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3E33A" w14:textId="77777777" w:rsidR="00875F19" w:rsidRPr="002A54C1" w:rsidRDefault="00875F19" w:rsidP="00E250F9">
      <w:pPr>
        <w:spacing w:after="120"/>
        <w:jc w:val="center"/>
        <w:rPr>
          <w:rFonts w:ascii="Times New Roman" w:hAnsi="Times New Roman" w:cs="Times New Roman"/>
          <w:b/>
          <w:sz w:val="72"/>
          <w:szCs w:val="72"/>
        </w:rPr>
      </w:pPr>
      <w:r w:rsidRPr="002A54C1">
        <w:rPr>
          <w:rFonts w:ascii="Times New Roman" w:hAnsi="Times New Roman" w:cs="Times New Roman"/>
          <w:b/>
          <w:sz w:val="72"/>
          <w:szCs w:val="72"/>
        </w:rPr>
        <w:t>Why I Am a Prophetic Futurist</w:t>
      </w:r>
    </w:p>
    <w:p w14:paraId="05F3E33B" w14:textId="77777777" w:rsidR="00875F19" w:rsidRPr="002A54C1" w:rsidRDefault="00875F19" w:rsidP="00875F19">
      <w:pPr>
        <w:rPr>
          <w:rFonts w:ascii="Times New Roman" w:hAnsi="Times New Roman" w:cs="Times New Roman"/>
          <w:i/>
          <w:sz w:val="48"/>
          <w:szCs w:val="48"/>
        </w:rPr>
      </w:pP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sidRPr="002A54C1">
        <w:rPr>
          <w:rFonts w:ascii="Times New Roman" w:hAnsi="Times New Roman" w:cs="Times New Roman"/>
          <w:i/>
          <w:sz w:val="48"/>
          <w:szCs w:val="48"/>
        </w:rPr>
        <w:t>by Glen Burch</w:t>
      </w:r>
    </w:p>
    <w:p w14:paraId="05F3E33C" w14:textId="77777777" w:rsidR="00875F19" w:rsidRPr="002A54C1" w:rsidRDefault="00875F19" w:rsidP="00E250F9">
      <w:pPr>
        <w:spacing w:after="120"/>
        <w:jc w:val="center"/>
        <w:rPr>
          <w:rFonts w:ascii="Times New Roman" w:hAnsi="Times New Roman" w:cs="Times New Roman"/>
          <w:b/>
          <w:sz w:val="48"/>
          <w:szCs w:val="48"/>
        </w:rPr>
      </w:pPr>
      <w:r w:rsidRPr="002A54C1">
        <w:rPr>
          <w:rFonts w:ascii="Times New Roman" w:hAnsi="Times New Roman" w:cs="Times New Roman"/>
          <w:b/>
          <w:sz w:val="48"/>
          <w:szCs w:val="48"/>
        </w:rPr>
        <w:t>Contents:</w:t>
      </w:r>
    </w:p>
    <w:p w14:paraId="05F3E33D" w14:textId="77777777" w:rsidR="00875F19" w:rsidRPr="002A54C1" w:rsidRDefault="00875F19" w:rsidP="00BC556B">
      <w:pPr>
        <w:tabs>
          <w:tab w:val="right" w:pos="9000"/>
        </w:tabs>
        <w:rPr>
          <w:rFonts w:ascii="Times New Roman" w:hAnsi="Times New Roman" w:cs="Times New Roman"/>
          <w:sz w:val="48"/>
          <w:szCs w:val="48"/>
        </w:rPr>
      </w:pPr>
      <w:r w:rsidRPr="002A54C1">
        <w:rPr>
          <w:rFonts w:ascii="Times New Roman" w:hAnsi="Times New Roman" w:cs="Times New Roman"/>
          <w:sz w:val="48"/>
          <w:szCs w:val="48"/>
        </w:rPr>
        <w:t>Introduction</w:t>
      </w:r>
      <w:r w:rsidRPr="002A54C1">
        <w:rPr>
          <w:rFonts w:ascii="Times New Roman" w:hAnsi="Times New Roman" w:cs="Times New Roman"/>
          <w:sz w:val="48"/>
          <w:szCs w:val="48"/>
        </w:rPr>
        <w:tab/>
      </w:r>
      <w:r w:rsidR="00F173EF" w:rsidRPr="002A54C1">
        <w:rPr>
          <w:rFonts w:ascii="Times New Roman" w:hAnsi="Times New Roman" w:cs="Times New Roman"/>
          <w:sz w:val="48"/>
          <w:szCs w:val="48"/>
        </w:rPr>
        <w:t>1</w:t>
      </w:r>
    </w:p>
    <w:p w14:paraId="05F3E33E" w14:textId="0AED34E5" w:rsidR="00875F19" w:rsidRPr="002A54C1" w:rsidRDefault="00D6430B" w:rsidP="00AF7D5D">
      <w:pPr>
        <w:tabs>
          <w:tab w:val="right" w:pos="9000"/>
        </w:tabs>
        <w:rPr>
          <w:rFonts w:ascii="Times New Roman" w:hAnsi="Times New Roman" w:cs="Times New Roman"/>
          <w:sz w:val="48"/>
          <w:szCs w:val="48"/>
        </w:rPr>
      </w:pPr>
      <w:r w:rsidRPr="002A54C1">
        <w:rPr>
          <w:rFonts w:ascii="Times New Roman" w:hAnsi="Times New Roman" w:cs="Times New Roman"/>
          <w:sz w:val="48"/>
          <w:szCs w:val="48"/>
        </w:rPr>
        <w:t>The Purpose of Prophecy</w:t>
      </w:r>
      <w:r w:rsidR="00875F19" w:rsidRPr="002A54C1">
        <w:rPr>
          <w:rFonts w:ascii="Times New Roman" w:hAnsi="Times New Roman" w:cs="Times New Roman"/>
          <w:sz w:val="48"/>
          <w:szCs w:val="48"/>
        </w:rPr>
        <w:tab/>
      </w:r>
      <w:r w:rsidR="00A208B3">
        <w:rPr>
          <w:rFonts w:ascii="Times New Roman" w:hAnsi="Times New Roman" w:cs="Times New Roman"/>
          <w:sz w:val="48"/>
          <w:szCs w:val="48"/>
        </w:rPr>
        <w:t>9</w:t>
      </w:r>
    </w:p>
    <w:p w14:paraId="05F3E33F" w14:textId="7ADF8A78" w:rsidR="00875F19" w:rsidRPr="002A54C1" w:rsidRDefault="00D6430B" w:rsidP="00044F13">
      <w:pPr>
        <w:tabs>
          <w:tab w:val="right" w:pos="9000"/>
        </w:tabs>
        <w:spacing w:after="0"/>
        <w:rPr>
          <w:rFonts w:ascii="Times New Roman" w:hAnsi="Times New Roman" w:cs="Times New Roman"/>
          <w:sz w:val="48"/>
          <w:szCs w:val="48"/>
        </w:rPr>
      </w:pPr>
      <w:r w:rsidRPr="002A54C1">
        <w:rPr>
          <w:rFonts w:ascii="Times New Roman" w:hAnsi="Times New Roman" w:cs="Times New Roman"/>
          <w:sz w:val="48"/>
          <w:szCs w:val="48"/>
        </w:rPr>
        <w:t>Conditionality in Prophecy</w:t>
      </w:r>
      <w:r w:rsidR="00875F19" w:rsidRPr="002A54C1">
        <w:rPr>
          <w:rFonts w:ascii="Times New Roman" w:hAnsi="Times New Roman" w:cs="Times New Roman"/>
          <w:sz w:val="48"/>
          <w:szCs w:val="48"/>
        </w:rPr>
        <w:tab/>
      </w:r>
      <w:r w:rsidR="00A208B3">
        <w:rPr>
          <w:rFonts w:ascii="Times New Roman" w:hAnsi="Times New Roman" w:cs="Times New Roman"/>
          <w:sz w:val="48"/>
          <w:szCs w:val="48"/>
        </w:rPr>
        <w:t>11</w:t>
      </w:r>
    </w:p>
    <w:p w14:paraId="05F3E340" w14:textId="49F19C8D" w:rsidR="00044F13" w:rsidRPr="002A54C1" w:rsidRDefault="00044F13" w:rsidP="00044F13">
      <w:pPr>
        <w:tabs>
          <w:tab w:val="right" w:pos="9000"/>
        </w:tabs>
        <w:spacing w:after="0"/>
        <w:ind w:left="540"/>
        <w:rPr>
          <w:rFonts w:ascii="Times New Roman" w:hAnsi="Times New Roman" w:cs="Times New Roman"/>
          <w:sz w:val="40"/>
          <w:szCs w:val="40"/>
        </w:rPr>
      </w:pPr>
      <w:r w:rsidRPr="002A54C1">
        <w:rPr>
          <w:rFonts w:ascii="Times New Roman" w:hAnsi="Times New Roman" w:cs="Times New Roman"/>
          <w:sz w:val="40"/>
          <w:szCs w:val="40"/>
        </w:rPr>
        <w:t>Implied Conditionality</w:t>
      </w:r>
      <w:r w:rsidRPr="002A54C1">
        <w:rPr>
          <w:rFonts w:ascii="Times New Roman" w:hAnsi="Times New Roman" w:cs="Times New Roman"/>
          <w:sz w:val="40"/>
          <w:szCs w:val="40"/>
        </w:rPr>
        <w:tab/>
      </w:r>
      <w:r w:rsidR="00A208B3">
        <w:rPr>
          <w:rFonts w:ascii="Times New Roman" w:hAnsi="Times New Roman" w:cs="Times New Roman"/>
          <w:sz w:val="40"/>
          <w:szCs w:val="40"/>
        </w:rPr>
        <w:t>11</w:t>
      </w:r>
    </w:p>
    <w:p w14:paraId="05F3E341" w14:textId="5599F633" w:rsidR="00042B88" w:rsidRPr="002A54C1" w:rsidRDefault="00042B88" w:rsidP="00042B88">
      <w:pPr>
        <w:tabs>
          <w:tab w:val="right" w:pos="9000"/>
        </w:tabs>
        <w:spacing w:after="0"/>
        <w:ind w:left="540"/>
        <w:rPr>
          <w:rFonts w:ascii="Times New Roman" w:hAnsi="Times New Roman" w:cs="Times New Roman"/>
          <w:sz w:val="40"/>
          <w:szCs w:val="40"/>
        </w:rPr>
      </w:pPr>
      <w:r w:rsidRPr="002A54C1">
        <w:rPr>
          <w:rFonts w:ascii="Times New Roman" w:hAnsi="Times New Roman" w:cs="Times New Roman"/>
          <w:sz w:val="40"/>
          <w:szCs w:val="40"/>
        </w:rPr>
        <w:t>Prophetic Types and Shadows</w:t>
      </w:r>
      <w:r w:rsidRPr="002A54C1">
        <w:rPr>
          <w:rFonts w:ascii="Times New Roman" w:hAnsi="Times New Roman" w:cs="Times New Roman"/>
          <w:sz w:val="40"/>
          <w:szCs w:val="40"/>
        </w:rPr>
        <w:tab/>
        <w:t>1</w:t>
      </w:r>
      <w:r w:rsidR="00A208B3">
        <w:rPr>
          <w:rFonts w:ascii="Times New Roman" w:hAnsi="Times New Roman" w:cs="Times New Roman"/>
          <w:sz w:val="40"/>
          <w:szCs w:val="40"/>
        </w:rPr>
        <w:t>4</w:t>
      </w:r>
    </w:p>
    <w:p w14:paraId="05F3E342" w14:textId="6581C22C" w:rsidR="00044F13" w:rsidRPr="002A54C1" w:rsidRDefault="00044F13" w:rsidP="00EB7198">
      <w:pPr>
        <w:tabs>
          <w:tab w:val="right" w:pos="9000"/>
        </w:tabs>
        <w:spacing w:after="0"/>
        <w:ind w:left="540"/>
        <w:rPr>
          <w:rFonts w:ascii="Times New Roman" w:hAnsi="Times New Roman" w:cs="Times New Roman"/>
          <w:sz w:val="40"/>
          <w:szCs w:val="40"/>
        </w:rPr>
      </w:pPr>
      <w:r w:rsidRPr="002A54C1">
        <w:rPr>
          <w:rFonts w:ascii="Times New Roman" w:hAnsi="Times New Roman" w:cs="Times New Roman"/>
          <w:sz w:val="40"/>
          <w:szCs w:val="40"/>
        </w:rPr>
        <w:t>The Principle of Conditionality</w:t>
      </w:r>
      <w:r w:rsidR="00042B88" w:rsidRPr="002A54C1">
        <w:rPr>
          <w:rFonts w:ascii="Times New Roman" w:hAnsi="Times New Roman" w:cs="Times New Roman"/>
          <w:sz w:val="40"/>
          <w:szCs w:val="40"/>
        </w:rPr>
        <w:tab/>
        <w:t>1</w:t>
      </w:r>
      <w:r w:rsidR="00A208B3">
        <w:rPr>
          <w:rFonts w:ascii="Times New Roman" w:hAnsi="Times New Roman" w:cs="Times New Roman"/>
          <w:sz w:val="40"/>
          <w:szCs w:val="40"/>
        </w:rPr>
        <w:t>6</w:t>
      </w:r>
    </w:p>
    <w:p w14:paraId="05F3E343" w14:textId="6A1AA77B" w:rsidR="00EB7198" w:rsidRPr="002A54C1" w:rsidRDefault="00EB7198" w:rsidP="00044F13">
      <w:pPr>
        <w:tabs>
          <w:tab w:val="right" w:pos="9000"/>
        </w:tabs>
        <w:ind w:left="540"/>
        <w:rPr>
          <w:rFonts w:ascii="Times New Roman" w:hAnsi="Times New Roman" w:cs="Times New Roman"/>
          <w:sz w:val="40"/>
          <w:szCs w:val="40"/>
        </w:rPr>
      </w:pPr>
      <w:r w:rsidRPr="002A54C1">
        <w:rPr>
          <w:rFonts w:ascii="Times New Roman" w:hAnsi="Times New Roman" w:cs="Times New Roman"/>
          <w:sz w:val="40"/>
          <w:szCs w:val="40"/>
        </w:rPr>
        <w:t>Unconditional, Yet with Conditions</w:t>
      </w:r>
      <w:r w:rsidRPr="002A54C1">
        <w:rPr>
          <w:rFonts w:ascii="Times New Roman" w:hAnsi="Times New Roman" w:cs="Times New Roman"/>
          <w:sz w:val="40"/>
          <w:szCs w:val="40"/>
        </w:rPr>
        <w:tab/>
      </w:r>
      <w:r w:rsidR="00A208B3">
        <w:rPr>
          <w:rFonts w:ascii="Times New Roman" w:hAnsi="Times New Roman" w:cs="Times New Roman"/>
          <w:sz w:val="40"/>
          <w:szCs w:val="40"/>
        </w:rPr>
        <w:t>20</w:t>
      </w:r>
    </w:p>
    <w:p w14:paraId="05F3E344" w14:textId="53B08AA7" w:rsidR="00397154" w:rsidRPr="002A54C1" w:rsidRDefault="00397154" w:rsidP="00EB7198">
      <w:pPr>
        <w:tabs>
          <w:tab w:val="right" w:pos="9000"/>
        </w:tabs>
        <w:rPr>
          <w:rFonts w:ascii="Times New Roman" w:hAnsi="Times New Roman" w:cs="Times New Roman"/>
          <w:sz w:val="48"/>
          <w:szCs w:val="48"/>
        </w:rPr>
      </w:pPr>
      <w:r w:rsidRPr="002A54C1">
        <w:rPr>
          <w:rFonts w:ascii="Times New Roman" w:hAnsi="Times New Roman" w:cs="Times New Roman"/>
          <w:sz w:val="48"/>
          <w:szCs w:val="48"/>
        </w:rPr>
        <w:t>The Stick and the Carrot</w:t>
      </w:r>
      <w:r w:rsidRPr="002A54C1">
        <w:rPr>
          <w:rFonts w:ascii="Times New Roman" w:hAnsi="Times New Roman" w:cs="Times New Roman"/>
          <w:sz w:val="48"/>
          <w:szCs w:val="48"/>
        </w:rPr>
        <w:tab/>
      </w:r>
      <w:r w:rsidR="009C32A1">
        <w:rPr>
          <w:rFonts w:ascii="Times New Roman" w:hAnsi="Times New Roman" w:cs="Times New Roman"/>
          <w:sz w:val="48"/>
          <w:szCs w:val="48"/>
        </w:rPr>
        <w:t>22</w:t>
      </w:r>
    </w:p>
    <w:p w14:paraId="05F3E345" w14:textId="50E11883" w:rsidR="00875F19" w:rsidRPr="002A54C1" w:rsidRDefault="00D6430B" w:rsidP="00CA0A12">
      <w:pPr>
        <w:tabs>
          <w:tab w:val="right" w:pos="9000"/>
        </w:tabs>
        <w:spacing w:after="0"/>
        <w:rPr>
          <w:rFonts w:ascii="Times New Roman" w:hAnsi="Times New Roman" w:cs="Times New Roman"/>
          <w:sz w:val="48"/>
          <w:szCs w:val="48"/>
        </w:rPr>
      </w:pPr>
      <w:r w:rsidRPr="002A54C1">
        <w:rPr>
          <w:rFonts w:ascii="Times New Roman" w:hAnsi="Times New Roman" w:cs="Times New Roman"/>
          <w:sz w:val="48"/>
          <w:szCs w:val="48"/>
        </w:rPr>
        <w:t>Urgency in Prophecy</w:t>
      </w:r>
      <w:r w:rsidR="00875F19" w:rsidRPr="002A54C1">
        <w:rPr>
          <w:rFonts w:ascii="Times New Roman" w:hAnsi="Times New Roman" w:cs="Times New Roman"/>
          <w:sz w:val="48"/>
          <w:szCs w:val="48"/>
        </w:rPr>
        <w:tab/>
      </w:r>
      <w:r w:rsidR="009C32A1">
        <w:rPr>
          <w:rFonts w:ascii="Times New Roman" w:hAnsi="Times New Roman" w:cs="Times New Roman"/>
          <w:sz w:val="48"/>
          <w:szCs w:val="48"/>
        </w:rPr>
        <w:t>31</w:t>
      </w:r>
    </w:p>
    <w:p w14:paraId="05F3E346" w14:textId="0DC03F02" w:rsidR="00CA0A12" w:rsidRPr="002A54C1" w:rsidRDefault="007754E1" w:rsidP="004D6993">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Bible</w:t>
      </w:r>
      <w:r w:rsidR="00CA0A12" w:rsidRPr="002A54C1">
        <w:rPr>
          <w:rFonts w:ascii="Times New Roman" w:hAnsi="Times New Roman" w:cs="Times New Roman"/>
          <w:sz w:val="40"/>
          <w:szCs w:val="40"/>
        </w:rPr>
        <w:t xml:space="preserve"> Times</w:t>
      </w:r>
      <w:r w:rsidR="00CA0A12" w:rsidRPr="002A54C1">
        <w:rPr>
          <w:rFonts w:ascii="Times New Roman" w:hAnsi="Times New Roman" w:cs="Times New Roman"/>
          <w:sz w:val="40"/>
          <w:szCs w:val="40"/>
        </w:rPr>
        <w:tab/>
      </w:r>
      <w:r w:rsidR="009C32A1">
        <w:rPr>
          <w:rFonts w:ascii="Times New Roman" w:hAnsi="Times New Roman" w:cs="Times New Roman"/>
          <w:sz w:val="40"/>
          <w:szCs w:val="40"/>
        </w:rPr>
        <w:t>32</w:t>
      </w:r>
    </w:p>
    <w:p w14:paraId="05F3E347" w14:textId="6E86857E" w:rsidR="00C67658" w:rsidRPr="002A54C1" w:rsidRDefault="00C67658" w:rsidP="00C67658">
      <w:pPr>
        <w:tabs>
          <w:tab w:val="right" w:pos="9360"/>
        </w:tabs>
        <w:spacing w:after="0"/>
        <w:ind w:left="900"/>
        <w:rPr>
          <w:rFonts w:ascii="Times New Roman" w:hAnsi="Times New Roman" w:cs="Times New Roman"/>
          <w:sz w:val="40"/>
          <w:szCs w:val="40"/>
        </w:rPr>
      </w:pPr>
      <w:r w:rsidRPr="002A54C1">
        <w:rPr>
          <w:rFonts w:ascii="Times New Roman" w:hAnsi="Times New Roman" w:cs="Times New Roman"/>
          <w:sz w:val="40"/>
          <w:szCs w:val="40"/>
        </w:rPr>
        <w:t>Times of Old</w:t>
      </w:r>
      <w:r w:rsidRPr="002A54C1">
        <w:rPr>
          <w:rFonts w:ascii="Times New Roman" w:hAnsi="Times New Roman" w:cs="Times New Roman"/>
          <w:sz w:val="40"/>
          <w:szCs w:val="40"/>
        </w:rPr>
        <w:tab/>
      </w:r>
      <w:r w:rsidR="009C32A1">
        <w:rPr>
          <w:rFonts w:ascii="Times New Roman" w:hAnsi="Times New Roman" w:cs="Times New Roman"/>
          <w:sz w:val="40"/>
          <w:szCs w:val="40"/>
        </w:rPr>
        <w:t>32</w:t>
      </w:r>
    </w:p>
    <w:p w14:paraId="05F3E348" w14:textId="227F63C3" w:rsidR="00C67658" w:rsidRPr="002A54C1" w:rsidRDefault="00C67658" w:rsidP="00C67658">
      <w:pPr>
        <w:tabs>
          <w:tab w:val="right" w:pos="9360"/>
        </w:tabs>
        <w:spacing w:after="0"/>
        <w:ind w:left="900"/>
        <w:rPr>
          <w:rFonts w:ascii="Times New Roman" w:hAnsi="Times New Roman" w:cs="Times New Roman"/>
          <w:sz w:val="40"/>
          <w:szCs w:val="40"/>
        </w:rPr>
      </w:pPr>
      <w:r w:rsidRPr="002A54C1">
        <w:rPr>
          <w:rFonts w:ascii="Times New Roman" w:hAnsi="Times New Roman" w:cs="Times New Roman"/>
          <w:sz w:val="40"/>
          <w:szCs w:val="40"/>
        </w:rPr>
        <w:t>Times of Long Duration</w:t>
      </w:r>
      <w:r w:rsidRPr="002A54C1">
        <w:rPr>
          <w:rFonts w:ascii="Times New Roman" w:hAnsi="Times New Roman" w:cs="Times New Roman"/>
          <w:sz w:val="40"/>
          <w:szCs w:val="40"/>
        </w:rPr>
        <w:tab/>
      </w:r>
      <w:r w:rsidR="009C32A1">
        <w:rPr>
          <w:rFonts w:ascii="Times New Roman" w:hAnsi="Times New Roman" w:cs="Times New Roman"/>
          <w:sz w:val="40"/>
          <w:szCs w:val="40"/>
        </w:rPr>
        <w:t>33</w:t>
      </w:r>
    </w:p>
    <w:p w14:paraId="05F3E349" w14:textId="4E4BBA10" w:rsidR="00C67658" w:rsidRPr="002A54C1" w:rsidRDefault="00C67658" w:rsidP="00C67658">
      <w:pPr>
        <w:tabs>
          <w:tab w:val="right" w:pos="9360"/>
        </w:tabs>
        <w:spacing w:after="0"/>
        <w:ind w:left="900"/>
        <w:rPr>
          <w:rFonts w:ascii="Times New Roman" w:hAnsi="Times New Roman" w:cs="Times New Roman"/>
          <w:sz w:val="40"/>
          <w:szCs w:val="40"/>
        </w:rPr>
      </w:pPr>
      <w:r w:rsidRPr="002A54C1">
        <w:rPr>
          <w:rFonts w:ascii="Times New Roman" w:hAnsi="Times New Roman" w:cs="Times New Roman"/>
          <w:sz w:val="40"/>
          <w:szCs w:val="40"/>
        </w:rPr>
        <w:t>Times of Short Duration</w:t>
      </w:r>
      <w:r w:rsidRPr="002A54C1">
        <w:rPr>
          <w:rFonts w:ascii="Times New Roman" w:hAnsi="Times New Roman" w:cs="Times New Roman"/>
          <w:sz w:val="40"/>
          <w:szCs w:val="40"/>
        </w:rPr>
        <w:tab/>
      </w:r>
      <w:r w:rsidR="009C32A1">
        <w:rPr>
          <w:rFonts w:ascii="Times New Roman" w:hAnsi="Times New Roman" w:cs="Times New Roman"/>
          <w:sz w:val="40"/>
          <w:szCs w:val="40"/>
        </w:rPr>
        <w:t>35</w:t>
      </w:r>
    </w:p>
    <w:p w14:paraId="05F3E34A" w14:textId="5AF0AE27" w:rsidR="00C67658" w:rsidRPr="002A54C1" w:rsidRDefault="00C67658" w:rsidP="00C67658">
      <w:pPr>
        <w:tabs>
          <w:tab w:val="right" w:pos="9360"/>
        </w:tabs>
        <w:spacing w:after="0"/>
        <w:ind w:left="900"/>
        <w:rPr>
          <w:rFonts w:ascii="Times New Roman" w:hAnsi="Times New Roman" w:cs="Times New Roman"/>
          <w:sz w:val="40"/>
          <w:szCs w:val="40"/>
        </w:rPr>
      </w:pPr>
      <w:r w:rsidRPr="002A54C1">
        <w:rPr>
          <w:rFonts w:ascii="Times New Roman" w:hAnsi="Times New Roman" w:cs="Times New Roman"/>
          <w:sz w:val="40"/>
          <w:szCs w:val="40"/>
        </w:rPr>
        <w:t>Present Times</w:t>
      </w:r>
      <w:r w:rsidRPr="002A54C1">
        <w:rPr>
          <w:rFonts w:ascii="Times New Roman" w:hAnsi="Times New Roman" w:cs="Times New Roman"/>
          <w:sz w:val="40"/>
          <w:szCs w:val="40"/>
        </w:rPr>
        <w:tab/>
      </w:r>
      <w:r w:rsidR="009C32A1">
        <w:rPr>
          <w:rFonts w:ascii="Times New Roman" w:hAnsi="Times New Roman" w:cs="Times New Roman"/>
          <w:sz w:val="40"/>
          <w:szCs w:val="40"/>
        </w:rPr>
        <w:t>36</w:t>
      </w:r>
    </w:p>
    <w:p w14:paraId="05F3E34B" w14:textId="0A333632" w:rsidR="00C67658" w:rsidRPr="002A54C1" w:rsidRDefault="00C67658" w:rsidP="00C67658">
      <w:pPr>
        <w:tabs>
          <w:tab w:val="right" w:pos="9360"/>
        </w:tabs>
        <w:spacing w:after="0"/>
        <w:ind w:left="900"/>
        <w:rPr>
          <w:rFonts w:ascii="Times New Roman" w:hAnsi="Times New Roman" w:cs="Times New Roman"/>
          <w:sz w:val="40"/>
          <w:szCs w:val="40"/>
        </w:rPr>
      </w:pPr>
      <w:r w:rsidRPr="002A54C1">
        <w:rPr>
          <w:rFonts w:ascii="Times New Roman" w:hAnsi="Times New Roman" w:cs="Times New Roman"/>
          <w:sz w:val="40"/>
          <w:szCs w:val="40"/>
        </w:rPr>
        <w:t>Future Times</w:t>
      </w:r>
      <w:r w:rsidRPr="002A54C1">
        <w:rPr>
          <w:rFonts w:ascii="Times New Roman" w:hAnsi="Times New Roman" w:cs="Times New Roman"/>
          <w:sz w:val="40"/>
          <w:szCs w:val="40"/>
        </w:rPr>
        <w:tab/>
      </w:r>
      <w:r w:rsidR="009C32A1">
        <w:rPr>
          <w:rFonts w:ascii="Times New Roman" w:hAnsi="Times New Roman" w:cs="Times New Roman"/>
          <w:sz w:val="40"/>
          <w:szCs w:val="40"/>
        </w:rPr>
        <w:t>38</w:t>
      </w:r>
    </w:p>
    <w:p w14:paraId="05F3E34C" w14:textId="6A785041" w:rsidR="00C67658" w:rsidRPr="002A54C1" w:rsidRDefault="00C67658" w:rsidP="00434C11">
      <w:pPr>
        <w:tabs>
          <w:tab w:val="right" w:pos="9360"/>
        </w:tabs>
        <w:ind w:left="907"/>
        <w:rPr>
          <w:rFonts w:ascii="Times New Roman" w:hAnsi="Times New Roman" w:cs="Times New Roman"/>
          <w:sz w:val="40"/>
          <w:szCs w:val="40"/>
        </w:rPr>
      </w:pPr>
      <w:r w:rsidRPr="002A54C1">
        <w:rPr>
          <w:rFonts w:ascii="Times New Roman" w:hAnsi="Times New Roman" w:cs="Times New Roman"/>
          <w:sz w:val="40"/>
          <w:szCs w:val="40"/>
        </w:rPr>
        <w:lastRenderedPageBreak/>
        <w:t>Times of Specific Character</w:t>
      </w:r>
      <w:r w:rsidRPr="002A54C1">
        <w:rPr>
          <w:rFonts w:ascii="Times New Roman" w:hAnsi="Times New Roman" w:cs="Times New Roman"/>
          <w:sz w:val="40"/>
          <w:szCs w:val="40"/>
        </w:rPr>
        <w:tab/>
      </w:r>
      <w:r w:rsidR="009C32A1">
        <w:rPr>
          <w:rFonts w:ascii="Times New Roman" w:hAnsi="Times New Roman" w:cs="Times New Roman"/>
          <w:sz w:val="40"/>
          <w:szCs w:val="40"/>
        </w:rPr>
        <w:t>40</w:t>
      </w:r>
    </w:p>
    <w:p w14:paraId="05F3E34D" w14:textId="37922C0B" w:rsidR="00CA0A12" w:rsidRPr="002A54C1" w:rsidRDefault="00CA0A12" w:rsidP="00570237">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Some Urgent Prophecies</w:t>
      </w:r>
      <w:r w:rsidRPr="002A54C1">
        <w:rPr>
          <w:rFonts w:ascii="Times New Roman" w:hAnsi="Times New Roman" w:cs="Times New Roman"/>
          <w:sz w:val="40"/>
          <w:szCs w:val="40"/>
        </w:rPr>
        <w:tab/>
      </w:r>
      <w:r w:rsidR="009C32A1">
        <w:rPr>
          <w:rFonts w:ascii="Times New Roman" w:hAnsi="Times New Roman" w:cs="Times New Roman"/>
          <w:sz w:val="40"/>
          <w:szCs w:val="40"/>
        </w:rPr>
        <w:t>43</w:t>
      </w:r>
    </w:p>
    <w:p w14:paraId="05F3E34E" w14:textId="747AAA35" w:rsidR="003D7B25" w:rsidRPr="002A54C1" w:rsidRDefault="003D7B25" w:rsidP="001850D8">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 xml:space="preserve">Urgency Within a Context – </w:t>
      </w:r>
      <w:r w:rsidR="001C0A2E" w:rsidRPr="002A54C1">
        <w:rPr>
          <w:rFonts w:ascii="Times New Roman" w:hAnsi="Times New Roman" w:cs="Times New Roman"/>
          <w:sz w:val="40"/>
          <w:szCs w:val="40"/>
        </w:rPr>
        <w:t xml:space="preserve">the </w:t>
      </w:r>
      <w:r w:rsidRPr="002A54C1">
        <w:rPr>
          <w:rFonts w:ascii="Times New Roman" w:hAnsi="Times New Roman" w:cs="Times New Roman"/>
          <w:sz w:val="40"/>
          <w:szCs w:val="40"/>
        </w:rPr>
        <w:t>Day of the Lord</w:t>
      </w:r>
      <w:r w:rsidRPr="002A54C1">
        <w:rPr>
          <w:rFonts w:ascii="Times New Roman" w:hAnsi="Times New Roman" w:cs="Times New Roman"/>
          <w:sz w:val="40"/>
          <w:szCs w:val="40"/>
        </w:rPr>
        <w:tab/>
      </w:r>
      <w:r w:rsidR="009C32A1">
        <w:rPr>
          <w:rFonts w:ascii="Times New Roman" w:hAnsi="Times New Roman" w:cs="Times New Roman"/>
          <w:sz w:val="40"/>
          <w:szCs w:val="40"/>
        </w:rPr>
        <w:t>4</w:t>
      </w:r>
      <w:r w:rsidR="00D00C93" w:rsidRPr="002A54C1">
        <w:rPr>
          <w:rFonts w:ascii="Times New Roman" w:hAnsi="Times New Roman" w:cs="Times New Roman"/>
          <w:sz w:val="40"/>
          <w:szCs w:val="40"/>
        </w:rPr>
        <w:t>7</w:t>
      </w:r>
    </w:p>
    <w:p w14:paraId="05F3E34F" w14:textId="521F6020" w:rsidR="00D234B3" w:rsidRPr="002A54C1" w:rsidRDefault="00D234B3" w:rsidP="00D234B3">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The Day of the Lord in Joel</w:t>
      </w:r>
      <w:r w:rsidRPr="002A54C1">
        <w:rPr>
          <w:rFonts w:ascii="Times New Roman" w:hAnsi="Times New Roman" w:cs="Times New Roman"/>
          <w:sz w:val="40"/>
          <w:szCs w:val="40"/>
        </w:rPr>
        <w:tab/>
      </w:r>
      <w:r w:rsidR="00B57ABC">
        <w:rPr>
          <w:rFonts w:ascii="Times New Roman" w:hAnsi="Times New Roman" w:cs="Times New Roman"/>
          <w:sz w:val="40"/>
          <w:szCs w:val="40"/>
        </w:rPr>
        <w:t>52</w:t>
      </w:r>
    </w:p>
    <w:p w14:paraId="05F3E350" w14:textId="034356C1" w:rsidR="000E1D7A" w:rsidRPr="002A54C1" w:rsidRDefault="000E1D7A" w:rsidP="00D234B3">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The Valley of Jehoshaphat in Joel</w:t>
      </w:r>
      <w:r w:rsidRPr="002A54C1">
        <w:rPr>
          <w:rFonts w:ascii="Times New Roman" w:hAnsi="Times New Roman" w:cs="Times New Roman"/>
          <w:sz w:val="40"/>
          <w:szCs w:val="40"/>
        </w:rPr>
        <w:tab/>
      </w:r>
      <w:r w:rsidR="00B57ABC">
        <w:rPr>
          <w:rFonts w:ascii="Times New Roman" w:hAnsi="Times New Roman" w:cs="Times New Roman"/>
          <w:sz w:val="40"/>
          <w:szCs w:val="40"/>
        </w:rPr>
        <w:t>57</w:t>
      </w:r>
    </w:p>
    <w:p w14:paraId="05F3E351" w14:textId="0D2A546E" w:rsidR="003D7B25" w:rsidRPr="002A54C1" w:rsidRDefault="003D7B25" w:rsidP="001850D8">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Some “Swiftly”, “Suddenly” Texts</w:t>
      </w:r>
      <w:r w:rsidR="000A011D" w:rsidRPr="002A54C1">
        <w:rPr>
          <w:rFonts w:ascii="Times New Roman" w:hAnsi="Times New Roman" w:cs="Times New Roman"/>
          <w:sz w:val="40"/>
          <w:szCs w:val="40"/>
        </w:rPr>
        <w:t xml:space="preserve"> in the OT</w:t>
      </w:r>
      <w:r w:rsidRPr="002A54C1">
        <w:rPr>
          <w:rFonts w:ascii="Times New Roman" w:hAnsi="Times New Roman" w:cs="Times New Roman"/>
          <w:sz w:val="40"/>
          <w:szCs w:val="40"/>
        </w:rPr>
        <w:tab/>
      </w:r>
      <w:r w:rsidR="0054206B">
        <w:rPr>
          <w:rFonts w:ascii="Times New Roman" w:hAnsi="Times New Roman" w:cs="Times New Roman"/>
          <w:sz w:val="40"/>
          <w:szCs w:val="40"/>
        </w:rPr>
        <w:t>60</w:t>
      </w:r>
    </w:p>
    <w:p w14:paraId="05F3E352" w14:textId="2BF79C46" w:rsidR="003D7B25" w:rsidRPr="002A54C1" w:rsidRDefault="003D7B25" w:rsidP="00502F15">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“Next”</w:t>
      </w:r>
      <w:r w:rsidR="00EE2958" w:rsidRPr="002A54C1">
        <w:rPr>
          <w:rFonts w:ascii="Times New Roman" w:hAnsi="Times New Roman" w:cs="Times New Roman"/>
          <w:sz w:val="40"/>
          <w:szCs w:val="40"/>
        </w:rPr>
        <w:t>-</w:t>
      </w:r>
      <w:r w:rsidRPr="002A54C1">
        <w:rPr>
          <w:rFonts w:ascii="Times New Roman" w:hAnsi="Times New Roman" w:cs="Times New Roman"/>
          <w:sz w:val="40"/>
          <w:szCs w:val="40"/>
        </w:rPr>
        <w:t>ness, Suddenness, and Urgency</w:t>
      </w:r>
      <w:r w:rsidR="00CD11BE" w:rsidRPr="002A54C1">
        <w:rPr>
          <w:rFonts w:ascii="Times New Roman" w:hAnsi="Times New Roman" w:cs="Times New Roman"/>
          <w:sz w:val="40"/>
          <w:szCs w:val="40"/>
        </w:rPr>
        <w:t xml:space="preserve"> in the NT</w:t>
      </w:r>
      <w:r w:rsidRPr="002A54C1">
        <w:rPr>
          <w:rFonts w:ascii="Times New Roman" w:hAnsi="Times New Roman" w:cs="Times New Roman"/>
          <w:sz w:val="40"/>
          <w:szCs w:val="40"/>
        </w:rPr>
        <w:tab/>
      </w:r>
      <w:r w:rsidR="0054206B">
        <w:rPr>
          <w:rFonts w:ascii="Times New Roman" w:hAnsi="Times New Roman" w:cs="Times New Roman"/>
          <w:sz w:val="40"/>
          <w:szCs w:val="40"/>
        </w:rPr>
        <w:t>62</w:t>
      </w:r>
    </w:p>
    <w:p w14:paraId="05F3E353" w14:textId="1C6AD043" w:rsidR="00502F15" w:rsidRPr="002A54C1" w:rsidRDefault="00502F15" w:rsidP="00CD11BE">
      <w:pPr>
        <w:tabs>
          <w:tab w:val="right" w:pos="9360"/>
        </w:tabs>
        <w:ind w:left="540"/>
        <w:rPr>
          <w:rFonts w:ascii="Times New Roman" w:hAnsi="Times New Roman" w:cs="Times New Roman"/>
          <w:sz w:val="40"/>
          <w:szCs w:val="40"/>
        </w:rPr>
      </w:pPr>
      <w:r w:rsidRPr="002A54C1">
        <w:rPr>
          <w:rFonts w:ascii="Times New Roman" w:hAnsi="Times New Roman" w:cs="Times New Roman"/>
          <w:sz w:val="40"/>
          <w:szCs w:val="40"/>
        </w:rPr>
        <w:t>Speed or Urgency in the Revelation?</w:t>
      </w:r>
      <w:r w:rsidRPr="002A54C1">
        <w:rPr>
          <w:rFonts w:ascii="Times New Roman" w:hAnsi="Times New Roman" w:cs="Times New Roman"/>
          <w:sz w:val="40"/>
          <w:szCs w:val="40"/>
        </w:rPr>
        <w:tab/>
      </w:r>
      <w:r w:rsidR="0054206B">
        <w:rPr>
          <w:rFonts w:ascii="Times New Roman" w:hAnsi="Times New Roman" w:cs="Times New Roman"/>
          <w:sz w:val="40"/>
          <w:szCs w:val="40"/>
        </w:rPr>
        <w:t>64</w:t>
      </w:r>
    </w:p>
    <w:p w14:paraId="05F3E354" w14:textId="1463F409" w:rsidR="00875F19" w:rsidRPr="002A54C1" w:rsidRDefault="00D6430B" w:rsidP="00110E31">
      <w:pPr>
        <w:tabs>
          <w:tab w:val="right" w:pos="9000"/>
        </w:tabs>
        <w:spacing w:after="0"/>
        <w:rPr>
          <w:rFonts w:ascii="Times New Roman" w:hAnsi="Times New Roman" w:cs="Times New Roman"/>
          <w:sz w:val="48"/>
          <w:szCs w:val="48"/>
        </w:rPr>
      </w:pPr>
      <w:r w:rsidRPr="002A54C1">
        <w:rPr>
          <w:rFonts w:ascii="Times New Roman" w:hAnsi="Times New Roman" w:cs="Times New Roman"/>
          <w:sz w:val="48"/>
          <w:szCs w:val="48"/>
        </w:rPr>
        <w:t>“This Generation” in Prophecy</w:t>
      </w:r>
      <w:r w:rsidR="00875F19" w:rsidRPr="002A54C1">
        <w:rPr>
          <w:rFonts w:ascii="Times New Roman" w:hAnsi="Times New Roman" w:cs="Times New Roman"/>
          <w:sz w:val="48"/>
          <w:szCs w:val="48"/>
        </w:rPr>
        <w:tab/>
      </w:r>
      <w:r w:rsidR="0054206B">
        <w:rPr>
          <w:rFonts w:ascii="Times New Roman" w:hAnsi="Times New Roman" w:cs="Times New Roman"/>
          <w:sz w:val="48"/>
          <w:szCs w:val="48"/>
        </w:rPr>
        <w:t>69</w:t>
      </w:r>
    </w:p>
    <w:p w14:paraId="05F3E355" w14:textId="1578E60B" w:rsidR="003D7B25" w:rsidRPr="002A54C1" w:rsidRDefault="003D7B25" w:rsidP="00110E31">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Overview</w:t>
      </w:r>
      <w:r w:rsidRPr="002A54C1">
        <w:rPr>
          <w:rFonts w:ascii="Times New Roman" w:hAnsi="Times New Roman" w:cs="Times New Roman"/>
          <w:sz w:val="40"/>
          <w:szCs w:val="40"/>
        </w:rPr>
        <w:tab/>
      </w:r>
      <w:r w:rsidR="0054206B">
        <w:rPr>
          <w:rFonts w:ascii="Times New Roman" w:hAnsi="Times New Roman" w:cs="Times New Roman"/>
          <w:sz w:val="40"/>
          <w:szCs w:val="40"/>
        </w:rPr>
        <w:t>69</w:t>
      </w:r>
    </w:p>
    <w:p w14:paraId="05F3E356" w14:textId="4CF5FBC6" w:rsidR="00BB1C65" w:rsidRPr="002A54C1" w:rsidRDefault="00BB1C65" w:rsidP="00110E31">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Interpreting the “</w:t>
      </w:r>
      <w:r w:rsidRPr="002A54C1">
        <w:rPr>
          <w:rFonts w:ascii="Times New Roman" w:hAnsi="Times New Roman" w:cs="Times New Roman"/>
          <w:i/>
          <w:iCs/>
          <w:sz w:val="40"/>
          <w:szCs w:val="40"/>
        </w:rPr>
        <w:t>Heōs An</w:t>
      </w:r>
      <w:r w:rsidRPr="002A54C1">
        <w:rPr>
          <w:rFonts w:ascii="Times New Roman" w:hAnsi="Times New Roman" w:cs="Times New Roman"/>
          <w:sz w:val="40"/>
          <w:szCs w:val="40"/>
        </w:rPr>
        <w:t>” Texts</w:t>
      </w:r>
      <w:r w:rsidRPr="002A54C1">
        <w:rPr>
          <w:rFonts w:ascii="Times New Roman" w:hAnsi="Times New Roman" w:cs="Times New Roman"/>
          <w:sz w:val="40"/>
          <w:szCs w:val="40"/>
        </w:rPr>
        <w:tab/>
      </w:r>
      <w:r w:rsidR="0054206B">
        <w:rPr>
          <w:rFonts w:ascii="Times New Roman" w:hAnsi="Times New Roman" w:cs="Times New Roman"/>
          <w:sz w:val="40"/>
          <w:szCs w:val="40"/>
        </w:rPr>
        <w:t>70</w:t>
      </w:r>
    </w:p>
    <w:p w14:paraId="05F3E357" w14:textId="49CDD2F4" w:rsidR="00BB1C65" w:rsidRPr="002A54C1" w:rsidRDefault="00BB1C65" w:rsidP="00C11311">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“This Generation” Texts in the NT</w:t>
      </w:r>
      <w:r w:rsidRPr="002A54C1">
        <w:rPr>
          <w:rFonts w:ascii="Times New Roman" w:hAnsi="Times New Roman" w:cs="Times New Roman"/>
          <w:sz w:val="40"/>
          <w:szCs w:val="40"/>
        </w:rPr>
        <w:tab/>
      </w:r>
      <w:r w:rsidR="0054206B">
        <w:rPr>
          <w:rFonts w:ascii="Times New Roman" w:hAnsi="Times New Roman" w:cs="Times New Roman"/>
          <w:sz w:val="40"/>
          <w:szCs w:val="40"/>
        </w:rPr>
        <w:t>78</w:t>
      </w:r>
    </w:p>
    <w:p w14:paraId="05F3E358" w14:textId="3D083B84" w:rsidR="00BB1C65" w:rsidRPr="002A54C1" w:rsidRDefault="00BB1C65" w:rsidP="00752226">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A Discussion of Matthew Chapter 24</w:t>
      </w:r>
      <w:r w:rsidRPr="002A54C1">
        <w:rPr>
          <w:rFonts w:ascii="Times New Roman" w:hAnsi="Times New Roman" w:cs="Times New Roman"/>
          <w:sz w:val="40"/>
          <w:szCs w:val="40"/>
        </w:rPr>
        <w:tab/>
      </w:r>
      <w:r w:rsidR="0054206B">
        <w:rPr>
          <w:rFonts w:ascii="Times New Roman" w:hAnsi="Times New Roman" w:cs="Times New Roman"/>
          <w:sz w:val="40"/>
          <w:szCs w:val="40"/>
        </w:rPr>
        <w:t>80</w:t>
      </w:r>
    </w:p>
    <w:p w14:paraId="05F3E359" w14:textId="77777777" w:rsidR="00BB1C65" w:rsidRPr="002A54C1" w:rsidRDefault="00BB1C65" w:rsidP="00DF5EB1">
      <w:pPr>
        <w:tabs>
          <w:tab w:val="right" w:pos="9000"/>
        </w:tabs>
        <w:spacing w:after="0"/>
        <w:ind w:left="1080"/>
        <w:rPr>
          <w:rFonts w:ascii="Times New Roman" w:hAnsi="Times New Roman" w:cs="Times New Roman"/>
          <w:bCs/>
          <w:sz w:val="40"/>
          <w:szCs w:val="40"/>
        </w:rPr>
      </w:pPr>
      <w:r w:rsidRPr="002A54C1">
        <w:rPr>
          <w:rFonts w:ascii="Times New Roman" w:hAnsi="Times New Roman" w:cs="Times New Roman"/>
          <w:bCs/>
          <w:sz w:val="40"/>
          <w:szCs w:val="40"/>
        </w:rPr>
        <w:t xml:space="preserve">Did Josephus Say Anything Meaningful </w:t>
      </w:r>
      <w:r w:rsidR="00E250F9" w:rsidRPr="002A54C1">
        <w:rPr>
          <w:rFonts w:ascii="Times New Roman" w:hAnsi="Times New Roman" w:cs="Times New Roman"/>
          <w:bCs/>
          <w:sz w:val="40"/>
          <w:szCs w:val="40"/>
        </w:rPr>
        <w:t>about</w:t>
      </w:r>
      <w:r w:rsidRPr="002A54C1">
        <w:rPr>
          <w:rFonts w:ascii="Times New Roman" w:hAnsi="Times New Roman" w:cs="Times New Roman"/>
          <w:bCs/>
          <w:sz w:val="40"/>
          <w:szCs w:val="40"/>
        </w:rPr>
        <w:t xml:space="preserve"> the </w:t>
      </w:r>
    </w:p>
    <w:p w14:paraId="05F3E35A" w14:textId="56983D0B" w:rsidR="00BB1C65" w:rsidRPr="002A54C1" w:rsidRDefault="00BB1C65" w:rsidP="00D52069">
      <w:pPr>
        <w:tabs>
          <w:tab w:val="right" w:pos="9630"/>
        </w:tabs>
        <w:spacing w:after="0"/>
        <w:ind w:left="5220"/>
        <w:rPr>
          <w:rFonts w:ascii="Times New Roman" w:hAnsi="Times New Roman" w:cs="Times New Roman"/>
          <w:bCs/>
          <w:sz w:val="40"/>
          <w:szCs w:val="40"/>
        </w:rPr>
      </w:pPr>
      <w:r w:rsidRPr="002A54C1">
        <w:rPr>
          <w:rFonts w:ascii="Times New Roman" w:hAnsi="Times New Roman" w:cs="Times New Roman"/>
          <w:bCs/>
          <w:sz w:val="40"/>
          <w:szCs w:val="40"/>
        </w:rPr>
        <w:t xml:space="preserve">Sign of the </w:t>
      </w:r>
      <w:r w:rsidRPr="002A54C1">
        <w:rPr>
          <w:rFonts w:ascii="Times New Roman" w:hAnsi="Times New Roman" w:cs="Times New Roman"/>
          <w:bCs/>
          <w:i/>
          <w:iCs/>
          <w:sz w:val="40"/>
          <w:szCs w:val="40"/>
        </w:rPr>
        <w:t>Parousia</w:t>
      </w:r>
      <w:r w:rsidRPr="002A54C1">
        <w:rPr>
          <w:rFonts w:ascii="Times New Roman" w:hAnsi="Times New Roman" w:cs="Times New Roman"/>
          <w:bCs/>
          <w:sz w:val="40"/>
          <w:szCs w:val="40"/>
        </w:rPr>
        <w:t>?</w:t>
      </w:r>
      <w:r w:rsidRPr="002A54C1">
        <w:rPr>
          <w:rFonts w:ascii="Times New Roman" w:hAnsi="Times New Roman" w:cs="Times New Roman"/>
          <w:bCs/>
          <w:sz w:val="40"/>
          <w:szCs w:val="40"/>
        </w:rPr>
        <w:tab/>
      </w:r>
      <w:r w:rsidR="0054206B">
        <w:rPr>
          <w:rFonts w:ascii="Times New Roman" w:hAnsi="Times New Roman" w:cs="Times New Roman"/>
          <w:bCs/>
          <w:sz w:val="40"/>
          <w:szCs w:val="40"/>
        </w:rPr>
        <w:t>82</w:t>
      </w:r>
    </w:p>
    <w:p w14:paraId="05F3E35B" w14:textId="5D861B81" w:rsidR="00BB1C65" w:rsidRPr="002A54C1" w:rsidRDefault="00BB1C65" w:rsidP="004D6993">
      <w:pPr>
        <w:tabs>
          <w:tab w:val="right" w:pos="9630"/>
        </w:tabs>
        <w:spacing w:after="0"/>
        <w:ind w:left="1080"/>
        <w:rPr>
          <w:rFonts w:ascii="Times New Roman" w:hAnsi="Times New Roman" w:cs="Times New Roman"/>
          <w:bCs/>
          <w:sz w:val="40"/>
          <w:szCs w:val="40"/>
        </w:rPr>
      </w:pPr>
      <w:r w:rsidRPr="002A54C1">
        <w:rPr>
          <w:rFonts w:ascii="Times New Roman" w:hAnsi="Times New Roman" w:cs="Times New Roman"/>
          <w:bCs/>
          <w:sz w:val="40"/>
          <w:szCs w:val="40"/>
        </w:rPr>
        <w:t>Multi-National Warfare</w:t>
      </w:r>
      <w:r w:rsidRPr="002A54C1">
        <w:rPr>
          <w:rFonts w:ascii="Times New Roman" w:hAnsi="Times New Roman" w:cs="Times New Roman"/>
          <w:bCs/>
          <w:sz w:val="40"/>
          <w:szCs w:val="40"/>
        </w:rPr>
        <w:tab/>
      </w:r>
      <w:r w:rsidR="0054206B">
        <w:rPr>
          <w:rFonts w:ascii="Times New Roman" w:hAnsi="Times New Roman" w:cs="Times New Roman"/>
          <w:bCs/>
          <w:sz w:val="40"/>
          <w:szCs w:val="40"/>
        </w:rPr>
        <w:t>84</w:t>
      </w:r>
    </w:p>
    <w:p w14:paraId="05F3E35C" w14:textId="7E4292CF" w:rsidR="00BB1C65" w:rsidRPr="002A54C1" w:rsidRDefault="00BB1C65" w:rsidP="009D132D">
      <w:pPr>
        <w:tabs>
          <w:tab w:val="right" w:pos="9630"/>
        </w:tabs>
        <w:spacing w:after="0"/>
        <w:ind w:left="1080"/>
        <w:rPr>
          <w:rFonts w:ascii="Times New Roman" w:hAnsi="Times New Roman" w:cs="Times New Roman"/>
          <w:bCs/>
          <w:sz w:val="40"/>
          <w:szCs w:val="40"/>
        </w:rPr>
      </w:pPr>
      <w:r w:rsidRPr="002A54C1">
        <w:rPr>
          <w:rFonts w:ascii="Times New Roman" w:hAnsi="Times New Roman" w:cs="Times New Roman"/>
          <w:bCs/>
          <w:sz w:val="40"/>
          <w:szCs w:val="40"/>
        </w:rPr>
        <w:t>Persecution of Messianic Christians</w:t>
      </w:r>
      <w:r w:rsidRPr="002A54C1">
        <w:rPr>
          <w:rFonts w:ascii="Times New Roman" w:hAnsi="Times New Roman" w:cs="Times New Roman"/>
          <w:bCs/>
          <w:sz w:val="40"/>
          <w:szCs w:val="40"/>
        </w:rPr>
        <w:tab/>
      </w:r>
      <w:r w:rsidR="0054206B">
        <w:rPr>
          <w:rFonts w:ascii="Times New Roman" w:hAnsi="Times New Roman" w:cs="Times New Roman"/>
          <w:bCs/>
          <w:sz w:val="40"/>
          <w:szCs w:val="40"/>
        </w:rPr>
        <w:t>87</w:t>
      </w:r>
    </w:p>
    <w:p w14:paraId="05F3E35D" w14:textId="0007E068" w:rsidR="00BB1C65" w:rsidRPr="002A54C1" w:rsidRDefault="00BB1C65" w:rsidP="00B73C75">
      <w:pPr>
        <w:tabs>
          <w:tab w:val="right" w:pos="9630"/>
        </w:tabs>
        <w:spacing w:after="0"/>
        <w:ind w:left="1080"/>
        <w:rPr>
          <w:rFonts w:ascii="Times New Roman" w:hAnsi="Times New Roman" w:cs="Times New Roman"/>
          <w:bCs/>
          <w:sz w:val="40"/>
          <w:szCs w:val="40"/>
        </w:rPr>
      </w:pPr>
      <w:r w:rsidRPr="002A54C1">
        <w:rPr>
          <w:rFonts w:ascii="Times New Roman" w:hAnsi="Times New Roman" w:cs="Times New Roman"/>
          <w:bCs/>
          <w:sz w:val="40"/>
          <w:szCs w:val="40"/>
        </w:rPr>
        <w:t>False-Prophets – Great Signs and Wonders</w:t>
      </w:r>
      <w:r w:rsidRPr="002A54C1">
        <w:rPr>
          <w:rFonts w:ascii="Times New Roman" w:hAnsi="Times New Roman" w:cs="Times New Roman"/>
          <w:bCs/>
          <w:sz w:val="40"/>
          <w:szCs w:val="40"/>
        </w:rPr>
        <w:tab/>
      </w:r>
      <w:r w:rsidR="0054206B">
        <w:rPr>
          <w:rFonts w:ascii="Times New Roman" w:hAnsi="Times New Roman" w:cs="Times New Roman"/>
          <w:bCs/>
          <w:sz w:val="40"/>
          <w:szCs w:val="40"/>
        </w:rPr>
        <w:t>89</w:t>
      </w:r>
    </w:p>
    <w:p w14:paraId="05F3E35E" w14:textId="115D60ED" w:rsidR="00BB1C65" w:rsidRPr="002A54C1" w:rsidRDefault="00BB1C65" w:rsidP="007673C6">
      <w:pPr>
        <w:tabs>
          <w:tab w:val="right" w:pos="9630"/>
        </w:tabs>
        <w:spacing w:after="0"/>
        <w:ind w:left="1080"/>
        <w:rPr>
          <w:rFonts w:ascii="Times New Roman" w:hAnsi="Times New Roman" w:cs="Times New Roman"/>
          <w:bCs/>
          <w:sz w:val="40"/>
          <w:szCs w:val="40"/>
        </w:rPr>
      </w:pPr>
      <w:r w:rsidRPr="002A54C1">
        <w:rPr>
          <w:rFonts w:ascii="Times New Roman" w:hAnsi="Times New Roman" w:cs="Times New Roman"/>
          <w:bCs/>
          <w:sz w:val="40"/>
          <w:szCs w:val="40"/>
        </w:rPr>
        <w:t>The Abomination of Desolation</w:t>
      </w:r>
      <w:r w:rsidRPr="002A54C1">
        <w:rPr>
          <w:rFonts w:ascii="Times New Roman" w:hAnsi="Times New Roman" w:cs="Times New Roman"/>
          <w:bCs/>
          <w:sz w:val="40"/>
          <w:szCs w:val="40"/>
        </w:rPr>
        <w:tab/>
      </w:r>
      <w:r w:rsidR="0054206B">
        <w:rPr>
          <w:rFonts w:ascii="Times New Roman" w:hAnsi="Times New Roman" w:cs="Times New Roman"/>
          <w:bCs/>
          <w:sz w:val="40"/>
          <w:szCs w:val="40"/>
        </w:rPr>
        <w:t>90</w:t>
      </w:r>
    </w:p>
    <w:p w14:paraId="05F3E35F" w14:textId="54662691" w:rsidR="00BB1C65" w:rsidRPr="002A54C1" w:rsidRDefault="00BB1C65" w:rsidP="00D52069">
      <w:pPr>
        <w:tabs>
          <w:tab w:val="right" w:pos="9630"/>
        </w:tabs>
        <w:spacing w:after="0"/>
        <w:ind w:left="1080"/>
        <w:rPr>
          <w:rFonts w:ascii="Times New Roman" w:hAnsi="Times New Roman" w:cs="Times New Roman"/>
          <w:bCs/>
          <w:sz w:val="40"/>
          <w:szCs w:val="40"/>
        </w:rPr>
      </w:pPr>
      <w:r w:rsidRPr="002A54C1">
        <w:rPr>
          <w:rFonts w:ascii="Times New Roman" w:hAnsi="Times New Roman" w:cs="Times New Roman"/>
          <w:bCs/>
          <w:sz w:val="40"/>
          <w:szCs w:val="40"/>
        </w:rPr>
        <w:t>The Various Faces of a “King of Insolent Face”</w:t>
      </w:r>
      <w:r w:rsidR="00785413" w:rsidRPr="002A54C1">
        <w:rPr>
          <w:rFonts w:ascii="Times New Roman" w:hAnsi="Times New Roman" w:cs="Times New Roman"/>
          <w:bCs/>
          <w:sz w:val="40"/>
          <w:szCs w:val="40"/>
        </w:rPr>
        <w:tab/>
      </w:r>
      <w:r w:rsidR="0054206B">
        <w:rPr>
          <w:rFonts w:ascii="Times New Roman" w:hAnsi="Times New Roman" w:cs="Times New Roman"/>
          <w:bCs/>
          <w:sz w:val="40"/>
          <w:szCs w:val="40"/>
        </w:rPr>
        <w:t>9</w:t>
      </w:r>
      <w:r w:rsidR="00D52069" w:rsidRPr="002A54C1">
        <w:rPr>
          <w:rFonts w:ascii="Times New Roman" w:hAnsi="Times New Roman" w:cs="Times New Roman"/>
          <w:bCs/>
          <w:sz w:val="40"/>
          <w:szCs w:val="40"/>
        </w:rPr>
        <w:t>5</w:t>
      </w:r>
    </w:p>
    <w:p w14:paraId="05F3E360" w14:textId="09BB3C59" w:rsidR="003A0F88" w:rsidRPr="002A54C1" w:rsidRDefault="003A0F88" w:rsidP="00D52069">
      <w:pPr>
        <w:tabs>
          <w:tab w:val="right" w:pos="9630"/>
        </w:tabs>
        <w:spacing w:after="0"/>
        <w:ind w:left="1080"/>
        <w:rPr>
          <w:rFonts w:ascii="Times New Roman" w:hAnsi="Times New Roman" w:cs="Times New Roman"/>
          <w:bCs/>
          <w:sz w:val="40"/>
          <w:szCs w:val="40"/>
        </w:rPr>
      </w:pPr>
      <w:r w:rsidRPr="002A54C1">
        <w:rPr>
          <w:rFonts w:ascii="Times New Roman" w:hAnsi="Times New Roman" w:cs="Times New Roman"/>
          <w:bCs/>
          <w:sz w:val="40"/>
          <w:szCs w:val="40"/>
        </w:rPr>
        <w:t>Why Is He the “Desolating” Abomination?</w:t>
      </w:r>
      <w:r w:rsidRPr="002A54C1">
        <w:rPr>
          <w:rFonts w:ascii="Times New Roman" w:hAnsi="Times New Roman" w:cs="Times New Roman"/>
          <w:bCs/>
          <w:sz w:val="40"/>
          <w:szCs w:val="40"/>
        </w:rPr>
        <w:tab/>
      </w:r>
      <w:r w:rsidR="0054206B">
        <w:rPr>
          <w:rFonts w:ascii="Times New Roman" w:hAnsi="Times New Roman" w:cs="Times New Roman"/>
          <w:bCs/>
          <w:sz w:val="40"/>
          <w:szCs w:val="40"/>
        </w:rPr>
        <w:t>101</w:t>
      </w:r>
    </w:p>
    <w:p w14:paraId="05F3E361" w14:textId="644AEA31" w:rsidR="008C1A5F" w:rsidRPr="002A54C1" w:rsidRDefault="008C1A5F" w:rsidP="00A45423">
      <w:pPr>
        <w:tabs>
          <w:tab w:val="right" w:pos="9630"/>
        </w:tabs>
        <w:spacing w:after="0"/>
        <w:ind w:left="1080"/>
        <w:rPr>
          <w:rFonts w:ascii="Times New Roman" w:hAnsi="Times New Roman" w:cs="Times New Roman"/>
          <w:bCs/>
          <w:sz w:val="40"/>
          <w:szCs w:val="40"/>
        </w:rPr>
      </w:pPr>
      <w:r w:rsidRPr="002A54C1">
        <w:rPr>
          <w:rFonts w:ascii="Times New Roman" w:hAnsi="Times New Roman" w:cs="Times New Roman"/>
          <w:bCs/>
          <w:sz w:val="40"/>
          <w:szCs w:val="40"/>
        </w:rPr>
        <w:t>The Great Tribulation and Second Exodus</w:t>
      </w:r>
      <w:r w:rsidRPr="002A54C1">
        <w:rPr>
          <w:rFonts w:ascii="Times New Roman" w:hAnsi="Times New Roman" w:cs="Times New Roman"/>
          <w:bCs/>
          <w:sz w:val="40"/>
          <w:szCs w:val="40"/>
        </w:rPr>
        <w:tab/>
      </w:r>
      <w:r w:rsidR="0054206B">
        <w:rPr>
          <w:rFonts w:ascii="Times New Roman" w:hAnsi="Times New Roman" w:cs="Times New Roman"/>
          <w:bCs/>
          <w:sz w:val="40"/>
          <w:szCs w:val="40"/>
        </w:rPr>
        <w:t>103</w:t>
      </w:r>
    </w:p>
    <w:p w14:paraId="05F3E362" w14:textId="4A5861E0" w:rsidR="00A90CED" w:rsidRPr="002A54C1" w:rsidRDefault="00A90CED" w:rsidP="00C442E1">
      <w:pPr>
        <w:tabs>
          <w:tab w:val="right" w:pos="9630"/>
        </w:tabs>
        <w:spacing w:after="0"/>
        <w:ind w:left="1080"/>
        <w:rPr>
          <w:rFonts w:ascii="Times New Roman" w:hAnsi="Times New Roman" w:cs="Times New Roman"/>
          <w:bCs/>
          <w:sz w:val="40"/>
          <w:szCs w:val="40"/>
        </w:rPr>
      </w:pPr>
      <w:r w:rsidRPr="002A54C1">
        <w:rPr>
          <w:rFonts w:ascii="Times New Roman" w:hAnsi="Times New Roman" w:cs="Times New Roman"/>
          <w:bCs/>
          <w:sz w:val="40"/>
          <w:szCs w:val="40"/>
        </w:rPr>
        <w:t>Celestial Phenomena</w:t>
      </w:r>
      <w:r w:rsidRPr="002A54C1">
        <w:rPr>
          <w:rFonts w:ascii="Times New Roman" w:hAnsi="Times New Roman" w:cs="Times New Roman"/>
          <w:bCs/>
          <w:sz w:val="40"/>
          <w:szCs w:val="40"/>
        </w:rPr>
        <w:tab/>
      </w:r>
      <w:r w:rsidR="0054206B">
        <w:rPr>
          <w:rFonts w:ascii="Times New Roman" w:hAnsi="Times New Roman" w:cs="Times New Roman"/>
          <w:bCs/>
          <w:sz w:val="40"/>
          <w:szCs w:val="40"/>
        </w:rPr>
        <w:t>108</w:t>
      </w:r>
    </w:p>
    <w:p w14:paraId="05F3E363" w14:textId="0D86E540" w:rsidR="002749B7" w:rsidRPr="002A54C1" w:rsidRDefault="002749B7" w:rsidP="00D52069">
      <w:pPr>
        <w:tabs>
          <w:tab w:val="right" w:pos="9630"/>
        </w:tabs>
        <w:ind w:left="1080"/>
        <w:rPr>
          <w:rFonts w:ascii="Times New Roman" w:hAnsi="Times New Roman" w:cs="Times New Roman"/>
          <w:bCs/>
          <w:sz w:val="40"/>
          <w:szCs w:val="40"/>
        </w:rPr>
      </w:pPr>
      <w:r w:rsidRPr="002A54C1">
        <w:rPr>
          <w:rFonts w:ascii="Times New Roman" w:hAnsi="Times New Roman" w:cs="Times New Roman"/>
          <w:bCs/>
          <w:sz w:val="40"/>
          <w:szCs w:val="40"/>
        </w:rPr>
        <w:lastRenderedPageBreak/>
        <w:t>Army of the Heavens</w:t>
      </w:r>
      <w:r w:rsidRPr="002A54C1">
        <w:rPr>
          <w:rFonts w:ascii="Times New Roman" w:hAnsi="Times New Roman" w:cs="Times New Roman"/>
          <w:bCs/>
          <w:sz w:val="40"/>
          <w:szCs w:val="40"/>
        </w:rPr>
        <w:tab/>
      </w:r>
      <w:r w:rsidR="0054206B">
        <w:rPr>
          <w:rFonts w:ascii="Times New Roman" w:hAnsi="Times New Roman" w:cs="Times New Roman"/>
          <w:bCs/>
          <w:sz w:val="40"/>
          <w:szCs w:val="40"/>
        </w:rPr>
        <w:t>110</w:t>
      </w:r>
    </w:p>
    <w:p w14:paraId="05F3E364" w14:textId="2CD76877" w:rsidR="002749B7" w:rsidRPr="002A54C1" w:rsidRDefault="002749B7" w:rsidP="00D5206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A Discussion of Matthew 25:31-40</w:t>
      </w:r>
      <w:r w:rsidRPr="002A54C1">
        <w:rPr>
          <w:rFonts w:ascii="Times New Roman" w:hAnsi="Times New Roman" w:cs="Times New Roman"/>
          <w:sz w:val="40"/>
          <w:szCs w:val="40"/>
        </w:rPr>
        <w:tab/>
      </w:r>
      <w:r w:rsidR="0054206B">
        <w:rPr>
          <w:rFonts w:ascii="Times New Roman" w:hAnsi="Times New Roman" w:cs="Times New Roman"/>
          <w:sz w:val="40"/>
          <w:szCs w:val="40"/>
        </w:rPr>
        <w:t>111</w:t>
      </w:r>
    </w:p>
    <w:p w14:paraId="05F3E365" w14:textId="1757F1EF" w:rsidR="00D505FB" w:rsidRPr="002A54C1" w:rsidRDefault="00D505FB" w:rsidP="00894AF8">
      <w:pPr>
        <w:tabs>
          <w:tab w:val="right" w:pos="9360"/>
        </w:tabs>
        <w:ind w:left="540"/>
        <w:rPr>
          <w:rFonts w:ascii="Times New Roman" w:hAnsi="Times New Roman" w:cs="Times New Roman"/>
          <w:sz w:val="40"/>
          <w:szCs w:val="40"/>
        </w:rPr>
      </w:pPr>
      <w:r w:rsidRPr="002A54C1">
        <w:rPr>
          <w:rFonts w:ascii="Times New Roman" w:hAnsi="Times New Roman" w:cs="Times New Roman"/>
          <w:bCs/>
          <w:sz w:val="40"/>
          <w:szCs w:val="40"/>
        </w:rPr>
        <w:t>Summing Up</w:t>
      </w:r>
      <w:r w:rsidRPr="002A54C1">
        <w:rPr>
          <w:rFonts w:ascii="Times New Roman" w:hAnsi="Times New Roman" w:cs="Times New Roman"/>
          <w:bCs/>
          <w:sz w:val="40"/>
          <w:szCs w:val="40"/>
        </w:rPr>
        <w:tab/>
      </w:r>
      <w:r w:rsidR="00CF7E2D">
        <w:rPr>
          <w:rFonts w:ascii="Times New Roman" w:hAnsi="Times New Roman" w:cs="Times New Roman"/>
          <w:bCs/>
          <w:sz w:val="40"/>
          <w:szCs w:val="40"/>
        </w:rPr>
        <w:t>114</w:t>
      </w:r>
    </w:p>
    <w:p w14:paraId="05F3E366" w14:textId="09065332" w:rsidR="00875F19" w:rsidRPr="002A54C1" w:rsidRDefault="00D6430B" w:rsidP="00A95933">
      <w:pPr>
        <w:tabs>
          <w:tab w:val="right" w:pos="9000"/>
        </w:tabs>
        <w:spacing w:after="0"/>
        <w:rPr>
          <w:rFonts w:ascii="Times New Roman" w:hAnsi="Times New Roman" w:cs="Times New Roman"/>
          <w:sz w:val="48"/>
          <w:szCs w:val="48"/>
        </w:rPr>
      </w:pPr>
      <w:r w:rsidRPr="002A54C1">
        <w:rPr>
          <w:rFonts w:ascii="Times New Roman" w:hAnsi="Times New Roman" w:cs="Times New Roman"/>
          <w:sz w:val="48"/>
          <w:szCs w:val="48"/>
        </w:rPr>
        <w:t>Partial and Deferred Fulfillments</w:t>
      </w:r>
      <w:r w:rsidR="00875F19" w:rsidRPr="002A54C1">
        <w:rPr>
          <w:rFonts w:ascii="Times New Roman" w:hAnsi="Times New Roman" w:cs="Times New Roman"/>
          <w:sz w:val="48"/>
          <w:szCs w:val="48"/>
        </w:rPr>
        <w:tab/>
      </w:r>
      <w:r w:rsidR="00CF7E2D">
        <w:rPr>
          <w:rFonts w:ascii="Times New Roman" w:hAnsi="Times New Roman" w:cs="Times New Roman"/>
          <w:sz w:val="48"/>
          <w:szCs w:val="48"/>
        </w:rPr>
        <w:t>117</w:t>
      </w:r>
    </w:p>
    <w:p w14:paraId="05F3E367" w14:textId="11FA076A" w:rsidR="002749B7" w:rsidRPr="002A54C1" w:rsidRDefault="007535D1" w:rsidP="00A95933">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Prophetic</w:t>
      </w:r>
      <w:r w:rsidR="002749B7" w:rsidRPr="002A54C1">
        <w:rPr>
          <w:rFonts w:ascii="Times New Roman" w:hAnsi="Times New Roman" w:cs="Times New Roman"/>
          <w:bCs/>
          <w:sz w:val="40"/>
          <w:szCs w:val="40"/>
        </w:rPr>
        <w:t xml:space="preserve"> Types </w:t>
      </w:r>
      <w:r w:rsidRPr="002A54C1">
        <w:rPr>
          <w:rFonts w:ascii="Times New Roman" w:hAnsi="Times New Roman" w:cs="Times New Roman"/>
          <w:bCs/>
          <w:sz w:val="40"/>
          <w:szCs w:val="40"/>
        </w:rPr>
        <w:t>in</w:t>
      </w:r>
      <w:r w:rsidR="002749B7" w:rsidRPr="002A54C1">
        <w:rPr>
          <w:rFonts w:ascii="Times New Roman" w:hAnsi="Times New Roman" w:cs="Times New Roman"/>
          <w:bCs/>
          <w:sz w:val="40"/>
          <w:szCs w:val="40"/>
        </w:rPr>
        <w:t xml:space="preserve"> the Mosaic Feasts</w:t>
      </w:r>
      <w:r w:rsidR="002749B7" w:rsidRPr="002A54C1">
        <w:rPr>
          <w:rFonts w:ascii="Times New Roman" w:hAnsi="Times New Roman" w:cs="Times New Roman"/>
          <w:bCs/>
          <w:sz w:val="40"/>
          <w:szCs w:val="40"/>
        </w:rPr>
        <w:tab/>
      </w:r>
      <w:r w:rsidR="00CF7E2D">
        <w:rPr>
          <w:rFonts w:ascii="Times New Roman" w:hAnsi="Times New Roman" w:cs="Times New Roman"/>
          <w:bCs/>
          <w:sz w:val="40"/>
          <w:szCs w:val="40"/>
        </w:rPr>
        <w:t>117</w:t>
      </w:r>
    </w:p>
    <w:p w14:paraId="05F3E368" w14:textId="3977D7B0" w:rsidR="002749B7" w:rsidRPr="002A54C1" w:rsidRDefault="002749B7" w:rsidP="00A95933">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Scourges of Babel and Assyria Delayed</w:t>
      </w:r>
      <w:r w:rsidRPr="002A54C1">
        <w:rPr>
          <w:rFonts w:ascii="Times New Roman" w:hAnsi="Times New Roman" w:cs="Times New Roman"/>
          <w:sz w:val="40"/>
          <w:szCs w:val="40"/>
        </w:rPr>
        <w:tab/>
      </w:r>
      <w:r w:rsidR="00E61AEC">
        <w:rPr>
          <w:rFonts w:ascii="Times New Roman" w:hAnsi="Times New Roman" w:cs="Times New Roman"/>
          <w:sz w:val="40"/>
          <w:szCs w:val="40"/>
        </w:rPr>
        <w:t>120</w:t>
      </w:r>
    </w:p>
    <w:p w14:paraId="05F3E369" w14:textId="2B80EFAC" w:rsidR="000A57ED" w:rsidRPr="002A54C1" w:rsidRDefault="000A57ED" w:rsidP="00A95933">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Isa.61:2 – When Is the “Day of Vengeance”?</w:t>
      </w:r>
      <w:r w:rsidRPr="002A54C1">
        <w:rPr>
          <w:rFonts w:ascii="Times New Roman" w:hAnsi="Times New Roman" w:cs="Times New Roman"/>
          <w:sz w:val="40"/>
          <w:szCs w:val="40"/>
        </w:rPr>
        <w:tab/>
      </w:r>
      <w:r w:rsidR="00E61AEC">
        <w:rPr>
          <w:rFonts w:ascii="Times New Roman" w:hAnsi="Times New Roman" w:cs="Times New Roman"/>
          <w:sz w:val="40"/>
          <w:szCs w:val="40"/>
        </w:rPr>
        <w:t>122</w:t>
      </w:r>
    </w:p>
    <w:p w14:paraId="05F3E36A" w14:textId="767E969D" w:rsidR="006F310F" w:rsidRPr="002A54C1" w:rsidRDefault="006F310F" w:rsidP="00A95933">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When Will Immanuel Come?</w:t>
      </w:r>
      <w:r w:rsidRPr="002A54C1">
        <w:rPr>
          <w:rFonts w:ascii="Times New Roman" w:hAnsi="Times New Roman" w:cs="Times New Roman"/>
          <w:sz w:val="40"/>
          <w:szCs w:val="40"/>
        </w:rPr>
        <w:tab/>
      </w:r>
      <w:r w:rsidR="00E61AEC">
        <w:rPr>
          <w:rFonts w:ascii="Times New Roman" w:hAnsi="Times New Roman" w:cs="Times New Roman"/>
          <w:sz w:val="40"/>
          <w:szCs w:val="40"/>
        </w:rPr>
        <w:t>124</w:t>
      </w:r>
    </w:p>
    <w:p w14:paraId="7BBAF581" w14:textId="77777777" w:rsidR="007874FD" w:rsidRDefault="00E56074" w:rsidP="007874FD">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 xml:space="preserve">When Will the Government Be Upon </w:t>
      </w:r>
    </w:p>
    <w:p w14:paraId="05F3E36B" w14:textId="5216B19B" w:rsidR="00B955E3" w:rsidRPr="002A54C1" w:rsidRDefault="007874FD" w:rsidP="00A95933">
      <w:pPr>
        <w:tabs>
          <w:tab w:val="right" w:pos="9360"/>
        </w:tabs>
        <w:ind w:left="540"/>
        <w:rPr>
          <w:rFonts w:ascii="Times New Roman" w:hAnsi="Times New Roman" w:cs="Times New Roman"/>
          <w:sz w:val="40"/>
          <w:szCs w:val="40"/>
        </w:rPr>
      </w:pPr>
      <w:r>
        <w:rPr>
          <w:rFonts w:ascii="Times New Roman" w:hAnsi="Times New Roman" w:cs="Times New Roman"/>
          <w:sz w:val="40"/>
          <w:szCs w:val="40"/>
        </w:rPr>
        <w:tab/>
      </w:r>
      <w:r w:rsidR="00E250F9" w:rsidRPr="002A54C1">
        <w:rPr>
          <w:rFonts w:ascii="Times New Roman" w:hAnsi="Times New Roman" w:cs="Times New Roman"/>
          <w:sz w:val="40"/>
          <w:szCs w:val="40"/>
        </w:rPr>
        <w:t>His</w:t>
      </w:r>
      <w:r w:rsidR="00B955E3" w:rsidRPr="002A54C1">
        <w:rPr>
          <w:rFonts w:ascii="Times New Roman" w:hAnsi="Times New Roman" w:cs="Times New Roman"/>
          <w:sz w:val="40"/>
          <w:szCs w:val="40"/>
        </w:rPr>
        <w:t xml:space="preserve"> </w:t>
      </w:r>
      <w:r w:rsidR="00E56074" w:rsidRPr="002A54C1">
        <w:rPr>
          <w:rFonts w:ascii="Times New Roman" w:hAnsi="Times New Roman" w:cs="Times New Roman"/>
          <w:sz w:val="40"/>
          <w:szCs w:val="40"/>
        </w:rPr>
        <w:t>Shoulder?</w:t>
      </w:r>
      <w:r>
        <w:rPr>
          <w:rFonts w:ascii="Times New Roman" w:hAnsi="Times New Roman" w:cs="Times New Roman"/>
          <w:sz w:val="40"/>
          <w:szCs w:val="40"/>
        </w:rPr>
        <w:t xml:space="preserve">    </w:t>
      </w:r>
      <w:r w:rsidR="00E61AEC">
        <w:rPr>
          <w:rFonts w:ascii="Times New Roman" w:hAnsi="Times New Roman" w:cs="Times New Roman"/>
          <w:sz w:val="40"/>
          <w:szCs w:val="40"/>
        </w:rPr>
        <w:t>128</w:t>
      </w:r>
    </w:p>
    <w:p w14:paraId="05F3E36C" w14:textId="186595F2" w:rsidR="0009599E" w:rsidRPr="002A54C1" w:rsidRDefault="00826DB3" w:rsidP="00A95933">
      <w:pPr>
        <w:tabs>
          <w:tab w:val="right" w:pos="9000"/>
        </w:tabs>
        <w:spacing w:after="0"/>
        <w:rPr>
          <w:rFonts w:ascii="Times New Roman" w:hAnsi="Times New Roman" w:cs="Times New Roman"/>
          <w:sz w:val="48"/>
          <w:szCs w:val="48"/>
        </w:rPr>
      </w:pPr>
      <w:r w:rsidRPr="002A54C1">
        <w:rPr>
          <w:rFonts w:ascii="Times New Roman" w:hAnsi="Times New Roman" w:cs="Times New Roman"/>
          <w:sz w:val="48"/>
          <w:szCs w:val="48"/>
        </w:rPr>
        <w:t>“</w:t>
      </w:r>
      <w:r w:rsidR="0009599E" w:rsidRPr="002A54C1">
        <w:rPr>
          <w:rFonts w:ascii="Times New Roman" w:hAnsi="Times New Roman" w:cs="Times New Roman"/>
          <w:sz w:val="48"/>
          <w:szCs w:val="48"/>
        </w:rPr>
        <w:t>M</w:t>
      </w:r>
      <w:r w:rsidRPr="002A54C1">
        <w:rPr>
          <w:rFonts w:ascii="Times New Roman" w:hAnsi="Times New Roman" w:cs="Times New Roman"/>
          <w:sz w:val="48"/>
          <w:szCs w:val="48"/>
        </w:rPr>
        <w:t>ystery</w:t>
      </w:r>
      <w:r w:rsidR="005302D1" w:rsidRPr="002A54C1">
        <w:rPr>
          <w:rFonts w:ascii="Times New Roman" w:hAnsi="Times New Roman" w:cs="Times New Roman"/>
          <w:sz w:val="48"/>
          <w:szCs w:val="48"/>
        </w:rPr>
        <w:t>,</w:t>
      </w:r>
      <w:r w:rsidR="0009599E" w:rsidRPr="002A54C1">
        <w:rPr>
          <w:rFonts w:ascii="Times New Roman" w:hAnsi="Times New Roman" w:cs="Times New Roman"/>
          <w:sz w:val="48"/>
          <w:szCs w:val="48"/>
        </w:rPr>
        <w:t xml:space="preserve"> Babylon</w:t>
      </w:r>
      <w:r w:rsidR="00285B2F" w:rsidRPr="002A54C1">
        <w:rPr>
          <w:rFonts w:ascii="Times New Roman" w:hAnsi="Times New Roman" w:cs="Times New Roman"/>
          <w:sz w:val="48"/>
          <w:szCs w:val="48"/>
        </w:rPr>
        <w:t xml:space="preserve"> the Great</w:t>
      </w:r>
      <w:r w:rsidRPr="002A54C1">
        <w:rPr>
          <w:rFonts w:ascii="Times New Roman" w:hAnsi="Times New Roman" w:cs="Times New Roman"/>
          <w:sz w:val="48"/>
          <w:szCs w:val="48"/>
        </w:rPr>
        <w:t>”</w:t>
      </w:r>
      <w:r w:rsidR="0009599E" w:rsidRPr="002A54C1">
        <w:rPr>
          <w:rFonts w:ascii="Times New Roman" w:hAnsi="Times New Roman" w:cs="Times New Roman"/>
          <w:sz w:val="48"/>
          <w:szCs w:val="48"/>
        </w:rPr>
        <w:tab/>
        <w:t>1</w:t>
      </w:r>
      <w:r w:rsidR="00E61AEC">
        <w:rPr>
          <w:rFonts w:ascii="Times New Roman" w:hAnsi="Times New Roman" w:cs="Times New Roman"/>
          <w:sz w:val="48"/>
          <w:szCs w:val="48"/>
        </w:rPr>
        <w:t>31</w:t>
      </w:r>
    </w:p>
    <w:p w14:paraId="05F3E36D" w14:textId="27BE6223" w:rsidR="00E56074" w:rsidRPr="002A54C1" w:rsidRDefault="00E56074" w:rsidP="00A95933">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 xml:space="preserve">The </w:t>
      </w:r>
      <w:r w:rsidR="00774450" w:rsidRPr="002A54C1">
        <w:rPr>
          <w:rFonts w:ascii="Times New Roman" w:hAnsi="Times New Roman" w:cs="Times New Roman"/>
          <w:bCs/>
          <w:sz w:val="40"/>
          <w:szCs w:val="40"/>
        </w:rPr>
        <w:t>Foundation</w:t>
      </w:r>
      <w:r w:rsidRPr="002A54C1">
        <w:rPr>
          <w:rFonts w:ascii="Times New Roman" w:hAnsi="Times New Roman" w:cs="Times New Roman"/>
          <w:bCs/>
          <w:sz w:val="40"/>
          <w:szCs w:val="40"/>
        </w:rPr>
        <w:t>s of the City</w:t>
      </w:r>
      <w:r w:rsidRPr="002A54C1">
        <w:rPr>
          <w:rFonts w:ascii="Times New Roman" w:hAnsi="Times New Roman" w:cs="Times New Roman"/>
          <w:bCs/>
          <w:sz w:val="40"/>
          <w:szCs w:val="40"/>
        </w:rPr>
        <w:tab/>
        <w:t>1</w:t>
      </w:r>
      <w:r w:rsidR="00E61AEC">
        <w:rPr>
          <w:rFonts w:ascii="Times New Roman" w:hAnsi="Times New Roman" w:cs="Times New Roman"/>
          <w:bCs/>
          <w:sz w:val="40"/>
          <w:szCs w:val="40"/>
        </w:rPr>
        <w:t>31</w:t>
      </w:r>
    </w:p>
    <w:p w14:paraId="05F3E36E" w14:textId="7CEC735D" w:rsidR="00E56074" w:rsidRPr="002A54C1" w:rsidRDefault="00E56074" w:rsidP="006E678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Nebuchadrezzar, a King of Kings</w:t>
      </w:r>
      <w:r w:rsidRPr="002A54C1">
        <w:rPr>
          <w:rFonts w:ascii="Times New Roman" w:hAnsi="Times New Roman" w:cs="Times New Roman"/>
          <w:sz w:val="40"/>
          <w:szCs w:val="40"/>
        </w:rPr>
        <w:tab/>
        <w:t>1</w:t>
      </w:r>
      <w:r w:rsidR="00E61AEC">
        <w:rPr>
          <w:rFonts w:ascii="Times New Roman" w:hAnsi="Times New Roman" w:cs="Times New Roman"/>
          <w:sz w:val="40"/>
          <w:szCs w:val="40"/>
        </w:rPr>
        <w:t>33</w:t>
      </w:r>
    </w:p>
    <w:p w14:paraId="05F3E36F" w14:textId="403E213B" w:rsidR="0031423A" w:rsidRPr="002A54C1" w:rsidRDefault="0031423A" w:rsidP="006E678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The First Secret of Babel</w:t>
      </w:r>
      <w:r w:rsidRPr="002A54C1">
        <w:rPr>
          <w:rFonts w:ascii="Times New Roman" w:hAnsi="Times New Roman" w:cs="Times New Roman"/>
          <w:sz w:val="40"/>
          <w:szCs w:val="40"/>
        </w:rPr>
        <w:tab/>
        <w:t>1</w:t>
      </w:r>
      <w:r w:rsidR="00E61AEC">
        <w:rPr>
          <w:rFonts w:ascii="Times New Roman" w:hAnsi="Times New Roman" w:cs="Times New Roman"/>
          <w:sz w:val="40"/>
          <w:szCs w:val="40"/>
        </w:rPr>
        <w:t>35</w:t>
      </w:r>
    </w:p>
    <w:p w14:paraId="05F3E370" w14:textId="54453507" w:rsidR="00A5326A" w:rsidRPr="002A54C1" w:rsidRDefault="00A5326A" w:rsidP="006E678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The Burden of Babel in Isaiah</w:t>
      </w:r>
      <w:r w:rsidRPr="002A54C1">
        <w:rPr>
          <w:rFonts w:ascii="Times New Roman" w:hAnsi="Times New Roman" w:cs="Times New Roman"/>
          <w:sz w:val="40"/>
          <w:szCs w:val="40"/>
        </w:rPr>
        <w:tab/>
        <w:t>1</w:t>
      </w:r>
      <w:r w:rsidR="00E61AEC">
        <w:rPr>
          <w:rFonts w:ascii="Times New Roman" w:hAnsi="Times New Roman" w:cs="Times New Roman"/>
          <w:sz w:val="40"/>
          <w:szCs w:val="40"/>
        </w:rPr>
        <w:t>39</w:t>
      </w:r>
    </w:p>
    <w:p w14:paraId="4625ABD0" w14:textId="77777777" w:rsidR="00E61AEC" w:rsidRDefault="006003EA" w:rsidP="006E678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 xml:space="preserve">More OT Prophecy Concerning Babel: </w:t>
      </w:r>
      <w:r w:rsidR="00277853" w:rsidRPr="002A54C1">
        <w:rPr>
          <w:rFonts w:ascii="Times New Roman" w:hAnsi="Times New Roman" w:cs="Times New Roman"/>
          <w:sz w:val="40"/>
          <w:szCs w:val="40"/>
        </w:rPr>
        <w:t xml:space="preserve"> </w:t>
      </w:r>
    </w:p>
    <w:p w14:paraId="05F3E371" w14:textId="3A824B72" w:rsidR="006003EA" w:rsidRPr="002A54C1" w:rsidRDefault="00E61AEC" w:rsidP="006E678E">
      <w:pPr>
        <w:tabs>
          <w:tab w:val="right" w:pos="9360"/>
        </w:tabs>
        <w:spacing w:after="0"/>
        <w:ind w:left="540"/>
        <w:rPr>
          <w:rFonts w:ascii="Times New Roman" w:hAnsi="Times New Roman" w:cs="Times New Roman"/>
          <w:sz w:val="40"/>
          <w:szCs w:val="40"/>
        </w:rPr>
      </w:pPr>
      <w:r>
        <w:rPr>
          <w:rFonts w:ascii="Times New Roman" w:hAnsi="Times New Roman" w:cs="Times New Roman"/>
          <w:sz w:val="40"/>
          <w:szCs w:val="40"/>
        </w:rPr>
        <w:tab/>
      </w:r>
      <w:r w:rsidR="006003EA" w:rsidRPr="002A54C1">
        <w:rPr>
          <w:rFonts w:ascii="Times New Roman" w:hAnsi="Times New Roman" w:cs="Times New Roman"/>
          <w:sz w:val="40"/>
          <w:szCs w:val="40"/>
        </w:rPr>
        <w:t>Jeremiah 50-51</w:t>
      </w:r>
      <w:r>
        <w:rPr>
          <w:rFonts w:ascii="Times New Roman" w:hAnsi="Times New Roman" w:cs="Times New Roman"/>
          <w:sz w:val="40"/>
          <w:szCs w:val="40"/>
        </w:rPr>
        <w:t xml:space="preserve">   </w:t>
      </w:r>
      <w:r w:rsidR="006003EA" w:rsidRPr="002A54C1">
        <w:rPr>
          <w:rFonts w:ascii="Times New Roman" w:hAnsi="Times New Roman" w:cs="Times New Roman"/>
          <w:sz w:val="40"/>
          <w:szCs w:val="40"/>
        </w:rPr>
        <w:t>1</w:t>
      </w:r>
      <w:r>
        <w:rPr>
          <w:rFonts w:ascii="Times New Roman" w:hAnsi="Times New Roman" w:cs="Times New Roman"/>
          <w:sz w:val="40"/>
          <w:szCs w:val="40"/>
        </w:rPr>
        <w:t>42</w:t>
      </w:r>
    </w:p>
    <w:p w14:paraId="05F3E372" w14:textId="79F2BCAF" w:rsidR="00461A1E" w:rsidRPr="002A54C1" w:rsidRDefault="00461A1E" w:rsidP="006E678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Summing up Jeremiah 50-51</w:t>
      </w:r>
      <w:r w:rsidRPr="002A54C1">
        <w:rPr>
          <w:rFonts w:ascii="Times New Roman" w:hAnsi="Times New Roman" w:cs="Times New Roman"/>
          <w:sz w:val="40"/>
          <w:szCs w:val="40"/>
        </w:rPr>
        <w:tab/>
        <w:t>1</w:t>
      </w:r>
      <w:r w:rsidR="00E61AEC">
        <w:rPr>
          <w:rFonts w:ascii="Times New Roman" w:hAnsi="Times New Roman" w:cs="Times New Roman"/>
          <w:sz w:val="40"/>
          <w:szCs w:val="40"/>
        </w:rPr>
        <w:t>54</w:t>
      </w:r>
    </w:p>
    <w:p w14:paraId="05F3E373" w14:textId="6991DECE" w:rsidR="00903921" w:rsidRPr="002A54C1" w:rsidRDefault="00903921" w:rsidP="006E678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 xml:space="preserve">Revelation </w:t>
      </w:r>
      <w:r w:rsidRPr="002A54C1">
        <w:rPr>
          <w:rFonts w:ascii="Times New Roman" w:hAnsi="Times New Roman" w:cs="Times New Roman"/>
          <w:i/>
          <w:iCs/>
          <w:sz w:val="40"/>
          <w:szCs w:val="40"/>
        </w:rPr>
        <w:t>Adds</w:t>
      </w:r>
      <w:r w:rsidRPr="002A54C1">
        <w:rPr>
          <w:rFonts w:ascii="Times New Roman" w:hAnsi="Times New Roman" w:cs="Times New Roman"/>
          <w:sz w:val="40"/>
          <w:szCs w:val="40"/>
        </w:rPr>
        <w:t xml:space="preserve"> to the </w:t>
      </w:r>
      <w:r w:rsidR="007C2534" w:rsidRPr="002A54C1">
        <w:rPr>
          <w:rFonts w:ascii="Times New Roman" w:hAnsi="Times New Roman" w:cs="Times New Roman"/>
          <w:sz w:val="40"/>
          <w:szCs w:val="40"/>
        </w:rPr>
        <w:t xml:space="preserve">OT </w:t>
      </w:r>
      <w:r w:rsidRPr="002A54C1">
        <w:rPr>
          <w:rFonts w:ascii="Times New Roman" w:hAnsi="Times New Roman" w:cs="Times New Roman"/>
          <w:sz w:val="40"/>
          <w:szCs w:val="40"/>
        </w:rPr>
        <w:t>Burden of Babel</w:t>
      </w:r>
      <w:r w:rsidRPr="002A54C1">
        <w:rPr>
          <w:rFonts w:ascii="Times New Roman" w:hAnsi="Times New Roman" w:cs="Times New Roman"/>
          <w:sz w:val="40"/>
          <w:szCs w:val="40"/>
        </w:rPr>
        <w:tab/>
        <w:t>1</w:t>
      </w:r>
      <w:r w:rsidR="00E61AEC">
        <w:rPr>
          <w:rFonts w:ascii="Times New Roman" w:hAnsi="Times New Roman" w:cs="Times New Roman"/>
          <w:sz w:val="40"/>
          <w:szCs w:val="40"/>
        </w:rPr>
        <w:t>63</w:t>
      </w:r>
    </w:p>
    <w:p w14:paraId="05F3E374" w14:textId="083EEA6E" w:rsidR="001626AB" w:rsidRPr="002A54C1" w:rsidRDefault="001626AB" w:rsidP="006E678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Confusion over the “Ten Horns”</w:t>
      </w:r>
      <w:r w:rsidRPr="002A54C1">
        <w:rPr>
          <w:rFonts w:ascii="Times New Roman" w:hAnsi="Times New Roman" w:cs="Times New Roman"/>
          <w:sz w:val="40"/>
          <w:szCs w:val="40"/>
        </w:rPr>
        <w:tab/>
        <w:t>1</w:t>
      </w:r>
      <w:r w:rsidR="00E61AEC">
        <w:rPr>
          <w:rFonts w:ascii="Times New Roman" w:hAnsi="Times New Roman" w:cs="Times New Roman"/>
          <w:sz w:val="40"/>
          <w:szCs w:val="40"/>
        </w:rPr>
        <w:t>66</w:t>
      </w:r>
    </w:p>
    <w:p w14:paraId="05F3E375" w14:textId="64DC99A4" w:rsidR="006B15B0" w:rsidRPr="002A54C1" w:rsidRDefault="006B15B0" w:rsidP="006E678E">
      <w:pPr>
        <w:tabs>
          <w:tab w:val="decimal"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The Wealth of “the Great City Babylon”</w:t>
      </w:r>
      <w:r w:rsidRPr="002A54C1">
        <w:rPr>
          <w:rFonts w:ascii="Times New Roman" w:hAnsi="Times New Roman" w:cs="Times New Roman"/>
          <w:sz w:val="40"/>
          <w:szCs w:val="40"/>
        </w:rPr>
        <w:tab/>
        <w:t>1</w:t>
      </w:r>
      <w:r w:rsidR="00E61AEC">
        <w:rPr>
          <w:rFonts w:ascii="Times New Roman" w:hAnsi="Times New Roman" w:cs="Times New Roman"/>
          <w:sz w:val="40"/>
          <w:szCs w:val="40"/>
        </w:rPr>
        <w:t>70</w:t>
      </w:r>
    </w:p>
    <w:p w14:paraId="05F3E376" w14:textId="4505E33D" w:rsidR="00A11C87" w:rsidRPr="002A54C1" w:rsidRDefault="00A11C87" w:rsidP="006E678E">
      <w:pPr>
        <w:tabs>
          <w:tab w:val="right" w:pos="9360"/>
        </w:tabs>
        <w:ind w:left="540"/>
        <w:rPr>
          <w:rFonts w:ascii="Times New Roman" w:hAnsi="Times New Roman" w:cs="Times New Roman"/>
          <w:sz w:val="40"/>
          <w:szCs w:val="40"/>
        </w:rPr>
      </w:pPr>
      <w:r w:rsidRPr="002A54C1">
        <w:rPr>
          <w:rFonts w:ascii="Times New Roman" w:hAnsi="Times New Roman" w:cs="Times New Roman"/>
          <w:sz w:val="40"/>
          <w:szCs w:val="40"/>
        </w:rPr>
        <w:t>Summation: Comparing OT and Revelation</w:t>
      </w:r>
      <w:r w:rsidRPr="002A54C1">
        <w:rPr>
          <w:rFonts w:ascii="Times New Roman" w:hAnsi="Times New Roman" w:cs="Times New Roman"/>
          <w:sz w:val="40"/>
          <w:szCs w:val="40"/>
        </w:rPr>
        <w:tab/>
        <w:t>1</w:t>
      </w:r>
      <w:r w:rsidR="007874FD">
        <w:rPr>
          <w:rFonts w:ascii="Times New Roman" w:hAnsi="Times New Roman" w:cs="Times New Roman"/>
          <w:sz w:val="40"/>
          <w:szCs w:val="40"/>
        </w:rPr>
        <w:t>73</w:t>
      </w:r>
    </w:p>
    <w:p w14:paraId="05F3E377" w14:textId="1F532FB7" w:rsidR="004E6EEB" w:rsidRPr="002A54C1" w:rsidRDefault="00B13D01" w:rsidP="009B703D">
      <w:pPr>
        <w:tabs>
          <w:tab w:val="right" w:pos="9000"/>
        </w:tabs>
        <w:spacing w:after="0"/>
        <w:rPr>
          <w:rFonts w:ascii="Times New Roman" w:hAnsi="Times New Roman" w:cs="Times New Roman"/>
          <w:sz w:val="48"/>
          <w:szCs w:val="48"/>
        </w:rPr>
      </w:pPr>
      <w:r w:rsidRPr="002A54C1">
        <w:rPr>
          <w:rFonts w:ascii="Times New Roman" w:hAnsi="Times New Roman" w:cs="Times New Roman"/>
          <w:sz w:val="48"/>
          <w:szCs w:val="48"/>
        </w:rPr>
        <w:lastRenderedPageBreak/>
        <w:t>Where Does</w:t>
      </w:r>
      <w:r w:rsidR="006063CF" w:rsidRPr="002A54C1">
        <w:rPr>
          <w:rFonts w:ascii="Times New Roman" w:hAnsi="Times New Roman" w:cs="Times New Roman"/>
          <w:sz w:val="48"/>
          <w:szCs w:val="48"/>
        </w:rPr>
        <w:t xml:space="preserve"> Gog of the Land of Magog</w:t>
      </w:r>
      <w:r w:rsidRPr="002A54C1">
        <w:rPr>
          <w:rFonts w:ascii="Times New Roman" w:hAnsi="Times New Roman" w:cs="Times New Roman"/>
          <w:sz w:val="48"/>
          <w:szCs w:val="48"/>
        </w:rPr>
        <w:t xml:space="preserve"> Fit?</w:t>
      </w:r>
      <w:r w:rsidR="005F4704" w:rsidRPr="002A54C1">
        <w:rPr>
          <w:rFonts w:ascii="Times New Roman" w:hAnsi="Times New Roman" w:cs="Times New Roman"/>
          <w:sz w:val="48"/>
          <w:szCs w:val="48"/>
        </w:rPr>
        <w:t xml:space="preserve">  </w:t>
      </w:r>
      <w:r w:rsidR="001E609B" w:rsidRPr="002A54C1">
        <w:rPr>
          <w:rFonts w:ascii="Times New Roman" w:hAnsi="Times New Roman" w:cs="Times New Roman"/>
          <w:sz w:val="48"/>
          <w:szCs w:val="48"/>
        </w:rPr>
        <w:tab/>
      </w:r>
      <w:r w:rsidR="00BC556B" w:rsidRPr="002A54C1">
        <w:rPr>
          <w:rFonts w:ascii="Times New Roman" w:hAnsi="Times New Roman" w:cs="Times New Roman"/>
          <w:sz w:val="48"/>
          <w:szCs w:val="48"/>
        </w:rPr>
        <w:t>1</w:t>
      </w:r>
      <w:r w:rsidR="007874FD">
        <w:rPr>
          <w:rFonts w:ascii="Times New Roman" w:hAnsi="Times New Roman" w:cs="Times New Roman"/>
          <w:sz w:val="48"/>
          <w:szCs w:val="48"/>
        </w:rPr>
        <w:t>84</w:t>
      </w:r>
    </w:p>
    <w:p w14:paraId="05F3E378" w14:textId="3C4FC06D" w:rsidR="00295844" w:rsidRPr="002A54C1" w:rsidRDefault="00295844" w:rsidP="009B703D">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 xml:space="preserve">The </w:t>
      </w:r>
      <w:r w:rsidR="003E7E13" w:rsidRPr="002A54C1">
        <w:rPr>
          <w:rFonts w:ascii="Times New Roman" w:hAnsi="Times New Roman" w:cs="Times New Roman"/>
          <w:sz w:val="40"/>
          <w:szCs w:val="40"/>
        </w:rPr>
        <w:t>Secret</w:t>
      </w:r>
      <w:r w:rsidRPr="002A54C1">
        <w:rPr>
          <w:rFonts w:ascii="Times New Roman" w:hAnsi="Times New Roman" w:cs="Times New Roman"/>
          <w:sz w:val="40"/>
          <w:szCs w:val="40"/>
        </w:rPr>
        <w:t xml:space="preserve"> of Gog</w:t>
      </w:r>
      <w:r w:rsidRPr="002A54C1">
        <w:rPr>
          <w:rFonts w:ascii="Times New Roman" w:hAnsi="Times New Roman" w:cs="Times New Roman"/>
          <w:sz w:val="40"/>
          <w:szCs w:val="40"/>
        </w:rPr>
        <w:tab/>
        <w:t>1</w:t>
      </w:r>
      <w:r w:rsidR="007874FD">
        <w:rPr>
          <w:rFonts w:ascii="Times New Roman" w:hAnsi="Times New Roman" w:cs="Times New Roman"/>
          <w:sz w:val="40"/>
          <w:szCs w:val="40"/>
        </w:rPr>
        <w:t>84</w:t>
      </w:r>
    </w:p>
    <w:p w14:paraId="05F3E379" w14:textId="762E8F9E" w:rsidR="00A1646C" w:rsidRPr="002A54C1" w:rsidRDefault="00472C85" w:rsidP="009B703D">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The Identity of Gog</w:t>
      </w:r>
      <w:r w:rsidR="00A1646C" w:rsidRPr="002A54C1">
        <w:rPr>
          <w:rFonts w:ascii="Times New Roman" w:hAnsi="Times New Roman" w:cs="Times New Roman"/>
          <w:sz w:val="40"/>
          <w:szCs w:val="40"/>
        </w:rPr>
        <w:tab/>
        <w:t>1</w:t>
      </w:r>
      <w:r w:rsidR="007874FD">
        <w:rPr>
          <w:rFonts w:ascii="Times New Roman" w:hAnsi="Times New Roman" w:cs="Times New Roman"/>
          <w:sz w:val="40"/>
          <w:szCs w:val="40"/>
        </w:rPr>
        <w:t>87</w:t>
      </w:r>
    </w:p>
    <w:p w14:paraId="05F3E37A" w14:textId="4237FD49" w:rsidR="00295844" w:rsidRPr="002A54C1" w:rsidRDefault="00295844" w:rsidP="009B703D">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Who or What is “Rosh”?</w:t>
      </w:r>
      <w:r w:rsidRPr="002A54C1">
        <w:rPr>
          <w:rFonts w:ascii="Times New Roman" w:hAnsi="Times New Roman" w:cs="Times New Roman"/>
          <w:sz w:val="40"/>
          <w:szCs w:val="40"/>
        </w:rPr>
        <w:tab/>
        <w:t>1</w:t>
      </w:r>
      <w:r w:rsidR="007874FD">
        <w:rPr>
          <w:rFonts w:ascii="Times New Roman" w:hAnsi="Times New Roman" w:cs="Times New Roman"/>
          <w:sz w:val="40"/>
          <w:szCs w:val="40"/>
        </w:rPr>
        <w:t>9</w:t>
      </w:r>
      <w:r w:rsidR="009B703D" w:rsidRPr="002A54C1">
        <w:rPr>
          <w:rFonts w:ascii="Times New Roman" w:hAnsi="Times New Roman" w:cs="Times New Roman"/>
          <w:sz w:val="40"/>
          <w:szCs w:val="40"/>
        </w:rPr>
        <w:t>3</w:t>
      </w:r>
    </w:p>
    <w:p w14:paraId="05F3E37B" w14:textId="0F743960" w:rsidR="006716E4" w:rsidRPr="002A54C1" w:rsidRDefault="006716E4" w:rsidP="009B703D">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Another Distant Prophecy</w:t>
      </w:r>
      <w:r w:rsidRPr="002A54C1">
        <w:rPr>
          <w:rFonts w:ascii="Times New Roman" w:hAnsi="Times New Roman" w:cs="Times New Roman"/>
          <w:sz w:val="40"/>
          <w:szCs w:val="40"/>
        </w:rPr>
        <w:tab/>
        <w:t>1</w:t>
      </w:r>
      <w:r w:rsidR="007874FD">
        <w:rPr>
          <w:rFonts w:ascii="Times New Roman" w:hAnsi="Times New Roman" w:cs="Times New Roman"/>
          <w:sz w:val="40"/>
          <w:szCs w:val="40"/>
        </w:rPr>
        <w:t>9</w:t>
      </w:r>
      <w:r w:rsidR="009B703D" w:rsidRPr="002A54C1">
        <w:rPr>
          <w:rFonts w:ascii="Times New Roman" w:hAnsi="Times New Roman" w:cs="Times New Roman"/>
          <w:sz w:val="40"/>
          <w:szCs w:val="40"/>
        </w:rPr>
        <w:t>4</w:t>
      </w:r>
    </w:p>
    <w:p w14:paraId="05F3E37C" w14:textId="2EA010BA" w:rsidR="006716E4" w:rsidRPr="002A54C1" w:rsidRDefault="006716E4" w:rsidP="0030027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The 200,000,000</w:t>
      </w:r>
      <w:r w:rsidRPr="002A54C1">
        <w:rPr>
          <w:rFonts w:ascii="Times New Roman" w:hAnsi="Times New Roman" w:cs="Times New Roman"/>
          <w:sz w:val="40"/>
          <w:szCs w:val="40"/>
        </w:rPr>
        <w:tab/>
        <w:t>1</w:t>
      </w:r>
      <w:r w:rsidR="007874FD">
        <w:rPr>
          <w:rFonts w:ascii="Times New Roman" w:hAnsi="Times New Roman" w:cs="Times New Roman"/>
          <w:sz w:val="40"/>
          <w:szCs w:val="40"/>
        </w:rPr>
        <w:t>9</w:t>
      </w:r>
      <w:r w:rsidR="00F8259A">
        <w:rPr>
          <w:rFonts w:ascii="Times New Roman" w:hAnsi="Times New Roman" w:cs="Times New Roman"/>
          <w:sz w:val="40"/>
          <w:szCs w:val="40"/>
        </w:rPr>
        <w:t>6</w:t>
      </w:r>
    </w:p>
    <w:p w14:paraId="05F3E37D" w14:textId="31D54345" w:rsidR="00BE1652" w:rsidRPr="002A54C1" w:rsidRDefault="00BE1652" w:rsidP="0030027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The Ten Horns of Revelation 17</w:t>
      </w:r>
      <w:r w:rsidRPr="002A54C1">
        <w:rPr>
          <w:rFonts w:ascii="Times New Roman" w:hAnsi="Times New Roman" w:cs="Times New Roman"/>
          <w:sz w:val="40"/>
          <w:szCs w:val="40"/>
        </w:rPr>
        <w:tab/>
        <w:t>1</w:t>
      </w:r>
      <w:r w:rsidR="00F8259A">
        <w:rPr>
          <w:rFonts w:ascii="Times New Roman" w:hAnsi="Times New Roman" w:cs="Times New Roman"/>
          <w:sz w:val="40"/>
          <w:szCs w:val="40"/>
        </w:rPr>
        <w:t>98</w:t>
      </w:r>
    </w:p>
    <w:p w14:paraId="05F3E37E" w14:textId="0174A788" w:rsidR="00BE1652" w:rsidRPr="002A54C1" w:rsidRDefault="00BE1652" w:rsidP="00300279">
      <w:pPr>
        <w:tabs>
          <w:tab w:val="left" w:pos="5792"/>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An Angelic Prince as Leader?</w:t>
      </w:r>
      <w:r w:rsidRPr="002A54C1">
        <w:rPr>
          <w:rFonts w:ascii="Times New Roman" w:hAnsi="Times New Roman" w:cs="Times New Roman"/>
          <w:sz w:val="40"/>
          <w:szCs w:val="40"/>
        </w:rPr>
        <w:tab/>
      </w:r>
      <w:r w:rsidR="005C5B4C" w:rsidRPr="002A54C1">
        <w:rPr>
          <w:rFonts w:ascii="Times New Roman" w:hAnsi="Times New Roman" w:cs="Times New Roman"/>
          <w:sz w:val="40"/>
          <w:szCs w:val="40"/>
        </w:rPr>
        <w:tab/>
      </w:r>
      <w:r w:rsidR="008A2DA2">
        <w:rPr>
          <w:rFonts w:ascii="Times New Roman" w:hAnsi="Times New Roman" w:cs="Times New Roman"/>
          <w:sz w:val="40"/>
          <w:szCs w:val="40"/>
        </w:rPr>
        <w:t>201</w:t>
      </w:r>
    </w:p>
    <w:p w14:paraId="05F3E37F" w14:textId="2A06C1DD" w:rsidR="006A74CC" w:rsidRPr="002A54C1" w:rsidRDefault="006A74CC" w:rsidP="00300279">
      <w:pPr>
        <w:tabs>
          <w:tab w:val="right" w:pos="9360"/>
        </w:tabs>
        <w:ind w:left="540"/>
        <w:rPr>
          <w:rFonts w:ascii="Times New Roman" w:hAnsi="Times New Roman" w:cs="Times New Roman"/>
          <w:sz w:val="40"/>
          <w:szCs w:val="40"/>
        </w:rPr>
      </w:pPr>
      <w:r w:rsidRPr="002A54C1">
        <w:rPr>
          <w:rFonts w:ascii="Times New Roman" w:hAnsi="Times New Roman" w:cs="Times New Roman"/>
          <w:sz w:val="40"/>
          <w:szCs w:val="40"/>
        </w:rPr>
        <w:t>The Clean-up</w:t>
      </w:r>
      <w:r w:rsidRPr="002A54C1">
        <w:rPr>
          <w:rFonts w:ascii="Times New Roman" w:hAnsi="Times New Roman" w:cs="Times New Roman"/>
          <w:sz w:val="40"/>
          <w:szCs w:val="40"/>
        </w:rPr>
        <w:tab/>
      </w:r>
      <w:r w:rsidR="008A2DA2">
        <w:rPr>
          <w:rFonts w:ascii="Times New Roman" w:hAnsi="Times New Roman" w:cs="Times New Roman"/>
          <w:sz w:val="40"/>
          <w:szCs w:val="40"/>
        </w:rPr>
        <w:t>203</w:t>
      </w:r>
    </w:p>
    <w:p w14:paraId="05F3E380" w14:textId="77777777" w:rsidR="009869A1" w:rsidRPr="002A54C1" w:rsidRDefault="009869A1" w:rsidP="00BC556B">
      <w:pPr>
        <w:tabs>
          <w:tab w:val="right" w:pos="8640"/>
        </w:tabs>
        <w:spacing w:after="0"/>
        <w:rPr>
          <w:rFonts w:ascii="Times New Roman" w:hAnsi="Times New Roman" w:cs="Times New Roman"/>
          <w:sz w:val="48"/>
          <w:szCs w:val="48"/>
        </w:rPr>
      </w:pPr>
      <w:r w:rsidRPr="002A54C1">
        <w:rPr>
          <w:rFonts w:ascii="Times New Roman" w:hAnsi="Times New Roman" w:cs="Times New Roman"/>
          <w:sz w:val="48"/>
          <w:szCs w:val="48"/>
        </w:rPr>
        <w:t xml:space="preserve">Yahweh Fighting the Nations – </w:t>
      </w:r>
    </w:p>
    <w:p w14:paraId="05F3E381" w14:textId="10137574" w:rsidR="009869A1" w:rsidRPr="002A54C1" w:rsidRDefault="009869A1" w:rsidP="00300279">
      <w:pPr>
        <w:tabs>
          <w:tab w:val="left" w:pos="1260"/>
          <w:tab w:val="left" w:pos="4320"/>
          <w:tab w:val="right" w:pos="9000"/>
        </w:tabs>
        <w:spacing w:after="0"/>
        <w:rPr>
          <w:rFonts w:ascii="Times New Roman" w:hAnsi="Times New Roman" w:cs="Times New Roman"/>
          <w:sz w:val="48"/>
          <w:szCs w:val="48"/>
        </w:rPr>
      </w:pPr>
      <w:r w:rsidRPr="002A54C1">
        <w:rPr>
          <w:rFonts w:ascii="Times New Roman" w:hAnsi="Times New Roman" w:cs="Times New Roman"/>
          <w:sz w:val="48"/>
          <w:szCs w:val="48"/>
        </w:rPr>
        <w:tab/>
      </w:r>
      <w:r w:rsidR="00B241C2" w:rsidRPr="002A54C1">
        <w:rPr>
          <w:rFonts w:ascii="Times New Roman" w:hAnsi="Times New Roman" w:cs="Times New Roman"/>
          <w:sz w:val="48"/>
          <w:szCs w:val="48"/>
        </w:rPr>
        <w:t xml:space="preserve">His </w:t>
      </w:r>
      <w:r w:rsidRPr="002A54C1">
        <w:rPr>
          <w:rFonts w:ascii="Times New Roman" w:hAnsi="Times New Roman" w:cs="Times New Roman"/>
          <w:sz w:val="48"/>
          <w:szCs w:val="48"/>
        </w:rPr>
        <w:t xml:space="preserve">Defense of </w:t>
      </w:r>
      <w:r w:rsidR="00BD6A46" w:rsidRPr="002A54C1">
        <w:rPr>
          <w:rFonts w:ascii="Times New Roman" w:hAnsi="Times New Roman" w:cs="Times New Roman"/>
          <w:sz w:val="48"/>
          <w:szCs w:val="48"/>
        </w:rPr>
        <w:t xml:space="preserve">Zion and </w:t>
      </w:r>
      <w:r w:rsidRPr="002A54C1">
        <w:rPr>
          <w:rFonts w:ascii="Times New Roman" w:hAnsi="Times New Roman" w:cs="Times New Roman"/>
          <w:sz w:val="48"/>
          <w:szCs w:val="48"/>
        </w:rPr>
        <w:t>Jerusalem</w:t>
      </w:r>
      <w:r w:rsidRPr="002A54C1">
        <w:rPr>
          <w:rFonts w:ascii="Times New Roman" w:hAnsi="Times New Roman" w:cs="Times New Roman"/>
          <w:sz w:val="48"/>
          <w:szCs w:val="48"/>
        </w:rPr>
        <w:tab/>
      </w:r>
      <w:r w:rsidR="0092598E">
        <w:rPr>
          <w:rFonts w:ascii="Times New Roman" w:hAnsi="Times New Roman" w:cs="Times New Roman"/>
          <w:sz w:val="48"/>
          <w:szCs w:val="48"/>
        </w:rPr>
        <w:t>209</w:t>
      </w:r>
    </w:p>
    <w:p w14:paraId="05F3E382" w14:textId="6F388938" w:rsidR="00DF5EB1" w:rsidRPr="002A54C1" w:rsidRDefault="004C17F6" w:rsidP="0030027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The World at</w:t>
      </w:r>
      <w:r w:rsidR="00DF5EB1" w:rsidRPr="002A54C1">
        <w:rPr>
          <w:rFonts w:ascii="Times New Roman" w:hAnsi="Times New Roman" w:cs="Times New Roman"/>
          <w:sz w:val="40"/>
          <w:szCs w:val="40"/>
        </w:rPr>
        <w:t xml:space="preserve"> War</w:t>
      </w:r>
      <w:r w:rsidR="00DF5EB1" w:rsidRPr="002A54C1">
        <w:rPr>
          <w:rFonts w:ascii="Times New Roman" w:hAnsi="Times New Roman" w:cs="Times New Roman"/>
          <w:sz w:val="40"/>
          <w:szCs w:val="40"/>
        </w:rPr>
        <w:tab/>
      </w:r>
      <w:r w:rsidR="0092598E">
        <w:rPr>
          <w:rFonts w:ascii="Times New Roman" w:hAnsi="Times New Roman" w:cs="Times New Roman"/>
          <w:sz w:val="40"/>
          <w:szCs w:val="40"/>
        </w:rPr>
        <w:t>209</w:t>
      </w:r>
    </w:p>
    <w:p w14:paraId="05F3E383" w14:textId="756DDBA3" w:rsidR="000A7898" w:rsidRPr="002A54C1" w:rsidRDefault="000A7898" w:rsidP="0030027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Yahweh’s Capital City</w:t>
      </w:r>
      <w:r w:rsidRPr="002A54C1">
        <w:rPr>
          <w:rFonts w:ascii="Times New Roman" w:hAnsi="Times New Roman" w:cs="Times New Roman"/>
          <w:sz w:val="40"/>
          <w:szCs w:val="40"/>
        </w:rPr>
        <w:tab/>
      </w:r>
      <w:r w:rsidR="0092598E">
        <w:rPr>
          <w:rFonts w:ascii="Times New Roman" w:hAnsi="Times New Roman" w:cs="Times New Roman"/>
          <w:sz w:val="40"/>
          <w:szCs w:val="40"/>
        </w:rPr>
        <w:t>210</w:t>
      </w:r>
    </w:p>
    <w:p w14:paraId="05F3E384" w14:textId="6EF3A370" w:rsidR="00D968E3" w:rsidRPr="002A54C1" w:rsidRDefault="00D968E3" w:rsidP="0030027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Ezekiel’s Vision of Temple and City</w:t>
      </w:r>
      <w:r w:rsidRPr="002A54C1">
        <w:rPr>
          <w:rFonts w:ascii="Times New Roman" w:hAnsi="Times New Roman" w:cs="Times New Roman"/>
          <w:sz w:val="40"/>
          <w:szCs w:val="40"/>
        </w:rPr>
        <w:tab/>
      </w:r>
      <w:r w:rsidR="00A50D24">
        <w:rPr>
          <w:rFonts w:ascii="Times New Roman" w:hAnsi="Times New Roman" w:cs="Times New Roman"/>
          <w:sz w:val="40"/>
          <w:szCs w:val="40"/>
        </w:rPr>
        <w:t>222</w:t>
      </w:r>
    </w:p>
    <w:p w14:paraId="05F3E385" w14:textId="3A443CE9" w:rsidR="00BA41B0" w:rsidRPr="002A54C1" w:rsidRDefault="00BA41B0" w:rsidP="0030027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The Peace of Jerusalem</w:t>
      </w:r>
      <w:r w:rsidRPr="002A54C1">
        <w:rPr>
          <w:rFonts w:ascii="Times New Roman" w:hAnsi="Times New Roman" w:cs="Times New Roman"/>
          <w:sz w:val="40"/>
          <w:szCs w:val="40"/>
        </w:rPr>
        <w:tab/>
      </w:r>
      <w:r w:rsidR="00A50D24">
        <w:rPr>
          <w:rFonts w:ascii="Times New Roman" w:hAnsi="Times New Roman" w:cs="Times New Roman"/>
          <w:sz w:val="40"/>
          <w:szCs w:val="40"/>
        </w:rPr>
        <w:t>227</w:t>
      </w:r>
    </w:p>
    <w:p w14:paraId="05F3E386" w14:textId="65EE71B4" w:rsidR="009139B0" w:rsidRPr="002A54C1" w:rsidRDefault="009139B0" w:rsidP="0030027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Jerusalem, by Other Names Known</w:t>
      </w:r>
      <w:r w:rsidRPr="002A54C1">
        <w:rPr>
          <w:rFonts w:ascii="Times New Roman" w:hAnsi="Times New Roman" w:cs="Times New Roman"/>
          <w:sz w:val="40"/>
          <w:szCs w:val="40"/>
        </w:rPr>
        <w:tab/>
      </w:r>
      <w:r w:rsidR="00442028">
        <w:rPr>
          <w:rFonts w:ascii="Times New Roman" w:hAnsi="Times New Roman" w:cs="Times New Roman"/>
          <w:sz w:val="40"/>
          <w:szCs w:val="40"/>
        </w:rPr>
        <w:t>233</w:t>
      </w:r>
    </w:p>
    <w:p w14:paraId="05F3E387" w14:textId="5AEF1FBD" w:rsidR="00433498" w:rsidRPr="002A54C1" w:rsidRDefault="00190005" w:rsidP="0030027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M</w:t>
      </w:r>
      <w:r w:rsidR="00B34BB4" w:rsidRPr="002A54C1">
        <w:rPr>
          <w:rFonts w:ascii="Times New Roman" w:hAnsi="Times New Roman" w:cs="Times New Roman"/>
          <w:sz w:val="40"/>
          <w:szCs w:val="40"/>
        </w:rPr>
        <w:t>illennial</w:t>
      </w:r>
      <w:r w:rsidR="00433498" w:rsidRPr="002A54C1">
        <w:rPr>
          <w:rFonts w:ascii="Times New Roman" w:hAnsi="Times New Roman" w:cs="Times New Roman"/>
          <w:sz w:val="40"/>
          <w:szCs w:val="40"/>
        </w:rPr>
        <w:t xml:space="preserve"> Jerusalem, a Rejoicing</w:t>
      </w:r>
      <w:r w:rsidR="00433498" w:rsidRPr="002A54C1">
        <w:rPr>
          <w:rFonts w:ascii="Times New Roman" w:hAnsi="Times New Roman" w:cs="Times New Roman"/>
          <w:sz w:val="40"/>
          <w:szCs w:val="40"/>
        </w:rPr>
        <w:tab/>
      </w:r>
      <w:r w:rsidR="00442028">
        <w:rPr>
          <w:rFonts w:ascii="Times New Roman" w:hAnsi="Times New Roman" w:cs="Times New Roman"/>
          <w:sz w:val="40"/>
          <w:szCs w:val="40"/>
        </w:rPr>
        <w:t>235</w:t>
      </w:r>
    </w:p>
    <w:p w14:paraId="05F3E388" w14:textId="00EC229F" w:rsidR="00433498" w:rsidRPr="002A54C1" w:rsidRDefault="00433498" w:rsidP="0030027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Nation Born – a One-Day Wonder</w:t>
      </w:r>
      <w:r w:rsidRPr="002A54C1">
        <w:rPr>
          <w:rFonts w:ascii="Times New Roman" w:hAnsi="Times New Roman" w:cs="Times New Roman"/>
          <w:sz w:val="40"/>
          <w:szCs w:val="40"/>
        </w:rPr>
        <w:tab/>
      </w:r>
      <w:r w:rsidR="00D00FFA">
        <w:rPr>
          <w:rFonts w:ascii="Times New Roman" w:hAnsi="Times New Roman" w:cs="Times New Roman"/>
          <w:sz w:val="40"/>
          <w:szCs w:val="40"/>
        </w:rPr>
        <w:t>23</w:t>
      </w:r>
      <w:r w:rsidR="00300279" w:rsidRPr="002A54C1">
        <w:rPr>
          <w:rFonts w:ascii="Times New Roman" w:hAnsi="Times New Roman" w:cs="Times New Roman"/>
          <w:sz w:val="40"/>
          <w:szCs w:val="40"/>
        </w:rPr>
        <w:t>9</w:t>
      </w:r>
    </w:p>
    <w:p w14:paraId="05F3E389" w14:textId="5457C6F7" w:rsidR="00433498" w:rsidRPr="002A54C1" w:rsidRDefault="00433498" w:rsidP="0030027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“Peace Like a River” Flowing into Jerusalem</w:t>
      </w:r>
      <w:r w:rsidRPr="002A54C1">
        <w:rPr>
          <w:rFonts w:ascii="Times New Roman" w:hAnsi="Times New Roman" w:cs="Times New Roman"/>
          <w:sz w:val="40"/>
          <w:szCs w:val="40"/>
        </w:rPr>
        <w:tab/>
      </w:r>
      <w:r w:rsidR="00D00FFA">
        <w:rPr>
          <w:rFonts w:ascii="Times New Roman" w:hAnsi="Times New Roman" w:cs="Times New Roman"/>
          <w:sz w:val="40"/>
          <w:szCs w:val="40"/>
        </w:rPr>
        <w:t>242</w:t>
      </w:r>
    </w:p>
    <w:p w14:paraId="05F3E38A" w14:textId="0B8FBB51" w:rsidR="0006004B" w:rsidRPr="002A54C1" w:rsidRDefault="0006004B" w:rsidP="0030027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Prosperity Coming into Jerusalem</w:t>
      </w:r>
      <w:r w:rsidRPr="002A54C1">
        <w:rPr>
          <w:rFonts w:ascii="Times New Roman" w:hAnsi="Times New Roman" w:cs="Times New Roman"/>
          <w:sz w:val="40"/>
          <w:szCs w:val="40"/>
        </w:rPr>
        <w:tab/>
      </w:r>
      <w:r w:rsidR="00DE13AA">
        <w:rPr>
          <w:rFonts w:ascii="Times New Roman" w:hAnsi="Times New Roman" w:cs="Times New Roman"/>
          <w:sz w:val="40"/>
          <w:szCs w:val="40"/>
        </w:rPr>
        <w:t>247</w:t>
      </w:r>
    </w:p>
    <w:p w14:paraId="05F3E38B" w14:textId="5221C0DF" w:rsidR="001356C1" w:rsidRPr="002A54C1" w:rsidRDefault="001356C1" w:rsidP="0030027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Jerusalem as “Throne of Yahweh”</w:t>
      </w:r>
      <w:r w:rsidRPr="002A54C1">
        <w:rPr>
          <w:rFonts w:ascii="Times New Roman" w:hAnsi="Times New Roman" w:cs="Times New Roman"/>
          <w:sz w:val="40"/>
          <w:szCs w:val="40"/>
        </w:rPr>
        <w:tab/>
      </w:r>
      <w:r w:rsidR="00DE13AA">
        <w:rPr>
          <w:rFonts w:ascii="Times New Roman" w:hAnsi="Times New Roman" w:cs="Times New Roman"/>
          <w:sz w:val="40"/>
          <w:szCs w:val="40"/>
        </w:rPr>
        <w:t>251</w:t>
      </w:r>
    </w:p>
    <w:p w14:paraId="05F3E38C" w14:textId="479B9A83" w:rsidR="00233414" w:rsidRPr="002A54C1" w:rsidRDefault="00233414" w:rsidP="00300279">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A King – “Yahweh Our Righteousness”</w:t>
      </w:r>
      <w:r w:rsidRPr="002A54C1">
        <w:rPr>
          <w:rFonts w:ascii="Times New Roman" w:hAnsi="Times New Roman" w:cs="Times New Roman"/>
          <w:bCs/>
          <w:sz w:val="40"/>
          <w:szCs w:val="40"/>
        </w:rPr>
        <w:tab/>
        <w:t>2</w:t>
      </w:r>
      <w:r w:rsidR="00295B31">
        <w:rPr>
          <w:rFonts w:ascii="Times New Roman" w:hAnsi="Times New Roman" w:cs="Times New Roman"/>
          <w:bCs/>
          <w:sz w:val="40"/>
          <w:szCs w:val="40"/>
        </w:rPr>
        <w:t>53</w:t>
      </w:r>
    </w:p>
    <w:p w14:paraId="05F3E38D" w14:textId="291C15CB" w:rsidR="009E0800" w:rsidRDefault="009E0800" w:rsidP="0030027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 xml:space="preserve">Jerusalem – “Yahweh </w:t>
      </w:r>
      <w:r w:rsidR="00005A80" w:rsidRPr="002A54C1">
        <w:rPr>
          <w:rFonts w:ascii="Times New Roman" w:hAnsi="Times New Roman" w:cs="Times New Roman"/>
          <w:sz w:val="40"/>
          <w:szCs w:val="40"/>
        </w:rPr>
        <w:t>O</w:t>
      </w:r>
      <w:r w:rsidRPr="002A54C1">
        <w:rPr>
          <w:rFonts w:ascii="Times New Roman" w:hAnsi="Times New Roman" w:cs="Times New Roman"/>
          <w:sz w:val="40"/>
          <w:szCs w:val="40"/>
        </w:rPr>
        <w:t>ur Righteousness”</w:t>
      </w:r>
      <w:r w:rsidRPr="002A54C1">
        <w:rPr>
          <w:rFonts w:ascii="Times New Roman" w:hAnsi="Times New Roman" w:cs="Times New Roman"/>
          <w:sz w:val="40"/>
          <w:szCs w:val="40"/>
        </w:rPr>
        <w:tab/>
        <w:t>2</w:t>
      </w:r>
      <w:r w:rsidR="00295B31">
        <w:rPr>
          <w:rFonts w:ascii="Times New Roman" w:hAnsi="Times New Roman" w:cs="Times New Roman"/>
          <w:sz w:val="40"/>
          <w:szCs w:val="40"/>
        </w:rPr>
        <w:t>55</w:t>
      </w:r>
    </w:p>
    <w:p w14:paraId="1CADE666" w14:textId="77777777" w:rsidR="00232E09" w:rsidRPr="002A54C1" w:rsidRDefault="00232E09" w:rsidP="00300279">
      <w:pPr>
        <w:tabs>
          <w:tab w:val="right" w:pos="9360"/>
        </w:tabs>
        <w:spacing w:after="0"/>
        <w:ind w:left="540"/>
        <w:rPr>
          <w:rFonts w:ascii="Times New Roman" w:hAnsi="Times New Roman" w:cs="Times New Roman"/>
          <w:sz w:val="40"/>
          <w:szCs w:val="40"/>
        </w:rPr>
      </w:pPr>
    </w:p>
    <w:p w14:paraId="05F3E38E" w14:textId="5141E52F" w:rsidR="00696706" w:rsidRPr="002A54C1" w:rsidRDefault="00696706" w:rsidP="00300279">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Blessings of Zion</w:t>
      </w:r>
      <w:r w:rsidRPr="002A54C1">
        <w:rPr>
          <w:rFonts w:ascii="Times New Roman" w:hAnsi="Times New Roman" w:cs="Times New Roman"/>
          <w:sz w:val="40"/>
          <w:szCs w:val="40"/>
        </w:rPr>
        <w:tab/>
        <w:t>2</w:t>
      </w:r>
      <w:r w:rsidR="0090614D">
        <w:rPr>
          <w:rFonts w:ascii="Times New Roman" w:hAnsi="Times New Roman" w:cs="Times New Roman"/>
          <w:sz w:val="40"/>
          <w:szCs w:val="40"/>
        </w:rPr>
        <w:t>60</w:t>
      </w:r>
    </w:p>
    <w:p w14:paraId="05F3E38F" w14:textId="6B5BB7F5" w:rsidR="00B5020C" w:rsidRPr="002A54C1" w:rsidRDefault="00B5020C" w:rsidP="00093957">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 xml:space="preserve">How City and Temple </w:t>
      </w:r>
      <w:r w:rsidR="007622F7" w:rsidRPr="002A54C1">
        <w:rPr>
          <w:rFonts w:ascii="Times New Roman" w:hAnsi="Times New Roman" w:cs="Times New Roman"/>
          <w:sz w:val="40"/>
          <w:szCs w:val="40"/>
        </w:rPr>
        <w:t>Are Portrayed</w:t>
      </w:r>
      <w:r w:rsidRPr="002A54C1">
        <w:rPr>
          <w:rFonts w:ascii="Times New Roman" w:hAnsi="Times New Roman" w:cs="Times New Roman"/>
          <w:sz w:val="40"/>
          <w:szCs w:val="40"/>
        </w:rPr>
        <w:t xml:space="preserve"> in Zechariah</w:t>
      </w:r>
      <w:r w:rsidRPr="002A54C1">
        <w:rPr>
          <w:rFonts w:ascii="Times New Roman" w:hAnsi="Times New Roman" w:cs="Times New Roman"/>
          <w:sz w:val="40"/>
          <w:szCs w:val="40"/>
        </w:rPr>
        <w:tab/>
        <w:t>2</w:t>
      </w:r>
      <w:r w:rsidR="0090614D">
        <w:rPr>
          <w:rFonts w:ascii="Times New Roman" w:hAnsi="Times New Roman" w:cs="Times New Roman"/>
          <w:sz w:val="40"/>
          <w:szCs w:val="40"/>
        </w:rPr>
        <w:t>64</w:t>
      </w:r>
    </w:p>
    <w:p w14:paraId="6685F758" w14:textId="77777777" w:rsidR="0090614D" w:rsidRDefault="00B5020C" w:rsidP="00093957">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 xml:space="preserve">Wailing in Jerusalem – Looking upon </w:t>
      </w:r>
    </w:p>
    <w:p w14:paraId="05F3E390" w14:textId="3B7CB387" w:rsidR="00B5020C" w:rsidRPr="002A54C1" w:rsidRDefault="0090614D" w:rsidP="00093957">
      <w:pPr>
        <w:tabs>
          <w:tab w:val="right" w:pos="9360"/>
        </w:tabs>
        <w:spacing w:after="0"/>
        <w:ind w:left="540"/>
        <w:rPr>
          <w:rFonts w:ascii="Times New Roman" w:hAnsi="Times New Roman" w:cs="Times New Roman"/>
          <w:sz w:val="40"/>
          <w:szCs w:val="40"/>
        </w:rPr>
      </w:pPr>
      <w:r>
        <w:rPr>
          <w:rFonts w:ascii="Times New Roman" w:hAnsi="Times New Roman" w:cs="Times New Roman"/>
          <w:sz w:val="40"/>
          <w:szCs w:val="40"/>
        </w:rPr>
        <w:tab/>
      </w:r>
      <w:r w:rsidR="00B5020C" w:rsidRPr="002A54C1">
        <w:rPr>
          <w:rFonts w:ascii="Times New Roman" w:hAnsi="Times New Roman" w:cs="Times New Roman"/>
          <w:sz w:val="40"/>
          <w:szCs w:val="40"/>
        </w:rPr>
        <w:t>the Pierced One</w:t>
      </w:r>
      <w:r>
        <w:rPr>
          <w:rFonts w:ascii="Times New Roman" w:hAnsi="Times New Roman" w:cs="Times New Roman"/>
          <w:sz w:val="40"/>
          <w:szCs w:val="40"/>
        </w:rPr>
        <w:t xml:space="preserve">   </w:t>
      </w:r>
      <w:r w:rsidR="00B5020C" w:rsidRPr="002A54C1">
        <w:rPr>
          <w:rFonts w:ascii="Times New Roman" w:hAnsi="Times New Roman" w:cs="Times New Roman"/>
          <w:sz w:val="40"/>
          <w:szCs w:val="40"/>
        </w:rPr>
        <w:t>2</w:t>
      </w:r>
      <w:r w:rsidR="006D560C">
        <w:rPr>
          <w:rFonts w:ascii="Times New Roman" w:hAnsi="Times New Roman" w:cs="Times New Roman"/>
          <w:sz w:val="40"/>
          <w:szCs w:val="40"/>
        </w:rPr>
        <w:t>69</w:t>
      </w:r>
    </w:p>
    <w:p w14:paraId="05F3E391" w14:textId="10D24626" w:rsidR="00E43400" w:rsidRPr="002A54C1" w:rsidRDefault="00E43400" w:rsidP="00093957">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Return to the Mount of Olives</w:t>
      </w:r>
      <w:r w:rsidRPr="002A54C1">
        <w:rPr>
          <w:rFonts w:ascii="Times New Roman" w:hAnsi="Times New Roman" w:cs="Times New Roman"/>
          <w:sz w:val="40"/>
          <w:szCs w:val="40"/>
        </w:rPr>
        <w:tab/>
        <w:t>2</w:t>
      </w:r>
      <w:r w:rsidR="006D560C">
        <w:rPr>
          <w:rFonts w:ascii="Times New Roman" w:hAnsi="Times New Roman" w:cs="Times New Roman"/>
          <w:sz w:val="40"/>
          <w:szCs w:val="40"/>
        </w:rPr>
        <w:t>72</w:t>
      </w:r>
    </w:p>
    <w:p w14:paraId="05F3E392" w14:textId="6459C492" w:rsidR="00E43400" w:rsidRPr="002A54C1" w:rsidRDefault="00E43400" w:rsidP="00093957">
      <w:pPr>
        <w:tabs>
          <w:tab w:val="right" w:pos="9360"/>
        </w:tabs>
        <w:ind w:left="540"/>
        <w:rPr>
          <w:rFonts w:ascii="Times New Roman" w:hAnsi="Times New Roman" w:cs="Times New Roman"/>
          <w:sz w:val="40"/>
          <w:szCs w:val="40"/>
        </w:rPr>
      </w:pPr>
      <w:r w:rsidRPr="002A54C1">
        <w:rPr>
          <w:rFonts w:ascii="Times New Roman" w:hAnsi="Times New Roman" w:cs="Times New Roman"/>
          <w:sz w:val="40"/>
          <w:szCs w:val="40"/>
        </w:rPr>
        <w:t>Summation</w:t>
      </w:r>
      <w:r w:rsidRPr="002A54C1">
        <w:rPr>
          <w:rFonts w:ascii="Times New Roman" w:hAnsi="Times New Roman" w:cs="Times New Roman"/>
          <w:sz w:val="40"/>
          <w:szCs w:val="40"/>
        </w:rPr>
        <w:tab/>
        <w:t>2</w:t>
      </w:r>
      <w:r w:rsidR="000D6B89">
        <w:rPr>
          <w:rFonts w:ascii="Times New Roman" w:hAnsi="Times New Roman" w:cs="Times New Roman"/>
          <w:sz w:val="40"/>
          <w:szCs w:val="40"/>
        </w:rPr>
        <w:t>83</w:t>
      </w:r>
    </w:p>
    <w:p w14:paraId="05F3E393" w14:textId="6C320CEA" w:rsidR="00A91005" w:rsidRPr="002A54C1" w:rsidRDefault="00A91005" w:rsidP="00093957">
      <w:pPr>
        <w:tabs>
          <w:tab w:val="right" w:pos="9000"/>
        </w:tabs>
        <w:spacing w:after="0"/>
        <w:rPr>
          <w:rFonts w:ascii="Times New Roman" w:hAnsi="Times New Roman" w:cs="Times New Roman"/>
          <w:sz w:val="48"/>
          <w:szCs w:val="48"/>
        </w:rPr>
      </w:pPr>
      <w:r w:rsidRPr="002A54C1">
        <w:rPr>
          <w:rFonts w:ascii="Times New Roman" w:hAnsi="Times New Roman" w:cs="Times New Roman"/>
          <w:sz w:val="48"/>
          <w:szCs w:val="48"/>
        </w:rPr>
        <w:t>Christ in the Old Testament, and the New</w:t>
      </w:r>
      <w:r w:rsidRPr="002A54C1">
        <w:rPr>
          <w:rFonts w:ascii="Times New Roman" w:hAnsi="Times New Roman" w:cs="Times New Roman"/>
          <w:sz w:val="48"/>
          <w:szCs w:val="48"/>
        </w:rPr>
        <w:tab/>
      </w:r>
      <w:r w:rsidR="00DA67D3" w:rsidRPr="002A54C1">
        <w:rPr>
          <w:rFonts w:ascii="Times New Roman" w:hAnsi="Times New Roman" w:cs="Times New Roman"/>
          <w:sz w:val="48"/>
          <w:szCs w:val="48"/>
        </w:rPr>
        <w:t>2</w:t>
      </w:r>
      <w:r w:rsidR="000D6B89">
        <w:rPr>
          <w:rFonts w:ascii="Times New Roman" w:hAnsi="Times New Roman" w:cs="Times New Roman"/>
          <w:sz w:val="48"/>
          <w:szCs w:val="48"/>
        </w:rPr>
        <w:t>8</w:t>
      </w:r>
      <w:r w:rsidR="00093957" w:rsidRPr="002A54C1">
        <w:rPr>
          <w:rFonts w:ascii="Times New Roman" w:hAnsi="Times New Roman" w:cs="Times New Roman"/>
          <w:sz w:val="48"/>
          <w:szCs w:val="48"/>
        </w:rPr>
        <w:t>6</w:t>
      </w:r>
    </w:p>
    <w:p w14:paraId="05F3E394" w14:textId="76137AFD" w:rsidR="00247114" w:rsidRPr="002A54C1" w:rsidRDefault="00247114" w:rsidP="00093957">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Isaiah 61:1-2 quoted in Luke 4:18-19</w:t>
      </w:r>
      <w:r w:rsidRPr="002A54C1">
        <w:rPr>
          <w:rFonts w:ascii="Times New Roman" w:hAnsi="Times New Roman" w:cs="Times New Roman"/>
          <w:sz w:val="40"/>
          <w:szCs w:val="40"/>
        </w:rPr>
        <w:tab/>
        <w:t>2</w:t>
      </w:r>
      <w:r w:rsidR="000D6B89">
        <w:rPr>
          <w:rFonts w:ascii="Times New Roman" w:hAnsi="Times New Roman" w:cs="Times New Roman"/>
          <w:sz w:val="40"/>
          <w:szCs w:val="40"/>
        </w:rPr>
        <w:t>8</w:t>
      </w:r>
      <w:r w:rsidR="00093957" w:rsidRPr="002A54C1">
        <w:rPr>
          <w:rFonts w:ascii="Times New Roman" w:hAnsi="Times New Roman" w:cs="Times New Roman"/>
          <w:sz w:val="40"/>
          <w:szCs w:val="40"/>
        </w:rPr>
        <w:t>6</w:t>
      </w:r>
    </w:p>
    <w:p w14:paraId="05F3E395" w14:textId="1E89A297" w:rsidR="000B1196" w:rsidRPr="002A54C1" w:rsidRDefault="000B1196" w:rsidP="00093957">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Isaiah 9:1-2 quoted in Matthew 4:15-16</w:t>
      </w:r>
      <w:r w:rsidRPr="002A54C1">
        <w:rPr>
          <w:rFonts w:ascii="Times New Roman" w:hAnsi="Times New Roman" w:cs="Times New Roman"/>
          <w:sz w:val="40"/>
          <w:szCs w:val="40"/>
        </w:rPr>
        <w:tab/>
        <w:t>2</w:t>
      </w:r>
      <w:r w:rsidR="009D61B6">
        <w:rPr>
          <w:rFonts w:ascii="Times New Roman" w:hAnsi="Times New Roman" w:cs="Times New Roman"/>
          <w:sz w:val="40"/>
          <w:szCs w:val="40"/>
        </w:rPr>
        <w:t>92</w:t>
      </w:r>
    </w:p>
    <w:p w14:paraId="05F3E396" w14:textId="3D983DA5" w:rsidR="007E497D" w:rsidRPr="002A54C1" w:rsidRDefault="007E497D" w:rsidP="00093957">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Isaiah 11:10 quoted in Romans 15:12</w:t>
      </w:r>
      <w:r w:rsidRPr="002A54C1">
        <w:rPr>
          <w:rFonts w:ascii="Times New Roman" w:hAnsi="Times New Roman" w:cs="Times New Roman"/>
          <w:sz w:val="40"/>
          <w:szCs w:val="40"/>
        </w:rPr>
        <w:tab/>
        <w:t>2</w:t>
      </w:r>
      <w:r w:rsidR="009D61B6">
        <w:rPr>
          <w:rFonts w:ascii="Times New Roman" w:hAnsi="Times New Roman" w:cs="Times New Roman"/>
          <w:sz w:val="40"/>
          <w:szCs w:val="40"/>
        </w:rPr>
        <w:t>94</w:t>
      </w:r>
    </w:p>
    <w:p w14:paraId="05F3E397" w14:textId="77777777" w:rsidR="009A5511" w:rsidRPr="002A54C1" w:rsidRDefault="009A5511" w:rsidP="00FB471F">
      <w:pPr>
        <w:pStyle w:val="ListParagraph"/>
        <w:tabs>
          <w:tab w:val="right" w:pos="9360"/>
        </w:tabs>
        <w:spacing w:after="0"/>
        <w:ind w:left="540"/>
        <w:contextualSpacing w:val="0"/>
        <w:rPr>
          <w:rFonts w:ascii="Times New Roman" w:hAnsi="Times New Roman" w:cs="Times New Roman"/>
          <w:sz w:val="40"/>
          <w:szCs w:val="40"/>
        </w:rPr>
      </w:pPr>
      <w:r w:rsidRPr="002A54C1">
        <w:rPr>
          <w:rFonts w:ascii="Times New Roman" w:hAnsi="Times New Roman" w:cs="Times New Roman"/>
          <w:sz w:val="40"/>
          <w:szCs w:val="40"/>
        </w:rPr>
        <w:t>Psalm 2:1-2 quoted in Acts 4:25-26;</w:t>
      </w:r>
      <w:r w:rsidR="00FB471F" w:rsidRPr="002A54C1">
        <w:rPr>
          <w:rFonts w:ascii="Times New Roman" w:hAnsi="Times New Roman" w:cs="Times New Roman"/>
          <w:sz w:val="40"/>
          <w:szCs w:val="40"/>
        </w:rPr>
        <w:t xml:space="preserve"> Psalm 2:7 </w:t>
      </w:r>
    </w:p>
    <w:p w14:paraId="05F3E398" w14:textId="09845C2C" w:rsidR="002553BA" w:rsidRPr="002A54C1" w:rsidRDefault="00EE4B29" w:rsidP="00093957">
      <w:pPr>
        <w:pStyle w:val="ListParagraph"/>
        <w:tabs>
          <w:tab w:val="right" w:pos="9360"/>
        </w:tabs>
        <w:spacing w:after="0"/>
        <w:ind w:left="900"/>
        <w:contextualSpacing w:val="0"/>
        <w:rPr>
          <w:rFonts w:ascii="Times New Roman" w:hAnsi="Times New Roman" w:cs="Times New Roman"/>
          <w:sz w:val="40"/>
          <w:szCs w:val="40"/>
        </w:rPr>
      </w:pPr>
      <w:r w:rsidRPr="002A54C1">
        <w:rPr>
          <w:rFonts w:ascii="Times New Roman" w:hAnsi="Times New Roman" w:cs="Times New Roman"/>
          <w:sz w:val="40"/>
          <w:szCs w:val="40"/>
        </w:rPr>
        <w:t xml:space="preserve">quoted </w:t>
      </w:r>
      <w:r w:rsidR="00FB471F" w:rsidRPr="002A54C1">
        <w:rPr>
          <w:rFonts w:ascii="Times New Roman" w:hAnsi="Times New Roman" w:cs="Times New Roman"/>
          <w:sz w:val="40"/>
          <w:szCs w:val="40"/>
        </w:rPr>
        <w:t xml:space="preserve">in </w:t>
      </w:r>
      <w:r w:rsidR="009A5511" w:rsidRPr="002A54C1">
        <w:rPr>
          <w:rFonts w:ascii="Times New Roman" w:hAnsi="Times New Roman" w:cs="Times New Roman"/>
          <w:sz w:val="40"/>
          <w:szCs w:val="40"/>
        </w:rPr>
        <w:t>Acts 13:33</w:t>
      </w:r>
      <w:r w:rsidR="002553BA" w:rsidRPr="002A54C1">
        <w:rPr>
          <w:rFonts w:ascii="Times New Roman" w:hAnsi="Times New Roman" w:cs="Times New Roman"/>
          <w:sz w:val="40"/>
          <w:szCs w:val="40"/>
        </w:rPr>
        <w:t xml:space="preserve"> and</w:t>
      </w:r>
      <w:r w:rsidR="009A5511" w:rsidRPr="002A54C1">
        <w:rPr>
          <w:rFonts w:ascii="Times New Roman" w:hAnsi="Times New Roman" w:cs="Times New Roman"/>
          <w:sz w:val="40"/>
          <w:szCs w:val="40"/>
        </w:rPr>
        <w:t xml:space="preserve"> Hebrews 1:5; 5:5</w:t>
      </w:r>
      <w:r w:rsidR="002553BA" w:rsidRPr="002A54C1">
        <w:rPr>
          <w:rFonts w:ascii="Times New Roman" w:hAnsi="Times New Roman" w:cs="Times New Roman"/>
          <w:sz w:val="40"/>
          <w:szCs w:val="40"/>
        </w:rPr>
        <w:tab/>
        <w:t>2</w:t>
      </w:r>
      <w:r w:rsidR="000A3DE6">
        <w:rPr>
          <w:rFonts w:ascii="Times New Roman" w:hAnsi="Times New Roman" w:cs="Times New Roman"/>
          <w:sz w:val="40"/>
          <w:szCs w:val="40"/>
        </w:rPr>
        <w:t>98</w:t>
      </w:r>
    </w:p>
    <w:p w14:paraId="05F3E399" w14:textId="0BEF56C5" w:rsidR="00ED0C02" w:rsidRPr="002A54C1" w:rsidRDefault="00ED0C02" w:rsidP="00093957">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Psalm 8:4-6 quoted in Hebrews 2:6-8</w:t>
      </w:r>
      <w:r w:rsidRPr="002A54C1">
        <w:rPr>
          <w:rFonts w:ascii="Times New Roman" w:hAnsi="Times New Roman" w:cs="Times New Roman"/>
          <w:sz w:val="40"/>
          <w:szCs w:val="40"/>
        </w:rPr>
        <w:tab/>
      </w:r>
      <w:r w:rsidR="000A3DE6">
        <w:rPr>
          <w:rFonts w:ascii="Times New Roman" w:hAnsi="Times New Roman" w:cs="Times New Roman"/>
          <w:sz w:val="40"/>
          <w:szCs w:val="40"/>
        </w:rPr>
        <w:t>300</w:t>
      </w:r>
    </w:p>
    <w:p w14:paraId="05F3E39A" w14:textId="5A2B589B" w:rsidR="00C53809" w:rsidRPr="002A54C1" w:rsidRDefault="00C53809" w:rsidP="0007501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Psalm 22:22 quoted in Hebrews 2:12</w:t>
      </w:r>
      <w:r w:rsidRPr="002A54C1">
        <w:rPr>
          <w:rFonts w:ascii="Times New Roman" w:hAnsi="Times New Roman" w:cs="Times New Roman"/>
          <w:sz w:val="40"/>
          <w:szCs w:val="40"/>
        </w:rPr>
        <w:tab/>
      </w:r>
      <w:r w:rsidR="00B83031">
        <w:rPr>
          <w:rFonts w:ascii="Times New Roman" w:hAnsi="Times New Roman" w:cs="Times New Roman"/>
          <w:sz w:val="40"/>
          <w:szCs w:val="40"/>
        </w:rPr>
        <w:t>301</w:t>
      </w:r>
    </w:p>
    <w:p w14:paraId="05F3E39B" w14:textId="70BF76F5" w:rsidR="00C53809" w:rsidRPr="002A54C1" w:rsidRDefault="00C53809" w:rsidP="0007501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Psalm 45:6-7 quoted in Hebrews 1:8-9</w:t>
      </w:r>
      <w:r w:rsidRPr="002A54C1">
        <w:rPr>
          <w:rFonts w:ascii="Times New Roman" w:hAnsi="Times New Roman" w:cs="Times New Roman"/>
          <w:sz w:val="40"/>
          <w:szCs w:val="40"/>
        </w:rPr>
        <w:tab/>
      </w:r>
      <w:r w:rsidR="00B83031">
        <w:rPr>
          <w:rFonts w:ascii="Times New Roman" w:hAnsi="Times New Roman" w:cs="Times New Roman"/>
          <w:sz w:val="40"/>
          <w:szCs w:val="40"/>
        </w:rPr>
        <w:t>304</w:t>
      </w:r>
    </w:p>
    <w:p w14:paraId="05F3E39C" w14:textId="616E9990" w:rsidR="00C84EE0" w:rsidRPr="002A54C1" w:rsidRDefault="00C84EE0" w:rsidP="0007501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Psalm 69:4, 9 quoted in John 15:25; 2:17</w:t>
      </w:r>
      <w:r w:rsidRPr="002A54C1">
        <w:rPr>
          <w:rFonts w:ascii="Times New Roman" w:hAnsi="Times New Roman" w:cs="Times New Roman"/>
          <w:sz w:val="40"/>
          <w:szCs w:val="40"/>
        </w:rPr>
        <w:tab/>
      </w:r>
      <w:r w:rsidR="00B83031">
        <w:rPr>
          <w:rFonts w:ascii="Times New Roman" w:hAnsi="Times New Roman" w:cs="Times New Roman"/>
          <w:sz w:val="40"/>
          <w:szCs w:val="40"/>
        </w:rPr>
        <w:t>307</w:t>
      </w:r>
    </w:p>
    <w:p w14:paraId="05F3E39D" w14:textId="6E6C80F7" w:rsidR="00C84EE0" w:rsidRPr="002A54C1" w:rsidRDefault="00C84EE0" w:rsidP="0007501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Psalm 78:2 quoted in Matthew 13:35</w:t>
      </w:r>
      <w:r w:rsidRPr="002A54C1">
        <w:rPr>
          <w:rFonts w:ascii="Times New Roman" w:hAnsi="Times New Roman" w:cs="Times New Roman"/>
          <w:sz w:val="40"/>
          <w:szCs w:val="40"/>
        </w:rPr>
        <w:tab/>
      </w:r>
      <w:r w:rsidR="00B83031">
        <w:rPr>
          <w:rFonts w:ascii="Times New Roman" w:hAnsi="Times New Roman" w:cs="Times New Roman"/>
          <w:sz w:val="40"/>
          <w:szCs w:val="40"/>
        </w:rPr>
        <w:t>308</w:t>
      </w:r>
    </w:p>
    <w:p w14:paraId="05F3E39E" w14:textId="77777777" w:rsidR="00C84EE0" w:rsidRPr="002A54C1" w:rsidRDefault="00C84EE0" w:rsidP="004D6993">
      <w:pPr>
        <w:tabs>
          <w:tab w:val="right" w:pos="8640"/>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Psalm 110:1 quoted in Matthew 22:44, et al.;</w:t>
      </w:r>
    </w:p>
    <w:p w14:paraId="05F3E39F" w14:textId="4930FEC1" w:rsidR="00C84EE0" w:rsidRPr="002A54C1" w:rsidRDefault="00C84EE0" w:rsidP="0007501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 xml:space="preserve">   Psalm 110:4 quoted in Hebrews 5:6; 7:17, 21</w:t>
      </w:r>
      <w:r w:rsidRPr="002A54C1">
        <w:rPr>
          <w:rFonts w:ascii="Times New Roman" w:hAnsi="Times New Roman" w:cs="Times New Roman"/>
          <w:sz w:val="40"/>
          <w:szCs w:val="40"/>
        </w:rPr>
        <w:tab/>
      </w:r>
      <w:r w:rsidR="0035393E">
        <w:rPr>
          <w:rFonts w:ascii="Times New Roman" w:hAnsi="Times New Roman" w:cs="Times New Roman"/>
          <w:sz w:val="40"/>
          <w:szCs w:val="40"/>
        </w:rPr>
        <w:t>310</w:t>
      </w:r>
    </w:p>
    <w:p w14:paraId="05F3E3A0" w14:textId="100A9392" w:rsidR="00E821F6" w:rsidRPr="002A54C1" w:rsidRDefault="00E821F6" w:rsidP="0007501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Isaiah 13:10 quoted in Matthew 24:29, et al.</w:t>
      </w:r>
      <w:r w:rsidRPr="002A54C1">
        <w:rPr>
          <w:rFonts w:ascii="Times New Roman" w:hAnsi="Times New Roman" w:cs="Times New Roman"/>
          <w:sz w:val="40"/>
          <w:szCs w:val="40"/>
        </w:rPr>
        <w:tab/>
      </w:r>
      <w:r w:rsidR="0035393E">
        <w:rPr>
          <w:rFonts w:ascii="Times New Roman" w:hAnsi="Times New Roman" w:cs="Times New Roman"/>
          <w:sz w:val="40"/>
          <w:szCs w:val="40"/>
        </w:rPr>
        <w:t>315</w:t>
      </w:r>
    </w:p>
    <w:p w14:paraId="05F3E3A1" w14:textId="0A093D4B" w:rsidR="00E821F6" w:rsidRPr="002A54C1" w:rsidRDefault="00E821F6" w:rsidP="0007501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Isaiah 55:3 quoted in Acts 13:34</w:t>
      </w:r>
      <w:r w:rsidRPr="002A54C1">
        <w:rPr>
          <w:rFonts w:ascii="Times New Roman" w:hAnsi="Times New Roman" w:cs="Times New Roman"/>
          <w:sz w:val="40"/>
          <w:szCs w:val="40"/>
        </w:rPr>
        <w:tab/>
      </w:r>
      <w:r w:rsidR="0035393E">
        <w:rPr>
          <w:rFonts w:ascii="Times New Roman" w:hAnsi="Times New Roman" w:cs="Times New Roman"/>
          <w:sz w:val="40"/>
          <w:szCs w:val="40"/>
        </w:rPr>
        <w:t>316</w:t>
      </w:r>
    </w:p>
    <w:p w14:paraId="05F3E3A2" w14:textId="035B7AEA" w:rsidR="00531251" w:rsidRPr="002A54C1" w:rsidRDefault="00531251" w:rsidP="0007501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Isaiah 59:20-21 quoted in Romans 11:25-26</w:t>
      </w:r>
      <w:r w:rsidRPr="002A54C1">
        <w:rPr>
          <w:rFonts w:ascii="Times New Roman" w:hAnsi="Times New Roman" w:cs="Times New Roman"/>
          <w:sz w:val="40"/>
          <w:szCs w:val="40"/>
        </w:rPr>
        <w:tab/>
      </w:r>
      <w:r w:rsidR="0018681D">
        <w:rPr>
          <w:rFonts w:ascii="Times New Roman" w:hAnsi="Times New Roman" w:cs="Times New Roman"/>
          <w:sz w:val="40"/>
          <w:szCs w:val="40"/>
        </w:rPr>
        <w:t>317</w:t>
      </w:r>
    </w:p>
    <w:p w14:paraId="05F3E3A3" w14:textId="536B4DA0" w:rsidR="00E30D99" w:rsidRPr="002A54C1" w:rsidRDefault="00E30D99" w:rsidP="0007501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Isaiah 62:11 quoted in Matthew 21:5</w:t>
      </w:r>
      <w:r w:rsidRPr="002A54C1">
        <w:rPr>
          <w:rFonts w:ascii="Times New Roman" w:hAnsi="Times New Roman" w:cs="Times New Roman"/>
          <w:sz w:val="40"/>
          <w:szCs w:val="40"/>
        </w:rPr>
        <w:tab/>
      </w:r>
      <w:r w:rsidR="0018681D">
        <w:rPr>
          <w:rFonts w:ascii="Times New Roman" w:hAnsi="Times New Roman" w:cs="Times New Roman"/>
          <w:sz w:val="40"/>
          <w:szCs w:val="40"/>
        </w:rPr>
        <w:t>319</w:t>
      </w:r>
    </w:p>
    <w:p w14:paraId="05F3E3A4" w14:textId="53E8A43D" w:rsidR="00E30D99" w:rsidRPr="002A54C1" w:rsidRDefault="00E30D99" w:rsidP="0007501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lastRenderedPageBreak/>
        <w:t>Micah 5:2 quoted in Matthew 2:6</w:t>
      </w:r>
      <w:r w:rsidRPr="002A54C1">
        <w:rPr>
          <w:rFonts w:ascii="Times New Roman" w:hAnsi="Times New Roman" w:cs="Times New Roman"/>
          <w:sz w:val="40"/>
          <w:szCs w:val="40"/>
        </w:rPr>
        <w:tab/>
      </w:r>
      <w:r w:rsidR="0018681D">
        <w:rPr>
          <w:rFonts w:ascii="Times New Roman" w:hAnsi="Times New Roman" w:cs="Times New Roman"/>
          <w:sz w:val="40"/>
          <w:szCs w:val="40"/>
        </w:rPr>
        <w:t>319</w:t>
      </w:r>
    </w:p>
    <w:p w14:paraId="05F3E3A5" w14:textId="631189D2" w:rsidR="00000471" w:rsidRPr="002A54C1" w:rsidRDefault="00000471" w:rsidP="0007501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Micah 7:6 quoted in Matthew 10:35-36</w:t>
      </w:r>
      <w:r w:rsidRPr="002A54C1">
        <w:rPr>
          <w:rFonts w:ascii="Times New Roman" w:hAnsi="Times New Roman" w:cs="Times New Roman"/>
          <w:sz w:val="40"/>
          <w:szCs w:val="40"/>
        </w:rPr>
        <w:tab/>
      </w:r>
      <w:r w:rsidR="00A7649F">
        <w:rPr>
          <w:rFonts w:ascii="Times New Roman" w:hAnsi="Times New Roman" w:cs="Times New Roman"/>
          <w:sz w:val="40"/>
          <w:szCs w:val="40"/>
        </w:rPr>
        <w:t>314</w:t>
      </w:r>
    </w:p>
    <w:p w14:paraId="05F3E3A6" w14:textId="1C7FDBBF" w:rsidR="00000471" w:rsidRPr="002A54C1" w:rsidRDefault="00000471" w:rsidP="0007501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Habakkuk 1:5 quoted in Acts 13:41</w:t>
      </w:r>
      <w:r w:rsidRPr="002A54C1">
        <w:rPr>
          <w:rFonts w:ascii="Times New Roman" w:hAnsi="Times New Roman" w:cs="Times New Roman"/>
          <w:sz w:val="40"/>
          <w:szCs w:val="40"/>
        </w:rPr>
        <w:tab/>
      </w:r>
      <w:r w:rsidR="00A7649F">
        <w:rPr>
          <w:rFonts w:ascii="Times New Roman" w:hAnsi="Times New Roman" w:cs="Times New Roman"/>
          <w:sz w:val="40"/>
          <w:szCs w:val="40"/>
        </w:rPr>
        <w:t>329</w:t>
      </w:r>
    </w:p>
    <w:p w14:paraId="05F3E3A7" w14:textId="4B8FECBF" w:rsidR="0034088E" w:rsidRPr="002A54C1" w:rsidRDefault="0034088E" w:rsidP="00B22B11">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Haggai 2:6 quoted in Hebrews 12:26</w:t>
      </w:r>
      <w:r w:rsidRPr="002A54C1">
        <w:rPr>
          <w:rFonts w:ascii="Times New Roman" w:hAnsi="Times New Roman" w:cs="Times New Roman"/>
          <w:sz w:val="40"/>
          <w:szCs w:val="40"/>
        </w:rPr>
        <w:tab/>
      </w:r>
      <w:r w:rsidR="001F5036">
        <w:rPr>
          <w:rFonts w:ascii="Times New Roman" w:hAnsi="Times New Roman" w:cs="Times New Roman"/>
          <w:sz w:val="40"/>
          <w:szCs w:val="40"/>
        </w:rPr>
        <w:t>331</w:t>
      </w:r>
    </w:p>
    <w:p w14:paraId="05F3E3A8" w14:textId="14D00FC4" w:rsidR="00233B02" w:rsidRPr="002A54C1" w:rsidRDefault="00233B02" w:rsidP="00B22B11">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Zechariah 9:9 quoted in Matthew 21:5</w:t>
      </w:r>
      <w:r w:rsidRPr="002A54C1">
        <w:rPr>
          <w:rFonts w:ascii="Times New Roman" w:hAnsi="Times New Roman" w:cs="Times New Roman"/>
          <w:sz w:val="40"/>
          <w:szCs w:val="40"/>
        </w:rPr>
        <w:tab/>
      </w:r>
      <w:r w:rsidR="001F5036">
        <w:rPr>
          <w:rFonts w:ascii="Times New Roman" w:hAnsi="Times New Roman" w:cs="Times New Roman"/>
          <w:sz w:val="40"/>
          <w:szCs w:val="40"/>
        </w:rPr>
        <w:t>33</w:t>
      </w:r>
      <w:r w:rsidR="00B22B11" w:rsidRPr="002A54C1">
        <w:rPr>
          <w:rFonts w:ascii="Times New Roman" w:hAnsi="Times New Roman" w:cs="Times New Roman"/>
          <w:sz w:val="40"/>
          <w:szCs w:val="40"/>
        </w:rPr>
        <w:t>4</w:t>
      </w:r>
    </w:p>
    <w:p w14:paraId="05F3E3A9" w14:textId="2F735E73" w:rsidR="00233B02" w:rsidRPr="002A54C1" w:rsidRDefault="00233B02" w:rsidP="00B22B11">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Zechariah 13:7 quoted in Matthew 26:31</w:t>
      </w:r>
      <w:r w:rsidRPr="002A54C1">
        <w:rPr>
          <w:rFonts w:ascii="Times New Roman" w:hAnsi="Times New Roman" w:cs="Times New Roman"/>
          <w:sz w:val="40"/>
          <w:szCs w:val="40"/>
        </w:rPr>
        <w:tab/>
      </w:r>
      <w:r w:rsidR="00D40517">
        <w:rPr>
          <w:rFonts w:ascii="Times New Roman" w:hAnsi="Times New Roman" w:cs="Times New Roman"/>
          <w:sz w:val="40"/>
          <w:szCs w:val="40"/>
        </w:rPr>
        <w:t>335</w:t>
      </w:r>
    </w:p>
    <w:p w14:paraId="05F3E3AA" w14:textId="7B58F59C" w:rsidR="00233B02" w:rsidRPr="002A54C1" w:rsidRDefault="00233B02" w:rsidP="00B22B11">
      <w:pPr>
        <w:tabs>
          <w:tab w:val="right" w:pos="9360"/>
        </w:tabs>
        <w:ind w:left="540"/>
        <w:rPr>
          <w:rFonts w:ascii="Times New Roman" w:hAnsi="Times New Roman" w:cs="Times New Roman"/>
          <w:sz w:val="40"/>
          <w:szCs w:val="40"/>
        </w:rPr>
      </w:pPr>
      <w:r w:rsidRPr="002A54C1">
        <w:rPr>
          <w:rFonts w:ascii="Times New Roman" w:hAnsi="Times New Roman" w:cs="Times New Roman"/>
          <w:sz w:val="40"/>
          <w:szCs w:val="40"/>
        </w:rPr>
        <w:t>Malachi 3:1 quoted in Luke 7:27</w:t>
      </w:r>
      <w:r w:rsidRPr="002A54C1">
        <w:rPr>
          <w:rFonts w:ascii="Times New Roman" w:hAnsi="Times New Roman" w:cs="Times New Roman"/>
          <w:sz w:val="40"/>
          <w:szCs w:val="40"/>
        </w:rPr>
        <w:tab/>
      </w:r>
      <w:r w:rsidR="00D40517">
        <w:rPr>
          <w:rFonts w:ascii="Times New Roman" w:hAnsi="Times New Roman" w:cs="Times New Roman"/>
          <w:sz w:val="40"/>
          <w:szCs w:val="40"/>
        </w:rPr>
        <w:t>337</w:t>
      </w:r>
    </w:p>
    <w:p w14:paraId="05F3E3AB" w14:textId="57AF647F" w:rsidR="0034763E" w:rsidRPr="002A54C1" w:rsidRDefault="0034763E" w:rsidP="00B22B11">
      <w:pPr>
        <w:tabs>
          <w:tab w:val="right" w:pos="9000"/>
        </w:tabs>
        <w:spacing w:after="0"/>
        <w:rPr>
          <w:rFonts w:ascii="Times New Roman" w:hAnsi="Times New Roman" w:cs="Times New Roman"/>
          <w:sz w:val="48"/>
          <w:szCs w:val="48"/>
        </w:rPr>
      </w:pPr>
      <w:r w:rsidRPr="002A54C1">
        <w:rPr>
          <w:rFonts w:ascii="Times New Roman" w:hAnsi="Times New Roman" w:cs="Times New Roman"/>
          <w:sz w:val="48"/>
          <w:szCs w:val="48"/>
        </w:rPr>
        <w:t>Parable as Prophecy</w:t>
      </w:r>
      <w:r w:rsidRPr="002A54C1">
        <w:rPr>
          <w:rFonts w:ascii="Times New Roman" w:hAnsi="Times New Roman" w:cs="Times New Roman"/>
          <w:sz w:val="48"/>
          <w:szCs w:val="48"/>
        </w:rPr>
        <w:tab/>
      </w:r>
      <w:r w:rsidR="00D40517">
        <w:rPr>
          <w:rFonts w:ascii="Times New Roman" w:hAnsi="Times New Roman" w:cs="Times New Roman"/>
          <w:sz w:val="48"/>
          <w:szCs w:val="48"/>
        </w:rPr>
        <w:t>346</w:t>
      </w:r>
    </w:p>
    <w:p w14:paraId="05F3E3AC" w14:textId="3DA7F5E8" w:rsidR="00B228AF" w:rsidRPr="002A54C1" w:rsidRDefault="00B228AF" w:rsidP="00B22B11">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The Matthew 13 Secret Collection</w:t>
      </w:r>
      <w:r w:rsidRPr="002A54C1">
        <w:rPr>
          <w:rFonts w:ascii="Times New Roman" w:hAnsi="Times New Roman" w:cs="Times New Roman"/>
          <w:sz w:val="40"/>
          <w:szCs w:val="40"/>
        </w:rPr>
        <w:tab/>
      </w:r>
      <w:r w:rsidR="00D40517">
        <w:rPr>
          <w:rFonts w:ascii="Times New Roman" w:hAnsi="Times New Roman" w:cs="Times New Roman"/>
          <w:sz w:val="40"/>
          <w:szCs w:val="40"/>
        </w:rPr>
        <w:t>346</w:t>
      </w:r>
    </w:p>
    <w:p w14:paraId="05F3E3AD" w14:textId="7FB624F7" w:rsidR="00144272" w:rsidRPr="002A54C1" w:rsidRDefault="00144272" w:rsidP="00B22B11">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Sower</w:t>
      </w:r>
      <w:r w:rsidRPr="002A54C1">
        <w:rPr>
          <w:rFonts w:ascii="Times New Roman" w:hAnsi="Times New Roman" w:cs="Times New Roman"/>
          <w:bCs/>
          <w:sz w:val="40"/>
          <w:szCs w:val="40"/>
        </w:rPr>
        <w:tab/>
      </w:r>
      <w:r w:rsidR="007E20C7">
        <w:rPr>
          <w:rFonts w:ascii="Times New Roman" w:hAnsi="Times New Roman" w:cs="Times New Roman"/>
          <w:bCs/>
          <w:sz w:val="40"/>
          <w:szCs w:val="40"/>
        </w:rPr>
        <w:t>352</w:t>
      </w:r>
    </w:p>
    <w:p w14:paraId="05F3E3AE" w14:textId="44B5FC05" w:rsidR="00073962" w:rsidRPr="002A54C1" w:rsidRDefault="00073962" w:rsidP="00B22B11">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Wheat and Tares</w:t>
      </w:r>
      <w:r w:rsidRPr="002A54C1">
        <w:rPr>
          <w:rFonts w:ascii="Times New Roman" w:hAnsi="Times New Roman" w:cs="Times New Roman"/>
          <w:sz w:val="40"/>
          <w:szCs w:val="40"/>
        </w:rPr>
        <w:tab/>
      </w:r>
      <w:r w:rsidR="007E20C7">
        <w:rPr>
          <w:rFonts w:ascii="Times New Roman" w:hAnsi="Times New Roman" w:cs="Times New Roman"/>
          <w:sz w:val="40"/>
          <w:szCs w:val="40"/>
        </w:rPr>
        <w:t>353</w:t>
      </w:r>
    </w:p>
    <w:p w14:paraId="05F3E3AF" w14:textId="190D7293" w:rsidR="00E254F5" w:rsidRPr="002A54C1" w:rsidRDefault="00E254F5" w:rsidP="00B22B11">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How Seed Grows</w:t>
      </w:r>
      <w:r w:rsidRPr="002A54C1">
        <w:rPr>
          <w:rFonts w:ascii="Times New Roman" w:hAnsi="Times New Roman" w:cs="Times New Roman"/>
          <w:bCs/>
          <w:sz w:val="40"/>
          <w:szCs w:val="40"/>
        </w:rPr>
        <w:tab/>
      </w:r>
      <w:r w:rsidR="006813CA">
        <w:rPr>
          <w:rFonts w:ascii="Times New Roman" w:hAnsi="Times New Roman" w:cs="Times New Roman"/>
          <w:bCs/>
          <w:sz w:val="40"/>
          <w:szCs w:val="40"/>
        </w:rPr>
        <w:t>355</w:t>
      </w:r>
    </w:p>
    <w:p w14:paraId="05F3E3B0" w14:textId="0C7E81AD" w:rsidR="00E254F5" w:rsidRPr="002A54C1" w:rsidRDefault="00E254F5" w:rsidP="00B22B11">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Mustard Seed</w:t>
      </w:r>
      <w:r w:rsidRPr="002A54C1">
        <w:rPr>
          <w:rFonts w:ascii="Times New Roman" w:hAnsi="Times New Roman" w:cs="Times New Roman"/>
          <w:bCs/>
          <w:sz w:val="40"/>
          <w:szCs w:val="40"/>
        </w:rPr>
        <w:tab/>
      </w:r>
      <w:r w:rsidR="006813CA">
        <w:rPr>
          <w:rFonts w:ascii="Times New Roman" w:hAnsi="Times New Roman" w:cs="Times New Roman"/>
          <w:bCs/>
          <w:sz w:val="40"/>
          <w:szCs w:val="40"/>
        </w:rPr>
        <w:t>356</w:t>
      </w:r>
    </w:p>
    <w:p w14:paraId="05F3E3B1" w14:textId="36564C74" w:rsidR="006E4BF5" w:rsidRPr="002A54C1" w:rsidRDefault="006E4BF5" w:rsidP="00B22B11">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Leaven</w:t>
      </w:r>
      <w:r w:rsidRPr="002A54C1">
        <w:rPr>
          <w:rFonts w:ascii="Times New Roman" w:hAnsi="Times New Roman" w:cs="Times New Roman"/>
          <w:bCs/>
          <w:sz w:val="40"/>
          <w:szCs w:val="40"/>
        </w:rPr>
        <w:tab/>
      </w:r>
      <w:r w:rsidR="006813CA">
        <w:rPr>
          <w:rFonts w:ascii="Times New Roman" w:hAnsi="Times New Roman" w:cs="Times New Roman"/>
          <w:bCs/>
          <w:sz w:val="40"/>
          <w:szCs w:val="40"/>
        </w:rPr>
        <w:t>358</w:t>
      </w:r>
    </w:p>
    <w:p w14:paraId="05F3E3B2" w14:textId="199452FE" w:rsidR="00D53919" w:rsidRPr="002A54C1" w:rsidRDefault="00D53919" w:rsidP="00B22B11">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Hid Treasure</w:t>
      </w:r>
      <w:r w:rsidRPr="002A54C1">
        <w:rPr>
          <w:rFonts w:ascii="Times New Roman" w:hAnsi="Times New Roman" w:cs="Times New Roman"/>
          <w:bCs/>
          <w:sz w:val="40"/>
          <w:szCs w:val="40"/>
        </w:rPr>
        <w:tab/>
      </w:r>
      <w:r w:rsidR="0053770C">
        <w:rPr>
          <w:rFonts w:ascii="Times New Roman" w:hAnsi="Times New Roman" w:cs="Times New Roman"/>
          <w:bCs/>
          <w:sz w:val="40"/>
          <w:szCs w:val="40"/>
        </w:rPr>
        <w:t>360</w:t>
      </w:r>
    </w:p>
    <w:p w14:paraId="05F3E3B3" w14:textId="25058763" w:rsidR="00EF7582" w:rsidRPr="002A54C1" w:rsidRDefault="00EF7582" w:rsidP="00B22B11">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Pearl of Great Price</w:t>
      </w:r>
      <w:r w:rsidRPr="002A54C1">
        <w:rPr>
          <w:rFonts w:ascii="Times New Roman" w:hAnsi="Times New Roman" w:cs="Times New Roman"/>
          <w:bCs/>
          <w:sz w:val="40"/>
          <w:szCs w:val="40"/>
        </w:rPr>
        <w:tab/>
      </w:r>
      <w:r w:rsidR="0053770C">
        <w:rPr>
          <w:rFonts w:ascii="Times New Roman" w:hAnsi="Times New Roman" w:cs="Times New Roman"/>
          <w:bCs/>
          <w:sz w:val="40"/>
          <w:szCs w:val="40"/>
        </w:rPr>
        <w:t>360</w:t>
      </w:r>
    </w:p>
    <w:p w14:paraId="05F3E3B4" w14:textId="738EB459" w:rsidR="00EF7582" w:rsidRPr="002A54C1" w:rsidRDefault="00EF7582" w:rsidP="00B22B11">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Dragnet</w:t>
      </w:r>
      <w:r w:rsidRPr="002A54C1">
        <w:rPr>
          <w:rFonts w:ascii="Times New Roman" w:hAnsi="Times New Roman" w:cs="Times New Roman"/>
          <w:bCs/>
          <w:sz w:val="40"/>
          <w:szCs w:val="40"/>
        </w:rPr>
        <w:tab/>
      </w:r>
      <w:r w:rsidR="0053770C">
        <w:rPr>
          <w:rFonts w:ascii="Times New Roman" w:hAnsi="Times New Roman" w:cs="Times New Roman"/>
          <w:bCs/>
          <w:sz w:val="40"/>
          <w:szCs w:val="40"/>
        </w:rPr>
        <w:t>361</w:t>
      </w:r>
    </w:p>
    <w:p w14:paraId="05F3E3B5" w14:textId="72F3C391" w:rsidR="00EF7582" w:rsidRPr="002A54C1" w:rsidRDefault="00EF7582" w:rsidP="00B22B11">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Discipled Scribe</w:t>
      </w:r>
      <w:r w:rsidRPr="002A54C1">
        <w:rPr>
          <w:rFonts w:ascii="Times New Roman" w:hAnsi="Times New Roman" w:cs="Times New Roman"/>
          <w:bCs/>
          <w:sz w:val="40"/>
          <w:szCs w:val="40"/>
        </w:rPr>
        <w:tab/>
      </w:r>
      <w:r w:rsidR="0053770C">
        <w:rPr>
          <w:rFonts w:ascii="Times New Roman" w:hAnsi="Times New Roman" w:cs="Times New Roman"/>
          <w:bCs/>
          <w:sz w:val="40"/>
          <w:szCs w:val="40"/>
        </w:rPr>
        <w:t>361</w:t>
      </w:r>
    </w:p>
    <w:p w14:paraId="05F3E3B6" w14:textId="7098DF55" w:rsidR="00EF7582" w:rsidRPr="002A54C1" w:rsidRDefault="00EF7582" w:rsidP="00B22B11">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An Analysis of Matthew 13</w:t>
      </w:r>
      <w:r w:rsidRPr="002A54C1">
        <w:rPr>
          <w:rFonts w:ascii="Times New Roman" w:hAnsi="Times New Roman" w:cs="Times New Roman"/>
          <w:bCs/>
          <w:sz w:val="40"/>
          <w:szCs w:val="40"/>
        </w:rPr>
        <w:tab/>
      </w:r>
      <w:r w:rsidR="0053770C">
        <w:rPr>
          <w:rFonts w:ascii="Times New Roman" w:hAnsi="Times New Roman" w:cs="Times New Roman"/>
          <w:bCs/>
          <w:sz w:val="40"/>
          <w:szCs w:val="40"/>
        </w:rPr>
        <w:t>362</w:t>
      </w:r>
    </w:p>
    <w:p w14:paraId="05F3E3B7" w14:textId="3C29BC82" w:rsidR="00630BC3" w:rsidRPr="002A54C1" w:rsidRDefault="00630BC3" w:rsidP="00B22B11">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Things Defiling Men, Blind Leaders</w:t>
      </w:r>
      <w:r w:rsidRPr="002A54C1">
        <w:rPr>
          <w:rFonts w:ascii="Times New Roman" w:hAnsi="Times New Roman" w:cs="Times New Roman"/>
          <w:bCs/>
          <w:sz w:val="40"/>
          <w:szCs w:val="40"/>
        </w:rPr>
        <w:tab/>
      </w:r>
      <w:r w:rsidR="00D562F0">
        <w:rPr>
          <w:rFonts w:ascii="Times New Roman" w:hAnsi="Times New Roman" w:cs="Times New Roman"/>
          <w:bCs/>
          <w:sz w:val="40"/>
          <w:szCs w:val="40"/>
        </w:rPr>
        <w:t>365</w:t>
      </w:r>
    </w:p>
    <w:p w14:paraId="05F3E3B8" w14:textId="16E55313" w:rsidR="00630BC3" w:rsidRPr="002A54C1" w:rsidRDefault="003D568B" w:rsidP="00B22B11">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Two Children</w:t>
      </w:r>
      <w:r w:rsidR="00A91C5A" w:rsidRPr="002A54C1">
        <w:rPr>
          <w:rFonts w:ascii="Times New Roman" w:hAnsi="Times New Roman" w:cs="Times New Roman"/>
          <w:bCs/>
          <w:sz w:val="40"/>
          <w:szCs w:val="40"/>
        </w:rPr>
        <w:t>’s Answers</w:t>
      </w:r>
      <w:r w:rsidRPr="002A54C1">
        <w:rPr>
          <w:rFonts w:ascii="Times New Roman" w:hAnsi="Times New Roman" w:cs="Times New Roman"/>
          <w:bCs/>
          <w:sz w:val="40"/>
          <w:szCs w:val="40"/>
        </w:rPr>
        <w:t xml:space="preserve"> – “No” and “Yes”</w:t>
      </w:r>
      <w:r w:rsidR="00630BC3" w:rsidRPr="002A54C1">
        <w:rPr>
          <w:rFonts w:ascii="Times New Roman" w:hAnsi="Times New Roman" w:cs="Times New Roman"/>
          <w:bCs/>
          <w:sz w:val="40"/>
          <w:szCs w:val="40"/>
        </w:rPr>
        <w:tab/>
      </w:r>
      <w:r w:rsidR="00D562F0">
        <w:rPr>
          <w:rFonts w:ascii="Times New Roman" w:hAnsi="Times New Roman" w:cs="Times New Roman"/>
          <w:bCs/>
          <w:sz w:val="40"/>
          <w:szCs w:val="40"/>
        </w:rPr>
        <w:t>367</w:t>
      </w:r>
    </w:p>
    <w:p w14:paraId="05F3E3B9" w14:textId="61466907" w:rsidR="00630BC3" w:rsidRPr="002A54C1" w:rsidRDefault="00630BC3" w:rsidP="00B22B11">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Leased Vineyard, Rejected Stone</w:t>
      </w:r>
      <w:r w:rsidRPr="002A54C1">
        <w:rPr>
          <w:rFonts w:ascii="Times New Roman" w:hAnsi="Times New Roman" w:cs="Times New Roman"/>
          <w:bCs/>
          <w:sz w:val="40"/>
          <w:szCs w:val="40"/>
        </w:rPr>
        <w:tab/>
      </w:r>
      <w:r w:rsidR="00D562F0">
        <w:rPr>
          <w:rFonts w:ascii="Times New Roman" w:hAnsi="Times New Roman" w:cs="Times New Roman"/>
          <w:bCs/>
          <w:sz w:val="40"/>
          <w:szCs w:val="40"/>
        </w:rPr>
        <w:t>368</w:t>
      </w:r>
    </w:p>
    <w:p w14:paraId="05F3E3BA" w14:textId="00374F61" w:rsidR="00630BC3" w:rsidRPr="002A54C1" w:rsidRDefault="00630BC3" w:rsidP="00B22B11">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Wedding-Feast</w:t>
      </w:r>
      <w:r w:rsidRPr="002A54C1">
        <w:rPr>
          <w:rFonts w:ascii="Times New Roman" w:hAnsi="Times New Roman" w:cs="Times New Roman"/>
          <w:sz w:val="40"/>
          <w:szCs w:val="40"/>
        </w:rPr>
        <w:tab/>
      </w:r>
      <w:r w:rsidR="0037615F">
        <w:rPr>
          <w:rFonts w:ascii="Times New Roman" w:hAnsi="Times New Roman" w:cs="Times New Roman"/>
          <w:sz w:val="40"/>
          <w:szCs w:val="40"/>
        </w:rPr>
        <w:t>371</w:t>
      </w:r>
    </w:p>
    <w:p w14:paraId="05F3E3BB" w14:textId="05CB5176" w:rsidR="00630BC3" w:rsidRPr="002A54C1" w:rsidRDefault="00630BC3" w:rsidP="00B22B11">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Fig Tree</w:t>
      </w:r>
      <w:r w:rsidRPr="002A54C1">
        <w:rPr>
          <w:rFonts w:ascii="Times New Roman" w:hAnsi="Times New Roman" w:cs="Times New Roman"/>
          <w:bCs/>
          <w:sz w:val="40"/>
          <w:szCs w:val="40"/>
        </w:rPr>
        <w:tab/>
      </w:r>
      <w:r w:rsidR="0037615F">
        <w:rPr>
          <w:rFonts w:ascii="Times New Roman" w:hAnsi="Times New Roman" w:cs="Times New Roman"/>
          <w:bCs/>
          <w:sz w:val="40"/>
          <w:szCs w:val="40"/>
        </w:rPr>
        <w:t>376</w:t>
      </w:r>
    </w:p>
    <w:p w14:paraId="05F3E3BC" w14:textId="2E70714E" w:rsidR="00630B35" w:rsidRPr="002A54C1" w:rsidRDefault="00630B35" w:rsidP="00B22B11">
      <w:pPr>
        <w:pStyle w:val="ListParagraph"/>
        <w:tabs>
          <w:tab w:val="right" w:pos="9360"/>
        </w:tabs>
        <w:spacing w:after="0"/>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lastRenderedPageBreak/>
        <w:t>A House Divided</w:t>
      </w:r>
      <w:r w:rsidRPr="002A54C1">
        <w:rPr>
          <w:rFonts w:ascii="Times New Roman" w:hAnsi="Times New Roman" w:cs="Times New Roman"/>
          <w:bCs/>
          <w:sz w:val="40"/>
          <w:szCs w:val="40"/>
        </w:rPr>
        <w:tab/>
        <w:t>3</w:t>
      </w:r>
      <w:r w:rsidR="0064521B">
        <w:rPr>
          <w:rFonts w:ascii="Times New Roman" w:hAnsi="Times New Roman" w:cs="Times New Roman"/>
          <w:bCs/>
          <w:sz w:val="40"/>
          <w:szCs w:val="40"/>
        </w:rPr>
        <w:t>78</w:t>
      </w:r>
    </w:p>
    <w:p w14:paraId="05F3E3BD" w14:textId="77777777" w:rsidR="00CB3F96" w:rsidRPr="002A54C1" w:rsidRDefault="00CB3F96" w:rsidP="004D6993">
      <w:pPr>
        <w:pStyle w:val="ListParagraph"/>
        <w:tabs>
          <w:tab w:val="right" w:pos="9360"/>
        </w:tabs>
        <w:spacing w:after="0"/>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Fast vs. Feast;</w:t>
      </w:r>
    </w:p>
    <w:p w14:paraId="05F3E3BE" w14:textId="6F26BE12" w:rsidR="00630B35" w:rsidRPr="002A54C1" w:rsidRDefault="00CB3F96" w:rsidP="00DA5D5E">
      <w:pPr>
        <w:tabs>
          <w:tab w:val="right" w:pos="9360"/>
        </w:tabs>
        <w:spacing w:after="0"/>
        <w:ind w:left="1080"/>
        <w:rPr>
          <w:rFonts w:ascii="Times New Roman" w:hAnsi="Times New Roman" w:cs="Times New Roman"/>
          <w:bCs/>
          <w:sz w:val="40"/>
          <w:szCs w:val="40"/>
        </w:rPr>
      </w:pPr>
      <w:r w:rsidRPr="002A54C1">
        <w:rPr>
          <w:rFonts w:ascii="Times New Roman" w:hAnsi="Times New Roman" w:cs="Times New Roman"/>
          <w:bCs/>
          <w:sz w:val="40"/>
          <w:szCs w:val="40"/>
        </w:rPr>
        <w:t>Patches, Wineskins – Old vs. New</w:t>
      </w:r>
      <w:r w:rsidRPr="002A54C1">
        <w:rPr>
          <w:rFonts w:ascii="Times New Roman" w:hAnsi="Times New Roman" w:cs="Times New Roman"/>
          <w:bCs/>
          <w:sz w:val="40"/>
          <w:szCs w:val="40"/>
        </w:rPr>
        <w:tab/>
        <w:t>3</w:t>
      </w:r>
      <w:r w:rsidR="0064521B">
        <w:rPr>
          <w:rFonts w:ascii="Times New Roman" w:hAnsi="Times New Roman" w:cs="Times New Roman"/>
          <w:bCs/>
          <w:sz w:val="40"/>
          <w:szCs w:val="40"/>
        </w:rPr>
        <w:t>79</w:t>
      </w:r>
    </w:p>
    <w:p w14:paraId="05F3E3BF" w14:textId="5A09B060" w:rsidR="00CB3F96" w:rsidRPr="002A54C1" w:rsidRDefault="00CB3F96" w:rsidP="00DA5D5E">
      <w:pPr>
        <w:tabs>
          <w:tab w:val="right" w:pos="9360"/>
        </w:tabs>
        <w:spacing w:after="0"/>
        <w:ind w:left="540"/>
        <w:rPr>
          <w:rFonts w:ascii="Times New Roman" w:hAnsi="Times New Roman" w:cs="Times New Roman"/>
          <w:bCs/>
          <w:sz w:val="40"/>
          <w:szCs w:val="40"/>
        </w:rPr>
      </w:pPr>
      <w:r w:rsidRPr="002A54C1">
        <w:rPr>
          <w:rFonts w:ascii="Times New Roman" w:hAnsi="Times New Roman" w:cs="Times New Roman"/>
          <w:bCs/>
          <w:sz w:val="40"/>
          <w:szCs w:val="40"/>
        </w:rPr>
        <w:t>Two Debtors</w:t>
      </w:r>
      <w:r w:rsidRPr="002A54C1">
        <w:rPr>
          <w:rFonts w:ascii="Times New Roman" w:hAnsi="Times New Roman" w:cs="Times New Roman"/>
          <w:bCs/>
          <w:sz w:val="40"/>
          <w:szCs w:val="40"/>
        </w:rPr>
        <w:tab/>
        <w:t>3</w:t>
      </w:r>
      <w:r w:rsidR="0064521B">
        <w:rPr>
          <w:rFonts w:ascii="Times New Roman" w:hAnsi="Times New Roman" w:cs="Times New Roman"/>
          <w:bCs/>
          <w:sz w:val="40"/>
          <w:szCs w:val="40"/>
        </w:rPr>
        <w:t>81</w:t>
      </w:r>
    </w:p>
    <w:p w14:paraId="05F3E3C0" w14:textId="41A6064E" w:rsidR="00CB3F96" w:rsidRPr="002A54C1" w:rsidRDefault="00CB3F96" w:rsidP="00DA5D5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Self-Satisfied Rich Man</w:t>
      </w:r>
      <w:r w:rsidRPr="002A54C1">
        <w:rPr>
          <w:rFonts w:ascii="Times New Roman" w:hAnsi="Times New Roman" w:cs="Times New Roman"/>
          <w:sz w:val="40"/>
          <w:szCs w:val="40"/>
        </w:rPr>
        <w:tab/>
        <w:t>3</w:t>
      </w:r>
      <w:r w:rsidR="005A4F63">
        <w:rPr>
          <w:rFonts w:ascii="Times New Roman" w:hAnsi="Times New Roman" w:cs="Times New Roman"/>
          <w:sz w:val="40"/>
          <w:szCs w:val="40"/>
        </w:rPr>
        <w:t>82</w:t>
      </w:r>
    </w:p>
    <w:p w14:paraId="05F3E3C1" w14:textId="533A959E" w:rsidR="00CB3F96" w:rsidRPr="002A54C1" w:rsidRDefault="00CB3F96" w:rsidP="00DA5D5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Good Samaritan</w:t>
      </w:r>
      <w:r w:rsidRPr="002A54C1">
        <w:rPr>
          <w:rFonts w:ascii="Times New Roman" w:hAnsi="Times New Roman" w:cs="Times New Roman"/>
          <w:sz w:val="40"/>
          <w:szCs w:val="40"/>
        </w:rPr>
        <w:tab/>
        <w:t>3</w:t>
      </w:r>
      <w:r w:rsidR="005A4F63">
        <w:rPr>
          <w:rFonts w:ascii="Times New Roman" w:hAnsi="Times New Roman" w:cs="Times New Roman"/>
          <w:sz w:val="40"/>
          <w:szCs w:val="40"/>
        </w:rPr>
        <w:t>84</w:t>
      </w:r>
    </w:p>
    <w:p w14:paraId="05F3E3C2" w14:textId="7F3F53BC" w:rsidR="00CB3F96" w:rsidRPr="002A54C1" w:rsidRDefault="00CB3F96" w:rsidP="00F2417F">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Seating Arrangements</w:t>
      </w:r>
      <w:r w:rsidRPr="002A54C1">
        <w:rPr>
          <w:rFonts w:ascii="Times New Roman" w:hAnsi="Times New Roman" w:cs="Times New Roman"/>
          <w:sz w:val="40"/>
          <w:szCs w:val="40"/>
        </w:rPr>
        <w:tab/>
        <w:t>3</w:t>
      </w:r>
      <w:r w:rsidR="009D1FCD">
        <w:rPr>
          <w:rFonts w:ascii="Times New Roman" w:hAnsi="Times New Roman" w:cs="Times New Roman"/>
          <w:sz w:val="40"/>
          <w:szCs w:val="40"/>
        </w:rPr>
        <w:t>8</w:t>
      </w:r>
      <w:r w:rsidR="008F493D" w:rsidRPr="002A54C1">
        <w:rPr>
          <w:rFonts w:ascii="Times New Roman" w:hAnsi="Times New Roman" w:cs="Times New Roman"/>
          <w:sz w:val="40"/>
          <w:szCs w:val="40"/>
        </w:rPr>
        <w:t>6</w:t>
      </w:r>
    </w:p>
    <w:p w14:paraId="05F3E3C3" w14:textId="5D81EBEF" w:rsidR="00CB3F96" w:rsidRPr="002A54C1" w:rsidRDefault="00A02710" w:rsidP="00DA5D5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Great Supper</w:t>
      </w:r>
      <w:r w:rsidR="00CB3F96" w:rsidRPr="002A54C1">
        <w:rPr>
          <w:rFonts w:ascii="Times New Roman" w:hAnsi="Times New Roman" w:cs="Times New Roman"/>
          <w:sz w:val="40"/>
          <w:szCs w:val="40"/>
        </w:rPr>
        <w:tab/>
        <w:t>3</w:t>
      </w:r>
      <w:r w:rsidR="009D1FCD">
        <w:rPr>
          <w:rFonts w:ascii="Times New Roman" w:hAnsi="Times New Roman" w:cs="Times New Roman"/>
          <w:sz w:val="40"/>
          <w:szCs w:val="40"/>
        </w:rPr>
        <w:t>87</w:t>
      </w:r>
    </w:p>
    <w:p w14:paraId="05F3E3C4" w14:textId="35C0AC3B" w:rsidR="00CB3F96" w:rsidRPr="002A54C1" w:rsidRDefault="00CB3F96" w:rsidP="00DA5D5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Lost Sheep, Lost Coin</w:t>
      </w:r>
      <w:r w:rsidRPr="002A54C1">
        <w:rPr>
          <w:rFonts w:ascii="Times New Roman" w:hAnsi="Times New Roman" w:cs="Times New Roman"/>
          <w:sz w:val="40"/>
          <w:szCs w:val="40"/>
        </w:rPr>
        <w:tab/>
        <w:t>3</w:t>
      </w:r>
      <w:r w:rsidR="00F75F6E">
        <w:rPr>
          <w:rFonts w:ascii="Times New Roman" w:hAnsi="Times New Roman" w:cs="Times New Roman"/>
          <w:sz w:val="40"/>
          <w:szCs w:val="40"/>
        </w:rPr>
        <w:t>8</w:t>
      </w:r>
      <w:r w:rsidR="00DA5D5E" w:rsidRPr="002A54C1">
        <w:rPr>
          <w:rFonts w:ascii="Times New Roman" w:hAnsi="Times New Roman" w:cs="Times New Roman"/>
          <w:sz w:val="40"/>
          <w:szCs w:val="40"/>
        </w:rPr>
        <w:t>9</w:t>
      </w:r>
    </w:p>
    <w:p w14:paraId="05F3E3C5" w14:textId="51598CAD" w:rsidR="00CB3F96" w:rsidRPr="002A54C1" w:rsidRDefault="00CB3F96" w:rsidP="00DA5D5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Prodigal Son</w:t>
      </w:r>
      <w:r w:rsidRPr="002A54C1">
        <w:rPr>
          <w:rFonts w:ascii="Times New Roman" w:hAnsi="Times New Roman" w:cs="Times New Roman"/>
          <w:sz w:val="40"/>
          <w:szCs w:val="40"/>
        </w:rPr>
        <w:tab/>
        <w:t>3</w:t>
      </w:r>
      <w:r w:rsidR="00F75F6E">
        <w:rPr>
          <w:rFonts w:ascii="Times New Roman" w:hAnsi="Times New Roman" w:cs="Times New Roman"/>
          <w:sz w:val="40"/>
          <w:szCs w:val="40"/>
        </w:rPr>
        <w:t>91</w:t>
      </w:r>
    </w:p>
    <w:p w14:paraId="05F3E3C6" w14:textId="70E716F7" w:rsidR="00CB3F96" w:rsidRPr="002A54C1" w:rsidRDefault="00CB3F96" w:rsidP="00DA5D5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Embezzling Steward</w:t>
      </w:r>
      <w:r w:rsidRPr="002A54C1">
        <w:rPr>
          <w:rFonts w:ascii="Times New Roman" w:hAnsi="Times New Roman" w:cs="Times New Roman"/>
          <w:sz w:val="40"/>
          <w:szCs w:val="40"/>
        </w:rPr>
        <w:tab/>
        <w:t>3</w:t>
      </w:r>
      <w:r w:rsidR="00D67C4F">
        <w:rPr>
          <w:rFonts w:ascii="Times New Roman" w:hAnsi="Times New Roman" w:cs="Times New Roman"/>
          <w:sz w:val="40"/>
          <w:szCs w:val="40"/>
        </w:rPr>
        <w:t>93</w:t>
      </w:r>
    </w:p>
    <w:p w14:paraId="05F3E3C7" w14:textId="2B82AA65" w:rsidR="00CB3F96" w:rsidRPr="002A54C1" w:rsidRDefault="00CB3F96" w:rsidP="00DA5D5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Rich Man and Lazarus</w:t>
      </w:r>
      <w:r w:rsidRPr="002A54C1">
        <w:rPr>
          <w:rFonts w:ascii="Times New Roman" w:hAnsi="Times New Roman" w:cs="Times New Roman"/>
          <w:sz w:val="40"/>
          <w:szCs w:val="40"/>
        </w:rPr>
        <w:tab/>
        <w:t>3</w:t>
      </w:r>
      <w:r w:rsidR="00D67C4F">
        <w:rPr>
          <w:rFonts w:ascii="Times New Roman" w:hAnsi="Times New Roman" w:cs="Times New Roman"/>
          <w:sz w:val="40"/>
          <w:szCs w:val="40"/>
        </w:rPr>
        <w:t>96</w:t>
      </w:r>
    </w:p>
    <w:p w14:paraId="05F3E3C8" w14:textId="3FA56B89" w:rsidR="00CB3F96" w:rsidRPr="002A54C1" w:rsidRDefault="00352E01" w:rsidP="00DA5D5E">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Unjust Judge</w:t>
      </w:r>
      <w:r w:rsidR="00CB3F96" w:rsidRPr="002A54C1">
        <w:rPr>
          <w:rFonts w:ascii="Times New Roman" w:hAnsi="Times New Roman" w:cs="Times New Roman"/>
          <w:sz w:val="40"/>
          <w:szCs w:val="40"/>
        </w:rPr>
        <w:tab/>
      </w:r>
      <w:r w:rsidR="00DF6B6C">
        <w:rPr>
          <w:rFonts w:ascii="Times New Roman" w:hAnsi="Times New Roman" w:cs="Times New Roman"/>
          <w:sz w:val="40"/>
          <w:szCs w:val="40"/>
        </w:rPr>
        <w:t>400</w:t>
      </w:r>
    </w:p>
    <w:p w14:paraId="05F3E3C9" w14:textId="7550B3C0" w:rsidR="00CB3F96" w:rsidRPr="002A54C1" w:rsidRDefault="00CB3F96" w:rsidP="001B5A84">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Pharisee and Publican</w:t>
      </w:r>
      <w:r w:rsidRPr="002A54C1">
        <w:rPr>
          <w:rFonts w:ascii="Times New Roman" w:hAnsi="Times New Roman" w:cs="Times New Roman"/>
          <w:sz w:val="40"/>
          <w:szCs w:val="40"/>
        </w:rPr>
        <w:tab/>
      </w:r>
      <w:r w:rsidR="00DF6B6C">
        <w:rPr>
          <w:rFonts w:ascii="Times New Roman" w:hAnsi="Times New Roman" w:cs="Times New Roman"/>
          <w:sz w:val="40"/>
          <w:szCs w:val="40"/>
        </w:rPr>
        <w:t>401</w:t>
      </w:r>
    </w:p>
    <w:p w14:paraId="05F3E3CA" w14:textId="7BDE0EE9" w:rsidR="00CB3F96" w:rsidRPr="002A54C1" w:rsidRDefault="00CB3F96" w:rsidP="001B5A84">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Ten Minas</w:t>
      </w:r>
      <w:r w:rsidRPr="002A54C1">
        <w:rPr>
          <w:rFonts w:ascii="Times New Roman" w:hAnsi="Times New Roman" w:cs="Times New Roman"/>
          <w:sz w:val="40"/>
          <w:szCs w:val="40"/>
        </w:rPr>
        <w:tab/>
      </w:r>
      <w:r w:rsidR="00DF6B6C">
        <w:rPr>
          <w:rFonts w:ascii="Times New Roman" w:hAnsi="Times New Roman" w:cs="Times New Roman"/>
          <w:sz w:val="40"/>
          <w:szCs w:val="40"/>
        </w:rPr>
        <w:t>402</w:t>
      </w:r>
    </w:p>
    <w:p w14:paraId="05F3E3CB" w14:textId="1542CA99" w:rsidR="00CB3F96" w:rsidRPr="002A54C1" w:rsidRDefault="00CB3F96" w:rsidP="001B5A84">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Shepherd and Sheep</w:t>
      </w:r>
      <w:r w:rsidRPr="002A54C1">
        <w:rPr>
          <w:rFonts w:ascii="Times New Roman" w:hAnsi="Times New Roman" w:cs="Times New Roman"/>
          <w:sz w:val="40"/>
          <w:szCs w:val="40"/>
        </w:rPr>
        <w:tab/>
      </w:r>
      <w:r w:rsidR="00F95E38">
        <w:rPr>
          <w:rFonts w:ascii="Times New Roman" w:hAnsi="Times New Roman" w:cs="Times New Roman"/>
          <w:sz w:val="40"/>
          <w:szCs w:val="40"/>
        </w:rPr>
        <w:t>407</w:t>
      </w:r>
    </w:p>
    <w:p w14:paraId="05F3E3CC" w14:textId="05436839" w:rsidR="00CB3F96" w:rsidRPr="002A54C1" w:rsidRDefault="00CB3F96" w:rsidP="009325D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Grief and Joy of Childbirth</w:t>
      </w:r>
      <w:r w:rsidRPr="002A54C1">
        <w:rPr>
          <w:rFonts w:ascii="Times New Roman" w:hAnsi="Times New Roman" w:cs="Times New Roman"/>
          <w:sz w:val="40"/>
          <w:szCs w:val="40"/>
        </w:rPr>
        <w:tab/>
      </w:r>
      <w:r w:rsidR="00F95E38">
        <w:rPr>
          <w:rFonts w:ascii="Times New Roman" w:hAnsi="Times New Roman" w:cs="Times New Roman"/>
          <w:sz w:val="40"/>
          <w:szCs w:val="40"/>
        </w:rPr>
        <w:t>410</w:t>
      </w:r>
    </w:p>
    <w:p w14:paraId="05F3E3CD" w14:textId="36F048F2" w:rsidR="002D74BD" w:rsidRPr="002A54C1" w:rsidRDefault="002D74BD" w:rsidP="009325D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Christ as High Priest</w:t>
      </w:r>
      <w:r w:rsidRPr="002A54C1">
        <w:rPr>
          <w:rFonts w:ascii="Times New Roman" w:hAnsi="Times New Roman" w:cs="Times New Roman"/>
          <w:sz w:val="40"/>
          <w:szCs w:val="40"/>
        </w:rPr>
        <w:tab/>
      </w:r>
      <w:r w:rsidR="00CE2EE1">
        <w:rPr>
          <w:rFonts w:ascii="Times New Roman" w:hAnsi="Times New Roman" w:cs="Times New Roman"/>
          <w:sz w:val="40"/>
          <w:szCs w:val="40"/>
        </w:rPr>
        <w:t>412</w:t>
      </w:r>
    </w:p>
    <w:p w14:paraId="05F3E3CE" w14:textId="1CD09DDE" w:rsidR="002D74BD" w:rsidRPr="002A54C1" w:rsidRDefault="002D74BD" w:rsidP="009325D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Abraham’s Offering of Isaac</w:t>
      </w:r>
      <w:r w:rsidRPr="002A54C1">
        <w:rPr>
          <w:rFonts w:ascii="Times New Roman" w:hAnsi="Times New Roman" w:cs="Times New Roman"/>
          <w:sz w:val="40"/>
          <w:szCs w:val="40"/>
        </w:rPr>
        <w:tab/>
      </w:r>
      <w:r w:rsidR="00CE2EE1">
        <w:rPr>
          <w:rFonts w:ascii="Times New Roman" w:hAnsi="Times New Roman" w:cs="Times New Roman"/>
          <w:sz w:val="40"/>
          <w:szCs w:val="40"/>
        </w:rPr>
        <w:t>413</w:t>
      </w:r>
    </w:p>
    <w:p w14:paraId="05F3E3CF" w14:textId="20F214B6" w:rsidR="002D74BD" w:rsidRPr="002A54C1" w:rsidRDefault="002D74BD" w:rsidP="009325DC">
      <w:pPr>
        <w:tabs>
          <w:tab w:val="right" w:pos="9360"/>
        </w:tabs>
        <w:spacing w:after="0"/>
        <w:ind w:left="540"/>
        <w:rPr>
          <w:rFonts w:ascii="Times New Roman" w:hAnsi="Times New Roman" w:cs="Times New Roman"/>
          <w:sz w:val="40"/>
          <w:szCs w:val="40"/>
        </w:rPr>
      </w:pPr>
      <w:r w:rsidRPr="002A54C1">
        <w:rPr>
          <w:rFonts w:ascii="Times New Roman" w:hAnsi="Times New Roman" w:cs="Times New Roman"/>
          <w:sz w:val="40"/>
          <w:szCs w:val="40"/>
        </w:rPr>
        <w:t>The Lesser Parables</w:t>
      </w:r>
      <w:r w:rsidRPr="002A54C1">
        <w:rPr>
          <w:rFonts w:ascii="Times New Roman" w:hAnsi="Times New Roman" w:cs="Times New Roman"/>
          <w:sz w:val="40"/>
          <w:szCs w:val="40"/>
        </w:rPr>
        <w:tab/>
      </w:r>
      <w:r w:rsidR="00CE2EE1">
        <w:rPr>
          <w:rFonts w:ascii="Times New Roman" w:hAnsi="Times New Roman" w:cs="Times New Roman"/>
          <w:sz w:val="40"/>
          <w:szCs w:val="40"/>
        </w:rPr>
        <w:t>414</w:t>
      </w:r>
    </w:p>
    <w:p w14:paraId="05F3E3D0" w14:textId="7CA971A6" w:rsidR="002D74BD" w:rsidRPr="002A54C1" w:rsidRDefault="002D74BD" w:rsidP="009325DC">
      <w:pPr>
        <w:tabs>
          <w:tab w:val="right" w:pos="9360"/>
        </w:tabs>
        <w:spacing w:after="0"/>
        <w:ind w:left="1080"/>
        <w:rPr>
          <w:rFonts w:ascii="Times New Roman" w:hAnsi="Times New Roman" w:cs="Times New Roman"/>
          <w:sz w:val="40"/>
          <w:szCs w:val="40"/>
        </w:rPr>
      </w:pPr>
      <w:r w:rsidRPr="002A54C1">
        <w:rPr>
          <w:rFonts w:ascii="Times New Roman" w:hAnsi="Times New Roman" w:cs="Times New Roman"/>
          <w:sz w:val="40"/>
          <w:szCs w:val="40"/>
        </w:rPr>
        <w:t>Bedrock Builder</w:t>
      </w:r>
      <w:r w:rsidRPr="002A54C1">
        <w:rPr>
          <w:rFonts w:ascii="Times New Roman" w:hAnsi="Times New Roman" w:cs="Times New Roman"/>
          <w:sz w:val="40"/>
          <w:szCs w:val="40"/>
        </w:rPr>
        <w:tab/>
      </w:r>
      <w:r w:rsidR="00CE2EE1">
        <w:rPr>
          <w:rFonts w:ascii="Times New Roman" w:hAnsi="Times New Roman" w:cs="Times New Roman"/>
          <w:sz w:val="40"/>
          <w:szCs w:val="40"/>
        </w:rPr>
        <w:t>414</w:t>
      </w:r>
    </w:p>
    <w:p w14:paraId="05F3E3D1" w14:textId="2F2C094F" w:rsidR="002D74BD" w:rsidRPr="002A54C1" w:rsidRDefault="002D74BD" w:rsidP="009325DC">
      <w:pPr>
        <w:tabs>
          <w:tab w:val="right" w:pos="9360"/>
        </w:tabs>
        <w:spacing w:after="0"/>
        <w:ind w:left="1080"/>
        <w:rPr>
          <w:rFonts w:ascii="Times New Roman" w:hAnsi="Times New Roman" w:cs="Times New Roman"/>
          <w:sz w:val="40"/>
          <w:szCs w:val="40"/>
        </w:rPr>
      </w:pPr>
      <w:r w:rsidRPr="002A54C1">
        <w:rPr>
          <w:rFonts w:ascii="Times New Roman" w:hAnsi="Times New Roman" w:cs="Times New Roman"/>
          <w:sz w:val="40"/>
          <w:szCs w:val="40"/>
        </w:rPr>
        <w:t>Children Piping</w:t>
      </w:r>
      <w:r w:rsidRPr="002A54C1">
        <w:rPr>
          <w:rFonts w:ascii="Times New Roman" w:hAnsi="Times New Roman" w:cs="Times New Roman"/>
          <w:sz w:val="40"/>
          <w:szCs w:val="40"/>
        </w:rPr>
        <w:tab/>
      </w:r>
      <w:r w:rsidR="00210929">
        <w:rPr>
          <w:rFonts w:ascii="Times New Roman" w:hAnsi="Times New Roman" w:cs="Times New Roman"/>
          <w:sz w:val="40"/>
          <w:szCs w:val="40"/>
        </w:rPr>
        <w:t>415</w:t>
      </w:r>
    </w:p>
    <w:p w14:paraId="05F3E3D2" w14:textId="417DDCE1" w:rsidR="002D74BD" w:rsidRPr="002A54C1" w:rsidRDefault="002D74BD" w:rsidP="009325DC">
      <w:pPr>
        <w:tabs>
          <w:tab w:val="right" w:pos="9360"/>
        </w:tabs>
        <w:spacing w:after="0"/>
        <w:ind w:left="1080"/>
        <w:rPr>
          <w:rFonts w:ascii="Times New Roman" w:hAnsi="Times New Roman" w:cs="Times New Roman"/>
          <w:sz w:val="40"/>
          <w:szCs w:val="40"/>
        </w:rPr>
      </w:pPr>
      <w:r w:rsidRPr="002A54C1">
        <w:rPr>
          <w:rFonts w:ascii="Times New Roman" w:hAnsi="Times New Roman" w:cs="Times New Roman"/>
          <w:sz w:val="40"/>
          <w:szCs w:val="40"/>
        </w:rPr>
        <w:t>Humble Child</w:t>
      </w:r>
      <w:r w:rsidRPr="002A54C1">
        <w:rPr>
          <w:rFonts w:ascii="Times New Roman" w:hAnsi="Times New Roman" w:cs="Times New Roman"/>
          <w:sz w:val="40"/>
          <w:szCs w:val="40"/>
        </w:rPr>
        <w:tab/>
      </w:r>
      <w:r w:rsidR="00210929">
        <w:rPr>
          <w:rFonts w:ascii="Times New Roman" w:hAnsi="Times New Roman" w:cs="Times New Roman"/>
          <w:sz w:val="40"/>
          <w:szCs w:val="40"/>
        </w:rPr>
        <w:t>416</w:t>
      </w:r>
    </w:p>
    <w:p w14:paraId="05F3E3D3" w14:textId="684200F2" w:rsidR="002D74BD" w:rsidRPr="002A54C1" w:rsidRDefault="002D74BD" w:rsidP="009325DC">
      <w:pPr>
        <w:tabs>
          <w:tab w:val="right" w:pos="9360"/>
        </w:tabs>
        <w:spacing w:after="0"/>
        <w:ind w:left="1080"/>
        <w:rPr>
          <w:rFonts w:ascii="Times New Roman" w:hAnsi="Times New Roman" w:cs="Times New Roman"/>
          <w:sz w:val="40"/>
          <w:szCs w:val="40"/>
        </w:rPr>
      </w:pPr>
      <w:r w:rsidRPr="002A54C1">
        <w:rPr>
          <w:rFonts w:ascii="Times New Roman" w:hAnsi="Times New Roman" w:cs="Times New Roman"/>
          <w:sz w:val="40"/>
          <w:szCs w:val="40"/>
        </w:rPr>
        <w:t>Unforgiving Debtor</w:t>
      </w:r>
      <w:r w:rsidRPr="002A54C1">
        <w:rPr>
          <w:rFonts w:ascii="Times New Roman" w:hAnsi="Times New Roman" w:cs="Times New Roman"/>
          <w:sz w:val="40"/>
          <w:szCs w:val="40"/>
        </w:rPr>
        <w:tab/>
      </w:r>
      <w:r w:rsidR="00210929">
        <w:rPr>
          <w:rFonts w:ascii="Times New Roman" w:hAnsi="Times New Roman" w:cs="Times New Roman"/>
          <w:sz w:val="40"/>
          <w:szCs w:val="40"/>
        </w:rPr>
        <w:t>417</w:t>
      </w:r>
    </w:p>
    <w:p w14:paraId="05F3E3D4" w14:textId="714D990D" w:rsidR="00003B65" w:rsidRPr="002A54C1" w:rsidRDefault="00003B65" w:rsidP="009325DC">
      <w:pPr>
        <w:tabs>
          <w:tab w:val="right" w:pos="9360"/>
        </w:tabs>
        <w:spacing w:after="0"/>
        <w:ind w:left="1080"/>
        <w:rPr>
          <w:rFonts w:ascii="Times New Roman" w:hAnsi="Times New Roman" w:cs="Times New Roman"/>
          <w:bCs/>
          <w:sz w:val="40"/>
          <w:szCs w:val="40"/>
        </w:rPr>
      </w:pPr>
      <w:r w:rsidRPr="002A54C1">
        <w:rPr>
          <w:rFonts w:ascii="Times New Roman" w:hAnsi="Times New Roman" w:cs="Times New Roman"/>
          <w:bCs/>
          <w:sz w:val="40"/>
          <w:szCs w:val="40"/>
        </w:rPr>
        <w:lastRenderedPageBreak/>
        <w:t>Workers’ Wages</w:t>
      </w:r>
      <w:r w:rsidRPr="002A54C1">
        <w:rPr>
          <w:rFonts w:ascii="Times New Roman" w:hAnsi="Times New Roman" w:cs="Times New Roman"/>
          <w:bCs/>
          <w:sz w:val="40"/>
          <w:szCs w:val="40"/>
        </w:rPr>
        <w:tab/>
      </w:r>
      <w:r w:rsidR="00A94A66">
        <w:rPr>
          <w:rFonts w:ascii="Times New Roman" w:hAnsi="Times New Roman" w:cs="Times New Roman"/>
          <w:bCs/>
          <w:sz w:val="40"/>
          <w:szCs w:val="40"/>
        </w:rPr>
        <w:t>420</w:t>
      </w:r>
    </w:p>
    <w:p w14:paraId="05F3E3D5" w14:textId="6C950A21" w:rsidR="00DB5C7D" w:rsidRPr="002A54C1" w:rsidRDefault="00DB5C7D" w:rsidP="009325DC">
      <w:pPr>
        <w:tabs>
          <w:tab w:val="right" w:pos="9360"/>
        </w:tabs>
        <w:spacing w:after="0"/>
        <w:ind w:left="1080"/>
        <w:rPr>
          <w:rFonts w:ascii="Times New Roman" w:hAnsi="Times New Roman" w:cs="Times New Roman"/>
          <w:bCs/>
          <w:sz w:val="40"/>
          <w:szCs w:val="40"/>
        </w:rPr>
      </w:pPr>
      <w:r w:rsidRPr="002A54C1">
        <w:rPr>
          <w:rFonts w:ascii="Times New Roman" w:hAnsi="Times New Roman" w:cs="Times New Roman"/>
          <w:bCs/>
          <w:sz w:val="40"/>
          <w:szCs w:val="40"/>
        </w:rPr>
        <w:t>Householder and Thief</w:t>
      </w:r>
      <w:r w:rsidRPr="002A54C1">
        <w:rPr>
          <w:rFonts w:ascii="Times New Roman" w:hAnsi="Times New Roman" w:cs="Times New Roman"/>
          <w:bCs/>
          <w:sz w:val="40"/>
          <w:szCs w:val="40"/>
        </w:rPr>
        <w:tab/>
      </w:r>
      <w:r w:rsidR="00A94A66">
        <w:rPr>
          <w:rFonts w:ascii="Times New Roman" w:hAnsi="Times New Roman" w:cs="Times New Roman"/>
          <w:bCs/>
          <w:sz w:val="40"/>
          <w:szCs w:val="40"/>
        </w:rPr>
        <w:t>423</w:t>
      </w:r>
    </w:p>
    <w:p w14:paraId="05F3E3D6" w14:textId="3B6E1C79" w:rsidR="00DB5C7D" w:rsidRPr="002A54C1" w:rsidRDefault="00DB5C7D" w:rsidP="009325DC">
      <w:pPr>
        <w:tabs>
          <w:tab w:val="right" w:pos="9360"/>
        </w:tabs>
        <w:spacing w:after="0"/>
        <w:ind w:left="1080"/>
        <w:rPr>
          <w:rFonts w:ascii="Times New Roman" w:hAnsi="Times New Roman" w:cs="Times New Roman"/>
          <w:bCs/>
          <w:sz w:val="40"/>
          <w:szCs w:val="40"/>
        </w:rPr>
      </w:pPr>
      <w:r w:rsidRPr="002A54C1">
        <w:rPr>
          <w:rFonts w:ascii="Times New Roman" w:hAnsi="Times New Roman" w:cs="Times New Roman"/>
          <w:bCs/>
          <w:sz w:val="40"/>
          <w:szCs w:val="40"/>
        </w:rPr>
        <w:t>Ten Virgins</w:t>
      </w:r>
      <w:r w:rsidRPr="002A54C1">
        <w:rPr>
          <w:rFonts w:ascii="Times New Roman" w:hAnsi="Times New Roman" w:cs="Times New Roman"/>
          <w:bCs/>
          <w:sz w:val="40"/>
          <w:szCs w:val="40"/>
        </w:rPr>
        <w:tab/>
      </w:r>
      <w:r w:rsidR="006B1C10">
        <w:rPr>
          <w:rFonts w:ascii="Times New Roman" w:hAnsi="Times New Roman" w:cs="Times New Roman"/>
          <w:bCs/>
          <w:sz w:val="40"/>
          <w:szCs w:val="40"/>
        </w:rPr>
        <w:t>426</w:t>
      </w:r>
    </w:p>
    <w:p w14:paraId="05F3E3D7" w14:textId="1719AD0F" w:rsidR="00DB5C7D" w:rsidRPr="002A54C1" w:rsidRDefault="00DB5C7D" w:rsidP="009325DC">
      <w:pPr>
        <w:tabs>
          <w:tab w:val="right" w:pos="9360"/>
        </w:tabs>
        <w:spacing w:after="0"/>
        <w:ind w:left="1080"/>
        <w:rPr>
          <w:rFonts w:ascii="Times New Roman" w:hAnsi="Times New Roman" w:cs="Times New Roman"/>
          <w:bCs/>
          <w:sz w:val="40"/>
          <w:szCs w:val="40"/>
        </w:rPr>
      </w:pPr>
      <w:r w:rsidRPr="002A54C1">
        <w:rPr>
          <w:rFonts w:ascii="Times New Roman" w:hAnsi="Times New Roman" w:cs="Times New Roman"/>
          <w:bCs/>
          <w:sz w:val="40"/>
          <w:szCs w:val="40"/>
        </w:rPr>
        <w:t>Talents</w:t>
      </w:r>
      <w:r w:rsidRPr="002A54C1">
        <w:rPr>
          <w:rFonts w:ascii="Times New Roman" w:hAnsi="Times New Roman" w:cs="Times New Roman"/>
          <w:bCs/>
          <w:sz w:val="40"/>
          <w:szCs w:val="40"/>
        </w:rPr>
        <w:tab/>
      </w:r>
      <w:r w:rsidR="006B1C10">
        <w:rPr>
          <w:rFonts w:ascii="Times New Roman" w:hAnsi="Times New Roman" w:cs="Times New Roman"/>
          <w:bCs/>
          <w:sz w:val="40"/>
          <w:szCs w:val="40"/>
        </w:rPr>
        <w:t>427</w:t>
      </w:r>
    </w:p>
    <w:p w14:paraId="05F3E3D8" w14:textId="50E41171" w:rsidR="00FD5AA0" w:rsidRPr="002A54C1" w:rsidRDefault="00FD5AA0" w:rsidP="009325DC">
      <w:pPr>
        <w:pStyle w:val="ListParagraph"/>
        <w:tabs>
          <w:tab w:val="right" w:pos="9360"/>
        </w:tabs>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Summation</w:t>
      </w:r>
      <w:r w:rsidRPr="002A54C1">
        <w:rPr>
          <w:rFonts w:ascii="Times New Roman" w:hAnsi="Times New Roman" w:cs="Times New Roman"/>
          <w:bCs/>
          <w:sz w:val="40"/>
          <w:szCs w:val="40"/>
        </w:rPr>
        <w:tab/>
      </w:r>
      <w:r w:rsidR="006B1C10">
        <w:rPr>
          <w:rFonts w:ascii="Times New Roman" w:hAnsi="Times New Roman" w:cs="Times New Roman"/>
          <w:bCs/>
          <w:sz w:val="40"/>
          <w:szCs w:val="40"/>
        </w:rPr>
        <w:t>429</w:t>
      </w:r>
    </w:p>
    <w:p w14:paraId="05F3E3D9" w14:textId="0AF62152" w:rsidR="00875F19" w:rsidRPr="002A54C1" w:rsidRDefault="00D6430B" w:rsidP="00FD1078">
      <w:pPr>
        <w:tabs>
          <w:tab w:val="right" w:pos="9000"/>
        </w:tabs>
        <w:spacing w:after="0"/>
        <w:rPr>
          <w:rFonts w:ascii="Times New Roman" w:hAnsi="Times New Roman" w:cs="Times New Roman"/>
          <w:sz w:val="48"/>
          <w:szCs w:val="48"/>
        </w:rPr>
      </w:pPr>
      <w:r w:rsidRPr="002A54C1">
        <w:rPr>
          <w:rFonts w:ascii="Times New Roman" w:hAnsi="Times New Roman" w:cs="Times New Roman"/>
          <w:sz w:val="48"/>
          <w:szCs w:val="48"/>
        </w:rPr>
        <w:t>Conditions of the “Rapture”</w:t>
      </w:r>
      <w:r w:rsidR="00875F19" w:rsidRPr="002A54C1">
        <w:rPr>
          <w:rFonts w:ascii="Times New Roman" w:hAnsi="Times New Roman" w:cs="Times New Roman"/>
          <w:sz w:val="48"/>
          <w:szCs w:val="48"/>
        </w:rPr>
        <w:tab/>
      </w:r>
      <w:r w:rsidR="00333420">
        <w:rPr>
          <w:rFonts w:ascii="Times New Roman" w:hAnsi="Times New Roman" w:cs="Times New Roman"/>
          <w:sz w:val="48"/>
          <w:szCs w:val="48"/>
        </w:rPr>
        <w:t>43</w:t>
      </w:r>
      <w:r w:rsidR="00FD1078" w:rsidRPr="002A54C1">
        <w:rPr>
          <w:rFonts w:ascii="Times New Roman" w:hAnsi="Times New Roman" w:cs="Times New Roman"/>
          <w:sz w:val="48"/>
          <w:szCs w:val="48"/>
        </w:rPr>
        <w:t>6</w:t>
      </w:r>
    </w:p>
    <w:p w14:paraId="05F3E3DA" w14:textId="04A93B96" w:rsidR="00CE2D28" w:rsidRPr="002A54C1" w:rsidRDefault="00DE3E0D" w:rsidP="00FD1078">
      <w:pPr>
        <w:pStyle w:val="ListParagraph"/>
        <w:tabs>
          <w:tab w:val="right" w:pos="9360"/>
        </w:tabs>
        <w:spacing w:after="0"/>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Defi</w:t>
      </w:r>
      <w:r w:rsidR="00CE2D28" w:rsidRPr="002A54C1">
        <w:rPr>
          <w:rFonts w:ascii="Times New Roman" w:hAnsi="Times New Roman" w:cs="Times New Roman"/>
          <w:bCs/>
          <w:sz w:val="40"/>
          <w:szCs w:val="40"/>
        </w:rPr>
        <w:t>ning the Word “Rapture”</w:t>
      </w:r>
      <w:r w:rsidR="00CE2D28" w:rsidRPr="002A54C1">
        <w:rPr>
          <w:rFonts w:ascii="Times New Roman" w:hAnsi="Times New Roman" w:cs="Times New Roman"/>
          <w:bCs/>
          <w:sz w:val="40"/>
          <w:szCs w:val="40"/>
        </w:rPr>
        <w:tab/>
      </w:r>
      <w:r w:rsidR="00333420">
        <w:rPr>
          <w:rFonts w:ascii="Times New Roman" w:hAnsi="Times New Roman" w:cs="Times New Roman"/>
          <w:bCs/>
          <w:sz w:val="40"/>
          <w:szCs w:val="40"/>
        </w:rPr>
        <w:t>43</w:t>
      </w:r>
      <w:r w:rsidR="00FD1078" w:rsidRPr="002A54C1">
        <w:rPr>
          <w:rFonts w:ascii="Times New Roman" w:hAnsi="Times New Roman" w:cs="Times New Roman"/>
          <w:bCs/>
          <w:sz w:val="40"/>
          <w:szCs w:val="40"/>
        </w:rPr>
        <w:t>6</w:t>
      </w:r>
    </w:p>
    <w:p w14:paraId="05F3E3DB" w14:textId="35E3E72E" w:rsidR="00A5551B" w:rsidRPr="002A54C1" w:rsidRDefault="00A5551B" w:rsidP="00FD1078">
      <w:pPr>
        <w:pStyle w:val="ListParagraph"/>
        <w:tabs>
          <w:tab w:val="right" w:pos="9360"/>
        </w:tabs>
        <w:spacing w:after="0"/>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The Best Definition – “Amazement”</w:t>
      </w:r>
      <w:r w:rsidRPr="002A54C1">
        <w:rPr>
          <w:rFonts w:ascii="Times New Roman" w:hAnsi="Times New Roman" w:cs="Times New Roman"/>
          <w:bCs/>
          <w:sz w:val="40"/>
          <w:szCs w:val="40"/>
        </w:rPr>
        <w:tab/>
      </w:r>
      <w:r w:rsidR="00333420">
        <w:rPr>
          <w:rFonts w:ascii="Times New Roman" w:hAnsi="Times New Roman" w:cs="Times New Roman"/>
          <w:bCs/>
          <w:sz w:val="40"/>
          <w:szCs w:val="40"/>
        </w:rPr>
        <w:t>43</w:t>
      </w:r>
      <w:r w:rsidR="00FD1078" w:rsidRPr="002A54C1">
        <w:rPr>
          <w:rFonts w:ascii="Times New Roman" w:hAnsi="Times New Roman" w:cs="Times New Roman"/>
          <w:bCs/>
          <w:sz w:val="40"/>
          <w:szCs w:val="40"/>
        </w:rPr>
        <w:t>8</w:t>
      </w:r>
    </w:p>
    <w:p w14:paraId="05F3E3DC" w14:textId="05CA6913" w:rsidR="00A21AB2" w:rsidRPr="002A54C1" w:rsidRDefault="00A21AB2" w:rsidP="00FD1078">
      <w:pPr>
        <w:pStyle w:val="ListParagraph"/>
        <w:tabs>
          <w:tab w:val="right" w:pos="9360"/>
        </w:tabs>
        <w:spacing w:after="0"/>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The Experience of Resurrection</w:t>
      </w:r>
      <w:r w:rsidRPr="002A54C1">
        <w:rPr>
          <w:rFonts w:ascii="Times New Roman" w:hAnsi="Times New Roman" w:cs="Times New Roman"/>
          <w:bCs/>
          <w:sz w:val="40"/>
          <w:szCs w:val="40"/>
        </w:rPr>
        <w:tab/>
      </w:r>
      <w:r w:rsidR="008A5CE5">
        <w:rPr>
          <w:rFonts w:ascii="Times New Roman" w:hAnsi="Times New Roman" w:cs="Times New Roman"/>
          <w:bCs/>
          <w:sz w:val="40"/>
          <w:szCs w:val="40"/>
        </w:rPr>
        <w:t>445</w:t>
      </w:r>
    </w:p>
    <w:p w14:paraId="05F3E3DD" w14:textId="5F681FF8" w:rsidR="003047B0" w:rsidRPr="002A54C1" w:rsidRDefault="003047B0" w:rsidP="00FD1078">
      <w:pPr>
        <w:pStyle w:val="ListParagraph"/>
        <w:tabs>
          <w:tab w:val="right" w:pos="9360"/>
        </w:tabs>
        <w:spacing w:after="0"/>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1 Thessalonians 4:13-18</w:t>
      </w:r>
      <w:r w:rsidR="00BF0DAD" w:rsidRPr="002A54C1">
        <w:rPr>
          <w:rFonts w:ascii="Times New Roman" w:hAnsi="Times New Roman" w:cs="Times New Roman"/>
          <w:bCs/>
          <w:sz w:val="40"/>
          <w:szCs w:val="40"/>
        </w:rPr>
        <w:t xml:space="preserve"> – meet the Lord in the air</w:t>
      </w:r>
      <w:r w:rsidRPr="002A54C1">
        <w:rPr>
          <w:rFonts w:ascii="Times New Roman" w:hAnsi="Times New Roman" w:cs="Times New Roman"/>
          <w:bCs/>
          <w:sz w:val="40"/>
          <w:szCs w:val="40"/>
        </w:rPr>
        <w:tab/>
      </w:r>
      <w:r w:rsidR="008A5CE5">
        <w:rPr>
          <w:rFonts w:ascii="Times New Roman" w:hAnsi="Times New Roman" w:cs="Times New Roman"/>
          <w:bCs/>
          <w:sz w:val="40"/>
          <w:szCs w:val="40"/>
        </w:rPr>
        <w:t>4</w:t>
      </w:r>
      <w:r w:rsidR="00030261">
        <w:rPr>
          <w:rFonts w:ascii="Times New Roman" w:hAnsi="Times New Roman" w:cs="Times New Roman"/>
          <w:bCs/>
          <w:sz w:val="40"/>
          <w:szCs w:val="40"/>
        </w:rPr>
        <w:t>4</w:t>
      </w:r>
      <w:r w:rsidR="008A5CE5">
        <w:rPr>
          <w:rFonts w:ascii="Times New Roman" w:hAnsi="Times New Roman" w:cs="Times New Roman"/>
          <w:bCs/>
          <w:sz w:val="40"/>
          <w:szCs w:val="40"/>
        </w:rPr>
        <w:t>7</w:t>
      </w:r>
    </w:p>
    <w:p w14:paraId="05F3E3DE" w14:textId="54EF0846" w:rsidR="00CE2D28" w:rsidRPr="002A54C1" w:rsidRDefault="003047B0" w:rsidP="00FD1078">
      <w:pPr>
        <w:pStyle w:val="ListParagraph"/>
        <w:tabs>
          <w:tab w:val="right" w:pos="9360"/>
        </w:tabs>
        <w:spacing w:after="0"/>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The Sign of the Woman</w:t>
      </w:r>
      <w:r w:rsidRPr="002A54C1">
        <w:rPr>
          <w:rFonts w:ascii="Times New Roman" w:hAnsi="Times New Roman" w:cs="Times New Roman"/>
          <w:bCs/>
          <w:sz w:val="40"/>
          <w:szCs w:val="40"/>
        </w:rPr>
        <w:tab/>
      </w:r>
      <w:r w:rsidR="00030261">
        <w:rPr>
          <w:rFonts w:ascii="Times New Roman" w:hAnsi="Times New Roman" w:cs="Times New Roman"/>
          <w:bCs/>
          <w:sz w:val="40"/>
          <w:szCs w:val="40"/>
        </w:rPr>
        <w:t>4</w:t>
      </w:r>
      <w:r w:rsidR="00FD1078" w:rsidRPr="002A54C1">
        <w:rPr>
          <w:rFonts w:ascii="Times New Roman" w:hAnsi="Times New Roman" w:cs="Times New Roman"/>
          <w:bCs/>
          <w:sz w:val="40"/>
          <w:szCs w:val="40"/>
        </w:rPr>
        <w:t>5</w:t>
      </w:r>
      <w:r w:rsidR="00030261">
        <w:rPr>
          <w:rFonts w:ascii="Times New Roman" w:hAnsi="Times New Roman" w:cs="Times New Roman"/>
          <w:bCs/>
          <w:sz w:val="40"/>
          <w:szCs w:val="40"/>
        </w:rPr>
        <w:t>1</w:t>
      </w:r>
    </w:p>
    <w:p w14:paraId="05F3E3DF" w14:textId="0D66C555" w:rsidR="00090DFC" w:rsidRPr="002A54C1" w:rsidRDefault="00090DFC" w:rsidP="00FD1078">
      <w:pPr>
        <w:pStyle w:val="ListParagraph"/>
        <w:tabs>
          <w:tab w:val="right" w:pos="9360"/>
        </w:tabs>
        <w:spacing w:after="0"/>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NT Emphasis on the “Overcomer”</w:t>
      </w:r>
      <w:r w:rsidRPr="002A54C1">
        <w:rPr>
          <w:rFonts w:ascii="Times New Roman" w:hAnsi="Times New Roman" w:cs="Times New Roman"/>
          <w:bCs/>
          <w:sz w:val="40"/>
          <w:szCs w:val="40"/>
        </w:rPr>
        <w:tab/>
      </w:r>
      <w:r w:rsidR="00030261">
        <w:rPr>
          <w:rFonts w:ascii="Times New Roman" w:hAnsi="Times New Roman" w:cs="Times New Roman"/>
          <w:bCs/>
          <w:sz w:val="40"/>
          <w:szCs w:val="40"/>
        </w:rPr>
        <w:t>453</w:t>
      </w:r>
    </w:p>
    <w:p w14:paraId="05F3E3E0" w14:textId="623FD2B2" w:rsidR="00090DFC" w:rsidRPr="002A54C1" w:rsidRDefault="00090DFC" w:rsidP="00FD1078">
      <w:pPr>
        <w:pStyle w:val="ListParagraph"/>
        <w:tabs>
          <w:tab w:val="right" w:pos="9360"/>
        </w:tabs>
        <w:spacing w:after="0"/>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The Women in Revelation</w:t>
      </w:r>
      <w:r w:rsidRPr="002A54C1">
        <w:rPr>
          <w:rFonts w:ascii="Times New Roman" w:hAnsi="Times New Roman" w:cs="Times New Roman"/>
          <w:bCs/>
          <w:sz w:val="40"/>
          <w:szCs w:val="40"/>
        </w:rPr>
        <w:tab/>
      </w:r>
      <w:r w:rsidR="00030261">
        <w:rPr>
          <w:rFonts w:ascii="Times New Roman" w:hAnsi="Times New Roman" w:cs="Times New Roman"/>
          <w:bCs/>
          <w:sz w:val="40"/>
          <w:szCs w:val="40"/>
        </w:rPr>
        <w:t>458</w:t>
      </w:r>
    </w:p>
    <w:p w14:paraId="05F3E3E1" w14:textId="17BC234D" w:rsidR="00090DFC" w:rsidRPr="002A54C1" w:rsidRDefault="00090DFC" w:rsidP="00FD1078">
      <w:pPr>
        <w:pStyle w:val="ListParagraph"/>
        <w:tabs>
          <w:tab w:val="right" w:pos="9360"/>
        </w:tabs>
        <w:spacing w:after="0"/>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The ‘Birth’ in Revelation 12</w:t>
      </w:r>
      <w:r w:rsidRPr="002A54C1">
        <w:rPr>
          <w:rFonts w:ascii="Times New Roman" w:hAnsi="Times New Roman" w:cs="Times New Roman"/>
          <w:bCs/>
          <w:sz w:val="40"/>
          <w:szCs w:val="40"/>
        </w:rPr>
        <w:tab/>
      </w:r>
      <w:r w:rsidR="00030261">
        <w:rPr>
          <w:rFonts w:ascii="Times New Roman" w:hAnsi="Times New Roman" w:cs="Times New Roman"/>
          <w:bCs/>
          <w:sz w:val="40"/>
          <w:szCs w:val="40"/>
        </w:rPr>
        <w:t>462</w:t>
      </w:r>
    </w:p>
    <w:p w14:paraId="05F3E3E2" w14:textId="34BE177D" w:rsidR="00F94CB6" w:rsidRPr="002A54C1" w:rsidRDefault="00F94CB6" w:rsidP="00FD1078">
      <w:pPr>
        <w:pStyle w:val="ListParagraph"/>
        <w:tabs>
          <w:tab w:val="right" w:pos="9360"/>
        </w:tabs>
        <w:spacing w:after="0"/>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Structure of Revelation 12</w:t>
      </w:r>
      <w:r w:rsidRPr="002A54C1">
        <w:rPr>
          <w:rFonts w:ascii="Times New Roman" w:hAnsi="Times New Roman" w:cs="Times New Roman"/>
          <w:bCs/>
          <w:sz w:val="40"/>
          <w:szCs w:val="40"/>
        </w:rPr>
        <w:tab/>
      </w:r>
      <w:r w:rsidR="00030261">
        <w:rPr>
          <w:rFonts w:ascii="Times New Roman" w:hAnsi="Times New Roman" w:cs="Times New Roman"/>
          <w:bCs/>
          <w:sz w:val="40"/>
          <w:szCs w:val="40"/>
        </w:rPr>
        <w:t>465</w:t>
      </w:r>
    </w:p>
    <w:p w14:paraId="05F3E3E3" w14:textId="074509E7" w:rsidR="00090DFC" w:rsidRPr="002A54C1" w:rsidRDefault="00090DFC" w:rsidP="00FD1078">
      <w:pPr>
        <w:pStyle w:val="ListParagraph"/>
        <w:tabs>
          <w:tab w:val="right" w:pos="9360"/>
        </w:tabs>
        <w:spacing w:after="0"/>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Then Who Are the 144,000?</w:t>
      </w:r>
      <w:r w:rsidRPr="002A54C1">
        <w:rPr>
          <w:rFonts w:ascii="Times New Roman" w:hAnsi="Times New Roman" w:cs="Times New Roman"/>
          <w:bCs/>
          <w:sz w:val="40"/>
          <w:szCs w:val="40"/>
        </w:rPr>
        <w:tab/>
      </w:r>
      <w:r w:rsidR="000544C4">
        <w:rPr>
          <w:rFonts w:ascii="Times New Roman" w:hAnsi="Times New Roman" w:cs="Times New Roman"/>
          <w:bCs/>
          <w:sz w:val="40"/>
          <w:szCs w:val="40"/>
        </w:rPr>
        <w:t>467</w:t>
      </w:r>
    </w:p>
    <w:p w14:paraId="05F3E3E4" w14:textId="520EDD78" w:rsidR="009B635B" w:rsidRPr="002A54C1" w:rsidRDefault="009B635B" w:rsidP="00FD1078">
      <w:pPr>
        <w:pStyle w:val="ListParagraph"/>
        <w:tabs>
          <w:tab w:val="right" w:pos="9360"/>
        </w:tabs>
        <w:spacing w:after="0"/>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The Half-Sevens</w:t>
      </w:r>
      <w:r w:rsidR="00540F7D" w:rsidRPr="002A54C1">
        <w:rPr>
          <w:rFonts w:ascii="Times New Roman" w:hAnsi="Times New Roman" w:cs="Times New Roman"/>
          <w:bCs/>
          <w:sz w:val="40"/>
          <w:szCs w:val="40"/>
        </w:rPr>
        <w:tab/>
      </w:r>
      <w:r w:rsidR="000544C4">
        <w:rPr>
          <w:rFonts w:ascii="Times New Roman" w:hAnsi="Times New Roman" w:cs="Times New Roman"/>
          <w:bCs/>
          <w:sz w:val="40"/>
          <w:szCs w:val="40"/>
        </w:rPr>
        <w:t>472</w:t>
      </w:r>
    </w:p>
    <w:p w14:paraId="26AC5627" w14:textId="77777777" w:rsidR="00783599" w:rsidRDefault="00540F7D" w:rsidP="004A206B">
      <w:pPr>
        <w:pStyle w:val="ListParagraph"/>
        <w:tabs>
          <w:tab w:val="right" w:pos="9360"/>
        </w:tabs>
        <w:spacing w:after="0" w:line="240" w:lineRule="auto"/>
        <w:ind w:left="900" w:hanging="360"/>
        <w:contextualSpacing w:val="0"/>
        <w:rPr>
          <w:rFonts w:ascii="Times New Roman" w:hAnsi="Times New Roman" w:cs="Times New Roman"/>
          <w:bCs/>
          <w:sz w:val="40"/>
          <w:szCs w:val="40"/>
        </w:rPr>
      </w:pPr>
      <w:r w:rsidRPr="002A54C1">
        <w:rPr>
          <w:rFonts w:ascii="Times New Roman" w:hAnsi="Times New Roman" w:cs="Times New Roman"/>
          <w:bCs/>
          <w:sz w:val="40"/>
          <w:szCs w:val="40"/>
        </w:rPr>
        <w:t>1 Thessalonians 5:1-10</w:t>
      </w:r>
      <w:r w:rsidR="00BF0DAD" w:rsidRPr="002A54C1">
        <w:rPr>
          <w:rFonts w:ascii="Times New Roman" w:hAnsi="Times New Roman" w:cs="Times New Roman"/>
          <w:bCs/>
          <w:sz w:val="40"/>
          <w:szCs w:val="40"/>
        </w:rPr>
        <w:t xml:space="preserve"> – “day of the Lord </w:t>
      </w:r>
    </w:p>
    <w:p w14:paraId="39C8795D" w14:textId="5AB1EDDA" w:rsidR="00783599" w:rsidRDefault="00783599" w:rsidP="00783599">
      <w:pPr>
        <w:pStyle w:val="ListParagraph"/>
        <w:tabs>
          <w:tab w:val="right" w:pos="9360"/>
        </w:tabs>
        <w:spacing w:after="0" w:line="240" w:lineRule="auto"/>
        <w:ind w:left="900" w:hanging="360"/>
        <w:contextualSpacing w:val="0"/>
        <w:rPr>
          <w:rFonts w:ascii="Times New Roman" w:hAnsi="Times New Roman" w:cs="Times New Roman"/>
          <w:bCs/>
          <w:sz w:val="40"/>
          <w:szCs w:val="40"/>
        </w:rPr>
      </w:pPr>
      <w:r>
        <w:rPr>
          <w:rFonts w:ascii="Times New Roman" w:hAnsi="Times New Roman" w:cs="Times New Roman"/>
          <w:bCs/>
          <w:sz w:val="40"/>
          <w:szCs w:val="40"/>
        </w:rPr>
        <w:tab/>
      </w:r>
      <w:r>
        <w:rPr>
          <w:rFonts w:ascii="Times New Roman" w:hAnsi="Times New Roman" w:cs="Times New Roman"/>
          <w:bCs/>
          <w:sz w:val="40"/>
          <w:szCs w:val="40"/>
        </w:rPr>
        <w:tab/>
      </w:r>
      <w:r w:rsidR="00BF0DAD" w:rsidRPr="002A54C1">
        <w:rPr>
          <w:rFonts w:ascii="Times New Roman" w:hAnsi="Times New Roman" w:cs="Times New Roman"/>
          <w:bCs/>
          <w:sz w:val="40"/>
          <w:szCs w:val="40"/>
        </w:rPr>
        <w:t xml:space="preserve">as a </w:t>
      </w:r>
      <w:r w:rsidR="00FC0B84" w:rsidRPr="002A54C1">
        <w:rPr>
          <w:rFonts w:ascii="Times New Roman" w:hAnsi="Times New Roman" w:cs="Times New Roman"/>
          <w:bCs/>
          <w:sz w:val="40"/>
          <w:szCs w:val="40"/>
        </w:rPr>
        <w:t>thief in the night”</w:t>
      </w:r>
      <w:r>
        <w:rPr>
          <w:rFonts w:ascii="Times New Roman" w:hAnsi="Times New Roman" w:cs="Times New Roman"/>
          <w:bCs/>
          <w:sz w:val="40"/>
          <w:szCs w:val="40"/>
        </w:rPr>
        <w:t xml:space="preserve">   </w:t>
      </w:r>
      <w:r w:rsidR="000544C4">
        <w:rPr>
          <w:rFonts w:ascii="Times New Roman" w:hAnsi="Times New Roman" w:cs="Times New Roman"/>
          <w:bCs/>
          <w:sz w:val="40"/>
          <w:szCs w:val="40"/>
        </w:rPr>
        <w:t>4</w:t>
      </w:r>
      <w:r w:rsidR="004A206B" w:rsidRPr="002A54C1">
        <w:rPr>
          <w:rFonts w:ascii="Times New Roman" w:hAnsi="Times New Roman" w:cs="Times New Roman"/>
          <w:bCs/>
          <w:sz w:val="40"/>
          <w:szCs w:val="40"/>
        </w:rPr>
        <w:t>7</w:t>
      </w:r>
      <w:r w:rsidR="000544C4">
        <w:rPr>
          <w:rFonts w:ascii="Times New Roman" w:hAnsi="Times New Roman" w:cs="Times New Roman"/>
          <w:bCs/>
          <w:sz w:val="40"/>
          <w:szCs w:val="40"/>
        </w:rPr>
        <w:t>6</w:t>
      </w:r>
    </w:p>
    <w:p w14:paraId="0F931516" w14:textId="77777777" w:rsidR="00783599" w:rsidRDefault="00540F7D" w:rsidP="00783599">
      <w:pPr>
        <w:pStyle w:val="ListParagraph"/>
        <w:tabs>
          <w:tab w:val="right" w:pos="9360"/>
        </w:tabs>
        <w:spacing w:after="0" w:line="240" w:lineRule="auto"/>
        <w:ind w:left="900" w:hanging="360"/>
        <w:contextualSpacing w:val="0"/>
        <w:rPr>
          <w:rFonts w:ascii="Times New Roman" w:hAnsi="Times New Roman" w:cs="Times New Roman"/>
          <w:bCs/>
          <w:sz w:val="40"/>
          <w:szCs w:val="40"/>
        </w:rPr>
      </w:pPr>
      <w:r w:rsidRPr="002A54C1">
        <w:rPr>
          <w:rFonts w:ascii="Times New Roman" w:hAnsi="Times New Roman" w:cs="Times New Roman"/>
          <w:bCs/>
          <w:sz w:val="40"/>
          <w:szCs w:val="40"/>
        </w:rPr>
        <w:t>1 Corinthians 15:35-57</w:t>
      </w:r>
      <w:r w:rsidR="00BF0DAD" w:rsidRPr="002A54C1">
        <w:rPr>
          <w:rFonts w:ascii="Times New Roman" w:hAnsi="Times New Roman" w:cs="Times New Roman"/>
          <w:bCs/>
          <w:sz w:val="40"/>
          <w:szCs w:val="40"/>
        </w:rPr>
        <w:t xml:space="preserve"> – “a Secret, not all </w:t>
      </w:r>
    </w:p>
    <w:p w14:paraId="1DC36E51" w14:textId="20C533A9" w:rsidR="004A206B" w:rsidRPr="00783599" w:rsidRDefault="00783599" w:rsidP="00783599">
      <w:pPr>
        <w:pStyle w:val="ListParagraph"/>
        <w:tabs>
          <w:tab w:val="right" w:pos="9360"/>
        </w:tabs>
        <w:spacing w:after="0" w:line="240" w:lineRule="auto"/>
        <w:ind w:left="900" w:hanging="360"/>
        <w:contextualSpacing w:val="0"/>
        <w:rPr>
          <w:rFonts w:ascii="Times New Roman" w:hAnsi="Times New Roman" w:cs="Times New Roman"/>
          <w:bCs/>
          <w:sz w:val="40"/>
          <w:szCs w:val="40"/>
        </w:rPr>
      </w:pPr>
      <w:r>
        <w:rPr>
          <w:rFonts w:ascii="Times New Roman" w:hAnsi="Times New Roman" w:cs="Times New Roman"/>
          <w:bCs/>
          <w:sz w:val="40"/>
          <w:szCs w:val="40"/>
        </w:rPr>
        <w:tab/>
      </w:r>
      <w:r>
        <w:rPr>
          <w:rFonts w:ascii="Times New Roman" w:hAnsi="Times New Roman" w:cs="Times New Roman"/>
          <w:bCs/>
          <w:sz w:val="40"/>
          <w:szCs w:val="40"/>
        </w:rPr>
        <w:tab/>
      </w:r>
      <w:r w:rsidR="00BF0DAD" w:rsidRPr="002A54C1">
        <w:rPr>
          <w:rFonts w:ascii="Times New Roman" w:hAnsi="Times New Roman" w:cs="Times New Roman"/>
          <w:bCs/>
          <w:sz w:val="40"/>
          <w:szCs w:val="40"/>
        </w:rPr>
        <w:t>will</w:t>
      </w:r>
      <w:r w:rsidR="00D2731F" w:rsidRPr="002A54C1">
        <w:rPr>
          <w:rFonts w:ascii="Times New Roman" w:hAnsi="Times New Roman" w:cs="Times New Roman"/>
          <w:bCs/>
          <w:sz w:val="40"/>
          <w:szCs w:val="40"/>
        </w:rPr>
        <w:t xml:space="preserve"> </w:t>
      </w:r>
      <w:r w:rsidR="00BF0DAD" w:rsidRPr="002A54C1">
        <w:rPr>
          <w:rFonts w:ascii="Times New Roman" w:hAnsi="Times New Roman" w:cs="Times New Roman"/>
          <w:bCs/>
          <w:sz w:val="40"/>
          <w:szCs w:val="40"/>
        </w:rPr>
        <w:t>Sleep”</w:t>
      </w:r>
      <w:r>
        <w:rPr>
          <w:rFonts w:ascii="Times New Roman" w:hAnsi="Times New Roman" w:cs="Times New Roman"/>
          <w:bCs/>
          <w:sz w:val="40"/>
          <w:szCs w:val="40"/>
        </w:rPr>
        <w:t xml:space="preserve">   </w:t>
      </w:r>
      <w:r w:rsidR="000544C4">
        <w:rPr>
          <w:rFonts w:ascii="Times New Roman" w:hAnsi="Times New Roman" w:cs="Times New Roman"/>
          <w:bCs/>
          <w:sz w:val="40"/>
          <w:szCs w:val="40"/>
        </w:rPr>
        <w:t>4</w:t>
      </w:r>
      <w:r w:rsidR="004A206B" w:rsidRPr="00783599">
        <w:rPr>
          <w:rFonts w:ascii="Times New Roman" w:hAnsi="Times New Roman" w:cs="Times New Roman"/>
          <w:bCs/>
          <w:sz w:val="40"/>
          <w:szCs w:val="40"/>
        </w:rPr>
        <w:t>82</w:t>
      </w:r>
    </w:p>
    <w:p w14:paraId="7BECB15A" w14:textId="77777777" w:rsidR="00783599" w:rsidRDefault="00540F7D" w:rsidP="00FD1078">
      <w:pPr>
        <w:pStyle w:val="ListParagraph"/>
        <w:tabs>
          <w:tab w:val="right" w:pos="9360"/>
        </w:tabs>
        <w:spacing w:after="0" w:line="240" w:lineRule="auto"/>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2 Corinthians 5:1-10</w:t>
      </w:r>
      <w:r w:rsidR="00A9558F" w:rsidRPr="002A54C1">
        <w:rPr>
          <w:rFonts w:ascii="Times New Roman" w:hAnsi="Times New Roman" w:cs="Times New Roman"/>
          <w:bCs/>
          <w:sz w:val="40"/>
          <w:szCs w:val="40"/>
        </w:rPr>
        <w:t xml:space="preserve"> – to be Absent and </w:t>
      </w:r>
    </w:p>
    <w:p w14:paraId="32655864" w14:textId="7A851FE6" w:rsidR="004A206B" w:rsidRPr="00783599" w:rsidRDefault="00783599" w:rsidP="00783599">
      <w:pPr>
        <w:pStyle w:val="ListParagraph"/>
        <w:tabs>
          <w:tab w:val="right" w:pos="9360"/>
        </w:tabs>
        <w:spacing w:after="0" w:line="240" w:lineRule="auto"/>
        <w:ind w:left="540"/>
        <w:contextualSpacing w:val="0"/>
        <w:rPr>
          <w:rFonts w:ascii="Times New Roman" w:hAnsi="Times New Roman" w:cs="Times New Roman"/>
          <w:bCs/>
          <w:sz w:val="40"/>
          <w:szCs w:val="40"/>
        </w:rPr>
      </w:pPr>
      <w:r>
        <w:rPr>
          <w:rFonts w:ascii="Times New Roman" w:hAnsi="Times New Roman" w:cs="Times New Roman"/>
          <w:bCs/>
          <w:sz w:val="40"/>
          <w:szCs w:val="40"/>
        </w:rPr>
        <w:tab/>
      </w:r>
      <w:r w:rsidR="00A9558F" w:rsidRPr="002A54C1">
        <w:rPr>
          <w:rFonts w:ascii="Times New Roman" w:hAnsi="Times New Roman" w:cs="Times New Roman"/>
          <w:bCs/>
          <w:sz w:val="40"/>
          <w:szCs w:val="40"/>
        </w:rPr>
        <w:t>to be Present</w:t>
      </w:r>
      <w:r>
        <w:rPr>
          <w:rFonts w:ascii="Times New Roman" w:hAnsi="Times New Roman" w:cs="Times New Roman"/>
          <w:bCs/>
          <w:sz w:val="40"/>
          <w:szCs w:val="40"/>
        </w:rPr>
        <w:t xml:space="preserve">   </w:t>
      </w:r>
      <w:r w:rsidR="00662912">
        <w:rPr>
          <w:rFonts w:ascii="Times New Roman" w:hAnsi="Times New Roman" w:cs="Times New Roman"/>
          <w:bCs/>
          <w:sz w:val="40"/>
          <w:szCs w:val="40"/>
        </w:rPr>
        <w:t>4</w:t>
      </w:r>
      <w:r w:rsidR="004A206B" w:rsidRPr="00783599">
        <w:rPr>
          <w:rFonts w:ascii="Times New Roman" w:hAnsi="Times New Roman" w:cs="Times New Roman"/>
          <w:bCs/>
          <w:sz w:val="40"/>
          <w:szCs w:val="40"/>
        </w:rPr>
        <w:t>8</w:t>
      </w:r>
      <w:r w:rsidR="00662912">
        <w:rPr>
          <w:rFonts w:ascii="Times New Roman" w:hAnsi="Times New Roman" w:cs="Times New Roman"/>
          <w:bCs/>
          <w:sz w:val="40"/>
          <w:szCs w:val="40"/>
        </w:rPr>
        <w:t>5</w:t>
      </w:r>
    </w:p>
    <w:p w14:paraId="05F3E3E9" w14:textId="23E8A421" w:rsidR="00540F7D" w:rsidRPr="002A54C1" w:rsidRDefault="00540F7D" w:rsidP="00FD1078">
      <w:pPr>
        <w:pStyle w:val="ListParagraph"/>
        <w:tabs>
          <w:tab w:val="right" w:pos="9360"/>
        </w:tabs>
        <w:spacing w:after="0"/>
        <w:ind w:left="540"/>
        <w:contextualSpacing w:val="0"/>
        <w:rPr>
          <w:rFonts w:ascii="Times New Roman" w:hAnsi="Times New Roman" w:cs="Times New Roman"/>
          <w:bCs/>
          <w:sz w:val="40"/>
          <w:szCs w:val="40"/>
        </w:rPr>
      </w:pPr>
      <w:r w:rsidRPr="002A54C1">
        <w:rPr>
          <w:rFonts w:ascii="Times New Roman" w:hAnsi="Times New Roman" w:cs="Times New Roman"/>
          <w:bCs/>
          <w:sz w:val="40"/>
          <w:szCs w:val="40"/>
        </w:rPr>
        <w:t>2 Thessalonians 2:1-12</w:t>
      </w:r>
      <w:r w:rsidR="00A9558F" w:rsidRPr="002A54C1">
        <w:rPr>
          <w:rFonts w:ascii="Times New Roman" w:hAnsi="Times New Roman" w:cs="Times New Roman"/>
          <w:bCs/>
          <w:sz w:val="40"/>
          <w:szCs w:val="40"/>
        </w:rPr>
        <w:t xml:space="preserve"> – “the Lawless One”</w:t>
      </w:r>
      <w:r w:rsidRPr="002A54C1">
        <w:rPr>
          <w:rFonts w:ascii="Times New Roman" w:hAnsi="Times New Roman" w:cs="Times New Roman"/>
          <w:bCs/>
          <w:sz w:val="40"/>
          <w:szCs w:val="40"/>
        </w:rPr>
        <w:tab/>
      </w:r>
      <w:r w:rsidR="00662912">
        <w:rPr>
          <w:rFonts w:ascii="Times New Roman" w:hAnsi="Times New Roman" w:cs="Times New Roman"/>
          <w:bCs/>
          <w:sz w:val="40"/>
          <w:szCs w:val="40"/>
        </w:rPr>
        <w:t>4</w:t>
      </w:r>
      <w:r w:rsidR="00FD1078" w:rsidRPr="002A54C1">
        <w:rPr>
          <w:rFonts w:ascii="Times New Roman" w:hAnsi="Times New Roman" w:cs="Times New Roman"/>
          <w:bCs/>
          <w:sz w:val="40"/>
          <w:szCs w:val="40"/>
        </w:rPr>
        <w:t>8</w:t>
      </w:r>
      <w:r w:rsidR="00662912">
        <w:rPr>
          <w:rFonts w:ascii="Times New Roman" w:hAnsi="Times New Roman" w:cs="Times New Roman"/>
          <w:bCs/>
          <w:sz w:val="40"/>
          <w:szCs w:val="40"/>
        </w:rPr>
        <w:t>9</w:t>
      </w:r>
    </w:p>
    <w:p w14:paraId="05F3E3EA" w14:textId="77777777" w:rsidR="005B249F" w:rsidRDefault="005B249F" w:rsidP="00540F7D">
      <w:pPr>
        <w:tabs>
          <w:tab w:val="right" w:pos="8640"/>
          <w:tab w:val="left" w:pos="9180"/>
        </w:tabs>
        <w:spacing w:after="0"/>
        <w:rPr>
          <w:rFonts w:ascii="Times New Roman" w:hAnsi="Times New Roman" w:cs="Times New Roman"/>
          <w:sz w:val="48"/>
          <w:szCs w:val="48"/>
        </w:rPr>
      </w:pPr>
    </w:p>
    <w:p w14:paraId="5F3BF933" w14:textId="77777777" w:rsidR="00B35230" w:rsidRDefault="00D6430B" w:rsidP="004A206B">
      <w:pPr>
        <w:tabs>
          <w:tab w:val="right" w:pos="8640"/>
          <w:tab w:val="left" w:pos="9180"/>
        </w:tabs>
        <w:spacing w:after="0"/>
        <w:rPr>
          <w:rFonts w:ascii="Times New Roman" w:hAnsi="Times New Roman" w:cs="Times New Roman"/>
          <w:sz w:val="48"/>
          <w:szCs w:val="48"/>
        </w:rPr>
      </w:pPr>
      <w:r w:rsidRPr="002A54C1">
        <w:rPr>
          <w:rFonts w:ascii="Times New Roman" w:hAnsi="Times New Roman" w:cs="Times New Roman"/>
          <w:sz w:val="48"/>
          <w:szCs w:val="48"/>
        </w:rPr>
        <w:t>Restoration of the Kingdom – Wh</w:t>
      </w:r>
      <w:r w:rsidR="0015201B" w:rsidRPr="002A54C1">
        <w:rPr>
          <w:rFonts w:ascii="Times New Roman" w:hAnsi="Times New Roman" w:cs="Times New Roman"/>
          <w:sz w:val="48"/>
          <w:szCs w:val="48"/>
        </w:rPr>
        <w:t>at</w:t>
      </w:r>
      <w:r w:rsidR="00713653" w:rsidRPr="002A54C1">
        <w:rPr>
          <w:rFonts w:ascii="Times New Roman" w:hAnsi="Times New Roman" w:cs="Times New Roman"/>
          <w:sz w:val="48"/>
          <w:szCs w:val="48"/>
        </w:rPr>
        <w:t>?</w:t>
      </w:r>
      <w:r w:rsidR="00132B03" w:rsidRPr="002A54C1">
        <w:rPr>
          <w:rFonts w:ascii="Times New Roman" w:hAnsi="Times New Roman" w:cs="Times New Roman"/>
          <w:sz w:val="48"/>
          <w:szCs w:val="48"/>
        </w:rPr>
        <w:t xml:space="preserve"> </w:t>
      </w:r>
    </w:p>
    <w:p w14:paraId="05F3E3EC" w14:textId="2BAA1386" w:rsidR="00875F19" w:rsidRPr="00B955E3" w:rsidRDefault="00B35230" w:rsidP="004A206B">
      <w:pPr>
        <w:tabs>
          <w:tab w:val="right" w:pos="8640"/>
          <w:tab w:val="left" w:pos="9180"/>
        </w:tabs>
        <w:spacing w:after="0"/>
        <w:rPr>
          <w:rFonts w:ascii="Times New Roman" w:hAnsi="Times New Roman" w:cs="Times New Roman"/>
          <w:sz w:val="40"/>
          <w:szCs w:val="40"/>
        </w:rPr>
      </w:pPr>
      <w:r>
        <w:rPr>
          <w:rFonts w:ascii="Times New Roman" w:hAnsi="Times New Roman" w:cs="Times New Roman"/>
          <w:sz w:val="48"/>
          <w:szCs w:val="48"/>
        </w:rPr>
        <w:tab/>
      </w:r>
      <w:r w:rsidR="00511696" w:rsidRPr="002A54C1">
        <w:rPr>
          <w:rFonts w:ascii="Times New Roman" w:hAnsi="Times New Roman" w:cs="Times New Roman"/>
          <w:sz w:val="48"/>
          <w:szCs w:val="48"/>
        </w:rPr>
        <w:t>Where? When?</w:t>
      </w:r>
      <w:r>
        <w:rPr>
          <w:rFonts w:ascii="Times New Roman" w:hAnsi="Times New Roman" w:cs="Times New Roman"/>
          <w:sz w:val="48"/>
          <w:szCs w:val="48"/>
        </w:rPr>
        <w:t xml:space="preserve">  </w:t>
      </w:r>
      <w:r w:rsidR="00DF78CB">
        <w:rPr>
          <w:rFonts w:ascii="Times New Roman" w:hAnsi="Times New Roman" w:cs="Times New Roman"/>
          <w:sz w:val="48"/>
          <w:szCs w:val="48"/>
        </w:rPr>
        <w:t>4</w:t>
      </w:r>
      <w:r w:rsidR="00F7304B" w:rsidRPr="002A54C1">
        <w:rPr>
          <w:rFonts w:ascii="Times New Roman" w:hAnsi="Times New Roman" w:cs="Times New Roman"/>
          <w:sz w:val="48"/>
          <w:szCs w:val="48"/>
        </w:rPr>
        <w:t>9</w:t>
      </w:r>
      <w:r w:rsidR="00DF78CB">
        <w:rPr>
          <w:rFonts w:ascii="Times New Roman" w:hAnsi="Times New Roman" w:cs="Times New Roman"/>
          <w:sz w:val="48"/>
          <w:szCs w:val="48"/>
        </w:rPr>
        <w:t>6</w:t>
      </w:r>
    </w:p>
    <w:p w14:paraId="05F3E3ED" w14:textId="234973A4" w:rsidR="0016409C" w:rsidRPr="004A206B" w:rsidRDefault="0016409C" w:rsidP="0031437F">
      <w:pPr>
        <w:tabs>
          <w:tab w:val="right" w:pos="9360"/>
        </w:tabs>
        <w:spacing w:after="0"/>
        <w:ind w:left="540"/>
        <w:rPr>
          <w:rFonts w:ascii="Times New Roman" w:hAnsi="Times New Roman" w:cs="Times New Roman"/>
          <w:sz w:val="40"/>
          <w:szCs w:val="40"/>
        </w:rPr>
      </w:pPr>
      <w:r w:rsidRPr="004A206B">
        <w:rPr>
          <w:rFonts w:ascii="Times New Roman" w:hAnsi="Times New Roman" w:cs="Times New Roman"/>
          <w:sz w:val="40"/>
          <w:szCs w:val="40"/>
        </w:rPr>
        <w:t>OT Perspective</w:t>
      </w:r>
      <w:r w:rsidRPr="004A206B">
        <w:rPr>
          <w:rFonts w:ascii="Times New Roman" w:hAnsi="Times New Roman" w:cs="Times New Roman"/>
          <w:sz w:val="40"/>
          <w:szCs w:val="40"/>
        </w:rPr>
        <w:tab/>
      </w:r>
      <w:r w:rsidR="00DF78CB">
        <w:rPr>
          <w:rFonts w:ascii="Times New Roman" w:hAnsi="Times New Roman" w:cs="Times New Roman"/>
          <w:sz w:val="40"/>
          <w:szCs w:val="40"/>
        </w:rPr>
        <w:t>4</w:t>
      </w:r>
      <w:r w:rsidR="00F7304B" w:rsidRPr="004A206B">
        <w:rPr>
          <w:rFonts w:ascii="Times New Roman" w:hAnsi="Times New Roman" w:cs="Times New Roman"/>
          <w:sz w:val="40"/>
          <w:szCs w:val="40"/>
        </w:rPr>
        <w:t>9</w:t>
      </w:r>
      <w:r w:rsidR="00DF78CB">
        <w:rPr>
          <w:rFonts w:ascii="Times New Roman" w:hAnsi="Times New Roman" w:cs="Times New Roman"/>
          <w:sz w:val="40"/>
          <w:szCs w:val="40"/>
        </w:rPr>
        <w:t>6</w:t>
      </w:r>
    </w:p>
    <w:p w14:paraId="05F3E3EE" w14:textId="273F3BB3" w:rsidR="00540F7D" w:rsidRPr="004A206B" w:rsidRDefault="00540F7D" w:rsidP="0031437F">
      <w:pPr>
        <w:tabs>
          <w:tab w:val="right" w:pos="9360"/>
        </w:tabs>
        <w:spacing w:after="0"/>
        <w:ind w:left="540"/>
        <w:rPr>
          <w:rFonts w:ascii="Times New Roman" w:hAnsi="Times New Roman" w:cs="Times New Roman"/>
          <w:bCs/>
          <w:sz w:val="40"/>
          <w:szCs w:val="40"/>
        </w:rPr>
      </w:pPr>
      <w:r w:rsidRPr="004A206B">
        <w:rPr>
          <w:rFonts w:ascii="Times New Roman" w:hAnsi="Times New Roman" w:cs="Times New Roman"/>
          <w:bCs/>
          <w:sz w:val="40"/>
          <w:szCs w:val="40"/>
        </w:rPr>
        <w:t>Gospels Perspective</w:t>
      </w:r>
      <w:r w:rsidRPr="004A206B">
        <w:rPr>
          <w:rFonts w:ascii="Times New Roman" w:hAnsi="Times New Roman" w:cs="Times New Roman"/>
          <w:bCs/>
          <w:sz w:val="40"/>
          <w:szCs w:val="40"/>
        </w:rPr>
        <w:tab/>
      </w:r>
      <w:r w:rsidR="00DF78CB">
        <w:rPr>
          <w:rFonts w:ascii="Times New Roman" w:hAnsi="Times New Roman" w:cs="Times New Roman"/>
          <w:bCs/>
          <w:sz w:val="40"/>
          <w:szCs w:val="40"/>
        </w:rPr>
        <w:t>500</w:t>
      </w:r>
    </w:p>
    <w:p w14:paraId="05F3E3EF" w14:textId="007819B4" w:rsidR="00540F7D" w:rsidRPr="004A206B" w:rsidRDefault="00540F7D" w:rsidP="0031437F">
      <w:pPr>
        <w:tabs>
          <w:tab w:val="right" w:pos="9360"/>
        </w:tabs>
        <w:spacing w:after="0"/>
        <w:ind w:left="540"/>
        <w:rPr>
          <w:rFonts w:ascii="Times New Roman" w:hAnsi="Times New Roman" w:cs="Times New Roman"/>
          <w:bCs/>
          <w:sz w:val="40"/>
          <w:szCs w:val="40"/>
        </w:rPr>
      </w:pPr>
      <w:r w:rsidRPr="004A206B">
        <w:rPr>
          <w:rFonts w:ascii="Times New Roman" w:hAnsi="Times New Roman" w:cs="Times New Roman"/>
          <w:bCs/>
          <w:sz w:val="40"/>
          <w:szCs w:val="40"/>
        </w:rPr>
        <w:t>Acts-Period Perspective</w:t>
      </w:r>
      <w:r w:rsidRPr="004A206B">
        <w:rPr>
          <w:rFonts w:ascii="Times New Roman" w:hAnsi="Times New Roman" w:cs="Times New Roman"/>
          <w:bCs/>
          <w:sz w:val="40"/>
          <w:szCs w:val="40"/>
        </w:rPr>
        <w:tab/>
      </w:r>
      <w:r w:rsidR="00805F0A">
        <w:rPr>
          <w:rFonts w:ascii="Times New Roman" w:hAnsi="Times New Roman" w:cs="Times New Roman"/>
          <w:bCs/>
          <w:sz w:val="40"/>
          <w:szCs w:val="40"/>
        </w:rPr>
        <w:t>503</w:t>
      </w:r>
    </w:p>
    <w:p w14:paraId="05F3E3F0" w14:textId="5298FD36" w:rsidR="00540F7D" w:rsidRPr="004A206B" w:rsidRDefault="00540F7D" w:rsidP="0031437F">
      <w:pPr>
        <w:tabs>
          <w:tab w:val="right" w:pos="9360"/>
        </w:tabs>
        <w:spacing w:after="0"/>
        <w:ind w:left="540"/>
        <w:rPr>
          <w:rFonts w:ascii="Times New Roman" w:hAnsi="Times New Roman" w:cs="Times New Roman"/>
          <w:bCs/>
          <w:sz w:val="40"/>
          <w:szCs w:val="40"/>
        </w:rPr>
      </w:pPr>
      <w:r w:rsidRPr="004A206B">
        <w:rPr>
          <w:rFonts w:ascii="Times New Roman" w:hAnsi="Times New Roman" w:cs="Times New Roman"/>
          <w:bCs/>
          <w:sz w:val="40"/>
          <w:szCs w:val="40"/>
        </w:rPr>
        <w:t>The Role of Elijah</w:t>
      </w:r>
      <w:r w:rsidRPr="004A206B">
        <w:rPr>
          <w:rFonts w:ascii="Times New Roman" w:hAnsi="Times New Roman" w:cs="Times New Roman"/>
          <w:bCs/>
          <w:sz w:val="40"/>
          <w:szCs w:val="40"/>
        </w:rPr>
        <w:tab/>
      </w:r>
      <w:r w:rsidR="00805F0A">
        <w:rPr>
          <w:rFonts w:ascii="Times New Roman" w:hAnsi="Times New Roman" w:cs="Times New Roman"/>
          <w:bCs/>
          <w:sz w:val="40"/>
          <w:szCs w:val="40"/>
        </w:rPr>
        <w:t>5</w:t>
      </w:r>
      <w:r w:rsidR="00836AF8" w:rsidRPr="004A206B">
        <w:rPr>
          <w:rFonts w:ascii="Times New Roman" w:hAnsi="Times New Roman" w:cs="Times New Roman"/>
          <w:bCs/>
          <w:sz w:val="40"/>
          <w:szCs w:val="40"/>
        </w:rPr>
        <w:t>0</w:t>
      </w:r>
      <w:r w:rsidR="00805F0A">
        <w:rPr>
          <w:rFonts w:ascii="Times New Roman" w:hAnsi="Times New Roman" w:cs="Times New Roman"/>
          <w:bCs/>
          <w:sz w:val="40"/>
          <w:szCs w:val="40"/>
        </w:rPr>
        <w:t>8</w:t>
      </w:r>
    </w:p>
    <w:p w14:paraId="05F3E3F1" w14:textId="3FE0A9A6" w:rsidR="00C04D39" w:rsidRPr="004A206B" w:rsidRDefault="00C04D39" w:rsidP="0031437F">
      <w:pPr>
        <w:tabs>
          <w:tab w:val="right" w:pos="9360"/>
        </w:tabs>
        <w:spacing w:after="0"/>
        <w:ind w:left="540"/>
        <w:rPr>
          <w:rFonts w:ascii="Times New Roman" w:hAnsi="Times New Roman" w:cs="Times New Roman"/>
          <w:bCs/>
          <w:sz w:val="40"/>
          <w:szCs w:val="40"/>
        </w:rPr>
      </w:pPr>
      <w:r w:rsidRPr="004A206B">
        <w:rPr>
          <w:rFonts w:ascii="Times New Roman" w:hAnsi="Times New Roman" w:cs="Times New Roman"/>
          <w:bCs/>
          <w:sz w:val="40"/>
          <w:szCs w:val="40"/>
        </w:rPr>
        <w:t>Israel Returned from Captivity &amp; Dispersion</w:t>
      </w:r>
      <w:r w:rsidRPr="004A206B">
        <w:rPr>
          <w:rFonts w:ascii="Times New Roman" w:hAnsi="Times New Roman" w:cs="Times New Roman"/>
          <w:bCs/>
          <w:sz w:val="40"/>
          <w:szCs w:val="40"/>
        </w:rPr>
        <w:tab/>
      </w:r>
      <w:r w:rsidR="000C296F">
        <w:rPr>
          <w:rFonts w:ascii="Times New Roman" w:hAnsi="Times New Roman" w:cs="Times New Roman"/>
          <w:bCs/>
          <w:sz w:val="40"/>
          <w:szCs w:val="40"/>
        </w:rPr>
        <w:t>511</w:t>
      </w:r>
    </w:p>
    <w:p w14:paraId="05F3E3F2" w14:textId="6D5D398D" w:rsidR="009F7497" w:rsidRPr="004A206B" w:rsidRDefault="009F7497" w:rsidP="0031437F">
      <w:pPr>
        <w:tabs>
          <w:tab w:val="right" w:pos="9360"/>
        </w:tabs>
        <w:spacing w:after="0"/>
        <w:ind w:left="540"/>
        <w:rPr>
          <w:rFonts w:ascii="Times New Roman" w:hAnsi="Times New Roman" w:cs="Times New Roman"/>
          <w:bCs/>
          <w:sz w:val="40"/>
          <w:szCs w:val="40"/>
        </w:rPr>
      </w:pPr>
      <w:r w:rsidRPr="004A206B">
        <w:rPr>
          <w:rFonts w:ascii="Times New Roman" w:hAnsi="Times New Roman" w:cs="Times New Roman"/>
          <w:bCs/>
          <w:sz w:val="40"/>
          <w:szCs w:val="40"/>
        </w:rPr>
        <w:t>The Ultimate Return – Jubilee</w:t>
      </w:r>
      <w:r w:rsidRPr="004A206B">
        <w:rPr>
          <w:rFonts w:ascii="Times New Roman" w:hAnsi="Times New Roman" w:cs="Times New Roman"/>
          <w:bCs/>
          <w:sz w:val="40"/>
          <w:szCs w:val="40"/>
        </w:rPr>
        <w:tab/>
      </w:r>
      <w:r w:rsidR="000C296F">
        <w:rPr>
          <w:rFonts w:ascii="Times New Roman" w:hAnsi="Times New Roman" w:cs="Times New Roman"/>
          <w:bCs/>
          <w:sz w:val="40"/>
          <w:szCs w:val="40"/>
        </w:rPr>
        <w:t>52</w:t>
      </w:r>
      <w:r w:rsidR="0031437F" w:rsidRPr="004A206B">
        <w:rPr>
          <w:rFonts w:ascii="Times New Roman" w:hAnsi="Times New Roman" w:cs="Times New Roman"/>
          <w:bCs/>
          <w:sz w:val="40"/>
          <w:szCs w:val="40"/>
        </w:rPr>
        <w:t>8</w:t>
      </w:r>
    </w:p>
    <w:p w14:paraId="1C132E15" w14:textId="77777777" w:rsidR="00AF22F2" w:rsidRDefault="00FE0304" w:rsidP="00AF22F2">
      <w:pPr>
        <w:tabs>
          <w:tab w:val="right" w:pos="9360"/>
        </w:tabs>
        <w:spacing w:after="0"/>
        <w:ind w:left="547"/>
        <w:rPr>
          <w:rFonts w:ascii="Times New Roman" w:hAnsi="Times New Roman" w:cs="Times New Roman"/>
          <w:bCs/>
          <w:sz w:val="40"/>
          <w:szCs w:val="40"/>
        </w:rPr>
      </w:pPr>
      <w:r w:rsidRPr="004A206B">
        <w:rPr>
          <w:rFonts w:ascii="Times New Roman" w:hAnsi="Times New Roman" w:cs="Times New Roman"/>
          <w:bCs/>
          <w:sz w:val="40"/>
          <w:szCs w:val="40"/>
        </w:rPr>
        <w:t xml:space="preserve">Paradigms for Understanding the Diverse </w:t>
      </w:r>
    </w:p>
    <w:p w14:paraId="05F3E3F3" w14:textId="26DBA6A2" w:rsidR="00FE0304" w:rsidRPr="004A206B" w:rsidRDefault="00AF22F2" w:rsidP="003E0A03">
      <w:pPr>
        <w:tabs>
          <w:tab w:val="right" w:pos="9360"/>
        </w:tabs>
        <w:ind w:left="547"/>
        <w:rPr>
          <w:rFonts w:ascii="Times New Roman" w:hAnsi="Times New Roman" w:cs="Times New Roman"/>
          <w:bCs/>
          <w:sz w:val="40"/>
          <w:szCs w:val="40"/>
        </w:rPr>
      </w:pPr>
      <w:r>
        <w:rPr>
          <w:rFonts w:ascii="Times New Roman" w:hAnsi="Times New Roman" w:cs="Times New Roman"/>
          <w:bCs/>
          <w:sz w:val="40"/>
          <w:szCs w:val="40"/>
        </w:rPr>
        <w:tab/>
      </w:r>
      <w:r w:rsidR="00060DC5" w:rsidRPr="004A206B">
        <w:rPr>
          <w:rFonts w:ascii="Times New Roman" w:hAnsi="Times New Roman" w:cs="Times New Roman"/>
          <w:bCs/>
          <w:sz w:val="40"/>
          <w:szCs w:val="40"/>
        </w:rPr>
        <w:t>Kingdom Prophecies</w:t>
      </w:r>
      <w:r w:rsidR="001130B2" w:rsidRPr="004A206B">
        <w:rPr>
          <w:rFonts w:ascii="Times New Roman" w:hAnsi="Times New Roman" w:cs="Times New Roman"/>
          <w:bCs/>
          <w:sz w:val="40"/>
          <w:szCs w:val="40"/>
        </w:rPr>
        <w:t xml:space="preserve">   </w:t>
      </w:r>
      <w:r>
        <w:rPr>
          <w:rFonts w:ascii="Times New Roman" w:hAnsi="Times New Roman" w:cs="Times New Roman"/>
          <w:bCs/>
          <w:sz w:val="40"/>
          <w:szCs w:val="40"/>
        </w:rPr>
        <w:t>53</w:t>
      </w:r>
      <w:r w:rsidR="003E0A03" w:rsidRPr="004A206B">
        <w:rPr>
          <w:rFonts w:ascii="Times New Roman" w:hAnsi="Times New Roman" w:cs="Times New Roman"/>
          <w:bCs/>
          <w:sz w:val="40"/>
          <w:szCs w:val="40"/>
        </w:rPr>
        <w:t>0</w:t>
      </w:r>
    </w:p>
    <w:p w14:paraId="05F3E3F5" w14:textId="5AA5A681" w:rsidR="00FE0304" w:rsidRPr="004A206B" w:rsidRDefault="00373270" w:rsidP="004A206B">
      <w:pPr>
        <w:tabs>
          <w:tab w:val="right" w:pos="9630"/>
        </w:tabs>
        <w:spacing w:after="0"/>
        <w:ind w:left="1620" w:hanging="540"/>
        <w:rPr>
          <w:rFonts w:ascii="Times New Roman" w:hAnsi="Times New Roman" w:cs="Times New Roman"/>
          <w:bCs/>
          <w:sz w:val="40"/>
          <w:szCs w:val="40"/>
        </w:rPr>
      </w:pPr>
      <w:r w:rsidRPr="004A206B">
        <w:rPr>
          <w:rFonts w:ascii="Times New Roman" w:hAnsi="Times New Roman" w:cs="Times New Roman"/>
          <w:bCs/>
          <w:sz w:val="40"/>
          <w:szCs w:val="40"/>
        </w:rPr>
        <w:t>A</w:t>
      </w:r>
      <w:r w:rsidR="00FE0304" w:rsidRPr="004A206B">
        <w:rPr>
          <w:rFonts w:ascii="Times New Roman" w:hAnsi="Times New Roman" w:cs="Times New Roman"/>
          <w:bCs/>
          <w:sz w:val="40"/>
          <w:szCs w:val="40"/>
        </w:rPr>
        <w:t xml:space="preserve">. </w:t>
      </w:r>
      <w:r w:rsidR="00570F98" w:rsidRPr="004A206B">
        <w:rPr>
          <w:rFonts w:ascii="Times New Roman" w:hAnsi="Times New Roman" w:cs="Times New Roman"/>
          <w:bCs/>
          <w:sz w:val="40"/>
          <w:szCs w:val="40"/>
        </w:rPr>
        <w:t>O</w:t>
      </w:r>
      <w:r w:rsidR="00FE0304" w:rsidRPr="004A206B">
        <w:rPr>
          <w:rFonts w:ascii="Times New Roman" w:hAnsi="Times New Roman" w:cs="Times New Roman"/>
          <w:bCs/>
          <w:sz w:val="40"/>
          <w:szCs w:val="40"/>
        </w:rPr>
        <w:t xml:space="preserve">T </w:t>
      </w:r>
      <w:r w:rsidR="00AC3E02" w:rsidRPr="004A206B">
        <w:rPr>
          <w:rFonts w:ascii="Times New Roman" w:hAnsi="Times New Roman" w:cs="Times New Roman"/>
          <w:bCs/>
          <w:sz w:val="40"/>
          <w:szCs w:val="40"/>
        </w:rPr>
        <w:t>p</w:t>
      </w:r>
      <w:r w:rsidR="00570F98" w:rsidRPr="004A206B">
        <w:rPr>
          <w:rFonts w:ascii="Times New Roman" w:hAnsi="Times New Roman" w:cs="Times New Roman"/>
          <w:bCs/>
          <w:sz w:val="40"/>
          <w:szCs w:val="40"/>
        </w:rPr>
        <w:t>hysica</w:t>
      </w:r>
      <w:r w:rsidR="00FE0304" w:rsidRPr="004A206B">
        <w:rPr>
          <w:rFonts w:ascii="Times New Roman" w:hAnsi="Times New Roman" w:cs="Times New Roman"/>
          <w:bCs/>
          <w:sz w:val="40"/>
          <w:szCs w:val="40"/>
        </w:rPr>
        <w:t xml:space="preserve">l </w:t>
      </w:r>
      <w:r w:rsidR="00AC3E02" w:rsidRPr="004A206B">
        <w:rPr>
          <w:rFonts w:ascii="Times New Roman" w:hAnsi="Times New Roman" w:cs="Times New Roman"/>
          <w:bCs/>
          <w:sz w:val="40"/>
          <w:szCs w:val="40"/>
        </w:rPr>
        <w:t>b</w:t>
      </w:r>
      <w:r w:rsidR="00FE0304" w:rsidRPr="004A206B">
        <w:rPr>
          <w:rFonts w:ascii="Times New Roman" w:hAnsi="Times New Roman" w:cs="Times New Roman"/>
          <w:bCs/>
          <w:sz w:val="40"/>
          <w:szCs w:val="40"/>
        </w:rPr>
        <w:t xml:space="preserve">lessings </w:t>
      </w:r>
      <w:r w:rsidR="00AC3E02" w:rsidRPr="004A206B">
        <w:rPr>
          <w:rFonts w:ascii="Times New Roman" w:hAnsi="Times New Roman" w:cs="Times New Roman"/>
          <w:bCs/>
          <w:sz w:val="40"/>
          <w:szCs w:val="40"/>
        </w:rPr>
        <w:t>s</w:t>
      </w:r>
      <w:r w:rsidR="00FE0304" w:rsidRPr="004A206B">
        <w:rPr>
          <w:rFonts w:ascii="Times New Roman" w:hAnsi="Times New Roman" w:cs="Times New Roman"/>
          <w:bCs/>
          <w:sz w:val="40"/>
          <w:szCs w:val="40"/>
        </w:rPr>
        <w:t xml:space="preserve">uperseded </w:t>
      </w:r>
      <w:r w:rsidR="00570F98" w:rsidRPr="004A206B">
        <w:rPr>
          <w:rFonts w:ascii="Times New Roman" w:hAnsi="Times New Roman" w:cs="Times New Roman"/>
          <w:bCs/>
          <w:sz w:val="40"/>
          <w:szCs w:val="40"/>
        </w:rPr>
        <w:t>by N</w:t>
      </w:r>
      <w:r w:rsidR="00FE0304" w:rsidRPr="004A206B">
        <w:rPr>
          <w:rFonts w:ascii="Times New Roman" w:hAnsi="Times New Roman" w:cs="Times New Roman"/>
          <w:bCs/>
          <w:sz w:val="40"/>
          <w:szCs w:val="40"/>
        </w:rPr>
        <w:t xml:space="preserve">T </w:t>
      </w:r>
      <w:r w:rsidR="00060DC5" w:rsidRPr="004A206B">
        <w:rPr>
          <w:rFonts w:ascii="Times New Roman" w:hAnsi="Times New Roman" w:cs="Times New Roman"/>
          <w:bCs/>
          <w:sz w:val="40"/>
          <w:szCs w:val="40"/>
        </w:rPr>
        <w:t>spiritual blessings</w:t>
      </w:r>
      <w:r w:rsidR="004A206B">
        <w:rPr>
          <w:rFonts w:ascii="Times New Roman" w:hAnsi="Times New Roman" w:cs="Times New Roman"/>
          <w:bCs/>
          <w:sz w:val="40"/>
          <w:szCs w:val="40"/>
        </w:rPr>
        <w:tab/>
      </w:r>
      <w:r w:rsidR="00AF22F2">
        <w:rPr>
          <w:rFonts w:ascii="Times New Roman" w:hAnsi="Times New Roman" w:cs="Times New Roman"/>
          <w:bCs/>
          <w:sz w:val="40"/>
          <w:szCs w:val="40"/>
        </w:rPr>
        <w:t>53</w:t>
      </w:r>
      <w:r w:rsidR="003E0A03" w:rsidRPr="004A206B">
        <w:rPr>
          <w:rFonts w:ascii="Times New Roman" w:hAnsi="Times New Roman" w:cs="Times New Roman"/>
          <w:bCs/>
          <w:sz w:val="40"/>
          <w:szCs w:val="40"/>
        </w:rPr>
        <w:t>0</w:t>
      </w:r>
    </w:p>
    <w:p w14:paraId="05F3E3F6" w14:textId="69E04B30" w:rsidR="00772889" w:rsidRPr="004A206B" w:rsidRDefault="00772889" w:rsidP="003E0A03">
      <w:pPr>
        <w:tabs>
          <w:tab w:val="right" w:pos="9630"/>
        </w:tabs>
        <w:ind w:left="1800"/>
        <w:rPr>
          <w:rFonts w:ascii="Times New Roman" w:hAnsi="Times New Roman" w:cs="Times New Roman"/>
          <w:sz w:val="40"/>
          <w:szCs w:val="40"/>
        </w:rPr>
      </w:pPr>
      <w:r w:rsidRPr="004A206B">
        <w:rPr>
          <w:rFonts w:ascii="Times New Roman" w:hAnsi="Times New Roman" w:cs="Times New Roman"/>
          <w:sz w:val="40"/>
          <w:szCs w:val="40"/>
        </w:rPr>
        <w:t>Structure of Jeremiah 31:27-40</w:t>
      </w:r>
      <w:r w:rsidRPr="004A206B">
        <w:rPr>
          <w:rFonts w:ascii="Times New Roman" w:hAnsi="Times New Roman" w:cs="Times New Roman"/>
          <w:sz w:val="40"/>
          <w:szCs w:val="40"/>
        </w:rPr>
        <w:tab/>
      </w:r>
      <w:r w:rsidR="00AF22F2">
        <w:rPr>
          <w:rFonts w:ascii="Times New Roman" w:hAnsi="Times New Roman" w:cs="Times New Roman"/>
          <w:sz w:val="40"/>
          <w:szCs w:val="40"/>
        </w:rPr>
        <w:t>534</w:t>
      </w:r>
    </w:p>
    <w:p w14:paraId="05F3E3F7" w14:textId="77777777" w:rsidR="005B0DD2" w:rsidRPr="004A206B" w:rsidRDefault="00373270" w:rsidP="00570A93">
      <w:pPr>
        <w:tabs>
          <w:tab w:val="right" w:pos="9630"/>
        </w:tabs>
        <w:spacing w:after="0"/>
        <w:ind w:left="1800" w:hanging="720"/>
        <w:rPr>
          <w:rFonts w:ascii="Times New Roman" w:hAnsi="Times New Roman" w:cs="Times New Roman"/>
          <w:bCs/>
          <w:sz w:val="40"/>
          <w:szCs w:val="40"/>
        </w:rPr>
      </w:pPr>
      <w:r w:rsidRPr="004A206B">
        <w:rPr>
          <w:rFonts w:ascii="Times New Roman" w:hAnsi="Times New Roman" w:cs="Times New Roman"/>
          <w:bCs/>
          <w:sz w:val="40"/>
          <w:szCs w:val="40"/>
        </w:rPr>
        <w:t>B</w:t>
      </w:r>
      <w:r w:rsidR="005B0DD2" w:rsidRPr="004A206B">
        <w:rPr>
          <w:rFonts w:ascii="Times New Roman" w:hAnsi="Times New Roman" w:cs="Times New Roman"/>
          <w:bCs/>
          <w:sz w:val="40"/>
          <w:szCs w:val="40"/>
        </w:rPr>
        <w:t xml:space="preserve">. Physical and spiritual blessings will be realized </w:t>
      </w:r>
    </w:p>
    <w:p w14:paraId="05F3E3F8" w14:textId="77777777" w:rsidR="005B0DD2" w:rsidRPr="004A206B" w:rsidRDefault="005B0DD2" w:rsidP="00570A93">
      <w:pPr>
        <w:tabs>
          <w:tab w:val="right" w:pos="9630"/>
        </w:tabs>
        <w:spacing w:after="0"/>
        <w:ind w:left="1620" w:hanging="90"/>
        <w:rPr>
          <w:rFonts w:ascii="Times New Roman" w:hAnsi="Times New Roman" w:cs="Times New Roman"/>
          <w:bCs/>
          <w:sz w:val="40"/>
          <w:szCs w:val="40"/>
        </w:rPr>
      </w:pPr>
      <w:r w:rsidRPr="004A206B">
        <w:rPr>
          <w:rFonts w:ascii="Times New Roman" w:hAnsi="Times New Roman" w:cs="Times New Roman"/>
          <w:bCs/>
          <w:sz w:val="40"/>
          <w:szCs w:val="40"/>
        </w:rPr>
        <w:t xml:space="preserve">by a saved remnant of Israel, and </w:t>
      </w:r>
      <w:r w:rsidR="005D0ECC" w:rsidRPr="004A206B">
        <w:rPr>
          <w:rFonts w:ascii="Times New Roman" w:hAnsi="Times New Roman" w:cs="Times New Roman"/>
          <w:bCs/>
          <w:sz w:val="40"/>
          <w:szCs w:val="40"/>
        </w:rPr>
        <w:t>the nations</w:t>
      </w:r>
    </w:p>
    <w:p w14:paraId="05F3E3F9" w14:textId="77777777" w:rsidR="005D0ECC" w:rsidRPr="004A206B" w:rsidRDefault="005B0DD2" w:rsidP="00570A93">
      <w:pPr>
        <w:tabs>
          <w:tab w:val="right" w:pos="9630"/>
        </w:tabs>
        <w:spacing w:after="0"/>
        <w:ind w:left="1440" w:firstLine="90"/>
        <w:rPr>
          <w:rFonts w:ascii="Times New Roman" w:hAnsi="Times New Roman" w:cs="Times New Roman"/>
          <w:bCs/>
          <w:sz w:val="40"/>
          <w:szCs w:val="40"/>
        </w:rPr>
      </w:pPr>
      <w:r w:rsidRPr="004A206B">
        <w:rPr>
          <w:rFonts w:ascii="Times New Roman" w:hAnsi="Times New Roman" w:cs="Times New Roman"/>
          <w:bCs/>
          <w:sz w:val="40"/>
          <w:szCs w:val="40"/>
        </w:rPr>
        <w:t xml:space="preserve">drawn to them – the pre-millennial kingdom, </w:t>
      </w:r>
    </w:p>
    <w:p w14:paraId="05F3E3FA" w14:textId="58334639" w:rsidR="005B0DD2" w:rsidRPr="004A206B" w:rsidRDefault="005B0DD2" w:rsidP="00570A93">
      <w:pPr>
        <w:tabs>
          <w:tab w:val="right" w:pos="9630"/>
        </w:tabs>
        <w:spacing w:after="0"/>
        <w:ind w:left="1440" w:firstLine="90"/>
        <w:rPr>
          <w:rFonts w:ascii="Times New Roman" w:hAnsi="Times New Roman" w:cs="Times New Roman"/>
          <w:bCs/>
          <w:sz w:val="40"/>
          <w:szCs w:val="40"/>
        </w:rPr>
      </w:pPr>
      <w:r w:rsidRPr="004A206B">
        <w:rPr>
          <w:rFonts w:ascii="Times New Roman" w:hAnsi="Times New Roman" w:cs="Times New Roman"/>
          <w:bCs/>
          <w:sz w:val="40"/>
          <w:szCs w:val="40"/>
        </w:rPr>
        <w:t>as taught by Otis Sellers</w:t>
      </w:r>
      <w:r w:rsidRPr="004A206B">
        <w:rPr>
          <w:rFonts w:ascii="Times New Roman" w:hAnsi="Times New Roman" w:cs="Times New Roman"/>
          <w:bCs/>
          <w:sz w:val="40"/>
          <w:szCs w:val="40"/>
        </w:rPr>
        <w:tab/>
      </w:r>
      <w:r w:rsidR="00AF22F2">
        <w:rPr>
          <w:rFonts w:ascii="Times New Roman" w:hAnsi="Times New Roman" w:cs="Times New Roman"/>
          <w:bCs/>
          <w:sz w:val="40"/>
          <w:szCs w:val="40"/>
        </w:rPr>
        <w:t>540</w:t>
      </w:r>
    </w:p>
    <w:p w14:paraId="05F3E3FB" w14:textId="5B19406B" w:rsidR="005B0DD2" w:rsidRPr="004A206B" w:rsidRDefault="005B0DD2" w:rsidP="003E0A03">
      <w:pPr>
        <w:tabs>
          <w:tab w:val="right" w:pos="9630"/>
        </w:tabs>
        <w:spacing w:after="0"/>
        <w:ind w:left="1800"/>
        <w:rPr>
          <w:rFonts w:ascii="Times New Roman" w:hAnsi="Times New Roman" w:cs="Times New Roman"/>
          <w:bCs/>
          <w:sz w:val="40"/>
          <w:szCs w:val="40"/>
        </w:rPr>
      </w:pPr>
      <w:r w:rsidRPr="004A206B">
        <w:rPr>
          <w:rFonts w:ascii="Times New Roman" w:hAnsi="Times New Roman" w:cs="Times New Roman"/>
          <w:bCs/>
          <w:sz w:val="40"/>
          <w:szCs w:val="40"/>
        </w:rPr>
        <w:t>The Divine Thrones</w:t>
      </w:r>
      <w:r w:rsidRPr="004A206B">
        <w:rPr>
          <w:rFonts w:ascii="Times New Roman" w:hAnsi="Times New Roman" w:cs="Times New Roman"/>
          <w:bCs/>
          <w:sz w:val="40"/>
          <w:szCs w:val="40"/>
        </w:rPr>
        <w:tab/>
      </w:r>
      <w:r w:rsidR="00C41993">
        <w:rPr>
          <w:rFonts w:ascii="Times New Roman" w:hAnsi="Times New Roman" w:cs="Times New Roman"/>
          <w:bCs/>
          <w:sz w:val="40"/>
          <w:szCs w:val="40"/>
        </w:rPr>
        <w:t>546</w:t>
      </w:r>
    </w:p>
    <w:p w14:paraId="05F3E3FC" w14:textId="2C715E48" w:rsidR="00882F37" w:rsidRPr="004A206B" w:rsidRDefault="00882F37" w:rsidP="003E0A03">
      <w:pPr>
        <w:tabs>
          <w:tab w:val="right" w:pos="9630"/>
        </w:tabs>
        <w:spacing w:after="0"/>
        <w:ind w:left="1800"/>
        <w:rPr>
          <w:rFonts w:ascii="Times New Roman" w:hAnsi="Times New Roman" w:cs="Times New Roman"/>
          <w:bCs/>
          <w:sz w:val="40"/>
          <w:szCs w:val="40"/>
        </w:rPr>
      </w:pPr>
      <w:r w:rsidRPr="004A206B">
        <w:rPr>
          <w:rFonts w:ascii="Times New Roman" w:hAnsi="Times New Roman" w:cs="Times New Roman"/>
          <w:bCs/>
          <w:sz w:val="40"/>
          <w:szCs w:val="40"/>
        </w:rPr>
        <w:t>Structure of 1 Cor.15:23-26</w:t>
      </w:r>
      <w:r w:rsidRPr="004A206B">
        <w:rPr>
          <w:rFonts w:ascii="Times New Roman" w:hAnsi="Times New Roman" w:cs="Times New Roman"/>
          <w:bCs/>
          <w:sz w:val="40"/>
          <w:szCs w:val="40"/>
        </w:rPr>
        <w:tab/>
      </w:r>
      <w:r w:rsidR="00C41993">
        <w:rPr>
          <w:rFonts w:ascii="Times New Roman" w:hAnsi="Times New Roman" w:cs="Times New Roman"/>
          <w:bCs/>
          <w:sz w:val="40"/>
          <w:szCs w:val="40"/>
        </w:rPr>
        <w:t>554</w:t>
      </w:r>
    </w:p>
    <w:p w14:paraId="05F3E3FD" w14:textId="31488D31" w:rsidR="00882F37" w:rsidRPr="004A206B" w:rsidRDefault="00882F37" w:rsidP="003E0A03">
      <w:pPr>
        <w:tabs>
          <w:tab w:val="right" w:pos="9630"/>
        </w:tabs>
        <w:spacing w:after="0"/>
        <w:ind w:left="1800"/>
        <w:rPr>
          <w:rFonts w:ascii="Times New Roman" w:hAnsi="Times New Roman" w:cs="Times New Roman"/>
          <w:bCs/>
          <w:sz w:val="40"/>
          <w:szCs w:val="40"/>
        </w:rPr>
      </w:pPr>
      <w:r w:rsidRPr="004A206B">
        <w:rPr>
          <w:rFonts w:ascii="Times New Roman" w:hAnsi="Times New Roman" w:cs="Times New Roman"/>
          <w:bCs/>
          <w:sz w:val="40"/>
          <w:szCs w:val="40"/>
        </w:rPr>
        <w:t>Knowledge of God</w:t>
      </w:r>
      <w:r w:rsidRPr="004A206B">
        <w:rPr>
          <w:rFonts w:ascii="Times New Roman" w:hAnsi="Times New Roman" w:cs="Times New Roman"/>
          <w:bCs/>
          <w:sz w:val="40"/>
          <w:szCs w:val="40"/>
        </w:rPr>
        <w:tab/>
      </w:r>
      <w:r w:rsidR="007D2AE1">
        <w:rPr>
          <w:rFonts w:ascii="Times New Roman" w:hAnsi="Times New Roman" w:cs="Times New Roman"/>
          <w:bCs/>
          <w:sz w:val="40"/>
          <w:szCs w:val="40"/>
        </w:rPr>
        <w:t>558</w:t>
      </w:r>
    </w:p>
    <w:p w14:paraId="05F3E3FE" w14:textId="0D9DED86" w:rsidR="00882F37" w:rsidRPr="004A206B" w:rsidRDefault="00882F37" w:rsidP="003E0A03">
      <w:pPr>
        <w:tabs>
          <w:tab w:val="right" w:pos="9630"/>
        </w:tabs>
        <w:spacing w:after="0"/>
        <w:ind w:left="1800"/>
        <w:rPr>
          <w:rFonts w:ascii="Times New Roman" w:hAnsi="Times New Roman" w:cs="Times New Roman"/>
          <w:bCs/>
          <w:sz w:val="40"/>
          <w:szCs w:val="40"/>
        </w:rPr>
      </w:pPr>
      <w:r w:rsidRPr="004A206B">
        <w:rPr>
          <w:rFonts w:ascii="Times New Roman" w:hAnsi="Times New Roman" w:cs="Times New Roman"/>
          <w:bCs/>
          <w:sz w:val="40"/>
          <w:szCs w:val="40"/>
        </w:rPr>
        <w:t>Structure of 2 Th.1:4-10</w:t>
      </w:r>
      <w:r w:rsidRPr="004A206B">
        <w:rPr>
          <w:rFonts w:ascii="Times New Roman" w:hAnsi="Times New Roman" w:cs="Times New Roman"/>
          <w:bCs/>
          <w:sz w:val="40"/>
          <w:szCs w:val="40"/>
        </w:rPr>
        <w:tab/>
      </w:r>
      <w:r w:rsidR="007D2AE1">
        <w:rPr>
          <w:rFonts w:ascii="Times New Roman" w:hAnsi="Times New Roman" w:cs="Times New Roman"/>
          <w:bCs/>
          <w:sz w:val="40"/>
          <w:szCs w:val="40"/>
        </w:rPr>
        <w:t>561</w:t>
      </w:r>
    </w:p>
    <w:p w14:paraId="05F3E3FF" w14:textId="18F3B50C" w:rsidR="00882F37" w:rsidRPr="004A206B" w:rsidRDefault="00882F37" w:rsidP="003E0A03">
      <w:pPr>
        <w:tabs>
          <w:tab w:val="right" w:pos="9630"/>
        </w:tabs>
        <w:spacing w:after="0"/>
        <w:ind w:left="1800"/>
        <w:rPr>
          <w:rFonts w:ascii="Times New Roman" w:hAnsi="Times New Roman" w:cs="Times New Roman"/>
          <w:bCs/>
          <w:sz w:val="40"/>
          <w:szCs w:val="40"/>
        </w:rPr>
      </w:pPr>
      <w:r w:rsidRPr="004A206B">
        <w:rPr>
          <w:rFonts w:ascii="Times New Roman" w:hAnsi="Times New Roman" w:cs="Times New Roman"/>
          <w:bCs/>
          <w:sz w:val="40"/>
          <w:szCs w:val="40"/>
        </w:rPr>
        <w:t>How Many Heavens?</w:t>
      </w:r>
      <w:r w:rsidRPr="004A206B">
        <w:rPr>
          <w:rFonts w:ascii="Times New Roman" w:hAnsi="Times New Roman" w:cs="Times New Roman"/>
          <w:bCs/>
          <w:sz w:val="40"/>
          <w:szCs w:val="40"/>
        </w:rPr>
        <w:tab/>
      </w:r>
      <w:r w:rsidR="00395196">
        <w:rPr>
          <w:rFonts w:ascii="Times New Roman" w:hAnsi="Times New Roman" w:cs="Times New Roman"/>
          <w:bCs/>
          <w:sz w:val="40"/>
          <w:szCs w:val="40"/>
        </w:rPr>
        <w:t>563</w:t>
      </w:r>
    </w:p>
    <w:p w14:paraId="05F3E400" w14:textId="7488DC5E" w:rsidR="00882F37" w:rsidRPr="004A206B" w:rsidRDefault="00882F37" w:rsidP="003E0A03">
      <w:pPr>
        <w:tabs>
          <w:tab w:val="right" w:pos="9630"/>
        </w:tabs>
        <w:spacing w:after="0"/>
        <w:ind w:left="1800"/>
        <w:rPr>
          <w:rFonts w:ascii="Times New Roman" w:hAnsi="Times New Roman" w:cs="Times New Roman"/>
          <w:bCs/>
          <w:sz w:val="40"/>
          <w:szCs w:val="40"/>
        </w:rPr>
      </w:pPr>
      <w:r w:rsidRPr="004A206B">
        <w:rPr>
          <w:rFonts w:ascii="Times New Roman" w:hAnsi="Times New Roman" w:cs="Times New Roman"/>
          <w:bCs/>
          <w:sz w:val="40"/>
          <w:szCs w:val="40"/>
        </w:rPr>
        <w:lastRenderedPageBreak/>
        <w:t>How Long?</w:t>
      </w:r>
      <w:r w:rsidRPr="004A206B">
        <w:rPr>
          <w:rFonts w:ascii="Times New Roman" w:hAnsi="Times New Roman" w:cs="Times New Roman"/>
          <w:bCs/>
          <w:sz w:val="40"/>
          <w:szCs w:val="40"/>
        </w:rPr>
        <w:tab/>
      </w:r>
      <w:r w:rsidR="00395196">
        <w:rPr>
          <w:rFonts w:ascii="Times New Roman" w:hAnsi="Times New Roman" w:cs="Times New Roman"/>
          <w:bCs/>
          <w:sz w:val="40"/>
          <w:szCs w:val="40"/>
        </w:rPr>
        <w:t>566</w:t>
      </w:r>
    </w:p>
    <w:p w14:paraId="05F3E401" w14:textId="19DE2F88" w:rsidR="00EE1AAB" w:rsidRPr="004A206B" w:rsidRDefault="00EE1AAB" w:rsidP="003E0A03">
      <w:pPr>
        <w:tabs>
          <w:tab w:val="right" w:pos="9630"/>
        </w:tabs>
        <w:spacing w:after="0"/>
        <w:ind w:left="1800"/>
        <w:rPr>
          <w:rFonts w:ascii="Times New Roman" w:hAnsi="Times New Roman" w:cs="Times New Roman"/>
          <w:bCs/>
          <w:sz w:val="40"/>
          <w:szCs w:val="40"/>
        </w:rPr>
      </w:pPr>
      <w:r w:rsidRPr="004A206B">
        <w:rPr>
          <w:rFonts w:ascii="Times New Roman" w:hAnsi="Times New Roman" w:cs="Times New Roman"/>
          <w:bCs/>
          <w:sz w:val="40"/>
          <w:szCs w:val="40"/>
        </w:rPr>
        <w:t>When Will David Reign?</w:t>
      </w:r>
      <w:r w:rsidRPr="004A206B">
        <w:rPr>
          <w:rFonts w:ascii="Times New Roman" w:hAnsi="Times New Roman" w:cs="Times New Roman"/>
          <w:bCs/>
          <w:sz w:val="40"/>
          <w:szCs w:val="40"/>
        </w:rPr>
        <w:tab/>
      </w:r>
      <w:r w:rsidR="00DA523B">
        <w:rPr>
          <w:rFonts w:ascii="Times New Roman" w:hAnsi="Times New Roman" w:cs="Times New Roman"/>
          <w:bCs/>
          <w:sz w:val="40"/>
          <w:szCs w:val="40"/>
        </w:rPr>
        <w:t>567</w:t>
      </w:r>
    </w:p>
    <w:p w14:paraId="2FF41557" w14:textId="77777777" w:rsidR="00DA523B" w:rsidRDefault="00327CF9" w:rsidP="00FB037C">
      <w:pPr>
        <w:tabs>
          <w:tab w:val="right" w:pos="9630"/>
        </w:tabs>
        <w:spacing w:after="0"/>
        <w:ind w:left="1800"/>
        <w:rPr>
          <w:rFonts w:ascii="Times New Roman" w:hAnsi="Times New Roman" w:cs="Times New Roman"/>
          <w:bCs/>
          <w:sz w:val="40"/>
          <w:szCs w:val="40"/>
        </w:rPr>
      </w:pPr>
      <w:r w:rsidRPr="004A206B">
        <w:rPr>
          <w:rFonts w:ascii="Times New Roman" w:hAnsi="Times New Roman" w:cs="Times New Roman"/>
          <w:bCs/>
          <w:sz w:val="40"/>
          <w:szCs w:val="40"/>
        </w:rPr>
        <w:t xml:space="preserve">His “Coming”, a Keynote of Prophetic </w:t>
      </w:r>
    </w:p>
    <w:p w14:paraId="05F3E402" w14:textId="68A95F71" w:rsidR="00327CF9" w:rsidRPr="004A206B" w:rsidRDefault="00DA523B" w:rsidP="000445E8">
      <w:pPr>
        <w:tabs>
          <w:tab w:val="right" w:pos="9630"/>
        </w:tabs>
        <w:ind w:left="1800"/>
        <w:rPr>
          <w:rFonts w:ascii="Times New Roman" w:hAnsi="Times New Roman" w:cs="Times New Roman"/>
          <w:bCs/>
          <w:sz w:val="40"/>
          <w:szCs w:val="40"/>
        </w:rPr>
      </w:pPr>
      <w:r>
        <w:rPr>
          <w:rFonts w:ascii="Times New Roman" w:hAnsi="Times New Roman" w:cs="Times New Roman"/>
          <w:bCs/>
          <w:sz w:val="40"/>
          <w:szCs w:val="40"/>
        </w:rPr>
        <w:tab/>
      </w:r>
      <w:r w:rsidR="00060DC5" w:rsidRPr="004A206B">
        <w:rPr>
          <w:rFonts w:ascii="Times New Roman" w:hAnsi="Times New Roman" w:cs="Times New Roman"/>
          <w:bCs/>
          <w:sz w:val="40"/>
          <w:szCs w:val="40"/>
        </w:rPr>
        <w:t>Expectation</w:t>
      </w:r>
      <w:r w:rsidR="00FB037C">
        <w:rPr>
          <w:rFonts w:ascii="Times New Roman" w:hAnsi="Times New Roman" w:cs="Times New Roman"/>
          <w:bCs/>
          <w:sz w:val="40"/>
          <w:szCs w:val="40"/>
        </w:rPr>
        <w:t xml:space="preserve">  </w:t>
      </w:r>
      <w:r>
        <w:rPr>
          <w:rFonts w:ascii="Times New Roman" w:hAnsi="Times New Roman" w:cs="Times New Roman"/>
          <w:bCs/>
          <w:sz w:val="40"/>
          <w:szCs w:val="40"/>
        </w:rPr>
        <w:t>570</w:t>
      </w:r>
    </w:p>
    <w:p w14:paraId="05F3E403" w14:textId="77777777" w:rsidR="00327CF9" w:rsidRPr="004A206B" w:rsidRDefault="00373270" w:rsidP="00570A93">
      <w:pPr>
        <w:tabs>
          <w:tab w:val="right" w:pos="9630"/>
        </w:tabs>
        <w:spacing w:after="0"/>
        <w:ind w:left="1800" w:hanging="720"/>
        <w:rPr>
          <w:rFonts w:ascii="Times New Roman" w:hAnsi="Times New Roman" w:cs="Times New Roman"/>
          <w:sz w:val="40"/>
          <w:szCs w:val="40"/>
        </w:rPr>
      </w:pPr>
      <w:r w:rsidRPr="004A206B">
        <w:rPr>
          <w:rFonts w:ascii="Times New Roman" w:hAnsi="Times New Roman" w:cs="Times New Roman"/>
          <w:sz w:val="40"/>
          <w:szCs w:val="40"/>
        </w:rPr>
        <w:t>C</w:t>
      </w:r>
      <w:r w:rsidR="00327CF9" w:rsidRPr="004A206B">
        <w:rPr>
          <w:rFonts w:ascii="Times New Roman" w:hAnsi="Times New Roman" w:cs="Times New Roman"/>
          <w:sz w:val="40"/>
          <w:szCs w:val="40"/>
        </w:rPr>
        <w:t xml:space="preserve">. Physical and spiritual blessings will be realized </w:t>
      </w:r>
    </w:p>
    <w:p w14:paraId="05F3E404" w14:textId="77777777" w:rsidR="00327CF9" w:rsidRPr="004A206B" w:rsidRDefault="00327CF9" w:rsidP="00570A93">
      <w:pPr>
        <w:tabs>
          <w:tab w:val="right" w:pos="9630"/>
        </w:tabs>
        <w:spacing w:after="0"/>
        <w:ind w:left="1440" w:firstLine="90"/>
        <w:rPr>
          <w:rFonts w:ascii="Times New Roman" w:hAnsi="Times New Roman" w:cs="Times New Roman"/>
          <w:sz w:val="40"/>
          <w:szCs w:val="40"/>
        </w:rPr>
      </w:pPr>
      <w:r w:rsidRPr="004A206B">
        <w:rPr>
          <w:rFonts w:ascii="Times New Roman" w:hAnsi="Times New Roman" w:cs="Times New Roman"/>
          <w:sz w:val="40"/>
          <w:szCs w:val="40"/>
        </w:rPr>
        <w:t xml:space="preserve">by two different remnants of Israel, concurrently </w:t>
      </w:r>
    </w:p>
    <w:p w14:paraId="05F3E405" w14:textId="4E37A83B" w:rsidR="00327CF9" w:rsidRPr="004A206B" w:rsidRDefault="00327CF9" w:rsidP="00570A93">
      <w:pPr>
        <w:tabs>
          <w:tab w:val="right" w:pos="9630"/>
        </w:tabs>
        <w:spacing w:after="0"/>
        <w:ind w:left="1440" w:firstLine="90"/>
        <w:rPr>
          <w:rFonts w:ascii="Times New Roman" w:hAnsi="Times New Roman" w:cs="Times New Roman"/>
          <w:sz w:val="40"/>
          <w:szCs w:val="40"/>
        </w:rPr>
      </w:pPr>
      <w:r w:rsidRPr="004A206B">
        <w:rPr>
          <w:rFonts w:ascii="Times New Roman" w:hAnsi="Times New Roman" w:cs="Times New Roman"/>
          <w:sz w:val="40"/>
          <w:szCs w:val="40"/>
        </w:rPr>
        <w:t>during the Millennium</w:t>
      </w:r>
      <w:r w:rsidRPr="004A206B">
        <w:rPr>
          <w:rFonts w:ascii="Times New Roman" w:hAnsi="Times New Roman" w:cs="Times New Roman"/>
          <w:sz w:val="40"/>
          <w:szCs w:val="40"/>
        </w:rPr>
        <w:tab/>
      </w:r>
      <w:r w:rsidR="00BF6C72">
        <w:rPr>
          <w:rFonts w:ascii="Times New Roman" w:hAnsi="Times New Roman" w:cs="Times New Roman"/>
          <w:sz w:val="40"/>
          <w:szCs w:val="40"/>
        </w:rPr>
        <w:t>57</w:t>
      </w:r>
      <w:r w:rsidR="000445E8" w:rsidRPr="004A206B">
        <w:rPr>
          <w:rFonts w:ascii="Times New Roman" w:hAnsi="Times New Roman" w:cs="Times New Roman"/>
          <w:sz w:val="40"/>
          <w:szCs w:val="40"/>
        </w:rPr>
        <w:t>7</w:t>
      </w:r>
    </w:p>
    <w:p w14:paraId="05F3E406" w14:textId="4AA9F1A0" w:rsidR="00327CF9" w:rsidRPr="004A206B" w:rsidRDefault="00327CF9" w:rsidP="000445E8">
      <w:pPr>
        <w:tabs>
          <w:tab w:val="right" w:pos="9630"/>
        </w:tabs>
        <w:spacing w:after="0"/>
        <w:ind w:left="1800"/>
        <w:rPr>
          <w:rFonts w:ascii="Times New Roman" w:hAnsi="Times New Roman" w:cs="Times New Roman"/>
          <w:bCs/>
          <w:sz w:val="40"/>
          <w:szCs w:val="40"/>
        </w:rPr>
      </w:pPr>
      <w:r w:rsidRPr="004A206B">
        <w:rPr>
          <w:rFonts w:ascii="Times New Roman" w:hAnsi="Times New Roman" w:cs="Times New Roman"/>
          <w:bCs/>
          <w:sz w:val="40"/>
          <w:szCs w:val="40"/>
        </w:rPr>
        <w:t>Two Kinds of Resurrection</w:t>
      </w:r>
      <w:r w:rsidRPr="004A206B">
        <w:rPr>
          <w:rFonts w:ascii="Times New Roman" w:hAnsi="Times New Roman" w:cs="Times New Roman"/>
          <w:bCs/>
          <w:sz w:val="40"/>
          <w:szCs w:val="40"/>
        </w:rPr>
        <w:tab/>
      </w:r>
      <w:r w:rsidR="00BF6C72">
        <w:rPr>
          <w:rFonts w:ascii="Times New Roman" w:hAnsi="Times New Roman" w:cs="Times New Roman"/>
          <w:bCs/>
          <w:sz w:val="40"/>
          <w:szCs w:val="40"/>
        </w:rPr>
        <w:t>57</w:t>
      </w:r>
      <w:r w:rsidR="000445E8" w:rsidRPr="004A206B">
        <w:rPr>
          <w:rFonts w:ascii="Times New Roman" w:hAnsi="Times New Roman" w:cs="Times New Roman"/>
          <w:bCs/>
          <w:sz w:val="40"/>
          <w:szCs w:val="40"/>
        </w:rPr>
        <w:t>8</w:t>
      </w:r>
    </w:p>
    <w:p w14:paraId="05F3E407" w14:textId="6CD9DDB2" w:rsidR="005D0250" w:rsidRPr="004A206B" w:rsidRDefault="005D0250" w:rsidP="000445E8">
      <w:pPr>
        <w:tabs>
          <w:tab w:val="right" w:pos="9630"/>
        </w:tabs>
        <w:spacing w:after="0"/>
        <w:ind w:left="1800"/>
        <w:rPr>
          <w:rFonts w:ascii="Times New Roman" w:hAnsi="Times New Roman" w:cs="Times New Roman"/>
          <w:bCs/>
          <w:sz w:val="40"/>
          <w:szCs w:val="40"/>
        </w:rPr>
      </w:pPr>
      <w:r w:rsidRPr="004A206B">
        <w:rPr>
          <w:rFonts w:ascii="Times New Roman" w:hAnsi="Times New Roman" w:cs="Times New Roman"/>
          <w:bCs/>
          <w:sz w:val="40"/>
          <w:szCs w:val="40"/>
        </w:rPr>
        <w:t>Resurrection of Judgment</w:t>
      </w:r>
      <w:r w:rsidRPr="004A206B">
        <w:rPr>
          <w:rFonts w:ascii="Times New Roman" w:hAnsi="Times New Roman" w:cs="Times New Roman"/>
          <w:bCs/>
          <w:sz w:val="40"/>
          <w:szCs w:val="40"/>
        </w:rPr>
        <w:tab/>
      </w:r>
      <w:r w:rsidR="00F61DB6">
        <w:rPr>
          <w:rFonts w:ascii="Times New Roman" w:hAnsi="Times New Roman" w:cs="Times New Roman"/>
          <w:bCs/>
          <w:sz w:val="40"/>
          <w:szCs w:val="40"/>
        </w:rPr>
        <w:t>584</w:t>
      </w:r>
    </w:p>
    <w:p w14:paraId="05F3E408" w14:textId="406E1A25" w:rsidR="00F30603" w:rsidRPr="004A206B" w:rsidRDefault="00F30603" w:rsidP="000445E8">
      <w:pPr>
        <w:tabs>
          <w:tab w:val="right" w:pos="9630"/>
        </w:tabs>
        <w:spacing w:after="0"/>
        <w:ind w:left="1800"/>
        <w:rPr>
          <w:rFonts w:ascii="Times New Roman" w:hAnsi="Times New Roman" w:cs="Times New Roman"/>
          <w:bCs/>
          <w:sz w:val="40"/>
          <w:szCs w:val="40"/>
        </w:rPr>
      </w:pPr>
      <w:r w:rsidRPr="004A206B">
        <w:rPr>
          <w:rFonts w:ascii="Times New Roman" w:hAnsi="Times New Roman" w:cs="Times New Roman"/>
          <w:bCs/>
          <w:sz w:val="40"/>
          <w:szCs w:val="40"/>
        </w:rPr>
        <w:t>On “the Second Death”</w:t>
      </w:r>
      <w:r w:rsidRPr="004A206B">
        <w:rPr>
          <w:rFonts w:ascii="Times New Roman" w:hAnsi="Times New Roman" w:cs="Times New Roman"/>
          <w:bCs/>
          <w:sz w:val="40"/>
          <w:szCs w:val="40"/>
        </w:rPr>
        <w:tab/>
      </w:r>
      <w:r w:rsidR="00F61DB6">
        <w:rPr>
          <w:rFonts w:ascii="Times New Roman" w:hAnsi="Times New Roman" w:cs="Times New Roman"/>
          <w:bCs/>
          <w:sz w:val="40"/>
          <w:szCs w:val="40"/>
        </w:rPr>
        <w:t>588</w:t>
      </w:r>
    </w:p>
    <w:p w14:paraId="05F3E409" w14:textId="615591FB" w:rsidR="00F30603" w:rsidRPr="004A206B" w:rsidRDefault="00F30603" w:rsidP="000445E8">
      <w:pPr>
        <w:tabs>
          <w:tab w:val="right" w:pos="9630"/>
        </w:tabs>
        <w:spacing w:after="0"/>
        <w:ind w:left="1800"/>
        <w:rPr>
          <w:rFonts w:ascii="Times New Roman" w:hAnsi="Times New Roman" w:cs="Times New Roman"/>
          <w:bCs/>
          <w:sz w:val="40"/>
          <w:szCs w:val="40"/>
        </w:rPr>
      </w:pPr>
      <w:r w:rsidRPr="004A206B">
        <w:rPr>
          <w:rFonts w:ascii="Times New Roman" w:hAnsi="Times New Roman" w:cs="Times New Roman"/>
          <w:bCs/>
          <w:sz w:val="40"/>
          <w:szCs w:val="40"/>
        </w:rPr>
        <w:t>Exclusions from the Kingdom</w:t>
      </w:r>
      <w:r w:rsidRPr="004A206B">
        <w:rPr>
          <w:rFonts w:ascii="Times New Roman" w:hAnsi="Times New Roman" w:cs="Times New Roman"/>
          <w:bCs/>
          <w:sz w:val="40"/>
          <w:szCs w:val="40"/>
        </w:rPr>
        <w:tab/>
      </w:r>
      <w:r w:rsidR="004B1237">
        <w:rPr>
          <w:rFonts w:ascii="Times New Roman" w:hAnsi="Times New Roman" w:cs="Times New Roman"/>
          <w:bCs/>
          <w:sz w:val="40"/>
          <w:szCs w:val="40"/>
        </w:rPr>
        <w:t>591</w:t>
      </w:r>
    </w:p>
    <w:p w14:paraId="05F3E40A" w14:textId="517A512C" w:rsidR="00A22C2E" w:rsidRPr="004A206B" w:rsidRDefault="00A22C2E" w:rsidP="000445E8">
      <w:pPr>
        <w:tabs>
          <w:tab w:val="right" w:pos="9630"/>
        </w:tabs>
        <w:spacing w:after="0"/>
        <w:ind w:left="1800"/>
        <w:rPr>
          <w:rFonts w:ascii="Times New Roman" w:hAnsi="Times New Roman" w:cs="Times New Roman"/>
          <w:bCs/>
          <w:sz w:val="40"/>
          <w:szCs w:val="40"/>
        </w:rPr>
      </w:pPr>
      <w:r w:rsidRPr="004A206B">
        <w:rPr>
          <w:rFonts w:ascii="Times New Roman" w:hAnsi="Times New Roman" w:cs="Times New Roman"/>
          <w:bCs/>
          <w:sz w:val="40"/>
          <w:szCs w:val="40"/>
        </w:rPr>
        <w:t>Two Elections</w:t>
      </w:r>
      <w:r w:rsidRPr="004A206B">
        <w:rPr>
          <w:rFonts w:ascii="Times New Roman" w:hAnsi="Times New Roman" w:cs="Times New Roman"/>
          <w:bCs/>
          <w:sz w:val="40"/>
          <w:szCs w:val="40"/>
        </w:rPr>
        <w:tab/>
      </w:r>
      <w:r w:rsidR="004B1237">
        <w:rPr>
          <w:rFonts w:ascii="Times New Roman" w:hAnsi="Times New Roman" w:cs="Times New Roman"/>
          <w:bCs/>
          <w:sz w:val="40"/>
          <w:szCs w:val="40"/>
        </w:rPr>
        <w:t>593</w:t>
      </w:r>
    </w:p>
    <w:p w14:paraId="0B405427" w14:textId="77777777" w:rsidR="00B569BD" w:rsidRDefault="0021311A" w:rsidP="00E92800">
      <w:pPr>
        <w:tabs>
          <w:tab w:val="right" w:pos="9630"/>
        </w:tabs>
        <w:spacing w:after="0"/>
        <w:ind w:left="1800"/>
        <w:rPr>
          <w:rFonts w:ascii="Times New Roman" w:hAnsi="Times New Roman" w:cs="Times New Roman"/>
          <w:bCs/>
          <w:sz w:val="40"/>
          <w:szCs w:val="40"/>
        </w:rPr>
      </w:pPr>
      <w:r w:rsidRPr="004A206B">
        <w:rPr>
          <w:rFonts w:ascii="Times New Roman" w:hAnsi="Times New Roman" w:cs="Times New Roman"/>
          <w:bCs/>
          <w:sz w:val="40"/>
          <w:szCs w:val="40"/>
        </w:rPr>
        <w:t>Overview of the Revelation: Timing &amp; Tense</w:t>
      </w:r>
      <w:r w:rsidR="00204240" w:rsidRPr="004A206B">
        <w:rPr>
          <w:rFonts w:ascii="Times New Roman" w:hAnsi="Times New Roman" w:cs="Times New Roman"/>
          <w:bCs/>
          <w:sz w:val="40"/>
          <w:szCs w:val="40"/>
        </w:rPr>
        <w:tab/>
      </w:r>
    </w:p>
    <w:p w14:paraId="05F3E40B" w14:textId="24BFE17D" w:rsidR="00204240" w:rsidRPr="004A206B" w:rsidRDefault="00B569BD" w:rsidP="00E92800">
      <w:pPr>
        <w:tabs>
          <w:tab w:val="right" w:pos="9630"/>
        </w:tabs>
        <w:spacing w:after="0"/>
        <w:ind w:left="1800"/>
        <w:rPr>
          <w:rFonts w:ascii="Times New Roman" w:hAnsi="Times New Roman" w:cs="Times New Roman"/>
          <w:bCs/>
          <w:sz w:val="40"/>
          <w:szCs w:val="40"/>
        </w:rPr>
      </w:pPr>
      <w:r>
        <w:rPr>
          <w:rFonts w:ascii="Times New Roman" w:hAnsi="Times New Roman" w:cs="Times New Roman"/>
          <w:bCs/>
          <w:sz w:val="40"/>
          <w:szCs w:val="40"/>
        </w:rPr>
        <w:tab/>
      </w:r>
      <w:r w:rsidR="000A64AB">
        <w:rPr>
          <w:rFonts w:ascii="Times New Roman" w:hAnsi="Times New Roman" w:cs="Times New Roman"/>
          <w:bCs/>
          <w:sz w:val="40"/>
          <w:szCs w:val="40"/>
        </w:rPr>
        <w:t>599</w:t>
      </w:r>
    </w:p>
    <w:p w14:paraId="05F3E40C" w14:textId="6A881823" w:rsidR="00807B0E" w:rsidRPr="004A206B" w:rsidRDefault="00807B0E" w:rsidP="00E92800">
      <w:pPr>
        <w:tabs>
          <w:tab w:val="right" w:pos="9630"/>
        </w:tabs>
        <w:spacing w:after="0"/>
        <w:ind w:left="540"/>
        <w:rPr>
          <w:rFonts w:ascii="Times New Roman" w:hAnsi="Times New Roman" w:cs="Times New Roman"/>
          <w:bCs/>
          <w:sz w:val="40"/>
          <w:szCs w:val="40"/>
        </w:rPr>
      </w:pPr>
      <w:r w:rsidRPr="004A206B">
        <w:rPr>
          <w:rFonts w:ascii="Times New Roman" w:hAnsi="Times New Roman" w:cs="Times New Roman"/>
          <w:bCs/>
          <w:sz w:val="40"/>
          <w:szCs w:val="40"/>
        </w:rPr>
        <w:t>Conclusion</w:t>
      </w:r>
      <w:r w:rsidRPr="004A206B">
        <w:rPr>
          <w:rFonts w:ascii="Times New Roman" w:hAnsi="Times New Roman" w:cs="Times New Roman"/>
          <w:bCs/>
          <w:sz w:val="40"/>
          <w:szCs w:val="40"/>
        </w:rPr>
        <w:tab/>
      </w:r>
      <w:r w:rsidR="000A64AB">
        <w:rPr>
          <w:rFonts w:ascii="Times New Roman" w:hAnsi="Times New Roman" w:cs="Times New Roman"/>
          <w:bCs/>
          <w:sz w:val="40"/>
          <w:szCs w:val="40"/>
        </w:rPr>
        <w:t>606</w:t>
      </w:r>
    </w:p>
    <w:p w14:paraId="05F3E40D" w14:textId="51106DE6" w:rsidR="00204240" w:rsidRPr="004A206B" w:rsidRDefault="00204240" w:rsidP="00E92800">
      <w:pPr>
        <w:tabs>
          <w:tab w:val="right" w:pos="9360"/>
        </w:tabs>
        <w:spacing w:after="0"/>
        <w:ind w:left="1080"/>
        <w:rPr>
          <w:rFonts w:ascii="Times New Roman" w:hAnsi="Times New Roman" w:cs="Times New Roman"/>
          <w:bCs/>
          <w:sz w:val="40"/>
          <w:szCs w:val="40"/>
        </w:rPr>
      </w:pPr>
      <w:r w:rsidRPr="004A206B">
        <w:rPr>
          <w:rFonts w:ascii="Times New Roman" w:hAnsi="Times New Roman" w:cs="Times New Roman"/>
          <w:bCs/>
          <w:sz w:val="40"/>
          <w:szCs w:val="40"/>
        </w:rPr>
        <w:t>What?</w:t>
      </w:r>
      <w:r w:rsidRPr="004A206B">
        <w:rPr>
          <w:rFonts w:ascii="Times New Roman" w:hAnsi="Times New Roman" w:cs="Times New Roman"/>
          <w:bCs/>
          <w:sz w:val="40"/>
          <w:szCs w:val="40"/>
        </w:rPr>
        <w:tab/>
      </w:r>
      <w:r w:rsidR="00412D85">
        <w:rPr>
          <w:rFonts w:ascii="Times New Roman" w:hAnsi="Times New Roman" w:cs="Times New Roman"/>
          <w:bCs/>
          <w:sz w:val="40"/>
          <w:szCs w:val="40"/>
        </w:rPr>
        <w:t>611</w:t>
      </w:r>
    </w:p>
    <w:p w14:paraId="05F3E40E" w14:textId="3CEB716B" w:rsidR="00204240" w:rsidRPr="004A206B" w:rsidRDefault="00204240" w:rsidP="00E92800">
      <w:pPr>
        <w:tabs>
          <w:tab w:val="right" w:pos="9360"/>
        </w:tabs>
        <w:spacing w:after="0"/>
        <w:ind w:left="1080"/>
        <w:rPr>
          <w:rFonts w:ascii="Times New Roman" w:hAnsi="Times New Roman" w:cs="Times New Roman"/>
          <w:bCs/>
          <w:sz w:val="40"/>
          <w:szCs w:val="40"/>
        </w:rPr>
      </w:pPr>
      <w:r w:rsidRPr="004A206B">
        <w:rPr>
          <w:rFonts w:ascii="Times New Roman" w:hAnsi="Times New Roman" w:cs="Times New Roman"/>
          <w:bCs/>
          <w:sz w:val="40"/>
          <w:szCs w:val="40"/>
        </w:rPr>
        <w:t>Where?</w:t>
      </w:r>
      <w:r w:rsidRPr="004A206B">
        <w:rPr>
          <w:rFonts w:ascii="Times New Roman" w:hAnsi="Times New Roman" w:cs="Times New Roman"/>
          <w:bCs/>
          <w:sz w:val="40"/>
          <w:szCs w:val="40"/>
        </w:rPr>
        <w:tab/>
      </w:r>
      <w:r w:rsidR="00412D85">
        <w:rPr>
          <w:rFonts w:ascii="Times New Roman" w:hAnsi="Times New Roman" w:cs="Times New Roman"/>
          <w:bCs/>
          <w:sz w:val="40"/>
          <w:szCs w:val="40"/>
        </w:rPr>
        <w:t>612</w:t>
      </w:r>
    </w:p>
    <w:p w14:paraId="05F3E40F" w14:textId="44CFA8AE" w:rsidR="00204240" w:rsidRPr="004A206B" w:rsidRDefault="00204240" w:rsidP="00E92800">
      <w:pPr>
        <w:tabs>
          <w:tab w:val="right" w:pos="9360"/>
        </w:tabs>
        <w:ind w:left="1080"/>
        <w:rPr>
          <w:rFonts w:ascii="Times New Roman" w:hAnsi="Times New Roman" w:cs="Times New Roman"/>
          <w:bCs/>
          <w:sz w:val="40"/>
          <w:szCs w:val="40"/>
        </w:rPr>
      </w:pPr>
      <w:r w:rsidRPr="004A206B">
        <w:rPr>
          <w:rFonts w:ascii="Times New Roman" w:hAnsi="Times New Roman" w:cs="Times New Roman"/>
          <w:bCs/>
          <w:sz w:val="40"/>
          <w:szCs w:val="40"/>
        </w:rPr>
        <w:t>When?</w:t>
      </w:r>
      <w:r w:rsidRPr="004A206B">
        <w:rPr>
          <w:rFonts w:ascii="Times New Roman" w:hAnsi="Times New Roman" w:cs="Times New Roman"/>
          <w:bCs/>
          <w:sz w:val="40"/>
          <w:szCs w:val="40"/>
        </w:rPr>
        <w:tab/>
      </w:r>
      <w:r w:rsidR="00412D85">
        <w:rPr>
          <w:rFonts w:ascii="Times New Roman" w:hAnsi="Times New Roman" w:cs="Times New Roman"/>
          <w:bCs/>
          <w:sz w:val="40"/>
          <w:szCs w:val="40"/>
        </w:rPr>
        <w:t>613</w:t>
      </w:r>
    </w:p>
    <w:p w14:paraId="05F3E410" w14:textId="33C3EFEA" w:rsidR="00875F19" w:rsidRPr="00B569BD" w:rsidRDefault="00D6430B" w:rsidP="00E92800">
      <w:pPr>
        <w:tabs>
          <w:tab w:val="right" w:pos="9000"/>
        </w:tabs>
        <w:spacing w:after="0"/>
        <w:rPr>
          <w:rFonts w:ascii="Times New Roman" w:hAnsi="Times New Roman" w:cs="Times New Roman"/>
          <w:sz w:val="48"/>
          <w:szCs w:val="48"/>
        </w:rPr>
      </w:pPr>
      <w:r w:rsidRPr="00B569BD">
        <w:rPr>
          <w:rFonts w:ascii="Times New Roman" w:hAnsi="Times New Roman" w:cs="Times New Roman"/>
          <w:sz w:val="48"/>
          <w:szCs w:val="48"/>
        </w:rPr>
        <w:t>Is Today Part of “the Coming Age”?</w:t>
      </w:r>
      <w:r w:rsidR="00875F19" w:rsidRPr="00B569BD">
        <w:rPr>
          <w:rFonts w:ascii="Times New Roman" w:hAnsi="Times New Roman" w:cs="Times New Roman"/>
          <w:sz w:val="48"/>
          <w:szCs w:val="48"/>
        </w:rPr>
        <w:tab/>
      </w:r>
      <w:r w:rsidR="00412D85">
        <w:rPr>
          <w:rFonts w:ascii="Times New Roman" w:hAnsi="Times New Roman" w:cs="Times New Roman"/>
          <w:sz w:val="48"/>
          <w:szCs w:val="48"/>
        </w:rPr>
        <w:t>614</w:t>
      </w:r>
    </w:p>
    <w:p w14:paraId="05F3E411" w14:textId="49EDD211" w:rsidR="005A3670" w:rsidRPr="00B569BD" w:rsidRDefault="005A3670" w:rsidP="00E92800">
      <w:pPr>
        <w:tabs>
          <w:tab w:val="right" w:pos="9360"/>
        </w:tabs>
        <w:spacing w:after="0"/>
        <w:ind w:left="360"/>
        <w:rPr>
          <w:rFonts w:ascii="Times New Roman" w:hAnsi="Times New Roman" w:cs="Times New Roman"/>
          <w:bCs/>
          <w:sz w:val="40"/>
          <w:szCs w:val="40"/>
        </w:rPr>
      </w:pPr>
      <w:r w:rsidRPr="00B569BD">
        <w:rPr>
          <w:rFonts w:ascii="Times New Roman" w:hAnsi="Times New Roman" w:cs="Times New Roman"/>
          <w:bCs/>
          <w:sz w:val="40"/>
          <w:szCs w:val="40"/>
        </w:rPr>
        <w:t>Prophecies for the Dispensation of Grace</w:t>
      </w:r>
      <w:r w:rsidRPr="00B569BD">
        <w:rPr>
          <w:rFonts w:ascii="Times New Roman" w:hAnsi="Times New Roman" w:cs="Times New Roman"/>
          <w:bCs/>
          <w:sz w:val="40"/>
          <w:szCs w:val="40"/>
        </w:rPr>
        <w:tab/>
      </w:r>
      <w:r w:rsidR="00A603AF">
        <w:rPr>
          <w:rFonts w:ascii="Times New Roman" w:hAnsi="Times New Roman" w:cs="Times New Roman"/>
          <w:bCs/>
          <w:sz w:val="40"/>
          <w:szCs w:val="40"/>
        </w:rPr>
        <w:t>625</w:t>
      </w:r>
    </w:p>
    <w:p w14:paraId="05F3E412" w14:textId="7105D58B" w:rsidR="005A3670" w:rsidRPr="00B569BD" w:rsidRDefault="005A3670" w:rsidP="00E92800">
      <w:pPr>
        <w:tabs>
          <w:tab w:val="right" w:pos="9360"/>
        </w:tabs>
        <w:spacing w:after="0"/>
        <w:ind w:left="360"/>
        <w:rPr>
          <w:rFonts w:ascii="Times New Roman" w:hAnsi="Times New Roman" w:cs="Times New Roman"/>
          <w:bCs/>
          <w:sz w:val="40"/>
          <w:szCs w:val="40"/>
        </w:rPr>
      </w:pPr>
      <w:r w:rsidRPr="00B569BD">
        <w:rPr>
          <w:rFonts w:ascii="Times New Roman" w:hAnsi="Times New Roman" w:cs="Times New Roman"/>
          <w:bCs/>
          <w:sz w:val="40"/>
          <w:szCs w:val="40"/>
        </w:rPr>
        <w:t>The Epiphan</w:t>
      </w:r>
      <w:r w:rsidR="00FE2566" w:rsidRPr="00B569BD">
        <w:rPr>
          <w:rFonts w:ascii="Times New Roman" w:hAnsi="Times New Roman" w:cs="Times New Roman"/>
          <w:bCs/>
          <w:sz w:val="40"/>
          <w:szCs w:val="40"/>
        </w:rPr>
        <w:t>ie</w:t>
      </w:r>
      <w:r w:rsidRPr="00B569BD">
        <w:rPr>
          <w:rFonts w:ascii="Times New Roman" w:hAnsi="Times New Roman" w:cs="Times New Roman"/>
          <w:bCs/>
          <w:sz w:val="40"/>
          <w:szCs w:val="40"/>
        </w:rPr>
        <w:t>s</w:t>
      </w:r>
      <w:r w:rsidRPr="00B569BD">
        <w:rPr>
          <w:rFonts w:ascii="Times New Roman" w:hAnsi="Times New Roman" w:cs="Times New Roman"/>
          <w:bCs/>
          <w:sz w:val="40"/>
          <w:szCs w:val="40"/>
        </w:rPr>
        <w:tab/>
      </w:r>
      <w:r w:rsidR="00A603AF">
        <w:rPr>
          <w:rFonts w:ascii="Times New Roman" w:hAnsi="Times New Roman" w:cs="Times New Roman"/>
          <w:bCs/>
          <w:sz w:val="40"/>
          <w:szCs w:val="40"/>
        </w:rPr>
        <w:t>629</w:t>
      </w:r>
    </w:p>
    <w:p w14:paraId="05F3E413" w14:textId="162801F4" w:rsidR="005A3670" w:rsidRPr="00B569BD" w:rsidRDefault="005A3670" w:rsidP="00E92800">
      <w:pPr>
        <w:tabs>
          <w:tab w:val="right" w:pos="9360"/>
        </w:tabs>
        <w:ind w:left="360"/>
        <w:rPr>
          <w:rFonts w:ascii="Times New Roman" w:hAnsi="Times New Roman" w:cs="Times New Roman"/>
          <w:bCs/>
          <w:sz w:val="40"/>
          <w:szCs w:val="40"/>
        </w:rPr>
      </w:pPr>
      <w:r w:rsidRPr="00B569BD">
        <w:rPr>
          <w:rFonts w:ascii="Times New Roman" w:hAnsi="Times New Roman" w:cs="Times New Roman"/>
          <w:bCs/>
          <w:sz w:val="40"/>
          <w:szCs w:val="40"/>
        </w:rPr>
        <w:t>Our Reigning</w:t>
      </w:r>
      <w:r w:rsidRPr="00B569BD">
        <w:rPr>
          <w:rFonts w:ascii="Times New Roman" w:hAnsi="Times New Roman" w:cs="Times New Roman"/>
          <w:bCs/>
          <w:sz w:val="40"/>
          <w:szCs w:val="40"/>
        </w:rPr>
        <w:tab/>
      </w:r>
      <w:r w:rsidR="00A603AF">
        <w:rPr>
          <w:rFonts w:ascii="Times New Roman" w:hAnsi="Times New Roman" w:cs="Times New Roman"/>
          <w:bCs/>
          <w:sz w:val="40"/>
          <w:szCs w:val="40"/>
        </w:rPr>
        <w:t>636</w:t>
      </w:r>
    </w:p>
    <w:p w14:paraId="05F3E414" w14:textId="2C4A630E" w:rsidR="00875F19" w:rsidRPr="00B569BD" w:rsidRDefault="00397154" w:rsidP="00E92800">
      <w:pPr>
        <w:tabs>
          <w:tab w:val="right" w:pos="9000"/>
        </w:tabs>
        <w:rPr>
          <w:rFonts w:ascii="Times New Roman" w:hAnsi="Times New Roman" w:cs="Times New Roman"/>
          <w:sz w:val="48"/>
          <w:szCs w:val="48"/>
        </w:rPr>
      </w:pPr>
      <w:r w:rsidRPr="00B569BD">
        <w:rPr>
          <w:rFonts w:ascii="Times New Roman" w:hAnsi="Times New Roman" w:cs="Times New Roman"/>
          <w:sz w:val="48"/>
          <w:szCs w:val="48"/>
        </w:rPr>
        <w:t>Failure to Rightly Divide</w:t>
      </w:r>
      <w:r w:rsidR="00875F19" w:rsidRPr="00B569BD">
        <w:rPr>
          <w:rFonts w:ascii="Times New Roman" w:hAnsi="Times New Roman" w:cs="Times New Roman"/>
          <w:sz w:val="48"/>
          <w:szCs w:val="48"/>
        </w:rPr>
        <w:tab/>
      </w:r>
      <w:r w:rsidR="00A603AF">
        <w:rPr>
          <w:rFonts w:ascii="Times New Roman" w:hAnsi="Times New Roman" w:cs="Times New Roman"/>
          <w:sz w:val="48"/>
          <w:szCs w:val="48"/>
        </w:rPr>
        <w:t>63</w:t>
      </w:r>
      <w:r w:rsidR="00E92800" w:rsidRPr="00B569BD">
        <w:rPr>
          <w:rFonts w:ascii="Times New Roman" w:hAnsi="Times New Roman" w:cs="Times New Roman"/>
          <w:sz w:val="48"/>
          <w:szCs w:val="48"/>
        </w:rPr>
        <w:t>8</w:t>
      </w:r>
    </w:p>
    <w:p w14:paraId="05F3E415" w14:textId="5600DDF4" w:rsidR="00F51F61" w:rsidRPr="00B3605A" w:rsidRDefault="00F51F61" w:rsidP="00E92800">
      <w:pPr>
        <w:tabs>
          <w:tab w:val="right" w:pos="9000"/>
        </w:tabs>
        <w:rPr>
          <w:rFonts w:ascii="Times New Roman" w:hAnsi="Times New Roman" w:cs="Times New Roman"/>
          <w:sz w:val="48"/>
          <w:szCs w:val="48"/>
        </w:rPr>
      </w:pPr>
      <w:r w:rsidRPr="00B3605A">
        <w:rPr>
          <w:rFonts w:ascii="Times New Roman" w:hAnsi="Times New Roman" w:cs="Times New Roman"/>
          <w:sz w:val="48"/>
          <w:szCs w:val="48"/>
        </w:rPr>
        <w:lastRenderedPageBreak/>
        <w:t>Summation</w:t>
      </w:r>
      <w:r w:rsidRPr="00B3605A">
        <w:rPr>
          <w:rFonts w:ascii="Times New Roman" w:hAnsi="Times New Roman" w:cs="Times New Roman"/>
          <w:sz w:val="48"/>
          <w:szCs w:val="48"/>
        </w:rPr>
        <w:tab/>
      </w:r>
      <w:r w:rsidR="00B66066">
        <w:rPr>
          <w:rFonts w:ascii="Times New Roman" w:hAnsi="Times New Roman" w:cs="Times New Roman"/>
          <w:sz w:val="48"/>
          <w:szCs w:val="48"/>
        </w:rPr>
        <w:t>649</w:t>
      </w:r>
    </w:p>
    <w:p w14:paraId="05F3E416" w14:textId="77777777" w:rsidR="007C1184" w:rsidRPr="00B3605A" w:rsidRDefault="00452011" w:rsidP="00341DBC">
      <w:pPr>
        <w:tabs>
          <w:tab w:val="right" w:pos="9000"/>
        </w:tabs>
        <w:spacing w:after="0"/>
        <w:rPr>
          <w:rFonts w:ascii="Times New Roman" w:hAnsi="Times New Roman" w:cs="Times New Roman"/>
          <w:sz w:val="48"/>
          <w:szCs w:val="48"/>
        </w:rPr>
      </w:pPr>
      <w:r w:rsidRPr="00B3605A">
        <w:rPr>
          <w:rFonts w:ascii="Times New Roman" w:hAnsi="Times New Roman" w:cs="Times New Roman"/>
          <w:sz w:val="48"/>
          <w:szCs w:val="48"/>
        </w:rPr>
        <w:t xml:space="preserve">Appendix A: </w:t>
      </w:r>
      <w:r w:rsidR="00341DBC" w:rsidRPr="00B3605A">
        <w:rPr>
          <w:rFonts w:ascii="Times New Roman" w:hAnsi="Times New Roman" w:cs="Times New Roman"/>
          <w:sz w:val="48"/>
          <w:szCs w:val="48"/>
        </w:rPr>
        <w:t xml:space="preserve">Urgent Expectations of </w:t>
      </w:r>
      <w:r w:rsidR="007C1184" w:rsidRPr="00B3605A">
        <w:rPr>
          <w:rFonts w:ascii="Times New Roman" w:hAnsi="Times New Roman" w:cs="Times New Roman"/>
          <w:sz w:val="48"/>
          <w:szCs w:val="48"/>
        </w:rPr>
        <w:t>the</w:t>
      </w:r>
    </w:p>
    <w:p w14:paraId="05F3E417" w14:textId="53B7760B" w:rsidR="004F19CF" w:rsidRPr="00B3605A" w:rsidRDefault="007C1184" w:rsidP="00A603AF">
      <w:pPr>
        <w:tabs>
          <w:tab w:val="left" w:pos="3420"/>
          <w:tab w:val="left" w:pos="3600"/>
          <w:tab w:val="left" w:pos="5040"/>
          <w:tab w:val="left" w:pos="5760"/>
          <w:tab w:val="right" w:pos="9000"/>
        </w:tabs>
        <w:rPr>
          <w:rFonts w:ascii="Times New Roman" w:hAnsi="Times New Roman" w:cs="Times New Roman"/>
          <w:sz w:val="48"/>
          <w:szCs w:val="48"/>
        </w:rPr>
      </w:pPr>
      <w:r w:rsidRPr="00B3605A">
        <w:rPr>
          <w:rFonts w:ascii="Times New Roman" w:hAnsi="Times New Roman" w:cs="Times New Roman"/>
          <w:sz w:val="48"/>
          <w:szCs w:val="48"/>
        </w:rPr>
        <w:tab/>
      </w:r>
      <w:r w:rsidR="00865933" w:rsidRPr="00B3605A">
        <w:rPr>
          <w:rFonts w:ascii="Times New Roman" w:hAnsi="Times New Roman" w:cs="Times New Roman"/>
          <w:sz w:val="48"/>
          <w:szCs w:val="48"/>
        </w:rPr>
        <w:tab/>
      </w:r>
      <w:r w:rsidRPr="00B3605A">
        <w:rPr>
          <w:rFonts w:ascii="Times New Roman" w:hAnsi="Times New Roman" w:cs="Times New Roman"/>
          <w:sz w:val="48"/>
          <w:szCs w:val="48"/>
        </w:rPr>
        <w:t>Gospels and Acts</w:t>
      </w:r>
      <w:r w:rsidR="00341DBC" w:rsidRPr="00B3605A">
        <w:rPr>
          <w:rFonts w:ascii="Times New Roman" w:hAnsi="Times New Roman" w:cs="Times New Roman"/>
          <w:sz w:val="48"/>
          <w:szCs w:val="48"/>
        </w:rPr>
        <w:tab/>
        <w:t xml:space="preserve">      </w:t>
      </w:r>
      <w:r w:rsidR="00B66066">
        <w:rPr>
          <w:rFonts w:ascii="Times New Roman" w:hAnsi="Times New Roman" w:cs="Times New Roman"/>
          <w:sz w:val="48"/>
          <w:szCs w:val="48"/>
        </w:rPr>
        <w:t>653</w:t>
      </w:r>
    </w:p>
    <w:p w14:paraId="05F3E418" w14:textId="4902581F" w:rsidR="00FF70D8" w:rsidRPr="00B3605A" w:rsidRDefault="00FF70D8" w:rsidP="009B294E">
      <w:pPr>
        <w:tabs>
          <w:tab w:val="right" w:pos="9000"/>
        </w:tabs>
        <w:rPr>
          <w:rFonts w:ascii="Times New Roman" w:hAnsi="Times New Roman" w:cs="Times New Roman"/>
          <w:sz w:val="48"/>
          <w:szCs w:val="48"/>
        </w:rPr>
      </w:pPr>
      <w:r w:rsidRPr="00B3605A">
        <w:rPr>
          <w:rFonts w:ascii="Times New Roman" w:hAnsi="Times New Roman" w:cs="Times New Roman"/>
          <w:sz w:val="48"/>
          <w:szCs w:val="48"/>
        </w:rPr>
        <w:t>Appendix B: The Number of His Name</w:t>
      </w:r>
      <w:r w:rsidRPr="00B3605A">
        <w:rPr>
          <w:rFonts w:ascii="Times New Roman" w:hAnsi="Times New Roman" w:cs="Times New Roman"/>
          <w:sz w:val="48"/>
          <w:szCs w:val="48"/>
        </w:rPr>
        <w:tab/>
      </w:r>
      <w:r w:rsidR="00342E26">
        <w:rPr>
          <w:rFonts w:ascii="Times New Roman" w:hAnsi="Times New Roman" w:cs="Times New Roman"/>
          <w:sz w:val="48"/>
          <w:szCs w:val="48"/>
        </w:rPr>
        <w:t>73</w:t>
      </w:r>
      <w:r w:rsidR="00955DB3" w:rsidRPr="00B3605A">
        <w:rPr>
          <w:rFonts w:ascii="Times New Roman" w:hAnsi="Times New Roman" w:cs="Times New Roman"/>
          <w:sz w:val="48"/>
          <w:szCs w:val="48"/>
        </w:rPr>
        <w:t>5</w:t>
      </w:r>
    </w:p>
    <w:p w14:paraId="4309E13E" w14:textId="77777777" w:rsidR="00342E26" w:rsidRDefault="00FF70D8" w:rsidP="00342E26">
      <w:pPr>
        <w:tabs>
          <w:tab w:val="right" w:pos="9000"/>
        </w:tabs>
        <w:spacing w:after="0"/>
        <w:rPr>
          <w:rFonts w:ascii="Times New Roman" w:hAnsi="Times New Roman" w:cs="Times New Roman"/>
          <w:sz w:val="48"/>
          <w:szCs w:val="48"/>
        </w:rPr>
      </w:pPr>
      <w:r w:rsidRPr="00B3605A">
        <w:rPr>
          <w:rFonts w:ascii="Times New Roman" w:hAnsi="Times New Roman" w:cs="Times New Roman"/>
          <w:sz w:val="48"/>
          <w:szCs w:val="48"/>
        </w:rPr>
        <w:t>Appendix C: The Prosperity (or Disaster)</w:t>
      </w:r>
      <w:r w:rsidR="00A46B25" w:rsidRPr="00B3605A">
        <w:rPr>
          <w:rFonts w:ascii="Times New Roman" w:hAnsi="Times New Roman" w:cs="Times New Roman"/>
          <w:sz w:val="48"/>
          <w:szCs w:val="48"/>
        </w:rPr>
        <w:t xml:space="preserve"> </w:t>
      </w:r>
    </w:p>
    <w:p w14:paraId="05F3E419" w14:textId="1F3B84DC" w:rsidR="00FF70D8" w:rsidRPr="00B3605A" w:rsidRDefault="00342E26" w:rsidP="00FF70D8">
      <w:pPr>
        <w:tabs>
          <w:tab w:val="right" w:pos="9000"/>
        </w:tabs>
        <w:rPr>
          <w:rFonts w:ascii="Times New Roman" w:hAnsi="Times New Roman" w:cs="Times New Roman"/>
          <w:sz w:val="48"/>
          <w:szCs w:val="48"/>
        </w:rPr>
      </w:pPr>
      <w:r>
        <w:rPr>
          <w:rFonts w:ascii="Times New Roman" w:hAnsi="Times New Roman" w:cs="Times New Roman"/>
          <w:sz w:val="48"/>
          <w:szCs w:val="48"/>
        </w:rPr>
        <w:tab/>
      </w:r>
      <w:r w:rsidR="00A46B25" w:rsidRPr="00B3605A">
        <w:rPr>
          <w:rFonts w:ascii="Times New Roman" w:hAnsi="Times New Roman" w:cs="Times New Roman"/>
          <w:sz w:val="48"/>
          <w:szCs w:val="48"/>
        </w:rPr>
        <w:t>Doctrine</w:t>
      </w:r>
      <w:r w:rsidR="00A65C9E" w:rsidRPr="00B3605A">
        <w:rPr>
          <w:rFonts w:ascii="Times New Roman" w:hAnsi="Times New Roman" w:cs="Times New Roman"/>
          <w:sz w:val="48"/>
          <w:szCs w:val="48"/>
        </w:rPr>
        <w:t xml:space="preserve">  </w:t>
      </w:r>
      <w:r>
        <w:rPr>
          <w:rFonts w:ascii="Times New Roman" w:hAnsi="Times New Roman" w:cs="Times New Roman"/>
          <w:sz w:val="48"/>
          <w:szCs w:val="48"/>
        </w:rPr>
        <w:t xml:space="preserve"> 73</w:t>
      </w:r>
      <w:r w:rsidR="00955DB3" w:rsidRPr="00B3605A">
        <w:rPr>
          <w:rFonts w:ascii="Times New Roman" w:hAnsi="Times New Roman" w:cs="Times New Roman"/>
          <w:sz w:val="48"/>
          <w:szCs w:val="48"/>
        </w:rPr>
        <w:t>8</w:t>
      </w:r>
    </w:p>
    <w:p w14:paraId="3660456A" w14:textId="77777777" w:rsidR="00342E26" w:rsidRDefault="00FF70D8" w:rsidP="00342E26">
      <w:pPr>
        <w:tabs>
          <w:tab w:val="right" w:pos="9000"/>
        </w:tabs>
        <w:spacing w:after="0"/>
        <w:rPr>
          <w:rFonts w:ascii="Times New Roman" w:hAnsi="Times New Roman" w:cs="Times New Roman"/>
          <w:sz w:val="48"/>
          <w:szCs w:val="48"/>
        </w:rPr>
      </w:pPr>
      <w:r w:rsidRPr="00B3605A">
        <w:rPr>
          <w:rFonts w:ascii="Times New Roman" w:hAnsi="Times New Roman" w:cs="Times New Roman"/>
          <w:sz w:val="48"/>
          <w:szCs w:val="48"/>
        </w:rPr>
        <w:t xml:space="preserve">Appendix D: NT Expressions Using </w:t>
      </w:r>
    </w:p>
    <w:p w14:paraId="05F3E41A" w14:textId="14B3A3CC" w:rsidR="00FF70D8" w:rsidRDefault="00342E26" w:rsidP="0066728C">
      <w:pPr>
        <w:tabs>
          <w:tab w:val="right" w:pos="9000"/>
        </w:tabs>
        <w:rPr>
          <w:rFonts w:ascii="Times New Roman" w:hAnsi="Times New Roman" w:cs="Times New Roman"/>
          <w:sz w:val="48"/>
          <w:szCs w:val="48"/>
        </w:rPr>
      </w:pPr>
      <w:r>
        <w:rPr>
          <w:rFonts w:ascii="Times New Roman" w:hAnsi="Times New Roman" w:cs="Times New Roman"/>
          <w:sz w:val="48"/>
          <w:szCs w:val="48"/>
        </w:rPr>
        <w:tab/>
      </w:r>
      <w:r w:rsidR="00FF70D8" w:rsidRPr="00B3605A">
        <w:rPr>
          <w:rFonts w:ascii="Times New Roman" w:hAnsi="Times New Roman" w:cs="Times New Roman"/>
          <w:sz w:val="48"/>
          <w:szCs w:val="48"/>
        </w:rPr>
        <w:t>“Kingdom”</w:t>
      </w:r>
      <w:r>
        <w:rPr>
          <w:rFonts w:ascii="Times New Roman" w:hAnsi="Times New Roman" w:cs="Times New Roman"/>
          <w:sz w:val="48"/>
          <w:szCs w:val="48"/>
        </w:rPr>
        <w:t xml:space="preserve">  </w:t>
      </w:r>
      <w:r w:rsidR="000B2A01">
        <w:rPr>
          <w:rFonts w:ascii="Times New Roman" w:hAnsi="Times New Roman" w:cs="Times New Roman"/>
          <w:sz w:val="48"/>
          <w:szCs w:val="48"/>
        </w:rPr>
        <w:t>745</w:t>
      </w:r>
    </w:p>
    <w:p w14:paraId="4C2CC648" w14:textId="3385D3C8" w:rsidR="00EA5590" w:rsidRPr="0047002D" w:rsidRDefault="00F331FB" w:rsidP="00F331FB">
      <w:pPr>
        <w:tabs>
          <w:tab w:val="right" w:pos="9000"/>
        </w:tabs>
        <w:ind w:left="630"/>
        <w:rPr>
          <w:rFonts w:ascii="Times New Roman" w:hAnsi="Times New Roman" w:cs="Times New Roman"/>
          <w:sz w:val="40"/>
          <w:szCs w:val="40"/>
        </w:rPr>
      </w:pPr>
      <w:r w:rsidRPr="0047002D">
        <w:rPr>
          <w:rFonts w:ascii="Times New Roman" w:hAnsi="Times New Roman" w:cs="Times New Roman"/>
          <w:sz w:val="40"/>
          <w:szCs w:val="40"/>
        </w:rPr>
        <w:t>Table of Kingdom Expressions</w:t>
      </w:r>
      <w:r w:rsidRPr="0047002D">
        <w:rPr>
          <w:rFonts w:ascii="Times New Roman" w:hAnsi="Times New Roman" w:cs="Times New Roman"/>
          <w:sz w:val="40"/>
          <w:szCs w:val="40"/>
        </w:rPr>
        <w:tab/>
      </w:r>
      <w:r w:rsidR="00DA0560">
        <w:rPr>
          <w:rFonts w:ascii="Times New Roman" w:hAnsi="Times New Roman" w:cs="Times New Roman"/>
          <w:sz w:val="40"/>
          <w:szCs w:val="40"/>
        </w:rPr>
        <w:t>750</w:t>
      </w:r>
    </w:p>
    <w:p w14:paraId="633AAD4E" w14:textId="77777777" w:rsidR="0043268B" w:rsidRDefault="00FF70D8" w:rsidP="008236D0">
      <w:pPr>
        <w:tabs>
          <w:tab w:val="right" w:pos="8640"/>
          <w:tab w:val="left" w:pos="9180"/>
        </w:tabs>
        <w:spacing w:after="0"/>
        <w:rPr>
          <w:rFonts w:ascii="Times New Roman" w:hAnsi="Times New Roman" w:cs="Times New Roman"/>
          <w:sz w:val="48"/>
          <w:szCs w:val="48"/>
        </w:rPr>
      </w:pPr>
      <w:r w:rsidRPr="00B3605A">
        <w:rPr>
          <w:rFonts w:ascii="Times New Roman" w:hAnsi="Times New Roman" w:cs="Times New Roman"/>
          <w:sz w:val="48"/>
          <w:szCs w:val="48"/>
        </w:rPr>
        <w:t>Appendix E: S</w:t>
      </w:r>
      <w:r w:rsidR="0069612A" w:rsidRPr="00B3605A">
        <w:rPr>
          <w:rFonts w:ascii="Times New Roman" w:hAnsi="Times New Roman" w:cs="Times New Roman"/>
          <w:sz w:val="48"/>
          <w:szCs w:val="48"/>
        </w:rPr>
        <w:t>upersession of the</w:t>
      </w:r>
      <w:r w:rsidR="006053D4" w:rsidRPr="00B3605A">
        <w:rPr>
          <w:rFonts w:ascii="Times New Roman" w:hAnsi="Times New Roman" w:cs="Times New Roman"/>
          <w:sz w:val="48"/>
          <w:szCs w:val="48"/>
        </w:rPr>
        <w:t xml:space="preserve"> </w:t>
      </w:r>
      <w:r w:rsidR="0069612A" w:rsidRPr="00B3605A">
        <w:rPr>
          <w:rFonts w:ascii="Times New Roman" w:hAnsi="Times New Roman" w:cs="Times New Roman"/>
          <w:sz w:val="48"/>
          <w:szCs w:val="48"/>
        </w:rPr>
        <w:t xml:space="preserve">Mosaic </w:t>
      </w:r>
    </w:p>
    <w:p w14:paraId="05F3E41B" w14:textId="66675E5D" w:rsidR="006053D4" w:rsidRPr="00B3605A" w:rsidRDefault="0043268B" w:rsidP="00165440">
      <w:pPr>
        <w:tabs>
          <w:tab w:val="right" w:pos="9000"/>
          <w:tab w:val="left" w:pos="9180"/>
        </w:tabs>
        <w:rPr>
          <w:rFonts w:ascii="Times New Roman" w:hAnsi="Times New Roman" w:cs="Times New Roman"/>
          <w:sz w:val="48"/>
          <w:szCs w:val="48"/>
        </w:rPr>
      </w:pPr>
      <w:r>
        <w:rPr>
          <w:rFonts w:ascii="Times New Roman" w:hAnsi="Times New Roman" w:cs="Times New Roman"/>
          <w:sz w:val="48"/>
          <w:szCs w:val="48"/>
        </w:rPr>
        <w:tab/>
      </w:r>
      <w:r w:rsidR="0069612A" w:rsidRPr="00B3605A">
        <w:rPr>
          <w:rFonts w:ascii="Times New Roman" w:hAnsi="Times New Roman" w:cs="Times New Roman"/>
          <w:sz w:val="48"/>
          <w:szCs w:val="48"/>
        </w:rPr>
        <w:t>Covenant</w:t>
      </w:r>
      <w:r>
        <w:rPr>
          <w:rFonts w:ascii="Times New Roman" w:hAnsi="Times New Roman" w:cs="Times New Roman"/>
          <w:sz w:val="48"/>
          <w:szCs w:val="48"/>
        </w:rPr>
        <w:t xml:space="preserve">  </w:t>
      </w:r>
      <w:r w:rsidR="00EA5590">
        <w:rPr>
          <w:rFonts w:ascii="Times New Roman" w:hAnsi="Times New Roman" w:cs="Times New Roman"/>
          <w:sz w:val="48"/>
          <w:szCs w:val="48"/>
        </w:rPr>
        <w:t>762</w:t>
      </w:r>
    </w:p>
    <w:p w14:paraId="05F3E41C" w14:textId="5A65778F" w:rsidR="00875F19" w:rsidRPr="00B3605A" w:rsidRDefault="00FF70D8" w:rsidP="005337B3">
      <w:pPr>
        <w:tabs>
          <w:tab w:val="right" w:pos="9000"/>
        </w:tabs>
        <w:rPr>
          <w:rFonts w:ascii="Times New Roman" w:hAnsi="Times New Roman" w:cs="Times New Roman"/>
          <w:color w:val="808080"/>
          <w:sz w:val="48"/>
          <w:szCs w:val="48"/>
        </w:rPr>
      </w:pPr>
      <w:r w:rsidRPr="00B3605A">
        <w:rPr>
          <w:rFonts w:ascii="Times New Roman" w:hAnsi="Times New Roman" w:cs="Times New Roman"/>
          <w:sz w:val="48"/>
          <w:szCs w:val="48"/>
        </w:rPr>
        <w:t>Appendix F: R</w:t>
      </w:r>
      <w:r w:rsidR="0067384D" w:rsidRPr="00B3605A">
        <w:rPr>
          <w:rFonts w:ascii="Times New Roman" w:hAnsi="Times New Roman" w:cs="Times New Roman"/>
          <w:sz w:val="48"/>
          <w:szCs w:val="48"/>
        </w:rPr>
        <w:t>ewards in Revelation</w:t>
      </w:r>
      <w:r w:rsidR="0069612A" w:rsidRPr="00B3605A">
        <w:rPr>
          <w:rFonts w:ascii="Times New Roman" w:hAnsi="Times New Roman" w:cs="Times New Roman"/>
          <w:sz w:val="48"/>
          <w:szCs w:val="48"/>
        </w:rPr>
        <w:t xml:space="preserve">  </w:t>
      </w:r>
      <w:r w:rsidR="0067384D" w:rsidRPr="00B3605A">
        <w:rPr>
          <w:rFonts w:ascii="Times New Roman" w:hAnsi="Times New Roman" w:cs="Times New Roman"/>
          <w:sz w:val="48"/>
          <w:szCs w:val="48"/>
        </w:rPr>
        <w:tab/>
      </w:r>
      <w:r w:rsidR="0066728C" w:rsidRPr="00B3605A">
        <w:rPr>
          <w:rFonts w:ascii="Times New Roman" w:hAnsi="Times New Roman" w:cs="Times New Roman"/>
          <w:sz w:val="48"/>
          <w:szCs w:val="48"/>
        </w:rPr>
        <w:t xml:space="preserve">  </w:t>
      </w:r>
      <w:r w:rsidR="00DA0560">
        <w:rPr>
          <w:rFonts w:ascii="Times New Roman" w:hAnsi="Times New Roman" w:cs="Times New Roman"/>
          <w:sz w:val="48"/>
          <w:szCs w:val="48"/>
        </w:rPr>
        <w:t>803</w:t>
      </w:r>
    </w:p>
    <w:p w14:paraId="05F3E41D" w14:textId="77777777" w:rsidR="0067384D" w:rsidRPr="00B3605A" w:rsidRDefault="00FF70D8" w:rsidP="00534C42">
      <w:pPr>
        <w:tabs>
          <w:tab w:val="right" w:pos="8640"/>
          <w:tab w:val="left" w:pos="9180"/>
        </w:tabs>
        <w:spacing w:after="0"/>
        <w:rPr>
          <w:rFonts w:ascii="Times New Roman" w:hAnsi="Times New Roman" w:cs="Times New Roman"/>
          <w:sz w:val="48"/>
          <w:szCs w:val="48"/>
        </w:rPr>
      </w:pPr>
      <w:r w:rsidRPr="00B3605A">
        <w:rPr>
          <w:rFonts w:ascii="Times New Roman" w:hAnsi="Times New Roman" w:cs="Times New Roman"/>
          <w:sz w:val="48"/>
          <w:szCs w:val="48"/>
        </w:rPr>
        <w:t>Appendix G: D</w:t>
      </w:r>
      <w:r w:rsidR="0067384D" w:rsidRPr="00B3605A">
        <w:rPr>
          <w:rFonts w:ascii="Times New Roman" w:hAnsi="Times New Roman" w:cs="Times New Roman"/>
          <w:sz w:val="48"/>
          <w:szCs w:val="48"/>
        </w:rPr>
        <w:t xml:space="preserve">id the Twelve Fail in </w:t>
      </w:r>
    </w:p>
    <w:p w14:paraId="05F3E41E" w14:textId="40CBE0D2" w:rsidR="0067384D" w:rsidRPr="00B3605A" w:rsidRDefault="0067384D" w:rsidP="00EE3194">
      <w:pPr>
        <w:tabs>
          <w:tab w:val="right" w:pos="9000"/>
        </w:tabs>
        <w:rPr>
          <w:rFonts w:ascii="Times New Roman" w:hAnsi="Times New Roman" w:cs="Times New Roman"/>
          <w:sz w:val="48"/>
          <w:szCs w:val="48"/>
        </w:rPr>
      </w:pPr>
      <w:r w:rsidRPr="00B3605A">
        <w:rPr>
          <w:rFonts w:ascii="Times New Roman" w:hAnsi="Times New Roman" w:cs="Times New Roman"/>
          <w:sz w:val="48"/>
          <w:szCs w:val="48"/>
        </w:rPr>
        <w:tab/>
        <w:t xml:space="preserve">“the Great Commission”?  </w:t>
      </w:r>
      <w:r w:rsidR="00187093">
        <w:rPr>
          <w:rFonts w:ascii="Times New Roman" w:hAnsi="Times New Roman" w:cs="Times New Roman"/>
          <w:sz w:val="48"/>
          <w:szCs w:val="48"/>
        </w:rPr>
        <w:t>815</w:t>
      </w:r>
      <w:r w:rsidR="00C906A4" w:rsidRPr="00B3605A">
        <w:rPr>
          <w:rFonts w:ascii="Times New Roman" w:hAnsi="Times New Roman" w:cs="Times New Roman"/>
          <w:sz w:val="48"/>
          <w:szCs w:val="48"/>
        </w:rPr>
        <w:t xml:space="preserve"> </w:t>
      </w:r>
    </w:p>
    <w:p w14:paraId="54418F43" w14:textId="77777777" w:rsidR="008236D0" w:rsidRDefault="005315D7" w:rsidP="00216F20">
      <w:pPr>
        <w:tabs>
          <w:tab w:val="right" w:pos="9000"/>
        </w:tabs>
        <w:spacing w:after="0"/>
        <w:rPr>
          <w:rFonts w:ascii="Times New Roman" w:hAnsi="Times New Roman" w:cs="Times New Roman"/>
          <w:sz w:val="48"/>
          <w:szCs w:val="48"/>
        </w:rPr>
      </w:pPr>
      <w:r w:rsidRPr="00B3605A">
        <w:rPr>
          <w:rFonts w:ascii="Times New Roman" w:hAnsi="Times New Roman" w:cs="Times New Roman"/>
          <w:sz w:val="48"/>
          <w:szCs w:val="48"/>
        </w:rPr>
        <w:t xml:space="preserve">Appendix H: </w:t>
      </w:r>
      <w:r w:rsidR="00142472" w:rsidRPr="00B3605A">
        <w:rPr>
          <w:rFonts w:ascii="Times New Roman" w:hAnsi="Times New Roman" w:cs="Times New Roman"/>
          <w:sz w:val="48"/>
          <w:szCs w:val="48"/>
        </w:rPr>
        <w:t>T</w:t>
      </w:r>
      <w:r w:rsidRPr="00B3605A">
        <w:rPr>
          <w:rFonts w:ascii="Times New Roman" w:hAnsi="Times New Roman" w:cs="Times New Roman"/>
          <w:sz w:val="48"/>
          <w:szCs w:val="48"/>
        </w:rPr>
        <w:t>he Seventy Sevens</w:t>
      </w:r>
      <w:r w:rsidR="00142472" w:rsidRPr="00B3605A">
        <w:rPr>
          <w:rFonts w:ascii="Times New Roman" w:hAnsi="Times New Roman" w:cs="Times New Roman"/>
          <w:sz w:val="48"/>
          <w:szCs w:val="48"/>
        </w:rPr>
        <w:t xml:space="preserve"> of </w:t>
      </w:r>
    </w:p>
    <w:p w14:paraId="05F3E41F" w14:textId="53DFA7AA" w:rsidR="00875F19" w:rsidRPr="00B3605A" w:rsidRDefault="008236D0" w:rsidP="00216F20">
      <w:pPr>
        <w:tabs>
          <w:tab w:val="right" w:pos="9000"/>
        </w:tabs>
        <w:spacing w:after="0"/>
        <w:rPr>
          <w:rFonts w:ascii="Times New Roman" w:hAnsi="Times New Roman" w:cs="Times New Roman"/>
          <w:sz w:val="48"/>
          <w:szCs w:val="48"/>
        </w:rPr>
      </w:pPr>
      <w:r>
        <w:rPr>
          <w:rFonts w:ascii="Times New Roman" w:hAnsi="Times New Roman" w:cs="Times New Roman"/>
          <w:sz w:val="48"/>
          <w:szCs w:val="48"/>
        </w:rPr>
        <w:tab/>
      </w:r>
      <w:r w:rsidR="003E22C4" w:rsidRPr="00B3605A">
        <w:rPr>
          <w:rFonts w:ascii="Times New Roman" w:hAnsi="Times New Roman" w:cs="Times New Roman"/>
          <w:sz w:val="48"/>
          <w:szCs w:val="48"/>
        </w:rPr>
        <w:t>Daniel 9</w:t>
      </w:r>
      <w:r>
        <w:rPr>
          <w:rFonts w:ascii="Times New Roman" w:hAnsi="Times New Roman" w:cs="Times New Roman"/>
          <w:sz w:val="48"/>
          <w:szCs w:val="48"/>
        </w:rPr>
        <w:t xml:space="preserve">  </w:t>
      </w:r>
      <w:r w:rsidR="001F7446">
        <w:rPr>
          <w:rFonts w:ascii="Times New Roman" w:hAnsi="Times New Roman" w:cs="Times New Roman"/>
          <w:sz w:val="48"/>
          <w:szCs w:val="48"/>
        </w:rPr>
        <w:t xml:space="preserve"> </w:t>
      </w:r>
      <w:r w:rsidR="00187093">
        <w:rPr>
          <w:rFonts w:ascii="Times New Roman" w:hAnsi="Times New Roman" w:cs="Times New Roman"/>
          <w:sz w:val="48"/>
          <w:szCs w:val="48"/>
        </w:rPr>
        <w:t>822</w:t>
      </w:r>
    </w:p>
    <w:p w14:paraId="05F3E420" w14:textId="57A9EFBC" w:rsidR="00107F9F" w:rsidRPr="00B3605A" w:rsidRDefault="00107F9F" w:rsidP="008F6D4E">
      <w:pPr>
        <w:tabs>
          <w:tab w:val="right" w:pos="9000"/>
        </w:tabs>
        <w:spacing w:after="0"/>
        <w:ind w:left="630"/>
        <w:rPr>
          <w:rFonts w:asciiTheme="majorBidi" w:hAnsiTheme="majorBidi" w:cstheme="majorBidi"/>
          <w:sz w:val="40"/>
          <w:szCs w:val="40"/>
        </w:rPr>
      </w:pPr>
      <w:r w:rsidRPr="00B3605A">
        <w:rPr>
          <w:rFonts w:asciiTheme="majorBidi" w:hAnsiTheme="majorBidi" w:cstheme="majorBidi"/>
          <w:sz w:val="40"/>
          <w:szCs w:val="40"/>
        </w:rPr>
        <w:t>Structure of Daniel 9:22-27</w:t>
      </w:r>
      <w:r w:rsidRPr="00B3605A">
        <w:rPr>
          <w:rFonts w:asciiTheme="majorBidi" w:hAnsiTheme="majorBidi" w:cstheme="majorBidi"/>
          <w:sz w:val="40"/>
          <w:szCs w:val="40"/>
        </w:rPr>
        <w:tab/>
      </w:r>
      <w:r w:rsidR="00B03A69">
        <w:rPr>
          <w:rFonts w:asciiTheme="majorBidi" w:hAnsiTheme="majorBidi" w:cstheme="majorBidi"/>
          <w:sz w:val="40"/>
          <w:szCs w:val="40"/>
        </w:rPr>
        <w:t>824</w:t>
      </w:r>
    </w:p>
    <w:p w14:paraId="05F3E421" w14:textId="61C78FB7" w:rsidR="008F6D4E" w:rsidRPr="00B3605A" w:rsidRDefault="008F6D4E" w:rsidP="00107F9F">
      <w:pPr>
        <w:tabs>
          <w:tab w:val="right" w:pos="9000"/>
        </w:tabs>
        <w:ind w:left="630"/>
        <w:rPr>
          <w:rFonts w:ascii="Times New Roman" w:hAnsi="Times New Roman" w:cs="Times New Roman"/>
          <w:sz w:val="40"/>
          <w:szCs w:val="40"/>
        </w:rPr>
      </w:pPr>
      <w:r w:rsidRPr="00B3605A">
        <w:rPr>
          <w:rFonts w:asciiTheme="majorBidi" w:hAnsiTheme="majorBidi" w:cstheme="majorBidi"/>
          <w:sz w:val="40"/>
          <w:szCs w:val="40"/>
        </w:rPr>
        <w:t>“Holy Ones”, “People” in Daniel 7-12</w:t>
      </w:r>
      <w:r w:rsidRPr="00B3605A">
        <w:rPr>
          <w:rFonts w:asciiTheme="majorBidi" w:hAnsiTheme="majorBidi" w:cstheme="majorBidi"/>
          <w:sz w:val="40"/>
          <w:szCs w:val="40"/>
        </w:rPr>
        <w:tab/>
      </w:r>
      <w:r w:rsidR="00B03A69">
        <w:rPr>
          <w:rFonts w:asciiTheme="majorBidi" w:hAnsiTheme="majorBidi" w:cstheme="majorBidi"/>
          <w:sz w:val="40"/>
          <w:szCs w:val="40"/>
        </w:rPr>
        <w:t>835</w:t>
      </w:r>
    </w:p>
    <w:p w14:paraId="05F3E422" w14:textId="525ADFBA" w:rsidR="00844FBB" w:rsidRPr="00B3605A" w:rsidRDefault="00FB471F" w:rsidP="008F6D4E">
      <w:pPr>
        <w:tabs>
          <w:tab w:val="right" w:pos="9000"/>
        </w:tabs>
        <w:rPr>
          <w:rFonts w:ascii="Times New Roman" w:hAnsi="Times New Roman" w:cs="Times New Roman"/>
          <w:sz w:val="48"/>
          <w:szCs w:val="48"/>
        </w:rPr>
      </w:pPr>
      <w:r w:rsidRPr="00B3605A">
        <w:rPr>
          <w:rFonts w:ascii="Times New Roman" w:hAnsi="Times New Roman" w:cs="Times New Roman"/>
          <w:sz w:val="48"/>
          <w:szCs w:val="48"/>
        </w:rPr>
        <w:lastRenderedPageBreak/>
        <w:t xml:space="preserve">Appendix I: </w:t>
      </w:r>
      <w:r w:rsidR="00844FBB" w:rsidRPr="00B3605A">
        <w:rPr>
          <w:rFonts w:ascii="Times New Roman" w:hAnsi="Times New Roman" w:cs="Times New Roman"/>
          <w:sz w:val="48"/>
          <w:szCs w:val="48"/>
        </w:rPr>
        <w:t xml:space="preserve">The </w:t>
      </w:r>
      <w:r w:rsidR="00391E9C" w:rsidRPr="00B3605A">
        <w:rPr>
          <w:rFonts w:ascii="Times New Roman" w:hAnsi="Times New Roman" w:cs="Times New Roman"/>
          <w:sz w:val="48"/>
          <w:szCs w:val="48"/>
        </w:rPr>
        <w:t>L</w:t>
      </w:r>
      <w:r w:rsidR="00844FBB" w:rsidRPr="00B3605A">
        <w:rPr>
          <w:rFonts w:ascii="Times New Roman" w:hAnsi="Times New Roman" w:cs="Times New Roman"/>
          <w:sz w:val="48"/>
          <w:szCs w:val="48"/>
        </w:rPr>
        <w:t>atter-Day Leviathan</w:t>
      </w:r>
      <w:r w:rsidR="00391E9C" w:rsidRPr="00B3605A">
        <w:rPr>
          <w:rFonts w:ascii="Times New Roman" w:hAnsi="Times New Roman" w:cs="Times New Roman"/>
          <w:sz w:val="48"/>
          <w:szCs w:val="48"/>
        </w:rPr>
        <w:tab/>
      </w:r>
      <w:r w:rsidR="00540261">
        <w:rPr>
          <w:rFonts w:ascii="Times New Roman" w:hAnsi="Times New Roman" w:cs="Times New Roman"/>
          <w:sz w:val="48"/>
          <w:szCs w:val="48"/>
        </w:rPr>
        <w:t>838</w:t>
      </w:r>
    </w:p>
    <w:p w14:paraId="05F3E423" w14:textId="77777777" w:rsidR="00757EFE" w:rsidRPr="00B3605A" w:rsidRDefault="00844FBB" w:rsidP="00757EFE">
      <w:pPr>
        <w:tabs>
          <w:tab w:val="right" w:pos="9000"/>
        </w:tabs>
        <w:spacing w:after="0"/>
        <w:rPr>
          <w:rFonts w:ascii="Times New Roman" w:hAnsi="Times New Roman" w:cs="Times New Roman"/>
          <w:sz w:val="48"/>
          <w:szCs w:val="48"/>
        </w:rPr>
      </w:pPr>
      <w:r w:rsidRPr="00B3605A">
        <w:rPr>
          <w:rFonts w:ascii="Times New Roman" w:hAnsi="Times New Roman" w:cs="Times New Roman"/>
          <w:sz w:val="48"/>
          <w:szCs w:val="48"/>
        </w:rPr>
        <w:t xml:space="preserve">Appendix J: </w:t>
      </w:r>
      <w:r w:rsidR="00757EFE" w:rsidRPr="00B3605A">
        <w:rPr>
          <w:rFonts w:ascii="Times New Roman" w:hAnsi="Times New Roman" w:cs="Times New Roman"/>
          <w:sz w:val="48"/>
          <w:szCs w:val="48"/>
        </w:rPr>
        <w:t xml:space="preserve">Isaiah 13-14 – A More </w:t>
      </w:r>
    </w:p>
    <w:p w14:paraId="05F3E424" w14:textId="1EDFD7A8" w:rsidR="00757EFE" w:rsidRDefault="0047002D" w:rsidP="0047002D">
      <w:pPr>
        <w:tabs>
          <w:tab w:val="right" w:pos="9000"/>
        </w:tabs>
        <w:rPr>
          <w:rFonts w:ascii="Times New Roman" w:hAnsi="Times New Roman" w:cs="Times New Roman"/>
          <w:sz w:val="48"/>
          <w:szCs w:val="48"/>
        </w:rPr>
      </w:pPr>
      <w:r>
        <w:rPr>
          <w:rFonts w:ascii="Times New Roman" w:hAnsi="Times New Roman" w:cs="Times New Roman"/>
          <w:sz w:val="48"/>
          <w:szCs w:val="48"/>
        </w:rPr>
        <w:tab/>
      </w:r>
      <w:r w:rsidR="00757EFE" w:rsidRPr="00B3605A">
        <w:rPr>
          <w:rFonts w:ascii="Times New Roman" w:hAnsi="Times New Roman" w:cs="Times New Roman"/>
          <w:sz w:val="48"/>
          <w:szCs w:val="48"/>
        </w:rPr>
        <w:t>Detailed Analysis</w:t>
      </w:r>
      <w:r>
        <w:rPr>
          <w:rFonts w:ascii="Times New Roman" w:hAnsi="Times New Roman" w:cs="Times New Roman"/>
          <w:sz w:val="48"/>
          <w:szCs w:val="48"/>
        </w:rPr>
        <w:t xml:space="preserve">  </w:t>
      </w:r>
      <w:r w:rsidR="00540261">
        <w:rPr>
          <w:rFonts w:ascii="Times New Roman" w:hAnsi="Times New Roman" w:cs="Times New Roman"/>
          <w:sz w:val="48"/>
          <w:szCs w:val="48"/>
        </w:rPr>
        <w:t xml:space="preserve">  849</w:t>
      </w:r>
    </w:p>
    <w:p w14:paraId="642D2AD3" w14:textId="5D9CCB5D" w:rsidR="0082562D" w:rsidRPr="0082562D" w:rsidRDefault="0082562D" w:rsidP="008F2730">
      <w:pPr>
        <w:tabs>
          <w:tab w:val="right" w:pos="9000"/>
        </w:tabs>
        <w:ind w:left="450"/>
        <w:rPr>
          <w:rFonts w:ascii="Times New Roman" w:hAnsi="Times New Roman" w:cs="Times New Roman"/>
          <w:bCs/>
          <w:color w:val="FF0000"/>
          <w:sz w:val="40"/>
          <w:szCs w:val="40"/>
        </w:rPr>
      </w:pPr>
      <w:r w:rsidRPr="0082562D">
        <w:rPr>
          <w:rFonts w:ascii="Times New Roman" w:eastAsiaTheme="minorHAnsi" w:hAnsi="Times New Roman" w:cs="Times New Roman"/>
          <w:bCs/>
          <w:sz w:val="40"/>
          <w:szCs w:val="40"/>
        </w:rPr>
        <w:t>Structure of Isaiah 13-14 in its Entirety</w:t>
      </w:r>
      <w:r>
        <w:rPr>
          <w:rFonts w:ascii="Times New Roman" w:eastAsiaTheme="minorHAnsi" w:hAnsi="Times New Roman" w:cs="Times New Roman"/>
          <w:bCs/>
          <w:sz w:val="40"/>
          <w:szCs w:val="40"/>
        </w:rPr>
        <w:tab/>
        <w:t>871</w:t>
      </w:r>
    </w:p>
    <w:p w14:paraId="05F3E425" w14:textId="77777777" w:rsidR="00D63783" w:rsidRPr="00B3605A" w:rsidRDefault="00D63783" w:rsidP="003E3D4D">
      <w:pPr>
        <w:tabs>
          <w:tab w:val="left" w:pos="4320"/>
          <w:tab w:val="right" w:pos="9000"/>
        </w:tabs>
        <w:spacing w:after="0"/>
        <w:rPr>
          <w:rFonts w:ascii="Times New Roman" w:hAnsi="Times New Roman" w:cs="Times New Roman"/>
          <w:sz w:val="48"/>
          <w:szCs w:val="48"/>
        </w:rPr>
      </w:pPr>
      <w:r w:rsidRPr="00B3605A">
        <w:rPr>
          <w:rFonts w:ascii="Times New Roman" w:hAnsi="Times New Roman" w:cs="Times New Roman"/>
          <w:sz w:val="48"/>
          <w:szCs w:val="48"/>
        </w:rPr>
        <w:t xml:space="preserve">Appendix K: Jeremiah 50-51 – A More </w:t>
      </w:r>
    </w:p>
    <w:p w14:paraId="05F3E426" w14:textId="7F582FAC" w:rsidR="00D63783" w:rsidRDefault="00D63783" w:rsidP="00757EFE">
      <w:pPr>
        <w:tabs>
          <w:tab w:val="left" w:pos="4320"/>
          <w:tab w:val="right" w:pos="9000"/>
        </w:tabs>
        <w:rPr>
          <w:rFonts w:ascii="Times New Roman" w:hAnsi="Times New Roman" w:cs="Times New Roman"/>
          <w:sz w:val="48"/>
          <w:szCs w:val="48"/>
        </w:rPr>
      </w:pPr>
      <w:r w:rsidRPr="00B3605A">
        <w:rPr>
          <w:rFonts w:ascii="Times New Roman" w:hAnsi="Times New Roman" w:cs="Times New Roman"/>
          <w:sz w:val="48"/>
          <w:szCs w:val="48"/>
        </w:rPr>
        <w:tab/>
        <w:t>Detailed Analysis</w:t>
      </w:r>
      <w:r w:rsidRPr="00B3605A">
        <w:rPr>
          <w:rFonts w:ascii="Times New Roman" w:hAnsi="Times New Roman"/>
          <w:color w:val="FF0000"/>
          <w:sz w:val="48"/>
          <w:szCs w:val="48"/>
        </w:rPr>
        <w:tab/>
      </w:r>
      <w:r w:rsidR="008F2730">
        <w:rPr>
          <w:rFonts w:ascii="Times New Roman" w:hAnsi="Times New Roman" w:cs="Times New Roman"/>
          <w:sz w:val="48"/>
          <w:szCs w:val="48"/>
        </w:rPr>
        <w:t>879</w:t>
      </w:r>
    </w:p>
    <w:p w14:paraId="61C4C45B" w14:textId="19EF63B3" w:rsidR="008F2730" w:rsidRPr="008F2730" w:rsidRDefault="008F2730" w:rsidP="008F2730">
      <w:pPr>
        <w:tabs>
          <w:tab w:val="left" w:pos="4320"/>
          <w:tab w:val="right" w:pos="9000"/>
        </w:tabs>
        <w:ind w:left="360"/>
        <w:rPr>
          <w:rFonts w:ascii="Times New Roman" w:hAnsi="Times New Roman" w:cs="Times New Roman"/>
          <w:bCs/>
          <w:sz w:val="40"/>
          <w:szCs w:val="40"/>
        </w:rPr>
      </w:pPr>
      <w:r w:rsidRPr="008F2730">
        <w:rPr>
          <w:rFonts w:ascii="Times New Roman" w:hAnsi="Times New Roman" w:cs="Times New Roman"/>
          <w:bCs/>
          <w:sz w:val="40"/>
          <w:szCs w:val="40"/>
        </w:rPr>
        <w:t>Jeremiah 50-51 Text</w:t>
      </w:r>
      <w:r>
        <w:rPr>
          <w:rFonts w:ascii="Times New Roman" w:hAnsi="Times New Roman" w:cs="Times New Roman"/>
          <w:bCs/>
          <w:sz w:val="40"/>
          <w:szCs w:val="40"/>
        </w:rPr>
        <w:tab/>
      </w:r>
      <w:r>
        <w:rPr>
          <w:rFonts w:ascii="Times New Roman" w:hAnsi="Times New Roman" w:cs="Times New Roman"/>
          <w:bCs/>
          <w:sz w:val="40"/>
          <w:szCs w:val="40"/>
        </w:rPr>
        <w:tab/>
        <w:t>903</w:t>
      </w:r>
    </w:p>
    <w:p w14:paraId="05F3E427" w14:textId="1D457E24" w:rsidR="00FB471F" w:rsidRDefault="00757EFE" w:rsidP="008F6D4E">
      <w:pPr>
        <w:tabs>
          <w:tab w:val="right" w:pos="9000"/>
        </w:tabs>
        <w:rPr>
          <w:rFonts w:ascii="Times New Roman" w:hAnsi="Times New Roman" w:cs="Times New Roman"/>
          <w:sz w:val="48"/>
          <w:szCs w:val="48"/>
        </w:rPr>
      </w:pPr>
      <w:r w:rsidRPr="00B3605A">
        <w:rPr>
          <w:rFonts w:ascii="Times New Roman" w:hAnsi="Times New Roman" w:cs="Times New Roman"/>
          <w:sz w:val="48"/>
          <w:szCs w:val="48"/>
        </w:rPr>
        <w:t xml:space="preserve">Appendix </w:t>
      </w:r>
      <w:r w:rsidR="003E3D4D" w:rsidRPr="00B3605A">
        <w:rPr>
          <w:rFonts w:ascii="Times New Roman" w:hAnsi="Times New Roman" w:cs="Times New Roman"/>
          <w:sz w:val="48"/>
          <w:szCs w:val="48"/>
        </w:rPr>
        <w:t>L</w:t>
      </w:r>
      <w:r w:rsidRPr="00B3605A">
        <w:rPr>
          <w:rFonts w:ascii="Times New Roman" w:hAnsi="Times New Roman" w:cs="Times New Roman"/>
          <w:sz w:val="48"/>
          <w:szCs w:val="48"/>
        </w:rPr>
        <w:t xml:space="preserve">: </w:t>
      </w:r>
      <w:r w:rsidR="00FB471F" w:rsidRPr="00B3605A">
        <w:rPr>
          <w:rFonts w:ascii="Times New Roman" w:hAnsi="Times New Roman" w:cs="Times New Roman"/>
          <w:sz w:val="48"/>
          <w:szCs w:val="48"/>
        </w:rPr>
        <w:t>List of Structures</w:t>
      </w:r>
      <w:r w:rsidR="003E22C4" w:rsidRPr="00B3605A">
        <w:rPr>
          <w:rFonts w:ascii="Times New Roman" w:hAnsi="Times New Roman" w:cs="Times New Roman"/>
          <w:sz w:val="48"/>
          <w:szCs w:val="48"/>
        </w:rPr>
        <w:tab/>
      </w:r>
      <w:r w:rsidR="00A6254A">
        <w:rPr>
          <w:rFonts w:ascii="Times New Roman" w:hAnsi="Times New Roman" w:cs="Times New Roman"/>
          <w:sz w:val="48"/>
          <w:szCs w:val="48"/>
        </w:rPr>
        <w:t>92</w:t>
      </w:r>
      <w:r w:rsidR="00193076" w:rsidRPr="00B3605A">
        <w:rPr>
          <w:rFonts w:ascii="Times New Roman" w:hAnsi="Times New Roman" w:cs="Times New Roman"/>
          <w:sz w:val="48"/>
          <w:szCs w:val="48"/>
        </w:rPr>
        <w:t>1</w:t>
      </w:r>
    </w:p>
    <w:p w14:paraId="0ED139DF" w14:textId="77777777" w:rsidR="00A538FA" w:rsidRPr="00B3605A" w:rsidRDefault="00A538FA" w:rsidP="008F6D4E">
      <w:pPr>
        <w:tabs>
          <w:tab w:val="right" w:pos="9000"/>
        </w:tabs>
        <w:rPr>
          <w:rFonts w:ascii="Times New Roman" w:hAnsi="Times New Roman" w:cs="Times New Roman"/>
          <w:sz w:val="48"/>
          <w:szCs w:val="48"/>
        </w:rPr>
      </w:pPr>
    </w:p>
    <w:p w14:paraId="05F3E428" w14:textId="0F6D6E0E" w:rsidR="00875F19" w:rsidRPr="00B3605A" w:rsidRDefault="00875F19" w:rsidP="00AB3543">
      <w:pPr>
        <w:tabs>
          <w:tab w:val="right" w:pos="9360"/>
        </w:tabs>
        <w:jc w:val="center"/>
        <w:rPr>
          <w:rFonts w:ascii="Times New Roman" w:hAnsi="Times New Roman" w:cs="Times New Roman"/>
          <w:sz w:val="48"/>
          <w:szCs w:val="48"/>
        </w:rPr>
      </w:pPr>
      <w:r w:rsidRPr="00B3605A">
        <w:rPr>
          <w:rFonts w:ascii="Times New Roman" w:hAnsi="Times New Roman" w:cs="Times New Roman"/>
          <w:sz w:val="48"/>
          <w:szCs w:val="48"/>
        </w:rPr>
        <w:t xml:space="preserve">ISBN:  </w:t>
      </w:r>
      <w:r w:rsidRPr="00B3605A">
        <w:rPr>
          <w:rStyle w:val="ng-binding"/>
          <w:rFonts w:ascii="Times New Roman" w:hAnsi="Times New Roman" w:cs="Times New Roman"/>
          <w:color w:val="000000"/>
          <w:sz w:val="48"/>
          <w:szCs w:val="48"/>
        </w:rPr>
        <w:t>978-1-7361827-</w:t>
      </w:r>
      <w:r w:rsidR="007C7E0D" w:rsidRPr="00B3605A">
        <w:rPr>
          <w:rStyle w:val="ng-binding"/>
          <w:rFonts w:ascii="Times New Roman" w:hAnsi="Times New Roman" w:cs="Times New Roman"/>
          <w:color w:val="000000"/>
          <w:sz w:val="48"/>
          <w:szCs w:val="48"/>
        </w:rPr>
        <w:t>1</w:t>
      </w:r>
      <w:r w:rsidRPr="00B3605A">
        <w:rPr>
          <w:rStyle w:val="ng-binding"/>
          <w:rFonts w:ascii="Times New Roman" w:hAnsi="Times New Roman" w:cs="Times New Roman"/>
          <w:color w:val="000000"/>
          <w:sz w:val="48"/>
          <w:szCs w:val="48"/>
        </w:rPr>
        <w:t>-</w:t>
      </w:r>
      <w:r w:rsidR="007C7E0D" w:rsidRPr="00B3605A">
        <w:rPr>
          <w:rStyle w:val="ng-binding"/>
          <w:rFonts w:ascii="Times New Roman" w:hAnsi="Times New Roman" w:cs="Times New Roman"/>
          <w:color w:val="000000"/>
          <w:sz w:val="48"/>
          <w:szCs w:val="48"/>
        </w:rPr>
        <w:t>0</w:t>
      </w:r>
    </w:p>
    <w:p w14:paraId="05F3E429" w14:textId="77777777" w:rsidR="005B249F" w:rsidRPr="00B3605A" w:rsidRDefault="000C2DA2" w:rsidP="007A2B0B">
      <w:pPr>
        <w:tabs>
          <w:tab w:val="right" w:pos="8640"/>
        </w:tabs>
        <w:spacing w:after="0"/>
        <w:jc w:val="center"/>
        <w:rPr>
          <w:rFonts w:ascii="Times New Roman" w:hAnsi="Times New Roman" w:cs="Times New Roman"/>
          <w:sz w:val="48"/>
          <w:szCs w:val="48"/>
        </w:rPr>
      </w:pPr>
      <w:r w:rsidRPr="00B3605A">
        <w:rPr>
          <w:rFonts w:ascii="Times New Roman" w:hAnsi="Times New Roman" w:cs="Times New Roman"/>
          <w:sz w:val="48"/>
          <w:szCs w:val="48"/>
        </w:rPr>
        <w:t>Second</w:t>
      </w:r>
      <w:r w:rsidR="005B249F" w:rsidRPr="00B3605A">
        <w:rPr>
          <w:rFonts w:ascii="Times New Roman" w:hAnsi="Times New Roman" w:cs="Times New Roman"/>
          <w:sz w:val="48"/>
          <w:szCs w:val="48"/>
        </w:rPr>
        <w:t xml:space="preserve"> Edition – </w:t>
      </w:r>
      <w:r w:rsidRPr="00B3605A">
        <w:rPr>
          <w:rFonts w:ascii="Times New Roman" w:hAnsi="Times New Roman" w:cs="Times New Roman"/>
          <w:sz w:val="48"/>
          <w:szCs w:val="48"/>
        </w:rPr>
        <w:t>Nov</w:t>
      </w:r>
      <w:r w:rsidR="005B249F" w:rsidRPr="00B3605A">
        <w:rPr>
          <w:rFonts w:ascii="Times New Roman" w:hAnsi="Times New Roman" w:cs="Times New Roman"/>
          <w:sz w:val="48"/>
          <w:szCs w:val="48"/>
        </w:rPr>
        <w:t xml:space="preserve"> 2023</w:t>
      </w:r>
    </w:p>
    <w:p w14:paraId="1C1FACD0" w14:textId="408456E7" w:rsidR="007A2B0B" w:rsidRPr="007A2B0B" w:rsidRDefault="007A2B0B" w:rsidP="00AB3543">
      <w:pPr>
        <w:tabs>
          <w:tab w:val="right" w:pos="8640"/>
        </w:tabs>
        <w:jc w:val="center"/>
        <w:rPr>
          <w:rFonts w:ascii="Times New Roman" w:hAnsi="Times New Roman" w:cs="Times New Roman"/>
          <w:sz w:val="28"/>
          <w:szCs w:val="28"/>
        </w:rPr>
      </w:pPr>
      <w:r>
        <w:rPr>
          <w:rFonts w:ascii="Times New Roman" w:hAnsi="Times New Roman" w:cs="Times New Roman"/>
          <w:sz w:val="28"/>
          <w:szCs w:val="28"/>
        </w:rPr>
        <w:t>with minor emendations</w:t>
      </w:r>
      <w:r w:rsidR="00983C71">
        <w:rPr>
          <w:rFonts w:ascii="Times New Roman" w:hAnsi="Times New Roman" w:cs="Times New Roman"/>
          <w:sz w:val="28"/>
          <w:szCs w:val="28"/>
        </w:rPr>
        <w:t>, Jan 2026</w:t>
      </w:r>
    </w:p>
    <w:p w14:paraId="05F3E42A" w14:textId="77777777" w:rsidR="00875F19" w:rsidRPr="001D1697" w:rsidRDefault="00875F19" w:rsidP="00875F19">
      <w:pPr>
        <w:tabs>
          <w:tab w:val="right" w:pos="8640"/>
        </w:tabs>
        <w:rPr>
          <w:rFonts w:ascii="Times New Roman" w:hAnsi="Times New Roman" w:cs="Times New Roman"/>
          <w:i/>
          <w:sz w:val="32"/>
          <w:szCs w:val="32"/>
        </w:rPr>
      </w:pPr>
      <w:r w:rsidRPr="001D1697">
        <w:rPr>
          <w:rFonts w:ascii="Times New Roman" w:hAnsi="Times New Roman" w:cs="Times New Roman"/>
          <w:i/>
          <w:sz w:val="32"/>
          <w:szCs w:val="32"/>
        </w:rPr>
        <w:t>Please feel free to quote me; attribution would be a blessing.</w:t>
      </w:r>
    </w:p>
    <w:p w14:paraId="05F3E42C" w14:textId="58B7D9BC" w:rsidR="0062544D" w:rsidRDefault="00516238" w:rsidP="0062544D">
      <w:pPr>
        <w:tabs>
          <w:tab w:val="right" w:pos="8640"/>
        </w:tabs>
        <w:rPr>
          <w:rFonts w:ascii="Times New Roman" w:hAnsi="Times New Roman" w:cs="Times New Roman"/>
          <w:iCs/>
          <w:sz w:val="32"/>
          <w:szCs w:val="32"/>
        </w:rPr>
      </w:pPr>
      <w:r w:rsidRPr="00C527BB">
        <w:rPr>
          <w:rFonts w:ascii="Times New Roman" w:hAnsi="Times New Roman" w:cs="Times New Roman"/>
          <w:sz w:val="40"/>
          <w:szCs w:val="40"/>
        </w:rPr>
        <w:t xml:space="preserve">Also by the author: </w:t>
      </w:r>
      <w:r w:rsidRPr="00C527BB">
        <w:rPr>
          <w:rFonts w:ascii="Times New Roman" w:hAnsi="Times New Roman" w:cs="Times New Roman"/>
          <w:i/>
          <w:sz w:val="40"/>
          <w:szCs w:val="40"/>
        </w:rPr>
        <w:t>Why I Am a Trinitarian</w:t>
      </w:r>
      <w:r w:rsidRPr="00C527BB">
        <w:rPr>
          <w:rFonts w:ascii="Times New Roman" w:hAnsi="Times New Roman" w:cs="Times New Roman"/>
          <w:sz w:val="40"/>
          <w:szCs w:val="40"/>
        </w:rPr>
        <w:t xml:space="preserve">, </w:t>
      </w:r>
      <w:r w:rsidR="003B3C12" w:rsidRPr="00C527BB">
        <w:rPr>
          <w:rFonts w:ascii="Times New Roman" w:hAnsi="Times New Roman" w:cs="Times New Roman"/>
          <w:i/>
          <w:sz w:val="40"/>
          <w:szCs w:val="40"/>
        </w:rPr>
        <w:t xml:space="preserve">The Dispensational Basis of John’s Gospel, </w:t>
      </w:r>
      <w:r w:rsidRPr="00C527BB">
        <w:rPr>
          <w:rFonts w:ascii="Times New Roman" w:hAnsi="Times New Roman" w:cs="Times New Roman"/>
          <w:i/>
          <w:sz w:val="40"/>
          <w:szCs w:val="40"/>
        </w:rPr>
        <w:t>Abraham’s Progress in the Covenants of God</w:t>
      </w:r>
      <w:r w:rsidRPr="00C527BB">
        <w:rPr>
          <w:rFonts w:ascii="Times New Roman" w:hAnsi="Times New Roman" w:cs="Times New Roman"/>
          <w:i/>
          <w:iCs/>
          <w:sz w:val="40"/>
          <w:szCs w:val="40"/>
        </w:rPr>
        <w:t>,</w:t>
      </w:r>
      <w:r w:rsidRPr="00C527BB">
        <w:rPr>
          <w:rFonts w:ascii="Times New Roman" w:hAnsi="Times New Roman" w:cs="Times New Roman"/>
          <w:sz w:val="40"/>
          <w:szCs w:val="40"/>
        </w:rPr>
        <w:t xml:space="preserve"> </w:t>
      </w:r>
      <w:r w:rsidR="000A3EEF" w:rsidRPr="00C527BB">
        <w:rPr>
          <w:rFonts w:ascii="Times New Roman" w:hAnsi="Times New Roman" w:cs="Times New Roman"/>
          <w:i/>
          <w:iCs/>
          <w:sz w:val="40"/>
          <w:szCs w:val="40"/>
        </w:rPr>
        <w:t xml:space="preserve">The Economy of the Pastoral Epistles, </w:t>
      </w:r>
      <w:r w:rsidRPr="00C527BB">
        <w:rPr>
          <w:rFonts w:ascii="Times New Roman" w:hAnsi="Times New Roman" w:cs="Times New Roman"/>
          <w:i/>
          <w:sz w:val="40"/>
          <w:szCs w:val="40"/>
        </w:rPr>
        <w:t>The Mystery of Godliness</w:t>
      </w:r>
      <w:r w:rsidRPr="00C527BB">
        <w:rPr>
          <w:rFonts w:ascii="Times New Roman" w:hAnsi="Times New Roman" w:cs="Times New Roman"/>
          <w:sz w:val="40"/>
          <w:szCs w:val="40"/>
        </w:rPr>
        <w:t xml:space="preserve">, </w:t>
      </w:r>
      <w:r w:rsidRPr="00C527BB">
        <w:rPr>
          <w:rFonts w:ascii="Times New Roman" w:hAnsi="Times New Roman" w:cs="Times New Roman"/>
          <w:i/>
          <w:sz w:val="40"/>
          <w:szCs w:val="40"/>
        </w:rPr>
        <w:t>Notes on Titus</w:t>
      </w:r>
      <w:r w:rsidRPr="00C527BB">
        <w:rPr>
          <w:rFonts w:ascii="Times New Roman" w:hAnsi="Times New Roman" w:cs="Times New Roman"/>
          <w:sz w:val="40"/>
          <w:szCs w:val="40"/>
        </w:rPr>
        <w:t xml:space="preserve">, </w:t>
      </w:r>
      <w:r w:rsidRPr="00C527BB">
        <w:rPr>
          <w:rFonts w:ascii="Times New Roman" w:hAnsi="Times New Roman" w:cs="Times New Roman"/>
          <w:i/>
          <w:sz w:val="40"/>
          <w:szCs w:val="40"/>
        </w:rPr>
        <w:t>Tithing and Other Gifts</w:t>
      </w:r>
      <w:r w:rsidR="0062544D" w:rsidRPr="00C527BB">
        <w:rPr>
          <w:rFonts w:ascii="Times New Roman" w:hAnsi="Times New Roman" w:cs="Times New Roman"/>
          <w:i/>
          <w:sz w:val="40"/>
          <w:szCs w:val="40"/>
        </w:rPr>
        <w:t xml:space="preserve"> – </w:t>
      </w:r>
      <w:r w:rsidR="0062544D" w:rsidRPr="00C527BB">
        <w:rPr>
          <w:rFonts w:ascii="Times New Roman" w:hAnsi="Times New Roman" w:cs="Times New Roman"/>
          <w:iCs/>
          <w:sz w:val="40"/>
          <w:szCs w:val="40"/>
        </w:rPr>
        <w:t>all these can be downloaded from:</w:t>
      </w:r>
      <w:r w:rsidR="00C527BB">
        <w:rPr>
          <w:rFonts w:ascii="Times New Roman" w:hAnsi="Times New Roman" w:cs="Times New Roman"/>
          <w:iCs/>
          <w:sz w:val="40"/>
          <w:szCs w:val="40"/>
        </w:rPr>
        <w:t xml:space="preserve"> </w:t>
      </w:r>
      <w:hyperlink r:id="rId9" w:history="1">
        <w:r w:rsidR="0062544D" w:rsidRPr="00E73D00">
          <w:rPr>
            <w:rStyle w:val="Hyperlink"/>
            <w:rFonts w:ascii="Times New Roman" w:hAnsi="Times New Roman" w:cs="Times New Roman"/>
            <w:iCs/>
            <w:sz w:val="32"/>
            <w:szCs w:val="32"/>
          </w:rPr>
          <w:t>https://gracebibleofvirginia,org</w:t>
        </w:r>
      </w:hyperlink>
    </w:p>
    <w:p w14:paraId="05F3E42D" w14:textId="77777777" w:rsidR="00CB3336" w:rsidRPr="00C527BB" w:rsidRDefault="00875F19" w:rsidP="00FD2A52">
      <w:pPr>
        <w:tabs>
          <w:tab w:val="right" w:pos="8640"/>
        </w:tabs>
        <w:ind w:firstLine="360"/>
        <w:rPr>
          <w:rFonts w:asciiTheme="majorBidi" w:hAnsiTheme="majorBidi" w:cstheme="majorBidi"/>
          <w:sz w:val="32"/>
          <w:szCs w:val="32"/>
        </w:rPr>
      </w:pPr>
      <w:r w:rsidRPr="00C527BB">
        <w:rPr>
          <w:rFonts w:asciiTheme="majorBidi" w:hAnsiTheme="majorBidi" w:cstheme="majorBidi"/>
          <w:i/>
          <w:sz w:val="32"/>
          <w:szCs w:val="32"/>
        </w:rPr>
        <w:lastRenderedPageBreak/>
        <w:t xml:space="preserve">Prefatory Note: </w:t>
      </w:r>
      <w:r w:rsidR="00515902" w:rsidRPr="00C527BB">
        <w:rPr>
          <w:rFonts w:asciiTheme="majorBidi" w:hAnsiTheme="majorBidi" w:cstheme="majorBidi"/>
          <w:sz w:val="32"/>
          <w:szCs w:val="32"/>
        </w:rPr>
        <w:t>Most of the text translations i</w:t>
      </w:r>
      <w:r w:rsidR="00584CE4" w:rsidRPr="00C527BB">
        <w:rPr>
          <w:rFonts w:asciiTheme="majorBidi" w:hAnsiTheme="majorBidi" w:cstheme="majorBidi"/>
          <w:sz w:val="32"/>
          <w:szCs w:val="32"/>
        </w:rPr>
        <w:t xml:space="preserve">n the following work are my own, </w:t>
      </w:r>
      <w:r w:rsidR="00515902" w:rsidRPr="00C527BB">
        <w:rPr>
          <w:rFonts w:asciiTheme="majorBidi" w:hAnsiTheme="majorBidi" w:cstheme="majorBidi"/>
          <w:sz w:val="32"/>
          <w:szCs w:val="32"/>
        </w:rPr>
        <w:t xml:space="preserve">aided by the </w:t>
      </w:r>
      <w:r w:rsidR="00515902" w:rsidRPr="00C527BB">
        <w:rPr>
          <w:rFonts w:asciiTheme="majorBidi" w:hAnsiTheme="majorBidi" w:cstheme="majorBidi"/>
          <w:i/>
          <w:sz w:val="32"/>
          <w:szCs w:val="32"/>
        </w:rPr>
        <w:t>BibleWorks</w:t>
      </w:r>
      <w:r w:rsidR="00515902" w:rsidRPr="00C527BB">
        <w:rPr>
          <w:rFonts w:asciiTheme="majorBidi" w:hAnsiTheme="majorBidi" w:cstheme="majorBidi"/>
          <w:sz w:val="32"/>
          <w:szCs w:val="32"/>
        </w:rPr>
        <w:t xml:space="preserve"> </w:t>
      </w:r>
      <w:r w:rsidR="00FD2A52" w:rsidRPr="00C527BB">
        <w:rPr>
          <w:rFonts w:asciiTheme="majorBidi" w:hAnsiTheme="majorBidi" w:cstheme="majorBidi"/>
          <w:sz w:val="32"/>
          <w:szCs w:val="32"/>
        </w:rPr>
        <w:t xml:space="preserve">software </w:t>
      </w:r>
      <w:r w:rsidR="00515902" w:rsidRPr="00C527BB">
        <w:rPr>
          <w:rFonts w:asciiTheme="majorBidi" w:hAnsiTheme="majorBidi" w:cstheme="majorBidi"/>
          <w:sz w:val="32"/>
          <w:szCs w:val="32"/>
        </w:rPr>
        <w:t>application</w:t>
      </w:r>
      <w:r w:rsidR="00584CE4" w:rsidRPr="00C527BB">
        <w:rPr>
          <w:rFonts w:asciiTheme="majorBidi" w:hAnsiTheme="majorBidi" w:cstheme="majorBidi"/>
          <w:sz w:val="32"/>
          <w:szCs w:val="32"/>
        </w:rPr>
        <w:t xml:space="preserve">, which </w:t>
      </w:r>
      <w:r w:rsidR="000162D2" w:rsidRPr="00C527BB">
        <w:rPr>
          <w:rFonts w:asciiTheme="majorBidi" w:hAnsiTheme="majorBidi" w:cstheme="majorBidi"/>
          <w:sz w:val="32"/>
          <w:szCs w:val="32"/>
        </w:rPr>
        <w:t xml:space="preserve">is </w:t>
      </w:r>
      <w:r w:rsidR="005B249F" w:rsidRPr="00C527BB">
        <w:rPr>
          <w:rFonts w:asciiTheme="majorBidi" w:hAnsiTheme="majorBidi" w:cstheme="majorBidi"/>
          <w:sz w:val="32"/>
          <w:szCs w:val="32"/>
        </w:rPr>
        <w:t xml:space="preserve">itself </w:t>
      </w:r>
      <w:r w:rsidR="00584CE4" w:rsidRPr="00C527BB">
        <w:rPr>
          <w:rFonts w:asciiTheme="majorBidi" w:hAnsiTheme="majorBidi" w:cstheme="majorBidi"/>
          <w:sz w:val="32"/>
          <w:szCs w:val="32"/>
        </w:rPr>
        <w:t xml:space="preserve">based on the Masoretic Hebrew text and the ABS Greek </w:t>
      </w:r>
      <w:r w:rsidR="00486110" w:rsidRPr="00C527BB">
        <w:rPr>
          <w:rFonts w:asciiTheme="majorBidi" w:hAnsiTheme="majorBidi" w:cstheme="majorBidi"/>
          <w:sz w:val="32"/>
          <w:szCs w:val="32"/>
        </w:rPr>
        <w:t xml:space="preserve">NT </w:t>
      </w:r>
      <w:r w:rsidR="00584CE4" w:rsidRPr="00C527BB">
        <w:rPr>
          <w:rFonts w:asciiTheme="majorBidi" w:hAnsiTheme="majorBidi" w:cstheme="majorBidi"/>
          <w:sz w:val="32"/>
          <w:szCs w:val="32"/>
        </w:rPr>
        <w:t>text</w:t>
      </w:r>
      <w:r w:rsidR="00515902" w:rsidRPr="00C527BB">
        <w:rPr>
          <w:rFonts w:asciiTheme="majorBidi" w:hAnsiTheme="majorBidi" w:cstheme="majorBidi"/>
          <w:sz w:val="32"/>
          <w:szCs w:val="32"/>
        </w:rPr>
        <w:t xml:space="preserve">. </w:t>
      </w:r>
      <w:r w:rsidR="00CC29F4" w:rsidRPr="00C527BB">
        <w:rPr>
          <w:rFonts w:asciiTheme="majorBidi" w:hAnsiTheme="majorBidi" w:cstheme="majorBidi"/>
          <w:sz w:val="32"/>
          <w:szCs w:val="32"/>
        </w:rPr>
        <w:t xml:space="preserve">I have tended toward a literal translation, except where the idiom </w:t>
      </w:r>
      <w:r w:rsidR="000B5690" w:rsidRPr="00C527BB">
        <w:rPr>
          <w:rFonts w:asciiTheme="majorBidi" w:hAnsiTheme="majorBidi" w:cstheme="majorBidi"/>
          <w:sz w:val="32"/>
          <w:szCs w:val="32"/>
        </w:rPr>
        <w:t>wa</w:t>
      </w:r>
      <w:r w:rsidR="00CC29F4" w:rsidRPr="00C527BB">
        <w:rPr>
          <w:rFonts w:asciiTheme="majorBidi" w:hAnsiTheme="majorBidi" w:cstheme="majorBidi"/>
          <w:sz w:val="32"/>
          <w:szCs w:val="32"/>
        </w:rPr>
        <w:t xml:space="preserve">s too obscure to make </w:t>
      </w:r>
      <w:r w:rsidR="00E75B74" w:rsidRPr="00C527BB">
        <w:rPr>
          <w:rFonts w:asciiTheme="majorBidi" w:hAnsiTheme="majorBidi" w:cstheme="majorBidi"/>
          <w:sz w:val="32"/>
          <w:szCs w:val="32"/>
        </w:rPr>
        <w:t xml:space="preserve">good </w:t>
      </w:r>
      <w:r w:rsidR="00CC29F4" w:rsidRPr="00C527BB">
        <w:rPr>
          <w:rFonts w:asciiTheme="majorBidi" w:hAnsiTheme="majorBidi" w:cstheme="majorBidi"/>
          <w:sz w:val="32"/>
          <w:szCs w:val="32"/>
        </w:rPr>
        <w:t xml:space="preserve">sense in English. </w:t>
      </w:r>
      <w:r w:rsidR="00FD2A52" w:rsidRPr="00C527BB">
        <w:rPr>
          <w:rFonts w:asciiTheme="majorBidi" w:hAnsiTheme="majorBidi" w:cstheme="majorBidi"/>
          <w:sz w:val="32"/>
          <w:szCs w:val="32"/>
        </w:rPr>
        <w:t>As an</w:t>
      </w:r>
      <w:r w:rsidR="00C625DA" w:rsidRPr="00C527BB">
        <w:rPr>
          <w:rFonts w:asciiTheme="majorBidi" w:hAnsiTheme="majorBidi" w:cstheme="majorBidi"/>
          <w:sz w:val="32"/>
          <w:szCs w:val="32"/>
        </w:rPr>
        <w:t xml:space="preserve"> example</w:t>
      </w:r>
      <w:r w:rsidR="000162D2" w:rsidRPr="00C527BB">
        <w:rPr>
          <w:rFonts w:asciiTheme="majorBidi" w:hAnsiTheme="majorBidi" w:cstheme="majorBidi"/>
          <w:sz w:val="32"/>
          <w:szCs w:val="32"/>
        </w:rPr>
        <w:t xml:space="preserve"> of idiomatic translation</w:t>
      </w:r>
      <w:r w:rsidR="00C625DA" w:rsidRPr="00C527BB">
        <w:rPr>
          <w:rFonts w:asciiTheme="majorBidi" w:hAnsiTheme="majorBidi" w:cstheme="majorBidi"/>
          <w:sz w:val="32"/>
          <w:szCs w:val="32"/>
        </w:rPr>
        <w:t xml:space="preserve">, where I have used “surely” in a text, it likely represents the figure </w:t>
      </w:r>
      <w:r w:rsidR="00C625DA" w:rsidRPr="00C527BB">
        <w:rPr>
          <w:rFonts w:asciiTheme="majorBidi" w:hAnsiTheme="majorBidi" w:cstheme="majorBidi"/>
          <w:i/>
          <w:sz w:val="32"/>
          <w:szCs w:val="32"/>
        </w:rPr>
        <w:t>Polypt</w:t>
      </w:r>
      <w:r w:rsidR="00AC3E02" w:rsidRPr="00C527BB">
        <w:rPr>
          <w:rFonts w:asciiTheme="majorBidi" w:hAnsiTheme="majorBidi" w:cstheme="majorBidi"/>
          <w:i/>
          <w:sz w:val="32"/>
          <w:szCs w:val="32"/>
        </w:rPr>
        <w:t>ō</w:t>
      </w:r>
      <w:r w:rsidR="00C625DA" w:rsidRPr="00C527BB">
        <w:rPr>
          <w:rFonts w:asciiTheme="majorBidi" w:hAnsiTheme="majorBidi" w:cstheme="majorBidi"/>
          <w:i/>
          <w:sz w:val="32"/>
          <w:szCs w:val="32"/>
        </w:rPr>
        <w:t>ton</w:t>
      </w:r>
      <w:r w:rsidR="00C625DA" w:rsidRPr="00C527BB">
        <w:rPr>
          <w:rFonts w:asciiTheme="majorBidi" w:hAnsiTheme="majorBidi" w:cstheme="majorBidi"/>
          <w:sz w:val="32"/>
          <w:szCs w:val="32"/>
        </w:rPr>
        <w:t>, which does not translate well literally</w:t>
      </w:r>
      <w:r w:rsidR="00D45FF1" w:rsidRPr="00C527BB">
        <w:rPr>
          <w:rFonts w:asciiTheme="majorBidi" w:hAnsiTheme="majorBidi" w:cstheme="majorBidi"/>
          <w:sz w:val="32"/>
          <w:szCs w:val="32"/>
        </w:rPr>
        <w:t xml:space="preserve"> (see </w:t>
      </w:r>
      <w:r w:rsidR="00D45FF1" w:rsidRPr="00C527BB">
        <w:rPr>
          <w:rFonts w:asciiTheme="majorBidi" w:hAnsiTheme="majorBidi" w:cstheme="majorBidi"/>
          <w:i/>
          <w:iCs/>
          <w:sz w:val="32"/>
          <w:szCs w:val="32"/>
        </w:rPr>
        <w:t>Figures</w:t>
      </w:r>
      <w:r w:rsidR="00C2300D" w:rsidRPr="00C527BB">
        <w:rPr>
          <w:rFonts w:asciiTheme="majorBidi" w:hAnsiTheme="majorBidi" w:cstheme="majorBidi"/>
          <w:sz w:val="32"/>
          <w:szCs w:val="32"/>
        </w:rPr>
        <w:t>, p.276</w:t>
      </w:r>
      <w:r w:rsidR="00D45FF1" w:rsidRPr="00C527BB">
        <w:rPr>
          <w:rFonts w:asciiTheme="majorBidi" w:hAnsiTheme="majorBidi" w:cstheme="majorBidi"/>
          <w:sz w:val="32"/>
          <w:szCs w:val="32"/>
        </w:rPr>
        <w:t>)</w:t>
      </w:r>
      <w:r w:rsidR="00C625DA" w:rsidRPr="00C527BB">
        <w:rPr>
          <w:rFonts w:asciiTheme="majorBidi" w:hAnsiTheme="majorBidi" w:cstheme="majorBidi"/>
          <w:sz w:val="32"/>
          <w:szCs w:val="32"/>
        </w:rPr>
        <w:t xml:space="preserve">. </w:t>
      </w:r>
      <w:r w:rsidR="00D4365C" w:rsidRPr="00C527BB">
        <w:rPr>
          <w:rFonts w:asciiTheme="majorBidi" w:hAnsiTheme="majorBidi" w:cstheme="majorBidi"/>
          <w:sz w:val="32"/>
          <w:szCs w:val="32"/>
        </w:rPr>
        <w:t>I have also relied heavily on</w:t>
      </w:r>
      <w:r w:rsidR="00670096" w:rsidRPr="00C527BB">
        <w:rPr>
          <w:rFonts w:asciiTheme="majorBidi" w:hAnsiTheme="majorBidi" w:cstheme="majorBidi"/>
          <w:sz w:val="32"/>
          <w:szCs w:val="32"/>
        </w:rPr>
        <w:t xml:space="preserve"> the lexicon</w:t>
      </w:r>
      <w:r w:rsidR="00EE0EF3" w:rsidRPr="00C527BB">
        <w:rPr>
          <w:rFonts w:asciiTheme="majorBidi" w:hAnsiTheme="majorBidi" w:cstheme="majorBidi"/>
          <w:sz w:val="32"/>
          <w:szCs w:val="32"/>
        </w:rPr>
        <w:t>s</w:t>
      </w:r>
      <w:r w:rsidR="00670096" w:rsidRPr="00C527BB">
        <w:rPr>
          <w:rFonts w:asciiTheme="majorBidi" w:hAnsiTheme="majorBidi" w:cstheme="majorBidi"/>
          <w:sz w:val="32"/>
          <w:szCs w:val="32"/>
        </w:rPr>
        <w:t xml:space="preserve"> of</w:t>
      </w:r>
      <w:r w:rsidR="00D4365C" w:rsidRPr="00C527BB">
        <w:rPr>
          <w:rFonts w:asciiTheme="majorBidi" w:hAnsiTheme="majorBidi" w:cstheme="majorBidi"/>
          <w:sz w:val="32"/>
          <w:szCs w:val="32"/>
        </w:rPr>
        <w:t xml:space="preserve"> Brown-Driver-Briggs</w:t>
      </w:r>
      <w:r w:rsidR="00C36711" w:rsidRPr="00C527BB">
        <w:rPr>
          <w:rFonts w:asciiTheme="majorBidi" w:hAnsiTheme="majorBidi" w:cstheme="majorBidi"/>
          <w:sz w:val="32"/>
          <w:szCs w:val="32"/>
        </w:rPr>
        <w:t xml:space="preserve"> (Hebrew)</w:t>
      </w:r>
      <w:r w:rsidR="00D4365C" w:rsidRPr="00C527BB">
        <w:rPr>
          <w:rFonts w:asciiTheme="majorBidi" w:hAnsiTheme="majorBidi" w:cstheme="majorBidi"/>
          <w:sz w:val="32"/>
          <w:szCs w:val="32"/>
        </w:rPr>
        <w:t>, Thayer</w:t>
      </w:r>
      <w:r w:rsidR="00C36711" w:rsidRPr="00C527BB">
        <w:rPr>
          <w:rFonts w:asciiTheme="majorBidi" w:hAnsiTheme="majorBidi" w:cstheme="majorBidi"/>
          <w:sz w:val="32"/>
          <w:szCs w:val="32"/>
        </w:rPr>
        <w:t xml:space="preserve"> (Greek)</w:t>
      </w:r>
      <w:r w:rsidR="00501224" w:rsidRPr="00C527BB">
        <w:rPr>
          <w:rFonts w:asciiTheme="majorBidi" w:hAnsiTheme="majorBidi" w:cstheme="majorBidi"/>
          <w:sz w:val="32"/>
          <w:szCs w:val="32"/>
        </w:rPr>
        <w:t>,</w:t>
      </w:r>
      <w:r w:rsidR="00D4365C" w:rsidRPr="00C527BB">
        <w:rPr>
          <w:rFonts w:asciiTheme="majorBidi" w:hAnsiTheme="majorBidi" w:cstheme="majorBidi"/>
          <w:sz w:val="32"/>
          <w:szCs w:val="32"/>
        </w:rPr>
        <w:t xml:space="preserve"> and Bullinger</w:t>
      </w:r>
      <w:r w:rsidR="00C36711" w:rsidRPr="00C527BB">
        <w:rPr>
          <w:rFonts w:asciiTheme="majorBidi" w:hAnsiTheme="majorBidi" w:cstheme="majorBidi"/>
          <w:sz w:val="32"/>
          <w:szCs w:val="32"/>
        </w:rPr>
        <w:t xml:space="preserve"> (Greek)</w:t>
      </w:r>
      <w:r w:rsidR="00D4365C" w:rsidRPr="00C527BB">
        <w:rPr>
          <w:rFonts w:asciiTheme="majorBidi" w:hAnsiTheme="majorBidi" w:cstheme="majorBidi"/>
          <w:sz w:val="32"/>
          <w:szCs w:val="32"/>
        </w:rPr>
        <w:t xml:space="preserve">, and </w:t>
      </w:r>
      <w:r w:rsidR="00715D13" w:rsidRPr="00C527BB">
        <w:rPr>
          <w:rFonts w:asciiTheme="majorBidi" w:hAnsiTheme="majorBidi" w:cstheme="majorBidi"/>
          <w:sz w:val="32"/>
          <w:szCs w:val="32"/>
        </w:rPr>
        <w:t xml:space="preserve">the </w:t>
      </w:r>
      <w:r w:rsidR="00C36711" w:rsidRPr="00C527BB">
        <w:rPr>
          <w:rFonts w:asciiTheme="majorBidi" w:hAnsiTheme="majorBidi" w:cstheme="majorBidi"/>
          <w:sz w:val="32"/>
          <w:szCs w:val="32"/>
        </w:rPr>
        <w:t xml:space="preserve">Greek </w:t>
      </w:r>
      <w:r w:rsidR="00715D13" w:rsidRPr="00C527BB">
        <w:rPr>
          <w:rFonts w:asciiTheme="majorBidi" w:hAnsiTheme="majorBidi" w:cstheme="majorBidi"/>
          <w:sz w:val="32"/>
          <w:szCs w:val="32"/>
        </w:rPr>
        <w:t xml:space="preserve">vocabulary of </w:t>
      </w:r>
      <w:r w:rsidR="00D4365C" w:rsidRPr="00C527BB">
        <w:rPr>
          <w:rFonts w:asciiTheme="majorBidi" w:hAnsiTheme="majorBidi" w:cstheme="majorBidi"/>
          <w:sz w:val="32"/>
          <w:szCs w:val="32"/>
        </w:rPr>
        <w:t xml:space="preserve">Moulton &amp; Milligan. </w:t>
      </w:r>
      <w:r w:rsidR="00CB3336" w:rsidRPr="00C527BB">
        <w:rPr>
          <w:rFonts w:asciiTheme="majorBidi" w:hAnsiTheme="majorBidi" w:cstheme="majorBidi"/>
          <w:sz w:val="32"/>
          <w:szCs w:val="32"/>
        </w:rPr>
        <w:t xml:space="preserve">I have used various articles in </w:t>
      </w:r>
      <w:r w:rsidR="00CB3336" w:rsidRPr="00C527BB">
        <w:rPr>
          <w:rFonts w:asciiTheme="majorBidi" w:hAnsiTheme="majorBidi" w:cstheme="majorBidi"/>
          <w:i/>
          <w:sz w:val="32"/>
          <w:szCs w:val="32"/>
        </w:rPr>
        <w:t>ISBE</w:t>
      </w:r>
      <w:r w:rsidR="00CB3336" w:rsidRPr="00C527BB">
        <w:rPr>
          <w:rFonts w:asciiTheme="majorBidi" w:hAnsiTheme="majorBidi" w:cstheme="majorBidi"/>
          <w:sz w:val="32"/>
          <w:szCs w:val="32"/>
        </w:rPr>
        <w:t xml:space="preserve"> for dating, as well as </w:t>
      </w:r>
      <w:r w:rsidR="000162D2" w:rsidRPr="00C527BB">
        <w:rPr>
          <w:rFonts w:asciiTheme="majorBidi" w:hAnsiTheme="majorBidi" w:cstheme="majorBidi"/>
          <w:sz w:val="32"/>
          <w:szCs w:val="32"/>
        </w:rPr>
        <w:t xml:space="preserve">for </w:t>
      </w:r>
      <w:r w:rsidR="00CB3336" w:rsidRPr="00C527BB">
        <w:rPr>
          <w:rFonts w:asciiTheme="majorBidi" w:hAnsiTheme="majorBidi" w:cstheme="majorBidi"/>
          <w:sz w:val="32"/>
          <w:szCs w:val="32"/>
        </w:rPr>
        <w:t>other historical information (such as the succession of Assyrian kings).</w:t>
      </w:r>
    </w:p>
    <w:p w14:paraId="05F3E42E" w14:textId="77777777" w:rsidR="00CB3336" w:rsidRPr="00C527BB" w:rsidRDefault="00515902" w:rsidP="00A818A8">
      <w:pPr>
        <w:tabs>
          <w:tab w:val="right" w:pos="8640"/>
        </w:tabs>
        <w:ind w:firstLine="360"/>
        <w:rPr>
          <w:rFonts w:asciiTheme="majorBidi" w:hAnsiTheme="majorBidi" w:cstheme="majorBidi"/>
          <w:sz w:val="32"/>
          <w:szCs w:val="32"/>
        </w:rPr>
      </w:pPr>
      <w:r w:rsidRPr="00C527BB">
        <w:rPr>
          <w:rFonts w:asciiTheme="majorBidi" w:hAnsiTheme="majorBidi" w:cstheme="majorBidi"/>
          <w:sz w:val="32"/>
          <w:szCs w:val="32"/>
        </w:rPr>
        <w:t>Where I have supplied an elliptical word, or words, to make for smoother English</w:t>
      </w:r>
      <w:r w:rsidR="00F85FF8" w:rsidRPr="00C527BB">
        <w:rPr>
          <w:rFonts w:asciiTheme="majorBidi" w:hAnsiTheme="majorBidi" w:cstheme="majorBidi"/>
          <w:sz w:val="32"/>
          <w:szCs w:val="32"/>
        </w:rPr>
        <w:t xml:space="preserve"> in a </w:t>
      </w:r>
      <w:r w:rsidR="000B5690" w:rsidRPr="00C527BB">
        <w:rPr>
          <w:rFonts w:asciiTheme="majorBidi" w:hAnsiTheme="majorBidi" w:cstheme="majorBidi"/>
          <w:sz w:val="32"/>
          <w:szCs w:val="32"/>
        </w:rPr>
        <w:t>transl</w:t>
      </w:r>
      <w:r w:rsidR="00F85FF8" w:rsidRPr="00C527BB">
        <w:rPr>
          <w:rFonts w:asciiTheme="majorBidi" w:hAnsiTheme="majorBidi" w:cstheme="majorBidi"/>
          <w:sz w:val="32"/>
          <w:szCs w:val="32"/>
        </w:rPr>
        <w:t>ation</w:t>
      </w:r>
      <w:r w:rsidRPr="00C527BB">
        <w:rPr>
          <w:rFonts w:asciiTheme="majorBidi" w:hAnsiTheme="majorBidi" w:cstheme="majorBidi"/>
          <w:sz w:val="32"/>
          <w:szCs w:val="32"/>
        </w:rPr>
        <w:t xml:space="preserve">, I have used </w:t>
      </w:r>
      <w:r w:rsidRPr="00C527BB">
        <w:rPr>
          <w:rFonts w:asciiTheme="majorBidi" w:hAnsiTheme="majorBidi" w:cstheme="majorBidi"/>
          <w:i/>
          <w:sz w:val="32"/>
          <w:szCs w:val="32"/>
        </w:rPr>
        <w:t xml:space="preserve">italic </w:t>
      </w:r>
      <w:r w:rsidRPr="00C527BB">
        <w:rPr>
          <w:rFonts w:asciiTheme="majorBidi" w:hAnsiTheme="majorBidi" w:cstheme="majorBidi"/>
          <w:sz w:val="32"/>
          <w:szCs w:val="32"/>
        </w:rPr>
        <w:t xml:space="preserve">font. I have also used </w:t>
      </w:r>
      <w:r w:rsidRPr="00C527BB">
        <w:rPr>
          <w:rFonts w:asciiTheme="majorBidi" w:hAnsiTheme="majorBidi" w:cstheme="majorBidi"/>
          <w:i/>
          <w:sz w:val="32"/>
          <w:szCs w:val="32"/>
        </w:rPr>
        <w:t>italic</w:t>
      </w:r>
      <w:r w:rsidRPr="00C527BB">
        <w:rPr>
          <w:rFonts w:asciiTheme="majorBidi" w:hAnsiTheme="majorBidi" w:cstheme="majorBidi"/>
          <w:sz w:val="32"/>
          <w:szCs w:val="32"/>
        </w:rPr>
        <w:t xml:space="preserve"> font for Hebrew and Greek words cited, and I have transliterated them into Roman alphabet using the spelling conventions of </w:t>
      </w:r>
      <w:r w:rsidRPr="00C527BB">
        <w:rPr>
          <w:rFonts w:asciiTheme="majorBidi" w:hAnsiTheme="majorBidi" w:cstheme="majorBidi"/>
          <w:i/>
          <w:sz w:val="32"/>
          <w:szCs w:val="32"/>
        </w:rPr>
        <w:t>Strong’s Concordance</w:t>
      </w:r>
      <w:r w:rsidR="00B176E8" w:rsidRPr="00C527BB">
        <w:rPr>
          <w:rFonts w:asciiTheme="majorBidi" w:hAnsiTheme="majorBidi" w:cstheme="majorBidi"/>
          <w:i/>
          <w:sz w:val="32"/>
          <w:szCs w:val="32"/>
        </w:rPr>
        <w:t xml:space="preserve"> </w:t>
      </w:r>
      <w:r w:rsidR="00B176E8" w:rsidRPr="00C527BB">
        <w:rPr>
          <w:rFonts w:asciiTheme="majorBidi" w:hAnsiTheme="majorBidi" w:cstheme="majorBidi"/>
          <w:iCs/>
          <w:sz w:val="32"/>
          <w:szCs w:val="32"/>
        </w:rPr>
        <w:t>(the Dictionaries at the back)</w:t>
      </w:r>
      <w:r w:rsidRPr="00C527BB">
        <w:rPr>
          <w:rFonts w:asciiTheme="majorBidi" w:hAnsiTheme="majorBidi" w:cstheme="majorBidi"/>
          <w:iCs/>
          <w:sz w:val="32"/>
          <w:szCs w:val="32"/>
        </w:rPr>
        <w:t>.</w:t>
      </w:r>
      <w:r w:rsidRPr="00C527BB">
        <w:rPr>
          <w:rFonts w:asciiTheme="majorBidi" w:hAnsiTheme="majorBidi" w:cstheme="majorBidi"/>
          <w:sz w:val="32"/>
          <w:szCs w:val="32"/>
        </w:rPr>
        <w:t xml:space="preserve"> </w:t>
      </w:r>
      <w:r w:rsidR="0047154E" w:rsidRPr="00C527BB">
        <w:rPr>
          <w:rFonts w:asciiTheme="majorBidi" w:hAnsiTheme="majorBidi" w:cstheme="majorBidi"/>
          <w:sz w:val="32"/>
          <w:szCs w:val="32"/>
        </w:rPr>
        <w:t xml:space="preserve">Apart from Scriptures cited, I have occasionally used </w:t>
      </w:r>
      <w:r w:rsidR="0047154E" w:rsidRPr="00C527BB">
        <w:rPr>
          <w:rFonts w:asciiTheme="majorBidi" w:hAnsiTheme="majorBidi" w:cstheme="majorBidi"/>
          <w:i/>
          <w:iCs/>
          <w:sz w:val="32"/>
          <w:szCs w:val="32"/>
        </w:rPr>
        <w:t>italic</w:t>
      </w:r>
      <w:r w:rsidR="0047154E" w:rsidRPr="00C527BB">
        <w:rPr>
          <w:rFonts w:asciiTheme="majorBidi" w:hAnsiTheme="majorBidi" w:cstheme="majorBidi"/>
          <w:sz w:val="32"/>
          <w:szCs w:val="32"/>
        </w:rPr>
        <w:t xml:space="preserve"> font to emphasize my own words. </w:t>
      </w:r>
      <w:r w:rsidR="00437B9C" w:rsidRPr="00C527BB">
        <w:rPr>
          <w:rFonts w:asciiTheme="majorBidi" w:hAnsiTheme="majorBidi" w:cstheme="majorBidi"/>
          <w:sz w:val="32"/>
          <w:szCs w:val="32"/>
        </w:rPr>
        <w:t xml:space="preserve">Wherever </w:t>
      </w:r>
      <w:r w:rsidR="0051115B" w:rsidRPr="00C527BB">
        <w:rPr>
          <w:rFonts w:asciiTheme="majorBidi" w:hAnsiTheme="majorBidi" w:cstheme="majorBidi"/>
          <w:sz w:val="32"/>
          <w:szCs w:val="32"/>
        </w:rPr>
        <w:t xml:space="preserve">God has spoken </w:t>
      </w:r>
      <w:r w:rsidR="00437B9C" w:rsidRPr="00C527BB">
        <w:rPr>
          <w:rFonts w:asciiTheme="majorBidi" w:hAnsiTheme="majorBidi" w:cstheme="majorBidi"/>
          <w:sz w:val="32"/>
          <w:szCs w:val="32"/>
        </w:rPr>
        <w:t>the word “</w:t>
      </w:r>
      <w:r w:rsidR="00437B9C" w:rsidRPr="00C527BB">
        <w:rPr>
          <w:rFonts w:asciiTheme="majorBidi" w:hAnsiTheme="majorBidi" w:cstheme="majorBidi"/>
          <w:b/>
          <w:sz w:val="32"/>
          <w:szCs w:val="32"/>
          <w:u w:val="double"/>
        </w:rPr>
        <w:t>behold</w:t>
      </w:r>
      <w:r w:rsidR="00437B9C" w:rsidRPr="00C527BB">
        <w:rPr>
          <w:rFonts w:asciiTheme="majorBidi" w:hAnsiTheme="majorBidi" w:cstheme="majorBidi"/>
          <w:sz w:val="32"/>
          <w:szCs w:val="32"/>
        </w:rPr>
        <w:t>” (</w:t>
      </w:r>
      <w:r w:rsidR="00C6769D" w:rsidRPr="00C527BB">
        <w:rPr>
          <w:rFonts w:asciiTheme="majorBidi" w:hAnsiTheme="majorBidi" w:cstheme="majorBidi"/>
          <w:sz w:val="32"/>
          <w:szCs w:val="32"/>
        </w:rPr>
        <w:t xml:space="preserve">most often </w:t>
      </w:r>
      <w:r w:rsidR="00437B9C" w:rsidRPr="00C527BB">
        <w:rPr>
          <w:rFonts w:asciiTheme="majorBidi" w:hAnsiTheme="majorBidi" w:cstheme="majorBidi"/>
          <w:sz w:val="32"/>
          <w:szCs w:val="32"/>
        </w:rPr>
        <w:t xml:space="preserve">Heb. </w:t>
      </w:r>
      <w:r w:rsidR="00437B9C" w:rsidRPr="00C527BB">
        <w:rPr>
          <w:rFonts w:asciiTheme="majorBidi" w:hAnsiTheme="majorBidi" w:cstheme="majorBidi"/>
          <w:i/>
          <w:sz w:val="32"/>
          <w:szCs w:val="32"/>
        </w:rPr>
        <w:t>h</w:t>
      </w:r>
      <w:r w:rsidR="00B577FD" w:rsidRPr="00C527BB">
        <w:rPr>
          <w:rFonts w:asciiTheme="majorBidi" w:hAnsiTheme="majorBidi" w:cstheme="majorBidi"/>
          <w:i/>
          <w:sz w:val="32"/>
          <w:szCs w:val="32"/>
        </w:rPr>
        <w:t>i</w:t>
      </w:r>
      <w:r w:rsidR="00437B9C" w:rsidRPr="00C527BB">
        <w:rPr>
          <w:rFonts w:asciiTheme="majorBidi" w:hAnsiTheme="majorBidi" w:cstheme="majorBidi"/>
          <w:i/>
          <w:sz w:val="32"/>
          <w:szCs w:val="32"/>
        </w:rPr>
        <w:t>nnêh</w:t>
      </w:r>
      <w:r w:rsidR="00715D13" w:rsidRPr="00C527BB">
        <w:rPr>
          <w:rFonts w:asciiTheme="majorBidi" w:hAnsiTheme="majorBidi" w:cstheme="majorBidi"/>
          <w:sz w:val="32"/>
          <w:szCs w:val="32"/>
        </w:rPr>
        <w:t xml:space="preserve">, </w:t>
      </w:r>
      <w:r w:rsidR="00CB3336" w:rsidRPr="00C527BB">
        <w:rPr>
          <w:rFonts w:asciiTheme="majorBidi" w:hAnsiTheme="majorBidi" w:cstheme="majorBidi"/>
          <w:sz w:val="32"/>
          <w:szCs w:val="32"/>
        </w:rPr>
        <w:t xml:space="preserve">or </w:t>
      </w:r>
      <w:r w:rsidR="00715D13" w:rsidRPr="00C527BB">
        <w:rPr>
          <w:rFonts w:asciiTheme="majorBidi" w:hAnsiTheme="majorBidi" w:cstheme="majorBidi"/>
          <w:sz w:val="32"/>
          <w:szCs w:val="32"/>
        </w:rPr>
        <w:t>Gk.</w:t>
      </w:r>
      <w:r w:rsidR="00715D13" w:rsidRPr="00C527BB">
        <w:rPr>
          <w:rFonts w:asciiTheme="majorBidi" w:hAnsiTheme="majorBidi" w:cstheme="majorBidi"/>
          <w:i/>
          <w:sz w:val="32"/>
          <w:szCs w:val="32"/>
        </w:rPr>
        <w:t xml:space="preserve"> </w:t>
      </w:r>
      <w:r w:rsidR="005A4E62" w:rsidRPr="00C527BB">
        <w:rPr>
          <w:rFonts w:asciiTheme="majorBidi" w:hAnsiTheme="majorBidi" w:cstheme="majorBidi"/>
          <w:i/>
          <w:sz w:val="32"/>
          <w:szCs w:val="32"/>
        </w:rPr>
        <w:t>duo</w:t>
      </w:r>
      <w:r w:rsidR="00437B9C" w:rsidRPr="00C527BB">
        <w:rPr>
          <w:rFonts w:asciiTheme="majorBidi" w:hAnsiTheme="majorBidi" w:cstheme="majorBidi"/>
          <w:sz w:val="32"/>
          <w:szCs w:val="32"/>
        </w:rPr>
        <w:t>)</w:t>
      </w:r>
      <w:r w:rsidR="0051115B" w:rsidRPr="00C527BB">
        <w:rPr>
          <w:rFonts w:asciiTheme="majorBidi" w:hAnsiTheme="majorBidi" w:cstheme="majorBidi"/>
          <w:sz w:val="32"/>
          <w:szCs w:val="32"/>
        </w:rPr>
        <w:t>,</w:t>
      </w:r>
      <w:r w:rsidR="00437B9C" w:rsidRPr="00C527BB">
        <w:rPr>
          <w:rFonts w:asciiTheme="majorBidi" w:hAnsiTheme="majorBidi" w:cstheme="majorBidi"/>
          <w:sz w:val="32"/>
          <w:szCs w:val="32"/>
        </w:rPr>
        <w:t xml:space="preserve"> I have double-underlined it in bold font – this is God’s own emphasis of parts of His word. </w:t>
      </w:r>
      <w:r w:rsidR="00584CE4" w:rsidRPr="00C527BB">
        <w:rPr>
          <w:rFonts w:asciiTheme="majorBidi" w:hAnsiTheme="majorBidi" w:cstheme="majorBidi"/>
          <w:sz w:val="32"/>
          <w:szCs w:val="32"/>
        </w:rPr>
        <w:t>I have treated “</w:t>
      </w:r>
      <w:r w:rsidR="00584CE4" w:rsidRPr="00C527BB">
        <w:rPr>
          <w:rFonts w:asciiTheme="majorBidi" w:hAnsiTheme="majorBidi" w:cstheme="majorBidi"/>
          <w:b/>
          <w:bCs/>
          <w:sz w:val="32"/>
          <w:szCs w:val="32"/>
          <w:u w:val="double"/>
        </w:rPr>
        <w:t>Amen</w:t>
      </w:r>
      <w:r w:rsidR="00584CE4" w:rsidRPr="00C527BB">
        <w:rPr>
          <w:rFonts w:asciiTheme="majorBidi" w:hAnsiTheme="majorBidi" w:cstheme="majorBidi"/>
          <w:sz w:val="32"/>
          <w:szCs w:val="32"/>
        </w:rPr>
        <w:t>” in the Lord Jesus’ discourses</w:t>
      </w:r>
      <w:r w:rsidR="0047154E" w:rsidRPr="00C527BB">
        <w:rPr>
          <w:rFonts w:asciiTheme="majorBidi" w:hAnsiTheme="majorBidi" w:cstheme="majorBidi"/>
          <w:sz w:val="32"/>
          <w:szCs w:val="32"/>
        </w:rPr>
        <w:t xml:space="preserve"> in the same manner</w:t>
      </w:r>
      <w:r w:rsidR="001C748F" w:rsidRPr="00C527BB">
        <w:rPr>
          <w:rFonts w:asciiTheme="majorBidi" w:hAnsiTheme="majorBidi" w:cstheme="majorBidi"/>
          <w:sz w:val="32"/>
          <w:szCs w:val="32"/>
        </w:rPr>
        <w:t xml:space="preserve">, as well as </w:t>
      </w:r>
      <w:r w:rsidR="000B5690" w:rsidRPr="00C527BB">
        <w:rPr>
          <w:rFonts w:asciiTheme="majorBidi" w:hAnsiTheme="majorBidi" w:cstheme="majorBidi"/>
          <w:sz w:val="32"/>
          <w:szCs w:val="32"/>
        </w:rPr>
        <w:t xml:space="preserve">divine </w:t>
      </w:r>
      <w:r w:rsidR="001C748F" w:rsidRPr="00C527BB">
        <w:rPr>
          <w:rFonts w:asciiTheme="majorBidi" w:hAnsiTheme="majorBidi" w:cstheme="majorBidi"/>
          <w:sz w:val="32"/>
          <w:szCs w:val="32"/>
        </w:rPr>
        <w:t>interjections like</w:t>
      </w:r>
      <w:r w:rsidR="00722D08" w:rsidRPr="00C527BB">
        <w:rPr>
          <w:rFonts w:asciiTheme="majorBidi" w:hAnsiTheme="majorBidi" w:cstheme="majorBidi"/>
          <w:sz w:val="32"/>
          <w:szCs w:val="32"/>
        </w:rPr>
        <w:t xml:space="preserve"> </w:t>
      </w:r>
      <w:r w:rsidR="00722D08" w:rsidRPr="00C527BB">
        <w:rPr>
          <w:rFonts w:asciiTheme="majorBidi" w:hAnsiTheme="majorBidi" w:cstheme="majorBidi"/>
          <w:b/>
          <w:bCs/>
          <w:sz w:val="32"/>
          <w:szCs w:val="32"/>
          <w:u w:val="double"/>
        </w:rPr>
        <w:t>Alas</w:t>
      </w:r>
      <w:r w:rsidR="00722D08" w:rsidRPr="00C527BB">
        <w:rPr>
          <w:rFonts w:asciiTheme="majorBidi" w:hAnsiTheme="majorBidi" w:cstheme="majorBidi"/>
          <w:sz w:val="32"/>
          <w:szCs w:val="32"/>
        </w:rPr>
        <w:t xml:space="preserve"> (Heb. </w:t>
      </w:r>
      <w:r w:rsidR="00722D08" w:rsidRPr="00C527BB">
        <w:rPr>
          <w:rFonts w:asciiTheme="majorBidi" w:hAnsiTheme="majorBidi" w:cstheme="majorBidi"/>
          <w:i/>
          <w:iCs/>
          <w:sz w:val="32"/>
          <w:szCs w:val="32"/>
        </w:rPr>
        <w:t>ahâh</w:t>
      </w:r>
      <w:r w:rsidR="00722D08" w:rsidRPr="00C527BB">
        <w:rPr>
          <w:rFonts w:asciiTheme="majorBidi" w:hAnsiTheme="majorBidi" w:cstheme="majorBidi"/>
          <w:sz w:val="32"/>
          <w:szCs w:val="32"/>
        </w:rPr>
        <w:t>)</w:t>
      </w:r>
      <w:r w:rsidR="00BD024E" w:rsidRPr="00C527BB">
        <w:rPr>
          <w:rFonts w:asciiTheme="majorBidi" w:hAnsiTheme="majorBidi" w:cstheme="majorBidi"/>
          <w:sz w:val="32"/>
          <w:szCs w:val="32"/>
        </w:rPr>
        <w:t xml:space="preserve">, </w:t>
      </w:r>
      <w:r w:rsidR="00BD024E" w:rsidRPr="00C527BB">
        <w:rPr>
          <w:rFonts w:asciiTheme="majorBidi" w:hAnsiTheme="majorBidi" w:cstheme="majorBidi"/>
          <w:b/>
          <w:bCs/>
          <w:sz w:val="32"/>
          <w:szCs w:val="32"/>
          <w:u w:val="double"/>
        </w:rPr>
        <w:t>Hah</w:t>
      </w:r>
      <w:r w:rsidR="00BD024E" w:rsidRPr="00C527BB">
        <w:rPr>
          <w:rFonts w:asciiTheme="majorBidi" w:hAnsiTheme="majorBidi" w:cstheme="majorBidi"/>
          <w:sz w:val="32"/>
          <w:szCs w:val="32"/>
        </w:rPr>
        <w:t xml:space="preserve"> (Heb. </w:t>
      </w:r>
      <w:r w:rsidR="00BD024E" w:rsidRPr="00C527BB">
        <w:rPr>
          <w:rFonts w:asciiTheme="majorBidi" w:hAnsiTheme="majorBidi" w:cstheme="majorBidi"/>
          <w:i/>
          <w:iCs/>
          <w:sz w:val="32"/>
          <w:szCs w:val="32"/>
        </w:rPr>
        <w:t>hôwy</w:t>
      </w:r>
      <w:r w:rsidR="00BD024E" w:rsidRPr="00C527BB">
        <w:rPr>
          <w:rFonts w:asciiTheme="majorBidi" w:hAnsiTheme="majorBidi" w:cstheme="majorBidi"/>
          <w:sz w:val="32"/>
          <w:szCs w:val="32"/>
        </w:rPr>
        <w:t>),</w:t>
      </w:r>
      <w:r w:rsidR="001C748F" w:rsidRPr="00C527BB">
        <w:rPr>
          <w:rFonts w:asciiTheme="majorBidi" w:hAnsiTheme="majorBidi" w:cstheme="majorBidi"/>
          <w:sz w:val="32"/>
          <w:szCs w:val="32"/>
        </w:rPr>
        <w:t xml:space="preserve"> </w:t>
      </w:r>
      <w:r w:rsidR="001C748F" w:rsidRPr="00C527BB">
        <w:rPr>
          <w:rFonts w:asciiTheme="majorBidi" w:hAnsiTheme="majorBidi" w:cstheme="majorBidi"/>
          <w:b/>
          <w:bCs/>
          <w:sz w:val="32"/>
          <w:szCs w:val="32"/>
          <w:u w:val="double"/>
        </w:rPr>
        <w:t>Woe</w:t>
      </w:r>
      <w:r w:rsidR="001C748F" w:rsidRPr="00C527BB">
        <w:rPr>
          <w:rFonts w:asciiTheme="majorBidi" w:hAnsiTheme="majorBidi" w:cstheme="majorBidi"/>
          <w:sz w:val="32"/>
          <w:szCs w:val="32"/>
        </w:rPr>
        <w:t xml:space="preserve"> (Gk. </w:t>
      </w:r>
      <w:proofErr w:type="spellStart"/>
      <w:r w:rsidR="001C748F" w:rsidRPr="00C527BB">
        <w:rPr>
          <w:rFonts w:asciiTheme="majorBidi" w:hAnsiTheme="majorBidi" w:cstheme="majorBidi"/>
          <w:i/>
          <w:iCs/>
          <w:sz w:val="32"/>
          <w:szCs w:val="32"/>
        </w:rPr>
        <w:t>ouai</w:t>
      </w:r>
      <w:proofErr w:type="spellEnd"/>
      <w:r w:rsidR="001C748F" w:rsidRPr="00C527BB">
        <w:rPr>
          <w:rFonts w:asciiTheme="majorBidi" w:hAnsiTheme="majorBidi" w:cstheme="majorBidi"/>
          <w:sz w:val="32"/>
          <w:szCs w:val="32"/>
        </w:rPr>
        <w:t>)</w:t>
      </w:r>
      <w:r w:rsidR="00722D08" w:rsidRPr="00C527BB">
        <w:rPr>
          <w:rFonts w:asciiTheme="majorBidi" w:hAnsiTheme="majorBidi" w:cstheme="majorBidi"/>
          <w:sz w:val="32"/>
          <w:szCs w:val="32"/>
        </w:rPr>
        <w:t>,</w:t>
      </w:r>
      <w:r w:rsidR="001C748F" w:rsidRPr="00C527BB">
        <w:rPr>
          <w:rFonts w:asciiTheme="majorBidi" w:hAnsiTheme="majorBidi" w:cstheme="majorBidi"/>
          <w:sz w:val="32"/>
          <w:szCs w:val="32"/>
        </w:rPr>
        <w:t xml:space="preserve"> </w:t>
      </w:r>
      <w:r w:rsidR="001C748F" w:rsidRPr="00C527BB">
        <w:rPr>
          <w:rFonts w:asciiTheme="majorBidi" w:hAnsiTheme="majorBidi" w:cstheme="majorBidi"/>
          <w:b/>
          <w:bCs/>
          <w:sz w:val="32"/>
          <w:szCs w:val="32"/>
          <w:u w:val="double"/>
        </w:rPr>
        <w:t>Ha</w:t>
      </w:r>
      <w:r w:rsidR="001C748F" w:rsidRPr="00C527BB">
        <w:rPr>
          <w:rFonts w:asciiTheme="majorBidi" w:hAnsiTheme="majorBidi" w:cstheme="majorBidi"/>
          <w:sz w:val="32"/>
          <w:szCs w:val="32"/>
        </w:rPr>
        <w:t xml:space="preserve"> (Gk. </w:t>
      </w:r>
      <w:r w:rsidR="001C748F" w:rsidRPr="00C527BB">
        <w:rPr>
          <w:rFonts w:asciiTheme="majorBidi" w:hAnsiTheme="majorBidi" w:cstheme="majorBidi"/>
          <w:i/>
          <w:iCs/>
          <w:sz w:val="32"/>
          <w:szCs w:val="32"/>
        </w:rPr>
        <w:t>oua</w:t>
      </w:r>
      <w:r w:rsidR="001C748F" w:rsidRPr="00C527BB">
        <w:rPr>
          <w:rFonts w:asciiTheme="majorBidi" w:hAnsiTheme="majorBidi" w:cstheme="majorBidi"/>
          <w:sz w:val="32"/>
          <w:szCs w:val="32"/>
        </w:rPr>
        <w:t>)</w:t>
      </w:r>
      <w:r w:rsidR="00722D08" w:rsidRPr="00C527BB">
        <w:rPr>
          <w:rFonts w:asciiTheme="majorBidi" w:hAnsiTheme="majorBidi" w:cstheme="majorBidi"/>
          <w:sz w:val="32"/>
          <w:szCs w:val="32"/>
        </w:rPr>
        <w:t xml:space="preserve"> and a few others</w:t>
      </w:r>
      <w:r w:rsidR="00584CE4" w:rsidRPr="00C527BB">
        <w:rPr>
          <w:rFonts w:asciiTheme="majorBidi" w:hAnsiTheme="majorBidi" w:cstheme="majorBidi"/>
          <w:sz w:val="32"/>
          <w:szCs w:val="32"/>
        </w:rPr>
        <w:t xml:space="preserve">. </w:t>
      </w:r>
      <w:r w:rsidR="0051115B" w:rsidRPr="00C527BB">
        <w:rPr>
          <w:rFonts w:asciiTheme="majorBidi" w:hAnsiTheme="majorBidi" w:cstheme="majorBidi"/>
          <w:sz w:val="32"/>
          <w:szCs w:val="32"/>
        </w:rPr>
        <w:t xml:space="preserve">I have not altered the font </w:t>
      </w:r>
      <w:r w:rsidR="00A818A8" w:rsidRPr="00C527BB">
        <w:rPr>
          <w:rFonts w:asciiTheme="majorBidi" w:hAnsiTheme="majorBidi" w:cstheme="majorBidi"/>
          <w:sz w:val="32"/>
          <w:szCs w:val="32"/>
        </w:rPr>
        <w:t xml:space="preserve">of these words </w:t>
      </w:r>
      <w:r w:rsidR="0051115B" w:rsidRPr="00C527BB">
        <w:rPr>
          <w:rFonts w:asciiTheme="majorBidi" w:hAnsiTheme="majorBidi" w:cstheme="majorBidi"/>
          <w:sz w:val="32"/>
          <w:szCs w:val="32"/>
        </w:rPr>
        <w:t xml:space="preserve">where men have spoken </w:t>
      </w:r>
      <w:r w:rsidR="00A818A8" w:rsidRPr="00C527BB">
        <w:rPr>
          <w:rFonts w:asciiTheme="majorBidi" w:hAnsiTheme="majorBidi" w:cstheme="majorBidi"/>
          <w:sz w:val="32"/>
          <w:szCs w:val="32"/>
        </w:rPr>
        <w:t>them</w:t>
      </w:r>
      <w:r w:rsidR="00AC2F6D" w:rsidRPr="00C527BB">
        <w:rPr>
          <w:rFonts w:asciiTheme="majorBidi" w:hAnsiTheme="majorBidi" w:cstheme="majorBidi"/>
          <w:sz w:val="32"/>
          <w:szCs w:val="32"/>
        </w:rPr>
        <w:t xml:space="preserve"> on their own behalf</w:t>
      </w:r>
      <w:r w:rsidR="0051115B" w:rsidRPr="00C527BB">
        <w:rPr>
          <w:rFonts w:asciiTheme="majorBidi" w:hAnsiTheme="majorBidi" w:cstheme="majorBidi"/>
          <w:sz w:val="32"/>
          <w:szCs w:val="32"/>
        </w:rPr>
        <w:t>.</w:t>
      </w:r>
    </w:p>
    <w:p w14:paraId="05F3E42F" w14:textId="77777777" w:rsidR="007665B8" w:rsidRPr="00C527BB" w:rsidRDefault="000B5690" w:rsidP="00FD2A52">
      <w:pPr>
        <w:tabs>
          <w:tab w:val="right" w:pos="8640"/>
        </w:tabs>
        <w:ind w:firstLine="360"/>
        <w:rPr>
          <w:rFonts w:asciiTheme="majorBidi" w:hAnsiTheme="majorBidi" w:cstheme="majorBidi"/>
          <w:sz w:val="32"/>
          <w:szCs w:val="32"/>
        </w:rPr>
      </w:pPr>
      <w:r w:rsidRPr="00C527BB">
        <w:rPr>
          <w:rFonts w:asciiTheme="majorBidi" w:hAnsiTheme="majorBidi" w:cstheme="majorBidi"/>
          <w:sz w:val="32"/>
          <w:szCs w:val="32"/>
        </w:rPr>
        <w:t>For the most part</w:t>
      </w:r>
      <w:r w:rsidR="00C6769D" w:rsidRPr="00C527BB">
        <w:rPr>
          <w:rFonts w:asciiTheme="majorBidi" w:hAnsiTheme="majorBidi" w:cstheme="majorBidi"/>
          <w:sz w:val="32"/>
          <w:szCs w:val="32"/>
        </w:rPr>
        <w:t xml:space="preserve">, I have avoided the annoying use of exclamation points, except in direct quotes where the use of the </w:t>
      </w:r>
      <w:r w:rsidR="00FD2A52" w:rsidRPr="00C527BB">
        <w:rPr>
          <w:rFonts w:asciiTheme="majorBidi" w:hAnsiTheme="majorBidi" w:cstheme="majorBidi"/>
          <w:sz w:val="32"/>
          <w:szCs w:val="32"/>
        </w:rPr>
        <w:t>i</w:t>
      </w:r>
      <w:r w:rsidR="00C6769D" w:rsidRPr="00C527BB">
        <w:rPr>
          <w:rFonts w:asciiTheme="majorBidi" w:hAnsiTheme="majorBidi" w:cstheme="majorBidi"/>
          <w:sz w:val="32"/>
          <w:szCs w:val="32"/>
        </w:rPr>
        <w:t xml:space="preserve">mperative </w:t>
      </w:r>
      <w:r w:rsidR="00FD2A52" w:rsidRPr="00C527BB">
        <w:rPr>
          <w:rFonts w:asciiTheme="majorBidi" w:hAnsiTheme="majorBidi" w:cstheme="majorBidi"/>
          <w:sz w:val="32"/>
          <w:szCs w:val="32"/>
        </w:rPr>
        <w:t>m</w:t>
      </w:r>
      <w:r w:rsidR="00C6769D" w:rsidRPr="00C527BB">
        <w:rPr>
          <w:rFonts w:asciiTheme="majorBidi" w:hAnsiTheme="majorBidi" w:cstheme="majorBidi"/>
          <w:sz w:val="32"/>
          <w:szCs w:val="32"/>
        </w:rPr>
        <w:t xml:space="preserve">ood seemed to demand it. </w:t>
      </w:r>
      <w:r w:rsidR="007665B8" w:rsidRPr="00C527BB">
        <w:rPr>
          <w:rFonts w:asciiTheme="majorBidi" w:hAnsiTheme="majorBidi" w:cstheme="majorBidi"/>
          <w:sz w:val="32"/>
          <w:szCs w:val="32"/>
        </w:rPr>
        <w:t xml:space="preserve">An exclamation point is, in effect, a raising of the voice. Those authors who make frequent use of them are what I call </w:t>
      </w:r>
      <w:r w:rsidR="00243B20" w:rsidRPr="00C527BB">
        <w:rPr>
          <w:rFonts w:asciiTheme="majorBidi" w:hAnsiTheme="majorBidi" w:cstheme="majorBidi"/>
          <w:sz w:val="32"/>
          <w:szCs w:val="32"/>
        </w:rPr>
        <w:t xml:space="preserve">the </w:t>
      </w:r>
      <w:r w:rsidR="007665B8" w:rsidRPr="00C527BB">
        <w:rPr>
          <w:rFonts w:asciiTheme="majorBidi" w:hAnsiTheme="majorBidi" w:cstheme="majorBidi"/>
          <w:sz w:val="32"/>
          <w:szCs w:val="32"/>
        </w:rPr>
        <w:lastRenderedPageBreak/>
        <w:t xml:space="preserve">“screamers”. If you enjoy being screamed at from the pulpit, you will likely </w:t>
      </w:r>
      <w:r w:rsidR="007665B8" w:rsidRPr="00C527BB">
        <w:rPr>
          <w:rFonts w:asciiTheme="majorBidi" w:hAnsiTheme="majorBidi" w:cstheme="majorBidi"/>
          <w:i/>
          <w:iCs/>
          <w:sz w:val="32"/>
          <w:szCs w:val="32"/>
        </w:rPr>
        <w:t xml:space="preserve">not </w:t>
      </w:r>
      <w:r w:rsidR="007665B8" w:rsidRPr="00C527BB">
        <w:rPr>
          <w:rFonts w:asciiTheme="majorBidi" w:hAnsiTheme="majorBidi" w:cstheme="majorBidi"/>
          <w:sz w:val="32"/>
          <w:szCs w:val="32"/>
        </w:rPr>
        <w:t xml:space="preserve">appreciate this </w:t>
      </w:r>
      <w:r w:rsidR="00C625DA" w:rsidRPr="00C527BB">
        <w:rPr>
          <w:rFonts w:asciiTheme="majorBidi" w:hAnsiTheme="majorBidi" w:cstheme="majorBidi"/>
          <w:sz w:val="32"/>
          <w:szCs w:val="32"/>
        </w:rPr>
        <w:t>wor</w:t>
      </w:r>
      <w:r w:rsidR="007665B8" w:rsidRPr="00C527BB">
        <w:rPr>
          <w:rFonts w:asciiTheme="majorBidi" w:hAnsiTheme="majorBidi" w:cstheme="majorBidi"/>
          <w:sz w:val="32"/>
          <w:szCs w:val="32"/>
        </w:rPr>
        <w:t>k.</w:t>
      </w:r>
      <w:r w:rsidR="003940D5" w:rsidRPr="00C527BB">
        <w:rPr>
          <w:rFonts w:asciiTheme="majorBidi" w:hAnsiTheme="majorBidi" w:cstheme="majorBidi"/>
          <w:sz w:val="32"/>
          <w:szCs w:val="32"/>
        </w:rPr>
        <w:t xml:space="preserve"> Whether you agree with my teaching points, or not, my purpose has been to provoke you to think</w:t>
      </w:r>
      <w:r w:rsidR="00D45FF1" w:rsidRPr="00C527BB">
        <w:rPr>
          <w:rFonts w:asciiTheme="majorBidi" w:hAnsiTheme="majorBidi" w:cstheme="majorBidi"/>
          <w:sz w:val="32"/>
          <w:szCs w:val="32"/>
        </w:rPr>
        <w:t>,</w:t>
      </w:r>
      <w:r w:rsidR="003940D5" w:rsidRPr="00C527BB">
        <w:rPr>
          <w:rFonts w:asciiTheme="majorBidi" w:hAnsiTheme="majorBidi" w:cstheme="majorBidi"/>
          <w:sz w:val="32"/>
          <w:szCs w:val="32"/>
        </w:rPr>
        <w:t xml:space="preserve"> not to </w:t>
      </w:r>
      <w:r w:rsidR="00C2300D" w:rsidRPr="00C527BB">
        <w:rPr>
          <w:rFonts w:asciiTheme="majorBidi" w:hAnsiTheme="majorBidi" w:cstheme="majorBidi"/>
          <w:sz w:val="32"/>
          <w:szCs w:val="32"/>
        </w:rPr>
        <w:t>provoke you</w:t>
      </w:r>
      <w:r w:rsidR="003940D5" w:rsidRPr="00C527BB">
        <w:rPr>
          <w:rFonts w:asciiTheme="majorBidi" w:hAnsiTheme="majorBidi" w:cstheme="majorBidi"/>
          <w:sz w:val="32"/>
          <w:szCs w:val="32"/>
        </w:rPr>
        <w:t xml:space="preserve"> from your </w:t>
      </w:r>
      <w:r w:rsidR="003A282E" w:rsidRPr="00C527BB">
        <w:rPr>
          <w:rFonts w:asciiTheme="majorBidi" w:hAnsiTheme="majorBidi" w:cstheme="majorBidi"/>
          <w:sz w:val="32"/>
          <w:szCs w:val="32"/>
        </w:rPr>
        <w:t>seat</w:t>
      </w:r>
      <w:r w:rsidR="003940D5" w:rsidRPr="00C527BB">
        <w:rPr>
          <w:rFonts w:asciiTheme="majorBidi" w:hAnsiTheme="majorBidi" w:cstheme="majorBidi"/>
          <w:sz w:val="32"/>
          <w:szCs w:val="32"/>
        </w:rPr>
        <w:t xml:space="preserve"> in hysterical enthusiasm.</w:t>
      </w:r>
    </w:p>
    <w:p w14:paraId="05F3E430" w14:textId="77777777" w:rsidR="0003435C" w:rsidRPr="00C527BB" w:rsidRDefault="00CB3336" w:rsidP="00D45FF1">
      <w:pPr>
        <w:widowControl w:val="0"/>
        <w:tabs>
          <w:tab w:val="right" w:pos="8640"/>
        </w:tabs>
        <w:ind w:firstLine="360"/>
        <w:rPr>
          <w:rFonts w:asciiTheme="majorBidi" w:hAnsiTheme="majorBidi" w:cstheme="majorBidi"/>
          <w:sz w:val="32"/>
          <w:szCs w:val="32"/>
        </w:rPr>
      </w:pPr>
      <w:r w:rsidRPr="00C527BB">
        <w:rPr>
          <w:rFonts w:asciiTheme="majorBidi" w:hAnsiTheme="majorBidi" w:cstheme="majorBidi"/>
          <w:sz w:val="32"/>
          <w:szCs w:val="32"/>
        </w:rPr>
        <w:t xml:space="preserve">In cases of two-word expressions, </w:t>
      </w:r>
      <w:r w:rsidR="00722D08" w:rsidRPr="00C527BB">
        <w:rPr>
          <w:rFonts w:asciiTheme="majorBidi" w:hAnsiTheme="majorBidi" w:cstheme="majorBidi"/>
          <w:sz w:val="32"/>
          <w:szCs w:val="32"/>
        </w:rPr>
        <w:t>in which both</w:t>
      </w:r>
      <w:r w:rsidRPr="00C527BB">
        <w:rPr>
          <w:rFonts w:asciiTheme="majorBidi" w:hAnsiTheme="majorBidi" w:cstheme="majorBidi"/>
          <w:sz w:val="32"/>
          <w:szCs w:val="32"/>
        </w:rPr>
        <w:t xml:space="preserve"> </w:t>
      </w:r>
      <w:r w:rsidR="00722D08" w:rsidRPr="00C527BB">
        <w:rPr>
          <w:rFonts w:asciiTheme="majorBidi" w:hAnsiTheme="majorBidi" w:cstheme="majorBidi"/>
          <w:sz w:val="32"/>
          <w:szCs w:val="32"/>
        </w:rPr>
        <w:t>have</w:t>
      </w:r>
      <w:r w:rsidRPr="00C527BB">
        <w:rPr>
          <w:rFonts w:asciiTheme="majorBidi" w:hAnsiTheme="majorBidi" w:cstheme="majorBidi"/>
          <w:sz w:val="32"/>
          <w:szCs w:val="32"/>
        </w:rPr>
        <w:t xml:space="preserve"> the definite article</w:t>
      </w:r>
      <w:r w:rsidR="0039065B" w:rsidRPr="00C527BB">
        <w:rPr>
          <w:rFonts w:asciiTheme="majorBidi" w:hAnsiTheme="majorBidi" w:cstheme="majorBidi"/>
          <w:sz w:val="32"/>
          <w:szCs w:val="32"/>
        </w:rPr>
        <w:t xml:space="preserve">, these are emphatic. In some cases a literal translation of both articles makes for </w:t>
      </w:r>
      <w:r w:rsidR="0003435C" w:rsidRPr="00C527BB">
        <w:rPr>
          <w:rFonts w:asciiTheme="majorBidi" w:hAnsiTheme="majorBidi" w:cstheme="majorBidi"/>
          <w:sz w:val="32"/>
          <w:szCs w:val="32"/>
        </w:rPr>
        <w:t xml:space="preserve">very </w:t>
      </w:r>
      <w:r w:rsidR="0039065B" w:rsidRPr="00C527BB">
        <w:rPr>
          <w:rFonts w:asciiTheme="majorBidi" w:hAnsiTheme="majorBidi" w:cstheme="majorBidi"/>
          <w:sz w:val="32"/>
          <w:szCs w:val="32"/>
        </w:rPr>
        <w:t xml:space="preserve">awkward English. In order to capture the emphasis in these </w:t>
      </w:r>
      <w:r w:rsidR="00430C0A" w:rsidRPr="00C527BB">
        <w:rPr>
          <w:rFonts w:asciiTheme="majorBidi" w:hAnsiTheme="majorBidi" w:cstheme="majorBidi"/>
          <w:sz w:val="32"/>
          <w:szCs w:val="32"/>
        </w:rPr>
        <w:t>instanc</w:t>
      </w:r>
      <w:r w:rsidR="0039065B" w:rsidRPr="00C527BB">
        <w:rPr>
          <w:rFonts w:asciiTheme="majorBidi" w:hAnsiTheme="majorBidi" w:cstheme="majorBidi"/>
          <w:sz w:val="32"/>
          <w:szCs w:val="32"/>
        </w:rPr>
        <w:t xml:space="preserve">es I have capitalized both words. An example </w:t>
      </w:r>
      <w:r w:rsidR="00D45FF1" w:rsidRPr="00C527BB">
        <w:rPr>
          <w:rFonts w:asciiTheme="majorBidi" w:hAnsiTheme="majorBidi" w:cstheme="majorBidi"/>
          <w:sz w:val="32"/>
          <w:szCs w:val="32"/>
        </w:rPr>
        <w:t>will</w:t>
      </w:r>
      <w:r w:rsidR="00203C71" w:rsidRPr="00C527BB">
        <w:rPr>
          <w:rFonts w:asciiTheme="majorBidi" w:hAnsiTheme="majorBidi" w:cstheme="majorBidi"/>
          <w:sz w:val="32"/>
          <w:szCs w:val="32"/>
        </w:rPr>
        <w:t xml:space="preserve"> suffice </w:t>
      </w:r>
      <w:r w:rsidR="0039065B" w:rsidRPr="00C527BB">
        <w:rPr>
          <w:rFonts w:asciiTheme="majorBidi" w:hAnsiTheme="majorBidi" w:cstheme="majorBidi"/>
          <w:sz w:val="32"/>
          <w:szCs w:val="32"/>
        </w:rPr>
        <w:t>– instead of “the secret of the lawlessness” I have translated</w:t>
      </w:r>
      <w:r w:rsidR="00A87EAA" w:rsidRPr="00C527BB">
        <w:rPr>
          <w:rFonts w:asciiTheme="majorBidi" w:hAnsiTheme="majorBidi" w:cstheme="majorBidi"/>
          <w:sz w:val="32"/>
          <w:szCs w:val="32"/>
        </w:rPr>
        <w:t xml:space="preserve"> </w:t>
      </w:r>
      <w:r w:rsidR="00203C71" w:rsidRPr="00C527BB">
        <w:rPr>
          <w:rFonts w:asciiTheme="majorBidi" w:hAnsiTheme="majorBidi" w:cstheme="majorBidi"/>
          <w:sz w:val="32"/>
          <w:szCs w:val="32"/>
        </w:rPr>
        <w:t>this</w:t>
      </w:r>
      <w:r w:rsidR="0051115B" w:rsidRPr="00C527BB">
        <w:rPr>
          <w:rFonts w:asciiTheme="majorBidi" w:hAnsiTheme="majorBidi" w:cstheme="majorBidi"/>
          <w:sz w:val="32"/>
          <w:szCs w:val="32"/>
        </w:rPr>
        <w:t xml:space="preserve"> as</w:t>
      </w:r>
      <w:r w:rsidR="0039065B" w:rsidRPr="00C527BB">
        <w:rPr>
          <w:rFonts w:asciiTheme="majorBidi" w:hAnsiTheme="majorBidi" w:cstheme="majorBidi"/>
          <w:sz w:val="32"/>
          <w:szCs w:val="32"/>
        </w:rPr>
        <w:t xml:space="preserve"> “the Secret of Lawlessness”. </w:t>
      </w:r>
    </w:p>
    <w:p w14:paraId="05F3E431" w14:textId="77777777" w:rsidR="00815F9C" w:rsidRPr="00C527BB" w:rsidRDefault="00815F9C" w:rsidP="00A818A8">
      <w:pPr>
        <w:widowControl w:val="0"/>
        <w:tabs>
          <w:tab w:val="right" w:pos="8640"/>
        </w:tabs>
        <w:ind w:firstLine="360"/>
        <w:rPr>
          <w:rFonts w:asciiTheme="majorBidi" w:hAnsiTheme="majorBidi" w:cstheme="majorBidi"/>
          <w:sz w:val="32"/>
          <w:szCs w:val="32"/>
        </w:rPr>
      </w:pPr>
      <w:r w:rsidRPr="00C527BB">
        <w:rPr>
          <w:rFonts w:asciiTheme="majorBidi" w:hAnsiTheme="majorBidi" w:cstheme="majorBidi"/>
          <w:sz w:val="32"/>
          <w:szCs w:val="32"/>
        </w:rPr>
        <w:t xml:space="preserve">Note that I have not included an index. The work seemed sufficient without it, </w:t>
      </w:r>
      <w:r w:rsidR="00A818A8" w:rsidRPr="00C527BB">
        <w:rPr>
          <w:rFonts w:asciiTheme="majorBidi" w:hAnsiTheme="majorBidi" w:cstheme="majorBidi"/>
          <w:sz w:val="32"/>
          <w:szCs w:val="32"/>
        </w:rPr>
        <w:t>considering that</w:t>
      </w:r>
      <w:r w:rsidRPr="00C527BB">
        <w:rPr>
          <w:rFonts w:asciiTheme="majorBidi" w:hAnsiTheme="majorBidi" w:cstheme="majorBidi"/>
          <w:sz w:val="32"/>
          <w:szCs w:val="32"/>
        </w:rPr>
        <w:t xml:space="preserve"> </w:t>
      </w:r>
      <w:r w:rsidR="00FD2A52" w:rsidRPr="00C527BB">
        <w:rPr>
          <w:rFonts w:asciiTheme="majorBidi" w:hAnsiTheme="majorBidi" w:cstheme="majorBidi"/>
          <w:sz w:val="32"/>
          <w:szCs w:val="32"/>
        </w:rPr>
        <w:t xml:space="preserve">it is </w:t>
      </w:r>
      <w:r w:rsidRPr="00C527BB">
        <w:rPr>
          <w:rFonts w:asciiTheme="majorBidi" w:hAnsiTheme="majorBidi" w:cstheme="majorBidi"/>
          <w:sz w:val="32"/>
          <w:szCs w:val="32"/>
        </w:rPr>
        <w:t>published in an Adobe Acrobat file format, which is eminently word-searchable.</w:t>
      </w:r>
    </w:p>
    <w:p w14:paraId="05F3E432" w14:textId="77777777" w:rsidR="00875F19" w:rsidRPr="00C527BB" w:rsidRDefault="00515902" w:rsidP="00E14A63">
      <w:pPr>
        <w:widowControl w:val="0"/>
        <w:tabs>
          <w:tab w:val="right" w:pos="8640"/>
        </w:tabs>
        <w:spacing w:after="400"/>
        <w:ind w:firstLine="360"/>
        <w:rPr>
          <w:rFonts w:asciiTheme="majorBidi" w:hAnsiTheme="majorBidi" w:cstheme="majorBidi"/>
          <w:sz w:val="32"/>
          <w:szCs w:val="32"/>
        </w:rPr>
      </w:pPr>
      <w:r w:rsidRPr="00C527BB">
        <w:rPr>
          <w:rFonts w:asciiTheme="majorBidi" w:hAnsiTheme="majorBidi" w:cstheme="majorBidi"/>
          <w:sz w:val="32"/>
          <w:szCs w:val="32"/>
        </w:rPr>
        <w:t xml:space="preserve">This is a serious study – </w:t>
      </w:r>
      <w:r w:rsidR="00EA4786" w:rsidRPr="00C527BB">
        <w:rPr>
          <w:rFonts w:asciiTheme="majorBidi" w:hAnsiTheme="majorBidi" w:cstheme="majorBidi"/>
          <w:sz w:val="32"/>
          <w:szCs w:val="32"/>
        </w:rPr>
        <w:t>the casual reader may find it tedious</w:t>
      </w:r>
      <w:r w:rsidRPr="00C527BB">
        <w:rPr>
          <w:rFonts w:asciiTheme="majorBidi" w:hAnsiTheme="majorBidi" w:cstheme="majorBidi"/>
          <w:sz w:val="32"/>
          <w:szCs w:val="32"/>
        </w:rPr>
        <w:t>.</w:t>
      </w:r>
    </w:p>
    <w:p w14:paraId="05F3E433" w14:textId="77777777" w:rsidR="00875F19" w:rsidRPr="00C527BB" w:rsidRDefault="00875F19" w:rsidP="004E12FB">
      <w:pPr>
        <w:tabs>
          <w:tab w:val="right" w:pos="8640"/>
        </w:tabs>
        <w:rPr>
          <w:rFonts w:asciiTheme="majorBidi" w:hAnsiTheme="majorBidi" w:cstheme="majorBidi"/>
          <w:b/>
          <w:sz w:val="32"/>
          <w:szCs w:val="32"/>
        </w:rPr>
      </w:pPr>
      <w:r w:rsidRPr="00C527BB">
        <w:rPr>
          <w:rFonts w:asciiTheme="majorBidi" w:hAnsiTheme="majorBidi" w:cstheme="majorBidi"/>
          <w:b/>
          <w:sz w:val="32"/>
          <w:szCs w:val="32"/>
        </w:rPr>
        <w:t xml:space="preserve">Abbreviations Used and </w:t>
      </w:r>
      <w:r w:rsidR="004E12FB" w:rsidRPr="00C527BB">
        <w:rPr>
          <w:rFonts w:asciiTheme="majorBidi" w:hAnsiTheme="majorBidi" w:cstheme="majorBidi"/>
          <w:b/>
          <w:sz w:val="32"/>
          <w:szCs w:val="32"/>
        </w:rPr>
        <w:t>Bibliography</w:t>
      </w:r>
      <w:r w:rsidRPr="00C527BB">
        <w:rPr>
          <w:rFonts w:asciiTheme="majorBidi" w:hAnsiTheme="majorBidi" w:cstheme="majorBidi"/>
          <w:b/>
          <w:sz w:val="32"/>
          <w:szCs w:val="32"/>
        </w:rPr>
        <w:t>:</w:t>
      </w:r>
    </w:p>
    <w:p w14:paraId="05F3E434" w14:textId="77777777" w:rsidR="00415A32" w:rsidRPr="00C527BB" w:rsidRDefault="00415A32" w:rsidP="00F34121">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i/>
          <w:iCs/>
          <w:sz w:val="32"/>
          <w:szCs w:val="32"/>
        </w:rPr>
        <w:t>Abomination of Desolation, The</w:t>
      </w:r>
      <w:r w:rsidRPr="00C527BB">
        <w:rPr>
          <w:rFonts w:asciiTheme="majorBidi" w:hAnsiTheme="majorBidi" w:cstheme="majorBidi"/>
          <w:sz w:val="32"/>
          <w:szCs w:val="32"/>
        </w:rPr>
        <w:t xml:space="preserve">, Athanasius Iskander, series of articles published in </w:t>
      </w:r>
      <w:r w:rsidRPr="00C527BB">
        <w:rPr>
          <w:rFonts w:asciiTheme="majorBidi" w:hAnsiTheme="majorBidi" w:cstheme="majorBidi"/>
          <w:i/>
          <w:iCs/>
          <w:sz w:val="32"/>
          <w:szCs w:val="32"/>
        </w:rPr>
        <w:t>Parousia</w:t>
      </w:r>
      <w:r w:rsidRPr="00C527BB">
        <w:rPr>
          <w:rFonts w:asciiTheme="majorBidi" w:hAnsiTheme="majorBidi" w:cstheme="majorBidi"/>
          <w:sz w:val="32"/>
          <w:szCs w:val="32"/>
        </w:rPr>
        <w:t>, Sep 1997 - Jan 2003</w:t>
      </w:r>
      <w:r w:rsidR="00F34121" w:rsidRPr="00C527BB">
        <w:rPr>
          <w:rFonts w:asciiTheme="majorBidi" w:hAnsiTheme="majorBidi" w:cstheme="majorBidi"/>
          <w:sz w:val="32"/>
          <w:szCs w:val="32"/>
        </w:rPr>
        <w:t xml:space="preserve">, </w:t>
      </w:r>
      <w:hyperlink r:id="rId10" w:history="1">
        <w:r w:rsidR="00F34121" w:rsidRPr="00C527BB">
          <w:rPr>
            <w:rStyle w:val="Hyperlink"/>
            <w:rFonts w:asciiTheme="majorBidi" w:hAnsiTheme="majorBidi" w:cstheme="majorBidi"/>
            <w:sz w:val="32"/>
            <w:szCs w:val="32"/>
          </w:rPr>
          <w:t>https://ukmidcopts.org/download/239/</w:t>
        </w:r>
      </w:hyperlink>
    </w:p>
    <w:p w14:paraId="05F3E435" w14:textId="77777777" w:rsidR="00875F19" w:rsidRPr="00C527BB" w:rsidRDefault="00875F19" w:rsidP="00875F19">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sz w:val="32"/>
          <w:szCs w:val="32"/>
        </w:rPr>
        <w:t xml:space="preserve">ABS – American Bible Society, </w:t>
      </w:r>
      <w:r w:rsidRPr="00C527BB">
        <w:rPr>
          <w:rFonts w:asciiTheme="majorBidi" w:hAnsiTheme="majorBidi" w:cstheme="majorBidi"/>
          <w:i/>
          <w:sz w:val="32"/>
          <w:szCs w:val="32"/>
        </w:rPr>
        <w:t>The Greek New Testament</w:t>
      </w:r>
      <w:r w:rsidRPr="00C527BB">
        <w:rPr>
          <w:rFonts w:asciiTheme="majorBidi" w:hAnsiTheme="majorBidi" w:cstheme="majorBidi"/>
          <w:sz w:val="32"/>
          <w:szCs w:val="32"/>
        </w:rPr>
        <w:t>, 3</w:t>
      </w:r>
      <w:r w:rsidRPr="00C527BB">
        <w:rPr>
          <w:rFonts w:asciiTheme="majorBidi" w:hAnsiTheme="majorBidi" w:cstheme="majorBidi"/>
          <w:sz w:val="32"/>
          <w:szCs w:val="32"/>
          <w:vertAlign w:val="superscript"/>
        </w:rPr>
        <w:t>rd</w:t>
      </w:r>
      <w:r w:rsidRPr="00C527BB">
        <w:rPr>
          <w:rFonts w:asciiTheme="majorBidi" w:hAnsiTheme="majorBidi" w:cstheme="majorBidi"/>
          <w:sz w:val="32"/>
          <w:szCs w:val="32"/>
        </w:rPr>
        <w:t xml:space="preserve"> Edition</w:t>
      </w:r>
    </w:p>
    <w:p w14:paraId="05F3E436" w14:textId="77777777" w:rsidR="00C2300D" w:rsidRPr="00C527BB" w:rsidRDefault="00C2300D" w:rsidP="00875F19">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sz w:val="32"/>
          <w:szCs w:val="32"/>
        </w:rPr>
        <w:t>aor. – Greek aorist tense</w:t>
      </w:r>
    </w:p>
    <w:p w14:paraId="05F3E437" w14:textId="77777777" w:rsidR="00864D2C" w:rsidRPr="00C527BB" w:rsidRDefault="00864D2C" w:rsidP="00875F19">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sz w:val="32"/>
          <w:szCs w:val="32"/>
        </w:rPr>
        <w:t xml:space="preserve">Aram. </w:t>
      </w:r>
      <w:r w:rsidR="00062DB4" w:rsidRPr="00C527BB">
        <w:rPr>
          <w:rFonts w:asciiTheme="majorBidi" w:hAnsiTheme="majorBidi" w:cstheme="majorBidi"/>
          <w:sz w:val="32"/>
          <w:szCs w:val="32"/>
        </w:rPr>
        <w:t>–</w:t>
      </w:r>
      <w:r w:rsidRPr="00C527BB">
        <w:rPr>
          <w:rFonts w:asciiTheme="majorBidi" w:hAnsiTheme="majorBidi" w:cstheme="majorBidi"/>
          <w:sz w:val="32"/>
          <w:szCs w:val="32"/>
        </w:rPr>
        <w:t xml:space="preserve"> Aramaic</w:t>
      </w:r>
    </w:p>
    <w:p w14:paraId="05F3E438" w14:textId="77777777" w:rsidR="00062DB4" w:rsidRPr="00C527BB" w:rsidRDefault="00062DB4" w:rsidP="00875F19">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i/>
          <w:sz w:val="32"/>
          <w:szCs w:val="32"/>
        </w:rPr>
        <w:t>Baker’s Bible Atlas</w:t>
      </w:r>
      <w:r w:rsidRPr="00C527BB">
        <w:rPr>
          <w:rFonts w:asciiTheme="majorBidi" w:hAnsiTheme="majorBidi" w:cstheme="majorBidi"/>
          <w:sz w:val="32"/>
          <w:szCs w:val="32"/>
        </w:rPr>
        <w:t>, Charles F. Pfeiffer, Baker</w:t>
      </w:r>
    </w:p>
    <w:p w14:paraId="05F3E439" w14:textId="77777777" w:rsidR="00875F19" w:rsidRPr="00C527BB" w:rsidRDefault="00250453" w:rsidP="00250453">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sz w:val="32"/>
          <w:szCs w:val="32"/>
        </w:rPr>
        <w:t xml:space="preserve">BDB – </w:t>
      </w:r>
      <w:r w:rsidR="00875F19" w:rsidRPr="00C527BB">
        <w:rPr>
          <w:rFonts w:asciiTheme="majorBidi" w:hAnsiTheme="majorBidi" w:cstheme="majorBidi"/>
          <w:sz w:val="32"/>
          <w:szCs w:val="32"/>
        </w:rPr>
        <w:t>Brown-Driver-Briggs</w:t>
      </w:r>
      <w:r w:rsidRPr="00C527BB">
        <w:rPr>
          <w:rFonts w:asciiTheme="majorBidi" w:hAnsiTheme="majorBidi" w:cstheme="majorBidi"/>
          <w:sz w:val="32"/>
          <w:szCs w:val="32"/>
        </w:rPr>
        <w:t>,</w:t>
      </w:r>
      <w:r w:rsidR="00875F19" w:rsidRPr="00C527BB">
        <w:rPr>
          <w:rFonts w:asciiTheme="majorBidi" w:hAnsiTheme="majorBidi" w:cstheme="majorBidi"/>
          <w:sz w:val="32"/>
          <w:szCs w:val="32"/>
        </w:rPr>
        <w:t xml:space="preserve"> </w:t>
      </w:r>
      <w:r w:rsidR="00875F19" w:rsidRPr="00C527BB">
        <w:rPr>
          <w:rFonts w:asciiTheme="majorBidi" w:hAnsiTheme="majorBidi" w:cstheme="majorBidi"/>
          <w:i/>
          <w:sz w:val="32"/>
          <w:szCs w:val="32"/>
        </w:rPr>
        <w:t>Hebrew and English Lexicon of the Old Testament</w:t>
      </w:r>
      <w:r w:rsidR="00875F19" w:rsidRPr="00C527BB">
        <w:rPr>
          <w:rFonts w:asciiTheme="majorBidi" w:hAnsiTheme="majorBidi" w:cstheme="majorBidi"/>
          <w:sz w:val="32"/>
          <w:szCs w:val="32"/>
        </w:rPr>
        <w:t>, Oxford University Press</w:t>
      </w:r>
    </w:p>
    <w:p w14:paraId="05F3E43A" w14:textId="77777777" w:rsidR="003670D8" w:rsidRPr="00C527BB" w:rsidRDefault="003670D8" w:rsidP="003670D8">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i/>
          <w:iCs/>
          <w:sz w:val="32"/>
          <w:szCs w:val="32"/>
        </w:rPr>
        <w:t>Bride and the Body, The</w:t>
      </w:r>
      <w:r w:rsidRPr="00C527BB">
        <w:rPr>
          <w:rFonts w:asciiTheme="majorBidi" w:hAnsiTheme="majorBidi" w:cstheme="majorBidi"/>
          <w:sz w:val="32"/>
          <w:szCs w:val="32"/>
        </w:rPr>
        <w:t>, C.H.Welch, Berean Publishing Trust</w:t>
      </w:r>
    </w:p>
    <w:p w14:paraId="05F3E43B" w14:textId="77777777" w:rsidR="00EC56EF" w:rsidRPr="00C527BB" w:rsidRDefault="00EC56EF" w:rsidP="007D369C">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sz w:val="32"/>
          <w:szCs w:val="32"/>
        </w:rPr>
        <w:t xml:space="preserve">cent. </w:t>
      </w:r>
      <w:r w:rsidR="007D369C" w:rsidRPr="00C527BB">
        <w:rPr>
          <w:rFonts w:asciiTheme="majorBidi" w:hAnsiTheme="majorBidi" w:cstheme="majorBidi"/>
          <w:sz w:val="32"/>
          <w:szCs w:val="32"/>
        </w:rPr>
        <w:t xml:space="preserve">– </w:t>
      </w:r>
      <w:r w:rsidRPr="00C527BB">
        <w:rPr>
          <w:rFonts w:asciiTheme="majorBidi" w:hAnsiTheme="majorBidi" w:cstheme="majorBidi"/>
          <w:sz w:val="32"/>
          <w:szCs w:val="32"/>
        </w:rPr>
        <w:t>century</w:t>
      </w:r>
    </w:p>
    <w:p w14:paraId="05F3E43C" w14:textId="77777777" w:rsidR="00875F19" w:rsidRPr="00C527BB" w:rsidRDefault="00875F19" w:rsidP="00875F19">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i/>
          <w:sz w:val="32"/>
          <w:szCs w:val="32"/>
        </w:rPr>
        <w:lastRenderedPageBreak/>
        <w:t>Companion Bible</w:t>
      </w:r>
      <w:r w:rsidRPr="00C527BB">
        <w:rPr>
          <w:rFonts w:asciiTheme="majorBidi" w:hAnsiTheme="majorBidi" w:cstheme="majorBidi"/>
          <w:sz w:val="32"/>
          <w:szCs w:val="32"/>
        </w:rPr>
        <w:t xml:space="preserve"> – </w:t>
      </w:r>
      <w:r w:rsidRPr="00C527BB">
        <w:rPr>
          <w:rFonts w:asciiTheme="majorBidi" w:hAnsiTheme="majorBidi" w:cstheme="majorBidi"/>
          <w:i/>
          <w:sz w:val="32"/>
          <w:szCs w:val="32"/>
        </w:rPr>
        <w:t>KJV</w:t>
      </w:r>
      <w:r w:rsidRPr="00C527BB">
        <w:rPr>
          <w:rFonts w:asciiTheme="majorBidi" w:hAnsiTheme="majorBidi" w:cstheme="majorBidi"/>
          <w:sz w:val="32"/>
          <w:szCs w:val="32"/>
        </w:rPr>
        <w:t xml:space="preserve"> with extensive notes and appendices by E.W.Bullinger, Zondervan</w:t>
      </w:r>
    </w:p>
    <w:p w14:paraId="05F3E43D" w14:textId="77777777" w:rsidR="00AC660F" w:rsidRPr="00C527BB" w:rsidRDefault="00AC660F" w:rsidP="00875F19">
      <w:pPr>
        <w:tabs>
          <w:tab w:val="right" w:pos="8640"/>
        </w:tabs>
        <w:spacing w:after="0"/>
        <w:ind w:left="990" w:hanging="990"/>
        <w:rPr>
          <w:rFonts w:asciiTheme="majorBidi" w:hAnsiTheme="majorBidi" w:cstheme="majorBidi"/>
          <w:iCs/>
          <w:sz w:val="32"/>
          <w:szCs w:val="32"/>
        </w:rPr>
      </w:pPr>
      <w:r w:rsidRPr="00C527BB">
        <w:rPr>
          <w:rFonts w:asciiTheme="majorBidi" w:hAnsiTheme="majorBidi" w:cstheme="majorBidi"/>
          <w:iCs/>
          <w:sz w:val="32"/>
          <w:szCs w:val="32"/>
        </w:rPr>
        <w:t xml:space="preserve">cp. </w:t>
      </w:r>
      <w:r w:rsidR="00C45C7E" w:rsidRPr="00C527BB">
        <w:rPr>
          <w:rFonts w:asciiTheme="majorBidi" w:hAnsiTheme="majorBidi" w:cstheme="majorBidi"/>
          <w:iCs/>
          <w:sz w:val="32"/>
          <w:szCs w:val="32"/>
        </w:rPr>
        <w:t>–</w:t>
      </w:r>
      <w:r w:rsidRPr="00C527BB">
        <w:rPr>
          <w:rFonts w:asciiTheme="majorBidi" w:hAnsiTheme="majorBidi" w:cstheme="majorBidi"/>
          <w:iCs/>
          <w:sz w:val="32"/>
          <w:szCs w:val="32"/>
        </w:rPr>
        <w:t xml:space="preserve"> compare</w:t>
      </w:r>
    </w:p>
    <w:p w14:paraId="05F3E43E" w14:textId="77777777" w:rsidR="00377400" w:rsidRPr="00C527BB" w:rsidRDefault="00377400" w:rsidP="00377400">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i/>
          <w:iCs/>
          <w:sz w:val="32"/>
          <w:szCs w:val="32"/>
        </w:rPr>
        <w:t>Deuteronomy 32:8 and The Sons of God</w:t>
      </w:r>
      <w:r w:rsidRPr="00C527BB">
        <w:rPr>
          <w:rFonts w:asciiTheme="majorBidi" w:hAnsiTheme="majorBidi" w:cstheme="majorBidi"/>
          <w:sz w:val="32"/>
          <w:szCs w:val="32"/>
        </w:rPr>
        <w:t>, Michael Heiser, Bibliotheca Sacra 158 (January-March 2001) 52-74</w:t>
      </w:r>
    </w:p>
    <w:p w14:paraId="05F3E43F" w14:textId="77777777" w:rsidR="00C601C8" w:rsidRPr="00C527BB" w:rsidRDefault="00C601C8" w:rsidP="00377400">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sz w:val="32"/>
          <w:szCs w:val="32"/>
        </w:rPr>
        <w:t xml:space="preserve">fem. </w:t>
      </w:r>
      <w:r w:rsidR="00C45C7E" w:rsidRPr="00C527BB">
        <w:rPr>
          <w:rFonts w:asciiTheme="majorBidi" w:hAnsiTheme="majorBidi" w:cstheme="majorBidi"/>
          <w:sz w:val="32"/>
          <w:szCs w:val="32"/>
        </w:rPr>
        <w:t>–</w:t>
      </w:r>
      <w:r w:rsidRPr="00C527BB">
        <w:rPr>
          <w:rFonts w:asciiTheme="majorBidi" w:hAnsiTheme="majorBidi" w:cstheme="majorBidi"/>
          <w:sz w:val="32"/>
          <w:szCs w:val="32"/>
        </w:rPr>
        <w:t xml:space="preserve"> feminine</w:t>
      </w:r>
    </w:p>
    <w:p w14:paraId="05F3E440" w14:textId="77777777" w:rsidR="00F76194" w:rsidRPr="00C527BB" w:rsidRDefault="00F76194" w:rsidP="00F76194">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i/>
          <w:sz w:val="32"/>
          <w:szCs w:val="32"/>
        </w:rPr>
        <w:t>Figures</w:t>
      </w:r>
      <w:r w:rsidRPr="00C527BB">
        <w:rPr>
          <w:rFonts w:asciiTheme="majorBidi" w:hAnsiTheme="majorBidi" w:cstheme="majorBidi"/>
          <w:sz w:val="32"/>
          <w:szCs w:val="32"/>
        </w:rPr>
        <w:t xml:space="preserve"> – </w:t>
      </w:r>
      <w:r w:rsidRPr="00C527BB">
        <w:rPr>
          <w:rFonts w:asciiTheme="majorBidi" w:hAnsiTheme="majorBidi" w:cstheme="majorBidi"/>
          <w:i/>
          <w:sz w:val="32"/>
          <w:szCs w:val="32"/>
        </w:rPr>
        <w:t>Figures of Speech Used in the Bible</w:t>
      </w:r>
      <w:r w:rsidRPr="00C527BB">
        <w:rPr>
          <w:rFonts w:asciiTheme="majorBidi" w:hAnsiTheme="majorBidi" w:cstheme="majorBidi"/>
          <w:sz w:val="32"/>
          <w:szCs w:val="32"/>
        </w:rPr>
        <w:t>, E.W.Bullinger, Baker</w:t>
      </w:r>
    </w:p>
    <w:p w14:paraId="05F3E441" w14:textId="77777777" w:rsidR="00D31BE9" w:rsidRPr="00C527BB" w:rsidRDefault="00D31BE9" w:rsidP="00F76194">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i/>
          <w:iCs/>
          <w:sz w:val="32"/>
          <w:szCs w:val="32"/>
        </w:rPr>
        <w:t>Fourth Gentile Kingdom, The</w:t>
      </w:r>
      <w:r w:rsidRPr="00C527BB">
        <w:rPr>
          <w:rFonts w:asciiTheme="majorBidi" w:hAnsiTheme="majorBidi" w:cstheme="majorBidi"/>
          <w:sz w:val="32"/>
          <w:szCs w:val="32"/>
        </w:rPr>
        <w:t>, C.G.Ozanne, Henry E. Walter</w:t>
      </w:r>
    </w:p>
    <w:p w14:paraId="05F3E442" w14:textId="77777777" w:rsidR="00864D2C" w:rsidRPr="00C527BB" w:rsidRDefault="00864D2C" w:rsidP="00F76194">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sz w:val="32"/>
          <w:szCs w:val="32"/>
        </w:rPr>
        <w:t>Gk. – Greek</w:t>
      </w:r>
    </w:p>
    <w:p w14:paraId="05F3E443" w14:textId="77777777" w:rsidR="008A420F" w:rsidRPr="00C527BB" w:rsidRDefault="008A420F" w:rsidP="00F76194">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i/>
          <w:sz w:val="32"/>
          <w:szCs w:val="32"/>
        </w:rPr>
        <w:t>hapax</w:t>
      </w:r>
      <w:r w:rsidRPr="00C527BB">
        <w:rPr>
          <w:rFonts w:asciiTheme="majorBidi" w:hAnsiTheme="majorBidi" w:cstheme="majorBidi"/>
          <w:sz w:val="32"/>
          <w:szCs w:val="32"/>
        </w:rPr>
        <w:t xml:space="preserve"> – Gk. “once”, i.e., a single, unique occurrence of a word or phrase in the Heb. or Gk. (</w:t>
      </w:r>
      <w:r w:rsidR="002808C8" w:rsidRPr="00C527BB">
        <w:rPr>
          <w:rFonts w:asciiTheme="majorBidi" w:hAnsiTheme="majorBidi" w:cstheme="majorBidi"/>
          <w:sz w:val="32"/>
          <w:szCs w:val="32"/>
        </w:rPr>
        <w:t xml:space="preserve">Gk. </w:t>
      </w:r>
      <w:r w:rsidRPr="00C527BB">
        <w:rPr>
          <w:rFonts w:asciiTheme="majorBidi" w:hAnsiTheme="majorBidi" w:cstheme="majorBidi"/>
          <w:sz w:val="32"/>
          <w:szCs w:val="32"/>
        </w:rPr>
        <w:t xml:space="preserve">NT, unless </w:t>
      </w:r>
      <w:r w:rsidRPr="00C527BB">
        <w:rPr>
          <w:rFonts w:asciiTheme="majorBidi" w:hAnsiTheme="majorBidi" w:cstheme="majorBidi"/>
          <w:i/>
          <w:iCs/>
          <w:sz w:val="32"/>
          <w:szCs w:val="32"/>
        </w:rPr>
        <w:t>LXX</w:t>
      </w:r>
      <w:r w:rsidRPr="00C527BB">
        <w:rPr>
          <w:rFonts w:asciiTheme="majorBidi" w:hAnsiTheme="majorBidi" w:cstheme="majorBidi"/>
          <w:sz w:val="32"/>
          <w:szCs w:val="32"/>
        </w:rPr>
        <w:t xml:space="preserve"> is specified)</w:t>
      </w:r>
    </w:p>
    <w:p w14:paraId="05F3E444" w14:textId="77777777" w:rsidR="00864D2C" w:rsidRPr="00C527BB" w:rsidRDefault="00864D2C" w:rsidP="00F76194">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sz w:val="32"/>
          <w:szCs w:val="32"/>
        </w:rPr>
        <w:t>Heb. – Hebrew</w:t>
      </w:r>
    </w:p>
    <w:p w14:paraId="05F3E445" w14:textId="77777777" w:rsidR="00C31972" w:rsidRPr="00C527BB" w:rsidRDefault="00C31972" w:rsidP="00F76194">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sz w:val="32"/>
          <w:szCs w:val="32"/>
        </w:rPr>
        <w:t>imper. – imperative mood of a verb</w:t>
      </w:r>
    </w:p>
    <w:p w14:paraId="05F3E446" w14:textId="77777777" w:rsidR="00C2300D" w:rsidRPr="00C527BB" w:rsidRDefault="00C2300D" w:rsidP="00F76194">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sz w:val="32"/>
          <w:szCs w:val="32"/>
        </w:rPr>
        <w:t>ind</w:t>
      </w:r>
      <w:r w:rsidR="00FD2A52" w:rsidRPr="00C527BB">
        <w:rPr>
          <w:rFonts w:asciiTheme="majorBidi" w:hAnsiTheme="majorBidi" w:cstheme="majorBidi"/>
          <w:sz w:val="32"/>
          <w:szCs w:val="32"/>
        </w:rPr>
        <w:t>ic</w:t>
      </w:r>
      <w:r w:rsidRPr="00C527BB">
        <w:rPr>
          <w:rFonts w:asciiTheme="majorBidi" w:hAnsiTheme="majorBidi" w:cstheme="majorBidi"/>
          <w:sz w:val="32"/>
          <w:szCs w:val="32"/>
        </w:rPr>
        <w:t>. – indicative mood of a verb</w:t>
      </w:r>
    </w:p>
    <w:p w14:paraId="05F3E447" w14:textId="77777777" w:rsidR="00900AFA" w:rsidRPr="00C527BB" w:rsidRDefault="00900AFA" w:rsidP="00F76194">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sz w:val="32"/>
          <w:szCs w:val="32"/>
        </w:rPr>
        <w:t xml:space="preserve">In the Beginning – </w:t>
      </w:r>
      <w:r w:rsidRPr="00C527BB">
        <w:rPr>
          <w:rFonts w:asciiTheme="majorBidi" w:hAnsiTheme="majorBidi" w:cstheme="majorBidi"/>
          <w:i/>
          <w:sz w:val="32"/>
          <w:szCs w:val="32"/>
        </w:rPr>
        <w:t>In the Beginning, Compelling Evidence for Creation and the Flood</w:t>
      </w:r>
      <w:r w:rsidRPr="00C527BB">
        <w:rPr>
          <w:rFonts w:asciiTheme="majorBidi" w:hAnsiTheme="majorBidi" w:cstheme="majorBidi"/>
          <w:sz w:val="32"/>
          <w:szCs w:val="32"/>
        </w:rPr>
        <w:t>, 8</w:t>
      </w:r>
      <w:r w:rsidRPr="00C527BB">
        <w:rPr>
          <w:rFonts w:asciiTheme="majorBidi" w:hAnsiTheme="majorBidi" w:cstheme="majorBidi"/>
          <w:sz w:val="32"/>
          <w:szCs w:val="32"/>
          <w:vertAlign w:val="superscript"/>
        </w:rPr>
        <w:t>th</w:t>
      </w:r>
      <w:r w:rsidRPr="00C527BB">
        <w:rPr>
          <w:rFonts w:asciiTheme="majorBidi" w:hAnsiTheme="majorBidi" w:cstheme="majorBidi"/>
          <w:sz w:val="32"/>
          <w:szCs w:val="32"/>
        </w:rPr>
        <w:t xml:space="preserve"> ed., Walt Brown, Center for Scientific Creation</w:t>
      </w:r>
    </w:p>
    <w:p w14:paraId="05F3E448" w14:textId="77777777" w:rsidR="00BB261E" w:rsidRPr="00C527BB" w:rsidRDefault="00BB261E" w:rsidP="00F76194">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i/>
          <w:sz w:val="32"/>
          <w:szCs w:val="32"/>
        </w:rPr>
        <w:t>ISBE</w:t>
      </w:r>
      <w:r w:rsidRPr="00C527BB">
        <w:rPr>
          <w:rFonts w:asciiTheme="majorBidi" w:hAnsiTheme="majorBidi" w:cstheme="majorBidi"/>
          <w:sz w:val="32"/>
          <w:szCs w:val="32"/>
        </w:rPr>
        <w:t xml:space="preserve"> – </w:t>
      </w:r>
      <w:r w:rsidRPr="00C527BB">
        <w:rPr>
          <w:rFonts w:asciiTheme="majorBidi" w:hAnsiTheme="majorBidi" w:cstheme="majorBidi"/>
          <w:i/>
          <w:sz w:val="32"/>
          <w:szCs w:val="32"/>
        </w:rPr>
        <w:t>International Standard Bible Encyclopedia</w:t>
      </w:r>
      <w:r w:rsidRPr="00C527BB">
        <w:rPr>
          <w:rFonts w:asciiTheme="majorBidi" w:hAnsiTheme="majorBidi" w:cstheme="majorBidi"/>
          <w:sz w:val="32"/>
          <w:szCs w:val="32"/>
        </w:rPr>
        <w:t xml:space="preserve">, editor </w:t>
      </w:r>
      <w:proofErr w:type="spellStart"/>
      <w:r w:rsidRPr="00C527BB">
        <w:rPr>
          <w:rFonts w:asciiTheme="majorBidi" w:hAnsiTheme="majorBidi" w:cstheme="majorBidi"/>
          <w:sz w:val="32"/>
          <w:szCs w:val="32"/>
        </w:rPr>
        <w:t>G.W.Bromiley</w:t>
      </w:r>
      <w:proofErr w:type="spellEnd"/>
      <w:r w:rsidRPr="00C527BB">
        <w:rPr>
          <w:rFonts w:asciiTheme="majorBidi" w:hAnsiTheme="majorBidi" w:cstheme="majorBidi"/>
          <w:sz w:val="32"/>
          <w:szCs w:val="32"/>
        </w:rPr>
        <w:t>, Eerdmans</w:t>
      </w:r>
    </w:p>
    <w:p w14:paraId="05F3E449" w14:textId="77777777" w:rsidR="00B04794" w:rsidRPr="00C527BB" w:rsidRDefault="008B4EF8" w:rsidP="008B4EF8">
      <w:pPr>
        <w:spacing w:after="0"/>
        <w:ind w:left="1080" w:hanging="1080"/>
        <w:rPr>
          <w:rFonts w:asciiTheme="majorBidi" w:hAnsiTheme="majorBidi" w:cstheme="majorBidi"/>
          <w:sz w:val="32"/>
          <w:szCs w:val="32"/>
        </w:rPr>
      </w:pPr>
      <w:r w:rsidRPr="00C527BB">
        <w:rPr>
          <w:rFonts w:asciiTheme="majorBidi" w:hAnsiTheme="majorBidi" w:cstheme="majorBidi"/>
          <w:bCs/>
          <w:i/>
          <w:iCs/>
          <w:sz w:val="32"/>
          <w:szCs w:val="32"/>
        </w:rPr>
        <w:t>Kingdom Is Coming, The</w:t>
      </w:r>
      <w:r w:rsidRPr="00C527BB">
        <w:rPr>
          <w:rFonts w:asciiTheme="majorBidi" w:hAnsiTheme="majorBidi" w:cstheme="majorBidi"/>
          <w:bCs/>
          <w:sz w:val="32"/>
          <w:szCs w:val="32"/>
        </w:rPr>
        <w:t xml:space="preserve"> (Seed &amp; Bread #194), </w:t>
      </w:r>
      <w:r w:rsidRPr="00C527BB">
        <w:rPr>
          <w:rFonts w:asciiTheme="majorBidi" w:hAnsiTheme="majorBidi" w:cstheme="majorBidi"/>
          <w:sz w:val="32"/>
          <w:szCs w:val="32"/>
        </w:rPr>
        <w:t xml:space="preserve">O.Q.Sellers, </w:t>
      </w:r>
    </w:p>
    <w:p w14:paraId="05F3E44A" w14:textId="77777777" w:rsidR="008B4EF8" w:rsidRPr="00C527BB" w:rsidRDefault="008B4EF8" w:rsidP="00B04794">
      <w:pPr>
        <w:spacing w:after="0"/>
        <w:ind w:left="1080"/>
        <w:rPr>
          <w:rFonts w:asciiTheme="majorBidi" w:hAnsiTheme="majorBidi" w:cstheme="majorBidi"/>
          <w:sz w:val="32"/>
          <w:szCs w:val="32"/>
        </w:rPr>
      </w:pPr>
      <w:hyperlink r:id="rId11" w:history="1">
        <w:r w:rsidRPr="00C527BB">
          <w:rPr>
            <w:rStyle w:val="Hyperlink"/>
            <w:rFonts w:asciiTheme="majorBidi" w:hAnsiTheme="majorBidi" w:cstheme="majorBidi"/>
            <w:bCs/>
            <w:sz w:val="32"/>
            <w:szCs w:val="32"/>
          </w:rPr>
          <w:t>https://</w:t>
        </w:r>
        <w:r w:rsidRPr="00C527BB">
          <w:rPr>
            <w:rStyle w:val="Hyperlink"/>
            <w:rFonts w:asciiTheme="majorBidi" w:hAnsiTheme="majorBidi" w:cstheme="majorBidi"/>
            <w:sz w:val="32"/>
            <w:szCs w:val="32"/>
          </w:rPr>
          <w:t>seedandbread.org</w:t>
        </w:r>
      </w:hyperlink>
    </w:p>
    <w:p w14:paraId="05F3E44B" w14:textId="77777777" w:rsidR="00B04794" w:rsidRPr="00C527BB" w:rsidRDefault="00937D37" w:rsidP="008B4EF8">
      <w:pPr>
        <w:spacing w:after="0"/>
        <w:ind w:left="1080" w:hanging="1080"/>
        <w:rPr>
          <w:rFonts w:asciiTheme="majorBidi" w:hAnsiTheme="majorBidi" w:cstheme="majorBidi"/>
          <w:sz w:val="32"/>
          <w:szCs w:val="32"/>
        </w:rPr>
      </w:pPr>
      <w:r w:rsidRPr="00C527BB">
        <w:rPr>
          <w:rFonts w:asciiTheme="majorBidi" w:hAnsiTheme="majorBidi" w:cstheme="majorBidi"/>
          <w:bCs/>
          <w:i/>
          <w:iCs/>
          <w:sz w:val="32"/>
          <w:szCs w:val="32"/>
        </w:rPr>
        <w:t xml:space="preserve">Kingdom Rebellion, The </w:t>
      </w:r>
      <w:r w:rsidRPr="00C527BB">
        <w:rPr>
          <w:rFonts w:asciiTheme="majorBidi" w:hAnsiTheme="majorBidi" w:cstheme="majorBidi"/>
          <w:bCs/>
          <w:sz w:val="32"/>
          <w:szCs w:val="32"/>
        </w:rPr>
        <w:t xml:space="preserve">(Seed &amp; Bread #114), </w:t>
      </w:r>
      <w:r w:rsidRPr="00C527BB">
        <w:rPr>
          <w:rFonts w:asciiTheme="majorBidi" w:hAnsiTheme="majorBidi" w:cstheme="majorBidi"/>
          <w:sz w:val="32"/>
          <w:szCs w:val="32"/>
        </w:rPr>
        <w:t xml:space="preserve">O.Q.Sellers, </w:t>
      </w:r>
    </w:p>
    <w:p w14:paraId="05F3E44C" w14:textId="77777777" w:rsidR="00937D37" w:rsidRPr="00C527BB" w:rsidRDefault="00937D37" w:rsidP="00B04794">
      <w:pPr>
        <w:spacing w:after="0"/>
        <w:ind w:left="1080"/>
        <w:rPr>
          <w:rFonts w:asciiTheme="majorBidi" w:hAnsiTheme="majorBidi" w:cstheme="majorBidi"/>
          <w:sz w:val="32"/>
          <w:szCs w:val="32"/>
        </w:rPr>
      </w:pPr>
      <w:hyperlink r:id="rId12" w:history="1">
        <w:r w:rsidRPr="00C527BB">
          <w:rPr>
            <w:rStyle w:val="Hyperlink"/>
            <w:rFonts w:asciiTheme="majorBidi" w:hAnsiTheme="majorBidi" w:cstheme="majorBidi"/>
            <w:bCs/>
            <w:sz w:val="32"/>
            <w:szCs w:val="32"/>
          </w:rPr>
          <w:t>https://</w:t>
        </w:r>
        <w:r w:rsidRPr="00C527BB">
          <w:rPr>
            <w:rStyle w:val="Hyperlink"/>
            <w:rFonts w:asciiTheme="majorBidi" w:hAnsiTheme="majorBidi" w:cstheme="majorBidi"/>
            <w:sz w:val="32"/>
            <w:szCs w:val="32"/>
          </w:rPr>
          <w:t>seedandbread.org</w:t>
        </w:r>
      </w:hyperlink>
    </w:p>
    <w:p w14:paraId="05F3E44D" w14:textId="77777777" w:rsidR="00B04794" w:rsidRPr="00C527BB" w:rsidRDefault="00937D37" w:rsidP="00937D37">
      <w:pPr>
        <w:spacing w:after="0"/>
        <w:ind w:left="1080" w:hanging="1080"/>
        <w:rPr>
          <w:rFonts w:asciiTheme="majorBidi" w:hAnsiTheme="majorBidi" w:cstheme="majorBidi"/>
          <w:sz w:val="32"/>
          <w:szCs w:val="32"/>
        </w:rPr>
      </w:pPr>
      <w:r w:rsidRPr="00C527BB">
        <w:rPr>
          <w:rFonts w:asciiTheme="majorBidi" w:hAnsiTheme="majorBidi" w:cstheme="majorBidi"/>
          <w:bCs/>
          <w:i/>
          <w:iCs/>
          <w:sz w:val="32"/>
          <w:szCs w:val="32"/>
        </w:rPr>
        <w:t>Kingdom Restraints, The</w:t>
      </w:r>
      <w:r w:rsidRPr="00C527BB">
        <w:rPr>
          <w:rFonts w:asciiTheme="majorBidi" w:hAnsiTheme="majorBidi" w:cstheme="majorBidi"/>
          <w:bCs/>
          <w:sz w:val="32"/>
          <w:szCs w:val="32"/>
        </w:rPr>
        <w:t xml:space="preserve"> (Seed &amp; Bread #113), </w:t>
      </w:r>
      <w:r w:rsidRPr="00C527BB">
        <w:rPr>
          <w:rFonts w:asciiTheme="majorBidi" w:hAnsiTheme="majorBidi" w:cstheme="majorBidi"/>
          <w:sz w:val="32"/>
          <w:szCs w:val="32"/>
        </w:rPr>
        <w:t xml:space="preserve">O.Q.Sellers, </w:t>
      </w:r>
    </w:p>
    <w:p w14:paraId="05F3E44E" w14:textId="77777777" w:rsidR="00937D37" w:rsidRPr="00C527BB" w:rsidRDefault="00937D37" w:rsidP="00B04794">
      <w:pPr>
        <w:spacing w:after="0"/>
        <w:ind w:left="1080"/>
        <w:rPr>
          <w:rFonts w:asciiTheme="majorBidi" w:hAnsiTheme="majorBidi" w:cstheme="majorBidi"/>
          <w:bCs/>
          <w:sz w:val="32"/>
          <w:szCs w:val="32"/>
        </w:rPr>
      </w:pPr>
      <w:hyperlink r:id="rId13" w:history="1">
        <w:r w:rsidRPr="00C527BB">
          <w:rPr>
            <w:rStyle w:val="Hyperlink"/>
            <w:rFonts w:asciiTheme="majorBidi" w:hAnsiTheme="majorBidi" w:cstheme="majorBidi"/>
            <w:bCs/>
            <w:sz w:val="32"/>
            <w:szCs w:val="32"/>
          </w:rPr>
          <w:t>https://</w:t>
        </w:r>
        <w:r w:rsidRPr="00C527BB">
          <w:rPr>
            <w:rStyle w:val="Hyperlink"/>
            <w:rFonts w:asciiTheme="majorBidi" w:hAnsiTheme="majorBidi" w:cstheme="majorBidi"/>
            <w:sz w:val="32"/>
            <w:szCs w:val="32"/>
          </w:rPr>
          <w:t>seedandbread.org</w:t>
        </w:r>
      </w:hyperlink>
    </w:p>
    <w:p w14:paraId="05F3E44F" w14:textId="77777777" w:rsidR="00F76194" w:rsidRPr="00C527BB" w:rsidRDefault="00F76194" w:rsidP="00F76194">
      <w:pPr>
        <w:tabs>
          <w:tab w:val="right" w:pos="8640"/>
        </w:tabs>
        <w:spacing w:after="0"/>
        <w:ind w:left="1080" w:hanging="1080"/>
        <w:rPr>
          <w:rFonts w:asciiTheme="majorBidi" w:hAnsiTheme="majorBidi" w:cstheme="majorBidi"/>
          <w:sz w:val="32"/>
          <w:szCs w:val="32"/>
        </w:rPr>
      </w:pPr>
      <w:r w:rsidRPr="00C527BB">
        <w:rPr>
          <w:rFonts w:asciiTheme="majorBidi" w:hAnsiTheme="majorBidi" w:cstheme="majorBidi"/>
          <w:i/>
          <w:sz w:val="32"/>
          <w:szCs w:val="32"/>
        </w:rPr>
        <w:t>Lexicon</w:t>
      </w:r>
      <w:r w:rsidRPr="00C527BB">
        <w:rPr>
          <w:rFonts w:asciiTheme="majorBidi" w:hAnsiTheme="majorBidi" w:cstheme="majorBidi"/>
          <w:sz w:val="32"/>
          <w:szCs w:val="32"/>
        </w:rPr>
        <w:t xml:space="preserve"> – </w:t>
      </w:r>
      <w:r w:rsidRPr="00C527BB">
        <w:rPr>
          <w:rFonts w:asciiTheme="majorBidi" w:hAnsiTheme="majorBidi" w:cstheme="majorBidi"/>
          <w:i/>
          <w:sz w:val="32"/>
          <w:szCs w:val="32"/>
        </w:rPr>
        <w:t>A Critical Lexicon and Concordance to the English and Greek New Testament</w:t>
      </w:r>
      <w:r w:rsidRPr="00C527BB">
        <w:rPr>
          <w:rFonts w:asciiTheme="majorBidi" w:hAnsiTheme="majorBidi" w:cstheme="majorBidi"/>
          <w:sz w:val="32"/>
          <w:szCs w:val="32"/>
        </w:rPr>
        <w:t>, E.W.Bullinger, Bagster</w:t>
      </w:r>
    </w:p>
    <w:p w14:paraId="05F3E450" w14:textId="77777777" w:rsidR="00BB046F" w:rsidRPr="00C527BB" w:rsidRDefault="00BB046F" w:rsidP="00F76194">
      <w:pPr>
        <w:tabs>
          <w:tab w:val="right" w:pos="8640"/>
        </w:tabs>
        <w:spacing w:after="0"/>
        <w:ind w:left="1080" w:hanging="1080"/>
        <w:rPr>
          <w:rFonts w:asciiTheme="majorBidi" w:hAnsiTheme="majorBidi" w:cstheme="majorBidi"/>
          <w:i/>
          <w:sz w:val="32"/>
          <w:szCs w:val="32"/>
        </w:rPr>
      </w:pPr>
      <w:r w:rsidRPr="00C527BB">
        <w:rPr>
          <w:rFonts w:asciiTheme="majorBidi" w:hAnsiTheme="majorBidi" w:cstheme="majorBidi"/>
          <w:sz w:val="32"/>
          <w:szCs w:val="32"/>
        </w:rPr>
        <w:t xml:space="preserve">lit. </w:t>
      </w:r>
      <w:r w:rsidR="00EE55CE" w:rsidRPr="00C527BB">
        <w:rPr>
          <w:rFonts w:asciiTheme="majorBidi" w:hAnsiTheme="majorBidi" w:cstheme="majorBidi"/>
          <w:sz w:val="32"/>
          <w:szCs w:val="32"/>
        </w:rPr>
        <w:t>–</w:t>
      </w:r>
      <w:r w:rsidRPr="00C527BB">
        <w:rPr>
          <w:rFonts w:asciiTheme="majorBidi" w:hAnsiTheme="majorBidi" w:cstheme="majorBidi"/>
          <w:sz w:val="32"/>
          <w:szCs w:val="32"/>
        </w:rPr>
        <w:t xml:space="preserve"> </w:t>
      </w:r>
      <w:r w:rsidR="00EE55CE" w:rsidRPr="00C527BB">
        <w:rPr>
          <w:rFonts w:asciiTheme="majorBidi" w:hAnsiTheme="majorBidi" w:cstheme="majorBidi"/>
          <w:sz w:val="32"/>
          <w:szCs w:val="32"/>
        </w:rPr>
        <w:t xml:space="preserve">literal, </w:t>
      </w:r>
      <w:r w:rsidRPr="00C527BB">
        <w:rPr>
          <w:rFonts w:asciiTheme="majorBidi" w:hAnsiTheme="majorBidi" w:cstheme="majorBidi"/>
          <w:sz w:val="32"/>
          <w:szCs w:val="32"/>
        </w:rPr>
        <w:t>literally</w:t>
      </w:r>
    </w:p>
    <w:p w14:paraId="05F3E451" w14:textId="77777777" w:rsidR="00437B9C" w:rsidRPr="00C527BB" w:rsidRDefault="00F76194" w:rsidP="00437B9C">
      <w:pPr>
        <w:tabs>
          <w:tab w:val="right" w:pos="8640"/>
        </w:tabs>
        <w:spacing w:after="0"/>
        <w:rPr>
          <w:rFonts w:asciiTheme="majorBidi" w:hAnsiTheme="majorBidi" w:cstheme="majorBidi"/>
          <w:sz w:val="32"/>
          <w:szCs w:val="32"/>
        </w:rPr>
      </w:pPr>
      <w:r w:rsidRPr="00C527BB">
        <w:rPr>
          <w:rFonts w:asciiTheme="majorBidi" w:hAnsiTheme="majorBidi" w:cstheme="majorBidi"/>
          <w:i/>
          <w:iCs/>
          <w:sz w:val="32"/>
          <w:szCs w:val="32"/>
        </w:rPr>
        <w:t>LXX</w:t>
      </w:r>
      <w:r w:rsidRPr="00C527BB">
        <w:rPr>
          <w:rFonts w:asciiTheme="majorBidi" w:hAnsiTheme="majorBidi" w:cstheme="majorBidi"/>
          <w:sz w:val="32"/>
          <w:szCs w:val="32"/>
        </w:rPr>
        <w:t xml:space="preserve"> – Septuagint Greek translation of the Old </w:t>
      </w:r>
      <w:r w:rsidRPr="00C527BB">
        <w:rPr>
          <w:rFonts w:asciiTheme="majorBidi" w:hAnsiTheme="majorBidi" w:cstheme="majorBidi"/>
          <w:sz w:val="32"/>
          <w:szCs w:val="32"/>
        </w:rPr>
        <w:tab/>
        <w:t xml:space="preserve">Testament, edited by </w:t>
      </w:r>
    </w:p>
    <w:p w14:paraId="05F3E452" w14:textId="77777777" w:rsidR="00F76194" w:rsidRPr="00C527BB" w:rsidRDefault="00F76194" w:rsidP="00437B9C">
      <w:pPr>
        <w:tabs>
          <w:tab w:val="right" w:pos="8640"/>
        </w:tabs>
        <w:spacing w:after="0"/>
        <w:ind w:left="1080"/>
        <w:rPr>
          <w:rFonts w:asciiTheme="majorBidi" w:hAnsiTheme="majorBidi" w:cstheme="majorBidi"/>
          <w:sz w:val="32"/>
          <w:szCs w:val="32"/>
        </w:rPr>
      </w:pPr>
      <w:r w:rsidRPr="00C527BB">
        <w:rPr>
          <w:rFonts w:asciiTheme="majorBidi" w:hAnsiTheme="majorBidi" w:cstheme="majorBidi"/>
          <w:sz w:val="32"/>
          <w:szCs w:val="32"/>
        </w:rPr>
        <w:t>Alfred Rahlfs</w:t>
      </w:r>
      <w:r w:rsidR="002E4A70" w:rsidRPr="00C527BB">
        <w:rPr>
          <w:rFonts w:asciiTheme="majorBidi" w:hAnsiTheme="majorBidi" w:cstheme="majorBidi"/>
          <w:sz w:val="32"/>
          <w:szCs w:val="32"/>
        </w:rPr>
        <w:t xml:space="preserve">. </w:t>
      </w:r>
    </w:p>
    <w:p w14:paraId="05F3E453" w14:textId="77777777" w:rsidR="00C601C8" w:rsidRPr="00C527BB" w:rsidRDefault="00C601C8" w:rsidP="00C601C8">
      <w:pPr>
        <w:tabs>
          <w:tab w:val="right" w:pos="8640"/>
        </w:tabs>
        <w:spacing w:after="0"/>
        <w:rPr>
          <w:rFonts w:asciiTheme="majorBidi" w:hAnsiTheme="majorBidi" w:cstheme="majorBidi"/>
          <w:sz w:val="32"/>
          <w:szCs w:val="32"/>
        </w:rPr>
      </w:pPr>
      <w:r w:rsidRPr="00C527BB">
        <w:rPr>
          <w:rFonts w:asciiTheme="majorBidi" w:hAnsiTheme="majorBidi" w:cstheme="majorBidi"/>
          <w:sz w:val="32"/>
          <w:szCs w:val="32"/>
        </w:rPr>
        <w:t xml:space="preserve">masc. </w:t>
      </w:r>
      <w:r w:rsidR="00C45C7E" w:rsidRPr="00C527BB">
        <w:rPr>
          <w:rFonts w:asciiTheme="majorBidi" w:hAnsiTheme="majorBidi" w:cstheme="majorBidi"/>
          <w:sz w:val="32"/>
          <w:szCs w:val="32"/>
        </w:rPr>
        <w:t>–</w:t>
      </w:r>
      <w:r w:rsidRPr="00C527BB">
        <w:rPr>
          <w:rFonts w:asciiTheme="majorBidi" w:hAnsiTheme="majorBidi" w:cstheme="majorBidi"/>
          <w:sz w:val="32"/>
          <w:szCs w:val="32"/>
        </w:rPr>
        <w:t xml:space="preserve"> masculine</w:t>
      </w:r>
    </w:p>
    <w:p w14:paraId="05F3E454" w14:textId="77777777" w:rsidR="00A86D25" w:rsidRPr="00C527BB" w:rsidRDefault="00A86D25" w:rsidP="00F76194">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sz w:val="32"/>
          <w:szCs w:val="32"/>
        </w:rPr>
        <w:lastRenderedPageBreak/>
        <w:t xml:space="preserve">mss. – manuscripts, i.e., hand-written copies of </w:t>
      </w:r>
      <w:r w:rsidR="007D7288" w:rsidRPr="00C527BB">
        <w:rPr>
          <w:rFonts w:asciiTheme="majorBidi" w:hAnsiTheme="majorBidi" w:cstheme="majorBidi"/>
          <w:sz w:val="32"/>
          <w:szCs w:val="32"/>
        </w:rPr>
        <w:t xml:space="preserve">the </w:t>
      </w:r>
      <w:r w:rsidRPr="00C527BB">
        <w:rPr>
          <w:rFonts w:asciiTheme="majorBidi" w:hAnsiTheme="majorBidi" w:cstheme="majorBidi"/>
          <w:sz w:val="32"/>
          <w:szCs w:val="32"/>
        </w:rPr>
        <w:t>Scriptures</w:t>
      </w:r>
    </w:p>
    <w:p w14:paraId="05F3E455" w14:textId="77777777" w:rsidR="00F76194" w:rsidRPr="00C527BB" w:rsidRDefault="00F76194" w:rsidP="001433BA">
      <w:pPr>
        <w:tabs>
          <w:tab w:val="right" w:pos="8640"/>
        </w:tabs>
        <w:spacing w:after="0"/>
        <w:ind w:left="1080" w:hanging="1080"/>
        <w:rPr>
          <w:rFonts w:asciiTheme="majorBidi" w:hAnsiTheme="majorBidi" w:cstheme="majorBidi"/>
          <w:sz w:val="32"/>
          <w:szCs w:val="32"/>
        </w:rPr>
      </w:pPr>
      <w:r w:rsidRPr="00C527BB">
        <w:rPr>
          <w:rFonts w:asciiTheme="majorBidi" w:hAnsiTheme="majorBidi" w:cstheme="majorBidi"/>
          <w:sz w:val="32"/>
          <w:szCs w:val="32"/>
        </w:rPr>
        <w:t xml:space="preserve">Moulton &amp; Milligan – </w:t>
      </w:r>
      <w:r w:rsidRPr="00C527BB">
        <w:rPr>
          <w:rFonts w:asciiTheme="majorBidi" w:hAnsiTheme="majorBidi" w:cstheme="majorBidi"/>
          <w:i/>
          <w:sz w:val="32"/>
          <w:szCs w:val="32"/>
        </w:rPr>
        <w:t>The Vocabulary of the Greek Testament</w:t>
      </w:r>
      <w:r w:rsidRPr="00C527BB">
        <w:rPr>
          <w:rFonts w:asciiTheme="majorBidi" w:hAnsiTheme="majorBidi" w:cstheme="majorBidi"/>
          <w:sz w:val="32"/>
          <w:szCs w:val="32"/>
        </w:rPr>
        <w:t>, Eerdmans</w:t>
      </w:r>
    </w:p>
    <w:p w14:paraId="05F3E456" w14:textId="77777777" w:rsidR="00EC56EF" w:rsidRPr="00C527BB" w:rsidRDefault="00EC56EF" w:rsidP="00D06EC0">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sz w:val="32"/>
          <w:szCs w:val="32"/>
        </w:rPr>
        <w:t xml:space="preserve">MT – Masoretic </w:t>
      </w:r>
      <w:r w:rsidR="005772AB" w:rsidRPr="00C527BB">
        <w:rPr>
          <w:rFonts w:asciiTheme="majorBidi" w:hAnsiTheme="majorBidi" w:cstheme="majorBidi"/>
          <w:sz w:val="32"/>
          <w:szCs w:val="32"/>
        </w:rPr>
        <w:t>(</w:t>
      </w:r>
      <w:r w:rsidRPr="00C527BB">
        <w:rPr>
          <w:rFonts w:asciiTheme="majorBidi" w:hAnsiTheme="majorBidi" w:cstheme="majorBidi"/>
          <w:sz w:val="32"/>
          <w:szCs w:val="32"/>
        </w:rPr>
        <w:t>Hebrew</w:t>
      </w:r>
      <w:r w:rsidR="005772AB" w:rsidRPr="00C527BB">
        <w:rPr>
          <w:rFonts w:asciiTheme="majorBidi" w:hAnsiTheme="majorBidi" w:cstheme="majorBidi"/>
          <w:sz w:val="32"/>
          <w:szCs w:val="32"/>
        </w:rPr>
        <w:t>)</w:t>
      </w:r>
      <w:r w:rsidRPr="00C527BB">
        <w:rPr>
          <w:rFonts w:asciiTheme="majorBidi" w:hAnsiTheme="majorBidi" w:cstheme="majorBidi"/>
          <w:sz w:val="32"/>
          <w:szCs w:val="32"/>
        </w:rPr>
        <w:t xml:space="preserve"> </w:t>
      </w:r>
      <w:r w:rsidR="00D06EC0" w:rsidRPr="00C527BB">
        <w:rPr>
          <w:rFonts w:asciiTheme="majorBidi" w:hAnsiTheme="majorBidi" w:cstheme="majorBidi"/>
          <w:sz w:val="32"/>
          <w:szCs w:val="32"/>
        </w:rPr>
        <w:t>T</w:t>
      </w:r>
      <w:r w:rsidRPr="00C527BB">
        <w:rPr>
          <w:rFonts w:asciiTheme="majorBidi" w:hAnsiTheme="majorBidi" w:cstheme="majorBidi"/>
          <w:sz w:val="32"/>
          <w:szCs w:val="32"/>
        </w:rPr>
        <w:t>ext</w:t>
      </w:r>
    </w:p>
    <w:p w14:paraId="05F3E457" w14:textId="77777777" w:rsidR="00C601C8" w:rsidRPr="00C527BB" w:rsidRDefault="00C601C8" w:rsidP="00D06EC0">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sz w:val="32"/>
          <w:szCs w:val="32"/>
        </w:rPr>
        <w:t xml:space="preserve">neut. </w:t>
      </w:r>
      <w:r w:rsidR="00C45C7E" w:rsidRPr="00C527BB">
        <w:rPr>
          <w:rFonts w:asciiTheme="majorBidi" w:hAnsiTheme="majorBidi" w:cstheme="majorBidi"/>
          <w:sz w:val="32"/>
          <w:szCs w:val="32"/>
        </w:rPr>
        <w:t>–</w:t>
      </w:r>
      <w:r w:rsidRPr="00C527BB">
        <w:rPr>
          <w:rFonts w:asciiTheme="majorBidi" w:hAnsiTheme="majorBidi" w:cstheme="majorBidi"/>
          <w:sz w:val="32"/>
          <w:szCs w:val="32"/>
        </w:rPr>
        <w:t xml:space="preserve"> neuter</w:t>
      </w:r>
    </w:p>
    <w:p w14:paraId="05F3E458" w14:textId="77777777" w:rsidR="008C74EE" w:rsidRPr="00C527BB" w:rsidRDefault="008C74EE" w:rsidP="00463ACD">
      <w:pPr>
        <w:tabs>
          <w:tab w:val="right" w:pos="8640"/>
        </w:tabs>
        <w:spacing w:after="0"/>
        <w:ind w:left="1080" w:hanging="1080"/>
        <w:rPr>
          <w:rFonts w:asciiTheme="majorBidi" w:hAnsiTheme="majorBidi" w:cstheme="majorBidi"/>
          <w:sz w:val="32"/>
          <w:szCs w:val="32"/>
        </w:rPr>
      </w:pPr>
      <w:r w:rsidRPr="00C527BB">
        <w:rPr>
          <w:rFonts w:asciiTheme="majorBidi" w:hAnsiTheme="majorBidi" w:cstheme="majorBidi"/>
          <w:i/>
          <w:sz w:val="32"/>
          <w:szCs w:val="32"/>
        </w:rPr>
        <w:t>Number</w:t>
      </w:r>
      <w:r w:rsidRPr="00C527BB">
        <w:rPr>
          <w:rFonts w:asciiTheme="majorBidi" w:hAnsiTheme="majorBidi" w:cstheme="majorBidi"/>
          <w:sz w:val="32"/>
          <w:szCs w:val="32"/>
        </w:rPr>
        <w:t xml:space="preserve"> – </w:t>
      </w:r>
      <w:r w:rsidRPr="00C527BB">
        <w:rPr>
          <w:rFonts w:asciiTheme="majorBidi" w:hAnsiTheme="majorBidi" w:cstheme="majorBidi"/>
          <w:i/>
          <w:sz w:val="32"/>
          <w:szCs w:val="32"/>
        </w:rPr>
        <w:t>Number in Scripture</w:t>
      </w:r>
      <w:r w:rsidRPr="00C527BB">
        <w:rPr>
          <w:rFonts w:asciiTheme="majorBidi" w:hAnsiTheme="majorBidi" w:cstheme="majorBidi"/>
          <w:sz w:val="32"/>
          <w:szCs w:val="32"/>
        </w:rPr>
        <w:t xml:space="preserve">, E.W.Bullinger, </w:t>
      </w:r>
      <w:r w:rsidR="00463ACD" w:rsidRPr="00C527BB">
        <w:rPr>
          <w:rFonts w:asciiTheme="majorBidi" w:hAnsiTheme="majorBidi" w:cstheme="majorBidi"/>
          <w:sz w:val="32"/>
          <w:szCs w:val="32"/>
        </w:rPr>
        <w:t>Kregel</w:t>
      </w:r>
    </w:p>
    <w:p w14:paraId="05F3E459" w14:textId="77777777" w:rsidR="000344A9" w:rsidRPr="00C527BB" w:rsidRDefault="000344A9" w:rsidP="00463ACD">
      <w:pPr>
        <w:tabs>
          <w:tab w:val="right" w:pos="8640"/>
        </w:tabs>
        <w:spacing w:after="0"/>
        <w:ind w:left="1080" w:hanging="1080"/>
        <w:rPr>
          <w:rFonts w:asciiTheme="majorBidi" w:hAnsiTheme="majorBidi" w:cstheme="majorBidi"/>
          <w:iCs/>
          <w:sz w:val="32"/>
          <w:szCs w:val="32"/>
        </w:rPr>
      </w:pPr>
      <w:r w:rsidRPr="00C527BB">
        <w:rPr>
          <w:rFonts w:asciiTheme="majorBidi" w:hAnsiTheme="majorBidi" w:cstheme="majorBidi"/>
          <w:iCs/>
          <w:sz w:val="32"/>
          <w:szCs w:val="32"/>
        </w:rPr>
        <w:t>occ., occs. – occurrence(s)</w:t>
      </w:r>
    </w:p>
    <w:p w14:paraId="05F3E45A" w14:textId="77777777" w:rsidR="00F76194" w:rsidRPr="00C527BB" w:rsidRDefault="00F76194" w:rsidP="00F76194">
      <w:pPr>
        <w:tabs>
          <w:tab w:val="right" w:pos="8640"/>
        </w:tabs>
        <w:spacing w:after="0"/>
        <w:rPr>
          <w:rFonts w:asciiTheme="majorBidi" w:hAnsiTheme="majorBidi" w:cstheme="majorBidi"/>
          <w:sz w:val="32"/>
          <w:szCs w:val="32"/>
        </w:rPr>
      </w:pPr>
      <w:r w:rsidRPr="00C527BB">
        <w:rPr>
          <w:rFonts w:asciiTheme="majorBidi" w:hAnsiTheme="majorBidi" w:cstheme="majorBidi"/>
          <w:sz w:val="32"/>
          <w:szCs w:val="32"/>
        </w:rPr>
        <w:t>NT – New Testament</w:t>
      </w:r>
    </w:p>
    <w:p w14:paraId="05F3E45B" w14:textId="77777777" w:rsidR="00F76194" w:rsidRPr="00C527BB" w:rsidRDefault="00F76194" w:rsidP="00F76194">
      <w:pPr>
        <w:tabs>
          <w:tab w:val="right" w:pos="8640"/>
        </w:tabs>
        <w:spacing w:after="0"/>
        <w:rPr>
          <w:rFonts w:asciiTheme="majorBidi" w:hAnsiTheme="majorBidi" w:cstheme="majorBidi"/>
          <w:sz w:val="32"/>
          <w:szCs w:val="32"/>
        </w:rPr>
      </w:pPr>
      <w:r w:rsidRPr="00C527BB">
        <w:rPr>
          <w:rFonts w:asciiTheme="majorBidi" w:hAnsiTheme="majorBidi" w:cstheme="majorBidi"/>
          <w:sz w:val="32"/>
          <w:szCs w:val="32"/>
        </w:rPr>
        <w:t>OT – Old Testament</w:t>
      </w:r>
    </w:p>
    <w:p w14:paraId="05F3E45C" w14:textId="77777777" w:rsidR="00C601C8" w:rsidRPr="00C527BB" w:rsidRDefault="00C601C8" w:rsidP="00F76194">
      <w:pPr>
        <w:tabs>
          <w:tab w:val="right" w:pos="8640"/>
        </w:tabs>
        <w:spacing w:after="0"/>
        <w:rPr>
          <w:rFonts w:asciiTheme="majorBidi" w:hAnsiTheme="majorBidi" w:cstheme="majorBidi"/>
          <w:sz w:val="32"/>
          <w:szCs w:val="32"/>
        </w:rPr>
      </w:pPr>
      <w:r w:rsidRPr="00C527BB">
        <w:rPr>
          <w:rFonts w:asciiTheme="majorBidi" w:hAnsiTheme="majorBidi" w:cstheme="majorBidi"/>
          <w:sz w:val="32"/>
          <w:szCs w:val="32"/>
        </w:rPr>
        <w:t xml:space="preserve">pl. </w:t>
      </w:r>
      <w:r w:rsidR="00C45C7E" w:rsidRPr="00C527BB">
        <w:rPr>
          <w:rFonts w:asciiTheme="majorBidi" w:hAnsiTheme="majorBidi" w:cstheme="majorBidi"/>
          <w:sz w:val="32"/>
          <w:szCs w:val="32"/>
        </w:rPr>
        <w:t>–</w:t>
      </w:r>
      <w:r w:rsidRPr="00C527BB">
        <w:rPr>
          <w:rFonts w:asciiTheme="majorBidi" w:hAnsiTheme="majorBidi" w:cstheme="majorBidi"/>
          <w:sz w:val="32"/>
          <w:szCs w:val="32"/>
        </w:rPr>
        <w:t xml:space="preserve"> plural</w:t>
      </w:r>
    </w:p>
    <w:p w14:paraId="05F3E45D" w14:textId="77777777" w:rsidR="00510BF4" w:rsidRPr="00C527BB" w:rsidRDefault="00510BF4" w:rsidP="00F76194">
      <w:pPr>
        <w:tabs>
          <w:tab w:val="right" w:pos="8640"/>
        </w:tabs>
        <w:spacing w:after="0"/>
        <w:rPr>
          <w:rFonts w:asciiTheme="majorBidi" w:hAnsiTheme="majorBidi" w:cstheme="majorBidi"/>
          <w:sz w:val="32"/>
          <w:szCs w:val="32"/>
        </w:rPr>
      </w:pPr>
      <w:r w:rsidRPr="00C527BB">
        <w:rPr>
          <w:rFonts w:asciiTheme="majorBidi" w:hAnsiTheme="majorBidi" w:cstheme="majorBidi"/>
          <w:sz w:val="32"/>
          <w:szCs w:val="32"/>
        </w:rPr>
        <w:t xml:space="preserve">sim. </w:t>
      </w:r>
      <w:r w:rsidR="00C601C8" w:rsidRPr="00C527BB">
        <w:rPr>
          <w:rFonts w:asciiTheme="majorBidi" w:hAnsiTheme="majorBidi" w:cstheme="majorBidi"/>
          <w:sz w:val="32"/>
          <w:szCs w:val="32"/>
        </w:rPr>
        <w:t>–</w:t>
      </w:r>
      <w:r w:rsidRPr="00C527BB">
        <w:rPr>
          <w:rFonts w:asciiTheme="majorBidi" w:hAnsiTheme="majorBidi" w:cstheme="majorBidi"/>
          <w:sz w:val="32"/>
          <w:szCs w:val="32"/>
        </w:rPr>
        <w:t xml:space="preserve"> similar</w:t>
      </w:r>
    </w:p>
    <w:p w14:paraId="05F3E45E" w14:textId="77777777" w:rsidR="00C601C8" w:rsidRPr="00C527BB" w:rsidRDefault="00C601C8" w:rsidP="00F76194">
      <w:pPr>
        <w:tabs>
          <w:tab w:val="right" w:pos="8640"/>
        </w:tabs>
        <w:spacing w:after="0"/>
        <w:rPr>
          <w:rFonts w:asciiTheme="majorBidi" w:hAnsiTheme="majorBidi" w:cstheme="majorBidi"/>
          <w:sz w:val="32"/>
          <w:szCs w:val="32"/>
        </w:rPr>
      </w:pPr>
      <w:r w:rsidRPr="00C527BB">
        <w:rPr>
          <w:rFonts w:asciiTheme="majorBidi" w:hAnsiTheme="majorBidi" w:cstheme="majorBidi"/>
          <w:sz w:val="32"/>
          <w:szCs w:val="32"/>
        </w:rPr>
        <w:t xml:space="preserve">sing. </w:t>
      </w:r>
      <w:r w:rsidR="00C45C7E" w:rsidRPr="00C527BB">
        <w:rPr>
          <w:rFonts w:asciiTheme="majorBidi" w:hAnsiTheme="majorBidi" w:cstheme="majorBidi"/>
          <w:sz w:val="32"/>
          <w:szCs w:val="32"/>
        </w:rPr>
        <w:t>–</w:t>
      </w:r>
      <w:r w:rsidRPr="00C527BB">
        <w:rPr>
          <w:rFonts w:asciiTheme="majorBidi" w:hAnsiTheme="majorBidi" w:cstheme="majorBidi"/>
          <w:sz w:val="32"/>
          <w:szCs w:val="32"/>
        </w:rPr>
        <w:t xml:space="preserve"> singular</w:t>
      </w:r>
    </w:p>
    <w:p w14:paraId="05F3E45F" w14:textId="77777777" w:rsidR="00755FFB" w:rsidRPr="00C527BB" w:rsidRDefault="00755FFB" w:rsidP="0059315C">
      <w:pPr>
        <w:tabs>
          <w:tab w:val="right" w:pos="8640"/>
        </w:tabs>
        <w:spacing w:after="0"/>
        <w:rPr>
          <w:rFonts w:asciiTheme="majorBidi" w:hAnsiTheme="majorBidi" w:cstheme="majorBidi"/>
          <w:sz w:val="32"/>
          <w:szCs w:val="32"/>
        </w:rPr>
      </w:pPr>
      <w:r w:rsidRPr="00C527BB">
        <w:rPr>
          <w:rFonts w:asciiTheme="majorBidi" w:hAnsiTheme="majorBidi" w:cstheme="majorBidi"/>
          <w:i/>
          <w:iCs/>
          <w:sz w:val="32"/>
          <w:szCs w:val="32"/>
        </w:rPr>
        <w:t>Revelation, The</w:t>
      </w:r>
      <w:r w:rsidR="0059315C" w:rsidRPr="00C527BB">
        <w:rPr>
          <w:rFonts w:asciiTheme="majorBidi" w:hAnsiTheme="majorBidi" w:cstheme="majorBidi"/>
          <w:sz w:val="32"/>
          <w:szCs w:val="32"/>
        </w:rPr>
        <w:t>,</w:t>
      </w:r>
      <w:r w:rsidRPr="00C527BB">
        <w:rPr>
          <w:rFonts w:asciiTheme="majorBidi" w:hAnsiTheme="majorBidi" w:cstheme="majorBidi"/>
          <w:sz w:val="32"/>
          <w:szCs w:val="32"/>
        </w:rPr>
        <w:t xml:space="preserve"> E.W.Bullinger, </w:t>
      </w:r>
      <w:r w:rsidR="00481F0A" w:rsidRPr="00C527BB">
        <w:rPr>
          <w:rFonts w:asciiTheme="majorBidi" w:hAnsiTheme="majorBidi" w:cstheme="majorBidi"/>
          <w:sz w:val="32"/>
          <w:szCs w:val="32"/>
        </w:rPr>
        <w:t>Kregel</w:t>
      </w:r>
    </w:p>
    <w:p w14:paraId="05F3E460" w14:textId="77777777" w:rsidR="007E6A36" w:rsidRPr="00C527BB" w:rsidRDefault="007E6A36" w:rsidP="001433BA">
      <w:pPr>
        <w:tabs>
          <w:tab w:val="right" w:pos="8640"/>
        </w:tabs>
        <w:spacing w:after="0"/>
        <w:ind w:left="1080" w:hanging="1080"/>
        <w:rPr>
          <w:rFonts w:asciiTheme="majorBidi" w:hAnsiTheme="majorBidi" w:cstheme="majorBidi"/>
          <w:sz w:val="32"/>
          <w:szCs w:val="32"/>
        </w:rPr>
      </w:pPr>
      <w:r w:rsidRPr="00C527BB">
        <w:rPr>
          <w:rFonts w:asciiTheme="majorBidi" w:hAnsiTheme="majorBidi" w:cstheme="majorBidi"/>
          <w:i/>
          <w:iCs/>
          <w:sz w:val="32"/>
          <w:szCs w:val="32"/>
        </w:rPr>
        <w:t>Rich Man and Lazarus, The</w:t>
      </w:r>
      <w:r w:rsidRPr="00C527BB">
        <w:rPr>
          <w:rFonts w:asciiTheme="majorBidi" w:hAnsiTheme="majorBidi" w:cstheme="majorBidi"/>
          <w:sz w:val="32"/>
          <w:szCs w:val="32"/>
        </w:rPr>
        <w:t>, E.W.Bullinger, 1992 reprint by The Open Bible Trust</w:t>
      </w:r>
    </w:p>
    <w:p w14:paraId="05F3E461" w14:textId="77777777" w:rsidR="00B04794" w:rsidRPr="00C527BB" w:rsidRDefault="0098377F" w:rsidP="000162D2">
      <w:pPr>
        <w:widowControl w:val="0"/>
        <w:spacing w:after="0"/>
        <w:ind w:left="1080" w:hanging="1080"/>
        <w:rPr>
          <w:rFonts w:asciiTheme="majorBidi" w:hAnsiTheme="majorBidi" w:cstheme="majorBidi"/>
          <w:sz w:val="32"/>
          <w:szCs w:val="32"/>
        </w:rPr>
      </w:pPr>
      <w:r w:rsidRPr="00C527BB">
        <w:rPr>
          <w:rFonts w:asciiTheme="majorBidi" w:hAnsiTheme="majorBidi" w:cstheme="majorBidi"/>
          <w:i/>
          <w:iCs/>
          <w:sz w:val="32"/>
          <w:szCs w:val="32"/>
        </w:rPr>
        <w:t>Sorting Prophetic Material</w:t>
      </w:r>
      <w:r w:rsidRPr="00C527BB">
        <w:rPr>
          <w:rFonts w:asciiTheme="majorBidi" w:hAnsiTheme="majorBidi" w:cstheme="majorBidi"/>
          <w:sz w:val="32"/>
          <w:szCs w:val="32"/>
        </w:rPr>
        <w:t xml:space="preserve"> (#SS33), O.Q.Sellers, </w:t>
      </w:r>
    </w:p>
    <w:p w14:paraId="05F3E462" w14:textId="77777777" w:rsidR="0098377F" w:rsidRPr="00C527BB" w:rsidRDefault="0098377F" w:rsidP="00B04794">
      <w:pPr>
        <w:spacing w:after="0"/>
        <w:ind w:left="1080"/>
        <w:rPr>
          <w:rFonts w:asciiTheme="majorBidi" w:hAnsiTheme="majorBidi" w:cstheme="majorBidi"/>
          <w:bCs/>
          <w:sz w:val="32"/>
          <w:szCs w:val="32"/>
        </w:rPr>
      </w:pPr>
      <w:hyperlink r:id="rId14" w:history="1">
        <w:r w:rsidRPr="00C527BB">
          <w:rPr>
            <w:rStyle w:val="Hyperlink"/>
            <w:rFonts w:asciiTheme="majorBidi" w:hAnsiTheme="majorBidi" w:cstheme="majorBidi"/>
            <w:bCs/>
            <w:sz w:val="32"/>
            <w:szCs w:val="32"/>
          </w:rPr>
          <w:t>https://</w:t>
        </w:r>
        <w:r w:rsidRPr="00C527BB">
          <w:rPr>
            <w:rStyle w:val="Hyperlink"/>
            <w:rFonts w:asciiTheme="majorBidi" w:hAnsiTheme="majorBidi" w:cstheme="majorBidi"/>
            <w:sz w:val="32"/>
            <w:szCs w:val="32"/>
          </w:rPr>
          <w:t>seedandbread.org</w:t>
        </w:r>
      </w:hyperlink>
    </w:p>
    <w:p w14:paraId="05F3E463" w14:textId="77777777" w:rsidR="00BA1836" w:rsidRPr="00C527BB" w:rsidRDefault="00BA1836" w:rsidP="004E12FB">
      <w:pPr>
        <w:tabs>
          <w:tab w:val="right" w:pos="8640"/>
        </w:tabs>
        <w:spacing w:after="0"/>
        <w:ind w:left="1530" w:hanging="1530"/>
        <w:rPr>
          <w:rFonts w:asciiTheme="majorBidi" w:hAnsiTheme="majorBidi" w:cstheme="majorBidi"/>
          <w:iCs/>
          <w:sz w:val="32"/>
          <w:szCs w:val="32"/>
        </w:rPr>
      </w:pPr>
      <w:r w:rsidRPr="00C527BB">
        <w:rPr>
          <w:rFonts w:asciiTheme="majorBidi" w:hAnsiTheme="majorBidi" w:cstheme="majorBidi"/>
          <w:i/>
          <w:iCs/>
          <w:sz w:val="32"/>
          <w:szCs w:val="32"/>
        </w:rPr>
        <w:t xml:space="preserve">Stars – Witness of the Stars, The, </w:t>
      </w:r>
      <w:r w:rsidRPr="00C527BB">
        <w:rPr>
          <w:rFonts w:asciiTheme="majorBidi" w:hAnsiTheme="majorBidi" w:cstheme="majorBidi"/>
          <w:sz w:val="32"/>
          <w:szCs w:val="32"/>
        </w:rPr>
        <w:t>E.W.Bullinger, Kregel</w:t>
      </w:r>
    </w:p>
    <w:p w14:paraId="05F3E464" w14:textId="77777777" w:rsidR="004E12FB" w:rsidRPr="00C527BB" w:rsidRDefault="004E12FB" w:rsidP="004E12FB">
      <w:pPr>
        <w:tabs>
          <w:tab w:val="right" w:pos="8640"/>
        </w:tabs>
        <w:spacing w:after="0"/>
        <w:ind w:left="1530" w:hanging="1530"/>
        <w:rPr>
          <w:rFonts w:asciiTheme="majorBidi" w:hAnsiTheme="majorBidi" w:cstheme="majorBidi"/>
          <w:sz w:val="32"/>
          <w:szCs w:val="32"/>
        </w:rPr>
      </w:pPr>
      <w:r w:rsidRPr="00C527BB">
        <w:rPr>
          <w:rFonts w:asciiTheme="majorBidi" w:hAnsiTheme="majorBidi" w:cstheme="majorBidi"/>
          <w:i/>
          <w:iCs/>
          <w:sz w:val="32"/>
          <w:szCs w:val="32"/>
        </w:rPr>
        <w:t xml:space="preserve">Text of the Old </w:t>
      </w:r>
      <w:r w:rsidR="00D4365C" w:rsidRPr="00C527BB">
        <w:rPr>
          <w:rFonts w:asciiTheme="majorBidi" w:hAnsiTheme="majorBidi" w:cstheme="majorBidi"/>
          <w:i/>
          <w:iCs/>
          <w:sz w:val="32"/>
          <w:szCs w:val="32"/>
        </w:rPr>
        <w:t>T</w:t>
      </w:r>
      <w:r w:rsidRPr="00C527BB">
        <w:rPr>
          <w:rFonts w:asciiTheme="majorBidi" w:hAnsiTheme="majorBidi" w:cstheme="majorBidi"/>
          <w:i/>
          <w:iCs/>
          <w:sz w:val="32"/>
          <w:szCs w:val="32"/>
        </w:rPr>
        <w:t>estament, The</w:t>
      </w:r>
      <w:r w:rsidRPr="00C527BB">
        <w:rPr>
          <w:rFonts w:asciiTheme="majorBidi" w:hAnsiTheme="majorBidi" w:cstheme="majorBidi"/>
          <w:sz w:val="32"/>
          <w:szCs w:val="32"/>
        </w:rPr>
        <w:t>, Ernst Würthwein, Eerdmans</w:t>
      </w:r>
    </w:p>
    <w:p w14:paraId="05F3E465" w14:textId="77777777" w:rsidR="00F76194" w:rsidRPr="00C527BB" w:rsidRDefault="00F76194" w:rsidP="001433BA">
      <w:pPr>
        <w:tabs>
          <w:tab w:val="right" w:pos="8640"/>
        </w:tabs>
        <w:spacing w:after="0"/>
        <w:ind w:left="1080" w:hanging="1080"/>
        <w:rPr>
          <w:rFonts w:asciiTheme="majorBidi" w:hAnsiTheme="majorBidi" w:cstheme="majorBidi"/>
          <w:sz w:val="32"/>
          <w:szCs w:val="32"/>
        </w:rPr>
      </w:pPr>
      <w:r w:rsidRPr="00C527BB">
        <w:rPr>
          <w:rFonts w:asciiTheme="majorBidi" w:hAnsiTheme="majorBidi" w:cstheme="majorBidi"/>
          <w:sz w:val="32"/>
          <w:szCs w:val="32"/>
        </w:rPr>
        <w:t xml:space="preserve">Thayer – </w:t>
      </w:r>
      <w:r w:rsidRPr="00C527BB">
        <w:rPr>
          <w:rFonts w:asciiTheme="majorBidi" w:hAnsiTheme="majorBidi" w:cstheme="majorBidi"/>
          <w:i/>
          <w:sz w:val="32"/>
          <w:szCs w:val="32"/>
        </w:rPr>
        <w:t>A Greek-English Lexicon of the New Testament</w:t>
      </w:r>
      <w:r w:rsidRPr="00C527BB">
        <w:rPr>
          <w:rFonts w:asciiTheme="majorBidi" w:hAnsiTheme="majorBidi" w:cstheme="majorBidi"/>
          <w:sz w:val="32"/>
          <w:szCs w:val="32"/>
        </w:rPr>
        <w:t>, Joseph Henry Thayer, Zondervan</w:t>
      </w:r>
    </w:p>
    <w:p w14:paraId="05F3E466" w14:textId="77777777" w:rsidR="00B04794" w:rsidRPr="00C527BB" w:rsidRDefault="00B0362E" w:rsidP="00B04794">
      <w:pPr>
        <w:spacing w:after="0"/>
        <w:ind w:left="1080" w:hanging="1080"/>
        <w:rPr>
          <w:rFonts w:asciiTheme="majorBidi" w:hAnsiTheme="majorBidi" w:cstheme="majorBidi"/>
          <w:bCs/>
          <w:sz w:val="32"/>
          <w:szCs w:val="32"/>
        </w:rPr>
      </w:pPr>
      <w:r w:rsidRPr="00C527BB">
        <w:rPr>
          <w:rFonts w:asciiTheme="majorBidi" w:hAnsiTheme="majorBidi" w:cstheme="majorBidi"/>
          <w:bCs/>
          <w:i/>
          <w:iCs/>
          <w:sz w:val="32"/>
          <w:szCs w:val="32"/>
        </w:rPr>
        <w:t>Thirty-Five Contrasts Between the Kingdom of the Heavens and the Thousand Year Reign of Christ</w:t>
      </w:r>
      <w:r w:rsidRPr="00C527BB">
        <w:rPr>
          <w:rFonts w:asciiTheme="majorBidi" w:hAnsiTheme="majorBidi" w:cstheme="majorBidi"/>
          <w:bCs/>
          <w:sz w:val="32"/>
          <w:szCs w:val="32"/>
        </w:rPr>
        <w:t xml:space="preserve"> (#SS29), O.Q.Sellers, </w:t>
      </w:r>
    </w:p>
    <w:p w14:paraId="05F3E467" w14:textId="77777777" w:rsidR="00B0362E" w:rsidRPr="00C527BB" w:rsidRDefault="00B0362E" w:rsidP="00B04794">
      <w:pPr>
        <w:spacing w:after="0"/>
        <w:ind w:left="1080"/>
        <w:rPr>
          <w:rFonts w:asciiTheme="majorBidi" w:hAnsiTheme="majorBidi" w:cstheme="majorBidi"/>
          <w:sz w:val="32"/>
          <w:szCs w:val="32"/>
        </w:rPr>
      </w:pPr>
      <w:hyperlink r:id="rId15" w:history="1">
        <w:r w:rsidRPr="00C527BB">
          <w:rPr>
            <w:rStyle w:val="Hyperlink"/>
            <w:rFonts w:asciiTheme="majorBidi" w:hAnsiTheme="majorBidi" w:cstheme="majorBidi"/>
            <w:bCs/>
            <w:sz w:val="32"/>
            <w:szCs w:val="32"/>
          </w:rPr>
          <w:t>https://</w:t>
        </w:r>
        <w:r w:rsidR="0098377F" w:rsidRPr="00C527BB">
          <w:rPr>
            <w:rStyle w:val="Hyperlink"/>
            <w:rFonts w:asciiTheme="majorBidi" w:hAnsiTheme="majorBidi" w:cstheme="majorBidi"/>
            <w:sz w:val="32"/>
            <w:szCs w:val="32"/>
          </w:rPr>
          <w:t>s</w:t>
        </w:r>
        <w:r w:rsidR="001433BA" w:rsidRPr="00C527BB">
          <w:rPr>
            <w:rStyle w:val="Hyperlink"/>
            <w:rFonts w:asciiTheme="majorBidi" w:hAnsiTheme="majorBidi" w:cstheme="majorBidi"/>
            <w:sz w:val="32"/>
            <w:szCs w:val="32"/>
          </w:rPr>
          <w:t>eedandbread.org</w:t>
        </w:r>
      </w:hyperlink>
    </w:p>
    <w:p w14:paraId="05F3E468" w14:textId="77777777" w:rsidR="0059315C" w:rsidRPr="00C527BB" w:rsidRDefault="0059315C" w:rsidP="00F76194">
      <w:pPr>
        <w:tabs>
          <w:tab w:val="right" w:pos="8640"/>
        </w:tabs>
        <w:spacing w:after="0"/>
        <w:ind w:left="1530" w:hanging="1530"/>
        <w:rPr>
          <w:rFonts w:asciiTheme="majorBidi" w:hAnsiTheme="majorBidi" w:cstheme="majorBidi"/>
          <w:iCs/>
          <w:sz w:val="32"/>
          <w:szCs w:val="32"/>
        </w:rPr>
      </w:pPr>
      <w:r w:rsidRPr="00C527BB">
        <w:rPr>
          <w:rFonts w:asciiTheme="majorBidi" w:hAnsiTheme="majorBidi" w:cstheme="majorBidi"/>
          <w:i/>
          <w:sz w:val="32"/>
          <w:szCs w:val="32"/>
        </w:rPr>
        <w:t>This Prophecy</w:t>
      </w:r>
      <w:r w:rsidRPr="00C527BB">
        <w:rPr>
          <w:rFonts w:asciiTheme="majorBidi" w:hAnsiTheme="majorBidi" w:cstheme="majorBidi"/>
          <w:iCs/>
          <w:sz w:val="32"/>
          <w:szCs w:val="32"/>
        </w:rPr>
        <w:t>, C.H.Welch, Berean Publishing Trust</w:t>
      </w:r>
    </w:p>
    <w:p w14:paraId="05F3E469" w14:textId="77777777" w:rsidR="00D838B2" w:rsidRPr="00C527BB" w:rsidRDefault="00D838B2" w:rsidP="00F76194">
      <w:pPr>
        <w:tabs>
          <w:tab w:val="right" w:pos="8640"/>
        </w:tabs>
        <w:spacing w:after="0"/>
        <w:ind w:left="1530" w:hanging="1530"/>
        <w:rPr>
          <w:rFonts w:asciiTheme="majorBidi" w:hAnsiTheme="majorBidi" w:cstheme="majorBidi"/>
          <w:iCs/>
          <w:sz w:val="32"/>
          <w:szCs w:val="32"/>
        </w:rPr>
      </w:pPr>
      <w:r w:rsidRPr="00C527BB">
        <w:rPr>
          <w:rFonts w:asciiTheme="majorBidi" w:hAnsiTheme="majorBidi" w:cstheme="majorBidi"/>
          <w:iCs/>
          <w:sz w:val="32"/>
          <w:szCs w:val="32"/>
        </w:rPr>
        <w:t xml:space="preserve">transl. </w:t>
      </w:r>
      <w:r w:rsidR="00CA603E" w:rsidRPr="00C527BB">
        <w:rPr>
          <w:rFonts w:asciiTheme="majorBidi" w:hAnsiTheme="majorBidi" w:cstheme="majorBidi"/>
          <w:iCs/>
          <w:sz w:val="32"/>
          <w:szCs w:val="32"/>
        </w:rPr>
        <w:t>–</w:t>
      </w:r>
      <w:r w:rsidRPr="00C527BB">
        <w:rPr>
          <w:rFonts w:asciiTheme="majorBidi" w:hAnsiTheme="majorBidi" w:cstheme="majorBidi"/>
          <w:iCs/>
          <w:sz w:val="32"/>
          <w:szCs w:val="32"/>
        </w:rPr>
        <w:t xml:space="preserve"> translation</w:t>
      </w:r>
      <w:r w:rsidR="00CA603E" w:rsidRPr="00C527BB">
        <w:rPr>
          <w:rFonts w:asciiTheme="majorBidi" w:hAnsiTheme="majorBidi" w:cstheme="majorBidi"/>
          <w:iCs/>
          <w:sz w:val="32"/>
          <w:szCs w:val="32"/>
        </w:rPr>
        <w:t>, translated</w:t>
      </w:r>
    </w:p>
    <w:p w14:paraId="05F3E46A" w14:textId="77777777" w:rsidR="00BB261E" w:rsidRPr="00C527BB" w:rsidRDefault="00BB261E" w:rsidP="003940D5">
      <w:pPr>
        <w:tabs>
          <w:tab w:val="right" w:pos="8640"/>
        </w:tabs>
        <w:spacing w:after="0"/>
        <w:ind w:left="1080" w:hanging="1080"/>
        <w:rPr>
          <w:rFonts w:asciiTheme="majorBidi" w:hAnsiTheme="majorBidi" w:cstheme="majorBidi"/>
          <w:sz w:val="32"/>
          <w:szCs w:val="32"/>
        </w:rPr>
      </w:pPr>
      <w:r w:rsidRPr="00C527BB">
        <w:rPr>
          <w:rFonts w:asciiTheme="majorBidi" w:hAnsiTheme="majorBidi" w:cstheme="majorBidi"/>
          <w:i/>
          <w:sz w:val="32"/>
          <w:szCs w:val="32"/>
        </w:rPr>
        <w:t>Wars</w:t>
      </w:r>
      <w:r w:rsidRPr="00C527BB">
        <w:rPr>
          <w:rFonts w:asciiTheme="majorBidi" w:hAnsiTheme="majorBidi" w:cstheme="majorBidi"/>
          <w:sz w:val="32"/>
          <w:szCs w:val="32"/>
        </w:rPr>
        <w:t xml:space="preserve"> – </w:t>
      </w:r>
      <w:r w:rsidRPr="00C527BB">
        <w:rPr>
          <w:rFonts w:asciiTheme="majorBidi" w:hAnsiTheme="majorBidi" w:cstheme="majorBidi"/>
          <w:i/>
          <w:sz w:val="32"/>
          <w:szCs w:val="32"/>
        </w:rPr>
        <w:t>Wars of the Jews</w:t>
      </w:r>
      <w:r w:rsidRPr="00C527BB">
        <w:rPr>
          <w:rFonts w:asciiTheme="majorBidi" w:hAnsiTheme="majorBidi" w:cstheme="majorBidi"/>
          <w:sz w:val="32"/>
          <w:szCs w:val="32"/>
        </w:rPr>
        <w:t>, Flavius Josephus, trans</w:t>
      </w:r>
      <w:r w:rsidR="003940D5" w:rsidRPr="00C527BB">
        <w:rPr>
          <w:rFonts w:asciiTheme="majorBidi" w:hAnsiTheme="majorBidi" w:cstheme="majorBidi"/>
          <w:sz w:val="32"/>
          <w:szCs w:val="32"/>
        </w:rPr>
        <w:t>l</w:t>
      </w:r>
      <w:r w:rsidRPr="00C527BB">
        <w:rPr>
          <w:rFonts w:asciiTheme="majorBidi" w:hAnsiTheme="majorBidi" w:cstheme="majorBidi"/>
          <w:sz w:val="32"/>
          <w:szCs w:val="32"/>
        </w:rPr>
        <w:t xml:space="preserve">. </w:t>
      </w:r>
      <w:r w:rsidR="003940D5" w:rsidRPr="00C527BB">
        <w:rPr>
          <w:rFonts w:asciiTheme="majorBidi" w:hAnsiTheme="majorBidi" w:cstheme="majorBidi"/>
          <w:sz w:val="32"/>
          <w:szCs w:val="32"/>
        </w:rPr>
        <w:t>b</w:t>
      </w:r>
      <w:r w:rsidRPr="00C527BB">
        <w:rPr>
          <w:rFonts w:asciiTheme="majorBidi" w:hAnsiTheme="majorBidi" w:cstheme="majorBidi"/>
          <w:sz w:val="32"/>
          <w:szCs w:val="32"/>
        </w:rPr>
        <w:t>y Wm. Whiston, Kregel</w:t>
      </w:r>
    </w:p>
    <w:p w14:paraId="05F3E46B" w14:textId="77777777" w:rsidR="002171E7" w:rsidRPr="00C527BB" w:rsidRDefault="002171E7" w:rsidP="00F76194">
      <w:pPr>
        <w:tabs>
          <w:tab w:val="right" w:pos="8640"/>
        </w:tabs>
        <w:spacing w:after="0"/>
        <w:ind w:left="1530" w:hanging="1530"/>
        <w:rPr>
          <w:rFonts w:asciiTheme="majorBidi" w:hAnsiTheme="majorBidi" w:cstheme="majorBidi"/>
          <w:iCs/>
          <w:sz w:val="32"/>
          <w:szCs w:val="32"/>
        </w:rPr>
      </w:pPr>
      <w:r w:rsidRPr="00C527BB">
        <w:rPr>
          <w:rFonts w:asciiTheme="majorBidi" w:hAnsiTheme="majorBidi" w:cstheme="majorBidi"/>
          <w:i/>
          <w:sz w:val="32"/>
          <w:szCs w:val="32"/>
        </w:rPr>
        <w:t>Webster’s – Webster’s New Collegiate Dictionary</w:t>
      </w:r>
      <w:r w:rsidRPr="00C527BB">
        <w:rPr>
          <w:rFonts w:asciiTheme="majorBidi" w:hAnsiTheme="majorBidi" w:cstheme="majorBidi"/>
          <w:iCs/>
          <w:sz w:val="32"/>
          <w:szCs w:val="32"/>
        </w:rPr>
        <w:t>, G. &amp; C. Merriam Co.</w:t>
      </w:r>
    </w:p>
    <w:p w14:paraId="05F3E46C" w14:textId="77777777" w:rsidR="000F2BD8" w:rsidRPr="00C527BB" w:rsidRDefault="000F2BD8" w:rsidP="00D77ECD">
      <w:pPr>
        <w:tabs>
          <w:tab w:val="right" w:pos="8640"/>
        </w:tabs>
        <w:spacing w:after="240"/>
        <w:ind w:left="1526" w:hanging="1526"/>
        <w:rPr>
          <w:rFonts w:asciiTheme="majorBidi" w:hAnsiTheme="majorBidi" w:cstheme="majorBidi"/>
          <w:iCs/>
          <w:sz w:val="32"/>
          <w:szCs w:val="32"/>
        </w:rPr>
      </w:pPr>
      <w:r w:rsidRPr="00C527BB">
        <w:rPr>
          <w:rFonts w:asciiTheme="majorBidi" w:hAnsiTheme="majorBidi" w:cstheme="majorBidi"/>
          <w:iCs/>
          <w:sz w:val="32"/>
          <w:szCs w:val="32"/>
        </w:rPr>
        <w:t>Y’ – abbreviation of Yahweh</w:t>
      </w:r>
    </w:p>
    <w:p w14:paraId="05F3E46D" w14:textId="77777777" w:rsidR="00D0121D" w:rsidRPr="00C527BB" w:rsidRDefault="00D0121D" w:rsidP="00D77ECD">
      <w:pPr>
        <w:tabs>
          <w:tab w:val="right" w:pos="8640"/>
        </w:tabs>
        <w:spacing w:after="0"/>
        <w:ind w:left="990" w:hanging="990"/>
        <w:rPr>
          <w:rFonts w:asciiTheme="majorBidi" w:hAnsiTheme="majorBidi" w:cstheme="majorBidi"/>
          <w:i/>
          <w:sz w:val="32"/>
          <w:szCs w:val="32"/>
        </w:rPr>
      </w:pPr>
    </w:p>
    <w:p w14:paraId="05F3E46E" w14:textId="77777777" w:rsidR="00601D87" w:rsidRPr="00C527BB" w:rsidRDefault="00F76194" w:rsidP="00D77ECD">
      <w:pPr>
        <w:tabs>
          <w:tab w:val="right" w:pos="8640"/>
        </w:tabs>
        <w:spacing w:after="0"/>
        <w:ind w:left="990" w:hanging="990"/>
        <w:rPr>
          <w:rFonts w:asciiTheme="majorBidi" w:hAnsiTheme="majorBidi" w:cstheme="majorBidi"/>
          <w:sz w:val="32"/>
          <w:szCs w:val="32"/>
        </w:rPr>
      </w:pPr>
      <w:r w:rsidRPr="00C527BB">
        <w:rPr>
          <w:rFonts w:asciiTheme="majorBidi" w:hAnsiTheme="majorBidi" w:cstheme="majorBidi"/>
          <w:i/>
          <w:sz w:val="32"/>
          <w:szCs w:val="32"/>
        </w:rPr>
        <w:lastRenderedPageBreak/>
        <w:t>KJV</w:t>
      </w:r>
      <w:r w:rsidRPr="00C527BB">
        <w:rPr>
          <w:rFonts w:asciiTheme="majorBidi" w:hAnsiTheme="majorBidi" w:cstheme="majorBidi"/>
          <w:sz w:val="32"/>
          <w:szCs w:val="32"/>
        </w:rPr>
        <w:t xml:space="preserve">, </w:t>
      </w:r>
      <w:r w:rsidR="00282D2A" w:rsidRPr="00C527BB">
        <w:rPr>
          <w:rFonts w:asciiTheme="majorBidi" w:hAnsiTheme="majorBidi" w:cstheme="majorBidi"/>
          <w:i/>
          <w:iCs/>
          <w:sz w:val="32"/>
          <w:szCs w:val="32"/>
        </w:rPr>
        <w:t>NAS,</w:t>
      </w:r>
      <w:r w:rsidR="00282D2A" w:rsidRPr="00C527BB">
        <w:rPr>
          <w:rFonts w:asciiTheme="majorBidi" w:hAnsiTheme="majorBidi" w:cstheme="majorBidi"/>
          <w:sz w:val="32"/>
          <w:szCs w:val="32"/>
        </w:rPr>
        <w:t xml:space="preserve"> </w:t>
      </w:r>
      <w:r w:rsidRPr="00C527BB">
        <w:rPr>
          <w:rFonts w:asciiTheme="majorBidi" w:hAnsiTheme="majorBidi" w:cstheme="majorBidi"/>
          <w:i/>
          <w:sz w:val="32"/>
          <w:szCs w:val="32"/>
        </w:rPr>
        <w:t>NIV</w:t>
      </w:r>
      <w:r w:rsidRPr="00C527BB">
        <w:rPr>
          <w:rFonts w:asciiTheme="majorBidi" w:hAnsiTheme="majorBidi" w:cstheme="majorBidi"/>
          <w:sz w:val="32"/>
          <w:szCs w:val="32"/>
        </w:rPr>
        <w:t xml:space="preserve">, </w:t>
      </w:r>
      <w:r w:rsidRPr="00C527BB">
        <w:rPr>
          <w:rFonts w:asciiTheme="majorBidi" w:hAnsiTheme="majorBidi" w:cstheme="majorBidi"/>
          <w:i/>
          <w:sz w:val="32"/>
          <w:szCs w:val="32"/>
        </w:rPr>
        <w:t>NKJV</w:t>
      </w:r>
      <w:r w:rsidR="00282D2A" w:rsidRPr="00C527BB">
        <w:rPr>
          <w:rFonts w:asciiTheme="majorBidi" w:hAnsiTheme="majorBidi" w:cstheme="majorBidi"/>
          <w:i/>
          <w:sz w:val="32"/>
          <w:szCs w:val="32"/>
        </w:rPr>
        <w:t>, YLT</w:t>
      </w:r>
      <w:r w:rsidRPr="00C527BB">
        <w:rPr>
          <w:rFonts w:asciiTheme="majorBidi" w:hAnsiTheme="majorBidi" w:cstheme="majorBidi"/>
          <w:sz w:val="32"/>
          <w:szCs w:val="32"/>
        </w:rPr>
        <w:t xml:space="preserve"> – common abbreviations of English Bible versions</w:t>
      </w:r>
    </w:p>
    <w:p w14:paraId="05F3E46F" w14:textId="77777777" w:rsidR="00616808" w:rsidRDefault="00616808" w:rsidP="00601D87">
      <w:pPr>
        <w:tabs>
          <w:tab w:val="right" w:pos="8640"/>
        </w:tabs>
        <w:ind w:left="990" w:hanging="990"/>
        <w:jc w:val="center"/>
        <w:rPr>
          <w:rFonts w:ascii="Times New Roman" w:hAnsi="Times New Roman" w:cs="Times New Roman"/>
          <w:b/>
          <w:sz w:val="48"/>
          <w:szCs w:val="48"/>
        </w:rPr>
        <w:sectPr w:rsidR="00616808" w:rsidSect="004A206B">
          <w:footerReference w:type="default" r:id="rId16"/>
          <w:pgSz w:w="12240" w:h="15840"/>
          <w:pgMar w:top="1440" w:right="1170" w:bottom="1440" w:left="1440" w:header="720" w:footer="720" w:gutter="0"/>
          <w:pgNumType w:fmt="lowerRoman" w:start="1"/>
          <w:cols w:space="720"/>
          <w:docGrid w:linePitch="360"/>
        </w:sectPr>
      </w:pPr>
    </w:p>
    <w:p w14:paraId="05F3E470" w14:textId="77777777" w:rsidR="00601D87" w:rsidRPr="00601D87" w:rsidRDefault="00601D87" w:rsidP="00601D87">
      <w:pPr>
        <w:tabs>
          <w:tab w:val="right" w:pos="8640"/>
        </w:tabs>
        <w:ind w:left="990" w:hanging="990"/>
        <w:jc w:val="center"/>
        <w:rPr>
          <w:rFonts w:ascii="Times New Roman" w:hAnsi="Times New Roman" w:cs="Times New Roman"/>
          <w:b/>
          <w:sz w:val="48"/>
          <w:szCs w:val="48"/>
        </w:rPr>
      </w:pPr>
      <w:r w:rsidRPr="00601D87">
        <w:rPr>
          <w:rFonts w:ascii="Times New Roman" w:hAnsi="Times New Roman" w:cs="Times New Roman"/>
          <w:b/>
          <w:sz w:val="48"/>
          <w:szCs w:val="48"/>
        </w:rPr>
        <w:lastRenderedPageBreak/>
        <w:t>Introduction</w:t>
      </w:r>
    </w:p>
    <w:p w14:paraId="05F3E471" w14:textId="77777777" w:rsidR="00F30BF0" w:rsidRPr="00C527BB" w:rsidRDefault="003A00C9" w:rsidP="008A315D">
      <w:pPr>
        <w:tabs>
          <w:tab w:val="right" w:pos="8640"/>
        </w:tabs>
        <w:ind w:firstLine="360"/>
        <w:rPr>
          <w:rFonts w:ascii="Times New Roman" w:hAnsi="Times New Roman" w:cs="Times New Roman"/>
          <w:sz w:val="32"/>
          <w:szCs w:val="32"/>
        </w:rPr>
      </w:pPr>
      <w:r w:rsidRPr="00C527BB">
        <w:rPr>
          <w:rFonts w:ascii="Times New Roman" w:hAnsi="Times New Roman" w:cs="Times New Roman"/>
          <w:sz w:val="32"/>
          <w:szCs w:val="32"/>
        </w:rPr>
        <w:t>To get straight to the point</w:t>
      </w:r>
      <w:r w:rsidR="005776BE" w:rsidRPr="00C527BB">
        <w:rPr>
          <w:rFonts w:ascii="Times New Roman" w:hAnsi="Times New Roman" w:cs="Times New Roman"/>
          <w:sz w:val="32"/>
          <w:szCs w:val="32"/>
        </w:rPr>
        <w:t xml:space="preserve"> </w:t>
      </w:r>
      <w:r w:rsidR="005776BE" w:rsidRPr="00C527BB">
        <w:rPr>
          <w:rFonts w:ascii="Times New Roman" w:hAnsi="Times New Roman" w:cs="Times New Roman"/>
          <w:iCs/>
          <w:sz w:val="32"/>
          <w:szCs w:val="32"/>
        </w:rPr>
        <w:t>–</w:t>
      </w:r>
      <w:r w:rsidRPr="00C527BB">
        <w:rPr>
          <w:rFonts w:ascii="Times New Roman" w:hAnsi="Times New Roman" w:cs="Times New Roman"/>
          <w:sz w:val="32"/>
          <w:szCs w:val="32"/>
        </w:rPr>
        <w:t xml:space="preserve"> is God done with the Jews</w:t>
      </w:r>
      <w:r w:rsidR="000224A7" w:rsidRPr="00C527BB">
        <w:rPr>
          <w:rFonts w:ascii="Times New Roman" w:hAnsi="Times New Roman" w:cs="Times New Roman"/>
          <w:sz w:val="32"/>
          <w:szCs w:val="32"/>
        </w:rPr>
        <w:t xml:space="preserve"> as His covenant people</w:t>
      </w:r>
      <w:r w:rsidRPr="00C527BB">
        <w:rPr>
          <w:rFonts w:ascii="Times New Roman" w:hAnsi="Times New Roman" w:cs="Times New Roman"/>
          <w:sz w:val="32"/>
          <w:szCs w:val="32"/>
        </w:rPr>
        <w:t xml:space="preserve">? In this </w:t>
      </w:r>
      <w:r w:rsidR="008A315D" w:rsidRPr="00C527BB">
        <w:rPr>
          <w:rFonts w:ascii="Times New Roman" w:hAnsi="Times New Roman" w:cs="Times New Roman"/>
          <w:sz w:val="32"/>
          <w:szCs w:val="32"/>
        </w:rPr>
        <w:t>book</w:t>
      </w:r>
      <w:r w:rsidRPr="00C527BB">
        <w:rPr>
          <w:rFonts w:ascii="Times New Roman" w:hAnsi="Times New Roman" w:cs="Times New Roman"/>
          <w:sz w:val="32"/>
          <w:szCs w:val="32"/>
        </w:rPr>
        <w:t xml:space="preserve"> I will attempt to give </w:t>
      </w:r>
      <w:r w:rsidR="007D369C" w:rsidRPr="00C527BB">
        <w:rPr>
          <w:rFonts w:ascii="Times New Roman" w:hAnsi="Times New Roman" w:cs="Times New Roman"/>
          <w:sz w:val="32"/>
          <w:szCs w:val="32"/>
        </w:rPr>
        <w:t>a</w:t>
      </w:r>
      <w:r w:rsidR="005776BE" w:rsidRPr="00C527BB">
        <w:rPr>
          <w:rFonts w:ascii="Times New Roman" w:hAnsi="Times New Roman" w:cs="Times New Roman"/>
          <w:sz w:val="32"/>
          <w:szCs w:val="32"/>
        </w:rPr>
        <w:t xml:space="preserve"> studied</w:t>
      </w:r>
      <w:r w:rsidR="007D369C" w:rsidRPr="00C527BB">
        <w:rPr>
          <w:rFonts w:ascii="Times New Roman" w:hAnsi="Times New Roman" w:cs="Times New Roman"/>
          <w:sz w:val="32"/>
          <w:szCs w:val="32"/>
        </w:rPr>
        <w:t xml:space="preserve"> answer. </w:t>
      </w:r>
      <w:r w:rsidR="006F58EA" w:rsidRPr="00C527BB">
        <w:rPr>
          <w:rFonts w:ascii="Times New Roman" w:hAnsi="Times New Roman" w:cs="Times New Roman"/>
          <w:sz w:val="32"/>
          <w:szCs w:val="32"/>
        </w:rPr>
        <w:t xml:space="preserve">But </w:t>
      </w:r>
      <w:r w:rsidR="007D369C" w:rsidRPr="00C527BB">
        <w:rPr>
          <w:rFonts w:ascii="Times New Roman" w:hAnsi="Times New Roman" w:cs="Times New Roman"/>
          <w:sz w:val="32"/>
          <w:szCs w:val="32"/>
        </w:rPr>
        <w:t xml:space="preserve">this will </w:t>
      </w:r>
      <w:r w:rsidR="005776BE" w:rsidRPr="00C527BB">
        <w:rPr>
          <w:rFonts w:ascii="Times New Roman" w:hAnsi="Times New Roman" w:cs="Times New Roman"/>
          <w:sz w:val="32"/>
          <w:szCs w:val="32"/>
        </w:rPr>
        <w:t xml:space="preserve">also </w:t>
      </w:r>
      <w:r w:rsidR="007D369C" w:rsidRPr="00C527BB">
        <w:rPr>
          <w:rFonts w:ascii="Times New Roman" w:hAnsi="Times New Roman" w:cs="Times New Roman"/>
          <w:sz w:val="32"/>
          <w:szCs w:val="32"/>
        </w:rPr>
        <w:t>be</w:t>
      </w:r>
      <w:r w:rsidR="006F58EA" w:rsidRPr="00C527BB">
        <w:rPr>
          <w:rFonts w:ascii="Times New Roman" w:hAnsi="Times New Roman" w:cs="Times New Roman"/>
          <w:sz w:val="32"/>
          <w:szCs w:val="32"/>
        </w:rPr>
        <w:t xml:space="preserve"> a qualified </w:t>
      </w:r>
      <w:r w:rsidR="007D369C" w:rsidRPr="00C527BB">
        <w:rPr>
          <w:rFonts w:ascii="Times New Roman" w:hAnsi="Times New Roman" w:cs="Times New Roman"/>
          <w:sz w:val="32"/>
          <w:szCs w:val="32"/>
        </w:rPr>
        <w:t>answer,</w:t>
      </w:r>
      <w:r w:rsidR="0047154E" w:rsidRPr="00C527BB">
        <w:rPr>
          <w:rFonts w:ascii="Times New Roman" w:hAnsi="Times New Roman" w:cs="Times New Roman"/>
          <w:sz w:val="32"/>
          <w:szCs w:val="32"/>
        </w:rPr>
        <w:t xml:space="preserve"> b</w:t>
      </w:r>
      <w:r w:rsidR="006F58EA" w:rsidRPr="00C527BB">
        <w:rPr>
          <w:rFonts w:ascii="Times New Roman" w:hAnsi="Times New Roman" w:cs="Times New Roman"/>
          <w:sz w:val="32"/>
          <w:szCs w:val="32"/>
        </w:rPr>
        <w:t xml:space="preserve">ecause God </w:t>
      </w:r>
      <w:r w:rsidR="006F58EA" w:rsidRPr="00C527BB">
        <w:rPr>
          <w:rFonts w:ascii="Times New Roman" w:hAnsi="Times New Roman" w:cs="Times New Roman"/>
          <w:i/>
          <w:iCs/>
          <w:sz w:val="32"/>
          <w:szCs w:val="32"/>
        </w:rPr>
        <w:t>is</w:t>
      </w:r>
      <w:r w:rsidR="006F58EA" w:rsidRPr="00C527BB">
        <w:rPr>
          <w:rFonts w:ascii="Times New Roman" w:hAnsi="Times New Roman" w:cs="Times New Roman"/>
          <w:sz w:val="32"/>
          <w:szCs w:val="32"/>
        </w:rPr>
        <w:t xml:space="preserve"> doing something different today than He did in His covenant relations with the sons of Abraham. In t</w:t>
      </w:r>
      <w:r w:rsidR="00C6769D" w:rsidRPr="00C527BB">
        <w:rPr>
          <w:rFonts w:ascii="Times New Roman" w:hAnsi="Times New Roman" w:cs="Times New Roman"/>
          <w:sz w:val="32"/>
          <w:szCs w:val="32"/>
        </w:rPr>
        <w:t>oday’</w:t>
      </w:r>
      <w:r w:rsidR="006F58EA" w:rsidRPr="00C527BB">
        <w:rPr>
          <w:rFonts w:ascii="Times New Roman" w:hAnsi="Times New Roman" w:cs="Times New Roman"/>
          <w:sz w:val="32"/>
          <w:szCs w:val="32"/>
        </w:rPr>
        <w:t xml:space="preserve">s “dispensation of the secret” (Eph.3:9) God is working out </w:t>
      </w:r>
      <w:r w:rsidR="00C6769D" w:rsidRPr="00C527BB">
        <w:rPr>
          <w:rFonts w:ascii="Times New Roman" w:hAnsi="Times New Roman" w:cs="Times New Roman"/>
          <w:sz w:val="32"/>
          <w:szCs w:val="32"/>
        </w:rPr>
        <w:t>a</w:t>
      </w:r>
      <w:r w:rsidR="006F58EA" w:rsidRPr="00C527BB">
        <w:rPr>
          <w:rFonts w:ascii="Times New Roman" w:hAnsi="Times New Roman" w:cs="Times New Roman"/>
          <w:sz w:val="32"/>
          <w:szCs w:val="32"/>
        </w:rPr>
        <w:t xml:space="preserve"> prior, hidden plan (that is, prior to His revelation to Abraham concerning “all </w:t>
      </w:r>
      <w:r w:rsidR="00C36711" w:rsidRPr="00C527BB">
        <w:rPr>
          <w:rFonts w:ascii="Times New Roman" w:hAnsi="Times New Roman" w:cs="Times New Roman"/>
          <w:i/>
          <w:sz w:val="32"/>
          <w:szCs w:val="32"/>
        </w:rPr>
        <w:t>the</w:t>
      </w:r>
      <w:r w:rsidR="00C36711" w:rsidRPr="00C527BB">
        <w:rPr>
          <w:rFonts w:ascii="Times New Roman" w:hAnsi="Times New Roman" w:cs="Times New Roman"/>
          <w:sz w:val="32"/>
          <w:szCs w:val="32"/>
        </w:rPr>
        <w:t xml:space="preserve"> </w:t>
      </w:r>
      <w:r w:rsidR="006F58EA" w:rsidRPr="00C527BB">
        <w:rPr>
          <w:rFonts w:ascii="Times New Roman" w:hAnsi="Times New Roman" w:cs="Times New Roman"/>
          <w:sz w:val="32"/>
          <w:szCs w:val="32"/>
        </w:rPr>
        <w:t xml:space="preserve">families of the </w:t>
      </w:r>
      <w:r w:rsidR="00C36711" w:rsidRPr="00C527BB">
        <w:rPr>
          <w:rFonts w:ascii="Times New Roman" w:hAnsi="Times New Roman" w:cs="Times New Roman"/>
          <w:sz w:val="32"/>
          <w:szCs w:val="32"/>
        </w:rPr>
        <w:t>ground</w:t>
      </w:r>
      <w:r w:rsidR="006F58EA" w:rsidRPr="00C527BB">
        <w:rPr>
          <w:rFonts w:ascii="Times New Roman" w:hAnsi="Times New Roman" w:cs="Times New Roman"/>
          <w:sz w:val="32"/>
          <w:szCs w:val="32"/>
        </w:rPr>
        <w:t xml:space="preserve">” – Gen.12:3). This </w:t>
      </w:r>
      <w:r w:rsidR="00C36711" w:rsidRPr="00C527BB">
        <w:rPr>
          <w:rFonts w:ascii="Times New Roman" w:hAnsi="Times New Roman" w:cs="Times New Roman"/>
          <w:sz w:val="32"/>
          <w:szCs w:val="32"/>
        </w:rPr>
        <w:t xml:space="preserve">prior </w:t>
      </w:r>
      <w:r w:rsidR="006F58EA" w:rsidRPr="00C527BB">
        <w:rPr>
          <w:rFonts w:ascii="Times New Roman" w:hAnsi="Times New Roman" w:cs="Times New Roman"/>
          <w:sz w:val="32"/>
          <w:szCs w:val="32"/>
        </w:rPr>
        <w:t xml:space="preserve">plan concerns </w:t>
      </w:r>
      <w:r w:rsidR="00EE6A84" w:rsidRPr="00C527BB">
        <w:rPr>
          <w:rFonts w:ascii="Times New Roman" w:hAnsi="Times New Roman" w:cs="Times New Roman"/>
          <w:sz w:val="32"/>
          <w:szCs w:val="32"/>
        </w:rPr>
        <w:t xml:space="preserve">a </w:t>
      </w:r>
      <w:r w:rsidR="00FC3866" w:rsidRPr="00C527BB">
        <w:rPr>
          <w:rFonts w:ascii="Times New Roman" w:hAnsi="Times New Roman" w:cs="Times New Roman"/>
          <w:sz w:val="32"/>
          <w:szCs w:val="32"/>
          <w:u w:val="single"/>
        </w:rPr>
        <w:t>super-</w:t>
      </w:r>
      <w:r w:rsidR="00EE6A84" w:rsidRPr="00C527BB">
        <w:rPr>
          <w:rFonts w:ascii="Times New Roman" w:hAnsi="Times New Roman" w:cs="Times New Roman"/>
          <w:sz w:val="32"/>
          <w:szCs w:val="32"/>
          <w:u w:val="single"/>
        </w:rPr>
        <w:t>reconciliation</w:t>
      </w:r>
      <w:r w:rsidR="00FC3866" w:rsidRPr="00C527BB">
        <w:rPr>
          <w:rFonts w:ascii="Times New Roman" w:hAnsi="Times New Roman" w:cs="Times New Roman"/>
          <w:sz w:val="32"/>
          <w:szCs w:val="32"/>
        </w:rPr>
        <w:t xml:space="preserve"> (Gk. </w:t>
      </w:r>
      <w:r w:rsidR="00FC3866" w:rsidRPr="00C527BB">
        <w:rPr>
          <w:rFonts w:ascii="Times New Roman" w:hAnsi="Times New Roman" w:cs="Times New Roman"/>
          <w:i/>
          <w:iCs/>
          <w:sz w:val="32"/>
          <w:szCs w:val="32"/>
        </w:rPr>
        <w:t>apokatallassō</w:t>
      </w:r>
      <w:r w:rsidR="00FC3866" w:rsidRPr="00C527BB">
        <w:rPr>
          <w:rFonts w:ascii="Times New Roman" w:hAnsi="Times New Roman" w:cs="Times New Roman"/>
          <w:sz w:val="32"/>
          <w:szCs w:val="32"/>
        </w:rPr>
        <w:t xml:space="preserve">, Col.1:20) </w:t>
      </w:r>
      <w:r w:rsidR="00EE6A84" w:rsidRPr="00C527BB">
        <w:rPr>
          <w:rFonts w:ascii="Times New Roman" w:hAnsi="Times New Roman" w:cs="Times New Roman"/>
          <w:sz w:val="32"/>
          <w:szCs w:val="32"/>
        </w:rPr>
        <w:t>of</w:t>
      </w:r>
      <w:r w:rsidR="00F85EC7" w:rsidRPr="00C527BB">
        <w:rPr>
          <w:rFonts w:ascii="Times New Roman" w:hAnsi="Times New Roman" w:cs="Times New Roman"/>
          <w:sz w:val="32"/>
          <w:szCs w:val="32"/>
        </w:rPr>
        <w:t xml:space="preserve"> the</w:t>
      </w:r>
      <w:r w:rsidR="00EE6A84" w:rsidRPr="00C527BB">
        <w:rPr>
          <w:rFonts w:ascii="Times New Roman" w:hAnsi="Times New Roman" w:cs="Times New Roman"/>
          <w:sz w:val="32"/>
          <w:szCs w:val="32"/>
        </w:rPr>
        <w:t xml:space="preserve"> heavenly “principalities and powers” and the earthly “body of Christ”, with blessings </w:t>
      </w:r>
      <w:r w:rsidR="007D369C" w:rsidRPr="00C527BB">
        <w:rPr>
          <w:rFonts w:ascii="Times New Roman" w:hAnsi="Times New Roman" w:cs="Times New Roman"/>
          <w:sz w:val="32"/>
          <w:szCs w:val="32"/>
        </w:rPr>
        <w:t xml:space="preserve">for us </w:t>
      </w:r>
      <w:r w:rsidR="00EE6A84" w:rsidRPr="00C527BB">
        <w:rPr>
          <w:rFonts w:ascii="Times New Roman" w:hAnsi="Times New Roman" w:cs="Times New Roman"/>
          <w:sz w:val="32"/>
          <w:szCs w:val="32"/>
        </w:rPr>
        <w:t xml:space="preserve">“in the heavenlies” (Eph.1:3). </w:t>
      </w:r>
      <w:r w:rsidR="00F30BF0" w:rsidRPr="00C527BB">
        <w:rPr>
          <w:rFonts w:ascii="Times New Roman" w:hAnsi="Times New Roman" w:cs="Times New Roman"/>
          <w:sz w:val="32"/>
          <w:szCs w:val="32"/>
        </w:rPr>
        <w:t xml:space="preserve">In effect, we have been brought into the company of those </w:t>
      </w:r>
      <w:r w:rsidR="00C36711" w:rsidRPr="00C527BB">
        <w:rPr>
          <w:rFonts w:ascii="Times New Roman" w:hAnsi="Times New Roman" w:cs="Times New Roman"/>
          <w:sz w:val="32"/>
          <w:szCs w:val="32"/>
        </w:rPr>
        <w:t xml:space="preserve">unseen </w:t>
      </w:r>
      <w:r w:rsidR="00F30BF0" w:rsidRPr="00C527BB">
        <w:rPr>
          <w:rFonts w:ascii="Times New Roman" w:hAnsi="Times New Roman" w:cs="Times New Roman"/>
          <w:sz w:val="32"/>
          <w:szCs w:val="32"/>
        </w:rPr>
        <w:t xml:space="preserve">heavenly principalities, although we spring from Adam, </w:t>
      </w:r>
      <w:r w:rsidR="00C36711" w:rsidRPr="00C527BB">
        <w:rPr>
          <w:rFonts w:ascii="Times New Roman" w:hAnsi="Times New Roman" w:cs="Times New Roman"/>
          <w:sz w:val="32"/>
          <w:szCs w:val="32"/>
        </w:rPr>
        <w:t>a</w:t>
      </w:r>
      <w:r w:rsidR="00F30BF0" w:rsidRPr="00C527BB">
        <w:rPr>
          <w:rFonts w:ascii="Times New Roman" w:hAnsi="Times New Roman" w:cs="Times New Roman"/>
          <w:sz w:val="32"/>
          <w:szCs w:val="32"/>
        </w:rPr>
        <w:t xml:space="preserve"> creation</w:t>
      </w:r>
      <w:r w:rsidR="00C36711" w:rsidRPr="00C527BB">
        <w:rPr>
          <w:rFonts w:ascii="Times New Roman" w:hAnsi="Times New Roman" w:cs="Times New Roman"/>
          <w:sz w:val="32"/>
          <w:szCs w:val="32"/>
        </w:rPr>
        <w:t xml:space="preserve"> from the dust of the ground</w:t>
      </w:r>
      <w:r w:rsidR="00F30BF0" w:rsidRPr="00C527BB">
        <w:rPr>
          <w:rFonts w:ascii="Times New Roman" w:hAnsi="Times New Roman" w:cs="Times New Roman"/>
          <w:sz w:val="32"/>
          <w:szCs w:val="32"/>
        </w:rPr>
        <w:t>.</w:t>
      </w:r>
    </w:p>
    <w:p w14:paraId="05F3E472" w14:textId="77777777" w:rsidR="009410C0" w:rsidRPr="00C527BB" w:rsidRDefault="00EE6A84" w:rsidP="004F0474">
      <w:pPr>
        <w:tabs>
          <w:tab w:val="right" w:pos="8640"/>
        </w:tabs>
        <w:ind w:firstLine="360"/>
        <w:rPr>
          <w:rFonts w:ascii="Times New Roman" w:hAnsi="Times New Roman" w:cs="Times New Roman"/>
          <w:sz w:val="32"/>
          <w:szCs w:val="32"/>
        </w:rPr>
      </w:pPr>
      <w:r w:rsidRPr="00C527BB">
        <w:rPr>
          <w:rFonts w:ascii="Times New Roman" w:hAnsi="Times New Roman" w:cs="Times New Roman"/>
          <w:sz w:val="32"/>
          <w:szCs w:val="32"/>
        </w:rPr>
        <w:t>Today God is dealing with people individually, not with nations</w:t>
      </w:r>
      <w:r w:rsidR="00A378B8" w:rsidRPr="00C527BB">
        <w:rPr>
          <w:rFonts w:ascii="Times New Roman" w:hAnsi="Times New Roman" w:cs="Times New Roman"/>
          <w:sz w:val="32"/>
          <w:szCs w:val="32"/>
        </w:rPr>
        <w:t xml:space="preserve"> collectively</w:t>
      </w:r>
      <w:r w:rsidRPr="00C527BB">
        <w:rPr>
          <w:rFonts w:ascii="Times New Roman" w:hAnsi="Times New Roman" w:cs="Times New Roman"/>
          <w:sz w:val="32"/>
          <w:szCs w:val="32"/>
        </w:rPr>
        <w:t xml:space="preserve">. Humanly speaking, the working out of this divine plan for “the heavenlies” can be viewed as an interruption (some have called it a “parenthesis”) in God’s covenant plan for the earth. </w:t>
      </w:r>
      <w:r w:rsidR="0047154E" w:rsidRPr="00C527BB">
        <w:rPr>
          <w:rFonts w:ascii="Times New Roman" w:hAnsi="Times New Roman" w:cs="Times New Roman"/>
          <w:sz w:val="32"/>
          <w:szCs w:val="32"/>
        </w:rPr>
        <w:t>Many p</w:t>
      </w:r>
      <w:r w:rsidRPr="00C527BB">
        <w:rPr>
          <w:rFonts w:ascii="Times New Roman" w:hAnsi="Times New Roman" w:cs="Times New Roman"/>
          <w:sz w:val="32"/>
          <w:szCs w:val="32"/>
        </w:rPr>
        <w:t>reterists believe God started something new</w:t>
      </w:r>
      <w:r w:rsidR="00B9222A" w:rsidRPr="00C527BB">
        <w:rPr>
          <w:rFonts w:ascii="Times New Roman" w:hAnsi="Times New Roman" w:cs="Times New Roman"/>
          <w:sz w:val="32"/>
          <w:szCs w:val="32"/>
        </w:rPr>
        <w:t>,</w:t>
      </w:r>
      <w:r w:rsidRPr="00C527BB">
        <w:rPr>
          <w:rFonts w:ascii="Times New Roman" w:hAnsi="Times New Roman" w:cs="Times New Roman"/>
          <w:sz w:val="32"/>
          <w:szCs w:val="32"/>
        </w:rPr>
        <w:t xml:space="preserve"> </w:t>
      </w:r>
      <w:r w:rsidRPr="00C527BB">
        <w:rPr>
          <w:rFonts w:ascii="Times New Roman" w:hAnsi="Times New Roman" w:cs="Times New Roman"/>
          <w:i/>
          <w:iCs/>
          <w:sz w:val="32"/>
          <w:szCs w:val="32"/>
        </w:rPr>
        <w:t>permanently</w:t>
      </w:r>
      <w:r w:rsidRPr="00C527BB">
        <w:rPr>
          <w:rFonts w:ascii="Times New Roman" w:hAnsi="Times New Roman" w:cs="Times New Roman"/>
          <w:sz w:val="32"/>
          <w:szCs w:val="32"/>
        </w:rPr>
        <w:t>, with His revelations to Paul in his prison epistles</w:t>
      </w:r>
      <w:r w:rsidR="004621D5" w:rsidRPr="00C527BB">
        <w:rPr>
          <w:rFonts w:ascii="Times New Roman" w:hAnsi="Times New Roman" w:cs="Times New Roman"/>
          <w:sz w:val="32"/>
          <w:szCs w:val="32"/>
        </w:rPr>
        <w:t xml:space="preserve"> – Ephesians, Philippians, Colossians, Philemon, 2 Timothy (and the doctrinally aligned 1 Timothy and Titus)</w:t>
      </w:r>
      <w:r w:rsidRPr="00C527BB">
        <w:rPr>
          <w:rFonts w:ascii="Times New Roman" w:hAnsi="Times New Roman" w:cs="Times New Roman"/>
          <w:sz w:val="32"/>
          <w:szCs w:val="32"/>
        </w:rPr>
        <w:t xml:space="preserve">. </w:t>
      </w:r>
      <w:r w:rsidR="00C423B4" w:rsidRPr="00C527BB">
        <w:rPr>
          <w:rFonts w:ascii="Times New Roman" w:hAnsi="Times New Roman" w:cs="Times New Roman"/>
          <w:sz w:val="32"/>
          <w:szCs w:val="32"/>
        </w:rPr>
        <w:t>They believe that</w:t>
      </w:r>
      <w:r w:rsidRPr="00C527BB">
        <w:rPr>
          <w:rFonts w:ascii="Times New Roman" w:hAnsi="Times New Roman" w:cs="Times New Roman"/>
          <w:sz w:val="32"/>
          <w:szCs w:val="32"/>
        </w:rPr>
        <w:t xml:space="preserve"> God did not interrupt His earthly plan, but </w:t>
      </w:r>
      <w:r w:rsidR="00C34C85" w:rsidRPr="00C527BB">
        <w:rPr>
          <w:rFonts w:ascii="Times New Roman" w:hAnsi="Times New Roman" w:cs="Times New Roman"/>
          <w:sz w:val="32"/>
          <w:szCs w:val="32"/>
        </w:rPr>
        <w:t>terminat</w:t>
      </w:r>
      <w:r w:rsidRPr="00C527BB">
        <w:rPr>
          <w:rFonts w:ascii="Times New Roman" w:hAnsi="Times New Roman" w:cs="Times New Roman"/>
          <w:sz w:val="32"/>
          <w:szCs w:val="32"/>
        </w:rPr>
        <w:t xml:space="preserve">ed it, </w:t>
      </w:r>
      <w:r w:rsidR="00C36711" w:rsidRPr="00C527BB">
        <w:rPr>
          <w:rFonts w:ascii="Times New Roman" w:hAnsi="Times New Roman" w:cs="Times New Roman"/>
          <w:sz w:val="32"/>
          <w:szCs w:val="32"/>
        </w:rPr>
        <w:t>when</w:t>
      </w:r>
      <w:r w:rsidRPr="00C527BB">
        <w:rPr>
          <w:rFonts w:ascii="Times New Roman" w:hAnsi="Times New Roman" w:cs="Times New Roman"/>
          <w:sz w:val="32"/>
          <w:szCs w:val="32"/>
        </w:rPr>
        <w:t xml:space="preserve"> He cut off His covenant people from being a nation before Him. </w:t>
      </w:r>
      <w:r w:rsidR="00D06EC0" w:rsidRPr="00C527BB">
        <w:rPr>
          <w:rFonts w:ascii="Times New Roman" w:hAnsi="Times New Roman" w:cs="Times New Roman"/>
          <w:sz w:val="32"/>
          <w:szCs w:val="32"/>
        </w:rPr>
        <w:t xml:space="preserve">This also seems </w:t>
      </w:r>
      <w:r w:rsidR="001C748F" w:rsidRPr="00C527BB">
        <w:rPr>
          <w:rFonts w:ascii="Times New Roman" w:hAnsi="Times New Roman" w:cs="Times New Roman"/>
          <w:sz w:val="32"/>
          <w:szCs w:val="32"/>
        </w:rPr>
        <w:t>to be the view of some covenant-believing Christ</w:t>
      </w:r>
      <w:r w:rsidR="00D06EC0" w:rsidRPr="00C527BB">
        <w:rPr>
          <w:rFonts w:ascii="Times New Roman" w:hAnsi="Times New Roman" w:cs="Times New Roman"/>
          <w:sz w:val="32"/>
          <w:szCs w:val="32"/>
        </w:rPr>
        <w:t>ians, who view the “Gentile” church as having supplanted Israel from their New Covenant privileges. But i</w:t>
      </w:r>
      <w:r w:rsidRPr="00C527BB">
        <w:rPr>
          <w:rFonts w:ascii="Times New Roman" w:hAnsi="Times New Roman" w:cs="Times New Roman"/>
          <w:sz w:val="32"/>
          <w:szCs w:val="32"/>
        </w:rPr>
        <w:t xml:space="preserve">s </w:t>
      </w:r>
      <w:r w:rsidR="00103308" w:rsidRPr="00C527BB">
        <w:rPr>
          <w:rFonts w:ascii="Times New Roman" w:hAnsi="Times New Roman" w:cs="Times New Roman"/>
          <w:sz w:val="32"/>
          <w:szCs w:val="32"/>
        </w:rPr>
        <w:t xml:space="preserve">this </w:t>
      </w:r>
      <w:r w:rsidR="00BB38BF" w:rsidRPr="00C527BB">
        <w:rPr>
          <w:rFonts w:ascii="Times New Roman" w:hAnsi="Times New Roman" w:cs="Times New Roman"/>
          <w:sz w:val="32"/>
          <w:szCs w:val="32"/>
        </w:rPr>
        <w:t>Replacement Theology</w:t>
      </w:r>
      <w:r w:rsidRPr="00C527BB">
        <w:rPr>
          <w:rFonts w:ascii="Times New Roman" w:hAnsi="Times New Roman" w:cs="Times New Roman"/>
          <w:sz w:val="32"/>
          <w:szCs w:val="32"/>
        </w:rPr>
        <w:t xml:space="preserve"> </w:t>
      </w:r>
      <w:r w:rsidR="00B9222A" w:rsidRPr="00C527BB">
        <w:rPr>
          <w:rFonts w:ascii="Times New Roman" w:hAnsi="Times New Roman" w:cs="Times New Roman"/>
          <w:sz w:val="32"/>
          <w:szCs w:val="32"/>
        </w:rPr>
        <w:t>a</w:t>
      </w:r>
      <w:r w:rsidRPr="00C527BB">
        <w:rPr>
          <w:rFonts w:ascii="Times New Roman" w:hAnsi="Times New Roman" w:cs="Times New Roman"/>
          <w:sz w:val="32"/>
          <w:szCs w:val="32"/>
        </w:rPr>
        <w:t xml:space="preserve"> correct </w:t>
      </w:r>
      <w:r w:rsidR="00B9222A" w:rsidRPr="00C527BB">
        <w:rPr>
          <w:rFonts w:ascii="Times New Roman" w:hAnsi="Times New Roman" w:cs="Times New Roman"/>
          <w:sz w:val="32"/>
          <w:szCs w:val="32"/>
        </w:rPr>
        <w:t>applic</w:t>
      </w:r>
      <w:r w:rsidRPr="00C527BB">
        <w:rPr>
          <w:rFonts w:ascii="Times New Roman" w:hAnsi="Times New Roman" w:cs="Times New Roman"/>
          <w:sz w:val="32"/>
          <w:szCs w:val="32"/>
        </w:rPr>
        <w:t xml:space="preserve">ation of “rightly dividing the </w:t>
      </w:r>
      <w:r w:rsidR="00103308" w:rsidRPr="00C527BB">
        <w:rPr>
          <w:rFonts w:ascii="Times New Roman" w:hAnsi="Times New Roman" w:cs="Times New Roman"/>
          <w:sz w:val="32"/>
          <w:szCs w:val="32"/>
        </w:rPr>
        <w:t>W</w:t>
      </w:r>
      <w:r w:rsidRPr="00C527BB">
        <w:rPr>
          <w:rFonts w:ascii="Times New Roman" w:hAnsi="Times New Roman" w:cs="Times New Roman"/>
          <w:sz w:val="32"/>
          <w:szCs w:val="32"/>
        </w:rPr>
        <w:t xml:space="preserve">ord of </w:t>
      </w:r>
      <w:r w:rsidR="00103308" w:rsidRPr="00C527BB">
        <w:rPr>
          <w:rFonts w:ascii="Times New Roman" w:hAnsi="Times New Roman" w:cs="Times New Roman"/>
          <w:sz w:val="32"/>
          <w:szCs w:val="32"/>
        </w:rPr>
        <w:t>T</w:t>
      </w:r>
      <w:r w:rsidRPr="00C527BB">
        <w:rPr>
          <w:rFonts w:ascii="Times New Roman" w:hAnsi="Times New Roman" w:cs="Times New Roman"/>
          <w:sz w:val="32"/>
          <w:szCs w:val="32"/>
        </w:rPr>
        <w:t>ruth”</w:t>
      </w:r>
      <w:r w:rsidR="00486110" w:rsidRPr="00C527BB">
        <w:rPr>
          <w:rFonts w:ascii="Times New Roman" w:hAnsi="Times New Roman" w:cs="Times New Roman"/>
          <w:sz w:val="32"/>
          <w:szCs w:val="32"/>
        </w:rPr>
        <w:t xml:space="preserve"> (2 Tim.2:15)</w:t>
      </w:r>
      <w:r w:rsidRPr="00C527BB">
        <w:rPr>
          <w:rFonts w:ascii="Times New Roman" w:hAnsi="Times New Roman" w:cs="Times New Roman"/>
          <w:sz w:val="32"/>
          <w:szCs w:val="32"/>
        </w:rPr>
        <w:t>?</w:t>
      </w:r>
      <w:r w:rsidR="00B4347D" w:rsidRPr="00C527BB">
        <w:rPr>
          <w:rFonts w:ascii="Times New Roman" w:hAnsi="Times New Roman" w:cs="Times New Roman"/>
          <w:sz w:val="32"/>
          <w:szCs w:val="32"/>
        </w:rPr>
        <w:t xml:space="preserve"> </w:t>
      </w:r>
    </w:p>
    <w:p w14:paraId="05F3E473" w14:textId="77777777" w:rsidR="00FD677D" w:rsidRPr="00C527BB" w:rsidRDefault="00E9446F" w:rsidP="004F0474">
      <w:pPr>
        <w:tabs>
          <w:tab w:val="right" w:pos="8640"/>
        </w:tabs>
        <w:ind w:firstLine="360"/>
        <w:rPr>
          <w:rFonts w:ascii="Times New Roman" w:hAnsi="Times New Roman" w:cs="Times New Roman"/>
          <w:sz w:val="32"/>
          <w:szCs w:val="32"/>
        </w:rPr>
      </w:pPr>
      <w:r w:rsidRPr="00C527BB">
        <w:rPr>
          <w:rFonts w:ascii="Times New Roman" w:hAnsi="Times New Roman" w:cs="Times New Roman"/>
          <w:sz w:val="32"/>
          <w:szCs w:val="32"/>
        </w:rPr>
        <w:lastRenderedPageBreak/>
        <w:t xml:space="preserve">This book principally addresses the full-preterist perspective. I can agree to disagree whether certain prophecies have been fully filled, or not. With the exception of a few prophecies in 1 and 2 Timothy, all the remaining prophetic Scripture is about Israel – or the nations in </w:t>
      </w:r>
      <w:r w:rsidR="009410C0" w:rsidRPr="00C527BB">
        <w:rPr>
          <w:rFonts w:ascii="Times New Roman" w:hAnsi="Times New Roman" w:cs="Times New Roman"/>
          <w:sz w:val="32"/>
          <w:szCs w:val="32"/>
        </w:rPr>
        <w:t xml:space="preserve">their </w:t>
      </w:r>
      <w:r w:rsidRPr="00C527BB">
        <w:rPr>
          <w:rFonts w:ascii="Times New Roman" w:hAnsi="Times New Roman" w:cs="Times New Roman"/>
          <w:sz w:val="32"/>
          <w:szCs w:val="32"/>
        </w:rPr>
        <w:t>relation to Israel</w:t>
      </w:r>
      <w:r w:rsidR="00C423B4" w:rsidRPr="00C527BB">
        <w:rPr>
          <w:rFonts w:ascii="Times New Roman" w:hAnsi="Times New Roman" w:cs="Times New Roman"/>
          <w:sz w:val="32"/>
          <w:szCs w:val="32"/>
        </w:rPr>
        <w:t xml:space="preserve"> and the earth</w:t>
      </w:r>
      <w:r w:rsidRPr="00C527BB">
        <w:rPr>
          <w:rFonts w:ascii="Times New Roman" w:hAnsi="Times New Roman" w:cs="Times New Roman"/>
          <w:sz w:val="32"/>
          <w:szCs w:val="32"/>
        </w:rPr>
        <w:t xml:space="preserve">. So, if you believe that God is done with the Jews, then logically you must believe either </w:t>
      </w:r>
      <w:r w:rsidR="00BB2C1A" w:rsidRPr="00C527BB">
        <w:rPr>
          <w:rFonts w:ascii="Times New Roman" w:hAnsi="Times New Roman" w:cs="Times New Roman"/>
          <w:sz w:val="32"/>
          <w:szCs w:val="32"/>
        </w:rPr>
        <w:t>–</w:t>
      </w:r>
    </w:p>
    <w:p w14:paraId="05F3E474" w14:textId="77777777" w:rsidR="00FD677D" w:rsidRPr="00C527BB" w:rsidRDefault="00E9446F" w:rsidP="00D75D48">
      <w:pPr>
        <w:pStyle w:val="ListParagraph"/>
        <w:numPr>
          <w:ilvl w:val="0"/>
          <w:numId w:val="103"/>
        </w:numPr>
        <w:tabs>
          <w:tab w:val="right" w:pos="8640"/>
        </w:tabs>
        <w:rPr>
          <w:rFonts w:ascii="Times New Roman" w:hAnsi="Times New Roman" w:cs="Times New Roman"/>
          <w:sz w:val="32"/>
          <w:szCs w:val="32"/>
        </w:rPr>
      </w:pPr>
      <w:r w:rsidRPr="00C527BB">
        <w:rPr>
          <w:rFonts w:ascii="Times New Roman" w:hAnsi="Times New Roman" w:cs="Times New Roman"/>
          <w:sz w:val="32"/>
          <w:szCs w:val="32"/>
        </w:rPr>
        <w:t xml:space="preserve">that all OT and most NT prophecy has been fulfilled, or </w:t>
      </w:r>
    </w:p>
    <w:p w14:paraId="05F3E475" w14:textId="77777777" w:rsidR="003A00C9" w:rsidRPr="00C527BB" w:rsidRDefault="00E9446F" w:rsidP="00D75D48">
      <w:pPr>
        <w:pStyle w:val="ListParagraph"/>
        <w:numPr>
          <w:ilvl w:val="0"/>
          <w:numId w:val="103"/>
        </w:numPr>
        <w:tabs>
          <w:tab w:val="right" w:pos="8640"/>
        </w:tabs>
        <w:rPr>
          <w:rFonts w:ascii="Times New Roman" w:hAnsi="Times New Roman" w:cs="Times New Roman"/>
          <w:sz w:val="32"/>
          <w:szCs w:val="32"/>
        </w:rPr>
      </w:pPr>
      <w:r w:rsidRPr="00C527BB">
        <w:rPr>
          <w:rFonts w:ascii="Times New Roman" w:hAnsi="Times New Roman" w:cs="Times New Roman"/>
          <w:sz w:val="32"/>
          <w:szCs w:val="32"/>
        </w:rPr>
        <w:t xml:space="preserve">that </w:t>
      </w:r>
      <w:r w:rsidR="003359E4" w:rsidRPr="00C527BB">
        <w:rPr>
          <w:rFonts w:ascii="Times New Roman" w:hAnsi="Times New Roman" w:cs="Times New Roman"/>
          <w:sz w:val="32"/>
          <w:szCs w:val="32"/>
        </w:rPr>
        <w:t>the unfulfilled parts</w:t>
      </w:r>
      <w:r w:rsidRPr="00C527BB">
        <w:rPr>
          <w:rFonts w:ascii="Times New Roman" w:hAnsi="Times New Roman" w:cs="Times New Roman"/>
          <w:sz w:val="32"/>
          <w:szCs w:val="32"/>
        </w:rPr>
        <w:t xml:space="preserve"> ha</w:t>
      </w:r>
      <w:r w:rsidR="003359E4" w:rsidRPr="00C527BB">
        <w:rPr>
          <w:rFonts w:ascii="Times New Roman" w:hAnsi="Times New Roman" w:cs="Times New Roman"/>
          <w:sz w:val="32"/>
          <w:szCs w:val="32"/>
        </w:rPr>
        <w:t>ve</w:t>
      </w:r>
      <w:r w:rsidRPr="00C527BB">
        <w:rPr>
          <w:rFonts w:ascii="Times New Roman" w:hAnsi="Times New Roman" w:cs="Times New Roman"/>
          <w:sz w:val="32"/>
          <w:szCs w:val="32"/>
        </w:rPr>
        <w:t xml:space="preserve"> been </w:t>
      </w:r>
      <w:r w:rsidRPr="00C527BB">
        <w:rPr>
          <w:rFonts w:ascii="Times New Roman" w:hAnsi="Times New Roman" w:cs="Times New Roman"/>
          <w:i/>
          <w:iCs/>
          <w:sz w:val="32"/>
          <w:szCs w:val="32"/>
        </w:rPr>
        <w:t>rescinded</w:t>
      </w:r>
      <w:r w:rsidRPr="00C527BB">
        <w:rPr>
          <w:rFonts w:ascii="Times New Roman" w:hAnsi="Times New Roman" w:cs="Times New Roman"/>
          <w:sz w:val="32"/>
          <w:szCs w:val="32"/>
        </w:rPr>
        <w:t>.</w:t>
      </w:r>
    </w:p>
    <w:p w14:paraId="05F3E476" w14:textId="77777777" w:rsidR="00601D87" w:rsidRPr="00C527BB" w:rsidRDefault="00A367CF" w:rsidP="007C6BB2">
      <w:pPr>
        <w:tabs>
          <w:tab w:val="right" w:pos="8640"/>
        </w:tabs>
        <w:ind w:firstLine="360"/>
        <w:rPr>
          <w:rFonts w:ascii="Times New Roman" w:hAnsi="Times New Roman" w:cs="Times New Roman"/>
          <w:sz w:val="32"/>
          <w:szCs w:val="32"/>
        </w:rPr>
      </w:pPr>
      <w:r w:rsidRPr="00C527BB">
        <w:rPr>
          <w:rFonts w:ascii="Times New Roman" w:hAnsi="Times New Roman" w:cs="Times New Roman"/>
          <w:sz w:val="32"/>
          <w:szCs w:val="32"/>
        </w:rPr>
        <w:t>With</w:t>
      </w:r>
      <w:r w:rsidR="00601D87" w:rsidRPr="00C527BB">
        <w:rPr>
          <w:rFonts w:ascii="Times New Roman" w:hAnsi="Times New Roman" w:cs="Times New Roman"/>
          <w:sz w:val="32"/>
          <w:szCs w:val="32"/>
        </w:rPr>
        <w:t xml:space="preserve"> so many expository books on prophecy available, it is reasonable to ask, “Why another?” </w:t>
      </w:r>
      <w:r w:rsidR="003143AC" w:rsidRPr="00C527BB">
        <w:rPr>
          <w:rFonts w:ascii="Times New Roman" w:hAnsi="Times New Roman" w:cs="Times New Roman"/>
          <w:sz w:val="32"/>
          <w:szCs w:val="32"/>
        </w:rPr>
        <w:t>Although preterist interpretation</w:t>
      </w:r>
      <w:r w:rsidR="0047154E" w:rsidRPr="00C527BB">
        <w:rPr>
          <w:rFonts w:ascii="Times New Roman" w:hAnsi="Times New Roman" w:cs="Times New Roman"/>
          <w:sz w:val="32"/>
          <w:szCs w:val="32"/>
        </w:rPr>
        <w:t>s</w:t>
      </w:r>
      <w:r w:rsidR="003143AC" w:rsidRPr="00C527BB">
        <w:rPr>
          <w:rFonts w:ascii="Times New Roman" w:hAnsi="Times New Roman" w:cs="Times New Roman"/>
          <w:sz w:val="32"/>
          <w:szCs w:val="32"/>
        </w:rPr>
        <w:t xml:space="preserve"> of prophecy </w:t>
      </w:r>
      <w:r w:rsidR="0047154E" w:rsidRPr="00C527BB">
        <w:rPr>
          <w:rFonts w:ascii="Times New Roman" w:hAnsi="Times New Roman" w:cs="Times New Roman"/>
          <w:sz w:val="32"/>
          <w:szCs w:val="32"/>
        </w:rPr>
        <w:t>are</w:t>
      </w:r>
      <w:r w:rsidR="003143AC" w:rsidRPr="00C527BB">
        <w:rPr>
          <w:rFonts w:ascii="Times New Roman" w:hAnsi="Times New Roman" w:cs="Times New Roman"/>
          <w:sz w:val="32"/>
          <w:szCs w:val="32"/>
        </w:rPr>
        <w:t xml:space="preserve"> centuries old, my exposure to </w:t>
      </w:r>
      <w:r w:rsidR="007C6BB2" w:rsidRPr="00C527BB">
        <w:rPr>
          <w:rFonts w:ascii="Times New Roman" w:hAnsi="Times New Roman" w:cs="Times New Roman"/>
          <w:sz w:val="32"/>
          <w:szCs w:val="32"/>
        </w:rPr>
        <w:t>them</w:t>
      </w:r>
      <w:r w:rsidR="003143AC" w:rsidRPr="00C527BB">
        <w:rPr>
          <w:rFonts w:ascii="Times New Roman" w:hAnsi="Times New Roman" w:cs="Times New Roman"/>
          <w:sz w:val="32"/>
          <w:szCs w:val="32"/>
        </w:rPr>
        <w:t xml:space="preserve"> is relatively new. </w:t>
      </w:r>
      <w:r w:rsidR="00F53414" w:rsidRPr="00C527BB">
        <w:rPr>
          <w:rFonts w:ascii="Times New Roman" w:hAnsi="Times New Roman" w:cs="Times New Roman"/>
          <w:sz w:val="32"/>
          <w:szCs w:val="32"/>
        </w:rPr>
        <w:t xml:space="preserve">And </w:t>
      </w:r>
      <w:r w:rsidR="003143AC" w:rsidRPr="00C527BB">
        <w:rPr>
          <w:rFonts w:ascii="Times New Roman" w:hAnsi="Times New Roman" w:cs="Times New Roman"/>
          <w:sz w:val="32"/>
          <w:szCs w:val="32"/>
        </w:rPr>
        <w:t xml:space="preserve">I have found some of </w:t>
      </w:r>
      <w:r w:rsidR="0059315C" w:rsidRPr="00C527BB">
        <w:rPr>
          <w:rFonts w:ascii="Times New Roman" w:hAnsi="Times New Roman" w:cs="Times New Roman"/>
          <w:sz w:val="32"/>
          <w:szCs w:val="32"/>
        </w:rPr>
        <w:t>preterism’s</w:t>
      </w:r>
      <w:r w:rsidR="003143AC" w:rsidRPr="00C527BB">
        <w:rPr>
          <w:rFonts w:ascii="Times New Roman" w:hAnsi="Times New Roman" w:cs="Times New Roman"/>
          <w:sz w:val="32"/>
          <w:szCs w:val="32"/>
        </w:rPr>
        <w:t xml:space="preserve"> specific interpretations so fanciful</w:t>
      </w:r>
      <w:r w:rsidR="006A05D0" w:rsidRPr="00C527BB">
        <w:rPr>
          <w:rFonts w:ascii="Times New Roman" w:hAnsi="Times New Roman" w:cs="Times New Roman"/>
          <w:sz w:val="32"/>
          <w:szCs w:val="32"/>
        </w:rPr>
        <w:t>, so plastic in the</w:t>
      </w:r>
      <w:r w:rsidR="00AA377A" w:rsidRPr="00C527BB">
        <w:rPr>
          <w:rFonts w:ascii="Times New Roman" w:hAnsi="Times New Roman" w:cs="Times New Roman"/>
          <w:sz w:val="32"/>
          <w:szCs w:val="32"/>
        </w:rPr>
        <w:t>ir</w:t>
      </w:r>
      <w:r w:rsidR="006A05D0" w:rsidRPr="00C527BB">
        <w:rPr>
          <w:rFonts w:ascii="Times New Roman" w:hAnsi="Times New Roman" w:cs="Times New Roman"/>
          <w:sz w:val="32"/>
          <w:szCs w:val="32"/>
        </w:rPr>
        <w:t xml:space="preserve"> use of Scriptural </w:t>
      </w:r>
      <w:r w:rsidR="009410C0" w:rsidRPr="00C527BB">
        <w:rPr>
          <w:rFonts w:ascii="Times New Roman" w:hAnsi="Times New Roman" w:cs="Times New Roman"/>
          <w:sz w:val="32"/>
          <w:szCs w:val="32"/>
        </w:rPr>
        <w:t>texts</w:t>
      </w:r>
      <w:r w:rsidR="00F53414" w:rsidRPr="00C527BB">
        <w:rPr>
          <w:rFonts w:ascii="Times New Roman" w:hAnsi="Times New Roman" w:cs="Times New Roman"/>
          <w:sz w:val="32"/>
          <w:szCs w:val="32"/>
        </w:rPr>
        <w:t>,</w:t>
      </w:r>
      <w:r w:rsidR="006A05D0" w:rsidRPr="00C527BB">
        <w:rPr>
          <w:rFonts w:ascii="Times New Roman" w:hAnsi="Times New Roman" w:cs="Times New Roman"/>
          <w:sz w:val="32"/>
          <w:szCs w:val="32"/>
        </w:rPr>
        <w:t xml:space="preserve"> that there seemed to be room for </w:t>
      </w:r>
      <w:r w:rsidR="00EE0EF3" w:rsidRPr="00C527BB">
        <w:rPr>
          <w:rFonts w:ascii="Times New Roman" w:hAnsi="Times New Roman" w:cs="Times New Roman"/>
          <w:sz w:val="32"/>
          <w:szCs w:val="32"/>
        </w:rPr>
        <w:t>a more</w:t>
      </w:r>
      <w:r w:rsidR="00BB2C1A" w:rsidRPr="00C527BB">
        <w:rPr>
          <w:rFonts w:ascii="Times New Roman" w:hAnsi="Times New Roman" w:cs="Times New Roman"/>
          <w:sz w:val="32"/>
          <w:szCs w:val="32"/>
        </w:rPr>
        <w:t xml:space="preserve"> rigorous and</w:t>
      </w:r>
      <w:r w:rsidR="00EE0EF3" w:rsidRPr="00C527BB">
        <w:rPr>
          <w:rFonts w:ascii="Times New Roman" w:hAnsi="Times New Roman" w:cs="Times New Roman"/>
          <w:sz w:val="32"/>
          <w:szCs w:val="32"/>
        </w:rPr>
        <w:t xml:space="preserve"> disciplined approach to understanding prophecy</w:t>
      </w:r>
      <w:r w:rsidR="006A05D0" w:rsidRPr="00C527BB">
        <w:rPr>
          <w:rFonts w:ascii="Times New Roman" w:hAnsi="Times New Roman" w:cs="Times New Roman"/>
          <w:sz w:val="32"/>
          <w:szCs w:val="32"/>
        </w:rPr>
        <w:t xml:space="preserve">. I am a Scripture literalist – that is, </w:t>
      </w:r>
      <w:r w:rsidR="004F0474" w:rsidRPr="00C527BB">
        <w:rPr>
          <w:rFonts w:ascii="Times New Roman" w:hAnsi="Times New Roman" w:cs="Times New Roman"/>
          <w:sz w:val="32"/>
          <w:szCs w:val="32"/>
        </w:rPr>
        <w:t xml:space="preserve">I believe </w:t>
      </w:r>
      <w:r w:rsidR="006A05D0" w:rsidRPr="00C527BB">
        <w:rPr>
          <w:rFonts w:ascii="Times New Roman" w:hAnsi="Times New Roman" w:cs="Times New Roman"/>
          <w:sz w:val="32"/>
          <w:szCs w:val="32"/>
        </w:rPr>
        <w:t xml:space="preserve">one’s first attempt to make sense of Scripture should be to use the language in its most literal sense, as the people first hearing the Hebrew and Greek </w:t>
      </w:r>
      <w:r w:rsidR="00171D76" w:rsidRPr="00C527BB">
        <w:rPr>
          <w:rFonts w:ascii="Times New Roman" w:hAnsi="Times New Roman" w:cs="Times New Roman"/>
          <w:sz w:val="32"/>
          <w:szCs w:val="32"/>
        </w:rPr>
        <w:t xml:space="preserve">words </w:t>
      </w:r>
      <w:r w:rsidR="006A05D0" w:rsidRPr="00C527BB">
        <w:rPr>
          <w:rFonts w:ascii="Times New Roman" w:hAnsi="Times New Roman" w:cs="Times New Roman"/>
          <w:sz w:val="32"/>
          <w:szCs w:val="32"/>
        </w:rPr>
        <w:t xml:space="preserve">would have done. If that fails to make </w:t>
      </w:r>
      <w:r w:rsidR="00171D76" w:rsidRPr="00C527BB">
        <w:rPr>
          <w:rFonts w:ascii="Times New Roman" w:hAnsi="Times New Roman" w:cs="Times New Roman"/>
          <w:sz w:val="32"/>
          <w:szCs w:val="32"/>
        </w:rPr>
        <w:t xml:space="preserve">good </w:t>
      </w:r>
      <w:r w:rsidR="006A05D0" w:rsidRPr="00C527BB">
        <w:rPr>
          <w:rFonts w:ascii="Times New Roman" w:hAnsi="Times New Roman" w:cs="Times New Roman"/>
          <w:sz w:val="32"/>
          <w:szCs w:val="32"/>
        </w:rPr>
        <w:t xml:space="preserve">sense of a text, </w:t>
      </w:r>
      <w:r w:rsidR="00C32C67" w:rsidRPr="00C527BB">
        <w:rPr>
          <w:rFonts w:ascii="Times New Roman" w:hAnsi="Times New Roman" w:cs="Times New Roman"/>
          <w:sz w:val="32"/>
          <w:szCs w:val="32"/>
        </w:rPr>
        <w:t xml:space="preserve">only </w:t>
      </w:r>
      <w:r w:rsidR="006A05D0" w:rsidRPr="00C527BB">
        <w:rPr>
          <w:rFonts w:ascii="Times New Roman" w:hAnsi="Times New Roman" w:cs="Times New Roman"/>
          <w:sz w:val="32"/>
          <w:szCs w:val="32"/>
        </w:rPr>
        <w:t xml:space="preserve">then should </w:t>
      </w:r>
      <w:r w:rsidR="00C32C67" w:rsidRPr="00C527BB">
        <w:rPr>
          <w:rFonts w:ascii="Times New Roman" w:hAnsi="Times New Roman" w:cs="Times New Roman"/>
          <w:sz w:val="32"/>
          <w:szCs w:val="32"/>
        </w:rPr>
        <w:t xml:space="preserve">we </w:t>
      </w:r>
      <w:r w:rsidR="006A05D0" w:rsidRPr="00C527BB">
        <w:rPr>
          <w:rFonts w:ascii="Times New Roman" w:hAnsi="Times New Roman" w:cs="Times New Roman"/>
          <w:sz w:val="32"/>
          <w:szCs w:val="32"/>
        </w:rPr>
        <w:t xml:space="preserve">seek some </w:t>
      </w:r>
      <w:r w:rsidR="0029186D" w:rsidRPr="00C527BB">
        <w:rPr>
          <w:rFonts w:ascii="Times New Roman" w:hAnsi="Times New Roman" w:cs="Times New Roman"/>
          <w:sz w:val="32"/>
          <w:szCs w:val="32"/>
        </w:rPr>
        <w:t>indirect</w:t>
      </w:r>
      <w:r w:rsidR="006A05D0" w:rsidRPr="00C527BB">
        <w:rPr>
          <w:rFonts w:ascii="Times New Roman" w:hAnsi="Times New Roman" w:cs="Times New Roman"/>
          <w:sz w:val="32"/>
          <w:szCs w:val="32"/>
        </w:rPr>
        <w:t xml:space="preserve"> </w:t>
      </w:r>
      <w:r w:rsidR="00B176E8" w:rsidRPr="00C527BB">
        <w:rPr>
          <w:rFonts w:ascii="Times New Roman" w:hAnsi="Times New Roman" w:cs="Times New Roman"/>
          <w:sz w:val="32"/>
          <w:szCs w:val="32"/>
        </w:rPr>
        <w:t xml:space="preserve">or hidden </w:t>
      </w:r>
      <w:r w:rsidR="006A05D0" w:rsidRPr="00C527BB">
        <w:rPr>
          <w:rFonts w:ascii="Times New Roman" w:hAnsi="Times New Roman" w:cs="Times New Roman"/>
          <w:sz w:val="32"/>
          <w:szCs w:val="32"/>
        </w:rPr>
        <w:t xml:space="preserve">meaning. </w:t>
      </w:r>
      <w:r w:rsidR="00BB2C1A" w:rsidRPr="00C527BB">
        <w:rPr>
          <w:rFonts w:ascii="Times New Roman" w:hAnsi="Times New Roman" w:cs="Times New Roman"/>
          <w:sz w:val="32"/>
          <w:szCs w:val="32"/>
        </w:rPr>
        <w:t xml:space="preserve">And I consider that if God has hidden a meaning from us, it may be His intent to keep it hidden until the correct group of people comes along to reveal it to them. That is certainly no warrant for us to manufacture a meaning out of our imagination. Thus, where this book has strayed into conjecture, I will tell you </w:t>
      </w:r>
      <w:r w:rsidR="00AC795C" w:rsidRPr="00C527BB">
        <w:rPr>
          <w:rFonts w:ascii="Times New Roman" w:hAnsi="Times New Roman" w:cs="Times New Roman"/>
          <w:sz w:val="32"/>
          <w:szCs w:val="32"/>
        </w:rPr>
        <w:t xml:space="preserve">plainly, </w:t>
      </w:r>
      <w:r w:rsidR="00BB2C1A" w:rsidRPr="00C527BB">
        <w:rPr>
          <w:rFonts w:ascii="Times New Roman" w:hAnsi="Times New Roman" w:cs="Times New Roman"/>
          <w:sz w:val="32"/>
          <w:szCs w:val="32"/>
        </w:rPr>
        <w:t>so that you might test my theor</w:t>
      </w:r>
      <w:r w:rsidR="00AC795C" w:rsidRPr="00C527BB">
        <w:rPr>
          <w:rFonts w:ascii="Times New Roman" w:hAnsi="Times New Roman" w:cs="Times New Roman"/>
          <w:sz w:val="32"/>
          <w:szCs w:val="32"/>
        </w:rPr>
        <w:t>ies</w:t>
      </w:r>
      <w:r w:rsidR="00BB2C1A" w:rsidRPr="00C527BB">
        <w:rPr>
          <w:rFonts w:ascii="Times New Roman" w:hAnsi="Times New Roman" w:cs="Times New Roman"/>
          <w:sz w:val="32"/>
          <w:szCs w:val="32"/>
        </w:rPr>
        <w:t xml:space="preserve"> with extra scrutiny.</w:t>
      </w:r>
    </w:p>
    <w:p w14:paraId="05F3E477" w14:textId="77777777" w:rsidR="004C0A23" w:rsidRPr="00C527BB" w:rsidRDefault="00BB2C1A" w:rsidP="00647CD8">
      <w:pPr>
        <w:tabs>
          <w:tab w:val="right" w:pos="8640"/>
        </w:tabs>
        <w:ind w:firstLine="360"/>
        <w:rPr>
          <w:rFonts w:ascii="Times New Roman" w:hAnsi="Times New Roman" w:cs="Times New Roman"/>
          <w:sz w:val="32"/>
          <w:szCs w:val="32"/>
        </w:rPr>
      </w:pPr>
      <w:r w:rsidRPr="00C527BB">
        <w:rPr>
          <w:rFonts w:ascii="Times New Roman" w:hAnsi="Times New Roman" w:cs="Times New Roman"/>
          <w:sz w:val="32"/>
          <w:szCs w:val="32"/>
        </w:rPr>
        <w:t>On the other hand</w:t>
      </w:r>
      <w:r w:rsidR="006A05D0" w:rsidRPr="00C527BB">
        <w:rPr>
          <w:rFonts w:ascii="Times New Roman" w:hAnsi="Times New Roman" w:cs="Times New Roman"/>
          <w:sz w:val="32"/>
          <w:szCs w:val="32"/>
        </w:rPr>
        <w:t xml:space="preserve">, to turn </w:t>
      </w:r>
      <w:r w:rsidR="00BB38BF" w:rsidRPr="00C527BB">
        <w:rPr>
          <w:rFonts w:ascii="Times New Roman" w:hAnsi="Times New Roman" w:cs="Times New Roman"/>
          <w:sz w:val="32"/>
          <w:szCs w:val="32"/>
        </w:rPr>
        <w:t>large</w:t>
      </w:r>
      <w:r w:rsidR="006A05D0" w:rsidRPr="00C527BB">
        <w:rPr>
          <w:rFonts w:ascii="Times New Roman" w:hAnsi="Times New Roman" w:cs="Times New Roman"/>
          <w:sz w:val="32"/>
          <w:szCs w:val="32"/>
        </w:rPr>
        <w:t xml:space="preserve"> swaths of Bible text into </w:t>
      </w:r>
      <w:r w:rsidR="007D369C" w:rsidRPr="00C527BB">
        <w:rPr>
          <w:rFonts w:ascii="Times New Roman" w:hAnsi="Times New Roman" w:cs="Times New Roman"/>
          <w:sz w:val="32"/>
          <w:szCs w:val="32"/>
        </w:rPr>
        <w:t xml:space="preserve">symbols or </w:t>
      </w:r>
      <w:r w:rsidR="00A25BE6" w:rsidRPr="00C527BB">
        <w:rPr>
          <w:rFonts w:ascii="Times New Roman" w:hAnsi="Times New Roman" w:cs="Times New Roman"/>
          <w:sz w:val="32"/>
          <w:szCs w:val="32"/>
        </w:rPr>
        <w:t>“</w:t>
      </w:r>
      <w:r w:rsidR="006A05D0" w:rsidRPr="00C527BB">
        <w:rPr>
          <w:rFonts w:ascii="Times New Roman" w:hAnsi="Times New Roman" w:cs="Times New Roman"/>
          <w:sz w:val="32"/>
          <w:szCs w:val="32"/>
        </w:rPr>
        <w:t>allegory</w:t>
      </w:r>
      <w:r w:rsidR="00A25BE6" w:rsidRPr="00C527BB">
        <w:rPr>
          <w:rFonts w:ascii="Times New Roman" w:hAnsi="Times New Roman" w:cs="Times New Roman"/>
          <w:sz w:val="32"/>
          <w:szCs w:val="32"/>
        </w:rPr>
        <w:t>”</w:t>
      </w:r>
      <w:r w:rsidRPr="00C527BB">
        <w:rPr>
          <w:rFonts w:ascii="Times New Roman" w:hAnsi="Times New Roman" w:cs="Times New Roman"/>
          <w:sz w:val="32"/>
          <w:szCs w:val="32"/>
        </w:rPr>
        <w:t>, as the preterists sometimes do,</w:t>
      </w:r>
      <w:r w:rsidR="006A05D0" w:rsidRPr="00C527BB">
        <w:rPr>
          <w:rFonts w:ascii="Times New Roman" w:hAnsi="Times New Roman" w:cs="Times New Roman"/>
          <w:sz w:val="32"/>
          <w:szCs w:val="32"/>
        </w:rPr>
        <w:t xml:space="preserve"> is a great mistake. Once on that slippery slope of allegorical interpretation, </w:t>
      </w:r>
      <w:r w:rsidR="0058531C" w:rsidRPr="00C527BB">
        <w:rPr>
          <w:rFonts w:ascii="Times New Roman" w:hAnsi="Times New Roman" w:cs="Times New Roman"/>
          <w:sz w:val="32"/>
          <w:szCs w:val="32"/>
        </w:rPr>
        <w:t>you</w:t>
      </w:r>
      <w:r w:rsidR="006A05D0" w:rsidRPr="00C527BB">
        <w:rPr>
          <w:rFonts w:ascii="Times New Roman" w:hAnsi="Times New Roman" w:cs="Times New Roman"/>
          <w:sz w:val="32"/>
          <w:szCs w:val="32"/>
        </w:rPr>
        <w:t xml:space="preserve"> can make Scripture mean almost anything you want. A simple example may suffice here at the start. I have been told that the </w:t>
      </w:r>
      <w:r w:rsidR="00C32C67" w:rsidRPr="00C527BB">
        <w:rPr>
          <w:rFonts w:ascii="Times New Roman" w:hAnsi="Times New Roman" w:cs="Times New Roman"/>
          <w:sz w:val="32"/>
          <w:szCs w:val="32"/>
        </w:rPr>
        <w:t xml:space="preserve">“Mystery </w:t>
      </w:r>
      <w:r w:rsidR="006A05D0" w:rsidRPr="00C527BB">
        <w:rPr>
          <w:rFonts w:ascii="Times New Roman" w:hAnsi="Times New Roman" w:cs="Times New Roman"/>
          <w:sz w:val="32"/>
          <w:szCs w:val="32"/>
        </w:rPr>
        <w:t>Babylon</w:t>
      </w:r>
      <w:r w:rsidR="00C32C67" w:rsidRPr="00C527BB">
        <w:rPr>
          <w:rFonts w:ascii="Times New Roman" w:hAnsi="Times New Roman" w:cs="Times New Roman"/>
          <w:sz w:val="32"/>
          <w:szCs w:val="32"/>
        </w:rPr>
        <w:t>”</w:t>
      </w:r>
      <w:r w:rsidR="006A05D0" w:rsidRPr="00C527BB">
        <w:rPr>
          <w:rFonts w:ascii="Times New Roman" w:hAnsi="Times New Roman" w:cs="Times New Roman"/>
          <w:sz w:val="32"/>
          <w:szCs w:val="32"/>
        </w:rPr>
        <w:t xml:space="preserve"> of Revelation </w:t>
      </w:r>
      <w:r w:rsidR="006A05D0" w:rsidRPr="00C527BB">
        <w:rPr>
          <w:rFonts w:ascii="Times New Roman" w:hAnsi="Times New Roman" w:cs="Times New Roman"/>
          <w:sz w:val="32"/>
          <w:szCs w:val="32"/>
        </w:rPr>
        <w:lastRenderedPageBreak/>
        <w:t xml:space="preserve">chapters 14, 16, 17, and 18 </w:t>
      </w:r>
      <w:r w:rsidR="0058531C" w:rsidRPr="00C527BB">
        <w:rPr>
          <w:rFonts w:ascii="Times New Roman" w:hAnsi="Times New Roman" w:cs="Times New Roman"/>
          <w:sz w:val="32"/>
          <w:szCs w:val="32"/>
        </w:rPr>
        <w:t xml:space="preserve">is an allegory </w:t>
      </w:r>
      <w:r w:rsidR="00C32C67" w:rsidRPr="00C527BB">
        <w:rPr>
          <w:rFonts w:ascii="Times New Roman" w:hAnsi="Times New Roman" w:cs="Times New Roman"/>
          <w:sz w:val="32"/>
          <w:szCs w:val="32"/>
        </w:rPr>
        <w:t>mean</w:t>
      </w:r>
      <w:r w:rsidR="0058531C" w:rsidRPr="00C527BB">
        <w:rPr>
          <w:rFonts w:ascii="Times New Roman" w:hAnsi="Times New Roman" w:cs="Times New Roman"/>
          <w:sz w:val="32"/>
          <w:szCs w:val="32"/>
        </w:rPr>
        <w:t xml:space="preserve">ing </w:t>
      </w:r>
      <w:r w:rsidR="00C32C67" w:rsidRPr="00C527BB">
        <w:rPr>
          <w:rFonts w:ascii="Times New Roman" w:hAnsi="Times New Roman" w:cs="Times New Roman"/>
          <w:sz w:val="32"/>
          <w:szCs w:val="32"/>
        </w:rPr>
        <w:t>Jerusalem</w:t>
      </w:r>
      <w:r w:rsidR="00A367CF" w:rsidRPr="00C527BB">
        <w:rPr>
          <w:rFonts w:ascii="Times New Roman" w:hAnsi="Times New Roman" w:cs="Times New Roman"/>
          <w:sz w:val="32"/>
          <w:szCs w:val="32"/>
        </w:rPr>
        <w:t xml:space="preserve">, and specifically the Jerusalem </w:t>
      </w:r>
      <w:r w:rsidR="00111B7E" w:rsidRPr="00C527BB">
        <w:rPr>
          <w:rFonts w:ascii="Times New Roman" w:hAnsi="Times New Roman" w:cs="Times New Roman"/>
          <w:sz w:val="32"/>
          <w:szCs w:val="32"/>
        </w:rPr>
        <w:t>destroyed</w:t>
      </w:r>
      <w:r w:rsidR="00A367CF" w:rsidRPr="00C527BB">
        <w:rPr>
          <w:rFonts w:ascii="Times New Roman" w:hAnsi="Times New Roman" w:cs="Times New Roman"/>
          <w:sz w:val="32"/>
          <w:szCs w:val="32"/>
        </w:rPr>
        <w:t xml:space="preserve"> by the Romans in </w:t>
      </w:r>
      <w:r w:rsidR="008475A6" w:rsidRPr="00C527BB">
        <w:rPr>
          <w:rFonts w:ascii="Times New Roman" w:hAnsi="Times New Roman" w:cs="Times New Roman"/>
          <w:sz w:val="32"/>
          <w:szCs w:val="32"/>
        </w:rPr>
        <w:t xml:space="preserve">AD </w:t>
      </w:r>
      <w:r w:rsidR="00A367CF" w:rsidRPr="00C527BB">
        <w:rPr>
          <w:rFonts w:ascii="Times New Roman" w:hAnsi="Times New Roman" w:cs="Times New Roman"/>
          <w:sz w:val="32"/>
          <w:szCs w:val="32"/>
        </w:rPr>
        <w:t>70</w:t>
      </w:r>
      <w:r w:rsidR="006A05D0" w:rsidRPr="00C527BB">
        <w:rPr>
          <w:rFonts w:ascii="Times New Roman" w:hAnsi="Times New Roman" w:cs="Times New Roman"/>
          <w:sz w:val="32"/>
          <w:szCs w:val="32"/>
        </w:rPr>
        <w:t xml:space="preserve">. </w:t>
      </w:r>
      <w:r w:rsidR="00F55C35" w:rsidRPr="00C527BB">
        <w:rPr>
          <w:rFonts w:ascii="Times New Roman" w:hAnsi="Times New Roman" w:cs="Times New Roman"/>
          <w:sz w:val="32"/>
          <w:szCs w:val="32"/>
        </w:rPr>
        <w:t xml:space="preserve">But this is sound-bite Bible study, typical of the shallow student. </w:t>
      </w:r>
      <w:r w:rsidR="006A05D0" w:rsidRPr="00C527BB">
        <w:rPr>
          <w:rFonts w:ascii="Times New Roman" w:hAnsi="Times New Roman" w:cs="Times New Roman"/>
          <w:sz w:val="32"/>
          <w:szCs w:val="32"/>
        </w:rPr>
        <w:t>As far as I can see, this</w:t>
      </w:r>
      <w:r w:rsidR="00F55C35" w:rsidRPr="00C527BB">
        <w:rPr>
          <w:rFonts w:ascii="Times New Roman" w:hAnsi="Times New Roman" w:cs="Times New Roman"/>
          <w:sz w:val="32"/>
          <w:szCs w:val="32"/>
        </w:rPr>
        <w:t xml:space="preserve"> interpretation</w:t>
      </w:r>
      <w:r w:rsidR="006A05D0" w:rsidRPr="00C527BB">
        <w:rPr>
          <w:rFonts w:ascii="Times New Roman" w:hAnsi="Times New Roman" w:cs="Times New Roman"/>
          <w:sz w:val="32"/>
          <w:szCs w:val="32"/>
        </w:rPr>
        <w:t xml:space="preserve"> is </w:t>
      </w:r>
      <w:r w:rsidR="00F55C35" w:rsidRPr="00C527BB">
        <w:rPr>
          <w:rFonts w:ascii="Times New Roman" w:hAnsi="Times New Roman" w:cs="Times New Roman"/>
          <w:sz w:val="32"/>
          <w:szCs w:val="32"/>
        </w:rPr>
        <w:t>promulgated</w:t>
      </w:r>
      <w:r w:rsidR="006A05D0" w:rsidRPr="00C527BB">
        <w:rPr>
          <w:rFonts w:ascii="Times New Roman" w:hAnsi="Times New Roman" w:cs="Times New Roman"/>
          <w:sz w:val="32"/>
          <w:szCs w:val="32"/>
        </w:rPr>
        <w:t xml:space="preserve"> for no other reason than that the full-preterists </w:t>
      </w:r>
      <w:r w:rsidR="007D369C" w:rsidRPr="00C527BB">
        <w:rPr>
          <w:rFonts w:ascii="Times New Roman" w:hAnsi="Times New Roman" w:cs="Times New Roman"/>
          <w:sz w:val="32"/>
          <w:szCs w:val="32"/>
        </w:rPr>
        <w:t>want</w:t>
      </w:r>
      <w:r w:rsidR="006A05D0" w:rsidRPr="00C527BB">
        <w:rPr>
          <w:rFonts w:ascii="Times New Roman" w:hAnsi="Times New Roman" w:cs="Times New Roman"/>
          <w:sz w:val="32"/>
          <w:szCs w:val="32"/>
        </w:rPr>
        <w:t xml:space="preserve"> to see apostate Israel condemned in </w:t>
      </w:r>
      <w:r w:rsidR="0058531C" w:rsidRPr="00C527BB">
        <w:rPr>
          <w:rFonts w:ascii="Times New Roman" w:hAnsi="Times New Roman" w:cs="Times New Roman"/>
          <w:sz w:val="32"/>
          <w:szCs w:val="32"/>
        </w:rPr>
        <w:t>every way possible</w:t>
      </w:r>
      <w:r w:rsidR="006A05D0" w:rsidRPr="00C527BB">
        <w:rPr>
          <w:rFonts w:ascii="Times New Roman" w:hAnsi="Times New Roman" w:cs="Times New Roman"/>
          <w:sz w:val="32"/>
          <w:szCs w:val="32"/>
        </w:rPr>
        <w:t xml:space="preserve">. What they fail to </w:t>
      </w:r>
      <w:r w:rsidR="00000009" w:rsidRPr="00C527BB">
        <w:rPr>
          <w:rFonts w:ascii="Times New Roman" w:hAnsi="Times New Roman" w:cs="Times New Roman"/>
          <w:sz w:val="32"/>
          <w:szCs w:val="32"/>
        </w:rPr>
        <w:t>consider</w:t>
      </w:r>
      <w:r w:rsidR="006A05D0" w:rsidRPr="00C527BB">
        <w:rPr>
          <w:rFonts w:ascii="Times New Roman" w:hAnsi="Times New Roman" w:cs="Times New Roman"/>
          <w:sz w:val="32"/>
          <w:szCs w:val="32"/>
        </w:rPr>
        <w:t xml:space="preserve"> is the many OT prophecies </w:t>
      </w:r>
      <w:r w:rsidR="009C0BF1" w:rsidRPr="00C527BB">
        <w:rPr>
          <w:rFonts w:ascii="Times New Roman" w:hAnsi="Times New Roman" w:cs="Times New Roman"/>
          <w:sz w:val="32"/>
          <w:szCs w:val="32"/>
        </w:rPr>
        <w:t>against</w:t>
      </w:r>
      <w:r w:rsidR="00D86B59" w:rsidRPr="00C527BB">
        <w:rPr>
          <w:rFonts w:ascii="Times New Roman" w:hAnsi="Times New Roman" w:cs="Times New Roman"/>
          <w:sz w:val="32"/>
          <w:szCs w:val="32"/>
        </w:rPr>
        <w:t xml:space="preserve"> </w:t>
      </w:r>
      <w:r w:rsidR="00CE2533" w:rsidRPr="00C527BB">
        <w:rPr>
          <w:rFonts w:ascii="Times New Roman" w:hAnsi="Times New Roman" w:cs="Times New Roman"/>
          <w:sz w:val="32"/>
          <w:szCs w:val="32"/>
        </w:rPr>
        <w:t>Babel/</w:t>
      </w:r>
      <w:r w:rsidR="00D86B59" w:rsidRPr="00C527BB">
        <w:rPr>
          <w:rFonts w:ascii="Times New Roman" w:hAnsi="Times New Roman" w:cs="Times New Roman"/>
          <w:sz w:val="32"/>
          <w:szCs w:val="32"/>
        </w:rPr>
        <w:t>Babylon</w:t>
      </w:r>
      <w:r w:rsidR="00000009" w:rsidRPr="00C527BB">
        <w:rPr>
          <w:rFonts w:ascii="Times New Roman" w:hAnsi="Times New Roman" w:cs="Times New Roman"/>
          <w:sz w:val="32"/>
          <w:szCs w:val="32"/>
        </w:rPr>
        <w:t xml:space="preserve"> as an enemy of Israel</w:t>
      </w:r>
      <w:r w:rsidR="00C32C67" w:rsidRPr="00C527BB">
        <w:rPr>
          <w:rFonts w:ascii="Times New Roman" w:hAnsi="Times New Roman" w:cs="Times New Roman"/>
          <w:sz w:val="32"/>
          <w:szCs w:val="32"/>
        </w:rPr>
        <w:t xml:space="preserve"> and Jerusalem</w:t>
      </w:r>
      <w:r w:rsidR="00D86B59" w:rsidRPr="00C527BB">
        <w:rPr>
          <w:rFonts w:ascii="Times New Roman" w:hAnsi="Times New Roman" w:cs="Times New Roman"/>
          <w:sz w:val="32"/>
          <w:szCs w:val="32"/>
        </w:rPr>
        <w:t xml:space="preserve">, and the convergence </w:t>
      </w:r>
      <w:r w:rsidR="0058531C" w:rsidRPr="00C527BB">
        <w:rPr>
          <w:rFonts w:ascii="Times New Roman" w:hAnsi="Times New Roman" w:cs="Times New Roman"/>
          <w:sz w:val="32"/>
          <w:szCs w:val="32"/>
        </w:rPr>
        <w:t xml:space="preserve">of these </w:t>
      </w:r>
      <w:r w:rsidR="00A25BE6" w:rsidRPr="00C527BB">
        <w:rPr>
          <w:rFonts w:ascii="Times New Roman" w:hAnsi="Times New Roman" w:cs="Times New Roman"/>
          <w:sz w:val="32"/>
          <w:szCs w:val="32"/>
        </w:rPr>
        <w:t xml:space="preserve">more ancient </w:t>
      </w:r>
      <w:r w:rsidR="0058531C" w:rsidRPr="00C527BB">
        <w:rPr>
          <w:rFonts w:ascii="Times New Roman" w:hAnsi="Times New Roman" w:cs="Times New Roman"/>
          <w:sz w:val="32"/>
          <w:szCs w:val="32"/>
        </w:rPr>
        <w:t xml:space="preserve">prophecies </w:t>
      </w:r>
      <w:r w:rsidR="00D86B59" w:rsidRPr="00C527BB">
        <w:rPr>
          <w:rFonts w:ascii="Times New Roman" w:hAnsi="Times New Roman" w:cs="Times New Roman"/>
          <w:sz w:val="32"/>
          <w:szCs w:val="32"/>
        </w:rPr>
        <w:t xml:space="preserve">with the </w:t>
      </w:r>
      <w:r w:rsidR="00171D76" w:rsidRPr="00C527BB">
        <w:rPr>
          <w:rFonts w:ascii="Times New Roman" w:hAnsi="Times New Roman" w:cs="Times New Roman"/>
          <w:sz w:val="32"/>
          <w:szCs w:val="32"/>
        </w:rPr>
        <w:t xml:space="preserve">Babylon </w:t>
      </w:r>
      <w:r w:rsidR="00D86B59" w:rsidRPr="00C527BB">
        <w:rPr>
          <w:rFonts w:ascii="Times New Roman" w:hAnsi="Times New Roman" w:cs="Times New Roman"/>
          <w:sz w:val="32"/>
          <w:szCs w:val="32"/>
        </w:rPr>
        <w:t xml:space="preserve">prophecy of Revelation. </w:t>
      </w:r>
      <w:r w:rsidR="00F55C35" w:rsidRPr="00C527BB">
        <w:rPr>
          <w:rFonts w:ascii="Times New Roman" w:hAnsi="Times New Roman" w:cs="Times New Roman"/>
          <w:sz w:val="32"/>
          <w:szCs w:val="32"/>
        </w:rPr>
        <w:t xml:space="preserve">The word “Babel” occurs </w:t>
      </w:r>
      <w:r w:rsidR="004B50B0" w:rsidRPr="00C527BB">
        <w:rPr>
          <w:rFonts w:ascii="Times New Roman" w:hAnsi="Times New Roman" w:cs="Times New Roman"/>
          <w:color w:val="000000" w:themeColor="text1"/>
          <w:sz w:val="32"/>
          <w:szCs w:val="32"/>
        </w:rPr>
        <w:t>287</w:t>
      </w:r>
      <w:r w:rsidR="00F55C35" w:rsidRPr="00C527BB">
        <w:rPr>
          <w:rFonts w:ascii="Times New Roman" w:hAnsi="Times New Roman" w:cs="Times New Roman"/>
          <w:sz w:val="32"/>
          <w:szCs w:val="32"/>
        </w:rPr>
        <w:t xml:space="preserve"> times in the OT, but you will not find exhaustive studies concerning Babel in the preterist literature. </w:t>
      </w:r>
      <w:r w:rsidR="004B50B0" w:rsidRPr="00C527BB">
        <w:rPr>
          <w:rFonts w:ascii="Times New Roman" w:hAnsi="Times New Roman" w:cs="Times New Roman"/>
          <w:sz w:val="32"/>
          <w:szCs w:val="32"/>
        </w:rPr>
        <w:t>True, many OT citations of “Babel” are in historical contexts or immediate prophecies of the Babylonian captivity</w:t>
      </w:r>
      <w:r w:rsidR="0029112E" w:rsidRPr="00C527BB">
        <w:rPr>
          <w:rFonts w:ascii="Times New Roman" w:hAnsi="Times New Roman" w:cs="Times New Roman"/>
          <w:sz w:val="32"/>
          <w:szCs w:val="32"/>
        </w:rPr>
        <w:t xml:space="preserve"> (BC 586)</w:t>
      </w:r>
      <w:r w:rsidR="004B50B0" w:rsidRPr="00C527BB">
        <w:rPr>
          <w:rFonts w:ascii="Times New Roman" w:hAnsi="Times New Roman" w:cs="Times New Roman"/>
          <w:sz w:val="32"/>
          <w:szCs w:val="32"/>
        </w:rPr>
        <w:t xml:space="preserve">. But at least five chapters in Isaiah and Jeremiah are devoted to a Babylon that does not yet exist. </w:t>
      </w:r>
      <w:r w:rsidR="004B50B0" w:rsidRPr="00C527BB">
        <w:rPr>
          <w:rFonts w:ascii="Times New Roman" w:hAnsi="Times New Roman" w:cs="Times New Roman"/>
          <w:color w:val="000000" w:themeColor="text1"/>
          <w:sz w:val="32"/>
          <w:szCs w:val="32"/>
        </w:rPr>
        <w:t>In general, preterism</w:t>
      </w:r>
      <w:r w:rsidR="00D86B59" w:rsidRPr="00C527BB">
        <w:rPr>
          <w:rFonts w:ascii="Times New Roman" w:hAnsi="Times New Roman" w:cs="Times New Roman"/>
          <w:color w:val="000000" w:themeColor="text1"/>
          <w:sz w:val="32"/>
          <w:szCs w:val="32"/>
        </w:rPr>
        <w:t xml:space="preserve"> </w:t>
      </w:r>
      <w:r w:rsidR="00D86B59" w:rsidRPr="00C527BB">
        <w:rPr>
          <w:rFonts w:ascii="Times New Roman" w:hAnsi="Times New Roman" w:cs="Times New Roman"/>
          <w:sz w:val="32"/>
          <w:szCs w:val="32"/>
        </w:rPr>
        <w:t>fail</w:t>
      </w:r>
      <w:r w:rsidR="004B50B0" w:rsidRPr="00C527BB">
        <w:rPr>
          <w:rFonts w:ascii="Times New Roman" w:hAnsi="Times New Roman" w:cs="Times New Roman"/>
          <w:sz w:val="32"/>
          <w:szCs w:val="32"/>
        </w:rPr>
        <w:t>s</w:t>
      </w:r>
      <w:r w:rsidR="00D86B59" w:rsidRPr="00C527BB">
        <w:rPr>
          <w:rFonts w:ascii="Times New Roman" w:hAnsi="Times New Roman" w:cs="Times New Roman"/>
          <w:sz w:val="32"/>
          <w:szCs w:val="32"/>
        </w:rPr>
        <w:t xml:space="preserve"> to “compare spiritual</w:t>
      </w:r>
      <w:r w:rsidR="003A34EA" w:rsidRPr="00C527BB">
        <w:rPr>
          <w:rFonts w:ascii="Times New Roman" w:hAnsi="Times New Roman" w:cs="Times New Roman"/>
          <w:sz w:val="32"/>
          <w:szCs w:val="32"/>
        </w:rPr>
        <w:t xml:space="preserve"> </w:t>
      </w:r>
      <w:r w:rsidR="003A34EA" w:rsidRPr="00C527BB">
        <w:rPr>
          <w:rFonts w:ascii="Times New Roman" w:hAnsi="Times New Roman" w:cs="Times New Roman"/>
          <w:i/>
          <w:iCs/>
          <w:sz w:val="32"/>
          <w:szCs w:val="32"/>
        </w:rPr>
        <w:t>things</w:t>
      </w:r>
      <w:r w:rsidR="00D86B59" w:rsidRPr="00C527BB">
        <w:rPr>
          <w:rFonts w:ascii="Times New Roman" w:hAnsi="Times New Roman" w:cs="Times New Roman"/>
          <w:sz w:val="32"/>
          <w:szCs w:val="32"/>
        </w:rPr>
        <w:t xml:space="preserve"> with spiritual</w:t>
      </w:r>
      <w:r w:rsidR="003A34EA" w:rsidRPr="00C527BB">
        <w:rPr>
          <w:rFonts w:ascii="Times New Roman" w:hAnsi="Times New Roman" w:cs="Times New Roman"/>
          <w:sz w:val="32"/>
          <w:szCs w:val="32"/>
        </w:rPr>
        <w:t xml:space="preserve"> </w:t>
      </w:r>
      <w:r w:rsidR="00A045CA" w:rsidRPr="00C527BB">
        <w:rPr>
          <w:rFonts w:ascii="Times New Roman" w:hAnsi="Times New Roman" w:cs="Times New Roman"/>
          <w:i/>
          <w:iCs/>
          <w:sz w:val="32"/>
          <w:szCs w:val="32"/>
        </w:rPr>
        <w:t>thing</w:t>
      </w:r>
      <w:r w:rsidR="003A34EA" w:rsidRPr="00C527BB">
        <w:rPr>
          <w:rFonts w:ascii="Times New Roman" w:hAnsi="Times New Roman" w:cs="Times New Roman"/>
          <w:i/>
          <w:iCs/>
          <w:sz w:val="32"/>
          <w:szCs w:val="32"/>
        </w:rPr>
        <w:t>s</w:t>
      </w:r>
      <w:r w:rsidR="00D86B59" w:rsidRPr="00C527BB">
        <w:rPr>
          <w:rFonts w:ascii="Times New Roman" w:hAnsi="Times New Roman" w:cs="Times New Roman"/>
          <w:sz w:val="32"/>
          <w:szCs w:val="32"/>
        </w:rPr>
        <w:t>” (1 Cor.</w:t>
      </w:r>
      <w:r w:rsidR="00111B7E" w:rsidRPr="00C527BB">
        <w:rPr>
          <w:rFonts w:ascii="Times New Roman" w:hAnsi="Times New Roman" w:cs="Times New Roman"/>
          <w:sz w:val="32"/>
          <w:szCs w:val="32"/>
        </w:rPr>
        <w:t xml:space="preserve"> </w:t>
      </w:r>
      <w:r w:rsidR="00D86B59" w:rsidRPr="00C527BB">
        <w:rPr>
          <w:rFonts w:ascii="Times New Roman" w:hAnsi="Times New Roman" w:cs="Times New Roman"/>
          <w:sz w:val="32"/>
          <w:szCs w:val="32"/>
        </w:rPr>
        <w:t>2:13)</w:t>
      </w:r>
      <w:r w:rsidR="00171D76" w:rsidRPr="00C527BB">
        <w:rPr>
          <w:rFonts w:ascii="Times New Roman" w:hAnsi="Times New Roman" w:cs="Times New Roman"/>
          <w:sz w:val="32"/>
          <w:szCs w:val="32"/>
        </w:rPr>
        <w:t>, a fundamental principle of Biblical interpretation</w:t>
      </w:r>
      <w:r w:rsidR="00D86B59" w:rsidRPr="00C527BB">
        <w:rPr>
          <w:rFonts w:ascii="Times New Roman" w:hAnsi="Times New Roman" w:cs="Times New Roman"/>
          <w:sz w:val="32"/>
          <w:szCs w:val="32"/>
        </w:rPr>
        <w:t xml:space="preserve">. </w:t>
      </w:r>
      <w:r w:rsidRPr="00C527BB">
        <w:rPr>
          <w:rFonts w:ascii="Times New Roman" w:hAnsi="Times New Roman" w:cs="Times New Roman"/>
          <w:sz w:val="32"/>
          <w:szCs w:val="32"/>
        </w:rPr>
        <w:t xml:space="preserve">In your search for hidden meanings, </w:t>
      </w:r>
      <w:r w:rsidR="00CE2533" w:rsidRPr="00C527BB">
        <w:rPr>
          <w:rFonts w:ascii="Times New Roman" w:hAnsi="Times New Roman" w:cs="Times New Roman"/>
          <w:sz w:val="32"/>
          <w:szCs w:val="32"/>
        </w:rPr>
        <w:t>I urge you not to</w:t>
      </w:r>
      <w:r w:rsidRPr="00C527BB">
        <w:rPr>
          <w:rFonts w:ascii="Times New Roman" w:hAnsi="Times New Roman" w:cs="Times New Roman"/>
          <w:sz w:val="32"/>
          <w:szCs w:val="32"/>
        </w:rPr>
        <w:t xml:space="preserve"> discard these fundamentals.</w:t>
      </w:r>
      <w:r w:rsidR="0029112E" w:rsidRPr="00C527BB">
        <w:rPr>
          <w:rFonts w:ascii="Times New Roman" w:hAnsi="Times New Roman" w:cs="Times New Roman"/>
          <w:sz w:val="32"/>
          <w:szCs w:val="32"/>
        </w:rPr>
        <w:t xml:space="preserve"> I would also challenge the reader, “Dare we set aside any prophecy as </w:t>
      </w:r>
      <w:r w:rsidR="00AC795C" w:rsidRPr="00C527BB">
        <w:rPr>
          <w:rFonts w:ascii="Times New Roman" w:hAnsi="Times New Roman" w:cs="Times New Roman"/>
          <w:sz w:val="32"/>
          <w:szCs w:val="32"/>
        </w:rPr>
        <w:t xml:space="preserve">no longer </w:t>
      </w:r>
      <w:r w:rsidR="0029112E" w:rsidRPr="00C527BB">
        <w:rPr>
          <w:rFonts w:ascii="Times New Roman" w:hAnsi="Times New Roman" w:cs="Times New Roman"/>
          <w:sz w:val="32"/>
          <w:szCs w:val="32"/>
        </w:rPr>
        <w:t>fulfillable?” Jesus Himself said,</w:t>
      </w:r>
    </w:p>
    <w:p w14:paraId="05F3E478" w14:textId="77777777" w:rsidR="0029112E" w:rsidRPr="00C527BB" w:rsidRDefault="0029112E" w:rsidP="0029112E">
      <w:pPr>
        <w:autoSpaceDE w:val="0"/>
        <w:autoSpaceDN w:val="0"/>
        <w:adjustRightInd w:val="0"/>
        <w:ind w:left="360"/>
        <w:rPr>
          <w:rFonts w:ascii="Times New Roman" w:hAnsi="Times New Roman" w:cs="Times New Roman"/>
          <w:i/>
          <w:sz w:val="32"/>
          <w:szCs w:val="32"/>
        </w:rPr>
      </w:pPr>
      <w:r w:rsidRPr="00C527BB">
        <w:rPr>
          <w:rFonts w:ascii="Times New Roman" w:hAnsi="Times New Roman" w:cs="Times New Roman"/>
          <w:sz w:val="32"/>
          <w:szCs w:val="32"/>
        </w:rPr>
        <w:t xml:space="preserve">“Think not that I am come to destroy the law, </w:t>
      </w:r>
      <w:r w:rsidRPr="00C527BB">
        <w:rPr>
          <w:rFonts w:ascii="Times New Roman" w:hAnsi="Times New Roman" w:cs="Times New Roman"/>
          <w:b/>
          <w:sz w:val="32"/>
          <w:szCs w:val="32"/>
        </w:rPr>
        <w:t>or the prophets</w:t>
      </w:r>
      <w:r w:rsidRPr="00C527BB">
        <w:rPr>
          <w:rFonts w:ascii="Times New Roman" w:hAnsi="Times New Roman" w:cs="Times New Roman"/>
          <w:sz w:val="32"/>
          <w:szCs w:val="32"/>
        </w:rPr>
        <w:t xml:space="preserve">: I am not come to destroy, but to fulfil. For verily I say unto you, Till heaven and earth pass, one jot or one tittle shall in no wise pass from the law, till all be fulfilled.”    Mat.5:17-18, </w:t>
      </w:r>
      <w:r w:rsidRPr="00C527BB">
        <w:rPr>
          <w:rFonts w:ascii="Times New Roman" w:hAnsi="Times New Roman" w:cs="Times New Roman"/>
          <w:i/>
          <w:sz w:val="32"/>
          <w:szCs w:val="32"/>
        </w:rPr>
        <w:t>KJV</w:t>
      </w:r>
    </w:p>
    <w:p w14:paraId="05F3E479" w14:textId="77777777" w:rsidR="0029112E" w:rsidRPr="00C527BB" w:rsidRDefault="0029112E" w:rsidP="0029112E">
      <w:pPr>
        <w:autoSpaceDE w:val="0"/>
        <w:autoSpaceDN w:val="0"/>
        <w:adjustRightInd w:val="0"/>
        <w:rPr>
          <w:rFonts w:ascii="Times New Roman" w:hAnsi="Times New Roman" w:cs="Times New Roman"/>
          <w:sz w:val="32"/>
          <w:szCs w:val="32"/>
        </w:rPr>
      </w:pPr>
      <w:r w:rsidRPr="00C527BB">
        <w:rPr>
          <w:rFonts w:ascii="Times New Roman" w:hAnsi="Times New Roman" w:cs="Times New Roman"/>
          <w:sz w:val="32"/>
          <w:szCs w:val="32"/>
        </w:rPr>
        <w:t>The last sentence concerning fulfilling the whole law must be seen as including the prophets</w:t>
      </w:r>
      <w:r w:rsidR="00B32EFD" w:rsidRPr="00C527BB">
        <w:rPr>
          <w:rFonts w:ascii="Times New Roman" w:hAnsi="Times New Roman" w:cs="Times New Roman"/>
          <w:sz w:val="32"/>
          <w:szCs w:val="32"/>
        </w:rPr>
        <w:t>. And it will be fulfillment to the finest detail.</w:t>
      </w:r>
    </w:p>
    <w:p w14:paraId="05F3E47A" w14:textId="77777777" w:rsidR="00435C1A" w:rsidRPr="00C527BB" w:rsidRDefault="00D86B59" w:rsidP="008E3251">
      <w:pPr>
        <w:widowControl w:val="0"/>
        <w:tabs>
          <w:tab w:val="right" w:pos="8640"/>
        </w:tabs>
        <w:ind w:firstLine="360"/>
        <w:rPr>
          <w:rFonts w:ascii="Times New Roman" w:hAnsi="Times New Roman" w:cs="Times New Roman"/>
          <w:sz w:val="32"/>
          <w:szCs w:val="32"/>
        </w:rPr>
      </w:pPr>
      <w:r w:rsidRPr="00C527BB">
        <w:rPr>
          <w:rFonts w:ascii="Times New Roman" w:hAnsi="Times New Roman" w:cs="Times New Roman"/>
          <w:sz w:val="32"/>
          <w:szCs w:val="32"/>
        </w:rPr>
        <w:t>Apostate Israel is certainly depicted in no uncertain terms in the Revelation. Just look at the persecution of the “two witnesses” in “the great city, which spiritually is called Sodom and Egypt, where also our Lord was crucified.”</w:t>
      </w:r>
      <w:r w:rsidR="00C34C85" w:rsidRPr="00C527BB">
        <w:rPr>
          <w:rFonts w:ascii="Times New Roman" w:hAnsi="Times New Roman" w:cs="Times New Roman"/>
          <w:sz w:val="32"/>
          <w:szCs w:val="32"/>
        </w:rPr>
        <w:t xml:space="preserve"> (Rev.11:8)</w:t>
      </w:r>
      <w:r w:rsidRPr="00C527BB">
        <w:rPr>
          <w:rFonts w:ascii="Times New Roman" w:hAnsi="Times New Roman" w:cs="Times New Roman"/>
          <w:sz w:val="32"/>
          <w:szCs w:val="32"/>
        </w:rPr>
        <w:t xml:space="preserve"> This </w:t>
      </w:r>
      <w:r w:rsidR="0058531C" w:rsidRPr="00C527BB">
        <w:rPr>
          <w:rFonts w:ascii="Times New Roman" w:hAnsi="Times New Roman" w:cs="Times New Roman"/>
          <w:sz w:val="32"/>
          <w:szCs w:val="32"/>
        </w:rPr>
        <w:t>textual self-</w:t>
      </w:r>
      <w:r w:rsidRPr="00C527BB">
        <w:rPr>
          <w:rFonts w:ascii="Times New Roman" w:hAnsi="Times New Roman" w:cs="Times New Roman"/>
          <w:sz w:val="32"/>
          <w:szCs w:val="32"/>
        </w:rPr>
        <w:t xml:space="preserve">explanation takes the guesswork completely out, that apostate Israel will be at work in </w:t>
      </w:r>
      <w:r w:rsidR="00385BB4" w:rsidRPr="00C527BB">
        <w:rPr>
          <w:rFonts w:ascii="Times New Roman" w:hAnsi="Times New Roman" w:cs="Times New Roman"/>
          <w:sz w:val="32"/>
          <w:szCs w:val="32"/>
        </w:rPr>
        <w:t>latter-</w:t>
      </w:r>
      <w:r w:rsidR="00385BB4" w:rsidRPr="00C527BB">
        <w:rPr>
          <w:rFonts w:ascii="Times New Roman" w:hAnsi="Times New Roman" w:cs="Times New Roman"/>
          <w:sz w:val="32"/>
          <w:szCs w:val="32"/>
        </w:rPr>
        <w:lastRenderedPageBreak/>
        <w:t xml:space="preserve">day </w:t>
      </w:r>
      <w:r w:rsidRPr="00C527BB">
        <w:rPr>
          <w:rFonts w:ascii="Times New Roman" w:hAnsi="Times New Roman" w:cs="Times New Roman"/>
          <w:sz w:val="32"/>
          <w:szCs w:val="32"/>
        </w:rPr>
        <w:t>Jerusalem</w:t>
      </w:r>
      <w:r w:rsidR="00BB2C1A" w:rsidRPr="00C527BB">
        <w:rPr>
          <w:rFonts w:ascii="Times New Roman" w:hAnsi="Times New Roman" w:cs="Times New Roman"/>
          <w:sz w:val="32"/>
          <w:szCs w:val="32"/>
        </w:rPr>
        <w:t xml:space="preserve"> (unnamed)</w:t>
      </w:r>
      <w:r w:rsidRPr="00C527BB">
        <w:rPr>
          <w:rFonts w:ascii="Times New Roman" w:hAnsi="Times New Roman" w:cs="Times New Roman"/>
          <w:sz w:val="32"/>
          <w:szCs w:val="32"/>
        </w:rPr>
        <w:t>.</w:t>
      </w:r>
      <w:r w:rsidR="00000009" w:rsidRPr="00C527BB">
        <w:rPr>
          <w:rFonts w:ascii="Times New Roman" w:hAnsi="Times New Roman" w:cs="Times New Roman"/>
          <w:sz w:val="32"/>
          <w:szCs w:val="32"/>
        </w:rPr>
        <w:t xml:space="preserve"> </w:t>
      </w:r>
      <w:r w:rsidR="004F0474" w:rsidRPr="00C527BB">
        <w:rPr>
          <w:rFonts w:ascii="Times New Roman" w:hAnsi="Times New Roman" w:cs="Times New Roman"/>
          <w:sz w:val="32"/>
          <w:szCs w:val="32"/>
        </w:rPr>
        <w:t xml:space="preserve">It also means that a </w:t>
      </w:r>
      <w:r w:rsidR="008D3497" w:rsidRPr="00C527BB">
        <w:rPr>
          <w:rFonts w:ascii="Times New Roman" w:hAnsi="Times New Roman" w:cs="Times New Roman"/>
          <w:sz w:val="32"/>
          <w:szCs w:val="32"/>
        </w:rPr>
        <w:t>fiery</w:t>
      </w:r>
      <w:r w:rsidR="004F0474" w:rsidRPr="00C527BB">
        <w:rPr>
          <w:rFonts w:ascii="Times New Roman" w:hAnsi="Times New Roman" w:cs="Times New Roman"/>
          <w:sz w:val="32"/>
          <w:szCs w:val="32"/>
        </w:rPr>
        <w:t xml:space="preserve"> conflict is coming between </w:t>
      </w:r>
      <w:r w:rsidR="004C0A23" w:rsidRPr="00C527BB">
        <w:rPr>
          <w:rFonts w:ascii="Times New Roman" w:hAnsi="Times New Roman" w:cs="Times New Roman"/>
          <w:sz w:val="32"/>
          <w:szCs w:val="32"/>
        </w:rPr>
        <w:t xml:space="preserve">a </w:t>
      </w:r>
      <w:r w:rsidR="004F0474" w:rsidRPr="00C527BB">
        <w:rPr>
          <w:rFonts w:ascii="Times New Roman" w:hAnsi="Times New Roman" w:cs="Times New Roman"/>
          <w:sz w:val="32"/>
          <w:szCs w:val="32"/>
        </w:rPr>
        <w:t xml:space="preserve">faithful Israel and </w:t>
      </w:r>
      <w:r w:rsidR="004C0A23" w:rsidRPr="00C527BB">
        <w:rPr>
          <w:rFonts w:ascii="Times New Roman" w:hAnsi="Times New Roman" w:cs="Times New Roman"/>
          <w:sz w:val="32"/>
          <w:szCs w:val="32"/>
        </w:rPr>
        <w:t xml:space="preserve">an </w:t>
      </w:r>
      <w:r w:rsidR="004F0474" w:rsidRPr="00C527BB">
        <w:rPr>
          <w:rFonts w:ascii="Times New Roman" w:hAnsi="Times New Roman" w:cs="Times New Roman"/>
          <w:sz w:val="32"/>
          <w:szCs w:val="32"/>
        </w:rPr>
        <w:t>apostate Israel.</w:t>
      </w:r>
      <w:r w:rsidR="004C0A23" w:rsidRPr="00C527BB">
        <w:rPr>
          <w:rFonts w:ascii="Times New Roman" w:hAnsi="Times New Roman" w:cs="Times New Roman"/>
          <w:sz w:val="32"/>
          <w:szCs w:val="32"/>
        </w:rPr>
        <w:t xml:space="preserve"> I suspect that </w:t>
      </w:r>
      <w:r w:rsidR="007B76C8" w:rsidRPr="00C527BB">
        <w:rPr>
          <w:rFonts w:ascii="Times New Roman" w:hAnsi="Times New Roman" w:cs="Times New Roman"/>
          <w:sz w:val="32"/>
          <w:szCs w:val="32"/>
        </w:rPr>
        <w:t>a</w:t>
      </w:r>
      <w:r w:rsidR="004C0A23" w:rsidRPr="00C527BB">
        <w:rPr>
          <w:rFonts w:ascii="Times New Roman" w:hAnsi="Times New Roman" w:cs="Times New Roman"/>
          <w:sz w:val="32"/>
          <w:szCs w:val="32"/>
        </w:rPr>
        <w:t xml:space="preserve"> </w:t>
      </w:r>
      <w:r w:rsidR="0029186D" w:rsidRPr="00C527BB">
        <w:rPr>
          <w:rFonts w:ascii="Times New Roman" w:hAnsi="Times New Roman" w:cs="Times New Roman"/>
          <w:sz w:val="32"/>
          <w:szCs w:val="32"/>
        </w:rPr>
        <w:t>large</w:t>
      </w:r>
      <w:r w:rsidR="004C0A23" w:rsidRPr="00C527BB">
        <w:rPr>
          <w:rFonts w:ascii="Times New Roman" w:hAnsi="Times New Roman" w:cs="Times New Roman"/>
          <w:sz w:val="32"/>
          <w:szCs w:val="32"/>
        </w:rPr>
        <w:t>, fence-sitting portion of Israel</w:t>
      </w:r>
      <w:r w:rsidR="009A5EAF" w:rsidRPr="00C527BB">
        <w:rPr>
          <w:rFonts w:ascii="Times New Roman" w:hAnsi="Times New Roman" w:cs="Times New Roman"/>
          <w:sz w:val="32"/>
          <w:szCs w:val="32"/>
        </w:rPr>
        <w:t xml:space="preserve"> between those extremes</w:t>
      </w:r>
      <w:r w:rsidR="004C0A23" w:rsidRPr="00C527BB">
        <w:rPr>
          <w:rFonts w:ascii="Times New Roman" w:hAnsi="Times New Roman" w:cs="Times New Roman"/>
          <w:sz w:val="32"/>
          <w:szCs w:val="32"/>
        </w:rPr>
        <w:t xml:space="preserve"> will become the nation born in a day – those rescued and fed in the wilderness in Revelation 12.</w:t>
      </w:r>
    </w:p>
    <w:p w14:paraId="05F3E47B" w14:textId="77777777" w:rsidR="00171D76" w:rsidRPr="00C527BB" w:rsidRDefault="00C32C67" w:rsidP="00CE2533">
      <w:pPr>
        <w:widowControl w:val="0"/>
        <w:tabs>
          <w:tab w:val="right" w:pos="8640"/>
        </w:tabs>
        <w:ind w:firstLine="360"/>
        <w:rPr>
          <w:sz w:val="32"/>
          <w:szCs w:val="32"/>
        </w:rPr>
      </w:pPr>
      <w:r w:rsidRPr="00C527BB">
        <w:rPr>
          <w:rFonts w:ascii="Times New Roman" w:hAnsi="Times New Roman" w:cs="Times New Roman"/>
          <w:sz w:val="32"/>
          <w:szCs w:val="32"/>
        </w:rPr>
        <w:t>One</w:t>
      </w:r>
      <w:r w:rsidR="00000009" w:rsidRPr="00C527BB">
        <w:rPr>
          <w:rFonts w:ascii="Times New Roman" w:hAnsi="Times New Roman" w:cs="Times New Roman"/>
          <w:sz w:val="32"/>
          <w:szCs w:val="32"/>
        </w:rPr>
        <w:t xml:space="preserve"> reason </w:t>
      </w:r>
      <w:r w:rsidR="009C0BF1" w:rsidRPr="00C527BB">
        <w:rPr>
          <w:rFonts w:ascii="Times New Roman" w:hAnsi="Times New Roman" w:cs="Times New Roman"/>
          <w:sz w:val="32"/>
          <w:szCs w:val="32"/>
        </w:rPr>
        <w:t xml:space="preserve">for </w:t>
      </w:r>
      <w:r w:rsidR="00000009" w:rsidRPr="00C527BB">
        <w:rPr>
          <w:rFonts w:ascii="Times New Roman" w:hAnsi="Times New Roman" w:cs="Times New Roman"/>
          <w:sz w:val="32"/>
          <w:szCs w:val="32"/>
        </w:rPr>
        <w:t>defend</w:t>
      </w:r>
      <w:r w:rsidR="00F144D8" w:rsidRPr="00C527BB">
        <w:rPr>
          <w:rFonts w:ascii="Times New Roman" w:hAnsi="Times New Roman" w:cs="Times New Roman"/>
          <w:sz w:val="32"/>
          <w:szCs w:val="32"/>
        </w:rPr>
        <w:t>ing</w:t>
      </w:r>
      <w:r w:rsidR="00000009" w:rsidRPr="00C527BB">
        <w:rPr>
          <w:rFonts w:ascii="Times New Roman" w:hAnsi="Times New Roman" w:cs="Times New Roman"/>
          <w:sz w:val="32"/>
          <w:szCs w:val="32"/>
        </w:rPr>
        <w:t xml:space="preserve"> </w:t>
      </w:r>
      <w:r w:rsidR="004C0A23" w:rsidRPr="00C527BB">
        <w:rPr>
          <w:rFonts w:ascii="Times New Roman" w:hAnsi="Times New Roman" w:cs="Times New Roman"/>
          <w:sz w:val="32"/>
          <w:szCs w:val="32"/>
        </w:rPr>
        <w:t>an</w:t>
      </w:r>
      <w:r w:rsidR="00544AF6" w:rsidRPr="00C527BB">
        <w:rPr>
          <w:rFonts w:ascii="Times New Roman" w:hAnsi="Times New Roman" w:cs="Times New Roman"/>
          <w:sz w:val="32"/>
          <w:szCs w:val="32"/>
        </w:rPr>
        <w:t xml:space="preserve"> </w:t>
      </w:r>
      <w:r w:rsidR="00000009" w:rsidRPr="00C527BB">
        <w:rPr>
          <w:rFonts w:ascii="Times New Roman" w:hAnsi="Times New Roman" w:cs="Times New Roman"/>
          <w:sz w:val="32"/>
          <w:szCs w:val="32"/>
        </w:rPr>
        <w:t>allegorical Babylon in Revelation was given to me by a sea-faring man, who claimed that at sea level in the northern Persian Gulf, the blaze of a burning Babylon would not be visible almost 300 miles away.</w:t>
      </w:r>
      <w:r w:rsidR="00F144D8" w:rsidRPr="00C527BB">
        <w:rPr>
          <w:rFonts w:ascii="Times New Roman" w:hAnsi="Times New Roman" w:cs="Times New Roman"/>
          <w:sz w:val="32"/>
          <w:szCs w:val="32"/>
        </w:rPr>
        <w:t xml:space="preserve"> But that </w:t>
      </w:r>
      <w:r w:rsidR="000111DC" w:rsidRPr="00C527BB">
        <w:rPr>
          <w:rFonts w:ascii="Times New Roman" w:hAnsi="Times New Roman" w:cs="Times New Roman"/>
          <w:sz w:val="32"/>
          <w:szCs w:val="32"/>
        </w:rPr>
        <w:t xml:space="preserve">view </w:t>
      </w:r>
      <w:r w:rsidR="00F144D8" w:rsidRPr="00C527BB">
        <w:rPr>
          <w:rFonts w:ascii="Times New Roman" w:hAnsi="Times New Roman" w:cs="Times New Roman"/>
          <w:sz w:val="32"/>
          <w:szCs w:val="32"/>
        </w:rPr>
        <w:t>reflected an unsupported assumption that the seafaring merchants of Rev.18:17 were standing on the decks of their ships</w:t>
      </w:r>
      <w:r w:rsidR="00F53414" w:rsidRPr="00C527BB">
        <w:rPr>
          <w:rFonts w:ascii="Times New Roman" w:hAnsi="Times New Roman" w:cs="Times New Roman"/>
          <w:sz w:val="32"/>
          <w:szCs w:val="32"/>
        </w:rPr>
        <w:t xml:space="preserve">, </w:t>
      </w:r>
      <w:r w:rsidR="00020D68" w:rsidRPr="00C527BB">
        <w:rPr>
          <w:rFonts w:ascii="Times New Roman" w:hAnsi="Times New Roman" w:cs="Times New Roman"/>
          <w:sz w:val="32"/>
          <w:szCs w:val="32"/>
        </w:rPr>
        <w:t xml:space="preserve">and </w:t>
      </w:r>
      <w:r w:rsidR="00F53414" w:rsidRPr="00C527BB">
        <w:rPr>
          <w:rFonts w:ascii="Times New Roman" w:hAnsi="Times New Roman" w:cs="Times New Roman"/>
          <w:sz w:val="32"/>
          <w:szCs w:val="32"/>
        </w:rPr>
        <w:t>docked in the Persian Gulf,</w:t>
      </w:r>
      <w:r w:rsidR="00F144D8" w:rsidRPr="00C527BB">
        <w:rPr>
          <w:rFonts w:ascii="Times New Roman" w:hAnsi="Times New Roman" w:cs="Times New Roman"/>
          <w:sz w:val="32"/>
          <w:szCs w:val="32"/>
        </w:rPr>
        <w:t xml:space="preserve"> when they witnessed </w:t>
      </w:r>
      <w:r w:rsidR="00B45BF8" w:rsidRPr="00C527BB">
        <w:rPr>
          <w:rFonts w:ascii="Times New Roman" w:hAnsi="Times New Roman" w:cs="Times New Roman"/>
          <w:sz w:val="32"/>
          <w:szCs w:val="32"/>
        </w:rPr>
        <w:t>“</w:t>
      </w:r>
      <w:r w:rsidR="00F144D8" w:rsidRPr="00C527BB">
        <w:rPr>
          <w:rFonts w:ascii="Times New Roman" w:hAnsi="Times New Roman" w:cs="Times New Roman"/>
          <w:sz w:val="32"/>
          <w:szCs w:val="32"/>
        </w:rPr>
        <w:t xml:space="preserve">the smoke of </w:t>
      </w:r>
      <w:r w:rsidR="00B45BF8" w:rsidRPr="00C527BB">
        <w:rPr>
          <w:rFonts w:ascii="Times New Roman" w:hAnsi="Times New Roman" w:cs="Times New Roman"/>
          <w:sz w:val="32"/>
          <w:szCs w:val="32"/>
        </w:rPr>
        <w:t>her</w:t>
      </w:r>
      <w:r w:rsidR="00F144D8" w:rsidRPr="00C527BB">
        <w:rPr>
          <w:rFonts w:ascii="Times New Roman" w:hAnsi="Times New Roman" w:cs="Times New Roman"/>
          <w:sz w:val="32"/>
          <w:szCs w:val="32"/>
        </w:rPr>
        <w:t xml:space="preserve"> burning</w:t>
      </w:r>
      <w:r w:rsidR="00B45BF8" w:rsidRPr="00C527BB">
        <w:rPr>
          <w:rFonts w:ascii="Times New Roman" w:hAnsi="Times New Roman" w:cs="Times New Roman"/>
          <w:sz w:val="32"/>
          <w:szCs w:val="32"/>
        </w:rPr>
        <w:t>”</w:t>
      </w:r>
      <w:r w:rsidR="00F144D8" w:rsidRPr="00C527BB">
        <w:rPr>
          <w:rFonts w:ascii="Times New Roman" w:hAnsi="Times New Roman" w:cs="Times New Roman"/>
          <w:sz w:val="32"/>
          <w:szCs w:val="32"/>
        </w:rPr>
        <w:t xml:space="preserve"> (v.18). What </w:t>
      </w:r>
      <w:r w:rsidRPr="00C527BB">
        <w:rPr>
          <w:rFonts w:ascii="Times New Roman" w:hAnsi="Times New Roman" w:cs="Times New Roman"/>
          <w:sz w:val="32"/>
          <w:szCs w:val="32"/>
        </w:rPr>
        <w:t xml:space="preserve">the text </w:t>
      </w:r>
      <w:r w:rsidR="00647CD8" w:rsidRPr="00C527BB">
        <w:rPr>
          <w:rFonts w:ascii="Times New Roman" w:hAnsi="Times New Roman" w:cs="Times New Roman"/>
          <w:sz w:val="32"/>
          <w:szCs w:val="32"/>
        </w:rPr>
        <w:t>specific</w:t>
      </w:r>
      <w:r w:rsidRPr="00C527BB">
        <w:rPr>
          <w:rFonts w:ascii="Times New Roman" w:hAnsi="Times New Roman" w:cs="Times New Roman"/>
          <w:sz w:val="32"/>
          <w:szCs w:val="32"/>
        </w:rPr>
        <w:t>ally</w:t>
      </w:r>
      <w:r w:rsidR="00F144D8" w:rsidRPr="00C527BB">
        <w:rPr>
          <w:rFonts w:ascii="Times New Roman" w:hAnsi="Times New Roman" w:cs="Times New Roman"/>
          <w:sz w:val="32"/>
          <w:szCs w:val="32"/>
        </w:rPr>
        <w:t xml:space="preserve"> say</w:t>
      </w:r>
      <w:r w:rsidRPr="00C527BB">
        <w:rPr>
          <w:rFonts w:ascii="Times New Roman" w:hAnsi="Times New Roman" w:cs="Times New Roman"/>
          <w:sz w:val="32"/>
          <w:szCs w:val="32"/>
        </w:rPr>
        <w:t>s</w:t>
      </w:r>
      <w:r w:rsidR="00F144D8" w:rsidRPr="00C527BB">
        <w:rPr>
          <w:rFonts w:ascii="Times New Roman" w:hAnsi="Times New Roman" w:cs="Times New Roman"/>
          <w:sz w:val="32"/>
          <w:szCs w:val="32"/>
        </w:rPr>
        <w:t xml:space="preserve"> is that “they stood from afar”</w:t>
      </w:r>
      <w:r w:rsidR="009C0BF1" w:rsidRPr="00C527BB">
        <w:rPr>
          <w:rFonts w:ascii="Times New Roman" w:hAnsi="Times New Roman" w:cs="Times New Roman"/>
          <w:sz w:val="32"/>
          <w:szCs w:val="32"/>
        </w:rPr>
        <w:t xml:space="preserve"> as they watched her </w:t>
      </w:r>
      <w:r w:rsidR="00CE25F4" w:rsidRPr="00C527BB">
        <w:rPr>
          <w:rFonts w:ascii="Times New Roman" w:hAnsi="Times New Roman" w:cs="Times New Roman"/>
          <w:sz w:val="32"/>
          <w:szCs w:val="32"/>
        </w:rPr>
        <w:t>“</w:t>
      </w:r>
      <w:r w:rsidR="00B45BF8" w:rsidRPr="00C527BB">
        <w:rPr>
          <w:rFonts w:ascii="Times New Roman" w:hAnsi="Times New Roman" w:cs="Times New Roman"/>
          <w:sz w:val="32"/>
          <w:szCs w:val="32"/>
        </w:rPr>
        <w:t>smoke</w:t>
      </w:r>
      <w:r w:rsidR="00CE25F4" w:rsidRPr="00C527BB">
        <w:rPr>
          <w:rFonts w:ascii="Times New Roman" w:hAnsi="Times New Roman" w:cs="Times New Roman"/>
          <w:sz w:val="32"/>
          <w:szCs w:val="32"/>
        </w:rPr>
        <w:t>”</w:t>
      </w:r>
      <w:r w:rsidR="00F144D8" w:rsidRPr="00C527BB">
        <w:rPr>
          <w:rFonts w:ascii="Times New Roman" w:hAnsi="Times New Roman" w:cs="Times New Roman"/>
          <w:sz w:val="32"/>
          <w:szCs w:val="32"/>
        </w:rPr>
        <w:t>. Such is the difference between careless and careful interpretation.</w:t>
      </w:r>
      <w:r w:rsidRPr="00C527BB">
        <w:rPr>
          <w:rFonts w:ascii="Times New Roman" w:hAnsi="Times New Roman" w:cs="Times New Roman"/>
          <w:sz w:val="32"/>
          <w:szCs w:val="32"/>
        </w:rPr>
        <w:t xml:space="preserve"> Also, anyone who has lived near an </w:t>
      </w:r>
      <w:r w:rsidR="00B45BF8" w:rsidRPr="00C527BB">
        <w:rPr>
          <w:rFonts w:ascii="Times New Roman" w:hAnsi="Times New Roman" w:cs="Times New Roman"/>
          <w:sz w:val="32"/>
          <w:szCs w:val="32"/>
        </w:rPr>
        <w:t>ash-</w:t>
      </w:r>
      <w:r w:rsidRPr="00C527BB">
        <w:rPr>
          <w:rFonts w:ascii="Times New Roman" w:hAnsi="Times New Roman" w:cs="Times New Roman"/>
          <w:sz w:val="32"/>
          <w:szCs w:val="32"/>
        </w:rPr>
        <w:t>erupting volcano or m</w:t>
      </w:r>
      <w:r w:rsidR="00A367CF" w:rsidRPr="00C527BB">
        <w:rPr>
          <w:rFonts w:ascii="Times New Roman" w:hAnsi="Times New Roman" w:cs="Times New Roman"/>
          <w:sz w:val="32"/>
          <w:szCs w:val="32"/>
        </w:rPr>
        <w:t>assiv</w:t>
      </w:r>
      <w:r w:rsidRPr="00C527BB">
        <w:rPr>
          <w:rFonts w:ascii="Times New Roman" w:hAnsi="Times New Roman" w:cs="Times New Roman"/>
          <w:sz w:val="32"/>
          <w:szCs w:val="32"/>
        </w:rPr>
        <w:t xml:space="preserve">e forest fires knows how far smoke </w:t>
      </w:r>
      <w:r w:rsidR="00111B7E" w:rsidRPr="00C527BB">
        <w:rPr>
          <w:rFonts w:ascii="Times New Roman" w:hAnsi="Times New Roman" w:cs="Times New Roman"/>
          <w:sz w:val="32"/>
          <w:szCs w:val="32"/>
        </w:rPr>
        <w:t xml:space="preserve">and ash </w:t>
      </w:r>
      <w:r w:rsidRPr="00C527BB">
        <w:rPr>
          <w:rFonts w:ascii="Times New Roman" w:hAnsi="Times New Roman" w:cs="Times New Roman"/>
          <w:sz w:val="32"/>
          <w:szCs w:val="32"/>
        </w:rPr>
        <w:t xml:space="preserve">can carry when </w:t>
      </w:r>
      <w:r w:rsidR="00BA7C42" w:rsidRPr="00C527BB">
        <w:rPr>
          <w:rFonts w:ascii="Times New Roman" w:hAnsi="Times New Roman" w:cs="Times New Roman"/>
          <w:sz w:val="32"/>
          <w:szCs w:val="32"/>
        </w:rPr>
        <w:t>they</w:t>
      </w:r>
      <w:r w:rsidRPr="00C527BB">
        <w:rPr>
          <w:rFonts w:ascii="Times New Roman" w:hAnsi="Times New Roman" w:cs="Times New Roman"/>
          <w:sz w:val="32"/>
          <w:szCs w:val="32"/>
        </w:rPr>
        <w:t xml:space="preserve"> reach high in</w:t>
      </w:r>
      <w:r w:rsidR="00171D76" w:rsidRPr="00C527BB">
        <w:rPr>
          <w:rFonts w:ascii="Times New Roman" w:hAnsi="Times New Roman" w:cs="Times New Roman"/>
          <w:sz w:val="32"/>
          <w:szCs w:val="32"/>
        </w:rPr>
        <w:t>to</w:t>
      </w:r>
      <w:r w:rsidRPr="00C527BB">
        <w:rPr>
          <w:rFonts w:ascii="Times New Roman" w:hAnsi="Times New Roman" w:cs="Times New Roman"/>
          <w:sz w:val="32"/>
          <w:szCs w:val="32"/>
        </w:rPr>
        <w:t xml:space="preserve"> the atmosphere</w:t>
      </w:r>
      <w:r w:rsidR="00B45BF8" w:rsidRPr="00C527BB">
        <w:rPr>
          <w:rFonts w:ascii="Times New Roman" w:hAnsi="Times New Roman" w:cs="Times New Roman"/>
          <w:sz w:val="32"/>
          <w:szCs w:val="32"/>
        </w:rPr>
        <w:t xml:space="preserve">. I recall standing on a mountaintop in central Idaho and the view was obscured by </w:t>
      </w:r>
      <w:r w:rsidR="00020D68" w:rsidRPr="00C527BB">
        <w:rPr>
          <w:rFonts w:ascii="Times New Roman" w:hAnsi="Times New Roman" w:cs="Times New Roman"/>
          <w:sz w:val="32"/>
          <w:szCs w:val="32"/>
        </w:rPr>
        <w:t>moderate</w:t>
      </w:r>
      <w:r w:rsidR="00B45BF8" w:rsidRPr="00C527BB">
        <w:rPr>
          <w:rFonts w:ascii="Times New Roman" w:hAnsi="Times New Roman" w:cs="Times New Roman"/>
          <w:sz w:val="32"/>
          <w:szCs w:val="32"/>
        </w:rPr>
        <w:t xml:space="preserve">ly dense smoke all-around, </w:t>
      </w:r>
      <w:r w:rsidR="0058531C" w:rsidRPr="00C527BB">
        <w:rPr>
          <w:rFonts w:ascii="Times New Roman" w:hAnsi="Times New Roman" w:cs="Times New Roman"/>
          <w:sz w:val="32"/>
          <w:szCs w:val="32"/>
        </w:rPr>
        <w:t xml:space="preserve">accompanied </w:t>
      </w:r>
      <w:r w:rsidR="00F53414" w:rsidRPr="00C527BB">
        <w:rPr>
          <w:rFonts w:ascii="Times New Roman" w:hAnsi="Times New Roman" w:cs="Times New Roman"/>
          <w:sz w:val="32"/>
          <w:szCs w:val="32"/>
        </w:rPr>
        <w:t>by</w:t>
      </w:r>
      <w:r w:rsidR="00B45BF8" w:rsidRPr="00C527BB">
        <w:rPr>
          <w:rFonts w:ascii="Times New Roman" w:hAnsi="Times New Roman" w:cs="Times New Roman"/>
          <w:sz w:val="32"/>
          <w:szCs w:val="32"/>
        </w:rPr>
        <w:t xml:space="preserve"> </w:t>
      </w:r>
      <w:r w:rsidR="00BA7C42" w:rsidRPr="00C527BB">
        <w:rPr>
          <w:rFonts w:ascii="Times New Roman" w:hAnsi="Times New Roman" w:cs="Times New Roman"/>
          <w:sz w:val="32"/>
          <w:szCs w:val="32"/>
        </w:rPr>
        <w:t>an</w:t>
      </w:r>
      <w:r w:rsidR="00B45BF8" w:rsidRPr="00C527BB">
        <w:rPr>
          <w:rFonts w:ascii="Times New Roman" w:hAnsi="Times New Roman" w:cs="Times New Roman"/>
          <w:sz w:val="32"/>
          <w:szCs w:val="32"/>
        </w:rPr>
        <w:t xml:space="preserve"> aroma of wood burning. A few days later in the Fraser River Valley of British Columbia I saw the </w:t>
      </w:r>
      <w:r w:rsidR="00FD677D" w:rsidRPr="00C527BB">
        <w:rPr>
          <w:rFonts w:ascii="Times New Roman" w:hAnsi="Times New Roman" w:cs="Times New Roman"/>
          <w:sz w:val="32"/>
          <w:szCs w:val="32"/>
        </w:rPr>
        <w:t xml:space="preserve">major </w:t>
      </w:r>
      <w:r w:rsidR="00B45BF8" w:rsidRPr="00C527BB">
        <w:rPr>
          <w:rFonts w:ascii="Times New Roman" w:hAnsi="Times New Roman" w:cs="Times New Roman"/>
          <w:sz w:val="32"/>
          <w:szCs w:val="32"/>
        </w:rPr>
        <w:t>source</w:t>
      </w:r>
      <w:r w:rsidR="00385BB4" w:rsidRPr="00C527BB">
        <w:rPr>
          <w:rFonts w:ascii="Times New Roman" w:hAnsi="Times New Roman" w:cs="Times New Roman"/>
          <w:sz w:val="32"/>
          <w:szCs w:val="32"/>
        </w:rPr>
        <w:t>s</w:t>
      </w:r>
      <w:r w:rsidR="00B45BF8" w:rsidRPr="00C527BB">
        <w:rPr>
          <w:rFonts w:ascii="Times New Roman" w:hAnsi="Times New Roman" w:cs="Times New Roman"/>
          <w:sz w:val="32"/>
          <w:szCs w:val="32"/>
        </w:rPr>
        <w:t xml:space="preserve"> of that smoke –</w:t>
      </w:r>
      <w:r w:rsidR="0058531C" w:rsidRPr="00C527BB">
        <w:rPr>
          <w:rFonts w:ascii="Times New Roman" w:hAnsi="Times New Roman" w:cs="Times New Roman"/>
          <w:sz w:val="32"/>
          <w:szCs w:val="32"/>
        </w:rPr>
        <w:t xml:space="preserve"> </w:t>
      </w:r>
      <w:r w:rsidR="00B45BF8" w:rsidRPr="00C527BB">
        <w:rPr>
          <w:rFonts w:ascii="Times New Roman" w:hAnsi="Times New Roman" w:cs="Times New Roman"/>
          <w:sz w:val="32"/>
          <w:szCs w:val="32"/>
        </w:rPr>
        <w:t>forest fires burning over 300 miles away.</w:t>
      </w:r>
      <w:r w:rsidR="00171D76" w:rsidRPr="00C527BB">
        <w:rPr>
          <w:rFonts w:ascii="Times New Roman" w:hAnsi="Times New Roman" w:cs="Times New Roman"/>
          <w:sz w:val="32"/>
          <w:szCs w:val="32"/>
        </w:rPr>
        <w:t xml:space="preserve"> </w:t>
      </w:r>
      <w:r w:rsidR="0015759B" w:rsidRPr="00C527BB">
        <w:rPr>
          <w:rFonts w:ascii="Times New Roman" w:hAnsi="Times New Roman" w:cs="Times New Roman"/>
          <w:sz w:val="32"/>
          <w:szCs w:val="32"/>
        </w:rPr>
        <w:t>More recently (Aug 2021) I heard a news report of a massive forest fire in central Oregon generating enough smoke to be seen in New York City, about 3,000 miles away.</w:t>
      </w:r>
      <w:r w:rsidR="00097BED" w:rsidRPr="00C527BB">
        <w:rPr>
          <w:rFonts w:ascii="Times New Roman" w:hAnsi="Times New Roman" w:cs="Times New Roman"/>
          <w:sz w:val="32"/>
          <w:szCs w:val="32"/>
        </w:rPr>
        <w:t xml:space="preserve"> While making changes for the Second Edition, I experienced day</w:t>
      </w:r>
      <w:r w:rsidR="00F3496C" w:rsidRPr="00C527BB">
        <w:rPr>
          <w:rFonts w:ascii="Times New Roman" w:hAnsi="Times New Roman" w:cs="Times New Roman"/>
          <w:sz w:val="32"/>
          <w:szCs w:val="32"/>
        </w:rPr>
        <w:t>s</w:t>
      </w:r>
      <w:r w:rsidR="00097BED" w:rsidRPr="00C527BB">
        <w:rPr>
          <w:rFonts w:ascii="Times New Roman" w:hAnsi="Times New Roman" w:cs="Times New Roman"/>
          <w:sz w:val="32"/>
          <w:szCs w:val="32"/>
        </w:rPr>
        <w:t xml:space="preserve"> of heavy smoke in Central Virginia, originating from wildfires northwest of </w:t>
      </w:r>
      <w:r w:rsidR="00CE2533" w:rsidRPr="00C527BB">
        <w:rPr>
          <w:rFonts w:ascii="Times New Roman" w:hAnsi="Times New Roman" w:cs="Times New Roman"/>
          <w:sz w:val="32"/>
          <w:szCs w:val="32"/>
        </w:rPr>
        <w:t>M</w:t>
      </w:r>
      <w:r w:rsidR="00097BED" w:rsidRPr="00C527BB">
        <w:rPr>
          <w:rFonts w:ascii="Times New Roman" w:hAnsi="Times New Roman" w:cs="Times New Roman"/>
          <w:sz w:val="32"/>
          <w:szCs w:val="32"/>
        </w:rPr>
        <w:t>ontreal. This smoke map shows flows extending beyond 1,000 miles.</w:t>
      </w:r>
      <w:r w:rsidR="00097BED" w:rsidRPr="00C527BB">
        <w:rPr>
          <w:sz w:val="32"/>
          <w:szCs w:val="32"/>
        </w:rPr>
        <w:t xml:space="preserve"> </w:t>
      </w:r>
      <w:r w:rsidR="00097BED" w:rsidRPr="00C527BB">
        <w:rPr>
          <w:noProof/>
          <w:sz w:val="32"/>
          <w:szCs w:val="32"/>
          <w:lang w:bidi="he-IL"/>
        </w:rPr>
        <w:lastRenderedPageBreak/>
        <w:drawing>
          <wp:inline distT="0" distB="0" distL="0" distR="0" wp14:anchorId="05F400DE" wp14:editId="05F400DF">
            <wp:extent cx="5421768" cy="3253105"/>
            <wp:effectExtent l="0" t="0" r="7620" b="4445"/>
            <wp:docPr id="4" name="Picture 4" descr="C:\Users\glen.burch\AppData\Local\Microsoft\Windows\INetCache\Content.MSO\254988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burch\AppData\Local\Microsoft\Windows\INetCache\Content.MSO\2549888B.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6881" cy="3262173"/>
                    </a:xfrm>
                    <a:prstGeom prst="rect">
                      <a:avLst/>
                    </a:prstGeom>
                    <a:noFill/>
                    <a:ln>
                      <a:noFill/>
                    </a:ln>
                  </pic:spPr>
                </pic:pic>
              </a:graphicData>
            </a:graphic>
          </wp:inline>
        </w:drawing>
      </w:r>
    </w:p>
    <w:p w14:paraId="05F3E47C" w14:textId="77777777" w:rsidR="00097BED" w:rsidRPr="00C527BB" w:rsidRDefault="00097BED" w:rsidP="004C0A23">
      <w:pPr>
        <w:tabs>
          <w:tab w:val="right" w:pos="8640"/>
        </w:tabs>
        <w:ind w:firstLine="360"/>
        <w:rPr>
          <w:rStyle w:val="captionsource"/>
          <w:sz w:val="32"/>
          <w:szCs w:val="32"/>
          <w:shd w:val="clear" w:color="auto" w:fill="FFFFFF"/>
        </w:rPr>
      </w:pPr>
      <w:r w:rsidRPr="00C527BB">
        <w:rPr>
          <w:rStyle w:val="captioncontainer"/>
          <w:rFonts w:ascii="Georgia" w:hAnsi="Georgia"/>
          <w:color w:val="2A2A2A"/>
          <w:sz w:val="32"/>
          <w:szCs w:val="32"/>
          <w:shd w:val="clear" w:color="auto" w:fill="FFFFFF"/>
        </w:rPr>
        <w:t xml:space="preserve">A screenshot of a radar-based analysis by the National Oceanic and Atmospheric Administration taken late Tuesday afternoon shows near-surface smoke over the U.S. </w:t>
      </w:r>
      <w:r w:rsidRPr="00C527BB">
        <w:rPr>
          <w:rStyle w:val="captionsource"/>
          <w:sz w:val="32"/>
          <w:szCs w:val="32"/>
          <w:shd w:val="clear" w:color="auto" w:fill="FFFFFF"/>
        </w:rPr>
        <w:t>NOAA – date 6-6-2023</w:t>
      </w:r>
    </w:p>
    <w:p w14:paraId="05F3E47D" w14:textId="77777777" w:rsidR="004926B0" w:rsidRPr="00C527BB" w:rsidRDefault="000A06D5" w:rsidP="004926B0">
      <w:pPr>
        <w:tabs>
          <w:tab w:val="right" w:pos="8640"/>
        </w:tabs>
        <w:rPr>
          <w:rFonts w:ascii="Times New Roman" w:hAnsi="Times New Roman" w:cs="Times New Roman"/>
          <w:sz w:val="32"/>
          <w:szCs w:val="32"/>
        </w:rPr>
      </w:pPr>
      <w:r w:rsidRPr="00C527BB">
        <w:rPr>
          <w:rFonts w:ascii="Times New Roman" w:hAnsi="Times New Roman" w:cs="Times New Roman"/>
          <w:sz w:val="32"/>
          <w:szCs w:val="32"/>
        </w:rPr>
        <w:t>The</w:t>
      </w:r>
      <w:r w:rsidR="004926B0" w:rsidRPr="00C527BB">
        <w:rPr>
          <w:rFonts w:ascii="Times New Roman" w:hAnsi="Times New Roman" w:cs="Times New Roman"/>
          <w:sz w:val="32"/>
          <w:szCs w:val="32"/>
        </w:rPr>
        <w:t xml:space="preserve"> photo below shows the effect of those </w:t>
      </w:r>
      <w:r w:rsidR="00AC795C" w:rsidRPr="00C527BB">
        <w:rPr>
          <w:rFonts w:ascii="Times New Roman" w:hAnsi="Times New Roman" w:cs="Times New Roman"/>
          <w:sz w:val="32"/>
          <w:szCs w:val="32"/>
        </w:rPr>
        <w:t xml:space="preserve">same </w:t>
      </w:r>
      <w:r w:rsidR="004926B0" w:rsidRPr="00C527BB">
        <w:rPr>
          <w:rFonts w:ascii="Times New Roman" w:hAnsi="Times New Roman" w:cs="Times New Roman"/>
          <w:sz w:val="32"/>
          <w:szCs w:val="32"/>
        </w:rPr>
        <w:t xml:space="preserve">fires </w:t>
      </w:r>
      <w:r w:rsidR="000A6CEE" w:rsidRPr="00C527BB">
        <w:rPr>
          <w:rFonts w:ascii="Times New Roman" w:hAnsi="Times New Roman" w:cs="Times New Roman"/>
          <w:sz w:val="32"/>
          <w:szCs w:val="32"/>
        </w:rPr>
        <w:t>across the Atlantic Ocean</w:t>
      </w:r>
      <w:r w:rsidR="004926B0" w:rsidRPr="00C527BB">
        <w:rPr>
          <w:rFonts w:ascii="Times New Roman" w:hAnsi="Times New Roman" w:cs="Times New Roman"/>
          <w:sz w:val="32"/>
          <w:szCs w:val="32"/>
        </w:rPr>
        <w:t xml:space="preserve"> (</w:t>
      </w:r>
      <w:r w:rsidR="00C8324B" w:rsidRPr="00C527BB">
        <w:rPr>
          <w:rFonts w:ascii="Times New Roman" w:hAnsi="Times New Roman" w:cs="Times New Roman"/>
          <w:sz w:val="32"/>
          <w:szCs w:val="32"/>
        </w:rPr>
        <w:t>air distance</w:t>
      </w:r>
      <w:r w:rsidR="00497DFC" w:rsidRPr="00C527BB">
        <w:rPr>
          <w:rFonts w:ascii="Times New Roman" w:hAnsi="Times New Roman" w:cs="Times New Roman"/>
          <w:sz w:val="32"/>
          <w:szCs w:val="32"/>
        </w:rPr>
        <w:t xml:space="preserve"> </w:t>
      </w:r>
      <w:r w:rsidRPr="00C527BB">
        <w:rPr>
          <w:rFonts w:ascii="Times New Roman" w:hAnsi="Times New Roman" w:cs="Times New Roman"/>
          <w:sz w:val="32"/>
          <w:szCs w:val="32"/>
        </w:rPr>
        <w:t>from</w:t>
      </w:r>
      <w:r w:rsidR="00C8324B" w:rsidRPr="00C527BB">
        <w:rPr>
          <w:rFonts w:ascii="Times New Roman" w:hAnsi="Times New Roman" w:cs="Times New Roman"/>
          <w:sz w:val="32"/>
          <w:szCs w:val="32"/>
        </w:rPr>
        <w:t xml:space="preserve"> Montreal to Lisbon is 5,224 miles</w:t>
      </w:r>
      <w:r w:rsidR="004926B0" w:rsidRPr="00C527BB">
        <w:rPr>
          <w:rFonts w:ascii="Times New Roman" w:hAnsi="Times New Roman" w:cs="Times New Roman"/>
          <w:sz w:val="32"/>
          <w:szCs w:val="32"/>
        </w:rPr>
        <w:t>).</w:t>
      </w:r>
    </w:p>
    <w:p w14:paraId="05F3E47E" w14:textId="77777777" w:rsidR="000A6CEE" w:rsidRPr="00C527BB" w:rsidRDefault="000A6CEE" w:rsidP="00F3496C">
      <w:pPr>
        <w:tabs>
          <w:tab w:val="right" w:pos="8640"/>
        </w:tabs>
        <w:ind w:firstLine="1620"/>
        <w:rPr>
          <w:rFonts w:ascii="Segoe UI" w:hAnsi="Segoe UI" w:cs="Segoe UI"/>
          <w:color w:val="2B2B2B"/>
          <w:sz w:val="32"/>
          <w:szCs w:val="32"/>
          <w:shd w:val="clear" w:color="auto" w:fill="FFFFFF"/>
        </w:rPr>
      </w:pPr>
      <w:r w:rsidRPr="00C527BB">
        <w:rPr>
          <w:rFonts w:ascii="Times New Roman" w:hAnsi="Times New Roman" w:cs="Times New Roman"/>
          <w:noProof/>
          <w:sz w:val="32"/>
          <w:szCs w:val="32"/>
          <w:lang w:bidi="he-IL"/>
        </w:rPr>
        <w:drawing>
          <wp:inline distT="0" distB="0" distL="0" distR="0" wp14:anchorId="05F400E0" wp14:editId="143AB29F">
            <wp:extent cx="2541950" cy="16394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0562" cy="1664366"/>
                    </a:xfrm>
                    <a:prstGeom prst="rect">
                      <a:avLst/>
                    </a:prstGeom>
                    <a:noFill/>
                  </pic:spPr>
                </pic:pic>
              </a:graphicData>
            </a:graphic>
          </wp:inline>
        </w:drawing>
      </w:r>
    </w:p>
    <w:p w14:paraId="05F3E47F" w14:textId="77777777" w:rsidR="004926B0" w:rsidRPr="009A2194" w:rsidRDefault="000A6CEE" w:rsidP="000A6CEE">
      <w:pPr>
        <w:tabs>
          <w:tab w:val="right" w:pos="8640"/>
        </w:tabs>
        <w:ind w:left="360"/>
        <w:rPr>
          <w:rFonts w:ascii="Times New Roman" w:hAnsi="Times New Roman" w:cs="Times New Roman"/>
          <w:sz w:val="20"/>
          <w:szCs w:val="20"/>
        </w:rPr>
      </w:pPr>
      <w:r w:rsidRPr="009A2194">
        <w:rPr>
          <w:rFonts w:ascii="Segoe UI" w:hAnsi="Segoe UI" w:cs="Segoe UI"/>
          <w:color w:val="2B2B2B"/>
          <w:sz w:val="20"/>
          <w:szCs w:val="20"/>
          <w:shd w:val="clear" w:color="auto" w:fill="FFFFFF"/>
        </w:rPr>
        <w:t>A yellowish cloud of smoke from huge forest fires in Canada is seen near Cabo Raso Lighthouse, in Cascais, Portugal on June 29, 2023. Horacio Villalobos/Corbis via Getty Images</w:t>
      </w:r>
    </w:p>
    <w:p w14:paraId="05F3E480" w14:textId="77777777" w:rsidR="000D1C59" w:rsidRPr="00C527BB" w:rsidRDefault="00171D76" w:rsidP="00611117">
      <w:pPr>
        <w:tabs>
          <w:tab w:val="right" w:pos="8640"/>
        </w:tabs>
        <w:ind w:firstLine="360"/>
        <w:rPr>
          <w:rFonts w:ascii="Times New Roman" w:hAnsi="Times New Roman" w:cs="Times New Roman"/>
          <w:sz w:val="32"/>
          <w:szCs w:val="32"/>
        </w:rPr>
      </w:pPr>
      <w:r w:rsidRPr="00C527BB">
        <w:rPr>
          <w:rFonts w:ascii="Times New Roman" w:hAnsi="Times New Roman" w:cs="Times New Roman"/>
          <w:sz w:val="32"/>
          <w:szCs w:val="32"/>
        </w:rPr>
        <w:t xml:space="preserve">What those </w:t>
      </w:r>
      <w:r w:rsidR="004926B0" w:rsidRPr="00C527BB">
        <w:rPr>
          <w:rFonts w:ascii="Times New Roman" w:hAnsi="Times New Roman" w:cs="Times New Roman"/>
          <w:sz w:val="32"/>
          <w:szCs w:val="32"/>
        </w:rPr>
        <w:t xml:space="preserve">future </w:t>
      </w:r>
      <w:r w:rsidRPr="00C527BB">
        <w:rPr>
          <w:rFonts w:ascii="Times New Roman" w:hAnsi="Times New Roman" w:cs="Times New Roman"/>
          <w:sz w:val="32"/>
          <w:szCs w:val="32"/>
        </w:rPr>
        <w:t xml:space="preserve">merchants dealing with Babylon will see is her </w:t>
      </w:r>
      <w:r w:rsidR="007D369C" w:rsidRPr="00C527BB">
        <w:rPr>
          <w:rFonts w:ascii="Times New Roman" w:hAnsi="Times New Roman" w:cs="Times New Roman"/>
          <w:i/>
          <w:sz w:val="32"/>
          <w:szCs w:val="32"/>
        </w:rPr>
        <w:t>smoke</w:t>
      </w:r>
      <w:r w:rsidRPr="00C527BB">
        <w:rPr>
          <w:rFonts w:ascii="Times New Roman" w:hAnsi="Times New Roman" w:cs="Times New Roman"/>
          <w:sz w:val="32"/>
          <w:szCs w:val="32"/>
        </w:rPr>
        <w:t>, and possibly not the fire itself. How “far off” they will be</w:t>
      </w:r>
      <w:r w:rsidR="0015759B" w:rsidRPr="00C527BB">
        <w:rPr>
          <w:rFonts w:ascii="Times New Roman" w:hAnsi="Times New Roman" w:cs="Times New Roman"/>
          <w:sz w:val="32"/>
          <w:szCs w:val="32"/>
        </w:rPr>
        <w:t>,</w:t>
      </w:r>
      <w:r w:rsidRPr="00C527BB">
        <w:rPr>
          <w:rFonts w:ascii="Times New Roman" w:hAnsi="Times New Roman" w:cs="Times New Roman"/>
          <w:sz w:val="32"/>
          <w:szCs w:val="32"/>
        </w:rPr>
        <w:t xml:space="preserve"> </w:t>
      </w:r>
      <w:r w:rsidR="00EA4786" w:rsidRPr="00C527BB">
        <w:rPr>
          <w:rFonts w:ascii="Times New Roman" w:hAnsi="Times New Roman" w:cs="Times New Roman"/>
          <w:sz w:val="32"/>
          <w:szCs w:val="32"/>
        </w:rPr>
        <w:t xml:space="preserve">as </w:t>
      </w:r>
      <w:r w:rsidRPr="00C527BB">
        <w:rPr>
          <w:rFonts w:ascii="Times New Roman" w:hAnsi="Times New Roman" w:cs="Times New Roman"/>
          <w:sz w:val="32"/>
          <w:szCs w:val="32"/>
        </w:rPr>
        <w:t>witnesses</w:t>
      </w:r>
      <w:r w:rsidR="00BA7C42" w:rsidRPr="00C527BB">
        <w:rPr>
          <w:rFonts w:ascii="Times New Roman" w:hAnsi="Times New Roman" w:cs="Times New Roman"/>
          <w:sz w:val="32"/>
          <w:szCs w:val="32"/>
        </w:rPr>
        <w:t xml:space="preserve"> to </w:t>
      </w:r>
      <w:r w:rsidR="00611117" w:rsidRPr="00C527BB">
        <w:rPr>
          <w:rFonts w:ascii="Times New Roman" w:hAnsi="Times New Roman" w:cs="Times New Roman"/>
          <w:sz w:val="32"/>
          <w:szCs w:val="32"/>
        </w:rPr>
        <w:t>the destruction</w:t>
      </w:r>
      <w:r w:rsidR="0015759B" w:rsidRPr="00C527BB">
        <w:rPr>
          <w:rFonts w:ascii="Times New Roman" w:hAnsi="Times New Roman" w:cs="Times New Roman"/>
          <w:sz w:val="32"/>
          <w:szCs w:val="32"/>
        </w:rPr>
        <w:t>,</w:t>
      </w:r>
      <w:r w:rsidRPr="00C527BB">
        <w:rPr>
          <w:rFonts w:ascii="Times New Roman" w:hAnsi="Times New Roman" w:cs="Times New Roman"/>
          <w:sz w:val="32"/>
          <w:szCs w:val="32"/>
        </w:rPr>
        <w:t xml:space="preserve"> is </w:t>
      </w:r>
      <w:r w:rsidR="007D369C" w:rsidRPr="00C527BB">
        <w:rPr>
          <w:rFonts w:ascii="Times New Roman" w:hAnsi="Times New Roman" w:cs="Times New Roman"/>
          <w:iCs/>
          <w:sz w:val="32"/>
          <w:szCs w:val="32"/>
        </w:rPr>
        <w:t>not</w:t>
      </w:r>
      <w:r w:rsidRPr="00C527BB">
        <w:rPr>
          <w:rFonts w:ascii="Times New Roman" w:hAnsi="Times New Roman" w:cs="Times New Roman"/>
          <w:iCs/>
          <w:sz w:val="32"/>
          <w:szCs w:val="32"/>
        </w:rPr>
        <w:t xml:space="preserve"> </w:t>
      </w:r>
      <w:r w:rsidRPr="00C527BB">
        <w:rPr>
          <w:rFonts w:ascii="Times New Roman" w:hAnsi="Times New Roman" w:cs="Times New Roman"/>
          <w:sz w:val="32"/>
          <w:szCs w:val="32"/>
        </w:rPr>
        <w:t xml:space="preserve">specified. </w:t>
      </w:r>
      <w:r w:rsidR="0058531C" w:rsidRPr="00C527BB">
        <w:rPr>
          <w:rFonts w:ascii="Times New Roman" w:hAnsi="Times New Roman" w:cs="Times New Roman"/>
          <w:sz w:val="32"/>
          <w:szCs w:val="32"/>
        </w:rPr>
        <w:t>Further,</w:t>
      </w:r>
      <w:r w:rsidRPr="00C527BB">
        <w:rPr>
          <w:rFonts w:ascii="Times New Roman" w:hAnsi="Times New Roman" w:cs="Times New Roman"/>
          <w:sz w:val="32"/>
          <w:szCs w:val="32"/>
        </w:rPr>
        <w:t xml:space="preserve"> it is wholly </w:t>
      </w:r>
      <w:r w:rsidRPr="00C527BB">
        <w:rPr>
          <w:rFonts w:ascii="Times New Roman" w:hAnsi="Times New Roman" w:cs="Times New Roman"/>
          <w:sz w:val="32"/>
          <w:szCs w:val="32"/>
        </w:rPr>
        <w:lastRenderedPageBreak/>
        <w:t xml:space="preserve">reasonable that some of these merchants and seamen will be traveling overland to Babylon city </w:t>
      </w:r>
      <w:r w:rsidR="00F53414" w:rsidRPr="00C527BB">
        <w:rPr>
          <w:rFonts w:ascii="Times New Roman" w:hAnsi="Times New Roman" w:cs="Times New Roman"/>
          <w:sz w:val="32"/>
          <w:szCs w:val="32"/>
        </w:rPr>
        <w:t xml:space="preserve">(“sin cities” have always attracted some of the sea-going) </w:t>
      </w:r>
      <w:r w:rsidRPr="00C527BB">
        <w:rPr>
          <w:rFonts w:ascii="Times New Roman" w:hAnsi="Times New Roman" w:cs="Times New Roman"/>
          <w:sz w:val="32"/>
          <w:szCs w:val="32"/>
        </w:rPr>
        <w:t>– so witnessing the fire</w:t>
      </w:r>
      <w:r w:rsidR="00D61C0D" w:rsidRPr="00C527BB">
        <w:rPr>
          <w:rFonts w:ascii="Times New Roman" w:hAnsi="Times New Roman" w:cs="Times New Roman"/>
          <w:sz w:val="32"/>
          <w:szCs w:val="32"/>
        </w:rPr>
        <w:t xml:space="preserve"> itself</w:t>
      </w:r>
      <w:r w:rsidRPr="00C527BB">
        <w:rPr>
          <w:rFonts w:ascii="Times New Roman" w:hAnsi="Times New Roman" w:cs="Times New Roman"/>
          <w:sz w:val="32"/>
          <w:szCs w:val="32"/>
        </w:rPr>
        <w:t xml:space="preserve"> is not ruled out.</w:t>
      </w:r>
      <w:r w:rsidR="009F5E63" w:rsidRPr="00C527BB">
        <w:rPr>
          <w:rFonts w:ascii="Times New Roman" w:hAnsi="Times New Roman" w:cs="Times New Roman"/>
          <w:sz w:val="32"/>
          <w:szCs w:val="32"/>
        </w:rPr>
        <w:t xml:space="preserve"> Now, is this interpretation more reasonable than allegorizing “Babylon” into Jerusalem with no </w:t>
      </w:r>
      <w:r w:rsidR="00696140" w:rsidRPr="00C527BB">
        <w:rPr>
          <w:rFonts w:ascii="Times New Roman" w:hAnsi="Times New Roman" w:cs="Times New Roman"/>
          <w:sz w:val="32"/>
          <w:szCs w:val="32"/>
        </w:rPr>
        <w:t xml:space="preserve">real </w:t>
      </w:r>
      <w:r w:rsidR="009F5E63" w:rsidRPr="00C527BB">
        <w:rPr>
          <w:rFonts w:ascii="Times New Roman" w:hAnsi="Times New Roman" w:cs="Times New Roman"/>
          <w:sz w:val="32"/>
          <w:szCs w:val="32"/>
        </w:rPr>
        <w:t xml:space="preserve">textual basis? Decide for yourself. And expect more of this kind of factual, textual reasoning throughout this book. </w:t>
      </w:r>
    </w:p>
    <w:p w14:paraId="05F3E481" w14:textId="77777777" w:rsidR="006A05D0" w:rsidRPr="00C527BB" w:rsidRDefault="009F5E63" w:rsidP="00611117">
      <w:pPr>
        <w:tabs>
          <w:tab w:val="right" w:pos="8640"/>
        </w:tabs>
        <w:ind w:firstLine="360"/>
        <w:rPr>
          <w:rFonts w:ascii="Times New Roman" w:hAnsi="Times New Roman" w:cs="Times New Roman"/>
          <w:sz w:val="32"/>
          <w:szCs w:val="32"/>
        </w:rPr>
      </w:pPr>
      <w:r w:rsidRPr="00C527BB">
        <w:rPr>
          <w:rFonts w:ascii="Times New Roman" w:hAnsi="Times New Roman" w:cs="Times New Roman"/>
          <w:sz w:val="32"/>
          <w:szCs w:val="32"/>
        </w:rPr>
        <w:t xml:space="preserve">We are </w:t>
      </w:r>
      <w:r w:rsidR="000D1C59" w:rsidRPr="00C527BB">
        <w:rPr>
          <w:rFonts w:ascii="Times New Roman" w:hAnsi="Times New Roman" w:cs="Times New Roman"/>
          <w:sz w:val="32"/>
          <w:szCs w:val="32"/>
        </w:rPr>
        <w:t xml:space="preserve">also </w:t>
      </w:r>
      <w:r w:rsidRPr="00C527BB">
        <w:rPr>
          <w:rFonts w:ascii="Times New Roman" w:hAnsi="Times New Roman" w:cs="Times New Roman"/>
          <w:sz w:val="32"/>
          <w:szCs w:val="32"/>
        </w:rPr>
        <w:t xml:space="preserve">going to examine </w:t>
      </w:r>
      <w:r w:rsidR="00647CD8" w:rsidRPr="00C527BB">
        <w:rPr>
          <w:rFonts w:ascii="Times New Roman" w:hAnsi="Times New Roman" w:cs="Times New Roman"/>
          <w:sz w:val="32"/>
          <w:szCs w:val="32"/>
        </w:rPr>
        <w:t>definition</w:t>
      </w:r>
      <w:r w:rsidRPr="00C527BB">
        <w:rPr>
          <w:rFonts w:ascii="Times New Roman" w:hAnsi="Times New Roman" w:cs="Times New Roman"/>
          <w:sz w:val="32"/>
          <w:szCs w:val="32"/>
        </w:rPr>
        <w:t xml:space="preserve">s of Hebrew and Greek words, as well as </w:t>
      </w:r>
      <w:r w:rsidR="004C0A23" w:rsidRPr="00C527BB">
        <w:rPr>
          <w:rFonts w:ascii="Times New Roman" w:hAnsi="Times New Roman" w:cs="Times New Roman"/>
          <w:sz w:val="32"/>
          <w:szCs w:val="32"/>
        </w:rPr>
        <w:t xml:space="preserve">some of </w:t>
      </w:r>
      <w:r w:rsidRPr="00C527BB">
        <w:rPr>
          <w:rFonts w:ascii="Times New Roman" w:hAnsi="Times New Roman" w:cs="Times New Roman"/>
          <w:sz w:val="32"/>
          <w:szCs w:val="32"/>
        </w:rPr>
        <w:t xml:space="preserve">the so-called </w:t>
      </w:r>
      <w:r w:rsidR="00AA377A" w:rsidRPr="00C527BB">
        <w:rPr>
          <w:rFonts w:ascii="Times New Roman" w:hAnsi="Times New Roman" w:cs="Times New Roman"/>
          <w:sz w:val="32"/>
          <w:szCs w:val="32"/>
        </w:rPr>
        <w:t xml:space="preserve">word </w:t>
      </w:r>
      <w:r w:rsidRPr="00C527BB">
        <w:rPr>
          <w:rFonts w:ascii="Times New Roman" w:hAnsi="Times New Roman" w:cs="Times New Roman"/>
          <w:sz w:val="32"/>
          <w:szCs w:val="32"/>
        </w:rPr>
        <w:t xml:space="preserve">“particles” that are often ignored in our English translations, as though they were meaningless. I believe that God means what He says – ignore parts of His word at </w:t>
      </w:r>
      <w:r w:rsidR="009A5EAF" w:rsidRPr="00C527BB">
        <w:rPr>
          <w:rFonts w:ascii="Times New Roman" w:hAnsi="Times New Roman" w:cs="Times New Roman"/>
          <w:sz w:val="32"/>
          <w:szCs w:val="32"/>
        </w:rPr>
        <w:t>the</w:t>
      </w:r>
      <w:r w:rsidR="00385BB4" w:rsidRPr="00C527BB">
        <w:rPr>
          <w:rFonts w:ascii="Times New Roman" w:hAnsi="Times New Roman" w:cs="Times New Roman"/>
          <w:sz w:val="32"/>
          <w:szCs w:val="32"/>
        </w:rPr>
        <w:t xml:space="preserve"> </w:t>
      </w:r>
      <w:r w:rsidRPr="00C527BB">
        <w:rPr>
          <w:rFonts w:ascii="Times New Roman" w:hAnsi="Times New Roman" w:cs="Times New Roman"/>
          <w:sz w:val="32"/>
          <w:szCs w:val="32"/>
        </w:rPr>
        <w:t>peril</w:t>
      </w:r>
      <w:r w:rsidR="009A5EAF" w:rsidRPr="00C527BB">
        <w:rPr>
          <w:rFonts w:ascii="Times New Roman" w:hAnsi="Times New Roman" w:cs="Times New Roman"/>
          <w:sz w:val="32"/>
          <w:szCs w:val="32"/>
        </w:rPr>
        <w:t xml:space="preserve"> of misinterpretation and misunderstanding</w:t>
      </w:r>
      <w:r w:rsidRPr="00C527BB">
        <w:rPr>
          <w:rFonts w:ascii="Times New Roman" w:hAnsi="Times New Roman" w:cs="Times New Roman"/>
          <w:sz w:val="32"/>
          <w:szCs w:val="32"/>
        </w:rPr>
        <w:t>. I do not pretend to have all the answers, and I will sometimes point out where a text has confounded my understanding. I hope you are able to improve upon my meager efforts here.</w:t>
      </w:r>
    </w:p>
    <w:p w14:paraId="05F3E482" w14:textId="77777777" w:rsidR="00102076" w:rsidRPr="00C527BB" w:rsidRDefault="00102076" w:rsidP="004C0A23">
      <w:pPr>
        <w:tabs>
          <w:tab w:val="right" w:pos="8640"/>
        </w:tabs>
        <w:ind w:firstLine="360"/>
        <w:rPr>
          <w:rFonts w:ascii="Times New Roman" w:hAnsi="Times New Roman" w:cs="Times New Roman"/>
          <w:sz w:val="32"/>
          <w:szCs w:val="32"/>
        </w:rPr>
      </w:pPr>
      <w:r w:rsidRPr="00C527BB">
        <w:rPr>
          <w:rFonts w:ascii="Times New Roman" w:hAnsi="Times New Roman" w:cs="Times New Roman"/>
          <w:sz w:val="32"/>
          <w:szCs w:val="32"/>
        </w:rPr>
        <w:t xml:space="preserve">I have reviewed </w:t>
      </w:r>
      <w:r w:rsidR="004C0A23" w:rsidRPr="00C527BB">
        <w:rPr>
          <w:rFonts w:ascii="Times New Roman" w:hAnsi="Times New Roman" w:cs="Times New Roman"/>
          <w:sz w:val="32"/>
          <w:szCs w:val="32"/>
        </w:rPr>
        <w:t>the</w:t>
      </w:r>
      <w:r w:rsidRPr="00C527BB">
        <w:rPr>
          <w:rFonts w:ascii="Times New Roman" w:hAnsi="Times New Roman" w:cs="Times New Roman"/>
          <w:sz w:val="32"/>
          <w:szCs w:val="32"/>
        </w:rPr>
        <w:t xml:space="preserve"> Bible studies </w:t>
      </w:r>
      <w:r w:rsidR="004C0A23" w:rsidRPr="00C527BB">
        <w:rPr>
          <w:rFonts w:ascii="Times New Roman" w:hAnsi="Times New Roman" w:cs="Times New Roman"/>
          <w:sz w:val="32"/>
          <w:szCs w:val="32"/>
        </w:rPr>
        <w:t xml:space="preserve">of other men </w:t>
      </w:r>
      <w:r w:rsidRPr="00C527BB">
        <w:rPr>
          <w:rFonts w:ascii="Times New Roman" w:hAnsi="Times New Roman" w:cs="Times New Roman"/>
          <w:sz w:val="32"/>
          <w:szCs w:val="32"/>
        </w:rPr>
        <w:t>that were light on Scripture, but heavy in man’s words explaining a few of God’s words. Many prophetic scriptures are quite extensive, and I have seen fit to quote them extensively. In part, this has been needful in order to capture context. But seeing that the word of God is in itself powerful</w:t>
      </w:r>
      <w:r w:rsidR="007A56E3" w:rsidRPr="00C527BB">
        <w:rPr>
          <w:rFonts w:ascii="Times New Roman" w:hAnsi="Times New Roman" w:cs="Times New Roman"/>
          <w:sz w:val="32"/>
          <w:szCs w:val="32"/>
        </w:rPr>
        <w:t xml:space="preserve"> (Heb.4:12)</w:t>
      </w:r>
      <w:r w:rsidRPr="00C527BB">
        <w:rPr>
          <w:rFonts w:ascii="Times New Roman" w:hAnsi="Times New Roman" w:cs="Times New Roman"/>
          <w:sz w:val="32"/>
          <w:szCs w:val="32"/>
        </w:rPr>
        <w:t>, I make no apology for my extensive quotes</w:t>
      </w:r>
      <w:r w:rsidR="007A56E3" w:rsidRPr="00C527BB">
        <w:rPr>
          <w:rFonts w:ascii="Times New Roman" w:hAnsi="Times New Roman" w:cs="Times New Roman"/>
          <w:sz w:val="32"/>
          <w:szCs w:val="32"/>
        </w:rPr>
        <w:t xml:space="preserve"> and I hope to have captured the abundance of God’s truth in my English translation</w:t>
      </w:r>
      <w:r w:rsidR="00E61DE3" w:rsidRPr="00C527BB">
        <w:rPr>
          <w:rFonts w:ascii="Times New Roman" w:hAnsi="Times New Roman" w:cs="Times New Roman"/>
          <w:sz w:val="32"/>
          <w:szCs w:val="32"/>
        </w:rPr>
        <w:t>s</w:t>
      </w:r>
      <w:r w:rsidR="007A56E3" w:rsidRPr="00C527BB">
        <w:rPr>
          <w:rFonts w:ascii="Times New Roman" w:hAnsi="Times New Roman" w:cs="Times New Roman"/>
          <w:sz w:val="32"/>
          <w:szCs w:val="32"/>
        </w:rPr>
        <w:t xml:space="preserve"> of these prophecies</w:t>
      </w:r>
      <w:r w:rsidRPr="00C527BB">
        <w:rPr>
          <w:rFonts w:ascii="Times New Roman" w:hAnsi="Times New Roman" w:cs="Times New Roman"/>
          <w:sz w:val="32"/>
          <w:szCs w:val="32"/>
        </w:rPr>
        <w:t>.</w:t>
      </w:r>
    </w:p>
    <w:p w14:paraId="05F3E483" w14:textId="77777777" w:rsidR="001C748F" w:rsidRPr="00C527BB" w:rsidRDefault="00372DE6" w:rsidP="004C0A23">
      <w:pPr>
        <w:tabs>
          <w:tab w:val="right" w:pos="8640"/>
        </w:tabs>
        <w:ind w:firstLine="360"/>
        <w:rPr>
          <w:rFonts w:ascii="Times New Roman" w:hAnsi="Times New Roman" w:cs="Times New Roman"/>
          <w:sz w:val="32"/>
          <w:szCs w:val="32"/>
        </w:rPr>
      </w:pPr>
      <w:r w:rsidRPr="00C527BB">
        <w:rPr>
          <w:rFonts w:ascii="Times New Roman" w:hAnsi="Times New Roman" w:cs="Times New Roman"/>
          <w:sz w:val="32"/>
          <w:szCs w:val="32"/>
        </w:rPr>
        <w:t>At the start of this project, I was seeking to answer the doctrine of preterism with a better prophetic paradigm than the</w:t>
      </w:r>
      <w:r w:rsidR="00611117" w:rsidRPr="00C527BB">
        <w:rPr>
          <w:rFonts w:ascii="Times New Roman" w:hAnsi="Times New Roman" w:cs="Times New Roman"/>
          <w:sz w:val="32"/>
          <w:szCs w:val="32"/>
        </w:rPr>
        <w:t xml:space="preserve"> preterists</w:t>
      </w:r>
      <w:r w:rsidRPr="00C527BB">
        <w:rPr>
          <w:rFonts w:ascii="Times New Roman" w:hAnsi="Times New Roman" w:cs="Times New Roman"/>
          <w:sz w:val="32"/>
          <w:szCs w:val="32"/>
        </w:rPr>
        <w:t xml:space="preserve"> have put forward. In the </w:t>
      </w:r>
      <w:r w:rsidR="00125C7D" w:rsidRPr="00C527BB">
        <w:rPr>
          <w:rFonts w:ascii="Times New Roman" w:hAnsi="Times New Roman" w:cs="Times New Roman"/>
          <w:sz w:val="32"/>
          <w:szCs w:val="32"/>
        </w:rPr>
        <w:t>course</w:t>
      </w:r>
      <w:r w:rsidRPr="00C527BB">
        <w:rPr>
          <w:rFonts w:ascii="Times New Roman" w:hAnsi="Times New Roman" w:cs="Times New Roman"/>
          <w:sz w:val="32"/>
          <w:szCs w:val="32"/>
        </w:rPr>
        <w:t xml:space="preserve"> of investigating what was spoken by the prophets of Israel, I found many riddles difficult to comprehend. If you cherry-pick your texts, exposition </w:t>
      </w:r>
      <w:r w:rsidR="008D3497" w:rsidRPr="00C527BB">
        <w:rPr>
          <w:rFonts w:ascii="Times New Roman" w:hAnsi="Times New Roman" w:cs="Times New Roman"/>
          <w:sz w:val="32"/>
          <w:szCs w:val="32"/>
        </w:rPr>
        <w:t>is made</w:t>
      </w:r>
      <w:r w:rsidRPr="00C527BB">
        <w:rPr>
          <w:rFonts w:ascii="Times New Roman" w:hAnsi="Times New Roman" w:cs="Times New Roman"/>
          <w:sz w:val="32"/>
          <w:szCs w:val="32"/>
        </w:rPr>
        <w:t xml:space="preserve"> easier</w:t>
      </w:r>
      <w:r w:rsidR="008D3497" w:rsidRPr="00C527BB">
        <w:rPr>
          <w:rFonts w:ascii="Times New Roman" w:hAnsi="Times New Roman" w:cs="Times New Roman"/>
          <w:sz w:val="32"/>
          <w:szCs w:val="32"/>
        </w:rPr>
        <w:t>, but less accurate</w:t>
      </w:r>
      <w:r w:rsidRPr="00C527BB">
        <w:rPr>
          <w:rFonts w:ascii="Times New Roman" w:hAnsi="Times New Roman" w:cs="Times New Roman"/>
          <w:sz w:val="32"/>
          <w:szCs w:val="32"/>
        </w:rPr>
        <w:t xml:space="preserve">. Likewise, if you gloss over difficulties </w:t>
      </w:r>
      <w:r w:rsidR="000E638E" w:rsidRPr="00C527BB">
        <w:rPr>
          <w:rFonts w:ascii="Times New Roman" w:hAnsi="Times New Roman" w:cs="Times New Roman"/>
          <w:sz w:val="32"/>
          <w:szCs w:val="32"/>
        </w:rPr>
        <w:t>by using</w:t>
      </w:r>
      <w:r w:rsidRPr="00C527BB">
        <w:rPr>
          <w:rFonts w:ascii="Times New Roman" w:hAnsi="Times New Roman" w:cs="Times New Roman"/>
          <w:sz w:val="32"/>
          <w:szCs w:val="32"/>
        </w:rPr>
        <w:t xml:space="preserve"> allegorical and symbolic interpretation. But do these easier approaches do justice to the word of </w:t>
      </w:r>
      <w:r w:rsidRPr="00C527BB">
        <w:rPr>
          <w:rFonts w:ascii="Times New Roman" w:hAnsi="Times New Roman" w:cs="Times New Roman"/>
          <w:sz w:val="32"/>
          <w:szCs w:val="32"/>
        </w:rPr>
        <w:lastRenderedPageBreak/>
        <w:t xml:space="preserve">God, however difficult it may be to comprehend? </w:t>
      </w:r>
      <w:r w:rsidR="00125C7D" w:rsidRPr="00C527BB">
        <w:rPr>
          <w:rFonts w:ascii="Times New Roman" w:hAnsi="Times New Roman" w:cs="Times New Roman"/>
          <w:sz w:val="32"/>
          <w:szCs w:val="32"/>
        </w:rPr>
        <w:t>T</w:t>
      </w:r>
      <w:r w:rsidRPr="00C527BB">
        <w:rPr>
          <w:rFonts w:ascii="Times New Roman" w:hAnsi="Times New Roman" w:cs="Times New Roman"/>
          <w:sz w:val="32"/>
          <w:szCs w:val="32"/>
        </w:rPr>
        <w:t>aking short-cuts in exposition</w:t>
      </w:r>
      <w:r w:rsidR="000E638E" w:rsidRPr="00C527BB">
        <w:rPr>
          <w:rFonts w:ascii="Times New Roman" w:hAnsi="Times New Roman" w:cs="Times New Roman"/>
          <w:sz w:val="32"/>
          <w:szCs w:val="32"/>
        </w:rPr>
        <w:t>,</w:t>
      </w:r>
      <w:r w:rsidRPr="00C527BB">
        <w:rPr>
          <w:rFonts w:ascii="Times New Roman" w:hAnsi="Times New Roman" w:cs="Times New Roman"/>
          <w:sz w:val="32"/>
          <w:szCs w:val="32"/>
        </w:rPr>
        <w:t xml:space="preserve"> in effect, </w:t>
      </w:r>
      <w:r w:rsidR="004926B0" w:rsidRPr="00C527BB">
        <w:rPr>
          <w:rFonts w:ascii="Times New Roman" w:hAnsi="Times New Roman" w:cs="Times New Roman"/>
          <w:sz w:val="32"/>
          <w:szCs w:val="32"/>
        </w:rPr>
        <w:t>mak</w:t>
      </w:r>
      <w:r w:rsidR="00A4019D" w:rsidRPr="00C527BB">
        <w:rPr>
          <w:rFonts w:ascii="Times New Roman" w:hAnsi="Times New Roman" w:cs="Times New Roman"/>
          <w:sz w:val="32"/>
          <w:szCs w:val="32"/>
        </w:rPr>
        <w:t>e</w:t>
      </w:r>
      <w:r w:rsidR="00125C7D" w:rsidRPr="00C527BB">
        <w:rPr>
          <w:rFonts w:ascii="Times New Roman" w:hAnsi="Times New Roman" w:cs="Times New Roman"/>
          <w:sz w:val="32"/>
          <w:szCs w:val="32"/>
        </w:rPr>
        <w:t>s</w:t>
      </w:r>
      <w:r w:rsidRPr="00C527BB">
        <w:rPr>
          <w:rFonts w:ascii="Times New Roman" w:hAnsi="Times New Roman" w:cs="Times New Roman"/>
          <w:sz w:val="32"/>
          <w:szCs w:val="32"/>
        </w:rPr>
        <w:t xml:space="preserve"> God </w:t>
      </w:r>
      <w:r w:rsidR="00712067" w:rsidRPr="00C527BB">
        <w:rPr>
          <w:rFonts w:ascii="Times New Roman" w:hAnsi="Times New Roman" w:cs="Times New Roman"/>
          <w:sz w:val="32"/>
          <w:szCs w:val="32"/>
        </w:rPr>
        <w:t xml:space="preserve">out </w:t>
      </w:r>
      <w:r w:rsidR="004926B0" w:rsidRPr="00C527BB">
        <w:rPr>
          <w:rFonts w:ascii="Times New Roman" w:hAnsi="Times New Roman" w:cs="Times New Roman"/>
          <w:sz w:val="32"/>
          <w:szCs w:val="32"/>
        </w:rPr>
        <w:t>to be</w:t>
      </w:r>
      <w:r w:rsidR="00A4019D" w:rsidRPr="00C527BB">
        <w:rPr>
          <w:rFonts w:ascii="Times New Roman" w:hAnsi="Times New Roman" w:cs="Times New Roman"/>
          <w:sz w:val="32"/>
          <w:szCs w:val="32"/>
        </w:rPr>
        <w:t xml:space="preserve"> </w:t>
      </w:r>
      <w:r w:rsidRPr="00C527BB">
        <w:rPr>
          <w:rFonts w:ascii="Times New Roman" w:hAnsi="Times New Roman" w:cs="Times New Roman"/>
          <w:sz w:val="32"/>
          <w:szCs w:val="32"/>
        </w:rPr>
        <w:t xml:space="preserve">a capricious author, </w:t>
      </w:r>
      <w:r w:rsidR="000D1C59" w:rsidRPr="00C527BB">
        <w:rPr>
          <w:rFonts w:ascii="Times New Roman" w:hAnsi="Times New Roman" w:cs="Times New Roman"/>
          <w:sz w:val="32"/>
          <w:szCs w:val="32"/>
        </w:rPr>
        <w:t>W</w:t>
      </w:r>
      <w:r w:rsidRPr="00C527BB">
        <w:rPr>
          <w:rFonts w:ascii="Times New Roman" w:hAnsi="Times New Roman" w:cs="Times New Roman"/>
          <w:sz w:val="32"/>
          <w:szCs w:val="32"/>
        </w:rPr>
        <w:t>ho can only be understood by smoothing out the difficulties</w:t>
      </w:r>
      <w:r w:rsidR="00611117" w:rsidRPr="00C527BB">
        <w:rPr>
          <w:rFonts w:ascii="Times New Roman" w:hAnsi="Times New Roman" w:cs="Times New Roman"/>
          <w:sz w:val="32"/>
          <w:szCs w:val="32"/>
        </w:rPr>
        <w:t xml:space="preserve"> in His word</w:t>
      </w:r>
      <w:r w:rsidR="00125C7D" w:rsidRPr="00C527BB">
        <w:rPr>
          <w:rFonts w:ascii="Times New Roman" w:hAnsi="Times New Roman" w:cs="Times New Roman"/>
          <w:sz w:val="32"/>
          <w:szCs w:val="32"/>
        </w:rPr>
        <w:t>.</w:t>
      </w:r>
      <w:r w:rsidR="004E4A29" w:rsidRPr="00C527BB">
        <w:rPr>
          <w:rFonts w:ascii="Times New Roman" w:hAnsi="Times New Roman" w:cs="Times New Roman"/>
          <w:sz w:val="32"/>
          <w:szCs w:val="32"/>
        </w:rPr>
        <w:t xml:space="preserve"> I would compare such a </w:t>
      </w:r>
      <w:r w:rsidR="004C0A23" w:rsidRPr="00C527BB">
        <w:rPr>
          <w:rFonts w:ascii="Times New Roman" w:hAnsi="Times New Roman" w:cs="Times New Roman"/>
          <w:sz w:val="32"/>
          <w:szCs w:val="32"/>
        </w:rPr>
        <w:t>view</w:t>
      </w:r>
      <w:r w:rsidR="004E4A29" w:rsidRPr="00C527BB">
        <w:rPr>
          <w:rFonts w:ascii="Times New Roman" w:hAnsi="Times New Roman" w:cs="Times New Roman"/>
          <w:sz w:val="32"/>
          <w:szCs w:val="32"/>
        </w:rPr>
        <w:t xml:space="preserve"> of God to the </w:t>
      </w:r>
      <w:r w:rsidR="00611117" w:rsidRPr="00C527BB">
        <w:rPr>
          <w:rFonts w:ascii="Times New Roman" w:hAnsi="Times New Roman" w:cs="Times New Roman"/>
          <w:sz w:val="32"/>
          <w:szCs w:val="32"/>
        </w:rPr>
        <w:t>Greco</w:t>
      </w:r>
      <w:r w:rsidR="004E4A29" w:rsidRPr="00C527BB">
        <w:rPr>
          <w:rFonts w:ascii="Times New Roman" w:hAnsi="Times New Roman" w:cs="Times New Roman"/>
          <w:sz w:val="32"/>
          <w:szCs w:val="32"/>
        </w:rPr>
        <w:t>-Roman model of Zeus/Jupiter with all his human arbitrariness. I believe we can do better</w:t>
      </w:r>
      <w:r w:rsidR="00F85EC7" w:rsidRPr="00C527BB">
        <w:rPr>
          <w:rFonts w:ascii="Times New Roman" w:hAnsi="Times New Roman" w:cs="Times New Roman"/>
          <w:sz w:val="32"/>
          <w:szCs w:val="32"/>
        </w:rPr>
        <w:t xml:space="preserve"> as servants of God</w:t>
      </w:r>
      <w:r w:rsidR="004E4A29" w:rsidRPr="00C527BB">
        <w:rPr>
          <w:rFonts w:ascii="Times New Roman" w:hAnsi="Times New Roman" w:cs="Times New Roman"/>
          <w:sz w:val="32"/>
          <w:szCs w:val="32"/>
        </w:rPr>
        <w:t>.</w:t>
      </w:r>
    </w:p>
    <w:p w14:paraId="05F3E484" w14:textId="77777777" w:rsidR="002E555C" w:rsidRPr="00C527BB" w:rsidRDefault="002E555C" w:rsidP="001471B9">
      <w:pPr>
        <w:tabs>
          <w:tab w:val="right" w:pos="8640"/>
        </w:tabs>
        <w:ind w:firstLine="360"/>
        <w:rPr>
          <w:rFonts w:ascii="Times New Roman" w:hAnsi="Times New Roman" w:cs="Times New Roman"/>
          <w:sz w:val="32"/>
          <w:szCs w:val="32"/>
        </w:rPr>
      </w:pPr>
      <w:r w:rsidRPr="00C527BB">
        <w:rPr>
          <w:rFonts w:ascii="Times New Roman" w:hAnsi="Times New Roman" w:cs="Times New Roman"/>
          <w:sz w:val="32"/>
          <w:szCs w:val="32"/>
        </w:rPr>
        <w:t xml:space="preserve">As </w:t>
      </w:r>
      <w:r w:rsidR="001471B9" w:rsidRPr="00C527BB">
        <w:rPr>
          <w:rFonts w:ascii="Times New Roman" w:hAnsi="Times New Roman" w:cs="Times New Roman"/>
          <w:sz w:val="32"/>
          <w:szCs w:val="32"/>
        </w:rPr>
        <w:t>this book project</w:t>
      </w:r>
      <w:r w:rsidRPr="00C527BB">
        <w:rPr>
          <w:rFonts w:ascii="Times New Roman" w:hAnsi="Times New Roman" w:cs="Times New Roman"/>
          <w:sz w:val="32"/>
          <w:szCs w:val="32"/>
        </w:rPr>
        <w:t xml:space="preserve"> progressed, it became clear to me that it really needed to cover a wide range of prophecy concerning Israel. Otherwise, I might be guilty of the same cherry-picking that I object to in others. It is easy to overlook some detail that may make a huge difference in what we conclude on a Scripture topic. In the final book of Scripture</w:t>
      </w:r>
      <w:r w:rsidR="00A4019D" w:rsidRPr="00C527BB">
        <w:rPr>
          <w:rFonts w:ascii="Times New Roman" w:hAnsi="Times New Roman" w:cs="Times New Roman"/>
          <w:sz w:val="32"/>
          <w:szCs w:val="32"/>
        </w:rPr>
        <w:t xml:space="preserve"> (in terms of when it was written)</w:t>
      </w:r>
      <w:r w:rsidRPr="00C527BB">
        <w:rPr>
          <w:rFonts w:ascii="Times New Roman" w:hAnsi="Times New Roman" w:cs="Times New Roman"/>
          <w:sz w:val="32"/>
          <w:szCs w:val="32"/>
        </w:rPr>
        <w:t>, Paul counseled –</w:t>
      </w:r>
    </w:p>
    <w:p w14:paraId="05F3E485" w14:textId="77777777" w:rsidR="002E555C" w:rsidRPr="00C527BB" w:rsidRDefault="002E555C" w:rsidP="000E638E">
      <w:pPr>
        <w:tabs>
          <w:tab w:val="right" w:pos="8640"/>
        </w:tabs>
        <w:ind w:firstLine="360"/>
        <w:rPr>
          <w:rFonts w:ascii="Times New Roman" w:hAnsi="Times New Roman" w:cs="Times New Roman"/>
          <w:sz w:val="32"/>
          <w:szCs w:val="32"/>
        </w:rPr>
      </w:pPr>
      <w:r w:rsidRPr="00C527BB">
        <w:rPr>
          <w:rFonts w:ascii="Times New Roman" w:hAnsi="Times New Roman" w:cs="Times New Roman"/>
          <w:sz w:val="32"/>
          <w:szCs w:val="32"/>
        </w:rPr>
        <w:t xml:space="preserve">“All </w:t>
      </w:r>
      <w:r w:rsidR="00BB4772" w:rsidRPr="00C527BB">
        <w:rPr>
          <w:rFonts w:ascii="Times New Roman" w:hAnsi="Times New Roman" w:cs="Times New Roman"/>
          <w:sz w:val="32"/>
          <w:szCs w:val="32"/>
        </w:rPr>
        <w:t>S</w:t>
      </w:r>
      <w:r w:rsidRPr="00C527BB">
        <w:rPr>
          <w:rFonts w:ascii="Times New Roman" w:hAnsi="Times New Roman" w:cs="Times New Roman"/>
          <w:sz w:val="32"/>
          <w:szCs w:val="32"/>
        </w:rPr>
        <w:t>cripture i</w:t>
      </w:r>
      <w:r w:rsidR="00BB4772" w:rsidRPr="00C527BB">
        <w:rPr>
          <w:rFonts w:ascii="Times New Roman" w:hAnsi="Times New Roman" w:cs="Times New Roman"/>
          <w:sz w:val="32"/>
          <w:szCs w:val="32"/>
        </w:rPr>
        <w:t>s</w:t>
      </w:r>
      <w:r w:rsidRPr="00C527BB">
        <w:rPr>
          <w:rFonts w:ascii="Times New Roman" w:hAnsi="Times New Roman" w:cs="Times New Roman"/>
          <w:sz w:val="32"/>
          <w:szCs w:val="32"/>
        </w:rPr>
        <w:t xml:space="preserve"> God-breathed </w:t>
      </w:r>
      <w:r w:rsidR="00BB4772" w:rsidRPr="00C527BB">
        <w:rPr>
          <w:rFonts w:ascii="Times New Roman" w:hAnsi="Times New Roman" w:cs="Times New Roman"/>
          <w:sz w:val="32"/>
          <w:szCs w:val="32"/>
        </w:rPr>
        <w:t>and profitable…”   2 Tim.3:16</w:t>
      </w:r>
    </w:p>
    <w:p w14:paraId="05F3E486" w14:textId="77777777" w:rsidR="00BB4772" w:rsidRPr="00C527BB" w:rsidRDefault="00BB4772" w:rsidP="001471B9">
      <w:pPr>
        <w:tabs>
          <w:tab w:val="right" w:pos="8640"/>
        </w:tabs>
        <w:rPr>
          <w:rFonts w:ascii="Times New Roman" w:hAnsi="Times New Roman" w:cs="Times New Roman"/>
          <w:sz w:val="32"/>
          <w:szCs w:val="32"/>
        </w:rPr>
      </w:pPr>
      <w:r w:rsidRPr="00C527BB">
        <w:rPr>
          <w:rFonts w:ascii="Times New Roman" w:hAnsi="Times New Roman" w:cs="Times New Roman"/>
          <w:sz w:val="32"/>
          <w:szCs w:val="32"/>
        </w:rPr>
        <w:t xml:space="preserve">Therefore, it seemed incumbent </w:t>
      </w:r>
      <w:r w:rsidR="00F85EC7" w:rsidRPr="00C527BB">
        <w:rPr>
          <w:rFonts w:ascii="Times New Roman" w:hAnsi="Times New Roman" w:cs="Times New Roman"/>
          <w:sz w:val="32"/>
          <w:szCs w:val="32"/>
        </w:rPr>
        <w:t>up</w:t>
      </w:r>
      <w:r w:rsidRPr="00C527BB">
        <w:rPr>
          <w:rFonts w:ascii="Times New Roman" w:hAnsi="Times New Roman" w:cs="Times New Roman"/>
          <w:sz w:val="32"/>
          <w:szCs w:val="32"/>
        </w:rPr>
        <w:t xml:space="preserve">on me to consider everything possible in this </w:t>
      </w:r>
      <w:r w:rsidR="001471B9" w:rsidRPr="00C527BB">
        <w:rPr>
          <w:rFonts w:ascii="Times New Roman" w:hAnsi="Times New Roman" w:cs="Times New Roman"/>
          <w:sz w:val="32"/>
          <w:szCs w:val="32"/>
        </w:rPr>
        <w:t>vast</w:t>
      </w:r>
      <w:r w:rsidRPr="00C527BB">
        <w:rPr>
          <w:rFonts w:ascii="Times New Roman" w:hAnsi="Times New Roman" w:cs="Times New Roman"/>
          <w:sz w:val="32"/>
          <w:szCs w:val="32"/>
        </w:rPr>
        <w:t xml:space="preserve"> subject, even though some of it is “hard to be understood” </w:t>
      </w:r>
      <w:r w:rsidR="00AC795C" w:rsidRPr="00C527BB">
        <w:rPr>
          <w:rFonts w:ascii="Times New Roman" w:hAnsi="Times New Roman" w:cs="Times New Roman"/>
          <w:sz w:val="32"/>
          <w:szCs w:val="32"/>
        </w:rPr>
        <w:t xml:space="preserve">  </w:t>
      </w:r>
      <w:r w:rsidRPr="00C527BB">
        <w:rPr>
          <w:rFonts w:ascii="Times New Roman" w:hAnsi="Times New Roman" w:cs="Times New Roman"/>
          <w:sz w:val="32"/>
          <w:szCs w:val="32"/>
        </w:rPr>
        <w:t>(2 Pet.3:16</w:t>
      </w:r>
      <w:r w:rsidR="00AC795C" w:rsidRPr="00C527BB">
        <w:rPr>
          <w:rFonts w:ascii="Times New Roman" w:hAnsi="Times New Roman" w:cs="Times New Roman"/>
          <w:sz w:val="32"/>
          <w:szCs w:val="32"/>
        </w:rPr>
        <w:t xml:space="preserve">, </w:t>
      </w:r>
      <w:r w:rsidR="00AC795C" w:rsidRPr="00C527BB">
        <w:rPr>
          <w:rFonts w:ascii="Times New Roman" w:hAnsi="Times New Roman" w:cs="Times New Roman"/>
          <w:i/>
          <w:sz w:val="32"/>
          <w:szCs w:val="32"/>
        </w:rPr>
        <w:t>KJV</w:t>
      </w:r>
      <w:r w:rsidRPr="00C527BB">
        <w:rPr>
          <w:rFonts w:ascii="Times New Roman" w:hAnsi="Times New Roman" w:cs="Times New Roman"/>
          <w:sz w:val="32"/>
          <w:szCs w:val="32"/>
        </w:rPr>
        <w:t>).</w:t>
      </w:r>
    </w:p>
    <w:p w14:paraId="05F3E487" w14:textId="77777777" w:rsidR="006D7108" w:rsidRPr="00C527BB" w:rsidRDefault="009B0255" w:rsidP="004C0A23">
      <w:pPr>
        <w:tabs>
          <w:tab w:val="right" w:pos="8640"/>
        </w:tabs>
        <w:spacing w:after="0"/>
        <w:ind w:firstLine="360"/>
        <w:rPr>
          <w:rFonts w:ascii="Times New Roman" w:hAnsi="Times New Roman" w:cs="Times New Roman"/>
          <w:sz w:val="32"/>
          <w:szCs w:val="32"/>
        </w:rPr>
      </w:pPr>
      <w:r w:rsidRPr="00C527BB">
        <w:rPr>
          <w:rFonts w:ascii="Times New Roman" w:hAnsi="Times New Roman" w:cs="Times New Roman"/>
          <w:sz w:val="32"/>
          <w:szCs w:val="32"/>
        </w:rPr>
        <w:t xml:space="preserve">Another reason for this book is that we all have an influence over our neighbors for truth or untruth. </w:t>
      </w:r>
      <w:r w:rsidR="00E713B4" w:rsidRPr="00C527BB">
        <w:rPr>
          <w:rFonts w:ascii="Times New Roman" w:hAnsi="Times New Roman" w:cs="Times New Roman"/>
          <w:sz w:val="32"/>
          <w:szCs w:val="32"/>
        </w:rPr>
        <w:t>W</w:t>
      </w:r>
      <w:r w:rsidR="008A315D" w:rsidRPr="00C527BB">
        <w:rPr>
          <w:rFonts w:ascii="Times New Roman" w:hAnsi="Times New Roman" w:cs="Times New Roman"/>
          <w:sz w:val="32"/>
          <w:szCs w:val="32"/>
        </w:rPr>
        <w:t xml:space="preserve">e </w:t>
      </w:r>
      <w:r w:rsidR="00E713B4" w:rsidRPr="00C527BB">
        <w:rPr>
          <w:rFonts w:ascii="Times New Roman" w:hAnsi="Times New Roman" w:cs="Times New Roman"/>
          <w:sz w:val="32"/>
          <w:szCs w:val="32"/>
        </w:rPr>
        <w:t xml:space="preserve">might </w:t>
      </w:r>
      <w:r w:rsidR="008A315D" w:rsidRPr="00C527BB">
        <w:rPr>
          <w:rFonts w:ascii="Times New Roman" w:hAnsi="Times New Roman" w:cs="Times New Roman"/>
          <w:sz w:val="32"/>
          <w:szCs w:val="32"/>
        </w:rPr>
        <w:t xml:space="preserve">be living </w:t>
      </w:r>
      <w:r w:rsidR="00E713B4" w:rsidRPr="00C527BB">
        <w:rPr>
          <w:rFonts w:ascii="Times New Roman" w:hAnsi="Times New Roman" w:cs="Times New Roman"/>
          <w:sz w:val="32"/>
          <w:szCs w:val="32"/>
        </w:rPr>
        <w:t>today</w:t>
      </w:r>
      <w:r w:rsidR="008A315D" w:rsidRPr="00C527BB">
        <w:rPr>
          <w:rFonts w:ascii="Times New Roman" w:hAnsi="Times New Roman" w:cs="Times New Roman"/>
          <w:sz w:val="32"/>
          <w:szCs w:val="32"/>
        </w:rPr>
        <w:t xml:space="preserve"> through the “last days” (2 Tim.</w:t>
      </w:r>
      <w:r w:rsidR="00083B50" w:rsidRPr="00C527BB">
        <w:rPr>
          <w:rFonts w:ascii="Times New Roman" w:hAnsi="Times New Roman" w:cs="Times New Roman"/>
          <w:sz w:val="32"/>
          <w:szCs w:val="32"/>
        </w:rPr>
        <w:t>3:1</w:t>
      </w:r>
      <w:r w:rsidR="008A315D" w:rsidRPr="00C527BB">
        <w:rPr>
          <w:rFonts w:ascii="Times New Roman" w:hAnsi="Times New Roman" w:cs="Times New Roman"/>
          <w:sz w:val="32"/>
          <w:szCs w:val="32"/>
        </w:rPr>
        <w:t>) of the dispensation of grace</w:t>
      </w:r>
      <w:r w:rsidR="00E713B4" w:rsidRPr="00C527BB">
        <w:rPr>
          <w:rFonts w:ascii="Times New Roman" w:hAnsi="Times New Roman" w:cs="Times New Roman"/>
          <w:sz w:val="32"/>
          <w:szCs w:val="32"/>
        </w:rPr>
        <w:t>.</w:t>
      </w:r>
      <w:r w:rsidR="008A315D" w:rsidRPr="00C527BB">
        <w:rPr>
          <w:rFonts w:ascii="Times New Roman" w:hAnsi="Times New Roman" w:cs="Times New Roman"/>
          <w:sz w:val="32"/>
          <w:szCs w:val="32"/>
        </w:rPr>
        <w:t xml:space="preserve"> </w:t>
      </w:r>
      <w:r w:rsidRPr="00C527BB">
        <w:rPr>
          <w:rFonts w:ascii="Times New Roman" w:hAnsi="Times New Roman" w:cs="Times New Roman"/>
          <w:sz w:val="32"/>
          <w:szCs w:val="32"/>
        </w:rPr>
        <w:t xml:space="preserve">Seeing that we know not when the </w:t>
      </w:r>
      <w:r w:rsidR="006464CB" w:rsidRPr="00C527BB">
        <w:rPr>
          <w:rFonts w:ascii="Times New Roman" w:hAnsi="Times New Roman" w:cs="Times New Roman"/>
          <w:sz w:val="32"/>
          <w:szCs w:val="32"/>
        </w:rPr>
        <w:t>transition</w:t>
      </w:r>
      <w:r w:rsidRPr="00C527BB">
        <w:rPr>
          <w:rFonts w:ascii="Times New Roman" w:hAnsi="Times New Roman" w:cs="Times New Roman"/>
          <w:sz w:val="32"/>
          <w:szCs w:val="32"/>
        </w:rPr>
        <w:t xml:space="preserve"> </w:t>
      </w:r>
      <w:r w:rsidR="006464CB" w:rsidRPr="00C527BB">
        <w:rPr>
          <w:rFonts w:ascii="Times New Roman" w:hAnsi="Times New Roman" w:cs="Times New Roman"/>
          <w:sz w:val="32"/>
          <w:szCs w:val="32"/>
        </w:rPr>
        <w:t xml:space="preserve">from </w:t>
      </w:r>
      <w:r w:rsidR="00E713B4" w:rsidRPr="00C527BB">
        <w:rPr>
          <w:rFonts w:ascii="Times New Roman" w:hAnsi="Times New Roman" w:cs="Times New Roman"/>
          <w:sz w:val="32"/>
          <w:szCs w:val="32"/>
        </w:rPr>
        <w:t xml:space="preserve">the current </w:t>
      </w:r>
      <w:r w:rsidR="006464CB" w:rsidRPr="00C527BB">
        <w:rPr>
          <w:rFonts w:ascii="Times New Roman" w:hAnsi="Times New Roman" w:cs="Times New Roman"/>
          <w:sz w:val="32"/>
          <w:szCs w:val="32"/>
        </w:rPr>
        <w:t xml:space="preserve">dispensation back to </w:t>
      </w:r>
      <w:r w:rsidR="00696140" w:rsidRPr="00C527BB">
        <w:rPr>
          <w:rFonts w:ascii="Times New Roman" w:hAnsi="Times New Roman" w:cs="Times New Roman"/>
          <w:sz w:val="32"/>
          <w:szCs w:val="32"/>
        </w:rPr>
        <w:t xml:space="preserve">the </w:t>
      </w:r>
      <w:r w:rsidR="006464CB" w:rsidRPr="00C527BB">
        <w:rPr>
          <w:rFonts w:ascii="Times New Roman" w:hAnsi="Times New Roman" w:cs="Times New Roman"/>
          <w:sz w:val="32"/>
          <w:szCs w:val="32"/>
        </w:rPr>
        <w:t>covenants</w:t>
      </w:r>
      <w:r w:rsidRPr="00C527BB">
        <w:rPr>
          <w:rFonts w:ascii="Times New Roman" w:hAnsi="Times New Roman" w:cs="Times New Roman"/>
          <w:sz w:val="32"/>
          <w:szCs w:val="32"/>
        </w:rPr>
        <w:t xml:space="preserve"> </w:t>
      </w:r>
      <w:r w:rsidR="006464CB" w:rsidRPr="00C527BB">
        <w:rPr>
          <w:rFonts w:ascii="Times New Roman" w:hAnsi="Times New Roman" w:cs="Times New Roman"/>
          <w:sz w:val="32"/>
          <w:szCs w:val="32"/>
        </w:rPr>
        <w:t>may</w:t>
      </w:r>
      <w:r w:rsidRPr="00C527BB">
        <w:rPr>
          <w:rFonts w:ascii="Times New Roman" w:hAnsi="Times New Roman" w:cs="Times New Roman"/>
          <w:sz w:val="32"/>
          <w:szCs w:val="32"/>
        </w:rPr>
        <w:t xml:space="preserve"> </w:t>
      </w:r>
      <w:r w:rsidR="00611117" w:rsidRPr="00C527BB">
        <w:rPr>
          <w:rFonts w:ascii="Times New Roman" w:hAnsi="Times New Roman" w:cs="Times New Roman"/>
          <w:sz w:val="32"/>
          <w:szCs w:val="32"/>
        </w:rPr>
        <w:t>occur</w:t>
      </w:r>
      <w:r w:rsidRPr="00C527BB">
        <w:rPr>
          <w:rFonts w:ascii="Times New Roman" w:hAnsi="Times New Roman" w:cs="Times New Roman"/>
          <w:sz w:val="32"/>
          <w:szCs w:val="32"/>
        </w:rPr>
        <w:t xml:space="preserve">, it is possible that our example and words may ultimately influence someone going through </w:t>
      </w:r>
      <w:r w:rsidR="006464CB" w:rsidRPr="00C527BB">
        <w:rPr>
          <w:rFonts w:ascii="Times New Roman" w:hAnsi="Times New Roman" w:cs="Times New Roman"/>
          <w:sz w:val="32"/>
          <w:szCs w:val="32"/>
        </w:rPr>
        <w:t>Daniel’s final “seven”</w:t>
      </w:r>
      <w:r w:rsidRPr="00C527BB">
        <w:rPr>
          <w:rFonts w:ascii="Times New Roman" w:hAnsi="Times New Roman" w:cs="Times New Roman"/>
          <w:sz w:val="32"/>
          <w:szCs w:val="32"/>
        </w:rPr>
        <w:t xml:space="preserve">. </w:t>
      </w:r>
      <w:r w:rsidR="005668C1" w:rsidRPr="00C527BB">
        <w:rPr>
          <w:rFonts w:ascii="Times New Roman" w:hAnsi="Times New Roman" w:cs="Times New Roman"/>
          <w:sz w:val="32"/>
          <w:szCs w:val="32"/>
        </w:rPr>
        <w:t xml:space="preserve">Although this will not be our </w:t>
      </w:r>
      <w:r w:rsidR="00CD1432" w:rsidRPr="00C527BB">
        <w:rPr>
          <w:rFonts w:ascii="Times New Roman" w:hAnsi="Times New Roman" w:cs="Times New Roman"/>
          <w:sz w:val="32"/>
          <w:szCs w:val="32"/>
        </w:rPr>
        <w:t xml:space="preserve">personal </w:t>
      </w:r>
      <w:r w:rsidR="005668C1" w:rsidRPr="00C527BB">
        <w:rPr>
          <w:rFonts w:ascii="Times New Roman" w:hAnsi="Times New Roman" w:cs="Times New Roman"/>
          <w:sz w:val="32"/>
          <w:szCs w:val="32"/>
        </w:rPr>
        <w:t xml:space="preserve">conflict in the </w:t>
      </w:r>
      <w:r w:rsidR="001471B9" w:rsidRPr="00C527BB">
        <w:rPr>
          <w:rFonts w:ascii="Times New Roman" w:hAnsi="Times New Roman" w:cs="Times New Roman"/>
          <w:sz w:val="32"/>
          <w:szCs w:val="32"/>
        </w:rPr>
        <w:t>B</w:t>
      </w:r>
      <w:r w:rsidR="005668C1" w:rsidRPr="00C527BB">
        <w:rPr>
          <w:rFonts w:ascii="Times New Roman" w:hAnsi="Times New Roman" w:cs="Times New Roman"/>
          <w:sz w:val="32"/>
          <w:szCs w:val="32"/>
        </w:rPr>
        <w:t xml:space="preserve">ody of Christ, it ought to concern us whether a future individual lets himself fall under the sway of the Beast and the False Prophet, or </w:t>
      </w:r>
      <w:r w:rsidR="003A34EA" w:rsidRPr="00C527BB">
        <w:rPr>
          <w:rFonts w:ascii="Times New Roman" w:hAnsi="Times New Roman" w:cs="Times New Roman"/>
          <w:sz w:val="32"/>
          <w:szCs w:val="32"/>
        </w:rPr>
        <w:t>instead</w:t>
      </w:r>
      <w:r w:rsidR="005668C1" w:rsidRPr="00C527BB">
        <w:rPr>
          <w:rFonts w:ascii="Times New Roman" w:hAnsi="Times New Roman" w:cs="Times New Roman"/>
          <w:sz w:val="32"/>
          <w:szCs w:val="32"/>
        </w:rPr>
        <w:t xml:space="preserve"> becomes a help to persecuted Israel (Rev.12:16). </w:t>
      </w:r>
      <w:r w:rsidR="004C0A23" w:rsidRPr="00C527BB">
        <w:rPr>
          <w:rFonts w:ascii="Times New Roman" w:hAnsi="Times New Roman" w:cs="Times New Roman"/>
          <w:sz w:val="32"/>
          <w:szCs w:val="32"/>
        </w:rPr>
        <w:t>Is</w:t>
      </w:r>
      <w:r w:rsidR="005668C1" w:rsidRPr="00C527BB">
        <w:rPr>
          <w:rFonts w:ascii="Times New Roman" w:hAnsi="Times New Roman" w:cs="Times New Roman"/>
          <w:sz w:val="32"/>
          <w:szCs w:val="32"/>
        </w:rPr>
        <w:t xml:space="preserve"> it not better to plant seeds of truth today </w:t>
      </w:r>
      <w:r w:rsidR="004C0A23" w:rsidRPr="00C527BB">
        <w:rPr>
          <w:rFonts w:ascii="Times New Roman" w:hAnsi="Times New Roman" w:cs="Times New Roman"/>
          <w:sz w:val="32"/>
          <w:szCs w:val="32"/>
        </w:rPr>
        <w:t>for</w:t>
      </w:r>
      <w:r w:rsidR="005668C1" w:rsidRPr="00C527BB">
        <w:rPr>
          <w:rFonts w:ascii="Times New Roman" w:hAnsi="Times New Roman" w:cs="Times New Roman"/>
          <w:sz w:val="32"/>
          <w:szCs w:val="32"/>
        </w:rPr>
        <w:t xml:space="preserve"> </w:t>
      </w:r>
      <w:r w:rsidR="00446B05" w:rsidRPr="00C527BB">
        <w:rPr>
          <w:rFonts w:ascii="Times New Roman" w:hAnsi="Times New Roman" w:cs="Times New Roman"/>
          <w:sz w:val="32"/>
          <w:szCs w:val="32"/>
        </w:rPr>
        <w:t>a</w:t>
      </w:r>
      <w:r w:rsidR="005668C1" w:rsidRPr="00C527BB">
        <w:rPr>
          <w:rFonts w:ascii="Times New Roman" w:hAnsi="Times New Roman" w:cs="Times New Roman"/>
          <w:sz w:val="32"/>
          <w:szCs w:val="32"/>
        </w:rPr>
        <w:t xml:space="preserve"> future</w:t>
      </w:r>
      <w:r w:rsidR="00737480" w:rsidRPr="00C527BB">
        <w:rPr>
          <w:rFonts w:ascii="Times New Roman" w:hAnsi="Times New Roman" w:cs="Times New Roman"/>
          <w:sz w:val="32"/>
          <w:szCs w:val="32"/>
        </w:rPr>
        <w:t xml:space="preserve"> </w:t>
      </w:r>
      <w:r w:rsidR="00446B05" w:rsidRPr="00C527BB">
        <w:rPr>
          <w:rFonts w:ascii="Times New Roman" w:hAnsi="Times New Roman" w:cs="Times New Roman"/>
          <w:sz w:val="32"/>
          <w:szCs w:val="32"/>
        </w:rPr>
        <w:t>generation</w:t>
      </w:r>
      <w:r w:rsidR="005668C1" w:rsidRPr="00C527BB">
        <w:rPr>
          <w:rFonts w:ascii="Times New Roman" w:hAnsi="Times New Roman" w:cs="Times New Roman"/>
          <w:sz w:val="32"/>
          <w:szCs w:val="32"/>
        </w:rPr>
        <w:t xml:space="preserve">, rather than just be cheerleaders from the </w:t>
      </w:r>
      <w:r w:rsidR="005668C1" w:rsidRPr="00C527BB">
        <w:rPr>
          <w:rFonts w:ascii="Times New Roman" w:hAnsi="Times New Roman" w:cs="Times New Roman"/>
          <w:sz w:val="32"/>
          <w:szCs w:val="32"/>
        </w:rPr>
        <w:lastRenderedPageBreak/>
        <w:t>sidelines in that future?</w:t>
      </w:r>
      <w:r w:rsidR="00823ADA" w:rsidRPr="00C527BB">
        <w:rPr>
          <w:rFonts w:ascii="Times New Roman" w:hAnsi="Times New Roman" w:cs="Times New Roman"/>
          <w:sz w:val="32"/>
          <w:szCs w:val="32"/>
        </w:rPr>
        <w:t xml:space="preserve"> </w:t>
      </w:r>
      <w:r w:rsidR="004E4A29" w:rsidRPr="00C527BB">
        <w:rPr>
          <w:rFonts w:ascii="Times New Roman" w:hAnsi="Times New Roman" w:cs="Times New Roman"/>
          <w:sz w:val="32"/>
          <w:szCs w:val="32"/>
        </w:rPr>
        <w:t xml:space="preserve">In the final analysis, “all Scripture </w:t>
      </w:r>
      <w:r w:rsidR="00BB4772" w:rsidRPr="00C527BB">
        <w:rPr>
          <w:rFonts w:ascii="Times New Roman" w:hAnsi="Times New Roman" w:cs="Times New Roman"/>
          <w:sz w:val="32"/>
          <w:szCs w:val="32"/>
        </w:rPr>
        <w:t xml:space="preserve">is God-breathed and profitable”, </w:t>
      </w:r>
      <w:r w:rsidR="004E4A29" w:rsidRPr="00C527BB">
        <w:rPr>
          <w:rFonts w:ascii="Times New Roman" w:hAnsi="Times New Roman" w:cs="Times New Roman"/>
          <w:sz w:val="32"/>
          <w:szCs w:val="32"/>
        </w:rPr>
        <w:t>so let us turn it to the profit of all.</w:t>
      </w:r>
    </w:p>
    <w:p w14:paraId="05F3E488" w14:textId="77777777" w:rsidR="00C11C6A" w:rsidRDefault="00C11C6A" w:rsidP="00171D76">
      <w:pPr>
        <w:tabs>
          <w:tab w:val="right" w:pos="8640"/>
        </w:tabs>
        <w:spacing w:after="0"/>
        <w:ind w:firstLine="360"/>
        <w:rPr>
          <w:rFonts w:ascii="Times New Roman" w:hAnsi="Times New Roman" w:cs="Times New Roman"/>
          <w:sz w:val="32"/>
          <w:szCs w:val="32"/>
        </w:rPr>
        <w:sectPr w:rsidR="00C11C6A" w:rsidSect="00F173EF">
          <w:headerReference w:type="default" r:id="rId19"/>
          <w:footerReference w:type="default" r:id="rId20"/>
          <w:pgSz w:w="12240" w:h="15840"/>
          <w:pgMar w:top="1440" w:right="1440" w:bottom="1440" w:left="1440" w:header="720" w:footer="720" w:gutter="0"/>
          <w:pgNumType w:start="1"/>
          <w:cols w:space="720"/>
          <w:docGrid w:linePitch="360"/>
        </w:sectPr>
      </w:pPr>
    </w:p>
    <w:p w14:paraId="05F3E489" w14:textId="77777777" w:rsidR="00B640D7" w:rsidRPr="000111DC" w:rsidRDefault="000111DC" w:rsidP="000111DC">
      <w:pPr>
        <w:jc w:val="center"/>
        <w:rPr>
          <w:rFonts w:ascii="Times New Roman" w:hAnsi="Times New Roman" w:cs="Times New Roman"/>
          <w:b/>
          <w:sz w:val="48"/>
          <w:szCs w:val="48"/>
        </w:rPr>
      </w:pPr>
      <w:r w:rsidRPr="000111DC">
        <w:rPr>
          <w:rFonts w:ascii="Times New Roman" w:hAnsi="Times New Roman" w:cs="Times New Roman"/>
          <w:b/>
          <w:sz w:val="48"/>
          <w:szCs w:val="48"/>
        </w:rPr>
        <w:lastRenderedPageBreak/>
        <w:t>The Purpose of Prophecy</w:t>
      </w:r>
    </w:p>
    <w:p w14:paraId="05F3E48A" w14:textId="77777777" w:rsidR="00507F5B" w:rsidRPr="00D84CFC" w:rsidRDefault="00507F5B" w:rsidP="00172AB0">
      <w:pPr>
        <w:ind w:firstLine="360"/>
        <w:rPr>
          <w:rFonts w:ascii="Times New Roman" w:hAnsi="Times New Roman" w:cs="Times New Roman"/>
          <w:sz w:val="32"/>
          <w:szCs w:val="32"/>
        </w:rPr>
      </w:pPr>
      <w:r w:rsidRPr="00D84CFC">
        <w:rPr>
          <w:rFonts w:ascii="Times New Roman" w:hAnsi="Times New Roman" w:cs="Times New Roman"/>
          <w:sz w:val="32"/>
          <w:szCs w:val="32"/>
        </w:rPr>
        <w:t>In general, p</w:t>
      </w:r>
      <w:r w:rsidR="000111DC" w:rsidRPr="00D84CFC">
        <w:rPr>
          <w:rFonts w:ascii="Times New Roman" w:hAnsi="Times New Roman" w:cs="Times New Roman"/>
          <w:sz w:val="32"/>
          <w:szCs w:val="32"/>
        </w:rPr>
        <w:t>ro</w:t>
      </w:r>
      <w:r w:rsidR="001700DD" w:rsidRPr="00D84CFC">
        <w:rPr>
          <w:rFonts w:ascii="Times New Roman" w:hAnsi="Times New Roman" w:cs="Times New Roman"/>
          <w:sz w:val="32"/>
          <w:szCs w:val="32"/>
        </w:rPr>
        <w:t>-</w:t>
      </w:r>
      <w:r w:rsidR="000111DC" w:rsidRPr="00D84CFC">
        <w:rPr>
          <w:rFonts w:ascii="Times New Roman" w:hAnsi="Times New Roman" w:cs="Times New Roman"/>
          <w:sz w:val="32"/>
          <w:szCs w:val="32"/>
        </w:rPr>
        <w:t>phecy</w:t>
      </w:r>
      <w:r w:rsidR="00C9757F" w:rsidRPr="00D84CFC">
        <w:rPr>
          <w:rFonts w:ascii="Times New Roman" w:hAnsi="Times New Roman" w:cs="Times New Roman"/>
          <w:sz w:val="32"/>
          <w:szCs w:val="32"/>
        </w:rPr>
        <w:t xml:space="preserve"> (Gk. </w:t>
      </w:r>
      <w:r w:rsidR="00C9757F" w:rsidRPr="00D84CFC">
        <w:rPr>
          <w:rFonts w:ascii="Times New Roman" w:hAnsi="Times New Roman" w:cs="Times New Roman"/>
          <w:i/>
          <w:iCs/>
          <w:sz w:val="32"/>
          <w:szCs w:val="32"/>
        </w:rPr>
        <w:t>proph</w:t>
      </w:r>
      <w:r w:rsidR="00052DB0" w:rsidRPr="00D84CFC">
        <w:rPr>
          <w:rFonts w:ascii="Times New Roman" w:hAnsi="Times New Roman" w:cs="Times New Roman"/>
          <w:i/>
          <w:iCs/>
          <w:sz w:val="32"/>
          <w:szCs w:val="32"/>
        </w:rPr>
        <w:t>ē</w:t>
      </w:r>
      <w:r w:rsidR="00C9757F" w:rsidRPr="00D84CFC">
        <w:rPr>
          <w:rFonts w:ascii="Times New Roman" w:hAnsi="Times New Roman" w:cs="Times New Roman"/>
          <w:i/>
          <w:iCs/>
          <w:sz w:val="32"/>
          <w:szCs w:val="32"/>
        </w:rPr>
        <w:t>te</w:t>
      </w:r>
      <w:r w:rsidR="00052DB0" w:rsidRPr="00D84CFC">
        <w:rPr>
          <w:rFonts w:ascii="Times New Roman" w:hAnsi="Times New Roman" w:cs="Times New Roman"/>
          <w:i/>
          <w:iCs/>
          <w:sz w:val="32"/>
          <w:szCs w:val="32"/>
        </w:rPr>
        <w:t>i</w:t>
      </w:r>
      <w:r w:rsidR="00C9757F" w:rsidRPr="00D84CFC">
        <w:rPr>
          <w:rFonts w:ascii="Times New Roman" w:hAnsi="Times New Roman" w:cs="Times New Roman"/>
          <w:i/>
          <w:iCs/>
          <w:sz w:val="32"/>
          <w:szCs w:val="32"/>
        </w:rPr>
        <w:t>a</w:t>
      </w:r>
      <w:r w:rsidR="00C9757F" w:rsidRPr="00D84CFC">
        <w:rPr>
          <w:rFonts w:ascii="Times New Roman" w:hAnsi="Times New Roman" w:cs="Times New Roman"/>
          <w:sz w:val="32"/>
          <w:szCs w:val="32"/>
        </w:rPr>
        <w:t>)</w:t>
      </w:r>
      <w:r w:rsidR="000111DC" w:rsidRPr="00D84CFC">
        <w:rPr>
          <w:rFonts w:ascii="Times New Roman" w:hAnsi="Times New Roman" w:cs="Times New Roman"/>
          <w:sz w:val="32"/>
          <w:szCs w:val="32"/>
        </w:rPr>
        <w:t xml:space="preserve"> is </w:t>
      </w:r>
      <w:r w:rsidR="00647877" w:rsidRPr="00D84CFC">
        <w:rPr>
          <w:rFonts w:ascii="Times New Roman" w:hAnsi="Times New Roman" w:cs="Times New Roman"/>
          <w:sz w:val="32"/>
          <w:szCs w:val="32"/>
        </w:rPr>
        <w:t>to “</w:t>
      </w:r>
      <w:r w:rsidR="000111DC" w:rsidRPr="00D84CFC">
        <w:rPr>
          <w:rFonts w:ascii="Times New Roman" w:hAnsi="Times New Roman" w:cs="Times New Roman"/>
          <w:sz w:val="32"/>
          <w:szCs w:val="32"/>
        </w:rPr>
        <w:t>speak</w:t>
      </w:r>
      <w:r w:rsidR="00647877" w:rsidRPr="00D84CFC">
        <w:rPr>
          <w:rFonts w:ascii="Times New Roman" w:hAnsi="Times New Roman" w:cs="Times New Roman"/>
          <w:sz w:val="32"/>
          <w:szCs w:val="32"/>
        </w:rPr>
        <w:t>”</w:t>
      </w:r>
      <w:r w:rsidR="000111DC" w:rsidRPr="00D84CFC">
        <w:rPr>
          <w:rFonts w:ascii="Times New Roman" w:hAnsi="Times New Roman" w:cs="Times New Roman"/>
          <w:sz w:val="32"/>
          <w:szCs w:val="32"/>
        </w:rPr>
        <w:t xml:space="preserve"> (</w:t>
      </w:r>
      <w:r w:rsidR="00D61C0D" w:rsidRPr="00D84CFC">
        <w:rPr>
          <w:rFonts w:ascii="Times New Roman" w:hAnsi="Times New Roman" w:cs="Times New Roman"/>
          <w:sz w:val="32"/>
          <w:szCs w:val="32"/>
        </w:rPr>
        <w:t xml:space="preserve">Gk. </w:t>
      </w:r>
      <w:r w:rsidR="000111DC" w:rsidRPr="00D84CFC">
        <w:rPr>
          <w:rFonts w:ascii="Times New Roman" w:hAnsi="Times New Roman" w:cs="Times New Roman"/>
          <w:i/>
          <w:sz w:val="32"/>
          <w:szCs w:val="32"/>
        </w:rPr>
        <w:t>phēm</w:t>
      </w:r>
      <w:r w:rsidR="0015121A" w:rsidRPr="00D84CFC">
        <w:rPr>
          <w:rFonts w:ascii="Times New Roman" w:hAnsi="Times New Roman" w:cs="Times New Roman"/>
          <w:i/>
          <w:sz w:val="32"/>
          <w:szCs w:val="32"/>
        </w:rPr>
        <w:t>i</w:t>
      </w:r>
      <w:r w:rsidR="000111DC" w:rsidRPr="00D84CFC">
        <w:rPr>
          <w:rFonts w:ascii="Times New Roman" w:hAnsi="Times New Roman" w:cs="Times New Roman"/>
          <w:sz w:val="32"/>
          <w:szCs w:val="32"/>
        </w:rPr>
        <w:t xml:space="preserve">) </w:t>
      </w:r>
      <w:r w:rsidR="00647877" w:rsidRPr="00D84CFC">
        <w:rPr>
          <w:rFonts w:ascii="Times New Roman" w:hAnsi="Times New Roman" w:cs="Times New Roman"/>
          <w:sz w:val="32"/>
          <w:szCs w:val="32"/>
        </w:rPr>
        <w:t>“</w:t>
      </w:r>
      <w:r w:rsidR="000111DC" w:rsidRPr="00D84CFC">
        <w:rPr>
          <w:rFonts w:ascii="Times New Roman" w:hAnsi="Times New Roman" w:cs="Times New Roman"/>
          <w:sz w:val="32"/>
          <w:szCs w:val="32"/>
        </w:rPr>
        <w:t>for</w:t>
      </w:r>
      <w:r w:rsidR="00647877" w:rsidRPr="00D84CFC">
        <w:rPr>
          <w:rFonts w:ascii="Times New Roman" w:hAnsi="Times New Roman" w:cs="Times New Roman"/>
          <w:sz w:val="32"/>
          <w:szCs w:val="32"/>
        </w:rPr>
        <w:t>”</w:t>
      </w:r>
      <w:r w:rsidR="000111DC" w:rsidRPr="00D84CFC">
        <w:rPr>
          <w:rFonts w:ascii="Times New Roman" w:hAnsi="Times New Roman" w:cs="Times New Roman"/>
          <w:sz w:val="32"/>
          <w:szCs w:val="32"/>
        </w:rPr>
        <w:t xml:space="preserve"> (</w:t>
      </w:r>
      <w:r w:rsidR="00D61C0D" w:rsidRPr="00D84CFC">
        <w:rPr>
          <w:rFonts w:ascii="Times New Roman" w:hAnsi="Times New Roman" w:cs="Times New Roman"/>
          <w:sz w:val="32"/>
          <w:szCs w:val="32"/>
        </w:rPr>
        <w:t xml:space="preserve">Gk. </w:t>
      </w:r>
      <w:r w:rsidR="000111DC" w:rsidRPr="00D84CFC">
        <w:rPr>
          <w:rFonts w:ascii="Times New Roman" w:hAnsi="Times New Roman" w:cs="Times New Roman"/>
          <w:i/>
          <w:sz w:val="32"/>
          <w:szCs w:val="32"/>
        </w:rPr>
        <w:t>pro</w:t>
      </w:r>
      <w:r w:rsidR="000111DC" w:rsidRPr="00D84CFC">
        <w:rPr>
          <w:rFonts w:ascii="Times New Roman" w:hAnsi="Times New Roman" w:cs="Times New Roman"/>
          <w:sz w:val="32"/>
          <w:szCs w:val="32"/>
        </w:rPr>
        <w:t xml:space="preserve">) God. </w:t>
      </w:r>
      <w:r w:rsidR="0015121A" w:rsidRPr="00D84CFC">
        <w:rPr>
          <w:rFonts w:ascii="Times New Roman" w:hAnsi="Times New Roman" w:cs="Times New Roman"/>
          <w:sz w:val="32"/>
          <w:szCs w:val="32"/>
        </w:rPr>
        <w:t>Moses was</w:t>
      </w:r>
      <w:r w:rsidR="0058531C" w:rsidRPr="00D84CFC">
        <w:rPr>
          <w:rFonts w:ascii="Times New Roman" w:hAnsi="Times New Roman" w:cs="Times New Roman"/>
          <w:sz w:val="32"/>
          <w:szCs w:val="32"/>
        </w:rPr>
        <w:t>,</w:t>
      </w:r>
      <w:r w:rsidR="0015121A" w:rsidRPr="00D84CFC">
        <w:rPr>
          <w:rFonts w:ascii="Times New Roman" w:hAnsi="Times New Roman" w:cs="Times New Roman"/>
          <w:sz w:val="32"/>
          <w:szCs w:val="32"/>
        </w:rPr>
        <w:t xml:space="preserve"> </w:t>
      </w:r>
      <w:r w:rsidR="0058531C" w:rsidRPr="00D84CFC">
        <w:rPr>
          <w:rFonts w:ascii="Times New Roman" w:hAnsi="Times New Roman" w:cs="Times New Roman"/>
          <w:sz w:val="32"/>
          <w:szCs w:val="32"/>
        </w:rPr>
        <w:t>perhaps,</w:t>
      </w:r>
      <w:r w:rsidR="0015121A" w:rsidRPr="00D84CFC">
        <w:rPr>
          <w:rFonts w:ascii="Times New Roman" w:hAnsi="Times New Roman" w:cs="Times New Roman"/>
          <w:sz w:val="32"/>
          <w:szCs w:val="32"/>
        </w:rPr>
        <w:t xml:space="preserve"> the great</w:t>
      </w:r>
      <w:r w:rsidR="0058531C" w:rsidRPr="00D84CFC">
        <w:rPr>
          <w:rFonts w:ascii="Times New Roman" w:hAnsi="Times New Roman" w:cs="Times New Roman"/>
          <w:sz w:val="32"/>
          <w:szCs w:val="32"/>
        </w:rPr>
        <w:t>est</w:t>
      </w:r>
      <w:r w:rsidR="0015121A" w:rsidRPr="00D84CFC">
        <w:rPr>
          <w:rFonts w:ascii="Times New Roman" w:hAnsi="Times New Roman" w:cs="Times New Roman"/>
          <w:sz w:val="32"/>
          <w:szCs w:val="32"/>
        </w:rPr>
        <w:t xml:space="preserve"> prophet of old, but he had little to say that was </w:t>
      </w:r>
      <w:r w:rsidR="00172AB0" w:rsidRPr="00D84CFC">
        <w:rPr>
          <w:rFonts w:ascii="Times New Roman" w:hAnsi="Times New Roman" w:cs="Times New Roman"/>
          <w:sz w:val="32"/>
          <w:szCs w:val="32"/>
        </w:rPr>
        <w:t>distinc</w:t>
      </w:r>
      <w:r w:rsidR="00503E88" w:rsidRPr="00D84CFC">
        <w:rPr>
          <w:rFonts w:ascii="Times New Roman" w:hAnsi="Times New Roman" w:cs="Times New Roman"/>
          <w:sz w:val="32"/>
          <w:szCs w:val="32"/>
        </w:rPr>
        <w:t xml:space="preserve">tly </w:t>
      </w:r>
      <w:r w:rsidR="0015121A" w:rsidRPr="00D84CFC">
        <w:rPr>
          <w:rFonts w:ascii="Times New Roman" w:hAnsi="Times New Roman" w:cs="Times New Roman"/>
          <w:sz w:val="32"/>
          <w:szCs w:val="32"/>
        </w:rPr>
        <w:t>predictive</w:t>
      </w:r>
      <w:r w:rsidR="00AA377A" w:rsidRPr="00D84CFC">
        <w:rPr>
          <w:rFonts w:ascii="Times New Roman" w:hAnsi="Times New Roman" w:cs="Times New Roman"/>
          <w:sz w:val="32"/>
          <w:szCs w:val="32"/>
        </w:rPr>
        <w:t xml:space="preserve"> of future times</w:t>
      </w:r>
      <w:r w:rsidR="0015121A" w:rsidRPr="00D84CFC">
        <w:rPr>
          <w:rFonts w:ascii="Times New Roman" w:hAnsi="Times New Roman" w:cs="Times New Roman"/>
          <w:sz w:val="32"/>
          <w:szCs w:val="32"/>
        </w:rPr>
        <w:t>. One of his utterances for Yahweh was the great chapter of Deu</w:t>
      </w:r>
      <w:r w:rsidR="00DE6B5F" w:rsidRPr="00D84CFC">
        <w:rPr>
          <w:rFonts w:ascii="Times New Roman" w:hAnsi="Times New Roman" w:cs="Times New Roman"/>
          <w:sz w:val="32"/>
          <w:szCs w:val="32"/>
        </w:rPr>
        <w:t xml:space="preserve">teronomy </w:t>
      </w:r>
      <w:r w:rsidR="0015121A" w:rsidRPr="00D84CFC">
        <w:rPr>
          <w:rFonts w:ascii="Times New Roman" w:hAnsi="Times New Roman" w:cs="Times New Roman"/>
          <w:sz w:val="32"/>
          <w:szCs w:val="32"/>
        </w:rPr>
        <w:t xml:space="preserve">28, which included the promise of blessings (vv.1-14) and the threat of curses (vv.15-68). </w:t>
      </w:r>
      <w:r w:rsidRPr="00D84CFC">
        <w:rPr>
          <w:rFonts w:ascii="Times New Roman" w:hAnsi="Times New Roman" w:cs="Times New Roman"/>
          <w:sz w:val="32"/>
          <w:szCs w:val="32"/>
        </w:rPr>
        <w:t>These blessings and curses were general in nature, and d</w:t>
      </w:r>
      <w:r w:rsidR="0058531C" w:rsidRPr="00D84CFC">
        <w:rPr>
          <w:rFonts w:ascii="Times New Roman" w:hAnsi="Times New Roman" w:cs="Times New Roman"/>
          <w:sz w:val="32"/>
          <w:szCs w:val="32"/>
        </w:rPr>
        <w:t>id</w:t>
      </w:r>
      <w:r w:rsidRPr="00D84CFC">
        <w:rPr>
          <w:rFonts w:ascii="Times New Roman" w:hAnsi="Times New Roman" w:cs="Times New Roman"/>
          <w:sz w:val="32"/>
          <w:szCs w:val="32"/>
        </w:rPr>
        <w:t xml:space="preserve"> not pinpoint specific times or places they would occur.</w:t>
      </w:r>
      <w:r w:rsidR="00A0117F" w:rsidRPr="00D84CFC">
        <w:rPr>
          <w:rFonts w:ascii="Times New Roman" w:hAnsi="Times New Roman" w:cs="Times New Roman"/>
          <w:sz w:val="32"/>
          <w:szCs w:val="32"/>
        </w:rPr>
        <w:t xml:space="preserve"> They w</w:t>
      </w:r>
      <w:r w:rsidR="001A67AA" w:rsidRPr="00D84CFC">
        <w:rPr>
          <w:rFonts w:ascii="Times New Roman" w:hAnsi="Times New Roman" w:cs="Times New Roman"/>
          <w:sz w:val="32"/>
          <w:szCs w:val="32"/>
        </w:rPr>
        <w:t>ould be</w:t>
      </w:r>
      <w:r w:rsidR="00A0117F" w:rsidRPr="00D84CFC">
        <w:rPr>
          <w:rFonts w:ascii="Times New Roman" w:hAnsi="Times New Roman" w:cs="Times New Roman"/>
          <w:sz w:val="32"/>
          <w:szCs w:val="32"/>
        </w:rPr>
        <w:t xml:space="preserve"> tied to circumstance, that is, the behavior of the </w:t>
      </w:r>
      <w:r w:rsidR="00385BB4" w:rsidRPr="00D84CFC">
        <w:rPr>
          <w:rFonts w:ascii="Times New Roman" w:hAnsi="Times New Roman" w:cs="Times New Roman"/>
          <w:sz w:val="32"/>
          <w:szCs w:val="32"/>
        </w:rPr>
        <w:t xml:space="preserve">covenant </w:t>
      </w:r>
      <w:r w:rsidR="00A0117F" w:rsidRPr="00D84CFC">
        <w:rPr>
          <w:rFonts w:ascii="Times New Roman" w:hAnsi="Times New Roman" w:cs="Times New Roman"/>
          <w:sz w:val="32"/>
          <w:szCs w:val="32"/>
        </w:rPr>
        <w:t>people.</w:t>
      </w:r>
    </w:p>
    <w:p w14:paraId="05F3E48B" w14:textId="77777777" w:rsidR="000111DC" w:rsidRPr="00D84CFC" w:rsidRDefault="0015121A" w:rsidP="00EF1226">
      <w:pPr>
        <w:ind w:firstLine="360"/>
        <w:rPr>
          <w:rFonts w:ascii="Times New Roman" w:hAnsi="Times New Roman" w:cs="Times New Roman"/>
          <w:sz w:val="32"/>
          <w:szCs w:val="32"/>
        </w:rPr>
      </w:pPr>
      <w:r w:rsidRPr="00D84CFC">
        <w:rPr>
          <w:rFonts w:ascii="Times New Roman" w:hAnsi="Times New Roman" w:cs="Times New Roman"/>
          <w:sz w:val="32"/>
          <w:szCs w:val="32"/>
        </w:rPr>
        <w:t xml:space="preserve">This </w:t>
      </w:r>
      <w:r w:rsidR="009862BF" w:rsidRPr="00D84CFC">
        <w:rPr>
          <w:rFonts w:ascii="Times New Roman" w:hAnsi="Times New Roman" w:cs="Times New Roman"/>
          <w:sz w:val="32"/>
          <w:szCs w:val="32"/>
        </w:rPr>
        <w:t>Mosaic</w:t>
      </w:r>
      <w:r w:rsidR="00507F5B" w:rsidRPr="00D84CFC">
        <w:rPr>
          <w:rFonts w:ascii="Times New Roman" w:hAnsi="Times New Roman" w:cs="Times New Roman"/>
          <w:sz w:val="32"/>
          <w:szCs w:val="32"/>
        </w:rPr>
        <w:t xml:space="preserve"> example of prophecy should</w:t>
      </w:r>
      <w:r w:rsidRPr="00D84CFC">
        <w:rPr>
          <w:rFonts w:ascii="Times New Roman" w:hAnsi="Times New Roman" w:cs="Times New Roman"/>
          <w:sz w:val="32"/>
          <w:szCs w:val="32"/>
        </w:rPr>
        <w:t xml:space="preserve"> be used as </w:t>
      </w:r>
      <w:r w:rsidR="00A367CF" w:rsidRPr="00D84CFC">
        <w:rPr>
          <w:rFonts w:ascii="Times New Roman" w:hAnsi="Times New Roman" w:cs="Times New Roman"/>
          <w:sz w:val="32"/>
          <w:szCs w:val="32"/>
        </w:rPr>
        <w:t>a</w:t>
      </w:r>
      <w:r w:rsidRPr="00D84CFC">
        <w:rPr>
          <w:rFonts w:ascii="Times New Roman" w:hAnsi="Times New Roman" w:cs="Times New Roman"/>
          <w:sz w:val="32"/>
          <w:szCs w:val="32"/>
        </w:rPr>
        <w:t xml:space="preserve"> model for evaluating all the prophecies which followed </w:t>
      </w:r>
      <w:r w:rsidR="009862BF" w:rsidRPr="00D84CFC">
        <w:rPr>
          <w:rFonts w:ascii="Times New Roman" w:hAnsi="Times New Roman" w:cs="Times New Roman"/>
          <w:sz w:val="32"/>
          <w:szCs w:val="32"/>
        </w:rPr>
        <w:t>him</w:t>
      </w:r>
      <w:r w:rsidRPr="00D84CFC">
        <w:rPr>
          <w:rFonts w:ascii="Times New Roman" w:hAnsi="Times New Roman" w:cs="Times New Roman"/>
          <w:sz w:val="32"/>
          <w:szCs w:val="32"/>
        </w:rPr>
        <w:t xml:space="preserve">. The purpose of </w:t>
      </w:r>
      <w:r w:rsidR="008562E8" w:rsidRPr="00D84CFC">
        <w:rPr>
          <w:rFonts w:ascii="Times New Roman" w:hAnsi="Times New Roman" w:cs="Times New Roman"/>
          <w:sz w:val="32"/>
          <w:szCs w:val="32"/>
        </w:rPr>
        <w:t>all</w:t>
      </w:r>
      <w:r w:rsidRPr="00D84CFC">
        <w:rPr>
          <w:rFonts w:ascii="Times New Roman" w:hAnsi="Times New Roman" w:cs="Times New Roman"/>
          <w:sz w:val="32"/>
          <w:szCs w:val="32"/>
        </w:rPr>
        <w:t xml:space="preserve"> </w:t>
      </w:r>
      <w:r w:rsidR="00A367CF" w:rsidRPr="00D84CFC">
        <w:rPr>
          <w:rFonts w:ascii="Times New Roman" w:hAnsi="Times New Roman" w:cs="Times New Roman"/>
          <w:sz w:val="32"/>
          <w:szCs w:val="32"/>
        </w:rPr>
        <w:t xml:space="preserve">prophecy </w:t>
      </w:r>
      <w:r w:rsidRPr="00D84CFC">
        <w:rPr>
          <w:rFonts w:ascii="Times New Roman" w:hAnsi="Times New Roman" w:cs="Times New Roman"/>
          <w:sz w:val="32"/>
          <w:szCs w:val="32"/>
        </w:rPr>
        <w:t xml:space="preserve">has been to stimulate an obedient response in Yahweh’s people, </w:t>
      </w:r>
      <w:r w:rsidR="00F76194" w:rsidRPr="00D84CFC">
        <w:rPr>
          <w:rFonts w:ascii="Times New Roman" w:hAnsi="Times New Roman" w:cs="Times New Roman"/>
          <w:sz w:val="32"/>
          <w:szCs w:val="32"/>
        </w:rPr>
        <w:t xml:space="preserve">Israel, </w:t>
      </w:r>
      <w:r w:rsidRPr="00D84CFC">
        <w:rPr>
          <w:rFonts w:ascii="Times New Roman" w:hAnsi="Times New Roman" w:cs="Times New Roman"/>
          <w:sz w:val="32"/>
          <w:szCs w:val="32"/>
        </w:rPr>
        <w:t xml:space="preserve">and </w:t>
      </w:r>
      <w:r w:rsidR="00EF1226" w:rsidRPr="00D84CFC">
        <w:rPr>
          <w:rFonts w:ascii="Times New Roman" w:hAnsi="Times New Roman" w:cs="Times New Roman"/>
          <w:sz w:val="32"/>
          <w:szCs w:val="32"/>
        </w:rPr>
        <w:t>secondaril</w:t>
      </w:r>
      <w:r w:rsidRPr="00D84CFC">
        <w:rPr>
          <w:rFonts w:ascii="Times New Roman" w:hAnsi="Times New Roman" w:cs="Times New Roman"/>
          <w:sz w:val="32"/>
          <w:szCs w:val="32"/>
        </w:rPr>
        <w:t xml:space="preserve">y in the other nations. </w:t>
      </w:r>
      <w:r w:rsidR="0058531C" w:rsidRPr="00D84CFC">
        <w:rPr>
          <w:rFonts w:ascii="Times New Roman" w:hAnsi="Times New Roman" w:cs="Times New Roman"/>
          <w:sz w:val="32"/>
          <w:szCs w:val="32"/>
        </w:rPr>
        <w:t>Note h</w:t>
      </w:r>
      <w:r w:rsidRPr="00D84CFC">
        <w:rPr>
          <w:rFonts w:ascii="Times New Roman" w:hAnsi="Times New Roman" w:cs="Times New Roman"/>
          <w:sz w:val="32"/>
          <w:szCs w:val="32"/>
        </w:rPr>
        <w:t xml:space="preserve">ow often we find Moses cajoling the Nation to obey the Lord, sometimes in the heat of temper. It </w:t>
      </w:r>
      <w:r w:rsidR="009F5E63" w:rsidRPr="00D84CFC">
        <w:rPr>
          <w:rFonts w:ascii="Times New Roman" w:hAnsi="Times New Roman" w:cs="Times New Roman"/>
          <w:sz w:val="32"/>
          <w:szCs w:val="32"/>
        </w:rPr>
        <w:t>often</w:t>
      </w:r>
      <w:r w:rsidRPr="00D84CFC">
        <w:rPr>
          <w:rFonts w:ascii="Times New Roman" w:hAnsi="Times New Roman" w:cs="Times New Roman"/>
          <w:sz w:val="32"/>
          <w:szCs w:val="32"/>
        </w:rPr>
        <w:t xml:space="preserve"> seems as if he were leading a band of </w:t>
      </w:r>
      <w:r w:rsidR="00696140" w:rsidRPr="00D84CFC">
        <w:rPr>
          <w:rFonts w:ascii="Times New Roman" w:hAnsi="Times New Roman" w:cs="Times New Roman"/>
          <w:sz w:val="32"/>
          <w:szCs w:val="32"/>
        </w:rPr>
        <w:t xml:space="preserve">delinquent </w:t>
      </w:r>
      <w:r w:rsidRPr="00D84CFC">
        <w:rPr>
          <w:rFonts w:ascii="Times New Roman" w:hAnsi="Times New Roman" w:cs="Times New Roman"/>
          <w:sz w:val="32"/>
          <w:szCs w:val="32"/>
        </w:rPr>
        <w:t>children through the desert, and not adults who should have served as better examples</w:t>
      </w:r>
      <w:r w:rsidR="002316E9" w:rsidRPr="00D84CFC">
        <w:rPr>
          <w:rFonts w:ascii="Times New Roman" w:hAnsi="Times New Roman" w:cs="Times New Roman"/>
          <w:sz w:val="32"/>
          <w:szCs w:val="32"/>
        </w:rPr>
        <w:t xml:space="preserve"> </w:t>
      </w:r>
      <w:r w:rsidR="002E6BFA" w:rsidRPr="00D84CFC">
        <w:rPr>
          <w:rFonts w:ascii="Times New Roman" w:hAnsi="Times New Roman" w:cs="Times New Roman"/>
          <w:sz w:val="32"/>
          <w:szCs w:val="32"/>
        </w:rPr>
        <w:t>of</w:t>
      </w:r>
      <w:r w:rsidR="002316E9" w:rsidRPr="00D84CFC">
        <w:rPr>
          <w:rFonts w:ascii="Times New Roman" w:hAnsi="Times New Roman" w:cs="Times New Roman"/>
          <w:sz w:val="32"/>
          <w:szCs w:val="32"/>
        </w:rPr>
        <w:t xml:space="preserve"> God’s people</w:t>
      </w:r>
      <w:r w:rsidRPr="00D84CFC">
        <w:rPr>
          <w:rFonts w:ascii="Times New Roman" w:hAnsi="Times New Roman" w:cs="Times New Roman"/>
          <w:sz w:val="32"/>
          <w:szCs w:val="32"/>
        </w:rPr>
        <w:t>.</w:t>
      </w:r>
    </w:p>
    <w:p w14:paraId="05F3E48C" w14:textId="77777777" w:rsidR="00F94F93" w:rsidRPr="00D84CFC" w:rsidRDefault="007B71A3" w:rsidP="0015121A">
      <w:pPr>
        <w:ind w:firstLine="360"/>
        <w:rPr>
          <w:rFonts w:ascii="Times New Roman" w:hAnsi="Times New Roman" w:cs="Times New Roman"/>
          <w:sz w:val="32"/>
          <w:szCs w:val="32"/>
        </w:rPr>
      </w:pPr>
      <w:r w:rsidRPr="00D84CFC">
        <w:rPr>
          <w:rFonts w:ascii="Times New Roman" w:hAnsi="Times New Roman" w:cs="Times New Roman"/>
          <w:sz w:val="32"/>
          <w:szCs w:val="32"/>
        </w:rPr>
        <w:t>L</w:t>
      </w:r>
      <w:r w:rsidR="00F94F93" w:rsidRPr="00D84CFC">
        <w:rPr>
          <w:rFonts w:ascii="Times New Roman" w:hAnsi="Times New Roman" w:cs="Times New Roman"/>
          <w:sz w:val="32"/>
          <w:szCs w:val="32"/>
        </w:rPr>
        <w:t>ook</w:t>
      </w:r>
      <w:r w:rsidR="009862BF" w:rsidRPr="00D84CFC">
        <w:rPr>
          <w:rFonts w:ascii="Times New Roman" w:hAnsi="Times New Roman" w:cs="Times New Roman"/>
          <w:sz w:val="32"/>
          <w:szCs w:val="32"/>
        </w:rPr>
        <w:t>ing</w:t>
      </w:r>
      <w:r w:rsidR="00F94F93" w:rsidRPr="00D84CFC">
        <w:rPr>
          <w:rFonts w:ascii="Times New Roman" w:hAnsi="Times New Roman" w:cs="Times New Roman"/>
          <w:sz w:val="32"/>
          <w:szCs w:val="32"/>
        </w:rPr>
        <w:t xml:space="preserve"> at another general prophecy in Deuteronomy – </w:t>
      </w:r>
    </w:p>
    <w:p w14:paraId="05F3E48D" w14:textId="77777777" w:rsidR="00F94F93" w:rsidRPr="00D84CFC" w:rsidRDefault="00F94F93" w:rsidP="00F94F93">
      <w:pPr>
        <w:ind w:left="360"/>
        <w:rPr>
          <w:rFonts w:ascii="Times New Roman" w:hAnsi="Times New Roman" w:cs="Times New Roman"/>
          <w:sz w:val="32"/>
          <w:szCs w:val="32"/>
        </w:rPr>
      </w:pPr>
      <w:r w:rsidRPr="00D84CFC">
        <w:rPr>
          <w:rFonts w:ascii="Times New Roman" w:hAnsi="Times New Roman" w:cs="Times New Roman"/>
          <w:sz w:val="32"/>
          <w:szCs w:val="32"/>
        </w:rPr>
        <w:t xml:space="preserve">“Now it will come to pass </w:t>
      </w:r>
      <w:r w:rsidR="00385BB4" w:rsidRPr="00D84CFC">
        <w:rPr>
          <w:rFonts w:ascii="Times New Roman" w:hAnsi="Times New Roman" w:cs="Times New Roman"/>
          <w:i/>
          <w:sz w:val="32"/>
          <w:szCs w:val="32"/>
        </w:rPr>
        <w:t>when</w:t>
      </w:r>
      <w:r w:rsidR="009F5E63" w:rsidRPr="00D84CFC">
        <w:rPr>
          <w:rFonts w:ascii="Times New Roman" w:hAnsi="Times New Roman" w:cs="Times New Roman"/>
          <w:sz w:val="32"/>
          <w:szCs w:val="32"/>
        </w:rPr>
        <w:t xml:space="preserve"> </w:t>
      </w:r>
      <w:r w:rsidRPr="00D84CFC">
        <w:rPr>
          <w:rFonts w:ascii="Times New Roman" w:hAnsi="Times New Roman" w:cs="Times New Roman"/>
          <w:sz w:val="32"/>
          <w:szCs w:val="32"/>
        </w:rPr>
        <w:t xml:space="preserve">all these things come in upon you, the blessings and the curses which I have set before you, and you </w:t>
      </w:r>
      <w:r w:rsidRPr="00D84CFC">
        <w:rPr>
          <w:rFonts w:ascii="Times New Roman" w:hAnsi="Times New Roman" w:cs="Times New Roman"/>
          <w:sz w:val="32"/>
          <w:szCs w:val="32"/>
          <w:u w:val="single"/>
        </w:rPr>
        <w:t xml:space="preserve">bring </w:t>
      </w:r>
      <w:r w:rsidRPr="00D84CFC">
        <w:rPr>
          <w:rFonts w:ascii="Times New Roman" w:hAnsi="Times New Roman" w:cs="Times New Roman"/>
          <w:i/>
          <w:sz w:val="32"/>
          <w:szCs w:val="32"/>
          <w:u w:val="single"/>
        </w:rPr>
        <w:t>them</w:t>
      </w:r>
      <w:r w:rsidRPr="00D84CFC">
        <w:rPr>
          <w:rFonts w:ascii="Times New Roman" w:hAnsi="Times New Roman" w:cs="Times New Roman"/>
          <w:sz w:val="32"/>
          <w:szCs w:val="32"/>
          <w:u w:val="single"/>
        </w:rPr>
        <w:t xml:space="preserve"> back to your heart</w:t>
      </w:r>
      <w:r w:rsidRPr="00D84CFC">
        <w:rPr>
          <w:rFonts w:ascii="Times New Roman" w:hAnsi="Times New Roman" w:cs="Times New Roman"/>
          <w:sz w:val="32"/>
          <w:szCs w:val="32"/>
        </w:rPr>
        <w:t xml:space="preserve"> among all the nations where Yahweh your Elohim has driven you, and </w:t>
      </w:r>
      <w:r w:rsidRPr="00D84CFC">
        <w:rPr>
          <w:rFonts w:ascii="Times New Roman" w:hAnsi="Times New Roman" w:cs="Times New Roman"/>
          <w:sz w:val="32"/>
          <w:szCs w:val="32"/>
          <w:u w:val="single"/>
        </w:rPr>
        <w:t>you return up to Yahweh</w:t>
      </w:r>
      <w:r w:rsidRPr="00D84CFC">
        <w:rPr>
          <w:rFonts w:ascii="Times New Roman" w:hAnsi="Times New Roman" w:cs="Times New Roman"/>
          <w:sz w:val="32"/>
          <w:szCs w:val="32"/>
        </w:rPr>
        <w:t xml:space="preserve"> your Elohim and </w:t>
      </w:r>
      <w:r w:rsidRPr="00D84CFC">
        <w:rPr>
          <w:rFonts w:ascii="Times New Roman" w:hAnsi="Times New Roman" w:cs="Times New Roman"/>
          <w:sz w:val="32"/>
          <w:szCs w:val="32"/>
          <w:u w:val="single"/>
        </w:rPr>
        <w:t>hear His voice</w:t>
      </w:r>
      <w:r w:rsidRPr="00D84CFC">
        <w:rPr>
          <w:rFonts w:ascii="Times New Roman" w:hAnsi="Times New Roman" w:cs="Times New Roman"/>
          <w:sz w:val="32"/>
          <w:szCs w:val="32"/>
        </w:rPr>
        <w:t xml:space="preserve">, according as all that I </w:t>
      </w:r>
      <w:r w:rsidRPr="00D84CFC">
        <w:rPr>
          <w:rFonts w:ascii="Times New Roman" w:hAnsi="Times New Roman" w:cs="Times New Roman"/>
          <w:i/>
          <w:sz w:val="32"/>
          <w:szCs w:val="32"/>
        </w:rPr>
        <w:t>am</w:t>
      </w:r>
      <w:r w:rsidRPr="00D84CFC">
        <w:rPr>
          <w:rFonts w:ascii="Times New Roman" w:hAnsi="Times New Roman" w:cs="Times New Roman"/>
          <w:sz w:val="32"/>
          <w:szCs w:val="32"/>
        </w:rPr>
        <w:t xml:space="preserve"> commanding you today, you and your sons, with </w:t>
      </w:r>
      <w:r w:rsidRPr="00D84CFC">
        <w:rPr>
          <w:rFonts w:ascii="Times New Roman" w:hAnsi="Times New Roman" w:cs="Times New Roman"/>
          <w:sz w:val="32"/>
          <w:szCs w:val="32"/>
          <w:u w:val="single"/>
        </w:rPr>
        <w:t>your whole heart</w:t>
      </w:r>
      <w:r w:rsidRPr="00D84CFC">
        <w:rPr>
          <w:rFonts w:ascii="Times New Roman" w:hAnsi="Times New Roman" w:cs="Times New Roman"/>
          <w:sz w:val="32"/>
          <w:szCs w:val="32"/>
        </w:rPr>
        <w:t xml:space="preserve"> and with </w:t>
      </w:r>
      <w:r w:rsidRPr="00D84CFC">
        <w:rPr>
          <w:rFonts w:ascii="Times New Roman" w:hAnsi="Times New Roman" w:cs="Times New Roman"/>
          <w:sz w:val="32"/>
          <w:szCs w:val="32"/>
          <w:u w:val="single"/>
        </w:rPr>
        <w:t xml:space="preserve">your whole </w:t>
      </w:r>
      <w:r w:rsidR="00E64527" w:rsidRPr="00D84CFC">
        <w:rPr>
          <w:rFonts w:ascii="Times New Roman" w:hAnsi="Times New Roman" w:cs="Times New Roman"/>
          <w:sz w:val="32"/>
          <w:szCs w:val="32"/>
          <w:u w:val="single"/>
        </w:rPr>
        <w:t>life</w:t>
      </w:r>
      <w:r w:rsidR="009F5E63" w:rsidRPr="00D84CFC">
        <w:rPr>
          <w:rFonts w:ascii="Times New Roman" w:hAnsi="Times New Roman" w:cs="Times New Roman"/>
          <w:sz w:val="32"/>
          <w:szCs w:val="32"/>
        </w:rPr>
        <w:t>.</w:t>
      </w:r>
      <w:r w:rsidRPr="00D84CFC">
        <w:rPr>
          <w:rFonts w:ascii="Times New Roman" w:hAnsi="Times New Roman" w:cs="Times New Roman"/>
          <w:sz w:val="32"/>
          <w:szCs w:val="32"/>
        </w:rPr>
        <w:t xml:space="preserve"> </w:t>
      </w:r>
      <w:r w:rsidR="009F5E63" w:rsidRPr="00D84CFC">
        <w:rPr>
          <w:rFonts w:ascii="Times New Roman" w:hAnsi="Times New Roman" w:cs="Times New Roman"/>
          <w:sz w:val="32"/>
          <w:szCs w:val="32"/>
        </w:rPr>
        <w:t>T</w:t>
      </w:r>
      <w:r w:rsidR="00135492" w:rsidRPr="00D84CFC">
        <w:rPr>
          <w:rFonts w:ascii="Times New Roman" w:hAnsi="Times New Roman" w:cs="Times New Roman"/>
          <w:sz w:val="32"/>
          <w:szCs w:val="32"/>
        </w:rPr>
        <w:t xml:space="preserve">hen will Yahweh your Elohim </w:t>
      </w:r>
      <w:r w:rsidR="00135492" w:rsidRPr="00D84CFC">
        <w:rPr>
          <w:rFonts w:ascii="Times New Roman" w:hAnsi="Times New Roman" w:cs="Times New Roman"/>
          <w:sz w:val="32"/>
          <w:szCs w:val="32"/>
          <w:u w:val="single"/>
        </w:rPr>
        <w:t>turn back your captivity</w:t>
      </w:r>
      <w:r w:rsidR="00135492" w:rsidRPr="00D84CFC">
        <w:rPr>
          <w:rFonts w:ascii="Times New Roman" w:hAnsi="Times New Roman" w:cs="Times New Roman"/>
          <w:sz w:val="32"/>
          <w:szCs w:val="32"/>
        </w:rPr>
        <w:t xml:space="preserve"> and have compassion on you and return and gather you from all the peoples where Yahweh your Elohim </w:t>
      </w:r>
      <w:r w:rsidR="00135492" w:rsidRPr="00D84CFC">
        <w:rPr>
          <w:rFonts w:ascii="Times New Roman" w:hAnsi="Times New Roman" w:cs="Times New Roman"/>
          <w:sz w:val="32"/>
          <w:szCs w:val="32"/>
          <w:u w:val="single"/>
        </w:rPr>
        <w:t>has scattered you</w:t>
      </w:r>
      <w:r w:rsidR="00135492" w:rsidRPr="00D84CFC">
        <w:rPr>
          <w:rFonts w:ascii="Times New Roman" w:hAnsi="Times New Roman" w:cs="Times New Roman"/>
          <w:sz w:val="32"/>
          <w:szCs w:val="32"/>
        </w:rPr>
        <w:t xml:space="preserve">. If it comes to </w:t>
      </w:r>
      <w:r w:rsidR="00135492" w:rsidRPr="00D84CFC">
        <w:rPr>
          <w:rFonts w:ascii="Times New Roman" w:hAnsi="Times New Roman" w:cs="Times New Roman"/>
          <w:sz w:val="32"/>
          <w:szCs w:val="32"/>
        </w:rPr>
        <w:lastRenderedPageBreak/>
        <w:t xml:space="preserve">pass your being driven into the extremity of the heavens, from there Yahweh your Elohim </w:t>
      </w:r>
      <w:r w:rsidR="00135492" w:rsidRPr="00D84CFC">
        <w:rPr>
          <w:rFonts w:ascii="Times New Roman" w:hAnsi="Times New Roman" w:cs="Times New Roman"/>
          <w:sz w:val="32"/>
          <w:szCs w:val="32"/>
          <w:u w:val="single"/>
        </w:rPr>
        <w:t>will gather you</w:t>
      </w:r>
      <w:r w:rsidR="00135492" w:rsidRPr="00D84CFC">
        <w:rPr>
          <w:rFonts w:ascii="Times New Roman" w:hAnsi="Times New Roman" w:cs="Times New Roman"/>
          <w:sz w:val="32"/>
          <w:szCs w:val="32"/>
        </w:rPr>
        <w:t xml:space="preserve"> and from there He will take you.”   Deu.30:1-4</w:t>
      </w:r>
    </w:p>
    <w:p w14:paraId="05F3E48E" w14:textId="77777777" w:rsidR="00135492" w:rsidRPr="00D84CFC" w:rsidRDefault="00135492" w:rsidP="00DF0E7C">
      <w:pPr>
        <w:rPr>
          <w:rFonts w:ascii="Times New Roman" w:hAnsi="Times New Roman" w:cs="Times New Roman"/>
          <w:sz w:val="32"/>
          <w:szCs w:val="32"/>
        </w:rPr>
      </w:pPr>
      <w:r w:rsidRPr="00D84CFC">
        <w:rPr>
          <w:rFonts w:ascii="Times New Roman" w:hAnsi="Times New Roman" w:cs="Times New Roman"/>
          <w:sz w:val="32"/>
          <w:szCs w:val="32"/>
        </w:rPr>
        <w:t xml:space="preserve">This pattern of threatened dispersal and </w:t>
      </w:r>
      <w:r w:rsidR="005A0296" w:rsidRPr="00D84CFC">
        <w:rPr>
          <w:rFonts w:ascii="Times New Roman" w:hAnsi="Times New Roman" w:cs="Times New Roman"/>
          <w:sz w:val="32"/>
          <w:szCs w:val="32"/>
        </w:rPr>
        <w:t xml:space="preserve">captivity, followed by </w:t>
      </w:r>
      <w:r w:rsidRPr="00D84CFC">
        <w:rPr>
          <w:rFonts w:ascii="Times New Roman" w:hAnsi="Times New Roman" w:cs="Times New Roman"/>
          <w:sz w:val="32"/>
          <w:szCs w:val="32"/>
        </w:rPr>
        <w:t>promise</w:t>
      </w:r>
      <w:r w:rsidR="005A0296" w:rsidRPr="00D84CFC">
        <w:rPr>
          <w:rFonts w:ascii="Times New Roman" w:hAnsi="Times New Roman" w:cs="Times New Roman"/>
          <w:sz w:val="32"/>
          <w:szCs w:val="32"/>
        </w:rPr>
        <w:t>s</w:t>
      </w:r>
      <w:r w:rsidRPr="00D84CFC">
        <w:rPr>
          <w:rFonts w:ascii="Times New Roman" w:hAnsi="Times New Roman" w:cs="Times New Roman"/>
          <w:sz w:val="32"/>
          <w:szCs w:val="32"/>
        </w:rPr>
        <w:t xml:space="preserve"> </w:t>
      </w:r>
      <w:r w:rsidR="005A0296" w:rsidRPr="00D84CFC">
        <w:rPr>
          <w:rFonts w:ascii="Times New Roman" w:hAnsi="Times New Roman" w:cs="Times New Roman"/>
          <w:sz w:val="32"/>
          <w:szCs w:val="32"/>
        </w:rPr>
        <w:t>of re</w:t>
      </w:r>
      <w:r w:rsidR="00D32C3E" w:rsidRPr="00D84CFC">
        <w:rPr>
          <w:rFonts w:ascii="Times New Roman" w:hAnsi="Times New Roman" w:cs="Times New Roman"/>
          <w:sz w:val="32"/>
          <w:szCs w:val="32"/>
        </w:rPr>
        <w:t>-</w:t>
      </w:r>
      <w:r w:rsidRPr="00D84CFC">
        <w:rPr>
          <w:rFonts w:ascii="Times New Roman" w:hAnsi="Times New Roman" w:cs="Times New Roman"/>
          <w:sz w:val="32"/>
          <w:szCs w:val="32"/>
        </w:rPr>
        <w:t>gathering</w:t>
      </w:r>
      <w:r w:rsidR="00B430EE" w:rsidRPr="00D84CFC">
        <w:rPr>
          <w:rFonts w:ascii="Times New Roman" w:hAnsi="Times New Roman" w:cs="Times New Roman"/>
          <w:sz w:val="32"/>
          <w:szCs w:val="32"/>
        </w:rPr>
        <w:t>,</w:t>
      </w:r>
      <w:r w:rsidRPr="00D84CFC">
        <w:rPr>
          <w:rFonts w:ascii="Times New Roman" w:hAnsi="Times New Roman" w:cs="Times New Roman"/>
          <w:sz w:val="32"/>
          <w:szCs w:val="32"/>
        </w:rPr>
        <w:t xml:space="preserve"> is repeated through</w:t>
      </w:r>
      <w:r w:rsidR="002223EC" w:rsidRPr="00D84CFC">
        <w:rPr>
          <w:rFonts w:ascii="Times New Roman" w:hAnsi="Times New Roman" w:cs="Times New Roman"/>
          <w:sz w:val="32"/>
          <w:szCs w:val="32"/>
        </w:rPr>
        <w:t>out</w:t>
      </w:r>
      <w:r w:rsidRPr="00D84CFC">
        <w:rPr>
          <w:rFonts w:ascii="Times New Roman" w:hAnsi="Times New Roman" w:cs="Times New Roman"/>
          <w:sz w:val="32"/>
          <w:szCs w:val="32"/>
        </w:rPr>
        <w:t xml:space="preserve"> most of the OT prophets, taking many different forms, different times, and different adversaries.</w:t>
      </w:r>
      <w:r w:rsidR="007F1315" w:rsidRPr="00D84CFC">
        <w:rPr>
          <w:rFonts w:ascii="Times New Roman" w:hAnsi="Times New Roman" w:cs="Times New Roman"/>
          <w:sz w:val="32"/>
          <w:szCs w:val="32"/>
        </w:rPr>
        <w:t xml:space="preserve"> I have underlined </w:t>
      </w:r>
      <w:r w:rsidR="00F76194" w:rsidRPr="00D84CFC">
        <w:rPr>
          <w:rFonts w:ascii="Times New Roman" w:hAnsi="Times New Roman" w:cs="Times New Roman"/>
          <w:sz w:val="32"/>
          <w:szCs w:val="32"/>
        </w:rPr>
        <w:t>portions of</w:t>
      </w:r>
      <w:r w:rsidR="00C71B2C" w:rsidRPr="00D84CFC">
        <w:rPr>
          <w:rFonts w:ascii="Times New Roman" w:hAnsi="Times New Roman" w:cs="Times New Roman"/>
          <w:sz w:val="32"/>
          <w:szCs w:val="32"/>
        </w:rPr>
        <w:t xml:space="preserve"> the text above </w:t>
      </w:r>
      <w:r w:rsidR="005A0296" w:rsidRPr="00D84CFC">
        <w:rPr>
          <w:rFonts w:ascii="Times New Roman" w:hAnsi="Times New Roman" w:cs="Times New Roman"/>
          <w:sz w:val="32"/>
          <w:szCs w:val="32"/>
        </w:rPr>
        <w:t xml:space="preserve">to show </w:t>
      </w:r>
      <w:r w:rsidR="007F1315" w:rsidRPr="00D84CFC">
        <w:rPr>
          <w:rFonts w:ascii="Times New Roman" w:hAnsi="Times New Roman" w:cs="Times New Roman"/>
          <w:sz w:val="32"/>
          <w:szCs w:val="32"/>
        </w:rPr>
        <w:t xml:space="preserve">the underlying purpose of this “stick and carrot” </w:t>
      </w:r>
      <w:r w:rsidR="00C71B2C" w:rsidRPr="00D84CFC">
        <w:rPr>
          <w:rFonts w:ascii="Times New Roman" w:hAnsi="Times New Roman" w:cs="Times New Roman"/>
          <w:sz w:val="32"/>
          <w:szCs w:val="32"/>
        </w:rPr>
        <w:t xml:space="preserve">approach </w:t>
      </w:r>
      <w:r w:rsidR="007F1315" w:rsidRPr="00D84CFC">
        <w:rPr>
          <w:rFonts w:ascii="Times New Roman" w:hAnsi="Times New Roman" w:cs="Times New Roman"/>
          <w:sz w:val="32"/>
          <w:szCs w:val="32"/>
        </w:rPr>
        <w:t xml:space="preserve">in God disciplining His people – they must return </w:t>
      </w:r>
      <w:r w:rsidR="00E64527" w:rsidRPr="00D84CFC">
        <w:rPr>
          <w:rFonts w:ascii="Times New Roman" w:hAnsi="Times New Roman" w:cs="Times New Roman"/>
          <w:sz w:val="32"/>
          <w:szCs w:val="32"/>
        </w:rPr>
        <w:t>unreserv</w:t>
      </w:r>
      <w:r w:rsidR="007F1315" w:rsidRPr="00D84CFC">
        <w:rPr>
          <w:rFonts w:ascii="Times New Roman" w:hAnsi="Times New Roman" w:cs="Times New Roman"/>
          <w:sz w:val="32"/>
          <w:szCs w:val="32"/>
        </w:rPr>
        <w:t>edly to Yahweh and obey His commandments. That was, and still is, the whole point of prophecy</w:t>
      </w:r>
      <w:r w:rsidR="00C71B2C" w:rsidRPr="00D84CFC">
        <w:rPr>
          <w:rFonts w:ascii="Times New Roman" w:hAnsi="Times New Roman" w:cs="Times New Roman"/>
          <w:sz w:val="32"/>
          <w:szCs w:val="32"/>
        </w:rPr>
        <w:t xml:space="preserve"> – to educate</w:t>
      </w:r>
      <w:r w:rsidR="002223EC" w:rsidRPr="00D84CFC">
        <w:rPr>
          <w:rFonts w:ascii="Times New Roman" w:hAnsi="Times New Roman" w:cs="Times New Roman"/>
          <w:sz w:val="32"/>
          <w:szCs w:val="32"/>
        </w:rPr>
        <w:t>, to correct</w:t>
      </w:r>
      <w:r w:rsidR="005A0296" w:rsidRPr="00D84CFC">
        <w:rPr>
          <w:rFonts w:ascii="Times New Roman" w:hAnsi="Times New Roman" w:cs="Times New Roman"/>
          <w:sz w:val="32"/>
          <w:szCs w:val="32"/>
        </w:rPr>
        <w:t>, to discipline</w:t>
      </w:r>
      <w:r w:rsidR="007F1315" w:rsidRPr="00D84CFC">
        <w:rPr>
          <w:rFonts w:ascii="Times New Roman" w:hAnsi="Times New Roman" w:cs="Times New Roman"/>
          <w:sz w:val="32"/>
          <w:szCs w:val="32"/>
        </w:rPr>
        <w:t xml:space="preserve">. And observe that the great abundance of prophecy dealt with Israel, so that they might become that </w:t>
      </w:r>
      <w:r w:rsidR="00FC320B" w:rsidRPr="00D84CFC">
        <w:rPr>
          <w:rFonts w:ascii="Times New Roman" w:hAnsi="Times New Roman" w:cs="Times New Roman"/>
          <w:sz w:val="32"/>
          <w:szCs w:val="32"/>
        </w:rPr>
        <w:t xml:space="preserve">promised </w:t>
      </w:r>
      <w:r w:rsidR="007F1315" w:rsidRPr="00D84CFC">
        <w:rPr>
          <w:rFonts w:ascii="Times New Roman" w:hAnsi="Times New Roman" w:cs="Times New Roman"/>
          <w:sz w:val="32"/>
          <w:szCs w:val="32"/>
        </w:rPr>
        <w:t>“priestly kingdom” (Exo.19:6; 1 Pet.2:9)</w:t>
      </w:r>
      <w:r w:rsidR="007118B1" w:rsidRPr="00D84CFC">
        <w:rPr>
          <w:rFonts w:ascii="Times New Roman" w:hAnsi="Times New Roman" w:cs="Times New Roman"/>
          <w:sz w:val="32"/>
          <w:szCs w:val="32"/>
        </w:rPr>
        <w:t>.</w:t>
      </w:r>
      <w:r w:rsidR="007F1315" w:rsidRPr="00D84CFC">
        <w:rPr>
          <w:rFonts w:ascii="Times New Roman" w:hAnsi="Times New Roman" w:cs="Times New Roman"/>
          <w:sz w:val="32"/>
          <w:szCs w:val="32"/>
        </w:rPr>
        <w:t xml:space="preserve"> </w:t>
      </w:r>
      <w:r w:rsidR="007118B1" w:rsidRPr="00D84CFC">
        <w:rPr>
          <w:rFonts w:ascii="Times New Roman" w:hAnsi="Times New Roman" w:cs="Times New Roman"/>
          <w:sz w:val="32"/>
          <w:szCs w:val="32"/>
        </w:rPr>
        <w:t>B</w:t>
      </w:r>
      <w:r w:rsidR="007F1315" w:rsidRPr="00D84CFC">
        <w:rPr>
          <w:rFonts w:ascii="Times New Roman" w:hAnsi="Times New Roman" w:cs="Times New Roman"/>
          <w:sz w:val="32"/>
          <w:szCs w:val="32"/>
        </w:rPr>
        <w:t xml:space="preserve">ut occasionally </w:t>
      </w:r>
      <w:r w:rsidR="005A0296" w:rsidRPr="00D84CFC">
        <w:rPr>
          <w:rFonts w:ascii="Times New Roman" w:hAnsi="Times New Roman" w:cs="Times New Roman"/>
          <w:sz w:val="32"/>
          <w:szCs w:val="32"/>
        </w:rPr>
        <w:t xml:space="preserve">God </w:t>
      </w:r>
      <w:r w:rsidR="007118B1" w:rsidRPr="00D84CFC">
        <w:rPr>
          <w:rFonts w:ascii="Times New Roman" w:hAnsi="Times New Roman" w:cs="Times New Roman"/>
          <w:sz w:val="32"/>
          <w:szCs w:val="32"/>
        </w:rPr>
        <w:t xml:space="preserve">also </w:t>
      </w:r>
      <w:r w:rsidR="005A0296" w:rsidRPr="00D84CFC">
        <w:rPr>
          <w:rFonts w:ascii="Times New Roman" w:hAnsi="Times New Roman" w:cs="Times New Roman"/>
          <w:sz w:val="32"/>
          <w:szCs w:val="32"/>
        </w:rPr>
        <w:t xml:space="preserve">spoke concerning </w:t>
      </w:r>
      <w:r w:rsidR="007F1315" w:rsidRPr="00D84CFC">
        <w:rPr>
          <w:rFonts w:ascii="Times New Roman" w:hAnsi="Times New Roman" w:cs="Times New Roman"/>
          <w:sz w:val="32"/>
          <w:szCs w:val="32"/>
        </w:rPr>
        <w:t xml:space="preserve">the nations with whom Israel </w:t>
      </w:r>
      <w:r w:rsidR="002223EC" w:rsidRPr="00D84CFC">
        <w:rPr>
          <w:rFonts w:ascii="Times New Roman" w:hAnsi="Times New Roman" w:cs="Times New Roman"/>
          <w:sz w:val="32"/>
          <w:szCs w:val="32"/>
        </w:rPr>
        <w:t>came in</w:t>
      </w:r>
      <w:r w:rsidR="00E64527" w:rsidRPr="00D84CFC">
        <w:rPr>
          <w:rFonts w:ascii="Times New Roman" w:hAnsi="Times New Roman" w:cs="Times New Roman"/>
          <w:sz w:val="32"/>
          <w:szCs w:val="32"/>
        </w:rPr>
        <w:t>to</w:t>
      </w:r>
      <w:r w:rsidR="002223EC" w:rsidRPr="00D84CFC">
        <w:rPr>
          <w:rFonts w:ascii="Times New Roman" w:hAnsi="Times New Roman" w:cs="Times New Roman"/>
          <w:sz w:val="32"/>
          <w:szCs w:val="32"/>
        </w:rPr>
        <w:t xml:space="preserve"> cont</w:t>
      </w:r>
      <w:r w:rsidR="007F1315" w:rsidRPr="00D84CFC">
        <w:rPr>
          <w:rFonts w:ascii="Times New Roman" w:hAnsi="Times New Roman" w:cs="Times New Roman"/>
          <w:sz w:val="32"/>
          <w:szCs w:val="32"/>
        </w:rPr>
        <w:t>act. Only rarely in the current “dispensation of the secret” (Eph.3:9) do we find prophetic warnings, like 1 Tim.4:1-7</w:t>
      </w:r>
      <w:r w:rsidR="00FC320B" w:rsidRPr="00D84CFC">
        <w:rPr>
          <w:rFonts w:ascii="Times New Roman" w:hAnsi="Times New Roman" w:cs="Times New Roman"/>
          <w:sz w:val="32"/>
          <w:szCs w:val="32"/>
        </w:rPr>
        <w:t xml:space="preserve"> and</w:t>
      </w:r>
      <w:r w:rsidR="007F1315" w:rsidRPr="00D84CFC">
        <w:rPr>
          <w:rFonts w:ascii="Times New Roman" w:hAnsi="Times New Roman" w:cs="Times New Roman"/>
          <w:sz w:val="32"/>
          <w:szCs w:val="32"/>
        </w:rPr>
        <w:t xml:space="preserve"> 2 Tim.</w:t>
      </w:r>
      <w:r w:rsidR="00ED0F5F" w:rsidRPr="00D84CFC">
        <w:rPr>
          <w:rFonts w:ascii="Times New Roman" w:hAnsi="Times New Roman" w:cs="Times New Roman"/>
          <w:sz w:val="32"/>
          <w:szCs w:val="32"/>
        </w:rPr>
        <w:t>3</w:t>
      </w:r>
      <w:r w:rsidR="007F1315" w:rsidRPr="00D84CFC">
        <w:rPr>
          <w:rFonts w:ascii="Times New Roman" w:hAnsi="Times New Roman" w:cs="Times New Roman"/>
          <w:sz w:val="32"/>
          <w:szCs w:val="32"/>
        </w:rPr>
        <w:t>:</w:t>
      </w:r>
      <w:r w:rsidR="00ED0F5F" w:rsidRPr="00D84CFC">
        <w:rPr>
          <w:rFonts w:ascii="Times New Roman" w:hAnsi="Times New Roman" w:cs="Times New Roman"/>
          <w:sz w:val="32"/>
          <w:szCs w:val="32"/>
        </w:rPr>
        <w:t>1-15.</w:t>
      </w:r>
      <w:r w:rsidR="009C6EEB" w:rsidRPr="00D84CFC">
        <w:rPr>
          <w:rFonts w:ascii="Times New Roman" w:hAnsi="Times New Roman" w:cs="Times New Roman"/>
          <w:sz w:val="32"/>
          <w:szCs w:val="32"/>
        </w:rPr>
        <w:t xml:space="preserve"> I will have more to say about “last days” and “perilous times” of the current dispensation </w:t>
      </w:r>
      <w:r w:rsidR="009862BF" w:rsidRPr="00D84CFC">
        <w:rPr>
          <w:rFonts w:ascii="Times New Roman" w:hAnsi="Times New Roman" w:cs="Times New Roman"/>
          <w:sz w:val="32"/>
          <w:szCs w:val="32"/>
        </w:rPr>
        <w:t xml:space="preserve">in a later </w:t>
      </w:r>
      <w:r w:rsidR="00DF0E7C" w:rsidRPr="00D84CFC">
        <w:rPr>
          <w:rFonts w:ascii="Times New Roman" w:hAnsi="Times New Roman" w:cs="Times New Roman"/>
          <w:sz w:val="32"/>
          <w:szCs w:val="32"/>
        </w:rPr>
        <w:t>chapter</w:t>
      </w:r>
      <w:r w:rsidR="009862BF" w:rsidRPr="00D84CFC">
        <w:rPr>
          <w:rFonts w:ascii="Times New Roman" w:hAnsi="Times New Roman" w:cs="Times New Roman"/>
          <w:sz w:val="32"/>
          <w:szCs w:val="32"/>
        </w:rPr>
        <w:t xml:space="preserve">, </w:t>
      </w:r>
      <w:r w:rsidR="009862BF" w:rsidRPr="00D84CFC">
        <w:rPr>
          <w:rFonts w:ascii="Times New Roman" w:hAnsi="Times New Roman" w:cs="Times New Roman"/>
          <w:b/>
          <w:bCs/>
          <w:sz w:val="32"/>
          <w:szCs w:val="32"/>
        </w:rPr>
        <w:t xml:space="preserve">Is Today Part of </w:t>
      </w:r>
      <w:r w:rsidR="009D4D21" w:rsidRPr="00D84CFC">
        <w:rPr>
          <w:rFonts w:ascii="Times New Roman" w:hAnsi="Times New Roman" w:cs="Times New Roman"/>
          <w:b/>
          <w:bCs/>
          <w:sz w:val="32"/>
          <w:szCs w:val="32"/>
        </w:rPr>
        <w:t>“</w:t>
      </w:r>
      <w:r w:rsidR="009862BF" w:rsidRPr="00D84CFC">
        <w:rPr>
          <w:rFonts w:ascii="Times New Roman" w:hAnsi="Times New Roman" w:cs="Times New Roman"/>
          <w:b/>
          <w:bCs/>
          <w:sz w:val="32"/>
          <w:szCs w:val="32"/>
        </w:rPr>
        <w:t>the Coming Age</w:t>
      </w:r>
      <w:r w:rsidR="009D4D21" w:rsidRPr="00D84CFC">
        <w:rPr>
          <w:rFonts w:ascii="Times New Roman" w:hAnsi="Times New Roman" w:cs="Times New Roman"/>
          <w:b/>
          <w:bCs/>
          <w:sz w:val="32"/>
          <w:szCs w:val="32"/>
        </w:rPr>
        <w:t>”</w:t>
      </w:r>
      <w:r w:rsidR="009862BF" w:rsidRPr="00D84CFC">
        <w:rPr>
          <w:rFonts w:ascii="Times New Roman" w:hAnsi="Times New Roman" w:cs="Times New Roman"/>
          <w:b/>
          <w:bCs/>
          <w:sz w:val="32"/>
          <w:szCs w:val="32"/>
        </w:rPr>
        <w:t>?</w:t>
      </w:r>
    </w:p>
    <w:p w14:paraId="05F3E48F" w14:textId="77777777" w:rsidR="009C6EEB" w:rsidRPr="00D84CFC" w:rsidRDefault="00C71B2C" w:rsidP="00D658B9">
      <w:pPr>
        <w:ind w:firstLine="360"/>
        <w:rPr>
          <w:rFonts w:ascii="Times New Roman" w:hAnsi="Times New Roman" w:cs="Times New Roman"/>
          <w:sz w:val="32"/>
          <w:szCs w:val="32"/>
        </w:rPr>
      </w:pPr>
      <w:r w:rsidRPr="00D84CFC">
        <w:rPr>
          <w:rFonts w:ascii="Times New Roman" w:hAnsi="Times New Roman" w:cs="Times New Roman"/>
          <w:sz w:val="32"/>
          <w:szCs w:val="32"/>
        </w:rPr>
        <w:t>By the way, this same pattern of “</w:t>
      </w:r>
      <w:r w:rsidR="00D658B9" w:rsidRPr="00D84CFC">
        <w:rPr>
          <w:rFonts w:ascii="Times New Roman" w:hAnsi="Times New Roman" w:cs="Times New Roman"/>
          <w:sz w:val="32"/>
          <w:szCs w:val="32"/>
        </w:rPr>
        <w:t>stick</w:t>
      </w:r>
      <w:r w:rsidRPr="00D84CFC">
        <w:rPr>
          <w:rFonts w:ascii="Times New Roman" w:hAnsi="Times New Roman" w:cs="Times New Roman"/>
          <w:sz w:val="32"/>
          <w:szCs w:val="32"/>
        </w:rPr>
        <w:t xml:space="preserve"> and </w:t>
      </w:r>
      <w:r w:rsidR="00D658B9" w:rsidRPr="00D84CFC">
        <w:rPr>
          <w:rFonts w:ascii="Times New Roman" w:hAnsi="Times New Roman" w:cs="Times New Roman"/>
          <w:sz w:val="32"/>
          <w:szCs w:val="32"/>
        </w:rPr>
        <w:t>carrot</w:t>
      </w:r>
      <w:r w:rsidRPr="00D84CFC">
        <w:rPr>
          <w:rFonts w:ascii="Times New Roman" w:hAnsi="Times New Roman" w:cs="Times New Roman"/>
          <w:sz w:val="32"/>
          <w:szCs w:val="32"/>
        </w:rPr>
        <w:t xml:space="preserve">” is repeated constantly throughout the book of Proverbs, for example – </w:t>
      </w:r>
    </w:p>
    <w:p w14:paraId="05F3E490" w14:textId="77777777" w:rsidR="00C71B2C" w:rsidRPr="00D84CFC" w:rsidRDefault="00C71B2C" w:rsidP="00BA7C42">
      <w:pPr>
        <w:ind w:left="360"/>
        <w:rPr>
          <w:rFonts w:ascii="Times New Roman" w:hAnsi="Times New Roman" w:cs="Times New Roman"/>
          <w:sz w:val="32"/>
          <w:szCs w:val="32"/>
        </w:rPr>
      </w:pPr>
      <w:r w:rsidRPr="00D84CFC">
        <w:rPr>
          <w:rFonts w:ascii="Times New Roman" w:hAnsi="Times New Roman" w:cs="Times New Roman"/>
          <w:sz w:val="32"/>
          <w:szCs w:val="32"/>
        </w:rPr>
        <w:t>“</w:t>
      </w:r>
      <w:r w:rsidR="00FC320B" w:rsidRPr="00D84CFC">
        <w:rPr>
          <w:rFonts w:ascii="Times New Roman" w:hAnsi="Times New Roman" w:cs="Times New Roman"/>
          <w:sz w:val="32"/>
          <w:szCs w:val="32"/>
        </w:rPr>
        <w:t xml:space="preserve">On </w:t>
      </w:r>
      <w:r w:rsidR="00FC320B" w:rsidRPr="00D84CFC">
        <w:rPr>
          <w:rFonts w:ascii="Times New Roman" w:hAnsi="Times New Roman" w:cs="Times New Roman"/>
          <w:i/>
          <w:sz w:val="32"/>
          <w:szCs w:val="32"/>
        </w:rPr>
        <w:t>the</w:t>
      </w:r>
      <w:r w:rsidR="00FC320B" w:rsidRPr="00D84CFC">
        <w:rPr>
          <w:rFonts w:ascii="Times New Roman" w:hAnsi="Times New Roman" w:cs="Times New Roman"/>
          <w:sz w:val="32"/>
          <w:szCs w:val="32"/>
        </w:rPr>
        <w:t xml:space="preserve"> lips of a discerning one is found wisdom</w:t>
      </w:r>
      <w:r w:rsidRPr="00D84CFC">
        <w:rPr>
          <w:rFonts w:ascii="Times New Roman" w:hAnsi="Times New Roman" w:cs="Times New Roman"/>
          <w:sz w:val="32"/>
          <w:szCs w:val="32"/>
        </w:rPr>
        <w:t xml:space="preserve">, </w:t>
      </w:r>
      <w:r w:rsidR="00FC320B" w:rsidRPr="00D84CFC">
        <w:rPr>
          <w:rFonts w:ascii="Times New Roman" w:hAnsi="Times New Roman" w:cs="Times New Roman"/>
          <w:sz w:val="32"/>
          <w:szCs w:val="32"/>
        </w:rPr>
        <w:t>b</w:t>
      </w:r>
      <w:r w:rsidRPr="00D84CFC">
        <w:rPr>
          <w:rFonts w:ascii="Times New Roman" w:hAnsi="Times New Roman" w:cs="Times New Roman"/>
          <w:sz w:val="32"/>
          <w:szCs w:val="32"/>
        </w:rPr>
        <w:t xml:space="preserve">ut </w:t>
      </w:r>
      <w:r w:rsidR="00FC320B" w:rsidRPr="00D84CFC">
        <w:rPr>
          <w:rFonts w:ascii="Times New Roman" w:hAnsi="Times New Roman" w:cs="Times New Roman"/>
          <w:sz w:val="32"/>
          <w:szCs w:val="32"/>
        </w:rPr>
        <w:t xml:space="preserve">a rod </w:t>
      </w:r>
      <w:r w:rsidR="00FC320B" w:rsidRPr="00D84CFC">
        <w:rPr>
          <w:rFonts w:ascii="Times New Roman" w:hAnsi="Times New Roman" w:cs="Times New Roman"/>
          <w:i/>
          <w:sz w:val="32"/>
          <w:szCs w:val="32"/>
        </w:rPr>
        <w:t>is</w:t>
      </w:r>
      <w:r w:rsidR="00FC320B" w:rsidRPr="00D84CFC">
        <w:rPr>
          <w:rFonts w:ascii="Times New Roman" w:hAnsi="Times New Roman" w:cs="Times New Roman"/>
          <w:sz w:val="32"/>
          <w:szCs w:val="32"/>
        </w:rPr>
        <w:t xml:space="preserve"> for </w:t>
      </w:r>
      <w:r w:rsidR="00FC320B" w:rsidRPr="00D84CFC">
        <w:rPr>
          <w:rFonts w:ascii="Times New Roman" w:hAnsi="Times New Roman" w:cs="Times New Roman"/>
          <w:i/>
          <w:sz w:val="32"/>
          <w:szCs w:val="32"/>
        </w:rPr>
        <w:t>the</w:t>
      </w:r>
      <w:r w:rsidR="00FC320B" w:rsidRPr="00D84CFC">
        <w:rPr>
          <w:rFonts w:ascii="Times New Roman" w:hAnsi="Times New Roman" w:cs="Times New Roman"/>
          <w:sz w:val="32"/>
          <w:szCs w:val="32"/>
        </w:rPr>
        <w:t xml:space="preserve"> back of one lacking </w:t>
      </w:r>
      <w:r w:rsidR="00BA7C42" w:rsidRPr="00D84CFC">
        <w:rPr>
          <w:rFonts w:ascii="Times New Roman" w:hAnsi="Times New Roman" w:cs="Times New Roman"/>
          <w:sz w:val="32"/>
          <w:szCs w:val="32"/>
        </w:rPr>
        <w:t>sense</w:t>
      </w:r>
      <w:r w:rsidRPr="00D84CFC">
        <w:rPr>
          <w:rFonts w:ascii="Times New Roman" w:hAnsi="Times New Roman" w:cs="Times New Roman"/>
          <w:sz w:val="32"/>
          <w:szCs w:val="32"/>
        </w:rPr>
        <w:t>.</w:t>
      </w:r>
      <w:r w:rsidR="00027891" w:rsidRPr="00D84CFC">
        <w:rPr>
          <w:rFonts w:ascii="Times New Roman" w:hAnsi="Times New Roman" w:cs="Times New Roman"/>
          <w:sz w:val="32"/>
          <w:szCs w:val="32"/>
        </w:rPr>
        <w:t>”   Pro.1</w:t>
      </w:r>
      <w:r w:rsidR="00FC320B" w:rsidRPr="00D84CFC">
        <w:rPr>
          <w:rFonts w:ascii="Times New Roman" w:hAnsi="Times New Roman" w:cs="Times New Roman"/>
          <w:sz w:val="32"/>
          <w:szCs w:val="32"/>
        </w:rPr>
        <w:t>0</w:t>
      </w:r>
      <w:r w:rsidR="00027891" w:rsidRPr="00D84CFC">
        <w:rPr>
          <w:rFonts w:ascii="Times New Roman" w:hAnsi="Times New Roman" w:cs="Times New Roman"/>
          <w:sz w:val="32"/>
          <w:szCs w:val="32"/>
        </w:rPr>
        <w:t>:</w:t>
      </w:r>
      <w:r w:rsidR="00FC320B" w:rsidRPr="00D84CFC">
        <w:rPr>
          <w:rFonts w:ascii="Times New Roman" w:hAnsi="Times New Roman" w:cs="Times New Roman"/>
          <w:sz w:val="32"/>
          <w:szCs w:val="32"/>
        </w:rPr>
        <w:t>13</w:t>
      </w:r>
    </w:p>
    <w:p w14:paraId="05F3E491" w14:textId="77777777" w:rsidR="00027891" w:rsidRPr="00D84CFC" w:rsidRDefault="00027891" w:rsidP="00B430EE">
      <w:pPr>
        <w:rPr>
          <w:rFonts w:ascii="Times New Roman" w:hAnsi="Times New Roman" w:cs="Times New Roman"/>
          <w:sz w:val="32"/>
          <w:szCs w:val="32"/>
        </w:rPr>
      </w:pPr>
      <w:r w:rsidRPr="00D84CFC">
        <w:rPr>
          <w:rFonts w:ascii="Times New Roman" w:hAnsi="Times New Roman" w:cs="Times New Roman"/>
          <w:sz w:val="32"/>
          <w:szCs w:val="32"/>
        </w:rPr>
        <w:t xml:space="preserve">The reward of wisdom and </w:t>
      </w:r>
      <w:r w:rsidR="006C5016" w:rsidRPr="00D84CFC">
        <w:rPr>
          <w:rFonts w:ascii="Times New Roman" w:hAnsi="Times New Roman" w:cs="Times New Roman"/>
          <w:sz w:val="32"/>
          <w:szCs w:val="32"/>
        </w:rPr>
        <w:t xml:space="preserve">the </w:t>
      </w:r>
      <w:r w:rsidR="002223EC" w:rsidRPr="00D84CFC">
        <w:rPr>
          <w:rFonts w:ascii="Times New Roman" w:hAnsi="Times New Roman" w:cs="Times New Roman"/>
          <w:sz w:val="32"/>
          <w:szCs w:val="32"/>
        </w:rPr>
        <w:t xml:space="preserve">punishment of </w:t>
      </w:r>
      <w:r w:rsidRPr="00D84CFC">
        <w:rPr>
          <w:rFonts w:ascii="Times New Roman" w:hAnsi="Times New Roman" w:cs="Times New Roman"/>
          <w:sz w:val="32"/>
          <w:szCs w:val="32"/>
        </w:rPr>
        <w:t>folly are continually contrasted in Proverbs, making it a classic book of prophecy after the Mosaic model.</w:t>
      </w:r>
    </w:p>
    <w:p w14:paraId="05F3E492" w14:textId="77777777" w:rsidR="00B430EE" w:rsidRPr="00D84CFC" w:rsidRDefault="00B430EE" w:rsidP="00E51115">
      <w:pPr>
        <w:spacing w:after="0"/>
        <w:ind w:firstLine="360"/>
        <w:rPr>
          <w:rFonts w:ascii="Times New Roman" w:hAnsi="Times New Roman" w:cs="Times New Roman"/>
          <w:sz w:val="32"/>
          <w:szCs w:val="32"/>
        </w:rPr>
      </w:pPr>
      <w:r w:rsidRPr="00D84CFC">
        <w:rPr>
          <w:rFonts w:ascii="Times New Roman" w:hAnsi="Times New Roman" w:cs="Times New Roman"/>
          <w:sz w:val="32"/>
          <w:szCs w:val="32"/>
        </w:rPr>
        <w:t>A brief note about divine names – I have chosen to use “Yahweh” throughout this book. That was the personal name that God gave to Israel to identify Him</w:t>
      </w:r>
      <w:r w:rsidR="00980D9E" w:rsidRPr="00D84CFC">
        <w:rPr>
          <w:rFonts w:ascii="Times New Roman" w:hAnsi="Times New Roman" w:cs="Times New Roman"/>
          <w:sz w:val="32"/>
          <w:szCs w:val="32"/>
        </w:rPr>
        <w:t>self</w:t>
      </w:r>
      <w:r w:rsidRPr="00D84CFC">
        <w:rPr>
          <w:rFonts w:ascii="Times New Roman" w:hAnsi="Times New Roman" w:cs="Times New Roman"/>
          <w:sz w:val="32"/>
          <w:szCs w:val="32"/>
        </w:rPr>
        <w:t xml:space="preserve">. The </w:t>
      </w:r>
      <w:r w:rsidRPr="00D84CFC">
        <w:rPr>
          <w:rFonts w:ascii="Times New Roman" w:hAnsi="Times New Roman" w:cs="Times New Roman"/>
          <w:i/>
          <w:iCs/>
          <w:sz w:val="32"/>
          <w:szCs w:val="32"/>
        </w:rPr>
        <w:t>KJV</w:t>
      </w:r>
      <w:r w:rsidRPr="00D84CFC">
        <w:rPr>
          <w:rFonts w:ascii="Times New Roman" w:hAnsi="Times New Roman" w:cs="Times New Roman"/>
          <w:sz w:val="32"/>
          <w:szCs w:val="32"/>
        </w:rPr>
        <w:t xml:space="preserve"> use of “LORD” follows the </w:t>
      </w:r>
      <w:r w:rsidRPr="00D84CFC">
        <w:rPr>
          <w:rFonts w:ascii="Times New Roman" w:hAnsi="Times New Roman" w:cs="Times New Roman"/>
          <w:i/>
          <w:iCs/>
          <w:sz w:val="32"/>
          <w:szCs w:val="32"/>
        </w:rPr>
        <w:t>LXX</w:t>
      </w:r>
      <w:r w:rsidRPr="00D84CFC">
        <w:rPr>
          <w:rFonts w:ascii="Times New Roman" w:hAnsi="Times New Roman" w:cs="Times New Roman"/>
          <w:sz w:val="32"/>
          <w:szCs w:val="32"/>
        </w:rPr>
        <w:t xml:space="preserve"> use </w:t>
      </w:r>
      <w:r w:rsidRPr="00D84CFC">
        <w:rPr>
          <w:rFonts w:ascii="Times New Roman" w:hAnsi="Times New Roman" w:cs="Times New Roman"/>
          <w:sz w:val="32"/>
          <w:szCs w:val="32"/>
        </w:rPr>
        <w:lastRenderedPageBreak/>
        <w:t xml:space="preserve">of Gk. </w:t>
      </w:r>
      <w:r w:rsidRPr="00D84CFC">
        <w:rPr>
          <w:rFonts w:ascii="Times New Roman" w:hAnsi="Times New Roman" w:cs="Times New Roman"/>
          <w:i/>
          <w:iCs/>
          <w:sz w:val="32"/>
          <w:szCs w:val="32"/>
        </w:rPr>
        <w:t>Kurios</w:t>
      </w:r>
      <w:r w:rsidRPr="00D84CFC">
        <w:rPr>
          <w:rFonts w:ascii="Times New Roman" w:hAnsi="Times New Roman" w:cs="Times New Roman"/>
          <w:sz w:val="32"/>
          <w:szCs w:val="32"/>
        </w:rPr>
        <w:t xml:space="preserve">, but this is a generic title, not a personal name. “Lord” also translates Heb. </w:t>
      </w:r>
      <w:r w:rsidRPr="00D84CFC">
        <w:rPr>
          <w:rFonts w:ascii="Times New Roman" w:hAnsi="Times New Roman" w:cs="Times New Roman"/>
          <w:i/>
          <w:iCs/>
          <w:sz w:val="32"/>
          <w:szCs w:val="32"/>
        </w:rPr>
        <w:t>Adôwn</w:t>
      </w:r>
      <w:r w:rsidRPr="00D84CFC">
        <w:rPr>
          <w:rFonts w:ascii="Times New Roman" w:hAnsi="Times New Roman" w:cs="Times New Roman"/>
          <w:sz w:val="32"/>
          <w:szCs w:val="32"/>
        </w:rPr>
        <w:t xml:space="preserve">, which </w:t>
      </w:r>
      <w:r w:rsidR="001700DD" w:rsidRPr="00D84CFC">
        <w:rPr>
          <w:rFonts w:ascii="Times New Roman" w:hAnsi="Times New Roman" w:cs="Times New Roman"/>
          <w:sz w:val="32"/>
          <w:szCs w:val="32"/>
        </w:rPr>
        <w:t xml:space="preserve">is a </w:t>
      </w:r>
      <w:r w:rsidRPr="00D84CFC">
        <w:rPr>
          <w:rFonts w:ascii="Times New Roman" w:hAnsi="Times New Roman" w:cs="Times New Roman"/>
          <w:sz w:val="32"/>
          <w:szCs w:val="32"/>
        </w:rPr>
        <w:t>title</w:t>
      </w:r>
      <w:r w:rsidR="001700DD" w:rsidRPr="00D84CFC">
        <w:rPr>
          <w:rFonts w:ascii="Times New Roman" w:hAnsi="Times New Roman" w:cs="Times New Roman"/>
          <w:sz w:val="32"/>
          <w:szCs w:val="32"/>
        </w:rPr>
        <w:t xml:space="preserve"> and not a name</w:t>
      </w:r>
      <w:r w:rsidRPr="00D84CFC">
        <w:rPr>
          <w:rFonts w:ascii="Times New Roman" w:hAnsi="Times New Roman" w:cs="Times New Roman"/>
          <w:sz w:val="32"/>
          <w:szCs w:val="32"/>
        </w:rPr>
        <w:t xml:space="preserve">. </w:t>
      </w:r>
      <w:r w:rsidR="00E51115" w:rsidRPr="00D84CFC">
        <w:rPr>
          <w:rFonts w:ascii="Times New Roman" w:hAnsi="Times New Roman" w:cs="Times New Roman"/>
          <w:sz w:val="32"/>
          <w:szCs w:val="32"/>
        </w:rPr>
        <w:t xml:space="preserve">Occasionally Yahweh was shortened to “Yah”. </w:t>
      </w:r>
      <w:r w:rsidRPr="00D84CFC">
        <w:rPr>
          <w:rFonts w:ascii="Times New Roman" w:hAnsi="Times New Roman" w:cs="Times New Roman"/>
          <w:sz w:val="32"/>
          <w:szCs w:val="32"/>
        </w:rPr>
        <w:t xml:space="preserve">I have </w:t>
      </w:r>
      <w:r w:rsidR="00E51115" w:rsidRPr="00D84CFC">
        <w:rPr>
          <w:rFonts w:ascii="Times New Roman" w:hAnsi="Times New Roman" w:cs="Times New Roman"/>
          <w:sz w:val="32"/>
          <w:szCs w:val="32"/>
        </w:rPr>
        <w:t xml:space="preserve">also </w:t>
      </w:r>
      <w:r w:rsidRPr="00D84CFC">
        <w:rPr>
          <w:rFonts w:ascii="Times New Roman" w:hAnsi="Times New Roman" w:cs="Times New Roman"/>
          <w:sz w:val="32"/>
          <w:szCs w:val="32"/>
        </w:rPr>
        <w:t>chosen to transliterate “</w:t>
      </w:r>
      <w:r w:rsidRPr="00D84CFC">
        <w:rPr>
          <w:rFonts w:ascii="Times New Roman" w:hAnsi="Times New Roman" w:cs="Times New Roman"/>
          <w:i/>
          <w:iCs/>
          <w:sz w:val="32"/>
          <w:szCs w:val="32"/>
        </w:rPr>
        <w:t>Elohim</w:t>
      </w:r>
      <w:r w:rsidRPr="00D84CFC">
        <w:rPr>
          <w:rFonts w:ascii="Times New Roman" w:hAnsi="Times New Roman" w:cs="Times New Roman"/>
          <w:sz w:val="32"/>
          <w:szCs w:val="32"/>
        </w:rPr>
        <w:t>”, “</w:t>
      </w:r>
      <w:r w:rsidRPr="00D84CFC">
        <w:rPr>
          <w:rFonts w:ascii="Times New Roman" w:hAnsi="Times New Roman" w:cs="Times New Roman"/>
          <w:i/>
          <w:iCs/>
          <w:sz w:val="32"/>
          <w:szCs w:val="32"/>
        </w:rPr>
        <w:t>El</w:t>
      </w:r>
      <w:r w:rsidRPr="00D84CFC">
        <w:rPr>
          <w:rFonts w:ascii="Times New Roman" w:hAnsi="Times New Roman" w:cs="Times New Roman"/>
          <w:sz w:val="32"/>
          <w:szCs w:val="32"/>
        </w:rPr>
        <w:t>” and “</w:t>
      </w:r>
      <w:r w:rsidRPr="00D84CFC">
        <w:rPr>
          <w:rFonts w:ascii="Times New Roman" w:hAnsi="Times New Roman" w:cs="Times New Roman"/>
          <w:i/>
          <w:iCs/>
          <w:sz w:val="32"/>
          <w:szCs w:val="32"/>
        </w:rPr>
        <w:t>Elyôwn</w:t>
      </w:r>
      <w:r w:rsidRPr="00D84CFC">
        <w:rPr>
          <w:rFonts w:ascii="Times New Roman" w:hAnsi="Times New Roman" w:cs="Times New Roman"/>
          <w:sz w:val="32"/>
          <w:szCs w:val="32"/>
        </w:rPr>
        <w:t>”</w:t>
      </w:r>
      <w:r w:rsidR="00C3778C" w:rsidRPr="00D84CFC">
        <w:rPr>
          <w:rFonts w:ascii="Times New Roman" w:hAnsi="Times New Roman" w:cs="Times New Roman"/>
          <w:sz w:val="32"/>
          <w:szCs w:val="32"/>
        </w:rPr>
        <w:t xml:space="preserve"> where they occur</w:t>
      </w:r>
      <w:r w:rsidRPr="00D84CFC">
        <w:rPr>
          <w:rFonts w:ascii="Times New Roman" w:hAnsi="Times New Roman" w:cs="Times New Roman"/>
          <w:sz w:val="32"/>
          <w:szCs w:val="32"/>
        </w:rPr>
        <w:t>, because all three are translated “God”</w:t>
      </w:r>
      <w:r w:rsidR="00526048" w:rsidRPr="00D84CFC">
        <w:rPr>
          <w:rFonts w:ascii="Times New Roman" w:hAnsi="Times New Roman" w:cs="Times New Roman"/>
          <w:sz w:val="32"/>
          <w:szCs w:val="32"/>
        </w:rPr>
        <w:t xml:space="preserve"> in most versions</w:t>
      </w:r>
      <w:r w:rsidRPr="00D84CFC">
        <w:rPr>
          <w:rFonts w:ascii="Times New Roman" w:hAnsi="Times New Roman" w:cs="Times New Roman"/>
          <w:sz w:val="32"/>
          <w:szCs w:val="32"/>
        </w:rPr>
        <w:t xml:space="preserve">. How else can we distinguish which “name” </w:t>
      </w:r>
      <w:r w:rsidR="00993E85" w:rsidRPr="00D84CFC">
        <w:rPr>
          <w:rFonts w:ascii="Times New Roman" w:hAnsi="Times New Roman" w:cs="Times New Roman"/>
          <w:sz w:val="32"/>
          <w:szCs w:val="32"/>
        </w:rPr>
        <w:t>God</w:t>
      </w:r>
      <w:r w:rsidRPr="00D84CFC">
        <w:rPr>
          <w:rFonts w:ascii="Times New Roman" w:hAnsi="Times New Roman" w:cs="Times New Roman"/>
          <w:sz w:val="32"/>
          <w:szCs w:val="32"/>
        </w:rPr>
        <w:t xml:space="preserve"> used</w:t>
      </w:r>
      <w:r w:rsidR="00993E85" w:rsidRPr="00D84CFC">
        <w:rPr>
          <w:rFonts w:ascii="Times New Roman" w:hAnsi="Times New Roman" w:cs="Times New Roman"/>
          <w:sz w:val="32"/>
          <w:szCs w:val="32"/>
        </w:rPr>
        <w:t xml:space="preserve"> for Himself</w:t>
      </w:r>
      <w:r w:rsidRPr="00D84CFC">
        <w:rPr>
          <w:rFonts w:ascii="Times New Roman" w:hAnsi="Times New Roman" w:cs="Times New Roman"/>
          <w:sz w:val="32"/>
          <w:szCs w:val="32"/>
        </w:rPr>
        <w:t xml:space="preserve">, except to </w:t>
      </w:r>
      <w:r w:rsidR="00791762" w:rsidRPr="00D84CFC">
        <w:rPr>
          <w:rFonts w:ascii="Times New Roman" w:hAnsi="Times New Roman" w:cs="Times New Roman"/>
          <w:sz w:val="32"/>
          <w:szCs w:val="32"/>
        </w:rPr>
        <w:t>cite them in the original Hebrew?</w:t>
      </w:r>
    </w:p>
    <w:p w14:paraId="05F3E493" w14:textId="77777777" w:rsidR="00C11C6A" w:rsidRDefault="00C11C6A" w:rsidP="00466336">
      <w:pPr>
        <w:jc w:val="center"/>
        <w:rPr>
          <w:rFonts w:ascii="Times New Roman" w:hAnsi="Times New Roman" w:cs="Times New Roman"/>
          <w:b/>
          <w:sz w:val="48"/>
          <w:szCs w:val="48"/>
        </w:rPr>
      </w:pPr>
    </w:p>
    <w:p w14:paraId="05F3E494" w14:textId="77777777" w:rsidR="00B430EE" w:rsidRDefault="00B430EE" w:rsidP="00B430EE">
      <w:pPr>
        <w:rPr>
          <w:rFonts w:ascii="Times New Roman" w:hAnsi="Times New Roman" w:cs="Times New Roman"/>
          <w:b/>
          <w:sz w:val="48"/>
          <w:szCs w:val="48"/>
        </w:rPr>
        <w:sectPr w:rsidR="00B430EE" w:rsidSect="00B904B2">
          <w:headerReference w:type="default" r:id="rId21"/>
          <w:footerReference w:type="default" r:id="rId22"/>
          <w:pgSz w:w="12240" w:h="15840"/>
          <w:pgMar w:top="1440" w:right="1440" w:bottom="1440" w:left="1440" w:header="720" w:footer="720" w:gutter="0"/>
          <w:cols w:space="720"/>
          <w:docGrid w:linePitch="360"/>
        </w:sectPr>
      </w:pPr>
    </w:p>
    <w:p w14:paraId="05F3E495" w14:textId="77777777" w:rsidR="00466336" w:rsidRDefault="00466336" w:rsidP="00466336">
      <w:pPr>
        <w:jc w:val="center"/>
        <w:rPr>
          <w:rFonts w:ascii="Times New Roman" w:hAnsi="Times New Roman" w:cs="Times New Roman"/>
          <w:b/>
          <w:sz w:val="48"/>
          <w:szCs w:val="48"/>
        </w:rPr>
      </w:pPr>
      <w:r w:rsidRPr="00466336">
        <w:rPr>
          <w:rFonts w:ascii="Times New Roman" w:hAnsi="Times New Roman" w:cs="Times New Roman"/>
          <w:b/>
          <w:sz w:val="48"/>
          <w:szCs w:val="48"/>
        </w:rPr>
        <w:lastRenderedPageBreak/>
        <w:t>Conditionality in Prophecy</w:t>
      </w:r>
    </w:p>
    <w:p w14:paraId="05F3E496" w14:textId="77777777" w:rsidR="00044F13" w:rsidRPr="00466336" w:rsidRDefault="00044F13" w:rsidP="00044F13">
      <w:pPr>
        <w:rPr>
          <w:rFonts w:ascii="Times New Roman" w:hAnsi="Times New Roman" w:cs="Times New Roman"/>
          <w:b/>
          <w:sz w:val="48"/>
          <w:szCs w:val="48"/>
        </w:rPr>
      </w:pPr>
      <w:r>
        <w:rPr>
          <w:rFonts w:ascii="Times New Roman" w:hAnsi="Times New Roman" w:cs="Times New Roman"/>
          <w:b/>
          <w:bCs/>
          <w:sz w:val="40"/>
          <w:szCs w:val="40"/>
        </w:rPr>
        <w:t>Implied Conditionality</w:t>
      </w:r>
    </w:p>
    <w:p w14:paraId="05F3E497" w14:textId="77777777" w:rsidR="00466336" w:rsidRPr="00D84CFC" w:rsidRDefault="00466336" w:rsidP="001202C1">
      <w:pPr>
        <w:ind w:firstLine="360"/>
        <w:rPr>
          <w:rFonts w:ascii="Times New Roman" w:hAnsi="Times New Roman" w:cs="Times New Roman"/>
          <w:sz w:val="32"/>
          <w:szCs w:val="32"/>
        </w:rPr>
      </w:pPr>
      <w:r w:rsidRPr="00D84CFC">
        <w:rPr>
          <w:rFonts w:ascii="Times New Roman" w:hAnsi="Times New Roman" w:cs="Times New Roman"/>
          <w:sz w:val="32"/>
          <w:szCs w:val="32"/>
        </w:rPr>
        <w:t xml:space="preserve">Considering that the purpose of prophecy is corrective, it should not surprise us that there is implied conditionality in the forecasts of doom uttered by the prophets. A </w:t>
      </w:r>
      <w:r w:rsidR="00D96E3A" w:rsidRPr="00D84CFC">
        <w:rPr>
          <w:rFonts w:ascii="Times New Roman" w:hAnsi="Times New Roman" w:cs="Times New Roman"/>
          <w:sz w:val="32"/>
          <w:szCs w:val="32"/>
        </w:rPr>
        <w:t xml:space="preserve">very </w:t>
      </w:r>
      <w:r w:rsidRPr="00D84CFC">
        <w:rPr>
          <w:rFonts w:ascii="Times New Roman" w:hAnsi="Times New Roman" w:cs="Times New Roman"/>
          <w:sz w:val="32"/>
          <w:szCs w:val="32"/>
        </w:rPr>
        <w:t xml:space="preserve">notable example </w:t>
      </w:r>
      <w:r w:rsidR="00791762" w:rsidRPr="00D84CFC">
        <w:rPr>
          <w:rFonts w:ascii="Times New Roman" w:hAnsi="Times New Roman" w:cs="Times New Roman"/>
          <w:sz w:val="32"/>
          <w:szCs w:val="32"/>
        </w:rPr>
        <w:t xml:space="preserve">is </w:t>
      </w:r>
      <w:r w:rsidRPr="00D84CFC">
        <w:rPr>
          <w:rFonts w:ascii="Times New Roman" w:hAnsi="Times New Roman" w:cs="Times New Roman"/>
          <w:sz w:val="32"/>
          <w:szCs w:val="32"/>
        </w:rPr>
        <w:t>from Jonah</w:t>
      </w:r>
      <w:r w:rsidR="001700DD" w:rsidRPr="00D84CFC">
        <w:rPr>
          <w:rFonts w:ascii="Times New Roman" w:hAnsi="Times New Roman" w:cs="Times New Roman"/>
          <w:sz w:val="32"/>
          <w:szCs w:val="32"/>
        </w:rPr>
        <w:t xml:space="preserve"> </w:t>
      </w:r>
      <w:r w:rsidRPr="00D84CFC">
        <w:rPr>
          <w:rFonts w:ascii="Times New Roman" w:hAnsi="Times New Roman" w:cs="Times New Roman"/>
          <w:sz w:val="32"/>
          <w:szCs w:val="32"/>
        </w:rPr>
        <w:t xml:space="preserve">– </w:t>
      </w:r>
    </w:p>
    <w:p w14:paraId="05F3E498" w14:textId="77777777" w:rsidR="00466336" w:rsidRPr="00D84CFC" w:rsidRDefault="00466336" w:rsidP="00466336">
      <w:pPr>
        <w:ind w:left="360"/>
        <w:rPr>
          <w:rFonts w:ascii="Times New Roman" w:hAnsi="Times New Roman" w:cs="Times New Roman"/>
          <w:sz w:val="32"/>
          <w:szCs w:val="32"/>
        </w:rPr>
      </w:pPr>
      <w:r w:rsidRPr="00D84CFC">
        <w:rPr>
          <w:rFonts w:ascii="Times New Roman" w:hAnsi="Times New Roman" w:cs="Times New Roman"/>
          <w:sz w:val="32"/>
          <w:szCs w:val="32"/>
        </w:rPr>
        <w:t xml:space="preserve">“Then began Jonah to enter into </w:t>
      </w:r>
      <w:r w:rsidRPr="00D84CFC">
        <w:rPr>
          <w:rFonts w:ascii="Times New Roman" w:hAnsi="Times New Roman" w:cs="Times New Roman"/>
          <w:i/>
          <w:sz w:val="32"/>
          <w:szCs w:val="32"/>
        </w:rPr>
        <w:t>the</w:t>
      </w:r>
      <w:r w:rsidRPr="00D84CFC">
        <w:rPr>
          <w:rFonts w:ascii="Times New Roman" w:hAnsi="Times New Roman" w:cs="Times New Roman"/>
          <w:sz w:val="32"/>
          <w:szCs w:val="32"/>
        </w:rPr>
        <w:t xml:space="preserve"> city </w:t>
      </w:r>
      <w:r w:rsidRPr="00D84CFC">
        <w:rPr>
          <w:rFonts w:ascii="Times New Roman" w:hAnsi="Times New Roman" w:cs="Times New Roman"/>
          <w:i/>
          <w:sz w:val="32"/>
          <w:szCs w:val="32"/>
        </w:rPr>
        <w:t>on the</w:t>
      </w:r>
      <w:r w:rsidRPr="00D84CFC">
        <w:rPr>
          <w:rFonts w:ascii="Times New Roman" w:hAnsi="Times New Roman" w:cs="Times New Roman"/>
          <w:sz w:val="32"/>
          <w:szCs w:val="32"/>
        </w:rPr>
        <w:t xml:space="preserve"> first day’s walk</w:t>
      </w:r>
      <w:r w:rsidR="00943A61" w:rsidRPr="00D84CFC">
        <w:rPr>
          <w:rFonts w:ascii="Times New Roman" w:hAnsi="Times New Roman" w:cs="Times New Roman"/>
          <w:sz w:val="32"/>
          <w:szCs w:val="32"/>
        </w:rPr>
        <w:t xml:space="preserve">, and he proclaimed and said, ‘Yet forty days and Nineveh </w:t>
      </w:r>
      <w:r w:rsidR="00526048" w:rsidRPr="00D84CFC">
        <w:rPr>
          <w:rFonts w:ascii="Times New Roman" w:hAnsi="Times New Roman" w:cs="Times New Roman"/>
          <w:i/>
          <w:iCs/>
          <w:sz w:val="32"/>
          <w:szCs w:val="32"/>
        </w:rPr>
        <w:t>will be</w:t>
      </w:r>
      <w:r w:rsidR="00526048" w:rsidRPr="00D84CFC">
        <w:rPr>
          <w:rFonts w:ascii="Times New Roman" w:hAnsi="Times New Roman" w:cs="Times New Roman"/>
          <w:sz w:val="32"/>
          <w:szCs w:val="32"/>
        </w:rPr>
        <w:t xml:space="preserve"> </w:t>
      </w:r>
      <w:r w:rsidR="00943A61" w:rsidRPr="00D84CFC">
        <w:rPr>
          <w:rFonts w:ascii="Times New Roman" w:hAnsi="Times New Roman" w:cs="Times New Roman"/>
          <w:sz w:val="32"/>
          <w:szCs w:val="32"/>
        </w:rPr>
        <w:t>overthrown!</w:t>
      </w:r>
      <w:r w:rsidR="00D243DD" w:rsidRPr="00D84CFC">
        <w:rPr>
          <w:rFonts w:ascii="Times New Roman" w:hAnsi="Times New Roman" w:cs="Times New Roman"/>
          <w:sz w:val="32"/>
          <w:szCs w:val="32"/>
        </w:rPr>
        <w:t>’</w:t>
      </w:r>
      <w:r w:rsidR="00943A61" w:rsidRPr="00D84CFC">
        <w:rPr>
          <w:rFonts w:ascii="Times New Roman" w:hAnsi="Times New Roman" w:cs="Times New Roman"/>
          <w:sz w:val="32"/>
          <w:szCs w:val="32"/>
        </w:rPr>
        <w:t>”</w:t>
      </w:r>
      <w:r w:rsidR="001700DD" w:rsidRPr="00D84CFC">
        <w:rPr>
          <w:rFonts w:ascii="Times New Roman" w:hAnsi="Times New Roman" w:cs="Times New Roman"/>
          <w:sz w:val="32"/>
          <w:szCs w:val="32"/>
        </w:rPr>
        <w:t xml:space="preserve">     Jon.3:4</w:t>
      </w:r>
    </w:p>
    <w:p w14:paraId="05F3E499" w14:textId="77777777" w:rsidR="008D3FC2" w:rsidRPr="00D84CFC" w:rsidRDefault="00F76194" w:rsidP="001700DD">
      <w:pPr>
        <w:rPr>
          <w:rFonts w:ascii="Times New Roman" w:hAnsi="Times New Roman" w:cs="Times New Roman"/>
          <w:sz w:val="32"/>
          <w:szCs w:val="32"/>
        </w:rPr>
      </w:pPr>
      <w:r w:rsidRPr="00D84CFC">
        <w:rPr>
          <w:rFonts w:ascii="Times New Roman" w:hAnsi="Times New Roman" w:cs="Times New Roman"/>
          <w:sz w:val="32"/>
          <w:szCs w:val="32"/>
        </w:rPr>
        <w:t xml:space="preserve">Note </w:t>
      </w:r>
      <w:r w:rsidR="001700DD" w:rsidRPr="00D84CFC">
        <w:rPr>
          <w:rFonts w:ascii="Times New Roman" w:hAnsi="Times New Roman" w:cs="Times New Roman"/>
          <w:sz w:val="32"/>
          <w:szCs w:val="32"/>
        </w:rPr>
        <w:t>how</w:t>
      </w:r>
      <w:r w:rsidRPr="00D84CFC">
        <w:rPr>
          <w:rFonts w:ascii="Times New Roman" w:hAnsi="Times New Roman" w:cs="Times New Roman"/>
          <w:sz w:val="32"/>
          <w:szCs w:val="32"/>
        </w:rPr>
        <w:t xml:space="preserve"> there are no conditions </w:t>
      </w:r>
      <w:r w:rsidR="009D4D21" w:rsidRPr="00D84CFC">
        <w:rPr>
          <w:rFonts w:ascii="Times New Roman" w:hAnsi="Times New Roman" w:cs="Times New Roman"/>
          <w:sz w:val="32"/>
          <w:szCs w:val="32"/>
        </w:rPr>
        <w:t xml:space="preserve">expressed </w:t>
      </w:r>
      <w:r w:rsidRPr="00D84CFC">
        <w:rPr>
          <w:rFonts w:ascii="Times New Roman" w:hAnsi="Times New Roman" w:cs="Times New Roman"/>
          <w:sz w:val="32"/>
          <w:szCs w:val="32"/>
        </w:rPr>
        <w:t xml:space="preserve">in Jonah’s proclamation. </w:t>
      </w:r>
      <w:r w:rsidR="00943A61" w:rsidRPr="00D84CFC">
        <w:rPr>
          <w:rFonts w:ascii="Times New Roman" w:hAnsi="Times New Roman" w:cs="Times New Roman"/>
          <w:sz w:val="32"/>
          <w:szCs w:val="32"/>
        </w:rPr>
        <w:t>Now</w:t>
      </w:r>
      <w:r w:rsidRPr="00D84CFC">
        <w:rPr>
          <w:rFonts w:ascii="Times New Roman" w:hAnsi="Times New Roman" w:cs="Times New Roman"/>
          <w:sz w:val="32"/>
          <w:szCs w:val="32"/>
        </w:rPr>
        <w:t>,</w:t>
      </w:r>
      <w:r w:rsidR="00943A61" w:rsidRPr="00D84CFC">
        <w:rPr>
          <w:rFonts w:ascii="Times New Roman" w:hAnsi="Times New Roman" w:cs="Times New Roman"/>
          <w:sz w:val="32"/>
          <w:szCs w:val="32"/>
        </w:rPr>
        <w:t xml:space="preserve"> after his experience being swallowed by the great fish and his plea for salvation from it, do you think Jonah made up this threat in his own words? </w:t>
      </w:r>
      <w:r w:rsidR="003E5F9C" w:rsidRPr="00D84CFC">
        <w:rPr>
          <w:rFonts w:ascii="Times New Roman" w:hAnsi="Times New Roman" w:cs="Times New Roman"/>
          <w:sz w:val="32"/>
          <w:szCs w:val="32"/>
        </w:rPr>
        <w:t xml:space="preserve">Or was this “the proclamation that I </w:t>
      </w:r>
      <w:r w:rsidR="005A0296" w:rsidRPr="00D84CFC">
        <w:rPr>
          <w:rFonts w:ascii="Times New Roman" w:hAnsi="Times New Roman" w:cs="Times New Roman"/>
          <w:sz w:val="32"/>
          <w:szCs w:val="32"/>
        </w:rPr>
        <w:t xml:space="preserve">(Yahweh) </w:t>
      </w:r>
      <w:r w:rsidR="003E5F9C" w:rsidRPr="00D84CFC">
        <w:rPr>
          <w:rFonts w:ascii="Times New Roman" w:hAnsi="Times New Roman" w:cs="Times New Roman"/>
          <w:sz w:val="32"/>
          <w:szCs w:val="32"/>
        </w:rPr>
        <w:t>am speaking to you” (</w:t>
      </w:r>
      <w:r w:rsidR="001700DD" w:rsidRPr="00D84CFC">
        <w:rPr>
          <w:rFonts w:ascii="Times New Roman" w:hAnsi="Times New Roman" w:cs="Times New Roman"/>
          <w:sz w:val="32"/>
          <w:szCs w:val="32"/>
        </w:rPr>
        <w:t>Jon.</w:t>
      </w:r>
      <w:r w:rsidR="003E5F9C" w:rsidRPr="00D84CFC">
        <w:rPr>
          <w:rFonts w:ascii="Times New Roman" w:hAnsi="Times New Roman" w:cs="Times New Roman"/>
          <w:sz w:val="32"/>
          <w:szCs w:val="32"/>
        </w:rPr>
        <w:t>3:2)? I</w:t>
      </w:r>
      <w:r w:rsidR="00943A61" w:rsidRPr="00D84CFC">
        <w:rPr>
          <w:rFonts w:ascii="Times New Roman" w:hAnsi="Times New Roman" w:cs="Times New Roman"/>
          <w:sz w:val="32"/>
          <w:szCs w:val="32"/>
        </w:rPr>
        <w:t>t seems unreasonable</w:t>
      </w:r>
      <w:r w:rsidR="003E5F9C" w:rsidRPr="00D84CFC">
        <w:rPr>
          <w:rFonts w:ascii="Times New Roman" w:hAnsi="Times New Roman" w:cs="Times New Roman"/>
          <w:sz w:val="32"/>
          <w:szCs w:val="32"/>
        </w:rPr>
        <w:t xml:space="preserve"> that Jonah </w:t>
      </w:r>
      <w:r w:rsidR="0070649D" w:rsidRPr="00D84CFC">
        <w:rPr>
          <w:rFonts w:ascii="Times New Roman" w:hAnsi="Times New Roman" w:cs="Times New Roman"/>
          <w:sz w:val="32"/>
          <w:szCs w:val="32"/>
        </w:rPr>
        <w:t xml:space="preserve">would </w:t>
      </w:r>
      <w:r w:rsidR="003E5F9C" w:rsidRPr="00D84CFC">
        <w:rPr>
          <w:rFonts w:ascii="Times New Roman" w:hAnsi="Times New Roman" w:cs="Times New Roman"/>
          <w:sz w:val="32"/>
          <w:szCs w:val="32"/>
        </w:rPr>
        <w:t>exaggerate the threat</w:t>
      </w:r>
      <w:r w:rsidR="00943A61" w:rsidRPr="00D84CFC">
        <w:rPr>
          <w:rFonts w:ascii="Times New Roman" w:hAnsi="Times New Roman" w:cs="Times New Roman"/>
          <w:sz w:val="32"/>
          <w:szCs w:val="32"/>
        </w:rPr>
        <w:t xml:space="preserve">, although he was </w:t>
      </w:r>
      <w:r w:rsidR="00C836B2" w:rsidRPr="00D84CFC">
        <w:rPr>
          <w:rFonts w:ascii="Times New Roman" w:hAnsi="Times New Roman" w:cs="Times New Roman"/>
          <w:sz w:val="32"/>
          <w:szCs w:val="32"/>
        </w:rPr>
        <w:t xml:space="preserve">also </w:t>
      </w:r>
      <w:r w:rsidR="00943A61" w:rsidRPr="00D84CFC">
        <w:rPr>
          <w:rFonts w:ascii="Times New Roman" w:hAnsi="Times New Roman" w:cs="Times New Roman"/>
          <w:sz w:val="32"/>
          <w:szCs w:val="32"/>
        </w:rPr>
        <w:t xml:space="preserve">a stubborn man. If the time element of forty days seems to be of Jonah’s invention, note that there </w:t>
      </w:r>
      <w:r w:rsidR="00446B05" w:rsidRPr="00D84CFC">
        <w:rPr>
          <w:rFonts w:ascii="Times New Roman" w:hAnsi="Times New Roman" w:cs="Times New Roman"/>
          <w:sz w:val="32"/>
          <w:szCs w:val="32"/>
        </w:rPr>
        <w:t>wa</w:t>
      </w:r>
      <w:r w:rsidR="00943A61" w:rsidRPr="00D84CFC">
        <w:rPr>
          <w:rFonts w:ascii="Times New Roman" w:hAnsi="Times New Roman" w:cs="Times New Roman"/>
          <w:sz w:val="32"/>
          <w:szCs w:val="32"/>
        </w:rPr>
        <w:t xml:space="preserve">s no disapproval of this </w:t>
      </w:r>
      <w:r w:rsidR="00052DB0" w:rsidRPr="00D84CFC">
        <w:rPr>
          <w:rFonts w:ascii="Times New Roman" w:hAnsi="Times New Roman" w:cs="Times New Roman"/>
          <w:sz w:val="32"/>
          <w:szCs w:val="32"/>
        </w:rPr>
        <w:t>later, when</w:t>
      </w:r>
      <w:r w:rsidR="00943A61" w:rsidRPr="00D84CFC">
        <w:rPr>
          <w:rFonts w:ascii="Times New Roman" w:hAnsi="Times New Roman" w:cs="Times New Roman"/>
          <w:sz w:val="32"/>
          <w:szCs w:val="32"/>
        </w:rPr>
        <w:t xml:space="preserve"> Yahweh</w:t>
      </w:r>
      <w:r w:rsidR="00052DB0" w:rsidRPr="00D84CFC">
        <w:rPr>
          <w:rFonts w:ascii="Times New Roman" w:hAnsi="Times New Roman" w:cs="Times New Roman"/>
          <w:sz w:val="32"/>
          <w:szCs w:val="32"/>
        </w:rPr>
        <w:t xml:space="preserve"> addressed</w:t>
      </w:r>
      <w:r w:rsidR="00943A61" w:rsidRPr="00D84CFC">
        <w:rPr>
          <w:rFonts w:ascii="Times New Roman" w:hAnsi="Times New Roman" w:cs="Times New Roman"/>
          <w:sz w:val="32"/>
          <w:szCs w:val="32"/>
        </w:rPr>
        <w:t xml:space="preserve"> Jonah’s attitude problem. </w:t>
      </w:r>
    </w:p>
    <w:p w14:paraId="05F3E49A" w14:textId="77777777" w:rsidR="00943A61" w:rsidRPr="00D84CFC" w:rsidRDefault="008D3FC2" w:rsidP="008D3FC2">
      <w:pPr>
        <w:ind w:firstLine="360"/>
        <w:rPr>
          <w:rFonts w:ascii="Times New Roman" w:hAnsi="Times New Roman" w:cs="Times New Roman"/>
          <w:sz w:val="32"/>
          <w:szCs w:val="32"/>
        </w:rPr>
      </w:pPr>
      <w:r w:rsidRPr="00D84CFC">
        <w:rPr>
          <w:rFonts w:ascii="Times New Roman" w:hAnsi="Times New Roman" w:cs="Times New Roman"/>
          <w:sz w:val="32"/>
          <w:szCs w:val="32"/>
        </w:rPr>
        <w:t>But above all</w:t>
      </w:r>
      <w:r w:rsidR="00943A61" w:rsidRPr="00D84CFC">
        <w:rPr>
          <w:rFonts w:ascii="Times New Roman" w:hAnsi="Times New Roman" w:cs="Times New Roman"/>
          <w:sz w:val="32"/>
          <w:szCs w:val="32"/>
        </w:rPr>
        <w:t>, why did the king of Nineveh not declare a holiday to eat, drink and be merry, if such a doom was unconditional</w:t>
      </w:r>
      <w:r w:rsidRPr="00D84CFC">
        <w:rPr>
          <w:rFonts w:ascii="Times New Roman" w:hAnsi="Times New Roman" w:cs="Times New Roman"/>
          <w:sz w:val="32"/>
          <w:szCs w:val="32"/>
        </w:rPr>
        <w:t>?</w:t>
      </w:r>
      <w:r w:rsidR="00943A61" w:rsidRPr="00D84CFC">
        <w:rPr>
          <w:rFonts w:ascii="Times New Roman" w:hAnsi="Times New Roman" w:cs="Times New Roman"/>
          <w:sz w:val="32"/>
          <w:szCs w:val="32"/>
        </w:rPr>
        <w:t xml:space="preserve"> </w:t>
      </w:r>
      <w:r w:rsidRPr="00D84CFC">
        <w:rPr>
          <w:rFonts w:ascii="Times New Roman" w:hAnsi="Times New Roman" w:cs="Times New Roman"/>
          <w:sz w:val="32"/>
          <w:szCs w:val="32"/>
        </w:rPr>
        <w:t>I</w:t>
      </w:r>
      <w:r w:rsidR="00943A61" w:rsidRPr="00D84CFC">
        <w:rPr>
          <w:rFonts w:ascii="Times New Roman" w:hAnsi="Times New Roman" w:cs="Times New Roman"/>
          <w:sz w:val="32"/>
          <w:szCs w:val="32"/>
        </w:rPr>
        <w:t xml:space="preserve">nstead he </w:t>
      </w:r>
      <w:r w:rsidR="00AE1B9F" w:rsidRPr="00D84CFC">
        <w:rPr>
          <w:rFonts w:ascii="Times New Roman" w:hAnsi="Times New Roman" w:cs="Times New Roman"/>
          <w:sz w:val="32"/>
          <w:szCs w:val="32"/>
        </w:rPr>
        <w:t>proclaim</w:t>
      </w:r>
      <w:r w:rsidR="00943A61" w:rsidRPr="00D84CFC">
        <w:rPr>
          <w:rFonts w:ascii="Times New Roman" w:hAnsi="Times New Roman" w:cs="Times New Roman"/>
          <w:sz w:val="32"/>
          <w:szCs w:val="32"/>
        </w:rPr>
        <w:t>ed fasting, sackcloth and ashes for his people (</w:t>
      </w:r>
      <w:r w:rsidR="001700DD" w:rsidRPr="00D84CFC">
        <w:rPr>
          <w:rFonts w:ascii="Times New Roman" w:hAnsi="Times New Roman" w:cs="Times New Roman"/>
          <w:sz w:val="32"/>
          <w:szCs w:val="32"/>
        </w:rPr>
        <w:t>Jon.</w:t>
      </w:r>
      <w:r w:rsidR="00943A61" w:rsidRPr="00D84CFC">
        <w:rPr>
          <w:rFonts w:ascii="Times New Roman" w:hAnsi="Times New Roman" w:cs="Times New Roman"/>
          <w:sz w:val="32"/>
          <w:szCs w:val="32"/>
        </w:rPr>
        <w:t>3:5-7)</w:t>
      </w:r>
      <w:r w:rsidRPr="00D84CFC">
        <w:rPr>
          <w:rFonts w:ascii="Times New Roman" w:hAnsi="Times New Roman" w:cs="Times New Roman"/>
          <w:sz w:val="32"/>
          <w:szCs w:val="32"/>
        </w:rPr>
        <w:t>.</w:t>
      </w:r>
      <w:r w:rsidR="00943A61" w:rsidRPr="00D84CFC">
        <w:rPr>
          <w:rFonts w:ascii="Times New Roman" w:hAnsi="Times New Roman" w:cs="Times New Roman"/>
          <w:sz w:val="32"/>
          <w:szCs w:val="32"/>
        </w:rPr>
        <w:t xml:space="preserve"> The people and king of Nineveh understood the implied</w:t>
      </w:r>
      <w:r w:rsidR="00446B05" w:rsidRPr="00D84CFC">
        <w:rPr>
          <w:rFonts w:ascii="Times New Roman" w:hAnsi="Times New Roman" w:cs="Times New Roman"/>
          <w:sz w:val="32"/>
          <w:szCs w:val="32"/>
        </w:rPr>
        <w:t>, underlying</w:t>
      </w:r>
      <w:r w:rsidR="00943A61" w:rsidRPr="00D84CFC">
        <w:rPr>
          <w:rFonts w:ascii="Times New Roman" w:hAnsi="Times New Roman" w:cs="Times New Roman"/>
          <w:sz w:val="32"/>
          <w:szCs w:val="32"/>
        </w:rPr>
        <w:t xml:space="preserve"> condition, “</w:t>
      </w:r>
      <w:r w:rsidR="00172AB0" w:rsidRPr="00D84CFC">
        <w:rPr>
          <w:rFonts w:ascii="Times New Roman" w:hAnsi="Times New Roman" w:cs="Times New Roman"/>
          <w:sz w:val="32"/>
          <w:szCs w:val="32"/>
        </w:rPr>
        <w:t xml:space="preserve">start </w:t>
      </w:r>
      <w:r w:rsidR="00943A61" w:rsidRPr="00D84CFC">
        <w:rPr>
          <w:rFonts w:ascii="Times New Roman" w:hAnsi="Times New Roman" w:cs="Times New Roman"/>
          <w:sz w:val="32"/>
          <w:szCs w:val="32"/>
        </w:rPr>
        <w:t>obey</w:t>
      </w:r>
      <w:r w:rsidR="00172AB0" w:rsidRPr="00D84CFC">
        <w:rPr>
          <w:rFonts w:ascii="Times New Roman" w:hAnsi="Times New Roman" w:cs="Times New Roman"/>
          <w:sz w:val="32"/>
          <w:szCs w:val="32"/>
        </w:rPr>
        <w:t>ing</w:t>
      </w:r>
      <w:r w:rsidR="00943A61" w:rsidRPr="00D84CFC">
        <w:rPr>
          <w:rFonts w:ascii="Times New Roman" w:hAnsi="Times New Roman" w:cs="Times New Roman"/>
          <w:sz w:val="32"/>
          <w:szCs w:val="32"/>
        </w:rPr>
        <w:t xml:space="preserve"> God, or else…” </w:t>
      </w:r>
    </w:p>
    <w:p w14:paraId="05F3E49B" w14:textId="77777777" w:rsidR="00943A61" w:rsidRPr="00D84CFC" w:rsidRDefault="00943A61" w:rsidP="00943A61">
      <w:pPr>
        <w:ind w:firstLine="360"/>
        <w:rPr>
          <w:rFonts w:ascii="Times New Roman" w:hAnsi="Times New Roman" w:cs="Times New Roman"/>
          <w:sz w:val="32"/>
          <w:szCs w:val="32"/>
        </w:rPr>
      </w:pPr>
      <w:r w:rsidRPr="00D84CFC">
        <w:rPr>
          <w:rFonts w:ascii="Times New Roman" w:hAnsi="Times New Roman" w:cs="Times New Roman"/>
          <w:sz w:val="32"/>
          <w:szCs w:val="32"/>
        </w:rPr>
        <w:t xml:space="preserve">And this is what Yahweh later told Jonah about </w:t>
      </w:r>
      <w:r w:rsidR="007E09F1" w:rsidRPr="00D84CFC">
        <w:rPr>
          <w:rFonts w:ascii="Times New Roman" w:hAnsi="Times New Roman" w:cs="Times New Roman"/>
          <w:sz w:val="32"/>
          <w:szCs w:val="32"/>
        </w:rPr>
        <w:t xml:space="preserve">the goal of </w:t>
      </w:r>
      <w:r w:rsidRPr="00D84CFC">
        <w:rPr>
          <w:rFonts w:ascii="Times New Roman" w:hAnsi="Times New Roman" w:cs="Times New Roman"/>
          <w:sz w:val="32"/>
          <w:szCs w:val="32"/>
        </w:rPr>
        <w:t>his mission –</w:t>
      </w:r>
    </w:p>
    <w:p w14:paraId="05F3E49C" w14:textId="77777777" w:rsidR="00943A61" w:rsidRPr="00D84CFC" w:rsidRDefault="00943A61" w:rsidP="00C836B2">
      <w:pPr>
        <w:ind w:left="360"/>
        <w:rPr>
          <w:rFonts w:ascii="Times New Roman" w:hAnsi="Times New Roman" w:cs="Times New Roman"/>
          <w:sz w:val="32"/>
          <w:szCs w:val="32"/>
        </w:rPr>
      </w:pPr>
      <w:r w:rsidRPr="00D84CFC">
        <w:rPr>
          <w:rFonts w:ascii="Times New Roman" w:hAnsi="Times New Roman" w:cs="Times New Roman"/>
          <w:sz w:val="32"/>
          <w:szCs w:val="32"/>
        </w:rPr>
        <w:t xml:space="preserve">“And will I not take pity upon Nineveh, the great city, </w:t>
      </w:r>
      <w:r w:rsidR="003E5F9C" w:rsidRPr="00D84CFC">
        <w:rPr>
          <w:rFonts w:ascii="Times New Roman" w:hAnsi="Times New Roman" w:cs="Times New Roman"/>
          <w:sz w:val="32"/>
          <w:szCs w:val="32"/>
        </w:rPr>
        <w:t xml:space="preserve">which are in her more than </w:t>
      </w:r>
      <w:r w:rsidR="004676E1" w:rsidRPr="00D84CFC">
        <w:rPr>
          <w:rFonts w:ascii="Times New Roman" w:hAnsi="Times New Roman" w:cs="Times New Roman"/>
          <w:sz w:val="32"/>
          <w:szCs w:val="32"/>
        </w:rPr>
        <w:t>one</w:t>
      </w:r>
      <w:r w:rsidR="003E5F9C" w:rsidRPr="00D84CFC">
        <w:rPr>
          <w:rFonts w:ascii="Times New Roman" w:hAnsi="Times New Roman" w:cs="Times New Roman"/>
          <w:sz w:val="32"/>
          <w:szCs w:val="32"/>
        </w:rPr>
        <w:t xml:space="preserve"> hundred </w:t>
      </w:r>
      <w:r w:rsidR="004676E1" w:rsidRPr="00D84CFC">
        <w:rPr>
          <w:rFonts w:ascii="Times New Roman" w:hAnsi="Times New Roman" w:cs="Times New Roman"/>
          <w:sz w:val="32"/>
          <w:szCs w:val="32"/>
        </w:rPr>
        <w:t xml:space="preserve">twenty </w:t>
      </w:r>
      <w:r w:rsidR="003E5F9C" w:rsidRPr="00D84CFC">
        <w:rPr>
          <w:rFonts w:ascii="Times New Roman" w:hAnsi="Times New Roman" w:cs="Times New Roman"/>
          <w:sz w:val="32"/>
          <w:szCs w:val="32"/>
        </w:rPr>
        <w:t xml:space="preserve">thousand men, who have not </w:t>
      </w:r>
      <w:r w:rsidR="003E5F9C" w:rsidRPr="00D84CFC">
        <w:rPr>
          <w:rFonts w:ascii="Times New Roman" w:hAnsi="Times New Roman" w:cs="Times New Roman"/>
          <w:sz w:val="32"/>
          <w:szCs w:val="32"/>
        </w:rPr>
        <w:lastRenderedPageBreak/>
        <w:t xml:space="preserve">known between right hand and left hand – and much cattle?”   </w:t>
      </w:r>
      <w:r w:rsidR="00C836B2" w:rsidRPr="00D84CFC">
        <w:rPr>
          <w:rFonts w:ascii="Times New Roman" w:hAnsi="Times New Roman" w:cs="Times New Roman"/>
          <w:sz w:val="32"/>
          <w:szCs w:val="32"/>
        </w:rPr>
        <w:t xml:space="preserve">  Jon.4:11</w:t>
      </w:r>
    </w:p>
    <w:p w14:paraId="05F3E49D" w14:textId="77777777" w:rsidR="00F76194" w:rsidRPr="00D84CFC" w:rsidRDefault="00D96E3A" w:rsidP="00BB0CDE">
      <w:pPr>
        <w:rPr>
          <w:rFonts w:ascii="Times New Roman" w:hAnsi="Times New Roman" w:cs="Times New Roman"/>
          <w:sz w:val="32"/>
          <w:szCs w:val="32"/>
        </w:rPr>
      </w:pPr>
      <w:r w:rsidRPr="00D84CFC">
        <w:rPr>
          <w:rFonts w:ascii="Times New Roman" w:hAnsi="Times New Roman" w:cs="Times New Roman"/>
          <w:sz w:val="32"/>
          <w:szCs w:val="32"/>
        </w:rPr>
        <w:t>This divine explanation rather shows that a wholesale destruction like that of Sod</w:t>
      </w:r>
      <w:r w:rsidR="000C2DA2" w:rsidRPr="00D84CFC">
        <w:rPr>
          <w:rFonts w:ascii="Times New Roman" w:hAnsi="Times New Roman" w:cs="Times New Roman"/>
          <w:sz w:val="32"/>
          <w:szCs w:val="32"/>
        </w:rPr>
        <w:t>o</w:t>
      </w:r>
      <w:r w:rsidRPr="00D84CFC">
        <w:rPr>
          <w:rFonts w:ascii="Times New Roman" w:hAnsi="Times New Roman" w:cs="Times New Roman"/>
          <w:sz w:val="32"/>
          <w:szCs w:val="32"/>
        </w:rPr>
        <w:t xml:space="preserve">m and Gomorrah, was looming. </w:t>
      </w:r>
      <w:r w:rsidR="003E5F9C" w:rsidRPr="00D84CFC">
        <w:rPr>
          <w:rFonts w:ascii="Times New Roman" w:hAnsi="Times New Roman" w:cs="Times New Roman"/>
          <w:sz w:val="32"/>
          <w:szCs w:val="32"/>
        </w:rPr>
        <w:t>This being the last word in th</w:t>
      </w:r>
      <w:r w:rsidR="00BB0CDE" w:rsidRPr="00D84CFC">
        <w:rPr>
          <w:rFonts w:ascii="Times New Roman" w:hAnsi="Times New Roman" w:cs="Times New Roman"/>
          <w:sz w:val="32"/>
          <w:szCs w:val="32"/>
        </w:rPr>
        <w:t>at</w:t>
      </w:r>
      <w:r w:rsidR="003E5F9C" w:rsidRPr="00D84CFC">
        <w:rPr>
          <w:rFonts w:ascii="Times New Roman" w:hAnsi="Times New Roman" w:cs="Times New Roman"/>
          <w:sz w:val="32"/>
          <w:szCs w:val="32"/>
        </w:rPr>
        <w:t xml:space="preserve"> prophetic book gives it all the more </w:t>
      </w:r>
      <w:r w:rsidR="006C5016" w:rsidRPr="00D84CFC">
        <w:rPr>
          <w:rFonts w:ascii="Times New Roman" w:hAnsi="Times New Roman" w:cs="Times New Roman"/>
          <w:sz w:val="32"/>
          <w:szCs w:val="32"/>
        </w:rPr>
        <w:t>force</w:t>
      </w:r>
      <w:r w:rsidR="003E5F9C" w:rsidRPr="00D84CFC">
        <w:rPr>
          <w:rFonts w:ascii="Times New Roman" w:hAnsi="Times New Roman" w:cs="Times New Roman"/>
          <w:sz w:val="32"/>
          <w:szCs w:val="32"/>
        </w:rPr>
        <w:t xml:space="preserve"> – it is the conclusion of the tale. Because the Ninevites “believed God” (</w:t>
      </w:r>
      <w:r w:rsidR="001700DD" w:rsidRPr="00D84CFC">
        <w:rPr>
          <w:rFonts w:ascii="Times New Roman" w:hAnsi="Times New Roman" w:cs="Times New Roman"/>
          <w:sz w:val="32"/>
          <w:szCs w:val="32"/>
        </w:rPr>
        <w:t>Jon.</w:t>
      </w:r>
      <w:r w:rsidR="003E5F9C" w:rsidRPr="00D84CFC">
        <w:rPr>
          <w:rFonts w:ascii="Times New Roman" w:hAnsi="Times New Roman" w:cs="Times New Roman"/>
          <w:sz w:val="32"/>
          <w:szCs w:val="32"/>
        </w:rPr>
        <w:t xml:space="preserve">3:5) and responded in </w:t>
      </w:r>
      <w:r w:rsidR="00D83FBA" w:rsidRPr="00D84CFC">
        <w:rPr>
          <w:rFonts w:ascii="Times New Roman" w:hAnsi="Times New Roman" w:cs="Times New Roman"/>
          <w:sz w:val="32"/>
          <w:szCs w:val="32"/>
        </w:rPr>
        <w:t xml:space="preserve">repentance and </w:t>
      </w:r>
      <w:r w:rsidR="003E5F9C" w:rsidRPr="00D84CFC">
        <w:rPr>
          <w:rFonts w:ascii="Times New Roman" w:hAnsi="Times New Roman" w:cs="Times New Roman"/>
          <w:sz w:val="32"/>
          <w:szCs w:val="32"/>
        </w:rPr>
        <w:t xml:space="preserve">humility, they were spared. </w:t>
      </w:r>
      <w:r w:rsidR="008F797C" w:rsidRPr="00D84CFC">
        <w:rPr>
          <w:rFonts w:ascii="Times New Roman" w:hAnsi="Times New Roman" w:cs="Times New Roman"/>
          <w:sz w:val="32"/>
          <w:szCs w:val="32"/>
        </w:rPr>
        <w:t>And b</w:t>
      </w:r>
      <w:r w:rsidR="003E5F9C" w:rsidRPr="00D84CFC">
        <w:rPr>
          <w:rFonts w:ascii="Times New Roman" w:hAnsi="Times New Roman" w:cs="Times New Roman"/>
          <w:sz w:val="32"/>
          <w:szCs w:val="32"/>
        </w:rPr>
        <w:t>ecause the “forty days” of the prophecy was conditional too</w:t>
      </w:r>
      <w:r w:rsidR="00867ED5" w:rsidRPr="00D84CFC">
        <w:rPr>
          <w:rFonts w:ascii="Times New Roman" w:hAnsi="Times New Roman" w:cs="Times New Roman"/>
          <w:sz w:val="32"/>
          <w:szCs w:val="32"/>
        </w:rPr>
        <w:t>, nothing happened after forty days</w:t>
      </w:r>
      <w:r w:rsidR="006F718D" w:rsidRPr="00D84CFC">
        <w:rPr>
          <w:rFonts w:ascii="Times New Roman" w:hAnsi="Times New Roman" w:cs="Times New Roman"/>
          <w:sz w:val="32"/>
          <w:szCs w:val="32"/>
        </w:rPr>
        <w:t xml:space="preserve">. The simple, predictive part of this prophecy was what the Ninevites understood in their day. Its effect was to be </w:t>
      </w:r>
      <w:r w:rsidR="00582205" w:rsidRPr="00D84CFC">
        <w:rPr>
          <w:rFonts w:ascii="Times New Roman" w:hAnsi="Times New Roman" w:cs="Times New Roman"/>
          <w:sz w:val="32"/>
          <w:szCs w:val="32"/>
        </w:rPr>
        <w:t xml:space="preserve">almost </w:t>
      </w:r>
      <w:r w:rsidR="006F718D" w:rsidRPr="00D84CFC">
        <w:rPr>
          <w:rFonts w:ascii="Times New Roman" w:hAnsi="Times New Roman" w:cs="Times New Roman"/>
          <w:sz w:val="32"/>
          <w:szCs w:val="32"/>
        </w:rPr>
        <w:t>immediate, but it did not come to pass as it was pronounced.</w:t>
      </w:r>
      <w:r w:rsidR="000C490A" w:rsidRPr="00D84CFC">
        <w:rPr>
          <w:rFonts w:ascii="Times New Roman" w:hAnsi="Times New Roman" w:cs="Times New Roman"/>
          <w:sz w:val="32"/>
          <w:szCs w:val="32"/>
        </w:rPr>
        <w:t xml:space="preserve"> </w:t>
      </w:r>
    </w:p>
    <w:p w14:paraId="05F3E49E" w14:textId="77777777" w:rsidR="00582205" w:rsidRPr="00D84CFC" w:rsidRDefault="000C490A" w:rsidP="002F7515">
      <w:pPr>
        <w:ind w:firstLine="360"/>
        <w:rPr>
          <w:rFonts w:ascii="Times New Roman" w:hAnsi="Times New Roman" w:cs="Times New Roman"/>
          <w:sz w:val="32"/>
          <w:szCs w:val="32"/>
        </w:rPr>
      </w:pPr>
      <w:r w:rsidRPr="00D84CFC">
        <w:rPr>
          <w:rFonts w:ascii="Times New Roman" w:hAnsi="Times New Roman" w:cs="Times New Roman"/>
          <w:sz w:val="32"/>
          <w:szCs w:val="32"/>
        </w:rPr>
        <w:t xml:space="preserve">The book of Jonah gives no identifying information as to the date of Jonah’s commission to Nineveh, or who </w:t>
      </w:r>
      <w:r w:rsidR="005A369F" w:rsidRPr="00D84CFC">
        <w:rPr>
          <w:rFonts w:ascii="Times New Roman" w:hAnsi="Times New Roman" w:cs="Times New Roman"/>
          <w:sz w:val="32"/>
          <w:szCs w:val="32"/>
        </w:rPr>
        <w:t>their</w:t>
      </w:r>
      <w:r w:rsidRPr="00D84CFC">
        <w:rPr>
          <w:rFonts w:ascii="Times New Roman" w:hAnsi="Times New Roman" w:cs="Times New Roman"/>
          <w:sz w:val="32"/>
          <w:szCs w:val="32"/>
        </w:rPr>
        <w:t xml:space="preserve"> king was. 2 Ki.14:25 indicates Jonah had </w:t>
      </w:r>
      <w:r w:rsidR="00582205" w:rsidRPr="00D84CFC">
        <w:rPr>
          <w:rFonts w:ascii="Times New Roman" w:hAnsi="Times New Roman" w:cs="Times New Roman"/>
          <w:sz w:val="32"/>
          <w:szCs w:val="32"/>
        </w:rPr>
        <w:t xml:space="preserve">also </w:t>
      </w:r>
      <w:r w:rsidRPr="00D84CFC">
        <w:rPr>
          <w:rFonts w:ascii="Times New Roman" w:hAnsi="Times New Roman" w:cs="Times New Roman"/>
          <w:sz w:val="32"/>
          <w:szCs w:val="32"/>
        </w:rPr>
        <w:t xml:space="preserve">prophesied about exploits of the Northern king Jeroboam II, who reigned </w:t>
      </w:r>
      <w:r w:rsidR="0028372E" w:rsidRPr="00D84CFC">
        <w:rPr>
          <w:rFonts w:ascii="Times New Roman" w:hAnsi="Times New Roman" w:cs="Times New Roman"/>
          <w:sz w:val="32"/>
          <w:szCs w:val="32"/>
        </w:rPr>
        <w:t xml:space="preserve">BC </w:t>
      </w:r>
      <w:r w:rsidRPr="00D84CFC">
        <w:rPr>
          <w:rFonts w:ascii="Times New Roman" w:hAnsi="Times New Roman" w:cs="Times New Roman"/>
          <w:sz w:val="32"/>
          <w:szCs w:val="32"/>
        </w:rPr>
        <w:t>824-784</w:t>
      </w:r>
      <w:r w:rsidR="00526048" w:rsidRPr="00D84CFC">
        <w:rPr>
          <w:rFonts w:ascii="Times New Roman" w:hAnsi="Times New Roman" w:cs="Times New Roman"/>
          <w:sz w:val="32"/>
          <w:szCs w:val="32"/>
        </w:rPr>
        <w:t>.</w:t>
      </w:r>
      <w:r w:rsidRPr="00D84CFC">
        <w:rPr>
          <w:rFonts w:ascii="Times New Roman" w:hAnsi="Times New Roman" w:cs="Times New Roman"/>
          <w:sz w:val="32"/>
          <w:szCs w:val="32"/>
        </w:rPr>
        <w:t xml:space="preserve"> But when did Jonah make th</w:t>
      </w:r>
      <w:r w:rsidR="009D4D21" w:rsidRPr="00D84CFC">
        <w:rPr>
          <w:rFonts w:ascii="Times New Roman" w:hAnsi="Times New Roman" w:cs="Times New Roman"/>
          <w:sz w:val="32"/>
          <w:szCs w:val="32"/>
        </w:rPr>
        <w:t>e</w:t>
      </w:r>
      <w:r w:rsidR="008F797C" w:rsidRPr="00D84CFC">
        <w:rPr>
          <w:rFonts w:ascii="Times New Roman" w:hAnsi="Times New Roman" w:cs="Times New Roman"/>
          <w:sz w:val="32"/>
          <w:szCs w:val="32"/>
        </w:rPr>
        <w:t>se</w:t>
      </w:r>
      <w:r w:rsidRPr="00D84CFC">
        <w:rPr>
          <w:rFonts w:ascii="Times New Roman" w:hAnsi="Times New Roman" w:cs="Times New Roman"/>
          <w:sz w:val="32"/>
          <w:szCs w:val="32"/>
        </w:rPr>
        <w:t xml:space="preserve"> </w:t>
      </w:r>
      <w:r w:rsidR="008F797C" w:rsidRPr="00D84CFC">
        <w:rPr>
          <w:rFonts w:ascii="Times New Roman" w:hAnsi="Times New Roman" w:cs="Times New Roman"/>
          <w:sz w:val="32"/>
          <w:szCs w:val="32"/>
        </w:rPr>
        <w:t xml:space="preserve">unwritten </w:t>
      </w:r>
      <w:r w:rsidRPr="00D84CFC">
        <w:rPr>
          <w:rFonts w:ascii="Times New Roman" w:hAnsi="Times New Roman" w:cs="Times New Roman"/>
          <w:sz w:val="32"/>
          <w:szCs w:val="32"/>
        </w:rPr>
        <w:t>prophec</w:t>
      </w:r>
      <w:r w:rsidR="008F797C" w:rsidRPr="00D84CFC">
        <w:rPr>
          <w:rFonts w:ascii="Times New Roman" w:hAnsi="Times New Roman" w:cs="Times New Roman"/>
          <w:sz w:val="32"/>
          <w:szCs w:val="32"/>
        </w:rPr>
        <w:t>ies</w:t>
      </w:r>
      <w:r w:rsidRPr="00D84CFC">
        <w:rPr>
          <w:rFonts w:ascii="Times New Roman" w:hAnsi="Times New Roman" w:cs="Times New Roman"/>
          <w:sz w:val="32"/>
          <w:szCs w:val="32"/>
        </w:rPr>
        <w:t xml:space="preserve"> – before Jeroboam was king, or </w:t>
      </w:r>
      <w:r w:rsidR="000E652E" w:rsidRPr="00D84CFC">
        <w:rPr>
          <w:rFonts w:ascii="Times New Roman" w:hAnsi="Times New Roman" w:cs="Times New Roman"/>
          <w:sz w:val="32"/>
          <w:szCs w:val="32"/>
        </w:rPr>
        <w:t>during</w:t>
      </w:r>
      <w:r w:rsidRPr="00D84CFC">
        <w:rPr>
          <w:rFonts w:ascii="Times New Roman" w:hAnsi="Times New Roman" w:cs="Times New Roman"/>
          <w:sz w:val="32"/>
          <w:szCs w:val="32"/>
        </w:rPr>
        <w:t xml:space="preserve"> his reign? If we assume the latter, then Jonah might have been an active prophet </w:t>
      </w:r>
      <w:r w:rsidR="00A8327F" w:rsidRPr="00D84CFC">
        <w:rPr>
          <w:rFonts w:ascii="Times New Roman" w:hAnsi="Times New Roman" w:cs="Times New Roman"/>
          <w:sz w:val="32"/>
          <w:szCs w:val="32"/>
        </w:rPr>
        <w:t xml:space="preserve">ca. </w:t>
      </w:r>
      <w:r w:rsidR="0028372E" w:rsidRPr="00D84CFC">
        <w:rPr>
          <w:rFonts w:ascii="Times New Roman" w:hAnsi="Times New Roman" w:cs="Times New Roman"/>
          <w:sz w:val="32"/>
          <w:szCs w:val="32"/>
        </w:rPr>
        <w:t xml:space="preserve">BC </w:t>
      </w:r>
      <w:r w:rsidRPr="00D84CFC">
        <w:rPr>
          <w:rFonts w:ascii="Times New Roman" w:hAnsi="Times New Roman" w:cs="Times New Roman"/>
          <w:sz w:val="32"/>
          <w:szCs w:val="32"/>
        </w:rPr>
        <w:t xml:space="preserve">820-780, </w:t>
      </w:r>
      <w:r w:rsidR="0012528A" w:rsidRPr="00D84CFC">
        <w:rPr>
          <w:rFonts w:ascii="Times New Roman" w:hAnsi="Times New Roman" w:cs="Times New Roman"/>
          <w:sz w:val="32"/>
          <w:szCs w:val="32"/>
        </w:rPr>
        <w:t>which w</w:t>
      </w:r>
      <w:r w:rsidR="005A0296" w:rsidRPr="00D84CFC">
        <w:rPr>
          <w:rFonts w:ascii="Times New Roman" w:hAnsi="Times New Roman" w:cs="Times New Roman"/>
          <w:sz w:val="32"/>
          <w:szCs w:val="32"/>
        </w:rPr>
        <w:t xml:space="preserve">ould have </w:t>
      </w:r>
      <w:r w:rsidR="00D83FBA" w:rsidRPr="00D84CFC">
        <w:rPr>
          <w:rFonts w:ascii="Times New Roman" w:hAnsi="Times New Roman" w:cs="Times New Roman"/>
          <w:sz w:val="32"/>
          <w:szCs w:val="32"/>
        </w:rPr>
        <w:t xml:space="preserve">also </w:t>
      </w:r>
      <w:r w:rsidR="005A0296" w:rsidRPr="00D84CFC">
        <w:rPr>
          <w:rFonts w:ascii="Times New Roman" w:hAnsi="Times New Roman" w:cs="Times New Roman"/>
          <w:sz w:val="32"/>
          <w:szCs w:val="32"/>
        </w:rPr>
        <w:t>been</w:t>
      </w:r>
      <w:r w:rsidR="0012528A" w:rsidRPr="00D84CFC">
        <w:rPr>
          <w:rFonts w:ascii="Times New Roman" w:hAnsi="Times New Roman" w:cs="Times New Roman"/>
          <w:sz w:val="32"/>
          <w:szCs w:val="32"/>
        </w:rPr>
        <w:t xml:space="preserve"> during the reign of either Samsi-Adad V or Adadnirari III – potential </w:t>
      </w:r>
      <w:r w:rsidR="00D83FBA" w:rsidRPr="00D84CFC">
        <w:rPr>
          <w:rFonts w:ascii="Times New Roman" w:hAnsi="Times New Roman" w:cs="Times New Roman"/>
          <w:sz w:val="32"/>
          <w:szCs w:val="32"/>
        </w:rPr>
        <w:t xml:space="preserve">Assyrian </w:t>
      </w:r>
      <w:r w:rsidR="0012528A" w:rsidRPr="00D84CFC">
        <w:rPr>
          <w:rFonts w:ascii="Times New Roman" w:hAnsi="Times New Roman" w:cs="Times New Roman"/>
          <w:sz w:val="32"/>
          <w:szCs w:val="32"/>
        </w:rPr>
        <w:t xml:space="preserve">kings at the time of Jonah’s arrival at Nineveh. This would place his </w:t>
      </w:r>
      <w:r w:rsidR="00582205" w:rsidRPr="00D84CFC">
        <w:rPr>
          <w:rFonts w:ascii="Times New Roman" w:hAnsi="Times New Roman" w:cs="Times New Roman"/>
          <w:sz w:val="32"/>
          <w:szCs w:val="32"/>
        </w:rPr>
        <w:t xml:space="preserve">visit to Nineveh </w:t>
      </w:r>
      <w:r w:rsidR="0012528A" w:rsidRPr="00D84CFC">
        <w:rPr>
          <w:rFonts w:ascii="Times New Roman" w:hAnsi="Times New Roman" w:cs="Times New Roman"/>
          <w:sz w:val="32"/>
          <w:szCs w:val="32"/>
        </w:rPr>
        <w:t xml:space="preserve">after Shalmaneser III, and before Tiglath-pileser III, </w:t>
      </w:r>
      <w:r w:rsidR="00A8327F" w:rsidRPr="00D84CFC">
        <w:rPr>
          <w:rFonts w:ascii="Times New Roman" w:hAnsi="Times New Roman" w:cs="Times New Roman"/>
          <w:sz w:val="32"/>
          <w:szCs w:val="32"/>
        </w:rPr>
        <w:t xml:space="preserve">Shalmaneser V, </w:t>
      </w:r>
      <w:r w:rsidR="0012528A" w:rsidRPr="00D84CFC">
        <w:rPr>
          <w:rFonts w:ascii="Times New Roman" w:hAnsi="Times New Roman" w:cs="Times New Roman"/>
          <w:sz w:val="32"/>
          <w:szCs w:val="32"/>
        </w:rPr>
        <w:t>Sargon II</w:t>
      </w:r>
      <w:r w:rsidR="00A8327F" w:rsidRPr="00D84CFC">
        <w:rPr>
          <w:rFonts w:ascii="Times New Roman" w:hAnsi="Times New Roman" w:cs="Times New Roman"/>
          <w:sz w:val="32"/>
          <w:szCs w:val="32"/>
        </w:rPr>
        <w:t xml:space="preserve">, Sennacherib, Esarhaddon and Ashurbanipal, all of whom were nemeses to </w:t>
      </w:r>
      <w:r w:rsidR="00DC3F54" w:rsidRPr="00D84CFC">
        <w:rPr>
          <w:rFonts w:ascii="Times New Roman" w:hAnsi="Times New Roman" w:cs="Times New Roman"/>
          <w:sz w:val="32"/>
          <w:szCs w:val="32"/>
        </w:rPr>
        <w:t>the people of Northern or Southern Israel in their</w:t>
      </w:r>
      <w:r w:rsidR="005A0296" w:rsidRPr="00D84CFC">
        <w:rPr>
          <w:rFonts w:ascii="Times New Roman" w:hAnsi="Times New Roman" w:cs="Times New Roman"/>
          <w:sz w:val="32"/>
          <w:szCs w:val="32"/>
        </w:rPr>
        <w:t xml:space="preserve"> own</w:t>
      </w:r>
      <w:r w:rsidR="00DC3F54" w:rsidRPr="00D84CFC">
        <w:rPr>
          <w:rFonts w:ascii="Times New Roman" w:hAnsi="Times New Roman" w:cs="Times New Roman"/>
          <w:sz w:val="32"/>
          <w:szCs w:val="32"/>
        </w:rPr>
        <w:t xml:space="preserve"> times. I am trying to establish a time-frame for Jonah’s 40-days-until-doom prophecy against Nineveh, because Nineveh </w:t>
      </w:r>
      <w:r w:rsidR="00BB0CDE" w:rsidRPr="00D84CFC">
        <w:rPr>
          <w:rFonts w:ascii="Times New Roman" w:hAnsi="Times New Roman" w:cs="Times New Roman"/>
          <w:sz w:val="32"/>
          <w:szCs w:val="32"/>
        </w:rPr>
        <w:t>even</w:t>
      </w:r>
      <w:r w:rsidR="005A0296" w:rsidRPr="00D84CFC">
        <w:rPr>
          <w:rFonts w:ascii="Times New Roman" w:hAnsi="Times New Roman" w:cs="Times New Roman"/>
          <w:sz w:val="32"/>
          <w:szCs w:val="32"/>
        </w:rPr>
        <w:t xml:space="preserve">tually </w:t>
      </w:r>
      <w:r w:rsidR="00D65122" w:rsidRPr="00D84CFC">
        <w:rPr>
          <w:rFonts w:ascii="Times New Roman" w:hAnsi="Times New Roman" w:cs="Times New Roman"/>
          <w:sz w:val="32"/>
          <w:szCs w:val="32"/>
        </w:rPr>
        <w:t>fell</w:t>
      </w:r>
      <w:r w:rsidR="00DC3F54" w:rsidRPr="00D84CFC">
        <w:rPr>
          <w:rFonts w:ascii="Times New Roman" w:hAnsi="Times New Roman" w:cs="Times New Roman"/>
          <w:sz w:val="32"/>
          <w:szCs w:val="32"/>
        </w:rPr>
        <w:t xml:space="preserve"> in </w:t>
      </w:r>
      <w:r w:rsidR="0028372E" w:rsidRPr="00D84CFC">
        <w:rPr>
          <w:rFonts w:ascii="Times New Roman" w:hAnsi="Times New Roman" w:cs="Times New Roman"/>
          <w:sz w:val="32"/>
          <w:szCs w:val="32"/>
        </w:rPr>
        <w:t xml:space="preserve">BC </w:t>
      </w:r>
      <w:r w:rsidR="00DC3F54" w:rsidRPr="00D84CFC">
        <w:rPr>
          <w:rFonts w:ascii="Times New Roman" w:hAnsi="Times New Roman" w:cs="Times New Roman"/>
          <w:sz w:val="32"/>
          <w:szCs w:val="32"/>
        </w:rPr>
        <w:t xml:space="preserve">612, roughly two centuries </w:t>
      </w:r>
      <w:r w:rsidR="008F797C" w:rsidRPr="00D84CFC">
        <w:rPr>
          <w:rFonts w:ascii="Times New Roman" w:hAnsi="Times New Roman" w:cs="Times New Roman"/>
          <w:sz w:val="32"/>
          <w:szCs w:val="32"/>
        </w:rPr>
        <w:t>after Jonah’s proclamation</w:t>
      </w:r>
      <w:r w:rsidR="00DC3F54" w:rsidRPr="00D84CFC">
        <w:rPr>
          <w:rFonts w:ascii="Times New Roman" w:hAnsi="Times New Roman" w:cs="Times New Roman"/>
          <w:sz w:val="32"/>
          <w:szCs w:val="32"/>
        </w:rPr>
        <w:t xml:space="preserve">. One could easily argue that Nineveh’s </w:t>
      </w:r>
      <w:r w:rsidR="00BB0CDE" w:rsidRPr="00D84CFC">
        <w:rPr>
          <w:rFonts w:ascii="Times New Roman" w:hAnsi="Times New Roman" w:cs="Times New Roman"/>
          <w:sz w:val="32"/>
          <w:szCs w:val="32"/>
        </w:rPr>
        <w:t>overthrow</w:t>
      </w:r>
      <w:r w:rsidR="00DC3F54" w:rsidRPr="00D84CFC">
        <w:rPr>
          <w:rFonts w:ascii="Times New Roman" w:hAnsi="Times New Roman" w:cs="Times New Roman"/>
          <w:sz w:val="32"/>
          <w:szCs w:val="32"/>
        </w:rPr>
        <w:t xml:space="preserve"> was unrelated to Jonah, but it is </w:t>
      </w:r>
      <w:r w:rsidR="006C5016" w:rsidRPr="00D84CFC">
        <w:rPr>
          <w:rFonts w:ascii="Times New Roman" w:hAnsi="Times New Roman" w:cs="Times New Roman"/>
          <w:sz w:val="32"/>
          <w:szCs w:val="32"/>
        </w:rPr>
        <w:t xml:space="preserve">also </w:t>
      </w:r>
      <w:r w:rsidR="00DC3F54" w:rsidRPr="00D84CFC">
        <w:rPr>
          <w:rFonts w:ascii="Times New Roman" w:hAnsi="Times New Roman" w:cs="Times New Roman"/>
          <w:sz w:val="32"/>
          <w:szCs w:val="32"/>
        </w:rPr>
        <w:t xml:space="preserve">possible </w:t>
      </w:r>
      <w:r w:rsidR="00A378B8" w:rsidRPr="00D84CFC">
        <w:rPr>
          <w:rFonts w:ascii="Times New Roman" w:hAnsi="Times New Roman" w:cs="Times New Roman"/>
          <w:sz w:val="32"/>
          <w:szCs w:val="32"/>
        </w:rPr>
        <w:t xml:space="preserve">to take the view </w:t>
      </w:r>
      <w:r w:rsidR="00DC3F54" w:rsidRPr="00D84CFC">
        <w:rPr>
          <w:rFonts w:ascii="Times New Roman" w:hAnsi="Times New Roman" w:cs="Times New Roman"/>
          <w:sz w:val="32"/>
          <w:szCs w:val="32"/>
        </w:rPr>
        <w:t xml:space="preserve">that </w:t>
      </w:r>
      <w:r w:rsidR="00582205" w:rsidRPr="00D84CFC">
        <w:rPr>
          <w:rFonts w:ascii="Times New Roman" w:hAnsi="Times New Roman" w:cs="Times New Roman"/>
          <w:sz w:val="32"/>
          <w:szCs w:val="32"/>
        </w:rPr>
        <w:t>the prophetic doom f</w:t>
      </w:r>
      <w:r w:rsidR="00A378B8" w:rsidRPr="00D84CFC">
        <w:rPr>
          <w:rFonts w:ascii="Times New Roman" w:hAnsi="Times New Roman" w:cs="Times New Roman"/>
          <w:sz w:val="32"/>
          <w:szCs w:val="32"/>
        </w:rPr>
        <w:t>ell</w:t>
      </w:r>
      <w:r w:rsidR="00582205" w:rsidRPr="00D84CFC">
        <w:rPr>
          <w:rFonts w:ascii="Times New Roman" w:hAnsi="Times New Roman" w:cs="Times New Roman"/>
          <w:sz w:val="32"/>
          <w:szCs w:val="32"/>
        </w:rPr>
        <w:t xml:space="preserve"> </w:t>
      </w:r>
      <w:r w:rsidR="006C5016" w:rsidRPr="00D84CFC">
        <w:rPr>
          <w:rFonts w:ascii="Times New Roman" w:hAnsi="Times New Roman" w:cs="Times New Roman"/>
          <w:sz w:val="32"/>
          <w:szCs w:val="32"/>
        </w:rPr>
        <w:t>up</w:t>
      </w:r>
      <w:r w:rsidR="00582205" w:rsidRPr="00D84CFC">
        <w:rPr>
          <w:rFonts w:ascii="Times New Roman" w:hAnsi="Times New Roman" w:cs="Times New Roman"/>
          <w:sz w:val="32"/>
          <w:szCs w:val="32"/>
        </w:rPr>
        <w:t>on a later</w:t>
      </w:r>
      <w:r w:rsidR="006C5016" w:rsidRPr="00D84CFC">
        <w:rPr>
          <w:rFonts w:ascii="Times New Roman" w:hAnsi="Times New Roman" w:cs="Times New Roman"/>
          <w:sz w:val="32"/>
          <w:szCs w:val="32"/>
        </w:rPr>
        <w:t>,</w:t>
      </w:r>
      <w:r w:rsidR="00582205" w:rsidRPr="00D84CFC">
        <w:rPr>
          <w:rFonts w:ascii="Times New Roman" w:hAnsi="Times New Roman" w:cs="Times New Roman"/>
          <w:sz w:val="32"/>
          <w:szCs w:val="32"/>
        </w:rPr>
        <w:t xml:space="preserve"> </w:t>
      </w:r>
      <w:r w:rsidR="00582205" w:rsidRPr="00D84CFC">
        <w:rPr>
          <w:rFonts w:ascii="Times New Roman" w:hAnsi="Times New Roman" w:cs="Times New Roman"/>
          <w:sz w:val="32"/>
          <w:szCs w:val="32"/>
        </w:rPr>
        <w:lastRenderedPageBreak/>
        <w:t>disobedient generation</w:t>
      </w:r>
      <w:r w:rsidR="00DC3F54" w:rsidRPr="00D84CFC">
        <w:rPr>
          <w:rFonts w:ascii="Times New Roman" w:hAnsi="Times New Roman" w:cs="Times New Roman"/>
          <w:sz w:val="32"/>
          <w:szCs w:val="32"/>
        </w:rPr>
        <w:t xml:space="preserve">. </w:t>
      </w:r>
      <w:r w:rsidR="00A378B8" w:rsidRPr="00D84CFC">
        <w:rPr>
          <w:rFonts w:ascii="Times New Roman" w:hAnsi="Times New Roman" w:cs="Times New Roman"/>
          <w:sz w:val="32"/>
          <w:szCs w:val="32"/>
        </w:rPr>
        <w:t>I shall uncover more examples of postponed prophecy below.</w:t>
      </w:r>
    </w:p>
    <w:p w14:paraId="05F3E49F" w14:textId="77777777" w:rsidR="003E5F9C" w:rsidRPr="00D84CFC" w:rsidRDefault="00582205" w:rsidP="00BB0CDE">
      <w:pPr>
        <w:ind w:firstLine="360"/>
        <w:rPr>
          <w:rFonts w:ascii="Times New Roman" w:hAnsi="Times New Roman" w:cs="Times New Roman"/>
          <w:sz w:val="32"/>
          <w:szCs w:val="32"/>
        </w:rPr>
      </w:pPr>
      <w:r w:rsidRPr="00D84CFC">
        <w:rPr>
          <w:rFonts w:ascii="Times New Roman" w:hAnsi="Times New Roman" w:cs="Times New Roman"/>
          <w:sz w:val="32"/>
          <w:szCs w:val="32"/>
        </w:rPr>
        <w:t>And consider that</w:t>
      </w:r>
      <w:r w:rsidR="006C5016" w:rsidRPr="00D84CFC">
        <w:rPr>
          <w:rFonts w:ascii="Times New Roman" w:hAnsi="Times New Roman" w:cs="Times New Roman"/>
          <w:sz w:val="32"/>
          <w:szCs w:val="32"/>
        </w:rPr>
        <w:t>, in a later day,</w:t>
      </w:r>
      <w:r w:rsidRPr="00D84CFC">
        <w:rPr>
          <w:rFonts w:ascii="Times New Roman" w:hAnsi="Times New Roman" w:cs="Times New Roman"/>
          <w:sz w:val="32"/>
          <w:szCs w:val="32"/>
        </w:rPr>
        <w:t xml:space="preserve"> </w:t>
      </w:r>
      <w:r w:rsidR="00130EA3" w:rsidRPr="00D84CFC">
        <w:rPr>
          <w:rFonts w:ascii="Times New Roman" w:hAnsi="Times New Roman" w:cs="Times New Roman"/>
          <w:sz w:val="32"/>
          <w:szCs w:val="32"/>
        </w:rPr>
        <w:t>Hezekiah prayed for the salvation of Jerusalem from the threat of Sennacherib</w:t>
      </w:r>
      <w:r w:rsidR="00BB0CDE" w:rsidRPr="00D84CFC">
        <w:rPr>
          <w:rFonts w:ascii="Times New Roman" w:hAnsi="Times New Roman" w:cs="Times New Roman"/>
          <w:sz w:val="32"/>
          <w:szCs w:val="32"/>
        </w:rPr>
        <w:t>.</w:t>
      </w:r>
      <w:r w:rsidR="00130EA3" w:rsidRPr="00D84CFC">
        <w:rPr>
          <w:rFonts w:ascii="Times New Roman" w:hAnsi="Times New Roman" w:cs="Times New Roman"/>
          <w:sz w:val="32"/>
          <w:szCs w:val="32"/>
        </w:rPr>
        <w:t xml:space="preserve"> </w:t>
      </w:r>
      <w:r w:rsidR="00BB0CDE" w:rsidRPr="00D84CFC">
        <w:rPr>
          <w:rFonts w:ascii="Times New Roman" w:hAnsi="Times New Roman" w:cs="Times New Roman"/>
          <w:sz w:val="32"/>
          <w:szCs w:val="32"/>
        </w:rPr>
        <w:t>That prayer included</w:t>
      </w:r>
      <w:r w:rsidR="00130EA3" w:rsidRPr="00D84CFC">
        <w:rPr>
          <w:rFonts w:ascii="Times New Roman" w:hAnsi="Times New Roman" w:cs="Times New Roman"/>
          <w:sz w:val="32"/>
          <w:szCs w:val="32"/>
        </w:rPr>
        <w:t xml:space="preserve"> –</w:t>
      </w:r>
    </w:p>
    <w:p w14:paraId="05F3E4A0" w14:textId="77777777" w:rsidR="00130EA3" w:rsidRPr="00D84CFC" w:rsidRDefault="00130EA3" w:rsidP="00130EA3">
      <w:pPr>
        <w:ind w:left="360"/>
        <w:rPr>
          <w:rFonts w:ascii="Times New Roman" w:hAnsi="Times New Roman" w:cs="Times New Roman"/>
          <w:sz w:val="32"/>
          <w:szCs w:val="32"/>
        </w:rPr>
      </w:pPr>
      <w:r w:rsidRPr="00D84CFC">
        <w:rPr>
          <w:rFonts w:ascii="Times New Roman" w:hAnsi="Times New Roman" w:cs="Times New Roman"/>
          <w:sz w:val="32"/>
          <w:szCs w:val="32"/>
        </w:rPr>
        <w:t xml:space="preserve">“Yahweh of armies, Elohim of Israel, sitting on the cherubs, You </w:t>
      </w:r>
      <w:r w:rsidRPr="00D84CFC">
        <w:rPr>
          <w:rFonts w:ascii="Times New Roman" w:hAnsi="Times New Roman" w:cs="Times New Roman"/>
          <w:i/>
          <w:sz w:val="32"/>
          <w:szCs w:val="32"/>
        </w:rPr>
        <w:t>are</w:t>
      </w:r>
      <w:r w:rsidRPr="00D84CFC">
        <w:rPr>
          <w:rFonts w:ascii="Times New Roman" w:hAnsi="Times New Roman" w:cs="Times New Roman"/>
          <w:sz w:val="32"/>
          <w:szCs w:val="32"/>
        </w:rPr>
        <w:t xml:space="preserve"> He, the Elohim by Yourself </w:t>
      </w:r>
      <w:r w:rsidRPr="00D84CFC">
        <w:rPr>
          <w:rFonts w:ascii="Times New Roman" w:hAnsi="Times New Roman" w:cs="Times New Roman"/>
          <w:sz w:val="32"/>
          <w:szCs w:val="32"/>
          <w:u w:val="single"/>
        </w:rPr>
        <w:t>to all the kingdoms of the earth</w:t>
      </w:r>
      <w:r w:rsidRPr="00D84CFC">
        <w:rPr>
          <w:rFonts w:ascii="Times New Roman" w:hAnsi="Times New Roman" w:cs="Times New Roman"/>
          <w:sz w:val="32"/>
          <w:szCs w:val="32"/>
        </w:rPr>
        <w:t>. You made the heavens and the earth.”   Isa.37:16</w:t>
      </w:r>
    </w:p>
    <w:p w14:paraId="05F3E4A1" w14:textId="77777777" w:rsidR="00130EA3" w:rsidRPr="00D84CFC" w:rsidRDefault="00130EA3" w:rsidP="00E70744">
      <w:pPr>
        <w:spacing w:after="400"/>
        <w:rPr>
          <w:rFonts w:ascii="Times New Roman" w:hAnsi="Times New Roman" w:cs="Times New Roman"/>
          <w:sz w:val="32"/>
          <w:szCs w:val="32"/>
        </w:rPr>
      </w:pPr>
      <w:r w:rsidRPr="00D84CFC">
        <w:rPr>
          <w:rFonts w:ascii="Times New Roman" w:hAnsi="Times New Roman" w:cs="Times New Roman"/>
          <w:sz w:val="32"/>
          <w:szCs w:val="32"/>
        </w:rPr>
        <w:t xml:space="preserve">Seeing that God has mastery of the nations, I think it reasonable to view the </w:t>
      </w:r>
      <w:r w:rsidR="00052DB0" w:rsidRPr="00D84CFC">
        <w:rPr>
          <w:rFonts w:ascii="Times New Roman" w:hAnsi="Times New Roman" w:cs="Times New Roman"/>
          <w:sz w:val="32"/>
          <w:szCs w:val="32"/>
        </w:rPr>
        <w:t>later</w:t>
      </w:r>
      <w:r w:rsidR="000E652E" w:rsidRPr="00D84CFC">
        <w:rPr>
          <w:rFonts w:ascii="Times New Roman" w:hAnsi="Times New Roman" w:cs="Times New Roman"/>
          <w:sz w:val="32"/>
          <w:szCs w:val="32"/>
        </w:rPr>
        <w:t xml:space="preserve"> </w:t>
      </w:r>
      <w:r w:rsidRPr="00D84CFC">
        <w:rPr>
          <w:rFonts w:ascii="Times New Roman" w:hAnsi="Times New Roman" w:cs="Times New Roman"/>
          <w:sz w:val="32"/>
          <w:szCs w:val="32"/>
        </w:rPr>
        <w:t xml:space="preserve">downfall of Nineveh as His </w:t>
      </w:r>
      <w:r w:rsidR="00052DB0" w:rsidRPr="00D84CFC">
        <w:rPr>
          <w:rFonts w:ascii="Times New Roman" w:hAnsi="Times New Roman" w:cs="Times New Roman"/>
          <w:sz w:val="32"/>
          <w:szCs w:val="32"/>
        </w:rPr>
        <w:t>eventu</w:t>
      </w:r>
      <w:r w:rsidRPr="00D84CFC">
        <w:rPr>
          <w:rFonts w:ascii="Times New Roman" w:hAnsi="Times New Roman" w:cs="Times New Roman"/>
          <w:sz w:val="32"/>
          <w:szCs w:val="32"/>
        </w:rPr>
        <w:t xml:space="preserve">al judgment in His controversy with the Assyrians. The Assyrians were also His instrument for a time to scourge His people </w:t>
      </w:r>
      <w:r w:rsidR="005A0296" w:rsidRPr="00D84CFC">
        <w:rPr>
          <w:rFonts w:ascii="Times New Roman" w:hAnsi="Times New Roman" w:cs="Times New Roman"/>
          <w:sz w:val="32"/>
          <w:szCs w:val="32"/>
        </w:rPr>
        <w:t xml:space="preserve">Israel </w:t>
      </w:r>
      <w:r w:rsidRPr="00D84CFC">
        <w:rPr>
          <w:rFonts w:ascii="Times New Roman" w:hAnsi="Times New Roman" w:cs="Times New Roman"/>
          <w:sz w:val="32"/>
          <w:szCs w:val="32"/>
        </w:rPr>
        <w:t>for their sins.</w:t>
      </w:r>
      <w:r w:rsidR="00263C30" w:rsidRPr="00D84CFC">
        <w:rPr>
          <w:rFonts w:ascii="Times New Roman" w:hAnsi="Times New Roman" w:cs="Times New Roman"/>
          <w:sz w:val="32"/>
          <w:szCs w:val="32"/>
        </w:rPr>
        <w:t xml:space="preserve"> </w:t>
      </w:r>
      <w:r w:rsidR="00971706" w:rsidRPr="00D84CFC">
        <w:rPr>
          <w:rFonts w:ascii="Times New Roman" w:hAnsi="Times New Roman" w:cs="Times New Roman"/>
          <w:sz w:val="32"/>
          <w:szCs w:val="32"/>
        </w:rPr>
        <w:t xml:space="preserve">So at the time of Jonah’s visit to Nineveh, God was not finished using Assyria </w:t>
      </w:r>
      <w:r w:rsidR="00E70744" w:rsidRPr="00D84CFC">
        <w:rPr>
          <w:rFonts w:ascii="Times New Roman" w:hAnsi="Times New Roman" w:cs="Times New Roman"/>
          <w:sz w:val="32"/>
          <w:szCs w:val="32"/>
        </w:rPr>
        <w:t xml:space="preserve">as </w:t>
      </w:r>
      <w:r w:rsidR="00971706" w:rsidRPr="00D84CFC">
        <w:rPr>
          <w:rFonts w:ascii="Times New Roman" w:hAnsi="Times New Roman" w:cs="Times New Roman"/>
          <w:sz w:val="32"/>
          <w:szCs w:val="32"/>
        </w:rPr>
        <w:t xml:space="preserve">His </w:t>
      </w:r>
      <w:r w:rsidR="00DF0E7C" w:rsidRPr="00D84CFC">
        <w:rPr>
          <w:rFonts w:ascii="Times New Roman" w:hAnsi="Times New Roman" w:cs="Times New Roman"/>
          <w:sz w:val="32"/>
          <w:szCs w:val="32"/>
        </w:rPr>
        <w:t>whip</w:t>
      </w:r>
      <w:r w:rsidR="00971706" w:rsidRPr="00D84CFC">
        <w:rPr>
          <w:rFonts w:ascii="Times New Roman" w:hAnsi="Times New Roman" w:cs="Times New Roman"/>
          <w:sz w:val="32"/>
          <w:szCs w:val="32"/>
        </w:rPr>
        <w:t xml:space="preserve">. </w:t>
      </w:r>
      <w:r w:rsidR="00263C30" w:rsidRPr="00D84CFC">
        <w:rPr>
          <w:rFonts w:ascii="Times New Roman" w:hAnsi="Times New Roman" w:cs="Times New Roman"/>
          <w:sz w:val="32"/>
          <w:szCs w:val="32"/>
        </w:rPr>
        <w:t xml:space="preserve">I will deal more specifically with the phenomenon of multiple fulfillments in </w:t>
      </w:r>
      <w:r w:rsidR="00D96E3A" w:rsidRPr="00D84CFC">
        <w:rPr>
          <w:rFonts w:ascii="Times New Roman" w:hAnsi="Times New Roman" w:cs="Times New Roman"/>
          <w:sz w:val="32"/>
          <w:szCs w:val="32"/>
        </w:rPr>
        <w:t>a later</w:t>
      </w:r>
      <w:r w:rsidR="00263C30" w:rsidRPr="00D84CFC">
        <w:rPr>
          <w:rFonts w:ascii="Times New Roman" w:hAnsi="Times New Roman" w:cs="Times New Roman"/>
          <w:sz w:val="32"/>
          <w:szCs w:val="32"/>
        </w:rPr>
        <w:t xml:space="preserve"> </w:t>
      </w:r>
      <w:r w:rsidR="00DF0E7C" w:rsidRPr="00D84CFC">
        <w:rPr>
          <w:rFonts w:ascii="Times New Roman" w:hAnsi="Times New Roman" w:cs="Times New Roman"/>
          <w:sz w:val="32"/>
          <w:szCs w:val="32"/>
        </w:rPr>
        <w:t>chapter</w:t>
      </w:r>
      <w:r w:rsidR="00263C30" w:rsidRPr="00D84CFC">
        <w:rPr>
          <w:rFonts w:ascii="Times New Roman" w:hAnsi="Times New Roman" w:cs="Times New Roman"/>
          <w:sz w:val="32"/>
          <w:szCs w:val="32"/>
        </w:rPr>
        <w:t xml:space="preserve">, </w:t>
      </w:r>
      <w:r w:rsidR="00263C30" w:rsidRPr="00D84CFC">
        <w:rPr>
          <w:rFonts w:ascii="Times New Roman" w:hAnsi="Times New Roman" w:cs="Times New Roman"/>
          <w:b/>
          <w:sz w:val="32"/>
          <w:szCs w:val="32"/>
        </w:rPr>
        <w:t>Partial and Deferred Fulfillments</w:t>
      </w:r>
      <w:r w:rsidR="00263C30" w:rsidRPr="00D84CFC">
        <w:rPr>
          <w:rFonts w:ascii="Times New Roman" w:hAnsi="Times New Roman" w:cs="Times New Roman"/>
          <w:sz w:val="32"/>
          <w:szCs w:val="32"/>
        </w:rPr>
        <w:t>.</w:t>
      </w:r>
    </w:p>
    <w:p w14:paraId="05F3E4A2" w14:textId="77777777" w:rsidR="00044F13" w:rsidRPr="00042B88" w:rsidRDefault="00042B88" w:rsidP="00DF0E7C">
      <w:pPr>
        <w:rPr>
          <w:rFonts w:ascii="Times New Roman" w:hAnsi="Times New Roman" w:cs="Times New Roman"/>
          <w:b/>
          <w:bCs/>
          <w:sz w:val="40"/>
          <w:szCs w:val="40"/>
        </w:rPr>
      </w:pPr>
      <w:r w:rsidRPr="00042B88">
        <w:rPr>
          <w:rFonts w:ascii="Times New Roman" w:hAnsi="Times New Roman" w:cs="Times New Roman"/>
          <w:b/>
          <w:bCs/>
          <w:sz w:val="40"/>
          <w:szCs w:val="40"/>
        </w:rPr>
        <w:t>Prophetic Types and Shadows</w:t>
      </w:r>
    </w:p>
    <w:p w14:paraId="05F3E4A3" w14:textId="77777777" w:rsidR="00130EA3" w:rsidRPr="00D84CFC" w:rsidRDefault="00130EA3" w:rsidP="001202C1">
      <w:pPr>
        <w:ind w:firstLine="360"/>
        <w:rPr>
          <w:rFonts w:ascii="Times New Roman" w:hAnsi="Times New Roman" w:cs="Times New Roman"/>
          <w:sz w:val="32"/>
          <w:szCs w:val="32"/>
        </w:rPr>
      </w:pPr>
      <w:r w:rsidRPr="00D84CFC">
        <w:rPr>
          <w:rFonts w:ascii="Times New Roman" w:hAnsi="Times New Roman" w:cs="Times New Roman"/>
          <w:sz w:val="32"/>
          <w:szCs w:val="32"/>
        </w:rPr>
        <w:t xml:space="preserve">Now, to take the book of Jonah out of its </w:t>
      </w:r>
      <w:r w:rsidR="00263C30" w:rsidRPr="00D84CFC">
        <w:rPr>
          <w:rFonts w:ascii="Times New Roman" w:hAnsi="Times New Roman" w:cs="Times New Roman"/>
          <w:sz w:val="32"/>
          <w:szCs w:val="32"/>
        </w:rPr>
        <w:t xml:space="preserve">immediate </w:t>
      </w:r>
      <w:r w:rsidRPr="00D84CFC">
        <w:rPr>
          <w:rFonts w:ascii="Times New Roman" w:hAnsi="Times New Roman" w:cs="Times New Roman"/>
          <w:sz w:val="32"/>
          <w:szCs w:val="32"/>
        </w:rPr>
        <w:t>historical interpretation</w:t>
      </w:r>
      <w:r w:rsidR="00263C30" w:rsidRPr="00D84CFC">
        <w:rPr>
          <w:rFonts w:ascii="Times New Roman" w:hAnsi="Times New Roman" w:cs="Times New Roman"/>
          <w:sz w:val="32"/>
          <w:szCs w:val="32"/>
        </w:rPr>
        <w:t>,</w:t>
      </w:r>
      <w:r w:rsidRPr="00D84CFC">
        <w:rPr>
          <w:rFonts w:ascii="Times New Roman" w:hAnsi="Times New Roman" w:cs="Times New Roman"/>
          <w:sz w:val="32"/>
          <w:szCs w:val="32"/>
        </w:rPr>
        <w:t xml:space="preserve"> we need to </w:t>
      </w:r>
      <w:r w:rsidR="001202C1" w:rsidRPr="00D84CFC">
        <w:rPr>
          <w:rFonts w:ascii="Times New Roman" w:hAnsi="Times New Roman" w:cs="Times New Roman"/>
          <w:sz w:val="32"/>
          <w:szCs w:val="32"/>
        </w:rPr>
        <w:t>consider</w:t>
      </w:r>
      <w:r w:rsidRPr="00D84CFC">
        <w:rPr>
          <w:rFonts w:ascii="Times New Roman" w:hAnsi="Times New Roman" w:cs="Times New Roman"/>
          <w:sz w:val="32"/>
          <w:szCs w:val="32"/>
        </w:rPr>
        <w:t xml:space="preserve"> what was said about it many centuries </w:t>
      </w:r>
      <w:r w:rsidR="00052DB0" w:rsidRPr="00D84CFC">
        <w:rPr>
          <w:rFonts w:ascii="Times New Roman" w:hAnsi="Times New Roman" w:cs="Times New Roman"/>
          <w:sz w:val="32"/>
          <w:szCs w:val="32"/>
        </w:rPr>
        <w:t>afterward</w:t>
      </w:r>
      <w:r w:rsidRPr="00D84CFC">
        <w:rPr>
          <w:rFonts w:ascii="Times New Roman" w:hAnsi="Times New Roman" w:cs="Times New Roman"/>
          <w:sz w:val="32"/>
          <w:szCs w:val="32"/>
        </w:rPr>
        <w:t xml:space="preserve"> –</w:t>
      </w:r>
    </w:p>
    <w:p w14:paraId="05F3E4A4" w14:textId="77777777" w:rsidR="00130EA3" w:rsidRPr="00D84CFC" w:rsidRDefault="00130EA3" w:rsidP="001F5436">
      <w:pPr>
        <w:ind w:left="360"/>
        <w:rPr>
          <w:rFonts w:ascii="Times New Roman" w:hAnsi="Times New Roman" w:cs="Times New Roman"/>
          <w:sz w:val="32"/>
          <w:szCs w:val="32"/>
        </w:rPr>
      </w:pPr>
      <w:r w:rsidRPr="00D84CFC">
        <w:rPr>
          <w:rFonts w:ascii="Times New Roman" w:hAnsi="Times New Roman" w:cs="Times New Roman"/>
          <w:sz w:val="32"/>
          <w:szCs w:val="32"/>
        </w:rPr>
        <w:t xml:space="preserve">“But having answered, He </w:t>
      </w:r>
      <w:r w:rsidR="00263C30" w:rsidRPr="00D84CFC">
        <w:rPr>
          <w:rFonts w:ascii="Times New Roman" w:hAnsi="Times New Roman" w:cs="Times New Roman"/>
          <w:sz w:val="32"/>
          <w:szCs w:val="32"/>
        </w:rPr>
        <w:t xml:space="preserve">(Jesus) </w:t>
      </w:r>
      <w:r w:rsidRPr="00D84CFC">
        <w:rPr>
          <w:rFonts w:ascii="Times New Roman" w:hAnsi="Times New Roman" w:cs="Times New Roman"/>
          <w:sz w:val="32"/>
          <w:szCs w:val="32"/>
        </w:rPr>
        <w:t>said to them, ‘</w:t>
      </w:r>
      <w:r w:rsidR="000E69FF" w:rsidRPr="00D84CFC">
        <w:rPr>
          <w:rFonts w:ascii="Times New Roman" w:hAnsi="Times New Roman" w:cs="Times New Roman"/>
          <w:sz w:val="32"/>
          <w:szCs w:val="32"/>
        </w:rPr>
        <w:t xml:space="preserve">A wicked and adulterous generation seeks after a sign, and no sign will be given to it except </w:t>
      </w:r>
      <w:r w:rsidR="000E69FF" w:rsidRPr="00D84CFC">
        <w:rPr>
          <w:rFonts w:ascii="Times New Roman" w:hAnsi="Times New Roman" w:cs="Times New Roman"/>
          <w:sz w:val="32"/>
          <w:szCs w:val="32"/>
          <w:u w:val="single"/>
        </w:rPr>
        <w:t>the sign of Jonah the prophet</w:t>
      </w:r>
      <w:r w:rsidR="000E69FF" w:rsidRPr="00D84CFC">
        <w:rPr>
          <w:rFonts w:ascii="Times New Roman" w:hAnsi="Times New Roman" w:cs="Times New Roman"/>
          <w:sz w:val="32"/>
          <w:szCs w:val="32"/>
        </w:rPr>
        <w:t xml:space="preserve">. For just as Jonah was in the belly of the great fish three days and three nights, so the Son of </w:t>
      </w:r>
      <w:r w:rsidR="001F5436" w:rsidRPr="00D84CFC">
        <w:rPr>
          <w:rFonts w:ascii="Times New Roman" w:hAnsi="Times New Roman" w:cs="Times New Roman"/>
          <w:sz w:val="32"/>
          <w:szCs w:val="32"/>
        </w:rPr>
        <w:t>M</w:t>
      </w:r>
      <w:r w:rsidR="000E69FF" w:rsidRPr="00D84CFC">
        <w:rPr>
          <w:rFonts w:ascii="Times New Roman" w:hAnsi="Times New Roman" w:cs="Times New Roman"/>
          <w:sz w:val="32"/>
          <w:szCs w:val="32"/>
        </w:rPr>
        <w:t xml:space="preserve">an will be in the heart of the earth three days and three nights. Men of Nineveh will rise in the judgment with this generation and condemn it, because they repented at the proclamation of Jonah and, behold, a greater than Jonah </w:t>
      </w:r>
      <w:r w:rsidR="000E69FF" w:rsidRPr="00D84CFC">
        <w:rPr>
          <w:rFonts w:ascii="Times New Roman" w:hAnsi="Times New Roman" w:cs="Times New Roman"/>
          <w:i/>
          <w:sz w:val="32"/>
          <w:szCs w:val="32"/>
        </w:rPr>
        <w:t>is</w:t>
      </w:r>
      <w:r w:rsidR="000E69FF" w:rsidRPr="00D84CFC">
        <w:rPr>
          <w:rFonts w:ascii="Times New Roman" w:hAnsi="Times New Roman" w:cs="Times New Roman"/>
          <w:sz w:val="32"/>
          <w:szCs w:val="32"/>
        </w:rPr>
        <w:t xml:space="preserve"> here.’”   Mat.12:39-41</w:t>
      </w:r>
    </w:p>
    <w:p w14:paraId="05F3E4A5" w14:textId="77777777" w:rsidR="00565A9D" w:rsidRPr="00D84CFC" w:rsidRDefault="000E69FF" w:rsidP="00F020FB">
      <w:pPr>
        <w:rPr>
          <w:rFonts w:ascii="Times New Roman" w:hAnsi="Times New Roman" w:cs="Times New Roman"/>
          <w:sz w:val="32"/>
          <w:szCs w:val="32"/>
        </w:rPr>
      </w:pPr>
      <w:r w:rsidRPr="00D84CFC">
        <w:rPr>
          <w:rFonts w:ascii="Times New Roman" w:hAnsi="Times New Roman" w:cs="Times New Roman"/>
          <w:sz w:val="32"/>
          <w:szCs w:val="32"/>
        </w:rPr>
        <w:lastRenderedPageBreak/>
        <w:t xml:space="preserve">This NT </w:t>
      </w:r>
      <w:r w:rsidR="00D4054B" w:rsidRPr="00D84CFC">
        <w:rPr>
          <w:rFonts w:ascii="Times New Roman" w:hAnsi="Times New Roman" w:cs="Times New Roman"/>
          <w:sz w:val="32"/>
          <w:szCs w:val="32"/>
        </w:rPr>
        <w:t>interpretation</w:t>
      </w:r>
      <w:r w:rsidRPr="00D84CFC">
        <w:rPr>
          <w:rFonts w:ascii="Times New Roman" w:hAnsi="Times New Roman" w:cs="Times New Roman"/>
          <w:sz w:val="32"/>
          <w:szCs w:val="32"/>
        </w:rPr>
        <w:t xml:space="preserve"> of </w:t>
      </w:r>
      <w:r w:rsidR="009D0EF5" w:rsidRPr="00D84CFC">
        <w:rPr>
          <w:rFonts w:ascii="Times New Roman" w:hAnsi="Times New Roman" w:cs="Times New Roman"/>
          <w:sz w:val="32"/>
          <w:szCs w:val="32"/>
        </w:rPr>
        <w:t xml:space="preserve">an OT event demonstrates </w:t>
      </w:r>
      <w:r w:rsidR="00DD2CE4" w:rsidRPr="00D84CFC">
        <w:rPr>
          <w:rFonts w:ascii="Times New Roman" w:hAnsi="Times New Roman" w:cs="Times New Roman"/>
          <w:sz w:val="32"/>
          <w:szCs w:val="32"/>
        </w:rPr>
        <w:t xml:space="preserve">Jesus’ and </w:t>
      </w:r>
      <w:r w:rsidR="009D0EF5" w:rsidRPr="00D84CFC">
        <w:rPr>
          <w:rFonts w:ascii="Times New Roman" w:hAnsi="Times New Roman" w:cs="Times New Roman"/>
          <w:sz w:val="32"/>
          <w:szCs w:val="32"/>
        </w:rPr>
        <w:t xml:space="preserve">the Holy Spirit’s use </w:t>
      </w:r>
      <w:r w:rsidR="00D96E3A" w:rsidRPr="00D84CFC">
        <w:rPr>
          <w:rFonts w:ascii="Times New Roman" w:hAnsi="Times New Roman" w:cs="Times New Roman"/>
          <w:sz w:val="32"/>
          <w:szCs w:val="32"/>
        </w:rPr>
        <w:t>of</w:t>
      </w:r>
      <w:r w:rsidR="00DD2CE4" w:rsidRPr="00D84CFC">
        <w:rPr>
          <w:rFonts w:ascii="Times New Roman" w:hAnsi="Times New Roman" w:cs="Times New Roman"/>
          <w:sz w:val="32"/>
          <w:szCs w:val="32"/>
        </w:rPr>
        <w:t xml:space="preserve"> His </w:t>
      </w:r>
      <w:r w:rsidR="00647877" w:rsidRPr="00D84CFC">
        <w:rPr>
          <w:rFonts w:ascii="Times New Roman" w:hAnsi="Times New Roman" w:cs="Times New Roman"/>
          <w:sz w:val="32"/>
          <w:szCs w:val="32"/>
        </w:rPr>
        <w:t xml:space="preserve">prophetic </w:t>
      </w:r>
      <w:r w:rsidR="00DD2CE4" w:rsidRPr="00D84CFC">
        <w:rPr>
          <w:rFonts w:ascii="Times New Roman" w:hAnsi="Times New Roman" w:cs="Times New Roman"/>
          <w:sz w:val="32"/>
          <w:szCs w:val="32"/>
        </w:rPr>
        <w:t xml:space="preserve">word </w:t>
      </w:r>
      <w:r w:rsidR="00D96E3A" w:rsidRPr="00D84CFC">
        <w:rPr>
          <w:rFonts w:ascii="Times New Roman" w:hAnsi="Times New Roman" w:cs="Times New Roman"/>
          <w:sz w:val="32"/>
          <w:szCs w:val="32"/>
        </w:rPr>
        <w:t>to express</w:t>
      </w:r>
      <w:r w:rsidR="00866F4F" w:rsidRPr="00D84CFC">
        <w:rPr>
          <w:rFonts w:ascii="Times New Roman" w:hAnsi="Times New Roman" w:cs="Times New Roman"/>
          <w:sz w:val="32"/>
          <w:szCs w:val="32"/>
        </w:rPr>
        <w:t xml:space="preserve"> </w:t>
      </w:r>
      <w:r w:rsidR="00565A9D" w:rsidRPr="00D84CFC">
        <w:rPr>
          <w:rFonts w:ascii="Times New Roman" w:hAnsi="Times New Roman" w:cs="Times New Roman"/>
          <w:sz w:val="32"/>
          <w:szCs w:val="32"/>
        </w:rPr>
        <w:t xml:space="preserve">– </w:t>
      </w:r>
    </w:p>
    <w:p w14:paraId="05F3E4A6" w14:textId="77777777" w:rsidR="00565A9D" w:rsidRPr="00D84CFC" w:rsidRDefault="009D0EF5" w:rsidP="00565A9D">
      <w:pPr>
        <w:pStyle w:val="ListParagraph"/>
        <w:numPr>
          <w:ilvl w:val="0"/>
          <w:numId w:val="3"/>
        </w:numPr>
        <w:rPr>
          <w:rFonts w:ascii="Times New Roman" w:hAnsi="Times New Roman" w:cs="Times New Roman"/>
          <w:sz w:val="32"/>
          <w:szCs w:val="32"/>
        </w:rPr>
      </w:pPr>
      <w:r w:rsidRPr="00D84CFC">
        <w:rPr>
          <w:rFonts w:ascii="Times New Roman" w:hAnsi="Times New Roman" w:cs="Times New Roman"/>
          <w:sz w:val="32"/>
          <w:szCs w:val="32"/>
        </w:rPr>
        <w:t>types (</w:t>
      </w:r>
      <w:r w:rsidR="008F797C" w:rsidRPr="00D84CFC">
        <w:rPr>
          <w:rFonts w:ascii="Times New Roman" w:hAnsi="Times New Roman" w:cs="Times New Roman"/>
          <w:sz w:val="32"/>
          <w:szCs w:val="32"/>
        </w:rPr>
        <w:t xml:space="preserve">Gk. </w:t>
      </w:r>
      <w:r w:rsidRPr="00D84CFC">
        <w:rPr>
          <w:rFonts w:ascii="Times New Roman" w:hAnsi="Times New Roman" w:cs="Times New Roman"/>
          <w:i/>
          <w:sz w:val="32"/>
          <w:szCs w:val="32"/>
        </w:rPr>
        <w:t>tupos</w:t>
      </w:r>
      <w:r w:rsidRPr="00D84CFC">
        <w:rPr>
          <w:rFonts w:ascii="Times New Roman" w:hAnsi="Times New Roman" w:cs="Times New Roman"/>
          <w:sz w:val="32"/>
          <w:szCs w:val="32"/>
        </w:rPr>
        <w:t xml:space="preserve">, </w:t>
      </w:r>
      <w:r w:rsidR="006F3ECC" w:rsidRPr="00D84CFC">
        <w:rPr>
          <w:rFonts w:ascii="Times New Roman" w:hAnsi="Times New Roman" w:cs="Times New Roman"/>
          <w:sz w:val="32"/>
          <w:szCs w:val="32"/>
        </w:rPr>
        <w:t>“</w:t>
      </w:r>
      <w:r w:rsidRPr="00D84CFC">
        <w:rPr>
          <w:rFonts w:ascii="Times New Roman" w:hAnsi="Times New Roman" w:cs="Times New Roman"/>
          <w:sz w:val="32"/>
          <w:szCs w:val="32"/>
        </w:rPr>
        <w:t>example</w:t>
      </w:r>
      <w:r w:rsidR="006F3ECC" w:rsidRPr="00D84CFC">
        <w:rPr>
          <w:rFonts w:ascii="Times New Roman" w:hAnsi="Times New Roman" w:cs="Times New Roman"/>
          <w:sz w:val="32"/>
          <w:szCs w:val="32"/>
        </w:rPr>
        <w:t>”</w:t>
      </w:r>
      <w:r w:rsidRPr="00D84CFC">
        <w:rPr>
          <w:rFonts w:ascii="Times New Roman" w:hAnsi="Times New Roman" w:cs="Times New Roman"/>
          <w:sz w:val="32"/>
          <w:szCs w:val="32"/>
        </w:rPr>
        <w:t>,</w:t>
      </w:r>
      <w:r w:rsidR="006F3ECC" w:rsidRPr="00D84CFC">
        <w:rPr>
          <w:rFonts w:ascii="Times New Roman" w:hAnsi="Times New Roman" w:cs="Times New Roman"/>
          <w:sz w:val="32"/>
          <w:szCs w:val="32"/>
        </w:rPr>
        <w:t>”</w:t>
      </w:r>
      <w:r w:rsidRPr="00D84CFC">
        <w:rPr>
          <w:rFonts w:ascii="Times New Roman" w:hAnsi="Times New Roman" w:cs="Times New Roman"/>
          <w:sz w:val="32"/>
          <w:szCs w:val="32"/>
        </w:rPr>
        <w:t xml:space="preserve"> pattern</w:t>
      </w:r>
      <w:r w:rsidR="006F3ECC" w:rsidRPr="00D84CFC">
        <w:rPr>
          <w:rFonts w:ascii="Times New Roman" w:hAnsi="Times New Roman" w:cs="Times New Roman"/>
          <w:sz w:val="32"/>
          <w:szCs w:val="32"/>
        </w:rPr>
        <w:t>”</w:t>
      </w:r>
      <w:r w:rsidRPr="00D84CFC">
        <w:rPr>
          <w:rFonts w:ascii="Times New Roman" w:hAnsi="Times New Roman" w:cs="Times New Roman"/>
          <w:sz w:val="32"/>
          <w:szCs w:val="32"/>
        </w:rPr>
        <w:t xml:space="preserve"> – e.g., in Rom.5:14</w:t>
      </w:r>
      <w:r w:rsidR="00565A9D" w:rsidRPr="00D84CFC">
        <w:rPr>
          <w:rFonts w:ascii="Times New Roman" w:hAnsi="Times New Roman" w:cs="Times New Roman"/>
          <w:sz w:val="32"/>
          <w:szCs w:val="32"/>
        </w:rPr>
        <w:t>),</w:t>
      </w:r>
      <w:r w:rsidR="008F797C" w:rsidRPr="00D84CFC">
        <w:rPr>
          <w:rFonts w:ascii="Times New Roman" w:hAnsi="Times New Roman" w:cs="Times New Roman"/>
          <w:sz w:val="32"/>
          <w:szCs w:val="32"/>
        </w:rPr>
        <w:t xml:space="preserve"> </w:t>
      </w:r>
    </w:p>
    <w:p w14:paraId="05F3E4A7" w14:textId="77777777" w:rsidR="00565A9D" w:rsidRPr="00D84CFC" w:rsidRDefault="00565A9D" w:rsidP="00565A9D">
      <w:pPr>
        <w:pStyle w:val="ListParagraph"/>
        <w:numPr>
          <w:ilvl w:val="0"/>
          <w:numId w:val="3"/>
        </w:numPr>
        <w:rPr>
          <w:rFonts w:ascii="Times New Roman" w:hAnsi="Times New Roman" w:cs="Times New Roman"/>
          <w:sz w:val="32"/>
          <w:szCs w:val="32"/>
        </w:rPr>
      </w:pPr>
      <w:r w:rsidRPr="00D84CFC">
        <w:rPr>
          <w:rFonts w:ascii="Times New Roman" w:hAnsi="Times New Roman" w:cs="Times New Roman"/>
          <w:sz w:val="32"/>
          <w:szCs w:val="32"/>
        </w:rPr>
        <w:t>antitypes (</w:t>
      </w:r>
      <w:r w:rsidR="008F797C" w:rsidRPr="00D84CFC">
        <w:rPr>
          <w:rFonts w:ascii="Times New Roman" w:hAnsi="Times New Roman" w:cs="Times New Roman"/>
          <w:sz w:val="32"/>
          <w:szCs w:val="32"/>
        </w:rPr>
        <w:t>Gk.</w:t>
      </w:r>
      <w:r w:rsidR="009D0EF5" w:rsidRPr="00D84CFC">
        <w:rPr>
          <w:rFonts w:ascii="Times New Roman" w:hAnsi="Times New Roman" w:cs="Times New Roman"/>
          <w:sz w:val="32"/>
          <w:szCs w:val="32"/>
        </w:rPr>
        <w:t xml:space="preserve"> </w:t>
      </w:r>
      <w:r w:rsidR="009D0EF5" w:rsidRPr="00D84CFC">
        <w:rPr>
          <w:rFonts w:ascii="Times New Roman" w:hAnsi="Times New Roman" w:cs="Times New Roman"/>
          <w:i/>
          <w:sz w:val="32"/>
          <w:szCs w:val="32"/>
        </w:rPr>
        <w:t>antitupos</w:t>
      </w:r>
      <w:r w:rsidR="009D0EF5" w:rsidRPr="00D84CFC">
        <w:rPr>
          <w:rFonts w:ascii="Times New Roman" w:hAnsi="Times New Roman" w:cs="Times New Roman"/>
          <w:sz w:val="32"/>
          <w:szCs w:val="32"/>
        </w:rPr>
        <w:t xml:space="preserve">, </w:t>
      </w:r>
      <w:r w:rsidR="006F3ECC" w:rsidRPr="00D84CFC">
        <w:rPr>
          <w:rFonts w:ascii="Times New Roman" w:hAnsi="Times New Roman" w:cs="Times New Roman"/>
          <w:sz w:val="32"/>
          <w:szCs w:val="32"/>
        </w:rPr>
        <w:t xml:space="preserve">“counterpart”, “copy”, “figure” </w:t>
      </w:r>
      <w:r w:rsidR="009D0EF5" w:rsidRPr="00D84CFC">
        <w:rPr>
          <w:rFonts w:ascii="Times New Roman" w:hAnsi="Times New Roman" w:cs="Times New Roman"/>
          <w:sz w:val="32"/>
          <w:szCs w:val="32"/>
        </w:rPr>
        <w:t xml:space="preserve">in Heb.9:14; </w:t>
      </w:r>
      <w:r w:rsidR="00C57943" w:rsidRPr="00D84CFC">
        <w:rPr>
          <w:rFonts w:ascii="Times New Roman" w:hAnsi="Times New Roman" w:cs="Times New Roman"/>
          <w:sz w:val="32"/>
          <w:szCs w:val="32"/>
        </w:rPr>
        <w:t xml:space="preserve">         </w:t>
      </w:r>
      <w:r w:rsidR="006F3ECC" w:rsidRPr="00D84CFC">
        <w:rPr>
          <w:rFonts w:ascii="Times New Roman" w:hAnsi="Times New Roman" w:cs="Times New Roman"/>
          <w:sz w:val="32"/>
          <w:szCs w:val="32"/>
        </w:rPr>
        <w:t>1 Pet.3:21</w:t>
      </w:r>
      <w:r w:rsidR="009D0EF5" w:rsidRPr="00D84CFC">
        <w:rPr>
          <w:rFonts w:ascii="Times New Roman" w:hAnsi="Times New Roman" w:cs="Times New Roman"/>
          <w:sz w:val="32"/>
          <w:szCs w:val="32"/>
        </w:rPr>
        <w:t>)</w:t>
      </w:r>
      <w:r w:rsidR="000E652E" w:rsidRPr="00D84CFC">
        <w:rPr>
          <w:rFonts w:ascii="Times New Roman" w:hAnsi="Times New Roman" w:cs="Times New Roman"/>
          <w:sz w:val="32"/>
          <w:szCs w:val="32"/>
        </w:rPr>
        <w:t>,</w:t>
      </w:r>
      <w:r w:rsidR="009D0EF5" w:rsidRPr="00D84CFC">
        <w:rPr>
          <w:rFonts w:ascii="Times New Roman" w:hAnsi="Times New Roman" w:cs="Times New Roman"/>
          <w:sz w:val="32"/>
          <w:szCs w:val="32"/>
        </w:rPr>
        <w:t xml:space="preserve"> and </w:t>
      </w:r>
    </w:p>
    <w:p w14:paraId="05F3E4A8" w14:textId="77777777" w:rsidR="006C5016" w:rsidRPr="00D84CFC" w:rsidRDefault="009D0EF5" w:rsidP="00565A9D">
      <w:pPr>
        <w:pStyle w:val="ListParagraph"/>
        <w:numPr>
          <w:ilvl w:val="0"/>
          <w:numId w:val="3"/>
        </w:numPr>
        <w:rPr>
          <w:rFonts w:ascii="Times New Roman" w:hAnsi="Times New Roman" w:cs="Times New Roman"/>
          <w:sz w:val="32"/>
          <w:szCs w:val="32"/>
        </w:rPr>
      </w:pPr>
      <w:r w:rsidRPr="00D84CFC">
        <w:rPr>
          <w:rFonts w:ascii="Times New Roman" w:hAnsi="Times New Roman" w:cs="Times New Roman"/>
          <w:sz w:val="32"/>
          <w:szCs w:val="32"/>
        </w:rPr>
        <w:t>shadows (</w:t>
      </w:r>
      <w:r w:rsidR="008F797C" w:rsidRPr="00D84CFC">
        <w:rPr>
          <w:rFonts w:ascii="Times New Roman" w:hAnsi="Times New Roman" w:cs="Times New Roman"/>
          <w:sz w:val="32"/>
          <w:szCs w:val="32"/>
        </w:rPr>
        <w:t xml:space="preserve">Gk. </w:t>
      </w:r>
      <w:r w:rsidRPr="00D84CFC">
        <w:rPr>
          <w:rFonts w:ascii="Times New Roman" w:hAnsi="Times New Roman" w:cs="Times New Roman"/>
          <w:i/>
          <w:sz w:val="32"/>
          <w:szCs w:val="32"/>
        </w:rPr>
        <w:t>skia</w:t>
      </w:r>
      <w:r w:rsidR="006F3ECC" w:rsidRPr="00D84CFC">
        <w:rPr>
          <w:rFonts w:ascii="Times New Roman" w:hAnsi="Times New Roman" w:cs="Times New Roman"/>
          <w:sz w:val="32"/>
          <w:szCs w:val="32"/>
        </w:rPr>
        <w:t xml:space="preserve"> – </w:t>
      </w:r>
      <w:r w:rsidRPr="00D84CFC">
        <w:rPr>
          <w:rFonts w:ascii="Times New Roman" w:hAnsi="Times New Roman" w:cs="Times New Roman"/>
          <w:sz w:val="32"/>
          <w:szCs w:val="32"/>
        </w:rPr>
        <w:t>e.g., Heb.8:5; 10:1; Col.2:17</w:t>
      </w:r>
      <w:r w:rsidR="006F3ECC" w:rsidRPr="00D84CFC">
        <w:rPr>
          <w:rFonts w:ascii="Times New Roman" w:hAnsi="Times New Roman" w:cs="Times New Roman"/>
          <w:sz w:val="32"/>
          <w:szCs w:val="32"/>
        </w:rPr>
        <w:t xml:space="preserve">) </w:t>
      </w:r>
    </w:p>
    <w:p w14:paraId="05F3E4A9" w14:textId="77777777" w:rsidR="000E69FF" w:rsidRPr="00D84CFC" w:rsidRDefault="00565A9D" w:rsidP="002F7515">
      <w:pPr>
        <w:ind w:firstLine="360"/>
        <w:rPr>
          <w:rFonts w:ascii="Times New Roman" w:hAnsi="Times New Roman" w:cs="Times New Roman"/>
          <w:sz w:val="32"/>
          <w:szCs w:val="32"/>
        </w:rPr>
      </w:pPr>
      <w:r w:rsidRPr="00D84CFC">
        <w:rPr>
          <w:rFonts w:ascii="Times New Roman" w:hAnsi="Times New Roman" w:cs="Times New Roman"/>
          <w:sz w:val="32"/>
          <w:szCs w:val="32"/>
        </w:rPr>
        <w:t>Of course, these</w:t>
      </w:r>
      <w:r w:rsidR="009D0EF5" w:rsidRPr="00D84CFC">
        <w:rPr>
          <w:rFonts w:ascii="Times New Roman" w:hAnsi="Times New Roman" w:cs="Times New Roman"/>
          <w:sz w:val="32"/>
          <w:szCs w:val="32"/>
        </w:rPr>
        <w:t xml:space="preserve"> would not have been apparent to the initial hearers of that word.</w:t>
      </w:r>
      <w:r w:rsidR="003A71FA" w:rsidRPr="00D84CFC">
        <w:rPr>
          <w:rFonts w:ascii="Times New Roman" w:hAnsi="Times New Roman" w:cs="Times New Roman"/>
          <w:sz w:val="32"/>
          <w:szCs w:val="32"/>
        </w:rPr>
        <w:t xml:space="preserve"> </w:t>
      </w:r>
      <w:r w:rsidR="00263C30" w:rsidRPr="00D84CFC">
        <w:rPr>
          <w:rFonts w:ascii="Times New Roman" w:hAnsi="Times New Roman" w:cs="Times New Roman"/>
          <w:sz w:val="32"/>
          <w:szCs w:val="32"/>
        </w:rPr>
        <w:t>Jesus referred to Jonah as a “sign” (</w:t>
      </w:r>
      <w:r w:rsidR="001202C1" w:rsidRPr="00D84CFC">
        <w:rPr>
          <w:rFonts w:ascii="Times New Roman" w:hAnsi="Times New Roman" w:cs="Times New Roman"/>
          <w:sz w:val="32"/>
          <w:szCs w:val="32"/>
        </w:rPr>
        <w:t xml:space="preserve">Gk. </w:t>
      </w:r>
      <w:r w:rsidR="00263C30" w:rsidRPr="00D84CFC">
        <w:rPr>
          <w:rFonts w:ascii="Times New Roman" w:hAnsi="Times New Roman" w:cs="Times New Roman"/>
          <w:i/>
          <w:sz w:val="32"/>
          <w:szCs w:val="32"/>
        </w:rPr>
        <w:t>sēmeion</w:t>
      </w:r>
      <w:r w:rsidR="00263C30" w:rsidRPr="00D84CFC">
        <w:rPr>
          <w:rFonts w:ascii="Times New Roman" w:hAnsi="Times New Roman" w:cs="Times New Roman"/>
          <w:sz w:val="32"/>
          <w:szCs w:val="32"/>
        </w:rPr>
        <w:t xml:space="preserve">). </w:t>
      </w:r>
      <w:r w:rsidR="003A71FA" w:rsidRPr="00D84CFC">
        <w:rPr>
          <w:rFonts w:ascii="Times New Roman" w:hAnsi="Times New Roman" w:cs="Times New Roman"/>
          <w:sz w:val="32"/>
          <w:szCs w:val="32"/>
        </w:rPr>
        <w:t>M</w:t>
      </w:r>
      <w:r w:rsidR="00446B05" w:rsidRPr="00D84CFC">
        <w:rPr>
          <w:rFonts w:ascii="Times New Roman" w:hAnsi="Times New Roman" w:cs="Times New Roman"/>
          <w:sz w:val="32"/>
          <w:szCs w:val="32"/>
        </w:rPr>
        <w:t>any</w:t>
      </w:r>
      <w:r w:rsidR="003A71FA" w:rsidRPr="00D84CFC">
        <w:rPr>
          <w:rFonts w:ascii="Times New Roman" w:hAnsi="Times New Roman" w:cs="Times New Roman"/>
          <w:sz w:val="32"/>
          <w:szCs w:val="32"/>
        </w:rPr>
        <w:t xml:space="preserve"> of the types and shadows that I have be</w:t>
      </w:r>
      <w:r w:rsidR="00DD2CE4" w:rsidRPr="00D84CFC">
        <w:rPr>
          <w:rFonts w:ascii="Times New Roman" w:hAnsi="Times New Roman" w:cs="Times New Roman"/>
          <w:sz w:val="32"/>
          <w:szCs w:val="32"/>
        </w:rPr>
        <w:t>come</w:t>
      </w:r>
      <w:r w:rsidR="003A71FA" w:rsidRPr="00D84CFC">
        <w:rPr>
          <w:rFonts w:ascii="Times New Roman" w:hAnsi="Times New Roman" w:cs="Times New Roman"/>
          <w:sz w:val="32"/>
          <w:szCs w:val="32"/>
        </w:rPr>
        <w:t xml:space="preserve"> acquainted with anticipated Messiah’s work in some respect. The </w:t>
      </w:r>
      <w:r w:rsidR="00FB46BC" w:rsidRPr="00D84CFC">
        <w:rPr>
          <w:rFonts w:ascii="Times New Roman" w:hAnsi="Times New Roman" w:cs="Times New Roman"/>
          <w:sz w:val="32"/>
          <w:szCs w:val="32"/>
        </w:rPr>
        <w:t>“</w:t>
      </w:r>
      <w:r w:rsidR="00FB46BC" w:rsidRPr="00D84CFC">
        <w:rPr>
          <w:rFonts w:ascii="Times New Roman" w:hAnsi="Times New Roman" w:cs="Times New Roman"/>
          <w:sz w:val="32"/>
          <w:szCs w:val="32"/>
          <w:u w:val="single"/>
        </w:rPr>
        <w:t xml:space="preserve">sign of </w:t>
      </w:r>
      <w:r w:rsidR="003A71FA" w:rsidRPr="00D84CFC">
        <w:rPr>
          <w:rFonts w:ascii="Times New Roman" w:hAnsi="Times New Roman" w:cs="Times New Roman"/>
          <w:sz w:val="32"/>
          <w:szCs w:val="32"/>
          <w:u w:val="single"/>
        </w:rPr>
        <w:t>Jonah</w:t>
      </w:r>
      <w:r w:rsidR="00446B05" w:rsidRPr="00D84CFC">
        <w:rPr>
          <w:rFonts w:ascii="Times New Roman" w:hAnsi="Times New Roman" w:cs="Times New Roman"/>
          <w:sz w:val="32"/>
          <w:szCs w:val="32"/>
          <w:u w:val="single"/>
        </w:rPr>
        <w:t xml:space="preserve"> the prophet</w:t>
      </w:r>
      <w:r w:rsidR="00FB46BC" w:rsidRPr="00D84CFC">
        <w:rPr>
          <w:rFonts w:ascii="Times New Roman" w:hAnsi="Times New Roman" w:cs="Times New Roman"/>
          <w:sz w:val="32"/>
          <w:szCs w:val="32"/>
        </w:rPr>
        <w:t>”</w:t>
      </w:r>
      <w:r w:rsidR="003A71FA" w:rsidRPr="00D84CFC">
        <w:rPr>
          <w:rFonts w:ascii="Times New Roman" w:hAnsi="Times New Roman" w:cs="Times New Roman"/>
          <w:sz w:val="32"/>
          <w:szCs w:val="32"/>
        </w:rPr>
        <w:t xml:space="preserve"> was </w:t>
      </w:r>
      <w:r w:rsidR="000E652E" w:rsidRPr="00D84CFC">
        <w:rPr>
          <w:rFonts w:ascii="Times New Roman" w:hAnsi="Times New Roman" w:cs="Times New Roman"/>
          <w:sz w:val="32"/>
          <w:szCs w:val="32"/>
        </w:rPr>
        <w:t>the</w:t>
      </w:r>
      <w:r w:rsidR="003A71FA" w:rsidRPr="00D84CFC">
        <w:rPr>
          <w:rFonts w:ascii="Times New Roman" w:hAnsi="Times New Roman" w:cs="Times New Roman"/>
          <w:sz w:val="32"/>
          <w:szCs w:val="32"/>
        </w:rPr>
        <w:t xml:space="preserve"> </w:t>
      </w:r>
      <w:r w:rsidR="00F8699C" w:rsidRPr="00D84CFC">
        <w:rPr>
          <w:rFonts w:ascii="Times New Roman" w:hAnsi="Times New Roman" w:cs="Times New Roman"/>
          <w:sz w:val="32"/>
          <w:szCs w:val="32"/>
        </w:rPr>
        <w:t>foreshadowing</w:t>
      </w:r>
      <w:r w:rsidR="003A71FA" w:rsidRPr="00D84CFC">
        <w:rPr>
          <w:rFonts w:ascii="Times New Roman" w:hAnsi="Times New Roman" w:cs="Times New Roman"/>
          <w:sz w:val="32"/>
          <w:szCs w:val="32"/>
        </w:rPr>
        <w:t xml:space="preserve"> of the death, burial and resurrection of Jesus, but </w:t>
      </w:r>
      <w:r w:rsidR="00582205" w:rsidRPr="00D84CFC">
        <w:rPr>
          <w:rFonts w:ascii="Times New Roman" w:hAnsi="Times New Roman" w:cs="Times New Roman"/>
          <w:sz w:val="32"/>
          <w:szCs w:val="32"/>
        </w:rPr>
        <w:t xml:space="preserve">this sign was not for </w:t>
      </w:r>
      <w:r w:rsidR="00E432E7" w:rsidRPr="00D84CFC">
        <w:rPr>
          <w:rFonts w:ascii="Times New Roman" w:hAnsi="Times New Roman" w:cs="Times New Roman"/>
          <w:sz w:val="32"/>
          <w:szCs w:val="32"/>
        </w:rPr>
        <w:t xml:space="preserve">Jonah and his </w:t>
      </w:r>
      <w:r w:rsidR="00F020FB" w:rsidRPr="00D84CFC">
        <w:rPr>
          <w:rFonts w:ascii="Times New Roman" w:hAnsi="Times New Roman" w:cs="Times New Roman"/>
          <w:sz w:val="32"/>
          <w:szCs w:val="32"/>
        </w:rPr>
        <w:t xml:space="preserve">Ninevite </w:t>
      </w:r>
      <w:r w:rsidR="00E432E7" w:rsidRPr="00D84CFC">
        <w:rPr>
          <w:rFonts w:ascii="Times New Roman" w:hAnsi="Times New Roman" w:cs="Times New Roman"/>
          <w:sz w:val="32"/>
          <w:szCs w:val="32"/>
        </w:rPr>
        <w:t xml:space="preserve">hearers. </w:t>
      </w:r>
      <w:r w:rsidR="00FB46BC" w:rsidRPr="00D84CFC">
        <w:rPr>
          <w:rFonts w:ascii="Times New Roman" w:hAnsi="Times New Roman" w:cs="Times New Roman"/>
          <w:sz w:val="32"/>
          <w:szCs w:val="32"/>
        </w:rPr>
        <w:t>And</w:t>
      </w:r>
      <w:r w:rsidR="005A369F" w:rsidRPr="00D84CFC">
        <w:rPr>
          <w:rFonts w:ascii="Times New Roman" w:hAnsi="Times New Roman" w:cs="Times New Roman"/>
          <w:sz w:val="32"/>
          <w:szCs w:val="32"/>
        </w:rPr>
        <w:t xml:space="preserve"> e</w:t>
      </w:r>
      <w:r w:rsidR="00E432E7" w:rsidRPr="00D84CFC">
        <w:rPr>
          <w:rFonts w:ascii="Times New Roman" w:hAnsi="Times New Roman" w:cs="Times New Roman"/>
          <w:sz w:val="32"/>
          <w:szCs w:val="32"/>
        </w:rPr>
        <w:t>ven later, it seems “the sign of Jonah</w:t>
      </w:r>
      <w:r w:rsidR="00F8699C" w:rsidRPr="00D84CFC">
        <w:rPr>
          <w:rFonts w:ascii="Times New Roman" w:hAnsi="Times New Roman" w:cs="Times New Roman"/>
          <w:sz w:val="32"/>
          <w:szCs w:val="32"/>
        </w:rPr>
        <w:t xml:space="preserve"> the prophet</w:t>
      </w:r>
      <w:r w:rsidR="00E432E7" w:rsidRPr="00D84CFC">
        <w:rPr>
          <w:rFonts w:ascii="Times New Roman" w:hAnsi="Times New Roman" w:cs="Times New Roman"/>
          <w:sz w:val="32"/>
          <w:szCs w:val="32"/>
        </w:rPr>
        <w:t>”</w:t>
      </w:r>
      <w:r w:rsidR="003A71FA" w:rsidRPr="00D84CFC">
        <w:rPr>
          <w:rFonts w:ascii="Times New Roman" w:hAnsi="Times New Roman" w:cs="Times New Roman"/>
          <w:sz w:val="32"/>
          <w:szCs w:val="32"/>
        </w:rPr>
        <w:t xml:space="preserve"> was lost on </w:t>
      </w:r>
      <w:r w:rsidR="00E432E7" w:rsidRPr="00D84CFC">
        <w:rPr>
          <w:rFonts w:ascii="Times New Roman" w:hAnsi="Times New Roman" w:cs="Times New Roman"/>
          <w:sz w:val="32"/>
          <w:szCs w:val="32"/>
        </w:rPr>
        <w:t>Jesus’</w:t>
      </w:r>
      <w:r w:rsidR="003A71FA" w:rsidRPr="00D84CFC">
        <w:rPr>
          <w:rFonts w:ascii="Times New Roman" w:hAnsi="Times New Roman" w:cs="Times New Roman"/>
          <w:sz w:val="32"/>
          <w:szCs w:val="32"/>
        </w:rPr>
        <w:t xml:space="preserve"> hearers. We who have the completed word of God have a great benefit in the things we can compare</w:t>
      </w:r>
      <w:r w:rsidR="004676E1" w:rsidRPr="00D84CFC">
        <w:rPr>
          <w:rFonts w:ascii="Times New Roman" w:hAnsi="Times New Roman" w:cs="Times New Roman"/>
          <w:sz w:val="32"/>
          <w:szCs w:val="32"/>
        </w:rPr>
        <w:t>,</w:t>
      </w:r>
      <w:r w:rsidR="003A71FA" w:rsidRPr="00D84CFC">
        <w:rPr>
          <w:rFonts w:ascii="Times New Roman" w:hAnsi="Times New Roman" w:cs="Times New Roman"/>
          <w:sz w:val="32"/>
          <w:szCs w:val="32"/>
        </w:rPr>
        <w:t xml:space="preserve"> to see what matter is like another in His word. However, interpreting </w:t>
      </w:r>
      <w:r w:rsidR="00FB46BC" w:rsidRPr="00D84CFC">
        <w:rPr>
          <w:rFonts w:ascii="Times New Roman" w:hAnsi="Times New Roman" w:cs="Times New Roman"/>
          <w:sz w:val="32"/>
          <w:szCs w:val="32"/>
        </w:rPr>
        <w:t>“</w:t>
      </w:r>
      <w:r w:rsidR="003A71FA" w:rsidRPr="00D84CFC">
        <w:rPr>
          <w:rFonts w:ascii="Times New Roman" w:hAnsi="Times New Roman" w:cs="Times New Roman"/>
          <w:sz w:val="32"/>
          <w:szCs w:val="32"/>
        </w:rPr>
        <w:t>types</w:t>
      </w:r>
      <w:r w:rsidR="00FB46BC" w:rsidRPr="00D84CFC">
        <w:rPr>
          <w:rFonts w:ascii="Times New Roman" w:hAnsi="Times New Roman" w:cs="Times New Roman"/>
          <w:sz w:val="32"/>
          <w:szCs w:val="32"/>
        </w:rPr>
        <w:t>”</w:t>
      </w:r>
      <w:r w:rsidR="00263C30" w:rsidRPr="00D84CFC">
        <w:rPr>
          <w:rFonts w:ascii="Times New Roman" w:hAnsi="Times New Roman" w:cs="Times New Roman"/>
          <w:sz w:val="32"/>
          <w:szCs w:val="32"/>
        </w:rPr>
        <w:t xml:space="preserve"> and “signs”</w:t>
      </w:r>
      <w:r w:rsidR="003A71FA" w:rsidRPr="00D84CFC">
        <w:rPr>
          <w:rFonts w:ascii="Times New Roman" w:hAnsi="Times New Roman" w:cs="Times New Roman"/>
          <w:sz w:val="32"/>
          <w:szCs w:val="32"/>
        </w:rPr>
        <w:t xml:space="preserve">, </w:t>
      </w:r>
      <w:r w:rsidR="007B54C2" w:rsidRPr="00D84CFC">
        <w:rPr>
          <w:rFonts w:ascii="Times New Roman" w:hAnsi="Times New Roman" w:cs="Times New Roman"/>
          <w:sz w:val="32"/>
          <w:szCs w:val="32"/>
        </w:rPr>
        <w:t xml:space="preserve">just </w:t>
      </w:r>
      <w:r w:rsidR="003A71FA" w:rsidRPr="00D84CFC">
        <w:rPr>
          <w:rFonts w:ascii="Times New Roman" w:hAnsi="Times New Roman" w:cs="Times New Roman"/>
          <w:sz w:val="32"/>
          <w:szCs w:val="32"/>
        </w:rPr>
        <w:t xml:space="preserve">like interpreting Jesus’ parables, can become quite fanciful, if done </w:t>
      </w:r>
      <w:r w:rsidR="00F46D2F" w:rsidRPr="00D84CFC">
        <w:rPr>
          <w:rFonts w:ascii="Times New Roman" w:hAnsi="Times New Roman" w:cs="Times New Roman"/>
          <w:sz w:val="32"/>
          <w:szCs w:val="32"/>
        </w:rPr>
        <w:t xml:space="preserve">out of context and </w:t>
      </w:r>
      <w:r w:rsidR="003A71FA" w:rsidRPr="00D84CFC">
        <w:rPr>
          <w:rFonts w:ascii="Times New Roman" w:hAnsi="Times New Roman" w:cs="Times New Roman"/>
          <w:sz w:val="32"/>
          <w:szCs w:val="32"/>
        </w:rPr>
        <w:t>with</w:t>
      </w:r>
      <w:r w:rsidR="00F46D2F" w:rsidRPr="00D84CFC">
        <w:rPr>
          <w:rFonts w:ascii="Times New Roman" w:hAnsi="Times New Roman" w:cs="Times New Roman"/>
          <w:sz w:val="32"/>
          <w:szCs w:val="32"/>
        </w:rPr>
        <w:t>out</w:t>
      </w:r>
      <w:r w:rsidR="003A71FA" w:rsidRPr="00D84CFC">
        <w:rPr>
          <w:rFonts w:ascii="Times New Roman" w:hAnsi="Times New Roman" w:cs="Times New Roman"/>
          <w:sz w:val="32"/>
          <w:szCs w:val="32"/>
        </w:rPr>
        <w:t xml:space="preserve"> some restraint.</w:t>
      </w:r>
      <w:r w:rsidR="00F46D2F" w:rsidRPr="00D84CFC">
        <w:rPr>
          <w:rFonts w:ascii="Times New Roman" w:hAnsi="Times New Roman" w:cs="Times New Roman"/>
          <w:sz w:val="32"/>
          <w:szCs w:val="32"/>
        </w:rPr>
        <w:t xml:space="preserve"> </w:t>
      </w:r>
      <w:r w:rsidR="00F020FB" w:rsidRPr="00D84CFC">
        <w:rPr>
          <w:rFonts w:ascii="Times New Roman" w:hAnsi="Times New Roman" w:cs="Times New Roman"/>
          <w:sz w:val="32"/>
          <w:szCs w:val="32"/>
        </w:rPr>
        <w:t>Further,</w:t>
      </w:r>
      <w:r w:rsidR="00C14B8B" w:rsidRPr="00D84CFC">
        <w:rPr>
          <w:rFonts w:ascii="Times New Roman" w:hAnsi="Times New Roman" w:cs="Times New Roman"/>
          <w:sz w:val="32"/>
          <w:szCs w:val="32"/>
        </w:rPr>
        <w:t xml:space="preserve"> i</w:t>
      </w:r>
      <w:r w:rsidR="00F46D2F" w:rsidRPr="00D84CFC">
        <w:rPr>
          <w:rFonts w:ascii="Times New Roman" w:hAnsi="Times New Roman" w:cs="Times New Roman"/>
          <w:sz w:val="32"/>
          <w:szCs w:val="32"/>
        </w:rPr>
        <w:t>f our Bible stud</w:t>
      </w:r>
      <w:r w:rsidR="00DD78FB" w:rsidRPr="00D84CFC">
        <w:rPr>
          <w:rFonts w:ascii="Times New Roman" w:hAnsi="Times New Roman" w:cs="Times New Roman"/>
          <w:sz w:val="32"/>
          <w:szCs w:val="32"/>
        </w:rPr>
        <w:t>y</w:t>
      </w:r>
      <w:r w:rsidR="00F46D2F" w:rsidRPr="00D84CFC">
        <w:rPr>
          <w:rFonts w:ascii="Times New Roman" w:hAnsi="Times New Roman" w:cs="Times New Roman"/>
          <w:sz w:val="32"/>
          <w:szCs w:val="32"/>
        </w:rPr>
        <w:t xml:space="preserve"> </w:t>
      </w:r>
      <w:r w:rsidR="008F797C" w:rsidRPr="00D84CFC">
        <w:rPr>
          <w:rFonts w:ascii="Times New Roman" w:hAnsi="Times New Roman" w:cs="Times New Roman"/>
          <w:sz w:val="32"/>
          <w:szCs w:val="32"/>
        </w:rPr>
        <w:t>become</w:t>
      </w:r>
      <w:r w:rsidR="00DD78FB" w:rsidRPr="00D84CFC">
        <w:rPr>
          <w:rFonts w:ascii="Times New Roman" w:hAnsi="Times New Roman" w:cs="Times New Roman"/>
          <w:sz w:val="32"/>
          <w:szCs w:val="32"/>
        </w:rPr>
        <w:t>s</w:t>
      </w:r>
      <w:r w:rsidR="008F797C" w:rsidRPr="00D84CFC">
        <w:rPr>
          <w:rFonts w:ascii="Times New Roman" w:hAnsi="Times New Roman" w:cs="Times New Roman"/>
          <w:sz w:val="32"/>
          <w:szCs w:val="32"/>
        </w:rPr>
        <w:t xml:space="preserve"> a</w:t>
      </w:r>
      <w:r w:rsidR="00F46D2F" w:rsidRPr="00D84CFC">
        <w:rPr>
          <w:rFonts w:ascii="Times New Roman" w:hAnsi="Times New Roman" w:cs="Times New Roman"/>
          <w:sz w:val="32"/>
          <w:szCs w:val="32"/>
        </w:rPr>
        <w:t xml:space="preserve"> mere series of “sound bites”, </w:t>
      </w:r>
      <w:r w:rsidR="00DD78FB" w:rsidRPr="00D84CFC">
        <w:rPr>
          <w:rFonts w:ascii="Times New Roman" w:hAnsi="Times New Roman" w:cs="Times New Roman"/>
          <w:sz w:val="32"/>
          <w:szCs w:val="32"/>
        </w:rPr>
        <w:t>it</w:t>
      </w:r>
      <w:r w:rsidR="00F46D2F" w:rsidRPr="00D84CFC">
        <w:rPr>
          <w:rFonts w:ascii="Times New Roman" w:hAnsi="Times New Roman" w:cs="Times New Roman"/>
          <w:sz w:val="32"/>
          <w:szCs w:val="32"/>
        </w:rPr>
        <w:t xml:space="preserve"> will lack the required context to draw reasonable conclusions.</w:t>
      </w:r>
      <w:r w:rsidR="00E432E7" w:rsidRPr="00D84CFC">
        <w:rPr>
          <w:rFonts w:ascii="Times New Roman" w:hAnsi="Times New Roman" w:cs="Times New Roman"/>
          <w:sz w:val="32"/>
          <w:szCs w:val="32"/>
        </w:rPr>
        <w:t xml:space="preserve"> We need to anchor our interpretations on the clear textual examples that are before our eyes.</w:t>
      </w:r>
      <w:r w:rsidR="0099401C" w:rsidRPr="00D84CFC">
        <w:rPr>
          <w:rFonts w:ascii="Times New Roman" w:hAnsi="Times New Roman" w:cs="Times New Roman"/>
          <w:sz w:val="32"/>
          <w:szCs w:val="32"/>
        </w:rPr>
        <w:t xml:space="preserve"> </w:t>
      </w:r>
    </w:p>
    <w:p w14:paraId="05F3E4AA" w14:textId="77777777" w:rsidR="0099401C" w:rsidRPr="00D84CFC" w:rsidRDefault="0099401C" w:rsidP="00042B88">
      <w:pPr>
        <w:spacing w:after="400"/>
        <w:ind w:firstLine="360"/>
        <w:rPr>
          <w:rFonts w:ascii="Times New Roman" w:hAnsi="Times New Roman" w:cs="Times New Roman"/>
          <w:sz w:val="32"/>
          <w:szCs w:val="32"/>
        </w:rPr>
      </w:pPr>
      <w:r w:rsidRPr="00D84CFC">
        <w:rPr>
          <w:rFonts w:ascii="Times New Roman" w:hAnsi="Times New Roman" w:cs="Times New Roman"/>
          <w:sz w:val="32"/>
          <w:szCs w:val="32"/>
        </w:rPr>
        <w:t xml:space="preserve">Although later Scripture may draw upon </w:t>
      </w:r>
      <w:r w:rsidR="00DF0E7C" w:rsidRPr="00D84CFC">
        <w:rPr>
          <w:rFonts w:ascii="Times New Roman" w:hAnsi="Times New Roman" w:cs="Times New Roman"/>
          <w:sz w:val="32"/>
          <w:szCs w:val="32"/>
        </w:rPr>
        <w:t>earli</w:t>
      </w:r>
      <w:r w:rsidRPr="00D84CFC">
        <w:rPr>
          <w:rFonts w:ascii="Times New Roman" w:hAnsi="Times New Roman" w:cs="Times New Roman"/>
          <w:sz w:val="32"/>
          <w:szCs w:val="32"/>
        </w:rPr>
        <w:t>er Scripture for types, shadows, and even allegory, this does not constitute a wholesale endorsement of the allegorical approach to interpreting prophecy. Such an approach used on the book of Jonah, might dismiss that book as an allegorical fable that was meant to prefigure the death and resurrection of Christ. It is this dismissive attitude that is most objectionable in allegor</w:t>
      </w:r>
      <w:r w:rsidR="00D4054B" w:rsidRPr="00D84CFC">
        <w:rPr>
          <w:rFonts w:ascii="Times New Roman" w:hAnsi="Times New Roman" w:cs="Times New Roman"/>
          <w:sz w:val="32"/>
          <w:szCs w:val="32"/>
        </w:rPr>
        <w:t>y</w:t>
      </w:r>
      <w:r w:rsidRPr="00D84CFC">
        <w:rPr>
          <w:rFonts w:ascii="Times New Roman" w:hAnsi="Times New Roman" w:cs="Times New Roman"/>
          <w:sz w:val="32"/>
          <w:szCs w:val="32"/>
        </w:rPr>
        <w:t xml:space="preserve">-leaning interpretations of the prophets. Yes, many prophecies lack the detail that would make them perfectly clear as to outcome. It is </w:t>
      </w:r>
      <w:r w:rsidRPr="00D84CFC">
        <w:rPr>
          <w:rFonts w:ascii="Times New Roman" w:hAnsi="Times New Roman" w:cs="Times New Roman"/>
          <w:sz w:val="32"/>
          <w:szCs w:val="32"/>
        </w:rPr>
        <w:lastRenderedPageBreak/>
        <w:t xml:space="preserve">God’s prerogative to conceal what He wishes to conceal. But that gives us no authority </w:t>
      </w:r>
      <w:r w:rsidR="005A5EC8" w:rsidRPr="00D84CFC">
        <w:rPr>
          <w:rFonts w:ascii="Times New Roman" w:hAnsi="Times New Roman" w:cs="Times New Roman"/>
          <w:sz w:val="32"/>
          <w:szCs w:val="32"/>
        </w:rPr>
        <w:t xml:space="preserve">to spin off allegorical explanations that will satisfy our desire to understand vague, or even fantastic prophecies. Where our understanding ends, our faith </w:t>
      </w:r>
      <w:r w:rsidR="00DF0E7C" w:rsidRPr="00D84CFC">
        <w:rPr>
          <w:rFonts w:ascii="Times New Roman" w:hAnsi="Times New Roman" w:cs="Times New Roman"/>
          <w:sz w:val="32"/>
          <w:szCs w:val="32"/>
        </w:rPr>
        <w:t xml:space="preserve">and humility </w:t>
      </w:r>
      <w:r w:rsidR="00175D56" w:rsidRPr="00D84CFC">
        <w:rPr>
          <w:rFonts w:ascii="Times New Roman" w:hAnsi="Times New Roman" w:cs="Times New Roman"/>
          <w:sz w:val="32"/>
          <w:szCs w:val="32"/>
        </w:rPr>
        <w:t>should</w:t>
      </w:r>
      <w:r w:rsidR="005A5EC8" w:rsidRPr="00D84CFC">
        <w:rPr>
          <w:rFonts w:ascii="Times New Roman" w:hAnsi="Times New Roman" w:cs="Times New Roman"/>
          <w:sz w:val="32"/>
          <w:szCs w:val="32"/>
        </w:rPr>
        <w:t xml:space="preserve"> take over.</w:t>
      </w:r>
    </w:p>
    <w:p w14:paraId="05F3E4AB" w14:textId="77777777" w:rsidR="00042B88" w:rsidRPr="00042B88" w:rsidRDefault="00042B88" w:rsidP="00042B88">
      <w:pPr>
        <w:rPr>
          <w:rFonts w:ascii="Times New Roman" w:hAnsi="Times New Roman" w:cs="Times New Roman"/>
          <w:b/>
          <w:bCs/>
          <w:sz w:val="32"/>
          <w:szCs w:val="32"/>
        </w:rPr>
      </w:pPr>
      <w:r w:rsidRPr="00042B88">
        <w:rPr>
          <w:rFonts w:ascii="Times New Roman" w:hAnsi="Times New Roman" w:cs="Times New Roman"/>
          <w:b/>
          <w:bCs/>
          <w:sz w:val="40"/>
          <w:szCs w:val="40"/>
        </w:rPr>
        <w:t>The Principle of Conditionality</w:t>
      </w:r>
    </w:p>
    <w:p w14:paraId="05F3E4AC" w14:textId="77777777" w:rsidR="00F46D2F" w:rsidRPr="00755278" w:rsidRDefault="00F46D2F" w:rsidP="00042B88">
      <w:pPr>
        <w:ind w:firstLine="360"/>
        <w:rPr>
          <w:rFonts w:ascii="Times New Roman" w:hAnsi="Times New Roman" w:cs="Times New Roman"/>
          <w:sz w:val="32"/>
          <w:szCs w:val="32"/>
        </w:rPr>
      </w:pPr>
      <w:r w:rsidRPr="00755278">
        <w:rPr>
          <w:rFonts w:ascii="Times New Roman" w:hAnsi="Times New Roman" w:cs="Times New Roman"/>
          <w:sz w:val="32"/>
          <w:szCs w:val="32"/>
        </w:rPr>
        <w:t xml:space="preserve">Another text, directly quoting Yahweh, demonstrates how </w:t>
      </w:r>
      <w:r w:rsidR="00042B88" w:rsidRPr="00755278">
        <w:rPr>
          <w:rFonts w:ascii="Times New Roman" w:hAnsi="Times New Roman" w:cs="Times New Roman"/>
          <w:sz w:val="32"/>
          <w:szCs w:val="32"/>
        </w:rPr>
        <w:t xml:space="preserve">an explicit </w:t>
      </w:r>
      <w:r w:rsidRPr="00755278">
        <w:rPr>
          <w:rFonts w:ascii="Times New Roman" w:hAnsi="Times New Roman" w:cs="Times New Roman"/>
          <w:sz w:val="32"/>
          <w:szCs w:val="32"/>
        </w:rPr>
        <w:t>conditionality operates in prophecy</w:t>
      </w:r>
      <w:r w:rsidR="009933ED" w:rsidRPr="00755278">
        <w:rPr>
          <w:rFonts w:ascii="Times New Roman" w:hAnsi="Times New Roman" w:cs="Times New Roman"/>
          <w:sz w:val="32"/>
          <w:szCs w:val="32"/>
        </w:rPr>
        <w:t xml:space="preserve"> </w:t>
      </w:r>
      <w:r w:rsidRPr="00755278">
        <w:rPr>
          <w:rFonts w:ascii="Times New Roman" w:hAnsi="Times New Roman" w:cs="Times New Roman"/>
          <w:sz w:val="32"/>
          <w:szCs w:val="32"/>
        </w:rPr>
        <w:t>–</w:t>
      </w:r>
    </w:p>
    <w:p w14:paraId="05F3E4AD" w14:textId="77777777" w:rsidR="00F46D2F" w:rsidRPr="00755278" w:rsidRDefault="00F46D2F" w:rsidP="00F46D2F">
      <w:pPr>
        <w:ind w:left="360"/>
        <w:rPr>
          <w:rFonts w:ascii="Times New Roman" w:hAnsi="Times New Roman" w:cs="Times New Roman"/>
          <w:sz w:val="32"/>
          <w:szCs w:val="32"/>
        </w:rPr>
      </w:pPr>
      <w:r w:rsidRPr="00755278">
        <w:rPr>
          <w:rFonts w:ascii="Times New Roman" w:hAnsi="Times New Roman" w:cs="Times New Roman"/>
          <w:sz w:val="32"/>
          <w:szCs w:val="32"/>
        </w:rPr>
        <w:t>“</w:t>
      </w:r>
      <w:r w:rsidR="00BF5653" w:rsidRPr="00755278">
        <w:rPr>
          <w:rFonts w:ascii="Times New Roman" w:hAnsi="Times New Roman" w:cs="Times New Roman"/>
          <w:sz w:val="32"/>
          <w:szCs w:val="32"/>
          <w:u w:val="single"/>
        </w:rPr>
        <w:t>Thus said Yahweh</w:t>
      </w:r>
      <w:r w:rsidR="00BF5653" w:rsidRPr="00755278">
        <w:rPr>
          <w:rFonts w:ascii="Times New Roman" w:hAnsi="Times New Roman" w:cs="Times New Roman"/>
          <w:sz w:val="32"/>
          <w:szCs w:val="32"/>
        </w:rPr>
        <w:t xml:space="preserve">, ‘Against all My evil neighbors who </w:t>
      </w:r>
      <w:r w:rsidR="00BF5653" w:rsidRPr="00755278">
        <w:rPr>
          <w:rFonts w:ascii="Times New Roman" w:hAnsi="Times New Roman" w:cs="Times New Roman"/>
          <w:i/>
          <w:sz w:val="32"/>
          <w:szCs w:val="32"/>
        </w:rPr>
        <w:t>are</w:t>
      </w:r>
      <w:r w:rsidR="00BF5653" w:rsidRPr="00755278">
        <w:rPr>
          <w:rFonts w:ascii="Times New Roman" w:hAnsi="Times New Roman" w:cs="Times New Roman"/>
          <w:sz w:val="32"/>
          <w:szCs w:val="32"/>
        </w:rPr>
        <w:t xml:space="preserve"> touching My inheritance which I have caused My people Israel to inherit – Behold, I </w:t>
      </w:r>
      <w:r w:rsidR="00BF5653" w:rsidRPr="00755278">
        <w:rPr>
          <w:rFonts w:ascii="Times New Roman" w:hAnsi="Times New Roman" w:cs="Times New Roman"/>
          <w:i/>
          <w:sz w:val="32"/>
          <w:szCs w:val="32"/>
        </w:rPr>
        <w:t>am</w:t>
      </w:r>
      <w:r w:rsidR="00BF5653" w:rsidRPr="00755278">
        <w:rPr>
          <w:rFonts w:ascii="Times New Roman" w:hAnsi="Times New Roman" w:cs="Times New Roman"/>
          <w:sz w:val="32"/>
          <w:szCs w:val="32"/>
        </w:rPr>
        <w:t xml:space="preserve"> plucking them from off their land, and </w:t>
      </w:r>
      <w:r w:rsidR="00BF5653" w:rsidRPr="00755278">
        <w:rPr>
          <w:rFonts w:ascii="Times New Roman" w:hAnsi="Times New Roman" w:cs="Times New Roman"/>
          <w:i/>
          <w:sz w:val="32"/>
          <w:szCs w:val="32"/>
        </w:rPr>
        <w:t>the</w:t>
      </w:r>
      <w:r w:rsidR="00BF5653" w:rsidRPr="00755278">
        <w:rPr>
          <w:rFonts w:ascii="Times New Roman" w:hAnsi="Times New Roman" w:cs="Times New Roman"/>
          <w:sz w:val="32"/>
          <w:szCs w:val="32"/>
        </w:rPr>
        <w:t xml:space="preserve"> house of Judah I will pluck from their midst. Then it will come to pass after My uprooting them</w:t>
      </w:r>
      <w:r w:rsidR="008379D7" w:rsidRPr="00755278">
        <w:rPr>
          <w:rFonts w:ascii="Times New Roman" w:hAnsi="Times New Roman" w:cs="Times New Roman"/>
          <w:sz w:val="32"/>
          <w:szCs w:val="32"/>
        </w:rPr>
        <w:t xml:space="preserve">, I will return and have compassion on them and bring them back, each to his own inheritance and each to his land. Then it will come to pass </w:t>
      </w:r>
      <w:r w:rsidR="008379D7" w:rsidRPr="00755278">
        <w:rPr>
          <w:rFonts w:ascii="Times New Roman" w:hAnsi="Times New Roman" w:cs="Times New Roman"/>
          <w:b/>
          <w:sz w:val="32"/>
          <w:szCs w:val="32"/>
        </w:rPr>
        <w:t>if</w:t>
      </w:r>
      <w:r w:rsidR="008379D7" w:rsidRPr="00755278">
        <w:rPr>
          <w:rFonts w:ascii="Times New Roman" w:hAnsi="Times New Roman" w:cs="Times New Roman"/>
          <w:sz w:val="32"/>
          <w:szCs w:val="32"/>
        </w:rPr>
        <w:t xml:space="preserve"> (</w:t>
      </w:r>
      <w:r w:rsidR="005A5EC8" w:rsidRPr="00755278">
        <w:rPr>
          <w:rFonts w:ascii="Times New Roman" w:hAnsi="Times New Roman" w:cs="Times New Roman"/>
          <w:sz w:val="32"/>
          <w:szCs w:val="32"/>
        </w:rPr>
        <w:t xml:space="preserve">Heb. </w:t>
      </w:r>
      <w:r w:rsidR="008379D7" w:rsidRPr="00755278">
        <w:rPr>
          <w:rFonts w:ascii="Times New Roman" w:hAnsi="Times New Roman" w:cs="Times New Roman"/>
          <w:i/>
          <w:sz w:val="32"/>
          <w:szCs w:val="32"/>
        </w:rPr>
        <w:t>‘îm</w:t>
      </w:r>
      <w:r w:rsidR="008379D7" w:rsidRPr="00755278">
        <w:rPr>
          <w:rFonts w:ascii="Times New Roman" w:hAnsi="Times New Roman" w:cs="Times New Roman"/>
          <w:sz w:val="32"/>
          <w:szCs w:val="32"/>
        </w:rPr>
        <w:t xml:space="preserve">) they learn surely </w:t>
      </w:r>
      <w:r w:rsidR="008379D7" w:rsidRPr="00755278">
        <w:rPr>
          <w:rFonts w:ascii="Times New Roman" w:hAnsi="Times New Roman" w:cs="Times New Roman"/>
          <w:i/>
          <w:sz w:val="32"/>
          <w:szCs w:val="32"/>
        </w:rPr>
        <w:t>the</w:t>
      </w:r>
      <w:r w:rsidR="008379D7" w:rsidRPr="00755278">
        <w:rPr>
          <w:rFonts w:ascii="Times New Roman" w:hAnsi="Times New Roman" w:cs="Times New Roman"/>
          <w:sz w:val="32"/>
          <w:szCs w:val="32"/>
        </w:rPr>
        <w:t xml:space="preserve"> ways of My people to swear by My name, ‘Living Yahweh’, as they taught My people to swear by Baal, then they will be built in the midst of My people. But </w:t>
      </w:r>
      <w:r w:rsidR="008379D7" w:rsidRPr="00755278">
        <w:rPr>
          <w:rFonts w:ascii="Times New Roman" w:hAnsi="Times New Roman" w:cs="Times New Roman"/>
          <w:b/>
          <w:sz w:val="32"/>
          <w:szCs w:val="32"/>
        </w:rPr>
        <w:t>if</w:t>
      </w:r>
      <w:r w:rsidR="008379D7" w:rsidRPr="00755278">
        <w:rPr>
          <w:rFonts w:ascii="Times New Roman" w:hAnsi="Times New Roman" w:cs="Times New Roman"/>
          <w:sz w:val="32"/>
          <w:szCs w:val="32"/>
        </w:rPr>
        <w:t xml:space="preserve"> (</w:t>
      </w:r>
      <w:r w:rsidR="008379D7" w:rsidRPr="00755278">
        <w:rPr>
          <w:rFonts w:ascii="Times New Roman" w:hAnsi="Times New Roman" w:cs="Times New Roman"/>
          <w:i/>
          <w:sz w:val="32"/>
          <w:szCs w:val="32"/>
        </w:rPr>
        <w:t>‘îm</w:t>
      </w:r>
      <w:r w:rsidR="008379D7" w:rsidRPr="00755278">
        <w:rPr>
          <w:rFonts w:ascii="Times New Roman" w:hAnsi="Times New Roman" w:cs="Times New Roman"/>
          <w:sz w:val="32"/>
          <w:szCs w:val="32"/>
        </w:rPr>
        <w:t>) they will not hear, then I will surely pluck up and destroy that nation</w:t>
      </w:r>
      <w:r w:rsidR="00F04596" w:rsidRPr="00755278">
        <w:rPr>
          <w:rFonts w:ascii="Times New Roman" w:hAnsi="Times New Roman" w:cs="Times New Roman"/>
          <w:sz w:val="32"/>
          <w:szCs w:val="32"/>
        </w:rPr>
        <w:t xml:space="preserve">’ – an </w:t>
      </w:r>
      <w:r w:rsidR="00F04596" w:rsidRPr="00755278">
        <w:rPr>
          <w:rFonts w:ascii="Times New Roman" w:hAnsi="Times New Roman" w:cs="Times New Roman"/>
          <w:sz w:val="32"/>
          <w:szCs w:val="32"/>
          <w:u w:val="single"/>
        </w:rPr>
        <w:t>utterance of Yahweh</w:t>
      </w:r>
      <w:r w:rsidR="00F04596" w:rsidRPr="00755278">
        <w:rPr>
          <w:rFonts w:ascii="Times New Roman" w:hAnsi="Times New Roman" w:cs="Times New Roman"/>
          <w:sz w:val="32"/>
          <w:szCs w:val="32"/>
        </w:rPr>
        <w:t>.”   Jer.12:14-17</w:t>
      </w:r>
    </w:p>
    <w:p w14:paraId="05F3E4AE" w14:textId="77777777" w:rsidR="00DD2CE4" w:rsidRPr="00755278" w:rsidRDefault="00DD2CE4" w:rsidP="005A5EC8">
      <w:pPr>
        <w:rPr>
          <w:rFonts w:ascii="Times New Roman" w:hAnsi="Times New Roman" w:cs="Times New Roman"/>
          <w:sz w:val="32"/>
          <w:szCs w:val="32"/>
        </w:rPr>
      </w:pPr>
      <w:r w:rsidRPr="00755278">
        <w:rPr>
          <w:rFonts w:ascii="Times New Roman" w:hAnsi="Times New Roman" w:cs="Times New Roman"/>
          <w:sz w:val="32"/>
          <w:szCs w:val="32"/>
        </w:rPr>
        <w:t>This is a figurative</w:t>
      </w:r>
      <w:r w:rsidR="00F04596" w:rsidRPr="00755278">
        <w:rPr>
          <w:rFonts w:ascii="Times New Roman" w:hAnsi="Times New Roman" w:cs="Times New Roman"/>
          <w:sz w:val="32"/>
          <w:szCs w:val="32"/>
        </w:rPr>
        <w:t xml:space="preserve"> </w:t>
      </w:r>
      <w:r w:rsidRPr="00755278">
        <w:rPr>
          <w:rFonts w:ascii="Times New Roman" w:hAnsi="Times New Roman" w:cs="Times New Roman"/>
          <w:sz w:val="32"/>
          <w:szCs w:val="32"/>
        </w:rPr>
        <w:t>“</w:t>
      </w:r>
      <w:r w:rsidR="00F04596" w:rsidRPr="00755278">
        <w:rPr>
          <w:rFonts w:ascii="Times New Roman" w:hAnsi="Times New Roman" w:cs="Times New Roman"/>
          <w:sz w:val="32"/>
          <w:szCs w:val="32"/>
        </w:rPr>
        <w:t>Encircling</w:t>
      </w:r>
      <w:r w:rsidRPr="00755278">
        <w:rPr>
          <w:rFonts w:ascii="Times New Roman" w:hAnsi="Times New Roman" w:cs="Times New Roman"/>
          <w:sz w:val="32"/>
          <w:szCs w:val="32"/>
        </w:rPr>
        <w:t>”</w:t>
      </w:r>
      <w:r w:rsidR="00F04596" w:rsidRPr="00755278">
        <w:rPr>
          <w:rFonts w:ascii="Times New Roman" w:hAnsi="Times New Roman" w:cs="Times New Roman"/>
          <w:sz w:val="32"/>
          <w:szCs w:val="32"/>
        </w:rPr>
        <w:t xml:space="preserve"> (</w:t>
      </w:r>
      <w:r w:rsidR="00D83FBA" w:rsidRPr="00755278">
        <w:rPr>
          <w:rFonts w:ascii="Times New Roman" w:hAnsi="Times New Roman" w:cs="Times New Roman"/>
          <w:i/>
          <w:sz w:val="32"/>
          <w:szCs w:val="32"/>
        </w:rPr>
        <w:t>Epanadiplosis</w:t>
      </w:r>
      <w:r w:rsidR="00D83FBA" w:rsidRPr="00755278">
        <w:rPr>
          <w:rFonts w:ascii="Times New Roman" w:hAnsi="Times New Roman" w:cs="Times New Roman"/>
          <w:sz w:val="32"/>
          <w:szCs w:val="32"/>
        </w:rPr>
        <w:t xml:space="preserve"> – </w:t>
      </w:r>
      <w:r w:rsidR="00D92406" w:rsidRPr="00755278">
        <w:rPr>
          <w:rFonts w:ascii="Times New Roman" w:hAnsi="Times New Roman" w:cs="Times New Roman"/>
          <w:sz w:val="32"/>
          <w:szCs w:val="32"/>
        </w:rPr>
        <w:t xml:space="preserve">see </w:t>
      </w:r>
      <w:r w:rsidR="00D92406" w:rsidRPr="00755278">
        <w:rPr>
          <w:rFonts w:ascii="Times New Roman" w:hAnsi="Times New Roman" w:cs="Times New Roman"/>
          <w:i/>
          <w:sz w:val="32"/>
          <w:szCs w:val="32"/>
        </w:rPr>
        <w:t>F</w:t>
      </w:r>
      <w:r w:rsidR="00F04596" w:rsidRPr="00755278">
        <w:rPr>
          <w:rFonts w:ascii="Times New Roman" w:hAnsi="Times New Roman" w:cs="Times New Roman"/>
          <w:i/>
          <w:sz w:val="32"/>
          <w:szCs w:val="32"/>
        </w:rPr>
        <w:t>igure</w:t>
      </w:r>
      <w:r w:rsidR="00D92406" w:rsidRPr="00755278">
        <w:rPr>
          <w:rFonts w:ascii="Times New Roman" w:hAnsi="Times New Roman" w:cs="Times New Roman"/>
          <w:i/>
          <w:sz w:val="32"/>
          <w:szCs w:val="32"/>
        </w:rPr>
        <w:t>s</w:t>
      </w:r>
      <w:r w:rsidR="00D92406" w:rsidRPr="00755278">
        <w:rPr>
          <w:rFonts w:ascii="Times New Roman" w:hAnsi="Times New Roman" w:cs="Times New Roman"/>
          <w:sz w:val="32"/>
          <w:szCs w:val="32"/>
        </w:rPr>
        <w:t>, p.245</w:t>
      </w:r>
      <w:r w:rsidR="00F04596" w:rsidRPr="00755278">
        <w:rPr>
          <w:rFonts w:ascii="Times New Roman" w:hAnsi="Times New Roman" w:cs="Times New Roman"/>
          <w:sz w:val="32"/>
          <w:szCs w:val="32"/>
        </w:rPr>
        <w:t>)</w:t>
      </w:r>
      <w:r w:rsidR="00F111FA" w:rsidRPr="00755278">
        <w:rPr>
          <w:rFonts w:ascii="Times New Roman" w:hAnsi="Times New Roman" w:cs="Times New Roman"/>
          <w:sz w:val="32"/>
          <w:szCs w:val="32"/>
        </w:rPr>
        <w:t>,</w:t>
      </w:r>
      <w:r w:rsidRPr="00755278">
        <w:rPr>
          <w:rFonts w:ascii="Times New Roman" w:hAnsi="Times New Roman" w:cs="Times New Roman"/>
          <w:sz w:val="32"/>
          <w:szCs w:val="32"/>
        </w:rPr>
        <w:t xml:space="preserve"> </w:t>
      </w:r>
      <w:r w:rsidRPr="00755278">
        <w:rPr>
          <w:rFonts w:ascii="Times New Roman" w:hAnsi="Times New Roman" w:cs="Times New Roman"/>
          <w:sz w:val="32"/>
          <w:szCs w:val="32"/>
          <w:u w:val="single"/>
        </w:rPr>
        <w:t>Thus said Yahweh</w:t>
      </w:r>
      <w:r w:rsidRPr="00755278">
        <w:rPr>
          <w:rFonts w:ascii="Times New Roman" w:hAnsi="Times New Roman" w:cs="Times New Roman"/>
          <w:sz w:val="32"/>
          <w:szCs w:val="32"/>
        </w:rPr>
        <w:t xml:space="preserve"> … </w:t>
      </w:r>
      <w:r w:rsidR="00F04596" w:rsidRPr="00755278">
        <w:rPr>
          <w:rFonts w:ascii="Times New Roman" w:hAnsi="Times New Roman" w:cs="Times New Roman"/>
          <w:sz w:val="32"/>
          <w:szCs w:val="32"/>
          <w:u w:val="single"/>
        </w:rPr>
        <w:t>utterance of Yahweh</w:t>
      </w:r>
      <w:r w:rsidR="00846E18" w:rsidRPr="00755278">
        <w:rPr>
          <w:rFonts w:ascii="Times New Roman" w:hAnsi="Times New Roman" w:cs="Times New Roman"/>
          <w:sz w:val="32"/>
          <w:szCs w:val="32"/>
        </w:rPr>
        <w:t xml:space="preserve"> – that gives greater emphasis to the message thus encircled</w:t>
      </w:r>
      <w:r w:rsidR="00F04596" w:rsidRPr="00755278">
        <w:rPr>
          <w:rFonts w:ascii="Times New Roman" w:hAnsi="Times New Roman" w:cs="Times New Roman"/>
          <w:sz w:val="32"/>
          <w:szCs w:val="32"/>
        </w:rPr>
        <w:t xml:space="preserve">. </w:t>
      </w:r>
      <w:r w:rsidRPr="00755278">
        <w:rPr>
          <w:rFonts w:ascii="Times New Roman" w:hAnsi="Times New Roman" w:cs="Times New Roman"/>
          <w:sz w:val="32"/>
          <w:szCs w:val="32"/>
        </w:rPr>
        <w:t xml:space="preserve">I point out this example to demonstrate that figures of speech are not something fanciful we can imagine into a text. They have been scientifically catalogued by Bullinger in his </w:t>
      </w:r>
      <w:r w:rsidR="009933ED" w:rsidRPr="00755278">
        <w:rPr>
          <w:rFonts w:ascii="Times New Roman" w:hAnsi="Times New Roman" w:cs="Times New Roman"/>
          <w:sz w:val="32"/>
          <w:szCs w:val="32"/>
        </w:rPr>
        <w:t xml:space="preserve">encyclopedic </w:t>
      </w:r>
      <w:r w:rsidRPr="00755278">
        <w:rPr>
          <w:rFonts w:ascii="Times New Roman" w:hAnsi="Times New Roman" w:cs="Times New Roman"/>
          <w:sz w:val="32"/>
          <w:szCs w:val="32"/>
        </w:rPr>
        <w:t xml:space="preserve">master-work </w:t>
      </w:r>
      <w:r w:rsidRPr="00755278">
        <w:rPr>
          <w:rFonts w:ascii="Times New Roman" w:hAnsi="Times New Roman" w:cs="Times New Roman"/>
          <w:i/>
          <w:iCs/>
          <w:sz w:val="32"/>
          <w:szCs w:val="32"/>
        </w:rPr>
        <w:t>Figures</w:t>
      </w:r>
      <w:r w:rsidRPr="00755278">
        <w:rPr>
          <w:rFonts w:ascii="Times New Roman" w:hAnsi="Times New Roman" w:cs="Times New Roman"/>
          <w:sz w:val="32"/>
          <w:szCs w:val="32"/>
        </w:rPr>
        <w:t>.</w:t>
      </w:r>
      <w:r w:rsidR="005A5EC8" w:rsidRPr="00755278">
        <w:rPr>
          <w:rFonts w:ascii="Times New Roman" w:hAnsi="Times New Roman" w:cs="Times New Roman"/>
          <w:sz w:val="32"/>
          <w:szCs w:val="32"/>
        </w:rPr>
        <w:t xml:space="preserve"> I recommend reading that work cover to cover, to gain an appreciation of the </w:t>
      </w:r>
      <w:r w:rsidR="00751839" w:rsidRPr="00755278">
        <w:rPr>
          <w:rFonts w:ascii="Times New Roman" w:hAnsi="Times New Roman" w:cs="Times New Roman"/>
          <w:sz w:val="32"/>
          <w:szCs w:val="32"/>
        </w:rPr>
        <w:t>use of figures of speech</w:t>
      </w:r>
      <w:r w:rsidR="005A5EC8" w:rsidRPr="00755278">
        <w:rPr>
          <w:rFonts w:ascii="Times New Roman" w:hAnsi="Times New Roman" w:cs="Times New Roman"/>
          <w:sz w:val="32"/>
          <w:szCs w:val="32"/>
        </w:rPr>
        <w:t xml:space="preserve"> in Biblical interpretation.</w:t>
      </w:r>
    </w:p>
    <w:p w14:paraId="05F3E4AF" w14:textId="77777777" w:rsidR="003933DB" w:rsidRPr="00755278" w:rsidRDefault="00DD2CE4" w:rsidP="005A5EC8">
      <w:pPr>
        <w:ind w:firstLine="360"/>
        <w:rPr>
          <w:rFonts w:ascii="Times New Roman" w:hAnsi="Times New Roman" w:cs="Times New Roman"/>
          <w:sz w:val="32"/>
          <w:szCs w:val="32"/>
        </w:rPr>
      </w:pPr>
      <w:r w:rsidRPr="00755278">
        <w:rPr>
          <w:rFonts w:ascii="Times New Roman" w:hAnsi="Times New Roman" w:cs="Times New Roman"/>
          <w:sz w:val="32"/>
          <w:szCs w:val="32"/>
        </w:rPr>
        <w:lastRenderedPageBreak/>
        <w:t>Note the two “</w:t>
      </w:r>
      <w:r w:rsidRPr="00755278">
        <w:rPr>
          <w:rFonts w:ascii="Times New Roman" w:hAnsi="Times New Roman" w:cs="Times New Roman"/>
          <w:b/>
          <w:sz w:val="32"/>
          <w:szCs w:val="32"/>
        </w:rPr>
        <w:t>if</w:t>
      </w:r>
      <w:r w:rsidRPr="00755278">
        <w:rPr>
          <w:rFonts w:ascii="Times New Roman" w:hAnsi="Times New Roman" w:cs="Times New Roman"/>
          <w:sz w:val="32"/>
          <w:szCs w:val="32"/>
        </w:rPr>
        <w:t>s” in th</w:t>
      </w:r>
      <w:r w:rsidR="005A5EC8" w:rsidRPr="00755278">
        <w:rPr>
          <w:rFonts w:ascii="Times New Roman" w:hAnsi="Times New Roman" w:cs="Times New Roman"/>
          <w:sz w:val="32"/>
          <w:szCs w:val="32"/>
        </w:rPr>
        <w:t>e</w:t>
      </w:r>
      <w:r w:rsidRPr="00755278">
        <w:rPr>
          <w:rFonts w:ascii="Times New Roman" w:hAnsi="Times New Roman" w:cs="Times New Roman"/>
          <w:sz w:val="32"/>
          <w:szCs w:val="32"/>
        </w:rPr>
        <w:t xml:space="preserve"> </w:t>
      </w:r>
      <w:r w:rsidR="005A5EC8" w:rsidRPr="00755278">
        <w:rPr>
          <w:rFonts w:ascii="Times New Roman" w:hAnsi="Times New Roman" w:cs="Times New Roman"/>
          <w:sz w:val="32"/>
          <w:szCs w:val="32"/>
        </w:rPr>
        <w:t xml:space="preserve">Jeremiah 12 </w:t>
      </w:r>
      <w:r w:rsidRPr="00755278">
        <w:rPr>
          <w:rFonts w:ascii="Times New Roman" w:hAnsi="Times New Roman" w:cs="Times New Roman"/>
          <w:sz w:val="32"/>
          <w:szCs w:val="32"/>
        </w:rPr>
        <w:t>text</w:t>
      </w:r>
      <w:r w:rsidR="005A5EC8" w:rsidRPr="00755278">
        <w:rPr>
          <w:rFonts w:ascii="Times New Roman" w:hAnsi="Times New Roman" w:cs="Times New Roman"/>
          <w:sz w:val="32"/>
          <w:szCs w:val="32"/>
        </w:rPr>
        <w:t xml:space="preserve"> above</w:t>
      </w:r>
      <w:r w:rsidRPr="00755278">
        <w:rPr>
          <w:rFonts w:ascii="Times New Roman" w:hAnsi="Times New Roman" w:cs="Times New Roman"/>
          <w:sz w:val="32"/>
          <w:szCs w:val="32"/>
        </w:rPr>
        <w:t xml:space="preserve">. </w:t>
      </w:r>
      <w:r w:rsidR="00F04596" w:rsidRPr="00755278">
        <w:rPr>
          <w:rFonts w:ascii="Times New Roman" w:hAnsi="Times New Roman" w:cs="Times New Roman"/>
          <w:sz w:val="32"/>
          <w:szCs w:val="32"/>
        </w:rPr>
        <w:t>The “if” (</w:t>
      </w:r>
      <w:r w:rsidR="005A5EC8" w:rsidRPr="00755278">
        <w:rPr>
          <w:rFonts w:ascii="Times New Roman" w:hAnsi="Times New Roman" w:cs="Times New Roman"/>
          <w:sz w:val="32"/>
          <w:szCs w:val="32"/>
        </w:rPr>
        <w:t xml:space="preserve">Heb. </w:t>
      </w:r>
      <w:r w:rsidR="00F04596" w:rsidRPr="00755278">
        <w:rPr>
          <w:rFonts w:ascii="Times New Roman" w:hAnsi="Times New Roman" w:cs="Times New Roman"/>
          <w:i/>
          <w:sz w:val="32"/>
          <w:szCs w:val="32"/>
        </w:rPr>
        <w:t>‘îm</w:t>
      </w:r>
      <w:r w:rsidR="00F04596" w:rsidRPr="00755278">
        <w:rPr>
          <w:rFonts w:ascii="Times New Roman" w:hAnsi="Times New Roman" w:cs="Times New Roman"/>
          <w:sz w:val="32"/>
          <w:szCs w:val="32"/>
        </w:rPr>
        <w:t xml:space="preserve">) is one of those </w:t>
      </w:r>
      <w:r w:rsidR="00751839" w:rsidRPr="00755278">
        <w:rPr>
          <w:rFonts w:ascii="Times New Roman" w:hAnsi="Times New Roman" w:cs="Times New Roman"/>
          <w:sz w:val="32"/>
          <w:szCs w:val="32"/>
        </w:rPr>
        <w:t>language “</w:t>
      </w:r>
      <w:r w:rsidR="00F04596" w:rsidRPr="00755278">
        <w:rPr>
          <w:rFonts w:ascii="Times New Roman" w:hAnsi="Times New Roman" w:cs="Times New Roman"/>
          <w:sz w:val="32"/>
          <w:szCs w:val="32"/>
        </w:rPr>
        <w:t>particles</w:t>
      </w:r>
      <w:r w:rsidR="00751839" w:rsidRPr="00755278">
        <w:rPr>
          <w:rFonts w:ascii="Times New Roman" w:hAnsi="Times New Roman" w:cs="Times New Roman"/>
          <w:sz w:val="32"/>
          <w:szCs w:val="32"/>
        </w:rPr>
        <w:t>”</w:t>
      </w:r>
      <w:r w:rsidR="00F04596" w:rsidRPr="00755278">
        <w:rPr>
          <w:rFonts w:ascii="Times New Roman" w:hAnsi="Times New Roman" w:cs="Times New Roman"/>
          <w:sz w:val="32"/>
          <w:szCs w:val="32"/>
        </w:rPr>
        <w:t xml:space="preserve"> I referred to in the </w:t>
      </w:r>
      <w:r w:rsidR="00F04596" w:rsidRPr="00755278">
        <w:rPr>
          <w:rFonts w:ascii="Times New Roman" w:hAnsi="Times New Roman" w:cs="Times New Roman"/>
          <w:b/>
          <w:sz w:val="32"/>
          <w:szCs w:val="32"/>
        </w:rPr>
        <w:t>Introduction</w:t>
      </w:r>
      <w:r w:rsidR="00F04596" w:rsidRPr="00755278">
        <w:rPr>
          <w:rFonts w:ascii="Times New Roman" w:hAnsi="Times New Roman" w:cs="Times New Roman"/>
          <w:sz w:val="32"/>
          <w:szCs w:val="32"/>
        </w:rPr>
        <w:t xml:space="preserve"> that needs careful attention.</w:t>
      </w:r>
      <w:r w:rsidR="008D3AA2" w:rsidRPr="00755278">
        <w:rPr>
          <w:rFonts w:ascii="Times New Roman" w:hAnsi="Times New Roman" w:cs="Times New Roman"/>
          <w:sz w:val="32"/>
          <w:szCs w:val="32"/>
        </w:rPr>
        <w:t xml:space="preserve"> </w:t>
      </w:r>
      <w:r w:rsidR="008D3AA2" w:rsidRPr="00755278">
        <w:rPr>
          <w:rFonts w:ascii="Times New Roman" w:hAnsi="Times New Roman" w:cs="Times New Roman"/>
          <w:i/>
          <w:sz w:val="32"/>
          <w:szCs w:val="32"/>
        </w:rPr>
        <w:t>BDB</w:t>
      </w:r>
      <w:r w:rsidR="008D3AA2" w:rsidRPr="00755278">
        <w:rPr>
          <w:rFonts w:ascii="Times New Roman" w:hAnsi="Times New Roman" w:cs="Times New Roman"/>
          <w:sz w:val="32"/>
          <w:szCs w:val="32"/>
        </w:rPr>
        <w:t xml:space="preserve"> (pp.49-50) define</w:t>
      </w:r>
      <w:r w:rsidR="003933DB" w:rsidRPr="00755278">
        <w:rPr>
          <w:rFonts w:ascii="Times New Roman" w:hAnsi="Times New Roman" w:cs="Times New Roman"/>
          <w:sz w:val="32"/>
          <w:szCs w:val="32"/>
        </w:rPr>
        <w:t>s</w:t>
      </w:r>
      <w:r w:rsidR="008D3AA2" w:rsidRPr="00755278">
        <w:rPr>
          <w:rFonts w:ascii="Times New Roman" w:hAnsi="Times New Roman" w:cs="Times New Roman"/>
          <w:sz w:val="32"/>
          <w:szCs w:val="32"/>
        </w:rPr>
        <w:t xml:space="preserve"> </w:t>
      </w:r>
      <w:r w:rsidR="00E432E7" w:rsidRPr="00755278">
        <w:rPr>
          <w:rFonts w:ascii="Times New Roman" w:hAnsi="Times New Roman" w:cs="Times New Roman"/>
          <w:i/>
          <w:sz w:val="32"/>
          <w:szCs w:val="32"/>
        </w:rPr>
        <w:t>‘îm</w:t>
      </w:r>
      <w:r w:rsidR="008D3AA2" w:rsidRPr="00755278">
        <w:rPr>
          <w:rFonts w:ascii="Times New Roman" w:hAnsi="Times New Roman" w:cs="Times New Roman"/>
          <w:sz w:val="32"/>
          <w:szCs w:val="32"/>
        </w:rPr>
        <w:t xml:space="preserve"> as either a “hypothetical particle” (the case in th</w:t>
      </w:r>
      <w:r w:rsidR="005A5EC8" w:rsidRPr="00755278">
        <w:rPr>
          <w:rFonts w:ascii="Times New Roman" w:hAnsi="Times New Roman" w:cs="Times New Roman"/>
          <w:sz w:val="32"/>
          <w:szCs w:val="32"/>
        </w:rPr>
        <w:t>is</w:t>
      </w:r>
      <w:r w:rsidR="008D3AA2" w:rsidRPr="00755278">
        <w:rPr>
          <w:rFonts w:ascii="Times New Roman" w:hAnsi="Times New Roman" w:cs="Times New Roman"/>
          <w:sz w:val="32"/>
          <w:szCs w:val="32"/>
        </w:rPr>
        <w:t xml:space="preserve"> Jer</w:t>
      </w:r>
      <w:r w:rsidR="000E652E" w:rsidRPr="00755278">
        <w:rPr>
          <w:rFonts w:ascii="Times New Roman" w:hAnsi="Times New Roman" w:cs="Times New Roman"/>
          <w:sz w:val="32"/>
          <w:szCs w:val="32"/>
        </w:rPr>
        <w:t>emiah</w:t>
      </w:r>
      <w:r w:rsidR="008D3AA2" w:rsidRPr="00755278">
        <w:rPr>
          <w:rFonts w:ascii="Times New Roman" w:hAnsi="Times New Roman" w:cs="Times New Roman"/>
          <w:sz w:val="32"/>
          <w:szCs w:val="32"/>
        </w:rPr>
        <w:t xml:space="preserve"> text) or the “interrogative particle”. I believe th</w:t>
      </w:r>
      <w:r w:rsidR="00205ABF" w:rsidRPr="00755278">
        <w:rPr>
          <w:rFonts w:ascii="Times New Roman" w:hAnsi="Times New Roman" w:cs="Times New Roman"/>
          <w:sz w:val="32"/>
          <w:szCs w:val="32"/>
        </w:rPr>
        <w:t>at</w:t>
      </w:r>
      <w:r w:rsidR="008D3AA2" w:rsidRPr="00755278">
        <w:rPr>
          <w:rFonts w:ascii="Times New Roman" w:hAnsi="Times New Roman" w:cs="Times New Roman"/>
          <w:sz w:val="32"/>
          <w:szCs w:val="32"/>
        </w:rPr>
        <w:t xml:space="preserve"> Jeremiah</w:t>
      </w:r>
      <w:r w:rsidR="00205ABF" w:rsidRPr="00755278">
        <w:rPr>
          <w:rFonts w:ascii="Times New Roman" w:hAnsi="Times New Roman" w:cs="Times New Roman"/>
          <w:sz w:val="32"/>
          <w:szCs w:val="32"/>
        </w:rPr>
        <w:t>’s</w:t>
      </w:r>
      <w:r w:rsidR="008D3AA2" w:rsidRPr="00755278">
        <w:rPr>
          <w:rFonts w:ascii="Times New Roman" w:hAnsi="Times New Roman" w:cs="Times New Roman"/>
          <w:sz w:val="32"/>
          <w:szCs w:val="32"/>
        </w:rPr>
        <w:t xml:space="preserve"> </w:t>
      </w:r>
      <w:r w:rsidR="005A5EC8" w:rsidRPr="00755278">
        <w:rPr>
          <w:rFonts w:ascii="Times New Roman" w:hAnsi="Times New Roman" w:cs="Times New Roman"/>
          <w:sz w:val="32"/>
          <w:szCs w:val="32"/>
        </w:rPr>
        <w:t>warning</w:t>
      </w:r>
      <w:r w:rsidR="008D3AA2" w:rsidRPr="00755278">
        <w:rPr>
          <w:rFonts w:ascii="Times New Roman" w:hAnsi="Times New Roman" w:cs="Times New Roman"/>
          <w:sz w:val="32"/>
          <w:szCs w:val="32"/>
        </w:rPr>
        <w:t xml:space="preserve"> </w:t>
      </w:r>
      <w:r w:rsidR="00205ABF" w:rsidRPr="00755278">
        <w:rPr>
          <w:rFonts w:ascii="Times New Roman" w:hAnsi="Times New Roman" w:cs="Times New Roman"/>
          <w:sz w:val="32"/>
          <w:szCs w:val="32"/>
        </w:rPr>
        <w:t xml:space="preserve">here </w:t>
      </w:r>
      <w:r w:rsidR="008D3AA2" w:rsidRPr="00755278">
        <w:rPr>
          <w:rFonts w:ascii="Times New Roman" w:hAnsi="Times New Roman" w:cs="Times New Roman"/>
          <w:sz w:val="32"/>
          <w:szCs w:val="32"/>
        </w:rPr>
        <w:t>states an important principle: the conditionality of Yahweh’s threats to tear down and His promises to restore peoples.</w:t>
      </w:r>
      <w:r w:rsidR="00350942" w:rsidRPr="00755278">
        <w:rPr>
          <w:rFonts w:ascii="Times New Roman" w:hAnsi="Times New Roman" w:cs="Times New Roman"/>
          <w:sz w:val="32"/>
          <w:szCs w:val="32"/>
        </w:rPr>
        <w:t xml:space="preserve"> </w:t>
      </w:r>
    </w:p>
    <w:p w14:paraId="05F3E4B0" w14:textId="77777777" w:rsidR="00F04596" w:rsidRPr="00755278" w:rsidRDefault="00350942" w:rsidP="005A5EC8">
      <w:pPr>
        <w:ind w:firstLine="360"/>
        <w:rPr>
          <w:rFonts w:ascii="Times New Roman" w:hAnsi="Times New Roman" w:cs="Times New Roman"/>
          <w:sz w:val="32"/>
          <w:szCs w:val="32"/>
        </w:rPr>
      </w:pPr>
      <w:r w:rsidRPr="00755278">
        <w:rPr>
          <w:rFonts w:ascii="Times New Roman" w:hAnsi="Times New Roman" w:cs="Times New Roman"/>
          <w:sz w:val="32"/>
          <w:szCs w:val="32"/>
        </w:rPr>
        <w:t>Even without the hypothetical particles, this next text teaches clearly the conditional</w:t>
      </w:r>
      <w:r w:rsidR="00923D43" w:rsidRPr="00755278">
        <w:rPr>
          <w:rFonts w:ascii="Times New Roman" w:hAnsi="Times New Roman" w:cs="Times New Roman"/>
          <w:sz w:val="32"/>
          <w:szCs w:val="32"/>
        </w:rPr>
        <w:t>ity</w:t>
      </w:r>
      <w:r w:rsidRPr="00755278">
        <w:rPr>
          <w:rFonts w:ascii="Times New Roman" w:hAnsi="Times New Roman" w:cs="Times New Roman"/>
          <w:sz w:val="32"/>
          <w:szCs w:val="32"/>
        </w:rPr>
        <w:t xml:space="preserve"> </w:t>
      </w:r>
      <w:r w:rsidR="00B9222A" w:rsidRPr="00755278">
        <w:rPr>
          <w:rFonts w:ascii="Times New Roman" w:hAnsi="Times New Roman" w:cs="Times New Roman"/>
          <w:sz w:val="32"/>
          <w:szCs w:val="32"/>
        </w:rPr>
        <w:t>principl</w:t>
      </w:r>
      <w:r w:rsidRPr="00755278">
        <w:rPr>
          <w:rFonts w:ascii="Times New Roman" w:hAnsi="Times New Roman" w:cs="Times New Roman"/>
          <w:sz w:val="32"/>
          <w:szCs w:val="32"/>
        </w:rPr>
        <w:t>e of Yahweh’s prophetic</w:t>
      </w:r>
      <w:r w:rsidR="00B9222A" w:rsidRPr="00755278">
        <w:rPr>
          <w:rFonts w:ascii="Times New Roman" w:hAnsi="Times New Roman" w:cs="Times New Roman"/>
          <w:sz w:val="32"/>
          <w:szCs w:val="32"/>
        </w:rPr>
        <w:t xml:space="preserve"> </w:t>
      </w:r>
      <w:r w:rsidR="005A5EC8" w:rsidRPr="00755278">
        <w:rPr>
          <w:rFonts w:ascii="Times New Roman" w:hAnsi="Times New Roman" w:cs="Times New Roman"/>
          <w:sz w:val="32"/>
          <w:szCs w:val="32"/>
        </w:rPr>
        <w:t>threat</w:t>
      </w:r>
      <w:r w:rsidR="00B9222A" w:rsidRPr="00755278">
        <w:rPr>
          <w:rFonts w:ascii="Times New Roman" w:hAnsi="Times New Roman" w:cs="Times New Roman"/>
          <w:sz w:val="32"/>
          <w:szCs w:val="32"/>
        </w:rPr>
        <w:t>s and promises:</w:t>
      </w:r>
      <w:r w:rsidR="003933DB" w:rsidRPr="00755278">
        <w:rPr>
          <w:rFonts w:ascii="Times New Roman" w:hAnsi="Times New Roman" w:cs="Times New Roman"/>
          <w:sz w:val="32"/>
          <w:szCs w:val="32"/>
        </w:rPr>
        <w:t xml:space="preserve"> </w:t>
      </w:r>
    </w:p>
    <w:p w14:paraId="05F3E4B1" w14:textId="77777777" w:rsidR="003933DB" w:rsidRPr="00755278" w:rsidRDefault="003933DB" w:rsidP="005A5EC8">
      <w:pPr>
        <w:widowControl w:val="0"/>
        <w:ind w:left="360"/>
        <w:rPr>
          <w:rFonts w:ascii="Times New Roman" w:hAnsi="Times New Roman" w:cs="Times New Roman"/>
          <w:sz w:val="32"/>
          <w:szCs w:val="32"/>
        </w:rPr>
      </w:pPr>
      <w:r w:rsidRPr="00755278">
        <w:rPr>
          <w:rFonts w:ascii="Times New Roman" w:hAnsi="Times New Roman" w:cs="Times New Roman"/>
          <w:sz w:val="32"/>
          <w:szCs w:val="32"/>
        </w:rPr>
        <w:t>“</w:t>
      </w:r>
      <w:r w:rsidRPr="00755278">
        <w:rPr>
          <w:rFonts w:ascii="Times New Roman" w:hAnsi="Times New Roman" w:cs="Times New Roman"/>
          <w:i/>
          <w:sz w:val="32"/>
          <w:szCs w:val="32"/>
        </w:rPr>
        <w:t>The</w:t>
      </w:r>
      <w:r w:rsidRPr="00755278">
        <w:rPr>
          <w:rFonts w:ascii="Times New Roman" w:hAnsi="Times New Roman" w:cs="Times New Roman"/>
          <w:sz w:val="32"/>
          <w:szCs w:val="32"/>
        </w:rPr>
        <w:t xml:space="preserve"> </w:t>
      </w:r>
      <w:r w:rsidRPr="00755278">
        <w:rPr>
          <w:rFonts w:ascii="Times New Roman" w:hAnsi="Times New Roman" w:cs="Times New Roman"/>
          <w:b/>
          <w:sz w:val="32"/>
          <w:szCs w:val="32"/>
          <w:u w:val="single"/>
        </w:rPr>
        <w:t>moment</w:t>
      </w:r>
      <w:r w:rsidRPr="00755278">
        <w:rPr>
          <w:rFonts w:ascii="Times New Roman" w:hAnsi="Times New Roman" w:cs="Times New Roman"/>
          <w:sz w:val="32"/>
          <w:szCs w:val="32"/>
        </w:rPr>
        <w:t xml:space="preserve"> I speak concerning a nation and concerning a kingdom to pluck up and to break down and to destroy, and that nation which I spoke against </w:t>
      </w:r>
      <w:r w:rsidR="006D6753" w:rsidRPr="00755278">
        <w:rPr>
          <w:rFonts w:ascii="Times New Roman" w:hAnsi="Times New Roman" w:cs="Times New Roman"/>
          <w:sz w:val="32"/>
          <w:szCs w:val="32"/>
        </w:rPr>
        <w:t xml:space="preserve">turns back </w:t>
      </w:r>
      <w:r w:rsidRPr="00755278">
        <w:rPr>
          <w:rFonts w:ascii="Times New Roman" w:hAnsi="Times New Roman" w:cs="Times New Roman"/>
          <w:sz w:val="32"/>
          <w:szCs w:val="32"/>
        </w:rPr>
        <w:t xml:space="preserve">from its evil, then </w:t>
      </w:r>
      <w:r w:rsidRPr="00755278">
        <w:rPr>
          <w:rFonts w:ascii="Times New Roman" w:hAnsi="Times New Roman" w:cs="Times New Roman"/>
          <w:sz w:val="32"/>
          <w:szCs w:val="32"/>
          <w:u w:val="single"/>
        </w:rPr>
        <w:t xml:space="preserve">I will </w:t>
      </w:r>
      <w:r w:rsidR="006900D2" w:rsidRPr="00755278">
        <w:rPr>
          <w:rFonts w:ascii="Times New Roman" w:hAnsi="Times New Roman" w:cs="Times New Roman"/>
          <w:sz w:val="32"/>
          <w:szCs w:val="32"/>
          <w:u w:val="single"/>
        </w:rPr>
        <w:t>repent</w:t>
      </w:r>
      <w:r w:rsidRPr="00755278">
        <w:rPr>
          <w:rFonts w:ascii="Times New Roman" w:hAnsi="Times New Roman" w:cs="Times New Roman"/>
          <w:sz w:val="32"/>
          <w:szCs w:val="32"/>
          <w:u w:val="single"/>
        </w:rPr>
        <w:t xml:space="preserve"> </w:t>
      </w:r>
      <w:r w:rsidR="006900D2" w:rsidRPr="00755278">
        <w:rPr>
          <w:rFonts w:ascii="Times New Roman" w:hAnsi="Times New Roman" w:cs="Times New Roman"/>
          <w:sz w:val="32"/>
          <w:szCs w:val="32"/>
          <w:u w:val="single"/>
        </w:rPr>
        <w:t xml:space="preserve">over </w:t>
      </w:r>
      <w:r w:rsidRPr="00755278">
        <w:rPr>
          <w:rFonts w:ascii="Times New Roman" w:hAnsi="Times New Roman" w:cs="Times New Roman"/>
          <w:sz w:val="32"/>
          <w:szCs w:val="32"/>
          <w:u w:val="single"/>
        </w:rPr>
        <w:t>the evil</w:t>
      </w:r>
      <w:r w:rsidRPr="00755278">
        <w:rPr>
          <w:rFonts w:ascii="Times New Roman" w:hAnsi="Times New Roman" w:cs="Times New Roman"/>
          <w:sz w:val="32"/>
          <w:szCs w:val="32"/>
        </w:rPr>
        <w:t xml:space="preserve"> that I planned to do toward it. </w:t>
      </w:r>
      <w:r w:rsidR="006900D2" w:rsidRPr="00755278">
        <w:rPr>
          <w:rFonts w:ascii="Times New Roman" w:hAnsi="Times New Roman" w:cs="Times New Roman"/>
          <w:sz w:val="32"/>
          <w:szCs w:val="32"/>
        </w:rPr>
        <w:t xml:space="preserve">And </w:t>
      </w:r>
      <w:r w:rsidR="006900D2" w:rsidRPr="00755278">
        <w:rPr>
          <w:rFonts w:ascii="Times New Roman" w:hAnsi="Times New Roman" w:cs="Times New Roman"/>
          <w:i/>
          <w:sz w:val="32"/>
          <w:szCs w:val="32"/>
        </w:rPr>
        <w:t>the</w:t>
      </w:r>
      <w:r w:rsidR="006900D2" w:rsidRPr="00755278">
        <w:rPr>
          <w:rFonts w:ascii="Times New Roman" w:hAnsi="Times New Roman" w:cs="Times New Roman"/>
          <w:sz w:val="32"/>
          <w:szCs w:val="32"/>
        </w:rPr>
        <w:t xml:space="preserve"> </w:t>
      </w:r>
      <w:r w:rsidR="006900D2" w:rsidRPr="00755278">
        <w:rPr>
          <w:rFonts w:ascii="Times New Roman" w:hAnsi="Times New Roman" w:cs="Times New Roman"/>
          <w:b/>
          <w:sz w:val="32"/>
          <w:szCs w:val="32"/>
          <w:u w:val="single"/>
        </w:rPr>
        <w:t>moment</w:t>
      </w:r>
      <w:r w:rsidR="006900D2" w:rsidRPr="00755278">
        <w:rPr>
          <w:rFonts w:ascii="Times New Roman" w:hAnsi="Times New Roman" w:cs="Times New Roman"/>
          <w:sz w:val="32"/>
          <w:szCs w:val="32"/>
        </w:rPr>
        <w:t xml:space="preserve"> I speak concerning a nation and concerning a kingdom to build and to plant, and then it does the evil in My sight to not hear My voice, then </w:t>
      </w:r>
      <w:r w:rsidR="006900D2" w:rsidRPr="00755278">
        <w:rPr>
          <w:rFonts w:ascii="Times New Roman" w:hAnsi="Times New Roman" w:cs="Times New Roman"/>
          <w:sz w:val="32"/>
          <w:szCs w:val="32"/>
          <w:u w:val="single"/>
        </w:rPr>
        <w:t>I will repent over the good</w:t>
      </w:r>
      <w:r w:rsidR="006900D2" w:rsidRPr="00755278">
        <w:rPr>
          <w:rFonts w:ascii="Times New Roman" w:hAnsi="Times New Roman" w:cs="Times New Roman"/>
          <w:sz w:val="32"/>
          <w:szCs w:val="32"/>
        </w:rPr>
        <w:t xml:space="preserve"> which I spoke to make it glad.”   Jer.18:7-10</w:t>
      </w:r>
    </w:p>
    <w:p w14:paraId="05F3E4B2" w14:textId="77777777" w:rsidR="00FF4E03" w:rsidRPr="00755278" w:rsidRDefault="001700C4" w:rsidP="00F111FA">
      <w:pPr>
        <w:rPr>
          <w:rFonts w:ascii="Times New Roman" w:hAnsi="Times New Roman" w:cs="Times New Roman"/>
          <w:sz w:val="32"/>
          <w:szCs w:val="32"/>
        </w:rPr>
      </w:pPr>
      <w:r w:rsidRPr="00755278">
        <w:rPr>
          <w:rFonts w:ascii="Times New Roman" w:hAnsi="Times New Roman" w:cs="Times New Roman"/>
          <w:sz w:val="32"/>
          <w:szCs w:val="32"/>
        </w:rPr>
        <w:t>Note how the suddenness of the “</w:t>
      </w:r>
      <w:r w:rsidRPr="00755278">
        <w:rPr>
          <w:rFonts w:ascii="Times New Roman" w:hAnsi="Times New Roman" w:cs="Times New Roman"/>
          <w:sz w:val="32"/>
          <w:szCs w:val="32"/>
          <w:u w:val="single"/>
        </w:rPr>
        <w:t>moment</w:t>
      </w:r>
      <w:r w:rsidRPr="00755278">
        <w:rPr>
          <w:rFonts w:ascii="Times New Roman" w:hAnsi="Times New Roman" w:cs="Times New Roman"/>
          <w:sz w:val="32"/>
          <w:szCs w:val="32"/>
        </w:rPr>
        <w:t xml:space="preserve">” applies to Yahweh relenting His initial judgment. </w:t>
      </w:r>
      <w:r w:rsidR="00F111FA" w:rsidRPr="00755278">
        <w:rPr>
          <w:rFonts w:ascii="Times New Roman" w:hAnsi="Times New Roman" w:cs="Times New Roman"/>
          <w:sz w:val="32"/>
          <w:szCs w:val="32"/>
        </w:rPr>
        <w:t xml:space="preserve">However, we often find delay in His taking </w:t>
      </w:r>
      <w:r w:rsidR="00F111FA" w:rsidRPr="00755278">
        <w:rPr>
          <w:rFonts w:ascii="Times New Roman" w:hAnsi="Times New Roman" w:cs="Times New Roman"/>
          <w:i/>
          <w:iCs/>
          <w:sz w:val="32"/>
          <w:szCs w:val="32"/>
        </w:rPr>
        <w:t>action</w:t>
      </w:r>
      <w:r w:rsidR="00F111FA" w:rsidRPr="00755278">
        <w:rPr>
          <w:rFonts w:ascii="Times New Roman" w:hAnsi="Times New Roman" w:cs="Times New Roman"/>
          <w:sz w:val="32"/>
          <w:szCs w:val="32"/>
        </w:rPr>
        <w:t xml:space="preserve">, </w:t>
      </w:r>
      <w:r w:rsidR="00846E18" w:rsidRPr="00755278">
        <w:rPr>
          <w:rFonts w:ascii="Times New Roman" w:hAnsi="Times New Roman" w:cs="Times New Roman"/>
          <w:sz w:val="32"/>
          <w:szCs w:val="32"/>
        </w:rPr>
        <w:t>after</w:t>
      </w:r>
      <w:r w:rsidR="00F111FA" w:rsidRPr="00755278">
        <w:rPr>
          <w:rFonts w:ascii="Times New Roman" w:hAnsi="Times New Roman" w:cs="Times New Roman"/>
          <w:sz w:val="32"/>
          <w:szCs w:val="32"/>
        </w:rPr>
        <w:t xml:space="preserve"> His relenting. </w:t>
      </w:r>
      <w:r w:rsidR="005A5EC8" w:rsidRPr="00755278">
        <w:rPr>
          <w:rFonts w:ascii="Times New Roman" w:hAnsi="Times New Roman" w:cs="Times New Roman"/>
          <w:sz w:val="32"/>
          <w:szCs w:val="32"/>
        </w:rPr>
        <w:t>Again, it is His prerogative to take action immediately or with delay, as He sees fit</w:t>
      </w:r>
      <w:r w:rsidR="006669F4" w:rsidRPr="00755278">
        <w:rPr>
          <w:rFonts w:ascii="Times New Roman" w:hAnsi="Times New Roman" w:cs="Times New Roman"/>
          <w:sz w:val="32"/>
          <w:szCs w:val="32"/>
        </w:rPr>
        <w:t xml:space="preserve"> in His wisdom</w:t>
      </w:r>
      <w:r w:rsidR="005A5EC8" w:rsidRPr="00755278">
        <w:rPr>
          <w:rFonts w:ascii="Times New Roman" w:hAnsi="Times New Roman" w:cs="Times New Roman"/>
          <w:sz w:val="32"/>
          <w:szCs w:val="32"/>
        </w:rPr>
        <w:t>.</w:t>
      </w:r>
    </w:p>
    <w:p w14:paraId="05F3E4B3" w14:textId="77777777" w:rsidR="00FF4E03" w:rsidRPr="00755278" w:rsidRDefault="00FF4E03" w:rsidP="008042FE">
      <w:pPr>
        <w:ind w:firstLine="360"/>
        <w:rPr>
          <w:rFonts w:ascii="Times New Roman" w:hAnsi="Times New Roman" w:cs="Times New Roman"/>
          <w:sz w:val="32"/>
          <w:szCs w:val="32"/>
        </w:rPr>
      </w:pPr>
      <w:r w:rsidRPr="00755278">
        <w:rPr>
          <w:rFonts w:ascii="Times New Roman" w:hAnsi="Times New Roman" w:cs="Times New Roman"/>
          <w:sz w:val="32"/>
          <w:szCs w:val="32"/>
        </w:rPr>
        <w:t xml:space="preserve">A specific instance of this conditionality </w:t>
      </w:r>
      <w:r w:rsidR="00042B88" w:rsidRPr="00755278">
        <w:rPr>
          <w:rFonts w:ascii="Times New Roman" w:hAnsi="Times New Roman" w:cs="Times New Roman"/>
          <w:sz w:val="32"/>
          <w:szCs w:val="32"/>
        </w:rPr>
        <w:t xml:space="preserve">principle </w:t>
      </w:r>
      <w:r w:rsidRPr="00755278">
        <w:rPr>
          <w:rFonts w:ascii="Times New Roman" w:hAnsi="Times New Roman" w:cs="Times New Roman"/>
          <w:sz w:val="32"/>
          <w:szCs w:val="32"/>
        </w:rPr>
        <w:t>is shown in a</w:t>
      </w:r>
      <w:r w:rsidR="008042FE" w:rsidRPr="00755278">
        <w:rPr>
          <w:rFonts w:ascii="Times New Roman" w:hAnsi="Times New Roman" w:cs="Times New Roman"/>
          <w:sz w:val="32"/>
          <w:szCs w:val="32"/>
        </w:rPr>
        <w:t xml:space="preserve"> lat</w:t>
      </w:r>
      <w:r w:rsidRPr="00755278">
        <w:rPr>
          <w:rFonts w:ascii="Times New Roman" w:hAnsi="Times New Roman" w:cs="Times New Roman"/>
          <w:sz w:val="32"/>
          <w:szCs w:val="32"/>
        </w:rPr>
        <w:t xml:space="preserve">er Jeremiah </w:t>
      </w:r>
      <w:r w:rsidR="008042FE" w:rsidRPr="00755278">
        <w:rPr>
          <w:rFonts w:ascii="Times New Roman" w:hAnsi="Times New Roman" w:cs="Times New Roman"/>
          <w:sz w:val="32"/>
          <w:szCs w:val="32"/>
        </w:rPr>
        <w:t>prophecy</w:t>
      </w:r>
      <w:r w:rsidRPr="00755278">
        <w:rPr>
          <w:rFonts w:ascii="Times New Roman" w:hAnsi="Times New Roman" w:cs="Times New Roman"/>
          <w:sz w:val="32"/>
          <w:szCs w:val="32"/>
        </w:rPr>
        <w:t xml:space="preserve"> –</w:t>
      </w:r>
    </w:p>
    <w:p w14:paraId="05F3E4B4" w14:textId="77777777" w:rsidR="00FF4E03" w:rsidRPr="00755278" w:rsidRDefault="00FF4E03" w:rsidP="00DA4622">
      <w:pPr>
        <w:ind w:left="360"/>
        <w:rPr>
          <w:rFonts w:ascii="Times New Roman" w:hAnsi="Times New Roman" w:cs="Times New Roman"/>
          <w:sz w:val="32"/>
          <w:szCs w:val="32"/>
        </w:rPr>
      </w:pPr>
      <w:r w:rsidRPr="00755278">
        <w:rPr>
          <w:rFonts w:ascii="Times New Roman" w:hAnsi="Times New Roman" w:cs="Times New Roman"/>
          <w:sz w:val="32"/>
          <w:szCs w:val="32"/>
        </w:rPr>
        <w:t xml:space="preserve">“Perhaps they will hear and they will turn, each from his evil way. Then </w:t>
      </w:r>
      <w:r w:rsidRPr="00755278">
        <w:rPr>
          <w:rFonts w:ascii="Times New Roman" w:hAnsi="Times New Roman" w:cs="Times New Roman"/>
          <w:sz w:val="32"/>
          <w:szCs w:val="32"/>
          <w:u w:val="single"/>
        </w:rPr>
        <w:t>I will repent toward the evil</w:t>
      </w:r>
      <w:r w:rsidRPr="00755278">
        <w:rPr>
          <w:rFonts w:ascii="Times New Roman" w:hAnsi="Times New Roman" w:cs="Times New Roman"/>
          <w:sz w:val="32"/>
          <w:szCs w:val="32"/>
        </w:rPr>
        <w:t xml:space="preserve"> which I </w:t>
      </w:r>
      <w:r w:rsidRPr="00755278">
        <w:rPr>
          <w:rFonts w:ascii="Times New Roman" w:hAnsi="Times New Roman" w:cs="Times New Roman"/>
          <w:i/>
          <w:iCs/>
          <w:sz w:val="32"/>
          <w:szCs w:val="32"/>
        </w:rPr>
        <w:t>am</w:t>
      </w:r>
      <w:r w:rsidRPr="00755278">
        <w:rPr>
          <w:rFonts w:ascii="Times New Roman" w:hAnsi="Times New Roman" w:cs="Times New Roman"/>
          <w:sz w:val="32"/>
          <w:szCs w:val="32"/>
        </w:rPr>
        <w:t xml:space="preserve"> planning to do to them because of the evil of their deeds.”     Jer.26:3</w:t>
      </w:r>
      <w:r w:rsidR="008042FE" w:rsidRPr="00755278">
        <w:rPr>
          <w:rFonts w:ascii="Times New Roman" w:hAnsi="Times New Roman" w:cs="Times New Roman"/>
          <w:sz w:val="32"/>
          <w:szCs w:val="32"/>
        </w:rPr>
        <w:t xml:space="preserve"> </w:t>
      </w:r>
      <w:r w:rsidR="00DA4622" w:rsidRPr="00755278">
        <w:rPr>
          <w:rFonts w:ascii="Times New Roman" w:hAnsi="Times New Roman" w:cs="Times New Roman"/>
          <w:sz w:val="32"/>
          <w:szCs w:val="32"/>
        </w:rPr>
        <w:t>(also vv.13, 19)</w:t>
      </w:r>
    </w:p>
    <w:p w14:paraId="05F3E4B5" w14:textId="77777777" w:rsidR="006900D2" w:rsidRPr="00755278" w:rsidRDefault="006900D2" w:rsidP="00042B88">
      <w:pPr>
        <w:rPr>
          <w:rFonts w:ascii="Times New Roman" w:hAnsi="Times New Roman" w:cs="Times New Roman"/>
          <w:sz w:val="32"/>
          <w:szCs w:val="32"/>
        </w:rPr>
      </w:pPr>
      <w:r w:rsidRPr="00755278">
        <w:rPr>
          <w:rFonts w:ascii="Times New Roman" w:hAnsi="Times New Roman" w:cs="Times New Roman"/>
          <w:sz w:val="32"/>
          <w:szCs w:val="32"/>
        </w:rPr>
        <w:t xml:space="preserve">We need to keep this </w:t>
      </w:r>
      <w:r w:rsidR="00042B88" w:rsidRPr="00755278">
        <w:rPr>
          <w:rFonts w:ascii="Times New Roman" w:hAnsi="Times New Roman" w:cs="Times New Roman"/>
          <w:sz w:val="32"/>
          <w:szCs w:val="32"/>
        </w:rPr>
        <w:t>divine</w:t>
      </w:r>
      <w:r w:rsidRPr="00755278">
        <w:rPr>
          <w:rFonts w:ascii="Times New Roman" w:hAnsi="Times New Roman" w:cs="Times New Roman"/>
          <w:sz w:val="32"/>
          <w:szCs w:val="32"/>
        </w:rPr>
        <w:t xml:space="preserve"> principle in mind whenever we interpret how a prophecy has turned out in </w:t>
      </w:r>
      <w:r w:rsidR="00D61838" w:rsidRPr="00755278">
        <w:rPr>
          <w:rFonts w:ascii="Times New Roman" w:hAnsi="Times New Roman" w:cs="Times New Roman"/>
          <w:sz w:val="32"/>
          <w:szCs w:val="32"/>
        </w:rPr>
        <w:t xml:space="preserve">the </w:t>
      </w:r>
      <w:r w:rsidRPr="00755278">
        <w:rPr>
          <w:rFonts w:ascii="Times New Roman" w:hAnsi="Times New Roman" w:cs="Times New Roman"/>
          <w:sz w:val="32"/>
          <w:szCs w:val="32"/>
        </w:rPr>
        <w:t xml:space="preserve">history </w:t>
      </w:r>
      <w:r w:rsidR="00D61838" w:rsidRPr="00755278">
        <w:rPr>
          <w:rFonts w:ascii="Times New Roman" w:hAnsi="Times New Roman" w:cs="Times New Roman"/>
          <w:sz w:val="32"/>
          <w:szCs w:val="32"/>
        </w:rPr>
        <w:t xml:space="preserve">of its fulfillment </w:t>
      </w:r>
      <w:r w:rsidRPr="00755278">
        <w:rPr>
          <w:rFonts w:ascii="Times New Roman" w:hAnsi="Times New Roman" w:cs="Times New Roman"/>
          <w:sz w:val="32"/>
          <w:szCs w:val="32"/>
        </w:rPr>
        <w:t xml:space="preserve">– and </w:t>
      </w:r>
      <w:r w:rsidRPr="00755278">
        <w:rPr>
          <w:rFonts w:ascii="Times New Roman" w:hAnsi="Times New Roman" w:cs="Times New Roman"/>
          <w:sz w:val="32"/>
          <w:szCs w:val="32"/>
        </w:rPr>
        <w:lastRenderedPageBreak/>
        <w:t xml:space="preserve">whether it has seen a complete, or only a partial fulfillment. Yes, some </w:t>
      </w:r>
      <w:r w:rsidR="006D6753" w:rsidRPr="00755278">
        <w:rPr>
          <w:rFonts w:ascii="Times New Roman" w:hAnsi="Times New Roman" w:cs="Times New Roman"/>
          <w:sz w:val="32"/>
          <w:szCs w:val="32"/>
        </w:rPr>
        <w:t>tex</w:t>
      </w:r>
      <w:r w:rsidRPr="00755278">
        <w:rPr>
          <w:rFonts w:ascii="Times New Roman" w:hAnsi="Times New Roman" w:cs="Times New Roman"/>
          <w:sz w:val="32"/>
          <w:szCs w:val="32"/>
        </w:rPr>
        <w:t xml:space="preserve">ts </w:t>
      </w:r>
      <w:r w:rsidR="006D6753" w:rsidRPr="00755278">
        <w:rPr>
          <w:rFonts w:ascii="Times New Roman" w:hAnsi="Times New Roman" w:cs="Times New Roman"/>
          <w:sz w:val="32"/>
          <w:szCs w:val="32"/>
        </w:rPr>
        <w:t xml:space="preserve">appear to </w:t>
      </w:r>
      <w:r w:rsidRPr="00755278">
        <w:rPr>
          <w:rFonts w:ascii="Times New Roman" w:hAnsi="Times New Roman" w:cs="Times New Roman"/>
          <w:sz w:val="32"/>
          <w:szCs w:val="32"/>
        </w:rPr>
        <w:t xml:space="preserve">speak in absolutes, but contextual study demands </w:t>
      </w:r>
      <w:r w:rsidR="006D6753" w:rsidRPr="00755278">
        <w:rPr>
          <w:rFonts w:ascii="Times New Roman" w:hAnsi="Times New Roman" w:cs="Times New Roman"/>
          <w:sz w:val="32"/>
          <w:szCs w:val="32"/>
        </w:rPr>
        <w:t>that we keep this conditionality principle in mind. Let me give a few examples, besides the example of Jonah and Nineveh already cited.</w:t>
      </w:r>
    </w:p>
    <w:p w14:paraId="05F3E4B6" w14:textId="77777777" w:rsidR="00FC2B76" w:rsidRPr="00755278" w:rsidRDefault="006D6753" w:rsidP="00FC2B76">
      <w:pPr>
        <w:ind w:left="360"/>
        <w:rPr>
          <w:rFonts w:ascii="Times New Roman" w:hAnsi="Times New Roman" w:cs="Times New Roman"/>
          <w:sz w:val="32"/>
          <w:szCs w:val="32"/>
        </w:rPr>
      </w:pPr>
      <w:r w:rsidRPr="00755278">
        <w:rPr>
          <w:rFonts w:ascii="Times New Roman" w:hAnsi="Times New Roman" w:cs="Times New Roman"/>
          <w:sz w:val="32"/>
          <w:szCs w:val="32"/>
        </w:rPr>
        <w:t>“</w:t>
      </w:r>
      <w:r w:rsidR="00A8155E" w:rsidRPr="00755278">
        <w:rPr>
          <w:rFonts w:ascii="Times New Roman" w:hAnsi="Times New Roman" w:cs="Times New Roman"/>
          <w:sz w:val="32"/>
          <w:szCs w:val="32"/>
        </w:rPr>
        <w:t xml:space="preserve">In those days Hezekiah became sick toward dying, and the prophet Isaiah son of Amoz came to him and said to him, ‘Thus said Yahweh: give charge to your household, for you </w:t>
      </w:r>
      <w:r w:rsidR="00A8155E" w:rsidRPr="00755278">
        <w:rPr>
          <w:rFonts w:ascii="Times New Roman" w:hAnsi="Times New Roman" w:cs="Times New Roman"/>
          <w:i/>
          <w:sz w:val="32"/>
          <w:szCs w:val="32"/>
        </w:rPr>
        <w:t>are</w:t>
      </w:r>
      <w:r w:rsidR="00A8155E" w:rsidRPr="00755278">
        <w:rPr>
          <w:rFonts w:ascii="Times New Roman" w:hAnsi="Times New Roman" w:cs="Times New Roman"/>
          <w:sz w:val="32"/>
          <w:szCs w:val="32"/>
        </w:rPr>
        <w:t xml:space="preserve"> dying and will not live.’”   </w:t>
      </w:r>
      <w:r w:rsidR="00FC2B76" w:rsidRPr="00755278">
        <w:rPr>
          <w:rFonts w:ascii="Times New Roman" w:hAnsi="Times New Roman" w:cs="Times New Roman"/>
          <w:sz w:val="32"/>
          <w:szCs w:val="32"/>
        </w:rPr>
        <w:t xml:space="preserve">   Isa.38:1</w:t>
      </w:r>
    </w:p>
    <w:p w14:paraId="05F3E4B7" w14:textId="77777777" w:rsidR="00A8155E" w:rsidRPr="00755278" w:rsidRDefault="00A8155E" w:rsidP="00A8155E">
      <w:pPr>
        <w:spacing w:after="0"/>
        <w:ind w:left="360"/>
        <w:rPr>
          <w:rFonts w:ascii="Times New Roman" w:hAnsi="Times New Roman" w:cs="Times New Roman"/>
          <w:sz w:val="32"/>
          <w:szCs w:val="32"/>
        </w:rPr>
      </w:pPr>
    </w:p>
    <w:p w14:paraId="05F3E4B8" w14:textId="77777777" w:rsidR="00A8155E" w:rsidRPr="00755278" w:rsidRDefault="00A8155E" w:rsidP="00A8155E">
      <w:pPr>
        <w:rPr>
          <w:rFonts w:ascii="Times New Roman" w:hAnsi="Times New Roman" w:cs="Times New Roman"/>
          <w:sz w:val="32"/>
          <w:szCs w:val="32"/>
        </w:rPr>
      </w:pPr>
      <w:r w:rsidRPr="00755278">
        <w:rPr>
          <w:rFonts w:ascii="Times New Roman" w:hAnsi="Times New Roman" w:cs="Times New Roman"/>
          <w:sz w:val="32"/>
          <w:szCs w:val="32"/>
        </w:rPr>
        <w:t xml:space="preserve">This statement may seem unconditional on the face of it, but Hezekiah understood it otherwise, because he pled his case before Yahweh and was heard – 15 more years were added to his lifetime. In a sense, </w:t>
      </w:r>
      <w:r w:rsidR="00792675" w:rsidRPr="00755278">
        <w:rPr>
          <w:rFonts w:ascii="Times New Roman" w:hAnsi="Times New Roman" w:cs="Times New Roman"/>
          <w:sz w:val="32"/>
          <w:szCs w:val="32"/>
        </w:rPr>
        <w:t>we</w:t>
      </w:r>
      <w:r w:rsidRPr="00755278">
        <w:rPr>
          <w:rFonts w:ascii="Times New Roman" w:hAnsi="Times New Roman" w:cs="Times New Roman"/>
          <w:sz w:val="32"/>
          <w:szCs w:val="32"/>
        </w:rPr>
        <w:t xml:space="preserve"> </w:t>
      </w:r>
      <w:r w:rsidR="00792675" w:rsidRPr="00755278">
        <w:rPr>
          <w:rFonts w:ascii="Times New Roman" w:hAnsi="Times New Roman" w:cs="Times New Roman"/>
          <w:sz w:val="32"/>
          <w:szCs w:val="32"/>
        </w:rPr>
        <w:t>might</w:t>
      </w:r>
      <w:r w:rsidRPr="00755278">
        <w:rPr>
          <w:rFonts w:ascii="Times New Roman" w:hAnsi="Times New Roman" w:cs="Times New Roman"/>
          <w:sz w:val="32"/>
          <w:szCs w:val="32"/>
        </w:rPr>
        <w:t xml:space="preserve"> say that th</w:t>
      </w:r>
      <w:r w:rsidR="008E4A17" w:rsidRPr="00755278">
        <w:rPr>
          <w:rFonts w:ascii="Times New Roman" w:hAnsi="Times New Roman" w:cs="Times New Roman"/>
          <w:sz w:val="32"/>
          <w:szCs w:val="32"/>
        </w:rPr>
        <w:t>is</w:t>
      </w:r>
      <w:r w:rsidRPr="00755278">
        <w:rPr>
          <w:rFonts w:ascii="Times New Roman" w:hAnsi="Times New Roman" w:cs="Times New Roman"/>
          <w:sz w:val="32"/>
          <w:szCs w:val="32"/>
        </w:rPr>
        <w:t xml:space="preserve"> prophecy was postponed </w:t>
      </w:r>
      <w:r w:rsidR="00AF5C0C" w:rsidRPr="00755278">
        <w:rPr>
          <w:rFonts w:ascii="Times New Roman" w:hAnsi="Times New Roman" w:cs="Times New Roman"/>
          <w:sz w:val="32"/>
          <w:szCs w:val="32"/>
        </w:rPr>
        <w:t xml:space="preserve">another </w:t>
      </w:r>
      <w:r w:rsidRPr="00755278">
        <w:rPr>
          <w:rFonts w:ascii="Times New Roman" w:hAnsi="Times New Roman" w:cs="Times New Roman"/>
          <w:sz w:val="32"/>
          <w:szCs w:val="32"/>
        </w:rPr>
        <w:t>15 years. We</w:t>
      </w:r>
      <w:r w:rsidR="005A369F" w:rsidRPr="00755278">
        <w:rPr>
          <w:rFonts w:ascii="Times New Roman" w:hAnsi="Times New Roman" w:cs="Times New Roman"/>
          <w:sz w:val="32"/>
          <w:szCs w:val="32"/>
        </w:rPr>
        <w:t xml:space="preserve"> often </w:t>
      </w:r>
      <w:r w:rsidRPr="00755278">
        <w:rPr>
          <w:rFonts w:ascii="Times New Roman" w:hAnsi="Times New Roman" w:cs="Times New Roman"/>
          <w:sz w:val="32"/>
          <w:szCs w:val="32"/>
        </w:rPr>
        <w:t>find postponement in time-specific prophecies. How about this next one</w:t>
      </w:r>
      <w:r w:rsidR="008E4A17" w:rsidRPr="00755278">
        <w:rPr>
          <w:rFonts w:ascii="Times New Roman" w:hAnsi="Times New Roman" w:cs="Times New Roman"/>
          <w:sz w:val="32"/>
          <w:szCs w:val="32"/>
        </w:rPr>
        <w:t>?</w:t>
      </w:r>
    </w:p>
    <w:p w14:paraId="05F3E4B9" w14:textId="77777777" w:rsidR="008E4A17" w:rsidRPr="00755278" w:rsidRDefault="008E4A17" w:rsidP="008E4A17">
      <w:pPr>
        <w:ind w:left="360"/>
        <w:rPr>
          <w:rFonts w:ascii="Times New Roman" w:hAnsi="Times New Roman" w:cs="Times New Roman"/>
          <w:sz w:val="32"/>
          <w:szCs w:val="32"/>
        </w:rPr>
      </w:pPr>
      <w:r w:rsidRPr="00755278">
        <w:rPr>
          <w:rFonts w:ascii="Times New Roman" w:hAnsi="Times New Roman" w:cs="Times New Roman"/>
          <w:sz w:val="32"/>
          <w:szCs w:val="32"/>
        </w:rPr>
        <w:t>“In year one for his (Darius</w:t>
      </w:r>
      <w:r w:rsidR="00203209" w:rsidRPr="00755278">
        <w:rPr>
          <w:rFonts w:ascii="Times New Roman" w:hAnsi="Times New Roman" w:cs="Times New Roman"/>
          <w:sz w:val="32"/>
          <w:szCs w:val="32"/>
        </w:rPr>
        <w:t>’</w:t>
      </w:r>
      <w:r w:rsidRPr="00755278">
        <w:rPr>
          <w:rFonts w:ascii="Times New Roman" w:hAnsi="Times New Roman" w:cs="Times New Roman"/>
          <w:sz w:val="32"/>
          <w:szCs w:val="32"/>
        </w:rPr>
        <w:t xml:space="preserve">) reigning, I, Daniel, discerned from the Scriptures the number of years which had come to pass of the word of Yahweh to Jeremiah the prophet, to fulfill in regard to the ruin of Jerusalem </w:t>
      </w:r>
      <w:r w:rsidRPr="00755278">
        <w:rPr>
          <w:rFonts w:ascii="Times New Roman" w:hAnsi="Times New Roman" w:cs="Times New Roman"/>
          <w:b/>
          <w:bCs/>
          <w:sz w:val="32"/>
          <w:szCs w:val="32"/>
        </w:rPr>
        <w:t>seventy years</w:t>
      </w:r>
      <w:r w:rsidRPr="00755278">
        <w:rPr>
          <w:rFonts w:ascii="Times New Roman" w:hAnsi="Times New Roman" w:cs="Times New Roman"/>
          <w:sz w:val="32"/>
          <w:szCs w:val="32"/>
        </w:rPr>
        <w:t>.”   Dan.9:2</w:t>
      </w:r>
    </w:p>
    <w:p w14:paraId="05F3E4BA" w14:textId="77777777" w:rsidR="008E4A17" w:rsidRPr="00755278" w:rsidRDefault="008E4A17" w:rsidP="00271805">
      <w:pPr>
        <w:rPr>
          <w:rFonts w:ascii="Times New Roman" w:hAnsi="Times New Roman" w:cs="Times New Roman"/>
          <w:sz w:val="32"/>
          <w:szCs w:val="32"/>
        </w:rPr>
      </w:pPr>
      <w:r w:rsidRPr="00755278">
        <w:rPr>
          <w:rFonts w:ascii="Times New Roman" w:hAnsi="Times New Roman" w:cs="Times New Roman"/>
          <w:sz w:val="32"/>
          <w:szCs w:val="32"/>
        </w:rPr>
        <w:t xml:space="preserve">Daniel had understood </w:t>
      </w:r>
      <w:r w:rsidR="00D92406" w:rsidRPr="00755278">
        <w:rPr>
          <w:rFonts w:ascii="Times New Roman" w:hAnsi="Times New Roman" w:cs="Times New Roman"/>
          <w:sz w:val="32"/>
          <w:szCs w:val="32"/>
        </w:rPr>
        <w:t xml:space="preserve">that </w:t>
      </w:r>
      <w:r w:rsidRPr="00755278">
        <w:rPr>
          <w:rFonts w:ascii="Times New Roman" w:hAnsi="Times New Roman" w:cs="Times New Roman"/>
          <w:sz w:val="32"/>
          <w:szCs w:val="32"/>
        </w:rPr>
        <w:t>the fulfillment of th</w:t>
      </w:r>
      <w:r w:rsidR="00846E18" w:rsidRPr="00755278">
        <w:rPr>
          <w:rFonts w:ascii="Times New Roman" w:hAnsi="Times New Roman" w:cs="Times New Roman"/>
          <w:sz w:val="32"/>
          <w:szCs w:val="32"/>
        </w:rPr>
        <w:t>e</w:t>
      </w:r>
      <w:r w:rsidRPr="00755278">
        <w:rPr>
          <w:rFonts w:ascii="Times New Roman" w:hAnsi="Times New Roman" w:cs="Times New Roman"/>
          <w:sz w:val="32"/>
          <w:szCs w:val="32"/>
        </w:rPr>
        <w:t xml:space="preserve"> </w:t>
      </w:r>
      <w:r w:rsidR="00846E18" w:rsidRPr="00755278">
        <w:rPr>
          <w:rFonts w:ascii="Times New Roman" w:hAnsi="Times New Roman" w:cs="Times New Roman"/>
          <w:sz w:val="32"/>
          <w:szCs w:val="32"/>
        </w:rPr>
        <w:t>following</w:t>
      </w:r>
      <w:r w:rsidR="00C8599E" w:rsidRPr="00755278">
        <w:rPr>
          <w:rFonts w:ascii="Times New Roman" w:hAnsi="Times New Roman" w:cs="Times New Roman"/>
          <w:sz w:val="32"/>
          <w:szCs w:val="32"/>
        </w:rPr>
        <w:t xml:space="preserve"> </w:t>
      </w:r>
      <w:r w:rsidR="00742760" w:rsidRPr="00755278">
        <w:rPr>
          <w:rFonts w:ascii="Times New Roman" w:hAnsi="Times New Roman" w:cs="Times New Roman"/>
          <w:sz w:val="32"/>
          <w:szCs w:val="32"/>
        </w:rPr>
        <w:t xml:space="preserve">prophecy </w:t>
      </w:r>
      <w:r w:rsidR="00C8599E" w:rsidRPr="00755278">
        <w:rPr>
          <w:rFonts w:ascii="Times New Roman" w:hAnsi="Times New Roman" w:cs="Times New Roman"/>
          <w:sz w:val="32"/>
          <w:szCs w:val="32"/>
        </w:rPr>
        <w:t xml:space="preserve">from </w:t>
      </w:r>
      <w:r w:rsidR="00271805" w:rsidRPr="00755278">
        <w:rPr>
          <w:rFonts w:ascii="Times New Roman" w:hAnsi="Times New Roman" w:cs="Times New Roman"/>
          <w:sz w:val="32"/>
          <w:szCs w:val="32"/>
        </w:rPr>
        <w:t>Jeremiah</w:t>
      </w:r>
      <w:r w:rsidR="00C8599E" w:rsidRPr="00755278">
        <w:rPr>
          <w:rFonts w:ascii="Times New Roman" w:hAnsi="Times New Roman" w:cs="Times New Roman"/>
          <w:sz w:val="32"/>
          <w:szCs w:val="32"/>
        </w:rPr>
        <w:t xml:space="preserve"> </w:t>
      </w:r>
      <w:r w:rsidR="00D92406" w:rsidRPr="00755278">
        <w:rPr>
          <w:rFonts w:ascii="Times New Roman" w:hAnsi="Times New Roman" w:cs="Times New Roman"/>
          <w:sz w:val="32"/>
          <w:szCs w:val="32"/>
        </w:rPr>
        <w:t xml:space="preserve">was near </w:t>
      </w:r>
      <w:r w:rsidR="00742760" w:rsidRPr="00755278">
        <w:rPr>
          <w:rFonts w:ascii="Times New Roman" w:hAnsi="Times New Roman" w:cs="Times New Roman"/>
          <w:sz w:val="32"/>
          <w:szCs w:val="32"/>
        </w:rPr>
        <w:t xml:space="preserve">– </w:t>
      </w:r>
    </w:p>
    <w:p w14:paraId="05F3E4BB" w14:textId="77777777" w:rsidR="00742760" w:rsidRPr="00755278" w:rsidRDefault="00742760" w:rsidP="00742760">
      <w:pPr>
        <w:ind w:left="360"/>
        <w:rPr>
          <w:rFonts w:ascii="Times New Roman" w:hAnsi="Times New Roman" w:cs="Times New Roman"/>
          <w:sz w:val="32"/>
          <w:szCs w:val="32"/>
        </w:rPr>
      </w:pPr>
      <w:r w:rsidRPr="00755278">
        <w:rPr>
          <w:rFonts w:ascii="Times New Roman" w:hAnsi="Times New Roman" w:cs="Times New Roman"/>
          <w:sz w:val="32"/>
          <w:szCs w:val="32"/>
        </w:rPr>
        <w:t xml:space="preserve">“Therefore, thus said Yahweh of armies, ‘Because you have not heard My words, Behold, </w:t>
      </w:r>
      <w:r w:rsidRPr="00755278">
        <w:rPr>
          <w:rFonts w:ascii="Times New Roman" w:hAnsi="Times New Roman" w:cs="Times New Roman"/>
          <w:i/>
          <w:sz w:val="32"/>
          <w:szCs w:val="32"/>
        </w:rPr>
        <w:t>I am</w:t>
      </w:r>
      <w:r w:rsidRPr="00755278">
        <w:rPr>
          <w:rFonts w:ascii="Times New Roman" w:hAnsi="Times New Roman" w:cs="Times New Roman"/>
          <w:sz w:val="32"/>
          <w:szCs w:val="32"/>
        </w:rPr>
        <w:t xml:space="preserve"> sending and I will take all </w:t>
      </w:r>
      <w:r w:rsidRPr="00755278">
        <w:rPr>
          <w:rFonts w:ascii="Times New Roman" w:hAnsi="Times New Roman" w:cs="Times New Roman"/>
          <w:i/>
          <w:sz w:val="32"/>
          <w:szCs w:val="32"/>
        </w:rPr>
        <w:t>the</w:t>
      </w:r>
      <w:r w:rsidRPr="00755278">
        <w:rPr>
          <w:rFonts w:ascii="Times New Roman" w:hAnsi="Times New Roman" w:cs="Times New Roman"/>
          <w:sz w:val="32"/>
          <w:szCs w:val="32"/>
        </w:rPr>
        <w:t xml:space="preserve"> clans of the north</w:t>
      </w:r>
      <w:r w:rsidR="00044458" w:rsidRPr="00755278">
        <w:rPr>
          <w:rFonts w:ascii="Times New Roman" w:hAnsi="Times New Roman" w:cs="Times New Roman"/>
          <w:sz w:val="32"/>
          <w:szCs w:val="32"/>
        </w:rPr>
        <w:t xml:space="preserve"> – an utterance of Yahweh – and to Nebuchadrezzar, king of Babel, My servant, and I will bring them against </w:t>
      </w:r>
      <w:r w:rsidR="00044458" w:rsidRPr="00755278">
        <w:rPr>
          <w:rFonts w:ascii="Times New Roman" w:hAnsi="Times New Roman" w:cs="Times New Roman"/>
          <w:sz w:val="32"/>
          <w:szCs w:val="32"/>
          <w:u w:val="single"/>
        </w:rPr>
        <w:t>this land</w:t>
      </w:r>
      <w:r w:rsidR="00044458" w:rsidRPr="00755278">
        <w:rPr>
          <w:rFonts w:ascii="Times New Roman" w:hAnsi="Times New Roman" w:cs="Times New Roman"/>
          <w:sz w:val="32"/>
          <w:szCs w:val="32"/>
        </w:rPr>
        <w:t xml:space="preserve"> and against those dwelling in it, and against all these nations round about. And I will exterminate them and set them for a horror and for hissing and for age-abiding ruins. And I will destroy from them </w:t>
      </w:r>
      <w:r w:rsidR="00044458" w:rsidRPr="00755278">
        <w:rPr>
          <w:rFonts w:ascii="Times New Roman" w:hAnsi="Times New Roman" w:cs="Times New Roman"/>
          <w:i/>
          <w:sz w:val="32"/>
          <w:szCs w:val="32"/>
        </w:rPr>
        <w:t>the</w:t>
      </w:r>
      <w:r w:rsidR="00044458" w:rsidRPr="00755278">
        <w:rPr>
          <w:rFonts w:ascii="Times New Roman" w:hAnsi="Times New Roman" w:cs="Times New Roman"/>
          <w:sz w:val="32"/>
          <w:szCs w:val="32"/>
        </w:rPr>
        <w:t xml:space="preserve"> voice of mirth </w:t>
      </w:r>
      <w:r w:rsidR="00044458" w:rsidRPr="00755278">
        <w:rPr>
          <w:rFonts w:ascii="Times New Roman" w:hAnsi="Times New Roman" w:cs="Times New Roman"/>
          <w:sz w:val="32"/>
          <w:szCs w:val="32"/>
        </w:rPr>
        <w:lastRenderedPageBreak/>
        <w:t>and voice of joy, voice of bridegroom and voice of bride, sound of millstones and light of lamp.</w:t>
      </w:r>
      <w:r w:rsidR="00F23F56" w:rsidRPr="00755278">
        <w:rPr>
          <w:rFonts w:ascii="Times New Roman" w:hAnsi="Times New Roman" w:cs="Times New Roman"/>
          <w:sz w:val="32"/>
          <w:szCs w:val="32"/>
        </w:rPr>
        <w:t xml:space="preserve"> And this whole land will become for a ruin</w:t>
      </w:r>
      <w:r w:rsidR="007651E3" w:rsidRPr="00755278">
        <w:rPr>
          <w:rFonts w:ascii="Times New Roman" w:hAnsi="Times New Roman" w:cs="Times New Roman"/>
          <w:sz w:val="32"/>
          <w:szCs w:val="32"/>
        </w:rPr>
        <w:t xml:space="preserve">, for a horror, and these nations will serve </w:t>
      </w:r>
      <w:r w:rsidR="007651E3" w:rsidRPr="00755278">
        <w:rPr>
          <w:rFonts w:ascii="Times New Roman" w:hAnsi="Times New Roman" w:cs="Times New Roman"/>
          <w:i/>
          <w:sz w:val="32"/>
          <w:szCs w:val="32"/>
        </w:rPr>
        <w:t>the</w:t>
      </w:r>
      <w:r w:rsidR="007651E3" w:rsidRPr="00755278">
        <w:rPr>
          <w:rFonts w:ascii="Times New Roman" w:hAnsi="Times New Roman" w:cs="Times New Roman"/>
          <w:sz w:val="32"/>
          <w:szCs w:val="32"/>
        </w:rPr>
        <w:t xml:space="preserve"> king of Babel </w:t>
      </w:r>
      <w:r w:rsidR="007651E3" w:rsidRPr="00755278">
        <w:rPr>
          <w:rFonts w:ascii="Times New Roman" w:hAnsi="Times New Roman" w:cs="Times New Roman"/>
          <w:b/>
          <w:sz w:val="32"/>
          <w:szCs w:val="32"/>
        </w:rPr>
        <w:t>seventy years</w:t>
      </w:r>
      <w:r w:rsidR="007651E3" w:rsidRPr="00755278">
        <w:rPr>
          <w:rFonts w:ascii="Times New Roman" w:hAnsi="Times New Roman" w:cs="Times New Roman"/>
          <w:sz w:val="32"/>
          <w:szCs w:val="32"/>
        </w:rPr>
        <w:t>.”</w:t>
      </w:r>
      <w:r w:rsidR="00271805" w:rsidRPr="00755278">
        <w:rPr>
          <w:rFonts w:ascii="Times New Roman" w:hAnsi="Times New Roman" w:cs="Times New Roman"/>
          <w:sz w:val="32"/>
          <w:szCs w:val="32"/>
        </w:rPr>
        <w:t xml:space="preserve">    Jer.25:8-11</w:t>
      </w:r>
    </w:p>
    <w:p w14:paraId="05F3E4BC" w14:textId="77777777" w:rsidR="00B05509" w:rsidRPr="00755278" w:rsidRDefault="007651E3" w:rsidP="00203209">
      <w:pPr>
        <w:rPr>
          <w:rFonts w:ascii="Times New Roman" w:hAnsi="Times New Roman" w:cs="Times New Roman"/>
          <w:sz w:val="32"/>
          <w:szCs w:val="32"/>
        </w:rPr>
      </w:pPr>
      <w:r w:rsidRPr="00755278">
        <w:rPr>
          <w:rFonts w:ascii="Times New Roman" w:hAnsi="Times New Roman" w:cs="Times New Roman"/>
          <w:sz w:val="32"/>
          <w:szCs w:val="32"/>
        </w:rPr>
        <w:t>The rest of ch</w:t>
      </w:r>
      <w:r w:rsidR="00203209" w:rsidRPr="00755278">
        <w:rPr>
          <w:rFonts w:ascii="Times New Roman" w:hAnsi="Times New Roman" w:cs="Times New Roman"/>
          <w:sz w:val="32"/>
          <w:szCs w:val="32"/>
        </w:rPr>
        <w:t xml:space="preserve">apter </w:t>
      </w:r>
      <w:r w:rsidRPr="00755278">
        <w:rPr>
          <w:rFonts w:ascii="Times New Roman" w:hAnsi="Times New Roman" w:cs="Times New Roman"/>
          <w:sz w:val="32"/>
          <w:szCs w:val="32"/>
        </w:rPr>
        <w:t>25 makes it clear that the prophecy applied to 15 other nations besides Judah, but central to the prophecy was Judah, “</w:t>
      </w:r>
      <w:r w:rsidRPr="00755278">
        <w:rPr>
          <w:rFonts w:ascii="Times New Roman" w:hAnsi="Times New Roman" w:cs="Times New Roman"/>
          <w:sz w:val="32"/>
          <w:szCs w:val="32"/>
          <w:u w:val="single"/>
        </w:rPr>
        <w:t>this land</w:t>
      </w:r>
      <w:r w:rsidRPr="00755278">
        <w:rPr>
          <w:rFonts w:ascii="Times New Roman" w:hAnsi="Times New Roman" w:cs="Times New Roman"/>
          <w:sz w:val="32"/>
          <w:szCs w:val="32"/>
        </w:rPr>
        <w:t xml:space="preserve">”. It appears from Daniel’s expectant attitude, and </w:t>
      </w:r>
      <w:r w:rsidR="00F111FA" w:rsidRPr="00755278">
        <w:rPr>
          <w:rFonts w:ascii="Times New Roman" w:hAnsi="Times New Roman" w:cs="Times New Roman"/>
          <w:sz w:val="32"/>
          <w:szCs w:val="32"/>
        </w:rPr>
        <w:t xml:space="preserve">his </w:t>
      </w:r>
      <w:r w:rsidRPr="00755278">
        <w:rPr>
          <w:rFonts w:ascii="Times New Roman" w:hAnsi="Times New Roman" w:cs="Times New Roman"/>
          <w:sz w:val="32"/>
          <w:szCs w:val="32"/>
        </w:rPr>
        <w:t>offering of “prayers and supplications with fasting</w:t>
      </w:r>
      <w:r w:rsidR="008D3F4D" w:rsidRPr="00755278">
        <w:rPr>
          <w:rFonts w:ascii="Times New Roman" w:hAnsi="Times New Roman" w:cs="Times New Roman"/>
          <w:sz w:val="32"/>
          <w:szCs w:val="32"/>
        </w:rPr>
        <w:t>,</w:t>
      </w:r>
      <w:r w:rsidRPr="00755278">
        <w:rPr>
          <w:rFonts w:ascii="Times New Roman" w:hAnsi="Times New Roman" w:cs="Times New Roman"/>
          <w:sz w:val="32"/>
          <w:szCs w:val="32"/>
        </w:rPr>
        <w:t xml:space="preserve"> sackcloth and ashes” (Dan.9:3), that he perceived th</w:t>
      </w:r>
      <w:r w:rsidR="001A6668" w:rsidRPr="00755278">
        <w:rPr>
          <w:rFonts w:ascii="Times New Roman" w:hAnsi="Times New Roman" w:cs="Times New Roman"/>
          <w:sz w:val="32"/>
          <w:szCs w:val="32"/>
        </w:rPr>
        <w:t>e</w:t>
      </w:r>
      <w:r w:rsidRPr="00755278">
        <w:rPr>
          <w:rFonts w:ascii="Times New Roman" w:hAnsi="Times New Roman" w:cs="Times New Roman"/>
          <w:sz w:val="32"/>
          <w:szCs w:val="32"/>
        </w:rPr>
        <w:t xml:space="preserve"> restoration of the kingdom </w:t>
      </w:r>
      <w:r w:rsidR="00C8599E" w:rsidRPr="00755278">
        <w:rPr>
          <w:rFonts w:ascii="Times New Roman" w:hAnsi="Times New Roman" w:cs="Times New Roman"/>
          <w:sz w:val="32"/>
          <w:szCs w:val="32"/>
        </w:rPr>
        <w:t>to be</w:t>
      </w:r>
      <w:r w:rsidRPr="00755278">
        <w:rPr>
          <w:rFonts w:ascii="Times New Roman" w:hAnsi="Times New Roman" w:cs="Times New Roman"/>
          <w:sz w:val="32"/>
          <w:szCs w:val="32"/>
        </w:rPr>
        <w:t xml:space="preserve"> imminent. The answer to his prayer was an angelic announcement that another seventy times seven years were being added to postpone the </w:t>
      </w:r>
      <w:r w:rsidR="00573042" w:rsidRPr="00755278">
        <w:rPr>
          <w:rFonts w:ascii="Times New Roman" w:hAnsi="Times New Roman" w:cs="Times New Roman"/>
          <w:sz w:val="32"/>
          <w:szCs w:val="32"/>
        </w:rPr>
        <w:t xml:space="preserve">full </w:t>
      </w:r>
      <w:r w:rsidR="00C8599E" w:rsidRPr="00755278">
        <w:rPr>
          <w:rFonts w:ascii="Times New Roman" w:hAnsi="Times New Roman" w:cs="Times New Roman"/>
          <w:sz w:val="32"/>
          <w:szCs w:val="32"/>
        </w:rPr>
        <w:t xml:space="preserve">restoration (and </w:t>
      </w:r>
      <w:r w:rsidRPr="00755278">
        <w:rPr>
          <w:rFonts w:ascii="Times New Roman" w:hAnsi="Times New Roman" w:cs="Times New Roman"/>
          <w:sz w:val="32"/>
          <w:szCs w:val="32"/>
        </w:rPr>
        <w:t>Messianic kingdom</w:t>
      </w:r>
      <w:r w:rsidR="00C8599E" w:rsidRPr="00755278">
        <w:rPr>
          <w:rFonts w:ascii="Times New Roman" w:hAnsi="Times New Roman" w:cs="Times New Roman"/>
          <w:sz w:val="32"/>
          <w:szCs w:val="32"/>
        </w:rPr>
        <w:t>)</w:t>
      </w:r>
      <w:r w:rsidR="00B05509" w:rsidRPr="00755278">
        <w:rPr>
          <w:rFonts w:ascii="Times New Roman" w:hAnsi="Times New Roman" w:cs="Times New Roman"/>
          <w:sz w:val="32"/>
          <w:szCs w:val="32"/>
        </w:rPr>
        <w:t xml:space="preserve"> –</w:t>
      </w:r>
    </w:p>
    <w:p w14:paraId="05F3E4BD" w14:textId="77777777" w:rsidR="00FC2E0B" w:rsidRPr="00755278" w:rsidRDefault="00FC2E0B" w:rsidP="00DE59CC">
      <w:pPr>
        <w:ind w:left="360"/>
        <w:rPr>
          <w:rFonts w:ascii="Times New Roman" w:hAnsi="Times New Roman" w:cs="Times New Roman"/>
          <w:sz w:val="32"/>
          <w:szCs w:val="32"/>
        </w:rPr>
      </w:pPr>
      <w:r w:rsidRPr="00755278">
        <w:rPr>
          <w:rFonts w:ascii="Times New Roman" w:hAnsi="Times New Roman" w:cs="Times New Roman"/>
          <w:sz w:val="32"/>
          <w:szCs w:val="32"/>
        </w:rPr>
        <w:t>“</w:t>
      </w:r>
      <w:r w:rsidRPr="00755278">
        <w:rPr>
          <w:rFonts w:ascii="Times New Roman" w:hAnsi="Times New Roman" w:cs="Times New Roman"/>
          <w:b/>
          <w:sz w:val="32"/>
          <w:szCs w:val="32"/>
        </w:rPr>
        <w:t>Seventy sevens</w:t>
      </w:r>
      <w:r w:rsidRPr="00755278">
        <w:rPr>
          <w:rFonts w:ascii="Times New Roman" w:hAnsi="Times New Roman" w:cs="Times New Roman"/>
          <w:sz w:val="32"/>
          <w:szCs w:val="32"/>
        </w:rPr>
        <w:t xml:space="preserve"> are determined upon your people and upon your holy city – to finish the </w:t>
      </w:r>
      <w:r w:rsidR="009933ED" w:rsidRPr="00755278">
        <w:rPr>
          <w:rFonts w:ascii="Times New Roman" w:hAnsi="Times New Roman" w:cs="Times New Roman"/>
          <w:sz w:val="32"/>
          <w:szCs w:val="32"/>
        </w:rPr>
        <w:t>rebellion</w:t>
      </w:r>
      <w:r w:rsidRPr="00755278">
        <w:rPr>
          <w:rFonts w:ascii="Times New Roman" w:hAnsi="Times New Roman" w:cs="Times New Roman"/>
          <w:sz w:val="32"/>
          <w:szCs w:val="32"/>
        </w:rPr>
        <w:t xml:space="preserve">, and to seal </w:t>
      </w:r>
      <w:r w:rsidR="00397A63" w:rsidRPr="00755278">
        <w:rPr>
          <w:rFonts w:ascii="Times New Roman" w:hAnsi="Times New Roman" w:cs="Times New Roman"/>
          <w:sz w:val="32"/>
          <w:szCs w:val="32"/>
        </w:rPr>
        <w:t xml:space="preserve">up </w:t>
      </w:r>
      <w:r w:rsidRPr="00755278">
        <w:rPr>
          <w:rFonts w:ascii="Times New Roman" w:hAnsi="Times New Roman" w:cs="Times New Roman"/>
          <w:sz w:val="32"/>
          <w:szCs w:val="32"/>
        </w:rPr>
        <w:t>sin</w:t>
      </w:r>
      <w:r w:rsidR="009933ED" w:rsidRPr="00755278">
        <w:rPr>
          <w:rFonts w:ascii="Times New Roman" w:hAnsi="Times New Roman" w:cs="Times New Roman"/>
          <w:sz w:val="32"/>
          <w:szCs w:val="32"/>
        </w:rPr>
        <w:t>s</w:t>
      </w:r>
      <w:r w:rsidRPr="00755278">
        <w:rPr>
          <w:rFonts w:ascii="Times New Roman" w:hAnsi="Times New Roman" w:cs="Times New Roman"/>
          <w:sz w:val="32"/>
          <w:szCs w:val="32"/>
        </w:rPr>
        <w:t>, and to cover guilt, and to bring in righteousness</w:t>
      </w:r>
      <w:r w:rsidR="00397A63" w:rsidRPr="00755278">
        <w:rPr>
          <w:rFonts w:ascii="Times New Roman" w:hAnsi="Times New Roman" w:cs="Times New Roman"/>
          <w:sz w:val="32"/>
          <w:szCs w:val="32"/>
        </w:rPr>
        <w:t xml:space="preserve"> of </w:t>
      </w:r>
      <w:r w:rsidR="00E94B1A" w:rsidRPr="00755278">
        <w:rPr>
          <w:rFonts w:ascii="Times New Roman" w:hAnsi="Times New Roman" w:cs="Times New Roman"/>
          <w:i/>
          <w:sz w:val="32"/>
          <w:szCs w:val="32"/>
        </w:rPr>
        <w:t>the</w:t>
      </w:r>
      <w:r w:rsidR="00E94B1A" w:rsidRPr="00755278">
        <w:rPr>
          <w:rFonts w:ascii="Times New Roman" w:hAnsi="Times New Roman" w:cs="Times New Roman"/>
          <w:sz w:val="32"/>
          <w:szCs w:val="32"/>
        </w:rPr>
        <w:t xml:space="preserve"> </w:t>
      </w:r>
      <w:r w:rsidR="00397A63" w:rsidRPr="00755278">
        <w:rPr>
          <w:rFonts w:ascii="Times New Roman" w:hAnsi="Times New Roman" w:cs="Times New Roman"/>
          <w:sz w:val="32"/>
          <w:szCs w:val="32"/>
        </w:rPr>
        <w:t>ages</w:t>
      </w:r>
      <w:r w:rsidRPr="00755278">
        <w:rPr>
          <w:rFonts w:ascii="Times New Roman" w:hAnsi="Times New Roman" w:cs="Times New Roman"/>
          <w:sz w:val="32"/>
          <w:szCs w:val="32"/>
        </w:rPr>
        <w:t xml:space="preserve">, and to seal </w:t>
      </w:r>
      <w:r w:rsidR="00397A63" w:rsidRPr="00755278">
        <w:rPr>
          <w:rFonts w:ascii="Times New Roman" w:hAnsi="Times New Roman" w:cs="Times New Roman"/>
          <w:sz w:val="32"/>
          <w:szCs w:val="32"/>
        </w:rPr>
        <w:t xml:space="preserve">up </w:t>
      </w:r>
      <w:r w:rsidRPr="00755278">
        <w:rPr>
          <w:rFonts w:ascii="Times New Roman" w:hAnsi="Times New Roman" w:cs="Times New Roman"/>
          <w:sz w:val="32"/>
          <w:szCs w:val="32"/>
        </w:rPr>
        <w:t xml:space="preserve">vision and prophet, and to anoint </w:t>
      </w:r>
      <w:r w:rsidR="00DE59CC" w:rsidRPr="00755278">
        <w:rPr>
          <w:rFonts w:ascii="Times New Roman" w:hAnsi="Times New Roman" w:cs="Times New Roman"/>
          <w:sz w:val="32"/>
          <w:szCs w:val="32"/>
        </w:rPr>
        <w:t>h</w:t>
      </w:r>
      <w:r w:rsidRPr="00755278">
        <w:rPr>
          <w:rFonts w:ascii="Times New Roman" w:hAnsi="Times New Roman" w:cs="Times New Roman"/>
          <w:sz w:val="32"/>
          <w:szCs w:val="32"/>
        </w:rPr>
        <w:t xml:space="preserve">oly of </w:t>
      </w:r>
      <w:r w:rsidR="00DE59CC" w:rsidRPr="00755278">
        <w:rPr>
          <w:rFonts w:ascii="Times New Roman" w:hAnsi="Times New Roman" w:cs="Times New Roman"/>
          <w:sz w:val="32"/>
          <w:szCs w:val="32"/>
        </w:rPr>
        <w:t>h</w:t>
      </w:r>
      <w:r w:rsidRPr="00755278">
        <w:rPr>
          <w:rFonts w:ascii="Times New Roman" w:hAnsi="Times New Roman" w:cs="Times New Roman"/>
          <w:sz w:val="32"/>
          <w:szCs w:val="32"/>
        </w:rPr>
        <w:t>olies.”   Dan.9:24</w:t>
      </w:r>
    </w:p>
    <w:p w14:paraId="05F3E4BE" w14:textId="77777777" w:rsidR="00FC2E0B" w:rsidRPr="00755278" w:rsidRDefault="00487698" w:rsidP="00EB7198">
      <w:pPr>
        <w:spacing w:after="400"/>
        <w:ind w:firstLine="360"/>
        <w:rPr>
          <w:rFonts w:ascii="Times New Roman" w:hAnsi="Times New Roman" w:cs="Times New Roman"/>
          <w:sz w:val="32"/>
          <w:szCs w:val="32"/>
        </w:rPr>
      </w:pPr>
      <w:r w:rsidRPr="00755278">
        <w:rPr>
          <w:rFonts w:ascii="Times New Roman" w:hAnsi="Times New Roman" w:cs="Times New Roman"/>
          <w:sz w:val="32"/>
          <w:szCs w:val="32"/>
        </w:rPr>
        <w:t>S</w:t>
      </w:r>
      <w:r w:rsidR="00573042" w:rsidRPr="00755278">
        <w:rPr>
          <w:rFonts w:ascii="Times New Roman" w:hAnsi="Times New Roman" w:cs="Times New Roman"/>
          <w:sz w:val="32"/>
          <w:szCs w:val="32"/>
        </w:rPr>
        <w:t xml:space="preserve">ome of </w:t>
      </w:r>
      <w:r w:rsidR="00451E40" w:rsidRPr="00755278">
        <w:rPr>
          <w:rFonts w:ascii="Times New Roman" w:hAnsi="Times New Roman" w:cs="Times New Roman"/>
          <w:sz w:val="32"/>
          <w:szCs w:val="32"/>
        </w:rPr>
        <w:t>what</w:t>
      </w:r>
      <w:r w:rsidR="00D8688C" w:rsidRPr="00755278">
        <w:rPr>
          <w:rFonts w:ascii="Times New Roman" w:hAnsi="Times New Roman" w:cs="Times New Roman"/>
          <w:sz w:val="32"/>
          <w:szCs w:val="32"/>
        </w:rPr>
        <w:t xml:space="preserve"> Jeremiah and Daniel</w:t>
      </w:r>
      <w:r w:rsidR="00451E40" w:rsidRPr="00755278">
        <w:rPr>
          <w:rFonts w:ascii="Times New Roman" w:hAnsi="Times New Roman" w:cs="Times New Roman"/>
          <w:sz w:val="32"/>
          <w:szCs w:val="32"/>
        </w:rPr>
        <w:t xml:space="preserve"> </w:t>
      </w:r>
      <w:r w:rsidR="00D8688C" w:rsidRPr="00755278">
        <w:rPr>
          <w:rFonts w:ascii="Times New Roman" w:hAnsi="Times New Roman" w:cs="Times New Roman"/>
          <w:sz w:val="32"/>
          <w:szCs w:val="32"/>
        </w:rPr>
        <w:t>had expected at the end of 70 years would</w:t>
      </w:r>
      <w:r w:rsidR="00DE1E11" w:rsidRPr="00755278">
        <w:rPr>
          <w:rFonts w:ascii="Times New Roman" w:hAnsi="Times New Roman" w:cs="Times New Roman"/>
          <w:sz w:val="32"/>
          <w:szCs w:val="32"/>
        </w:rPr>
        <w:t xml:space="preserve"> now</w:t>
      </w:r>
      <w:r w:rsidR="00D8688C" w:rsidRPr="00755278">
        <w:rPr>
          <w:rFonts w:ascii="Times New Roman" w:hAnsi="Times New Roman" w:cs="Times New Roman"/>
          <w:sz w:val="32"/>
          <w:szCs w:val="32"/>
        </w:rPr>
        <w:t xml:space="preserve"> be stretched out over </w:t>
      </w:r>
      <w:r w:rsidR="00DE1E11" w:rsidRPr="00755278">
        <w:rPr>
          <w:rFonts w:ascii="Times New Roman" w:hAnsi="Times New Roman" w:cs="Times New Roman"/>
          <w:sz w:val="32"/>
          <w:szCs w:val="32"/>
        </w:rPr>
        <w:t xml:space="preserve">an additional </w:t>
      </w:r>
      <w:r w:rsidR="00D8688C" w:rsidRPr="00755278">
        <w:rPr>
          <w:rFonts w:ascii="Times New Roman" w:hAnsi="Times New Roman" w:cs="Times New Roman"/>
          <w:sz w:val="32"/>
          <w:szCs w:val="32"/>
        </w:rPr>
        <w:t>490 years instead.</w:t>
      </w:r>
      <w:r w:rsidR="00DE1E11" w:rsidRPr="00755278">
        <w:rPr>
          <w:rFonts w:ascii="Times New Roman" w:hAnsi="Times New Roman" w:cs="Times New Roman"/>
          <w:sz w:val="32"/>
          <w:szCs w:val="32"/>
        </w:rPr>
        <w:t xml:space="preserve"> </w:t>
      </w:r>
      <w:r w:rsidR="007F063C" w:rsidRPr="00755278">
        <w:rPr>
          <w:rFonts w:ascii="Times New Roman" w:hAnsi="Times New Roman" w:cs="Times New Roman"/>
          <w:sz w:val="32"/>
          <w:szCs w:val="32"/>
        </w:rPr>
        <w:t>Yes, Cyrus’ decree for Jewish captives to return and rebuild the Temple came at the end of the 70 years</w:t>
      </w:r>
      <w:r w:rsidR="00EB7198" w:rsidRPr="00755278">
        <w:rPr>
          <w:rFonts w:ascii="Times New Roman" w:hAnsi="Times New Roman" w:cs="Times New Roman"/>
          <w:sz w:val="32"/>
          <w:szCs w:val="32"/>
        </w:rPr>
        <w:t>, and Babel was no longer dominant.</w:t>
      </w:r>
      <w:r w:rsidR="007F063C" w:rsidRPr="00755278">
        <w:rPr>
          <w:rFonts w:ascii="Times New Roman" w:hAnsi="Times New Roman" w:cs="Times New Roman"/>
          <w:sz w:val="32"/>
          <w:szCs w:val="32"/>
        </w:rPr>
        <w:t xml:space="preserve"> Temple and city were eventually rebuilt, but Israel was </w:t>
      </w:r>
      <w:r w:rsidR="00D3749C" w:rsidRPr="00755278">
        <w:rPr>
          <w:rFonts w:ascii="Times New Roman" w:hAnsi="Times New Roman" w:cs="Times New Roman"/>
          <w:sz w:val="32"/>
          <w:szCs w:val="32"/>
        </w:rPr>
        <w:t xml:space="preserve">now </w:t>
      </w:r>
      <w:r w:rsidR="007F063C" w:rsidRPr="00755278">
        <w:rPr>
          <w:rFonts w:ascii="Times New Roman" w:hAnsi="Times New Roman" w:cs="Times New Roman"/>
          <w:sz w:val="32"/>
          <w:szCs w:val="32"/>
        </w:rPr>
        <w:t xml:space="preserve">a vassal state and not the long-awaited Messianic kingdom. </w:t>
      </w:r>
      <w:r w:rsidR="00F53741" w:rsidRPr="00755278">
        <w:rPr>
          <w:rFonts w:ascii="Times New Roman" w:hAnsi="Times New Roman" w:cs="Times New Roman"/>
          <w:sz w:val="32"/>
          <w:szCs w:val="32"/>
        </w:rPr>
        <w:t xml:space="preserve">Although </w:t>
      </w:r>
      <w:r w:rsidR="00DE1E11" w:rsidRPr="00755278">
        <w:rPr>
          <w:rFonts w:ascii="Times New Roman" w:hAnsi="Times New Roman" w:cs="Times New Roman"/>
          <w:sz w:val="32"/>
          <w:szCs w:val="32"/>
        </w:rPr>
        <w:t xml:space="preserve">Daniel </w:t>
      </w:r>
      <w:r w:rsidR="00EB7198" w:rsidRPr="00755278">
        <w:rPr>
          <w:rFonts w:ascii="Times New Roman" w:hAnsi="Times New Roman" w:cs="Times New Roman"/>
          <w:sz w:val="32"/>
          <w:szCs w:val="32"/>
        </w:rPr>
        <w:t xml:space="preserve">himself </w:t>
      </w:r>
      <w:r w:rsidR="00DE1E11" w:rsidRPr="00755278">
        <w:rPr>
          <w:rFonts w:ascii="Times New Roman" w:hAnsi="Times New Roman" w:cs="Times New Roman"/>
          <w:sz w:val="32"/>
          <w:szCs w:val="32"/>
        </w:rPr>
        <w:t xml:space="preserve">may have been ready for the kingdom, how many others shared his spiritual </w:t>
      </w:r>
      <w:r w:rsidR="003D0EE5" w:rsidRPr="00755278">
        <w:rPr>
          <w:rFonts w:ascii="Times New Roman" w:hAnsi="Times New Roman" w:cs="Times New Roman"/>
          <w:sz w:val="32"/>
          <w:szCs w:val="32"/>
        </w:rPr>
        <w:t>maturity</w:t>
      </w:r>
      <w:r w:rsidR="00DE1E11" w:rsidRPr="00755278">
        <w:rPr>
          <w:rFonts w:ascii="Times New Roman" w:hAnsi="Times New Roman" w:cs="Times New Roman"/>
          <w:sz w:val="32"/>
          <w:szCs w:val="32"/>
        </w:rPr>
        <w:t>?</w:t>
      </w:r>
      <w:r w:rsidR="001A5279" w:rsidRPr="00755278">
        <w:rPr>
          <w:rFonts w:ascii="Times New Roman" w:hAnsi="Times New Roman" w:cs="Times New Roman"/>
          <w:sz w:val="32"/>
          <w:szCs w:val="32"/>
        </w:rPr>
        <w:t xml:space="preserve"> The listings of those returning from Babylon in those first years are </w:t>
      </w:r>
      <w:r w:rsidR="003D0EE5" w:rsidRPr="00755278">
        <w:rPr>
          <w:rFonts w:ascii="Times New Roman" w:hAnsi="Times New Roman" w:cs="Times New Roman"/>
          <w:sz w:val="32"/>
          <w:szCs w:val="32"/>
        </w:rPr>
        <w:t>detail</w:t>
      </w:r>
      <w:r w:rsidR="001A5279" w:rsidRPr="00755278">
        <w:rPr>
          <w:rFonts w:ascii="Times New Roman" w:hAnsi="Times New Roman" w:cs="Times New Roman"/>
          <w:sz w:val="32"/>
          <w:szCs w:val="32"/>
        </w:rPr>
        <w:t>ed in Ezra ch</w:t>
      </w:r>
      <w:r w:rsidR="00BB5CF1" w:rsidRPr="00755278">
        <w:rPr>
          <w:rFonts w:ascii="Times New Roman" w:hAnsi="Times New Roman" w:cs="Times New Roman"/>
          <w:sz w:val="32"/>
          <w:szCs w:val="32"/>
        </w:rPr>
        <w:t xml:space="preserve">apter </w:t>
      </w:r>
      <w:r w:rsidR="009B7C83" w:rsidRPr="00755278">
        <w:rPr>
          <w:rFonts w:ascii="Times New Roman" w:hAnsi="Times New Roman" w:cs="Times New Roman"/>
          <w:sz w:val="32"/>
          <w:szCs w:val="32"/>
        </w:rPr>
        <w:t>2</w:t>
      </w:r>
      <w:r w:rsidR="001A5279" w:rsidRPr="00755278">
        <w:rPr>
          <w:rFonts w:ascii="Times New Roman" w:hAnsi="Times New Roman" w:cs="Times New Roman"/>
          <w:sz w:val="32"/>
          <w:szCs w:val="32"/>
        </w:rPr>
        <w:t xml:space="preserve"> and Nehemiah ch</w:t>
      </w:r>
      <w:r w:rsidR="00BB5CF1" w:rsidRPr="00755278">
        <w:rPr>
          <w:rFonts w:ascii="Times New Roman" w:hAnsi="Times New Roman" w:cs="Times New Roman"/>
          <w:sz w:val="32"/>
          <w:szCs w:val="32"/>
        </w:rPr>
        <w:t xml:space="preserve">apter </w:t>
      </w:r>
      <w:r w:rsidR="001A5279" w:rsidRPr="00755278">
        <w:rPr>
          <w:rFonts w:ascii="Times New Roman" w:hAnsi="Times New Roman" w:cs="Times New Roman"/>
          <w:sz w:val="32"/>
          <w:szCs w:val="32"/>
        </w:rPr>
        <w:t>7, and they total</w:t>
      </w:r>
      <w:r w:rsidR="00D3749C" w:rsidRPr="00755278">
        <w:rPr>
          <w:rFonts w:ascii="Times New Roman" w:hAnsi="Times New Roman" w:cs="Times New Roman"/>
          <w:sz w:val="32"/>
          <w:szCs w:val="32"/>
        </w:rPr>
        <w:t>ed</w:t>
      </w:r>
      <w:r w:rsidR="001A5279" w:rsidRPr="00755278">
        <w:rPr>
          <w:rFonts w:ascii="Times New Roman" w:hAnsi="Times New Roman" w:cs="Times New Roman"/>
          <w:sz w:val="32"/>
          <w:szCs w:val="32"/>
        </w:rPr>
        <w:t xml:space="preserve"> only 42,360 of the </w:t>
      </w:r>
      <w:r w:rsidR="008D3F4D" w:rsidRPr="00755278">
        <w:rPr>
          <w:rFonts w:ascii="Times New Roman" w:hAnsi="Times New Roman" w:cs="Times New Roman"/>
          <w:sz w:val="32"/>
          <w:szCs w:val="32"/>
        </w:rPr>
        <w:t xml:space="preserve">Jewish </w:t>
      </w:r>
      <w:r w:rsidR="001A5279" w:rsidRPr="00755278">
        <w:rPr>
          <w:rFonts w:ascii="Times New Roman" w:hAnsi="Times New Roman" w:cs="Times New Roman"/>
          <w:sz w:val="32"/>
          <w:szCs w:val="32"/>
        </w:rPr>
        <w:t xml:space="preserve">captives. Cyrus’ invitation to the Jews to return was open to all, so this seems to have been a very poor response, indeed. The Nation was not yet ready for restoration of a kingdom, so it was postponed for many more generations while this </w:t>
      </w:r>
      <w:r w:rsidR="001A5279" w:rsidRPr="00755278">
        <w:rPr>
          <w:rFonts w:ascii="Times New Roman" w:hAnsi="Times New Roman" w:cs="Times New Roman"/>
          <w:sz w:val="32"/>
          <w:szCs w:val="32"/>
        </w:rPr>
        <w:lastRenderedPageBreak/>
        <w:t>small</w:t>
      </w:r>
      <w:r w:rsidR="008D3F4D" w:rsidRPr="00755278">
        <w:rPr>
          <w:rFonts w:ascii="Times New Roman" w:hAnsi="Times New Roman" w:cs="Times New Roman"/>
          <w:sz w:val="32"/>
          <w:szCs w:val="32"/>
        </w:rPr>
        <w:t>, returning</w:t>
      </w:r>
      <w:r w:rsidR="001A5279" w:rsidRPr="00755278">
        <w:rPr>
          <w:rFonts w:ascii="Times New Roman" w:hAnsi="Times New Roman" w:cs="Times New Roman"/>
          <w:sz w:val="32"/>
          <w:szCs w:val="32"/>
        </w:rPr>
        <w:t xml:space="preserve"> enclave grew back into a large nation.</w:t>
      </w:r>
      <w:r w:rsidR="001A6668" w:rsidRPr="00755278">
        <w:rPr>
          <w:rFonts w:ascii="Times New Roman" w:hAnsi="Times New Roman" w:cs="Times New Roman"/>
          <w:sz w:val="32"/>
          <w:szCs w:val="32"/>
        </w:rPr>
        <w:t xml:space="preserve"> The “seventy years” aspect of Jeremiah’s prophecy was conditional </w:t>
      </w:r>
      <w:r w:rsidR="00203209" w:rsidRPr="00755278">
        <w:rPr>
          <w:rFonts w:ascii="Times New Roman" w:hAnsi="Times New Roman" w:cs="Times New Roman"/>
          <w:sz w:val="32"/>
          <w:szCs w:val="32"/>
        </w:rPr>
        <w:t>up</w:t>
      </w:r>
      <w:r w:rsidR="001A6668" w:rsidRPr="00755278">
        <w:rPr>
          <w:rFonts w:ascii="Times New Roman" w:hAnsi="Times New Roman" w:cs="Times New Roman"/>
          <w:sz w:val="32"/>
          <w:szCs w:val="32"/>
        </w:rPr>
        <w:t>on an ob</w:t>
      </w:r>
      <w:r w:rsidR="007F063C" w:rsidRPr="00755278">
        <w:rPr>
          <w:rFonts w:ascii="Times New Roman" w:hAnsi="Times New Roman" w:cs="Times New Roman"/>
          <w:sz w:val="32"/>
          <w:szCs w:val="32"/>
        </w:rPr>
        <w:t>edient response from the people, and it was only partially fulfilled.</w:t>
      </w:r>
      <w:r w:rsidR="009C3616" w:rsidRPr="00755278">
        <w:rPr>
          <w:rFonts w:ascii="Times New Roman" w:hAnsi="Times New Roman" w:cs="Times New Roman"/>
          <w:sz w:val="32"/>
          <w:szCs w:val="32"/>
        </w:rPr>
        <w:t xml:space="preserve"> For more insights on the book of Daniel’s expansion of the </w:t>
      </w:r>
      <w:r w:rsidR="005315D7" w:rsidRPr="00755278">
        <w:rPr>
          <w:rFonts w:ascii="Times New Roman" w:hAnsi="Times New Roman" w:cs="Times New Roman"/>
          <w:sz w:val="32"/>
          <w:szCs w:val="32"/>
        </w:rPr>
        <w:t xml:space="preserve">70 years, see </w:t>
      </w:r>
      <w:r w:rsidR="005315D7" w:rsidRPr="00755278">
        <w:rPr>
          <w:rFonts w:ascii="Times New Roman" w:hAnsi="Times New Roman" w:cs="Times New Roman"/>
          <w:b/>
          <w:bCs/>
          <w:sz w:val="32"/>
          <w:szCs w:val="32"/>
        </w:rPr>
        <w:t xml:space="preserve">Appendix H: </w:t>
      </w:r>
      <w:r w:rsidR="00DE59CC" w:rsidRPr="00755278">
        <w:rPr>
          <w:rFonts w:ascii="Times New Roman" w:hAnsi="Times New Roman" w:cs="Times New Roman"/>
          <w:b/>
          <w:bCs/>
          <w:sz w:val="32"/>
          <w:szCs w:val="32"/>
        </w:rPr>
        <w:t>T</w:t>
      </w:r>
      <w:r w:rsidR="005315D7" w:rsidRPr="00755278">
        <w:rPr>
          <w:rFonts w:ascii="Times New Roman" w:hAnsi="Times New Roman" w:cs="Times New Roman"/>
          <w:b/>
          <w:bCs/>
          <w:sz w:val="32"/>
          <w:szCs w:val="32"/>
        </w:rPr>
        <w:t>he Seventy Sevens</w:t>
      </w:r>
      <w:r w:rsidR="00DE59CC" w:rsidRPr="00755278">
        <w:rPr>
          <w:rFonts w:ascii="Times New Roman" w:hAnsi="Times New Roman" w:cs="Times New Roman"/>
          <w:b/>
          <w:bCs/>
          <w:sz w:val="32"/>
          <w:szCs w:val="32"/>
        </w:rPr>
        <w:t xml:space="preserve"> of Daniel 9</w:t>
      </w:r>
      <w:r w:rsidR="005315D7" w:rsidRPr="00755278">
        <w:rPr>
          <w:rFonts w:ascii="Times New Roman" w:hAnsi="Times New Roman" w:cs="Times New Roman"/>
          <w:sz w:val="32"/>
          <w:szCs w:val="32"/>
        </w:rPr>
        <w:t>.</w:t>
      </w:r>
    </w:p>
    <w:p w14:paraId="05F3E4BF" w14:textId="77777777" w:rsidR="00EB7198" w:rsidRPr="00755278" w:rsidRDefault="00EB7198" w:rsidP="00EB7198">
      <w:pPr>
        <w:rPr>
          <w:rFonts w:ascii="Times New Roman" w:hAnsi="Times New Roman" w:cs="Times New Roman"/>
          <w:b/>
          <w:bCs/>
          <w:sz w:val="40"/>
          <w:szCs w:val="40"/>
        </w:rPr>
      </w:pPr>
      <w:r w:rsidRPr="00755278">
        <w:rPr>
          <w:rFonts w:ascii="Times New Roman" w:hAnsi="Times New Roman" w:cs="Times New Roman"/>
          <w:b/>
          <w:bCs/>
          <w:sz w:val="40"/>
          <w:szCs w:val="40"/>
        </w:rPr>
        <w:t>Unconditional, Yet with Conditions</w:t>
      </w:r>
    </w:p>
    <w:p w14:paraId="05F3E4C0" w14:textId="77777777" w:rsidR="00203209" w:rsidRPr="00755278" w:rsidRDefault="00597FE2" w:rsidP="00477D5F">
      <w:pPr>
        <w:ind w:firstLine="360"/>
        <w:rPr>
          <w:rFonts w:ascii="Times New Roman" w:hAnsi="Times New Roman" w:cs="Times New Roman"/>
          <w:sz w:val="32"/>
          <w:szCs w:val="32"/>
        </w:rPr>
      </w:pPr>
      <w:r w:rsidRPr="00755278">
        <w:rPr>
          <w:rFonts w:ascii="Times New Roman" w:hAnsi="Times New Roman" w:cs="Times New Roman"/>
          <w:sz w:val="32"/>
          <w:szCs w:val="32"/>
        </w:rPr>
        <w:t>Although Rom.11:29 speaks of “the gifts and the calling of God” being “unrepented of”, how are we to understand that? The rest of Rom</w:t>
      </w:r>
      <w:r w:rsidR="00203209" w:rsidRPr="00755278">
        <w:rPr>
          <w:rFonts w:ascii="Times New Roman" w:hAnsi="Times New Roman" w:cs="Times New Roman"/>
          <w:sz w:val="32"/>
          <w:szCs w:val="32"/>
        </w:rPr>
        <w:t>ans</w:t>
      </w:r>
      <w:r w:rsidRPr="00755278">
        <w:rPr>
          <w:rFonts w:ascii="Times New Roman" w:hAnsi="Times New Roman" w:cs="Times New Roman"/>
          <w:sz w:val="32"/>
          <w:szCs w:val="32"/>
        </w:rPr>
        <w:t xml:space="preserve"> </w:t>
      </w:r>
      <w:r w:rsidR="00573042" w:rsidRPr="00755278">
        <w:rPr>
          <w:rFonts w:ascii="Times New Roman" w:hAnsi="Times New Roman" w:cs="Times New Roman"/>
          <w:sz w:val="32"/>
          <w:szCs w:val="32"/>
        </w:rPr>
        <w:t>c</w:t>
      </w:r>
      <w:r w:rsidRPr="00755278">
        <w:rPr>
          <w:rFonts w:ascii="Times New Roman" w:hAnsi="Times New Roman" w:cs="Times New Roman"/>
          <w:sz w:val="32"/>
          <w:szCs w:val="32"/>
        </w:rPr>
        <w:t>h</w:t>
      </w:r>
      <w:r w:rsidR="00573042" w:rsidRPr="00755278">
        <w:rPr>
          <w:rFonts w:ascii="Times New Roman" w:hAnsi="Times New Roman" w:cs="Times New Roman"/>
          <w:sz w:val="32"/>
          <w:szCs w:val="32"/>
        </w:rPr>
        <w:t xml:space="preserve">apter </w:t>
      </w:r>
      <w:r w:rsidRPr="00755278">
        <w:rPr>
          <w:rFonts w:ascii="Times New Roman" w:hAnsi="Times New Roman" w:cs="Times New Roman"/>
          <w:sz w:val="32"/>
          <w:szCs w:val="32"/>
        </w:rPr>
        <w:t xml:space="preserve">11 is dealing with only a remnant </w:t>
      </w:r>
      <w:r w:rsidR="00B92310" w:rsidRPr="00755278">
        <w:rPr>
          <w:rFonts w:ascii="Times New Roman" w:hAnsi="Times New Roman" w:cs="Times New Roman"/>
          <w:sz w:val="32"/>
          <w:szCs w:val="32"/>
        </w:rPr>
        <w:t>of</w:t>
      </w:r>
      <w:r w:rsidRPr="00755278">
        <w:rPr>
          <w:rFonts w:ascii="Times New Roman" w:hAnsi="Times New Roman" w:cs="Times New Roman"/>
          <w:sz w:val="32"/>
          <w:szCs w:val="32"/>
        </w:rPr>
        <w:t xml:space="preserve"> Israel receiving those gifts, and because of unbelief, some of the nations were brought into the blessing as an agent to provoke unbelieving</w:t>
      </w:r>
      <w:r w:rsidR="000224CC" w:rsidRPr="00755278">
        <w:rPr>
          <w:rFonts w:ascii="Times New Roman" w:hAnsi="Times New Roman" w:cs="Times New Roman"/>
          <w:sz w:val="32"/>
          <w:szCs w:val="32"/>
        </w:rPr>
        <w:t xml:space="preserve"> Israel</w:t>
      </w:r>
      <w:r w:rsidRPr="00755278">
        <w:rPr>
          <w:rFonts w:ascii="Times New Roman" w:hAnsi="Times New Roman" w:cs="Times New Roman"/>
          <w:sz w:val="32"/>
          <w:szCs w:val="32"/>
        </w:rPr>
        <w:t xml:space="preserve">. Note that God did not rescind His blessings, but He did redistribute them in a way that men did not anticipate. </w:t>
      </w:r>
    </w:p>
    <w:p w14:paraId="05F3E4C1" w14:textId="77777777" w:rsidR="00B46E8F" w:rsidRPr="00755278" w:rsidRDefault="00597FE2" w:rsidP="006669F4">
      <w:pPr>
        <w:ind w:firstLine="360"/>
        <w:rPr>
          <w:rFonts w:ascii="Times New Roman" w:hAnsi="Times New Roman" w:cs="Times New Roman"/>
          <w:sz w:val="32"/>
          <w:szCs w:val="32"/>
        </w:rPr>
      </w:pPr>
      <w:r w:rsidRPr="00755278">
        <w:rPr>
          <w:rFonts w:ascii="Times New Roman" w:hAnsi="Times New Roman" w:cs="Times New Roman"/>
          <w:sz w:val="32"/>
          <w:szCs w:val="32"/>
        </w:rPr>
        <w:t xml:space="preserve">Elijah, in his flight </w:t>
      </w:r>
      <w:r w:rsidR="008E10B5" w:rsidRPr="00755278">
        <w:rPr>
          <w:rFonts w:ascii="Times New Roman" w:hAnsi="Times New Roman" w:cs="Times New Roman"/>
          <w:sz w:val="32"/>
          <w:szCs w:val="32"/>
        </w:rPr>
        <w:t xml:space="preserve">to Sinai </w:t>
      </w:r>
      <w:r w:rsidRPr="00755278">
        <w:rPr>
          <w:rFonts w:ascii="Times New Roman" w:hAnsi="Times New Roman" w:cs="Times New Roman"/>
          <w:sz w:val="32"/>
          <w:szCs w:val="32"/>
        </w:rPr>
        <w:t>to save his life</w:t>
      </w:r>
      <w:r w:rsidR="007B0E14" w:rsidRPr="00755278">
        <w:rPr>
          <w:rFonts w:ascii="Times New Roman" w:hAnsi="Times New Roman" w:cs="Times New Roman"/>
          <w:sz w:val="32"/>
          <w:szCs w:val="32"/>
        </w:rPr>
        <w:t>,</w:t>
      </w:r>
      <w:r w:rsidRPr="00755278">
        <w:rPr>
          <w:rFonts w:ascii="Times New Roman" w:hAnsi="Times New Roman" w:cs="Times New Roman"/>
          <w:sz w:val="32"/>
          <w:szCs w:val="32"/>
        </w:rPr>
        <w:t xml:space="preserve"> </w:t>
      </w:r>
      <w:r w:rsidR="006E0C6F" w:rsidRPr="00755278">
        <w:rPr>
          <w:rFonts w:ascii="Times New Roman" w:hAnsi="Times New Roman" w:cs="Times New Roman"/>
          <w:sz w:val="32"/>
          <w:szCs w:val="32"/>
        </w:rPr>
        <w:t>declar</w:t>
      </w:r>
      <w:r w:rsidRPr="00755278">
        <w:rPr>
          <w:rFonts w:ascii="Times New Roman" w:hAnsi="Times New Roman" w:cs="Times New Roman"/>
          <w:sz w:val="32"/>
          <w:szCs w:val="32"/>
        </w:rPr>
        <w:t xml:space="preserve">ed that the Northern kingdom was </w:t>
      </w:r>
      <w:r w:rsidR="006669F4" w:rsidRPr="00755278">
        <w:rPr>
          <w:rFonts w:ascii="Times New Roman" w:hAnsi="Times New Roman" w:cs="Times New Roman"/>
          <w:sz w:val="32"/>
          <w:szCs w:val="32"/>
        </w:rPr>
        <w:t xml:space="preserve">entirely </w:t>
      </w:r>
      <w:r w:rsidRPr="00755278">
        <w:rPr>
          <w:rFonts w:ascii="Times New Roman" w:hAnsi="Times New Roman" w:cs="Times New Roman"/>
          <w:sz w:val="32"/>
          <w:szCs w:val="32"/>
        </w:rPr>
        <w:t>corrupted</w:t>
      </w:r>
      <w:r w:rsidR="006E0C6F" w:rsidRPr="00755278">
        <w:rPr>
          <w:rFonts w:ascii="Times New Roman" w:hAnsi="Times New Roman" w:cs="Times New Roman"/>
          <w:sz w:val="32"/>
          <w:szCs w:val="32"/>
        </w:rPr>
        <w:t xml:space="preserve"> (1 Ki.19:10)</w:t>
      </w:r>
      <w:r w:rsidRPr="00755278">
        <w:rPr>
          <w:rFonts w:ascii="Times New Roman" w:hAnsi="Times New Roman" w:cs="Times New Roman"/>
          <w:sz w:val="32"/>
          <w:szCs w:val="32"/>
        </w:rPr>
        <w:t>. And yet Yahweh had preserved 7,000 faithful whom Elijah knew nothing about</w:t>
      </w:r>
      <w:r w:rsidR="00F16846" w:rsidRPr="00755278">
        <w:rPr>
          <w:rFonts w:ascii="Times New Roman" w:hAnsi="Times New Roman" w:cs="Times New Roman"/>
          <w:sz w:val="32"/>
          <w:szCs w:val="32"/>
        </w:rPr>
        <w:t xml:space="preserve"> (1 Ki.19:18)</w:t>
      </w:r>
      <w:r w:rsidRPr="00755278">
        <w:rPr>
          <w:rFonts w:ascii="Times New Roman" w:hAnsi="Times New Roman" w:cs="Times New Roman"/>
          <w:sz w:val="32"/>
          <w:szCs w:val="32"/>
        </w:rPr>
        <w:t>.</w:t>
      </w:r>
      <w:r w:rsidR="006D3DC9" w:rsidRPr="00755278">
        <w:rPr>
          <w:rFonts w:ascii="Times New Roman" w:hAnsi="Times New Roman" w:cs="Times New Roman"/>
          <w:sz w:val="32"/>
          <w:szCs w:val="32"/>
        </w:rPr>
        <w:t xml:space="preserve"> If God pronounced His blessings on a generation of Israel, but they proved themselves unworthy, then He would reserve those blessings (or some portion of them) for people of another time and circumstance. That was the oft-repeated cycle with Israel</w:t>
      </w:r>
      <w:r w:rsidR="007B0E14" w:rsidRPr="00755278">
        <w:rPr>
          <w:rFonts w:ascii="Times New Roman" w:hAnsi="Times New Roman" w:cs="Times New Roman"/>
          <w:sz w:val="32"/>
          <w:szCs w:val="32"/>
        </w:rPr>
        <w:t>:</w:t>
      </w:r>
      <w:r w:rsidR="006D3DC9" w:rsidRPr="00755278">
        <w:rPr>
          <w:rFonts w:ascii="Times New Roman" w:hAnsi="Times New Roman" w:cs="Times New Roman"/>
          <w:sz w:val="32"/>
          <w:szCs w:val="32"/>
        </w:rPr>
        <w:t xml:space="preserve"> </w:t>
      </w:r>
      <w:r w:rsidR="007B0E14" w:rsidRPr="00755278">
        <w:rPr>
          <w:rFonts w:ascii="Times New Roman" w:hAnsi="Times New Roman" w:cs="Times New Roman"/>
          <w:sz w:val="32"/>
          <w:szCs w:val="32"/>
        </w:rPr>
        <w:t>t</w:t>
      </w:r>
      <w:r w:rsidR="006D3DC9" w:rsidRPr="00755278">
        <w:rPr>
          <w:rFonts w:ascii="Times New Roman" w:hAnsi="Times New Roman" w:cs="Times New Roman"/>
          <w:sz w:val="32"/>
          <w:szCs w:val="32"/>
        </w:rPr>
        <w:t>he promise of kingdom restoration, followed by its deferment.</w:t>
      </w:r>
    </w:p>
    <w:p w14:paraId="05F3E4C2" w14:textId="77777777" w:rsidR="00145021" w:rsidRPr="00755278" w:rsidRDefault="00145021" w:rsidP="002E2896">
      <w:pPr>
        <w:ind w:firstLine="360"/>
        <w:rPr>
          <w:rFonts w:ascii="Times New Roman" w:hAnsi="Times New Roman" w:cs="Times New Roman"/>
          <w:sz w:val="32"/>
          <w:szCs w:val="32"/>
        </w:rPr>
        <w:sectPr w:rsidR="00145021" w:rsidRPr="00755278" w:rsidSect="00B904B2">
          <w:headerReference w:type="default" r:id="rId23"/>
          <w:footerReference w:type="default" r:id="rId24"/>
          <w:pgSz w:w="12240" w:h="15840"/>
          <w:pgMar w:top="1440" w:right="1440" w:bottom="1440" w:left="1440" w:header="720" w:footer="720" w:gutter="0"/>
          <w:cols w:space="720"/>
          <w:docGrid w:linePitch="360"/>
        </w:sectPr>
      </w:pPr>
      <w:r w:rsidRPr="00755278">
        <w:rPr>
          <w:rFonts w:ascii="Times New Roman" w:hAnsi="Times New Roman" w:cs="Times New Roman"/>
          <w:sz w:val="32"/>
          <w:szCs w:val="32"/>
        </w:rPr>
        <w:t>Yahweh relenting His prophec</w:t>
      </w:r>
      <w:r w:rsidR="00477D5F" w:rsidRPr="00755278">
        <w:rPr>
          <w:rFonts w:ascii="Times New Roman" w:hAnsi="Times New Roman" w:cs="Times New Roman"/>
          <w:sz w:val="32"/>
          <w:szCs w:val="32"/>
        </w:rPr>
        <w:t>ies</w:t>
      </w:r>
      <w:r w:rsidRPr="00755278">
        <w:rPr>
          <w:rFonts w:ascii="Times New Roman" w:hAnsi="Times New Roman" w:cs="Times New Roman"/>
          <w:sz w:val="32"/>
          <w:szCs w:val="32"/>
        </w:rPr>
        <w:t xml:space="preserve"> of doom is mentioned in the following texts – Psa.106:45; Jer.15:6; 18:8,10; 26:3,13,19; 42:10; Joe.2:14; Amo.7:3,6 and Jon.3:10.</w:t>
      </w:r>
      <w:r w:rsidR="00617EBF" w:rsidRPr="00755278">
        <w:rPr>
          <w:rFonts w:ascii="Times New Roman" w:hAnsi="Times New Roman" w:cs="Times New Roman"/>
          <w:sz w:val="32"/>
          <w:szCs w:val="32"/>
        </w:rPr>
        <w:t xml:space="preserve"> Note how frequent they are in Jeremiah, in whose time doom was, indeed, imminent for Jerusalem and Judah.</w:t>
      </w:r>
      <w:r w:rsidR="00487698" w:rsidRPr="00755278">
        <w:rPr>
          <w:rFonts w:ascii="Times New Roman" w:hAnsi="Times New Roman" w:cs="Times New Roman"/>
          <w:sz w:val="32"/>
          <w:szCs w:val="32"/>
        </w:rPr>
        <w:t xml:space="preserve"> Some have pictured Yahweh as the God of wrath, but His many relentings show Him rather to be the God of kindness and mercy.</w:t>
      </w:r>
      <w:r w:rsidR="00AF5C0C" w:rsidRPr="00755278">
        <w:rPr>
          <w:rFonts w:ascii="Times New Roman" w:hAnsi="Times New Roman" w:cs="Times New Roman"/>
          <w:sz w:val="32"/>
          <w:szCs w:val="32"/>
        </w:rPr>
        <w:t xml:space="preserve"> He is </w:t>
      </w:r>
      <w:r w:rsidR="00AF5C0C" w:rsidRPr="00755278">
        <w:rPr>
          <w:rFonts w:ascii="Times New Roman" w:hAnsi="Times New Roman" w:cs="Times New Roman"/>
          <w:sz w:val="32"/>
          <w:szCs w:val="32"/>
        </w:rPr>
        <w:lastRenderedPageBreak/>
        <w:t>also the God of “the p</w:t>
      </w:r>
      <w:r w:rsidR="002E2896" w:rsidRPr="00755278">
        <w:rPr>
          <w:rFonts w:ascii="Times New Roman" w:hAnsi="Times New Roman" w:cs="Times New Roman"/>
          <w:sz w:val="32"/>
          <w:szCs w:val="32"/>
        </w:rPr>
        <w:t>urpose</w:t>
      </w:r>
      <w:r w:rsidR="00AF5C0C" w:rsidRPr="00755278">
        <w:rPr>
          <w:rFonts w:ascii="Times New Roman" w:hAnsi="Times New Roman" w:cs="Times New Roman"/>
          <w:sz w:val="32"/>
          <w:szCs w:val="32"/>
        </w:rPr>
        <w:t xml:space="preserve"> of the ages”</w:t>
      </w:r>
      <w:r w:rsidR="002E2896" w:rsidRPr="00755278">
        <w:rPr>
          <w:rFonts w:ascii="Times New Roman" w:hAnsi="Times New Roman" w:cs="Times New Roman"/>
          <w:sz w:val="32"/>
          <w:szCs w:val="32"/>
        </w:rPr>
        <w:t xml:space="preserve"> (Eph.3:11)</w:t>
      </w:r>
      <w:r w:rsidR="00AF5C0C" w:rsidRPr="00755278">
        <w:rPr>
          <w:rFonts w:ascii="Times New Roman" w:hAnsi="Times New Roman" w:cs="Times New Roman"/>
          <w:sz w:val="32"/>
          <w:szCs w:val="32"/>
        </w:rPr>
        <w:t xml:space="preserve">, and He will not </w:t>
      </w:r>
      <w:r w:rsidR="00751839" w:rsidRPr="00755278">
        <w:rPr>
          <w:rFonts w:ascii="Times New Roman" w:hAnsi="Times New Roman" w:cs="Times New Roman"/>
          <w:sz w:val="32"/>
          <w:szCs w:val="32"/>
        </w:rPr>
        <w:t>postpone</w:t>
      </w:r>
      <w:r w:rsidR="00AF5C0C" w:rsidRPr="00755278">
        <w:rPr>
          <w:rFonts w:ascii="Times New Roman" w:hAnsi="Times New Roman" w:cs="Times New Roman"/>
          <w:sz w:val="32"/>
          <w:szCs w:val="32"/>
        </w:rPr>
        <w:t xml:space="preserve"> His p</w:t>
      </w:r>
      <w:r w:rsidR="002E2896" w:rsidRPr="00755278">
        <w:rPr>
          <w:rFonts w:ascii="Times New Roman" w:hAnsi="Times New Roman" w:cs="Times New Roman"/>
          <w:sz w:val="32"/>
          <w:szCs w:val="32"/>
        </w:rPr>
        <w:t>urpose</w:t>
      </w:r>
      <w:r w:rsidR="00B21574" w:rsidRPr="00755278">
        <w:rPr>
          <w:rFonts w:ascii="Times New Roman" w:hAnsi="Times New Roman" w:cs="Times New Roman"/>
          <w:sz w:val="32"/>
          <w:szCs w:val="32"/>
        </w:rPr>
        <w:t xml:space="preserve"> indefinitely</w:t>
      </w:r>
      <w:r w:rsidR="00AF5C0C" w:rsidRPr="00755278">
        <w:rPr>
          <w:rFonts w:ascii="Times New Roman" w:hAnsi="Times New Roman" w:cs="Times New Roman"/>
          <w:sz w:val="32"/>
          <w:szCs w:val="32"/>
        </w:rPr>
        <w:t>.</w:t>
      </w:r>
    </w:p>
    <w:p w14:paraId="05F3E4C3" w14:textId="77777777" w:rsidR="00F46D2F" w:rsidRPr="008E71CC" w:rsidRDefault="00F46D2F" w:rsidP="00F46D2F">
      <w:pPr>
        <w:jc w:val="center"/>
        <w:rPr>
          <w:rFonts w:ascii="Times New Roman" w:hAnsi="Times New Roman" w:cs="Times New Roman"/>
          <w:b/>
          <w:sz w:val="48"/>
          <w:szCs w:val="48"/>
        </w:rPr>
      </w:pPr>
      <w:r w:rsidRPr="008E71CC">
        <w:rPr>
          <w:rFonts w:ascii="Times New Roman" w:hAnsi="Times New Roman" w:cs="Times New Roman"/>
          <w:b/>
          <w:sz w:val="48"/>
          <w:szCs w:val="48"/>
        </w:rPr>
        <w:lastRenderedPageBreak/>
        <w:t>The Stick and the Carrot</w:t>
      </w:r>
    </w:p>
    <w:p w14:paraId="05F3E4C4" w14:textId="77777777" w:rsidR="00F46D2F" w:rsidRPr="00755278" w:rsidRDefault="00B92310" w:rsidP="00E14A63">
      <w:pPr>
        <w:spacing w:after="400"/>
        <w:ind w:firstLine="360"/>
        <w:rPr>
          <w:rFonts w:ascii="Times New Roman" w:hAnsi="Times New Roman" w:cs="Times New Roman"/>
          <w:sz w:val="32"/>
          <w:szCs w:val="32"/>
        </w:rPr>
      </w:pPr>
      <w:r w:rsidRPr="00755278">
        <w:rPr>
          <w:rFonts w:ascii="Times New Roman" w:hAnsi="Times New Roman" w:cs="Times New Roman"/>
          <w:sz w:val="32"/>
          <w:szCs w:val="32"/>
        </w:rPr>
        <w:t xml:space="preserve">Besides the blessings and </w:t>
      </w:r>
      <w:r w:rsidR="00B245D2" w:rsidRPr="00755278">
        <w:rPr>
          <w:rFonts w:ascii="Times New Roman" w:hAnsi="Times New Roman" w:cs="Times New Roman"/>
          <w:sz w:val="32"/>
          <w:szCs w:val="32"/>
        </w:rPr>
        <w:t xml:space="preserve">the </w:t>
      </w:r>
      <w:r w:rsidRPr="00755278">
        <w:rPr>
          <w:rFonts w:ascii="Times New Roman" w:hAnsi="Times New Roman" w:cs="Times New Roman"/>
          <w:sz w:val="32"/>
          <w:szCs w:val="32"/>
        </w:rPr>
        <w:t>curses list</w:t>
      </w:r>
      <w:r w:rsidR="001A6668" w:rsidRPr="00755278">
        <w:rPr>
          <w:rFonts w:ascii="Times New Roman" w:hAnsi="Times New Roman" w:cs="Times New Roman"/>
          <w:sz w:val="32"/>
          <w:szCs w:val="32"/>
        </w:rPr>
        <w:t>ed</w:t>
      </w:r>
      <w:r w:rsidRPr="00755278">
        <w:rPr>
          <w:rFonts w:ascii="Times New Roman" w:hAnsi="Times New Roman" w:cs="Times New Roman"/>
          <w:sz w:val="32"/>
          <w:szCs w:val="32"/>
        </w:rPr>
        <w:t xml:space="preserve"> in Deu</w:t>
      </w:r>
      <w:r w:rsidR="00240606" w:rsidRPr="00755278">
        <w:rPr>
          <w:rFonts w:ascii="Times New Roman" w:hAnsi="Times New Roman" w:cs="Times New Roman"/>
          <w:sz w:val="32"/>
          <w:szCs w:val="32"/>
        </w:rPr>
        <w:t xml:space="preserve">teronomy </w:t>
      </w:r>
      <w:r w:rsidRPr="00755278">
        <w:rPr>
          <w:rFonts w:ascii="Times New Roman" w:hAnsi="Times New Roman" w:cs="Times New Roman"/>
          <w:sz w:val="32"/>
          <w:szCs w:val="32"/>
        </w:rPr>
        <w:t>28</w:t>
      </w:r>
      <w:r w:rsidR="001A6668" w:rsidRPr="00755278">
        <w:rPr>
          <w:rFonts w:ascii="Times New Roman" w:hAnsi="Times New Roman" w:cs="Times New Roman"/>
          <w:sz w:val="32"/>
          <w:szCs w:val="32"/>
        </w:rPr>
        <w:t>,</w:t>
      </w:r>
      <w:r w:rsidRPr="00755278">
        <w:rPr>
          <w:rFonts w:ascii="Times New Roman" w:hAnsi="Times New Roman" w:cs="Times New Roman"/>
          <w:sz w:val="32"/>
          <w:szCs w:val="32"/>
        </w:rPr>
        <w:t xml:space="preserve"> referred to </w:t>
      </w:r>
      <w:r w:rsidR="00F1151E" w:rsidRPr="00755278">
        <w:rPr>
          <w:rFonts w:ascii="Times New Roman" w:hAnsi="Times New Roman" w:cs="Times New Roman"/>
          <w:sz w:val="32"/>
          <w:szCs w:val="32"/>
        </w:rPr>
        <w:t xml:space="preserve">in the previous </w:t>
      </w:r>
      <w:r w:rsidR="00B21574" w:rsidRPr="00755278">
        <w:rPr>
          <w:rFonts w:ascii="Times New Roman" w:hAnsi="Times New Roman" w:cs="Times New Roman"/>
          <w:sz w:val="32"/>
          <w:szCs w:val="32"/>
        </w:rPr>
        <w:t>chapter</w:t>
      </w:r>
      <w:r w:rsidRPr="00755278">
        <w:rPr>
          <w:rFonts w:ascii="Times New Roman" w:hAnsi="Times New Roman" w:cs="Times New Roman"/>
          <w:sz w:val="32"/>
          <w:szCs w:val="32"/>
        </w:rPr>
        <w:t>, we have a similar statement in Lev</w:t>
      </w:r>
      <w:r w:rsidR="00240606" w:rsidRPr="00755278">
        <w:rPr>
          <w:rFonts w:ascii="Times New Roman" w:hAnsi="Times New Roman" w:cs="Times New Roman"/>
          <w:sz w:val="32"/>
          <w:szCs w:val="32"/>
        </w:rPr>
        <w:t xml:space="preserve">iticus </w:t>
      </w:r>
      <w:r w:rsidRPr="00755278">
        <w:rPr>
          <w:rFonts w:ascii="Times New Roman" w:hAnsi="Times New Roman" w:cs="Times New Roman"/>
          <w:sz w:val="32"/>
          <w:szCs w:val="32"/>
        </w:rPr>
        <w:t>26</w:t>
      </w:r>
      <w:r w:rsidR="001A6668" w:rsidRPr="00755278">
        <w:rPr>
          <w:rFonts w:ascii="Times New Roman" w:hAnsi="Times New Roman" w:cs="Times New Roman"/>
          <w:sz w:val="32"/>
          <w:szCs w:val="32"/>
        </w:rPr>
        <w:t xml:space="preserve">, which I have divided into </w:t>
      </w:r>
      <w:r w:rsidR="00F1151E" w:rsidRPr="00755278">
        <w:rPr>
          <w:rFonts w:ascii="Times New Roman" w:hAnsi="Times New Roman" w:cs="Times New Roman"/>
          <w:sz w:val="32"/>
          <w:szCs w:val="32"/>
        </w:rPr>
        <w:t>topical area</w:t>
      </w:r>
      <w:r w:rsidR="001A6668" w:rsidRPr="00755278">
        <w:rPr>
          <w:rFonts w:ascii="Times New Roman" w:hAnsi="Times New Roman" w:cs="Times New Roman"/>
          <w:sz w:val="32"/>
          <w:szCs w:val="32"/>
        </w:rPr>
        <w:t xml:space="preserve">s with </w:t>
      </w:r>
      <w:r w:rsidR="00D53E51" w:rsidRPr="00755278">
        <w:rPr>
          <w:rFonts w:ascii="Times New Roman" w:hAnsi="Times New Roman" w:cs="Times New Roman"/>
          <w:sz w:val="32"/>
          <w:szCs w:val="32"/>
        </w:rPr>
        <w:t xml:space="preserve">these </w:t>
      </w:r>
      <w:r w:rsidR="00E30DB9" w:rsidRPr="00755278">
        <w:rPr>
          <w:rFonts w:ascii="Times New Roman" w:hAnsi="Times New Roman" w:cs="Times New Roman"/>
          <w:b/>
          <w:sz w:val="32"/>
          <w:szCs w:val="32"/>
          <w:u w:val="single"/>
        </w:rPr>
        <w:t>H</w:t>
      </w:r>
      <w:r w:rsidR="001A6668" w:rsidRPr="00755278">
        <w:rPr>
          <w:rFonts w:ascii="Times New Roman" w:hAnsi="Times New Roman" w:cs="Times New Roman"/>
          <w:b/>
          <w:sz w:val="32"/>
          <w:szCs w:val="32"/>
          <w:u w:val="single"/>
        </w:rPr>
        <w:t>eadings</w:t>
      </w:r>
      <w:r w:rsidR="00F1151E" w:rsidRPr="00755278">
        <w:rPr>
          <w:rFonts w:ascii="Times New Roman" w:hAnsi="Times New Roman" w:cs="Times New Roman"/>
          <w:b/>
          <w:sz w:val="32"/>
          <w:szCs w:val="32"/>
        </w:rPr>
        <w:t>:</w:t>
      </w:r>
      <w:r w:rsidRPr="00755278">
        <w:rPr>
          <w:rFonts w:ascii="Times New Roman" w:hAnsi="Times New Roman" w:cs="Times New Roman"/>
          <w:sz w:val="32"/>
          <w:szCs w:val="32"/>
        </w:rPr>
        <w:t xml:space="preserve"> </w:t>
      </w:r>
    </w:p>
    <w:p w14:paraId="05F3E4C5" w14:textId="77777777" w:rsidR="001A6668" w:rsidRPr="00755278" w:rsidRDefault="001A6668" w:rsidP="001A6668">
      <w:pPr>
        <w:spacing w:after="0"/>
        <w:ind w:left="360"/>
        <w:rPr>
          <w:rFonts w:ascii="Times New Roman" w:hAnsi="Times New Roman" w:cs="Times New Roman"/>
          <w:b/>
          <w:sz w:val="32"/>
          <w:szCs w:val="32"/>
        </w:rPr>
      </w:pPr>
      <w:r w:rsidRPr="00755278">
        <w:rPr>
          <w:rFonts w:ascii="Times New Roman" w:hAnsi="Times New Roman" w:cs="Times New Roman"/>
          <w:b/>
          <w:sz w:val="32"/>
          <w:szCs w:val="32"/>
          <w:u w:val="single"/>
        </w:rPr>
        <w:t>Commandments</w:t>
      </w:r>
      <w:r w:rsidRPr="00755278">
        <w:rPr>
          <w:rFonts w:ascii="Times New Roman" w:hAnsi="Times New Roman" w:cs="Times New Roman"/>
          <w:b/>
          <w:sz w:val="32"/>
          <w:szCs w:val="32"/>
        </w:rPr>
        <w:t>:</w:t>
      </w:r>
    </w:p>
    <w:p w14:paraId="05F3E4C6" w14:textId="77777777" w:rsidR="004B2C5B" w:rsidRPr="00755278" w:rsidRDefault="00B92310" w:rsidP="00E14A63">
      <w:pPr>
        <w:spacing w:after="400"/>
        <w:ind w:left="360"/>
        <w:rPr>
          <w:rFonts w:ascii="Times New Roman" w:hAnsi="Times New Roman" w:cs="Times New Roman"/>
          <w:sz w:val="32"/>
          <w:szCs w:val="32"/>
        </w:rPr>
      </w:pPr>
      <w:r w:rsidRPr="00755278">
        <w:rPr>
          <w:rFonts w:ascii="Times New Roman" w:hAnsi="Times New Roman" w:cs="Times New Roman"/>
          <w:sz w:val="32"/>
          <w:szCs w:val="32"/>
        </w:rPr>
        <w:t>“You will not make for a worthless image, nor erect for yourselves a pillar</w:t>
      </w:r>
      <w:r w:rsidR="00675F27" w:rsidRPr="00755278">
        <w:rPr>
          <w:rFonts w:ascii="Times New Roman" w:hAnsi="Times New Roman" w:cs="Times New Roman"/>
          <w:sz w:val="32"/>
          <w:szCs w:val="32"/>
        </w:rPr>
        <w:t xml:space="preserve">, nor will you set a stone figure in your land for bowing down toward it, for I </w:t>
      </w:r>
      <w:r w:rsidR="00675F27" w:rsidRPr="00755278">
        <w:rPr>
          <w:rFonts w:ascii="Times New Roman" w:hAnsi="Times New Roman" w:cs="Times New Roman"/>
          <w:i/>
          <w:sz w:val="32"/>
          <w:szCs w:val="32"/>
        </w:rPr>
        <w:t>am</w:t>
      </w:r>
      <w:r w:rsidR="00675F27" w:rsidRPr="00755278">
        <w:rPr>
          <w:rFonts w:ascii="Times New Roman" w:hAnsi="Times New Roman" w:cs="Times New Roman"/>
          <w:sz w:val="32"/>
          <w:szCs w:val="32"/>
        </w:rPr>
        <w:t xml:space="preserve"> Yahweh your Elohim. You will keep My sabbaths and reverence My holy place – I </w:t>
      </w:r>
      <w:r w:rsidR="00675F27" w:rsidRPr="00755278">
        <w:rPr>
          <w:rFonts w:ascii="Times New Roman" w:hAnsi="Times New Roman" w:cs="Times New Roman"/>
          <w:i/>
          <w:sz w:val="32"/>
          <w:szCs w:val="32"/>
        </w:rPr>
        <w:t>am</w:t>
      </w:r>
      <w:r w:rsidR="00675F27" w:rsidRPr="00755278">
        <w:rPr>
          <w:rFonts w:ascii="Times New Roman" w:hAnsi="Times New Roman" w:cs="Times New Roman"/>
          <w:sz w:val="32"/>
          <w:szCs w:val="32"/>
        </w:rPr>
        <w:t xml:space="preserve"> Yahweh. </w:t>
      </w:r>
    </w:p>
    <w:p w14:paraId="05F3E4C7" w14:textId="77777777" w:rsidR="001A6668" w:rsidRPr="00755278" w:rsidRDefault="001A6668" w:rsidP="001A6668">
      <w:pPr>
        <w:spacing w:after="0"/>
        <w:ind w:left="360"/>
        <w:rPr>
          <w:rFonts w:ascii="Times New Roman" w:hAnsi="Times New Roman" w:cs="Times New Roman"/>
          <w:b/>
          <w:sz w:val="32"/>
          <w:szCs w:val="32"/>
        </w:rPr>
      </w:pPr>
      <w:r w:rsidRPr="00755278">
        <w:rPr>
          <w:rFonts w:ascii="Times New Roman" w:hAnsi="Times New Roman" w:cs="Times New Roman"/>
          <w:b/>
          <w:sz w:val="32"/>
          <w:szCs w:val="32"/>
          <w:u w:val="single"/>
        </w:rPr>
        <w:t xml:space="preserve">Promise of </w:t>
      </w:r>
      <w:r w:rsidR="0029121A" w:rsidRPr="00755278">
        <w:rPr>
          <w:rFonts w:ascii="Times New Roman" w:hAnsi="Times New Roman" w:cs="Times New Roman"/>
          <w:b/>
          <w:sz w:val="32"/>
          <w:szCs w:val="32"/>
          <w:u w:val="single"/>
        </w:rPr>
        <w:t>B</w:t>
      </w:r>
      <w:r w:rsidRPr="00755278">
        <w:rPr>
          <w:rFonts w:ascii="Times New Roman" w:hAnsi="Times New Roman" w:cs="Times New Roman"/>
          <w:b/>
          <w:sz w:val="32"/>
          <w:szCs w:val="32"/>
          <w:u w:val="single"/>
        </w:rPr>
        <w:t xml:space="preserve">lessings for </w:t>
      </w:r>
      <w:r w:rsidR="0029121A" w:rsidRPr="00755278">
        <w:rPr>
          <w:rFonts w:ascii="Times New Roman" w:hAnsi="Times New Roman" w:cs="Times New Roman"/>
          <w:b/>
          <w:sz w:val="32"/>
          <w:szCs w:val="32"/>
          <w:u w:val="single"/>
        </w:rPr>
        <w:t>O</w:t>
      </w:r>
      <w:r w:rsidRPr="00755278">
        <w:rPr>
          <w:rFonts w:ascii="Times New Roman" w:hAnsi="Times New Roman" w:cs="Times New Roman"/>
          <w:b/>
          <w:sz w:val="32"/>
          <w:szCs w:val="32"/>
          <w:u w:val="single"/>
        </w:rPr>
        <w:t>bedience</w:t>
      </w:r>
      <w:r w:rsidRPr="00755278">
        <w:rPr>
          <w:rFonts w:ascii="Times New Roman" w:hAnsi="Times New Roman" w:cs="Times New Roman"/>
          <w:b/>
          <w:sz w:val="32"/>
          <w:szCs w:val="32"/>
        </w:rPr>
        <w:t>:</w:t>
      </w:r>
    </w:p>
    <w:p w14:paraId="05F3E4C8" w14:textId="77777777" w:rsidR="004B2C5B" w:rsidRPr="00755278" w:rsidRDefault="00675F27" w:rsidP="00E14A63">
      <w:pPr>
        <w:spacing w:after="400"/>
        <w:ind w:left="360"/>
        <w:rPr>
          <w:rFonts w:ascii="Times New Roman" w:hAnsi="Times New Roman" w:cs="Times New Roman"/>
          <w:sz w:val="32"/>
          <w:szCs w:val="32"/>
        </w:rPr>
      </w:pPr>
      <w:r w:rsidRPr="00755278">
        <w:rPr>
          <w:rFonts w:ascii="Times New Roman" w:hAnsi="Times New Roman" w:cs="Times New Roman"/>
          <w:b/>
          <w:sz w:val="32"/>
          <w:szCs w:val="32"/>
        </w:rPr>
        <w:t>If</w:t>
      </w:r>
      <w:r w:rsidRPr="00755278">
        <w:rPr>
          <w:rFonts w:ascii="Times New Roman" w:hAnsi="Times New Roman" w:cs="Times New Roman"/>
          <w:sz w:val="32"/>
          <w:szCs w:val="32"/>
        </w:rPr>
        <w:t xml:space="preserve"> </w:t>
      </w:r>
      <w:r w:rsidR="001A3FD4" w:rsidRPr="00755278">
        <w:rPr>
          <w:rFonts w:ascii="Times New Roman" w:hAnsi="Times New Roman" w:cs="Times New Roman"/>
          <w:sz w:val="32"/>
          <w:szCs w:val="32"/>
        </w:rPr>
        <w:t>(</w:t>
      </w:r>
      <w:r w:rsidR="00F1151E" w:rsidRPr="00755278">
        <w:rPr>
          <w:rFonts w:ascii="Times New Roman" w:hAnsi="Times New Roman" w:cs="Times New Roman"/>
          <w:sz w:val="32"/>
          <w:szCs w:val="32"/>
        </w:rPr>
        <w:t xml:space="preserve">Heb. </w:t>
      </w:r>
      <w:r w:rsidR="001A3FD4" w:rsidRPr="00755278">
        <w:rPr>
          <w:rFonts w:ascii="Times New Roman" w:hAnsi="Times New Roman" w:cs="Times New Roman"/>
          <w:i/>
          <w:sz w:val="32"/>
          <w:szCs w:val="32"/>
        </w:rPr>
        <w:t>‘îm</w:t>
      </w:r>
      <w:r w:rsidR="001A3FD4" w:rsidRPr="00755278">
        <w:rPr>
          <w:rFonts w:ascii="Times New Roman" w:hAnsi="Times New Roman" w:cs="Times New Roman"/>
          <w:sz w:val="32"/>
          <w:szCs w:val="32"/>
        </w:rPr>
        <w:t xml:space="preserve">) </w:t>
      </w:r>
      <w:r w:rsidRPr="00755278">
        <w:rPr>
          <w:rFonts w:ascii="Times New Roman" w:hAnsi="Times New Roman" w:cs="Times New Roman"/>
          <w:sz w:val="32"/>
          <w:szCs w:val="32"/>
        </w:rPr>
        <w:t xml:space="preserve">you walk by My statutes and </w:t>
      </w:r>
      <w:r w:rsidR="001A3FD4" w:rsidRPr="00755278">
        <w:rPr>
          <w:rFonts w:ascii="Times New Roman" w:hAnsi="Times New Roman" w:cs="Times New Roman"/>
          <w:sz w:val="32"/>
          <w:szCs w:val="32"/>
        </w:rPr>
        <w:t xml:space="preserve">keep My commandments and do them, then I will give your rains in their </w:t>
      </w:r>
      <w:r w:rsidR="00B1118C" w:rsidRPr="00755278">
        <w:rPr>
          <w:rFonts w:ascii="Times New Roman" w:hAnsi="Times New Roman" w:cs="Times New Roman"/>
          <w:sz w:val="32"/>
          <w:szCs w:val="32"/>
        </w:rPr>
        <w:t>times,</w:t>
      </w:r>
      <w:r w:rsidR="001A3FD4" w:rsidRPr="00755278">
        <w:rPr>
          <w:rFonts w:ascii="Times New Roman" w:hAnsi="Times New Roman" w:cs="Times New Roman"/>
          <w:sz w:val="32"/>
          <w:szCs w:val="32"/>
        </w:rPr>
        <w:t xml:space="preserve"> and the land will give its </w:t>
      </w:r>
      <w:r w:rsidR="00B1118C" w:rsidRPr="00755278">
        <w:rPr>
          <w:rFonts w:ascii="Times New Roman" w:hAnsi="Times New Roman" w:cs="Times New Roman"/>
          <w:sz w:val="32"/>
          <w:szCs w:val="32"/>
        </w:rPr>
        <w:t>produce,</w:t>
      </w:r>
      <w:r w:rsidR="001A3FD4" w:rsidRPr="00755278">
        <w:rPr>
          <w:rFonts w:ascii="Times New Roman" w:hAnsi="Times New Roman" w:cs="Times New Roman"/>
          <w:sz w:val="32"/>
          <w:szCs w:val="32"/>
        </w:rPr>
        <w:t xml:space="preserve"> and the tree of the field will give its fruit. And threshing will overtake vintage for you</w:t>
      </w:r>
      <w:r w:rsidR="00DC0325" w:rsidRPr="00755278">
        <w:rPr>
          <w:rFonts w:ascii="Times New Roman" w:hAnsi="Times New Roman" w:cs="Times New Roman"/>
          <w:sz w:val="32"/>
          <w:szCs w:val="32"/>
        </w:rPr>
        <w:t xml:space="preserve">, and vintage will overtake sowing, and you will eat your bread to satisfying abundance, and you will dwell in security in your land. And I will give </w:t>
      </w:r>
      <w:r w:rsidR="00DC0325" w:rsidRPr="00755278">
        <w:rPr>
          <w:rFonts w:ascii="Times New Roman" w:hAnsi="Times New Roman" w:cs="Times New Roman"/>
          <w:sz w:val="32"/>
          <w:szCs w:val="32"/>
          <w:u w:val="single"/>
        </w:rPr>
        <w:t>peace</w:t>
      </w:r>
      <w:r w:rsidR="00DC0325" w:rsidRPr="00755278">
        <w:rPr>
          <w:rFonts w:ascii="Times New Roman" w:hAnsi="Times New Roman" w:cs="Times New Roman"/>
          <w:sz w:val="32"/>
          <w:szCs w:val="32"/>
        </w:rPr>
        <w:t xml:space="preserve"> </w:t>
      </w:r>
      <w:r w:rsidR="00D53E51" w:rsidRPr="00755278">
        <w:rPr>
          <w:rFonts w:ascii="Times New Roman" w:hAnsi="Times New Roman" w:cs="Times New Roman"/>
          <w:sz w:val="32"/>
          <w:szCs w:val="32"/>
        </w:rPr>
        <w:t xml:space="preserve">(Heb. </w:t>
      </w:r>
      <w:r w:rsidR="00D53E51" w:rsidRPr="00755278">
        <w:rPr>
          <w:rFonts w:ascii="Times New Roman" w:hAnsi="Times New Roman" w:cs="Times New Roman"/>
          <w:i/>
          <w:iCs/>
          <w:sz w:val="32"/>
          <w:szCs w:val="32"/>
        </w:rPr>
        <w:t>shâlôwm</w:t>
      </w:r>
      <w:r w:rsidR="00D53E51" w:rsidRPr="00755278">
        <w:rPr>
          <w:rFonts w:ascii="Times New Roman" w:hAnsi="Times New Roman" w:cs="Times New Roman"/>
          <w:sz w:val="32"/>
          <w:szCs w:val="32"/>
        </w:rPr>
        <w:t xml:space="preserve">) </w:t>
      </w:r>
      <w:r w:rsidR="00DC0325" w:rsidRPr="00755278">
        <w:rPr>
          <w:rFonts w:ascii="Times New Roman" w:hAnsi="Times New Roman" w:cs="Times New Roman"/>
          <w:sz w:val="32"/>
          <w:szCs w:val="32"/>
        </w:rPr>
        <w:t xml:space="preserve">in the land, and you will lie </w:t>
      </w:r>
      <w:r w:rsidR="00B1118C" w:rsidRPr="00755278">
        <w:rPr>
          <w:rFonts w:ascii="Times New Roman" w:hAnsi="Times New Roman" w:cs="Times New Roman"/>
          <w:sz w:val="32"/>
          <w:szCs w:val="32"/>
        </w:rPr>
        <w:t>down,</w:t>
      </w:r>
      <w:r w:rsidR="00DC0325" w:rsidRPr="00755278">
        <w:rPr>
          <w:rFonts w:ascii="Times New Roman" w:hAnsi="Times New Roman" w:cs="Times New Roman"/>
          <w:sz w:val="32"/>
          <w:szCs w:val="32"/>
        </w:rPr>
        <w:t xml:space="preserve"> and none </w:t>
      </w:r>
      <w:r w:rsidR="00DC0325" w:rsidRPr="00755278">
        <w:rPr>
          <w:rFonts w:ascii="Times New Roman" w:hAnsi="Times New Roman" w:cs="Times New Roman"/>
          <w:i/>
          <w:sz w:val="32"/>
          <w:szCs w:val="32"/>
        </w:rPr>
        <w:t>will be</w:t>
      </w:r>
      <w:r w:rsidR="00DC0325" w:rsidRPr="00755278">
        <w:rPr>
          <w:rFonts w:ascii="Times New Roman" w:hAnsi="Times New Roman" w:cs="Times New Roman"/>
          <w:sz w:val="32"/>
          <w:szCs w:val="32"/>
        </w:rPr>
        <w:t xml:space="preserve"> causing terror. And I will </w:t>
      </w:r>
      <w:r w:rsidR="00AD2625" w:rsidRPr="00755278">
        <w:rPr>
          <w:rFonts w:ascii="Times New Roman" w:hAnsi="Times New Roman" w:cs="Times New Roman"/>
          <w:sz w:val="32"/>
          <w:szCs w:val="32"/>
        </w:rPr>
        <w:t>make</w:t>
      </w:r>
      <w:r w:rsidR="00DC0325" w:rsidRPr="00755278">
        <w:rPr>
          <w:rFonts w:ascii="Times New Roman" w:hAnsi="Times New Roman" w:cs="Times New Roman"/>
          <w:sz w:val="32"/>
          <w:szCs w:val="32"/>
        </w:rPr>
        <w:t xml:space="preserve"> cease evil beasts from the land, and a sword will not pass </w:t>
      </w:r>
      <w:r w:rsidR="00240606" w:rsidRPr="00755278">
        <w:rPr>
          <w:rFonts w:ascii="Times New Roman" w:hAnsi="Times New Roman" w:cs="Times New Roman"/>
          <w:sz w:val="32"/>
          <w:szCs w:val="32"/>
        </w:rPr>
        <w:t>through</w:t>
      </w:r>
      <w:r w:rsidR="00DC0325" w:rsidRPr="00755278">
        <w:rPr>
          <w:rFonts w:ascii="Times New Roman" w:hAnsi="Times New Roman" w:cs="Times New Roman"/>
          <w:sz w:val="32"/>
          <w:szCs w:val="32"/>
        </w:rPr>
        <w:t xml:space="preserve"> your land. </w:t>
      </w:r>
      <w:r w:rsidR="00730C94" w:rsidRPr="00755278">
        <w:rPr>
          <w:rFonts w:ascii="Times New Roman" w:hAnsi="Times New Roman" w:cs="Times New Roman"/>
          <w:sz w:val="32"/>
          <w:szCs w:val="32"/>
        </w:rPr>
        <w:t xml:space="preserve">And you will chase your enemies, and they will fall before you by </w:t>
      </w:r>
      <w:r w:rsidR="00730C94" w:rsidRPr="00755278">
        <w:rPr>
          <w:rFonts w:ascii="Times New Roman" w:hAnsi="Times New Roman" w:cs="Times New Roman"/>
          <w:i/>
          <w:sz w:val="32"/>
          <w:szCs w:val="32"/>
        </w:rPr>
        <w:t>the</w:t>
      </w:r>
      <w:r w:rsidR="00730C94" w:rsidRPr="00755278">
        <w:rPr>
          <w:rFonts w:ascii="Times New Roman" w:hAnsi="Times New Roman" w:cs="Times New Roman"/>
          <w:sz w:val="32"/>
          <w:szCs w:val="32"/>
        </w:rPr>
        <w:t xml:space="preserve"> sword. And five of you will chase a hundred, and a hundred of you will chase ten thousand, and your enemies will fall before you by </w:t>
      </w:r>
      <w:r w:rsidR="00730C94" w:rsidRPr="00755278">
        <w:rPr>
          <w:rFonts w:ascii="Times New Roman" w:hAnsi="Times New Roman" w:cs="Times New Roman"/>
          <w:i/>
          <w:sz w:val="32"/>
          <w:szCs w:val="32"/>
        </w:rPr>
        <w:t>the</w:t>
      </w:r>
      <w:r w:rsidR="00730C94" w:rsidRPr="00755278">
        <w:rPr>
          <w:rFonts w:ascii="Times New Roman" w:hAnsi="Times New Roman" w:cs="Times New Roman"/>
          <w:sz w:val="32"/>
          <w:szCs w:val="32"/>
        </w:rPr>
        <w:t xml:space="preserve"> sword.</w:t>
      </w:r>
      <w:r w:rsidR="00C011A9" w:rsidRPr="00755278">
        <w:rPr>
          <w:rFonts w:ascii="Times New Roman" w:hAnsi="Times New Roman" w:cs="Times New Roman"/>
          <w:sz w:val="32"/>
          <w:szCs w:val="32"/>
        </w:rPr>
        <w:t xml:space="preserve"> Then I will turn to you and will make you fruitful and will multiply you, and I will establish My covenant with you. And you will eat the old </w:t>
      </w:r>
      <w:r w:rsidR="00C011A9" w:rsidRPr="00755278">
        <w:rPr>
          <w:rFonts w:ascii="Times New Roman" w:hAnsi="Times New Roman" w:cs="Times New Roman"/>
          <w:i/>
          <w:sz w:val="32"/>
          <w:szCs w:val="32"/>
        </w:rPr>
        <w:t>harvest</w:t>
      </w:r>
      <w:r w:rsidR="00C011A9" w:rsidRPr="00755278">
        <w:rPr>
          <w:rFonts w:ascii="Times New Roman" w:hAnsi="Times New Roman" w:cs="Times New Roman"/>
          <w:sz w:val="32"/>
          <w:szCs w:val="32"/>
        </w:rPr>
        <w:t xml:space="preserve"> grown old, then you will bring out what has grown old from before the new. And I will set My dwelling in your midst, and My soul will not loathe you. </w:t>
      </w:r>
      <w:r w:rsidR="00C011A9" w:rsidRPr="00755278">
        <w:rPr>
          <w:rFonts w:ascii="Times New Roman" w:hAnsi="Times New Roman" w:cs="Times New Roman"/>
          <w:sz w:val="32"/>
          <w:szCs w:val="32"/>
        </w:rPr>
        <w:lastRenderedPageBreak/>
        <w:t xml:space="preserve">And I will walk about in your </w:t>
      </w:r>
      <w:r w:rsidR="00B1118C" w:rsidRPr="00755278">
        <w:rPr>
          <w:rFonts w:ascii="Times New Roman" w:hAnsi="Times New Roman" w:cs="Times New Roman"/>
          <w:sz w:val="32"/>
          <w:szCs w:val="32"/>
        </w:rPr>
        <w:t>midst,</w:t>
      </w:r>
      <w:r w:rsidR="00C011A9" w:rsidRPr="00755278">
        <w:rPr>
          <w:rFonts w:ascii="Times New Roman" w:hAnsi="Times New Roman" w:cs="Times New Roman"/>
          <w:sz w:val="32"/>
          <w:szCs w:val="32"/>
        </w:rPr>
        <w:t xml:space="preserve"> and I will become to you for Elohim, and you will become to Me for a people.</w:t>
      </w:r>
      <w:r w:rsidR="004B2C5B" w:rsidRPr="00755278">
        <w:rPr>
          <w:rFonts w:ascii="Times New Roman" w:hAnsi="Times New Roman" w:cs="Times New Roman"/>
          <w:sz w:val="32"/>
          <w:szCs w:val="32"/>
        </w:rPr>
        <w:t xml:space="preserve"> I </w:t>
      </w:r>
      <w:r w:rsidR="004B2C5B" w:rsidRPr="00755278">
        <w:rPr>
          <w:rFonts w:ascii="Times New Roman" w:hAnsi="Times New Roman" w:cs="Times New Roman"/>
          <w:i/>
          <w:sz w:val="32"/>
          <w:szCs w:val="32"/>
        </w:rPr>
        <w:t>am</w:t>
      </w:r>
      <w:r w:rsidR="004B2C5B" w:rsidRPr="00755278">
        <w:rPr>
          <w:rFonts w:ascii="Times New Roman" w:hAnsi="Times New Roman" w:cs="Times New Roman"/>
          <w:sz w:val="32"/>
          <w:szCs w:val="32"/>
        </w:rPr>
        <w:t xml:space="preserve"> Yahweh your Elohim, Who brought you out from </w:t>
      </w:r>
      <w:r w:rsidR="004B2C5B" w:rsidRPr="00755278">
        <w:rPr>
          <w:rFonts w:ascii="Times New Roman" w:hAnsi="Times New Roman" w:cs="Times New Roman"/>
          <w:i/>
          <w:sz w:val="32"/>
          <w:szCs w:val="32"/>
        </w:rPr>
        <w:t>the</w:t>
      </w:r>
      <w:r w:rsidR="004B2C5B" w:rsidRPr="00755278">
        <w:rPr>
          <w:rFonts w:ascii="Times New Roman" w:hAnsi="Times New Roman" w:cs="Times New Roman"/>
          <w:sz w:val="32"/>
          <w:szCs w:val="32"/>
        </w:rPr>
        <w:t xml:space="preserve"> land of Egypt, from becoming slaves to them, and I have broken </w:t>
      </w:r>
      <w:r w:rsidR="004B2C5B" w:rsidRPr="00755278">
        <w:rPr>
          <w:rFonts w:ascii="Times New Roman" w:hAnsi="Times New Roman" w:cs="Times New Roman"/>
          <w:i/>
          <w:sz w:val="32"/>
          <w:szCs w:val="32"/>
        </w:rPr>
        <w:t xml:space="preserve">the </w:t>
      </w:r>
      <w:r w:rsidR="004B2C5B" w:rsidRPr="00755278">
        <w:rPr>
          <w:rFonts w:ascii="Times New Roman" w:hAnsi="Times New Roman" w:cs="Times New Roman"/>
          <w:sz w:val="32"/>
          <w:szCs w:val="32"/>
        </w:rPr>
        <w:t xml:space="preserve">poles of your yokes, and I caused you to walk upright. </w:t>
      </w:r>
    </w:p>
    <w:p w14:paraId="05F3E4C9" w14:textId="77777777" w:rsidR="00B1118C" w:rsidRPr="00755278" w:rsidRDefault="00B1118C" w:rsidP="001A6668">
      <w:pPr>
        <w:spacing w:after="0"/>
        <w:ind w:left="360"/>
        <w:rPr>
          <w:rFonts w:ascii="Times New Roman" w:hAnsi="Times New Roman" w:cs="Times New Roman"/>
          <w:b/>
          <w:sz w:val="32"/>
          <w:szCs w:val="32"/>
          <w:u w:val="single"/>
        </w:rPr>
      </w:pPr>
    </w:p>
    <w:p w14:paraId="05F3E4CA" w14:textId="77777777" w:rsidR="00B1118C" w:rsidRPr="00755278" w:rsidRDefault="00B1118C" w:rsidP="001A6668">
      <w:pPr>
        <w:spacing w:after="0"/>
        <w:ind w:left="360"/>
        <w:rPr>
          <w:rFonts w:ascii="Times New Roman" w:hAnsi="Times New Roman" w:cs="Times New Roman"/>
          <w:b/>
          <w:sz w:val="32"/>
          <w:szCs w:val="32"/>
          <w:u w:val="single"/>
        </w:rPr>
      </w:pPr>
    </w:p>
    <w:p w14:paraId="05F3E4CB" w14:textId="77777777" w:rsidR="001A6668" w:rsidRPr="00755278" w:rsidRDefault="001A6668" w:rsidP="001A6668">
      <w:pPr>
        <w:spacing w:after="0"/>
        <w:ind w:left="360"/>
        <w:rPr>
          <w:rFonts w:ascii="Times New Roman" w:hAnsi="Times New Roman" w:cs="Times New Roman"/>
          <w:b/>
          <w:sz w:val="32"/>
          <w:szCs w:val="32"/>
        </w:rPr>
      </w:pPr>
      <w:r w:rsidRPr="00755278">
        <w:rPr>
          <w:rFonts w:ascii="Times New Roman" w:hAnsi="Times New Roman" w:cs="Times New Roman"/>
          <w:b/>
          <w:sz w:val="32"/>
          <w:szCs w:val="32"/>
          <w:u w:val="single"/>
        </w:rPr>
        <w:t xml:space="preserve">Threats of </w:t>
      </w:r>
      <w:r w:rsidR="0029121A" w:rsidRPr="00755278">
        <w:rPr>
          <w:rFonts w:ascii="Times New Roman" w:hAnsi="Times New Roman" w:cs="Times New Roman"/>
          <w:b/>
          <w:sz w:val="32"/>
          <w:szCs w:val="32"/>
          <w:u w:val="single"/>
        </w:rPr>
        <w:t>P</w:t>
      </w:r>
      <w:r w:rsidRPr="00755278">
        <w:rPr>
          <w:rFonts w:ascii="Times New Roman" w:hAnsi="Times New Roman" w:cs="Times New Roman"/>
          <w:b/>
          <w:sz w:val="32"/>
          <w:szCs w:val="32"/>
          <w:u w:val="single"/>
        </w:rPr>
        <w:t xml:space="preserve">unishment for </w:t>
      </w:r>
      <w:r w:rsidR="0029121A" w:rsidRPr="00755278">
        <w:rPr>
          <w:rFonts w:ascii="Times New Roman" w:hAnsi="Times New Roman" w:cs="Times New Roman"/>
          <w:b/>
          <w:sz w:val="32"/>
          <w:szCs w:val="32"/>
          <w:u w:val="single"/>
        </w:rPr>
        <w:t>D</w:t>
      </w:r>
      <w:r w:rsidRPr="00755278">
        <w:rPr>
          <w:rFonts w:ascii="Times New Roman" w:hAnsi="Times New Roman" w:cs="Times New Roman"/>
          <w:b/>
          <w:sz w:val="32"/>
          <w:szCs w:val="32"/>
          <w:u w:val="single"/>
        </w:rPr>
        <w:t>isobedience</w:t>
      </w:r>
      <w:r w:rsidRPr="00755278">
        <w:rPr>
          <w:rFonts w:ascii="Times New Roman" w:hAnsi="Times New Roman" w:cs="Times New Roman"/>
          <w:b/>
          <w:sz w:val="32"/>
          <w:szCs w:val="32"/>
        </w:rPr>
        <w:t>:</w:t>
      </w:r>
    </w:p>
    <w:p w14:paraId="05F3E4CC" w14:textId="77777777" w:rsidR="009A23D8" w:rsidRPr="00755278" w:rsidRDefault="004B2C5B" w:rsidP="00E14A63">
      <w:pPr>
        <w:spacing w:after="400"/>
        <w:ind w:left="360"/>
        <w:rPr>
          <w:rFonts w:ascii="Times New Roman" w:hAnsi="Times New Roman" w:cs="Times New Roman"/>
          <w:sz w:val="32"/>
          <w:szCs w:val="32"/>
        </w:rPr>
      </w:pPr>
      <w:r w:rsidRPr="00755278">
        <w:rPr>
          <w:rFonts w:ascii="Times New Roman" w:hAnsi="Times New Roman" w:cs="Times New Roman"/>
          <w:sz w:val="32"/>
          <w:szCs w:val="32"/>
        </w:rPr>
        <w:t xml:space="preserve">But </w:t>
      </w:r>
      <w:r w:rsidRPr="00755278">
        <w:rPr>
          <w:rFonts w:ascii="Times New Roman" w:hAnsi="Times New Roman" w:cs="Times New Roman"/>
          <w:b/>
          <w:sz w:val="32"/>
          <w:szCs w:val="32"/>
          <w:u w:val="single"/>
        </w:rPr>
        <w:t>if</w:t>
      </w:r>
      <w:r w:rsidRPr="00755278">
        <w:rPr>
          <w:rFonts w:ascii="Times New Roman" w:hAnsi="Times New Roman" w:cs="Times New Roman"/>
          <w:sz w:val="32"/>
          <w:szCs w:val="32"/>
        </w:rPr>
        <w:t xml:space="preserve"> (</w:t>
      </w:r>
      <w:r w:rsidRPr="00755278">
        <w:rPr>
          <w:rFonts w:ascii="Times New Roman" w:hAnsi="Times New Roman" w:cs="Times New Roman"/>
          <w:i/>
          <w:sz w:val="32"/>
          <w:szCs w:val="32"/>
        </w:rPr>
        <w:t>‘îm</w:t>
      </w:r>
      <w:r w:rsidRPr="00755278">
        <w:rPr>
          <w:rFonts w:ascii="Times New Roman" w:hAnsi="Times New Roman" w:cs="Times New Roman"/>
          <w:sz w:val="32"/>
          <w:szCs w:val="32"/>
        </w:rPr>
        <w:t xml:space="preserve">) you will not listen to Me, and will not do all these commandments, and </w:t>
      </w:r>
      <w:r w:rsidRPr="00755278">
        <w:rPr>
          <w:rFonts w:ascii="Times New Roman" w:hAnsi="Times New Roman" w:cs="Times New Roman"/>
          <w:b/>
          <w:sz w:val="32"/>
          <w:szCs w:val="32"/>
          <w:u w:val="single"/>
        </w:rPr>
        <w:t>if</w:t>
      </w:r>
      <w:r w:rsidRPr="00755278">
        <w:rPr>
          <w:rFonts w:ascii="Times New Roman" w:hAnsi="Times New Roman" w:cs="Times New Roman"/>
          <w:sz w:val="32"/>
          <w:szCs w:val="32"/>
        </w:rPr>
        <w:t xml:space="preserve"> (</w:t>
      </w:r>
      <w:r w:rsidRPr="00755278">
        <w:rPr>
          <w:rFonts w:ascii="Times New Roman" w:hAnsi="Times New Roman" w:cs="Times New Roman"/>
          <w:i/>
          <w:sz w:val="32"/>
          <w:szCs w:val="32"/>
        </w:rPr>
        <w:t>‘îm</w:t>
      </w:r>
      <w:r w:rsidRPr="00755278">
        <w:rPr>
          <w:rFonts w:ascii="Times New Roman" w:hAnsi="Times New Roman" w:cs="Times New Roman"/>
          <w:sz w:val="32"/>
          <w:szCs w:val="32"/>
        </w:rPr>
        <w:t xml:space="preserve">) you reject My statutes, and </w:t>
      </w:r>
      <w:r w:rsidRPr="00755278">
        <w:rPr>
          <w:rFonts w:ascii="Times New Roman" w:hAnsi="Times New Roman" w:cs="Times New Roman"/>
          <w:b/>
          <w:sz w:val="32"/>
          <w:szCs w:val="32"/>
          <w:u w:val="single"/>
        </w:rPr>
        <w:t>if</w:t>
      </w:r>
      <w:r w:rsidRPr="00755278">
        <w:rPr>
          <w:rFonts w:ascii="Times New Roman" w:hAnsi="Times New Roman" w:cs="Times New Roman"/>
          <w:sz w:val="32"/>
          <w:szCs w:val="32"/>
        </w:rPr>
        <w:t xml:space="preserve"> (</w:t>
      </w:r>
      <w:r w:rsidRPr="00755278">
        <w:rPr>
          <w:rFonts w:ascii="Times New Roman" w:hAnsi="Times New Roman" w:cs="Times New Roman"/>
          <w:i/>
          <w:sz w:val="32"/>
          <w:szCs w:val="32"/>
        </w:rPr>
        <w:t>‘îm</w:t>
      </w:r>
      <w:r w:rsidRPr="00755278">
        <w:rPr>
          <w:rFonts w:ascii="Times New Roman" w:hAnsi="Times New Roman" w:cs="Times New Roman"/>
          <w:sz w:val="32"/>
          <w:szCs w:val="32"/>
        </w:rPr>
        <w:t>) your soul loathes My judgments to</w:t>
      </w:r>
      <w:r w:rsidR="009A23D8" w:rsidRPr="00755278">
        <w:rPr>
          <w:rFonts w:ascii="Times New Roman" w:hAnsi="Times New Roman" w:cs="Times New Roman"/>
          <w:sz w:val="32"/>
          <w:szCs w:val="32"/>
        </w:rPr>
        <w:t xml:space="preserve"> not do all My commandments for you to break My covenant – indeed</w:t>
      </w:r>
      <w:r w:rsidR="00796CE6" w:rsidRPr="00755278">
        <w:rPr>
          <w:rFonts w:ascii="Times New Roman" w:hAnsi="Times New Roman" w:cs="Times New Roman"/>
          <w:sz w:val="32"/>
          <w:szCs w:val="32"/>
        </w:rPr>
        <w:t>,</w:t>
      </w:r>
      <w:r w:rsidR="009A23D8" w:rsidRPr="00755278">
        <w:rPr>
          <w:rFonts w:ascii="Times New Roman" w:hAnsi="Times New Roman" w:cs="Times New Roman"/>
          <w:sz w:val="32"/>
          <w:szCs w:val="32"/>
        </w:rPr>
        <w:t xml:space="preserve"> I will do this to you. I will even commit over you a sudden terror: the wasting disease and the eye-consuming fever and a soul pining away. And you will sow your seed to </w:t>
      </w:r>
      <w:r w:rsidR="00B1118C" w:rsidRPr="00755278">
        <w:rPr>
          <w:rFonts w:ascii="Times New Roman" w:hAnsi="Times New Roman" w:cs="Times New Roman"/>
          <w:sz w:val="32"/>
          <w:szCs w:val="32"/>
        </w:rPr>
        <w:t>vanity,</w:t>
      </w:r>
      <w:r w:rsidR="009A23D8" w:rsidRPr="00755278">
        <w:rPr>
          <w:rFonts w:ascii="Times New Roman" w:hAnsi="Times New Roman" w:cs="Times New Roman"/>
          <w:sz w:val="32"/>
          <w:szCs w:val="32"/>
        </w:rPr>
        <w:t xml:space="preserve"> and your enemies will eat </w:t>
      </w:r>
      <w:r w:rsidR="009A23D8" w:rsidRPr="00755278">
        <w:rPr>
          <w:rFonts w:ascii="Times New Roman" w:hAnsi="Times New Roman" w:cs="Times New Roman"/>
          <w:i/>
          <w:sz w:val="32"/>
          <w:szCs w:val="32"/>
        </w:rPr>
        <w:t>it</w:t>
      </w:r>
      <w:r w:rsidR="009A23D8" w:rsidRPr="00755278">
        <w:rPr>
          <w:rFonts w:ascii="Times New Roman" w:hAnsi="Times New Roman" w:cs="Times New Roman"/>
          <w:sz w:val="32"/>
          <w:szCs w:val="32"/>
        </w:rPr>
        <w:t xml:space="preserve">. </w:t>
      </w:r>
      <w:r w:rsidR="00F4540C" w:rsidRPr="00755278">
        <w:rPr>
          <w:rFonts w:ascii="Times New Roman" w:hAnsi="Times New Roman" w:cs="Times New Roman"/>
          <w:sz w:val="32"/>
          <w:szCs w:val="32"/>
        </w:rPr>
        <w:t xml:space="preserve">And I will set My face against you, and you will be smitten before your enemies. And those hating you will rule over you, and you will flee even </w:t>
      </w:r>
      <w:r w:rsidR="00F4540C" w:rsidRPr="00755278">
        <w:rPr>
          <w:rFonts w:ascii="Times New Roman" w:hAnsi="Times New Roman" w:cs="Times New Roman"/>
          <w:i/>
          <w:sz w:val="32"/>
          <w:szCs w:val="32"/>
        </w:rPr>
        <w:t>when</w:t>
      </w:r>
      <w:r w:rsidR="00F4540C" w:rsidRPr="00755278">
        <w:rPr>
          <w:rFonts w:ascii="Times New Roman" w:hAnsi="Times New Roman" w:cs="Times New Roman"/>
          <w:sz w:val="32"/>
          <w:szCs w:val="32"/>
        </w:rPr>
        <w:t xml:space="preserve"> none </w:t>
      </w:r>
      <w:r w:rsidR="00F4540C" w:rsidRPr="00755278">
        <w:rPr>
          <w:rFonts w:ascii="Times New Roman" w:hAnsi="Times New Roman" w:cs="Times New Roman"/>
          <w:i/>
          <w:sz w:val="32"/>
          <w:szCs w:val="32"/>
        </w:rPr>
        <w:t>is</w:t>
      </w:r>
      <w:r w:rsidR="00F4540C" w:rsidRPr="00755278">
        <w:rPr>
          <w:rFonts w:ascii="Times New Roman" w:hAnsi="Times New Roman" w:cs="Times New Roman"/>
          <w:sz w:val="32"/>
          <w:szCs w:val="32"/>
        </w:rPr>
        <w:t xml:space="preserve"> pursuing you.</w:t>
      </w:r>
      <w:r w:rsidR="00F34229" w:rsidRPr="00755278">
        <w:rPr>
          <w:rFonts w:ascii="Times New Roman" w:hAnsi="Times New Roman" w:cs="Times New Roman"/>
          <w:sz w:val="32"/>
          <w:szCs w:val="32"/>
        </w:rPr>
        <w:t xml:space="preserve"> And </w:t>
      </w:r>
      <w:r w:rsidR="00F34229" w:rsidRPr="00755278">
        <w:rPr>
          <w:rFonts w:ascii="Times New Roman" w:hAnsi="Times New Roman" w:cs="Times New Roman"/>
          <w:b/>
          <w:sz w:val="32"/>
          <w:szCs w:val="32"/>
          <w:u w:val="single"/>
        </w:rPr>
        <w:t>if</w:t>
      </w:r>
      <w:r w:rsidR="00F34229" w:rsidRPr="00755278">
        <w:rPr>
          <w:rFonts w:ascii="Times New Roman" w:hAnsi="Times New Roman" w:cs="Times New Roman"/>
          <w:sz w:val="32"/>
          <w:szCs w:val="32"/>
        </w:rPr>
        <w:t xml:space="preserve"> (</w:t>
      </w:r>
      <w:r w:rsidR="00F34229" w:rsidRPr="00755278">
        <w:rPr>
          <w:rFonts w:ascii="Times New Roman" w:hAnsi="Times New Roman" w:cs="Times New Roman"/>
          <w:i/>
          <w:sz w:val="32"/>
          <w:szCs w:val="32"/>
        </w:rPr>
        <w:t>‘îm</w:t>
      </w:r>
      <w:r w:rsidR="00F34229" w:rsidRPr="00755278">
        <w:rPr>
          <w:rFonts w:ascii="Times New Roman" w:hAnsi="Times New Roman" w:cs="Times New Roman"/>
          <w:sz w:val="32"/>
          <w:szCs w:val="32"/>
        </w:rPr>
        <w:t xml:space="preserve">) even </w:t>
      </w:r>
      <w:r w:rsidR="0048039D" w:rsidRPr="00755278">
        <w:rPr>
          <w:rFonts w:ascii="Times New Roman" w:hAnsi="Times New Roman" w:cs="Times New Roman"/>
          <w:sz w:val="32"/>
          <w:szCs w:val="32"/>
        </w:rPr>
        <w:t>up to</w:t>
      </w:r>
      <w:r w:rsidR="00F34229" w:rsidRPr="00755278">
        <w:rPr>
          <w:rFonts w:ascii="Times New Roman" w:hAnsi="Times New Roman" w:cs="Times New Roman"/>
          <w:sz w:val="32"/>
          <w:szCs w:val="32"/>
        </w:rPr>
        <w:t xml:space="preserve"> these you </w:t>
      </w:r>
      <w:r w:rsidR="00B579C0" w:rsidRPr="00755278">
        <w:rPr>
          <w:rFonts w:ascii="Times New Roman" w:hAnsi="Times New Roman" w:cs="Times New Roman"/>
          <w:sz w:val="32"/>
          <w:szCs w:val="32"/>
        </w:rPr>
        <w:t>will</w:t>
      </w:r>
      <w:r w:rsidR="00F34229" w:rsidRPr="00755278">
        <w:rPr>
          <w:rFonts w:ascii="Times New Roman" w:hAnsi="Times New Roman" w:cs="Times New Roman"/>
          <w:sz w:val="32"/>
          <w:szCs w:val="32"/>
        </w:rPr>
        <w:t xml:space="preserve"> not listen to Me, then I will add to chasten you seven times on account of your sins.</w:t>
      </w:r>
      <w:r w:rsidR="0030565A" w:rsidRPr="00755278">
        <w:rPr>
          <w:rFonts w:ascii="Times New Roman" w:hAnsi="Times New Roman" w:cs="Times New Roman"/>
          <w:sz w:val="32"/>
          <w:szCs w:val="32"/>
        </w:rPr>
        <w:t xml:space="preserve"> And I will break your pride of strength, and I will set your heavens as iron and your earth as bronze. And your strength will be spent for vanity, and your land will not give its produce, nor the tree of the land give its fruit. </w:t>
      </w:r>
      <w:r w:rsidR="00D01FEF" w:rsidRPr="00755278">
        <w:rPr>
          <w:rFonts w:ascii="Times New Roman" w:hAnsi="Times New Roman" w:cs="Times New Roman"/>
          <w:sz w:val="32"/>
          <w:szCs w:val="32"/>
        </w:rPr>
        <w:t xml:space="preserve">Then </w:t>
      </w:r>
      <w:r w:rsidR="00D01FEF" w:rsidRPr="00755278">
        <w:rPr>
          <w:rFonts w:ascii="Times New Roman" w:hAnsi="Times New Roman" w:cs="Times New Roman"/>
          <w:b/>
          <w:sz w:val="32"/>
          <w:szCs w:val="32"/>
          <w:u w:val="single"/>
        </w:rPr>
        <w:t>if</w:t>
      </w:r>
      <w:r w:rsidR="00D01FEF" w:rsidRPr="00755278">
        <w:rPr>
          <w:rFonts w:ascii="Times New Roman" w:hAnsi="Times New Roman" w:cs="Times New Roman"/>
          <w:sz w:val="32"/>
          <w:szCs w:val="32"/>
        </w:rPr>
        <w:t xml:space="preserve"> (</w:t>
      </w:r>
      <w:r w:rsidR="00D01FEF" w:rsidRPr="00755278">
        <w:rPr>
          <w:rFonts w:ascii="Times New Roman" w:hAnsi="Times New Roman" w:cs="Times New Roman"/>
          <w:i/>
          <w:sz w:val="32"/>
          <w:szCs w:val="32"/>
        </w:rPr>
        <w:t>‘îm</w:t>
      </w:r>
      <w:r w:rsidR="00D01FEF" w:rsidRPr="00755278">
        <w:rPr>
          <w:rFonts w:ascii="Times New Roman" w:hAnsi="Times New Roman" w:cs="Times New Roman"/>
          <w:sz w:val="32"/>
          <w:szCs w:val="32"/>
        </w:rPr>
        <w:t>) you walk contrary with Me, and are not willing to listen to Me, then I will add to you seven blows a</w:t>
      </w:r>
      <w:r w:rsidR="008E10B5" w:rsidRPr="00755278">
        <w:rPr>
          <w:rFonts w:ascii="Times New Roman" w:hAnsi="Times New Roman" w:cs="Times New Roman"/>
          <w:sz w:val="32"/>
          <w:szCs w:val="32"/>
        </w:rPr>
        <w:t>ccording to</w:t>
      </w:r>
      <w:r w:rsidR="00D01FEF" w:rsidRPr="00755278">
        <w:rPr>
          <w:rFonts w:ascii="Times New Roman" w:hAnsi="Times New Roman" w:cs="Times New Roman"/>
          <w:sz w:val="32"/>
          <w:szCs w:val="32"/>
        </w:rPr>
        <w:t xml:space="preserve"> your sins. And I will send among you the wild beast, and it will make you childless, and it will cut off your cattle, and it will make you </w:t>
      </w:r>
      <w:r w:rsidR="009A265F" w:rsidRPr="00755278">
        <w:rPr>
          <w:rFonts w:ascii="Times New Roman" w:hAnsi="Times New Roman" w:cs="Times New Roman"/>
          <w:i/>
          <w:sz w:val="32"/>
          <w:szCs w:val="32"/>
        </w:rPr>
        <w:t xml:space="preserve">so </w:t>
      </w:r>
      <w:r w:rsidR="00B1118C" w:rsidRPr="00755278">
        <w:rPr>
          <w:rFonts w:ascii="Times New Roman" w:hAnsi="Times New Roman" w:cs="Times New Roman"/>
          <w:sz w:val="32"/>
          <w:szCs w:val="32"/>
        </w:rPr>
        <w:t>few</w:t>
      </w:r>
      <w:r w:rsidR="00D01FEF" w:rsidRPr="00755278">
        <w:rPr>
          <w:rFonts w:ascii="Times New Roman" w:hAnsi="Times New Roman" w:cs="Times New Roman"/>
          <w:sz w:val="32"/>
          <w:szCs w:val="32"/>
        </w:rPr>
        <w:t xml:space="preserve"> </w:t>
      </w:r>
      <w:r w:rsidR="009A265F" w:rsidRPr="00755278">
        <w:rPr>
          <w:rFonts w:ascii="Times New Roman" w:hAnsi="Times New Roman" w:cs="Times New Roman"/>
          <w:sz w:val="32"/>
          <w:szCs w:val="32"/>
        </w:rPr>
        <w:t xml:space="preserve">that your roads </w:t>
      </w:r>
      <w:r w:rsidR="00B579C0" w:rsidRPr="00755278">
        <w:rPr>
          <w:rFonts w:ascii="Times New Roman" w:hAnsi="Times New Roman" w:cs="Times New Roman"/>
          <w:sz w:val="32"/>
          <w:szCs w:val="32"/>
        </w:rPr>
        <w:t>will</w:t>
      </w:r>
      <w:r w:rsidR="009A265F" w:rsidRPr="00755278">
        <w:rPr>
          <w:rFonts w:ascii="Times New Roman" w:hAnsi="Times New Roman" w:cs="Times New Roman"/>
          <w:sz w:val="32"/>
          <w:szCs w:val="32"/>
        </w:rPr>
        <w:t xml:space="preserve"> be deserted.</w:t>
      </w:r>
      <w:r w:rsidR="0025222B" w:rsidRPr="00755278">
        <w:rPr>
          <w:rFonts w:ascii="Times New Roman" w:hAnsi="Times New Roman" w:cs="Times New Roman"/>
          <w:sz w:val="32"/>
          <w:szCs w:val="32"/>
        </w:rPr>
        <w:t xml:space="preserve"> But </w:t>
      </w:r>
      <w:r w:rsidR="0025222B" w:rsidRPr="00755278">
        <w:rPr>
          <w:rFonts w:ascii="Times New Roman" w:hAnsi="Times New Roman" w:cs="Times New Roman"/>
          <w:b/>
          <w:sz w:val="32"/>
          <w:szCs w:val="32"/>
          <w:u w:val="single"/>
        </w:rPr>
        <w:t>if</w:t>
      </w:r>
      <w:r w:rsidR="0025222B" w:rsidRPr="00755278">
        <w:rPr>
          <w:rFonts w:ascii="Times New Roman" w:hAnsi="Times New Roman" w:cs="Times New Roman"/>
          <w:sz w:val="32"/>
          <w:szCs w:val="32"/>
        </w:rPr>
        <w:t xml:space="preserve"> (</w:t>
      </w:r>
      <w:r w:rsidR="0025222B" w:rsidRPr="00755278">
        <w:rPr>
          <w:rFonts w:ascii="Times New Roman" w:hAnsi="Times New Roman" w:cs="Times New Roman"/>
          <w:i/>
          <w:sz w:val="32"/>
          <w:szCs w:val="32"/>
        </w:rPr>
        <w:t>‘îm</w:t>
      </w:r>
      <w:r w:rsidR="0025222B" w:rsidRPr="00755278">
        <w:rPr>
          <w:rFonts w:ascii="Times New Roman" w:hAnsi="Times New Roman" w:cs="Times New Roman"/>
          <w:sz w:val="32"/>
          <w:szCs w:val="32"/>
        </w:rPr>
        <w:t>) by these things you are not chastened to Me, but walk contrary with Me, then I will walk – even I Myself – with you in contrariness.</w:t>
      </w:r>
      <w:r w:rsidR="00895A33" w:rsidRPr="00755278">
        <w:rPr>
          <w:rFonts w:ascii="Times New Roman" w:hAnsi="Times New Roman" w:cs="Times New Roman"/>
          <w:sz w:val="32"/>
          <w:szCs w:val="32"/>
        </w:rPr>
        <w:t xml:space="preserve"> And I will smite you – even </w:t>
      </w:r>
      <w:r w:rsidR="00895A33" w:rsidRPr="00755278">
        <w:rPr>
          <w:rFonts w:ascii="Times New Roman" w:hAnsi="Times New Roman" w:cs="Times New Roman"/>
          <w:sz w:val="32"/>
          <w:szCs w:val="32"/>
        </w:rPr>
        <w:lastRenderedPageBreak/>
        <w:t xml:space="preserve">I Myself – seven times according to your sins. And I will bring upon you a sword, avenging </w:t>
      </w:r>
      <w:r w:rsidR="003A3B8A" w:rsidRPr="00755278">
        <w:rPr>
          <w:rFonts w:ascii="Times New Roman" w:hAnsi="Times New Roman" w:cs="Times New Roman"/>
          <w:sz w:val="32"/>
          <w:szCs w:val="32"/>
        </w:rPr>
        <w:t xml:space="preserve">a </w:t>
      </w:r>
      <w:r w:rsidR="00895A33" w:rsidRPr="00755278">
        <w:rPr>
          <w:rFonts w:ascii="Times New Roman" w:hAnsi="Times New Roman" w:cs="Times New Roman"/>
          <w:sz w:val="32"/>
          <w:szCs w:val="32"/>
        </w:rPr>
        <w:t>covenant-vengeance.</w:t>
      </w:r>
      <w:r w:rsidR="003A3B8A" w:rsidRPr="00755278">
        <w:rPr>
          <w:rFonts w:ascii="Times New Roman" w:hAnsi="Times New Roman" w:cs="Times New Roman"/>
          <w:sz w:val="32"/>
          <w:szCs w:val="32"/>
        </w:rPr>
        <w:t xml:space="preserve"> And </w:t>
      </w:r>
      <w:r w:rsidR="003A3B8A" w:rsidRPr="00755278">
        <w:rPr>
          <w:rFonts w:ascii="Times New Roman" w:hAnsi="Times New Roman" w:cs="Times New Roman"/>
          <w:i/>
          <w:sz w:val="32"/>
          <w:szCs w:val="32"/>
        </w:rPr>
        <w:t>as</w:t>
      </w:r>
      <w:r w:rsidR="003A3B8A" w:rsidRPr="00755278">
        <w:rPr>
          <w:rFonts w:ascii="Times New Roman" w:hAnsi="Times New Roman" w:cs="Times New Roman"/>
          <w:sz w:val="32"/>
          <w:szCs w:val="32"/>
        </w:rPr>
        <w:t xml:space="preserve"> you are gathered into your cities, then I will send out pestilence in your </w:t>
      </w:r>
      <w:r w:rsidR="00B1118C" w:rsidRPr="00755278">
        <w:rPr>
          <w:rFonts w:ascii="Times New Roman" w:hAnsi="Times New Roman" w:cs="Times New Roman"/>
          <w:sz w:val="32"/>
          <w:szCs w:val="32"/>
        </w:rPr>
        <w:t>midst,</w:t>
      </w:r>
      <w:r w:rsidR="003A3B8A" w:rsidRPr="00755278">
        <w:rPr>
          <w:rFonts w:ascii="Times New Roman" w:hAnsi="Times New Roman" w:cs="Times New Roman"/>
          <w:sz w:val="32"/>
          <w:szCs w:val="32"/>
        </w:rPr>
        <w:t xml:space="preserve"> and you will be delivered into </w:t>
      </w:r>
      <w:r w:rsidR="003A3B8A" w:rsidRPr="00755278">
        <w:rPr>
          <w:rFonts w:ascii="Times New Roman" w:hAnsi="Times New Roman" w:cs="Times New Roman"/>
          <w:i/>
          <w:sz w:val="32"/>
          <w:szCs w:val="32"/>
        </w:rPr>
        <w:t>the</w:t>
      </w:r>
      <w:r w:rsidR="003A3B8A" w:rsidRPr="00755278">
        <w:rPr>
          <w:rFonts w:ascii="Times New Roman" w:hAnsi="Times New Roman" w:cs="Times New Roman"/>
          <w:sz w:val="32"/>
          <w:szCs w:val="32"/>
        </w:rPr>
        <w:t xml:space="preserve"> hand of </w:t>
      </w:r>
      <w:r w:rsidR="003A3B8A" w:rsidRPr="00755278">
        <w:rPr>
          <w:rFonts w:ascii="Times New Roman" w:hAnsi="Times New Roman" w:cs="Times New Roman"/>
          <w:i/>
          <w:sz w:val="32"/>
          <w:szCs w:val="32"/>
        </w:rPr>
        <w:t>the</w:t>
      </w:r>
      <w:r w:rsidR="003A3B8A" w:rsidRPr="00755278">
        <w:rPr>
          <w:rFonts w:ascii="Times New Roman" w:hAnsi="Times New Roman" w:cs="Times New Roman"/>
          <w:sz w:val="32"/>
          <w:szCs w:val="32"/>
        </w:rPr>
        <w:t xml:space="preserve"> enemy. </w:t>
      </w:r>
      <w:r w:rsidR="004022C8" w:rsidRPr="00755278">
        <w:rPr>
          <w:rFonts w:ascii="Times New Roman" w:hAnsi="Times New Roman" w:cs="Times New Roman"/>
          <w:sz w:val="32"/>
          <w:szCs w:val="32"/>
        </w:rPr>
        <w:t xml:space="preserve">When I have broken for you </w:t>
      </w:r>
      <w:r w:rsidR="004022C8" w:rsidRPr="00755278">
        <w:rPr>
          <w:rFonts w:ascii="Times New Roman" w:hAnsi="Times New Roman" w:cs="Times New Roman"/>
          <w:i/>
          <w:sz w:val="32"/>
          <w:szCs w:val="32"/>
        </w:rPr>
        <w:t>the</w:t>
      </w:r>
      <w:r w:rsidR="004022C8" w:rsidRPr="00755278">
        <w:rPr>
          <w:rFonts w:ascii="Times New Roman" w:hAnsi="Times New Roman" w:cs="Times New Roman"/>
          <w:sz w:val="32"/>
          <w:szCs w:val="32"/>
        </w:rPr>
        <w:t xml:space="preserve"> staff of bread, then ten women will </w:t>
      </w:r>
      <w:proofErr w:type="spellStart"/>
      <w:r w:rsidR="004022C8" w:rsidRPr="00755278">
        <w:rPr>
          <w:rFonts w:ascii="Times New Roman" w:hAnsi="Times New Roman" w:cs="Times New Roman"/>
          <w:sz w:val="32"/>
          <w:szCs w:val="32"/>
        </w:rPr>
        <w:t>bake</w:t>
      </w:r>
      <w:proofErr w:type="spellEnd"/>
      <w:r w:rsidR="004022C8" w:rsidRPr="00755278">
        <w:rPr>
          <w:rFonts w:ascii="Times New Roman" w:hAnsi="Times New Roman" w:cs="Times New Roman"/>
          <w:sz w:val="32"/>
          <w:szCs w:val="32"/>
        </w:rPr>
        <w:t xml:space="preserve"> your bread in one </w:t>
      </w:r>
      <w:r w:rsidR="00B1118C" w:rsidRPr="00755278">
        <w:rPr>
          <w:rFonts w:ascii="Times New Roman" w:hAnsi="Times New Roman" w:cs="Times New Roman"/>
          <w:sz w:val="32"/>
          <w:szCs w:val="32"/>
        </w:rPr>
        <w:t>oven,</w:t>
      </w:r>
      <w:r w:rsidR="004022C8" w:rsidRPr="00755278">
        <w:rPr>
          <w:rFonts w:ascii="Times New Roman" w:hAnsi="Times New Roman" w:cs="Times New Roman"/>
          <w:sz w:val="32"/>
          <w:szCs w:val="32"/>
        </w:rPr>
        <w:t xml:space="preserve"> and they will return your bread by weight. Then you will eat and not be satisfied.</w:t>
      </w:r>
      <w:r w:rsidR="00585B04" w:rsidRPr="00755278">
        <w:rPr>
          <w:rFonts w:ascii="Times New Roman" w:hAnsi="Times New Roman" w:cs="Times New Roman"/>
          <w:sz w:val="32"/>
          <w:szCs w:val="32"/>
        </w:rPr>
        <w:t xml:space="preserve"> But </w:t>
      </w:r>
      <w:r w:rsidR="00585B04" w:rsidRPr="00755278">
        <w:rPr>
          <w:rFonts w:ascii="Times New Roman" w:hAnsi="Times New Roman" w:cs="Times New Roman"/>
          <w:b/>
          <w:sz w:val="32"/>
          <w:szCs w:val="32"/>
          <w:u w:val="single"/>
        </w:rPr>
        <w:t>if</w:t>
      </w:r>
      <w:r w:rsidR="00585B04" w:rsidRPr="00755278">
        <w:rPr>
          <w:rFonts w:ascii="Times New Roman" w:hAnsi="Times New Roman" w:cs="Times New Roman"/>
          <w:sz w:val="32"/>
          <w:szCs w:val="32"/>
        </w:rPr>
        <w:t xml:space="preserve"> (</w:t>
      </w:r>
      <w:r w:rsidR="00585B04" w:rsidRPr="00755278">
        <w:rPr>
          <w:rFonts w:ascii="Times New Roman" w:hAnsi="Times New Roman" w:cs="Times New Roman"/>
          <w:i/>
          <w:sz w:val="32"/>
          <w:szCs w:val="32"/>
        </w:rPr>
        <w:t>‘îm</w:t>
      </w:r>
      <w:r w:rsidR="00585B04" w:rsidRPr="00755278">
        <w:rPr>
          <w:rFonts w:ascii="Times New Roman" w:hAnsi="Times New Roman" w:cs="Times New Roman"/>
          <w:sz w:val="32"/>
          <w:szCs w:val="32"/>
        </w:rPr>
        <w:t>) by this you will not listen to Me, but walk with Me in contrariness, then I will walk with you in a rage of contrariness</w:t>
      </w:r>
      <w:r w:rsidR="003C2DCF" w:rsidRPr="00755278">
        <w:rPr>
          <w:rFonts w:ascii="Times New Roman" w:hAnsi="Times New Roman" w:cs="Times New Roman"/>
          <w:sz w:val="32"/>
          <w:szCs w:val="32"/>
        </w:rPr>
        <w:t xml:space="preserve">, and I will chasten you – even I Myself – seven times according to your sins. And you will eat </w:t>
      </w:r>
      <w:r w:rsidR="003C2DCF" w:rsidRPr="00755278">
        <w:rPr>
          <w:rFonts w:ascii="Times New Roman" w:hAnsi="Times New Roman" w:cs="Times New Roman"/>
          <w:i/>
          <w:sz w:val="32"/>
          <w:szCs w:val="32"/>
        </w:rPr>
        <w:t>the</w:t>
      </w:r>
      <w:r w:rsidR="003C2DCF" w:rsidRPr="00755278">
        <w:rPr>
          <w:rFonts w:ascii="Times New Roman" w:hAnsi="Times New Roman" w:cs="Times New Roman"/>
          <w:sz w:val="32"/>
          <w:szCs w:val="32"/>
        </w:rPr>
        <w:t xml:space="preserve"> flesh of your sons, and flesh of your daughters you will eat. And I will annihilate your high places and cut off your pillars, and I will appoint your corpses upon </w:t>
      </w:r>
      <w:r w:rsidR="003C2DCF" w:rsidRPr="00755278">
        <w:rPr>
          <w:rFonts w:ascii="Times New Roman" w:hAnsi="Times New Roman" w:cs="Times New Roman"/>
          <w:i/>
          <w:sz w:val="32"/>
          <w:szCs w:val="32"/>
        </w:rPr>
        <w:t>the</w:t>
      </w:r>
      <w:r w:rsidR="003C2DCF" w:rsidRPr="00755278">
        <w:rPr>
          <w:rFonts w:ascii="Times New Roman" w:hAnsi="Times New Roman" w:cs="Times New Roman"/>
          <w:sz w:val="32"/>
          <w:szCs w:val="32"/>
        </w:rPr>
        <w:t xml:space="preserve"> corpses of your </w:t>
      </w:r>
      <w:r w:rsidR="00B1118C" w:rsidRPr="00755278">
        <w:rPr>
          <w:rFonts w:ascii="Times New Roman" w:hAnsi="Times New Roman" w:cs="Times New Roman"/>
          <w:sz w:val="32"/>
          <w:szCs w:val="32"/>
        </w:rPr>
        <w:t>idols,</w:t>
      </w:r>
      <w:r w:rsidR="003C2DCF" w:rsidRPr="00755278">
        <w:rPr>
          <w:rFonts w:ascii="Times New Roman" w:hAnsi="Times New Roman" w:cs="Times New Roman"/>
          <w:sz w:val="32"/>
          <w:szCs w:val="32"/>
        </w:rPr>
        <w:t xml:space="preserve"> and My soul will loathe you. And I will appoint your cities a ruin and devastate you</w:t>
      </w:r>
      <w:r w:rsidR="008E10B5" w:rsidRPr="00755278">
        <w:rPr>
          <w:rFonts w:ascii="Times New Roman" w:hAnsi="Times New Roman" w:cs="Times New Roman"/>
          <w:sz w:val="32"/>
          <w:szCs w:val="32"/>
        </w:rPr>
        <w:t>r</w:t>
      </w:r>
      <w:r w:rsidR="003C2DCF" w:rsidRPr="00755278">
        <w:rPr>
          <w:rFonts w:ascii="Times New Roman" w:hAnsi="Times New Roman" w:cs="Times New Roman"/>
          <w:sz w:val="32"/>
          <w:szCs w:val="32"/>
        </w:rPr>
        <w:t xml:space="preserve"> holy places, and I will not smell your soothing odors. </w:t>
      </w:r>
      <w:r w:rsidR="0059031D" w:rsidRPr="00755278">
        <w:rPr>
          <w:rFonts w:ascii="Times New Roman" w:hAnsi="Times New Roman" w:cs="Times New Roman"/>
          <w:sz w:val="32"/>
          <w:szCs w:val="32"/>
        </w:rPr>
        <w:t>But I Myself will devastate the land</w:t>
      </w:r>
      <w:r w:rsidR="00730B9C" w:rsidRPr="00755278">
        <w:rPr>
          <w:rFonts w:ascii="Times New Roman" w:hAnsi="Times New Roman" w:cs="Times New Roman"/>
          <w:sz w:val="32"/>
          <w:szCs w:val="32"/>
        </w:rPr>
        <w:t xml:space="preserve">, then your enemies that dwell in it will be appalled over it. And I will scatter you among nations and draw out a sword after you, and your land will become a </w:t>
      </w:r>
      <w:r w:rsidR="00B1118C" w:rsidRPr="00755278">
        <w:rPr>
          <w:rFonts w:ascii="Times New Roman" w:hAnsi="Times New Roman" w:cs="Times New Roman"/>
          <w:sz w:val="32"/>
          <w:szCs w:val="32"/>
        </w:rPr>
        <w:t>waste,</w:t>
      </w:r>
      <w:r w:rsidR="00730B9C" w:rsidRPr="00755278">
        <w:rPr>
          <w:rFonts w:ascii="Times New Roman" w:hAnsi="Times New Roman" w:cs="Times New Roman"/>
          <w:sz w:val="32"/>
          <w:szCs w:val="32"/>
        </w:rPr>
        <w:t xml:space="preserve"> and your cities will become a ruin. Then the land will be pleased with its sabbaths, all </w:t>
      </w:r>
      <w:r w:rsidR="00730B9C" w:rsidRPr="00755278">
        <w:rPr>
          <w:rFonts w:ascii="Times New Roman" w:hAnsi="Times New Roman" w:cs="Times New Roman"/>
          <w:i/>
          <w:sz w:val="32"/>
          <w:szCs w:val="32"/>
        </w:rPr>
        <w:t>the</w:t>
      </w:r>
      <w:r w:rsidR="00730B9C" w:rsidRPr="00755278">
        <w:rPr>
          <w:rFonts w:ascii="Times New Roman" w:hAnsi="Times New Roman" w:cs="Times New Roman"/>
          <w:sz w:val="32"/>
          <w:szCs w:val="32"/>
        </w:rPr>
        <w:t xml:space="preserve"> days of its being devastated. When you </w:t>
      </w:r>
      <w:r w:rsidR="00730B9C" w:rsidRPr="00755278">
        <w:rPr>
          <w:rFonts w:ascii="Times New Roman" w:hAnsi="Times New Roman" w:cs="Times New Roman"/>
          <w:i/>
          <w:sz w:val="32"/>
          <w:szCs w:val="32"/>
        </w:rPr>
        <w:t>are</w:t>
      </w:r>
      <w:r w:rsidR="00730B9C" w:rsidRPr="00755278">
        <w:rPr>
          <w:rFonts w:ascii="Times New Roman" w:hAnsi="Times New Roman" w:cs="Times New Roman"/>
          <w:sz w:val="32"/>
          <w:szCs w:val="32"/>
        </w:rPr>
        <w:t xml:space="preserve"> in </w:t>
      </w:r>
      <w:r w:rsidR="00730B9C" w:rsidRPr="00755278">
        <w:rPr>
          <w:rFonts w:ascii="Times New Roman" w:hAnsi="Times New Roman" w:cs="Times New Roman"/>
          <w:i/>
          <w:sz w:val="32"/>
          <w:szCs w:val="32"/>
        </w:rPr>
        <w:t>the</w:t>
      </w:r>
      <w:r w:rsidR="00730B9C" w:rsidRPr="00755278">
        <w:rPr>
          <w:rFonts w:ascii="Times New Roman" w:hAnsi="Times New Roman" w:cs="Times New Roman"/>
          <w:sz w:val="32"/>
          <w:szCs w:val="32"/>
        </w:rPr>
        <w:t xml:space="preserve"> land of your enemies, then the land will rest and be pleased with its sabbaths. All </w:t>
      </w:r>
      <w:r w:rsidR="00730B9C" w:rsidRPr="00755278">
        <w:rPr>
          <w:rFonts w:ascii="Times New Roman" w:hAnsi="Times New Roman" w:cs="Times New Roman"/>
          <w:i/>
          <w:sz w:val="32"/>
          <w:szCs w:val="32"/>
        </w:rPr>
        <w:t>the</w:t>
      </w:r>
      <w:r w:rsidR="00730B9C" w:rsidRPr="00755278">
        <w:rPr>
          <w:rFonts w:ascii="Times New Roman" w:hAnsi="Times New Roman" w:cs="Times New Roman"/>
          <w:sz w:val="32"/>
          <w:szCs w:val="32"/>
        </w:rPr>
        <w:t xml:space="preserve"> days of its being devastated it will rest – </w:t>
      </w:r>
      <w:r w:rsidR="00A33C68" w:rsidRPr="00755278">
        <w:rPr>
          <w:rFonts w:ascii="Times New Roman" w:hAnsi="Times New Roman" w:cs="Times New Roman"/>
          <w:i/>
          <w:sz w:val="32"/>
          <w:szCs w:val="32"/>
        </w:rPr>
        <w:t>for</w:t>
      </w:r>
      <w:r w:rsidR="00A33C68" w:rsidRPr="00755278">
        <w:rPr>
          <w:rFonts w:ascii="Times New Roman" w:hAnsi="Times New Roman" w:cs="Times New Roman"/>
          <w:sz w:val="32"/>
          <w:szCs w:val="32"/>
        </w:rPr>
        <w:t xml:space="preserve"> </w:t>
      </w:r>
      <w:r w:rsidR="00730B9C" w:rsidRPr="00755278">
        <w:rPr>
          <w:rFonts w:ascii="Times New Roman" w:hAnsi="Times New Roman" w:cs="Times New Roman"/>
          <w:sz w:val="32"/>
          <w:szCs w:val="32"/>
        </w:rPr>
        <w:t xml:space="preserve">when it rested not </w:t>
      </w:r>
      <w:r w:rsidR="00A33C68" w:rsidRPr="00755278">
        <w:rPr>
          <w:rFonts w:ascii="Times New Roman" w:hAnsi="Times New Roman" w:cs="Times New Roman"/>
          <w:sz w:val="32"/>
          <w:szCs w:val="32"/>
        </w:rPr>
        <w:t>on your sabbaths</w:t>
      </w:r>
      <w:r w:rsidR="00B579C0" w:rsidRPr="00755278">
        <w:rPr>
          <w:rFonts w:ascii="Times New Roman" w:hAnsi="Times New Roman" w:cs="Times New Roman"/>
          <w:sz w:val="32"/>
          <w:szCs w:val="32"/>
        </w:rPr>
        <w:t>,</w:t>
      </w:r>
      <w:r w:rsidR="00A33C68" w:rsidRPr="00755278">
        <w:rPr>
          <w:rFonts w:ascii="Times New Roman" w:hAnsi="Times New Roman" w:cs="Times New Roman"/>
          <w:sz w:val="32"/>
          <w:szCs w:val="32"/>
        </w:rPr>
        <w:t xml:space="preserve"> when you dwelt upon it. And </w:t>
      </w:r>
      <w:r w:rsidR="00A33C68" w:rsidRPr="00755278">
        <w:rPr>
          <w:rFonts w:ascii="Times New Roman" w:hAnsi="Times New Roman" w:cs="Times New Roman"/>
          <w:i/>
          <w:sz w:val="32"/>
          <w:szCs w:val="32"/>
        </w:rPr>
        <w:t>for</w:t>
      </w:r>
      <w:r w:rsidR="00A33C68" w:rsidRPr="00755278">
        <w:rPr>
          <w:rFonts w:ascii="Times New Roman" w:hAnsi="Times New Roman" w:cs="Times New Roman"/>
          <w:sz w:val="32"/>
          <w:szCs w:val="32"/>
        </w:rPr>
        <w:t xml:space="preserve"> those who are left among you, I will even bring in weakness in their heart in </w:t>
      </w:r>
      <w:r w:rsidR="00DE6337" w:rsidRPr="00755278">
        <w:rPr>
          <w:rFonts w:ascii="Times New Roman" w:hAnsi="Times New Roman" w:cs="Times New Roman"/>
          <w:sz w:val="32"/>
          <w:szCs w:val="32"/>
        </w:rPr>
        <w:t xml:space="preserve">their enemies’ lands. And </w:t>
      </w:r>
      <w:r w:rsidR="00DE6337" w:rsidRPr="00755278">
        <w:rPr>
          <w:rFonts w:ascii="Times New Roman" w:hAnsi="Times New Roman" w:cs="Times New Roman"/>
          <w:i/>
          <w:sz w:val="32"/>
          <w:szCs w:val="32"/>
        </w:rPr>
        <w:t>the</w:t>
      </w:r>
      <w:r w:rsidR="00DE6337" w:rsidRPr="00755278">
        <w:rPr>
          <w:rFonts w:ascii="Times New Roman" w:hAnsi="Times New Roman" w:cs="Times New Roman"/>
          <w:sz w:val="32"/>
          <w:szCs w:val="32"/>
        </w:rPr>
        <w:t xml:space="preserve"> sound of a driven leaf will pursue them, and they will flee a flight </w:t>
      </w:r>
      <w:r w:rsidR="00DE6337" w:rsidRPr="00755278">
        <w:rPr>
          <w:rFonts w:ascii="Times New Roman" w:hAnsi="Times New Roman" w:cs="Times New Roman"/>
          <w:i/>
          <w:sz w:val="32"/>
          <w:szCs w:val="32"/>
        </w:rPr>
        <w:t>as</w:t>
      </w:r>
      <w:r w:rsidR="00DE6337" w:rsidRPr="00755278">
        <w:rPr>
          <w:rFonts w:ascii="Times New Roman" w:hAnsi="Times New Roman" w:cs="Times New Roman"/>
          <w:sz w:val="32"/>
          <w:szCs w:val="32"/>
        </w:rPr>
        <w:t xml:space="preserve"> of a sword. And they will fall when none </w:t>
      </w:r>
      <w:r w:rsidR="00DE6337" w:rsidRPr="00755278">
        <w:rPr>
          <w:rFonts w:ascii="Times New Roman" w:hAnsi="Times New Roman" w:cs="Times New Roman"/>
          <w:i/>
          <w:sz w:val="32"/>
          <w:szCs w:val="32"/>
        </w:rPr>
        <w:t>is</w:t>
      </w:r>
      <w:r w:rsidR="00DE6337" w:rsidRPr="00755278">
        <w:rPr>
          <w:rFonts w:ascii="Times New Roman" w:hAnsi="Times New Roman" w:cs="Times New Roman"/>
          <w:sz w:val="32"/>
          <w:szCs w:val="32"/>
        </w:rPr>
        <w:t xml:space="preserve"> pursuing.</w:t>
      </w:r>
      <w:r w:rsidR="00D218E7" w:rsidRPr="00755278">
        <w:rPr>
          <w:rFonts w:ascii="Times New Roman" w:hAnsi="Times New Roman" w:cs="Times New Roman"/>
          <w:sz w:val="32"/>
          <w:szCs w:val="32"/>
        </w:rPr>
        <w:t xml:space="preserve"> And they will stumble each one upon his brother, as from before a sword when none </w:t>
      </w:r>
      <w:r w:rsidR="00D218E7" w:rsidRPr="00755278">
        <w:rPr>
          <w:rFonts w:ascii="Times New Roman" w:hAnsi="Times New Roman" w:cs="Times New Roman"/>
          <w:i/>
          <w:sz w:val="32"/>
          <w:szCs w:val="32"/>
        </w:rPr>
        <w:t xml:space="preserve">is </w:t>
      </w:r>
      <w:r w:rsidR="00D218E7" w:rsidRPr="00755278">
        <w:rPr>
          <w:rFonts w:ascii="Times New Roman" w:hAnsi="Times New Roman" w:cs="Times New Roman"/>
          <w:sz w:val="32"/>
          <w:szCs w:val="32"/>
        </w:rPr>
        <w:t xml:space="preserve">pursuing, and it will not come to pass for power to stand before your enemies. Then you will perish among </w:t>
      </w:r>
      <w:r w:rsidR="00D218E7" w:rsidRPr="00755278">
        <w:rPr>
          <w:rFonts w:ascii="Times New Roman" w:hAnsi="Times New Roman" w:cs="Times New Roman"/>
          <w:i/>
          <w:sz w:val="32"/>
          <w:szCs w:val="32"/>
        </w:rPr>
        <w:t xml:space="preserve">the </w:t>
      </w:r>
      <w:r w:rsidR="00D218E7" w:rsidRPr="00755278">
        <w:rPr>
          <w:rFonts w:ascii="Times New Roman" w:hAnsi="Times New Roman" w:cs="Times New Roman"/>
          <w:sz w:val="32"/>
          <w:szCs w:val="32"/>
        </w:rPr>
        <w:t xml:space="preserve">nations, and the land of your enemies will consume you. And those who are left over </w:t>
      </w:r>
      <w:r w:rsidR="00D218E7" w:rsidRPr="00755278">
        <w:rPr>
          <w:rFonts w:ascii="Times New Roman" w:hAnsi="Times New Roman" w:cs="Times New Roman"/>
          <w:sz w:val="32"/>
          <w:szCs w:val="32"/>
        </w:rPr>
        <w:lastRenderedPageBreak/>
        <w:t>among you will rot away in their guilt in your enemies</w:t>
      </w:r>
      <w:r w:rsidR="003B17E6" w:rsidRPr="00755278">
        <w:rPr>
          <w:rFonts w:ascii="Times New Roman" w:hAnsi="Times New Roman" w:cs="Times New Roman"/>
          <w:sz w:val="32"/>
          <w:szCs w:val="32"/>
        </w:rPr>
        <w:t xml:space="preserve">’ lands. And even in </w:t>
      </w:r>
      <w:r w:rsidR="003B17E6" w:rsidRPr="00755278">
        <w:rPr>
          <w:rFonts w:ascii="Times New Roman" w:hAnsi="Times New Roman" w:cs="Times New Roman"/>
          <w:i/>
          <w:sz w:val="32"/>
          <w:szCs w:val="32"/>
        </w:rPr>
        <w:t>the</w:t>
      </w:r>
      <w:r w:rsidR="003B17E6" w:rsidRPr="00755278">
        <w:rPr>
          <w:rFonts w:ascii="Times New Roman" w:hAnsi="Times New Roman" w:cs="Times New Roman"/>
          <w:sz w:val="32"/>
          <w:szCs w:val="32"/>
        </w:rPr>
        <w:t xml:space="preserve"> guilt of their fathers with them</w:t>
      </w:r>
      <w:r w:rsidR="001D63F4" w:rsidRPr="00755278">
        <w:rPr>
          <w:rFonts w:ascii="Times New Roman" w:hAnsi="Times New Roman" w:cs="Times New Roman"/>
          <w:sz w:val="32"/>
          <w:szCs w:val="32"/>
        </w:rPr>
        <w:t>,</w:t>
      </w:r>
      <w:r w:rsidR="003B17E6" w:rsidRPr="00755278">
        <w:rPr>
          <w:rFonts w:ascii="Times New Roman" w:hAnsi="Times New Roman" w:cs="Times New Roman"/>
          <w:sz w:val="32"/>
          <w:szCs w:val="32"/>
        </w:rPr>
        <w:t xml:space="preserve"> they will rot away. </w:t>
      </w:r>
    </w:p>
    <w:p w14:paraId="05F3E4CD" w14:textId="77777777" w:rsidR="005510CF" w:rsidRPr="00755278" w:rsidRDefault="005510CF" w:rsidP="00473A43">
      <w:pPr>
        <w:widowControl w:val="0"/>
        <w:spacing w:after="0"/>
        <w:ind w:left="360"/>
        <w:rPr>
          <w:rFonts w:ascii="Times New Roman" w:hAnsi="Times New Roman" w:cs="Times New Roman"/>
          <w:b/>
          <w:sz w:val="32"/>
          <w:szCs w:val="32"/>
        </w:rPr>
      </w:pPr>
      <w:r w:rsidRPr="00755278">
        <w:rPr>
          <w:rFonts w:ascii="Times New Roman" w:hAnsi="Times New Roman" w:cs="Times New Roman"/>
          <w:b/>
          <w:sz w:val="32"/>
          <w:szCs w:val="32"/>
          <w:u w:val="single"/>
        </w:rPr>
        <w:t>Forgiveness and Restoration</w:t>
      </w:r>
      <w:r w:rsidRPr="00755278">
        <w:rPr>
          <w:rFonts w:ascii="Times New Roman" w:hAnsi="Times New Roman" w:cs="Times New Roman"/>
          <w:b/>
          <w:sz w:val="32"/>
          <w:szCs w:val="32"/>
        </w:rPr>
        <w:t>:</w:t>
      </w:r>
    </w:p>
    <w:p w14:paraId="05F3E4CE" w14:textId="77777777" w:rsidR="003B17E6" w:rsidRPr="00755278" w:rsidRDefault="003B17E6" w:rsidP="00E14A63">
      <w:pPr>
        <w:widowControl w:val="0"/>
        <w:spacing w:after="400"/>
        <w:ind w:left="360"/>
        <w:rPr>
          <w:rFonts w:ascii="Times New Roman" w:hAnsi="Times New Roman" w:cs="Times New Roman"/>
          <w:sz w:val="32"/>
          <w:szCs w:val="32"/>
        </w:rPr>
      </w:pPr>
      <w:r w:rsidRPr="00755278">
        <w:rPr>
          <w:rFonts w:ascii="Times New Roman" w:hAnsi="Times New Roman" w:cs="Times New Roman"/>
          <w:sz w:val="32"/>
          <w:szCs w:val="32"/>
        </w:rPr>
        <w:t xml:space="preserve">But </w:t>
      </w:r>
      <w:r w:rsidRPr="00755278">
        <w:rPr>
          <w:rFonts w:ascii="Times New Roman" w:hAnsi="Times New Roman" w:cs="Times New Roman"/>
          <w:i/>
          <w:sz w:val="32"/>
          <w:szCs w:val="32"/>
        </w:rPr>
        <w:t>if</w:t>
      </w:r>
      <w:r w:rsidRPr="00755278">
        <w:rPr>
          <w:rFonts w:ascii="Times New Roman" w:hAnsi="Times New Roman" w:cs="Times New Roman"/>
          <w:sz w:val="32"/>
          <w:szCs w:val="32"/>
        </w:rPr>
        <w:t xml:space="preserve"> they confess their guilt and their father’s guilt in their unfaithfulness which they were unfaithful against Me, even which they walked with Me in contrariness, also I Myself walked with them in contrariness and brought them into </w:t>
      </w:r>
      <w:r w:rsidRPr="00755278">
        <w:rPr>
          <w:rFonts w:ascii="Times New Roman" w:hAnsi="Times New Roman" w:cs="Times New Roman"/>
          <w:i/>
          <w:sz w:val="32"/>
          <w:szCs w:val="32"/>
        </w:rPr>
        <w:t>the</w:t>
      </w:r>
      <w:r w:rsidRPr="00755278">
        <w:rPr>
          <w:rFonts w:ascii="Times New Roman" w:hAnsi="Times New Roman" w:cs="Times New Roman"/>
          <w:sz w:val="32"/>
          <w:szCs w:val="32"/>
        </w:rPr>
        <w:t xml:space="preserve"> land of their enemies, </w:t>
      </w:r>
      <w:r w:rsidRPr="00755278">
        <w:rPr>
          <w:rFonts w:ascii="Times New Roman" w:hAnsi="Times New Roman" w:cs="Times New Roman"/>
          <w:b/>
          <w:sz w:val="32"/>
          <w:szCs w:val="32"/>
          <w:u w:val="single"/>
        </w:rPr>
        <w:t>if perchance</w:t>
      </w:r>
      <w:r w:rsidRPr="00755278">
        <w:rPr>
          <w:rFonts w:ascii="Times New Roman" w:hAnsi="Times New Roman" w:cs="Times New Roman"/>
          <w:sz w:val="32"/>
          <w:szCs w:val="32"/>
        </w:rPr>
        <w:t xml:space="preserve"> (</w:t>
      </w:r>
      <w:r w:rsidR="00D41E9D" w:rsidRPr="00755278">
        <w:rPr>
          <w:rFonts w:ascii="Times New Roman" w:hAnsi="Times New Roman" w:cs="Times New Roman"/>
          <w:sz w:val="32"/>
          <w:szCs w:val="32"/>
        </w:rPr>
        <w:t xml:space="preserve">Heb. </w:t>
      </w:r>
      <w:r w:rsidRPr="00755278">
        <w:rPr>
          <w:rFonts w:ascii="Times New Roman" w:hAnsi="Times New Roman" w:cs="Times New Roman"/>
          <w:i/>
          <w:sz w:val="32"/>
          <w:szCs w:val="32"/>
        </w:rPr>
        <w:t>‘</w:t>
      </w:r>
      <w:r w:rsidR="005510CF" w:rsidRPr="00755278">
        <w:rPr>
          <w:rFonts w:ascii="Times New Roman" w:hAnsi="Times New Roman" w:cs="Times New Roman"/>
          <w:i/>
          <w:sz w:val="32"/>
          <w:szCs w:val="32"/>
        </w:rPr>
        <w:t>ô</w:t>
      </w:r>
      <w:r w:rsidRPr="00755278">
        <w:rPr>
          <w:rFonts w:ascii="Times New Roman" w:hAnsi="Times New Roman" w:cs="Times New Roman"/>
          <w:i/>
          <w:sz w:val="32"/>
          <w:szCs w:val="32"/>
        </w:rPr>
        <w:t>w</w:t>
      </w:r>
      <w:r w:rsidRPr="00755278">
        <w:rPr>
          <w:rFonts w:ascii="Times New Roman" w:hAnsi="Times New Roman" w:cs="Times New Roman"/>
          <w:sz w:val="32"/>
          <w:szCs w:val="32"/>
        </w:rPr>
        <w:t xml:space="preserve">) </w:t>
      </w:r>
      <w:r w:rsidR="005510CF" w:rsidRPr="00755278">
        <w:rPr>
          <w:rFonts w:ascii="Times New Roman" w:hAnsi="Times New Roman" w:cs="Times New Roman"/>
          <w:sz w:val="32"/>
          <w:szCs w:val="32"/>
        </w:rPr>
        <w:t>then their uncircumcised heart is humbled, and then they accept their guilt, then I will remember My covenant</w:t>
      </w:r>
      <w:r w:rsidR="00677941" w:rsidRPr="00755278">
        <w:rPr>
          <w:rFonts w:ascii="Times New Roman" w:hAnsi="Times New Roman" w:cs="Times New Roman"/>
          <w:sz w:val="32"/>
          <w:szCs w:val="32"/>
        </w:rPr>
        <w:t xml:space="preserve"> </w:t>
      </w:r>
      <w:r w:rsidR="00677941" w:rsidRPr="00755278">
        <w:rPr>
          <w:rFonts w:ascii="Times New Roman" w:hAnsi="Times New Roman" w:cs="Times New Roman"/>
          <w:i/>
          <w:sz w:val="32"/>
          <w:szCs w:val="32"/>
        </w:rPr>
        <w:t>with</w:t>
      </w:r>
      <w:r w:rsidR="00677941" w:rsidRPr="00755278">
        <w:rPr>
          <w:rFonts w:ascii="Times New Roman" w:hAnsi="Times New Roman" w:cs="Times New Roman"/>
          <w:sz w:val="32"/>
          <w:szCs w:val="32"/>
        </w:rPr>
        <w:t xml:space="preserve"> Abraham and I will remember the land.</w:t>
      </w:r>
    </w:p>
    <w:p w14:paraId="05F3E4CF" w14:textId="77777777" w:rsidR="0071132C" w:rsidRPr="00755278" w:rsidRDefault="001300B8" w:rsidP="001A6668">
      <w:pPr>
        <w:spacing w:after="0"/>
        <w:ind w:left="360"/>
        <w:rPr>
          <w:rFonts w:ascii="Times New Roman" w:hAnsi="Times New Roman" w:cs="Times New Roman"/>
          <w:sz w:val="32"/>
          <w:szCs w:val="32"/>
        </w:rPr>
      </w:pPr>
      <w:r w:rsidRPr="00755278">
        <w:rPr>
          <w:rFonts w:ascii="Times New Roman" w:hAnsi="Times New Roman" w:cs="Times New Roman"/>
          <w:b/>
          <w:sz w:val="32"/>
          <w:szCs w:val="32"/>
          <w:u w:val="single"/>
        </w:rPr>
        <w:t xml:space="preserve">Punishment for </w:t>
      </w:r>
      <w:r w:rsidR="005A0AA1" w:rsidRPr="00755278">
        <w:rPr>
          <w:rFonts w:ascii="Times New Roman" w:hAnsi="Times New Roman" w:cs="Times New Roman"/>
          <w:b/>
          <w:sz w:val="32"/>
          <w:szCs w:val="32"/>
          <w:u w:val="single"/>
        </w:rPr>
        <w:t>Disobedience</w:t>
      </w:r>
      <w:r w:rsidRPr="00755278">
        <w:rPr>
          <w:rFonts w:ascii="Times New Roman" w:hAnsi="Times New Roman" w:cs="Times New Roman"/>
          <w:sz w:val="32"/>
          <w:szCs w:val="32"/>
        </w:rPr>
        <w:t>:</w:t>
      </w:r>
    </w:p>
    <w:p w14:paraId="05F3E4D0" w14:textId="77777777" w:rsidR="0071132C" w:rsidRPr="00755278" w:rsidRDefault="0071132C" w:rsidP="00E14A63">
      <w:pPr>
        <w:spacing w:after="400"/>
        <w:ind w:left="360"/>
        <w:rPr>
          <w:rFonts w:ascii="Times New Roman" w:hAnsi="Times New Roman" w:cs="Times New Roman"/>
          <w:sz w:val="32"/>
          <w:szCs w:val="32"/>
        </w:rPr>
      </w:pPr>
      <w:r w:rsidRPr="00755278">
        <w:rPr>
          <w:rFonts w:ascii="Times New Roman" w:hAnsi="Times New Roman" w:cs="Times New Roman"/>
          <w:sz w:val="32"/>
          <w:szCs w:val="32"/>
        </w:rPr>
        <w:t>But the land will be forsaken from them and will be pleased with its sabbaths in its being devastated from them.</w:t>
      </w:r>
    </w:p>
    <w:p w14:paraId="05F3E4D1" w14:textId="77777777" w:rsidR="0071132C" w:rsidRPr="00755278" w:rsidRDefault="00CC25EB" w:rsidP="001A6668">
      <w:pPr>
        <w:spacing w:after="0"/>
        <w:ind w:left="360"/>
        <w:rPr>
          <w:rFonts w:ascii="Times New Roman" w:hAnsi="Times New Roman" w:cs="Times New Roman"/>
          <w:sz w:val="32"/>
          <w:szCs w:val="32"/>
        </w:rPr>
      </w:pPr>
      <w:r w:rsidRPr="00755278">
        <w:rPr>
          <w:rFonts w:ascii="Times New Roman" w:hAnsi="Times New Roman" w:cs="Times New Roman"/>
          <w:b/>
          <w:sz w:val="32"/>
          <w:szCs w:val="32"/>
          <w:u w:val="single"/>
        </w:rPr>
        <w:t>Forgiveness and Restoration</w:t>
      </w:r>
      <w:r w:rsidRPr="00755278">
        <w:rPr>
          <w:rFonts w:ascii="Times New Roman" w:hAnsi="Times New Roman" w:cs="Times New Roman"/>
          <w:b/>
          <w:sz w:val="32"/>
          <w:szCs w:val="32"/>
        </w:rPr>
        <w:t>:</w:t>
      </w:r>
    </w:p>
    <w:p w14:paraId="05F3E4D2" w14:textId="77777777" w:rsidR="0071132C" w:rsidRPr="00755278" w:rsidRDefault="0071132C" w:rsidP="001A6668">
      <w:pPr>
        <w:ind w:left="360"/>
        <w:rPr>
          <w:rFonts w:ascii="Times New Roman" w:hAnsi="Times New Roman" w:cs="Times New Roman"/>
          <w:sz w:val="32"/>
          <w:szCs w:val="32"/>
        </w:rPr>
      </w:pPr>
      <w:r w:rsidRPr="00755278">
        <w:rPr>
          <w:rFonts w:ascii="Times New Roman" w:hAnsi="Times New Roman" w:cs="Times New Roman"/>
          <w:sz w:val="32"/>
          <w:szCs w:val="32"/>
        </w:rPr>
        <w:t xml:space="preserve">But </w:t>
      </w:r>
      <w:r w:rsidRPr="00755278">
        <w:rPr>
          <w:rFonts w:ascii="Times New Roman" w:hAnsi="Times New Roman" w:cs="Times New Roman"/>
          <w:i/>
          <w:sz w:val="32"/>
          <w:szCs w:val="32"/>
        </w:rPr>
        <w:t>if</w:t>
      </w:r>
      <w:r w:rsidRPr="00755278">
        <w:rPr>
          <w:rFonts w:ascii="Times New Roman" w:hAnsi="Times New Roman" w:cs="Times New Roman"/>
          <w:sz w:val="32"/>
          <w:szCs w:val="32"/>
        </w:rPr>
        <w:t xml:space="preserve"> they accept their guilt because</w:t>
      </w:r>
      <w:r w:rsidR="001300B8" w:rsidRPr="00755278">
        <w:rPr>
          <w:rFonts w:ascii="Times New Roman" w:hAnsi="Times New Roman" w:cs="Times New Roman"/>
          <w:sz w:val="32"/>
          <w:szCs w:val="32"/>
        </w:rPr>
        <w:t xml:space="preserve">, even because they rejected My judgments and their soul loathed My statutes, then even also this: in their coming into </w:t>
      </w:r>
      <w:r w:rsidR="001300B8" w:rsidRPr="00755278">
        <w:rPr>
          <w:rFonts w:ascii="Times New Roman" w:hAnsi="Times New Roman" w:cs="Times New Roman"/>
          <w:i/>
          <w:sz w:val="32"/>
          <w:szCs w:val="32"/>
        </w:rPr>
        <w:t>the</w:t>
      </w:r>
      <w:r w:rsidR="001300B8" w:rsidRPr="00755278">
        <w:rPr>
          <w:rFonts w:ascii="Times New Roman" w:hAnsi="Times New Roman" w:cs="Times New Roman"/>
          <w:sz w:val="32"/>
          <w:szCs w:val="32"/>
        </w:rPr>
        <w:t xml:space="preserve"> land of their enemies I will neither reject them nor loathe them </w:t>
      </w:r>
      <w:r w:rsidR="00CC25EB" w:rsidRPr="00755278">
        <w:rPr>
          <w:rFonts w:ascii="Times New Roman" w:hAnsi="Times New Roman" w:cs="Times New Roman"/>
          <w:sz w:val="32"/>
          <w:szCs w:val="32"/>
        </w:rPr>
        <w:t xml:space="preserve">to finish them off, to break My covenant with them, for I </w:t>
      </w:r>
      <w:r w:rsidR="00CC25EB" w:rsidRPr="00755278">
        <w:rPr>
          <w:rFonts w:ascii="Times New Roman" w:hAnsi="Times New Roman" w:cs="Times New Roman"/>
          <w:i/>
          <w:sz w:val="32"/>
          <w:szCs w:val="32"/>
        </w:rPr>
        <w:t>am</w:t>
      </w:r>
      <w:r w:rsidR="00CC25EB" w:rsidRPr="00755278">
        <w:rPr>
          <w:rFonts w:ascii="Times New Roman" w:hAnsi="Times New Roman" w:cs="Times New Roman"/>
          <w:sz w:val="32"/>
          <w:szCs w:val="32"/>
        </w:rPr>
        <w:t xml:space="preserve"> Yahweh their Elohim.</w:t>
      </w:r>
      <w:r w:rsidR="0029121A" w:rsidRPr="00755278">
        <w:rPr>
          <w:rFonts w:ascii="Times New Roman" w:hAnsi="Times New Roman" w:cs="Times New Roman"/>
          <w:sz w:val="32"/>
          <w:szCs w:val="32"/>
        </w:rPr>
        <w:t xml:space="preserve"> But I will remember for them </w:t>
      </w:r>
      <w:r w:rsidR="0029121A" w:rsidRPr="00755278">
        <w:rPr>
          <w:rFonts w:ascii="Times New Roman" w:hAnsi="Times New Roman" w:cs="Times New Roman"/>
          <w:i/>
          <w:sz w:val="32"/>
          <w:szCs w:val="32"/>
        </w:rPr>
        <w:t>the</w:t>
      </w:r>
      <w:r w:rsidR="0029121A" w:rsidRPr="00755278">
        <w:rPr>
          <w:rFonts w:ascii="Times New Roman" w:hAnsi="Times New Roman" w:cs="Times New Roman"/>
          <w:sz w:val="32"/>
          <w:szCs w:val="32"/>
        </w:rPr>
        <w:t xml:space="preserve"> covenant of </w:t>
      </w:r>
      <w:r w:rsidR="0029121A" w:rsidRPr="00755278">
        <w:rPr>
          <w:rFonts w:ascii="Times New Roman" w:hAnsi="Times New Roman" w:cs="Times New Roman"/>
          <w:i/>
          <w:sz w:val="32"/>
          <w:szCs w:val="32"/>
        </w:rPr>
        <w:t>the</w:t>
      </w:r>
      <w:r w:rsidR="0029121A" w:rsidRPr="00755278">
        <w:rPr>
          <w:rFonts w:ascii="Times New Roman" w:hAnsi="Times New Roman" w:cs="Times New Roman"/>
          <w:sz w:val="32"/>
          <w:szCs w:val="32"/>
        </w:rPr>
        <w:t xml:space="preserve"> </w:t>
      </w:r>
      <w:r w:rsidR="001D63F4" w:rsidRPr="00755278">
        <w:rPr>
          <w:rFonts w:ascii="Times New Roman" w:hAnsi="Times New Roman" w:cs="Times New Roman"/>
          <w:sz w:val="32"/>
          <w:szCs w:val="32"/>
        </w:rPr>
        <w:t>first</w:t>
      </w:r>
      <w:r w:rsidR="0029121A" w:rsidRPr="00755278">
        <w:rPr>
          <w:rFonts w:ascii="Times New Roman" w:hAnsi="Times New Roman" w:cs="Times New Roman"/>
          <w:sz w:val="32"/>
          <w:szCs w:val="32"/>
        </w:rPr>
        <w:t xml:space="preserve"> ones, whom I brought out from </w:t>
      </w:r>
      <w:r w:rsidR="0029121A" w:rsidRPr="00755278">
        <w:rPr>
          <w:rFonts w:ascii="Times New Roman" w:hAnsi="Times New Roman" w:cs="Times New Roman"/>
          <w:i/>
          <w:sz w:val="32"/>
          <w:szCs w:val="32"/>
        </w:rPr>
        <w:t>the</w:t>
      </w:r>
      <w:r w:rsidR="0029121A" w:rsidRPr="00755278">
        <w:rPr>
          <w:rFonts w:ascii="Times New Roman" w:hAnsi="Times New Roman" w:cs="Times New Roman"/>
          <w:sz w:val="32"/>
          <w:szCs w:val="32"/>
        </w:rPr>
        <w:t xml:space="preserve"> land of Egypt in sight of </w:t>
      </w:r>
      <w:r w:rsidR="0029121A" w:rsidRPr="00755278">
        <w:rPr>
          <w:rFonts w:ascii="Times New Roman" w:hAnsi="Times New Roman" w:cs="Times New Roman"/>
          <w:i/>
          <w:sz w:val="32"/>
          <w:szCs w:val="32"/>
        </w:rPr>
        <w:t>the</w:t>
      </w:r>
      <w:r w:rsidR="0029121A" w:rsidRPr="00755278">
        <w:rPr>
          <w:rFonts w:ascii="Times New Roman" w:hAnsi="Times New Roman" w:cs="Times New Roman"/>
          <w:sz w:val="32"/>
          <w:szCs w:val="32"/>
        </w:rPr>
        <w:t xml:space="preserve"> nations to become to them for Elohim. I </w:t>
      </w:r>
      <w:r w:rsidR="0029121A" w:rsidRPr="00755278">
        <w:rPr>
          <w:rFonts w:ascii="Times New Roman" w:hAnsi="Times New Roman" w:cs="Times New Roman"/>
          <w:i/>
          <w:sz w:val="32"/>
          <w:szCs w:val="32"/>
        </w:rPr>
        <w:t>am</w:t>
      </w:r>
      <w:r w:rsidR="0029121A" w:rsidRPr="00755278">
        <w:rPr>
          <w:rFonts w:ascii="Times New Roman" w:hAnsi="Times New Roman" w:cs="Times New Roman"/>
          <w:sz w:val="32"/>
          <w:szCs w:val="32"/>
        </w:rPr>
        <w:t xml:space="preserve"> Yahweh.</w:t>
      </w:r>
    </w:p>
    <w:p w14:paraId="05F3E4D3" w14:textId="77777777" w:rsidR="003A71FA" w:rsidRPr="00755278" w:rsidRDefault="0029121A" w:rsidP="00AD13FD">
      <w:pPr>
        <w:ind w:firstLine="360"/>
        <w:rPr>
          <w:rFonts w:ascii="Times New Roman" w:hAnsi="Times New Roman" w:cs="Times New Roman"/>
          <w:sz w:val="32"/>
          <w:szCs w:val="32"/>
        </w:rPr>
      </w:pPr>
      <w:r w:rsidRPr="00755278">
        <w:rPr>
          <w:rFonts w:ascii="Times New Roman" w:hAnsi="Times New Roman" w:cs="Times New Roman"/>
          <w:sz w:val="32"/>
          <w:szCs w:val="32"/>
        </w:rPr>
        <w:t>I have made this extensive quote of Lev</w:t>
      </w:r>
      <w:r w:rsidR="00B01DF2" w:rsidRPr="00755278">
        <w:rPr>
          <w:rFonts w:ascii="Times New Roman" w:hAnsi="Times New Roman" w:cs="Times New Roman"/>
          <w:sz w:val="32"/>
          <w:szCs w:val="32"/>
        </w:rPr>
        <w:t>iticus</w:t>
      </w:r>
      <w:r w:rsidRPr="00755278">
        <w:rPr>
          <w:rFonts w:ascii="Times New Roman" w:hAnsi="Times New Roman" w:cs="Times New Roman"/>
          <w:sz w:val="32"/>
          <w:szCs w:val="32"/>
        </w:rPr>
        <w:t xml:space="preserve"> ch</w:t>
      </w:r>
      <w:r w:rsidR="00B01DF2" w:rsidRPr="00755278">
        <w:rPr>
          <w:rFonts w:ascii="Times New Roman" w:hAnsi="Times New Roman" w:cs="Times New Roman"/>
          <w:sz w:val="32"/>
          <w:szCs w:val="32"/>
        </w:rPr>
        <w:t xml:space="preserve">apter </w:t>
      </w:r>
      <w:r w:rsidRPr="00755278">
        <w:rPr>
          <w:rFonts w:ascii="Times New Roman" w:hAnsi="Times New Roman" w:cs="Times New Roman"/>
          <w:sz w:val="32"/>
          <w:szCs w:val="32"/>
        </w:rPr>
        <w:t xml:space="preserve">26 in order to lay out a pattern that is repeated continually in the </w:t>
      </w:r>
      <w:r w:rsidR="00AD13FD" w:rsidRPr="00755278">
        <w:rPr>
          <w:rFonts w:ascii="Times New Roman" w:hAnsi="Times New Roman" w:cs="Times New Roman"/>
          <w:sz w:val="32"/>
          <w:szCs w:val="32"/>
        </w:rPr>
        <w:t xml:space="preserve">OT </w:t>
      </w:r>
      <w:r w:rsidRPr="00755278">
        <w:rPr>
          <w:rFonts w:ascii="Times New Roman" w:hAnsi="Times New Roman" w:cs="Times New Roman"/>
          <w:sz w:val="32"/>
          <w:szCs w:val="32"/>
        </w:rPr>
        <w:t xml:space="preserve">prophetic writings that </w:t>
      </w:r>
      <w:r w:rsidR="0038172F" w:rsidRPr="00755278">
        <w:rPr>
          <w:rFonts w:ascii="Times New Roman" w:hAnsi="Times New Roman" w:cs="Times New Roman"/>
          <w:sz w:val="32"/>
          <w:szCs w:val="32"/>
        </w:rPr>
        <w:t>came after</w:t>
      </w:r>
      <w:r w:rsidR="005A0AA1" w:rsidRPr="00755278">
        <w:rPr>
          <w:rFonts w:ascii="Times New Roman" w:hAnsi="Times New Roman" w:cs="Times New Roman"/>
          <w:sz w:val="32"/>
          <w:szCs w:val="32"/>
        </w:rPr>
        <w:t xml:space="preserve"> </w:t>
      </w:r>
      <w:r w:rsidR="00AD13FD" w:rsidRPr="00755278">
        <w:rPr>
          <w:rFonts w:ascii="Times New Roman" w:hAnsi="Times New Roman" w:cs="Times New Roman"/>
          <w:sz w:val="32"/>
          <w:szCs w:val="32"/>
        </w:rPr>
        <w:t>Moses</w:t>
      </w:r>
      <w:r w:rsidR="00AD2625" w:rsidRPr="00755278">
        <w:rPr>
          <w:rFonts w:ascii="Times New Roman" w:hAnsi="Times New Roman" w:cs="Times New Roman"/>
          <w:sz w:val="32"/>
          <w:szCs w:val="32"/>
        </w:rPr>
        <w:t>’</w:t>
      </w:r>
      <w:r w:rsidRPr="00755278">
        <w:rPr>
          <w:rFonts w:ascii="Times New Roman" w:hAnsi="Times New Roman" w:cs="Times New Roman"/>
          <w:sz w:val="32"/>
          <w:szCs w:val="32"/>
        </w:rPr>
        <w:t xml:space="preserve">. </w:t>
      </w:r>
      <w:r w:rsidR="005A0AA1" w:rsidRPr="00755278">
        <w:rPr>
          <w:rFonts w:ascii="Times New Roman" w:hAnsi="Times New Roman" w:cs="Times New Roman"/>
          <w:sz w:val="32"/>
          <w:szCs w:val="32"/>
        </w:rPr>
        <w:t>There one will find interwoven statement</w:t>
      </w:r>
      <w:r w:rsidR="00C73709" w:rsidRPr="00755278">
        <w:rPr>
          <w:rFonts w:ascii="Times New Roman" w:hAnsi="Times New Roman" w:cs="Times New Roman"/>
          <w:sz w:val="32"/>
          <w:szCs w:val="32"/>
        </w:rPr>
        <w:t>s</w:t>
      </w:r>
      <w:r w:rsidR="005A0AA1" w:rsidRPr="00755278">
        <w:rPr>
          <w:rFonts w:ascii="Times New Roman" w:hAnsi="Times New Roman" w:cs="Times New Roman"/>
          <w:sz w:val="32"/>
          <w:szCs w:val="32"/>
        </w:rPr>
        <w:t xml:space="preserve"> of</w:t>
      </w:r>
    </w:p>
    <w:p w14:paraId="05F3E4D4" w14:textId="77777777" w:rsidR="005A0AA1" w:rsidRPr="00755278" w:rsidRDefault="005A0AA1" w:rsidP="005A0AA1">
      <w:pPr>
        <w:pStyle w:val="ListParagraph"/>
        <w:numPr>
          <w:ilvl w:val="0"/>
          <w:numId w:val="1"/>
        </w:numPr>
        <w:rPr>
          <w:rFonts w:ascii="Times New Roman" w:hAnsi="Times New Roman" w:cs="Times New Roman"/>
          <w:sz w:val="32"/>
          <w:szCs w:val="32"/>
        </w:rPr>
      </w:pPr>
      <w:r w:rsidRPr="00755278">
        <w:rPr>
          <w:rFonts w:ascii="Times New Roman" w:hAnsi="Times New Roman" w:cs="Times New Roman"/>
          <w:sz w:val="32"/>
          <w:szCs w:val="32"/>
        </w:rPr>
        <w:t>Commandments to be obeyed</w:t>
      </w:r>
    </w:p>
    <w:p w14:paraId="05F3E4D5" w14:textId="77777777" w:rsidR="005A0AA1" w:rsidRPr="00755278" w:rsidRDefault="005A0AA1" w:rsidP="005A0AA1">
      <w:pPr>
        <w:pStyle w:val="ListParagraph"/>
        <w:numPr>
          <w:ilvl w:val="0"/>
          <w:numId w:val="1"/>
        </w:numPr>
        <w:rPr>
          <w:rFonts w:ascii="Times New Roman" w:hAnsi="Times New Roman" w:cs="Times New Roman"/>
          <w:sz w:val="32"/>
          <w:szCs w:val="32"/>
        </w:rPr>
      </w:pPr>
      <w:r w:rsidRPr="00755278">
        <w:rPr>
          <w:rFonts w:ascii="Times New Roman" w:hAnsi="Times New Roman" w:cs="Times New Roman"/>
          <w:sz w:val="32"/>
          <w:szCs w:val="32"/>
        </w:rPr>
        <w:t>Accusations of disobedience</w:t>
      </w:r>
    </w:p>
    <w:p w14:paraId="05F3E4D6" w14:textId="77777777" w:rsidR="005A0AA1" w:rsidRPr="00755278" w:rsidRDefault="00F247F7" w:rsidP="005A0AA1">
      <w:pPr>
        <w:pStyle w:val="ListParagraph"/>
        <w:numPr>
          <w:ilvl w:val="0"/>
          <w:numId w:val="1"/>
        </w:numPr>
        <w:rPr>
          <w:rFonts w:ascii="Times New Roman" w:hAnsi="Times New Roman" w:cs="Times New Roman"/>
          <w:sz w:val="32"/>
          <w:szCs w:val="32"/>
        </w:rPr>
      </w:pPr>
      <w:r w:rsidRPr="00755278">
        <w:rPr>
          <w:rFonts w:ascii="Times New Roman" w:hAnsi="Times New Roman" w:cs="Times New Roman"/>
          <w:sz w:val="32"/>
          <w:szCs w:val="32"/>
        </w:rPr>
        <w:lastRenderedPageBreak/>
        <w:t>Threatened p</w:t>
      </w:r>
      <w:r w:rsidR="005A0AA1" w:rsidRPr="00755278">
        <w:rPr>
          <w:rFonts w:ascii="Times New Roman" w:hAnsi="Times New Roman" w:cs="Times New Roman"/>
          <w:sz w:val="32"/>
          <w:szCs w:val="32"/>
        </w:rPr>
        <w:t>unishment for disobedience</w:t>
      </w:r>
    </w:p>
    <w:p w14:paraId="05F3E4D7" w14:textId="77777777" w:rsidR="005A0AA1" w:rsidRPr="00755278" w:rsidRDefault="00F247F7" w:rsidP="005A0AA1">
      <w:pPr>
        <w:pStyle w:val="ListParagraph"/>
        <w:numPr>
          <w:ilvl w:val="0"/>
          <w:numId w:val="1"/>
        </w:numPr>
        <w:rPr>
          <w:rFonts w:ascii="Times New Roman" w:hAnsi="Times New Roman" w:cs="Times New Roman"/>
          <w:sz w:val="32"/>
          <w:szCs w:val="32"/>
        </w:rPr>
      </w:pPr>
      <w:r w:rsidRPr="00755278">
        <w:rPr>
          <w:rFonts w:ascii="Times New Roman" w:hAnsi="Times New Roman" w:cs="Times New Roman"/>
          <w:sz w:val="32"/>
          <w:szCs w:val="32"/>
        </w:rPr>
        <w:t>Promises of f</w:t>
      </w:r>
      <w:r w:rsidR="005A0AA1" w:rsidRPr="00755278">
        <w:rPr>
          <w:rFonts w:ascii="Times New Roman" w:hAnsi="Times New Roman" w:cs="Times New Roman"/>
          <w:sz w:val="32"/>
          <w:szCs w:val="32"/>
        </w:rPr>
        <w:t>orgiveness and restoration</w:t>
      </w:r>
    </w:p>
    <w:p w14:paraId="05F3E4D8" w14:textId="77777777" w:rsidR="00475135" w:rsidRPr="00755278" w:rsidRDefault="005A0AA1" w:rsidP="00B01DF2">
      <w:pPr>
        <w:rPr>
          <w:rFonts w:ascii="Times New Roman" w:hAnsi="Times New Roman" w:cs="Times New Roman"/>
          <w:sz w:val="32"/>
          <w:szCs w:val="32"/>
        </w:rPr>
      </w:pPr>
      <w:r w:rsidRPr="00755278">
        <w:rPr>
          <w:rFonts w:ascii="Times New Roman" w:hAnsi="Times New Roman" w:cs="Times New Roman"/>
          <w:sz w:val="32"/>
          <w:szCs w:val="32"/>
        </w:rPr>
        <w:t>Leviticus 26 is couched in conditional language – seven explicit “</w:t>
      </w:r>
      <w:r w:rsidRPr="00755278">
        <w:rPr>
          <w:rFonts w:ascii="Times New Roman" w:hAnsi="Times New Roman" w:cs="Times New Roman"/>
          <w:sz w:val="32"/>
          <w:szCs w:val="32"/>
          <w:u w:val="single"/>
        </w:rPr>
        <w:t>if</w:t>
      </w:r>
      <w:r w:rsidRPr="00755278">
        <w:rPr>
          <w:rFonts w:ascii="Times New Roman" w:hAnsi="Times New Roman" w:cs="Times New Roman"/>
          <w:sz w:val="32"/>
          <w:szCs w:val="32"/>
        </w:rPr>
        <w:t>s” and one “</w:t>
      </w:r>
      <w:r w:rsidRPr="00755278">
        <w:rPr>
          <w:rFonts w:ascii="Times New Roman" w:hAnsi="Times New Roman" w:cs="Times New Roman"/>
          <w:sz w:val="32"/>
          <w:szCs w:val="32"/>
          <w:u w:val="single"/>
        </w:rPr>
        <w:t>if perchance</w:t>
      </w:r>
      <w:r w:rsidRPr="00755278">
        <w:rPr>
          <w:rFonts w:ascii="Times New Roman" w:hAnsi="Times New Roman" w:cs="Times New Roman"/>
          <w:sz w:val="32"/>
          <w:szCs w:val="32"/>
        </w:rPr>
        <w:t>”, but note that some of the turns of behavior have an implied “</w:t>
      </w:r>
      <w:r w:rsidRPr="00755278">
        <w:rPr>
          <w:rFonts w:ascii="Times New Roman" w:hAnsi="Times New Roman" w:cs="Times New Roman"/>
          <w:i/>
          <w:sz w:val="32"/>
          <w:szCs w:val="32"/>
        </w:rPr>
        <w:t>if</w:t>
      </w:r>
      <w:r w:rsidRPr="00755278">
        <w:rPr>
          <w:rFonts w:ascii="Times New Roman" w:hAnsi="Times New Roman" w:cs="Times New Roman"/>
          <w:sz w:val="32"/>
          <w:szCs w:val="32"/>
        </w:rPr>
        <w:t xml:space="preserve">” in their meaning. Note how long </w:t>
      </w:r>
      <w:r w:rsidR="0089317F" w:rsidRPr="00755278">
        <w:rPr>
          <w:rFonts w:ascii="Times New Roman" w:hAnsi="Times New Roman" w:cs="Times New Roman"/>
          <w:sz w:val="32"/>
          <w:szCs w:val="32"/>
        </w:rPr>
        <w:t xml:space="preserve">and progressively threatening </w:t>
      </w:r>
      <w:r w:rsidRPr="00755278">
        <w:rPr>
          <w:rFonts w:ascii="Times New Roman" w:hAnsi="Times New Roman" w:cs="Times New Roman"/>
          <w:sz w:val="32"/>
          <w:szCs w:val="32"/>
        </w:rPr>
        <w:t>the great “Punishment” section of Lev</w:t>
      </w:r>
      <w:r w:rsidR="00B01DF2" w:rsidRPr="00755278">
        <w:rPr>
          <w:rFonts w:ascii="Times New Roman" w:hAnsi="Times New Roman" w:cs="Times New Roman"/>
          <w:sz w:val="32"/>
          <w:szCs w:val="32"/>
        </w:rPr>
        <w:t xml:space="preserve">iticus </w:t>
      </w:r>
      <w:r w:rsidRPr="00755278">
        <w:rPr>
          <w:rFonts w:ascii="Times New Roman" w:hAnsi="Times New Roman" w:cs="Times New Roman"/>
          <w:sz w:val="32"/>
          <w:szCs w:val="32"/>
        </w:rPr>
        <w:t xml:space="preserve">26 is. Do you think that might have been </w:t>
      </w:r>
      <w:r w:rsidR="00475135" w:rsidRPr="00755278">
        <w:rPr>
          <w:rFonts w:ascii="Times New Roman" w:hAnsi="Times New Roman" w:cs="Times New Roman"/>
          <w:sz w:val="32"/>
          <w:szCs w:val="32"/>
        </w:rPr>
        <w:t xml:space="preserve">because </w:t>
      </w:r>
      <w:r w:rsidRPr="00755278">
        <w:rPr>
          <w:rFonts w:ascii="Times New Roman" w:hAnsi="Times New Roman" w:cs="Times New Roman"/>
          <w:sz w:val="32"/>
          <w:szCs w:val="32"/>
        </w:rPr>
        <w:t>Israel had already gotten off on the wrong foot with Yahweh – golden calf worship, constant murmuring</w:t>
      </w:r>
      <w:r w:rsidR="008E10B5" w:rsidRPr="00755278">
        <w:rPr>
          <w:rFonts w:ascii="Times New Roman" w:hAnsi="Times New Roman" w:cs="Times New Roman"/>
          <w:sz w:val="32"/>
          <w:szCs w:val="32"/>
        </w:rPr>
        <w:t>s</w:t>
      </w:r>
      <w:r w:rsidRPr="00755278">
        <w:rPr>
          <w:rFonts w:ascii="Times New Roman" w:hAnsi="Times New Roman" w:cs="Times New Roman"/>
          <w:sz w:val="32"/>
          <w:szCs w:val="32"/>
        </w:rPr>
        <w:t xml:space="preserve"> in dissatisfaction, open rebellion</w:t>
      </w:r>
      <w:r w:rsidR="00475135" w:rsidRPr="00755278">
        <w:rPr>
          <w:rFonts w:ascii="Times New Roman" w:hAnsi="Times New Roman" w:cs="Times New Roman"/>
          <w:sz w:val="32"/>
          <w:szCs w:val="32"/>
        </w:rPr>
        <w:t xml:space="preserve"> against Moses</w:t>
      </w:r>
      <w:r w:rsidRPr="00755278">
        <w:rPr>
          <w:rFonts w:ascii="Times New Roman" w:hAnsi="Times New Roman" w:cs="Times New Roman"/>
          <w:sz w:val="32"/>
          <w:szCs w:val="32"/>
        </w:rPr>
        <w:t>, and refusal to take the land of C</w:t>
      </w:r>
      <w:r w:rsidRPr="00755278">
        <w:rPr>
          <w:rFonts w:ascii="Times New Roman" w:hAnsi="Times New Roman" w:cs="Times New Roman"/>
          <w:bCs/>
          <w:sz w:val="32"/>
          <w:szCs w:val="32"/>
        </w:rPr>
        <w:t>a</w:t>
      </w:r>
      <w:r w:rsidR="00475135" w:rsidRPr="00755278">
        <w:rPr>
          <w:rFonts w:ascii="Times New Roman" w:hAnsi="Times New Roman" w:cs="Times New Roman"/>
          <w:sz w:val="32"/>
          <w:szCs w:val="32"/>
        </w:rPr>
        <w:t>naa</w:t>
      </w:r>
      <w:r w:rsidRPr="00755278">
        <w:rPr>
          <w:rFonts w:ascii="Times New Roman" w:hAnsi="Times New Roman" w:cs="Times New Roman"/>
          <w:sz w:val="32"/>
          <w:szCs w:val="32"/>
        </w:rPr>
        <w:t xml:space="preserve">n when first </w:t>
      </w:r>
      <w:r w:rsidR="00B048BB" w:rsidRPr="00755278">
        <w:rPr>
          <w:rFonts w:ascii="Times New Roman" w:hAnsi="Times New Roman" w:cs="Times New Roman"/>
          <w:sz w:val="32"/>
          <w:szCs w:val="32"/>
        </w:rPr>
        <w:t>command</w:t>
      </w:r>
      <w:r w:rsidRPr="00755278">
        <w:rPr>
          <w:rFonts w:ascii="Times New Roman" w:hAnsi="Times New Roman" w:cs="Times New Roman"/>
          <w:sz w:val="32"/>
          <w:szCs w:val="32"/>
        </w:rPr>
        <w:t>ed</w:t>
      </w:r>
      <w:r w:rsidR="00475135" w:rsidRPr="00755278">
        <w:rPr>
          <w:rFonts w:ascii="Times New Roman" w:hAnsi="Times New Roman" w:cs="Times New Roman"/>
          <w:sz w:val="32"/>
          <w:szCs w:val="32"/>
        </w:rPr>
        <w:t xml:space="preserve">? </w:t>
      </w:r>
    </w:p>
    <w:p w14:paraId="05F3E4D9" w14:textId="77777777" w:rsidR="00545B4A" w:rsidRPr="00755278" w:rsidRDefault="00545B4A" w:rsidP="00545B4A">
      <w:pPr>
        <w:ind w:firstLine="360"/>
        <w:rPr>
          <w:rFonts w:ascii="Times New Roman" w:hAnsi="Times New Roman" w:cs="Times New Roman"/>
          <w:sz w:val="32"/>
          <w:szCs w:val="32"/>
        </w:rPr>
      </w:pPr>
      <w:r w:rsidRPr="00755278">
        <w:rPr>
          <w:rFonts w:ascii="Times New Roman" w:hAnsi="Times New Roman" w:cs="Times New Roman"/>
          <w:sz w:val="32"/>
          <w:szCs w:val="32"/>
        </w:rPr>
        <w:t>I make no apology for the lengthy quote above – it</w:t>
      </w:r>
      <w:r w:rsidR="00AD2625" w:rsidRPr="00755278">
        <w:rPr>
          <w:rFonts w:ascii="Times New Roman" w:hAnsi="Times New Roman" w:cs="Times New Roman"/>
          <w:sz w:val="32"/>
          <w:szCs w:val="32"/>
        </w:rPr>
        <w:t>s length</w:t>
      </w:r>
      <w:r w:rsidRPr="00755278">
        <w:rPr>
          <w:rFonts w:ascii="Times New Roman" w:hAnsi="Times New Roman" w:cs="Times New Roman"/>
          <w:sz w:val="32"/>
          <w:szCs w:val="32"/>
        </w:rPr>
        <w:t xml:space="preserve"> is the norm for prophetic warnings. Typically, Yahweh did not use “sound-bites” to make His warnings, although the warning to Nineveh was an exception. In the following pages I will make extensive use of these long prophetic warnings. They are necessary to establish both the context and the extremity with which Israel constantly tested Yahweh.</w:t>
      </w:r>
    </w:p>
    <w:p w14:paraId="05F3E4DA" w14:textId="77777777" w:rsidR="00DD6AA3" w:rsidRPr="00755278" w:rsidRDefault="00DD6AA3" w:rsidP="00545B4A">
      <w:pPr>
        <w:ind w:firstLine="360"/>
        <w:rPr>
          <w:rFonts w:ascii="Times New Roman" w:hAnsi="Times New Roman" w:cs="Times New Roman"/>
          <w:sz w:val="32"/>
          <w:szCs w:val="32"/>
        </w:rPr>
      </w:pPr>
      <w:r w:rsidRPr="00755278">
        <w:rPr>
          <w:rFonts w:ascii="Times New Roman" w:hAnsi="Times New Roman" w:cs="Times New Roman"/>
          <w:sz w:val="32"/>
          <w:szCs w:val="32"/>
        </w:rPr>
        <w:t>I</w:t>
      </w:r>
      <w:r w:rsidR="00545B4A" w:rsidRPr="00755278">
        <w:rPr>
          <w:rFonts w:ascii="Times New Roman" w:hAnsi="Times New Roman" w:cs="Times New Roman"/>
          <w:sz w:val="32"/>
          <w:szCs w:val="32"/>
        </w:rPr>
        <w:t>t is</w:t>
      </w:r>
      <w:r w:rsidRPr="00755278">
        <w:rPr>
          <w:rFonts w:ascii="Times New Roman" w:hAnsi="Times New Roman" w:cs="Times New Roman"/>
          <w:sz w:val="32"/>
          <w:szCs w:val="32"/>
        </w:rPr>
        <w:t xml:space="preserve"> also </w:t>
      </w:r>
      <w:r w:rsidR="00B01DF2" w:rsidRPr="00755278">
        <w:rPr>
          <w:rFonts w:ascii="Times New Roman" w:hAnsi="Times New Roman" w:cs="Times New Roman"/>
          <w:sz w:val="32"/>
          <w:szCs w:val="32"/>
        </w:rPr>
        <w:t>need</w:t>
      </w:r>
      <w:r w:rsidR="00545B4A" w:rsidRPr="00755278">
        <w:rPr>
          <w:rFonts w:ascii="Times New Roman" w:hAnsi="Times New Roman" w:cs="Times New Roman"/>
          <w:sz w:val="32"/>
          <w:szCs w:val="32"/>
        </w:rPr>
        <w:t>ful</w:t>
      </w:r>
      <w:r w:rsidRPr="00755278">
        <w:rPr>
          <w:rFonts w:ascii="Times New Roman" w:hAnsi="Times New Roman" w:cs="Times New Roman"/>
          <w:sz w:val="32"/>
          <w:szCs w:val="32"/>
        </w:rPr>
        <w:t xml:space="preserve"> to point out that where the Hebrew text</w:t>
      </w:r>
      <w:r w:rsidR="009179EC" w:rsidRPr="00755278">
        <w:rPr>
          <w:rFonts w:ascii="Times New Roman" w:hAnsi="Times New Roman" w:cs="Times New Roman"/>
          <w:sz w:val="32"/>
          <w:szCs w:val="32"/>
        </w:rPr>
        <w:t xml:space="preserve"> says</w:t>
      </w:r>
      <w:r w:rsidRPr="00755278">
        <w:rPr>
          <w:rFonts w:ascii="Times New Roman" w:hAnsi="Times New Roman" w:cs="Times New Roman"/>
          <w:sz w:val="32"/>
          <w:szCs w:val="32"/>
        </w:rPr>
        <w:t xml:space="preserve"> </w:t>
      </w:r>
      <w:r w:rsidRPr="00755278">
        <w:rPr>
          <w:rFonts w:ascii="Times New Roman" w:hAnsi="Times New Roman" w:cs="Times New Roman"/>
          <w:b/>
          <w:sz w:val="32"/>
          <w:szCs w:val="32"/>
        </w:rPr>
        <w:t>if</w:t>
      </w:r>
      <w:r w:rsidRPr="00755278">
        <w:rPr>
          <w:rFonts w:ascii="Times New Roman" w:hAnsi="Times New Roman" w:cs="Times New Roman"/>
          <w:sz w:val="32"/>
          <w:szCs w:val="32"/>
        </w:rPr>
        <w:t xml:space="preserve"> (</w:t>
      </w:r>
      <w:r w:rsidRPr="00755278">
        <w:rPr>
          <w:rFonts w:ascii="Times New Roman" w:hAnsi="Times New Roman" w:cs="Times New Roman"/>
          <w:i/>
          <w:sz w:val="32"/>
          <w:szCs w:val="32"/>
        </w:rPr>
        <w:t>‘îm</w:t>
      </w:r>
      <w:r w:rsidRPr="00755278">
        <w:rPr>
          <w:rFonts w:ascii="Times New Roman" w:hAnsi="Times New Roman" w:cs="Times New Roman"/>
          <w:sz w:val="32"/>
          <w:szCs w:val="32"/>
        </w:rPr>
        <w:t>)</w:t>
      </w:r>
      <w:r w:rsidR="009179EC" w:rsidRPr="00755278">
        <w:rPr>
          <w:rFonts w:ascii="Times New Roman" w:hAnsi="Times New Roman" w:cs="Times New Roman"/>
          <w:sz w:val="32"/>
          <w:szCs w:val="32"/>
        </w:rPr>
        <w:t>,</w:t>
      </w:r>
      <w:r w:rsidRPr="00755278">
        <w:rPr>
          <w:rFonts w:ascii="Times New Roman" w:hAnsi="Times New Roman" w:cs="Times New Roman"/>
          <w:sz w:val="32"/>
          <w:szCs w:val="32"/>
        </w:rPr>
        <w:t xml:space="preserve"> </w:t>
      </w:r>
      <w:r w:rsidR="009179EC" w:rsidRPr="00755278">
        <w:rPr>
          <w:rFonts w:ascii="Times New Roman" w:hAnsi="Times New Roman" w:cs="Times New Roman"/>
          <w:sz w:val="32"/>
          <w:szCs w:val="32"/>
        </w:rPr>
        <w:t>the equivalent</w:t>
      </w:r>
      <w:r w:rsidRPr="00755278">
        <w:rPr>
          <w:rFonts w:ascii="Times New Roman" w:hAnsi="Times New Roman" w:cs="Times New Roman"/>
          <w:sz w:val="32"/>
          <w:szCs w:val="32"/>
        </w:rPr>
        <w:t xml:space="preserve"> in the </w:t>
      </w:r>
      <w:r w:rsidRPr="00755278">
        <w:rPr>
          <w:rFonts w:ascii="Times New Roman" w:hAnsi="Times New Roman" w:cs="Times New Roman"/>
          <w:i/>
          <w:iCs/>
          <w:sz w:val="32"/>
          <w:szCs w:val="32"/>
        </w:rPr>
        <w:t>LXX</w:t>
      </w:r>
      <w:r w:rsidR="009179EC" w:rsidRPr="00755278">
        <w:rPr>
          <w:rFonts w:ascii="Times New Roman" w:hAnsi="Times New Roman" w:cs="Times New Roman"/>
          <w:sz w:val="32"/>
          <w:szCs w:val="32"/>
        </w:rPr>
        <w:t xml:space="preserve"> </w:t>
      </w:r>
      <w:r w:rsidRPr="00755278">
        <w:rPr>
          <w:rFonts w:ascii="Times New Roman" w:hAnsi="Times New Roman" w:cs="Times New Roman"/>
          <w:sz w:val="32"/>
          <w:szCs w:val="32"/>
        </w:rPr>
        <w:t xml:space="preserve"> is </w:t>
      </w:r>
      <w:r w:rsidR="00442D85" w:rsidRPr="00755278">
        <w:rPr>
          <w:rFonts w:ascii="Times New Roman" w:hAnsi="Times New Roman" w:cs="Times New Roman"/>
          <w:sz w:val="32"/>
          <w:szCs w:val="32"/>
        </w:rPr>
        <w:t xml:space="preserve">Gk. </w:t>
      </w:r>
      <w:proofErr w:type="spellStart"/>
      <w:r w:rsidRPr="00755278">
        <w:rPr>
          <w:rFonts w:ascii="Times New Roman" w:hAnsi="Times New Roman" w:cs="Times New Roman"/>
          <w:i/>
          <w:sz w:val="32"/>
          <w:szCs w:val="32"/>
        </w:rPr>
        <w:t>ean</w:t>
      </w:r>
      <w:proofErr w:type="spellEnd"/>
      <w:r w:rsidRPr="00755278">
        <w:rPr>
          <w:rFonts w:ascii="Times New Roman" w:hAnsi="Times New Roman" w:cs="Times New Roman"/>
          <w:sz w:val="32"/>
          <w:szCs w:val="32"/>
        </w:rPr>
        <w:t xml:space="preserve"> – the Greek hypothetical “if”. </w:t>
      </w:r>
      <w:r w:rsidR="004C7B7F" w:rsidRPr="00755278">
        <w:rPr>
          <w:rFonts w:ascii="Times New Roman" w:hAnsi="Times New Roman" w:cs="Times New Roman"/>
          <w:sz w:val="32"/>
          <w:szCs w:val="32"/>
        </w:rPr>
        <w:t xml:space="preserve">This </w:t>
      </w:r>
      <w:proofErr w:type="spellStart"/>
      <w:r w:rsidR="004C7B7F" w:rsidRPr="00755278">
        <w:rPr>
          <w:rFonts w:ascii="Times New Roman" w:hAnsi="Times New Roman" w:cs="Times New Roman"/>
          <w:i/>
          <w:sz w:val="32"/>
          <w:szCs w:val="32"/>
        </w:rPr>
        <w:t>ean</w:t>
      </w:r>
      <w:proofErr w:type="spellEnd"/>
      <w:r w:rsidR="004C7B7F" w:rsidRPr="00755278">
        <w:rPr>
          <w:rFonts w:ascii="Times New Roman" w:hAnsi="Times New Roman" w:cs="Times New Roman"/>
          <w:sz w:val="32"/>
          <w:szCs w:val="32"/>
        </w:rPr>
        <w:t xml:space="preserve"> is often found contracted </w:t>
      </w:r>
      <w:r w:rsidR="0038457E" w:rsidRPr="00755278">
        <w:rPr>
          <w:rFonts w:ascii="Times New Roman" w:hAnsi="Times New Roman" w:cs="Times New Roman"/>
          <w:sz w:val="32"/>
          <w:szCs w:val="32"/>
        </w:rPr>
        <w:t>in</w:t>
      </w:r>
      <w:r w:rsidR="004C7B7F" w:rsidRPr="00755278">
        <w:rPr>
          <w:rFonts w:ascii="Times New Roman" w:hAnsi="Times New Roman" w:cs="Times New Roman"/>
          <w:sz w:val="32"/>
          <w:szCs w:val="32"/>
        </w:rPr>
        <w:t xml:space="preserve">to </w:t>
      </w:r>
      <w:r w:rsidR="00442D85" w:rsidRPr="00755278">
        <w:rPr>
          <w:rFonts w:ascii="Times New Roman" w:hAnsi="Times New Roman" w:cs="Times New Roman"/>
          <w:sz w:val="32"/>
          <w:szCs w:val="32"/>
        </w:rPr>
        <w:t xml:space="preserve">Gk. </w:t>
      </w:r>
      <w:r w:rsidR="004C7B7F" w:rsidRPr="00755278">
        <w:rPr>
          <w:rFonts w:ascii="Times New Roman" w:hAnsi="Times New Roman" w:cs="Times New Roman"/>
          <w:i/>
          <w:sz w:val="32"/>
          <w:szCs w:val="32"/>
        </w:rPr>
        <w:t>an</w:t>
      </w:r>
      <w:r w:rsidR="004C7B7F" w:rsidRPr="00755278">
        <w:rPr>
          <w:rFonts w:ascii="Times New Roman" w:hAnsi="Times New Roman" w:cs="Times New Roman"/>
          <w:sz w:val="32"/>
          <w:szCs w:val="32"/>
        </w:rPr>
        <w:t xml:space="preserve"> in certain expressions, where it has been ignored by many in their translations of NT text</w:t>
      </w:r>
      <w:r w:rsidR="009179EC" w:rsidRPr="00755278">
        <w:rPr>
          <w:rFonts w:ascii="Times New Roman" w:hAnsi="Times New Roman" w:cs="Times New Roman"/>
          <w:sz w:val="32"/>
          <w:szCs w:val="32"/>
        </w:rPr>
        <w:t>s</w:t>
      </w:r>
      <w:r w:rsidR="004C7B7F" w:rsidRPr="00755278">
        <w:rPr>
          <w:rFonts w:ascii="Times New Roman" w:hAnsi="Times New Roman" w:cs="Times New Roman"/>
          <w:sz w:val="32"/>
          <w:szCs w:val="32"/>
        </w:rPr>
        <w:t>. We shall explore the meaning of this important</w:t>
      </w:r>
      <w:r w:rsidR="00B0490D" w:rsidRPr="00755278">
        <w:rPr>
          <w:rFonts w:ascii="Times New Roman" w:hAnsi="Times New Roman" w:cs="Times New Roman"/>
          <w:sz w:val="32"/>
          <w:szCs w:val="32"/>
        </w:rPr>
        <w:t xml:space="preserve"> Gk.</w:t>
      </w:r>
      <w:r w:rsidR="004C7B7F" w:rsidRPr="00755278">
        <w:rPr>
          <w:rFonts w:ascii="Times New Roman" w:hAnsi="Times New Roman" w:cs="Times New Roman"/>
          <w:sz w:val="32"/>
          <w:szCs w:val="32"/>
        </w:rPr>
        <w:t xml:space="preserve"> “particle” in </w:t>
      </w:r>
      <w:r w:rsidR="003E21F2" w:rsidRPr="00755278">
        <w:rPr>
          <w:rFonts w:ascii="Times New Roman" w:hAnsi="Times New Roman" w:cs="Times New Roman"/>
          <w:sz w:val="32"/>
          <w:szCs w:val="32"/>
        </w:rPr>
        <w:t xml:space="preserve">a </w:t>
      </w:r>
      <w:r w:rsidR="004C7B7F" w:rsidRPr="00755278">
        <w:rPr>
          <w:rFonts w:ascii="Times New Roman" w:hAnsi="Times New Roman" w:cs="Times New Roman"/>
          <w:sz w:val="32"/>
          <w:szCs w:val="32"/>
        </w:rPr>
        <w:t xml:space="preserve">later </w:t>
      </w:r>
      <w:r w:rsidR="001C1B88" w:rsidRPr="00755278">
        <w:rPr>
          <w:rFonts w:ascii="Times New Roman" w:hAnsi="Times New Roman" w:cs="Times New Roman"/>
          <w:sz w:val="32"/>
          <w:szCs w:val="32"/>
        </w:rPr>
        <w:t>chapter</w:t>
      </w:r>
      <w:r w:rsidR="003E21F2" w:rsidRPr="00755278">
        <w:rPr>
          <w:rFonts w:ascii="Times New Roman" w:hAnsi="Times New Roman" w:cs="Times New Roman"/>
          <w:sz w:val="32"/>
          <w:szCs w:val="32"/>
        </w:rPr>
        <w:t xml:space="preserve">, </w:t>
      </w:r>
      <w:r w:rsidR="003E21F2" w:rsidRPr="00755278">
        <w:rPr>
          <w:rFonts w:ascii="Times New Roman" w:hAnsi="Times New Roman" w:cs="Times New Roman"/>
          <w:b/>
          <w:sz w:val="32"/>
          <w:szCs w:val="32"/>
        </w:rPr>
        <w:t>“This Generation” in Prophecy</w:t>
      </w:r>
      <w:r w:rsidR="004C7B7F" w:rsidRPr="00755278">
        <w:rPr>
          <w:rFonts w:ascii="Times New Roman" w:hAnsi="Times New Roman" w:cs="Times New Roman"/>
          <w:sz w:val="32"/>
          <w:szCs w:val="32"/>
        </w:rPr>
        <w:t>.</w:t>
      </w:r>
    </w:p>
    <w:p w14:paraId="05F3E4DB" w14:textId="77777777" w:rsidR="005A0AA1" w:rsidRPr="00755278" w:rsidRDefault="00475135" w:rsidP="00D41E9D">
      <w:pPr>
        <w:ind w:firstLine="360"/>
        <w:rPr>
          <w:rFonts w:ascii="Times New Roman" w:hAnsi="Times New Roman" w:cs="Times New Roman"/>
          <w:sz w:val="32"/>
          <w:szCs w:val="32"/>
        </w:rPr>
      </w:pPr>
      <w:r w:rsidRPr="00755278">
        <w:rPr>
          <w:rFonts w:ascii="Times New Roman" w:hAnsi="Times New Roman" w:cs="Times New Roman"/>
          <w:sz w:val="32"/>
          <w:szCs w:val="32"/>
        </w:rPr>
        <w:t xml:space="preserve">In the prophetic writings of later </w:t>
      </w:r>
      <w:r w:rsidR="009179EC" w:rsidRPr="00755278">
        <w:rPr>
          <w:rFonts w:ascii="Times New Roman" w:hAnsi="Times New Roman" w:cs="Times New Roman"/>
          <w:sz w:val="32"/>
          <w:szCs w:val="32"/>
        </w:rPr>
        <w:t xml:space="preserve">OT </w:t>
      </w:r>
      <w:r w:rsidRPr="00755278">
        <w:rPr>
          <w:rFonts w:ascii="Times New Roman" w:hAnsi="Times New Roman" w:cs="Times New Roman"/>
          <w:sz w:val="32"/>
          <w:szCs w:val="32"/>
        </w:rPr>
        <w:t xml:space="preserve">prophets we will find accusations of </w:t>
      </w:r>
      <w:r w:rsidR="00D41E9D" w:rsidRPr="00755278">
        <w:rPr>
          <w:rFonts w:ascii="Times New Roman" w:hAnsi="Times New Roman" w:cs="Times New Roman"/>
          <w:sz w:val="32"/>
          <w:szCs w:val="32"/>
        </w:rPr>
        <w:t xml:space="preserve">specific </w:t>
      </w:r>
      <w:r w:rsidRPr="00755278">
        <w:rPr>
          <w:rFonts w:ascii="Times New Roman" w:hAnsi="Times New Roman" w:cs="Times New Roman"/>
          <w:sz w:val="32"/>
          <w:szCs w:val="32"/>
        </w:rPr>
        <w:t xml:space="preserve">disobedience with specific punishments threatened, rather than hypothetical disobedience. </w:t>
      </w:r>
      <w:r w:rsidR="00C73709" w:rsidRPr="00755278">
        <w:rPr>
          <w:rFonts w:ascii="Times New Roman" w:hAnsi="Times New Roman" w:cs="Times New Roman"/>
          <w:sz w:val="32"/>
          <w:szCs w:val="32"/>
        </w:rPr>
        <w:t xml:space="preserve">We will typically find the hypothetical only in some of the promises of forgiveness and restoration. </w:t>
      </w:r>
      <w:r w:rsidRPr="00755278">
        <w:rPr>
          <w:rFonts w:ascii="Times New Roman" w:hAnsi="Times New Roman" w:cs="Times New Roman"/>
          <w:sz w:val="32"/>
          <w:szCs w:val="32"/>
        </w:rPr>
        <w:t xml:space="preserve">So </w:t>
      </w:r>
      <w:r w:rsidR="00545B4A" w:rsidRPr="00755278">
        <w:rPr>
          <w:rFonts w:ascii="Times New Roman" w:hAnsi="Times New Roman" w:cs="Times New Roman"/>
          <w:sz w:val="32"/>
          <w:szCs w:val="32"/>
        </w:rPr>
        <w:t xml:space="preserve">the changes in </w:t>
      </w:r>
      <w:r w:rsidR="00F2004E" w:rsidRPr="00755278">
        <w:rPr>
          <w:rFonts w:ascii="Times New Roman" w:hAnsi="Times New Roman" w:cs="Times New Roman"/>
          <w:sz w:val="32"/>
          <w:szCs w:val="32"/>
        </w:rPr>
        <w:t xml:space="preserve">Yahweh’s attitude </w:t>
      </w:r>
      <w:r w:rsidR="00545B4A" w:rsidRPr="00755278">
        <w:rPr>
          <w:rFonts w:ascii="Times New Roman" w:hAnsi="Times New Roman" w:cs="Times New Roman"/>
          <w:sz w:val="32"/>
          <w:szCs w:val="32"/>
        </w:rPr>
        <w:t xml:space="preserve">in </w:t>
      </w:r>
      <w:r w:rsidRPr="00755278">
        <w:rPr>
          <w:rFonts w:ascii="Times New Roman" w:hAnsi="Times New Roman" w:cs="Times New Roman"/>
          <w:sz w:val="32"/>
          <w:szCs w:val="32"/>
        </w:rPr>
        <w:t>Lev</w:t>
      </w:r>
      <w:r w:rsidR="00B01DF2" w:rsidRPr="00755278">
        <w:rPr>
          <w:rFonts w:ascii="Times New Roman" w:hAnsi="Times New Roman" w:cs="Times New Roman"/>
          <w:sz w:val="32"/>
          <w:szCs w:val="32"/>
        </w:rPr>
        <w:t>iticus</w:t>
      </w:r>
      <w:r w:rsidRPr="00755278">
        <w:rPr>
          <w:rFonts w:ascii="Times New Roman" w:hAnsi="Times New Roman" w:cs="Times New Roman"/>
          <w:sz w:val="32"/>
          <w:szCs w:val="32"/>
        </w:rPr>
        <w:t xml:space="preserve"> 26 should </w:t>
      </w:r>
      <w:r w:rsidRPr="00755278">
        <w:rPr>
          <w:rFonts w:ascii="Times New Roman" w:hAnsi="Times New Roman" w:cs="Times New Roman"/>
          <w:sz w:val="32"/>
          <w:szCs w:val="32"/>
        </w:rPr>
        <w:lastRenderedPageBreak/>
        <w:t xml:space="preserve">be taken as a model of </w:t>
      </w:r>
      <w:r w:rsidR="00F2004E" w:rsidRPr="00755278">
        <w:rPr>
          <w:rFonts w:ascii="Times New Roman" w:hAnsi="Times New Roman" w:cs="Times New Roman"/>
          <w:sz w:val="32"/>
          <w:szCs w:val="32"/>
        </w:rPr>
        <w:t>His</w:t>
      </w:r>
      <w:r w:rsidRPr="00755278">
        <w:rPr>
          <w:rFonts w:ascii="Times New Roman" w:hAnsi="Times New Roman" w:cs="Times New Roman"/>
          <w:sz w:val="32"/>
          <w:szCs w:val="32"/>
        </w:rPr>
        <w:t xml:space="preserve"> dealing with His people Israel</w:t>
      </w:r>
      <w:r w:rsidR="0038457E" w:rsidRPr="00755278">
        <w:rPr>
          <w:rFonts w:ascii="Times New Roman" w:hAnsi="Times New Roman" w:cs="Times New Roman"/>
          <w:sz w:val="32"/>
          <w:szCs w:val="32"/>
        </w:rPr>
        <w:t xml:space="preserve"> under the Mosaic covenant of Law</w:t>
      </w:r>
      <w:r w:rsidRPr="00755278">
        <w:rPr>
          <w:rFonts w:ascii="Times New Roman" w:hAnsi="Times New Roman" w:cs="Times New Roman"/>
          <w:sz w:val="32"/>
          <w:szCs w:val="32"/>
        </w:rPr>
        <w:t>.</w:t>
      </w:r>
    </w:p>
    <w:p w14:paraId="05F3E4DC" w14:textId="77777777" w:rsidR="00C73709" w:rsidRPr="00755278" w:rsidRDefault="00C73709" w:rsidP="00475135">
      <w:pPr>
        <w:ind w:firstLine="360"/>
        <w:rPr>
          <w:rFonts w:ascii="Times New Roman" w:hAnsi="Times New Roman" w:cs="Times New Roman"/>
          <w:sz w:val="32"/>
          <w:szCs w:val="32"/>
        </w:rPr>
      </w:pPr>
      <w:r w:rsidRPr="00755278">
        <w:rPr>
          <w:rFonts w:ascii="Times New Roman" w:hAnsi="Times New Roman" w:cs="Times New Roman"/>
          <w:sz w:val="32"/>
          <w:szCs w:val="32"/>
        </w:rPr>
        <w:t xml:space="preserve">Here follows an example from </w:t>
      </w:r>
      <w:r w:rsidR="001D63F4" w:rsidRPr="00755278">
        <w:rPr>
          <w:rFonts w:ascii="Times New Roman" w:hAnsi="Times New Roman" w:cs="Times New Roman"/>
          <w:sz w:val="32"/>
          <w:szCs w:val="32"/>
        </w:rPr>
        <w:t xml:space="preserve">the </w:t>
      </w:r>
      <w:r w:rsidR="006702DB" w:rsidRPr="00755278">
        <w:rPr>
          <w:rFonts w:ascii="Times New Roman" w:hAnsi="Times New Roman" w:cs="Times New Roman"/>
          <w:sz w:val="32"/>
          <w:szCs w:val="32"/>
        </w:rPr>
        <w:t xml:space="preserve">whole </w:t>
      </w:r>
      <w:r w:rsidR="001D63F4" w:rsidRPr="00755278">
        <w:rPr>
          <w:rFonts w:ascii="Times New Roman" w:hAnsi="Times New Roman" w:cs="Times New Roman"/>
          <w:sz w:val="32"/>
          <w:szCs w:val="32"/>
        </w:rPr>
        <w:t xml:space="preserve">book of </w:t>
      </w:r>
      <w:r w:rsidRPr="00755278">
        <w:rPr>
          <w:rFonts w:ascii="Times New Roman" w:hAnsi="Times New Roman" w:cs="Times New Roman"/>
          <w:sz w:val="32"/>
          <w:szCs w:val="32"/>
        </w:rPr>
        <w:t>Isaiah</w:t>
      </w:r>
      <w:r w:rsidR="003E21F2" w:rsidRPr="00755278">
        <w:rPr>
          <w:rFonts w:ascii="Times New Roman" w:hAnsi="Times New Roman" w:cs="Times New Roman"/>
          <w:sz w:val="32"/>
          <w:szCs w:val="32"/>
        </w:rPr>
        <w:t>,</w:t>
      </w:r>
      <w:r w:rsidRPr="00755278">
        <w:rPr>
          <w:rFonts w:ascii="Times New Roman" w:hAnsi="Times New Roman" w:cs="Times New Roman"/>
          <w:sz w:val="32"/>
          <w:szCs w:val="32"/>
        </w:rPr>
        <w:t xml:space="preserve"> </w:t>
      </w:r>
      <w:r w:rsidR="003E7523" w:rsidRPr="00755278">
        <w:rPr>
          <w:rFonts w:ascii="Times New Roman" w:hAnsi="Times New Roman" w:cs="Times New Roman"/>
          <w:sz w:val="32"/>
          <w:szCs w:val="32"/>
        </w:rPr>
        <w:t>to show</w:t>
      </w:r>
      <w:r w:rsidR="00F247F7" w:rsidRPr="00755278">
        <w:rPr>
          <w:rFonts w:ascii="Times New Roman" w:hAnsi="Times New Roman" w:cs="Times New Roman"/>
          <w:sz w:val="32"/>
          <w:szCs w:val="32"/>
        </w:rPr>
        <w:t xml:space="preserve"> </w:t>
      </w:r>
      <w:r w:rsidRPr="00755278">
        <w:rPr>
          <w:rFonts w:ascii="Times New Roman" w:hAnsi="Times New Roman" w:cs="Times New Roman"/>
          <w:sz w:val="32"/>
          <w:szCs w:val="32"/>
        </w:rPr>
        <w:t xml:space="preserve">how </w:t>
      </w:r>
      <w:r w:rsidR="00F34A88" w:rsidRPr="00755278">
        <w:rPr>
          <w:rFonts w:ascii="Times New Roman" w:hAnsi="Times New Roman" w:cs="Times New Roman"/>
          <w:sz w:val="32"/>
          <w:szCs w:val="32"/>
        </w:rPr>
        <w:t xml:space="preserve">this </w:t>
      </w:r>
      <w:r w:rsidR="00B0490D" w:rsidRPr="00755278">
        <w:rPr>
          <w:rFonts w:ascii="Times New Roman" w:hAnsi="Times New Roman" w:cs="Times New Roman"/>
          <w:sz w:val="32"/>
          <w:szCs w:val="32"/>
        </w:rPr>
        <w:t xml:space="preserve">pattern </w:t>
      </w:r>
      <w:r w:rsidR="00F34A88" w:rsidRPr="00755278">
        <w:rPr>
          <w:rFonts w:ascii="Times New Roman" w:hAnsi="Times New Roman" w:cs="Times New Roman"/>
          <w:sz w:val="32"/>
          <w:szCs w:val="32"/>
        </w:rPr>
        <w:t>works</w:t>
      </w:r>
      <w:r w:rsidR="001D63F4" w:rsidRPr="00755278">
        <w:rPr>
          <w:rFonts w:ascii="Times New Roman" w:hAnsi="Times New Roman" w:cs="Times New Roman"/>
          <w:sz w:val="32"/>
          <w:szCs w:val="32"/>
        </w:rPr>
        <w:t xml:space="preserve"> </w:t>
      </w:r>
      <w:r w:rsidR="00B0490D" w:rsidRPr="00755278">
        <w:rPr>
          <w:rFonts w:ascii="Times New Roman" w:hAnsi="Times New Roman" w:cs="Times New Roman"/>
          <w:sz w:val="32"/>
          <w:szCs w:val="32"/>
        </w:rPr>
        <w:t xml:space="preserve">on a grand scale </w:t>
      </w:r>
      <w:r w:rsidR="001D63F4" w:rsidRPr="00755278">
        <w:rPr>
          <w:rFonts w:ascii="Times New Roman" w:hAnsi="Times New Roman" w:cs="Times New Roman"/>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2"/>
        <w:gridCol w:w="2396"/>
        <w:gridCol w:w="2394"/>
      </w:tblGrid>
      <w:tr w:rsidR="00E01579" w:rsidRPr="009C16BF" w14:paraId="05F3E4E1" w14:textId="77777777" w:rsidTr="006F09A1">
        <w:trPr>
          <w:tblHeader/>
        </w:trPr>
        <w:tc>
          <w:tcPr>
            <w:tcW w:w="2394" w:type="dxa"/>
          </w:tcPr>
          <w:p w14:paraId="05F3E4DD" w14:textId="77777777" w:rsidR="003E7523" w:rsidRPr="00755278" w:rsidRDefault="003E7523" w:rsidP="000B75AE">
            <w:pPr>
              <w:spacing w:after="0" w:line="240" w:lineRule="auto"/>
              <w:rPr>
                <w:rFonts w:ascii="Times New Roman" w:hAnsi="Times New Roman" w:cs="Times New Roman"/>
                <w:b/>
                <w:sz w:val="32"/>
                <w:szCs w:val="32"/>
              </w:rPr>
            </w:pPr>
            <w:r w:rsidRPr="00755278">
              <w:rPr>
                <w:rFonts w:ascii="Times New Roman" w:hAnsi="Times New Roman" w:cs="Times New Roman"/>
                <w:b/>
                <w:sz w:val="32"/>
                <w:szCs w:val="32"/>
              </w:rPr>
              <w:t>Accusation/ Condemnation of Wrongdoing</w:t>
            </w:r>
          </w:p>
        </w:tc>
        <w:tc>
          <w:tcPr>
            <w:tcW w:w="2392" w:type="dxa"/>
          </w:tcPr>
          <w:p w14:paraId="05F3E4DE" w14:textId="77777777" w:rsidR="003E7523" w:rsidRPr="00755278" w:rsidRDefault="003E7523" w:rsidP="000B75AE">
            <w:pPr>
              <w:spacing w:after="0" w:line="240" w:lineRule="auto"/>
              <w:rPr>
                <w:rFonts w:ascii="Times New Roman" w:hAnsi="Times New Roman" w:cs="Times New Roman"/>
                <w:b/>
                <w:sz w:val="32"/>
                <w:szCs w:val="32"/>
              </w:rPr>
            </w:pPr>
            <w:r w:rsidRPr="00755278">
              <w:rPr>
                <w:rFonts w:ascii="Times New Roman" w:hAnsi="Times New Roman" w:cs="Times New Roman"/>
                <w:b/>
                <w:sz w:val="32"/>
                <w:szCs w:val="32"/>
              </w:rPr>
              <w:t>Future Threats, or Punishments Already Inflicted</w:t>
            </w:r>
          </w:p>
        </w:tc>
        <w:tc>
          <w:tcPr>
            <w:tcW w:w="2396" w:type="dxa"/>
          </w:tcPr>
          <w:p w14:paraId="05F3E4DF" w14:textId="77777777" w:rsidR="003E7523" w:rsidRPr="00755278" w:rsidRDefault="003E7523" w:rsidP="000B75AE">
            <w:pPr>
              <w:spacing w:after="0" w:line="240" w:lineRule="auto"/>
              <w:rPr>
                <w:rFonts w:ascii="Times New Roman" w:hAnsi="Times New Roman" w:cs="Times New Roman"/>
                <w:b/>
                <w:sz w:val="32"/>
                <w:szCs w:val="32"/>
              </w:rPr>
            </w:pPr>
            <w:r w:rsidRPr="00755278">
              <w:rPr>
                <w:rFonts w:ascii="Times New Roman" w:hAnsi="Times New Roman" w:cs="Times New Roman"/>
                <w:b/>
                <w:sz w:val="32"/>
                <w:szCs w:val="32"/>
              </w:rPr>
              <w:t>Eventual Blessing (M=Messianic)</w:t>
            </w:r>
          </w:p>
        </w:tc>
        <w:tc>
          <w:tcPr>
            <w:tcW w:w="2394" w:type="dxa"/>
          </w:tcPr>
          <w:p w14:paraId="05F3E4E0" w14:textId="77777777" w:rsidR="003E7523" w:rsidRPr="00755278" w:rsidRDefault="003E7523" w:rsidP="000B75AE">
            <w:pPr>
              <w:spacing w:after="0" w:line="240" w:lineRule="auto"/>
              <w:rPr>
                <w:rFonts w:ascii="Times New Roman" w:hAnsi="Times New Roman" w:cs="Times New Roman"/>
                <w:b/>
                <w:sz w:val="32"/>
                <w:szCs w:val="32"/>
              </w:rPr>
            </w:pPr>
            <w:r w:rsidRPr="00755278">
              <w:rPr>
                <w:rFonts w:ascii="Times New Roman" w:hAnsi="Times New Roman" w:cs="Times New Roman"/>
                <w:b/>
                <w:sz w:val="32"/>
                <w:szCs w:val="32"/>
              </w:rPr>
              <w:t>Exhortations to Do Well, or to Repent</w:t>
            </w:r>
          </w:p>
        </w:tc>
      </w:tr>
      <w:tr w:rsidR="00E01579" w:rsidRPr="009C16BF" w14:paraId="05F3E4E6" w14:textId="77777777" w:rsidTr="006F09A1">
        <w:tc>
          <w:tcPr>
            <w:tcW w:w="2394" w:type="dxa"/>
          </w:tcPr>
          <w:p w14:paraId="05F3E4E2"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1:3-4, 10-14, 21-23</w:t>
            </w:r>
          </w:p>
        </w:tc>
        <w:tc>
          <w:tcPr>
            <w:tcW w:w="2392" w:type="dxa"/>
          </w:tcPr>
          <w:p w14:paraId="05F3E4E3"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 xml:space="preserve">1:5-8, 15, </w:t>
            </w:r>
            <w:r w:rsidR="00404835" w:rsidRPr="00755278">
              <w:rPr>
                <w:rFonts w:ascii="Times New Roman" w:hAnsi="Times New Roman" w:cs="Times New Roman"/>
                <w:sz w:val="32"/>
                <w:szCs w:val="32"/>
              </w:rPr>
              <w:t xml:space="preserve">20, </w:t>
            </w:r>
            <w:r w:rsidRPr="00755278">
              <w:rPr>
                <w:rFonts w:ascii="Times New Roman" w:hAnsi="Times New Roman" w:cs="Times New Roman"/>
                <w:sz w:val="32"/>
                <w:szCs w:val="32"/>
              </w:rPr>
              <w:t>24, 28-31</w:t>
            </w:r>
          </w:p>
        </w:tc>
        <w:tc>
          <w:tcPr>
            <w:tcW w:w="2396" w:type="dxa"/>
          </w:tcPr>
          <w:p w14:paraId="05F3E4E4"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1:9, 18-19, 25-27</w:t>
            </w:r>
          </w:p>
        </w:tc>
        <w:tc>
          <w:tcPr>
            <w:tcW w:w="2394" w:type="dxa"/>
          </w:tcPr>
          <w:p w14:paraId="05F3E4E5"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1:16-17</w:t>
            </w:r>
          </w:p>
        </w:tc>
      </w:tr>
      <w:tr w:rsidR="00E01579" w:rsidRPr="009C16BF" w14:paraId="05F3E4EB" w14:textId="77777777" w:rsidTr="006F09A1">
        <w:tc>
          <w:tcPr>
            <w:tcW w:w="2394" w:type="dxa"/>
          </w:tcPr>
          <w:p w14:paraId="05F3E4E7"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4E8"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2:6-9, 1</w:t>
            </w:r>
            <w:r w:rsidR="00AF40B1" w:rsidRPr="00755278">
              <w:rPr>
                <w:rFonts w:ascii="Times New Roman" w:hAnsi="Times New Roman" w:cs="Times New Roman"/>
                <w:sz w:val="32"/>
                <w:szCs w:val="32"/>
              </w:rPr>
              <w:t>0</w:t>
            </w:r>
            <w:r w:rsidRPr="00755278">
              <w:rPr>
                <w:rFonts w:ascii="Times New Roman" w:hAnsi="Times New Roman" w:cs="Times New Roman"/>
                <w:sz w:val="32"/>
                <w:szCs w:val="32"/>
              </w:rPr>
              <w:t>-22</w:t>
            </w:r>
          </w:p>
        </w:tc>
        <w:tc>
          <w:tcPr>
            <w:tcW w:w="2396" w:type="dxa"/>
          </w:tcPr>
          <w:p w14:paraId="05F3E4E9" w14:textId="77777777" w:rsidR="00CA4392"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2:2-</w:t>
            </w:r>
            <w:r w:rsidR="00AF40B1" w:rsidRPr="00755278">
              <w:rPr>
                <w:rFonts w:ascii="Times New Roman" w:hAnsi="Times New Roman" w:cs="Times New Roman"/>
                <w:sz w:val="32"/>
                <w:szCs w:val="32"/>
              </w:rPr>
              <w:t>4</w:t>
            </w:r>
          </w:p>
        </w:tc>
        <w:tc>
          <w:tcPr>
            <w:tcW w:w="2394" w:type="dxa"/>
          </w:tcPr>
          <w:p w14:paraId="05F3E4EA"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w:t>
            </w:r>
            <w:r w:rsidR="00AF40B1" w:rsidRPr="00755278">
              <w:rPr>
                <w:rFonts w:ascii="Times New Roman" w:hAnsi="Times New Roman" w:cs="Times New Roman"/>
                <w:sz w:val="32"/>
                <w:szCs w:val="32"/>
              </w:rPr>
              <w:t>5</w:t>
            </w:r>
          </w:p>
        </w:tc>
      </w:tr>
      <w:tr w:rsidR="00E01579" w:rsidRPr="009C16BF" w14:paraId="05F3E4F0" w14:textId="77777777" w:rsidTr="006F09A1">
        <w:tc>
          <w:tcPr>
            <w:tcW w:w="2394" w:type="dxa"/>
          </w:tcPr>
          <w:p w14:paraId="05F3E4EC"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4ED"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3:1-8, 11-14</w:t>
            </w:r>
          </w:p>
        </w:tc>
        <w:tc>
          <w:tcPr>
            <w:tcW w:w="2396" w:type="dxa"/>
          </w:tcPr>
          <w:p w14:paraId="05F3E4EE"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3:10</w:t>
            </w:r>
          </w:p>
        </w:tc>
        <w:tc>
          <w:tcPr>
            <w:tcW w:w="2394" w:type="dxa"/>
          </w:tcPr>
          <w:p w14:paraId="05F3E4EF"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4F5" w14:textId="77777777" w:rsidTr="006F09A1">
        <w:tc>
          <w:tcPr>
            <w:tcW w:w="2394" w:type="dxa"/>
          </w:tcPr>
          <w:p w14:paraId="05F3E4F1"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4F2"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4:4</w:t>
            </w:r>
          </w:p>
        </w:tc>
        <w:tc>
          <w:tcPr>
            <w:tcW w:w="2396" w:type="dxa"/>
          </w:tcPr>
          <w:p w14:paraId="05F3E4F3"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4:1-6</w:t>
            </w:r>
          </w:p>
        </w:tc>
        <w:tc>
          <w:tcPr>
            <w:tcW w:w="2394" w:type="dxa"/>
          </w:tcPr>
          <w:p w14:paraId="05F3E4F4"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4FA" w14:textId="77777777" w:rsidTr="006F09A1">
        <w:tc>
          <w:tcPr>
            <w:tcW w:w="2394" w:type="dxa"/>
          </w:tcPr>
          <w:p w14:paraId="05F3E4F6"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5:1-4, 7, 11-12, 18, 20-23</w:t>
            </w:r>
          </w:p>
        </w:tc>
        <w:tc>
          <w:tcPr>
            <w:tcW w:w="2392" w:type="dxa"/>
          </w:tcPr>
          <w:p w14:paraId="05F3E4F7"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5:5, 8-11, 13-18, 19-30</w:t>
            </w:r>
          </w:p>
        </w:tc>
        <w:tc>
          <w:tcPr>
            <w:tcW w:w="2396" w:type="dxa"/>
          </w:tcPr>
          <w:p w14:paraId="05F3E4F8" w14:textId="77777777" w:rsidR="003E7523" w:rsidRPr="00755278" w:rsidRDefault="003E7523" w:rsidP="000B75AE">
            <w:pPr>
              <w:spacing w:after="0" w:line="240" w:lineRule="auto"/>
              <w:rPr>
                <w:rFonts w:ascii="Times New Roman" w:hAnsi="Times New Roman" w:cs="Times New Roman"/>
                <w:sz w:val="32"/>
                <w:szCs w:val="32"/>
              </w:rPr>
            </w:pPr>
          </w:p>
        </w:tc>
        <w:tc>
          <w:tcPr>
            <w:tcW w:w="2394" w:type="dxa"/>
          </w:tcPr>
          <w:p w14:paraId="05F3E4F9"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4FF" w14:textId="77777777" w:rsidTr="006F09A1">
        <w:tc>
          <w:tcPr>
            <w:tcW w:w="2394" w:type="dxa"/>
          </w:tcPr>
          <w:p w14:paraId="05F3E4FB"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6:9-10</w:t>
            </w:r>
          </w:p>
        </w:tc>
        <w:tc>
          <w:tcPr>
            <w:tcW w:w="2392" w:type="dxa"/>
          </w:tcPr>
          <w:p w14:paraId="05F3E4FC"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6:11-12</w:t>
            </w:r>
          </w:p>
        </w:tc>
        <w:tc>
          <w:tcPr>
            <w:tcW w:w="2396" w:type="dxa"/>
          </w:tcPr>
          <w:p w14:paraId="05F3E4FD"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6:10, 13</w:t>
            </w:r>
          </w:p>
        </w:tc>
        <w:tc>
          <w:tcPr>
            <w:tcW w:w="2394" w:type="dxa"/>
          </w:tcPr>
          <w:p w14:paraId="05F3E4FE"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6:10</w:t>
            </w:r>
          </w:p>
        </w:tc>
      </w:tr>
      <w:tr w:rsidR="00E01579" w:rsidRPr="009C16BF" w14:paraId="05F3E504" w14:textId="77777777" w:rsidTr="006F09A1">
        <w:tc>
          <w:tcPr>
            <w:tcW w:w="2394" w:type="dxa"/>
          </w:tcPr>
          <w:p w14:paraId="05F3E500"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01"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7:8, 17-25</w:t>
            </w:r>
          </w:p>
        </w:tc>
        <w:tc>
          <w:tcPr>
            <w:tcW w:w="2396" w:type="dxa"/>
          </w:tcPr>
          <w:p w14:paraId="05F3E502"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7:10-16 (M)</w:t>
            </w:r>
          </w:p>
        </w:tc>
        <w:tc>
          <w:tcPr>
            <w:tcW w:w="2394" w:type="dxa"/>
          </w:tcPr>
          <w:p w14:paraId="05F3E503"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09" w14:textId="77777777" w:rsidTr="006F09A1">
        <w:tc>
          <w:tcPr>
            <w:tcW w:w="2394" w:type="dxa"/>
          </w:tcPr>
          <w:p w14:paraId="05F3E505"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8:19-20</w:t>
            </w:r>
          </w:p>
        </w:tc>
        <w:tc>
          <w:tcPr>
            <w:tcW w:w="2392" w:type="dxa"/>
          </w:tcPr>
          <w:p w14:paraId="05F3E506"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8:1-15, 17, 21-22</w:t>
            </w:r>
          </w:p>
        </w:tc>
        <w:tc>
          <w:tcPr>
            <w:tcW w:w="2396" w:type="dxa"/>
          </w:tcPr>
          <w:p w14:paraId="05F3E507" w14:textId="77777777" w:rsidR="003E7523" w:rsidRPr="00755278" w:rsidRDefault="003E7523" w:rsidP="000B75AE">
            <w:pPr>
              <w:spacing w:after="0" w:line="240" w:lineRule="auto"/>
              <w:rPr>
                <w:rFonts w:ascii="Times New Roman" w:hAnsi="Times New Roman" w:cs="Times New Roman"/>
                <w:sz w:val="32"/>
                <w:szCs w:val="32"/>
              </w:rPr>
            </w:pPr>
          </w:p>
        </w:tc>
        <w:tc>
          <w:tcPr>
            <w:tcW w:w="2394" w:type="dxa"/>
          </w:tcPr>
          <w:p w14:paraId="05F3E508"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8:11</w:t>
            </w:r>
          </w:p>
        </w:tc>
      </w:tr>
      <w:tr w:rsidR="00E01579" w:rsidRPr="009C16BF" w14:paraId="05F3E50E" w14:textId="77777777" w:rsidTr="006F09A1">
        <w:tc>
          <w:tcPr>
            <w:tcW w:w="2394" w:type="dxa"/>
          </w:tcPr>
          <w:p w14:paraId="05F3E50A"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9:8-10</w:t>
            </w:r>
          </w:p>
        </w:tc>
        <w:tc>
          <w:tcPr>
            <w:tcW w:w="2392" w:type="dxa"/>
          </w:tcPr>
          <w:p w14:paraId="05F3E50B"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9:1, 11-21</w:t>
            </w:r>
          </w:p>
        </w:tc>
        <w:tc>
          <w:tcPr>
            <w:tcW w:w="2396" w:type="dxa"/>
          </w:tcPr>
          <w:p w14:paraId="05F3E50C"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9:2-7 (M)</w:t>
            </w:r>
          </w:p>
        </w:tc>
        <w:tc>
          <w:tcPr>
            <w:tcW w:w="2394" w:type="dxa"/>
          </w:tcPr>
          <w:p w14:paraId="05F3E50D"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13" w14:textId="77777777" w:rsidTr="006F09A1">
        <w:tc>
          <w:tcPr>
            <w:tcW w:w="2394" w:type="dxa"/>
          </w:tcPr>
          <w:p w14:paraId="05F3E50F"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10:1-2</w:t>
            </w:r>
          </w:p>
        </w:tc>
        <w:tc>
          <w:tcPr>
            <w:tcW w:w="2392" w:type="dxa"/>
          </w:tcPr>
          <w:p w14:paraId="05F3E510"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10:1, 3-6, 12, 16-19, 22, 24-25</w:t>
            </w:r>
          </w:p>
        </w:tc>
        <w:tc>
          <w:tcPr>
            <w:tcW w:w="2396" w:type="dxa"/>
          </w:tcPr>
          <w:p w14:paraId="05F3E511"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10:20-34</w:t>
            </w:r>
          </w:p>
        </w:tc>
        <w:tc>
          <w:tcPr>
            <w:tcW w:w="2394" w:type="dxa"/>
          </w:tcPr>
          <w:p w14:paraId="05F3E512"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18" w14:textId="77777777" w:rsidTr="006F09A1">
        <w:tc>
          <w:tcPr>
            <w:tcW w:w="2394" w:type="dxa"/>
          </w:tcPr>
          <w:p w14:paraId="05F3E514"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15"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11:4</w:t>
            </w:r>
          </w:p>
        </w:tc>
        <w:tc>
          <w:tcPr>
            <w:tcW w:w="2396" w:type="dxa"/>
          </w:tcPr>
          <w:p w14:paraId="05F3E516"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11:1-16 (M)</w:t>
            </w:r>
          </w:p>
        </w:tc>
        <w:tc>
          <w:tcPr>
            <w:tcW w:w="2394" w:type="dxa"/>
          </w:tcPr>
          <w:p w14:paraId="05F3E517"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1D" w14:textId="77777777" w:rsidTr="006F09A1">
        <w:tc>
          <w:tcPr>
            <w:tcW w:w="2394" w:type="dxa"/>
          </w:tcPr>
          <w:p w14:paraId="05F3E519"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1A"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12:1</w:t>
            </w:r>
          </w:p>
        </w:tc>
        <w:tc>
          <w:tcPr>
            <w:tcW w:w="2396" w:type="dxa"/>
          </w:tcPr>
          <w:p w14:paraId="05F3E51B"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12:1-6</w:t>
            </w:r>
          </w:p>
        </w:tc>
        <w:tc>
          <w:tcPr>
            <w:tcW w:w="2394" w:type="dxa"/>
          </w:tcPr>
          <w:p w14:paraId="05F3E51C"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22" w14:textId="77777777" w:rsidTr="006F09A1">
        <w:tc>
          <w:tcPr>
            <w:tcW w:w="2394" w:type="dxa"/>
          </w:tcPr>
          <w:p w14:paraId="05F3E51E"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1F"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20"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14:1-4 (burden of Babylon)</w:t>
            </w:r>
          </w:p>
        </w:tc>
        <w:tc>
          <w:tcPr>
            <w:tcW w:w="2394" w:type="dxa"/>
          </w:tcPr>
          <w:p w14:paraId="05F3E521" w14:textId="77777777" w:rsidR="003E7523" w:rsidRPr="00755278" w:rsidRDefault="003E7523" w:rsidP="000B75AE">
            <w:pPr>
              <w:spacing w:after="0" w:line="240" w:lineRule="auto"/>
              <w:rPr>
                <w:rFonts w:ascii="Times New Roman" w:hAnsi="Times New Roman" w:cs="Times New Roman"/>
                <w:sz w:val="32"/>
                <w:szCs w:val="32"/>
              </w:rPr>
            </w:pPr>
          </w:p>
        </w:tc>
      </w:tr>
      <w:tr w:rsidR="003E7523" w:rsidRPr="009C16BF" w14:paraId="05F3E524" w14:textId="77777777" w:rsidTr="006F09A1">
        <w:tc>
          <w:tcPr>
            <w:tcW w:w="9576" w:type="dxa"/>
            <w:gridSpan w:val="4"/>
          </w:tcPr>
          <w:p w14:paraId="05F3E523" w14:textId="77777777" w:rsidR="003E7523" w:rsidRPr="00755278" w:rsidRDefault="003E7523" w:rsidP="00BD1530">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dooms of Babylon (ch.13</w:t>
            </w:r>
            <w:r w:rsidR="00B0490D" w:rsidRPr="00755278">
              <w:rPr>
                <w:rFonts w:ascii="Times New Roman" w:hAnsi="Times New Roman" w:cs="Times New Roman"/>
                <w:sz w:val="32"/>
                <w:szCs w:val="32"/>
              </w:rPr>
              <w:t>-14</w:t>
            </w:r>
            <w:r w:rsidRPr="00755278">
              <w:rPr>
                <w:rFonts w:ascii="Times New Roman" w:hAnsi="Times New Roman" w:cs="Times New Roman"/>
                <w:sz w:val="32"/>
                <w:szCs w:val="32"/>
              </w:rPr>
              <w:t xml:space="preserve">), Moab (ch.15), Edom (ch.34), Damascus/Ethiopia/Egypt (chs.17-19), </w:t>
            </w:r>
            <w:r w:rsidR="00115F9E" w:rsidRPr="00755278">
              <w:rPr>
                <w:rFonts w:ascii="Times New Roman" w:hAnsi="Times New Roman" w:cs="Times New Roman"/>
                <w:sz w:val="32"/>
                <w:szCs w:val="32"/>
              </w:rPr>
              <w:t xml:space="preserve">Dumah/Arabia (21:11-17), </w:t>
            </w:r>
            <w:r w:rsidR="009179EC" w:rsidRPr="00755278">
              <w:rPr>
                <w:rFonts w:ascii="Times New Roman" w:hAnsi="Times New Roman" w:cs="Times New Roman"/>
                <w:sz w:val="32"/>
                <w:szCs w:val="32"/>
              </w:rPr>
              <w:t xml:space="preserve">and </w:t>
            </w:r>
            <w:r w:rsidRPr="00755278">
              <w:rPr>
                <w:rFonts w:ascii="Times New Roman" w:hAnsi="Times New Roman" w:cs="Times New Roman"/>
                <w:sz w:val="32"/>
                <w:szCs w:val="32"/>
              </w:rPr>
              <w:t xml:space="preserve">Tyre (ch.23) have no </w:t>
            </w:r>
            <w:r w:rsidR="00BD1530" w:rsidRPr="00755278">
              <w:rPr>
                <w:rFonts w:ascii="Times New Roman" w:hAnsi="Times New Roman" w:cs="Times New Roman"/>
                <w:sz w:val="32"/>
                <w:szCs w:val="32"/>
              </w:rPr>
              <w:t xml:space="preserve">stated </w:t>
            </w:r>
            <w:r w:rsidR="00455349" w:rsidRPr="00755278">
              <w:rPr>
                <w:rFonts w:ascii="Times New Roman" w:hAnsi="Times New Roman" w:cs="Times New Roman"/>
                <w:sz w:val="32"/>
                <w:szCs w:val="32"/>
              </w:rPr>
              <w:t>consequence</w:t>
            </w:r>
            <w:r w:rsidRPr="00755278">
              <w:rPr>
                <w:rFonts w:ascii="Times New Roman" w:hAnsi="Times New Roman" w:cs="Times New Roman"/>
                <w:sz w:val="32"/>
                <w:szCs w:val="32"/>
              </w:rPr>
              <w:t>s for Israel</w:t>
            </w:r>
            <w:r w:rsidR="00BD1530" w:rsidRPr="00755278">
              <w:rPr>
                <w:rFonts w:ascii="Times New Roman" w:hAnsi="Times New Roman" w:cs="Times New Roman"/>
                <w:sz w:val="32"/>
                <w:szCs w:val="32"/>
              </w:rPr>
              <w:t>, except 19:24 (see below)</w:t>
            </w:r>
          </w:p>
        </w:tc>
      </w:tr>
      <w:tr w:rsidR="00E01579" w:rsidRPr="009C16BF" w14:paraId="05F3E529" w14:textId="77777777" w:rsidTr="006F09A1">
        <w:tc>
          <w:tcPr>
            <w:tcW w:w="2394" w:type="dxa"/>
          </w:tcPr>
          <w:p w14:paraId="05F3E525"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26"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27"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16:3-5</w:t>
            </w:r>
          </w:p>
        </w:tc>
        <w:tc>
          <w:tcPr>
            <w:tcW w:w="2394" w:type="dxa"/>
          </w:tcPr>
          <w:p w14:paraId="05F3E528"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2E" w14:textId="77777777" w:rsidTr="006F09A1">
        <w:tc>
          <w:tcPr>
            <w:tcW w:w="2394" w:type="dxa"/>
          </w:tcPr>
          <w:p w14:paraId="05F3E52A"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2B"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17:3-4</w:t>
            </w:r>
          </w:p>
        </w:tc>
        <w:tc>
          <w:tcPr>
            <w:tcW w:w="2396" w:type="dxa"/>
          </w:tcPr>
          <w:p w14:paraId="05F3E52C" w14:textId="77777777" w:rsidR="003E7523" w:rsidRPr="00755278" w:rsidRDefault="003E7523" w:rsidP="000B75AE">
            <w:pPr>
              <w:spacing w:after="0" w:line="240" w:lineRule="auto"/>
              <w:rPr>
                <w:rFonts w:ascii="Times New Roman" w:hAnsi="Times New Roman" w:cs="Times New Roman"/>
                <w:sz w:val="32"/>
                <w:szCs w:val="32"/>
              </w:rPr>
            </w:pPr>
          </w:p>
        </w:tc>
        <w:tc>
          <w:tcPr>
            <w:tcW w:w="2394" w:type="dxa"/>
          </w:tcPr>
          <w:p w14:paraId="05F3E52D"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33" w14:textId="77777777" w:rsidTr="006F09A1">
        <w:trPr>
          <w:cantSplit/>
        </w:trPr>
        <w:tc>
          <w:tcPr>
            <w:tcW w:w="2394" w:type="dxa"/>
          </w:tcPr>
          <w:p w14:paraId="05F3E52F"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30"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31"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19:24 (burden of Egypt)</w:t>
            </w:r>
          </w:p>
        </w:tc>
        <w:tc>
          <w:tcPr>
            <w:tcW w:w="2394" w:type="dxa"/>
          </w:tcPr>
          <w:p w14:paraId="05F3E532"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38" w14:textId="77777777" w:rsidTr="006F09A1">
        <w:tc>
          <w:tcPr>
            <w:tcW w:w="2394" w:type="dxa"/>
          </w:tcPr>
          <w:p w14:paraId="05F3E534"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35"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20:5-6</w:t>
            </w:r>
          </w:p>
        </w:tc>
        <w:tc>
          <w:tcPr>
            <w:tcW w:w="2396" w:type="dxa"/>
          </w:tcPr>
          <w:p w14:paraId="05F3E536" w14:textId="77777777" w:rsidR="003E7523" w:rsidRPr="00755278" w:rsidRDefault="003E7523" w:rsidP="000B75AE">
            <w:pPr>
              <w:spacing w:after="0" w:line="240" w:lineRule="auto"/>
              <w:rPr>
                <w:rFonts w:ascii="Times New Roman" w:hAnsi="Times New Roman" w:cs="Times New Roman"/>
                <w:sz w:val="32"/>
                <w:szCs w:val="32"/>
              </w:rPr>
            </w:pPr>
          </w:p>
        </w:tc>
        <w:tc>
          <w:tcPr>
            <w:tcW w:w="2394" w:type="dxa"/>
          </w:tcPr>
          <w:p w14:paraId="05F3E537" w14:textId="77777777" w:rsidR="003E7523" w:rsidRPr="00755278" w:rsidRDefault="003E7523" w:rsidP="000B75AE">
            <w:pPr>
              <w:spacing w:after="0" w:line="240" w:lineRule="auto"/>
              <w:rPr>
                <w:rFonts w:ascii="Times New Roman" w:hAnsi="Times New Roman" w:cs="Times New Roman"/>
                <w:sz w:val="32"/>
                <w:szCs w:val="32"/>
              </w:rPr>
            </w:pPr>
          </w:p>
        </w:tc>
      </w:tr>
      <w:tr w:rsidR="00BD1530" w:rsidRPr="009C16BF" w14:paraId="05F3E53D" w14:textId="77777777" w:rsidTr="006F09A1">
        <w:tc>
          <w:tcPr>
            <w:tcW w:w="2394" w:type="dxa"/>
          </w:tcPr>
          <w:p w14:paraId="05F3E539" w14:textId="77777777" w:rsidR="00BD1530" w:rsidRPr="00755278" w:rsidRDefault="00BD1530" w:rsidP="000B75AE">
            <w:pPr>
              <w:spacing w:after="0" w:line="240" w:lineRule="auto"/>
              <w:rPr>
                <w:rFonts w:ascii="Times New Roman" w:hAnsi="Times New Roman" w:cs="Times New Roman"/>
                <w:sz w:val="32"/>
                <w:szCs w:val="32"/>
              </w:rPr>
            </w:pPr>
          </w:p>
        </w:tc>
        <w:tc>
          <w:tcPr>
            <w:tcW w:w="2392" w:type="dxa"/>
          </w:tcPr>
          <w:p w14:paraId="05F3E53A" w14:textId="77777777" w:rsidR="00BD1530" w:rsidRPr="00755278" w:rsidRDefault="00BD1530" w:rsidP="00BD1530">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21:1-10</w:t>
            </w:r>
          </w:p>
        </w:tc>
        <w:tc>
          <w:tcPr>
            <w:tcW w:w="2396" w:type="dxa"/>
          </w:tcPr>
          <w:p w14:paraId="05F3E53B" w14:textId="77777777" w:rsidR="00BD1530" w:rsidRPr="00755278" w:rsidRDefault="00BD1530" w:rsidP="000B75AE">
            <w:pPr>
              <w:spacing w:after="0" w:line="240" w:lineRule="auto"/>
              <w:rPr>
                <w:rFonts w:ascii="Times New Roman" w:hAnsi="Times New Roman" w:cs="Times New Roman"/>
                <w:sz w:val="32"/>
                <w:szCs w:val="32"/>
              </w:rPr>
            </w:pPr>
          </w:p>
        </w:tc>
        <w:tc>
          <w:tcPr>
            <w:tcW w:w="2394" w:type="dxa"/>
          </w:tcPr>
          <w:p w14:paraId="05F3E53C" w14:textId="77777777" w:rsidR="00BD1530" w:rsidRPr="00755278" w:rsidRDefault="00BD1530" w:rsidP="000B75AE">
            <w:pPr>
              <w:spacing w:after="0" w:line="240" w:lineRule="auto"/>
              <w:rPr>
                <w:rFonts w:ascii="Times New Roman" w:hAnsi="Times New Roman" w:cs="Times New Roman"/>
                <w:sz w:val="32"/>
                <w:szCs w:val="32"/>
              </w:rPr>
            </w:pPr>
          </w:p>
        </w:tc>
      </w:tr>
      <w:tr w:rsidR="00E01579" w:rsidRPr="009C16BF" w14:paraId="05F3E542" w14:textId="77777777" w:rsidTr="006F09A1">
        <w:tc>
          <w:tcPr>
            <w:tcW w:w="2394" w:type="dxa"/>
          </w:tcPr>
          <w:p w14:paraId="05F3E53E"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22:13-14</w:t>
            </w:r>
          </w:p>
        </w:tc>
        <w:tc>
          <w:tcPr>
            <w:tcW w:w="2392" w:type="dxa"/>
          </w:tcPr>
          <w:p w14:paraId="05F3E53F"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22:1-11, 14-19, 25</w:t>
            </w:r>
          </w:p>
        </w:tc>
        <w:tc>
          <w:tcPr>
            <w:tcW w:w="2396" w:type="dxa"/>
          </w:tcPr>
          <w:p w14:paraId="05F3E540"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22:20-24</w:t>
            </w:r>
          </w:p>
        </w:tc>
        <w:tc>
          <w:tcPr>
            <w:tcW w:w="2394" w:type="dxa"/>
          </w:tcPr>
          <w:p w14:paraId="05F3E541"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22:12</w:t>
            </w:r>
          </w:p>
        </w:tc>
      </w:tr>
      <w:tr w:rsidR="00E01579" w:rsidRPr="009C16BF" w14:paraId="05F3E547" w14:textId="77777777" w:rsidTr="006F09A1">
        <w:tc>
          <w:tcPr>
            <w:tcW w:w="2394" w:type="dxa"/>
          </w:tcPr>
          <w:p w14:paraId="05F3E543"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44"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45"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25:8-9</w:t>
            </w:r>
          </w:p>
        </w:tc>
        <w:tc>
          <w:tcPr>
            <w:tcW w:w="2394" w:type="dxa"/>
          </w:tcPr>
          <w:p w14:paraId="05F3E546"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4C" w14:textId="77777777" w:rsidTr="006F09A1">
        <w:tc>
          <w:tcPr>
            <w:tcW w:w="2394" w:type="dxa"/>
          </w:tcPr>
          <w:p w14:paraId="05F3E548"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26:10</w:t>
            </w:r>
          </w:p>
        </w:tc>
        <w:tc>
          <w:tcPr>
            <w:tcW w:w="2392" w:type="dxa"/>
          </w:tcPr>
          <w:p w14:paraId="05F3E549"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26:11, 16-18, 20-21</w:t>
            </w:r>
          </w:p>
        </w:tc>
        <w:tc>
          <w:tcPr>
            <w:tcW w:w="2396" w:type="dxa"/>
          </w:tcPr>
          <w:p w14:paraId="05F3E54A"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26:1-6, 12, 15, 19</w:t>
            </w:r>
          </w:p>
        </w:tc>
        <w:tc>
          <w:tcPr>
            <w:tcW w:w="2394" w:type="dxa"/>
          </w:tcPr>
          <w:p w14:paraId="05F3E54B"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26:7-9</w:t>
            </w:r>
          </w:p>
        </w:tc>
      </w:tr>
      <w:tr w:rsidR="00E01579" w:rsidRPr="009C16BF" w14:paraId="05F3E551" w14:textId="77777777" w:rsidTr="006F09A1">
        <w:tc>
          <w:tcPr>
            <w:tcW w:w="2394" w:type="dxa"/>
          </w:tcPr>
          <w:p w14:paraId="05F3E54D"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4E"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4F"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27:2-12</w:t>
            </w:r>
          </w:p>
        </w:tc>
        <w:tc>
          <w:tcPr>
            <w:tcW w:w="2394" w:type="dxa"/>
          </w:tcPr>
          <w:p w14:paraId="05F3E550"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56" w14:textId="77777777" w:rsidTr="006F09A1">
        <w:tc>
          <w:tcPr>
            <w:tcW w:w="2394" w:type="dxa"/>
          </w:tcPr>
          <w:p w14:paraId="05F3E552"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28:7-15</w:t>
            </w:r>
          </w:p>
        </w:tc>
        <w:tc>
          <w:tcPr>
            <w:tcW w:w="2392" w:type="dxa"/>
          </w:tcPr>
          <w:p w14:paraId="05F3E553"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28:1-4, 13, 17-22</w:t>
            </w:r>
          </w:p>
        </w:tc>
        <w:tc>
          <w:tcPr>
            <w:tcW w:w="2396" w:type="dxa"/>
          </w:tcPr>
          <w:p w14:paraId="05F3E554"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28:5-6, 16 (M)</w:t>
            </w:r>
          </w:p>
        </w:tc>
        <w:tc>
          <w:tcPr>
            <w:tcW w:w="2394" w:type="dxa"/>
          </w:tcPr>
          <w:p w14:paraId="05F3E555"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28:22-29</w:t>
            </w:r>
          </w:p>
        </w:tc>
      </w:tr>
      <w:tr w:rsidR="00E01579" w:rsidRPr="009C16BF" w14:paraId="05F3E55B" w14:textId="77777777" w:rsidTr="006F09A1">
        <w:tc>
          <w:tcPr>
            <w:tcW w:w="2394" w:type="dxa"/>
          </w:tcPr>
          <w:p w14:paraId="05F3E557"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29:9-13, 21-22</w:t>
            </w:r>
          </w:p>
        </w:tc>
        <w:tc>
          <w:tcPr>
            <w:tcW w:w="2392" w:type="dxa"/>
          </w:tcPr>
          <w:p w14:paraId="05F3E558"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29:1-8, 10, 14-17, 20</w:t>
            </w:r>
          </w:p>
        </w:tc>
        <w:tc>
          <w:tcPr>
            <w:tcW w:w="2396" w:type="dxa"/>
          </w:tcPr>
          <w:p w14:paraId="05F3E559"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29:18-19, 23-24</w:t>
            </w:r>
          </w:p>
        </w:tc>
        <w:tc>
          <w:tcPr>
            <w:tcW w:w="2394" w:type="dxa"/>
          </w:tcPr>
          <w:p w14:paraId="05F3E55A"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60" w14:textId="77777777" w:rsidTr="006F09A1">
        <w:trPr>
          <w:cantSplit/>
        </w:trPr>
        <w:tc>
          <w:tcPr>
            <w:tcW w:w="2394" w:type="dxa"/>
          </w:tcPr>
          <w:p w14:paraId="05F3E55C"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30:1-2, 9-12, 15-16</w:t>
            </w:r>
          </w:p>
        </w:tc>
        <w:tc>
          <w:tcPr>
            <w:tcW w:w="2392" w:type="dxa"/>
          </w:tcPr>
          <w:p w14:paraId="05F3E55D"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30:3-8, 13-14, 16-17</w:t>
            </w:r>
          </w:p>
        </w:tc>
        <w:tc>
          <w:tcPr>
            <w:tcW w:w="2396" w:type="dxa"/>
          </w:tcPr>
          <w:p w14:paraId="05F3E55E"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29:15, 18-33</w:t>
            </w:r>
          </w:p>
        </w:tc>
        <w:tc>
          <w:tcPr>
            <w:tcW w:w="2394" w:type="dxa"/>
          </w:tcPr>
          <w:p w14:paraId="05F3E55F"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65" w14:textId="77777777" w:rsidTr="006F09A1">
        <w:tc>
          <w:tcPr>
            <w:tcW w:w="2394" w:type="dxa"/>
          </w:tcPr>
          <w:p w14:paraId="05F3E561"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31:1, 6</w:t>
            </w:r>
          </w:p>
        </w:tc>
        <w:tc>
          <w:tcPr>
            <w:tcW w:w="2392" w:type="dxa"/>
          </w:tcPr>
          <w:p w14:paraId="05F3E562"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31:2-3</w:t>
            </w:r>
          </w:p>
        </w:tc>
        <w:tc>
          <w:tcPr>
            <w:tcW w:w="2396" w:type="dxa"/>
          </w:tcPr>
          <w:p w14:paraId="05F3E563"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31:4-5, 7-9</w:t>
            </w:r>
          </w:p>
        </w:tc>
        <w:tc>
          <w:tcPr>
            <w:tcW w:w="2394" w:type="dxa"/>
          </w:tcPr>
          <w:p w14:paraId="05F3E564"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31:6</w:t>
            </w:r>
          </w:p>
        </w:tc>
      </w:tr>
      <w:tr w:rsidR="00E01579" w:rsidRPr="009C16BF" w14:paraId="05F3E56A" w14:textId="77777777" w:rsidTr="006F09A1">
        <w:tc>
          <w:tcPr>
            <w:tcW w:w="2394" w:type="dxa"/>
          </w:tcPr>
          <w:p w14:paraId="05F3E566"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67"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32:9-14</w:t>
            </w:r>
          </w:p>
        </w:tc>
        <w:tc>
          <w:tcPr>
            <w:tcW w:w="2396" w:type="dxa"/>
          </w:tcPr>
          <w:p w14:paraId="05F3E568"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32:1-8, 15-20</w:t>
            </w:r>
          </w:p>
        </w:tc>
        <w:tc>
          <w:tcPr>
            <w:tcW w:w="2394" w:type="dxa"/>
          </w:tcPr>
          <w:p w14:paraId="05F3E569"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6F" w14:textId="77777777" w:rsidTr="006F09A1">
        <w:tc>
          <w:tcPr>
            <w:tcW w:w="2394" w:type="dxa"/>
          </w:tcPr>
          <w:p w14:paraId="05F3E56B"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33:8</w:t>
            </w:r>
          </w:p>
        </w:tc>
        <w:tc>
          <w:tcPr>
            <w:tcW w:w="2392" w:type="dxa"/>
          </w:tcPr>
          <w:p w14:paraId="05F3E56C"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33:1, 7-12, 14</w:t>
            </w:r>
          </w:p>
        </w:tc>
        <w:tc>
          <w:tcPr>
            <w:tcW w:w="2396" w:type="dxa"/>
          </w:tcPr>
          <w:p w14:paraId="05F3E56D"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33:2-6, 15-24</w:t>
            </w:r>
          </w:p>
        </w:tc>
        <w:tc>
          <w:tcPr>
            <w:tcW w:w="2394" w:type="dxa"/>
          </w:tcPr>
          <w:p w14:paraId="05F3E56E"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33:13</w:t>
            </w:r>
          </w:p>
        </w:tc>
      </w:tr>
      <w:tr w:rsidR="00E01579" w:rsidRPr="009C16BF" w14:paraId="05F3E574" w14:textId="77777777" w:rsidTr="006F09A1">
        <w:tc>
          <w:tcPr>
            <w:tcW w:w="2394" w:type="dxa"/>
          </w:tcPr>
          <w:p w14:paraId="05F3E570"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71"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72"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35:1-10</w:t>
            </w:r>
          </w:p>
        </w:tc>
        <w:tc>
          <w:tcPr>
            <w:tcW w:w="2394" w:type="dxa"/>
          </w:tcPr>
          <w:p w14:paraId="05F3E573"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79" w14:textId="77777777" w:rsidTr="006F09A1">
        <w:tc>
          <w:tcPr>
            <w:tcW w:w="2394" w:type="dxa"/>
          </w:tcPr>
          <w:p w14:paraId="05F3E575"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76"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77"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40:1-31</w:t>
            </w:r>
          </w:p>
        </w:tc>
        <w:tc>
          <w:tcPr>
            <w:tcW w:w="2394" w:type="dxa"/>
          </w:tcPr>
          <w:p w14:paraId="05F3E578"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7E" w14:textId="77777777" w:rsidTr="006F09A1">
        <w:tc>
          <w:tcPr>
            <w:tcW w:w="2394" w:type="dxa"/>
          </w:tcPr>
          <w:p w14:paraId="05F3E57A"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7B"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7C"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41:8-20</w:t>
            </w:r>
          </w:p>
        </w:tc>
        <w:tc>
          <w:tcPr>
            <w:tcW w:w="2394" w:type="dxa"/>
          </w:tcPr>
          <w:p w14:paraId="05F3E57D"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83" w14:textId="77777777" w:rsidTr="006F09A1">
        <w:tc>
          <w:tcPr>
            <w:tcW w:w="2394" w:type="dxa"/>
          </w:tcPr>
          <w:p w14:paraId="05F3E57F"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42:17, 24</w:t>
            </w:r>
          </w:p>
        </w:tc>
        <w:tc>
          <w:tcPr>
            <w:tcW w:w="2392" w:type="dxa"/>
          </w:tcPr>
          <w:p w14:paraId="05F3E580"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42:13-15, 22-25</w:t>
            </w:r>
          </w:p>
        </w:tc>
        <w:tc>
          <w:tcPr>
            <w:tcW w:w="2396" w:type="dxa"/>
          </w:tcPr>
          <w:p w14:paraId="05F3E581"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42:1-9 (M), 16</w:t>
            </w:r>
          </w:p>
        </w:tc>
        <w:tc>
          <w:tcPr>
            <w:tcW w:w="2394" w:type="dxa"/>
          </w:tcPr>
          <w:p w14:paraId="05F3E582"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42:18-21</w:t>
            </w:r>
          </w:p>
        </w:tc>
      </w:tr>
      <w:tr w:rsidR="00E01579" w:rsidRPr="009C16BF" w14:paraId="05F3E588" w14:textId="77777777" w:rsidTr="006F09A1">
        <w:tc>
          <w:tcPr>
            <w:tcW w:w="2394" w:type="dxa"/>
          </w:tcPr>
          <w:p w14:paraId="05F3E584"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43:22-23, 27</w:t>
            </w:r>
          </w:p>
        </w:tc>
        <w:tc>
          <w:tcPr>
            <w:tcW w:w="2392" w:type="dxa"/>
          </w:tcPr>
          <w:p w14:paraId="05F3E585"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43:28</w:t>
            </w:r>
          </w:p>
        </w:tc>
        <w:tc>
          <w:tcPr>
            <w:tcW w:w="2396" w:type="dxa"/>
          </w:tcPr>
          <w:p w14:paraId="05F3E586"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43:1-21, 25</w:t>
            </w:r>
          </w:p>
        </w:tc>
        <w:tc>
          <w:tcPr>
            <w:tcW w:w="2394" w:type="dxa"/>
          </w:tcPr>
          <w:p w14:paraId="05F3E587"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26</w:t>
            </w:r>
          </w:p>
        </w:tc>
      </w:tr>
      <w:tr w:rsidR="00E01579" w:rsidRPr="009C16BF" w14:paraId="05F3E58D" w14:textId="77777777" w:rsidTr="006F09A1">
        <w:tc>
          <w:tcPr>
            <w:tcW w:w="2394" w:type="dxa"/>
          </w:tcPr>
          <w:p w14:paraId="05F3E589"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44:9-20, 25</w:t>
            </w:r>
          </w:p>
        </w:tc>
        <w:tc>
          <w:tcPr>
            <w:tcW w:w="2392" w:type="dxa"/>
          </w:tcPr>
          <w:p w14:paraId="05F3E58A"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8B"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44:1-8, 21-24, 26-28 (Cyrus)</w:t>
            </w:r>
          </w:p>
        </w:tc>
        <w:tc>
          <w:tcPr>
            <w:tcW w:w="2394" w:type="dxa"/>
          </w:tcPr>
          <w:p w14:paraId="05F3E58C"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44:21</w:t>
            </w:r>
          </w:p>
        </w:tc>
      </w:tr>
      <w:tr w:rsidR="00E01579" w:rsidRPr="009C16BF" w14:paraId="05F3E592" w14:textId="77777777" w:rsidTr="006F09A1">
        <w:trPr>
          <w:cantSplit/>
        </w:trPr>
        <w:tc>
          <w:tcPr>
            <w:tcW w:w="2394" w:type="dxa"/>
          </w:tcPr>
          <w:p w14:paraId="05F3E58E"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45:9-10, 16, 24</w:t>
            </w:r>
          </w:p>
        </w:tc>
        <w:tc>
          <w:tcPr>
            <w:tcW w:w="2392" w:type="dxa"/>
          </w:tcPr>
          <w:p w14:paraId="05F3E58F"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90"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45:1-8 (Cyrus), 11-15, 17-25</w:t>
            </w:r>
          </w:p>
        </w:tc>
        <w:tc>
          <w:tcPr>
            <w:tcW w:w="2394" w:type="dxa"/>
          </w:tcPr>
          <w:p w14:paraId="05F3E591"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97" w14:textId="77777777" w:rsidTr="006F09A1">
        <w:tc>
          <w:tcPr>
            <w:tcW w:w="2394" w:type="dxa"/>
          </w:tcPr>
          <w:p w14:paraId="05F3E593"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46:5-8,12</w:t>
            </w:r>
          </w:p>
        </w:tc>
        <w:tc>
          <w:tcPr>
            <w:tcW w:w="2392" w:type="dxa"/>
          </w:tcPr>
          <w:p w14:paraId="05F3E594"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95"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46:3-4, 13</w:t>
            </w:r>
          </w:p>
        </w:tc>
        <w:tc>
          <w:tcPr>
            <w:tcW w:w="2394" w:type="dxa"/>
          </w:tcPr>
          <w:p w14:paraId="05F3E596"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46:8-12</w:t>
            </w:r>
          </w:p>
        </w:tc>
      </w:tr>
      <w:tr w:rsidR="00E01579" w:rsidRPr="009C16BF" w14:paraId="05F3E59C" w14:textId="77777777" w:rsidTr="006F09A1">
        <w:tc>
          <w:tcPr>
            <w:tcW w:w="2394" w:type="dxa"/>
          </w:tcPr>
          <w:p w14:paraId="05F3E598"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99"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47:6</w:t>
            </w:r>
          </w:p>
        </w:tc>
        <w:tc>
          <w:tcPr>
            <w:tcW w:w="2396" w:type="dxa"/>
          </w:tcPr>
          <w:p w14:paraId="05F3E59A"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47:4</w:t>
            </w:r>
          </w:p>
        </w:tc>
        <w:tc>
          <w:tcPr>
            <w:tcW w:w="2394" w:type="dxa"/>
          </w:tcPr>
          <w:p w14:paraId="05F3E59B"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A1" w14:textId="77777777" w:rsidTr="006F09A1">
        <w:tc>
          <w:tcPr>
            <w:tcW w:w="2394" w:type="dxa"/>
          </w:tcPr>
          <w:p w14:paraId="05F3E59D"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lastRenderedPageBreak/>
              <w:t>48:1-8</w:t>
            </w:r>
          </w:p>
        </w:tc>
        <w:tc>
          <w:tcPr>
            <w:tcW w:w="2392" w:type="dxa"/>
          </w:tcPr>
          <w:p w14:paraId="05F3E59E"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48:10, 22</w:t>
            </w:r>
          </w:p>
        </w:tc>
        <w:tc>
          <w:tcPr>
            <w:tcW w:w="2396" w:type="dxa"/>
          </w:tcPr>
          <w:p w14:paraId="05F3E59F"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48:9, 17-21</w:t>
            </w:r>
          </w:p>
        </w:tc>
        <w:tc>
          <w:tcPr>
            <w:tcW w:w="2394" w:type="dxa"/>
          </w:tcPr>
          <w:p w14:paraId="05F3E5A0"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48:11-18</w:t>
            </w:r>
          </w:p>
        </w:tc>
      </w:tr>
      <w:tr w:rsidR="00E01579" w:rsidRPr="009C16BF" w14:paraId="05F3E5A6" w14:textId="77777777" w:rsidTr="006F09A1">
        <w:tc>
          <w:tcPr>
            <w:tcW w:w="2394" w:type="dxa"/>
          </w:tcPr>
          <w:p w14:paraId="05F3E5A2"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A3"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A4"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49:1-26</w:t>
            </w:r>
          </w:p>
        </w:tc>
        <w:tc>
          <w:tcPr>
            <w:tcW w:w="2394" w:type="dxa"/>
          </w:tcPr>
          <w:p w14:paraId="05F3E5A5"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AB" w14:textId="77777777" w:rsidTr="006F09A1">
        <w:tc>
          <w:tcPr>
            <w:tcW w:w="2394" w:type="dxa"/>
          </w:tcPr>
          <w:p w14:paraId="05F3E5A7"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50:1, 11</w:t>
            </w:r>
          </w:p>
        </w:tc>
        <w:tc>
          <w:tcPr>
            <w:tcW w:w="2392" w:type="dxa"/>
          </w:tcPr>
          <w:p w14:paraId="05F3E5A8"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50:1,11</w:t>
            </w:r>
          </w:p>
        </w:tc>
        <w:tc>
          <w:tcPr>
            <w:tcW w:w="2396" w:type="dxa"/>
          </w:tcPr>
          <w:p w14:paraId="05F3E5A9"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50:2-9 (M)</w:t>
            </w:r>
          </w:p>
        </w:tc>
        <w:tc>
          <w:tcPr>
            <w:tcW w:w="2394" w:type="dxa"/>
          </w:tcPr>
          <w:p w14:paraId="05F3E5AA"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50:10</w:t>
            </w:r>
          </w:p>
        </w:tc>
      </w:tr>
      <w:tr w:rsidR="00E01579" w:rsidRPr="009C16BF" w14:paraId="05F3E5B0" w14:textId="77777777" w:rsidTr="006F09A1">
        <w:tc>
          <w:tcPr>
            <w:tcW w:w="2394" w:type="dxa"/>
          </w:tcPr>
          <w:p w14:paraId="05F3E5AC"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AD"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51:17-22</w:t>
            </w:r>
          </w:p>
        </w:tc>
        <w:tc>
          <w:tcPr>
            <w:tcW w:w="2396" w:type="dxa"/>
          </w:tcPr>
          <w:p w14:paraId="05F3E5AE"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51:3-5, 7-16, 22-23</w:t>
            </w:r>
          </w:p>
        </w:tc>
        <w:tc>
          <w:tcPr>
            <w:tcW w:w="2394" w:type="dxa"/>
          </w:tcPr>
          <w:p w14:paraId="05F3E5AF"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51:1-2, 6, 17</w:t>
            </w:r>
          </w:p>
        </w:tc>
      </w:tr>
      <w:tr w:rsidR="00E01579" w:rsidRPr="009C16BF" w14:paraId="05F3E5B5" w14:textId="77777777" w:rsidTr="006F09A1">
        <w:tc>
          <w:tcPr>
            <w:tcW w:w="2394" w:type="dxa"/>
          </w:tcPr>
          <w:p w14:paraId="05F3E5B1"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53:5, 8</w:t>
            </w:r>
          </w:p>
        </w:tc>
        <w:tc>
          <w:tcPr>
            <w:tcW w:w="2392" w:type="dxa"/>
          </w:tcPr>
          <w:p w14:paraId="05F3E5B2"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B3"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53:1-12 (M)</w:t>
            </w:r>
          </w:p>
        </w:tc>
        <w:tc>
          <w:tcPr>
            <w:tcW w:w="2394" w:type="dxa"/>
          </w:tcPr>
          <w:p w14:paraId="05F3E5B4"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BA" w14:textId="77777777" w:rsidTr="006F09A1">
        <w:tc>
          <w:tcPr>
            <w:tcW w:w="2394" w:type="dxa"/>
          </w:tcPr>
          <w:p w14:paraId="05F3E5B6"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B7"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54:6-8</w:t>
            </w:r>
          </w:p>
        </w:tc>
        <w:tc>
          <w:tcPr>
            <w:tcW w:w="2396" w:type="dxa"/>
          </w:tcPr>
          <w:p w14:paraId="05F3E5B8"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54:1-17</w:t>
            </w:r>
          </w:p>
        </w:tc>
        <w:tc>
          <w:tcPr>
            <w:tcW w:w="2394" w:type="dxa"/>
          </w:tcPr>
          <w:p w14:paraId="05F3E5B9"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BF" w14:textId="77777777" w:rsidTr="006F09A1">
        <w:tc>
          <w:tcPr>
            <w:tcW w:w="2394" w:type="dxa"/>
          </w:tcPr>
          <w:p w14:paraId="05F3E5BB"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55:8-9</w:t>
            </w:r>
          </w:p>
        </w:tc>
        <w:tc>
          <w:tcPr>
            <w:tcW w:w="2392" w:type="dxa"/>
          </w:tcPr>
          <w:p w14:paraId="05F3E5BC"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BD"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55:3-5, 10-15</w:t>
            </w:r>
          </w:p>
        </w:tc>
        <w:tc>
          <w:tcPr>
            <w:tcW w:w="2394" w:type="dxa"/>
          </w:tcPr>
          <w:p w14:paraId="05F3E5BE"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55:1-2, 6-7</w:t>
            </w:r>
          </w:p>
        </w:tc>
      </w:tr>
      <w:tr w:rsidR="00E01579" w:rsidRPr="009C16BF" w14:paraId="05F3E5C4" w14:textId="77777777" w:rsidTr="006F09A1">
        <w:tc>
          <w:tcPr>
            <w:tcW w:w="2394" w:type="dxa"/>
          </w:tcPr>
          <w:p w14:paraId="05F3E5C0"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56:9-12</w:t>
            </w:r>
          </w:p>
        </w:tc>
        <w:tc>
          <w:tcPr>
            <w:tcW w:w="2392" w:type="dxa"/>
          </w:tcPr>
          <w:p w14:paraId="05F3E5C1"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C2"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56:1-2, 4-8</w:t>
            </w:r>
          </w:p>
        </w:tc>
        <w:tc>
          <w:tcPr>
            <w:tcW w:w="2394" w:type="dxa"/>
          </w:tcPr>
          <w:p w14:paraId="05F3E5C3"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56:1-4</w:t>
            </w:r>
          </w:p>
        </w:tc>
      </w:tr>
      <w:tr w:rsidR="00E01579" w:rsidRPr="009C16BF" w14:paraId="05F3E5C9" w14:textId="77777777" w:rsidTr="006F09A1">
        <w:tc>
          <w:tcPr>
            <w:tcW w:w="2394" w:type="dxa"/>
          </w:tcPr>
          <w:p w14:paraId="05F3E5C5"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57:1, 3-13, 20</w:t>
            </w:r>
          </w:p>
        </w:tc>
        <w:tc>
          <w:tcPr>
            <w:tcW w:w="2392" w:type="dxa"/>
          </w:tcPr>
          <w:p w14:paraId="05F3E5C6"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57:16-17, 21</w:t>
            </w:r>
          </w:p>
        </w:tc>
        <w:tc>
          <w:tcPr>
            <w:tcW w:w="2396" w:type="dxa"/>
          </w:tcPr>
          <w:p w14:paraId="05F3E5C7"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57:2, 13, 15, 18-19</w:t>
            </w:r>
          </w:p>
        </w:tc>
        <w:tc>
          <w:tcPr>
            <w:tcW w:w="2394" w:type="dxa"/>
          </w:tcPr>
          <w:p w14:paraId="05F3E5C8"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57:15</w:t>
            </w:r>
          </w:p>
        </w:tc>
      </w:tr>
      <w:tr w:rsidR="00E01579" w:rsidRPr="009C16BF" w14:paraId="05F3E5CE" w14:textId="77777777" w:rsidTr="006F09A1">
        <w:tc>
          <w:tcPr>
            <w:tcW w:w="2394" w:type="dxa"/>
          </w:tcPr>
          <w:p w14:paraId="05F3E5CA"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58:1-5</w:t>
            </w:r>
          </w:p>
        </w:tc>
        <w:tc>
          <w:tcPr>
            <w:tcW w:w="2392" w:type="dxa"/>
          </w:tcPr>
          <w:p w14:paraId="05F3E5CB" w14:textId="77777777" w:rsidR="003E7523" w:rsidRPr="00755278" w:rsidRDefault="003E7523" w:rsidP="000B75AE">
            <w:pPr>
              <w:spacing w:after="0" w:line="240" w:lineRule="auto"/>
              <w:rPr>
                <w:rFonts w:ascii="Times New Roman" w:hAnsi="Times New Roman" w:cs="Times New Roman"/>
                <w:sz w:val="32"/>
                <w:szCs w:val="32"/>
              </w:rPr>
            </w:pPr>
          </w:p>
        </w:tc>
        <w:tc>
          <w:tcPr>
            <w:tcW w:w="2396" w:type="dxa"/>
          </w:tcPr>
          <w:p w14:paraId="05F3E5CC"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58:8-14</w:t>
            </w:r>
          </w:p>
        </w:tc>
        <w:tc>
          <w:tcPr>
            <w:tcW w:w="2394" w:type="dxa"/>
          </w:tcPr>
          <w:p w14:paraId="05F3E5CD"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58:6-7, 10-11, 13</w:t>
            </w:r>
          </w:p>
        </w:tc>
      </w:tr>
      <w:tr w:rsidR="00E01579" w:rsidRPr="009C16BF" w14:paraId="05F3E5D3" w14:textId="77777777" w:rsidTr="006F09A1">
        <w:tc>
          <w:tcPr>
            <w:tcW w:w="2394" w:type="dxa"/>
          </w:tcPr>
          <w:p w14:paraId="05F3E5CF"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59:1-16</w:t>
            </w:r>
          </w:p>
        </w:tc>
        <w:tc>
          <w:tcPr>
            <w:tcW w:w="2392" w:type="dxa"/>
          </w:tcPr>
          <w:p w14:paraId="05F3E5D0"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59:8, 11</w:t>
            </w:r>
          </w:p>
        </w:tc>
        <w:tc>
          <w:tcPr>
            <w:tcW w:w="2396" w:type="dxa"/>
          </w:tcPr>
          <w:p w14:paraId="05F3E5D1"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59:16-21</w:t>
            </w:r>
          </w:p>
        </w:tc>
        <w:tc>
          <w:tcPr>
            <w:tcW w:w="2394" w:type="dxa"/>
          </w:tcPr>
          <w:p w14:paraId="05F3E5D2"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D8" w14:textId="77777777" w:rsidTr="006F09A1">
        <w:tc>
          <w:tcPr>
            <w:tcW w:w="2394" w:type="dxa"/>
          </w:tcPr>
          <w:p w14:paraId="05F3E5D4"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D5"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60:10</w:t>
            </w:r>
          </w:p>
        </w:tc>
        <w:tc>
          <w:tcPr>
            <w:tcW w:w="2396" w:type="dxa"/>
          </w:tcPr>
          <w:p w14:paraId="05F3E5D6"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60:1-22</w:t>
            </w:r>
          </w:p>
        </w:tc>
        <w:tc>
          <w:tcPr>
            <w:tcW w:w="2394" w:type="dxa"/>
          </w:tcPr>
          <w:p w14:paraId="05F3E5D7"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DD" w14:textId="77777777" w:rsidTr="006F09A1">
        <w:tc>
          <w:tcPr>
            <w:tcW w:w="2394" w:type="dxa"/>
          </w:tcPr>
          <w:p w14:paraId="05F3E5D9"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DA"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61:2</w:t>
            </w:r>
          </w:p>
        </w:tc>
        <w:tc>
          <w:tcPr>
            <w:tcW w:w="2396" w:type="dxa"/>
          </w:tcPr>
          <w:p w14:paraId="05F3E5DB"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61:1-11</w:t>
            </w:r>
          </w:p>
        </w:tc>
        <w:tc>
          <w:tcPr>
            <w:tcW w:w="2394" w:type="dxa"/>
          </w:tcPr>
          <w:p w14:paraId="05F3E5DC"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E2" w14:textId="77777777" w:rsidTr="006F09A1">
        <w:tc>
          <w:tcPr>
            <w:tcW w:w="2394" w:type="dxa"/>
          </w:tcPr>
          <w:p w14:paraId="05F3E5DE" w14:textId="77777777" w:rsidR="003E7523" w:rsidRPr="00755278" w:rsidRDefault="003E7523" w:rsidP="000B75AE">
            <w:pPr>
              <w:spacing w:after="0" w:line="240" w:lineRule="auto"/>
              <w:rPr>
                <w:rFonts w:ascii="Times New Roman" w:hAnsi="Times New Roman" w:cs="Times New Roman"/>
                <w:sz w:val="32"/>
                <w:szCs w:val="32"/>
              </w:rPr>
            </w:pPr>
          </w:p>
        </w:tc>
        <w:tc>
          <w:tcPr>
            <w:tcW w:w="2392" w:type="dxa"/>
          </w:tcPr>
          <w:p w14:paraId="05F3E5DF"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62:4</w:t>
            </w:r>
          </w:p>
        </w:tc>
        <w:tc>
          <w:tcPr>
            <w:tcW w:w="2396" w:type="dxa"/>
          </w:tcPr>
          <w:p w14:paraId="05F3E5E0" w14:textId="77777777" w:rsidR="003E7523" w:rsidRPr="00755278" w:rsidRDefault="003E7523" w:rsidP="000B75AE">
            <w:pPr>
              <w:spacing w:after="0" w:line="240" w:lineRule="auto"/>
              <w:rPr>
                <w:rFonts w:ascii="Times New Roman" w:hAnsi="Times New Roman" w:cs="Times New Roman"/>
                <w:sz w:val="32"/>
                <w:szCs w:val="32"/>
              </w:rPr>
            </w:pPr>
            <w:r w:rsidRPr="00755278">
              <w:rPr>
                <w:rFonts w:ascii="Times New Roman" w:hAnsi="Times New Roman" w:cs="Times New Roman"/>
                <w:sz w:val="32"/>
                <w:szCs w:val="32"/>
              </w:rPr>
              <w:t>62:1-12</w:t>
            </w:r>
          </w:p>
        </w:tc>
        <w:tc>
          <w:tcPr>
            <w:tcW w:w="2394" w:type="dxa"/>
          </w:tcPr>
          <w:p w14:paraId="05F3E5E1" w14:textId="77777777" w:rsidR="003E7523" w:rsidRPr="00755278" w:rsidRDefault="003E7523" w:rsidP="000B75AE">
            <w:pPr>
              <w:spacing w:after="0" w:line="240" w:lineRule="auto"/>
              <w:rPr>
                <w:rFonts w:ascii="Times New Roman" w:hAnsi="Times New Roman" w:cs="Times New Roman"/>
                <w:sz w:val="32"/>
                <w:szCs w:val="32"/>
              </w:rPr>
            </w:pPr>
          </w:p>
        </w:tc>
      </w:tr>
      <w:tr w:rsidR="00E01579" w:rsidRPr="009C16BF" w14:paraId="05F3E5E7" w14:textId="77777777" w:rsidTr="00B0490D">
        <w:trPr>
          <w:cantSplit/>
        </w:trPr>
        <w:tc>
          <w:tcPr>
            <w:tcW w:w="2394" w:type="dxa"/>
          </w:tcPr>
          <w:p w14:paraId="05F3E5E3"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63:10</w:t>
            </w:r>
          </w:p>
        </w:tc>
        <w:tc>
          <w:tcPr>
            <w:tcW w:w="2392" w:type="dxa"/>
          </w:tcPr>
          <w:p w14:paraId="05F3E5E4"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63:10, 17-19</w:t>
            </w:r>
          </w:p>
        </w:tc>
        <w:tc>
          <w:tcPr>
            <w:tcW w:w="2396" w:type="dxa"/>
          </w:tcPr>
          <w:p w14:paraId="05F3E5E5"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 xml:space="preserve">63:1-9 (M </w:t>
            </w:r>
            <w:r w:rsidR="00C45C7E" w:rsidRPr="009C16BF">
              <w:rPr>
                <w:rFonts w:ascii="Times New Roman" w:hAnsi="Times New Roman" w:cs="Times New Roman"/>
                <w:sz w:val="28"/>
                <w:szCs w:val="28"/>
              </w:rPr>
              <w:t>–</w:t>
            </w:r>
            <w:r w:rsidRPr="009C16BF">
              <w:rPr>
                <w:rFonts w:ascii="Times New Roman" w:hAnsi="Times New Roman" w:cs="Times New Roman"/>
                <w:sz w:val="28"/>
                <w:szCs w:val="28"/>
              </w:rPr>
              <w:t xml:space="preserve"> doom of</w:t>
            </w:r>
            <w:r w:rsidR="000816F9"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Edom is </w:t>
            </w:r>
            <w:r w:rsidR="00F55794" w:rsidRPr="009C16BF">
              <w:rPr>
                <w:rFonts w:ascii="Times New Roman" w:hAnsi="Times New Roman" w:cs="Times New Roman"/>
                <w:sz w:val="28"/>
                <w:szCs w:val="28"/>
              </w:rPr>
              <w:t xml:space="preserve">a </w:t>
            </w:r>
            <w:r w:rsidRPr="009C16BF">
              <w:rPr>
                <w:rFonts w:ascii="Times New Roman" w:hAnsi="Times New Roman" w:cs="Times New Roman"/>
                <w:sz w:val="28"/>
                <w:szCs w:val="28"/>
              </w:rPr>
              <w:t>blessing for Israel), 11-16</w:t>
            </w:r>
          </w:p>
        </w:tc>
        <w:tc>
          <w:tcPr>
            <w:tcW w:w="2394" w:type="dxa"/>
          </w:tcPr>
          <w:p w14:paraId="05F3E5E6"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EC" w14:textId="77777777" w:rsidTr="006F09A1">
        <w:tc>
          <w:tcPr>
            <w:tcW w:w="2394" w:type="dxa"/>
          </w:tcPr>
          <w:p w14:paraId="05F3E5E8"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64:5-7</w:t>
            </w:r>
          </w:p>
        </w:tc>
        <w:tc>
          <w:tcPr>
            <w:tcW w:w="2392" w:type="dxa"/>
          </w:tcPr>
          <w:p w14:paraId="05F3E5E9"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64:7-12</w:t>
            </w:r>
          </w:p>
        </w:tc>
        <w:tc>
          <w:tcPr>
            <w:tcW w:w="2396" w:type="dxa"/>
          </w:tcPr>
          <w:p w14:paraId="05F3E5EA"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64:1-5</w:t>
            </w:r>
          </w:p>
        </w:tc>
        <w:tc>
          <w:tcPr>
            <w:tcW w:w="2394" w:type="dxa"/>
          </w:tcPr>
          <w:p w14:paraId="05F3E5EB"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F1" w14:textId="77777777" w:rsidTr="006F09A1">
        <w:tc>
          <w:tcPr>
            <w:tcW w:w="2394" w:type="dxa"/>
          </w:tcPr>
          <w:p w14:paraId="05F3E5ED"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65:1-5, 11</w:t>
            </w:r>
          </w:p>
        </w:tc>
        <w:tc>
          <w:tcPr>
            <w:tcW w:w="2392" w:type="dxa"/>
          </w:tcPr>
          <w:p w14:paraId="05F3E5EE"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65:6-7, 11-15</w:t>
            </w:r>
          </w:p>
        </w:tc>
        <w:tc>
          <w:tcPr>
            <w:tcW w:w="2396" w:type="dxa"/>
          </w:tcPr>
          <w:p w14:paraId="05F3E5EF"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65:8-10, 13-25</w:t>
            </w:r>
          </w:p>
        </w:tc>
        <w:tc>
          <w:tcPr>
            <w:tcW w:w="2394" w:type="dxa"/>
          </w:tcPr>
          <w:p w14:paraId="05F3E5F0"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F6" w14:textId="77777777" w:rsidTr="006F09A1">
        <w:tc>
          <w:tcPr>
            <w:tcW w:w="2394" w:type="dxa"/>
          </w:tcPr>
          <w:p w14:paraId="05F3E5F2"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66:3-4, 16-18</w:t>
            </w:r>
          </w:p>
        </w:tc>
        <w:tc>
          <w:tcPr>
            <w:tcW w:w="2392" w:type="dxa"/>
          </w:tcPr>
          <w:p w14:paraId="05F3E5F3"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66:4, 14-17, 24</w:t>
            </w:r>
          </w:p>
        </w:tc>
        <w:tc>
          <w:tcPr>
            <w:tcW w:w="2396" w:type="dxa"/>
          </w:tcPr>
          <w:p w14:paraId="05F3E5F4"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66:1-2, 5-13-14, 19-23</w:t>
            </w:r>
          </w:p>
        </w:tc>
        <w:tc>
          <w:tcPr>
            <w:tcW w:w="2394" w:type="dxa"/>
          </w:tcPr>
          <w:p w14:paraId="05F3E5F5" w14:textId="77777777" w:rsidR="003E7523" w:rsidRPr="009C16BF" w:rsidRDefault="003E7523" w:rsidP="000B75AE">
            <w:pPr>
              <w:spacing w:after="0" w:line="240" w:lineRule="auto"/>
              <w:rPr>
                <w:rFonts w:ascii="Times New Roman" w:hAnsi="Times New Roman" w:cs="Times New Roman"/>
                <w:sz w:val="28"/>
                <w:szCs w:val="28"/>
              </w:rPr>
            </w:pPr>
          </w:p>
        </w:tc>
      </w:tr>
    </w:tbl>
    <w:p w14:paraId="05F3E5F7" w14:textId="77777777" w:rsidR="00F34A88" w:rsidRPr="009C16BF" w:rsidRDefault="00F34A88" w:rsidP="003E7523">
      <w:pPr>
        <w:rPr>
          <w:rFonts w:ascii="Times New Roman" w:hAnsi="Times New Roman" w:cs="Times New Roman"/>
          <w:sz w:val="28"/>
          <w:szCs w:val="28"/>
        </w:rPr>
      </w:pPr>
    </w:p>
    <w:p w14:paraId="05F3E5F8" w14:textId="77777777" w:rsidR="00B46E8F" w:rsidRPr="00755278" w:rsidRDefault="003E7523" w:rsidP="00B01DF2">
      <w:pPr>
        <w:spacing w:after="0"/>
        <w:rPr>
          <w:rFonts w:ascii="Times New Roman" w:hAnsi="Times New Roman" w:cs="Times New Roman"/>
          <w:sz w:val="32"/>
          <w:szCs w:val="32"/>
        </w:rPr>
        <w:sectPr w:rsidR="00B46E8F" w:rsidRPr="00755278" w:rsidSect="006F09A1">
          <w:headerReference w:type="default" r:id="rId25"/>
          <w:footerReference w:type="default" r:id="rId26"/>
          <w:pgSz w:w="12240" w:h="15840"/>
          <w:pgMar w:top="1440" w:right="1440" w:bottom="1440" w:left="1440" w:header="720" w:footer="720" w:gutter="0"/>
          <w:cols w:space="720"/>
          <w:docGrid w:linePitch="360"/>
        </w:sectPr>
      </w:pPr>
      <w:r w:rsidRPr="00755278">
        <w:rPr>
          <w:rFonts w:ascii="Times New Roman" w:hAnsi="Times New Roman" w:cs="Times New Roman"/>
          <w:sz w:val="32"/>
          <w:szCs w:val="32"/>
        </w:rPr>
        <w:t xml:space="preserve">Note how the narrative weaves back and forth among the four categories </w:t>
      </w:r>
      <w:r w:rsidR="00B01DF2" w:rsidRPr="00755278">
        <w:rPr>
          <w:rFonts w:ascii="Times New Roman" w:hAnsi="Times New Roman" w:cs="Times New Roman"/>
          <w:sz w:val="32"/>
          <w:szCs w:val="32"/>
        </w:rPr>
        <w:t xml:space="preserve">that </w:t>
      </w:r>
      <w:r w:rsidRPr="00755278">
        <w:rPr>
          <w:rFonts w:ascii="Times New Roman" w:hAnsi="Times New Roman" w:cs="Times New Roman"/>
          <w:sz w:val="32"/>
          <w:szCs w:val="32"/>
        </w:rPr>
        <w:t>I have chosen to illustrate the Lev</w:t>
      </w:r>
      <w:r w:rsidR="00B01DF2" w:rsidRPr="00755278">
        <w:rPr>
          <w:rFonts w:ascii="Times New Roman" w:hAnsi="Times New Roman" w:cs="Times New Roman"/>
          <w:sz w:val="32"/>
          <w:szCs w:val="32"/>
        </w:rPr>
        <w:t xml:space="preserve">iticus </w:t>
      </w:r>
      <w:r w:rsidRPr="00755278">
        <w:rPr>
          <w:rFonts w:ascii="Times New Roman" w:hAnsi="Times New Roman" w:cs="Times New Roman"/>
          <w:sz w:val="32"/>
          <w:szCs w:val="32"/>
        </w:rPr>
        <w:t xml:space="preserve">26 principle in action. </w:t>
      </w:r>
      <w:r w:rsidR="000816F9" w:rsidRPr="00755278">
        <w:rPr>
          <w:rFonts w:ascii="Times New Roman" w:hAnsi="Times New Roman" w:cs="Times New Roman"/>
          <w:sz w:val="32"/>
          <w:szCs w:val="32"/>
        </w:rPr>
        <w:t xml:space="preserve">There are </w:t>
      </w:r>
      <w:r w:rsidR="007E1894" w:rsidRPr="00755278">
        <w:rPr>
          <w:rFonts w:ascii="Times New Roman" w:hAnsi="Times New Roman" w:cs="Times New Roman"/>
          <w:sz w:val="32"/>
          <w:szCs w:val="32"/>
        </w:rPr>
        <w:t>probabl</w:t>
      </w:r>
      <w:r w:rsidR="000816F9" w:rsidRPr="00755278">
        <w:rPr>
          <w:rFonts w:ascii="Times New Roman" w:hAnsi="Times New Roman" w:cs="Times New Roman"/>
          <w:sz w:val="32"/>
          <w:szCs w:val="32"/>
        </w:rPr>
        <w:t xml:space="preserve">y patterns </w:t>
      </w:r>
      <w:r w:rsidR="007E1894" w:rsidRPr="00755278">
        <w:rPr>
          <w:rFonts w:ascii="Times New Roman" w:hAnsi="Times New Roman" w:cs="Times New Roman"/>
          <w:sz w:val="32"/>
          <w:szCs w:val="32"/>
        </w:rPr>
        <w:t>to</w:t>
      </w:r>
      <w:r w:rsidR="000816F9" w:rsidRPr="00755278">
        <w:rPr>
          <w:rFonts w:ascii="Times New Roman" w:hAnsi="Times New Roman" w:cs="Times New Roman"/>
          <w:sz w:val="32"/>
          <w:szCs w:val="32"/>
        </w:rPr>
        <w:t xml:space="preserve"> this weaving, although I have </w:t>
      </w:r>
      <w:r w:rsidR="00455349" w:rsidRPr="00755278">
        <w:rPr>
          <w:rFonts w:ascii="Times New Roman" w:hAnsi="Times New Roman" w:cs="Times New Roman"/>
          <w:sz w:val="32"/>
          <w:szCs w:val="32"/>
        </w:rPr>
        <w:t xml:space="preserve">not </w:t>
      </w:r>
      <w:r w:rsidR="004F4F15" w:rsidRPr="00755278">
        <w:rPr>
          <w:rFonts w:ascii="Times New Roman" w:hAnsi="Times New Roman" w:cs="Times New Roman"/>
          <w:sz w:val="32"/>
          <w:szCs w:val="32"/>
        </w:rPr>
        <w:t>searched for</w:t>
      </w:r>
      <w:r w:rsidR="000816F9" w:rsidRPr="00755278">
        <w:rPr>
          <w:rFonts w:ascii="Times New Roman" w:hAnsi="Times New Roman" w:cs="Times New Roman"/>
          <w:sz w:val="32"/>
          <w:szCs w:val="32"/>
        </w:rPr>
        <w:t xml:space="preserve"> </w:t>
      </w:r>
      <w:r w:rsidR="000816F9" w:rsidRPr="00755278">
        <w:rPr>
          <w:rFonts w:ascii="Times New Roman" w:hAnsi="Times New Roman" w:cs="Times New Roman"/>
          <w:sz w:val="32"/>
          <w:szCs w:val="32"/>
        </w:rPr>
        <w:lastRenderedPageBreak/>
        <w:t xml:space="preserve">them. </w:t>
      </w:r>
      <w:r w:rsidRPr="00755278">
        <w:rPr>
          <w:rFonts w:ascii="Times New Roman" w:hAnsi="Times New Roman" w:cs="Times New Roman"/>
          <w:sz w:val="32"/>
          <w:szCs w:val="32"/>
        </w:rPr>
        <w:t xml:space="preserve">You can </w:t>
      </w:r>
      <w:r w:rsidR="004F4F15" w:rsidRPr="00755278">
        <w:rPr>
          <w:rFonts w:ascii="Times New Roman" w:hAnsi="Times New Roman" w:cs="Times New Roman"/>
          <w:sz w:val="32"/>
          <w:szCs w:val="32"/>
        </w:rPr>
        <w:t>find</w:t>
      </w:r>
      <w:r w:rsidRPr="00755278">
        <w:rPr>
          <w:rFonts w:ascii="Times New Roman" w:hAnsi="Times New Roman" w:cs="Times New Roman"/>
          <w:sz w:val="32"/>
          <w:szCs w:val="32"/>
        </w:rPr>
        <w:t xml:space="preserve"> </w:t>
      </w:r>
      <w:r w:rsidR="004F4F15" w:rsidRPr="00755278">
        <w:rPr>
          <w:rFonts w:ascii="Times New Roman" w:hAnsi="Times New Roman" w:cs="Times New Roman"/>
          <w:sz w:val="32"/>
          <w:szCs w:val="32"/>
        </w:rPr>
        <w:t>the same</w:t>
      </w:r>
      <w:r w:rsidR="000816F9" w:rsidRPr="00755278">
        <w:rPr>
          <w:rFonts w:ascii="Times New Roman" w:hAnsi="Times New Roman" w:cs="Times New Roman"/>
          <w:sz w:val="32"/>
          <w:szCs w:val="32"/>
        </w:rPr>
        <w:t xml:space="preserve"> paradigm</w:t>
      </w:r>
      <w:r w:rsidRPr="00755278">
        <w:rPr>
          <w:rFonts w:ascii="Times New Roman" w:hAnsi="Times New Roman" w:cs="Times New Roman"/>
          <w:sz w:val="32"/>
          <w:szCs w:val="32"/>
        </w:rPr>
        <w:t xml:space="preserve"> </w:t>
      </w:r>
      <w:r w:rsidR="00B048BB" w:rsidRPr="00755278">
        <w:rPr>
          <w:rFonts w:ascii="Times New Roman" w:hAnsi="Times New Roman" w:cs="Times New Roman"/>
          <w:sz w:val="32"/>
          <w:szCs w:val="32"/>
        </w:rPr>
        <w:t>at work</w:t>
      </w:r>
      <w:r w:rsidRPr="00755278">
        <w:rPr>
          <w:rFonts w:ascii="Times New Roman" w:hAnsi="Times New Roman" w:cs="Times New Roman"/>
          <w:sz w:val="32"/>
          <w:szCs w:val="32"/>
        </w:rPr>
        <w:t xml:space="preserve"> in the other prophets, as well.</w:t>
      </w:r>
    </w:p>
    <w:p w14:paraId="05F3E5F9" w14:textId="77777777" w:rsidR="003E7523" w:rsidRDefault="003E7523" w:rsidP="003E7523">
      <w:pPr>
        <w:jc w:val="center"/>
        <w:rPr>
          <w:rFonts w:ascii="Times New Roman" w:hAnsi="Times New Roman" w:cs="Times New Roman"/>
          <w:b/>
          <w:sz w:val="48"/>
          <w:szCs w:val="48"/>
        </w:rPr>
      </w:pPr>
      <w:r w:rsidRPr="003E7523">
        <w:rPr>
          <w:rFonts w:ascii="Times New Roman" w:hAnsi="Times New Roman" w:cs="Times New Roman"/>
          <w:b/>
          <w:sz w:val="48"/>
          <w:szCs w:val="48"/>
        </w:rPr>
        <w:lastRenderedPageBreak/>
        <w:t>Urgency in Prophecy</w:t>
      </w:r>
    </w:p>
    <w:p w14:paraId="05F3E5FA" w14:textId="77777777" w:rsidR="003E7523" w:rsidRPr="00A8483F" w:rsidRDefault="003E7523" w:rsidP="00BC2996">
      <w:pPr>
        <w:ind w:firstLine="360"/>
        <w:rPr>
          <w:rFonts w:ascii="Times New Roman" w:hAnsi="Times New Roman" w:cs="Times New Roman"/>
          <w:sz w:val="32"/>
          <w:szCs w:val="32"/>
        </w:rPr>
      </w:pPr>
      <w:r w:rsidRPr="00A8483F">
        <w:rPr>
          <w:rFonts w:ascii="Times New Roman" w:hAnsi="Times New Roman" w:cs="Times New Roman"/>
          <w:sz w:val="32"/>
          <w:szCs w:val="32"/>
        </w:rPr>
        <w:t>Whether a prophet expressed a timeframe for his prophecy, o</w:t>
      </w:r>
      <w:r w:rsidR="000A47F5" w:rsidRPr="00A8483F">
        <w:rPr>
          <w:rFonts w:ascii="Times New Roman" w:hAnsi="Times New Roman" w:cs="Times New Roman"/>
          <w:sz w:val="32"/>
          <w:szCs w:val="32"/>
        </w:rPr>
        <w:t>r</w:t>
      </w:r>
      <w:r w:rsidRPr="00A8483F">
        <w:rPr>
          <w:rFonts w:ascii="Times New Roman" w:hAnsi="Times New Roman" w:cs="Times New Roman"/>
          <w:sz w:val="32"/>
          <w:szCs w:val="32"/>
        </w:rPr>
        <w:t xml:space="preserve"> not</w:t>
      </w:r>
      <w:r w:rsidR="000A47F5" w:rsidRPr="00A8483F">
        <w:rPr>
          <w:rFonts w:ascii="Times New Roman" w:hAnsi="Times New Roman" w:cs="Times New Roman"/>
          <w:sz w:val="32"/>
          <w:szCs w:val="32"/>
        </w:rPr>
        <w:t>, because the purpose of prophecy was corrective, it only makes sense that a prophet</w:t>
      </w:r>
      <w:r w:rsidR="00455349" w:rsidRPr="00A8483F">
        <w:rPr>
          <w:rFonts w:ascii="Times New Roman" w:hAnsi="Times New Roman" w:cs="Times New Roman"/>
          <w:sz w:val="32"/>
          <w:szCs w:val="32"/>
        </w:rPr>
        <w:t>’s</w:t>
      </w:r>
      <w:r w:rsidR="000A47F5" w:rsidRPr="00A8483F">
        <w:rPr>
          <w:rFonts w:ascii="Times New Roman" w:hAnsi="Times New Roman" w:cs="Times New Roman"/>
          <w:sz w:val="32"/>
          <w:szCs w:val="32"/>
        </w:rPr>
        <w:t xml:space="preserve"> </w:t>
      </w:r>
      <w:r w:rsidR="00455349" w:rsidRPr="00A8483F">
        <w:rPr>
          <w:rFonts w:ascii="Times New Roman" w:hAnsi="Times New Roman" w:cs="Times New Roman"/>
          <w:sz w:val="32"/>
          <w:szCs w:val="32"/>
        </w:rPr>
        <w:t>warning</w:t>
      </w:r>
      <w:r w:rsidR="000A47F5" w:rsidRPr="00A8483F">
        <w:rPr>
          <w:rFonts w:ascii="Times New Roman" w:hAnsi="Times New Roman" w:cs="Times New Roman"/>
          <w:sz w:val="32"/>
          <w:szCs w:val="32"/>
        </w:rPr>
        <w:t xml:space="preserve"> was </w:t>
      </w:r>
      <w:r w:rsidR="00BC2996" w:rsidRPr="00A8483F">
        <w:rPr>
          <w:rFonts w:ascii="Times New Roman" w:hAnsi="Times New Roman" w:cs="Times New Roman"/>
          <w:sz w:val="32"/>
          <w:szCs w:val="32"/>
        </w:rPr>
        <w:t>usu</w:t>
      </w:r>
      <w:r w:rsidR="00E85169" w:rsidRPr="00A8483F">
        <w:rPr>
          <w:rFonts w:ascii="Times New Roman" w:hAnsi="Times New Roman" w:cs="Times New Roman"/>
          <w:sz w:val="32"/>
          <w:szCs w:val="32"/>
        </w:rPr>
        <w:t xml:space="preserve">ally </w:t>
      </w:r>
      <w:r w:rsidR="000A47F5" w:rsidRPr="00A8483F">
        <w:rPr>
          <w:rFonts w:ascii="Times New Roman" w:hAnsi="Times New Roman" w:cs="Times New Roman"/>
          <w:sz w:val="32"/>
          <w:szCs w:val="32"/>
        </w:rPr>
        <w:t xml:space="preserve">directed at his generation’s sins and state of heart. Therefore, </w:t>
      </w:r>
      <w:r w:rsidR="00FA383F" w:rsidRPr="00A8483F">
        <w:rPr>
          <w:rFonts w:ascii="Times New Roman" w:hAnsi="Times New Roman" w:cs="Times New Roman"/>
          <w:sz w:val="32"/>
          <w:szCs w:val="32"/>
        </w:rPr>
        <w:t>a</w:t>
      </w:r>
      <w:r w:rsidR="00550A41" w:rsidRPr="00A8483F">
        <w:rPr>
          <w:rFonts w:ascii="Times New Roman" w:hAnsi="Times New Roman" w:cs="Times New Roman"/>
          <w:sz w:val="32"/>
          <w:szCs w:val="32"/>
        </w:rPr>
        <w:t xml:space="preserve"> </w:t>
      </w:r>
      <w:r w:rsidR="000A47F5" w:rsidRPr="00A8483F">
        <w:rPr>
          <w:rFonts w:ascii="Times New Roman" w:hAnsi="Times New Roman" w:cs="Times New Roman"/>
          <w:sz w:val="32"/>
          <w:szCs w:val="32"/>
        </w:rPr>
        <w:t xml:space="preserve">prophetic doom had an implied “this will happen to you, if you keep on rejecting God”. And </w:t>
      </w:r>
      <w:r w:rsidR="00FA383F" w:rsidRPr="00A8483F">
        <w:rPr>
          <w:rFonts w:ascii="Times New Roman" w:hAnsi="Times New Roman" w:cs="Times New Roman"/>
          <w:sz w:val="32"/>
          <w:szCs w:val="32"/>
        </w:rPr>
        <w:t xml:space="preserve">a </w:t>
      </w:r>
      <w:r w:rsidR="000A47F5" w:rsidRPr="00A8483F">
        <w:rPr>
          <w:rFonts w:ascii="Times New Roman" w:hAnsi="Times New Roman" w:cs="Times New Roman"/>
          <w:sz w:val="32"/>
          <w:szCs w:val="32"/>
        </w:rPr>
        <w:t xml:space="preserve">prophetic boon had an implied “these blessings will come </w:t>
      </w:r>
      <w:r w:rsidR="00304A2D" w:rsidRPr="00A8483F">
        <w:rPr>
          <w:rFonts w:ascii="Times New Roman" w:hAnsi="Times New Roman" w:cs="Times New Roman"/>
          <w:sz w:val="32"/>
          <w:szCs w:val="32"/>
        </w:rPr>
        <w:t>up</w:t>
      </w:r>
      <w:r w:rsidR="000A47F5" w:rsidRPr="00A8483F">
        <w:rPr>
          <w:rFonts w:ascii="Times New Roman" w:hAnsi="Times New Roman" w:cs="Times New Roman"/>
          <w:sz w:val="32"/>
          <w:szCs w:val="32"/>
        </w:rPr>
        <w:t xml:space="preserve">on you, if you are wholly obedient </w:t>
      </w:r>
      <w:r w:rsidR="000816F9" w:rsidRPr="00A8483F">
        <w:rPr>
          <w:rFonts w:ascii="Times New Roman" w:hAnsi="Times New Roman" w:cs="Times New Roman"/>
          <w:sz w:val="32"/>
          <w:szCs w:val="32"/>
        </w:rPr>
        <w:t xml:space="preserve">and return </w:t>
      </w:r>
      <w:r w:rsidR="000A47F5" w:rsidRPr="00A8483F">
        <w:rPr>
          <w:rFonts w:ascii="Times New Roman" w:hAnsi="Times New Roman" w:cs="Times New Roman"/>
          <w:sz w:val="32"/>
          <w:szCs w:val="32"/>
        </w:rPr>
        <w:t xml:space="preserve">to Him”. If a specific threat was mentioned, such as “the Assyrian” or “Nebuchadrezzar”, and that nemesis had already been threatening the Nation, then doom could come </w:t>
      </w:r>
      <w:r w:rsidR="00866BD3" w:rsidRPr="00A8483F">
        <w:rPr>
          <w:rFonts w:ascii="Times New Roman" w:hAnsi="Times New Roman" w:cs="Times New Roman"/>
          <w:sz w:val="32"/>
          <w:szCs w:val="32"/>
        </w:rPr>
        <w:t>immediately</w:t>
      </w:r>
      <w:r w:rsidR="000A47F5" w:rsidRPr="00A8483F">
        <w:rPr>
          <w:rFonts w:ascii="Times New Roman" w:hAnsi="Times New Roman" w:cs="Times New Roman"/>
          <w:sz w:val="32"/>
          <w:szCs w:val="32"/>
        </w:rPr>
        <w:t xml:space="preserve"> – like a dam that </w:t>
      </w:r>
      <w:r w:rsidR="00B01DF2" w:rsidRPr="00A8483F">
        <w:rPr>
          <w:rFonts w:ascii="Times New Roman" w:hAnsi="Times New Roman" w:cs="Times New Roman"/>
          <w:sz w:val="32"/>
          <w:szCs w:val="32"/>
        </w:rPr>
        <w:t>ha</w:t>
      </w:r>
      <w:r w:rsidR="009A1B07" w:rsidRPr="00A8483F">
        <w:rPr>
          <w:rFonts w:ascii="Times New Roman" w:hAnsi="Times New Roman" w:cs="Times New Roman"/>
          <w:sz w:val="32"/>
          <w:szCs w:val="32"/>
        </w:rPr>
        <w:t>s</w:t>
      </w:r>
      <w:r w:rsidR="000A47F5" w:rsidRPr="00A8483F">
        <w:rPr>
          <w:rFonts w:ascii="Times New Roman" w:hAnsi="Times New Roman" w:cs="Times New Roman"/>
          <w:sz w:val="32"/>
          <w:szCs w:val="32"/>
        </w:rPr>
        <w:t xml:space="preserve"> develop</w:t>
      </w:r>
      <w:r w:rsidR="00B01DF2" w:rsidRPr="00A8483F">
        <w:rPr>
          <w:rFonts w:ascii="Times New Roman" w:hAnsi="Times New Roman" w:cs="Times New Roman"/>
          <w:sz w:val="32"/>
          <w:szCs w:val="32"/>
        </w:rPr>
        <w:t>ed</w:t>
      </w:r>
      <w:r w:rsidR="000A47F5" w:rsidRPr="00A8483F">
        <w:rPr>
          <w:rFonts w:ascii="Times New Roman" w:hAnsi="Times New Roman" w:cs="Times New Roman"/>
          <w:sz w:val="32"/>
          <w:szCs w:val="32"/>
        </w:rPr>
        <w:t xml:space="preserve"> cracks and </w:t>
      </w:r>
      <w:r w:rsidR="00B01DF2" w:rsidRPr="00A8483F">
        <w:rPr>
          <w:rFonts w:ascii="Times New Roman" w:hAnsi="Times New Roman" w:cs="Times New Roman"/>
          <w:sz w:val="32"/>
          <w:szCs w:val="32"/>
        </w:rPr>
        <w:t xml:space="preserve">might </w:t>
      </w:r>
      <w:r w:rsidR="000A47F5" w:rsidRPr="00A8483F">
        <w:rPr>
          <w:rFonts w:ascii="Times New Roman" w:hAnsi="Times New Roman" w:cs="Times New Roman"/>
          <w:sz w:val="32"/>
          <w:szCs w:val="32"/>
        </w:rPr>
        <w:t xml:space="preserve">burst </w:t>
      </w:r>
      <w:r w:rsidR="00C051EE" w:rsidRPr="00A8483F">
        <w:rPr>
          <w:rFonts w:ascii="Times New Roman" w:hAnsi="Times New Roman" w:cs="Times New Roman"/>
          <w:sz w:val="32"/>
          <w:szCs w:val="32"/>
        </w:rPr>
        <w:t xml:space="preserve">catastrophically </w:t>
      </w:r>
      <w:r w:rsidR="009A1B07" w:rsidRPr="00A8483F">
        <w:rPr>
          <w:rFonts w:ascii="Times New Roman" w:hAnsi="Times New Roman" w:cs="Times New Roman"/>
          <w:sz w:val="32"/>
          <w:szCs w:val="32"/>
        </w:rPr>
        <w:t>at any</w:t>
      </w:r>
      <w:r w:rsidR="000A47F5" w:rsidRPr="00A8483F">
        <w:rPr>
          <w:rFonts w:ascii="Times New Roman" w:hAnsi="Times New Roman" w:cs="Times New Roman"/>
          <w:sz w:val="32"/>
          <w:szCs w:val="32"/>
        </w:rPr>
        <w:t xml:space="preserve"> moment.</w:t>
      </w:r>
    </w:p>
    <w:p w14:paraId="05F3E5FB" w14:textId="77777777" w:rsidR="00E85169" w:rsidRPr="00A8483F" w:rsidRDefault="00B01DF2" w:rsidP="00606D8F">
      <w:pPr>
        <w:ind w:firstLine="360"/>
        <w:rPr>
          <w:rFonts w:ascii="Times New Roman" w:hAnsi="Times New Roman" w:cs="Times New Roman"/>
          <w:sz w:val="32"/>
          <w:szCs w:val="32"/>
        </w:rPr>
      </w:pPr>
      <w:r w:rsidRPr="00A8483F">
        <w:rPr>
          <w:rFonts w:ascii="Times New Roman" w:hAnsi="Times New Roman" w:cs="Times New Roman"/>
          <w:sz w:val="32"/>
          <w:szCs w:val="32"/>
        </w:rPr>
        <w:t>E</w:t>
      </w:r>
      <w:r w:rsidR="00E85169" w:rsidRPr="00A8483F">
        <w:rPr>
          <w:rFonts w:ascii="Times New Roman" w:hAnsi="Times New Roman" w:cs="Times New Roman"/>
          <w:sz w:val="32"/>
          <w:szCs w:val="32"/>
        </w:rPr>
        <w:t>xception</w:t>
      </w:r>
      <w:r w:rsidR="006702DB" w:rsidRPr="00A8483F">
        <w:rPr>
          <w:rFonts w:ascii="Times New Roman" w:hAnsi="Times New Roman" w:cs="Times New Roman"/>
          <w:sz w:val="32"/>
          <w:szCs w:val="32"/>
        </w:rPr>
        <w:t>s</w:t>
      </w:r>
      <w:r w:rsidR="00E85169" w:rsidRPr="00A8483F">
        <w:rPr>
          <w:rFonts w:ascii="Times New Roman" w:hAnsi="Times New Roman" w:cs="Times New Roman"/>
          <w:sz w:val="32"/>
          <w:szCs w:val="32"/>
        </w:rPr>
        <w:t xml:space="preserve"> to this theme of urgency would </w:t>
      </w:r>
      <w:r w:rsidR="006702DB" w:rsidRPr="00A8483F">
        <w:rPr>
          <w:rFonts w:ascii="Times New Roman" w:hAnsi="Times New Roman" w:cs="Times New Roman"/>
          <w:sz w:val="32"/>
          <w:szCs w:val="32"/>
        </w:rPr>
        <w:t>include</w:t>
      </w:r>
      <w:r w:rsidR="00E85169" w:rsidRPr="00A8483F">
        <w:rPr>
          <w:rFonts w:ascii="Times New Roman" w:hAnsi="Times New Roman" w:cs="Times New Roman"/>
          <w:sz w:val="32"/>
          <w:szCs w:val="32"/>
        </w:rPr>
        <w:t xml:space="preserve"> </w:t>
      </w:r>
      <w:r w:rsidR="00606D8F" w:rsidRPr="00A8483F">
        <w:rPr>
          <w:rFonts w:ascii="Times New Roman" w:hAnsi="Times New Roman" w:cs="Times New Roman"/>
          <w:sz w:val="32"/>
          <w:szCs w:val="32"/>
        </w:rPr>
        <w:t>much</w:t>
      </w:r>
      <w:r w:rsidRPr="00A8483F">
        <w:rPr>
          <w:rFonts w:ascii="Times New Roman" w:hAnsi="Times New Roman" w:cs="Times New Roman"/>
          <w:sz w:val="32"/>
          <w:szCs w:val="32"/>
        </w:rPr>
        <w:t xml:space="preserve"> of </w:t>
      </w:r>
      <w:r w:rsidR="00E85169" w:rsidRPr="00A8483F">
        <w:rPr>
          <w:rFonts w:ascii="Times New Roman" w:hAnsi="Times New Roman" w:cs="Times New Roman"/>
          <w:sz w:val="32"/>
          <w:szCs w:val="32"/>
        </w:rPr>
        <w:t>Daniel’s prophecy. He was instructed –</w:t>
      </w:r>
    </w:p>
    <w:p w14:paraId="05F3E5FC" w14:textId="77777777" w:rsidR="0005236D" w:rsidRPr="00A8483F" w:rsidRDefault="00E85169" w:rsidP="0005236D">
      <w:pPr>
        <w:spacing w:after="0"/>
        <w:ind w:left="360"/>
        <w:rPr>
          <w:rFonts w:ascii="Times New Roman" w:hAnsi="Times New Roman" w:cs="Times New Roman"/>
          <w:sz w:val="32"/>
          <w:szCs w:val="32"/>
        </w:rPr>
      </w:pPr>
      <w:r w:rsidRPr="00A8483F">
        <w:rPr>
          <w:rFonts w:ascii="Times New Roman" w:hAnsi="Times New Roman" w:cs="Times New Roman"/>
          <w:sz w:val="32"/>
          <w:szCs w:val="32"/>
        </w:rPr>
        <w:t>“But you</w:t>
      </w:r>
      <w:r w:rsidR="001649AB" w:rsidRPr="00A8483F">
        <w:rPr>
          <w:rFonts w:ascii="Times New Roman" w:hAnsi="Times New Roman" w:cs="Times New Roman"/>
          <w:sz w:val="32"/>
          <w:szCs w:val="32"/>
        </w:rPr>
        <w:t>,</w:t>
      </w:r>
      <w:r w:rsidRPr="00A8483F">
        <w:rPr>
          <w:rFonts w:ascii="Times New Roman" w:hAnsi="Times New Roman" w:cs="Times New Roman"/>
          <w:sz w:val="32"/>
          <w:szCs w:val="32"/>
        </w:rPr>
        <w:t xml:space="preserve"> Daniel</w:t>
      </w:r>
      <w:r w:rsidR="001649AB" w:rsidRPr="00A8483F">
        <w:rPr>
          <w:rFonts w:ascii="Times New Roman" w:hAnsi="Times New Roman" w:cs="Times New Roman"/>
          <w:sz w:val="32"/>
          <w:szCs w:val="32"/>
        </w:rPr>
        <w:t>,</w:t>
      </w:r>
      <w:r w:rsidRPr="00A8483F">
        <w:rPr>
          <w:rFonts w:ascii="Times New Roman" w:hAnsi="Times New Roman" w:cs="Times New Roman"/>
          <w:sz w:val="32"/>
          <w:szCs w:val="32"/>
        </w:rPr>
        <w:t xml:space="preserve"> shut up the words and seal the book </w:t>
      </w:r>
      <w:r w:rsidRPr="00A8483F">
        <w:rPr>
          <w:rFonts w:ascii="Times New Roman" w:hAnsi="Times New Roman" w:cs="Times New Roman"/>
          <w:b/>
          <w:sz w:val="32"/>
          <w:szCs w:val="32"/>
        </w:rPr>
        <w:t xml:space="preserve">until </w:t>
      </w:r>
      <w:r w:rsidR="00225B86" w:rsidRPr="00A8483F">
        <w:rPr>
          <w:rFonts w:ascii="Times New Roman" w:hAnsi="Times New Roman" w:cs="Times New Roman"/>
          <w:b/>
          <w:i/>
          <w:iCs/>
          <w:sz w:val="32"/>
          <w:szCs w:val="32"/>
        </w:rPr>
        <w:t>the</w:t>
      </w:r>
      <w:r w:rsidR="00225B86" w:rsidRPr="00A8483F">
        <w:rPr>
          <w:rFonts w:ascii="Times New Roman" w:hAnsi="Times New Roman" w:cs="Times New Roman"/>
          <w:b/>
          <w:sz w:val="32"/>
          <w:szCs w:val="32"/>
        </w:rPr>
        <w:t xml:space="preserve"> </w:t>
      </w:r>
      <w:r w:rsidRPr="00A8483F">
        <w:rPr>
          <w:rFonts w:ascii="Times New Roman" w:hAnsi="Times New Roman" w:cs="Times New Roman"/>
          <w:b/>
          <w:sz w:val="32"/>
          <w:szCs w:val="32"/>
        </w:rPr>
        <w:t xml:space="preserve">time of </w:t>
      </w:r>
      <w:r w:rsidRPr="00A8483F">
        <w:rPr>
          <w:rFonts w:ascii="Times New Roman" w:hAnsi="Times New Roman" w:cs="Times New Roman"/>
          <w:b/>
          <w:i/>
          <w:sz w:val="32"/>
          <w:szCs w:val="32"/>
        </w:rPr>
        <w:t>the</w:t>
      </w:r>
      <w:r w:rsidRPr="00A8483F">
        <w:rPr>
          <w:rFonts w:ascii="Times New Roman" w:hAnsi="Times New Roman" w:cs="Times New Roman"/>
          <w:b/>
          <w:sz w:val="32"/>
          <w:szCs w:val="32"/>
        </w:rPr>
        <w:t xml:space="preserve"> </w:t>
      </w:r>
      <w:r w:rsidRPr="00A8483F">
        <w:rPr>
          <w:rFonts w:ascii="Times New Roman" w:hAnsi="Times New Roman" w:cs="Times New Roman"/>
          <w:b/>
          <w:sz w:val="32"/>
          <w:szCs w:val="32"/>
          <w:u w:val="single"/>
        </w:rPr>
        <w:t>end</w:t>
      </w:r>
      <w:r w:rsidRPr="00A8483F">
        <w:rPr>
          <w:rFonts w:ascii="Times New Roman" w:hAnsi="Times New Roman" w:cs="Times New Roman"/>
          <w:sz w:val="32"/>
          <w:szCs w:val="32"/>
        </w:rPr>
        <w:t xml:space="preserve"> (</w:t>
      </w:r>
      <w:r w:rsidR="00282D2A" w:rsidRPr="00A8483F">
        <w:rPr>
          <w:rFonts w:ascii="Times New Roman" w:hAnsi="Times New Roman" w:cs="Times New Roman"/>
          <w:sz w:val="32"/>
          <w:szCs w:val="32"/>
        </w:rPr>
        <w:t xml:space="preserve">Heb. </w:t>
      </w:r>
      <w:r w:rsidRPr="00A8483F">
        <w:rPr>
          <w:rFonts w:ascii="Times New Roman" w:hAnsi="Times New Roman" w:cs="Times New Roman"/>
          <w:i/>
          <w:sz w:val="32"/>
          <w:szCs w:val="32"/>
        </w:rPr>
        <w:t>qêts</w:t>
      </w:r>
      <w:r w:rsidRPr="00A8483F">
        <w:rPr>
          <w:rFonts w:ascii="Times New Roman" w:hAnsi="Times New Roman" w:cs="Times New Roman"/>
          <w:sz w:val="32"/>
          <w:szCs w:val="32"/>
        </w:rPr>
        <w:t xml:space="preserve">). </w:t>
      </w:r>
      <w:r w:rsidR="00A611D3" w:rsidRPr="00A8483F">
        <w:rPr>
          <w:rFonts w:ascii="Times New Roman" w:hAnsi="Times New Roman" w:cs="Times New Roman"/>
          <w:sz w:val="32"/>
          <w:szCs w:val="32"/>
        </w:rPr>
        <w:t>Many will go here and there and increase the</w:t>
      </w:r>
      <w:r w:rsidR="000D3E5E" w:rsidRPr="00A8483F">
        <w:rPr>
          <w:rFonts w:ascii="Times New Roman" w:hAnsi="Times New Roman" w:cs="Times New Roman"/>
          <w:sz w:val="32"/>
          <w:szCs w:val="32"/>
        </w:rPr>
        <w:t xml:space="preserve"> (their)</w:t>
      </w:r>
      <w:r w:rsidR="00A611D3" w:rsidRPr="00A8483F">
        <w:rPr>
          <w:rFonts w:ascii="Times New Roman" w:hAnsi="Times New Roman" w:cs="Times New Roman"/>
          <w:sz w:val="32"/>
          <w:szCs w:val="32"/>
        </w:rPr>
        <w:t xml:space="preserve"> knowledge.”   </w:t>
      </w:r>
      <w:r w:rsidR="000D3E5E" w:rsidRPr="00A8483F">
        <w:rPr>
          <w:rFonts w:ascii="Times New Roman" w:hAnsi="Times New Roman" w:cs="Times New Roman"/>
          <w:sz w:val="32"/>
          <w:szCs w:val="32"/>
        </w:rPr>
        <w:t xml:space="preserve">  </w:t>
      </w:r>
    </w:p>
    <w:p w14:paraId="05F3E5FD" w14:textId="77777777" w:rsidR="00E85169" w:rsidRPr="00A8483F" w:rsidRDefault="00A611D3" w:rsidP="0005236D">
      <w:pPr>
        <w:ind w:left="7560" w:firstLine="360"/>
        <w:rPr>
          <w:rFonts w:ascii="Times New Roman" w:hAnsi="Times New Roman" w:cs="Times New Roman"/>
          <w:sz w:val="32"/>
          <w:szCs w:val="32"/>
        </w:rPr>
      </w:pPr>
      <w:r w:rsidRPr="00A8483F">
        <w:rPr>
          <w:rFonts w:ascii="Times New Roman" w:hAnsi="Times New Roman" w:cs="Times New Roman"/>
          <w:sz w:val="32"/>
          <w:szCs w:val="32"/>
        </w:rPr>
        <w:t>Dan.12:4</w:t>
      </w:r>
    </w:p>
    <w:p w14:paraId="05F3E5FE" w14:textId="77777777" w:rsidR="00A611D3" w:rsidRPr="00A8483F" w:rsidRDefault="00A611D3" w:rsidP="00606D8F">
      <w:pPr>
        <w:rPr>
          <w:rFonts w:ascii="Times New Roman" w:hAnsi="Times New Roman" w:cs="Times New Roman"/>
          <w:sz w:val="32"/>
          <w:szCs w:val="32"/>
        </w:rPr>
      </w:pPr>
      <w:r w:rsidRPr="00A8483F">
        <w:rPr>
          <w:rFonts w:ascii="Times New Roman" w:hAnsi="Times New Roman" w:cs="Times New Roman"/>
          <w:sz w:val="32"/>
          <w:szCs w:val="32"/>
        </w:rPr>
        <w:t xml:space="preserve">Seeing that the book of Daniel was not sealed in a secretive sense, but was published in the OT canon, we need to understand the sealing in </w:t>
      </w:r>
      <w:r w:rsidR="00606D8F" w:rsidRPr="00A8483F">
        <w:rPr>
          <w:rFonts w:ascii="Times New Roman" w:hAnsi="Times New Roman" w:cs="Times New Roman"/>
          <w:sz w:val="32"/>
          <w:szCs w:val="32"/>
        </w:rPr>
        <w:t xml:space="preserve">some </w:t>
      </w:r>
      <w:r w:rsidRPr="00A8483F">
        <w:rPr>
          <w:rFonts w:ascii="Times New Roman" w:hAnsi="Times New Roman" w:cs="Times New Roman"/>
          <w:sz w:val="32"/>
          <w:szCs w:val="32"/>
        </w:rPr>
        <w:t>other sense. A</w:t>
      </w:r>
      <w:r w:rsidR="001D63F4" w:rsidRPr="00A8483F">
        <w:rPr>
          <w:rFonts w:ascii="Times New Roman" w:hAnsi="Times New Roman" w:cs="Times New Roman"/>
          <w:sz w:val="32"/>
          <w:szCs w:val="32"/>
        </w:rPr>
        <w:t>fter a</w:t>
      </w:r>
      <w:r w:rsidRPr="00A8483F">
        <w:rPr>
          <w:rFonts w:ascii="Times New Roman" w:hAnsi="Times New Roman" w:cs="Times New Roman"/>
          <w:sz w:val="32"/>
          <w:szCs w:val="32"/>
        </w:rPr>
        <w:t xml:space="preserve">n angel revealed </w:t>
      </w:r>
      <w:r w:rsidR="00B124B8" w:rsidRPr="00A8483F">
        <w:rPr>
          <w:rFonts w:ascii="Times New Roman" w:hAnsi="Times New Roman" w:cs="Times New Roman"/>
          <w:sz w:val="32"/>
          <w:szCs w:val="32"/>
        </w:rPr>
        <w:t xml:space="preserve">even </w:t>
      </w:r>
      <w:r w:rsidRPr="00A8483F">
        <w:rPr>
          <w:rFonts w:ascii="Times New Roman" w:hAnsi="Times New Roman" w:cs="Times New Roman"/>
          <w:sz w:val="32"/>
          <w:szCs w:val="32"/>
        </w:rPr>
        <w:t xml:space="preserve">more to him in </w:t>
      </w:r>
      <w:r w:rsidR="00B01DF2" w:rsidRPr="00A8483F">
        <w:rPr>
          <w:rFonts w:ascii="Times New Roman" w:hAnsi="Times New Roman" w:cs="Times New Roman"/>
          <w:sz w:val="32"/>
          <w:szCs w:val="32"/>
        </w:rPr>
        <w:t>12:</w:t>
      </w:r>
      <w:r w:rsidRPr="00A8483F">
        <w:rPr>
          <w:rFonts w:ascii="Times New Roman" w:hAnsi="Times New Roman" w:cs="Times New Roman"/>
          <w:sz w:val="32"/>
          <w:szCs w:val="32"/>
        </w:rPr>
        <w:t>7, Daniel asked for the meaning of the “after-end (</w:t>
      </w:r>
      <w:r w:rsidR="00442D85" w:rsidRPr="00A8483F">
        <w:rPr>
          <w:rFonts w:ascii="Times New Roman" w:hAnsi="Times New Roman" w:cs="Times New Roman"/>
          <w:sz w:val="32"/>
          <w:szCs w:val="32"/>
        </w:rPr>
        <w:t xml:space="preserve">Heb. </w:t>
      </w:r>
      <w:r w:rsidRPr="00A8483F">
        <w:rPr>
          <w:rFonts w:ascii="Times New Roman" w:hAnsi="Times New Roman" w:cs="Times New Roman"/>
          <w:i/>
          <w:sz w:val="32"/>
          <w:szCs w:val="32"/>
        </w:rPr>
        <w:t>acharîyth</w:t>
      </w:r>
      <w:r w:rsidRPr="00A8483F">
        <w:rPr>
          <w:rFonts w:ascii="Times New Roman" w:hAnsi="Times New Roman" w:cs="Times New Roman"/>
          <w:sz w:val="32"/>
          <w:szCs w:val="32"/>
        </w:rPr>
        <w:t>) of these”</w:t>
      </w:r>
      <w:r w:rsidR="00B124B8" w:rsidRPr="00A8483F">
        <w:rPr>
          <w:rFonts w:ascii="Times New Roman" w:hAnsi="Times New Roman" w:cs="Times New Roman"/>
          <w:sz w:val="32"/>
          <w:szCs w:val="32"/>
        </w:rPr>
        <w:t xml:space="preserve"> (v.8)</w:t>
      </w:r>
      <w:r w:rsidRPr="00A8483F">
        <w:rPr>
          <w:rFonts w:ascii="Times New Roman" w:hAnsi="Times New Roman" w:cs="Times New Roman"/>
          <w:sz w:val="32"/>
          <w:szCs w:val="32"/>
        </w:rPr>
        <w:t>, probably referring to the vision being “for an appointed time (</w:t>
      </w:r>
      <w:r w:rsidR="00442D85" w:rsidRPr="00A8483F">
        <w:rPr>
          <w:rFonts w:ascii="Times New Roman" w:hAnsi="Times New Roman" w:cs="Times New Roman"/>
          <w:sz w:val="32"/>
          <w:szCs w:val="32"/>
        </w:rPr>
        <w:t xml:space="preserve">Heb. </w:t>
      </w:r>
      <w:r w:rsidRPr="00A8483F">
        <w:rPr>
          <w:rFonts w:ascii="Times New Roman" w:hAnsi="Times New Roman" w:cs="Times New Roman"/>
          <w:i/>
          <w:sz w:val="32"/>
          <w:szCs w:val="32"/>
        </w:rPr>
        <w:t>môw`êd</w:t>
      </w:r>
      <w:r w:rsidRPr="00A8483F">
        <w:rPr>
          <w:rFonts w:ascii="Times New Roman" w:hAnsi="Times New Roman" w:cs="Times New Roman"/>
          <w:sz w:val="32"/>
          <w:szCs w:val="32"/>
        </w:rPr>
        <w:t>), appointed times and a half” (v.7).</w:t>
      </w:r>
      <w:r w:rsidR="000064AF" w:rsidRPr="00A8483F">
        <w:rPr>
          <w:rFonts w:ascii="Times New Roman" w:hAnsi="Times New Roman" w:cs="Times New Roman"/>
          <w:sz w:val="32"/>
          <w:szCs w:val="32"/>
        </w:rPr>
        <w:t xml:space="preserve"> </w:t>
      </w:r>
      <w:r w:rsidR="0000627C" w:rsidRPr="00A8483F">
        <w:rPr>
          <w:rFonts w:ascii="Times New Roman" w:hAnsi="Times New Roman" w:cs="Times New Roman"/>
          <w:sz w:val="32"/>
          <w:szCs w:val="32"/>
        </w:rPr>
        <w:t>But</w:t>
      </w:r>
      <w:r w:rsidR="00606D8F" w:rsidRPr="00A8483F">
        <w:rPr>
          <w:rFonts w:ascii="Times New Roman" w:hAnsi="Times New Roman" w:cs="Times New Roman"/>
          <w:sz w:val="32"/>
          <w:szCs w:val="32"/>
        </w:rPr>
        <w:t xml:space="preserve"> again he was instructed</w:t>
      </w:r>
      <w:r w:rsidR="00082094" w:rsidRPr="00A8483F">
        <w:rPr>
          <w:rFonts w:ascii="Times New Roman" w:hAnsi="Times New Roman" w:cs="Times New Roman"/>
          <w:sz w:val="32"/>
          <w:szCs w:val="32"/>
        </w:rPr>
        <w:t xml:space="preserve"> </w:t>
      </w:r>
      <w:r w:rsidR="00606D8F" w:rsidRPr="00A8483F">
        <w:rPr>
          <w:rFonts w:ascii="Times New Roman" w:hAnsi="Times New Roman" w:cs="Times New Roman"/>
          <w:sz w:val="32"/>
          <w:szCs w:val="32"/>
        </w:rPr>
        <w:t>–</w:t>
      </w:r>
    </w:p>
    <w:p w14:paraId="05F3E5FF" w14:textId="77777777" w:rsidR="000064AF" w:rsidRPr="00A8483F" w:rsidRDefault="000064AF" w:rsidP="000064AF">
      <w:pPr>
        <w:ind w:left="360"/>
        <w:rPr>
          <w:rFonts w:ascii="Times New Roman" w:hAnsi="Times New Roman" w:cs="Times New Roman"/>
          <w:sz w:val="32"/>
          <w:szCs w:val="32"/>
        </w:rPr>
      </w:pPr>
      <w:r w:rsidRPr="00A8483F">
        <w:rPr>
          <w:rFonts w:ascii="Times New Roman" w:hAnsi="Times New Roman" w:cs="Times New Roman"/>
          <w:sz w:val="32"/>
          <w:szCs w:val="32"/>
        </w:rPr>
        <w:t xml:space="preserve">“Go, Daniel, for the words </w:t>
      </w:r>
      <w:r w:rsidRPr="00A8483F">
        <w:rPr>
          <w:rFonts w:ascii="Times New Roman" w:hAnsi="Times New Roman" w:cs="Times New Roman"/>
          <w:i/>
          <w:sz w:val="32"/>
          <w:szCs w:val="32"/>
        </w:rPr>
        <w:t>are</w:t>
      </w:r>
      <w:r w:rsidRPr="00A8483F">
        <w:rPr>
          <w:rFonts w:ascii="Times New Roman" w:hAnsi="Times New Roman" w:cs="Times New Roman"/>
          <w:sz w:val="32"/>
          <w:szCs w:val="32"/>
        </w:rPr>
        <w:t xml:space="preserve"> being shut up and sealed </w:t>
      </w:r>
      <w:r w:rsidRPr="00A8483F">
        <w:rPr>
          <w:rFonts w:ascii="Times New Roman" w:hAnsi="Times New Roman" w:cs="Times New Roman"/>
          <w:b/>
          <w:sz w:val="32"/>
          <w:szCs w:val="32"/>
        </w:rPr>
        <w:t xml:space="preserve">until </w:t>
      </w:r>
      <w:r w:rsidR="00225B86" w:rsidRPr="00A8483F">
        <w:rPr>
          <w:rFonts w:ascii="Times New Roman" w:hAnsi="Times New Roman" w:cs="Times New Roman"/>
          <w:b/>
          <w:i/>
          <w:iCs/>
          <w:sz w:val="32"/>
          <w:szCs w:val="32"/>
        </w:rPr>
        <w:t>the</w:t>
      </w:r>
      <w:r w:rsidR="00225B86" w:rsidRPr="00A8483F">
        <w:rPr>
          <w:rFonts w:ascii="Times New Roman" w:hAnsi="Times New Roman" w:cs="Times New Roman"/>
          <w:b/>
          <w:sz w:val="32"/>
          <w:szCs w:val="32"/>
        </w:rPr>
        <w:t xml:space="preserve"> </w:t>
      </w:r>
      <w:r w:rsidRPr="00A8483F">
        <w:rPr>
          <w:rFonts w:ascii="Times New Roman" w:hAnsi="Times New Roman" w:cs="Times New Roman"/>
          <w:b/>
          <w:sz w:val="32"/>
          <w:szCs w:val="32"/>
        </w:rPr>
        <w:t xml:space="preserve">time of </w:t>
      </w:r>
      <w:r w:rsidRPr="00A8483F">
        <w:rPr>
          <w:rFonts w:ascii="Times New Roman" w:hAnsi="Times New Roman" w:cs="Times New Roman"/>
          <w:b/>
          <w:i/>
          <w:sz w:val="32"/>
          <w:szCs w:val="32"/>
        </w:rPr>
        <w:t>the</w:t>
      </w:r>
      <w:r w:rsidRPr="00A8483F">
        <w:rPr>
          <w:rFonts w:ascii="Times New Roman" w:hAnsi="Times New Roman" w:cs="Times New Roman"/>
          <w:b/>
          <w:sz w:val="32"/>
          <w:szCs w:val="32"/>
        </w:rPr>
        <w:t xml:space="preserve"> </w:t>
      </w:r>
      <w:r w:rsidRPr="00A8483F">
        <w:rPr>
          <w:rFonts w:ascii="Times New Roman" w:hAnsi="Times New Roman" w:cs="Times New Roman"/>
          <w:b/>
          <w:sz w:val="32"/>
          <w:szCs w:val="32"/>
          <w:u w:val="single"/>
        </w:rPr>
        <w:t>end</w:t>
      </w:r>
      <w:r w:rsidRPr="00A8483F">
        <w:rPr>
          <w:rFonts w:ascii="Times New Roman" w:hAnsi="Times New Roman" w:cs="Times New Roman"/>
          <w:sz w:val="32"/>
          <w:szCs w:val="32"/>
        </w:rPr>
        <w:t xml:space="preserve"> (</w:t>
      </w:r>
      <w:r w:rsidR="00282D2A" w:rsidRPr="00A8483F">
        <w:rPr>
          <w:rFonts w:ascii="Times New Roman" w:hAnsi="Times New Roman" w:cs="Times New Roman"/>
          <w:sz w:val="32"/>
          <w:szCs w:val="32"/>
        </w:rPr>
        <w:t xml:space="preserve">Heb. </w:t>
      </w:r>
      <w:r w:rsidRPr="00A8483F">
        <w:rPr>
          <w:rFonts w:ascii="Times New Roman" w:hAnsi="Times New Roman" w:cs="Times New Roman"/>
          <w:i/>
          <w:sz w:val="32"/>
          <w:szCs w:val="32"/>
        </w:rPr>
        <w:t>qêts</w:t>
      </w:r>
      <w:r w:rsidRPr="00A8483F">
        <w:rPr>
          <w:rFonts w:ascii="Times New Roman" w:hAnsi="Times New Roman" w:cs="Times New Roman"/>
          <w:sz w:val="32"/>
          <w:szCs w:val="32"/>
        </w:rPr>
        <w:t>).”   Dan.12:9</w:t>
      </w:r>
    </w:p>
    <w:p w14:paraId="05F3E600" w14:textId="77777777" w:rsidR="000064AF" w:rsidRPr="00A8483F" w:rsidRDefault="000064AF" w:rsidP="00E14A63">
      <w:pPr>
        <w:spacing w:after="400"/>
        <w:rPr>
          <w:rFonts w:ascii="Times New Roman" w:hAnsi="Times New Roman" w:cs="Times New Roman"/>
          <w:sz w:val="32"/>
          <w:szCs w:val="32"/>
        </w:rPr>
      </w:pPr>
      <w:r w:rsidRPr="00A8483F">
        <w:rPr>
          <w:rFonts w:ascii="Times New Roman" w:hAnsi="Times New Roman" w:cs="Times New Roman"/>
          <w:sz w:val="32"/>
          <w:szCs w:val="32"/>
        </w:rPr>
        <w:lastRenderedPageBreak/>
        <w:t>Verse 10 continues, “all of the wicked will not discern, but the insightful will discern.” This was followed by even more revelation about timing in the after-end</w:t>
      </w:r>
      <w:r w:rsidR="0000627C" w:rsidRPr="00A8483F">
        <w:rPr>
          <w:rFonts w:ascii="Times New Roman" w:hAnsi="Times New Roman" w:cs="Times New Roman"/>
          <w:sz w:val="32"/>
          <w:szCs w:val="32"/>
        </w:rPr>
        <w:t xml:space="preserve"> of </w:t>
      </w:r>
      <w:r w:rsidR="00D47A09" w:rsidRPr="00A8483F">
        <w:rPr>
          <w:rFonts w:ascii="Times New Roman" w:hAnsi="Times New Roman" w:cs="Times New Roman"/>
          <w:sz w:val="32"/>
          <w:szCs w:val="32"/>
        </w:rPr>
        <w:t>t</w:t>
      </w:r>
      <w:r w:rsidR="0000627C" w:rsidRPr="00A8483F">
        <w:rPr>
          <w:rFonts w:ascii="Times New Roman" w:hAnsi="Times New Roman" w:cs="Times New Roman"/>
          <w:sz w:val="32"/>
          <w:szCs w:val="32"/>
        </w:rPr>
        <w:t>his prophecy</w:t>
      </w:r>
      <w:r w:rsidRPr="00A8483F">
        <w:rPr>
          <w:rFonts w:ascii="Times New Roman" w:hAnsi="Times New Roman" w:cs="Times New Roman"/>
          <w:sz w:val="32"/>
          <w:szCs w:val="32"/>
        </w:rPr>
        <w:t xml:space="preserve">. Seeing that Daniel had already been told of a 490 year delay in his visions </w:t>
      </w:r>
      <w:r w:rsidR="00024104" w:rsidRPr="00A8483F">
        <w:rPr>
          <w:rFonts w:ascii="Times New Roman" w:hAnsi="Times New Roman" w:cs="Times New Roman"/>
          <w:sz w:val="32"/>
          <w:szCs w:val="32"/>
        </w:rPr>
        <w:t>before</w:t>
      </w:r>
      <w:r w:rsidRPr="00A8483F">
        <w:rPr>
          <w:rFonts w:ascii="Times New Roman" w:hAnsi="Times New Roman" w:cs="Times New Roman"/>
          <w:sz w:val="32"/>
          <w:szCs w:val="32"/>
        </w:rPr>
        <w:t xml:space="preserve"> their end, I believe the best interpretation of the “shutting up and sealing” was for Daniel and his successors to </w:t>
      </w:r>
      <w:r w:rsidRPr="00A8483F">
        <w:rPr>
          <w:rFonts w:ascii="Times New Roman" w:hAnsi="Times New Roman" w:cs="Times New Roman"/>
          <w:i/>
          <w:iCs/>
          <w:sz w:val="32"/>
          <w:szCs w:val="32"/>
        </w:rPr>
        <w:t>preserve</w:t>
      </w:r>
      <w:r w:rsidRPr="00A8483F">
        <w:rPr>
          <w:rFonts w:ascii="Times New Roman" w:hAnsi="Times New Roman" w:cs="Times New Roman"/>
          <w:sz w:val="32"/>
          <w:szCs w:val="32"/>
        </w:rPr>
        <w:t xml:space="preserve"> his prophecy until the “end”, when the insightful would </w:t>
      </w:r>
      <w:r w:rsidR="002918C6" w:rsidRPr="00A8483F">
        <w:rPr>
          <w:rFonts w:ascii="Times New Roman" w:hAnsi="Times New Roman" w:cs="Times New Roman"/>
          <w:sz w:val="32"/>
          <w:szCs w:val="32"/>
        </w:rPr>
        <w:t>perceive</w:t>
      </w:r>
      <w:r w:rsidR="0074588D" w:rsidRPr="00A8483F">
        <w:rPr>
          <w:rFonts w:ascii="Times New Roman" w:hAnsi="Times New Roman" w:cs="Times New Roman"/>
          <w:sz w:val="32"/>
          <w:szCs w:val="32"/>
        </w:rPr>
        <w:t xml:space="preserve"> </w:t>
      </w:r>
      <w:r w:rsidR="00C76CFD" w:rsidRPr="00A8483F">
        <w:rPr>
          <w:rFonts w:ascii="Times New Roman" w:hAnsi="Times New Roman" w:cs="Times New Roman"/>
          <w:sz w:val="32"/>
          <w:szCs w:val="32"/>
        </w:rPr>
        <w:t>a more specific</w:t>
      </w:r>
      <w:r w:rsidR="0074588D" w:rsidRPr="00A8483F">
        <w:rPr>
          <w:rFonts w:ascii="Times New Roman" w:hAnsi="Times New Roman" w:cs="Times New Roman"/>
          <w:sz w:val="32"/>
          <w:szCs w:val="32"/>
        </w:rPr>
        <w:t xml:space="preserve"> interpret</w:t>
      </w:r>
      <w:r w:rsidR="00C76CFD" w:rsidRPr="00A8483F">
        <w:rPr>
          <w:rFonts w:ascii="Times New Roman" w:hAnsi="Times New Roman" w:cs="Times New Roman"/>
          <w:sz w:val="32"/>
          <w:szCs w:val="32"/>
        </w:rPr>
        <w:t>ation of</w:t>
      </w:r>
      <w:r w:rsidR="0074588D" w:rsidRPr="00A8483F">
        <w:rPr>
          <w:rFonts w:ascii="Times New Roman" w:hAnsi="Times New Roman" w:cs="Times New Roman"/>
          <w:sz w:val="32"/>
          <w:szCs w:val="32"/>
        </w:rPr>
        <w:t xml:space="preserve"> those things.</w:t>
      </w:r>
    </w:p>
    <w:p w14:paraId="05F3E601" w14:textId="77777777" w:rsidR="00282D2A" w:rsidRPr="00282D2A" w:rsidRDefault="007754E1" w:rsidP="00024104">
      <w:pPr>
        <w:rPr>
          <w:rFonts w:ascii="Times New Roman" w:hAnsi="Times New Roman" w:cs="Times New Roman"/>
          <w:b/>
          <w:bCs/>
          <w:sz w:val="40"/>
          <w:szCs w:val="40"/>
        </w:rPr>
      </w:pPr>
      <w:r>
        <w:rPr>
          <w:rFonts w:ascii="Times New Roman" w:hAnsi="Times New Roman" w:cs="Times New Roman"/>
          <w:b/>
          <w:bCs/>
          <w:sz w:val="40"/>
          <w:szCs w:val="40"/>
        </w:rPr>
        <w:t>Bible</w:t>
      </w:r>
      <w:r w:rsidR="00282D2A" w:rsidRPr="00282D2A">
        <w:rPr>
          <w:rFonts w:ascii="Times New Roman" w:hAnsi="Times New Roman" w:cs="Times New Roman"/>
          <w:b/>
          <w:bCs/>
          <w:sz w:val="40"/>
          <w:szCs w:val="40"/>
        </w:rPr>
        <w:t xml:space="preserve"> Times</w:t>
      </w:r>
    </w:p>
    <w:p w14:paraId="05F3E602" w14:textId="77777777" w:rsidR="0008334B" w:rsidRPr="00A8483F" w:rsidRDefault="00CE30E0" w:rsidP="00E14A63">
      <w:pPr>
        <w:spacing w:after="400"/>
        <w:ind w:firstLine="360"/>
        <w:rPr>
          <w:rFonts w:ascii="Times New Roman" w:hAnsi="Times New Roman" w:cs="Times New Roman"/>
          <w:sz w:val="32"/>
          <w:szCs w:val="32"/>
        </w:rPr>
      </w:pPr>
      <w:r w:rsidRPr="00A8483F">
        <w:rPr>
          <w:rFonts w:ascii="Times New Roman" w:hAnsi="Times New Roman" w:cs="Times New Roman"/>
          <w:sz w:val="32"/>
          <w:szCs w:val="32"/>
        </w:rPr>
        <w:t xml:space="preserve">There are many different types of time expression used </w:t>
      </w:r>
      <w:r w:rsidR="008D632A" w:rsidRPr="00A8483F">
        <w:rPr>
          <w:rFonts w:ascii="Times New Roman" w:hAnsi="Times New Roman" w:cs="Times New Roman"/>
          <w:sz w:val="32"/>
          <w:szCs w:val="32"/>
        </w:rPr>
        <w:t>by the</w:t>
      </w:r>
      <w:r w:rsidRPr="00A8483F">
        <w:rPr>
          <w:rFonts w:ascii="Times New Roman" w:hAnsi="Times New Roman" w:cs="Times New Roman"/>
          <w:sz w:val="32"/>
          <w:szCs w:val="32"/>
        </w:rPr>
        <w:t xml:space="preserve"> </w:t>
      </w:r>
      <w:r w:rsidR="00225FBF" w:rsidRPr="00A8483F">
        <w:rPr>
          <w:rFonts w:ascii="Times New Roman" w:hAnsi="Times New Roman" w:cs="Times New Roman"/>
          <w:sz w:val="32"/>
          <w:szCs w:val="32"/>
        </w:rPr>
        <w:t xml:space="preserve">OT </w:t>
      </w:r>
      <w:r w:rsidR="008D632A" w:rsidRPr="00A8483F">
        <w:rPr>
          <w:rFonts w:ascii="Times New Roman" w:hAnsi="Times New Roman" w:cs="Times New Roman"/>
          <w:sz w:val="32"/>
          <w:szCs w:val="32"/>
        </w:rPr>
        <w:t>prophets</w:t>
      </w:r>
      <w:r w:rsidRPr="00A8483F">
        <w:rPr>
          <w:rFonts w:ascii="Times New Roman" w:hAnsi="Times New Roman" w:cs="Times New Roman"/>
          <w:sz w:val="32"/>
          <w:szCs w:val="32"/>
        </w:rPr>
        <w:t xml:space="preserve">. </w:t>
      </w:r>
      <w:r w:rsidR="007754E1" w:rsidRPr="00A8483F">
        <w:rPr>
          <w:rFonts w:ascii="Times New Roman" w:hAnsi="Times New Roman" w:cs="Times New Roman"/>
          <w:sz w:val="32"/>
          <w:szCs w:val="32"/>
        </w:rPr>
        <w:t xml:space="preserve">Some are backward-looking, some forward-looking. </w:t>
      </w:r>
      <w:r w:rsidR="00225FBF" w:rsidRPr="00A8483F">
        <w:rPr>
          <w:rFonts w:ascii="Times New Roman" w:hAnsi="Times New Roman" w:cs="Times New Roman"/>
          <w:sz w:val="32"/>
          <w:szCs w:val="32"/>
        </w:rPr>
        <w:t>Here is an attempt to catalog them, restricting the survey to the “major” and “minor” prophets</w:t>
      </w:r>
      <w:r w:rsidR="0050309E" w:rsidRPr="00A8483F">
        <w:rPr>
          <w:rFonts w:ascii="Times New Roman" w:hAnsi="Times New Roman" w:cs="Times New Roman"/>
          <w:sz w:val="32"/>
          <w:szCs w:val="32"/>
        </w:rPr>
        <w:t xml:space="preserve">, with a few exceptions </w:t>
      </w:r>
      <w:r w:rsidR="00F74CF1" w:rsidRPr="00A8483F">
        <w:rPr>
          <w:rFonts w:ascii="Times New Roman" w:hAnsi="Times New Roman" w:cs="Times New Roman"/>
          <w:sz w:val="32"/>
          <w:szCs w:val="32"/>
        </w:rPr>
        <w:t>from</w:t>
      </w:r>
      <w:r w:rsidR="0050309E" w:rsidRPr="00A8483F">
        <w:rPr>
          <w:rFonts w:ascii="Times New Roman" w:hAnsi="Times New Roman" w:cs="Times New Roman"/>
          <w:sz w:val="32"/>
          <w:szCs w:val="32"/>
        </w:rPr>
        <w:t xml:space="preserve"> the books of Moses</w:t>
      </w:r>
      <w:r w:rsidR="00225FBF" w:rsidRPr="00A8483F">
        <w:rPr>
          <w:rFonts w:ascii="Times New Roman" w:hAnsi="Times New Roman" w:cs="Times New Roman"/>
          <w:sz w:val="32"/>
          <w:szCs w:val="32"/>
        </w:rPr>
        <w:t>.</w:t>
      </w:r>
    </w:p>
    <w:p w14:paraId="05F3E603" w14:textId="77777777" w:rsidR="00CE30E0" w:rsidRPr="00A8483F" w:rsidRDefault="0008334B" w:rsidP="003E7523">
      <w:pPr>
        <w:ind w:firstLine="360"/>
        <w:rPr>
          <w:rFonts w:ascii="Times New Roman" w:hAnsi="Times New Roman" w:cs="Times New Roman"/>
          <w:b/>
          <w:sz w:val="32"/>
          <w:szCs w:val="32"/>
        </w:rPr>
      </w:pPr>
      <w:r w:rsidRPr="00A8483F">
        <w:rPr>
          <w:rFonts w:ascii="Times New Roman" w:hAnsi="Times New Roman" w:cs="Times New Roman"/>
          <w:b/>
          <w:sz w:val="32"/>
          <w:szCs w:val="32"/>
          <w:u w:val="single"/>
        </w:rPr>
        <w:t>T</w:t>
      </w:r>
      <w:r w:rsidR="00CE30E0" w:rsidRPr="00A8483F">
        <w:rPr>
          <w:rFonts w:ascii="Times New Roman" w:hAnsi="Times New Roman" w:cs="Times New Roman"/>
          <w:b/>
          <w:sz w:val="32"/>
          <w:szCs w:val="32"/>
          <w:u w:val="single"/>
        </w:rPr>
        <w:t>imes of old</w:t>
      </w:r>
      <w:r w:rsidR="00CE30E0" w:rsidRPr="00A8483F">
        <w:rPr>
          <w:rFonts w:ascii="Times New Roman" w:hAnsi="Times New Roman" w:cs="Times New Roman"/>
          <w:b/>
          <w:sz w:val="32"/>
          <w:szCs w:val="32"/>
        </w:rPr>
        <w:t>:</w:t>
      </w:r>
    </w:p>
    <w:p w14:paraId="05F3E604" w14:textId="77777777" w:rsidR="00CE30E0" w:rsidRPr="00A8483F" w:rsidRDefault="00CE30E0" w:rsidP="00ED5665">
      <w:pPr>
        <w:spacing w:after="0"/>
        <w:ind w:left="5670" w:hanging="5310"/>
        <w:rPr>
          <w:rFonts w:ascii="Times New Roman" w:hAnsi="Times New Roman" w:cs="Times New Roman"/>
          <w:sz w:val="32"/>
          <w:szCs w:val="32"/>
        </w:rPr>
      </w:pPr>
      <w:r w:rsidRPr="00A8483F">
        <w:rPr>
          <w:rFonts w:ascii="Times New Roman" w:hAnsi="Times New Roman" w:cs="Times New Roman"/>
          <w:sz w:val="32"/>
          <w:szCs w:val="32"/>
        </w:rPr>
        <w:t>“</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days of old</w:t>
      </w:r>
      <w:r w:rsidR="00404279" w:rsidRPr="00A8483F">
        <w:rPr>
          <w:rFonts w:ascii="Times New Roman" w:hAnsi="Times New Roman" w:cs="Times New Roman"/>
          <w:sz w:val="32"/>
          <w:szCs w:val="32"/>
        </w:rPr>
        <w:t>”</w:t>
      </w:r>
      <w:r w:rsidRPr="00A8483F">
        <w:rPr>
          <w:rFonts w:ascii="Times New Roman" w:hAnsi="Times New Roman" w:cs="Times New Roman"/>
          <w:sz w:val="32"/>
          <w:szCs w:val="32"/>
        </w:rPr>
        <w:t xml:space="preserve"> (lit. </w:t>
      </w:r>
      <w:r w:rsidR="0008334B" w:rsidRPr="00A8483F">
        <w:rPr>
          <w:rFonts w:ascii="Times New Roman" w:hAnsi="Times New Roman" w:cs="Times New Roman"/>
          <w:sz w:val="32"/>
          <w:szCs w:val="32"/>
        </w:rPr>
        <w:t>‘</w:t>
      </w:r>
      <w:r w:rsidR="00ED5665" w:rsidRPr="00A8483F">
        <w:rPr>
          <w:rFonts w:ascii="Times New Roman" w:hAnsi="Times New Roman" w:cs="Times New Roman"/>
          <w:sz w:val="32"/>
          <w:szCs w:val="32"/>
        </w:rPr>
        <w:t xml:space="preserve">days </w:t>
      </w:r>
      <w:r w:rsidR="0008334B" w:rsidRPr="00A8483F">
        <w:rPr>
          <w:rFonts w:ascii="Times New Roman" w:hAnsi="Times New Roman" w:cs="Times New Roman"/>
          <w:sz w:val="32"/>
          <w:szCs w:val="32"/>
        </w:rPr>
        <w:t>of an age’) – Isa.63:9, 11; Amo.9:11; Mic.5:1; 7:14: Mal.3:4</w:t>
      </w:r>
    </w:p>
    <w:p w14:paraId="05F3E605" w14:textId="77777777" w:rsidR="00254985" w:rsidRPr="00A8483F" w:rsidRDefault="00254985"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“the time (</w:t>
      </w:r>
      <w:r w:rsidRPr="00A8483F">
        <w:rPr>
          <w:rFonts w:ascii="Times New Roman" w:hAnsi="Times New Roman" w:cs="Times New Roman"/>
          <w:i/>
          <w:sz w:val="32"/>
          <w:szCs w:val="32"/>
        </w:rPr>
        <w:t>`êth</w:t>
      </w:r>
      <w:r w:rsidRPr="00A8483F">
        <w:rPr>
          <w:rFonts w:ascii="Times New Roman" w:hAnsi="Times New Roman" w:cs="Times New Roman"/>
          <w:sz w:val="32"/>
          <w:szCs w:val="32"/>
        </w:rPr>
        <w:t>) of the former” – Isa.9:1</w:t>
      </w:r>
    </w:p>
    <w:p w14:paraId="05F3E606" w14:textId="77777777" w:rsidR="0008334B" w:rsidRPr="00A8483F" w:rsidRDefault="00B92CBD"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“the former days” – Zec.8:11</w:t>
      </w:r>
    </w:p>
    <w:p w14:paraId="05F3E607" w14:textId="77777777" w:rsidR="00EA2958" w:rsidRPr="00A8483F" w:rsidRDefault="00EA2958"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“in former days” – Eze.38:17</w:t>
      </w:r>
    </w:p>
    <w:p w14:paraId="05F3E608" w14:textId="77777777" w:rsidR="00B92CBD" w:rsidRPr="00A8483F" w:rsidRDefault="00B92CBD"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“the former </w:t>
      </w:r>
      <w:r w:rsidRPr="00A8483F">
        <w:rPr>
          <w:rFonts w:ascii="Times New Roman" w:hAnsi="Times New Roman" w:cs="Times New Roman"/>
          <w:i/>
          <w:sz w:val="32"/>
          <w:szCs w:val="32"/>
        </w:rPr>
        <w:t>things</w:t>
      </w:r>
      <w:r w:rsidRPr="00A8483F">
        <w:rPr>
          <w:rFonts w:ascii="Times New Roman" w:hAnsi="Times New Roman" w:cs="Times New Roman"/>
          <w:sz w:val="32"/>
          <w:szCs w:val="32"/>
        </w:rPr>
        <w:t>” – Isa.41:22; 42:9; 48:3; 65:16, 17</w:t>
      </w:r>
    </w:p>
    <w:p w14:paraId="05F3E609" w14:textId="77777777" w:rsidR="00B45137" w:rsidRPr="00A8483F" w:rsidRDefault="00B45137" w:rsidP="005A7880">
      <w:pPr>
        <w:spacing w:after="0"/>
        <w:ind w:left="5670" w:hanging="5310"/>
        <w:rPr>
          <w:rFonts w:ascii="Times New Roman" w:hAnsi="Times New Roman" w:cs="Times New Roman"/>
          <w:sz w:val="32"/>
          <w:szCs w:val="32"/>
        </w:rPr>
      </w:pPr>
      <w:r w:rsidRPr="00A8483F">
        <w:rPr>
          <w:rFonts w:ascii="Times New Roman" w:hAnsi="Times New Roman" w:cs="Times New Roman"/>
          <w:sz w:val="32"/>
          <w:szCs w:val="32"/>
        </w:rPr>
        <w:t>“ancient days</w:t>
      </w:r>
      <w:r w:rsidR="00404279" w:rsidRPr="00A8483F">
        <w:rPr>
          <w:rFonts w:ascii="Times New Roman" w:hAnsi="Times New Roman" w:cs="Times New Roman"/>
          <w:sz w:val="32"/>
          <w:szCs w:val="32"/>
        </w:rPr>
        <w:t>”</w:t>
      </w:r>
      <w:r w:rsidR="005A7880" w:rsidRPr="00A8483F">
        <w:rPr>
          <w:rFonts w:ascii="Times New Roman" w:hAnsi="Times New Roman" w:cs="Times New Roman"/>
          <w:sz w:val="32"/>
          <w:szCs w:val="32"/>
        </w:rPr>
        <w:t xml:space="preserve"> ( or </w:t>
      </w:r>
      <w:r w:rsidR="00404279" w:rsidRPr="00A8483F">
        <w:rPr>
          <w:rFonts w:ascii="Times New Roman" w:hAnsi="Times New Roman" w:cs="Times New Roman"/>
          <w:sz w:val="32"/>
          <w:szCs w:val="32"/>
        </w:rPr>
        <w:t>“</w:t>
      </w:r>
      <w:r w:rsidR="005A7880" w:rsidRPr="00A8483F">
        <w:rPr>
          <w:rFonts w:ascii="Times New Roman" w:hAnsi="Times New Roman" w:cs="Times New Roman"/>
          <w:sz w:val="32"/>
          <w:szCs w:val="32"/>
        </w:rPr>
        <w:t>times</w:t>
      </w:r>
      <w:r w:rsidR="00404279" w:rsidRPr="00A8483F">
        <w:rPr>
          <w:rFonts w:ascii="Times New Roman" w:hAnsi="Times New Roman" w:cs="Times New Roman"/>
          <w:sz w:val="32"/>
          <w:szCs w:val="32"/>
        </w:rPr>
        <w:t>”</w:t>
      </w:r>
      <w:r w:rsidR="005A7880" w:rsidRPr="00A8483F">
        <w:rPr>
          <w:rFonts w:ascii="Times New Roman" w:hAnsi="Times New Roman" w:cs="Times New Roman"/>
          <w:sz w:val="32"/>
          <w:szCs w:val="32"/>
        </w:rPr>
        <w:t>, lit. ‘days of the East’) – Isa.23:7; 37:26; 51:9; Jer.46:26; Mic.7:20</w:t>
      </w:r>
    </w:p>
    <w:p w14:paraId="05F3E60A" w14:textId="77777777" w:rsidR="00552950" w:rsidRPr="00A8483F" w:rsidRDefault="00552950" w:rsidP="005A7880">
      <w:pPr>
        <w:spacing w:after="0"/>
        <w:ind w:left="5670" w:hanging="5310"/>
        <w:rPr>
          <w:rFonts w:ascii="Times New Roman" w:hAnsi="Times New Roman" w:cs="Times New Roman"/>
          <w:sz w:val="32"/>
          <w:szCs w:val="32"/>
        </w:rPr>
      </w:pPr>
      <w:r w:rsidRPr="00A8483F">
        <w:rPr>
          <w:rFonts w:ascii="Times New Roman" w:hAnsi="Times New Roman" w:cs="Times New Roman"/>
          <w:sz w:val="32"/>
          <w:szCs w:val="32"/>
        </w:rPr>
        <w:t>“in your days” – Joe.1:2</w:t>
      </w:r>
    </w:p>
    <w:p w14:paraId="05F3E60B" w14:textId="77777777" w:rsidR="000B6EDE" w:rsidRPr="00A8483F" w:rsidRDefault="000B6EDE" w:rsidP="005A7880">
      <w:pPr>
        <w:spacing w:after="0"/>
        <w:ind w:left="5670" w:hanging="5310"/>
        <w:rPr>
          <w:rFonts w:ascii="Times New Roman" w:hAnsi="Times New Roman" w:cs="Times New Roman"/>
          <w:sz w:val="32"/>
          <w:szCs w:val="32"/>
        </w:rPr>
      </w:pPr>
      <w:r w:rsidRPr="00A8483F">
        <w:rPr>
          <w:rFonts w:ascii="Times New Roman" w:hAnsi="Times New Roman" w:cs="Times New Roman"/>
          <w:sz w:val="32"/>
          <w:szCs w:val="32"/>
        </w:rPr>
        <w:t>“in those days” – Isa.38:1</w:t>
      </w:r>
      <w:r w:rsidR="00EA2958" w:rsidRPr="00A8483F">
        <w:rPr>
          <w:rFonts w:ascii="Times New Roman" w:hAnsi="Times New Roman" w:cs="Times New Roman"/>
          <w:sz w:val="32"/>
          <w:szCs w:val="32"/>
        </w:rPr>
        <w:t>; Dan.10:2</w:t>
      </w:r>
    </w:p>
    <w:p w14:paraId="05F3E60C" w14:textId="77777777" w:rsidR="00552950" w:rsidRPr="00A8483F" w:rsidRDefault="00552950" w:rsidP="005A7880">
      <w:pPr>
        <w:spacing w:after="0"/>
        <w:ind w:left="5670" w:hanging="5310"/>
        <w:rPr>
          <w:rFonts w:ascii="Times New Roman" w:hAnsi="Times New Roman" w:cs="Times New Roman"/>
          <w:sz w:val="32"/>
          <w:szCs w:val="32"/>
        </w:rPr>
      </w:pPr>
      <w:r w:rsidRPr="00A8483F">
        <w:rPr>
          <w:rFonts w:ascii="Times New Roman" w:hAnsi="Times New Roman" w:cs="Times New Roman"/>
          <w:sz w:val="32"/>
          <w:szCs w:val="32"/>
        </w:rPr>
        <w:t>“in days of your fathers” – Joe.1:2</w:t>
      </w:r>
    </w:p>
    <w:p w14:paraId="05F3E60D" w14:textId="77777777" w:rsidR="005A7880" w:rsidRPr="00A8483F" w:rsidRDefault="005A7880" w:rsidP="00225FBF">
      <w:pPr>
        <w:spacing w:after="0"/>
        <w:ind w:left="5670" w:hanging="5310"/>
        <w:rPr>
          <w:rFonts w:ascii="Times New Roman" w:hAnsi="Times New Roman" w:cs="Times New Roman"/>
          <w:sz w:val="32"/>
          <w:szCs w:val="32"/>
        </w:rPr>
      </w:pPr>
      <w:r w:rsidRPr="00A8483F">
        <w:rPr>
          <w:rFonts w:ascii="Times New Roman" w:hAnsi="Times New Roman" w:cs="Times New Roman"/>
          <w:sz w:val="32"/>
          <w:szCs w:val="32"/>
        </w:rPr>
        <w:t>“generations of old</w:t>
      </w:r>
      <w:r w:rsidR="00404279" w:rsidRPr="00A8483F">
        <w:rPr>
          <w:rFonts w:ascii="Times New Roman" w:hAnsi="Times New Roman" w:cs="Times New Roman"/>
          <w:sz w:val="32"/>
          <w:szCs w:val="32"/>
        </w:rPr>
        <w:t>”</w:t>
      </w:r>
      <w:r w:rsidRPr="00A8483F">
        <w:rPr>
          <w:rFonts w:ascii="Times New Roman" w:hAnsi="Times New Roman" w:cs="Times New Roman"/>
          <w:sz w:val="32"/>
          <w:szCs w:val="32"/>
        </w:rPr>
        <w:t xml:space="preserve"> (lit. ‘</w:t>
      </w:r>
      <w:r w:rsidR="00404279" w:rsidRPr="00A8483F">
        <w:rPr>
          <w:rFonts w:ascii="Times New Roman" w:hAnsi="Times New Roman" w:cs="Times New Roman"/>
          <w:sz w:val="32"/>
          <w:szCs w:val="32"/>
        </w:rPr>
        <w:t xml:space="preserve">generations </w:t>
      </w:r>
      <w:r w:rsidRPr="00A8483F">
        <w:rPr>
          <w:rFonts w:ascii="Times New Roman" w:hAnsi="Times New Roman" w:cs="Times New Roman"/>
          <w:sz w:val="32"/>
          <w:szCs w:val="32"/>
        </w:rPr>
        <w:t>of an age’) – Isa.51:9</w:t>
      </w:r>
    </w:p>
    <w:p w14:paraId="05F3E60E" w14:textId="77777777" w:rsidR="00793416" w:rsidRPr="00A8483F" w:rsidRDefault="007F6B48" w:rsidP="00E14A63">
      <w:pPr>
        <w:spacing w:after="400"/>
        <w:ind w:left="5674" w:hanging="5314"/>
        <w:rPr>
          <w:rFonts w:ascii="Times New Roman" w:hAnsi="Times New Roman" w:cs="Times New Roman"/>
          <w:sz w:val="32"/>
          <w:szCs w:val="32"/>
        </w:rPr>
      </w:pPr>
      <w:r w:rsidRPr="00A8483F">
        <w:rPr>
          <w:rFonts w:ascii="Times New Roman" w:hAnsi="Times New Roman" w:cs="Times New Roman"/>
          <w:sz w:val="32"/>
          <w:szCs w:val="32"/>
        </w:rPr>
        <w:t xml:space="preserve"> </w:t>
      </w:r>
      <w:r w:rsidR="00793416" w:rsidRPr="00A8483F">
        <w:rPr>
          <w:rFonts w:ascii="Times New Roman" w:hAnsi="Times New Roman" w:cs="Times New Roman"/>
          <w:sz w:val="32"/>
          <w:szCs w:val="32"/>
        </w:rPr>
        <w:t>“before these days” – Zec.8:10</w:t>
      </w:r>
    </w:p>
    <w:p w14:paraId="05F3E60F" w14:textId="77777777" w:rsidR="00661862" w:rsidRPr="00A8483F" w:rsidRDefault="00661862" w:rsidP="005A7880">
      <w:pPr>
        <w:ind w:left="5670" w:hanging="5310"/>
        <w:rPr>
          <w:rFonts w:ascii="Times New Roman" w:hAnsi="Times New Roman" w:cs="Times New Roman"/>
          <w:b/>
          <w:sz w:val="32"/>
          <w:szCs w:val="32"/>
        </w:rPr>
      </w:pPr>
      <w:r w:rsidRPr="00A8483F">
        <w:rPr>
          <w:rFonts w:ascii="Times New Roman" w:hAnsi="Times New Roman" w:cs="Times New Roman"/>
          <w:b/>
          <w:sz w:val="32"/>
          <w:szCs w:val="32"/>
          <w:u w:val="single"/>
        </w:rPr>
        <w:lastRenderedPageBreak/>
        <w:t xml:space="preserve">Times of </w:t>
      </w:r>
      <w:r w:rsidR="00404279" w:rsidRPr="00A8483F">
        <w:rPr>
          <w:rFonts w:ascii="Times New Roman" w:hAnsi="Times New Roman" w:cs="Times New Roman"/>
          <w:b/>
          <w:sz w:val="32"/>
          <w:szCs w:val="32"/>
          <w:u w:val="single"/>
        </w:rPr>
        <w:t xml:space="preserve">long </w:t>
      </w:r>
      <w:r w:rsidRPr="00A8483F">
        <w:rPr>
          <w:rFonts w:ascii="Times New Roman" w:hAnsi="Times New Roman" w:cs="Times New Roman"/>
          <w:b/>
          <w:sz w:val="32"/>
          <w:szCs w:val="32"/>
          <w:u w:val="single"/>
        </w:rPr>
        <w:t>duration</w:t>
      </w:r>
      <w:r w:rsidRPr="00A8483F">
        <w:rPr>
          <w:rFonts w:ascii="Times New Roman" w:hAnsi="Times New Roman" w:cs="Times New Roman"/>
          <w:b/>
          <w:sz w:val="32"/>
          <w:szCs w:val="32"/>
        </w:rPr>
        <w:t>:</w:t>
      </w:r>
    </w:p>
    <w:p w14:paraId="05F3E610" w14:textId="77777777" w:rsidR="00E071BB" w:rsidRPr="00A8483F" w:rsidRDefault="00E071BB" w:rsidP="00C051EE">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“from generation to generation” – Isa.34:10</w:t>
      </w:r>
    </w:p>
    <w:p w14:paraId="05F3E611" w14:textId="77777777" w:rsidR="00404279" w:rsidRPr="00A8483F" w:rsidRDefault="00C051EE" w:rsidP="00F13764">
      <w:pPr>
        <w:spacing w:after="0"/>
        <w:ind w:left="3150" w:hanging="2790"/>
        <w:rPr>
          <w:rFonts w:ascii="Times New Roman" w:hAnsi="Times New Roman" w:cs="Times New Roman"/>
          <w:sz w:val="32"/>
          <w:szCs w:val="32"/>
        </w:rPr>
      </w:pPr>
      <w:r w:rsidRPr="00A8483F">
        <w:rPr>
          <w:rFonts w:ascii="Times New Roman" w:hAnsi="Times New Roman" w:cs="Times New Roman"/>
          <w:sz w:val="32"/>
          <w:szCs w:val="32"/>
        </w:rPr>
        <w:t>“from generation to generation</w:t>
      </w:r>
      <w:r w:rsidR="00404279" w:rsidRPr="00A8483F">
        <w:rPr>
          <w:rFonts w:ascii="Times New Roman" w:hAnsi="Times New Roman" w:cs="Times New Roman"/>
          <w:sz w:val="32"/>
          <w:szCs w:val="32"/>
        </w:rPr>
        <w:t xml:space="preserve">” </w:t>
      </w:r>
      <w:r w:rsidR="00404279" w:rsidRPr="00A8483F">
        <w:rPr>
          <w:rFonts w:ascii="Times New Roman" w:hAnsi="Times New Roman" w:cs="Times New Roman"/>
          <w:i/>
          <w:sz w:val="32"/>
          <w:szCs w:val="32"/>
        </w:rPr>
        <w:t>KJV</w:t>
      </w:r>
    </w:p>
    <w:p w14:paraId="05F3E612" w14:textId="77777777" w:rsidR="00661862" w:rsidRPr="00A8483F" w:rsidRDefault="00C051EE" w:rsidP="00D83732">
      <w:pPr>
        <w:spacing w:after="0"/>
        <w:ind w:left="4320" w:hanging="3240"/>
        <w:rPr>
          <w:rFonts w:ascii="Times New Roman" w:hAnsi="Times New Roman" w:cs="Times New Roman"/>
          <w:sz w:val="32"/>
          <w:szCs w:val="32"/>
        </w:rPr>
      </w:pPr>
      <w:r w:rsidRPr="00A8483F">
        <w:rPr>
          <w:rFonts w:ascii="Times New Roman" w:hAnsi="Times New Roman" w:cs="Times New Roman"/>
          <w:sz w:val="32"/>
          <w:szCs w:val="32"/>
        </w:rPr>
        <w:t>(lit. ‘until</w:t>
      </w:r>
      <w:r w:rsidR="00F13764" w:rsidRPr="00A8483F">
        <w:rPr>
          <w:rFonts w:ascii="Times New Roman" w:hAnsi="Times New Roman" w:cs="Times New Roman"/>
          <w:sz w:val="32"/>
          <w:szCs w:val="32"/>
        </w:rPr>
        <w:t xml:space="preserve"> (or </w:t>
      </w:r>
      <w:r w:rsidR="00E02049" w:rsidRPr="00A8483F">
        <w:rPr>
          <w:rFonts w:ascii="Times New Roman" w:hAnsi="Times New Roman" w:cs="Times New Roman"/>
          <w:sz w:val="32"/>
          <w:szCs w:val="32"/>
        </w:rPr>
        <w:t>‘</w:t>
      </w:r>
      <w:r w:rsidR="00F13764" w:rsidRPr="00A8483F">
        <w:rPr>
          <w:rFonts w:ascii="Times New Roman" w:hAnsi="Times New Roman" w:cs="Times New Roman"/>
          <w:sz w:val="32"/>
          <w:szCs w:val="32"/>
        </w:rPr>
        <w:t>to</w:t>
      </w:r>
      <w:r w:rsidR="00E02049" w:rsidRPr="00A8483F">
        <w:rPr>
          <w:rFonts w:ascii="Times New Roman" w:hAnsi="Times New Roman" w:cs="Times New Roman"/>
          <w:sz w:val="32"/>
          <w:szCs w:val="32"/>
        </w:rPr>
        <w:t>’</w:t>
      </w:r>
      <w:r w:rsidR="00F13764" w:rsidRPr="00A8483F">
        <w:rPr>
          <w:rFonts w:ascii="Times New Roman" w:hAnsi="Times New Roman" w:cs="Times New Roman"/>
          <w:sz w:val="32"/>
          <w:szCs w:val="32"/>
        </w:rPr>
        <w:t>)</w:t>
      </w:r>
      <w:r w:rsidRPr="00A8483F">
        <w:rPr>
          <w:rFonts w:ascii="Times New Roman" w:hAnsi="Times New Roman" w:cs="Times New Roman"/>
          <w:sz w:val="32"/>
          <w:szCs w:val="32"/>
        </w:rPr>
        <w:t xml:space="preserve"> a generation and a generation’) – Isa.13:20</w:t>
      </w:r>
      <w:r w:rsidR="00F13764" w:rsidRPr="00A8483F">
        <w:rPr>
          <w:rFonts w:ascii="Times New Roman" w:hAnsi="Times New Roman" w:cs="Times New Roman"/>
          <w:sz w:val="32"/>
          <w:szCs w:val="32"/>
        </w:rPr>
        <w:t>; 34:17</w:t>
      </w:r>
      <w:r w:rsidR="00FC701A" w:rsidRPr="00A8483F">
        <w:rPr>
          <w:rFonts w:ascii="Times New Roman" w:hAnsi="Times New Roman" w:cs="Times New Roman"/>
          <w:sz w:val="32"/>
          <w:szCs w:val="32"/>
        </w:rPr>
        <w:t>; Jer.50:39</w:t>
      </w:r>
      <w:r w:rsidR="00EC1599" w:rsidRPr="00A8483F">
        <w:rPr>
          <w:rFonts w:ascii="Times New Roman" w:hAnsi="Times New Roman" w:cs="Times New Roman"/>
          <w:sz w:val="32"/>
          <w:szCs w:val="32"/>
        </w:rPr>
        <w:t xml:space="preserve">; </w:t>
      </w:r>
      <w:r w:rsidR="00D83732" w:rsidRPr="00A8483F">
        <w:rPr>
          <w:rFonts w:ascii="Times New Roman" w:hAnsi="Times New Roman" w:cs="Times New Roman"/>
          <w:sz w:val="32"/>
          <w:szCs w:val="32"/>
        </w:rPr>
        <w:t xml:space="preserve">Lam.5:19; </w:t>
      </w:r>
      <w:r w:rsidR="00EC1599" w:rsidRPr="00A8483F">
        <w:rPr>
          <w:rFonts w:ascii="Times New Roman" w:hAnsi="Times New Roman" w:cs="Times New Roman"/>
          <w:sz w:val="32"/>
          <w:szCs w:val="32"/>
        </w:rPr>
        <w:t>Joe.3:20</w:t>
      </w:r>
    </w:p>
    <w:p w14:paraId="05F3E613" w14:textId="77777777" w:rsidR="00404279" w:rsidRPr="00A8483F" w:rsidRDefault="00404279" w:rsidP="00404279">
      <w:pPr>
        <w:spacing w:after="0"/>
        <w:ind w:left="3150" w:hanging="2070"/>
        <w:rPr>
          <w:rFonts w:ascii="Times New Roman" w:hAnsi="Times New Roman" w:cs="Times New Roman"/>
          <w:sz w:val="32"/>
          <w:szCs w:val="32"/>
        </w:rPr>
      </w:pPr>
      <w:r w:rsidRPr="00A8483F">
        <w:rPr>
          <w:rFonts w:ascii="Times New Roman" w:hAnsi="Times New Roman" w:cs="Times New Roman"/>
          <w:sz w:val="32"/>
          <w:szCs w:val="32"/>
        </w:rPr>
        <w:t>(lit. ‘from a generation and a generation’) – Dan.4:3</w:t>
      </w:r>
    </w:p>
    <w:p w14:paraId="05F3E614" w14:textId="77777777" w:rsidR="00404279" w:rsidRPr="00A8483F" w:rsidRDefault="00404279" w:rsidP="00404279">
      <w:pPr>
        <w:spacing w:after="0"/>
        <w:ind w:left="3150" w:hanging="2070"/>
        <w:rPr>
          <w:rFonts w:ascii="Times New Roman" w:hAnsi="Times New Roman" w:cs="Times New Roman"/>
          <w:sz w:val="32"/>
          <w:szCs w:val="32"/>
        </w:rPr>
      </w:pPr>
      <w:r w:rsidRPr="00A8483F">
        <w:rPr>
          <w:rFonts w:ascii="Times New Roman" w:hAnsi="Times New Roman" w:cs="Times New Roman"/>
          <w:sz w:val="32"/>
          <w:szCs w:val="32"/>
        </w:rPr>
        <w:t>(lit. ‘with a generation and a generation’) – Dan.4:34</w:t>
      </w:r>
    </w:p>
    <w:p w14:paraId="05F3E615" w14:textId="77777777" w:rsidR="00404279" w:rsidRPr="00A8483F" w:rsidRDefault="00404279" w:rsidP="00404279">
      <w:pPr>
        <w:spacing w:after="0"/>
        <w:ind w:left="3150" w:hanging="2070"/>
        <w:rPr>
          <w:rFonts w:ascii="Times New Roman" w:hAnsi="Times New Roman" w:cs="Times New Roman"/>
          <w:sz w:val="32"/>
          <w:szCs w:val="32"/>
        </w:rPr>
      </w:pPr>
      <w:r w:rsidRPr="00A8483F">
        <w:rPr>
          <w:rFonts w:ascii="Times New Roman" w:hAnsi="Times New Roman" w:cs="Times New Roman"/>
          <w:sz w:val="32"/>
          <w:szCs w:val="32"/>
        </w:rPr>
        <w:t>(lit. ‘to a generation of generations’) – Isa.51:8</w:t>
      </w:r>
    </w:p>
    <w:p w14:paraId="05F3E616" w14:textId="77777777" w:rsidR="009B4E36" w:rsidRPr="00A8483F" w:rsidRDefault="00404279" w:rsidP="005243D3">
      <w:pPr>
        <w:spacing w:after="0"/>
        <w:ind w:left="2430" w:hanging="2070"/>
        <w:rPr>
          <w:rFonts w:ascii="Times New Roman" w:hAnsi="Times New Roman" w:cs="Times New Roman"/>
          <w:sz w:val="32"/>
          <w:szCs w:val="32"/>
        </w:rPr>
      </w:pPr>
      <w:r w:rsidRPr="00A8483F">
        <w:rPr>
          <w:rFonts w:ascii="Times New Roman" w:hAnsi="Times New Roman" w:cs="Times New Roman"/>
          <w:sz w:val="32"/>
          <w:szCs w:val="32"/>
        </w:rPr>
        <w:t xml:space="preserve"> </w:t>
      </w:r>
      <w:r w:rsidR="009B4E36" w:rsidRPr="00A8483F">
        <w:rPr>
          <w:rFonts w:ascii="Times New Roman" w:hAnsi="Times New Roman" w:cs="Times New Roman"/>
          <w:sz w:val="32"/>
          <w:szCs w:val="32"/>
        </w:rPr>
        <w:t>“all day”</w:t>
      </w:r>
      <w:r w:rsidR="00304A2D" w:rsidRPr="00A8483F">
        <w:rPr>
          <w:rFonts w:ascii="Times New Roman" w:hAnsi="Times New Roman" w:cs="Times New Roman"/>
          <w:sz w:val="32"/>
          <w:szCs w:val="32"/>
        </w:rPr>
        <w:t xml:space="preserve"> “every day” “daily” (lit. ‘all the day’)</w:t>
      </w:r>
      <w:r w:rsidR="009B4E36" w:rsidRPr="00A8483F">
        <w:rPr>
          <w:rFonts w:ascii="Times New Roman" w:hAnsi="Times New Roman" w:cs="Times New Roman"/>
          <w:sz w:val="32"/>
          <w:szCs w:val="32"/>
        </w:rPr>
        <w:t xml:space="preserve"> – Isa.</w:t>
      </w:r>
      <w:r w:rsidR="00CA71B2" w:rsidRPr="00A8483F">
        <w:rPr>
          <w:rFonts w:ascii="Times New Roman" w:hAnsi="Times New Roman" w:cs="Times New Roman"/>
          <w:sz w:val="32"/>
          <w:szCs w:val="32"/>
        </w:rPr>
        <w:t xml:space="preserve">28:24; </w:t>
      </w:r>
      <w:r w:rsidR="009B4E36" w:rsidRPr="00A8483F">
        <w:rPr>
          <w:rFonts w:ascii="Times New Roman" w:hAnsi="Times New Roman" w:cs="Times New Roman"/>
          <w:sz w:val="32"/>
          <w:szCs w:val="32"/>
        </w:rPr>
        <w:t xml:space="preserve">51:13; </w:t>
      </w:r>
      <w:r w:rsidR="003E054E" w:rsidRPr="00A8483F">
        <w:rPr>
          <w:rFonts w:ascii="Times New Roman" w:hAnsi="Times New Roman" w:cs="Times New Roman"/>
          <w:sz w:val="32"/>
          <w:szCs w:val="32"/>
        </w:rPr>
        <w:t xml:space="preserve">52:5; </w:t>
      </w:r>
      <w:r w:rsidR="009B4E36" w:rsidRPr="00A8483F">
        <w:rPr>
          <w:rFonts w:ascii="Times New Roman" w:hAnsi="Times New Roman" w:cs="Times New Roman"/>
          <w:sz w:val="32"/>
          <w:szCs w:val="32"/>
        </w:rPr>
        <w:t>65:2, 5</w:t>
      </w:r>
      <w:r w:rsidR="003E054E" w:rsidRPr="00A8483F">
        <w:rPr>
          <w:rFonts w:ascii="Times New Roman" w:hAnsi="Times New Roman" w:cs="Times New Roman"/>
          <w:sz w:val="32"/>
          <w:szCs w:val="32"/>
        </w:rPr>
        <w:t>; Jer.20:7, 8</w:t>
      </w:r>
      <w:r w:rsidR="00CB3179" w:rsidRPr="00A8483F">
        <w:rPr>
          <w:rFonts w:ascii="Times New Roman" w:hAnsi="Times New Roman" w:cs="Times New Roman"/>
          <w:sz w:val="32"/>
          <w:szCs w:val="32"/>
        </w:rPr>
        <w:t xml:space="preserve">; </w:t>
      </w:r>
      <w:r w:rsidR="00154CC2" w:rsidRPr="00A8483F">
        <w:rPr>
          <w:rFonts w:ascii="Times New Roman" w:hAnsi="Times New Roman" w:cs="Times New Roman"/>
          <w:sz w:val="32"/>
          <w:szCs w:val="32"/>
        </w:rPr>
        <w:t xml:space="preserve">Lam.1:13; 3:3, 14, 62; </w:t>
      </w:r>
      <w:r w:rsidR="00CB3179" w:rsidRPr="00A8483F">
        <w:rPr>
          <w:rFonts w:ascii="Times New Roman" w:hAnsi="Times New Roman" w:cs="Times New Roman"/>
          <w:sz w:val="32"/>
          <w:szCs w:val="32"/>
        </w:rPr>
        <w:t>Hos.12:1</w:t>
      </w:r>
    </w:p>
    <w:p w14:paraId="05F3E617" w14:textId="77777777" w:rsidR="00304A2D" w:rsidRPr="00A8483F" w:rsidRDefault="00304A2D" w:rsidP="005243D3">
      <w:pPr>
        <w:spacing w:after="0"/>
        <w:ind w:left="2430" w:hanging="2070"/>
        <w:rPr>
          <w:rFonts w:ascii="Times New Roman" w:hAnsi="Times New Roman" w:cs="Times New Roman"/>
          <w:sz w:val="32"/>
          <w:szCs w:val="32"/>
        </w:rPr>
      </w:pPr>
      <w:r w:rsidRPr="00A8483F">
        <w:rPr>
          <w:rFonts w:ascii="Times New Roman" w:hAnsi="Times New Roman" w:cs="Times New Roman"/>
          <w:sz w:val="32"/>
          <w:szCs w:val="32"/>
        </w:rPr>
        <w:t>“forever” “continually” (lit. ‘all the days’) – Jer.31:36; 32:39; 33:18; 35:19</w:t>
      </w:r>
    </w:p>
    <w:p w14:paraId="05F3E618" w14:textId="77777777" w:rsidR="002C1445" w:rsidRPr="00A8483F" w:rsidRDefault="002C1445" w:rsidP="005243D3">
      <w:pPr>
        <w:spacing w:after="0"/>
        <w:ind w:left="2430" w:hanging="2070"/>
        <w:rPr>
          <w:rFonts w:ascii="Times New Roman" w:hAnsi="Times New Roman" w:cs="Times New Roman"/>
          <w:sz w:val="32"/>
          <w:szCs w:val="32"/>
        </w:rPr>
      </w:pPr>
      <w:r w:rsidRPr="00A8483F">
        <w:rPr>
          <w:rFonts w:ascii="Times New Roman" w:hAnsi="Times New Roman" w:cs="Times New Roman"/>
          <w:sz w:val="32"/>
          <w:szCs w:val="32"/>
        </w:rPr>
        <w:t>“My covenant of the day and My covenant of the night” – Jer.33:20</w:t>
      </w:r>
    </w:p>
    <w:p w14:paraId="05F3E619" w14:textId="77777777" w:rsidR="00D90EDF" w:rsidRPr="00A8483F" w:rsidRDefault="00D90EDF" w:rsidP="005243D3">
      <w:pPr>
        <w:spacing w:after="0"/>
        <w:ind w:left="2430" w:hanging="2070"/>
        <w:rPr>
          <w:rFonts w:ascii="Times New Roman" w:hAnsi="Times New Roman" w:cs="Times New Roman"/>
          <w:sz w:val="32"/>
          <w:szCs w:val="32"/>
        </w:rPr>
      </w:pPr>
      <w:r w:rsidRPr="00A8483F">
        <w:rPr>
          <w:rFonts w:ascii="Times New Roman" w:hAnsi="Times New Roman" w:cs="Times New Roman"/>
          <w:sz w:val="32"/>
          <w:szCs w:val="32"/>
        </w:rPr>
        <w:t>“My covenant by day and night” – Jer.33:25</w:t>
      </w:r>
    </w:p>
    <w:p w14:paraId="05F3E61A" w14:textId="77777777" w:rsidR="002C1445" w:rsidRPr="00A8483F" w:rsidRDefault="002C1445" w:rsidP="005243D3">
      <w:pPr>
        <w:spacing w:after="0"/>
        <w:ind w:left="2430" w:hanging="2070"/>
        <w:rPr>
          <w:rFonts w:ascii="Times New Roman" w:hAnsi="Times New Roman" w:cs="Times New Roman"/>
          <w:sz w:val="32"/>
          <w:szCs w:val="32"/>
        </w:rPr>
      </w:pPr>
      <w:r w:rsidRPr="00A8483F">
        <w:rPr>
          <w:rFonts w:ascii="Times New Roman" w:hAnsi="Times New Roman" w:cs="Times New Roman"/>
          <w:sz w:val="32"/>
          <w:szCs w:val="32"/>
        </w:rPr>
        <w:t>“by day and night in their time” – Jer.33:20</w:t>
      </w:r>
    </w:p>
    <w:p w14:paraId="05F3E61B" w14:textId="77777777" w:rsidR="003E054E" w:rsidRPr="00A8483F" w:rsidRDefault="003E054E"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“all the day and all the night” – Isa.62:6</w:t>
      </w:r>
    </w:p>
    <w:p w14:paraId="05F3E61C" w14:textId="77777777" w:rsidR="001B05C7" w:rsidRPr="00A8483F" w:rsidRDefault="001B05C7"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“all the night” – Hos.7:6</w:t>
      </w:r>
    </w:p>
    <w:p w14:paraId="05F3E61D" w14:textId="77777777" w:rsidR="00A04D3C" w:rsidRPr="00A8483F" w:rsidRDefault="00A04D3C"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“night and day” – Isa.27:3</w:t>
      </w:r>
    </w:p>
    <w:p w14:paraId="05F3E61E" w14:textId="77777777" w:rsidR="00CB3179" w:rsidRPr="00A8483F" w:rsidRDefault="00CB3179"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w:t>
      </w:r>
      <w:r w:rsidR="004A2E0E" w:rsidRPr="00A8483F">
        <w:rPr>
          <w:rFonts w:ascii="Times New Roman" w:hAnsi="Times New Roman" w:cs="Times New Roman"/>
          <w:sz w:val="32"/>
          <w:szCs w:val="32"/>
        </w:rPr>
        <w:t xml:space="preserve">continually </w:t>
      </w:r>
      <w:r w:rsidRPr="00A8483F">
        <w:rPr>
          <w:rFonts w:ascii="Times New Roman" w:hAnsi="Times New Roman" w:cs="Times New Roman"/>
          <w:sz w:val="32"/>
          <w:szCs w:val="32"/>
        </w:rPr>
        <w:t>by day … all the night” – Isa.21:8</w:t>
      </w:r>
    </w:p>
    <w:p w14:paraId="05F3E61F" w14:textId="77777777" w:rsidR="004A2E0E" w:rsidRPr="00A8483F" w:rsidRDefault="004A2E0E"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“continually, by day and night” – Isa.60:11</w:t>
      </w:r>
    </w:p>
    <w:p w14:paraId="05F3E620" w14:textId="77777777" w:rsidR="002C1445" w:rsidRPr="00A8483F" w:rsidRDefault="002C1445"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“in continuance by day” – Jer.15:9</w:t>
      </w:r>
    </w:p>
    <w:p w14:paraId="05F3E621" w14:textId="77777777" w:rsidR="002C1445" w:rsidRPr="00A8483F" w:rsidRDefault="002C1445"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“by day and night” – Jer.9:1; 16:13</w:t>
      </w:r>
      <w:r w:rsidR="00112955" w:rsidRPr="00A8483F">
        <w:rPr>
          <w:rFonts w:ascii="Times New Roman" w:hAnsi="Times New Roman" w:cs="Times New Roman"/>
          <w:sz w:val="32"/>
          <w:szCs w:val="32"/>
        </w:rPr>
        <w:t>; Lam.2:18</w:t>
      </w:r>
    </w:p>
    <w:p w14:paraId="05F3E622" w14:textId="77777777" w:rsidR="002C1445" w:rsidRPr="00A8483F" w:rsidRDefault="002C1445"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“by day … night” – Jer.31:35</w:t>
      </w:r>
    </w:p>
    <w:p w14:paraId="05F3E623" w14:textId="77777777" w:rsidR="004A2E0E" w:rsidRPr="00A8483F" w:rsidRDefault="004A2E0E"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“night </w:t>
      </w:r>
      <w:r w:rsidR="002C1445" w:rsidRPr="00A8483F">
        <w:rPr>
          <w:rFonts w:ascii="Times New Roman" w:hAnsi="Times New Roman" w:cs="Times New Roman"/>
          <w:sz w:val="32"/>
          <w:szCs w:val="32"/>
        </w:rPr>
        <w:t>and</w:t>
      </w:r>
      <w:r w:rsidRPr="00A8483F">
        <w:rPr>
          <w:rFonts w:ascii="Times New Roman" w:hAnsi="Times New Roman" w:cs="Times New Roman"/>
          <w:sz w:val="32"/>
          <w:szCs w:val="32"/>
        </w:rPr>
        <w:t xml:space="preserve"> by day” – Isa.34:10</w:t>
      </w:r>
      <w:r w:rsidR="002C1445" w:rsidRPr="00A8483F">
        <w:rPr>
          <w:rFonts w:ascii="Times New Roman" w:hAnsi="Times New Roman" w:cs="Times New Roman"/>
          <w:sz w:val="32"/>
          <w:szCs w:val="32"/>
        </w:rPr>
        <w:t>; Jer.14:17</w:t>
      </w:r>
    </w:p>
    <w:p w14:paraId="05F3E624" w14:textId="77777777" w:rsidR="00547827" w:rsidRPr="00A8483F" w:rsidRDefault="00547827"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“by day”, “daily” (</w:t>
      </w:r>
      <w:r w:rsidR="00082094" w:rsidRPr="00A8483F">
        <w:rPr>
          <w:rFonts w:ascii="Times New Roman" w:hAnsi="Times New Roman" w:cs="Times New Roman"/>
          <w:sz w:val="32"/>
          <w:szCs w:val="32"/>
        </w:rPr>
        <w:t xml:space="preserve">Heb. </w:t>
      </w:r>
      <w:r w:rsidRPr="00A8483F">
        <w:rPr>
          <w:rFonts w:ascii="Times New Roman" w:hAnsi="Times New Roman" w:cs="Times New Roman"/>
          <w:i/>
          <w:sz w:val="32"/>
          <w:szCs w:val="32"/>
        </w:rPr>
        <w:t>yôwmâm</w:t>
      </w:r>
      <w:r w:rsidRPr="00A8483F">
        <w:rPr>
          <w:rFonts w:ascii="Times New Roman" w:hAnsi="Times New Roman" w:cs="Times New Roman"/>
          <w:sz w:val="32"/>
          <w:szCs w:val="32"/>
        </w:rPr>
        <w:t>) – Isa.4:5</w:t>
      </w:r>
      <w:r w:rsidR="004A2E0E" w:rsidRPr="00A8483F">
        <w:rPr>
          <w:rFonts w:ascii="Times New Roman" w:hAnsi="Times New Roman" w:cs="Times New Roman"/>
          <w:sz w:val="32"/>
          <w:szCs w:val="32"/>
        </w:rPr>
        <w:t xml:space="preserve">,6; </w:t>
      </w:r>
      <w:r w:rsidR="006D2E7A" w:rsidRPr="00A8483F">
        <w:rPr>
          <w:rFonts w:ascii="Times New Roman" w:hAnsi="Times New Roman" w:cs="Times New Roman"/>
          <w:sz w:val="32"/>
          <w:szCs w:val="32"/>
        </w:rPr>
        <w:t xml:space="preserve">21:8; </w:t>
      </w:r>
      <w:r w:rsidR="004A2E0E" w:rsidRPr="00A8483F">
        <w:rPr>
          <w:rFonts w:ascii="Times New Roman" w:hAnsi="Times New Roman" w:cs="Times New Roman"/>
          <w:sz w:val="32"/>
          <w:szCs w:val="32"/>
        </w:rPr>
        <w:t>60:19</w:t>
      </w:r>
      <w:r w:rsidR="0062038C" w:rsidRPr="00A8483F">
        <w:rPr>
          <w:rFonts w:ascii="Times New Roman" w:hAnsi="Times New Roman" w:cs="Times New Roman"/>
          <w:sz w:val="32"/>
          <w:szCs w:val="32"/>
        </w:rPr>
        <w:t>; Eze.30:16</w:t>
      </w:r>
    </w:p>
    <w:p w14:paraId="05F3E625" w14:textId="77777777" w:rsidR="00840435" w:rsidRPr="00A8483F" w:rsidRDefault="00840435" w:rsidP="0008334B">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“every moment” (lit. ‘</w:t>
      </w:r>
      <w:r w:rsidR="00CA56A1" w:rsidRPr="00A8483F">
        <w:rPr>
          <w:rFonts w:ascii="Times New Roman" w:hAnsi="Times New Roman" w:cs="Times New Roman"/>
          <w:sz w:val="32"/>
          <w:szCs w:val="32"/>
        </w:rPr>
        <w:t>for</w:t>
      </w:r>
      <w:r w:rsidRPr="00A8483F">
        <w:rPr>
          <w:rFonts w:ascii="Times New Roman" w:hAnsi="Times New Roman" w:cs="Times New Roman"/>
          <w:sz w:val="32"/>
          <w:szCs w:val="32"/>
        </w:rPr>
        <w:t xml:space="preserve"> moments’) – Isa.27:3; Eze.26:16</w:t>
      </w:r>
      <w:r w:rsidR="001700C4" w:rsidRPr="00A8483F">
        <w:rPr>
          <w:rFonts w:ascii="Times New Roman" w:hAnsi="Times New Roman" w:cs="Times New Roman"/>
          <w:sz w:val="32"/>
          <w:szCs w:val="32"/>
        </w:rPr>
        <w:t>; 32:10</w:t>
      </w:r>
    </w:p>
    <w:p w14:paraId="05F3E626" w14:textId="77777777" w:rsidR="00CA71B2" w:rsidRPr="00A8483F" w:rsidRDefault="00CA71B2" w:rsidP="00511CA5">
      <w:pPr>
        <w:spacing w:after="0"/>
        <w:ind w:left="3780" w:hanging="3420"/>
        <w:rPr>
          <w:rFonts w:ascii="Times New Roman" w:hAnsi="Times New Roman" w:cs="Times New Roman"/>
          <w:sz w:val="32"/>
          <w:szCs w:val="32"/>
        </w:rPr>
      </w:pPr>
      <w:r w:rsidRPr="00A8483F">
        <w:rPr>
          <w:rFonts w:ascii="Times New Roman" w:hAnsi="Times New Roman" w:cs="Times New Roman"/>
          <w:sz w:val="32"/>
          <w:szCs w:val="32"/>
        </w:rPr>
        <w:t>“continually”</w:t>
      </w:r>
      <w:r w:rsidR="00511CA5" w:rsidRPr="00A8483F">
        <w:rPr>
          <w:rFonts w:ascii="Times New Roman" w:hAnsi="Times New Roman" w:cs="Times New Roman"/>
          <w:sz w:val="32"/>
          <w:szCs w:val="32"/>
        </w:rPr>
        <w:t>, “always”</w:t>
      </w:r>
      <w:r w:rsidRPr="00A8483F">
        <w:rPr>
          <w:rFonts w:ascii="Times New Roman" w:hAnsi="Times New Roman" w:cs="Times New Roman"/>
          <w:sz w:val="32"/>
          <w:szCs w:val="32"/>
        </w:rPr>
        <w:t xml:space="preserve"> </w:t>
      </w:r>
      <w:r w:rsidR="006D2E7A" w:rsidRPr="00A8483F">
        <w:rPr>
          <w:rFonts w:ascii="Times New Roman" w:hAnsi="Times New Roman" w:cs="Times New Roman"/>
          <w:sz w:val="32"/>
          <w:szCs w:val="32"/>
        </w:rPr>
        <w:t xml:space="preserve">(Heb. </w:t>
      </w:r>
      <w:r w:rsidR="006D2E7A" w:rsidRPr="00A8483F">
        <w:rPr>
          <w:rFonts w:ascii="Times New Roman" w:hAnsi="Times New Roman" w:cs="Times New Roman"/>
          <w:i/>
          <w:sz w:val="32"/>
          <w:szCs w:val="32"/>
        </w:rPr>
        <w:t>tâmîyd</w:t>
      </w:r>
      <w:r w:rsidR="006D2E7A" w:rsidRPr="00A8483F">
        <w:rPr>
          <w:rFonts w:ascii="Times New Roman" w:hAnsi="Times New Roman" w:cs="Times New Roman"/>
          <w:sz w:val="32"/>
          <w:szCs w:val="32"/>
        </w:rPr>
        <w:t xml:space="preserve">) </w:t>
      </w:r>
      <w:r w:rsidRPr="00A8483F">
        <w:rPr>
          <w:rFonts w:ascii="Times New Roman" w:hAnsi="Times New Roman" w:cs="Times New Roman"/>
          <w:sz w:val="32"/>
          <w:szCs w:val="32"/>
        </w:rPr>
        <w:t>– Isa.</w:t>
      </w:r>
      <w:r w:rsidR="00CB3179" w:rsidRPr="00A8483F">
        <w:rPr>
          <w:rFonts w:ascii="Times New Roman" w:hAnsi="Times New Roman" w:cs="Times New Roman"/>
          <w:sz w:val="32"/>
          <w:szCs w:val="32"/>
        </w:rPr>
        <w:t xml:space="preserve">21:8; 49:16; </w:t>
      </w:r>
      <w:r w:rsidRPr="00A8483F">
        <w:rPr>
          <w:rFonts w:ascii="Times New Roman" w:hAnsi="Times New Roman" w:cs="Times New Roman"/>
          <w:sz w:val="32"/>
          <w:szCs w:val="32"/>
        </w:rPr>
        <w:t>51:13</w:t>
      </w:r>
      <w:r w:rsidR="003E054E" w:rsidRPr="00A8483F">
        <w:rPr>
          <w:rFonts w:ascii="Times New Roman" w:hAnsi="Times New Roman" w:cs="Times New Roman"/>
          <w:sz w:val="32"/>
          <w:szCs w:val="32"/>
        </w:rPr>
        <w:t>; 52:5</w:t>
      </w:r>
      <w:r w:rsidR="00CB3179" w:rsidRPr="00A8483F">
        <w:rPr>
          <w:rFonts w:ascii="Times New Roman" w:hAnsi="Times New Roman" w:cs="Times New Roman"/>
          <w:sz w:val="32"/>
          <w:szCs w:val="32"/>
        </w:rPr>
        <w:t>; 58:11; 60:11; 62:6; 65:3</w:t>
      </w:r>
      <w:r w:rsidR="00E34FD9" w:rsidRPr="00A8483F">
        <w:rPr>
          <w:rFonts w:ascii="Times New Roman" w:hAnsi="Times New Roman" w:cs="Times New Roman"/>
          <w:sz w:val="32"/>
          <w:szCs w:val="32"/>
        </w:rPr>
        <w:t>; Jer.6:7</w:t>
      </w:r>
      <w:r w:rsidR="00511CA5" w:rsidRPr="00A8483F">
        <w:rPr>
          <w:rFonts w:ascii="Times New Roman" w:hAnsi="Times New Roman" w:cs="Times New Roman"/>
          <w:sz w:val="32"/>
          <w:szCs w:val="32"/>
        </w:rPr>
        <w:t>; 52:33, 34; Eze.38:8; 39:14; 46:14, 15</w:t>
      </w:r>
      <w:r w:rsidR="006C761E" w:rsidRPr="00A8483F">
        <w:rPr>
          <w:rFonts w:ascii="Times New Roman" w:hAnsi="Times New Roman" w:cs="Times New Roman"/>
          <w:sz w:val="32"/>
          <w:szCs w:val="32"/>
        </w:rPr>
        <w:t xml:space="preserve">; Dan.8:11, </w:t>
      </w:r>
      <w:r w:rsidR="006C761E" w:rsidRPr="00A8483F">
        <w:rPr>
          <w:rFonts w:ascii="Times New Roman" w:hAnsi="Times New Roman" w:cs="Times New Roman"/>
          <w:sz w:val="32"/>
          <w:szCs w:val="32"/>
        </w:rPr>
        <w:lastRenderedPageBreak/>
        <w:t xml:space="preserve">12, 13; 11:31; 12:11 (“the daily </w:t>
      </w:r>
      <w:r w:rsidR="006C761E" w:rsidRPr="00A8483F">
        <w:rPr>
          <w:rFonts w:ascii="Times New Roman" w:hAnsi="Times New Roman" w:cs="Times New Roman"/>
          <w:i/>
          <w:sz w:val="32"/>
          <w:szCs w:val="32"/>
        </w:rPr>
        <w:t>sacrifice</w:t>
      </w:r>
      <w:r w:rsidR="007C6BB9" w:rsidRPr="00A8483F">
        <w:rPr>
          <w:rFonts w:ascii="Times New Roman" w:hAnsi="Times New Roman" w:cs="Times New Roman"/>
          <w:sz w:val="32"/>
          <w:szCs w:val="32"/>
        </w:rPr>
        <w:t>”</w:t>
      </w:r>
      <w:r w:rsidR="006C761E" w:rsidRPr="00A8483F">
        <w:rPr>
          <w:rFonts w:ascii="Times New Roman" w:hAnsi="Times New Roman" w:cs="Times New Roman"/>
          <w:sz w:val="32"/>
          <w:szCs w:val="32"/>
        </w:rPr>
        <w:t>)</w:t>
      </w:r>
      <w:r w:rsidR="00251518" w:rsidRPr="00A8483F">
        <w:rPr>
          <w:rFonts w:ascii="Times New Roman" w:hAnsi="Times New Roman" w:cs="Times New Roman"/>
          <w:sz w:val="32"/>
          <w:szCs w:val="32"/>
        </w:rPr>
        <w:t>; Hos.12:6; Oba.1:16; Nah.3:19; Hab.1:17</w:t>
      </w:r>
    </w:p>
    <w:p w14:paraId="05F3E627" w14:textId="77777777" w:rsidR="006820EC" w:rsidRPr="00A8483F" w:rsidRDefault="006820EC" w:rsidP="006820EC">
      <w:pPr>
        <w:spacing w:after="0"/>
        <w:ind w:left="4680" w:hanging="4320"/>
        <w:rPr>
          <w:rFonts w:ascii="Times New Roman" w:hAnsi="Times New Roman" w:cs="Times New Roman"/>
          <w:sz w:val="32"/>
          <w:szCs w:val="32"/>
        </w:rPr>
      </w:pPr>
      <w:r w:rsidRPr="00A8483F">
        <w:rPr>
          <w:rFonts w:ascii="Times New Roman" w:hAnsi="Times New Roman" w:cs="Times New Roman"/>
          <w:sz w:val="32"/>
          <w:szCs w:val="32"/>
        </w:rPr>
        <w:t>“many days” – Jer.32:14 (fut.); 35:7 (fut.); 37:16 (pres.)</w:t>
      </w:r>
      <w:r w:rsidR="000441FB" w:rsidRPr="00A8483F">
        <w:rPr>
          <w:rFonts w:ascii="Times New Roman" w:hAnsi="Times New Roman" w:cs="Times New Roman"/>
          <w:sz w:val="32"/>
          <w:szCs w:val="32"/>
        </w:rPr>
        <w:t>; Hos.3:3, 4 (fut.)</w:t>
      </w:r>
    </w:p>
    <w:p w14:paraId="05F3E628" w14:textId="77777777" w:rsidR="00ED6EAE" w:rsidRPr="00A8483F" w:rsidRDefault="00ED6EAE" w:rsidP="000441FB">
      <w:pPr>
        <w:spacing w:after="0"/>
        <w:ind w:left="5580" w:hanging="5220"/>
        <w:rPr>
          <w:rFonts w:ascii="Times New Roman" w:hAnsi="Times New Roman" w:cs="Times New Roman"/>
          <w:sz w:val="32"/>
          <w:szCs w:val="32"/>
        </w:rPr>
      </w:pPr>
      <w:r w:rsidRPr="00A8483F">
        <w:rPr>
          <w:rFonts w:ascii="Times New Roman" w:hAnsi="Times New Roman" w:cs="Times New Roman"/>
          <w:sz w:val="32"/>
          <w:szCs w:val="32"/>
        </w:rPr>
        <w:t>“for many days”</w:t>
      </w:r>
      <w:r w:rsidR="00C358FF" w:rsidRPr="00A8483F">
        <w:rPr>
          <w:rFonts w:ascii="Times New Roman" w:hAnsi="Times New Roman" w:cs="Times New Roman"/>
          <w:sz w:val="32"/>
          <w:szCs w:val="32"/>
        </w:rPr>
        <w:t xml:space="preserve"> </w:t>
      </w:r>
      <w:r w:rsidRPr="00A8483F">
        <w:rPr>
          <w:rFonts w:ascii="Times New Roman" w:hAnsi="Times New Roman" w:cs="Times New Roman"/>
          <w:sz w:val="32"/>
          <w:szCs w:val="32"/>
        </w:rPr>
        <w:t>– Eze.12:27 (fut.)</w:t>
      </w:r>
      <w:r w:rsidR="000441FB" w:rsidRPr="00A8483F">
        <w:rPr>
          <w:rFonts w:ascii="Times New Roman" w:hAnsi="Times New Roman" w:cs="Times New Roman"/>
          <w:sz w:val="32"/>
          <w:szCs w:val="32"/>
        </w:rPr>
        <w:t>; Dan.8:26 (fut.)</w:t>
      </w:r>
    </w:p>
    <w:p w14:paraId="05F3E629" w14:textId="77777777" w:rsidR="000441FB" w:rsidRPr="00A8483F" w:rsidRDefault="000441FB" w:rsidP="006820EC">
      <w:pPr>
        <w:spacing w:after="0"/>
        <w:ind w:left="4680" w:hanging="4320"/>
        <w:rPr>
          <w:rFonts w:ascii="Times New Roman" w:hAnsi="Times New Roman" w:cs="Times New Roman"/>
          <w:sz w:val="32"/>
          <w:szCs w:val="32"/>
        </w:rPr>
      </w:pPr>
      <w:r w:rsidRPr="00A8483F">
        <w:rPr>
          <w:rFonts w:ascii="Times New Roman" w:hAnsi="Times New Roman" w:cs="Times New Roman"/>
          <w:sz w:val="32"/>
          <w:szCs w:val="32"/>
        </w:rPr>
        <w:t>“after many days” (lit. ‘from days many’) – Eze.38:8 (fut.)</w:t>
      </w:r>
    </w:p>
    <w:p w14:paraId="05F3E62A" w14:textId="77777777" w:rsidR="009B4E36" w:rsidRPr="00A8483F" w:rsidRDefault="009B4E36" w:rsidP="00225FBF">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“as the days of the tree </w:t>
      </w:r>
      <w:r w:rsidRPr="00A8483F">
        <w:rPr>
          <w:rFonts w:ascii="Times New Roman" w:hAnsi="Times New Roman" w:cs="Times New Roman"/>
          <w:i/>
          <w:sz w:val="32"/>
          <w:szCs w:val="32"/>
        </w:rPr>
        <w:t>will be</w:t>
      </w:r>
      <w:r w:rsidRPr="00A8483F">
        <w:rPr>
          <w:rFonts w:ascii="Times New Roman" w:hAnsi="Times New Roman" w:cs="Times New Roman"/>
          <w:sz w:val="32"/>
          <w:szCs w:val="32"/>
        </w:rPr>
        <w:t xml:space="preserve"> days of My people” – Isa.65:22</w:t>
      </w:r>
      <w:r w:rsidR="000441FB" w:rsidRPr="00A8483F">
        <w:rPr>
          <w:rFonts w:ascii="Times New Roman" w:hAnsi="Times New Roman" w:cs="Times New Roman"/>
          <w:sz w:val="32"/>
          <w:szCs w:val="32"/>
        </w:rPr>
        <w:t xml:space="preserve"> (fut.)</w:t>
      </w:r>
    </w:p>
    <w:p w14:paraId="05F3E62B" w14:textId="77777777" w:rsidR="007C515C" w:rsidRPr="00A8483F" w:rsidRDefault="00FA383F" w:rsidP="00225FBF">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 </w:t>
      </w:r>
      <w:r w:rsidR="007C515C" w:rsidRPr="00A8483F">
        <w:rPr>
          <w:rFonts w:ascii="Times New Roman" w:hAnsi="Times New Roman" w:cs="Times New Roman"/>
          <w:sz w:val="32"/>
          <w:szCs w:val="32"/>
        </w:rPr>
        <w:t xml:space="preserve">“at </w:t>
      </w:r>
      <w:r w:rsidR="007C515C" w:rsidRPr="00A8483F">
        <w:rPr>
          <w:rFonts w:ascii="Times New Roman" w:hAnsi="Times New Roman" w:cs="Times New Roman"/>
          <w:i/>
          <w:sz w:val="32"/>
          <w:szCs w:val="32"/>
        </w:rPr>
        <w:t>the</w:t>
      </w:r>
      <w:r w:rsidR="007C515C" w:rsidRPr="00A8483F">
        <w:rPr>
          <w:rFonts w:ascii="Times New Roman" w:hAnsi="Times New Roman" w:cs="Times New Roman"/>
          <w:sz w:val="32"/>
          <w:szCs w:val="32"/>
        </w:rPr>
        <w:t xml:space="preserve"> end of many days” (lit. ‘from end of days many’) – Jer.13:6</w:t>
      </w:r>
    </w:p>
    <w:p w14:paraId="05F3E62C" w14:textId="77777777" w:rsidR="003F70D8" w:rsidRPr="00A8483F" w:rsidRDefault="003F70D8" w:rsidP="00225FBF">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“seven months” – Eze.39:12</w:t>
      </w:r>
    </w:p>
    <w:p w14:paraId="05F3E62D" w14:textId="77777777" w:rsidR="00E354F3" w:rsidRPr="00A8483F" w:rsidRDefault="00E354F3" w:rsidP="00225FBF">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“from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of seven months” – Eze.39:14</w:t>
      </w:r>
    </w:p>
    <w:p w14:paraId="05F3E62E" w14:textId="77777777" w:rsidR="00FA383F" w:rsidRPr="00A8483F" w:rsidRDefault="00FA383F" w:rsidP="00225FBF">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“one thousand two hundred and ninety days” – Dan.12:11</w:t>
      </w:r>
    </w:p>
    <w:p w14:paraId="05F3E62F" w14:textId="77777777" w:rsidR="000E21DA" w:rsidRPr="00A8483F" w:rsidRDefault="000E21DA" w:rsidP="00225FBF">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“one thousand three hundred thirty and five days” – Dan.12:12</w:t>
      </w:r>
    </w:p>
    <w:p w14:paraId="05F3E630" w14:textId="77777777" w:rsidR="006D7D2F" w:rsidRPr="00A8483F" w:rsidRDefault="006D7D2F" w:rsidP="00225FBF">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“at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of seven years” – Jer.34:14</w:t>
      </w:r>
    </w:p>
    <w:p w14:paraId="05F3E631" w14:textId="77777777" w:rsidR="00545322" w:rsidRPr="00A8483F" w:rsidRDefault="00545322" w:rsidP="00225FBF">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“at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of forty years” – Eze.29:13</w:t>
      </w:r>
    </w:p>
    <w:p w14:paraId="05F3E632" w14:textId="77777777" w:rsidR="007D2407" w:rsidRPr="00A8483F" w:rsidRDefault="006D7D2F" w:rsidP="00225FBF">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 </w:t>
      </w:r>
      <w:r w:rsidR="007D2407" w:rsidRPr="00A8483F">
        <w:rPr>
          <w:rFonts w:ascii="Times New Roman" w:hAnsi="Times New Roman" w:cs="Times New Roman"/>
          <w:sz w:val="32"/>
          <w:szCs w:val="32"/>
        </w:rPr>
        <w:t>“seventy years” – Isa.23:15; Jer.25:11, 12; 29:10; Dan.9:2</w:t>
      </w:r>
    </w:p>
    <w:p w14:paraId="05F3E633" w14:textId="77777777" w:rsidR="007D2407" w:rsidRPr="00A8483F" w:rsidRDefault="007D2407" w:rsidP="00225FBF">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“these seventy years” – Zec.1:12; 7:5</w:t>
      </w:r>
    </w:p>
    <w:p w14:paraId="05F3E634" w14:textId="77777777" w:rsidR="007C515C" w:rsidRPr="00A8483F" w:rsidRDefault="007C515C" w:rsidP="00225FBF">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“at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of seventy years” – Isa.23:</w:t>
      </w:r>
      <w:r w:rsidR="007D2407" w:rsidRPr="00A8483F">
        <w:rPr>
          <w:rFonts w:ascii="Times New Roman" w:hAnsi="Times New Roman" w:cs="Times New Roman"/>
          <w:sz w:val="32"/>
          <w:szCs w:val="32"/>
        </w:rPr>
        <w:t xml:space="preserve">15, </w:t>
      </w:r>
      <w:r w:rsidRPr="00A8483F">
        <w:rPr>
          <w:rFonts w:ascii="Times New Roman" w:hAnsi="Times New Roman" w:cs="Times New Roman"/>
          <w:sz w:val="32"/>
          <w:szCs w:val="32"/>
        </w:rPr>
        <w:t>17</w:t>
      </w:r>
    </w:p>
    <w:p w14:paraId="05F3E635" w14:textId="77777777" w:rsidR="006D7D2F" w:rsidRPr="00A8483F" w:rsidRDefault="006D7D2F" w:rsidP="006D7D2F">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“no end” – Isa.9:7</w:t>
      </w:r>
    </w:p>
    <w:p w14:paraId="05F3E636" w14:textId="77777777" w:rsidR="00E354F3" w:rsidRPr="00A8483F" w:rsidRDefault="00E354F3" w:rsidP="006D7D2F">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“every month” (lit. ‘to a month’) – Eze.47:12</w:t>
      </w:r>
    </w:p>
    <w:p w14:paraId="05F3E637" w14:textId="77777777" w:rsidR="0059005F" w:rsidRPr="00A8483F" w:rsidRDefault="0059005F" w:rsidP="006D7D2F">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“in a space of sixty and five years” – Isa.7:8</w:t>
      </w:r>
    </w:p>
    <w:p w14:paraId="05F3E638" w14:textId="77777777" w:rsidR="006924C7" w:rsidRPr="00A8483F" w:rsidRDefault="00533CB4" w:rsidP="006924C7">
      <w:pPr>
        <w:spacing w:after="0"/>
        <w:ind w:left="3690" w:hanging="3330"/>
        <w:rPr>
          <w:rFonts w:ascii="Times New Roman" w:hAnsi="Times New Roman" w:cs="Times New Roman"/>
          <w:sz w:val="32"/>
          <w:szCs w:val="32"/>
        </w:rPr>
      </w:pPr>
      <w:r w:rsidRPr="00A8483F">
        <w:rPr>
          <w:rFonts w:ascii="Times New Roman" w:hAnsi="Times New Roman" w:cs="Times New Roman"/>
          <w:sz w:val="32"/>
          <w:szCs w:val="32"/>
        </w:rPr>
        <w:t xml:space="preserve">“ever”, </w:t>
      </w:r>
      <w:r w:rsidR="006924C7" w:rsidRPr="00A8483F">
        <w:rPr>
          <w:rFonts w:ascii="Times New Roman" w:hAnsi="Times New Roman" w:cs="Times New Roman"/>
          <w:sz w:val="32"/>
          <w:szCs w:val="32"/>
        </w:rPr>
        <w:t>“never”, “continuously”</w:t>
      </w:r>
      <w:r w:rsidR="007132BB" w:rsidRPr="00A8483F">
        <w:rPr>
          <w:rFonts w:ascii="Times New Roman" w:hAnsi="Times New Roman" w:cs="Times New Roman"/>
          <w:sz w:val="32"/>
          <w:szCs w:val="32"/>
        </w:rPr>
        <w:t>, “to the end”</w:t>
      </w:r>
      <w:r w:rsidR="006924C7" w:rsidRPr="00A8483F">
        <w:rPr>
          <w:rFonts w:ascii="Times New Roman" w:hAnsi="Times New Roman" w:cs="Times New Roman"/>
          <w:sz w:val="32"/>
          <w:szCs w:val="32"/>
        </w:rPr>
        <w:t xml:space="preserve"> (lit. </w:t>
      </w:r>
      <w:r w:rsidR="001315EA" w:rsidRPr="00A8483F">
        <w:rPr>
          <w:rFonts w:ascii="Times New Roman" w:hAnsi="Times New Roman" w:cs="Times New Roman"/>
          <w:sz w:val="32"/>
          <w:szCs w:val="32"/>
        </w:rPr>
        <w:t>‘</w:t>
      </w:r>
      <w:r w:rsidR="006924C7" w:rsidRPr="00A8483F">
        <w:rPr>
          <w:rFonts w:ascii="Times New Roman" w:hAnsi="Times New Roman" w:cs="Times New Roman"/>
          <w:sz w:val="32"/>
          <w:szCs w:val="32"/>
        </w:rPr>
        <w:t xml:space="preserve">for continuity’, Heb. </w:t>
      </w:r>
      <w:r w:rsidR="001315EA" w:rsidRPr="00A8483F">
        <w:rPr>
          <w:rFonts w:ascii="Times New Roman" w:hAnsi="Times New Roman" w:cs="Times New Roman"/>
          <w:i/>
          <w:sz w:val="32"/>
          <w:szCs w:val="32"/>
        </w:rPr>
        <w:t>l</w:t>
      </w:r>
      <w:r w:rsidR="001315EA" w:rsidRPr="00A8483F">
        <w:rPr>
          <w:rFonts w:ascii="Times New Roman" w:hAnsi="Times New Roman" w:cs="Times New Roman"/>
          <w:i/>
          <w:sz w:val="32"/>
          <w:szCs w:val="32"/>
          <w:vertAlign w:val="subscript"/>
        </w:rPr>
        <w:t>e</w:t>
      </w:r>
      <w:r w:rsidR="006924C7" w:rsidRPr="00A8483F">
        <w:rPr>
          <w:rFonts w:ascii="Times New Roman" w:hAnsi="Times New Roman" w:cs="Times New Roman"/>
          <w:i/>
          <w:sz w:val="32"/>
          <w:szCs w:val="32"/>
        </w:rPr>
        <w:t>nêtsach</w:t>
      </w:r>
      <w:r w:rsidR="006924C7" w:rsidRPr="00A8483F">
        <w:rPr>
          <w:rFonts w:ascii="Times New Roman" w:hAnsi="Times New Roman" w:cs="Times New Roman"/>
          <w:sz w:val="32"/>
          <w:szCs w:val="32"/>
        </w:rPr>
        <w:t xml:space="preserve">) – Isa.13:20; </w:t>
      </w:r>
      <w:r w:rsidR="001315EA" w:rsidRPr="00A8483F">
        <w:rPr>
          <w:rFonts w:ascii="Times New Roman" w:hAnsi="Times New Roman" w:cs="Times New Roman"/>
          <w:sz w:val="32"/>
          <w:szCs w:val="32"/>
        </w:rPr>
        <w:t>25:8; 28:8</w:t>
      </w:r>
      <w:r w:rsidRPr="00A8483F">
        <w:rPr>
          <w:rFonts w:ascii="Times New Roman" w:hAnsi="Times New Roman" w:cs="Times New Roman"/>
          <w:sz w:val="32"/>
          <w:szCs w:val="32"/>
        </w:rPr>
        <w:t>; 33:20</w:t>
      </w:r>
      <w:r w:rsidR="0018782A" w:rsidRPr="00A8483F">
        <w:rPr>
          <w:rFonts w:ascii="Times New Roman" w:hAnsi="Times New Roman" w:cs="Times New Roman"/>
          <w:sz w:val="32"/>
          <w:szCs w:val="32"/>
        </w:rPr>
        <w:t>; 57:16</w:t>
      </w:r>
      <w:r w:rsidR="007132BB" w:rsidRPr="00A8483F">
        <w:rPr>
          <w:rFonts w:ascii="Times New Roman" w:hAnsi="Times New Roman" w:cs="Times New Roman"/>
          <w:sz w:val="32"/>
          <w:szCs w:val="32"/>
        </w:rPr>
        <w:t>; Jer.3:5</w:t>
      </w:r>
      <w:r w:rsidR="007D4F86" w:rsidRPr="00A8483F">
        <w:rPr>
          <w:rFonts w:ascii="Times New Roman" w:hAnsi="Times New Roman" w:cs="Times New Roman"/>
          <w:sz w:val="32"/>
          <w:szCs w:val="32"/>
        </w:rPr>
        <w:t>; 50:39; Lam.5:20; Amo.1:11</w:t>
      </w:r>
      <w:r w:rsidR="00850A79" w:rsidRPr="00A8483F">
        <w:rPr>
          <w:rFonts w:ascii="Times New Roman" w:hAnsi="Times New Roman" w:cs="Times New Roman"/>
          <w:sz w:val="32"/>
          <w:szCs w:val="32"/>
        </w:rPr>
        <w:t>; 8:7; Hab.1:4</w:t>
      </w:r>
    </w:p>
    <w:p w14:paraId="05F3E639" w14:textId="77777777" w:rsidR="00A479D6" w:rsidRPr="00A8483F" w:rsidRDefault="00A479D6" w:rsidP="006924C7">
      <w:pPr>
        <w:spacing w:after="0"/>
        <w:ind w:left="3690" w:hanging="3330"/>
        <w:rPr>
          <w:rFonts w:ascii="Times New Roman" w:hAnsi="Times New Roman" w:cs="Times New Roman"/>
          <w:sz w:val="32"/>
          <w:szCs w:val="32"/>
        </w:rPr>
      </w:pPr>
      <w:r w:rsidRPr="00A8483F">
        <w:rPr>
          <w:rFonts w:ascii="Times New Roman" w:hAnsi="Times New Roman" w:cs="Times New Roman"/>
          <w:sz w:val="32"/>
          <w:szCs w:val="32"/>
        </w:rPr>
        <w:t xml:space="preserve">“perpetual” (lit. ‘continuous’, Heb. </w:t>
      </w:r>
      <w:r w:rsidRPr="00A8483F">
        <w:rPr>
          <w:rFonts w:ascii="Times New Roman" w:hAnsi="Times New Roman" w:cs="Times New Roman"/>
          <w:i/>
          <w:sz w:val="32"/>
          <w:szCs w:val="32"/>
        </w:rPr>
        <w:t>nêtsach</w:t>
      </w:r>
      <w:r w:rsidRPr="00A8483F">
        <w:rPr>
          <w:rFonts w:ascii="Times New Roman" w:hAnsi="Times New Roman" w:cs="Times New Roman"/>
          <w:sz w:val="32"/>
          <w:szCs w:val="32"/>
        </w:rPr>
        <w:t>) – Jer.8:5</w:t>
      </w:r>
      <w:r w:rsidR="007D4F86" w:rsidRPr="00A8483F">
        <w:rPr>
          <w:rFonts w:ascii="Times New Roman" w:hAnsi="Times New Roman" w:cs="Times New Roman"/>
          <w:sz w:val="32"/>
          <w:szCs w:val="32"/>
        </w:rPr>
        <w:t>; 15:18</w:t>
      </w:r>
    </w:p>
    <w:p w14:paraId="05F3E63A" w14:textId="77777777" w:rsidR="001C3B08" w:rsidRPr="00A8483F" w:rsidRDefault="001C3B08" w:rsidP="006924C7">
      <w:pPr>
        <w:spacing w:after="0"/>
        <w:ind w:left="6750" w:hanging="6390"/>
        <w:rPr>
          <w:rFonts w:ascii="Times New Roman" w:hAnsi="Times New Roman" w:cs="Times New Roman"/>
          <w:sz w:val="32"/>
          <w:szCs w:val="32"/>
        </w:rPr>
      </w:pPr>
      <w:r w:rsidRPr="00A8483F">
        <w:rPr>
          <w:rFonts w:ascii="Times New Roman" w:hAnsi="Times New Roman" w:cs="Times New Roman"/>
          <w:sz w:val="32"/>
          <w:szCs w:val="32"/>
        </w:rPr>
        <w:t xml:space="preserve">“everlasting”  – </w:t>
      </w:r>
      <w:r w:rsidRPr="00A8483F">
        <w:rPr>
          <w:rFonts w:ascii="Times New Roman" w:hAnsi="Times New Roman" w:cs="Times New Roman"/>
          <w:i/>
          <w:iCs/>
          <w:sz w:val="32"/>
          <w:szCs w:val="32"/>
        </w:rPr>
        <w:t>KJV</w:t>
      </w:r>
      <w:r w:rsidRPr="00A8483F">
        <w:rPr>
          <w:rFonts w:ascii="Times New Roman" w:hAnsi="Times New Roman" w:cs="Times New Roman"/>
          <w:sz w:val="32"/>
          <w:szCs w:val="32"/>
        </w:rPr>
        <w:t xml:space="preserve"> (lit. ‘of an age’</w:t>
      </w:r>
      <w:r w:rsidR="006924C7" w:rsidRPr="00A8483F">
        <w:rPr>
          <w:rFonts w:ascii="Times New Roman" w:hAnsi="Times New Roman" w:cs="Times New Roman"/>
          <w:sz w:val="32"/>
          <w:szCs w:val="32"/>
        </w:rPr>
        <w:t xml:space="preserve"> – </w:t>
      </w:r>
      <w:r w:rsidR="000F6DF4" w:rsidRPr="00A8483F">
        <w:rPr>
          <w:rFonts w:ascii="Times New Roman" w:hAnsi="Times New Roman" w:cs="Times New Roman"/>
          <w:sz w:val="32"/>
          <w:szCs w:val="32"/>
        </w:rPr>
        <w:t>Heb.</w:t>
      </w:r>
      <w:r w:rsidR="00082094" w:rsidRPr="00A8483F">
        <w:rPr>
          <w:rFonts w:ascii="Times New Roman" w:hAnsi="Times New Roman" w:cs="Times New Roman"/>
          <w:sz w:val="32"/>
          <w:szCs w:val="32"/>
        </w:rPr>
        <w:t xml:space="preserve"> </w:t>
      </w:r>
      <w:r w:rsidR="006924C7" w:rsidRPr="00A8483F">
        <w:rPr>
          <w:rFonts w:ascii="Times New Roman" w:hAnsi="Times New Roman" w:cs="Times New Roman"/>
          <w:i/>
          <w:sz w:val="32"/>
          <w:szCs w:val="32"/>
        </w:rPr>
        <w:t>`ôwlâm</w:t>
      </w:r>
      <w:r w:rsidRPr="00A8483F">
        <w:rPr>
          <w:rFonts w:ascii="Times New Roman" w:hAnsi="Times New Roman" w:cs="Times New Roman"/>
          <w:sz w:val="32"/>
          <w:szCs w:val="32"/>
        </w:rPr>
        <w:t>) – Isa.45:17</w:t>
      </w:r>
      <w:r w:rsidR="00E00A26" w:rsidRPr="00A8483F">
        <w:rPr>
          <w:rFonts w:ascii="Times New Roman" w:hAnsi="Times New Roman" w:cs="Times New Roman"/>
          <w:sz w:val="32"/>
          <w:szCs w:val="32"/>
        </w:rPr>
        <w:t>; Eze.37:26</w:t>
      </w:r>
    </w:p>
    <w:p w14:paraId="05F3E63B" w14:textId="77777777" w:rsidR="001C3B08" w:rsidRPr="00A8483F" w:rsidRDefault="001C3B08" w:rsidP="00AC5E15">
      <w:pPr>
        <w:spacing w:after="0"/>
        <w:ind w:left="3690" w:hanging="3330"/>
        <w:rPr>
          <w:rFonts w:ascii="Times New Roman" w:hAnsi="Times New Roman" w:cs="Times New Roman"/>
          <w:sz w:val="32"/>
          <w:szCs w:val="32"/>
        </w:rPr>
      </w:pPr>
      <w:r w:rsidRPr="00A8483F">
        <w:rPr>
          <w:rFonts w:ascii="Times New Roman" w:hAnsi="Times New Roman" w:cs="Times New Roman"/>
          <w:sz w:val="32"/>
          <w:szCs w:val="32"/>
        </w:rPr>
        <w:t xml:space="preserve">“forever” – </w:t>
      </w:r>
      <w:r w:rsidRPr="00A8483F">
        <w:rPr>
          <w:rFonts w:ascii="Times New Roman" w:hAnsi="Times New Roman" w:cs="Times New Roman"/>
          <w:i/>
          <w:iCs/>
          <w:sz w:val="32"/>
          <w:szCs w:val="32"/>
        </w:rPr>
        <w:t>KJV</w:t>
      </w:r>
      <w:r w:rsidRPr="00A8483F">
        <w:rPr>
          <w:rFonts w:ascii="Times New Roman" w:hAnsi="Times New Roman" w:cs="Times New Roman"/>
          <w:sz w:val="32"/>
          <w:szCs w:val="32"/>
        </w:rPr>
        <w:t xml:space="preserve"> (lit. – ‘until an age’) – Isa.9:7; 32:14, 17; 34:17; 59:21</w:t>
      </w:r>
      <w:r w:rsidR="0059095E" w:rsidRPr="00A8483F">
        <w:rPr>
          <w:rFonts w:ascii="Times New Roman" w:hAnsi="Times New Roman" w:cs="Times New Roman"/>
          <w:sz w:val="32"/>
          <w:szCs w:val="32"/>
        </w:rPr>
        <w:t>; Jer.17:4</w:t>
      </w:r>
      <w:r w:rsidR="00AC5E15" w:rsidRPr="00A8483F">
        <w:rPr>
          <w:rFonts w:ascii="Times New Roman" w:hAnsi="Times New Roman" w:cs="Times New Roman"/>
          <w:sz w:val="32"/>
          <w:szCs w:val="32"/>
        </w:rPr>
        <w:t xml:space="preserve">; 35:6; 49:33; Eze.37:36; </w:t>
      </w:r>
      <w:r w:rsidR="00AC5E15" w:rsidRPr="00A8483F">
        <w:rPr>
          <w:rFonts w:ascii="Times New Roman" w:hAnsi="Times New Roman" w:cs="Times New Roman"/>
          <w:sz w:val="32"/>
          <w:szCs w:val="32"/>
        </w:rPr>
        <w:lastRenderedPageBreak/>
        <w:t>28:19</w:t>
      </w:r>
      <w:r w:rsidR="00591622" w:rsidRPr="00A8483F">
        <w:rPr>
          <w:rFonts w:ascii="Times New Roman" w:hAnsi="Times New Roman" w:cs="Times New Roman"/>
          <w:sz w:val="32"/>
          <w:szCs w:val="32"/>
        </w:rPr>
        <w:t>; 37:25; Mic.4:7</w:t>
      </w:r>
      <w:r w:rsidR="00A57564" w:rsidRPr="00A8483F">
        <w:rPr>
          <w:rFonts w:ascii="Times New Roman" w:hAnsi="Times New Roman" w:cs="Times New Roman"/>
          <w:sz w:val="32"/>
          <w:szCs w:val="32"/>
        </w:rPr>
        <w:t>; Zep.2:9 (“perpetual”); Mal.1:4</w:t>
      </w:r>
    </w:p>
    <w:p w14:paraId="05F3E63C" w14:textId="77777777" w:rsidR="00591622" w:rsidRPr="00A8483F" w:rsidRDefault="00591622" w:rsidP="0005236D">
      <w:pPr>
        <w:spacing w:after="0"/>
        <w:ind w:left="3690" w:hanging="90"/>
        <w:rPr>
          <w:rFonts w:ascii="Times New Roman" w:hAnsi="Times New Roman" w:cs="Times New Roman"/>
          <w:sz w:val="32"/>
          <w:szCs w:val="32"/>
        </w:rPr>
      </w:pPr>
      <w:r w:rsidRPr="00A8483F">
        <w:rPr>
          <w:rFonts w:ascii="Times New Roman" w:hAnsi="Times New Roman" w:cs="Times New Roman"/>
          <w:sz w:val="32"/>
          <w:szCs w:val="32"/>
        </w:rPr>
        <w:t xml:space="preserve">(lit. – ‘for an age’) – </w:t>
      </w:r>
      <w:r w:rsidR="00A57564" w:rsidRPr="00A8483F">
        <w:rPr>
          <w:rFonts w:ascii="Times New Roman" w:hAnsi="Times New Roman" w:cs="Times New Roman"/>
          <w:sz w:val="32"/>
          <w:szCs w:val="32"/>
        </w:rPr>
        <w:t>Isa.14:20</w:t>
      </w:r>
      <w:r w:rsidR="00E00A26" w:rsidRPr="00A8483F">
        <w:rPr>
          <w:rFonts w:ascii="Times New Roman" w:hAnsi="Times New Roman" w:cs="Times New Roman"/>
          <w:sz w:val="32"/>
          <w:szCs w:val="32"/>
        </w:rPr>
        <w:t xml:space="preserve"> (“never”)</w:t>
      </w:r>
      <w:r w:rsidR="009A6BD0" w:rsidRPr="00A8483F">
        <w:rPr>
          <w:rFonts w:ascii="Times New Roman" w:hAnsi="Times New Roman" w:cs="Times New Roman"/>
          <w:sz w:val="32"/>
          <w:szCs w:val="32"/>
        </w:rPr>
        <w:t>; 25:2</w:t>
      </w:r>
      <w:r w:rsidR="00A57564" w:rsidRPr="00A8483F">
        <w:rPr>
          <w:rFonts w:ascii="Times New Roman" w:hAnsi="Times New Roman" w:cs="Times New Roman"/>
          <w:sz w:val="32"/>
          <w:szCs w:val="32"/>
        </w:rPr>
        <w:t xml:space="preserve"> (“never”); </w:t>
      </w:r>
      <w:r w:rsidR="009A6BD0" w:rsidRPr="00A8483F">
        <w:rPr>
          <w:rFonts w:ascii="Times New Roman" w:hAnsi="Times New Roman" w:cs="Times New Roman"/>
          <w:sz w:val="32"/>
          <w:szCs w:val="32"/>
        </w:rPr>
        <w:t>34:10; 40:8; 47:7; 51:6, 8</w:t>
      </w:r>
      <w:r w:rsidR="000C74BB" w:rsidRPr="00A8483F">
        <w:rPr>
          <w:rFonts w:ascii="Times New Roman" w:hAnsi="Times New Roman" w:cs="Times New Roman"/>
          <w:sz w:val="32"/>
          <w:szCs w:val="32"/>
        </w:rPr>
        <w:t>; 57:16; 60:21</w:t>
      </w:r>
      <w:r w:rsidR="00FA3E88" w:rsidRPr="00A8483F">
        <w:rPr>
          <w:rFonts w:ascii="Times New Roman" w:hAnsi="Times New Roman" w:cs="Times New Roman"/>
          <w:sz w:val="32"/>
          <w:szCs w:val="32"/>
        </w:rPr>
        <w:t>; Jer.3:5, 12</w:t>
      </w:r>
      <w:r w:rsidR="00121FCF" w:rsidRPr="00A8483F">
        <w:rPr>
          <w:rFonts w:ascii="Times New Roman" w:hAnsi="Times New Roman" w:cs="Times New Roman"/>
          <w:sz w:val="32"/>
          <w:szCs w:val="32"/>
        </w:rPr>
        <w:t>; 17:25; 31:40; 33:11</w:t>
      </w:r>
      <w:r w:rsidR="00D83732" w:rsidRPr="00A8483F">
        <w:rPr>
          <w:rFonts w:ascii="Times New Roman" w:hAnsi="Times New Roman" w:cs="Times New Roman"/>
          <w:sz w:val="32"/>
          <w:szCs w:val="32"/>
        </w:rPr>
        <w:t>; Lam.3:31; 5:19</w:t>
      </w:r>
      <w:r w:rsidR="009A6BD0" w:rsidRPr="00A8483F">
        <w:rPr>
          <w:rFonts w:ascii="Times New Roman" w:hAnsi="Times New Roman" w:cs="Times New Roman"/>
          <w:sz w:val="32"/>
          <w:szCs w:val="32"/>
        </w:rPr>
        <w:t xml:space="preserve">; </w:t>
      </w:r>
      <w:r w:rsidRPr="00A8483F">
        <w:rPr>
          <w:rFonts w:ascii="Times New Roman" w:hAnsi="Times New Roman" w:cs="Times New Roman"/>
          <w:sz w:val="32"/>
          <w:szCs w:val="32"/>
        </w:rPr>
        <w:t>Eze.</w:t>
      </w:r>
      <w:r w:rsidR="00E00A26" w:rsidRPr="00A8483F">
        <w:rPr>
          <w:rFonts w:ascii="Times New Roman" w:hAnsi="Times New Roman" w:cs="Times New Roman"/>
          <w:sz w:val="32"/>
          <w:szCs w:val="32"/>
        </w:rPr>
        <w:t xml:space="preserve">26:21 (“never”); </w:t>
      </w:r>
      <w:r w:rsidRPr="00A8483F">
        <w:rPr>
          <w:rFonts w:ascii="Times New Roman" w:hAnsi="Times New Roman" w:cs="Times New Roman"/>
          <w:sz w:val="32"/>
          <w:szCs w:val="32"/>
        </w:rPr>
        <w:t>37:25</w:t>
      </w:r>
      <w:r w:rsidR="00E00A26" w:rsidRPr="00A8483F">
        <w:rPr>
          <w:rFonts w:ascii="Times New Roman" w:hAnsi="Times New Roman" w:cs="Times New Roman"/>
          <w:sz w:val="32"/>
          <w:szCs w:val="32"/>
        </w:rPr>
        <w:t>, 26, 28; 43:7</w:t>
      </w:r>
      <w:r w:rsidR="00EE25B1" w:rsidRPr="00A8483F">
        <w:rPr>
          <w:rFonts w:ascii="Times New Roman" w:hAnsi="Times New Roman" w:cs="Times New Roman"/>
          <w:sz w:val="32"/>
          <w:szCs w:val="32"/>
        </w:rPr>
        <w:t>, 9</w:t>
      </w:r>
      <w:r w:rsidR="006924C7" w:rsidRPr="00A8483F">
        <w:rPr>
          <w:rFonts w:ascii="Times New Roman" w:hAnsi="Times New Roman" w:cs="Times New Roman"/>
          <w:sz w:val="32"/>
          <w:szCs w:val="32"/>
        </w:rPr>
        <w:t>; Hos.2:19; Joe.2:26, 27 (“never”); 3:20; Oba.1:10; Jon.2:6; Mic.2:9; Zec.1:5</w:t>
      </w:r>
    </w:p>
    <w:p w14:paraId="05F3E63D" w14:textId="77777777" w:rsidR="001C3B08" w:rsidRPr="00A8483F" w:rsidRDefault="001C3B08" w:rsidP="001C3B08">
      <w:pPr>
        <w:spacing w:after="0"/>
        <w:ind w:left="3690" w:hanging="3330"/>
        <w:rPr>
          <w:rFonts w:ascii="Times New Roman" w:hAnsi="Times New Roman" w:cs="Times New Roman"/>
          <w:sz w:val="32"/>
          <w:szCs w:val="32"/>
        </w:rPr>
      </w:pPr>
      <w:r w:rsidRPr="00A8483F">
        <w:rPr>
          <w:rFonts w:ascii="Times New Roman" w:hAnsi="Times New Roman" w:cs="Times New Roman"/>
          <w:sz w:val="32"/>
          <w:szCs w:val="32"/>
        </w:rPr>
        <w:t>“forever and ever” – KJV (lit. – ‘for continuity</w:t>
      </w:r>
      <w:r w:rsidR="006924C7" w:rsidRPr="00A8483F">
        <w:rPr>
          <w:rFonts w:ascii="Times New Roman" w:hAnsi="Times New Roman" w:cs="Times New Roman"/>
          <w:sz w:val="32"/>
          <w:szCs w:val="32"/>
        </w:rPr>
        <w:t xml:space="preserve"> [</w:t>
      </w:r>
      <w:r w:rsidR="000F6DF4" w:rsidRPr="00A8483F">
        <w:rPr>
          <w:rFonts w:ascii="Times New Roman" w:hAnsi="Times New Roman" w:cs="Times New Roman"/>
          <w:sz w:val="32"/>
          <w:szCs w:val="32"/>
        </w:rPr>
        <w:t xml:space="preserve">Heb. </w:t>
      </w:r>
      <w:r w:rsidR="000528EB" w:rsidRPr="00A8483F">
        <w:rPr>
          <w:rFonts w:ascii="Times New Roman" w:hAnsi="Times New Roman" w:cs="Times New Roman"/>
          <w:i/>
          <w:sz w:val="32"/>
          <w:szCs w:val="32"/>
        </w:rPr>
        <w:t>l</w:t>
      </w:r>
      <w:r w:rsidR="000528EB" w:rsidRPr="00A8483F">
        <w:rPr>
          <w:rFonts w:ascii="Times New Roman" w:hAnsi="Times New Roman" w:cs="Times New Roman"/>
          <w:i/>
          <w:sz w:val="32"/>
          <w:szCs w:val="32"/>
          <w:vertAlign w:val="subscript"/>
        </w:rPr>
        <w:t>e</w:t>
      </w:r>
      <w:r w:rsidR="001315EA" w:rsidRPr="00A8483F">
        <w:rPr>
          <w:rFonts w:ascii="Times New Roman" w:hAnsi="Times New Roman" w:cs="Times New Roman"/>
          <w:i/>
          <w:sz w:val="32"/>
          <w:szCs w:val="32"/>
        </w:rPr>
        <w:t>`ad</w:t>
      </w:r>
      <w:r w:rsidR="006924C7" w:rsidRPr="00A8483F">
        <w:rPr>
          <w:rFonts w:ascii="Times New Roman" w:hAnsi="Times New Roman" w:cs="Times New Roman"/>
          <w:sz w:val="32"/>
          <w:szCs w:val="32"/>
        </w:rPr>
        <w:t>]</w:t>
      </w:r>
      <w:r w:rsidRPr="00A8483F">
        <w:rPr>
          <w:rFonts w:ascii="Times New Roman" w:hAnsi="Times New Roman" w:cs="Times New Roman"/>
          <w:sz w:val="32"/>
          <w:szCs w:val="32"/>
        </w:rPr>
        <w:t xml:space="preserve">, until </w:t>
      </w:r>
      <w:r w:rsidR="000528EB" w:rsidRPr="00A8483F">
        <w:rPr>
          <w:rFonts w:ascii="Times New Roman" w:hAnsi="Times New Roman" w:cs="Times New Roman"/>
          <w:sz w:val="32"/>
          <w:szCs w:val="32"/>
        </w:rPr>
        <w:t>[</w:t>
      </w:r>
      <w:r w:rsidR="000F6DF4" w:rsidRPr="00A8483F">
        <w:rPr>
          <w:rFonts w:ascii="Times New Roman" w:hAnsi="Times New Roman" w:cs="Times New Roman"/>
          <w:sz w:val="32"/>
          <w:szCs w:val="32"/>
        </w:rPr>
        <w:t xml:space="preserve">Heb. </w:t>
      </w:r>
      <w:r w:rsidR="000528EB" w:rsidRPr="00A8483F">
        <w:rPr>
          <w:rFonts w:ascii="Times New Roman" w:hAnsi="Times New Roman" w:cs="Times New Roman"/>
          <w:i/>
          <w:sz w:val="32"/>
          <w:szCs w:val="32"/>
        </w:rPr>
        <w:t>`ad</w:t>
      </w:r>
      <w:r w:rsidR="000528EB" w:rsidRPr="00A8483F">
        <w:rPr>
          <w:rFonts w:ascii="Times New Roman" w:hAnsi="Times New Roman" w:cs="Times New Roman"/>
          <w:sz w:val="32"/>
          <w:szCs w:val="32"/>
        </w:rPr>
        <w:t xml:space="preserve">] </w:t>
      </w:r>
      <w:r w:rsidRPr="00A8483F">
        <w:rPr>
          <w:rFonts w:ascii="Times New Roman" w:hAnsi="Times New Roman" w:cs="Times New Roman"/>
          <w:sz w:val="32"/>
          <w:szCs w:val="32"/>
        </w:rPr>
        <w:t>an age’) – Isa.30:8</w:t>
      </w:r>
    </w:p>
    <w:p w14:paraId="05F3E63E" w14:textId="77777777" w:rsidR="001C3B08" w:rsidRPr="00A8483F" w:rsidRDefault="001C3B08" w:rsidP="00713A96">
      <w:pPr>
        <w:spacing w:after="0"/>
        <w:ind w:left="5670" w:hanging="2610"/>
        <w:rPr>
          <w:rFonts w:ascii="Times New Roman" w:hAnsi="Times New Roman" w:cs="Times New Roman"/>
          <w:sz w:val="32"/>
          <w:szCs w:val="32"/>
        </w:rPr>
      </w:pPr>
      <w:r w:rsidRPr="00A8483F">
        <w:rPr>
          <w:rFonts w:ascii="Times New Roman" w:hAnsi="Times New Roman" w:cs="Times New Roman"/>
          <w:sz w:val="32"/>
          <w:szCs w:val="32"/>
        </w:rPr>
        <w:t>(lit. ‘until an age of continuity’) – Isa.45:17</w:t>
      </w:r>
    </w:p>
    <w:p w14:paraId="05F3E63F" w14:textId="77777777" w:rsidR="00713A96" w:rsidRPr="00A8483F" w:rsidRDefault="00713A96" w:rsidP="0059095E">
      <w:pPr>
        <w:spacing w:after="0"/>
        <w:ind w:left="3690" w:hanging="630"/>
        <w:rPr>
          <w:rFonts w:ascii="Times New Roman" w:hAnsi="Times New Roman" w:cs="Times New Roman"/>
          <w:sz w:val="32"/>
          <w:szCs w:val="32"/>
        </w:rPr>
      </w:pPr>
      <w:r w:rsidRPr="00A8483F">
        <w:rPr>
          <w:rFonts w:ascii="Times New Roman" w:hAnsi="Times New Roman" w:cs="Times New Roman"/>
          <w:sz w:val="32"/>
          <w:szCs w:val="32"/>
        </w:rPr>
        <w:t>(lit. ‘from an age and until an age’) – Jer.7:7</w:t>
      </w:r>
      <w:r w:rsidR="0059095E" w:rsidRPr="00A8483F">
        <w:rPr>
          <w:rFonts w:ascii="Times New Roman" w:hAnsi="Times New Roman" w:cs="Times New Roman"/>
          <w:sz w:val="32"/>
          <w:szCs w:val="32"/>
        </w:rPr>
        <w:t>; 25:5</w:t>
      </w:r>
    </w:p>
    <w:p w14:paraId="05F3E640" w14:textId="77777777" w:rsidR="00EE25B1" w:rsidRPr="00A8483F" w:rsidRDefault="00EE25B1" w:rsidP="0059095E">
      <w:pPr>
        <w:spacing w:after="0"/>
        <w:ind w:left="3690" w:hanging="630"/>
        <w:rPr>
          <w:rFonts w:ascii="Times New Roman" w:hAnsi="Times New Roman" w:cs="Times New Roman"/>
          <w:sz w:val="32"/>
          <w:szCs w:val="32"/>
        </w:rPr>
      </w:pPr>
      <w:r w:rsidRPr="00A8483F">
        <w:rPr>
          <w:rFonts w:ascii="Times New Roman" w:hAnsi="Times New Roman" w:cs="Times New Roman"/>
          <w:sz w:val="32"/>
          <w:szCs w:val="32"/>
        </w:rPr>
        <w:t>(lit. ‘for an age and continuity’) – Dan.12:3</w:t>
      </w:r>
      <w:r w:rsidR="006924C7" w:rsidRPr="00A8483F">
        <w:rPr>
          <w:rFonts w:ascii="Times New Roman" w:hAnsi="Times New Roman" w:cs="Times New Roman"/>
          <w:sz w:val="32"/>
          <w:szCs w:val="32"/>
        </w:rPr>
        <w:t>; Mic.4:5</w:t>
      </w:r>
    </w:p>
    <w:p w14:paraId="05F3E641" w14:textId="77777777" w:rsidR="0018782A" w:rsidRPr="00A8483F" w:rsidRDefault="0018782A" w:rsidP="00E14A63">
      <w:pPr>
        <w:spacing w:after="400"/>
        <w:ind w:left="3701" w:hanging="634"/>
        <w:rPr>
          <w:rFonts w:ascii="Times New Roman" w:hAnsi="Times New Roman" w:cs="Times New Roman"/>
          <w:sz w:val="32"/>
          <w:szCs w:val="32"/>
        </w:rPr>
      </w:pPr>
      <w:r w:rsidRPr="00A8483F">
        <w:rPr>
          <w:rFonts w:ascii="Times New Roman" w:hAnsi="Times New Roman" w:cs="Times New Roman"/>
          <w:sz w:val="32"/>
          <w:szCs w:val="32"/>
        </w:rPr>
        <w:t xml:space="preserve">(lit. ‘for continuity [Heb. </w:t>
      </w:r>
      <w:r w:rsidRPr="00A8483F">
        <w:rPr>
          <w:rFonts w:ascii="Times New Roman" w:hAnsi="Times New Roman" w:cs="Times New Roman"/>
          <w:i/>
          <w:sz w:val="32"/>
          <w:szCs w:val="32"/>
        </w:rPr>
        <w:t>l</w:t>
      </w:r>
      <w:r w:rsidRPr="00A8483F">
        <w:rPr>
          <w:rFonts w:ascii="Times New Roman" w:hAnsi="Times New Roman" w:cs="Times New Roman"/>
          <w:i/>
          <w:sz w:val="32"/>
          <w:szCs w:val="32"/>
          <w:vertAlign w:val="subscript"/>
        </w:rPr>
        <w:t>e</w:t>
      </w:r>
      <w:r w:rsidRPr="00A8483F">
        <w:rPr>
          <w:rFonts w:ascii="Times New Roman" w:hAnsi="Times New Roman" w:cs="Times New Roman"/>
          <w:i/>
          <w:sz w:val="32"/>
          <w:szCs w:val="32"/>
        </w:rPr>
        <w:t>nêtsach</w:t>
      </w:r>
      <w:r w:rsidRPr="00A8483F">
        <w:rPr>
          <w:rFonts w:ascii="Times New Roman" w:hAnsi="Times New Roman" w:cs="Times New Roman"/>
          <w:sz w:val="32"/>
          <w:szCs w:val="32"/>
        </w:rPr>
        <w:t>] of continuities’) – Isa.34:10</w:t>
      </w:r>
    </w:p>
    <w:p w14:paraId="05F3E642" w14:textId="77777777" w:rsidR="00404279" w:rsidRPr="00A8483F" w:rsidRDefault="00404279" w:rsidP="0008334B">
      <w:pPr>
        <w:ind w:left="4950" w:hanging="4590"/>
        <w:rPr>
          <w:rFonts w:ascii="Times New Roman" w:hAnsi="Times New Roman" w:cs="Times New Roman"/>
          <w:b/>
          <w:sz w:val="32"/>
          <w:szCs w:val="32"/>
        </w:rPr>
      </w:pPr>
      <w:r w:rsidRPr="00A8483F">
        <w:rPr>
          <w:rFonts w:ascii="Times New Roman" w:hAnsi="Times New Roman" w:cs="Times New Roman"/>
          <w:b/>
          <w:sz w:val="32"/>
          <w:szCs w:val="32"/>
          <w:u w:val="single"/>
        </w:rPr>
        <w:t>Times of short duration</w:t>
      </w:r>
      <w:r w:rsidRPr="00A8483F">
        <w:rPr>
          <w:rFonts w:ascii="Times New Roman" w:hAnsi="Times New Roman" w:cs="Times New Roman"/>
          <w:b/>
          <w:sz w:val="32"/>
          <w:szCs w:val="32"/>
        </w:rPr>
        <w:t>:</w:t>
      </w:r>
      <w:r w:rsidR="00E02049" w:rsidRPr="00A8483F">
        <w:rPr>
          <w:rFonts w:ascii="Times New Roman" w:hAnsi="Times New Roman" w:cs="Times New Roman"/>
          <w:b/>
          <w:sz w:val="32"/>
          <w:szCs w:val="32"/>
        </w:rPr>
        <w:t xml:space="preserve"> </w:t>
      </w:r>
      <w:r w:rsidR="00E02049" w:rsidRPr="00A8483F">
        <w:rPr>
          <w:rFonts w:ascii="Times New Roman" w:hAnsi="Times New Roman" w:cs="Times New Roman"/>
          <w:sz w:val="32"/>
          <w:szCs w:val="32"/>
        </w:rPr>
        <w:t>(</w:t>
      </w:r>
      <w:r w:rsidR="00FA383F" w:rsidRPr="00A8483F">
        <w:rPr>
          <w:rFonts w:ascii="Times New Roman" w:hAnsi="Times New Roman" w:cs="Times New Roman"/>
          <w:sz w:val="32"/>
          <w:szCs w:val="32"/>
        </w:rPr>
        <w:t xml:space="preserve">often </w:t>
      </w:r>
      <w:r w:rsidR="00E02049" w:rsidRPr="00A8483F">
        <w:rPr>
          <w:rFonts w:ascii="Times New Roman" w:hAnsi="Times New Roman" w:cs="Times New Roman"/>
          <w:sz w:val="32"/>
          <w:szCs w:val="32"/>
        </w:rPr>
        <w:t>expressing suddenness)</w:t>
      </w:r>
    </w:p>
    <w:p w14:paraId="05F3E643" w14:textId="77777777" w:rsidR="00404279" w:rsidRPr="00A8483F" w:rsidRDefault="003B2738" w:rsidP="003B2738">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w:t>
      </w:r>
      <w:r w:rsidRPr="00A8483F">
        <w:rPr>
          <w:rFonts w:ascii="Times New Roman" w:hAnsi="Times New Roman" w:cs="Times New Roman"/>
          <w:i/>
          <w:sz w:val="32"/>
          <w:szCs w:val="32"/>
        </w:rPr>
        <w:t>in</w:t>
      </w:r>
      <w:r w:rsidRPr="00A8483F">
        <w:rPr>
          <w:rFonts w:ascii="Times New Roman" w:hAnsi="Times New Roman" w:cs="Times New Roman"/>
          <w:sz w:val="32"/>
          <w:szCs w:val="32"/>
        </w:rPr>
        <w:t xml:space="preserve"> one day” – Isa.9:1</w:t>
      </w:r>
      <w:r w:rsidR="006645F3" w:rsidRPr="00A8483F">
        <w:rPr>
          <w:rFonts w:ascii="Times New Roman" w:hAnsi="Times New Roman" w:cs="Times New Roman"/>
          <w:sz w:val="32"/>
          <w:szCs w:val="32"/>
        </w:rPr>
        <w:t>4</w:t>
      </w:r>
    </w:p>
    <w:p w14:paraId="05F3E644" w14:textId="77777777" w:rsidR="007C0F66" w:rsidRPr="00A8483F" w:rsidRDefault="007C0F66" w:rsidP="003B2738">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“in one day” – Isa.</w:t>
      </w:r>
      <w:r w:rsidR="00A67A03" w:rsidRPr="00A8483F">
        <w:rPr>
          <w:rFonts w:ascii="Times New Roman" w:hAnsi="Times New Roman" w:cs="Times New Roman"/>
          <w:sz w:val="32"/>
          <w:szCs w:val="32"/>
        </w:rPr>
        <w:t xml:space="preserve">10:17; 47:9; </w:t>
      </w:r>
      <w:r w:rsidRPr="00A8483F">
        <w:rPr>
          <w:rFonts w:ascii="Times New Roman" w:hAnsi="Times New Roman" w:cs="Times New Roman"/>
          <w:sz w:val="32"/>
          <w:szCs w:val="32"/>
        </w:rPr>
        <w:t>66:8</w:t>
      </w:r>
      <w:r w:rsidR="00636595" w:rsidRPr="00A8483F">
        <w:rPr>
          <w:rFonts w:ascii="Times New Roman" w:hAnsi="Times New Roman" w:cs="Times New Roman"/>
          <w:sz w:val="32"/>
          <w:szCs w:val="32"/>
        </w:rPr>
        <w:t>; Zec.3:9</w:t>
      </w:r>
    </w:p>
    <w:p w14:paraId="05F3E645" w14:textId="77777777" w:rsidR="00A67A03" w:rsidRPr="00A8483F" w:rsidRDefault="00A67A03" w:rsidP="003B2738">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w:t>
      </w:r>
      <w:r w:rsidRPr="00A8483F">
        <w:rPr>
          <w:rFonts w:ascii="Times New Roman" w:hAnsi="Times New Roman" w:cs="Times New Roman"/>
          <w:i/>
          <w:sz w:val="32"/>
          <w:szCs w:val="32"/>
        </w:rPr>
        <w:t>at</w:t>
      </w:r>
      <w:r w:rsidRPr="00A8483F">
        <w:rPr>
          <w:rFonts w:ascii="Times New Roman" w:hAnsi="Times New Roman" w:cs="Times New Roman"/>
          <w:sz w:val="32"/>
          <w:szCs w:val="32"/>
        </w:rPr>
        <w:t xml:space="preserve"> one stroke” – Isa.66:8</w:t>
      </w:r>
    </w:p>
    <w:p w14:paraId="05F3E646" w14:textId="77777777" w:rsidR="003B2738" w:rsidRPr="00A8483F" w:rsidRDefault="003B2738" w:rsidP="003B2738">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“a moment, in one day” – Isa.47:9</w:t>
      </w:r>
    </w:p>
    <w:p w14:paraId="05F3E647" w14:textId="77777777" w:rsidR="00636595" w:rsidRPr="00A8483F" w:rsidRDefault="00636595" w:rsidP="003B2738">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“within certain days” (lit. ‘in days ones’) – Dan.11:20</w:t>
      </w:r>
    </w:p>
    <w:p w14:paraId="05F3E648" w14:textId="77777777" w:rsidR="003B2738" w:rsidRPr="00A8483F" w:rsidRDefault="00282213" w:rsidP="003B2738">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“for a little moment” – Isa.26:20</w:t>
      </w:r>
    </w:p>
    <w:p w14:paraId="05F3E649" w14:textId="77777777" w:rsidR="00282213" w:rsidRPr="00A8483F" w:rsidRDefault="00282213" w:rsidP="003B2738">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“for an insignificant moment” – Isa.54:7</w:t>
      </w:r>
    </w:p>
    <w:p w14:paraId="05F3E64A" w14:textId="77777777" w:rsidR="00282213" w:rsidRPr="00A8483F" w:rsidRDefault="00282213" w:rsidP="00A4328C">
      <w:pPr>
        <w:spacing w:after="0"/>
        <w:ind w:left="5580" w:hanging="5220"/>
        <w:rPr>
          <w:rFonts w:ascii="Times New Roman" w:hAnsi="Times New Roman" w:cs="Times New Roman"/>
          <w:sz w:val="32"/>
          <w:szCs w:val="32"/>
        </w:rPr>
      </w:pPr>
      <w:r w:rsidRPr="00A8483F">
        <w:rPr>
          <w:rFonts w:ascii="Times New Roman" w:hAnsi="Times New Roman" w:cs="Times New Roman"/>
          <w:sz w:val="32"/>
          <w:szCs w:val="32"/>
        </w:rPr>
        <w:t>“a moment”</w:t>
      </w:r>
      <w:r w:rsidR="001700C4" w:rsidRPr="00A8483F">
        <w:rPr>
          <w:rFonts w:ascii="Times New Roman" w:hAnsi="Times New Roman" w:cs="Times New Roman"/>
          <w:sz w:val="32"/>
          <w:szCs w:val="32"/>
        </w:rPr>
        <w:t>, “</w:t>
      </w:r>
      <w:r w:rsidR="001700C4" w:rsidRPr="00A8483F">
        <w:rPr>
          <w:rFonts w:ascii="Times New Roman" w:hAnsi="Times New Roman" w:cs="Times New Roman"/>
          <w:i/>
          <w:sz w:val="32"/>
          <w:szCs w:val="32"/>
        </w:rPr>
        <w:t>the</w:t>
      </w:r>
      <w:r w:rsidR="001700C4" w:rsidRPr="00A8483F">
        <w:rPr>
          <w:rFonts w:ascii="Times New Roman" w:hAnsi="Times New Roman" w:cs="Times New Roman"/>
          <w:sz w:val="32"/>
          <w:szCs w:val="32"/>
        </w:rPr>
        <w:t xml:space="preserve"> instant”</w:t>
      </w:r>
      <w:r w:rsidR="00723209" w:rsidRPr="00A8483F">
        <w:rPr>
          <w:rFonts w:ascii="Times New Roman" w:hAnsi="Times New Roman" w:cs="Times New Roman"/>
          <w:sz w:val="32"/>
          <w:szCs w:val="32"/>
        </w:rPr>
        <w:t>, “suddenly”</w:t>
      </w:r>
      <w:r w:rsidRPr="00A8483F">
        <w:rPr>
          <w:rFonts w:ascii="Times New Roman" w:hAnsi="Times New Roman" w:cs="Times New Roman"/>
          <w:sz w:val="32"/>
          <w:szCs w:val="32"/>
        </w:rPr>
        <w:t xml:space="preserve"> – Isa.54:8</w:t>
      </w:r>
      <w:r w:rsidR="001700C4" w:rsidRPr="00A8483F">
        <w:rPr>
          <w:rFonts w:ascii="Times New Roman" w:hAnsi="Times New Roman" w:cs="Times New Roman"/>
          <w:sz w:val="32"/>
          <w:szCs w:val="32"/>
        </w:rPr>
        <w:t>; Jer.4:20; 18:7, 9</w:t>
      </w:r>
      <w:r w:rsidR="00723209" w:rsidRPr="00A8483F">
        <w:rPr>
          <w:rFonts w:ascii="Times New Roman" w:hAnsi="Times New Roman" w:cs="Times New Roman"/>
          <w:sz w:val="32"/>
          <w:szCs w:val="32"/>
        </w:rPr>
        <w:t>; 49:19</w:t>
      </w:r>
      <w:r w:rsidR="006B1FE3" w:rsidRPr="00A8483F">
        <w:rPr>
          <w:rFonts w:ascii="Times New Roman" w:hAnsi="Times New Roman" w:cs="Times New Roman"/>
          <w:sz w:val="32"/>
          <w:szCs w:val="32"/>
        </w:rPr>
        <w:t>; 50:44</w:t>
      </w:r>
    </w:p>
    <w:p w14:paraId="05F3E64B" w14:textId="77777777" w:rsidR="00A4328C" w:rsidRPr="00A8483F" w:rsidRDefault="00A4328C" w:rsidP="00225FBF">
      <w:pPr>
        <w:spacing w:after="0"/>
        <w:ind w:left="3690" w:hanging="3330"/>
        <w:rPr>
          <w:rFonts w:ascii="Times New Roman" w:hAnsi="Times New Roman" w:cs="Times New Roman"/>
          <w:sz w:val="32"/>
          <w:szCs w:val="32"/>
        </w:rPr>
      </w:pPr>
      <w:r w:rsidRPr="00A8483F">
        <w:rPr>
          <w:rFonts w:ascii="Times New Roman" w:hAnsi="Times New Roman" w:cs="Times New Roman"/>
          <w:sz w:val="32"/>
          <w:szCs w:val="32"/>
        </w:rPr>
        <w:lastRenderedPageBreak/>
        <w:t>“hastens”, “hastening”  – Jer.48:16; Hab.1:6; Zep.1:14 (“…exceedingly”); Mal.3:5</w:t>
      </w:r>
    </w:p>
    <w:p w14:paraId="05F3E64C" w14:textId="77777777" w:rsidR="00FA383F" w:rsidRPr="00A8483F" w:rsidRDefault="00FA383F" w:rsidP="00E14A63">
      <w:pPr>
        <w:spacing w:after="400"/>
        <w:ind w:left="4954" w:hanging="4594"/>
        <w:rPr>
          <w:rFonts w:ascii="Times New Roman" w:hAnsi="Times New Roman" w:cs="Times New Roman"/>
          <w:sz w:val="32"/>
          <w:szCs w:val="32"/>
        </w:rPr>
      </w:pPr>
      <w:r w:rsidRPr="00A8483F">
        <w:rPr>
          <w:rFonts w:ascii="Times New Roman" w:hAnsi="Times New Roman" w:cs="Times New Roman"/>
          <w:sz w:val="32"/>
          <w:szCs w:val="32"/>
        </w:rPr>
        <w:t xml:space="preserve">“at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of ten days” – Jer.42:7</w:t>
      </w:r>
    </w:p>
    <w:p w14:paraId="05F3E64D" w14:textId="77777777" w:rsidR="009179EC" w:rsidRPr="00A8483F" w:rsidRDefault="00615CE1" w:rsidP="000F6DF4">
      <w:pPr>
        <w:ind w:left="4950" w:hanging="4590"/>
        <w:rPr>
          <w:rFonts w:ascii="Times New Roman" w:hAnsi="Times New Roman" w:cs="Times New Roman"/>
          <w:bCs/>
          <w:sz w:val="32"/>
          <w:szCs w:val="32"/>
        </w:rPr>
      </w:pPr>
      <w:r w:rsidRPr="00A8483F">
        <w:rPr>
          <w:rFonts w:ascii="Times New Roman" w:hAnsi="Times New Roman" w:cs="Times New Roman"/>
          <w:b/>
          <w:sz w:val="32"/>
          <w:szCs w:val="32"/>
          <w:u w:val="single"/>
        </w:rPr>
        <w:t>Present times</w:t>
      </w:r>
      <w:r w:rsidRPr="00A8483F">
        <w:rPr>
          <w:rFonts w:ascii="Times New Roman" w:hAnsi="Times New Roman" w:cs="Times New Roman"/>
          <w:b/>
          <w:sz w:val="32"/>
          <w:szCs w:val="32"/>
        </w:rPr>
        <w:t>:</w:t>
      </w:r>
      <w:r w:rsidR="00D374DF" w:rsidRPr="00A8483F">
        <w:rPr>
          <w:rFonts w:ascii="Times New Roman" w:hAnsi="Times New Roman" w:cs="Times New Roman"/>
          <w:b/>
          <w:sz w:val="32"/>
          <w:szCs w:val="32"/>
        </w:rPr>
        <w:t xml:space="preserve"> </w:t>
      </w:r>
    </w:p>
    <w:p w14:paraId="05F3E64E" w14:textId="77777777" w:rsidR="00615CE1" w:rsidRPr="00A8483F" w:rsidRDefault="00615CE1" w:rsidP="007F6B48">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“your generation”  – Jer.2:31</w:t>
      </w:r>
    </w:p>
    <w:p w14:paraId="05F3E64F" w14:textId="77777777" w:rsidR="00615CE1" w:rsidRPr="00A8483F" w:rsidRDefault="00615CE1"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“generation of His wrath” (addressed by imperatives) – Jer.7:29</w:t>
      </w:r>
    </w:p>
    <w:p w14:paraId="05F3E650" w14:textId="77777777" w:rsidR="005C130C" w:rsidRPr="00A8483F" w:rsidRDefault="005C130C"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“near” – Isa.13:6; </w:t>
      </w:r>
      <w:r w:rsidR="00674F8D" w:rsidRPr="00A8483F">
        <w:rPr>
          <w:rFonts w:ascii="Times New Roman" w:hAnsi="Times New Roman" w:cs="Times New Roman"/>
          <w:sz w:val="32"/>
          <w:szCs w:val="32"/>
        </w:rPr>
        <w:t xml:space="preserve">Jer.48:16; </w:t>
      </w:r>
      <w:r w:rsidRPr="00A8483F">
        <w:rPr>
          <w:rFonts w:ascii="Times New Roman" w:hAnsi="Times New Roman" w:cs="Times New Roman"/>
          <w:sz w:val="32"/>
          <w:szCs w:val="32"/>
        </w:rPr>
        <w:t>Eze.7:7</w:t>
      </w:r>
      <w:r w:rsidR="00D23EB0" w:rsidRPr="00A8483F">
        <w:rPr>
          <w:rFonts w:ascii="Times New Roman" w:hAnsi="Times New Roman" w:cs="Times New Roman"/>
          <w:sz w:val="32"/>
          <w:szCs w:val="32"/>
        </w:rPr>
        <w:t xml:space="preserve"> (“…the day of tumult”)</w:t>
      </w:r>
    </w:p>
    <w:p w14:paraId="05F3E651" w14:textId="77777777" w:rsidR="00674F8D" w:rsidRPr="00A8483F" w:rsidRDefault="00674F8D"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“from near” – Eze.7:8</w:t>
      </w:r>
    </w:p>
    <w:p w14:paraId="05F3E652" w14:textId="77777777" w:rsidR="005C130C" w:rsidRPr="00A8483F" w:rsidRDefault="005C130C"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“near to come” – Isa.13:22</w:t>
      </w:r>
      <w:r w:rsidR="005A1359" w:rsidRPr="00A8483F">
        <w:rPr>
          <w:rFonts w:ascii="Times New Roman" w:hAnsi="Times New Roman" w:cs="Times New Roman"/>
          <w:sz w:val="32"/>
          <w:szCs w:val="32"/>
        </w:rPr>
        <w:t xml:space="preserve"> (“…is her time and her days will not be drawn out”)</w:t>
      </w:r>
      <w:r w:rsidRPr="00A8483F">
        <w:rPr>
          <w:rFonts w:ascii="Times New Roman" w:hAnsi="Times New Roman" w:cs="Times New Roman"/>
          <w:sz w:val="32"/>
          <w:szCs w:val="32"/>
        </w:rPr>
        <w:t>; 56:1</w:t>
      </w:r>
    </w:p>
    <w:p w14:paraId="05F3E653" w14:textId="77777777" w:rsidR="00674F8D" w:rsidRPr="00A8483F" w:rsidRDefault="00674F8D"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“near </w:t>
      </w:r>
      <w:r w:rsidRPr="00A8483F">
        <w:rPr>
          <w:rFonts w:ascii="Times New Roman" w:hAnsi="Times New Roman" w:cs="Times New Roman"/>
          <w:i/>
          <w:sz w:val="32"/>
          <w:szCs w:val="32"/>
        </w:rPr>
        <w:t>is the</w:t>
      </w:r>
      <w:r w:rsidRPr="00A8483F">
        <w:rPr>
          <w:rFonts w:ascii="Times New Roman" w:hAnsi="Times New Roman" w:cs="Times New Roman"/>
          <w:sz w:val="32"/>
          <w:szCs w:val="32"/>
        </w:rPr>
        <w:t xml:space="preserve"> day” – Eze.30:3</w:t>
      </w:r>
    </w:p>
    <w:p w14:paraId="05F3E654" w14:textId="77777777" w:rsidR="00674F8D" w:rsidRPr="00A8483F" w:rsidRDefault="00674F8D"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“near </w:t>
      </w:r>
      <w:r w:rsidR="00D07E5C" w:rsidRPr="00A8483F">
        <w:rPr>
          <w:rFonts w:ascii="Times New Roman" w:hAnsi="Times New Roman" w:cs="Times New Roman"/>
          <w:i/>
          <w:sz w:val="32"/>
          <w:szCs w:val="32"/>
        </w:rPr>
        <w:t xml:space="preserve">is </w:t>
      </w:r>
      <w:r w:rsidRPr="00A8483F">
        <w:rPr>
          <w:rFonts w:ascii="Times New Roman" w:hAnsi="Times New Roman" w:cs="Times New Roman"/>
          <w:i/>
          <w:sz w:val="32"/>
          <w:szCs w:val="32"/>
        </w:rPr>
        <w:t>a</w:t>
      </w:r>
      <w:r w:rsidRPr="00A8483F">
        <w:rPr>
          <w:rFonts w:ascii="Times New Roman" w:hAnsi="Times New Roman" w:cs="Times New Roman"/>
          <w:sz w:val="32"/>
          <w:szCs w:val="32"/>
        </w:rPr>
        <w:t xml:space="preserve"> day for Yahweh” – Eze.30:3</w:t>
      </w:r>
      <w:r w:rsidR="00E22E82" w:rsidRPr="00A8483F">
        <w:rPr>
          <w:rFonts w:ascii="Times New Roman" w:hAnsi="Times New Roman" w:cs="Times New Roman"/>
          <w:color w:val="FF0000"/>
          <w:sz w:val="32"/>
          <w:szCs w:val="32"/>
        </w:rPr>
        <w:t xml:space="preserve"> </w:t>
      </w:r>
      <w:r w:rsidR="00E22E82" w:rsidRPr="00A8483F">
        <w:rPr>
          <w:rFonts w:ascii="Times New Roman" w:hAnsi="Times New Roman" w:cs="Times New Roman"/>
          <w:sz w:val="32"/>
          <w:szCs w:val="32"/>
        </w:rPr>
        <w:t>(</w:t>
      </w:r>
      <w:r w:rsidR="00B124B8" w:rsidRPr="00A8483F">
        <w:rPr>
          <w:rFonts w:ascii="Times New Roman" w:hAnsi="Times New Roman" w:cs="Times New Roman"/>
          <w:sz w:val="32"/>
          <w:szCs w:val="32"/>
        </w:rPr>
        <w:t xml:space="preserve">including </w:t>
      </w:r>
      <w:r w:rsidR="006E560B" w:rsidRPr="00A8483F">
        <w:rPr>
          <w:rFonts w:ascii="Times New Roman" w:hAnsi="Times New Roman" w:cs="Times New Roman"/>
          <w:sz w:val="32"/>
          <w:szCs w:val="32"/>
        </w:rPr>
        <w:t>“</w:t>
      </w:r>
      <w:r w:rsidR="00E22E82" w:rsidRPr="00A8483F">
        <w:rPr>
          <w:rFonts w:ascii="Times New Roman" w:hAnsi="Times New Roman" w:cs="Times New Roman"/>
          <w:sz w:val="32"/>
          <w:szCs w:val="32"/>
        </w:rPr>
        <w:t>time [</w:t>
      </w:r>
      <w:r w:rsidR="00082094" w:rsidRPr="00A8483F">
        <w:rPr>
          <w:rFonts w:ascii="Times New Roman" w:hAnsi="Times New Roman" w:cs="Times New Roman"/>
          <w:sz w:val="32"/>
          <w:szCs w:val="32"/>
        </w:rPr>
        <w:t xml:space="preserve">Heb. </w:t>
      </w:r>
      <w:r w:rsidR="00E22E82" w:rsidRPr="00A8483F">
        <w:rPr>
          <w:rFonts w:ascii="Times New Roman" w:hAnsi="Times New Roman" w:cs="Times New Roman"/>
          <w:i/>
          <w:sz w:val="32"/>
          <w:szCs w:val="32"/>
        </w:rPr>
        <w:t>`êth</w:t>
      </w:r>
      <w:r w:rsidR="00E22E82" w:rsidRPr="00A8483F">
        <w:rPr>
          <w:rFonts w:ascii="Times New Roman" w:hAnsi="Times New Roman" w:cs="Times New Roman"/>
          <w:sz w:val="32"/>
          <w:szCs w:val="32"/>
        </w:rPr>
        <w:t>] of nations</w:t>
      </w:r>
      <w:r w:rsidR="006E560B" w:rsidRPr="00A8483F">
        <w:rPr>
          <w:rFonts w:ascii="Times New Roman" w:hAnsi="Times New Roman" w:cs="Times New Roman"/>
          <w:sz w:val="32"/>
          <w:szCs w:val="32"/>
        </w:rPr>
        <w:t>”</w:t>
      </w:r>
      <w:r w:rsidR="00E22E82" w:rsidRPr="00A8483F">
        <w:rPr>
          <w:rFonts w:ascii="Times New Roman" w:hAnsi="Times New Roman" w:cs="Times New Roman"/>
          <w:sz w:val="32"/>
          <w:szCs w:val="32"/>
        </w:rPr>
        <w:t>)</w:t>
      </w:r>
    </w:p>
    <w:p w14:paraId="05F3E655" w14:textId="77777777" w:rsidR="00D07E5C" w:rsidRPr="00A8483F" w:rsidRDefault="00D07E5C"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“near </w:t>
      </w:r>
      <w:r w:rsidRPr="00A8483F">
        <w:rPr>
          <w:rFonts w:ascii="Times New Roman" w:hAnsi="Times New Roman" w:cs="Times New Roman"/>
          <w:i/>
          <w:sz w:val="32"/>
          <w:szCs w:val="32"/>
        </w:rPr>
        <w:t>is the</w:t>
      </w:r>
      <w:r w:rsidRPr="00A8483F">
        <w:rPr>
          <w:rFonts w:ascii="Times New Roman" w:hAnsi="Times New Roman" w:cs="Times New Roman"/>
          <w:sz w:val="32"/>
          <w:szCs w:val="32"/>
        </w:rPr>
        <w:t xml:space="preserve"> day of Yahweh” – Joe.1:15; 3:14</w:t>
      </w:r>
      <w:r w:rsidR="00937DCB" w:rsidRPr="00A8483F">
        <w:rPr>
          <w:rFonts w:ascii="Times New Roman" w:hAnsi="Times New Roman" w:cs="Times New Roman"/>
          <w:sz w:val="32"/>
          <w:szCs w:val="32"/>
        </w:rPr>
        <w:t>; Oba.1:15</w:t>
      </w:r>
      <w:r w:rsidR="00AE1360" w:rsidRPr="00A8483F">
        <w:rPr>
          <w:rFonts w:ascii="Times New Roman" w:hAnsi="Times New Roman" w:cs="Times New Roman"/>
          <w:sz w:val="32"/>
          <w:szCs w:val="32"/>
        </w:rPr>
        <w:t>; Zep.1:7</w:t>
      </w:r>
    </w:p>
    <w:p w14:paraId="05F3E656" w14:textId="77777777" w:rsidR="00AE1360" w:rsidRPr="00A8483F" w:rsidRDefault="00AE1360"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“near </w:t>
      </w:r>
      <w:r w:rsidRPr="00A8483F">
        <w:rPr>
          <w:rFonts w:ascii="Times New Roman" w:hAnsi="Times New Roman" w:cs="Times New Roman"/>
          <w:i/>
          <w:sz w:val="32"/>
          <w:szCs w:val="32"/>
        </w:rPr>
        <w:t>is</w:t>
      </w:r>
      <w:r w:rsidRPr="00A8483F">
        <w:rPr>
          <w:rFonts w:ascii="Times New Roman" w:hAnsi="Times New Roman" w:cs="Times New Roman"/>
          <w:sz w:val="32"/>
          <w:szCs w:val="32"/>
        </w:rPr>
        <w:t xml:space="preserve"> the great day of Yahweh” – Zep.1:14</w:t>
      </w:r>
    </w:p>
    <w:p w14:paraId="05F3E657" w14:textId="77777777" w:rsidR="00AE1360" w:rsidRPr="00A8483F" w:rsidRDefault="00AE1360"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“near and exceedingly quickly” – Zep.1:14</w:t>
      </w:r>
    </w:p>
    <w:p w14:paraId="05F3E658" w14:textId="77777777" w:rsidR="00D07E5C" w:rsidRPr="00A8483F" w:rsidRDefault="00D07E5C"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“for </w:t>
      </w:r>
      <w:r w:rsidRPr="00A8483F">
        <w:rPr>
          <w:rFonts w:ascii="Times New Roman" w:hAnsi="Times New Roman" w:cs="Times New Roman"/>
          <w:i/>
          <w:sz w:val="32"/>
          <w:szCs w:val="32"/>
        </w:rPr>
        <w:t>is</w:t>
      </w:r>
      <w:r w:rsidRPr="00A8483F">
        <w:rPr>
          <w:rFonts w:ascii="Times New Roman" w:hAnsi="Times New Roman" w:cs="Times New Roman"/>
          <w:sz w:val="32"/>
          <w:szCs w:val="32"/>
        </w:rPr>
        <w:t xml:space="preserve"> coming </w:t>
      </w:r>
      <w:r w:rsidRPr="00A8483F">
        <w:rPr>
          <w:rFonts w:ascii="Times New Roman" w:hAnsi="Times New Roman" w:cs="Times New Roman"/>
          <w:i/>
          <w:sz w:val="32"/>
          <w:szCs w:val="32"/>
        </w:rPr>
        <w:t xml:space="preserve">the </w:t>
      </w:r>
      <w:r w:rsidRPr="00A8483F">
        <w:rPr>
          <w:rFonts w:ascii="Times New Roman" w:hAnsi="Times New Roman" w:cs="Times New Roman"/>
          <w:sz w:val="32"/>
          <w:szCs w:val="32"/>
        </w:rPr>
        <w:t xml:space="preserve">day of Yahweh, for </w:t>
      </w:r>
      <w:r w:rsidRPr="00A8483F">
        <w:rPr>
          <w:rFonts w:ascii="Times New Roman" w:hAnsi="Times New Roman" w:cs="Times New Roman"/>
          <w:i/>
          <w:sz w:val="32"/>
          <w:szCs w:val="32"/>
        </w:rPr>
        <w:t>it is</w:t>
      </w:r>
      <w:r w:rsidRPr="00A8483F">
        <w:rPr>
          <w:rFonts w:ascii="Times New Roman" w:hAnsi="Times New Roman" w:cs="Times New Roman"/>
          <w:sz w:val="32"/>
          <w:szCs w:val="32"/>
        </w:rPr>
        <w:t xml:space="preserve"> near” – Joe.2:1</w:t>
      </w:r>
    </w:p>
    <w:p w14:paraId="05F3E659" w14:textId="77777777" w:rsidR="00181626" w:rsidRPr="00A8483F" w:rsidRDefault="00181626"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“the days draw near” – Eze.12:23</w:t>
      </w:r>
    </w:p>
    <w:p w14:paraId="05F3E65A" w14:textId="77777777" w:rsidR="00181626" w:rsidRPr="00A8483F" w:rsidRDefault="00181626" w:rsidP="006D2775">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w:t>
      </w:r>
      <w:r w:rsidR="006D2775" w:rsidRPr="00A8483F">
        <w:rPr>
          <w:rFonts w:ascii="Times New Roman" w:hAnsi="Times New Roman" w:cs="Times New Roman"/>
          <w:sz w:val="32"/>
          <w:szCs w:val="32"/>
        </w:rPr>
        <w:t xml:space="preserve"> you brought near </w:t>
      </w:r>
      <w:r w:rsidRPr="00A8483F">
        <w:rPr>
          <w:rFonts w:ascii="Times New Roman" w:hAnsi="Times New Roman" w:cs="Times New Roman"/>
          <w:sz w:val="32"/>
          <w:szCs w:val="32"/>
        </w:rPr>
        <w:t>your days, and you have come up to your years” – Eze.22:4</w:t>
      </w:r>
    </w:p>
    <w:p w14:paraId="05F3E65B" w14:textId="77777777" w:rsidR="003E3165" w:rsidRPr="00A8483F" w:rsidRDefault="003E3165"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“they are about to come” (lit. ‘they have drawn near to come’) – Eze.36:8</w:t>
      </w:r>
    </w:p>
    <w:p w14:paraId="05F3E65C" w14:textId="77777777" w:rsidR="00B604CF" w:rsidRPr="00A8483F" w:rsidRDefault="002F4E1F"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 </w:t>
      </w:r>
      <w:r w:rsidR="00B604CF" w:rsidRPr="00A8483F">
        <w:rPr>
          <w:rFonts w:ascii="Times New Roman" w:hAnsi="Times New Roman" w:cs="Times New Roman"/>
          <w:sz w:val="32"/>
          <w:szCs w:val="32"/>
        </w:rPr>
        <w:t xml:space="preserve">“whose </w:t>
      </w:r>
      <w:r w:rsidR="00B604CF" w:rsidRPr="00A8483F">
        <w:rPr>
          <w:rFonts w:ascii="Times New Roman" w:hAnsi="Times New Roman" w:cs="Times New Roman"/>
          <w:sz w:val="32"/>
          <w:szCs w:val="32"/>
          <w:u w:val="single"/>
        </w:rPr>
        <w:t>day</w:t>
      </w:r>
      <w:r w:rsidR="00B604CF" w:rsidRPr="00A8483F">
        <w:rPr>
          <w:rFonts w:ascii="Times New Roman" w:hAnsi="Times New Roman" w:cs="Times New Roman"/>
          <w:sz w:val="32"/>
          <w:szCs w:val="32"/>
        </w:rPr>
        <w:t xml:space="preserve"> has come, at a time of iniquity </w:t>
      </w:r>
      <w:r w:rsidR="00B604CF" w:rsidRPr="00A8483F">
        <w:rPr>
          <w:rFonts w:ascii="Times New Roman" w:hAnsi="Times New Roman" w:cs="Times New Roman"/>
          <w:i/>
          <w:sz w:val="32"/>
          <w:szCs w:val="32"/>
        </w:rPr>
        <w:t>at</w:t>
      </w:r>
      <w:r w:rsidR="00B604CF" w:rsidRPr="00A8483F">
        <w:rPr>
          <w:rFonts w:ascii="Times New Roman" w:hAnsi="Times New Roman" w:cs="Times New Roman"/>
          <w:sz w:val="32"/>
          <w:szCs w:val="32"/>
        </w:rPr>
        <w:t xml:space="preserve"> an end” – Eze.21:25</w:t>
      </w:r>
      <w:r w:rsidRPr="00A8483F">
        <w:rPr>
          <w:rFonts w:ascii="Times New Roman" w:hAnsi="Times New Roman" w:cs="Times New Roman"/>
          <w:sz w:val="32"/>
          <w:szCs w:val="32"/>
        </w:rPr>
        <w:t xml:space="preserve"> (</w:t>
      </w:r>
      <w:r w:rsidR="00082094" w:rsidRPr="00A8483F">
        <w:rPr>
          <w:rFonts w:ascii="Times New Roman" w:hAnsi="Times New Roman" w:cs="Times New Roman"/>
          <w:sz w:val="32"/>
          <w:szCs w:val="32"/>
        </w:rPr>
        <w:t xml:space="preserve">Heb. </w:t>
      </w:r>
      <w:r w:rsidRPr="00A8483F">
        <w:rPr>
          <w:rFonts w:ascii="Times New Roman" w:hAnsi="Times New Roman" w:cs="Times New Roman"/>
          <w:i/>
          <w:sz w:val="32"/>
          <w:szCs w:val="32"/>
        </w:rPr>
        <w:t>yôwm</w:t>
      </w:r>
      <w:r w:rsidRPr="00A8483F">
        <w:rPr>
          <w:rFonts w:ascii="Times New Roman" w:hAnsi="Times New Roman" w:cs="Times New Roman"/>
          <w:sz w:val="32"/>
          <w:szCs w:val="32"/>
        </w:rPr>
        <w:t>), 29 (</w:t>
      </w:r>
      <w:r w:rsidR="00082094" w:rsidRPr="00A8483F">
        <w:rPr>
          <w:rFonts w:ascii="Times New Roman" w:hAnsi="Times New Roman" w:cs="Times New Roman"/>
          <w:sz w:val="32"/>
          <w:szCs w:val="32"/>
        </w:rPr>
        <w:t xml:space="preserve">Heb. </w:t>
      </w:r>
      <w:r w:rsidRPr="00A8483F">
        <w:rPr>
          <w:rFonts w:ascii="Times New Roman" w:hAnsi="Times New Roman" w:cs="Times New Roman"/>
          <w:i/>
          <w:sz w:val="32"/>
          <w:szCs w:val="32"/>
        </w:rPr>
        <w:t>yôwmâm</w:t>
      </w:r>
      <w:r w:rsidRPr="00A8483F">
        <w:rPr>
          <w:rFonts w:ascii="Times New Roman" w:hAnsi="Times New Roman" w:cs="Times New Roman"/>
          <w:sz w:val="32"/>
          <w:szCs w:val="32"/>
        </w:rPr>
        <w:t>)</w:t>
      </w:r>
    </w:p>
    <w:p w14:paraId="05F3E65D" w14:textId="77777777" w:rsidR="007F6B48" w:rsidRPr="00A8483F" w:rsidRDefault="007F6B48" w:rsidP="007F6B48">
      <w:pPr>
        <w:spacing w:after="0"/>
        <w:ind w:left="5670" w:hanging="5310"/>
        <w:rPr>
          <w:rFonts w:ascii="Times New Roman" w:hAnsi="Times New Roman" w:cs="Times New Roman"/>
          <w:sz w:val="32"/>
          <w:szCs w:val="32"/>
        </w:rPr>
      </w:pPr>
      <w:r w:rsidRPr="00A8483F">
        <w:rPr>
          <w:rFonts w:ascii="Times New Roman" w:hAnsi="Times New Roman" w:cs="Times New Roman"/>
          <w:sz w:val="32"/>
          <w:szCs w:val="32"/>
        </w:rPr>
        <w:t>“our end drew near, our days were filled, for our end had come” – Lam.4:18</w:t>
      </w:r>
    </w:p>
    <w:p w14:paraId="05F3E65E" w14:textId="77777777" w:rsidR="00545322" w:rsidRPr="00A8483F" w:rsidRDefault="002F4E1F"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 </w:t>
      </w:r>
      <w:r w:rsidR="00545322" w:rsidRPr="00A8483F">
        <w:rPr>
          <w:rFonts w:ascii="Times New Roman" w:hAnsi="Times New Roman" w:cs="Times New Roman"/>
          <w:sz w:val="32"/>
          <w:szCs w:val="32"/>
        </w:rPr>
        <w:t xml:space="preserve">“at a time of iniquity </w:t>
      </w:r>
      <w:r w:rsidR="00545322" w:rsidRPr="00A8483F">
        <w:rPr>
          <w:rFonts w:ascii="Times New Roman" w:hAnsi="Times New Roman" w:cs="Times New Roman"/>
          <w:i/>
          <w:sz w:val="32"/>
          <w:szCs w:val="32"/>
        </w:rPr>
        <w:t xml:space="preserve">at </w:t>
      </w:r>
      <w:r w:rsidR="00545322" w:rsidRPr="00A8483F">
        <w:rPr>
          <w:rFonts w:ascii="Times New Roman" w:hAnsi="Times New Roman" w:cs="Times New Roman"/>
          <w:sz w:val="32"/>
          <w:szCs w:val="32"/>
        </w:rPr>
        <w:t>an end” – Eze.35:5</w:t>
      </w:r>
    </w:p>
    <w:p w14:paraId="05F3E65F" w14:textId="77777777" w:rsidR="006D7D2F" w:rsidRPr="00A8483F" w:rsidRDefault="006D7D2F" w:rsidP="00615CE1">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“your end has come” – Jer.51:13</w:t>
      </w:r>
    </w:p>
    <w:p w14:paraId="05F3E660" w14:textId="77777777" w:rsidR="00D96A2E" w:rsidRPr="00A8483F" w:rsidRDefault="00D96A2E" w:rsidP="00D96A2E">
      <w:pPr>
        <w:spacing w:after="0"/>
        <w:ind w:left="2250" w:hanging="1890"/>
        <w:rPr>
          <w:rFonts w:ascii="Times New Roman" w:hAnsi="Times New Roman" w:cs="Times New Roman"/>
          <w:sz w:val="32"/>
          <w:szCs w:val="32"/>
        </w:rPr>
      </w:pPr>
      <w:r w:rsidRPr="00A8483F">
        <w:rPr>
          <w:rFonts w:ascii="Times New Roman" w:hAnsi="Times New Roman" w:cs="Times New Roman"/>
          <w:sz w:val="32"/>
          <w:szCs w:val="32"/>
        </w:rPr>
        <w:t>“the end has come” –</w:t>
      </w:r>
      <w:r w:rsidRPr="00A8483F">
        <w:rPr>
          <w:rFonts w:ascii="Times New Roman" w:hAnsi="Times New Roman" w:cs="Times New Roman"/>
          <w:color w:val="FF0000"/>
          <w:sz w:val="32"/>
          <w:szCs w:val="32"/>
        </w:rPr>
        <w:t xml:space="preserve"> </w:t>
      </w:r>
      <w:r w:rsidRPr="00A8483F">
        <w:rPr>
          <w:rFonts w:ascii="Times New Roman" w:hAnsi="Times New Roman" w:cs="Times New Roman"/>
          <w:sz w:val="32"/>
          <w:szCs w:val="32"/>
        </w:rPr>
        <w:t>Amo.8:2</w:t>
      </w:r>
    </w:p>
    <w:p w14:paraId="05F3E661" w14:textId="77777777" w:rsidR="00E951E1" w:rsidRPr="00A8483F" w:rsidRDefault="00D96A2E" w:rsidP="00D96A2E">
      <w:pPr>
        <w:spacing w:after="0"/>
        <w:ind w:left="4950" w:right="-180" w:hanging="4590"/>
        <w:rPr>
          <w:rFonts w:ascii="Times New Roman" w:hAnsi="Times New Roman" w:cs="Times New Roman"/>
          <w:sz w:val="32"/>
          <w:szCs w:val="32"/>
        </w:rPr>
      </w:pPr>
      <w:r w:rsidRPr="00A8483F">
        <w:rPr>
          <w:rFonts w:ascii="Times New Roman" w:hAnsi="Times New Roman" w:cs="Times New Roman"/>
          <w:sz w:val="32"/>
          <w:szCs w:val="32"/>
        </w:rPr>
        <w:lastRenderedPageBreak/>
        <w:t xml:space="preserve"> </w:t>
      </w:r>
      <w:r w:rsidR="00E951E1" w:rsidRPr="00A8483F">
        <w:rPr>
          <w:rFonts w:ascii="Times New Roman" w:hAnsi="Times New Roman" w:cs="Times New Roman"/>
          <w:sz w:val="32"/>
          <w:szCs w:val="32"/>
        </w:rPr>
        <w:t>“</w:t>
      </w:r>
      <w:r w:rsidR="00E951E1" w:rsidRPr="00A8483F">
        <w:rPr>
          <w:rFonts w:ascii="Times New Roman" w:hAnsi="Times New Roman" w:cs="Times New Roman"/>
          <w:i/>
          <w:sz w:val="32"/>
          <w:szCs w:val="32"/>
        </w:rPr>
        <w:t>the</w:t>
      </w:r>
      <w:r w:rsidR="00E951E1" w:rsidRPr="00A8483F">
        <w:rPr>
          <w:rFonts w:ascii="Times New Roman" w:hAnsi="Times New Roman" w:cs="Times New Roman"/>
          <w:sz w:val="32"/>
          <w:szCs w:val="32"/>
        </w:rPr>
        <w:t xml:space="preserve"> end has come, the end upon </w:t>
      </w:r>
      <w:r w:rsidR="00E951E1" w:rsidRPr="00A8483F">
        <w:rPr>
          <w:rFonts w:ascii="Times New Roman" w:hAnsi="Times New Roman" w:cs="Times New Roman"/>
          <w:i/>
          <w:sz w:val="32"/>
          <w:szCs w:val="32"/>
        </w:rPr>
        <w:t>the</w:t>
      </w:r>
      <w:r w:rsidR="00E951E1" w:rsidRPr="00A8483F">
        <w:rPr>
          <w:rFonts w:ascii="Times New Roman" w:hAnsi="Times New Roman" w:cs="Times New Roman"/>
          <w:sz w:val="32"/>
          <w:szCs w:val="32"/>
        </w:rPr>
        <w:t xml:space="preserve"> four corners of the land” – Eze.7:2</w:t>
      </w:r>
    </w:p>
    <w:p w14:paraId="05F3E662" w14:textId="77777777" w:rsidR="00641240" w:rsidRPr="00A8483F" w:rsidRDefault="00641240" w:rsidP="00E951E1">
      <w:pPr>
        <w:spacing w:after="0"/>
        <w:ind w:left="4950" w:right="-180" w:hanging="4590"/>
        <w:rPr>
          <w:rFonts w:ascii="Times New Roman" w:hAnsi="Times New Roman" w:cs="Times New Roman"/>
          <w:sz w:val="32"/>
          <w:szCs w:val="32"/>
        </w:rPr>
      </w:pPr>
      <w:r w:rsidRPr="00A8483F">
        <w:rPr>
          <w:rFonts w:ascii="Times New Roman" w:hAnsi="Times New Roman" w:cs="Times New Roman"/>
          <w:sz w:val="32"/>
          <w:szCs w:val="32"/>
        </w:rPr>
        <w:t>“now the end” – Eze.7:3</w:t>
      </w:r>
    </w:p>
    <w:p w14:paraId="05F3E663" w14:textId="77777777" w:rsidR="00641240" w:rsidRPr="00A8483F" w:rsidRDefault="00641240" w:rsidP="00E951E1">
      <w:pPr>
        <w:spacing w:after="0"/>
        <w:ind w:left="4950" w:right="-180" w:hanging="4590"/>
        <w:rPr>
          <w:rFonts w:ascii="Times New Roman" w:hAnsi="Times New Roman" w:cs="Times New Roman"/>
          <w:sz w:val="32"/>
          <w:szCs w:val="32"/>
        </w:rPr>
      </w:pPr>
      <w:r w:rsidRPr="00A8483F">
        <w:rPr>
          <w:rFonts w:ascii="Times New Roman" w:hAnsi="Times New Roman" w:cs="Times New Roman"/>
          <w:sz w:val="32"/>
          <w:szCs w:val="32"/>
        </w:rPr>
        <w:t>“</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has come, has come the end … behold, it </w:t>
      </w:r>
      <w:r w:rsidRPr="00A8483F">
        <w:rPr>
          <w:rFonts w:ascii="Times New Roman" w:hAnsi="Times New Roman" w:cs="Times New Roman"/>
          <w:i/>
          <w:sz w:val="32"/>
          <w:szCs w:val="32"/>
        </w:rPr>
        <w:t>is</w:t>
      </w:r>
      <w:r w:rsidRPr="00A8483F">
        <w:rPr>
          <w:rFonts w:ascii="Times New Roman" w:hAnsi="Times New Roman" w:cs="Times New Roman"/>
          <w:sz w:val="32"/>
          <w:szCs w:val="32"/>
        </w:rPr>
        <w:t xml:space="preserve"> coming” – Eze.7:6</w:t>
      </w:r>
    </w:p>
    <w:p w14:paraId="05F3E664" w14:textId="77777777" w:rsidR="00112955" w:rsidRPr="00A8483F" w:rsidRDefault="00112955" w:rsidP="005402A4">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“has come </w:t>
      </w:r>
      <w:r w:rsidR="005402A4" w:rsidRPr="00A8483F">
        <w:rPr>
          <w:rFonts w:ascii="Times New Roman" w:hAnsi="Times New Roman" w:cs="Times New Roman"/>
          <w:sz w:val="32"/>
          <w:szCs w:val="32"/>
        </w:rPr>
        <w:t>day-time,</w:t>
      </w:r>
      <w:r w:rsidRPr="00A8483F">
        <w:rPr>
          <w:rFonts w:ascii="Times New Roman" w:hAnsi="Times New Roman" w:cs="Times New Roman"/>
          <w:sz w:val="32"/>
          <w:szCs w:val="32"/>
        </w:rPr>
        <w:t xml:space="preserve">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time of </w:t>
      </w:r>
      <w:r w:rsidR="005402A4" w:rsidRPr="00A8483F">
        <w:rPr>
          <w:rFonts w:ascii="Times New Roman" w:hAnsi="Times New Roman" w:cs="Times New Roman"/>
          <w:sz w:val="32"/>
          <w:szCs w:val="32"/>
        </w:rPr>
        <w:t>their</w:t>
      </w:r>
      <w:r w:rsidRPr="00A8483F">
        <w:rPr>
          <w:rFonts w:ascii="Times New Roman" w:hAnsi="Times New Roman" w:cs="Times New Roman"/>
          <w:sz w:val="32"/>
          <w:szCs w:val="32"/>
        </w:rPr>
        <w:t xml:space="preserve"> visitation” – Jer.50:27</w:t>
      </w:r>
    </w:p>
    <w:p w14:paraId="05F3E665" w14:textId="77777777" w:rsidR="00895F15" w:rsidRPr="00A8483F" w:rsidRDefault="00895F15" w:rsidP="00895F15">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“has come your day,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time </w:t>
      </w:r>
      <w:r w:rsidRPr="00A8483F">
        <w:rPr>
          <w:rFonts w:ascii="Times New Roman" w:hAnsi="Times New Roman" w:cs="Times New Roman"/>
          <w:i/>
          <w:iCs/>
          <w:sz w:val="32"/>
          <w:szCs w:val="32"/>
        </w:rPr>
        <w:t>that</w:t>
      </w:r>
      <w:r w:rsidRPr="00A8483F">
        <w:rPr>
          <w:rFonts w:ascii="Times New Roman" w:hAnsi="Times New Roman" w:cs="Times New Roman"/>
          <w:sz w:val="32"/>
          <w:szCs w:val="32"/>
        </w:rPr>
        <w:t xml:space="preserve"> I visit you” – Jer.50:30</w:t>
      </w:r>
    </w:p>
    <w:p w14:paraId="05F3E666" w14:textId="77777777" w:rsidR="00615CE1" w:rsidRPr="00A8483F" w:rsidRDefault="00615CE1" w:rsidP="00C76CFD">
      <w:pPr>
        <w:spacing w:after="0"/>
        <w:ind w:left="1530" w:hanging="1170"/>
        <w:rPr>
          <w:rFonts w:ascii="Times New Roman" w:hAnsi="Times New Roman" w:cs="Times New Roman"/>
          <w:sz w:val="32"/>
          <w:szCs w:val="32"/>
        </w:rPr>
      </w:pPr>
      <w:r w:rsidRPr="00A8483F">
        <w:rPr>
          <w:rFonts w:ascii="Times New Roman" w:hAnsi="Times New Roman" w:cs="Times New Roman"/>
          <w:sz w:val="32"/>
          <w:szCs w:val="32"/>
        </w:rPr>
        <w:t>“now” – Isa.1:21;</w:t>
      </w:r>
      <w:r w:rsidR="00964361" w:rsidRPr="00A8483F">
        <w:rPr>
          <w:rFonts w:ascii="Times New Roman" w:hAnsi="Times New Roman" w:cs="Times New Roman"/>
          <w:sz w:val="32"/>
          <w:szCs w:val="32"/>
        </w:rPr>
        <w:t xml:space="preserve"> 5:3, 5; 16:14; 28:22; 29:22 (2); 48:7, 16; 49:5, 19; </w:t>
      </w:r>
      <w:r w:rsidR="00CA71B2" w:rsidRPr="00A8483F">
        <w:rPr>
          <w:rFonts w:ascii="Times New Roman" w:hAnsi="Times New Roman" w:cs="Times New Roman"/>
          <w:sz w:val="32"/>
          <w:szCs w:val="32"/>
        </w:rPr>
        <w:t xml:space="preserve">52:5; </w:t>
      </w:r>
      <w:r w:rsidR="00D374DF" w:rsidRPr="00A8483F">
        <w:rPr>
          <w:rFonts w:ascii="Times New Roman" w:hAnsi="Times New Roman" w:cs="Times New Roman"/>
          <w:sz w:val="32"/>
          <w:szCs w:val="32"/>
        </w:rPr>
        <w:t>64:8</w:t>
      </w:r>
      <w:r w:rsidR="004D396F" w:rsidRPr="00A8483F">
        <w:rPr>
          <w:rFonts w:ascii="Times New Roman" w:hAnsi="Times New Roman" w:cs="Times New Roman"/>
          <w:sz w:val="32"/>
          <w:szCs w:val="32"/>
        </w:rPr>
        <w:t>; Jer.2:18</w:t>
      </w:r>
      <w:r w:rsidR="00CE459C" w:rsidRPr="00A8483F">
        <w:rPr>
          <w:rFonts w:ascii="Times New Roman" w:hAnsi="Times New Roman" w:cs="Times New Roman"/>
          <w:sz w:val="32"/>
          <w:szCs w:val="32"/>
        </w:rPr>
        <w:t>; 4:12; 7:13; 14:10; 18:11; 26:13; 27:6, 16; 29:27; 32:36; 37:20</w:t>
      </w:r>
      <w:r w:rsidR="008D579A" w:rsidRPr="00A8483F">
        <w:rPr>
          <w:rFonts w:ascii="Times New Roman" w:hAnsi="Times New Roman" w:cs="Times New Roman"/>
          <w:sz w:val="32"/>
          <w:szCs w:val="32"/>
        </w:rPr>
        <w:t>, 26</w:t>
      </w:r>
      <w:r w:rsidR="00CE459C" w:rsidRPr="00A8483F">
        <w:rPr>
          <w:rFonts w:ascii="Times New Roman" w:hAnsi="Times New Roman" w:cs="Times New Roman"/>
          <w:sz w:val="32"/>
          <w:szCs w:val="32"/>
        </w:rPr>
        <w:t xml:space="preserve">; 40:4; 42:15, 22; 44:7; </w:t>
      </w:r>
      <w:r w:rsidR="00D048B0" w:rsidRPr="00A8483F">
        <w:rPr>
          <w:rFonts w:ascii="Times New Roman" w:hAnsi="Times New Roman" w:cs="Times New Roman"/>
          <w:sz w:val="32"/>
          <w:szCs w:val="32"/>
        </w:rPr>
        <w:t xml:space="preserve">Eze.4:14; 7:8; 19:13; 23:43; 26:18; 39:25; </w:t>
      </w:r>
      <w:r w:rsidR="00DC7C1F" w:rsidRPr="00A8483F">
        <w:rPr>
          <w:rFonts w:ascii="Times New Roman" w:hAnsi="Times New Roman" w:cs="Times New Roman"/>
          <w:sz w:val="32"/>
          <w:szCs w:val="32"/>
        </w:rPr>
        <w:t xml:space="preserve">43:9; Dan.9:15, 17, 22; 10:11, 20; 11:2; Hos.2:7, 10; 4:16; 5:3, 7; 7:2; 8:8, 10, 13; 10:2, 3; </w:t>
      </w:r>
      <w:r w:rsidR="00FF2E70" w:rsidRPr="00A8483F">
        <w:rPr>
          <w:rFonts w:ascii="Times New Roman" w:hAnsi="Times New Roman" w:cs="Times New Roman"/>
          <w:sz w:val="32"/>
          <w:szCs w:val="32"/>
        </w:rPr>
        <w:t xml:space="preserve">13:2; Joe.2:12; Amo.6:7; 7:16; Jon.4:3; Mic.4:9, 10, 11; 5:1, 4; 7:4, 10; </w:t>
      </w:r>
      <w:r w:rsidR="005E528C" w:rsidRPr="00A8483F">
        <w:rPr>
          <w:rFonts w:ascii="Times New Roman" w:hAnsi="Times New Roman" w:cs="Times New Roman"/>
          <w:sz w:val="32"/>
          <w:szCs w:val="32"/>
        </w:rPr>
        <w:t>Nah.1:13; Hag.1:5; 2:3, 4, 15; Zec.</w:t>
      </w:r>
      <w:r w:rsidR="00D32DE5" w:rsidRPr="00A8483F">
        <w:rPr>
          <w:rFonts w:ascii="Times New Roman" w:hAnsi="Times New Roman" w:cs="Times New Roman"/>
          <w:sz w:val="32"/>
          <w:szCs w:val="32"/>
        </w:rPr>
        <w:t>8:11; 9:8</w:t>
      </w:r>
      <w:r w:rsidR="00AB4127" w:rsidRPr="00A8483F">
        <w:rPr>
          <w:rFonts w:ascii="Times New Roman" w:hAnsi="Times New Roman" w:cs="Times New Roman"/>
          <w:sz w:val="32"/>
          <w:szCs w:val="32"/>
        </w:rPr>
        <w:t>; Mal.1:9</w:t>
      </w:r>
      <w:r w:rsidR="00683DB9" w:rsidRPr="00A8483F">
        <w:rPr>
          <w:rFonts w:ascii="Times New Roman" w:hAnsi="Times New Roman" w:cs="Times New Roman"/>
          <w:sz w:val="32"/>
          <w:szCs w:val="32"/>
        </w:rPr>
        <w:t>; 2:1; 3:15</w:t>
      </w:r>
    </w:p>
    <w:p w14:paraId="05F3E667" w14:textId="77777777" w:rsidR="004D396F" w:rsidRPr="00A8483F" w:rsidRDefault="004D396F" w:rsidP="00ED226F">
      <w:pPr>
        <w:spacing w:after="0"/>
        <w:ind w:left="2250" w:hanging="1890"/>
        <w:rPr>
          <w:rFonts w:ascii="Times New Roman" w:hAnsi="Times New Roman" w:cs="Times New Roman"/>
          <w:color w:val="FF0000"/>
          <w:sz w:val="32"/>
          <w:szCs w:val="32"/>
        </w:rPr>
      </w:pPr>
      <w:r w:rsidRPr="00A8483F">
        <w:rPr>
          <w:rFonts w:ascii="Times New Roman" w:hAnsi="Times New Roman" w:cs="Times New Roman"/>
          <w:sz w:val="32"/>
          <w:szCs w:val="32"/>
        </w:rPr>
        <w:t xml:space="preserve">“from now” – </w:t>
      </w:r>
      <w:r w:rsidR="00683DB9" w:rsidRPr="00A8483F">
        <w:rPr>
          <w:rFonts w:ascii="Times New Roman" w:hAnsi="Times New Roman" w:cs="Times New Roman"/>
          <w:sz w:val="32"/>
          <w:szCs w:val="32"/>
        </w:rPr>
        <w:t xml:space="preserve">Isa.9:7; </w:t>
      </w:r>
      <w:r w:rsidR="00B93DFC" w:rsidRPr="00A8483F">
        <w:rPr>
          <w:rFonts w:ascii="Times New Roman" w:hAnsi="Times New Roman" w:cs="Times New Roman"/>
          <w:sz w:val="32"/>
          <w:szCs w:val="32"/>
        </w:rPr>
        <w:t xml:space="preserve">48:6; </w:t>
      </w:r>
      <w:r w:rsidR="005A327E" w:rsidRPr="00A8483F">
        <w:rPr>
          <w:rFonts w:ascii="Times New Roman" w:hAnsi="Times New Roman" w:cs="Times New Roman"/>
          <w:sz w:val="32"/>
          <w:szCs w:val="32"/>
        </w:rPr>
        <w:t xml:space="preserve">59:21; </w:t>
      </w:r>
      <w:r w:rsidRPr="00A8483F">
        <w:rPr>
          <w:rFonts w:ascii="Times New Roman" w:hAnsi="Times New Roman" w:cs="Times New Roman"/>
          <w:sz w:val="32"/>
          <w:szCs w:val="32"/>
        </w:rPr>
        <w:t>Jer.3:4</w:t>
      </w:r>
      <w:r w:rsidR="00FF2E70" w:rsidRPr="00A8483F">
        <w:rPr>
          <w:rFonts w:ascii="Times New Roman" w:hAnsi="Times New Roman" w:cs="Times New Roman"/>
          <w:sz w:val="32"/>
          <w:szCs w:val="32"/>
        </w:rPr>
        <w:t xml:space="preserve">; </w:t>
      </w:r>
      <w:r w:rsidR="009E13D7" w:rsidRPr="00A8483F">
        <w:rPr>
          <w:rFonts w:ascii="Times New Roman" w:hAnsi="Times New Roman" w:cs="Times New Roman"/>
          <w:sz w:val="32"/>
          <w:szCs w:val="32"/>
        </w:rPr>
        <w:t xml:space="preserve">Dan.10:17; </w:t>
      </w:r>
      <w:r w:rsidR="00ED226F" w:rsidRPr="00A8483F">
        <w:rPr>
          <w:rFonts w:ascii="Times New Roman" w:hAnsi="Times New Roman" w:cs="Times New Roman"/>
          <w:sz w:val="32"/>
          <w:szCs w:val="32"/>
        </w:rPr>
        <w:t xml:space="preserve">Hos.2:7; </w:t>
      </w:r>
      <w:r w:rsidR="00FF2E70" w:rsidRPr="00A8483F">
        <w:rPr>
          <w:rFonts w:ascii="Times New Roman" w:hAnsi="Times New Roman" w:cs="Times New Roman"/>
          <w:sz w:val="32"/>
          <w:szCs w:val="32"/>
        </w:rPr>
        <w:t>Mic.4:7</w:t>
      </w:r>
    </w:p>
    <w:p w14:paraId="05F3E668" w14:textId="77777777" w:rsidR="00ED226F" w:rsidRPr="00A8483F" w:rsidRDefault="00ED226F" w:rsidP="00E83161">
      <w:pPr>
        <w:spacing w:after="0"/>
        <w:ind w:left="3510" w:hanging="3150"/>
        <w:rPr>
          <w:rFonts w:ascii="Times New Roman" w:hAnsi="Times New Roman" w:cs="Times New Roman"/>
          <w:sz w:val="32"/>
          <w:szCs w:val="32"/>
        </w:rPr>
      </w:pPr>
      <w:r w:rsidRPr="00A8483F">
        <w:rPr>
          <w:rFonts w:ascii="Times New Roman" w:hAnsi="Times New Roman" w:cs="Times New Roman"/>
          <w:sz w:val="32"/>
          <w:szCs w:val="32"/>
        </w:rPr>
        <w:t>“today”</w:t>
      </w:r>
      <w:r w:rsidR="001125F3" w:rsidRPr="00A8483F">
        <w:rPr>
          <w:rFonts w:ascii="Times New Roman" w:hAnsi="Times New Roman" w:cs="Times New Roman"/>
          <w:sz w:val="32"/>
          <w:szCs w:val="32"/>
        </w:rPr>
        <w:t xml:space="preserve"> (lit. ‘the day’)</w:t>
      </w:r>
      <w:r w:rsidRPr="00A8483F">
        <w:rPr>
          <w:rFonts w:ascii="Times New Roman" w:hAnsi="Times New Roman" w:cs="Times New Roman"/>
          <w:sz w:val="32"/>
          <w:szCs w:val="32"/>
        </w:rPr>
        <w:t xml:space="preserve"> – Isa.38:19</w:t>
      </w:r>
      <w:r w:rsidR="001125F3" w:rsidRPr="00A8483F">
        <w:rPr>
          <w:rFonts w:ascii="Times New Roman" w:hAnsi="Times New Roman" w:cs="Times New Roman"/>
          <w:sz w:val="32"/>
          <w:szCs w:val="32"/>
        </w:rPr>
        <w:t xml:space="preserve">; Jer.1:10, 18; </w:t>
      </w:r>
      <w:r w:rsidR="00F22E57" w:rsidRPr="00A8483F">
        <w:rPr>
          <w:rFonts w:ascii="Times New Roman" w:hAnsi="Times New Roman" w:cs="Times New Roman"/>
          <w:sz w:val="32"/>
          <w:szCs w:val="32"/>
        </w:rPr>
        <w:t>34:15</w:t>
      </w:r>
      <w:r w:rsidR="00BC234F" w:rsidRPr="00A8483F">
        <w:rPr>
          <w:rFonts w:ascii="Times New Roman" w:hAnsi="Times New Roman" w:cs="Times New Roman"/>
          <w:sz w:val="32"/>
          <w:szCs w:val="32"/>
        </w:rPr>
        <w:t>; 40:4</w:t>
      </w:r>
      <w:r w:rsidR="00A62D8B" w:rsidRPr="00A8483F">
        <w:rPr>
          <w:rFonts w:ascii="Times New Roman" w:hAnsi="Times New Roman" w:cs="Times New Roman"/>
          <w:sz w:val="32"/>
          <w:szCs w:val="32"/>
        </w:rPr>
        <w:t>; Eze.7:10</w:t>
      </w:r>
      <w:r w:rsidR="002675E5" w:rsidRPr="00A8483F">
        <w:rPr>
          <w:rFonts w:ascii="Times New Roman" w:hAnsi="Times New Roman" w:cs="Times New Roman"/>
          <w:sz w:val="32"/>
          <w:szCs w:val="32"/>
        </w:rPr>
        <w:t>; Zec.9:12</w:t>
      </w:r>
    </w:p>
    <w:p w14:paraId="05F3E669" w14:textId="77777777" w:rsidR="00025BDE" w:rsidRPr="00A8483F" w:rsidRDefault="00025BDE" w:rsidP="00ED226F">
      <w:pPr>
        <w:spacing w:after="0"/>
        <w:ind w:left="2250" w:hanging="1890"/>
        <w:rPr>
          <w:rFonts w:ascii="Times New Roman" w:hAnsi="Times New Roman" w:cs="Times New Roman"/>
          <w:sz w:val="32"/>
          <w:szCs w:val="32"/>
        </w:rPr>
      </w:pPr>
      <w:r w:rsidRPr="00A8483F">
        <w:rPr>
          <w:rFonts w:ascii="Times New Roman" w:hAnsi="Times New Roman" w:cs="Times New Roman"/>
          <w:sz w:val="32"/>
          <w:szCs w:val="32"/>
        </w:rPr>
        <w:t>“</w:t>
      </w:r>
      <w:r w:rsidR="00CF4602" w:rsidRPr="00A8483F">
        <w:rPr>
          <w:rFonts w:ascii="Times New Roman" w:hAnsi="Times New Roman" w:cs="Times New Roman"/>
          <w:sz w:val="32"/>
          <w:szCs w:val="32"/>
        </w:rPr>
        <w:t>at</w:t>
      </w:r>
      <w:r w:rsidRPr="00A8483F">
        <w:rPr>
          <w:rFonts w:ascii="Times New Roman" w:hAnsi="Times New Roman" w:cs="Times New Roman"/>
          <w:sz w:val="32"/>
          <w:szCs w:val="32"/>
        </w:rPr>
        <w:t xml:space="preserve"> today”</w:t>
      </w:r>
      <w:r w:rsidR="000F0138" w:rsidRPr="00A8483F">
        <w:rPr>
          <w:rFonts w:ascii="Times New Roman" w:hAnsi="Times New Roman" w:cs="Times New Roman"/>
          <w:sz w:val="32"/>
          <w:szCs w:val="32"/>
        </w:rPr>
        <w:t>, or “in the day”</w:t>
      </w:r>
      <w:r w:rsidRPr="00A8483F">
        <w:rPr>
          <w:rFonts w:ascii="Times New Roman" w:hAnsi="Times New Roman" w:cs="Times New Roman"/>
          <w:sz w:val="32"/>
          <w:szCs w:val="32"/>
        </w:rPr>
        <w:t xml:space="preserve"> (lit. ‘in the day’) – Jer.42:19</w:t>
      </w:r>
      <w:r w:rsidR="000F0138" w:rsidRPr="00A8483F">
        <w:rPr>
          <w:rFonts w:ascii="Times New Roman" w:hAnsi="Times New Roman" w:cs="Times New Roman"/>
          <w:sz w:val="32"/>
          <w:szCs w:val="32"/>
        </w:rPr>
        <w:t>; Hos.4:5</w:t>
      </w:r>
    </w:p>
    <w:p w14:paraId="05F3E66A" w14:textId="77777777" w:rsidR="00E77D8A" w:rsidRPr="00A8483F" w:rsidRDefault="00E77D8A" w:rsidP="00ED226F">
      <w:pPr>
        <w:spacing w:after="0"/>
        <w:ind w:left="2250" w:hanging="1890"/>
        <w:rPr>
          <w:rFonts w:ascii="Times New Roman" w:hAnsi="Times New Roman" w:cs="Times New Roman"/>
          <w:sz w:val="32"/>
          <w:szCs w:val="32"/>
        </w:rPr>
      </w:pPr>
      <w:r w:rsidRPr="00A8483F">
        <w:rPr>
          <w:rFonts w:ascii="Times New Roman" w:hAnsi="Times New Roman" w:cs="Times New Roman"/>
          <w:sz w:val="32"/>
          <w:szCs w:val="32"/>
        </w:rPr>
        <w:t>“for today” (lit. ‘for the d</w:t>
      </w:r>
      <w:r w:rsidR="002D48A7" w:rsidRPr="00A8483F">
        <w:rPr>
          <w:rFonts w:ascii="Times New Roman" w:hAnsi="Times New Roman" w:cs="Times New Roman"/>
          <w:sz w:val="32"/>
          <w:szCs w:val="32"/>
        </w:rPr>
        <w:t>ay’) – Jer.42:21</w:t>
      </w:r>
    </w:p>
    <w:p w14:paraId="05F3E66B" w14:textId="77777777" w:rsidR="001125F3" w:rsidRPr="00A8483F" w:rsidRDefault="001125F3" w:rsidP="00D74F4E">
      <w:pPr>
        <w:spacing w:after="0"/>
        <w:ind w:left="4860" w:hanging="4500"/>
        <w:rPr>
          <w:rFonts w:ascii="Times New Roman" w:hAnsi="Times New Roman" w:cs="Times New Roman"/>
          <w:sz w:val="32"/>
          <w:szCs w:val="32"/>
        </w:rPr>
      </w:pPr>
      <w:r w:rsidRPr="00A8483F">
        <w:rPr>
          <w:rFonts w:ascii="Times New Roman" w:hAnsi="Times New Roman" w:cs="Times New Roman"/>
          <w:sz w:val="32"/>
          <w:szCs w:val="32"/>
        </w:rPr>
        <w:t xml:space="preserve">“until today” </w:t>
      </w:r>
      <w:r w:rsidR="00FB4006" w:rsidRPr="00A8483F">
        <w:rPr>
          <w:rFonts w:ascii="Times New Roman" w:hAnsi="Times New Roman" w:cs="Times New Roman"/>
          <w:sz w:val="32"/>
          <w:szCs w:val="32"/>
        </w:rPr>
        <w:t xml:space="preserve">(lit. ‘until the day’) </w:t>
      </w:r>
      <w:r w:rsidRPr="00A8483F">
        <w:rPr>
          <w:rFonts w:ascii="Times New Roman" w:hAnsi="Times New Roman" w:cs="Times New Roman"/>
          <w:sz w:val="32"/>
          <w:szCs w:val="32"/>
        </w:rPr>
        <w:t>–</w:t>
      </w:r>
      <w:r w:rsidR="00287928" w:rsidRPr="00A8483F">
        <w:rPr>
          <w:rFonts w:ascii="Times New Roman" w:hAnsi="Times New Roman" w:cs="Times New Roman"/>
          <w:sz w:val="32"/>
          <w:szCs w:val="32"/>
        </w:rPr>
        <w:t xml:space="preserve"> </w:t>
      </w:r>
      <w:r w:rsidR="00FB4006" w:rsidRPr="00A8483F">
        <w:rPr>
          <w:rFonts w:ascii="Times New Roman" w:hAnsi="Times New Roman" w:cs="Times New Roman"/>
          <w:sz w:val="32"/>
          <w:szCs w:val="32"/>
        </w:rPr>
        <w:t>Eze.20:31</w:t>
      </w:r>
    </w:p>
    <w:p w14:paraId="05F3E66C" w14:textId="77777777" w:rsidR="002D48A7" w:rsidRPr="00A8483F" w:rsidRDefault="002D48A7" w:rsidP="00ED226F">
      <w:pPr>
        <w:spacing w:after="0"/>
        <w:ind w:left="2250" w:hanging="1890"/>
        <w:rPr>
          <w:rFonts w:ascii="Times New Roman" w:hAnsi="Times New Roman" w:cs="Times New Roman"/>
          <w:sz w:val="32"/>
          <w:szCs w:val="32"/>
        </w:rPr>
      </w:pPr>
      <w:r w:rsidRPr="00A8483F">
        <w:rPr>
          <w:rFonts w:ascii="Times New Roman" w:hAnsi="Times New Roman" w:cs="Times New Roman"/>
          <w:sz w:val="32"/>
          <w:szCs w:val="32"/>
        </w:rPr>
        <w:t>“this day”</w:t>
      </w:r>
      <w:r w:rsidR="00F36EB9" w:rsidRPr="00A8483F">
        <w:rPr>
          <w:rFonts w:ascii="Times New Roman" w:hAnsi="Times New Roman" w:cs="Times New Roman"/>
          <w:sz w:val="32"/>
          <w:szCs w:val="32"/>
        </w:rPr>
        <w:t xml:space="preserve"> </w:t>
      </w:r>
      <w:r w:rsidRPr="00A8483F">
        <w:rPr>
          <w:rFonts w:ascii="Times New Roman" w:hAnsi="Times New Roman" w:cs="Times New Roman"/>
          <w:sz w:val="32"/>
          <w:szCs w:val="32"/>
        </w:rPr>
        <w:t xml:space="preserve">– </w:t>
      </w:r>
      <w:r w:rsidR="00F23DE3" w:rsidRPr="00A8483F">
        <w:rPr>
          <w:rFonts w:ascii="Times New Roman" w:hAnsi="Times New Roman" w:cs="Times New Roman"/>
          <w:sz w:val="32"/>
          <w:szCs w:val="32"/>
        </w:rPr>
        <w:t xml:space="preserve">Isa.37:3; </w:t>
      </w:r>
      <w:r w:rsidRPr="00A8483F">
        <w:rPr>
          <w:rFonts w:ascii="Times New Roman" w:hAnsi="Times New Roman" w:cs="Times New Roman"/>
          <w:sz w:val="32"/>
          <w:szCs w:val="32"/>
        </w:rPr>
        <w:t>Jer.44:22</w:t>
      </w:r>
      <w:r w:rsidR="00FB4006" w:rsidRPr="00A8483F">
        <w:rPr>
          <w:rFonts w:ascii="Times New Roman" w:hAnsi="Times New Roman" w:cs="Times New Roman"/>
          <w:sz w:val="32"/>
          <w:szCs w:val="32"/>
        </w:rPr>
        <w:t>; Eze.24:2</w:t>
      </w:r>
    </w:p>
    <w:p w14:paraId="05F3E66D" w14:textId="77777777" w:rsidR="00F36EB9" w:rsidRPr="00A8483F" w:rsidRDefault="00F36EB9" w:rsidP="00F36EB9">
      <w:pPr>
        <w:spacing w:after="0"/>
        <w:ind w:left="1710" w:hanging="1350"/>
        <w:rPr>
          <w:rFonts w:ascii="Times New Roman" w:hAnsi="Times New Roman" w:cs="Times New Roman"/>
          <w:sz w:val="32"/>
          <w:szCs w:val="32"/>
        </w:rPr>
      </w:pPr>
      <w:r w:rsidRPr="00A8483F">
        <w:rPr>
          <w:rFonts w:ascii="Times New Roman" w:hAnsi="Times New Roman" w:cs="Times New Roman"/>
          <w:sz w:val="32"/>
          <w:szCs w:val="32"/>
        </w:rPr>
        <w:tab/>
      </w:r>
      <w:r w:rsidR="00B124B8" w:rsidRPr="00A8483F">
        <w:rPr>
          <w:rFonts w:ascii="Times New Roman" w:hAnsi="Times New Roman" w:cs="Times New Roman"/>
          <w:sz w:val="32"/>
          <w:szCs w:val="32"/>
        </w:rPr>
        <w:t>“</w:t>
      </w:r>
      <w:r w:rsidRPr="00A8483F">
        <w:rPr>
          <w:rFonts w:ascii="Times New Roman" w:hAnsi="Times New Roman" w:cs="Times New Roman"/>
          <w:sz w:val="32"/>
          <w:szCs w:val="32"/>
        </w:rPr>
        <w:t xml:space="preserve"> </w:t>
      </w:r>
      <w:r w:rsidR="00F31316" w:rsidRPr="00A8483F">
        <w:rPr>
          <w:rFonts w:ascii="Times New Roman" w:hAnsi="Times New Roman" w:cs="Times New Roman"/>
          <w:sz w:val="32"/>
          <w:szCs w:val="32"/>
        </w:rPr>
        <w:t>that</w:t>
      </w:r>
      <w:r w:rsidR="00B124B8" w:rsidRPr="00A8483F">
        <w:rPr>
          <w:rFonts w:ascii="Times New Roman" w:hAnsi="Times New Roman" w:cs="Times New Roman"/>
          <w:sz w:val="32"/>
          <w:szCs w:val="32"/>
        </w:rPr>
        <w:t xml:space="preserve"> day”</w:t>
      </w:r>
      <w:r w:rsidRPr="00A8483F">
        <w:rPr>
          <w:rFonts w:ascii="Times New Roman" w:hAnsi="Times New Roman" w:cs="Times New Roman"/>
          <w:sz w:val="32"/>
          <w:szCs w:val="32"/>
        </w:rPr>
        <w:t xml:space="preserve"> – Jer.</w:t>
      </w:r>
      <w:r w:rsidR="00A15189" w:rsidRPr="00A8483F">
        <w:rPr>
          <w:rFonts w:ascii="Times New Roman" w:hAnsi="Times New Roman" w:cs="Times New Roman"/>
          <w:sz w:val="32"/>
          <w:szCs w:val="32"/>
        </w:rPr>
        <w:t xml:space="preserve">30:7; </w:t>
      </w:r>
      <w:r w:rsidRPr="00A8483F">
        <w:rPr>
          <w:rFonts w:ascii="Times New Roman" w:hAnsi="Times New Roman" w:cs="Times New Roman"/>
          <w:sz w:val="32"/>
          <w:szCs w:val="32"/>
        </w:rPr>
        <w:t>46:10</w:t>
      </w:r>
      <w:r w:rsidR="002675E5" w:rsidRPr="00A8483F">
        <w:rPr>
          <w:rFonts w:ascii="Times New Roman" w:hAnsi="Times New Roman" w:cs="Times New Roman"/>
          <w:sz w:val="32"/>
          <w:szCs w:val="32"/>
        </w:rPr>
        <w:t>; Zep.1:15</w:t>
      </w:r>
    </w:p>
    <w:p w14:paraId="05F3E66E" w14:textId="77777777" w:rsidR="00F22E57" w:rsidRPr="00A8483F" w:rsidRDefault="00F22E57" w:rsidP="004159BE">
      <w:pPr>
        <w:spacing w:after="0"/>
        <w:ind w:left="2340" w:hanging="1980"/>
        <w:rPr>
          <w:rFonts w:ascii="Times New Roman" w:hAnsi="Times New Roman" w:cs="Times New Roman"/>
          <w:sz w:val="32"/>
          <w:szCs w:val="32"/>
        </w:rPr>
      </w:pPr>
      <w:r w:rsidRPr="00A8483F">
        <w:rPr>
          <w:rFonts w:ascii="Times New Roman" w:hAnsi="Times New Roman" w:cs="Times New Roman"/>
          <w:sz w:val="32"/>
          <w:szCs w:val="32"/>
        </w:rPr>
        <w:t xml:space="preserve">“until this day” – </w:t>
      </w:r>
      <w:r w:rsidR="004159BE" w:rsidRPr="00A8483F">
        <w:rPr>
          <w:rFonts w:ascii="Times New Roman" w:hAnsi="Times New Roman" w:cs="Times New Roman"/>
          <w:sz w:val="32"/>
          <w:szCs w:val="32"/>
        </w:rPr>
        <w:t xml:space="preserve">Isa.39:6; </w:t>
      </w:r>
      <w:r w:rsidRPr="00A8483F">
        <w:rPr>
          <w:rFonts w:ascii="Times New Roman" w:hAnsi="Times New Roman" w:cs="Times New Roman"/>
          <w:sz w:val="32"/>
          <w:szCs w:val="32"/>
        </w:rPr>
        <w:t>Jer.</w:t>
      </w:r>
      <w:r w:rsidR="004159BE" w:rsidRPr="00A8483F">
        <w:rPr>
          <w:rFonts w:ascii="Times New Roman" w:hAnsi="Times New Roman" w:cs="Times New Roman"/>
          <w:sz w:val="32"/>
          <w:szCs w:val="32"/>
        </w:rPr>
        <w:t xml:space="preserve">3:25; 7:25; 11:7; 25:3; </w:t>
      </w:r>
      <w:r w:rsidR="00287928" w:rsidRPr="00A8483F">
        <w:rPr>
          <w:rFonts w:ascii="Times New Roman" w:hAnsi="Times New Roman" w:cs="Times New Roman"/>
          <w:sz w:val="32"/>
          <w:szCs w:val="32"/>
        </w:rPr>
        <w:t xml:space="preserve">32:20, 31; </w:t>
      </w:r>
      <w:r w:rsidRPr="00A8483F">
        <w:rPr>
          <w:rFonts w:ascii="Times New Roman" w:hAnsi="Times New Roman" w:cs="Times New Roman"/>
          <w:sz w:val="32"/>
          <w:szCs w:val="32"/>
        </w:rPr>
        <w:t>35:14</w:t>
      </w:r>
      <w:r w:rsidR="00BC234F" w:rsidRPr="00A8483F">
        <w:rPr>
          <w:rFonts w:ascii="Times New Roman" w:hAnsi="Times New Roman" w:cs="Times New Roman"/>
          <w:sz w:val="32"/>
          <w:szCs w:val="32"/>
        </w:rPr>
        <w:t>; 36:2</w:t>
      </w:r>
      <w:r w:rsidR="002D48A7" w:rsidRPr="00A8483F">
        <w:rPr>
          <w:rFonts w:ascii="Times New Roman" w:hAnsi="Times New Roman" w:cs="Times New Roman"/>
          <w:sz w:val="32"/>
          <w:szCs w:val="32"/>
        </w:rPr>
        <w:t>; 44:10</w:t>
      </w:r>
      <w:r w:rsidR="00F36EB9" w:rsidRPr="00A8483F">
        <w:rPr>
          <w:rFonts w:ascii="Times New Roman" w:hAnsi="Times New Roman" w:cs="Times New Roman"/>
          <w:sz w:val="32"/>
          <w:szCs w:val="32"/>
        </w:rPr>
        <w:t>; Eze.</w:t>
      </w:r>
      <w:r w:rsidR="004C6BE5" w:rsidRPr="00A8483F">
        <w:rPr>
          <w:rFonts w:ascii="Times New Roman" w:hAnsi="Times New Roman" w:cs="Times New Roman"/>
          <w:sz w:val="32"/>
          <w:szCs w:val="32"/>
        </w:rPr>
        <w:t>20:29</w:t>
      </w:r>
    </w:p>
    <w:p w14:paraId="05F3E66F" w14:textId="77777777" w:rsidR="002675E5" w:rsidRPr="00A8483F" w:rsidRDefault="002675E5" w:rsidP="00A15189">
      <w:pPr>
        <w:spacing w:after="0"/>
        <w:ind w:left="4320" w:hanging="3960"/>
        <w:rPr>
          <w:rFonts w:ascii="Times New Roman" w:hAnsi="Times New Roman" w:cs="Times New Roman"/>
          <w:sz w:val="32"/>
          <w:szCs w:val="32"/>
        </w:rPr>
      </w:pPr>
      <w:r w:rsidRPr="00A8483F">
        <w:rPr>
          <w:rFonts w:ascii="Times New Roman" w:hAnsi="Times New Roman" w:cs="Times New Roman"/>
          <w:sz w:val="32"/>
          <w:szCs w:val="32"/>
        </w:rPr>
        <w:t>“from th</w:t>
      </w:r>
      <w:r w:rsidR="00A15189" w:rsidRPr="00A8483F">
        <w:rPr>
          <w:rFonts w:ascii="Times New Roman" w:hAnsi="Times New Roman" w:cs="Times New Roman"/>
          <w:sz w:val="32"/>
          <w:szCs w:val="32"/>
        </w:rPr>
        <w:t>is</w:t>
      </w:r>
      <w:r w:rsidRPr="00A8483F">
        <w:rPr>
          <w:rFonts w:ascii="Times New Roman" w:hAnsi="Times New Roman" w:cs="Times New Roman"/>
          <w:sz w:val="32"/>
          <w:szCs w:val="32"/>
        </w:rPr>
        <w:t xml:space="preserve"> day” – Hag.2:15</w:t>
      </w:r>
      <w:r w:rsidR="00A15189" w:rsidRPr="00A8483F">
        <w:rPr>
          <w:rFonts w:ascii="Times New Roman" w:hAnsi="Times New Roman" w:cs="Times New Roman"/>
          <w:sz w:val="32"/>
          <w:szCs w:val="32"/>
        </w:rPr>
        <w:t xml:space="preserve"> (“and upwards”)</w:t>
      </w:r>
      <w:r w:rsidRPr="00A8483F">
        <w:rPr>
          <w:rFonts w:ascii="Times New Roman" w:hAnsi="Times New Roman" w:cs="Times New Roman"/>
          <w:sz w:val="32"/>
          <w:szCs w:val="32"/>
        </w:rPr>
        <w:t>, 18</w:t>
      </w:r>
      <w:r w:rsidR="00A15189" w:rsidRPr="00A8483F">
        <w:rPr>
          <w:rFonts w:ascii="Times New Roman" w:hAnsi="Times New Roman" w:cs="Times New Roman"/>
          <w:sz w:val="32"/>
          <w:szCs w:val="32"/>
        </w:rPr>
        <w:t xml:space="preserve"> (“and upwards”)</w:t>
      </w:r>
      <w:r w:rsidRPr="00A8483F">
        <w:rPr>
          <w:rFonts w:ascii="Times New Roman" w:hAnsi="Times New Roman" w:cs="Times New Roman"/>
          <w:sz w:val="32"/>
          <w:szCs w:val="32"/>
        </w:rPr>
        <w:t>, 19</w:t>
      </w:r>
    </w:p>
    <w:p w14:paraId="05F3E670" w14:textId="77777777" w:rsidR="00BB046F" w:rsidRPr="00A8483F" w:rsidRDefault="00BB046F" w:rsidP="00BB046F">
      <w:pPr>
        <w:spacing w:after="0"/>
        <w:ind w:left="6660" w:hanging="6300"/>
        <w:rPr>
          <w:rFonts w:ascii="Times New Roman" w:hAnsi="Times New Roman" w:cs="Times New Roman"/>
          <w:sz w:val="32"/>
          <w:szCs w:val="32"/>
        </w:rPr>
      </w:pPr>
      <w:r w:rsidRPr="00A8483F">
        <w:rPr>
          <w:rFonts w:ascii="Times New Roman" w:hAnsi="Times New Roman" w:cs="Times New Roman"/>
          <w:sz w:val="32"/>
          <w:szCs w:val="32"/>
        </w:rPr>
        <w:t>“this selfsame day” (lit. ‘self, th</w:t>
      </w:r>
      <w:r w:rsidR="00770A31" w:rsidRPr="00A8483F">
        <w:rPr>
          <w:rFonts w:ascii="Times New Roman" w:hAnsi="Times New Roman" w:cs="Times New Roman"/>
          <w:sz w:val="32"/>
          <w:szCs w:val="32"/>
        </w:rPr>
        <w:t>is</w:t>
      </w:r>
      <w:r w:rsidRPr="00A8483F">
        <w:rPr>
          <w:rFonts w:ascii="Times New Roman" w:hAnsi="Times New Roman" w:cs="Times New Roman"/>
          <w:sz w:val="32"/>
          <w:szCs w:val="32"/>
        </w:rPr>
        <w:t xml:space="preserve"> day </w:t>
      </w:r>
      <w:r w:rsidR="00770A31" w:rsidRPr="00A8483F">
        <w:rPr>
          <w:rFonts w:ascii="Times New Roman" w:hAnsi="Times New Roman" w:cs="Times New Roman"/>
          <w:sz w:val="32"/>
          <w:szCs w:val="32"/>
        </w:rPr>
        <w:t>‘</w:t>
      </w:r>
      <w:r w:rsidRPr="00A8483F">
        <w:rPr>
          <w:rFonts w:ascii="Times New Roman" w:hAnsi="Times New Roman" w:cs="Times New Roman"/>
          <w:sz w:val="32"/>
          <w:szCs w:val="32"/>
        </w:rPr>
        <w:t>) – Eze.2:3</w:t>
      </w:r>
      <w:r w:rsidR="003662D2" w:rsidRPr="00A8483F">
        <w:rPr>
          <w:rFonts w:ascii="Times New Roman" w:hAnsi="Times New Roman" w:cs="Times New Roman"/>
          <w:sz w:val="32"/>
          <w:szCs w:val="32"/>
        </w:rPr>
        <w:t xml:space="preserve"> (“until…”)</w:t>
      </w:r>
      <w:r w:rsidRPr="00A8483F">
        <w:rPr>
          <w:rFonts w:ascii="Times New Roman" w:hAnsi="Times New Roman" w:cs="Times New Roman"/>
          <w:sz w:val="32"/>
          <w:szCs w:val="32"/>
        </w:rPr>
        <w:t>; 24:2 (2); 40:1</w:t>
      </w:r>
    </w:p>
    <w:p w14:paraId="05F3E671" w14:textId="77777777" w:rsidR="000A24C9" w:rsidRPr="00A8483F" w:rsidRDefault="000A24C9" w:rsidP="00ED226F">
      <w:pPr>
        <w:spacing w:after="0"/>
        <w:ind w:left="2250" w:hanging="1890"/>
        <w:rPr>
          <w:rFonts w:ascii="Times New Roman" w:hAnsi="Times New Roman" w:cs="Times New Roman"/>
          <w:sz w:val="32"/>
          <w:szCs w:val="32"/>
        </w:rPr>
      </w:pPr>
      <w:r w:rsidRPr="00A8483F">
        <w:rPr>
          <w:rFonts w:ascii="Times New Roman" w:hAnsi="Times New Roman" w:cs="Times New Roman"/>
          <w:sz w:val="32"/>
          <w:szCs w:val="32"/>
        </w:rPr>
        <w:t>“in these days” – Zec.8:9</w:t>
      </w:r>
      <w:r w:rsidR="00116045" w:rsidRPr="00A8483F">
        <w:rPr>
          <w:rFonts w:ascii="Times New Roman" w:hAnsi="Times New Roman" w:cs="Times New Roman"/>
          <w:sz w:val="32"/>
          <w:szCs w:val="32"/>
        </w:rPr>
        <w:t>, 15</w:t>
      </w:r>
    </w:p>
    <w:p w14:paraId="05F3E672" w14:textId="77777777" w:rsidR="00511B49" w:rsidRPr="00A8483F" w:rsidRDefault="00511B49" w:rsidP="00ED226F">
      <w:pPr>
        <w:spacing w:after="0"/>
        <w:ind w:left="2250" w:hanging="1890"/>
        <w:rPr>
          <w:rFonts w:ascii="Times New Roman" w:hAnsi="Times New Roman" w:cs="Times New Roman"/>
          <w:sz w:val="32"/>
          <w:szCs w:val="32"/>
        </w:rPr>
      </w:pPr>
      <w:r w:rsidRPr="00A8483F">
        <w:rPr>
          <w:rFonts w:ascii="Times New Roman" w:hAnsi="Times New Roman" w:cs="Times New Roman"/>
          <w:sz w:val="32"/>
          <w:szCs w:val="32"/>
        </w:rPr>
        <w:t xml:space="preserve">“as </w:t>
      </w:r>
      <w:r w:rsidRPr="00A8483F">
        <w:rPr>
          <w:rFonts w:ascii="Times New Roman" w:hAnsi="Times New Roman" w:cs="Times New Roman"/>
          <w:i/>
          <w:sz w:val="32"/>
          <w:szCs w:val="32"/>
        </w:rPr>
        <w:t>to-</w:t>
      </w:r>
      <w:r w:rsidRPr="00A8483F">
        <w:rPr>
          <w:rFonts w:ascii="Times New Roman" w:hAnsi="Times New Roman" w:cs="Times New Roman"/>
          <w:sz w:val="32"/>
          <w:szCs w:val="32"/>
        </w:rPr>
        <w:t>day” – Isa.58:4</w:t>
      </w:r>
    </w:p>
    <w:p w14:paraId="05F3E673" w14:textId="77777777" w:rsidR="00F36EB9" w:rsidRPr="00A8483F" w:rsidRDefault="00F36EB9" w:rsidP="00CF4602">
      <w:pPr>
        <w:spacing w:after="0"/>
        <w:ind w:left="2250" w:hanging="1890"/>
        <w:rPr>
          <w:rFonts w:ascii="Times New Roman" w:hAnsi="Times New Roman" w:cs="Times New Roman"/>
          <w:sz w:val="32"/>
          <w:szCs w:val="32"/>
        </w:rPr>
      </w:pPr>
      <w:r w:rsidRPr="00A8483F">
        <w:rPr>
          <w:rFonts w:ascii="Times New Roman" w:hAnsi="Times New Roman" w:cs="Times New Roman"/>
          <w:sz w:val="32"/>
          <w:szCs w:val="32"/>
        </w:rPr>
        <w:lastRenderedPageBreak/>
        <w:t xml:space="preserve">“as this day” – </w:t>
      </w:r>
      <w:r w:rsidR="00CF5BEC" w:rsidRPr="00A8483F">
        <w:rPr>
          <w:rFonts w:ascii="Times New Roman" w:hAnsi="Times New Roman" w:cs="Times New Roman"/>
          <w:sz w:val="32"/>
          <w:szCs w:val="32"/>
        </w:rPr>
        <w:t xml:space="preserve">Isa.56:12; </w:t>
      </w:r>
      <w:r w:rsidRPr="00A8483F">
        <w:rPr>
          <w:rFonts w:ascii="Times New Roman" w:hAnsi="Times New Roman" w:cs="Times New Roman"/>
          <w:sz w:val="32"/>
          <w:szCs w:val="32"/>
        </w:rPr>
        <w:t>Jer.</w:t>
      </w:r>
      <w:r w:rsidR="00511B49" w:rsidRPr="00A8483F">
        <w:rPr>
          <w:rFonts w:ascii="Times New Roman" w:hAnsi="Times New Roman" w:cs="Times New Roman"/>
          <w:sz w:val="32"/>
          <w:szCs w:val="32"/>
        </w:rPr>
        <w:t xml:space="preserve">11:5; 25:18; 32:20; </w:t>
      </w:r>
      <w:r w:rsidRPr="00A8483F">
        <w:rPr>
          <w:rFonts w:ascii="Times New Roman" w:hAnsi="Times New Roman" w:cs="Times New Roman"/>
          <w:sz w:val="32"/>
          <w:szCs w:val="32"/>
        </w:rPr>
        <w:t>44:</w:t>
      </w:r>
      <w:r w:rsidR="00511B49" w:rsidRPr="00A8483F">
        <w:rPr>
          <w:rFonts w:ascii="Times New Roman" w:hAnsi="Times New Roman" w:cs="Times New Roman"/>
          <w:sz w:val="32"/>
          <w:szCs w:val="32"/>
        </w:rPr>
        <w:t xml:space="preserve">6, </w:t>
      </w:r>
      <w:r w:rsidRPr="00A8483F">
        <w:rPr>
          <w:rFonts w:ascii="Times New Roman" w:hAnsi="Times New Roman" w:cs="Times New Roman"/>
          <w:sz w:val="32"/>
          <w:szCs w:val="32"/>
        </w:rPr>
        <w:t>2</w:t>
      </w:r>
      <w:r w:rsidR="00511B49" w:rsidRPr="00A8483F">
        <w:rPr>
          <w:rFonts w:ascii="Times New Roman" w:hAnsi="Times New Roman" w:cs="Times New Roman"/>
          <w:sz w:val="32"/>
          <w:szCs w:val="32"/>
        </w:rPr>
        <w:t>3</w:t>
      </w:r>
      <w:r w:rsidR="00146FEC" w:rsidRPr="00A8483F">
        <w:rPr>
          <w:rFonts w:ascii="Times New Roman" w:hAnsi="Times New Roman" w:cs="Times New Roman"/>
          <w:sz w:val="32"/>
          <w:szCs w:val="32"/>
        </w:rPr>
        <w:t>; Dan.9:7, 15</w:t>
      </w:r>
    </w:p>
    <w:p w14:paraId="05F3E674" w14:textId="77777777" w:rsidR="00A62D8B" w:rsidRPr="00A8483F" w:rsidRDefault="00A62D8B" w:rsidP="00ED226F">
      <w:pPr>
        <w:spacing w:after="0"/>
        <w:ind w:left="2250" w:hanging="1890"/>
        <w:rPr>
          <w:rFonts w:ascii="Times New Roman" w:hAnsi="Times New Roman" w:cs="Times New Roman"/>
          <w:sz w:val="32"/>
          <w:szCs w:val="32"/>
        </w:rPr>
      </w:pPr>
      <w:r w:rsidRPr="00A8483F">
        <w:rPr>
          <w:rFonts w:ascii="Times New Roman" w:hAnsi="Times New Roman" w:cs="Times New Roman"/>
          <w:sz w:val="32"/>
          <w:szCs w:val="32"/>
        </w:rPr>
        <w:t xml:space="preserve">“the day which </w:t>
      </w:r>
      <w:r w:rsidRPr="00A8483F">
        <w:rPr>
          <w:rFonts w:ascii="Times New Roman" w:hAnsi="Times New Roman" w:cs="Times New Roman"/>
          <w:i/>
          <w:sz w:val="32"/>
          <w:szCs w:val="32"/>
        </w:rPr>
        <w:t>is</w:t>
      </w:r>
      <w:r w:rsidRPr="00A8483F">
        <w:rPr>
          <w:rFonts w:ascii="Times New Roman" w:hAnsi="Times New Roman" w:cs="Times New Roman"/>
          <w:sz w:val="32"/>
          <w:szCs w:val="32"/>
        </w:rPr>
        <w:t xml:space="preserve"> arriving” – Eze.7:12</w:t>
      </w:r>
    </w:p>
    <w:p w14:paraId="05F3E675" w14:textId="77777777" w:rsidR="00A62D8B" w:rsidRPr="00A8483F" w:rsidRDefault="00A62D8B" w:rsidP="00225FBF">
      <w:pPr>
        <w:spacing w:after="0"/>
        <w:ind w:left="2250" w:hanging="1890"/>
        <w:rPr>
          <w:rFonts w:ascii="Times New Roman" w:hAnsi="Times New Roman" w:cs="Times New Roman"/>
          <w:sz w:val="32"/>
          <w:szCs w:val="32"/>
        </w:rPr>
      </w:pPr>
      <w:r w:rsidRPr="00A8483F">
        <w:rPr>
          <w:rFonts w:ascii="Times New Roman" w:hAnsi="Times New Roman" w:cs="Times New Roman"/>
          <w:sz w:val="32"/>
          <w:szCs w:val="32"/>
        </w:rPr>
        <w:t>“the time has come” – Eze.7:</w:t>
      </w:r>
      <w:r w:rsidR="00674F8D" w:rsidRPr="00A8483F">
        <w:rPr>
          <w:rFonts w:ascii="Times New Roman" w:hAnsi="Times New Roman" w:cs="Times New Roman"/>
          <w:sz w:val="32"/>
          <w:szCs w:val="32"/>
        </w:rPr>
        <w:t xml:space="preserve">7, </w:t>
      </w:r>
      <w:r w:rsidRPr="00A8483F">
        <w:rPr>
          <w:rFonts w:ascii="Times New Roman" w:hAnsi="Times New Roman" w:cs="Times New Roman"/>
          <w:sz w:val="32"/>
          <w:szCs w:val="32"/>
        </w:rPr>
        <w:t>12</w:t>
      </w:r>
    </w:p>
    <w:p w14:paraId="05F3E676" w14:textId="77777777" w:rsidR="00225FBF" w:rsidRPr="00A8483F" w:rsidRDefault="000E21DA" w:rsidP="00E14A63">
      <w:pPr>
        <w:spacing w:after="400"/>
        <w:ind w:left="2246" w:hanging="1886"/>
        <w:rPr>
          <w:rFonts w:ascii="Times New Roman" w:hAnsi="Times New Roman" w:cs="Times New Roman"/>
          <w:sz w:val="32"/>
          <w:szCs w:val="32"/>
        </w:rPr>
      </w:pPr>
      <w:r w:rsidRPr="00A8483F">
        <w:rPr>
          <w:rFonts w:ascii="Times New Roman" w:hAnsi="Times New Roman" w:cs="Times New Roman"/>
          <w:sz w:val="32"/>
          <w:szCs w:val="32"/>
        </w:rPr>
        <w:t xml:space="preserve">many mentions of a given “month” within a </w:t>
      </w:r>
      <w:r w:rsidR="005A4986" w:rsidRPr="00A8483F">
        <w:rPr>
          <w:rFonts w:ascii="Times New Roman" w:hAnsi="Times New Roman" w:cs="Times New Roman"/>
          <w:sz w:val="32"/>
          <w:szCs w:val="32"/>
        </w:rPr>
        <w:t>give</w:t>
      </w:r>
      <w:r w:rsidR="00F72D52" w:rsidRPr="00A8483F">
        <w:rPr>
          <w:rFonts w:ascii="Times New Roman" w:hAnsi="Times New Roman" w:cs="Times New Roman"/>
          <w:sz w:val="32"/>
          <w:szCs w:val="32"/>
        </w:rPr>
        <w:t>n</w:t>
      </w:r>
      <w:r w:rsidRPr="00A8483F">
        <w:rPr>
          <w:rFonts w:ascii="Times New Roman" w:hAnsi="Times New Roman" w:cs="Times New Roman"/>
          <w:sz w:val="32"/>
          <w:szCs w:val="32"/>
        </w:rPr>
        <w:t xml:space="preserve"> year</w:t>
      </w:r>
      <w:r w:rsidR="00F72D52" w:rsidRPr="00A8483F">
        <w:rPr>
          <w:rFonts w:ascii="Times New Roman" w:hAnsi="Times New Roman" w:cs="Times New Roman"/>
          <w:sz w:val="32"/>
          <w:szCs w:val="32"/>
        </w:rPr>
        <w:t xml:space="preserve"> – to fix a date</w:t>
      </w:r>
    </w:p>
    <w:p w14:paraId="05F3E677" w14:textId="77777777" w:rsidR="00A62D8B" w:rsidRPr="00A8483F" w:rsidRDefault="00C42F37" w:rsidP="00ED226F">
      <w:pPr>
        <w:ind w:left="2250" w:hanging="1890"/>
        <w:rPr>
          <w:rFonts w:ascii="Times New Roman" w:hAnsi="Times New Roman" w:cs="Times New Roman"/>
          <w:b/>
          <w:sz w:val="32"/>
          <w:szCs w:val="32"/>
        </w:rPr>
      </w:pPr>
      <w:r w:rsidRPr="00A8483F">
        <w:rPr>
          <w:rFonts w:ascii="Times New Roman" w:hAnsi="Times New Roman" w:cs="Times New Roman"/>
          <w:b/>
          <w:sz w:val="32"/>
          <w:szCs w:val="32"/>
          <w:u w:val="single"/>
        </w:rPr>
        <w:t>Future times</w:t>
      </w:r>
      <w:r w:rsidRPr="00A8483F">
        <w:rPr>
          <w:rFonts w:ascii="Times New Roman" w:hAnsi="Times New Roman" w:cs="Times New Roman"/>
          <w:b/>
          <w:sz w:val="32"/>
          <w:szCs w:val="32"/>
        </w:rPr>
        <w:t>:</w:t>
      </w:r>
    </w:p>
    <w:p w14:paraId="05F3E678" w14:textId="77777777" w:rsidR="00B144E1" w:rsidRPr="00A8483F" w:rsidRDefault="00B144E1" w:rsidP="00ED226F">
      <w:pPr>
        <w:spacing w:after="0"/>
        <w:ind w:left="2250" w:hanging="1890"/>
        <w:rPr>
          <w:rFonts w:ascii="Times New Roman" w:hAnsi="Times New Roman" w:cs="Times New Roman"/>
          <w:sz w:val="32"/>
          <w:szCs w:val="32"/>
        </w:rPr>
      </w:pPr>
      <w:r w:rsidRPr="00A8483F">
        <w:rPr>
          <w:rFonts w:ascii="Times New Roman" w:hAnsi="Times New Roman" w:cs="Times New Roman"/>
          <w:sz w:val="32"/>
          <w:szCs w:val="32"/>
        </w:rPr>
        <w:t>“days over a year” – Isa.32:10 (near future)</w:t>
      </w:r>
    </w:p>
    <w:p w14:paraId="05F3E679" w14:textId="77777777" w:rsidR="00C42F37" w:rsidRPr="00A8483F" w:rsidRDefault="00C42F37" w:rsidP="00ED226F">
      <w:pPr>
        <w:spacing w:after="0"/>
        <w:ind w:left="2250" w:hanging="1890"/>
        <w:rPr>
          <w:rFonts w:ascii="Times New Roman" w:hAnsi="Times New Roman" w:cs="Times New Roman"/>
          <w:color w:val="FF0000"/>
          <w:sz w:val="32"/>
          <w:szCs w:val="32"/>
        </w:rPr>
      </w:pPr>
      <w:r w:rsidRPr="00A8483F">
        <w:rPr>
          <w:rFonts w:ascii="Times New Roman" w:hAnsi="Times New Roman" w:cs="Times New Roman"/>
          <w:sz w:val="32"/>
          <w:szCs w:val="32"/>
        </w:rPr>
        <w:t>“</w:t>
      </w:r>
      <w:r w:rsidR="00115431" w:rsidRPr="00A8483F">
        <w:rPr>
          <w:rFonts w:ascii="Times New Roman" w:hAnsi="Times New Roman" w:cs="Times New Roman"/>
          <w:sz w:val="32"/>
          <w:szCs w:val="32"/>
        </w:rPr>
        <w:t>another generation” – Joe.1:3</w:t>
      </w:r>
    </w:p>
    <w:p w14:paraId="05F3E67A" w14:textId="77777777" w:rsidR="008A0922" w:rsidRPr="00A8483F" w:rsidRDefault="008A0922" w:rsidP="00ED226F">
      <w:pPr>
        <w:spacing w:after="0"/>
        <w:ind w:left="2250" w:hanging="1890"/>
        <w:rPr>
          <w:rFonts w:ascii="Times New Roman" w:hAnsi="Times New Roman" w:cs="Times New Roman"/>
          <w:sz w:val="32"/>
          <w:szCs w:val="32"/>
        </w:rPr>
      </w:pPr>
      <w:r w:rsidRPr="00A8483F">
        <w:rPr>
          <w:rFonts w:ascii="Times New Roman" w:hAnsi="Times New Roman" w:cs="Times New Roman"/>
          <w:sz w:val="32"/>
          <w:szCs w:val="32"/>
        </w:rPr>
        <w:t>“for a later day”</w:t>
      </w:r>
      <w:r w:rsidR="000B6EDE" w:rsidRPr="00A8483F">
        <w:rPr>
          <w:rFonts w:ascii="Times New Roman" w:hAnsi="Times New Roman" w:cs="Times New Roman"/>
          <w:sz w:val="32"/>
          <w:szCs w:val="32"/>
        </w:rPr>
        <w:t xml:space="preserve"> (lit. ‘for a day after’)</w:t>
      </w:r>
      <w:r w:rsidRPr="00A8483F">
        <w:rPr>
          <w:rFonts w:ascii="Times New Roman" w:hAnsi="Times New Roman" w:cs="Times New Roman"/>
          <w:sz w:val="32"/>
          <w:szCs w:val="32"/>
        </w:rPr>
        <w:t xml:space="preserve"> – Isa.30:8</w:t>
      </w:r>
    </w:p>
    <w:p w14:paraId="05F3E67B" w14:textId="77777777" w:rsidR="00552950" w:rsidRPr="00A8483F" w:rsidRDefault="00A64F07" w:rsidP="00FA2D20">
      <w:pPr>
        <w:spacing w:after="0"/>
        <w:ind w:left="4320" w:hanging="3960"/>
        <w:rPr>
          <w:rFonts w:ascii="Times New Roman" w:hAnsi="Times New Roman" w:cs="Times New Roman"/>
          <w:sz w:val="32"/>
          <w:szCs w:val="32"/>
        </w:rPr>
      </w:pPr>
      <w:r w:rsidRPr="00A8483F">
        <w:rPr>
          <w:rFonts w:ascii="Times New Roman" w:hAnsi="Times New Roman" w:cs="Times New Roman"/>
          <w:sz w:val="32"/>
          <w:szCs w:val="32"/>
        </w:rPr>
        <w:t xml:space="preserve">“after many days” (lit. ‘from many days’) – </w:t>
      </w:r>
      <w:r w:rsidR="00FA2D20" w:rsidRPr="00A8483F">
        <w:rPr>
          <w:rFonts w:ascii="Times New Roman" w:hAnsi="Times New Roman" w:cs="Times New Roman"/>
          <w:sz w:val="32"/>
          <w:szCs w:val="32"/>
        </w:rPr>
        <w:t xml:space="preserve">Isa.24:22; </w:t>
      </w:r>
      <w:r w:rsidRPr="00A8483F">
        <w:rPr>
          <w:rFonts w:ascii="Times New Roman" w:hAnsi="Times New Roman" w:cs="Times New Roman"/>
          <w:sz w:val="32"/>
          <w:szCs w:val="32"/>
        </w:rPr>
        <w:t>Eze.38:8</w:t>
      </w:r>
      <w:r w:rsidR="00FA2D20" w:rsidRPr="00A8483F">
        <w:rPr>
          <w:rFonts w:ascii="Times New Roman" w:hAnsi="Times New Roman" w:cs="Times New Roman"/>
          <w:sz w:val="32"/>
          <w:szCs w:val="32"/>
        </w:rPr>
        <w:t xml:space="preserve"> (‘from days many’); Zec.8:4 (present)</w:t>
      </w:r>
    </w:p>
    <w:p w14:paraId="05F3E67C" w14:textId="77777777" w:rsidR="008A0922" w:rsidRPr="00A8483F" w:rsidRDefault="00106B0F" w:rsidP="001143E8">
      <w:pPr>
        <w:spacing w:after="0"/>
        <w:ind w:left="4140" w:hanging="3780"/>
        <w:rPr>
          <w:rFonts w:ascii="Times New Roman" w:hAnsi="Times New Roman" w:cs="Times New Roman"/>
          <w:sz w:val="32"/>
          <w:szCs w:val="32"/>
        </w:rPr>
      </w:pPr>
      <w:r w:rsidRPr="00A8483F">
        <w:rPr>
          <w:rFonts w:ascii="Times New Roman" w:hAnsi="Times New Roman" w:cs="Times New Roman"/>
          <w:sz w:val="32"/>
          <w:szCs w:val="32"/>
        </w:rPr>
        <w:t xml:space="preserve"> </w:t>
      </w:r>
      <w:r w:rsidR="008A0922" w:rsidRPr="00A8483F">
        <w:rPr>
          <w:rFonts w:ascii="Times New Roman" w:hAnsi="Times New Roman" w:cs="Times New Roman"/>
          <w:sz w:val="32"/>
          <w:szCs w:val="32"/>
        </w:rPr>
        <w:t>“</w:t>
      </w:r>
      <w:r w:rsidR="00C57EA2" w:rsidRPr="00A8483F">
        <w:rPr>
          <w:rFonts w:ascii="Times New Roman" w:hAnsi="Times New Roman" w:cs="Times New Roman"/>
          <w:b/>
          <w:sz w:val="32"/>
          <w:szCs w:val="32"/>
          <w:u w:val="double"/>
        </w:rPr>
        <w:t>behold</w:t>
      </w:r>
      <w:r w:rsidR="00C57EA2" w:rsidRPr="00A8483F">
        <w:rPr>
          <w:rFonts w:ascii="Times New Roman" w:hAnsi="Times New Roman" w:cs="Times New Roman"/>
          <w:sz w:val="32"/>
          <w:szCs w:val="32"/>
        </w:rPr>
        <w:t xml:space="preserve">, </w:t>
      </w:r>
      <w:r w:rsidR="008A0922" w:rsidRPr="00A8483F">
        <w:rPr>
          <w:rFonts w:ascii="Times New Roman" w:hAnsi="Times New Roman" w:cs="Times New Roman"/>
          <w:sz w:val="32"/>
          <w:szCs w:val="32"/>
        </w:rPr>
        <w:t xml:space="preserve">days </w:t>
      </w:r>
      <w:r w:rsidR="008A0922" w:rsidRPr="00A8483F">
        <w:rPr>
          <w:rFonts w:ascii="Times New Roman" w:hAnsi="Times New Roman" w:cs="Times New Roman"/>
          <w:i/>
          <w:sz w:val="32"/>
          <w:szCs w:val="32"/>
        </w:rPr>
        <w:t>are</w:t>
      </w:r>
      <w:r w:rsidR="008A0922" w:rsidRPr="00A8483F">
        <w:rPr>
          <w:rFonts w:ascii="Times New Roman" w:hAnsi="Times New Roman" w:cs="Times New Roman"/>
          <w:sz w:val="32"/>
          <w:szCs w:val="32"/>
        </w:rPr>
        <w:t xml:space="preserve"> coming” </w:t>
      </w:r>
      <w:r w:rsidR="00786CA2" w:rsidRPr="00A8483F">
        <w:rPr>
          <w:rFonts w:ascii="Times New Roman" w:hAnsi="Times New Roman" w:cs="Times New Roman"/>
          <w:sz w:val="32"/>
          <w:szCs w:val="32"/>
        </w:rPr>
        <w:t>(</w:t>
      </w:r>
      <w:r w:rsidR="00786CA2" w:rsidRPr="00A8483F">
        <w:rPr>
          <w:rFonts w:ascii="Times New Roman" w:hAnsi="Times New Roman" w:cs="Times New Roman"/>
          <w:b/>
          <w:sz w:val="32"/>
          <w:szCs w:val="32"/>
        </w:rPr>
        <w:t>formulaic</w:t>
      </w:r>
      <w:r w:rsidR="00786CA2" w:rsidRPr="00A8483F">
        <w:rPr>
          <w:rFonts w:ascii="Times New Roman" w:hAnsi="Times New Roman" w:cs="Times New Roman"/>
          <w:sz w:val="32"/>
          <w:szCs w:val="32"/>
        </w:rPr>
        <w:t xml:space="preserve">) </w:t>
      </w:r>
      <w:r w:rsidR="008A0922" w:rsidRPr="00A8483F">
        <w:rPr>
          <w:rFonts w:ascii="Times New Roman" w:hAnsi="Times New Roman" w:cs="Times New Roman"/>
          <w:sz w:val="32"/>
          <w:szCs w:val="32"/>
        </w:rPr>
        <w:t xml:space="preserve">– Isa.39:6; Jer.7:32; 9:25; </w:t>
      </w:r>
      <w:r w:rsidR="00C57EA2" w:rsidRPr="00A8483F">
        <w:rPr>
          <w:rFonts w:ascii="Times New Roman" w:hAnsi="Times New Roman" w:cs="Times New Roman"/>
          <w:sz w:val="32"/>
          <w:szCs w:val="32"/>
        </w:rPr>
        <w:t>16:14</w:t>
      </w:r>
      <w:r w:rsidR="00786CA2" w:rsidRPr="00A8483F">
        <w:rPr>
          <w:rFonts w:ascii="Times New Roman" w:hAnsi="Times New Roman" w:cs="Times New Roman"/>
          <w:sz w:val="32"/>
          <w:szCs w:val="32"/>
        </w:rPr>
        <w:t>; 19:6; 23:5, 7; 30:3; 31:27, 31</w:t>
      </w:r>
      <w:r w:rsidR="001143E8" w:rsidRPr="00A8483F">
        <w:rPr>
          <w:rFonts w:ascii="Times New Roman" w:hAnsi="Times New Roman" w:cs="Times New Roman"/>
          <w:sz w:val="32"/>
          <w:szCs w:val="32"/>
        </w:rPr>
        <w:t>, 38</w:t>
      </w:r>
      <w:r w:rsidR="00786CA2" w:rsidRPr="00A8483F">
        <w:rPr>
          <w:rFonts w:ascii="Times New Roman" w:hAnsi="Times New Roman" w:cs="Times New Roman"/>
          <w:sz w:val="32"/>
          <w:szCs w:val="32"/>
        </w:rPr>
        <w:t>; 33:14; 48:12; 49:2; 51:47, 52; Amo.4:2; 8:11; 9:13</w:t>
      </w:r>
      <w:r w:rsidR="00C42327" w:rsidRPr="00A8483F">
        <w:rPr>
          <w:rFonts w:ascii="Times New Roman" w:hAnsi="Times New Roman" w:cs="Times New Roman"/>
          <w:sz w:val="32"/>
          <w:szCs w:val="32"/>
        </w:rPr>
        <w:t xml:space="preserve"> (1</w:t>
      </w:r>
      <w:r w:rsidR="001143E8" w:rsidRPr="00A8483F">
        <w:rPr>
          <w:rFonts w:ascii="Times New Roman" w:hAnsi="Times New Roman" w:cs="Times New Roman"/>
          <w:sz w:val="32"/>
          <w:szCs w:val="32"/>
        </w:rPr>
        <w:t>9</w:t>
      </w:r>
      <w:r w:rsidR="00C42327" w:rsidRPr="00A8483F">
        <w:rPr>
          <w:rFonts w:ascii="Times New Roman" w:hAnsi="Times New Roman" w:cs="Times New Roman"/>
          <w:sz w:val="32"/>
          <w:szCs w:val="32"/>
        </w:rPr>
        <w:t xml:space="preserve"> occurrences)</w:t>
      </w:r>
    </w:p>
    <w:p w14:paraId="05F3E67D" w14:textId="77777777" w:rsidR="008A62F6" w:rsidRPr="00A8483F" w:rsidRDefault="008A62F6" w:rsidP="00786CA2">
      <w:pPr>
        <w:spacing w:after="0"/>
        <w:ind w:left="4140" w:hanging="3780"/>
        <w:rPr>
          <w:rFonts w:ascii="Times New Roman" w:hAnsi="Times New Roman" w:cs="Times New Roman"/>
          <w:sz w:val="32"/>
          <w:szCs w:val="32"/>
        </w:rPr>
      </w:pPr>
      <w:r w:rsidRPr="00A8483F">
        <w:rPr>
          <w:rFonts w:ascii="Times New Roman" w:hAnsi="Times New Roman" w:cs="Times New Roman"/>
          <w:sz w:val="32"/>
          <w:szCs w:val="32"/>
        </w:rPr>
        <w:t>“</w:t>
      </w:r>
      <w:r w:rsidRPr="00A8483F">
        <w:rPr>
          <w:rFonts w:ascii="Times New Roman" w:hAnsi="Times New Roman" w:cs="Times New Roman"/>
          <w:b/>
          <w:sz w:val="32"/>
          <w:szCs w:val="32"/>
          <w:u w:val="double"/>
        </w:rPr>
        <w:t>behold</w:t>
      </w:r>
      <w:r w:rsidRPr="00A8483F">
        <w:rPr>
          <w:rFonts w:ascii="Times New Roman" w:hAnsi="Times New Roman" w:cs="Times New Roman"/>
          <w:sz w:val="32"/>
          <w:szCs w:val="32"/>
        </w:rPr>
        <w:t xml:space="preserve">, </w:t>
      </w:r>
      <w:r w:rsidRPr="00A8483F">
        <w:rPr>
          <w:rFonts w:ascii="Times New Roman" w:hAnsi="Times New Roman" w:cs="Times New Roman"/>
          <w:i/>
          <w:sz w:val="32"/>
          <w:szCs w:val="32"/>
        </w:rPr>
        <w:t>a</w:t>
      </w:r>
      <w:r w:rsidRPr="00A8483F">
        <w:rPr>
          <w:rFonts w:ascii="Times New Roman" w:hAnsi="Times New Roman" w:cs="Times New Roman"/>
          <w:sz w:val="32"/>
          <w:szCs w:val="32"/>
        </w:rPr>
        <w:t xml:space="preserve"> day </w:t>
      </w:r>
      <w:r w:rsidRPr="00A8483F">
        <w:rPr>
          <w:rFonts w:ascii="Times New Roman" w:hAnsi="Times New Roman" w:cs="Times New Roman"/>
          <w:i/>
          <w:sz w:val="32"/>
          <w:szCs w:val="32"/>
        </w:rPr>
        <w:t>is</w:t>
      </w:r>
      <w:r w:rsidRPr="00A8483F">
        <w:rPr>
          <w:rFonts w:ascii="Times New Roman" w:hAnsi="Times New Roman" w:cs="Times New Roman"/>
          <w:sz w:val="32"/>
          <w:szCs w:val="32"/>
        </w:rPr>
        <w:t xml:space="preserve"> coming” (</w:t>
      </w:r>
      <w:r w:rsidRPr="00A8483F">
        <w:rPr>
          <w:rFonts w:ascii="Times New Roman" w:hAnsi="Times New Roman" w:cs="Times New Roman"/>
          <w:b/>
          <w:sz w:val="32"/>
          <w:szCs w:val="32"/>
        </w:rPr>
        <w:t>formulaic</w:t>
      </w:r>
      <w:r w:rsidRPr="00A8483F">
        <w:rPr>
          <w:rFonts w:ascii="Times New Roman" w:hAnsi="Times New Roman" w:cs="Times New Roman"/>
          <w:sz w:val="32"/>
          <w:szCs w:val="32"/>
        </w:rPr>
        <w:t>) – Zec.14:1</w:t>
      </w:r>
    </w:p>
    <w:p w14:paraId="05F3E67E" w14:textId="77777777" w:rsidR="00537D9A" w:rsidRPr="00A8483F" w:rsidRDefault="00537D9A" w:rsidP="00786CA2">
      <w:pPr>
        <w:spacing w:after="0"/>
        <w:ind w:left="4140" w:hanging="3780"/>
        <w:rPr>
          <w:rFonts w:ascii="Times New Roman" w:hAnsi="Times New Roman" w:cs="Times New Roman"/>
          <w:sz w:val="32"/>
          <w:szCs w:val="32"/>
        </w:rPr>
      </w:pPr>
      <w:r w:rsidRPr="00A8483F">
        <w:rPr>
          <w:rFonts w:ascii="Times New Roman" w:hAnsi="Times New Roman" w:cs="Times New Roman"/>
          <w:sz w:val="32"/>
          <w:szCs w:val="32"/>
        </w:rPr>
        <w:t>“</w:t>
      </w:r>
      <w:r w:rsidRPr="00A8483F">
        <w:rPr>
          <w:rFonts w:ascii="Times New Roman" w:hAnsi="Times New Roman" w:cs="Times New Roman"/>
          <w:b/>
          <w:sz w:val="32"/>
          <w:szCs w:val="32"/>
          <w:u w:val="double"/>
        </w:rPr>
        <w:t>behold</w:t>
      </w:r>
      <w:r w:rsidRPr="00A8483F">
        <w:rPr>
          <w:rFonts w:ascii="Times New Roman" w:hAnsi="Times New Roman" w:cs="Times New Roman"/>
          <w:sz w:val="32"/>
          <w:szCs w:val="32"/>
        </w:rPr>
        <w:t xml:space="preserve">, the day </w:t>
      </w:r>
      <w:r w:rsidRPr="00A8483F">
        <w:rPr>
          <w:rFonts w:ascii="Times New Roman" w:hAnsi="Times New Roman" w:cs="Times New Roman"/>
          <w:i/>
          <w:sz w:val="32"/>
          <w:szCs w:val="32"/>
        </w:rPr>
        <w:t xml:space="preserve">is </w:t>
      </w:r>
      <w:r w:rsidRPr="00A8483F">
        <w:rPr>
          <w:rFonts w:ascii="Times New Roman" w:hAnsi="Times New Roman" w:cs="Times New Roman"/>
          <w:sz w:val="32"/>
          <w:szCs w:val="32"/>
        </w:rPr>
        <w:t>coming” (</w:t>
      </w:r>
      <w:r w:rsidRPr="00A8483F">
        <w:rPr>
          <w:rFonts w:ascii="Times New Roman" w:hAnsi="Times New Roman" w:cs="Times New Roman"/>
          <w:b/>
          <w:sz w:val="32"/>
          <w:szCs w:val="32"/>
        </w:rPr>
        <w:t>formulaic</w:t>
      </w:r>
      <w:r w:rsidRPr="00A8483F">
        <w:rPr>
          <w:rFonts w:ascii="Times New Roman" w:hAnsi="Times New Roman" w:cs="Times New Roman"/>
          <w:sz w:val="32"/>
          <w:szCs w:val="32"/>
        </w:rPr>
        <w:t>) – Mal.4:1</w:t>
      </w:r>
    </w:p>
    <w:p w14:paraId="05F3E67F" w14:textId="77777777" w:rsidR="00BA1D48" w:rsidRPr="00A8483F" w:rsidRDefault="00BA1D48" w:rsidP="00786CA2">
      <w:pPr>
        <w:spacing w:after="0"/>
        <w:ind w:left="4140" w:hanging="3780"/>
        <w:rPr>
          <w:rFonts w:ascii="Times New Roman" w:hAnsi="Times New Roman" w:cs="Times New Roman"/>
          <w:sz w:val="32"/>
          <w:szCs w:val="32"/>
        </w:rPr>
      </w:pPr>
      <w:r w:rsidRPr="00A8483F">
        <w:rPr>
          <w:rFonts w:ascii="Times New Roman" w:hAnsi="Times New Roman" w:cs="Times New Roman"/>
          <w:sz w:val="32"/>
          <w:szCs w:val="32"/>
        </w:rPr>
        <w:t>“</w:t>
      </w:r>
      <w:r w:rsidRPr="00A8483F">
        <w:rPr>
          <w:rFonts w:ascii="Times New Roman" w:hAnsi="Times New Roman" w:cs="Times New Roman"/>
          <w:b/>
          <w:sz w:val="32"/>
          <w:szCs w:val="32"/>
          <w:u w:val="double"/>
        </w:rPr>
        <w:t>behold</w:t>
      </w:r>
      <w:r w:rsidRPr="00A8483F">
        <w:rPr>
          <w:rFonts w:ascii="Times New Roman" w:hAnsi="Times New Roman" w:cs="Times New Roman"/>
          <w:sz w:val="32"/>
          <w:szCs w:val="32"/>
        </w:rPr>
        <w:t xml:space="preserve">, it </w:t>
      </w:r>
      <w:r w:rsidRPr="00A8483F">
        <w:rPr>
          <w:rFonts w:ascii="Times New Roman" w:hAnsi="Times New Roman" w:cs="Times New Roman"/>
          <w:i/>
          <w:sz w:val="32"/>
          <w:szCs w:val="32"/>
        </w:rPr>
        <w:t>is</w:t>
      </w:r>
      <w:r w:rsidRPr="00A8483F">
        <w:rPr>
          <w:rFonts w:ascii="Times New Roman" w:hAnsi="Times New Roman" w:cs="Times New Roman"/>
          <w:sz w:val="32"/>
          <w:szCs w:val="32"/>
        </w:rPr>
        <w:t xml:space="preserve"> coming” – Eze.30:9</w:t>
      </w:r>
    </w:p>
    <w:p w14:paraId="05F3E680" w14:textId="77777777" w:rsidR="008A62F6" w:rsidRPr="00A8483F" w:rsidRDefault="008A62F6" w:rsidP="00786CA2">
      <w:pPr>
        <w:spacing w:after="0"/>
        <w:ind w:left="4140" w:hanging="3780"/>
        <w:rPr>
          <w:rFonts w:ascii="Times New Roman" w:hAnsi="Times New Roman" w:cs="Times New Roman"/>
          <w:sz w:val="32"/>
          <w:szCs w:val="32"/>
        </w:rPr>
      </w:pPr>
      <w:r w:rsidRPr="00A8483F">
        <w:rPr>
          <w:rFonts w:ascii="Times New Roman" w:hAnsi="Times New Roman" w:cs="Times New Roman"/>
          <w:sz w:val="32"/>
          <w:szCs w:val="32"/>
        </w:rPr>
        <w:t>“</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day of His coming” – Mal.</w:t>
      </w:r>
      <w:r w:rsidR="00537D9A" w:rsidRPr="00A8483F">
        <w:rPr>
          <w:rFonts w:ascii="Times New Roman" w:hAnsi="Times New Roman" w:cs="Times New Roman"/>
          <w:sz w:val="32"/>
          <w:szCs w:val="32"/>
        </w:rPr>
        <w:t>3:2</w:t>
      </w:r>
    </w:p>
    <w:p w14:paraId="05F3E681" w14:textId="77777777" w:rsidR="00537D9A" w:rsidRPr="00A8483F" w:rsidRDefault="00786CA2" w:rsidP="00786CA2">
      <w:pPr>
        <w:spacing w:after="0"/>
        <w:ind w:left="4140" w:hanging="3780"/>
        <w:rPr>
          <w:rFonts w:ascii="Times New Roman" w:hAnsi="Times New Roman" w:cs="Times New Roman"/>
          <w:sz w:val="32"/>
          <w:szCs w:val="32"/>
        </w:rPr>
      </w:pPr>
      <w:r w:rsidRPr="00A8483F">
        <w:rPr>
          <w:rFonts w:ascii="Times New Roman" w:hAnsi="Times New Roman" w:cs="Times New Roman"/>
          <w:sz w:val="32"/>
          <w:szCs w:val="32"/>
        </w:rPr>
        <w:t>“in a day to come” – Eze.38:18</w:t>
      </w:r>
    </w:p>
    <w:p w14:paraId="05F3E682" w14:textId="77777777" w:rsidR="00786CA2" w:rsidRPr="00A8483F" w:rsidRDefault="00537D9A" w:rsidP="00786CA2">
      <w:pPr>
        <w:spacing w:after="0"/>
        <w:ind w:left="4140" w:hanging="3780"/>
        <w:rPr>
          <w:rFonts w:ascii="Times New Roman" w:hAnsi="Times New Roman" w:cs="Times New Roman"/>
          <w:sz w:val="32"/>
          <w:szCs w:val="32"/>
        </w:rPr>
      </w:pPr>
      <w:r w:rsidRPr="00A8483F">
        <w:rPr>
          <w:rFonts w:ascii="Times New Roman" w:hAnsi="Times New Roman" w:cs="Times New Roman"/>
          <w:sz w:val="32"/>
          <w:szCs w:val="32"/>
        </w:rPr>
        <w:t>“in a day of His coming” – Eze.</w:t>
      </w:r>
      <w:r w:rsidR="00786CA2" w:rsidRPr="00A8483F">
        <w:rPr>
          <w:rFonts w:ascii="Times New Roman" w:hAnsi="Times New Roman" w:cs="Times New Roman"/>
          <w:sz w:val="32"/>
          <w:szCs w:val="32"/>
        </w:rPr>
        <w:t>44:27</w:t>
      </w:r>
    </w:p>
    <w:p w14:paraId="05F3E683" w14:textId="77777777" w:rsidR="004E4C93" w:rsidRPr="00A8483F" w:rsidRDefault="004E4C93" w:rsidP="00A15189">
      <w:pPr>
        <w:spacing w:after="0"/>
        <w:ind w:left="6210" w:hanging="5850"/>
        <w:rPr>
          <w:rFonts w:ascii="Times New Roman" w:hAnsi="Times New Roman" w:cs="Times New Roman"/>
          <w:sz w:val="32"/>
          <w:szCs w:val="32"/>
        </w:rPr>
      </w:pPr>
      <w:r w:rsidRPr="00A8483F">
        <w:rPr>
          <w:rFonts w:ascii="Times New Roman" w:hAnsi="Times New Roman" w:cs="Times New Roman"/>
          <w:sz w:val="32"/>
          <w:szCs w:val="32"/>
        </w:rPr>
        <w:t xml:space="preserve">“from </w:t>
      </w:r>
      <w:r w:rsidRPr="00A8483F">
        <w:rPr>
          <w:rFonts w:ascii="Times New Roman" w:hAnsi="Times New Roman" w:cs="Times New Roman"/>
          <w:i/>
          <w:sz w:val="32"/>
          <w:szCs w:val="32"/>
        </w:rPr>
        <w:t xml:space="preserve">that </w:t>
      </w:r>
      <w:r w:rsidRPr="00A8483F">
        <w:rPr>
          <w:rFonts w:ascii="Times New Roman" w:hAnsi="Times New Roman" w:cs="Times New Roman"/>
          <w:sz w:val="32"/>
          <w:szCs w:val="32"/>
        </w:rPr>
        <w:t>day” (lit. ‘from day’) – Eze.48:35</w:t>
      </w:r>
    </w:p>
    <w:p w14:paraId="05F3E684" w14:textId="77777777" w:rsidR="00A15189" w:rsidRPr="00A8483F" w:rsidRDefault="00A15189" w:rsidP="00A15189">
      <w:pPr>
        <w:spacing w:after="0"/>
        <w:ind w:left="6210" w:hanging="5850"/>
        <w:rPr>
          <w:rFonts w:ascii="Times New Roman" w:hAnsi="Times New Roman" w:cs="Times New Roman"/>
          <w:sz w:val="32"/>
          <w:szCs w:val="32"/>
        </w:rPr>
      </w:pPr>
      <w:r w:rsidRPr="00A8483F">
        <w:rPr>
          <w:rFonts w:ascii="Times New Roman" w:hAnsi="Times New Roman" w:cs="Times New Roman"/>
          <w:sz w:val="32"/>
          <w:szCs w:val="32"/>
        </w:rPr>
        <w:t>“from that day and forward” – Eze.39:22</w:t>
      </w:r>
    </w:p>
    <w:p w14:paraId="05F3E685" w14:textId="77777777" w:rsidR="008265C2" w:rsidRPr="00A8483F" w:rsidRDefault="008265C2" w:rsidP="00A15189">
      <w:pPr>
        <w:spacing w:after="0"/>
        <w:ind w:left="6210" w:hanging="5850"/>
        <w:rPr>
          <w:rFonts w:ascii="Times New Roman" w:hAnsi="Times New Roman" w:cs="Times New Roman"/>
          <w:sz w:val="32"/>
          <w:szCs w:val="32"/>
        </w:rPr>
      </w:pPr>
      <w:r w:rsidRPr="00A8483F">
        <w:rPr>
          <w:rFonts w:ascii="Times New Roman" w:hAnsi="Times New Roman" w:cs="Times New Roman"/>
          <w:sz w:val="32"/>
          <w:szCs w:val="32"/>
        </w:rPr>
        <w:t>“because of the coming day”</w:t>
      </w:r>
      <w:r w:rsidR="0064285D" w:rsidRPr="00A8483F">
        <w:rPr>
          <w:rFonts w:ascii="Times New Roman" w:hAnsi="Times New Roman" w:cs="Times New Roman"/>
          <w:sz w:val="32"/>
          <w:szCs w:val="32"/>
        </w:rPr>
        <w:t xml:space="preserve"> </w:t>
      </w:r>
      <w:r w:rsidRPr="00A8483F">
        <w:rPr>
          <w:rFonts w:ascii="Times New Roman" w:hAnsi="Times New Roman" w:cs="Times New Roman"/>
          <w:sz w:val="32"/>
          <w:szCs w:val="32"/>
        </w:rPr>
        <w:t>– Jer.47:4</w:t>
      </w:r>
    </w:p>
    <w:p w14:paraId="05F3E686" w14:textId="77777777" w:rsidR="00FE0EA7" w:rsidRPr="00A8483F" w:rsidRDefault="00FE0EA7" w:rsidP="00227A5E">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“before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coming of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day of the Lord” (lit. ‘before coming day of Yahweh’) – Joe.2:31</w:t>
      </w:r>
      <w:r w:rsidR="00227A5E" w:rsidRPr="00A8483F">
        <w:rPr>
          <w:rFonts w:ascii="Times New Roman" w:hAnsi="Times New Roman" w:cs="Times New Roman"/>
          <w:sz w:val="32"/>
          <w:szCs w:val="32"/>
        </w:rPr>
        <w:t>; Mal.4:5 (</w:t>
      </w:r>
      <w:r w:rsidR="00AA68A2" w:rsidRPr="00A8483F">
        <w:rPr>
          <w:rFonts w:ascii="Times New Roman" w:hAnsi="Times New Roman" w:cs="Times New Roman"/>
          <w:sz w:val="32"/>
          <w:szCs w:val="32"/>
        </w:rPr>
        <w:t xml:space="preserve">adds </w:t>
      </w:r>
      <w:r w:rsidR="00227A5E" w:rsidRPr="00A8483F">
        <w:rPr>
          <w:rFonts w:ascii="Times New Roman" w:hAnsi="Times New Roman" w:cs="Times New Roman"/>
          <w:sz w:val="32"/>
          <w:szCs w:val="32"/>
        </w:rPr>
        <w:t>“…the great and the fearful”)</w:t>
      </w:r>
    </w:p>
    <w:p w14:paraId="05F3E687" w14:textId="77777777" w:rsidR="00643DD5" w:rsidRPr="00A8483F" w:rsidRDefault="00643DD5" w:rsidP="00A15189">
      <w:pPr>
        <w:spacing w:after="0"/>
        <w:ind w:left="6210" w:hanging="5850"/>
        <w:rPr>
          <w:rFonts w:ascii="Times New Roman" w:hAnsi="Times New Roman" w:cs="Times New Roman"/>
          <w:sz w:val="32"/>
          <w:szCs w:val="32"/>
        </w:rPr>
      </w:pPr>
      <w:r w:rsidRPr="00A8483F">
        <w:rPr>
          <w:rFonts w:ascii="Times New Roman" w:hAnsi="Times New Roman" w:cs="Times New Roman"/>
          <w:sz w:val="32"/>
          <w:szCs w:val="32"/>
        </w:rPr>
        <w:t>“that day” (lit. ‘the day’) – Isa.10:32</w:t>
      </w:r>
    </w:p>
    <w:p w14:paraId="05F3E688" w14:textId="77777777" w:rsidR="001F20CB" w:rsidRPr="00A8483F" w:rsidRDefault="001F20CB" w:rsidP="00A15189">
      <w:pPr>
        <w:spacing w:after="0"/>
        <w:ind w:left="6210" w:hanging="5850"/>
        <w:rPr>
          <w:rFonts w:ascii="Times New Roman" w:hAnsi="Times New Roman" w:cs="Times New Roman"/>
          <w:sz w:val="32"/>
          <w:szCs w:val="32"/>
        </w:rPr>
      </w:pPr>
      <w:r w:rsidRPr="00A8483F">
        <w:rPr>
          <w:rFonts w:ascii="Times New Roman" w:hAnsi="Times New Roman" w:cs="Times New Roman"/>
          <w:sz w:val="32"/>
          <w:szCs w:val="32"/>
        </w:rPr>
        <w:t>“this day” – Eze.39:8</w:t>
      </w:r>
    </w:p>
    <w:p w14:paraId="05F3E689" w14:textId="77777777" w:rsidR="00CA56A1" w:rsidRPr="00A8483F" w:rsidRDefault="00CA56A1" w:rsidP="00423EB1">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lastRenderedPageBreak/>
        <w:t>“in that day” (</w:t>
      </w:r>
      <w:r w:rsidRPr="00A8483F">
        <w:rPr>
          <w:rFonts w:ascii="Times New Roman" w:hAnsi="Times New Roman" w:cs="Times New Roman"/>
          <w:b/>
          <w:sz w:val="32"/>
          <w:szCs w:val="32"/>
        </w:rPr>
        <w:t>formulaic</w:t>
      </w:r>
      <w:r w:rsidRPr="00A8483F">
        <w:rPr>
          <w:rFonts w:ascii="Times New Roman" w:hAnsi="Times New Roman" w:cs="Times New Roman"/>
          <w:sz w:val="32"/>
          <w:szCs w:val="32"/>
        </w:rPr>
        <w:t>) – Isa.2:11, 17, 20</w:t>
      </w:r>
      <w:r w:rsidR="00526337" w:rsidRPr="00A8483F">
        <w:rPr>
          <w:rFonts w:ascii="Times New Roman" w:hAnsi="Times New Roman" w:cs="Times New Roman"/>
          <w:sz w:val="32"/>
          <w:szCs w:val="32"/>
        </w:rPr>
        <w:t>;</w:t>
      </w:r>
      <w:r w:rsidRPr="00A8483F">
        <w:rPr>
          <w:rFonts w:ascii="Times New Roman" w:hAnsi="Times New Roman" w:cs="Times New Roman"/>
          <w:sz w:val="32"/>
          <w:szCs w:val="32"/>
        </w:rPr>
        <w:t xml:space="preserve"> 3:7</w:t>
      </w:r>
      <w:r w:rsidR="00526337" w:rsidRPr="00A8483F">
        <w:rPr>
          <w:rFonts w:ascii="Times New Roman" w:hAnsi="Times New Roman" w:cs="Times New Roman"/>
          <w:sz w:val="32"/>
          <w:szCs w:val="32"/>
        </w:rPr>
        <w:t>, 18</w:t>
      </w:r>
      <w:r w:rsidRPr="00A8483F">
        <w:rPr>
          <w:rFonts w:ascii="Times New Roman" w:hAnsi="Times New Roman" w:cs="Times New Roman"/>
          <w:sz w:val="32"/>
          <w:szCs w:val="32"/>
        </w:rPr>
        <w:t xml:space="preserve">; 4:1, 2; 5:30; 7:18, 20, </w:t>
      </w:r>
      <w:r w:rsidR="00423EB1" w:rsidRPr="00A8483F">
        <w:rPr>
          <w:rFonts w:ascii="Times New Roman" w:hAnsi="Times New Roman" w:cs="Times New Roman"/>
          <w:sz w:val="32"/>
          <w:szCs w:val="32"/>
        </w:rPr>
        <w:t xml:space="preserve">21, 23; 10:20, 27; 11:10, 11; 12:1, 4; </w:t>
      </w:r>
      <w:r w:rsidR="00643DD5" w:rsidRPr="00A8483F">
        <w:rPr>
          <w:rFonts w:ascii="Times New Roman" w:hAnsi="Times New Roman" w:cs="Times New Roman"/>
          <w:sz w:val="32"/>
          <w:szCs w:val="32"/>
        </w:rPr>
        <w:t xml:space="preserve">17:4, 7, 9; </w:t>
      </w:r>
      <w:r w:rsidR="00FE6390" w:rsidRPr="00A8483F">
        <w:rPr>
          <w:rFonts w:ascii="Times New Roman" w:hAnsi="Times New Roman" w:cs="Times New Roman"/>
          <w:sz w:val="32"/>
          <w:szCs w:val="32"/>
        </w:rPr>
        <w:t xml:space="preserve">19:16, 18, 19, 21, 23, 24; 20:6; 22:8, 12, </w:t>
      </w:r>
      <w:r w:rsidR="008D1D84" w:rsidRPr="00A8483F">
        <w:rPr>
          <w:rFonts w:ascii="Times New Roman" w:hAnsi="Times New Roman" w:cs="Times New Roman"/>
          <w:sz w:val="32"/>
          <w:szCs w:val="32"/>
        </w:rPr>
        <w:t xml:space="preserve">20, 25; </w:t>
      </w:r>
      <w:r w:rsidR="00E07104" w:rsidRPr="00A8483F">
        <w:rPr>
          <w:rFonts w:ascii="Times New Roman" w:hAnsi="Times New Roman" w:cs="Times New Roman"/>
          <w:sz w:val="32"/>
          <w:szCs w:val="32"/>
        </w:rPr>
        <w:t>23:15; 24:21; 25:9; 26:1; 27:1, 2, 12, 13; 28:5; 29:18; 30:23; 31:7; 5</w:t>
      </w:r>
      <w:r w:rsidR="0032272D" w:rsidRPr="00A8483F">
        <w:rPr>
          <w:rFonts w:ascii="Times New Roman" w:hAnsi="Times New Roman" w:cs="Times New Roman"/>
          <w:sz w:val="32"/>
          <w:szCs w:val="32"/>
        </w:rPr>
        <w:t>2:6; Jer.4:9; 25:33; 30:8</w:t>
      </w:r>
      <w:r w:rsidR="00494B60" w:rsidRPr="00A8483F">
        <w:rPr>
          <w:rFonts w:ascii="Times New Roman" w:hAnsi="Times New Roman" w:cs="Times New Roman"/>
          <w:sz w:val="32"/>
          <w:szCs w:val="32"/>
        </w:rPr>
        <w:t>; 39:10 (past), 16, 17; 48:41; 49:22, 26; 50:30; Eze.20:6 (past); 23:38, 39 (both past)</w:t>
      </w:r>
      <w:r w:rsidR="0081683F" w:rsidRPr="00A8483F">
        <w:rPr>
          <w:rFonts w:ascii="Times New Roman" w:hAnsi="Times New Roman" w:cs="Times New Roman"/>
          <w:sz w:val="32"/>
          <w:szCs w:val="32"/>
        </w:rPr>
        <w:t xml:space="preserve">; 24:26, 27; 29:21; 30:9; 38:10, 14, 18, 19; 39:11; 45:22; </w:t>
      </w:r>
      <w:r w:rsidR="00A63CDA" w:rsidRPr="00A8483F">
        <w:rPr>
          <w:rFonts w:ascii="Times New Roman" w:hAnsi="Times New Roman" w:cs="Times New Roman"/>
          <w:sz w:val="32"/>
          <w:szCs w:val="32"/>
        </w:rPr>
        <w:t>Hos.1:5; 2:18, 20, 23; Joe.</w:t>
      </w:r>
      <w:r w:rsidR="00D56678" w:rsidRPr="00A8483F">
        <w:rPr>
          <w:rFonts w:ascii="Times New Roman" w:hAnsi="Times New Roman" w:cs="Times New Roman"/>
          <w:sz w:val="32"/>
          <w:szCs w:val="32"/>
        </w:rPr>
        <w:t>3</w:t>
      </w:r>
      <w:r w:rsidR="00A63CDA" w:rsidRPr="00A8483F">
        <w:rPr>
          <w:rFonts w:ascii="Times New Roman" w:hAnsi="Times New Roman" w:cs="Times New Roman"/>
          <w:sz w:val="32"/>
          <w:szCs w:val="32"/>
        </w:rPr>
        <w:t xml:space="preserve">:18; Amo.2:16; 8:3, 9, </w:t>
      </w:r>
      <w:r w:rsidR="00AB0FA1" w:rsidRPr="00A8483F">
        <w:rPr>
          <w:rFonts w:ascii="Times New Roman" w:hAnsi="Times New Roman" w:cs="Times New Roman"/>
          <w:sz w:val="32"/>
          <w:szCs w:val="32"/>
        </w:rPr>
        <w:t xml:space="preserve">13; 9:11; Oba.1:8; Mic.2:4; 4:6; 5:9; Zep.1:9, 10; 3:11, 16; Hag.2:23; Zec.2:11; 3:10; 6:10; 9:16; 11:11 (past); 12:3, 4, 6, 8(2), 9, 11; 13:1, 2, </w:t>
      </w:r>
      <w:r w:rsidR="00526337" w:rsidRPr="00A8483F">
        <w:rPr>
          <w:rFonts w:ascii="Times New Roman" w:hAnsi="Times New Roman" w:cs="Times New Roman"/>
          <w:sz w:val="32"/>
          <w:szCs w:val="32"/>
        </w:rPr>
        <w:t>4; 14:4, 6, 8, 9, 13, 20, 21 (109 occurrences</w:t>
      </w:r>
      <w:r w:rsidR="00C17A33" w:rsidRPr="00A8483F">
        <w:rPr>
          <w:rFonts w:ascii="Times New Roman" w:hAnsi="Times New Roman" w:cs="Times New Roman"/>
          <w:sz w:val="32"/>
          <w:szCs w:val="32"/>
        </w:rPr>
        <w:t xml:space="preserve"> cited</w:t>
      </w:r>
      <w:r w:rsidR="00AA68A2" w:rsidRPr="00A8483F">
        <w:rPr>
          <w:rFonts w:ascii="Times New Roman" w:hAnsi="Times New Roman" w:cs="Times New Roman"/>
          <w:sz w:val="32"/>
          <w:szCs w:val="32"/>
        </w:rPr>
        <w:t xml:space="preserve"> here</w:t>
      </w:r>
      <w:r w:rsidR="00C17A33" w:rsidRPr="00A8483F">
        <w:rPr>
          <w:rFonts w:ascii="Times New Roman" w:hAnsi="Times New Roman" w:cs="Times New Roman"/>
          <w:sz w:val="32"/>
          <w:szCs w:val="32"/>
        </w:rPr>
        <w:t>, out of 208 total</w:t>
      </w:r>
      <w:r w:rsidR="00620E1C" w:rsidRPr="00A8483F">
        <w:rPr>
          <w:rFonts w:ascii="Times New Roman" w:hAnsi="Times New Roman" w:cs="Times New Roman"/>
          <w:sz w:val="32"/>
          <w:szCs w:val="32"/>
        </w:rPr>
        <w:t xml:space="preserve"> in OT</w:t>
      </w:r>
      <w:r w:rsidR="00526337" w:rsidRPr="00A8483F">
        <w:rPr>
          <w:rFonts w:ascii="Times New Roman" w:hAnsi="Times New Roman" w:cs="Times New Roman"/>
          <w:sz w:val="32"/>
          <w:szCs w:val="32"/>
        </w:rPr>
        <w:t>)</w:t>
      </w:r>
    </w:p>
    <w:p w14:paraId="05F3E68A" w14:textId="77777777" w:rsidR="00EE4B0F" w:rsidRPr="00A8483F" w:rsidRDefault="00EE4B0F" w:rsidP="00423EB1">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“in those days” (lit. ‘in the days the they’ – </w:t>
      </w:r>
      <w:r w:rsidRPr="00A8483F">
        <w:rPr>
          <w:rFonts w:ascii="Times New Roman" w:hAnsi="Times New Roman" w:cs="Times New Roman"/>
          <w:b/>
          <w:sz w:val="32"/>
          <w:szCs w:val="32"/>
        </w:rPr>
        <w:t>formulaic</w:t>
      </w:r>
      <w:r w:rsidRPr="00A8483F">
        <w:rPr>
          <w:rFonts w:ascii="Times New Roman" w:hAnsi="Times New Roman" w:cs="Times New Roman"/>
          <w:sz w:val="32"/>
          <w:szCs w:val="32"/>
        </w:rPr>
        <w:t xml:space="preserve">) – </w:t>
      </w:r>
      <w:r w:rsidRPr="00A8483F">
        <w:rPr>
          <w:rFonts w:ascii="Times New Roman" w:hAnsi="Times New Roman" w:cs="Times New Roman"/>
          <w:b/>
          <w:sz w:val="32"/>
          <w:szCs w:val="32"/>
        </w:rPr>
        <w:t>Jer.3:16, 18</w:t>
      </w:r>
      <w:r w:rsidRPr="00A8483F">
        <w:rPr>
          <w:rFonts w:ascii="Times New Roman" w:hAnsi="Times New Roman" w:cs="Times New Roman"/>
          <w:sz w:val="32"/>
          <w:szCs w:val="32"/>
        </w:rPr>
        <w:t xml:space="preserve">; 5:18; 31:19; </w:t>
      </w:r>
      <w:r w:rsidRPr="00A8483F">
        <w:rPr>
          <w:rFonts w:ascii="Times New Roman" w:hAnsi="Times New Roman" w:cs="Times New Roman"/>
          <w:b/>
          <w:sz w:val="32"/>
          <w:szCs w:val="32"/>
        </w:rPr>
        <w:t>33:15</w:t>
      </w:r>
      <w:r w:rsidRPr="00A8483F">
        <w:rPr>
          <w:rFonts w:ascii="Times New Roman" w:hAnsi="Times New Roman" w:cs="Times New Roman"/>
          <w:sz w:val="32"/>
          <w:szCs w:val="32"/>
        </w:rPr>
        <w:t xml:space="preserve">, 16; </w:t>
      </w:r>
      <w:r w:rsidRPr="00A8483F">
        <w:rPr>
          <w:rFonts w:ascii="Times New Roman" w:hAnsi="Times New Roman" w:cs="Times New Roman"/>
          <w:b/>
          <w:sz w:val="32"/>
          <w:szCs w:val="32"/>
        </w:rPr>
        <w:t>50:4</w:t>
      </w:r>
      <w:r w:rsidR="00EA2958" w:rsidRPr="00A8483F">
        <w:rPr>
          <w:rFonts w:ascii="Times New Roman" w:hAnsi="Times New Roman" w:cs="Times New Roman"/>
          <w:b/>
          <w:sz w:val="32"/>
          <w:szCs w:val="32"/>
        </w:rPr>
        <w:t>, 20</w:t>
      </w:r>
      <w:r w:rsidR="00EA2958" w:rsidRPr="00A8483F">
        <w:rPr>
          <w:rFonts w:ascii="Times New Roman" w:hAnsi="Times New Roman" w:cs="Times New Roman"/>
          <w:sz w:val="32"/>
          <w:szCs w:val="32"/>
        </w:rPr>
        <w:t xml:space="preserve">; Eze.38:17; Joe.2:29; </w:t>
      </w:r>
      <w:r w:rsidR="00EA2958" w:rsidRPr="00A8483F">
        <w:rPr>
          <w:rFonts w:ascii="Times New Roman" w:hAnsi="Times New Roman" w:cs="Times New Roman"/>
          <w:b/>
          <w:sz w:val="32"/>
          <w:szCs w:val="32"/>
        </w:rPr>
        <w:t>3:1</w:t>
      </w:r>
      <w:r w:rsidR="00EA2958" w:rsidRPr="00A8483F">
        <w:rPr>
          <w:rFonts w:ascii="Times New Roman" w:hAnsi="Times New Roman" w:cs="Times New Roman"/>
          <w:sz w:val="32"/>
          <w:szCs w:val="32"/>
        </w:rPr>
        <w:t>; Zec.8:6</w:t>
      </w:r>
      <w:r w:rsidR="00793416" w:rsidRPr="00A8483F">
        <w:rPr>
          <w:rFonts w:ascii="Times New Roman" w:hAnsi="Times New Roman" w:cs="Times New Roman"/>
          <w:sz w:val="32"/>
          <w:szCs w:val="32"/>
        </w:rPr>
        <w:t>, 23</w:t>
      </w:r>
      <w:r w:rsidR="00760B4D" w:rsidRPr="00A8483F">
        <w:rPr>
          <w:rFonts w:ascii="Times New Roman" w:hAnsi="Times New Roman" w:cs="Times New Roman"/>
          <w:sz w:val="32"/>
          <w:szCs w:val="32"/>
        </w:rPr>
        <w:t xml:space="preserve">  (</w:t>
      </w:r>
      <w:r w:rsidR="00760B4D" w:rsidRPr="00A8483F">
        <w:rPr>
          <w:rFonts w:ascii="Times New Roman" w:hAnsi="Times New Roman" w:cs="Times New Roman"/>
          <w:b/>
          <w:sz w:val="32"/>
          <w:szCs w:val="32"/>
        </w:rPr>
        <w:t>bold</w:t>
      </w:r>
      <w:r w:rsidR="00760B4D" w:rsidRPr="00A8483F">
        <w:rPr>
          <w:rFonts w:ascii="Times New Roman" w:hAnsi="Times New Roman" w:cs="Times New Roman"/>
          <w:sz w:val="32"/>
          <w:szCs w:val="32"/>
        </w:rPr>
        <w:t xml:space="preserve"> – coupled with “at that time”)</w:t>
      </w:r>
    </w:p>
    <w:p w14:paraId="05F3E68B" w14:textId="77777777" w:rsidR="00EE4B0F" w:rsidRPr="00A8483F" w:rsidRDefault="00EE4B0F" w:rsidP="00423EB1">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“after those days” (lit. ‘after the days the they’ – </w:t>
      </w:r>
      <w:r w:rsidRPr="00A8483F">
        <w:rPr>
          <w:rFonts w:ascii="Times New Roman" w:hAnsi="Times New Roman" w:cs="Times New Roman"/>
          <w:b/>
          <w:sz w:val="32"/>
          <w:szCs w:val="32"/>
        </w:rPr>
        <w:t>formulaic</w:t>
      </w:r>
      <w:r w:rsidRPr="00A8483F">
        <w:rPr>
          <w:rFonts w:ascii="Times New Roman" w:hAnsi="Times New Roman" w:cs="Times New Roman"/>
          <w:sz w:val="32"/>
          <w:szCs w:val="32"/>
        </w:rPr>
        <w:t>) – Jer.31:33</w:t>
      </w:r>
    </w:p>
    <w:p w14:paraId="05F3E68C" w14:textId="77777777" w:rsidR="00C17A33" w:rsidRPr="00A8483F" w:rsidRDefault="00F5753C" w:rsidP="00620E1C">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 </w:t>
      </w:r>
      <w:r w:rsidR="00C17A33" w:rsidRPr="00A8483F">
        <w:rPr>
          <w:rFonts w:ascii="Times New Roman" w:hAnsi="Times New Roman" w:cs="Times New Roman"/>
          <w:sz w:val="32"/>
          <w:szCs w:val="32"/>
        </w:rPr>
        <w:t xml:space="preserve">“in </w:t>
      </w:r>
      <w:r w:rsidR="00106B0F" w:rsidRPr="00A8483F">
        <w:rPr>
          <w:rFonts w:ascii="Times New Roman" w:hAnsi="Times New Roman" w:cs="Times New Roman"/>
          <w:sz w:val="32"/>
          <w:szCs w:val="32"/>
        </w:rPr>
        <w:t xml:space="preserve">the </w:t>
      </w:r>
      <w:r w:rsidR="00C17A33" w:rsidRPr="00A8483F">
        <w:rPr>
          <w:rFonts w:ascii="Times New Roman" w:hAnsi="Times New Roman" w:cs="Times New Roman"/>
          <w:sz w:val="32"/>
          <w:szCs w:val="32"/>
          <w:u w:val="single"/>
        </w:rPr>
        <w:t>la</w:t>
      </w:r>
      <w:r w:rsidR="00106B0F" w:rsidRPr="00A8483F">
        <w:rPr>
          <w:rFonts w:ascii="Times New Roman" w:hAnsi="Times New Roman" w:cs="Times New Roman"/>
          <w:sz w:val="32"/>
          <w:szCs w:val="32"/>
          <w:u w:val="single"/>
        </w:rPr>
        <w:t>tter</w:t>
      </w:r>
      <w:r w:rsidR="00620E1C" w:rsidRPr="00A8483F">
        <w:rPr>
          <w:rFonts w:ascii="Times New Roman" w:hAnsi="Times New Roman" w:cs="Times New Roman"/>
          <w:sz w:val="32"/>
          <w:szCs w:val="32"/>
        </w:rPr>
        <w:t xml:space="preserve"> (Heb. </w:t>
      </w:r>
      <w:r w:rsidR="00620E1C" w:rsidRPr="00A8483F">
        <w:rPr>
          <w:rFonts w:ascii="Times New Roman" w:hAnsi="Times New Roman" w:cs="Times New Roman"/>
          <w:i/>
          <w:iCs/>
          <w:sz w:val="32"/>
          <w:szCs w:val="32"/>
        </w:rPr>
        <w:t>acharîyth</w:t>
      </w:r>
      <w:r w:rsidR="00620E1C" w:rsidRPr="00A8483F">
        <w:rPr>
          <w:rFonts w:ascii="Times New Roman" w:hAnsi="Times New Roman" w:cs="Times New Roman"/>
          <w:sz w:val="32"/>
          <w:szCs w:val="32"/>
        </w:rPr>
        <w:t>)</w:t>
      </w:r>
      <w:r w:rsidR="00C17A33" w:rsidRPr="00A8483F">
        <w:rPr>
          <w:rFonts w:ascii="Times New Roman" w:hAnsi="Times New Roman" w:cs="Times New Roman"/>
          <w:sz w:val="32"/>
          <w:szCs w:val="32"/>
        </w:rPr>
        <w:t xml:space="preserve"> days” (lit. ‘in </w:t>
      </w:r>
      <w:r w:rsidR="00C17A33" w:rsidRPr="00A8483F">
        <w:rPr>
          <w:rFonts w:ascii="Times New Roman" w:hAnsi="Times New Roman" w:cs="Times New Roman"/>
          <w:i/>
          <w:sz w:val="32"/>
          <w:szCs w:val="32"/>
        </w:rPr>
        <w:t>the</w:t>
      </w:r>
      <w:r w:rsidR="00C17A33" w:rsidRPr="00A8483F">
        <w:rPr>
          <w:rFonts w:ascii="Times New Roman" w:hAnsi="Times New Roman" w:cs="Times New Roman"/>
          <w:sz w:val="32"/>
          <w:szCs w:val="32"/>
        </w:rPr>
        <w:t xml:space="preserve"> </w:t>
      </w:r>
      <w:r w:rsidR="000E21DA" w:rsidRPr="00A8483F">
        <w:rPr>
          <w:rFonts w:ascii="Times New Roman" w:hAnsi="Times New Roman" w:cs="Times New Roman"/>
          <w:sz w:val="32"/>
          <w:szCs w:val="32"/>
          <w:u w:val="single"/>
        </w:rPr>
        <w:t>after-</w:t>
      </w:r>
      <w:r w:rsidR="00C17A33" w:rsidRPr="00A8483F">
        <w:rPr>
          <w:rFonts w:ascii="Times New Roman" w:hAnsi="Times New Roman" w:cs="Times New Roman"/>
          <w:sz w:val="32"/>
          <w:szCs w:val="32"/>
          <w:u w:val="single"/>
        </w:rPr>
        <w:t>end</w:t>
      </w:r>
      <w:r w:rsidR="00C17A33" w:rsidRPr="00A8483F">
        <w:rPr>
          <w:rFonts w:ascii="Times New Roman" w:hAnsi="Times New Roman" w:cs="Times New Roman"/>
          <w:sz w:val="32"/>
          <w:szCs w:val="32"/>
        </w:rPr>
        <w:t xml:space="preserve"> of the days’ – </w:t>
      </w:r>
      <w:r w:rsidR="00C17A33" w:rsidRPr="00A8483F">
        <w:rPr>
          <w:rFonts w:ascii="Times New Roman" w:hAnsi="Times New Roman" w:cs="Times New Roman"/>
          <w:b/>
          <w:sz w:val="32"/>
          <w:szCs w:val="32"/>
        </w:rPr>
        <w:t>formulaic</w:t>
      </w:r>
      <w:r w:rsidR="00C17A33" w:rsidRPr="00A8483F">
        <w:rPr>
          <w:rFonts w:ascii="Times New Roman" w:hAnsi="Times New Roman" w:cs="Times New Roman"/>
          <w:sz w:val="32"/>
          <w:szCs w:val="32"/>
        </w:rPr>
        <w:t>) – Gen.49:1; Num.24:14; Deu.4:30</w:t>
      </w:r>
      <w:r w:rsidR="00C42327" w:rsidRPr="00A8483F">
        <w:rPr>
          <w:rFonts w:ascii="Times New Roman" w:hAnsi="Times New Roman" w:cs="Times New Roman"/>
          <w:sz w:val="32"/>
          <w:szCs w:val="32"/>
        </w:rPr>
        <w:t>; 31:29; Isa.2:2; Jer.23:20; 30:24; 48:47; 49:39; Eze.38:16; Dan.</w:t>
      </w:r>
      <w:r w:rsidR="00923887" w:rsidRPr="00A8483F">
        <w:rPr>
          <w:rFonts w:ascii="Times New Roman" w:hAnsi="Times New Roman" w:cs="Times New Roman"/>
          <w:sz w:val="32"/>
          <w:szCs w:val="32"/>
        </w:rPr>
        <w:t xml:space="preserve">2:28 (Aram.); </w:t>
      </w:r>
      <w:r w:rsidR="00C42327" w:rsidRPr="00A8483F">
        <w:rPr>
          <w:rFonts w:ascii="Times New Roman" w:hAnsi="Times New Roman" w:cs="Times New Roman"/>
          <w:sz w:val="32"/>
          <w:szCs w:val="32"/>
        </w:rPr>
        <w:t>10:14; Hos.3:5; Mic.4:1 (1</w:t>
      </w:r>
      <w:r w:rsidR="00923887" w:rsidRPr="00A8483F">
        <w:rPr>
          <w:rFonts w:ascii="Times New Roman" w:hAnsi="Times New Roman" w:cs="Times New Roman"/>
          <w:sz w:val="32"/>
          <w:szCs w:val="32"/>
        </w:rPr>
        <w:t>4</w:t>
      </w:r>
      <w:r w:rsidR="00C42327" w:rsidRPr="00A8483F">
        <w:rPr>
          <w:rFonts w:ascii="Times New Roman" w:hAnsi="Times New Roman" w:cs="Times New Roman"/>
          <w:sz w:val="32"/>
          <w:szCs w:val="32"/>
        </w:rPr>
        <w:t xml:space="preserve"> occurrences)</w:t>
      </w:r>
    </w:p>
    <w:p w14:paraId="05F3E68D" w14:textId="77777777" w:rsidR="00106B0F" w:rsidRPr="00A8483F" w:rsidRDefault="00106B0F" w:rsidP="00F5753C">
      <w:pPr>
        <w:spacing w:after="0"/>
        <w:ind w:left="2250" w:hanging="1890"/>
        <w:rPr>
          <w:rFonts w:ascii="Times New Roman" w:hAnsi="Times New Roman" w:cs="Times New Roman"/>
          <w:sz w:val="32"/>
          <w:szCs w:val="32"/>
        </w:rPr>
      </w:pPr>
      <w:r w:rsidRPr="00A8483F">
        <w:rPr>
          <w:rFonts w:ascii="Times New Roman" w:hAnsi="Times New Roman" w:cs="Times New Roman"/>
          <w:sz w:val="32"/>
          <w:szCs w:val="32"/>
        </w:rPr>
        <w:t xml:space="preserve">“in the latter years” (lit. ‘in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after-end of the years’) – Eze.38:8</w:t>
      </w:r>
    </w:p>
    <w:p w14:paraId="05F3E68E" w14:textId="77777777" w:rsidR="00324523" w:rsidRPr="00A8483F" w:rsidRDefault="00620E1C" w:rsidP="00620E1C">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 </w:t>
      </w:r>
      <w:r w:rsidR="00324523" w:rsidRPr="00A8483F">
        <w:rPr>
          <w:rFonts w:ascii="Times New Roman" w:hAnsi="Times New Roman" w:cs="Times New Roman"/>
          <w:sz w:val="32"/>
          <w:szCs w:val="32"/>
        </w:rPr>
        <w:t xml:space="preserve">“at </w:t>
      </w:r>
      <w:r w:rsidR="00324523" w:rsidRPr="00A8483F">
        <w:rPr>
          <w:rFonts w:ascii="Times New Roman" w:hAnsi="Times New Roman" w:cs="Times New Roman"/>
          <w:i/>
          <w:sz w:val="32"/>
          <w:szCs w:val="32"/>
        </w:rPr>
        <w:t>the</w:t>
      </w:r>
      <w:r w:rsidR="00324523" w:rsidRPr="00A8483F">
        <w:rPr>
          <w:rFonts w:ascii="Times New Roman" w:hAnsi="Times New Roman" w:cs="Times New Roman"/>
          <w:sz w:val="32"/>
          <w:szCs w:val="32"/>
        </w:rPr>
        <w:t xml:space="preserve"> </w:t>
      </w:r>
      <w:r w:rsidR="00324523" w:rsidRPr="00A8483F">
        <w:rPr>
          <w:rFonts w:ascii="Times New Roman" w:hAnsi="Times New Roman" w:cs="Times New Roman"/>
          <w:sz w:val="32"/>
          <w:szCs w:val="32"/>
          <w:u w:val="single"/>
        </w:rPr>
        <w:t>end</w:t>
      </w:r>
      <w:r w:rsidRPr="00A8483F">
        <w:rPr>
          <w:rFonts w:ascii="Times New Roman" w:hAnsi="Times New Roman" w:cs="Times New Roman"/>
          <w:sz w:val="32"/>
          <w:szCs w:val="32"/>
        </w:rPr>
        <w:t xml:space="preserve"> (Heb. </w:t>
      </w:r>
      <w:r w:rsidRPr="00A8483F">
        <w:rPr>
          <w:rFonts w:ascii="Times New Roman" w:hAnsi="Times New Roman" w:cs="Times New Roman"/>
          <w:i/>
          <w:iCs/>
          <w:sz w:val="32"/>
          <w:szCs w:val="32"/>
        </w:rPr>
        <w:t>qêts</w:t>
      </w:r>
      <w:r w:rsidRPr="00A8483F">
        <w:rPr>
          <w:rFonts w:ascii="Times New Roman" w:hAnsi="Times New Roman" w:cs="Times New Roman"/>
          <w:sz w:val="32"/>
          <w:szCs w:val="32"/>
        </w:rPr>
        <w:t>)</w:t>
      </w:r>
      <w:r w:rsidR="00324523" w:rsidRPr="00A8483F">
        <w:rPr>
          <w:rFonts w:ascii="Times New Roman" w:hAnsi="Times New Roman" w:cs="Times New Roman"/>
          <w:sz w:val="32"/>
          <w:szCs w:val="32"/>
        </w:rPr>
        <w:t xml:space="preserve"> of years” – Dan.11:6</w:t>
      </w:r>
    </w:p>
    <w:p w14:paraId="05F3E68F" w14:textId="77777777" w:rsidR="00870816" w:rsidRPr="00A8483F" w:rsidRDefault="00870816" w:rsidP="00423EB1">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“at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of the time of years” – Dan.11:13</w:t>
      </w:r>
    </w:p>
    <w:p w14:paraId="05F3E690" w14:textId="77777777" w:rsidR="00C32206" w:rsidRPr="00A8483F" w:rsidRDefault="00C32206" w:rsidP="00423EB1">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“at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time of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 Dan.11:40</w:t>
      </w:r>
    </w:p>
    <w:p w14:paraId="05F3E691" w14:textId="77777777" w:rsidR="00874DBA" w:rsidRPr="00A8483F" w:rsidRDefault="00874DBA" w:rsidP="00423EB1">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“for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time of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the vision” – Dan.8:17</w:t>
      </w:r>
    </w:p>
    <w:p w14:paraId="05F3E692" w14:textId="77777777" w:rsidR="00874DBA" w:rsidRPr="00A8483F" w:rsidRDefault="00874DBA" w:rsidP="00620E1C">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“for an </w:t>
      </w:r>
      <w:r w:rsidRPr="00A8483F">
        <w:rPr>
          <w:rFonts w:ascii="Times New Roman" w:hAnsi="Times New Roman" w:cs="Times New Roman"/>
          <w:sz w:val="32"/>
          <w:szCs w:val="32"/>
          <w:u w:val="single"/>
        </w:rPr>
        <w:t>appointed time</w:t>
      </w:r>
      <w:r w:rsidR="00620E1C" w:rsidRPr="00A8483F">
        <w:rPr>
          <w:rFonts w:ascii="Times New Roman" w:hAnsi="Times New Roman" w:cs="Times New Roman"/>
          <w:sz w:val="32"/>
          <w:szCs w:val="32"/>
        </w:rPr>
        <w:t xml:space="preserve"> (Heb. </w:t>
      </w:r>
      <w:r w:rsidR="00620E1C" w:rsidRPr="00A8483F">
        <w:rPr>
          <w:rFonts w:ascii="Times New Roman" w:hAnsi="Times New Roman" w:cs="Times New Roman"/>
          <w:i/>
          <w:iCs/>
          <w:sz w:val="32"/>
          <w:szCs w:val="32"/>
        </w:rPr>
        <w:t>môw`êd</w:t>
      </w:r>
      <w:r w:rsidR="00620E1C" w:rsidRPr="00A8483F">
        <w:rPr>
          <w:rFonts w:ascii="Times New Roman" w:hAnsi="Times New Roman" w:cs="Times New Roman"/>
          <w:sz w:val="32"/>
          <w:szCs w:val="32"/>
        </w:rPr>
        <w:t>)</w:t>
      </w:r>
      <w:r w:rsidRPr="00A8483F">
        <w:rPr>
          <w:rFonts w:ascii="Times New Roman" w:hAnsi="Times New Roman" w:cs="Times New Roman"/>
          <w:sz w:val="32"/>
          <w:szCs w:val="32"/>
        </w:rPr>
        <w:t xml:space="preserve">,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 Dan.8:19</w:t>
      </w:r>
    </w:p>
    <w:p w14:paraId="05F3E693" w14:textId="77777777" w:rsidR="00874DBA" w:rsidRPr="00A8483F" w:rsidRDefault="00874DBA" w:rsidP="007C214C">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with a flood, and until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w:t>
      </w:r>
      <w:r w:rsidR="007C214C" w:rsidRPr="00A8483F">
        <w:rPr>
          <w:rFonts w:ascii="Times New Roman" w:hAnsi="Times New Roman" w:cs="Times New Roman"/>
          <w:sz w:val="32"/>
          <w:szCs w:val="32"/>
        </w:rPr>
        <w:t>warfar</w:t>
      </w:r>
      <w:r w:rsidRPr="00A8483F">
        <w:rPr>
          <w:rFonts w:ascii="Times New Roman" w:hAnsi="Times New Roman" w:cs="Times New Roman"/>
          <w:sz w:val="32"/>
          <w:szCs w:val="32"/>
        </w:rPr>
        <w:t>e” – Dan.9:26</w:t>
      </w:r>
    </w:p>
    <w:p w14:paraId="05F3E694" w14:textId="77777777" w:rsidR="00012427" w:rsidRPr="00A8483F" w:rsidRDefault="00AF39C6" w:rsidP="00012427">
      <w:pPr>
        <w:spacing w:after="0"/>
        <w:ind w:left="3780" w:hanging="3420"/>
        <w:rPr>
          <w:rFonts w:ascii="Times New Roman" w:hAnsi="Times New Roman" w:cs="Times New Roman"/>
          <w:sz w:val="32"/>
          <w:szCs w:val="32"/>
        </w:rPr>
      </w:pPr>
      <w:r w:rsidRPr="00A8483F">
        <w:rPr>
          <w:rFonts w:ascii="Times New Roman" w:hAnsi="Times New Roman" w:cs="Times New Roman"/>
          <w:sz w:val="32"/>
          <w:szCs w:val="32"/>
        </w:rPr>
        <w:t xml:space="preserve"> </w:t>
      </w:r>
      <w:r w:rsidR="00012427" w:rsidRPr="00A8483F">
        <w:rPr>
          <w:rFonts w:ascii="Times New Roman" w:hAnsi="Times New Roman" w:cs="Times New Roman"/>
          <w:sz w:val="32"/>
          <w:szCs w:val="32"/>
        </w:rPr>
        <w:t xml:space="preserve">“until </w:t>
      </w:r>
      <w:r w:rsidR="00012427" w:rsidRPr="00A8483F">
        <w:rPr>
          <w:rFonts w:ascii="Times New Roman" w:hAnsi="Times New Roman" w:cs="Times New Roman"/>
          <w:i/>
          <w:sz w:val="32"/>
          <w:szCs w:val="32"/>
        </w:rPr>
        <w:t>the</w:t>
      </w:r>
      <w:r w:rsidR="00012427" w:rsidRPr="00A8483F">
        <w:rPr>
          <w:rFonts w:ascii="Times New Roman" w:hAnsi="Times New Roman" w:cs="Times New Roman"/>
          <w:sz w:val="32"/>
          <w:szCs w:val="32"/>
        </w:rPr>
        <w:t xml:space="preserve"> time of </w:t>
      </w:r>
      <w:r w:rsidR="00012427" w:rsidRPr="00A8483F">
        <w:rPr>
          <w:rFonts w:ascii="Times New Roman" w:hAnsi="Times New Roman" w:cs="Times New Roman"/>
          <w:i/>
          <w:sz w:val="32"/>
          <w:szCs w:val="32"/>
        </w:rPr>
        <w:t>the</w:t>
      </w:r>
      <w:r w:rsidR="00012427" w:rsidRPr="00A8483F">
        <w:rPr>
          <w:rFonts w:ascii="Times New Roman" w:hAnsi="Times New Roman" w:cs="Times New Roman"/>
          <w:sz w:val="32"/>
          <w:szCs w:val="32"/>
        </w:rPr>
        <w:t xml:space="preserve"> end” (</w:t>
      </w:r>
      <w:r w:rsidR="00012427" w:rsidRPr="00A8483F">
        <w:rPr>
          <w:rFonts w:ascii="Times New Roman" w:hAnsi="Times New Roman" w:cs="Times New Roman"/>
          <w:i/>
          <w:iCs/>
          <w:sz w:val="32"/>
          <w:szCs w:val="32"/>
        </w:rPr>
        <w:t>LXX</w:t>
      </w:r>
      <w:r w:rsidR="00012427" w:rsidRPr="00A8483F">
        <w:rPr>
          <w:rFonts w:ascii="Times New Roman" w:hAnsi="Times New Roman" w:cs="Times New Roman"/>
          <w:sz w:val="32"/>
          <w:szCs w:val="32"/>
        </w:rPr>
        <w:t xml:space="preserve"> – </w:t>
      </w:r>
      <w:r w:rsidR="00012427" w:rsidRPr="00A8483F">
        <w:rPr>
          <w:rFonts w:ascii="Times New Roman" w:hAnsi="Times New Roman" w:cs="Times New Roman"/>
          <w:i/>
          <w:sz w:val="32"/>
          <w:szCs w:val="32"/>
        </w:rPr>
        <w:t xml:space="preserve">heōs </w:t>
      </w:r>
      <w:proofErr w:type="spellStart"/>
      <w:r w:rsidR="00012427" w:rsidRPr="00A8483F">
        <w:rPr>
          <w:rFonts w:ascii="Times New Roman" w:hAnsi="Times New Roman" w:cs="Times New Roman"/>
          <w:i/>
          <w:sz w:val="32"/>
          <w:szCs w:val="32"/>
        </w:rPr>
        <w:t>kairou</w:t>
      </w:r>
      <w:proofErr w:type="spellEnd"/>
      <w:r w:rsidR="00012427" w:rsidRPr="00A8483F">
        <w:rPr>
          <w:rFonts w:ascii="Times New Roman" w:hAnsi="Times New Roman" w:cs="Times New Roman"/>
          <w:i/>
          <w:sz w:val="32"/>
          <w:szCs w:val="32"/>
        </w:rPr>
        <w:t xml:space="preserve"> </w:t>
      </w:r>
      <w:proofErr w:type="spellStart"/>
      <w:r w:rsidR="00012427" w:rsidRPr="00A8483F">
        <w:rPr>
          <w:rFonts w:ascii="Times New Roman" w:hAnsi="Times New Roman" w:cs="Times New Roman"/>
          <w:i/>
          <w:sz w:val="32"/>
          <w:szCs w:val="32"/>
        </w:rPr>
        <w:t>sunteleias</w:t>
      </w:r>
      <w:proofErr w:type="spellEnd"/>
      <w:r w:rsidR="00012427" w:rsidRPr="00A8483F">
        <w:rPr>
          <w:rFonts w:ascii="Times New Roman" w:hAnsi="Times New Roman" w:cs="Times New Roman"/>
          <w:sz w:val="32"/>
          <w:szCs w:val="32"/>
        </w:rPr>
        <w:t>) – Dan.11:35</w:t>
      </w:r>
      <w:r w:rsidR="00C32206" w:rsidRPr="00A8483F">
        <w:rPr>
          <w:rFonts w:ascii="Times New Roman" w:hAnsi="Times New Roman" w:cs="Times New Roman"/>
          <w:sz w:val="32"/>
          <w:szCs w:val="32"/>
        </w:rPr>
        <w:t>; 12:4, 9</w:t>
      </w:r>
    </w:p>
    <w:p w14:paraId="05F3E695" w14:textId="77777777" w:rsidR="00C32206" w:rsidRPr="00A8483F" w:rsidRDefault="00C32206" w:rsidP="00012427">
      <w:pPr>
        <w:spacing w:after="0"/>
        <w:ind w:left="3780" w:hanging="3420"/>
        <w:rPr>
          <w:rFonts w:ascii="Times New Roman" w:hAnsi="Times New Roman" w:cs="Times New Roman"/>
          <w:sz w:val="32"/>
          <w:szCs w:val="32"/>
        </w:rPr>
      </w:pPr>
      <w:r w:rsidRPr="00A8483F">
        <w:rPr>
          <w:rFonts w:ascii="Times New Roman" w:hAnsi="Times New Roman" w:cs="Times New Roman"/>
          <w:sz w:val="32"/>
          <w:szCs w:val="32"/>
        </w:rPr>
        <w:lastRenderedPageBreak/>
        <w:t xml:space="preserve">“until when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of the wonders?” – Dan.12:6</w:t>
      </w:r>
    </w:p>
    <w:p w14:paraId="05F3E696" w14:textId="77777777" w:rsidR="00D96A2E" w:rsidRPr="00A8483F" w:rsidRDefault="00D96A2E" w:rsidP="00012427">
      <w:pPr>
        <w:spacing w:after="0"/>
        <w:ind w:left="3780" w:hanging="3420"/>
        <w:rPr>
          <w:rFonts w:ascii="Times New Roman" w:hAnsi="Times New Roman" w:cs="Times New Roman"/>
          <w:sz w:val="32"/>
          <w:szCs w:val="32"/>
        </w:rPr>
      </w:pPr>
      <w:r w:rsidRPr="00A8483F">
        <w:rPr>
          <w:rFonts w:ascii="Times New Roman" w:hAnsi="Times New Roman" w:cs="Times New Roman"/>
          <w:sz w:val="32"/>
          <w:szCs w:val="32"/>
        </w:rPr>
        <w:t xml:space="preserve">“to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 to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of the days” – Dan.12:9</w:t>
      </w:r>
    </w:p>
    <w:p w14:paraId="05F3E697" w14:textId="77777777" w:rsidR="00C32206" w:rsidRPr="00A8483F" w:rsidRDefault="00C32206" w:rsidP="00012427">
      <w:pPr>
        <w:spacing w:after="0"/>
        <w:ind w:left="3780" w:hanging="3420"/>
        <w:rPr>
          <w:rFonts w:ascii="Times New Roman" w:hAnsi="Times New Roman" w:cs="Times New Roman"/>
          <w:sz w:val="32"/>
          <w:szCs w:val="32"/>
        </w:rPr>
      </w:pPr>
      <w:r w:rsidRPr="00A8483F">
        <w:rPr>
          <w:rFonts w:ascii="Times New Roman" w:hAnsi="Times New Roman" w:cs="Times New Roman"/>
          <w:sz w:val="32"/>
          <w:szCs w:val="32"/>
        </w:rPr>
        <w:t>“he will come up to his end” – Dan.11:45</w:t>
      </w:r>
    </w:p>
    <w:p w14:paraId="05F3E698" w14:textId="77777777" w:rsidR="00923FC7" w:rsidRPr="00A8483F" w:rsidRDefault="00923FC7" w:rsidP="00923FC7">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w:t>
      </w:r>
      <w:r w:rsidRPr="00A8483F">
        <w:rPr>
          <w:rFonts w:ascii="Times New Roman" w:hAnsi="Times New Roman" w:cs="Times New Roman"/>
          <w:sz w:val="32"/>
          <w:szCs w:val="32"/>
          <w:u w:val="single"/>
        </w:rPr>
        <w:t>appointed time</w:t>
      </w:r>
      <w:r w:rsidRPr="00A8483F">
        <w:rPr>
          <w:rFonts w:ascii="Times New Roman" w:hAnsi="Times New Roman" w:cs="Times New Roman"/>
          <w:sz w:val="32"/>
          <w:szCs w:val="32"/>
        </w:rPr>
        <w:t>(s)” (</w:t>
      </w:r>
      <w:r w:rsidR="00620E1C" w:rsidRPr="00A8483F">
        <w:rPr>
          <w:rFonts w:ascii="Times New Roman" w:hAnsi="Times New Roman" w:cs="Times New Roman"/>
          <w:sz w:val="32"/>
          <w:szCs w:val="32"/>
        </w:rPr>
        <w:t xml:space="preserve">Heb. </w:t>
      </w:r>
      <w:r w:rsidRPr="00A8483F">
        <w:rPr>
          <w:rFonts w:ascii="Times New Roman" w:hAnsi="Times New Roman" w:cs="Times New Roman"/>
          <w:i/>
          <w:sz w:val="32"/>
          <w:szCs w:val="32"/>
        </w:rPr>
        <w:t>mô</w:t>
      </w:r>
      <w:r w:rsidR="00620E1C" w:rsidRPr="00A8483F">
        <w:rPr>
          <w:rFonts w:ascii="Times New Roman" w:hAnsi="Times New Roman" w:cs="Times New Roman"/>
          <w:i/>
          <w:sz w:val="32"/>
          <w:szCs w:val="32"/>
        </w:rPr>
        <w:t>w</w:t>
      </w:r>
      <w:r w:rsidRPr="00A8483F">
        <w:rPr>
          <w:rFonts w:ascii="Times New Roman" w:hAnsi="Times New Roman" w:cs="Times New Roman"/>
          <w:i/>
          <w:sz w:val="32"/>
          <w:szCs w:val="32"/>
        </w:rPr>
        <w:t>`êd</w:t>
      </w:r>
      <w:r w:rsidRPr="00A8483F">
        <w:rPr>
          <w:rFonts w:ascii="Times New Roman" w:hAnsi="Times New Roman" w:cs="Times New Roman"/>
          <w:sz w:val="32"/>
          <w:szCs w:val="32"/>
        </w:rPr>
        <w:t>) – Jer.8:7; 46:17</w:t>
      </w:r>
    </w:p>
    <w:p w14:paraId="05F3E699" w14:textId="77777777" w:rsidR="00923FC7" w:rsidRPr="00A8483F" w:rsidRDefault="00923FC7" w:rsidP="00923FC7">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“at an appointed time,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 Dan.8:19</w:t>
      </w:r>
    </w:p>
    <w:p w14:paraId="05F3E69A" w14:textId="77777777" w:rsidR="00923FC7" w:rsidRPr="00A8483F" w:rsidRDefault="00923FC7" w:rsidP="00923FC7">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at an appointed time” – Dan.11:27</w:t>
      </w:r>
    </w:p>
    <w:p w14:paraId="05F3E69B" w14:textId="77777777" w:rsidR="00923FC7" w:rsidRPr="00A8483F" w:rsidRDefault="00923FC7" w:rsidP="00923FC7">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“at an appointed time” – Dan.11:29, 35</w:t>
      </w:r>
    </w:p>
    <w:p w14:paraId="05F3E69C" w14:textId="77777777" w:rsidR="00923FC7" w:rsidRPr="00A8483F" w:rsidRDefault="00923FC7" w:rsidP="00923FC7">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vision yet for an appointed time … at the end … it will not delay” – Hab.2:3</w:t>
      </w:r>
    </w:p>
    <w:p w14:paraId="05F3E69D" w14:textId="77777777" w:rsidR="00131E0D" w:rsidRPr="00A8483F" w:rsidRDefault="00131E0D" w:rsidP="00923FC7">
      <w:pPr>
        <w:spacing w:after="0"/>
        <w:ind w:left="3780" w:hanging="3420"/>
        <w:rPr>
          <w:rFonts w:ascii="Times New Roman" w:hAnsi="Times New Roman" w:cs="Times New Roman"/>
          <w:sz w:val="32"/>
          <w:szCs w:val="32"/>
        </w:rPr>
      </w:pPr>
      <w:r w:rsidRPr="00A8483F">
        <w:rPr>
          <w:rFonts w:ascii="Times New Roman" w:hAnsi="Times New Roman" w:cs="Times New Roman"/>
          <w:sz w:val="32"/>
          <w:szCs w:val="32"/>
        </w:rPr>
        <w:t>“until an appointed time and appointed times and a half appointed time” (Aram.) – Dan.7:25</w:t>
      </w:r>
    </w:p>
    <w:p w14:paraId="05F3E69E" w14:textId="77777777" w:rsidR="00B8597D" w:rsidRPr="00A8483F" w:rsidRDefault="00B8597D" w:rsidP="00012427">
      <w:pPr>
        <w:spacing w:after="0"/>
        <w:ind w:left="3780" w:hanging="3420"/>
        <w:rPr>
          <w:rFonts w:ascii="Times New Roman" w:hAnsi="Times New Roman" w:cs="Times New Roman"/>
          <w:sz w:val="32"/>
          <w:szCs w:val="32"/>
        </w:rPr>
      </w:pPr>
      <w:r w:rsidRPr="00A8483F">
        <w:rPr>
          <w:rFonts w:ascii="Times New Roman" w:hAnsi="Times New Roman" w:cs="Times New Roman"/>
          <w:sz w:val="32"/>
          <w:szCs w:val="32"/>
        </w:rPr>
        <w:t>“for an appointed time, appointed times and a half” – Dan.12:7</w:t>
      </w:r>
    </w:p>
    <w:p w14:paraId="05F3E69F" w14:textId="77777777" w:rsidR="00ED552A" w:rsidRPr="00A8483F" w:rsidRDefault="00ED552A" w:rsidP="00423EB1">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“for </w:t>
      </w:r>
      <w:r w:rsidR="008D579A" w:rsidRPr="00A8483F">
        <w:rPr>
          <w:rFonts w:ascii="Times New Roman" w:hAnsi="Times New Roman" w:cs="Times New Roman"/>
          <w:sz w:val="32"/>
          <w:szCs w:val="32"/>
        </w:rPr>
        <w:t>the</w:t>
      </w:r>
      <w:r w:rsidRPr="00A8483F">
        <w:rPr>
          <w:rFonts w:ascii="Times New Roman" w:hAnsi="Times New Roman" w:cs="Times New Roman"/>
          <w:sz w:val="32"/>
          <w:szCs w:val="32"/>
        </w:rPr>
        <w:t xml:space="preserve"> distant time</w:t>
      </w:r>
      <w:r w:rsidR="008D579A" w:rsidRPr="00A8483F">
        <w:rPr>
          <w:rFonts w:ascii="Times New Roman" w:hAnsi="Times New Roman" w:cs="Times New Roman"/>
          <w:sz w:val="32"/>
          <w:szCs w:val="32"/>
        </w:rPr>
        <w:t>s</w:t>
      </w:r>
      <w:r w:rsidRPr="00A8483F">
        <w:rPr>
          <w:rFonts w:ascii="Times New Roman" w:hAnsi="Times New Roman" w:cs="Times New Roman"/>
          <w:sz w:val="32"/>
          <w:szCs w:val="32"/>
        </w:rPr>
        <w:t>” – Eze.12:27</w:t>
      </w:r>
    </w:p>
    <w:p w14:paraId="05F3E6A0" w14:textId="77777777" w:rsidR="00EE4B0F" w:rsidRPr="00A8483F" w:rsidRDefault="00EE4B0F" w:rsidP="00423EB1">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“at that time” (lit. ‘at the time the she’) – </w:t>
      </w:r>
      <w:r w:rsidR="004511AE" w:rsidRPr="00A8483F">
        <w:rPr>
          <w:rFonts w:ascii="Times New Roman" w:hAnsi="Times New Roman" w:cs="Times New Roman"/>
          <w:sz w:val="32"/>
          <w:szCs w:val="32"/>
        </w:rPr>
        <w:t xml:space="preserve">Isa.18:7; 20:2; 39:1; </w:t>
      </w:r>
      <w:r w:rsidRPr="00A8483F">
        <w:rPr>
          <w:rFonts w:ascii="Times New Roman" w:hAnsi="Times New Roman" w:cs="Times New Roman"/>
          <w:b/>
          <w:sz w:val="32"/>
          <w:szCs w:val="32"/>
        </w:rPr>
        <w:t>Jer.</w:t>
      </w:r>
      <w:r w:rsidR="004511AE" w:rsidRPr="00A8483F">
        <w:rPr>
          <w:rFonts w:ascii="Times New Roman" w:hAnsi="Times New Roman" w:cs="Times New Roman"/>
          <w:b/>
          <w:sz w:val="32"/>
          <w:szCs w:val="32"/>
        </w:rPr>
        <w:t>3:17</w:t>
      </w:r>
      <w:r w:rsidR="004511AE" w:rsidRPr="00A8483F">
        <w:rPr>
          <w:rFonts w:ascii="Times New Roman" w:hAnsi="Times New Roman" w:cs="Times New Roman"/>
          <w:sz w:val="32"/>
          <w:szCs w:val="32"/>
        </w:rPr>
        <w:t xml:space="preserve">; 4:11; 8:1; 31:1; </w:t>
      </w:r>
      <w:r w:rsidRPr="00A8483F">
        <w:rPr>
          <w:rFonts w:ascii="Times New Roman" w:hAnsi="Times New Roman" w:cs="Times New Roman"/>
          <w:b/>
          <w:sz w:val="32"/>
          <w:szCs w:val="32"/>
        </w:rPr>
        <w:t>33:15</w:t>
      </w:r>
      <w:r w:rsidR="00EA2958" w:rsidRPr="00A8483F">
        <w:rPr>
          <w:rFonts w:ascii="Times New Roman" w:hAnsi="Times New Roman" w:cs="Times New Roman"/>
          <w:sz w:val="32"/>
          <w:szCs w:val="32"/>
        </w:rPr>
        <w:t xml:space="preserve">; </w:t>
      </w:r>
      <w:r w:rsidR="00EA2958" w:rsidRPr="00A8483F">
        <w:rPr>
          <w:rFonts w:ascii="Times New Roman" w:hAnsi="Times New Roman" w:cs="Times New Roman"/>
          <w:b/>
          <w:sz w:val="32"/>
          <w:szCs w:val="32"/>
        </w:rPr>
        <w:t>50:4, 20</w:t>
      </w:r>
      <w:r w:rsidR="00EA2958" w:rsidRPr="00A8483F">
        <w:rPr>
          <w:rFonts w:ascii="Times New Roman" w:hAnsi="Times New Roman" w:cs="Times New Roman"/>
          <w:sz w:val="32"/>
          <w:szCs w:val="32"/>
        </w:rPr>
        <w:t xml:space="preserve">; </w:t>
      </w:r>
      <w:r w:rsidR="004511AE" w:rsidRPr="00A8483F">
        <w:rPr>
          <w:rFonts w:ascii="Times New Roman" w:hAnsi="Times New Roman" w:cs="Times New Roman"/>
          <w:sz w:val="32"/>
          <w:szCs w:val="32"/>
        </w:rPr>
        <w:t xml:space="preserve">Dan.12:1; </w:t>
      </w:r>
      <w:r w:rsidR="00EA2958" w:rsidRPr="00A8483F">
        <w:rPr>
          <w:rFonts w:ascii="Times New Roman" w:hAnsi="Times New Roman" w:cs="Times New Roman"/>
          <w:b/>
          <w:sz w:val="32"/>
          <w:szCs w:val="32"/>
        </w:rPr>
        <w:t>Joe.3:1</w:t>
      </w:r>
      <w:r w:rsidR="000C3BC6" w:rsidRPr="00A8483F">
        <w:rPr>
          <w:rFonts w:ascii="Times New Roman" w:hAnsi="Times New Roman" w:cs="Times New Roman"/>
          <w:sz w:val="32"/>
          <w:szCs w:val="32"/>
        </w:rPr>
        <w:t xml:space="preserve">; </w:t>
      </w:r>
      <w:r w:rsidR="004511AE" w:rsidRPr="00A8483F">
        <w:rPr>
          <w:rFonts w:ascii="Times New Roman" w:hAnsi="Times New Roman" w:cs="Times New Roman"/>
          <w:sz w:val="32"/>
          <w:szCs w:val="32"/>
        </w:rPr>
        <w:t>Amo.5:13; Mic.3:</w:t>
      </w:r>
      <w:r w:rsidR="000C3BC6" w:rsidRPr="00A8483F">
        <w:rPr>
          <w:rFonts w:ascii="Times New Roman" w:hAnsi="Times New Roman" w:cs="Times New Roman"/>
          <w:sz w:val="32"/>
          <w:szCs w:val="32"/>
        </w:rPr>
        <w:t>Zep.1:12</w:t>
      </w:r>
      <w:r w:rsidR="00055966" w:rsidRPr="00A8483F">
        <w:rPr>
          <w:rFonts w:ascii="Times New Roman" w:hAnsi="Times New Roman" w:cs="Times New Roman"/>
          <w:sz w:val="32"/>
          <w:szCs w:val="32"/>
        </w:rPr>
        <w:t>; 3:19, 20</w:t>
      </w:r>
      <w:r w:rsidR="00760B4D" w:rsidRPr="00A8483F">
        <w:rPr>
          <w:rFonts w:ascii="Times New Roman" w:hAnsi="Times New Roman" w:cs="Times New Roman"/>
          <w:sz w:val="32"/>
          <w:szCs w:val="32"/>
        </w:rPr>
        <w:t xml:space="preserve">  (</w:t>
      </w:r>
      <w:r w:rsidR="00760B4D" w:rsidRPr="00A8483F">
        <w:rPr>
          <w:rFonts w:ascii="Times New Roman" w:hAnsi="Times New Roman" w:cs="Times New Roman"/>
          <w:b/>
          <w:sz w:val="32"/>
          <w:szCs w:val="32"/>
        </w:rPr>
        <w:t>bold</w:t>
      </w:r>
      <w:r w:rsidR="00760B4D" w:rsidRPr="00A8483F">
        <w:rPr>
          <w:rFonts w:ascii="Times New Roman" w:hAnsi="Times New Roman" w:cs="Times New Roman"/>
          <w:sz w:val="32"/>
          <w:szCs w:val="32"/>
        </w:rPr>
        <w:t xml:space="preserve"> – coupled with “in those days”)</w:t>
      </w:r>
    </w:p>
    <w:p w14:paraId="05F3E6A1" w14:textId="77777777" w:rsidR="00B677CD" w:rsidRPr="00A8483F" w:rsidRDefault="00B677CD" w:rsidP="00B677CD">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“until that time” – Dan.12:1</w:t>
      </w:r>
    </w:p>
    <w:p w14:paraId="05F3E6A2" w14:textId="77777777" w:rsidR="00B8597D" w:rsidRPr="00A8483F" w:rsidRDefault="00B677CD" w:rsidP="00B677CD">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 </w:t>
      </w:r>
      <w:r w:rsidR="00B8597D" w:rsidRPr="00A8483F">
        <w:rPr>
          <w:rFonts w:ascii="Times New Roman" w:hAnsi="Times New Roman" w:cs="Times New Roman"/>
          <w:sz w:val="32"/>
          <w:szCs w:val="32"/>
        </w:rPr>
        <w:t>“your times” – Isa.33:6</w:t>
      </w:r>
    </w:p>
    <w:p w14:paraId="05F3E6A3" w14:textId="77777777" w:rsidR="00E36F79" w:rsidRPr="00A8483F" w:rsidRDefault="00E36F79" w:rsidP="00423EB1">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“in the midst of years” – Hab.3:2 (enigmatic – did he mean ‘present’ or ‘near future’ times</w:t>
      </w:r>
    </w:p>
    <w:p w14:paraId="05F3E6A4" w14:textId="77777777" w:rsidR="00620E1C" w:rsidRPr="00A8483F" w:rsidRDefault="00620E1C" w:rsidP="00620E1C">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“at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of seven years” – Jer.34:14</w:t>
      </w:r>
    </w:p>
    <w:p w14:paraId="05F3E6A5" w14:textId="77777777" w:rsidR="00620E1C" w:rsidRPr="00A8483F" w:rsidRDefault="00620E1C" w:rsidP="00620E1C">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“at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of forty years” – Eze.29:13</w:t>
      </w:r>
    </w:p>
    <w:p w14:paraId="05F3E6A6" w14:textId="77777777" w:rsidR="00620E1C" w:rsidRPr="00A8483F" w:rsidRDefault="00620E1C" w:rsidP="00620E1C">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 “seventy years” – Isa.23:15; Jer.25:11, 12; 29:10; Dan.9:2</w:t>
      </w:r>
    </w:p>
    <w:p w14:paraId="05F3E6A7" w14:textId="77777777" w:rsidR="00620E1C" w:rsidRPr="00A8483F" w:rsidRDefault="00620E1C" w:rsidP="00620E1C">
      <w:pPr>
        <w:spacing w:after="0"/>
        <w:ind w:left="4950" w:hanging="4590"/>
        <w:rPr>
          <w:rFonts w:ascii="Times New Roman" w:hAnsi="Times New Roman" w:cs="Times New Roman"/>
          <w:sz w:val="32"/>
          <w:szCs w:val="32"/>
        </w:rPr>
      </w:pPr>
      <w:r w:rsidRPr="00A8483F">
        <w:rPr>
          <w:rFonts w:ascii="Times New Roman" w:hAnsi="Times New Roman" w:cs="Times New Roman"/>
          <w:sz w:val="32"/>
          <w:szCs w:val="32"/>
        </w:rPr>
        <w:t xml:space="preserve"> “at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end of seventy years” – Isa.23:15, 17</w:t>
      </w:r>
    </w:p>
    <w:p w14:paraId="05F3E6A8" w14:textId="77777777" w:rsidR="00620E1C" w:rsidRPr="00A8483F" w:rsidRDefault="00620E1C" w:rsidP="00620E1C">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 “seven seventies have been determined” – Dan.9:24</w:t>
      </w:r>
    </w:p>
    <w:p w14:paraId="05F3E6A9" w14:textId="77777777" w:rsidR="00DF7A9A" w:rsidRPr="00A8483F" w:rsidRDefault="00DF7A9A" w:rsidP="00E14A63">
      <w:pPr>
        <w:spacing w:after="400"/>
        <w:ind w:left="1440" w:hanging="1080"/>
        <w:rPr>
          <w:rFonts w:ascii="Times New Roman" w:hAnsi="Times New Roman" w:cs="Times New Roman"/>
          <w:sz w:val="32"/>
          <w:szCs w:val="32"/>
        </w:rPr>
      </w:pPr>
      <w:r w:rsidRPr="00A8483F">
        <w:rPr>
          <w:rFonts w:ascii="Times New Roman" w:hAnsi="Times New Roman" w:cs="Times New Roman"/>
          <w:sz w:val="32"/>
          <w:szCs w:val="32"/>
        </w:rPr>
        <w:t>“once again</w:t>
      </w:r>
      <w:r w:rsidR="00783510" w:rsidRPr="00A8483F">
        <w:rPr>
          <w:rFonts w:ascii="Times New Roman" w:hAnsi="Times New Roman" w:cs="Times New Roman"/>
          <w:sz w:val="32"/>
          <w:szCs w:val="32"/>
        </w:rPr>
        <w:t xml:space="preserve"> – it</w:t>
      </w:r>
      <w:r w:rsidR="00783510" w:rsidRPr="00A8483F">
        <w:rPr>
          <w:rFonts w:ascii="Times New Roman" w:hAnsi="Times New Roman" w:cs="Times New Roman"/>
          <w:i/>
          <w:iCs/>
          <w:sz w:val="32"/>
          <w:szCs w:val="32"/>
        </w:rPr>
        <w:t xml:space="preserve"> is </w:t>
      </w:r>
      <w:r w:rsidR="00783510" w:rsidRPr="00A8483F">
        <w:rPr>
          <w:rFonts w:ascii="Times New Roman" w:hAnsi="Times New Roman" w:cs="Times New Roman"/>
          <w:sz w:val="32"/>
          <w:szCs w:val="32"/>
        </w:rPr>
        <w:t xml:space="preserve">a little </w:t>
      </w:r>
      <w:r w:rsidR="00783510" w:rsidRPr="00A8483F">
        <w:rPr>
          <w:rFonts w:ascii="Times New Roman" w:hAnsi="Times New Roman" w:cs="Times New Roman"/>
          <w:i/>
          <w:iCs/>
          <w:sz w:val="32"/>
          <w:szCs w:val="32"/>
        </w:rPr>
        <w:t>while</w:t>
      </w:r>
      <w:r w:rsidRPr="00A8483F">
        <w:rPr>
          <w:rFonts w:ascii="Times New Roman" w:hAnsi="Times New Roman" w:cs="Times New Roman"/>
          <w:sz w:val="32"/>
          <w:szCs w:val="32"/>
        </w:rPr>
        <w:t>” – Hag.2:6</w:t>
      </w:r>
    </w:p>
    <w:p w14:paraId="05F3E6AA" w14:textId="77777777" w:rsidR="001A28AF" w:rsidRPr="00A8483F" w:rsidRDefault="001A28AF" w:rsidP="001A28AF">
      <w:pPr>
        <w:ind w:left="2250" w:hanging="1890"/>
        <w:rPr>
          <w:rFonts w:ascii="Times New Roman" w:hAnsi="Times New Roman" w:cs="Times New Roman"/>
          <w:sz w:val="32"/>
          <w:szCs w:val="32"/>
        </w:rPr>
      </w:pPr>
      <w:r w:rsidRPr="00A8483F">
        <w:rPr>
          <w:rFonts w:ascii="Times New Roman" w:hAnsi="Times New Roman" w:cs="Times New Roman"/>
          <w:b/>
          <w:sz w:val="32"/>
          <w:szCs w:val="32"/>
          <w:u w:val="single"/>
        </w:rPr>
        <w:t>Times of specific character</w:t>
      </w:r>
      <w:r w:rsidRPr="00A8483F">
        <w:rPr>
          <w:rFonts w:ascii="Times New Roman" w:hAnsi="Times New Roman" w:cs="Times New Roman"/>
          <w:b/>
          <w:sz w:val="32"/>
          <w:szCs w:val="32"/>
        </w:rPr>
        <w:t xml:space="preserve">:   </w:t>
      </w:r>
      <w:r w:rsidRPr="00A8483F">
        <w:rPr>
          <w:rFonts w:ascii="Times New Roman" w:hAnsi="Times New Roman" w:cs="Times New Roman"/>
          <w:sz w:val="32"/>
          <w:szCs w:val="32"/>
        </w:rPr>
        <w:t>(mostly future)</w:t>
      </w:r>
    </w:p>
    <w:p w14:paraId="05F3E6AB" w14:textId="77777777" w:rsidR="0064285D" w:rsidRPr="00A8483F" w:rsidRDefault="00724070" w:rsidP="001A28AF">
      <w:pPr>
        <w:ind w:left="2250" w:hanging="1890"/>
        <w:rPr>
          <w:rFonts w:ascii="Times New Roman" w:hAnsi="Times New Roman" w:cs="Times New Roman"/>
          <w:i/>
          <w:sz w:val="32"/>
          <w:szCs w:val="32"/>
        </w:rPr>
      </w:pPr>
      <w:r w:rsidRPr="00A8483F">
        <w:rPr>
          <w:rFonts w:ascii="Times New Roman" w:hAnsi="Times New Roman" w:cs="Times New Roman"/>
          <w:i/>
          <w:sz w:val="32"/>
          <w:szCs w:val="32"/>
        </w:rPr>
        <w:t>Reprisal, Judgment</w:t>
      </w:r>
    </w:p>
    <w:p w14:paraId="05F3E6AC" w14:textId="77777777" w:rsidR="001F20CB" w:rsidRPr="00A8483F" w:rsidRDefault="001F20CB" w:rsidP="00C850AD">
      <w:pPr>
        <w:spacing w:after="0"/>
        <w:ind w:left="2700" w:hanging="2340"/>
        <w:rPr>
          <w:rFonts w:ascii="Times New Roman" w:hAnsi="Times New Roman" w:cs="Times New Roman"/>
          <w:sz w:val="32"/>
          <w:szCs w:val="32"/>
        </w:rPr>
      </w:pPr>
      <w:r w:rsidRPr="00A8483F">
        <w:rPr>
          <w:rFonts w:ascii="Times New Roman" w:hAnsi="Times New Roman" w:cs="Times New Roman"/>
          <w:sz w:val="32"/>
          <w:szCs w:val="32"/>
        </w:rPr>
        <w:lastRenderedPageBreak/>
        <w:t xml:space="preserve">“day of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Lord” (lit. ‘day </w:t>
      </w:r>
      <w:r w:rsidR="00C850AD" w:rsidRPr="00A8483F">
        <w:rPr>
          <w:rFonts w:ascii="Times New Roman" w:hAnsi="Times New Roman" w:cs="Times New Roman"/>
          <w:sz w:val="32"/>
          <w:szCs w:val="32"/>
        </w:rPr>
        <w:t>for</w:t>
      </w:r>
      <w:r w:rsidRPr="00A8483F">
        <w:rPr>
          <w:rFonts w:ascii="Times New Roman" w:hAnsi="Times New Roman" w:cs="Times New Roman"/>
          <w:sz w:val="32"/>
          <w:szCs w:val="32"/>
        </w:rPr>
        <w:t xml:space="preserve"> Yahweh</w:t>
      </w:r>
      <w:r w:rsidR="00C850AD" w:rsidRPr="00A8483F">
        <w:rPr>
          <w:rFonts w:ascii="Times New Roman" w:hAnsi="Times New Roman" w:cs="Times New Roman"/>
          <w:sz w:val="32"/>
          <w:szCs w:val="32"/>
        </w:rPr>
        <w:t xml:space="preserve"> of armies’</w:t>
      </w:r>
      <w:r w:rsidRPr="00A8483F">
        <w:rPr>
          <w:rFonts w:ascii="Times New Roman" w:hAnsi="Times New Roman" w:cs="Times New Roman"/>
          <w:sz w:val="32"/>
          <w:szCs w:val="32"/>
        </w:rPr>
        <w:t>) – Isa.2:12</w:t>
      </w:r>
    </w:p>
    <w:p w14:paraId="05F3E6AD" w14:textId="77777777" w:rsidR="00C850AD" w:rsidRPr="00A8483F" w:rsidRDefault="00C850AD" w:rsidP="00986334">
      <w:pPr>
        <w:spacing w:after="0"/>
        <w:ind w:left="2160"/>
        <w:rPr>
          <w:rFonts w:ascii="Times New Roman" w:hAnsi="Times New Roman" w:cs="Times New Roman"/>
          <w:sz w:val="32"/>
          <w:szCs w:val="32"/>
        </w:rPr>
      </w:pPr>
      <w:r w:rsidRPr="00A8483F">
        <w:rPr>
          <w:rFonts w:ascii="Times New Roman" w:hAnsi="Times New Roman" w:cs="Times New Roman"/>
          <w:sz w:val="32"/>
          <w:szCs w:val="32"/>
        </w:rPr>
        <w:t>(lit. ‘day for Yahweh’) – Eze.30:3</w:t>
      </w:r>
    </w:p>
    <w:p w14:paraId="05F3E6AE" w14:textId="77777777" w:rsidR="00C850AD" w:rsidRPr="00A8483F" w:rsidRDefault="00C850AD" w:rsidP="00FD07F4">
      <w:pPr>
        <w:spacing w:after="0"/>
        <w:ind w:left="2880" w:hanging="720"/>
        <w:rPr>
          <w:rFonts w:ascii="Times New Roman" w:hAnsi="Times New Roman" w:cs="Times New Roman"/>
          <w:sz w:val="32"/>
          <w:szCs w:val="32"/>
        </w:rPr>
      </w:pPr>
      <w:r w:rsidRPr="00A8483F">
        <w:rPr>
          <w:rFonts w:ascii="Times New Roman" w:hAnsi="Times New Roman" w:cs="Times New Roman"/>
          <w:sz w:val="32"/>
          <w:szCs w:val="32"/>
        </w:rPr>
        <w:t>(lit. ‘day of Yahweh’) – Isa.13:6, 9</w:t>
      </w:r>
      <w:r w:rsidR="004E4C93" w:rsidRPr="00A8483F">
        <w:rPr>
          <w:rFonts w:ascii="Times New Roman" w:hAnsi="Times New Roman" w:cs="Times New Roman"/>
          <w:sz w:val="32"/>
          <w:szCs w:val="32"/>
        </w:rPr>
        <w:t>; Joe.1:15</w:t>
      </w:r>
      <w:r w:rsidR="004C3126" w:rsidRPr="00A8483F">
        <w:rPr>
          <w:rFonts w:ascii="Times New Roman" w:hAnsi="Times New Roman" w:cs="Times New Roman"/>
          <w:sz w:val="32"/>
          <w:szCs w:val="32"/>
        </w:rPr>
        <w:t>; 2:1</w:t>
      </w:r>
      <w:r w:rsidR="00FE0EA7" w:rsidRPr="00A8483F">
        <w:rPr>
          <w:rFonts w:ascii="Times New Roman" w:hAnsi="Times New Roman" w:cs="Times New Roman"/>
          <w:sz w:val="32"/>
          <w:szCs w:val="32"/>
        </w:rPr>
        <w:t>, 11, 31</w:t>
      </w:r>
      <w:r w:rsidR="003C49C3" w:rsidRPr="00A8483F">
        <w:rPr>
          <w:rFonts w:ascii="Times New Roman" w:hAnsi="Times New Roman" w:cs="Times New Roman"/>
          <w:sz w:val="32"/>
          <w:szCs w:val="32"/>
        </w:rPr>
        <w:t>; 3:14; Amo.5:18 (2)</w:t>
      </w:r>
      <w:r w:rsidR="00986334" w:rsidRPr="00A8483F">
        <w:rPr>
          <w:rFonts w:ascii="Times New Roman" w:hAnsi="Times New Roman" w:cs="Times New Roman"/>
          <w:sz w:val="32"/>
          <w:szCs w:val="32"/>
        </w:rPr>
        <w:t>, 20; Oba.1:15 (</w:t>
      </w:r>
      <w:r w:rsidR="00C8573F" w:rsidRPr="00A8483F">
        <w:rPr>
          <w:rFonts w:ascii="Times New Roman" w:hAnsi="Times New Roman" w:cs="Times New Roman"/>
          <w:sz w:val="32"/>
          <w:szCs w:val="32"/>
        </w:rPr>
        <w:t xml:space="preserve">adds </w:t>
      </w:r>
      <w:r w:rsidR="00986334" w:rsidRPr="00A8483F">
        <w:rPr>
          <w:rFonts w:ascii="Times New Roman" w:hAnsi="Times New Roman" w:cs="Times New Roman"/>
          <w:sz w:val="32"/>
          <w:szCs w:val="32"/>
        </w:rPr>
        <w:t>“…over all the nations”); Zep.1</w:t>
      </w:r>
      <w:r w:rsidR="00472285" w:rsidRPr="00A8483F">
        <w:rPr>
          <w:rFonts w:ascii="Times New Roman" w:hAnsi="Times New Roman" w:cs="Times New Roman"/>
          <w:sz w:val="32"/>
          <w:szCs w:val="32"/>
        </w:rPr>
        <w:t>:</w:t>
      </w:r>
      <w:r w:rsidR="00FD07F4" w:rsidRPr="00A8483F">
        <w:rPr>
          <w:rFonts w:ascii="Times New Roman" w:hAnsi="Times New Roman" w:cs="Times New Roman"/>
          <w:sz w:val="32"/>
          <w:szCs w:val="32"/>
        </w:rPr>
        <w:t>1</w:t>
      </w:r>
      <w:r w:rsidR="00986334" w:rsidRPr="00A8483F">
        <w:rPr>
          <w:rFonts w:ascii="Times New Roman" w:hAnsi="Times New Roman" w:cs="Times New Roman"/>
          <w:sz w:val="32"/>
          <w:szCs w:val="32"/>
        </w:rPr>
        <w:t>4b</w:t>
      </w:r>
      <w:r w:rsidR="00E4584B" w:rsidRPr="00A8483F">
        <w:rPr>
          <w:rFonts w:ascii="Times New Roman" w:hAnsi="Times New Roman" w:cs="Times New Roman"/>
          <w:sz w:val="32"/>
          <w:szCs w:val="32"/>
        </w:rPr>
        <w:t>; Mal.4:5 (</w:t>
      </w:r>
      <w:r w:rsidR="00C8573F" w:rsidRPr="00A8483F">
        <w:rPr>
          <w:rFonts w:ascii="Times New Roman" w:hAnsi="Times New Roman" w:cs="Times New Roman"/>
          <w:sz w:val="32"/>
          <w:szCs w:val="32"/>
        </w:rPr>
        <w:t xml:space="preserve">adds </w:t>
      </w:r>
      <w:r w:rsidR="00E4584B" w:rsidRPr="00A8483F">
        <w:rPr>
          <w:rFonts w:ascii="Times New Roman" w:hAnsi="Times New Roman" w:cs="Times New Roman"/>
          <w:sz w:val="32"/>
          <w:szCs w:val="32"/>
        </w:rPr>
        <w:t>“…the great and the fearful”)</w:t>
      </w:r>
    </w:p>
    <w:p w14:paraId="05F3E6AF" w14:textId="77777777" w:rsidR="00C850AD" w:rsidRPr="00A8483F" w:rsidRDefault="00C850AD" w:rsidP="00986334">
      <w:pPr>
        <w:spacing w:after="0"/>
        <w:ind w:left="2160"/>
        <w:rPr>
          <w:rFonts w:ascii="Times New Roman" w:hAnsi="Times New Roman" w:cs="Times New Roman"/>
          <w:sz w:val="32"/>
          <w:szCs w:val="32"/>
        </w:rPr>
      </w:pPr>
      <w:r w:rsidRPr="00A8483F">
        <w:rPr>
          <w:rFonts w:ascii="Times New Roman" w:hAnsi="Times New Roman" w:cs="Times New Roman"/>
          <w:sz w:val="32"/>
          <w:szCs w:val="32"/>
        </w:rPr>
        <w:t>(lit. ‘in day of Yahweh’) – Eze.13:5</w:t>
      </w:r>
    </w:p>
    <w:p w14:paraId="05F3E6B0" w14:textId="77777777" w:rsidR="00472285" w:rsidRPr="00A8483F" w:rsidRDefault="00472285" w:rsidP="00472285">
      <w:pPr>
        <w:spacing w:after="0"/>
        <w:ind w:left="360"/>
        <w:rPr>
          <w:rFonts w:ascii="Times New Roman" w:hAnsi="Times New Roman" w:cs="Times New Roman"/>
          <w:sz w:val="32"/>
          <w:szCs w:val="32"/>
        </w:rPr>
      </w:pPr>
      <w:r w:rsidRPr="00A8483F">
        <w:rPr>
          <w:rFonts w:ascii="Times New Roman" w:hAnsi="Times New Roman" w:cs="Times New Roman"/>
          <w:sz w:val="32"/>
          <w:szCs w:val="32"/>
        </w:rPr>
        <w:t xml:space="preserve">“near </w:t>
      </w:r>
      <w:r w:rsidRPr="00A8483F">
        <w:rPr>
          <w:rFonts w:ascii="Times New Roman" w:hAnsi="Times New Roman" w:cs="Times New Roman"/>
          <w:i/>
          <w:iCs/>
          <w:sz w:val="32"/>
          <w:szCs w:val="32"/>
        </w:rPr>
        <w:t>is the</w:t>
      </w:r>
      <w:r w:rsidRPr="00A8483F">
        <w:rPr>
          <w:rFonts w:ascii="Times New Roman" w:hAnsi="Times New Roman" w:cs="Times New Roman"/>
          <w:sz w:val="32"/>
          <w:szCs w:val="32"/>
        </w:rPr>
        <w:t xml:space="preserve"> day of </w:t>
      </w:r>
      <w:r w:rsidRPr="00A8483F">
        <w:rPr>
          <w:rFonts w:ascii="Times New Roman" w:hAnsi="Times New Roman" w:cs="Times New Roman"/>
          <w:i/>
          <w:iCs/>
          <w:sz w:val="32"/>
          <w:szCs w:val="32"/>
        </w:rPr>
        <w:t xml:space="preserve">the </w:t>
      </w:r>
      <w:r w:rsidRPr="00A8483F">
        <w:rPr>
          <w:rFonts w:ascii="Times New Roman" w:hAnsi="Times New Roman" w:cs="Times New Roman"/>
          <w:sz w:val="32"/>
          <w:szCs w:val="32"/>
        </w:rPr>
        <w:t>Lord (‘Yahweh’)” – Zep.1:7</w:t>
      </w:r>
    </w:p>
    <w:p w14:paraId="05F3E6B1" w14:textId="77777777" w:rsidR="00FD07F4" w:rsidRPr="00A8483F" w:rsidRDefault="00FD07F4" w:rsidP="00FD07F4">
      <w:pPr>
        <w:spacing w:after="0"/>
        <w:ind w:left="360"/>
        <w:rPr>
          <w:rFonts w:ascii="Times New Roman" w:hAnsi="Times New Roman" w:cs="Times New Roman"/>
          <w:sz w:val="32"/>
          <w:szCs w:val="32"/>
        </w:rPr>
      </w:pPr>
      <w:r w:rsidRPr="00A8483F">
        <w:rPr>
          <w:rFonts w:ascii="Times New Roman" w:hAnsi="Times New Roman" w:cs="Times New Roman"/>
          <w:sz w:val="32"/>
          <w:szCs w:val="32"/>
        </w:rPr>
        <w:t xml:space="preserve">“near </w:t>
      </w:r>
      <w:r w:rsidRPr="00A8483F">
        <w:rPr>
          <w:rFonts w:ascii="Times New Roman" w:hAnsi="Times New Roman" w:cs="Times New Roman"/>
          <w:i/>
          <w:iCs/>
          <w:sz w:val="32"/>
          <w:szCs w:val="32"/>
        </w:rPr>
        <w:t>is</w:t>
      </w:r>
      <w:r w:rsidRPr="00A8483F">
        <w:rPr>
          <w:rFonts w:ascii="Times New Roman" w:hAnsi="Times New Roman" w:cs="Times New Roman"/>
          <w:sz w:val="32"/>
          <w:szCs w:val="32"/>
        </w:rPr>
        <w:t xml:space="preserve"> the great day of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Lord (‘Yahweh’)” – Zep.1:14a</w:t>
      </w:r>
    </w:p>
    <w:p w14:paraId="05F3E6B2" w14:textId="77777777" w:rsidR="00A901DF" w:rsidRPr="00A8483F" w:rsidRDefault="00A901DF" w:rsidP="00A901DF">
      <w:pPr>
        <w:spacing w:after="0"/>
        <w:ind w:left="360"/>
        <w:rPr>
          <w:rFonts w:ascii="Times New Roman" w:hAnsi="Times New Roman" w:cs="Times New Roman"/>
          <w:sz w:val="32"/>
          <w:szCs w:val="32"/>
        </w:rPr>
      </w:pPr>
      <w:r w:rsidRPr="00A8483F">
        <w:rPr>
          <w:rFonts w:ascii="Times New Roman" w:hAnsi="Times New Roman" w:cs="Times New Roman"/>
          <w:sz w:val="32"/>
          <w:szCs w:val="32"/>
        </w:rPr>
        <w:t>“day of My being honored” – Eze.39:13</w:t>
      </w:r>
    </w:p>
    <w:p w14:paraId="05F3E6B3" w14:textId="77777777" w:rsidR="00B144E1" w:rsidRPr="00A8483F" w:rsidRDefault="00B144E1" w:rsidP="00B144E1">
      <w:pPr>
        <w:spacing w:after="0"/>
        <w:ind w:left="360"/>
        <w:rPr>
          <w:rFonts w:ascii="Times New Roman" w:hAnsi="Times New Roman" w:cs="Times New Roman"/>
          <w:sz w:val="32"/>
          <w:szCs w:val="32"/>
        </w:rPr>
      </w:pPr>
      <w:r w:rsidRPr="00A8483F">
        <w:rPr>
          <w:rFonts w:ascii="Times New Roman" w:hAnsi="Times New Roman" w:cs="Times New Roman"/>
          <w:sz w:val="32"/>
          <w:szCs w:val="32"/>
        </w:rPr>
        <w:t>“a day of vengeance for Yahweh, a year of retributions” – Isa.34:8</w:t>
      </w:r>
    </w:p>
    <w:p w14:paraId="05F3E6B4" w14:textId="77777777" w:rsidR="00B144E1" w:rsidRPr="00A8483F" w:rsidRDefault="00B144E1" w:rsidP="00B144E1">
      <w:pPr>
        <w:spacing w:after="0"/>
        <w:ind w:left="360"/>
        <w:rPr>
          <w:rFonts w:ascii="Times New Roman" w:hAnsi="Times New Roman" w:cs="Times New Roman"/>
          <w:sz w:val="32"/>
          <w:szCs w:val="32"/>
        </w:rPr>
      </w:pPr>
      <w:r w:rsidRPr="00A8483F">
        <w:rPr>
          <w:rFonts w:ascii="Times New Roman" w:hAnsi="Times New Roman" w:cs="Times New Roman"/>
          <w:sz w:val="32"/>
          <w:szCs w:val="32"/>
        </w:rPr>
        <w:t>“a day of vengeance for Elohim” – Isa.61:2</w:t>
      </w:r>
    </w:p>
    <w:p w14:paraId="05F3E6B5" w14:textId="77777777" w:rsidR="00B144E1" w:rsidRPr="00A8483F" w:rsidRDefault="00B144E1" w:rsidP="00B144E1">
      <w:pPr>
        <w:spacing w:after="0"/>
        <w:ind w:left="360"/>
        <w:rPr>
          <w:rFonts w:ascii="Times New Roman" w:hAnsi="Times New Roman" w:cs="Times New Roman"/>
          <w:sz w:val="32"/>
          <w:szCs w:val="32"/>
        </w:rPr>
      </w:pPr>
      <w:r w:rsidRPr="00A8483F">
        <w:rPr>
          <w:rFonts w:ascii="Times New Roman" w:hAnsi="Times New Roman" w:cs="Times New Roman"/>
          <w:sz w:val="32"/>
          <w:szCs w:val="32"/>
        </w:rPr>
        <w:t>“a day of vengeance” – Isa.63:4</w:t>
      </w:r>
    </w:p>
    <w:p w14:paraId="05F3E6B6" w14:textId="77777777" w:rsidR="00574395" w:rsidRPr="00A8483F" w:rsidRDefault="00703D73" w:rsidP="00574395">
      <w:pPr>
        <w:spacing w:after="0"/>
        <w:ind w:left="360"/>
        <w:rPr>
          <w:rFonts w:ascii="Times New Roman" w:hAnsi="Times New Roman" w:cs="Times New Roman"/>
          <w:sz w:val="32"/>
          <w:szCs w:val="32"/>
        </w:rPr>
      </w:pPr>
      <w:r w:rsidRPr="00A8483F">
        <w:rPr>
          <w:rFonts w:ascii="Times New Roman" w:hAnsi="Times New Roman" w:cs="Times New Roman"/>
          <w:sz w:val="32"/>
          <w:szCs w:val="32"/>
        </w:rPr>
        <w:t>“a time of vengeance” – Jer.51:6</w:t>
      </w:r>
    </w:p>
    <w:p w14:paraId="05F3E6B7" w14:textId="77777777" w:rsidR="00AB1F99" w:rsidRPr="00A8483F" w:rsidRDefault="00AB1F99" w:rsidP="00AB1F99">
      <w:pPr>
        <w:spacing w:after="0"/>
        <w:ind w:left="360"/>
        <w:rPr>
          <w:rFonts w:ascii="Times New Roman" w:hAnsi="Times New Roman" w:cs="Times New Roman"/>
          <w:sz w:val="32"/>
          <w:szCs w:val="32"/>
        </w:rPr>
      </w:pPr>
      <w:r w:rsidRPr="00A8483F">
        <w:rPr>
          <w:rFonts w:ascii="Times New Roman" w:hAnsi="Times New Roman" w:cs="Times New Roman"/>
          <w:sz w:val="32"/>
          <w:szCs w:val="32"/>
        </w:rPr>
        <w:t>“a day of evil” – Jer.17:18</w:t>
      </w:r>
    </w:p>
    <w:p w14:paraId="05F3E6B8" w14:textId="77777777" w:rsidR="00EE2603" w:rsidRPr="00A8483F" w:rsidRDefault="00EE2603" w:rsidP="00B144E1">
      <w:pPr>
        <w:spacing w:after="0"/>
        <w:ind w:left="360"/>
        <w:rPr>
          <w:rFonts w:ascii="Times New Roman" w:hAnsi="Times New Roman" w:cs="Times New Roman"/>
          <w:sz w:val="32"/>
          <w:szCs w:val="32"/>
        </w:rPr>
      </w:pPr>
      <w:r w:rsidRPr="00A8483F">
        <w:rPr>
          <w:rFonts w:ascii="Times New Roman" w:hAnsi="Times New Roman" w:cs="Times New Roman"/>
          <w:sz w:val="32"/>
          <w:szCs w:val="32"/>
        </w:rPr>
        <w:t>“in a day of evil” – Jer.17:17</w:t>
      </w:r>
      <w:r w:rsidR="00F128AB" w:rsidRPr="00A8483F">
        <w:rPr>
          <w:rFonts w:ascii="Times New Roman" w:hAnsi="Times New Roman" w:cs="Times New Roman"/>
          <w:sz w:val="32"/>
          <w:szCs w:val="32"/>
        </w:rPr>
        <w:t>; 51:</w:t>
      </w:r>
    </w:p>
    <w:p w14:paraId="05F3E6B9" w14:textId="77777777" w:rsidR="00A67A03" w:rsidRPr="00A8483F" w:rsidRDefault="00A67A03" w:rsidP="00A67A03">
      <w:pPr>
        <w:spacing w:after="0"/>
        <w:ind w:left="360"/>
        <w:rPr>
          <w:rFonts w:ascii="Times New Roman" w:hAnsi="Times New Roman" w:cs="Times New Roman"/>
          <w:sz w:val="32"/>
          <w:szCs w:val="32"/>
        </w:rPr>
      </w:pPr>
      <w:r w:rsidRPr="00A8483F">
        <w:rPr>
          <w:rFonts w:ascii="Times New Roman" w:hAnsi="Times New Roman" w:cs="Times New Roman"/>
          <w:sz w:val="32"/>
          <w:szCs w:val="32"/>
        </w:rPr>
        <w:t>“in a day of visitation” – Isa.10:3</w:t>
      </w:r>
    </w:p>
    <w:p w14:paraId="05F3E6BA" w14:textId="77777777" w:rsidR="00D1392C" w:rsidRPr="00A8483F" w:rsidRDefault="00D1392C" w:rsidP="00EF3742">
      <w:pPr>
        <w:spacing w:after="0"/>
        <w:ind w:left="360"/>
        <w:rPr>
          <w:rFonts w:ascii="Times New Roman" w:hAnsi="Times New Roman" w:cs="Times New Roman"/>
          <w:sz w:val="32"/>
          <w:szCs w:val="32"/>
        </w:rPr>
      </w:pPr>
      <w:r w:rsidRPr="00A8483F">
        <w:rPr>
          <w:rFonts w:ascii="Times New Roman" w:hAnsi="Times New Roman" w:cs="Times New Roman"/>
          <w:sz w:val="32"/>
          <w:szCs w:val="32"/>
        </w:rPr>
        <w:t xml:space="preserve">“have come the days of visitation, have come the days of </w:t>
      </w:r>
      <w:r w:rsidR="00EF3742" w:rsidRPr="00A8483F">
        <w:rPr>
          <w:rFonts w:ascii="Times New Roman" w:hAnsi="Times New Roman" w:cs="Times New Roman"/>
          <w:sz w:val="32"/>
          <w:szCs w:val="32"/>
        </w:rPr>
        <w:t>requital” –</w:t>
      </w:r>
    </w:p>
    <w:p w14:paraId="05F3E6BB" w14:textId="77777777" w:rsidR="00D1392C" w:rsidRPr="00A8483F" w:rsidRDefault="00D1392C" w:rsidP="00EF3742">
      <w:pPr>
        <w:spacing w:after="0"/>
        <w:ind w:left="360"/>
        <w:rPr>
          <w:rFonts w:ascii="Times New Roman" w:hAnsi="Times New Roman" w:cs="Times New Roman"/>
          <w:sz w:val="32"/>
          <w:szCs w:val="32"/>
        </w:rPr>
      </w:pPr>
      <w:r w:rsidRPr="00A8483F">
        <w:rPr>
          <w:rFonts w:ascii="Times New Roman" w:hAnsi="Times New Roman" w:cs="Times New Roman"/>
          <w:sz w:val="32"/>
          <w:szCs w:val="32"/>
        </w:rPr>
        <w:tab/>
      </w:r>
      <w:r w:rsidRPr="00A8483F">
        <w:rPr>
          <w:rFonts w:ascii="Times New Roman" w:hAnsi="Times New Roman" w:cs="Times New Roman"/>
          <w:sz w:val="32"/>
          <w:szCs w:val="32"/>
        </w:rPr>
        <w:tab/>
        <w:t>Hos.9:7</w:t>
      </w:r>
    </w:p>
    <w:p w14:paraId="05F3E6BC" w14:textId="77777777" w:rsidR="00E877E8" w:rsidRPr="00A8483F" w:rsidRDefault="00E877E8" w:rsidP="00E877E8">
      <w:pPr>
        <w:spacing w:after="0"/>
        <w:ind w:left="360"/>
        <w:rPr>
          <w:rFonts w:ascii="Times New Roman" w:hAnsi="Times New Roman" w:cs="Times New Roman"/>
          <w:sz w:val="32"/>
          <w:szCs w:val="32"/>
        </w:rPr>
      </w:pPr>
      <w:r w:rsidRPr="00A8483F">
        <w:rPr>
          <w:rFonts w:ascii="Times New Roman" w:hAnsi="Times New Roman" w:cs="Times New Roman"/>
          <w:sz w:val="32"/>
          <w:szCs w:val="32"/>
        </w:rPr>
        <w:t>“in a time of their visitation” – Jer.51:18</w:t>
      </w:r>
    </w:p>
    <w:p w14:paraId="05F3E6BD" w14:textId="77777777" w:rsidR="009247EF" w:rsidRPr="00A8483F" w:rsidRDefault="009247EF" w:rsidP="00A67A03">
      <w:pPr>
        <w:spacing w:after="0"/>
        <w:ind w:left="360"/>
        <w:rPr>
          <w:rFonts w:ascii="Times New Roman" w:hAnsi="Times New Roman" w:cs="Times New Roman"/>
          <w:sz w:val="32"/>
          <w:szCs w:val="32"/>
        </w:rPr>
      </w:pPr>
      <w:r w:rsidRPr="00A8483F">
        <w:rPr>
          <w:rFonts w:ascii="Times New Roman" w:hAnsi="Times New Roman" w:cs="Times New Roman"/>
          <w:sz w:val="32"/>
          <w:szCs w:val="32"/>
        </w:rPr>
        <w:t>“</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year of their visitation” – Jer.11:23; 23:12; 48:44</w:t>
      </w:r>
    </w:p>
    <w:p w14:paraId="05F3E6BE" w14:textId="77777777" w:rsidR="00574395" w:rsidRPr="00A8483F" w:rsidRDefault="00574395" w:rsidP="00A67A03">
      <w:pPr>
        <w:spacing w:after="0"/>
        <w:ind w:left="360"/>
        <w:rPr>
          <w:rFonts w:ascii="Times New Roman" w:hAnsi="Times New Roman" w:cs="Times New Roman"/>
          <w:sz w:val="32"/>
          <w:szCs w:val="32"/>
        </w:rPr>
      </w:pPr>
      <w:r w:rsidRPr="00A8483F">
        <w:rPr>
          <w:rFonts w:ascii="Times New Roman" w:hAnsi="Times New Roman" w:cs="Times New Roman"/>
          <w:sz w:val="32"/>
          <w:szCs w:val="32"/>
        </w:rPr>
        <w:t>“in a day of indignation” – Eze.22:24</w:t>
      </w:r>
    </w:p>
    <w:p w14:paraId="05F3E6BF" w14:textId="77777777" w:rsidR="0063081A" w:rsidRPr="00A8483F" w:rsidRDefault="0063081A" w:rsidP="00A67A03">
      <w:pPr>
        <w:spacing w:after="0"/>
        <w:ind w:left="360"/>
        <w:rPr>
          <w:rFonts w:ascii="Times New Roman" w:hAnsi="Times New Roman" w:cs="Times New Roman"/>
          <w:sz w:val="32"/>
          <w:szCs w:val="32"/>
        </w:rPr>
      </w:pPr>
      <w:r w:rsidRPr="00A8483F">
        <w:rPr>
          <w:rFonts w:ascii="Times New Roman" w:hAnsi="Times New Roman" w:cs="Times New Roman"/>
          <w:sz w:val="32"/>
          <w:szCs w:val="32"/>
        </w:rPr>
        <w:t xml:space="preserve">“in </w:t>
      </w:r>
      <w:r w:rsidR="0050309E" w:rsidRPr="00A8483F">
        <w:rPr>
          <w:rFonts w:ascii="Times New Roman" w:hAnsi="Times New Roman" w:cs="Times New Roman"/>
          <w:sz w:val="32"/>
          <w:szCs w:val="32"/>
        </w:rPr>
        <w:t>a</w:t>
      </w:r>
      <w:r w:rsidRPr="00A8483F">
        <w:rPr>
          <w:rFonts w:ascii="Times New Roman" w:hAnsi="Times New Roman" w:cs="Times New Roman"/>
          <w:sz w:val="32"/>
          <w:szCs w:val="32"/>
        </w:rPr>
        <w:t xml:space="preserve"> day of His burning anger</w:t>
      </w:r>
      <w:r w:rsidR="00C31BAC" w:rsidRPr="00A8483F">
        <w:rPr>
          <w:rFonts w:ascii="Times New Roman" w:hAnsi="Times New Roman" w:cs="Times New Roman"/>
          <w:sz w:val="32"/>
          <w:szCs w:val="32"/>
        </w:rPr>
        <w:t xml:space="preserve">” </w:t>
      </w:r>
      <w:r w:rsidRPr="00A8483F">
        <w:rPr>
          <w:rFonts w:ascii="Times New Roman" w:hAnsi="Times New Roman" w:cs="Times New Roman"/>
          <w:sz w:val="32"/>
          <w:szCs w:val="32"/>
        </w:rPr>
        <w:t xml:space="preserve"> – Isa.13:13; Lam.1:12</w:t>
      </w:r>
    </w:p>
    <w:p w14:paraId="05F3E6C0" w14:textId="77777777" w:rsidR="00101813" w:rsidRPr="00A8483F" w:rsidRDefault="00101813" w:rsidP="00A67A03">
      <w:pPr>
        <w:spacing w:after="0"/>
        <w:ind w:left="360"/>
        <w:rPr>
          <w:rFonts w:ascii="Times New Roman" w:hAnsi="Times New Roman" w:cs="Times New Roman"/>
          <w:sz w:val="32"/>
          <w:szCs w:val="32"/>
        </w:rPr>
      </w:pPr>
      <w:r w:rsidRPr="00A8483F">
        <w:rPr>
          <w:rFonts w:ascii="Times New Roman" w:hAnsi="Times New Roman" w:cs="Times New Roman"/>
          <w:sz w:val="32"/>
          <w:szCs w:val="32"/>
        </w:rPr>
        <w:t>“a day of anger of Yahweh” – Zep.2:2</w:t>
      </w:r>
    </w:p>
    <w:p w14:paraId="05F3E6C1" w14:textId="77777777" w:rsidR="006A6970" w:rsidRPr="00A8483F" w:rsidRDefault="006A6970" w:rsidP="00A67A03">
      <w:pPr>
        <w:spacing w:after="0"/>
        <w:ind w:left="360"/>
        <w:rPr>
          <w:rFonts w:ascii="Times New Roman" w:hAnsi="Times New Roman" w:cs="Times New Roman"/>
          <w:sz w:val="32"/>
          <w:szCs w:val="32"/>
        </w:rPr>
      </w:pPr>
      <w:r w:rsidRPr="00A8483F">
        <w:rPr>
          <w:rFonts w:ascii="Times New Roman" w:hAnsi="Times New Roman" w:cs="Times New Roman"/>
          <w:sz w:val="32"/>
          <w:szCs w:val="32"/>
        </w:rPr>
        <w:t xml:space="preserve">“in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day of anger of Yahweh” – Zep.2:3</w:t>
      </w:r>
    </w:p>
    <w:p w14:paraId="05F3E6C2" w14:textId="77777777" w:rsidR="00F40348" w:rsidRPr="00A8483F" w:rsidRDefault="00F40348" w:rsidP="00A67A03">
      <w:pPr>
        <w:spacing w:after="0"/>
        <w:ind w:left="360"/>
        <w:rPr>
          <w:rFonts w:ascii="Times New Roman" w:hAnsi="Times New Roman" w:cs="Times New Roman"/>
          <w:sz w:val="32"/>
          <w:szCs w:val="32"/>
        </w:rPr>
      </w:pPr>
      <w:r w:rsidRPr="00A8483F">
        <w:rPr>
          <w:rFonts w:ascii="Times New Roman" w:hAnsi="Times New Roman" w:cs="Times New Roman"/>
          <w:sz w:val="32"/>
          <w:szCs w:val="32"/>
        </w:rPr>
        <w:t xml:space="preserve">“in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time of Your anger” – Jer.18:23</w:t>
      </w:r>
    </w:p>
    <w:p w14:paraId="05F3E6C3" w14:textId="77777777" w:rsidR="00052B3D" w:rsidRPr="00A8483F" w:rsidRDefault="00052B3D" w:rsidP="00A67A03">
      <w:pPr>
        <w:spacing w:after="0"/>
        <w:ind w:left="360"/>
        <w:rPr>
          <w:rFonts w:ascii="Times New Roman" w:hAnsi="Times New Roman" w:cs="Times New Roman"/>
          <w:sz w:val="32"/>
          <w:szCs w:val="32"/>
        </w:rPr>
      </w:pPr>
      <w:r w:rsidRPr="00A8483F">
        <w:rPr>
          <w:rFonts w:ascii="Times New Roman" w:hAnsi="Times New Roman" w:cs="Times New Roman"/>
          <w:sz w:val="32"/>
          <w:szCs w:val="32"/>
        </w:rPr>
        <w:t>“in a day of rebuke” – Hos.5:9</w:t>
      </w:r>
    </w:p>
    <w:p w14:paraId="05F3E6C4" w14:textId="77777777" w:rsidR="00292844" w:rsidRPr="00A8483F" w:rsidRDefault="00292844" w:rsidP="00A67A03">
      <w:pPr>
        <w:spacing w:after="0"/>
        <w:ind w:left="360"/>
        <w:rPr>
          <w:rFonts w:ascii="Times New Roman" w:hAnsi="Times New Roman" w:cs="Times New Roman"/>
          <w:sz w:val="32"/>
          <w:szCs w:val="32"/>
        </w:rPr>
      </w:pPr>
      <w:r w:rsidRPr="00A8483F">
        <w:rPr>
          <w:rFonts w:ascii="Times New Roman" w:hAnsi="Times New Roman" w:cs="Times New Roman"/>
          <w:sz w:val="32"/>
          <w:szCs w:val="32"/>
        </w:rPr>
        <w:t xml:space="preserve">“in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day of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sacrifice of Yahweh” – Zep.1:8</w:t>
      </w:r>
    </w:p>
    <w:p w14:paraId="05F3E6C5" w14:textId="77777777" w:rsidR="00D1392C" w:rsidRPr="00A8483F" w:rsidRDefault="00D1392C" w:rsidP="00A67A03">
      <w:pPr>
        <w:spacing w:after="0"/>
        <w:ind w:left="360"/>
        <w:rPr>
          <w:rFonts w:ascii="Times New Roman" w:hAnsi="Times New Roman" w:cs="Times New Roman"/>
          <w:sz w:val="32"/>
          <w:szCs w:val="32"/>
        </w:rPr>
      </w:pPr>
      <w:r w:rsidRPr="00A8483F">
        <w:rPr>
          <w:rFonts w:ascii="Times New Roman" w:hAnsi="Times New Roman" w:cs="Times New Roman"/>
          <w:sz w:val="32"/>
          <w:szCs w:val="32"/>
        </w:rPr>
        <w:t xml:space="preserve">“at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day appointed, and at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day of Yahweh’s feast” – Hos.9:5</w:t>
      </w:r>
    </w:p>
    <w:p w14:paraId="05F3E6C6" w14:textId="77777777" w:rsidR="008F51DB" w:rsidRPr="00A8483F" w:rsidRDefault="008F51DB" w:rsidP="00A67A03">
      <w:pPr>
        <w:spacing w:after="0"/>
        <w:ind w:left="360"/>
        <w:rPr>
          <w:rFonts w:ascii="Times New Roman" w:hAnsi="Times New Roman" w:cs="Times New Roman"/>
          <w:sz w:val="32"/>
          <w:szCs w:val="32"/>
        </w:rPr>
      </w:pPr>
      <w:r w:rsidRPr="00A8483F">
        <w:rPr>
          <w:rFonts w:ascii="Times New Roman" w:hAnsi="Times New Roman" w:cs="Times New Roman"/>
          <w:sz w:val="32"/>
          <w:szCs w:val="32"/>
        </w:rPr>
        <w:t>“in a day of slaughter” – Jer.12:3</w:t>
      </w:r>
    </w:p>
    <w:p w14:paraId="05F3E6C7" w14:textId="77777777" w:rsidR="00FE6F3B" w:rsidRPr="00A8483F" w:rsidRDefault="00FE6F3B" w:rsidP="00FE6F3B">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lastRenderedPageBreak/>
        <w:t>“in a day of great slaughter” – Isa.30:25</w:t>
      </w:r>
    </w:p>
    <w:p w14:paraId="05F3E6C8" w14:textId="77777777" w:rsidR="00EC3322" w:rsidRPr="00A8483F" w:rsidRDefault="00EC3322" w:rsidP="00FE6F3B">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“yet a little and will come the time of her harvest” – Jer.51:33</w:t>
      </w:r>
    </w:p>
    <w:p w14:paraId="05F3E6C9" w14:textId="77777777" w:rsidR="00DC195C" w:rsidRPr="00A8483F" w:rsidRDefault="00FE6F3B" w:rsidP="00FE6F3B">
      <w:pPr>
        <w:spacing w:after="0"/>
        <w:ind w:left="360"/>
        <w:rPr>
          <w:rFonts w:ascii="Times New Roman" w:hAnsi="Times New Roman" w:cs="Times New Roman"/>
          <w:sz w:val="32"/>
          <w:szCs w:val="32"/>
        </w:rPr>
      </w:pPr>
      <w:r w:rsidRPr="00A8483F">
        <w:rPr>
          <w:rFonts w:ascii="Times New Roman" w:hAnsi="Times New Roman" w:cs="Times New Roman"/>
          <w:sz w:val="32"/>
          <w:szCs w:val="32"/>
        </w:rPr>
        <w:t xml:space="preserve"> </w:t>
      </w:r>
      <w:r w:rsidR="00DC195C" w:rsidRPr="00A8483F">
        <w:rPr>
          <w:rFonts w:ascii="Times New Roman" w:hAnsi="Times New Roman" w:cs="Times New Roman"/>
          <w:sz w:val="32"/>
          <w:szCs w:val="32"/>
        </w:rPr>
        <w:t>“as a day of His fighting in a day of battle” – Zec.14:3</w:t>
      </w:r>
    </w:p>
    <w:p w14:paraId="05F3E6CA" w14:textId="77777777" w:rsidR="003C66B5" w:rsidRPr="00A8483F" w:rsidRDefault="003C66B5"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“a day of tumult (</w:t>
      </w:r>
      <w:r w:rsidR="00082094" w:rsidRPr="00A8483F">
        <w:rPr>
          <w:rFonts w:ascii="Times New Roman" w:hAnsi="Times New Roman" w:cs="Times New Roman"/>
          <w:sz w:val="32"/>
          <w:szCs w:val="32"/>
        </w:rPr>
        <w:t xml:space="preserve">Heb. </w:t>
      </w:r>
      <w:r w:rsidRPr="00A8483F">
        <w:rPr>
          <w:rFonts w:ascii="Times New Roman" w:hAnsi="Times New Roman" w:cs="Times New Roman"/>
          <w:i/>
          <w:sz w:val="32"/>
          <w:szCs w:val="32"/>
        </w:rPr>
        <w:t>m</w:t>
      </w:r>
      <w:r w:rsidRPr="00A8483F">
        <w:rPr>
          <w:rFonts w:ascii="Times New Roman" w:hAnsi="Times New Roman" w:cs="Times New Roman"/>
          <w:i/>
          <w:sz w:val="32"/>
          <w:szCs w:val="32"/>
          <w:vertAlign w:val="subscript"/>
        </w:rPr>
        <w:t>e</w:t>
      </w:r>
      <w:r w:rsidRPr="00A8483F">
        <w:rPr>
          <w:rFonts w:ascii="Times New Roman" w:hAnsi="Times New Roman" w:cs="Times New Roman"/>
          <w:i/>
          <w:sz w:val="32"/>
          <w:szCs w:val="32"/>
        </w:rPr>
        <w:t>h</w:t>
      </w:r>
      <w:r w:rsidRPr="00A8483F">
        <w:rPr>
          <w:rFonts w:cs="Calibri"/>
          <w:i/>
          <w:sz w:val="32"/>
          <w:szCs w:val="32"/>
        </w:rPr>
        <w:t>û</w:t>
      </w:r>
      <w:r w:rsidRPr="00A8483F">
        <w:rPr>
          <w:rFonts w:ascii="Times New Roman" w:hAnsi="Times New Roman" w:cs="Times New Roman"/>
          <w:i/>
          <w:sz w:val="32"/>
          <w:szCs w:val="32"/>
        </w:rPr>
        <w:t>wmâh</w:t>
      </w:r>
      <w:r w:rsidRPr="00A8483F">
        <w:rPr>
          <w:rFonts w:ascii="Times New Roman" w:hAnsi="Times New Roman" w:cs="Times New Roman"/>
          <w:sz w:val="32"/>
          <w:szCs w:val="32"/>
        </w:rPr>
        <w:t>) and trampling (</w:t>
      </w:r>
      <w:r w:rsidR="00082094" w:rsidRPr="00A8483F">
        <w:rPr>
          <w:rFonts w:ascii="Times New Roman" w:hAnsi="Times New Roman" w:cs="Times New Roman"/>
          <w:sz w:val="32"/>
          <w:szCs w:val="32"/>
        </w:rPr>
        <w:t xml:space="preserve">Heb. </w:t>
      </w:r>
      <w:r w:rsidRPr="00A8483F">
        <w:rPr>
          <w:rFonts w:ascii="Times New Roman" w:hAnsi="Times New Roman" w:cs="Times New Roman"/>
          <w:i/>
          <w:sz w:val="32"/>
          <w:szCs w:val="32"/>
        </w:rPr>
        <w:t>m</w:t>
      </w:r>
      <w:r w:rsidRPr="00A8483F">
        <w:rPr>
          <w:rFonts w:ascii="Times New Roman" w:hAnsi="Times New Roman" w:cs="Times New Roman"/>
          <w:i/>
          <w:sz w:val="32"/>
          <w:szCs w:val="32"/>
          <w:vertAlign w:val="subscript"/>
        </w:rPr>
        <w:t>e</w:t>
      </w:r>
      <w:r w:rsidRPr="00A8483F">
        <w:rPr>
          <w:rFonts w:ascii="Times New Roman" w:hAnsi="Times New Roman" w:cs="Times New Roman"/>
          <w:i/>
          <w:sz w:val="32"/>
          <w:szCs w:val="32"/>
        </w:rPr>
        <w:t>b</w:t>
      </w:r>
      <w:r w:rsidRPr="00A8483F">
        <w:rPr>
          <w:rFonts w:cs="Calibri"/>
          <w:i/>
          <w:sz w:val="32"/>
          <w:szCs w:val="32"/>
        </w:rPr>
        <w:t>û</w:t>
      </w:r>
      <w:r w:rsidRPr="00A8483F">
        <w:rPr>
          <w:rFonts w:ascii="Times New Roman" w:hAnsi="Times New Roman" w:cs="Times New Roman"/>
          <w:i/>
          <w:sz w:val="32"/>
          <w:szCs w:val="32"/>
        </w:rPr>
        <w:t>wşâh</w:t>
      </w:r>
      <w:r w:rsidRPr="00A8483F">
        <w:rPr>
          <w:rFonts w:ascii="Times New Roman" w:hAnsi="Times New Roman" w:cs="Times New Roman"/>
          <w:sz w:val="32"/>
          <w:szCs w:val="32"/>
        </w:rPr>
        <w:t>) and confusion (</w:t>
      </w:r>
      <w:r w:rsidR="00082094" w:rsidRPr="00A8483F">
        <w:rPr>
          <w:rFonts w:ascii="Times New Roman" w:hAnsi="Times New Roman" w:cs="Times New Roman"/>
          <w:sz w:val="32"/>
          <w:szCs w:val="32"/>
        </w:rPr>
        <w:t xml:space="preserve">Heb. </w:t>
      </w:r>
      <w:r w:rsidRPr="00A8483F">
        <w:rPr>
          <w:rFonts w:ascii="Times New Roman" w:hAnsi="Times New Roman" w:cs="Times New Roman"/>
          <w:i/>
          <w:sz w:val="32"/>
          <w:szCs w:val="32"/>
        </w:rPr>
        <w:t>m</w:t>
      </w:r>
      <w:r w:rsidRPr="00A8483F">
        <w:rPr>
          <w:rFonts w:ascii="Times New Roman" w:hAnsi="Times New Roman" w:cs="Times New Roman"/>
          <w:i/>
          <w:sz w:val="32"/>
          <w:szCs w:val="32"/>
          <w:vertAlign w:val="subscript"/>
        </w:rPr>
        <w:t>e</w:t>
      </w:r>
      <w:r w:rsidRPr="00A8483F">
        <w:rPr>
          <w:rFonts w:ascii="Times New Roman" w:hAnsi="Times New Roman" w:cs="Times New Roman"/>
          <w:i/>
          <w:sz w:val="32"/>
          <w:szCs w:val="32"/>
        </w:rPr>
        <w:t>b</w:t>
      </w:r>
      <w:r w:rsidRPr="00A8483F">
        <w:rPr>
          <w:rFonts w:cs="Calibri"/>
          <w:i/>
          <w:sz w:val="32"/>
          <w:szCs w:val="32"/>
        </w:rPr>
        <w:t>û</w:t>
      </w:r>
      <w:r w:rsidRPr="00A8483F">
        <w:rPr>
          <w:rFonts w:ascii="Times New Roman" w:hAnsi="Times New Roman" w:cs="Times New Roman"/>
          <w:i/>
          <w:sz w:val="32"/>
          <w:szCs w:val="32"/>
        </w:rPr>
        <w:t>wkâh</w:t>
      </w:r>
      <w:r w:rsidRPr="00A8483F">
        <w:rPr>
          <w:rFonts w:ascii="Times New Roman" w:hAnsi="Times New Roman" w:cs="Times New Roman"/>
          <w:sz w:val="32"/>
          <w:szCs w:val="32"/>
        </w:rPr>
        <w:t xml:space="preserve">)” – Isa.22:5 </w:t>
      </w:r>
      <w:r w:rsidR="007C6A15" w:rsidRPr="00A8483F">
        <w:rPr>
          <w:rFonts w:ascii="Times New Roman" w:hAnsi="Times New Roman" w:cs="Times New Roman"/>
          <w:sz w:val="32"/>
          <w:szCs w:val="32"/>
        </w:rPr>
        <w:t xml:space="preserve">(note the alliterative use of </w:t>
      </w:r>
      <w:r w:rsidR="00082094" w:rsidRPr="00A8483F">
        <w:rPr>
          <w:rFonts w:ascii="Times New Roman" w:hAnsi="Times New Roman" w:cs="Times New Roman"/>
          <w:sz w:val="32"/>
          <w:szCs w:val="32"/>
        </w:rPr>
        <w:t xml:space="preserve">these </w:t>
      </w:r>
      <w:r w:rsidR="007C6A15" w:rsidRPr="00A8483F">
        <w:rPr>
          <w:rFonts w:ascii="Times New Roman" w:hAnsi="Times New Roman" w:cs="Times New Roman"/>
          <w:sz w:val="32"/>
          <w:szCs w:val="32"/>
        </w:rPr>
        <w:t xml:space="preserve">3 synonyms – </w:t>
      </w:r>
      <w:r w:rsidR="006D2E7A" w:rsidRPr="00A8483F">
        <w:rPr>
          <w:rFonts w:ascii="Times New Roman" w:hAnsi="Times New Roman" w:cs="Times New Roman"/>
          <w:sz w:val="32"/>
          <w:szCs w:val="32"/>
        </w:rPr>
        <w:t xml:space="preserve">and </w:t>
      </w:r>
      <w:r w:rsidR="007C6A15" w:rsidRPr="00A8483F">
        <w:rPr>
          <w:rFonts w:ascii="Times New Roman" w:hAnsi="Times New Roman" w:cs="Times New Roman"/>
          <w:sz w:val="32"/>
          <w:szCs w:val="32"/>
        </w:rPr>
        <w:t xml:space="preserve">cp. “waste and void”, </w:t>
      </w:r>
      <w:r w:rsidR="00082094" w:rsidRPr="00A8483F">
        <w:rPr>
          <w:rFonts w:ascii="Times New Roman" w:hAnsi="Times New Roman" w:cs="Times New Roman"/>
          <w:sz w:val="32"/>
          <w:szCs w:val="32"/>
        </w:rPr>
        <w:t xml:space="preserve">Heb. </w:t>
      </w:r>
      <w:r w:rsidR="007C6A15" w:rsidRPr="00A8483F">
        <w:rPr>
          <w:rFonts w:ascii="Times New Roman" w:hAnsi="Times New Roman" w:cs="Times New Roman"/>
          <w:i/>
          <w:sz w:val="32"/>
          <w:szCs w:val="32"/>
        </w:rPr>
        <w:t>t</w:t>
      </w:r>
      <w:r w:rsidR="0009008B" w:rsidRPr="00A8483F">
        <w:rPr>
          <w:rFonts w:ascii="Times New Roman" w:hAnsi="Times New Roman" w:cs="Times New Roman"/>
          <w:i/>
          <w:sz w:val="32"/>
          <w:szCs w:val="32"/>
        </w:rPr>
        <w:t>ô</w:t>
      </w:r>
      <w:r w:rsidR="007C6A15" w:rsidRPr="00A8483F">
        <w:rPr>
          <w:rFonts w:ascii="Times New Roman" w:hAnsi="Times New Roman" w:cs="Times New Roman"/>
          <w:i/>
          <w:sz w:val="32"/>
          <w:szCs w:val="32"/>
        </w:rPr>
        <w:t>h</w:t>
      </w:r>
      <w:r w:rsidR="0009008B" w:rsidRPr="00A8483F">
        <w:rPr>
          <w:rFonts w:cs="Calibri"/>
          <w:i/>
          <w:sz w:val="32"/>
          <w:szCs w:val="32"/>
        </w:rPr>
        <w:t>û</w:t>
      </w:r>
      <w:r w:rsidR="0009008B" w:rsidRPr="00A8483F">
        <w:rPr>
          <w:rFonts w:ascii="Times New Roman" w:hAnsi="Times New Roman" w:cs="Times New Roman"/>
          <w:i/>
          <w:sz w:val="32"/>
          <w:szCs w:val="32"/>
        </w:rPr>
        <w:t xml:space="preserve">w </w:t>
      </w:r>
      <w:proofErr w:type="spellStart"/>
      <w:r w:rsidR="0009008B" w:rsidRPr="00A8483F">
        <w:rPr>
          <w:rFonts w:ascii="Times New Roman" w:hAnsi="Times New Roman" w:cs="Times New Roman"/>
          <w:i/>
          <w:sz w:val="32"/>
          <w:szCs w:val="32"/>
        </w:rPr>
        <w:t>wâ-bôh</w:t>
      </w:r>
      <w:r w:rsidR="0009008B" w:rsidRPr="00A8483F">
        <w:rPr>
          <w:rFonts w:cs="Calibri"/>
          <w:i/>
          <w:sz w:val="32"/>
          <w:szCs w:val="32"/>
        </w:rPr>
        <w:t>û</w:t>
      </w:r>
      <w:r w:rsidR="0009008B" w:rsidRPr="00A8483F">
        <w:rPr>
          <w:rFonts w:ascii="Times New Roman" w:hAnsi="Times New Roman" w:cs="Times New Roman"/>
          <w:i/>
          <w:sz w:val="32"/>
          <w:szCs w:val="32"/>
        </w:rPr>
        <w:t>w</w:t>
      </w:r>
      <w:proofErr w:type="spellEnd"/>
      <w:r w:rsidR="0009008B" w:rsidRPr="00A8483F">
        <w:rPr>
          <w:rFonts w:ascii="Times New Roman" w:hAnsi="Times New Roman" w:cs="Times New Roman"/>
          <w:sz w:val="32"/>
          <w:szCs w:val="32"/>
        </w:rPr>
        <w:t xml:space="preserve">, </w:t>
      </w:r>
      <w:r w:rsidR="00456FC6" w:rsidRPr="00A8483F">
        <w:rPr>
          <w:rFonts w:ascii="Times New Roman" w:hAnsi="Times New Roman" w:cs="Times New Roman"/>
          <w:sz w:val="32"/>
          <w:szCs w:val="32"/>
        </w:rPr>
        <w:t xml:space="preserve">in </w:t>
      </w:r>
      <w:r w:rsidR="0009008B" w:rsidRPr="00A8483F">
        <w:rPr>
          <w:rFonts w:ascii="Times New Roman" w:hAnsi="Times New Roman" w:cs="Times New Roman"/>
          <w:sz w:val="32"/>
          <w:szCs w:val="32"/>
        </w:rPr>
        <w:t>Gen.1:2</w:t>
      </w:r>
      <w:r w:rsidR="007C6A15" w:rsidRPr="00A8483F">
        <w:rPr>
          <w:rFonts w:ascii="Times New Roman" w:hAnsi="Times New Roman" w:cs="Times New Roman"/>
          <w:sz w:val="32"/>
          <w:szCs w:val="32"/>
        </w:rPr>
        <w:t>)</w:t>
      </w:r>
    </w:p>
    <w:p w14:paraId="05F3E6CB" w14:textId="77777777" w:rsidR="00FE6F3B" w:rsidRPr="00A8483F" w:rsidRDefault="00FE6F3B"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day of their calamity” – Jer.46:21</w:t>
      </w:r>
    </w:p>
    <w:p w14:paraId="05F3E6CC" w14:textId="77777777" w:rsidR="00FE6F3B" w:rsidRPr="00A8483F" w:rsidRDefault="00FE6F3B"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“in </w:t>
      </w:r>
      <w:r w:rsidRPr="00A8483F">
        <w:rPr>
          <w:rFonts w:ascii="Times New Roman" w:hAnsi="Times New Roman" w:cs="Times New Roman"/>
          <w:i/>
          <w:iCs/>
          <w:sz w:val="32"/>
          <w:szCs w:val="32"/>
        </w:rPr>
        <w:t xml:space="preserve">the </w:t>
      </w:r>
      <w:r w:rsidRPr="00A8483F">
        <w:rPr>
          <w:rFonts w:ascii="Times New Roman" w:hAnsi="Times New Roman" w:cs="Times New Roman"/>
          <w:sz w:val="32"/>
          <w:szCs w:val="32"/>
        </w:rPr>
        <w:t>day of their calamity” – Jer.18:17; Oba.1:13</w:t>
      </w:r>
    </w:p>
    <w:p w14:paraId="05F3E6CD" w14:textId="77777777" w:rsidR="00FE6F3B" w:rsidRPr="00A8483F" w:rsidRDefault="00FE6F3B"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“in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day of his calamity” – Oba.1:13 (2)</w:t>
      </w:r>
    </w:p>
    <w:p w14:paraId="05F3E6CE" w14:textId="77777777" w:rsidR="00F23DE3" w:rsidRPr="00A8483F" w:rsidRDefault="002939D6"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 </w:t>
      </w:r>
      <w:r w:rsidR="00F23DE3" w:rsidRPr="00A8483F">
        <w:rPr>
          <w:rFonts w:ascii="Times New Roman" w:hAnsi="Times New Roman" w:cs="Times New Roman"/>
          <w:sz w:val="32"/>
          <w:szCs w:val="32"/>
        </w:rPr>
        <w:t>“a day of distress and reproof and blasphemy, this day” – Isa.37:3 (present)</w:t>
      </w:r>
    </w:p>
    <w:p w14:paraId="05F3E6CF" w14:textId="77777777" w:rsidR="00CA6E91" w:rsidRPr="00A8483F" w:rsidRDefault="00AC11A9"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“in a day of distress” – </w:t>
      </w:r>
      <w:r w:rsidR="002939D6" w:rsidRPr="00A8483F">
        <w:rPr>
          <w:rFonts w:ascii="Times New Roman" w:hAnsi="Times New Roman" w:cs="Times New Roman"/>
          <w:sz w:val="32"/>
          <w:szCs w:val="32"/>
        </w:rPr>
        <w:t xml:space="preserve">Jer.16:19; </w:t>
      </w:r>
      <w:r w:rsidRPr="00A8483F">
        <w:rPr>
          <w:rFonts w:ascii="Times New Roman" w:hAnsi="Times New Roman" w:cs="Times New Roman"/>
          <w:sz w:val="32"/>
          <w:szCs w:val="32"/>
        </w:rPr>
        <w:t>Oba.1:12, 14</w:t>
      </w:r>
      <w:r w:rsidR="002939D6" w:rsidRPr="00A8483F">
        <w:rPr>
          <w:rFonts w:ascii="Times New Roman" w:hAnsi="Times New Roman" w:cs="Times New Roman"/>
          <w:sz w:val="32"/>
          <w:szCs w:val="32"/>
        </w:rPr>
        <w:t>; Nah.1:7</w:t>
      </w:r>
    </w:p>
    <w:p w14:paraId="05F3E6D0" w14:textId="77777777" w:rsidR="00AC11A9" w:rsidRPr="00A8483F" w:rsidRDefault="00CA6E91" w:rsidP="00CA6E91">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“for a day of distress” – </w:t>
      </w:r>
      <w:r w:rsidR="002939D6" w:rsidRPr="00A8483F">
        <w:rPr>
          <w:rFonts w:ascii="Times New Roman" w:hAnsi="Times New Roman" w:cs="Times New Roman"/>
          <w:sz w:val="32"/>
          <w:szCs w:val="32"/>
        </w:rPr>
        <w:t>Hab.3:16</w:t>
      </w:r>
    </w:p>
    <w:p w14:paraId="05F3E6D1" w14:textId="77777777" w:rsidR="00277478" w:rsidRPr="00A8483F" w:rsidRDefault="00277478"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“a day of fury that day, a day of straits and distress, a day of ruin and desolation, a day of obscurity and gloom, a day of cloud and thick cloud</w:t>
      </w:r>
      <w:r w:rsidR="00790FDA" w:rsidRPr="00A8483F">
        <w:rPr>
          <w:rFonts w:ascii="Times New Roman" w:hAnsi="Times New Roman" w:cs="Times New Roman"/>
          <w:sz w:val="32"/>
          <w:szCs w:val="32"/>
        </w:rPr>
        <w:t>, a day of horn and war-alarm</w:t>
      </w:r>
      <w:r w:rsidRPr="00A8483F">
        <w:rPr>
          <w:rFonts w:ascii="Times New Roman" w:hAnsi="Times New Roman" w:cs="Times New Roman"/>
          <w:sz w:val="32"/>
          <w:szCs w:val="32"/>
        </w:rPr>
        <w:t>” – Zep.1:15</w:t>
      </w:r>
      <w:r w:rsidR="00790FDA" w:rsidRPr="00A8483F">
        <w:rPr>
          <w:rFonts w:ascii="Times New Roman" w:hAnsi="Times New Roman" w:cs="Times New Roman"/>
          <w:sz w:val="32"/>
          <w:szCs w:val="32"/>
        </w:rPr>
        <w:t>-16</w:t>
      </w:r>
    </w:p>
    <w:p w14:paraId="05F3E6D2" w14:textId="77777777" w:rsidR="00AC11A9" w:rsidRPr="00A8483F" w:rsidRDefault="00AC11A9"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“in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day of their destruction” – Oba.1:12</w:t>
      </w:r>
    </w:p>
    <w:p w14:paraId="05F3E6D3" w14:textId="77777777" w:rsidR="00885DC4" w:rsidRPr="00A8483F" w:rsidRDefault="00885DC4"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“a day of clouds, a time of nations” – Eze.30:3</w:t>
      </w:r>
    </w:p>
    <w:p w14:paraId="05F3E6D4" w14:textId="77777777" w:rsidR="0074549F" w:rsidRPr="00A8483F" w:rsidRDefault="0074549F"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“has been darkened the day when I break there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yokes of Egypt” – Eze.30:18</w:t>
      </w:r>
    </w:p>
    <w:p w14:paraId="05F3E6D5" w14:textId="77777777" w:rsidR="00AD314F" w:rsidRPr="00A8483F" w:rsidRDefault="00AD314F"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“it will be dark upon the day” – Mic.3:6</w:t>
      </w:r>
    </w:p>
    <w:p w14:paraId="05F3E6D6" w14:textId="77777777" w:rsidR="00515902" w:rsidRPr="00A8483F" w:rsidRDefault="00515902"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“near the day of tumult (</w:t>
      </w:r>
      <w:r w:rsidRPr="00A8483F">
        <w:rPr>
          <w:rFonts w:ascii="Times New Roman" w:hAnsi="Times New Roman" w:cs="Times New Roman"/>
          <w:i/>
          <w:sz w:val="32"/>
          <w:szCs w:val="32"/>
        </w:rPr>
        <w:t>m</w:t>
      </w:r>
      <w:r w:rsidRPr="00A8483F">
        <w:rPr>
          <w:rFonts w:ascii="Times New Roman" w:hAnsi="Times New Roman" w:cs="Times New Roman"/>
          <w:i/>
          <w:sz w:val="32"/>
          <w:szCs w:val="32"/>
          <w:vertAlign w:val="subscript"/>
        </w:rPr>
        <w:t>e</w:t>
      </w:r>
      <w:r w:rsidRPr="00A8483F">
        <w:rPr>
          <w:rFonts w:ascii="Times New Roman" w:hAnsi="Times New Roman" w:cs="Times New Roman"/>
          <w:i/>
          <w:sz w:val="32"/>
          <w:szCs w:val="32"/>
        </w:rPr>
        <w:t>h</w:t>
      </w:r>
      <w:r w:rsidRPr="00A8483F">
        <w:rPr>
          <w:rFonts w:cs="Calibri"/>
          <w:i/>
          <w:sz w:val="32"/>
          <w:szCs w:val="32"/>
        </w:rPr>
        <w:t>û</w:t>
      </w:r>
      <w:r w:rsidRPr="00A8483F">
        <w:rPr>
          <w:rFonts w:ascii="Times New Roman" w:hAnsi="Times New Roman" w:cs="Times New Roman"/>
          <w:i/>
          <w:sz w:val="32"/>
          <w:szCs w:val="32"/>
        </w:rPr>
        <w:t>wmâh</w:t>
      </w:r>
      <w:r w:rsidRPr="00A8483F">
        <w:rPr>
          <w:rFonts w:ascii="Times New Roman" w:hAnsi="Times New Roman" w:cs="Times New Roman"/>
          <w:sz w:val="32"/>
          <w:szCs w:val="32"/>
        </w:rPr>
        <w:t>)” – Eze.7:7</w:t>
      </w:r>
    </w:p>
    <w:p w14:paraId="05F3E6D7" w14:textId="77777777" w:rsidR="0080492A" w:rsidRPr="00A8483F" w:rsidRDefault="00FE6F3B"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 </w:t>
      </w:r>
      <w:r w:rsidR="0080492A" w:rsidRPr="00A8483F">
        <w:rPr>
          <w:rFonts w:ascii="Times New Roman" w:hAnsi="Times New Roman" w:cs="Times New Roman"/>
          <w:sz w:val="32"/>
          <w:szCs w:val="32"/>
        </w:rPr>
        <w:t xml:space="preserve">“for </w:t>
      </w:r>
      <w:r w:rsidR="0080492A" w:rsidRPr="00A8483F">
        <w:rPr>
          <w:rFonts w:ascii="Times New Roman" w:hAnsi="Times New Roman" w:cs="Times New Roman"/>
          <w:i/>
          <w:iCs/>
          <w:sz w:val="32"/>
          <w:szCs w:val="32"/>
        </w:rPr>
        <w:t>the</w:t>
      </w:r>
      <w:r w:rsidR="0080492A" w:rsidRPr="00A8483F">
        <w:rPr>
          <w:rFonts w:ascii="Times New Roman" w:hAnsi="Times New Roman" w:cs="Times New Roman"/>
          <w:sz w:val="32"/>
          <w:szCs w:val="32"/>
        </w:rPr>
        <w:t xml:space="preserve"> day of My rising to plunder” – Zep.3:8</w:t>
      </w:r>
    </w:p>
    <w:p w14:paraId="05F3E6D8" w14:textId="77777777" w:rsidR="00ED552A" w:rsidRPr="00A8483F" w:rsidRDefault="00ED552A"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“in a day of your overthrow” – Eze.32:10</w:t>
      </w:r>
    </w:p>
    <w:p w14:paraId="05F3E6D9" w14:textId="77777777" w:rsidR="00AC11A9" w:rsidRPr="00A8483F" w:rsidRDefault="00AC11A9"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“in a day of his alienation” – Oba.1:12</w:t>
      </w:r>
    </w:p>
    <w:p w14:paraId="05F3E6DA" w14:textId="77777777" w:rsidR="00277478" w:rsidRPr="00A8483F" w:rsidRDefault="00277478"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“days of your mourning” – Isa.60:20</w:t>
      </w:r>
    </w:p>
    <w:p w14:paraId="05F3E6DB" w14:textId="77777777" w:rsidR="00885DC4" w:rsidRPr="00A8483F" w:rsidRDefault="00885DC4"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“woe to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day” – Eze.30:2</w:t>
      </w:r>
    </w:p>
    <w:p w14:paraId="05F3E6DC" w14:textId="77777777" w:rsidR="00885DC4" w:rsidRPr="00A8483F" w:rsidRDefault="00885DC4"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“in </w:t>
      </w:r>
      <w:r w:rsidRPr="00A8483F">
        <w:rPr>
          <w:rFonts w:ascii="Times New Roman" w:hAnsi="Times New Roman" w:cs="Times New Roman"/>
          <w:i/>
          <w:sz w:val="32"/>
          <w:szCs w:val="32"/>
        </w:rPr>
        <w:t>the</w:t>
      </w:r>
      <w:r w:rsidRPr="00A8483F">
        <w:rPr>
          <w:rFonts w:ascii="Times New Roman" w:hAnsi="Times New Roman" w:cs="Times New Roman"/>
          <w:sz w:val="32"/>
          <w:szCs w:val="32"/>
        </w:rPr>
        <w:t xml:space="preserve"> day of Egypt” – Eze.30:</w:t>
      </w:r>
      <w:r w:rsidR="00BA1D48" w:rsidRPr="00A8483F">
        <w:rPr>
          <w:rFonts w:ascii="Times New Roman" w:hAnsi="Times New Roman" w:cs="Times New Roman"/>
          <w:sz w:val="32"/>
          <w:szCs w:val="32"/>
        </w:rPr>
        <w:t>9</w:t>
      </w:r>
    </w:p>
    <w:p w14:paraId="05F3E6DD" w14:textId="77777777" w:rsidR="00B843EB" w:rsidRPr="00A8483F" w:rsidRDefault="00B843EB"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“in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day of </w:t>
      </w:r>
      <w:r w:rsidRPr="00A8483F">
        <w:rPr>
          <w:rFonts w:ascii="Times New Roman" w:hAnsi="Times New Roman" w:cs="Times New Roman"/>
          <w:i/>
          <w:iCs/>
          <w:sz w:val="32"/>
          <w:szCs w:val="32"/>
        </w:rPr>
        <w:t>the</w:t>
      </w:r>
      <w:r w:rsidRPr="00A8483F">
        <w:rPr>
          <w:rFonts w:ascii="Times New Roman" w:hAnsi="Times New Roman" w:cs="Times New Roman"/>
          <w:sz w:val="32"/>
          <w:szCs w:val="32"/>
        </w:rPr>
        <w:t xml:space="preserve"> coming of Gog” – Eze.38:18</w:t>
      </w:r>
    </w:p>
    <w:p w14:paraId="05F3E6DE" w14:textId="77777777" w:rsidR="00305C1F" w:rsidRPr="00A8483F" w:rsidRDefault="00D23EB0"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lastRenderedPageBreak/>
        <w:t>“in distress of the times” – Dan.9:25</w:t>
      </w:r>
    </w:p>
    <w:p w14:paraId="05F3E6DF" w14:textId="77777777" w:rsidR="00F3364A" w:rsidRPr="00A8483F" w:rsidRDefault="00F3364A"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“time of the trouble for Jacob” – Jer.30:7</w:t>
      </w:r>
    </w:p>
    <w:p w14:paraId="05F3E6E0" w14:textId="77777777" w:rsidR="00DC195C" w:rsidRPr="00A8483F" w:rsidRDefault="00DC195C"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w:t>
      </w:r>
      <w:proofErr w:type="spellStart"/>
      <w:r w:rsidRPr="00A8483F">
        <w:rPr>
          <w:rFonts w:ascii="Times New Roman" w:hAnsi="Times New Roman" w:cs="Times New Roman"/>
          <w:sz w:val="32"/>
          <w:szCs w:val="32"/>
        </w:rPr>
        <w:t>its</w:t>
      </w:r>
      <w:proofErr w:type="spellEnd"/>
      <w:r w:rsidRPr="00A8483F">
        <w:rPr>
          <w:rFonts w:ascii="Times New Roman" w:hAnsi="Times New Roman" w:cs="Times New Roman"/>
          <w:sz w:val="32"/>
          <w:szCs w:val="32"/>
        </w:rPr>
        <w:t xml:space="preserve"> end as a bitter day” – Amo.8:10</w:t>
      </w:r>
    </w:p>
    <w:p w14:paraId="05F3E6E1" w14:textId="77777777" w:rsidR="001C4676" w:rsidRPr="00A8483F" w:rsidRDefault="001C4676"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“in a day of East wind” – Isa.27:8</w:t>
      </w:r>
    </w:p>
    <w:p w14:paraId="05F3E6E2" w14:textId="77777777" w:rsidR="00025A96" w:rsidRPr="00A8483F" w:rsidRDefault="00025A96"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“in a day of being made sick and of pain of being sick” – Isa.17:11</w:t>
      </w:r>
    </w:p>
    <w:p w14:paraId="05F3E6E3" w14:textId="77777777" w:rsidR="00B144E1" w:rsidRPr="00A8483F" w:rsidRDefault="005A4986" w:rsidP="00570237">
      <w:pPr>
        <w:spacing w:after="400"/>
        <w:ind w:left="1440" w:hanging="1080"/>
        <w:rPr>
          <w:rFonts w:ascii="Times New Roman" w:hAnsi="Times New Roman" w:cs="Times New Roman"/>
          <w:sz w:val="32"/>
          <w:szCs w:val="32"/>
        </w:rPr>
      </w:pPr>
      <w:r w:rsidRPr="00A8483F">
        <w:rPr>
          <w:rFonts w:ascii="Times New Roman" w:hAnsi="Times New Roman" w:cs="Times New Roman"/>
          <w:sz w:val="32"/>
          <w:szCs w:val="32"/>
        </w:rPr>
        <w:t>…………………………</w:t>
      </w:r>
    </w:p>
    <w:p w14:paraId="05F3E6E4" w14:textId="77777777" w:rsidR="0064285D" w:rsidRPr="00A8483F" w:rsidRDefault="0064285D" w:rsidP="007C6A15">
      <w:pPr>
        <w:ind w:left="1440" w:hanging="1080"/>
        <w:rPr>
          <w:rFonts w:ascii="Times New Roman" w:hAnsi="Times New Roman" w:cs="Times New Roman"/>
          <w:sz w:val="32"/>
          <w:szCs w:val="32"/>
        </w:rPr>
      </w:pPr>
      <w:r w:rsidRPr="00A8483F">
        <w:rPr>
          <w:rFonts w:ascii="Times New Roman" w:hAnsi="Times New Roman" w:cs="Times New Roman"/>
          <w:i/>
          <w:sz w:val="32"/>
          <w:szCs w:val="32"/>
        </w:rPr>
        <w:t>Blessing</w:t>
      </w:r>
    </w:p>
    <w:p w14:paraId="05F3E6E5" w14:textId="77777777" w:rsidR="00456FC6" w:rsidRPr="00A8483F" w:rsidRDefault="00456FC6" w:rsidP="0005236D">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“in your day of planting” – Isa.17:11</w:t>
      </w:r>
    </w:p>
    <w:p w14:paraId="05F3E6E6" w14:textId="77777777" w:rsidR="001C4676" w:rsidRPr="00A8483F" w:rsidRDefault="001C4676" w:rsidP="00456FC6">
      <w:pPr>
        <w:spacing w:after="0"/>
        <w:ind w:left="3600" w:hanging="3240"/>
        <w:rPr>
          <w:rFonts w:ascii="Times New Roman" w:hAnsi="Times New Roman" w:cs="Times New Roman"/>
          <w:sz w:val="32"/>
          <w:szCs w:val="32"/>
        </w:rPr>
      </w:pPr>
      <w:r w:rsidRPr="00A8483F">
        <w:rPr>
          <w:rFonts w:ascii="Times New Roman" w:hAnsi="Times New Roman" w:cs="Times New Roman"/>
          <w:sz w:val="32"/>
          <w:szCs w:val="32"/>
        </w:rPr>
        <w:t>“in a day of Yahweh giving rest” – Isa.14:3</w:t>
      </w:r>
    </w:p>
    <w:p w14:paraId="05F3E6E7" w14:textId="77777777" w:rsidR="004F3B4B" w:rsidRPr="00A8483F" w:rsidRDefault="004F3B4B" w:rsidP="004F3B4B">
      <w:pPr>
        <w:spacing w:after="0"/>
        <w:ind w:left="3600" w:hanging="3240"/>
        <w:rPr>
          <w:rFonts w:ascii="Times New Roman" w:hAnsi="Times New Roman" w:cs="Times New Roman"/>
          <w:sz w:val="32"/>
          <w:szCs w:val="32"/>
        </w:rPr>
      </w:pPr>
      <w:r w:rsidRPr="00A8483F">
        <w:rPr>
          <w:rFonts w:ascii="Times New Roman" w:hAnsi="Times New Roman" w:cs="Times New Roman"/>
          <w:sz w:val="32"/>
          <w:szCs w:val="32"/>
        </w:rPr>
        <w:t xml:space="preserve">“in a day of Yahweh binding up </w:t>
      </w:r>
      <w:r w:rsidRPr="00A8483F">
        <w:rPr>
          <w:rFonts w:ascii="Times New Roman" w:hAnsi="Times New Roman" w:cs="Times New Roman"/>
          <w:i/>
          <w:sz w:val="32"/>
          <w:szCs w:val="32"/>
        </w:rPr>
        <w:t xml:space="preserve">the </w:t>
      </w:r>
      <w:r w:rsidRPr="00A8483F">
        <w:rPr>
          <w:rFonts w:ascii="Times New Roman" w:hAnsi="Times New Roman" w:cs="Times New Roman"/>
          <w:sz w:val="32"/>
          <w:szCs w:val="32"/>
        </w:rPr>
        <w:t>shattering of His people” – Isa.30:26</w:t>
      </w:r>
    </w:p>
    <w:p w14:paraId="05F3E6E8" w14:textId="77777777" w:rsidR="00846EFA" w:rsidRPr="00A8483F" w:rsidRDefault="00846EFA" w:rsidP="004F3B4B">
      <w:pPr>
        <w:spacing w:after="0"/>
        <w:ind w:left="3600" w:hanging="3240"/>
        <w:rPr>
          <w:rFonts w:ascii="Times New Roman" w:hAnsi="Times New Roman" w:cs="Times New Roman"/>
          <w:sz w:val="32"/>
          <w:szCs w:val="32"/>
        </w:rPr>
      </w:pPr>
      <w:r w:rsidRPr="00A8483F">
        <w:rPr>
          <w:rFonts w:ascii="Times New Roman" w:hAnsi="Times New Roman" w:cs="Times New Roman"/>
          <w:sz w:val="32"/>
          <w:szCs w:val="32"/>
        </w:rPr>
        <w:t>“in a day of salvation of My help” – Isa.49:8</w:t>
      </w:r>
    </w:p>
    <w:p w14:paraId="05F3E6E9" w14:textId="77777777" w:rsidR="00B144E1" w:rsidRPr="00A8483F" w:rsidRDefault="00B144E1" w:rsidP="007C6A15">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“a year of My redeemed ones has come” – Isa.63:4</w:t>
      </w:r>
    </w:p>
    <w:p w14:paraId="05F3E6EA" w14:textId="77777777" w:rsidR="00B15430" w:rsidRPr="00A8483F" w:rsidRDefault="00B15430" w:rsidP="00B15430">
      <w:pPr>
        <w:spacing w:after="0"/>
        <w:ind w:left="1440" w:hanging="1080"/>
        <w:rPr>
          <w:rFonts w:ascii="Times New Roman" w:hAnsi="Times New Roman" w:cs="Times New Roman"/>
          <w:sz w:val="32"/>
          <w:szCs w:val="32"/>
        </w:rPr>
      </w:pPr>
      <w:r w:rsidRPr="00A8483F">
        <w:rPr>
          <w:rFonts w:ascii="Times New Roman" w:hAnsi="Times New Roman" w:cs="Times New Roman"/>
          <w:sz w:val="32"/>
          <w:szCs w:val="32"/>
        </w:rPr>
        <w:t xml:space="preserve">“since (lit. ‘from’) two days, in the third day He will raise us up” – </w:t>
      </w:r>
    </w:p>
    <w:p w14:paraId="05F3E6EB" w14:textId="77777777" w:rsidR="00B15430" w:rsidRPr="00A8483F" w:rsidRDefault="00B15430" w:rsidP="00570237">
      <w:pPr>
        <w:spacing w:after="400"/>
        <w:ind w:left="1440" w:hanging="1080"/>
        <w:rPr>
          <w:rFonts w:ascii="Times New Roman" w:hAnsi="Times New Roman" w:cs="Times New Roman"/>
          <w:sz w:val="32"/>
          <w:szCs w:val="32"/>
        </w:rPr>
      </w:pPr>
      <w:r w:rsidRPr="00A8483F">
        <w:rPr>
          <w:rFonts w:ascii="Times New Roman" w:hAnsi="Times New Roman" w:cs="Times New Roman"/>
          <w:sz w:val="32"/>
          <w:szCs w:val="32"/>
        </w:rPr>
        <w:tab/>
      </w:r>
      <w:r w:rsidRPr="00A8483F">
        <w:rPr>
          <w:rFonts w:ascii="Times New Roman" w:hAnsi="Times New Roman" w:cs="Times New Roman"/>
          <w:sz w:val="32"/>
          <w:szCs w:val="32"/>
        </w:rPr>
        <w:tab/>
      </w:r>
      <w:r w:rsidRPr="00A8483F">
        <w:rPr>
          <w:rFonts w:ascii="Times New Roman" w:hAnsi="Times New Roman" w:cs="Times New Roman"/>
          <w:sz w:val="32"/>
          <w:szCs w:val="32"/>
        </w:rPr>
        <w:tab/>
      </w:r>
      <w:r w:rsidRPr="00A8483F">
        <w:rPr>
          <w:rFonts w:ascii="Times New Roman" w:hAnsi="Times New Roman" w:cs="Times New Roman"/>
          <w:sz w:val="32"/>
          <w:szCs w:val="32"/>
        </w:rPr>
        <w:tab/>
      </w:r>
      <w:r w:rsidR="0005236D" w:rsidRPr="00A8483F">
        <w:rPr>
          <w:rFonts w:ascii="Times New Roman" w:hAnsi="Times New Roman" w:cs="Times New Roman"/>
          <w:sz w:val="32"/>
          <w:szCs w:val="32"/>
        </w:rPr>
        <w:tab/>
      </w:r>
      <w:r w:rsidR="0005236D" w:rsidRPr="00A8483F">
        <w:rPr>
          <w:rFonts w:ascii="Times New Roman" w:hAnsi="Times New Roman" w:cs="Times New Roman"/>
          <w:sz w:val="32"/>
          <w:szCs w:val="32"/>
        </w:rPr>
        <w:tab/>
      </w:r>
      <w:r w:rsidR="0005236D" w:rsidRPr="00A8483F">
        <w:rPr>
          <w:rFonts w:ascii="Times New Roman" w:hAnsi="Times New Roman" w:cs="Times New Roman"/>
          <w:sz w:val="32"/>
          <w:szCs w:val="32"/>
        </w:rPr>
        <w:tab/>
      </w:r>
      <w:r w:rsidR="0005236D" w:rsidRPr="00A8483F">
        <w:rPr>
          <w:rFonts w:ascii="Times New Roman" w:hAnsi="Times New Roman" w:cs="Times New Roman"/>
          <w:sz w:val="32"/>
          <w:szCs w:val="32"/>
        </w:rPr>
        <w:tab/>
      </w:r>
      <w:r w:rsidR="0005236D" w:rsidRPr="00A8483F">
        <w:rPr>
          <w:rFonts w:ascii="Times New Roman" w:hAnsi="Times New Roman" w:cs="Times New Roman"/>
          <w:sz w:val="32"/>
          <w:szCs w:val="32"/>
        </w:rPr>
        <w:tab/>
      </w:r>
      <w:r w:rsidR="0005236D" w:rsidRPr="00A8483F">
        <w:rPr>
          <w:rFonts w:ascii="Times New Roman" w:hAnsi="Times New Roman" w:cs="Times New Roman"/>
          <w:sz w:val="32"/>
          <w:szCs w:val="32"/>
        </w:rPr>
        <w:tab/>
      </w:r>
      <w:r w:rsidRPr="00A8483F">
        <w:rPr>
          <w:rFonts w:ascii="Times New Roman" w:hAnsi="Times New Roman" w:cs="Times New Roman"/>
          <w:sz w:val="32"/>
          <w:szCs w:val="32"/>
        </w:rPr>
        <w:t>Hos.6:2</w:t>
      </w:r>
    </w:p>
    <w:p w14:paraId="05F3E6EC" w14:textId="77777777" w:rsidR="00A16CE8" w:rsidRPr="00A8483F" w:rsidRDefault="00154CC2" w:rsidP="00BF2A90">
      <w:pPr>
        <w:ind w:firstLine="360"/>
        <w:rPr>
          <w:rFonts w:ascii="Times New Roman" w:hAnsi="Times New Roman" w:cs="Times New Roman"/>
          <w:sz w:val="32"/>
          <w:szCs w:val="32"/>
        </w:rPr>
      </w:pPr>
      <w:r w:rsidRPr="00A8483F">
        <w:rPr>
          <w:rFonts w:ascii="Times New Roman" w:hAnsi="Times New Roman" w:cs="Times New Roman"/>
          <w:sz w:val="32"/>
          <w:szCs w:val="32"/>
        </w:rPr>
        <w:t xml:space="preserve">There are many interesting matters to explore in the texts </w:t>
      </w:r>
      <w:r w:rsidR="00082094" w:rsidRPr="00A8483F">
        <w:rPr>
          <w:rFonts w:ascii="Times New Roman" w:hAnsi="Times New Roman" w:cs="Times New Roman"/>
          <w:sz w:val="32"/>
          <w:szCs w:val="32"/>
        </w:rPr>
        <w:t>referenc</w:t>
      </w:r>
      <w:r w:rsidR="000D3E5E" w:rsidRPr="00A8483F">
        <w:rPr>
          <w:rFonts w:ascii="Times New Roman" w:hAnsi="Times New Roman" w:cs="Times New Roman"/>
          <w:sz w:val="32"/>
          <w:szCs w:val="32"/>
        </w:rPr>
        <w:t xml:space="preserve">ed </w:t>
      </w:r>
      <w:r w:rsidRPr="00A8483F">
        <w:rPr>
          <w:rFonts w:ascii="Times New Roman" w:hAnsi="Times New Roman" w:cs="Times New Roman"/>
          <w:sz w:val="32"/>
          <w:szCs w:val="32"/>
        </w:rPr>
        <w:t xml:space="preserve">above, but for this </w:t>
      </w:r>
      <w:r w:rsidR="00BF2A90" w:rsidRPr="00A8483F">
        <w:rPr>
          <w:rFonts w:ascii="Times New Roman" w:hAnsi="Times New Roman" w:cs="Times New Roman"/>
          <w:sz w:val="32"/>
          <w:szCs w:val="32"/>
        </w:rPr>
        <w:t>chapter</w:t>
      </w:r>
      <w:r w:rsidRPr="00A8483F">
        <w:rPr>
          <w:rFonts w:ascii="Times New Roman" w:hAnsi="Times New Roman" w:cs="Times New Roman"/>
          <w:sz w:val="32"/>
          <w:szCs w:val="32"/>
        </w:rPr>
        <w:t xml:space="preserve"> on </w:t>
      </w:r>
      <w:r w:rsidRPr="00A8483F">
        <w:rPr>
          <w:rFonts w:ascii="Times New Roman" w:hAnsi="Times New Roman" w:cs="Times New Roman"/>
          <w:b/>
          <w:sz w:val="32"/>
          <w:szCs w:val="32"/>
        </w:rPr>
        <w:t>Urgency in Prophecy</w:t>
      </w:r>
      <w:r w:rsidRPr="00A8483F">
        <w:rPr>
          <w:rFonts w:ascii="Times New Roman" w:hAnsi="Times New Roman" w:cs="Times New Roman"/>
          <w:sz w:val="32"/>
          <w:szCs w:val="32"/>
        </w:rPr>
        <w:t xml:space="preserve">, I will </w:t>
      </w:r>
      <w:r w:rsidR="00495A9D" w:rsidRPr="00A8483F">
        <w:rPr>
          <w:rFonts w:ascii="Times New Roman" w:hAnsi="Times New Roman" w:cs="Times New Roman"/>
          <w:sz w:val="32"/>
          <w:szCs w:val="32"/>
        </w:rPr>
        <w:t>principal</w:t>
      </w:r>
      <w:r w:rsidRPr="00A8483F">
        <w:rPr>
          <w:rFonts w:ascii="Times New Roman" w:hAnsi="Times New Roman" w:cs="Times New Roman"/>
          <w:sz w:val="32"/>
          <w:szCs w:val="32"/>
        </w:rPr>
        <w:t xml:space="preserve">ly </w:t>
      </w:r>
      <w:r w:rsidR="007664A3" w:rsidRPr="00A8483F">
        <w:rPr>
          <w:rFonts w:ascii="Times New Roman" w:hAnsi="Times New Roman" w:cs="Times New Roman"/>
          <w:sz w:val="32"/>
          <w:szCs w:val="32"/>
        </w:rPr>
        <w:t>choose from</w:t>
      </w:r>
      <w:r w:rsidR="00495A9D" w:rsidRPr="00A8483F">
        <w:rPr>
          <w:rFonts w:ascii="Times New Roman" w:hAnsi="Times New Roman" w:cs="Times New Roman"/>
          <w:sz w:val="32"/>
          <w:szCs w:val="32"/>
        </w:rPr>
        <w:t xml:space="preserve"> </w:t>
      </w:r>
      <w:r w:rsidRPr="00A8483F">
        <w:rPr>
          <w:rFonts w:ascii="Times New Roman" w:hAnsi="Times New Roman" w:cs="Times New Roman"/>
          <w:sz w:val="32"/>
          <w:szCs w:val="32"/>
        </w:rPr>
        <w:t xml:space="preserve">the </w:t>
      </w:r>
      <w:r w:rsidR="002E082F" w:rsidRPr="00A8483F">
        <w:rPr>
          <w:rFonts w:ascii="Times New Roman" w:hAnsi="Times New Roman" w:cs="Times New Roman"/>
          <w:sz w:val="32"/>
          <w:szCs w:val="32"/>
        </w:rPr>
        <w:t xml:space="preserve">“Times of short duration” and </w:t>
      </w:r>
      <w:r w:rsidRPr="00A8483F">
        <w:rPr>
          <w:rFonts w:ascii="Times New Roman" w:hAnsi="Times New Roman" w:cs="Times New Roman"/>
          <w:sz w:val="32"/>
          <w:szCs w:val="32"/>
        </w:rPr>
        <w:t>“Present times” list</w:t>
      </w:r>
      <w:r w:rsidR="002E082F" w:rsidRPr="00A8483F">
        <w:rPr>
          <w:rFonts w:ascii="Times New Roman" w:hAnsi="Times New Roman" w:cs="Times New Roman"/>
          <w:sz w:val="32"/>
          <w:szCs w:val="32"/>
        </w:rPr>
        <w:t>s</w:t>
      </w:r>
      <w:r w:rsidRPr="00A8483F">
        <w:rPr>
          <w:rFonts w:ascii="Times New Roman" w:hAnsi="Times New Roman" w:cs="Times New Roman"/>
          <w:sz w:val="32"/>
          <w:szCs w:val="32"/>
        </w:rPr>
        <w:t>.</w:t>
      </w:r>
    </w:p>
    <w:p w14:paraId="05F3E6ED" w14:textId="77777777" w:rsidR="009B4E36" w:rsidRPr="00A8483F" w:rsidRDefault="00C42F37" w:rsidP="00570237">
      <w:pPr>
        <w:spacing w:after="400"/>
        <w:ind w:firstLine="360"/>
        <w:rPr>
          <w:rFonts w:ascii="Times New Roman" w:hAnsi="Times New Roman" w:cs="Times New Roman"/>
          <w:sz w:val="32"/>
          <w:szCs w:val="32"/>
        </w:rPr>
      </w:pPr>
      <w:r w:rsidRPr="00A8483F">
        <w:rPr>
          <w:rFonts w:ascii="Times New Roman" w:hAnsi="Times New Roman" w:cs="Times New Roman"/>
          <w:sz w:val="32"/>
          <w:szCs w:val="32"/>
        </w:rPr>
        <w:t xml:space="preserve">Before venturing into some of these time distinctions, I need to </w:t>
      </w:r>
      <w:r w:rsidR="00B04B4B" w:rsidRPr="00A8483F">
        <w:rPr>
          <w:rFonts w:ascii="Times New Roman" w:hAnsi="Times New Roman" w:cs="Times New Roman"/>
          <w:sz w:val="32"/>
          <w:szCs w:val="32"/>
        </w:rPr>
        <w:t>explain</w:t>
      </w:r>
      <w:r w:rsidRPr="00A8483F">
        <w:rPr>
          <w:rFonts w:ascii="Times New Roman" w:hAnsi="Times New Roman" w:cs="Times New Roman"/>
          <w:sz w:val="32"/>
          <w:szCs w:val="32"/>
        </w:rPr>
        <w:t xml:space="preserve"> about </w:t>
      </w:r>
      <w:r w:rsidR="00DD1CAF" w:rsidRPr="00A8483F">
        <w:rPr>
          <w:rFonts w:ascii="Times New Roman" w:hAnsi="Times New Roman" w:cs="Times New Roman"/>
          <w:sz w:val="32"/>
          <w:szCs w:val="32"/>
        </w:rPr>
        <w:t>the singular</w:t>
      </w:r>
      <w:r w:rsidR="00495A9D" w:rsidRPr="00A8483F">
        <w:rPr>
          <w:rFonts w:ascii="Times New Roman" w:hAnsi="Times New Roman" w:cs="Times New Roman"/>
          <w:sz w:val="32"/>
          <w:szCs w:val="32"/>
        </w:rPr>
        <w:t xml:space="preserve"> word</w:t>
      </w:r>
      <w:r w:rsidR="00DD1CAF" w:rsidRPr="00A8483F">
        <w:rPr>
          <w:rFonts w:ascii="Times New Roman" w:hAnsi="Times New Roman" w:cs="Times New Roman"/>
          <w:sz w:val="32"/>
          <w:szCs w:val="32"/>
        </w:rPr>
        <w:t xml:space="preserve"> “day” (</w:t>
      </w:r>
      <w:r w:rsidR="00082094" w:rsidRPr="00A8483F">
        <w:rPr>
          <w:rFonts w:ascii="Times New Roman" w:hAnsi="Times New Roman" w:cs="Times New Roman"/>
          <w:sz w:val="32"/>
          <w:szCs w:val="32"/>
        </w:rPr>
        <w:t xml:space="preserve">Heb. </w:t>
      </w:r>
      <w:r w:rsidR="00DD1CAF" w:rsidRPr="00A8483F">
        <w:rPr>
          <w:rFonts w:ascii="Times New Roman" w:hAnsi="Times New Roman" w:cs="Times New Roman"/>
          <w:i/>
          <w:sz w:val="32"/>
          <w:szCs w:val="32"/>
        </w:rPr>
        <w:t>yôwm</w:t>
      </w:r>
      <w:r w:rsidR="00DD1CAF" w:rsidRPr="00A8483F">
        <w:rPr>
          <w:rFonts w:ascii="Times New Roman" w:hAnsi="Times New Roman" w:cs="Times New Roman"/>
          <w:sz w:val="32"/>
          <w:szCs w:val="32"/>
        </w:rPr>
        <w:t>)</w:t>
      </w:r>
      <w:r w:rsidR="00B04B4B" w:rsidRPr="00A8483F">
        <w:rPr>
          <w:rFonts w:ascii="Times New Roman" w:hAnsi="Times New Roman" w:cs="Times New Roman"/>
          <w:sz w:val="32"/>
          <w:szCs w:val="32"/>
        </w:rPr>
        <w:t>, which</w:t>
      </w:r>
      <w:r w:rsidR="00DD1CAF" w:rsidRPr="00A8483F">
        <w:rPr>
          <w:rFonts w:ascii="Times New Roman" w:hAnsi="Times New Roman" w:cs="Times New Roman"/>
          <w:sz w:val="32"/>
          <w:szCs w:val="32"/>
        </w:rPr>
        <w:t xml:space="preserve"> typically means a </w:t>
      </w:r>
      <w:r w:rsidR="00724070" w:rsidRPr="00A8483F">
        <w:rPr>
          <w:rFonts w:ascii="Times New Roman" w:hAnsi="Times New Roman" w:cs="Times New Roman"/>
          <w:sz w:val="32"/>
          <w:szCs w:val="32"/>
        </w:rPr>
        <w:t>“</w:t>
      </w:r>
      <w:r w:rsidR="00DD1CAF" w:rsidRPr="00A8483F">
        <w:rPr>
          <w:rFonts w:ascii="Times New Roman" w:hAnsi="Times New Roman" w:cs="Times New Roman"/>
          <w:sz w:val="32"/>
          <w:szCs w:val="32"/>
        </w:rPr>
        <w:t>season</w:t>
      </w:r>
      <w:r w:rsidR="00724070" w:rsidRPr="00A8483F">
        <w:rPr>
          <w:rFonts w:ascii="Times New Roman" w:hAnsi="Times New Roman" w:cs="Times New Roman"/>
          <w:sz w:val="32"/>
          <w:szCs w:val="32"/>
        </w:rPr>
        <w:t>”</w:t>
      </w:r>
      <w:r w:rsidR="00DD1CAF" w:rsidRPr="00A8483F">
        <w:rPr>
          <w:rFonts w:ascii="Times New Roman" w:hAnsi="Times New Roman" w:cs="Times New Roman"/>
          <w:sz w:val="32"/>
          <w:szCs w:val="32"/>
        </w:rPr>
        <w:t xml:space="preserve">, or characteristic “times”, as in “the </w:t>
      </w:r>
      <w:r w:rsidR="00DD1CAF" w:rsidRPr="00A8483F">
        <w:rPr>
          <w:rFonts w:ascii="Times New Roman" w:hAnsi="Times New Roman" w:cs="Times New Roman"/>
          <w:b/>
          <w:bCs/>
          <w:sz w:val="32"/>
          <w:szCs w:val="32"/>
        </w:rPr>
        <w:t>day</w:t>
      </w:r>
      <w:r w:rsidR="00DD1CAF" w:rsidRPr="00A8483F">
        <w:rPr>
          <w:rFonts w:ascii="Times New Roman" w:hAnsi="Times New Roman" w:cs="Times New Roman"/>
          <w:sz w:val="32"/>
          <w:szCs w:val="32"/>
        </w:rPr>
        <w:t xml:space="preserve"> of the Lord”.</w:t>
      </w:r>
      <w:r w:rsidR="00C43EA1" w:rsidRPr="00A8483F">
        <w:rPr>
          <w:rFonts w:ascii="Times New Roman" w:hAnsi="Times New Roman" w:cs="Times New Roman"/>
          <w:sz w:val="32"/>
          <w:szCs w:val="32"/>
        </w:rPr>
        <w:t xml:space="preserve"> </w:t>
      </w:r>
      <w:r w:rsidR="00082094" w:rsidRPr="00A8483F">
        <w:rPr>
          <w:rFonts w:ascii="Times New Roman" w:hAnsi="Times New Roman" w:cs="Times New Roman"/>
          <w:sz w:val="32"/>
          <w:szCs w:val="32"/>
        </w:rPr>
        <w:t>Prophetically, i</w:t>
      </w:r>
      <w:r w:rsidR="008F4AF1" w:rsidRPr="00A8483F">
        <w:rPr>
          <w:rFonts w:ascii="Times New Roman" w:hAnsi="Times New Roman" w:cs="Times New Roman"/>
          <w:sz w:val="32"/>
          <w:szCs w:val="32"/>
        </w:rPr>
        <w:t xml:space="preserve">t seldom means a 24-hour period. </w:t>
      </w:r>
      <w:r w:rsidR="00D47A09" w:rsidRPr="00A8483F">
        <w:rPr>
          <w:rFonts w:ascii="Times New Roman" w:hAnsi="Times New Roman" w:cs="Times New Roman"/>
          <w:sz w:val="32"/>
          <w:szCs w:val="32"/>
        </w:rPr>
        <w:t xml:space="preserve">This is the use of the singular word “day” as a collective noun. </w:t>
      </w:r>
      <w:r w:rsidR="00C43EA1" w:rsidRPr="00A8483F">
        <w:rPr>
          <w:rFonts w:ascii="Times New Roman" w:hAnsi="Times New Roman" w:cs="Times New Roman"/>
          <w:sz w:val="32"/>
          <w:szCs w:val="32"/>
        </w:rPr>
        <w:t xml:space="preserve">This may </w:t>
      </w:r>
      <w:r w:rsidR="0058690B" w:rsidRPr="00A8483F">
        <w:rPr>
          <w:rFonts w:ascii="Times New Roman" w:hAnsi="Times New Roman" w:cs="Times New Roman"/>
          <w:sz w:val="32"/>
          <w:szCs w:val="32"/>
        </w:rPr>
        <w:t xml:space="preserve">already </w:t>
      </w:r>
      <w:r w:rsidR="00C43EA1" w:rsidRPr="00A8483F">
        <w:rPr>
          <w:rFonts w:ascii="Times New Roman" w:hAnsi="Times New Roman" w:cs="Times New Roman"/>
          <w:sz w:val="32"/>
          <w:szCs w:val="32"/>
        </w:rPr>
        <w:t xml:space="preserve">be obvious to many, but I want </w:t>
      </w:r>
      <w:r w:rsidR="000A4E3B" w:rsidRPr="00A8483F">
        <w:rPr>
          <w:rFonts w:ascii="Times New Roman" w:hAnsi="Times New Roman" w:cs="Times New Roman"/>
          <w:sz w:val="32"/>
          <w:szCs w:val="32"/>
        </w:rPr>
        <w:t>make</w:t>
      </w:r>
      <w:r w:rsidR="00C43EA1" w:rsidRPr="00A8483F">
        <w:rPr>
          <w:rFonts w:ascii="Times New Roman" w:hAnsi="Times New Roman" w:cs="Times New Roman"/>
          <w:sz w:val="32"/>
          <w:szCs w:val="32"/>
        </w:rPr>
        <w:t xml:space="preserve"> sure it is understood by all.</w:t>
      </w:r>
    </w:p>
    <w:p w14:paraId="05F3E6EE" w14:textId="77777777" w:rsidR="001049DE" w:rsidRPr="001049DE" w:rsidRDefault="001049DE" w:rsidP="00CA0A12">
      <w:pPr>
        <w:rPr>
          <w:rFonts w:ascii="Times New Roman" w:hAnsi="Times New Roman" w:cs="Times New Roman"/>
          <w:b/>
          <w:bCs/>
          <w:sz w:val="40"/>
          <w:szCs w:val="40"/>
        </w:rPr>
      </w:pPr>
      <w:r w:rsidRPr="001049DE">
        <w:rPr>
          <w:rFonts w:ascii="Times New Roman" w:hAnsi="Times New Roman" w:cs="Times New Roman"/>
          <w:b/>
          <w:bCs/>
          <w:sz w:val="40"/>
          <w:szCs w:val="40"/>
        </w:rPr>
        <w:t>Some Urgen</w:t>
      </w:r>
      <w:r w:rsidR="00CA0A12">
        <w:rPr>
          <w:rFonts w:ascii="Times New Roman" w:hAnsi="Times New Roman" w:cs="Times New Roman"/>
          <w:b/>
          <w:bCs/>
          <w:sz w:val="40"/>
          <w:szCs w:val="40"/>
        </w:rPr>
        <w:t>t</w:t>
      </w:r>
      <w:r w:rsidRPr="001049DE">
        <w:rPr>
          <w:rFonts w:ascii="Times New Roman" w:hAnsi="Times New Roman" w:cs="Times New Roman"/>
          <w:b/>
          <w:bCs/>
          <w:sz w:val="40"/>
          <w:szCs w:val="40"/>
        </w:rPr>
        <w:t xml:space="preserve"> Prophecies</w:t>
      </w:r>
    </w:p>
    <w:p w14:paraId="05F3E6EF" w14:textId="77777777" w:rsidR="00EC5116" w:rsidRPr="008E4550" w:rsidRDefault="00D243DD" w:rsidP="00570237">
      <w:pPr>
        <w:widowControl w:val="0"/>
        <w:ind w:firstLine="360"/>
        <w:rPr>
          <w:rFonts w:ascii="Times New Roman" w:hAnsi="Times New Roman" w:cs="Times New Roman"/>
          <w:sz w:val="32"/>
          <w:szCs w:val="32"/>
        </w:rPr>
      </w:pPr>
      <w:r w:rsidRPr="008E4550">
        <w:rPr>
          <w:rFonts w:ascii="Times New Roman" w:hAnsi="Times New Roman" w:cs="Times New Roman"/>
          <w:sz w:val="32"/>
          <w:szCs w:val="32"/>
        </w:rPr>
        <w:t xml:space="preserve">Here </w:t>
      </w:r>
      <w:r w:rsidR="00EC5116" w:rsidRPr="008E4550">
        <w:rPr>
          <w:rFonts w:ascii="Times New Roman" w:hAnsi="Times New Roman" w:cs="Times New Roman"/>
          <w:sz w:val="32"/>
          <w:szCs w:val="32"/>
        </w:rPr>
        <w:t>follow</w:t>
      </w:r>
      <w:r w:rsidRPr="008E4550">
        <w:rPr>
          <w:rFonts w:ascii="Times New Roman" w:hAnsi="Times New Roman" w:cs="Times New Roman"/>
          <w:sz w:val="32"/>
          <w:szCs w:val="32"/>
        </w:rPr>
        <w:t xml:space="preserve"> some prophecies that have an explicit urgency</w:t>
      </w:r>
      <w:r w:rsidR="00EC5116" w:rsidRPr="008E4550">
        <w:rPr>
          <w:rFonts w:ascii="Times New Roman" w:hAnsi="Times New Roman" w:cs="Times New Roman"/>
          <w:sz w:val="32"/>
          <w:szCs w:val="32"/>
        </w:rPr>
        <w:t xml:space="preserve">. Two that </w:t>
      </w:r>
      <w:r w:rsidR="00EC5116" w:rsidRPr="008E4550">
        <w:rPr>
          <w:rFonts w:ascii="Times New Roman" w:hAnsi="Times New Roman" w:cs="Times New Roman"/>
          <w:sz w:val="32"/>
          <w:szCs w:val="32"/>
        </w:rPr>
        <w:lastRenderedPageBreak/>
        <w:t>we have already looked at</w:t>
      </w:r>
      <w:r w:rsidR="007664A3" w:rsidRPr="008E4550">
        <w:rPr>
          <w:rFonts w:ascii="Times New Roman" w:hAnsi="Times New Roman" w:cs="Times New Roman"/>
          <w:sz w:val="32"/>
          <w:szCs w:val="32"/>
        </w:rPr>
        <w:t xml:space="preserve"> in previous </w:t>
      </w:r>
      <w:r w:rsidR="007F6B48" w:rsidRPr="008E4550">
        <w:rPr>
          <w:rFonts w:ascii="Times New Roman" w:hAnsi="Times New Roman" w:cs="Times New Roman"/>
          <w:sz w:val="32"/>
          <w:szCs w:val="32"/>
        </w:rPr>
        <w:t>chapter</w:t>
      </w:r>
      <w:r w:rsidR="007664A3" w:rsidRPr="008E4550">
        <w:rPr>
          <w:rFonts w:ascii="Times New Roman" w:hAnsi="Times New Roman" w:cs="Times New Roman"/>
          <w:sz w:val="32"/>
          <w:szCs w:val="32"/>
        </w:rPr>
        <w:t>s</w:t>
      </w:r>
      <w:r w:rsidR="00EC5116" w:rsidRPr="008E4550">
        <w:rPr>
          <w:rFonts w:ascii="Times New Roman" w:hAnsi="Times New Roman" w:cs="Times New Roman"/>
          <w:sz w:val="32"/>
          <w:szCs w:val="32"/>
        </w:rPr>
        <w:t>:</w:t>
      </w:r>
    </w:p>
    <w:p w14:paraId="05F3E6F0" w14:textId="77777777" w:rsidR="00D243DD" w:rsidRPr="008E4550" w:rsidRDefault="00D243DD" w:rsidP="00D243DD">
      <w:pPr>
        <w:ind w:left="360"/>
        <w:rPr>
          <w:rFonts w:ascii="Times New Roman" w:hAnsi="Times New Roman" w:cs="Times New Roman"/>
          <w:sz w:val="32"/>
          <w:szCs w:val="32"/>
        </w:rPr>
      </w:pPr>
      <w:r w:rsidRPr="008E4550">
        <w:rPr>
          <w:rFonts w:ascii="Times New Roman" w:hAnsi="Times New Roman" w:cs="Times New Roman"/>
          <w:sz w:val="32"/>
          <w:szCs w:val="32"/>
        </w:rPr>
        <w:t xml:space="preserve">Jon.3:4 </w:t>
      </w:r>
      <w:r w:rsidR="002E082F" w:rsidRPr="008E4550">
        <w:rPr>
          <w:rFonts w:ascii="Times New Roman" w:hAnsi="Times New Roman" w:cs="Times New Roman"/>
          <w:sz w:val="32"/>
          <w:szCs w:val="32"/>
        </w:rPr>
        <w:t>–</w:t>
      </w:r>
      <w:r w:rsidRPr="008E4550">
        <w:rPr>
          <w:rFonts w:ascii="Times New Roman" w:hAnsi="Times New Roman" w:cs="Times New Roman"/>
          <w:sz w:val="32"/>
          <w:szCs w:val="32"/>
        </w:rPr>
        <w:t xml:space="preserve"> ‘Yet forty days and Nineveh </w:t>
      </w:r>
      <w:r w:rsidR="009F3CDC" w:rsidRPr="008E4550">
        <w:rPr>
          <w:rFonts w:ascii="Times New Roman" w:hAnsi="Times New Roman" w:cs="Times New Roman"/>
          <w:i/>
          <w:iCs/>
          <w:sz w:val="32"/>
          <w:szCs w:val="32"/>
        </w:rPr>
        <w:t>will be</w:t>
      </w:r>
      <w:r w:rsidR="009F3CDC" w:rsidRPr="008E4550">
        <w:rPr>
          <w:rFonts w:ascii="Times New Roman" w:hAnsi="Times New Roman" w:cs="Times New Roman"/>
          <w:sz w:val="32"/>
          <w:szCs w:val="32"/>
        </w:rPr>
        <w:t xml:space="preserve"> </w:t>
      </w:r>
      <w:r w:rsidRPr="008E4550">
        <w:rPr>
          <w:rFonts w:ascii="Times New Roman" w:hAnsi="Times New Roman" w:cs="Times New Roman"/>
          <w:sz w:val="32"/>
          <w:szCs w:val="32"/>
        </w:rPr>
        <w:t>overthrown!’</w:t>
      </w:r>
    </w:p>
    <w:p w14:paraId="05F3E6F1" w14:textId="77777777" w:rsidR="00D243DD" w:rsidRPr="008E4550" w:rsidRDefault="00D243DD" w:rsidP="00C0668C">
      <w:pPr>
        <w:ind w:left="1710" w:hanging="1350"/>
        <w:rPr>
          <w:rFonts w:ascii="Times New Roman" w:hAnsi="Times New Roman" w:cs="Times New Roman"/>
          <w:sz w:val="32"/>
          <w:szCs w:val="32"/>
        </w:rPr>
      </w:pPr>
      <w:r w:rsidRPr="008E4550">
        <w:rPr>
          <w:rFonts w:ascii="Times New Roman" w:hAnsi="Times New Roman" w:cs="Times New Roman"/>
          <w:sz w:val="32"/>
          <w:szCs w:val="32"/>
        </w:rPr>
        <w:t xml:space="preserve">Isa.38:1 – Hezekiah’s mortal illness (“put your house in order” meant </w:t>
      </w:r>
      <w:r w:rsidR="00495A9D" w:rsidRPr="008E4550">
        <w:rPr>
          <w:rFonts w:ascii="Times New Roman" w:hAnsi="Times New Roman" w:cs="Times New Roman"/>
          <w:sz w:val="32"/>
          <w:szCs w:val="32"/>
        </w:rPr>
        <w:t xml:space="preserve">death would visit </w:t>
      </w:r>
      <w:r w:rsidRPr="008E4550">
        <w:rPr>
          <w:rFonts w:ascii="Times New Roman" w:hAnsi="Times New Roman" w:cs="Times New Roman"/>
          <w:sz w:val="32"/>
          <w:szCs w:val="32"/>
        </w:rPr>
        <w:t>“soon”)</w:t>
      </w:r>
    </w:p>
    <w:p w14:paraId="05F3E6F2" w14:textId="77777777" w:rsidR="006F718D" w:rsidRPr="008E4550" w:rsidRDefault="00EC5116" w:rsidP="00082094">
      <w:pPr>
        <w:rPr>
          <w:rFonts w:ascii="Times New Roman" w:hAnsi="Times New Roman" w:cs="Times New Roman"/>
          <w:sz w:val="32"/>
          <w:szCs w:val="32"/>
        </w:rPr>
      </w:pPr>
      <w:r w:rsidRPr="008E4550">
        <w:rPr>
          <w:rFonts w:ascii="Times New Roman" w:hAnsi="Times New Roman" w:cs="Times New Roman"/>
          <w:sz w:val="32"/>
          <w:szCs w:val="32"/>
        </w:rPr>
        <w:t>And these new ones</w:t>
      </w:r>
      <w:r w:rsidR="00082094" w:rsidRPr="008E4550">
        <w:rPr>
          <w:rFonts w:ascii="Times New Roman" w:hAnsi="Times New Roman" w:cs="Times New Roman"/>
          <w:sz w:val="32"/>
          <w:szCs w:val="32"/>
        </w:rPr>
        <w:t xml:space="preserve"> –</w:t>
      </w:r>
    </w:p>
    <w:p w14:paraId="05F3E6F3" w14:textId="77777777" w:rsidR="00550A41" w:rsidRPr="008E4550" w:rsidRDefault="00DC1F43" w:rsidP="009F3CDC">
      <w:pPr>
        <w:spacing w:before="240"/>
        <w:ind w:left="360"/>
        <w:rPr>
          <w:rFonts w:ascii="Times New Roman" w:hAnsi="Times New Roman" w:cs="Times New Roman"/>
          <w:sz w:val="32"/>
          <w:szCs w:val="32"/>
        </w:rPr>
      </w:pPr>
      <w:r w:rsidRPr="008E4550">
        <w:rPr>
          <w:rFonts w:ascii="Times New Roman" w:hAnsi="Times New Roman" w:cs="Times New Roman"/>
          <w:b/>
          <w:sz w:val="32"/>
          <w:szCs w:val="32"/>
        </w:rPr>
        <w:t>Isa</w:t>
      </w:r>
      <w:r w:rsidR="004F683B" w:rsidRPr="008E4550">
        <w:rPr>
          <w:rFonts w:ascii="Times New Roman" w:hAnsi="Times New Roman" w:cs="Times New Roman"/>
          <w:b/>
          <w:sz w:val="32"/>
          <w:szCs w:val="32"/>
        </w:rPr>
        <w:t>iah</w:t>
      </w:r>
      <w:r w:rsidR="00EC43E2" w:rsidRPr="008E4550">
        <w:rPr>
          <w:rFonts w:ascii="Times New Roman" w:hAnsi="Times New Roman" w:cs="Times New Roman"/>
          <w:b/>
          <w:sz w:val="32"/>
          <w:szCs w:val="32"/>
        </w:rPr>
        <w:t xml:space="preserve"> </w:t>
      </w:r>
      <w:r w:rsidR="0037497F" w:rsidRPr="008E4550">
        <w:rPr>
          <w:rFonts w:ascii="Times New Roman" w:hAnsi="Times New Roman" w:cs="Times New Roman"/>
          <w:b/>
          <w:sz w:val="32"/>
          <w:szCs w:val="32"/>
        </w:rPr>
        <w:t>c</w:t>
      </w:r>
      <w:r w:rsidRPr="008E4550">
        <w:rPr>
          <w:rFonts w:ascii="Times New Roman" w:hAnsi="Times New Roman" w:cs="Times New Roman"/>
          <w:b/>
          <w:sz w:val="32"/>
          <w:szCs w:val="32"/>
        </w:rPr>
        <w:t>h</w:t>
      </w:r>
      <w:r w:rsidR="00EC43E2" w:rsidRPr="008E4550">
        <w:rPr>
          <w:rFonts w:ascii="Times New Roman" w:hAnsi="Times New Roman" w:cs="Times New Roman"/>
          <w:b/>
          <w:sz w:val="32"/>
          <w:szCs w:val="32"/>
        </w:rPr>
        <w:t xml:space="preserve">apter </w:t>
      </w:r>
      <w:r w:rsidRPr="008E4550">
        <w:rPr>
          <w:rFonts w:ascii="Times New Roman" w:hAnsi="Times New Roman" w:cs="Times New Roman"/>
          <w:b/>
          <w:sz w:val="32"/>
          <w:szCs w:val="32"/>
        </w:rPr>
        <w:t>1</w:t>
      </w:r>
      <w:r w:rsidRPr="008E4550">
        <w:rPr>
          <w:rFonts w:ascii="Times New Roman" w:hAnsi="Times New Roman" w:cs="Times New Roman"/>
          <w:sz w:val="32"/>
          <w:szCs w:val="32"/>
        </w:rPr>
        <w:t xml:space="preserve"> “Hear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word of Yahweh, </w:t>
      </w:r>
      <w:r w:rsidRPr="008E4550">
        <w:rPr>
          <w:rFonts w:ascii="Times New Roman" w:hAnsi="Times New Roman" w:cs="Times New Roman"/>
          <w:sz w:val="32"/>
          <w:szCs w:val="32"/>
          <w:u w:val="single"/>
        </w:rPr>
        <w:t>rulers of Sodom</w:t>
      </w:r>
      <w:r w:rsidRPr="008E4550">
        <w:rPr>
          <w:rFonts w:ascii="Times New Roman" w:hAnsi="Times New Roman" w:cs="Times New Roman"/>
          <w:sz w:val="32"/>
          <w:szCs w:val="32"/>
        </w:rPr>
        <w:t xml:space="preserve">. Listen to </w:t>
      </w:r>
      <w:r w:rsidRPr="008E4550">
        <w:rPr>
          <w:rFonts w:ascii="Times New Roman" w:hAnsi="Times New Roman" w:cs="Times New Roman"/>
          <w:i/>
          <w:sz w:val="32"/>
          <w:szCs w:val="32"/>
        </w:rPr>
        <w:t xml:space="preserve">the </w:t>
      </w:r>
      <w:r w:rsidRPr="008E4550">
        <w:rPr>
          <w:rFonts w:ascii="Times New Roman" w:hAnsi="Times New Roman" w:cs="Times New Roman"/>
          <w:sz w:val="32"/>
          <w:szCs w:val="32"/>
        </w:rPr>
        <w:t xml:space="preserve">law of our Elohim, </w:t>
      </w:r>
      <w:r w:rsidRPr="008E4550">
        <w:rPr>
          <w:rFonts w:ascii="Times New Roman" w:hAnsi="Times New Roman" w:cs="Times New Roman"/>
          <w:sz w:val="32"/>
          <w:szCs w:val="32"/>
          <w:u w:val="single"/>
        </w:rPr>
        <w:t>people of Gomorrah</w:t>
      </w:r>
      <w:r w:rsidRPr="008E4550">
        <w:rPr>
          <w:rFonts w:ascii="Times New Roman" w:hAnsi="Times New Roman" w:cs="Times New Roman"/>
          <w:sz w:val="32"/>
          <w:szCs w:val="32"/>
        </w:rPr>
        <w:t xml:space="preserve">.” (v.10) </w:t>
      </w:r>
      <w:r w:rsidR="00BE632D" w:rsidRPr="008E4550">
        <w:rPr>
          <w:rFonts w:ascii="Times New Roman" w:hAnsi="Times New Roman" w:cs="Times New Roman"/>
          <w:sz w:val="32"/>
          <w:szCs w:val="32"/>
        </w:rPr>
        <w:t xml:space="preserve">“How the faithful city has become for a harlot! </w:t>
      </w:r>
      <w:r w:rsidR="009F3CDC" w:rsidRPr="008E4550">
        <w:rPr>
          <w:rFonts w:ascii="Times New Roman" w:hAnsi="Times New Roman" w:cs="Times New Roman"/>
          <w:i/>
          <w:sz w:val="32"/>
          <w:szCs w:val="32"/>
        </w:rPr>
        <w:t>Formerly</w:t>
      </w:r>
      <w:r w:rsidR="00BE632D" w:rsidRPr="008E4550">
        <w:rPr>
          <w:rFonts w:ascii="Times New Roman" w:hAnsi="Times New Roman" w:cs="Times New Roman"/>
          <w:sz w:val="32"/>
          <w:szCs w:val="32"/>
        </w:rPr>
        <w:t xml:space="preserve"> full of justice</w:t>
      </w:r>
      <w:r w:rsidR="009F3CDC" w:rsidRPr="008E4550">
        <w:rPr>
          <w:rFonts w:ascii="Times New Roman" w:hAnsi="Times New Roman" w:cs="Times New Roman"/>
          <w:sz w:val="32"/>
          <w:szCs w:val="32"/>
        </w:rPr>
        <w:t>,</w:t>
      </w:r>
      <w:r w:rsidR="00BE632D" w:rsidRPr="008E4550">
        <w:rPr>
          <w:rFonts w:ascii="Times New Roman" w:hAnsi="Times New Roman" w:cs="Times New Roman"/>
          <w:sz w:val="32"/>
          <w:szCs w:val="32"/>
        </w:rPr>
        <w:t xml:space="preserve"> righteousness </w:t>
      </w:r>
      <w:r w:rsidR="000971A6" w:rsidRPr="008E4550">
        <w:rPr>
          <w:rFonts w:ascii="Times New Roman" w:hAnsi="Times New Roman" w:cs="Times New Roman"/>
          <w:sz w:val="32"/>
          <w:szCs w:val="32"/>
        </w:rPr>
        <w:t xml:space="preserve">lodged in it, but </w:t>
      </w:r>
      <w:r w:rsidR="000971A6" w:rsidRPr="008E4550">
        <w:rPr>
          <w:rFonts w:ascii="Times New Roman" w:hAnsi="Times New Roman" w:cs="Times New Roman"/>
          <w:b/>
          <w:sz w:val="32"/>
          <w:szCs w:val="32"/>
          <w:u w:val="single"/>
        </w:rPr>
        <w:t>now</w:t>
      </w:r>
      <w:r w:rsidR="000971A6" w:rsidRPr="008E4550">
        <w:rPr>
          <w:rFonts w:ascii="Times New Roman" w:hAnsi="Times New Roman" w:cs="Times New Roman"/>
          <w:sz w:val="32"/>
          <w:szCs w:val="32"/>
        </w:rPr>
        <w:t xml:space="preserve"> </w:t>
      </w:r>
      <w:r w:rsidR="00B7267C" w:rsidRPr="008E4550">
        <w:rPr>
          <w:rFonts w:ascii="Times New Roman" w:hAnsi="Times New Roman" w:cs="Times New Roman"/>
          <w:sz w:val="32"/>
          <w:szCs w:val="32"/>
        </w:rPr>
        <w:t xml:space="preserve">(Heb. </w:t>
      </w:r>
      <w:r w:rsidR="00B7267C" w:rsidRPr="008E4550">
        <w:rPr>
          <w:rFonts w:ascii="Times New Roman" w:hAnsi="Times New Roman" w:cs="Times New Roman"/>
          <w:i/>
          <w:sz w:val="32"/>
          <w:szCs w:val="32"/>
        </w:rPr>
        <w:t>`attâh</w:t>
      </w:r>
      <w:r w:rsidR="00B7267C" w:rsidRPr="008E4550">
        <w:rPr>
          <w:rFonts w:ascii="Times New Roman" w:hAnsi="Times New Roman" w:cs="Times New Roman"/>
          <w:sz w:val="32"/>
          <w:szCs w:val="32"/>
        </w:rPr>
        <w:t xml:space="preserve"> – the usual adverb “now”) </w:t>
      </w:r>
      <w:r w:rsidR="000971A6" w:rsidRPr="008E4550">
        <w:rPr>
          <w:rFonts w:ascii="Times New Roman" w:hAnsi="Times New Roman" w:cs="Times New Roman"/>
          <w:sz w:val="32"/>
          <w:szCs w:val="32"/>
          <w:u w:val="single"/>
        </w:rPr>
        <w:t>murderers</w:t>
      </w:r>
      <w:r w:rsidR="000971A6" w:rsidRPr="008E4550">
        <w:rPr>
          <w:rFonts w:ascii="Times New Roman" w:hAnsi="Times New Roman" w:cs="Times New Roman"/>
          <w:sz w:val="32"/>
          <w:szCs w:val="32"/>
        </w:rPr>
        <w:t>.” (v.21)</w:t>
      </w:r>
      <w:r w:rsidR="00B63D01"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“Your princes are rebellious and companions of thieves. Everyone </w:t>
      </w:r>
      <w:r w:rsidRPr="008E4550">
        <w:rPr>
          <w:rFonts w:ascii="Times New Roman" w:hAnsi="Times New Roman" w:cs="Times New Roman"/>
          <w:i/>
          <w:sz w:val="32"/>
          <w:szCs w:val="32"/>
        </w:rPr>
        <w:t>is</w:t>
      </w:r>
      <w:r w:rsidRPr="008E4550">
        <w:rPr>
          <w:rFonts w:ascii="Times New Roman" w:hAnsi="Times New Roman" w:cs="Times New Roman"/>
          <w:sz w:val="32"/>
          <w:szCs w:val="32"/>
        </w:rPr>
        <w:t xml:space="preserve"> loving a bribe and pursuing a gift. They defend not an orphan, nor does </w:t>
      </w:r>
      <w:r w:rsidR="00F84250" w:rsidRPr="008E4550">
        <w:rPr>
          <w:rFonts w:ascii="Times New Roman" w:hAnsi="Times New Roman" w:cs="Times New Roman"/>
          <w:sz w:val="32"/>
          <w:szCs w:val="32"/>
        </w:rPr>
        <w:t>a</w:t>
      </w:r>
      <w:r w:rsidRPr="008E4550">
        <w:rPr>
          <w:rFonts w:ascii="Times New Roman" w:hAnsi="Times New Roman" w:cs="Times New Roman"/>
          <w:sz w:val="32"/>
          <w:szCs w:val="32"/>
        </w:rPr>
        <w:t xml:space="preserve"> dispute of </w:t>
      </w:r>
      <w:r w:rsidR="00F84250" w:rsidRPr="008E4550">
        <w:rPr>
          <w:rFonts w:ascii="Times New Roman" w:hAnsi="Times New Roman" w:cs="Times New Roman"/>
          <w:sz w:val="32"/>
          <w:szCs w:val="32"/>
        </w:rPr>
        <w:t>a</w:t>
      </w:r>
      <w:r w:rsidRPr="008E4550">
        <w:rPr>
          <w:rFonts w:ascii="Times New Roman" w:hAnsi="Times New Roman" w:cs="Times New Roman"/>
          <w:sz w:val="32"/>
          <w:szCs w:val="32"/>
        </w:rPr>
        <w:t xml:space="preserve"> widow come to them.” (v.23) </w:t>
      </w:r>
      <w:r w:rsidR="001A0932" w:rsidRPr="008E4550">
        <w:rPr>
          <w:rFonts w:ascii="Times New Roman" w:hAnsi="Times New Roman" w:cs="Times New Roman"/>
          <w:sz w:val="32"/>
          <w:szCs w:val="32"/>
        </w:rPr>
        <w:t xml:space="preserve">“Then I will turn back My hand against you and purge away </w:t>
      </w:r>
      <w:r w:rsidR="00F84250" w:rsidRPr="008E4550">
        <w:rPr>
          <w:rFonts w:ascii="Times New Roman" w:hAnsi="Times New Roman" w:cs="Times New Roman"/>
          <w:sz w:val="32"/>
          <w:szCs w:val="32"/>
        </w:rPr>
        <w:t>as</w:t>
      </w:r>
      <w:r w:rsidR="001A0932" w:rsidRPr="008E4550">
        <w:rPr>
          <w:rFonts w:ascii="Times New Roman" w:hAnsi="Times New Roman" w:cs="Times New Roman"/>
          <w:sz w:val="32"/>
          <w:szCs w:val="32"/>
        </w:rPr>
        <w:t xml:space="preserve"> </w:t>
      </w:r>
      <w:r w:rsidR="00DD56BE" w:rsidRPr="008E4550">
        <w:rPr>
          <w:rFonts w:ascii="Times New Roman" w:hAnsi="Times New Roman" w:cs="Times New Roman"/>
          <w:i/>
          <w:sz w:val="32"/>
          <w:szCs w:val="32"/>
        </w:rPr>
        <w:t>with</w:t>
      </w:r>
      <w:r w:rsidR="00DD56BE" w:rsidRPr="008E4550">
        <w:rPr>
          <w:rFonts w:ascii="Times New Roman" w:hAnsi="Times New Roman" w:cs="Times New Roman"/>
          <w:sz w:val="32"/>
          <w:szCs w:val="32"/>
        </w:rPr>
        <w:t xml:space="preserve"> the lye</w:t>
      </w:r>
      <w:r w:rsidR="001A0932" w:rsidRPr="008E4550">
        <w:rPr>
          <w:rFonts w:ascii="Times New Roman" w:hAnsi="Times New Roman" w:cs="Times New Roman"/>
          <w:sz w:val="32"/>
          <w:szCs w:val="32"/>
        </w:rPr>
        <w:t xml:space="preserve"> your dross and take aside all your alloy.” (v.25) “And </w:t>
      </w:r>
      <w:r w:rsidR="001A0932" w:rsidRPr="008E4550">
        <w:rPr>
          <w:rFonts w:ascii="Times New Roman" w:hAnsi="Times New Roman" w:cs="Times New Roman"/>
          <w:i/>
          <w:sz w:val="32"/>
          <w:szCs w:val="32"/>
        </w:rPr>
        <w:t>the</w:t>
      </w:r>
      <w:r w:rsidR="001A0932" w:rsidRPr="008E4550">
        <w:rPr>
          <w:rFonts w:ascii="Times New Roman" w:hAnsi="Times New Roman" w:cs="Times New Roman"/>
          <w:sz w:val="32"/>
          <w:szCs w:val="32"/>
        </w:rPr>
        <w:t xml:space="preserve"> shattering of those </w:t>
      </w:r>
      <w:r w:rsidR="00167C32" w:rsidRPr="008E4550">
        <w:rPr>
          <w:rFonts w:ascii="Times New Roman" w:hAnsi="Times New Roman" w:cs="Times New Roman"/>
          <w:sz w:val="32"/>
          <w:szCs w:val="32"/>
        </w:rPr>
        <w:t>rebell</w:t>
      </w:r>
      <w:r w:rsidR="001A0932" w:rsidRPr="008E4550">
        <w:rPr>
          <w:rFonts w:ascii="Times New Roman" w:hAnsi="Times New Roman" w:cs="Times New Roman"/>
          <w:sz w:val="32"/>
          <w:szCs w:val="32"/>
        </w:rPr>
        <w:t xml:space="preserve">ing and sinners </w:t>
      </w:r>
      <w:r w:rsidR="001A0932" w:rsidRPr="008E4550">
        <w:rPr>
          <w:rFonts w:ascii="Times New Roman" w:hAnsi="Times New Roman" w:cs="Times New Roman"/>
          <w:i/>
          <w:sz w:val="32"/>
          <w:szCs w:val="32"/>
        </w:rPr>
        <w:t>will be</w:t>
      </w:r>
      <w:r w:rsidR="001A0932" w:rsidRPr="008E4550">
        <w:rPr>
          <w:rFonts w:ascii="Times New Roman" w:hAnsi="Times New Roman" w:cs="Times New Roman"/>
          <w:sz w:val="32"/>
          <w:szCs w:val="32"/>
        </w:rPr>
        <w:t xml:space="preserve"> together, and those forsaking Yahweh will be </w:t>
      </w:r>
      <w:r w:rsidR="001A0932" w:rsidRPr="008E4550">
        <w:rPr>
          <w:rFonts w:ascii="Times New Roman" w:hAnsi="Times New Roman" w:cs="Times New Roman"/>
          <w:sz w:val="32"/>
          <w:szCs w:val="32"/>
          <w:u w:val="single"/>
        </w:rPr>
        <w:t>finished off</w:t>
      </w:r>
      <w:r w:rsidR="001A0932" w:rsidRPr="008E4550">
        <w:rPr>
          <w:rFonts w:ascii="Times New Roman" w:hAnsi="Times New Roman" w:cs="Times New Roman"/>
          <w:sz w:val="32"/>
          <w:szCs w:val="32"/>
        </w:rPr>
        <w:t xml:space="preserve">.” (v.28). </w:t>
      </w:r>
    </w:p>
    <w:p w14:paraId="05F3E6F4" w14:textId="77777777" w:rsidR="00EC5116" w:rsidRPr="008E4550" w:rsidRDefault="001A0932" w:rsidP="000F6DF4">
      <w:pPr>
        <w:spacing w:before="240"/>
        <w:rPr>
          <w:rFonts w:ascii="Times New Roman" w:hAnsi="Times New Roman" w:cs="Times New Roman"/>
          <w:sz w:val="32"/>
          <w:szCs w:val="32"/>
        </w:rPr>
      </w:pPr>
      <w:r w:rsidRPr="008E4550">
        <w:rPr>
          <w:rFonts w:ascii="Times New Roman" w:hAnsi="Times New Roman" w:cs="Times New Roman"/>
          <w:bCs/>
          <w:sz w:val="32"/>
          <w:szCs w:val="32"/>
        </w:rPr>
        <w:t xml:space="preserve"> </w:t>
      </w:r>
      <w:r w:rsidRPr="008E4550">
        <w:rPr>
          <w:rFonts w:ascii="Times New Roman" w:hAnsi="Times New Roman" w:cs="Times New Roman"/>
          <w:bCs/>
          <w:sz w:val="32"/>
          <w:szCs w:val="32"/>
          <w:u w:val="single"/>
        </w:rPr>
        <w:t>N</w:t>
      </w:r>
      <w:r w:rsidR="00D146E1" w:rsidRPr="008E4550">
        <w:rPr>
          <w:rFonts w:ascii="Times New Roman" w:hAnsi="Times New Roman" w:cs="Times New Roman"/>
          <w:bCs/>
          <w:sz w:val="32"/>
          <w:szCs w:val="32"/>
          <w:u w:val="single"/>
        </w:rPr>
        <w:t>OTE</w:t>
      </w:r>
      <w:r w:rsidR="00550A41"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007664A3" w:rsidRPr="008E4550">
        <w:rPr>
          <w:rFonts w:ascii="Times New Roman" w:hAnsi="Times New Roman" w:cs="Times New Roman"/>
          <w:sz w:val="32"/>
          <w:szCs w:val="32"/>
        </w:rPr>
        <w:t xml:space="preserve">This was Isaiah’s opening salvo against Judah and Jerusalem. </w:t>
      </w:r>
      <w:r w:rsidR="00D146E1" w:rsidRPr="008E4550">
        <w:rPr>
          <w:rFonts w:ascii="Times New Roman" w:hAnsi="Times New Roman" w:cs="Times New Roman"/>
          <w:sz w:val="32"/>
          <w:szCs w:val="32"/>
        </w:rPr>
        <w:t>T</w:t>
      </w:r>
      <w:r w:rsidRPr="008E4550">
        <w:rPr>
          <w:rFonts w:ascii="Times New Roman" w:hAnsi="Times New Roman" w:cs="Times New Roman"/>
          <w:sz w:val="32"/>
          <w:szCs w:val="32"/>
        </w:rPr>
        <w:t xml:space="preserve">he accusation and threat </w:t>
      </w:r>
      <w:r w:rsidR="002E082F" w:rsidRPr="008E4550">
        <w:rPr>
          <w:rFonts w:ascii="Times New Roman" w:hAnsi="Times New Roman" w:cs="Times New Roman"/>
          <w:sz w:val="32"/>
          <w:szCs w:val="32"/>
        </w:rPr>
        <w:t>we</w:t>
      </w:r>
      <w:r w:rsidRPr="008E4550">
        <w:rPr>
          <w:rFonts w:ascii="Times New Roman" w:hAnsi="Times New Roman" w:cs="Times New Roman"/>
          <w:sz w:val="32"/>
          <w:szCs w:val="32"/>
        </w:rPr>
        <w:t>re addressed to th</w:t>
      </w:r>
      <w:r w:rsidR="00550A41" w:rsidRPr="008E4550">
        <w:rPr>
          <w:rFonts w:ascii="Times New Roman" w:hAnsi="Times New Roman" w:cs="Times New Roman"/>
          <w:sz w:val="32"/>
          <w:szCs w:val="32"/>
        </w:rPr>
        <w:t>e</w:t>
      </w:r>
      <w:r w:rsidRPr="008E4550">
        <w:rPr>
          <w:rFonts w:ascii="Times New Roman" w:hAnsi="Times New Roman" w:cs="Times New Roman"/>
          <w:sz w:val="32"/>
          <w:szCs w:val="32"/>
        </w:rPr>
        <w:t xml:space="preserve"> rulers</w:t>
      </w:r>
      <w:r w:rsidR="00550A41" w:rsidRPr="008E4550">
        <w:rPr>
          <w:rFonts w:ascii="Times New Roman" w:hAnsi="Times New Roman" w:cs="Times New Roman"/>
          <w:sz w:val="32"/>
          <w:szCs w:val="32"/>
        </w:rPr>
        <w:t xml:space="preserve"> and their people</w:t>
      </w:r>
      <w:r w:rsidR="000816F9" w:rsidRPr="008E4550">
        <w:rPr>
          <w:rFonts w:ascii="Times New Roman" w:hAnsi="Times New Roman" w:cs="Times New Roman"/>
          <w:sz w:val="32"/>
          <w:szCs w:val="32"/>
        </w:rPr>
        <w:t xml:space="preserve"> of that time, thus</w:t>
      </w:r>
      <w:r w:rsidR="00550A41" w:rsidRPr="008E4550">
        <w:rPr>
          <w:rFonts w:ascii="Times New Roman" w:hAnsi="Times New Roman" w:cs="Times New Roman"/>
          <w:sz w:val="32"/>
          <w:szCs w:val="32"/>
        </w:rPr>
        <w:t>: “</w:t>
      </w:r>
      <w:r w:rsidR="00550A41" w:rsidRPr="008E4550">
        <w:rPr>
          <w:rFonts w:ascii="Times New Roman" w:hAnsi="Times New Roman" w:cs="Times New Roman"/>
          <w:sz w:val="32"/>
          <w:szCs w:val="32"/>
          <w:u w:val="single"/>
        </w:rPr>
        <w:t>rulers of Sodom</w:t>
      </w:r>
      <w:r w:rsidR="00550A41" w:rsidRPr="008E4550">
        <w:rPr>
          <w:rFonts w:ascii="Times New Roman" w:hAnsi="Times New Roman" w:cs="Times New Roman"/>
          <w:sz w:val="32"/>
          <w:szCs w:val="32"/>
        </w:rPr>
        <w:t>”, “</w:t>
      </w:r>
      <w:r w:rsidR="00550A41" w:rsidRPr="008E4550">
        <w:rPr>
          <w:rFonts w:ascii="Times New Roman" w:hAnsi="Times New Roman" w:cs="Times New Roman"/>
          <w:sz w:val="32"/>
          <w:szCs w:val="32"/>
          <w:u w:val="single"/>
        </w:rPr>
        <w:t>people of Gomorrah</w:t>
      </w:r>
      <w:r w:rsidR="00550A41" w:rsidRPr="008E4550">
        <w:rPr>
          <w:rFonts w:ascii="Times New Roman" w:hAnsi="Times New Roman" w:cs="Times New Roman"/>
          <w:sz w:val="32"/>
          <w:szCs w:val="32"/>
        </w:rPr>
        <w:t>”</w:t>
      </w:r>
      <w:r w:rsidR="000971A6" w:rsidRPr="008E4550">
        <w:rPr>
          <w:rFonts w:ascii="Times New Roman" w:hAnsi="Times New Roman" w:cs="Times New Roman"/>
          <w:sz w:val="32"/>
          <w:szCs w:val="32"/>
        </w:rPr>
        <w:t xml:space="preserve">, </w:t>
      </w:r>
      <w:r w:rsidR="00550A41" w:rsidRPr="008E4550">
        <w:rPr>
          <w:rFonts w:ascii="Times New Roman" w:hAnsi="Times New Roman" w:cs="Times New Roman"/>
          <w:sz w:val="32"/>
          <w:szCs w:val="32"/>
        </w:rPr>
        <w:t xml:space="preserve"> and </w:t>
      </w:r>
      <w:r w:rsidR="000971A6" w:rsidRPr="008E4550">
        <w:rPr>
          <w:rFonts w:ascii="Times New Roman" w:hAnsi="Times New Roman" w:cs="Times New Roman"/>
          <w:sz w:val="32"/>
          <w:szCs w:val="32"/>
        </w:rPr>
        <w:t>“</w:t>
      </w:r>
      <w:r w:rsidR="000971A6" w:rsidRPr="008E4550">
        <w:rPr>
          <w:rFonts w:ascii="Times New Roman" w:hAnsi="Times New Roman" w:cs="Times New Roman"/>
          <w:b/>
          <w:sz w:val="32"/>
          <w:szCs w:val="32"/>
          <w:u w:val="single"/>
        </w:rPr>
        <w:t>now</w:t>
      </w:r>
      <w:r w:rsidR="000971A6" w:rsidRPr="008E4550">
        <w:rPr>
          <w:rFonts w:ascii="Times New Roman" w:hAnsi="Times New Roman" w:cs="Times New Roman"/>
          <w:sz w:val="32"/>
          <w:szCs w:val="32"/>
        </w:rPr>
        <w:t xml:space="preserve"> </w:t>
      </w:r>
      <w:r w:rsidR="000971A6" w:rsidRPr="008E4550">
        <w:rPr>
          <w:rFonts w:ascii="Times New Roman" w:hAnsi="Times New Roman" w:cs="Times New Roman"/>
          <w:sz w:val="32"/>
          <w:szCs w:val="32"/>
          <w:u w:val="single"/>
        </w:rPr>
        <w:t>murderers</w:t>
      </w:r>
      <w:r w:rsidR="000971A6"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00550A41" w:rsidRPr="008E4550">
        <w:rPr>
          <w:rFonts w:ascii="Times New Roman" w:hAnsi="Times New Roman" w:cs="Times New Roman"/>
          <w:sz w:val="32"/>
          <w:szCs w:val="32"/>
        </w:rPr>
        <w:t xml:space="preserve">were how Isaiah addressed that generation. </w:t>
      </w:r>
      <w:r w:rsidR="00132BDC" w:rsidRPr="008E4550">
        <w:rPr>
          <w:rFonts w:ascii="Times New Roman" w:hAnsi="Times New Roman" w:cs="Times New Roman"/>
          <w:sz w:val="32"/>
          <w:szCs w:val="32"/>
        </w:rPr>
        <w:t xml:space="preserve">Also note how Rev.11:8 picks up this theme, referring to </w:t>
      </w:r>
      <w:r w:rsidR="00B63D01" w:rsidRPr="008E4550">
        <w:rPr>
          <w:rFonts w:ascii="Times New Roman" w:hAnsi="Times New Roman" w:cs="Times New Roman"/>
          <w:sz w:val="32"/>
          <w:szCs w:val="32"/>
        </w:rPr>
        <w:t xml:space="preserve">end-time </w:t>
      </w:r>
      <w:r w:rsidR="00132BDC" w:rsidRPr="008E4550">
        <w:rPr>
          <w:rFonts w:ascii="Times New Roman" w:hAnsi="Times New Roman" w:cs="Times New Roman"/>
          <w:sz w:val="32"/>
          <w:szCs w:val="32"/>
        </w:rPr>
        <w:t>Jerusalem as “spiritually Sodom”</w:t>
      </w:r>
      <w:r w:rsidR="00C43EA1" w:rsidRPr="008E4550">
        <w:rPr>
          <w:rFonts w:ascii="Times New Roman" w:hAnsi="Times New Roman" w:cs="Times New Roman"/>
          <w:sz w:val="32"/>
          <w:szCs w:val="32"/>
        </w:rPr>
        <w:t>. Th</w:t>
      </w:r>
      <w:r w:rsidR="000F6DF4" w:rsidRPr="008E4550">
        <w:rPr>
          <w:rFonts w:ascii="Times New Roman" w:hAnsi="Times New Roman" w:cs="Times New Roman"/>
          <w:sz w:val="32"/>
          <w:szCs w:val="32"/>
        </w:rPr>
        <w:t>e</w:t>
      </w:r>
      <w:r w:rsidR="00C43EA1" w:rsidRPr="008E4550">
        <w:rPr>
          <w:rFonts w:ascii="Times New Roman" w:hAnsi="Times New Roman" w:cs="Times New Roman"/>
          <w:sz w:val="32"/>
          <w:szCs w:val="32"/>
        </w:rPr>
        <w:t xml:space="preserve"> “Sodom” link may point to </w:t>
      </w:r>
      <w:r w:rsidR="00B63D01" w:rsidRPr="008E4550">
        <w:rPr>
          <w:rFonts w:ascii="Times New Roman" w:hAnsi="Times New Roman" w:cs="Times New Roman"/>
          <w:sz w:val="32"/>
          <w:szCs w:val="32"/>
        </w:rPr>
        <w:t xml:space="preserve">this </w:t>
      </w:r>
      <w:r w:rsidR="007177FB" w:rsidRPr="008E4550">
        <w:rPr>
          <w:rFonts w:ascii="Times New Roman" w:hAnsi="Times New Roman" w:cs="Times New Roman"/>
          <w:sz w:val="32"/>
          <w:szCs w:val="32"/>
        </w:rPr>
        <w:t>Isaiah-</w:t>
      </w:r>
      <w:r w:rsidR="00B63D01" w:rsidRPr="008E4550">
        <w:rPr>
          <w:rFonts w:ascii="Times New Roman" w:hAnsi="Times New Roman" w:cs="Times New Roman"/>
          <w:sz w:val="32"/>
          <w:szCs w:val="32"/>
        </w:rPr>
        <w:t>prophecy’</w:t>
      </w:r>
      <w:r w:rsidR="0065648A" w:rsidRPr="008E4550">
        <w:rPr>
          <w:rFonts w:ascii="Times New Roman" w:hAnsi="Times New Roman" w:cs="Times New Roman"/>
          <w:sz w:val="32"/>
          <w:szCs w:val="32"/>
        </w:rPr>
        <w:t>s</w:t>
      </w:r>
      <w:r w:rsidR="00C43EA1" w:rsidRPr="008E4550">
        <w:rPr>
          <w:rFonts w:ascii="Times New Roman" w:hAnsi="Times New Roman" w:cs="Times New Roman"/>
          <w:sz w:val="32"/>
          <w:szCs w:val="32"/>
        </w:rPr>
        <w:t xml:space="preserve"> </w:t>
      </w:r>
      <w:r w:rsidR="00DD56BE" w:rsidRPr="008E4550">
        <w:rPr>
          <w:rFonts w:ascii="Times New Roman" w:hAnsi="Times New Roman" w:cs="Times New Roman"/>
          <w:sz w:val="32"/>
          <w:szCs w:val="32"/>
        </w:rPr>
        <w:t xml:space="preserve">ultimate, </w:t>
      </w:r>
      <w:r w:rsidR="00C43EA1" w:rsidRPr="008E4550">
        <w:rPr>
          <w:rFonts w:ascii="Times New Roman" w:hAnsi="Times New Roman" w:cs="Times New Roman"/>
          <w:sz w:val="32"/>
          <w:szCs w:val="32"/>
        </w:rPr>
        <w:t>future fulfillment</w:t>
      </w:r>
      <w:r w:rsidR="0065648A" w:rsidRPr="008E4550">
        <w:rPr>
          <w:rFonts w:ascii="Times New Roman" w:hAnsi="Times New Roman" w:cs="Times New Roman"/>
          <w:sz w:val="32"/>
          <w:szCs w:val="32"/>
        </w:rPr>
        <w:t xml:space="preserve"> as</w:t>
      </w:r>
      <w:r w:rsidR="00C43EA1" w:rsidRPr="008E4550">
        <w:rPr>
          <w:rFonts w:ascii="Times New Roman" w:hAnsi="Times New Roman" w:cs="Times New Roman"/>
          <w:sz w:val="32"/>
          <w:szCs w:val="32"/>
        </w:rPr>
        <w:t xml:space="preserve"> described in the Revelation, although Isaiah’s generation </w:t>
      </w:r>
      <w:r w:rsidR="00A42F2E" w:rsidRPr="008E4550">
        <w:rPr>
          <w:rFonts w:ascii="Times New Roman" w:hAnsi="Times New Roman" w:cs="Times New Roman"/>
          <w:sz w:val="32"/>
          <w:szCs w:val="32"/>
        </w:rPr>
        <w:t>w</w:t>
      </w:r>
      <w:r w:rsidR="00C43EA1" w:rsidRPr="008E4550">
        <w:rPr>
          <w:rFonts w:ascii="Times New Roman" w:hAnsi="Times New Roman" w:cs="Times New Roman"/>
          <w:sz w:val="32"/>
          <w:szCs w:val="32"/>
        </w:rPr>
        <w:t xml:space="preserve">ould not have foreseen </w:t>
      </w:r>
      <w:r w:rsidR="00A42F2E" w:rsidRPr="008E4550">
        <w:rPr>
          <w:rFonts w:ascii="Times New Roman" w:hAnsi="Times New Roman" w:cs="Times New Roman"/>
          <w:sz w:val="32"/>
          <w:szCs w:val="32"/>
        </w:rPr>
        <w:t>such a postponement</w:t>
      </w:r>
      <w:r w:rsidR="00C43EA1" w:rsidRPr="008E4550">
        <w:rPr>
          <w:rFonts w:ascii="Times New Roman" w:hAnsi="Times New Roman" w:cs="Times New Roman"/>
          <w:sz w:val="32"/>
          <w:szCs w:val="32"/>
        </w:rPr>
        <w:t>.</w:t>
      </w:r>
      <w:r w:rsidR="00132BDC" w:rsidRPr="008E4550">
        <w:rPr>
          <w:rFonts w:ascii="Times New Roman" w:hAnsi="Times New Roman" w:cs="Times New Roman"/>
          <w:sz w:val="32"/>
          <w:szCs w:val="32"/>
        </w:rPr>
        <w:t xml:space="preserve"> </w:t>
      </w:r>
      <w:r w:rsidR="00550A41" w:rsidRPr="008E4550">
        <w:rPr>
          <w:rFonts w:ascii="Times New Roman" w:hAnsi="Times New Roman" w:cs="Times New Roman"/>
          <w:sz w:val="32"/>
          <w:szCs w:val="32"/>
        </w:rPr>
        <w:t>T</w:t>
      </w:r>
      <w:r w:rsidRPr="008E4550">
        <w:rPr>
          <w:rFonts w:ascii="Times New Roman" w:hAnsi="Times New Roman" w:cs="Times New Roman"/>
          <w:sz w:val="32"/>
          <w:szCs w:val="32"/>
        </w:rPr>
        <w:t>he</w:t>
      </w:r>
      <w:r w:rsidR="00C43EA1" w:rsidRPr="008E4550">
        <w:rPr>
          <w:rFonts w:ascii="Times New Roman" w:hAnsi="Times New Roman" w:cs="Times New Roman"/>
          <w:sz w:val="32"/>
          <w:szCs w:val="32"/>
        </w:rPr>
        <w:t xml:space="preserve"> wicked</w:t>
      </w:r>
      <w:r w:rsidRPr="008E4550">
        <w:rPr>
          <w:rFonts w:ascii="Times New Roman" w:hAnsi="Times New Roman" w:cs="Times New Roman"/>
          <w:sz w:val="32"/>
          <w:szCs w:val="32"/>
        </w:rPr>
        <w:t xml:space="preserve"> </w:t>
      </w:r>
      <w:r w:rsidR="000971A6" w:rsidRPr="008E4550">
        <w:rPr>
          <w:rFonts w:ascii="Times New Roman" w:hAnsi="Times New Roman" w:cs="Times New Roman"/>
          <w:sz w:val="32"/>
          <w:szCs w:val="32"/>
        </w:rPr>
        <w:t>circumstance</w:t>
      </w:r>
      <w:r w:rsidR="00C43EA1" w:rsidRPr="008E4550">
        <w:rPr>
          <w:rFonts w:ascii="Times New Roman" w:hAnsi="Times New Roman" w:cs="Times New Roman"/>
          <w:sz w:val="32"/>
          <w:szCs w:val="32"/>
        </w:rPr>
        <w:t>s of the Nation</w:t>
      </w:r>
      <w:r w:rsidR="000971A6" w:rsidRPr="008E4550">
        <w:rPr>
          <w:rFonts w:ascii="Times New Roman" w:hAnsi="Times New Roman" w:cs="Times New Roman"/>
          <w:sz w:val="32"/>
          <w:szCs w:val="32"/>
        </w:rPr>
        <w:t>, and</w:t>
      </w:r>
      <w:r w:rsidRPr="008E4550">
        <w:rPr>
          <w:rFonts w:ascii="Times New Roman" w:hAnsi="Times New Roman" w:cs="Times New Roman"/>
          <w:sz w:val="32"/>
          <w:szCs w:val="32"/>
        </w:rPr>
        <w:t xml:space="preserve"> therefore</w:t>
      </w:r>
      <w:r w:rsidR="000971A6" w:rsidRPr="008E4550">
        <w:rPr>
          <w:rFonts w:ascii="Times New Roman" w:hAnsi="Times New Roman" w:cs="Times New Roman"/>
          <w:sz w:val="32"/>
          <w:szCs w:val="32"/>
        </w:rPr>
        <w:t xml:space="preserve"> the threat</w:t>
      </w:r>
      <w:r w:rsidRPr="008E4550">
        <w:rPr>
          <w:rFonts w:ascii="Times New Roman" w:hAnsi="Times New Roman" w:cs="Times New Roman"/>
          <w:sz w:val="32"/>
          <w:szCs w:val="32"/>
        </w:rPr>
        <w:t>, w</w:t>
      </w:r>
      <w:r w:rsidR="000971A6" w:rsidRPr="008E4550">
        <w:rPr>
          <w:rFonts w:ascii="Times New Roman" w:hAnsi="Times New Roman" w:cs="Times New Roman"/>
          <w:sz w:val="32"/>
          <w:szCs w:val="32"/>
        </w:rPr>
        <w:t>ere</w:t>
      </w:r>
      <w:r w:rsidRPr="008E4550">
        <w:rPr>
          <w:rFonts w:ascii="Times New Roman" w:hAnsi="Times New Roman" w:cs="Times New Roman"/>
          <w:sz w:val="32"/>
          <w:szCs w:val="32"/>
        </w:rPr>
        <w:t xml:space="preserve"> immediate</w:t>
      </w:r>
      <w:r w:rsidR="00C43EA1" w:rsidRPr="008E4550">
        <w:rPr>
          <w:rFonts w:ascii="Times New Roman" w:hAnsi="Times New Roman" w:cs="Times New Roman"/>
          <w:sz w:val="32"/>
          <w:szCs w:val="32"/>
        </w:rPr>
        <w:t xml:space="preserve"> in Isaiah’s time</w:t>
      </w:r>
      <w:r w:rsidRPr="008E4550">
        <w:rPr>
          <w:rFonts w:ascii="Times New Roman" w:hAnsi="Times New Roman" w:cs="Times New Roman"/>
          <w:sz w:val="32"/>
          <w:szCs w:val="32"/>
        </w:rPr>
        <w:t>.</w:t>
      </w:r>
      <w:r w:rsidR="00D146E1" w:rsidRPr="008E4550">
        <w:rPr>
          <w:rFonts w:ascii="Times New Roman" w:hAnsi="Times New Roman" w:cs="Times New Roman"/>
          <w:sz w:val="32"/>
          <w:szCs w:val="32"/>
        </w:rPr>
        <w:t xml:space="preserve"> Now </w:t>
      </w:r>
      <w:r w:rsidR="00EA1AB7" w:rsidRPr="008E4550">
        <w:rPr>
          <w:rFonts w:ascii="Times New Roman" w:hAnsi="Times New Roman" w:cs="Times New Roman"/>
          <w:sz w:val="32"/>
          <w:szCs w:val="32"/>
        </w:rPr>
        <w:t>a</w:t>
      </w:r>
      <w:r w:rsidR="00D146E1" w:rsidRPr="008E4550">
        <w:rPr>
          <w:rFonts w:ascii="Times New Roman" w:hAnsi="Times New Roman" w:cs="Times New Roman"/>
          <w:sz w:val="32"/>
          <w:szCs w:val="32"/>
        </w:rPr>
        <w:t xml:space="preserve"> great threat throughout Isaiah’s prophetic career was Assyria. Assyria </w:t>
      </w:r>
      <w:r w:rsidR="007664A3" w:rsidRPr="008E4550">
        <w:rPr>
          <w:rFonts w:ascii="Times New Roman" w:hAnsi="Times New Roman" w:cs="Times New Roman"/>
          <w:sz w:val="32"/>
          <w:szCs w:val="32"/>
        </w:rPr>
        <w:t>eventu</w:t>
      </w:r>
      <w:r w:rsidR="00132BDC" w:rsidRPr="008E4550">
        <w:rPr>
          <w:rFonts w:ascii="Times New Roman" w:hAnsi="Times New Roman" w:cs="Times New Roman"/>
          <w:sz w:val="32"/>
          <w:szCs w:val="32"/>
        </w:rPr>
        <w:t xml:space="preserve">ally </w:t>
      </w:r>
      <w:r w:rsidR="00EA1AB7" w:rsidRPr="008E4550">
        <w:rPr>
          <w:rFonts w:ascii="Times New Roman" w:hAnsi="Times New Roman" w:cs="Times New Roman"/>
          <w:sz w:val="32"/>
          <w:szCs w:val="32"/>
        </w:rPr>
        <w:t xml:space="preserve">came forward to </w:t>
      </w:r>
      <w:r w:rsidR="00D146E1" w:rsidRPr="008E4550">
        <w:rPr>
          <w:rFonts w:ascii="Times New Roman" w:hAnsi="Times New Roman" w:cs="Times New Roman"/>
          <w:sz w:val="32"/>
          <w:szCs w:val="32"/>
        </w:rPr>
        <w:t xml:space="preserve">besiege Jerusalem in Hezekiah’s day, but their armies </w:t>
      </w:r>
      <w:r w:rsidR="00D146E1" w:rsidRPr="008E4550">
        <w:rPr>
          <w:rFonts w:ascii="Times New Roman" w:hAnsi="Times New Roman" w:cs="Times New Roman"/>
          <w:sz w:val="32"/>
          <w:szCs w:val="32"/>
        </w:rPr>
        <w:lastRenderedPageBreak/>
        <w:t xml:space="preserve">were defeated without </w:t>
      </w:r>
      <w:r w:rsidR="007664A3" w:rsidRPr="008E4550">
        <w:rPr>
          <w:rFonts w:ascii="Times New Roman" w:hAnsi="Times New Roman" w:cs="Times New Roman"/>
          <w:sz w:val="32"/>
          <w:szCs w:val="32"/>
        </w:rPr>
        <w:t xml:space="preserve">a </w:t>
      </w:r>
      <w:r w:rsidR="00D146E1" w:rsidRPr="008E4550">
        <w:rPr>
          <w:rFonts w:ascii="Times New Roman" w:hAnsi="Times New Roman" w:cs="Times New Roman"/>
          <w:sz w:val="32"/>
          <w:szCs w:val="32"/>
        </w:rPr>
        <w:t>sword</w:t>
      </w:r>
      <w:r w:rsidR="00EA1AB7" w:rsidRPr="008E4550">
        <w:rPr>
          <w:rFonts w:ascii="Times New Roman" w:hAnsi="Times New Roman" w:cs="Times New Roman"/>
          <w:sz w:val="32"/>
          <w:szCs w:val="32"/>
        </w:rPr>
        <w:t xml:space="preserve"> </w:t>
      </w:r>
      <w:r w:rsidR="007664A3" w:rsidRPr="008E4550">
        <w:rPr>
          <w:rFonts w:ascii="Times New Roman" w:hAnsi="Times New Roman" w:cs="Times New Roman"/>
          <w:sz w:val="32"/>
          <w:szCs w:val="32"/>
        </w:rPr>
        <w:t xml:space="preserve">or arrow </w:t>
      </w:r>
      <w:r w:rsidR="00EA1AB7" w:rsidRPr="008E4550">
        <w:rPr>
          <w:rFonts w:ascii="Times New Roman" w:hAnsi="Times New Roman" w:cs="Times New Roman"/>
          <w:sz w:val="32"/>
          <w:szCs w:val="32"/>
        </w:rPr>
        <w:t>(Isa.37:33-37)</w:t>
      </w:r>
      <w:r w:rsidR="00D146E1" w:rsidRPr="008E4550">
        <w:rPr>
          <w:rFonts w:ascii="Times New Roman" w:hAnsi="Times New Roman" w:cs="Times New Roman"/>
          <w:sz w:val="32"/>
          <w:szCs w:val="32"/>
        </w:rPr>
        <w:t xml:space="preserve">. </w:t>
      </w:r>
      <w:r w:rsidR="00132BDC" w:rsidRPr="008E4550">
        <w:rPr>
          <w:rFonts w:ascii="Times New Roman" w:hAnsi="Times New Roman" w:cs="Times New Roman"/>
          <w:sz w:val="32"/>
          <w:szCs w:val="32"/>
        </w:rPr>
        <w:t xml:space="preserve">Jerusalem was not </w:t>
      </w:r>
      <w:r w:rsidR="00C43EA1" w:rsidRPr="008E4550">
        <w:rPr>
          <w:rFonts w:ascii="Times New Roman" w:hAnsi="Times New Roman" w:cs="Times New Roman"/>
          <w:sz w:val="32"/>
          <w:szCs w:val="32"/>
        </w:rPr>
        <w:t>“</w:t>
      </w:r>
      <w:r w:rsidR="00132BDC" w:rsidRPr="008E4550">
        <w:rPr>
          <w:rFonts w:ascii="Times New Roman" w:hAnsi="Times New Roman" w:cs="Times New Roman"/>
          <w:sz w:val="32"/>
          <w:szCs w:val="32"/>
          <w:u w:val="single"/>
        </w:rPr>
        <w:t>finished off</w:t>
      </w:r>
      <w:r w:rsidR="000A4E3B" w:rsidRPr="008E4550">
        <w:rPr>
          <w:rFonts w:ascii="Times New Roman" w:hAnsi="Times New Roman" w:cs="Times New Roman"/>
          <w:sz w:val="32"/>
          <w:szCs w:val="32"/>
        </w:rPr>
        <w:t>”</w:t>
      </w:r>
      <w:r w:rsidR="00132BDC" w:rsidRPr="008E4550">
        <w:rPr>
          <w:rFonts w:ascii="Times New Roman" w:hAnsi="Times New Roman" w:cs="Times New Roman"/>
          <w:sz w:val="32"/>
          <w:szCs w:val="32"/>
        </w:rPr>
        <w:t xml:space="preserve"> during Isaiah’s </w:t>
      </w:r>
      <w:r w:rsidR="007664A3" w:rsidRPr="008E4550">
        <w:rPr>
          <w:rFonts w:ascii="Times New Roman" w:hAnsi="Times New Roman" w:cs="Times New Roman"/>
          <w:sz w:val="32"/>
          <w:szCs w:val="32"/>
        </w:rPr>
        <w:t xml:space="preserve">whole </w:t>
      </w:r>
      <w:r w:rsidR="00132BDC" w:rsidRPr="008E4550">
        <w:rPr>
          <w:rFonts w:ascii="Times New Roman" w:hAnsi="Times New Roman" w:cs="Times New Roman"/>
          <w:sz w:val="32"/>
          <w:szCs w:val="32"/>
        </w:rPr>
        <w:t>time as a prophet, so his threats of punishment and captivity, as well as the promises of restoration were deferred to a later time.</w:t>
      </w:r>
    </w:p>
    <w:p w14:paraId="05F3E6F5" w14:textId="77777777" w:rsidR="00525150" w:rsidRPr="008E4550" w:rsidRDefault="00495A9D" w:rsidP="00B7267C">
      <w:pPr>
        <w:ind w:left="360"/>
        <w:rPr>
          <w:rFonts w:ascii="Times New Roman" w:hAnsi="Times New Roman" w:cs="Times New Roman"/>
          <w:sz w:val="32"/>
          <w:szCs w:val="32"/>
        </w:rPr>
      </w:pPr>
      <w:r w:rsidRPr="008E4550">
        <w:rPr>
          <w:rFonts w:ascii="Times New Roman" w:hAnsi="Times New Roman" w:cs="Times New Roman"/>
          <w:b/>
          <w:sz w:val="32"/>
          <w:szCs w:val="32"/>
        </w:rPr>
        <w:t>Isa.5:1-</w:t>
      </w:r>
      <w:r w:rsidR="00D05CA2" w:rsidRPr="008E4550">
        <w:rPr>
          <w:rFonts w:ascii="Times New Roman" w:hAnsi="Times New Roman" w:cs="Times New Roman"/>
          <w:b/>
          <w:sz w:val="32"/>
          <w:szCs w:val="32"/>
        </w:rPr>
        <w:t>7</w:t>
      </w:r>
      <w:r w:rsidRPr="008E4550">
        <w:rPr>
          <w:rFonts w:ascii="Times New Roman" w:hAnsi="Times New Roman" w:cs="Times New Roman"/>
          <w:sz w:val="32"/>
          <w:szCs w:val="32"/>
        </w:rPr>
        <w:t xml:space="preserve"> “I will sing </w:t>
      </w:r>
      <w:r w:rsidRPr="008E4550">
        <w:rPr>
          <w:rFonts w:ascii="Times New Roman" w:hAnsi="Times New Roman" w:cs="Times New Roman"/>
          <w:b/>
          <w:sz w:val="32"/>
          <w:szCs w:val="32"/>
        </w:rPr>
        <w:t>now</w:t>
      </w:r>
      <w:r w:rsidR="000435A2" w:rsidRPr="008E4550">
        <w:rPr>
          <w:rFonts w:ascii="Times New Roman" w:hAnsi="Times New Roman" w:cs="Times New Roman"/>
          <w:sz w:val="32"/>
          <w:szCs w:val="32"/>
        </w:rPr>
        <w:t xml:space="preserve"> (Heb. </w:t>
      </w:r>
      <w:r w:rsidR="000435A2" w:rsidRPr="008E4550">
        <w:rPr>
          <w:rFonts w:ascii="Times New Roman" w:hAnsi="Times New Roman" w:cs="Times New Roman"/>
          <w:i/>
          <w:sz w:val="32"/>
          <w:szCs w:val="32"/>
        </w:rPr>
        <w:t>nâ’</w:t>
      </w:r>
      <w:r w:rsidR="000435A2" w:rsidRPr="008E4550">
        <w:rPr>
          <w:rFonts w:ascii="Times New Roman" w:hAnsi="Times New Roman" w:cs="Times New Roman"/>
          <w:sz w:val="32"/>
          <w:szCs w:val="32"/>
        </w:rPr>
        <w:t>, which BibleWorks classifies as an “enclitic particle of urgency”)</w:t>
      </w:r>
      <w:r w:rsidRPr="008E4550">
        <w:rPr>
          <w:rFonts w:ascii="Times New Roman" w:hAnsi="Times New Roman" w:cs="Times New Roman"/>
          <w:sz w:val="32"/>
          <w:szCs w:val="32"/>
        </w:rPr>
        <w:t xml:space="preserve"> to my </w:t>
      </w:r>
      <w:r w:rsidR="008D5B49" w:rsidRPr="008E4550">
        <w:rPr>
          <w:rFonts w:ascii="Times New Roman" w:hAnsi="Times New Roman" w:cs="Times New Roman"/>
          <w:sz w:val="32"/>
          <w:szCs w:val="32"/>
        </w:rPr>
        <w:t>b</w:t>
      </w:r>
      <w:r w:rsidRPr="008E4550">
        <w:rPr>
          <w:rFonts w:ascii="Times New Roman" w:hAnsi="Times New Roman" w:cs="Times New Roman"/>
          <w:sz w:val="32"/>
          <w:szCs w:val="32"/>
        </w:rPr>
        <w:t xml:space="preserve">eloved a song of my </w:t>
      </w:r>
      <w:r w:rsidR="008D5B49" w:rsidRPr="008E4550">
        <w:rPr>
          <w:rFonts w:ascii="Times New Roman" w:hAnsi="Times New Roman" w:cs="Times New Roman"/>
          <w:sz w:val="32"/>
          <w:szCs w:val="32"/>
        </w:rPr>
        <w:t>b</w:t>
      </w:r>
      <w:r w:rsidRPr="008E4550">
        <w:rPr>
          <w:rFonts w:ascii="Times New Roman" w:hAnsi="Times New Roman" w:cs="Times New Roman"/>
          <w:sz w:val="32"/>
          <w:szCs w:val="32"/>
        </w:rPr>
        <w:t xml:space="preserve">eloved regarding </w:t>
      </w:r>
      <w:r w:rsidR="008D5B49" w:rsidRPr="008E4550">
        <w:rPr>
          <w:rFonts w:ascii="Times New Roman" w:hAnsi="Times New Roman" w:cs="Times New Roman"/>
          <w:sz w:val="32"/>
          <w:szCs w:val="32"/>
        </w:rPr>
        <w:t>H</w:t>
      </w:r>
      <w:r w:rsidRPr="008E4550">
        <w:rPr>
          <w:rFonts w:ascii="Times New Roman" w:hAnsi="Times New Roman" w:cs="Times New Roman"/>
          <w:sz w:val="32"/>
          <w:szCs w:val="32"/>
        </w:rPr>
        <w:t xml:space="preserve">is </w:t>
      </w:r>
      <w:r w:rsidRPr="008E4550">
        <w:rPr>
          <w:rFonts w:ascii="Times New Roman" w:hAnsi="Times New Roman" w:cs="Times New Roman"/>
          <w:sz w:val="32"/>
          <w:szCs w:val="32"/>
          <w:u w:val="single"/>
        </w:rPr>
        <w:t>vineyard</w:t>
      </w:r>
      <w:r w:rsidRPr="008E4550">
        <w:rPr>
          <w:rFonts w:ascii="Times New Roman" w:hAnsi="Times New Roman" w:cs="Times New Roman"/>
          <w:sz w:val="32"/>
          <w:szCs w:val="32"/>
        </w:rPr>
        <w:t>. A vineyard came to pas</w:t>
      </w:r>
      <w:r w:rsidR="007356A4" w:rsidRPr="008E4550">
        <w:rPr>
          <w:rFonts w:ascii="Times New Roman" w:hAnsi="Times New Roman" w:cs="Times New Roman"/>
          <w:sz w:val="32"/>
          <w:szCs w:val="32"/>
        </w:rPr>
        <w:t xml:space="preserve">s for my </w:t>
      </w:r>
      <w:r w:rsidR="008D5B49" w:rsidRPr="008E4550">
        <w:rPr>
          <w:rFonts w:ascii="Times New Roman" w:hAnsi="Times New Roman" w:cs="Times New Roman"/>
          <w:sz w:val="32"/>
          <w:szCs w:val="32"/>
        </w:rPr>
        <w:t>b</w:t>
      </w:r>
      <w:r w:rsidR="007356A4" w:rsidRPr="008E4550">
        <w:rPr>
          <w:rFonts w:ascii="Times New Roman" w:hAnsi="Times New Roman" w:cs="Times New Roman"/>
          <w:sz w:val="32"/>
          <w:szCs w:val="32"/>
        </w:rPr>
        <w:t xml:space="preserve">eloved on a fat hill. And </w:t>
      </w:r>
      <w:r w:rsidR="008D5B49" w:rsidRPr="008E4550">
        <w:rPr>
          <w:rFonts w:ascii="Times New Roman" w:hAnsi="Times New Roman" w:cs="Times New Roman"/>
          <w:sz w:val="32"/>
          <w:szCs w:val="32"/>
        </w:rPr>
        <w:t>H</w:t>
      </w:r>
      <w:r w:rsidR="007356A4" w:rsidRPr="008E4550">
        <w:rPr>
          <w:rFonts w:ascii="Times New Roman" w:hAnsi="Times New Roman" w:cs="Times New Roman"/>
          <w:sz w:val="32"/>
          <w:szCs w:val="32"/>
        </w:rPr>
        <w:t xml:space="preserve">e dug about it and freed it from stones and </w:t>
      </w:r>
      <w:r w:rsidR="008D5B49" w:rsidRPr="008E4550">
        <w:rPr>
          <w:rFonts w:ascii="Times New Roman" w:hAnsi="Times New Roman" w:cs="Times New Roman"/>
          <w:sz w:val="32"/>
          <w:szCs w:val="32"/>
        </w:rPr>
        <w:t>H</w:t>
      </w:r>
      <w:r w:rsidR="007356A4" w:rsidRPr="008E4550">
        <w:rPr>
          <w:rFonts w:ascii="Times New Roman" w:hAnsi="Times New Roman" w:cs="Times New Roman"/>
          <w:sz w:val="32"/>
          <w:szCs w:val="32"/>
        </w:rPr>
        <w:t xml:space="preserve">e planted it with vines. Then </w:t>
      </w:r>
      <w:r w:rsidR="008D5B49" w:rsidRPr="008E4550">
        <w:rPr>
          <w:rFonts w:ascii="Times New Roman" w:hAnsi="Times New Roman" w:cs="Times New Roman"/>
          <w:sz w:val="32"/>
          <w:szCs w:val="32"/>
        </w:rPr>
        <w:t>H</w:t>
      </w:r>
      <w:r w:rsidR="007356A4" w:rsidRPr="008E4550">
        <w:rPr>
          <w:rFonts w:ascii="Times New Roman" w:hAnsi="Times New Roman" w:cs="Times New Roman"/>
          <w:sz w:val="32"/>
          <w:szCs w:val="32"/>
        </w:rPr>
        <w:t xml:space="preserve">e built a tower in its midst and also </w:t>
      </w:r>
      <w:r w:rsidR="008D5B49" w:rsidRPr="008E4550">
        <w:rPr>
          <w:rFonts w:ascii="Times New Roman" w:hAnsi="Times New Roman" w:cs="Times New Roman"/>
          <w:sz w:val="32"/>
          <w:szCs w:val="32"/>
        </w:rPr>
        <w:t>H</w:t>
      </w:r>
      <w:r w:rsidR="007356A4" w:rsidRPr="008E4550">
        <w:rPr>
          <w:rFonts w:ascii="Times New Roman" w:hAnsi="Times New Roman" w:cs="Times New Roman"/>
          <w:sz w:val="32"/>
          <w:szCs w:val="32"/>
        </w:rPr>
        <w:t xml:space="preserve">e hewed a winepress in it. So </w:t>
      </w:r>
      <w:r w:rsidR="008D5B49" w:rsidRPr="008E4550">
        <w:rPr>
          <w:rFonts w:ascii="Times New Roman" w:hAnsi="Times New Roman" w:cs="Times New Roman"/>
          <w:sz w:val="32"/>
          <w:szCs w:val="32"/>
        </w:rPr>
        <w:t>H</w:t>
      </w:r>
      <w:r w:rsidR="007356A4" w:rsidRPr="008E4550">
        <w:rPr>
          <w:rFonts w:ascii="Times New Roman" w:hAnsi="Times New Roman" w:cs="Times New Roman"/>
          <w:sz w:val="32"/>
          <w:szCs w:val="32"/>
        </w:rPr>
        <w:t xml:space="preserve">e waited for </w:t>
      </w:r>
      <w:r w:rsidR="007356A4" w:rsidRPr="008E4550">
        <w:rPr>
          <w:rFonts w:ascii="Times New Roman" w:hAnsi="Times New Roman" w:cs="Times New Roman"/>
          <w:i/>
          <w:sz w:val="32"/>
          <w:szCs w:val="32"/>
        </w:rPr>
        <w:t>it</w:t>
      </w:r>
      <w:r w:rsidR="007356A4" w:rsidRPr="008E4550">
        <w:rPr>
          <w:rFonts w:ascii="Times New Roman" w:hAnsi="Times New Roman" w:cs="Times New Roman"/>
          <w:sz w:val="32"/>
          <w:szCs w:val="32"/>
        </w:rPr>
        <w:t xml:space="preserve"> to make grapes, but it made wild grapes. Then, </w:t>
      </w:r>
      <w:r w:rsidR="007356A4" w:rsidRPr="008E4550">
        <w:rPr>
          <w:rFonts w:ascii="Times New Roman" w:hAnsi="Times New Roman" w:cs="Times New Roman"/>
          <w:b/>
          <w:sz w:val="32"/>
          <w:szCs w:val="32"/>
        </w:rPr>
        <w:t>now</w:t>
      </w:r>
      <w:r w:rsidR="000435A2" w:rsidRPr="008E4550">
        <w:rPr>
          <w:rFonts w:ascii="Times New Roman" w:hAnsi="Times New Roman" w:cs="Times New Roman"/>
          <w:b/>
          <w:sz w:val="32"/>
          <w:szCs w:val="32"/>
        </w:rPr>
        <w:t xml:space="preserve"> </w:t>
      </w:r>
      <w:r w:rsidR="000435A2" w:rsidRPr="008E4550">
        <w:rPr>
          <w:rFonts w:ascii="Times New Roman" w:hAnsi="Times New Roman" w:cs="Times New Roman"/>
          <w:sz w:val="32"/>
          <w:szCs w:val="32"/>
        </w:rPr>
        <w:t>(</w:t>
      </w:r>
      <w:r w:rsidR="00603A49" w:rsidRPr="008E4550">
        <w:rPr>
          <w:rFonts w:ascii="Times New Roman" w:hAnsi="Times New Roman" w:cs="Times New Roman"/>
          <w:sz w:val="32"/>
          <w:szCs w:val="32"/>
        </w:rPr>
        <w:t>Heb.</w:t>
      </w:r>
      <w:r w:rsidR="008B6354" w:rsidRPr="008E4550">
        <w:rPr>
          <w:rFonts w:ascii="Times New Roman" w:hAnsi="Times New Roman" w:cs="Times New Roman"/>
          <w:sz w:val="32"/>
          <w:szCs w:val="32"/>
        </w:rPr>
        <w:t xml:space="preserve"> </w:t>
      </w:r>
      <w:r w:rsidR="00FE71B5" w:rsidRPr="008E4550">
        <w:rPr>
          <w:rFonts w:ascii="Times New Roman" w:hAnsi="Times New Roman" w:cs="Times New Roman"/>
          <w:i/>
          <w:sz w:val="32"/>
          <w:szCs w:val="32"/>
        </w:rPr>
        <w:t>`attâh</w:t>
      </w:r>
      <w:r w:rsidR="00FE71B5" w:rsidRPr="008E4550">
        <w:rPr>
          <w:rFonts w:ascii="Times New Roman" w:hAnsi="Times New Roman" w:cs="Times New Roman"/>
          <w:sz w:val="32"/>
          <w:szCs w:val="32"/>
        </w:rPr>
        <w:t>)</w:t>
      </w:r>
      <w:r w:rsidR="007356A4" w:rsidRPr="008E4550">
        <w:rPr>
          <w:rFonts w:ascii="Times New Roman" w:hAnsi="Times New Roman" w:cs="Times New Roman"/>
          <w:sz w:val="32"/>
          <w:szCs w:val="32"/>
        </w:rPr>
        <w:t xml:space="preserve">, dwellers of Jerusalem and men of Judah, </w:t>
      </w:r>
      <w:r w:rsidR="00D20132" w:rsidRPr="008E4550">
        <w:rPr>
          <w:rFonts w:ascii="Times New Roman" w:hAnsi="Times New Roman" w:cs="Times New Roman"/>
          <w:sz w:val="32"/>
          <w:szCs w:val="32"/>
        </w:rPr>
        <w:t xml:space="preserve">what </w:t>
      </w:r>
      <w:r w:rsidR="005D13B5" w:rsidRPr="008E4550">
        <w:rPr>
          <w:rFonts w:ascii="Times New Roman" w:hAnsi="Times New Roman" w:cs="Times New Roman"/>
          <w:i/>
          <w:iCs/>
          <w:sz w:val="32"/>
          <w:szCs w:val="32"/>
        </w:rPr>
        <w:t>is there</w:t>
      </w:r>
      <w:r w:rsidR="005D13B5" w:rsidRPr="008E4550">
        <w:rPr>
          <w:rFonts w:ascii="Times New Roman" w:hAnsi="Times New Roman" w:cs="Times New Roman"/>
          <w:sz w:val="32"/>
          <w:szCs w:val="32"/>
        </w:rPr>
        <w:t xml:space="preserve"> </w:t>
      </w:r>
      <w:r w:rsidR="00D20132" w:rsidRPr="008E4550">
        <w:rPr>
          <w:rFonts w:ascii="Times New Roman" w:hAnsi="Times New Roman" w:cs="Times New Roman"/>
          <w:sz w:val="32"/>
          <w:szCs w:val="32"/>
        </w:rPr>
        <w:t xml:space="preserve">to do yet for My vineyard that I have not done in it? Why have I waited for </w:t>
      </w:r>
      <w:r w:rsidR="00D20132" w:rsidRPr="008E4550">
        <w:rPr>
          <w:rFonts w:ascii="Times New Roman" w:hAnsi="Times New Roman" w:cs="Times New Roman"/>
          <w:i/>
          <w:sz w:val="32"/>
          <w:szCs w:val="32"/>
        </w:rPr>
        <w:t xml:space="preserve">it </w:t>
      </w:r>
      <w:r w:rsidR="00D20132" w:rsidRPr="008E4550">
        <w:rPr>
          <w:rFonts w:ascii="Times New Roman" w:hAnsi="Times New Roman" w:cs="Times New Roman"/>
          <w:sz w:val="32"/>
          <w:szCs w:val="32"/>
        </w:rPr>
        <w:t xml:space="preserve">to make grapes, when it made wild grapes? </w:t>
      </w:r>
      <w:r w:rsidR="00537BE8" w:rsidRPr="008E4550">
        <w:rPr>
          <w:rFonts w:ascii="Times New Roman" w:hAnsi="Times New Roman" w:cs="Times New Roman"/>
          <w:sz w:val="32"/>
          <w:szCs w:val="32"/>
        </w:rPr>
        <w:t xml:space="preserve">But, </w:t>
      </w:r>
      <w:r w:rsidR="00537BE8" w:rsidRPr="008E4550">
        <w:rPr>
          <w:rFonts w:ascii="Times New Roman" w:hAnsi="Times New Roman" w:cs="Times New Roman"/>
          <w:b/>
          <w:sz w:val="32"/>
          <w:szCs w:val="32"/>
        </w:rPr>
        <w:t>now</w:t>
      </w:r>
      <w:r w:rsidR="00FE71B5" w:rsidRPr="008E4550">
        <w:rPr>
          <w:rFonts w:ascii="Times New Roman" w:hAnsi="Times New Roman" w:cs="Times New Roman"/>
          <w:b/>
          <w:sz w:val="32"/>
          <w:szCs w:val="32"/>
        </w:rPr>
        <w:t xml:space="preserve"> </w:t>
      </w:r>
      <w:r w:rsidR="00FE71B5" w:rsidRPr="008E4550">
        <w:rPr>
          <w:rFonts w:ascii="Times New Roman" w:hAnsi="Times New Roman" w:cs="Times New Roman"/>
          <w:sz w:val="32"/>
          <w:szCs w:val="32"/>
        </w:rPr>
        <w:t>(</w:t>
      </w:r>
      <w:r w:rsidR="00FE71B5" w:rsidRPr="008E4550">
        <w:rPr>
          <w:rFonts w:ascii="Times New Roman" w:hAnsi="Times New Roman" w:cs="Times New Roman"/>
          <w:i/>
          <w:sz w:val="32"/>
          <w:szCs w:val="32"/>
        </w:rPr>
        <w:t>`attâh</w:t>
      </w:r>
      <w:r w:rsidR="00FE71B5" w:rsidRPr="008E4550">
        <w:rPr>
          <w:rFonts w:ascii="Times New Roman" w:hAnsi="Times New Roman" w:cs="Times New Roman"/>
          <w:sz w:val="32"/>
          <w:szCs w:val="32"/>
        </w:rPr>
        <w:t>)</w:t>
      </w:r>
      <w:r w:rsidR="00537BE8" w:rsidRPr="008E4550">
        <w:rPr>
          <w:rFonts w:ascii="Times New Roman" w:hAnsi="Times New Roman" w:cs="Times New Roman"/>
          <w:sz w:val="32"/>
          <w:szCs w:val="32"/>
        </w:rPr>
        <w:t>, I reveal indeed what I will do to My vineyard, removing its hedge and bringing it to burning, breaking down its wall and bringing it to trampling.</w:t>
      </w:r>
      <w:r w:rsidR="00B126FD" w:rsidRPr="008E4550">
        <w:rPr>
          <w:rFonts w:ascii="Times New Roman" w:hAnsi="Times New Roman" w:cs="Times New Roman"/>
          <w:sz w:val="32"/>
          <w:szCs w:val="32"/>
        </w:rPr>
        <w:t xml:space="preserve"> And I will appoint it a waste. It will neither be pruned nor hoed. And will come up thorns and thorn-bushes</w:t>
      </w:r>
      <w:r w:rsidR="00D05CA2" w:rsidRPr="008E4550">
        <w:rPr>
          <w:rFonts w:ascii="Times New Roman" w:hAnsi="Times New Roman" w:cs="Times New Roman"/>
          <w:sz w:val="32"/>
          <w:szCs w:val="32"/>
        </w:rPr>
        <w:t xml:space="preserve">. And over the clouds I will command rains from </w:t>
      </w:r>
      <w:r w:rsidR="002E082F" w:rsidRPr="008E4550">
        <w:rPr>
          <w:rFonts w:ascii="Times New Roman" w:hAnsi="Times New Roman" w:cs="Times New Roman"/>
          <w:i/>
          <w:sz w:val="32"/>
          <w:szCs w:val="32"/>
        </w:rPr>
        <w:t>not</w:t>
      </w:r>
      <w:r w:rsidR="002E082F" w:rsidRPr="008E4550">
        <w:rPr>
          <w:rFonts w:ascii="Times New Roman" w:hAnsi="Times New Roman" w:cs="Times New Roman"/>
          <w:sz w:val="32"/>
          <w:szCs w:val="32"/>
        </w:rPr>
        <w:t xml:space="preserve"> </w:t>
      </w:r>
      <w:r w:rsidR="00D05CA2" w:rsidRPr="008E4550">
        <w:rPr>
          <w:rFonts w:ascii="Times New Roman" w:hAnsi="Times New Roman" w:cs="Times New Roman"/>
          <w:sz w:val="32"/>
          <w:szCs w:val="32"/>
        </w:rPr>
        <w:t xml:space="preserve">raining upon it. For </w:t>
      </w:r>
      <w:r w:rsidR="00D05CA2" w:rsidRPr="008E4550">
        <w:rPr>
          <w:rFonts w:ascii="Times New Roman" w:hAnsi="Times New Roman" w:cs="Times New Roman"/>
          <w:i/>
          <w:sz w:val="32"/>
          <w:szCs w:val="32"/>
        </w:rPr>
        <w:t>the</w:t>
      </w:r>
      <w:r w:rsidR="00D05CA2" w:rsidRPr="008E4550">
        <w:rPr>
          <w:rFonts w:ascii="Times New Roman" w:hAnsi="Times New Roman" w:cs="Times New Roman"/>
          <w:sz w:val="32"/>
          <w:szCs w:val="32"/>
        </w:rPr>
        <w:t xml:space="preserve"> vineyard of Yahweh of armies is </w:t>
      </w:r>
      <w:r w:rsidR="00D05CA2" w:rsidRPr="008E4550">
        <w:rPr>
          <w:rFonts w:ascii="Times New Roman" w:hAnsi="Times New Roman" w:cs="Times New Roman"/>
          <w:i/>
          <w:sz w:val="32"/>
          <w:szCs w:val="32"/>
        </w:rPr>
        <w:t>the</w:t>
      </w:r>
      <w:r w:rsidR="00D05CA2" w:rsidRPr="008E4550">
        <w:rPr>
          <w:rFonts w:ascii="Times New Roman" w:hAnsi="Times New Roman" w:cs="Times New Roman"/>
          <w:sz w:val="32"/>
          <w:szCs w:val="32"/>
        </w:rPr>
        <w:t xml:space="preserve"> house of Israel, and</w:t>
      </w:r>
      <w:r w:rsidR="009B5E52" w:rsidRPr="008E4550">
        <w:rPr>
          <w:rFonts w:ascii="Times New Roman" w:hAnsi="Times New Roman" w:cs="Times New Roman"/>
          <w:sz w:val="32"/>
          <w:szCs w:val="32"/>
        </w:rPr>
        <w:t xml:space="preserve"> men of Judah a planting of His delight. And He waited for justice, but, </w:t>
      </w:r>
      <w:r w:rsidR="009B5E52" w:rsidRPr="008E4550">
        <w:rPr>
          <w:rFonts w:ascii="Times New Roman" w:hAnsi="Times New Roman" w:cs="Times New Roman"/>
          <w:b/>
          <w:sz w:val="32"/>
          <w:szCs w:val="32"/>
          <w:u w:val="double"/>
        </w:rPr>
        <w:t>behold</w:t>
      </w:r>
      <w:r w:rsidR="009B5E52" w:rsidRPr="008E4550">
        <w:rPr>
          <w:rFonts w:ascii="Times New Roman" w:hAnsi="Times New Roman" w:cs="Times New Roman"/>
          <w:sz w:val="32"/>
          <w:szCs w:val="32"/>
        </w:rPr>
        <w:t>, bloodshed – for righteo</w:t>
      </w:r>
      <w:r w:rsidR="002E082F" w:rsidRPr="008E4550">
        <w:rPr>
          <w:rFonts w:ascii="Times New Roman" w:hAnsi="Times New Roman" w:cs="Times New Roman"/>
          <w:sz w:val="32"/>
          <w:szCs w:val="32"/>
        </w:rPr>
        <w:t xml:space="preserve">usness, but, </w:t>
      </w:r>
      <w:r w:rsidR="002E082F" w:rsidRPr="008E4550">
        <w:rPr>
          <w:rFonts w:ascii="Times New Roman" w:hAnsi="Times New Roman" w:cs="Times New Roman"/>
          <w:b/>
          <w:sz w:val="32"/>
          <w:szCs w:val="32"/>
          <w:u w:val="double"/>
        </w:rPr>
        <w:t>behold</w:t>
      </w:r>
      <w:r w:rsidR="002E082F" w:rsidRPr="008E4550">
        <w:rPr>
          <w:rFonts w:ascii="Times New Roman" w:hAnsi="Times New Roman" w:cs="Times New Roman"/>
          <w:sz w:val="32"/>
          <w:szCs w:val="32"/>
        </w:rPr>
        <w:t>, an outcry.</w:t>
      </w:r>
      <w:r w:rsidR="00537BE8" w:rsidRPr="008E4550">
        <w:rPr>
          <w:rFonts w:ascii="Times New Roman" w:hAnsi="Times New Roman" w:cs="Times New Roman"/>
          <w:sz w:val="32"/>
          <w:szCs w:val="32"/>
        </w:rPr>
        <w:t>”</w:t>
      </w:r>
      <w:r w:rsidR="008D5B49" w:rsidRPr="008E4550">
        <w:rPr>
          <w:rFonts w:ascii="Times New Roman" w:hAnsi="Times New Roman" w:cs="Times New Roman"/>
          <w:sz w:val="32"/>
          <w:szCs w:val="32"/>
        </w:rPr>
        <w:t xml:space="preserve">  (</w:t>
      </w:r>
      <w:r w:rsidR="009E19C5" w:rsidRPr="008E4550">
        <w:rPr>
          <w:rFonts w:ascii="Times New Roman" w:hAnsi="Times New Roman" w:cs="Times New Roman"/>
          <w:sz w:val="32"/>
          <w:szCs w:val="32"/>
        </w:rPr>
        <w:t xml:space="preserve">certain </w:t>
      </w:r>
      <w:r w:rsidR="008D5B49" w:rsidRPr="008E4550">
        <w:rPr>
          <w:rFonts w:ascii="Times New Roman" w:hAnsi="Times New Roman" w:cs="Times New Roman"/>
          <w:sz w:val="32"/>
          <w:szCs w:val="32"/>
        </w:rPr>
        <w:t xml:space="preserve">pronouns capitalized per </w:t>
      </w:r>
      <w:r w:rsidR="008D5B49" w:rsidRPr="008E4550">
        <w:rPr>
          <w:rFonts w:ascii="Times New Roman" w:hAnsi="Times New Roman" w:cs="Times New Roman"/>
          <w:i/>
          <w:iCs/>
          <w:sz w:val="32"/>
          <w:szCs w:val="32"/>
        </w:rPr>
        <w:t>NAS</w:t>
      </w:r>
      <w:r w:rsidR="00FF6F98" w:rsidRPr="008E4550">
        <w:rPr>
          <w:rFonts w:ascii="Times New Roman" w:hAnsi="Times New Roman" w:cs="Times New Roman"/>
          <w:i/>
          <w:iCs/>
          <w:sz w:val="32"/>
          <w:szCs w:val="32"/>
        </w:rPr>
        <w:t>B</w:t>
      </w:r>
      <w:r w:rsidR="000509D4" w:rsidRPr="008E4550">
        <w:rPr>
          <w:rFonts w:ascii="Times New Roman" w:hAnsi="Times New Roman" w:cs="Times New Roman"/>
          <w:sz w:val="32"/>
          <w:szCs w:val="32"/>
        </w:rPr>
        <w:t>, to indicate the speaker as Yahweh</w:t>
      </w:r>
      <w:r w:rsidR="008D5B49" w:rsidRPr="008E4550">
        <w:rPr>
          <w:rFonts w:ascii="Times New Roman" w:hAnsi="Times New Roman" w:cs="Times New Roman"/>
          <w:sz w:val="32"/>
          <w:szCs w:val="32"/>
        </w:rPr>
        <w:t>)</w:t>
      </w:r>
    </w:p>
    <w:p w14:paraId="05F3E6F6" w14:textId="77777777" w:rsidR="00537BE8" w:rsidRPr="008E4550" w:rsidRDefault="00537BE8" w:rsidP="006A46CF">
      <w:pPr>
        <w:rPr>
          <w:rFonts w:ascii="Times New Roman" w:hAnsi="Times New Roman" w:cs="Times New Roman"/>
          <w:sz w:val="32"/>
          <w:szCs w:val="32"/>
        </w:rPr>
      </w:pPr>
      <w:r w:rsidRPr="008E4550">
        <w:rPr>
          <w:rFonts w:ascii="Times New Roman" w:hAnsi="Times New Roman" w:cs="Times New Roman"/>
          <w:bCs/>
          <w:sz w:val="32"/>
          <w:szCs w:val="32"/>
          <w:u w:val="single"/>
        </w:rPr>
        <w:t>N</w:t>
      </w:r>
      <w:r w:rsidR="00D146E1" w:rsidRPr="008E4550">
        <w:rPr>
          <w:rFonts w:ascii="Times New Roman" w:hAnsi="Times New Roman" w:cs="Times New Roman"/>
          <w:bCs/>
          <w:sz w:val="32"/>
          <w:szCs w:val="32"/>
          <w:u w:val="single"/>
        </w:rPr>
        <w:t>OTE</w:t>
      </w:r>
      <w:r w:rsidRPr="008E4550">
        <w:rPr>
          <w:rFonts w:ascii="Times New Roman" w:hAnsi="Times New Roman" w:cs="Times New Roman"/>
          <w:sz w:val="32"/>
          <w:szCs w:val="32"/>
        </w:rPr>
        <w:t xml:space="preserve">: </w:t>
      </w:r>
      <w:r w:rsidR="00D146E1" w:rsidRPr="008E4550">
        <w:rPr>
          <w:rFonts w:ascii="Times New Roman" w:hAnsi="Times New Roman" w:cs="Times New Roman"/>
          <w:sz w:val="32"/>
          <w:szCs w:val="32"/>
        </w:rPr>
        <w:t>T</w:t>
      </w:r>
      <w:r w:rsidRPr="008E4550">
        <w:rPr>
          <w:rFonts w:ascii="Times New Roman" w:hAnsi="Times New Roman" w:cs="Times New Roman"/>
          <w:sz w:val="32"/>
          <w:szCs w:val="32"/>
        </w:rPr>
        <w:t>his was addressed directly to those dwelling in Jerusalem and Judea in that day. The immediate threat of the destruction of Jerusalem was apparent in the parable of the vineyard</w:t>
      </w:r>
      <w:r w:rsidR="00B126FD" w:rsidRPr="008E4550">
        <w:rPr>
          <w:rFonts w:ascii="Times New Roman" w:hAnsi="Times New Roman" w:cs="Times New Roman"/>
          <w:sz w:val="32"/>
          <w:szCs w:val="32"/>
        </w:rPr>
        <w:t xml:space="preserve">, just as Jesus’ use of </w:t>
      </w:r>
      <w:r w:rsidR="009B5E52" w:rsidRPr="008E4550">
        <w:rPr>
          <w:rFonts w:ascii="Times New Roman" w:hAnsi="Times New Roman" w:cs="Times New Roman"/>
          <w:sz w:val="32"/>
          <w:szCs w:val="32"/>
        </w:rPr>
        <w:t xml:space="preserve">a </w:t>
      </w:r>
      <w:r w:rsidR="00B126FD" w:rsidRPr="008E4550">
        <w:rPr>
          <w:rFonts w:ascii="Times New Roman" w:hAnsi="Times New Roman" w:cs="Times New Roman"/>
          <w:sz w:val="32"/>
          <w:szCs w:val="32"/>
        </w:rPr>
        <w:t>vineyard parable was in His day (</w:t>
      </w:r>
      <w:r w:rsidR="00903F18" w:rsidRPr="008E4550">
        <w:rPr>
          <w:rFonts w:ascii="Times New Roman" w:hAnsi="Times New Roman" w:cs="Times New Roman"/>
          <w:sz w:val="32"/>
          <w:szCs w:val="32"/>
        </w:rPr>
        <w:t>see</w:t>
      </w:r>
      <w:r w:rsidR="00B126FD" w:rsidRPr="008E4550">
        <w:rPr>
          <w:rFonts w:ascii="Times New Roman" w:hAnsi="Times New Roman" w:cs="Times New Roman"/>
          <w:sz w:val="32"/>
          <w:szCs w:val="32"/>
        </w:rPr>
        <w:t xml:space="preserve"> Ma</w:t>
      </w:r>
      <w:r w:rsidR="009B5E52" w:rsidRPr="008E4550">
        <w:rPr>
          <w:rFonts w:ascii="Times New Roman" w:hAnsi="Times New Roman" w:cs="Times New Roman"/>
          <w:sz w:val="32"/>
          <w:szCs w:val="32"/>
        </w:rPr>
        <w:t>r</w:t>
      </w:r>
      <w:r w:rsidR="00B126FD" w:rsidRPr="008E4550">
        <w:rPr>
          <w:rFonts w:ascii="Times New Roman" w:hAnsi="Times New Roman" w:cs="Times New Roman"/>
          <w:sz w:val="32"/>
          <w:szCs w:val="32"/>
        </w:rPr>
        <w:t>.</w:t>
      </w:r>
      <w:r w:rsidR="009B5E52" w:rsidRPr="008E4550">
        <w:rPr>
          <w:rFonts w:ascii="Times New Roman" w:hAnsi="Times New Roman" w:cs="Times New Roman"/>
          <w:sz w:val="32"/>
          <w:szCs w:val="32"/>
        </w:rPr>
        <w:t>12:1-9). Isaiah’s generation, and Jesus’</w:t>
      </w:r>
      <w:r w:rsidR="002E082F" w:rsidRPr="008E4550">
        <w:rPr>
          <w:rFonts w:ascii="Times New Roman" w:hAnsi="Times New Roman" w:cs="Times New Roman"/>
          <w:sz w:val="32"/>
          <w:szCs w:val="32"/>
        </w:rPr>
        <w:t xml:space="preserve"> generation</w:t>
      </w:r>
      <w:r w:rsidR="009B5E52" w:rsidRPr="008E4550">
        <w:rPr>
          <w:rFonts w:ascii="Times New Roman" w:hAnsi="Times New Roman" w:cs="Times New Roman"/>
          <w:sz w:val="32"/>
          <w:szCs w:val="32"/>
        </w:rPr>
        <w:t xml:space="preserve">, each </w:t>
      </w:r>
      <w:r w:rsidR="002E082F" w:rsidRPr="008E4550">
        <w:rPr>
          <w:rFonts w:ascii="Times New Roman" w:hAnsi="Times New Roman" w:cs="Times New Roman"/>
          <w:sz w:val="32"/>
          <w:szCs w:val="32"/>
        </w:rPr>
        <w:t xml:space="preserve">would </w:t>
      </w:r>
      <w:r w:rsidR="009B5E52" w:rsidRPr="008E4550">
        <w:rPr>
          <w:rFonts w:ascii="Times New Roman" w:hAnsi="Times New Roman" w:cs="Times New Roman"/>
          <w:sz w:val="32"/>
          <w:szCs w:val="32"/>
        </w:rPr>
        <w:t xml:space="preserve">have heard their parable with </w:t>
      </w:r>
      <w:r w:rsidR="002E082F" w:rsidRPr="008E4550">
        <w:rPr>
          <w:rFonts w:ascii="Times New Roman" w:hAnsi="Times New Roman" w:cs="Times New Roman"/>
          <w:sz w:val="32"/>
          <w:szCs w:val="32"/>
        </w:rPr>
        <w:t>the same</w:t>
      </w:r>
      <w:r w:rsidR="009B5E52" w:rsidRPr="008E4550">
        <w:rPr>
          <w:rFonts w:ascii="Times New Roman" w:hAnsi="Times New Roman" w:cs="Times New Roman"/>
          <w:sz w:val="32"/>
          <w:szCs w:val="32"/>
        </w:rPr>
        <w:t xml:space="preserve"> sense of immediacy.</w:t>
      </w:r>
      <w:r w:rsidR="00A30741" w:rsidRPr="008E4550">
        <w:rPr>
          <w:rFonts w:ascii="Times New Roman" w:hAnsi="Times New Roman" w:cs="Times New Roman"/>
          <w:sz w:val="32"/>
          <w:szCs w:val="32"/>
        </w:rPr>
        <w:t xml:space="preserve"> And note that, as in the threat of Isa</w:t>
      </w:r>
      <w:r w:rsidR="00D56741" w:rsidRPr="008E4550">
        <w:rPr>
          <w:rFonts w:ascii="Times New Roman" w:hAnsi="Times New Roman" w:cs="Times New Roman"/>
          <w:sz w:val="32"/>
          <w:szCs w:val="32"/>
        </w:rPr>
        <w:t>iah</w:t>
      </w:r>
      <w:r w:rsidR="00A30741" w:rsidRPr="008E4550">
        <w:rPr>
          <w:rFonts w:ascii="Times New Roman" w:hAnsi="Times New Roman" w:cs="Times New Roman"/>
          <w:sz w:val="32"/>
          <w:szCs w:val="32"/>
        </w:rPr>
        <w:t xml:space="preserve"> </w:t>
      </w:r>
      <w:r w:rsidR="00A30741" w:rsidRPr="008E4550">
        <w:rPr>
          <w:rFonts w:ascii="Times New Roman" w:hAnsi="Times New Roman" w:cs="Times New Roman"/>
          <w:sz w:val="32"/>
          <w:szCs w:val="32"/>
        </w:rPr>
        <w:lastRenderedPageBreak/>
        <w:t>ch</w:t>
      </w:r>
      <w:r w:rsidR="00D56741" w:rsidRPr="008E4550">
        <w:rPr>
          <w:rFonts w:ascii="Times New Roman" w:hAnsi="Times New Roman" w:cs="Times New Roman"/>
          <w:sz w:val="32"/>
          <w:szCs w:val="32"/>
        </w:rPr>
        <w:t xml:space="preserve">apter </w:t>
      </w:r>
      <w:r w:rsidR="00A30741" w:rsidRPr="008E4550">
        <w:rPr>
          <w:rFonts w:ascii="Times New Roman" w:hAnsi="Times New Roman" w:cs="Times New Roman"/>
          <w:sz w:val="32"/>
          <w:szCs w:val="32"/>
        </w:rPr>
        <w:t xml:space="preserve">1, the “vineyard” was not entirely destroyed in Isaiah’s time. Although Sennacherib overran Judea </w:t>
      </w:r>
      <w:r w:rsidR="00CC2852" w:rsidRPr="008E4550">
        <w:rPr>
          <w:rFonts w:ascii="Times New Roman" w:hAnsi="Times New Roman" w:cs="Times New Roman"/>
          <w:sz w:val="32"/>
          <w:szCs w:val="32"/>
        </w:rPr>
        <w:t>when Hezekiah ruled, yet he did not take Jerusalem and his entire army was destroyed by Yahweh’s hand. It was a great salvation</w:t>
      </w:r>
      <w:r w:rsidR="00903F18" w:rsidRPr="008E4550">
        <w:rPr>
          <w:rFonts w:ascii="Times New Roman" w:hAnsi="Times New Roman" w:cs="Times New Roman"/>
          <w:sz w:val="32"/>
          <w:szCs w:val="32"/>
        </w:rPr>
        <w:t xml:space="preserve"> for Jerusalem</w:t>
      </w:r>
      <w:r w:rsidR="00CC2852" w:rsidRPr="008E4550">
        <w:rPr>
          <w:rFonts w:ascii="Times New Roman" w:hAnsi="Times New Roman" w:cs="Times New Roman"/>
          <w:sz w:val="32"/>
          <w:szCs w:val="32"/>
        </w:rPr>
        <w:t>, and not a great destruction.</w:t>
      </w:r>
    </w:p>
    <w:p w14:paraId="05F3E6F7" w14:textId="77777777" w:rsidR="00A63463" w:rsidRPr="008E4550" w:rsidRDefault="008B12B6" w:rsidP="008D5B49">
      <w:pPr>
        <w:rPr>
          <w:rFonts w:ascii="Times New Roman" w:hAnsi="Times New Roman" w:cs="Times New Roman"/>
          <w:sz w:val="32"/>
          <w:szCs w:val="32"/>
        </w:rPr>
      </w:pPr>
      <w:r w:rsidRPr="008E4550">
        <w:rPr>
          <w:rFonts w:ascii="Times New Roman" w:hAnsi="Times New Roman" w:cs="Times New Roman"/>
          <w:bCs/>
          <w:sz w:val="32"/>
          <w:szCs w:val="32"/>
          <w:u w:val="single"/>
        </w:rPr>
        <w:t>FURTHER</w:t>
      </w:r>
      <w:r w:rsidR="00A63463" w:rsidRPr="008E4550">
        <w:rPr>
          <w:rFonts w:ascii="Times New Roman" w:hAnsi="Times New Roman" w:cs="Times New Roman"/>
          <w:sz w:val="32"/>
          <w:szCs w:val="32"/>
        </w:rPr>
        <w:t xml:space="preserve">: This example of a </w:t>
      </w:r>
      <w:r w:rsidR="00E32A16" w:rsidRPr="008E4550">
        <w:rPr>
          <w:rFonts w:ascii="Times New Roman" w:hAnsi="Times New Roman" w:cs="Times New Roman"/>
          <w:sz w:val="32"/>
          <w:szCs w:val="32"/>
        </w:rPr>
        <w:t xml:space="preserve">divine </w:t>
      </w:r>
      <w:r w:rsidR="00A63463" w:rsidRPr="008E4550">
        <w:rPr>
          <w:rFonts w:ascii="Times New Roman" w:hAnsi="Times New Roman" w:cs="Times New Roman"/>
          <w:sz w:val="32"/>
          <w:szCs w:val="32"/>
        </w:rPr>
        <w:t xml:space="preserve">parable includes an explanation of the </w:t>
      </w:r>
      <w:r w:rsidR="00A63463" w:rsidRPr="008E4550">
        <w:rPr>
          <w:rFonts w:ascii="Times New Roman" w:hAnsi="Times New Roman"/>
          <w:i/>
          <w:sz w:val="32"/>
          <w:szCs w:val="32"/>
        </w:rPr>
        <w:t>meaning</w:t>
      </w:r>
      <w:r w:rsidR="00A63463" w:rsidRPr="008E4550">
        <w:rPr>
          <w:rFonts w:ascii="Times New Roman" w:hAnsi="Times New Roman" w:cs="Times New Roman"/>
          <w:sz w:val="32"/>
          <w:szCs w:val="32"/>
        </w:rPr>
        <w:t xml:space="preserve"> of the</w:t>
      </w:r>
      <w:r w:rsidR="00276952" w:rsidRPr="008E4550">
        <w:rPr>
          <w:rFonts w:ascii="Times New Roman" w:hAnsi="Times New Roman" w:cs="Times New Roman"/>
          <w:sz w:val="32"/>
          <w:szCs w:val="32"/>
        </w:rPr>
        <w:t xml:space="preserve"> parabolic object, </w:t>
      </w:r>
      <w:r w:rsidR="00A63463" w:rsidRPr="008E4550">
        <w:rPr>
          <w:rFonts w:ascii="Times New Roman" w:hAnsi="Times New Roman" w:cs="Times New Roman"/>
          <w:sz w:val="32"/>
          <w:szCs w:val="32"/>
        </w:rPr>
        <w:t>“</w:t>
      </w:r>
      <w:r w:rsidR="00A63463" w:rsidRPr="008E4550">
        <w:rPr>
          <w:rFonts w:ascii="Times New Roman" w:hAnsi="Times New Roman" w:cs="Times New Roman"/>
          <w:sz w:val="32"/>
          <w:szCs w:val="32"/>
          <w:u w:val="single"/>
        </w:rPr>
        <w:t>vineyard</w:t>
      </w:r>
      <w:r w:rsidR="00A63463" w:rsidRPr="008E4550">
        <w:rPr>
          <w:rFonts w:ascii="Times New Roman" w:hAnsi="Times New Roman" w:cs="Times New Roman"/>
          <w:sz w:val="32"/>
          <w:szCs w:val="32"/>
        </w:rPr>
        <w:t xml:space="preserve">”. So there is no need </w:t>
      </w:r>
      <w:r w:rsidR="00276952" w:rsidRPr="008E4550">
        <w:rPr>
          <w:rFonts w:ascii="Times New Roman" w:hAnsi="Times New Roman" w:cs="Times New Roman"/>
          <w:sz w:val="32"/>
          <w:szCs w:val="32"/>
        </w:rPr>
        <w:t>for</w:t>
      </w:r>
      <w:r w:rsidR="00A63463" w:rsidRPr="008E4550">
        <w:rPr>
          <w:rFonts w:ascii="Times New Roman" w:hAnsi="Times New Roman" w:cs="Times New Roman"/>
          <w:sz w:val="32"/>
          <w:szCs w:val="32"/>
        </w:rPr>
        <w:t xml:space="preserve"> guesswork here. </w:t>
      </w:r>
      <w:r w:rsidR="00276952" w:rsidRPr="008E4550">
        <w:rPr>
          <w:rFonts w:ascii="Times New Roman" w:hAnsi="Times New Roman" w:cs="Times New Roman"/>
          <w:sz w:val="32"/>
          <w:szCs w:val="32"/>
        </w:rPr>
        <w:t xml:space="preserve">I would add that any later references, in Isaiah or elsewhere, to an enigmatic “vineyard” could draw </w:t>
      </w:r>
      <w:r w:rsidR="0073102B" w:rsidRPr="008E4550">
        <w:rPr>
          <w:rFonts w:ascii="Times New Roman" w:hAnsi="Times New Roman" w:cs="Times New Roman"/>
          <w:sz w:val="32"/>
          <w:szCs w:val="32"/>
        </w:rPr>
        <w:t>up</w:t>
      </w:r>
      <w:r w:rsidR="00276952" w:rsidRPr="008E4550">
        <w:rPr>
          <w:rFonts w:ascii="Times New Roman" w:hAnsi="Times New Roman" w:cs="Times New Roman"/>
          <w:sz w:val="32"/>
          <w:szCs w:val="32"/>
        </w:rPr>
        <w:t xml:space="preserve">on Isaiah 5:1-7 for its exposition. This would be using the </w:t>
      </w:r>
      <w:r w:rsidR="00F439E6" w:rsidRPr="008E4550">
        <w:rPr>
          <w:rFonts w:ascii="Times New Roman" w:hAnsi="Times New Roman" w:cs="Times New Roman"/>
          <w:sz w:val="32"/>
          <w:szCs w:val="32"/>
        </w:rPr>
        <w:t xml:space="preserve">important </w:t>
      </w:r>
      <w:r w:rsidR="004F683B" w:rsidRPr="008E4550">
        <w:rPr>
          <w:rFonts w:ascii="Times New Roman" w:hAnsi="Times New Roman" w:cs="Times New Roman"/>
          <w:sz w:val="32"/>
          <w:szCs w:val="32"/>
        </w:rPr>
        <w:t xml:space="preserve">hermeneutic </w:t>
      </w:r>
      <w:r w:rsidR="00276952" w:rsidRPr="008E4550">
        <w:rPr>
          <w:rFonts w:ascii="Times New Roman" w:hAnsi="Times New Roman" w:cs="Times New Roman"/>
          <w:sz w:val="32"/>
          <w:szCs w:val="32"/>
        </w:rPr>
        <w:t>principle of “comparing spiritual</w:t>
      </w:r>
      <w:r w:rsidR="005613AD" w:rsidRPr="008E4550">
        <w:rPr>
          <w:rFonts w:ascii="Times New Roman" w:hAnsi="Times New Roman" w:cs="Times New Roman"/>
          <w:sz w:val="32"/>
          <w:szCs w:val="32"/>
        </w:rPr>
        <w:t xml:space="preserve"> </w:t>
      </w:r>
      <w:r w:rsidR="005613AD" w:rsidRPr="008E4550">
        <w:rPr>
          <w:rFonts w:ascii="Times New Roman" w:hAnsi="Times New Roman" w:cs="Times New Roman"/>
          <w:i/>
          <w:iCs/>
          <w:sz w:val="32"/>
          <w:szCs w:val="32"/>
        </w:rPr>
        <w:t>thing</w:t>
      </w:r>
      <w:r w:rsidR="00276952" w:rsidRPr="008E4550">
        <w:rPr>
          <w:rFonts w:ascii="Times New Roman" w:hAnsi="Times New Roman" w:cs="Times New Roman"/>
          <w:i/>
          <w:iCs/>
          <w:sz w:val="32"/>
          <w:szCs w:val="32"/>
        </w:rPr>
        <w:t>s</w:t>
      </w:r>
      <w:r w:rsidR="00276952" w:rsidRPr="008E4550">
        <w:rPr>
          <w:rFonts w:ascii="Times New Roman" w:hAnsi="Times New Roman" w:cs="Times New Roman"/>
          <w:sz w:val="32"/>
          <w:szCs w:val="32"/>
        </w:rPr>
        <w:t xml:space="preserve"> with spiritual</w:t>
      </w:r>
      <w:r w:rsidR="005613AD" w:rsidRPr="008E4550">
        <w:rPr>
          <w:rFonts w:ascii="Times New Roman" w:hAnsi="Times New Roman" w:cs="Times New Roman"/>
          <w:sz w:val="32"/>
          <w:szCs w:val="32"/>
        </w:rPr>
        <w:t xml:space="preserve"> </w:t>
      </w:r>
      <w:r w:rsidR="00A045CA" w:rsidRPr="008E4550">
        <w:rPr>
          <w:rFonts w:ascii="Times New Roman" w:hAnsi="Times New Roman" w:cs="Times New Roman"/>
          <w:i/>
          <w:iCs/>
          <w:sz w:val="32"/>
          <w:szCs w:val="32"/>
        </w:rPr>
        <w:t>things</w:t>
      </w:r>
      <w:r w:rsidR="00276952" w:rsidRPr="008E4550">
        <w:rPr>
          <w:rFonts w:ascii="Times New Roman" w:hAnsi="Times New Roman" w:cs="Times New Roman"/>
          <w:sz w:val="32"/>
          <w:szCs w:val="32"/>
        </w:rPr>
        <w:t>” (1 Cor.2:13).</w:t>
      </w:r>
    </w:p>
    <w:p w14:paraId="05F3E6F8" w14:textId="77777777" w:rsidR="00117B75" w:rsidRPr="008E4550" w:rsidRDefault="002E082F" w:rsidP="00E62338">
      <w:pPr>
        <w:ind w:left="360"/>
        <w:rPr>
          <w:rFonts w:ascii="Times New Roman" w:hAnsi="Times New Roman" w:cs="Times New Roman"/>
          <w:sz w:val="32"/>
          <w:szCs w:val="32"/>
        </w:rPr>
      </w:pPr>
      <w:r w:rsidRPr="008E4550">
        <w:rPr>
          <w:rFonts w:ascii="Times New Roman" w:hAnsi="Times New Roman" w:cs="Times New Roman"/>
          <w:b/>
          <w:sz w:val="32"/>
          <w:szCs w:val="32"/>
        </w:rPr>
        <w:t>Eze.7:1-</w:t>
      </w:r>
      <w:r w:rsidR="00D146E1" w:rsidRPr="008E4550">
        <w:rPr>
          <w:rFonts w:ascii="Times New Roman" w:hAnsi="Times New Roman" w:cs="Times New Roman"/>
          <w:b/>
          <w:sz w:val="32"/>
          <w:szCs w:val="32"/>
        </w:rPr>
        <w:t xml:space="preserve">12 </w:t>
      </w:r>
      <w:r w:rsidRPr="008E4550">
        <w:rPr>
          <w:rFonts w:ascii="Times New Roman" w:hAnsi="Times New Roman" w:cs="Times New Roman"/>
          <w:b/>
          <w:sz w:val="32"/>
          <w:szCs w:val="32"/>
        </w:rPr>
        <w:t xml:space="preserve"> </w:t>
      </w:r>
      <w:r w:rsidRPr="008E4550">
        <w:rPr>
          <w:rFonts w:ascii="Times New Roman" w:hAnsi="Times New Roman" w:cs="Times New Roman"/>
          <w:sz w:val="32"/>
          <w:szCs w:val="32"/>
        </w:rPr>
        <w:t xml:space="preserve">“Then came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word of Yahweh to me, to say, ‘</w:t>
      </w:r>
      <w:r w:rsidR="00D91FC1" w:rsidRPr="008E4550">
        <w:rPr>
          <w:rFonts w:ascii="Times New Roman" w:hAnsi="Times New Roman" w:cs="Times New Roman"/>
          <w:sz w:val="32"/>
          <w:szCs w:val="32"/>
        </w:rPr>
        <w:t>And you, son of man, thus said Adonai</w:t>
      </w:r>
      <w:r w:rsidR="009F3CDC" w:rsidRPr="008E4550">
        <w:rPr>
          <w:rFonts w:ascii="Times New Roman" w:hAnsi="Times New Roman" w:cs="Times New Roman"/>
          <w:sz w:val="32"/>
          <w:szCs w:val="32"/>
        </w:rPr>
        <w:t xml:space="preserve"> (‘my Lord’)</w:t>
      </w:r>
      <w:r w:rsidR="00D91FC1" w:rsidRPr="008E4550">
        <w:rPr>
          <w:rFonts w:ascii="Times New Roman" w:hAnsi="Times New Roman" w:cs="Times New Roman"/>
          <w:sz w:val="32"/>
          <w:szCs w:val="32"/>
        </w:rPr>
        <w:t xml:space="preserve"> Yahweh to the land of Israel, “</w:t>
      </w:r>
      <w:r w:rsidR="00D91FC1" w:rsidRPr="008E4550">
        <w:rPr>
          <w:rFonts w:ascii="Times New Roman" w:hAnsi="Times New Roman" w:cs="Times New Roman"/>
          <w:b/>
          <w:sz w:val="32"/>
          <w:szCs w:val="32"/>
          <w:u w:val="single"/>
        </w:rPr>
        <w:t>An end</w:t>
      </w:r>
      <w:r w:rsidR="00D91FC1" w:rsidRPr="008E4550">
        <w:rPr>
          <w:rFonts w:ascii="Times New Roman" w:hAnsi="Times New Roman" w:cs="Times New Roman"/>
          <w:b/>
          <w:sz w:val="32"/>
          <w:szCs w:val="32"/>
        </w:rPr>
        <w:t xml:space="preserve">! </w:t>
      </w:r>
      <w:r w:rsidR="00D91FC1" w:rsidRPr="008E4550">
        <w:rPr>
          <w:rFonts w:ascii="Times New Roman" w:hAnsi="Times New Roman" w:cs="Times New Roman"/>
          <w:b/>
          <w:sz w:val="32"/>
          <w:szCs w:val="32"/>
          <w:u w:val="single"/>
        </w:rPr>
        <w:t>The end</w:t>
      </w:r>
      <w:r w:rsidR="00D91FC1" w:rsidRPr="008E4550">
        <w:rPr>
          <w:rFonts w:ascii="Times New Roman" w:hAnsi="Times New Roman" w:cs="Times New Roman"/>
          <w:sz w:val="32"/>
          <w:szCs w:val="32"/>
        </w:rPr>
        <w:t xml:space="preserve"> </w:t>
      </w:r>
      <w:r w:rsidR="00D91FC1" w:rsidRPr="008E4550">
        <w:rPr>
          <w:rFonts w:ascii="Times New Roman" w:hAnsi="Times New Roman" w:cs="Times New Roman"/>
          <w:b/>
          <w:sz w:val="32"/>
          <w:szCs w:val="32"/>
        </w:rPr>
        <w:t>has come</w:t>
      </w:r>
      <w:r w:rsidR="00D91FC1" w:rsidRPr="008E4550">
        <w:rPr>
          <w:rFonts w:ascii="Times New Roman" w:hAnsi="Times New Roman" w:cs="Times New Roman"/>
          <w:sz w:val="32"/>
          <w:szCs w:val="32"/>
        </w:rPr>
        <w:t xml:space="preserve"> upon the four corners of the land. </w:t>
      </w:r>
      <w:r w:rsidR="00D91FC1" w:rsidRPr="008E4550">
        <w:rPr>
          <w:rFonts w:ascii="Times New Roman" w:hAnsi="Times New Roman" w:cs="Times New Roman"/>
          <w:b/>
          <w:sz w:val="32"/>
          <w:szCs w:val="32"/>
        </w:rPr>
        <w:t>Now</w:t>
      </w:r>
      <w:r w:rsidR="00B01D31" w:rsidRPr="008E4550">
        <w:rPr>
          <w:rFonts w:ascii="Times New Roman" w:hAnsi="Times New Roman" w:cs="Times New Roman"/>
          <w:b/>
          <w:sz w:val="32"/>
          <w:szCs w:val="32"/>
        </w:rPr>
        <w:t xml:space="preserve"> </w:t>
      </w:r>
      <w:r w:rsidR="00B01D31" w:rsidRPr="008E4550">
        <w:rPr>
          <w:rFonts w:ascii="Times New Roman" w:hAnsi="Times New Roman" w:cs="Times New Roman"/>
          <w:sz w:val="32"/>
          <w:szCs w:val="32"/>
        </w:rPr>
        <w:t>(</w:t>
      </w:r>
      <w:r w:rsidR="00FB28C2" w:rsidRPr="008E4550">
        <w:rPr>
          <w:rFonts w:ascii="Times New Roman" w:hAnsi="Times New Roman" w:cs="Times New Roman"/>
          <w:sz w:val="32"/>
          <w:szCs w:val="32"/>
        </w:rPr>
        <w:t xml:space="preserve">Heb. </w:t>
      </w:r>
      <w:r w:rsidR="00B01D31" w:rsidRPr="008E4550">
        <w:rPr>
          <w:rFonts w:ascii="Times New Roman" w:hAnsi="Times New Roman" w:cs="Times New Roman"/>
          <w:i/>
          <w:sz w:val="32"/>
          <w:szCs w:val="32"/>
        </w:rPr>
        <w:t>`attâh</w:t>
      </w:r>
      <w:r w:rsidR="00B01D31" w:rsidRPr="008E4550">
        <w:rPr>
          <w:rFonts w:ascii="Times New Roman" w:hAnsi="Times New Roman" w:cs="Times New Roman"/>
          <w:sz w:val="32"/>
          <w:szCs w:val="32"/>
        </w:rPr>
        <w:t>)</w:t>
      </w:r>
      <w:r w:rsidR="00D91FC1" w:rsidRPr="008E4550">
        <w:rPr>
          <w:rFonts w:ascii="Times New Roman" w:hAnsi="Times New Roman" w:cs="Times New Roman"/>
          <w:sz w:val="32"/>
          <w:szCs w:val="32"/>
        </w:rPr>
        <w:t xml:space="preserve"> </w:t>
      </w:r>
      <w:r w:rsidR="00D91FC1" w:rsidRPr="008E4550">
        <w:rPr>
          <w:rFonts w:ascii="Times New Roman" w:hAnsi="Times New Roman" w:cs="Times New Roman"/>
          <w:b/>
          <w:sz w:val="32"/>
          <w:szCs w:val="32"/>
          <w:u w:val="single"/>
        </w:rPr>
        <w:t>the end</w:t>
      </w:r>
      <w:r w:rsidR="00D91FC1" w:rsidRPr="008E4550">
        <w:rPr>
          <w:rFonts w:ascii="Times New Roman" w:hAnsi="Times New Roman" w:cs="Times New Roman"/>
          <w:b/>
          <w:sz w:val="32"/>
          <w:szCs w:val="32"/>
        </w:rPr>
        <w:t xml:space="preserve"> </w:t>
      </w:r>
      <w:r w:rsidR="00D91FC1" w:rsidRPr="008E4550">
        <w:rPr>
          <w:rFonts w:ascii="Times New Roman" w:hAnsi="Times New Roman" w:cs="Times New Roman"/>
          <w:i/>
          <w:sz w:val="32"/>
          <w:szCs w:val="32"/>
        </w:rPr>
        <w:t>is</w:t>
      </w:r>
      <w:r w:rsidR="00D91FC1" w:rsidRPr="008E4550">
        <w:rPr>
          <w:rFonts w:ascii="Times New Roman" w:hAnsi="Times New Roman" w:cs="Times New Roman"/>
          <w:sz w:val="32"/>
          <w:szCs w:val="32"/>
        </w:rPr>
        <w:t xml:space="preserve"> </w:t>
      </w:r>
      <w:r w:rsidR="00D91FC1" w:rsidRPr="008E4550">
        <w:rPr>
          <w:rFonts w:ascii="Times New Roman" w:hAnsi="Times New Roman" w:cs="Times New Roman"/>
          <w:b/>
          <w:sz w:val="32"/>
          <w:szCs w:val="32"/>
        </w:rPr>
        <w:t>upon you</w:t>
      </w:r>
      <w:r w:rsidR="00D91FC1" w:rsidRPr="008E4550">
        <w:rPr>
          <w:rFonts w:ascii="Times New Roman" w:hAnsi="Times New Roman" w:cs="Times New Roman"/>
          <w:sz w:val="32"/>
          <w:szCs w:val="32"/>
        </w:rPr>
        <w:t>, and I will send off My anger against you. And I will judge you according to your ways</w:t>
      </w:r>
      <w:r w:rsidR="004602AA" w:rsidRPr="008E4550">
        <w:rPr>
          <w:rFonts w:ascii="Times New Roman" w:hAnsi="Times New Roman" w:cs="Times New Roman"/>
          <w:sz w:val="32"/>
          <w:szCs w:val="32"/>
        </w:rPr>
        <w:t xml:space="preserve">, and I will recompense upon you all your abominations. And My eye will not have compassion upon you, </w:t>
      </w:r>
      <w:r w:rsidR="00CE3989" w:rsidRPr="008E4550">
        <w:rPr>
          <w:rFonts w:ascii="Times New Roman" w:hAnsi="Times New Roman" w:cs="Times New Roman"/>
          <w:sz w:val="32"/>
          <w:szCs w:val="32"/>
        </w:rPr>
        <w:t xml:space="preserve">nor will I spare, for I will recompense upon you your ways and your abominations will come into your midst. Then you will know that I </w:t>
      </w:r>
      <w:r w:rsidR="00CE3989" w:rsidRPr="008E4550">
        <w:rPr>
          <w:rFonts w:ascii="Times New Roman" w:hAnsi="Times New Roman" w:cs="Times New Roman"/>
          <w:i/>
          <w:sz w:val="32"/>
          <w:szCs w:val="32"/>
        </w:rPr>
        <w:t>am</w:t>
      </w:r>
      <w:r w:rsidR="00CE3989" w:rsidRPr="008E4550">
        <w:rPr>
          <w:rFonts w:ascii="Times New Roman" w:hAnsi="Times New Roman" w:cs="Times New Roman"/>
          <w:sz w:val="32"/>
          <w:szCs w:val="32"/>
        </w:rPr>
        <w:t xml:space="preserve"> Yahweh.” Thus said Adonai Yahweh, “Evil, a single evil – </w:t>
      </w:r>
      <w:r w:rsidR="00CE3989" w:rsidRPr="008E4550">
        <w:rPr>
          <w:rFonts w:ascii="Times New Roman" w:hAnsi="Times New Roman" w:cs="Times New Roman"/>
          <w:b/>
          <w:sz w:val="32"/>
          <w:szCs w:val="32"/>
          <w:u w:val="double"/>
        </w:rPr>
        <w:t>Behold</w:t>
      </w:r>
      <w:r w:rsidR="00CE3989" w:rsidRPr="008E4550">
        <w:rPr>
          <w:rFonts w:ascii="Times New Roman" w:hAnsi="Times New Roman" w:cs="Times New Roman"/>
          <w:sz w:val="32"/>
          <w:szCs w:val="32"/>
        </w:rPr>
        <w:t xml:space="preserve">, </w:t>
      </w:r>
      <w:r w:rsidR="00CE3989" w:rsidRPr="008E4550">
        <w:rPr>
          <w:rFonts w:ascii="Times New Roman" w:hAnsi="Times New Roman" w:cs="Times New Roman"/>
          <w:b/>
          <w:sz w:val="32"/>
          <w:szCs w:val="32"/>
        </w:rPr>
        <w:t xml:space="preserve">it </w:t>
      </w:r>
      <w:r w:rsidR="00CE3989" w:rsidRPr="008E4550">
        <w:rPr>
          <w:rFonts w:ascii="Times New Roman" w:hAnsi="Times New Roman" w:cs="Times New Roman"/>
          <w:b/>
          <w:i/>
          <w:sz w:val="32"/>
          <w:szCs w:val="32"/>
        </w:rPr>
        <w:t>is</w:t>
      </w:r>
      <w:r w:rsidR="00CE3989" w:rsidRPr="008E4550">
        <w:rPr>
          <w:rFonts w:ascii="Times New Roman" w:hAnsi="Times New Roman" w:cs="Times New Roman"/>
          <w:b/>
          <w:sz w:val="32"/>
          <w:szCs w:val="32"/>
        </w:rPr>
        <w:t xml:space="preserve"> </w:t>
      </w:r>
      <w:r w:rsidR="00CE3989" w:rsidRPr="008E4550">
        <w:rPr>
          <w:rFonts w:ascii="Times New Roman" w:hAnsi="Times New Roman" w:cs="Times New Roman"/>
          <w:b/>
          <w:sz w:val="32"/>
          <w:szCs w:val="32"/>
          <w:u w:val="single"/>
        </w:rPr>
        <w:t>coming</w:t>
      </w:r>
      <w:r w:rsidR="00CE3989" w:rsidRPr="008E4550">
        <w:rPr>
          <w:rFonts w:ascii="Times New Roman" w:hAnsi="Times New Roman" w:cs="Times New Roman"/>
          <w:sz w:val="32"/>
          <w:szCs w:val="32"/>
        </w:rPr>
        <w:t>.</w:t>
      </w:r>
      <w:r w:rsidR="00493B95" w:rsidRPr="008E4550">
        <w:rPr>
          <w:rFonts w:ascii="Times New Roman" w:hAnsi="Times New Roman" w:cs="Times New Roman"/>
          <w:sz w:val="32"/>
          <w:szCs w:val="32"/>
        </w:rPr>
        <w:t xml:space="preserve"> The coming around (</w:t>
      </w:r>
      <w:r w:rsidR="00E62338" w:rsidRPr="008E4550">
        <w:rPr>
          <w:rFonts w:ascii="Times New Roman" w:hAnsi="Times New Roman" w:cs="Times New Roman"/>
          <w:i/>
          <w:iCs/>
          <w:sz w:val="32"/>
          <w:szCs w:val="32"/>
        </w:rPr>
        <w:t>NKJV</w:t>
      </w:r>
      <w:r w:rsidR="00E62338" w:rsidRPr="008E4550">
        <w:rPr>
          <w:rFonts w:ascii="Times New Roman" w:hAnsi="Times New Roman" w:cs="Times New Roman"/>
          <w:sz w:val="32"/>
          <w:szCs w:val="32"/>
        </w:rPr>
        <w:t xml:space="preserve"> </w:t>
      </w:r>
      <w:r w:rsidR="00493B95" w:rsidRPr="008E4550">
        <w:rPr>
          <w:rFonts w:ascii="Times New Roman" w:hAnsi="Times New Roman" w:cs="Times New Roman"/>
          <w:sz w:val="32"/>
          <w:szCs w:val="32"/>
        </w:rPr>
        <w:t>“</w:t>
      </w:r>
      <w:r w:rsidR="00493B95" w:rsidRPr="008E4550">
        <w:rPr>
          <w:rFonts w:ascii="Times New Roman" w:hAnsi="Times New Roman" w:cs="Times New Roman"/>
          <w:bCs/>
          <w:sz w:val="32"/>
          <w:szCs w:val="32"/>
        </w:rPr>
        <w:t>doom</w:t>
      </w:r>
      <w:r w:rsidR="00493B95" w:rsidRPr="008E4550">
        <w:rPr>
          <w:rFonts w:ascii="Times New Roman" w:hAnsi="Times New Roman" w:cs="Times New Roman"/>
          <w:sz w:val="32"/>
          <w:szCs w:val="32"/>
        </w:rPr>
        <w:t xml:space="preserve">” – </w:t>
      </w:r>
      <w:r w:rsidR="00E62338" w:rsidRPr="008E4550">
        <w:rPr>
          <w:rFonts w:ascii="Times New Roman" w:hAnsi="Times New Roman" w:cs="Times New Roman"/>
          <w:sz w:val="32"/>
          <w:szCs w:val="32"/>
        </w:rPr>
        <w:t>th</w:t>
      </w:r>
      <w:r w:rsidR="001C0A2E" w:rsidRPr="008E4550">
        <w:rPr>
          <w:rFonts w:ascii="Times New Roman" w:hAnsi="Times New Roman" w:cs="Times New Roman"/>
          <w:sz w:val="32"/>
          <w:szCs w:val="32"/>
        </w:rPr>
        <w:t>is</w:t>
      </w:r>
      <w:r w:rsidR="00E62338" w:rsidRPr="008E4550">
        <w:rPr>
          <w:rFonts w:ascii="Times New Roman" w:hAnsi="Times New Roman" w:cs="Times New Roman"/>
          <w:sz w:val="32"/>
          <w:szCs w:val="32"/>
        </w:rPr>
        <w:t xml:space="preserve"> Heb. </w:t>
      </w:r>
      <w:r w:rsidR="00FB28C2" w:rsidRPr="008E4550">
        <w:rPr>
          <w:rFonts w:ascii="Times New Roman" w:hAnsi="Times New Roman" w:cs="Times New Roman"/>
          <w:sz w:val="32"/>
          <w:szCs w:val="32"/>
        </w:rPr>
        <w:t xml:space="preserve">idiom </w:t>
      </w:r>
      <w:r w:rsidR="009C750D" w:rsidRPr="008E4550">
        <w:rPr>
          <w:rFonts w:ascii="Times New Roman" w:hAnsi="Times New Roman" w:cs="Times New Roman"/>
          <w:sz w:val="32"/>
          <w:szCs w:val="32"/>
        </w:rPr>
        <w:t xml:space="preserve">is </w:t>
      </w:r>
      <w:r w:rsidR="00AB5B36" w:rsidRPr="008E4550">
        <w:rPr>
          <w:rFonts w:ascii="Times New Roman" w:hAnsi="Times New Roman" w:cs="Times New Roman"/>
          <w:sz w:val="32"/>
          <w:szCs w:val="32"/>
        </w:rPr>
        <w:t>like</w:t>
      </w:r>
      <w:r w:rsidR="00493B95" w:rsidRPr="008E4550">
        <w:rPr>
          <w:rFonts w:ascii="Times New Roman" w:hAnsi="Times New Roman" w:cs="Times New Roman"/>
          <w:sz w:val="32"/>
          <w:szCs w:val="32"/>
        </w:rPr>
        <w:t xml:space="preserve"> </w:t>
      </w:r>
      <w:r w:rsidR="00D146E1" w:rsidRPr="008E4550">
        <w:rPr>
          <w:rFonts w:ascii="Times New Roman" w:hAnsi="Times New Roman" w:cs="Times New Roman"/>
          <w:sz w:val="32"/>
          <w:szCs w:val="32"/>
        </w:rPr>
        <w:t xml:space="preserve">our vernacular </w:t>
      </w:r>
      <w:r w:rsidR="00493B95" w:rsidRPr="008E4550">
        <w:rPr>
          <w:rFonts w:ascii="Times New Roman" w:hAnsi="Times New Roman" w:cs="Times New Roman"/>
          <w:sz w:val="32"/>
          <w:szCs w:val="32"/>
        </w:rPr>
        <w:t xml:space="preserve">‘payback’) has come upon you, </w:t>
      </w:r>
      <w:r w:rsidR="00D146E1" w:rsidRPr="008E4550">
        <w:rPr>
          <w:rFonts w:ascii="Times New Roman" w:hAnsi="Times New Roman" w:cs="Times New Roman"/>
          <w:i/>
          <w:sz w:val="32"/>
          <w:szCs w:val="32"/>
        </w:rPr>
        <w:t>who are</w:t>
      </w:r>
      <w:r w:rsidR="00D146E1" w:rsidRPr="008E4550">
        <w:rPr>
          <w:rFonts w:ascii="Times New Roman" w:hAnsi="Times New Roman" w:cs="Times New Roman"/>
          <w:sz w:val="32"/>
          <w:szCs w:val="32"/>
        </w:rPr>
        <w:t xml:space="preserve"> </w:t>
      </w:r>
      <w:r w:rsidR="00493B95" w:rsidRPr="008E4550">
        <w:rPr>
          <w:rFonts w:ascii="Times New Roman" w:hAnsi="Times New Roman" w:cs="Times New Roman"/>
          <w:sz w:val="32"/>
          <w:szCs w:val="32"/>
        </w:rPr>
        <w:t xml:space="preserve">dwelling in the land. </w:t>
      </w:r>
      <w:r w:rsidR="00493B95" w:rsidRPr="008E4550">
        <w:rPr>
          <w:rFonts w:ascii="Times New Roman" w:hAnsi="Times New Roman" w:cs="Times New Roman"/>
          <w:b/>
          <w:sz w:val="32"/>
          <w:szCs w:val="32"/>
        </w:rPr>
        <w:t xml:space="preserve">The time has come, the day of tumult </w:t>
      </w:r>
      <w:r w:rsidR="00493B95" w:rsidRPr="008E4550">
        <w:rPr>
          <w:rFonts w:ascii="Times New Roman" w:hAnsi="Times New Roman" w:cs="Times New Roman"/>
          <w:i/>
          <w:sz w:val="32"/>
          <w:szCs w:val="32"/>
        </w:rPr>
        <w:t>is</w:t>
      </w:r>
      <w:r w:rsidR="00493B95" w:rsidRPr="008E4550">
        <w:rPr>
          <w:rFonts w:ascii="Times New Roman" w:hAnsi="Times New Roman" w:cs="Times New Roman"/>
          <w:sz w:val="32"/>
          <w:szCs w:val="32"/>
        </w:rPr>
        <w:t xml:space="preserve"> </w:t>
      </w:r>
      <w:r w:rsidR="00493B95" w:rsidRPr="008E4550">
        <w:rPr>
          <w:rFonts w:ascii="Times New Roman" w:hAnsi="Times New Roman" w:cs="Times New Roman"/>
          <w:b/>
          <w:sz w:val="32"/>
          <w:szCs w:val="32"/>
          <w:u w:val="single"/>
        </w:rPr>
        <w:t>near</w:t>
      </w:r>
      <w:r w:rsidR="00493B95" w:rsidRPr="008E4550">
        <w:rPr>
          <w:rFonts w:ascii="Times New Roman" w:hAnsi="Times New Roman" w:cs="Times New Roman"/>
          <w:sz w:val="32"/>
          <w:szCs w:val="32"/>
        </w:rPr>
        <w:t xml:space="preserve">, and not joy </w:t>
      </w:r>
      <w:r w:rsidR="00C549F9" w:rsidRPr="008E4550">
        <w:rPr>
          <w:rFonts w:ascii="Times New Roman" w:hAnsi="Times New Roman" w:cs="Times New Roman"/>
          <w:i/>
          <w:iCs/>
          <w:sz w:val="32"/>
          <w:szCs w:val="32"/>
        </w:rPr>
        <w:t>up</w:t>
      </w:r>
      <w:r w:rsidR="00493B95" w:rsidRPr="008E4550">
        <w:rPr>
          <w:rFonts w:ascii="Times New Roman" w:hAnsi="Times New Roman" w:cs="Times New Roman"/>
          <w:i/>
          <w:sz w:val="32"/>
          <w:szCs w:val="32"/>
        </w:rPr>
        <w:t>on the</w:t>
      </w:r>
      <w:r w:rsidR="00493B95" w:rsidRPr="008E4550">
        <w:rPr>
          <w:rFonts w:ascii="Times New Roman" w:hAnsi="Times New Roman" w:cs="Times New Roman"/>
          <w:sz w:val="32"/>
          <w:szCs w:val="32"/>
        </w:rPr>
        <w:t xml:space="preserve"> hills. </w:t>
      </w:r>
      <w:r w:rsidR="00D517EB" w:rsidRPr="008E4550">
        <w:rPr>
          <w:rFonts w:ascii="Times New Roman" w:hAnsi="Times New Roman" w:cs="Times New Roman"/>
          <w:sz w:val="32"/>
          <w:szCs w:val="32"/>
        </w:rPr>
        <w:t xml:space="preserve">And </w:t>
      </w:r>
      <w:r w:rsidR="00D517EB" w:rsidRPr="008E4550">
        <w:rPr>
          <w:rFonts w:ascii="Times New Roman" w:hAnsi="Times New Roman" w:cs="Times New Roman"/>
          <w:b/>
          <w:sz w:val="32"/>
          <w:szCs w:val="32"/>
        </w:rPr>
        <w:t xml:space="preserve">now </w:t>
      </w:r>
      <w:r w:rsidR="00B01D31" w:rsidRPr="008E4550">
        <w:rPr>
          <w:rFonts w:ascii="Times New Roman" w:hAnsi="Times New Roman" w:cs="Times New Roman"/>
          <w:sz w:val="32"/>
          <w:szCs w:val="32"/>
        </w:rPr>
        <w:t>(</w:t>
      </w:r>
      <w:r w:rsidR="00B01D31" w:rsidRPr="008E4550">
        <w:rPr>
          <w:rFonts w:ascii="Times New Roman" w:hAnsi="Times New Roman" w:cs="Times New Roman"/>
          <w:i/>
          <w:sz w:val="32"/>
          <w:szCs w:val="32"/>
        </w:rPr>
        <w:t>`attâh</w:t>
      </w:r>
      <w:r w:rsidR="00B01D31" w:rsidRPr="008E4550">
        <w:rPr>
          <w:rFonts w:ascii="Times New Roman" w:hAnsi="Times New Roman" w:cs="Times New Roman"/>
          <w:sz w:val="32"/>
          <w:szCs w:val="32"/>
        </w:rPr>
        <w:t xml:space="preserve">) </w:t>
      </w:r>
      <w:r w:rsidR="00D517EB" w:rsidRPr="008E4550">
        <w:rPr>
          <w:rFonts w:ascii="Times New Roman" w:hAnsi="Times New Roman" w:cs="Times New Roman"/>
          <w:b/>
          <w:sz w:val="32"/>
          <w:szCs w:val="32"/>
        </w:rPr>
        <w:t>from near</w:t>
      </w:r>
      <w:r w:rsidR="00D517EB" w:rsidRPr="008E4550">
        <w:rPr>
          <w:rFonts w:ascii="Times New Roman" w:hAnsi="Times New Roman" w:cs="Times New Roman"/>
          <w:sz w:val="32"/>
          <w:szCs w:val="32"/>
        </w:rPr>
        <w:t xml:space="preserve"> I will pour out My rage against you and I will spend My anger upon you. Then I will judge you according to your ways and I will recompense upon you all your abominations. And My eye will not pity, nor will I spare. I will recompense upon you according to your ways, and your abominations will come into your midst. Then you will know that I </w:t>
      </w:r>
      <w:r w:rsidR="00D517EB" w:rsidRPr="008E4550">
        <w:rPr>
          <w:rFonts w:ascii="Times New Roman" w:hAnsi="Times New Roman" w:cs="Times New Roman"/>
          <w:i/>
          <w:sz w:val="32"/>
          <w:szCs w:val="32"/>
        </w:rPr>
        <w:t>am</w:t>
      </w:r>
      <w:r w:rsidR="00D517EB" w:rsidRPr="008E4550">
        <w:rPr>
          <w:rFonts w:ascii="Times New Roman" w:hAnsi="Times New Roman" w:cs="Times New Roman"/>
          <w:sz w:val="32"/>
          <w:szCs w:val="32"/>
        </w:rPr>
        <w:t xml:space="preserve"> Yahweh, striking. </w:t>
      </w:r>
      <w:r w:rsidR="00D517EB" w:rsidRPr="008E4550">
        <w:rPr>
          <w:rFonts w:ascii="Times New Roman" w:hAnsi="Times New Roman" w:cs="Times New Roman"/>
          <w:b/>
          <w:sz w:val="32"/>
          <w:szCs w:val="32"/>
          <w:u w:val="double"/>
        </w:rPr>
        <w:t>Behold</w:t>
      </w:r>
      <w:r w:rsidR="00D517EB" w:rsidRPr="008E4550">
        <w:rPr>
          <w:rFonts w:ascii="Times New Roman" w:hAnsi="Times New Roman" w:cs="Times New Roman"/>
          <w:b/>
          <w:sz w:val="32"/>
          <w:szCs w:val="32"/>
        </w:rPr>
        <w:t xml:space="preserve">, </w:t>
      </w:r>
      <w:r w:rsidR="00D517EB" w:rsidRPr="008E4550">
        <w:rPr>
          <w:rFonts w:ascii="Times New Roman" w:hAnsi="Times New Roman" w:cs="Times New Roman"/>
          <w:b/>
          <w:sz w:val="32"/>
          <w:szCs w:val="32"/>
        </w:rPr>
        <w:lastRenderedPageBreak/>
        <w:t xml:space="preserve">the day! </w:t>
      </w:r>
      <w:r w:rsidR="00D517EB" w:rsidRPr="008E4550">
        <w:rPr>
          <w:rFonts w:ascii="Times New Roman" w:hAnsi="Times New Roman" w:cs="Times New Roman"/>
          <w:b/>
          <w:sz w:val="32"/>
          <w:szCs w:val="32"/>
          <w:u w:val="double"/>
        </w:rPr>
        <w:t>Behold</w:t>
      </w:r>
      <w:r w:rsidR="00D517EB" w:rsidRPr="008E4550">
        <w:rPr>
          <w:rFonts w:ascii="Times New Roman" w:hAnsi="Times New Roman" w:cs="Times New Roman"/>
          <w:b/>
          <w:sz w:val="32"/>
          <w:szCs w:val="32"/>
        </w:rPr>
        <w:t xml:space="preserve">, it </w:t>
      </w:r>
      <w:r w:rsidR="00D517EB" w:rsidRPr="008E4550">
        <w:rPr>
          <w:rFonts w:ascii="Times New Roman" w:hAnsi="Times New Roman" w:cs="Times New Roman"/>
          <w:i/>
          <w:sz w:val="32"/>
          <w:szCs w:val="32"/>
        </w:rPr>
        <w:t>is</w:t>
      </w:r>
      <w:r w:rsidR="00D517EB" w:rsidRPr="008E4550">
        <w:rPr>
          <w:rFonts w:ascii="Times New Roman" w:hAnsi="Times New Roman" w:cs="Times New Roman"/>
          <w:b/>
          <w:sz w:val="32"/>
          <w:szCs w:val="32"/>
        </w:rPr>
        <w:t xml:space="preserve"> </w:t>
      </w:r>
      <w:r w:rsidR="00D517EB" w:rsidRPr="008E4550">
        <w:rPr>
          <w:rFonts w:ascii="Times New Roman" w:hAnsi="Times New Roman" w:cs="Times New Roman"/>
          <w:b/>
          <w:sz w:val="32"/>
          <w:szCs w:val="32"/>
          <w:u w:val="single"/>
        </w:rPr>
        <w:t>coming</w:t>
      </w:r>
      <w:r w:rsidR="00D517EB" w:rsidRPr="008E4550">
        <w:rPr>
          <w:rFonts w:ascii="Times New Roman" w:hAnsi="Times New Roman" w:cs="Times New Roman"/>
          <w:b/>
          <w:sz w:val="32"/>
          <w:szCs w:val="32"/>
        </w:rPr>
        <w:t>!</w:t>
      </w:r>
      <w:r w:rsidR="00D517EB" w:rsidRPr="008E4550">
        <w:rPr>
          <w:rFonts w:ascii="Times New Roman" w:hAnsi="Times New Roman" w:cs="Times New Roman"/>
          <w:sz w:val="32"/>
          <w:szCs w:val="32"/>
        </w:rPr>
        <w:t xml:space="preserve"> The </w:t>
      </w:r>
      <w:r w:rsidR="00D517EB" w:rsidRPr="008E4550">
        <w:rPr>
          <w:rFonts w:ascii="Times New Roman" w:hAnsi="Times New Roman" w:cs="Times New Roman"/>
          <w:b/>
          <w:sz w:val="32"/>
          <w:szCs w:val="32"/>
        </w:rPr>
        <w:t>doom has gone out</w:t>
      </w:r>
      <w:r w:rsidR="00D517EB" w:rsidRPr="008E4550">
        <w:rPr>
          <w:rFonts w:ascii="Times New Roman" w:hAnsi="Times New Roman" w:cs="Times New Roman"/>
          <w:sz w:val="32"/>
          <w:szCs w:val="32"/>
        </w:rPr>
        <w:t xml:space="preserve">; </w:t>
      </w:r>
      <w:r w:rsidR="00E2586B" w:rsidRPr="008E4550">
        <w:rPr>
          <w:rFonts w:ascii="Times New Roman" w:hAnsi="Times New Roman" w:cs="Times New Roman"/>
          <w:sz w:val="32"/>
          <w:szCs w:val="32"/>
        </w:rPr>
        <w:t>the staff has blossomed; the presumption has budded.</w:t>
      </w:r>
      <w:r w:rsidR="007B27D8" w:rsidRPr="008E4550">
        <w:rPr>
          <w:rFonts w:ascii="Times New Roman" w:hAnsi="Times New Roman" w:cs="Times New Roman"/>
          <w:sz w:val="32"/>
          <w:szCs w:val="32"/>
        </w:rPr>
        <w:t xml:space="preserve"> The violence has risen up to a staff of wickedness. None of them, even none of their multitude, none of them, even none of eminence among them</w:t>
      </w:r>
      <w:r w:rsidR="001C40D4" w:rsidRPr="008E4550">
        <w:rPr>
          <w:rFonts w:ascii="Times New Roman" w:hAnsi="Times New Roman" w:cs="Times New Roman"/>
          <w:sz w:val="32"/>
          <w:szCs w:val="32"/>
        </w:rPr>
        <w:t xml:space="preserve"> </w:t>
      </w:r>
      <w:r w:rsidR="001C40D4" w:rsidRPr="008E4550">
        <w:rPr>
          <w:rFonts w:ascii="Times New Roman" w:hAnsi="Times New Roman" w:cs="Times New Roman"/>
          <w:i/>
          <w:iCs/>
          <w:sz w:val="32"/>
          <w:szCs w:val="32"/>
        </w:rPr>
        <w:t>will escape</w:t>
      </w:r>
      <w:r w:rsidR="007B27D8" w:rsidRPr="008E4550">
        <w:rPr>
          <w:rFonts w:ascii="Times New Roman" w:hAnsi="Times New Roman" w:cs="Times New Roman"/>
          <w:sz w:val="32"/>
          <w:szCs w:val="32"/>
        </w:rPr>
        <w:t>.</w:t>
      </w:r>
      <w:r w:rsidR="00D146E1" w:rsidRPr="008E4550">
        <w:rPr>
          <w:rFonts w:ascii="Times New Roman" w:hAnsi="Times New Roman" w:cs="Times New Roman"/>
          <w:sz w:val="32"/>
          <w:szCs w:val="32"/>
        </w:rPr>
        <w:t xml:space="preserve"> </w:t>
      </w:r>
      <w:r w:rsidR="00D146E1" w:rsidRPr="008E4550">
        <w:rPr>
          <w:rFonts w:ascii="Times New Roman" w:hAnsi="Times New Roman" w:cs="Times New Roman"/>
          <w:b/>
          <w:sz w:val="32"/>
          <w:szCs w:val="32"/>
        </w:rPr>
        <w:t>The time has come. The day of the arrival has approached</w:t>
      </w:r>
      <w:r w:rsidR="00D146E1" w:rsidRPr="008E4550">
        <w:rPr>
          <w:rFonts w:ascii="Times New Roman" w:hAnsi="Times New Roman" w:cs="Times New Roman"/>
          <w:sz w:val="32"/>
          <w:szCs w:val="32"/>
        </w:rPr>
        <w:t xml:space="preserve"> …”’”</w:t>
      </w:r>
    </w:p>
    <w:p w14:paraId="05F3E6F9" w14:textId="77777777" w:rsidR="00E2586B" w:rsidRPr="008E4550" w:rsidRDefault="00E2586B" w:rsidP="00570237">
      <w:pPr>
        <w:spacing w:after="400"/>
        <w:rPr>
          <w:rFonts w:ascii="Times New Roman" w:hAnsi="Times New Roman" w:cs="Times New Roman"/>
          <w:sz w:val="32"/>
          <w:szCs w:val="32"/>
        </w:rPr>
      </w:pPr>
      <w:r w:rsidRPr="008E4550">
        <w:rPr>
          <w:rFonts w:ascii="Times New Roman" w:hAnsi="Times New Roman" w:cs="Times New Roman"/>
          <w:bCs/>
          <w:sz w:val="32"/>
          <w:szCs w:val="32"/>
          <w:u w:val="single"/>
        </w:rPr>
        <w:t>NOTE</w:t>
      </w:r>
      <w:r w:rsidRPr="008E4550">
        <w:rPr>
          <w:rFonts w:ascii="Times New Roman" w:hAnsi="Times New Roman" w:cs="Times New Roman"/>
          <w:bCs/>
          <w:sz w:val="32"/>
          <w:szCs w:val="32"/>
        </w:rPr>
        <w:t>:</w:t>
      </w:r>
      <w:r w:rsidRPr="008E4550">
        <w:rPr>
          <w:rFonts w:ascii="Times New Roman" w:hAnsi="Times New Roman" w:cs="Times New Roman"/>
          <w:sz w:val="32"/>
          <w:szCs w:val="32"/>
        </w:rPr>
        <w:t xml:space="preserve"> This passage</w:t>
      </w:r>
      <w:r w:rsidR="00D146E1" w:rsidRPr="008E4550">
        <w:rPr>
          <w:rFonts w:ascii="Times New Roman" w:hAnsi="Times New Roman" w:cs="Times New Roman"/>
          <w:sz w:val="32"/>
          <w:szCs w:val="32"/>
        </w:rPr>
        <w:t xml:space="preserve"> </w:t>
      </w:r>
      <w:r w:rsidR="00FC1E87" w:rsidRPr="008E4550">
        <w:rPr>
          <w:rFonts w:ascii="Times New Roman" w:hAnsi="Times New Roman" w:cs="Times New Roman"/>
          <w:sz w:val="32"/>
          <w:szCs w:val="32"/>
        </w:rPr>
        <w:t xml:space="preserve">continues </w:t>
      </w:r>
      <w:r w:rsidR="00D146E1" w:rsidRPr="008E4550">
        <w:rPr>
          <w:rFonts w:ascii="Times New Roman" w:hAnsi="Times New Roman" w:cs="Times New Roman"/>
          <w:sz w:val="32"/>
          <w:szCs w:val="32"/>
        </w:rPr>
        <w:t>at some greater length.</w:t>
      </w:r>
      <w:r w:rsidRPr="008E4550">
        <w:rPr>
          <w:rFonts w:ascii="Times New Roman" w:hAnsi="Times New Roman" w:cs="Times New Roman"/>
          <w:sz w:val="32"/>
          <w:szCs w:val="32"/>
        </w:rPr>
        <w:t xml:space="preserve"> </w:t>
      </w:r>
      <w:r w:rsidR="00D146E1" w:rsidRPr="008E4550">
        <w:rPr>
          <w:rFonts w:ascii="Times New Roman" w:hAnsi="Times New Roman" w:cs="Times New Roman"/>
          <w:sz w:val="32"/>
          <w:szCs w:val="32"/>
        </w:rPr>
        <w:t xml:space="preserve">What I have </w:t>
      </w:r>
      <w:r w:rsidR="009C750D" w:rsidRPr="008E4550">
        <w:rPr>
          <w:rFonts w:ascii="Times New Roman" w:hAnsi="Times New Roman" w:cs="Times New Roman"/>
          <w:sz w:val="32"/>
          <w:szCs w:val="32"/>
        </w:rPr>
        <w:t>excerp</w:t>
      </w:r>
      <w:r w:rsidR="00D146E1" w:rsidRPr="008E4550">
        <w:rPr>
          <w:rFonts w:ascii="Times New Roman" w:hAnsi="Times New Roman" w:cs="Times New Roman"/>
          <w:sz w:val="32"/>
          <w:szCs w:val="32"/>
        </w:rPr>
        <w:t>ted, i</w:t>
      </w:r>
      <w:r w:rsidRPr="008E4550">
        <w:rPr>
          <w:rFonts w:ascii="Times New Roman" w:hAnsi="Times New Roman" w:cs="Times New Roman"/>
          <w:sz w:val="32"/>
          <w:szCs w:val="32"/>
        </w:rPr>
        <w:t>n addition to its many references to “</w:t>
      </w:r>
      <w:r w:rsidRPr="008E4550">
        <w:rPr>
          <w:rFonts w:ascii="Times New Roman" w:hAnsi="Times New Roman" w:cs="Times New Roman"/>
          <w:sz w:val="32"/>
          <w:szCs w:val="32"/>
          <w:u w:val="single"/>
        </w:rPr>
        <w:t>the end</w:t>
      </w:r>
      <w:r w:rsidRPr="008E4550">
        <w:rPr>
          <w:rFonts w:ascii="Times New Roman" w:hAnsi="Times New Roman" w:cs="Times New Roman"/>
          <w:sz w:val="32"/>
          <w:szCs w:val="32"/>
        </w:rPr>
        <w:t>” and its “</w:t>
      </w:r>
      <w:r w:rsidRPr="008E4550">
        <w:rPr>
          <w:rFonts w:ascii="Times New Roman" w:hAnsi="Times New Roman" w:cs="Times New Roman"/>
          <w:sz w:val="32"/>
          <w:szCs w:val="32"/>
          <w:u w:val="single"/>
        </w:rPr>
        <w:t>nearness</w:t>
      </w:r>
      <w:r w:rsidRPr="008E4550">
        <w:rPr>
          <w:rFonts w:ascii="Times New Roman" w:hAnsi="Times New Roman" w:cs="Times New Roman"/>
          <w:sz w:val="32"/>
          <w:szCs w:val="32"/>
        </w:rPr>
        <w:t>” and “</w:t>
      </w:r>
      <w:r w:rsidRPr="008E4550">
        <w:rPr>
          <w:rFonts w:ascii="Times New Roman" w:hAnsi="Times New Roman" w:cs="Times New Roman"/>
          <w:sz w:val="32"/>
          <w:szCs w:val="32"/>
          <w:u w:val="single"/>
        </w:rPr>
        <w:t>coming</w:t>
      </w:r>
      <w:r w:rsidRPr="008E4550">
        <w:rPr>
          <w:rFonts w:ascii="Times New Roman" w:hAnsi="Times New Roman" w:cs="Times New Roman"/>
          <w:sz w:val="32"/>
          <w:szCs w:val="32"/>
        </w:rPr>
        <w:t>” (</w:t>
      </w:r>
      <w:r w:rsidR="00603A49" w:rsidRPr="008E4550">
        <w:rPr>
          <w:rFonts w:ascii="Times New Roman" w:hAnsi="Times New Roman" w:cs="Times New Roman"/>
          <w:sz w:val="32"/>
          <w:szCs w:val="32"/>
        </w:rPr>
        <w:t>p</w:t>
      </w:r>
      <w:r w:rsidRPr="008E4550">
        <w:rPr>
          <w:rFonts w:ascii="Times New Roman" w:hAnsi="Times New Roman" w:cs="Times New Roman"/>
          <w:sz w:val="32"/>
          <w:szCs w:val="32"/>
        </w:rPr>
        <w:t>res</w:t>
      </w:r>
      <w:r w:rsidR="0058690B" w:rsidRPr="008E4550">
        <w:rPr>
          <w:rFonts w:ascii="Times New Roman" w:hAnsi="Times New Roman" w:cs="Times New Roman"/>
          <w:sz w:val="32"/>
          <w:szCs w:val="32"/>
        </w:rPr>
        <w:t>ent</w:t>
      </w:r>
      <w:r w:rsidRPr="008E4550">
        <w:rPr>
          <w:rFonts w:ascii="Times New Roman" w:hAnsi="Times New Roman" w:cs="Times New Roman"/>
          <w:sz w:val="32"/>
          <w:szCs w:val="32"/>
        </w:rPr>
        <w:t xml:space="preserve"> </w:t>
      </w:r>
      <w:r w:rsidR="00603A49" w:rsidRPr="008E4550">
        <w:rPr>
          <w:rFonts w:ascii="Times New Roman" w:hAnsi="Times New Roman" w:cs="Times New Roman"/>
          <w:sz w:val="32"/>
          <w:szCs w:val="32"/>
        </w:rPr>
        <w:t>p</w:t>
      </w:r>
      <w:r w:rsidRPr="008E4550">
        <w:rPr>
          <w:rFonts w:ascii="Times New Roman" w:hAnsi="Times New Roman" w:cs="Times New Roman"/>
          <w:sz w:val="32"/>
          <w:szCs w:val="32"/>
        </w:rPr>
        <w:t xml:space="preserve">articiple), repeats Yahweh’s rage at His people’s abominations. Also note the reference to the blossoming staff, which uses the same </w:t>
      </w:r>
      <w:r w:rsidR="00FC1E87" w:rsidRPr="008E4550">
        <w:rPr>
          <w:rFonts w:ascii="Times New Roman" w:hAnsi="Times New Roman" w:cs="Times New Roman"/>
          <w:sz w:val="32"/>
          <w:szCs w:val="32"/>
        </w:rPr>
        <w:t xml:space="preserve">Heb. </w:t>
      </w:r>
      <w:r w:rsidRPr="008E4550">
        <w:rPr>
          <w:rFonts w:ascii="Times New Roman" w:hAnsi="Times New Roman" w:cs="Times New Roman"/>
          <w:sz w:val="32"/>
          <w:szCs w:val="32"/>
        </w:rPr>
        <w:t>words as in Num.17:7-9 for Aaron’s rod that budded – a sign and condemnation against the rebels in the camp. I believe no one would deny that the urgency of Ezekiel’s prophecy here was quite to the point, because in Ezekiel’s time Jerusalem and the Temple were destroyed and Judah was taken captive to Babel.</w:t>
      </w:r>
      <w:r w:rsidR="007B27D8" w:rsidRPr="008E4550">
        <w:rPr>
          <w:rFonts w:ascii="Times New Roman" w:hAnsi="Times New Roman" w:cs="Times New Roman"/>
          <w:sz w:val="32"/>
          <w:szCs w:val="32"/>
        </w:rPr>
        <w:t xml:space="preserve"> </w:t>
      </w:r>
      <w:r w:rsidR="00441BC9" w:rsidRPr="008E4550">
        <w:rPr>
          <w:rFonts w:ascii="Times New Roman" w:hAnsi="Times New Roman" w:cs="Times New Roman"/>
          <w:sz w:val="32"/>
          <w:szCs w:val="32"/>
        </w:rPr>
        <w:t>Zephaniah, another pr</w:t>
      </w:r>
      <w:r w:rsidR="006F432A" w:rsidRPr="008E4550">
        <w:rPr>
          <w:rFonts w:ascii="Times New Roman" w:hAnsi="Times New Roman" w:cs="Times New Roman"/>
          <w:sz w:val="32"/>
          <w:szCs w:val="32"/>
        </w:rPr>
        <w:t>e-exilic prophet, also declared, “</w:t>
      </w:r>
      <w:r w:rsidR="006F432A" w:rsidRPr="008E4550">
        <w:rPr>
          <w:rFonts w:ascii="Times New Roman" w:hAnsi="Times New Roman" w:cs="Times New Roman"/>
          <w:b/>
          <w:sz w:val="32"/>
          <w:szCs w:val="32"/>
        </w:rPr>
        <w:t>Near</w:t>
      </w:r>
      <w:r w:rsidR="006F432A" w:rsidRPr="008E4550">
        <w:rPr>
          <w:rFonts w:ascii="Times New Roman" w:hAnsi="Times New Roman" w:cs="Times New Roman"/>
          <w:sz w:val="32"/>
          <w:szCs w:val="32"/>
        </w:rPr>
        <w:t xml:space="preserve"> is the great day of Yahweh, </w:t>
      </w:r>
      <w:r w:rsidR="006F432A" w:rsidRPr="008E4550">
        <w:rPr>
          <w:rFonts w:ascii="Times New Roman" w:hAnsi="Times New Roman" w:cs="Times New Roman"/>
          <w:b/>
          <w:sz w:val="32"/>
          <w:szCs w:val="32"/>
        </w:rPr>
        <w:t>near</w:t>
      </w:r>
      <w:r w:rsidR="006F432A" w:rsidRPr="008E4550">
        <w:rPr>
          <w:rFonts w:ascii="Times New Roman" w:hAnsi="Times New Roman" w:cs="Times New Roman"/>
          <w:sz w:val="32"/>
          <w:szCs w:val="32"/>
        </w:rPr>
        <w:t xml:space="preserve"> and </w:t>
      </w:r>
      <w:r w:rsidR="006F432A" w:rsidRPr="008E4550">
        <w:rPr>
          <w:rFonts w:ascii="Times New Roman" w:hAnsi="Times New Roman" w:cs="Times New Roman"/>
          <w:b/>
          <w:sz w:val="32"/>
          <w:szCs w:val="32"/>
        </w:rPr>
        <w:t>exceedingly quickly</w:t>
      </w:r>
      <w:r w:rsidR="00855FAA" w:rsidRPr="008E4550">
        <w:rPr>
          <w:rFonts w:ascii="Times New Roman" w:hAnsi="Times New Roman" w:cs="Times New Roman"/>
          <w:sz w:val="32"/>
          <w:szCs w:val="32"/>
        </w:rPr>
        <w:t>.</w:t>
      </w:r>
      <w:r w:rsidR="006F432A" w:rsidRPr="008E4550">
        <w:rPr>
          <w:rFonts w:ascii="Times New Roman" w:hAnsi="Times New Roman" w:cs="Times New Roman"/>
          <w:sz w:val="32"/>
          <w:szCs w:val="32"/>
        </w:rPr>
        <w:t>”</w:t>
      </w:r>
      <w:r w:rsidR="00855FAA" w:rsidRPr="008E4550">
        <w:rPr>
          <w:rFonts w:ascii="Times New Roman" w:hAnsi="Times New Roman" w:cs="Times New Roman"/>
          <w:sz w:val="32"/>
          <w:szCs w:val="32"/>
        </w:rPr>
        <w:t xml:space="preserve"> (Zep.1:14)</w:t>
      </w:r>
      <w:r w:rsidR="006F432A" w:rsidRPr="008E4550">
        <w:rPr>
          <w:rFonts w:ascii="Times New Roman" w:hAnsi="Times New Roman" w:cs="Times New Roman"/>
          <w:sz w:val="32"/>
          <w:szCs w:val="32"/>
        </w:rPr>
        <w:t xml:space="preserve"> </w:t>
      </w:r>
      <w:r w:rsidR="00A42F2E" w:rsidRPr="008E4550">
        <w:rPr>
          <w:rFonts w:ascii="Times New Roman" w:hAnsi="Times New Roman" w:cs="Times New Roman"/>
          <w:sz w:val="32"/>
          <w:szCs w:val="32"/>
        </w:rPr>
        <w:t>While t</w:t>
      </w:r>
      <w:r w:rsidR="006F432A" w:rsidRPr="008E4550">
        <w:rPr>
          <w:rFonts w:ascii="Times New Roman" w:hAnsi="Times New Roman" w:cs="Times New Roman"/>
          <w:sz w:val="32"/>
          <w:szCs w:val="32"/>
        </w:rPr>
        <w:t xml:space="preserve">here was </w:t>
      </w:r>
      <w:r w:rsidR="00A42F2E" w:rsidRPr="008E4550">
        <w:rPr>
          <w:rFonts w:ascii="Times New Roman" w:hAnsi="Times New Roman" w:cs="Times New Roman"/>
          <w:sz w:val="32"/>
          <w:szCs w:val="32"/>
        </w:rPr>
        <w:t>an immediate aspect to</w:t>
      </w:r>
      <w:r w:rsidR="006F432A" w:rsidRPr="008E4550">
        <w:rPr>
          <w:rFonts w:ascii="Times New Roman" w:hAnsi="Times New Roman" w:cs="Times New Roman"/>
          <w:sz w:val="32"/>
          <w:szCs w:val="32"/>
        </w:rPr>
        <w:t xml:space="preserve"> these prophecies</w:t>
      </w:r>
      <w:r w:rsidR="00D87308" w:rsidRPr="008E4550">
        <w:rPr>
          <w:rFonts w:ascii="Times New Roman" w:hAnsi="Times New Roman" w:cs="Times New Roman"/>
          <w:sz w:val="32"/>
          <w:szCs w:val="32"/>
        </w:rPr>
        <w:t>, Zephaniah’s “day of Yahweh” has multiple fulfillments</w:t>
      </w:r>
      <w:r w:rsidR="006F432A" w:rsidRPr="008E4550">
        <w:rPr>
          <w:rFonts w:ascii="Times New Roman" w:hAnsi="Times New Roman" w:cs="Times New Roman"/>
          <w:sz w:val="32"/>
          <w:szCs w:val="32"/>
        </w:rPr>
        <w:t>.</w:t>
      </w:r>
    </w:p>
    <w:p w14:paraId="05F3E6FA" w14:textId="77777777" w:rsidR="001049DE" w:rsidRPr="001049DE" w:rsidRDefault="001049DE" w:rsidP="001049DE">
      <w:pPr>
        <w:rPr>
          <w:rFonts w:ascii="Times New Roman" w:hAnsi="Times New Roman" w:cs="Times New Roman"/>
          <w:b/>
          <w:bCs/>
          <w:sz w:val="40"/>
          <w:szCs w:val="40"/>
        </w:rPr>
      </w:pPr>
      <w:r w:rsidRPr="001049DE">
        <w:rPr>
          <w:rFonts w:ascii="Times New Roman" w:hAnsi="Times New Roman" w:cs="Times New Roman"/>
          <w:b/>
          <w:bCs/>
          <w:sz w:val="40"/>
          <w:szCs w:val="40"/>
        </w:rPr>
        <w:t>Urgency Within a Context</w:t>
      </w:r>
      <w:r w:rsidR="00961591">
        <w:rPr>
          <w:rFonts w:ascii="Times New Roman" w:hAnsi="Times New Roman" w:cs="Times New Roman"/>
          <w:b/>
          <w:bCs/>
          <w:sz w:val="40"/>
          <w:szCs w:val="40"/>
        </w:rPr>
        <w:t xml:space="preserve"> – </w:t>
      </w:r>
      <w:r w:rsidR="001C0A2E">
        <w:rPr>
          <w:rFonts w:ascii="Times New Roman" w:hAnsi="Times New Roman" w:cs="Times New Roman"/>
          <w:b/>
          <w:bCs/>
          <w:sz w:val="40"/>
          <w:szCs w:val="40"/>
        </w:rPr>
        <w:t xml:space="preserve">the </w:t>
      </w:r>
      <w:r w:rsidR="00961591">
        <w:rPr>
          <w:rFonts w:ascii="Times New Roman" w:hAnsi="Times New Roman" w:cs="Times New Roman"/>
          <w:b/>
          <w:bCs/>
          <w:sz w:val="40"/>
          <w:szCs w:val="40"/>
        </w:rPr>
        <w:t>Day of the Lord</w:t>
      </w:r>
    </w:p>
    <w:p w14:paraId="05F3E6FB" w14:textId="77777777" w:rsidR="00797CA4" w:rsidRPr="008E4550" w:rsidRDefault="0058690B" w:rsidP="00603A49">
      <w:pPr>
        <w:ind w:firstLine="360"/>
        <w:rPr>
          <w:rFonts w:ascii="Times New Roman" w:hAnsi="Times New Roman" w:cs="Times New Roman"/>
          <w:sz w:val="32"/>
          <w:szCs w:val="32"/>
        </w:rPr>
      </w:pPr>
      <w:r w:rsidRPr="008E4550">
        <w:rPr>
          <w:rFonts w:ascii="Times New Roman" w:hAnsi="Times New Roman" w:cs="Times New Roman"/>
          <w:sz w:val="32"/>
          <w:szCs w:val="32"/>
        </w:rPr>
        <w:t xml:space="preserve">I </w:t>
      </w:r>
      <w:r w:rsidR="00FC1E87" w:rsidRPr="008E4550">
        <w:rPr>
          <w:rFonts w:ascii="Times New Roman" w:hAnsi="Times New Roman" w:cs="Times New Roman"/>
          <w:sz w:val="32"/>
          <w:szCs w:val="32"/>
        </w:rPr>
        <w:t>would</w:t>
      </w:r>
      <w:r w:rsidRPr="008E4550">
        <w:rPr>
          <w:rFonts w:ascii="Times New Roman" w:hAnsi="Times New Roman" w:cs="Times New Roman"/>
          <w:sz w:val="32"/>
          <w:szCs w:val="32"/>
        </w:rPr>
        <w:t xml:space="preserve"> </w:t>
      </w:r>
      <w:r w:rsidR="00FC1E87" w:rsidRPr="008E4550">
        <w:rPr>
          <w:rFonts w:ascii="Times New Roman" w:hAnsi="Times New Roman" w:cs="Times New Roman"/>
          <w:sz w:val="32"/>
          <w:szCs w:val="32"/>
        </w:rPr>
        <w:t>complement th</w:t>
      </w:r>
      <w:r w:rsidR="00603A49" w:rsidRPr="008E4550">
        <w:rPr>
          <w:rFonts w:ascii="Times New Roman" w:hAnsi="Times New Roman" w:cs="Times New Roman"/>
          <w:sz w:val="32"/>
          <w:szCs w:val="32"/>
        </w:rPr>
        <w:t>ese prophecies</w:t>
      </w:r>
      <w:r w:rsidR="00FC1E87" w:rsidRPr="008E4550">
        <w:rPr>
          <w:rFonts w:ascii="Times New Roman" w:hAnsi="Times New Roman" w:cs="Times New Roman"/>
          <w:sz w:val="32"/>
          <w:szCs w:val="32"/>
        </w:rPr>
        <w:t xml:space="preserve"> with</w:t>
      </w:r>
      <w:r w:rsidRPr="008E4550">
        <w:rPr>
          <w:rFonts w:ascii="Times New Roman" w:hAnsi="Times New Roman" w:cs="Times New Roman"/>
          <w:sz w:val="32"/>
          <w:szCs w:val="32"/>
        </w:rPr>
        <w:t xml:space="preserve"> Isaiah’s </w:t>
      </w:r>
      <w:r w:rsidR="000C5D92" w:rsidRPr="008E4550">
        <w:rPr>
          <w:rFonts w:ascii="Times New Roman" w:hAnsi="Times New Roman" w:cs="Times New Roman"/>
          <w:sz w:val="32"/>
          <w:szCs w:val="32"/>
        </w:rPr>
        <w:t xml:space="preserve">much </w:t>
      </w:r>
      <w:r w:rsidR="00E77445" w:rsidRPr="008E4550">
        <w:rPr>
          <w:rFonts w:ascii="Times New Roman" w:hAnsi="Times New Roman" w:cs="Times New Roman"/>
          <w:sz w:val="32"/>
          <w:szCs w:val="32"/>
        </w:rPr>
        <w:t>earlier</w:t>
      </w:r>
      <w:r w:rsidRPr="008E4550">
        <w:rPr>
          <w:rFonts w:ascii="Times New Roman" w:hAnsi="Times New Roman" w:cs="Times New Roman"/>
          <w:sz w:val="32"/>
          <w:szCs w:val="32"/>
        </w:rPr>
        <w:t xml:space="preserve"> prophecy of </w:t>
      </w:r>
      <w:r w:rsidR="00D87308" w:rsidRPr="008E4550">
        <w:rPr>
          <w:rFonts w:ascii="Times New Roman" w:hAnsi="Times New Roman" w:cs="Times New Roman"/>
          <w:sz w:val="32"/>
          <w:szCs w:val="32"/>
        </w:rPr>
        <w:t xml:space="preserve">a </w:t>
      </w:r>
      <w:r w:rsidRPr="008E4550">
        <w:rPr>
          <w:rFonts w:ascii="Times New Roman" w:hAnsi="Times New Roman" w:cs="Times New Roman"/>
          <w:sz w:val="32"/>
          <w:szCs w:val="32"/>
        </w:rPr>
        <w:t>“</w:t>
      </w:r>
      <w:r w:rsidRPr="008E4550">
        <w:rPr>
          <w:rFonts w:ascii="Times New Roman" w:hAnsi="Times New Roman" w:cs="Times New Roman"/>
          <w:sz w:val="32"/>
          <w:szCs w:val="32"/>
          <w:u w:val="single"/>
        </w:rPr>
        <w:t xml:space="preserve">day of </w:t>
      </w:r>
      <w:r w:rsidR="00D87308" w:rsidRPr="008E4550">
        <w:rPr>
          <w:rFonts w:ascii="Times New Roman" w:hAnsi="Times New Roman" w:cs="Times New Roman"/>
          <w:sz w:val="32"/>
          <w:szCs w:val="32"/>
          <w:u w:val="single"/>
        </w:rPr>
        <w:t>Yahweh</w:t>
      </w:r>
      <w:r w:rsidRPr="008E4550">
        <w:rPr>
          <w:rFonts w:ascii="Times New Roman" w:hAnsi="Times New Roman" w:cs="Times New Roman"/>
          <w:sz w:val="32"/>
          <w:szCs w:val="32"/>
        </w:rPr>
        <w:t>”, specifically as it applied to Babel.</w:t>
      </w:r>
    </w:p>
    <w:p w14:paraId="05F3E6FC" w14:textId="77777777" w:rsidR="0058690B" w:rsidRPr="008E4550" w:rsidRDefault="0058690B" w:rsidP="00961591">
      <w:pPr>
        <w:ind w:left="360"/>
        <w:rPr>
          <w:rFonts w:ascii="Times New Roman" w:hAnsi="Times New Roman" w:cs="Times New Roman"/>
          <w:sz w:val="32"/>
          <w:szCs w:val="32"/>
        </w:rPr>
      </w:pPr>
      <w:r w:rsidRPr="008E4550">
        <w:rPr>
          <w:rFonts w:ascii="Times New Roman" w:hAnsi="Times New Roman" w:cs="Times New Roman"/>
          <w:sz w:val="32"/>
          <w:szCs w:val="32"/>
        </w:rPr>
        <w:t xml:space="preserve">“A burden of Babel, which Isaiah son of Amoz saw. </w:t>
      </w:r>
      <w:r w:rsidR="00C525A1" w:rsidRPr="008E4550">
        <w:rPr>
          <w:rFonts w:ascii="Times New Roman" w:hAnsi="Times New Roman" w:cs="Times New Roman"/>
          <w:sz w:val="32"/>
          <w:szCs w:val="32"/>
        </w:rPr>
        <w:t xml:space="preserve">Upon a </w:t>
      </w:r>
      <w:r w:rsidR="004F683B" w:rsidRPr="008E4550">
        <w:rPr>
          <w:rFonts w:ascii="Times New Roman" w:hAnsi="Times New Roman" w:cs="Times New Roman"/>
          <w:sz w:val="32"/>
          <w:szCs w:val="32"/>
        </w:rPr>
        <w:t>bare</w:t>
      </w:r>
      <w:r w:rsidR="006F0305" w:rsidRPr="008E4550">
        <w:rPr>
          <w:rFonts w:ascii="Times New Roman" w:hAnsi="Times New Roman" w:cs="Times New Roman"/>
          <w:sz w:val="32"/>
          <w:szCs w:val="32"/>
        </w:rPr>
        <w:t xml:space="preserve"> mountain</w:t>
      </w:r>
      <w:r w:rsidR="00C525A1" w:rsidRPr="008E4550">
        <w:rPr>
          <w:rFonts w:ascii="Times New Roman" w:hAnsi="Times New Roman" w:cs="Times New Roman"/>
          <w:sz w:val="32"/>
          <w:szCs w:val="32"/>
        </w:rPr>
        <w:t xml:space="preserve"> lift a standard. Lift a voice to them. Wave a hand, that they may enter </w:t>
      </w:r>
      <w:r w:rsidR="00C525A1" w:rsidRPr="008E4550">
        <w:rPr>
          <w:rFonts w:ascii="Times New Roman" w:hAnsi="Times New Roman" w:cs="Times New Roman"/>
          <w:i/>
          <w:sz w:val="32"/>
          <w:szCs w:val="32"/>
        </w:rPr>
        <w:t>the</w:t>
      </w:r>
      <w:r w:rsidR="00C525A1" w:rsidRPr="008E4550">
        <w:rPr>
          <w:rFonts w:ascii="Times New Roman" w:hAnsi="Times New Roman" w:cs="Times New Roman"/>
          <w:sz w:val="32"/>
          <w:szCs w:val="32"/>
        </w:rPr>
        <w:t xml:space="preserve"> gates of nobles. I have commanded to My consecrated ones – yea, I have called My mighty ones for My wrath – jubilant ones </w:t>
      </w:r>
      <w:r w:rsidR="00C525A1" w:rsidRPr="008E4550">
        <w:rPr>
          <w:rFonts w:ascii="Times New Roman" w:hAnsi="Times New Roman" w:cs="Times New Roman"/>
          <w:i/>
          <w:sz w:val="32"/>
          <w:szCs w:val="32"/>
        </w:rPr>
        <w:t>in</w:t>
      </w:r>
      <w:r w:rsidR="00C525A1" w:rsidRPr="008E4550">
        <w:rPr>
          <w:rFonts w:ascii="Times New Roman" w:hAnsi="Times New Roman" w:cs="Times New Roman"/>
          <w:sz w:val="32"/>
          <w:szCs w:val="32"/>
        </w:rPr>
        <w:t xml:space="preserve"> My majesty. A sound of </w:t>
      </w:r>
      <w:r w:rsidR="007D5539" w:rsidRPr="008E4550">
        <w:rPr>
          <w:rFonts w:ascii="Times New Roman" w:hAnsi="Times New Roman" w:cs="Times New Roman"/>
          <w:sz w:val="32"/>
          <w:szCs w:val="32"/>
        </w:rPr>
        <w:t>a crowd</w:t>
      </w:r>
      <w:r w:rsidR="00C525A1" w:rsidRPr="008E4550">
        <w:rPr>
          <w:rFonts w:ascii="Times New Roman" w:hAnsi="Times New Roman" w:cs="Times New Roman"/>
          <w:sz w:val="32"/>
          <w:szCs w:val="32"/>
        </w:rPr>
        <w:t xml:space="preserve"> in </w:t>
      </w:r>
      <w:r w:rsidR="00C525A1" w:rsidRPr="008E4550">
        <w:rPr>
          <w:rFonts w:ascii="Times New Roman" w:hAnsi="Times New Roman" w:cs="Times New Roman"/>
          <w:i/>
          <w:sz w:val="32"/>
          <w:szCs w:val="32"/>
        </w:rPr>
        <w:t>the</w:t>
      </w:r>
      <w:r w:rsidR="00C525A1" w:rsidRPr="008E4550">
        <w:rPr>
          <w:rFonts w:ascii="Times New Roman" w:hAnsi="Times New Roman" w:cs="Times New Roman"/>
          <w:sz w:val="32"/>
          <w:szCs w:val="32"/>
        </w:rPr>
        <w:t xml:space="preserve"> mountains.</w:t>
      </w:r>
      <w:r w:rsidR="007D5539" w:rsidRPr="008E4550">
        <w:rPr>
          <w:rFonts w:ascii="Times New Roman" w:hAnsi="Times New Roman" w:cs="Times New Roman"/>
          <w:sz w:val="32"/>
          <w:szCs w:val="32"/>
        </w:rPr>
        <w:t xml:space="preserve"> A likeness of many people. A sound of </w:t>
      </w:r>
      <w:r w:rsidR="007D5539" w:rsidRPr="008E4550">
        <w:rPr>
          <w:rFonts w:ascii="Times New Roman" w:hAnsi="Times New Roman" w:cs="Times New Roman"/>
          <w:sz w:val="32"/>
          <w:szCs w:val="32"/>
          <w:u w:val="single"/>
        </w:rPr>
        <w:t>roaring of kingdoms of nations</w:t>
      </w:r>
      <w:r w:rsidR="007D5539" w:rsidRPr="008E4550">
        <w:rPr>
          <w:rFonts w:ascii="Times New Roman" w:hAnsi="Times New Roman" w:cs="Times New Roman"/>
          <w:sz w:val="32"/>
          <w:szCs w:val="32"/>
        </w:rPr>
        <w:t xml:space="preserve"> assembled together. Yahweh of armies </w:t>
      </w:r>
      <w:r w:rsidR="007D5539" w:rsidRPr="008E4550">
        <w:rPr>
          <w:rFonts w:ascii="Times New Roman" w:hAnsi="Times New Roman" w:cs="Times New Roman"/>
          <w:i/>
          <w:sz w:val="32"/>
          <w:szCs w:val="32"/>
        </w:rPr>
        <w:t>is</w:t>
      </w:r>
      <w:r w:rsidR="007D5539" w:rsidRPr="008E4550">
        <w:rPr>
          <w:rFonts w:ascii="Times New Roman" w:hAnsi="Times New Roman" w:cs="Times New Roman"/>
          <w:sz w:val="32"/>
          <w:szCs w:val="32"/>
        </w:rPr>
        <w:t xml:space="preserve"> mustering an army </w:t>
      </w:r>
      <w:r w:rsidR="007D5539" w:rsidRPr="008E4550">
        <w:rPr>
          <w:rFonts w:ascii="Times New Roman" w:hAnsi="Times New Roman" w:cs="Times New Roman"/>
          <w:i/>
          <w:sz w:val="32"/>
          <w:szCs w:val="32"/>
        </w:rPr>
        <w:t>for</w:t>
      </w:r>
      <w:r w:rsidR="007D5539" w:rsidRPr="008E4550">
        <w:rPr>
          <w:rFonts w:ascii="Times New Roman" w:hAnsi="Times New Roman" w:cs="Times New Roman"/>
          <w:sz w:val="32"/>
          <w:szCs w:val="32"/>
        </w:rPr>
        <w:t xml:space="preserve"> </w:t>
      </w:r>
      <w:r w:rsidR="007D5539" w:rsidRPr="008E4550">
        <w:rPr>
          <w:rFonts w:ascii="Times New Roman" w:hAnsi="Times New Roman" w:cs="Times New Roman"/>
          <w:sz w:val="32"/>
          <w:szCs w:val="32"/>
        </w:rPr>
        <w:lastRenderedPageBreak/>
        <w:t xml:space="preserve">battle. They </w:t>
      </w:r>
      <w:r w:rsidR="007D5539" w:rsidRPr="008E4550">
        <w:rPr>
          <w:rFonts w:ascii="Times New Roman" w:hAnsi="Times New Roman" w:cs="Times New Roman"/>
          <w:i/>
          <w:sz w:val="32"/>
          <w:szCs w:val="32"/>
        </w:rPr>
        <w:t>are</w:t>
      </w:r>
      <w:r w:rsidR="007D5539" w:rsidRPr="008E4550">
        <w:rPr>
          <w:rFonts w:ascii="Times New Roman" w:hAnsi="Times New Roman" w:cs="Times New Roman"/>
          <w:sz w:val="32"/>
          <w:szCs w:val="32"/>
        </w:rPr>
        <w:t xml:space="preserve"> coming from a distant land, from </w:t>
      </w:r>
      <w:r w:rsidR="007D5539" w:rsidRPr="008E4550">
        <w:rPr>
          <w:rFonts w:ascii="Times New Roman" w:hAnsi="Times New Roman" w:cs="Times New Roman"/>
          <w:i/>
          <w:sz w:val="32"/>
          <w:szCs w:val="32"/>
        </w:rPr>
        <w:t>the</w:t>
      </w:r>
      <w:r w:rsidR="007D5539" w:rsidRPr="008E4550">
        <w:rPr>
          <w:rFonts w:ascii="Times New Roman" w:hAnsi="Times New Roman" w:cs="Times New Roman"/>
          <w:sz w:val="32"/>
          <w:szCs w:val="32"/>
        </w:rPr>
        <w:t xml:space="preserve"> end of the heavens – Yahweh and </w:t>
      </w:r>
      <w:r w:rsidR="00903F18" w:rsidRPr="008E4550">
        <w:rPr>
          <w:rFonts w:ascii="Times New Roman" w:hAnsi="Times New Roman" w:cs="Times New Roman"/>
          <w:sz w:val="32"/>
          <w:szCs w:val="32"/>
        </w:rPr>
        <w:t>weapon</w:t>
      </w:r>
      <w:r w:rsidR="007D5539" w:rsidRPr="008E4550">
        <w:rPr>
          <w:rFonts w:ascii="Times New Roman" w:hAnsi="Times New Roman" w:cs="Times New Roman"/>
          <w:sz w:val="32"/>
          <w:szCs w:val="32"/>
        </w:rPr>
        <w:t xml:space="preserve">s of His indignation to destroy the whole land. Howl, for </w:t>
      </w:r>
      <w:r w:rsidR="007D5539" w:rsidRPr="008E4550">
        <w:rPr>
          <w:rFonts w:ascii="Times New Roman" w:hAnsi="Times New Roman" w:cs="Times New Roman"/>
          <w:b/>
          <w:sz w:val="32"/>
          <w:szCs w:val="32"/>
          <w:u w:val="single"/>
        </w:rPr>
        <w:t xml:space="preserve">near </w:t>
      </w:r>
      <w:r w:rsidR="007D5539" w:rsidRPr="008E4550">
        <w:rPr>
          <w:rFonts w:ascii="Times New Roman" w:hAnsi="Times New Roman" w:cs="Times New Roman"/>
          <w:b/>
          <w:i/>
          <w:sz w:val="32"/>
          <w:szCs w:val="32"/>
          <w:u w:val="single"/>
        </w:rPr>
        <w:t>is</w:t>
      </w:r>
      <w:r w:rsidR="007D5539" w:rsidRPr="008E4550">
        <w:rPr>
          <w:rFonts w:ascii="Times New Roman" w:hAnsi="Times New Roman" w:cs="Times New Roman"/>
          <w:b/>
          <w:sz w:val="32"/>
          <w:szCs w:val="32"/>
          <w:u w:val="single"/>
        </w:rPr>
        <w:t xml:space="preserve"> a day of Yahweh</w:t>
      </w:r>
      <w:r w:rsidR="00D87308" w:rsidRPr="008E4550">
        <w:rPr>
          <w:rFonts w:ascii="Times New Roman" w:hAnsi="Times New Roman" w:cs="Times New Roman"/>
          <w:sz w:val="32"/>
          <w:szCs w:val="32"/>
        </w:rPr>
        <w:t>!</w:t>
      </w:r>
      <w:r w:rsidR="00CE196F" w:rsidRPr="008E4550">
        <w:rPr>
          <w:rFonts w:ascii="Times New Roman" w:hAnsi="Times New Roman" w:cs="Times New Roman"/>
          <w:sz w:val="32"/>
          <w:szCs w:val="32"/>
        </w:rPr>
        <w:t xml:space="preserve"> </w:t>
      </w:r>
      <w:r w:rsidR="00961591" w:rsidRPr="008E4550">
        <w:rPr>
          <w:rFonts w:ascii="Times New Roman" w:hAnsi="Times New Roman" w:cs="Times New Roman"/>
          <w:sz w:val="32"/>
          <w:szCs w:val="32"/>
          <w:u w:val="single"/>
        </w:rPr>
        <w:t>As</w:t>
      </w:r>
      <w:r w:rsidR="00CE196F" w:rsidRPr="008E4550">
        <w:rPr>
          <w:rFonts w:ascii="Times New Roman" w:hAnsi="Times New Roman" w:cs="Times New Roman"/>
          <w:sz w:val="32"/>
          <w:szCs w:val="32"/>
          <w:u w:val="single"/>
        </w:rPr>
        <w:t xml:space="preserve"> a </w:t>
      </w:r>
      <w:r w:rsidR="00961591" w:rsidRPr="008E4550">
        <w:rPr>
          <w:rFonts w:ascii="Times New Roman" w:hAnsi="Times New Roman" w:cs="Times New Roman"/>
          <w:sz w:val="32"/>
          <w:szCs w:val="32"/>
          <w:u w:val="single"/>
        </w:rPr>
        <w:t>rui</w:t>
      </w:r>
      <w:r w:rsidR="00CE196F" w:rsidRPr="008E4550">
        <w:rPr>
          <w:rFonts w:ascii="Times New Roman" w:hAnsi="Times New Roman" w:cs="Times New Roman"/>
          <w:sz w:val="32"/>
          <w:szCs w:val="32"/>
          <w:u w:val="single"/>
        </w:rPr>
        <w:t>n from Shaddai it comes</w:t>
      </w:r>
      <w:r w:rsidR="00CE196F" w:rsidRPr="008E4550">
        <w:rPr>
          <w:rFonts w:ascii="Times New Roman" w:hAnsi="Times New Roman" w:cs="Times New Roman"/>
          <w:sz w:val="32"/>
          <w:szCs w:val="32"/>
        </w:rPr>
        <w:t>. Therefore, all hands go limp, and every heart of man melts. Then they will be terrified. Pains and anguish will take hold</w:t>
      </w:r>
      <w:r w:rsidR="00903F18" w:rsidRPr="008E4550">
        <w:rPr>
          <w:rFonts w:ascii="Times New Roman" w:hAnsi="Times New Roman" w:cs="Times New Roman"/>
          <w:sz w:val="32"/>
          <w:szCs w:val="32"/>
        </w:rPr>
        <w:t>;</w:t>
      </w:r>
      <w:r w:rsidR="00CE196F" w:rsidRPr="008E4550">
        <w:rPr>
          <w:rFonts w:ascii="Times New Roman" w:hAnsi="Times New Roman" w:cs="Times New Roman"/>
          <w:sz w:val="32"/>
          <w:szCs w:val="32"/>
        </w:rPr>
        <w:t xml:space="preserve"> like bringing forth </w:t>
      </w:r>
      <w:r w:rsidR="00D87308" w:rsidRPr="008E4550">
        <w:rPr>
          <w:rFonts w:ascii="Times New Roman" w:hAnsi="Times New Roman" w:cs="Times New Roman"/>
          <w:i/>
          <w:sz w:val="32"/>
          <w:szCs w:val="32"/>
        </w:rPr>
        <w:t>to birth</w:t>
      </w:r>
      <w:r w:rsidR="00D87308" w:rsidRPr="008E4550">
        <w:rPr>
          <w:rFonts w:ascii="Times New Roman" w:hAnsi="Times New Roman" w:cs="Times New Roman"/>
          <w:sz w:val="32"/>
          <w:szCs w:val="32"/>
        </w:rPr>
        <w:t xml:space="preserve"> </w:t>
      </w:r>
      <w:r w:rsidR="00CE196F" w:rsidRPr="008E4550">
        <w:rPr>
          <w:rFonts w:ascii="Times New Roman" w:hAnsi="Times New Roman" w:cs="Times New Roman"/>
          <w:sz w:val="32"/>
          <w:szCs w:val="32"/>
        </w:rPr>
        <w:t xml:space="preserve">they will writhe. Each to his fellow will be astounded. Their faces </w:t>
      </w:r>
      <w:r w:rsidR="00CE196F" w:rsidRPr="008E4550">
        <w:rPr>
          <w:rFonts w:ascii="Times New Roman" w:hAnsi="Times New Roman" w:cs="Times New Roman"/>
          <w:i/>
          <w:sz w:val="32"/>
          <w:szCs w:val="32"/>
        </w:rPr>
        <w:t>will b</w:t>
      </w:r>
      <w:r w:rsidR="00CE196F" w:rsidRPr="008E4550">
        <w:rPr>
          <w:rFonts w:ascii="Times New Roman" w:hAnsi="Times New Roman" w:cs="Times New Roman"/>
          <w:sz w:val="32"/>
          <w:szCs w:val="32"/>
        </w:rPr>
        <w:t xml:space="preserve">e faces of flushing. </w:t>
      </w:r>
      <w:r w:rsidR="001F1B0C" w:rsidRPr="008E4550">
        <w:rPr>
          <w:rFonts w:ascii="Times New Roman" w:hAnsi="Times New Roman" w:cs="Times New Roman"/>
          <w:b/>
          <w:sz w:val="32"/>
          <w:szCs w:val="32"/>
          <w:u w:val="double"/>
        </w:rPr>
        <w:t>Behold</w:t>
      </w:r>
      <w:r w:rsidR="001F1B0C" w:rsidRPr="008E4550">
        <w:rPr>
          <w:rFonts w:ascii="Times New Roman" w:hAnsi="Times New Roman" w:cs="Times New Roman"/>
          <w:sz w:val="32"/>
          <w:szCs w:val="32"/>
        </w:rPr>
        <w:t xml:space="preserve">, </w:t>
      </w:r>
      <w:r w:rsidR="001F1B0C" w:rsidRPr="008E4550">
        <w:rPr>
          <w:rFonts w:ascii="Times New Roman" w:hAnsi="Times New Roman" w:cs="Times New Roman"/>
          <w:b/>
          <w:sz w:val="32"/>
          <w:szCs w:val="32"/>
        </w:rPr>
        <w:t xml:space="preserve">a </w:t>
      </w:r>
      <w:r w:rsidR="001F1B0C" w:rsidRPr="008E4550">
        <w:rPr>
          <w:rFonts w:ascii="Times New Roman" w:hAnsi="Times New Roman" w:cs="Times New Roman"/>
          <w:b/>
          <w:sz w:val="32"/>
          <w:szCs w:val="32"/>
          <w:u w:val="single"/>
        </w:rPr>
        <w:t>day of Yahweh</w:t>
      </w:r>
      <w:r w:rsidR="001F1B0C" w:rsidRPr="008E4550">
        <w:rPr>
          <w:rFonts w:ascii="Times New Roman" w:hAnsi="Times New Roman" w:cs="Times New Roman"/>
          <w:b/>
          <w:sz w:val="32"/>
          <w:szCs w:val="32"/>
        </w:rPr>
        <w:t xml:space="preserve"> is coming</w:t>
      </w:r>
      <w:r w:rsidR="001F1B0C" w:rsidRPr="008E4550">
        <w:rPr>
          <w:rFonts w:ascii="Times New Roman" w:hAnsi="Times New Roman" w:cs="Times New Roman"/>
          <w:sz w:val="32"/>
          <w:szCs w:val="32"/>
        </w:rPr>
        <w:t xml:space="preserve">, cruel and furious and of burning wrath, to appoint the land for a waste, and </w:t>
      </w:r>
      <w:r w:rsidR="0035169D" w:rsidRPr="008E4550">
        <w:rPr>
          <w:rFonts w:ascii="Times New Roman" w:hAnsi="Times New Roman" w:cs="Times New Roman"/>
          <w:sz w:val="32"/>
          <w:szCs w:val="32"/>
        </w:rPr>
        <w:t>its</w:t>
      </w:r>
      <w:r w:rsidR="001F1B0C" w:rsidRPr="008E4550">
        <w:rPr>
          <w:rFonts w:ascii="Times New Roman" w:hAnsi="Times New Roman" w:cs="Times New Roman"/>
          <w:sz w:val="32"/>
          <w:szCs w:val="32"/>
        </w:rPr>
        <w:t xml:space="preserve"> sinners He will exterminate from </w:t>
      </w:r>
      <w:r w:rsidR="0035169D" w:rsidRPr="008E4550">
        <w:rPr>
          <w:rFonts w:ascii="Times New Roman" w:hAnsi="Times New Roman" w:cs="Times New Roman"/>
          <w:sz w:val="32"/>
          <w:szCs w:val="32"/>
        </w:rPr>
        <w:t>it</w:t>
      </w:r>
      <w:r w:rsidR="001F1B0C" w:rsidRPr="008E4550">
        <w:rPr>
          <w:rFonts w:ascii="Times New Roman" w:hAnsi="Times New Roman" w:cs="Times New Roman"/>
          <w:sz w:val="32"/>
          <w:szCs w:val="32"/>
        </w:rPr>
        <w:t xml:space="preserve">. </w:t>
      </w:r>
      <w:r w:rsidR="0035169D" w:rsidRPr="008E4550">
        <w:rPr>
          <w:rFonts w:ascii="Times New Roman" w:hAnsi="Times New Roman" w:cs="Times New Roman"/>
          <w:sz w:val="32"/>
          <w:szCs w:val="32"/>
        </w:rPr>
        <w:t xml:space="preserve">For </w:t>
      </w:r>
      <w:r w:rsidR="0035169D" w:rsidRPr="008E4550">
        <w:rPr>
          <w:rFonts w:ascii="Times New Roman" w:hAnsi="Times New Roman" w:cs="Times New Roman"/>
          <w:i/>
          <w:sz w:val="32"/>
          <w:szCs w:val="32"/>
        </w:rPr>
        <w:t>the</w:t>
      </w:r>
      <w:r w:rsidR="0035169D" w:rsidRPr="008E4550">
        <w:rPr>
          <w:rFonts w:ascii="Times New Roman" w:hAnsi="Times New Roman" w:cs="Times New Roman"/>
          <w:sz w:val="32"/>
          <w:szCs w:val="32"/>
        </w:rPr>
        <w:t xml:space="preserve"> stars of the heavens and their constellations will not shine forth their light. The sun grew dark in its coming out and </w:t>
      </w:r>
      <w:r w:rsidR="0035169D" w:rsidRPr="008E4550">
        <w:rPr>
          <w:rFonts w:ascii="Times New Roman" w:hAnsi="Times New Roman" w:cs="Times New Roman"/>
          <w:i/>
          <w:sz w:val="32"/>
          <w:szCs w:val="32"/>
        </w:rPr>
        <w:t xml:space="preserve">the </w:t>
      </w:r>
      <w:r w:rsidR="0035169D" w:rsidRPr="008E4550">
        <w:rPr>
          <w:rFonts w:ascii="Times New Roman" w:hAnsi="Times New Roman" w:cs="Times New Roman"/>
          <w:sz w:val="32"/>
          <w:szCs w:val="32"/>
        </w:rPr>
        <w:t xml:space="preserve">moon does not cause to shine its light. But I will appoint evil upon the world and upon the wicked </w:t>
      </w:r>
      <w:r w:rsidR="0035169D" w:rsidRPr="008E4550">
        <w:rPr>
          <w:rFonts w:ascii="Times New Roman" w:hAnsi="Times New Roman" w:cs="Times New Roman"/>
          <w:i/>
          <w:sz w:val="32"/>
          <w:szCs w:val="32"/>
        </w:rPr>
        <w:t>for</w:t>
      </w:r>
      <w:r w:rsidR="0035169D" w:rsidRPr="008E4550">
        <w:rPr>
          <w:rFonts w:ascii="Times New Roman" w:hAnsi="Times New Roman" w:cs="Times New Roman"/>
          <w:sz w:val="32"/>
          <w:szCs w:val="32"/>
        </w:rPr>
        <w:t xml:space="preserve"> their iniquity. And I will put an end to pride of </w:t>
      </w:r>
      <w:r w:rsidR="00B64AA5" w:rsidRPr="008E4550">
        <w:rPr>
          <w:rFonts w:ascii="Times New Roman" w:hAnsi="Times New Roman" w:cs="Times New Roman"/>
          <w:sz w:val="32"/>
          <w:szCs w:val="32"/>
        </w:rPr>
        <w:t>insolence,</w:t>
      </w:r>
      <w:r w:rsidR="0035169D" w:rsidRPr="008E4550">
        <w:rPr>
          <w:rFonts w:ascii="Times New Roman" w:hAnsi="Times New Roman" w:cs="Times New Roman"/>
          <w:sz w:val="32"/>
          <w:szCs w:val="32"/>
        </w:rPr>
        <w:t xml:space="preserve"> and I will bring low </w:t>
      </w:r>
      <w:r w:rsidR="0035169D" w:rsidRPr="008E4550">
        <w:rPr>
          <w:rFonts w:ascii="Times New Roman" w:hAnsi="Times New Roman" w:cs="Times New Roman"/>
          <w:i/>
          <w:sz w:val="32"/>
          <w:szCs w:val="32"/>
        </w:rPr>
        <w:t>the</w:t>
      </w:r>
      <w:r w:rsidR="0035169D" w:rsidRPr="008E4550">
        <w:rPr>
          <w:rFonts w:ascii="Times New Roman" w:hAnsi="Times New Roman" w:cs="Times New Roman"/>
          <w:sz w:val="32"/>
          <w:szCs w:val="32"/>
        </w:rPr>
        <w:t xml:space="preserve"> majesty of </w:t>
      </w:r>
      <w:r w:rsidR="0035169D" w:rsidRPr="008E4550">
        <w:rPr>
          <w:rFonts w:ascii="Times New Roman" w:hAnsi="Times New Roman" w:cs="Times New Roman"/>
          <w:i/>
          <w:sz w:val="32"/>
          <w:szCs w:val="32"/>
        </w:rPr>
        <w:t>the</w:t>
      </w:r>
      <w:r w:rsidR="0035169D" w:rsidRPr="008E4550">
        <w:rPr>
          <w:rFonts w:ascii="Times New Roman" w:hAnsi="Times New Roman" w:cs="Times New Roman"/>
          <w:sz w:val="32"/>
          <w:szCs w:val="32"/>
        </w:rPr>
        <w:t xml:space="preserve"> terrible.</w:t>
      </w:r>
      <w:r w:rsidR="000A28FE" w:rsidRPr="008E4550">
        <w:rPr>
          <w:rFonts w:ascii="Times New Roman" w:hAnsi="Times New Roman" w:cs="Times New Roman"/>
          <w:sz w:val="32"/>
          <w:szCs w:val="32"/>
        </w:rPr>
        <w:t xml:space="preserve"> </w:t>
      </w:r>
      <w:r w:rsidR="00997327" w:rsidRPr="008E4550">
        <w:rPr>
          <w:rFonts w:ascii="Times New Roman" w:hAnsi="Times New Roman" w:cs="Times New Roman"/>
          <w:sz w:val="32"/>
          <w:szCs w:val="32"/>
        </w:rPr>
        <w:t xml:space="preserve">I will make a man more rare than pure gold and mankind more than gold of Ophir. </w:t>
      </w:r>
      <w:r w:rsidR="00635D60" w:rsidRPr="008E4550">
        <w:rPr>
          <w:rFonts w:ascii="Times New Roman" w:hAnsi="Times New Roman" w:cs="Times New Roman"/>
          <w:sz w:val="32"/>
          <w:szCs w:val="32"/>
        </w:rPr>
        <w:t xml:space="preserve">Therefore I will cause heavens to </w:t>
      </w:r>
      <w:r w:rsidR="00B64AA5" w:rsidRPr="008E4550">
        <w:rPr>
          <w:rFonts w:ascii="Times New Roman" w:hAnsi="Times New Roman" w:cs="Times New Roman"/>
          <w:sz w:val="32"/>
          <w:szCs w:val="32"/>
        </w:rPr>
        <w:t>quake,</w:t>
      </w:r>
      <w:r w:rsidR="00635D60" w:rsidRPr="008E4550">
        <w:rPr>
          <w:rFonts w:ascii="Times New Roman" w:hAnsi="Times New Roman" w:cs="Times New Roman"/>
          <w:sz w:val="32"/>
          <w:szCs w:val="32"/>
        </w:rPr>
        <w:t xml:space="preserve"> and the earth will shake from its place by </w:t>
      </w:r>
      <w:r w:rsidR="00635D60" w:rsidRPr="008E4550">
        <w:rPr>
          <w:rFonts w:ascii="Times New Roman" w:hAnsi="Times New Roman" w:cs="Times New Roman"/>
          <w:i/>
          <w:sz w:val="32"/>
          <w:szCs w:val="32"/>
        </w:rPr>
        <w:t>the</w:t>
      </w:r>
      <w:r w:rsidR="00635D60" w:rsidRPr="008E4550">
        <w:rPr>
          <w:rFonts w:ascii="Times New Roman" w:hAnsi="Times New Roman" w:cs="Times New Roman"/>
          <w:sz w:val="32"/>
          <w:szCs w:val="32"/>
        </w:rPr>
        <w:t xml:space="preserve"> fury of Yahweh of armies and </w:t>
      </w:r>
      <w:r w:rsidR="00635D60" w:rsidRPr="008E4550">
        <w:rPr>
          <w:rFonts w:ascii="Times New Roman" w:hAnsi="Times New Roman" w:cs="Times New Roman"/>
          <w:b/>
          <w:sz w:val="32"/>
          <w:szCs w:val="32"/>
        </w:rPr>
        <w:t xml:space="preserve">in a </w:t>
      </w:r>
      <w:r w:rsidR="00635D60" w:rsidRPr="008E4550">
        <w:rPr>
          <w:rFonts w:ascii="Times New Roman" w:hAnsi="Times New Roman" w:cs="Times New Roman"/>
          <w:b/>
          <w:sz w:val="32"/>
          <w:szCs w:val="32"/>
          <w:u w:val="single"/>
        </w:rPr>
        <w:t xml:space="preserve">day of </w:t>
      </w:r>
      <w:r w:rsidR="00635D60" w:rsidRPr="008E4550">
        <w:rPr>
          <w:rFonts w:ascii="Times New Roman" w:hAnsi="Times New Roman" w:cs="Times New Roman"/>
          <w:b/>
          <w:i/>
          <w:sz w:val="32"/>
          <w:szCs w:val="32"/>
          <w:u w:val="single"/>
        </w:rPr>
        <w:t>the</w:t>
      </w:r>
      <w:r w:rsidR="00635D60" w:rsidRPr="008E4550">
        <w:rPr>
          <w:rFonts w:ascii="Times New Roman" w:hAnsi="Times New Roman" w:cs="Times New Roman"/>
          <w:b/>
          <w:sz w:val="32"/>
          <w:szCs w:val="32"/>
          <w:u w:val="single"/>
        </w:rPr>
        <w:t xml:space="preserve"> burning of His anger</w:t>
      </w:r>
      <w:r w:rsidR="00635D60" w:rsidRPr="008E4550">
        <w:rPr>
          <w:rFonts w:ascii="Times New Roman" w:hAnsi="Times New Roman" w:cs="Times New Roman"/>
          <w:sz w:val="32"/>
          <w:szCs w:val="32"/>
        </w:rPr>
        <w:t xml:space="preserve">. And it will come to pass like a hunted gazelle and like a sheep that is not gathered, each of them will turn to his </w:t>
      </w:r>
      <w:r w:rsidR="00635D60" w:rsidRPr="008E4550">
        <w:rPr>
          <w:rFonts w:ascii="Times New Roman" w:hAnsi="Times New Roman" w:cs="Times New Roman"/>
          <w:i/>
          <w:sz w:val="32"/>
          <w:szCs w:val="32"/>
        </w:rPr>
        <w:t>own</w:t>
      </w:r>
      <w:r w:rsidR="00635D60" w:rsidRPr="008E4550">
        <w:rPr>
          <w:rFonts w:ascii="Times New Roman" w:hAnsi="Times New Roman" w:cs="Times New Roman"/>
          <w:sz w:val="32"/>
          <w:szCs w:val="32"/>
        </w:rPr>
        <w:t xml:space="preserve"> people and each </w:t>
      </w:r>
      <w:r w:rsidR="0058485A" w:rsidRPr="008E4550">
        <w:rPr>
          <w:rFonts w:ascii="Times New Roman" w:hAnsi="Times New Roman" w:cs="Times New Roman"/>
          <w:sz w:val="32"/>
          <w:szCs w:val="32"/>
        </w:rPr>
        <w:t xml:space="preserve">of them </w:t>
      </w:r>
      <w:r w:rsidR="00635D60" w:rsidRPr="008E4550">
        <w:rPr>
          <w:rFonts w:ascii="Times New Roman" w:hAnsi="Times New Roman" w:cs="Times New Roman"/>
          <w:sz w:val="32"/>
          <w:szCs w:val="32"/>
        </w:rPr>
        <w:t xml:space="preserve">will flee to his </w:t>
      </w:r>
      <w:r w:rsidR="00635D60" w:rsidRPr="008E4550">
        <w:rPr>
          <w:rFonts w:ascii="Times New Roman" w:hAnsi="Times New Roman" w:cs="Times New Roman"/>
          <w:i/>
          <w:sz w:val="32"/>
          <w:szCs w:val="32"/>
        </w:rPr>
        <w:t>own</w:t>
      </w:r>
      <w:r w:rsidR="00635D60" w:rsidRPr="008E4550">
        <w:rPr>
          <w:rFonts w:ascii="Times New Roman" w:hAnsi="Times New Roman" w:cs="Times New Roman"/>
          <w:sz w:val="32"/>
          <w:szCs w:val="32"/>
        </w:rPr>
        <w:t xml:space="preserve"> land.</w:t>
      </w:r>
      <w:r w:rsidR="00C40CCD" w:rsidRPr="008E4550">
        <w:rPr>
          <w:rFonts w:ascii="Times New Roman" w:hAnsi="Times New Roman" w:cs="Times New Roman"/>
          <w:sz w:val="32"/>
          <w:szCs w:val="32"/>
        </w:rPr>
        <w:t xml:space="preserve"> Everyone who is found will be pierced, and everyone who is captured will fall by a sword. And their children they will dash to pieces before their eyes</w:t>
      </w:r>
      <w:r w:rsidR="00434665" w:rsidRPr="008E4550">
        <w:rPr>
          <w:rFonts w:ascii="Times New Roman" w:hAnsi="Times New Roman" w:cs="Times New Roman"/>
          <w:sz w:val="32"/>
          <w:szCs w:val="32"/>
        </w:rPr>
        <w:t xml:space="preserve">. Their houses will be </w:t>
      </w:r>
      <w:r w:rsidR="00D00C93" w:rsidRPr="008E4550">
        <w:rPr>
          <w:rFonts w:ascii="Times New Roman" w:hAnsi="Times New Roman" w:cs="Times New Roman"/>
          <w:sz w:val="32"/>
          <w:szCs w:val="32"/>
        </w:rPr>
        <w:t>plundered,</w:t>
      </w:r>
      <w:r w:rsidR="00434665" w:rsidRPr="008E4550">
        <w:rPr>
          <w:rFonts w:ascii="Times New Roman" w:hAnsi="Times New Roman" w:cs="Times New Roman"/>
          <w:sz w:val="32"/>
          <w:szCs w:val="32"/>
        </w:rPr>
        <w:t xml:space="preserve"> and their wives will be violated. </w:t>
      </w:r>
      <w:r w:rsidR="00434665" w:rsidRPr="008E4550">
        <w:rPr>
          <w:rFonts w:ascii="Times New Roman" w:hAnsi="Times New Roman" w:cs="Times New Roman"/>
          <w:b/>
          <w:sz w:val="32"/>
          <w:szCs w:val="32"/>
          <w:u w:val="double"/>
        </w:rPr>
        <w:t>Behold</w:t>
      </w:r>
      <w:r w:rsidR="00434665" w:rsidRPr="008E4550">
        <w:rPr>
          <w:rFonts w:ascii="Times New Roman" w:hAnsi="Times New Roman" w:cs="Times New Roman"/>
          <w:sz w:val="32"/>
          <w:szCs w:val="32"/>
        </w:rPr>
        <w:t xml:space="preserve">, I am rousing against them </w:t>
      </w:r>
      <w:r w:rsidR="00CE3FFB" w:rsidRPr="008E4550">
        <w:rPr>
          <w:rFonts w:ascii="Times New Roman" w:hAnsi="Times New Roman" w:cs="Times New Roman"/>
          <w:i/>
          <w:sz w:val="32"/>
          <w:szCs w:val="32"/>
        </w:rPr>
        <w:t>the</w:t>
      </w:r>
      <w:r w:rsidR="00CE3FFB" w:rsidRPr="008E4550">
        <w:rPr>
          <w:rFonts w:ascii="Times New Roman" w:hAnsi="Times New Roman" w:cs="Times New Roman"/>
          <w:sz w:val="32"/>
          <w:szCs w:val="32"/>
        </w:rPr>
        <w:t xml:space="preserve"> </w:t>
      </w:r>
      <w:r w:rsidR="00434665" w:rsidRPr="008E4550">
        <w:rPr>
          <w:rFonts w:ascii="Times New Roman" w:hAnsi="Times New Roman" w:cs="Times New Roman"/>
          <w:sz w:val="32"/>
          <w:szCs w:val="32"/>
        </w:rPr>
        <w:t>Med</w:t>
      </w:r>
      <w:r w:rsidR="00CE3FFB" w:rsidRPr="008E4550">
        <w:rPr>
          <w:rFonts w:ascii="Times New Roman" w:hAnsi="Times New Roman" w:cs="Times New Roman"/>
          <w:sz w:val="32"/>
          <w:szCs w:val="32"/>
        </w:rPr>
        <w:t>es</w:t>
      </w:r>
      <w:r w:rsidR="00434665" w:rsidRPr="008E4550">
        <w:rPr>
          <w:rFonts w:ascii="Times New Roman" w:hAnsi="Times New Roman" w:cs="Times New Roman"/>
          <w:sz w:val="32"/>
          <w:szCs w:val="32"/>
        </w:rPr>
        <w:t>, wh</w:t>
      </w:r>
      <w:r w:rsidR="00CE3FFB" w:rsidRPr="008E4550">
        <w:rPr>
          <w:rFonts w:ascii="Times New Roman" w:hAnsi="Times New Roman" w:cs="Times New Roman"/>
          <w:sz w:val="32"/>
          <w:szCs w:val="32"/>
        </w:rPr>
        <w:t>o</w:t>
      </w:r>
      <w:r w:rsidR="00434665" w:rsidRPr="008E4550">
        <w:rPr>
          <w:rFonts w:ascii="Times New Roman" w:hAnsi="Times New Roman" w:cs="Times New Roman"/>
          <w:sz w:val="32"/>
          <w:szCs w:val="32"/>
        </w:rPr>
        <w:t xml:space="preserve"> value not silver</w:t>
      </w:r>
      <w:r w:rsidR="00CE3FFB" w:rsidRPr="008E4550">
        <w:rPr>
          <w:rFonts w:ascii="Times New Roman" w:hAnsi="Times New Roman" w:cs="Times New Roman"/>
          <w:sz w:val="32"/>
          <w:szCs w:val="32"/>
        </w:rPr>
        <w:t xml:space="preserve"> – and gold, they delight not in it.</w:t>
      </w:r>
      <w:r w:rsidR="00455A9B" w:rsidRPr="008E4550">
        <w:rPr>
          <w:rFonts w:ascii="Times New Roman" w:hAnsi="Times New Roman" w:cs="Times New Roman"/>
          <w:sz w:val="32"/>
          <w:szCs w:val="32"/>
        </w:rPr>
        <w:t xml:space="preserve"> And </w:t>
      </w:r>
      <w:r w:rsidR="00455A9B" w:rsidRPr="008E4550">
        <w:rPr>
          <w:rFonts w:ascii="Times New Roman" w:hAnsi="Times New Roman" w:cs="Times New Roman"/>
          <w:i/>
          <w:sz w:val="32"/>
          <w:szCs w:val="32"/>
        </w:rPr>
        <w:t>their</w:t>
      </w:r>
      <w:r w:rsidR="00455A9B" w:rsidRPr="008E4550">
        <w:rPr>
          <w:rFonts w:ascii="Times New Roman" w:hAnsi="Times New Roman" w:cs="Times New Roman"/>
          <w:sz w:val="32"/>
          <w:szCs w:val="32"/>
        </w:rPr>
        <w:t xml:space="preserve"> bows will dash to pieces </w:t>
      </w:r>
      <w:r w:rsidR="00455A9B" w:rsidRPr="008E4550">
        <w:rPr>
          <w:rFonts w:ascii="Times New Roman" w:hAnsi="Times New Roman" w:cs="Times New Roman"/>
          <w:i/>
          <w:sz w:val="32"/>
          <w:szCs w:val="32"/>
        </w:rPr>
        <w:t>the</w:t>
      </w:r>
      <w:r w:rsidR="00455A9B" w:rsidRPr="008E4550">
        <w:rPr>
          <w:rFonts w:ascii="Times New Roman" w:hAnsi="Times New Roman" w:cs="Times New Roman"/>
          <w:sz w:val="32"/>
          <w:szCs w:val="32"/>
        </w:rPr>
        <w:t xml:space="preserve"> young men, and fruit of a womb they will not pity, upon sons their eye will not look with compassion. And will come to pass Babel, </w:t>
      </w:r>
      <w:r w:rsidR="00455A9B" w:rsidRPr="008E4550">
        <w:rPr>
          <w:rFonts w:ascii="Times New Roman" w:hAnsi="Times New Roman" w:cs="Times New Roman"/>
          <w:sz w:val="32"/>
          <w:szCs w:val="32"/>
          <w:u w:val="single"/>
        </w:rPr>
        <w:t>beauty of kingdoms, adornment of Chaldean excellence</w:t>
      </w:r>
      <w:r w:rsidR="00506AC9" w:rsidRPr="008E4550">
        <w:rPr>
          <w:rFonts w:ascii="Times New Roman" w:hAnsi="Times New Roman" w:cs="Times New Roman"/>
          <w:sz w:val="32"/>
          <w:szCs w:val="32"/>
        </w:rPr>
        <w:t xml:space="preserve">, </w:t>
      </w:r>
      <w:r w:rsidR="00455A9B" w:rsidRPr="008E4550">
        <w:rPr>
          <w:rFonts w:ascii="Times New Roman" w:hAnsi="Times New Roman" w:cs="Times New Roman"/>
          <w:sz w:val="32"/>
          <w:szCs w:val="32"/>
        </w:rPr>
        <w:t xml:space="preserve">as Elohim’s overthrow of Sodom and Gomorrah. </w:t>
      </w:r>
      <w:r w:rsidR="005F7190" w:rsidRPr="008E4550">
        <w:rPr>
          <w:rFonts w:ascii="Times New Roman" w:hAnsi="Times New Roman" w:cs="Times New Roman"/>
          <w:sz w:val="32"/>
          <w:szCs w:val="32"/>
        </w:rPr>
        <w:t xml:space="preserve">It will not </w:t>
      </w:r>
      <w:r w:rsidR="00A02C3F" w:rsidRPr="008E4550">
        <w:rPr>
          <w:rFonts w:ascii="Times New Roman" w:hAnsi="Times New Roman" w:cs="Times New Roman"/>
          <w:sz w:val="32"/>
          <w:szCs w:val="32"/>
        </w:rPr>
        <w:t>dwell</w:t>
      </w:r>
      <w:r w:rsidR="005F7190" w:rsidRPr="008E4550">
        <w:rPr>
          <w:rFonts w:ascii="Times New Roman" w:hAnsi="Times New Roman" w:cs="Times New Roman"/>
          <w:sz w:val="32"/>
          <w:szCs w:val="32"/>
        </w:rPr>
        <w:t xml:space="preserve"> </w:t>
      </w:r>
      <w:r w:rsidR="005F7190" w:rsidRPr="008E4550">
        <w:rPr>
          <w:rFonts w:ascii="Times New Roman" w:hAnsi="Times New Roman" w:cs="Times New Roman"/>
          <w:b/>
          <w:sz w:val="32"/>
          <w:szCs w:val="32"/>
        </w:rPr>
        <w:t>for a duration</w:t>
      </w:r>
      <w:r w:rsidR="005F7190" w:rsidRPr="008E4550">
        <w:rPr>
          <w:rFonts w:ascii="Times New Roman" w:hAnsi="Times New Roman" w:cs="Times New Roman"/>
          <w:sz w:val="32"/>
          <w:szCs w:val="32"/>
        </w:rPr>
        <w:t xml:space="preserve"> (</w:t>
      </w:r>
      <w:r w:rsidR="009557E6" w:rsidRPr="008E4550">
        <w:rPr>
          <w:rFonts w:ascii="Times New Roman" w:hAnsi="Times New Roman" w:cs="Times New Roman"/>
          <w:sz w:val="32"/>
          <w:szCs w:val="32"/>
        </w:rPr>
        <w:t xml:space="preserve">Heb. </w:t>
      </w:r>
      <w:r w:rsidR="005F7190" w:rsidRPr="008E4550">
        <w:rPr>
          <w:rFonts w:ascii="Times New Roman" w:hAnsi="Times New Roman" w:cs="Times New Roman"/>
          <w:i/>
          <w:sz w:val="32"/>
          <w:szCs w:val="32"/>
        </w:rPr>
        <w:t>nêtsach</w:t>
      </w:r>
      <w:r w:rsidR="005F7190" w:rsidRPr="008E4550">
        <w:rPr>
          <w:rFonts w:ascii="Times New Roman" w:hAnsi="Times New Roman" w:cs="Times New Roman"/>
          <w:sz w:val="32"/>
          <w:szCs w:val="32"/>
        </w:rPr>
        <w:t xml:space="preserve">) and it will not abide </w:t>
      </w:r>
      <w:r w:rsidR="00A02C3F" w:rsidRPr="008E4550">
        <w:rPr>
          <w:rFonts w:ascii="Times New Roman" w:hAnsi="Times New Roman" w:cs="Times New Roman"/>
          <w:b/>
          <w:sz w:val="32"/>
          <w:szCs w:val="32"/>
        </w:rPr>
        <w:t>for a</w:t>
      </w:r>
      <w:r w:rsidR="005F7190" w:rsidRPr="008E4550">
        <w:rPr>
          <w:rFonts w:ascii="Times New Roman" w:hAnsi="Times New Roman" w:cs="Times New Roman"/>
          <w:b/>
          <w:sz w:val="32"/>
          <w:szCs w:val="32"/>
        </w:rPr>
        <w:t xml:space="preserve"> generation</w:t>
      </w:r>
      <w:r w:rsidR="005F7190" w:rsidRPr="008E4550">
        <w:rPr>
          <w:rFonts w:ascii="Times New Roman" w:hAnsi="Times New Roman" w:cs="Times New Roman"/>
          <w:sz w:val="32"/>
          <w:szCs w:val="32"/>
        </w:rPr>
        <w:t xml:space="preserve">. And </w:t>
      </w:r>
      <w:r w:rsidR="005F7190" w:rsidRPr="008E4550">
        <w:rPr>
          <w:rFonts w:ascii="Times New Roman" w:hAnsi="Times New Roman" w:cs="Times New Roman"/>
          <w:sz w:val="32"/>
          <w:szCs w:val="32"/>
        </w:rPr>
        <w:lastRenderedPageBreak/>
        <w:t xml:space="preserve">an Arab will not pitch his tent there, nor will they cause to lie down there </w:t>
      </w:r>
      <w:r w:rsidR="005F7190" w:rsidRPr="008E4550">
        <w:rPr>
          <w:rFonts w:ascii="Times New Roman" w:hAnsi="Times New Roman" w:cs="Times New Roman"/>
          <w:i/>
          <w:sz w:val="32"/>
          <w:szCs w:val="32"/>
        </w:rPr>
        <w:t>for</w:t>
      </w:r>
      <w:r w:rsidR="005F7190" w:rsidRPr="008E4550">
        <w:rPr>
          <w:rFonts w:ascii="Times New Roman" w:hAnsi="Times New Roman" w:cs="Times New Roman"/>
          <w:sz w:val="32"/>
          <w:szCs w:val="32"/>
        </w:rPr>
        <w:t xml:space="preserve"> pasturing. </w:t>
      </w:r>
      <w:r w:rsidR="00884F73" w:rsidRPr="008E4550">
        <w:rPr>
          <w:rFonts w:ascii="Times New Roman" w:hAnsi="Times New Roman" w:cs="Times New Roman"/>
          <w:sz w:val="32"/>
          <w:szCs w:val="32"/>
        </w:rPr>
        <w:t xml:space="preserve">But wild beasts will lie down </w:t>
      </w:r>
      <w:r w:rsidR="00D00C93" w:rsidRPr="008E4550">
        <w:rPr>
          <w:rFonts w:ascii="Times New Roman" w:hAnsi="Times New Roman" w:cs="Times New Roman"/>
          <w:sz w:val="32"/>
          <w:szCs w:val="32"/>
        </w:rPr>
        <w:t>there,</w:t>
      </w:r>
      <w:r w:rsidR="00884F73" w:rsidRPr="008E4550">
        <w:rPr>
          <w:rFonts w:ascii="Times New Roman" w:hAnsi="Times New Roman" w:cs="Times New Roman"/>
          <w:sz w:val="32"/>
          <w:szCs w:val="32"/>
        </w:rPr>
        <w:t xml:space="preserve"> and their houses will be full of jackals. And daughters of an ostrich will dwell </w:t>
      </w:r>
      <w:r w:rsidR="00B64AA5" w:rsidRPr="008E4550">
        <w:rPr>
          <w:rFonts w:ascii="Times New Roman" w:hAnsi="Times New Roman" w:cs="Times New Roman"/>
          <w:sz w:val="32"/>
          <w:szCs w:val="32"/>
        </w:rPr>
        <w:t>there,</w:t>
      </w:r>
      <w:r w:rsidR="00884F73" w:rsidRPr="008E4550">
        <w:rPr>
          <w:rFonts w:ascii="Times New Roman" w:hAnsi="Times New Roman" w:cs="Times New Roman"/>
          <w:sz w:val="32"/>
          <w:szCs w:val="32"/>
        </w:rPr>
        <w:t xml:space="preserve"> and he-goats will skip about there. </w:t>
      </w:r>
      <w:r w:rsidR="00071981" w:rsidRPr="008E4550">
        <w:rPr>
          <w:rFonts w:ascii="Times New Roman" w:hAnsi="Times New Roman" w:cs="Times New Roman"/>
          <w:sz w:val="32"/>
          <w:szCs w:val="32"/>
        </w:rPr>
        <w:t xml:space="preserve">And jackals will answer in their palaces and serpents in </w:t>
      </w:r>
      <w:r w:rsidR="00071981" w:rsidRPr="008E4550">
        <w:rPr>
          <w:rFonts w:ascii="Times New Roman" w:hAnsi="Times New Roman" w:cs="Times New Roman"/>
          <w:i/>
          <w:sz w:val="32"/>
          <w:szCs w:val="32"/>
        </w:rPr>
        <w:t>the</w:t>
      </w:r>
      <w:r w:rsidR="00071981" w:rsidRPr="008E4550">
        <w:rPr>
          <w:rFonts w:ascii="Times New Roman" w:hAnsi="Times New Roman" w:cs="Times New Roman"/>
          <w:sz w:val="32"/>
          <w:szCs w:val="32"/>
        </w:rPr>
        <w:t xml:space="preserve"> exquisite temples. And </w:t>
      </w:r>
      <w:r w:rsidR="00071981" w:rsidRPr="008E4550">
        <w:rPr>
          <w:rFonts w:ascii="Times New Roman" w:hAnsi="Times New Roman" w:cs="Times New Roman"/>
          <w:b/>
          <w:sz w:val="32"/>
          <w:szCs w:val="32"/>
          <w:u w:val="single"/>
        </w:rPr>
        <w:t xml:space="preserve">near to come </w:t>
      </w:r>
      <w:r w:rsidR="00071981" w:rsidRPr="008E4550">
        <w:rPr>
          <w:rFonts w:ascii="Times New Roman" w:hAnsi="Times New Roman" w:cs="Times New Roman"/>
          <w:b/>
          <w:i/>
          <w:iCs/>
          <w:sz w:val="32"/>
          <w:szCs w:val="32"/>
          <w:u w:val="single"/>
        </w:rPr>
        <w:t>is</w:t>
      </w:r>
      <w:r w:rsidR="00071981" w:rsidRPr="008E4550">
        <w:rPr>
          <w:rFonts w:ascii="Times New Roman" w:hAnsi="Times New Roman" w:cs="Times New Roman"/>
          <w:b/>
          <w:sz w:val="32"/>
          <w:szCs w:val="32"/>
          <w:u w:val="single"/>
        </w:rPr>
        <w:t xml:space="preserve"> her time</w:t>
      </w:r>
      <w:r w:rsidR="00071981" w:rsidRPr="008E4550">
        <w:rPr>
          <w:rFonts w:ascii="Times New Roman" w:hAnsi="Times New Roman" w:cs="Times New Roman"/>
          <w:b/>
          <w:sz w:val="32"/>
          <w:szCs w:val="32"/>
        </w:rPr>
        <w:t xml:space="preserve">, and </w:t>
      </w:r>
      <w:r w:rsidR="00071981" w:rsidRPr="008E4550">
        <w:rPr>
          <w:rFonts w:ascii="Times New Roman" w:hAnsi="Times New Roman" w:cs="Times New Roman"/>
          <w:b/>
          <w:sz w:val="32"/>
          <w:szCs w:val="32"/>
          <w:u w:val="single"/>
        </w:rPr>
        <w:t>her days will not be drawn out</w:t>
      </w:r>
      <w:r w:rsidR="00071981" w:rsidRPr="008E4550">
        <w:rPr>
          <w:rFonts w:ascii="Times New Roman" w:hAnsi="Times New Roman" w:cs="Times New Roman"/>
          <w:sz w:val="32"/>
          <w:szCs w:val="32"/>
        </w:rPr>
        <w:t>.</w:t>
      </w:r>
      <w:r w:rsidR="00490C64" w:rsidRPr="008E4550">
        <w:rPr>
          <w:rFonts w:ascii="Times New Roman" w:hAnsi="Times New Roman" w:cs="Times New Roman"/>
          <w:sz w:val="32"/>
          <w:szCs w:val="32"/>
        </w:rPr>
        <w:t>”   Isa.13:1-</w:t>
      </w:r>
      <w:r w:rsidR="003E324C" w:rsidRPr="008E4550">
        <w:rPr>
          <w:rFonts w:ascii="Times New Roman" w:hAnsi="Times New Roman" w:cs="Times New Roman"/>
          <w:sz w:val="32"/>
          <w:szCs w:val="32"/>
        </w:rPr>
        <w:t>22</w:t>
      </w:r>
    </w:p>
    <w:p w14:paraId="05F3E6FD" w14:textId="77777777" w:rsidR="00ED0F62" w:rsidRPr="008E4550" w:rsidRDefault="00490C64" w:rsidP="00490C64">
      <w:pPr>
        <w:rPr>
          <w:rFonts w:ascii="Times New Roman" w:hAnsi="Times New Roman" w:cs="Times New Roman"/>
          <w:sz w:val="32"/>
          <w:szCs w:val="32"/>
        </w:rPr>
      </w:pPr>
      <w:r w:rsidRPr="008E4550">
        <w:rPr>
          <w:rFonts w:ascii="Times New Roman" w:hAnsi="Times New Roman" w:cs="Times New Roman"/>
          <w:sz w:val="32"/>
          <w:szCs w:val="32"/>
        </w:rPr>
        <w:t>This prophecy against Bab</w:t>
      </w:r>
      <w:r w:rsidR="00A02C3F" w:rsidRPr="008E4550">
        <w:rPr>
          <w:rFonts w:ascii="Times New Roman" w:hAnsi="Times New Roman" w:cs="Times New Roman"/>
          <w:sz w:val="32"/>
          <w:szCs w:val="32"/>
        </w:rPr>
        <w:t>el</w:t>
      </w:r>
      <w:r w:rsidRPr="008E4550">
        <w:rPr>
          <w:rFonts w:ascii="Times New Roman" w:hAnsi="Times New Roman" w:cs="Times New Roman"/>
          <w:sz w:val="32"/>
          <w:szCs w:val="32"/>
        </w:rPr>
        <w:t xml:space="preserve"> is interesting for a number of features. It is described as “</w:t>
      </w:r>
      <w:r w:rsidR="00D87308" w:rsidRPr="008E4550">
        <w:rPr>
          <w:rFonts w:ascii="Times New Roman" w:hAnsi="Times New Roman" w:cs="Times New Roman"/>
          <w:sz w:val="32"/>
          <w:szCs w:val="32"/>
          <w:u w:val="single"/>
        </w:rPr>
        <w:t xml:space="preserve">near </w:t>
      </w:r>
      <w:r w:rsidR="00D87308" w:rsidRPr="008E4550">
        <w:rPr>
          <w:rFonts w:ascii="Times New Roman" w:hAnsi="Times New Roman" w:cs="Times New Roman"/>
          <w:i/>
          <w:sz w:val="32"/>
          <w:szCs w:val="32"/>
          <w:u w:val="single"/>
        </w:rPr>
        <w:t>is</w:t>
      </w:r>
      <w:r w:rsidR="00D87308" w:rsidRPr="008E4550">
        <w:rPr>
          <w:rFonts w:ascii="Times New Roman" w:hAnsi="Times New Roman" w:cs="Times New Roman"/>
          <w:sz w:val="32"/>
          <w:szCs w:val="32"/>
          <w:u w:val="single"/>
        </w:rPr>
        <w:t xml:space="preserve"> a </w:t>
      </w:r>
      <w:r w:rsidRPr="008E4550">
        <w:rPr>
          <w:rFonts w:ascii="Times New Roman" w:hAnsi="Times New Roman" w:cs="Times New Roman"/>
          <w:sz w:val="32"/>
          <w:szCs w:val="32"/>
          <w:u w:val="single"/>
        </w:rPr>
        <w:t>day of Yahweh</w:t>
      </w:r>
      <w:r w:rsidRPr="008E4550">
        <w:rPr>
          <w:rFonts w:ascii="Times New Roman" w:hAnsi="Times New Roman" w:cs="Times New Roman"/>
          <w:sz w:val="32"/>
          <w:szCs w:val="32"/>
        </w:rPr>
        <w:t>”, “</w:t>
      </w:r>
      <w:r w:rsidRPr="008E4550">
        <w:rPr>
          <w:rFonts w:ascii="Times New Roman" w:hAnsi="Times New Roman" w:cs="Times New Roman"/>
          <w:sz w:val="32"/>
          <w:szCs w:val="32"/>
          <w:u w:val="single"/>
        </w:rPr>
        <w:t>near to come her time</w:t>
      </w:r>
      <w:r w:rsidRPr="008E4550">
        <w:rPr>
          <w:rFonts w:ascii="Times New Roman" w:hAnsi="Times New Roman" w:cs="Times New Roman"/>
          <w:sz w:val="32"/>
          <w:szCs w:val="32"/>
        </w:rPr>
        <w:t>” and “</w:t>
      </w:r>
      <w:r w:rsidR="00572613" w:rsidRPr="008E4550">
        <w:rPr>
          <w:rFonts w:ascii="Times New Roman" w:hAnsi="Times New Roman" w:cs="Times New Roman"/>
          <w:sz w:val="32"/>
          <w:szCs w:val="32"/>
          <w:u w:val="single"/>
        </w:rPr>
        <w:t xml:space="preserve">her </w:t>
      </w:r>
      <w:r w:rsidRPr="008E4550">
        <w:rPr>
          <w:rFonts w:ascii="Times New Roman" w:hAnsi="Times New Roman" w:cs="Times New Roman"/>
          <w:sz w:val="32"/>
          <w:szCs w:val="32"/>
          <w:u w:val="single"/>
        </w:rPr>
        <w:t xml:space="preserve">days </w:t>
      </w:r>
      <w:r w:rsidR="00572613" w:rsidRPr="008E4550">
        <w:rPr>
          <w:rFonts w:ascii="Times New Roman" w:hAnsi="Times New Roman" w:cs="Times New Roman"/>
          <w:sz w:val="32"/>
          <w:szCs w:val="32"/>
          <w:u w:val="single"/>
        </w:rPr>
        <w:t xml:space="preserve">will </w:t>
      </w:r>
      <w:r w:rsidRPr="008E4550">
        <w:rPr>
          <w:rFonts w:ascii="Times New Roman" w:hAnsi="Times New Roman" w:cs="Times New Roman"/>
          <w:sz w:val="32"/>
          <w:szCs w:val="32"/>
          <w:u w:val="single"/>
        </w:rPr>
        <w:t xml:space="preserve">not </w:t>
      </w:r>
      <w:r w:rsidR="00572613" w:rsidRPr="008E4550">
        <w:rPr>
          <w:rFonts w:ascii="Times New Roman" w:hAnsi="Times New Roman" w:cs="Times New Roman"/>
          <w:sz w:val="32"/>
          <w:szCs w:val="32"/>
          <w:u w:val="single"/>
        </w:rPr>
        <w:t xml:space="preserve">be </w:t>
      </w:r>
      <w:r w:rsidRPr="008E4550">
        <w:rPr>
          <w:rFonts w:ascii="Times New Roman" w:hAnsi="Times New Roman" w:cs="Times New Roman"/>
          <w:sz w:val="32"/>
          <w:szCs w:val="32"/>
          <w:u w:val="single"/>
        </w:rPr>
        <w:t>drawn out</w:t>
      </w:r>
      <w:r w:rsidRPr="008E4550">
        <w:rPr>
          <w:rFonts w:ascii="Times New Roman" w:hAnsi="Times New Roman" w:cs="Times New Roman"/>
          <w:sz w:val="32"/>
          <w:szCs w:val="32"/>
        </w:rPr>
        <w:t>” – so urgency is the keynote</w:t>
      </w:r>
      <w:r w:rsidR="00FA5E2D" w:rsidRPr="008E4550">
        <w:rPr>
          <w:rFonts w:ascii="Times New Roman" w:hAnsi="Times New Roman" w:cs="Times New Roman"/>
          <w:sz w:val="32"/>
          <w:szCs w:val="32"/>
        </w:rPr>
        <w:t>, and</w:t>
      </w:r>
      <w:r w:rsidRPr="008E4550">
        <w:rPr>
          <w:rFonts w:ascii="Times New Roman" w:hAnsi="Times New Roman" w:cs="Times New Roman"/>
          <w:sz w:val="32"/>
          <w:szCs w:val="32"/>
        </w:rPr>
        <w:t xml:space="preserve"> </w:t>
      </w:r>
      <w:r w:rsidR="00FA5E2D" w:rsidRPr="008E4550">
        <w:rPr>
          <w:rFonts w:ascii="Times New Roman" w:hAnsi="Times New Roman" w:cs="Times New Roman"/>
          <w:sz w:val="32"/>
          <w:szCs w:val="32"/>
        </w:rPr>
        <w:t xml:space="preserve">Isaiah </w:t>
      </w:r>
      <w:r w:rsidR="00D87308" w:rsidRPr="008E4550">
        <w:rPr>
          <w:rFonts w:ascii="Times New Roman" w:hAnsi="Times New Roman" w:cs="Times New Roman"/>
          <w:sz w:val="32"/>
          <w:szCs w:val="32"/>
        </w:rPr>
        <w:t>might</w:t>
      </w:r>
      <w:r w:rsidR="0055703D" w:rsidRPr="008E4550">
        <w:rPr>
          <w:rFonts w:ascii="Times New Roman" w:hAnsi="Times New Roman" w:cs="Times New Roman"/>
          <w:sz w:val="32"/>
          <w:szCs w:val="32"/>
        </w:rPr>
        <w:t xml:space="preserve"> have </w:t>
      </w:r>
      <w:r w:rsidR="00FA5E2D" w:rsidRPr="008E4550">
        <w:rPr>
          <w:rFonts w:ascii="Times New Roman" w:hAnsi="Times New Roman" w:cs="Times New Roman"/>
          <w:sz w:val="32"/>
          <w:szCs w:val="32"/>
        </w:rPr>
        <w:t xml:space="preserve">expected it without much delay. </w:t>
      </w:r>
    </w:p>
    <w:p w14:paraId="05F3E6FE" w14:textId="77777777" w:rsidR="00ED0F62" w:rsidRPr="008E4550" w:rsidRDefault="00ED0F62" w:rsidP="00732137">
      <w:pPr>
        <w:ind w:firstLine="360"/>
        <w:rPr>
          <w:rFonts w:ascii="Times New Roman" w:hAnsi="Times New Roman" w:cs="Times New Roman"/>
          <w:sz w:val="32"/>
          <w:szCs w:val="32"/>
        </w:rPr>
      </w:pPr>
      <w:r w:rsidRPr="008E4550">
        <w:rPr>
          <w:rFonts w:ascii="Times New Roman" w:hAnsi="Times New Roman" w:cs="Times New Roman"/>
          <w:sz w:val="32"/>
          <w:szCs w:val="32"/>
        </w:rPr>
        <w:t xml:space="preserve">What is amazing here is that while Isaiah’s hearers would have heard this as imminent, yet Assyria was the dominant </w:t>
      </w:r>
      <w:r w:rsidR="008A3A4A" w:rsidRPr="008E4550">
        <w:rPr>
          <w:rFonts w:ascii="Times New Roman" w:hAnsi="Times New Roman" w:cs="Times New Roman"/>
          <w:sz w:val="32"/>
          <w:szCs w:val="32"/>
        </w:rPr>
        <w:t>empire</w:t>
      </w:r>
      <w:r w:rsidRPr="008E4550">
        <w:rPr>
          <w:rFonts w:ascii="Times New Roman" w:hAnsi="Times New Roman" w:cs="Times New Roman"/>
          <w:sz w:val="32"/>
          <w:szCs w:val="32"/>
        </w:rPr>
        <w:t xml:space="preserve"> of Mesopotamia at the time. Bab</w:t>
      </w:r>
      <w:r w:rsidR="00A02C3F" w:rsidRPr="008E4550">
        <w:rPr>
          <w:rFonts w:ascii="Times New Roman" w:hAnsi="Times New Roman" w:cs="Times New Roman"/>
          <w:sz w:val="32"/>
          <w:szCs w:val="32"/>
        </w:rPr>
        <w:t>ylonia</w:t>
      </w:r>
      <w:r w:rsidRPr="008E4550">
        <w:rPr>
          <w:rFonts w:ascii="Times New Roman" w:hAnsi="Times New Roman" w:cs="Times New Roman"/>
          <w:sz w:val="32"/>
          <w:szCs w:val="32"/>
        </w:rPr>
        <w:t xml:space="preserve"> was subservient to Assyria until a joint campaign by Babylon and the Medes overthrew Nineveh in </w:t>
      </w:r>
      <w:r w:rsidR="00732137" w:rsidRPr="008E4550">
        <w:rPr>
          <w:rFonts w:ascii="Times New Roman" w:hAnsi="Times New Roman" w:cs="Times New Roman"/>
          <w:sz w:val="32"/>
          <w:szCs w:val="32"/>
        </w:rPr>
        <w:t xml:space="preserve">BC </w:t>
      </w:r>
      <w:r w:rsidRPr="008E4550">
        <w:rPr>
          <w:rFonts w:ascii="Times New Roman" w:hAnsi="Times New Roman" w:cs="Times New Roman"/>
          <w:sz w:val="32"/>
          <w:szCs w:val="32"/>
        </w:rPr>
        <w:t>612. Although Babylon sent an ambassador to Hezekiah during Isaiah’s lifetime (Isa.39:1), Babylon’s ascendancy as “</w:t>
      </w:r>
      <w:r w:rsidRPr="008E4550">
        <w:rPr>
          <w:rFonts w:ascii="Times New Roman" w:hAnsi="Times New Roman" w:cs="Times New Roman"/>
          <w:sz w:val="32"/>
          <w:szCs w:val="32"/>
          <w:u w:val="single"/>
        </w:rPr>
        <w:t>beauty of kingdoms, adornment of Chaldea’s excellence</w:t>
      </w:r>
      <w:r w:rsidRPr="008E4550">
        <w:rPr>
          <w:rFonts w:ascii="Times New Roman" w:hAnsi="Times New Roman" w:cs="Times New Roman"/>
          <w:sz w:val="32"/>
          <w:szCs w:val="32"/>
        </w:rPr>
        <w:t>” came afterwards. Note the two “</w:t>
      </w:r>
      <w:r w:rsidRPr="008E4550">
        <w:rPr>
          <w:rFonts w:ascii="Times New Roman" w:hAnsi="Times New Roman" w:cs="Times New Roman"/>
          <w:b/>
          <w:sz w:val="32"/>
          <w:szCs w:val="32"/>
          <w:u w:val="double"/>
        </w:rPr>
        <w:t>Behold</w:t>
      </w:r>
      <w:r w:rsidRPr="008E4550">
        <w:rPr>
          <w:rFonts w:ascii="Times New Roman" w:hAnsi="Times New Roman" w:cs="Times New Roman"/>
          <w:sz w:val="32"/>
          <w:szCs w:val="32"/>
        </w:rPr>
        <w:t xml:space="preserve">” statements, meant to catch our attention – </w:t>
      </w:r>
    </w:p>
    <w:p w14:paraId="05F3E6FF" w14:textId="77777777" w:rsidR="00ED0F62" w:rsidRPr="008E4550" w:rsidRDefault="00B129A5" w:rsidP="00ED0F62">
      <w:pPr>
        <w:pStyle w:val="ListParagraph"/>
        <w:numPr>
          <w:ilvl w:val="0"/>
          <w:numId w:val="2"/>
        </w:numPr>
        <w:contextualSpacing w:val="0"/>
        <w:rPr>
          <w:rFonts w:ascii="Times New Roman" w:hAnsi="Times New Roman" w:cs="Times New Roman"/>
          <w:sz w:val="32"/>
          <w:szCs w:val="32"/>
        </w:rPr>
      </w:pPr>
      <w:r w:rsidRPr="008E4550">
        <w:rPr>
          <w:rFonts w:ascii="Times New Roman" w:hAnsi="Times New Roman" w:cs="Times New Roman"/>
          <w:sz w:val="32"/>
          <w:szCs w:val="32"/>
        </w:rPr>
        <w:t>a</w:t>
      </w:r>
      <w:r w:rsidR="00ED0F62" w:rsidRPr="008E4550">
        <w:rPr>
          <w:rFonts w:ascii="Times New Roman" w:hAnsi="Times New Roman" w:cs="Times New Roman"/>
          <w:sz w:val="32"/>
          <w:szCs w:val="32"/>
        </w:rPr>
        <w:t xml:space="preserve"> day of Yahweh, with darkening of sun, moon and stars, as in the similar prophecy of Joel (see below)</w:t>
      </w:r>
    </w:p>
    <w:p w14:paraId="05F3E700" w14:textId="77777777" w:rsidR="00ED0F62" w:rsidRPr="008E4550" w:rsidRDefault="00B129A5" w:rsidP="00ED0F62">
      <w:pPr>
        <w:pStyle w:val="ListParagraph"/>
        <w:numPr>
          <w:ilvl w:val="0"/>
          <w:numId w:val="2"/>
        </w:numPr>
        <w:rPr>
          <w:rFonts w:ascii="Times New Roman" w:hAnsi="Times New Roman" w:cs="Times New Roman"/>
          <w:sz w:val="32"/>
          <w:szCs w:val="32"/>
        </w:rPr>
      </w:pPr>
      <w:r w:rsidRPr="008E4550">
        <w:rPr>
          <w:rFonts w:ascii="Times New Roman" w:hAnsi="Times New Roman" w:cs="Times New Roman"/>
          <w:sz w:val="32"/>
          <w:szCs w:val="32"/>
        </w:rPr>
        <w:t>c</w:t>
      </w:r>
      <w:r w:rsidR="00ED0F62" w:rsidRPr="008E4550">
        <w:rPr>
          <w:rFonts w:ascii="Times New Roman" w:hAnsi="Times New Roman" w:cs="Times New Roman"/>
          <w:sz w:val="32"/>
          <w:szCs w:val="32"/>
        </w:rPr>
        <w:t>oming of the Medes to inflict a scorched earth destruction, likened to the incineration of Sodom and Gomorrah</w:t>
      </w:r>
    </w:p>
    <w:p w14:paraId="05F3E701" w14:textId="77777777" w:rsidR="00244368" w:rsidRPr="008E4550" w:rsidRDefault="00FA5E2D" w:rsidP="00F439E6">
      <w:pPr>
        <w:rPr>
          <w:rFonts w:ascii="Times New Roman" w:hAnsi="Times New Roman" w:cs="Times New Roman"/>
          <w:sz w:val="32"/>
          <w:szCs w:val="32"/>
        </w:rPr>
      </w:pPr>
      <w:r w:rsidRPr="008E4550">
        <w:rPr>
          <w:rFonts w:ascii="Times New Roman" w:hAnsi="Times New Roman" w:cs="Times New Roman"/>
          <w:sz w:val="32"/>
          <w:szCs w:val="32"/>
        </w:rPr>
        <w:t>Th</w:t>
      </w:r>
      <w:r w:rsidR="00ED0F62" w:rsidRPr="008E4550">
        <w:rPr>
          <w:rFonts w:ascii="Times New Roman" w:hAnsi="Times New Roman" w:cs="Times New Roman"/>
          <w:sz w:val="32"/>
          <w:szCs w:val="32"/>
        </w:rPr>
        <w:t>is</w:t>
      </w:r>
      <w:r w:rsidRPr="008E4550">
        <w:rPr>
          <w:rFonts w:ascii="Times New Roman" w:hAnsi="Times New Roman" w:cs="Times New Roman"/>
          <w:sz w:val="32"/>
          <w:szCs w:val="32"/>
        </w:rPr>
        <w:t xml:space="preserve"> “day of the Lord” would </w:t>
      </w:r>
      <w:r w:rsidR="00ED0F62" w:rsidRPr="008E4550">
        <w:rPr>
          <w:rFonts w:ascii="Times New Roman" w:hAnsi="Times New Roman" w:cs="Times New Roman"/>
          <w:sz w:val="32"/>
          <w:szCs w:val="32"/>
        </w:rPr>
        <w:t xml:space="preserve">jointly </w:t>
      </w:r>
      <w:r w:rsidRPr="008E4550">
        <w:rPr>
          <w:rFonts w:ascii="Times New Roman" w:hAnsi="Times New Roman" w:cs="Times New Roman"/>
          <w:sz w:val="32"/>
          <w:szCs w:val="32"/>
        </w:rPr>
        <w:t>bring judgment upon Bab</w:t>
      </w:r>
      <w:r w:rsidR="00F439E6" w:rsidRPr="008E4550">
        <w:rPr>
          <w:rFonts w:ascii="Times New Roman" w:hAnsi="Times New Roman" w:cs="Times New Roman"/>
          <w:sz w:val="32"/>
          <w:szCs w:val="32"/>
        </w:rPr>
        <w:t>el</w:t>
      </w:r>
      <w:r w:rsidRPr="008E4550">
        <w:rPr>
          <w:rFonts w:ascii="Times New Roman" w:hAnsi="Times New Roman" w:cs="Times New Roman"/>
          <w:sz w:val="32"/>
          <w:szCs w:val="32"/>
        </w:rPr>
        <w:t xml:space="preserve"> and blessing to Israel. That judgment will be so fierce that it is </w:t>
      </w:r>
      <w:r w:rsidR="00732137" w:rsidRPr="008E4550">
        <w:rPr>
          <w:rFonts w:ascii="Times New Roman" w:hAnsi="Times New Roman" w:cs="Times New Roman"/>
          <w:sz w:val="32"/>
          <w:szCs w:val="32"/>
        </w:rPr>
        <w:t xml:space="preserve">here </w:t>
      </w:r>
      <w:r w:rsidRPr="008E4550">
        <w:rPr>
          <w:rFonts w:ascii="Times New Roman" w:hAnsi="Times New Roman" w:cs="Times New Roman"/>
          <w:sz w:val="32"/>
          <w:szCs w:val="32"/>
        </w:rPr>
        <w:t>likened to God’s overthrow of Sodom and Gomorrah, which were consumed by fire from heaven and were never rebuilt. Part of the threat to Bab</w:t>
      </w:r>
      <w:r w:rsidR="00F439E6" w:rsidRPr="008E4550">
        <w:rPr>
          <w:rFonts w:ascii="Times New Roman" w:hAnsi="Times New Roman" w:cs="Times New Roman"/>
          <w:sz w:val="32"/>
          <w:szCs w:val="32"/>
        </w:rPr>
        <w:t>el</w:t>
      </w:r>
      <w:r w:rsidRPr="008E4550">
        <w:rPr>
          <w:rFonts w:ascii="Times New Roman" w:hAnsi="Times New Roman" w:cs="Times New Roman"/>
          <w:sz w:val="32"/>
          <w:szCs w:val="32"/>
        </w:rPr>
        <w:t xml:space="preserve"> will come from the Medes (</w:t>
      </w:r>
      <w:r w:rsidR="00EB1362" w:rsidRPr="008E4550">
        <w:rPr>
          <w:rFonts w:ascii="Times New Roman" w:hAnsi="Times New Roman" w:cs="Times New Roman"/>
          <w:sz w:val="32"/>
          <w:szCs w:val="32"/>
        </w:rPr>
        <w:t>Isa.</w:t>
      </w:r>
      <w:r w:rsidRPr="008E4550">
        <w:rPr>
          <w:rFonts w:ascii="Times New Roman" w:hAnsi="Times New Roman" w:cs="Times New Roman"/>
          <w:sz w:val="32"/>
          <w:szCs w:val="32"/>
        </w:rPr>
        <w:t>13:</w:t>
      </w:r>
      <w:r w:rsidR="007B1AA7" w:rsidRPr="008E4550">
        <w:rPr>
          <w:rFonts w:ascii="Times New Roman" w:hAnsi="Times New Roman" w:cs="Times New Roman"/>
          <w:sz w:val="32"/>
          <w:szCs w:val="32"/>
        </w:rPr>
        <w:t>17</w:t>
      </w:r>
      <w:r w:rsidR="00ED0F62" w:rsidRPr="008E4550">
        <w:rPr>
          <w:rFonts w:ascii="Times New Roman" w:hAnsi="Times New Roman" w:cs="Times New Roman"/>
          <w:sz w:val="32"/>
          <w:szCs w:val="32"/>
        </w:rPr>
        <w:t>, and Jer.51:11 agrees</w:t>
      </w:r>
      <w:r w:rsidR="007B1AA7" w:rsidRPr="008E4550">
        <w:rPr>
          <w:rFonts w:ascii="Times New Roman" w:hAnsi="Times New Roman" w:cs="Times New Roman"/>
          <w:sz w:val="32"/>
          <w:szCs w:val="32"/>
        </w:rPr>
        <w:t xml:space="preserve">). </w:t>
      </w:r>
      <w:r w:rsidR="00DB6F1A" w:rsidRPr="008E4550">
        <w:rPr>
          <w:rFonts w:ascii="Times New Roman" w:hAnsi="Times New Roman" w:cs="Times New Roman"/>
          <w:sz w:val="32"/>
          <w:szCs w:val="32"/>
        </w:rPr>
        <w:t xml:space="preserve"> Isaiah gave this urgent prophecy long before “the Medes and Persians” became </w:t>
      </w:r>
      <w:r w:rsidR="008A3A4A" w:rsidRPr="008E4550">
        <w:rPr>
          <w:rFonts w:ascii="Times New Roman" w:hAnsi="Times New Roman" w:cs="Times New Roman"/>
          <w:sz w:val="32"/>
          <w:szCs w:val="32"/>
        </w:rPr>
        <w:t>the</w:t>
      </w:r>
      <w:r w:rsidR="00DB6F1A" w:rsidRPr="008E4550">
        <w:rPr>
          <w:rFonts w:ascii="Times New Roman" w:hAnsi="Times New Roman" w:cs="Times New Roman"/>
          <w:sz w:val="32"/>
          <w:szCs w:val="32"/>
        </w:rPr>
        <w:t xml:space="preserve"> </w:t>
      </w:r>
      <w:r w:rsidR="00DB6F1A" w:rsidRPr="008E4550">
        <w:rPr>
          <w:rFonts w:ascii="Times New Roman" w:hAnsi="Times New Roman" w:cs="Times New Roman"/>
          <w:sz w:val="32"/>
          <w:szCs w:val="32"/>
        </w:rPr>
        <w:lastRenderedPageBreak/>
        <w:t>dominant force in the region</w:t>
      </w:r>
      <w:r w:rsidR="00ED0F62" w:rsidRPr="008E4550">
        <w:rPr>
          <w:rFonts w:ascii="Times New Roman" w:hAnsi="Times New Roman" w:cs="Times New Roman"/>
          <w:sz w:val="32"/>
          <w:szCs w:val="32"/>
        </w:rPr>
        <w:t>.</w:t>
      </w:r>
      <w:r w:rsidR="00DB6F1A" w:rsidRPr="008E4550">
        <w:rPr>
          <w:rFonts w:ascii="Times New Roman" w:hAnsi="Times New Roman" w:cs="Times New Roman"/>
          <w:sz w:val="32"/>
          <w:szCs w:val="32"/>
        </w:rPr>
        <w:t xml:space="preserve"> </w:t>
      </w:r>
      <w:r w:rsidR="00E56EE8" w:rsidRPr="008E4550">
        <w:rPr>
          <w:rFonts w:ascii="Times New Roman" w:hAnsi="Times New Roman" w:cs="Times New Roman"/>
          <w:sz w:val="32"/>
          <w:szCs w:val="32"/>
        </w:rPr>
        <w:t>It would seem proper to interpret the urgency here within the frame of a future time, when it is about to be fulfilled.</w:t>
      </w:r>
      <w:r w:rsidR="00EB1362" w:rsidRPr="008E4550">
        <w:rPr>
          <w:rFonts w:ascii="Times New Roman" w:hAnsi="Times New Roman" w:cs="Times New Roman"/>
          <w:sz w:val="32"/>
          <w:szCs w:val="32"/>
        </w:rPr>
        <w:t xml:space="preserve"> In effect, we are to zoom ahead in our thinking to “the day of the Lord”, a time when this prophecy will unfold swiftly.</w:t>
      </w:r>
      <w:r w:rsidR="00F439E6" w:rsidRPr="008E4550">
        <w:rPr>
          <w:rFonts w:ascii="Times New Roman" w:hAnsi="Times New Roman" w:cs="Times New Roman"/>
          <w:sz w:val="32"/>
          <w:szCs w:val="32"/>
        </w:rPr>
        <w:t xml:space="preserve"> In imagination we can visualize its urgency in that “</w:t>
      </w:r>
      <w:r w:rsidR="00F439E6" w:rsidRPr="008E4550">
        <w:rPr>
          <w:rFonts w:ascii="Times New Roman" w:hAnsi="Times New Roman" w:cs="Times New Roman"/>
          <w:sz w:val="32"/>
          <w:szCs w:val="32"/>
          <w:u w:val="single"/>
        </w:rPr>
        <w:t xml:space="preserve">day of </w:t>
      </w:r>
      <w:r w:rsidR="00F439E6" w:rsidRPr="008E4550">
        <w:rPr>
          <w:rFonts w:ascii="Times New Roman" w:hAnsi="Times New Roman" w:cs="Times New Roman"/>
          <w:i/>
          <w:iCs/>
          <w:sz w:val="32"/>
          <w:szCs w:val="32"/>
          <w:u w:val="single"/>
        </w:rPr>
        <w:t>the</w:t>
      </w:r>
      <w:r w:rsidR="00F439E6" w:rsidRPr="008E4550">
        <w:rPr>
          <w:rFonts w:ascii="Times New Roman" w:hAnsi="Times New Roman" w:cs="Times New Roman"/>
          <w:sz w:val="32"/>
          <w:szCs w:val="32"/>
          <w:u w:val="single"/>
        </w:rPr>
        <w:t xml:space="preserve"> burning of His anger</w:t>
      </w:r>
      <w:r w:rsidR="00F439E6" w:rsidRPr="008E4550">
        <w:rPr>
          <w:rFonts w:ascii="Times New Roman" w:hAnsi="Times New Roman" w:cs="Times New Roman"/>
          <w:sz w:val="32"/>
          <w:szCs w:val="32"/>
        </w:rPr>
        <w:t>”.</w:t>
      </w:r>
    </w:p>
    <w:p w14:paraId="05F3E702" w14:textId="77777777" w:rsidR="00490C64" w:rsidRPr="008E4550" w:rsidRDefault="00ED0F62" w:rsidP="00BA3936">
      <w:pPr>
        <w:ind w:firstLine="360"/>
        <w:rPr>
          <w:rFonts w:ascii="Times New Roman" w:hAnsi="Times New Roman" w:cs="Times New Roman"/>
          <w:sz w:val="32"/>
          <w:szCs w:val="32"/>
        </w:rPr>
      </w:pPr>
      <w:r w:rsidRPr="008E4550">
        <w:rPr>
          <w:rFonts w:ascii="Times New Roman" w:hAnsi="Times New Roman" w:cs="Times New Roman"/>
          <w:sz w:val="32"/>
          <w:szCs w:val="32"/>
        </w:rPr>
        <w:t>U</w:t>
      </w:r>
      <w:r w:rsidR="00DB6F1A" w:rsidRPr="008E4550">
        <w:rPr>
          <w:rFonts w:ascii="Times New Roman" w:hAnsi="Times New Roman" w:cs="Times New Roman"/>
          <w:sz w:val="32"/>
          <w:szCs w:val="32"/>
        </w:rPr>
        <w:t>nder Cyrus</w:t>
      </w:r>
      <w:r w:rsidR="0055703D" w:rsidRPr="008E4550">
        <w:rPr>
          <w:rFonts w:ascii="Times New Roman" w:hAnsi="Times New Roman" w:cs="Times New Roman"/>
          <w:sz w:val="32"/>
          <w:szCs w:val="32"/>
        </w:rPr>
        <w:t>’ reign</w:t>
      </w:r>
      <w:r w:rsidR="009557E6" w:rsidRPr="008E4550">
        <w:rPr>
          <w:rFonts w:ascii="Times New Roman" w:hAnsi="Times New Roman" w:cs="Times New Roman"/>
          <w:sz w:val="32"/>
          <w:szCs w:val="32"/>
        </w:rPr>
        <w:t xml:space="preserve"> (began BC 542)</w:t>
      </w:r>
      <w:r w:rsidR="00E77445" w:rsidRPr="008E4550">
        <w:rPr>
          <w:rFonts w:ascii="Times New Roman" w:hAnsi="Times New Roman" w:cs="Times New Roman"/>
          <w:sz w:val="32"/>
          <w:szCs w:val="32"/>
        </w:rPr>
        <w:t>,</w:t>
      </w:r>
      <w:r w:rsidR="00DB6F1A" w:rsidRPr="008E4550">
        <w:rPr>
          <w:rFonts w:ascii="Times New Roman" w:hAnsi="Times New Roman" w:cs="Times New Roman"/>
          <w:sz w:val="32"/>
          <w:szCs w:val="32"/>
        </w:rPr>
        <w:t xml:space="preserve"> Media and Persia became one nation in government and customs.</w:t>
      </w:r>
      <w:r w:rsidR="00135BBF" w:rsidRPr="008E4550">
        <w:rPr>
          <w:rFonts w:ascii="Times New Roman" w:hAnsi="Times New Roman" w:cs="Times New Roman"/>
          <w:sz w:val="32"/>
          <w:szCs w:val="32"/>
        </w:rPr>
        <w:t xml:space="preserve"> </w:t>
      </w:r>
      <w:r w:rsidR="009C6D35" w:rsidRPr="008E4550">
        <w:rPr>
          <w:rFonts w:ascii="Times New Roman" w:hAnsi="Times New Roman" w:cs="Times New Roman"/>
          <w:sz w:val="32"/>
          <w:szCs w:val="32"/>
        </w:rPr>
        <w:t>Much earlier, d</w:t>
      </w:r>
      <w:r w:rsidR="00135BBF" w:rsidRPr="008E4550">
        <w:rPr>
          <w:rFonts w:ascii="Times New Roman" w:hAnsi="Times New Roman" w:cs="Times New Roman"/>
          <w:sz w:val="32"/>
          <w:szCs w:val="32"/>
        </w:rPr>
        <w:t>uring Isaiah’s time</w:t>
      </w:r>
      <w:r w:rsidR="009C6D35" w:rsidRPr="008E4550">
        <w:rPr>
          <w:rFonts w:ascii="Times New Roman" w:hAnsi="Times New Roman" w:cs="Times New Roman"/>
          <w:sz w:val="32"/>
          <w:szCs w:val="32"/>
        </w:rPr>
        <w:t>,</w:t>
      </w:r>
      <w:r w:rsidR="00135BBF" w:rsidRPr="008E4550">
        <w:rPr>
          <w:rFonts w:ascii="Times New Roman" w:hAnsi="Times New Roman" w:cs="Times New Roman"/>
          <w:sz w:val="32"/>
          <w:szCs w:val="32"/>
        </w:rPr>
        <w:t xml:space="preserve"> Samaria fell to the Assyrian empire (</w:t>
      </w:r>
      <w:r w:rsidR="00732137" w:rsidRPr="008E4550">
        <w:rPr>
          <w:rFonts w:ascii="Times New Roman" w:hAnsi="Times New Roman" w:cs="Times New Roman"/>
          <w:sz w:val="32"/>
          <w:szCs w:val="32"/>
        </w:rPr>
        <w:t xml:space="preserve">BC </w:t>
      </w:r>
      <w:r w:rsidR="00135BBF" w:rsidRPr="008E4550">
        <w:rPr>
          <w:rFonts w:ascii="Times New Roman" w:hAnsi="Times New Roman" w:cs="Times New Roman"/>
          <w:sz w:val="32"/>
          <w:szCs w:val="32"/>
        </w:rPr>
        <w:t xml:space="preserve">722) and its inhabitants were dispersed into that empire, which included “the Medes” (2 Ki.17:6). </w:t>
      </w:r>
      <w:r w:rsidR="00BA3936" w:rsidRPr="008E4550">
        <w:rPr>
          <w:rFonts w:ascii="Times New Roman" w:hAnsi="Times New Roman" w:cs="Times New Roman"/>
          <w:sz w:val="32"/>
          <w:szCs w:val="32"/>
        </w:rPr>
        <w:t xml:space="preserve">Later, </w:t>
      </w:r>
      <w:r w:rsidR="001831FD" w:rsidRPr="008E4550">
        <w:rPr>
          <w:rFonts w:ascii="Times New Roman" w:hAnsi="Times New Roman" w:cs="Times New Roman"/>
          <w:sz w:val="32"/>
          <w:szCs w:val="32"/>
        </w:rPr>
        <w:t>“Darius the Mede” succeeded the last native Babylonian ruler of Babel, Belshazzar (</w:t>
      </w:r>
      <w:r w:rsidR="00732137" w:rsidRPr="008E4550">
        <w:rPr>
          <w:rFonts w:ascii="Times New Roman" w:hAnsi="Times New Roman" w:cs="Times New Roman"/>
          <w:sz w:val="32"/>
          <w:szCs w:val="32"/>
        </w:rPr>
        <w:t xml:space="preserve">BC </w:t>
      </w:r>
      <w:r w:rsidR="001831FD" w:rsidRPr="008E4550">
        <w:rPr>
          <w:rFonts w:ascii="Times New Roman" w:hAnsi="Times New Roman" w:cs="Times New Roman"/>
          <w:sz w:val="32"/>
          <w:szCs w:val="32"/>
        </w:rPr>
        <w:t xml:space="preserve">539 – Dan.5:28, 31). </w:t>
      </w:r>
      <w:r w:rsidR="00A02C3F" w:rsidRPr="008E4550">
        <w:rPr>
          <w:rFonts w:ascii="Times New Roman" w:hAnsi="Times New Roman" w:cs="Times New Roman"/>
          <w:sz w:val="32"/>
          <w:szCs w:val="32"/>
        </w:rPr>
        <w:t>Next,</w:t>
      </w:r>
      <w:r w:rsidR="00135BBF" w:rsidRPr="008E4550">
        <w:rPr>
          <w:rFonts w:ascii="Times New Roman" w:hAnsi="Times New Roman" w:cs="Times New Roman"/>
          <w:sz w:val="32"/>
          <w:szCs w:val="32"/>
        </w:rPr>
        <w:t xml:space="preserve"> under </w:t>
      </w:r>
      <w:r w:rsidR="001831FD" w:rsidRPr="008E4550">
        <w:rPr>
          <w:rFonts w:ascii="Times New Roman" w:hAnsi="Times New Roman" w:cs="Times New Roman"/>
          <w:sz w:val="32"/>
          <w:szCs w:val="32"/>
        </w:rPr>
        <w:t>Cyr</w:t>
      </w:r>
      <w:r w:rsidR="00135BBF" w:rsidRPr="008E4550">
        <w:rPr>
          <w:rFonts w:ascii="Times New Roman" w:hAnsi="Times New Roman" w:cs="Times New Roman"/>
          <w:sz w:val="32"/>
          <w:szCs w:val="32"/>
        </w:rPr>
        <w:t>us</w:t>
      </w:r>
      <w:r w:rsidR="001831FD" w:rsidRPr="008E4550">
        <w:rPr>
          <w:rFonts w:ascii="Times New Roman" w:hAnsi="Times New Roman" w:cs="Times New Roman"/>
          <w:sz w:val="32"/>
          <w:szCs w:val="32"/>
        </w:rPr>
        <w:t>,</w:t>
      </w:r>
      <w:r w:rsidR="00135BBF" w:rsidRPr="008E4550">
        <w:rPr>
          <w:rFonts w:ascii="Times New Roman" w:hAnsi="Times New Roman" w:cs="Times New Roman"/>
          <w:sz w:val="32"/>
          <w:szCs w:val="32"/>
        </w:rPr>
        <w:t xml:space="preserve"> the Medo-Persian empire conquered Bab</w:t>
      </w:r>
      <w:r w:rsidR="001831FD" w:rsidRPr="008E4550">
        <w:rPr>
          <w:rFonts w:ascii="Times New Roman" w:hAnsi="Times New Roman" w:cs="Times New Roman"/>
          <w:sz w:val="32"/>
          <w:szCs w:val="32"/>
        </w:rPr>
        <w:t>y</w:t>
      </w:r>
      <w:r w:rsidR="00135BBF" w:rsidRPr="008E4550">
        <w:rPr>
          <w:rFonts w:ascii="Times New Roman" w:hAnsi="Times New Roman" w:cs="Times New Roman"/>
          <w:sz w:val="32"/>
          <w:szCs w:val="32"/>
        </w:rPr>
        <w:t>l</w:t>
      </w:r>
      <w:r w:rsidR="001831FD" w:rsidRPr="008E4550">
        <w:rPr>
          <w:rFonts w:ascii="Times New Roman" w:hAnsi="Times New Roman" w:cs="Times New Roman"/>
          <w:sz w:val="32"/>
          <w:szCs w:val="32"/>
        </w:rPr>
        <w:t>onia</w:t>
      </w:r>
      <w:r w:rsidR="00135BBF" w:rsidRPr="008E4550">
        <w:rPr>
          <w:rFonts w:ascii="Times New Roman" w:hAnsi="Times New Roman" w:cs="Times New Roman"/>
          <w:sz w:val="32"/>
          <w:szCs w:val="32"/>
        </w:rPr>
        <w:t xml:space="preserve"> </w:t>
      </w:r>
      <w:r w:rsidR="001831FD" w:rsidRPr="008E4550">
        <w:rPr>
          <w:rFonts w:ascii="Times New Roman" w:hAnsi="Times New Roman" w:cs="Times New Roman"/>
          <w:sz w:val="32"/>
          <w:szCs w:val="32"/>
        </w:rPr>
        <w:t xml:space="preserve">– but the city of Babel opened its gates to Cyrus with much acclaim by its citizens, and no bloodshed. So, for all its tags of immediacy, Isaiah </w:t>
      </w:r>
      <w:r w:rsidR="00A02C3F" w:rsidRPr="008E4550">
        <w:rPr>
          <w:rFonts w:ascii="Times New Roman" w:hAnsi="Times New Roman" w:cs="Times New Roman"/>
          <w:sz w:val="32"/>
          <w:szCs w:val="32"/>
        </w:rPr>
        <w:t xml:space="preserve">chapter </w:t>
      </w:r>
      <w:r w:rsidR="001831FD" w:rsidRPr="008E4550">
        <w:rPr>
          <w:rFonts w:ascii="Times New Roman" w:hAnsi="Times New Roman" w:cs="Times New Roman"/>
          <w:sz w:val="32"/>
          <w:szCs w:val="32"/>
        </w:rPr>
        <w:t xml:space="preserve">13 was not fulfilled in either Isaiah’s or Daniel’s times. Historically Babel has not been destroyed like Sodom and Gomorrah, but it had </w:t>
      </w:r>
      <w:r w:rsidR="00A72260" w:rsidRPr="008E4550">
        <w:rPr>
          <w:rFonts w:ascii="Times New Roman" w:hAnsi="Times New Roman" w:cs="Times New Roman"/>
          <w:sz w:val="32"/>
          <w:szCs w:val="32"/>
        </w:rPr>
        <w:t xml:space="preserve">gradually </w:t>
      </w:r>
      <w:r w:rsidR="001831FD" w:rsidRPr="008E4550">
        <w:rPr>
          <w:rFonts w:ascii="Times New Roman" w:hAnsi="Times New Roman" w:cs="Times New Roman"/>
          <w:sz w:val="32"/>
          <w:szCs w:val="32"/>
        </w:rPr>
        <w:t xml:space="preserve">become a “ghost town” by </w:t>
      </w:r>
      <w:r w:rsidR="00732137" w:rsidRPr="008E4550">
        <w:rPr>
          <w:rFonts w:ascii="Times New Roman" w:hAnsi="Times New Roman" w:cs="Times New Roman"/>
          <w:sz w:val="32"/>
          <w:szCs w:val="32"/>
        </w:rPr>
        <w:t xml:space="preserve">AD </w:t>
      </w:r>
      <w:r w:rsidR="001831FD" w:rsidRPr="008E4550">
        <w:rPr>
          <w:rFonts w:ascii="Times New Roman" w:hAnsi="Times New Roman" w:cs="Times New Roman"/>
          <w:sz w:val="32"/>
          <w:szCs w:val="32"/>
        </w:rPr>
        <w:t>200. Although the prophecy of wild animal inhabitants did come to pass many centuries later, Babel’s sudden obliteration must await a future fulfillment – see Rev</w:t>
      </w:r>
      <w:r w:rsidR="00A02C3F" w:rsidRPr="008E4550">
        <w:rPr>
          <w:rFonts w:ascii="Times New Roman" w:hAnsi="Times New Roman" w:cs="Times New Roman"/>
          <w:sz w:val="32"/>
          <w:szCs w:val="32"/>
        </w:rPr>
        <w:t>elation</w:t>
      </w:r>
      <w:r w:rsidR="001831FD" w:rsidRPr="008E4550">
        <w:rPr>
          <w:rFonts w:ascii="Times New Roman" w:hAnsi="Times New Roman" w:cs="Times New Roman"/>
          <w:sz w:val="32"/>
          <w:szCs w:val="32"/>
        </w:rPr>
        <w:t xml:space="preserve"> ch</w:t>
      </w:r>
      <w:r w:rsidR="00A02C3F" w:rsidRPr="008E4550">
        <w:rPr>
          <w:rFonts w:ascii="Times New Roman" w:hAnsi="Times New Roman" w:cs="Times New Roman"/>
          <w:sz w:val="32"/>
          <w:szCs w:val="32"/>
        </w:rPr>
        <w:t xml:space="preserve">apter </w:t>
      </w:r>
      <w:r w:rsidR="001831FD" w:rsidRPr="008E4550">
        <w:rPr>
          <w:rFonts w:ascii="Times New Roman" w:hAnsi="Times New Roman" w:cs="Times New Roman"/>
          <w:sz w:val="32"/>
          <w:szCs w:val="32"/>
        </w:rPr>
        <w:t>18 for more details. It hardly needs saying that Rev</w:t>
      </w:r>
      <w:r w:rsidR="0055703D" w:rsidRPr="008E4550">
        <w:rPr>
          <w:rFonts w:ascii="Times New Roman" w:hAnsi="Times New Roman" w:cs="Times New Roman"/>
          <w:sz w:val="32"/>
          <w:szCs w:val="32"/>
        </w:rPr>
        <w:t>elation</w:t>
      </w:r>
      <w:r w:rsidR="001831FD" w:rsidRPr="008E4550">
        <w:rPr>
          <w:rFonts w:ascii="Times New Roman" w:hAnsi="Times New Roman" w:cs="Times New Roman"/>
          <w:sz w:val="32"/>
          <w:szCs w:val="32"/>
        </w:rPr>
        <w:t>18 has not been fulfilled yet, either.</w:t>
      </w:r>
      <w:r w:rsidR="009D4442" w:rsidRPr="008E4550">
        <w:rPr>
          <w:rFonts w:ascii="Times New Roman" w:hAnsi="Times New Roman" w:cs="Times New Roman"/>
          <w:sz w:val="32"/>
          <w:szCs w:val="32"/>
        </w:rPr>
        <w:t xml:space="preserve"> Also note that this </w:t>
      </w:r>
      <w:r w:rsidR="00E14B66" w:rsidRPr="008E4550">
        <w:rPr>
          <w:rFonts w:ascii="Times New Roman" w:hAnsi="Times New Roman" w:cs="Times New Roman"/>
          <w:sz w:val="32"/>
          <w:szCs w:val="32"/>
        </w:rPr>
        <w:t xml:space="preserve">must </w:t>
      </w:r>
      <w:r w:rsidR="009D4442" w:rsidRPr="008E4550">
        <w:rPr>
          <w:rFonts w:ascii="Times New Roman" w:hAnsi="Times New Roman" w:cs="Times New Roman"/>
          <w:sz w:val="32"/>
          <w:szCs w:val="32"/>
        </w:rPr>
        <w:t>mean that “the day of the Lord” (</w:t>
      </w:r>
      <w:r w:rsidR="00E14B66" w:rsidRPr="008E4550">
        <w:rPr>
          <w:rFonts w:ascii="Times New Roman" w:hAnsi="Times New Roman" w:cs="Times New Roman"/>
          <w:sz w:val="32"/>
          <w:szCs w:val="32"/>
        </w:rPr>
        <w:t xml:space="preserve">Isa.13:6, 9; </w:t>
      </w:r>
      <w:r w:rsidR="009D4442" w:rsidRPr="008E4550">
        <w:rPr>
          <w:rFonts w:ascii="Times New Roman" w:hAnsi="Times New Roman" w:cs="Times New Roman"/>
          <w:i/>
          <w:iCs/>
          <w:sz w:val="32"/>
          <w:szCs w:val="32"/>
        </w:rPr>
        <w:t>LXX</w:t>
      </w:r>
      <w:r w:rsidR="009D4442" w:rsidRPr="008E4550">
        <w:rPr>
          <w:rFonts w:ascii="Times New Roman" w:hAnsi="Times New Roman" w:cs="Times New Roman"/>
          <w:sz w:val="32"/>
          <w:szCs w:val="32"/>
        </w:rPr>
        <w:t xml:space="preserve"> </w:t>
      </w:r>
      <w:r w:rsidR="009D4442" w:rsidRPr="008E4550">
        <w:rPr>
          <w:rFonts w:ascii="Times New Roman" w:hAnsi="Times New Roman" w:cs="Times New Roman"/>
          <w:i/>
          <w:sz w:val="32"/>
          <w:szCs w:val="32"/>
        </w:rPr>
        <w:t>hē</w:t>
      </w:r>
      <w:r w:rsidR="009D4442" w:rsidRPr="008E4550">
        <w:rPr>
          <w:rFonts w:ascii="Times New Roman" w:hAnsi="Times New Roman" w:cs="Times New Roman"/>
          <w:sz w:val="32"/>
          <w:szCs w:val="32"/>
        </w:rPr>
        <w:t xml:space="preserve"> </w:t>
      </w:r>
      <w:r w:rsidR="009D4442" w:rsidRPr="008E4550">
        <w:rPr>
          <w:rFonts w:ascii="Times New Roman" w:hAnsi="Times New Roman" w:cs="Times New Roman"/>
          <w:i/>
          <w:sz w:val="32"/>
          <w:szCs w:val="32"/>
        </w:rPr>
        <w:t>hēmera Kuriou</w:t>
      </w:r>
      <w:r w:rsidR="009D4442" w:rsidRPr="008E4550">
        <w:rPr>
          <w:rFonts w:ascii="Times New Roman" w:hAnsi="Times New Roman" w:cs="Times New Roman"/>
          <w:sz w:val="32"/>
          <w:szCs w:val="32"/>
        </w:rPr>
        <w:t>) and “the Lord’s day” (</w:t>
      </w:r>
      <w:r w:rsidR="00E14B66" w:rsidRPr="008E4550">
        <w:rPr>
          <w:rFonts w:ascii="Times New Roman" w:hAnsi="Times New Roman" w:cs="Times New Roman"/>
          <w:sz w:val="32"/>
          <w:szCs w:val="32"/>
        </w:rPr>
        <w:t xml:space="preserve">Rev.1:10, </w:t>
      </w:r>
      <w:r w:rsidR="009D4442" w:rsidRPr="008E4550">
        <w:rPr>
          <w:rFonts w:ascii="Times New Roman" w:hAnsi="Times New Roman" w:cs="Times New Roman"/>
          <w:i/>
          <w:sz w:val="32"/>
          <w:szCs w:val="32"/>
        </w:rPr>
        <w:t xml:space="preserve">hē </w:t>
      </w:r>
      <w:r w:rsidR="00E14B66" w:rsidRPr="008E4550">
        <w:rPr>
          <w:rFonts w:ascii="Times New Roman" w:hAnsi="Times New Roman" w:cs="Times New Roman"/>
          <w:i/>
          <w:sz w:val="32"/>
          <w:szCs w:val="32"/>
        </w:rPr>
        <w:t>K</w:t>
      </w:r>
      <w:r w:rsidR="009D4442" w:rsidRPr="008E4550">
        <w:rPr>
          <w:rFonts w:ascii="Times New Roman" w:hAnsi="Times New Roman" w:cs="Times New Roman"/>
          <w:i/>
          <w:sz w:val="32"/>
          <w:szCs w:val="32"/>
        </w:rPr>
        <w:t>uriakē hēmera</w:t>
      </w:r>
      <w:r w:rsidR="009D4442" w:rsidRPr="008E4550">
        <w:rPr>
          <w:rFonts w:ascii="Times New Roman" w:hAnsi="Times New Roman" w:cs="Times New Roman"/>
          <w:sz w:val="32"/>
          <w:szCs w:val="32"/>
        </w:rPr>
        <w:t xml:space="preserve">) are </w:t>
      </w:r>
      <w:r w:rsidR="00C453AC" w:rsidRPr="008E4550">
        <w:rPr>
          <w:rFonts w:ascii="Times New Roman" w:hAnsi="Times New Roman" w:cs="Times New Roman"/>
          <w:sz w:val="32"/>
          <w:szCs w:val="32"/>
        </w:rPr>
        <w:t>twin</w:t>
      </w:r>
      <w:r w:rsidR="00825033" w:rsidRPr="008E4550">
        <w:rPr>
          <w:rFonts w:ascii="Times New Roman" w:hAnsi="Times New Roman" w:cs="Times New Roman"/>
          <w:sz w:val="32"/>
          <w:szCs w:val="32"/>
        </w:rPr>
        <w:t xml:space="preserve"> expressions for </w:t>
      </w:r>
      <w:r w:rsidR="009D4442" w:rsidRPr="008E4550">
        <w:rPr>
          <w:rFonts w:ascii="Times New Roman" w:hAnsi="Times New Roman" w:cs="Times New Roman"/>
          <w:sz w:val="32"/>
          <w:szCs w:val="32"/>
        </w:rPr>
        <w:t>the same</w:t>
      </w:r>
      <w:r w:rsidR="00572613" w:rsidRPr="008E4550">
        <w:rPr>
          <w:rFonts w:ascii="Times New Roman" w:hAnsi="Times New Roman" w:cs="Times New Roman"/>
          <w:sz w:val="32"/>
          <w:szCs w:val="32"/>
        </w:rPr>
        <w:t xml:space="preserve"> </w:t>
      </w:r>
      <w:r w:rsidR="00B11377" w:rsidRPr="008E4550">
        <w:rPr>
          <w:rFonts w:ascii="Times New Roman" w:hAnsi="Times New Roman" w:cs="Times New Roman"/>
          <w:sz w:val="32"/>
          <w:szCs w:val="32"/>
        </w:rPr>
        <w:t xml:space="preserve">day’s </w:t>
      </w:r>
      <w:r w:rsidR="00254B34" w:rsidRPr="008E4550">
        <w:rPr>
          <w:rFonts w:ascii="Times New Roman" w:hAnsi="Times New Roman" w:cs="Times New Roman"/>
          <w:sz w:val="32"/>
          <w:szCs w:val="32"/>
        </w:rPr>
        <w:t>series of events</w:t>
      </w:r>
      <w:r w:rsidR="009D4442" w:rsidRPr="008E4550">
        <w:rPr>
          <w:rFonts w:ascii="Times New Roman" w:hAnsi="Times New Roman" w:cs="Times New Roman"/>
          <w:sz w:val="32"/>
          <w:szCs w:val="32"/>
        </w:rPr>
        <w:t>.</w:t>
      </w:r>
    </w:p>
    <w:p w14:paraId="05F3E703" w14:textId="77777777" w:rsidR="003E324C" w:rsidRPr="008E4550" w:rsidRDefault="003E324C" w:rsidP="00BA3936">
      <w:pPr>
        <w:ind w:firstLine="360"/>
        <w:rPr>
          <w:rFonts w:ascii="Times New Roman" w:hAnsi="Times New Roman" w:cs="Times New Roman"/>
          <w:sz w:val="32"/>
          <w:szCs w:val="32"/>
        </w:rPr>
      </w:pPr>
      <w:r w:rsidRPr="008E4550">
        <w:rPr>
          <w:rFonts w:ascii="Times New Roman" w:hAnsi="Times New Roman" w:cs="Times New Roman"/>
          <w:sz w:val="32"/>
          <w:szCs w:val="32"/>
        </w:rPr>
        <w:t>Besides Medes, “</w:t>
      </w:r>
      <w:r w:rsidRPr="008E4550">
        <w:rPr>
          <w:rFonts w:ascii="Times New Roman" w:hAnsi="Times New Roman" w:cs="Times New Roman"/>
          <w:sz w:val="32"/>
          <w:szCs w:val="32"/>
          <w:u w:val="single"/>
        </w:rPr>
        <w:t>kingdoms of nations</w:t>
      </w:r>
      <w:r w:rsidRPr="008E4550">
        <w:rPr>
          <w:rFonts w:ascii="Times New Roman" w:hAnsi="Times New Roman" w:cs="Times New Roman"/>
          <w:sz w:val="32"/>
          <w:szCs w:val="32"/>
        </w:rPr>
        <w:t xml:space="preserve">” are to come against Babel in this battle, while Yahweh visits upon </w:t>
      </w:r>
      <w:r w:rsidR="00BA3936" w:rsidRPr="008E4550">
        <w:rPr>
          <w:rFonts w:ascii="Times New Roman" w:hAnsi="Times New Roman" w:cs="Times New Roman"/>
          <w:sz w:val="32"/>
          <w:szCs w:val="32"/>
        </w:rPr>
        <w:t>the</w:t>
      </w:r>
      <w:r w:rsidRPr="008E4550">
        <w:rPr>
          <w:rFonts w:ascii="Times New Roman" w:hAnsi="Times New Roman" w:cs="Times New Roman"/>
          <w:sz w:val="32"/>
          <w:szCs w:val="32"/>
        </w:rPr>
        <w:t xml:space="preserve"> world</w:t>
      </w:r>
      <w:r w:rsidR="00BA3936" w:rsidRPr="008E4550">
        <w:rPr>
          <w:rFonts w:ascii="Times New Roman" w:hAnsi="Times New Roman" w:cs="Times New Roman"/>
          <w:sz w:val="32"/>
          <w:szCs w:val="32"/>
        </w:rPr>
        <w:t>’s evil</w:t>
      </w:r>
      <w:r w:rsidRPr="008E4550">
        <w:rPr>
          <w:rFonts w:ascii="Times New Roman" w:hAnsi="Times New Roman" w:cs="Times New Roman"/>
          <w:sz w:val="32"/>
          <w:szCs w:val="32"/>
        </w:rPr>
        <w:t>. These are indications of a wider war than just Medes (modern northern Iran) against Babylonians (modern southern Iraq). The “</w:t>
      </w:r>
      <w:r w:rsidRPr="008E4550">
        <w:rPr>
          <w:rFonts w:ascii="Times New Roman" w:hAnsi="Times New Roman" w:cs="Times New Roman"/>
          <w:sz w:val="32"/>
          <w:szCs w:val="32"/>
          <w:u w:val="single"/>
        </w:rPr>
        <w:t>roaring of kingdoms of nations</w:t>
      </w:r>
      <w:r w:rsidRPr="008E4550">
        <w:rPr>
          <w:rFonts w:ascii="Times New Roman" w:hAnsi="Times New Roman" w:cs="Times New Roman"/>
          <w:sz w:val="32"/>
          <w:szCs w:val="32"/>
        </w:rPr>
        <w:t>” against Bab</w:t>
      </w:r>
      <w:r w:rsidR="00C453AC" w:rsidRPr="008E4550">
        <w:rPr>
          <w:rFonts w:ascii="Times New Roman" w:hAnsi="Times New Roman" w:cs="Times New Roman"/>
          <w:sz w:val="32"/>
          <w:szCs w:val="32"/>
        </w:rPr>
        <w:t>el</w:t>
      </w:r>
      <w:r w:rsidRPr="008E4550">
        <w:rPr>
          <w:rFonts w:ascii="Times New Roman" w:hAnsi="Times New Roman" w:cs="Times New Roman"/>
          <w:sz w:val="32"/>
          <w:szCs w:val="32"/>
        </w:rPr>
        <w:t xml:space="preserve"> in Isa</w:t>
      </w:r>
      <w:r w:rsidR="009E6197" w:rsidRPr="008E4550">
        <w:rPr>
          <w:rFonts w:ascii="Times New Roman" w:hAnsi="Times New Roman" w:cs="Times New Roman"/>
          <w:sz w:val="32"/>
          <w:szCs w:val="32"/>
        </w:rPr>
        <w:t>iah chapter</w:t>
      </w:r>
      <w:r w:rsidRPr="008E4550">
        <w:rPr>
          <w:rFonts w:ascii="Times New Roman" w:hAnsi="Times New Roman" w:cs="Times New Roman"/>
          <w:sz w:val="32"/>
          <w:szCs w:val="32"/>
        </w:rPr>
        <w:t xml:space="preserve">13 seems to fit the “ten horns” </w:t>
      </w:r>
      <w:r w:rsidRPr="008E4550">
        <w:rPr>
          <w:rFonts w:ascii="Times New Roman" w:hAnsi="Times New Roman" w:cs="Times New Roman"/>
          <w:sz w:val="32"/>
          <w:szCs w:val="32"/>
        </w:rPr>
        <w:lastRenderedPageBreak/>
        <w:t>kingdoms of Rev</w:t>
      </w:r>
      <w:r w:rsidR="009E6197" w:rsidRPr="008E4550">
        <w:rPr>
          <w:rFonts w:ascii="Times New Roman" w:hAnsi="Times New Roman" w:cs="Times New Roman"/>
          <w:sz w:val="32"/>
          <w:szCs w:val="32"/>
        </w:rPr>
        <w:t xml:space="preserve">elation chapter </w:t>
      </w:r>
      <w:r w:rsidRPr="008E4550">
        <w:rPr>
          <w:rFonts w:ascii="Times New Roman" w:hAnsi="Times New Roman" w:cs="Times New Roman"/>
          <w:sz w:val="32"/>
          <w:szCs w:val="32"/>
        </w:rPr>
        <w:t>17</w:t>
      </w:r>
      <w:r w:rsidR="009E6197" w:rsidRPr="008E4550">
        <w:rPr>
          <w:rFonts w:ascii="Times New Roman" w:hAnsi="Times New Roman" w:cs="Times New Roman"/>
          <w:sz w:val="32"/>
          <w:szCs w:val="32"/>
        </w:rPr>
        <w:t>,</w:t>
      </w:r>
      <w:r w:rsidRPr="008E4550">
        <w:rPr>
          <w:rFonts w:ascii="Times New Roman" w:hAnsi="Times New Roman" w:cs="Times New Roman"/>
          <w:sz w:val="32"/>
          <w:szCs w:val="32"/>
        </w:rPr>
        <w:t xml:space="preserve"> who destroy “Babylon the </w:t>
      </w:r>
      <w:r w:rsidR="001049DE" w:rsidRPr="008E4550">
        <w:rPr>
          <w:rFonts w:ascii="Times New Roman" w:hAnsi="Times New Roman" w:cs="Times New Roman"/>
          <w:sz w:val="32"/>
          <w:szCs w:val="32"/>
        </w:rPr>
        <w:t>G</w:t>
      </w:r>
      <w:r w:rsidRPr="008E4550">
        <w:rPr>
          <w:rFonts w:ascii="Times New Roman" w:hAnsi="Times New Roman" w:cs="Times New Roman"/>
          <w:sz w:val="32"/>
          <w:szCs w:val="32"/>
        </w:rPr>
        <w:t>reat” (Rev.17:12, 16). But this happened neither in Isaiah’s nor in John’s time, so it must still be future.</w:t>
      </w:r>
    </w:p>
    <w:p w14:paraId="05F3E704" w14:textId="77777777" w:rsidR="0079144D" w:rsidRPr="008E4550" w:rsidRDefault="00E56EE8" w:rsidP="00BA3936">
      <w:pPr>
        <w:ind w:firstLine="360"/>
        <w:rPr>
          <w:rFonts w:ascii="Times New Roman" w:hAnsi="Times New Roman" w:cs="Times New Roman"/>
          <w:sz w:val="32"/>
          <w:szCs w:val="32"/>
        </w:rPr>
      </w:pPr>
      <w:r w:rsidRPr="008E4550">
        <w:rPr>
          <w:rFonts w:ascii="Times New Roman" w:hAnsi="Times New Roman" w:cs="Times New Roman"/>
          <w:sz w:val="32"/>
          <w:szCs w:val="32"/>
        </w:rPr>
        <w:t xml:space="preserve">I will reinforce </w:t>
      </w:r>
      <w:r w:rsidR="009F621F" w:rsidRPr="008E4550">
        <w:rPr>
          <w:rFonts w:ascii="Times New Roman" w:hAnsi="Times New Roman" w:cs="Times New Roman"/>
          <w:sz w:val="32"/>
          <w:szCs w:val="32"/>
        </w:rPr>
        <w:t>a</w:t>
      </w:r>
      <w:r w:rsidR="00B42659" w:rsidRPr="008E4550">
        <w:rPr>
          <w:rFonts w:ascii="Times New Roman" w:hAnsi="Times New Roman" w:cs="Times New Roman"/>
          <w:sz w:val="32"/>
          <w:szCs w:val="32"/>
        </w:rPr>
        <w:t xml:space="preserve"> point we should draw from Isaiah chapter 13 </w:t>
      </w:r>
      <w:r w:rsidRPr="008E4550">
        <w:rPr>
          <w:rFonts w:ascii="Times New Roman" w:hAnsi="Times New Roman" w:cs="Times New Roman"/>
          <w:sz w:val="32"/>
          <w:szCs w:val="32"/>
        </w:rPr>
        <w:t xml:space="preserve">– </w:t>
      </w:r>
      <w:r w:rsidR="00B42659" w:rsidRPr="008E4550">
        <w:rPr>
          <w:rFonts w:ascii="Times New Roman" w:hAnsi="Times New Roman" w:cs="Times New Roman"/>
          <w:sz w:val="32"/>
          <w:szCs w:val="32"/>
        </w:rPr>
        <w:t xml:space="preserve">its urgency is within the context of “the day of the Lord”. The day of the Lord did not come in Isaiah’s time, </w:t>
      </w:r>
      <w:r w:rsidR="009F621F" w:rsidRPr="008E4550">
        <w:rPr>
          <w:rFonts w:ascii="Times New Roman" w:hAnsi="Times New Roman" w:cs="Times New Roman"/>
          <w:sz w:val="32"/>
          <w:szCs w:val="32"/>
        </w:rPr>
        <w:t>but it will be a</w:t>
      </w:r>
      <w:r w:rsidR="00BA3936" w:rsidRPr="008E4550">
        <w:rPr>
          <w:rFonts w:ascii="Times New Roman" w:hAnsi="Times New Roman" w:cs="Times New Roman"/>
          <w:sz w:val="32"/>
          <w:szCs w:val="32"/>
        </w:rPr>
        <w:t xml:space="preserve"> most</w:t>
      </w:r>
      <w:r w:rsidR="009F621F" w:rsidRPr="008E4550">
        <w:rPr>
          <w:rFonts w:ascii="Times New Roman" w:hAnsi="Times New Roman" w:cs="Times New Roman"/>
          <w:sz w:val="32"/>
          <w:szCs w:val="32"/>
        </w:rPr>
        <w:t xml:space="preserve"> urgent time when it does</w:t>
      </w:r>
      <w:r w:rsidR="00B42659" w:rsidRPr="008E4550">
        <w:rPr>
          <w:rFonts w:ascii="Times New Roman" w:hAnsi="Times New Roman" w:cs="Times New Roman"/>
          <w:sz w:val="32"/>
          <w:szCs w:val="32"/>
        </w:rPr>
        <w:t xml:space="preserve"> </w:t>
      </w:r>
      <w:r w:rsidR="009F621F" w:rsidRPr="008E4550">
        <w:rPr>
          <w:rFonts w:ascii="Times New Roman" w:hAnsi="Times New Roman" w:cs="Times New Roman"/>
          <w:sz w:val="32"/>
          <w:szCs w:val="32"/>
        </w:rPr>
        <w:t xml:space="preserve">eventually </w:t>
      </w:r>
      <w:r w:rsidR="00B42659" w:rsidRPr="008E4550">
        <w:rPr>
          <w:rFonts w:ascii="Times New Roman" w:hAnsi="Times New Roman" w:cs="Times New Roman"/>
          <w:sz w:val="32"/>
          <w:szCs w:val="32"/>
        </w:rPr>
        <w:t xml:space="preserve">come. </w:t>
      </w:r>
      <w:r w:rsidR="009C6D35" w:rsidRPr="008E4550">
        <w:rPr>
          <w:rFonts w:ascii="Times New Roman" w:hAnsi="Times New Roman" w:cs="Times New Roman"/>
          <w:sz w:val="32"/>
          <w:szCs w:val="32"/>
        </w:rPr>
        <w:t>This is the same urgency that meets us in the Revelation, which from today’s perspective looks like a book of dormant prophecies.</w:t>
      </w:r>
      <w:r w:rsidR="008A3A4A" w:rsidRPr="008E4550">
        <w:rPr>
          <w:rFonts w:ascii="Times New Roman" w:hAnsi="Times New Roman" w:cs="Times New Roman"/>
          <w:sz w:val="32"/>
          <w:szCs w:val="32"/>
        </w:rPr>
        <w:t xml:space="preserve"> When John recorded them (ca. AD 40), they </w:t>
      </w:r>
      <w:r w:rsidR="00C453AC" w:rsidRPr="008E4550">
        <w:rPr>
          <w:rFonts w:ascii="Times New Roman" w:hAnsi="Times New Roman" w:cs="Times New Roman"/>
          <w:sz w:val="32"/>
          <w:szCs w:val="32"/>
        </w:rPr>
        <w:t>were</w:t>
      </w:r>
      <w:r w:rsidR="008A3A4A" w:rsidRPr="008E4550">
        <w:rPr>
          <w:rFonts w:ascii="Times New Roman" w:hAnsi="Times New Roman" w:cs="Times New Roman"/>
          <w:sz w:val="32"/>
          <w:szCs w:val="32"/>
        </w:rPr>
        <w:t xml:space="preserve"> urgent</w:t>
      </w:r>
      <w:r w:rsidR="00C453AC" w:rsidRPr="008E4550">
        <w:rPr>
          <w:rFonts w:ascii="Times New Roman" w:hAnsi="Times New Roman" w:cs="Times New Roman"/>
          <w:sz w:val="32"/>
          <w:szCs w:val="32"/>
        </w:rPr>
        <w:t xml:space="preserve"> for his generation</w:t>
      </w:r>
      <w:r w:rsidR="008A3A4A" w:rsidRPr="008E4550">
        <w:rPr>
          <w:rFonts w:ascii="Times New Roman" w:hAnsi="Times New Roman" w:cs="Times New Roman"/>
          <w:sz w:val="32"/>
          <w:szCs w:val="32"/>
        </w:rPr>
        <w:t>, rather than dormant.</w:t>
      </w:r>
      <w:r w:rsidR="008D60A3" w:rsidRPr="008E4550">
        <w:rPr>
          <w:rFonts w:ascii="Times New Roman" w:hAnsi="Times New Roman" w:cs="Times New Roman"/>
          <w:sz w:val="32"/>
          <w:szCs w:val="32"/>
        </w:rPr>
        <w:t xml:space="preserve"> They will become urgent again for some future generation.</w:t>
      </w:r>
    </w:p>
    <w:p w14:paraId="05F3E705" w14:textId="77777777" w:rsidR="00B42659" w:rsidRPr="008E4550" w:rsidRDefault="0079144D" w:rsidP="003375E2">
      <w:pPr>
        <w:ind w:firstLine="360"/>
        <w:rPr>
          <w:rFonts w:ascii="Times New Roman" w:hAnsi="Times New Roman" w:cs="Times New Roman"/>
          <w:sz w:val="32"/>
          <w:szCs w:val="32"/>
        </w:rPr>
      </w:pPr>
      <w:r w:rsidRPr="008E4550">
        <w:rPr>
          <w:rFonts w:ascii="Times New Roman" w:hAnsi="Times New Roman" w:cs="Times New Roman"/>
          <w:sz w:val="32"/>
          <w:szCs w:val="32"/>
        </w:rPr>
        <w:t>In</w:t>
      </w:r>
      <w:r w:rsidR="00B42659" w:rsidRPr="008E4550">
        <w:rPr>
          <w:rFonts w:ascii="Times New Roman" w:hAnsi="Times New Roman" w:cs="Times New Roman"/>
          <w:sz w:val="32"/>
          <w:szCs w:val="32"/>
        </w:rPr>
        <w:t xml:space="preserve"> the early Genesis account </w:t>
      </w:r>
      <w:r w:rsidRPr="008E4550">
        <w:rPr>
          <w:rFonts w:ascii="Times New Roman" w:hAnsi="Times New Roman" w:cs="Times New Roman"/>
          <w:sz w:val="32"/>
          <w:szCs w:val="32"/>
        </w:rPr>
        <w:t>of</w:t>
      </w:r>
      <w:r w:rsidR="00B42659" w:rsidRPr="008E4550">
        <w:rPr>
          <w:rFonts w:ascii="Times New Roman" w:hAnsi="Times New Roman" w:cs="Times New Roman"/>
          <w:sz w:val="32"/>
          <w:szCs w:val="32"/>
        </w:rPr>
        <w:t xml:space="preserve"> Abraham’s advocacy, God </w:t>
      </w:r>
      <w:r w:rsidR="003375E2" w:rsidRPr="008E4550">
        <w:rPr>
          <w:rFonts w:ascii="Times New Roman" w:hAnsi="Times New Roman" w:cs="Times New Roman"/>
          <w:sz w:val="32"/>
          <w:szCs w:val="32"/>
        </w:rPr>
        <w:t>condescend</w:t>
      </w:r>
      <w:r w:rsidR="00B42659" w:rsidRPr="008E4550">
        <w:rPr>
          <w:rFonts w:ascii="Times New Roman" w:hAnsi="Times New Roman" w:cs="Times New Roman"/>
          <w:sz w:val="32"/>
          <w:szCs w:val="32"/>
        </w:rPr>
        <w:t xml:space="preserve">ed </w:t>
      </w:r>
      <w:r w:rsidR="003375E2" w:rsidRPr="008E4550">
        <w:rPr>
          <w:rFonts w:ascii="Times New Roman" w:hAnsi="Times New Roman" w:cs="Times New Roman"/>
          <w:sz w:val="32"/>
          <w:szCs w:val="32"/>
        </w:rPr>
        <w:t>to</w:t>
      </w:r>
      <w:r w:rsidR="00B42659" w:rsidRPr="008E4550">
        <w:rPr>
          <w:rFonts w:ascii="Times New Roman" w:hAnsi="Times New Roman" w:cs="Times New Roman"/>
          <w:sz w:val="32"/>
          <w:szCs w:val="32"/>
        </w:rPr>
        <w:t xml:space="preserve"> spare Sodom and Gomorrah, if only ten righteous could be found in them. That was a pitifully small number, given that cities like Nineveh had a population of 120,000 men. If God was willing to defer punishment for the sake of a few righteous ones, it may explain the frequent deferrals of His threats against Israel. </w:t>
      </w:r>
      <w:r w:rsidR="00DE296C" w:rsidRPr="008E4550">
        <w:rPr>
          <w:rFonts w:ascii="Times New Roman" w:hAnsi="Times New Roman" w:cs="Times New Roman"/>
          <w:sz w:val="32"/>
          <w:szCs w:val="32"/>
        </w:rPr>
        <w:t>Isaiah’s dire prophecies were a wake-up call, taken seriously by a few in Judah</w:t>
      </w:r>
      <w:r w:rsidR="003375E2" w:rsidRPr="008E4550">
        <w:rPr>
          <w:rFonts w:ascii="Times New Roman" w:hAnsi="Times New Roman" w:cs="Times New Roman"/>
          <w:sz w:val="32"/>
          <w:szCs w:val="32"/>
        </w:rPr>
        <w:t>.</w:t>
      </w:r>
    </w:p>
    <w:p w14:paraId="05F3E706" w14:textId="77777777" w:rsidR="003E324C" w:rsidRPr="008E4550" w:rsidRDefault="003E324C" w:rsidP="00E56EE8">
      <w:pPr>
        <w:ind w:firstLine="360"/>
        <w:rPr>
          <w:rFonts w:ascii="Times New Roman" w:hAnsi="Times New Roman" w:cs="Times New Roman"/>
          <w:sz w:val="32"/>
          <w:szCs w:val="32"/>
        </w:rPr>
      </w:pPr>
      <w:r w:rsidRPr="008E4550">
        <w:rPr>
          <w:rFonts w:ascii="Times New Roman" w:hAnsi="Times New Roman" w:cs="Times New Roman"/>
          <w:sz w:val="32"/>
          <w:szCs w:val="32"/>
        </w:rPr>
        <w:t xml:space="preserve">The “burden of Babel” </w:t>
      </w:r>
      <w:r w:rsidR="00E56EE8" w:rsidRPr="008E4550">
        <w:rPr>
          <w:rFonts w:ascii="Times New Roman" w:hAnsi="Times New Roman" w:cs="Times New Roman"/>
          <w:sz w:val="32"/>
          <w:szCs w:val="32"/>
        </w:rPr>
        <w:t>in Isaiah chapter 13 extend</w:t>
      </w:r>
      <w:r w:rsidRPr="008E4550">
        <w:rPr>
          <w:rFonts w:ascii="Times New Roman" w:hAnsi="Times New Roman" w:cs="Times New Roman"/>
          <w:sz w:val="32"/>
          <w:szCs w:val="32"/>
        </w:rPr>
        <w:t>s into ch</w:t>
      </w:r>
      <w:r w:rsidR="009E6197" w:rsidRPr="008E4550">
        <w:rPr>
          <w:rFonts w:ascii="Times New Roman" w:hAnsi="Times New Roman" w:cs="Times New Roman"/>
          <w:sz w:val="32"/>
          <w:szCs w:val="32"/>
        </w:rPr>
        <w:t xml:space="preserve">apter </w:t>
      </w:r>
      <w:r w:rsidRPr="008E4550">
        <w:rPr>
          <w:rFonts w:ascii="Times New Roman" w:hAnsi="Times New Roman" w:cs="Times New Roman"/>
          <w:sz w:val="32"/>
          <w:szCs w:val="32"/>
        </w:rPr>
        <w:t xml:space="preserve">14 – </w:t>
      </w:r>
    </w:p>
    <w:p w14:paraId="05F3E707" w14:textId="77777777" w:rsidR="003E324C" w:rsidRPr="008E4550" w:rsidRDefault="003E324C" w:rsidP="003E324C">
      <w:pPr>
        <w:ind w:left="360"/>
        <w:rPr>
          <w:rFonts w:ascii="Times New Roman" w:hAnsi="Times New Roman" w:cs="Times New Roman"/>
          <w:sz w:val="32"/>
          <w:szCs w:val="32"/>
        </w:rPr>
      </w:pPr>
      <w:r w:rsidRPr="008E4550">
        <w:rPr>
          <w:rFonts w:ascii="Times New Roman" w:hAnsi="Times New Roman" w:cs="Times New Roman"/>
          <w:sz w:val="32"/>
          <w:szCs w:val="32"/>
        </w:rPr>
        <w:t xml:space="preserve">“For Yahweh will have compassion on Jacob, and He will choose again Israel. Then He will give them rest upon their own ground. And the sojourners will be joined to them and they will attach themselves to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house of Jacob. Then peoples will take them and bring them into their own place, and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house of Israel will possess them upon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ground of Yahweh for servants and maid-servants. And it will come to pass </w:t>
      </w:r>
      <w:r w:rsidRPr="008E4550">
        <w:rPr>
          <w:rFonts w:ascii="Times New Roman" w:hAnsi="Times New Roman" w:cs="Times New Roman"/>
          <w:i/>
          <w:sz w:val="32"/>
          <w:szCs w:val="32"/>
        </w:rPr>
        <w:t>their</w:t>
      </w:r>
      <w:r w:rsidRPr="008E4550">
        <w:rPr>
          <w:rFonts w:ascii="Times New Roman" w:hAnsi="Times New Roman" w:cs="Times New Roman"/>
          <w:sz w:val="32"/>
          <w:szCs w:val="32"/>
        </w:rPr>
        <w:t xml:space="preserve"> taking captive those who took them captive, and they will rule over those oppressing them. And it will come to pass in </w:t>
      </w:r>
      <w:r w:rsidRPr="008E4550">
        <w:rPr>
          <w:rFonts w:ascii="Times New Roman" w:hAnsi="Times New Roman" w:cs="Times New Roman"/>
          <w:b/>
          <w:sz w:val="32"/>
          <w:szCs w:val="32"/>
        </w:rPr>
        <w:t xml:space="preserve">a </w:t>
      </w:r>
      <w:r w:rsidRPr="008E4550">
        <w:rPr>
          <w:rFonts w:ascii="Times New Roman" w:hAnsi="Times New Roman" w:cs="Times New Roman"/>
          <w:b/>
          <w:sz w:val="32"/>
          <w:szCs w:val="32"/>
          <w:u w:val="single"/>
        </w:rPr>
        <w:t>day of Yahweh giving rest</w:t>
      </w:r>
      <w:r w:rsidRPr="008E4550">
        <w:rPr>
          <w:rFonts w:ascii="Times New Roman" w:hAnsi="Times New Roman" w:cs="Times New Roman"/>
          <w:b/>
          <w:sz w:val="32"/>
          <w:szCs w:val="32"/>
        </w:rPr>
        <w:t xml:space="preserve"> to you</w:t>
      </w:r>
      <w:r w:rsidRPr="008E4550">
        <w:rPr>
          <w:rFonts w:ascii="Times New Roman" w:hAnsi="Times New Roman" w:cs="Times New Roman"/>
          <w:sz w:val="32"/>
          <w:szCs w:val="32"/>
        </w:rPr>
        <w:t xml:space="preserve"> from your pain and from your </w:t>
      </w:r>
      <w:r w:rsidRPr="008E4550">
        <w:rPr>
          <w:rFonts w:ascii="Times New Roman" w:hAnsi="Times New Roman" w:cs="Times New Roman"/>
          <w:sz w:val="32"/>
          <w:szCs w:val="32"/>
        </w:rPr>
        <w:lastRenderedPageBreak/>
        <w:t xml:space="preserve">turmoil and from your hard service which you served. Then you will lift up this proverb against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king of Babel, ‘How ceased the oppressor, ceased the </w:t>
      </w:r>
      <w:r w:rsidR="00505832" w:rsidRPr="008E4550">
        <w:rPr>
          <w:rFonts w:ascii="Times New Roman" w:hAnsi="Times New Roman" w:cs="Times New Roman"/>
          <w:sz w:val="32"/>
          <w:szCs w:val="32"/>
        </w:rPr>
        <w:t>boisterousness</w:t>
      </w:r>
      <w:r w:rsidRPr="008E4550">
        <w:rPr>
          <w:rFonts w:ascii="Times New Roman" w:hAnsi="Times New Roman" w:cs="Times New Roman"/>
          <w:sz w:val="32"/>
          <w:szCs w:val="32"/>
        </w:rPr>
        <w:t>!’”   Isa.14:1-4</w:t>
      </w:r>
    </w:p>
    <w:p w14:paraId="05F3E708" w14:textId="77777777" w:rsidR="003E324C" w:rsidRPr="008E4550" w:rsidRDefault="003E324C" w:rsidP="00D234B3">
      <w:pPr>
        <w:spacing w:after="400"/>
        <w:rPr>
          <w:rFonts w:ascii="Times New Roman" w:hAnsi="Times New Roman" w:cs="Times New Roman"/>
          <w:sz w:val="32"/>
          <w:szCs w:val="32"/>
        </w:rPr>
      </w:pPr>
      <w:r w:rsidRPr="008E4550">
        <w:rPr>
          <w:rFonts w:ascii="Times New Roman" w:hAnsi="Times New Roman" w:cs="Times New Roman"/>
          <w:sz w:val="32"/>
          <w:szCs w:val="32"/>
        </w:rPr>
        <w:t xml:space="preserve">So, the “day of Yahweh” will be a day of </w:t>
      </w:r>
      <w:r w:rsidR="00DE296C" w:rsidRPr="008E4550">
        <w:rPr>
          <w:rFonts w:ascii="Times New Roman" w:hAnsi="Times New Roman" w:cs="Times New Roman"/>
          <w:sz w:val="32"/>
          <w:szCs w:val="32"/>
        </w:rPr>
        <w:t>wrath</w:t>
      </w:r>
      <w:r w:rsidRPr="008E4550">
        <w:rPr>
          <w:rFonts w:ascii="Times New Roman" w:hAnsi="Times New Roman" w:cs="Times New Roman"/>
          <w:sz w:val="32"/>
          <w:szCs w:val="32"/>
        </w:rPr>
        <w:t xml:space="preserve"> toward His enemies, particularly Babel, but also a “</w:t>
      </w:r>
      <w:r w:rsidRPr="008E4550">
        <w:rPr>
          <w:rFonts w:ascii="Times New Roman" w:hAnsi="Times New Roman" w:cs="Times New Roman"/>
          <w:sz w:val="32"/>
          <w:szCs w:val="32"/>
          <w:u w:val="single"/>
        </w:rPr>
        <w:t>day of Yahweh giving rest</w:t>
      </w:r>
      <w:r w:rsidRPr="008E4550">
        <w:rPr>
          <w:rFonts w:ascii="Times New Roman" w:hAnsi="Times New Roman" w:cs="Times New Roman"/>
          <w:sz w:val="32"/>
          <w:szCs w:val="32"/>
        </w:rPr>
        <w:t xml:space="preserve">” to Israel. Through the </w:t>
      </w:r>
      <w:r w:rsidRPr="008E4550">
        <w:rPr>
          <w:rFonts w:ascii="Times New Roman" w:hAnsi="Times New Roman" w:cs="Times New Roman"/>
          <w:i/>
          <w:iCs/>
          <w:sz w:val="32"/>
          <w:szCs w:val="32"/>
        </w:rPr>
        <w:t>LXX</w:t>
      </w:r>
      <w:r w:rsidR="009E6197" w:rsidRPr="008E4550">
        <w:rPr>
          <w:rFonts w:ascii="Times New Roman" w:hAnsi="Times New Roman" w:cs="Times New Roman"/>
          <w:sz w:val="32"/>
          <w:szCs w:val="32"/>
        </w:rPr>
        <w:t>,</w:t>
      </w:r>
      <w:r w:rsidRPr="008E4550">
        <w:rPr>
          <w:rFonts w:ascii="Times New Roman" w:hAnsi="Times New Roman" w:cs="Times New Roman"/>
          <w:sz w:val="32"/>
          <w:szCs w:val="32"/>
        </w:rPr>
        <w:t xml:space="preserve"> we can see this day of Yahweh giving “rest” is the fulfillment of the Greater Sabbath of Rest (Lev.23:3 – </w:t>
      </w:r>
      <w:r w:rsidR="00F93010" w:rsidRPr="008E4550">
        <w:rPr>
          <w:rFonts w:ascii="Times New Roman" w:hAnsi="Times New Roman" w:cs="Times New Roman"/>
          <w:i/>
          <w:iCs/>
          <w:sz w:val="32"/>
          <w:szCs w:val="32"/>
        </w:rPr>
        <w:t>LXX</w:t>
      </w:r>
      <w:r w:rsidR="00F93010"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Gk. </w:t>
      </w:r>
      <w:r w:rsidRPr="008E4550">
        <w:rPr>
          <w:rFonts w:ascii="Times New Roman" w:hAnsi="Times New Roman" w:cs="Times New Roman"/>
          <w:i/>
          <w:sz w:val="32"/>
          <w:szCs w:val="32"/>
        </w:rPr>
        <w:t>anapausis</w:t>
      </w:r>
      <w:r w:rsidRPr="008E4550">
        <w:rPr>
          <w:rFonts w:ascii="Times New Roman" w:hAnsi="Times New Roman" w:cs="Times New Roman"/>
          <w:sz w:val="32"/>
          <w:szCs w:val="32"/>
        </w:rPr>
        <w:t>). The “rest” for Israel spoken of in Heb.3:11 (and elsewhere in Heb</w:t>
      </w:r>
      <w:r w:rsidR="00893001" w:rsidRPr="008E4550">
        <w:rPr>
          <w:rFonts w:ascii="Times New Roman" w:hAnsi="Times New Roman" w:cs="Times New Roman"/>
          <w:sz w:val="32"/>
          <w:szCs w:val="32"/>
        </w:rPr>
        <w:t>rews</w:t>
      </w:r>
      <w:r w:rsidRPr="008E4550">
        <w:rPr>
          <w:rFonts w:ascii="Times New Roman" w:hAnsi="Times New Roman" w:cs="Times New Roman"/>
          <w:sz w:val="32"/>
          <w:szCs w:val="32"/>
        </w:rPr>
        <w:t xml:space="preserve">) is the similar Gk. </w:t>
      </w:r>
      <w:r w:rsidRPr="008E4550">
        <w:rPr>
          <w:rFonts w:ascii="Times New Roman" w:hAnsi="Times New Roman" w:cs="Times New Roman"/>
          <w:i/>
          <w:sz w:val="32"/>
          <w:szCs w:val="32"/>
        </w:rPr>
        <w:t xml:space="preserve">katapausis </w:t>
      </w:r>
      <w:r w:rsidRPr="008E4550">
        <w:rPr>
          <w:rFonts w:ascii="Times New Roman" w:hAnsi="Times New Roman" w:cs="Times New Roman"/>
          <w:sz w:val="32"/>
          <w:szCs w:val="32"/>
        </w:rPr>
        <w:t xml:space="preserve">(both Gk. forms are used in </w:t>
      </w:r>
      <w:r w:rsidR="00893001" w:rsidRPr="008E4550">
        <w:rPr>
          <w:rFonts w:ascii="Times New Roman" w:hAnsi="Times New Roman" w:cs="Times New Roman"/>
          <w:sz w:val="32"/>
          <w:szCs w:val="32"/>
        </w:rPr>
        <w:t xml:space="preserve">the </w:t>
      </w:r>
      <w:r w:rsidR="00893001" w:rsidRPr="008E4550">
        <w:rPr>
          <w:rFonts w:ascii="Times New Roman" w:hAnsi="Times New Roman" w:cs="Times New Roman"/>
          <w:i/>
          <w:iCs/>
          <w:sz w:val="32"/>
          <w:szCs w:val="32"/>
        </w:rPr>
        <w:t>LXX</w:t>
      </w:r>
      <w:r w:rsidR="00893001" w:rsidRPr="008E4550">
        <w:rPr>
          <w:rFonts w:ascii="Times New Roman" w:hAnsi="Times New Roman" w:cs="Times New Roman"/>
          <w:sz w:val="32"/>
          <w:szCs w:val="32"/>
        </w:rPr>
        <w:t xml:space="preserve"> of </w:t>
      </w:r>
      <w:r w:rsidRPr="008E4550">
        <w:rPr>
          <w:rFonts w:ascii="Times New Roman" w:hAnsi="Times New Roman" w:cs="Times New Roman"/>
          <w:sz w:val="32"/>
          <w:szCs w:val="32"/>
        </w:rPr>
        <w:t xml:space="preserve">Exo.35:2). Although Isaiah declared it to be near, it was postponed </w:t>
      </w:r>
      <w:r w:rsidR="00BB31F9" w:rsidRPr="008E4550">
        <w:rPr>
          <w:rFonts w:ascii="Times New Roman" w:hAnsi="Times New Roman" w:cs="Times New Roman"/>
          <w:sz w:val="32"/>
          <w:szCs w:val="32"/>
        </w:rPr>
        <w:t xml:space="preserve">in his day </w:t>
      </w:r>
      <w:r w:rsidRPr="008E4550">
        <w:rPr>
          <w:rFonts w:ascii="Times New Roman" w:hAnsi="Times New Roman" w:cs="Times New Roman"/>
          <w:sz w:val="32"/>
          <w:szCs w:val="32"/>
        </w:rPr>
        <w:t xml:space="preserve">and remains </w:t>
      </w:r>
      <w:r w:rsidR="00893001" w:rsidRPr="008E4550">
        <w:rPr>
          <w:rFonts w:ascii="Times New Roman" w:hAnsi="Times New Roman" w:cs="Times New Roman"/>
          <w:sz w:val="32"/>
          <w:szCs w:val="32"/>
        </w:rPr>
        <w:t>so</w:t>
      </w:r>
      <w:r w:rsidRPr="008E4550">
        <w:rPr>
          <w:rFonts w:ascii="Times New Roman" w:hAnsi="Times New Roman" w:cs="Times New Roman"/>
          <w:sz w:val="32"/>
          <w:szCs w:val="32"/>
        </w:rPr>
        <w:t xml:space="preserve"> to this day.</w:t>
      </w:r>
    </w:p>
    <w:p w14:paraId="05F3E709" w14:textId="77777777" w:rsidR="00D234B3" w:rsidRPr="00D234B3" w:rsidRDefault="00D234B3" w:rsidP="00DE296C">
      <w:pPr>
        <w:rPr>
          <w:rFonts w:ascii="Times New Roman" w:hAnsi="Times New Roman" w:cs="Times New Roman"/>
          <w:b/>
          <w:bCs/>
          <w:sz w:val="40"/>
          <w:szCs w:val="40"/>
        </w:rPr>
      </w:pPr>
      <w:r w:rsidRPr="00D234B3">
        <w:rPr>
          <w:rFonts w:ascii="Times New Roman" w:hAnsi="Times New Roman" w:cs="Times New Roman"/>
          <w:b/>
          <w:bCs/>
          <w:sz w:val="40"/>
          <w:szCs w:val="40"/>
        </w:rPr>
        <w:t>The Day of the Lord in Joel</w:t>
      </w:r>
    </w:p>
    <w:p w14:paraId="05F3E70A" w14:textId="77777777" w:rsidR="00330E5E" w:rsidRPr="008E4550" w:rsidRDefault="00D234B3" w:rsidP="00D234B3">
      <w:pPr>
        <w:ind w:firstLine="360"/>
        <w:rPr>
          <w:rFonts w:ascii="Times New Roman" w:hAnsi="Times New Roman" w:cs="Times New Roman"/>
          <w:sz w:val="32"/>
          <w:szCs w:val="32"/>
        </w:rPr>
      </w:pPr>
      <w:r w:rsidRPr="008E4550">
        <w:rPr>
          <w:rFonts w:ascii="Times New Roman" w:hAnsi="Times New Roman" w:cs="Times New Roman"/>
          <w:bCs/>
          <w:sz w:val="32"/>
          <w:szCs w:val="32"/>
        </w:rPr>
        <w:t xml:space="preserve">Next, consider </w:t>
      </w:r>
      <w:r w:rsidR="006A2185" w:rsidRPr="008E4550">
        <w:rPr>
          <w:rFonts w:ascii="Times New Roman" w:hAnsi="Times New Roman" w:cs="Times New Roman"/>
          <w:bCs/>
          <w:sz w:val="32"/>
          <w:szCs w:val="32"/>
        </w:rPr>
        <w:t>Joe</w:t>
      </w:r>
      <w:r w:rsidR="002C018F" w:rsidRPr="008E4550">
        <w:rPr>
          <w:rFonts w:ascii="Times New Roman" w:hAnsi="Times New Roman" w:cs="Times New Roman"/>
          <w:bCs/>
          <w:sz w:val="32"/>
          <w:szCs w:val="32"/>
        </w:rPr>
        <w:t>l</w:t>
      </w:r>
      <w:r w:rsidR="002C018F" w:rsidRPr="008E4550">
        <w:rPr>
          <w:rFonts w:ascii="Times New Roman" w:hAnsi="Times New Roman" w:cs="Times New Roman"/>
          <w:b/>
          <w:sz w:val="32"/>
          <w:szCs w:val="32"/>
        </w:rPr>
        <w:t xml:space="preserve"> </w:t>
      </w:r>
      <w:r w:rsidR="002E1ADA" w:rsidRPr="008E4550">
        <w:rPr>
          <w:rFonts w:ascii="Times New Roman" w:hAnsi="Times New Roman" w:cs="Times New Roman"/>
          <w:sz w:val="32"/>
          <w:szCs w:val="32"/>
        </w:rPr>
        <w:t xml:space="preserve">and </w:t>
      </w:r>
      <w:r w:rsidR="00DF7D08" w:rsidRPr="008E4550">
        <w:rPr>
          <w:rFonts w:ascii="Times New Roman" w:hAnsi="Times New Roman" w:cs="Times New Roman"/>
          <w:sz w:val="32"/>
          <w:szCs w:val="32"/>
        </w:rPr>
        <w:t>“</w:t>
      </w:r>
      <w:r w:rsidR="00212724" w:rsidRPr="008E4550">
        <w:rPr>
          <w:rFonts w:ascii="Times New Roman" w:hAnsi="Times New Roman" w:cs="Times New Roman"/>
          <w:sz w:val="32"/>
          <w:szCs w:val="32"/>
        </w:rPr>
        <w:t>the day of the Lord</w:t>
      </w:r>
      <w:r w:rsidR="00DF7D08" w:rsidRPr="008E4550">
        <w:rPr>
          <w:rFonts w:ascii="Times New Roman" w:hAnsi="Times New Roman" w:cs="Times New Roman"/>
          <w:sz w:val="32"/>
          <w:szCs w:val="32"/>
        </w:rPr>
        <w:t>” (</w:t>
      </w:r>
      <w:r w:rsidR="00DF7D08" w:rsidRPr="008E4550">
        <w:rPr>
          <w:rFonts w:ascii="Times New Roman" w:hAnsi="Times New Roman" w:cs="Times New Roman"/>
          <w:i/>
          <w:iCs/>
          <w:sz w:val="32"/>
          <w:szCs w:val="32"/>
        </w:rPr>
        <w:t>KJV</w:t>
      </w:r>
      <w:r w:rsidR="00DF7D08" w:rsidRPr="008E4550">
        <w:rPr>
          <w:rFonts w:ascii="Times New Roman" w:hAnsi="Times New Roman" w:cs="Times New Roman"/>
          <w:sz w:val="32"/>
          <w:szCs w:val="32"/>
        </w:rPr>
        <w:t>)</w:t>
      </w:r>
      <w:r w:rsidR="00212724" w:rsidRPr="008E4550">
        <w:rPr>
          <w:rFonts w:ascii="Times New Roman" w:hAnsi="Times New Roman" w:cs="Times New Roman"/>
          <w:sz w:val="32"/>
          <w:szCs w:val="32"/>
        </w:rPr>
        <w:t xml:space="preserve">. The </w:t>
      </w:r>
      <w:r w:rsidR="00BB31F9" w:rsidRPr="008E4550">
        <w:rPr>
          <w:rFonts w:ascii="Times New Roman" w:hAnsi="Times New Roman" w:cs="Times New Roman"/>
          <w:sz w:val="32"/>
          <w:szCs w:val="32"/>
        </w:rPr>
        <w:t xml:space="preserve">whole </w:t>
      </w:r>
      <w:r w:rsidR="00212724" w:rsidRPr="008E4550">
        <w:rPr>
          <w:rFonts w:ascii="Times New Roman" w:hAnsi="Times New Roman" w:cs="Times New Roman"/>
          <w:sz w:val="32"/>
          <w:szCs w:val="32"/>
        </w:rPr>
        <w:t xml:space="preserve">prophecy of Joel is a </w:t>
      </w:r>
      <w:r w:rsidRPr="008E4550">
        <w:rPr>
          <w:rFonts w:ascii="Times New Roman" w:hAnsi="Times New Roman" w:cs="Times New Roman"/>
          <w:sz w:val="32"/>
          <w:szCs w:val="32"/>
        </w:rPr>
        <w:t>complex</w:t>
      </w:r>
      <w:r w:rsidR="00212724" w:rsidRPr="008E4550">
        <w:rPr>
          <w:rFonts w:ascii="Times New Roman" w:hAnsi="Times New Roman" w:cs="Times New Roman"/>
          <w:sz w:val="32"/>
          <w:szCs w:val="32"/>
        </w:rPr>
        <w:t xml:space="preserve"> mix of present and future misfortune. The first two chapters are largely concerned with a present famine and plague of locusts (1:4). The verbs in 1:4 are all in the perfect tense, and v.3 says to tell their children (presumably those too young to understand</w:t>
      </w:r>
      <w:r w:rsidR="00DF7D08" w:rsidRPr="008E4550">
        <w:rPr>
          <w:rFonts w:ascii="Times New Roman" w:hAnsi="Times New Roman" w:cs="Times New Roman"/>
          <w:sz w:val="32"/>
          <w:szCs w:val="32"/>
        </w:rPr>
        <w:t xml:space="preserve"> the current disaster</w:t>
      </w:r>
      <w:r w:rsidR="00212724" w:rsidRPr="008E4550">
        <w:rPr>
          <w:rFonts w:ascii="Times New Roman" w:hAnsi="Times New Roman" w:cs="Times New Roman"/>
          <w:sz w:val="32"/>
          <w:szCs w:val="32"/>
        </w:rPr>
        <w:t xml:space="preserve"> and those yet </w:t>
      </w:r>
      <w:r w:rsidR="005C1132" w:rsidRPr="008E4550">
        <w:rPr>
          <w:rFonts w:ascii="Times New Roman" w:hAnsi="Times New Roman" w:cs="Times New Roman"/>
          <w:sz w:val="32"/>
          <w:szCs w:val="32"/>
        </w:rPr>
        <w:t xml:space="preserve">to be </w:t>
      </w:r>
      <w:r w:rsidR="00212724" w:rsidRPr="008E4550">
        <w:rPr>
          <w:rFonts w:ascii="Times New Roman" w:hAnsi="Times New Roman" w:cs="Times New Roman"/>
          <w:sz w:val="32"/>
          <w:szCs w:val="32"/>
        </w:rPr>
        <w:t xml:space="preserve">born) and succeeding generations about it. Then 1:15 interjects – </w:t>
      </w:r>
    </w:p>
    <w:p w14:paraId="05F3E70B" w14:textId="77777777" w:rsidR="00212724" w:rsidRPr="008E4550" w:rsidRDefault="00212724" w:rsidP="00EC5116">
      <w:pPr>
        <w:ind w:left="360"/>
        <w:rPr>
          <w:rFonts w:ascii="Times New Roman" w:hAnsi="Times New Roman" w:cs="Times New Roman"/>
          <w:sz w:val="32"/>
          <w:szCs w:val="32"/>
        </w:rPr>
      </w:pPr>
      <w:r w:rsidRPr="008E4550">
        <w:rPr>
          <w:rFonts w:ascii="Times New Roman" w:hAnsi="Times New Roman" w:cs="Times New Roman"/>
          <w:sz w:val="32"/>
          <w:szCs w:val="32"/>
        </w:rPr>
        <w:t>“</w:t>
      </w:r>
      <w:r w:rsidRPr="008E4550">
        <w:rPr>
          <w:rFonts w:ascii="Times New Roman" w:hAnsi="Times New Roman" w:cs="Times New Roman"/>
          <w:b/>
          <w:bCs/>
          <w:sz w:val="32"/>
          <w:szCs w:val="32"/>
          <w:u w:val="double"/>
        </w:rPr>
        <w:t>Alas</w:t>
      </w:r>
      <w:r w:rsidRPr="008E4550">
        <w:rPr>
          <w:rFonts w:ascii="Times New Roman" w:hAnsi="Times New Roman" w:cs="Times New Roman"/>
          <w:sz w:val="32"/>
          <w:szCs w:val="32"/>
        </w:rPr>
        <w:t xml:space="preserve"> for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w:t>
      </w:r>
      <w:r w:rsidRPr="008E4550">
        <w:rPr>
          <w:rFonts w:ascii="Times New Roman" w:hAnsi="Times New Roman" w:cs="Times New Roman"/>
          <w:b/>
          <w:sz w:val="32"/>
          <w:szCs w:val="32"/>
        </w:rPr>
        <w:t>day</w:t>
      </w:r>
      <w:r w:rsidRPr="008E4550">
        <w:rPr>
          <w:rFonts w:ascii="Times New Roman" w:hAnsi="Times New Roman" w:cs="Times New Roman"/>
          <w:sz w:val="32"/>
          <w:szCs w:val="32"/>
        </w:rPr>
        <w:t xml:space="preserve">, for </w:t>
      </w:r>
      <w:r w:rsidRPr="008E4550">
        <w:rPr>
          <w:rFonts w:ascii="Times New Roman" w:hAnsi="Times New Roman" w:cs="Times New Roman"/>
          <w:b/>
          <w:sz w:val="32"/>
          <w:szCs w:val="32"/>
          <w:u w:val="single"/>
        </w:rPr>
        <w:t>near</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is</w:t>
      </w:r>
      <w:r w:rsidRPr="008E4550">
        <w:rPr>
          <w:rFonts w:ascii="Times New Roman" w:hAnsi="Times New Roman" w:cs="Times New Roman"/>
          <w:sz w:val="32"/>
          <w:szCs w:val="32"/>
        </w:rPr>
        <w:t xml:space="preserve"> a </w:t>
      </w:r>
      <w:r w:rsidRPr="008E4550">
        <w:rPr>
          <w:rFonts w:ascii="Times New Roman" w:hAnsi="Times New Roman" w:cs="Times New Roman"/>
          <w:b/>
          <w:sz w:val="32"/>
          <w:szCs w:val="32"/>
        </w:rPr>
        <w:t>day of Yahweh</w:t>
      </w:r>
      <w:r w:rsidRPr="008E4550">
        <w:rPr>
          <w:rFonts w:ascii="Times New Roman" w:hAnsi="Times New Roman" w:cs="Times New Roman"/>
          <w:sz w:val="32"/>
          <w:szCs w:val="32"/>
        </w:rPr>
        <w:t xml:space="preserve">, and even </w:t>
      </w:r>
      <w:r w:rsidRPr="008E4550">
        <w:rPr>
          <w:rFonts w:ascii="Times New Roman" w:hAnsi="Times New Roman" w:cs="Times New Roman"/>
          <w:sz w:val="32"/>
          <w:szCs w:val="32"/>
          <w:u w:val="single"/>
        </w:rPr>
        <w:t>as a ruin from Shaddai it com</w:t>
      </w:r>
      <w:r w:rsidR="0018476E" w:rsidRPr="008E4550">
        <w:rPr>
          <w:rFonts w:ascii="Times New Roman" w:hAnsi="Times New Roman" w:cs="Times New Roman"/>
          <w:sz w:val="32"/>
          <w:szCs w:val="32"/>
          <w:u w:val="single"/>
        </w:rPr>
        <w:t>es</w:t>
      </w:r>
      <w:r w:rsidRPr="008E4550">
        <w:rPr>
          <w:rFonts w:ascii="Times New Roman" w:hAnsi="Times New Roman" w:cs="Times New Roman"/>
          <w:sz w:val="32"/>
          <w:szCs w:val="32"/>
        </w:rPr>
        <w:t>.”</w:t>
      </w:r>
    </w:p>
    <w:p w14:paraId="05F3E70C" w14:textId="77777777" w:rsidR="00961591" w:rsidRPr="008E4550" w:rsidRDefault="001C4E9B" w:rsidP="00D234B3">
      <w:pPr>
        <w:rPr>
          <w:rFonts w:ascii="Times New Roman" w:hAnsi="Times New Roman" w:cs="Times New Roman"/>
          <w:sz w:val="32"/>
          <w:szCs w:val="32"/>
        </w:rPr>
      </w:pPr>
      <w:r w:rsidRPr="008E4550">
        <w:rPr>
          <w:rFonts w:ascii="Times New Roman" w:hAnsi="Times New Roman" w:cs="Times New Roman"/>
          <w:sz w:val="32"/>
          <w:szCs w:val="32"/>
        </w:rPr>
        <w:t>Did</w:t>
      </w:r>
      <w:r w:rsidR="00212724" w:rsidRPr="008E4550">
        <w:rPr>
          <w:rFonts w:ascii="Times New Roman" w:hAnsi="Times New Roman" w:cs="Times New Roman"/>
          <w:sz w:val="32"/>
          <w:szCs w:val="32"/>
        </w:rPr>
        <w:t xml:space="preserve"> this bemoan the current plague and famine, or was a greater doom on the horizon?</w:t>
      </w:r>
      <w:r w:rsidR="00686F90" w:rsidRPr="008E4550">
        <w:rPr>
          <w:rFonts w:ascii="Times New Roman" w:hAnsi="Times New Roman" w:cs="Times New Roman"/>
          <w:sz w:val="32"/>
          <w:szCs w:val="32"/>
        </w:rPr>
        <w:t xml:space="preserve"> Whatever it meant, its tone was certainly urgent.</w:t>
      </w:r>
      <w:r w:rsidR="00DF7D08" w:rsidRPr="008E4550">
        <w:rPr>
          <w:rFonts w:ascii="Times New Roman" w:hAnsi="Times New Roman" w:cs="Times New Roman"/>
          <w:sz w:val="32"/>
          <w:szCs w:val="32"/>
        </w:rPr>
        <w:t xml:space="preserve"> </w:t>
      </w:r>
      <w:r w:rsidR="005C1132" w:rsidRPr="008E4550">
        <w:rPr>
          <w:rFonts w:ascii="Times New Roman" w:hAnsi="Times New Roman" w:cs="Times New Roman"/>
          <w:sz w:val="32"/>
          <w:szCs w:val="32"/>
        </w:rPr>
        <w:t>But consider this: if it was “</w:t>
      </w:r>
      <w:r w:rsidR="005C1132" w:rsidRPr="008E4550">
        <w:rPr>
          <w:rFonts w:ascii="Times New Roman" w:hAnsi="Times New Roman" w:cs="Times New Roman"/>
          <w:sz w:val="32"/>
          <w:szCs w:val="32"/>
          <w:u w:val="single"/>
        </w:rPr>
        <w:t>near</w:t>
      </w:r>
      <w:r w:rsidR="005C1132" w:rsidRPr="008E4550">
        <w:rPr>
          <w:rFonts w:ascii="Times New Roman" w:hAnsi="Times New Roman" w:cs="Times New Roman"/>
          <w:sz w:val="32"/>
          <w:szCs w:val="32"/>
        </w:rPr>
        <w:t>”, then it was not yet present</w:t>
      </w:r>
      <w:r w:rsidR="00446C07" w:rsidRPr="008E4550">
        <w:rPr>
          <w:rFonts w:ascii="Times New Roman" w:hAnsi="Times New Roman" w:cs="Times New Roman"/>
          <w:sz w:val="32"/>
          <w:szCs w:val="32"/>
        </w:rPr>
        <w:t>, or in full force</w:t>
      </w:r>
      <w:r w:rsidR="005C1132" w:rsidRPr="008E4550">
        <w:rPr>
          <w:rFonts w:ascii="Times New Roman" w:hAnsi="Times New Roman" w:cs="Times New Roman"/>
          <w:sz w:val="32"/>
          <w:szCs w:val="32"/>
        </w:rPr>
        <w:t xml:space="preserve">. </w:t>
      </w:r>
      <w:r w:rsidR="00961591" w:rsidRPr="008E4550">
        <w:rPr>
          <w:rFonts w:ascii="Times New Roman" w:hAnsi="Times New Roman" w:cs="Times New Roman"/>
          <w:sz w:val="32"/>
          <w:szCs w:val="32"/>
        </w:rPr>
        <w:t>Also consider that this is the only other text, besides Isa.13:6</w:t>
      </w:r>
      <w:r w:rsidR="00661232" w:rsidRPr="008E4550">
        <w:rPr>
          <w:rFonts w:ascii="Times New Roman" w:hAnsi="Times New Roman" w:cs="Times New Roman"/>
          <w:sz w:val="32"/>
          <w:szCs w:val="32"/>
        </w:rPr>
        <w:t xml:space="preserve"> cited </w:t>
      </w:r>
      <w:r w:rsidR="00D234B3" w:rsidRPr="008E4550">
        <w:rPr>
          <w:rFonts w:ascii="Times New Roman" w:hAnsi="Times New Roman" w:cs="Times New Roman"/>
          <w:sz w:val="32"/>
          <w:szCs w:val="32"/>
        </w:rPr>
        <w:t>earlier</w:t>
      </w:r>
      <w:r w:rsidR="00961591" w:rsidRPr="008E4550">
        <w:rPr>
          <w:rFonts w:ascii="Times New Roman" w:hAnsi="Times New Roman" w:cs="Times New Roman"/>
          <w:sz w:val="32"/>
          <w:szCs w:val="32"/>
        </w:rPr>
        <w:t>, that says “</w:t>
      </w:r>
      <w:r w:rsidR="00961591" w:rsidRPr="008E4550">
        <w:rPr>
          <w:rFonts w:ascii="Times New Roman" w:hAnsi="Times New Roman" w:cs="Times New Roman"/>
          <w:sz w:val="32"/>
          <w:szCs w:val="32"/>
          <w:u w:val="single"/>
        </w:rPr>
        <w:t>as a ruin from Shaddai it comes</w:t>
      </w:r>
      <w:r w:rsidR="00961591" w:rsidRPr="008E4550">
        <w:rPr>
          <w:rFonts w:ascii="Times New Roman" w:hAnsi="Times New Roman" w:cs="Times New Roman"/>
          <w:sz w:val="32"/>
          <w:szCs w:val="32"/>
        </w:rPr>
        <w:t>” (identical Heb. expressions).</w:t>
      </w:r>
      <w:r w:rsidR="00661232" w:rsidRPr="008E4550">
        <w:rPr>
          <w:rFonts w:ascii="Times New Roman" w:hAnsi="Times New Roman" w:cs="Times New Roman"/>
          <w:sz w:val="32"/>
          <w:szCs w:val="32"/>
        </w:rPr>
        <w:t xml:space="preserve"> So Isaiah’s burden of Babel is linked </w:t>
      </w:r>
      <w:r w:rsidR="00500062" w:rsidRPr="008E4550">
        <w:rPr>
          <w:rFonts w:ascii="Times New Roman" w:hAnsi="Times New Roman" w:cs="Times New Roman"/>
          <w:sz w:val="32"/>
          <w:szCs w:val="32"/>
        </w:rPr>
        <w:t xml:space="preserve">by its unique </w:t>
      </w:r>
      <w:r w:rsidR="00500062" w:rsidRPr="008E4550">
        <w:rPr>
          <w:rFonts w:ascii="Times New Roman" w:hAnsi="Times New Roman" w:cs="Times New Roman"/>
          <w:sz w:val="32"/>
          <w:szCs w:val="32"/>
        </w:rPr>
        <w:lastRenderedPageBreak/>
        <w:t xml:space="preserve">language </w:t>
      </w:r>
      <w:r w:rsidR="00661232" w:rsidRPr="008E4550">
        <w:rPr>
          <w:rFonts w:ascii="Times New Roman" w:hAnsi="Times New Roman" w:cs="Times New Roman"/>
          <w:sz w:val="32"/>
          <w:szCs w:val="32"/>
        </w:rPr>
        <w:t>to Joel’s day of the Lord.</w:t>
      </w:r>
      <w:r w:rsidR="002B5EA9" w:rsidRPr="008E4550">
        <w:rPr>
          <w:rFonts w:ascii="Times New Roman" w:hAnsi="Times New Roman" w:cs="Times New Roman"/>
          <w:sz w:val="32"/>
          <w:szCs w:val="32"/>
        </w:rPr>
        <w:t xml:space="preserve"> And we saw “day of Yahweh” mentioned twice in Isaiah 13.</w:t>
      </w:r>
    </w:p>
    <w:p w14:paraId="05F3E70D" w14:textId="77777777" w:rsidR="00B126FD" w:rsidRPr="008E4550" w:rsidRDefault="00661232" w:rsidP="00661232">
      <w:pPr>
        <w:ind w:firstLine="360"/>
        <w:rPr>
          <w:rFonts w:ascii="Times New Roman" w:hAnsi="Times New Roman" w:cs="Times New Roman"/>
          <w:sz w:val="32"/>
          <w:szCs w:val="32"/>
        </w:rPr>
      </w:pPr>
      <w:r w:rsidRPr="008E4550">
        <w:rPr>
          <w:rFonts w:ascii="Times New Roman" w:hAnsi="Times New Roman" w:cs="Times New Roman"/>
          <w:sz w:val="32"/>
          <w:szCs w:val="32"/>
        </w:rPr>
        <w:t>Joe.1:</w:t>
      </w:r>
      <w:r w:rsidR="00DF7D08" w:rsidRPr="008E4550">
        <w:rPr>
          <w:rFonts w:ascii="Times New Roman" w:hAnsi="Times New Roman" w:cs="Times New Roman"/>
          <w:sz w:val="32"/>
          <w:szCs w:val="32"/>
        </w:rPr>
        <w:t>16 continues with a verb in the perfect tense – “</w:t>
      </w:r>
      <w:r w:rsidR="00DF7D08" w:rsidRPr="008E4550">
        <w:rPr>
          <w:rFonts w:ascii="Times New Roman" w:hAnsi="Times New Roman" w:cs="Times New Roman"/>
          <w:b/>
          <w:sz w:val="32"/>
          <w:szCs w:val="32"/>
        </w:rPr>
        <w:t>has</w:t>
      </w:r>
      <w:r w:rsidR="00DF7D08" w:rsidRPr="008E4550">
        <w:rPr>
          <w:rFonts w:ascii="Times New Roman" w:hAnsi="Times New Roman" w:cs="Times New Roman"/>
          <w:sz w:val="32"/>
          <w:szCs w:val="32"/>
        </w:rPr>
        <w:t xml:space="preserve"> not the food </w:t>
      </w:r>
      <w:r w:rsidR="00DF7D08" w:rsidRPr="008E4550">
        <w:rPr>
          <w:rFonts w:ascii="Times New Roman" w:hAnsi="Times New Roman" w:cs="Times New Roman"/>
          <w:b/>
          <w:sz w:val="32"/>
          <w:szCs w:val="32"/>
        </w:rPr>
        <w:t>been cut off</w:t>
      </w:r>
      <w:r w:rsidR="00DF7D08" w:rsidRPr="008E4550">
        <w:rPr>
          <w:rFonts w:ascii="Times New Roman" w:hAnsi="Times New Roman" w:cs="Times New Roman"/>
          <w:sz w:val="32"/>
          <w:szCs w:val="32"/>
        </w:rPr>
        <w:t xml:space="preserve">”, followed by more verbs in the perfect </w:t>
      </w:r>
      <w:r w:rsidR="00CC2852" w:rsidRPr="008E4550">
        <w:rPr>
          <w:rFonts w:ascii="Times New Roman" w:hAnsi="Times New Roman" w:cs="Times New Roman"/>
          <w:sz w:val="32"/>
          <w:szCs w:val="32"/>
        </w:rPr>
        <w:t>tense</w:t>
      </w:r>
      <w:r w:rsidR="007F708B" w:rsidRPr="008E4550">
        <w:rPr>
          <w:rFonts w:ascii="Times New Roman" w:hAnsi="Times New Roman" w:cs="Times New Roman"/>
          <w:sz w:val="32"/>
          <w:szCs w:val="32"/>
        </w:rPr>
        <w:t xml:space="preserve"> – four</w:t>
      </w:r>
      <w:r w:rsidR="00CC2852" w:rsidRPr="008E4550">
        <w:rPr>
          <w:rFonts w:ascii="Times New Roman" w:hAnsi="Times New Roman" w:cs="Times New Roman"/>
          <w:sz w:val="32"/>
          <w:szCs w:val="32"/>
        </w:rPr>
        <w:t xml:space="preserve"> </w:t>
      </w:r>
      <w:r w:rsidR="00DF7D08" w:rsidRPr="008E4550">
        <w:rPr>
          <w:rFonts w:ascii="Times New Roman" w:hAnsi="Times New Roman" w:cs="Times New Roman"/>
          <w:sz w:val="32"/>
          <w:szCs w:val="32"/>
        </w:rPr>
        <w:t>in v.17</w:t>
      </w:r>
      <w:r w:rsidR="00132413" w:rsidRPr="008E4550">
        <w:rPr>
          <w:rFonts w:ascii="Times New Roman" w:hAnsi="Times New Roman" w:cs="Times New Roman"/>
          <w:sz w:val="32"/>
          <w:szCs w:val="32"/>
        </w:rPr>
        <w:t>, three in v.18, two in v.19, two in v.20</w:t>
      </w:r>
      <w:r w:rsidR="00DF7D08" w:rsidRPr="008E4550">
        <w:rPr>
          <w:rFonts w:ascii="Times New Roman" w:hAnsi="Times New Roman" w:cs="Times New Roman"/>
          <w:sz w:val="32"/>
          <w:szCs w:val="32"/>
        </w:rPr>
        <w:t>.</w:t>
      </w:r>
      <w:r w:rsidR="00893001" w:rsidRPr="008E4550">
        <w:rPr>
          <w:rFonts w:ascii="Times New Roman" w:hAnsi="Times New Roman" w:cs="Times New Roman"/>
          <w:sz w:val="32"/>
          <w:szCs w:val="32"/>
        </w:rPr>
        <w:t xml:space="preserve"> These all seem to refer to what ha</w:t>
      </w:r>
      <w:r w:rsidR="002B5EA9" w:rsidRPr="008E4550">
        <w:rPr>
          <w:rFonts w:ascii="Times New Roman" w:hAnsi="Times New Roman" w:cs="Times New Roman"/>
          <w:sz w:val="32"/>
          <w:szCs w:val="32"/>
        </w:rPr>
        <w:t>d</w:t>
      </w:r>
      <w:r w:rsidR="00893001" w:rsidRPr="008E4550">
        <w:rPr>
          <w:rFonts w:ascii="Times New Roman" w:hAnsi="Times New Roman" w:cs="Times New Roman"/>
          <w:sz w:val="32"/>
          <w:szCs w:val="32"/>
        </w:rPr>
        <w:t xml:space="preserve"> happened from the current plague, and </w:t>
      </w:r>
      <w:r w:rsidR="0058379D" w:rsidRPr="008E4550">
        <w:rPr>
          <w:rFonts w:ascii="Times New Roman" w:hAnsi="Times New Roman" w:cs="Times New Roman"/>
          <w:sz w:val="32"/>
          <w:szCs w:val="32"/>
        </w:rPr>
        <w:t>do no</w:t>
      </w:r>
      <w:r w:rsidR="009E6197" w:rsidRPr="008E4550">
        <w:rPr>
          <w:rFonts w:ascii="Times New Roman" w:hAnsi="Times New Roman" w:cs="Times New Roman"/>
          <w:sz w:val="32"/>
          <w:szCs w:val="32"/>
        </w:rPr>
        <w:t xml:space="preserve">t </w:t>
      </w:r>
      <w:r w:rsidR="0058379D" w:rsidRPr="008E4550">
        <w:rPr>
          <w:rFonts w:ascii="Times New Roman" w:hAnsi="Times New Roman" w:cs="Times New Roman"/>
          <w:sz w:val="32"/>
          <w:szCs w:val="32"/>
        </w:rPr>
        <w:t xml:space="preserve">appear </w:t>
      </w:r>
      <w:r w:rsidR="009E6197" w:rsidRPr="008E4550">
        <w:rPr>
          <w:rFonts w:ascii="Times New Roman" w:hAnsi="Times New Roman" w:cs="Times New Roman"/>
          <w:sz w:val="32"/>
          <w:szCs w:val="32"/>
        </w:rPr>
        <w:t>to be</w:t>
      </w:r>
      <w:r w:rsidR="00893001" w:rsidRPr="008E4550">
        <w:rPr>
          <w:rFonts w:ascii="Times New Roman" w:hAnsi="Times New Roman" w:cs="Times New Roman"/>
          <w:sz w:val="32"/>
          <w:szCs w:val="32"/>
        </w:rPr>
        <w:t xml:space="preserve"> instances of the </w:t>
      </w:r>
      <w:r w:rsidR="00F93010" w:rsidRPr="008E4550">
        <w:rPr>
          <w:rFonts w:ascii="Times New Roman" w:hAnsi="Times New Roman" w:cs="Times New Roman"/>
          <w:sz w:val="32"/>
          <w:szCs w:val="32"/>
        </w:rPr>
        <w:t>“</w:t>
      </w:r>
      <w:r w:rsidR="00893001" w:rsidRPr="008E4550">
        <w:rPr>
          <w:rFonts w:ascii="Times New Roman" w:hAnsi="Times New Roman" w:cs="Times New Roman"/>
          <w:sz w:val="32"/>
          <w:szCs w:val="32"/>
        </w:rPr>
        <w:t>prophetic past</w:t>
      </w:r>
      <w:r w:rsidR="00F93010" w:rsidRPr="008E4550">
        <w:rPr>
          <w:rFonts w:ascii="Times New Roman" w:hAnsi="Times New Roman" w:cs="Times New Roman"/>
          <w:sz w:val="32"/>
          <w:szCs w:val="32"/>
        </w:rPr>
        <w:t>”</w:t>
      </w:r>
      <w:r w:rsidR="00893001" w:rsidRPr="008E4550">
        <w:rPr>
          <w:rFonts w:ascii="Times New Roman" w:hAnsi="Times New Roman" w:cs="Times New Roman"/>
          <w:sz w:val="32"/>
          <w:szCs w:val="32"/>
        </w:rPr>
        <w:t xml:space="preserve"> (where a future prophetic event is viewed as if already accomplished</w:t>
      </w:r>
      <w:r w:rsidR="0073407F" w:rsidRPr="008E4550">
        <w:rPr>
          <w:rFonts w:ascii="Times New Roman" w:hAnsi="Times New Roman" w:cs="Times New Roman"/>
          <w:sz w:val="32"/>
          <w:szCs w:val="32"/>
        </w:rPr>
        <w:t xml:space="preserve">, as </w:t>
      </w:r>
      <w:r w:rsidR="00BB31F9" w:rsidRPr="008E4550">
        <w:rPr>
          <w:rFonts w:ascii="Times New Roman" w:hAnsi="Times New Roman" w:cs="Times New Roman"/>
          <w:sz w:val="32"/>
          <w:szCs w:val="32"/>
        </w:rPr>
        <w:t>explain</w:t>
      </w:r>
      <w:r w:rsidR="0073407F" w:rsidRPr="008E4550">
        <w:rPr>
          <w:rFonts w:ascii="Times New Roman" w:hAnsi="Times New Roman" w:cs="Times New Roman"/>
          <w:sz w:val="32"/>
          <w:szCs w:val="32"/>
        </w:rPr>
        <w:t>ed by Rom.4:17</w:t>
      </w:r>
      <w:r w:rsidR="00893001" w:rsidRPr="008E4550">
        <w:rPr>
          <w:rFonts w:ascii="Times New Roman" w:hAnsi="Times New Roman" w:cs="Times New Roman"/>
          <w:sz w:val="32"/>
          <w:szCs w:val="32"/>
        </w:rPr>
        <w:t>).</w:t>
      </w:r>
      <w:r w:rsidR="00132413" w:rsidRPr="008E4550">
        <w:rPr>
          <w:rFonts w:ascii="Times New Roman" w:hAnsi="Times New Roman" w:cs="Times New Roman"/>
          <w:sz w:val="32"/>
          <w:szCs w:val="32"/>
        </w:rPr>
        <w:t xml:space="preserve"> </w:t>
      </w:r>
      <w:r w:rsidRPr="008E4550">
        <w:rPr>
          <w:rFonts w:ascii="Times New Roman" w:hAnsi="Times New Roman" w:cs="Times New Roman"/>
          <w:sz w:val="32"/>
          <w:szCs w:val="32"/>
        </w:rPr>
        <w:t>But t</w:t>
      </w:r>
      <w:r w:rsidR="00132413" w:rsidRPr="008E4550">
        <w:rPr>
          <w:rFonts w:ascii="Times New Roman" w:hAnsi="Times New Roman" w:cs="Times New Roman"/>
          <w:sz w:val="32"/>
          <w:szCs w:val="32"/>
        </w:rPr>
        <w:t xml:space="preserve">hen </w:t>
      </w:r>
      <w:r w:rsidR="009E6197" w:rsidRPr="008E4550">
        <w:rPr>
          <w:rFonts w:ascii="Times New Roman" w:hAnsi="Times New Roman" w:cs="Times New Roman"/>
          <w:sz w:val="32"/>
          <w:szCs w:val="32"/>
        </w:rPr>
        <w:t xml:space="preserve">Joel </w:t>
      </w:r>
      <w:r w:rsidR="00132413" w:rsidRPr="008E4550">
        <w:rPr>
          <w:rFonts w:ascii="Times New Roman" w:hAnsi="Times New Roman" w:cs="Times New Roman"/>
          <w:sz w:val="32"/>
          <w:szCs w:val="32"/>
        </w:rPr>
        <w:t xml:space="preserve">2:1 opens with – </w:t>
      </w:r>
    </w:p>
    <w:p w14:paraId="05F3E70E" w14:textId="77777777" w:rsidR="00132413" w:rsidRPr="008E4550" w:rsidRDefault="00132413" w:rsidP="00EC5116">
      <w:pPr>
        <w:ind w:left="360"/>
        <w:rPr>
          <w:rFonts w:ascii="Times New Roman" w:hAnsi="Times New Roman" w:cs="Times New Roman"/>
          <w:sz w:val="32"/>
          <w:szCs w:val="32"/>
        </w:rPr>
      </w:pPr>
      <w:r w:rsidRPr="008E4550">
        <w:rPr>
          <w:rFonts w:ascii="Times New Roman" w:hAnsi="Times New Roman" w:cs="Times New Roman"/>
          <w:sz w:val="32"/>
          <w:szCs w:val="32"/>
        </w:rPr>
        <w:t xml:space="preserve">“Blast a horn in Zion, and shout a war-cry on My holy hill. Let all dwellers of the land quake, for </w:t>
      </w:r>
      <w:r w:rsidRPr="008E4550">
        <w:rPr>
          <w:rFonts w:ascii="Times New Roman" w:hAnsi="Times New Roman" w:cs="Times New Roman"/>
          <w:i/>
          <w:sz w:val="32"/>
          <w:szCs w:val="32"/>
        </w:rPr>
        <w:t>is</w:t>
      </w:r>
      <w:r w:rsidRPr="008E4550">
        <w:rPr>
          <w:rFonts w:ascii="Times New Roman" w:hAnsi="Times New Roman" w:cs="Times New Roman"/>
          <w:sz w:val="32"/>
          <w:szCs w:val="32"/>
        </w:rPr>
        <w:t xml:space="preserve"> </w:t>
      </w:r>
      <w:r w:rsidRPr="008E4550">
        <w:rPr>
          <w:rFonts w:ascii="Times New Roman" w:hAnsi="Times New Roman" w:cs="Times New Roman"/>
          <w:b/>
          <w:sz w:val="32"/>
          <w:szCs w:val="32"/>
        </w:rPr>
        <w:t>coming a day of Yahweh</w:t>
      </w:r>
      <w:r w:rsidRPr="008E4550">
        <w:rPr>
          <w:rFonts w:ascii="Times New Roman" w:hAnsi="Times New Roman" w:cs="Times New Roman"/>
          <w:sz w:val="32"/>
          <w:szCs w:val="32"/>
        </w:rPr>
        <w:t xml:space="preserve">, for </w:t>
      </w:r>
      <w:r w:rsidRPr="008E4550">
        <w:rPr>
          <w:rFonts w:ascii="Times New Roman" w:hAnsi="Times New Roman" w:cs="Times New Roman"/>
          <w:i/>
          <w:sz w:val="32"/>
          <w:szCs w:val="32"/>
        </w:rPr>
        <w:t>it is</w:t>
      </w:r>
      <w:r w:rsidRPr="008E4550">
        <w:rPr>
          <w:rFonts w:ascii="Times New Roman" w:hAnsi="Times New Roman" w:cs="Times New Roman"/>
          <w:sz w:val="32"/>
          <w:szCs w:val="32"/>
        </w:rPr>
        <w:t xml:space="preserve"> </w:t>
      </w:r>
      <w:r w:rsidRPr="008E4550">
        <w:rPr>
          <w:rFonts w:ascii="Times New Roman" w:hAnsi="Times New Roman" w:cs="Times New Roman"/>
          <w:b/>
          <w:sz w:val="32"/>
          <w:szCs w:val="32"/>
        </w:rPr>
        <w:t>near</w:t>
      </w:r>
      <w:r w:rsidRPr="008E4550">
        <w:rPr>
          <w:rFonts w:ascii="Times New Roman" w:hAnsi="Times New Roman" w:cs="Times New Roman"/>
          <w:sz w:val="32"/>
          <w:szCs w:val="32"/>
        </w:rPr>
        <w:t xml:space="preserve">.”   </w:t>
      </w:r>
      <w:r w:rsidR="00CA17AA" w:rsidRPr="008E4550">
        <w:rPr>
          <w:rFonts w:ascii="Times New Roman" w:hAnsi="Times New Roman" w:cs="Times New Roman"/>
          <w:sz w:val="32"/>
          <w:szCs w:val="32"/>
        </w:rPr>
        <w:t xml:space="preserve">Joe.2:1          </w:t>
      </w:r>
      <w:r w:rsidRPr="008E4550">
        <w:rPr>
          <w:rFonts w:ascii="Times New Roman" w:hAnsi="Times New Roman" w:cs="Times New Roman"/>
          <w:sz w:val="32"/>
          <w:szCs w:val="32"/>
        </w:rPr>
        <w:t xml:space="preserve">… and </w:t>
      </w:r>
      <w:r w:rsidR="00222324" w:rsidRPr="008E4550">
        <w:rPr>
          <w:rFonts w:ascii="Times New Roman" w:hAnsi="Times New Roman" w:cs="Times New Roman"/>
          <w:sz w:val="32"/>
          <w:szCs w:val="32"/>
        </w:rPr>
        <w:t>the passage</w:t>
      </w:r>
      <w:r w:rsidRPr="008E4550">
        <w:rPr>
          <w:rFonts w:ascii="Times New Roman" w:hAnsi="Times New Roman" w:cs="Times New Roman"/>
          <w:sz w:val="32"/>
          <w:szCs w:val="32"/>
        </w:rPr>
        <w:t xml:space="preserve"> continues …</w:t>
      </w:r>
    </w:p>
    <w:p w14:paraId="05F3E70F" w14:textId="77777777" w:rsidR="00132413" w:rsidRPr="008E4550" w:rsidRDefault="00132413" w:rsidP="00661232">
      <w:pPr>
        <w:ind w:left="360"/>
        <w:rPr>
          <w:rFonts w:ascii="Times New Roman" w:hAnsi="Times New Roman" w:cs="Times New Roman"/>
          <w:sz w:val="32"/>
          <w:szCs w:val="32"/>
        </w:rPr>
      </w:pPr>
      <w:r w:rsidRPr="008E4550">
        <w:rPr>
          <w:rFonts w:ascii="Times New Roman" w:hAnsi="Times New Roman" w:cs="Times New Roman"/>
          <w:sz w:val="32"/>
          <w:szCs w:val="32"/>
        </w:rPr>
        <w:t xml:space="preserve">“A </w:t>
      </w:r>
      <w:r w:rsidRPr="008E4550">
        <w:rPr>
          <w:rFonts w:ascii="Times New Roman" w:hAnsi="Times New Roman" w:cs="Times New Roman"/>
          <w:sz w:val="32"/>
          <w:szCs w:val="32"/>
          <w:u w:val="single"/>
        </w:rPr>
        <w:t xml:space="preserve">day of </w:t>
      </w:r>
      <w:r w:rsidR="005819AE" w:rsidRPr="008E4550">
        <w:rPr>
          <w:rFonts w:ascii="Times New Roman" w:hAnsi="Times New Roman" w:cs="Times New Roman"/>
          <w:sz w:val="32"/>
          <w:szCs w:val="32"/>
          <w:u w:val="single"/>
        </w:rPr>
        <w:t>darkness and gloom</w:t>
      </w:r>
      <w:r w:rsidR="005819AE" w:rsidRPr="008E4550">
        <w:rPr>
          <w:rFonts w:ascii="Times New Roman" w:hAnsi="Times New Roman" w:cs="Times New Roman"/>
          <w:sz w:val="32"/>
          <w:szCs w:val="32"/>
        </w:rPr>
        <w:t xml:space="preserve">, a </w:t>
      </w:r>
      <w:r w:rsidR="005819AE" w:rsidRPr="008E4550">
        <w:rPr>
          <w:rFonts w:ascii="Times New Roman" w:hAnsi="Times New Roman" w:cs="Times New Roman"/>
          <w:sz w:val="32"/>
          <w:szCs w:val="32"/>
          <w:u w:val="single"/>
        </w:rPr>
        <w:t>day of cloud and heavy cloud</w:t>
      </w:r>
      <w:r w:rsidR="005819AE" w:rsidRPr="008E4550">
        <w:rPr>
          <w:rFonts w:ascii="Times New Roman" w:hAnsi="Times New Roman" w:cs="Times New Roman"/>
          <w:sz w:val="32"/>
          <w:szCs w:val="32"/>
        </w:rPr>
        <w:t xml:space="preserve">, like dawn spreading over the mountains. A people great and numerous, like none </w:t>
      </w:r>
      <w:r w:rsidR="005819AE" w:rsidRPr="008E4550">
        <w:rPr>
          <w:rFonts w:ascii="Times New Roman" w:hAnsi="Times New Roman" w:cs="Times New Roman"/>
          <w:i/>
          <w:sz w:val="32"/>
          <w:szCs w:val="32"/>
        </w:rPr>
        <w:t>that</w:t>
      </w:r>
      <w:r w:rsidR="005819AE" w:rsidRPr="008E4550">
        <w:rPr>
          <w:rFonts w:ascii="Times New Roman" w:hAnsi="Times New Roman" w:cs="Times New Roman"/>
          <w:sz w:val="32"/>
          <w:szCs w:val="32"/>
        </w:rPr>
        <w:t xml:space="preserve"> have come from the ancient time, nor after them will </w:t>
      </w:r>
      <w:r w:rsidR="005819AE" w:rsidRPr="008E4550">
        <w:rPr>
          <w:rFonts w:ascii="Times New Roman" w:hAnsi="Times New Roman" w:cs="Times New Roman"/>
          <w:i/>
          <w:sz w:val="32"/>
          <w:szCs w:val="32"/>
        </w:rPr>
        <w:t>any</w:t>
      </w:r>
      <w:r w:rsidR="005819AE" w:rsidRPr="008E4550">
        <w:rPr>
          <w:rFonts w:ascii="Times New Roman" w:hAnsi="Times New Roman" w:cs="Times New Roman"/>
          <w:sz w:val="32"/>
          <w:szCs w:val="32"/>
        </w:rPr>
        <w:t xml:space="preserve"> be added </w:t>
      </w:r>
      <w:r w:rsidR="005819AE" w:rsidRPr="008E4550">
        <w:rPr>
          <w:rFonts w:ascii="Times New Roman" w:hAnsi="Times New Roman" w:cs="Times New Roman"/>
          <w:i/>
          <w:sz w:val="32"/>
          <w:szCs w:val="32"/>
        </w:rPr>
        <w:t>to them</w:t>
      </w:r>
      <w:r w:rsidR="00884E7B" w:rsidRPr="008E4550">
        <w:rPr>
          <w:rFonts w:ascii="Times New Roman" w:hAnsi="Times New Roman" w:cs="Times New Roman"/>
          <w:i/>
          <w:sz w:val="32"/>
          <w:szCs w:val="32"/>
        </w:rPr>
        <w:t xml:space="preserve"> </w:t>
      </w:r>
      <w:r w:rsidR="00884E7B" w:rsidRPr="008E4550">
        <w:rPr>
          <w:rFonts w:ascii="Times New Roman" w:hAnsi="Times New Roman" w:cs="Times New Roman"/>
          <w:sz w:val="32"/>
          <w:szCs w:val="32"/>
        </w:rPr>
        <w:t>for years of generations</w:t>
      </w:r>
      <w:r w:rsidR="005819AE" w:rsidRPr="008E4550">
        <w:rPr>
          <w:rFonts w:ascii="Times New Roman" w:hAnsi="Times New Roman" w:cs="Times New Roman"/>
          <w:sz w:val="32"/>
          <w:szCs w:val="32"/>
        </w:rPr>
        <w:t>.</w:t>
      </w:r>
      <w:r w:rsidR="00160570" w:rsidRPr="008E4550">
        <w:rPr>
          <w:rFonts w:ascii="Times New Roman" w:hAnsi="Times New Roman" w:cs="Times New Roman"/>
          <w:sz w:val="32"/>
          <w:szCs w:val="32"/>
        </w:rPr>
        <w:t xml:space="preserve"> </w:t>
      </w:r>
      <w:r w:rsidR="00223E82" w:rsidRPr="008E4550">
        <w:rPr>
          <w:rFonts w:ascii="Times New Roman" w:hAnsi="Times New Roman" w:cs="Times New Roman"/>
          <w:sz w:val="32"/>
          <w:szCs w:val="32"/>
        </w:rPr>
        <w:t xml:space="preserve">A fire has consumed before them, and after them a flame blazes. As </w:t>
      </w:r>
      <w:r w:rsidR="00223E82" w:rsidRPr="008E4550">
        <w:rPr>
          <w:rFonts w:ascii="Times New Roman" w:hAnsi="Times New Roman" w:cs="Times New Roman"/>
          <w:i/>
          <w:iCs/>
          <w:sz w:val="32"/>
          <w:szCs w:val="32"/>
        </w:rPr>
        <w:t>the</w:t>
      </w:r>
      <w:r w:rsidR="00223E82" w:rsidRPr="008E4550">
        <w:rPr>
          <w:rFonts w:ascii="Times New Roman" w:hAnsi="Times New Roman" w:cs="Times New Roman"/>
          <w:sz w:val="32"/>
          <w:szCs w:val="32"/>
        </w:rPr>
        <w:t xml:space="preserve"> garden of Eden is the land before it, and after it a wilderness</w:t>
      </w:r>
      <w:r w:rsidR="00661232" w:rsidRPr="008E4550">
        <w:rPr>
          <w:rFonts w:ascii="Times New Roman" w:hAnsi="Times New Roman" w:cs="Times New Roman"/>
          <w:sz w:val="32"/>
          <w:szCs w:val="32"/>
        </w:rPr>
        <w:t xml:space="preserve"> of</w:t>
      </w:r>
      <w:r w:rsidR="00223E82" w:rsidRPr="008E4550">
        <w:rPr>
          <w:rFonts w:ascii="Times New Roman" w:hAnsi="Times New Roman" w:cs="Times New Roman"/>
          <w:sz w:val="32"/>
          <w:szCs w:val="32"/>
        </w:rPr>
        <w:t xml:space="preserve"> devastation. And also an escape has not come in regard to it.  </w:t>
      </w:r>
      <w:r w:rsidR="00160570" w:rsidRPr="008E4550">
        <w:rPr>
          <w:rFonts w:ascii="Times New Roman" w:hAnsi="Times New Roman" w:cs="Times New Roman"/>
          <w:sz w:val="32"/>
          <w:szCs w:val="32"/>
          <w:u w:val="single"/>
        </w:rPr>
        <w:t xml:space="preserve">As </w:t>
      </w:r>
      <w:r w:rsidR="00160570" w:rsidRPr="008E4550">
        <w:rPr>
          <w:rFonts w:ascii="Times New Roman" w:hAnsi="Times New Roman" w:cs="Times New Roman"/>
          <w:i/>
          <w:sz w:val="32"/>
          <w:szCs w:val="32"/>
          <w:u w:val="single"/>
        </w:rPr>
        <w:t>the</w:t>
      </w:r>
      <w:r w:rsidR="00160570" w:rsidRPr="008E4550">
        <w:rPr>
          <w:rFonts w:ascii="Times New Roman" w:hAnsi="Times New Roman" w:cs="Times New Roman"/>
          <w:sz w:val="32"/>
          <w:szCs w:val="32"/>
          <w:u w:val="single"/>
        </w:rPr>
        <w:t xml:space="preserve"> appearance of horses</w:t>
      </w:r>
      <w:r w:rsidR="00160570" w:rsidRPr="008E4550">
        <w:rPr>
          <w:rFonts w:ascii="Times New Roman" w:hAnsi="Times New Roman" w:cs="Times New Roman"/>
          <w:sz w:val="32"/>
          <w:szCs w:val="32"/>
        </w:rPr>
        <w:t xml:space="preserve"> </w:t>
      </w:r>
      <w:r w:rsidR="00160570" w:rsidRPr="008E4550">
        <w:rPr>
          <w:rFonts w:ascii="Times New Roman" w:hAnsi="Times New Roman" w:cs="Times New Roman"/>
          <w:i/>
          <w:sz w:val="32"/>
          <w:szCs w:val="32"/>
        </w:rPr>
        <w:t>is</w:t>
      </w:r>
      <w:r w:rsidR="00160570" w:rsidRPr="008E4550">
        <w:rPr>
          <w:rFonts w:ascii="Times New Roman" w:hAnsi="Times New Roman" w:cs="Times New Roman"/>
          <w:sz w:val="32"/>
          <w:szCs w:val="32"/>
        </w:rPr>
        <w:t xml:space="preserve"> their appearance, and </w:t>
      </w:r>
      <w:r w:rsidR="00D95D19" w:rsidRPr="008E4550">
        <w:rPr>
          <w:rFonts w:ascii="Times New Roman" w:hAnsi="Times New Roman" w:cs="Times New Roman"/>
          <w:sz w:val="32"/>
          <w:szCs w:val="32"/>
          <w:u w:val="single"/>
        </w:rPr>
        <w:t>like</w:t>
      </w:r>
      <w:r w:rsidR="00160570" w:rsidRPr="008E4550">
        <w:rPr>
          <w:rFonts w:ascii="Times New Roman" w:hAnsi="Times New Roman" w:cs="Times New Roman"/>
          <w:sz w:val="32"/>
          <w:szCs w:val="32"/>
          <w:u w:val="single"/>
        </w:rPr>
        <w:t xml:space="preserve"> horses</w:t>
      </w:r>
      <w:r w:rsidR="00C92DEB" w:rsidRPr="008E4550">
        <w:rPr>
          <w:rFonts w:ascii="Times New Roman" w:hAnsi="Times New Roman" w:cs="Times New Roman"/>
          <w:sz w:val="32"/>
          <w:szCs w:val="32"/>
        </w:rPr>
        <w:t>,</w:t>
      </w:r>
      <w:r w:rsidR="00160570" w:rsidRPr="008E4550">
        <w:rPr>
          <w:rFonts w:ascii="Times New Roman" w:hAnsi="Times New Roman" w:cs="Times New Roman"/>
          <w:sz w:val="32"/>
          <w:szCs w:val="32"/>
        </w:rPr>
        <w:t xml:space="preserve"> thus they run.”</w:t>
      </w:r>
      <w:r w:rsidR="00223E82" w:rsidRPr="008E4550">
        <w:rPr>
          <w:rFonts w:ascii="Times New Roman" w:hAnsi="Times New Roman" w:cs="Times New Roman"/>
          <w:sz w:val="32"/>
          <w:szCs w:val="32"/>
        </w:rPr>
        <w:t xml:space="preserve">    Joe.2:2-4</w:t>
      </w:r>
    </w:p>
    <w:p w14:paraId="05F3E710" w14:textId="77777777" w:rsidR="00160570" w:rsidRPr="008E4550" w:rsidRDefault="00160570" w:rsidP="00473942">
      <w:pPr>
        <w:ind w:firstLine="360"/>
        <w:rPr>
          <w:rFonts w:ascii="Times New Roman" w:hAnsi="Times New Roman" w:cs="Times New Roman"/>
          <w:sz w:val="32"/>
          <w:szCs w:val="32"/>
        </w:rPr>
      </w:pPr>
      <w:r w:rsidRPr="008E4550">
        <w:rPr>
          <w:rFonts w:ascii="Times New Roman" w:hAnsi="Times New Roman" w:cs="Times New Roman"/>
          <w:sz w:val="32"/>
          <w:szCs w:val="32"/>
        </w:rPr>
        <w:t>The rest of the description of ch</w:t>
      </w:r>
      <w:r w:rsidR="009531FF" w:rsidRPr="008E4550">
        <w:rPr>
          <w:rFonts w:ascii="Times New Roman" w:hAnsi="Times New Roman" w:cs="Times New Roman"/>
          <w:sz w:val="32"/>
          <w:szCs w:val="32"/>
        </w:rPr>
        <w:t xml:space="preserve">apter </w:t>
      </w:r>
      <w:r w:rsidRPr="008E4550">
        <w:rPr>
          <w:rFonts w:ascii="Times New Roman" w:hAnsi="Times New Roman" w:cs="Times New Roman"/>
          <w:sz w:val="32"/>
          <w:szCs w:val="32"/>
        </w:rPr>
        <w:t xml:space="preserve">2 seems to fit the </w:t>
      </w:r>
      <w:r w:rsidR="00095D79" w:rsidRPr="008E4550">
        <w:rPr>
          <w:rFonts w:ascii="Times New Roman" w:hAnsi="Times New Roman" w:cs="Times New Roman"/>
          <w:sz w:val="32"/>
          <w:szCs w:val="32"/>
        </w:rPr>
        <w:t xml:space="preserve">current plague of </w:t>
      </w:r>
      <w:r w:rsidRPr="008E4550">
        <w:rPr>
          <w:rFonts w:ascii="Times New Roman" w:hAnsi="Times New Roman" w:cs="Times New Roman"/>
          <w:sz w:val="32"/>
          <w:szCs w:val="32"/>
        </w:rPr>
        <w:t>locusts</w:t>
      </w:r>
      <w:r w:rsidR="001C4E9B"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001C4E9B" w:rsidRPr="008E4550">
        <w:rPr>
          <w:rFonts w:ascii="Times New Roman" w:hAnsi="Times New Roman" w:cs="Times New Roman"/>
          <w:sz w:val="32"/>
          <w:szCs w:val="32"/>
        </w:rPr>
        <w:t>B</w:t>
      </w:r>
      <w:r w:rsidRPr="008E4550">
        <w:rPr>
          <w:rFonts w:ascii="Times New Roman" w:hAnsi="Times New Roman" w:cs="Times New Roman"/>
          <w:sz w:val="32"/>
          <w:szCs w:val="32"/>
        </w:rPr>
        <w:t>ut consider</w:t>
      </w:r>
      <w:r w:rsidR="00473942" w:rsidRPr="008E4550">
        <w:rPr>
          <w:rFonts w:ascii="Times New Roman" w:hAnsi="Times New Roman" w:cs="Times New Roman"/>
          <w:sz w:val="32"/>
          <w:szCs w:val="32"/>
        </w:rPr>
        <w:t xml:space="preserve"> </w:t>
      </w:r>
      <w:r w:rsidR="00D95D19" w:rsidRPr="008E4550">
        <w:rPr>
          <w:rFonts w:ascii="Times New Roman" w:hAnsi="Times New Roman" w:cs="Times New Roman"/>
          <w:sz w:val="32"/>
          <w:szCs w:val="32"/>
        </w:rPr>
        <w:t xml:space="preserve">how this </w:t>
      </w:r>
      <w:r w:rsidR="00446C07" w:rsidRPr="008E4550">
        <w:rPr>
          <w:rFonts w:ascii="Times New Roman" w:hAnsi="Times New Roman" w:cs="Times New Roman"/>
          <w:sz w:val="32"/>
          <w:szCs w:val="32"/>
        </w:rPr>
        <w:t xml:space="preserve">also </w:t>
      </w:r>
      <w:r w:rsidR="00D95D19" w:rsidRPr="008E4550">
        <w:rPr>
          <w:rFonts w:ascii="Times New Roman" w:hAnsi="Times New Roman" w:cs="Times New Roman"/>
          <w:sz w:val="32"/>
          <w:szCs w:val="32"/>
        </w:rPr>
        <w:t>r</w:t>
      </w:r>
      <w:r w:rsidR="00473942" w:rsidRPr="008E4550">
        <w:rPr>
          <w:rFonts w:ascii="Times New Roman" w:hAnsi="Times New Roman" w:cs="Times New Roman"/>
          <w:sz w:val="32"/>
          <w:szCs w:val="32"/>
        </w:rPr>
        <w:t>esemble</w:t>
      </w:r>
      <w:r w:rsidR="00D95D19" w:rsidRPr="008E4550">
        <w:rPr>
          <w:rFonts w:ascii="Times New Roman" w:hAnsi="Times New Roman" w:cs="Times New Roman"/>
          <w:sz w:val="32"/>
          <w:szCs w:val="32"/>
        </w:rPr>
        <w:t>s</w:t>
      </w:r>
      <w:r w:rsidRPr="008E4550">
        <w:rPr>
          <w:rFonts w:ascii="Times New Roman" w:hAnsi="Times New Roman" w:cs="Times New Roman"/>
          <w:sz w:val="32"/>
          <w:szCs w:val="32"/>
        </w:rPr>
        <w:t xml:space="preserve"> Rev.9:2-9. When the Abyss will be opened, </w:t>
      </w:r>
      <w:r w:rsidRPr="008E4550">
        <w:rPr>
          <w:rFonts w:ascii="Times New Roman" w:hAnsi="Times New Roman" w:cs="Times New Roman"/>
          <w:sz w:val="32"/>
          <w:szCs w:val="32"/>
          <w:u w:val="single"/>
        </w:rPr>
        <w:t>the sun will be darkened</w:t>
      </w:r>
      <w:r w:rsidRPr="008E4550">
        <w:rPr>
          <w:rFonts w:ascii="Times New Roman" w:hAnsi="Times New Roman" w:cs="Times New Roman"/>
          <w:sz w:val="32"/>
          <w:szCs w:val="32"/>
        </w:rPr>
        <w:t xml:space="preserve"> by the smoke, while </w:t>
      </w:r>
      <w:r w:rsidRPr="008E4550">
        <w:rPr>
          <w:rFonts w:ascii="Times New Roman" w:hAnsi="Times New Roman" w:cs="Times New Roman"/>
          <w:sz w:val="32"/>
          <w:szCs w:val="32"/>
          <w:u w:val="single"/>
        </w:rPr>
        <w:t>locusts</w:t>
      </w:r>
      <w:r w:rsidRPr="008E4550">
        <w:rPr>
          <w:rFonts w:ascii="Times New Roman" w:hAnsi="Times New Roman" w:cs="Times New Roman"/>
          <w:sz w:val="32"/>
          <w:szCs w:val="32"/>
        </w:rPr>
        <w:t xml:space="preserve"> fly out of the smoke. But John saw fantastic locusts, “the </w:t>
      </w:r>
      <w:r w:rsidRPr="008E4550">
        <w:rPr>
          <w:rFonts w:ascii="Times New Roman" w:hAnsi="Times New Roman" w:cs="Times New Roman"/>
          <w:sz w:val="32"/>
          <w:szCs w:val="32"/>
          <w:u w:val="single"/>
        </w:rPr>
        <w:t>likenesses of the locusts</w:t>
      </w:r>
      <w:r w:rsidR="00D95D19"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Pr="008E4550">
        <w:rPr>
          <w:rFonts w:ascii="Times New Roman" w:hAnsi="Times New Roman" w:cs="Times New Roman"/>
          <w:sz w:val="32"/>
          <w:szCs w:val="32"/>
          <w:u w:val="single"/>
        </w:rPr>
        <w:t>like horses</w:t>
      </w:r>
      <w:r w:rsidRPr="008E4550">
        <w:rPr>
          <w:rFonts w:ascii="Times New Roman" w:hAnsi="Times New Roman" w:cs="Times New Roman"/>
          <w:sz w:val="32"/>
          <w:szCs w:val="32"/>
        </w:rPr>
        <w:t xml:space="preserve"> prepared for battle” (9:7)</w:t>
      </w:r>
      <w:r w:rsidR="00515E13" w:rsidRPr="008E4550">
        <w:rPr>
          <w:rFonts w:ascii="Times New Roman" w:hAnsi="Times New Roman" w:cs="Times New Roman"/>
          <w:sz w:val="32"/>
          <w:szCs w:val="32"/>
        </w:rPr>
        <w:t>. Now compare Joe.2:6 “from before them peoples writhe”</w:t>
      </w:r>
      <w:r w:rsidR="00194B59" w:rsidRPr="008E4550">
        <w:rPr>
          <w:rFonts w:ascii="Times New Roman" w:hAnsi="Times New Roman" w:cs="Times New Roman"/>
          <w:sz w:val="32"/>
          <w:szCs w:val="32"/>
        </w:rPr>
        <w:t>,</w:t>
      </w:r>
      <w:r w:rsidR="00515E13" w:rsidRPr="008E4550">
        <w:rPr>
          <w:rFonts w:ascii="Times New Roman" w:hAnsi="Times New Roman" w:cs="Times New Roman"/>
          <w:sz w:val="32"/>
          <w:szCs w:val="32"/>
        </w:rPr>
        <w:t xml:space="preserve"> with Rev.9:5 “their torment as </w:t>
      </w:r>
      <w:r w:rsidR="00515E13" w:rsidRPr="008E4550">
        <w:rPr>
          <w:rFonts w:ascii="Times New Roman" w:hAnsi="Times New Roman" w:cs="Times New Roman"/>
          <w:i/>
          <w:sz w:val="32"/>
          <w:szCs w:val="32"/>
        </w:rPr>
        <w:t>the</w:t>
      </w:r>
      <w:r w:rsidR="00515E13" w:rsidRPr="008E4550">
        <w:rPr>
          <w:rFonts w:ascii="Times New Roman" w:hAnsi="Times New Roman" w:cs="Times New Roman"/>
          <w:sz w:val="32"/>
          <w:szCs w:val="32"/>
        </w:rPr>
        <w:t xml:space="preserve"> torment of a scorpion whenever it may strike a man”.</w:t>
      </w:r>
      <w:r w:rsidR="005C1132" w:rsidRPr="008E4550">
        <w:rPr>
          <w:rFonts w:ascii="Times New Roman" w:hAnsi="Times New Roman" w:cs="Times New Roman"/>
          <w:sz w:val="32"/>
          <w:szCs w:val="32"/>
        </w:rPr>
        <w:t xml:space="preserve"> </w:t>
      </w:r>
      <w:r w:rsidR="00194B59" w:rsidRPr="008E4550">
        <w:rPr>
          <w:rFonts w:ascii="Times New Roman" w:hAnsi="Times New Roman" w:cs="Times New Roman"/>
          <w:sz w:val="32"/>
          <w:szCs w:val="32"/>
        </w:rPr>
        <w:t>In Joel’s time t</w:t>
      </w:r>
      <w:r w:rsidR="005C1132" w:rsidRPr="008E4550">
        <w:rPr>
          <w:rFonts w:ascii="Times New Roman" w:hAnsi="Times New Roman" w:cs="Times New Roman"/>
          <w:sz w:val="32"/>
          <w:szCs w:val="32"/>
        </w:rPr>
        <w:t xml:space="preserve">he day of the Lord was “near”, still future, and it seems it </w:t>
      </w:r>
      <w:r w:rsidR="005C1132" w:rsidRPr="008E4550">
        <w:rPr>
          <w:rFonts w:ascii="Times New Roman" w:hAnsi="Times New Roman" w:cs="Times New Roman"/>
          <w:sz w:val="32"/>
          <w:szCs w:val="32"/>
        </w:rPr>
        <w:lastRenderedPageBreak/>
        <w:t>would be the capstone of their current misfortune of locusts</w:t>
      </w:r>
      <w:r w:rsidR="009531FF" w:rsidRPr="008E4550">
        <w:rPr>
          <w:rFonts w:ascii="Times New Roman" w:hAnsi="Times New Roman" w:cs="Times New Roman"/>
          <w:sz w:val="32"/>
          <w:szCs w:val="32"/>
        </w:rPr>
        <w:t>.</w:t>
      </w:r>
      <w:r w:rsidR="005C1132" w:rsidRPr="008E4550">
        <w:rPr>
          <w:rFonts w:ascii="Times New Roman" w:hAnsi="Times New Roman" w:cs="Times New Roman"/>
          <w:sz w:val="32"/>
          <w:szCs w:val="32"/>
        </w:rPr>
        <w:t xml:space="preserve"> </w:t>
      </w:r>
      <w:r w:rsidR="009531FF" w:rsidRPr="008E4550">
        <w:rPr>
          <w:rFonts w:ascii="Times New Roman" w:hAnsi="Times New Roman" w:cs="Times New Roman"/>
          <w:sz w:val="32"/>
          <w:szCs w:val="32"/>
        </w:rPr>
        <w:t>A</w:t>
      </w:r>
      <w:r w:rsidR="005C1132" w:rsidRPr="008E4550">
        <w:rPr>
          <w:rFonts w:ascii="Times New Roman" w:hAnsi="Times New Roman" w:cs="Times New Roman"/>
          <w:sz w:val="32"/>
          <w:szCs w:val="32"/>
        </w:rPr>
        <w:t xml:space="preserve">nd </w:t>
      </w:r>
      <w:r w:rsidR="00D95D19" w:rsidRPr="008E4550">
        <w:rPr>
          <w:rFonts w:ascii="Times New Roman" w:hAnsi="Times New Roman" w:cs="Times New Roman"/>
          <w:sz w:val="32"/>
          <w:szCs w:val="32"/>
        </w:rPr>
        <w:t xml:space="preserve">while </w:t>
      </w:r>
      <w:r w:rsidR="005C1132" w:rsidRPr="008E4550">
        <w:rPr>
          <w:rFonts w:ascii="Times New Roman" w:hAnsi="Times New Roman" w:cs="Times New Roman"/>
          <w:sz w:val="32"/>
          <w:szCs w:val="32"/>
        </w:rPr>
        <w:t>hav</w:t>
      </w:r>
      <w:r w:rsidR="00D95D19" w:rsidRPr="008E4550">
        <w:rPr>
          <w:rFonts w:ascii="Times New Roman" w:hAnsi="Times New Roman" w:cs="Times New Roman"/>
          <w:sz w:val="32"/>
          <w:szCs w:val="32"/>
        </w:rPr>
        <w:t>ing</w:t>
      </w:r>
      <w:r w:rsidR="005C1132" w:rsidRPr="008E4550">
        <w:rPr>
          <w:rFonts w:ascii="Times New Roman" w:hAnsi="Times New Roman" w:cs="Times New Roman"/>
          <w:sz w:val="32"/>
          <w:szCs w:val="32"/>
        </w:rPr>
        <w:t xml:space="preserve"> something in common with that ongoing plague</w:t>
      </w:r>
      <w:r w:rsidR="00D95D19" w:rsidRPr="008E4550">
        <w:rPr>
          <w:rFonts w:ascii="Times New Roman" w:hAnsi="Times New Roman" w:cs="Times New Roman"/>
          <w:sz w:val="32"/>
          <w:szCs w:val="32"/>
        </w:rPr>
        <w:t xml:space="preserve">, </w:t>
      </w:r>
      <w:r w:rsidR="009531FF" w:rsidRPr="008E4550">
        <w:rPr>
          <w:rFonts w:ascii="Times New Roman" w:hAnsi="Times New Roman" w:cs="Times New Roman"/>
          <w:sz w:val="32"/>
          <w:szCs w:val="32"/>
        </w:rPr>
        <w:t xml:space="preserve">it </w:t>
      </w:r>
      <w:r w:rsidR="00D95D19" w:rsidRPr="008E4550">
        <w:rPr>
          <w:rFonts w:ascii="Times New Roman" w:hAnsi="Times New Roman" w:cs="Times New Roman"/>
          <w:sz w:val="32"/>
          <w:szCs w:val="32"/>
        </w:rPr>
        <w:t xml:space="preserve">would </w:t>
      </w:r>
      <w:r w:rsidR="00473942" w:rsidRPr="008E4550">
        <w:rPr>
          <w:rFonts w:ascii="Times New Roman" w:hAnsi="Times New Roman" w:cs="Times New Roman"/>
          <w:sz w:val="32"/>
          <w:szCs w:val="32"/>
        </w:rPr>
        <w:t xml:space="preserve">also </w:t>
      </w:r>
      <w:r w:rsidR="00D95D19" w:rsidRPr="008E4550">
        <w:rPr>
          <w:rFonts w:ascii="Times New Roman" w:hAnsi="Times New Roman" w:cs="Times New Roman"/>
          <w:sz w:val="32"/>
          <w:szCs w:val="32"/>
        </w:rPr>
        <w:t>be fantastic</w:t>
      </w:r>
      <w:r w:rsidR="00113FB7" w:rsidRPr="008E4550">
        <w:rPr>
          <w:rFonts w:ascii="Times New Roman" w:hAnsi="Times New Roman" w:cs="Times New Roman"/>
          <w:sz w:val="32"/>
          <w:szCs w:val="32"/>
        </w:rPr>
        <w:t>ally different</w:t>
      </w:r>
      <w:r w:rsidR="005C1132" w:rsidRPr="008E4550">
        <w:rPr>
          <w:rFonts w:ascii="Times New Roman" w:hAnsi="Times New Roman" w:cs="Times New Roman"/>
          <w:sz w:val="32"/>
          <w:szCs w:val="32"/>
        </w:rPr>
        <w:t>.</w:t>
      </w:r>
    </w:p>
    <w:p w14:paraId="05F3E711" w14:textId="77777777" w:rsidR="00515E13" w:rsidRPr="008E4550" w:rsidRDefault="00515E13" w:rsidP="00446C07">
      <w:pPr>
        <w:ind w:firstLine="360"/>
        <w:rPr>
          <w:rFonts w:ascii="Times New Roman" w:hAnsi="Times New Roman" w:cs="Times New Roman"/>
          <w:sz w:val="32"/>
          <w:szCs w:val="32"/>
        </w:rPr>
      </w:pPr>
      <w:r w:rsidRPr="008E4550">
        <w:rPr>
          <w:rFonts w:ascii="Times New Roman" w:hAnsi="Times New Roman" w:cs="Times New Roman"/>
          <w:sz w:val="32"/>
          <w:szCs w:val="32"/>
        </w:rPr>
        <w:t>Since the day of judgment in Joel had nothing like it</w:t>
      </w:r>
      <w:r w:rsidR="00446C07" w:rsidRPr="008E4550">
        <w:rPr>
          <w:rFonts w:ascii="Times New Roman" w:hAnsi="Times New Roman" w:cs="Times New Roman"/>
          <w:sz w:val="32"/>
          <w:szCs w:val="32"/>
        </w:rPr>
        <w:t>,</w:t>
      </w:r>
      <w:r w:rsidRPr="008E4550">
        <w:rPr>
          <w:rFonts w:ascii="Times New Roman" w:hAnsi="Times New Roman" w:cs="Times New Roman"/>
          <w:sz w:val="32"/>
          <w:szCs w:val="32"/>
        </w:rPr>
        <w:t xml:space="preserve"> before or after, it seems that the occasion of their current locust plague provided a platform to launch into the greater plagues of “the day of Yahweh”, which itself threatened that generation with its urgency.</w:t>
      </w:r>
      <w:r w:rsidR="00566196" w:rsidRPr="008E4550">
        <w:rPr>
          <w:rFonts w:ascii="Times New Roman" w:hAnsi="Times New Roman" w:cs="Times New Roman"/>
          <w:sz w:val="32"/>
          <w:szCs w:val="32"/>
        </w:rPr>
        <w:t xml:space="preserve"> </w:t>
      </w:r>
      <w:r w:rsidR="001C4E9B" w:rsidRPr="008E4550">
        <w:rPr>
          <w:rFonts w:ascii="Times New Roman" w:hAnsi="Times New Roman" w:cs="Times New Roman"/>
          <w:sz w:val="32"/>
          <w:szCs w:val="32"/>
        </w:rPr>
        <w:t>The</w:t>
      </w:r>
      <w:r w:rsidR="00566196" w:rsidRPr="008E4550">
        <w:rPr>
          <w:rFonts w:ascii="Times New Roman" w:hAnsi="Times New Roman" w:cs="Times New Roman"/>
          <w:sz w:val="32"/>
          <w:szCs w:val="32"/>
        </w:rPr>
        <w:t xml:space="preserve"> Joe.2:10 </w:t>
      </w:r>
      <w:r w:rsidR="001C4E9B" w:rsidRPr="008E4550">
        <w:rPr>
          <w:rFonts w:ascii="Times New Roman" w:hAnsi="Times New Roman" w:cs="Times New Roman"/>
          <w:sz w:val="32"/>
          <w:szCs w:val="32"/>
        </w:rPr>
        <w:t xml:space="preserve">phrase </w:t>
      </w:r>
      <w:r w:rsidR="00566196" w:rsidRPr="008E4550">
        <w:rPr>
          <w:rFonts w:ascii="Times New Roman" w:hAnsi="Times New Roman" w:cs="Times New Roman"/>
          <w:sz w:val="32"/>
          <w:szCs w:val="32"/>
        </w:rPr>
        <w:t xml:space="preserve">“sun and moon grew dark, and stars removed their brightness” may </w:t>
      </w:r>
      <w:r w:rsidR="009531FF" w:rsidRPr="008E4550">
        <w:rPr>
          <w:rFonts w:ascii="Times New Roman" w:hAnsi="Times New Roman" w:cs="Times New Roman"/>
          <w:sz w:val="32"/>
          <w:szCs w:val="32"/>
        </w:rPr>
        <w:t>indicate</w:t>
      </w:r>
      <w:r w:rsidR="00566196" w:rsidRPr="008E4550">
        <w:rPr>
          <w:rFonts w:ascii="Times New Roman" w:hAnsi="Times New Roman" w:cs="Times New Roman"/>
          <w:sz w:val="32"/>
          <w:szCs w:val="32"/>
        </w:rPr>
        <w:t xml:space="preserve"> thick clouds of locusts in the air, </w:t>
      </w:r>
      <w:r w:rsidR="00222324" w:rsidRPr="008E4550">
        <w:rPr>
          <w:rFonts w:ascii="Times New Roman" w:hAnsi="Times New Roman" w:cs="Times New Roman"/>
          <w:sz w:val="32"/>
          <w:szCs w:val="32"/>
        </w:rPr>
        <w:t>while</w:t>
      </w:r>
      <w:r w:rsidR="00566196" w:rsidRPr="008E4550">
        <w:rPr>
          <w:rFonts w:ascii="Times New Roman" w:hAnsi="Times New Roman" w:cs="Times New Roman"/>
          <w:sz w:val="32"/>
          <w:szCs w:val="32"/>
        </w:rPr>
        <w:t xml:space="preserve"> “day of Yahweh” is repeated in 2:11. The looked for </w:t>
      </w:r>
      <w:r w:rsidR="00194B59" w:rsidRPr="008E4550">
        <w:rPr>
          <w:rFonts w:ascii="Times New Roman" w:hAnsi="Times New Roman" w:cs="Times New Roman"/>
          <w:sz w:val="32"/>
          <w:szCs w:val="32"/>
        </w:rPr>
        <w:t>res</w:t>
      </w:r>
      <w:r w:rsidR="00446C07" w:rsidRPr="008E4550">
        <w:rPr>
          <w:rFonts w:ascii="Times New Roman" w:hAnsi="Times New Roman" w:cs="Times New Roman"/>
          <w:sz w:val="32"/>
          <w:szCs w:val="32"/>
        </w:rPr>
        <w:t>ponse</w:t>
      </w:r>
      <w:r w:rsidR="00566196" w:rsidRPr="008E4550">
        <w:rPr>
          <w:rFonts w:ascii="Times New Roman" w:hAnsi="Times New Roman" w:cs="Times New Roman"/>
          <w:sz w:val="32"/>
          <w:szCs w:val="32"/>
        </w:rPr>
        <w:t xml:space="preserve"> is in 2:12 – “But indeed, </w:t>
      </w:r>
      <w:r w:rsidR="00566196" w:rsidRPr="008E4550">
        <w:rPr>
          <w:rFonts w:ascii="Times New Roman" w:hAnsi="Times New Roman" w:cs="Times New Roman"/>
          <w:b/>
          <w:sz w:val="32"/>
          <w:szCs w:val="32"/>
        </w:rPr>
        <w:t>now</w:t>
      </w:r>
      <w:r w:rsidR="009E6197" w:rsidRPr="008E4550">
        <w:rPr>
          <w:rFonts w:ascii="Times New Roman" w:hAnsi="Times New Roman" w:cs="Times New Roman"/>
          <w:b/>
          <w:sz w:val="32"/>
          <w:szCs w:val="32"/>
        </w:rPr>
        <w:t xml:space="preserve"> </w:t>
      </w:r>
      <w:r w:rsidR="009E6197" w:rsidRPr="008E4550">
        <w:rPr>
          <w:rFonts w:ascii="Times New Roman" w:hAnsi="Times New Roman" w:cs="Times New Roman"/>
          <w:sz w:val="32"/>
          <w:szCs w:val="32"/>
        </w:rPr>
        <w:t>(</w:t>
      </w:r>
      <w:r w:rsidR="000E05BB" w:rsidRPr="008E4550">
        <w:rPr>
          <w:rFonts w:ascii="Times New Roman" w:hAnsi="Times New Roman" w:cs="Times New Roman"/>
          <w:sz w:val="32"/>
          <w:szCs w:val="32"/>
        </w:rPr>
        <w:t xml:space="preserve">Heb. </w:t>
      </w:r>
      <w:r w:rsidR="009E6197" w:rsidRPr="008E4550">
        <w:rPr>
          <w:rFonts w:ascii="Times New Roman" w:hAnsi="Times New Roman" w:cs="Times New Roman"/>
          <w:i/>
          <w:sz w:val="32"/>
          <w:szCs w:val="32"/>
        </w:rPr>
        <w:t>`attâh</w:t>
      </w:r>
      <w:r w:rsidR="009E6197" w:rsidRPr="008E4550">
        <w:rPr>
          <w:rFonts w:ascii="Times New Roman" w:hAnsi="Times New Roman" w:cs="Times New Roman"/>
          <w:sz w:val="32"/>
          <w:szCs w:val="32"/>
        </w:rPr>
        <w:t>)</w:t>
      </w:r>
      <w:r w:rsidR="00566196" w:rsidRPr="008E4550">
        <w:rPr>
          <w:rFonts w:ascii="Times New Roman" w:hAnsi="Times New Roman" w:cs="Times New Roman"/>
          <w:sz w:val="32"/>
          <w:szCs w:val="32"/>
        </w:rPr>
        <w:t xml:space="preserve">, </w:t>
      </w:r>
      <w:r w:rsidR="00A35392" w:rsidRPr="008E4550">
        <w:rPr>
          <w:rFonts w:ascii="Times New Roman" w:hAnsi="Times New Roman" w:cs="Times New Roman"/>
          <w:sz w:val="32"/>
          <w:szCs w:val="32"/>
        </w:rPr>
        <w:t xml:space="preserve">– </w:t>
      </w:r>
      <w:r w:rsidR="00566196" w:rsidRPr="008E4550">
        <w:rPr>
          <w:rFonts w:ascii="Times New Roman" w:hAnsi="Times New Roman" w:cs="Times New Roman"/>
          <w:sz w:val="32"/>
          <w:szCs w:val="32"/>
        </w:rPr>
        <w:t>an utterance of Yahweh</w:t>
      </w:r>
      <w:r w:rsidR="00A35392" w:rsidRPr="008E4550">
        <w:rPr>
          <w:rFonts w:ascii="Times New Roman" w:hAnsi="Times New Roman" w:cs="Times New Roman"/>
          <w:sz w:val="32"/>
          <w:szCs w:val="32"/>
        </w:rPr>
        <w:t xml:space="preserve"> –</w:t>
      </w:r>
      <w:r w:rsidR="00566196" w:rsidRPr="008E4550">
        <w:rPr>
          <w:rFonts w:ascii="Times New Roman" w:hAnsi="Times New Roman" w:cs="Times New Roman"/>
          <w:sz w:val="32"/>
          <w:szCs w:val="32"/>
        </w:rPr>
        <w:t xml:space="preserve"> turn back up to Me with your whole heart…”, </w:t>
      </w:r>
      <w:r w:rsidR="001C4E9B" w:rsidRPr="008E4550">
        <w:rPr>
          <w:rFonts w:ascii="Times New Roman" w:hAnsi="Times New Roman" w:cs="Times New Roman"/>
          <w:sz w:val="32"/>
          <w:szCs w:val="32"/>
        </w:rPr>
        <w:t xml:space="preserve">and this </w:t>
      </w:r>
      <w:r w:rsidR="00222324" w:rsidRPr="008E4550">
        <w:rPr>
          <w:rFonts w:ascii="Times New Roman" w:hAnsi="Times New Roman" w:cs="Times New Roman"/>
          <w:sz w:val="32"/>
          <w:szCs w:val="32"/>
        </w:rPr>
        <w:t xml:space="preserve">is </w:t>
      </w:r>
      <w:r w:rsidR="00566196" w:rsidRPr="008E4550">
        <w:rPr>
          <w:rFonts w:ascii="Times New Roman" w:hAnsi="Times New Roman" w:cs="Times New Roman"/>
          <w:sz w:val="32"/>
          <w:szCs w:val="32"/>
        </w:rPr>
        <w:t>after the example of Lev</w:t>
      </w:r>
      <w:r w:rsidR="009531FF" w:rsidRPr="008E4550">
        <w:rPr>
          <w:rFonts w:ascii="Times New Roman" w:hAnsi="Times New Roman" w:cs="Times New Roman"/>
          <w:sz w:val="32"/>
          <w:szCs w:val="32"/>
        </w:rPr>
        <w:t xml:space="preserve">iticus </w:t>
      </w:r>
      <w:r w:rsidR="00566196" w:rsidRPr="008E4550">
        <w:rPr>
          <w:rFonts w:ascii="Times New Roman" w:hAnsi="Times New Roman" w:cs="Times New Roman"/>
          <w:sz w:val="32"/>
          <w:szCs w:val="32"/>
        </w:rPr>
        <w:t xml:space="preserve">26 again. Then in 2:13 “He </w:t>
      </w:r>
      <w:r w:rsidR="00566196" w:rsidRPr="008E4550">
        <w:rPr>
          <w:rFonts w:ascii="Times New Roman" w:hAnsi="Times New Roman" w:cs="Times New Roman"/>
          <w:i/>
          <w:sz w:val="32"/>
          <w:szCs w:val="32"/>
        </w:rPr>
        <w:t>is</w:t>
      </w:r>
      <w:r w:rsidR="00566196" w:rsidRPr="008E4550">
        <w:rPr>
          <w:rFonts w:ascii="Times New Roman" w:hAnsi="Times New Roman" w:cs="Times New Roman"/>
          <w:sz w:val="32"/>
          <w:szCs w:val="32"/>
        </w:rPr>
        <w:t xml:space="preserve"> being sorry on account of the evil.”</w:t>
      </w:r>
      <w:r w:rsidR="00636DD9" w:rsidRPr="008E4550">
        <w:rPr>
          <w:rFonts w:ascii="Times New Roman" w:hAnsi="Times New Roman" w:cs="Times New Roman"/>
          <w:sz w:val="32"/>
          <w:szCs w:val="32"/>
        </w:rPr>
        <w:t xml:space="preserve"> And the </w:t>
      </w:r>
      <w:r w:rsidR="00CC2852" w:rsidRPr="008E4550">
        <w:rPr>
          <w:rFonts w:ascii="Times New Roman" w:hAnsi="Times New Roman" w:cs="Times New Roman"/>
          <w:sz w:val="32"/>
          <w:szCs w:val="32"/>
        </w:rPr>
        <w:t xml:space="preserve">divine </w:t>
      </w:r>
      <w:r w:rsidR="00636DD9" w:rsidRPr="008E4550">
        <w:rPr>
          <w:rFonts w:ascii="Times New Roman" w:hAnsi="Times New Roman" w:cs="Times New Roman"/>
          <w:sz w:val="32"/>
          <w:szCs w:val="32"/>
        </w:rPr>
        <w:t xml:space="preserve">remedy </w:t>
      </w:r>
      <w:r w:rsidR="001C4E9B" w:rsidRPr="008E4550">
        <w:rPr>
          <w:rFonts w:ascii="Times New Roman" w:hAnsi="Times New Roman" w:cs="Times New Roman"/>
          <w:sz w:val="32"/>
          <w:szCs w:val="32"/>
        </w:rPr>
        <w:t xml:space="preserve">continues </w:t>
      </w:r>
      <w:r w:rsidR="00636DD9" w:rsidRPr="008E4550">
        <w:rPr>
          <w:rFonts w:ascii="Times New Roman" w:hAnsi="Times New Roman" w:cs="Times New Roman"/>
          <w:sz w:val="32"/>
          <w:szCs w:val="32"/>
        </w:rPr>
        <w:t>right up to 2:20</w:t>
      </w:r>
      <w:r w:rsidR="001C4E9B" w:rsidRPr="008E4550">
        <w:rPr>
          <w:rFonts w:ascii="Times New Roman" w:hAnsi="Times New Roman" w:cs="Times New Roman"/>
          <w:sz w:val="32"/>
          <w:szCs w:val="32"/>
        </w:rPr>
        <w:t xml:space="preserve"> – </w:t>
      </w:r>
      <w:r w:rsidR="00636DD9" w:rsidRPr="008E4550">
        <w:rPr>
          <w:rFonts w:ascii="Times New Roman" w:hAnsi="Times New Roman" w:cs="Times New Roman"/>
          <w:sz w:val="32"/>
          <w:szCs w:val="32"/>
        </w:rPr>
        <w:t>“But the northerner I will remove from upon you”, apparently indicating the provenance of the marauding locusts</w:t>
      </w:r>
      <w:r w:rsidR="005C1132" w:rsidRPr="008E4550">
        <w:rPr>
          <w:rFonts w:ascii="Times New Roman" w:hAnsi="Times New Roman" w:cs="Times New Roman"/>
          <w:sz w:val="32"/>
          <w:szCs w:val="32"/>
        </w:rPr>
        <w:t xml:space="preserve"> </w:t>
      </w:r>
      <w:r w:rsidR="004161A6" w:rsidRPr="008E4550">
        <w:rPr>
          <w:rFonts w:ascii="Times New Roman" w:hAnsi="Times New Roman" w:cs="Times New Roman"/>
          <w:sz w:val="32"/>
          <w:szCs w:val="32"/>
        </w:rPr>
        <w:t xml:space="preserve">already there, </w:t>
      </w:r>
      <w:r w:rsidR="005C1132" w:rsidRPr="008E4550">
        <w:rPr>
          <w:rFonts w:ascii="Times New Roman" w:hAnsi="Times New Roman" w:cs="Times New Roman"/>
          <w:sz w:val="32"/>
          <w:szCs w:val="32"/>
        </w:rPr>
        <w:t xml:space="preserve">and the </w:t>
      </w:r>
      <w:r w:rsidR="00BF79D4" w:rsidRPr="008E4550">
        <w:rPr>
          <w:rFonts w:ascii="Times New Roman" w:hAnsi="Times New Roman" w:cs="Times New Roman"/>
          <w:sz w:val="32"/>
          <w:szCs w:val="32"/>
        </w:rPr>
        <w:t xml:space="preserve">military </w:t>
      </w:r>
      <w:r w:rsidR="005C1132" w:rsidRPr="008E4550">
        <w:rPr>
          <w:rFonts w:ascii="Times New Roman" w:hAnsi="Times New Roman" w:cs="Times New Roman"/>
          <w:sz w:val="32"/>
          <w:szCs w:val="32"/>
        </w:rPr>
        <w:t>invaders whose threat was “near”</w:t>
      </w:r>
      <w:r w:rsidR="00636DD9" w:rsidRPr="008E4550">
        <w:rPr>
          <w:rFonts w:ascii="Times New Roman" w:hAnsi="Times New Roman" w:cs="Times New Roman"/>
          <w:sz w:val="32"/>
          <w:szCs w:val="32"/>
        </w:rPr>
        <w:t xml:space="preserve">. Yahweh’s restoration of agricultural plenty is assured right through 2:27, but then the narrative changes </w:t>
      </w:r>
      <w:r w:rsidR="00113FB7" w:rsidRPr="008E4550">
        <w:rPr>
          <w:rFonts w:ascii="Times New Roman" w:hAnsi="Times New Roman" w:cs="Times New Roman"/>
          <w:sz w:val="32"/>
          <w:szCs w:val="32"/>
        </w:rPr>
        <w:t xml:space="preserve">again </w:t>
      </w:r>
      <w:r w:rsidR="00636DD9" w:rsidRPr="008E4550">
        <w:rPr>
          <w:rFonts w:ascii="Times New Roman" w:hAnsi="Times New Roman" w:cs="Times New Roman"/>
          <w:sz w:val="32"/>
          <w:szCs w:val="32"/>
        </w:rPr>
        <w:t xml:space="preserve">– </w:t>
      </w:r>
    </w:p>
    <w:p w14:paraId="05F3E712" w14:textId="77777777" w:rsidR="00636DD9" w:rsidRPr="008E4550" w:rsidRDefault="00636DD9" w:rsidP="009531FF">
      <w:pPr>
        <w:ind w:left="360"/>
        <w:rPr>
          <w:rFonts w:ascii="Times New Roman" w:hAnsi="Times New Roman" w:cs="Times New Roman"/>
          <w:sz w:val="32"/>
          <w:szCs w:val="32"/>
        </w:rPr>
      </w:pPr>
      <w:r w:rsidRPr="008E4550">
        <w:rPr>
          <w:rFonts w:ascii="Times New Roman" w:hAnsi="Times New Roman" w:cs="Times New Roman"/>
          <w:sz w:val="32"/>
          <w:szCs w:val="32"/>
        </w:rPr>
        <w:t xml:space="preserve">“But it will come to pass </w:t>
      </w:r>
      <w:r w:rsidRPr="008E4550">
        <w:rPr>
          <w:rFonts w:ascii="Times New Roman" w:hAnsi="Times New Roman" w:cs="Times New Roman"/>
          <w:b/>
          <w:sz w:val="32"/>
          <w:szCs w:val="32"/>
          <w:u w:val="single"/>
        </w:rPr>
        <w:t>afterwards</w:t>
      </w:r>
      <w:r w:rsidRPr="008E4550">
        <w:rPr>
          <w:rFonts w:ascii="Times New Roman" w:hAnsi="Times New Roman" w:cs="Times New Roman"/>
          <w:sz w:val="32"/>
          <w:szCs w:val="32"/>
        </w:rPr>
        <w:t xml:space="preserve">, thus – I will pour out My </w:t>
      </w:r>
      <w:r w:rsidR="009D52E1" w:rsidRPr="008E4550">
        <w:rPr>
          <w:rFonts w:ascii="Times New Roman" w:hAnsi="Times New Roman" w:cs="Times New Roman"/>
          <w:sz w:val="32"/>
          <w:szCs w:val="32"/>
        </w:rPr>
        <w:t>S</w:t>
      </w:r>
      <w:r w:rsidRPr="008E4550">
        <w:rPr>
          <w:rFonts w:ascii="Times New Roman" w:hAnsi="Times New Roman" w:cs="Times New Roman"/>
          <w:sz w:val="32"/>
          <w:szCs w:val="32"/>
        </w:rPr>
        <w:t xml:space="preserve">pirit upon all flesh, and your sons and your daughters will prophesy. Your old will dream dreams. Your young will see visions. And also upon the men-servants and upon the maid-servants </w:t>
      </w:r>
      <w:r w:rsidRPr="008E4550">
        <w:rPr>
          <w:rFonts w:ascii="Times New Roman" w:hAnsi="Times New Roman" w:cs="Times New Roman"/>
          <w:b/>
          <w:bCs/>
          <w:sz w:val="32"/>
          <w:szCs w:val="32"/>
        </w:rPr>
        <w:t>in those days</w:t>
      </w:r>
      <w:r w:rsidRPr="008E4550">
        <w:rPr>
          <w:rFonts w:ascii="Times New Roman" w:hAnsi="Times New Roman" w:cs="Times New Roman"/>
          <w:sz w:val="32"/>
          <w:szCs w:val="32"/>
        </w:rPr>
        <w:t xml:space="preserve"> I will pour out My </w:t>
      </w:r>
      <w:r w:rsidR="009D52E1" w:rsidRPr="008E4550">
        <w:rPr>
          <w:rFonts w:ascii="Times New Roman" w:hAnsi="Times New Roman" w:cs="Times New Roman"/>
          <w:sz w:val="32"/>
          <w:szCs w:val="32"/>
        </w:rPr>
        <w:t>S</w:t>
      </w:r>
      <w:r w:rsidRPr="008E4550">
        <w:rPr>
          <w:rFonts w:ascii="Times New Roman" w:hAnsi="Times New Roman" w:cs="Times New Roman"/>
          <w:sz w:val="32"/>
          <w:szCs w:val="32"/>
        </w:rPr>
        <w:t xml:space="preserve">pirit. And I will appoint wonders in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heavens and upon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earth</w:t>
      </w:r>
      <w:r w:rsidR="00A35392" w:rsidRPr="008E4550">
        <w:rPr>
          <w:rFonts w:ascii="Times New Roman" w:hAnsi="Times New Roman" w:cs="Times New Roman"/>
          <w:sz w:val="32"/>
          <w:szCs w:val="32"/>
        </w:rPr>
        <w:t xml:space="preserve"> – blood and fire and pillars of smoke. The sun will be turned to darkness and the moon to blood before the coming of </w:t>
      </w:r>
      <w:r w:rsidR="00A35392" w:rsidRPr="008E4550">
        <w:rPr>
          <w:rFonts w:ascii="Times New Roman" w:hAnsi="Times New Roman" w:cs="Times New Roman"/>
          <w:i/>
          <w:sz w:val="32"/>
          <w:szCs w:val="32"/>
        </w:rPr>
        <w:t>the</w:t>
      </w:r>
      <w:r w:rsidR="00A35392" w:rsidRPr="008E4550">
        <w:rPr>
          <w:rFonts w:ascii="Times New Roman" w:hAnsi="Times New Roman" w:cs="Times New Roman"/>
          <w:sz w:val="32"/>
          <w:szCs w:val="32"/>
        </w:rPr>
        <w:t xml:space="preserve"> </w:t>
      </w:r>
      <w:r w:rsidR="00A35392" w:rsidRPr="008E4550">
        <w:rPr>
          <w:rFonts w:ascii="Times New Roman" w:hAnsi="Times New Roman" w:cs="Times New Roman"/>
          <w:b/>
          <w:sz w:val="32"/>
          <w:szCs w:val="32"/>
        </w:rPr>
        <w:t>day of Yahweh</w:t>
      </w:r>
      <w:r w:rsidR="00A35392" w:rsidRPr="008E4550">
        <w:rPr>
          <w:rFonts w:ascii="Times New Roman" w:hAnsi="Times New Roman" w:cs="Times New Roman"/>
          <w:sz w:val="32"/>
          <w:szCs w:val="32"/>
        </w:rPr>
        <w:t xml:space="preserve">, </w:t>
      </w:r>
      <w:r w:rsidR="00A35392" w:rsidRPr="008E4550">
        <w:rPr>
          <w:rFonts w:ascii="Times New Roman" w:hAnsi="Times New Roman" w:cs="Times New Roman"/>
          <w:sz w:val="32"/>
          <w:szCs w:val="32"/>
          <w:u w:val="single"/>
        </w:rPr>
        <w:t>the great and the fearful</w:t>
      </w:r>
      <w:r w:rsidR="00A35392" w:rsidRPr="008E4550">
        <w:rPr>
          <w:rFonts w:ascii="Times New Roman" w:hAnsi="Times New Roman" w:cs="Times New Roman"/>
          <w:sz w:val="32"/>
          <w:szCs w:val="32"/>
        </w:rPr>
        <w:t>.</w:t>
      </w:r>
      <w:r w:rsidR="00222324" w:rsidRPr="008E4550">
        <w:rPr>
          <w:rFonts w:ascii="Times New Roman" w:hAnsi="Times New Roman" w:cs="Times New Roman"/>
          <w:sz w:val="32"/>
          <w:szCs w:val="32"/>
        </w:rPr>
        <w:t xml:space="preserve"> And it will come to pass that everyone who calls on </w:t>
      </w:r>
      <w:r w:rsidR="00222324" w:rsidRPr="008E4550">
        <w:rPr>
          <w:rFonts w:ascii="Times New Roman" w:hAnsi="Times New Roman" w:cs="Times New Roman"/>
          <w:i/>
          <w:sz w:val="32"/>
          <w:szCs w:val="32"/>
        </w:rPr>
        <w:t>the</w:t>
      </w:r>
      <w:r w:rsidR="00222324" w:rsidRPr="008E4550">
        <w:rPr>
          <w:rFonts w:ascii="Times New Roman" w:hAnsi="Times New Roman" w:cs="Times New Roman"/>
          <w:sz w:val="32"/>
          <w:szCs w:val="32"/>
        </w:rPr>
        <w:t xml:space="preserve"> name of Yahweh will be rescued, for in Mount Zion</w:t>
      </w:r>
      <w:r w:rsidR="004D1E2D" w:rsidRPr="008E4550">
        <w:rPr>
          <w:rFonts w:ascii="Times New Roman" w:hAnsi="Times New Roman" w:cs="Times New Roman"/>
          <w:sz w:val="32"/>
          <w:szCs w:val="32"/>
        </w:rPr>
        <w:t xml:space="preserve"> and in Jerusalem will come deliverance, as what </w:t>
      </w:r>
      <w:r w:rsidR="004D1E2D" w:rsidRPr="008E4550">
        <w:rPr>
          <w:rFonts w:ascii="Times New Roman" w:hAnsi="Times New Roman" w:cs="Times New Roman"/>
          <w:sz w:val="32"/>
          <w:szCs w:val="32"/>
        </w:rPr>
        <w:lastRenderedPageBreak/>
        <w:t>Yahweh has said, even among the survivors whom Yahweh is calling.</w:t>
      </w:r>
      <w:r w:rsidR="00A35392" w:rsidRPr="008E4550">
        <w:rPr>
          <w:rFonts w:ascii="Times New Roman" w:hAnsi="Times New Roman" w:cs="Times New Roman"/>
          <w:sz w:val="32"/>
          <w:szCs w:val="32"/>
        </w:rPr>
        <w:t xml:space="preserve">”   </w:t>
      </w:r>
      <w:r w:rsidR="00473942" w:rsidRPr="008E4550">
        <w:rPr>
          <w:rFonts w:ascii="Times New Roman" w:hAnsi="Times New Roman" w:cs="Times New Roman"/>
          <w:sz w:val="32"/>
          <w:szCs w:val="32"/>
        </w:rPr>
        <w:t>Joe.</w:t>
      </w:r>
      <w:r w:rsidR="00A35392" w:rsidRPr="008E4550">
        <w:rPr>
          <w:rFonts w:ascii="Times New Roman" w:hAnsi="Times New Roman" w:cs="Times New Roman"/>
          <w:sz w:val="32"/>
          <w:szCs w:val="32"/>
        </w:rPr>
        <w:t>2:28-3</w:t>
      </w:r>
      <w:r w:rsidR="00222324" w:rsidRPr="008E4550">
        <w:rPr>
          <w:rFonts w:ascii="Times New Roman" w:hAnsi="Times New Roman" w:cs="Times New Roman"/>
          <w:sz w:val="32"/>
          <w:szCs w:val="32"/>
        </w:rPr>
        <w:t>2</w:t>
      </w:r>
    </w:p>
    <w:p w14:paraId="05F3E713" w14:textId="77777777" w:rsidR="009531FF" w:rsidRPr="008E4550" w:rsidRDefault="00A35392" w:rsidP="00CA17AA">
      <w:pPr>
        <w:ind w:firstLine="360"/>
        <w:rPr>
          <w:rFonts w:ascii="Times New Roman" w:hAnsi="Times New Roman" w:cs="Times New Roman"/>
          <w:sz w:val="32"/>
          <w:szCs w:val="32"/>
        </w:rPr>
      </w:pPr>
      <w:r w:rsidRPr="008E4550">
        <w:rPr>
          <w:rFonts w:ascii="Times New Roman" w:hAnsi="Times New Roman" w:cs="Times New Roman"/>
          <w:sz w:val="32"/>
          <w:szCs w:val="32"/>
        </w:rPr>
        <w:t>This “</w:t>
      </w:r>
      <w:r w:rsidRPr="008E4550">
        <w:rPr>
          <w:rFonts w:ascii="Times New Roman" w:hAnsi="Times New Roman" w:cs="Times New Roman"/>
          <w:sz w:val="32"/>
          <w:szCs w:val="32"/>
          <w:u w:val="single"/>
        </w:rPr>
        <w:t>afterwards</w:t>
      </w:r>
      <w:r w:rsidRPr="008E4550">
        <w:rPr>
          <w:rFonts w:ascii="Times New Roman" w:hAnsi="Times New Roman" w:cs="Times New Roman"/>
          <w:sz w:val="32"/>
          <w:szCs w:val="32"/>
        </w:rPr>
        <w:t xml:space="preserve">” </w:t>
      </w:r>
      <w:r w:rsidR="00113FB7" w:rsidRPr="008E4550">
        <w:rPr>
          <w:rFonts w:ascii="Times New Roman" w:hAnsi="Times New Roman" w:cs="Times New Roman"/>
          <w:sz w:val="32"/>
          <w:szCs w:val="32"/>
        </w:rPr>
        <w:t xml:space="preserve">aspect of the </w:t>
      </w:r>
      <w:r w:rsidRPr="008E4550">
        <w:rPr>
          <w:rFonts w:ascii="Times New Roman" w:hAnsi="Times New Roman" w:cs="Times New Roman"/>
          <w:b/>
          <w:sz w:val="32"/>
          <w:szCs w:val="32"/>
        </w:rPr>
        <w:t>day of Yahweh</w:t>
      </w:r>
      <w:r w:rsidRPr="008E4550">
        <w:rPr>
          <w:rFonts w:ascii="Times New Roman" w:hAnsi="Times New Roman" w:cs="Times New Roman"/>
          <w:sz w:val="32"/>
          <w:szCs w:val="32"/>
        </w:rPr>
        <w:t xml:space="preserve"> is described with the same words “</w:t>
      </w:r>
      <w:r w:rsidRPr="008E4550">
        <w:rPr>
          <w:rFonts w:ascii="Times New Roman" w:hAnsi="Times New Roman" w:cs="Times New Roman"/>
          <w:sz w:val="32"/>
          <w:szCs w:val="32"/>
          <w:u w:val="single"/>
        </w:rPr>
        <w:t>great</w:t>
      </w:r>
      <w:r w:rsidRPr="008E4550">
        <w:rPr>
          <w:rFonts w:ascii="Times New Roman" w:hAnsi="Times New Roman" w:cs="Times New Roman"/>
          <w:sz w:val="32"/>
          <w:szCs w:val="32"/>
        </w:rPr>
        <w:t>” and “</w:t>
      </w:r>
      <w:r w:rsidRPr="008E4550">
        <w:rPr>
          <w:rFonts w:ascii="Times New Roman" w:hAnsi="Times New Roman" w:cs="Times New Roman"/>
          <w:sz w:val="32"/>
          <w:szCs w:val="32"/>
          <w:u w:val="single"/>
        </w:rPr>
        <w:t>fearful</w:t>
      </w:r>
      <w:r w:rsidRPr="008E4550">
        <w:rPr>
          <w:rFonts w:ascii="Times New Roman" w:hAnsi="Times New Roman" w:cs="Times New Roman"/>
          <w:sz w:val="32"/>
          <w:szCs w:val="32"/>
        </w:rPr>
        <w:t xml:space="preserve">” as the </w:t>
      </w:r>
      <w:r w:rsidR="002A0A61" w:rsidRPr="008E4550">
        <w:rPr>
          <w:rFonts w:ascii="Times New Roman" w:hAnsi="Times New Roman" w:cs="Times New Roman"/>
          <w:sz w:val="32"/>
          <w:szCs w:val="32"/>
        </w:rPr>
        <w:t>earlier</w:t>
      </w:r>
      <w:r w:rsidRPr="008E4550">
        <w:rPr>
          <w:rFonts w:ascii="Times New Roman" w:hAnsi="Times New Roman" w:cs="Times New Roman"/>
          <w:sz w:val="32"/>
          <w:szCs w:val="32"/>
        </w:rPr>
        <w:t xml:space="preserve"> </w:t>
      </w:r>
      <w:r w:rsidRPr="008E4550">
        <w:rPr>
          <w:rFonts w:ascii="Times New Roman" w:hAnsi="Times New Roman" w:cs="Times New Roman"/>
          <w:b/>
          <w:sz w:val="32"/>
          <w:szCs w:val="32"/>
        </w:rPr>
        <w:t>day of Yahweh</w:t>
      </w:r>
      <w:r w:rsidRPr="008E4550">
        <w:rPr>
          <w:rFonts w:ascii="Times New Roman" w:hAnsi="Times New Roman" w:cs="Times New Roman"/>
          <w:sz w:val="32"/>
          <w:szCs w:val="32"/>
        </w:rPr>
        <w:t xml:space="preserve"> in 2:1</w:t>
      </w:r>
      <w:r w:rsidR="00CA17AA" w:rsidRPr="008E4550">
        <w:rPr>
          <w:rFonts w:ascii="Times New Roman" w:hAnsi="Times New Roman" w:cs="Times New Roman"/>
          <w:sz w:val="32"/>
          <w:szCs w:val="32"/>
        </w:rPr>
        <w:t>1</w:t>
      </w:r>
      <w:r w:rsidR="00C71F9E" w:rsidRPr="008E4550">
        <w:rPr>
          <w:rFonts w:ascii="Times New Roman" w:hAnsi="Times New Roman" w:cs="Times New Roman"/>
          <w:sz w:val="32"/>
          <w:szCs w:val="32"/>
        </w:rPr>
        <w:t xml:space="preserve">, </w:t>
      </w:r>
      <w:r w:rsidR="00CA17AA" w:rsidRPr="008E4550">
        <w:rPr>
          <w:rFonts w:ascii="Times New Roman" w:hAnsi="Times New Roman" w:cs="Times New Roman"/>
          <w:sz w:val="32"/>
          <w:szCs w:val="32"/>
        </w:rPr>
        <w:t>which rather flows from the “</w:t>
      </w:r>
      <w:r w:rsidR="00CA17AA" w:rsidRPr="008E4550">
        <w:rPr>
          <w:rFonts w:ascii="Times New Roman" w:hAnsi="Times New Roman" w:cs="Times New Roman"/>
          <w:bCs/>
          <w:sz w:val="32"/>
          <w:szCs w:val="32"/>
        </w:rPr>
        <w:t>near”</w:t>
      </w:r>
      <w:r w:rsidR="00CA17AA" w:rsidRPr="008E4550">
        <w:rPr>
          <w:rFonts w:ascii="Times New Roman" w:hAnsi="Times New Roman" w:cs="Times New Roman"/>
          <w:b/>
          <w:sz w:val="32"/>
          <w:szCs w:val="32"/>
        </w:rPr>
        <w:t xml:space="preserve"> day of Yahweh </w:t>
      </w:r>
      <w:r w:rsidR="00CA17AA" w:rsidRPr="008E4550">
        <w:rPr>
          <w:rFonts w:ascii="Times New Roman" w:hAnsi="Times New Roman" w:cs="Times New Roman"/>
          <w:sz w:val="32"/>
          <w:szCs w:val="32"/>
        </w:rPr>
        <w:t>in 2:1</w:t>
      </w:r>
      <w:r w:rsidR="00C71F9E"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00CA17AA" w:rsidRPr="008E4550">
        <w:rPr>
          <w:rFonts w:ascii="Times New Roman" w:hAnsi="Times New Roman" w:cs="Times New Roman"/>
          <w:sz w:val="32"/>
          <w:szCs w:val="32"/>
        </w:rPr>
        <w:t>This “</w:t>
      </w:r>
      <w:r w:rsidR="00CA17AA" w:rsidRPr="008E4550">
        <w:rPr>
          <w:rFonts w:ascii="Times New Roman" w:hAnsi="Times New Roman" w:cs="Times New Roman"/>
          <w:sz w:val="32"/>
          <w:szCs w:val="32"/>
          <w:u w:val="single"/>
        </w:rPr>
        <w:t>afterwards</w:t>
      </w:r>
      <w:r w:rsidR="00CA17AA" w:rsidRPr="008E4550">
        <w:rPr>
          <w:rFonts w:ascii="Times New Roman" w:hAnsi="Times New Roman" w:cs="Times New Roman"/>
          <w:sz w:val="32"/>
          <w:szCs w:val="32"/>
        </w:rPr>
        <w:t xml:space="preserve">” in 2:28 may merely mean toward the end of the </w:t>
      </w:r>
      <w:r w:rsidR="00CA17AA" w:rsidRPr="008E4550">
        <w:rPr>
          <w:rFonts w:ascii="Times New Roman" w:hAnsi="Times New Roman" w:cs="Times New Roman"/>
          <w:b/>
          <w:bCs/>
          <w:sz w:val="32"/>
          <w:szCs w:val="32"/>
        </w:rPr>
        <w:t>day of Yahweh</w:t>
      </w:r>
      <w:r w:rsidR="00CA17AA" w:rsidRPr="008E4550">
        <w:rPr>
          <w:rFonts w:ascii="Times New Roman" w:hAnsi="Times New Roman" w:cs="Times New Roman"/>
          <w:sz w:val="32"/>
          <w:szCs w:val="32"/>
        </w:rPr>
        <w:t>, which will unfold over some period of time, however swift it might be</w:t>
      </w:r>
      <w:r w:rsidR="0018476E"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p>
    <w:p w14:paraId="05F3E714" w14:textId="77777777" w:rsidR="007D4663" w:rsidRPr="008E4550" w:rsidRDefault="00A35392" w:rsidP="008F77C3">
      <w:pPr>
        <w:ind w:firstLine="360"/>
        <w:rPr>
          <w:rFonts w:ascii="Times New Roman" w:hAnsi="Times New Roman" w:cs="Times New Roman"/>
          <w:sz w:val="32"/>
          <w:szCs w:val="32"/>
        </w:rPr>
      </w:pPr>
      <w:r w:rsidRPr="008E4550">
        <w:rPr>
          <w:rFonts w:ascii="Times New Roman" w:hAnsi="Times New Roman" w:cs="Times New Roman"/>
          <w:sz w:val="32"/>
          <w:szCs w:val="32"/>
        </w:rPr>
        <w:t xml:space="preserve">Peter under inspiration on the Great Pentecost </w:t>
      </w:r>
      <w:r w:rsidR="009B737C" w:rsidRPr="008E4550">
        <w:rPr>
          <w:rFonts w:ascii="Times New Roman" w:hAnsi="Times New Roman" w:cs="Times New Roman"/>
          <w:sz w:val="32"/>
          <w:szCs w:val="32"/>
        </w:rPr>
        <w:t xml:space="preserve">of Acts 2 quoted </w:t>
      </w:r>
      <w:r w:rsidR="007865C0" w:rsidRPr="008E4550">
        <w:rPr>
          <w:rFonts w:ascii="Times New Roman" w:hAnsi="Times New Roman" w:cs="Times New Roman"/>
          <w:sz w:val="32"/>
          <w:szCs w:val="32"/>
        </w:rPr>
        <w:t xml:space="preserve">Joel </w:t>
      </w:r>
      <w:r w:rsidR="003E61D8" w:rsidRPr="008E4550">
        <w:rPr>
          <w:rFonts w:ascii="Times New Roman" w:hAnsi="Times New Roman" w:cs="Times New Roman"/>
          <w:sz w:val="32"/>
          <w:szCs w:val="32"/>
        </w:rPr>
        <w:t>2:28-32</w:t>
      </w:r>
      <w:r w:rsidR="009B737C" w:rsidRPr="008E4550">
        <w:rPr>
          <w:rFonts w:ascii="Times New Roman" w:hAnsi="Times New Roman" w:cs="Times New Roman"/>
          <w:sz w:val="32"/>
          <w:szCs w:val="32"/>
        </w:rPr>
        <w:t xml:space="preserve"> to explain to his hearers what the pouring out </w:t>
      </w:r>
      <w:r w:rsidR="000C7A42" w:rsidRPr="008E4550">
        <w:rPr>
          <w:rFonts w:ascii="Times New Roman" w:hAnsi="Times New Roman" w:cs="Times New Roman"/>
          <w:sz w:val="32"/>
          <w:szCs w:val="32"/>
        </w:rPr>
        <w:t xml:space="preserve">of </w:t>
      </w:r>
      <w:r w:rsidR="009B737C" w:rsidRPr="008E4550">
        <w:rPr>
          <w:rFonts w:ascii="Times New Roman" w:hAnsi="Times New Roman" w:cs="Times New Roman"/>
          <w:sz w:val="32"/>
          <w:szCs w:val="32"/>
        </w:rPr>
        <w:t xml:space="preserve">the </w:t>
      </w:r>
      <w:r w:rsidR="009D52E1" w:rsidRPr="008E4550">
        <w:rPr>
          <w:rFonts w:ascii="Times New Roman" w:hAnsi="Times New Roman" w:cs="Times New Roman"/>
          <w:sz w:val="32"/>
          <w:szCs w:val="32"/>
        </w:rPr>
        <w:t>S</w:t>
      </w:r>
      <w:r w:rsidR="009B737C" w:rsidRPr="008E4550">
        <w:rPr>
          <w:rFonts w:ascii="Times New Roman" w:hAnsi="Times New Roman" w:cs="Times New Roman"/>
          <w:sz w:val="32"/>
          <w:szCs w:val="32"/>
        </w:rPr>
        <w:t>pirit was – “this is that which was spoken by the prophet Joel.”</w:t>
      </w:r>
      <w:r w:rsidR="007865C0" w:rsidRPr="008E4550">
        <w:rPr>
          <w:rFonts w:ascii="Times New Roman" w:hAnsi="Times New Roman" w:cs="Times New Roman"/>
          <w:sz w:val="32"/>
          <w:szCs w:val="32"/>
        </w:rPr>
        <w:t xml:space="preserve"> (Acts 2:16ff). </w:t>
      </w:r>
      <w:r w:rsidR="009B737C" w:rsidRPr="008E4550">
        <w:rPr>
          <w:rFonts w:ascii="Times New Roman" w:hAnsi="Times New Roman" w:cs="Times New Roman"/>
          <w:sz w:val="32"/>
          <w:szCs w:val="32"/>
        </w:rPr>
        <w:t xml:space="preserve"> But the part about the sun being turned to darkness and the moon to blood did not appear that day, nor as far as I can discern on any day since.</w:t>
      </w:r>
      <w:r w:rsidR="007865C0" w:rsidRPr="008E4550">
        <w:rPr>
          <w:rFonts w:ascii="Times New Roman" w:hAnsi="Times New Roman" w:cs="Times New Roman"/>
          <w:sz w:val="32"/>
          <w:szCs w:val="32"/>
        </w:rPr>
        <w:t xml:space="preserve"> </w:t>
      </w:r>
      <w:r w:rsidR="007D4663" w:rsidRPr="008E4550">
        <w:rPr>
          <w:rFonts w:ascii="Times New Roman" w:hAnsi="Times New Roman" w:cs="Times New Roman"/>
          <w:sz w:val="32"/>
          <w:szCs w:val="32"/>
        </w:rPr>
        <w:t xml:space="preserve">And none of the horrific warfare of Joel’s day of Yahweh had come before that outpouring of </w:t>
      </w:r>
      <w:r w:rsidR="009D52E1" w:rsidRPr="008E4550">
        <w:rPr>
          <w:rFonts w:ascii="Times New Roman" w:hAnsi="Times New Roman" w:cs="Times New Roman"/>
          <w:sz w:val="32"/>
          <w:szCs w:val="32"/>
        </w:rPr>
        <w:t>the S</w:t>
      </w:r>
      <w:r w:rsidR="007D4663" w:rsidRPr="008E4550">
        <w:rPr>
          <w:rFonts w:ascii="Times New Roman" w:hAnsi="Times New Roman" w:cs="Times New Roman"/>
          <w:sz w:val="32"/>
          <w:szCs w:val="32"/>
        </w:rPr>
        <w:t xml:space="preserve">pirit. </w:t>
      </w:r>
      <w:r w:rsidR="004161A6" w:rsidRPr="008E4550">
        <w:rPr>
          <w:rFonts w:ascii="Times New Roman" w:hAnsi="Times New Roman" w:cs="Times New Roman"/>
          <w:sz w:val="32"/>
          <w:szCs w:val="32"/>
        </w:rPr>
        <w:t xml:space="preserve">So most of Joel’s prediction has been deferred. </w:t>
      </w:r>
      <w:r w:rsidR="007D4663" w:rsidRPr="008E4550">
        <w:rPr>
          <w:rFonts w:ascii="Times New Roman" w:hAnsi="Times New Roman" w:cs="Times New Roman"/>
          <w:sz w:val="32"/>
          <w:szCs w:val="32"/>
        </w:rPr>
        <w:t>Acts 2 provided a partial fulfillment of but a small fragment of Joel.</w:t>
      </w:r>
    </w:p>
    <w:p w14:paraId="05F3E715" w14:textId="77777777" w:rsidR="001C4E9B" w:rsidRPr="008E4550" w:rsidRDefault="007865C0" w:rsidP="00E666D1">
      <w:pPr>
        <w:ind w:firstLine="360"/>
        <w:rPr>
          <w:rFonts w:ascii="Times New Roman" w:hAnsi="Times New Roman" w:cs="Times New Roman"/>
          <w:sz w:val="32"/>
          <w:szCs w:val="32"/>
        </w:rPr>
      </w:pPr>
      <w:r w:rsidRPr="008E4550">
        <w:rPr>
          <w:rFonts w:ascii="Times New Roman" w:hAnsi="Times New Roman" w:cs="Times New Roman"/>
          <w:sz w:val="32"/>
          <w:szCs w:val="32"/>
        </w:rPr>
        <w:t>But Joel’s prophe</w:t>
      </w:r>
      <w:r w:rsidR="00E666D1" w:rsidRPr="008E4550">
        <w:rPr>
          <w:rFonts w:ascii="Times New Roman" w:hAnsi="Times New Roman" w:cs="Times New Roman"/>
          <w:sz w:val="32"/>
          <w:szCs w:val="32"/>
        </w:rPr>
        <w:t>c</w:t>
      </w:r>
      <w:r w:rsidRPr="008E4550">
        <w:rPr>
          <w:rFonts w:ascii="Times New Roman" w:hAnsi="Times New Roman" w:cs="Times New Roman"/>
          <w:sz w:val="32"/>
          <w:szCs w:val="32"/>
        </w:rPr>
        <w:t>y continue</w:t>
      </w:r>
      <w:r w:rsidR="00F93010" w:rsidRPr="008E4550">
        <w:rPr>
          <w:rFonts w:ascii="Times New Roman" w:hAnsi="Times New Roman" w:cs="Times New Roman"/>
          <w:sz w:val="32"/>
          <w:szCs w:val="32"/>
        </w:rPr>
        <w:t>d</w:t>
      </w:r>
      <w:r w:rsidRPr="008E4550">
        <w:rPr>
          <w:rFonts w:ascii="Times New Roman" w:hAnsi="Times New Roman" w:cs="Times New Roman"/>
          <w:sz w:val="32"/>
          <w:szCs w:val="32"/>
        </w:rPr>
        <w:t xml:space="preserve"> emphatically – </w:t>
      </w:r>
    </w:p>
    <w:p w14:paraId="05F3E716" w14:textId="77777777" w:rsidR="007865C0" w:rsidRPr="008E4550" w:rsidRDefault="007865C0" w:rsidP="00016F9F">
      <w:pPr>
        <w:ind w:left="360"/>
        <w:rPr>
          <w:rFonts w:ascii="Times New Roman" w:hAnsi="Times New Roman" w:cs="Times New Roman"/>
          <w:sz w:val="32"/>
          <w:szCs w:val="32"/>
        </w:rPr>
      </w:pPr>
      <w:r w:rsidRPr="008E4550">
        <w:rPr>
          <w:rFonts w:ascii="Times New Roman" w:hAnsi="Times New Roman" w:cs="Times New Roman"/>
          <w:sz w:val="32"/>
          <w:szCs w:val="32"/>
        </w:rPr>
        <w:t xml:space="preserve">“For, </w:t>
      </w:r>
      <w:r w:rsidRPr="008E4550">
        <w:rPr>
          <w:rFonts w:ascii="Times New Roman" w:hAnsi="Times New Roman" w:cs="Times New Roman"/>
          <w:b/>
          <w:sz w:val="32"/>
          <w:szCs w:val="32"/>
          <w:u w:val="double"/>
        </w:rPr>
        <w:t>behold</w:t>
      </w:r>
      <w:r w:rsidRPr="008E4550">
        <w:rPr>
          <w:rFonts w:ascii="Times New Roman" w:hAnsi="Times New Roman" w:cs="Times New Roman"/>
          <w:sz w:val="32"/>
          <w:szCs w:val="32"/>
        </w:rPr>
        <w:t xml:space="preserve">, </w:t>
      </w:r>
      <w:r w:rsidRPr="008E4550">
        <w:rPr>
          <w:rFonts w:ascii="Times New Roman" w:hAnsi="Times New Roman" w:cs="Times New Roman"/>
          <w:b/>
          <w:sz w:val="32"/>
          <w:szCs w:val="32"/>
        </w:rPr>
        <w:t>in those days and at that time</w:t>
      </w:r>
      <w:r w:rsidRPr="008E4550">
        <w:rPr>
          <w:rFonts w:ascii="Times New Roman" w:hAnsi="Times New Roman" w:cs="Times New Roman"/>
          <w:sz w:val="32"/>
          <w:szCs w:val="32"/>
        </w:rPr>
        <w:t xml:space="preserve">, when I turn back the captivity of Judah and Jerusalem, I will gather all the nations and bring them down to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w:t>
      </w:r>
      <w:r w:rsidRPr="008E4550">
        <w:rPr>
          <w:rFonts w:ascii="Times New Roman" w:hAnsi="Times New Roman" w:cs="Times New Roman"/>
          <w:sz w:val="32"/>
          <w:szCs w:val="32"/>
          <w:u w:val="single"/>
        </w:rPr>
        <w:t>Valley of Jehoshaphat</w:t>
      </w:r>
      <w:r w:rsidRPr="008E4550">
        <w:rPr>
          <w:rFonts w:ascii="Times New Roman" w:hAnsi="Times New Roman" w:cs="Times New Roman"/>
          <w:sz w:val="32"/>
          <w:szCs w:val="32"/>
        </w:rPr>
        <w:t xml:space="preserve">. Then I will enter into judgment with them there, </w:t>
      </w:r>
      <w:r w:rsidR="00C6543F" w:rsidRPr="008E4550">
        <w:rPr>
          <w:rFonts w:ascii="Times New Roman" w:hAnsi="Times New Roman" w:cs="Times New Roman"/>
          <w:sz w:val="32"/>
          <w:szCs w:val="32"/>
        </w:rPr>
        <w:t>on account of My people, even My inheritance Israel, whom they scattered among nations and divided My land. And for My people they cast a lot, and they gave the boy for a harlot, while they sold the girl for wine that they m</w:t>
      </w:r>
      <w:r w:rsidR="0018476E" w:rsidRPr="008E4550">
        <w:rPr>
          <w:rFonts w:ascii="Times New Roman" w:hAnsi="Times New Roman" w:cs="Times New Roman"/>
          <w:sz w:val="32"/>
          <w:szCs w:val="32"/>
        </w:rPr>
        <w:t>ight</w:t>
      </w:r>
      <w:r w:rsidR="00C6543F" w:rsidRPr="008E4550">
        <w:rPr>
          <w:rFonts w:ascii="Times New Roman" w:hAnsi="Times New Roman" w:cs="Times New Roman"/>
          <w:sz w:val="32"/>
          <w:szCs w:val="32"/>
        </w:rPr>
        <w:t xml:space="preserve"> drink. </w:t>
      </w:r>
      <w:r w:rsidR="00F728C5" w:rsidRPr="008E4550">
        <w:rPr>
          <w:rFonts w:ascii="Times New Roman" w:hAnsi="Times New Roman" w:cs="Times New Roman"/>
          <w:sz w:val="32"/>
          <w:szCs w:val="32"/>
        </w:rPr>
        <w:t xml:space="preserve">But, indeed, what </w:t>
      </w:r>
      <w:r w:rsidR="00F728C5" w:rsidRPr="008E4550">
        <w:rPr>
          <w:rFonts w:ascii="Times New Roman" w:hAnsi="Times New Roman" w:cs="Times New Roman"/>
          <w:i/>
          <w:sz w:val="32"/>
          <w:szCs w:val="32"/>
        </w:rPr>
        <w:t>are</w:t>
      </w:r>
      <w:r w:rsidR="00F728C5" w:rsidRPr="008E4550">
        <w:rPr>
          <w:rFonts w:ascii="Times New Roman" w:hAnsi="Times New Roman" w:cs="Times New Roman"/>
          <w:sz w:val="32"/>
          <w:szCs w:val="32"/>
        </w:rPr>
        <w:t xml:space="preserve"> you to Me, Tyre and Sidon and all the territory of Philistia – the recompense you </w:t>
      </w:r>
      <w:r w:rsidR="00F728C5" w:rsidRPr="008E4550">
        <w:rPr>
          <w:rFonts w:ascii="Times New Roman" w:hAnsi="Times New Roman" w:cs="Times New Roman"/>
          <w:i/>
          <w:sz w:val="32"/>
          <w:szCs w:val="32"/>
        </w:rPr>
        <w:t>are</w:t>
      </w:r>
      <w:r w:rsidR="00F728C5" w:rsidRPr="008E4550">
        <w:rPr>
          <w:rFonts w:ascii="Times New Roman" w:hAnsi="Times New Roman" w:cs="Times New Roman"/>
          <w:sz w:val="32"/>
          <w:szCs w:val="32"/>
        </w:rPr>
        <w:t xml:space="preserve"> finishing against Me? But if you </w:t>
      </w:r>
      <w:r w:rsidR="00F728C5" w:rsidRPr="008E4550">
        <w:rPr>
          <w:rFonts w:ascii="Times New Roman" w:hAnsi="Times New Roman" w:cs="Times New Roman"/>
          <w:i/>
          <w:sz w:val="32"/>
          <w:szCs w:val="32"/>
        </w:rPr>
        <w:t>are</w:t>
      </w:r>
      <w:r w:rsidR="00F728C5" w:rsidRPr="008E4550">
        <w:rPr>
          <w:rFonts w:ascii="Times New Roman" w:hAnsi="Times New Roman" w:cs="Times New Roman"/>
          <w:sz w:val="32"/>
          <w:szCs w:val="32"/>
        </w:rPr>
        <w:t xml:space="preserve"> requiting against Me, </w:t>
      </w:r>
      <w:r w:rsidR="00F728C5" w:rsidRPr="008E4550">
        <w:rPr>
          <w:rFonts w:ascii="Times New Roman" w:hAnsi="Times New Roman" w:cs="Times New Roman"/>
          <w:i/>
          <w:sz w:val="32"/>
          <w:szCs w:val="32"/>
        </w:rPr>
        <w:t>with</w:t>
      </w:r>
      <w:r w:rsidR="00F728C5" w:rsidRPr="008E4550">
        <w:rPr>
          <w:rFonts w:ascii="Times New Roman" w:hAnsi="Times New Roman" w:cs="Times New Roman"/>
          <w:sz w:val="32"/>
          <w:szCs w:val="32"/>
        </w:rPr>
        <w:t xml:space="preserve"> </w:t>
      </w:r>
      <w:r w:rsidR="00F728C5" w:rsidRPr="008E4550">
        <w:rPr>
          <w:rFonts w:ascii="Times New Roman" w:hAnsi="Times New Roman" w:cs="Times New Roman"/>
          <w:b/>
          <w:bCs/>
          <w:sz w:val="32"/>
          <w:szCs w:val="32"/>
        </w:rPr>
        <w:t>swift speed</w:t>
      </w:r>
      <w:r w:rsidR="00F728C5" w:rsidRPr="008E4550">
        <w:rPr>
          <w:rFonts w:ascii="Times New Roman" w:hAnsi="Times New Roman" w:cs="Times New Roman"/>
          <w:sz w:val="32"/>
          <w:szCs w:val="32"/>
        </w:rPr>
        <w:t xml:space="preserve"> I will turn back your </w:t>
      </w:r>
      <w:r w:rsidR="00F728C5" w:rsidRPr="008E4550">
        <w:rPr>
          <w:rFonts w:ascii="Times New Roman" w:hAnsi="Times New Roman" w:cs="Times New Roman"/>
          <w:sz w:val="32"/>
          <w:szCs w:val="32"/>
        </w:rPr>
        <w:lastRenderedPageBreak/>
        <w:t>recompense upon your</w:t>
      </w:r>
      <w:r w:rsidR="003E61D8" w:rsidRPr="008E4550">
        <w:rPr>
          <w:rFonts w:ascii="Times New Roman" w:hAnsi="Times New Roman" w:cs="Times New Roman"/>
          <w:sz w:val="32"/>
          <w:szCs w:val="32"/>
        </w:rPr>
        <w:t xml:space="preserve"> own</w:t>
      </w:r>
      <w:r w:rsidR="00F728C5" w:rsidRPr="008E4550">
        <w:rPr>
          <w:rFonts w:ascii="Times New Roman" w:hAnsi="Times New Roman" w:cs="Times New Roman"/>
          <w:sz w:val="32"/>
          <w:szCs w:val="32"/>
        </w:rPr>
        <w:t xml:space="preserve"> head. What silver and gold you have taken, and </w:t>
      </w:r>
      <w:r w:rsidR="006E4ED4" w:rsidRPr="008E4550">
        <w:rPr>
          <w:rFonts w:ascii="Times New Roman" w:hAnsi="Times New Roman" w:cs="Times New Roman"/>
          <w:sz w:val="32"/>
          <w:szCs w:val="32"/>
        </w:rPr>
        <w:t xml:space="preserve">My desirable goods you brought into your temples. And you sold sons of Judah and sons of Jerusalem to </w:t>
      </w:r>
      <w:r w:rsidR="006E4ED4" w:rsidRPr="008E4550">
        <w:rPr>
          <w:rFonts w:ascii="Times New Roman" w:hAnsi="Times New Roman" w:cs="Times New Roman"/>
          <w:i/>
          <w:sz w:val="32"/>
          <w:szCs w:val="32"/>
        </w:rPr>
        <w:t xml:space="preserve">the </w:t>
      </w:r>
      <w:r w:rsidR="006E4ED4" w:rsidRPr="008E4550">
        <w:rPr>
          <w:rFonts w:ascii="Times New Roman" w:hAnsi="Times New Roman" w:cs="Times New Roman"/>
          <w:sz w:val="32"/>
          <w:szCs w:val="32"/>
        </w:rPr>
        <w:t xml:space="preserve">sons of the Greek, so that they be put far away from their borders. </w:t>
      </w:r>
      <w:r w:rsidR="006E4ED4" w:rsidRPr="008E4550">
        <w:rPr>
          <w:rFonts w:ascii="Times New Roman" w:hAnsi="Times New Roman" w:cs="Times New Roman"/>
          <w:b/>
          <w:sz w:val="32"/>
          <w:szCs w:val="32"/>
          <w:u w:val="double"/>
        </w:rPr>
        <w:t>Behold</w:t>
      </w:r>
      <w:r w:rsidR="006E4ED4" w:rsidRPr="008E4550">
        <w:rPr>
          <w:rFonts w:ascii="Times New Roman" w:hAnsi="Times New Roman" w:cs="Times New Roman"/>
          <w:sz w:val="32"/>
          <w:szCs w:val="32"/>
        </w:rPr>
        <w:t xml:space="preserve">, I am rousing them out of the places where you sold them, and I will return your recompense upon your </w:t>
      </w:r>
      <w:r w:rsidR="003E61D8" w:rsidRPr="008E4550">
        <w:rPr>
          <w:rFonts w:ascii="Times New Roman" w:hAnsi="Times New Roman" w:cs="Times New Roman"/>
          <w:sz w:val="32"/>
          <w:szCs w:val="32"/>
        </w:rPr>
        <w:t xml:space="preserve">own </w:t>
      </w:r>
      <w:r w:rsidR="006E4ED4" w:rsidRPr="008E4550">
        <w:rPr>
          <w:rFonts w:ascii="Times New Roman" w:hAnsi="Times New Roman" w:cs="Times New Roman"/>
          <w:sz w:val="32"/>
          <w:szCs w:val="32"/>
        </w:rPr>
        <w:t>head. But I will sell your sons and your daughters</w:t>
      </w:r>
      <w:r w:rsidR="00C45C7E" w:rsidRPr="008E4550">
        <w:rPr>
          <w:rFonts w:ascii="Times New Roman" w:hAnsi="Times New Roman" w:cs="Times New Roman"/>
          <w:sz w:val="32"/>
          <w:szCs w:val="32"/>
        </w:rPr>
        <w:t xml:space="preserve"> </w:t>
      </w:r>
      <w:r w:rsidR="006E4ED4" w:rsidRPr="008E4550">
        <w:rPr>
          <w:rFonts w:ascii="Times New Roman" w:hAnsi="Times New Roman" w:cs="Times New Roman"/>
          <w:sz w:val="32"/>
          <w:szCs w:val="32"/>
        </w:rPr>
        <w:t xml:space="preserve">to the hand of the sons of Judah, and they will sell them to Sabeans, to a nation far off, for Yahweh has spoken.”   </w:t>
      </w:r>
      <w:r w:rsidR="00016F9F" w:rsidRPr="008E4550">
        <w:rPr>
          <w:rFonts w:ascii="Times New Roman" w:hAnsi="Times New Roman" w:cs="Times New Roman"/>
          <w:sz w:val="32"/>
          <w:szCs w:val="32"/>
        </w:rPr>
        <w:t xml:space="preserve">  </w:t>
      </w:r>
      <w:r w:rsidR="006E4ED4" w:rsidRPr="008E4550">
        <w:rPr>
          <w:rFonts w:ascii="Times New Roman" w:hAnsi="Times New Roman" w:cs="Times New Roman"/>
          <w:sz w:val="32"/>
          <w:szCs w:val="32"/>
        </w:rPr>
        <w:t>Joe.3:1-8</w:t>
      </w:r>
    </w:p>
    <w:p w14:paraId="05F3E717" w14:textId="77777777" w:rsidR="00D31A94" w:rsidRPr="008E4550" w:rsidRDefault="00A4415D" w:rsidP="000E1D7A">
      <w:pPr>
        <w:ind w:firstLine="360"/>
        <w:rPr>
          <w:rFonts w:ascii="Times New Roman" w:hAnsi="Times New Roman" w:cs="Times New Roman"/>
          <w:sz w:val="32"/>
          <w:szCs w:val="32"/>
        </w:rPr>
      </w:pPr>
      <w:r w:rsidRPr="008E4550">
        <w:rPr>
          <w:rFonts w:ascii="Times New Roman" w:hAnsi="Times New Roman" w:cs="Times New Roman"/>
          <w:sz w:val="32"/>
          <w:szCs w:val="32"/>
        </w:rPr>
        <w:t xml:space="preserve">The </w:t>
      </w:r>
      <w:r w:rsidR="00F93010" w:rsidRPr="008E4550">
        <w:rPr>
          <w:rFonts w:ascii="Times New Roman" w:hAnsi="Times New Roman" w:cs="Times New Roman"/>
          <w:sz w:val="32"/>
          <w:szCs w:val="32"/>
        </w:rPr>
        <w:t>full-</w:t>
      </w:r>
      <w:r w:rsidRPr="008E4550">
        <w:rPr>
          <w:rFonts w:ascii="Times New Roman" w:hAnsi="Times New Roman" w:cs="Times New Roman"/>
          <w:sz w:val="32"/>
          <w:szCs w:val="32"/>
        </w:rPr>
        <w:t>preterist</w:t>
      </w:r>
      <w:r w:rsidR="000E1D7A" w:rsidRPr="008E4550">
        <w:rPr>
          <w:rFonts w:ascii="Times New Roman" w:hAnsi="Times New Roman" w:cs="Times New Roman"/>
          <w:sz w:val="32"/>
          <w:szCs w:val="32"/>
        </w:rPr>
        <w:t>,</w:t>
      </w:r>
      <w:r w:rsidRPr="008E4550">
        <w:rPr>
          <w:rFonts w:ascii="Times New Roman" w:hAnsi="Times New Roman" w:cs="Times New Roman"/>
          <w:sz w:val="32"/>
          <w:szCs w:val="32"/>
        </w:rPr>
        <w:t xml:space="preserve"> in </w:t>
      </w:r>
      <w:r w:rsidR="000E1D7A" w:rsidRPr="008E4550">
        <w:rPr>
          <w:rFonts w:ascii="Times New Roman" w:hAnsi="Times New Roman" w:cs="Times New Roman"/>
          <w:sz w:val="32"/>
          <w:szCs w:val="32"/>
        </w:rPr>
        <w:t xml:space="preserve">his </w:t>
      </w:r>
      <w:r w:rsidRPr="008E4550">
        <w:rPr>
          <w:rFonts w:ascii="Times New Roman" w:hAnsi="Times New Roman" w:cs="Times New Roman"/>
          <w:sz w:val="32"/>
          <w:szCs w:val="32"/>
        </w:rPr>
        <w:t>desir</w:t>
      </w:r>
      <w:r w:rsidR="000E1D7A" w:rsidRPr="008E4550">
        <w:rPr>
          <w:rFonts w:ascii="Times New Roman" w:hAnsi="Times New Roman" w:cs="Times New Roman"/>
          <w:sz w:val="32"/>
          <w:szCs w:val="32"/>
        </w:rPr>
        <w:t>e</w:t>
      </w:r>
      <w:r w:rsidRPr="008E4550">
        <w:rPr>
          <w:rFonts w:ascii="Times New Roman" w:hAnsi="Times New Roman" w:cs="Times New Roman"/>
          <w:sz w:val="32"/>
          <w:szCs w:val="32"/>
        </w:rPr>
        <w:t xml:space="preserve"> to see </w:t>
      </w:r>
      <w:r w:rsidR="00272651" w:rsidRPr="008E4550">
        <w:rPr>
          <w:rFonts w:ascii="Times New Roman" w:hAnsi="Times New Roman" w:cs="Times New Roman"/>
          <w:sz w:val="32"/>
          <w:szCs w:val="32"/>
        </w:rPr>
        <w:t>“the day of the Lord”</w:t>
      </w:r>
      <w:r w:rsidRPr="008E4550">
        <w:rPr>
          <w:rFonts w:ascii="Times New Roman" w:hAnsi="Times New Roman" w:cs="Times New Roman"/>
          <w:sz w:val="32"/>
          <w:szCs w:val="32"/>
        </w:rPr>
        <w:t xml:space="preserve"> as having been fulfilled at Jerusalem in AD 70, would </w:t>
      </w:r>
      <w:r w:rsidR="00E83705" w:rsidRPr="008E4550">
        <w:rPr>
          <w:rFonts w:ascii="Times New Roman" w:hAnsi="Times New Roman" w:cs="Times New Roman"/>
          <w:sz w:val="32"/>
          <w:szCs w:val="32"/>
        </w:rPr>
        <w:t xml:space="preserve">need to </w:t>
      </w:r>
      <w:r w:rsidRPr="008E4550">
        <w:rPr>
          <w:rFonts w:ascii="Times New Roman" w:hAnsi="Times New Roman" w:cs="Times New Roman"/>
          <w:sz w:val="32"/>
          <w:szCs w:val="32"/>
        </w:rPr>
        <w:t>allegorize Tyre, Sidon</w:t>
      </w:r>
      <w:r w:rsidR="00497E7E" w:rsidRPr="008E4550">
        <w:rPr>
          <w:rFonts w:ascii="Times New Roman" w:hAnsi="Times New Roman" w:cs="Times New Roman"/>
          <w:sz w:val="32"/>
          <w:szCs w:val="32"/>
        </w:rPr>
        <w:t>, Philistia</w:t>
      </w:r>
      <w:r w:rsidRPr="008E4550">
        <w:rPr>
          <w:rFonts w:ascii="Times New Roman" w:hAnsi="Times New Roman" w:cs="Times New Roman"/>
          <w:sz w:val="32"/>
          <w:szCs w:val="32"/>
        </w:rPr>
        <w:t xml:space="preserve"> and sons of the Greek. But can this be correct, without some hint or indication elsewhere in prophecy? There is no historic precedent for Tyre or Sidon (themselves often rival city-states in the past) as having conquered Jerusalem and having sold </w:t>
      </w:r>
      <w:r w:rsidR="009531FF" w:rsidRPr="008E4550">
        <w:rPr>
          <w:rFonts w:ascii="Times New Roman" w:hAnsi="Times New Roman" w:cs="Times New Roman"/>
          <w:sz w:val="32"/>
          <w:szCs w:val="32"/>
        </w:rPr>
        <w:t>Jewish</w:t>
      </w:r>
      <w:r w:rsidRPr="008E4550">
        <w:rPr>
          <w:rFonts w:ascii="Times New Roman" w:hAnsi="Times New Roman" w:cs="Times New Roman"/>
          <w:sz w:val="32"/>
          <w:szCs w:val="32"/>
        </w:rPr>
        <w:t xml:space="preserve"> </w:t>
      </w:r>
      <w:r w:rsidR="009531FF" w:rsidRPr="008E4550">
        <w:rPr>
          <w:rFonts w:ascii="Times New Roman" w:hAnsi="Times New Roman" w:cs="Times New Roman"/>
          <w:sz w:val="32"/>
          <w:szCs w:val="32"/>
        </w:rPr>
        <w:t>captive</w:t>
      </w:r>
      <w:r w:rsidRPr="008E4550">
        <w:rPr>
          <w:rFonts w:ascii="Times New Roman" w:hAnsi="Times New Roman" w:cs="Times New Roman"/>
          <w:sz w:val="32"/>
          <w:szCs w:val="32"/>
        </w:rPr>
        <w:t xml:space="preserve">s as slaves to the Greeks. Just look at the history of the region from the incursion of Alexander </w:t>
      </w:r>
      <w:r w:rsidR="009531FF" w:rsidRPr="008E4550">
        <w:rPr>
          <w:rFonts w:ascii="Times New Roman" w:hAnsi="Times New Roman" w:cs="Times New Roman"/>
          <w:sz w:val="32"/>
          <w:szCs w:val="32"/>
        </w:rPr>
        <w:t>on</w:t>
      </w:r>
      <w:r w:rsidRPr="008E4550">
        <w:rPr>
          <w:rFonts w:ascii="Times New Roman" w:hAnsi="Times New Roman" w:cs="Times New Roman"/>
          <w:sz w:val="32"/>
          <w:szCs w:val="32"/>
        </w:rPr>
        <w:t>wards</w:t>
      </w:r>
      <w:r w:rsidR="00902085" w:rsidRPr="008E4550">
        <w:rPr>
          <w:rFonts w:ascii="Times New Roman" w:hAnsi="Times New Roman" w:cs="Times New Roman"/>
          <w:sz w:val="32"/>
          <w:szCs w:val="32"/>
        </w:rPr>
        <w:t>, when the Greeks became predominant</w:t>
      </w:r>
      <w:r w:rsidRPr="008E4550">
        <w:rPr>
          <w:rFonts w:ascii="Times New Roman" w:hAnsi="Times New Roman" w:cs="Times New Roman"/>
          <w:sz w:val="32"/>
          <w:szCs w:val="32"/>
        </w:rPr>
        <w:t xml:space="preserve">. </w:t>
      </w:r>
      <w:r w:rsidR="00EA714E" w:rsidRPr="008E4550">
        <w:rPr>
          <w:rFonts w:ascii="Times New Roman" w:hAnsi="Times New Roman" w:cs="Times New Roman"/>
          <w:sz w:val="32"/>
          <w:szCs w:val="32"/>
        </w:rPr>
        <w:t>Judea</w:t>
      </w:r>
      <w:r w:rsidR="00BA76B4" w:rsidRPr="008E4550">
        <w:rPr>
          <w:rFonts w:ascii="Times New Roman" w:hAnsi="Times New Roman" w:cs="Times New Roman"/>
          <w:sz w:val="32"/>
          <w:szCs w:val="32"/>
        </w:rPr>
        <w:t xml:space="preserve"> and Egypt did not resist Alexander, who </w:t>
      </w:r>
      <w:r w:rsidR="00662273" w:rsidRPr="008E4550">
        <w:rPr>
          <w:rFonts w:ascii="Times New Roman" w:hAnsi="Times New Roman" w:cs="Times New Roman"/>
          <w:sz w:val="32"/>
          <w:szCs w:val="32"/>
        </w:rPr>
        <w:t xml:space="preserve">also </w:t>
      </w:r>
      <w:r w:rsidR="00BA76B4" w:rsidRPr="008E4550">
        <w:rPr>
          <w:rFonts w:ascii="Times New Roman" w:hAnsi="Times New Roman" w:cs="Times New Roman"/>
          <w:sz w:val="32"/>
          <w:szCs w:val="32"/>
        </w:rPr>
        <w:t xml:space="preserve">took Tyre after a long siege, </w:t>
      </w:r>
      <w:r w:rsidR="00BA76B4" w:rsidRPr="008E4550">
        <w:rPr>
          <w:rFonts w:ascii="Times New Roman" w:hAnsi="Times New Roman" w:cs="Times New Roman"/>
          <w:i/>
          <w:iCs/>
          <w:sz w:val="32"/>
          <w:szCs w:val="32"/>
        </w:rPr>
        <w:t>aided</w:t>
      </w:r>
      <w:r w:rsidR="00BA76B4" w:rsidRPr="008E4550">
        <w:rPr>
          <w:rFonts w:ascii="Times New Roman" w:hAnsi="Times New Roman" w:cs="Times New Roman"/>
          <w:sz w:val="32"/>
          <w:szCs w:val="32"/>
        </w:rPr>
        <w:t xml:space="preserve"> by the Sidonians. Alexander’s policy toward the Jews was favorable, as was that of his successors, the Seleucids of Syria</w:t>
      </w:r>
      <w:r w:rsidR="00DB7ADD" w:rsidRPr="008E4550">
        <w:rPr>
          <w:rFonts w:ascii="Times New Roman" w:hAnsi="Times New Roman" w:cs="Times New Roman"/>
          <w:sz w:val="32"/>
          <w:szCs w:val="32"/>
        </w:rPr>
        <w:t xml:space="preserve"> (at least until Antiochus Epiphanes)</w:t>
      </w:r>
      <w:r w:rsidR="00BA76B4" w:rsidRPr="008E4550">
        <w:rPr>
          <w:rFonts w:ascii="Times New Roman" w:hAnsi="Times New Roman" w:cs="Times New Roman"/>
          <w:sz w:val="32"/>
          <w:szCs w:val="32"/>
        </w:rPr>
        <w:t xml:space="preserve"> and </w:t>
      </w:r>
      <w:r w:rsidR="00902085" w:rsidRPr="008E4550">
        <w:rPr>
          <w:rFonts w:ascii="Times New Roman" w:hAnsi="Times New Roman" w:cs="Times New Roman"/>
          <w:sz w:val="32"/>
          <w:szCs w:val="32"/>
        </w:rPr>
        <w:t xml:space="preserve">the </w:t>
      </w:r>
      <w:r w:rsidR="00BA76B4" w:rsidRPr="008E4550">
        <w:rPr>
          <w:rFonts w:ascii="Times New Roman" w:hAnsi="Times New Roman" w:cs="Times New Roman"/>
          <w:sz w:val="32"/>
          <w:szCs w:val="32"/>
        </w:rPr>
        <w:t xml:space="preserve">Ptolemies of Egypt. So when did this conquest of Jerusalem and Judea by Phoenicia take place, and the sale of </w:t>
      </w:r>
      <w:r w:rsidR="00E83705" w:rsidRPr="008E4550">
        <w:rPr>
          <w:rFonts w:ascii="Times New Roman" w:hAnsi="Times New Roman" w:cs="Times New Roman"/>
          <w:sz w:val="32"/>
          <w:szCs w:val="32"/>
        </w:rPr>
        <w:t xml:space="preserve">Judean </w:t>
      </w:r>
      <w:r w:rsidR="00BA76B4" w:rsidRPr="008E4550">
        <w:rPr>
          <w:rFonts w:ascii="Times New Roman" w:hAnsi="Times New Roman" w:cs="Times New Roman"/>
          <w:sz w:val="32"/>
          <w:szCs w:val="32"/>
        </w:rPr>
        <w:t xml:space="preserve">slaves to the Greeks, and the final return of those captives to their homeland, and </w:t>
      </w:r>
      <w:r w:rsidR="003E61D8" w:rsidRPr="008E4550">
        <w:rPr>
          <w:rFonts w:ascii="Times New Roman" w:hAnsi="Times New Roman" w:cs="Times New Roman"/>
          <w:sz w:val="32"/>
          <w:szCs w:val="32"/>
        </w:rPr>
        <w:t>Judea’s</w:t>
      </w:r>
      <w:r w:rsidR="00BA76B4" w:rsidRPr="008E4550">
        <w:rPr>
          <w:rFonts w:ascii="Times New Roman" w:hAnsi="Times New Roman" w:cs="Times New Roman"/>
          <w:sz w:val="32"/>
          <w:szCs w:val="32"/>
        </w:rPr>
        <w:t xml:space="preserve"> sale of Phoenician slaves to Sabeans (approximately modern Yemen)? You can get there historically only by distorting the prophecy with </w:t>
      </w:r>
      <w:r w:rsidR="003E61D8" w:rsidRPr="008E4550">
        <w:rPr>
          <w:rFonts w:ascii="Times New Roman" w:hAnsi="Times New Roman" w:cs="Times New Roman"/>
          <w:sz w:val="32"/>
          <w:szCs w:val="32"/>
        </w:rPr>
        <w:t xml:space="preserve">a host of </w:t>
      </w:r>
      <w:r w:rsidR="00BA76B4" w:rsidRPr="008E4550">
        <w:rPr>
          <w:rFonts w:ascii="Times New Roman" w:hAnsi="Times New Roman" w:cs="Times New Roman"/>
          <w:sz w:val="32"/>
          <w:szCs w:val="32"/>
        </w:rPr>
        <w:t>allegories</w:t>
      </w:r>
      <w:r w:rsidR="00F93010" w:rsidRPr="008E4550">
        <w:rPr>
          <w:rFonts w:ascii="Times New Roman" w:hAnsi="Times New Roman" w:cs="Times New Roman"/>
          <w:sz w:val="32"/>
          <w:szCs w:val="32"/>
        </w:rPr>
        <w:t xml:space="preserve"> and </w:t>
      </w:r>
      <w:r w:rsidR="009531FF" w:rsidRPr="008E4550">
        <w:rPr>
          <w:rFonts w:ascii="Times New Roman" w:hAnsi="Times New Roman" w:cs="Times New Roman"/>
          <w:sz w:val="32"/>
          <w:szCs w:val="32"/>
        </w:rPr>
        <w:t>specula</w:t>
      </w:r>
      <w:r w:rsidR="00F93010" w:rsidRPr="008E4550">
        <w:rPr>
          <w:rFonts w:ascii="Times New Roman" w:hAnsi="Times New Roman" w:cs="Times New Roman"/>
          <w:sz w:val="32"/>
          <w:szCs w:val="32"/>
        </w:rPr>
        <w:t>tions</w:t>
      </w:r>
      <w:r w:rsidR="00BA76B4" w:rsidRPr="008E4550">
        <w:rPr>
          <w:rFonts w:ascii="Times New Roman" w:hAnsi="Times New Roman" w:cs="Times New Roman"/>
          <w:sz w:val="32"/>
          <w:szCs w:val="32"/>
        </w:rPr>
        <w:t xml:space="preserve">. </w:t>
      </w:r>
      <w:r w:rsidR="00D31A94" w:rsidRPr="008E4550">
        <w:rPr>
          <w:rFonts w:ascii="Times New Roman" w:hAnsi="Times New Roman" w:cs="Times New Roman"/>
          <w:sz w:val="32"/>
          <w:szCs w:val="32"/>
        </w:rPr>
        <w:t>It may be difficult in our times to imagine a return of slave trade in some of these lands</w:t>
      </w:r>
      <w:r w:rsidR="00965D45" w:rsidRPr="008E4550">
        <w:rPr>
          <w:rFonts w:ascii="Times New Roman" w:hAnsi="Times New Roman" w:cs="Times New Roman"/>
          <w:sz w:val="32"/>
          <w:szCs w:val="32"/>
        </w:rPr>
        <w:t>,</w:t>
      </w:r>
      <w:r w:rsidR="00272651" w:rsidRPr="008E4550">
        <w:rPr>
          <w:rFonts w:ascii="Times New Roman" w:hAnsi="Times New Roman" w:cs="Times New Roman"/>
          <w:sz w:val="32"/>
          <w:szCs w:val="32"/>
        </w:rPr>
        <w:t xml:space="preserve"> </w:t>
      </w:r>
      <w:r w:rsidR="00965D45" w:rsidRPr="008E4550">
        <w:rPr>
          <w:rFonts w:ascii="Times New Roman" w:hAnsi="Times New Roman" w:cs="Times New Roman"/>
          <w:sz w:val="32"/>
          <w:szCs w:val="32"/>
        </w:rPr>
        <w:t>but</w:t>
      </w:r>
      <w:r w:rsidR="00272651" w:rsidRPr="008E4550">
        <w:rPr>
          <w:rFonts w:ascii="Times New Roman" w:hAnsi="Times New Roman" w:cs="Times New Roman"/>
          <w:sz w:val="32"/>
          <w:szCs w:val="32"/>
        </w:rPr>
        <w:t xml:space="preserve"> Islam </w:t>
      </w:r>
      <w:r w:rsidR="00604D1D" w:rsidRPr="008E4550">
        <w:rPr>
          <w:rFonts w:ascii="Times New Roman" w:hAnsi="Times New Roman" w:cs="Times New Roman"/>
          <w:sz w:val="32"/>
          <w:szCs w:val="32"/>
        </w:rPr>
        <w:t xml:space="preserve">still </w:t>
      </w:r>
      <w:r w:rsidR="00272651" w:rsidRPr="008E4550">
        <w:rPr>
          <w:rFonts w:ascii="Times New Roman" w:hAnsi="Times New Roman" w:cs="Times New Roman"/>
          <w:sz w:val="32"/>
          <w:szCs w:val="32"/>
        </w:rPr>
        <w:t>condones slavery</w:t>
      </w:r>
      <w:r w:rsidR="00D31A94" w:rsidRPr="008E4550">
        <w:rPr>
          <w:rFonts w:ascii="Times New Roman" w:hAnsi="Times New Roman" w:cs="Times New Roman"/>
          <w:sz w:val="32"/>
          <w:szCs w:val="32"/>
        </w:rPr>
        <w:t xml:space="preserve">. </w:t>
      </w:r>
    </w:p>
    <w:p w14:paraId="05F3E718" w14:textId="77777777" w:rsidR="006E4ED4" w:rsidRPr="008E4550" w:rsidRDefault="00272651" w:rsidP="009531FF">
      <w:pPr>
        <w:ind w:firstLine="360"/>
        <w:rPr>
          <w:rFonts w:ascii="Times New Roman" w:hAnsi="Times New Roman" w:cs="Times New Roman"/>
          <w:sz w:val="32"/>
          <w:szCs w:val="32"/>
        </w:rPr>
      </w:pPr>
      <w:r w:rsidRPr="008E4550">
        <w:rPr>
          <w:rFonts w:ascii="Times New Roman" w:hAnsi="Times New Roman" w:cs="Times New Roman"/>
          <w:sz w:val="32"/>
          <w:szCs w:val="32"/>
        </w:rPr>
        <w:t>Then</w:t>
      </w:r>
      <w:r w:rsidR="00BA76B4" w:rsidRPr="008E4550">
        <w:rPr>
          <w:rFonts w:ascii="Times New Roman" w:hAnsi="Times New Roman" w:cs="Times New Roman"/>
          <w:sz w:val="32"/>
          <w:szCs w:val="32"/>
        </w:rPr>
        <w:t xml:space="preserve"> Joel continues – </w:t>
      </w:r>
    </w:p>
    <w:p w14:paraId="05F3E719" w14:textId="77777777" w:rsidR="00BA76B4" w:rsidRPr="008E4550" w:rsidRDefault="00BA76B4" w:rsidP="00EC5116">
      <w:pPr>
        <w:ind w:left="360"/>
        <w:rPr>
          <w:rFonts w:ascii="Times New Roman" w:hAnsi="Times New Roman" w:cs="Times New Roman"/>
          <w:sz w:val="32"/>
          <w:szCs w:val="32"/>
        </w:rPr>
      </w:pPr>
      <w:r w:rsidRPr="008E4550">
        <w:rPr>
          <w:rFonts w:ascii="Times New Roman" w:hAnsi="Times New Roman" w:cs="Times New Roman"/>
          <w:sz w:val="32"/>
          <w:szCs w:val="32"/>
        </w:rPr>
        <w:lastRenderedPageBreak/>
        <w:t>“</w:t>
      </w:r>
      <w:r w:rsidR="00902085" w:rsidRPr="008E4550">
        <w:rPr>
          <w:rFonts w:ascii="Times New Roman" w:hAnsi="Times New Roman" w:cs="Times New Roman"/>
          <w:sz w:val="32"/>
          <w:szCs w:val="32"/>
        </w:rPr>
        <w:t>Proclaim this among nations</w:t>
      </w:r>
      <w:r w:rsidR="0073050B" w:rsidRPr="008E4550">
        <w:rPr>
          <w:rFonts w:ascii="Times New Roman" w:hAnsi="Times New Roman" w:cs="Times New Roman"/>
          <w:sz w:val="32"/>
          <w:szCs w:val="32"/>
        </w:rPr>
        <w:t xml:space="preserve">, ‘Dedicate </w:t>
      </w:r>
      <w:r w:rsidR="0073050B" w:rsidRPr="008E4550">
        <w:rPr>
          <w:rFonts w:ascii="Times New Roman" w:hAnsi="Times New Roman" w:cs="Times New Roman"/>
          <w:i/>
          <w:sz w:val="32"/>
          <w:szCs w:val="32"/>
        </w:rPr>
        <w:t xml:space="preserve">for </w:t>
      </w:r>
      <w:r w:rsidR="0073050B" w:rsidRPr="008E4550">
        <w:rPr>
          <w:rFonts w:ascii="Times New Roman" w:hAnsi="Times New Roman" w:cs="Times New Roman"/>
          <w:sz w:val="32"/>
          <w:szCs w:val="32"/>
        </w:rPr>
        <w:t xml:space="preserve">battle; rouse the mighty men; let draw near, let go up all the men of battle. Beat your plowshares to swords, and your pruning knives to lances. Let the weak say, “Strong </w:t>
      </w:r>
      <w:r w:rsidR="0073050B" w:rsidRPr="008E4550">
        <w:rPr>
          <w:rFonts w:ascii="Times New Roman" w:hAnsi="Times New Roman" w:cs="Times New Roman"/>
          <w:i/>
          <w:sz w:val="32"/>
          <w:szCs w:val="32"/>
        </w:rPr>
        <w:t>am</w:t>
      </w:r>
      <w:r w:rsidR="0073050B" w:rsidRPr="008E4550">
        <w:rPr>
          <w:rFonts w:ascii="Times New Roman" w:hAnsi="Times New Roman" w:cs="Times New Roman"/>
          <w:sz w:val="32"/>
          <w:szCs w:val="32"/>
        </w:rPr>
        <w:t xml:space="preserve"> I.” </w:t>
      </w:r>
      <w:r w:rsidR="00B15742" w:rsidRPr="008E4550">
        <w:rPr>
          <w:rFonts w:ascii="Times New Roman" w:hAnsi="Times New Roman" w:cs="Times New Roman"/>
          <w:sz w:val="32"/>
          <w:szCs w:val="32"/>
        </w:rPr>
        <w:t xml:space="preserve">Lend aid and come, </w:t>
      </w:r>
      <w:r w:rsidR="00B15742" w:rsidRPr="008E4550">
        <w:rPr>
          <w:rFonts w:ascii="Times New Roman" w:hAnsi="Times New Roman" w:cs="Times New Roman"/>
          <w:sz w:val="32"/>
          <w:szCs w:val="32"/>
          <w:u w:val="single"/>
        </w:rPr>
        <w:t>all the nations round-about</w:t>
      </w:r>
      <w:r w:rsidR="00B15742" w:rsidRPr="008E4550">
        <w:rPr>
          <w:rFonts w:ascii="Times New Roman" w:hAnsi="Times New Roman" w:cs="Times New Roman"/>
          <w:sz w:val="32"/>
          <w:szCs w:val="32"/>
        </w:rPr>
        <w:t xml:space="preserve">, and gather yourselves there. Cause to go down </w:t>
      </w:r>
      <w:r w:rsidR="00E83705" w:rsidRPr="008E4550">
        <w:rPr>
          <w:rFonts w:ascii="Times New Roman" w:hAnsi="Times New Roman" w:cs="Times New Roman"/>
          <w:sz w:val="32"/>
          <w:szCs w:val="32"/>
        </w:rPr>
        <w:t>y</w:t>
      </w:r>
      <w:r w:rsidR="00B15742" w:rsidRPr="008E4550">
        <w:rPr>
          <w:rFonts w:ascii="Times New Roman" w:hAnsi="Times New Roman" w:cs="Times New Roman"/>
          <w:sz w:val="32"/>
          <w:szCs w:val="32"/>
        </w:rPr>
        <w:t xml:space="preserve">our strong ones, Yahweh. Let the nations be roused and </w:t>
      </w:r>
      <w:r w:rsidR="00B15742" w:rsidRPr="008E4550">
        <w:rPr>
          <w:rFonts w:ascii="Times New Roman" w:hAnsi="Times New Roman" w:cs="Times New Roman"/>
          <w:sz w:val="32"/>
          <w:szCs w:val="32"/>
          <w:u w:val="single"/>
        </w:rPr>
        <w:t>ascend to</w:t>
      </w:r>
      <w:r w:rsidR="00B15742" w:rsidRPr="008E4550">
        <w:rPr>
          <w:rFonts w:ascii="Times New Roman" w:hAnsi="Times New Roman" w:cs="Times New Roman"/>
          <w:sz w:val="32"/>
          <w:szCs w:val="32"/>
        </w:rPr>
        <w:t xml:space="preserve"> the </w:t>
      </w:r>
      <w:r w:rsidR="00B15742" w:rsidRPr="008E4550">
        <w:rPr>
          <w:rFonts w:ascii="Times New Roman" w:hAnsi="Times New Roman" w:cs="Times New Roman"/>
          <w:sz w:val="32"/>
          <w:szCs w:val="32"/>
          <w:u w:val="single"/>
        </w:rPr>
        <w:t>Valley of Jehoshaphat</w:t>
      </w:r>
      <w:r w:rsidR="00B15742" w:rsidRPr="008E4550">
        <w:rPr>
          <w:rFonts w:ascii="Times New Roman" w:hAnsi="Times New Roman" w:cs="Times New Roman"/>
          <w:sz w:val="32"/>
          <w:szCs w:val="32"/>
        </w:rPr>
        <w:t xml:space="preserve">, for there I will sit to judge all the nations from round-about. Send a sickle, for </w:t>
      </w:r>
      <w:r w:rsidR="00B15742" w:rsidRPr="008E4550">
        <w:rPr>
          <w:rFonts w:ascii="Times New Roman" w:hAnsi="Times New Roman" w:cs="Times New Roman"/>
          <w:i/>
          <w:sz w:val="32"/>
          <w:szCs w:val="32"/>
        </w:rPr>
        <w:t>the</w:t>
      </w:r>
      <w:r w:rsidR="00B15742" w:rsidRPr="008E4550">
        <w:rPr>
          <w:rFonts w:ascii="Times New Roman" w:hAnsi="Times New Roman" w:cs="Times New Roman"/>
          <w:sz w:val="32"/>
          <w:szCs w:val="32"/>
        </w:rPr>
        <w:t xml:space="preserve"> harvest has grown ripe. Come, go down, for the wine-press has filled. </w:t>
      </w:r>
      <w:r w:rsidR="00A55D54" w:rsidRPr="008E4550">
        <w:rPr>
          <w:rFonts w:ascii="Times New Roman" w:hAnsi="Times New Roman" w:cs="Times New Roman"/>
          <w:sz w:val="32"/>
          <w:szCs w:val="32"/>
        </w:rPr>
        <w:t xml:space="preserve">Wine-vats overflowed, for great </w:t>
      </w:r>
      <w:r w:rsidR="00A55D54" w:rsidRPr="008E4550">
        <w:rPr>
          <w:rFonts w:ascii="Times New Roman" w:hAnsi="Times New Roman" w:cs="Times New Roman"/>
          <w:i/>
          <w:sz w:val="32"/>
          <w:szCs w:val="32"/>
        </w:rPr>
        <w:t>is</w:t>
      </w:r>
      <w:r w:rsidR="00A55D54" w:rsidRPr="008E4550">
        <w:rPr>
          <w:rFonts w:ascii="Times New Roman" w:hAnsi="Times New Roman" w:cs="Times New Roman"/>
          <w:sz w:val="32"/>
          <w:szCs w:val="32"/>
        </w:rPr>
        <w:t xml:space="preserve"> their wickedness. </w:t>
      </w:r>
      <w:r w:rsidR="00A55D54" w:rsidRPr="008E4550">
        <w:rPr>
          <w:rFonts w:ascii="Times New Roman" w:hAnsi="Times New Roman" w:cs="Times New Roman"/>
          <w:sz w:val="32"/>
          <w:szCs w:val="32"/>
          <w:u w:val="single"/>
        </w:rPr>
        <w:t>Roarings, roarings in the valley of the threshing</w:t>
      </w:r>
      <w:r w:rsidR="00A55D54" w:rsidRPr="008E4550">
        <w:rPr>
          <w:rFonts w:ascii="Times New Roman" w:hAnsi="Times New Roman" w:cs="Times New Roman"/>
          <w:sz w:val="32"/>
          <w:szCs w:val="32"/>
        </w:rPr>
        <w:t xml:space="preserve">, for </w:t>
      </w:r>
      <w:r w:rsidR="00A55D54" w:rsidRPr="008E4550">
        <w:rPr>
          <w:rFonts w:ascii="Times New Roman" w:hAnsi="Times New Roman" w:cs="Times New Roman"/>
          <w:b/>
          <w:sz w:val="32"/>
          <w:szCs w:val="32"/>
          <w:u w:val="single"/>
        </w:rPr>
        <w:t>near</w:t>
      </w:r>
      <w:r w:rsidR="00A55D54" w:rsidRPr="008E4550">
        <w:rPr>
          <w:rFonts w:ascii="Times New Roman" w:hAnsi="Times New Roman" w:cs="Times New Roman"/>
          <w:sz w:val="32"/>
          <w:szCs w:val="32"/>
        </w:rPr>
        <w:t xml:space="preserve"> </w:t>
      </w:r>
      <w:r w:rsidR="00A55D54" w:rsidRPr="008E4550">
        <w:rPr>
          <w:rFonts w:ascii="Times New Roman" w:hAnsi="Times New Roman" w:cs="Times New Roman"/>
          <w:i/>
          <w:iCs/>
          <w:sz w:val="32"/>
          <w:szCs w:val="32"/>
        </w:rPr>
        <w:t>is</w:t>
      </w:r>
      <w:r w:rsidR="00A55D54" w:rsidRPr="008E4550">
        <w:rPr>
          <w:rFonts w:ascii="Times New Roman" w:hAnsi="Times New Roman" w:cs="Times New Roman"/>
          <w:sz w:val="32"/>
          <w:szCs w:val="32"/>
        </w:rPr>
        <w:t xml:space="preserve"> a </w:t>
      </w:r>
      <w:r w:rsidR="00A55D54" w:rsidRPr="008E4550">
        <w:rPr>
          <w:rFonts w:ascii="Times New Roman" w:hAnsi="Times New Roman" w:cs="Times New Roman"/>
          <w:b/>
          <w:sz w:val="32"/>
          <w:szCs w:val="32"/>
          <w:u w:val="single"/>
        </w:rPr>
        <w:t>day of Yahweh</w:t>
      </w:r>
      <w:r w:rsidR="00A55D54" w:rsidRPr="008E4550">
        <w:rPr>
          <w:rFonts w:ascii="Times New Roman" w:hAnsi="Times New Roman" w:cs="Times New Roman"/>
          <w:sz w:val="32"/>
          <w:szCs w:val="32"/>
        </w:rPr>
        <w:t xml:space="preserve"> in the valley of the threshing.’”  Joe.3:9-14</w:t>
      </w:r>
    </w:p>
    <w:p w14:paraId="05F3E71A" w14:textId="77777777" w:rsidR="00D44D32" w:rsidRPr="008E4550" w:rsidRDefault="00A55D54" w:rsidP="000E1D7A">
      <w:pPr>
        <w:spacing w:after="400"/>
        <w:ind w:firstLine="360"/>
        <w:rPr>
          <w:rFonts w:ascii="Times New Roman" w:hAnsi="Times New Roman" w:cs="Times New Roman"/>
          <w:sz w:val="32"/>
          <w:szCs w:val="32"/>
        </w:rPr>
      </w:pPr>
      <w:r w:rsidRPr="008E4550">
        <w:rPr>
          <w:rFonts w:ascii="Times New Roman" w:hAnsi="Times New Roman" w:cs="Times New Roman"/>
          <w:sz w:val="32"/>
          <w:szCs w:val="32"/>
        </w:rPr>
        <w:t>This is the fifth mention of “</w:t>
      </w:r>
      <w:r w:rsidRPr="008E4550">
        <w:rPr>
          <w:rFonts w:ascii="Times New Roman" w:hAnsi="Times New Roman" w:cs="Times New Roman"/>
          <w:sz w:val="32"/>
          <w:szCs w:val="32"/>
          <w:u w:val="single"/>
        </w:rPr>
        <w:t>day of the Lord</w:t>
      </w:r>
      <w:r w:rsidRPr="008E4550">
        <w:rPr>
          <w:rFonts w:ascii="Times New Roman" w:hAnsi="Times New Roman" w:cs="Times New Roman"/>
          <w:sz w:val="32"/>
          <w:szCs w:val="32"/>
        </w:rPr>
        <w:t>” in Joel, and the third time it is said to be “</w:t>
      </w:r>
      <w:r w:rsidRPr="008E4550">
        <w:rPr>
          <w:rFonts w:ascii="Times New Roman" w:hAnsi="Times New Roman" w:cs="Times New Roman"/>
          <w:sz w:val="32"/>
          <w:szCs w:val="32"/>
          <w:u w:val="single"/>
        </w:rPr>
        <w:t>near</w:t>
      </w:r>
      <w:r w:rsidRPr="008E4550">
        <w:rPr>
          <w:rFonts w:ascii="Times New Roman" w:hAnsi="Times New Roman" w:cs="Times New Roman"/>
          <w:sz w:val="32"/>
          <w:szCs w:val="32"/>
        </w:rPr>
        <w:t xml:space="preserve">”. This last mention includes a gathering and threshing in judgment of </w:t>
      </w:r>
      <w:r w:rsidR="006C2180" w:rsidRPr="008E4550">
        <w:rPr>
          <w:rFonts w:ascii="Times New Roman" w:hAnsi="Times New Roman" w:cs="Times New Roman"/>
          <w:sz w:val="32"/>
          <w:szCs w:val="32"/>
        </w:rPr>
        <w:t>“</w:t>
      </w:r>
      <w:r w:rsidR="005721CD" w:rsidRPr="008E4550">
        <w:rPr>
          <w:rFonts w:ascii="Times New Roman" w:hAnsi="Times New Roman" w:cs="Times New Roman"/>
          <w:sz w:val="32"/>
          <w:szCs w:val="32"/>
          <w:u w:val="single"/>
        </w:rPr>
        <w:t xml:space="preserve">all the </w:t>
      </w:r>
      <w:r w:rsidRPr="008E4550">
        <w:rPr>
          <w:rFonts w:ascii="Times New Roman" w:hAnsi="Times New Roman" w:cs="Times New Roman"/>
          <w:sz w:val="32"/>
          <w:szCs w:val="32"/>
          <w:u w:val="single"/>
        </w:rPr>
        <w:t>nations round-about</w:t>
      </w:r>
      <w:r w:rsidRPr="008E4550">
        <w:rPr>
          <w:rFonts w:ascii="Times New Roman" w:hAnsi="Times New Roman" w:cs="Times New Roman"/>
          <w:sz w:val="32"/>
          <w:szCs w:val="32"/>
        </w:rPr>
        <w:t xml:space="preserve">” Judea. </w:t>
      </w:r>
      <w:r w:rsidR="006C2180" w:rsidRPr="008E4550">
        <w:rPr>
          <w:rFonts w:ascii="Times New Roman" w:hAnsi="Times New Roman" w:cs="Times New Roman"/>
          <w:sz w:val="32"/>
          <w:szCs w:val="32"/>
        </w:rPr>
        <w:t xml:space="preserve">These nations surrounding Israel may coincide with the conspiracy of ten nations listed in Psalm 83, </w:t>
      </w:r>
      <w:r w:rsidR="00A84E74" w:rsidRPr="008E4550">
        <w:rPr>
          <w:rFonts w:ascii="Times New Roman" w:hAnsi="Times New Roman" w:cs="Times New Roman"/>
          <w:sz w:val="32"/>
          <w:szCs w:val="32"/>
        </w:rPr>
        <w:t>which</w:t>
      </w:r>
      <w:r w:rsidR="006C2180" w:rsidRPr="008E4550">
        <w:rPr>
          <w:rFonts w:ascii="Times New Roman" w:hAnsi="Times New Roman" w:cs="Times New Roman"/>
          <w:sz w:val="32"/>
          <w:szCs w:val="32"/>
        </w:rPr>
        <w:t xml:space="preserve"> list includes Tyre</w:t>
      </w:r>
      <w:r w:rsidR="00497E7E" w:rsidRPr="008E4550">
        <w:rPr>
          <w:rFonts w:ascii="Times New Roman" w:hAnsi="Times New Roman" w:cs="Times New Roman"/>
          <w:sz w:val="32"/>
          <w:szCs w:val="32"/>
        </w:rPr>
        <w:t xml:space="preserve"> and the Philistines</w:t>
      </w:r>
      <w:r w:rsidR="006C2180" w:rsidRPr="008E4550">
        <w:rPr>
          <w:rFonts w:ascii="Times New Roman" w:hAnsi="Times New Roman" w:cs="Times New Roman"/>
          <w:sz w:val="32"/>
          <w:szCs w:val="32"/>
        </w:rPr>
        <w:t xml:space="preserve">, </w:t>
      </w:r>
      <w:r w:rsidR="00497E7E" w:rsidRPr="008E4550">
        <w:rPr>
          <w:rFonts w:ascii="Times New Roman" w:hAnsi="Times New Roman" w:cs="Times New Roman"/>
          <w:sz w:val="32"/>
          <w:szCs w:val="32"/>
        </w:rPr>
        <w:t>two</w:t>
      </w:r>
      <w:r w:rsidR="006C2180" w:rsidRPr="008E4550">
        <w:rPr>
          <w:rFonts w:ascii="Times New Roman" w:hAnsi="Times New Roman" w:cs="Times New Roman"/>
          <w:sz w:val="32"/>
          <w:szCs w:val="32"/>
        </w:rPr>
        <w:t xml:space="preserve"> of the </w:t>
      </w:r>
      <w:r w:rsidR="00CC3BBD" w:rsidRPr="008E4550">
        <w:rPr>
          <w:rFonts w:ascii="Times New Roman" w:hAnsi="Times New Roman" w:cs="Times New Roman"/>
          <w:sz w:val="32"/>
          <w:szCs w:val="32"/>
        </w:rPr>
        <w:t>enemies named</w:t>
      </w:r>
      <w:r w:rsidR="006C2180" w:rsidRPr="008E4550">
        <w:rPr>
          <w:rFonts w:ascii="Times New Roman" w:hAnsi="Times New Roman" w:cs="Times New Roman"/>
          <w:sz w:val="32"/>
          <w:szCs w:val="32"/>
        </w:rPr>
        <w:t xml:space="preserve"> here in Joel. </w:t>
      </w:r>
    </w:p>
    <w:p w14:paraId="05F3E71B" w14:textId="77777777" w:rsidR="000E1D7A" w:rsidRPr="000E1D7A" w:rsidRDefault="000E1D7A" w:rsidP="000E1D7A">
      <w:pPr>
        <w:rPr>
          <w:rFonts w:ascii="Times New Roman" w:hAnsi="Times New Roman" w:cs="Times New Roman"/>
          <w:b/>
          <w:bCs/>
          <w:sz w:val="40"/>
          <w:szCs w:val="40"/>
        </w:rPr>
      </w:pPr>
      <w:r w:rsidRPr="000E1D7A">
        <w:rPr>
          <w:rFonts w:ascii="Times New Roman" w:hAnsi="Times New Roman" w:cs="Times New Roman"/>
          <w:b/>
          <w:bCs/>
          <w:sz w:val="40"/>
          <w:szCs w:val="40"/>
        </w:rPr>
        <w:t>The Valley of Jehoshaphat in Joel</w:t>
      </w:r>
    </w:p>
    <w:p w14:paraId="05F3E71C" w14:textId="77777777" w:rsidR="00A84E74" w:rsidRPr="008E4550" w:rsidRDefault="006C2180" w:rsidP="005721CD">
      <w:pPr>
        <w:ind w:firstLine="360"/>
        <w:rPr>
          <w:rFonts w:ascii="Times New Roman" w:hAnsi="Times New Roman" w:cs="Times New Roman"/>
          <w:sz w:val="32"/>
          <w:szCs w:val="32"/>
        </w:rPr>
      </w:pPr>
      <w:r w:rsidRPr="008E4550">
        <w:rPr>
          <w:rFonts w:ascii="Times New Roman" w:hAnsi="Times New Roman" w:cs="Times New Roman"/>
          <w:sz w:val="32"/>
          <w:szCs w:val="32"/>
        </w:rPr>
        <w:t>The identification of th</w:t>
      </w:r>
      <w:r w:rsidR="00026C12" w:rsidRPr="008E4550">
        <w:rPr>
          <w:rFonts w:ascii="Times New Roman" w:hAnsi="Times New Roman" w:cs="Times New Roman"/>
          <w:sz w:val="32"/>
          <w:szCs w:val="32"/>
        </w:rPr>
        <w:t>is</w:t>
      </w:r>
      <w:r w:rsidRPr="008E4550">
        <w:rPr>
          <w:rFonts w:ascii="Times New Roman" w:hAnsi="Times New Roman" w:cs="Times New Roman"/>
          <w:sz w:val="32"/>
          <w:szCs w:val="32"/>
        </w:rPr>
        <w:t xml:space="preserve"> </w:t>
      </w:r>
      <w:r w:rsidR="00504F80" w:rsidRPr="008E4550">
        <w:rPr>
          <w:rFonts w:ascii="Times New Roman" w:hAnsi="Times New Roman" w:cs="Times New Roman"/>
          <w:sz w:val="32"/>
          <w:szCs w:val="32"/>
        </w:rPr>
        <w:t xml:space="preserve">twice-mentioned </w:t>
      </w:r>
      <w:r w:rsidRPr="008E4550">
        <w:rPr>
          <w:rFonts w:ascii="Times New Roman" w:hAnsi="Times New Roman" w:cs="Times New Roman"/>
          <w:sz w:val="32"/>
          <w:szCs w:val="32"/>
          <w:u w:val="single"/>
        </w:rPr>
        <w:t>Valley of Jehoshaphat</w:t>
      </w:r>
      <w:r w:rsidRPr="008E4550">
        <w:rPr>
          <w:rFonts w:ascii="Times New Roman" w:hAnsi="Times New Roman" w:cs="Times New Roman"/>
          <w:sz w:val="32"/>
          <w:szCs w:val="32"/>
        </w:rPr>
        <w:t xml:space="preserve"> </w:t>
      </w:r>
      <w:r w:rsidR="007759C0" w:rsidRPr="008E4550">
        <w:rPr>
          <w:rFonts w:ascii="Times New Roman" w:hAnsi="Times New Roman" w:cs="Times New Roman"/>
          <w:sz w:val="32"/>
          <w:szCs w:val="32"/>
        </w:rPr>
        <w:t xml:space="preserve">(Joe.3:2,12) </w:t>
      </w:r>
      <w:r w:rsidRPr="008E4550">
        <w:rPr>
          <w:rFonts w:ascii="Times New Roman" w:hAnsi="Times New Roman" w:cs="Times New Roman"/>
          <w:sz w:val="32"/>
          <w:szCs w:val="32"/>
        </w:rPr>
        <w:t>has been the subject of conjecture for centuries</w:t>
      </w:r>
      <w:r w:rsidR="001308AF" w:rsidRPr="008E4550">
        <w:rPr>
          <w:rFonts w:ascii="Times New Roman" w:hAnsi="Times New Roman" w:cs="Times New Roman"/>
          <w:sz w:val="32"/>
          <w:szCs w:val="32"/>
        </w:rPr>
        <w:t xml:space="preserve">, and it does not appear to have been a </w:t>
      </w:r>
      <w:r w:rsidR="00D31A94" w:rsidRPr="008E4550">
        <w:rPr>
          <w:rFonts w:ascii="Times New Roman" w:hAnsi="Times New Roman" w:cs="Times New Roman"/>
          <w:sz w:val="32"/>
          <w:szCs w:val="32"/>
        </w:rPr>
        <w:t>well-established place-name</w:t>
      </w:r>
      <w:r w:rsidR="001308AF" w:rsidRPr="008E4550">
        <w:rPr>
          <w:rFonts w:ascii="Times New Roman" w:hAnsi="Times New Roman" w:cs="Times New Roman"/>
          <w:sz w:val="32"/>
          <w:szCs w:val="32"/>
        </w:rPr>
        <w:t>.</w:t>
      </w:r>
      <w:r w:rsidR="009B6896" w:rsidRPr="008E4550">
        <w:rPr>
          <w:rFonts w:ascii="Times New Roman" w:hAnsi="Times New Roman" w:cs="Times New Roman"/>
          <w:sz w:val="32"/>
          <w:szCs w:val="32"/>
        </w:rPr>
        <w:t xml:space="preserve"> One reads in the </w:t>
      </w:r>
      <w:r w:rsidR="00CA210E" w:rsidRPr="008E4550">
        <w:rPr>
          <w:rFonts w:ascii="Times New Roman" w:hAnsi="Times New Roman" w:cs="Times New Roman"/>
          <w:sz w:val="32"/>
          <w:szCs w:val="32"/>
        </w:rPr>
        <w:t>royal history</w:t>
      </w:r>
      <w:r w:rsidR="009B6896" w:rsidRPr="008E4550">
        <w:rPr>
          <w:rFonts w:ascii="Times New Roman" w:hAnsi="Times New Roman" w:cs="Times New Roman"/>
          <w:sz w:val="32"/>
          <w:szCs w:val="32"/>
        </w:rPr>
        <w:t xml:space="preserve"> of Jehoshaphat in 2 Chronicles 17:10 that “dread of Yahweh came upon all the kingdoms of the land “round about Judea”. In Joel’s day of Yahweh, it will be just </w:t>
      </w:r>
      <w:r w:rsidR="003367FD" w:rsidRPr="008E4550">
        <w:rPr>
          <w:rFonts w:ascii="Times New Roman" w:hAnsi="Times New Roman" w:cs="Times New Roman"/>
          <w:sz w:val="32"/>
          <w:szCs w:val="32"/>
        </w:rPr>
        <w:t xml:space="preserve">the </w:t>
      </w:r>
      <w:r w:rsidR="009B6896" w:rsidRPr="008E4550">
        <w:rPr>
          <w:rFonts w:ascii="Times New Roman" w:hAnsi="Times New Roman" w:cs="Times New Roman"/>
          <w:sz w:val="32"/>
          <w:szCs w:val="32"/>
        </w:rPr>
        <w:t xml:space="preserve">opposite – no fear among those nations. While it is tempting to look for a valley that King Jehoshaphat might have given his name to, it may be more </w:t>
      </w:r>
      <w:r w:rsidR="005A1F52" w:rsidRPr="008E4550">
        <w:rPr>
          <w:rFonts w:ascii="Times New Roman" w:hAnsi="Times New Roman" w:cs="Times New Roman"/>
          <w:sz w:val="32"/>
          <w:szCs w:val="32"/>
        </w:rPr>
        <w:t>significant</w:t>
      </w:r>
      <w:r w:rsidR="009B6896" w:rsidRPr="008E4550">
        <w:rPr>
          <w:rFonts w:ascii="Times New Roman" w:hAnsi="Times New Roman" w:cs="Times New Roman"/>
          <w:sz w:val="32"/>
          <w:szCs w:val="32"/>
        </w:rPr>
        <w:t xml:space="preserve"> to view that future valley in terms of what </w:t>
      </w:r>
      <w:r w:rsidR="00662273" w:rsidRPr="008E4550">
        <w:rPr>
          <w:rFonts w:ascii="Times New Roman" w:hAnsi="Times New Roman" w:cs="Times New Roman"/>
          <w:sz w:val="32"/>
          <w:szCs w:val="32"/>
        </w:rPr>
        <w:t xml:space="preserve">the name </w:t>
      </w:r>
      <w:r w:rsidR="006426E6" w:rsidRPr="008E4550">
        <w:rPr>
          <w:rFonts w:ascii="Times New Roman" w:hAnsi="Times New Roman" w:cs="Times New Roman"/>
          <w:sz w:val="32"/>
          <w:szCs w:val="32"/>
        </w:rPr>
        <w:t>“</w:t>
      </w:r>
      <w:r w:rsidR="009B6896" w:rsidRPr="008E4550">
        <w:rPr>
          <w:rFonts w:ascii="Times New Roman" w:hAnsi="Times New Roman" w:cs="Times New Roman"/>
          <w:sz w:val="32"/>
          <w:szCs w:val="32"/>
        </w:rPr>
        <w:t>Jehoshaphat</w:t>
      </w:r>
      <w:r w:rsidR="006426E6" w:rsidRPr="008E4550">
        <w:rPr>
          <w:rFonts w:ascii="Times New Roman" w:hAnsi="Times New Roman" w:cs="Times New Roman"/>
          <w:sz w:val="32"/>
          <w:szCs w:val="32"/>
        </w:rPr>
        <w:t>”</w:t>
      </w:r>
      <w:r w:rsidR="009B6896" w:rsidRPr="008E4550">
        <w:rPr>
          <w:rFonts w:ascii="Times New Roman" w:hAnsi="Times New Roman" w:cs="Times New Roman"/>
          <w:sz w:val="32"/>
          <w:szCs w:val="32"/>
        </w:rPr>
        <w:t xml:space="preserve"> means – “Yahweh will judge”. So </w:t>
      </w:r>
      <w:r w:rsidR="00652B53" w:rsidRPr="008E4550">
        <w:rPr>
          <w:rFonts w:ascii="Times New Roman" w:hAnsi="Times New Roman" w:cs="Times New Roman"/>
          <w:sz w:val="32"/>
          <w:szCs w:val="32"/>
        </w:rPr>
        <w:t xml:space="preserve">King </w:t>
      </w:r>
      <w:r w:rsidR="009B6896" w:rsidRPr="008E4550">
        <w:rPr>
          <w:rFonts w:ascii="Times New Roman" w:hAnsi="Times New Roman" w:cs="Times New Roman"/>
          <w:sz w:val="32"/>
          <w:szCs w:val="32"/>
        </w:rPr>
        <w:t>Jehoshaphat’s very name</w:t>
      </w:r>
      <w:r w:rsidR="00652B53" w:rsidRPr="008E4550">
        <w:rPr>
          <w:rFonts w:ascii="Times New Roman" w:hAnsi="Times New Roman" w:cs="Times New Roman"/>
          <w:sz w:val="32"/>
          <w:szCs w:val="32"/>
        </w:rPr>
        <w:t xml:space="preserve"> was prophetic </w:t>
      </w:r>
      <w:r w:rsidR="00652B53" w:rsidRPr="008E4550">
        <w:rPr>
          <w:rFonts w:ascii="Times New Roman" w:hAnsi="Times New Roman" w:cs="Times New Roman"/>
          <w:sz w:val="32"/>
          <w:szCs w:val="32"/>
        </w:rPr>
        <w:lastRenderedPageBreak/>
        <w:t>of Yahweh’s sitting in judgment of Israel’s neighboring enemies.</w:t>
      </w:r>
      <w:r w:rsidR="00535A59" w:rsidRPr="008E4550">
        <w:rPr>
          <w:rFonts w:ascii="Times New Roman" w:hAnsi="Times New Roman" w:cs="Times New Roman"/>
          <w:sz w:val="32"/>
          <w:szCs w:val="32"/>
        </w:rPr>
        <w:t xml:space="preserve"> </w:t>
      </w:r>
      <w:r w:rsidR="00A44004" w:rsidRPr="008E4550">
        <w:rPr>
          <w:rFonts w:ascii="Times New Roman" w:hAnsi="Times New Roman" w:cs="Times New Roman"/>
          <w:sz w:val="32"/>
          <w:szCs w:val="32"/>
        </w:rPr>
        <w:t xml:space="preserve">Seeing that the nations will </w:t>
      </w:r>
      <w:r w:rsidR="005721CD" w:rsidRPr="008E4550">
        <w:rPr>
          <w:rFonts w:ascii="Times New Roman" w:hAnsi="Times New Roman" w:cs="Times New Roman"/>
          <w:sz w:val="32"/>
          <w:szCs w:val="32"/>
        </w:rPr>
        <w:t>“</w:t>
      </w:r>
      <w:r w:rsidR="00A44004" w:rsidRPr="008E4550">
        <w:rPr>
          <w:rFonts w:ascii="Times New Roman" w:hAnsi="Times New Roman" w:cs="Times New Roman"/>
          <w:sz w:val="32"/>
          <w:szCs w:val="32"/>
          <w:u w:val="single"/>
        </w:rPr>
        <w:t>ascend</w:t>
      </w:r>
      <w:r w:rsidR="005721CD" w:rsidRPr="008E4550">
        <w:rPr>
          <w:rFonts w:ascii="Times New Roman" w:hAnsi="Times New Roman" w:cs="Times New Roman"/>
          <w:sz w:val="32"/>
          <w:szCs w:val="32"/>
          <w:u w:val="single"/>
        </w:rPr>
        <w:t xml:space="preserve"> to</w:t>
      </w:r>
      <w:r w:rsidR="005721CD" w:rsidRPr="008E4550">
        <w:rPr>
          <w:rFonts w:ascii="Times New Roman" w:hAnsi="Times New Roman" w:cs="Times New Roman"/>
          <w:sz w:val="32"/>
          <w:szCs w:val="32"/>
        </w:rPr>
        <w:t>”</w:t>
      </w:r>
      <w:r w:rsidR="00A44004" w:rsidRPr="008E4550">
        <w:rPr>
          <w:rFonts w:ascii="Times New Roman" w:hAnsi="Times New Roman" w:cs="Times New Roman"/>
          <w:sz w:val="32"/>
          <w:szCs w:val="32"/>
        </w:rPr>
        <w:t xml:space="preserve"> (</w:t>
      </w:r>
      <w:r w:rsidR="007A4BEB" w:rsidRPr="008E4550">
        <w:rPr>
          <w:rFonts w:ascii="Times New Roman" w:hAnsi="Times New Roman" w:cs="Times New Roman"/>
          <w:sz w:val="32"/>
          <w:szCs w:val="32"/>
        </w:rPr>
        <w:t xml:space="preserve">Heb. </w:t>
      </w:r>
      <w:r w:rsidR="00026C12" w:rsidRPr="008E4550">
        <w:rPr>
          <w:rFonts w:ascii="Times New Roman" w:hAnsi="Times New Roman" w:cs="Times New Roman"/>
          <w:i/>
          <w:iCs/>
          <w:sz w:val="32"/>
          <w:szCs w:val="32"/>
        </w:rPr>
        <w:t>‘</w:t>
      </w:r>
      <w:proofErr w:type="spellStart"/>
      <w:r w:rsidR="00A44004" w:rsidRPr="008E4550">
        <w:rPr>
          <w:rFonts w:ascii="Times New Roman" w:hAnsi="Times New Roman" w:cs="Times New Roman"/>
          <w:i/>
          <w:iCs/>
          <w:sz w:val="32"/>
          <w:szCs w:val="32"/>
        </w:rPr>
        <w:t>âlâh</w:t>
      </w:r>
      <w:proofErr w:type="spellEnd"/>
      <w:r w:rsidR="00A44004" w:rsidRPr="008E4550">
        <w:rPr>
          <w:rFonts w:ascii="Times New Roman" w:hAnsi="Times New Roman" w:cs="Times New Roman"/>
          <w:sz w:val="32"/>
          <w:szCs w:val="32"/>
        </w:rPr>
        <w:t xml:space="preserve">) this valley, as one </w:t>
      </w:r>
      <w:r w:rsidR="00FF3B34" w:rsidRPr="008E4550">
        <w:rPr>
          <w:rFonts w:ascii="Times New Roman" w:hAnsi="Times New Roman" w:cs="Times New Roman"/>
          <w:sz w:val="32"/>
          <w:szCs w:val="32"/>
        </w:rPr>
        <w:t>would ascend</w:t>
      </w:r>
      <w:r w:rsidR="00A44004" w:rsidRPr="008E4550">
        <w:rPr>
          <w:rFonts w:ascii="Times New Roman" w:hAnsi="Times New Roman" w:cs="Times New Roman"/>
          <w:sz w:val="32"/>
          <w:szCs w:val="32"/>
        </w:rPr>
        <w:t xml:space="preserve"> </w:t>
      </w:r>
      <w:r w:rsidR="00622565" w:rsidRPr="008E4550">
        <w:rPr>
          <w:rFonts w:ascii="Times New Roman" w:hAnsi="Times New Roman" w:cs="Times New Roman"/>
          <w:sz w:val="32"/>
          <w:szCs w:val="32"/>
        </w:rPr>
        <w:t xml:space="preserve">to </w:t>
      </w:r>
      <w:r w:rsidR="00A44004" w:rsidRPr="008E4550">
        <w:rPr>
          <w:rFonts w:ascii="Times New Roman" w:hAnsi="Times New Roman" w:cs="Times New Roman"/>
          <w:sz w:val="32"/>
          <w:szCs w:val="32"/>
        </w:rPr>
        <w:t>Jerusalem, could this valley be an approach to Jerusalem?</w:t>
      </w:r>
      <w:r w:rsidR="005721CD" w:rsidRPr="008E4550">
        <w:rPr>
          <w:rFonts w:ascii="Times New Roman" w:hAnsi="Times New Roman" w:cs="Times New Roman"/>
          <w:sz w:val="32"/>
          <w:szCs w:val="32"/>
        </w:rPr>
        <w:t xml:space="preserve"> One would not normally associate “ascend” with “valley”</w:t>
      </w:r>
      <w:r w:rsidR="00740BE3" w:rsidRPr="008E4550">
        <w:rPr>
          <w:rFonts w:ascii="Times New Roman" w:hAnsi="Times New Roman" w:cs="Times New Roman"/>
          <w:sz w:val="32"/>
          <w:szCs w:val="32"/>
        </w:rPr>
        <w:t>, unless he is coming up the valley to a height above it</w:t>
      </w:r>
      <w:r w:rsidR="005721CD" w:rsidRPr="008E4550">
        <w:rPr>
          <w:rFonts w:ascii="Times New Roman" w:hAnsi="Times New Roman" w:cs="Times New Roman"/>
          <w:sz w:val="32"/>
          <w:szCs w:val="32"/>
        </w:rPr>
        <w:t>.</w:t>
      </w:r>
    </w:p>
    <w:p w14:paraId="05F3E71D" w14:textId="77777777" w:rsidR="00CA210E" w:rsidRPr="008E4550" w:rsidRDefault="00535A59" w:rsidP="00D44D32">
      <w:pPr>
        <w:ind w:firstLine="360"/>
        <w:rPr>
          <w:rFonts w:ascii="Times New Roman" w:hAnsi="Times New Roman" w:cs="Times New Roman"/>
          <w:sz w:val="32"/>
          <w:szCs w:val="32"/>
        </w:rPr>
      </w:pPr>
      <w:r w:rsidRPr="008E4550">
        <w:rPr>
          <w:rFonts w:ascii="Times New Roman" w:hAnsi="Times New Roman" w:cs="Times New Roman"/>
          <w:sz w:val="32"/>
          <w:szCs w:val="32"/>
        </w:rPr>
        <w:t xml:space="preserve">In Jehoshaphat’s day a great invasion of Moab, Ammon and Edom </w:t>
      </w:r>
      <w:r w:rsidR="00F409EF" w:rsidRPr="008E4550">
        <w:rPr>
          <w:rFonts w:ascii="Times New Roman" w:hAnsi="Times New Roman" w:cs="Times New Roman"/>
          <w:sz w:val="32"/>
          <w:szCs w:val="32"/>
        </w:rPr>
        <w:t>(</w:t>
      </w:r>
      <w:r w:rsidR="00497E7E" w:rsidRPr="008E4550">
        <w:rPr>
          <w:rFonts w:ascii="Times New Roman" w:hAnsi="Times New Roman" w:cs="Times New Roman"/>
          <w:sz w:val="32"/>
          <w:szCs w:val="32"/>
        </w:rPr>
        <w:t>three</w:t>
      </w:r>
      <w:r w:rsidR="00F409EF" w:rsidRPr="008E4550">
        <w:rPr>
          <w:rFonts w:ascii="Times New Roman" w:hAnsi="Times New Roman" w:cs="Times New Roman"/>
          <w:sz w:val="32"/>
          <w:szCs w:val="32"/>
        </w:rPr>
        <w:t xml:space="preserve"> </w:t>
      </w:r>
      <w:r w:rsidR="00662273" w:rsidRPr="008E4550">
        <w:rPr>
          <w:rFonts w:ascii="Times New Roman" w:hAnsi="Times New Roman" w:cs="Times New Roman"/>
          <w:sz w:val="32"/>
          <w:szCs w:val="32"/>
        </w:rPr>
        <w:t>additional</w:t>
      </w:r>
      <w:r w:rsidR="00F409EF" w:rsidRPr="008E4550">
        <w:rPr>
          <w:rFonts w:ascii="Times New Roman" w:hAnsi="Times New Roman" w:cs="Times New Roman"/>
          <w:sz w:val="32"/>
          <w:szCs w:val="32"/>
        </w:rPr>
        <w:t xml:space="preserve"> nations listed in Psa</w:t>
      </w:r>
      <w:r w:rsidR="00D44D32" w:rsidRPr="008E4550">
        <w:rPr>
          <w:rFonts w:ascii="Times New Roman" w:hAnsi="Times New Roman" w:cs="Times New Roman"/>
          <w:sz w:val="32"/>
          <w:szCs w:val="32"/>
        </w:rPr>
        <w:t xml:space="preserve">lm </w:t>
      </w:r>
      <w:r w:rsidR="00F409EF" w:rsidRPr="008E4550">
        <w:rPr>
          <w:rFonts w:ascii="Times New Roman" w:hAnsi="Times New Roman" w:cs="Times New Roman"/>
          <w:sz w:val="32"/>
          <w:szCs w:val="32"/>
        </w:rPr>
        <w:t xml:space="preserve">83) </w:t>
      </w:r>
      <w:r w:rsidRPr="008E4550">
        <w:rPr>
          <w:rFonts w:ascii="Times New Roman" w:hAnsi="Times New Roman" w:cs="Times New Roman"/>
          <w:sz w:val="32"/>
          <w:szCs w:val="32"/>
        </w:rPr>
        <w:t xml:space="preserve">was coming against Jerusalem, and </w:t>
      </w:r>
      <w:r w:rsidR="00497E7E" w:rsidRPr="008E4550">
        <w:rPr>
          <w:rFonts w:ascii="Times New Roman" w:hAnsi="Times New Roman" w:cs="Times New Roman"/>
          <w:sz w:val="32"/>
          <w:szCs w:val="32"/>
        </w:rPr>
        <w:t xml:space="preserve">a fearful </w:t>
      </w:r>
      <w:r w:rsidRPr="008E4550">
        <w:rPr>
          <w:rFonts w:ascii="Times New Roman" w:hAnsi="Times New Roman" w:cs="Times New Roman"/>
          <w:sz w:val="32"/>
          <w:szCs w:val="32"/>
        </w:rPr>
        <w:t>Jehoshaphat prayed publicly</w:t>
      </w:r>
      <w:r w:rsidR="00F474B9" w:rsidRPr="008E4550">
        <w:rPr>
          <w:rFonts w:ascii="Times New Roman" w:hAnsi="Times New Roman" w:cs="Times New Roman"/>
          <w:sz w:val="32"/>
          <w:szCs w:val="32"/>
        </w:rPr>
        <w:t xml:space="preserve"> </w:t>
      </w:r>
      <w:r w:rsidR="00CA210E" w:rsidRPr="008E4550">
        <w:rPr>
          <w:rFonts w:ascii="Times New Roman" w:hAnsi="Times New Roman" w:cs="Times New Roman"/>
          <w:sz w:val="32"/>
          <w:szCs w:val="32"/>
        </w:rPr>
        <w:t>before</w:t>
      </w:r>
      <w:r w:rsidR="00F474B9" w:rsidRPr="008E4550">
        <w:rPr>
          <w:rFonts w:ascii="Times New Roman" w:hAnsi="Times New Roman" w:cs="Times New Roman"/>
          <w:sz w:val="32"/>
          <w:szCs w:val="32"/>
        </w:rPr>
        <w:t xml:space="preserve"> the people</w:t>
      </w:r>
      <w:r w:rsidRPr="008E4550">
        <w:rPr>
          <w:rFonts w:ascii="Times New Roman" w:hAnsi="Times New Roman" w:cs="Times New Roman"/>
          <w:sz w:val="32"/>
          <w:szCs w:val="32"/>
        </w:rPr>
        <w:t xml:space="preserve">, “Elohim, will You not judge against them?” </w:t>
      </w:r>
      <w:r w:rsidR="00504F80" w:rsidRPr="008E4550">
        <w:rPr>
          <w:rFonts w:ascii="Times New Roman" w:hAnsi="Times New Roman" w:cs="Times New Roman"/>
          <w:sz w:val="32"/>
          <w:szCs w:val="32"/>
        </w:rPr>
        <w:t>(</w:t>
      </w:r>
      <w:r w:rsidRPr="008E4550">
        <w:rPr>
          <w:rFonts w:ascii="Times New Roman" w:hAnsi="Times New Roman" w:cs="Times New Roman"/>
          <w:sz w:val="32"/>
          <w:szCs w:val="32"/>
        </w:rPr>
        <w:t>2 Chr.20:12). Yahweh brought about a great slaughter of those enemies, and the spoil was so great that Judah named the spot “Valley of Blessing</w:t>
      </w:r>
      <w:r w:rsidR="00194B59"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00194B59" w:rsidRPr="008E4550">
        <w:rPr>
          <w:rFonts w:ascii="Times New Roman" w:hAnsi="Times New Roman" w:cs="Times New Roman"/>
          <w:sz w:val="32"/>
          <w:szCs w:val="32"/>
        </w:rPr>
        <w:t>‘</w:t>
      </w:r>
      <w:r w:rsidRPr="008E4550">
        <w:rPr>
          <w:rFonts w:ascii="Times New Roman" w:hAnsi="Times New Roman" w:cs="Times New Roman"/>
          <w:sz w:val="32"/>
          <w:szCs w:val="32"/>
        </w:rPr>
        <w:t>Berachah</w:t>
      </w:r>
      <w:r w:rsidR="00194B59" w:rsidRPr="008E4550">
        <w:rPr>
          <w:rFonts w:ascii="Times New Roman" w:hAnsi="Times New Roman" w:cs="Times New Roman"/>
          <w:sz w:val="32"/>
          <w:szCs w:val="32"/>
        </w:rPr>
        <w:t>’</w:t>
      </w:r>
      <w:r w:rsidRPr="008E4550">
        <w:rPr>
          <w:rFonts w:ascii="Times New Roman" w:hAnsi="Times New Roman" w:cs="Times New Roman"/>
          <w:sz w:val="32"/>
          <w:szCs w:val="32"/>
        </w:rPr>
        <w:t xml:space="preserve">). Although this was </w:t>
      </w:r>
      <w:r w:rsidR="00965D45" w:rsidRPr="008E4550">
        <w:rPr>
          <w:rFonts w:ascii="Times New Roman" w:hAnsi="Times New Roman" w:cs="Times New Roman"/>
          <w:sz w:val="32"/>
          <w:szCs w:val="32"/>
        </w:rPr>
        <w:t>also</w:t>
      </w:r>
      <w:r w:rsidRPr="008E4550">
        <w:rPr>
          <w:rFonts w:ascii="Times New Roman" w:hAnsi="Times New Roman" w:cs="Times New Roman"/>
          <w:sz w:val="32"/>
          <w:szCs w:val="32"/>
        </w:rPr>
        <w:t xml:space="preserve"> surely a valley of Yahweh’s judging, will it be the “Valley of Jehoshaphat” indicated in Joel? </w:t>
      </w:r>
      <w:r w:rsidR="00E83705" w:rsidRPr="008E4550">
        <w:rPr>
          <w:rFonts w:ascii="Times New Roman" w:hAnsi="Times New Roman" w:cs="Times New Roman"/>
          <w:sz w:val="32"/>
          <w:szCs w:val="32"/>
        </w:rPr>
        <w:t xml:space="preserve">The NT says </w:t>
      </w:r>
      <w:r w:rsidR="00F409EF" w:rsidRPr="008E4550">
        <w:rPr>
          <w:rFonts w:ascii="Times New Roman" w:hAnsi="Times New Roman" w:cs="Times New Roman"/>
          <w:sz w:val="32"/>
          <w:szCs w:val="32"/>
        </w:rPr>
        <w:t xml:space="preserve">God will gather the nations for judgment </w:t>
      </w:r>
      <w:r w:rsidR="003367FD" w:rsidRPr="008E4550">
        <w:rPr>
          <w:rFonts w:ascii="Times New Roman" w:hAnsi="Times New Roman" w:cs="Times New Roman"/>
          <w:sz w:val="32"/>
          <w:szCs w:val="32"/>
        </w:rPr>
        <w:t xml:space="preserve">at “Armageddon” (Rev.16:14,16), which is the “Hill of Megiddo”, overlooking the Valley of Megiddo, north of Jerusalem. Seeing that the specific threat in Joel </w:t>
      </w:r>
      <w:r w:rsidR="00497E7E" w:rsidRPr="008E4550">
        <w:rPr>
          <w:rFonts w:ascii="Times New Roman" w:hAnsi="Times New Roman" w:cs="Times New Roman"/>
          <w:sz w:val="32"/>
          <w:szCs w:val="32"/>
        </w:rPr>
        <w:t>include</w:t>
      </w:r>
      <w:r w:rsidR="003367FD" w:rsidRPr="008E4550">
        <w:rPr>
          <w:rFonts w:ascii="Times New Roman" w:hAnsi="Times New Roman" w:cs="Times New Roman"/>
          <w:sz w:val="32"/>
          <w:szCs w:val="32"/>
        </w:rPr>
        <w:t>s Tyre and Sidon (both north of Israel), as well as the reference to “the northerner” in Joe.2:20, then the Valley of Megiddo seems to be a strong</w:t>
      </w:r>
      <w:r w:rsidR="00EB6DBC" w:rsidRPr="008E4550">
        <w:rPr>
          <w:rFonts w:ascii="Times New Roman" w:hAnsi="Times New Roman" w:cs="Times New Roman"/>
          <w:sz w:val="32"/>
          <w:szCs w:val="32"/>
        </w:rPr>
        <w:t>er</w:t>
      </w:r>
      <w:r w:rsidR="00930A80" w:rsidRPr="008E4550">
        <w:rPr>
          <w:rFonts w:ascii="Times New Roman" w:hAnsi="Times New Roman" w:cs="Times New Roman"/>
          <w:sz w:val="32"/>
          <w:szCs w:val="32"/>
        </w:rPr>
        <w:t xml:space="preserve"> candidate because of Rev.16:16.</w:t>
      </w:r>
    </w:p>
    <w:p w14:paraId="05F3E71E" w14:textId="77777777" w:rsidR="00A55D54" w:rsidRPr="008E4550" w:rsidRDefault="003367FD" w:rsidP="00662273">
      <w:pPr>
        <w:ind w:firstLine="360"/>
        <w:rPr>
          <w:rFonts w:ascii="Times New Roman" w:hAnsi="Times New Roman" w:cs="Times New Roman"/>
          <w:sz w:val="32"/>
          <w:szCs w:val="32"/>
        </w:rPr>
      </w:pPr>
      <w:r w:rsidRPr="008E4550">
        <w:rPr>
          <w:rFonts w:ascii="Times New Roman" w:hAnsi="Times New Roman" w:cs="Times New Roman"/>
          <w:sz w:val="32"/>
          <w:szCs w:val="32"/>
        </w:rPr>
        <w:t xml:space="preserve">But let us continue with Joel – </w:t>
      </w:r>
    </w:p>
    <w:p w14:paraId="05F3E71F" w14:textId="77777777" w:rsidR="003367FD" w:rsidRPr="008E4550" w:rsidRDefault="003367FD" w:rsidP="00016F9F">
      <w:pPr>
        <w:ind w:left="360"/>
        <w:rPr>
          <w:rFonts w:ascii="Times New Roman" w:hAnsi="Times New Roman" w:cs="Times New Roman"/>
          <w:sz w:val="32"/>
          <w:szCs w:val="32"/>
        </w:rPr>
      </w:pPr>
      <w:r w:rsidRPr="008E4550">
        <w:rPr>
          <w:rFonts w:ascii="Times New Roman" w:hAnsi="Times New Roman" w:cs="Times New Roman"/>
          <w:sz w:val="32"/>
          <w:szCs w:val="32"/>
        </w:rPr>
        <w:t>“</w:t>
      </w:r>
      <w:r w:rsidR="00F474B9" w:rsidRPr="008E4550">
        <w:rPr>
          <w:rFonts w:ascii="Times New Roman" w:hAnsi="Times New Roman" w:cs="Times New Roman"/>
          <w:sz w:val="32"/>
          <w:szCs w:val="32"/>
          <w:u w:val="single"/>
        </w:rPr>
        <w:t>Sun and moon were dark, and stars removed their brightness</w:t>
      </w:r>
      <w:r w:rsidR="00F474B9" w:rsidRPr="008E4550">
        <w:rPr>
          <w:rFonts w:ascii="Times New Roman" w:hAnsi="Times New Roman" w:cs="Times New Roman"/>
          <w:sz w:val="32"/>
          <w:szCs w:val="32"/>
        </w:rPr>
        <w:t xml:space="preserve">. But Yahweh will </w:t>
      </w:r>
      <w:r w:rsidR="00F474B9" w:rsidRPr="008E4550">
        <w:rPr>
          <w:rFonts w:ascii="Times New Roman" w:hAnsi="Times New Roman" w:cs="Times New Roman"/>
          <w:sz w:val="32"/>
          <w:szCs w:val="32"/>
          <w:u w:val="single"/>
        </w:rPr>
        <w:t>roar</w:t>
      </w:r>
      <w:r w:rsidR="00F474B9" w:rsidRPr="008E4550">
        <w:rPr>
          <w:rFonts w:ascii="Times New Roman" w:hAnsi="Times New Roman" w:cs="Times New Roman"/>
          <w:sz w:val="32"/>
          <w:szCs w:val="32"/>
        </w:rPr>
        <w:t xml:space="preserve"> </w:t>
      </w:r>
      <w:r w:rsidR="00F474B9" w:rsidRPr="008E4550">
        <w:rPr>
          <w:rFonts w:ascii="Times New Roman" w:hAnsi="Times New Roman" w:cs="Times New Roman"/>
          <w:bCs/>
          <w:sz w:val="32"/>
          <w:szCs w:val="32"/>
        </w:rPr>
        <w:t xml:space="preserve">from Zion, and He will give His voice from Jerusalem. Then heavens and earth will shake, but Yahweh will be a refuge for His people and protection for sons of Israel. </w:t>
      </w:r>
      <w:r w:rsidR="001E2A0D" w:rsidRPr="008E4550">
        <w:rPr>
          <w:rFonts w:ascii="Times New Roman" w:hAnsi="Times New Roman" w:cs="Times New Roman"/>
          <w:bCs/>
          <w:sz w:val="32"/>
          <w:szCs w:val="32"/>
        </w:rPr>
        <w:t xml:space="preserve">Then you will know that I </w:t>
      </w:r>
      <w:r w:rsidR="001E2A0D" w:rsidRPr="008E4550">
        <w:rPr>
          <w:rFonts w:ascii="Times New Roman" w:hAnsi="Times New Roman" w:cs="Times New Roman"/>
          <w:bCs/>
          <w:i/>
          <w:sz w:val="32"/>
          <w:szCs w:val="32"/>
        </w:rPr>
        <w:t>am</w:t>
      </w:r>
      <w:r w:rsidR="001E2A0D" w:rsidRPr="008E4550">
        <w:rPr>
          <w:rFonts w:ascii="Times New Roman" w:hAnsi="Times New Roman" w:cs="Times New Roman"/>
          <w:bCs/>
          <w:sz w:val="32"/>
          <w:szCs w:val="32"/>
        </w:rPr>
        <w:t xml:space="preserve"> Yahweh your Elohim dwelling in Zion, My holy mountain. Then Jerusalem will become holy, and strangers will not pass through her again. And it will come to pass </w:t>
      </w:r>
      <w:r w:rsidR="001E2A0D" w:rsidRPr="008E4550">
        <w:rPr>
          <w:rFonts w:ascii="Times New Roman" w:hAnsi="Times New Roman" w:cs="Times New Roman"/>
          <w:b/>
          <w:sz w:val="32"/>
          <w:szCs w:val="32"/>
        </w:rPr>
        <w:t>in that day</w:t>
      </w:r>
      <w:r w:rsidR="001E2A0D" w:rsidRPr="008E4550">
        <w:rPr>
          <w:rFonts w:ascii="Times New Roman" w:hAnsi="Times New Roman" w:cs="Times New Roman"/>
          <w:bCs/>
          <w:sz w:val="32"/>
          <w:szCs w:val="32"/>
        </w:rPr>
        <w:t xml:space="preserve"> the mountains will drip sweet </w:t>
      </w:r>
      <w:r w:rsidR="00C862AA" w:rsidRPr="008E4550">
        <w:rPr>
          <w:rFonts w:ascii="Times New Roman" w:hAnsi="Times New Roman" w:cs="Times New Roman"/>
          <w:bCs/>
          <w:sz w:val="32"/>
          <w:szCs w:val="32"/>
        </w:rPr>
        <w:t>wine,</w:t>
      </w:r>
      <w:r w:rsidR="001E2A0D" w:rsidRPr="008E4550">
        <w:rPr>
          <w:rFonts w:ascii="Times New Roman" w:hAnsi="Times New Roman" w:cs="Times New Roman"/>
          <w:bCs/>
          <w:sz w:val="32"/>
          <w:szCs w:val="32"/>
        </w:rPr>
        <w:t xml:space="preserve"> and the hills will flow milk, and all </w:t>
      </w:r>
      <w:r w:rsidR="001E2A0D" w:rsidRPr="008E4550">
        <w:rPr>
          <w:rFonts w:ascii="Times New Roman" w:hAnsi="Times New Roman" w:cs="Times New Roman"/>
          <w:bCs/>
          <w:i/>
          <w:sz w:val="32"/>
          <w:szCs w:val="32"/>
        </w:rPr>
        <w:t>the</w:t>
      </w:r>
      <w:r w:rsidR="001E2A0D" w:rsidRPr="008E4550">
        <w:rPr>
          <w:rFonts w:ascii="Times New Roman" w:hAnsi="Times New Roman" w:cs="Times New Roman"/>
          <w:bCs/>
          <w:sz w:val="32"/>
          <w:szCs w:val="32"/>
        </w:rPr>
        <w:t xml:space="preserve"> streams of Judah will flow waters. And a spring from </w:t>
      </w:r>
      <w:r w:rsidR="001E2A0D" w:rsidRPr="008E4550">
        <w:rPr>
          <w:rFonts w:ascii="Times New Roman" w:hAnsi="Times New Roman" w:cs="Times New Roman"/>
          <w:bCs/>
          <w:i/>
          <w:sz w:val="32"/>
          <w:szCs w:val="32"/>
        </w:rPr>
        <w:t>the</w:t>
      </w:r>
      <w:r w:rsidR="001E2A0D" w:rsidRPr="008E4550">
        <w:rPr>
          <w:rFonts w:ascii="Times New Roman" w:hAnsi="Times New Roman" w:cs="Times New Roman"/>
          <w:bCs/>
          <w:sz w:val="32"/>
          <w:szCs w:val="32"/>
        </w:rPr>
        <w:t xml:space="preserve"> house of </w:t>
      </w:r>
      <w:r w:rsidR="001E2A0D" w:rsidRPr="008E4550">
        <w:rPr>
          <w:rFonts w:ascii="Times New Roman" w:hAnsi="Times New Roman" w:cs="Times New Roman"/>
          <w:bCs/>
          <w:sz w:val="32"/>
          <w:szCs w:val="32"/>
        </w:rPr>
        <w:lastRenderedPageBreak/>
        <w:t>Yahweh will flow out and will water the Wady of the Acacias. Egypt will become for a waste</w:t>
      </w:r>
      <w:r w:rsidR="004155C2" w:rsidRPr="008E4550">
        <w:rPr>
          <w:rFonts w:ascii="Times New Roman" w:hAnsi="Times New Roman" w:cs="Times New Roman"/>
          <w:bCs/>
          <w:sz w:val="32"/>
          <w:szCs w:val="32"/>
        </w:rPr>
        <w:t xml:space="preserve"> and Edom will become for a wilderness of waste, on account of violence </w:t>
      </w:r>
      <w:r w:rsidR="004155C2" w:rsidRPr="008E4550">
        <w:rPr>
          <w:rFonts w:ascii="Times New Roman" w:hAnsi="Times New Roman" w:cs="Times New Roman"/>
          <w:bCs/>
          <w:i/>
          <w:sz w:val="32"/>
          <w:szCs w:val="32"/>
        </w:rPr>
        <w:t>on the</w:t>
      </w:r>
      <w:r w:rsidR="004155C2" w:rsidRPr="008E4550">
        <w:rPr>
          <w:rFonts w:ascii="Times New Roman" w:hAnsi="Times New Roman" w:cs="Times New Roman"/>
          <w:bCs/>
          <w:sz w:val="32"/>
          <w:szCs w:val="32"/>
        </w:rPr>
        <w:t xml:space="preserve"> sons of Judah, when they poured out innocent blood in their land. But Judah will remain </w:t>
      </w:r>
      <w:r w:rsidR="004155C2" w:rsidRPr="008E4550">
        <w:rPr>
          <w:rFonts w:ascii="Times New Roman" w:hAnsi="Times New Roman" w:cs="Times New Roman"/>
          <w:bCs/>
          <w:sz w:val="32"/>
          <w:szCs w:val="32"/>
          <w:u w:val="single"/>
        </w:rPr>
        <w:t>for an age</w:t>
      </w:r>
      <w:r w:rsidR="004155C2" w:rsidRPr="008E4550">
        <w:rPr>
          <w:rFonts w:ascii="Times New Roman" w:hAnsi="Times New Roman" w:cs="Times New Roman"/>
          <w:bCs/>
          <w:sz w:val="32"/>
          <w:szCs w:val="32"/>
        </w:rPr>
        <w:t xml:space="preserve">, and Jerusalem </w:t>
      </w:r>
      <w:r w:rsidR="004155C2" w:rsidRPr="008E4550">
        <w:rPr>
          <w:rFonts w:ascii="Times New Roman" w:hAnsi="Times New Roman" w:cs="Times New Roman"/>
          <w:bCs/>
          <w:sz w:val="32"/>
          <w:szCs w:val="32"/>
          <w:u w:val="single"/>
        </w:rPr>
        <w:t>for generations</w:t>
      </w:r>
      <w:r w:rsidR="004155C2" w:rsidRPr="008E4550">
        <w:rPr>
          <w:rFonts w:ascii="Times New Roman" w:hAnsi="Times New Roman" w:cs="Times New Roman"/>
          <w:bCs/>
          <w:sz w:val="32"/>
          <w:szCs w:val="32"/>
        </w:rPr>
        <w:t xml:space="preserve">. Then I will acquit their blood not </w:t>
      </w:r>
      <w:r w:rsidR="004155C2" w:rsidRPr="008E4550">
        <w:rPr>
          <w:rFonts w:ascii="Times New Roman" w:hAnsi="Times New Roman" w:cs="Times New Roman"/>
          <w:bCs/>
          <w:i/>
          <w:sz w:val="32"/>
          <w:szCs w:val="32"/>
        </w:rPr>
        <w:t>previously</w:t>
      </w:r>
      <w:r w:rsidR="004155C2" w:rsidRPr="008E4550">
        <w:rPr>
          <w:rFonts w:ascii="Times New Roman" w:hAnsi="Times New Roman" w:cs="Times New Roman"/>
          <w:bCs/>
          <w:sz w:val="32"/>
          <w:szCs w:val="32"/>
        </w:rPr>
        <w:t xml:space="preserve"> acquitted. Then Yahweh </w:t>
      </w:r>
      <w:r w:rsidR="00503F4A" w:rsidRPr="008E4550">
        <w:rPr>
          <w:rFonts w:ascii="Times New Roman" w:hAnsi="Times New Roman" w:cs="Times New Roman"/>
          <w:bCs/>
          <w:i/>
          <w:sz w:val="32"/>
          <w:szCs w:val="32"/>
        </w:rPr>
        <w:t>will be</w:t>
      </w:r>
      <w:r w:rsidR="004155C2" w:rsidRPr="008E4550">
        <w:rPr>
          <w:rFonts w:ascii="Times New Roman" w:hAnsi="Times New Roman" w:cs="Times New Roman"/>
          <w:bCs/>
          <w:sz w:val="32"/>
          <w:szCs w:val="32"/>
        </w:rPr>
        <w:t xml:space="preserve"> dwelling </w:t>
      </w:r>
      <w:r w:rsidR="004155C2" w:rsidRPr="008E4550">
        <w:rPr>
          <w:rFonts w:ascii="Times New Roman" w:hAnsi="Times New Roman" w:cs="Times New Roman"/>
          <w:bCs/>
          <w:sz w:val="32"/>
          <w:szCs w:val="32"/>
          <w:u w:val="single"/>
        </w:rPr>
        <w:t>in Zion</w:t>
      </w:r>
      <w:r w:rsidR="00B8667D" w:rsidRPr="008E4550">
        <w:rPr>
          <w:rFonts w:ascii="Times New Roman" w:hAnsi="Times New Roman" w:cs="Times New Roman"/>
          <w:bCs/>
          <w:sz w:val="32"/>
          <w:szCs w:val="32"/>
        </w:rPr>
        <w:t xml:space="preserve">.” </w:t>
      </w:r>
      <w:r w:rsidR="00B8667D" w:rsidRPr="008E4550">
        <w:rPr>
          <w:rFonts w:ascii="Times New Roman" w:hAnsi="Times New Roman" w:cs="Times New Roman"/>
          <w:bCs/>
          <w:sz w:val="32"/>
          <w:szCs w:val="32"/>
        </w:rPr>
        <w:tab/>
      </w:r>
      <w:r w:rsidR="00016F9F" w:rsidRPr="008E4550">
        <w:rPr>
          <w:rFonts w:ascii="Times New Roman" w:hAnsi="Times New Roman" w:cs="Times New Roman"/>
          <w:sz w:val="32"/>
          <w:szCs w:val="32"/>
        </w:rPr>
        <w:t>Joe.3:15-21</w:t>
      </w:r>
      <w:r w:rsidR="00B8667D" w:rsidRPr="008E4550">
        <w:rPr>
          <w:rFonts w:ascii="Times New Roman" w:hAnsi="Times New Roman" w:cs="Times New Roman"/>
          <w:sz w:val="32"/>
          <w:szCs w:val="32"/>
        </w:rPr>
        <w:tab/>
      </w:r>
      <w:r w:rsidR="00B8667D" w:rsidRPr="008E4550">
        <w:rPr>
          <w:rFonts w:ascii="Times New Roman" w:hAnsi="Times New Roman" w:cs="Times New Roman"/>
          <w:sz w:val="32"/>
          <w:szCs w:val="32"/>
        </w:rPr>
        <w:tab/>
      </w:r>
      <w:r w:rsidR="00B8667D" w:rsidRPr="008E4550">
        <w:rPr>
          <w:rFonts w:ascii="Times New Roman" w:hAnsi="Times New Roman" w:cs="Times New Roman"/>
          <w:sz w:val="32"/>
          <w:szCs w:val="32"/>
        </w:rPr>
        <w:tab/>
      </w:r>
    </w:p>
    <w:p w14:paraId="05F3E720" w14:textId="77777777" w:rsidR="005A1F52" w:rsidRPr="008E4550" w:rsidRDefault="004155C2" w:rsidP="00A05B05">
      <w:pPr>
        <w:tabs>
          <w:tab w:val="right" w:pos="8640"/>
        </w:tabs>
        <w:rPr>
          <w:rFonts w:ascii="Times New Roman" w:hAnsi="Times New Roman" w:cs="Times New Roman"/>
          <w:sz w:val="32"/>
          <w:szCs w:val="32"/>
        </w:rPr>
      </w:pPr>
      <w:r w:rsidRPr="008E4550">
        <w:rPr>
          <w:rFonts w:ascii="Times New Roman" w:hAnsi="Times New Roman" w:cs="Times New Roman"/>
          <w:sz w:val="32"/>
          <w:szCs w:val="32"/>
        </w:rPr>
        <w:t>The Hebrew for “</w:t>
      </w:r>
      <w:r w:rsidR="00D41650" w:rsidRPr="008E4550">
        <w:rPr>
          <w:rFonts w:ascii="Times New Roman" w:hAnsi="Times New Roman" w:cs="Times New Roman"/>
          <w:sz w:val="32"/>
          <w:szCs w:val="32"/>
          <w:u w:val="single"/>
        </w:rPr>
        <w:t>s</w:t>
      </w:r>
      <w:r w:rsidRPr="008E4550">
        <w:rPr>
          <w:rFonts w:ascii="Times New Roman" w:hAnsi="Times New Roman" w:cs="Times New Roman"/>
          <w:sz w:val="32"/>
          <w:szCs w:val="32"/>
          <w:u w:val="single"/>
        </w:rPr>
        <w:t>un and moon were dark, and stars removed their brightness</w:t>
      </w:r>
      <w:r w:rsidRPr="008E4550">
        <w:rPr>
          <w:rFonts w:ascii="Times New Roman" w:hAnsi="Times New Roman" w:cs="Times New Roman"/>
          <w:sz w:val="32"/>
          <w:szCs w:val="32"/>
        </w:rPr>
        <w:t xml:space="preserve">” repeats literally what was said of “day of Yahweh” </w:t>
      </w:r>
      <w:r w:rsidR="005A1F52" w:rsidRPr="008E4550">
        <w:rPr>
          <w:rFonts w:ascii="Times New Roman" w:hAnsi="Times New Roman" w:cs="Times New Roman"/>
          <w:sz w:val="32"/>
          <w:szCs w:val="32"/>
        </w:rPr>
        <w:t xml:space="preserve">earlier </w:t>
      </w:r>
      <w:r w:rsidR="00FB638A" w:rsidRPr="008E4550">
        <w:rPr>
          <w:rFonts w:ascii="Times New Roman" w:hAnsi="Times New Roman" w:cs="Times New Roman"/>
          <w:sz w:val="32"/>
          <w:szCs w:val="32"/>
        </w:rPr>
        <w:t>at</w:t>
      </w:r>
      <w:r w:rsidRPr="008E4550">
        <w:rPr>
          <w:rFonts w:ascii="Times New Roman" w:hAnsi="Times New Roman" w:cs="Times New Roman"/>
          <w:sz w:val="32"/>
          <w:szCs w:val="32"/>
        </w:rPr>
        <w:t xml:space="preserve"> </w:t>
      </w:r>
      <w:r w:rsidR="00FB638A" w:rsidRPr="008E4550">
        <w:rPr>
          <w:rFonts w:ascii="Times New Roman" w:hAnsi="Times New Roman" w:cs="Times New Roman"/>
          <w:sz w:val="32"/>
          <w:szCs w:val="32"/>
        </w:rPr>
        <w:t>Joe.2:</w:t>
      </w:r>
      <w:r w:rsidRPr="008E4550">
        <w:rPr>
          <w:rFonts w:ascii="Times New Roman" w:hAnsi="Times New Roman" w:cs="Times New Roman"/>
          <w:sz w:val="32"/>
          <w:szCs w:val="32"/>
        </w:rPr>
        <w:t>10</w:t>
      </w:r>
      <w:r w:rsidR="00D41650" w:rsidRPr="008E4550">
        <w:rPr>
          <w:rFonts w:ascii="Times New Roman" w:hAnsi="Times New Roman" w:cs="Times New Roman"/>
          <w:sz w:val="32"/>
          <w:szCs w:val="32"/>
        </w:rPr>
        <w:t xml:space="preserve">. But here at the end of Joel’s prophecy, Yahweh comes </w:t>
      </w:r>
      <w:r w:rsidR="00D41650" w:rsidRPr="008E4550">
        <w:rPr>
          <w:rFonts w:ascii="Times New Roman" w:hAnsi="Times New Roman" w:cs="Times New Roman"/>
          <w:sz w:val="32"/>
          <w:szCs w:val="32"/>
          <w:u w:val="single"/>
        </w:rPr>
        <w:t>roar</w:t>
      </w:r>
      <w:r w:rsidR="00D41650" w:rsidRPr="008E4550">
        <w:rPr>
          <w:rFonts w:ascii="Times New Roman" w:hAnsi="Times New Roman" w:cs="Times New Roman"/>
          <w:sz w:val="32"/>
          <w:szCs w:val="32"/>
        </w:rPr>
        <w:t>ing out of Zion against Judah’s enemies</w:t>
      </w:r>
      <w:r w:rsidR="00A05B05" w:rsidRPr="008E4550">
        <w:rPr>
          <w:rFonts w:ascii="Times New Roman" w:hAnsi="Times New Roman" w:cs="Times New Roman"/>
          <w:sz w:val="32"/>
          <w:szCs w:val="32"/>
        </w:rPr>
        <w:t>, who themselves produced “</w:t>
      </w:r>
      <w:r w:rsidR="00A05B05" w:rsidRPr="008E4550">
        <w:rPr>
          <w:rFonts w:ascii="Times New Roman" w:hAnsi="Times New Roman" w:cs="Times New Roman"/>
          <w:sz w:val="32"/>
          <w:szCs w:val="32"/>
          <w:u w:val="single"/>
        </w:rPr>
        <w:t>roarings, roarings in the valley of the threshing</w:t>
      </w:r>
      <w:r w:rsidR="00A05B05" w:rsidRPr="008E4550">
        <w:rPr>
          <w:rFonts w:ascii="Times New Roman" w:hAnsi="Times New Roman" w:cs="Times New Roman"/>
          <w:sz w:val="32"/>
          <w:szCs w:val="32"/>
        </w:rPr>
        <w:t>” (3:14).</w:t>
      </w:r>
      <w:r w:rsidR="00D41650" w:rsidRPr="008E4550">
        <w:rPr>
          <w:rFonts w:ascii="Times New Roman" w:hAnsi="Times New Roman" w:cs="Times New Roman"/>
          <w:sz w:val="32"/>
          <w:szCs w:val="32"/>
        </w:rPr>
        <w:t xml:space="preserve"> Zion and Jerusalem thereafter will be holy to the Lord, and </w:t>
      </w:r>
      <w:r w:rsidR="00915445" w:rsidRPr="008E4550">
        <w:rPr>
          <w:rFonts w:ascii="Times New Roman" w:hAnsi="Times New Roman" w:cs="Times New Roman"/>
          <w:sz w:val="32"/>
          <w:szCs w:val="32"/>
        </w:rPr>
        <w:t>anyone who is unholy</w:t>
      </w:r>
      <w:r w:rsidR="00D41650" w:rsidRPr="008E4550">
        <w:rPr>
          <w:rFonts w:ascii="Times New Roman" w:hAnsi="Times New Roman" w:cs="Times New Roman"/>
          <w:sz w:val="32"/>
          <w:szCs w:val="32"/>
        </w:rPr>
        <w:t xml:space="preserve"> will not pass through her again. So “the day of the Lord” will resolve as a great day of salvation for Israel, and God will dwell afterward with His people in safety</w:t>
      </w:r>
      <w:r w:rsidR="002A0795" w:rsidRPr="008E4550">
        <w:rPr>
          <w:rFonts w:ascii="Times New Roman" w:hAnsi="Times New Roman" w:cs="Times New Roman"/>
          <w:sz w:val="32"/>
          <w:szCs w:val="32"/>
        </w:rPr>
        <w:t xml:space="preserve"> – “</w:t>
      </w:r>
      <w:r w:rsidR="002A0795" w:rsidRPr="008E4550">
        <w:rPr>
          <w:rFonts w:ascii="Times New Roman" w:hAnsi="Times New Roman" w:cs="Times New Roman"/>
          <w:sz w:val="32"/>
          <w:szCs w:val="32"/>
          <w:u w:val="single"/>
        </w:rPr>
        <w:t>in Zion</w:t>
      </w:r>
      <w:r w:rsidR="002A0795" w:rsidRPr="008E4550">
        <w:rPr>
          <w:rFonts w:ascii="Times New Roman" w:hAnsi="Times New Roman" w:cs="Times New Roman"/>
          <w:sz w:val="32"/>
          <w:szCs w:val="32"/>
        </w:rPr>
        <w:t>”</w:t>
      </w:r>
      <w:r w:rsidR="00D41650" w:rsidRPr="008E4550">
        <w:rPr>
          <w:rFonts w:ascii="Times New Roman" w:hAnsi="Times New Roman" w:cs="Times New Roman"/>
          <w:sz w:val="32"/>
          <w:szCs w:val="32"/>
        </w:rPr>
        <w:t xml:space="preserve">. </w:t>
      </w:r>
      <w:r w:rsidR="00A55EED" w:rsidRPr="008E4550">
        <w:rPr>
          <w:rFonts w:ascii="Times New Roman" w:hAnsi="Times New Roman" w:cs="Times New Roman"/>
          <w:sz w:val="32"/>
          <w:szCs w:val="32"/>
        </w:rPr>
        <w:t>Judah and Jerusalem will endure “</w:t>
      </w:r>
      <w:r w:rsidR="00A55EED" w:rsidRPr="008E4550">
        <w:rPr>
          <w:rFonts w:ascii="Times New Roman" w:hAnsi="Times New Roman" w:cs="Times New Roman"/>
          <w:sz w:val="32"/>
          <w:szCs w:val="32"/>
          <w:u w:val="single"/>
        </w:rPr>
        <w:t>for an age</w:t>
      </w:r>
      <w:r w:rsidR="00A55EED" w:rsidRPr="008E4550">
        <w:rPr>
          <w:rFonts w:ascii="Times New Roman" w:hAnsi="Times New Roman" w:cs="Times New Roman"/>
          <w:sz w:val="32"/>
          <w:szCs w:val="32"/>
        </w:rPr>
        <w:t>” and “</w:t>
      </w:r>
      <w:r w:rsidR="00A55EED" w:rsidRPr="008E4550">
        <w:rPr>
          <w:rFonts w:ascii="Times New Roman" w:hAnsi="Times New Roman" w:cs="Times New Roman"/>
          <w:sz w:val="32"/>
          <w:szCs w:val="32"/>
          <w:u w:val="single"/>
        </w:rPr>
        <w:t>for generations</w:t>
      </w:r>
      <w:r w:rsidR="00A55EED" w:rsidRPr="008E4550">
        <w:rPr>
          <w:rFonts w:ascii="Times New Roman" w:hAnsi="Times New Roman" w:cs="Times New Roman"/>
          <w:sz w:val="32"/>
          <w:szCs w:val="32"/>
        </w:rPr>
        <w:t xml:space="preserve">” afterwards. </w:t>
      </w:r>
      <w:r w:rsidR="00D41650" w:rsidRPr="008E4550">
        <w:rPr>
          <w:rFonts w:ascii="Times New Roman" w:hAnsi="Times New Roman" w:cs="Times New Roman"/>
          <w:sz w:val="32"/>
          <w:szCs w:val="32"/>
        </w:rPr>
        <w:t xml:space="preserve">How can this be reconciled with the </w:t>
      </w:r>
      <w:r w:rsidR="0061088A" w:rsidRPr="008E4550">
        <w:rPr>
          <w:rFonts w:ascii="Times New Roman" w:hAnsi="Times New Roman" w:cs="Times New Roman"/>
          <w:sz w:val="32"/>
          <w:szCs w:val="32"/>
        </w:rPr>
        <w:t xml:space="preserve">preterist </w:t>
      </w:r>
      <w:r w:rsidR="00D41650" w:rsidRPr="008E4550">
        <w:rPr>
          <w:rFonts w:ascii="Times New Roman" w:hAnsi="Times New Roman" w:cs="Times New Roman"/>
          <w:sz w:val="32"/>
          <w:szCs w:val="32"/>
        </w:rPr>
        <w:t xml:space="preserve">view of “the day of the Lord” </w:t>
      </w:r>
      <w:r w:rsidR="00504F80" w:rsidRPr="008E4550">
        <w:rPr>
          <w:rFonts w:ascii="Times New Roman" w:hAnsi="Times New Roman" w:cs="Times New Roman"/>
          <w:sz w:val="32"/>
          <w:szCs w:val="32"/>
        </w:rPr>
        <w:t xml:space="preserve">having </w:t>
      </w:r>
      <w:r w:rsidR="00D41650" w:rsidRPr="008E4550">
        <w:rPr>
          <w:rFonts w:ascii="Times New Roman" w:hAnsi="Times New Roman" w:cs="Times New Roman"/>
          <w:sz w:val="32"/>
          <w:szCs w:val="32"/>
        </w:rPr>
        <w:t>reach</w:t>
      </w:r>
      <w:r w:rsidR="00504F80" w:rsidRPr="008E4550">
        <w:rPr>
          <w:rFonts w:ascii="Times New Roman" w:hAnsi="Times New Roman" w:cs="Times New Roman"/>
          <w:sz w:val="32"/>
          <w:szCs w:val="32"/>
        </w:rPr>
        <w:t>ed</w:t>
      </w:r>
      <w:r w:rsidR="00D41650" w:rsidRPr="008E4550">
        <w:rPr>
          <w:rFonts w:ascii="Times New Roman" w:hAnsi="Times New Roman" w:cs="Times New Roman"/>
          <w:sz w:val="32"/>
          <w:szCs w:val="32"/>
        </w:rPr>
        <w:t xml:space="preserve"> its climax with the Roman destruction of Jerusalem</w:t>
      </w:r>
      <w:r w:rsidR="00A84E74" w:rsidRPr="008E4550">
        <w:rPr>
          <w:rFonts w:ascii="Times New Roman" w:hAnsi="Times New Roman" w:cs="Times New Roman"/>
          <w:sz w:val="32"/>
          <w:szCs w:val="32"/>
        </w:rPr>
        <w:t xml:space="preserve"> in AD 70</w:t>
      </w:r>
      <w:r w:rsidR="00D41650" w:rsidRPr="008E4550">
        <w:rPr>
          <w:rFonts w:ascii="Times New Roman" w:hAnsi="Times New Roman" w:cs="Times New Roman"/>
          <w:sz w:val="32"/>
          <w:szCs w:val="32"/>
        </w:rPr>
        <w:t xml:space="preserve">? Yahweh going to battle for Jerusalem is a recurring theme in the OT prophecies, and I will have </w:t>
      </w:r>
      <w:r w:rsidR="00915445" w:rsidRPr="008E4550">
        <w:rPr>
          <w:rFonts w:ascii="Times New Roman" w:hAnsi="Times New Roman" w:cs="Times New Roman"/>
          <w:sz w:val="32"/>
          <w:szCs w:val="32"/>
        </w:rPr>
        <w:t xml:space="preserve">much </w:t>
      </w:r>
      <w:r w:rsidR="00D41650" w:rsidRPr="008E4550">
        <w:rPr>
          <w:rFonts w:ascii="Times New Roman" w:hAnsi="Times New Roman" w:cs="Times New Roman"/>
          <w:sz w:val="32"/>
          <w:szCs w:val="32"/>
        </w:rPr>
        <w:t xml:space="preserve">more to explore </w:t>
      </w:r>
      <w:r w:rsidR="00503F4A" w:rsidRPr="008E4550">
        <w:rPr>
          <w:rFonts w:ascii="Times New Roman" w:hAnsi="Times New Roman" w:cs="Times New Roman"/>
          <w:sz w:val="32"/>
          <w:szCs w:val="32"/>
        </w:rPr>
        <w:t>on this subject</w:t>
      </w:r>
      <w:r w:rsidR="00D41650" w:rsidRPr="008E4550">
        <w:rPr>
          <w:rFonts w:ascii="Times New Roman" w:hAnsi="Times New Roman" w:cs="Times New Roman"/>
          <w:sz w:val="32"/>
          <w:szCs w:val="32"/>
        </w:rPr>
        <w:t xml:space="preserve"> in </w:t>
      </w:r>
      <w:r w:rsidR="00C64317" w:rsidRPr="008E4550">
        <w:rPr>
          <w:rFonts w:ascii="Times New Roman" w:hAnsi="Times New Roman" w:cs="Times New Roman"/>
          <w:sz w:val="32"/>
          <w:szCs w:val="32"/>
        </w:rPr>
        <w:t>the</w:t>
      </w:r>
      <w:r w:rsidR="00D41650" w:rsidRPr="008E4550">
        <w:rPr>
          <w:rFonts w:ascii="Times New Roman" w:hAnsi="Times New Roman" w:cs="Times New Roman"/>
          <w:sz w:val="32"/>
          <w:szCs w:val="32"/>
        </w:rPr>
        <w:t xml:space="preserve"> </w:t>
      </w:r>
      <w:r w:rsidR="005721CD" w:rsidRPr="008E4550">
        <w:rPr>
          <w:rFonts w:ascii="Times New Roman" w:hAnsi="Times New Roman" w:cs="Times New Roman"/>
          <w:sz w:val="32"/>
          <w:szCs w:val="32"/>
        </w:rPr>
        <w:t>chapter</w:t>
      </w:r>
      <w:r w:rsidR="00C64317" w:rsidRPr="008E4550">
        <w:rPr>
          <w:rFonts w:ascii="Times New Roman" w:hAnsi="Times New Roman" w:cs="Times New Roman"/>
          <w:sz w:val="32"/>
          <w:szCs w:val="32"/>
        </w:rPr>
        <w:t xml:space="preserve">, </w:t>
      </w:r>
      <w:r w:rsidR="00C64317" w:rsidRPr="008E4550">
        <w:rPr>
          <w:rFonts w:ascii="Times New Roman" w:hAnsi="Times New Roman" w:cs="Times New Roman"/>
          <w:b/>
          <w:sz w:val="32"/>
          <w:szCs w:val="32"/>
        </w:rPr>
        <w:t xml:space="preserve">Yahweh Fighting the Nations – </w:t>
      </w:r>
      <w:r w:rsidR="00397464" w:rsidRPr="008E4550">
        <w:rPr>
          <w:rFonts w:ascii="Times New Roman" w:hAnsi="Times New Roman" w:cs="Times New Roman"/>
          <w:b/>
          <w:sz w:val="32"/>
          <w:szCs w:val="32"/>
        </w:rPr>
        <w:t>His</w:t>
      </w:r>
      <w:r w:rsidR="00A84E74" w:rsidRPr="008E4550">
        <w:rPr>
          <w:rFonts w:ascii="Times New Roman" w:hAnsi="Times New Roman" w:cs="Times New Roman"/>
          <w:b/>
          <w:sz w:val="32"/>
          <w:szCs w:val="32"/>
        </w:rPr>
        <w:t xml:space="preserve"> </w:t>
      </w:r>
      <w:r w:rsidR="0073723E" w:rsidRPr="008E4550">
        <w:rPr>
          <w:rFonts w:ascii="Times New Roman" w:hAnsi="Times New Roman" w:cs="Times New Roman"/>
          <w:b/>
          <w:sz w:val="32"/>
          <w:szCs w:val="32"/>
        </w:rPr>
        <w:t>Defense</w:t>
      </w:r>
      <w:r w:rsidR="00C64317" w:rsidRPr="008E4550">
        <w:rPr>
          <w:rFonts w:ascii="Times New Roman" w:hAnsi="Times New Roman" w:cs="Times New Roman"/>
          <w:b/>
          <w:sz w:val="32"/>
          <w:szCs w:val="32"/>
        </w:rPr>
        <w:t xml:space="preserve"> of </w:t>
      </w:r>
      <w:r w:rsidR="005A2D7E" w:rsidRPr="008E4550">
        <w:rPr>
          <w:rFonts w:ascii="Times New Roman" w:hAnsi="Times New Roman" w:cs="Times New Roman"/>
          <w:b/>
          <w:sz w:val="32"/>
          <w:szCs w:val="32"/>
        </w:rPr>
        <w:t xml:space="preserve">Zion and </w:t>
      </w:r>
      <w:r w:rsidR="00C64317" w:rsidRPr="008E4550">
        <w:rPr>
          <w:rFonts w:ascii="Times New Roman" w:hAnsi="Times New Roman" w:cs="Times New Roman"/>
          <w:b/>
          <w:sz w:val="32"/>
          <w:szCs w:val="32"/>
        </w:rPr>
        <w:t>Jerusalem</w:t>
      </w:r>
      <w:r w:rsidR="00D41650" w:rsidRPr="008E4550">
        <w:rPr>
          <w:rFonts w:ascii="Times New Roman" w:hAnsi="Times New Roman" w:cs="Times New Roman"/>
          <w:sz w:val="32"/>
          <w:szCs w:val="32"/>
        </w:rPr>
        <w:t>.</w:t>
      </w:r>
      <w:r w:rsidR="00B52F58" w:rsidRPr="008E4550">
        <w:rPr>
          <w:rFonts w:ascii="Times New Roman" w:hAnsi="Times New Roman" w:cs="Times New Roman"/>
          <w:sz w:val="32"/>
          <w:szCs w:val="32"/>
        </w:rPr>
        <w:t xml:space="preserve"> </w:t>
      </w:r>
    </w:p>
    <w:p w14:paraId="05F3E721" w14:textId="77777777" w:rsidR="004155C2" w:rsidRPr="008E4550" w:rsidRDefault="00B52F58" w:rsidP="00802F27">
      <w:pPr>
        <w:tabs>
          <w:tab w:val="right" w:pos="8640"/>
        </w:tabs>
        <w:spacing w:after="400"/>
        <w:ind w:firstLine="360"/>
        <w:rPr>
          <w:rFonts w:ascii="Times New Roman" w:hAnsi="Times New Roman" w:cs="Times New Roman"/>
          <w:sz w:val="32"/>
          <w:szCs w:val="32"/>
        </w:rPr>
      </w:pPr>
      <w:r w:rsidRPr="008E4550">
        <w:rPr>
          <w:rFonts w:ascii="Times New Roman" w:hAnsi="Times New Roman" w:cs="Times New Roman"/>
          <w:sz w:val="32"/>
          <w:szCs w:val="32"/>
        </w:rPr>
        <w:t xml:space="preserve">My main point in citing so much of Joel is the immediacy of </w:t>
      </w:r>
      <w:r w:rsidR="00A05B05" w:rsidRPr="008E4550">
        <w:rPr>
          <w:rFonts w:ascii="Times New Roman" w:hAnsi="Times New Roman" w:cs="Times New Roman"/>
          <w:sz w:val="32"/>
          <w:szCs w:val="32"/>
        </w:rPr>
        <w:t>many of his</w:t>
      </w:r>
      <w:r w:rsidR="00EB6DBC" w:rsidRPr="008E4550">
        <w:rPr>
          <w:rFonts w:ascii="Times New Roman" w:hAnsi="Times New Roman" w:cs="Times New Roman"/>
          <w:sz w:val="32"/>
          <w:szCs w:val="32"/>
        </w:rPr>
        <w:t xml:space="preserve"> warnings. </w:t>
      </w:r>
      <w:r w:rsidR="00A05B05" w:rsidRPr="008E4550">
        <w:rPr>
          <w:rFonts w:ascii="Times New Roman" w:hAnsi="Times New Roman" w:cs="Times New Roman"/>
          <w:sz w:val="32"/>
          <w:szCs w:val="32"/>
        </w:rPr>
        <w:t xml:space="preserve">And </w:t>
      </w:r>
      <w:r w:rsidR="00802F27" w:rsidRPr="008E4550">
        <w:rPr>
          <w:rFonts w:ascii="Times New Roman" w:hAnsi="Times New Roman" w:cs="Times New Roman"/>
          <w:sz w:val="32"/>
          <w:szCs w:val="32"/>
        </w:rPr>
        <w:t>it</w:t>
      </w:r>
      <w:r w:rsidR="00A05B05" w:rsidRPr="008E4550">
        <w:rPr>
          <w:rFonts w:ascii="Times New Roman" w:hAnsi="Times New Roman" w:cs="Times New Roman"/>
          <w:sz w:val="32"/>
          <w:szCs w:val="32"/>
        </w:rPr>
        <w:t xml:space="preserve"> is also </w:t>
      </w:r>
      <w:r w:rsidR="00802F27" w:rsidRPr="008E4550">
        <w:rPr>
          <w:rFonts w:ascii="Times New Roman" w:hAnsi="Times New Roman" w:cs="Times New Roman"/>
          <w:sz w:val="32"/>
          <w:szCs w:val="32"/>
        </w:rPr>
        <w:t>needful</w:t>
      </w:r>
      <w:r w:rsidR="00A05B05" w:rsidRPr="008E4550">
        <w:rPr>
          <w:rFonts w:ascii="Times New Roman" w:hAnsi="Times New Roman" w:cs="Times New Roman"/>
          <w:sz w:val="32"/>
          <w:szCs w:val="32"/>
        </w:rPr>
        <w:t xml:space="preserve"> to look at large swaths of prophecy </w:t>
      </w:r>
      <w:r w:rsidR="00802F27" w:rsidRPr="008E4550">
        <w:rPr>
          <w:rFonts w:ascii="Times New Roman" w:hAnsi="Times New Roman" w:cs="Times New Roman"/>
          <w:sz w:val="32"/>
          <w:szCs w:val="32"/>
        </w:rPr>
        <w:t>to understand the full context</w:t>
      </w:r>
      <w:r w:rsidR="00A05B05" w:rsidRPr="008E4550">
        <w:rPr>
          <w:rFonts w:ascii="Times New Roman" w:hAnsi="Times New Roman" w:cs="Times New Roman"/>
          <w:sz w:val="32"/>
          <w:szCs w:val="32"/>
        </w:rPr>
        <w:t xml:space="preserve">. </w:t>
      </w:r>
      <w:r w:rsidR="00802F27" w:rsidRPr="008E4550">
        <w:rPr>
          <w:rFonts w:ascii="Times New Roman" w:hAnsi="Times New Roman" w:cs="Times New Roman"/>
          <w:sz w:val="32"/>
          <w:szCs w:val="32"/>
        </w:rPr>
        <w:t>T</w:t>
      </w:r>
      <w:r w:rsidR="00EB6DBC" w:rsidRPr="008E4550">
        <w:rPr>
          <w:rFonts w:ascii="Times New Roman" w:hAnsi="Times New Roman" w:cs="Times New Roman"/>
          <w:sz w:val="32"/>
          <w:szCs w:val="32"/>
        </w:rPr>
        <w:t>here is one exceptional</w:t>
      </w:r>
      <w:r w:rsidR="005A2D7E" w:rsidRPr="008E4550">
        <w:rPr>
          <w:rFonts w:ascii="Times New Roman" w:hAnsi="Times New Roman" w:cs="Times New Roman"/>
          <w:sz w:val="32"/>
          <w:szCs w:val="32"/>
        </w:rPr>
        <w:t xml:space="preserve"> </w:t>
      </w:r>
      <w:r w:rsidRPr="008E4550">
        <w:rPr>
          <w:rFonts w:ascii="Times New Roman" w:hAnsi="Times New Roman" w:cs="Times New Roman"/>
          <w:sz w:val="32"/>
          <w:szCs w:val="32"/>
        </w:rPr>
        <w:t>“afterwards” portion</w:t>
      </w:r>
      <w:r w:rsidR="00802F27" w:rsidRPr="008E4550">
        <w:rPr>
          <w:rFonts w:ascii="Times New Roman" w:hAnsi="Times New Roman" w:cs="Times New Roman"/>
          <w:sz w:val="32"/>
          <w:szCs w:val="32"/>
        </w:rPr>
        <w:t xml:space="preserve"> of Joel</w:t>
      </w:r>
      <w:r w:rsidRPr="008E4550">
        <w:rPr>
          <w:rFonts w:ascii="Times New Roman" w:hAnsi="Times New Roman" w:cs="Times New Roman"/>
          <w:sz w:val="32"/>
          <w:szCs w:val="32"/>
        </w:rPr>
        <w:t xml:space="preserve">, which happens to be the only portion with a clear historical fulfillment, because Peter declared it so in Acts 2. Any attempt to match the remainder </w:t>
      </w:r>
      <w:r w:rsidR="00802F27" w:rsidRPr="008E4550">
        <w:rPr>
          <w:rFonts w:ascii="Times New Roman" w:hAnsi="Times New Roman" w:cs="Times New Roman"/>
          <w:sz w:val="32"/>
          <w:szCs w:val="32"/>
        </w:rPr>
        <w:t xml:space="preserve">of Joel </w:t>
      </w:r>
      <w:r w:rsidRPr="008E4550">
        <w:rPr>
          <w:rFonts w:ascii="Times New Roman" w:hAnsi="Times New Roman" w:cs="Times New Roman"/>
          <w:sz w:val="32"/>
          <w:szCs w:val="32"/>
        </w:rPr>
        <w:t xml:space="preserve">with historical events will meet with </w:t>
      </w:r>
      <w:r w:rsidRPr="008E4550">
        <w:rPr>
          <w:rFonts w:ascii="Times New Roman" w:hAnsi="Times New Roman" w:cs="Times New Roman"/>
          <w:sz w:val="32"/>
          <w:szCs w:val="32"/>
        </w:rPr>
        <w:lastRenderedPageBreak/>
        <w:t xml:space="preserve">contradiction in some particulars. Now, is it our business as believers in God to contradict </w:t>
      </w:r>
      <w:r w:rsidR="007759C0" w:rsidRPr="008E4550">
        <w:rPr>
          <w:rFonts w:ascii="Times New Roman" w:hAnsi="Times New Roman" w:cs="Times New Roman"/>
          <w:sz w:val="32"/>
          <w:szCs w:val="32"/>
        </w:rPr>
        <w:t>His word</w:t>
      </w:r>
      <w:r w:rsidRPr="008E4550">
        <w:rPr>
          <w:rFonts w:ascii="Times New Roman" w:hAnsi="Times New Roman" w:cs="Times New Roman"/>
          <w:sz w:val="32"/>
          <w:szCs w:val="32"/>
        </w:rPr>
        <w:t>?</w:t>
      </w:r>
    </w:p>
    <w:p w14:paraId="05F3E722" w14:textId="77777777" w:rsidR="00EB6DBC" w:rsidRPr="00EB6DBC" w:rsidRDefault="00EB6DBC" w:rsidP="00EB6DBC">
      <w:pPr>
        <w:tabs>
          <w:tab w:val="right" w:pos="8640"/>
        </w:tabs>
        <w:rPr>
          <w:rFonts w:ascii="Times New Roman" w:hAnsi="Times New Roman" w:cs="Times New Roman"/>
          <w:b/>
          <w:bCs/>
          <w:sz w:val="40"/>
          <w:szCs w:val="40"/>
        </w:rPr>
      </w:pPr>
      <w:r w:rsidRPr="00EB6DBC">
        <w:rPr>
          <w:rFonts w:ascii="Times New Roman" w:hAnsi="Times New Roman" w:cs="Times New Roman"/>
          <w:b/>
          <w:bCs/>
          <w:sz w:val="40"/>
          <w:szCs w:val="40"/>
        </w:rPr>
        <w:t>Some “Swiftly”, “Suddenly” Texts</w:t>
      </w:r>
      <w:r w:rsidR="000A011D">
        <w:rPr>
          <w:rFonts w:ascii="Times New Roman" w:hAnsi="Times New Roman" w:cs="Times New Roman"/>
          <w:b/>
          <w:bCs/>
          <w:sz w:val="40"/>
          <w:szCs w:val="40"/>
        </w:rPr>
        <w:t xml:space="preserve"> in the OT</w:t>
      </w:r>
    </w:p>
    <w:p w14:paraId="05F3E723" w14:textId="77777777" w:rsidR="00137712" w:rsidRPr="008E4550" w:rsidRDefault="00B04B4B" w:rsidP="007759C0">
      <w:pPr>
        <w:widowControl w:val="0"/>
        <w:ind w:firstLine="360"/>
        <w:rPr>
          <w:rFonts w:ascii="Times New Roman" w:hAnsi="Times New Roman" w:cs="Times New Roman"/>
          <w:sz w:val="32"/>
          <w:szCs w:val="32"/>
        </w:rPr>
      </w:pPr>
      <w:r w:rsidRPr="008E4550">
        <w:rPr>
          <w:rFonts w:ascii="Times New Roman" w:hAnsi="Times New Roman" w:cs="Times New Roman"/>
          <w:sz w:val="32"/>
          <w:szCs w:val="32"/>
        </w:rPr>
        <w:t>In addition to the “nearness” texts</w:t>
      </w:r>
      <w:r w:rsidR="00EB6DBC" w:rsidRPr="008E4550">
        <w:rPr>
          <w:rFonts w:ascii="Times New Roman" w:hAnsi="Times New Roman" w:cs="Times New Roman"/>
          <w:sz w:val="32"/>
          <w:szCs w:val="32"/>
        </w:rPr>
        <w:t xml:space="preserve"> above,</w:t>
      </w:r>
      <w:r w:rsidRPr="008E4550">
        <w:rPr>
          <w:rFonts w:ascii="Times New Roman" w:hAnsi="Times New Roman" w:cs="Times New Roman"/>
          <w:sz w:val="32"/>
          <w:szCs w:val="32"/>
        </w:rPr>
        <w:t xml:space="preserve"> we need to examine a few </w:t>
      </w:r>
      <w:r w:rsidR="00EB6DBC" w:rsidRPr="008E4550">
        <w:rPr>
          <w:rFonts w:ascii="Times New Roman" w:hAnsi="Times New Roman" w:cs="Times New Roman"/>
          <w:sz w:val="32"/>
          <w:szCs w:val="32"/>
        </w:rPr>
        <w:t>“</w:t>
      </w:r>
      <w:r w:rsidRPr="008E4550">
        <w:rPr>
          <w:rFonts w:ascii="Times New Roman" w:hAnsi="Times New Roman" w:cs="Times New Roman"/>
          <w:sz w:val="32"/>
          <w:szCs w:val="32"/>
        </w:rPr>
        <w:t>suddenness</w:t>
      </w:r>
      <w:r w:rsidR="00EB6DBC" w:rsidRPr="008E4550">
        <w:rPr>
          <w:rFonts w:ascii="Times New Roman" w:hAnsi="Times New Roman" w:cs="Times New Roman"/>
          <w:sz w:val="32"/>
          <w:szCs w:val="32"/>
        </w:rPr>
        <w:t>”</w:t>
      </w:r>
      <w:r w:rsidRPr="008E4550">
        <w:rPr>
          <w:rFonts w:ascii="Times New Roman" w:hAnsi="Times New Roman" w:cs="Times New Roman"/>
          <w:sz w:val="32"/>
          <w:szCs w:val="32"/>
        </w:rPr>
        <w:t xml:space="preserve"> texts. Isaiah </w:t>
      </w:r>
      <w:r w:rsidR="00B048BB" w:rsidRPr="008E4550">
        <w:rPr>
          <w:rFonts w:ascii="Times New Roman" w:hAnsi="Times New Roman" w:cs="Times New Roman"/>
          <w:sz w:val="32"/>
          <w:szCs w:val="32"/>
        </w:rPr>
        <w:t>ch</w:t>
      </w:r>
      <w:r w:rsidR="00F53A60" w:rsidRPr="008E4550">
        <w:rPr>
          <w:rFonts w:ascii="Times New Roman" w:hAnsi="Times New Roman" w:cs="Times New Roman"/>
          <w:sz w:val="32"/>
          <w:szCs w:val="32"/>
        </w:rPr>
        <w:t xml:space="preserve">apter </w:t>
      </w:r>
      <w:r w:rsidR="00B048BB" w:rsidRPr="008E4550">
        <w:rPr>
          <w:rFonts w:ascii="Times New Roman" w:hAnsi="Times New Roman" w:cs="Times New Roman"/>
          <w:sz w:val="32"/>
          <w:szCs w:val="32"/>
        </w:rPr>
        <w:t xml:space="preserve">66 </w:t>
      </w:r>
      <w:r w:rsidR="002A49C1" w:rsidRPr="008E4550">
        <w:rPr>
          <w:rFonts w:ascii="Times New Roman" w:hAnsi="Times New Roman" w:cs="Times New Roman"/>
          <w:sz w:val="32"/>
          <w:szCs w:val="32"/>
        </w:rPr>
        <w:t>culminate</w:t>
      </w:r>
      <w:r w:rsidRPr="008E4550">
        <w:rPr>
          <w:rFonts w:ascii="Times New Roman" w:hAnsi="Times New Roman" w:cs="Times New Roman"/>
          <w:sz w:val="32"/>
          <w:szCs w:val="32"/>
        </w:rPr>
        <w:t xml:space="preserve">s with one </w:t>
      </w:r>
      <w:r w:rsidR="002C1CC2" w:rsidRPr="008E4550">
        <w:rPr>
          <w:rFonts w:ascii="Times New Roman" w:hAnsi="Times New Roman" w:cs="Times New Roman"/>
          <w:sz w:val="32"/>
          <w:szCs w:val="32"/>
        </w:rPr>
        <w:t xml:space="preserve">such </w:t>
      </w:r>
      <w:r w:rsidRPr="008E4550">
        <w:rPr>
          <w:rFonts w:ascii="Times New Roman" w:hAnsi="Times New Roman" w:cs="Times New Roman"/>
          <w:sz w:val="32"/>
          <w:szCs w:val="32"/>
        </w:rPr>
        <w:t xml:space="preserve">– </w:t>
      </w:r>
    </w:p>
    <w:p w14:paraId="05F3E724" w14:textId="77777777" w:rsidR="00334140" w:rsidRPr="008E4550" w:rsidRDefault="00B04B4B" w:rsidP="00B04B4B">
      <w:pPr>
        <w:ind w:left="360"/>
        <w:rPr>
          <w:rFonts w:ascii="Times New Roman" w:hAnsi="Times New Roman" w:cs="Times New Roman"/>
          <w:sz w:val="32"/>
          <w:szCs w:val="32"/>
        </w:rPr>
      </w:pPr>
      <w:r w:rsidRPr="008E4550">
        <w:rPr>
          <w:rFonts w:ascii="Times New Roman" w:hAnsi="Times New Roman" w:cs="Times New Roman"/>
          <w:sz w:val="32"/>
          <w:szCs w:val="32"/>
        </w:rPr>
        <w:t xml:space="preserve">“A sound of uproar from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city! A voice from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temple – voice of Yahweh, making compensation – a recompense to His enemies. </w:t>
      </w:r>
      <w:r w:rsidR="00FA56CD" w:rsidRPr="008E4550">
        <w:rPr>
          <w:rFonts w:ascii="Times New Roman" w:hAnsi="Times New Roman" w:cs="Times New Roman"/>
          <w:sz w:val="32"/>
          <w:szCs w:val="32"/>
        </w:rPr>
        <w:t xml:space="preserve">Before that she </w:t>
      </w:r>
      <w:proofErr w:type="spellStart"/>
      <w:r w:rsidR="00FA56CD" w:rsidRPr="008E4550">
        <w:rPr>
          <w:rFonts w:ascii="Times New Roman" w:hAnsi="Times New Roman" w:cs="Times New Roman"/>
          <w:sz w:val="32"/>
          <w:szCs w:val="32"/>
        </w:rPr>
        <w:t>writhes</w:t>
      </w:r>
      <w:proofErr w:type="spellEnd"/>
      <w:r w:rsidR="00FA56CD" w:rsidRPr="008E4550">
        <w:rPr>
          <w:rFonts w:ascii="Times New Roman" w:hAnsi="Times New Roman" w:cs="Times New Roman"/>
          <w:sz w:val="32"/>
          <w:szCs w:val="32"/>
        </w:rPr>
        <w:t xml:space="preserve">, she gave birth. Before that pain comes to her, she even gives birth to a male </w:t>
      </w:r>
      <w:r w:rsidR="00FA56CD" w:rsidRPr="008E4550">
        <w:rPr>
          <w:rFonts w:ascii="Times New Roman" w:hAnsi="Times New Roman" w:cs="Times New Roman"/>
          <w:i/>
          <w:sz w:val="32"/>
          <w:szCs w:val="32"/>
        </w:rPr>
        <w:t>child</w:t>
      </w:r>
      <w:r w:rsidR="00FA56CD" w:rsidRPr="008E4550">
        <w:rPr>
          <w:rFonts w:ascii="Times New Roman" w:hAnsi="Times New Roman" w:cs="Times New Roman"/>
          <w:sz w:val="32"/>
          <w:szCs w:val="32"/>
        </w:rPr>
        <w:t>.</w:t>
      </w:r>
      <w:r w:rsidR="00B45F1B" w:rsidRPr="008E4550">
        <w:rPr>
          <w:rFonts w:ascii="Times New Roman" w:hAnsi="Times New Roman" w:cs="Times New Roman"/>
          <w:sz w:val="32"/>
          <w:szCs w:val="32"/>
        </w:rPr>
        <w:t xml:space="preserve"> Who has heard </w:t>
      </w:r>
      <w:r w:rsidR="00B45F1B" w:rsidRPr="008E4550">
        <w:rPr>
          <w:rFonts w:ascii="Times New Roman" w:hAnsi="Times New Roman" w:cs="Times New Roman"/>
          <w:i/>
          <w:sz w:val="32"/>
          <w:szCs w:val="32"/>
        </w:rPr>
        <w:t>anything</w:t>
      </w:r>
      <w:r w:rsidR="00B45F1B" w:rsidRPr="008E4550">
        <w:rPr>
          <w:rFonts w:ascii="Times New Roman" w:hAnsi="Times New Roman" w:cs="Times New Roman"/>
          <w:sz w:val="32"/>
          <w:szCs w:val="32"/>
        </w:rPr>
        <w:t xml:space="preserve"> like this? Who has seen </w:t>
      </w:r>
      <w:r w:rsidR="00B45F1B" w:rsidRPr="008E4550">
        <w:rPr>
          <w:rFonts w:ascii="Times New Roman" w:hAnsi="Times New Roman" w:cs="Times New Roman"/>
          <w:i/>
          <w:sz w:val="32"/>
          <w:szCs w:val="32"/>
        </w:rPr>
        <w:t>anything</w:t>
      </w:r>
      <w:r w:rsidR="00B45F1B" w:rsidRPr="008E4550">
        <w:rPr>
          <w:rFonts w:ascii="Times New Roman" w:hAnsi="Times New Roman" w:cs="Times New Roman"/>
          <w:sz w:val="32"/>
          <w:szCs w:val="32"/>
        </w:rPr>
        <w:t xml:space="preserve"> like these? Will </w:t>
      </w:r>
      <w:r w:rsidR="00B45F1B" w:rsidRPr="008E4550">
        <w:rPr>
          <w:rFonts w:ascii="Times New Roman" w:hAnsi="Times New Roman" w:cs="Times New Roman"/>
          <w:i/>
          <w:sz w:val="32"/>
          <w:szCs w:val="32"/>
        </w:rPr>
        <w:t>the</w:t>
      </w:r>
      <w:r w:rsidR="00B45F1B" w:rsidRPr="008E4550">
        <w:rPr>
          <w:rFonts w:ascii="Times New Roman" w:hAnsi="Times New Roman" w:cs="Times New Roman"/>
          <w:sz w:val="32"/>
          <w:szCs w:val="32"/>
        </w:rPr>
        <w:t xml:space="preserve"> earth travail </w:t>
      </w:r>
      <w:r w:rsidR="00B45F1B" w:rsidRPr="008E4550">
        <w:rPr>
          <w:rFonts w:ascii="Times New Roman" w:hAnsi="Times New Roman" w:cs="Times New Roman"/>
          <w:b/>
          <w:sz w:val="32"/>
          <w:szCs w:val="32"/>
          <w:u w:val="single"/>
        </w:rPr>
        <w:t>in one day</w:t>
      </w:r>
      <w:r w:rsidR="00B45F1B" w:rsidRPr="008E4550">
        <w:rPr>
          <w:rFonts w:ascii="Times New Roman" w:hAnsi="Times New Roman" w:cs="Times New Roman"/>
          <w:sz w:val="32"/>
          <w:szCs w:val="32"/>
        </w:rPr>
        <w:t xml:space="preserve">, </w:t>
      </w:r>
      <w:r w:rsidR="00B45F1B" w:rsidRPr="008E4550">
        <w:rPr>
          <w:rFonts w:ascii="Times New Roman" w:hAnsi="Times New Roman" w:cs="Times New Roman"/>
          <w:i/>
          <w:sz w:val="32"/>
          <w:szCs w:val="32"/>
        </w:rPr>
        <w:t>as</w:t>
      </w:r>
      <w:r w:rsidR="00B45F1B" w:rsidRPr="008E4550">
        <w:rPr>
          <w:rFonts w:ascii="Times New Roman" w:hAnsi="Times New Roman" w:cs="Times New Roman"/>
          <w:sz w:val="32"/>
          <w:szCs w:val="32"/>
        </w:rPr>
        <w:t xml:space="preserve"> if a nation be brought forth </w:t>
      </w:r>
      <w:r w:rsidR="00B45F1B" w:rsidRPr="008E4550">
        <w:rPr>
          <w:rFonts w:ascii="Times New Roman" w:hAnsi="Times New Roman" w:cs="Times New Roman"/>
          <w:b/>
          <w:sz w:val="32"/>
          <w:szCs w:val="32"/>
          <w:u w:val="single"/>
        </w:rPr>
        <w:t>in one stroke</w:t>
      </w:r>
      <w:r w:rsidR="00B45F1B" w:rsidRPr="008E4550">
        <w:rPr>
          <w:rFonts w:ascii="Times New Roman" w:hAnsi="Times New Roman" w:cs="Times New Roman"/>
          <w:sz w:val="32"/>
          <w:szCs w:val="32"/>
        </w:rPr>
        <w:t>?</w:t>
      </w:r>
      <w:r w:rsidR="002A49C1" w:rsidRPr="008E4550">
        <w:rPr>
          <w:rFonts w:ascii="Times New Roman" w:hAnsi="Times New Roman" w:cs="Times New Roman"/>
          <w:sz w:val="32"/>
          <w:szCs w:val="32"/>
        </w:rPr>
        <w:t xml:space="preserve"> For </w:t>
      </w:r>
      <w:r w:rsidR="002A49C1" w:rsidRPr="008E4550">
        <w:rPr>
          <w:rFonts w:ascii="Times New Roman" w:hAnsi="Times New Roman" w:cs="Times New Roman"/>
          <w:i/>
          <w:sz w:val="32"/>
          <w:szCs w:val="32"/>
        </w:rPr>
        <w:t>thus</w:t>
      </w:r>
      <w:r w:rsidR="002A49C1" w:rsidRPr="008E4550">
        <w:rPr>
          <w:rFonts w:ascii="Times New Roman" w:hAnsi="Times New Roman" w:cs="Times New Roman"/>
          <w:sz w:val="32"/>
          <w:szCs w:val="32"/>
        </w:rPr>
        <w:t xml:space="preserve"> Zion travailed, yea, she brought forth her sons. </w:t>
      </w:r>
      <w:r w:rsidR="0019435C" w:rsidRPr="008E4550">
        <w:rPr>
          <w:rFonts w:ascii="Times New Roman" w:hAnsi="Times New Roman" w:cs="Times New Roman"/>
          <w:sz w:val="32"/>
          <w:szCs w:val="32"/>
        </w:rPr>
        <w:t>‘</w:t>
      </w:r>
      <w:r w:rsidR="002A49C1" w:rsidRPr="008E4550">
        <w:rPr>
          <w:rFonts w:ascii="Times New Roman" w:hAnsi="Times New Roman" w:cs="Times New Roman"/>
          <w:sz w:val="32"/>
          <w:szCs w:val="32"/>
        </w:rPr>
        <w:t>Shall I bring to birth and not bring forth?</w:t>
      </w:r>
      <w:r w:rsidR="0019435C" w:rsidRPr="008E4550">
        <w:rPr>
          <w:rFonts w:ascii="Times New Roman" w:hAnsi="Times New Roman" w:cs="Times New Roman"/>
          <w:sz w:val="32"/>
          <w:szCs w:val="32"/>
        </w:rPr>
        <w:t>’</w:t>
      </w:r>
      <w:r w:rsidR="002A49C1" w:rsidRPr="008E4550">
        <w:rPr>
          <w:rFonts w:ascii="Times New Roman" w:hAnsi="Times New Roman" w:cs="Times New Roman"/>
          <w:sz w:val="32"/>
          <w:szCs w:val="32"/>
        </w:rPr>
        <w:t xml:space="preserve"> </w:t>
      </w:r>
      <w:r w:rsidR="00504F80" w:rsidRPr="008E4550">
        <w:rPr>
          <w:rFonts w:ascii="Times New Roman" w:hAnsi="Times New Roman" w:cs="Times New Roman"/>
          <w:sz w:val="32"/>
          <w:szCs w:val="32"/>
        </w:rPr>
        <w:t>–</w:t>
      </w:r>
      <w:r w:rsidR="002A49C1" w:rsidRPr="008E4550">
        <w:rPr>
          <w:rFonts w:ascii="Times New Roman" w:hAnsi="Times New Roman" w:cs="Times New Roman"/>
          <w:sz w:val="32"/>
          <w:szCs w:val="32"/>
        </w:rPr>
        <w:t xml:space="preserve"> says Yahweh. </w:t>
      </w:r>
      <w:r w:rsidR="0019435C" w:rsidRPr="008E4550">
        <w:rPr>
          <w:rFonts w:ascii="Times New Roman" w:hAnsi="Times New Roman" w:cs="Times New Roman"/>
          <w:sz w:val="32"/>
          <w:szCs w:val="32"/>
        </w:rPr>
        <w:t>‘</w:t>
      </w:r>
      <w:r w:rsidR="002A49C1" w:rsidRPr="008E4550">
        <w:rPr>
          <w:rFonts w:ascii="Times New Roman" w:hAnsi="Times New Roman" w:cs="Times New Roman"/>
          <w:sz w:val="32"/>
          <w:szCs w:val="32"/>
        </w:rPr>
        <w:t xml:space="preserve">Shall I </w:t>
      </w:r>
      <w:r w:rsidR="002A49C1" w:rsidRPr="008E4550">
        <w:rPr>
          <w:rFonts w:ascii="Times New Roman" w:hAnsi="Times New Roman" w:cs="Times New Roman"/>
          <w:i/>
          <w:sz w:val="32"/>
          <w:szCs w:val="32"/>
        </w:rPr>
        <w:t>be</w:t>
      </w:r>
      <w:r w:rsidR="002A49C1" w:rsidRPr="008E4550">
        <w:rPr>
          <w:rFonts w:ascii="Times New Roman" w:hAnsi="Times New Roman" w:cs="Times New Roman"/>
          <w:sz w:val="32"/>
          <w:szCs w:val="32"/>
        </w:rPr>
        <w:t xml:space="preserve"> bringing forth and shut up</w:t>
      </w:r>
      <w:r w:rsidR="002A0795" w:rsidRPr="008E4550">
        <w:rPr>
          <w:rFonts w:ascii="Times New Roman" w:hAnsi="Times New Roman" w:cs="Times New Roman"/>
          <w:sz w:val="32"/>
          <w:szCs w:val="32"/>
        </w:rPr>
        <w:t xml:space="preserve"> </w:t>
      </w:r>
      <w:r w:rsidR="002A0795" w:rsidRPr="008E4550">
        <w:rPr>
          <w:rFonts w:ascii="Times New Roman" w:hAnsi="Times New Roman" w:cs="Times New Roman"/>
          <w:i/>
          <w:sz w:val="32"/>
          <w:szCs w:val="32"/>
        </w:rPr>
        <w:t>the womb</w:t>
      </w:r>
      <w:r w:rsidR="002A49C1" w:rsidRPr="008E4550">
        <w:rPr>
          <w:rFonts w:ascii="Times New Roman" w:hAnsi="Times New Roman" w:cs="Times New Roman"/>
          <w:sz w:val="32"/>
          <w:szCs w:val="32"/>
        </w:rPr>
        <w:t>?</w:t>
      </w:r>
      <w:r w:rsidR="0019435C" w:rsidRPr="008E4550">
        <w:rPr>
          <w:rFonts w:ascii="Times New Roman" w:hAnsi="Times New Roman" w:cs="Times New Roman"/>
          <w:sz w:val="32"/>
          <w:szCs w:val="32"/>
        </w:rPr>
        <w:t>’</w:t>
      </w:r>
      <w:r w:rsidR="00334140" w:rsidRPr="008E4550">
        <w:rPr>
          <w:rFonts w:ascii="Times New Roman" w:hAnsi="Times New Roman" w:cs="Times New Roman"/>
          <w:sz w:val="32"/>
          <w:szCs w:val="32"/>
        </w:rPr>
        <w:t xml:space="preserve"> – says your Elohim.”   Isa.66:6-9</w:t>
      </w:r>
    </w:p>
    <w:p w14:paraId="05F3E725" w14:textId="77777777" w:rsidR="007F6421" w:rsidRPr="008E4550" w:rsidRDefault="00E41040" w:rsidP="00E41040">
      <w:pPr>
        <w:ind w:firstLine="360"/>
        <w:rPr>
          <w:rFonts w:ascii="Times New Roman" w:hAnsi="Times New Roman" w:cs="Times New Roman"/>
          <w:sz w:val="32"/>
          <w:szCs w:val="32"/>
        </w:rPr>
      </w:pPr>
      <w:r w:rsidRPr="008E4550">
        <w:rPr>
          <w:rFonts w:ascii="Times New Roman" w:hAnsi="Times New Roman" w:cs="Times New Roman"/>
          <w:sz w:val="32"/>
          <w:szCs w:val="32"/>
        </w:rPr>
        <w:t>E</w:t>
      </w:r>
      <w:r w:rsidR="00DD66F1" w:rsidRPr="008E4550">
        <w:rPr>
          <w:rFonts w:ascii="Times New Roman" w:hAnsi="Times New Roman" w:cs="Times New Roman"/>
          <w:sz w:val="32"/>
          <w:szCs w:val="32"/>
        </w:rPr>
        <w:t>xpression</w:t>
      </w:r>
      <w:r w:rsidRPr="008E4550">
        <w:rPr>
          <w:rFonts w:ascii="Times New Roman" w:hAnsi="Times New Roman" w:cs="Times New Roman"/>
          <w:sz w:val="32"/>
          <w:szCs w:val="32"/>
        </w:rPr>
        <w:t>s</w:t>
      </w:r>
      <w:r w:rsidR="00DD66F1" w:rsidRPr="008E4550">
        <w:rPr>
          <w:rFonts w:ascii="Times New Roman" w:hAnsi="Times New Roman" w:cs="Times New Roman"/>
          <w:sz w:val="32"/>
          <w:szCs w:val="32"/>
        </w:rPr>
        <w:t xml:space="preserve"> like </w:t>
      </w:r>
      <w:r w:rsidR="00EB6DBC" w:rsidRPr="008E4550">
        <w:rPr>
          <w:rFonts w:ascii="Times New Roman" w:hAnsi="Times New Roman" w:cs="Times New Roman"/>
          <w:sz w:val="32"/>
          <w:szCs w:val="32"/>
        </w:rPr>
        <w:t>“day of…</w:t>
      </w:r>
      <w:r w:rsidR="00DD66F1" w:rsidRPr="008E4550">
        <w:rPr>
          <w:rFonts w:ascii="Times New Roman" w:hAnsi="Times New Roman" w:cs="Times New Roman"/>
          <w:sz w:val="32"/>
          <w:szCs w:val="32"/>
        </w:rPr>
        <w:t>(this or that)</w:t>
      </w:r>
      <w:r w:rsidR="00EB6DBC" w:rsidRPr="008E4550">
        <w:rPr>
          <w:rFonts w:ascii="Times New Roman" w:hAnsi="Times New Roman" w:cs="Times New Roman"/>
          <w:sz w:val="32"/>
          <w:szCs w:val="32"/>
        </w:rPr>
        <w:t xml:space="preserve">” </w:t>
      </w:r>
      <w:r w:rsidR="00705793" w:rsidRPr="008E4550">
        <w:rPr>
          <w:rFonts w:ascii="Times New Roman" w:hAnsi="Times New Roman" w:cs="Times New Roman"/>
          <w:sz w:val="32"/>
          <w:szCs w:val="32"/>
        </w:rPr>
        <w:t>were</w:t>
      </w:r>
      <w:r w:rsidR="00EB6DBC" w:rsidRPr="008E4550">
        <w:rPr>
          <w:rFonts w:ascii="Times New Roman" w:hAnsi="Times New Roman" w:cs="Times New Roman"/>
          <w:sz w:val="32"/>
          <w:szCs w:val="32"/>
        </w:rPr>
        <w:t xml:space="preserve"> used to </w:t>
      </w:r>
      <w:r w:rsidRPr="008E4550">
        <w:rPr>
          <w:rFonts w:ascii="Times New Roman" w:hAnsi="Times New Roman" w:cs="Times New Roman"/>
          <w:sz w:val="32"/>
          <w:szCs w:val="32"/>
        </w:rPr>
        <w:t>convey</w:t>
      </w:r>
      <w:r w:rsidR="00EB6DBC" w:rsidRPr="008E4550">
        <w:rPr>
          <w:rFonts w:ascii="Times New Roman" w:hAnsi="Times New Roman" w:cs="Times New Roman"/>
          <w:sz w:val="32"/>
          <w:szCs w:val="32"/>
        </w:rPr>
        <w:t xml:space="preserve"> a</w:t>
      </w:r>
      <w:r w:rsidR="00BF304F" w:rsidRPr="008E4550">
        <w:rPr>
          <w:rFonts w:ascii="Times New Roman" w:hAnsi="Times New Roman" w:cs="Times New Roman"/>
          <w:sz w:val="32"/>
          <w:szCs w:val="32"/>
        </w:rPr>
        <w:t>n</w:t>
      </w:r>
      <w:r w:rsidR="00EB6DBC" w:rsidRPr="008E4550">
        <w:rPr>
          <w:rFonts w:ascii="Times New Roman" w:hAnsi="Times New Roman" w:cs="Times New Roman"/>
          <w:sz w:val="32"/>
          <w:szCs w:val="32"/>
        </w:rPr>
        <w:t xml:space="preserve"> </w:t>
      </w:r>
      <w:r w:rsidR="00BF304F" w:rsidRPr="008E4550">
        <w:rPr>
          <w:rFonts w:ascii="Times New Roman" w:hAnsi="Times New Roman" w:cs="Times New Roman"/>
          <w:sz w:val="32"/>
          <w:szCs w:val="32"/>
        </w:rPr>
        <w:t>appointed</w:t>
      </w:r>
      <w:r w:rsidR="0034294E" w:rsidRPr="008E4550">
        <w:rPr>
          <w:rFonts w:ascii="Times New Roman" w:hAnsi="Times New Roman" w:cs="Times New Roman"/>
          <w:sz w:val="32"/>
          <w:szCs w:val="32"/>
        </w:rPr>
        <w:t xml:space="preserve"> </w:t>
      </w:r>
      <w:r w:rsidR="00EB6DBC" w:rsidRPr="008E4550">
        <w:rPr>
          <w:rFonts w:ascii="Times New Roman" w:hAnsi="Times New Roman" w:cs="Times New Roman"/>
          <w:sz w:val="32"/>
          <w:szCs w:val="32"/>
        </w:rPr>
        <w:t>season for something to unfold</w:t>
      </w:r>
      <w:r w:rsidR="0034294E" w:rsidRPr="008E4550">
        <w:rPr>
          <w:rFonts w:ascii="Times New Roman" w:hAnsi="Times New Roman" w:cs="Times New Roman"/>
          <w:sz w:val="32"/>
          <w:szCs w:val="32"/>
        </w:rPr>
        <w:t>. However,</w:t>
      </w:r>
      <w:r w:rsidR="00EB6DBC" w:rsidRPr="008E4550">
        <w:rPr>
          <w:rFonts w:ascii="Times New Roman" w:hAnsi="Times New Roman" w:cs="Times New Roman"/>
          <w:sz w:val="32"/>
          <w:szCs w:val="32"/>
        </w:rPr>
        <w:t xml:space="preserve"> “</w:t>
      </w:r>
      <w:r w:rsidR="00EB6DBC" w:rsidRPr="008E4550">
        <w:rPr>
          <w:rFonts w:ascii="Times New Roman" w:hAnsi="Times New Roman" w:cs="Times New Roman"/>
          <w:sz w:val="32"/>
          <w:szCs w:val="32"/>
          <w:u w:val="single"/>
        </w:rPr>
        <w:t>in one day</w:t>
      </w:r>
      <w:r w:rsidR="00EB6DBC" w:rsidRPr="008E4550">
        <w:rPr>
          <w:rFonts w:ascii="Times New Roman" w:hAnsi="Times New Roman" w:cs="Times New Roman"/>
          <w:sz w:val="32"/>
          <w:szCs w:val="32"/>
        </w:rPr>
        <w:t xml:space="preserve">” </w:t>
      </w:r>
      <w:r w:rsidR="0034294E" w:rsidRPr="008E4550">
        <w:rPr>
          <w:rFonts w:ascii="Times New Roman" w:hAnsi="Times New Roman" w:cs="Times New Roman"/>
          <w:sz w:val="32"/>
          <w:szCs w:val="32"/>
        </w:rPr>
        <w:t>is quite</w:t>
      </w:r>
      <w:r w:rsidR="00EB6DBC" w:rsidRPr="008E4550">
        <w:rPr>
          <w:rFonts w:ascii="Times New Roman" w:hAnsi="Times New Roman" w:cs="Times New Roman"/>
          <w:sz w:val="32"/>
          <w:szCs w:val="32"/>
        </w:rPr>
        <w:t xml:space="preserve"> specific, and </w:t>
      </w:r>
      <w:r w:rsidR="0034294E" w:rsidRPr="008E4550">
        <w:rPr>
          <w:rFonts w:ascii="Times New Roman" w:hAnsi="Times New Roman" w:cs="Times New Roman"/>
          <w:sz w:val="32"/>
          <w:szCs w:val="32"/>
        </w:rPr>
        <w:t>this</w:t>
      </w:r>
      <w:r w:rsidR="00EB6DBC" w:rsidRPr="008E4550">
        <w:rPr>
          <w:rFonts w:ascii="Times New Roman" w:hAnsi="Times New Roman" w:cs="Times New Roman"/>
          <w:sz w:val="32"/>
          <w:szCs w:val="32"/>
        </w:rPr>
        <w:t xml:space="preserve"> should be understood as a day of 24 hours</w:t>
      </w:r>
      <w:r w:rsidR="00DE6C9A" w:rsidRPr="008E4550">
        <w:rPr>
          <w:rFonts w:ascii="Times New Roman" w:hAnsi="Times New Roman" w:cs="Times New Roman"/>
          <w:sz w:val="32"/>
          <w:szCs w:val="32"/>
        </w:rPr>
        <w:t>, or nearly so</w:t>
      </w:r>
      <w:r w:rsidR="00EB6DBC" w:rsidRPr="008E4550">
        <w:rPr>
          <w:rFonts w:ascii="Times New Roman" w:hAnsi="Times New Roman" w:cs="Times New Roman"/>
          <w:sz w:val="32"/>
          <w:szCs w:val="32"/>
        </w:rPr>
        <w:t xml:space="preserve">. </w:t>
      </w:r>
      <w:r w:rsidR="0034294E" w:rsidRPr="008E4550">
        <w:rPr>
          <w:rFonts w:ascii="Times New Roman" w:hAnsi="Times New Roman" w:cs="Times New Roman"/>
          <w:sz w:val="32"/>
          <w:szCs w:val="32"/>
        </w:rPr>
        <w:t xml:space="preserve">Further, </w:t>
      </w:r>
      <w:r w:rsidR="007F6421" w:rsidRPr="008E4550">
        <w:rPr>
          <w:rFonts w:ascii="Times New Roman" w:hAnsi="Times New Roman" w:cs="Times New Roman"/>
          <w:sz w:val="32"/>
          <w:szCs w:val="32"/>
        </w:rPr>
        <w:t xml:space="preserve">this </w:t>
      </w:r>
      <w:r w:rsidR="006426E6" w:rsidRPr="008E4550">
        <w:rPr>
          <w:rFonts w:ascii="Times New Roman" w:hAnsi="Times New Roman" w:cs="Times New Roman"/>
          <w:sz w:val="32"/>
          <w:szCs w:val="32"/>
        </w:rPr>
        <w:t>“</w:t>
      </w:r>
      <w:r w:rsidRPr="008E4550">
        <w:rPr>
          <w:rFonts w:ascii="Times New Roman" w:hAnsi="Times New Roman" w:cs="Times New Roman"/>
          <w:sz w:val="32"/>
          <w:szCs w:val="32"/>
        </w:rPr>
        <w:t>swift</w:t>
      </w:r>
      <w:r w:rsidR="006426E6"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00DD66F1" w:rsidRPr="008E4550">
        <w:rPr>
          <w:rFonts w:ascii="Times New Roman" w:hAnsi="Times New Roman" w:cs="Times New Roman"/>
          <w:sz w:val="32"/>
          <w:szCs w:val="32"/>
        </w:rPr>
        <w:t>mean</w:t>
      </w:r>
      <w:r w:rsidR="007F6421" w:rsidRPr="008E4550">
        <w:rPr>
          <w:rFonts w:ascii="Times New Roman" w:hAnsi="Times New Roman" w:cs="Times New Roman"/>
          <w:sz w:val="32"/>
          <w:szCs w:val="32"/>
        </w:rPr>
        <w:t xml:space="preserve">ing is confirmed by the </w:t>
      </w:r>
      <w:r w:rsidR="00DD66F1" w:rsidRPr="008E4550">
        <w:rPr>
          <w:rFonts w:ascii="Times New Roman" w:hAnsi="Times New Roman" w:cs="Times New Roman"/>
          <w:sz w:val="32"/>
          <w:szCs w:val="32"/>
        </w:rPr>
        <w:t>corresponding</w:t>
      </w:r>
      <w:r w:rsidR="007F6421" w:rsidRPr="008E4550">
        <w:rPr>
          <w:rFonts w:ascii="Times New Roman" w:hAnsi="Times New Roman" w:cs="Times New Roman"/>
          <w:sz w:val="32"/>
          <w:szCs w:val="32"/>
        </w:rPr>
        <w:t xml:space="preserve"> expression “</w:t>
      </w:r>
      <w:r w:rsidR="007F6421" w:rsidRPr="008E4550">
        <w:rPr>
          <w:rFonts w:ascii="Times New Roman" w:hAnsi="Times New Roman" w:cs="Times New Roman"/>
          <w:sz w:val="32"/>
          <w:szCs w:val="32"/>
          <w:u w:val="single"/>
        </w:rPr>
        <w:t>in one stroke</w:t>
      </w:r>
      <w:r w:rsidR="007F6421" w:rsidRPr="008E4550">
        <w:rPr>
          <w:rFonts w:ascii="Times New Roman" w:hAnsi="Times New Roman" w:cs="Times New Roman"/>
          <w:sz w:val="32"/>
          <w:szCs w:val="32"/>
        </w:rPr>
        <w:t>”.</w:t>
      </w:r>
    </w:p>
    <w:p w14:paraId="05F3E726" w14:textId="77777777" w:rsidR="00865E4F" w:rsidRPr="008E4550" w:rsidRDefault="001310B5" w:rsidP="00B97406">
      <w:pPr>
        <w:ind w:firstLine="360"/>
        <w:rPr>
          <w:rFonts w:ascii="Times New Roman" w:hAnsi="Times New Roman" w:cs="Times New Roman"/>
          <w:sz w:val="32"/>
          <w:szCs w:val="32"/>
        </w:rPr>
      </w:pPr>
      <w:r w:rsidRPr="008E4550">
        <w:rPr>
          <w:rFonts w:ascii="Times New Roman" w:hAnsi="Times New Roman" w:cs="Times New Roman"/>
          <w:sz w:val="32"/>
          <w:szCs w:val="32"/>
        </w:rPr>
        <w:t>T</w:t>
      </w:r>
      <w:r w:rsidR="002A0795" w:rsidRPr="008E4550">
        <w:rPr>
          <w:rFonts w:ascii="Times New Roman" w:hAnsi="Times New Roman" w:cs="Times New Roman"/>
          <w:sz w:val="32"/>
          <w:szCs w:val="32"/>
        </w:rPr>
        <w:t>he resurrection of Israel in Eze</w:t>
      </w:r>
      <w:r w:rsidR="00F53A60" w:rsidRPr="008E4550">
        <w:rPr>
          <w:rFonts w:ascii="Times New Roman" w:hAnsi="Times New Roman" w:cs="Times New Roman"/>
          <w:sz w:val="32"/>
          <w:szCs w:val="32"/>
        </w:rPr>
        <w:t>kiel</w:t>
      </w:r>
      <w:r w:rsidR="002A0795" w:rsidRPr="008E4550">
        <w:rPr>
          <w:rFonts w:ascii="Times New Roman" w:hAnsi="Times New Roman" w:cs="Times New Roman"/>
          <w:sz w:val="32"/>
          <w:szCs w:val="32"/>
        </w:rPr>
        <w:t xml:space="preserve"> </w:t>
      </w:r>
      <w:r w:rsidR="00495F6A" w:rsidRPr="008E4550">
        <w:rPr>
          <w:rFonts w:ascii="Times New Roman" w:hAnsi="Times New Roman" w:cs="Times New Roman"/>
          <w:sz w:val="32"/>
          <w:szCs w:val="32"/>
        </w:rPr>
        <w:t>c</w:t>
      </w:r>
      <w:r w:rsidR="002A0795" w:rsidRPr="008E4550">
        <w:rPr>
          <w:rFonts w:ascii="Times New Roman" w:hAnsi="Times New Roman" w:cs="Times New Roman"/>
          <w:sz w:val="32"/>
          <w:szCs w:val="32"/>
        </w:rPr>
        <w:t>h</w:t>
      </w:r>
      <w:r w:rsidR="00F53A60" w:rsidRPr="008E4550">
        <w:rPr>
          <w:rFonts w:ascii="Times New Roman" w:hAnsi="Times New Roman" w:cs="Times New Roman"/>
          <w:sz w:val="32"/>
          <w:szCs w:val="32"/>
        </w:rPr>
        <w:t xml:space="preserve">apter </w:t>
      </w:r>
      <w:r w:rsidR="002A0795" w:rsidRPr="008E4550">
        <w:rPr>
          <w:rFonts w:ascii="Times New Roman" w:hAnsi="Times New Roman" w:cs="Times New Roman"/>
          <w:sz w:val="32"/>
          <w:szCs w:val="32"/>
        </w:rPr>
        <w:t>37 and Dan</w:t>
      </w:r>
      <w:r w:rsidR="00F53A60" w:rsidRPr="008E4550">
        <w:rPr>
          <w:rFonts w:ascii="Times New Roman" w:hAnsi="Times New Roman" w:cs="Times New Roman"/>
          <w:sz w:val="32"/>
          <w:szCs w:val="32"/>
        </w:rPr>
        <w:t>iel</w:t>
      </w:r>
      <w:r w:rsidR="002A0795" w:rsidRPr="008E4550">
        <w:rPr>
          <w:rFonts w:ascii="Times New Roman" w:hAnsi="Times New Roman" w:cs="Times New Roman"/>
          <w:sz w:val="32"/>
          <w:szCs w:val="32"/>
        </w:rPr>
        <w:t xml:space="preserve"> </w:t>
      </w:r>
      <w:r w:rsidR="00495F6A" w:rsidRPr="008E4550">
        <w:rPr>
          <w:rFonts w:ascii="Times New Roman" w:hAnsi="Times New Roman" w:cs="Times New Roman"/>
          <w:sz w:val="32"/>
          <w:szCs w:val="32"/>
        </w:rPr>
        <w:t>c</w:t>
      </w:r>
      <w:r w:rsidR="002A0795" w:rsidRPr="008E4550">
        <w:rPr>
          <w:rFonts w:ascii="Times New Roman" w:hAnsi="Times New Roman" w:cs="Times New Roman"/>
          <w:sz w:val="32"/>
          <w:szCs w:val="32"/>
        </w:rPr>
        <w:t>h</w:t>
      </w:r>
      <w:r w:rsidR="00ED694F" w:rsidRPr="008E4550">
        <w:rPr>
          <w:rFonts w:ascii="Times New Roman" w:hAnsi="Times New Roman" w:cs="Times New Roman"/>
          <w:sz w:val="32"/>
          <w:szCs w:val="32"/>
        </w:rPr>
        <w:t xml:space="preserve">apter </w:t>
      </w:r>
      <w:r w:rsidR="002A0795" w:rsidRPr="008E4550">
        <w:rPr>
          <w:rFonts w:ascii="Times New Roman" w:hAnsi="Times New Roman" w:cs="Times New Roman"/>
          <w:sz w:val="32"/>
          <w:szCs w:val="32"/>
        </w:rPr>
        <w:t xml:space="preserve">12 </w:t>
      </w:r>
      <w:r w:rsidR="008F1947" w:rsidRPr="008E4550">
        <w:rPr>
          <w:rFonts w:ascii="Times New Roman" w:hAnsi="Times New Roman" w:cs="Times New Roman"/>
          <w:sz w:val="32"/>
          <w:szCs w:val="32"/>
        </w:rPr>
        <w:t>might</w:t>
      </w:r>
      <w:r w:rsidR="00495F6A" w:rsidRPr="008E4550">
        <w:rPr>
          <w:rFonts w:ascii="Times New Roman" w:hAnsi="Times New Roman" w:cs="Times New Roman"/>
          <w:sz w:val="32"/>
          <w:szCs w:val="32"/>
        </w:rPr>
        <w:t xml:space="preserve"> be this birth of the Nation “</w:t>
      </w:r>
      <w:r w:rsidR="00495F6A" w:rsidRPr="008E4550">
        <w:rPr>
          <w:rFonts w:ascii="Times New Roman" w:hAnsi="Times New Roman" w:cs="Times New Roman"/>
          <w:sz w:val="32"/>
          <w:szCs w:val="32"/>
          <w:u w:val="single"/>
        </w:rPr>
        <w:t>in one day</w:t>
      </w:r>
      <w:r w:rsidR="00495F6A" w:rsidRPr="008E4550">
        <w:rPr>
          <w:rFonts w:ascii="Times New Roman" w:hAnsi="Times New Roman" w:cs="Times New Roman"/>
          <w:sz w:val="32"/>
          <w:szCs w:val="32"/>
        </w:rPr>
        <w:t xml:space="preserve">”. </w:t>
      </w:r>
      <w:r w:rsidR="00927C55" w:rsidRPr="008E4550">
        <w:rPr>
          <w:rFonts w:ascii="Times New Roman" w:hAnsi="Times New Roman" w:cs="Times New Roman"/>
          <w:sz w:val="32"/>
          <w:szCs w:val="32"/>
        </w:rPr>
        <w:t xml:space="preserve"> </w:t>
      </w:r>
      <w:r w:rsidR="008F1947" w:rsidRPr="008E4550">
        <w:rPr>
          <w:rFonts w:ascii="Times New Roman" w:hAnsi="Times New Roman" w:cs="Times New Roman"/>
          <w:sz w:val="32"/>
          <w:szCs w:val="32"/>
        </w:rPr>
        <w:t>But consider</w:t>
      </w:r>
      <w:r w:rsidR="00927C55" w:rsidRPr="008E4550">
        <w:rPr>
          <w:rFonts w:ascii="Times New Roman" w:hAnsi="Times New Roman" w:cs="Times New Roman"/>
          <w:sz w:val="32"/>
          <w:szCs w:val="32"/>
        </w:rPr>
        <w:t xml:space="preserve"> also, Jesus instructed Nicodemus about being born “from above (</w:t>
      </w:r>
      <w:r w:rsidR="00C63122" w:rsidRPr="008E4550">
        <w:rPr>
          <w:rFonts w:ascii="Times New Roman" w:hAnsi="Times New Roman" w:cs="Times New Roman"/>
          <w:sz w:val="32"/>
          <w:szCs w:val="32"/>
        </w:rPr>
        <w:t xml:space="preserve">Gk. </w:t>
      </w:r>
      <w:r w:rsidR="00927C55" w:rsidRPr="008E4550">
        <w:rPr>
          <w:rFonts w:ascii="Times New Roman" w:hAnsi="Times New Roman" w:cs="Times New Roman"/>
          <w:i/>
          <w:sz w:val="32"/>
          <w:szCs w:val="32"/>
        </w:rPr>
        <w:t>anōthen</w:t>
      </w:r>
      <w:r w:rsidR="00927C55" w:rsidRPr="008E4550">
        <w:rPr>
          <w:rFonts w:ascii="Times New Roman" w:hAnsi="Times New Roman" w:cs="Times New Roman"/>
          <w:sz w:val="32"/>
          <w:szCs w:val="32"/>
        </w:rPr>
        <w:t>)”, which is to be born “from water and spirit” (Joh.3:3-8)</w:t>
      </w:r>
      <w:r w:rsidR="006378DB" w:rsidRPr="008E4550">
        <w:rPr>
          <w:rFonts w:ascii="Times New Roman" w:hAnsi="Times New Roman" w:cs="Times New Roman"/>
          <w:sz w:val="32"/>
          <w:szCs w:val="32"/>
        </w:rPr>
        <w:t>.</w:t>
      </w:r>
      <w:r w:rsidR="00927C55" w:rsidRPr="008E4550">
        <w:rPr>
          <w:rFonts w:ascii="Times New Roman" w:hAnsi="Times New Roman" w:cs="Times New Roman"/>
          <w:sz w:val="32"/>
          <w:szCs w:val="32"/>
        </w:rPr>
        <w:t xml:space="preserve"> </w:t>
      </w:r>
      <w:r w:rsidR="008F1947" w:rsidRPr="008E4550">
        <w:rPr>
          <w:rFonts w:ascii="Times New Roman" w:hAnsi="Times New Roman" w:cs="Times New Roman"/>
          <w:sz w:val="32"/>
          <w:szCs w:val="32"/>
        </w:rPr>
        <w:t>And would not</w:t>
      </w:r>
      <w:r w:rsidR="00927C55" w:rsidRPr="008E4550">
        <w:rPr>
          <w:rFonts w:ascii="Times New Roman" w:hAnsi="Times New Roman" w:cs="Times New Roman"/>
          <w:sz w:val="32"/>
          <w:szCs w:val="32"/>
        </w:rPr>
        <w:t xml:space="preserve"> a spiritual rebirth </w:t>
      </w:r>
      <w:r w:rsidR="008F1947" w:rsidRPr="008E4550">
        <w:rPr>
          <w:rFonts w:ascii="Times New Roman" w:hAnsi="Times New Roman" w:cs="Times New Roman"/>
          <w:sz w:val="32"/>
          <w:szCs w:val="32"/>
        </w:rPr>
        <w:t>precede resurrection?</w:t>
      </w:r>
      <w:r w:rsidR="00B8667D" w:rsidRPr="008E4550">
        <w:rPr>
          <w:rFonts w:ascii="Times New Roman" w:hAnsi="Times New Roman" w:cs="Times New Roman"/>
          <w:sz w:val="32"/>
          <w:szCs w:val="32"/>
        </w:rPr>
        <w:t xml:space="preserve"> Seeing that such a rebirth took place in Acts 2</w:t>
      </w:r>
      <w:r w:rsidR="00DE2FC3" w:rsidRPr="008E4550">
        <w:rPr>
          <w:rFonts w:ascii="Times New Roman" w:hAnsi="Times New Roman" w:cs="Times New Roman"/>
          <w:sz w:val="32"/>
          <w:szCs w:val="32"/>
        </w:rPr>
        <w:t xml:space="preserve">, in </w:t>
      </w:r>
      <w:r w:rsidR="008E0A7E" w:rsidRPr="008E4550">
        <w:rPr>
          <w:rFonts w:ascii="Times New Roman" w:hAnsi="Times New Roman" w:cs="Times New Roman"/>
          <w:sz w:val="32"/>
          <w:szCs w:val="32"/>
        </w:rPr>
        <w:t xml:space="preserve">an early </w:t>
      </w:r>
      <w:r w:rsidR="00DE2FC3" w:rsidRPr="008E4550">
        <w:rPr>
          <w:rFonts w:ascii="Times New Roman" w:hAnsi="Times New Roman" w:cs="Times New Roman"/>
          <w:sz w:val="32"/>
          <w:szCs w:val="32"/>
        </w:rPr>
        <w:t>fulfillment of Joe.2:28-29, then a similar, future awakening of Israel seems the likeliest interpretation for Isaiah 66</w:t>
      </w:r>
      <w:r w:rsidR="008F1947" w:rsidRPr="008E4550">
        <w:rPr>
          <w:rFonts w:ascii="Times New Roman" w:hAnsi="Times New Roman" w:cs="Times New Roman"/>
          <w:sz w:val="32"/>
          <w:szCs w:val="32"/>
        </w:rPr>
        <w:t>.</w:t>
      </w:r>
      <w:r w:rsidR="00DE2FC3" w:rsidRPr="008E4550">
        <w:rPr>
          <w:rFonts w:ascii="Times New Roman" w:hAnsi="Times New Roman" w:cs="Times New Roman"/>
          <w:sz w:val="32"/>
          <w:szCs w:val="32"/>
        </w:rPr>
        <w:t xml:space="preserve"> </w:t>
      </w:r>
      <w:r w:rsidR="008F1947" w:rsidRPr="008E4550">
        <w:rPr>
          <w:rFonts w:ascii="Times New Roman" w:hAnsi="Times New Roman" w:cs="Times New Roman"/>
          <w:sz w:val="32"/>
          <w:szCs w:val="32"/>
        </w:rPr>
        <w:t>The continuation of Isaiah 66</w:t>
      </w:r>
      <w:r w:rsidR="00DE2FC3" w:rsidRPr="008E4550">
        <w:rPr>
          <w:rFonts w:ascii="Times New Roman" w:hAnsi="Times New Roman" w:cs="Times New Roman"/>
          <w:sz w:val="32"/>
          <w:szCs w:val="32"/>
        </w:rPr>
        <w:t xml:space="preserve"> includes a rejoicing, peaceful and </w:t>
      </w:r>
      <w:r w:rsidR="00DE2FC3" w:rsidRPr="008E4550">
        <w:rPr>
          <w:rFonts w:ascii="Times New Roman" w:hAnsi="Times New Roman" w:cs="Times New Roman"/>
          <w:sz w:val="32"/>
          <w:szCs w:val="32"/>
        </w:rPr>
        <w:lastRenderedPageBreak/>
        <w:t>comforted Jerusalem (vv.10-14)</w:t>
      </w:r>
      <w:r w:rsidR="007568A1" w:rsidRPr="008E4550">
        <w:rPr>
          <w:rFonts w:ascii="Times New Roman" w:hAnsi="Times New Roman" w:cs="Times New Roman"/>
          <w:sz w:val="32"/>
          <w:szCs w:val="32"/>
        </w:rPr>
        <w:t>,</w:t>
      </w:r>
      <w:r w:rsidR="00DE2FC3" w:rsidRPr="008E4550">
        <w:rPr>
          <w:rFonts w:ascii="Times New Roman" w:hAnsi="Times New Roman" w:cs="Times New Roman"/>
          <w:sz w:val="32"/>
          <w:szCs w:val="32"/>
        </w:rPr>
        <w:t xml:space="preserve"> and Yahweh’s destruction of her enemies (vv.</w:t>
      </w:r>
      <w:r w:rsidR="006378DB" w:rsidRPr="008E4550">
        <w:rPr>
          <w:rFonts w:ascii="Times New Roman" w:hAnsi="Times New Roman" w:cs="Times New Roman"/>
          <w:sz w:val="32"/>
          <w:szCs w:val="32"/>
        </w:rPr>
        <w:t>14-18).</w:t>
      </w:r>
      <w:r w:rsidR="001F5C32" w:rsidRPr="008E4550">
        <w:rPr>
          <w:rFonts w:ascii="Times New Roman" w:hAnsi="Times New Roman" w:cs="Times New Roman"/>
          <w:sz w:val="32"/>
          <w:szCs w:val="32"/>
        </w:rPr>
        <w:t xml:space="preserve"> </w:t>
      </w:r>
      <w:r w:rsidR="008E0A7E" w:rsidRPr="008E4550">
        <w:rPr>
          <w:rFonts w:ascii="Times New Roman" w:hAnsi="Times New Roman" w:cs="Times New Roman"/>
          <w:sz w:val="32"/>
          <w:szCs w:val="32"/>
        </w:rPr>
        <w:t>All of this agrees with Joel’s “day of the Lord”</w:t>
      </w:r>
      <w:r w:rsidR="00E53F7D" w:rsidRPr="008E4550">
        <w:rPr>
          <w:rFonts w:ascii="Times New Roman" w:hAnsi="Times New Roman" w:cs="Times New Roman"/>
          <w:sz w:val="32"/>
          <w:szCs w:val="32"/>
        </w:rPr>
        <w:t>, but it stands in stark contrast with Jerusalem’s AD 70 experience.</w:t>
      </w:r>
      <w:r w:rsidR="00B97406" w:rsidRPr="008E4550">
        <w:rPr>
          <w:rFonts w:ascii="Times New Roman" w:hAnsi="Times New Roman" w:cs="Times New Roman"/>
          <w:sz w:val="32"/>
          <w:szCs w:val="32"/>
        </w:rPr>
        <w:t xml:space="preserve"> The preterist interpretation completely misses it here.</w:t>
      </w:r>
    </w:p>
    <w:p w14:paraId="05F3E727" w14:textId="77777777" w:rsidR="00CE30E0" w:rsidRPr="008E4550" w:rsidRDefault="00A52061" w:rsidP="00A52061">
      <w:pPr>
        <w:ind w:firstLine="360"/>
        <w:rPr>
          <w:rFonts w:ascii="Times New Roman" w:hAnsi="Times New Roman" w:cs="Times New Roman"/>
          <w:sz w:val="32"/>
          <w:szCs w:val="32"/>
        </w:rPr>
      </w:pPr>
      <w:r w:rsidRPr="008E4550">
        <w:rPr>
          <w:rFonts w:ascii="Times New Roman" w:hAnsi="Times New Roman" w:cs="Times New Roman"/>
          <w:sz w:val="32"/>
          <w:szCs w:val="32"/>
        </w:rPr>
        <w:t xml:space="preserve">The prophet Haggai, who helped rekindle the effort to </w:t>
      </w:r>
      <w:r w:rsidR="004B5B1B" w:rsidRPr="008E4550">
        <w:rPr>
          <w:rFonts w:ascii="Times New Roman" w:hAnsi="Times New Roman" w:cs="Times New Roman"/>
          <w:sz w:val="32"/>
          <w:szCs w:val="32"/>
        </w:rPr>
        <w:t xml:space="preserve">finish </w:t>
      </w:r>
      <w:r w:rsidRPr="008E4550">
        <w:rPr>
          <w:rFonts w:ascii="Times New Roman" w:hAnsi="Times New Roman" w:cs="Times New Roman"/>
          <w:sz w:val="32"/>
          <w:szCs w:val="32"/>
        </w:rPr>
        <w:t>build</w:t>
      </w:r>
      <w:r w:rsidR="004B5B1B" w:rsidRPr="008E4550">
        <w:rPr>
          <w:rFonts w:ascii="Times New Roman" w:hAnsi="Times New Roman" w:cs="Times New Roman"/>
          <w:sz w:val="32"/>
          <w:szCs w:val="32"/>
        </w:rPr>
        <w:t>ing</w:t>
      </w:r>
      <w:r w:rsidRPr="008E4550">
        <w:rPr>
          <w:rFonts w:ascii="Times New Roman" w:hAnsi="Times New Roman" w:cs="Times New Roman"/>
          <w:sz w:val="32"/>
          <w:szCs w:val="32"/>
        </w:rPr>
        <w:t xml:space="preserve"> the second temple, had some urgent predictions also – </w:t>
      </w:r>
    </w:p>
    <w:p w14:paraId="05F3E728" w14:textId="77777777" w:rsidR="00A52061" w:rsidRPr="008E4550" w:rsidRDefault="00A52061" w:rsidP="00CF36AC">
      <w:pPr>
        <w:ind w:left="360"/>
        <w:rPr>
          <w:rFonts w:ascii="Times New Roman" w:hAnsi="Times New Roman" w:cs="Times New Roman"/>
          <w:sz w:val="32"/>
          <w:szCs w:val="32"/>
        </w:rPr>
      </w:pPr>
      <w:r w:rsidRPr="008E4550">
        <w:rPr>
          <w:rFonts w:ascii="Times New Roman" w:hAnsi="Times New Roman" w:cs="Times New Roman"/>
          <w:sz w:val="32"/>
          <w:szCs w:val="32"/>
        </w:rPr>
        <w:t xml:space="preserve">“Therefore said Yahweh of armies, ‘Yet it </w:t>
      </w:r>
      <w:r w:rsidRPr="008E4550">
        <w:rPr>
          <w:rFonts w:ascii="Times New Roman" w:hAnsi="Times New Roman" w:cs="Times New Roman"/>
          <w:i/>
          <w:sz w:val="32"/>
          <w:szCs w:val="32"/>
        </w:rPr>
        <w:t>is</w:t>
      </w:r>
      <w:r w:rsidRPr="008E4550">
        <w:rPr>
          <w:rFonts w:ascii="Times New Roman" w:hAnsi="Times New Roman" w:cs="Times New Roman"/>
          <w:sz w:val="32"/>
          <w:szCs w:val="32"/>
        </w:rPr>
        <w:t xml:space="preserve"> </w:t>
      </w:r>
      <w:r w:rsidRPr="008E4550">
        <w:rPr>
          <w:rFonts w:ascii="Times New Roman" w:hAnsi="Times New Roman" w:cs="Times New Roman"/>
          <w:b/>
          <w:sz w:val="32"/>
          <w:szCs w:val="32"/>
        </w:rPr>
        <w:t xml:space="preserve">one little </w:t>
      </w:r>
      <w:r w:rsidRPr="008E4550">
        <w:rPr>
          <w:rFonts w:ascii="Times New Roman" w:hAnsi="Times New Roman" w:cs="Times New Roman"/>
          <w:b/>
          <w:i/>
          <w:sz w:val="32"/>
          <w:szCs w:val="32"/>
        </w:rPr>
        <w:t>while</w:t>
      </w:r>
      <w:r w:rsidRPr="008E4550">
        <w:rPr>
          <w:rFonts w:ascii="Times New Roman" w:hAnsi="Times New Roman" w:cs="Times New Roman"/>
          <w:sz w:val="32"/>
          <w:szCs w:val="32"/>
        </w:rPr>
        <w:t xml:space="preserve">, and I </w:t>
      </w:r>
      <w:r w:rsidRPr="008E4550">
        <w:rPr>
          <w:rFonts w:ascii="Times New Roman" w:hAnsi="Times New Roman" w:cs="Times New Roman"/>
          <w:i/>
          <w:sz w:val="32"/>
          <w:szCs w:val="32"/>
        </w:rPr>
        <w:t>am</w:t>
      </w:r>
      <w:r w:rsidRPr="008E4550">
        <w:rPr>
          <w:rFonts w:ascii="Times New Roman" w:hAnsi="Times New Roman" w:cs="Times New Roman"/>
          <w:sz w:val="32"/>
          <w:szCs w:val="32"/>
        </w:rPr>
        <w:t xml:space="preserve"> causing to shake </w:t>
      </w:r>
      <w:r w:rsidRPr="008E4550">
        <w:rPr>
          <w:rFonts w:ascii="Times New Roman" w:hAnsi="Times New Roman" w:cs="Times New Roman"/>
          <w:sz w:val="32"/>
          <w:szCs w:val="32"/>
          <w:u w:val="single"/>
        </w:rPr>
        <w:t>the heavens and the earth</w:t>
      </w:r>
      <w:r w:rsidRPr="008E4550">
        <w:rPr>
          <w:rFonts w:ascii="Times New Roman" w:hAnsi="Times New Roman" w:cs="Times New Roman"/>
          <w:sz w:val="32"/>
          <w:szCs w:val="32"/>
        </w:rPr>
        <w:t xml:space="preserve"> </w:t>
      </w:r>
      <w:r w:rsidRPr="008E4550">
        <w:rPr>
          <w:rFonts w:ascii="Times New Roman" w:hAnsi="Times New Roman" w:cs="Times New Roman"/>
          <w:sz w:val="32"/>
          <w:szCs w:val="32"/>
          <w:u w:val="single"/>
        </w:rPr>
        <w:t>and the sea and the ground</w:t>
      </w:r>
      <w:r w:rsidRPr="008E4550">
        <w:rPr>
          <w:rFonts w:ascii="Times New Roman" w:hAnsi="Times New Roman" w:cs="Times New Roman"/>
          <w:sz w:val="32"/>
          <w:szCs w:val="32"/>
        </w:rPr>
        <w:t xml:space="preserve">. And I will cause to shake all the nations, and they will </w:t>
      </w:r>
      <w:r w:rsidR="00CF36AC" w:rsidRPr="008E4550">
        <w:rPr>
          <w:rFonts w:ascii="Times New Roman" w:hAnsi="Times New Roman" w:cs="Times New Roman"/>
          <w:sz w:val="32"/>
          <w:szCs w:val="32"/>
        </w:rPr>
        <w:t>approach</w:t>
      </w:r>
      <w:r w:rsidRPr="008E4550">
        <w:rPr>
          <w:rFonts w:ascii="Times New Roman" w:hAnsi="Times New Roman" w:cs="Times New Roman"/>
          <w:i/>
          <w:sz w:val="32"/>
          <w:szCs w:val="32"/>
        </w:rPr>
        <w:t xml:space="preserve"> the</w:t>
      </w:r>
      <w:r w:rsidRPr="008E4550">
        <w:rPr>
          <w:rFonts w:ascii="Times New Roman" w:hAnsi="Times New Roman" w:cs="Times New Roman"/>
          <w:sz w:val="32"/>
          <w:szCs w:val="32"/>
        </w:rPr>
        <w:t xml:space="preserve"> </w:t>
      </w:r>
      <w:r w:rsidRPr="008E4550">
        <w:rPr>
          <w:rFonts w:ascii="Times New Roman" w:hAnsi="Times New Roman" w:cs="Times New Roman"/>
          <w:sz w:val="32"/>
          <w:szCs w:val="32"/>
          <w:u w:val="single"/>
        </w:rPr>
        <w:t>desire of all the nations</w:t>
      </w:r>
      <w:r w:rsidRPr="008E4550">
        <w:rPr>
          <w:rFonts w:ascii="Times New Roman" w:hAnsi="Times New Roman" w:cs="Times New Roman"/>
          <w:sz w:val="32"/>
          <w:szCs w:val="32"/>
        </w:rPr>
        <w:t>.</w:t>
      </w:r>
      <w:r w:rsidR="008A74C3" w:rsidRPr="008E4550">
        <w:rPr>
          <w:rFonts w:ascii="Times New Roman" w:hAnsi="Times New Roman" w:cs="Times New Roman"/>
          <w:sz w:val="32"/>
          <w:szCs w:val="32"/>
        </w:rPr>
        <w:t xml:space="preserve"> Then I will fill </w:t>
      </w:r>
      <w:r w:rsidR="008A74C3" w:rsidRPr="008E4550">
        <w:rPr>
          <w:rFonts w:ascii="Times New Roman" w:hAnsi="Times New Roman" w:cs="Times New Roman"/>
          <w:sz w:val="32"/>
          <w:szCs w:val="32"/>
          <w:u w:val="single"/>
        </w:rPr>
        <w:t>this house</w:t>
      </w:r>
      <w:r w:rsidR="008A74C3" w:rsidRPr="008E4550">
        <w:rPr>
          <w:rFonts w:ascii="Times New Roman" w:hAnsi="Times New Roman" w:cs="Times New Roman"/>
          <w:sz w:val="32"/>
          <w:szCs w:val="32"/>
        </w:rPr>
        <w:t xml:space="preserve"> with glory.’ </w:t>
      </w:r>
      <w:r w:rsidR="003737D5" w:rsidRPr="008E4550">
        <w:rPr>
          <w:rFonts w:ascii="Times New Roman" w:hAnsi="Times New Roman" w:cs="Times New Roman"/>
          <w:sz w:val="32"/>
          <w:szCs w:val="32"/>
        </w:rPr>
        <w:t>– s</w:t>
      </w:r>
      <w:r w:rsidR="008A74C3" w:rsidRPr="008E4550">
        <w:rPr>
          <w:rFonts w:ascii="Times New Roman" w:hAnsi="Times New Roman" w:cs="Times New Roman"/>
          <w:sz w:val="32"/>
          <w:szCs w:val="32"/>
        </w:rPr>
        <w:t>aid Yahweh of armies.</w:t>
      </w:r>
      <w:r w:rsidR="006D67D2" w:rsidRPr="008E4550">
        <w:rPr>
          <w:rFonts w:ascii="Times New Roman" w:hAnsi="Times New Roman" w:cs="Times New Roman"/>
          <w:sz w:val="32"/>
          <w:szCs w:val="32"/>
        </w:rPr>
        <w:t>”   Hag.2:6-7</w:t>
      </w:r>
    </w:p>
    <w:p w14:paraId="05F3E729" w14:textId="77777777" w:rsidR="00705793" w:rsidRPr="008E4550" w:rsidRDefault="006D67D2" w:rsidP="00CF36AC">
      <w:pPr>
        <w:rPr>
          <w:rFonts w:ascii="Times New Roman" w:hAnsi="Times New Roman" w:cs="Times New Roman"/>
          <w:sz w:val="32"/>
          <w:szCs w:val="32"/>
        </w:rPr>
      </w:pPr>
      <w:r w:rsidRPr="008E4550">
        <w:rPr>
          <w:rFonts w:ascii="Times New Roman" w:hAnsi="Times New Roman" w:cs="Times New Roman"/>
          <w:sz w:val="32"/>
          <w:szCs w:val="32"/>
        </w:rPr>
        <w:t xml:space="preserve">Although the </w:t>
      </w:r>
      <w:r w:rsidRPr="008E4550">
        <w:rPr>
          <w:rFonts w:ascii="Times New Roman" w:hAnsi="Times New Roman" w:cs="Times New Roman"/>
          <w:i/>
          <w:iCs/>
          <w:sz w:val="32"/>
          <w:szCs w:val="32"/>
        </w:rPr>
        <w:t>NKJV</w:t>
      </w:r>
      <w:r w:rsidRPr="008E4550">
        <w:rPr>
          <w:rFonts w:ascii="Times New Roman" w:hAnsi="Times New Roman" w:cs="Times New Roman"/>
          <w:sz w:val="32"/>
          <w:szCs w:val="32"/>
        </w:rPr>
        <w:t xml:space="preserve"> capitalizes “Desire” (Heb. </w:t>
      </w:r>
      <w:r w:rsidRPr="008E4550">
        <w:rPr>
          <w:rFonts w:ascii="Times New Roman" w:hAnsi="Times New Roman" w:cs="Times New Roman"/>
          <w:i/>
          <w:sz w:val="32"/>
          <w:szCs w:val="32"/>
        </w:rPr>
        <w:t>chemdâh</w:t>
      </w:r>
      <w:r w:rsidRPr="008E4550">
        <w:rPr>
          <w:rFonts w:ascii="Times New Roman" w:hAnsi="Times New Roman" w:cs="Times New Roman"/>
          <w:sz w:val="32"/>
          <w:szCs w:val="32"/>
        </w:rPr>
        <w:t>), implying that this is a reference to Messiah, it is without precedent in Scripture. The “</w:t>
      </w:r>
      <w:r w:rsidRPr="008E4550">
        <w:rPr>
          <w:rFonts w:ascii="Times New Roman" w:hAnsi="Times New Roman" w:cs="Times New Roman"/>
          <w:sz w:val="32"/>
          <w:szCs w:val="32"/>
          <w:u w:val="single"/>
        </w:rPr>
        <w:t>desire of all the nations</w:t>
      </w:r>
      <w:r w:rsidRPr="008E4550">
        <w:rPr>
          <w:rFonts w:ascii="Times New Roman" w:hAnsi="Times New Roman" w:cs="Times New Roman"/>
          <w:sz w:val="32"/>
          <w:szCs w:val="32"/>
        </w:rPr>
        <w:t xml:space="preserve">” </w:t>
      </w:r>
      <w:r w:rsidR="001E2BD0" w:rsidRPr="008E4550">
        <w:rPr>
          <w:rFonts w:ascii="Times New Roman" w:hAnsi="Times New Roman" w:cs="Times New Roman"/>
          <w:sz w:val="32"/>
          <w:szCs w:val="32"/>
        </w:rPr>
        <w:t>matches</w:t>
      </w:r>
      <w:r w:rsidRPr="008E4550">
        <w:rPr>
          <w:rFonts w:ascii="Times New Roman" w:hAnsi="Times New Roman" w:cs="Times New Roman"/>
          <w:sz w:val="32"/>
          <w:szCs w:val="32"/>
        </w:rPr>
        <w:t xml:space="preserve"> rather </w:t>
      </w:r>
      <w:r w:rsidR="00CF36AC" w:rsidRPr="008E4550">
        <w:rPr>
          <w:rFonts w:ascii="Times New Roman" w:hAnsi="Times New Roman" w:cs="Times New Roman"/>
          <w:sz w:val="32"/>
          <w:szCs w:val="32"/>
        </w:rPr>
        <w:t>“</w:t>
      </w:r>
      <w:r w:rsidR="00CF36AC" w:rsidRPr="008E4550">
        <w:rPr>
          <w:rFonts w:ascii="Times New Roman" w:hAnsi="Times New Roman" w:cs="Times New Roman"/>
          <w:sz w:val="32"/>
          <w:szCs w:val="32"/>
          <w:u w:val="single"/>
        </w:rPr>
        <w:t>this house</w:t>
      </w:r>
      <w:r w:rsidR="00CF36AC" w:rsidRPr="008E4550">
        <w:rPr>
          <w:rFonts w:ascii="Times New Roman" w:hAnsi="Times New Roman" w:cs="Times New Roman"/>
          <w:sz w:val="32"/>
          <w:szCs w:val="32"/>
        </w:rPr>
        <w:t>”</w:t>
      </w:r>
      <w:r w:rsidR="001E2BD0" w:rsidRPr="008E4550">
        <w:rPr>
          <w:rFonts w:ascii="Times New Roman" w:hAnsi="Times New Roman" w:cs="Times New Roman"/>
          <w:sz w:val="32"/>
          <w:szCs w:val="32"/>
        </w:rPr>
        <w:t xml:space="preserve"> in its immediate context</w:t>
      </w:r>
      <w:r w:rsidRPr="008E4550">
        <w:rPr>
          <w:rFonts w:ascii="Times New Roman" w:hAnsi="Times New Roman" w:cs="Times New Roman"/>
          <w:sz w:val="32"/>
          <w:szCs w:val="32"/>
        </w:rPr>
        <w:t xml:space="preserve">. </w:t>
      </w:r>
    </w:p>
    <w:p w14:paraId="05F3E72A" w14:textId="77777777" w:rsidR="006D67D2" w:rsidRPr="008E4550" w:rsidRDefault="006D67D2" w:rsidP="00705793">
      <w:pPr>
        <w:ind w:firstLine="360"/>
        <w:rPr>
          <w:rFonts w:ascii="Times New Roman" w:hAnsi="Times New Roman" w:cs="Times New Roman"/>
          <w:sz w:val="32"/>
          <w:szCs w:val="32"/>
        </w:rPr>
      </w:pPr>
      <w:r w:rsidRPr="008E4550">
        <w:rPr>
          <w:rFonts w:ascii="Times New Roman" w:hAnsi="Times New Roman" w:cs="Times New Roman"/>
          <w:sz w:val="32"/>
          <w:szCs w:val="32"/>
        </w:rPr>
        <w:t xml:space="preserve">The Heb. expression </w:t>
      </w:r>
      <w:r w:rsidR="001E2BD0" w:rsidRPr="008E4550">
        <w:rPr>
          <w:rFonts w:ascii="Times New Roman" w:hAnsi="Times New Roman" w:cs="Times New Roman"/>
          <w:sz w:val="32"/>
          <w:szCs w:val="32"/>
        </w:rPr>
        <w:t xml:space="preserve">here </w:t>
      </w:r>
      <w:r w:rsidRPr="008E4550">
        <w:rPr>
          <w:rFonts w:ascii="Times New Roman" w:hAnsi="Times New Roman" w:cs="Times New Roman"/>
          <w:sz w:val="32"/>
          <w:szCs w:val="32"/>
        </w:rPr>
        <w:t>for “</w:t>
      </w:r>
      <w:r w:rsidRPr="008E4550">
        <w:rPr>
          <w:rFonts w:ascii="Times New Roman" w:hAnsi="Times New Roman" w:cs="Times New Roman"/>
          <w:sz w:val="32"/>
          <w:szCs w:val="32"/>
          <w:u w:val="single"/>
        </w:rPr>
        <w:t>the heavens and the earth</w:t>
      </w:r>
      <w:r w:rsidRPr="008E4550">
        <w:rPr>
          <w:rFonts w:ascii="Times New Roman" w:hAnsi="Times New Roman" w:cs="Times New Roman"/>
          <w:sz w:val="32"/>
          <w:szCs w:val="32"/>
        </w:rPr>
        <w:t xml:space="preserve">” is exactly the same as in Gen.1:1, but here it is expanded </w:t>
      </w:r>
      <w:r w:rsidR="003737D5" w:rsidRPr="008E4550">
        <w:rPr>
          <w:rFonts w:ascii="Times New Roman" w:hAnsi="Times New Roman" w:cs="Times New Roman"/>
          <w:sz w:val="32"/>
          <w:szCs w:val="32"/>
        </w:rPr>
        <w:t xml:space="preserve">to include </w:t>
      </w:r>
      <w:r w:rsidRPr="008E4550">
        <w:rPr>
          <w:rFonts w:ascii="Times New Roman" w:hAnsi="Times New Roman" w:cs="Times New Roman"/>
          <w:sz w:val="32"/>
          <w:szCs w:val="32"/>
        </w:rPr>
        <w:t>“</w:t>
      </w:r>
      <w:r w:rsidRPr="008E4550">
        <w:rPr>
          <w:rFonts w:ascii="Times New Roman" w:hAnsi="Times New Roman" w:cs="Times New Roman"/>
          <w:sz w:val="32"/>
          <w:szCs w:val="32"/>
          <w:u w:val="single"/>
        </w:rPr>
        <w:t>and the sea and the ground</w:t>
      </w:r>
      <w:r w:rsidRPr="008E4550">
        <w:rPr>
          <w:rFonts w:ascii="Times New Roman" w:hAnsi="Times New Roman" w:cs="Times New Roman"/>
          <w:sz w:val="32"/>
          <w:szCs w:val="32"/>
        </w:rPr>
        <w:t xml:space="preserve">” – this fourfold expression for the creation is </w:t>
      </w:r>
      <w:r w:rsidR="001E2BD0" w:rsidRPr="008E4550">
        <w:rPr>
          <w:rFonts w:ascii="Times New Roman" w:hAnsi="Times New Roman" w:cs="Times New Roman"/>
          <w:sz w:val="32"/>
          <w:szCs w:val="32"/>
        </w:rPr>
        <w:t xml:space="preserve">Biblically </w:t>
      </w:r>
      <w:r w:rsidRPr="008E4550">
        <w:rPr>
          <w:rFonts w:ascii="Times New Roman" w:hAnsi="Times New Roman" w:cs="Times New Roman"/>
          <w:sz w:val="32"/>
          <w:szCs w:val="32"/>
        </w:rPr>
        <w:t>unique. The shaking of the creation is coupled with a shaking of the nations.</w:t>
      </w:r>
      <w:r w:rsidR="00804918" w:rsidRPr="008E4550">
        <w:rPr>
          <w:rFonts w:ascii="Times New Roman" w:hAnsi="Times New Roman" w:cs="Times New Roman"/>
          <w:sz w:val="32"/>
          <w:szCs w:val="32"/>
        </w:rPr>
        <w:t xml:space="preserve"> The </w:t>
      </w:r>
      <w:r w:rsidR="00804918" w:rsidRPr="008E4550">
        <w:rPr>
          <w:rFonts w:ascii="Times New Roman" w:hAnsi="Times New Roman" w:cs="Times New Roman"/>
          <w:i/>
          <w:iCs/>
          <w:sz w:val="32"/>
          <w:szCs w:val="32"/>
        </w:rPr>
        <w:t>LXX</w:t>
      </w:r>
      <w:r w:rsidR="00804918" w:rsidRPr="008E4550">
        <w:rPr>
          <w:rFonts w:ascii="Times New Roman" w:hAnsi="Times New Roman" w:cs="Times New Roman"/>
          <w:sz w:val="32"/>
          <w:szCs w:val="32"/>
        </w:rPr>
        <w:t xml:space="preserve"> translates</w:t>
      </w:r>
      <w:r w:rsidR="003D3B87" w:rsidRPr="008E4550">
        <w:rPr>
          <w:rFonts w:ascii="Times New Roman" w:hAnsi="Times New Roman" w:cs="Times New Roman"/>
          <w:sz w:val="32"/>
          <w:szCs w:val="32"/>
        </w:rPr>
        <w:t xml:space="preserve"> this</w:t>
      </w:r>
      <w:r w:rsidR="00804918" w:rsidRPr="008E4550">
        <w:rPr>
          <w:rFonts w:ascii="Times New Roman" w:hAnsi="Times New Roman" w:cs="Times New Roman"/>
          <w:sz w:val="32"/>
          <w:szCs w:val="32"/>
        </w:rPr>
        <w:t xml:space="preserve"> “I will shake the heaven and the earth” very similar</w:t>
      </w:r>
      <w:r w:rsidR="00925072" w:rsidRPr="008E4550">
        <w:rPr>
          <w:rFonts w:ascii="Times New Roman" w:hAnsi="Times New Roman" w:cs="Times New Roman"/>
          <w:sz w:val="32"/>
          <w:szCs w:val="32"/>
        </w:rPr>
        <w:t>ly</w:t>
      </w:r>
      <w:r w:rsidR="00804918" w:rsidRPr="008E4550">
        <w:rPr>
          <w:rFonts w:ascii="Times New Roman" w:hAnsi="Times New Roman" w:cs="Times New Roman"/>
          <w:sz w:val="32"/>
          <w:szCs w:val="32"/>
        </w:rPr>
        <w:t xml:space="preserve"> to the day of the Lord in Joe.3:16</w:t>
      </w:r>
      <w:r w:rsidR="00925072" w:rsidRPr="008E4550">
        <w:rPr>
          <w:rFonts w:ascii="Times New Roman" w:hAnsi="Times New Roman" w:cs="Times New Roman"/>
          <w:sz w:val="32"/>
          <w:szCs w:val="32"/>
        </w:rPr>
        <w:t>,</w:t>
      </w:r>
      <w:r w:rsidR="00804918" w:rsidRPr="008E4550">
        <w:rPr>
          <w:rFonts w:ascii="Times New Roman" w:hAnsi="Times New Roman" w:cs="Times New Roman"/>
          <w:sz w:val="32"/>
          <w:szCs w:val="32"/>
        </w:rPr>
        <w:t xml:space="preserve"> in which “the heaven and the earth will be shaken”. Then Heb.12:26 applies this shaking to </w:t>
      </w:r>
      <w:r w:rsidR="004B5B1B" w:rsidRPr="008E4550">
        <w:rPr>
          <w:rFonts w:ascii="Times New Roman" w:hAnsi="Times New Roman" w:cs="Times New Roman"/>
          <w:sz w:val="32"/>
          <w:szCs w:val="32"/>
        </w:rPr>
        <w:t>a</w:t>
      </w:r>
      <w:r w:rsidR="00804918" w:rsidRPr="008E4550">
        <w:rPr>
          <w:rFonts w:ascii="Times New Roman" w:hAnsi="Times New Roman" w:cs="Times New Roman"/>
          <w:sz w:val="32"/>
          <w:szCs w:val="32"/>
        </w:rPr>
        <w:t xml:space="preserve"> time </w:t>
      </w:r>
      <w:r w:rsidR="004B5B1B" w:rsidRPr="008E4550">
        <w:rPr>
          <w:rFonts w:ascii="Times New Roman" w:hAnsi="Times New Roman" w:cs="Times New Roman"/>
          <w:sz w:val="32"/>
          <w:szCs w:val="32"/>
        </w:rPr>
        <w:t xml:space="preserve">still future </w:t>
      </w:r>
      <w:r w:rsidR="00804918" w:rsidRPr="008E4550">
        <w:rPr>
          <w:rFonts w:ascii="Times New Roman" w:hAnsi="Times New Roman" w:cs="Times New Roman"/>
          <w:sz w:val="32"/>
          <w:szCs w:val="32"/>
        </w:rPr>
        <w:t xml:space="preserve">– </w:t>
      </w:r>
    </w:p>
    <w:p w14:paraId="05F3E72B" w14:textId="77777777" w:rsidR="00804918" w:rsidRPr="008E4550" w:rsidRDefault="00804918" w:rsidP="00804918">
      <w:pPr>
        <w:ind w:left="360"/>
        <w:rPr>
          <w:rFonts w:ascii="Times New Roman" w:hAnsi="Times New Roman" w:cs="Times New Roman"/>
          <w:sz w:val="32"/>
          <w:szCs w:val="32"/>
        </w:rPr>
      </w:pPr>
      <w:r w:rsidRPr="008E4550">
        <w:rPr>
          <w:rFonts w:ascii="Times New Roman" w:hAnsi="Times New Roman" w:cs="Times New Roman"/>
          <w:sz w:val="32"/>
          <w:szCs w:val="32"/>
        </w:rPr>
        <w:t>“</w:t>
      </w:r>
      <w:r w:rsidR="00FF305D" w:rsidRPr="008E4550">
        <w:rPr>
          <w:rFonts w:ascii="Times New Roman" w:hAnsi="Times New Roman" w:cs="Times New Roman"/>
          <w:sz w:val="32"/>
          <w:szCs w:val="32"/>
        </w:rPr>
        <w:t>Whose voice shook the earth then, but now He has promised, saying, ‘Yet once I will shake not only the earth</w:t>
      </w:r>
      <w:r w:rsidR="004B5B1B" w:rsidRPr="008E4550">
        <w:rPr>
          <w:rFonts w:ascii="Times New Roman" w:hAnsi="Times New Roman" w:cs="Times New Roman"/>
          <w:sz w:val="32"/>
          <w:szCs w:val="32"/>
        </w:rPr>
        <w:t>,</w:t>
      </w:r>
      <w:r w:rsidR="00FF305D" w:rsidRPr="008E4550">
        <w:rPr>
          <w:rFonts w:ascii="Times New Roman" w:hAnsi="Times New Roman" w:cs="Times New Roman"/>
          <w:sz w:val="32"/>
          <w:szCs w:val="32"/>
        </w:rPr>
        <w:t xml:space="preserve"> but also the heaven.’”</w:t>
      </w:r>
    </w:p>
    <w:p w14:paraId="05F3E72C" w14:textId="77777777" w:rsidR="004B5B1B" w:rsidRPr="008E4550" w:rsidRDefault="00FF305D" w:rsidP="00FF305D">
      <w:pPr>
        <w:rPr>
          <w:rFonts w:ascii="Times New Roman" w:hAnsi="Times New Roman" w:cs="Times New Roman"/>
          <w:sz w:val="32"/>
          <w:szCs w:val="32"/>
        </w:rPr>
      </w:pPr>
      <w:r w:rsidRPr="008E4550">
        <w:rPr>
          <w:rFonts w:ascii="Times New Roman" w:hAnsi="Times New Roman" w:cs="Times New Roman"/>
          <w:sz w:val="32"/>
          <w:szCs w:val="32"/>
        </w:rPr>
        <w:t xml:space="preserve">The future </w:t>
      </w:r>
      <w:r w:rsidR="00925072" w:rsidRPr="008E4550">
        <w:rPr>
          <w:rFonts w:ascii="Times New Roman" w:hAnsi="Times New Roman" w:cs="Times New Roman"/>
          <w:sz w:val="32"/>
          <w:szCs w:val="32"/>
        </w:rPr>
        <w:t xml:space="preserve">blessing </w:t>
      </w:r>
      <w:r w:rsidRPr="008E4550">
        <w:rPr>
          <w:rFonts w:ascii="Times New Roman" w:hAnsi="Times New Roman" w:cs="Times New Roman"/>
          <w:sz w:val="32"/>
          <w:szCs w:val="32"/>
        </w:rPr>
        <w:t xml:space="preserve">that the author of Hebrews expected to receive through all this was an “unshaken kingdom” (v.28). </w:t>
      </w:r>
      <w:r w:rsidR="004B5B1B" w:rsidRPr="008E4550">
        <w:rPr>
          <w:rFonts w:ascii="Times New Roman" w:hAnsi="Times New Roman" w:cs="Times New Roman"/>
          <w:sz w:val="32"/>
          <w:szCs w:val="32"/>
        </w:rPr>
        <w:t xml:space="preserve">Hebrews was likely </w:t>
      </w:r>
      <w:r w:rsidR="004B5B1B" w:rsidRPr="008E4550">
        <w:rPr>
          <w:rFonts w:ascii="Times New Roman" w:hAnsi="Times New Roman" w:cs="Times New Roman"/>
          <w:sz w:val="32"/>
          <w:szCs w:val="32"/>
        </w:rPr>
        <w:lastRenderedPageBreak/>
        <w:t xml:space="preserve">written toward the end of Acts, and it was still anticipating “the kingdom of God”, that is, </w:t>
      </w:r>
      <w:r w:rsidR="00DC5C1B" w:rsidRPr="008E4550">
        <w:rPr>
          <w:rFonts w:ascii="Times New Roman" w:hAnsi="Times New Roman" w:cs="Times New Roman"/>
          <w:sz w:val="32"/>
          <w:szCs w:val="32"/>
        </w:rPr>
        <w:t xml:space="preserve">its fullness </w:t>
      </w:r>
      <w:r w:rsidR="00C9412C" w:rsidRPr="008E4550">
        <w:rPr>
          <w:rFonts w:ascii="Times New Roman" w:hAnsi="Times New Roman" w:cs="Times New Roman"/>
          <w:sz w:val="32"/>
          <w:szCs w:val="32"/>
        </w:rPr>
        <w:t xml:space="preserve">in the Millennium </w:t>
      </w:r>
      <w:r w:rsidR="00E41040" w:rsidRPr="008E4550">
        <w:rPr>
          <w:rFonts w:ascii="Times New Roman" w:hAnsi="Times New Roman" w:cs="Times New Roman"/>
          <w:sz w:val="32"/>
          <w:szCs w:val="32"/>
        </w:rPr>
        <w:t xml:space="preserve">after the day of the Lord </w:t>
      </w:r>
      <w:r w:rsidR="00C9412C" w:rsidRPr="008E4550">
        <w:rPr>
          <w:rFonts w:ascii="Times New Roman" w:hAnsi="Times New Roman" w:cs="Times New Roman"/>
          <w:sz w:val="32"/>
          <w:szCs w:val="32"/>
        </w:rPr>
        <w:t>has passed</w:t>
      </w:r>
      <w:r w:rsidR="004B5B1B" w:rsidRPr="008E4550">
        <w:rPr>
          <w:rFonts w:ascii="Times New Roman" w:hAnsi="Times New Roman" w:cs="Times New Roman"/>
          <w:sz w:val="32"/>
          <w:szCs w:val="32"/>
        </w:rPr>
        <w:t>.</w:t>
      </w:r>
    </w:p>
    <w:p w14:paraId="05F3E72D" w14:textId="77777777" w:rsidR="00FF305D" w:rsidRPr="008E4550" w:rsidRDefault="00461127" w:rsidP="009275B6">
      <w:pPr>
        <w:ind w:firstLine="360"/>
        <w:rPr>
          <w:rFonts w:ascii="Times New Roman" w:hAnsi="Times New Roman" w:cs="Times New Roman"/>
          <w:sz w:val="32"/>
          <w:szCs w:val="32"/>
        </w:rPr>
      </w:pPr>
      <w:r w:rsidRPr="008E4550">
        <w:rPr>
          <w:rFonts w:ascii="Times New Roman" w:hAnsi="Times New Roman" w:cs="Times New Roman"/>
          <w:sz w:val="32"/>
          <w:szCs w:val="32"/>
        </w:rPr>
        <w:t>Then</w:t>
      </w:r>
      <w:r w:rsidR="00FF305D" w:rsidRPr="008E4550">
        <w:rPr>
          <w:rFonts w:ascii="Times New Roman" w:hAnsi="Times New Roman" w:cs="Times New Roman"/>
          <w:sz w:val="32"/>
          <w:szCs w:val="32"/>
        </w:rPr>
        <w:t xml:space="preserve"> Haggai continued with </w:t>
      </w:r>
      <w:r w:rsidRPr="008E4550">
        <w:rPr>
          <w:rFonts w:ascii="Times New Roman" w:hAnsi="Times New Roman" w:cs="Times New Roman"/>
          <w:sz w:val="32"/>
          <w:szCs w:val="32"/>
        </w:rPr>
        <w:t>t</w:t>
      </w:r>
      <w:r w:rsidR="00FF305D" w:rsidRPr="008E4550">
        <w:rPr>
          <w:rFonts w:ascii="Times New Roman" w:hAnsi="Times New Roman" w:cs="Times New Roman"/>
          <w:sz w:val="32"/>
          <w:szCs w:val="32"/>
        </w:rPr>
        <w:t xml:space="preserve">his </w:t>
      </w:r>
      <w:r w:rsidR="009275B6" w:rsidRPr="008E4550">
        <w:rPr>
          <w:rFonts w:ascii="Times New Roman" w:hAnsi="Times New Roman" w:cs="Times New Roman"/>
          <w:sz w:val="32"/>
          <w:szCs w:val="32"/>
        </w:rPr>
        <w:t>contemporary</w:t>
      </w:r>
      <w:r w:rsidR="00FF305D" w:rsidRPr="008E4550">
        <w:rPr>
          <w:rFonts w:ascii="Times New Roman" w:hAnsi="Times New Roman" w:cs="Times New Roman"/>
          <w:sz w:val="32"/>
          <w:szCs w:val="32"/>
        </w:rPr>
        <w:t xml:space="preserve"> forecast – </w:t>
      </w:r>
    </w:p>
    <w:p w14:paraId="05F3E72E" w14:textId="77777777" w:rsidR="00FF305D" w:rsidRPr="008E4550" w:rsidRDefault="00FF305D" w:rsidP="00FF305D">
      <w:pPr>
        <w:ind w:left="360"/>
        <w:rPr>
          <w:rFonts w:ascii="Times New Roman" w:hAnsi="Times New Roman" w:cs="Times New Roman"/>
          <w:sz w:val="32"/>
          <w:szCs w:val="32"/>
        </w:rPr>
      </w:pPr>
      <w:r w:rsidRPr="008E4550">
        <w:rPr>
          <w:rFonts w:ascii="Times New Roman" w:hAnsi="Times New Roman" w:cs="Times New Roman"/>
          <w:sz w:val="32"/>
          <w:szCs w:val="32"/>
        </w:rPr>
        <w:t xml:space="preserve">“Say to Zerubbabel, governor of Judah, saying, ‘I will shake the heavens and the earth. Then I will overturn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throne of kingdoms, and </w:t>
      </w:r>
      <w:r w:rsidR="006459E1" w:rsidRPr="008E4550">
        <w:rPr>
          <w:rFonts w:ascii="Times New Roman" w:hAnsi="Times New Roman" w:cs="Times New Roman"/>
          <w:sz w:val="32"/>
          <w:szCs w:val="32"/>
        </w:rPr>
        <w:t xml:space="preserve">I will cause to be annihilated </w:t>
      </w:r>
      <w:r w:rsidR="006459E1" w:rsidRPr="008E4550">
        <w:rPr>
          <w:rFonts w:ascii="Times New Roman" w:hAnsi="Times New Roman" w:cs="Times New Roman"/>
          <w:i/>
          <w:sz w:val="32"/>
          <w:szCs w:val="32"/>
        </w:rPr>
        <w:t>the</w:t>
      </w:r>
      <w:r w:rsidR="006459E1" w:rsidRPr="008E4550">
        <w:rPr>
          <w:rFonts w:ascii="Times New Roman" w:hAnsi="Times New Roman" w:cs="Times New Roman"/>
          <w:sz w:val="32"/>
          <w:szCs w:val="32"/>
        </w:rPr>
        <w:t xml:space="preserve"> strength of </w:t>
      </w:r>
      <w:r w:rsidR="006459E1" w:rsidRPr="008E4550">
        <w:rPr>
          <w:rFonts w:ascii="Times New Roman" w:hAnsi="Times New Roman" w:cs="Times New Roman"/>
          <w:i/>
          <w:sz w:val="32"/>
          <w:szCs w:val="32"/>
        </w:rPr>
        <w:t>the</w:t>
      </w:r>
      <w:r w:rsidR="006459E1" w:rsidRPr="008E4550">
        <w:rPr>
          <w:rFonts w:ascii="Times New Roman" w:hAnsi="Times New Roman" w:cs="Times New Roman"/>
          <w:sz w:val="32"/>
          <w:szCs w:val="32"/>
        </w:rPr>
        <w:t xml:space="preserve"> kingdoms of the nations, and I will overturn chariots and those riding them, and </w:t>
      </w:r>
      <w:r w:rsidR="00E25A66" w:rsidRPr="008E4550">
        <w:rPr>
          <w:rFonts w:ascii="Times New Roman" w:hAnsi="Times New Roman" w:cs="Times New Roman"/>
          <w:sz w:val="32"/>
          <w:szCs w:val="32"/>
        </w:rPr>
        <w:t xml:space="preserve">horses and those riding them </w:t>
      </w:r>
      <w:r w:rsidR="006459E1" w:rsidRPr="008E4550">
        <w:rPr>
          <w:rFonts w:ascii="Times New Roman" w:hAnsi="Times New Roman" w:cs="Times New Roman"/>
          <w:sz w:val="32"/>
          <w:szCs w:val="32"/>
        </w:rPr>
        <w:t xml:space="preserve">will go down, each by </w:t>
      </w:r>
      <w:r w:rsidR="006459E1" w:rsidRPr="008E4550">
        <w:rPr>
          <w:rFonts w:ascii="Times New Roman" w:hAnsi="Times New Roman" w:cs="Times New Roman"/>
          <w:i/>
          <w:sz w:val="32"/>
          <w:szCs w:val="32"/>
        </w:rPr>
        <w:t>the</w:t>
      </w:r>
      <w:r w:rsidR="006459E1" w:rsidRPr="008E4550">
        <w:rPr>
          <w:rFonts w:ascii="Times New Roman" w:hAnsi="Times New Roman" w:cs="Times New Roman"/>
          <w:sz w:val="32"/>
          <w:szCs w:val="32"/>
        </w:rPr>
        <w:t xml:space="preserve"> sword of his brother. </w:t>
      </w:r>
      <w:r w:rsidR="006459E1" w:rsidRPr="008E4550">
        <w:rPr>
          <w:rFonts w:ascii="Times New Roman" w:hAnsi="Times New Roman" w:cs="Times New Roman"/>
          <w:b/>
          <w:sz w:val="32"/>
          <w:szCs w:val="32"/>
        </w:rPr>
        <w:t>On that day</w:t>
      </w:r>
      <w:r w:rsidR="006459E1" w:rsidRPr="008E4550">
        <w:rPr>
          <w:rFonts w:ascii="Times New Roman" w:hAnsi="Times New Roman" w:cs="Times New Roman"/>
          <w:sz w:val="32"/>
          <w:szCs w:val="32"/>
        </w:rPr>
        <w:t xml:space="preserve"> – an utterance of Yahweh of armies – I will take you Zerubbabel son of Sh</w:t>
      </w:r>
      <w:r w:rsidR="006459E1" w:rsidRPr="008E4550">
        <w:rPr>
          <w:rFonts w:ascii="Times New Roman" w:hAnsi="Times New Roman" w:cs="Times New Roman"/>
          <w:sz w:val="32"/>
          <w:szCs w:val="32"/>
          <w:vertAlign w:val="subscript"/>
        </w:rPr>
        <w:t>e</w:t>
      </w:r>
      <w:r w:rsidR="006459E1" w:rsidRPr="008E4550">
        <w:rPr>
          <w:rFonts w:ascii="Times New Roman" w:hAnsi="Times New Roman" w:cs="Times New Roman"/>
          <w:sz w:val="32"/>
          <w:szCs w:val="32"/>
        </w:rPr>
        <w:t xml:space="preserve">altiel, My servant – an utterance of </w:t>
      </w:r>
      <w:r w:rsidR="00925072" w:rsidRPr="008E4550">
        <w:rPr>
          <w:rFonts w:ascii="Times New Roman" w:hAnsi="Times New Roman" w:cs="Times New Roman"/>
          <w:sz w:val="32"/>
          <w:szCs w:val="32"/>
        </w:rPr>
        <w:t>Yahweh</w:t>
      </w:r>
      <w:r w:rsidR="006459E1" w:rsidRPr="008E4550">
        <w:rPr>
          <w:rFonts w:ascii="Times New Roman" w:hAnsi="Times New Roman" w:cs="Times New Roman"/>
          <w:sz w:val="32"/>
          <w:szCs w:val="32"/>
        </w:rPr>
        <w:t xml:space="preserve"> – and I will appoint you as a signet-ring for I have chosen you – an utterance of Yahweh of armies.’”   Hag.2:21-23</w:t>
      </w:r>
    </w:p>
    <w:p w14:paraId="05F3E72F" w14:textId="77777777" w:rsidR="006459E1" w:rsidRPr="008E4550" w:rsidRDefault="006459E1" w:rsidP="00570237">
      <w:pPr>
        <w:spacing w:after="400"/>
        <w:rPr>
          <w:rFonts w:ascii="Times New Roman" w:hAnsi="Times New Roman" w:cs="Times New Roman"/>
          <w:sz w:val="32"/>
          <w:szCs w:val="32"/>
        </w:rPr>
      </w:pPr>
      <w:r w:rsidRPr="008E4550">
        <w:rPr>
          <w:rFonts w:ascii="Times New Roman" w:hAnsi="Times New Roman" w:cs="Times New Roman"/>
          <w:sz w:val="32"/>
          <w:szCs w:val="32"/>
        </w:rPr>
        <w:t xml:space="preserve">So the potential was for this governor of Judea, Zerubbabel, to </w:t>
      </w:r>
      <w:r w:rsidR="002533D1" w:rsidRPr="008E4550">
        <w:rPr>
          <w:rFonts w:ascii="Times New Roman" w:hAnsi="Times New Roman" w:cs="Times New Roman"/>
          <w:sz w:val="32"/>
          <w:szCs w:val="32"/>
        </w:rPr>
        <w:t xml:space="preserve">become Yahweh’s signet-ring – i.e., one who ruled with the authority of Yahweh. It would </w:t>
      </w:r>
      <w:r w:rsidR="0006277E" w:rsidRPr="008E4550">
        <w:rPr>
          <w:rFonts w:ascii="Times New Roman" w:hAnsi="Times New Roman" w:cs="Times New Roman"/>
          <w:sz w:val="32"/>
          <w:szCs w:val="32"/>
        </w:rPr>
        <w:t xml:space="preserve">also </w:t>
      </w:r>
      <w:r w:rsidR="002533D1" w:rsidRPr="008E4550">
        <w:rPr>
          <w:rFonts w:ascii="Times New Roman" w:hAnsi="Times New Roman" w:cs="Times New Roman"/>
          <w:sz w:val="32"/>
          <w:szCs w:val="32"/>
        </w:rPr>
        <w:t xml:space="preserve">be a time of great turmoil – </w:t>
      </w:r>
      <w:r w:rsidR="004B5B1B" w:rsidRPr="008E4550">
        <w:rPr>
          <w:rFonts w:ascii="Times New Roman" w:hAnsi="Times New Roman" w:cs="Times New Roman"/>
          <w:sz w:val="32"/>
          <w:szCs w:val="32"/>
        </w:rPr>
        <w:t xml:space="preserve">a </w:t>
      </w:r>
      <w:r w:rsidR="002533D1" w:rsidRPr="008E4550">
        <w:rPr>
          <w:rFonts w:ascii="Times New Roman" w:hAnsi="Times New Roman" w:cs="Times New Roman"/>
          <w:sz w:val="32"/>
          <w:szCs w:val="32"/>
        </w:rPr>
        <w:t>shaking of the established order, both of the creation and the kingdoms of men in it. Although the promise was held out to Zerubbabel in Haggai’s time, it was not fulfilled</w:t>
      </w:r>
      <w:r w:rsidR="00D23A5F" w:rsidRPr="008E4550">
        <w:rPr>
          <w:rFonts w:ascii="Times New Roman" w:hAnsi="Times New Roman" w:cs="Times New Roman"/>
          <w:sz w:val="32"/>
          <w:szCs w:val="32"/>
        </w:rPr>
        <w:t xml:space="preserve"> then</w:t>
      </w:r>
      <w:r w:rsidR="002533D1" w:rsidRPr="008E4550">
        <w:rPr>
          <w:rFonts w:ascii="Times New Roman" w:hAnsi="Times New Roman" w:cs="Times New Roman"/>
          <w:sz w:val="32"/>
          <w:szCs w:val="32"/>
        </w:rPr>
        <w:t xml:space="preserve">. A later Zerubbabel will fulfill it in an unshaken kingdom, while that which can be shaken </w:t>
      </w:r>
      <w:r w:rsidR="004B5B1B" w:rsidRPr="008E4550">
        <w:rPr>
          <w:rFonts w:ascii="Times New Roman" w:hAnsi="Times New Roman" w:cs="Times New Roman"/>
          <w:sz w:val="32"/>
          <w:szCs w:val="32"/>
        </w:rPr>
        <w:t>will be</w:t>
      </w:r>
      <w:r w:rsidR="002533D1" w:rsidRPr="008E4550">
        <w:rPr>
          <w:rFonts w:ascii="Times New Roman" w:hAnsi="Times New Roman" w:cs="Times New Roman"/>
          <w:sz w:val="32"/>
          <w:szCs w:val="32"/>
        </w:rPr>
        <w:t xml:space="preserve"> removed (Heb.12:27).</w:t>
      </w:r>
    </w:p>
    <w:p w14:paraId="05F3E730" w14:textId="77777777" w:rsidR="002F1D3B" w:rsidRPr="002F1D3B" w:rsidRDefault="007E35DD" w:rsidP="007E35DD">
      <w:pPr>
        <w:rPr>
          <w:rFonts w:ascii="Times New Roman" w:hAnsi="Times New Roman" w:cs="Times New Roman"/>
          <w:b/>
          <w:bCs/>
          <w:sz w:val="40"/>
          <w:szCs w:val="40"/>
        </w:rPr>
      </w:pPr>
      <w:r>
        <w:rPr>
          <w:rFonts w:ascii="Times New Roman" w:hAnsi="Times New Roman" w:cs="Times New Roman"/>
          <w:b/>
          <w:bCs/>
          <w:sz w:val="40"/>
          <w:szCs w:val="40"/>
        </w:rPr>
        <w:t>“Next”</w:t>
      </w:r>
      <w:r w:rsidR="00EE2958">
        <w:rPr>
          <w:rFonts w:ascii="Times New Roman" w:hAnsi="Times New Roman" w:cs="Times New Roman"/>
          <w:b/>
          <w:bCs/>
          <w:sz w:val="40"/>
          <w:szCs w:val="40"/>
        </w:rPr>
        <w:t>-</w:t>
      </w:r>
      <w:r>
        <w:rPr>
          <w:rFonts w:ascii="Times New Roman" w:hAnsi="Times New Roman" w:cs="Times New Roman"/>
          <w:b/>
          <w:bCs/>
          <w:sz w:val="40"/>
          <w:szCs w:val="40"/>
        </w:rPr>
        <w:t xml:space="preserve">ness, Suddenness, and </w:t>
      </w:r>
      <w:r w:rsidR="002F1D3B" w:rsidRPr="002F1D3B">
        <w:rPr>
          <w:rFonts w:ascii="Times New Roman" w:hAnsi="Times New Roman" w:cs="Times New Roman"/>
          <w:b/>
          <w:bCs/>
          <w:sz w:val="40"/>
          <w:szCs w:val="40"/>
        </w:rPr>
        <w:t>Urgency</w:t>
      </w:r>
      <w:r w:rsidR="00CD11BE">
        <w:rPr>
          <w:rFonts w:ascii="Times New Roman" w:hAnsi="Times New Roman" w:cs="Times New Roman"/>
          <w:b/>
          <w:bCs/>
          <w:sz w:val="40"/>
          <w:szCs w:val="40"/>
        </w:rPr>
        <w:t xml:space="preserve"> in the NT</w:t>
      </w:r>
    </w:p>
    <w:p w14:paraId="05F3E731" w14:textId="77777777" w:rsidR="0006277E" w:rsidRPr="008E4550" w:rsidRDefault="0006277E" w:rsidP="0006277E">
      <w:pPr>
        <w:ind w:firstLine="360"/>
        <w:rPr>
          <w:rFonts w:ascii="Times New Roman" w:hAnsi="Times New Roman" w:cs="Times New Roman"/>
          <w:sz w:val="32"/>
          <w:szCs w:val="32"/>
        </w:rPr>
      </w:pPr>
      <w:r w:rsidRPr="008E4550">
        <w:rPr>
          <w:rFonts w:ascii="Times New Roman" w:hAnsi="Times New Roman" w:cs="Times New Roman"/>
          <w:sz w:val="32"/>
          <w:szCs w:val="32"/>
        </w:rPr>
        <w:t>There is urgency in NT prophecy</w:t>
      </w:r>
      <w:r w:rsidR="009E3A13" w:rsidRPr="008E4550">
        <w:rPr>
          <w:rFonts w:ascii="Times New Roman" w:hAnsi="Times New Roman" w:cs="Times New Roman"/>
          <w:sz w:val="32"/>
          <w:szCs w:val="32"/>
        </w:rPr>
        <w:t xml:space="preserve"> also</w:t>
      </w:r>
      <w:r w:rsidRPr="008E4550">
        <w:rPr>
          <w:rFonts w:ascii="Times New Roman" w:hAnsi="Times New Roman" w:cs="Times New Roman"/>
          <w:sz w:val="32"/>
          <w:szCs w:val="32"/>
        </w:rPr>
        <w:t>, and I have seen much emphasis by preterist</w:t>
      </w:r>
      <w:r w:rsidR="00F506C7" w:rsidRPr="008E4550">
        <w:rPr>
          <w:rFonts w:ascii="Times New Roman" w:hAnsi="Times New Roman" w:cs="Times New Roman"/>
          <w:sz w:val="32"/>
          <w:szCs w:val="32"/>
        </w:rPr>
        <w:t>s on such texts as –</w:t>
      </w:r>
    </w:p>
    <w:p w14:paraId="05F3E732" w14:textId="77777777" w:rsidR="00F506C7" w:rsidRPr="008E4550" w:rsidRDefault="00F506C7" w:rsidP="001F5436">
      <w:pPr>
        <w:ind w:left="360"/>
        <w:rPr>
          <w:rFonts w:ascii="Times New Roman" w:hAnsi="Times New Roman" w:cs="Times New Roman"/>
          <w:sz w:val="32"/>
          <w:szCs w:val="32"/>
        </w:rPr>
      </w:pPr>
      <w:r w:rsidRPr="008E4550">
        <w:rPr>
          <w:rFonts w:ascii="Times New Roman" w:hAnsi="Times New Roman" w:cs="Times New Roman"/>
          <w:sz w:val="32"/>
          <w:szCs w:val="32"/>
        </w:rPr>
        <w:t xml:space="preserve">“For the Son of </w:t>
      </w:r>
      <w:r w:rsidR="001F5436" w:rsidRPr="008E4550">
        <w:rPr>
          <w:rFonts w:ascii="Times New Roman" w:hAnsi="Times New Roman" w:cs="Times New Roman"/>
          <w:sz w:val="32"/>
          <w:szCs w:val="32"/>
        </w:rPr>
        <w:t>M</w:t>
      </w:r>
      <w:r w:rsidRPr="008E4550">
        <w:rPr>
          <w:rFonts w:ascii="Times New Roman" w:hAnsi="Times New Roman" w:cs="Times New Roman"/>
          <w:sz w:val="32"/>
          <w:szCs w:val="32"/>
        </w:rPr>
        <w:t xml:space="preserve">an </w:t>
      </w:r>
      <w:r w:rsidRPr="008E4550">
        <w:rPr>
          <w:rFonts w:ascii="Times New Roman" w:hAnsi="Times New Roman" w:cs="Times New Roman"/>
          <w:sz w:val="32"/>
          <w:szCs w:val="32"/>
          <w:u w:val="single"/>
        </w:rPr>
        <w:t>is about</w:t>
      </w:r>
      <w:r w:rsidRPr="008E4550">
        <w:rPr>
          <w:rFonts w:ascii="Times New Roman" w:hAnsi="Times New Roman" w:cs="Times New Roman"/>
          <w:sz w:val="32"/>
          <w:szCs w:val="32"/>
        </w:rPr>
        <w:t xml:space="preserve"> (</w:t>
      </w:r>
      <w:r w:rsidR="00461127" w:rsidRPr="008E4550">
        <w:rPr>
          <w:rFonts w:ascii="Times New Roman" w:hAnsi="Times New Roman" w:cs="Times New Roman"/>
          <w:sz w:val="32"/>
          <w:szCs w:val="32"/>
        </w:rPr>
        <w:t xml:space="preserve">Gk. </w:t>
      </w:r>
      <w:r w:rsidRPr="008E4550">
        <w:rPr>
          <w:rFonts w:ascii="Times New Roman" w:hAnsi="Times New Roman" w:cs="Times New Roman"/>
          <w:i/>
          <w:sz w:val="32"/>
          <w:szCs w:val="32"/>
        </w:rPr>
        <w:t>mellō</w:t>
      </w:r>
      <w:r w:rsidRPr="008E4550">
        <w:rPr>
          <w:rFonts w:ascii="Times New Roman" w:hAnsi="Times New Roman" w:cs="Times New Roman"/>
          <w:sz w:val="32"/>
          <w:szCs w:val="32"/>
        </w:rPr>
        <w:t>) to come in the glory of His Father with His angels, and then He will recompense to each according to his practice.”   Mat.16:27</w:t>
      </w:r>
    </w:p>
    <w:p w14:paraId="05F3E733" w14:textId="77777777" w:rsidR="00377FD5" w:rsidRPr="008E4550" w:rsidRDefault="001E2BD0" w:rsidP="0038572C">
      <w:pPr>
        <w:rPr>
          <w:rFonts w:ascii="Times New Roman" w:hAnsi="Times New Roman" w:cs="Times New Roman"/>
          <w:sz w:val="32"/>
          <w:szCs w:val="32"/>
        </w:rPr>
      </w:pPr>
      <w:r w:rsidRPr="008E4550">
        <w:rPr>
          <w:rFonts w:ascii="Times New Roman" w:hAnsi="Times New Roman" w:cs="Times New Roman"/>
          <w:sz w:val="32"/>
          <w:szCs w:val="32"/>
        </w:rPr>
        <w:lastRenderedPageBreak/>
        <w:t>Such a</w:t>
      </w:r>
      <w:r w:rsidR="00CD11BE" w:rsidRPr="008E4550">
        <w:rPr>
          <w:rFonts w:ascii="Times New Roman" w:hAnsi="Times New Roman" w:cs="Times New Roman"/>
          <w:sz w:val="32"/>
          <w:szCs w:val="32"/>
        </w:rPr>
        <w:t xml:space="preserve"> translation implies urgency. </w:t>
      </w:r>
      <w:r w:rsidR="00377FD5" w:rsidRPr="008E4550">
        <w:rPr>
          <w:rFonts w:ascii="Times New Roman" w:hAnsi="Times New Roman" w:cs="Times New Roman"/>
          <w:sz w:val="32"/>
          <w:szCs w:val="32"/>
        </w:rPr>
        <w:t xml:space="preserve">While this is a possible rendering of </w:t>
      </w:r>
      <w:r w:rsidR="00D23A5F" w:rsidRPr="008E4550">
        <w:rPr>
          <w:rFonts w:ascii="Times New Roman" w:hAnsi="Times New Roman" w:cs="Times New Roman"/>
          <w:sz w:val="32"/>
          <w:szCs w:val="32"/>
        </w:rPr>
        <w:t xml:space="preserve">Gk. </w:t>
      </w:r>
      <w:r w:rsidR="00377FD5" w:rsidRPr="008E4550">
        <w:rPr>
          <w:rFonts w:ascii="Times New Roman" w:hAnsi="Times New Roman" w:cs="Times New Roman"/>
          <w:i/>
          <w:sz w:val="32"/>
          <w:szCs w:val="32"/>
        </w:rPr>
        <w:t>mellō</w:t>
      </w:r>
      <w:r w:rsidR="00377FD5" w:rsidRPr="008E4550">
        <w:rPr>
          <w:rFonts w:ascii="Times New Roman" w:hAnsi="Times New Roman" w:cs="Times New Roman"/>
          <w:sz w:val="32"/>
          <w:szCs w:val="32"/>
        </w:rPr>
        <w:t xml:space="preserve">, it does not </w:t>
      </w:r>
      <w:r w:rsidR="00915445" w:rsidRPr="008E4550">
        <w:rPr>
          <w:rFonts w:ascii="Times New Roman" w:hAnsi="Times New Roman" w:cs="Times New Roman"/>
          <w:sz w:val="32"/>
          <w:szCs w:val="32"/>
        </w:rPr>
        <w:t>consider</w:t>
      </w:r>
      <w:r w:rsidR="00377FD5" w:rsidRPr="008E4550">
        <w:rPr>
          <w:rFonts w:ascii="Times New Roman" w:hAnsi="Times New Roman" w:cs="Times New Roman"/>
          <w:sz w:val="32"/>
          <w:szCs w:val="32"/>
        </w:rPr>
        <w:t xml:space="preserve"> some of </w:t>
      </w:r>
      <w:r w:rsidR="00915445" w:rsidRPr="008E4550">
        <w:rPr>
          <w:rFonts w:ascii="Times New Roman" w:hAnsi="Times New Roman" w:cs="Times New Roman"/>
          <w:sz w:val="32"/>
          <w:szCs w:val="32"/>
        </w:rPr>
        <w:t>the</w:t>
      </w:r>
      <w:r w:rsidR="00377FD5" w:rsidRPr="008E4550">
        <w:rPr>
          <w:rFonts w:ascii="Times New Roman" w:hAnsi="Times New Roman" w:cs="Times New Roman"/>
          <w:sz w:val="32"/>
          <w:szCs w:val="32"/>
        </w:rPr>
        <w:t xml:space="preserve"> nuances</w:t>
      </w:r>
      <w:r w:rsidR="00915445" w:rsidRPr="008E4550">
        <w:rPr>
          <w:rFonts w:ascii="Times New Roman" w:hAnsi="Times New Roman" w:cs="Times New Roman"/>
          <w:sz w:val="32"/>
          <w:szCs w:val="32"/>
        </w:rPr>
        <w:t xml:space="preserve"> of th</w:t>
      </w:r>
      <w:r w:rsidR="00AB5126" w:rsidRPr="008E4550">
        <w:rPr>
          <w:rFonts w:ascii="Times New Roman" w:hAnsi="Times New Roman" w:cs="Times New Roman"/>
          <w:sz w:val="32"/>
          <w:szCs w:val="32"/>
        </w:rPr>
        <w:t>is</w:t>
      </w:r>
      <w:r w:rsidR="00915445" w:rsidRPr="008E4550">
        <w:rPr>
          <w:rFonts w:ascii="Times New Roman" w:hAnsi="Times New Roman" w:cs="Times New Roman"/>
          <w:sz w:val="32"/>
          <w:szCs w:val="32"/>
        </w:rPr>
        <w:t xml:space="preserve"> </w:t>
      </w:r>
      <w:r w:rsidR="00AB5126" w:rsidRPr="008E4550">
        <w:rPr>
          <w:rFonts w:ascii="Times New Roman" w:hAnsi="Times New Roman" w:cs="Times New Roman"/>
          <w:sz w:val="32"/>
          <w:szCs w:val="32"/>
        </w:rPr>
        <w:t>Greek word</w:t>
      </w:r>
      <w:r w:rsidR="00377FD5" w:rsidRPr="008E4550">
        <w:rPr>
          <w:rFonts w:ascii="Times New Roman" w:hAnsi="Times New Roman" w:cs="Times New Roman"/>
          <w:sz w:val="32"/>
          <w:szCs w:val="32"/>
        </w:rPr>
        <w:t>. In Thayer, under definition 2.</w:t>
      </w:r>
      <w:r w:rsidR="0038572C" w:rsidRPr="008E4550">
        <w:rPr>
          <w:rFonts w:ascii="Times New Roman" w:hAnsi="Times New Roman" w:cs="Times New Roman"/>
          <w:sz w:val="32"/>
          <w:szCs w:val="32"/>
        </w:rPr>
        <w:t>,</w:t>
      </w:r>
      <w:r w:rsidR="00377FD5" w:rsidRPr="008E4550">
        <w:rPr>
          <w:rFonts w:ascii="Times New Roman" w:hAnsi="Times New Roman" w:cs="Times New Roman"/>
          <w:sz w:val="32"/>
          <w:szCs w:val="32"/>
        </w:rPr>
        <w:t xml:space="preserve"> </w:t>
      </w:r>
      <w:r w:rsidR="0038572C" w:rsidRPr="008E4550">
        <w:rPr>
          <w:rFonts w:ascii="Times New Roman" w:hAnsi="Times New Roman" w:cs="Times New Roman"/>
          <w:sz w:val="32"/>
          <w:szCs w:val="32"/>
        </w:rPr>
        <w:t xml:space="preserve">p. 396 </w:t>
      </w:r>
      <w:r w:rsidR="00377FD5" w:rsidRPr="008E4550">
        <w:rPr>
          <w:rFonts w:ascii="Times New Roman" w:hAnsi="Times New Roman" w:cs="Times New Roman"/>
          <w:sz w:val="32"/>
          <w:szCs w:val="32"/>
        </w:rPr>
        <w:t>(“joined to an infinitive”), we find:</w:t>
      </w:r>
    </w:p>
    <w:p w14:paraId="05F3E734" w14:textId="77777777" w:rsidR="00377FD5" w:rsidRPr="008E4550" w:rsidRDefault="00377FD5" w:rsidP="00635067">
      <w:pPr>
        <w:pStyle w:val="ListParagraph"/>
        <w:numPr>
          <w:ilvl w:val="0"/>
          <w:numId w:val="5"/>
        </w:numPr>
        <w:spacing w:after="160" w:line="259" w:lineRule="auto"/>
        <w:rPr>
          <w:rFonts w:ascii="Times New Roman" w:hAnsi="Times New Roman" w:cs="Times New Roman"/>
          <w:sz w:val="32"/>
          <w:szCs w:val="32"/>
        </w:rPr>
      </w:pPr>
      <w:r w:rsidRPr="008E4550">
        <w:rPr>
          <w:rFonts w:ascii="Times New Roman" w:hAnsi="Times New Roman" w:cs="Times New Roman"/>
          <w:sz w:val="32"/>
          <w:szCs w:val="32"/>
        </w:rPr>
        <w:t>to be on the point of doing</w:t>
      </w:r>
    </w:p>
    <w:p w14:paraId="05F3E735" w14:textId="77777777" w:rsidR="00377FD5" w:rsidRPr="008E4550" w:rsidRDefault="00377FD5" w:rsidP="00635067">
      <w:pPr>
        <w:pStyle w:val="ListParagraph"/>
        <w:numPr>
          <w:ilvl w:val="0"/>
          <w:numId w:val="5"/>
        </w:numPr>
        <w:spacing w:after="160" w:line="259" w:lineRule="auto"/>
        <w:rPr>
          <w:rFonts w:ascii="Times New Roman" w:hAnsi="Times New Roman" w:cs="Times New Roman"/>
          <w:sz w:val="32"/>
          <w:szCs w:val="32"/>
        </w:rPr>
      </w:pPr>
      <w:r w:rsidRPr="008E4550">
        <w:rPr>
          <w:rFonts w:ascii="Times New Roman" w:hAnsi="Times New Roman" w:cs="Times New Roman"/>
          <w:sz w:val="32"/>
          <w:szCs w:val="32"/>
        </w:rPr>
        <w:t>to intend, have in mind, think to</w:t>
      </w:r>
    </w:p>
    <w:p w14:paraId="05F3E736" w14:textId="77777777" w:rsidR="00377FD5" w:rsidRPr="008E4550" w:rsidRDefault="00377FD5" w:rsidP="00635067">
      <w:pPr>
        <w:pStyle w:val="ListParagraph"/>
        <w:numPr>
          <w:ilvl w:val="0"/>
          <w:numId w:val="5"/>
        </w:numPr>
        <w:spacing w:after="160" w:line="259" w:lineRule="auto"/>
        <w:rPr>
          <w:rFonts w:ascii="Times New Roman" w:hAnsi="Times New Roman" w:cs="Times New Roman"/>
          <w:sz w:val="32"/>
          <w:szCs w:val="32"/>
        </w:rPr>
      </w:pPr>
      <w:r w:rsidRPr="008E4550">
        <w:rPr>
          <w:rFonts w:ascii="Times New Roman" w:hAnsi="Times New Roman" w:cs="Times New Roman"/>
          <w:sz w:val="32"/>
          <w:szCs w:val="32"/>
        </w:rPr>
        <w:t>as in Greek writers from Homer down, of those things which will come to pass … by fixed necessity or divine appointment</w:t>
      </w:r>
    </w:p>
    <w:p w14:paraId="05F3E737" w14:textId="77777777" w:rsidR="00377FD5" w:rsidRPr="008E4550" w:rsidRDefault="00377FD5" w:rsidP="00635067">
      <w:pPr>
        <w:pStyle w:val="ListParagraph"/>
        <w:numPr>
          <w:ilvl w:val="0"/>
          <w:numId w:val="5"/>
        </w:numPr>
        <w:spacing w:after="160" w:line="259" w:lineRule="auto"/>
        <w:rPr>
          <w:rFonts w:ascii="Times New Roman" w:hAnsi="Times New Roman" w:cs="Times New Roman"/>
          <w:sz w:val="32"/>
          <w:szCs w:val="32"/>
        </w:rPr>
      </w:pPr>
      <w:r w:rsidRPr="008E4550">
        <w:rPr>
          <w:rFonts w:ascii="Times New Roman" w:hAnsi="Times New Roman" w:cs="Times New Roman"/>
          <w:sz w:val="32"/>
          <w:szCs w:val="32"/>
        </w:rPr>
        <w:t>in general, of what is sure to happen</w:t>
      </w:r>
    </w:p>
    <w:p w14:paraId="05F3E738" w14:textId="77777777" w:rsidR="00377FD5" w:rsidRPr="008E4550" w:rsidRDefault="00377FD5" w:rsidP="00635067">
      <w:pPr>
        <w:pStyle w:val="ListParagraph"/>
        <w:numPr>
          <w:ilvl w:val="0"/>
          <w:numId w:val="5"/>
        </w:numPr>
        <w:spacing w:after="240" w:line="259" w:lineRule="auto"/>
        <w:rPr>
          <w:rFonts w:ascii="Times New Roman" w:hAnsi="Times New Roman" w:cs="Times New Roman"/>
          <w:sz w:val="32"/>
          <w:szCs w:val="32"/>
        </w:rPr>
      </w:pPr>
      <w:r w:rsidRPr="008E4550">
        <w:rPr>
          <w:rFonts w:ascii="Times New Roman" w:hAnsi="Times New Roman" w:cs="Times New Roman"/>
          <w:sz w:val="32"/>
          <w:szCs w:val="32"/>
        </w:rPr>
        <w:t>to be on the point of doing without ever doing, i.e., to delay</w:t>
      </w:r>
    </w:p>
    <w:p w14:paraId="05F3E739" w14:textId="77777777" w:rsidR="00377FD5" w:rsidRPr="008E4550" w:rsidRDefault="004C65A8" w:rsidP="00CD11BE">
      <w:pPr>
        <w:rPr>
          <w:rFonts w:ascii="Times New Roman" w:hAnsi="Times New Roman" w:cs="Times New Roman"/>
          <w:sz w:val="32"/>
          <w:szCs w:val="32"/>
        </w:rPr>
      </w:pPr>
      <w:r w:rsidRPr="008E4550">
        <w:rPr>
          <w:rFonts w:ascii="Times New Roman" w:hAnsi="Times New Roman" w:cs="Times New Roman"/>
          <w:sz w:val="32"/>
          <w:szCs w:val="32"/>
        </w:rPr>
        <w:t xml:space="preserve">Note that definitions a) and e) are almost exact opposites. </w:t>
      </w:r>
      <w:r w:rsidR="00377FD5" w:rsidRPr="008E4550">
        <w:rPr>
          <w:rFonts w:ascii="Times New Roman" w:hAnsi="Times New Roman" w:cs="Times New Roman"/>
          <w:sz w:val="32"/>
          <w:szCs w:val="32"/>
        </w:rPr>
        <w:t xml:space="preserve">While I </w:t>
      </w:r>
      <w:r w:rsidR="009236F7" w:rsidRPr="008E4550">
        <w:rPr>
          <w:rFonts w:ascii="Times New Roman" w:hAnsi="Times New Roman" w:cs="Times New Roman"/>
          <w:sz w:val="32"/>
          <w:szCs w:val="32"/>
        </w:rPr>
        <w:t>strongly doubt</w:t>
      </w:r>
      <w:r w:rsidR="00377FD5" w:rsidRPr="008E4550">
        <w:rPr>
          <w:rFonts w:ascii="Times New Roman" w:hAnsi="Times New Roman" w:cs="Times New Roman"/>
          <w:sz w:val="32"/>
          <w:szCs w:val="32"/>
        </w:rPr>
        <w:t xml:space="preserve"> that Jesus was using definition e), I also do</w:t>
      </w:r>
      <w:r w:rsidR="009236F7" w:rsidRPr="008E4550">
        <w:rPr>
          <w:rFonts w:ascii="Times New Roman" w:hAnsi="Times New Roman" w:cs="Times New Roman"/>
          <w:sz w:val="32"/>
          <w:szCs w:val="32"/>
        </w:rPr>
        <w:t xml:space="preserve"> not</w:t>
      </w:r>
      <w:r w:rsidR="00377FD5" w:rsidRPr="008E4550">
        <w:rPr>
          <w:rFonts w:ascii="Times New Roman" w:hAnsi="Times New Roman" w:cs="Times New Roman"/>
          <w:sz w:val="32"/>
          <w:szCs w:val="32"/>
        </w:rPr>
        <w:t xml:space="preserve"> think He meant</w:t>
      </w:r>
      <w:r w:rsidR="00B05DE2" w:rsidRPr="008E4550">
        <w:rPr>
          <w:rFonts w:ascii="Times New Roman" w:hAnsi="Times New Roman" w:cs="Times New Roman"/>
          <w:sz w:val="32"/>
          <w:szCs w:val="32"/>
        </w:rPr>
        <w:t xml:space="preserve"> </w:t>
      </w:r>
      <w:r w:rsidR="00377FD5" w:rsidRPr="008E4550">
        <w:rPr>
          <w:rFonts w:ascii="Times New Roman" w:hAnsi="Times New Roman" w:cs="Times New Roman"/>
          <w:sz w:val="32"/>
          <w:szCs w:val="32"/>
        </w:rPr>
        <w:t xml:space="preserve">a) to the exclusion of </w:t>
      </w:r>
      <w:r w:rsidRPr="008E4550">
        <w:rPr>
          <w:rFonts w:ascii="Times New Roman" w:hAnsi="Times New Roman" w:cs="Times New Roman"/>
          <w:sz w:val="32"/>
          <w:szCs w:val="32"/>
        </w:rPr>
        <w:t xml:space="preserve"> </w:t>
      </w:r>
      <w:r w:rsidR="00377FD5" w:rsidRPr="008E4550">
        <w:rPr>
          <w:rFonts w:ascii="Times New Roman" w:hAnsi="Times New Roman" w:cs="Times New Roman"/>
          <w:sz w:val="32"/>
          <w:szCs w:val="32"/>
        </w:rPr>
        <w:t xml:space="preserve">b), c), and d), </w:t>
      </w:r>
      <w:r w:rsidR="00B05DE2" w:rsidRPr="008E4550">
        <w:rPr>
          <w:rFonts w:ascii="Times New Roman" w:hAnsi="Times New Roman" w:cs="Times New Roman"/>
          <w:sz w:val="32"/>
          <w:szCs w:val="32"/>
        </w:rPr>
        <w:t>a</w:t>
      </w:r>
      <w:r w:rsidR="002F1D3B" w:rsidRPr="008E4550">
        <w:rPr>
          <w:rFonts w:ascii="Times New Roman" w:hAnsi="Times New Roman" w:cs="Times New Roman"/>
          <w:sz w:val="32"/>
          <w:szCs w:val="32"/>
        </w:rPr>
        <w:t>lthough</w:t>
      </w:r>
      <w:r w:rsidR="00B05DE2" w:rsidRPr="008E4550">
        <w:rPr>
          <w:rFonts w:ascii="Times New Roman" w:hAnsi="Times New Roman" w:cs="Times New Roman"/>
          <w:sz w:val="32"/>
          <w:szCs w:val="32"/>
        </w:rPr>
        <w:t xml:space="preserve"> this</w:t>
      </w:r>
      <w:r w:rsidR="00377FD5" w:rsidRPr="008E4550">
        <w:rPr>
          <w:rFonts w:ascii="Times New Roman" w:hAnsi="Times New Roman" w:cs="Times New Roman"/>
          <w:sz w:val="32"/>
          <w:szCs w:val="32"/>
        </w:rPr>
        <w:t xml:space="preserve"> seems to be a dominant preterist interpretation. Was there some immediacy in His meaning? Yes, there was the potential for that – a generational immediacy, but provisional in nature (the implied provision</w:t>
      </w:r>
      <w:r w:rsidRPr="008E4550">
        <w:rPr>
          <w:rFonts w:ascii="Times New Roman" w:hAnsi="Times New Roman" w:cs="Times New Roman"/>
          <w:sz w:val="32"/>
          <w:szCs w:val="32"/>
        </w:rPr>
        <w:t xml:space="preserve"> was, as </w:t>
      </w:r>
      <w:r w:rsidR="006212F4" w:rsidRPr="008E4550">
        <w:rPr>
          <w:rFonts w:ascii="Times New Roman" w:hAnsi="Times New Roman" w:cs="Times New Roman"/>
          <w:sz w:val="32"/>
          <w:szCs w:val="32"/>
        </w:rPr>
        <w:t>always</w:t>
      </w:r>
      <w:r w:rsidRPr="008E4550">
        <w:rPr>
          <w:rFonts w:ascii="Times New Roman" w:hAnsi="Times New Roman" w:cs="Times New Roman"/>
          <w:sz w:val="32"/>
          <w:szCs w:val="32"/>
        </w:rPr>
        <w:t>,</w:t>
      </w:r>
      <w:r w:rsidR="006212F4" w:rsidRPr="008E4550">
        <w:rPr>
          <w:rFonts w:ascii="Times New Roman" w:hAnsi="Times New Roman" w:cs="Times New Roman"/>
          <w:sz w:val="32"/>
          <w:szCs w:val="32"/>
        </w:rPr>
        <w:t xml:space="preserve"> for Israel to respond</w:t>
      </w:r>
      <w:r w:rsidRPr="008E4550">
        <w:rPr>
          <w:rFonts w:ascii="Times New Roman" w:hAnsi="Times New Roman" w:cs="Times New Roman"/>
          <w:sz w:val="32"/>
          <w:szCs w:val="32"/>
        </w:rPr>
        <w:t xml:space="preserve"> repentantly</w:t>
      </w:r>
      <w:r w:rsidR="00377FD5" w:rsidRPr="008E4550">
        <w:rPr>
          <w:rFonts w:ascii="Times New Roman" w:hAnsi="Times New Roman" w:cs="Times New Roman"/>
          <w:sz w:val="32"/>
          <w:szCs w:val="32"/>
        </w:rPr>
        <w:t xml:space="preserve">). Please bear in mind that the idea of “next” is </w:t>
      </w:r>
      <w:r w:rsidR="00CD11BE" w:rsidRPr="008E4550">
        <w:rPr>
          <w:rFonts w:ascii="Times New Roman" w:hAnsi="Times New Roman" w:cs="Times New Roman"/>
          <w:sz w:val="32"/>
          <w:szCs w:val="32"/>
        </w:rPr>
        <w:t>a potential</w:t>
      </w:r>
      <w:r w:rsidR="00377FD5" w:rsidRPr="008E4550">
        <w:rPr>
          <w:rFonts w:ascii="Times New Roman" w:hAnsi="Times New Roman" w:cs="Times New Roman"/>
          <w:sz w:val="32"/>
          <w:szCs w:val="32"/>
        </w:rPr>
        <w:t xml:space="preserve"> meaning of </w:t>
      </w:r>
      <w:r w:rsidR="00377FD5" w:rsidRPr="008E4550">
        <w:rPr>
          <w:rFonts w:ascii="Times New Roman" w:hAnsi="Times New Roman" w:cs="Times New Roman"/>
          <w:i/>
          <w:sz w:val="32"/>
          <w:szCs w:val="32"/>
        </w:rPr>
        <w:t>mellō</w:t>
      </w:r>
      <w:r w:rsidR="00377FD5" w:rsidRPr="008E4550">
        <w:rPr>
          <w:rFonts w:ascii="Times New Roman" w:hAnsi="Times New Roman" w:cs="Times New Roman"/>
          <w:sz w:val="32"/>
          <w:szCs w:val="32"/>
        </w:rPr>
        <w:t>, as in th</w:t>
      </w:r>
      <w:r w:rsidR="001C6554" w:rsidRPr="008E4550">
        <w:rPr>
          <w:rFonts w:ascii="Times New Roman" w:hAnsi="Times New Roman" w:cs="Times New Roman"/>
          <w:sz w:val="32"/>
          <w:szCs w:val="32"/>
        </w:rPr>
        <w:t>is</w:t>
      </w:r>
      <w:r w:rsidR="00377FD5" w:rsidRPr="008E4550">
        <w:rPr>
          <w:rFonts w:ascii="Times New Roman" w:hAnsi="Times New Roman" w:cs="Times New Roman"/>
          <w:sz w:val="32"/>
          <w:szCs w:val="32"/>
        </w:rPr>
        <w:t xml:space="preserve"> depiction of Jesus </w:t>
      </w:r>
      <w:r w:rsidR="00410DF5" w:rsidRPr="008E4550">
        <w:rPr>
          <w:rFonts w:ascii="Times New Roman" w:hAnsi="Times New Roman" w:cs="Times New Roman"/>
          <w:sz w:val="32"/>
          <w:szCs w:val="32"/>
        </w:rPr>
        <w:t>Christ</w:t>
      </w:r>
      <w:r w:rsidR="001C6554" w:rsidRPr="008E4550">
        <w:rPr>
          <w:rFonts w:ascii="Times New Roman" w:hAnsi="Times New Roman" w:cs="Times New Roman"/>
          <w:sz w:val="32"/>
          <w:szCs w:val="32"/>
        </w:rPr>
        <w:t xml:space="preserve"> </w:t>
      </w:r>
      <w:r w:rsidR="00377FD5" w:rsidRPr="008E4550">
        <w:rPr>
          <w:rFonts w:ascii="Times New Roman" w:hAnsi="Times New Roman" w:cs="Times New Roman"/>
          <w:sz w:val="32"/>
          <w:szCs w:val="32"/>
        </w:rPr>
        <w:t xml:space="preserve">– </w:t>
      </w:r>
    </w:p>
    <w:p w14:paraId="05F3E73A" w14:textId="77777777" w:rsidR="00377FD5" w:rsidRPr="008E4550" w:rsidRDefault="00377FD5" w:rsidP="00377FD5">
      <w:pPr>
        <w:ind w:left="360"/>
        <w:rPr>
          <w:rFonts w:ascii="Times New Roman" w:hAnsi="Times New Roman" w:cs="Times New Roman"/>
          <w:sz w:val="32"/>
          <w:szCs w:val="32"/>
        </w:rPr>
      </w:pPr>
      <w:r w:rsidRPr="008E4550">
        <w:rPr>
          <w:rFonts w:ascii="Times New Roman" w:hAnsi="Times New Roman" w:cs="Times New Roman"/>
          <w:sz w:val="32"/>
          <w:szCs w:val="32"/>
        </w:rPr>
        <w:t xml:space="preserve">“up above every principality and authority and power and lordship and every name named, not only in this age but also in </w:t>
      </w:r>
      <w:r w:rsidRPr="008E4550">
        <w:rPr>
          <w:rFonts w:ascii="Times New Roman" w:hAnsi="Times New Roman" w:cs="Times New Roman"/>
          <w:sz w:val="32"/>
          <w:szCs w:val="32"/>
          <w:u w:val="single"/>
        </w:rPr>
        <w:t xml:space="preserve">the coming </w:t>
      </w:r>
      <w:r w:rsidR="0036140A" w:rsidRPr="008E4550">
        <w:rPr>
          <w:rFonts w:ascii="Times New Roman" w:hAnsi="Times New Roman" w:cs="Times New Roman"/>
          <w:sz w:val="32"/>
          <w:szCs w:val="32"/>
        </w:rPr>
        <w:t>(</w:t>
      </w:r>
      <w:r w:rsidR="0036140A" w:rsidRPr="008E4550">
        <w:rPr>
          <w:rFonts w:ascii="Times New Roman" w:hAnsi="Times New Roman" w:cs="Times New Roman"/>
          <w:i/>
          <w:iCs/>
          <w:sz w:val="32"/>
          <w:szCs w:val="32"/>
        </w:rPr>
        <w:t>mellō</w:t>
      </w:r>
      <w:r w:rsidR="0036140A" w:rsidRPr="008E4550">
        <w:rPr>
          <w:rFonts w:ascii="Times New Roman" w:hAnsi="Times New Roman" w:cs="Times New Roman"/>
          <w:sz w:val="32"/>
          <w:szCs w:val="32"/>
        </w:rPr>
        <w:t xml:space="preserve">) </w:t>
      </w:r>
      <w:r w:rsidRPr="008E4550">
        <w:rPr>
          <w:rFonts w:ascii="Times New Roman" w:hAnsi="Times New Roman" w:cs="Times New Roman"/>
          <w:sz w:val="32"/>
          <w:szCs w:val="32"/>
          <w:u w:val="single"/>
        </w:rPr>
        <w:t>one</w:t>
      </w:r>
      <w:r w:rsidRPr="008E4550">
        <w:rPr>
          <w:rFonts w:ascii="Times New Roman" w:hAnsi="Times New Roman" w:cs="Times New Roman"/>
          <w:sz w:val="32"/>
          <w:szCs w:val="32"/>
        </w:rPr>
        <w:t xml:space="preserve"> (</w:t>
      </w:r>
      <w:r w:rsidR="003E0D74" w:rsidRPr="008E4550">
        <w:rPr>
          <w:rFonts w:ascii="Times New Roman" w:hAnsi="Times New Roman" w:cs="Times New Roman"/>
          <w:sz w:val="32"/>
          <w:szCs w:val="32"/>
        </w:rPr>
        <w:t xml:space="preserve">i.e., </w:t>
      </w:r>
      <w:r w:rsidRPr="008E4550">
        <w:rPr>
          <w:rFonts w:ascii="Times New Roman" w:hAnsi="Times New Roman" w:cs="Times New Roman"/>
          <w:sz w:val="32"/>
          <w:szCs w:val="32"/>
        </w:rPr>
        <w:t xml:space="preserve"> </w:t>
      </w:r>
      <w:r w:rsidR="003E0D74" w:rsidRPr="008E4550">
        <w:rPr>
          <w:rFonts w:ascii="Times New Roman" w:hAnsi="Times New Roman" w:cs="Times New Roman"/>
          <w:sz w:val="32"/>
          <w:szCs w:val="32"/>
          <w:u w:val="single"/>
        </w:rPr>
        <w:t xml:space="preserve">the </w:t>
      </w:r>
      <w:r w:rsidRPr="008E4550">
        <w:rPr>
          <w:rFonts w:ascii="Times New Roman" w:hAnsi="Times New Roman" w:cs="Times New Roman"/>
          <w:sz w:val="32"/>
          <w:szCs w:val="32"/>
          <w:u w:val="single"/>
        </w:rPr>
        <w:t>next one</w:t>
      </w:r>
      <w:r w:rsidRPr="008E4550">
        <w:rPr>
          <w:rFonts w:ascii="Times New Roman" w:hAnsi="Times New Roman" w:cs="Times New Roman"/>
          <w:sz w:val="32"/>
          <w:szCs w:val="32"/>
        </w:rPr>
        <w:t>).”</w:t>
      </w:r>
      <w:r w:rsidR="001C6554" w:rsidRPr="008E4550">
        <w:rPr>
          <w:rFonts w:ascii="Times New Roman" w:hAnsi="Times New Roman" w:cs="Times New Roman"/>
          <w:sz w:val="32"/>
          <w:szCs w:val="32"/>
        </w:rPr>
        <w:t xml:space="preserve">    Eph.1:21</w:t>
      </w:r>
    </w:p>
    <w:p w14:paraId="05F3E73B" w14:textId="77777777" w:rsidR="0099334A" w:rsidRPr="008E4550" w:rsidRDefault="00377FD5" w:rsidP="00C51EE7">
      <w:pPr>
        <w:rPr>
          <w:rFonts w:ascii="Times New Roman" w:hAnsi="Times New Roman" w:cs="Times New Roman"/>
          <w:sz w:val="32"/>
          <w:szCs w:val="32"/>
        </w:rPr>
      </w:pPr>
      <w:r w:rsidRPr="008E4550">
        <w:rPr>
          <w:rFonts w:ascii="Times New Roman" w:hAnsi="Times New Roman" w:cs="Times New Roman"/>
          <w:sz w:val="32"/>
          <w:szCs w:val="32"/>
        </w:rPr>
        <w:t xml:space="preserve">There is no indication </w:t>
      </w:r>
      <w:r w:rsidR="0027538B" w:rsidRPr="008E4550">
        <w:rPr>
          <w:rFonts w:ascii="Times New Roman" w:hAnsi="Times New Roman" w:cs="Times New Roman"/>
          <w:sz w:val="32"/>
          <w:szCs w:val="32"/>
        </w:rPr>
        <w:t>in Ephesians</w:t>
      </w:r>
      <w:r w:rsidRPr="008E4550">
        <w:rPr>
          <w:rFonts w:ascii="Times New Roman" w:hAnsi="Times New Roman" w:cs="Times New Roman"/>
          <w:sz w:val="32"/>
          <w:szCs w:val="32"/>
        </w:rPr>
        <w:t xml:space="preserve"> that the coming age is on the point of beginning – only that it will follow the present age. S</w:t>
      </w:r>
      <w:r w:rsidR="007E35DD" w:rsidRPr="008E4550">
        <w:rPr>
          <w:rFonts w:ascii="Times New Roman" w:hAnsi="Times New Roman" w:cs="Times New Roman"/>
          <w:sz w:val="32"/>
          <w:szCs w:val="32"/>
        </w:rPr>
        <w:t>imilarly,</w:t>
      </w:r>
      <w:r w:rsidRPr="008E4550">
        <w:rPr>
          <w:rFonts w:ascii="Times New Roman" w:hAnsi="Times New Roman" w:cs="Times New Roman"/>
          <w:sz w:val="32"/>
          <w:szCs w:val="32"/>
        </w:rPr>
        <w:t xml:space="preserve"> the next thing on Jesus’</w:t>
      </w:r>
      <w:r w:rsidR="0027538B" w:rsidRPr="008E4550">
        <w:rPr>
          <w:rFonts w:ascii="Times New Roman" w:hAnsi="Times New Roman" w:cs="Times New Roman"/>
          <w:sz w:val="32"/>
          <w:szCs w:val="32"/>
        </w:rPr>
        <w:t xml:space="preserve"> earthly</w:t>
      </w:r>
      <w:r w:rsidRPr="008E4550">
        <w:rPr>
          <w:rFonts w:ascii="Times New Roman" w:hAnsi="Times New Roman" w:cs="Times New Roman"/>
          <w:sz w:val="32"/>
          <w:szCs w:val="32"/>
        </w:rPr>
        <w:t xml:space="preserve"> agenda, where His covenant purposes were concerned, was to be (and will yet be) His </w:t>
      </w:r>
      <w:r w:rsidR="0099334A" w:rsidRPr="008E4550">
        <w:rPr>
          <w:rFonts w:ascii="Times New Roman" w:hAnsi="Times New Roman" w:cs="Times New Roman"/>
          <w:sz w:val="32"/>
          <w:szCs w:val="32"/>
        </w:rPr>
        <w:t xml:space="preserve">coming </w:t>
      </w:r>
      <w:r w:rsidR="00C51EE7" w:rsidRPr="008E4550">
        <w:rPr>
          <w:rFonts w:ascii="Times New Roman" w:hAnsi="Times New Roman" w:cs="Times New Roman"/>
          <w:sz w:val="32"/>
          <w:szCs w:val="32"/>
        </w:rPr>
        <w:t xml:space="preserve">back </w:t>
      </w:r>
      <w:r w:rsidRPr="008E4550">
        <w:rPr>
          <w:rFonts w:ascii="Times New Roman" w:hAnsi="Times New Roman" w:cs="Times New Roman"/>
          <w:sz w:val="32"/>
          <w:szCs w:val="32"/>
        </w:rPr>
        <w:t>to earth</w:t>
      </w:r>
      <w:r w:rsidR="00C51EE7" w:rsidRPr="008E4550">
        <w:rPr>
          <w:rFonts w:ascii="Times New Roman" w:hAnsi="Times New Roman" w:cs="Times New Roman"/>
          <w:sz w:val="32"/>
          <w:szCs w:val="32"/>
        </w:rPr>
        <w:t xml:space="preserve"> in </w:t>
      </w:r>
      <w:r w:rsidR="0038572C" w:rsidRPr="008E4550">
        <w:rPr>
          <w:rFonts w:ascii="Times New Roman" w:hAnsi="Times New Roman" w:cs="Times New Roman"/>
          <w:sz w:val="32"/>
          <w:szCs w:val="32"/>
        </w:rPr>
        <w:t xml:space="preserve">kingly </w:t>
      </w:r>
      <w:r w:rsidR="00C51EE7" w:rsidRPr="008E4550">
        <w:rPr>
          <w:rFonts w:ascii="Times New Roman" w:hAnsi="Times New Roman" w:cs="Times New Roman"/>
          <w:sz w:val="32"/>
          <w:szCs w:val="32"/>
        </w:rPr>
        <w:t>glory</w:t>
      </w:r>
      <w:r w:rsidRPr="008E4550">
        <w:rPr>
          <w:rFonts w:ascii="Times New Roman" w:hAnsi="Times New Roman" w:cs="Times New Roman"/>
          <w:sz w:val="32"/>
          <w:szCs w:val="32"/>
        </w:rPr>
        <w:t xml:space="preserve">. </w:t>
      </w:r>
    </w:p>
    <w:p w14:paraId="05F3E73C" w14:textId="77777777" w:rsidR="00377FD5" w:rsidRPr="008E4550" w:rsidRDefault="0099334A" w:rsidP="006859D8">
      <w:pPr>
        <w:spacing w:after="400"/>
        <w:ind w:firstLine="360"/>
        <w:rPr>
          <w:rFonts w:ascii="Times New Roman" w:hAnsi="Times New Roman" w:cs="Times New Roman"/>
          <w:sz w:val="32"/>
          <w:szCs w:val="32"/>
        </w:rPr>
      </w:pPr>
      <w:r w:rsidRPr="008E4550">
        <w:rPr>
          <w:rFonts w:ascii="Times New Roman" w:hAnsi="Times New Roman" w:cs="Times New Roman"/>
          <w:sz w:val="32"/>
          <w:szCs w:val="32"/>
        </w:rPr>
        <w:t>N</w:t>
      </w:r>
      <w:r w:rsidR="00377FD5" w:rsidRPr="008E4550">
        <w:rPr>
          <w:rFonts w:ascii="Times New Roman" w:hAnsi="Times New Roman" w:cs="Times New Roman"/>
          <w:sz w:val="32"/>
          <w:szCs w:val="32"/>
        </w:rPr>
        <w:t>one of the covenant prophecies fores</w:t>
      </w:r>
      <w:r w:rsidR="00705793" w:rsidRPr="008E4550">
        <w:rPr>
          <w:rFonts w:ascii="Times New Roman" w:hAnsi="Times New Roman" w:cs="Times New Roman"/>
          <w:sz w:val="32"/>
          <w:szCs w:val="32"/>
        </w:rPr>
        <w:t>aw</w:t>
      </w:r>
      <w:r w:rsidR="00377FD5" w:rsidRPr="008E4550">
        <w:rPr>
          <w:rFonts w:ascii="Times New Roman" w:hAnsi="Times New Roman" w:cs="Times New Roman"/>
          <w:sz w:val="32"/>
          <w:szCs w:val="32"/>
        </w:rPr>
        <w:t xml:space="preserve"> the interruption </w:t>
      </w:r>
      <w:r w:rsidR="007D7288" w:rsidRPr="008E4550">
        <w:rPr>
          <w:rFonts w:ascii="Times New Roman" w:hAnsi="Times New Roman" w:cs="Times New Roman"/>
          <w:sz w:val="32"/>
          <w:szCs w:val="32"/>
        </w:rPr>
        <w:t>which</w:t>
      </w:r>
      <w:r w:rsidR="00377FD5" w:rsidRPr="008E4550">
        <w:rPr>
          <w:rFonts w:ascii="Times New Roman" w:hAnsi="Times New Roman" w:cs="Times New Roman"/>
          <w:sz w:val="32"/>
          <w:szCs w:val="32"/>
        </w:rPr>
        <w:t xml:space="preserve"> is called “the dispensation of the secret” (Eph.3:9, per the best Gk. mss.) – </w:t>
      </w:r>
      <w:r w:rsidR="00377FD5" w:rsidRPr="008E4550">
        <w:rPr>
          <w:rFonts w:ascii="Times New Roman" w:hAnsi="Times New Roman" w:cs="Times New Roman"/>
          <w:sz w:val="32"/>
          <w:szCs w:val="32"/>
        </w:rPr>
        <w:lastRenderedPageBreak/>
        <w:t xml:space="preserve">this was not revealed formerly to the sons of men (Eph.3:2-6). </w:t>
      </w:r>
      <w:r w:rsidR="003E0D74" w:rsidRPr="008E4550">
        <w:rPr>
          <w:rFonts w:ascii="Times New Roman" w:hAnsi="Times New Roman" w:cs="Times New Roman"/>
          <w:sz w:val="32"/>
          <w:szCs w:val="32"/>
        </w:rPr>
        <w:t>With the wisdom of hindsight o</w:t>
      </w:r>
      <w:r w:rsidR="00377FD5" w:rsidRPr="008E4550">
        <w:rPr>
          <w:rFonts w:ascii="Times New Roman" w:hAnsi="Times New Roman" w:cs="Times New Roman"/>
          <w:sz w:val="32"/>
          <w:szCs w:val="32"/>
        </w:rPr>
        <w:t xml:space="preserve">ne can see an allowance for such a gap in Israel’s prophetic clock in the </w:t>
      </w:r>
      <w:r w:rsidR="006859D8" w:rsidRPr="008E4550">
        <w:rPr>
          <w:rFonts w:ascii="Times New Roman" w:hAnsi="Times New Roman" w:cs="Times New Roman"/>
          <w:sz w:val="32"/>
          <w:szCs w:val="32"/>
        </w:rPr>
        <w:t xml:space="preserve">annual </w:t>
      </w:r>
      <w:r w:rsidR="00410DF5" w:rsidRPr="008E4550">
        <w:rPr>
          <w:rFonts w:ascii="Times New Roman" w:hAnsi="Times New Roman" w:cs="Times New Roman"/>
          <w:sz w:val="32"/>
          <w:szCs w:val="32"/>
        </w:rPr>
        <w:t>time-</w:t>
      </w:r>
      <w:r w:rsidR="00377FD5" w:rsidRPr="008E4550">
        <w:rPr>
          <w:rFonts w:ascii="Times New Roman" w:hAnsi="Times New Roman" w:cs="Times New Roman"/>
          <w:sz w:val="32"/>
          <w:szCs w:val="32"/>
        </w:rPr>
        <w:t xml:space="preserve">gap between Pentecost and Tabernacles, the </w:t>
      </w:r>
      <w:r w:rsidR="00410DF5" w:rsidRPr="008E4550">
        <w:rPr>
          <w:rFonts w:ascii="Times New Roman" w:hAnsi="Times New Roman" w:cs="Times New Roman"/>
          <w:sz w:val="32"/>
          <w:szCs w:val="32"/>
        </w:rPr>
        <w:t>time-</w:t>
      </w:r>
      <w:r w:rsidR="00377FD5" w:rsidRPr="008E4550">
        <w:rPr>
          <w:rFonts w:ascii="Times New Roman" w:hAnsi="Times New Roman" w:cs="Times New Roman"/>
          <w:sz w:val="32"/>
          <w:szCs w:val="32"/>
        </w:rPr>
        <w:t xml:space="preserve">gap between early and late harvests, and the </w:t>
      </w:r>
      <w:r w:rsidR="00410DF5" w:rsidRPr="008E4550">
        <w:rPr>
          <w:rFonts w:ascii="Times New Roman" w:hAnsi="Times New Roman" w:cs="Times New Roman"/>
          <w:sz w:val="32"/>
          <w:szCs w:val="32"/>
        </w:rPr>
        <w:t>time-</w:t>
      </w:r>
      <w:r w:rsidR="00377FD5" w:rsidRPr="008E4550">
        <w:rPr>
          <w:rFonts w:ascii="Times New Roman" w:hAnsi="Times New Roman" w:cs="Times New Roman"/>
          <w:sz w:val="32"/>
          <w:szCs w:val="32"/>
        </w:rPr>
        <w:t>gap indicated by the Lo-Ammi prophecies of Hosea 1:9-10</w:t>
      </w:r>
      <w:r w:rsidR="001E2BD0" w:rsidRPr="008E4550">
        <w:rPr>
          <w:rFonts w:ascii="Times New Roman" w:hAnsi="Times New Roman" w:cs="Times New Roman"/>
          <w:sz w:val="32"/>
          <w:szCs w:val="32"/>
        </w:rPr>
        <w:t xml:space="preserve"> and</w:t>
      </w:r>
      <w:r w:rsidR="00377FD5" w:rsidRPr="008E4550">
        <w:rPr>
          <w:rFonts w:ascii="Times New Roman" w:hAnsi="Times New Roman" w:cs="Times New Roman"/>
          <w:sz w:val="32"/>
          <w:szCs w:val="32"/>
        </w:rPr>
        <w:t xml:space="preserve"> 3:3-4. Of course none of </w:t>
      </w:r>
      <w:r w:rsidR="00410DF5" w:rsidRPr="008E4550">
        <w:rPr>
          <w:rFonts w:ascii="Times New Roman" w:hAnsi="Times New Roman" w:cs="Times New Roman"/>
          <w:sz w:val="32"/>
          <w:szCs w:val="32"/>
        </w:rPr>
        <w:t>Israel’s prophecies</w:t>
      </w:r>
      <w:r w:rsidR="00377FD5" w:rsidRPr="008E4550">
        <w:rPr>
          <w:rFonts w:ascii="Times New Roman" w:hAnsi="Times New Roman" w:cs="Times New Roman"/>
          <w:sz w:val="32"/>
          <w:szCs w:val="32"/>
        </w:rPr>
        <w:t xml:space="preserve"> revealed the non-</w:t>
      </w:r>
      <w:r w:rsidR="006212F4" w:rsidRPr="008E4550">
        <w:rPr>
          <w:rFonts w:ascii="Times New Roman" w:hAnsi="Times New Roman" w:cs="Times New Roman"/>
          <w:sz w:val="32"/>
          <w:szCs w:val="32"/>
        </w:rPr>
        <w:t>covenant</w:t>
      </w:r>
      <w:r w:rsidR="00377FD5" w:rsidRPr="008E4550">
        <w:rPr>
          <w:rFonts w:ascii="Times New Roman" w:hAnsi="Times New Roman" w:cs="Times New Roman"/>
          <w:sz w:val="32"/>
          <w:szCs w:val="32"/>
        </w:rPr>
        <w:t xml:space="preserve"> blessings indicated in Eph.3:2-6. Today we are living in a time of “No Covenant”, in which “the nations” </w:t>
      </w:r>
      <w:r w:rsidR="00121A09" w:rsidRPr="008E4550">
        <w:rPr>
          <w:rFonts w:ascii="Times New Roman" w:hAnsi="Times New Roman" w:cs="Times New Roman"/>
          <w:sz w:val="32"/>
          <w:szCs w:val="32"/>
        </w:rPr>
        <w:t xml:space="preserve">have come into </w:t>
      </w:r>
      <w:r w:rsidRPr="008E4550">
        <w:rPr>
          <w:rFonts w:ascii="Times New Roman" w:hAnsi="Times New Roman" w:cs="Times New Roman"/>
          <w:sz w:val="32"/>
          <w:szCs w:val="32"/>
        </w:rPr>
        <w:t xml:space="preserve">their very own </w:t>
      </w:r>
      <w:r w:rsidR="00121A09" w:rsidRPr="008E4550">
        <w:rPr>
          <w:rFonts w:ascii="Times New Roman" w:hAnsi="Times New Roman" w:cs="Times New Roman"/>
          <w:sz w:val="32"/>
          <w:szCs w:val="32"/>
        </w:rPr>
        <w:t>blessing</w:t>
      </w:r>
      <w:r w:rsidRPr="008E4550">
        <w:rPr>
          <w:rFonts w:ascii="Times New Roman" w:hAnsi="Times New Roman" w:cs="Times New Roman"/>
          <w:sz w:val="32"/>
          <w:szCs w:val="32"/>
        </w:rPr>
        <w:t>,</w:t>
      </w:r>
      <w:r w:rsidR="00121A09" w:rsidRPr="008E4550">
        <w:rPr>
          <w:rFonts w:ascii="Times New Roman" w:hAnsi="Times New Roman" w:cs="Times New Roman"/>
          <w:sz w:val="32"/>
          <w:szCs w:val="32"/>
        </w:rPr>
        <w:t xml:space="preserve"> independent of Israel</w:t>
      </w:r>
      <w:r w:rsidR="00377FD5" w:rsidRPr="008E4550">
        <w:rPr>
          <w:rFonts w:ascii="Times New Roman" w:hAnsi="Times New Roman" w:cs="Times New Roman"/>
          <w:sz w:val="32"/>
          <w:szCs w:val="32"/>
        </w:rPr>
        <w:t>. Israel is no longer “first”, as during the Acts period (“the Jew first” in Rom.1:16; 2:</w:t>
      </w:r>
      <w:r w:rsidR="001A6F72" w:rsidRPr="008E4550">
        <w:rPr>
          <w:rFonts w:ascii="Times New Roman" w:hAnsi="Times New Roman" w:cs="Times New Roman"/>
          <w:sz w:val="32"/>
          <w:szCs w:val="32"/>
        </w:rPr>
        <w:t>9, 10).</w:t>
      </w:r>
      <w:r w:rsidR="00410DF5" w:rsidRPr="008E4550">
        <w:rPr>
          <w:rFonts w:ascii="Times New Roman" w:hAnsi="Times New Roman" w:cs="Times New Roman"/>
          <w:sz w:val="32"/>
          <w:szCs w:val="32"/>
        </w:rPr>
        <w:t xml:space="preserve"> And our hope is heavenly, not earthly. There is no dwelling securely in Jerusalem for “the body of Christ”</w:t>
      </w:r>
      <w:r w:rsidR="007E35DD" w:rsidRPr="008E4550">
        <w:rPr>
          <w:rFonts w:ascii="Times New Roman" w:hAnsi="Times New Roman" w:cs="Times New Roman"/>
          <w:sz w:val="32"/>
          <w:szCs w:val="32"/>
        </w:rPr>
        <w:t xml:space="preserve"> – nor is New Jerusalem our hope</w:t>
      </w:r>
      <w:r w:rsidR="00410DF5" w:rsidRPr="008E4550">
        <w:rPr>
          <w:rFonts w:ascii="Times New Roman" w:hAnsi="Times New Roman" w:cs="Times New Roman"/>
          <w:sz w:val="32"/>
          <w:szCs w:val="32"/>
        </w:rPr>
        <w:t>.</w:t>
      </w:r>
      <w:r w:rsidR="007E35DD" w:rsidRPr="008E4550">
        <w:rPr>
          <w:rFonts w:ascii="Times New Roman" w:hAnsi="Times New Roman" w:cs="Times New Roman"/>
          <w:sz w:val="32"/>
          <w:szCs w:val="32"/>
        </w:rPr>
        <w:t xml:space="preserve"> Our blessings are “up above” all that</w:t>
      </w:r>
      <w:r w:rsidR="00E86757" w:rsidRPr="008E4550">
        <w:rPr>
          <w:rFonts w:ascii="Times New Roman" w:hAnsi="Times New Roman" w:cs="Times New Roman"/>
          <w:sz w:val="32"/>
          <w:szCs w:val="32"/>
        </w:rPr>
        <w:t xml:space="preserve"> (Gk. </w:t>
      </w:r>
      <w:r w:rsidR="00E86757" w:rsidRPr="008E4550">
        <w:rPr>
          <w:rFonts w:ascii="Times New Roman" w:hAnsi="Times New Roman" w:cs="Times New Roman"/>
          <w:i/>
          <w:iCs/>
          <w:sz w:val="32"/>
          <w:szCs w:val="32"/>
        </w:rPr>
        <w:t>huperanō</w:t>
      </w:r>
      <w:r w:rsidR="00E86757" w:rsidRPr="008E4550">
        <w:rPr>
          <w:rFonts w:ascii="Times New Roman" w:hAnsi="Times New Roman" w:cs="Times New Roman"/>
          <w:sz w:val="32"/>
          <w:szCs w:val="32"/>
        </w:rPr>
        <w:t xml:space="preserve">, “far above” in </w:t>
      </w:r>
      <w:r w:rsidR="00E86757" w:rsidRPr="008E4550">
        <w:rPr>
          <w:rFonts w:ascii="Times New Roman" w:hAnsi="Times New Roman" w:cs="Times New Roman"/>
          <w:i/>
          <w:iCs/>
          <w:sz w:val="32"/>
          <w:szCs w:val="32"/>
        </w:rPr>
        <w:t>KJV</w:t>
      </w:r>
      <w:r w:rsidR="00E86757" w:rsidRPr="008E4550">
        <w:rPr>
          <w:rFonts w:ascii="Times New Roman" w:hAnsi="Times New Roman" w:cs="Times New Roman"/>
          <w:sz w:val="32"/>
          <w:szCs w:val="32"/>
        </w:rPr>
        <w:t xml:space="preserve"> of Eph.1:21)</w:t>
      </w:r>
      <w:r w:rsidR="007E35DD" w:rsidRPr="008E4550">
        <w:rPr>
          <w:rFonts w:ascii="Times New Roman" w:hAnsi="Times New Roman" w:cs="Times New Roman"/>
          <w:sz w:val="32"/>
          <w:szCs w:val="32"/>
        </w:rPr>
        <w:t>.</w:t>
      </w:r>
      <w:r w:rsidR="006859D8" w:rsidRPr="008E4550">
        <w:rPr>
          <w:rFonts w:ascii="Times New Roman" w:hAnsi="Times New Roman" w:cs="Times New Roman"/>
          <w:sz w:val="32"/>
          <w:szCs w:val="32"/>
        </w:rPr>
        <w:t xml:space="preserve"> But these heavenly matters have their own season for now – then God will resume His dealings with Israel.</w:t>
      </w:r>
    </w:p>
    <w:p w14:paraId="05F3E73D" w14:textId="77777777" w:rsidR="00502F15" w:rsidRPr="00502F15" w:rsidRDefault="00502F15" w:rsidP="00502F15">
      <w:pPr>
        <w:rPr>
          <w:rFonts w:ascii="Times New Roman" w:hAnsi="Times New Roman" w:cs="Times New Roman"/>
          <w:b/>
          <w:bCs/>
          <w:sz w:val="40"/>
          <w:szCs w:val="40"/>
        </w:rPr>
      </w:pPr>
      <w:r w:rsidRPr="00502F15">
        <w:rPr>
          <w:rFonts w:ascii="Times New Roman" w:hAnsi="Times New Roman" w:cs="Times New Roman"/>
          <w:b/>
          <w:bCs/>
          <w:sz w:val="40"/>
          <w:szCs w:val="40"/>
        </w:rPr>
        <w:t>Speed or Urgency in the Revelation?</w:t>
      </w:r>
    </w:p>
    <w:p w14:paraId="05F3E73E" w14:textId="77777777" w:rsidR="003E0D74" w:rsidRPr="008E4550" w:rsidRDefault="003E0D74" w:rsidP="000219B4">
      <w:pPr>
        <w:ind w:firstLine="360"/>
        <w:rPr>
          <w:rFonts w:ascii="Times New Roman" w:hAnsi="Times New Roman" w:cs="Times New Roman"/>
          <w:sz w:val="32"/>
          <w:szCs w:val="32"/>
        </w:rPr>
      </w:pPr>
      <w:r w:rsidRPr="008E4550">
        <w:rPr>
          <w:rFonts w:ascii="Times New Roman" w:hAnsi="Times New Roman" w:cs="Times New Roman"/>
          <w:sz w:val="32"/>
          <w:szCs w:val="32"/>
        </w:rPr>
        <w:t xml:space="preserve">A sense of urgency is also to be found in </w:t>
      </w:r>
      <w:r w:rsidR="00E86757" w:rsidRPr="008E4550">
        <w:rPr>
          <w:rFonts w:ascii="Times New Roman" w:hAnsi="Times New Roman" w:cs="Times New Roman"/>
          <w:sz w:val="32"/>
          <w:szCs w:val="32"/>
        </w:rPr>
        <w:t xml:space="preserve">places in </w:t>
      </w:r>
      <w:r w:rsidRPr="008E4550">
        <w:rPr>
          <w:rFonts w:ascii="Times New Roman" w:hAnsi="Times New Roman" w:cs="Times New Roman"/>
          <w:sz w:val="32"/>
          <w:szCs w:val="32"/>
        </w:rPr>
        <w:t>the Revelation</w:t>
      </w:r>
      <w:r w:rsidR="000219B4" w:rsidRPr="008E4550">
        <w:rPr>
          <w:rFonts w:ascii="Times New Roman" w:hAnsi="Times New Roman" w:cs="Times New Roman"/>
          <w:sz w:val="32"/>
          <w:szCs w:val="32"/>
        </w:rPr>
        <w:t>, but</w:t>
      </w:r>
      <w:r w:rsidRPr="008E4550">
        <w:rPr>
          <w:rFonts w:ascii="Times New Roman" w:hAnsi="Times New Roman" w:cs="Times New Roman"/>
          <w:sz w:val="32"/>
          <w:szCs w:val="32"/>
        </w:rPr>
        <w:t xml:space="preserve"> </w:t>
      </w:r>
      <w:r w:rsidR="00DF2E09" w:rsidRPr="008E4550">
        <w:rPr>
          <w:rFonts w:ascii="Times New Roman" w:hAnsi="Times New Roman" w:cs="Times New Roman"/>
          <w:sz w:val="32"/>
          <w:szCs w:val="32"/>
        </w:rPr>
        <w:t xml:space="preserve">I believe it is conveyed incorrectly in the </w:t>
      </w:r>
      <w:r w:rsidR="00DF2E09" w:rsidRPr="008E4550">
        <w:rPr>
          <w:rFonts w:ascii="Times New Roman" w:hAnsi="Times New Roman" w:cs="Times New Roman"/>
          <w:i/>
          <w:iCs/>
          <w:sz w:val="32"/>
          <w:szCs w:val="32"/>
        </w:rPr>
        <w:t>KJV</w:t>
      </w:r>
      <w:r w:rsidR="00DF2E09" w:rsidRPr="008E4550">
        <w:rPr>
          <w:rFonts w:ascii="Times New Roman" w:hAnsi="Times New Roman" w:cs="Times New Roman"/>
          <w:sz w:val="32"/>
          <w:szCs w:val="32"/>
        </w:rPr>
        <w:t xml:space="preserve"> of its opening sentence –</w:t>
      </w:r>
    </w:p>
    <w:p w14:paraId="05F3E73F" w14:textId="77777777" w:rsidR="00DF2E09" w:rsidRPr="008E4550" w:rsidRDefault="00DF2E09" w:rsidP="00DF2E09">
      <w:pPr>
        <w:ind w:left="360"/>
        <w:rPr>
          <w:rFonts w:ascii="Times New Roman" w:hAnsi="Times New Roman" w:cs="Times New Roman"/>
          <w:sz w:val="32"/>
          <w:szCs w:val="32"/>
        </w:rPr>
      </w:pPr>
      <w:r w:rsidRPr="008E4550">
        <w:rPr>
          <w:rFonts w:ascii="Times New Roman" w:hAnsi="Times New Roman" w:cs="Times New Roman"/>
          <w:sz w:val="32"/>
          <w:szCs w:val="32"/>
        </w:rPr>
        <w:t xml:space="preserve">“The Revelation of Jesus Christ, which God gave to Him to show His servants – things which must </w:t>
      </w:r>
      <w:r w:rsidRPr="008E4550">
        <w:rPr>
          <w:rFonts w:ascii="Times New Roman" w:hAnsi="Times New Roman" w:cs="Times New Roman"/>
          <w:b/>
          <w:sz w:val="32"/>
          <w:szCs w:val="32"/>
        </w:rPr>
        <w:t>shortly</w:t>
      </w:r>
      <w:r w:rsidRPr="008E4550">
        <w:rPr>
          <w:rFonts w:ascii="Times New Roman" w:hAnsi="Times New Roman" w:cs="Times New Roman"/>
          <w:sz w:val="32"/>
          <w:szCs w:val="32"/>
        </w:rPr>
        <w:t xml:space="preserve"> take place.”   Rev.1:1</w:t>
      </w:r>
    </w:p>
    <w:p w14:paraId="05F3E740" w14:textId="77777777" w:rsidR="00DF2E09" w:rsidRPr="008E4550" w:rsidRDefault="00DF2E09" w:rsidP="00297501">
      <w:pPr>
        <w:rPr>
          <w:rFonts w:ascii="Times New Roman" w:hAnsi="Times New Roman" w:cs="Times New Roman"/>
          <w:sz w:val="32"/>
          <w:szCs w:val="32"/>
        </w:rPr>
      </w:pPr>
      <w:r w:rsidRPr="008E4550">
        <w:rPr>
          <w:rFonts w:ascii="Times New Roman" w:hAnsi="Times New Roman" w:cs="Times New Roman"/>
          <w:sz w:val="32"/>
          <w:szCs w:val="32"/>
        </w:rPr>
        <w:t>Th</w:t>
      </w:r>
      <w:r w:rsidR="00502F15" w:rsidRPr="008E4550">
        <w:rPr>
          <w:rFonts w:ascii="Times New Roman" w:hAnsi="Times New Roman" w:cs="Times New Roman"/>
          <w:sz w:val="32"/>
          <w:szCs w:val="32"/>
        </w:rPr>
        <w:t>e</w:t>
      </w:r>
      <w:r w:rsidRPr="008E4550">
        <w:rPr>
          <w:rFonts w:ascii="Times New Roman" w:hAnsi="Times New Roman" w:cs="Times New Roman"/>
          <w:sz w:val="32"/>
          <w:szCs w:val="32"/>
        </w:rPr>
        <w:t xml:space="preserve"> </w:t>
      </w:r>
      <w:r w:rsidR="007E35DD" w:rsidRPr="008E4550">
        <w:rPr>
          <w:rFonts w:ascii="Times New Roman" w:hAnsi="Times New Roman" w:cs="Times New Roman"/>
          <w:sz w:val="32"/>
          <w:szCs w:val="32"/>
        </w:rPr>
        <w:t>English</w:t>
      </w:r>
      <w:r w:rsidRPr="008E4550">
        <w:rPr>
          <w:rFonts w:ascii="Times New Roman" w:hAnsi="Times New Roman" w:cs="Times New Roman"/>
          <w:sz w:val="32"/>
          <w:szCs w:val="32"/>
        </w:rPr>
        <w:t xml:space="preserve"> “shortly” </w:t>
      </w:r>
      <w:r w:rsidR="005F3546" w:rsidRPr="008E4550">
        <w:rPr>
          <w:rFonts w:ascii="Times New Roman" w:hAnsi="Times New Roman" w:cs="Times New Roman"/>
          <w:sz w:val="32"/>
          <w:szCs w:val="32"/>
        </w:rPr>
        <w:t xml:space="preserve">really </w:t>
      </w:r>
      <w:r w:rsidRPr="008E4550">
        <w:rPr>
          <w:rFonts w:ascii="Times New Roman" w:hAnsi="Times New Roman" w:cs="Times New Roman"/>
          <w:sz w:val="32"/>
          <w:szCs w:val="32"/>
        </w:rPr>
        <w:t xml:space="preserve">means </w:t>
      </w:r>
      <w:r w:rsidR="006B17C2" w:rsidRPr="008E4550">
        <w:rPr>
          <w:rFonts w:ascii="Times New Roman" w:hAnsi="Times New Roman" w:cs="Times New Roman"/>
          <w:sz w:val="32"/>
          <w:szCs w:val="32"/>
        </w:rPr>
        <w:t xml:space="preserve">the same as </w:t>
      </w:r>
      <w:r w:rsidRPr="008E4550">
        <w:rPr>
          <w:rFonts w:ascii="Times New Roman" w:hAnsi="Times New Roman" w:cs="Times New Roman"/>
          <w:sz w:val="32"/>
          <w:szCs w:val="32"/>
        </w:rPr>
        <w:t>“soon”. It translates</w:t>
      </w:r>
      <w:r w:rsidR="007E35DD" w:rsidRPr="008E4550">
        <w:rPr>
          <w:rFonts w:ascii="Times New Roman" w:hAnsi="Times New Roman" w:cs="Times New Roman"/>
          <w:sz w:val="32"/>
          <w:szCs w:val="32"/>
        </w:rPr>
        <w:t xml:space="preserve"> the adverbial phrase</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en tachei</w:t>
      </w:r>
      <w:r w:rsidRPr="008E4550">
        <w:rPr>
          <w:rFonts w:ascii="Times New Roman" w:hAnsi="Times New Roman" w:cs="Times New Roman"/>
          <w:sz w:val="32"/>
          <w:szCs w:val="32"/>
        </w:rPr>
        <w:t xml:space="preserve">, which </w:t>
      </w:r>
      <w:r w:rsidR="005F3546" w:rsidRPr="008E4550">
        <w:rPr>
          <w:rFonts w:ascii="Times New Roman" w:hAnsi="Times New Roman" w:cs="Times New Roman"/>
          <w:sz w:val="32"/>
          <w:szCs w:val="32"/>
        </w:rPr>
        <w:t>i</w:t>
      </w:r>
      <w:r w:rsidRPr="008E4550">
        <w:rPr>
          <w:rFonts w:ascii="Times New Roman" w:hAnsi="Times New Roman" w:cs="Times New Roman"/>
          <w:sz w:val="32"/>
          <w:szCs w:val="32"/>
        </w:rPr>
        <w:t xml:space="preserve">s </w:t>
      </w:r>
      <w:r w:rsidR="005F3546" w:rsidRPr="008E4550">
        <w:rPr>
          <w:rFonts w:ascii="Times New Roman" w:hAnsi="Times New Roman" w:cs="Times New Roman"/>
          <w:sz w:val="32"/>
          <w:szCs w:val="32"/>
        </w:rPr>
        <w:t xml:space="preserve">literally </w:t>
      </w:r>
      <w:r w:rsidRPr="008E4550">
        <w:rPr>
          <w:rFonts w:ascii="Times New Roman" w:hAnsi="Times New Roman" w:cs="Times New Roman"/>
          <w:sz w:val="32"/>
          <w:szCs w:val="32"/>
        </w:rPr>
        <w:t>“with speed” or “</w:t>
      </w:r>
      <w:r w:rsidR="00BF304F" w:rsidRPr="008E4550">
        <w:rPr>
          <w:rFonts w:ascii="Times New Roman" w:hAnsi="Times New Roman" w:cs="Times New Roman"/>
          <w:sz w:val="32"/>
          <w:szCs w:val="32"/>
        </w:rPr>
        <w:t>swift</w:t>
      </w:r>
      <w:r w:rsidRPr="008E4550">
        <w:rPr>
          <w:rFonts w:ascii="Times New Roman" w:hAnsi="Times New Roman" w:cs="Times New Roman"/>
          <w:sz w:val="32"/>
          <w:szCs w:val="32"/>
        </w:rPr>
        <w:t xml:space="preserve">ly”. </w:t>
      </w:r>
      <w:r w:rsidR="00297501" w:rsidRPr="008E4550">
        <w:rPr>
          <w:rFonts w:ascii="Times New Roman" w:hAnsi="Times New Roman" w:cs="Times New Roman"/>
          <w:sz w:val="32"/>
          <w:szCs w:val="32"/>
        </w:rPr>
        <w:t xml:space="preserve">But an event can happen quickly, without necessarily being “soon” from one’s present perspective. </w:t>
      </w:r>
      <w:r w:rsidRPr="008E4550">
        <w:rPr>
          <w:rFonts w:ascii="Times New Roman" w:hAnsi="Times New Roman" w:cs="Times New Roman"/>
          <w:sz w:val="32"/>
          <w:szCs w:val="32"/>
        </w:rPr>
        <w:t xml:space="preserve">Elsewhere in the </w:t>
      </w:r>
      <w:r w:rsidRPr="008E4550">
        <w:rPr>
          <w:rFonts w:ascii="Times New Roman" w:hAnsi="Times New Roman" w:cs="Times New Roman"/>
          <w:i/>
          <w:iCs/>
          <w:sz w:val="32"/>
          <w:szCs w:val="32"/>
        </w:rPr>
        <w:t>KJV</w:t>
      </w:r>
      <w:r w:rsidR="009E3A13" w:rsidRPr="008E4550">
        <w:rPr>
          <w:rFonts w:ascii="Times New Roman" w:hAnsi="Times New Roman" w:cs="Times New Roman"/>
          <w:sz w:val="32"/>
          <w:szCs w:val="32"/>
        </w:rPr>
        <w:t xml:space="preserve"> book of </w:t>
      </w:r>
      <w:r w:rsidRPr="008E4550">
        <w:rPr>
          <w:rFonts w:ascii="Times New Roman" w:hAnsi="Times New Roman" w:cs="Times New Roman"/>
          <w:sz w:val="32"/>
          <w:szCs w:val="32"/>
        </w:rPr>
        <w:t>Revelation</w:t>
      </w:r>
      <w:r w:rsidR="009E3A13" w:rsidRPr="008E4550">
        <w:rPr>
          <w:rFonts w:ascii="Times New Roman" w:hAnsi="Times New Roman" w:cs="Times New Roman"/>
          <w:sz w:val="32"/>
          <w:szCs w:val="32"/>
        </w:rPr>
        <w:t>,</w:t>
      </w:r>
      <w:r w:rsidRPr="008E4550">
        <w:rPr>
          <w:rFonts w:ascii="Times New Roman" w:hAnsi="Times New Roman" w:cs="Times New Roman"/>
          <w:sz w:val="32"/>
          <w:szCs w:val="32"/>
        </w:rPr>
        <w:t xml:space="preserve"> the </w:t>
      </w:r>
      <w:r w:rsidR="00410DF5" w:rsidRPr="008E4550">
        <w:rPr>
          <w:rFonts w:ascii="Times New Roman" w:hAnsi="Times New Roman" w:cs="Times New Roman"/>
          <w:sz w:val="32"/>
          <w:szCs w:val="32"/>
        </w:rPr>
        <w:t xml:space="preserve">similar </w:t>
      </w:r>
      <w:r w:rsidRPr="008E4550">
        <w:rPr>
          <w:rFonts w:ascii="Times New Roman" w:hAnsi="Times New Roman" w:cs="Times New Roman"/>
          <w:sz w:val="32"/>
          <w:szCs w:val="32"/>
        </w:rPr>
        <w:t>adverb</w:t>
      </w:r>
      <w:r w:rsidR="002B4AFF" w:rsidRPr="008E4550">
        <w:rPr>
          <w:rFonts w:ascii="Times New Roman" w:hAnsi="Times New Roman" w:cs="Times New Roman"/>
          <w:sz w:val="32"/>
          <w:szCs w:val="32"/>
        </w:rPr>
        <w:t xml:space="preserve"> Gk.</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tachu</w:t>
      </w:r>
      <w:r w:rsidRPr="008E4550">
        <w:rPr>
          <w:rFonts w:ascii="Times New Roman" w:hAnsi="Times New Roman" w:cs="Times New Roman"/>
          <w:sz w:val="32"/>
          <w:szCs w:val="32"/>
        </w:rPr>
        <w:t xml:space="preserve"> is translated correctly as “quickly”, </w:t>
      </w:r>
      <w:r w:rsidR="00663E7B" w:rsidRPr="008E4550">
        <w:rPr>
          <w:rFonts w:ascii="Times New Roman" w:hAnsi="Times New Roman" w:cs="Times New Roman"/>
          <w:sz w:val="32"/>
          <w:szCs w:val="32"/>
        </w:rPr>
        <w:t>as i</w:t>
      </w:r>
      <w:r w:rsidR="00297501" w:rsidRPr="008E4550">
        <w:rPr>
          <w:rFonts w:ascii="Times New Roman" w:hAnsi="Times New Roman" w:cs="Times New Roman"/>
          <w:sz w:val="32"/>
          <w:szCs w:val="32"/>
        </w:rPr>
        <w:t>n</w:t>
      </w:r>
      <w:r w:rsidR="00663E7B" w:rsidRPr="008E4550">
        <w:rPr>
          <w:rFonts w:ascii="Times New Roman" w:hAnsi="Times New Roman" w:cs="Times New Roman"/>
          <w:sz w:val="32"/>
          <w:szCs w:val="32"/>
        </w:rPr>
        <w:t xml:space="preserve"> </w:t>
      </w:r>
      <w:r w:rsidR="00297501" w:rsidRPr="008E4550">
        <w:rPr>
          <w:rFonts w:ascii="Times New Roman" w:hAnsi="Times New Roman" w:cs="Times New Roman"/>
          <w:sz w:val="32"/>
          <w:szCs w:val="32"/>
        </w:rPr>
        <w:t>these:</w:t>
      </w:r>
    </w:p>
    <w:p w14:paraId="05F3E741" w14:textId="77777777" w:rsidR="008D2144" w:rsidRPr="008E4550" w:rsidRDefault="008D2144" w:rsidP="008D2144">
      <w:pPr>
        <w:ind w:left="360"/>
        <w:rPr>
          <w:rFonts w:ascii="Times New Roman" w:hAnsi="Times New Roman" w:cs="Times New Roman"/>
          <w:sz w:val="32"/>
          <w:szCs w:val="32"/>
        </w:rPr>
      </w:pPr>
      <w:r w:rsidRPr="008E4550">
        <w:rPr>
          <w:rFonts w:ascii="Times New Roman" w:hAnsi="Times New Roman" w:cs="Times New Roman"/>
          <w:sz w:val="32"/>
          <w:szCs w:val="32"/>
        </w:rPr>
        <w:t xml:space="preserve">“Repent; or else I will come unto thee </w:t>
      </w:r>
      <w:r w:rsidR="00A340BF" w:rsidRPr="008E4550">
        <w:rPr>
          <w:rFonts w:ascii="Times New Roman" w:hAnsi="Times New Roman" w:cs="Times New Roman"/>
          <w:b/>
          <w:sz w:val="32"/>
          <w:szCs w:val="32"/>
        </w:rPr>
        <w:t xml:space="preserve">quickly </w:t>
      </w:r>
      <w:r w:rsidR="00A340BF" w:rsidRPr="008E4550">
        <w:rPr>
          <w:rFonts w:ascii="Times New Roman" w:hAnsi="Times New Roman" w:cs="Times New Roman"/>
          <w:sz w:val="32"/>
          <w:szCs w:val="32"/>
        </w:rPr>
        <w:t>(</w:t>
      </w:r>
      <w:r w:rsidR="00A340BF" w:rsidRPr="008E4550">
        <w:rPr>
          <w:rFonts w:ascii="Times New Roman" w:hAnsi="Times New Roman" w:cs="Times New Roman"/>
          <w:i/>
          <w:sz w:val="32"/>
          <w:szCs w:val="32"/>
        </w:rPr>
        <w:t>tachu</w:t>
      </w:r>
      <w:r w:rsidR="00A340BF" w:rsidRPr="008E4550">
        <w:rPr>
          <w:rFonts w:ascii="Times New Roman" w:hAnsi="Times New Roman" w:cs="Times New Roman"/>
          <w:sz w:val="32"/>
          <w:szCs w:val="32"/>
        </w:rPr>
        <w:t>)</w:t>
      </w:r>
      <w:r w:rsidRPr="008E4550">
        <w:rPr>
          <w:rFonts w:ascii="Times New Roman" w:hAnsi="Times New Roman" w:cs="Times New Roman"/>
          <w:sz w:val="32"/>
          <w:szCs w:val="32"/>
        </w:rPr>
        <w:t>, and will fight against them with the sword of my mouth.”   Rev.2:16</w:t>
      </w:r>
    </w:p>
    <w:p w14:paraId="05F3E742" w14:textId="77777777" w:rsidR="008D2144" w:rsidRPr="008E4550" w:rsidRDefault="008D2144" w:rsidP="008D2144">
      <w:pPr>
        <w:autoSpaceDE w:val="0"/>
        <w:autoSpaceDN w:val="0"/>
        <w:adjustRightInd w:val="0"/>
        <w:spacing w:line="240" w:lineRule="auto"/>
        <w:ind w:left="360"/>
        <w:rPr>
          <w:rFonts w:ascii="Times New Roman" w:hAnsi="Times New Roman" w:cs="Times New Roman"/>
          <w:sz w:val="32"/>
          <w:szCs w:val="32"/>
        </w:rPr>
      </w:pPr>
      <w:r w:rsidRPr="008E4550">
        <w:rPr>
          <w:rFonts w:ascii="Times New Roman" w:hAnsi="Times New Roman" w:cs="Times New Roman"/>
          <w:sz w:val="32"/>
          <w:szCs w:val="32"/>
        </w:rPr>
        <w:lastRenderedPageBreak/>
        <w:t xml:space="preserve">“Behold, I come </w:t>
      </w:r>
      <w:r w:rsidR="00A340BF" w:rsidRPr="008E4550">
        <w:rPr>
          <w:rFonts w:ascii="Times New Roman" w:hAnsi="Times New Roman" w:cs="Times New Roman"/>
          <w:b/>
          <w:sz w:val="32"/>
          <w:szCs w:val="32"/>
        </w:rPr>
        <w:t xml:space="preserve">quickly </w:t>
      </w:r>
      <w:r w:rsidR="00A340BF" w:rsidRPr="008E4550">
        <w:rPr>
          <w:rFonts w:ascii="Times New Roman" w:hAnsi="Times New Roman" w:cs="Times New Roman"/>
          <w:sz w:val="32"/>
          <w:szCs w:val="32"/>
        </w:rPr>
        <w:t>(</w:t>
      </w:r>
      <w:r w:rsidR="00A340BF" w:rsidRPr="008E4550">
        <w:rPr>
          <w:rFonts w:ascii="Times New Roman" w:hAnsi="Times New Roman" w:cs="Times New Roman"/>
          <w:i/>
          <w:sz w:val="32"/>
          <w:szCs w:val="32"/>
        </w:rPr>
        <w:t>tachu</w:t>
      </w:r>
      <w:r w:rsidR="00A340BF" w:rsidRPr="008E4550">
        <w:rPr>
          <w:rFonts w:ascii="Times New Roman" w:hAnsi="Times New Roman" w:cs="Times New Roman"/>
          <w:sz w:val="32"/>
          <w:szCs w:val="32"/>
        </w:rPr>
        <w:t>)</w:t>
      </w:r>
      <w:r w:rsidRPr="008E4550">
        <w:rPr>
          <w:rFonts w:ascii="Times New Roman" w:hAnsi="Times New Roman" w:cs="Times New Roman"/>
          <w:sz w:val="32"/>
          <w:szCs w:val="32"/>
        </w:rPr>
        <w:t>: hold that fast which thou hast, that no man take thy crown.”    Rev.3:11</w:t>
      </w:r>
    </w:p>
    <w:p w14:paraId="05F3E743" w14:textId="77777777" w:rsidR="008D2144" w:rsidRPr="008E4550" w:rsidRDefault="008D2144" w:rsidP="008D2144">
      <w:pPr>
        <w:autoSpaceDE w:val="0"/>
        <w:autoSpaceDN w:val="0"/>
        <w:adjustRightInd w:val="0"/>
        <w:ind w:left="360"/>
        <w:rPr>
          <w:rFonts w:ascii="Times New Roman" w:hAnsi="Times New Roman" w:cs="Times New Roman"/>
          <w:sz w:val="32"/>
          <w:szCs w:val="32"/>
        </w:rPr>
      </w:pPr>
      <w:r w:rsidRPr="008E4550">
        <w:rPr>
          <w:rFonts w:ascii="Times New Roman" w:hAnsi="Times New Roman" w:cs="Times New Roman"/>
          <w:sz w:val="32"/>
          <w:szCs w:val="32"/>
        </w:rPr>
        <w:t xml:space="preserve">“And he said unto me, These sayings are faithful and true: and the Lord God of the holy prophets sent his angel to shew unto his servants the things which must </w:t>
      </w:r>
      <w:r w:rsidRPr="008E4550">
        <w:rPr>
          <w:rFonts w:ascii="Times New Roman" w:hAnsi="Times New Roman" w:cs="Times New Roman"/>
          <w:b/>
          <w:sz w:val="32"/>
          <w:szCs w:val="32"/>
        </w:rPr>
        <w:t>shortly</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en tachei</w:t>
      </w:r>
      <w:r w:rsidRPr="008E4550">
        <w:rPr>
          <w:rFonts w:ascii="Times New Roman" w:hAnsi="Times New Roman" w:cs="Times New Roman"/>
          <w:sz w:val="32"/>
          <w:szCs w:val="32"/>
        </w:rPr>
        <w:t xml:space="preserve">) be done. Behold, I come </w:t>
      </w:r>
      <w:r w:rsidRPr="008E4550">
        <w:rPr>
          <w:rFonts w:ascii="Times New Roman" w:hAnsi="Times New Roman" w:cs="Times New Roman"/>
          <w:b/>
          <w:sz w:val="32"/>
          <w:szCs w:val="32"/>
        </w:rPr>
        <w:t xml:space="preserve">quickly </w:t>
      </w:r>
      <w:r w:rsidRPr="008E4550">
        <w:rPr>
          <w:rFonts w:ascii="Times New Roman" w:hAnsi="Times New Roman" w:cs="Times New Roman"/>
          <w:sz w:val="32"/>
          <w:szCs w:val="32"/>
        </w:rPr>
        <w:t>(</w:t>
      </w:r>
      <w:r w:rsidRPr="008E4550">
        <w:rPr>
          <w:rFonts w:ascii="Times New Roman" w:hAnsi="Times New Roman" w:cs="Times New Roman"/>
          <w:i/>
          <w:sz w:val="32"/>
          <w:szCs w:val="32"/>
        </w:rPr>
        <w:t>tachu</w:t>
      </w:r>
      <w:r w:rsidRPr="008E4550">
        <w:rPr>
          <w:rFonts w:ascii="Times New Roman" w:hAnsi="Times New Roman" w:cs="Times New Roman"/>
          <w:sz w:val="32"/>
          <w:szCs w:val="32"/>
        </w:rPr>
        <w:t xml:space="preserve">): blessed is he that keepeth the sayings of the prophecy of this book.”   Rev 22:6-7 (note how this </w:t>
      </w:r>
      <w:r w:rsidR="00FC0BB1" w:rsidRPr="008E4550">
        <w:rPr>
          <w:rFonts w:ascii="Times New Roman" w:hAnsi="Times New Roman" w:cs="Times New Roman"/>
          <w:i/>
          <w:iCs/>
          <w:sz w:val="32"/>
          <w:szCs w:val="32"/>
        </w:rPr>
        <w:t>KJV</w:t>
      </w:r>
      <w:r w:rsidR="00FC0BB1" w:rsidRPr="008E4550">
        <w:rPr>
          <w:rFonts w:ascii="Times New Roman" w:hAnsi="Times New Roman" w:cs="Times New Roman"/>
          <w:sz w:val="32"/>
          <w:szCs w:val="32"/>
        </w:rPr>
        <w:t xml:space="preserve"> </w:t>
      </w:r>
      <w:r w:rsidRPr="008E4550">
        <w:rPr>
          <w:rFonts w:ascii="Times New Roman" w:hAnsi="Times New Roman" w:cs="Times New Roman"/>
          <w:sz w:val="32"/>
          <w:szCs w:val="32"/>
        </w:rPr>
        <w:t>text wants to have it both ways</w:t>
      </w:r>
      <w:r w:rsidR="0099334A" w:rsidRPr="008E4550">
        <w:rPr>
          <w:rFonts w:ascii="Times New Roman" w:hAnsi="Times New Roman" w:cs="Times New Roman"/>
          <w:sz w:val="32"/>
          <w:szCs w:val="32"/>
        </w:rPr>
        <w:t xml:space="preserve"> here</w:t>
      </w:r>
      <w:r w:rsidRPr="008E4550">
        <w:rPr>
          <w:rFonts w:ascii="Times New Roman" w:hAnsi="Times New Roman" w:cs="Times New Roman"/>
          <w:sz w:val="32"/>
          <w:szCs w:val="32"/>
        </w:rPr>
        <w:t>)</w:t>
      </w:r>
    </w:p>
    <w:p w14:paraId="05F3E744" w14:textId="77777777" w:rsidR="008D2144" w:rsidRPr="008E4550" w:rsidRDefault="008D2144" w:rsidP="008D2144">
      <w:pPr>
        <w:autoSpaceDE w:val="0"/>
        <w:autoSpaceDN w:val="0"/>
        <w:adjustRightInd w:val="0"/>
        <w:ind w:left="360"/>
        <w:rPr>
          <w:rFonts w:ascii="Times New Roman" w:hAnsi="Times New Roman" w:cs="Times New Roman"/>
          <w:sz w:val="32"/>
          <w:szCs w:val="32"/>
        </w:rPr>
      </w:pPr>
      <w:r w:rsidRPr="008E4550">
        <w:rPr>
          <w:rFonts w:ascii="Times New Roman" w:hAnsi="Times New Roman" w:cs="Times New Roman"/>
          <w:sz w:val="32"/>
          <w:szCs w:val="32"/>
        </w:rPr>
        <w:t>“</w:t>
      </w:r>
      <w:r w:rsidR="00DB30EF" w:rsidRPr="008E4550">
        <w:rPr>
          <w:rFonts w:ascii="Times New Roman" w:hAnsi="Times New Roman" w:cs="Times New Roman"/>
          <w:sz w:val="32"/>
          <w:szCs w:val="32"/>
        </w:rPr>
        <w:t xml:space="preserve">And, behold, I come </w:t>
      </w:r>
      <w:r w:rsidR="00DB30EF" w:rsidRPr="008E4550">
        <w:rPr>
          <w:rFonts w:ascii="Times New Roman" w:hAnsi="Times New Roman" w:cs="Times New Roman"/>
          <w:b/>
          <w:sz w:val="32"/>
          <w:szCs w:val="32"/>
        </w:rPr>
        <w:t xml:space="preserve">quickly </w:t>
      </w:r>
      <w:r w:rsidR="00DB30EF" w:rsidRPr="008E4550">
        <w:rPr>
          <w:rFonts w:ascii="Times New Roman" w:hAnsi="Times New Roman" w:cs="Times New Roman"/>
          <w:sz w:val="32"/>
          <w:szCs w:val="32"/>
        </w:rPr>
        <w:t>(</w:t>
      </w:r>
      <w:r w:rsidR="00DB30EF" w:rsidRPr="008E4550">
        <w:rPr>
          <w:rFonts w:ascii="Times New Roman" w:hAnsi="Times New Roman" w:cs="Times New Roman"/>
          <w:i/>
          <w:sz w:val="32"/>
          <w:szCs w:val="32"/>
        </w:rPr>
        <w:t>tachu</w:t>
      </w:r>
      <w:r w:rsidR="00DB30EF" w:rsidRPr="008E4550">
        <w:rPr>
          <w:rFonts w:ascii="Times New Roman" w:hAnsi="Times New Roman" w:cs="Times New Roman"/>
          <w:sz w:val="32"/>
          <w:szCs w:val="32"/>
        </w:rPr>
        <w:t xml:space="preserve">); and my reward is with me, to give every man according as his work shall be.”    Rev 22:12 </w:t>
      </w:r>
    </w:p>
    <w:p w14:paraId="05F3E745" w14:textId="77777777" w:rsidR="00DF2E09" w:rsidRPr="008E4550" w:rsidRDefault="00DB30EF" w:rsidP="00DB30EF">
      <w:pPr>
        <w:ind w:left="360"/>
        <w:rPr>
          <w:rFonts w:ascii="Times New Roman" w:hAnsi="Times New Roman" w:cs="Times New Roman"/>
          <w:sz w:val="32"/>
          <w:szCs w:val="32"/>
        </w:rPr>
      </w:pPr>
      <w:r w:rsidRPr="008E4550">
        <w:rPr>
          <w:rFonts w:ascii="Times New Roman" w:hAnsi="Times New Roman" w:cs="Times New Roman"/>
          <w:sz w:val="32"/>
          <w:szCs w:val="32"/>
        </w:rPr>
        <w:t xml:space="preserve">“He which testifieth these things saith, </w:t>
      </w:r>
      <w:r w:rsidR="00FC0BB1" w:rsidRPr="008E4550">
        <w:rPr>
          <w:rFonts w:ascii="Times New Roman" w:hAnsi="Times New Roman" w:cs="Times New Roman"/>
          <w:sz w:val="32"/>
          <w:szCs w:val="32"/>
        </w:rPr>
        <w:t>‘</w:t>
      </w:r>
      <w:r w:rsidRPr="008E4550">
        <w:rPr>
          <w:rFonts w:ascii="Times New Roman" w:hAnsi="Times New Roman" w:cs="Times New Roman"/>
          <w:sz w:val="32"/>
          <w:szCs w:val="32"/>
        </w:rPr>
        <w:t xml:space="preserve">Surely I come </w:t>
      </w:r>
      <w:r w:rsidRPr="008E4550">
        <w:rPr>
          <w:rFonts w:ascii="Times New Roman" w:hAnsi="Times New Roman" w:cs="Times New Roman"/>
          <w:b/>
          <w:sz w:val="32"/>
          <w:szCs w:val="32"/>
        </w:rPr>
        <w:t xml:space="preserve">quickly </w:t>
      </w:r>
      <w:r w:rsidRPr="008E4550">
        <w:rPr>
          <w:rFonts w:ascii="Times New Roman" w:hAnsi="Times New Roman" w:cs="Times New Roman"/>
          <w:sz w:val="32"/>
          <w:szCs w:val="32"/>
        </w:rPr>
        <w:t>(</w:t>
      </w:r>
      <w:r w:rsidRPr="008E4550">
        <w:rPr>
          <w:rFonts w:ascii="Times New Roman" w:hAnsi="Times New Roman" w:cs="Times New Roman"/>
          <w:i/>
          <w:sz w:val="32"/>
          <w:szCs w:val="32"/>
        </w:rPr>
        <w:t>tachu</w:t>
      </w:r>
      <w:r w:rsidRPr="008E4550">
        <w:rPr>
          <w:rFonts w:ascii="Times New Roman" w:hAnsi="Times New Roman" w:cs="Times New Roman"/>
          <w:sz w:val="32"/>
          <w:szCs w:val="32"/>
        </w:rPr>
        <w:t>).</w:t>
      </w:r>
      <w:r w:rsidR="00FC0BB1" w:rsidRPr="008E4550">
        <w:rPr>
          <w:rFonts w:ascii="Times New Roman" w:hAnsi="Times New Roman" w:cs="Times New Roman"/>
          <w:sz w:val="32"/>
          <w:szCs w:val="32"/>
        </w:rPr>
        <w:t>’</w:t>
      </w:r>
      <w:r w:rsidRPr="008E4550">
        <w:rPr>
          <w:rFonts w:ascii="Times New Roman" w:hAnsi="Times New Roman" w:cs="Times New Roman"/>
          <w:sz w:val="32"/>
          <w:szCs w:val="32"/>
        </w:rPr>
        <w:t xml:space="preserve"> Amen. Even so, come, Lord Jesus.”     Rev 22:20 </w:t>
      </w:r>
    </w:p>
    <w:p w14:paraId="05F3E746" w14:textId="77777777" w:rsidR="00A340BF" w:rsidRPr="008E4550" w:rsidRDefault="00A340BF" w:rsidP="002B4AFF">
      <w:pPr>
        <w:rPr>
          <w:rFonts w:ascii="Times New Roman" w:hAnsi="Times New Roman" w:cs="Times New Roman"/>
          <w:sz w:val="32"/>
          <w:szCs w:val="32"/>
        </w:rPr>
      </w:pPr>
      <w:r w:rsidRPr="008E4550">
        <w:rPr>
          <w:rFonts w:ascii="Times New Roman" w:hAnsi="Times New Roman" w:cs="Times New Roman"/>
          <w:sz w:val="32"/>
          <w:szCs w:val="32"/>
        </w:rPr>
        <w:t xml:space="preserve">In all these texts the Gk. root </w:t>
      </w:r>
      <w:r w:rsidRPr="008E4550">
        <w:rPr>
          <w:rFonts w:ascii="Times New Roman" w:hAnsi="Times New Roman" w:cs="Times New Roman"/>
          <w:i/>
          <w:sz w:val="32"/>
          <w:szCs w:val="32"/>
        </w:rPr>
        <w:t>tach-</w:t>
      </w:r>
      <w:r w:rsidRPr="008E4550">
        <w:rPr>
          <w:rFonts w:ascii="Times New Roman" w:hAnsi="Times New Roman" w:cs="Times New Roman"/>
          <w:sz w:val="32"/>
          <w:szCs w:val="32"/>
        </w:rPr>
        <w:t xml:space="preserve"> means “speedily”, to describe the rapidity with which end-time events will unfold. Our derived English words “tachycardia” and “tachometer” relate to speed, not immediacy. </w:t>
      </w:r>
    </w:p>
    <w:p w14:paraId="05F3E747" w14:textId="77777777" w:rsidR="00A340BF" w:rsidRPr="008E4550" w:rsidRDefault="002B4AFF" w:rsidP="00D645C8">
      <w:pPr>
        <w:ind w:firstLine="360"/>
        <w:rPr>
          <w:rFonts w:ascii="Times New Roman" w:hAnsi="Times New Roman" w:cs="Times New Roman"/>
          <w:sz w:val="32"/>
          <w:szCs w:val="32"/>
        </w:rPr>
      </w:pPr>
      <w:r w:rsidRPr="008E4550">
        <w:rPr>
          <w:rFonts w:ascii="Times New Roman" w:hAnsi="Times New Roman" w:cs="Times New Roman"/>
          <w:sz w:val="32"/>
          <w:szCs w:val="32"/>
        </w:rPr>
        <w:t>A</w:t>
      </w:r>
      <w:r w:rsidR="00A340BF" w:rsidRPr="008E4550">
        <w:rPr>
          <w:rFonts w:ascii="Times New Roman" w:hAnsi="Times New Roman" w:cs="Times New Roman"/>
          <w:sz w:val="32"/>
          <w:szCs w:val="32"/>
        </w:rPr>
        <w:t xml:space="preserve"> sense of speed is also indicated by the </w:t>
      </w:r>
      <w:r w:rsidR="00A340BF" w:rsidRPr="008E4550">
        <w:rPr>
          <w:rFonts w:ascii="Times New Roman" w:hAnsi="Times New Roman" w:cs="Times New Roman"/>
          <w:i/>
          <w:iCs/>
          <w:sz w:val="32"/>
          <w:szCs w:val="32"/>
        </w:rPr>
        <w:t>LXX</w:t>
      </w:r>
      <w:r w:rsidR="00A340BF" w:rsidRPr="008E4550">
        <w:rPr>
          <w:rFonts w:ascii="Times New Roman" w:hAnsi="Times New Roman" w:cs="Times New Roman"/>
          <w:sz w:val="32"/>
          <w:szCs w:val="32"/>
        </w:rPr>
        <w:t xml:space="preserve"> translations of </w:t>
      </w:r>
      <w:r w:rsidR="00D645C8" w:rsidRPr="008E4550">
        <w:rPr>
          <w:rFonts w:ascii="Times New Roman" w:hAnsi="Times New Roman" w:cs="Times New Roman"/>
          <w:sz w:val="32"/>
          <w:szCs w:val="32"/>
        </w:rPr>
        <w:t>som</w:t>
      </w:r>
      <w:r w:rsidR="00A340BF" w:rsidRPr="008E4550">
        <w:rPr>
          <w:rFonts w:ascii="Times New Roman" w:hAnsi="Times New Roman" w:cs="Times New Roman"/>
          <w:sz w:val="32"/>
          <w:szCs w:val="32"/>
        </w:rPr>
        <w:t xml:space="preserve">e </w:t>
      </w:r>
      <w:r w:rsidR="00D645C8" w:rsidRPr="008E4550">
        <w:rPr>
          <w:rFonts w:ascii="Times New Roman" w:hAnsi="Times New Roman" w:cs="Times New Roman"/>
          <w:sz w:val="32"/>
          <w:szCs w:val="32"/>
        </w:rPr>
        <w:t xml:space="preserve">OT </w:t>
      </w:r>
      <w:r w:rsidR="00A340BF" w:rsidRPr="008E4550">
        <w:rPr>
          <w:rFonts w:ascii="Times New Roman" w:hAnsi="Times New Roman" w:cs="Times New Roman"/>
          <w:sz w:val="32"/>
          <w:szCs w:val="32"/>
        </w:rPr>
        <w:t>prophe</w:t>
      </w:r>
      <w:r w:rsidR="00D645C8" w:rsidRPr="008E4550">
        <w:rPr>
          <w:rFonts w:ascii="Times New Roman" w:hAnsi="Times New Roman" w:cs="Times New Roman"/>
          <w:sz w:val="32"/>
          <w:szCs w:val="32"/>
        </w:rPr>
        <w:t>cie</w:t>
      </w:r>
      <w:r w:rsidR="00A340BF" w:rsidRPr="008E4550">
        <w:rPr>
          <w:rFonts w:ascii="Times New Roman" w:hAnsi="Times New Roman" w:cs="Times New Roman"/>
          <w:sz w:val="32"/>
          <w:szCs w:val="32"/>
        </w:rPr>
        <w:t>s</w:t>
      </w:r>
      <w:r w:rsidR="00F53A69" w:rsidRPr="008E4550">
        <w:rPr>
          <w:rFonts w:ascii="Times New Roman" w:hAnsi="Times New Roman" w:cs="Times New Roman"/>
          <w:sz w:val="32"/>
          <w:szCs w:val="32"/>
        </w:rPr>
        <w:t xml:space="preserve">, using adjectival and adverbial variants of </w:t>
      </w:r>
      <w:r w:rsidR="00F53A69" w:rsidRPr="008E4550">
        <w:rPr>
          <w:rFonts w:ascii="Times New Roman" w:hAnsi="Times New Roman" w:cs="Times New Roman"/>
          <w:i/>
          <w:sz w:val="32"/>
          <w:szCs w:val="32"/>
        </w:rPr>
        <w:t>tachu</w:t>
      </w:r>
      <w:r w:rsidR="00A340BF" w:rsidRPr="008E4550">
        <w:rPr>
          <w:rFonts w:ascii="Times New Roman" w:hAnsi="Times New Roman" w:cs="Times New Roman"/>
          <w:sz w:val="32"/>
          <w:szCs w:val="32"/>
        </w:rPr>
        <w:t>.</w:t>
      </w:r>
      <w:r w:rsidR="00D645C8" w:rsidRPr="008E4550">
        <w:rPr>
          <w:rFonts w:ascii="Times New Roman" w:hAnsi="Times New Roman" w:cs="Times New Roman"/>
          <w:sz w:val="32"/>
          <w:szCs w:val="32"/>
        </w:rPr>
        <w:t xml:space="preserve"> For example, these </w:t>
      </w:r>
      <w:r w:rsidR="00071C61" w:rsidRPr="008E4550">
        <w:rPr>
          <w:rFonts w:ascii="Times New Roman" w:hAnsi="Times New Roman" w:cs="Times New Roman"/>
          <w:sz w:val="32"/>
          <w:szCs w:val="32"/>
        </w:rPr>
        <w:t xml:space="preserve">are </w:t>
      </w:r>
      <w:r w:rsidR="00D645C8" w:rsidRPr="008E4550">
        <w:rPr>
          <w:rFonts w:ascii="Times New Roman" w:hAnsi="Times New Roman" w:cs="Times New Roman"/>
          <w:sz w:val="32"/>
          <w:szCs w:val="32"/>
        </w:rPr>
        <w:t>texts that we have already examined –</w:t>
      </w:r>
    </w:p>
    <w:p w14:paraId="05F3E748" w14:textId="77777777" w:rsidR="00D645C8" w:rsidRPr="008E4550" w:rsidRDefault="00D645C8" w:rsidP="00FC0BB1">
      <w:pPr>
        <w:ind w:left="360"/>
        <w:rPr>
          <w:rFonts w:ascii="Times New Roman" w:hAnsi="Times New Roman" w:cs="Times New Roman"/>
          <w:sz w:val="32"/>
          <w:szCs w:val="32"/>
        </w:rPr>
      </w:pPr>
      <w:r w:rsidRPr="008E4550">
        <w:rPr>
          <w:rFonts w:ascii="Times New Roman" w:hAnsi="Times New Roman" w:cs="Times New Roman"/>
          <w:sz w:val="32"/>
          <w:szCs w:val="32"/>
        </w:rPr>
        <w:t xml:space="preserve">“And He will lift up a signal to the nations from far off, and He will hiss to them from the end of the earth. Then, </w:t>
      </w:r>
      <w:r w:rsidRPr="008E4550">
        <w:rPr>
          <w:rFonts w:ascii="Times New Roman" w:hAnsi="Times New Roman" w:cs="Times New Roman"/>
          <w:b/>
          <w:sz w:val="32"/>
          <w:szCs w:val="32"/>
          <w:u w:val="double"/>
        </w:rPr>
        <w:t>behold</w:t>
      </w:r>
      <w:r w:rsidRPr="008E4550">
        <w:rPr>
          <w:rFonts w:ascii="Times New Roman" w:hAnsi="Times New Roman" w:cs="Times New Roman"/>
          <w:sz w:val="32"/>
          <w:szCs w:val="32"/>
        </w:rPr>
        <w:t xml:space="preserve">, </w:t>
      </w:r>
      <w:r w:rsidRPr="008E4550">
        <w:rPr>
          <w:rFonts w:ascii="Times New Roman" w:hAnsi="Times New Roman" w:cs="Times New Roman"/>
          <w:b/>
          <w:sz w:val="32"/>
          <w:szCs w:val="32"/>
        </w:rPr>
        <w:t>quickly</w:t>
      </w:r>
      <w:r w:rsidRPr="008E4550">
        <w:rPr>
          <w:rFonts w:ascii="Times New Roman" w:hAnsi="Times New Roman" w:cs="Times New Roman"/>
          <w:sz w:val="32"/>
          <w:szCs w:val="32"/>
        </w:rPr>
        <w:t xml:space="preserve"> (</w:t>
      </w:r>
      <w:r w:rsidRPr="008E4550">
        <w:rPr>
          <w:rFonts w:ascii="Times New Roman" w:hAnsi="Times New Roman" w:cs="Times New Roman"/>
          <w:i/>
          <w:iCs/>
          <w:sz w:val="32"/>
          <w:szCs w:val="32"/>
        </w:rPr>
        <w:t>LXX</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tachu</w:t>
      </w:r>
      <w:r w:rsidRPr="008E4550">
        <w:rPr>
          <w:rFonts w:ascii="Times New Roman" w:hAnsi="Times New Roman" w:cs="Times New Roman"/>
          <w:sz w:val="32"/>
          <w:szCs w:val="32"/>
        </w:rPr>
        <w:t>) swiftly</w:t>
      </w:r>
      <w:r w:rsidR="005F3546" w:rsidRPr="008E4550">
        <w:rPr>
          <w:rFonts w:ascii="Times New Roman" w:hAnsi="Times New Roman" w:cs="Times New Roman"/>
          <w:sz w:val="32"/>
          <w:szCs w:val="32"/>
        </w:rPr>
        <w:t xml:space="preserve"> </w:t>
      </w:r>
      <w:r w:rsidR="00FC0BB1" w:rsidRPr="008E4550">
        <w:rPr>
          <w:rFonts w:ascii="Times New Roman" w:hAnsi="Times New Roman" w:cs="Times New Roman"/>
          <w:sz w:val="32"/>
          <w:szCs w:val="32"/>
        </w:rPr>
        <w:t>(</w:t>
      </w:r>
      <w:r w:rsidR="00FC0BB1" w:rsidRPr="008E4550">
        <w:rPr>
          <w:rFonts w:ascii="Times New Roman" w:hAnsi="Times New Roman" w:cs="Times New Roman"/>
          <w:i/>
          <w:iCs/>
          <w:sz w:val="32"/>
          <w:szCs w:val="32"/>
        </w:rPr>
        <w:t>LXX</w:t>
      </w:r>
      <w:r w:rsidR="00FC0BB1" w:rsidRPr="008E4550">
        <w:rPr>
          <w:rFonts w:ascii="Times New Roman" w:hAnsi="Times New Roman" w:cs="Times New Roman"/>
          <w:sz w:val="32"/>
          <w:szCs w:val="32"/>
        </w:rPr>
        <w:t xml:space="preserve">, </w:t>
      </w:r>
      <w:r w:rsidR="00FC0BB1" w:rsidRPr="008E4550">
        <w:rPr>
          <w:rFonts w:ascii="Times New Roman" w:hAnsi="Times New Roman" w:cs="Times New Roman"/>
          <w:i/>
          <w:iCs/>
          <w:sz w:val="32"/>
          <w:szCs w:val="32"/>
        </w:rPr>
        <w:t>kouphōs</w:t>
      </w:r>
      <w:r w:rsidR="00FC0BB1" w:rsidRPr="008E4550">
        <w:rPr>
          <w:rFonts w:ascii="Times New Roman" w:hAnsi="Times New Roman" w:cs="Times New Roman"/>
          <w:sz w:val="32"/>
          <w:szCs w:val="32"/>
        </w:rPr>
        <w:t xml:space="preserve">) </w:t>
      </w:r>
      <w:r w:rsidR="005F3546" w:rsidRPr="008E4550">
        <w:rPr>
          <w:rFonts w:ascii="Times New Roman" w:hAnsi="Times New Roman" w:cs="Times New Roman"/>
          <w:sz w:val="32"/>
          <w:szCs w:val="32"/>
        </w:rPr>
        <w:t>He comes</w:t>
      </w:r>
      <w:r w:rsidRPr="008E4550">
        <w:rPr>
          <w:rFonts w:ascii="Times New Roman" w:hAnsi="Times New Roman" w:cs="Times New Roman"/>
          <w:sz w:val="32"/>
          <w:szCs w:val="32"/>
        </w:rPr>
        <w:t>.”   Isa.5:26</w:t>
      </w:r>
    </w:p>
    <w:p w14:paraId="05F3E749" w14:textId="77777777" w:rsidR="00D645C8" w:rsidRPr="008E4550" w:rsidRDefault="00D645C8" w:rsidP="008B23F2">
      <w:pPr>
        <w:ind w:left="360"/>
        <w:rPr>
          <w:rFonts w:ascii="Times New Roman" w:hAnsi="Times New Roman" w:cs="Times New Roman"/>
          <w:sz w:val="32"/>
          <w:szCs w:val="32"/>
        </w:rPr>
      </w:pPr>
      <w:r w:rsidRPr="008E4550">
        <w:rPr>
          <w:rFonts w:ascii="Times New Roman" w:hAnsi="Times New Roman" w:cs="Times New Roman"/>
          <w:sz w:val="32"/>
          <w:szCs w:val="32"/>
        </w:rPr>
        <w:t xml:space="preserve">“And jackals will howl in the palaces, and dogs in </w:t>
      </w:r>
      <w:r w:rsidRPr="008E4550">
        <w:rPr>
          <w:rFonts w:ascii="Times New Roman" w:hAnsi="Times New Roman" w:cs="Times New Roman"/>
          <w:i/>
          <w:sz w:val="32"/>
          <w:szCs w:val="32"/>
        </w:rPr>
        <w:t>their</w:t>
      </w:r>
      <w:r w:rsidRPr="008E4550">
        <w:rPr>
          <w:rFonts w:ascii="Times New Roman" w:hAnsi="Times New Roman" w:cs="Times New Roman"/>
          <w:sz w:val="32"/>
          <w:szCs w:val="32"/>
        </w:rPr>
        <w:t xml:space="preserve"> pleasant temples</w:t>
      </w:r>
      <w:r w:rsidR="00951421" w:rsidRPr="008E4550">
        <w:rPr>
          <w:rFonts w:ascii="Times New Roman" w:hAnsi="Times New Roman" w:cs="Times New Roman"/>
          <w:sz w:val="32"/>
          <w:szCs w:val="32"/>
        </w:rPr>
        <w:t xml:space="preserve">. And </w:t>
      </w:r>
      <w:r w:rsidR="00951421" w:rsidRPr="008E4550">
        <w:rPr>
          <w:rFonts w:ascii="Times New Roman" w:hAnsi="Times New Roman" w:cs="Times New Roman"/>
          <w:b/>
          <w:sz w:val="32"/>
          <w:szCs w:val="32"/>
        </w:rPr>
        <w:t>near</w:t>
      </w:r>
      <w:r w:rsidR="00951421" w:rsidRPr="008E4550">
        <w:rPr>
          <w:rFonts w:ascii="Times New Roman" w:hAnsi="Times New Roman" w:cs="Times New Roman"/>
          <w:sz w:val="32"/>
          <w:szCs w:val="32"/>
        </w:rPr>
        <w:t xml:space="preserve"> to come is her (Babel’s) time and her days </w:t>
      </w:r>
      <w:r w:rsidR="00951421" w:rsidRPr="008E4550">
        <w:rPr>
          <w:rFonts w:ascii="Times New Roman" w:hAnsi="Times New Roman" w:cs="Times New Roman"/>
          <w:b/>
          <w:sz w:val="32"/>
          <w:szCs w:val="32"/>
        </w:rPr>
        <w:t>will not be prolonged</w:t>
      </w:r>
      <w:r w:rsidR="00951421" w:rsidRPr="008E4550">
        <w:rPr>
          <w:rFonts w:ascii="Times New Roman" w:hAnsi="Times New Roman" w:cs="Times New Roman"/>
          <w:sz w:val="32"/>
          <w:szCs w:val="32"/>
        </w:rPr>
        <w:t>.”   Isa.13:22  (</w:t>
      </w:r>
      <w:r w:rsidR="008B23F2" w:rsidRPr="008E4550">
        <w:rPr>
          <w:rFonts w:ascii="Times New Roman" w:hAnsi="Times New Roman" w:cs="Times New Roman"/>
          <w:sz w:val="32"/>
          <w:szCs w:val="32"/>
        </w:rPr>
        <w:t>ambiguous as to which Heb. word</w:t>
      </w:r>
      <w:r w:rsidR="00951421" w:rsidRPr="008E4550">
        <w:rPr>
          <w:rFonts w:ascii="Times New Roman" w:hAnsi="Times New Roman" w:cs="Times New Roman"/>
          <w:sz w:val="32"/>
          <w:szCs w:val="32"/>
        </w:rPr>
        <w:t xml:space="preserve"> </w:t>
      </w:r>
      <w:r w:rsidR="008B23F2" w:rsidRPr="008E4550">
        <w:rPr>
          <w:rFonts w:ascii="Times New Roman" w:hAnsi="Times New Roman" w:cs="Times New Roman"/>
          <w:sz w:val="32"/>
          <w:szCs w:val="32"/>
        </w:rPr>
        <w:t>is</w:t>
      </w:r>
      <w:r w:rsidR="00951421" w:rsidRPr="008E4550">
        <w:rPr>
          <w:rFonts w:ascii="Times New Roman" w:hAnsi="Times New Roman" w:cs="Times New Roman"/>
          <w:sz w:val="32"/>
          <w:szCs w:val="32"/>
        </w:rPr>
        <w:t xml:space="preserve"> meant by the </w:t>
      </w:r>
      <w:r w:rsidR="00951421" w:rsidRPr="008E4550">
        <w:rPr>
          <w:rFonts w:ascii="Times New Roman" w:hAnsi="Times New Roman" w:cs="Times New Roman"/>
          <w:i/>
          <w:iCs/>
          <w:sz w:val="32"/>
          <w:szCs w:val="32"/>
        </w:rPr>
        <w:t>LXX</w:t>
      </w:r>
      <w:r w:rsidR="00951421" w:rsidRPr="008E4550">
        <w:rPr>
          <w:rFonts w:ascii="Times New Roman" w:hAnsi="Times New Roman" w:cs="Times New Roman"/>
          <w:sz w:val="32"/>
          <w:szCs w:val="32"/>
        </w:rPr>
        <w:t xml:space="preserve"> </w:t>
      </w:r>
      <w:r w:rsidR="00951421" w:rsidRPr="008E4550">
        <w:rPr>
          <w:rFonts w:ascii="Times New Roman" w:hAnsi="Times New Roman" w:cs="Times New Roman"/>
          <w:i/>
          <w:sz w:val="32"/>
          <w:szCs w:val="32"/>
        </w:rPr>
        <w:t>tachu</w:t>
      </w:r>
      <w:r w:rsidR="00951421" w:rsidRPr="008E4550">
        <w:rPr>
          <w:rFonts w:ascii="Times New Roman" w:hAnsi="Times New Roman" w:cs="Times New Roman"/>
          <w:sz w:val="32"/>
          <w:szCs w:val="32"/>
        </w:rPr>
        <w:t>)</w:t>
      </w:r>
    </w:p>
    <w:p w14:paraId="05F3E74A" w14:textId="77777777" w:rsidR="00951421" w:rsidRPr="008E4550" w:rsidRDefault="00951421" w:rsidP="00DE7E00">
      <w:pPr>
        <w:ind w:left="360"/>
        <w:rPr>
          <w:rFonts w:ascii="Times New Roman" w:hAnsi="Times New Roman" w:cs="Times New Roman"/>
          <w:sz w:val="32"/>
          <w:szCs w:val="32"/>
        </w:rPr>
      </w:pPr>
      <w:r w:rsidRPr="008E4550">
        <w:rPr>
          <w:rFonts w:ascii="Times New Roman" w:hAnsi="Times New Roman" w:cs="Times New Roman"/>
          <w:sz w:val="32"/>
          <w:szCs w:val="32"/>
        </w:rPr>
        <w:t xml:space="preserve">“And, moreover, what </w:t>
      </w:r>
      <w:r w:rsidRPr="008E4550">
        <w:rPr>
          <w:rFonts w:ascii="Times New Roman" w:hAnsi="Times New Roman" w:cs="Times New Roman"/>
          <w:i/>
          <w:sz w:val="32"/>
          <w:szCs w:val="32"/>
        </w:rPr>
        <w:t>are</w:t>
      </w:r>
      <w:r w:rsidRPr="008E4550">
        <w:rPr>
          <w:rFonts w:ascii="Times New Roman" w:hAnsi="Times New Roman" w:cs="Times New Roman"/>
          <w:sz w:val="32"/>
          <w:szCs w:val="32"/>
        </w:rPr>
        <w:t xml:space="preserve"> you to Me, Tyre and Sidon, all regions of Philistia? Are you re</w:t>
      </w:r>
      <w:r w:rsidR="00DE7E00" w:rsidRPr="008E4550">
        <w:rPr>
          <w:rFonts w:ascii="Times New Roman" w:hAnsi="Times New Roman" w:cs="Times New Roman"/>
          <w:sz w:val="32"/>
          <w:szCs w:val="32"/>
        </w:rPr>
        <w:t>paying</w:t>
      </w:r>
      <w:r w:rsidRPr="008E4550">
        <w:rPr>
          <w:rFonts w:ascii="Times New Roman" w:hAnsi="Times New Roman" w:cs="Times New Roman"/>
          <w:sz w:val="32"/>
          <w:szCs w:val="32"/>
        </w:rPr>
        <w:t xml:space="preserve"> against Me a recompense? But if you are </w:t>
      </w:r>
      <w:r w:rsidRPr="008E4550">
        <w:rPr>
          <w:rFonts w:ascii="Times New Roman" w:hAnsi="Times New Roman" w:cs="Times New Roman"/>
          <w:sz w:val="32"/>
          <w:szCs w:val="32"/>
        </w:rPr>
        <w:lastRenderedPageBreak/>
        <w:t>rendering against Me, swiftly</w:t>
      </w:r>
      <w:r w:rsidR="00462E27" w:rsidRPr="008E4550">
        <w:rPr>
          <w:rFonts w:ascii="Times New Roman" w:hAnsi="Times New Roman" w:cs="Times New Roman"/>
          <w:sz w:val="32"/>
          <w:szCs w:val="32"/>
        </w:rPr>
        <w:t xml:space="preserve"> (</w:t>
      </w:r>
      <w:r w:rsidR="00462E27" w:rsidRPr="008E4550">
        <w:rPr>
          <w:rFonts w:ascii="Times New Roman" w:hAnsi="Times New Roman" w:cs="Times New Roman"/>
          <w:i/>
          <w:iCs/>
          <w:sz w:val="32"/>
          <w:szCs w:val="32"/>
        </w:rPr>
        <w:t>LXX</w:t>
      </w:r>
      <w:r w:rsidR="00462E27" w:rsidRPr="008E4550">
        <w:rPr>
          <w:rFonts w:ascii="Times New Roman" w:hAnsi="Times New Roman" w:cs="Times New Roman"/>
          <w:sz w:val="32"/>
          <w:szCs w:val="32"/>
        </w:rPr>
        <w:t xml:space="preserve">, </w:t>
      </w:r>
      <w:r w:rsidR="00462E27" w:rsidRPr="008E4550">
        <w:rPr>
          <w:rFonts w:ascii="Times New Roman" w:hAnsi="Times New Roman" w:cs="Times New Roman"/>
          <w:i/>
          <w:iCs/>
          <w:sz w:val="32"/>
          <w:szCs w:val="32"/>
        </w:rPr>
        <w:t>oxeōs</w:t>
      </w:r>
      <w:r w:rsidR="00462E27" w:rsidRPr="008E4550">
        <w:rPr>
          <w:rFonts w:ascii="Times New Roman" w:hAnsi="Times New Roman" w:cs="Times New Roman"/>
          <w:sz w:val="32"/>
          <w:szCs w:val="32"/>
        </w:rPr>
        <w:t>)</w:t>
      </w:r>
      <w:r w:rsidR="00F53A69" w:rsidRPr="008E4550">
        <w:rPr>
          <w:rFonts w:ascii="Times New Roman" w:hAnsi="Times New Roman" w:cs="Times New Roman"/>
          <w:sz w:val="32"/>
          <w:szCs w:val="32"/>
        </w:rPr>
        <w:t xml:space="preserve">, </w:t>
      </w:r>
      <w:r w:rsidR="00F53A69" w:rsidRPr="008E4550">
        <w:rPr>
          <w:rFonts w:ascii="Times New Roman" w:hAnsi="Times New Roman" w:cs="Times New Roman"/>
          <w:b/>
          <w:sz w:val="32"/>
          <w:szCs w:val="32"/>
        </w:rPr>
        <w:t>speedily</w:t>
      </w:r>
      <w:r w:rsidR="00F53A69" w:rsidRPr="008E4550">
        <w:rPr>
          <w:rFonts w:ascii="Times New Roman" w:hAnsi="Times New Roman" w:cs="Times New Roman"/>
          <w:sz w:val="32"/>
          <w:szCs w:val="32"/>
        </w:rPr>
        <w:t xml:space="preserve"> (</w:t>
      </w:r>
      <w:r w:rsidR="00F53A69" w:rsidRPr="008E4550">
        <w:rPr>
          <w:rFonts w:ascii="Times New Roman" w:hAnsi="Times New Roman" w:cs="Times New Roman"/>
          <w:i/>
          <w:iCs/>
          <w:sz w:val="32"/>
          <w:szCs w:val="32"/>
        </w:rPr>
        <w:t>LXX</w:t>
      </w:r>
      <w:r w:rsidR="00F53A69" w:rsidRPr="008E4550">
        <w:rPr>
          <w:rFonts w:ascii="Times New Roman" w:hAnsi="Times New Roman" w:cs="Times New Roman"/>
          <w:sz w:val="32"/>
          <w:szCs w:val="32"/>
        </w:rPr>
        <w:t xml:space="preserve">, </w:t>
      </w:r>
      <w:r w:rsidR="00F53A69" w:rsidRPr="008E4550">
        <w:rPr>
          <w:rFonts w:ascii="Times New Roman" w:hAnsi="Times New Roman" w:cs="Times New Roman"/>
          <w:i/>
          <w:sz w:val="32"/>
          <w:szCs w:val="32"/>
        </w:rPr>
        <w:t>tacheōs</w:t>
      </w:r>
      <w:r w:rsidR="00F53A69" w:rsidRPr="008E4550">
        <w:rPr>
          <w:rFonts w:ascii="Times New Roman" w:hAnsi="Times New Roman" w:cs="Times New Roman"/>
          <w:sz w:val="32"/>
          <w:szCs w:val="32"/>
        </w:rPr>
        <w:t>) I will turn back your reprisal upon your own head.”   Joe.3:4</w:t>
      </w:r>
    </w:p>
    <w:p w14:paraId="05F3E74B" w14:textId="77777777" w:rsidR="00F53A69" w:rsidRPr="008E4550" w:rsidRDefault="00F53A69" w:rsidP="002B4252">
      <w:pPr>
        <w:ind w:left="360"/>
        <w:rPr>
          <w:rFonts w:ascii="Times New Roman" w:hAnsi="Times New Roman" w:cs="Times New Roman"/>
          <w:sz w:val="32"/>
          <w:szCs w:val="32"/>
        </w:rPr>
      </w:pPr>
      <w:r w:rsidRPr="008E4550">
        <w:rPr>
          <w:rFonts w:ascii="Times New Roman" w:hAnsi="Times New Roman" w:cs="Times New Roman"/>
          <w:sz w:val="32"/>
          <w:szCs w:val="32"/>
        </w:rPr>
        <w:t xml:space="preserve">“Near is the great day of Yahweh. Near and </w:t>
      </w:r>
      <w:r w:rsidRPr="008E4550">
        <w:rPr>
          <w:rFonts w:ascii="Times New Roman" w:hAnsi="Times New Roman" w:cs="Times New Roman"/>
          <w:b/>
          <w:sz w:val="32"/>
          <w:szCs w:val="32"/>
        </w:rPr>
        <w:t>hastening</w:t>
      </w:r>
      <w:r w:rsidRPr="008E4550">
        <w:rPr>
          <w:rFonts w:ascii="Times New Roman" w:hAnsi="Times New Roman" w:cs="Times New Roman"/>
          <w:sz w:val="32"/>
          <w:szCs w:val="32"/>
        </w:rPr>
        <w:t xml:space="preserve"> (</w:t>
      </w:r>
      <w:r w:rsidRPr="008E4550">
        <w:rPr>
          <w:rFonts w:ascii="Times New Roman" w:hAnsi="Times New Roman" w:cs="Times New Roman"/>
          <w:i/>
          <w:iCs/>
          <w:sz w:val="32"/>
          <w:szCs w:val="32"/>
        </w:rPr>
        <w:t>LXX</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tacheia</w:t>
      </w:r>
      <w:r w:rsidRPr="008E4550">
        <w:rPr>
          <w:rFonts w:ascii="Times New Roman" w:hAnsi="Times New Roman" w:cs="Times New Roman"/>
          <w:sz w:val="32"/>
          <w:szCs w:val="32"/>
        </w:rPr>
        <w:t xml:space="preserve">) greatly. </w:t>
      </w:r>
      <w:r w:rsidR="002F1B58" w:rsidRPr="008E4550">
        <w:rPr>
          <w:rFonts w:ascii="Times New Roman" w:hAnsi="Times New Roman" w:cs="Times New Roman"/>
          <w:i/>
          <w:sz w:val="32"/>
          <w:szCs w:val="32"/>
        </w:rPr>
        <w:t>The</w:t>
      </w:r>
      <w:r w:rsidR="002F1B58" w:rsidRPr="008E4550">
        <w:rPr>
          <w:rFonts w:ascii="Times New Roman" w:hAnsi="Times New Roman" w:cs="Times New Roman"/>
          <w:sz w:val="32"/>
          <w:szCs w:val="32"/>
        </w:rPr>
        <w:t xml:space="preserve"> noise of </w:t>
      </w:r>
      <w:r w:rsidR="002F1B58" w:rsidRPr="008E4550">
        <w:rPr>
          <w:rFonts w:ascii="Times New Roman" w:hAnsi="Times New Roman" w:cs="Times New Roman"/>
          <w:i/>
          <w:sz w:val="32"/>
          <w:szCs w:val="32"/>
        </w:rPr>
        <w:t>the</w:t>
      </w:r>
      <w:r w:rsidR="002F1B58" w:rsidRPr="008E4550">
        <w:rPr>
          <w:rFonts w:ascii="Times New Roman" w:hAnsi="Times New Roman" w:cs="Times New Roman"/>
          <w:sz w:val="32"/>
          <w:szCs w:val="32"/>
        </w:rPr>
        <w:t xml:space="preserve"> day of Yahweh </w:t>
      </w:r>
      <w:r w:rsidR="002F1B58" w:rsidRPr="008E4550">
        <w:rPr>
          <w:rFonts w:ascii="Times New Roman" w:hAnsi="Times New Roman" w:cs="Times New Roman"/>
          <w:i/>
          <w:sz w:val="32"/>
          <w:szCs w:val="32"/>
        </w:rPr>
        <w:t>is</w:t>
      </w:r>
      <w:r w:rsidR="002F1B58" w:rsidRPr="008E4550">
        <w:rPr>
          <w:rFonts w:ascii="Times New Roman" w:hAnsi="Times New Roman" w:cs="Times New Roman"/>
          <w:sz w:val="32"/>
          <w:szCs w:val="32"/>
        </w:rPr>
        <w:t xml:space="preserve"> bitter. Mighty ones </w:t>
      </w:r>
      <w:r w:rsidR="002F1B58" w:rsidRPr="008E4550">
        <w:rPr>
          <w:rFonts w:ascii="Times New Roman" w:hAnsi="Times New Roman" w:cs="Times New Roman"/>
          <w:i/>
          <w:sz w:val="32"/>
          <w:szCs w:val="32"/>
        </w:rPr>
        <w:t>are</w:t>
      </w:r>
      <w:r w:rsidR="002F1B58" w:rsidRPr="008E4550">
        <w:rPr>
          <w:rFonts w:ascii="Times New Roman" w:hAnsi="Times New Roman" w:cs="Times New Roman"/>
          <w:sz w:val="32"/>
          <w:szCs w:val="32"/>
        </w:rPr>
        <w:t xml:space="preserve"> giving a war-cry there.”   Zep.1:14</w:t>
      </w:r>
    </w:p>
    <w:p w14:paraId="05F3E74C" w14:textId="77777777" w:rsidR="00A5336B" w:rsidRPr="008E4550" w:rsidRDefault="00A5336B" w:rsidP="003D3B87">
      <w:pPr>
        <w:widowControl w:val="0"/>
        <w:ind w:firstLine="360"/>
        <w:rPr>
          <w:rFonts w:ascii="Times New Roman" w:hAnsi="Times New Roman" w:cs="Times New Roman"/>
          <w:sz w:val="32"/>
          <w:szCs w:val="32"/>
        </w:rPr>
      </w:pPr>
      <w:r w:rsidRPr="008E4550">
        <w:rPr>
          <w:rFonts w:ascii="Times New Roman" w:hAnsi="Times New Roman" w:cs="Times New Roman"/>
          <w:sz w:val="32"/>
          <w:szCs w:val="32"/>
        </w:rPr>
        <w:t xml:space="preserve">Note in </w:t>
      </w:r>
      <w:r w:rsidR="006D5849" w:rsidRPr="008E4550">
        <w:rPr>
          <w:rFonts w:ascii="Times New Roman" w:hAnsi="Times New Roman" w:cs="Times New Roman"/>
          <w:sz w:val="32"/>
          <w:szCs w:val="32"/>
        </w:rPr>
        <w:t>th</w:t>
      </w:r>
      <w:r w:rsidR="008B23F2" w:rsidRPr="008E4550">
        <w:rPr>
          <w:rFonts w:ascii="Times New Roman" w:hAnsi="Times New Roman" w:cs="Times New Roman"/>
          <w:sz w:val="32"/>
          <w:szCs w:val="32"/>
        </w:rPr>
        <w:t>e last</w:t>
      </w:r>
      <w:r w:rsidRPr="008E4550">
        <w:rPr>
          <w:rFonts w:ascii="Times New Roman" w:hAnsi="Times New Roman" w:cs="Times New Roman"/>
          <w:sz w:val="32"/>
          <w:szCs w:val="32"/>
        </w:rPr>
        <w:t xml:space="preserve"> text that “the great day of the Lord” is both “near” and “speedy” – we might put it in </w:t>
      </w:r>
      <w:r w:rsidR="00663E7B" w:rsidRPr="008E4550">
        <w:rPr>
          <w:rFonts w:ascii="Times New Roman" w:hAnsi="Times New Roman" w:cs="Times New Roman"/>
          <w:sz w:val="32"/>
          <w:szCs w:val="32"/>
        </w:rPr>
        <w:t xml:space="preserve">picturesque </w:t>
      </w:r>
      <w:r w:rsidR="002B4252" w:rsidRPr="008E4550">
        <w:rPr>
          <w:rFonts w:ascii="Times New Roman" w:hAnsi="Times New Roman" w:cs="Times New Roman"/>
          <w:sz w:val="32"/>
          <w:szCs w:val="32"/>
        </w:rPr>
        <w:t xml:space="preserve">American </w:t>
      </w:r>
      <w:r w:rsidRPr="008E4550">
        <w:rPr>
          <w:rFonts w:ascii="Times New Roman" w:hAnsi="Times New Roman" w:cs="Times New Roman"/>
          <w:sz w:val="32"/>
          <w:szCs w:val="32"/>
        </w:rPr>
        <w:t>idiom</w:t>
      </w:r>
      <w:r w:rsidR="00081299"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00297501" w:rsidRPr="008E4550">
        <w:rPr>
          <w:rFonts w:ascii="Times New Roman" w:hAnsi="Times New Roman" w:cs="Times New Roman"/>
          <w:sz w:val="32"/>
          <w:szCs w:val="32"/>
        </w:rPr>
        <w:t>nearby</w:t>
      </w:r>
      <w:r w:rsidRPr="008E4550">
        <w:rPr>
          <w:rFonts w:ascii="Times New Roman" w:hAnsi="Times New Roman" w:cs="Times New Roman"/>
          <w:sz w:val="32"/>
          <w:szCs w:val="32"/>
        </w:rPr>
        <w:t xml:space="preserve"> and coming at you”.</w:t>
      </w:r>
    </w:p>
    <w:p w14:paraId="05F3E74D" w14:textId="77777777" w:rsidR="002F1B58" w:rsidRPr="008E4550" w:rsidRDefault="002F1B58" w:rsidP="002B4252">
      <w:pPr>
        <w:ind w:firstLine="360"/>
        <w:rPr>
          <w:rFonts w:ascii="Times New Roman" w:hAnsi="Times New Roman" w:cs="Times New Roman"/>
          <w:sz w:val="32"/>
          <w:szCs w:val="32"/>
        </w:rPr>
      </w:pPr>
      <w:r w:rsidRPr="008E4550">
        <w:rPr>
          <w:rFonts w:ascii="Times New Roman" w:hAnsi="Times New Roman" w:cs="Times New Roman"/>
          <w:sz w:val="32"/>
          <w:szCs w:val="32"/>
        </w:rPr>
        <w:t xml:space="preserve">And to these </w:t>
      </w:r>
      <w:r w:rsidR="00A5336B" w:rsidRPr="008E4550">
        <w:rPr>
          <w:rFonts w:ascii="Times New Roman" w:hAnsi="Times New Roman" w:cs="Times New Roman"/>
          <w:sz w:val="32"/>
          <w:szCs w:val="32"/>
        </w:rPr>
        <w:t xml:space="preserve">examples </w:t>
      </w:r>
      <w:r w:rsidRPr="008E4550">
        <w:rPr>
          <w:rFonts w:ascii="Times New Roman" w:hAnsi="Times New Roman" w:cs="Times New Roman"/>
          <w:sz w:val="32"/>
          <w:szCs w:val="32"/>
        </w:rPr>
        <w:t xml:space="preserve">I would </w:t>
      </w:r>
      <w:r w:rsidR="00A5336B" w:rsidRPr="008E4550">
        <w:rPr>
          <w:rFonts w:ascii="Times New Roman" w:hAnsi="Times New Roman" w:cs="Times New Roman"/>
          <w:sz w:val="32"/>
          <w:szCs w:val="32"/>
        </w:rPr>
        <w:t xml:space="preserve">also </w:t>
      </w:r>
      <w:r w:rsidRPr="008E4550">
        <w:rPr>
          <w:rFonts w:ascii="Times New Roman" w:hAnsi="Times New Roman" w:cs="Times New Roman"/>
          <w:sz w:val="32"/>
          <w:szCs w:val="32"/>
        </w:rPr>
        <w:t>add –</w:t>
      </w:r>
    </w:p>
    <w:p w14:paraId="05F3E74E" w14:textId="77777777" w:rsidR="002F1B58" w:rsidRPr="008E4550" w:rsidRDefault="002F1B58" w:rsidP="004442A1">
      <w:pPr>
        <w:widowControl w:val="0"/>
        <w:ind w:left="360"/>
        <w:rPr>
          <w:rFonts w:ascii="Times New Roman" w:hAnsi="Times New Roman" w:cs="Times New Roman"/>
          <w:sz w:val="32"/>
          <w:szCs w:val="32"/>
        </w:rPr>
      </w:pPr>
      <w:r w:rsidRPr="008E4550">
        <w:rPr>
          <w:rFonts w:ascii="Times New Roman" w:hAnsi="Times New Roman" w:cs="Times New Roman"/>
          <w:sz w:val="32"/>
          <w:szCs w:val="32"/>
        </w:rPr>
        <w:t xml:space="preserve">“And I will draw near to you for the judgment. </w:t>
      </w:r>
      <w:r w:rsidR="00B35792" w:rsidRPr="008E4550">
        <w:rPr>
          <w:rFonts w:ascii="Times New Roman" w:hAnsi="Times New Roman" w:cs="Times New Roman"/>
          <w:sz w:val="32"/>
          <w:szCs w:val="32"/>
        </w:rPr>
        <w:t xml:space="preserve">Then I will come </w:t>
      </w:r>
      <w:r w:rsidR="00B35792" w:rsidRPr="008E4550">
        <w:rPr>
          <w:rFonts w:ascii="Times New Roman" w:hAnsi="Times New Roman" w:cs="Times New Roman"/>
          <w:i/>
          <w:sz w:val="32"/>
          <w:szCs w:val="32"/>
        </w:rPr>
        <w:t>as</w:t>
      </w:r>
      <w:r w:rsidR="00B35792" w:rsidRPr="008E4550">
        <w:rPr>
          <w:rFonts w:ascii="Times New Roman" w:hAnsi="Times New Roman" w:cs="Times New Roman"/>
          <w:sz w:val="32"/>
          <w:szCs w:val="32"/>
        </w:rPr>
        <w:t xml:space="preserve"> a </w:t>
      </w:r>
      <w:r w:rsidR="00B35792" w:rsidRPr="008E4550">
        <w:rPr>
          <w:rFonts w:ascii="Times New Roman" w:hAnsi="Times New Roman" w:cs="Times New Roman"/>
          <w:b/>
          <w:sz w:val="32"/>
          <w:szCs w:val="32"/>
        </w:rPr>
        <w:t>swift</w:t>
      </w:r>
      <w:r w:rsidR="00B35792" w:rsidRPr="008E4550">
        <w:rPr>
          <w:rFonts w:ascii="Times New Roman" w:hAnsi="Times New Roman" w:cs="Times New Roman"/>
          <w:sz w:val="32"/>
          <w:szCs w:val="32"/>
        </w:rPr>
        <w:t xml:space="preserve"> (</w:t>
      </w:r>
      <w:r w:rsidR="00B35792" w:rsidRPr="008E4550">
        <w:rPr>
          <w:rFonts w:ascii="Times New Roman" w:hAnsi="Times New Roman" w:cs="Times New Roman"/>
          <w:i/>
          <w:iCs/>
          <w:sz w:val="32"/>
          <w:szCs w:val="32"/>
        </w:rPr>
        <w:t>LXX</w:t>
      </w:r>
      <w:r w:rsidR="00B35792" w:rsidRPr="008E4550">
        <w:rPr>
          <w:rFonts w:ascii="Times New Roman" w:hAnsi="Times New Roman" w:cs="Times New Roman"/>
          <w:sz w:val="32"/>
          <w:szCs w:val="32"/>
        </w:rPr>
        <w:t xml:space="preserve">, </w:t>
      </w:r>
      <w:proofErr w:type="spellStart"/>
      <w:r w:rsidR="00B35792" w:rsidRPr="008E4550">
        <w:rPr>
          <w:rFonts w:ascii="Times New Roman" w:hAnsi="Times New Roman" w:cs="Times New Roman"/>
          <w:i/>
          <w:sz w:val="32"/>
          <w:szCs w:val="32"/>
        </w:rPr>
        <w:t>tachus</w:t>
      </w:r>
      <w:proofErr w:type="spellEnd"/>
      <w:r w:rsidR="00B35792" w:rsidRPr="008E4550">
        <w:rPr>
          <w:rFonts w:ascii="Times New Roman" w:hAnsi="Times New Roman" w:cs="Times New Roman"/>
          <w:sz w:val="32"/>
          <w:szCs w:val="32"/>
        </w:rPr>
        <w:t>) witness against those practicing sorcery, and against those committing adultery, etc.”   Mal.3:5</w:t>
      </w:r>
    </w:p>
    <w:p w14:paraId="05F3E74F" w14:textId="77777777" w:rsidR="00B35792" w:rsidRPr="008E4550" w:rsidRDefault="00343D61" w:rsidP="00B35792">
      <w:pPr>
        <w:rPr>
          <w:rFonts w:ascii="Times New Roman" w:hAnsi="Times New Roman" w:cs="Times New Roman"/>
          <w:sz w:val="32"/>
          <w:szCs w:val="32"/>
        </w:rPr>
      </w:pPr>
      <w:r w:rsidRPr="008E4550">
        <w:rPr>
          <w:rFonts w:ascii="Times New Roman" w:hAnsi="Times New Roman" w:cs="Times New Roman"/>
          <w:sz w:val="32"/>
          <w:szCs w:val="32"/>
        </w:rPr>
        <w:t>So OT and NT prophecies speak with one voice as to the swiftness of judgment in the day of the Lord. These will be the “shortened” days Jesus spoke of in Mat.24:22.</w:t>
      </w:r>
    </w:p>
    <w:p w14:paraId="05F3E750" w14:textId="77777777" w:rsidR="00375970" w:rsidRPr="008E4550" w:rsidRDefault="00804FEE" w:rsidP="002B4252">
      <w:pPr>
        <w:ind w:firstLine="360"/>
        <w:rPr>
          <w:rFonts w:ascii="Times New Roman" w:hAnsi="Times New Roman" w:cs="Times New Roman"/>
          <w:sz w:val="32"/>
          <w:szCs w:val="32"/>
        </w:rPr>
      </w:pPr>
      <w:r w:rsidRPr="008E4550">
        <w:rPr>
          <w:rFonts w:ascii="Times New Roman" w:hAnsi="Times New Roman" w:cs="Times New Roman"/>
          <w:sz w:val="32"/>
          <w:szCs w:val="32"/>
        </w:rPr>
        <w:t xml:space="preserve">In addition to their “swift” nature, those days </w:t>
      </w:r>
      <w:r w:rsidR="005064D3" w:rsidRPr="008E4550">
        <w:rPr>
          <w:rFonts w:ascii="Times New Roman" w:hAnsi="Times New Roman" w:cs="Times New Roman"/>
          <w:sz w:val="32"/>
          <w:szCs w:val="32"/>
        </w:rPr>
        <w:t>a</w:t>
      </w:r>
      <w:r w:rsidRPr="008E4550">
        <w:rPr>
          <w:rFonts w:ascii="Times New Roman" w:hAnsi="Times New Roman" w:cs="Times New Roman"/>
          <w:sz w:val="32"/>
          <w:szCs w:val="32"/>
        </w:rPr>
        <w:t xml:space="preserve">re also described as being “near”, that is, “soon”. The adjective “near” and </w:t>
      </w:r>
      <w:r w:rsidR="005064D3" w:rsidRPr="008E4550">
        <w:rPr>
          <w:rFonts w:ascii="Times New Roman" w:hAnsi="Times New Roman" w:cs="Times New Roman"/>
          <w:sz w:val="32"/>
          <w:szCs w:val="32"/>
        </w:rPr>
        <w:t xml:space="preserve">the </w:t>
      </w:r>
      <w:r w:rsidRPr="008E4550">
        <w:rPr>
          <w:rFonts w:ascii="Times New Roman" w:hAnsi="Times New Roman" w:cs="Times New Roman"/>
          <w:sz w:val="32"/>
          <w:szCs w:val="32"/>
        </w:rPr>
        <w:t xml:space="preserve">verb “draw near” (Gk. </w:t>
      </w:r>
      <w:r w:rsidRPr="008E4550">
        <w:rPr>
          <w:rFonts w:ascii="Times New Roman" w:hAnsi="Times New Roman" w:cs="Times New Roman"/>
          <w:i/>
          <w:sz w:val="32"/>
          <w:szCs w:val="32"/>
        </w:rPr>
        <w:t>eggus, eggizō</w:t>
      </w:r>
      <w:r w:rsidRPr="008E4550">
        <w:rPr>
          <w:rFonts w:ascii="Times New Roman" w:hAnsi="Times New Roman" w:cs="Times New Roman"/>
          <w:sz w:val="32"/>
          <w:szCs w:val="32"/>
        </w:rPr>
        <w:t xml:space="preserve">, respectively) </w:t>
      </w:r>
      <w:r w:rsidR="00E0694D" w:rsidRPr="008E4550">
        <w:rPr>
          <w:rFonts w:ascii="Times New Roman" w:hAnsi="Times New Roman" w:cs="Times New Roman"/>
          <w:sz w:val="32"/>
          <w:szCs w:val="32"/>
        </w:rPr>
        <w:t xml:space="preserve">are </w:t>
      </w:r>
      <w:r w:rsidRPr="008E4550">
        <w:rPr>
          <w:rFonts w:ascii="Times New Roman" w:hAnsi="Times New Roman" w:cs="Times New Roman"/>
          <w:sz w:val="32"/>
          <w:szCs w:val="32"/>
        </w:rPr>
        <w:t xml:space="preserve">both </w:t>
      </w:r>
      <w:r w:rsidR="00E0694D" w:rsidRPr="008E4550">
        <w:rPr>
          <w:rFonts w:ascii="Times New Roman" w:hAnsi="Times New Roman" w:cs="Times New Roman"/>
          <w:sz w:val="32"/>
          <w:szCs w:val="32"/>
        </w:rPr>
        <w:t xml:space="preserve">used to </w:t>
      </w:r>
      <w:r w:rsidRPr="008E4550">
        <w:rPr>
          <w:rFonts w:ascii="Times New Roman" w:hAnsi="Times New Roman" w:cs="Times New Roman"/>
          <w:sz w:val="32"/>
          <w:szCs w:val="32"/>
        </w:rPr>
        <w:t>describe the end-time prophecies of the day of the Lord.</w:t>
      </w:r>
    </w:p>
    <w:p w14:paraId="05F3E751" w14:textId="77777777" w:rsidR="00804FEE" w:rsidRPr="008E4550" w:rsidRDefault="00804FEE" w:rsidP="00804FEE">
      <w:pPr>
        <w:ind w:left="360"/>
        <w:rPr>
          <w:rFonts w:ascii="Times New Roman" w:hAnsi="Times New Roman" w:cs="Times New Roman"/>
          <w:sz w:val="32"/>
          <w:szCs w:val="32"/>
        </w:rPr>
      </w:pPr>
      <w:r w:rsidRPr="008E4550">
        <w:rPr>
          <w:rFonts w:ascii="Times New Roman" w:hAnsi="Times New Roman" w:cs="Times New Roman"/>
          <w:sz w:val="32"/>
          <w:szCs w:val="32"/>
        </w:rPr>
        <w:t xml:space="preserve">“Howl, for </w:t>
      </w:r>
      <w:r w:rsidRPr="008E4550">
        <w:rPr>
          <w:rFonts w:ascii="Times New Roman" w:hAnsi="Times New Roman" w:cs="Times New Roman"/>
          <w:b/>
          <w:sz w:val="32"/>
          <w:szCs w:val="32"/>
        </w:rPr>
        <w:t>near</w:t>
      </w:r>
      <w:r w:rsidRPr="008E4550">
        <w:rPr>
          <w:rFonts w:ascii="Times New Roman" w:hAnsi="Times New Roman" w:cs="Times New Roman"/>
          <w:sz w:val="32"/>
          <w:szCs w:val="32"/>
        </w:rPr>
        <w:t xml:space="preserve"> (</w:t>
      </w:r>
      <w:r w:rsidRPr="008E4550">
        <w:rPr>
          <w:rFonts w:ascii="Times New Roman" w:hAnsi="Times New Roman" w:cs="Times New Roman"/>
          <w:i/>
          <w:iCs/>
          <w:sz w:val="32"/>
          <w:szCs w:val="32"/>
        </w:rPr>
        <w:t>LXX</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eggus</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is the</w:t>
      </w:r>
      <w:r w:rsidRPr="008E4550">
        <w:rPr>
          <w:rFonts w:ascii="Times New Roman" w:hAnsi="Times New Roman" w:cs="Times New Roman"/>
          <w:sz w:val="32"/>
          <w:szCs w:val="32"/>
        </w:rPr>
        <w:t xml:space="preserve"> day of Yahweh</w:t>
      </w:r>
      <w:r w:rsidR="002F4D07" w:rsidRPr="008E4550">
        <w:rPr>
          <w:rFonts w:ascii="Times New Roman" w:hAnsi="Times New Roman" w:cs="Times New Roman"/>
          <w:sz w:val="32"/>
          <w:szCs w:val="32"/>
        </w:rPr>
        <w:t>!</w:t>
      </w:r>
      <w:r w:rsidRPr="008E4550">
        <w:rPr>
          <w:rFonts w:ascii="Times New Roman" w:hAnsi="Times New Roman" w:cs="Times New Roman"/>
          <w:sz w:val="32"/>
          <w:szCs w:val="32"/>
        </w:rPr>
        <w:t xml:space="preserve"> As a destruction from Shaddai it comes.”   Isa.13:6</w:t>
      </w:r>
    </w:p>
    <w:p w14:paraId="05F3E752" w14:textId="77777777" w:rsidR="00804FEE" w:rsidRPr="008E4550" w:rsidRDefault="00804FEE" w:rsidP="00081299">
      <w:pPr>
        <w:ind w:left="360"/>
        <w:rPr>
          <w:rFonts w:ascii="Times New Roman" w:hAnsi="Times New Roman" w:cs="Times New Roman"/>
          <w:sz w:val="32"/>
          <w:szCs w:val="32"/>
        </w:rPr>
      </w:pPr>
      <w:r w:rsidRPr="008E4550">
        <w:rPr>
          <w:rFonts w:ascii="Times New Roman" w:hAnsi="Times New Roman" w:cs="Times New Roman"/>
          <w:sz w:val="32"/>
          <w:szCs w:val="32"/>
        </w:rPr>
        <w:t>“Son of man, prophesy and say, ‘Thus said Adonai Yahweh, “Howl</w:t>
      </w:r>
      <w:r w:rsidR="004C71EA" w:rsidRPr="008E4550">
        <w:rPr>
          <w:rFonts w:ascii="Times New Roman" w:hAnsi="Times New Roman" w:cs="Times New Roman"/>
          <w:sz w:val="32"/>
          <w:szCs w:val="32"/>
        </w:rPr>
        <w:t xml:space="preserve">, </w:t>
      </w:r>
      <w:r w:rsidR="004C71EA" w:rsidRPr="008E4550">
        <w:rPr>
          <w:rFonts w:ascii="Times New Roman" w:hAnsi="Times New Roman" w:cs="Times New Roman"/>
          <w:b/>
          <w:bCs/>
          <w:sz w:val="32"/>
          <w:szCs w:val="32"/>
          <w:u w:val="double"/>
        </w:rPr>
        <w:t>woe</w:t>
      </w:r>
      <w:r w:rsidR="004C71EA" w:rsidRPr="008E4550">
        <w:rPr>
          <w:rFonts w:ascii="Times New Roman" w:hAnsi="Times New Roman" w:cs="Times New Roman"/>
          <w:sz w:val="32"/>
          <w:szCs w:val="32"/>
        </w:rPr>
        <w:t xml:space="preserve"> </w:t>
      </w:r>
      <w:r w:rsidR="00071C61" w:rsidRPr="008E4550">
        <w:rPr>
          <w:rFonts w:ascii="Times New Roman" w:hAnsi="Times New Roman" w:cs="Times New Roman"/>
          <w:sz w:val="32"/>
          <w:szCs w:val="32"/>
        </w:rPr>
        <w:t>for</w:t>
      </w:r>
      <w:r w:rsidR="004C71EA" w:rsidRPr="008E4550">
        <w:rPr>
          <w:rFonts w:ascii="Times New Roman" w:hAnsi="Times New Roman" w:cs="Times New Roman"/>
          <w:sz w:val="32"/>
          <w:szCs w:val="32"/>
        </w:rPr>
        <w:t xml:space="preserve"> the day! For </w:t>
      </w:r>
      <w:r w:rsidR="004C71EA" w:rsidRPr="008E4550">
        <w:rPr>
          <w:rFonts w:ascii="Times New Roman" w:hAnsi="Times New Roman" w:cs="Times New Roman"/>
          <w:b/>
          <w:sz w:val="32"/>
          <w:szCs w:val="32"/>
        </w:rPr>
        <w:t>near</w:t>
      </w:r>
      <w:r w:rsidR="004C71EA" w:rsidRPr="008E4550">
        <w:rPr>
          <w:rFonts w:ascii="Times New Roman" w:hAnsi="Times New Roman" w:cs="Times New Roman"/>
          <w:sz w:val="32"/>
          <w:szCs w:val="32"/>
        </w:rPr>
        <w:t xml:space="preserve"> (</w:t>
      </w:r>
      <w:r w:rsidR="004C71EA" w:rsidRPr="008E4550">
        <w:rPr>
          <w:rFonts w:ascii="Times New Roman" w:hAnsi="Times New Roman" w:cs="Times New Roman"/>
          <w:i/>
          <w:iCs/>
          <w:sz w:val="32"/>
          <w:szCs w:val="32"/>
        </w:rPr>
        <w:t>LXX</w:t>
      </w:r>
      <w:r w:rsidR="004C71EA" w:rsidRPr="008E4550">
        <w:rPr>
          <w:rFonts w:ascii="Times New Roman" w:hAnsi="Times New Roman" w:cs="Times New Roman"/>
          <w:sz w:val="32"/>
          <w:szCs w:val="32"/>
        </w:rPr>
        <w:t xml:space="preserve">, </w:t>
      </w:r>
      <w:r w:rsidR="004C71EA" w:rsidRPr="008E4550">
        <w:rPr>
          <w:rFonts w:ascii="Times New Roman" w:hAnsi="Times New Roman" w:cs="Times New Roman"/>
          <w:i/>
          <w:sz w:val="32"/>
          <w:szCs w:val="32"/>
        </w:rPr>
        <w:t>eggus</w:t>
      </w:r>
      <w:r w:rsidR="004C71EA" w:rsidRPr="008E4550">
        <w:rPr>
          <w:rFonts w:ascii="Times New Roman" w:hAnsi="Times New Roman" w:cs="Times New Roman"/>
          <w:sz w:val="32"/>
          <w:szCs w:val="32"/>
        </w:rPr>
        <w:t xml:space="preserve">) </w:t>
      </w:r>
      <w:r w:rsidR="004C71EA" w:rsidRPr="008E4550">
        <w:rPr>
          <w:rFonts w:ascii="Times New Roman" w:hAnsi="Times New Roman" w:cs="Times New Roman"/>
          <w:i/>
          <w:sz w:val="32"/>
          <w:szCs w:val="32"/>
        </w:rPr>
        <w:t>is the</w:t>
      </w:r>
      <w:r w:rsidR="004C71EA" w:rsidRPr="008E4550">
        <w:rPr>
          <w:rFonts w:ascii="Times New Roman" w:hAnsi="Times New Roman" w:cs="Times New Roman"/>
          <w:sz w:val="32"/>
          <w:szCs w:val="32"/>
        </w:rPr>
        <w:t xml:space="preserve"> day, even </w:t>
      </w:r>
      <w:r w:rsidR="004C71EA" w:rsidRPr="008E4550">
        <w:rPr>
          <w:rFonts w:ascii="Times New Roman" w:hAnsi="Times New Roman" w:cs="Times New Roman"/>
          <w:b/>
          <w:sz w:val="32"/>
          <w:szCs w:val="32"/>
        </w:rPr>
        <w:t>near</w:t>
      </w:r>
      <w:r w:rsidR="004C71EA" w:rsidRPr="008E4550">
        <w:rPr>
          <w:rFonts w:ascii="Times New Roman" w:hAnsi="Times New Roman" w:cs="Times New Roman"/>
          <w:sz w:val="32"/>
          <w:szCs w:val="32"/>
        </w:rPr>
        <w:t xml:space="preserve"> (</w:t>
      </w:r>
      <w:r w:rsidR="004C71EA" w:rsidRPr="008E4550">
        <w:rPr>
          <w:rFonts w:ascii="Times New Roman" w:hAnsi="Times New Roman" w:cs="Times New Roman"/>
          <w:i/>
          <w:sz w:val="32"/>
          <w:szCs w:val="32"/>
        </w:rPr>
        <w:t>eggus</w:t>
      </w:r>
      <w:r w:rsidR="004C71EA" w:rsidRPr="008E4550">
        <w:rPr>
          <w:rFonts w:ascii="Times New Roman" w:hAnsi="Times New Roman" w:cs="Times New Roman"/>
          <w:sz w:val="32"/>
          <w:szCs w:val="32"/>
        </w:rPr>
        <w:t xml:space="preserve">) </w:t>
      </w:r>
      <w:r w:rsidR="004C71EA" w:rsidRPr="008E4550">
        <w:rPr>
          <w:rFonts w:ascii="Times New Roman" w:hAnsi="Times New Roman" w:cs="Times New Roman"/>
          <w:i/>
          <w:sz w:val="32"/>
          <w:szCs w:val="32"/>
        </w:rPr>
        <w:t>the</w:t>
      </w:r>
      <w:r w:rsidR="004C71EA" w:rsidRPr="008E4550">
        <w:rPr>
          <w:rFonts w:ascii="Times New Roman" w:hAnsi="Times New Roman" w:cs="Times New Roman"/>
          <w:sz w:val="32"/>
          <w:szCs w:val="32"/>
        </w:rPr>
        <w:t xml:space="preserve"> day for Yahweh. It will come</w:t>
      </w:r>
      <w:r w:rsidR="00071C61" w:rsidRPr="008E4550">
        <w:rPr>
          <w:rFonts w:ascii="Times New Roman" w:hAnsi="Times New Roman" w:cs="Times New Roman"/>
          <w:sz w:val="32"/>
          <w:szCs w:val="32"/>
        </w:rPr>
        <w:t xml:space="preserve"> </w:t>
      </w:r>
      <w:r w:rsidR="00071C61" w:rsidRPr="008E4550">
        <w:rPr>
          <w:rFonts w:ascii="Times New Roman" w:hAnsi="Times New Roman" w:cs="Times New Roman"/>
          <w:i/>
          <w:sz w:val="32"/>
          <w:szCs w:val="32"/>
        </w:rPr>
        <w:t>as</w:t>
      </w:r>
      <w:r w:rsidR="004C71EA" w:rsidRPr="008E4550">
        <w:rPr>
          <w:rFonts w:ascii="Times New Roman" w:hAnsi="Times New Roman" w:cs="Times New Roman"/>
          <w:sz w:val="32"/>
          <w:szCs w:val="32"/>
        </w:rPr>
        <w:t xml:space="preserve"> a day of clouds, a time of nations.</w:t>
      </w:r>
      <w:r w:rsidR="00A34DE4" w:rsidRPr="008E4550">
        <w:rPr>
          <w:rFonts w:ascii="Times New Roman" w:hAnsi="Times New Roman" w:cs="Times New Roman"/>
          <w:sz w:val="32"/>
          <w:szCs w:val="32"/>
        </w:rPr>
        <w:t>”’</w:t>
      </w:r>
      <w:r w:rsidR="004C71EA" w:rsidRPr="008E4550">
        <w:rPr>
          <w:rFonts w:ascii="Times New Roman" w:hAnsi="Times New Roman" w:cs="Times New Roman"/>
          <w:sz w:val="32"/>
          <w:szCs w:val="32"/>
        </w:rPr>
        <w:t>”   Eze.30:2-3</w:t>
      </w:r>
    </w:p>
    <w:p w14:paraId="05F3E753" w14:textId="77777777" w:rsidR="004C71EA" w:rsidRPr="008E4550" w:rsidRDefault="004C71EA" w:rsidP="00804FEE">
      <w:pPr>
        <w:ind w:left="360"/>
        <w:rPr>
          <w:rFonts w:ascii="Times New Roman" w:hAnsi="Times New Roman" w:cs="Times New Roman"/>
          <w:sz w:val="32"/>
          <w:szCs w:val="32"/>
        </w:rPr>
      </w:pPr>
      <w:r w:rsidRPr="008E4550">
        <w:rPr>
          <w:rFonts w:ascii="Times New Roman" w:hAnsi="Times New Roman" w:cs="Times New Roman"/>
          <w:sz w:val="32"/>
          <w:szCs w:val="32"/>
        </w:rPr>
        <w:lastRenderedPageBreak/>
        <w:t>“</w:t>
      </w:r>
      <w:r w:rsidRPr="008E4550">
        <w:rPr>
          <w:rFonts w:ascii="Times New Roman" w:hAnsi="Times New Roman" w:cs="Times New Roman"/>
          <w:b/>
          <w:bCs/>
          <w:sz w:val="32"/>
          <w:szCs w:val="32"/>
          <w:u w:val="double"/>
        </w:rPr>
        <w:t>Alas</w:t>
      </w:r>
      <w:r w:rsidRPr="008E4550">
        <w:rPr>
          <w:rFonts w:ascii="Times New Roman" w:hAnsi="Times New Roman" w:cs="Times New Roman"/>
          <w:sz w:val="32"/>
          <w:szCs w:val="32"/>
        </w:rPr>
        <w:t xml:space="preserve"> for the day! For </w:t>
      </w:r>
      <w:r w:rsidRPr="008E4550">
        <w:rPr>
          <w:rFonts w:ascii="Times New Roman" w:hAnsi="Times New Roman" w:cs="Times New Roman"/>
          <w:b/>
          <w:sz w:val="32"/>
          <w:szCs w:val="32"/>
        </w:rPr>
        <w:t>near</w:t>
      </w:r>
      <w:r w:rsidRPr="008E4550">
        <w:rPr>
          <w:rFonts w:ascii="Times New Roman" w:hAnsi="Times New Roman" w:cs="Times New Roman"/>
          <w:sz w:val="32"/>
          <w:szCs w:val="32"/>
        </w:rPr>
        <w:t xml:space="preserve"> (</w:t>
      </w:r>
      <w:r w:rsidRPr="008E4550">
        <w:rPr>
          <w:rFonts w:ascii="Times New Roman" w:hAnsi="Times New Roman" w:cs="Times New Roman"/>
          <w:i/>
          <w:iCs/>
          <w:sz w:val="32"/>
          <w:szCs w:val="32"/>
        </w:rPr>
        <w:t>LXX</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eggus</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is the</w:t>
      </w:r>
      <w:r w:rsidRPr="008E4550">
        <w:rPr>
          <w:rFonts w:ascii="Times New Roman" w:hAnsi="Times New Roman" w:cs="Times New Roman"/>
          <w:sz w:val="32"/>
          <w:szCs w:val="32"/>
        </w:rPr>
        <w:t xml:space="preserve"> day of Yahweh, and it will come as a destruction from Shaddai.”   Joe.1:15</w:t>
      </w:r>
    </w:p>
    <w:p w14:paraId="05F3E754" w14:textId="77777777" w:rsidR="004C71EA" w:rsidRPr="008E4550" w:rsidRDefault="004C71EA" w:rsidP="00804FEE">
      <w:pPr>
        <w:ind w:left="360"/>
        <w:rPr>
          <w:rFonts w:ascii="Times New Roman" w:hAnsi="Times New Roman" w:cs="Times New Roman"/>
          <w:sz w:val="32"/>
          <w:szCs w:val="32"/>
        </w:rPr>
      </w:pPr>
      <w:r w:rsidRPr="008E4550">
        <w:rPr>
          <w:rFonts w:ascii="Times New Roman" w:hAnsi="Times New Roman" w:cs="Times New Roman"/>
          <w:sz w:val="32"/>
          <w:szCs w:val="32"/>
        </w:rPr>
        <w:t xml:space="preserve">“Blow a horn in Zion, and shout a war-cry on My holy mountain! Let shake all those dwelling on the land, for </w:t>
      </w:r>
      <w:r w:rsidRPr="008E4550">
        <w:rPr>
          <w:rFonts w:ascii="Times New Roman" w:hAnsi="Times New Roman" w:cs="Times New Roman"/>
          <w:i/>
          <w:sz w:val="32"/>
          <w:szCs w:val="32"/>
        </w:rPr>
        <w:t>is</w:t>
      </w:r>
      <w:r w:rsidRPr="008E4550">
        <w:rPr>
          <w:rFonts w:ascii="Times New Roman" w:hAnsi="Times New Roman" w:cs="Times New Roman"/>
          <w:sz w:val="32"/>
          <w:szCs w:val="32"/>
        </w:rPr>
        <w:t xml:space="preserve"> </w:t>
      </w:r>
      <w:r w:rsidRPr="008E4550">
        <w:rPr>
          <w:rFonts w:ascii="Times New Roman" w:hAnsi="Times New Roman" w:cs="Times New Roman"/>
          <w:sz w:val="32"/>
          <w:szCs w:val="32"/>
          <w:u w:val="single"/>
        </w:rPr>
        <w:t>coming</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day of Yahweh, for </w:t>
      </w:r>
      <w:r w:rsidR="00E46B5B" w:rsidRPr="008E4550">
        <w:rPr>
          <w:rFonts w:ascii="Times New Roman" w:hAnsi="Times New Roman" w:cs="Times New Roman"/>
          <w:i/>
          <w:iCs/>
          <w:sz w:val="32"/>
          <w:szCs w:val="32"/>
        </w:rPr>
        <w:t>it is</w:t>
      </w:r>
      <w:r w:rsidR="00E46B5B" w:rsidRPr="008E4550">
        <w:rPr>
          <w:rFonts w:ascii="Times New Roman" w:hAnsi="Times New Roman" w:cs="Times New Roman"/>
          <w:sz w:val="32"/>
          <w:szCs w:val="32"/>
        </w:rPr>
        <w:t xml:space="preserve"> </w:t>
      </w:r>
      <w:r w:rsidR="00E46B5B" w:rsidRPr="008E4550">
        <w:rPr>
          <w:rFonts w:ascii="Times New Roman" w:hAnsi="Times New Roman" w:cs="Times New Roman"/>
          <w:b/>
          <w:sz w:val="32"/>
          <w:szCs w:val="32"/>
        </w:rPr>
        <w:t>near</w:t>
      </w:r>
      <w:r w:rsidR="00E46B5B" w:rsidRPr="008E4550">
        <w:rPr>
          <w:rFonts w:ascii="Times New Roman" w:hAnsi="Times New Roman" w:cs="Times New Roman"/>
          <w:sz w:val="32"/>
          <w:szCs w:val="32"/>
        </w:rPr>
        <w:t xml:space="preserve"> (</w:t>
      </w:r>
      <w:r w:rsidR="00E46B5B" w:rsidRPr="008E4550">
        <w:rPr>
          <w:rFonts w:ascii="Times New Roman" w:hAnsi="Times New Roman" w:cs="Times New Roman"/>
          <w:i/>
          <w:iCs/>
          <w:sz w:val="32"/>
          <w:szCs w:val="32"/>
        </w:rPr>
        <w:t>LXX</w:t>
      </w:r>
      <w:r w:rsidR="00E46B5B" w:rsidRPr="008E4550">
        <w:rPr>
          <w:rFonts w:ascii="Times New Roman" w:hAnsi="Times New Roman" w:cs="Times New Roman"/>
          <w:sz w:val="32"/>
          <w:szCs w:val="32"/>
        </w:rPr>
        <w:t xml:space="preserve">, </w:t>
      </w:r>
      <w:r w:rsidR="00E46B5B" w:rsidRPr="008E4550">
        <w:rPr>
          <w:rFonts w:ascii="Times New Roman" w:hAnsi="Times New Roman" w:cs="Times New Roman"/>
          <w:i/>
          <w:sz w:val="32"/>
          <w:szCs w:val="32"/>
        </w:rPr>
        <w:t>eggus</w:t>
      </w:r>
      <w:r w:rsidR="00E46B5B" w:rsidRPr="008E4550">
        <w:rPr>
          <w:rFonts w:ascii="Times New Roman" w:hAnsi="Times New Roman" w:cs="Times New Roman"/>
          <w:sz w:val="32"/>
          <w:szCs w:val="32"/>
        </w:rPr>
        <w:t>).”   Joe.2:1</w:t>
      </w:r>
    </w:p>
    <w:p w14:paraId="05F3E755" w14:textId="77777777" w:rsidR="004E6A26" w:rsidRPr="008E4550" w:rsidRDefault="004E6A26" w:rsidP="00C32578">
      <w:pPr>
        <w:rPr>
          <w:rFonts w:ascii="Times New Roman" w:hAnsi="Times New Roman" w:cs="Times New Roman"/>
          <w:sz w:val="32"/>
          <w:szCs w:val="32"/>
        </w:rPr>
      </w:pPr>
      <w:r w:rsidRPr="008E4550">
        <w:rPr>
          <w:rFonts w:ascii="Times New Roman" w:hAnsi="Times New Roman" w:cs="Times New Roman"/>
          <w:sz w:val="32"/>
          <w:szCs w:val="32"/>
          <w:u w:val="single"/>
        </w:rPr>
        <w:t>NOTE</w:t>
      </w:r>
      <w:r w:rsidRPr="008E4550">
        <w:rPr>
          <w:rFonts w:ascii="Times New Roman" w:hAnsi="Times New Roman" w:cs="Times New Roman"/>
          <w:sz w:val="32"/>
          <w:szCs w:val="32"/>
        </w:rPr>
        <w:t xml:space="preserve">: </w:t>
      </w:r>
      <w:r w:rsidRPr="008E4550">
        <w:rPr>
          <w:rFonts w:ascii="Times New Roman" w:hAnsi="Times New Roman" w:cs="Times New Roman"/>
          <w:i/>
          <w:iCs/>
          <w:sz w:val="32"/>
          <w:szCs w:val="32"/>
        </w:rPr>
        <w:t>LXX</w:t>
      </w:r>
      <w:r w:rsidRPr="008E4550">
        <w:rPr>
          <w:rFonts w:ascii="Times New Roman" w:hAnsi="Times New Roman" w:cs="Times New Roman"/>
          <w:sz w:val="32"/>
          <w:szCs w:val="32"/>
        </w:rPr>
        <w:t xml:space="preserve"> substitutes </w:t>
      </w:r>
      <w:r w:rsidRPr="008E4550">
        <w:rPr>
          <w:rFonts w:ascii="Times New Roman" w:hAnsi="Times New Roman" w:cs="Times New Roman"/>
          <w:i/>
          <w:sz w:val="32"/>
          <w:szCs w:val="32"/>
        </w:rPr>
        <w:t>pareimi</w:t>
      </w:r>
      <w:r w:rsidRPr="008E4550">
        <w:rPr>
          <w:rFonts w:ascii="Times New Roman" w:hAnsi="Times New Roman" w:cs="Times New Roman"/>
          <w:sz w:val="32"/>
          <w:szCs w:val="32"/>
        </w:rPr>
        <w:t xml:space="preserve"> (“is present”, “is beside”) for “</w:t>
      </w:r>
      <w:r w:rsidRPr="008E4550">
        <w:rPr>
          <w:rFonts w:ascii="Times New Roman" w:hAnsi="Times New Roman" w:cs="Times New Roman"/>
          <w:sz w:val="32"/>
          <w:szCs w:val="32"/>
          <w:u w:val="single"/>
        </w:rPr>
        <w:t>coming</w:t>
      </w:r>
      <w:r w:rsidRPr="008E4550">
        <w:rPr>
          <w:rFonts w:ascii="Times New Roman" w:hAnsi="Times New Roman" w:cs="Times New Roman"/>
          <w:sz w:val="32"/>
          <w:szCs w:val="32"/>
        </w:rPr>
        <w:t xml:space="preserve">” in Joe.2:1. </w:t>
      </w:r>
      <w:r w:rsidRPr="008E4550">
        <w:rPr>
          <w:rFonts w:ascii="Times New Roman" w:hAnsi="Times New Roman" w:cs="Times New Roman"/>
          <w:i/>
          <w:sz w:val="32"/>
          <w:szCs w:val="32"/>
        </w:rPr>
        <w:t>Pareimi</w:t>
      </w:r>
      <w:r w:rsidRPr="008E4550">
        <w:rPr>
          <w:rFonts w:ascii="Times New Roman" w:hAnsi="Times New Roman" w:cs="Times New Roman"/>
          <w:sz w:val="32"/>
          <w:szCs w:val="32"/>
        </w:rPr>
        <w:t xml:space="preserve"> is the verb from which the noun </w:t>
      </w:r>
      <w:r w:rsidRPr="008E4550">
        <w:rPr>
          <w:rFonts w:ascii="Times New Roman" w:hAnsi="Times New Roman" w:cs="Times New Roman"/>
          <w:i/>
          <w:sz w:val="32"/>
          <w:szCs w:val="32"/>
        </w:rPr>
        <w:t>Parousia</w:t>
      </w:r>
      <w:r w:rsidRPr="008E4550">
        <w:rPr>
          <w:rFonts w:ascii="Times New Roman" w:hAnsi="Times New Roman" w:cs="Times New Roman"/>
          <w:sz w:val="32"/>
          <w:szCs w:val="32"/>
        </w:rPr>
        <w:t xml:space="preserve"> derives</w:t>
      </w:r>
      <w:r w:rsidR="00524A6E" w:rsidRPr="008E4550">
        <w:rPr>
          <w:rFonts w:ascii="Times New Roman" w:hAnsi="Times New Roman" w:cs="Times New Roman"/>
          <w:sz w:val="32"/>
          <w:szCs w:val="32"/>
        </w:rPr>
        <w:t xml:space="preserve"> – a somewhat shadowy reference to </w:t>
      </w:r>
      <w:r w:rsidR="0006103E" w:rsidRPr="008E4550">
        <w:rPr>
          <w:rFonts w:ascii="Times New Roman" w:hAnsi="Times New Roman" w:cs="Times New Roman"/>
          <w:sz w:val="32"/>
          <w:szCs w:val="32"/>
        </w:rPr>
        <w:t>Jesus’</w:t>
      </w:r>
      <w:r w:rsidR="00524A6E" w:rsidRPr="008E4550">
        <w:rPr>
          <w:rFonts w:ascii="Times New Roman" w:hAnsi="Times New Roman" w:cs="Times New Roman"/>
          <w:sz w:val="32"/>
          <w:szCs w:val="32"/>
        </w:rPr>
        <w:t xml:space="preserve"> </w:t>
      </w:r>
      <w:r w:rsidR="00524A6E" w:rsidRPr="008E4550">
        <w:rPr>
          <w:rFonts w:ascii="Times New Roman" w:hAnsi="Times New Roman" w:cs="Times New Roman"/>
          <w:i/>
          <w:sz w:val="32"/>
          <w:szCs w:val="32"/>
        </w:rPr>
        <w:t>Parousia</w:t>
      </w:r>
      <w:r w:rsidR="00C51EE7" w:rsidRPr="008E4550">
        <w:rPr>
          <w:rFonts w:ascii="Times New Roman" w:hAnsi="Times New Roman" w:cs="Times New Roman"/>
          <w:iCs/>
          <w:sz w:val="32"/>
          <w:szCs w:val="32"/>
        </w:rPr>
        <w:t>, or regal “presence”</w:t>
      </w:r>
      <w:r w:rsidR="00081299" w:rsidRPr="008E4550">
        <w:rPr>
          <w:rFonts w:ascii="Times New Roman" w:hAnsi="Times New Roman" w:cs="Times New Roman"/>
          <w:iCs/>
          <w:sz w:val="32"/>
          <w:szCs w:val="32"/>
        </w:rPr>
        <w:t xml:space="preserve"> on earth</w:t>
      </w:r>
      <w:r w:rsidR="00524A6E" w:rsidRPr="008E4550">
        <w:rPr>
          <w:rFonts w:ascii="Times New Roman" w:hAnsi="Times New Roman" w:cs="Times New Roman"/>
          <w:iCs/>
          <w:sz w:val="32"/>
          <w:szCs w:val="32"/>
        </w:rPr>
        <w:t>.</w:t>
      </w:r>
    </w:p>
    <w:p w14:paraId="05F3E756" w14:textId="77777777" w:rsidR="00E46B5B" w:rsidRPr="008E4550" w:rsidRDefault="00E46B5B" w:rsidP="00804FEE">
      <w:pPr>
        <w:ind w:left="360"/>
        <w:rPr>
          <w:rFonts w:ascii="Times New Roman" w:hAnsi="Times New Roman" w:cs="Times New Roman"/>
          <w:sz w:val="32"/>
          <w:szCs w:val="32"/>
        </w:rPr>
      </w:pPr>
      <w:r w:rsidRPr="008E4550">
        <w:rPr>
          <w:rFonts w:ascii="Times New Roman" w:hAnsi="Times New Roman" w:cs="Times New Roman"/>
          <w:sz w:val="32"/>
          <w:szCs w:val="32"/>
        </w:rPr>
        <w:t>“</w:t>
      </w:r>
      <w:r w:rsidR="00245305" w:rsidRPr="008E4550">
        <w:rPr>
          <w:rFonts w:ascii="Times New Roman" w:hAnsi="Times New Roman" w:cs="Times New Roman"/>
          <w:sz w:val="32"/>
          <w:szCs w:val="32"/>
        </w:rPr>
        <w:t>Roaring</w:t>
      </w:r>
      <w:r w:rsidRPr="008E4550">
        <w:rPr>
          <w:rFonts w:ascii="Times New Roman" w:hAnsi="Times New Roman" w:cs="Times New Roman"/>
          <w:sz w:val="32"/>
          <w:szCs w:val="32"/>
        </w:rPr>
        <w:t xml:space="preserve">s, </w:t>
      </w:r>
      <w:r w:rsidR="00245305" w:rsidRPr="008E4550">
        <w:rPr>
          <w:rFonts w:ascii="Times New Roman" w:hAnsi="Times New Roman" w:cs="Times New Roman"/>
          <w:sz w:val="32"/>
          <w:szCs w:val="32"/>
        </w:rPr>
        <w:t>roaring</w:t>
      </w:r>
      <w:r w:rsidRPr="008E4550">
        <w:rPr>
          <w:rFonts w:ascii="Times New Roman" w:hAnsi="Times New Roman" w:cs="Times New Roman"/>
          <w:sz w:val="32"/>
          <w:szCs w:val="32"/>
        </w:rPr>
        <w:t xml:space="preserve">s, in the valley of decision, for </w:t>
      </w:r>
      <w:r w:rsidRPr="008E4550">
        <w:rPr>
          <w:rFonts w:ascii="Times New Roman" w:hAnsi="Times New Roman" w:cs="Times New Roman"/>
          <w:b/>
          <w:sz w:val="32"/>
          <w:szCs w:val="32"/>
        </w:rPr>
        <w:t>near</w:t>
      </w:r>
      <w:r w:rsidRPr="008E4550">
        <w:rPr>
          <w:rFonts w:ascii="Times New Roman" w:hAnsi="Times New Roman" w:cs="Times New Roman"/>
          <w:sz w:val="32"/>
          <w:szCs w:val="32"/>
        </w:rPr>
        <w:t xml:space="preserve"> (</w:t>
      </w:r>
      <w:r w:rsidRPr="008E4550">
        <w:rPr>
          <w:rFonts w:ascii="Times New Roman" w:hAnsi="Times New Roman" w:cs="Times New Roman"/>
          <w:i/>
          <w:iCs/>
          <w:sz w:val="32"/>
          <w:szCs w:val="32"/>
        </w:rPr>
        <w:t>LXX</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eggus</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is the</w:t>
      </w:r>
      <w:r w:rsidRPr="008E4550">
        <w:rPr>
          <w:rFonts w:ascii="Times New Roman" w:hAnsi="Times New Roman" w:cs="Times New Roman"/>
          <w:sz w:val="32"/>
          <w:szCs w:val="32"/>
        </w:rPr>
        <w:t xml:space="preserve"> day of Yahweh in the valley of decision.”   Joe.3:14</w:t>
      </w:r>
    </w:p>
    <w:p w14:paraId="05F3E757" w14:textId="77777777" w:rsidR="00E46B5B" w:rsidRPr="008E4550" w:rsidRDefault="00E46B5B" w:rsidP="00804FEE">
      <w:pPr>
        <w:ind w:left="360"/>
        <w:rPr>
          <w:rFonts w:ascii="Times New Roman" w:hAnsi="Times New Roman" w:cs="Times New Roman"/>
          <w:sz w:val="32"/>
          <w:szCs w:val="32"/>
        </w:rPr>
      </w:pPr>
      <w:r w:rsidRPr="008E4550">
        <w:rPr>
          <w:rFonts w:ascii="Times New Roman" w:hAnsi="Times New Roman" w:cs="Times New Roman"/>
          <w:sz w:val="32"/>
          <w:szCs w:val="32"/>
        </w:rPr>
        <w:t>“</w:t>
      </w:r>
      <w:r w:rsidRPr="008E4550">
        <w:rPr>
          <w:rFonts w:ascii="Times New Roman" w:hAnsi="Times New Roman" w:cs="Times New Roman"/>
          <w:b/>
          <w:bCs/>
          <w:sz w:val="32"/>
          <w:szCs w:val="32"/>
          <w:u w:val="double"/>
        </w:rPr>
        <w:t>Hush</w:t>
      </w:r>
      <w:r w:rsidRPr="008E4550">
        <w:rPr>
          <w:rFonts w:ascii="Times New Roman" w:hAnsi="Times New Roman" w:cs="Times New Roman"/>
          <w:sz w:val="32"/>
          <w:szCs w:val="32"/>
        </w:rPr>
        <w:t xml:space="preserve">! </w:t>
      </w:r>
      <w:r w:rsidR="00C45C7E" w:rsidRPr="008E4550">
        <w:rPr>
          <w:rFonts w:ascii="Times New Roman" w:hAnsi="Times New Roman" w:cs="Times New Roman"/>
          <w:sz w:val="32"/>
          <w:szCs w:val="32"/>
        </w:rPr>
        <w:t>F</w:t>
      </w:r>
      <w:r w:rsidRPr="008E4550">
        <w:rPr>
          <w:rFonts w:ascii="Times New Roman" w:hAnsi="Times New Roman" w:cs="Times New Roman"/>
          <w:sz w:val="32"/>
          <w:szCs w:val="32"/>
        </w:rPr>
        <w:t xml:space="preserve">rom the presence of Adonai Yahweh, for </w:t>
      </w:r>
      <w:r w:rsidRPr="008E4550">
        <w:rPr>
          <w:rFonts w:ascii="Times New Roman" w:hAnsi="Times New Roman" w:cs="Times New Roman"/>
          <w:b/>
          <w:sz w:val="32"/>
          <w:szCs w:val="32"/>
        </w:rPr>
        <w:t>near</w:t>
      </w:r>
      <w:r w:rsidRPr="008E4550">
        <w:rPr>
          <w:rFonts w:ascii="Times New Roman" w:hAnsi="Times New Roman" w:cs="Times New Roman"/>
          <w:sz w:val="32"/>
          <w:szCs w:val="32"/>
        </w:rPr>
        <w:t xml:space="preserve"> (</w:t>
      </w:r>
      <w:r w:rsidRPr="008E4550">
        <w:rPr>
          <w:rFonts w:ascii="Times New Roman" w:hAnsi="Times New Roman" w:cs="Times New Roman"/>
          <w:i/>
          <w:iCs/>
          <w:sz w:val="32"/>
          <w:szCs w:val="32"/>
        </w:rPr>
        <w:t>LXX</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eggus</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is the</w:t>
      </w:r>
      <w:r w:rsidRPr="008E4550">
        <w:rPr>
          <w:rFonts w:ascii="Times New Roman" w:hAnsi="Times New Roman" w:cs="Times New Roman"/>
          <w:sz w:val="32"/>
          <w:szCs w:val="32"/>
        </w:rPr>
        <w:t xml:space="preserve"> day of Yahweh, for Yahweh has prepared a sacrifice; He has designated those He called.”   Zep.1:7</w:t>
      </w:r>
    </w:p>
    <w:p w14:paraId="05F3E758" w14:textId="77777777" w:rsidR="00E46B5B" w:rsidRPr="008E4550" w:rsidRDefault="00E46B5B" w:rsidP="00804FEE">
      <w:pPr>
        <w:ind w:left="360"/>
        <w:rPr>
          <w:rFonts w:ascii="Times New Roman" w:hAnsi="Times New Roman" w:cs="Times New Roman"/>
          <w:sz w:val="32"/>
          <w:szCs w:val="32"/>
        </w:rPr>
      </w:pPr>
      <w:r w:rsidRPr="008E4550">
        <w:rPr>
          <w:rFonts w:ascii="Times New Roman" w:hAnsi="Times New Roman" w:cs="Times New Roman"/>
          <w:sz w:val="32"/>
          <w:szCs w:val="32"/>
        </w:rPr>
        <w:t>“</w:t>
      </w:r>
      <w:r w:rsidRPr="008E4550">
        <w:rPr>
          <w:rFonts w:ascii="Times New Roman" w:hAnsi="Times New Roman" w:cs="Times New Roman"/>
          <w:b/>
          <w:sz w:val="32"/>
          <w:szCs w:val="32"/>
        </w:rPr>
        <w:t>Near</w:t>
      </w:r>
      <w:r w:rsidRPr="008E4550">
        <w:rPr>
          <w:rFonts w:ascii="Times New Roman" w:hAnsi="Times New Roman" w:cs="Times New Roman"/>
          <w:sz w:val="32"/>
          <w:szCs w:val="32"/>
        </w:rPr>
        <w:t xml:space="preserve"> (</w:t>
      </w:r>
      <w:r w:rsidRPr="008E4550">
        <w:rPr>
          <w:rFonts w:ascii="Times New Roman" w:hAnsi="Times New Roman" w:cs="Times New Roman"/>
          <w:i/>
          <w:iCs/>
          <w:sz w:val="32"/>
          <w:szCs w:val="32"/>
        </w:rPr>
        <w:t>LXX</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eggus</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is the</w:t>
      </w:r>
      <w:r w:rsidRPr="008E4550">
        <w:rPr>
          <w:rFonts w:ascii="Times New Roman" w:hAnsi="Times New Roman" w:cs="Times New Roman"/>
          <w:sz w:val="32"/>
          <w:szCs w:val="32"/>
        </w:rPr>
        <w:t xml:space="preserve"> great day of Yahweh, </w:t>
      </w:r>
      <w:r w:rsidRPr="008E4550">
        <w:rPr>
          <w:rFonts w:ascii="Times New Roman" w:hAnsi="Times New Roman" w:cs="Times New Roman"/>
          <w:b/>
          <w:sz w:val="32"/>
          <w:szCs w:val="32"/>
        </w:rPr>
        <w:t>near</w:t>
      </w:r>
      <w:r w:rsidR="006766AE" w:rsidRPr="008E4550">
        <w:rPr>
          <w:rFonts w:ascii="Times New Roman" w:hAnsi="Times New Roman" w:cs="Times New Roman"/>
          <w:sz w:val="32"/>
          <w:szCs w:val="32"/>
        </w:rPr>
        <w:t xml:space="preserve"> (</w:t>
      </w:r>
      <w:r w:rsidR="006766AE" w:rsidRPr="008E4550">
        <w:rPr>
          <w:rFonts w:ascii="Times New Roman" w:hAnsi="Times New Roman" w:cs="Times New Roman"/>
          <w:i/>
          <w:iCs/>
          <w:sz w:val="32"/>
          <w:szCs w:val="32"/>
        </w:rPr>
        <w:t>LXX</w:t>
      </w:r>
      <w:r w:rsidR="006766AE" w:rsidRPr="008E4550">
        <w:rPr>
          <w:rFonts w:ascii="Times New Roman" w:hAnsi="Times New Roman" w:cs="Times New Roman"/>
          <w:sz w:val="32"/>
          <w:szCs w:val="32"/>
        </w:rPr>
        <w:t xml:space="preserve">, </w:t>
      </w:r>
      <w:r w:rsidR="006766AE" w:rsidRPr="008E4550">
        <w:rPr>
          <w:rFonts w:ascii="Times New Roman" w:hAnsi="Times New Roman" w:cs="Times New Roman"/>
          <w:i/>
          <w:sz w:val="32"/>
          <w:szCs w:val="32"/>
        </w:rPr>
        <w:t>eggus</w:t>
      </w:r>
      <w:r w:rsidR="006766AE" w:rsidRPr="008E4550">
        <w:rPr>
          <w:rFonts w:ascii="Times New Roman" w:hAnsi="Times New Roman" w:cs="Times New Roman"/>
          <w:sz w:val="32"/>
          <w:szCs w:val="32"/>
        </w:rPr>
        <w:t xml:space="preserve">) and hurrying greatly. </w:t>
      </w:r>
      <w:r w:rsidR="005D4801" w:rsidRPr="008E4550">
        <w:rPr>
          <w:rFonts w:ascii="Times New Roman" w:hAnsi="Times New Roman" w:cs="Times New Roman"/>
          <w:i/>
          <w:sz w:val="32"/>
          <w:szCs w:val="32"/>
        </w:rPr>
        <w:t>The</w:t>
      </w:r>
      <w:r w:rsidR="005D4801" w:rsidRPr="008E4550">
        <w:rPr>
          <w:rFonts w:ascii="Times New Roman" w:hAnsi="Times New Roman" w:cs="Times New Roman"/>
          <w:sz w:val="32"/>
          <w:szCs w:val="32"/>
        </w:rPr>
        <w:t xml:space="preserve"> noise of </w:t>
      </w:r>
      <w:r w:rsidR="005D4801" w:rsidRPr="008E4550">
        <w:rPr>
          <w:rFonts w:ascii="Times New Roman" w:hAnsi="Times New Roman" w:cs="Times New Roman"/>
          <w:i/>
          <w:sz w:val="32"/>
          <w:szCs w:val="32"/>
        </w:rPr>
        <w:t>the</w:t>
      </w:r>
      <w:r w:rsidR="005D4801" w:rsidRPr="008E4550">
        <w:rPr>
          <w:rFonts w:ascii="Times New Roman" w:hAnsi="Times New Roman" w:cs="Times New Roman"/>
          <w:sz w:val="32"/>
          <w:szCs w:val="32"/>
        </w:rPr>
        <w:t xml:space="preserve"> day of Yahweh </w:t>
      </w:r>
      <w:r w:rsidR="005D4801" w:rsidRPr="008E4550">
        <w:rPr>
          <w:rFonts w:ascii="Times New Roman" w:hAnsi="Times New Roman" w:cs="Times New Roman"/>
          <w:i/>
          <w:sz w:val="32"/>
          <w:szCs w:val="32"/>
        </w:rPr>
        <w:t>is</w:t>
      </w:r>
      <w:r w:rsidR="005D4801" w:rsidRPr="008E4550">
        <w:rPr>
          <w:rFonts w:ascii="Times New Roman" w:hAnsi="Times New Roman" w:cs="Times New Roman"/>
          <w:sz w:val="32"/>
          <w:szCs w:val="32"/>
        </w:rPr>
        <w:t xml:space="preserve"> bitter. Mighty ones will be raising a war-cry there.”   Zep.1:14</w:t>
      </w:r>
    </w:p>
    <w:p w14:paraId="05F3E759" w14:textId="77777777" w:rsidR="005D4801" w:rsidRPr="008E4550" w:rsidRDefault="005D4801" w:rsidP="00297501">
      <w:pPr>
        <w:rPr>
          <w:rFonts w:ascii="Times New Roman" w:hAnsi="Times New Roman" w:cs="Times New Roman"/>
          <w:sz w:val="32"/>
          <w:szCs w:val="32"/>
        </w:rPr>
      </w:pPr>
      <w:r w:rsidRPr="008E4550">
        <w:rPr>
          <w:rFonts w:ascii="Times New Roman" w:hAnsi="Times New Roman" w:cs="Times New Roman"/>
          <w:sz w:val="32"/>
          <w:szCs w:val="32"/>
        </w:rPr>
        <w:t xml:space="preserve">If these OT prophecies of “the day of the Lord” were so urgent, yet deferred, </w:t>
      </w:r>
      <w:r w:rsidR="00071C61" w:rsidRPr="008E4550">
        <w:rPr>
          <w:rFonts w:ascii="Times New Roman" w:hAnsi="Times New Roman" w:cs="Times New Roman"/>
          <w:sz w:val="32"/>
          <w:szCs w:val="32"/>
        </w:rPr>
        <w:t xml:space="preserve">then </w:t>
      </w:r>
      <w:r w:rsidR="006D5849" w:rsidRPr="008E4550">
        <w:rPr>
          <w:rFonts w:ascii="Times New Roman" w:hAnsi="Times New Roman" w:cs="Times New Roman"/>
          <w:sz w:val="32"/>
          <w:szCs w:val="32"/>
        </w:rPr>
        <w:t>w</w:t>
      </w:r>
      <w:r w:rsidR="00883E50" w:rsidRPr="008E4550">
        <w:rPr>
          <w:rFonts w:ascii="Times New Roman" w:hAnsi="Times New Roman" w:cs="Times New Roman"/>
          <w:sz w:val="32"/>
          <w:szCs w:val="32"/>
        </w:rPr>
        <w:t>e</w:t>
      </w:r>
      <w:r w:rsidR="006D5849" w:rsidRPr="008E4550">
        <w:rPr>
          <w:rFonts w:ascii="Times New Roman" w:hAnsi="Times New Roman" w:cs="Times New Roman"/>
          <w:sz w:val="32"/>
          <w:szCs w:val="32"/>
        </w:rPr>
        <w:t xml:space="preserve"> </w:t>
      </w:r>
      <w:r w:rsidR="00883E50" w:rsidRPr="008E4550">
        <w:rPr>
          <w:rFonts w:ascii="Times New Roman" w:hAnsi="Times New Roman" w:cs="Times New Roman"/>
          <w:sz w:val="32"/>
          <w:szCs w:val="32"/>
        </w:rPr>
        <w:t>can understand how</w:t>
      </w:r>
      <w:r w:rsidRPr="008E4550">
        <w:rPr>
          <w:rFonts w:ascii="Times New Roman" w:hAnsi="Times New Roman" w:cs="Times New Roman"/>
          <w:sz w:val="32"/>
          <w:szCs w:val="32"/>
        </w:rPr>
        <w:t xml:space="preserve"> </w:t>
      </w:r>
      <w:r w:rsidR="00C32578" w:rsidRPr="008E4550">
        <w:rPr>
          <w:rFonts w:ascii="Times New Roman" w:hAnsi="Times New Roman" w:cs="Times New Roman"/>
          <w:sz w:val="32"/>
          <w:szCs w:val="32"/>
        </w:rPr>
        <w:t>similar</w:t>
      </w:r>
      <w:r w:rsidRPr="008E4550">
        <w:rPr>
          <w:rFonts w:ascii="Times New Roman" w:hAnsi="Times New Roman" w:cs="Times New Roman"/>
          <w:sz w:val="32"/>
          <w:szCs w:val="32"/>
        </w:rPr>
        <w:t xml:space="preserve"> NT prophecies</w:t>
      </w:r>
      <w:r w:rsidR="00883E50" w:rsidRPr="008E4550">
        <w:rPr>
          <w:rFonts w:ascii="Times New Roman" w:hAnsi="Times New Roman" w:cs="Times New Roman"/>
          <w:sz w:val="32"/>
          <w:szCs w:val="32"/>
        </w:rPr>
        <w:t xml:space="preserve"> </w:t>
      </w:r>
      <w:r w:rsidR="00C32578" w:rsidRPr="008E4550">
        <w:rPr>
          <w:rFonts w:ascii="Times New Roman" w:hAnsi="Times New Roman" w:cs="Times New Roman"/>
          <w:sz w:val="32"/>
          <w:szCs w:val="32"/>
        </w:rPr>
        <w:t xml:space="preserve">have </w:t>
      </w:r>
      <w:r w:rsidR="00E0694D" w:rsidRPr="008E4550">
        <w:rPr>
          <w:rFonts w:ascii="Times New Roman" w:hAnsi="Times New Roman" w:cs="Times New Roman"/>
          <w:sz w:val="32"/>
          <w:szCs w:val="32"/>
        </w:rPr>
        <w:t xml:space="preserve">also </w:t>
      </w:r>
      <w:r w:rsidR="00C32578" w:rsidRPr="008E4550">
        <w:rPr>
          <w:rFonts w:ascii="Times New Roman" w:hAnsi="Times New Roman" w:cs="Times New Roman"/>
          <w:sz w:val="32"/>
          <w:szCs w:val="32"/>
        </w:rPr>
        <w:t xml:space="preserve">been </w:t>
      </w:r>
      <w:r w:rsidR="00883E50" w:rsidRPr="008E4550">
        <w:rPr>
          <w:rFonts w:ascii="Times New Roman" w:hAnsi="Times New Roman" w:cs="Times New Roman"/>
          <w:sz w:val="32"/>
          <w:szCs w:val="32"/>
        </w:rPr>
        <w:t xml:space="preserve">deferred. As I have already explained, they were spoken from a </w:t>
      </w:r>
      <w:r w:rsidR="00C32578" w:rsidRPr="008E4550">
        <w:rPr>
          <w:rFonts w:ascii="Times New Roman" w:hAnsi="Times New Roman" w:cs="Times New Roman"/>
          <w:sz w:val="32"/>
          <w:szCs w:val="32"/>
        </w:rPr>
        <w:t xml:space="preserve">prophetic </w:t>
      </w:r>
      <w:r w:rsidR="00883E50" w:rsidRPr="008E4550">
        <w:rPr>
          <w:rFonts w:ascii="Times New Roman" w:hAnsi="Times New Roman" w:cs="Times New Roman"/>
          <w:sz w:val="32"/>
          <w:szCs w:val="32"/>
        </w:rPr>
        <w:t>perspective of already being in th</w:t>
      </w:r>
      <w:r w:rsidR="00C32578" w:rsidRPr="008E4550">
        <w:rPr>
          <w:rFonts w:ascii="Times New Roman" w:hAnsi="Times New Roman" w:cs="Times New Roman"/>
          <w:sz w:val="32"/>
          <w:szCs w:val="32"/>
        </w:rPr>
        <w:t>e</w:t>
      </w:r>
      <w:r w:rsidR="00883E50" w:rsidRPr="008E4550">
        <w:rPr>
          <w:rFonts w:ascii="Times New Roman" w:hAnsi="Times New Roman" w:cs="Times New Roman"/>
          <w:sz w:val="32"/>
          <w:szCs w:val="32"/>
        </w:rPr>
        <w:t xml:space="preserve"> day</w:t>
      </w:r>
      <w:r w:rsidR="00C32578" w:rsidRPr="008E4550">
        <w:rPr>
          <w:rFonts w:ascii="Times New Roman" w:hAnsi="Times New Roman" w:cs="Times New Roman"/>
          <w:sz w:val="32"/>
          <w:szCs w:val="32"/>
        </w:rPr>
        <w:t xml:space="preserve"> (“in the moment”, as we might </w:t>
      </w:r>
      <w:r w:rsidR="00297501" w:rsidRPr="008E4550">
        <w:rPr>
          <w:rFonts w:ascii="Times New Roman" w:hAnsi="Times New Roman" w:cs="Times New Roman"/>
          <w:sz w:val="32"/>
          <w:szCs w:val="32"/>
        </w:rPr>
        <w:t>visualize it</w:t>
      </w:r>
      <w:r w:rsidR="00C32578" w:rsidRPr="008E4550">
        <w:rPr>
          <w:rFonts w:ascii="Times New Roman" w:hAnsi="Times New Roman" w:cs="Times New Roman"/>
          <w:sz w:val="32"/>
          <w:szCs w:val="32"/>
        </w:rPr>
        <w:t>)</w:t>
      </w:r>
      <w:r w:rsidR="00883E50" w:rsidRPr="008E4550">
        <w:rPr>
          <w:rFonts w:ascii="Times New Roman" w:hAnsi="Times New Roman" w:cs="Times New Roman"/>
          <w:sz w:val="32"/>
          <w:szCs w:val="32"/>
        </w:rPr>
        <w:t>.</w:t>
      </w:r>
    </w:p>
    <w:p w14:paraId="05F3E75A" w14:textId="77777777" w:rsidR="005D4801" w:rsidRPr="008E4550" w:rsidRDefault="005D4801" w:rsidP="00A0679D">
      <w:pPr>
        <w:ind w:left="360"/>
        <w:rPr>
          <w:rFonts w:ascii="Times New Roman" w:hAnsi="Times New Roman" w:cs="Times New Roman"/>
          <w:sz w:val="32"/>
          <w:szCs w:val="32"/>
        </w:rPr>
      </w:pPr>
      <w:r w:rsidRPr="008E4550">
        <w:rPr>
          <w:rFonts w:ascii="Times New Roman" w:hAnsi="Times New Roman" w:cs="Times New Roman"/>
          <w:sz w:val="32"/>
          <w:szCs w:val="32"/>
        </w:rPr>
        <w:t xml:space="preserve">“Thus also you, when you might see all these things, know that it is </w:t>
      </w:r>
      <w:r w:rsidRPr="008E4550">
        <w:rPr>
          <w:rFonts w:ascii="Times New Roman" w:hAnsi="Times New Roman" w:cs="Times New Roman"/>
          <w:b/>
          <w:sz w:val="32"/>
          <w:szCs w:val="32"/>
        </w:rPr>
        <w:t>near</w:t>
      </w:r>
      <w:r w:rsidRPr="008E4550">
        <w:rPr>
          <w:rFonts w:ascii="Times New Roman" w:hAnsi="Times New Roman" w:cs="Times New Roman"/>
          <w:sz w:val="32"/>
          <w:szCs w:val="32"/>
        </w:rPr>
        <w:t xml:space="preserve"> (</w:t>
      </w:r>
      <w:r w:rsidR="00081299" w:rsidRPr="008E4550">
        <w:rPr>
          <w:rFonts w:ascii="Times New Roman" w:hAnsi="Times New Roman" w:cs="Times New Roman"/>
          <w:sz w:val="32"/>
          <w:szCs w:val="32"/>
        </w:rPr>
        <w:t xml:space="preserve">Gk. </w:t>
      </w:r>
      <w:r w:rsidRPr="008E4550">
        <w:rPr>
          <w:rFonts w:ascii="Times New Roman" w:hAnsi="Times New Roman" w:cs="Times New Roman"/>
          <w:i/>
          <w:sz w:val="32"/>
          <w:szCs w:val="32"/>
        </w:rPr>
        <w:t>eggus</w:t>
      </w:r>
      <w:r w:rsidRPr="008E4550">
        <w:rPr>
          <w:rFonts w:ascii="Times New Roman" w:hAnsi="Times New Roman" w:cs="Times New Roman"/>
          <w:sz w:val="32"/>
          <w:szCs w:val="32"/>
        </w:rPr>
        <w:t xml:space="preserve">), at </w:t>
      </w:r>
      <w:r w:rsidRPr="008E4550">
        <w:rPr>
          <w:rFonts w:ascii="Times New Roman" w:hAnsi="Times New Roman" w:cs="Times New Roman"/>
          <w:i/>
          <w:sz w:val="32"/>
          <w:szCs w:val="32"/>
        </w:rPr>
        <w:t>the</w:t>
      </w:r>
      <w:r w:rsidRPr="008E4550">
        <w:rPr>
          <w:rFonts w:ascii="Times New Roman" w:hAnsi="Times New Roman" w:cs="Times New Roman"/>
          <w:sz w:val="32"/>
          <w:szCs w:val="32"/>
        </w:rPr>
        <w:t xml:space="preserve"> doors.”   Mat.24:33</w:t>
      </w:r>
    </w:p>
    <w:p w14:paraId="05F3E75B" w14:textId="77777777" w:rsidR="00E0694D" w:rsidRPr="008E4550" w:rsidRDefault="00E0694D" w:rsidP="00E0694D">
      <w:pPr>
        <w:ind w:left="360"/>
        <w:rPr>
          <w:rFonts w:ascii="Times New Roman" w:hAnsi="Times New Roman" w:cs="Times New Roman"/>
          <w:sz w:val="32"/>
          <w:szCs w:val="32"/>
        </w:rPr>
      </w:pPr>
      <w:r w:rsidRPr="008E4550">
        <w:rPr>
          <w:rFonts w:ascii="Times New Roman" w:hAnsi="Times New Roman" w:cs="Times New Roman"/>
          <w:sz w:val="32"/>
          <w:szCs w:val="32"/>
          <w:u w:val="single"/>
        </w:rPr>
        <w:t>Comment</w:t>
      </w:r>
      <w:r w:rsidRPr="008E4550">
        <w:rPr>
          <w:rFonts w:ascii="Times New Roman" w:hAnsi="Times New Roman" w:cs="Times New Roman"/>
          <w:sz w:val="32"/>
          <w:szCs w:val="32"/>
        </w:rPr>
        <w:t>: In Matthew 24 Jesus was alerting His hearers about a conditional nearness – “when you might see all these things”.</w:t>
      </w:r>
    </w:p>
    <w:p w14:paraId="05F3E75C" w14:textId="77777777" w:rsidR="005D4801" w:rsidRPr="008E4550" w:rsidRDefault="005D4801" w:rsidP="00A0679D">
      <w:pPr>
        <w:ind w:left="360"/>
        <w:rPr>
          <w:rFonts w:ascii="Times New Roman" w:hAnsi="Times New Roman" w:cs="Times New Roman"/>
          <w:sz w:val="32"/>
          <w:szCs w:val="32"/>
        </w:rPr>
      </w:pPr>
      <w:r w:rsidRPr="008E4550">
        <w:rPr>
          <w:rFonts w:ascii="Times New Roman" w:hAnsi="Times New Roman" w:cs="Times New Roman"/>
          <w:sz w:val="32"/>
          <w:szCs w:val="32"/>
        </w:rPr>
        <w:lastRenderedPageBreak/>
        <w:t xml:space="preserve">“And you be patient. Strengthen your hearts, because the </w:t>
      </w:r>
      <w:r w:rsidRPr="008E4550">
        <w:rPr>
          <w:rFonts w:ascii="Times New Roman" w:hAnsi="Times New Roman" w:cs="Times New Roman"/>
          <w:i/>
          <w:sz w:val="32"/>
          <w:szCs w:val="32"/>
        </w:rPr>
        <w:t>Parousia</w:t>
      </w:r>
      <w:r w:rsidRPr="008E4550">
        <w:rPr>
          <w:rFonts w:ascii="Times New Roman" w:hAnsi="Times New Roman" w:cs="Times New Roman"/>
          <w:sz w:val="32"/>
          <w:szCs w:val="32"/>
        </w:rPr>
        <w:t xml:space="preserve"> of the Lord </w:t>
      </w:r>
      <w:r w:rsidRPr="008E4550">
        <w:rPr>
          <w:rFonts w:ascii="Times New Roman" w:hAnsi="Times New Roman" w:cs="Times New Roman"/>
          <w:b/>
          <w:sz w:val="32"/>
          <w:szCs w:val="32"/>
        </w:rPr>
        <w:t>draws near</w:t>
      </w:r>
      <w:r w:rsidRPr="008E4550">
        <w:rPr>
          <w:rFonts w:ascii="Times New Roman" w:hAnsi="Times New Roman" w:cs="Times New Roman"/>
          <w:sz w:val="32"/>
          <w:szCs w:val="32"/>
        </w:rPr>
        <w:t xml:space="preserve"> (</w:t>
      </w:r>
      <w:r w:rsidR="00081299" w:rsidRPr="008E4550">
        <w:rPr>
          <w:rFonts w:ascii="Times New Roman" w:hAnsi="Times New Roman" w:cs="Times New Roman"/>
          <w:sz w:val="32"/>
          <w:szCs w:val="32"/>
        </w:rPr>
        <w:t xml:space="preserve">Gk. </w:t>
      </w:r>
      <w:r w:rsidRPr="008E4550">
        <w:rPr>
          <w:rFonts w:ascii="Times New Roman" w:hAnsi="Times New Roman" w:cs="Times New Roman"/>
          <w:i/>
          <w:sz w:val="32"/>
          <w:szCs w:val="32"/>
        </w:rPr>
        <w:t>eggiz</w:t>
      </w:r>
      <w:r w:rsidR="009F1D40" w:rsidRPr="008E4550">
        <w:rPr>
          <w:rFonts w:ascii="Times New Roman" w:hAnsi="Times New Roman" w:cs="Times New Roman"/>
          <w:i/>
          <w:sz w:val="32"/>
          <w:szCs w:val="32"/>
        </w:rPr>
        <w:t>ō</w:t>
      </w:r>
      <w:r w:rsidRPr="008E4550">
        <w:rPr>
          <w:rFonts w:ascii="Times New Roman" w:hAnsi="Times New Roman" w:cs="Times New Roman"/>
          <w:sz w:val="32"/>
          <w:szCs w:val="32"/>
        </w:rPr>
        <w:t xml:space="preserve">).”   </w:t>
      </w:r>
      <w:r w:rsidR="009F1D40" w:rsidRPr="008E4550">
        <w:rPr>
          <w:rFonts w:ascii="Times New Roman" w:hAnsi="Times New Roman" w:cs="Times New Roman"/>
          <w:sz w:val="32"/>
          <w:szCs w:val="32"/>
        </w:rPr>
        <w:t>Jam.5:8</w:t>
      </w:r>
    </w:p>
    <w:p w14:paraId="05F3E75D" w14:textId="77777777" w:rsidR="009F1D40" w:rsidRPr="008E4550" w:rsidRDefault="009F1D40" w:rsidP="00A0679D">
      <w:pPr>
        <w:ind w:left="360"/>
        <w:rPr>
          <w:rFonts w:ascii="Times New Roman" w:hAnsi="Times New Roman" w:cs="Times New Roman"/>
          <w:sz w:val="32"/>
          <w:szCs w:val="32"/>
        </w:rPr>
      </w:pPr>
      <w:r w:rsidRPr="008E4550">
        <w:rPr>
          <w:rFonts w:ascii="Times New Roman" w:hAnsi="Times New Roman" w:cs="Times New Roman"/>
          <w:sz w:val="32"/>
          <w:szCs w:val="32"/>
        </w:rPr>
        <w:t xml:space="preserve">“But the end of all things </w:t>
      </w:r>
      <w:r w:rsidRPr="008E4550">
        <w:rPr>
          <w:rFonts w:ascii="Times New Roman" w:hAnsi="Times New Roman" w:cs="Times New Roman"/>
          <w:b/>
          <w:sz w:val="32"/>
          <w:szCs w:val="32"/>
        </w:rPr>
        <w:t>draws near</w:t>
      </w:r>
      <w:r w:rsidRPr="008E4550">
        <w:rPr>
          <w:rFonts w:ascii="Times New Roman" w:hAnsi="Times New Roman" w:cs="Times New Roman"/>
          <w:sz w:val="32"/>
          <w:szCs w:val="32"/>
        </w:rPr>
        <w:t xml:space="preserve"> (</w:t>
      </w:r>
      <w:r w:rsidR="00081299" w:rsidRPr="008E4550">
        <w:rPr>
          <w:rFonts w:ascii="Times New Roman" w:hAnsi="Times New Roman" w:cs="Times New Roman"/>
          <w:sz w:val="32"/>
          <w:szCs w:val="32"/>
        </w:rPr>
        <w:t xml:space="preserve">Gk. </w:t>
      </w:r>
      <w:r w:rsidRPr="008E4550">
        <w:rPr>
          <w:rFonts w:ascii="Times New Roman" w:hAnsi="Times New Roman" w:cs="Times New Roman"/>
          <w:i/>
          <w:sz w:val="32"/>
          <w:szCs w:val="32"/>
        </w:rPr>
        <w:t>eggizō</w:t>
      </w:r>
      <w:r w:rsidRPr="008E4550">
        <w:rPr>
          <w:rFonts w:ascii="Times New Roman" w:hAnsi="Times New Roman" w:cs="Times New Roman"/>
          <w:sz w:val="32"/>
          <w:szCs w:val="32"/>
        </w:rPr>
        <w:t>). Therefore, be sound-minded and be sober in prayers.”   1 Pet.4:7</w:t>
      </w:r>
    </w:p>
    <w:p w14:paraId="05F3E75E" w14:textId="77777777" w:rsidR="009F1D40" w:rsidRPr="008E4550" w:rsidRDefault="009F1D40" w:rsidP="00081299">
      <w:pPr>
        <w:ind w:left="360"/>
        <w:rPr>
          <w:rFonts w:ascii="Times New Roman" w:hAnsi="Times New Roman" w:cs="Times New Roman"/>
          <w:sz w:val="32"/>
          <w:szCs w:val="32"/>
        </w:rPr>
      </w:pPr>
      <w:r w:rsidRPr="008E4550">
        <w:rPr>
          <w:rFonts w:ascii="Times New Roman" w:hAnsi="Times New Roman" w:cs="Times New Roman"/>
          <w:sz w:val="32"/>
          <w:szCs w:val="32"/>
        </w:rPr>
        <w:t xml:space="preserve">“Happy </w:t>
      </w:r>
      <w:r w:rsidRPr="008E4550">
        <w:rPr>
          <w:rFonts w:ascii="Times New Roman" w:hAnsi="Times New Roman" w:cs="Times New Roman"/>
          <w:i/>
          <w:sz w:val="32"/>
          <w:szCs w:val="32"/>
        </w:rPr>
        <w:t>is</w:t>
      </w:r>
      <w:r w:rsidRPr="008E4550">
        <w:rPr>
          <w:rFonts w:ascii="Times New Roman" w:hAnsi="Times New Roman" w:cs="Times New Roman"/>
          <w:sz w:val="32"/>
          <w:szCs w:val="32"/>
        </w:rPr>
        <w:t xml:space="preserve"> </w:t>
      </w:r>
      <w:r w:rsidR="007C218B" w:rsidRPr="008E4550">
        <w:rPr>
          <w:rFonts w:ascii="Times New Roman" w:hAnsi="Times New Roman" w:cs="Times New Roman"/>
          <w:sz w:val="32"/>
          <w:szCs w:val="32"/>
        </w:rPr>
        <w:t>him</w:t>
      </w:r>
      <w:r w:rsidRPr="008E4550">
        <w:rPr>
          <w:rFonts w:ascii="Times New Roman" w:hAnsi="Times New Roman" w:cs="Times New Roman"/>
          <w:sz w:val="32"/>
          <w:szCs w:val="32"/>
        </w:rPr>
        <w:t xml:space="preserve"> reading, and those hearing the words of the prophecy, and keeping those things written in it, for the season </w:t>
      </w:r>
      <w:r w:rsidRPr="008E4550">
        <w:rPr>
          <w:rFonts w:ascii="Times New Roman" w:hAnsi="Times New Roman" w:cs="Times New Roman"/>
          <w:i/>
          <w:sz w:val="32"/>
          <w:szCs w:val="32"/>
        </w:rPr>
        <w:t>is</w:t>
      </w:r>
      <w:r w:rsidRPr="008E4550">
        <w:rPr>
          <w:rFonts w:ascii="Times New Roman" w:hAnsi="Times New Roman" w:cs="Times New Roman"/>
          <w:sz w:val="32"/>
          <w:szCs w:val="32"/>
        </w:rPr>
        <w:t xml:space="preserve"> </w:t>
      </w:r>
      <w:r w:rsidRPr="008E4550">
        <w:rPr>
          <w:rFonts w:ascii="Times New Roman" w:hAnsi="Times New Roman" w:cs="Times New Roman"/>
          <w:b/>
          <w:sz w:val="32"/>
          <w:szCs w:val="32"/>
        </w:rPr>
        <w:t>near</w:t>
      </w:r>
      <w:r w:rsidRPr="008E4550">
        <w:rPr>
          <w:rFonts w:ascii="Times New Roman" w:hAnsi="Times New Roman" w:cs="Times New Roman"/>
          <w:sz w:val="32"/>
          <w:szCs w:val="32"/>
        </w:rPr>
        <w:t xml:space="preserve"> (</w:t>
      </w:r>
      <w:r w:rsidR="00081299" w:rsidRPr="008E4550">
        <w:rPr>
          <w:rFonts w:ascii="Times New Roman" w:hAnsi="Times New Roman" w:cs="Times New Roman"/>
          <w:sz w:val="32"/>
          <w:szCs w:val="32"/>
        </w:rPr>
        <w:t xml:space="preserve">Gk. </w:t>
      </w:r>
      <w:r w:rsidRPr="008E4550">
        <w:rPr>
          <w:rFonts w:ascii="Times New Roman" w:hAnsi="Times New Roman" w:cs="Times New Roman"/>
          <w:i/>
          <w:sz w:val="32"/>
          <w:szCs w:val="32"/>
        </w:rPr>
        <w:t>eggus</w:t>
      </w:r>
      <w:r w:rsidRPr="008E4550">
        <w:rPr>
          <w:rFonts w:ascii="Times New Roman" w:hAnsi="Times New Roman" w:cs="Times New Roman"/>
          <w:sz w:val="32"/>
          <w:szCs w:val="32"/>
        </w:rPr>
        <w:t xml:space="preserve">).”   Rev.1:3 </w:t>
      </w:r>
    </w:p>
    <w:p w14:paraId="05F3E75F" w14:textId="77777777" w:rsidR="009F1D40" w:rsidRPr="008E4550" w:rsidRDefault="009F1D40" w:rsidP="00A0679D">
      <w:pPr>
        <w:ind w:left="360"/>
        <w:rPr>
          <w:rFonts w:ascii="Times New Roman" w:hAnsi="Times New Roman" w:cs="Times New Roman"/>
          <w:sz w:val="32"/>
          <w:szCs w:val="32"/>
        </w:rPr>
      </w:pPr>
      <w:r w:rsidRPr="008E4550">
        <w:rPr>
          <w:rFonts w:ascii="Times New Roman" w:hAnsi="Times New Roman" w:cs="Times New Roman"/>
          <w:sz w:val="32"/>
          <w:szCs w:val="32"/>
        </w:rPr>
        <w:t>“</w:t>
      </w:r>
      <w:r w:rsidR="00A34DE4" w:rsidRPr="008E4550">
        <w:rPr>
          <w:rFonts w:ascii="Times New Roman" w:hAnsi="Times New Roman" w:cs="Times New Roman"/>
          <w:sz w:val="32"/>
          <w:szCs w:val="32"/>
        </w:rPr>
        <w:t xml:space="preserve">And he says to me, ‘Seal not the words of the prophecy of this book, for the season is </w:t>
      </w:r>
      <w:r w:rsidR="00A34DE4" w:rsidRPr="008E4550">
        <w:rPr>
          <w:rFonts w:ascii="Times New Roman" w:hAnsi="Times New Roman" w:cs="Times New Roman"/>
          <w:b/>
          <w:sz w:val="32"/>
          <w:szCs w:val="32"/>
        </w:rPr>
        <w:t>near</w:t>
      </w:r>
      <w:r w:rsidR="00A34DE4" w:rsidRPr="008E4550">
        <w:rPr>
          <w:rFonts w:ascii="Times New Roman" w:hAnsi="Times New Roman" w:cs="Times New Roman"/>
          <w:sz w:val="32"/>
          <w:szCs w:val="32"/>
        </w:rPr>
        <w:t xml:space="preserve"> (</w:t>
      </w:r>
      <w:r w:rsidR="00081299" w:rsidRPr="008E4550">
        <w:rPr>
          <w:rFonts w:ascii="Times New Roman" w:hAnsi="Times New Roman" w:cs="Times New Roman"/>
          <w:sz w:val="32"/>
          <w:szCs w:val="32"/>
        </w:rPr>
        <w:t xml:space="preserve">Gk. </w:t>
      </w:r>
      <w:r w:rsidR="00A34DE4" w:rsidRPr="008E4550">
        <w:rPr>
          <w:rFonts w:ascii="Times New Roman" w:hAnsi="Times New Roman" w:cs="Times New Roman"/>
          <w:i/>
          <w:sz w:val="32"/>
          <w:szCs w:val="32"/>
        </w:rPr>
        <w:t>eggus</w:t>
      </w:r>
      <w:r w:rsidR="00A34DE4" w:rsidRPr="008E4550">
        <w:rPr>
          <w:rFonts w:ascii="Times New Roman" w:hAnsi="Times New Roman" w:cs="Times New Roman"/>
          <w:sz w:val="32"/>
          <w:szCs w:val="32"/>
        </w:rPr>
        <w:t>).’”   Rev.22:10</w:t>
      </w:r>
    </w:p>
    <w:p w14:paraId="05F3E760" w14:textId="77777777" w:rsidR="00A0679D" w:rsidRPr="008E4550" w:rsidRDefault="0024084A" w:rsidP="00326988">
      <w:pPr>
        <w:ind w:firstLine="360"/>
        <w:rPr>
          <w:rFonts w:ascii="Times New Roman" w:hAnsi="Times New Roman" w:cs="Times New Roman"/>
          <w:sz w:val="32"/>
          <w:szCs w:val="32"/>
        </w:rPr>
      </w:pPr>
      <w:r w:rsidRPr="008E4550">
        <w:rPr>
          <w:rFonts w:ascii="Times New Roman" w:hAnsi="Times New Roman" w:cs="Times New Roman"/>
          <w:sz w:val="32"/>
          <w:szCs w:val="32"/>
        </w:rPr>
        <w:t xml:space="preserve">Now, if the OT “day of the Lord” was described as “near” and yet was deferred because conditions were not ripe for it – mainly the moral </w:t>
      </w:r>
      <w:r w:rsidR="00883E50" w:rsidRPr="008E4550">
        <w:rPr>
          <w:rFonts w:ascii="Times New Roman" w:hAnsi="Times New Roman" w:cs="Times New Roman"/>
          <w:sz w:val="32"/>
          <w:szCs w:val="32"/>
        </w:rPr>
        <w:t>condition</w:t>
      </w:r>
      <w:r w:rsidRPr="008E4550">
        <w:rPr>
          <w:rFonts w:ascii="Times New Roman" w:hAnsi="Times New Roman" w:cs="Times New Roman"/>
          <w:sz w:val="32"/>
          <w:szCs w:val="32"/>
        </w:rPr>
        <w:t xml:space="preserve"> of Israel – then why not the NT “Lord’s day”? And given that </w:t>
      </w:r>
      <w:r w:rsidR="00912F27" w:rsidRPr="008E4550">
        <w:rPr>
          <w:rFonts w:ascii="Times New Roman" w:hAnsi="Times New Roman" w:cs="Times New Roman"/>
          <w:sz w:val="32"/>
          <w:szCs w:val="32"/>
        </w:rPr>
        <w:t>the required</w:t>
      </w:r>
      <w:r w:rsidRPr="008E4550">
        <w:rPr>
          <w:rFonts w:ascii="Times New Roman" w:hAnsi="Times New Roman" w:cs="Times New Roman"/>
          <w:sz w:val="32"/>
          <w:szCs w:val="32"/>
        </w:rPr>
        <w:t xml:space="preserve"> heavenly signs have </w:t>
      </w:r>
      <w:r w:rsidR="00912F27" w:rsidRPr="008E4550">
        <w:rPr>
          <w:rFonts w:ascii="Times New Roman" w:hAnsi="Times New Roman" w:cs="Times New Roman"/>
          <w:sz w:val="32"/>
          <w:szCs w:val="32"/>
        </w:rPr>
        <w:t xml:space="preserve">not </w:t>
      </w:r>
      <w:r w:rsidRPr="008E4550">
        <w:rPr>
          <w:rFonts w:ascii="Times New Roman" w:hAnsi="Times New Roman" w:cs="Times New Roman"/>
          <w:sz w:val="32"/>
          <w:szCs w:val="32"/>
        </w:rPr>
        <w:t xml:space="preserve">appeared, nor </w:t>
      </w:r>
      <w:r w:rsidR="00912F27" w:rsidRPr="008E4550">
        <w:rPr>
          <w:rFonts w:ascii="Times New Roman" w:hAnsi="Times New Roman" w:cs="Times New Roman"/>
          <w:sz w:val="32"/>
          <w:szCs w:val="32"/>
        </w:rPr>
        <w:t xml:space="preserve">the </w:t>
      </w:r>
      <w:r w:rsidRPr="008E4550">
        <w:rPr>
          <w:rFonts w:ascii="Times New Roman" w:hAnsi="Times New Roman" w:cs="Times New Roman"/>
          <w:sz w:val="32"/>
          <w:szCs w:val="32"/>
        </w:rPr>
        <w:t>great miracles by Satanic men, we have every reason to conclude that almost all of Matthew chapters 24-25 and all of Revelation have been deferred.</w:t>
      </w:r>
      <w:r w:rsidR="00912F27" w:rsidRPr="008E4550">
        <w:rPr>
          <w:rFonts w:ascii="Times New Roman" w:hAnsi="Times New Roman" w:cs="Times New Roman"/>
          <w:sz w:val="32"/>
          <w:szCs w:val="32"/>
        </w:rPr>
        <w:t xml:space="preserve"> </w:t>
      </w:r>
      <w:r w:rsidR="00DC1C69" w:rsidRPr="008E4550">
        <w:rPr>
          <w:rFonts w:ascii="Times New Roman" w:hAnsi="Times New Roman" w:cs="Times New Roman"/>
          <w:sz w:val="32"/>
          <w:szCs w:val="32"/>
        </w:rPr>
        <w:t>I</w:t>
      </w:r>
      <w:r w:rsidR="00912F27" w:rsidRPr="008E4550">
        <w:rPr>
          <w:rFonts w:ascii="Times New Roman" w:hAnsi="Times New Roman" w:cs="Times New Roman"/>
          <w:sz w:val="32"/>
          <w:szCs w:val="32"/>
        </w:rPr>
        <w:t xml:space="preserve"> </w:t>
      </w:r>
      <w:r w:rsidR="00071C61" w:rsidRPr="008E4550">
        <w:rPr>
          <w:rFonts w:ascii="Times New Roman" w:hAnsi="Times New Roman" w:cs="Times New Roman"/>
          <w:sz w:val="32"/>
          <w:szCs w:val="32"/>
        </w:rPr>
        <w:t xml:space="preserve">can </w:t>
      </w:r>
      <w:r w:rsidR="005064D3" w:rsidRPr="008E4550">
        <w:rPr>
          <w:rFonts w:ascii="Times New Roman" w:hAnsi="Times New Roman" w:cs="Times New Roman"/>
          <w:sz w:val="32"/>
          <w:szCs w:val="32"/>
        </w:rPr>
        <w:t xml:space="preserve">discern </w:t>
      </w:r>
      <w:r w:rsidR="00DC1C69" w:rsidRPr="008E4550">
        <w:rPr>
          <w:rFonts w:ascii="Times New Roman" w:hAnsi="Times New Roman" w:cs="Times New Roman"/>
          <w:sz w:val="32"/>
          <w:szCs w:val="32"/>
        </w:rPr>
        <w:t>only</w:t>
      </w:r>
      <w:r w:rsidR="00912F27" w:rsidRPr="008E4550">
        <w:rPr>
          <w:rFonts w:ascii="Times New Roman" w:hAnsi="Times New Roman" w:cs="Times New Roman"/>
          <w:sz w:val="32"/>
          <w:szCs w:val="32"/>
        </w:rPr>
        <w:t xml:space="preserve"> a </w:t>
      </w:r>
      <w:r w:rsidR="007C218B" w:rsidRPr="008E4550">
        <w:rPr>
          <w:rFonts w:ascii="Times New Roman" w:hAnsi="Times New Roman" w:cs="Times New Roman"/>
          <w:sz w:val="32"/>
          <w:szCs w:val="32"/>
        </w:rPr>
        <w:t xml:space="preserve">single </w:t>
      </w:r>
      <w:r w:rsidR="00C84B9A" w:rsidRPr="008E4550">
        <w:rPr>
          <w:rFonts w:ascii="Times New Roman" w:hAnsi="Times New Roman" w:cs="Times New Roman"/>
          <w:sz w:val="32"/>
          <w:szCs w:val="32"/>
        </w:rPr>
        <w:t xml:space="preserve">visible </w:t>
      </w:r>
      <w:r w:rsidR="00912F27" w:rsidRPr="008E4550">
        <w:rPr>
          <w:rFonts w:ascii="Times New Roman" w:hAnsi="Times New Roman" w:cs="Times New Roman"/>
          <w:sz w:val="32"/>
          <w:szCs w:val="32"/>
        </w:rPr>
        <w:t>sign from heaven during the Acts period. That was at Paul’s conversion</w:t>
      </w:r>
      <w:r w:rsidR="002B4252" w:rsidRPr="008E4550">
        <w:rPr>
          <w:rFonts w:ascii="Times New Roman" w:hAnsi="Times New Roman" w:cs="Times New Roman"/>
          <w:sz w:val="32"/>
          <w:szCs w:val="32"/>
        </w:rPr>
        <w:t xml:space="preserve"> – </w:t>
      </w:r>
      <w:r w:rsidR="00912F27" w:rsidRPr="008E4550">
        <w:rPr>
          <w:rFonts w:ascii="Times New Roman" w:hAnsi="Times New Roman" w:cs="Times New Roman"/>
          <w:sz w:val="32"/>
          <w:szCs w:val="32"/>
        </w:rPr>
        <w:t xml:space="preserve">but he saw a great light </w:t>
      </w:r>
      <w:r w:rsidR="002B4252" w:rsidRPr="008E4550">
        <w:rPr>
          <w:rFonts w:ascii="Times New Roman" w:hAnsi="Times New Roman" w:cs="Times New Roman"/>
          <w:sz w:val="32"/>
          <w:szCs w:val="32"/>
        </w:rPr>
        <w:t>and</w:t>
      </w:r>
      <w:r w:rsidR="00912F27" w:rsidRPr="008E4550">
        <w:rPr>
          <w:rFonts w:ascii="Times New Roman" w:hAnsi="Times New Roman" w:cs="Times New Roman"/>
          <w:sz w:val="32"/>
          <w:szCs w:val="32"/>
        </w:rPr>
        <w:t xml:space="preserve"> not darkness</w:t>
      </w:r>
      <w:r w:rsidR="007C218B" w:rsidRPr="008E4550">
        <w:rPr>
          <w:rFonts w:ascii="Times New Roman" w:hAnsi="Times New Roman" w:cs="Times New Roman"/>
          <w:sz w:val="32"/>
          <w:szCs w:val="32"/>
        </w:rPr>
        <w:t>, which was Joel’s heavenly sign</w:t>
      </w:r>
      <w:r w:rsidR="00912F27" w:rsidRPr="008E4550">
        <w:rPr>
          <w:rFonts w:ascii="Times New Roman" w:hAnsi="Times New Roman" w:cs="Times New Roman"/>
          <w:sz w:val="32"/>
          <w:szCs w:val="32"/>
        </w:rPr>
        <w:t>.</w:t>
      </w:r>
    </w:p>
    <w:p w14:paraId="05F3E761" w14:textId="77777777" w:rsidR="00246A3E" w:rsidRPr="008E4550" w:rsidRDefault="00246A3E" w:rsidP="00246A3E">
      <w:pPr>
        <w:spacing w:after="0"/>
        <w:ind w:firstLine="360"/>
        <w:rPr>
          <w:rFonts w:ascii="Times New Roman" w:hAnsi="Times New Roman" w:cs="Times New Roman"/>
          <w:sz w:val="32"/>
          <w:szCs w:val="32"/>
        </w:rPr>
        <w:sectPr w:rsidR="00246A3E" w:rsidRPr="008E4550" w:rsidSect="006F09A1">
          <w:headerReference w:type="default" r:id="rId27"/>
          <w:footerReference w:type="default" r:id="rId28"/>
          <w:pgSz w:w="12240" w:h="15840"/>
          <w:pgMar w:top="1440" w:right="1440" w:bottom="1440" w:left="1440" w:header="720" w:footer="720" w:gutter="0"/>
          <w:cols w:space="720"/>
          <w:docGrid w:linePitch="360"/>
        </w:sectPr>
      </w:pPr>
      <w:r w:rsidRPr="008E4550">
        <w:rPr>
          <w:rFonts w:ascii="Times New Roman" w:hAnsi="Times New Roman" w:cs="Times New Roman"/>
          <w:sz w:val="32"/>
          <w:szCs w:val="32"/>
        </w:rPr>
        <w:t xml:space="preserve">And consider that only Daniel’s last “seven” remains to be fulfilled, before the kingdom is established.  And seven years certainly indicates nearness, whenever God </w:t>
      </w:r>
      <w:r w:rsidR="00416789" w:rsidRPr="008E4550">
        <w:rPr>
          <w:rFonts w:ascii="Times New Roman" w:hAnsi="Times New Roman" w:cs="Times New Roman"/>
          <w:sz w:val="32"/>
          <w:szCs w:val="32"/>
        </w:rPr>
        <w:t xml:space="preserve">may </w:t>
      </w:r>
      <w:r w:rsidRPr="008E4550">
        <w:rPr>
          <w:rFonts w:ascii="Times New Roman" w:hAnsi="Times New Roman" w:cs="Times New Roman"/>
          <w:sz w:val="32"/>
          <w:szCs w:val="32"/>
        </w:rPr>
        <w:t xml:space="preserve">take up again His covenant plan for the earth. If one takes Daniel’s “seventy sevens” as a prophetic unit, then whatever has intervened (like the dispensation of the secret) is not reckoned as part of the prophecy. Thus the final “seven” is not near for us. But it was near for the generation of the Acts-period, as it will be for the generation that </w:t>
      </w:r>
      <w:r w:rsidR="00416789" w:rsidRPr="008E4550">
        <w:rPr>
          <w:rFonts w:ascii="Times New Roman" w:hAnsi="Times New Roman" w:cs="Times New Roman"/>
          <w:sz w:val="32"/>
          <w:szCs w:val="32"/>
        </w:rPr>
        <w:t>follows the close of our dispensation</w:t>
      </w:r>
      <w:r w:rsidRPr="008E4550">
        <w:rPr>
          <w:rFonts w:ascii="Times New Roman" w:hAnsi="Times New Roman" w:cs="Times New Roman"/>
          <w:sz w:val="32"/>
          <w:szCs w:val="32"/>
        </w:rPr>
        <w:t>.</w:t>
      </w:r>
    </w:p>
    <w:p w14:paraId="05F3E762" w14:textId="77777777" w:rsidR="00062FE4" w:rsidRPr="00062FE4" w:rsidRDefault="00062FE4" w:rsidP="00A34DE4">
      <w:pPr>
        <w:ind w:left="270"/>
        <w:jc w:val="center"/>
        <w:rPr>
          <w:rFonts w:ascii="Times New Roman" w:hAnsi="Times New Roman" w:cs="Times New Roman"/>
          <w:b/>
          <w:sz w:val="48"/>
          <w:szCs w:val="48"/>
        </w:rPr>
      </w:pPr>
      <w:r w:rsidRPr="00062FE4">
        <w:rPr>
          <w:rFonts w:ascii="Times New Roman" w:hAnsi="Times New Roman" w:cs="Times New Roman"/>
          <w:b/>
          <w:sz w:val="48"/>
          <w:szCs w:val="48"/>
        </w:rPr>
        <w:lastRenderedPageBreak/>
        <w:t>“This Generation” in Prophecy</w:t>
      </w:r>
    </w:p>
    <w:p w14:paraId="05F3E763" w14:textId="77777777" w:rsidR="00062FE4" w:rsidRPr="008E4550" w:rsidRDefault="00062FE4" w:rsidP="00570237">
      <w:pPr>
        <w:spacing w:after="400"/>
        <w:ind w:firstLine="360"/>
        <w:rPr>
          <w:rFonts w:ascii="Times New Roman" w:hAnsi="Times New Roman" w:cs="Times New Roman"/>
          <w:sz w:val="32"/>
          <w:szCs w:val="32"/>
        </w:rPr>
      </w:pPr>
      <w:r w:rsidRPr="008E4550">
        <w:rPr>
          <w:rFonts w:ascii="Times New Roman" w:hAnsi="Times New Roman" w:cs="Times New Roman"/>
          <w:sz w:val="32"/>
          <w:szCs w:val="32"/>
        </w:rPr>
        <w:t xml:space="preserve">Let us </w:t>
      </w:r>
      <w:r w:rsidR="007D4436" w:rsidRPr="008E4550">
        <w:rPr>
          <w:rFonts w:ascii="Times New Roman" w:hAnsi="Times New Roman" w:cs="Times New Roman"/>
          <w:sz w:val="32"/>
          <w:szCs w:val="32"/>
        </w:rPr>
        <w:t>now consider more</w:t>
      </w:r>
      <w:r w:rsidRPr="008E4550">
        <w:rPr>
          <w:rFonts w:ascii="Times New Roman" w:hAnsi="Times New Roman" w:cs="Times New Roman"/>
          <w:sz w:val="32"/>
          <w:szCs w:val="32"/>
        </w:rPr>
        <w:t xml:space="preserve"> NT prophecy</w:t>
      </w:r>
      <w:r w:rsidR="00814088" w:rsidRPr="008E4550">
        <w:rPr>
          <w:rFonts w:ascii="Times New Roman" w:hAnsi="Times New Roman" w:cs="Times New Roman"/>
          <w:sz w:val="32"/>
          <w:szCs w:val="32"/>
        </w:rPr>
        <w:t>,</w:t>
      </w:r>
      <w:r w:rsidRPr="008E4550">
        <w:rPr>
          <w:rFonts w:ascii="Times New Roman" w:hAnsi="Times New Roman" w:cs="Times New Roman"/>
          <w:sz w:val="32"/>
          <w:szCs w:val="32"/>
        </w:rPr>
        <w:t xml:space="preserve"> and its urgency </w:t>
      </w:r>
      <w:r w:rsidR="007A243F" w:rsidRPr="008E4550">
        <w:rPr>
          <w:rFonts w:ascii="Times New Roman" w:hAnsi="Times New Roman" w:cs="Times New Roman"/>
          <w:sz w:val="32"/>
          <w:szCs w:val="32"/>
        </w:rPr>
        <w:t>for</w:t>
      </w:r>
      <w:r w:rsidRPr="008E4550">
        <w:rPr>
          <w:rFonts w:ascii="Times New Roman" w:hAnsi="Times New Roman" w:cs="Times New Roman"/>
          <w:sz w:val="32"/>
          <w:szCs w:val="32"/>
        </w:rPr>
        <w:t xml:space="preserve"> the generation of Israelites </w:t>
      </w:r>
      <w:r w:rsidR="001A59A4" w:rsidRPr="008E4550">
        <w:rPr>
          <w:rFonts w:ascii="Times New Roman" w:hAnsi="Times New Roman" w:cs="Times New Roman"/>
          <w:sz w:val="32"/>
          <w:szCs w:val="32"/>
        </w:rPr>
        <w:t>whom</w:t>
      </w:r>
      <w:r w:rsidRPr="008E4550">
        <w:rPr>
          <w:rFonts w:ascii="Times New Roman" w:hAnsi="Times New Roman" w:cs="Times New Roman"/>
          <w:sz w:val="32"/>
          <w:szCs w:val="32"/>
        </w:rPr>
        <w:t xml:space="preserve"> Jesus </w:t>
      </w:r>
      <w:r w:rsidR="00925072" w:rsidRPr="008E4550">
        <w:rPr>
          <w:rFonts w:ascii="Times New Roman" w:hAnsi="Times New Roman" w:cs="Times New Roman"/>
          <w:sz w:val="32"/>
          <w:szCs w:val="32"/>
        </w:rPr>
        <w:t xml:space="preserve">and His disciples </w:t>
      </w:r>
      <w:r w:rsidRPr="008E4550">
        <w:rPr>
          <w:rFonts w:ascii="Times New Roman" w:hAnsi="Times New Roman" w:cs="Times New Roman"/>
          <w:sz w:val="32"/>
          <w:szCs w:val="32"/>
        </w:rPr>
        <w:t>spoke to.</w:t>
      </w:r>
      <w:r w:rsidR="00325282" w:rsidRPr="008E4550">
        <w:rPr>
          <w:rFonts w:ascii="Times New Roman" w:hAnsi="Times New Roman" w:cs="Times New Roman"/>
          <w:sz w:val="32"/>
          <w:szCs w:val="32"/>
        </w:rPr>
        <w:t xml:space="preserve"> Although Jesus made </w:t>
      </w:r>
      <w:r w:rsidR="00EE779A" w:rsidRPr="008E4550">
        <w:rPr>
          <w:rFonts w:ascii="Times New Roman" w:hAnsi="Times New Roman" w:cs="Times New Roman"/>
          <w:sz w:val="32"/>
          <w:szCs w:val="32"/>
        </w:rPr>
        <w:t xml:space="preserve">a few </w:t>
      </w:r>
      <w:r w:rsidR="00325282" w:rsidRPr="008E4550">
        <w:rPr>
          <w:rFonts w:ascii="Times New Roman" w:hAnsi="Times New Roman" w:cs="Times New Roman"/>
          <w:sz w:val="32"/>
          <w:szCs w:val="32"/>
        </w:rPr>
        <w:t>exceptions to th</w:t>
      </w:r>
      <w:r w:rsidR="00C23016" w:rsidRPr="008E4550">
        <w:rPr>
          <w:rFonts w:ascii="Times New Roman" w:hAnsi="Times New Roman" w:cs="Times New Roman"/>
          <w:sz w:val="32"/>
          <w:szCs w:val="32"/>
        </w:rPr>
        <w:t xml:space="preserve">e following </w:t>
      </w:r>
      <w:r w:rsidR="00325282" w:rsidRPr="008E4550">
        <w:rPr>
          <w:rFonts w:ascii="Times New Roman" w:hAnsi="Times New Roman" w:cs="Times New Roman"/>
          <w:sz w:val="32"/>
          <w:szCs w:val="32"/>
        </w:rPr>
        <w:t xml:space="preserve">rule, He </w:t>
      </w:r>
      <w:r w:rsidR="007B1646" w:rsidRPr="008E4550">
        <w:rPr>
          <w:rFonts w:ascii="Times New Roman" w:hAnsi="Times New Roman" w:cs="Times New Roman"/>
          <w:sz w:val="32"/>
          <w:szCs w:val="32"/>
        </w:rPr>
        <w:t>declare</w:t>
      </w:r>
      <w:r w:rsidR="00325282" w:rsidRPr="008E4550">
        <w:rPr>
          <w:rFonts w:ascii="Times New Roman" w:hAnsi="Times New Roman" w:cs="Times New Roman"/>
          <w:sz w:val="32"/>
          <w:szCs w:val="32"/>
        </w:rPr>
        <w:t xml:space="preserve">d, “I was not sent except to the lost sheep of </w:t>
      </w:r>
      <w:r w:rsidR="00325282" w:rsidRPr="008E4550">
        <w:rPr>
          <w:rFonts w:ascii="Times New Roman" w:hAnsi="Times New Roman" w:cs="Times New Roman"/>
          <w:i/>
          <w:sz w:val="32"/>
          <w:szCs w:val="32"/>
        </w:rPr>
        <w:t>the</w:t>
      </w:r>
      <w:r w:rsidR="00325282" w:rsidRPr="008E4550">
        <w:rPr>
          <w:rFonts w:ascii="Times New Roman" w:hAnsi="Times New Roman" w:cs="Times New Roman"/>
          <w:sz w:val="32"/>
          <w:szCs w:val="32"/>
        </w:rPr>
        <w:t xml:space="preserve"> house of Israel” (Mat.15:24)</w:t>
      </w:r>
      <w:r w:rsidR="002559DC" w:rsidRPr="008E4550">
        <w:rPr>
          <w:rFonts w:ascii="Times New Roman" w:hAnsi="Times New Roman" w:cs="Times New Roman"/>
          <w:sz w:val="32"/>
          <w:szCs w:val="32"/>
        </w:rPr>
        <w:t>.</w:t>
      </w:r>
      <w:r w:rsidR="00325282" w:rsidRPr="008E4550">
        <w:rPr>
          <w:rFonts w:ascii="Times New Roman" w:hAnsi="Times New Roman" w:cs="Times New Roman"/>
          <w:sz w:val="32"/>
          <w:szCs w:val="32"/>
        </w:rPr>
        <w:t xml:space="preserve"> And further, Rom.15:8 declares “Christ to have become minister of </w:t>
      </w:r>
      <w:r w:rsidR="00325282" w:rsidRPr="008E4550">
        <w:rPr>
          <w:rFonts w:ascii="Times New Roman" w:hAnsi="Times New Roman" w:cs="Times New Roman"/>
          <w:i/>
          <w:sz w:val="32"/>
          <w:szCs w:val="32"/>
        </w:rPr>
        <w:t>the</w:t>
      </w:r>
      <w:r w:rsidR="00325282" w:rsidRPr="008E4550">
        <w:rPr>
          <w:rFonts w:ascii="Times New Roman" w:hAnsi="Times New Roman" w:cs="Times New Roman"/>
          <w:sz w:val="32"/>
          <w:szCs w:val="32"/>
        </w:rPr>
        <w:t xml:space="preserve"> circumcision for </w:t>
      </w:r>
      <w:r w:rsidR="00325282" w:rsidRPr="008E4550">
        <w:rPr>
          <w:rFonts w:ascii="Times New Roman" w:hAnsi="Times New Roman" w:cs="Times New Roman"/>
          <w:i/>
          <w:sz w:val="32"/>
          <w:szCs w:val="32"/>
        </w:rPr>
        <w:t>the</w:t>
      </w:r>
      <w:r w:rsidR="00325282" w:rsidRPr="008E4550">
        <w:rPr>
          <w:rFonts w:ascii="Times New Roman" w:hAnsi="Times New Roman" w:cs="Times New Roman"/>
          <w:sz w:val="32"/>
          <w:szCs w:val="32"/>
        </w:rPr>
        <w:t xml:space="preserve"> truth of God”. And Jesus repeatedly addressed “this generation” of His </w:t>
      </w:r>
      <w:r w:rsidR="00EE779A" w:rsidRPr="008E4550">
        <w:rPr>
          <w:rFonts w:ascii="Times New Roman" w:hAnsi="Times New Roman" w:cs="Times New Roman"/>
          <w:sz w:val="32"/>
          <w:szCs w:val="32"/>
        </w:rPr>
        <w:t xml:space="preserve">Israelite </w:t>
      </w:r>
      <w:r w:rsidR="00325282" w:rsidRPr="008E4550">
        <w:rPr>
          <w:rFonts w:ascii="Times New Roman" w:hAnsi="Times New Roman" w:cs="Times New Roman"/>
          <w:sz w:val="32"/>
          <w:szCs w:val="32"/>
        </w:rPr>
        <w:t>hearers with various warnings.</w:t>
      </w:r>
    </w:p>
    <w:p w14:paraId="05F3E764" w14:textId="77777777" w:rsidR="001A28C9" w:rsidRPr="00CD4D3F" w:rsidRDefault="00CD4D3F" w:rsidP="001A28C9">
      <w:pPr>
        <w:rPr>
          <w:rFonts w:ascii="Times New Roman" w:hAnsi="Times New Roman" w:cs="Times New Roman"/>
          <w:b/>
          <w:bCs/>
          <w:sz w:val="40"/>
          <w:szCs w:val="40"/>
        </w:rPr>
      </w:pPr>
      <w:r w:rsidRPr="00CD4D3F">
        <w:rPr>
          <w:rFonts w:ascii="Times New Roman" w:hAnsi="Times New Roman" w:cs="Times New Roman"/>
          <w:b/>
          <w:bCs/>
          <w:sz w:val="40"/>
          <w:szCs w:val="40"/>
        </w:rPr>
        <w:t>Overview</w:t>
      </w:r>
    </w:p>
    <w:p w14:paraId="05F3E765" w14:textId="77777777" w:rsidR="00CD4D3F" w:rsidRPr="008E4550" w:rsidRDefault="00CD4D3F" w:rsidP="00814088">
      <w:pPr>
        <w:ind w:firstLine="360"/>
        <w:rPr>
          <w:rFonts w:ascii="Times New Roman" w:hAnsi="Times New Roman" w:cs="Times New Roman"/>
          <w:sz w:val="32"/>
          <w:szCs w:val="32"/>
        </w:rPr>
      </w:pPr>
      <w:r w:rsidRPr="008E4550">
        <w:rPr>
          <w:rFonts w:ascii="Times New Roman" w:hAnsi="Times New Roman" w:cs="Times New Roman"/>
          <w:sz w:val="32"/>
          <w:szCs w:val="32"/>
        </w:rPr>
        <w:t xml:space="preserve">I </w:t>
      </w:r>
      <w:r w:rsidR="007B1646" w:rsidRPr="008E4550">
        <w:rPr>
          <w:rFonts w:ascii="Times New Roman" w:hAnsi="Times New Roman" w:cs="Times New Roman"/>
          <w:sz w:val="32"/>
          <w:szCs w:val="32"/>
        </w:rPr>
        <w:t>will</w:t>
      </w:r>
      <w:r w:rsidRPr="008E4550">
        <w:rPr>
          <w:rFonts w:ascii="Times New Roman" w:hAnsi="Times New Roman" w:cs="Times New Roman"/>
          <w:sz w:val="32"/>
          <w:szCs w:val="32"/>
        </w:rPr>
        <w:t xml:space="preserve"> cover a wide range of related topics in this </w:t>
      </w:r>
      <w:r w:rsidR="00C84B9A" w:rsidRPr="008E4550">
        <w:rPr>
          <w:rFonts w:ascii="Times New Roman" w:hAnsi="Times New Roman" w:cs="Times New Roman"/>
          <w:sz w:val="32"/>
          <w:szCs w:val="32"/>
        </w:rPr>
        <w:t>chapter</w:t>
      </w:r>
      <w:r w:rsidRPr="008E4550">
        <w:rPr>
          <w:rFonts w:ascii="Times New Roman" w:hAnsi="Times New Roman" w:cs="Times New Roman"/>
          <w:sz w:val="32"/>
          <w:szCs w:val="32"/>
        </w:rPr>
        <w:t>. It seem</w:t>
      </w:r>
      <w:r w:rsidR="00DD1F88" w:rsidRPr="008E4550">
        <w:rPr>
          <w:rFonts w:ascii="Times New Roman" w:hAnsi="Times New Roman" w:cs="Times New Roman"/>
          <w:sz w:val="32"/>
          <w:szCs w:val="32"/>
        </w:rPr>
        <w:t>s</w:t>
      </w:r>
      <w:r w:rsidRPr="008E4550">
        <w:rPr>
          <w:rFonts w:ascii="Times New Roman" w:hAnsi="Times New Roman" w:cs="Times New Roman"/>
          <w:sz w:val="32"/>
          <w:szCs w:val="32"/>
        </w:rPr>
        <w:t xml:space="preserve"> wise to provide a roadmap of </w:t>
      </w:r>
      <w:r w:rsidR="00434537" w:rsidRPr="008E4550">
        <w:rPr>
          <w:rFonts w:ascii="Times New Roman" w:hAnsi="Times New Roman" w:cs="Times New Roman"/>
          <w:sz w:val="32"/>
          <w:szCs w:val="32"/>
        </w:rPr>
        <w:t xml:space="preserve">these </w:t>
      </w:r>
      <w:r w:rsidRPr="008E4550">
        <w:rPr>
          <w:rFonts w:ascii="Times New Roman" w:hAnsi="Times New Roman" w:cs="Times New Roman"/>
          <w:sz w:val="32"/>
          <w:szCs w:val="32"/>
        </w:rPr>
        <w:t xml:space="preserve">topics in advance, so that this does not seem </w:t>
      </w:r>
      <w:r w:rsidR="00C32578" w:rsidRPr="008E4550">
        <w:rPr>
          <w:rFonts w:ascii="Times New Roman" w:hAnsi="Times New Roman" w:cs="Times New Roman"/>
          <w:sz w:val="32"/>
          <w:szCs w:val="32"/>
        </w:rPr>
        <w:t>like</w:t>
      </w:r>
      <w:r w:rsidR="00434537" w:rsidRPr="008E4550">
        <w:rPr>
          <w:rFonts w:ascii="Times New Roman" w:hAnsi="Times New Roman" w:cs="Times New Roman"/>
          <w:sz w:val="32"/>
          <w:szCs w:val="32"/>
        </w:rPr>
        <w:t xml:space="preserve"> a </w:t>
      </w:r>
      <w:r w:rsidRPr="008E4550">
        <w:rPr>
          <w:rFonts w:ascii="Times New Roman" w:hAnsi="Times New Roman" w:cs="Times New Roman"/>
          <w:sz w:val="32"/>
          <w:szCs w:val="32"/>
        </w:rPr>
        <w:t xml:space="preserve">rambling discourse </w:t>
      </w:r>
      <w:r w:rsidR="00E07F8E" w:rsidRPr="008E4550">
        <w:rPr>
          <w:rFonts w:ascii="Times New Roman" w:hAnsi="Times New Roman" w:cs="Times New Roman"/>
          <w:sz w:val="32"/>
          <w:szCs w:val="32"/>
        </w:rPr>
        <w:t xml:space="preserve">without a </w:t>
      </w:r>
      <w:r w:rsidR="003C57F9" w:rsidRPr="008E4550">
        <w:rPr>
          <w:rFonts w:ascii="Times New Roman" w:hAnsi="Times New Roman" w:cs="Times New Roman"/>
          <w:sz w:val="32"/>
          <w:szCs w:val="32"/>
        </w:rPr>
        <w:t>focus</w:t>
      </w:r>
      <w:r w:rsidRPr="008E4550">
        <w:rPr>
          <w:rFonts w:ascii="Times New Roman" w:hAnsi="Times New Roman" w:cs="Times New Roman"/>
          <w:sz w:val="32"/>
          <w:szCs w:val="32"/>
        </w:rPr>
        <w:t>.</w:t>
      </w:r>
      <w:r w:rsidR="00434537" w:rsidRPr="008E4550">
        <w:rPr>
          <w:rFonts w:ascii="Times New Roman" w:hAnsi="Times New Roman" w:cs="Times New Roman"/>
          <w:sz w:val="32"/>
          <w:szCs w:val="32"/>
        </w:rPr>
        <w:t xml:space="preserve"> </w:t>
      </w:r>
    </w:p>
    <w:p w14:paraId="05F3E766" w14:textId="77777777" w:rsidR="00E9699E" w:rsidRPr="008E4550" w:rsidRDefault="00E9699E" w:rsidP="009E35E8">
      <w:pPr>
        <w:spacing w:after="0"/>
        <w:rPr>
          <w:rFonts w:ascii="Times New Roman" w:hAnsi="Times New Roman" w:cs="Times New Roman"/>
          <w:sz w:val="32"/>
          <w:szCs w:val="32"/>
        </w:rPr>
      </w:pPr>
      <w:r w:rsidRPr="008E4550">
        <w:rPr>
          <w:rFonts w:ascii="Times New Roman" w:hAnsi="Times New Roman" w:cs="Times New Roman"/>
          <w:i/>
          <w:iCs/>
          <w:sz w:val="32"/>
          <w:szCs w:val="32"/>
        </w:rPr>
        <w:t>Heōs An</w:t>
      </w:r>
      <w:r w:rsidRPr="008E4550">
        <w:rPr>
          <w:rFonts w:ascii="Times New Roman" w:hAnsi="Times New Roman" w:cs="Times New Roman"/>
          <w:sz w:val="32"/>
          <w:szCs w:val="32"/>
        </w:rPr>
        <w:t xml:space="preserve"> texts –  def. of </w:t>
      </w:r>
      <w:r w:rsidR="00C12052" w:rsidRPr="008E4550">
        <w:rPr>
          <w:rFonts w:ascii="Times New Roman" w:hAnsi="Times New Roman" w:cs="Times New Roman"/>
          <w:sz w:val="32"/>
          <w:szCs w:val="32"/>
        </w:rPr>
        <w:t xml:space="preserve">the Gk. </w:t>
      </w:r>
      <w:r w:rsidRPr="008E4550">
        <w:rPr>
          <w:rFonts w:ascii="Times New Roman" w:hAnsi="Times New Roman" w:cs="Times New Roman"/>
          <w:sz w:val="32"/>
          <w:szCs w:val="32"/>
        </w:rPr>
        <w:t xml:space="preserve">‘particle’ </w:t>
      </w:r>
      <w:r w:rsidRPr="008E4550">
        <w:rPr>
          <w:rFonts w:ascii="Times New Roman" w:hAnsi="Times New Roman" w:cs="Times New Roman"/>
          <w:i/>
          <w:iCs/>
          <w:sz w:val="32"/>
          <w:szCs w:val="32"/>
        </w:rPr>
        <w:t>an</w:t>
      </w:r>
    </w:p>
    <w:p w14:paraId="05F3E767" w14:textId="77777777" w:rsidR="009E35E8" w:rsidRPr="008E4550" w:rsidRDefault="00E9699E" w:rsidP="009E35E8">
      <w:pPr>
        <w:tabs>
          <w:tab w:val="left" w:pos="2160"/>
        </w:tabs>
        <w:spacing w:after="0"/>
        <w:rPr>
          <w:rFonts w:ascii="Times New Roman" w:hAnsi="Times New Roman" w:cs="Times New Roman"/>
          <w:sz w:val="32"/>
          <w:szCs w:val="32"/>
        </w:rPr>
      </w:pPr>
      <w:r w:rsidRPr="008E4550">
        <w:rPr>
          <w:rFonts w:ascii="Times New Roman" w:hAnsi="Times New Roman" w:cs="Times New Roman"/>
          <w:sz w:val="32"/>
          <w:szCs w:val="32"/>
        </w:rPr>
        <w:tab/>
      </w:r>
      <w:r w:rsidR="009E35E8" w:rsidRPr="008E4550">
        <w:rPr>
          <w:rFonts w:ascii="Times New Roman" w:hAnsi="Times New Roman" w:cs="Times New Roman"/>
          <w:sz w:val="32"/>
          <w:szCs w:val="32"/>
        </w:rPr>
        <w:t xml:space="preserve">text of </w:t>
      </w:r>
      <w:r w:rsidR="00612DA0" w:rsidRPr="008E4550">
        <w:rPr>
          <w:rFonts w:ascii="Times New Roman" w:hAnsi="Times New Roman" w:cs="Times New Roman"/>
          <w:sz w:val="32"/>
          <w:szCs w:val="32"/>
        </w:rPr>
        <w:t>Mat.24:34</w:t>
      </w:r>
    </w:p>
    <w:p w14:paraId="05F3E768" w14:textId="77777777" w:rsidR="009E35E8" w:rsidRPr="008E4550" w:rsidRDefault="009E35E8" w:rsidP="009E35E8">
      <w:pPr>
        <w:tabs>
          <w:tab w:val="left" w:pos="2160"/>
        </w:tabs>
        <w:spacing w:after="0"/>
        <w:rPr>
          <w:rFonts w:ascii="Times New Roman" w:hAnsi="Times New Roman" w:cs="Times New Roman"/>
          <w:sz w:val="32"/>
          <w:szCs w:val="32"/>
        </w:rPr>
      </w:pPr>
      <w:r w:rsidRPr="008E4550">
        <w:rPr>
          <w:rFonts w:ascii="Times New Roman" w:hAnsi="Times New Roman" w:cs="Times New Roman"/>
          <w:sz w:val="32"/>
          <w:szCs w:val="32"/>
        </w:rPr>
        <w:tab/>
        <w:t>text of Mat.16:28</w:t>
      </w:r>
    </w:p>
    <w:p w14:paraId="05F3E769" w14:textId="77777777" w:rsidR="009E35E8" w:rsidRPr="008E4550" w:rsidRDefault="00A538FA" w:rsidP="009E35E8">
      <w:pPr>
        <w:tabs>
          <w:tab w:val="left" w:pos="2160"/>
        </w:tabs>
        <w:spacing w:after="0"/>
        <w:rPr>
          <w:rFonts w:ascii="Times New Roman" w:hAnsi="Times New Roman" w:cs="Times New Roman"/>
          <w:sz w:val="32"/>
          <w:szCs w:val="32"/>
        </w:rPr>
      </w:pPr>
      <w:r>
        <w:rPr>
          <w:rFonts w:ascii="Times New Roman" w:hAnsi="Times New Roman" w:cs="Times New Roman"/>
          <w:noProof/>
          <w:sz w:val="32"/>
          <w:szCs w:val="32"/>
        </w:rPr>
        <w:pict w14:anchorId="05F400E2">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2060" type="#_x0000_t88" style="position:absolute;margin-left:371.7pt;margin-top:.75pt;width:21.75pt;height:49.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"/>
        </w:pict>
      </w:r>
      <w:r w:rsidR="009E35E8" w:rsidRPr="008E4550">
        <w:rPr>
          <w:rFonts w:ascii="Times New Roman" w:hAnsi="Times New Roman" w:cs="Times New Roman"/>
          <w:sz w:val="32"/>
          <w:szCs w:val="32"/>
        </w:rPr>
        <w:tab/>
        <w:t xml:space="preserve">text of Mat.5:18 – “all things may be fulfilled”       </w:t>
      </w:r>
    </w:p>
    <w:p w14:paraId="05F3E76A" w14:textId="77777777" w:rsidR="00E9699E" w:rsidRPr="008E4550" w:rsidRDefault="00E9699E" w:rsidP="00D662FF">
      <w:pPr>
        <w:tabs>
          <w:tab w:val="left" w:pos="2160"/>
        </w:tabs>
        <w:spacing w:after="0" w:line="240" w:lineRule="auto"/>
        <w:ind w:firstLine="360"/>
        <w:rPr>
          <w:rFonts w:ascii="Times New Roman" w:hAnsi="Times New Roman" w:cs="Times New Roman"/>
          <w:sz w:val="32"/>
          <w:szCs w:val="32"/>
        </w:rPr>
      </w:pPr>
      <w:r w:rsidRPr="008E4550">
        <w:rPr>
          <w:rFonts w:ascii="Times New Roman" w:hAnsi="Times New Roman" w:cs="Times New Roman"/>
          <w:sz w:val="32"/>
          <w:szCs w:val="32"/>
        </w:rPr>
        <w:tab/>
      </w:r>
      <w:r w:rsidR="00D662FF" w:rsidRPr="008E4550">
        <w:rPr>
          <w:rFonts w:ascii="Times New Roman" w:hAnsi="Times New Roman" w:cs="Times New Roman"/>
          <w:sz w:val="32"/>
          <w:szCs w:val="32"/>
        </w:rPr>
        <w:t xml:space="preserve">           </w:t>
      </w:r>
      <w:r w:rsidR="009E35E8" w:rsidRPr="008E4550">
        <w:rPr>
          <w:rFonts w:ascii="Times New Roman" w:hAnsi="Times New Roman" w:cs="Times New Roman"/>
          <w:sz w:val="32"/>
          <w:szCs w:val="32"/>
        </w:rPr>
        <w:t xml:space="preserve">Mat.7:12 </w:t>
      </w:r>
      <w:r w:rsidR="00D662FF" w:rsidRPr="008E4550">
        <w:rPr>
          <w:rFonts w:ascii="Times New Roman" w:hAnsi="Times New Roman" w:cs="Times New Roman"/>
          <w:sz w:val="32"/>
          <w:szCs w:val="32"/>
        </w:rPr>
        <w:t xml:space="preserve">– </w:t>
      </w:r>
      <w:r w:rsidR="009E35E8" w:rsidRPr="008E4550">
        <w:rPr>
          <w:rFonts w:ascii="Times New Roman" w:hAnsi="Times New Roman" w:cs="Times New Roman"/>
          <w:sz w:val="32"/>
          <w:szCs w:val="32"/>
        </w:rPr>
        <w:t>“all things whatso</w:t>
      </w:r>
      <w:r w:rsidR="00D662FF" w:rsidRPr="008E4550">
        <w:rPr>
          <w:rFonts w:ascii="Times New Roman" w:hAnsi="Times New Roman" w:cs="Times New Roman"/>
          <w:sz w:val="32"/>
          <w:szCs w:val="32"/>
        </w:rPr>
        <w:t>ever</w:t>
      </w:r>
      <w:r w:rsidR="009E35E8" w:rsidRPr="008E4550">
        <w:rPr>
          <w:rFonts w:ascii="Times New Roman" w:hAnsi="Times New Roman" w:cs="Times New Roman"/>
          <w:sz w:val="32"/>
          <w:szCs w:val="32"/>
        </w:rPr>
        <w:t xml:space="preserve"> </w:t>
      </w:r>
      <w:r w:rsidR="00D662FF" w:rsidRPr="008E4550">
        <w:rPr>
          <w:rFonts w:ascii="Times New Roman" w:hAnsi="Times New Roman" w:cs="Times New Roman"/>
          <w:sz w:val="32"/>
          <w:szCs w:val="32"/>
        </w:rPr>
        <w:t>you</w:t>
      </w:r>
      <w:r w:rsidR="009E35E8" w:rsidRPr="008E4550">
        <w:rPr>
          <w:rFonts w:ascii="Times New Roman" w:hAnsi="Times New Roman" w:cs="Times New Roman"/>
          <w:sz w:val="32"/>
          <w:szCs w:val="32"/>
        </w:rPr>
        <w:t xml:space="preserve">   </w:t>
      </w:r>
      <w:r w:rsidR="00D662FF" w:rsidRPr="008E4550">
        <w:rPr>
          <w:rFonts w:ascii="Times New Roman" w:hAnsi="Times New Roman" w:cs="Times New Roman"/>
          <w:sz w:val="32"/>
          <w:szCs w:val="32"/>
        </w:rPr>
        <w:t xml:space="preserve">       </w:t>
      </w:r>
      <w:r w:rsidR="009E35E8" w:rsidRPr="008E4550">
        <w:rPr>
          <w:rFonts w:ascii="Times New Roman" w:hAnsi="Times New Roman" w:cs="Times New Roman"/>
          <w:sz w:val="32"/>
          <w:szCs w:val="32"/>
        </w:rPr>
        <w:t>Law</w:t>
      </w:r>
    </w:p>
    <w:p w14:paraId="05F3E76B" w14:textId="77777777" w:rsidR="009E35E8" w:rsidRPr="008E4550" w:rsidRDefault="009E35E8" w:rsidP="00D662FF">
      <w:pPr>
        <w:tabs>
          <w:tab w:val="left" w:pos="2160"/>
        </w:tabs>
        <w:spacing w:after="0"/>
        <w:ind w:firstLine="360"/>
        <w:rPr>
          <w:rFonts w:ascii="Times New Roman" w:hAnsi="Times New Roman" w:cs="Times New Roman"/>
          <w:sz w:val="32"/>
          <w:szCs w:val="32"/>
        </w:rPr>
      </w:pPr>
      <w:r w:rsidRPr="008E4550">
        <w:rPr>
          <w:rFonts w:ascii="Times New Roman" w:hAnsi="Times New Roman" w:cs="Times New Roman"/>
          <w:sz w:val="32"/>
          <w:szCs w:val="32"/>
        </w:rPr>
        <w:tab/>
      </w:r>
      <w:r w:rsidRPr="008E4550">
        <w:rPr>
          <w:rFonts w:ascii="Times New Roman" w:hAnsi="Times New Roman" w:cs="Times New Roman"/>
          <w:sz w:val="32"/>
          <w:szCs w:val="32"/>
        </w:rPr>
        <w:tab/>
      </w:r>
      <w:r w:rsidRPr="008E4550">
        <w:rPr>
          <w:rFonts w:ascii="Times New Roman" w:hAnsi="Times New Roman" w:cs="Times New Roman"/>
          <w:sz w:val="32"/>
          <w:szCs w:val="32"/>
        </w:rPr>
        <w:tab/>
      </w:r>
      <w:r w:rsidRPr="008E4550">
        <w:rPr>
          <w:rFonts w:ascii="Times New Roman" w:hAnsi="Times New Roman" w:cs="Times New Roman"/>
          <w:sz w:val="32"/>
          <w:szCs w:val="32"/>
        </w:rPr>
        <w:tab/>
        <w:t xml:space="preserve">         </w:t>
      </w:r>
      <w:r w:rsidR="00D662FF" w:rsidRPr="008E4550">
        <w:rPr>
          <w:rFonts w:ascii="Times New Roman" w:hAnsi="Times New Roman" w:cs="Times New Roman"/>
          <w:sz w:val="32"/>
          <w:szCs w:val="32"/>
        </w:rPr>
        <w:t xml:space="preserve">may </w:t>
      </w:r>
      <w:r w:rsidRPr="008E4550">
        <w:rPr>
          <w:rFonts w:ascii="Times New Roman" w:hAnsi="Times New Roman" w:cs="Times New Roman"/>
          <w:sz w:val="32"/>
          <w:szCs w:val="32"/>
        </w:rPr>
        <w:t>desire”</w:t>
      </w:r>
    </w:p>
    <w:p w14:paraId="05F3E76C" w14:textId="77777777" w:rsidR="009E35E8" w:rsidRPr="008E4550" w:rsidRDefault="009E35E8" w:rsidP="009E35E8">
      <w:pPr>
        <w:tabs>
          <w:tab w:val="left" w:pos="2160"/>
        </w:tabs>
        <w:spacing w:after="0"/>
        <w:rPr>
          <w:rFonts w:ascii="Times New Roman" w:hAnsi="Times New Roman" w:cs="Times New Roman"/>
          <w:sz w:val="32"/>
          <w:szCs w:val="32"/>
        </w:rPr>
      </w:pPr>
      <w:r w:rsidRPr="008E4550">
        <w:rPr>
          <w:rFonts w:ascii="Times New Roman" w:hAnsi="Times New Roman" w:cs="Times New Roman"/>
          <w:sz w:val="32"/>
          <w:szCs w:val="32"/>
        </w:rPr>
        <w:tab/>
        <w:t>text of Mat.5:26</w:t>
      </w:r>
    </w:p>
    <w:p w14:paraId="05F3E76D" w14:textId="77777777" w:rsidR="009E35E8" w:rsidRPr="008E4550" w:rsidRDefault="009E35E8" w:rsidP="009E35E8">
      <w:pPr>
        <w:tabs>
          <w:tab w:val="left" w:pos="2160"/>
        </w:tabs>
        <w:spacing w:after="0"/>
        <w:rPr>
          <w:rFonts w:ascii="Times New Roman" w:hAnsi="Times New Roman" w:cs="Times New Roman"/>
          <w:sz w:val="32"/>
          <w:szCs w:val="32"/>
        </w:rPr>
      </w:pPr>
      <w:r w:rsidRPr="008E4550">
        <w:rPr>
          <w:rFonts w:ascii="Times New Roman" w:hAnsi="Times New Roman" w:cs="Times New Roman"/>
          <w:sz w:val="32"/>
          <w:szCs w:val="32"/>
        </w:rPr>
        <w:tab/>
        <w:t>text of Mat.10:23 – may not finish cities of Israel</w:t>
      </w:r>
    </w:p>
    <w:p w14:paraId="05F3E76E" w14:textId="77777777" w:rsidR="009E35E8" w:rsidRPr="008E4550" w:rsidRDefault="009E35E8" w:rsidP="009E35E8">
      <w:pPr>
        <w:tabs>
          <w:tab w:val="left" w:pos="2160"/>
        </w:tabs>
        <w:spacing w:after="0"/>
        <w:rPr>
          <w:rFonts w:ascii="Times New Roman" w:hAnsi="Times New Roman" w:cs="Times New Roman"/>
          <w:sz w:val="32"/>
          <w:szCs w:val="32"/>
        </w:rPr>
      </w:pPr>
      <w:r w:rsidRPr="008E4550">
        <w:rPr>
          <w:rFonts w:ascii="Times New Roman" w:hAnsi="Times New Roman" w:cs="Times New Roman"/>
          <w:sz w:val="32"/>
          <w:szCs w:val="32"/>
        </w:rPr>
        <w:tab/>
      </w:r>
      <w:r w:rsidRPr="008E4550">
        <w:rPr>
          <w:rFonts w:ascii="Times New Roman" w:hAnsi="Times New Roman" w:cs="Times New Roman"/>
          <w:sz w:val="32"/>
          <w:szCs w:val="32"/>
        </w:rPr>
        <w:tab/>
      </w:r>
      <w:r w:rsidR="00D662FF"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Mat.24:14 </w:t>
      </w:r>
      <w:r w:rsidR="00D662FF" w:rsidRPr="008E4550">
        <w:rPr>
          <w:rFonts w:ascii="Times New Roman" w:hAnsi="Times New Roman" w:cs="Times New Roman"/>
          <w:sz w:val="32"/>
          <w:szCs w:val="32"/>
        </w:rPr>
        <w:t xml:space="preserve">– </w:t>
      </w:r>
      <w:r w:rsidRPr="008E4550">
        <w:rPr>
          <w:rFonts w:ascii="Times New Roman" w:hAnsi="Times New Roman" w:cs="Times New Roman"/>
          <w:sz w:val="32"/>
          <w:szCs w:val="32"/>
        </w:rPr>
        <w:t>gospel of the kingdom in</w:t>
      </w:r>
      <w:r w:rsidR="007B1646" w:rsidRPr="008E4550">
        <w:rPr>
          <w:rFonts w:ascii="Times New Roman" w:hAnsi="Times New Roman" w:cs="Times New Roman"/>
          <w:sz w:val="32"/>
          <w:szCs w:val="32"/>
        </w:rPr>
        <w:t>to</w:t>
      </w:r>
      <w:r w:rsidR="00D662FF" w:rsidRPr="008E4550">
        <w:rPr>
          <w:rFonts w:ascii="Times New Roman" w:hAnsi="Times New Roman" w:cs="Times New Roman"/>
          <w:sz w:val="32"/>
          <w:szCs w:val="32"/>
        </w:rPr>
        <w:t xml:space="preserve"> the</w:t>
      </w:r>
    </w:p>
    <w:p w14:paraId="05F3E76F" w14:textId="77777777" w:rsidR="009E35E8" w:rsidRPr="008E4550" w:rsidRDefault="009E35E8" w:rsidP="00D662FF">
      <w:pPr>
        <w:tabs>
          <w:tab w:val="left" w:pos="2160"/>
        </w:tabs>
        <w:spacing w:after="0"/>
        <w:rPr>
          <w:rFonts w:ascii="Times New Roman" w:hAnsi="Times New Roman" w:cs="Times New Roman"/>
          <w:sz w:val="32"/>
          <w:szCs w:val="32"/>
        </w:rPr>
      </w:pPr>
      <w:r w:rsidRPr="008E4550">
        <w:rPr>
          <w:rFonts w:ascii="Times New Roman" w:hAnsi="Times New Roman" w:cs="Times New Roman"/>
          <w:sz w:val="32"/>
          <w:szCs w:val="32"/>
        </w:rPr>
        <w:tab/>
      </w:r>
      <w:r w:rsidRPr="008E4550">
        <w:rPr>
          <w:rFonts w:ascii="Times New Roman" w:hAnsi="Times New Roman" w:cs="Times New Roman"/>
          <w:sz w:val="32"/>
          <w:szCs w:val="32"/>
        </w:rPr>
        <w:tab/>
      </w:r>
      <w:r w:rsidRPr="008E4550">
        <w:rPr>
          <w:rFonts w:ascii="Times New Roman" w:hAnsi="Times New Roman" w:cs="Times New Roman"/>
          <w:sz w:val="32"/>
          <w:szCs w:val="32"/>
        </w:rPr>
        <w:tab/>
      </w:r>
      <w:r w:rsidRPr="008E4550">
        <w:rPr>
          <w:rFonts w:ascii="Times New Roman" w:hAnsi="Times New Roman" w:cs="Times New Roman"/>
          <w:sz w:val="32"/>
          <w:szCs w:val="32"/>
        </w:rPr>
        <w:tab/>
      </w:r>
      <w:r w:rsidRPr="008E4550">
        <w:rPr>
          <w:rFonts w:ascii="Times New Roman" w:hAnsi="Times New Roman" w:cs="Times New Roman"/>
          <w:sz w:val="32"/>
          <w:szCs w:val="32"/>
        </w:rPr>
        <w:tab/>
        <w:t>whole world</w:t>
      </w:r>
    </w:p>
    <w:p w14:paraId="05F3E770" w14:textId="77777777" w:rsidR="009E35E8" w:rsidRPr="008E4550" w:rsidRDefault="009E35E8" w:rsidP="00D662FF">
      <w:pPr>
        <w:tabs>
          <w:tab w:val="left" w:pos="2160"/>
        </w:tabs>
        <w:rPr>
          <w:rFonts w:ascii="Times New Roman" w:hAnsi="Times New Roman" w:cs="Times New Roman"/>
          <w:sz w:val="32"/>
          <w:szCs w:val="32"/>
        </w:rPr>
      </w:pPr>
      <w:r w:rsidRPr="008E4550">
        <w:rPr>
          <w:rFonts w:ascii="Times New Roman" w:hAnsi="Times New Roman" w:cs="Times New Roman"/>
          <w:sz w:val="32"/>
          <w:szCs w:val="32"/>
        </w:rPr>
        <w:tab/>
        <w:t xml:space="preserve">text of Mat.23:39 </w:t>
      </w:r>
      <w:r w:rsidR="00D662FF" w:rsidRPr="008E4550">
        <w:rPr>
          <w:rFonts w:ascii="Times New Roman" w:hAnsi="Times New Roman" w:cs="Times New Roman"/>
          <w:sz w:val="32"/>
          <w:szCs w:val="32"/>
        </w:rPr>
        <w:t xml:space="preserve">– </w:t>
      </w:r>
      <w:r w:rsidRPr="008E4550">
        <w:rPr>
          <w:rFonts w:ascii="Times New Roman" w:hAnsi="Times New Roman" w:cs="Times New Roman"/>
          <w:sz w:val="32"/>
          <w:szCs w:val="32"/>
        </w:rPr>
        <w:t>2</w:t>
      </w:r>
      <w:r w:rsidRPr="008E4550">
        <w:rPr>
          <w:rFonts w:ascii="Times New Roman" w:hAnsi="Times New Roman" w:cs="Times New Roman"/>
          <w:sz w:val="32"/>
          <w:szCs w:val="32"/>
          <w:vertAlign w:val="superscript"/>
        </w:rPr>
        <w:t>nd</w:t>
      </w:r>
      <w:r w:rsidRPr="008E4550">
        <w:rPr>
          <w:rFonts w:ascii="Times New Roman" w:hAnsi="Times New Roman" w:cs="Times New Roman"/>
          <w:sz w:val="32"/>
          <w:szCs w:val="32"/>
        </w:rPr>
        <w:t xml:space="preserve"> Hosannas to the King</w:t>
      </w:r>
    </w:p>
    <w:p w14:paraId="05F3E771" w14:textId="77777777" w:rsidR="009E35E8" w:rsidRPr="008E4550" w:rsidRDefault="00FA4675" w:rsidP="00FA4675">
      <w:pPr>
        <w:tabs>
          <w:tab w:val="left" w:pos="2160"/>
        </w:tabs>
        <w:spacing w:after="0"/>
        <w:rPr>
          <w:rFonts w:ascii="Times New Roman" w:hAnsi="Times New Roman" w:cs="Times New Roman"/>
          <w:sz w:val="32"/>
          <w:szCs w:val="32"/>
        </w:rPr>
      </w:pPr>
      <w:r w:rsidRPr="008E4550">
        <w:rPr>
          <w:rFonts w:ascii="Times New Roman" w:hAnsi="Times New Roman" w:cs="Times New Roman"/>
          <w:sz w:val="32"/>
          <w:szCs w:val="32"/>
        </w:rPr>
        <w:t>“this generation” texts – Mat.11:16-20</w:t>
      </w:r>
    </w:p>
    <w:p w14:paraId="05F3E772" w14:textId="77777777" w:rsidR="00FA4675" w:rsidRPr="008E4550" w:rsidRDefault="00FA4675" w:rsidP="00FA4675">
      <w:pPr>
        <w:tabs>
          <w:tab w:val="left" w:pos="2160"/>
          <w:tab w:val="left" w:pos="3150"/>
        </w:tabs>
        <w:spacing w:after="0"/>
        <w:rPr>
          <w:rFonts w:ascii="Times New Roman" w:hAnsi="Times New Roman" w:cs="Times New Roman"/>
          <w:sz w:val="32"/>
          <w:szCs w:val="32"/>
        </w:rPr>
      </w:pPr>
      <w:r w:rsidRPr="008E4550">
        <w:rPr>
          <w:rFonts w:ascii="Times New Roman" w:hAnsi="Times New Roman" w:cs="Times New Roman"/>
          <w:sz w:val="32"/>
          <w:szCs w:val="32"/>
        </w:rPr>
        <w:tab/>
      </w:r>
      <w:r w:rsidRPr="008E4550">
        <w:rPr>
          <w:rFonts w:ascii="Times New Roman" w:hAnsi="Times New Roman" w:cs="Times New Roman"/>
          <w:sz w:val="32"/>
          <w:szCs w:val="32"/>
        </w:rPr>
        <w:tab/>
        <w:t>Mat.12:41</w:t>
      </w:r>
    </w:p>
    <w:p w14:paraId="05F3E773" w14:textId="77777777" w:rsidR="00FA4675" w:rsidRPr="008E4550" w:rsidRDefault="00FA4675" w:rsidP="00FA4675">
      <w:pPr>
        <w:tabs>
          <w:tab w:val="left" w:pos="3150"/>
        </w:tabs>
        <w:spacing w:after="0"/>
        <w:rPr>
          <w:rFonts w:ascii="Times New Roman" w:hAnsi="Times New Roman" w:cs="Times New Roman"/>
          <w:sz w:val="32"/>
          <w:szCs w:val="32"/>
        </w:rPr>
      </w:pPr>
      <w:r w:rsidRPr="008E4550">
        <w:rPr>
          <w:rFonts w:ascii="Times New Roman" w:hAnsi="Times New Roman" w:cs="Times New Roman"/>
          <w:sz w:val="32"/>
          <w:szCs w:val="32"/>
        </w:rPr>
        <w:tab/>
        <w:t>Mat.12:42</w:t>
      </w:r>
    </w:p>
    <w:p w14:paraId="05F3E774" w14:textId="77777777" w:rsidR="00FA4675" w:rsidRPr="008E4550" w:rsidRDefault="00FA4675" w:rsidP="00FA4675">
      <w:pPr>
        <w:tabs>
          <w:tab w:val="left" w:pos="3150"/>
        </w:tabs>
        <w:spacing w:after="0"/>
        <w:rPr>
          <w:rFonts w:ascii="Times New Roman" w:hAnsi="Times New Roman" w:cs="Times New Roman"/>
          <w:sz w:val="32"/>
          <w:szCs w:val="32"/>
        </w:rPr>
      </w:pPr>
      <w:r w:rsidRPr="008E4550">
        <w:rPr>
          <w:rFonts w:ascii="Times New Roman" w:hAnsi="Times New Roman" w:cs="Times New Roman"/>
          <w:sz w:val="32"/>
          <w:szCs w:val="32"/>
        </w:rPr>
        <w:tab/>
        <w:t>Mat.24:34</w:t>
      </w:r>
    </w:p>
    <w:p w14:paraId="05F3E775" w14:textId="77777777" w:rsidR="00FA4675" w:rsidRPr="008E4550" w:rsidRDefault="00FA4675" w:rsidP="00FA4675">
      <w:pPr>
        <w:tabs>
          <w:tab w:val="left" w:pos="3150"/>
        </w:tabs>
        <w:spacing w:after="0"/>
        <w:rPr>
          <w:rFonts w:ascii="Times New Roman" w:hAnsi="Times New Roman" w:cs="Times New Roman"/>
          <w:sz w:val="32"/>
          <w:szCs w:val="32"/>
        </w:rPr>
      </w:pPr>
      <w:r w:rsidRPr="008E4550">
        <w:rPr>
          <w:rFonts w:ascii="Times New Roman" w:hAnsi="Times New Roman" w:cs="Times New Roman"/>
          <w:sz w:val="32"/>
          <w:szCs w:val="32"/>
        </w:rPr>
        <w:lastRenderedPageBreak/>
        <w:tab/>
        <w:t>Mar.8:12</w:t>
      </w:r>
    </w:p>
    <w:p w14:paraId="05F3E776" w14:textId="77777777" w:rsidR="00FA4675" w:rsidRPr="008E4550" w:rsidRDefault="00FA4675" w:rsidP="00FA4675">
      <w:pPr>
        <w:tabs>
          <w:tab w:val="left" w:pos="3150"/>
        </w:tabs>
        <w:spacing w:after="0"/>
        <w:rPr>
          <w:rFonts w:ascii="Times New Roman" w:hAnsi="Times New Roman" w:cs="Times New Roman"/>
          <w:sz w:val="32"/>
          <w:szCs w:val="32"/>
        </w:rPr>
      </w:pPr>
      <w:r w:rsidRPr="008E4550">
        <w:rPr>
          <w:rFonts w:ascii="Times New Roman" w:hAnsi="Times New Roman" w:cs="Times New Roman"/>
          <w:sz w:val="32"/>
          <w:szCs w:val="32"/>
        </w:rPr>
        <w:tab/>
        <w:t>Mar.8:38</w:t>
      </w:r>
    </w:p>
    <w:p w14:paraId="05F3E777" w14:textId="77777777" w:rsidR="00FA4675" w:rsidRPr="008E4550" w:rsidRDefault="00FA4675" w:rsidP="00FA4675">
      <w:pPr>
        <w:tabs>
          <w:tab w:val="left" w:pos="3150"/>
        </w:tabs>
        <w:rPr>
          <w:rFonts w:ascii="Times New Roman" w:hAnsi="Times New Roman" w:cs="Times New Roman"/>
          <w:sz w:val="32"/>
          <w:szCs w:val="32"/>
        </w:rPr>
      </w:pPr>
      <w:r w:rsidRPr="008E4550">
        <w:rPr>
          <w:rFonts w:ascii="Times New Roman" w:hAnsi="Times New Roman" w:cs="Times New Roman"/>
          <w:sz w:val="32"/>
          <w:szCs w:val="32"/>
        </w:rPr>
        <w:tab/>
        <w:t>Luk.17:24-25</w:t>
      </w:r>
    </w:p>
    <w:p w14:paraId="05F3E778" w14:textId="77777777" w:rsidR="00E07F8E" w:rsidRPr="008E4550" w:rsidRDefault="00FA4675" w:rsidP="00D909D3">
      <w:pPr>
        <w:tabs>
          <w:tab w:val="left" w:pos="3150"/>
        </w:tabs>
        <w:spacing w:after="0"/>
        <w:rPr>
          <w:rFonts w:ascii="Times New Roman" w:hAnsi="Times New Roman" w:cs="Times New Roman"/>
          <w:sz w:val="32"/>
          <w:szCs w:val="32"/>
        </w:rPr>
      </w:pPr>
      <w:r w:rsidRPr="008E4550">
        <w:rPr>
          <w:rFonts w:ascii="Times New Roman" w:hAnsi="Times New Roman" w:cs="Times New Roman"/>
          <w:sz w:val="32"/>
          <w:szCs w:val="32"/>
        </w:rPr>
        <w:t>Full discussion of Matthew 24 –</w:t>
      </w:r>
      <w:r w:rsidR="00D909D3" w:rsidRPr="008E4550">
        <w:rPr>
          <w:rFonts w:ascii="Times New Roman" w:hAnsi="Times New Roman" w:cs="Times New Roman"/>
          <w:sz w:val="32"/>
          <w:szCs w:val="32"/>
        </w:rPr>
        <w:t xml:space="preserve"> </w:t>
      </w:r>
      <w:r w:rsidR="00E07F8E" w:rsidRPr="008E4550">
        <w:rPr>
          <w:rFonts w:ascii="Times New Roman" w:hAnsi="Times New Roman" w:cs="Times New Roman"/>
          <w:sz w:val="32"/>
          <w:szCs w:val="32"/>
        </w:rPr>
        <w:t xml:space="preserve">a. </w:t>
      </w:r>
      <w:r w:rsidRPr="008E4550">
        <w:rPr>
          <w:rFonts w:ascii="Times New Roman" w:hAnsi="Times New Roman" w:cs="Times New Roman"/>
          <w:sz w:val="32"/>
          <w:szCs w:val="32"/>
        </w:rPr>
        <w:t>preterism’s conclusions from</w:t>
      </w:r>
      <w:r w:rsidR="00D909D3" w:rsidRPr="008E4550">
        <w:rPr>
          <w:rFonts w:ascii="Times New Roman" w:hAnsi="Times New Roman" w:cs="Times New Roman"/>
          <w:sz w:val="32"/>
          <w:szCs w:val="32"/>
        </w:rPr>
        <w:t xml:space="preserve"> </w:t>
      </w:r>
    </w:p>
    <w:p w14:paraId="05F3E779" w14:textId="77777777" w:rsidR="00FA4675" w:rsidRPr="008E4550" w:rsidRDefault="00E07F8E" w:rsidP="00E07F8E">
      <w:pPr>
        <w:tabs>
          <w:tab w:val="left" w:pos="3150"/>
          <w:tab w:val="left" w:pos="4590"/>
        </w:tabs>
        <w:spacing w:after="0"/>
        <w:rPr>
          <w:rFonts w:ascii="Times New Roman" w:hAnsi="Times New Roman" w:cs="Times New Roman"/>
          <w:i/>
          <w:iCs/>
          <w:sz w:val="32"/>
          <w:szCs w:val="32"/>
        </w:rPr>
      </w:pPr>
      <w:r w:rsidRPr="008E4550">
        <w:rPr>
          <w:rFonts w:ascii="Times New Roman" w:hAnsi="Times New Roman" w:cs="Times New Roman"/>
          <w:sz w:val="32"/>
          <w:szCs w:val="32"/>
        </w:rPr>
        <w:tab/>
      </w:r>
      <w:r w:rsidRPr="008E4550">
        <w:rPr>
          <w:rFonts w:ascii="Times New Roman" w:hAnsi="Times New Roman" w:cs="Times New Roman"/>
          <w:sz w:val="32"/>
          <w:szCs w:val="32"/>
        </w:rPr>
        <w:tab/>
      </w:r>
      <w:r w:rsidRPr="008E4550">
        <w:rPr>
          <w:rFonts w:ascii="Times New Roman" w:hAnsi="Times New Roman" w:cs="Times New Roman"/>
          <w:sz w:val="32"/>
          <w:szCs w:val="32"/>
        </w:rPr>
        <w:tab/>
      </w:r>
      <w:r w:rsidR="00D909D3" w:rsidRPr="008E4550">
        <w:rPr>
          <w:rFonts w:ascii="Times New Roman" w:hAnsi="Times New Roman" w:cs="Times New Roman"/>
          <w:sz w:val="32"/>
          <w:szCs w:val="32"/>
        </w:rPr>
        <w:t>Josephus’</w:t>
      </w:r>
      <w:r w:rsidRPr="008E4550">
        <w:rPr>
          <w:rFonts w:ascii="Times New Roman" w:hAnsi="Times New Roman" w:cs="Times New Roman"/>
          <w:sz w:val="32"/>
          <w:szCs w:val="32"/>
        </w:rPr>
        <w:t xml:space="preserve"> </w:t>
      </w:r>
      <w:r w:rsidR="00FA4675" w:rsidRPr="008E4550">
        <w:rPr>
          <w:rFonts w:ascii="Times New Roman" w:hAnsi="Times New Roman" w:cs="Times New Roman"/>
          <w:i/>
          <w:iCs/>
          <w:sz w:val="32"/>
          <w:szCs w:val="32"/>
        </w:rPr>
        <w:t>Wars</w:t>
      </w:r>
    </w:p>
    <w:p w14:paraId="05F3E77A" w14:textId="77777777" w:rsidR="00D909D3" w:rsidRPr="008E4550" w:rsidRDefault="00D909D3" w:rsidP="00912DC0">
      <w:pPr>
        <w:tabs>
          <w:tab w:val="left" w:pos="3780"/>
        </w:tabs>
        <w:spacing w:after="0"/>
        <w:rPr>
          <w:rFonts w:ascii="Times New Roman" w:hAnsi="Times New Roman" w:cs="Times New Roman"/>
          <w:sz w:val="32"/>
          <w:szCs w:val="32"/>
        </w:rPr>
      </w:pPr>
      <w:r w:rsidRPr="008E4550">
        <w:rPr>
          <w:rFonts w:ascii="Times New Roman" w:hAnsi="Times New Roman" w:cs="Times New Roman"/>
          <w:i/>
          <w:iCs/>
          <w:sz w:val="32"/>
          <w:szCs w:val="32"/>
        </w:rPr>
        <w:tab/>
      </w:r>
      <w:r w:rsidR="00E07F8E" w:rsidRPr="008E4550">
        <w:rPr>
          <w:rFonts w:ascii="Times New Roman" w:hAnsi="Times New Roman" w:cs="Times New Roman"/>
          <w:sz w:val="32"/>
          <w:szCs w:val="32"/>
        </w:rPr>
        <w:t xml:space="preserve">b. </w:t>
      </w:r>
      <w:r w:rsidRPr="008E4550">
        <w:rPr>
          <w:rFonts w:ascii="Times New Roman" w:hAnsi="Times New Roman" w:cs="Times New Roman"/>
          <w:sz w:val="32"/>
          <w:szCs w:val="32"/>
        </w:rPr>
        <w:t>earthquakes in Revelation</w:t>
      </w:r>
    </w:p>
    <w:p w14:paraId="05F3E77B" w14:textId="77777777" w:rsidR="007B1646" w:rsidRPr="008E4550" w:rsidRDefault="009E08E4" w:rsidP="00912DC0">
      <w:pPr>
        <w:tabs>
          <w:tab w:val="left" w:pos="3780"/>
          <w:tab w:val="left" w:pos="4230"/>
        </w:tabs>
        <w:spacing w:after="0"/>
        <w:rPr>
          <w:rFonts w:ascii="Times New Roman" w:hAnsi="Times New Roman" w:cs="Times New Roman"/>
          <w:sz w:val="32"/>
          <w:szCs w:val="32"/>
        </w:rPr>
      </w:pPr>
      <w:r w:rsidRPr="008E4550">
        <w:rPr>
          <w:rFonts w:ascii="Times New Roman" w:hAnsi="Times New Roman" w:cs="Times New Roman"/>
          <w:sz w:val="32"/>
          <w:szCs w:val="32"/>
        </w:rPr>
        <w:tab/>
      </w:r>
      <w:r w:rsidR="00E07F8E" w:rsidRPr="008E4550">
        <w:rPr>
          <w:rFonts w:ascii="Times New Roman" w:hAnsi="Times New Roman" w:cs="Times New Roman"/>
          <w:sz w:val="32"/>
          <w:szCs w:val="32"/>
        </w:rPr>
        <w:t xml:space="preserve">c. </w:t>
      </w:r>
      <w:r w:rsidRPr="008E4550">
        <w:rPr>
          <w:rFonts w:ascii="Times New Roman" w:hAnsi="Times New Roman" w:cs="Times New Roman"/>
          <w:sz w:val="32"/>
          <w:szCs w:val="32"/>
        </w:rPr>
        <w:t xml:space="preserve">the Abomination of Desolation, the </w:t>
      </w:r>
      <w:r w:rsidR="00912DC0" w:rsidRPr="008E4550">
        <w:rPr>
          <w:rFonts w:ascii="Times New Roman" w:hAnsi="Times New Roman" w:cs="Times New Roman"/>
          <w:sz w:val="32"/>
          <w:szCs w:val="32"/>
        </w:rPr>
        <w:t>coming</w:t>
      </w:r>
    </w:p>
    <w:p w14:paraId="05F3E77C" w14:textId="77777777" w:rsidR="009E08E4" w:rsidRPr="008E4550" w:rsidRDefault="007B1646" w:rsidP="00912DC0">
      <w:pPr>
        <w:tabs>
          <w:tab w:val="left" w:pos="3780"/>
          <w:tab w:val="left" w:pos="4500"/>
        </w:tabs>
        <w:spacing w:after="0"/>
        <w:rPr>
          <w:rFonts w:ascii="Times New Roman" w:hAnsi="Times New Roman" w:cs="Times New Roman"/>
          <w:sz w:val="32"/>
          <w:szCs w:val="32"/>
        </w:rPr>
      </w:pPr>
      <w:r w:rsidRPr="008E4550">
        <w:rPr>
          <w:rFonts w:ascii="Times New Roman" w:hAnsi="Times New Roman" w:cs="Times New Roman"/>
          <w:sz w:val="32"/>
          <w:szCs w:val="32"/>
        </w:rPr>
        <w:tab/>
      </w:r>
      <w:r w:rsidR="009E08E4" w:rsidRPr="008E4550">
        <w:rPr>
          <w:rFonts w:ascii="Times New Roman" w:hAnsi="Times New Roman" w:cs="Times New Roman"/>
          <w:sz w:val="32"/>
          <w:szCs w:val="32"/>
        </w:rPr>
        <w:t>prince (Dan.9),</w:t>
      </w:r>
      <w:r w:rsidRPr="008E4550">
        <w:rPr>
          <w:rFonts w:ascii="Times New Roman" w:hAnsi="Times New Roman" w:cs="Times New Roman"/>
          <w:sz w:val="32"/>
          <w:szCs w:val="32"/>
        </w:rPr>
        <w:t xml:space="preserve"> little horn </w:t>
      </w:r>
      <w:r w:rsidR="00912DC0" w:rsidRPr="008E4550">
        <w:rPr>
          <w:rFonts w:ascii="Times New Roman" w:hAnsi="Times New Roman" w:cs="Times New Roman"/>
          <w:sz w:val="32"/>
          <w:szCs w:val="32"/>
        </w:rPr>
        <w:t>and king of insolent</w:t>
      </w:r>
    </w:p>
    <w:p w14:paraId="05F3E77D" w14:textId="77777777" w:rsidR="000B53A5" w:rsidRPr="008E4550" w:rsidRDefault="00C32578" w:rsidP="00912DC0">
      <w:pPr>
        <w:tabs>
          <w:tab w:val="left" w:pos="3780"/>
          <w:tab w:val="left" w:pos="4500"/>
        </w:tabs>
        <w:spacing w:after="0"/>
        <w:rPr>
          <w:rFonts w:ascii="Times New Roman" w:hAnsi="Times New Roman" w:cs="Times New Roman"/>
          <w:sz w:val="32"/>
          <w:szCs w:val="32"/>
        </w:rPr>
      </w:pPr>
      <w:r w:rsidRPr="008E4550">
        <w:rPr>
          <w:rFonts w:ascii="Times New Roman" w:hAnsi="Times New Roman" w:cs="Times New Roman"/>
          <w:sz w:val="32"/>
          <w:szCs w:val="32"/>
        </w:rPr>
        <w:tab/>
      </w:r>
      <w:r w:rsidR="000B53A5" w:rsidRPr="008E4550">
        <w:rPr>
          <w:rFonts w:ascii="Times New Roman" w:hAnsi="Times New Roman" w:cs="Times New Roman"/>
          <w:sz w:val="32"/>
          <w:szCs w:val="32"/>
        </w:rPr>
        <w:t xml:space="preserve">face </w:t>
      </w:r>
      <w:r w:rsidR="007B1646" w:rsidRPr="008E4550">
        <w:rPr>
          <w:rFonts w:ascii="Times New Roman" w:hAnsi="Times New Roman" w:cs="Times New Roman"/>
          <w:sz w:val="32"/>
          <w:szCs w:val="32"/>
        </w:rPr>
        <w:t>(Dan.8),</w:t>
      </w:r>
      <w:r w:rsidR="00912DC0" w:rsidRPr="008E4550">
        <w:rPr>
          <w:rFonts w:ascii="Times New Roman" w:hAnsi="Times New Roman" w:cs="Times New Roman"/>
          <w:sz w:val="32"/>
          <w:szCs w:val="32"/>
        </w:rPr>
        <w:t xml:space="preserve"> willful king (Dan.11), king of</w:t>
      </w:r>
    </w:p>
    <w:p w14:paraId="05F3E77E" w14:textId="77777777" w:rsidR="00C32578" w:rsidRPr="008E4550" w:rsidRDefault="00C32578" w:rsidP="00912DC0">
      <w:pPr>
        <w:tabs>
          <w:tab w:val="left" w:pos="3780"/>
          <w:tab w:val="left" w:pos="4500"/>
        </w:tabs>
        <w:spacing w:after="0"/>
        <w:rPr>
          <w:rFonts w:ascii="Times New Roman" w:hAnsi="Times New Roman" w:cs="Times New Roman"/>
          <w:sz w:val="32"/>
          <w:szCs w:val="32"/>
        </w:rPr>
      </w:pPr>
      <w:r w:rsidRPr="008E4550">
        <w:rPr>
          <w:rFonts w:ascii="Times New Roman" w:hAnsi="Times New Roman" w:cs="Times New Roman"/>
          <w:sz w:val="32"/>
          <w:szCs w:val="32"/>
        </w:rPr>
        <w:tab/>
      </w:r>
      <w:r w:rsidR="007B1646" w:rsidRPr="008E4550">
        <w:rPr>
          <w:rFonts w:ascii="Times New Roman" w:hAnsi="Times New Roman" w:cs="Times New Roman"/>
          <w:sz w:val="32"/>
          <w:szCs w:val="32"/>
        </w:rPr>
        <w:t>Babel</w:t>
      </w:r>
      <w:r w:rsidR="00912DC0" w:rsidRPr="008E4550">
        <w:rPr>
          <w:rFonts w:ascii="Times New Roman" w:hAnsi="Times New Roman" w:cs="Times New Roman"/>
          <w:sz w:val="32"/>
          <w:szCs w:val="32"/>
        </w:rPr>
        <w:t xml:space="preserve">  (Isa.14), prince of Tyre (Eze.28),  </w:t>
      </w:r>
    </w:p>
    <w:p w14:paraId="05F3E77F" w14:textId="77777777" w:rsidR="009E08E4" w:rsidRPr="008E4550" w:rsidRDefault="00C32578" w:rsidP="00912DC0">
      <w:pPr>
        <w:tabs>
          <w:tab w:val="left" w:pos="3780"/>
          <w:tab w:val="left" w:pos="4500"/>
        </w:tabs>
        <w:spacing w:after="0"/>
        <w:rPr>
          <w:rFonts w:ascii="Times New Roman" w:hAnsi="Times New Roman" w:cs="Times New Roman"/>
          <w:sz w:val="32"/>
          <w:szCs w:val="32"/>
        </w:rPr>
      </w:pPr>
      <w:r w:rsidRPr="008E4550">
        <w:rPr>
          <w:rFonts w:ascii="Times New Roman" w:hAnsi="Times New Roman" w:cs="Times New Roman"/>
          <w:sz w:val="32"/>
          <w:szCs w:val="32"/>
        </w:rPr>
        <w:tab/>
      </w:r>
      <w:r w:rsidR="009E08E4" w:rsidRPr="008E4550">
        <w:rPr>
          <w:rFonts w:ascii="Times New Roman" w:hAnsi="Times New Roman" w:cs="Times New Roman"/>
          <w:sz w:val="32"/>
          <w:szCs w:val="32"/>
        </w:rPr>
        <w:t>the Man of Lawless</w:t>
      </w:r>
      <w:r w:rsidR="00801D2C" w:rsidRPr="008E4550">
        <w:rPr>
          <w:rFonts w:ascii="Times New Roman" w:hAnsi="Times New Roman" w:cs="Times New Roman"/>
          <w:sz w:val="32"/>
          <w:szCs w:val="32"/>
        </w:rPr>
        <w:t>n</w:t>
      </w:r>
      <w:r w:rsidR="009E08E4" w:rsidRPr="008E4550">
        <w:rPr>
          <w:rFonts w:ascii="Times New Roman" w:hAnsi="Times New Roman" w:cs="Times New Roman"/>
          <w:sz w:val="32"/>
          <w:szCs w:val="32"/>
        </w:rPr>
        <w:t>ess (2 Th.2)</w:t>
      </w:r>
    </w:p>
    <w:p w14:paraId="05F3E780" w14:textId="77777777" w:rsidR="009E08E4" w:rsidRPr="008E4550" w:rsidRDefault="005F5471" w:rsidP="00912DC0">
      <w:pPr>
        <w:tabs>
          <w:tab w:val="left" w:pos="3780"/>
          <w:tab w:val="left" w:pos="4230"/>
        </w:tabs>
        <w:spacing w:after="0"/>
        <w:rPr>
          <w:rFonts w:ascii="Times New Roman" w:hAnsi="Times New Roman" w:cs="Times New Roman"/>
          <w:sz w:val="32"/>
          <w:szCs w:val="32"/>
        </w:rPr>
      </w:pPr>
      <w:r w:rsidRPr="008E4550">
        <w:rPr>
          <w:rFonts w:ascii="Times New Roman" w:hAnsi="Times New Roman" w:cs="Times New Roman"/>
          <w:sz w:val="32"/>
          <w:szCs w:val="32"/>
        </w:rPr>
        <w:tab/>
      </w:r>
      <w:r w:rsidR="00E07F8E" w:rsidRPr="008E4550">
        <w:rPr>
          <w:rFonts w:ascii="Times New Roman" w:hAnsi="Times New Roman" w:cs="Times New Roman"/>
          <w:sz w:val="32"/>
          <w:szCs w:val="32"/>
        </w:rPr>
        <w:t xml:space="preserve">d. </w:t>
      </w:r>
      <w:r w:rsidR="009E08E4" w:rsidRPr="008E4550">
        <w:rPr>
          <w:rFonts w:ascii="Times New Roman" w:hAnsi="Times New Roman" w:cs="Times New Roman"/>
          <w:sz w:val="32"/>
          <w:szCs w:val="32"/>
        </w:rPr>
        <w:t>‘desolation’ in Revelation</w:t>
      </w:r>
    </w:p>
    <w:p w14:paraId="05F3E781" w14:textId="77777777" w:rsidR="009E08E4" w:rsidRPr="008E4550" w:rsidRDefault="005F5471" w:rsidP="00912DC0">
      <w:pPr>
        <w:tabs>
          <w:tab w:val="left" w:pos="3780"/>
          <w:tab w:val="left" w:pos="4230"/>
        </w:tabs>
        <w:spacing w:after="0"/>
        <w:rPr>
          <w:rFonts w:ascii="Times New Roman" w:hAnsi="Times New Roman" w:cs="Times New Roman"/>
          <w:sz w:val="32"/>
          <w:szCs w:val="32"/>
        </w:rPr>
      </w:pPr>
      <w:r w:rsidRPr="008E4550">
        <w:rPr>
          <w:rFonts w:ascii="Times New Roman" w:hAnsi="Times New Roman" w:cs="Times New Roman"/>
          <w:sz w:val="32"/>
          <w:szCs w:val="32"/>
        </w:rPr>
        <w:tab/>
      </w:r>
      <w:r w:rsidR="00E07F8E" w:rsidRPr="008E4550">
        <w:rPr>
          <w:rFonts w:ascii="Times New Roman" w:hAnsi="Times New Roman" w:cs="Times New Roman"/>
          <w:sz w:val="32"/>
          <w:szCs w:val="32"/>
        </w:rPr>
        <w:t xml:space="preserve">e. </w:t>
      </w:r>
      <w:r w:rsidR="009E08E4" w:rsidRPr="008E4550">
        <w:rPr>
          <w:rFonts w:ascii="Times New Roman" w:hAnsi="Times New Roman" w:cs="Times New Roman"/>
          <w:sz w:val="32"/>
          <w:szCs w:val="32"/>
        </w:rPr>
        <w:t>‘great tribulation’, incl. Dan.12</w:t>
      </w:r>
    </w:p>
    <w:p w14:paraId="05F3E782" w14:textId="77777777" w:rsidR="009E08E4" w:rsidRPr="008E4550" w:rsidRDefault="005F5471" w:rsidP="00912DC0">
      <w:pPr>
        <w:tabs>
          <w:tab w:val="left" w:pos="3780"/>
          <w:tab w:val="left" w:pos="4230"/>
          <w:tab w:val="left" w:pos="4500"/>
        </w:tabs>
        <w:spacing w:after="0"/>
        <w:rPr>
          <w:rFonts w:ascii="Times New Roman" w:hAnsi="Times New Roman" w:cs="Times New Roman"/>
          <w:sz w:val="32"/>
          <w:szCs w:val="32"/>
        </w:rPr>
      </w:pPr>
      <w:r w:rsidRPr="008E4550">
        <w:rPr>
          <w:rFonts w:ascii="Times New Roman" w:hAnsi="Times New Roman" w:cs="Times New Roman"/>
          <w:sz w:val="32"/>
          <w:szCs w:val="32"/>
        </w:rPr>
        <w:tab/>
      </w:r>
      <w:r w:rsidR="00E07F8E" w:rsidRPr="008E4550">
        <w:rPr>
          <w:rFonts w:ascii="Times New Roman" w:hAnsi="Times New Roman" w:cs="Times New Roman"/>
          <w:sz w:val="32"/>
          <w:szCs w:val="32"/>
        </w:rPr>
        <w:t xml:space="preserve">f. </w:t>
      </w:r>
      <w:r w:rsidR="009E08E4" w:rsidRPr="008E4550">
        <w:rPr>
          <w:rFonts w:ascii="Times New Roman" w:hAnsi="Times New Roman" w:cs="Times New Roman"/>
          <w:sz w:val="32"/>
          <w:szCs w:val="32"/>
        </w:rPr>
        <w:t>suddenness and Noah’s Flood</w:t>
      </w:r>
    </w:p>
    <w:p w14:paraId="05F3E783" w14:textId="77777777" w:rsidR="005F5471" w:rsidRPr="008E4550" w:rsidRDefault="005F5471" w:rsidP="00912DC0">
      <w:pPr>
        <w:tabs>
          <w:tab w:val="left" w:pos="3780"/>
          <w:tab w:val="left" w:pos="4230"/>
          <w:tab w:val="left" w:pos="4500"/>
        </w:tabs>
        <w:spacing w:after="0"/>
        <w:rPr>
          <w:rFonts w:ascii="Times New Roman" w:hAnsi="Times New Roman" w:cs="Times New Roman"/>
          <w:sz w:val="32"/>
          <w:szCs w:val="32"/>
        </w:rPr>
      </w:pPr>
      <w:r w:rsidRPr="008E4550">
        <w:rPr>
          <w:rFonts w:ascii="Times New Roman" w:hAnsi="Times New Roman" w:cs="Times New Roman"/>
          <w:sz w:val="32"/>
          <w:szCs w:val="32"/>
        </w:rPr>
        <w:tab/>
      </w:r>
      <w:r w:rsidR="00E07F8E" w:rsidRPr="008E4550">
        <w:rPr>
          <w:rFonts w:ascii="Times New Roman" w:hAnsi="Times New Roman" w:cs="Times New Roman"/>
          <w:sz w:val="32"/>
          <w:szCs w:val="32"/>
        </w:rPr>
        <w:t xml:space="preserve">g. </w:t>
      </w:r>
      <w:r w:rsidR="009E08E4" w:rsidRPr="008E4550">
        <w:rPr>
          <w:rFonts w:ascii="Times New Roman" w:hAnsi="Times New Roman" w:cs="Times New Roman"/>
          <w:sz w:val="32"/>
          <w:szCs w:val="32"/>
        </w:rPr>
        <w:t xml:space="preserve">resurrection in Dan.12, Jer.30 – </w:t>
      </w:r>
      <w:r w:rsidR="00912DC0" w:rsidRPr="008E4550">
        <w:rPr>
          <w:rFonts w:ascii="Times New Roman" w:hAnsi="Times New Roman" w:cs="Times New Roman"/>
          <w:sz w:val="32"/>
          <w:szCs w:val="32"/>
        </w:rPr>
        <w:t>David</w:t>
      </w:r>
    </w:p>
    <w:p w14:paraId="05F3E784" w14:textId="77777777" w:rsidR="009E08E4" w:rsidRPr="008E4550" w:rsidRDefault="005F5471" w:rsidP="00912DC0">
      <w:pPr>
        <w:tabs>
          <w:tab w:val="left" w:pos="3780"/>
          <w:tab w:val="left" w:pos="4230"/>
          <w:tab w:val="left" w:pos="4680"/>
          <w:tab w:val="left" w:pos="5040"/>
        </w:tabs>
        <w:spacing w:after="0"/>
        <w:rPr>
          <w:rFonts w:ascii="Times New Roman" w:hAnsi="Times New Roman" w:cs="Times New Roman"/>
          <w:sz w:val="32"/>
          <w:szCs w:val="32"/>
        </w:rPr>
      </w:pPr>
      <w:r w:rsidRPr="008E4550">
        <w:rPr>
          <w:rFonts w:ascii="Times New Roman" w:hAnsi="Times New Roman" w:cs="Times New Roman"/>
          <w:sz w:val="32"/>
          <w:szCs w:val="32"/>
        </w:rPr>
        <w:tab/>
      </w:r>
      <w:r w:rsidR="00E07F8E" w:rsidRPr="008E4550">
        <w:rPr>
          <w:rFonts w:ascii="Times New Roman" w:hAnsi="Times New Roman" w:cs="Times New Roman"/>
          <w:sz w:val="32"/>
          <w:szCs w:val="32"/>
        </w:rPr>
        <w:t xml:space="preserve">h. </w:t>
      </w:r>
      <w:r w:rsidR="009E08E4" w:rsidRPr="008E4550">
        <w:rPr>
          <w:rFonts w:ascii="Times New Roman" w:hAnsi="Times New Roman" w:cs="Times New Roman"/>
          <w:sz w:val="32"/>
          <w:szCs w:val="32"/>
        </w:rPr>
        <w:t>celestial darkness – OT &amp; Rev.8</w:t>
      </w:r>
    </w:p>
    <w:p w14:paraId="05F3E785" w14:textId="77777777" w:rsidR="009E08E4" w:rsidRPr="008E4550" w:rsidRDefault="005F5471" w:rsidP="00912DC0">
      <w:pPr>
        <w:tabs>
          <w:tab w:val="left" w:pos="3780"/>
          <w:tab w:val="left" w:pos="4230"/>
          <w:tab w:val="left" w:pos="4500"/>
        </w:tabs>
        <w:rPr>
          <w:rFonts w:ascii="Times New Roman" w:hAnsi="Times New Roman" w:cs="Times New Roman"/>
          <w:sz w:val="32"/>
          <w:szCs w:val="32"/>
        </w:rPr>
      </w:pPr>
      <w:r w:rsidRPr="008E4550">
        <w:rPr>
          <w:rFonts w:ascii="Times New Roman" w:hAnsi="Times New Roman" w:cs="Times New Roman"/>
          <w:sz w:val="32"/>
          <w:szCs w:val="32"/>
        </w:rPr>
        <w:tab/>
      </w:r>
      <w:proofErr w:type="spellStart"/>
      <w:r w:rsidR="00E07F8E" w:rsidRPr="008E4550">
        <w:rPr>
          <w:rFonts w:ascii="Times New Roman" w:hAnsi="Times New Roman" w:cs="Times New Roman"/>
          <w:sz w:val="32"/>
          <w:szCs w:val="32"/>
        </w:rPr>
        <w:t>i</w:t>
      </w:r>
      <w:proofErr w:type="spellEnd"/>
      <w:r w:rsidR="00E07F8E" w:rsidRPr="008E4550">
        <w:rPr>
          <w:rFonts w:ascii="Times New Roman" w:hAnsi="Times New Roman" w:cs="Times New Roman"/>
          <w:sz w:val="32"/>
          <w:szCs w:val="32"/>
        </w:rPr>
        <w:t xml:space="preserve">. </w:t>
      </w:r>
      <w:r w:rsidR="009E08E4" w:rsidRPr="008E4550">
        <w:rPr>
          <w:rFonts w:ascii="Times New Roman" w:hAnsi="Times New Roman" w:cs="Times New Roman"/>
          <w:sz w:val="32"/>
          <w:szCs w:val="32"/>
        </w:rPr>
        <w:t xml:space="preserve">universality of </w:t>
      </w:r>
      <w:r w:rsidR="00C12052" w:rsidRPr="008E4550">
        <w:rPr>
          <w:rFonts w:ascii="Times New Roman" w:hAnsi="Times New Roman" w:cs="Times New Roman"/>
          <w:sz w:val="32"/>
          <w:szCs w:val="32"/>
        </w:rPr>
        <w:t xml:space="preserve">the </w:t>
      </w:r>
      <w:r w:rsidR="009E08E4" w:rsidRPr="008E4550">
        <w:rPr>
          <w:rFonts w:ascii="Times New Roman" w:hAnsi="Times New Roman" w:cs="Times New Roman"/>
          <w:sz w:val="32"/>
          <w:szCs w:val="32"/>
        </w:rPr>
        <w:t>Sign of the Son of Man</w:t>
      </w:r>
    </w:p>
    <w:p w14:paraId="05F3E786" w14:textId="77777777" w:rsidR="009E08E4" w:rsidRPr="008E4550" w:rsidRDefault="009E08E4" w:rsidP="00570237">
      <w:pPr>
        <w:spacing w:after="400"/>
        <w:rPr>
          <w:rFonts w:ascii="Times New Roman" w:hAnsi="Times New Roman" w:cs="Times New Roman"/>
          <w:sz w:val="32"/>
          <w:szCs w:val="32"/>
        </w:rPr>
      </w:pPr>
      <w:r w:rsidRPr="008E4550">
        <w:rPr>
          <w:rFonts w:ascii="Times New Roman" w:hAnsi="Times New Roman" w:cs="Times New Roman"/>
          <w:sz w:val="32"/>
          <w:szCs w:val="32"/>
        </w:rPr>
        <w:t>Full discussion of Matthew 25:31-40 – the Age-abiding Fire &amp; Gehenna</w:t>
      </w:r>
    </w:p>
    <w:p w14:paraId="05F3E787" w14:textId="77777777" w:rsidR="00CD4D3F" w:rsidRPr="00CD4D3F" w:rsidRDefault="00CD4D3F" w:rsidP="00CD4D3F">
      <w:pPr>
        <w:rPr>
          <w:rFonts w:ascii="Times New Roman" w:hAnsi="Times New Roman" w:cs="Times New Roman"/>
          <w:b/>
          <w:bCs/>
          <w:sz w:val="40"/>
          <w:szCs w:val="40"/>
        </w:rPr>
      </w:pPr>
      <w:r w:rsidRPr="00CD4D3F">
        <w:rPr>
          <w:rFonts w:ascii="Times New Roman" w:hAnsi="Times New Roman" w:cs="Times New Roman"/>
          <w:b/>
          <w:bCs/>
          <w:sz w:val="40"/>
          <w:szCs w:val="40"/>
        </w:rPr>
        <w:t>Interpreting the “</w:t>
      </w:r>
      <w:r w:rsidRPr="00CD4D3F">
        <w:rPr>
          <w:rFonts w:ascii="Times New Roman" w:hAnsi="Times New Roman" w:cs="Times New Roman"/>
          <w:b/>
          <w:bCs/>
          <w:i/>
          <w:iCs/>
          <w:sz w:val="40"/>
          <w:szCs w:val="40"/>
        </w:rPr>
        <w:t>Heōs An</w:t>
      </w:r>
      <w:r w:rsidRPr="00CD4D3F">
        <w:rPr>
          <w:rFonts w:ascii="Times New Roman" w:hAnsi="Times New Roman" w:cs="Times New Roman"/>
          <w:b/>
          <w:bCs/>
          <w:sz w:val="40"/>
          <w:szCs w:val="40"/>
        </w:rPr>
        <w:t>” Texts</w:t>
      </w:r>
    </w:p>
    <w:p w14:paraId="05F3E788" w14:textId="77777777" w:rsidR="002B1B65" w:rsidRPr="008E4550" w:rsidRDefault="002B1B65" w:rsidP="00814088">
      <w:pPr>
        <w:ind w:firstLine="360"/>
        <w:rPr>
          <w:rFonts w:ascii="Times New Roman" w:hAnsi="Times New Roman" w:cs="Times New Roman"/>
          <w:sz w:val="32"/>
          <w:szCs w:val="32"/>
        </w:rPr>
      </w:pPr>
      <w:r w:rsidRPr="008E4550">
        <w:rPr>
          <w:rFonts w:ascii="Times New Roman" w:hAnsi="Times New Roman" w:cs="Times New Roman"/>
          <w:sz w:val="32"/>
          <w:szCs w:val="32"/>
        </w:rPr>
        <w:t xml:space="preserve">As I have understood it, </w:t>
      </w:r>
      <w:r w:rsidR="00814088" w:rsidRPr="008E4550">
        <w:rPr>
          <w:rFonts w:ascii="Times New Roman" w:hAnsi="Times New Roman" w:cs="Times New Roman"/>
          <w:sz w:val="32"/>
          <w:szCs w:val="32"/>
        </w:rPr>
        <w:t>a</w:t>
      </w:r>
      <w:r w:rsidR="00325282" w:rsidRPr="008E4550">
        <w:rPr>
          <w:rFonts w:ascii="Times New Roman" w:hAnsi="Times New Roman" w:cs="Times New Roman"/>
          <w:sz w:val="32"/>
          <w:szCs w:val="32"/>
        </w:rPr>
        <w:t xml:space="preserve"> principal line of preterist interpretation of prophecy</w:t>
      </w:r>
      <w:r w:rsidR="00C23016" w:rsidRPr="008E4550">
        <w:rPr>
          <w:rFonts w:ascii="Times New Roman" w:hAnsi="Times New Roman" w:cs="Times New Roman"/>
          <w:sz w:val="32"/>
          <w:szCs w:val="32"/>
        </w:rPr>
        <w:t xml:space="preserve"> </w:t>
      </w:r>
      <w:r w:rsidR="00325282" w:rsidRPr="008E4550">
        <w:rPr>
          <w:rFonts w:ascii="Times New Roman" w:hAnsi="Times New Roman" w:cs="Times New Roman"/>
          <w:sz w:val="32"/>
          <w:szCs w:val="32"/>
        </w:rPr>
        <w:t>goes like this</w:t>
      </w:r>
      <w:r w:rsidRPr="008E4550">
        <w:rPr>
          <w:rFonts w:ascii="Times New Roman" w:hAnsi="Times New Roman" w:cs="Times New Roman"/>
          <w:sz w:val="32"/>
          <w:szCs w:val="32"/>
        </w:rPr>
        <w:t xml:space="preserve"> –</w:t>
      </w:r>
    </w:p>
    <w:p w14:paraId="05F3E789" w14:textId="77777777" w:rsidR="00D662FF" w:rsidRPr="008E4550" w:rsidRDefault="00325282" w:rsidP="00311D74">
      <w:pPr>
        <w:numPr>
          <w:ilvl w:val="0"/>
          <w:numId w:val="67"/>
        </w:numPr>
        <w:rPr>
          <w:rFonts w:ascii="Times New Roman" w:hAnsi="Times New Roman" w:cs="Times New Roman"/>
          <w:sz w:val="32"/>
          <w:szCs w:val="32"/>
        </w:rPr>
      </w:pPr>
      <w:r w:rsidRPr="008E4550">
        <w:rPr>
          <w:rFonts w:ascii="Times New Roman" w:hAnsi="Times New Roman" w:cs="Times New Roman"/>
          <w:sz w:val="32"/>
          <w:szCs w:val="32"/>
        </w:rPr>
        <w:t xml:space="preserve">Jesus said He would return within a generation. </w:t>
      </w:r>
    </w:p>
    <w:p w14:paraId="05F3E78A" w14:textId="77777777" w:rsidR="00D662FF" w:rsidRPr="008E4550" w:rsidRDefault="00325282" w:rsidP="00311D74">
      <w:pPr>
        <w:numPr>
          <w:ilvl w:val="0"/>
          <w:numId w:val="67"/>
        </w:numPr>
        <w:rPr>
          <w:rFonts w:ascii="Times New Roman" w:hAnsi="Times New Roman" w:cs="Times New Roman"/>
          <w:sz w:val="32"/>
          <w:szCs w:val="32"/>
        </w:rPr>
      </w:pPr>
      <w:r w:rsidRPr="008E4550">
        <w:rPr>
          <w:rFonts w:ascii="Times New Roman" w:hAnsi="Times New Roman" w:cs="Times New Roman"/>
          <w:sz w:val="32"/>
          <w:szCs w:val="32"/>
        </w:rPr>
        <w:t xml:space="preserve">Jesus is not a liar. </w:t>
      </w:r>
    </w:p>
    <w:p w14:paraId="05F3E78B" w14:textId="77777777" w:rsidR="00D662FF" w:rsidRPr="008E4550" w:rsidRDefault="00325282" w:rsidP="00311D74">
      <w:pPr>
        <w:numPr>
          <w:ilvl w:val="0"/>
          <w:numId w:val="67"/>
        </w:numPr>
        <w:rPr>
          <w:rFonts w:ascii="Times New Roman" w:hAnsi="Times New Roman" w:cs="Times New Roman"/>
          <w:sz w:val="32"/>
          <w:szCs w:val="32"/>
        </w:rPr>
      </w:pPr>
      <w:r w:rsidRPr="008E4550">
        <w:rPr>
          <w:rFonts w:ascii="Times New Roman" w:hAnsi="Times New Roman" w:cs="Times New Roman"/>
          <w:sz w:val="32"/>
          <w:szCs w:val="32"/>
        </w:rPr>
        <w:lastRenderedPageBreak/>
        <w:t xml:space="preserve">Therefore, He must have returned already. </w:t>
      </w:r>
    </w:p>
    <w:p w14:paraId="05F3E78C" w14:textId="77777777" w:rsidR="00325282" w:rsidRPr="008E4550" w:rsidRDefault="00325282" w:rsidP="00D662FF">
      <w:pPr>
        <w:rPr>
          <w:rFonts w:ascii="Times New Roman" w:hAnsi="Times New Roman" w:cs="Times New Roman"/>
          <w:sz w:val="32"/>
          <w:szCs w:val="32"/>
        </w:rPr>
      </w:pPr>
      <w:r w:rsidRPr="008E4550">
        <w:rPr>
          <w:rFonts w:ascii="Times New Roman" w:hAnsi="Times New Roman" w:cs="Times New Roman"/>
          <w:sz w:val="32"/>
          <w:szCs w:val="32"/>
        </w:rPr>
        <w:t xml:space="preserve">And the event that most </w:t>
      </w:r>
      <w:r w:rsidR="008B7C86" w:rsidRPr="008E4550">
        <w:rPr>
          <w:rFonts w:ascii="Times New Roman" w:hAnsi="Times New Roman" w:cs="Times New Roman"/>
          <w:sz w:val="32"/>
          <w:szCs w:val="32"/>
        </w:rPr>
        <w:t xml:space="preserve">closely </w:t>
      </w:r>
      <w:r w:rsidRPr="008E4550">
        <w:rPr>
          <w:rFonts w:ascii="Times New Roman" w:hAnsi="Times New Roman" w:cs="Times New Roman"/>
          <w:sz w:val="32"/>
          <w:szCs w:val="32"/>
        </w:rPr>
        <w:t xml:space="preserve">coincides with this conclusion </w:t>
      </w:r>
      <w:r w:rsidR="003C57F9" w:rsidRPr="008E4550">
        <w:rPr>
          <w:rFonts w:ascii="Times New Roman" w:hAnsi="Times New Roman" w:cs="Times New Roman"/>
          <w:sz w:val="32"/>
          <w:szCs w:val="32"/>
        </w:rPr>
        <w:t xml:space="preserve">in their minds </w:t>
      </w:r>
      <w:r w:rsidRPr="008E4550">
        <w:rPr>
          <w:rFonts w:ascii="Times New Roman" w:hAnsi="Times New Roman" w:cs="Times New Roman"/>
          <w:sz w:val="32"/>
          <w:szCs w:val="32"/>
        </w:rPr>
        <w:t xml:space="preserve">would be the </w:t>
      </w:r>
      <w:r w:rsidR="002C4298" w:rsidRPr="008E4550">
        <w:rPr>
          <w:rFonts w:ascii="Times New Roman" w:hAnsi="Times New Roman" w:cs="Times New Roman"/>
          <w:sz w:val="32"/>
          <w:szCs w:val="32"/>
        </w:rPr>
        <w:t>“</w:t>
      </w:r>
      <w:r w:rsidRPr="008E4550">
        <w:rPr>
          <w:rFonts w:ascii="Times New Roman" w:hAnsi="Times New Roman" w:cs="Times New Roman"/>
          <w:sz w:val="32"/>
          <w:szCs w:val="32"/>
        </w:rPr>
        <w:t>judgment</w:t>
      </w:r>
      <w:r w:rsidR="002C4298" w:rsidRPr="008E4550">
        <w:rPr>
          <w:rFonts w:ascii="Times New Roman" w:hAnsi="Times New Roman" w:cs="Times New Roman"/>
          <w:sz w:val="32"/>
          <w:szCs w:val="32"/>
        </w:rPr>
        <w:t>”</w:t>
      </w:r>
      <w:r w:rsidRPr="008E4550">
        <w:rPr>
          <w:rFonts w:ascii="Times New Roman" w:hAnsi="Times New Roman" w:cs="Times New Roman"/>
          <w:sz w:val="32"/>
          <w:szCs w:val="32"/>
        </w:rPr>
        <w:t xml:space="preserve"> on Judea/Jerusalem around AD 70. So the argument is purely </w:t>
      </w:r>
      <w:r w:rsidR="00596555" w:rsidRPr="008E4550">
        <w:rPr>
          <w:rFonts w:ascii="Times New Roman" w:hAnsi="Times New Roman" w:cs="Times New Roman"/>
          <w:sz w:val="32"/>
          <w:szCs w:val="32"/>
        </w:rPr>
        <w:t xml:space="preserve">a </w:t>
      </w:r>
      <w:r w:rsidRPr="008E4550">
        <w:rPr>
          <w:rFonts w:ascii="Times New Roman" w:hAnsi="Times New Roman" w:cs="Times New Roman"/>
          <w:sz w:val="32"/>
          <w:szCs w:val="32"/>
        </w:rPr>
        <w:t xml:space="preserve">deductive </w:t>
      </w:r>
      <w:r w:rsidR="00596555" w:rsidRPr="008E4550">
        <w:rPr>
          <w:rFonts w:ascii="Times New Roman" w:hAnsi="Times New Roman" w:cs="Times New Roman"/>
          <w:sz w:val="32"/>
          <w:szCs w:val="32"/>
        </w:rPr>
        <w:t>one</w:t>
      </w:r>
      <w:r w:rsidRPr="008E4550">
        <w:rPr>
          <w:rFonts w:ascii="Times New Roman" w:hAnsi="Times New Roman" w:cs="Times New Roman"/>
          <w:sz w:val="32"/>
          <w:szCs w:val="32"/>
        </w:rPr>
        <w:t xml:space="preserve">. But for a deductive conclusion to be valid, the </w:t>
      </w:r>
      <w:r w:rsidR="00E47969" w:rsidRPr="008E4550">
        <w:rPr>
          <w:rFonts w:ascii="Times New Roman" w:hAnsi="Times New Roman" w:cs="Times New Roman"/>
          <w:sz w:val="32"/>
          <w:szCs w:val="32"/>
        </w:rPr>
        <w:t>initial premise</w:t>
      </w:r>
      <w:r w:rsidRPr="008E4550">
        <w:rPr>
          <w:rFonts w:ascii="Times New Roman" w:hAnsi="Times New Roman" w:cs="Times New Roman"/>
          <w:sz w:val="32"/>
          <w:szCs w:val="32"/>
        </w:rPr>
        <w:t xml:space="preserve"> – Jesus said He would return </w:t>
      </w:r>
      <w:r w:rsidR="0026290E" w:rsidRPr="008E4550">
        <w:rPr>
          <w:rFonts w:ascii="Times New Roman" w:hAnsi="Times New Roman" w:cs="Times New Roman"/>
          <w:sz w:val="32"/>
          <w:szCs w:val="32"/>
        </w:rPr>
        <w:t>with</w:t>
      </w:r>
      <w:r w:rsidRPr="008E4550">
        <w:rPr>
          <w:rFonts w:ascii="Times New Roman" w:hAnsi="Times New Roman" w:cs="Times New Roman"/>
          <w:sz w:val="32"/>
          <w:szCs w:val="32"/>
        </w:rPr>
        <w:t>in a generation – must also be correct.</w:t>
      </w:r>
    </w:p>
    <w:p w14:paraId="05F3E78D" w14:textId="77777777" w:rsidR="00596555" w:rsidRPr="008E4550" w:rsidRDefault="00596555" w:rsidP="002C4298">
      <w:pPr>
        <w:spacing w:after="160" w:line="259" w:lineRule="auto"/>
        <w:ind w:right="-180" w:firstLine="360"/>
        <w:rPr>
          <w:rFonts w:ascii="Times New Roman" w:hAnsi="Times New Roman" w:cs="Times New Roman"/>
          <w:sz w:val="32"/>
          <w:szCs w:val="32"/>
        </w:rPr>
      </w:pPr>
      <w:r w:rsidRPr="008E4550">
        <w:rPr>
          <w:rFonts w:ascii="Times New Roman" w:hAnsi="Times New Roman" w:cs="Times New Roman"/>
          <w:sz w:val="32"/>
          <w:szCs w:val="32"/>
        </w:rPr>
        <w:t>I have seen much preterist emphasis on Jesus’ Mat</w:t>
      </w:r>
      <w:r w:rsidR="002559DC" w:rsidRPr="008E4550">
        <w:rPr>
          <w:rFonts w:ascii="Times New Roman" w:hAnsi="Times New Roman" w:cs="Times New Roman"/>
          <w:sz w:val="32"/>
          <w:szCs w:val="32"/>
        </w:rPr>
        <w:t xml:space="preserve">thew </w:t>
      </w:r>
      <w:r w:rsidRPr="008E4550">
        <w:rPr>
          <w:rFonts w:ascii="Times New Roman" w:hAnsi="Times New Roman" w:cs="Times New Roman"/>
          <w:sz w:val="32"/>
          <w:szCs w:val="32"/>
        </w:rPr>
        <w:t>24 prophecies concerning the Temple destruction, the “</w:t>
      </w:r>
      <w:r w:rsidR="00FA6628" w:rsidRPr="008E4550">
        <w:rPr>
          <w:rFonts w:ascii="Times New Roman" w:hAnsi="Times New Roman" w:cs="Times New Roman"/>
          <w:sz w:val="32"/>
          <w:szCs w:val="32"/>
        </w:rPr>
        <w:t>A</w:t>
      </w:r>
      <w:r w:rsidRPr="008E4550">
        <w:rPr>
          <w:rFonts w:ascii="Times New Roman" w:hAnsi="Times New Roman" w:cs="Times New Roman"/>
          <w:sz w:val="32"/>
          <w:szCs w:val="32"/>
        </w:rPr>
        <w:t xml:space="preserve">bomination of </w:t>
      </w:r>
      <w:r w:rsidR="00FA6628" w:rsidRPr="008E4550">
        <w:rPr>
          <w:rFonts w:ascii="Times New Roman" w:hAnsi="Times New Roman" w:cs="Times New Roman"/>
          <w:sz w:val="32"/>
          <w:szCs w:val="32"/>
        </w:rPr>
        <w:t>D</w:t>
      </w:r>
      <w:r w:rsidRPr="008E4550">
        <w:rPr>
          <w:rFonts w:ascii="Times New Roman" w:hAnsi="Times New Roman" w:cs="Times New Roman"/>
          <w:sz w:val="32"/>
          <w:szCs w:val="32"/>
        </w:rPr>
        <w:t xml:space="preserve">esolation”, His </w:t>
      </w:r>
      <w:r w:rsidR="0026290E" w:rsidRPr="008E4550">
        <w:rPr>
          <w:rFonts w:ascii="Times New Roman" w:hAnsi="Times New Roman" w:cs="Times New Roman"/>
          <w:i/>
          <w:sz w:val="32"/>
          <w:szCs w:val="32"/>
        </w:rPr>
        <w:t>P</w:t>
      </w:r>
      <w:r w:rsidRPr="008E4550">
        <w:rPr>
          <w:rFonts w:ascii="Times New Roman" w:hAnsi="Times New Roman" w:cs="Times New Roman"/>
          <w:i/>
          <w:sz w:val="32"/>
          <w:szCs w:val="32"/>
        </w:rPr>
        <w:t>arousia</w:t>
      </w:r>
      <w:r w:rsidRPr="008E4550">
        <w:rPr>
          <w:rFonts w:ascii="Times New Roman" w:hAnsi="Times New Roman" w:cs="Times New Roman"/>
          <w:sz w:val="32"/>
          <w:szCs w:val="32"/>
        </w:rPr>
        <w:t>, and e</w:t>
      </w:r>
      <w:r w:rsidR="00FA6628" w:rsidRPr="008E4550">
        <w:rPr>
          <w:rFonts w:ascii="Times New Roman" w:hAnsi="Times New Roman" w:cs="Times New Roman"/>
          <w:sz w:val="32"/>
          <w:szCs w:val="32"/>
        </w:rPr>
        <w:t>specially the conclusion</w:t>
      </w:r>
      <w:r w:rsidR="000B53EC"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 </w:t>
      </w:r>
    </w:p>
    <w:p w14:paraId="05F3E78E" w14:textId="77777777" w:rsidR="00596555" w:rsidRPr="008E4550" w:rsidRDefault="00596555" w:rsidP="000B53EC">
      <w:pPr>
        <w:spacing w:after="160" w:line="259" w:lineRule="auto"/>
        <w:ind w:left="360"/>
        <w:rPr>
          <w:rFonts w:ascii="Times New Roman" w:hAnsi="Times New Roman" w:cs="Times New Roman"/>
          <w:sz w:val="32"/>
          <w:szCs w:val="32"/>
        </w:rPr>
      </w:pPr>
      <w:r w:rsidRPr="008E4550">
        <w:rPr>
          <w:rFonts w:ascii="Times New Roman" w:hAnsi="Times New Roman" w:cs="Times New Roman"/>
          <w:sz w:val="32"/>
          <w:szCs w:val="32"/>
        </w:rPr>
        <w:t xml:space="preserve">“Verily I say unto you, This generation shall not pass till all these things be fulfilled.”  </w:t>
      </w:r>
      <w:r w:rsidR="00E30D8F" w:rsidRPr="008E4550">
        <w:rPr>
          <w:rFonts w:ascii="Times New Roman" w:hAnsi="Times New Roman" w:cs="Times New Roman"/>
          <w:sz w:val="32"/>
          <w:szCs w:val="32"/>
        </w:rPr>
        <w:t xml:space="preserve"> </w:t>
      </w:r>
      <w:r w:rsidR="00E30D8F" w:rsidRPr="008E4550">
        <w:rPr>
          <w:rFonts w:ascii="Times New Roman" w:hAnsi="Times New Roman" w:cs="Times New Roman"/>
          <w:i/>
          <w:iCs/>
          <w:sz w:val="32"/>
          <w:szCs w:val="32"/>
        </w:rPr>
        <w:t>KJV</w:t>
      </w:r>
      <w:r w:rsidR="000B53EC" w:rsidRPr="008E4550">
        <w:rPr>
          <w:rFonts w:ascii="Times New Roman" w:hAnsi="Times New Roman" w:cs="Times New Roman"/>
          <w:sz w:val="32"/>
          <w:szCs w:val="32"/>
        </w:rPr>
        <w:t>, Mat.24:34</w:t>
      </w:r>
    </w:p>
    <w:p w14:paraId="05F3E78F" w14:textId="77777777" w:rsidR="004775D5" w:rsidRPr="008E4550" w:rsidRDefault="00E30D8F" w:rsidP="008D09F7">
      <w:pPr>
        <w:spacing w:after="160" w:line="259" w:lineRule="auto"/>
        <w:rPr>
          <w:rFonts w:ascii="Times New Roman" w:hAnsi="Times New Roman" w:cs="Times New Roman"/>
          <w:sz w:val="32"/>
          <w:szCs w:val="32"/>
        </w:rPr>
      </w:pPr>
      <w:r w:rsidRPr="008E4550">
        <w:rPr>
          <w:rFonts w:ascii="Times New Roman" w:hAnsi="Times New Roman" w:cs="Times New Roman"/>
          <w:sz w:val="32"/>
          <w:szCs w:val="32"/>
        </w:rPr>
        <w:t>But h</w:t>
      </w:r>
      <w:r w:rsidR="00596555" w:rsidRPr="008E4550">
        <w:rPr>
          <w:rFonts w:ascii="Times New Roman" w:hAnsi="Times New Roman" w:cs="Times New Roman"/>
          <w:sz w:val="32"/>
          <w:szCs w:val="32"/>
        </w:rPr>
        <w:t xml:space="preserve">ere is a failure to pay attention to what the word of God actually says in its </w:t>
      </w:r>
      <w:r w:rsidR="00EE779A" w:rsidRPr="008E4550">
        <w:rPr>
          <w:rFonts w:ascii="Times New Roman" w:hAnsi="Times New Roman" w:cs="Times New Roman"/>
          <w:sz w:val="32"/>
          <w:szCs w:val="32"/>
        </w:rPr>
        <w:t xml:space="preserve">smallest </w:t>
      </w:r>
      <w:r w:rsidR="00596555" w:rsidRPr="008E4550">
        <w:rPr>
          <w:rFonts w:ascii="Times New Roman" w:hAnsi="Times New Roman" w:cs="Times New Roman"/>
          <w:sz w:val="32"/>
          <w:szCs w:val="32"/>
        </w:rPr>
        <w:t xml:space="preserve">details. </w:t>
      </w:r>
      <w:r w:rsidR="002B1B65" w:rsidRPr="008E4550">
        <w:rPr>
          <w:rFonts w:ascii="Times New Roman" w:hAnsi="Times New Roman" w:cs="Times New Roman"/>
          <w:sz w:val="32"/>
          <w:szCs w:val="32"/>
        </w:rPr>
        <w:t xml:space="preserve">And details matter, especially in God’s word. </w:t>
      </w:r>
      <w:r w:rsidR="00596555" w:rsidRPr="008E4550">
        <w:rPr>
          <w:rFonts w:ascii="Times New Roman" w:hAnsi="Times New Roman" w:cs="Times New Roman"/>
          <w:sz w:val="32"/>
          <w:szCs w:val="32"/>
        </w:rPr>
        <w:t>The remedy requires looking beyo</w:t>
      </w:r>
      <w:r w:rsidR="000E5682" w:rsidRPr="008E4550">
        <w:rPr>
          <w:rFonts w:ascii="Times New Roman" w:hAnsi="Times New Roman" w:cs="Times New Roman"/>
          <w:sz w:val="32"/>
          <w:szCs w:val="32"/>
        </w:rPr>
        <w:t>nd favored English translations</w:t>
      </w:r>
      <w:r w:rsidR="00596555" w:rsidRPr="008E4550">
        <w:rPr>
          <w:rFonts w:ascii="Times New Roman" w:hAnsi="Times New Roman" w:cs="Times New Roman"/>
          <w:sz w:val="32"/>
          <w:szCs w:val="32"/>
        </w:rPr>
        <w:t xml:space="preserve">. </w:t>
      </w:r>
      <w:r w:rsidR="008D09F7" w:rsidRPr="008E4550">
        <w:rPr>
          <w:rFonts w:ascii="Times New Roman" w:hAnsi="Times New Roman" w:cs="Times New Roman"/>
          <w:sz w:val="32"/>
          <w:szCs w:val="32"/>
        </w:rPr>
        <w:t>O</w:t>
      </w:r>
      <w:r w:rsidR="00606EBE" w:rsidRPr="008E4550">
        <w:rPr>
          <w:rFonts w:ascii="Times New Roman" w:hAnsi="Times New Roman" w:cs="Times New Roman"/>
          <w:sz w:val="32"/>
          <w:szCs w:val="32"/>
        </w:rPr>
        <w:t>ne</w:t>
      </w:r>
      <w:r w:rsidR="004775D5" w:rsidRPr="008E4550">
        <w:rPr>
          <w:rFonts w:ascii="Times New Roman" w:hAnsi="Times New Roman" w:cs="Times New Roman"/>
          <w:sz w:val="32"/>
          <w:szCs w:val="32"/>
        </w:rPr>
        <w:t xml:space="preserve"> who leans upon the </w:t>
      </w:r>
      <w:r w:rsidR="004775D5" w:rsidRPr="008E4550">
        <w:rPr>
          <w:rFonts w:ascii="Times New Roman" w:hAnsi="Times New Roman" w:cs="Times New Roman"/>
          <w:i/>
          <w:iCs/>
          <w:sz w:val="32"/>
          <w:szCs w:val="32"/>
        </w:rPr>
        <w:t>KJV</w:t>
      </w:r>
      <w:r w:rsidR="004775D5" w:rsidRPr="008E4550">
        <w:rPr>
          <w:rFonts w:ascii="Times New Roman" w:hAnsi="Times New Roman" w:cs="Times New Roman"/>
          <w:sz w:val="32"/>
          <w:szCs w:val="32"/>
        </w:rPr>
        <w:t xml:space="preserve">-only, refusing to look more deeply into matters of </w:t>
      </w:r>
      <w:r w:rsidR="000E5682" w:rsidRPr="008E4550">
        <w:rPr>
          <w:rFonts w:ascii="Times New Roman" w:hAnsi="Times New Roman" w:cs="Times New Roman"/>
          <w:sz w:val="32"/>
          <w:szCs w:val="32"/>
        </w:rPr>
        <w:t>language-based</w:t>
      </w:r>
      <w:r w:rsidR="004775D5" w:rsidRPr="008E4550">
        <w:rPr>
          <w:rFonts w:ascii="Times New Roman" w:hAnsi="Times New Roman" w:cs="Times New Roman"/>
          <w:sz w:val="32"/>
          <w:szCs w:val="32"/>
        </w:rPr>
        <w:t xml:space="preserve"> interpretation</w:t>
      </w:r>
      <w:r w:rsidR="00606EBE" w:rsidRPr="008E4550">
        <w:rPr>
          <w:rFonts w:ascii="Times New Roman" w:hAnsi="Times New Roman" w:cs="Times New Roman"/>
          <w:sz w:val="32"/>
          <w:szCs w:val="32"/>
        </w:rPr>
        <w:t>, is going to miss certain nuances</w:t>
      </w:r>
      <w:r w:rsidR="004775D5" w:rsidRPr="008E4550">
        <w:rPr>
          <w:rFonts w:ascii="Times New Roman" w:hAnsi="Times New Roman" w:cs="Times New Roman"/>
          <w:sz w:val="32"/>
          <w:szCs w:val="32"/>
        </w:rPr>
        <w:t xml:space="preserve">. The </w:t>
      </w:r>
      <w:r w:rsidR="004775D5" w:rsidRPr="008E4550">
        <w:rPr>
          <w:rFonts w:ascii="Times New Roman" w:hAnsi="Times New Roman" w:cs="Times New Roman"/>
          <w:i/>
          <w:iCs/>
          <w:sz w:val="32"/>
          <w:szCs w:val="32"/>
        </w:rPr>
        <w:t>KJV</w:t>
      </w:r>
      <w:r w:rsidR="004775D5" w:rsidRPr="008E4550">
        <w:rPr>
          <w:rFonts w:ascii="Times New Roman" w:hAnsi="Times New Roman" w:cs="Times New Roman"/>
          <w:sz w:val="32"/>
          <w:szCs w:val="32"/>
        </w:rPr>
        <w:t xml:space="preserve"> and other versions are grossly misleading in handling certain </w:t>
      </w:r>
      <w:r w:rsidR="004775D5" w:rsidRPr="008E4550">
        <w:rPr>
          <w:rFonts w:ascii="Times New Roman" w:hAnsi="Times New Roman" w:cs="Times New Roman"/>
          <w:i/>
          <w:iCs/>
          <w:sz w:val="32"/>
          <w:szCs w:val="32"/>
        </w:rPr>
        <w:t>qualified</w:t>
      </w:r>
      <w:r w:rsidR="004775D5" w:rsidRPr="008E4550">
        <w:rPr>
          <w:rFonts w:ascii="Times New Roman" w:hAnsi="Times New Roman" w:cs="Times New Roman"/>
          <w:sz w:val="32"/>
          <w:szCs w:val="32"/>
        </w:rPr>
        <w:t xml:space="preserve"> prophecies.</w:t>
      </w:r>
    </w:p>
    <w:p w14:paraId="05F3E790" w14:textId="77777777" w:rsidR="00596555" w:rsidRPr="008E4550" w:rsidRDefault="00E30D8F" w:rsidP="00C84B9A">
      <w:pPr>
        <w:spacing w:after="160" w:line="259" w:lineRule="auto"/>
        <w:ind w:firstLine="360"/>
        <w:rPr>
          <w:rFonts w:ascii="Times New Roman" w:hAnsi="Times New Roman" w:cs="Times New Roman"/>
          <w:sz w:val="32"/>
          <w:szCs w:val="32"/>
        </w:rPr>
      </w:pPr>
      <w:r w:rsidRPr="008E4550">
        <w:rPr>
          <w:rFonts w:ascii="Times New Roman" w:hAnsi="Times New Roman" w:cs="Times New Roman"/>
          <w:sz w:val="32"/>
          <w:szCs w:val="32"/>
        </w:rPr>
        <w:t xml:space="preserve">Recall my warning about paying attention to language “particles” in </w:t>
      </w:r>
      <w:r w:rsidR="00D662FF" w:rsidRPr="008E4550">
        <w:rPr>
          <w:rFonts w:ascii="Times New Roman" w:hAnsi="Times New Roman" w:cs="Times New Roman"/>
          <w:sz w:val="32"/>
          <w:szCs w:val="32"/>
        </w:rPr>
        <w:t>the</w:t>
      </w:r>
      <w:r w:rsidRPr="008E4550">
        <w:rPr>
          <w:rFonts w:ascii="Times New Roman" w:hAnsi="Times New Roman" w:cs="Times New Roman"/>
          <w:sz w:val="32"/>
          <w:szCs w:val="32"/>
        </w:rPr>
        <w:t xml:space="preserve"> </w:t>
      </w:r>
      <w:r w:rsidR="00D662FF" w:rsidRPr="008E4550">
        <w:rPr>
          <w:rFonts w:ascii="Times New Roman" w:hAnsi="Times New Roman" w:cs="Times New Roman"/>
          <w:b/>
          <w:bCs/>
          <w:sz w:val="32"/>
          <w:szCs w:val="32"/>
        </w:rPr>
        <w:t>Introduction</w:t>
      </w:r>
      <w:r w:rsidR="004954D9" w:rsidRPr="008E4550">
        <w:rPr>
          <w:rFonts w:ascii="Times New Roman" w:hAnsi="Times New Roman" w:cs="Times New Roman"/>
          <w:sz w:val="32"/>
          <w:szCs w:val="32"/>
        </w:rPr>
        <w:t>,</w:t>
      </w:r>
      <w:r w:rsidR="00D662FF" w:rsidRPr="008E4550">
        <w:rPr>
          <w:rFonts w:ascii="Times New Roman" w:hAnsi="Times New Roman" w:cs="Times New Roman"/>
          <w:sz w:val="32"/>
          <w:szCs w:val="32"/>
        </w:rPr>
        <w:t xml:space="preserve"> and</w:t>
      </w:r>
      <w:r w:rsidRPr="008E4550">
        <w:rPr>
          <w:rFonts w:ascii="Times New Roman" w:hAnsi="Times New Roman" w:cs="Times New Roman"/>
          <w:sz w:val="32"/>
          <w:szCs w:val="32"/>
        </w:rPr>
        <w:t xml:space="preserve"> </w:t>
      </w:r>
      <w:r w:rsidR="000E5682" w:rsidRPr="008E4550">
        <w:rPr>
          <w:rFonts w:ascii="Times New Roman" w:hAnsi="Times New Roman" w:cs="Times New Roman"/>
          <w:sz w:val="32"/>
          <w:szCs w:val="32"/>
        </w:rPr>
        <w:t xml:space="preserve">the </w:t>
      </w:r>
      <w:r w:rsidR="00C84B9A" w:rsidRPr="008E4550">
        <w:rPr>
          <w:rFonts w:ascii="Times New Roman" w:hAnsi="Times New Roman" w:cs="Times New Roman"/>
          <w:sz w:val="32"/>
          <w:szCs w:val="32"/>
        </w:rPr>
        <w:t>chapter</w:t>
      </w:r>
      <w:r w:rsidR="00D662FF" w:rsidRPr="008E4550">
        <w:rPr>
          <w:rFonts w:ascii="Times New Roman" w:hAnsi="Times New Roman" w:cs="Times New Roman"/>
          <w:sz w:val="32"/>
          <w:szCs w:val="32"/>
        </w:rPr>
        <w:t>s following it</w:t>
      </w:r>
      <w:r w:rsidR="00596555"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Here is what </w:t>
      </w:r>
      <w:r w:rsidR="00FE76DA" w:rsidRPr="008E4550">
        <w:rPr>
          <w:rFonts w:ascii="Times New Roman" w:hAnsi="Times New Roman" w:cs="Times New Roman"/>
          <w:sz w:val="32"/>
          <w:szCs w:val="32"/>
        </w:rPr>
        <w:t>Mat.24:34</w:t>
      </w:r>
      <w:r w:rsidR="00596555" w:rsidRPr="008E4550">
        <w:rPr>
          <w:rFonts w:ascii="Times New Roman" w:hAnsi="Times New Roman" w:cs="Times New Roman"/>
          <w:sz w:val="32"/>
          <w:szCs w:val="32"/>
        </w:rPr>
        <w:t xml:space="preserve"> says literally:</w:t>
      </w:r>
    </w:p>
    <w:p w14:paraId="05F3E791" w14:textId="77777777" w:rsidR="00596555" w:rsidRPr="008E4550" w:rsidRDefault="00596555" w:rsidP="00E30D8F">
      <w:pPr>
        <w:ind w:left="360"/>
        <w:rPr>
          <w:rFonts w:ascii="Times New Roman" w:hAnsi="Times New Roman" w:cs="Times New Roman"/>
          <w:sz w:val="32"/>
          <w:szCs w:val="32"/>
        </w:rPr>
      </w:pPr>
      <w:r w:rsidRPr="008E4550">
        <w:rPr>
          <w:rFonts w:ascii="Times New Roman" w:hAnsi="Times New Roman" w:cs="Times New Roman"/>
          <w:sz w:val="32"/>
          <w:szCs w:val="32"/>
        </w:rPr>
        <w:t>“</w:t>
      </w:r>
      <w:r w:rsidR="0071513D" w:rsidRPr="008E4550">
        <w:rPr>
          <w:rFonts w:ascii="Times New Roman" w:hAnsi="Times New Roman" w:cs="Times New Roman"/>
          <w:b/>
          <w:sz w:val="32"/>
          <w:szCs w:val="32"/>
          <w:u w:val="double"/>
        </w:rPr>
        <w:t>Amen</w:t>
      </w:r>
      <w:r w:rsidR="0071513D" w:rsidRPr="008E4550">
        <w:rPr>
          <w:rFonts w:ascii="Times New Roman" w:hAnsi="Times New Roman" w:cs="Times New Roman"/>
          <w:sz w:val="32"/>
          <w:szCs w:val="32"/>
        </w:rPr>
        <w:t>,</w:t>
      </w:r>
      <w:r w:rsidRPr="008E4550">
        <w:rPr>
          <w:rFonts w:ascii="Times New Roman" w:hAnsi="Times New Roman" w:cs="Times New Roman"/>
          <w:sz w:val="32"/>
          <w:szCs w:val="32"/>
        </w:rPr>
        <w:t xml:space="preserve"> I say to you that this generation </w:t>
      </w:r>
      <w:r w:rsidRPr="008E4550">
        <w:rPr>
          <w:rFonts w:ascii="Times New Roman" w:hAnsi="Times New Roman" w:cs="Times New Roman"/>
          <w:b/>
          <w:sz w:val="32"/>
          <w:szCs w:val="32"/>
        </w:rPr>
        <w:t>may</w:t>
      </w:r>
      <w:r w:rsidRPr="008E4550">
        <w:rPr>
          <w:rFonts w:ascii="Times New Roman" w:hAnsi="Times New Roman" w:cs="Times New Roman"/>
          <w:sz w:val="32"/>
          <w:szCs w:val="32"/>
        </w:rPr>
        <w:t xml:space="preserve"> by no means </w:t>
      </w:r>
      <w:r w:rsidRPr="008E4550">
        <w:rPr>
          <w:rFonts w:ascii="Times New Roman" w:hAnsi="Times New Roman" w:cs="Times New Roman"/>
          <w:b/>
          <w:sz w:val="32"/>
          <w:szCs w:val="32"/>
        </w:rPr>
        <w:t>pass by</w:t>
      </w:r>
      <w:r w:rsidRPr="008E4550">
        <w:rPr>
          <w:rFonts w:ascii="Times New Roman" w:hAnsi="Times New Roman" w:cs="Times New Roman"/>
          <w:sz w:val="32"/>
          <w:szCs w:val="32"/>
        </w:rPr>
        <w:t xml:space="preserve"> (</w:t>
      </w:r>
      <w:r w:rsidR="00DE7E00" w:rsidRPr="008E4550">
        <w:rPr>
          <w:rFonts w:ascii="Times New Roman" w:hAnsi="Times New Roman" w:cs="Times New Roman"/>
          <w:sz w:val="32"/>
          <w:szCs w:val="32"/>
        </w:rPr>
        <w:t>or ‘</w:t>
      </w:r>
      <w:r w:rsidRPr="008E4550">
        <w:rPr>
          <w:rFonts w:ascii="Times New Roman" w:hAnsi="Times New Roman" w:cs="Times New Roman"/>
          <w:sz w:val="32"/>
          <w:szCs w:val="32"/>
        </w:rPr>
        <w:t>pass away</w:t>
      </w:r>
      <w:r w:rsidR="00DE7E00"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Pr="008E4550">
        <w:rPr>
          <w:rFonts w:ascii="Times New Roman" w:hAnsi="Times New Roman" w:cs="Times New Roman"/>
          <w:b/>
          <w:sz w:val="32"/>
          <w:szCs w:val="32"/>
          <w:u w:val="single"/>
        </w:rPr>
        <w:t xml:space="preserve">until </w:t>
      </w:r>
      <w:r w:rsidR="00CD0D72" w:rsidRPr="008E4550">
        <w:rPr>
          <w:rFonts w:ascii="Times New Roman" w:hAnsi="Times New Roman" w:cs="Times New Roman"/>
          <w:b/>
          <w:sz w:val="32"/>
          <w:szCs w:val="32"/>
          <w:u w:val="single"/>
        </w:rPr>
        <w:t>perhaps</w:t>
      </w:r>
      <w:r w:rsidRPr="008E4550">
        <w:rPr>
          <w:rFonts w:ascii="Times New Roman" w:hAnsi="Times New Roman" w:cs="Times New Roman"/>
          <w:sz w:val="32"/>
          <w:szCs w:val="32"/>
        </w:rPr>
        <w:t xml:space="preserve"> </w:t>
      </w:r>
      <w:r w:rsidR="00FE76DA" w:rsidRPr="008E4550">
        <w:rPr>
          <w:rFonts w:ascii="Times New Roman" w:hAnsi="Times New Roman" w:cs="Times New Roman"/>
          <w:sz w:val="32"/>
          <w:szCs w:val="32"/>
        </w:rPr>
        <w:t>(</w:t>
      </w:r>
      <w:r w:rsidR="004775D5" w:rsidRPr="008E4550">
        <w:rPr>
          <w:rFonts w:ascii="Times New Roman" w:hAnsi="Times New Roman" w:cs="Times New Roman"/>
          <w:sz w:val="32"/>
          <w:szCs w:val="32"/>
        </w:rPr>
        <w:t xml:space="preserve">Gk. </w:t>
      </w:r>
      <w:r w:rsidR="00FE76DA" w:rsidRPr="008E4550">
        <w:rPr>
          <w:rFonts w:ascii="Times New Roman" w:hAnsi="Times New Roman" w:cs="Times New Roman"/>
          <w:i/>
          <w:sz w:val="32"/>
          <w:szCs w:val="32"/>
        </w:rPr>
        <w:t>heōs an</w:t>
      </w:r>
      <w:r w:rsidR="00FE76DA"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all these things </w:t>
      </w:r>
      <w:r w:rsidRPr="008E4550">
        <w:rPr>
          <w:rFonts w:ascii="Times New Roman" w:hAnsi="Times New Roman" w:cs="Times New Roman"/>
          <w:b/>
          <w:sz w:val="32"/>
          <w:szCs w:val="32"/>
        </w:rPr>
        <w:t xml:space="preserve">may come to </w:t>
      </w:r>
      <w:r w:rsidR="0026290E" w:rsidRPr="008E4550">
        <w:rPr>
          <w:rFonts w:ascii="Times New Roman" w:hAnsi="Times New Roman" w:cs="Times New Roman"/>
          <w:b/>
          <w:sz w:val="32"/>
          <w:szCs w:val="32"/>
        </w:rPr>
        <w:t>pass</w:t>
      </w:r>
      <w:r w:rsidRPr="008E4550">
        <w:rPr>
          <w:rFonts w:ascii="Times New Roman" w:hAnsi="Times New Roman" w:cs="Times New Roman"/>
          <w:sz w:val="32"/>
          <w:szCs w:val="32"/>
        </w:rPr>
        <w:t>.”</w:t>
      </w:r>
    </w:p>
    <w:p w14:paraId="05F3E792" w14:textId="77777777" w:rsidR="00DE7E00" w:rsidRPr="008E4550" w:rsidRDefault="006B3BE7" w:rsidP="00C84B9A">
      <w:pPr>
        <w:rPr>
          <w:rFonts w:ascii="Times New Roman" w:hAnsi="Times New Roman" w:cs="Times New Roman"/>
          <w:sz w:val="32"/>
          <w:szCs w:val="32"/>
        </w:rPr>
      </w:pPr>
      <w:r w:rsidRPr="008E4550">
        <w:rPr>
          <w:rFonts w:ascii="Times New Roman" w:hAnsi="Times New Roman" w:cs="Times New Roman"/>
          <w:sz w:val="32"/>
          <w:szCs w:val="32"/>
        </w:rPr>
        <w:t>We have here</w:t>
      </w:r>
      <w:r w:rsidR="00596555" w:rsidRPr="008E4550">
        <w:rPr>
          <w:rFonts w:ascii="Times New Roman" w:hAnsi="Times New Roman" w:cs="Times New Roman"/>
          <w:sz w:val="32"/>
          <w:szCs w:val="32"/>
        </w:rPr>
        <w:t xml:space="preserve"> two verbs in the </w:t>
      </w:r>
      <w:r w:rsidR="00C84B9A" w:rsidRPr="008E4550">
        <w:rPr>
          <w:rFonts w:ascii="Times New Roman" w:hAnsi="Times New Roman" w:cs="Times New Roman"/>
          <w:sz w:val="32"/>
          <w:szCs w:val="32"/>
        </w:rPr>
        <w:t>s</w:t>
      </w:r>
      <w:r w:rsidR="00596555" w:rsidRPr="008E4550">
        <w:rPr>
          <w:rFonts w:ascii="Times New Roman" w:hAnsi="Times New Roman" w:cs="Times New Roman"/>
          <w:sz w:val="32"/>
          <w:szCs w:val="32"/>
        </w:rPr>
        <w:t xml:space="preserve">ubjunctive, or conditional mood. </w:t>
      </w:r>
      <w:r w:rsidR="00CD0D72" w:rsidRPr="008E4550">
        <w:rPr>
          <w:rFonts w:ascii="Times New Roman" w:hAnsi="Times New Roman" w:cs="Times New Roman"/>
          <w:sz w:val="32"/>
          <w:szCs w:val="32"/>
        </w:rPr>
        <w:t xml:space="preserve">Consult Bullinger’s </w:t>
      </w:r>
      <w:r w:rsidR="00CD0D72" w:rsidRPr="008E4550">
        <w:rPr>
          <w:rFonts w:ascii="Times New Roman" w:hAnsi="Times New Roman" w:cs="Times New Roman"/>
          <w:i/>
          <w:sz w:val="32"/>
          <w:szCs w:val="32"/>
        </w:rPr>
        <w:t>Lexicon</w:t>
      </w:r>
      <w:r w:rsidR="00CD0D72" w:rsidRPr="008E4550">
        <w:rPr>
          <w:rFonts w:ascii="Times New Roman" w:hAnsi="Times New Roman" w:cs="Times New Roman"/>
          <w:sz w:val="32"/>
          <w:szCs w:val="32"/>
        </w:rPr>
        <w:t xml:space="preserve"> (p.835) for th</w:t>
      </w:r>
      <w:r w:rsidR="00601599" w:rsidRPr="008E4550">
        <w:rPr>
          <w:rFonts w:ascii="Times New Roman" w:hAnsi="Times New Roman" w:cs="Times New Roman"/>
          <w:sz w:val="32"/>
          <w:szCs w:val="32"/>
        </w:rPr>
        <w:t>e</w:t>
      </w:r>
      <w:r w:rsidR="00596555" w:rsidRPr="008E4550">
        <w:rPr>
          <w:rFonts w:ascii="Times New Roman" w:hAnsi="Times New Roman" w:cs="Times New Roman"/>
          <w:sz w:val="32"/>
          <w:szCs w:val="32"/>
        </w:rPr>
        <w:t xml:space="preserve"> literal translation of </w:t>
      </w:r>
      <w:r w:rsidR="00596555" w:rsidRPr="008E4550">
        <w:rPr>
          <w:rFonts w:ascii="Times New Roman" w:hAnsi="Times New Roman" w:cs="Times New Roman"/>
          <w:i/>
          <w:sz w:val="32"/>
          <w:szCs w:val="32"/>
        </w:rPr>
        <w:t>heōs an</w:t>
      </w:r>
      <w:r w:rsidR="00CD0D72" w:rsidRPr="008E4550">
        <w:rPr>
          <w:rFonts w:ascii="Times New Roman" w:hAnsi="Times New Roman" w:cs="Times New Roman"/>
          <w:i/>
          <w:sz w:val="32"/>
          <w:szCs w:val="32"/>
        </w:rPr>
        <w:t xml:space="preserve"> </w:t>
      </w:r>
      <w:r w:rsidR="00CD0D72" w:rsidRPr="008E4550">
        <w:rPr>
          <w:rFonts w:ascii="Times New Roman" w:hAnsi="Times New Roman" w:cs="Times New Roman"/>
          <w:sz w:val="32"/>
          <w:szCs w:val="32"/>
        </w:rPr>
        <w:t>as “</w:t>
      </w:r>
      <w:r w:rsidR="00CD0D72" w:rsidRPr="008E4550">
        <w:rPr>
          <w:rFonts w:ascii="Times New Roman" w:hAnsi="Times New Roman" w:cs="Times New Roman"/>
          <w:sz w:val="32"/>
          <w:szCs w:val="32"/>
          <w:u w:val="single"/>
        </w:rPr>
        <w:t>until perhaps</w:t>
      </w:r>
      <w:r w:rsidR="00CD0D72" w:rsidRPr="008E4550">
        <w:rPr>
          <w:rFonts w:ascii="Times New Roman" w:hAnsi="Times New Roman" w:cs="Times New Roman"/>
          <w:sz w:val="32"/>
          <w:szCs w:val="32"/>
        </w:rPr>
        <w:t>”</w:t>
      </w:r>
      <w:r w:rsidR="00596555" w:rsidRPr="008E4550">
        <w:rPr>
          <w:rFonts w:ascii="Times New Roman" w:hAnsi="Times New Roman" w:cs="Times New Roman"/>
          <w:sz w:val="32"/>
          <w:szCs w:val="32"/>
        </w:rPr>
        <w:t xml:space="preserve">. </w:t>
      </w:r>
      <w:r w:rsidR="00B3538D" w:rsidRPr="008E4550">
        <w:rPr>
          <w:rFonts w:ascii="Times New Roman" w:hAnsi="Times New Roman" w:cs="Times New Roman"/>
          <w:sz w:val="32"/>
          <w:szCs w:val="32"/>
        </w:rPr>
        <w:t xml:space="preserve">In this </w:t>
      </w:r>
      <w:r w:rsidR="004A121F" w:rsidRPr="008E4550">
        <w:rPr>
          <w:rFonts w:ascii="Times New Roman" w:hAnsi="Times New Roman" w:cs="Times New Roman"/>
          <w:sz w:val="32"/>
          <w:szCs w:val="32"/>
        </w:rPr>
        <w:t>chapter</w:t>
      </w:r>
      <w:r w:rsidR="00B3538D" w:rsidRPr="008E4550">
        <w:rPr>
          <w:rFonts w:ascii="Times New Roman" w:hAnsi="Times New Roman" w:cs="Times New Roman"/>
          <w:sz w:val="32"/>
          <w:szCs w:val="32"/>
        </w:rPr>
        <w:t xml:space="preserve"> I will be examining several more instances of t</w:t>
      </w:r>
      <w:r w:rsidR="00596555" w:rsidRPr="008E4550">
        <w:rPr>
          <w:rFonts w:ascii="Times New Roman" w:hAnsi="Times New Roman" w:cs="Times New Roman"/>
          <w:sz w:val="32"/>
          <w:szCs w:val="32"/>
        </w:rPr>
        <w:t xml:space="preserve">his interesting combination, </w:t>
      </w:r>
      <w:r w:rsidR="00596555" w:rsidRPr="008E4550">
        <w:rPr>
          <w:rFonts w:ascii="Times New Roman" w:hAnsi="Times New Roman" w:cs="Times New Roman"/>
          <w:i/>
          <w:sz w:val="32"/>
          <w:szCs w:val="32"/>
        </w:rPr>
        <w:t>heōs an</w:t>
      </w:r>
      <w:r w:rsidR="00B3538D" w:rsidRPr="008E4550">
        <w:rPr>
          <w:rFonts w:ascii="Times New Roman" w:hAnsi="Times New Roman" w:cs="Times New Roman"/>
          <w:sz w:val="32"/>
          <w:szCs w:val="32"/>
        </w:rPr>
        <w:t>.</w:t>
      </w:r>
      <w:r w:rsidR="003E670A" w:rsidRPr="008E4550">
        <w:rPr>
          <w:rFonts w:ascii="Times New Roman" w:hAnsi="Times New Roman" w:cs="Times New Roman"/>
          <w:sz w:val="32"/>
          <w:szCs w:val="32"/>
        </w:rPr>
        <w:t xml:space="preserve"> </w:t>
      </w:r>
    </w:p>
    <w:p w14:paraId="05F3E793" w14:textId="77777777" w:rsidR="00596555" w:rsidRPr="008E4550" w:rsidRDefault="003E670A" w:rsidP="00C2300D">
      <w:pPr>
        <w:ind w:firstLine="360"/>
        <w:rPr>
          <w:rFonts w:ascii="Times New Roman" w:hAnsi="Times New Roman" w:cs="Times New Roman"/>
          <w:sz w:val="32"/>
          <w:szCs w:val="32"/>
        </w:rPr>
      </w:pPr>
      <w:r w:rsidRPr="008E4550">
        <w:rPr>
          <w:rFonts w:ascii="Times New Roman" w:hAnsi="Times New Roman" w:cs="Times New Roman"/>
          <w:sz w:val="32"/>
          <w:szCs w:val="32"/>
        </w:rPr>
        <w:lastRenderedPageBreak/>
        <w:t xml:space="preserve">Thayer (p.33) defines </w:t>
      </w:r>
      <w:r w:rsidRPr="008E4550">
        <w:rPr>
          <w:rFonts w:ascii="Times New Roman" w:hAnsi="Times New Roman" w:cs="Times New Roman"/>
          <w:i/>
          <w:sz w:val="32"/>
          <w:szCs w:val="32"/>
        </w:rPr>
        <w:t xml:space="preserve">an </w:t>
      </w:r>
      <w:r w:rsidRPr="008E4550">
        <w:rPr>
          <w:rFonts w:ascii="Times New Roman" w:hAnsi="Times New Roman" w:cs="Times New Roman"/>
          <w:sz w:val="32"/>
          <w:szCs w:val="32"/>
        </w:rPr>
        <w:t>as a “particle indicating that something can</w:t>
      </w:r>
      <w:r w:rsidR="00087F50" w:rsidRPr="008E4550">
        <w:rPr>
          <w:rFonts w:ascii="Times New Roman" w:hAnsi="Times New Roman" w:cs="Times New Roman"/>
          <w:sz w:val="32"/>
          <w:szCs w:val="32"/>
        </w:rPr>
        <w:t xml:space="preserve"> or could occur on certain conditions, or by the combination of certain fortuitous causes.” Thayer has an additional entry (p.34), which says, “contracted from </w:t>
      </w:r>
      <w:proofErr w:type="spellStart"/>
      <w:r w:rsidR="00087F50" w:rsidRPr="008E4550">
        <w:rPr>
          <w:rFonts w:ascii="Times New Roman" w:hAnsi="Times New Roman" w:cs="Times New Roman"/>
          <w:i/>
          <w:sz w:val="32"/>
          <w:szCs w:val="32"/>
        </w:rPr>
        <w:t>ean</w:t>
      </w:r>
      <w:proofErr w:type="spellEnd"/>
      <w:r w:rsidR="00087F50" w:rsidRPr="008E4550">
        <w:rPr>
          <w:rFonts w:ascii="Times New Roman" w:hAnsi="Times New Roman" w:cs="Times New Roman"/>
          <w:sz w:val="32"/>
          <w:szCs w:val="32"/>
        </w:rPr>
        <w:t xml:space="preserve">, </w:t>
      </w:r>
      <w:r w:rsidR="00087F50" w:rsidRPr="008E4550">
        <w:rPr>
          <w:rFonts w:ascii="Times New Roman" w:hAnsi="Times New Roman" w:cs="Times New Roman"/>
          <w:i/>
          <w:sz w:val="32"/>
          <w:szCs w:val="32"/>
        </w:rPr>
        <w:t>if</w:t>
      </w:r>
      <w:r w:rsidR="00087F50" w:rsidRPr="008E4550">
        <w:rPr>
          <w:rFonts w:ascii="Times New Roman" w:hAnsi="Times New Roman" w:cs="Times New Roman"/>
          <w:sz w:val="32"/>
          <w:szCs w:val="32"/>
        </w:rPr>
        <w:t>; followed by the subjunctive.”</w:t>
      </w:r>
      <w:r w:rsidR="00FA4D2B" w:rsidRPr="008E4550">
        <w:rPr>
          <w:rFonts w:ascii="Times New Roman" w:hAnsi="Times New Roman" w:cs="Times New Roman"/>
          <w:sz w:val="32"/>
          <w:szCs w:val="32"/>
        </w:rPr>
        <w:t xml:space="preserve"> And the Thayer entry (p.162) for </w:t>
      </w:r>
      <w:proofErr w:type="spellStart"/>
      <w:r w:rsidR="00FA4D2B" w:rsidRPr="008E4550">
        <w:rPr>
          <w:rFonts w:ascii="Times New Roman" w:hAnsi="Times New Roman" w:cs="Times New Roman"/>
          <w:i/>
          <w:sz w:val="32"/>
          <w:szCs w:val="32"/>
        </w:rPr>
        <w:t>ean</w:t>
      </w:r>
      <w:proofErr w:type="spellEnd"/>
      <w:r w:rsidR="00FA4D2B" w:rsidRPr="008E4550">
        <w:rPr>
          <w:rFonts w:ascii="Times New Roman" w:hAnsi="Times New Roman" w:cs="Times New Roman"/>
          <w:sz w:val="32"/>
          <w:szCs w:val="32"/>
        </w:rPr>
        <w:t xml:space="preserve"> says, “a conditional particle (derived from </w:t>
      </w:r>
      <w:r w:rsidR="00FA4D2B" w:rsidRPr="008E4550">
        <w:rPr>
          <w:rFonts w:ascii="Times New Roman" w:hAnsi="Times New Roman" w:cs="Times New Roman"/>
          <w:i/>
          <w:sz w:val="32"/>
          <w:szCs w:val="32"/>
        </w:rPr>
        <w:t>ei an</w:t>
      </w:r>
      <w:r w:rsidR="00FA4D2B" w:rsidRPr="008E4550">
        <w:rPr>
          <w:rFonts w:ascii="Times New Roman" w:hAnsi="Times New Roman" w:cs="Times New Roman"/>
          <w:sz w:val="32"/>
          <w:szCs w:val="32"/>
        </w:rPr>
        <w:t>), which makes reference to time and to experience, introducing something future, but not determining, before the event, whether it is certainly to take place</w:t>
      </w:r>
      <w:r w:rsidR="00FA4D2B" w:rsidRPr="008E4550">
        <w:rPr>
          <w:rFonts w:ascii="Times New Roman" w:hAnsi="Times New Roman" w:cs="Times New Roman"/>
          <w:i/>
          <w:sz w:val="32"/>
          <w:szCs w:val="32"/>
        </w:rPr>
        <w:t>; if, in case</w:t>
      </w:r>
      <w:r w:rsidR="00FA4D2B" w:rsidRPr="008E4550">
        <w:rPr>
          <w:rFonts w:ascii="Times New Roman" w:hAnsi="Times New Roman" w:cs="Times New Roman"/>
          <w:sz w:val="32"/>
          <w:szCs w:val="32"/>
        </w:rPr>
        <w:t>.”</w:t>
      </w:r>
      <w:r w:rsidR="00992159" w:rsidRPr="008E4550">
        <w:rPr>
          <w:rFonts w:ascii="Times New Roman" w:hAnsi="Times New Roman" w:cs="Times New Roman"/>
          <w:sz w:val="32"/>
          <w:szCs w:val="32"/>
        </w:rPr>
        <w:t xml:space="preserve"> In the NT </w:t>
      </w:r>
      <w:r w:rsidR="00992159" w:rsidRPr="008E4550">
        <w:rPr>
          <w:rFonts w:ascii="Times New Roman" w:hAnsi="Times New Roman" w:cs="Times New Roman"/>
          <w:i/>
          <w:sz w:val="32"/>
          <w:szCs w:val="32"/>
        </w:rPr>
        <w:t>heōs an</w:t>
      </w:r>
      <w:r w:rsidR="00992159" w:rsidRPr="008E4550">
        <w:rPr>
          <w:rFonts w:ascii="Times New Roman" w:hAnsi="Times New Roman" w:cs="Times New Roman"/>
          <w:sz w:val="32"/>
          <w:szCs w:val="32"/>
        </w:rPr>
        <w:t xml:space="preserve"> occurs 20 times and is always followed by a verb in the </w:t>
      </w:r>
      <w:r w:rsidR="00C2300D" w:rsidRPr="008E4550">
        <w:rPr>
          <w:rFonts w:ascii="Times New Roman" w:hAnsi="Times New Roman" w:cs="Times New Roman"/>
          <w:sz w:val="32"/>
          <w:szCs w:val="32"/>
        </w:rPr>
        <w:t>a</w:t>
      </w:r>
      <w:r w:rsidR="00992159" w:rsidRPr="008E4550">
        <w:rPr>
          <w:rFonts w:ascii="Times New Roman" w:hAnsi="Times New Roman" w:cs="Times New Roman"/>
          <w:sz w:val="32"/>
          <w:szCs w:val="32"/>
        </w:rPr>
        <w:t xml:space="preserve">orist </w:t>
      </w:r>
      <w:r w:rsidR="00C2300D" w:rsidRPr="008E4550">
        <w:rPr>
          <w:rFonts w:ascii="Times New Roman" w:hAnsi="Times New Roman" w:cs="Times New Roman"/>
          <w:sz w:val="32"/>
          <w:szCs w:val="32"/>
        </w:rPr>
        <w:t>s</w:t>
      </w:r>
      <w:r w:rsidR="00992159" w:rsidRPr="008E4550">
        <w:rPr>
          <w:rFonts w:ascii="Times New Roman" w:hAnsi="Times New Roman" w:cs="Times New Roman"/>
          <w:sz w:val="32"/>
          <w:szCs w:val="32"/>
        </w:rPr>
        <w:t xml:space="preserve">ubjunctive. There is always an aspect of conditionality to that </w:t>
      </w:r>
      <w:r w:rsidR="00C2300D" w:rsidRPr="008E4550">
        <w:rPr>
          <w:rFonts w:ascii="Times New Roman" w:hAnsi="Times New Roman" w:cs="Times New Roman"/>
          <w:sz w:val="32"/>
          <w:szCs w:val="32"/>
        </w:rPr>
        <w:t>a</w:t>
      </w:r>
      <w:r w:rsidR="00992159" w:rsidRPr="008E4550">
        <w:rPr>
          <w:rFonts w:ascii="Times New Roman" w:hAnsi="Times New Roman" w:cs="Times New Roman"/>
          <w:sz w:val="32"/>
          <w:szCs w:val="32"/>
        </w:rPr>
        <w:t xml:space="preserve">orist </w:t>
      </w:r>
      <w:r w:rsidR="00C2300D" w:rsidRPr="008E4550">
        <w:rPr>
          <w:rFonts w:ascii="Times New Roman" w:hAnsi="Times New Roman" w:cs="Times New Roman"/>
          <w:sz w:val="32"/>
          <w:szCs w:val="32"/>
        </w:rPr>
        <w:t>s</w:t>
      </w:r>
      <w:r w:rsidR="00992159" w:rsidRPr="008E4550">
        <w:rPr>
          <w:rFonts w:ascii="Times New Roman" w:hAnsi="Times New Roman" w:cs="Times New Roman"/>
          <w:sz w:val="32"/>
          <w:szCs w:val="32"/>
        </w:rPr>
        <w:t xml:space="preserve">ubjunctive activity, whether to its timing or some other circumstance. There </w:t>
      </w:r>
      <w:r w:rsidR="00DD1F88" w:rsidRPr="008E4550">
        <w:rPr>
          <w:rFonts w:ascii="Times New Roman" w:hAnsi="Times New Roman" w:cs="Times New Roman"/>
          <w:sz w:val="32"/>
          <w:szCs w:val="32"/>
        </w:rPr>
        <w:t>is</w:t>
      </w:r>
      <w:r w:rsidR="00992159" w:rsidRPr="008E4550">
        <w:rPr>
          <w:rFonts w:ascii="Times New Roman" w:hAnsi="Times New Roman" w:cs="Times New Roman"/>
          <w:sz w:val="32"/>
          <w:szCs w:val="32"/>
        </w:rPr>
        <w:t xml:space="preserve"> an implied </w:t>
      </w:r>
      <w:r w:rsidR="00992159" w:rsidRPr="008E4550">
        <w:rPr>
          <w:rFonts w:ascii="Times New Roman" w:hAnsi="Times New Roman" w:cs="Times New Roman"/>
          <w:i/>
          <w:sz w:val="32"/>
          <w:szCs w:val="32"/>
        </w:rPr>
        <w:t>whosoever</w:t>
      </w:r>
      <w:r w:rsidR="00992159" w:rsidRPr="008E4550">
        <w:rPr>
          <w:rFonts w:ascii="Times New Roman" w:hAnsi="Times New Roman" w:cs="Times New Roman"/>
          <w:sz w:val="32"/>
          <w:szCs w:val="32"/>
        </w:rPr>
        <w:t xml:space="preserve">, </w:t>
      </w:r>
      <w:r w:rsidR="00992159" w:rsidRPr="008E4550">
        <w:rPr>
          <w:rFonts w:ascii="Times New Roman" w:hAnsi="Times New Roman" w:cs="Times New Roman"/>
          <w:i/>
          <w:sz w:val="32"/>
          <w:szCs w:val="32"/>
        </w:rPr>
        <w:t>howsoever</w:t>
      </w:r>
      <w:r w:rsidR="00992159" w:rsidRPr="008E4550">
        <w:rPr>
          <w:rFonts w:ascii="Times New Roman" w:hAnsi="Times New Roman" w:cs="Times New Roman"/>
          <w:sz w:val="32"/>
          <w:szCs w:val="32"/>
        </w:rPr>
        <w:t xml:space="preserve">, or </w:t>
      </w:r>
      <w:r w:rsidR="00992159" w:rsidRPr="008E4550">
        <w:rPr>
          <w:rFonts w:ascii="Times New Roman" w:hAnsi="Times New Roman" w:cs="Times New Roman"/>
          <w:i/>
          <w:sz w:val="32"/>
          <w:szCs w:val="32"/>
        </w:rPr>
        <w:t>whensoever</w:t>
      </w:r>
      <w:r w:rsidR="00992159" w:rsidRPr="008E4550">
        <w:rPr>
          <w:rFonts w:ascii="Times New Roman" w:hAnsi="Times New Roman" w:cs="Times New Roman"/>
          <w:sz w:val="32"/>
          <w:szCs w:val="32"/>
        </w:rPr>
        <w:t xml:space="preserve"> in these conditional expressions.</w:t>
      </w:r>
    </w:p>
    <w:p w14:paraId="05F3E794" w14:textId="77777777" w:rsidR="00596555" w:rsidRPr="008E4550" w:rsidRDefault="0067607A" w:rsidP="009C16BF">
      <w:pPr>
        <w:tabs>
          <w:tab w:val="right" w:pos="9360"/>
        </w:tabs>
        <w:ind w:firstLine="360"/>
        <w:rPr>
          <w:rFonts w:ascii="Times New Roman" w:hAnsi="Times New Roman" w:cs="Times New Roman"/>
          <w:sz w:val="32"/>
          <w:szCs w:val="32"/>
        </w:rPr>
      </w:pPr>
      <w:r w:rsidRPr="008E4550">
        <w:rPr>
          <w:rFonts w:ascii="Times New Roman" w:hAnsi="Times New Roman" w:cs="Times New Roman"/>
          <w:sz w:val="32"/>
          <w:szCs w:val="32"/>
        </w:rPr>
        <w:t xml:space="preserve">Another such </w:t>
      </w:r>
      <w:r w:rsidR="00596555" w:rsidRPr="008E4550">
        <w:rPr>
          <w:rFonts w:ascii="Times New Roman" w:hAnsi="Times New Roman" w:cs="Times New Roman"/>
          <w:sz w:val="32"/>
          <w:szCs w:val="32"/>
        </w:rPr>
        <w:t>statement is at Mat.16:28 –</w:t>
      </w:r>
      <w:r w:rsidR="009C16BF" w:rsidRPr="008E4550">
        <w:rPr>
          <w:rFonts w:ascii="Times New Roman" w:hAnsi="Times New Roman" w:cs="Times New Roman"/>
          <w:sz w:val="32"/>
          <w:szCs w:val="32"/>
        </w:rPr>
        <w:tab/>
      </w:r>
    </w:p>
    <w:p w14:paraId="05F3E795" w14:textId="77777777" w:rsidR="00596555" w:rsidRPr="008E4550" w:rsidRDefault="00596555" w:rsidP="002F2206">
      <w:pPr>
        <w:ind w:left="360"/>
        <w:rPr>
          <w:rFonts w:ascii="Times New Roman" w:hAnsi="Times New Roman" w:cs="Times New Roman"/>
          <w:sz w:val="32"/>
          <w:szCs w:val="32"/>
        </w:rPr>
      </w:pPr>
      <w:r w:rsidRPr="008E4550">
        <w:rPr>
          <w:rFonts w:ascii="Times New Roman" w:hAnsi="Times New Roman" w:cs="Times New Roman"/>
          <w:sz w:val="32"/>
          <w:szCs w:val="32"/>
        </w:rPr>
        <w:t xml:space="preserve">“Truly I say to you that there are some having stood here who </w:t>
      </w:r>
      <w:r w:rsidRPr="008E4550">
        <w:rPr>
          <w:rFonts w:ascii="Times New Roman" w:hAnsi="Times New Roman" w:cs="Times New Roman"/>
          <w:b/>
          <w:sz w:val="32"/>
          <w:szCs w:val="32"/>
        </w:rPr>
        <w:t>may</w:t>
      </w:r>
      <w:r w:rsidRPr="008E4550">
        <w:rPr>
          <w:rFonts w:ascii="Times New Roman" w:hAnsi="Times New Roman" w:cs="Times New Roman"/>
          <w:sz w:val="32"/>
          <w:szCs w:val="32"/>
        </w:rPr>
        <w:t xml:space="preserve"> in no wise </w:t>
      </w:r>
      <w:r w:rsidRPr="008E4550">
        <w:rPr>
          <w:rFonts w:ascii="Times New Roman" w:hAnsi="Times New Roman" w:cs="Times New Roman"/>
          <w:b/>
          <w:sz w:val="32"/>
          <w:szCs w:val="32"/>
        </w:rPr>
        <w:t>taste</w:t>
      </w:r>
      <w:r w:rsidRPr="008E4550">
        <w:rPr>
          <w:rFonts w:ascii="Times New Roman" w:hAnsi="Times New Roman" w:cs="Times New Roman"/>
          <w:sz w:val="32"/>
          <w:szCs w:val="32"/>
        </w:rPr>
        <w:t xml:space="preserve"> death </w:t>
      </w:r>
      <w:r w:rsidRPr="008E4550">
        <w:rPr>
          <w:rFonts w:ascii="Times New Roman" w:hAnsi="Times New Roman" w:cs="Times New Roman"/>
          <w:b/>
          <w:sz w:val="32"/>
          <w:szCs w:val="32"/>
          <w:u w:val="single"/>
        </w:rPr>
        <w:t>until perhaps</w:t>
      </w:r>
      <w:r w:rsidRPr="008E4550">
        <w:rPr>
          <w:rFonts w:ascii="Times New Roman" w:hAnsi="Times New Roman" w:cs="Times New Roman"/>
          <w:sz w:val="32"/>
          <w:szCs w:val="32"/>
        </w:rPr>
        <w:t xml:space="preserve"> </w:t>
      </w:r>
      <w:r w:rsidR="00FE76DA" w:rsidRPr="008E4550">
        <w:rPr>
          <w:rFonts w:ascii="Times New Roman" w:hAnsi="Times New Roman" w:cs="Times New Roman"/>
          <w:sz w:val="32"/>
          <w:szCs w:val="32"/>
        </w:rPr>
        <w:t>(</w:t>
      </w:r>
      <w:r w:rsidR="00FE76DA" w:rsidRPr="008E4550">
        <w:rPr>
          <w:rFonts w:ascii="Times New Roman" w:hAnsi="Times New Roman" w:cs="Times New Roman"/>
          <w:i/>
          <w:sz w:val="32"/>
          <w:szCs w:val="32"/>
        </w:rPr>
        <w:t>heōs an</w:t>
      </w:r>
      <w:r w:rsidR="00FE76DA"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they </w:t>
      </w:r>
      <w:r w:rsidRPr="008E4550">
        <w:rPr>
          <w:rFonts w:ascii="Times New Roman" w:hAnsi="Times New Roman" w:cs="Times New Roman"/>
          <w:b/>
          <w:sz w:val="32"/>
          <w:szCs w:val="32"/>
        </w:rPr>
        <w:t>may see</w:t>
      </w:r>
      <w:r w:rsidRPr="008E4550">
        <w:rPr>
          <w:rFonts w:ascii="Times New Roman" w:hAnsi="Times New Roman" w:cs="Times New Roman"/>
          <w:sz w:val="32"/>
          <w:szCs w:val="32"/>
        </w:rPr>
        <w:t xml:space="preserve"> the Son of </w:t>
      </w:r>
      <w:r w:rsidR="002F2206" w:rsidRPr="008E4550">
        <w:rPr>
          <w:rFonts w:ascii="Times New Roman" w:hAnsi="Times New Roman" w:cs="Times New Roman"/>
          <w:sz w:val="32"/>
          <w:szCs w:val="32"/>
        </w:rPr>
        <w:t>M</w:t>
      </w:r>
      <w:r w:rsidRPr="008E4550">
        <w:rPr>
          <w:rFonts w:ascii="Times New Roman" w:hAnsi="Times New Roman" w:cs="Times New Roman"/>
          <w:sz w:val="32"/>
          <w:szCs w:val="32"/>
        </w:rPr>
        <w:t>an coming in His kingdom.”</w:t>
      </w:r>
    </w:p>
    <w:p w14:paraId="05F3E796" w14:textId="77777777" w:rsidR="00596555" w:rsidRPr="008E4550" w:rsidRDefault="00596555" w:rsidP="00596555">
      <w:pPr>
        <w:spacing w:after="0"/>
        <w:rPr>
          <w:rFonts w:ascii="Times New Roman" w:hAnsi="Times New Roman" w:cs="Times New Roman"/>
          <w:sz w:val="32"/>
          <w:szCs w:val="32"/>
        </w:rPr>
      </w:pPr>
    </w:p>
    <w:p w14:paraId="05F3E797" w14:textId="77777777" w:rsidR="00596555" w:rsidRPr="008E4550" w:rsidRDefault="00596555" w:rsidP="004775D5">
      <w:pPr>
        <w:rPr>
          <w:rFonts w:ascii="Times New Roman" w:hAnsi="Times New Roman" w:cs="Times New Roman"/>
          <w:sz w:val="32"/>
          <w:szCs w:val="32"/>
        </w:rPr>
      </w:pPr>
      <w:r w:rsidRPr="008E4550">
        <w:rPr>
          <w:rFonts w:ascii="Times New Roman" w:hAnsi="Times New Roman" w:cs="Times New Roman"/>
          <w:sz w:val="32"/>
          <w:szCs w:val="32"/>
        </w:rPr>
        <w:t xml:space="preserve">So what Jesus said in effect was that there was a possibility that some of </w:t>
      </w:r>
      <w:r w:rsidR="003B32C7" w:rsidRPr="008E4550">
        <w:rPr>
          <w:rFonts w:ascii="Times New Roman" w:hAnsi="Times New Roman" w:cs="Times New Roman"/>
          <w:sz w:val="32"/>
          <w:szCs w:val="32"/>
        </w:rPr>
        <w:t>H</w:t>
      </w:r>
      <w:r w:rsidRPr="008E4550">
        <w:rPr>
          <w:rFonts w:ascii="Times New Roman" w:hAnsi="Times New Roman" w:cs="Times New Roman"/>
          <w:sz w:val="32"/>
          <w:szCs w:val="32"/>
        </w:rPr>
        <w:t xml:space="preserve">is hearers </w:t>
      </w:r>
      <w:r w:rsidR="00601599" w:rsidRPr="008E4550">
        <w:rPr>
          <w:rFonts w:ascii="Times New Roman" w:hAnsi="Times New Roman" w:cs="Times New Roman"/>
          <w:i/>
          <w:iCs/>
          <w:sz w:val="32"/>
          <w:szCs w:val="32"/>
        </w:rPr>
        <w:t>might</w:t>
      </w:r>
      <w:r w:rsidRPr="008E4550">
        <w:rPr>
          <w:rFonts w:ascii="Times New Roman" w:hAnsi="Times New Roman" w:cs="Times New Roman"/>
          <w:sz w:val="32"/>
          <w:szCs w:val="32"/>
        </w:rPr>
        <w:t xml:space="preserve"> live to see His return and take up His kingdom. This, like so many Old Testament prophecies</w:t>
      </w:r>
      <w:r w:rsidR="00CD0D72" w:rsidRPr="008E4550">
        <w:rPr>
          <w:rFonts w:ascii="Times New Roman" w:hAnsi="Times New Roman" w:cs="Times New Roman"/>
          <w:sz w:val="32"/>
          <w:szCs w:val="32"/>
        </w:rPr>
        <w:t>,</w:t>
      </w:r>
      <w:r w:rsidRPr="008E4550">
        <w:rPr>
          <w:rFonts w:ascii="Times New Roman" w:hAnsi="Times New Roman" w:cs="Times New Roman"/>
          <w:sz w:val="32"/>
          <w:szCs w:val="32"/>
        </w:rPr>
        <w:t xml:space="preserve"> was meant to stimulate a </w:t>
      </w:r>
      <w:r w:rsidRPr="008E4550">
        <w:rPr>
          <w:rFonts w:ascii="Times New Roman" w:hAnsi="Times New Roman" w:cs="Times New Roman"/>
          <w:i/>
          <w:sz w:val="32"/>
          <w:szCs w:val="32"/>
        </w:rPr>
        <w:t>moral response</w:t>
      </w:r>
      <w:r w:rsidRPr="008E4550">
        <w:rPr>
          <w:rFonts w:ascii="Times New Roman" w:hAnsi="Times New Roman" w:cs="Times New Roman"/>
          <w:sz w:val="32"/>
          <w:szCs w:val="32"/>
        </w:rPr>
        <w:t xml:space="preserve"> – this </w:t>
      </w:r>
      <w:r w:rsidR="00CD0D72" w:rsidRPr="008E4550">
        <w:rPr>
          <w:rFonts w:ascii="Times New Roman" w:hAnsi="Times New Roman" w:cs="Times New Roman"/>
          <w:sz w:val="32"/>
          <w:szCs w:val="32"/>
        </w:rPr>
        <w:t>was ever</w:t>
      </w:r>
      <w:r w:rsidRPr="008E4550">
        <w:rPr>
          <w:rFonts w:ascii="Times New Roman" w:hAnsi="Times New Roman" w:cs="Times New Roman"/>
          <w:sz w:val="32"/>
          <w:szCs w:val="32"/>
        </w:rPr>
        <w:t xml:space="preserve"> the real purpose of prophecy, not to demonstrate what a good predictor God is. Among believers, it should be an unshakeable tenet that God is omniscient. To what degree He sees fit to share His </w:t>
      </w:r>
      <w:r w:rsidR="003E649D" w:rsidRPr="008E4550">
        <w:rPr>
          <w:rFonts w:ascii="Times New Roman" w:hAnsi="Times New Roman" w:cs="Times New Roman"/>
          <w:sz w:val="32"/>
          <w:szCs w:val="32"/>
        </w:rPr>
        <w:t>foreknowledge</w:t>
      </w:r>
      <w:r w:rsidRPr="008E4550">
        <w:rPr>
          <w:rFonts w:ascii="Times New Roman" w:hAnsi="Times New Roman" w:cs="Times New Roman"/>
          <w:sz w:val="32"/>
          <w:szCs w:val="32"/>
        </w:rPr>
        <w:t xml:space="preserve"> with his creatures is </w:t>
      </w:r>
      <w:r w:rsidR="00E47969" w:rsidRPr="008E4550">
        <w:rPr>
          <w:rFonts w:ascii="Times New Roman" w:hAnsi="Times New Roman" w:cs="Times New Roman"/>
          <w:sz w:val="32"/>
          <w:szCs w:val="32"/>
        </w:rPr>
        <w:t>quite</w:t>
      </w:r>
      <w:r w:rsidRPr="008E4550">
        <w:rPr>
          <w:rFonts w:ascii="Times New Roman" w:hAnsi="Times New Roman" w:cs="Times New Roman"/>
          <w:sz w:val="32"/>
          <w:szCs w:val="32"/>
        </w:rPr>
        <w:t xml:space="preserve"> another matter. He has not written us blueprints of the future that can be checked by us beforehand for mathematical precision</w:t>
      </w:r>
      <w:r w:rsidR="004775D5"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004775D5" w:rsidRPr="008E4550">
        <w:rPr>
          <w:rFonts w:ascii="Times New Roman" w:hAnsi="Times New Roman" w:cs="Times New Roman"/>
          <w:sz w:val="32"/>
          <w:szCs w:val="32"/>
        </w:rPr>
        <w:t>S</w:t>
      </w:r>
      <w:r w:rsidRPr="008E4550">
        <w:rPr>
          <w:rFonts w:ascii="Times New Roman" w:hAnsi="Times New Roman" w:cs="Times New Roman"/>
          <w:sz w:val="32"/>
          <w:szCs w:val="32"/>
        </w:rPr>
        <w:t>ome prophecies are precise, while others are vague. God is looking for faith from those who pro</w:t>
      </w:r>
      <w:r w:rsidR="000110BE" w:rsidRPr="008E4550">
        <w:rPr>
          <w:rFonts w:ascii="Times New Roman" w:hAnsi="Times New Roman" w:cs="Times New Roman"/>
          <w:sz w:val="32"/>
          <w:szCs w:val="32"/>
        </w:rPr>
        <w:t>fess</w:t>
      </w:r>
      <w:r w:rsidRPr="008E4550">
        <w:rPr>
          <w:rFonts w:ascii="Times New Roman" w:hAnsi="Times New Roman" w:cs="Times New Roman"/>
          <w:sz w:val="32"/>
          <w:szCs w:val="32"/>
        </w:rPr>
        <w:t xml:space="preserve"> to follow Him, faith in the face of opposition and contradiction. So He expresses Himself at times in ways that can be contradicted by the </w:t>
      </w:r>
      <w:r w:rsidRPr="008E4550">
        <w:rPr>
          <w:rFonts w:ascii="Times New Roman" w:hAnsi="Times New Roman" w:cs="Times New Roman"/>
          <w:sz w:val="32"/>
          <w:szCs w:val="32"/>
        </w:rPr>
        <w:lastRenderedPageBreak/>
        <w:t>ignorant</w:t>
      </w:r>
      <w:r w:rsidR="002559DC"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002559DC" w:rsidRPr="008E4550">
        <w:rPr>
          <w:rFonts w:ascii="Times New Roman" w:hAnsi="Times New Roman" w:cs="Times New Roman"/>
          <w:sz w:val="32"/>
          <w:szCs w:val="32"/>
        </w:rPr>
        <w:t xml:space="preserve">the </w:t>
      </w:r>
      <w:r w:rsidRPr="008E4550">
        <w:rPr>
          <w:rFonts w:ascii="Times New Roman" w:hAnsi="Times New Roman" w:cs="Times New Roman"/>
          <w:sz w:val="32"/>
          <w:szCs w:val="32"/>
        </w:rPr>
        <w:t>unbeliev</w:t>
      </w:r>
      <w:r w:rsidR="002559DC" w:rsidRPr="008E4550">
        <w:rPr>
          <w:rFonts w:ascii="Times New Roman" w:hAnsi="Times New Roman" w:cs="Times New Roman"/>
          <w:sz w:val="32"/>
          <w:szCs w:val="32"/>
        </w:rPr>
        <w:t>er</w:t>
      </w:r>
      <w:r w:rsidR="000E5682" w:rsidRPr="008E4550">
        <w:rPr>
          <w:rFonts w:ascii="Times New Roman" w:hAnsi="Times New Roman" w:cs="Times New Roman"/>
          <w:sz w:val="32"/>
          <w:szCs w:val="32"/>
        </w:rPr>
        <w:t>,</w:t>
      </w:r>
      <w:r w:rsidR="002559DC" w:rsidRPr="008E4550">
        <w:rPr>
          <w:rFonts w:ascii="Times New Roman" w:hAnsi="Times New Roman" w:cs="Times New Roman"/>
          <w:sz w:val="32"/>
          <w:szCs w:val="32"/>
        </w:rPr>
        <w:t xml:space="preserve"> and the scoffer</w:t>
      </w:r>
      <w:r w:rsidRPr="008E4550">
        <w:rPr>
          <w:rFonts w:ascii="Times New Roman" w:hAnsi="Times New Roman" w:cs="Times New Roman"/>
          <w:sz w:val="32"/>
          <w:szCs w:val="32"/>
        </w:rPr>
        <w:t xml:space="preserve">. He even allows </w:t>
      </w:r>
      <w:r w:rsidR="001C069C" w:rsidRPr="008E4550">
        <w:rPr>
          <w:rFonts w:ascii="Times New Roman" w:hAnsi="Times New Roman" w:cs="Times New Roman"/>
          <w:sz w:val="32"/>
          <w:szCs w:val="32"/>
        </w:rPr>
        <w:t>such</w:t>
      </w:r>
      <w:r w:rsidRPr="008E4550">
        <w:rPr>
          <w:rFonts w:ascii="Times New Roman" w:hAnsi="Times New Roman" w:cs="Times New Roman"/>
          <w:sz w:val="32"/>
          <w:szCs w:val="32"/>
        </w:rPr>
        <w:t xml:space="preserve"> opposers to flourish, so that the hearts of His people can be proven (1 Thes.2:4).</w:t>
      </w:r>
      <w:r w:rsidR="00362F07" w:rsidRPr="008E4550">
        <w:rPr>
          <w:rFonts w:ascii="Times New Roman" w:hAnsi="Times New Roman" w:cs="Times New Roman"/>
          <w:sz w:val="32"/>
          <w:szCs w:val="32"/>
        </w:rPr>
        <w:t xml:space="preserve"> Will we still believe Him, even when we cannot </w:t>
      </w:r>
      <w:r w:rsidR="000110BE" w:rsidRPr="008E4550">
        <w:rPr>
          <w:rFonts w:ascii="Times New Roman" w:hAnsi="Times New Roman" w:cs="Times New Roman"/>
          <w:sz w:val="32"/>
          <w:szCs w:val="32"/>
        </w:rPr>
        <w:t xml:space="preserve">fully </w:t>
      </w:r>
      <w:r w:rsidR="004775D5" w:rsidRPr="008E4550">
        <w:rPr>
          <w:rFonts w:ascii="Times New Roman" w:hAnsi="Times New Roman" w:cs="Times New Roman"/>
          <w:sz w:val="32"/>
          <w:szCs w:val="32"/>
        </w:rPr>
        <w:t>explain</w:t>
      </w:r>
      <w:r w:rsidR="00362F07" w:rsidRPr="008E4550">
        <w:rPr>
          <w:rFonts w:ascii="Times New Roman" w:hAnsi="Times New Roman" w:cs="Times New Roman"/>
          <w:sz w:val="32"/>
          <w:szCs w:val="32"/>
        </w:rPr>
        <w:t xml:space="preserve"> what He has said about the future?</w:t>
      </w:r>
    </w:p>
    <w:p w14:paraId="05F3E798" w14:textId="77777777" w:rsidR="002E3705" w:rsidRPr="008E4550" w:rsidRDefault="001222BA" w:rsidP="0011259E">
      <w:pPr>
        <w:ind w:left="360"/>
        <w:rPr>
          <w:rFonts w:ascii="Times New Roman" w:hAnsi="Times New Roman" w:cs="Times New Roman"/>
          <w:sz w:val="32"/>
          <w:szCs w:val="32"/>
        </w:rPr>
      </w:pPr>
      <w:r w:rsidRPr="008E4550">
        <w:rPr>
          <w:rFonts w:ascii="Times New Roman" w:hAnsi="Times New Roman" w:cs="Times New Roman"/>
          <w:sz w:val="32"/>
          <w:szCs w:val="32"/>
        </w:rPr>
        <w:t>A</w:t>
      </w:r>
      <w:r w:rsidR="002E3705" w:rsidRPr="008E4550">
        <w:rPr>
          <w:rFonts w:ascii="Times New Roman" w:hAnsi="Times New Roman" w:cs="Times New Roman"/>
          <w:sz w:val="32"/>
          <w:szCs w:val="32"/>
        </w:rPr>
        <w:t xml:space="preserve">nother of the </w:t>
      </w:r>
      <w:r w:rsidR="002E3705" w:rsidRPr="008E4550">
        <w:rPr>
          <w:rFonts w:ascii="Times New Roman" w:hAnsi="Times New Roman" w:cs="Times New Roman"/>
          <w:i/>
          <w:sz w:val="32"/>
          <w:szCs w:val="32"/>
        </w:rPr>
        <w:t>heōs an</w:t>
      </w:r>
      <w:r w:rsidR="002E3705" w:rsidRPr="008E4550">
        <w:rPr>
          <w:rFonts w:ascii="Times New Roman" w:hAnsi="Times New Roman" w:cs="Times New Roman"/>
          <w:sz w:val="32"/>
          <w:szCs w:val="32"/>
        </w:rPr>
        <w:t xml:space="preserve"> texts</w:t>
      </w:r>
      <w:r w:rsidRPr="008E4550">
        <w:rPr>
          <w:rFonts w:ascii="Times New Roman" w:hAnsi="Times New Roman" w:cs="Times New Roman"/>
          <w:sz w:val="32"/>
          <w:szCs w:val="32"/>
        </w:rPr>
        <w:t xml:space="preserve"> is</w:t>
      </w:r>
      <w:r w:rsidR="002E3705" w:rsidRPr="008E4550">
        <w:rPr>
          <w:rFonts w:ascii="Times New Roman" w:hAnsi="Times New Roman" w:cs="Times New Roman"/>
          <w:sz w:val="32"/>
          <w:szCs w:val="32"/>
        </w:rPr>
        <w:t xml:space="preserve"> </w:t>
      </w:r>
      <w:r w:rsidR="0011259E" w:rsidRPr="008E4550">
        <w:rPr>
          <w:rFonts w:ascii="Times New Roman" w:hAnsi="Times New Roman" w:cs="Times New Roman"/>
          <w:sz w:val="32"/>
          <w:szCs w:val="32"/>
        </w:rPr>
        <w:t xml:space="preserve">here </w:t>
      </w:r>
      <w:r w:rsidR="002E3705" w:rsidRPr="008E4550">
        <w:rPr>
          <w:rFonts w:ascii="Times New Roman" w:hAnsi="Times New Roman" w:cs="Times New Roman"/>
          <w:sz w:val="32"/>
          <w:szCs w:val="32"/>
        </w:rPr>
        <w:t xml:space="preserve">– </w:t>
      </w:r>
    </w:p>
    <w:p w14:paraId="05F3E799" w14:textId="77777777" w:rsidR="002E3705" w:rsidRPr="008E4550" w:rsidRDefault="002E3705" w:rsidP="002E3705">
      <w:pPr>
        <w:ind w:left="360"/>
        <w:rPr>
          <w:rFonts w:ascii="Times New Roman" w:hAnsi="Times New Roman" w:cs="Times New Roman"/>
          <w:sz w:val="32"/>
          <w:szCs w:val="32"/>
        </w:rPr>
      </w:pPr>
      <w:r w:rsidRPr="008E4550">
        <w:rPr>
          <w:rFonts w:ascii="Times New Roman" w:hAnsi="Times New Roman" w:cs="Times New Roman"/>
          <w:sz w:val="32"/>
          <w:szCs w:val="32"/>
        </w:rPr>
        <w:t xml:space="preserve">“For truly I say to you, </w:t>
      </w:r>
      <w:r w:rsidRPr="008E4550">
        <w:rPr>
          <w:rFonts w:ascii="Times New Roman" w:hAnsi="Times New Roman" w:cs="Times New Roman"/>
          <w:b/>
          <w:sz w:val="32"/>
          <w:szCs w:val="32"/>
          <w:u w:val="single"/>
        </w:rPr>
        <w:t>until perhaps</w:t>
      </w:r>
      <w:r w:rsidRPr="008E4550">
        <w:rPr>
          <w:rFonts w:ascii="Times New Roman" w:hAnsi="Times New Roman" w:cs="Times New Roman"/>
          <w:sz w:val="32"/>
          <w:szCs w:val="32"/>
        </w:rPr>
        <w:t xml:space="preserve"> </w:t>
      </w:r>
      <w:r w:rsidR="00EF19FC" w:rsidRPr="008E4550">
        <w:rPr>
          <w:rFonts w:ascii="Times New Roman" w:hAnsi="Times New Roman" w:cs="Times New Roman"/>
          <w:sz w:val="32"/>
          <w:szCs w:val="32"/>
        </w:rPr>
        <w:t>(</w:t>
      </w:r>
      <w:r w:rsidR="00EF19FC" w:rsidRPr="008E4550">
        <w:rPr>
          <w:rFonts w:ascii="Times New Roman" w:hAnsi="Times New Roman" w:cs="Times New Roman"/>
          <w:i/>
          <w:sz w:val="32"/>
          <w:szCs w:val="32"/>
        </w:rPr>
        <w:t>heōs an</w:t>
      </w:r>
      <w:r w:rsidR="00EF19FC"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the heaven and the earth </w:t>
      </w:r>
      <w:r w:rsidRPr="008E4550">
        <w:rPr>
          <w:rFonts w:ascii="Times New Roman" w:hAnsi="Times New Roman" w:cs="Times New Roman"/>
          <w:b/>
          <w:sz w:val="32"/>
          <w:szCs w:val="32"/>
        </w:rPr>
        <w:t>may pass away</w:t>
      </w:r>
      <w:r w:rsidRPr="008E4550">
        <w:rPr>
          <w:rFonts w:ascii="Times New Roman" w:hAnsi="Times New Roman" w:cs="Times New Roman"/>
          <w:sz w:val="32"/>
          <w:szCs w:val="32"/>
        </w:rPr>
        <w:t xml:space="preserve">, one </w:t>
      </w:r>
      <w:r w:rsidRPr="008E4550">
        <w:rPr>
          <w:rFonts w:ascii="Times New Roman" w:hAnsi="Times New Roman" w:cs="Times New Roman"/>
          <w:i/>
          <w:sz w:val="32"/>
          <w:szCs w:val="32"/>
        </w:rPr>
        <w:t>yôd</w:t>
      </w:r>
      <w:r w:rsidRPr="008E4550">
        <w:rPr>
          <w:rFonts w:ascii="Times New Roman" w:hAnsi="Times New Roman" w:cs="Times New Roman"/>
          <w:sz w:val="32"/>
          <w:szCs w:val="32"/>
        </w:rPr>
        <w:t xml:space="preserve"> or one pen-stroke </w:t>
      </w:r>
      <w:r w:rsidRPr="008E4550">
        <w:rPr>
          <w:rFonts w:ascii="Times New Roman" w:hAnsi="Times New Roman" w:cs="Times New Roman"/>
          <w:b/>
          <w:sz w:val="32"/>
          <w:szCs w:val="32"/>
        </w:rPr>
        <w:t>may</w:t>
      </w:r>
      <w:r w:rsidRPr="008E4550">
        <w:rPr>
          <w:rFonts w:ascii="Times New Roman" w:hAnsi="Times New Roman" w:cs="Times New Roman"/>
          <w:sz w:val="32"/>
          <w:szCs w:val="32"/>
        </w:rPr>
        <w:t xml:space="preserve"> by no means </w:t>
      </w:r>
      <w:r w:rsidRPr="008E4550">
        <w:rPr>
          <w:rFonts w:ascii="Times New Roman" w:hAnsi="Times New Roman" w:cs="Times New Roman"/>
          <w:b/>
          <w:sz w:val="32"/>
          <w:szCs w:val="32"/>
        </w:rPr>
        <w:t>pass away</w:t>
      </w:r>
      <w:r w:rsidRPr="008E4550">
        <w:rPr>
          <w:rFonts w:ascii="Times New Roman" w:hAnsi="Times New Roman" w:cs="Times New Roman"/>
          <w:sz w:val="32"/>
          <w:szCs w:val="32"/>
        </w:rPr>
        <w:t xml:space="preserve"> from the law </w:t>
      </w:r>
      <w:r w:rsidRPr="008E4550">
        <w:rPr>
          <w:rFonts w:ascii="Times New Roman" w:hAnsi="Times New Roman" w:cs="Times New Roman"/>
          <w:b/>
          <w:sz w:val="32"/>
          <w:szCs w:val="32"/>
          <w:u w:val="single"/>
        </w:rPr>
        <w:t>until perhaps</w:t>
      </w:r>
      <w:r w:rsidRPr="008E4550">
        <w:rPr>
          <w:rFonts w:ascii="Times New Roman" w:hAnsi="Times New Roman" w:cs="Times New Roman"/>
          <w:sz w:val="32"/>
          <w:szCs w:val="32"/>
        </w:rPr>
        <w:t xml:space="preserve"> </w:t>
      </w:r>
      <w:r w:rsidR="00EF19FC" w:rsidRPr="008E4550">
        <w:rPr>
          <w:rFonts w:ascii="Times New Roman" w:hAnsi="Times New Roman" w:cs="Times New Roman"/>
          <w:sz w:val="32"/>
          <w:szCs w:val="32"/>
        </w:rPr>
        <w:t>(</w:t>
      </w:r>
      <w:r w:rsidR="00EF19FC" w:rsidRPr="008E4550">
        <w:rPr>
          <w:rFonts w:ascii="Times New Roman" w:hAnsi="Times New Roman" w:cs="Times New Roman"/>
          <w:i/>
          <w:sz w:val="32"/>
          <w:szCs w:val="32"/>
        </w:rPr>
        <w:t>heōs an</w:t>
      </w:r>
      <w:r w:rsidR="00EF19FC" w:rsidRPr="008E4550">
        <w:rPr>
          <w:rFonts w:ascii="Times New Roman" w:hAnsi="Times New Roman" w:cs="Times New Roman"/>
          <w:sz w:val="32"/>
          <w:szCs w:val="32"/>
        </w:rPr>
        <w:t xml:space="preserve">) </w:t>
      </w:r>
      <w:r w:rsidRPr="008E4550">
        <w:rPr>
          <w:rFonts w:ascii="Times New Roman" w:hAnsi="Times New Roman" w:cs="Times New Roman"/>
          <w:sz w:val="32"/>
          <w:szCs w:val="32"/>
          <w:u w:val="single"/>
        </w:rPr>
        <w:t>all things</w:t>
      </w:r>
      <w:r w:rsidRPr="008E4550">
        <w:rPr>
          <w:rFonts w:ascii="Times New Roman" w:hAnsi="Times New Roman" w:cs="Times New Roman"/>
          <w:sz w:val="32"/>
          <w:szCs w:val="32"/>
        </w:rPr>
        <w:t xml:space="preserve"> </w:t>
      </w:r>
      <w:r w:rsidRPr="008E4550">
        <w:rPr>
          <w:rFonts w:ascii="Times New Roman" w:hAnsi="Times New Roman" w:cs="Times New Roman"/>
          <w:b/>
          <w:sz w:val="32"/>
          <w:szCs w:val="32"/>
        </w:rPr>
        <w:t>may come to pass</w:t>
      </w:r>
      <w:r w:rsidRPr="008E4550">
        <w:rPr>
          <w:rFonts w:ascii="Times New Roman" w:hAnsi="Times New Roman" w:cs="Times New Roman"/>
          <w:sz w:val="32"/>
          <w:szCs w:val="32"/>
        </w:rPr>
        <w:t>.”</w:t>
      </w:r>
      <w:r w:rsidR="0011259E" w:rsidRPr="008E4550">
        <w:rPr>
          <w:rFonts w:ascii="Times New Roman" w:hAnsi="Times New Roman" w:cs="Times New Roman"/>
          <w:sz w:val="32"/>
          <w:szCs w:val="32"/>
        </w:rPr>
        <w:t xml:space="preserve">     Mat.5:18</w:t>
      </w:r>
    </w:p>
    <w:p w14:paraId="05F3E79A" w14:textId="77777777" w:rsidR="007D1491" w:rsidRPr="008E4550" w:rsidRDefault="002E3705" w:rsidP="002543F3">
      <w:pPr>
        <w:rPr>
          <w:rFonts w:ascii="Times New Roman" w:hAnsi="Times New Roman" w:cs="Times New Roman"/>
          <w:sz w:val="32"/>
          <w:szCs w:val="32"/>
        </w:rPr>
      </w:pPr>
      <w:r w:rsidRPr="008E4550">
        <w:rPr>
          <w:rFonts w:ascii="Times New Roman" w:hAnsi="Times New Roman" w:cs="Times New Roman"/>
          <w:sz w:val="32"/>
          <w:szCs w:val="32"/>
        </w:rPr>
        <w:t xml:space="preserve">This statement is couched in conditionality (3 </w:t>
      </w:r>
      <w:r w:rsidR="00C84B9A" w:rsidRPr="008E4550">
        <w:rPr>
          <w:rFonts w:ascii="Times New Roman" w:hAnsi="Times New Roman" w:cs="Times New Roman"/>
          <w:sz w:val="32"/>
          <w:szCs w:val="32"/>
        </w:rPr>
        <w:t>s</w:t>
      </w:r>
      <w:r w:rsidRPr="008E4550">
        <w:rPr>
          <w:rFonts w:ascii="Times New Roman" w:hAnsi="Times New Roman" w:cs="Times New Roman"/>
          <w:sz w:val="32"/>
          <w:szCs w:val="32"/>
        </w:rPr>
        <w:t xml:space="preserve">ubjunctives and 2 instances of </w:t>
      </w:r>
      <w:r w:rsidRPr="008E4550">
        <w:rPr>
          <w:rFonts w:ascii="Times New Roman" w:hAnsi="Times New Roman" w:cs="Times New Roman"/>
          <w:i/>
          <w:sz w:val="32"/>
          <w:szCs w:val="32"/>
        </w:rPr>
        <w:t>heōs an</w:t>
      </w:r>
      <w:r w:rsidRPr="008E4550">
        <w:rPr>
          <w:rFonts w:ascii="Times New Roman" w:hAnsi="Times New Roman" w:cs="Times New Roman"/>
          <w:sz w:val="32"/>
          <w:szCs w:val="32"/>
        </w:rPr>
        <w:t>)</w:t>
      </w:r>
      <w:r w:rsidR="001C069C" w:rsidRPr="008E4550">
        <w:rPr>
          <w:rFonts w:ascii="Times New Roman" w:hAnsi="Times New Roman" w:cs="Times New Roman"/>
          <w:sz w:val="32"/>
          <w:szCs w:val="32"/>
        </w:rPr>
        <w:t>,</w:t>
      </w:r>
      <w:r w:rsidRPr="008E4550">
        <w:rPr>
          <w:rFonts w:ascii="Times New Roman" w:hAnsi="Times New Roman" w:cs="Times New Roman"/>
          <w:sz w:val="32"/>
          <w:szCs w:val="32"/>
        </w:rPr>
        <w:t xml:space="preserve"> and </w:t>
      </w:r>
      <w:r w:rsidR="002F6302" w:rsidRPr="008E4550">
        <w:rPr>
          <w:rFonts w:ascii="Times New Roman" w:hAnsi="Times New Roman" w:cs="Times New Roman"/>
          <w:sz w:val="32"/>
          <w:szCs w:val="32"/>
        </w:rPr>
        <w:t>also</w:t>
      </w:r>
      <w:r w:rsidR="007849F6" w:rsidRPr="008E4550">
        <w:rPr>
          <w:rFonts w:ascii="Times New Roman" w:hAnsi="Times New Roman" w:cs="Times New Roman"/>
          <w:sz w:val="32"/>
          <w:szCs w:val="32"/>
        </w:rPr>
        <w:t xml:space="preserve"> some </w:t>
      </w:r>
      <w:r w:rsidRPr="008E4550">
        <w:rPr>
          <w:rFonts w:ascii="Times New Roman" w:hAnsi="Times New Roman" w:cs="Times New Roman"/>
          <w:sz w:val="32"/>
          <w:szCs w:val="32"/>
        </w:rPr>
        <w:t>generality</w:t>
      </w:r>
      <w:r w:rsidR="007849F6"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007849F6" w:rsidRPr="008E4550">
        <w:rPr>
          <w:rFonts w:ascii="Times New Roman" w:hAnsi="Times New Roman" w:cs="Times New Roman"/>
          <w:sz w:val="32"/>
          <w:szCs w:val="32"/>
        </w:rPr>
        <w:t>What d</w:t>
      </w:r>
      <w:r w:rsidRPr="008E4550">
        <w:rPr>
          <w:rFonts w:ascii="Times New Roman" w:hAnsi="Times New Roman" w:cs="Times New Roman"/>
          <w:sz w:val="32"/>
          <w:szCs w:val="32"/>
        </w:rPr>
        <w:t>id Jesus mean by “</w:t>
      </w:r>
      <w:r w:rsidRPr="008E4550">
        <w:rPr>
          <w:rFonts w:ascii="Times New Roman" w:hAnsi="Times New Roman" w:cs="Times New Roman"/>
          <w:sz w:val="32"/>
          <w:szCs w:val="32"/>
          <w:u w:val="single"/>
        </w:rPr>
        <w:t>all things</w:t>
      </w:r>
      <w:r w:rsidRPr="008E4550">
        <w:rPr>
          <w:rFonts w:ascii="Times New Roman" w:hAnsi="Times New Roman" w:cs="Times New Roman"/>
          <w:sz w:val="32"/>
          <w:szCs w:val="32"/>
        </w:rPr>
        <w:t>” (</w:t>
      </w:r>
      <w:r w:rsidR="009010EB" w:rsidRPr="008E4550">
        <w:rPr>
          <w:rFonts w:ascii="Times New Roman" w:hAnsi="Times New Roman" w:cs="Times New Roman"/>
          <w:sz w:val="32"/>
          <w:szCs w:val="32"/>
        </w:rPr>
        <w:t xml:space="preserve">Gk. </w:t>
      </w:r>
      <w:r w:rsidRPr="008E4550">
        <w:rPr>
          <w:rFonts w:ascii="Times New Roman" w:hAnsi="Times New Roman" w:cs="Times New Roman"/>
          <w:i/>
          <w:sz w:val="32"/>
          <w:szCs w:val="32"/>
        </w:rPr>
        <w:t>panta</w:t>
      </w:r>
      <w:r w:rsidRPr="008E4550">
        <w:rPr>
          <w:rFonts w:ascii="Times New Roman" w:hAnsi="Times New Roman" w:cs="Times New Roman"/>
          <w:sz w:val="32"/>
          <w:szCs w:val="32"/>
        </w:rPr>
        <w:t>)</w:t>
      </w:r>
      <w:r w:rsidR="009010EB" w:rsidRPr="008E4550">
        <w:rPr>
          <w:rFonts w:ascii="Times New Roman" w:hAnsi="Times New Roman" w:cs="Times New Roman"/>
          <w:sz w:val="32"/>
          <w:szCs w:val="32"/>
        </w:rPr>
        <w:t xml:space="preserve"> here?</w:t>
      </w:r>
      <w:r w:rsidR="007849F6" w:rsidRPr="008E4550">
        <w:rPr>
          <w:rFonts w:ascii="Times New Roman" w:hAnsi="Times New Roman" w:cs="Times New Roman"/>
          <w:sz w:val="32"/>
          <w:szCs w:val="32"/>
        </w:rPr>
        <w:t xml:space="preserve"> – </w:t>
      </w:r>
      <w:r w:rsidR="002F6302" w:rsidRPr="008E4550">
        <w:rPr>
          <w:rFonts w:ascii="Times New Roman" w:hAnsi="Times New Roman" w:cs="Times New Roman"/>
          <w:sz w:val="32"/>
          <w:szCs w:val="32"/>
        </w:rPr>
        <w:t xml:space="preserve">surely, </w:t>
      </w:r>
      <w:r w:rsidR="007849F6" w:rsidRPr="008E4550">
        <w:rPr>
          <w:rFonts w:ascii="Times New Roman" w:hAnsi="Times New Roman" w:cs="Times New Roman"/>
          <w:sz w:val="32"/>
          <w:szCs w:val="32"/>
        </w:rPr>
        <w:t>all things in the law, or was that just part of</w:t>
      </w:r>
      <w:r w:rsidR="00E47969" w:rsidRPr="008E4550">
        <w:rPr>
          <w:rFonts w:ascii="Times New Roman" w:hAnsi="Times New Roman" w:cs="Times New Roman"/>
          <w:sz w:val="32"/>
          <w:szCs w:val="32"/>
        </w:rPr>
        <w:t xml:space="preserve"> what</w:t>
      </w:r>
      <w:r w:rsidR="007849F6" w:rsidRPr="008E4550">
        <w:rPr>
          <w:rFonts w:ascii="Times New Roman" w:hAnsi="Times New Roman" w:cs="Times New Roman"/>
          <w:sz w:val="32"/>
          <w:szCs w:val="32"/>
        </w:rPr>
        <w:t xml:space="preserve"> “all things”</w:t>
      </w:r>
      <w:r w:rsidR="00E47969" w:rsidRPr="008E4550">
        <w:rPr>
          <w:rFonts w:ascii="Times New Roman" w:hAnsi="Times New Roman" w:cs="Times New Roman"/>
          <w:sz w:val="32"/>
          <w:szCs w:val="32"/>
        </w:rPr>
        <w:t xml:space="preserve"> meant</w:t>
      </w:r>
      <w:r w:rsidRPr="008E4550">
        <w:rPr>
          <w:rFonts w:ascii="Times New Roman" w:hAnsi="Times New Roman" w:cs="Times New Roman"/>
          <w:sz w:val="32"/>
          <w:szCs w:val="32"/>
        </w:rPr>
        <w:t xml:space="preserve">? </w:t>
      </w:r>
      <w:r w:rsidR="009E423B" w:rsidRPr="008E4550">
        <w:rPr>
          <w:rFonts w:ascii="Times New Roman" w:hAnsi="Times New Roman" w:cs="Times New Roman"/>
          <w:sz w:val="32"/>
          <w:szCs w:val="32"/>
        </w:rPr>
        <w:t xml:space="preserve">Or did He mean “all prophecy”? </w:t>
      </w:r>
      <w:r w:rsidRPr="008E4550">
        <w:rPr>
          <w:rFonts w:ascii="Times New Roman" w:hAnsi="Times New Roman" w:cs="Times New Roman"/>
          <w:sz w:val="32"/>
          <w:szCs w:val="32"/>
        </w:rPr>
        <w:t xml:space="preserve">And what are the meanings of the pen-strokes of the law? </w:t>
      </w:r>
      <w:r w:rsidR="001A077D" w:rsidRPr="008E4550">
        <w:rPr>
          <w:rFonts w:ascii="Times New Roman" w:hAnsi="Times New Roman" w:cs="Times New Roman"/>
          <w:sz w:val="32"/>
          <w:szCs w:val="32"/>
        </w:rPr>
        <w:t>As to the latter, n</w:t>
      </w:r>
      <w:r w:rsidRPr="008E4550">
        <w:rPr>
          <w:rFonts w:ascii="Times New Roman" w:hAnsi="Times New Roman" w:cs="Times New Roman"/>
          <w:sz w:val="32"/>
          <w:szCs w:val="32"/>
        </w:rPr>
        <w:t xml:space="preserve">ote that each letter in Heb. </w:t>
      </w:r>
      <w:r w:rsidR="007D1491" w:rsidRPr="008E4550">
        <w:rPr>
          <w:rFonts w:ascii="Times New Roman" w:hAnsi="Times New Roman" w:cs="Times New Roman"/>
          <w:sz w:val="32"/>
          <w:szCs w:val="32"/>
        </w:rPr>
        <w:t>and</w:t>
      </w:r>
      <w:r w:rsidRPr="008E4550">
        <w:rPr>
          <w:rFonts w:ascii="Times New Roman" w:hAnsi="Times New Roman" w:cs="Times New Roman"/>
          <w:sz w:val="32"/>
          <w:szCs w:val="32"/>
        </w:rPr>
        <w:t xml:space="preserve"> Aram. </w:t>
      </w:r>
      <w:r w:rsidR="009010EB" w:rsidRPr="008E4550">
        <w:rPr>
          <w:rFonts w:ascii="Times New Roman" w:hAnsi="Times New Roman" w:cs="Times New Roman"/>
          <w:sz w:val="32"/>
          <w:szCs w:val="32"/>
        </w:rPr>
        <w:t>s</w:t>
      </w:r>
      <w:r w:rsidR="00992159" w:rsidRPr="008E4550">
        <w:rPr>
          <w:rFonts w:ascii="Times New Roman" w:hAnsi="Times New Roman" w:cs="Times New Roman"/>
          <w:sz w:val="32"/>
          <w:szCs w:val="32"/>
        </w:rPr>
        <w:t xml:space="preserve">cript </w:t>
      </w:r>
      <w:r w:rsidRPr="008E4550">
        <w:rPr>
          <w:rFonts w:ascii="Times New Roman" w:hAnsi="Times New Roman" w:cs="Times New Roman"/>
          <w:sz w:val="32"/>
          <w:szCs w:val="32"/>
        </w:rPr>
        <w:t xml:space="preserve">required a set of </w:t>
      </w:r>
      <w:r w:rsidR="001A077D" w:rsidRPr="008E4550">
        <w:rPr>
          <w:rFonts w:ascii="Times New Roman" w:hAnsi="Times New Roman" w:cs="Times New Roman"/>
          <w:sz w:val="32"/>
          <w:szCs w:val="32"/>
        </w:rPr>
        <w:t>precise pen-strokes to distinguish certain letters.</w:t>
      </w:r>
    </w:p>
    <w:p w14:paraId="05F3E79B" w14:textId="77777777" w:rsidR="002543F3" w:rsidRPr="008E4550" w:rsidRDefault="002543F3" w:rsidP="002543F3">
      <w:pPr>
        <w:spacing w:after="400"/>
        <w:ind w:firstLine="360"/>
        <w:rPr>
          <w:rFonts w:ascii="Times New Roman" w:hAnsi="Times New Roman" w:cs="Times New Roman"/>
          <w:sz w:val="32"/>
          <w:szCs w:val="32"/>
        </w:rPr>
      </w:pPr>
      <w:r w:rsidRPr="008E4550">
        <w:rPr>
          <w:rFonts w:ascii="Times New Roman" w:hAnsi="Times New Roman" w:cs="Times New Roman"/>
          <w:sz w:val="32"/>
          <w:szCs w:val="32"/>
        </w:rPr>
        <w:t xml:space="preserve">Look at the example on the next page. If you have spent any time reading Hebrew in a small font, you will undoubtedly have mistaken a two-stroke </w:t>
      </w:r>
      <w:r w:rsidRPr="008E4550">
        <w:rPr>
          <w:rFonts w:ascii="Times New Roman" w:hAnsi="Times New Roman" w:cs="Times New Roman"/>
          <w:i/>
          <w:iCs/>
          <w:sz w:val="32"/>
          <w:szCs w:val="32"/>
        </w:rPr>
        <w:t>daleth</w:t>
      </w:r>
      <w:r w:rsidRPr="008E4550">
        <w:rPr>
          <w:rFonts w:ascii="Times New Roman" w:hAnsi="Times New Roman" w:cs="Times New Roman"/>
          <w:sz w:val="32"/>
          <w:szCs w:val="32"/>
        </w:rPr>
        <w:t xml:space="preserve"> (</w:t>
      </w:r>
      <w:r w:rsidRPr="008E4550">
        <w:rPr>
          <w:rFonts w:ascii="Times New Roman" w:hAnsi="Times New Roman" w:cs="Times New Roman"/>
          <w:b/>
          <w:bCs/>
          <w:sz w:val="32"/>
          <w:szCs w:val="32"/>
          <w:rtl/>
          <w:lang w:bidi="he-IL"/>
        </w:rPr>
        <w:t>ד</w:t>
      </w:r>
      <w:r w:rsidRPr="008E4550">
        <w:rPr>
          <w:rFonts w:ascii="Times New Roman" w:hAnsi="Times New Roman" w:cs="Times New Roman"/>
          <w:sz w:val="32"/>
          <w:szCs w:val="32"/>
        </w:rPr>
        <w:t xml:space="preserve">) for a one-stroke </w:t>
      </w:r>
      <w:r w:rsidRPr="008E4550">
        <w:rPr>
          <w:rFonts w:ascii="Times New Roman" w:hAnsi="Times New Roman" w:cs="Times New Roman"/>
          <w:i/>
          <w:iCs/>
          <w:sz w:val="32"/>
          <w:szCs w:val="32"/>
        </w:rPr>
        <w:t>resh</w:t>
      </w:r>
      <w:r w:rsidRPr="008E4550">
        <w:rPr>
          <w:rFonts w:ascii="Times New Roman" w:hAnsi="Times New Roman" w:cs="Times New Roman"/>
          <w:sz w:val="32"/>
          <w:szCs w:val="32"/>
        </w:rPr>
        <w:t xml:space="preserve"> (</w:t>
      </w:r>
      <w:r w:rsidRPr="008E4550">
        <w:rPr>
          <w:rFonts w:ascii="Times New Roman" w:hAnsi="Times New Roman" w:cs="Times New Roman"/>
          <w:sz w:val="32"/>
          <w:szCs w:val="32"/>
          <w:rtl/>
          <w:lang w:bidi="he-IL"/>
        </w:rPr>
        <w:t>ר</w:t>
      </w:r>
      <w:r w:rsidRPr="008E4550">
        <w:rPr>
          <w:rFonts w:ascii="Times New Roman" w:hAnsi="Times New Roman" w:cs="Times New Roman"/>
          <w:sz w:val="32"/>
          <w:szCs w:val="32"/>
        </w:rPr>
        <w:t xml:space="preserve">) on occasion. What Jesus seemed to me to be getting at is that some points of the law – perhaps very fine points, like these tiny differences of pen-stroke – may not be fulfilled prophetically. This </w:t>
      </w:r>
      <w:r w:rsidRPr="008E4550">
        <w:rPr>
          <w:rFonts w:ascii="Times New Roman" w:hAnsi="Times New Roman" w:cs="Times New Roman"/>
          <w:i/>
          <w:iCs/>
          <w:sz w:val="32"/>
          <w:szCs w:val="32"/>
        </w:rPr>
        <w:t>could</w:t>
      </w:r>
      <w:r w:rsidRPr="008E4550">
        <w:rPr>
          <w:rFonts w:ascii="Times New Roman" w:hAnsi="Times New Roman" w:cs="Times New Roman"/>
          <w:sz w:val="32"/>
          <w:szCs w:val="32"/>
        </w:rPr>
        <w:t xml:space="preserve"> mean good news for Israel, considering that some parts of the law constituted a curse for Israel’s covenant-breaking – e.g., Deu.28:15-68. I suspect Jesus’ declaration may mean even more than this.</w:t>
      </w:r>
    </w:p>
    <w:p w14:paraId="05F3E79C" w14:textId="77777777" w:rsidR="007D1491" w:rsidRDefault="00EF3742" w:rsidP="007D1491">
      <w:pPr>
        <w:jc w:val="center"/>
        <w:rPr>
          <w:rFonts w:ascii="Times New Roman" w:hAnsi="Times New Roman" w:cs="Times New Roman"/>
          <w:sz w:val="32"/>
          <w:szCs w:val="32"/>
        </w:rPr>
      </w:pPr>
      <w:r w:rsidRPr="00917880">
        <w:rPr>
          <w:noProof/>
          <w:lang w:bidi="he-IL"/>
        </w:rPr>
        <w:lastRenderedPageBreak/>
        <w:drawing>
          <wp:inline distT="0" distB="0" distL="0" distR="0" wp14:anchorId="05F400E3" wp14:editId="05F400E4">
            <wp:extent cx="2161540" cy="1983105"/>
            <wp:effectExtent l="19050" t="0" r="0" b="0"/>
            <wp:docPr id="1" name="Picture 1" descr="https://www.bible.ca/manuscripts/Hebrew-Jot-Tittle-Jesus-smallest-letter-mark-stroke-Iota-Yod-Y-B-K-Aramaic-Paleo-Hebrew-Matthew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ble.ca/manuscripts/Hebrew-Jot-Tittle-Jesus-smallest-letter-mark-stroke-Iota-Yod-Y-B-K-Aramaic-Paleo-Hebrew-Matthew5-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1540" cy="1983105"/>
                    </a:xfrm>
                    <a:prstGeom prst="rect">
                      <a:avLst/>
                    </a:prstGeom>
                    <a:noFill/>
                    <a:ln>
                      <a:noFill/>
                    </a:ln>
                  </pic:spPr>
                </pic:pic>
              </a:graphicData>
            </a:graphic>
          </wp:inline>
        </w:drawing>
      </w:r>
    </w:p>
    <w:p w14:paraId="05F3E79D" w14:textId="77777777" w:rsidR="002E3705" w:rsidRPr="009C16BF" w:rsidRDefault="002E3705" w:rsidP="009010EB">
      <w:pPr>
        <w:ind w:firstLine="360"/>
        <w:rPr>
          <w:rFonts w:ascii="Times New Roman" w:hAnsi="Times New Roman" w:cs="Times New Roman"/>
          <w:sz w:val="28"/>
          <w:szCs w:val="28"/>
        </w:rPr>
      </w:pPr>
    </w:p>
    <w:p w14:paraId="05F3E79E" w14:textId="77777777" w:rsidR="002E3705" w:rsidRPr="008E4550" w:rsidRDefault="002E3705" w:rsidP="007D1491">
      <w:pPr>
        <w:ind w:firstLine="360"/>
        <w:rPr>
          <w:rFonts w:ascii="Times New Roman" w:hAnsi="Times New Roman" w:cs="Times New Roman"/>
          <w:sz w:val="32"/>
          <w:szCs w:val="32"/>
        </w:rPr>
      </w:pPr>
      <w:r w:rsidRPr="008E4550">
        <w:rPr>
          <w:rFonts w:ascii="Times New Roman" w:hAnsi="Times New Roman" w:cs="Times New Roman"/>
          <w:sz w:val="32"/>
          <w:szCs w:val="32"/>
        </w:rPr>
        <w:t>The next occurrence of</w:t>
      </w:r>
      <w:r w:rsidR="00992159" w:rsidRPr="008E4550">
        <w:rPr>
          <w:rFonts w:ascii="Times New Roman" w:hAnsi="Times New Roman" w:cs="Times New Roman"/>
          <w:sz w:val="32"/>
          <w:szCs w:val="32"/>
        </w:rPr>
        <w:t xml:space="preserve"> “</w:t>
      </w:r>
      <w:r w:rsidR="00992159" w:rsidRPr="008E4550">
        <w:rPr>
          <w:rFonts w:ascii="Times New Roman" w:hAnsi="Times New Roman" w:cs="Times New Roman"/>
          <w:sz w:val="32"/>
          <w:szCs w:val="32"/>
          <w:u w:val="single"/>
        </w:rPr>
        <w:t>all things</w:t>
      </w:r>
      <w:r w:rsidR="00992159" w:rsidRPr="008E4550">
        <w:rPr>
          <w:rFonts w:ascii="Times New Roman" w:hAnsi="Times New Roman" w:cs="Times New Roman"/>
          <w:sz w:val="32"/>
          <w:szCs w:val="32"/>
        </w:rPr>
        <w:t>”</w:t>
      </w:r>
      <w:r w:rsidR="00475A86" w:rsidRPr="008E4550">
        <w:rPr>
          <w:rFonts w:ascii="Times New Roman" w:hAnsi="Times New Roman" w:cs="Times New Roman"/>
          <w:sz w:val="32"/>
          <w:szCs w:val="32"/>
        </w:rPr>
        <w:t>,</w:t>
      </w:r>
      <w:r w:rsidR="006B3BE7" w:rsidRPr="008E4550">
        <w:rPr>
          <w:rFonts w:ascii="Times New Roman" w:hAnsi="Times New Roman" w:cs="Times New Roman"/>
          <w:sz w:val="32"/>
          <w:szCs w:val="32"/>
        </w:rPr>
        <w:t xml:space="preserve"> Gk.</w:t>
      </w:r>
      <w:r w:rsidRPr="008E4550">
        <w:rPr>
          <w:rFonts w:ascii="Times New Roman" w:hAnsi="Times New Roman" w:cs="Times New Roman"/>
          <w:sz w:val="32"/>
          <w:szCs w:val="32"/>
        </w:rPr>
        <w:t xml:space="preserve"> </w:t>
      </w:r>
      <w:r w:rsidRPr="008E4550">
        <w:rPr>
          <w:rFonts w:ascii="Times New Roman" w:hAnsi="Times New Roman" w:cs="Times New Roman"/>
          <w:i/>
          <w:sz w:val="32"/>
          <w:szCs w:val="32"/>
        </w:rPr>
        <w:t>panta</w:t>
      </w:r>
      <w:r w:rsidRPr="008E4550">
        <w:rPr>
          <w:rFonts w:ascii="Times New Roman" w:hAnsi="Times New Roman" w:cs="Times New Roman"/>
          <w:sz w:val="32"/>
          <w:szCs w:val="32"/>
        </w:rPr>
        <w:t xml:space="preserve">, </w:t>
      </w:r>
      <w:r w:rsidR="00362F07" w:rsidRPr="008E4550">
        <w:rPr>
          <w:rFonts w:ascii="Times New Roman" w:hAnsi="Times New Roman" w:cs="Times New Roman"/>
          <w:sz w:val="32"/>
          <w:szCs w:val="32"/>
        </w:rPr>
        <w:t xml:space="preserve">is </w:t>
      </w:r>
      <w:r w:rsidRPr="008E4550">
        <w:rPr>
          <w:rFonts w:ascii="Times New Roman" w:hAnsi="Times New Roman" w:cs="Times New Roman"/>
          <w:sz w:val="32"/>
          <w:szCs w:val="32"/>
        </w:rPr>
        <w:t xml:space="preserve">in Mat.7:12, </w:t>
      </w:r>
      <w:r w:rsidR="00362F07" w:rsidRPr="008E4550">
        <w:rPr>
          <w:rFonts w:ascii="Times New Roman" w:hAnsi="Times New Roman" w:cs="Times New Roman"/>
          <w:sz w:val="32"/>
          <w:szCs w:val="32"/>
        </w:rPr>
        <w:t xml:space="preserve">and it </w:t>
      </w:r>
      <w:r w:rsidRPr="008E4550">
        <w:rPr>
          <w:rFonts w:ascii="Times New Roman" w:hAnsi="Times New Roman" w:cs="Times New Roman"/>
          <w:sz w:val="32"/>
          <w:szCs w:val="32"/>
        </w:rPr>
        <w:t xml:space="preserve">may further complicate </w:t>
      </w:r>
      <w:r w:rsidR="00475A86" w:rsidRPr="008E4550">
        <w:rPr>
          <w:rFonts w:ascii="Times New Roman" w:hAnsi="Times New Roman" w:cs="Times New Roman"/>
          <w:sz w:val="32"/>
          <w:szCs w:val="32"/>
        </w:rPr>
        <w:t>our</w:t>
      </w:r>
      <w:r w:rsidRPr="008E4550">
        <w:rPr>
          <w:rFonts w:ascii="Times New Roman" w:hAnsi="Times New Roman" w:cs="Times New Roman"/>
          <w:sz w:val="32"/>
          <w:szCs w:val="32"/>
        </w:rPr>
        <w:t xml:space="preserve"> understanding of Mat.5:18. </w:t>
      </w:r>
    </w:p>
    <w:p w14:paraId="05F3E79F" w14:textId="77777777" w:rsidR="002E3705" w:rsidRPr="008E4550" w:rsidRDefault="002E3705" w:rsidP="00C84B9A">
      <w:pPr>
        <w:ind w:left="360"/>
        <w:rPr>
          <w:rFonts w:ascii="Times New Roman" w:hAnsi="Times New Roman" w:cs="Times New Roman"/>
          <w:sz w:val="32"/>
          <w:szCs w:val="32"/>
        </w:rPr>
      </w:pPr>
      <w:r w:rsidRPr="008E4550">
        <w:rPr>
          <w:rFonts w:ascii="Times New Roman" w:hAnsi="Times New Roman" w:cs="Times New Roman"/>
          <w:sz w:val="32"/>
          <w:szCs w:val="32"/>
        </w:rPr>
        <w:t xml:space="preserve">“Therefore, </w:t>
      </w:r>
      <w:r w:rsidRPr="008E4550">
        <w:rPr>
          <w:rFonts w:ascii="Times New Roman" w:hAnsi="Times New Roman" w:cs="Times New Roman"/>
          <w:sz w:val="32"/>
          <w:szCs w:val="32"/>
          <w:u w:val="single"/>
        </w:rPr>
        <w:t>all things</w:t>
      </w:r>
      <w:r w:rsidRPr="008E4550">
        <w:rPr>
          <w:rFonts w:ascii="Times New Roman" w:hAnsi="Times New Roman" w:cs="Times New Roman"/>
          <w:sz w:val="32"/>
          <w:szCs w:val="32"/>
        </w:rPr>
        <w:t xml:space="preserve"> </w:t>
      </w:r>
      <w:r w:rsidRPr="008E4550">
        <w:rPr>
          <w:rFonts w:ascii="Times New Roman" w:hAnsi="Times New Roman" w:cs="Times New Roman"/>
          <w:b/>
          <w:sz w:val="32"/>
          <w:szCs w:val="32"/>
        </w:rPr>
        <w:t>whatsoever</w:t>
      </w:r>
      <w:r w:rsidRPr="008E4550">
        <w:rPr>
          <w:rFonts w:ascii="Times New Roman" w:hAnsi="Times New Roman" w:cs="Times New Roman"/>
          <w:sz w:val="32"/>
          <w:szCs w:val="32"/>
        </w:rPr>
        <w:t xml:space="preserve"> (</w:t>
      </w:r>
      <w:r w:rsidR="009010EB" w:rsidRPr="008E4550">
        <w:rPr>
          <w:rFonts w:ascii="Times New Roman" w:hAnsi="Times New Roman" w:cs="Times New Roman"/>
          <w:sz w:val="32"/>
          <w:szCs w:val="32"/>
        </w:rPr>
        <w:t xml:space="preserve">Gk. </w:t>
      </w:r>
      <w:r w:rsidR="00475A86" w:rsidRPr="008E4550">
        <w:rPr>
          <w:rFonts w:ascii="Times New Roman" w:hAnsi="Times New Roman" w:cs="Times New Roman"/>
          <w:i/>
          <w:sz w:val="32"/>
          <w:szCs w:val="32"/>
        </w:rPr>
        <w:t>hosos</w:t>
      </w:r>
      <w:r w:rsidR="00475A86" w:rsidRPr="008E4550">
        <w:rPr>
          <w:rFonts w:ascii="Times New Roman" w:hAnsi="Times New Roman" w:cs="Times New Roman"/>
          <w:sz w:val="32"/>
          <w:szCs w:val="32"/>
        </w:rPr>
        <w:t xml:space="preserve"> </w:t>
      </w:r>
      <w:proofErr w:type="spellStart"/>
      <w:r w:rsidRPr="008E4550">
        <w:rPr>
          <w:rFonts w:ascii="Times New Roman" w:hAnsi="Times New Roman" w:cs="Times New Roman"/>
          <w:i/>
          <w:sz w:val="32"/>
          <w:szCs w:val="32"/>
        </w:rPr>
        <w:t>ean</w:t>
      </w:r>
      <w:proofErr w:type="spellEnd"/>
      <w:r w:rsidRPr="008E4550">
        <w:rPr>
          <w:rFonts w:ascii="Times New Roman" w:hAnsi="Times New Roman" w:cs="Times New Roman"/>
          <w:sz w:val="32"/>
          <w:szCs w:val="32"/>
        </w:rPr>
        <w:t xml:space="preserve">) </w:t>
      </w:r>
      <w:r w:rsidRPr="008E4550">
        <w:rPr>
          <w:rFonts w:ascii="Times New Roman" w:hAnsi="Times New Roman" w:cs="Times New Roman"/>
          <w:b/>
          <w:sz w:val="32"/>
          <w:szCs w:val="32"/>
        </w:rPr>
        <w:t xml:space="preserve">you may </w:t>
      </w:r>
      <w:r w:rsidRPr="008E4550">
        <w:rPr>
          <w:rFonts w:ascii="Times New Roman" w:hAnsi="Times New Roman" w:cs="Times New Roman"/>
          <w:b/>
          <w:sz w:val="32"/>
          <w:szCs w:val="32"/>
          <w:u w:val="single"/>
        </w:rPr>
        <w:t>desire</w:t>
      </w:r>
      <w:r w:rsidRPr="008E4550">
        <w:rPr>
          <w:rFonts w:ascii="Times New Roman" w:hAnsi="Times New Roman" w:cs="Times New Roman"/>
          <w:sz w:val="32"/>
          <w:szCs w:val="32"/>
        </w:rPr>
        <w:t xml:space="preserve"> that men may do for you, thus even you </w:t>
      </w:r>
      <w:r w:rsidRPr="008E4550">
        <w:rPr>
          <w:rFonts w:ascii="Times New Roman" w:hAnsi="Times New Roman" w:cs="Times New Roman"/>
          <w:sz w:val="32"/>
          <w:szCs w:val="32"/>
          <w:u w:val="single"/>
        </w:rPr>
        <w:t>do</w:t>
      </w:r>
      <w:r w:rsidRPr="008E4550">
        <w:rPr>
          <w:rFonts w:ascii="Times New Roman" w:hAnsi="Times New Roman" w:cs="Times New Roman"/>
          <w:sz w:val="32"/>
          <w:szCs w:val="32"/>
        </w:rPr>
        <w:t xml:space="preserve"> (</w:t>
      </w:r>
      <w:r w:rsidR="00C84B9A" w:rsidRPr="008E4550">
        <w:rPr>
          <w:rFonts w:ascii="Times New Roman" w:hAnsi="Times New Roman" w:cs="Times New Roman"/>
          <w:sz w:val="32"/>
          <w:szCs w:val="32"/>
        </w:rPr>
        <w:t>i</w:t>
      </w:r>
      <w:r w:rsidRPr="008E4550">
        <w:rPr>
          <w:rFonts w:ascii="Times New Roman" w:hAnsi="Times New Roman" w:cs="Times New Roman"/>
          <w:sz w:val="32"/>
          <w:szCs w:val="32"/>
        </w:rPr>
        <w:t xml:space="preserve">mperative </w:t>
      </w:r>
      <w:r w:rsidR="00C84B9A" w:rsidRPr="008E4550">
        <w:rPr>
          <w:rFonts w:ascii="Times New Roman" w:hAnsi="Times New Roman" w:cs="Times New Roman"/>
          <w:sz w:val="32"/>
          <w:szCs w:val="32"/>
        </w:rPr>
        <w:t>m</w:t>
      </w:r>
      <w:r w:rsidRPr="008E4550">
        <w:rPr>
          <w:rFonts w:ascii="Times New Roman" w:hAnsi="Times New Roman" w:cs="Times New Roman"/>
          <w:sz w:val="32"/>
          <w:szCs w:val="32"/>
        </w:rPr>
        <w:t xml:space="preserve">ood) for them, for </w:t>
      </w:r>
      <w:r w:rsidRPr="008E4550">
        <w:rPr>
          <w:rFonts w:ascii="Times New Roman" w:hAnsi="Times New Roman" w:cs="Times New Roman"/>
          <w:sz w:val="32"/>
          <w:szCs w:val="32"/>
          <w:u w:val="double"/>
        </w:rPr>
        <w:t>this is the law and the prophets</w:t>
      </w:r>
      <w:r w:rsidRPr="008E4550">
        <w:rPr>
          <w:rFonts w:ascii="Times New Roman" w:hAnsi="Times New Roman" w:cs="Times New Roman"/>
          <w:sz w:val="32"/>
          <w:szCs w:val="32"/>
        </w:rPr>
        <w:t>.”</w:t>
      </w:r>
      <w:r w:rsidR="00362F07" w:rsidRPr="008E4550">
        <w:rPr>
          <w:rFonts w:ascii="Times New Roman" w:hAnsi="Times New Roman" w:cs="Times New Roman"/>
          <w:sz w:val="32"/>
          <w:szCs w:val="32"/>
        </w:rPr>
        <w:t xml:space="preserve">   Mat.7:12</w:t>
      </w:r>
    </w:p>
    <w:p w14:paraId="05F3E7A0" w14:textId="77777777" w:rsidR="002E3705" w:rsidRPr="008E4550" w:rsidRDefault="002E3705" w:rsidP="00C84B9A">
      <w:pPr>
        <w:rPr>
          <w:rFonts w:ascii="Times New Roman" w:hAnsi="Times New Roman" w:cs="Times New Roman"/>
          <w:sz w:val="32"/>
          <w:szCs w:val="32"/>
        </w:rPr>
      </w:pPr>
      <w:r w:rsidRPr="008E4550">
        <w:rPr>
          <w:rFonts w:ascii="Times New Roman" w:hAnsi="Times New Roman" w:cs="Times New Roman"/>
          <w:sz w:val="32"/>
          <w:szCs w:val="32"/>
        </w:rPr>
        <w:t xml:space="preserve">Luk.6:31 simplifies this a bit (omits reference to the law), but then the Lukan context adds other difficult statements, like </w:t>
      </w:r>
      <w:r w:rsidR="007849F6" w:rsidRPr="008E4550">
        <w:rPr>
          <w:rFonts w:ascii="Times New Roman" w:hAnsi="Times New Roman" w:cs="Times New Roman"/>
          <w:sz w:val="32"/>
          <w:szCs w:val="32"/>
        </w:rPr>
        <w:t>no</w:t>
      </w:r>
      <w:r w:rsidRPr="008E4550">
        <w:rPr>
          <w:rFonts w:ascii="Times New Roman" w:hAnsi="Times New Roman" w:cs="Times New Roman"/>
          <w:sz w:val="32"/>
          <w:szCs w:val="32"/>
        </w:rPr>
        <w:t>t resist</w:t>
      </w:r>
      <w:r w:rsidR="007849F6" w:rsidRPr="008E4550">
        <w:rPr>
          <w:rFonts w:ascii="Times New Roman" w:hAnsi="Times New Roman" w:cs="Times New Roman"/>
          <w:sz w:val="32"/>
          <w:szCs w:val="32"/>
        </w:rPr>
        <w:t>ing</w:t>
      </w:r>
      <w:r w:rsidRPr="008E4550">
        <w:rPr>
          <w:rFonts w:ascii="Times New Roman" w:hAnsi="Times New Roman" w:cs="Times New Roman"/>
          <w:sz w:val="32"/>
          <w:szCs w:val="32"/>
        </w:rPr>
        <w:t xml:space="preserve"> violence or the theft of your goods (vv.29-30). This would seem to be part of the “</w:t>
      </w:r>
      <w:r w:rsidRPr="008E4550">
        <w:rPr>
          <w:rFonts w:ascii="Times New Roman" w:hAnsi="Times New Roman" w:cs="Times New Roman"/>
          <w:sz w:val="32"/>
          <w:szCs w:val="32"/>
          <w:u w:val="single"/>
        </w:rPr>
        <w:t>all things</w:t>
      </w:r>
      <w:r w:rsidRPr="008E4550">
        <w:rPr>
          <w:rFonts w:ascii="Times New Roman" w:hAnsi="Times New Roman" w:cs="Times New Roman"/>
          <w:sz w:val="32"/>
          <w:szCs w:val="32"/>
        </w:rPr>
        <w:t>” that constitute “</w:t>
      </w:r>
      <w:r w:rsidRPr="008E4550">
        <w:rPr>
          <w:rFonts w:ascii="Times New Roman" w:hAnsi="Times New Roman" w:cs="Times New Roman"/>
          <w:sz w:val="32"/>
          <w:szCs w:val="32"/>
          <w:u w:val="single"/>
        </w:rPr>
        <w:t>the law and the prophets</w:t>
      </w:r>
      <w:r w:rsidRPr="008E4550">
        <w:rPr>
          <w:rFonts w:ascii="Times New Roman" w:hAnsi="Times New Roman" w:cs="Times New Roman"/>
          <w:sz w:val="32"/>
          <w:szCs w:val="32"/>
        </w:rPr>
        <w:t>” for Israel. But co</w:t>
      </w:r>
      <w:r w:rsidR="000C144D" w:rsidRPr="008E4550">
        <w:rPr>
          <w:rFonts w:ascii="Times New Roman" w:hAnsi="Times New Roman" w:cs="Times New Roman"/>
          <w:sz w:val="32"/>
          <w:szCs w:val="32"/>
        </w:rPr>
        <w:t>nsider that</w:t>
      </w:r>
      <w:r w:rsidRPr="008E4550">
        <w:rPr>
          <w:rFonts w:ascii="Times New Roman" w:hAnsi="Times New Roman" w:cs="Times New Roman"/>
          <w:sz w:val="32"/>
          <w:szCs w:val="32"/>
        </w:rPr>
        <w:t xml:space="preserve"> one man’s </w:t>
      </w:r>
      <w:r w:rsidR="001B107E" w:rsidRPr="008E4550">
        <w:rPr>
          <w:rFonts w:ascii="Times New Roman" w:hAnsi="Times New Roman" w:cs="Times New Roman"/>
          <w:sz w:val="32"/>
          <w:szCs w:val="32"/>
        </w:rPr>
        <w:t>“</w:t>
      </w:r>
      <w:r w:rsidRPr="008E4550">
        <w:rPr>
          <w:rFonts w:ascii="Times New Roman" w:hAnsi="Times New Roman" w:cs="Times New Roman"/>
          <w:sz w:val="32"/>
          <w:szCs w:val="32"/>
          <w:u w:val="single"/>
        </w:rPr>
        <w:t>desire</w:t>
      </w:r>
      <w:r w:rsidR="001B107E"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000C144D" w:rsidRPr="008E4550">
        <w:rPr>
          <w:rFonts w:ascii="Times New Roman" w:hAnsi="Times New Roman" w:cs="Times New Roman"/>
          <w:sz w:val="32"/>
          <w:szCs w:val="32"/>
        </w:rPr>
        <w:t xml:space="preserve">might </w:t>
      </w:r>
      <w:r w:rsidRPr="008E4550">
        <w:rPr>
          <w:rFonts w:ascii="Times New Roman" w:hAnsi="Times New Roman" w:cs="Times New Roman"/>
          <w:sz w:val="32"/>
          <w:szCs w:val="32"/>
        </w:rPr>
        <w:t xml:space="preserve">run </w:t>
      </w:r>
      <w:r w:rsidR="00E17C9A" w:rsidRPr="008E4550">
        <w:rPr>
          <w:rFonts w:ascii="Times New Roman" w:hAnsi="Times New Roman" w:cs="Times New Roman"/>
          <w:sz w:val="32"/>
          <w:szCs w:val="32"/>
        </w:rPr>
        <w:t xml:space="preserve">quite </w:t>
      </w:r>
      <w:r w:rsidRPr="008E4550">
        <w:rPr>
          <w:rFonts w:ascii="Times New Roman" w:hAnsi="Times New Roman" w:cs="Times New Roman"/>
          <w:sz w:val="32"/>
          <w:szCs w:val="32"/>
        </w:rPr>
        <w:t xml:space="preserve">a bit ahead of the </w:t>
      </w:r>
      <w:r w:rsidR="00230E8D" w:rsidRPr="008E4550">
        <w:rPr>
          <w:rFonts w:ascii="Times New Roman" w:hAnsi="Times New Roman" w:cs="Times New Roman"/>
          <w:sz w:val="32"/>
          <w:szCs w:val="32"/>
        </w:rPr>
        <w:t xml:space="preserve">literal </w:t>
      </w:r>
      <w:r w:rsidRPr="008E4550">
        <w:rPr>
          <w:rFonts w:ascii="Times New Roman" w:hAnsi="Times New Roman" w:cs="Times New Roman"/>
          <w:sz w:val="32"/>
          <w:szCs w:val="32"/>
        </w:rPr>
        <w:t>law</w:t>
      </w:r>
      <w:r w:rsidR="000C144D"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000C144D" w:rsidRPr="008E4550">
        <w:rPr>
          <w:rFonts w:ascii="Times New Roman" w:hAnsi="Times New Roman" w:cs="Times New Roman"/>
          <w:sz w:val="32"/>
          <w:szCs w:val="32"/>
        </w:rPr>
        <w:t xml:space="preserve">Thus, </w:t>
      </w:r>
      <w:r w:rsidR="009C133D" w:rsidRPr="008E4550">
        <w:rPr>
          <w:rFonts w:ascii="Times New Roman" w:hAnsi="Times New Roman" w:cs="Times New Roman"/>
          <w:sz w:val="32"/>
          <w:szCs w:val="32"/>
        </w:rPr>
        <w:t xml:space="preserve">the </w:t>
      </w:r>
      <w:r w:rsidR="0014143D" w:rsidRPr="008E4550">
        <w:rPr>
          <w:rFonts w:ascii="Times New Roman" w:hAnsi="Times New Roman" w:cs="Times New Roman"/>
          <w:sz w:val="32"/>
          <w:szCs w:val="32"/>
        </w:rPr>
        <w:t>“</w:t>
      </w:r>
      <w:r w:rsidR="0014143D" w:rsidRPr="008E4550">
        <w:rPr>
          <w:rFonts w:ascii="Times New Roman" w:hAnsi="Times New Roman" w:cs="Times New Roman"/>
          <w:sz w:val="32"/>
          <w:szCs w:val="32"/>
          <w:u w:val="single"/>
        </w:rPr>
        <w:t>all things</w:t>
      </w:r>
      <w:r w:rsidR="009C133D" w:rsidRPr="008E4550">
        <w:rPr>
          <w:rFonts w:ascii="Times New Roman" w:hAnsi="Times New Roman" w:cs="Times New Roman"/>
          <w:sz w:val="32"/>
          <w:szCs w:val="32"/>
          <w:u w:val="single"/>
        </w:rPr>
        <w:t>…you may desire</w:t>
      </w:r>
      <w:r w:rsidR="0014143D" w:rsidRPr="008E4550">
        <w:rPr>
          <w:rFonts w:ascii="Times New Roman" w:hAnsi="Times New Roman" w:cs="Times New Roman"/>
          <w:sz w:val="32"/>
          <w:szCs w:val="32"/>
        </w:rPr>
        <w:t xml:space="preserve">” of </w:t>
      </w:r>
      <w:r w:rsidRPr="008E4550">
        <w:rPr>
          <w:rFonts w:ascii="Times New Roman" w:hAnsi="Times New Roman" w:cs="Times New Roman"/>
          <w:sz w:val="32"/>
          <w:szCs w:val="32"/>
        </w:rPr>
        <w:t>Mat.7:12 seems to open the door of the law very, very wide.</w:t>
      </w:r>
      <w:r w:rsidR="00D72362" w:rsidRPr="008E4550">
        <w:rPr>
          <w:rFonts w:ascii="Times New Roman" w:hAnsi="Times New Roman" w:cs="Times New Roman"/>
          <w:sz w:val="32"/>
          <w:szCs w:val="32"/>
        </w:rPr>
        <w:t xml:space="preserve"> But what is certain here is that whatever one wants </w:t>
      </w:r>
      <w:r w:rsidR="00D72362" w:rsidRPr="008E4550">
        <w:rPr>
          <w:rFonts w:ascii="Times New Roman" w:hAnsi="Times New Roman" w:cs="Times New Roman"/>
          <w:i/>
          <w:iCs/>
          <w:sz w:val="32"/>
          <w:szCs w:val="32"/>
        </w:rPr>
        <w:t>from</w:t>
      </w:r>
      <w:r w:rsidR="00D72362" w:rsidRPr="008E4550">
        <w:rPr>
          <w:rFonts w:ascii="Times New Roman" w:hAnsi="Times New Roman" w:cs="Times New Roman"/>
          <w:sz w:val="32"/>
          <w:szCs w:val="32"/>
        </w:rPr>
        <w:t xml:space="preserve"> others, he should </w:t>
      </w:r>
      <w:r w:rsidR="00B71922" w:rsidRPr="008E4550">
        <w:rPr>
          <w:rFonts w:ascii="Times New Roman" w:hAnsi="Times New Roman" w:cs="Times New Roman"/>
          <w:sz w:val="32"/>
          <w:szCs w:val="32"/>
        </w:rPr>
        <w:t xml:space="preserve">himself </w:t>
      </w:r>
      <w:r w:rsidR="00D72362" w:rsidRPr="008E4550">
        <w:rPr>
          <w:rFonts w:ascii="Times New Roman" w:hAnsi="Times New Roman" w:cs="Times New Roman"/>
          <w:sz w:val="32"/>
          <w:szCs w:val="32"/>
        </w:rPr>
        <w:t xml:space="preserve">be doing </w:t>
      </w:r>
      <w:r w:rsidR="00D72362" w:rsidRPr="008E4550">
        <w:rPr>
          <w:rFonts w:ascii="Times New Roman" w:hAnsi="Times New Roman" w:cs="Times New Roman"/>
          <w:i/>
          <w:iCs/>
          <w:sz w:val="32"/>
          <w:szCs w:val="32"/>
        </w:rPr>
        <w:t>for</w:t>
      </w:r>
      <w:r w:rsidR="00D72362" w:rsidRPr="008E4550">
        <w:rPr>
          <w:rFonts w:ascii="Times New Roman" w:hAnsi="Times New Roman" w:cs="Times New Roman"/>
          <w:sz w:val="32"/>
          <w:szCs w:val="32"/>
        </w:rPr>
        <w:t xml:space="preserve"> others – otherwise he is a self-centered hypocrite. And perhaps reflecting on this requirement would help curtail any outlandish desires directed toward others.</w:t>
      </w:r>
    </w:p>
    <w:p w14:paraId="05F3E7A1" w14:textId="77777777" w:rsidR="002E3705" w:rsidRPr="008E4550" w:rsidRDefault="002E3705" w:rsidP="000C144D">
      <w:pPr>
        <w:ind w:firstLine="360"/>
        <w:rPr>
          <w:rFonts w:ascii="Times New Roman" w:hAnsi="Times New Roman" w:cs="Times New Roman"/>
          <w:sz w:val="32"/>
          <w:szCs w:val="32"/>
        </w:rPr>
      </w:pPr>
      <w:r w:rsidRPr="008E4550">
        <w:rPr>
          <w:rFonts w:ascii="Times New Roman" w:hAnsi="Times New Roman" w:cs="Times New Roman"/>
          <w:sz w:val="32"/>
          <w:szCs w:val="32"/>
        </w:rPr>
        <w:t xml:space="preserve">Jesus’ sermon on the plain contains another </w:t>
      </w:r>
      <w:r w:rsidRPr="008E4550">
        <w:rPr>
          <w:rFonts w:ascii="Times New Roman" w:hAnsi="Times New Roman" w:cs="Times New Roman"/>
          <w:i/>
          <w:sz w:val="32"/>
          <w:szCs w:val="32"/>
        </w:rPr>
        <w:t>heōs an</w:t>
      </w:r>
      <w:r w:rsidRPr="008E4550">
        <w:rPr>
          <w:rFonts w:ascii="Times New Roman" w:hAnsi="Times New Roman" w:cs="Times New Roman"/>
          <w:sz w:val="32"/>
          <w:szCs w:val="32"/>
        </w:rPr>
        <w:t xml:space="preserve"> text</w:t>
      </w:r>
      <w:r w:rsidR="000C144D"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 </w:t>
      </w:r>
    </w:p>
    <w:p w14:paraId="05F3E7A2" w14:textId="77777777" w:rsidR="00DC2AC1" w:rsidRPr="008E4550" w:rsidRDefault="002E3705" w:rsidP="007555AA">
      <w:pPr>
        <w:ind w:left="360"/>
        <w:rPr>
          <w:rFonts w:ascii="Times New Roman" w:hAnsi="Times New Roman" w:cs="Times New Roman"/>
          <w:sz w:val="32"/>
          <w:szCs w:val="32"/>
        </w:rPr>
      </w:pPr>
      <w:r w:rsidRPr="008E4550">
        <w:rPr>
          <w:rFonts w:ascii="Times New Roman" w:hAnsi="Times New Roman" w:cs="Times New Roman"/>
          <w:sz w:val="32"/>
          <w:szCs w:val="32"/>
        </w:rPr>
        <w:lastRenderedPageBreak/>
        <w:t xml:space="preserve">“Truly I say to you, </w:t>
      </w:r>
      <w:r w:rsidRPr="008E4550">
        <w:rPr>
          <w:rFonts w:ascii="Times New Roman" w:hAnsi="Times New Roman" w:cs="Times New Roman"/>
          <w:b/>
          <w:sz w:val="32"/>
          <w:szCs w:val="32"/>
        </w:rPr>
        <w:t>you may</w:t>
      </w:r>
      <w:r w:rsidRPr="008E4550">
        <w:rPr>
          <w:rFonts w:ascii="Times New Roman" w:hAnsi="Times New Roman" w:cs="Times New Roman"/>
          <w:sz w:val="32"/>
          <w:szCs w:val="32"/>
        </w:rPr>
        <w:t xml:space="preserve"> by no means </w:t>
      </w:r>
      <w:r w:rsidRPr="008E4550">
        <w:rPr>
          <w:rFonts w:ascii="Times New Roman" w:hAnsi="Times New Roman" w:cs="Times New Roman"/>
          <w:b/>
          <w:sz w:val="32"/>
          <w:szCs w:val="32"/>
        </w:rPr>
        <w:t>come out</w:t>
      </w:r>
      <w:r w:rsidRPr="008E4550">
        <w:rPr>
          <w:rFonts w:ascii="Times New Roman" w:hAnsi="Times New Roman" w:cs="Times New Roman"/>
          <w:sz w:val="32"/>
          <w:szCs w:val="32"/>
        </w:rPr>
        <w:t xml:space="preserve"> from there (prison) </w:t>
      </w:r>
      <w:r w:rsidRPr="008E4550">
        <w:rPr>
          <w:rFonts w:ascii="Times New Roman" w:hAnsi="Times New Roman" w:cs="Times New Roman"/>
          <w:b/>
          <w:sz w:val="32"/>
          <w:szCs w:val="32"/>
          <w:u w:val="single"/>
        </w:rPr>
        <w:t>until perhaps</w:t>
      </w:r>
      <w:r w:rsidRPr="008E4550">
        <w:rPr>
          <w:rFonts w:ascii="Times New Roman" w:hAnsi="Times New Roman" w:cs="Times New Roman"/>
          <w:sz w:val="32"/>
          <w:szCs w:val="32"/>
        </w:rPr>
        <w:t xml:space="preserve"> </w:t>
      </w:r>
      <w:r w:rsidR="001B107E" w:rsidRPr="008E4550">
        <w:rPr>
          <w:rFonts w:ascii="Times New Roman" w:hAnsi="Times New Roman" w:cs="Times New Roman"/>
          <w:sz w:val="32"/>
          <w:szCs w:val="32"/>
        </w:rPr>
        <w:t>(</w:t>
      </w:r>
      <w:r w:rsidR="001B107E" w:rsidRPr="008E4550">
        <w:rPr>
          <w:rFonts w:ascii="Times New Roman" w:hAnsi="Times New Roman" w:cs="Times New Roman"/>
          <w:i/>
          <w:sz w:val="32"/>
          <w:szCs w:val="32"/>
        </w:rPr>
        <w:t>heōs an</w:t>
      </w:r>
      <w:r w:rsidR="001B107E" w:rsidRPr="008E4550">
        <w:rPr>
          <w:rFonts w:ascii="Times New Roman" w:hAnsi="Times New Roman" w:cs="Times New Roman"/>
          <w:sz w:val="32"/>
          <w:szCs w:val="32"/>
        </w:rPr>
        <w:t xml:space="preserve">) </w:t>
      </w:r>
      <w:r w:rsidRPr="008E4550">
        <w:rPr>
          <w:rFonts w:ascii="Times New Roman" w:hAnsi="Times New Roman" w:cs="Times New Roman"/>
          <w:b/>
          <w:sz w:val="32"/>
          <w:szCs w:val="32"/>
        </w:rPr>
        <w:t>you may pay</w:t>
      </w:r>
      <w:r w:rsidRPr="008E4550">
        <w:rPr>
          <w:rFonts w:ascii="Times New Roman" w:hAnsi="Times New Roman" w:cs="Times New Roman"/>
          <w:sz w:val="32"/>
          <w:szCs w:val="32"/>
        </w:rPr>
        <w:t xml:space="preserve"> the last penny.”</w:t>
      </w:r>
      <w:r w:rsidR="000C144D" w:rsidRPr="008E4550">
        <w:rPr>
          <w:rFonts w:ascii="Times New Roman" w:hAnsi="Times New Roman" w:cs="Times New Roman"/>
          <w:sz w:val="32"/>
          <w:szCs w:val="32"/>
        </w:rPr>
        <w:t xml:space="preserve">   </w:t>
      </w:r>
      <w:r w:rsidR="007555AA" w:rsidRPr="008E4550">
        <w:rPr>
          <w:rFonts w:ascii="Times New Roman" w:hAnsi="Times New Roman" w:cs="Times New Roman"/>
          <w:sz w:val="32"/>
          <w:szCs w:val="32"/>
        </w:rPr>
        <w:t xml:space="preserve">  Mat.5:26</w:t>
      </w:r>
    </w:p>
    <w:p w14:paraId="05F3E7A3" w14:textId="77777777" w:rsidR="002E3705" w:rsidRPr="008E4550" w:rsidRDefault="000C144D" w:rsidP="00B25358">
      <w:pPr>
        <w:rPr>
          <w:rFonts w:ascii="Times New Roman" w:hAnsi="Times New Roman" w:cs="Times New Roman"/>
          <w:sz w:val="32"/>
          <w:szCs w:val="32"/>
        </w:rPr>
      </w:pPr>
      <w:r w:rsidRPr="008E4550">
        <w:rPr>
          <w:rFonts w:ascii="Times New Roman" w:hAnsi="Times New Roman" w:cs="Times New Roman"/>
          <w:sz w:val="32"/>
          <w:szCs w:val="32"/>
          <w:u w:val="single"/>
        </w:rPr>
        <w:t>Note</w:t>
      </w:r>
      <w:r w:rsidRPr="008E4550">
        <w:rPr>
          <w:rFonts w:ascii="Times New Roman" w:hAnsi="Times New Roman" w:cs="Times New Roman"/>
          <w:sz w:val="32"/>
          <w:szCs w:val="32"/>
        </w:rPr>
        <w:t>: t</w:t>
      </w:r>
      <w:r w:rsidR="002E3705" w:rsidRPr="008E4550">
        <w:rPr>
          <w:rFonts w:ascii="Times New Roman" w:hAnsi="Times New Roman" w:cs="Times New Roman"/>
          <w:sz w:val="32"/>
          <w:szCs w:val="32"/>
        </w:rPr>
        <w:t xml:space="preserve">wo more </w:t>
      </w:r>
      <w:r w:rsidR="00C84B9A" w:rsidRPr="008E4550">
        <w:rPr>
          <w:rFonts w:ascii="Times New Roman" w:hAnsi="Times New Roman" w:cs="Times New Roman"/>
          <w:sz w:val="32"/>
          <w:szCs w:val="32"/>
        </w:rPr>
        <w:t>s</w:t>
      </w:r>
      <w:r w:rsidR="002E3705" w:rsidRPr="008E4550">
        <w:rPr>
          <w:rFonts w:ascii="Times New Roman" w:hAnsi="Times New Roman" w:cs="Times New Roman"/>
          <w:sz w:val="32"/>
          <w:szCs w:val="32"/>
        </w:rPr>
        <w:t>ubjunctives with</w:t>
      </w:r>
      <w:r w:rsidR="001222BA" w:rsidRPr="008E4550">
        <w:rPr>
          <w:rFonts w:ascii="Times New Roman" w:hAnsi="Times New Roman" w:cs="Times New Roman"/>
          <w:sz w:val="32"/>
          <w:szCs w:val="32"/>
        </w:rPr>
        <w:t xml:space="preserve"> this</w:t>
      </w:r>
      <w:r w:rsidR="002E3705" w:rsidRPr="008E4550">
        <w:rPr>
          <w:rFonts w:ascii="Times New Roman" w:hAnsi="Times New Roman" w:cs="Times New Roman"/>
          <w:sz w:val="32"/>
          <w:szCs w:val="32"/>
        </w:rPr>
        <w:t xml:space="preserve"> </w:t>
      </w:r>
      <w:r w:rsidR="00B34F42" w:rsidRPr="008E4550">
        <w:rPr>
          <w:rFonts w:ascii="Times New Roman" w:hAnsi="Times New Roman" w:cs="Times New Roman"/>
          <w:sz w:val="32"/>
          <w:szCs w:val="32"/>
        </w:rPr>
        <w:t>“</w:t>
      </w:r>
      <w:r w:rsidR="002E3705" w:rsidRPr="008E4550">
        <w:rPr>
          <w:rFonts w:ascii="Times New Roman" w:hAnsi="Times New Roman" w:cs="Times New Roman"/>
          <w:i/>
          <w:sz w:val="32"/>
          <w:szCs w:val="32"/>
        </w:rPr>
        <w:t>heōs an</w:t>
      </w:r>
      <w:r w:rsidR="00B34F42" w:rsidRPr="008E4550">
        <w:rPr>
          <w:rFonts w:ascii="Times New Roman" w:hAnsi="Times New Roman" w:cs="Times New Roman"/>
          <w:iCs/>
          <w:sz w:val="32"/>
          <w:szCs w:val="32"/>
        </w:rPr>
        <w:t>”</w:t>
      </w:r>
      <w:r w:rsidR="002E3705" w:rsidRPr="008E4550">
        <w:rPr>
          <w:rFonts w:ascii="Times New Roman" w:hAnsi="Times New Roman" w:cs="Times New Roman"/>
          <w:sz w:val="32"/>
          <w:szCs w:val="32"/>
        </w:rPr>
        <w:t>. The immediate context is full of harsh judgment for one’s treatment of a brother – e.g., Gehenna (a criminal’s end) for calling him “fool”. These are severe judgments, and without forgiveness, not even a penny’s worth</w:t>
      </w:r>
      <w:r w:rsidRPr="008E4550">
        <w:rPr>
          <w:rFonts w:ascii="Times New Roman" w:hAnsi="Times New Roman" w:cs="Times New Roman"/>
          <w:sz w:val="32"/>
          <w:szCs w:val="32"/>
        </w:rPr>
        <w:t>.</w:t>
      </w:r>
      <w:r w:rsidR="002E3705" w:rsidRPr="008E4550">
        <w:rPr>
          <w:rFonts w:ascii="Times New Roman" w:hAnsi="Times New Roman" w:cs="Times New Roman"/>
          <w:sz w:val="32"/>
          <w:szCs w:val="32"/>
        </w:rPr>
        <w:t xml:space="preserve"> In what way did this become part of the “</w:t>
      </w:r>
      <w:r w:rsidR="002E3705" w:rsidRPr="008E4550">
        <w:rPr>
          <w:rFonts w:ascii="Times New Roman" w:hAnsi="Times New Roman" w:cs="Times New Roman"/>
          <w:sz w:val="32"/>
          <w:szCs w:val="32"/>
          <w:u w:val="single"/>
        </w:rPr>
        <w:t>all things</w:t>
      </w:r>
      <w:r w:rsidR="002E3705" w:rsidRPr="008E4550">
        <w:rPr>
          <w:rFonts w:ascii="Times New Roman" w:hAnsi="Times New Roman" w:cs="Times New Roman"/>
          <w:sz w:val="32"/>
          <w:szCs w:val="32"/>
        </w:rPr>
        <w:t>” of the law? Wouldn’t the offended brother, in wanting to “do unto others” forgive the offender the penny? Well, maybe. And would</w:t>
      </w:r>
      <w:r w:rsidR="005F4ABF" w:rsidRPr="008E4550">
        <w:rPr>
          <w:rFonts w:ascii="Times New Roman" w:hAnsi="Times New Roman" w:cs="Times New Roman"/>
          <w:sz w:val="32"/>
          <w:szCs w:val="32"/>
        </w:rPr>
        <w:t xml:space="preserve"> </w:t>
      </w:r>
      <w:r w:rsidR="002E3705" w:rsidRPr="008E4550">
        <w:rPr>
          <w:rFonts w:ascii="Times New Roman" w:hAnsi="Times New Roman" w:cs="Times New Roman"/>
          <w:sz w:val="32"/>
          <w:szCs w:val="32"/>
        </w:rPr>
        <w:t>n</w:t>
      </w:r>
      <w:r w:rsidR="005F4ABF" w:rsidRPr="008E4550">
        <w:rPr>
          <w:rFonts w:ascii="Times New Roman" w:hAnsi="Times New Roman" w:cs="Times New Roman"/>
          <w:sz w:val="32"/>
          <w:szCs w:val="32"/>
        </w:rPr>
        <w:t>o</w:t>
      </w:r>
      <w:r w:rsidR="002E3705" w:rsidRPr="008E4550">
        <w:rPr>
          <w:rFonts w:ascii="Times New Roman" w:hAnsi="Times New Roman" w:cs="Times New Roman"/>
          <w:sz w:val="32"/>
          <w:szCs w:val="32"/>
        </w:rPr>
        <w:t xml:space="preserve">t a brother who followed Jesus’ teaching </w:t>
      </w:r>
      <w:r w:rsidR="00362F07" w:rsidRPr="008E4550">
        <w:rPr>
          <w:rFonts w:ascii="Times New Roman" w:hAnsi="Times New Roman" w:cs="Times New Roman"/>
          <w:sz w:val="32"/>
          <w:szCs w:val="32"/>
        </w:rPr>
        <w:t>in</w:t>
      </w:r>
      <w:r w:rsidR="002E3705" w:rsidRPr="008E4550">
        <w:rPr>
          <w:rFonts w:ascii="Times New Roman" w:hAnsi="Times New Roman" w:cs="Times New Roman"/>
          <w:sz w:val="32"/>
          <w:szCs w:val="32"/>
        </w:rPr>
        <w:t xml:space="preserve"> </w:t>
      </w:r>
      <w:r w:rsidR="001222BA" w:rsidRPr="008E4550">
        <w:rPr>
          <w:rFonts w:ascii="Times New Roman" w:hAnsi="Times New Roman" w:cs="Times New Roman"/>
          <w:sz w:val="32"/>
          <w:szCs w:val="32"/>
        </w:rPr>
        <w:t xml:space="preserve">His </w:t>
      </w:r>
      <w:r w:rsidR="002E3705" w:rsidRPr="008E4550">
        <w:rPr>
          <w:rFonts w:ascii="Times New Roman" w:hAnsi="Times New Roman" w:cs="Times New Roman"/>
          <w:sz w:val="32"/>
          <w:szCs w:val="32"/>
        </w:rPr>
        <w:t>pray</w:t>
      </w:r>
      <w:r w:rsidR="001222BA" w:rsidRPr="008E4550">
        <w:rPr>
          <w:rFonts w:ascii="Times New Roman" w:hAnsi="Times New Roman" w:cs="Times New Roman"/>
          <w:sz w:val="32"/>
          <w:szCs w:val="32"/>
        </w:rPr>
        <w:t>er</w:t>
      </w:r>
      <w:r w:rsidR="002E3705" w:rsidRPr="008E4550">
        <w:rPr>
          <w:rFonts w:ascii="Times New Roman" w:hAnsi="Times New Roman" w:cs="Times New Roman"/>
          <w:sz w:val="32"/>
          <w:szCs w:val="32"/>
        </w:rPr>
        <w:t xml:space="preserve"> “forgive us our debts, as we forgive our debtors” (Mat.6:12) be a hypocrite</w:t>
      </w:r>
      <w:r w:rsidR="005F4ABF" w:rsidRPr="008E4550">
        <w:rPr>
          <w:rFonts w:ascii="Times New Roman" w:hAnsi="Times New Roman" w:cs="Times New Roman"/>
          <w:sz w:val="32"/>
          <w:szCs w:val="32"/>
        </w:rPr>
        <w:t>,</w:t>
      </w:r>
      <w:r w:rsidR="002E3705" w:rsidRPr="008E4550">
        <w:rPr>
          <w:rFonts w:ascii="Times New Roman" w:hAnsi="Times New Roman" w:cs="Times New Roman"/>
          <w:sz w:val="32"/>
          <w:szCs w:val="32"/>
        </w:rPr>
        <w:t xml:space="preserve"> if he failed to show a penny’s worth of forgiveness? And how about “Judge not, lest </w:t>
      </w:r>
      <w:r w:rsidR="002E3705" w:rsidRPr="008E4550">
        <w:rPr>
          <w:rFonts w:ascii="Times New Roman" w:hAnsi="Times New Roman" w:cs="Times New Roman"/>
          <w:b/>
          <w:sz w:val="32"/>
          <w:szCs w:val="32"/>
        </w:rPr>
        <w:t>you may be judged</w:t>
      </w:r>
      <w:r w:rsidR="002E3705" w:rsidRPr="008E4550">
        <w:rPr>
          <w:rFonts w:ascii="Times New Roman" w:hAnsi="Times New Roman" w:cs="Times New Roman"/>
          <w:sz w:val="32"/>
          <w:szCs w:val="32"/>
        </w:rPr>
        <w:t xml:space="preserve">” (Mat.7:1, with another </w:t>
      </w:r>
      <w:r w:rsidR="00B25358" w:rsidRPr="008E4550">
        <w:rPr>
          <w:rFonts w:ascii="Times New Roman" w:hAnsi="Times New Roman" w:cs="Times New Roman"/>
          <w:sz w:val="32"/>
          <w:szCs w:val="32"/>
        </w:rPr>
        <w:t>s</w:t>
      </w:r>
      <w:r w:rsidR="002E3705" w:rsidRPr="008E4550">
        <w:rPr>
          <w:rFonts w:ascii="Times New Roman" w:hAnsi="Times New Roman" w:cs="Times New Roman"/>
          <w:sz w:val="32"/>
          <w:szCs w:val="32"/>
        </w:rPr>
        <w:t>ubjunctive).</w:t>
      </w:r>
    </w:p>
    <w:p w14:paraId="05F3E7A4" w14:textId="77777777" w:rsidR="002E3705" w:rsidRPr="008E4550" w:rsidRDefault="002E3705" w:rsidP="00CF0B55">
      <w:pPr>
        <w:ind w:firstLine="360"/>
        <w:rPr>
          <w:rFonts w:ascii="Times New Roman" w:hAnsi="Times New Roman" w:cs="Times New Roman"/>
          <w:sz w:val="32"/>
          <w:szCs w:val="32"/>
        </w:rPr>
      </w:pPr>
      <w:r w:rsidRPr="008E4550">
        <w:rPr>
          <w:rFonts w:ascii="Times New Roman" w:hAnsi="Times New Roman" w:cs="Times New Roman"/>
          <w:sz w:val="32"/>
          <w:szCs w:val="32"/>
        </w:rPr>
        <w:t xml:space="preserve">These are some very “hard sayings” </w:t>
      </w:r>
      <w:r w:rsidR="001B107E" w:rsidRPr="008E4550">
        <w:rPr>
          <w:rFonts w:ascii="Times New Roman" w:hAnsi="Times New Roman" w:cs="Times New Roman"/>
          <w:sz w:val="32"/>
          <w:szCs w:val="32"/>
        </w:rPr>
        <w:t>of</w:t>
      </w:r>
      <w:r w:rsidRPr="008E4550">
        <w:rPr>
          <w:rFonts w:ascii="Times New Roman" w:hAnsi="Times New Roman" w:cs="Times New Roman"/>
          <w:sz w:val="32"/>
          <w:szCs w:val="32"/>
        </w:rPr>
        <w:t xml:space="preserve"> Jesus when you begin </w:t>
      </w:r>
      <w:r w:rsidR="00CF0B55" w:rsidRPr="008E4550">
        <w:rPr>
          <w:rFonts w:ascii="Times New Roman" w:hAnsi="Times New Roman" w:cs="Times New Roman"/>
          <w:sz w:val="32"/>
          <w:szCs w:val="32"/>
        </w:rPr>
        <w:t>putt</w:t>
      </w:r>
      <w:r w:rsidRPr="008E4550">
        <w:rPr>
          <w:rFonts w:ascii="Times New Roman" w:hAnsi="Times New Roman" w:cs="Times New Roman"/>
          <w:sz w:val="32"/>
          <w:szCs w:val="32"/>
        </w:rPr>
        <w:t>ing them</w:t>
      </w:r>
      <w:r w:rsidR="00CF0B55" w:rsidRPr="008E4550">
        <w:rPr>
          <w:rFonts w:ascii="Times New Roman" w:hAnsi="Times New Roman" w:cs="Times New Roman"/>
          <w:sz w:val="32"/>
          <w:szCs w:val="32"/>
        </w:rPr>
        <w:t xml:space="preserve"> together</w:t>
      </w:r>
      <w:r w:rsidRPr="008E4550">
        <w:rPr>
          <w:rFonts w:ascii="Times New Roman" w:hAnsi="Times New Roman" w:cs="Times New Roman"/>
          <w:sz w:val="32"/>
          <w:szCs w:val="32"/>
        </w:rPr>
        <w:t xml:space="preserve">, and it is no wonder that many were spoken in a conditional sense. They were meant to awaken possibilities, and provoke </w:t>
      </w:r>
      <w:r w:rsidR="00601599" w:rsidRPr="008E4550">
        <w:rPr>
          <w:rFonts w:ascii="Times New Roman" w:hAnsi="Times New Roman" w:cs="Times New Roman"/>
          <w:sz w:val="32"/>
          <w:szCs w:val="32"/>
        </w:rPr>
        <w:t xml:space="preserve">the </w:t>
      </w:r>
      <w:r w:rsidRPr="008E4550">
        <w:rPr>
          <w:rFonts w:ascii="Times New Roman" w:hAnsi="Times New Roman" w:cs="Times New Roman"/>
          <w:sz w:val="32"/>
          <w:szCs w:val="32"/>
        </w:rPr>
        <w:t xml:space="preserve">people’s thinking about what would be required to keep the law to perfection. And if no man could attain </w:t>
      </w:r>
      <w:r w:rsidR="00E65E78" w:rsidRPr="008E4550">
        <w:rPr>
          <w:rFonts w:ascii="Times New Roman" w:hAnsi="Times New Roman" w:cs="Times New Roman"/>
          <w:sz w:val="32"/>
          <w:szCs w:val="32"/>
        </w:rPr>
        <w:t>such</w:t>
      </w:r>
      <w:r w:rsidRPr="008E4550">
        <w:rPr>
          <w:rFonts w:ascii="Times New Roman" w:hAnsi="Times New Roman" w:cs="Times New Roman"/>
          <w:sz w:val="32"/>
          <w:szCs w:val="32"/>
        </w:rPr>
        <w:t xml:space="preserve"> perfection </w:t>
      </w:r>
      <w:r w:rsidR="00EB1455" w:rsidRPr="008E4550">
        <w:rPr>
          <w:rFonts w:ascii="Times New Roman" w:hAnsi="Times New Roman" w:cs="Times New Roman"/>
          <w:sz w:val="32"/>
          <w:szCs w:val="32"/>
        </w:rPr>
        <w:t>by his own efforts</w:t>
      </w:r>
      <w:r w:rsidRPr="008E4550">
        <w:rPr>
          <w:rFonts w:ascii="Times New Roman" w:hAnsi="Times New Roman" w:cs="Times New Roman"/>
          <w:sz w:val="32"/>
          <w:szCs w:val="32"/>
        </w:rPr>
        <w:t xml:space="preserve">, then </w:t>
      </w:r>
      <w:r w:rsidR="000C144D" w:rsidRPr="008E4550">
        <w:rPr>
          <w:rFonts w:ascii="Times New Roman" w:hAnsi="Times New Roman" w:cs="Times New Roman"/>
          <w:sz w:val="32"/>
          <w:szCs w:val="32"/>
        </w:rPr>
        <w:t>perhaps</w:t>
      </w:r>
      <w:r w:rsidRPr="008E4550">
        <w:rPr>
          <w:rFonts w:ascii="Times New Roman" w:hAnsi="Times New Roman" w:cs="Times New Roman"/>
          <w:sz w:val="32"/>
          <w:szCs w:val="32"/>
        </w:rPr>
        <w:t xml:space="preserve"> men </w:t>
      </w:r>
      <w:r w:rsidR="000C144D" w:rsidRPr="008E4550">
        <w:rPr>
          <w:rFonts w:ascii="Times New Roman" w:hAnsi="Times New Roman" w:cs="Times New Roman"/>
          <w:sz w:val="32"/>
          <w:szCs w:val="32"/>
        </w:rPr>
        <w:t xml:space="preserve">should </w:t>
      </w:r>
      <w:r w:rsidRPr="008E4550">
        <w:rPr>
          <w:rFonts w:ascii="Times New Roman" w:hAnsi="Times New Roman" w:cs="Times New Roman"/>
          <w:sz w:val="32"/>
          <w:szCs w:val="32"/>
        </w:rPr>
        <w:t>reflect on that personal defect with the greatest humility</w:t>
      </w:r>
      <w:r w:rsidR="000C144D" w:rsidRPr="008E4550">
        <w:rPr>
          <w:rFonts w:ascii="Times New Roman" w:hAnsi="Times New Roman" w:cs="Times New Roman"/>
          <w:sz w:val="32"/>
          <w:szCs w:val="32"/>
        </w:rPr>
        <w:t>.</w:t>
      </w:r>
      <w:r w:rsidRPr="008E4550">
        <w:rPr>
          <w:rFonts w:ascii="Times New Roman" w:hAnsi="Times New Roman" w:cs="Times New Roman"/>
          <w:sz w:val="32"/>
          <w:szCs w:val="32"/>
        </w:rPr>
        <w:t xml:space="preserve"> Think about </w:t>
      </w:r>
      <w:r w:rsidR="000C144D" w:rsidRPr="008E4550">
        <w:rPr>
          <w:rFonts w:ascii="Times New Roman" w:hAnsi="Times New Roman" w:cs="Times New Roman"/>
          <w:sz w:val="32"/>
          <w:szCs w:val="32"/>
        </w:rPr>
        <w:t xml:space="preserve">James and John, </w:t>
      </w:r>
      <w:r w:rsidRPr="008E4550">
        <w:rPr>
          <w:rFonts w:ascii="Times New Roman" w:hAnsi="Times New Roman" w:cs="Times New Roman"/>
          <w:sz w:val="32"/>
          <w:szCs w:val="32"/>
        </w:rPr>
        <w:t>the</w:t>
      </w:r>
      <w:r w:rsidR="00DC2AC1" w:rsidRPr="008E4550">
        <w:rPr>
          <w:rFonts w:ascii="Times New Roman" w:hAnsi="Times New Roman" w:cs="Times New Roman"/>
          <w:sz w:val="32"/>
          <w:szCs w:val="32"/>
        </w:rPr>
        <w:t xml:space="preserve"> proud</w:t>
      </w:r>
      <w:r w:rsidRPr="008E4550">
        <w:rPr>
          <w:rFonts w:ascii="Times New Roman" w:hAnsi="Times New Roman" w:cs="Times New Roman"/>
          <w:sz w:val="32"/>
          <w:szCs w:val="32"/>
        </w:rPr>
        <w:t xml:space="preserve"> Sons of Thunder</w:t>
      </w:r>
      <w:r w:rsidR="000C144D" w:rsidRPr="008E4550">
        <w:rPr>
          <w:rFonts w:ascii="Times New Roman" w:hAnsi="Times New Roman" w:cs="Times New Roman"/>
          <w:sz w:val="32"/>
          <w:szCs w:val="32"/>
        </w:rPr>
        <w:t>,</w:t>
      </w:r>
      <w:r w:rsidRPr="008E4550">
        <w:rPr>
          <w:rFonts w:ascii="Times New Roman" w:hAnsi="Times New Roman" w:cs="Times New Roman"/>
          <w:sz w:val="32"/>
          <w:szCs w:val="32"/>
        </w:rPr>
        <w:t xml:space="preserve"> before Pentecost – even Jesus’ closest associates needed shaking up, and shaping up, if they were ever going to be</w:t>
      </w:r>
      <w:r w:rsidR="00EC76D1" w:rsidRPr="008E4550">
        <w:rPr>
          <w:rFonts w:ascii="Times New Roman" w:hAnsi="Times New Roman" w:cs="Times New Roman"/>
          <w:sz w:val="32"/>
          <w:szCs w:val="32"/>
        </w:rPr>
        <w:t>come</w:t>
      </w:r>
      <w:r w:rsidRPr="008E4550">
        <w:rPr>
          <w:rFonts w:ascii="Times New Roman" w:hAnsi="Times New Roman" w:cs="Times New Roman"/>
          <w:sz w:val="32"/>
          <w:szCs w:val="32"/>
        </w:rPr>
        <w:t xml:space="preserve"> fit </w:t>
      </w:r>
      <w:r w:rsidR="00EC76D1" w:rsidRPr="008E4550">
        <w:rPr>
          <w:rFonts w:ascii="Times New Roman" w:hAnsi="Times New Roman" w:cs="Times New Roman"/>
          <w:sz w:val="32"/>
          <w:szCs w:val="32"/>
        </w:rPr>
        <w:t>as</w:t>
      </w:r>
      <w:r w:rsidR="00E65E78" w:rsidRPr="008E4550">
        <w:rPr>
          <w:rFonts w:ascii="Times New Roman" w:hAnsi="Times New Roman" w:cs="Times New Roman"/>
          <w:sz w:val="32"/>
          <w:szCs w:val="32"/>
        </w:rPr>
        <w:t xml:space="preserve"> </w:t>
      </w:r>
      <w:r w:rsidRPr="008E4550">
        <w:rPr>
          <w:rFonts w:ascii="Times New Roman" w:hAnsi="Times New Roman" w:cs="Times New Roman"/>
          <w:sz w:val="32"/>
          <w:szCs w:val="32"/>
        </w:rPr>
        <w:t>judges of Israel.</w:t>
      </w:r>
    </w:p>
    <w:p w14:paraId="05F3E7A5" w14:textId="77777777" w:rsidR="002E3705" w:rsidRPr="008E4550" w:rsidRDefault="002E3705" w:rsidP="00CF0B55">
      <w:pPr>
        <w:ind w:firstLine="360"/>
        <w:rPr>
          <w:rFonts w:ascii="Times New Roman" w:hAnsi="Times New Roman" w:cs="Times New Roman"/>
          <w:sz w:val="32"/>
          <w:szCs w:val="32"/>
        </w:rPr>
      </w:pPr>
      <w:r w:rsidRPr="008E4550">
        <w:rPr>
          <w:rFonts w:ascii="Times New Roman" w:hAnsi="Times New Roman" w:cs="Times New Roman"/>
          <w:sz w:val="32"/>
          <w:szCs w:val="32"/>
        </w:rPr>
        <w:t xml:space="preserve">I believe these teachings also convey some of the conditions under which Jesus might find His “lost sheep of the house of Israel” ready for His return </w:t>
      </w:r>
      <w:r w:rsidR="00D22A13" w:rsidRPr="008E4550">
        <w:rPr>
          <w:rFonts w:ascii="Times New Roman" w:hAnsi="Times New Roman" w:cs="Times New Roman"/>
          <w:sz w:val="32"/>
          <w:szCs w:val="32"/>
        </w:rPr>
        <w:t xml:space="preserve">and </w:t>
      </w:r>
      <w:r w:rsidR="00D22A13" w:rsidRPr="008E4550">
        <w:rPr>
          <w:rFonts w:ascii="Times New Roman" w:hAnsi="Times New Roman" w:cs="Times New Roman"/>
          <w:i/>
          <w:sz w:val="32"/>
          <w:szCs w:val="32"/>
        </w:rPr>
        <w:t>Parousia</w:t>
      </w:r>
      <w:r w:rsidR="00D22A13"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to take up His earthly kingdom with </w:t>
      </w:r>
      <w:r w:rsidR="00475A86" w:rsidRPr="008E4550">
        <w:rPr>
          <w:rFonts w:ascii="Times New Roman" w:hAnsi="Times New Roman" w:cs="Times New Roman"/>
          <w:sz w:val="32"/>
          <w:szCs w:val="32"/>
        </w:rPr>
        <w:t>them</w:t>
      </w:r>
      <w:r w:rsidRPr="008E4550">
        <w:rPr>
          <w:rFonts w:ascii="Times New Roman" w:hAnsi="Times New Roman" w:cs="Times New Roman"/>
          <w:sz w:val="32"/>
          <w:szCs w:val="32"/>
        </w:rPr>
        <w:t xml:space="preserve">. </w:t>
      </w:r>
      <w:r w:rsidR="00EC76D1" w:rsidRPr="008E4550">
        <w:rPr>
          <w:rFonts w:ascii="Times New Roman" w:hAnsi="Times New Roman" w:cs="Times New Roman"/>
          <w:sz w:val="32"/>
          <w:szCs w:val="32"/>
        </w:rPr>
        <w:t>Obvious</w:t>
      </w:r>
      <w:r w:rsidR="0053385C" w:rsidRPr="008E4550">
        <w:rPr>
          <w:rFonts w:ascii="Times New Roman" w:hAnsi="Times New Roman" w:cs="Times New Roman"/>
          <w:sz w:val="32"/>
          <w:szCs w:val="32"/>
        </w:rPr>
        <w:t>ly, t</w:t>
      </w:r>
      <w:r w:rsidRPr="008E4550">
        <w:rPr>
          <w:rFonts w:ascii="Times New Roman" w:hAnsi="Times New Roman" w:cs="Times New Roman"/>
          <w:sz w:val="32"/>
          <w:szCs w:val="32"/>
        </w:rPr>
        <w:t xml:space="preserve">hey were not ready at His first </w:t>
      </w:r>
      <w:r w:rsidR="00CF0B55" w:rsidRPr="008E4550">
        <w:rPr>
          <w:rFonts w:ascii="Times New Roman" w:hAnsi="Times New Roman" w:cs="Times New Roman"/>
          <w:sz w:val="32"/>
          <w:szCs w:val="32"/>
        </w:rPr>
        <w:t>sojourn with them</w:t>
      </w:r>
      <w:r w:rsidRPr="008E4550">
        <w:rPr>
          <w:rFonts w:ascii="Times New Roman" w:hAnsi="Times New Roman" w:cs="Times New Roman"/>
          <w:sz w:val="32"/>
          <w:szCs w:val="32"/>
        </w:rPr>
        <w:t>.</w:t>
      </w:r>
    </w:p>
    <w:p w14:paraId="05F3E7A6" w14:textId="77777777" w:rsidR="002E3705" w:rsidRPr="008E4550" w:rsidRDefault="002E3705" w:rsidP="000C144D">
      <w:pPr>
        <w:ind w:firstLine="360"/>
        <w:rPr>
          <w:rFonts w:ascii="Times New Roman" w:hAnsi="Times New Roman" w:cs="Times New Roman"/>
          <w:sz w:val="32"/>
          <w:szCs w:val="32"/>
        </w:rPr>
      </w:pPr>
      <w:r w:rsidRPr="008E4550">
        <w:rPr>
          <w:rFonts w:ascii="Times New Roman" w:hAnsi="Times New Roman" w:cs="Times New Roman"/>
          <w:sz w:val="32"/>
          <w:szCs w:val="32"/>
        </w:rPr>
        <w:lastRenderedPageBreak/>
        <w:t xml:space="preserve">Another </w:t>
      </w:r>
      <w:r w:rsidRPr="008E4550">
        <w:rPr>
          <w:rFonts w:ascii="Times New Roman" w:hAnsi="Times New Roman" w:cs="Times New Roman"/>
          <w:i/>
          <w:sz w:val="32"/>
          <w:szCs w:val="32"/>
        </w:rPr>
        <w:t>heōs an</w:t>
      </w:r>
      <w:r w:rsidRPr="008E4550">
        <w:rPr>
          <w:rFonts w:ascii="Times New Roman" w:hAnsi="Times New Roman" w:cs="Times New Roman"/>
          <w:sz w:val="32"/>
          <w:szCs w:val="32"/>
        </w:rPr>
        <w:t xml:space="preserve"> text tracks closely with th</w:t>
      </w:r>
      <w:r w:rsidR="000C144D" w:rsidRPr="008E4550">
        <w:rPr>
          <w:rFonts w:ascii="Times New Roman" w:hAnsi="Times New Roman" w:cs="Times New Roman"/>
          <w:sz w:val="32"/>
          <w:szCs w:val="32"/>
        </w:rPr>
        <w:t>os</w:t>
      </w:r>
      <w:r w:rsidRPr="008E4550">
        <w:rPr>
          <w:rFonts w:ascii="Times New Roman" w:hAnsi="Times New Roman" w:cs="Times New Roman"/>
          <w:sz w:val="32"/>
          <w:szCs w:val="32"/>
        </w:rPr>
        <w:t>e previous</w:t>
      </w:r>
      <w:r w:rsidR="000C144D" w:rsidRPr="008E4550">
        <w:rPr>
          <w:rFonts w:ascii="Times New Roman" w:hAnsi="Times New Roman" w:cs="Times New Roman"/>
          <w:sz w:val="32"/>
          <w:szCs w:val="32"/>
        </w:rPr>
        <w:t>ly cited</w:t>
      </w:r>
      <w:r w:rsidRPr="008E4550">
        <w:rPr>
          <w:rFonts w:ascii="Times New Roman" w:hAnsi="Times New Roman" w:cs="Times New Roman"/>
          <w:sz w:val="32"/>
          <w:szCs w:val="32"/>
        </w:rPr>
        <w:t xml:space="preserve"> – </w:t>
      </w:r>
    </w:p>
    <w:p w14:paraId="05F3E7A7" w14:textId="77777777" w:rsidR="001B107E" w:rsidRPr="008E4550" w:rsidRDefault="002E3705" w:rsidP="007555AA">
      <w:pPr>
        <w:widowControl w:val="0"/>
        <w:ind w:left="360"/>
        <w:rPr>
          <w:rFonts w:ascii="Times New Roman" w:hAnsi="Times New Roman" w:cs="Times New Roman"/>
          <w:sz w:val="32"/>
          <w:szCs w:val="32"/>
        </w:rPr>
      </w:pPr>
      <w:r w:rsidRPr="008E4550">
        <w:rPr>
          <w:rFonts w:ascii="Times New Roman" w:hAnsi="Times New Roman" w:cs="Times New Roman"/>
          <w:sz w:val="32"/>
          <w:szCs w:val="32"/>
        </w:rPr>
        <w:t xml:space="preserve">“But when they </w:t>
      </w:r>
      <w:r w:rsidRPr="008E4550">
        <w:rPr>
          <w:rFonts w:ascii="Times New Roman" w:hAnsi="Times New Roman" w:cs="Times New Roman"/>
          <w:b/>
          <w:sz w:val="32"/>
          <w:szCs w:val="32"/>
        </w:rPr>
        <w:t>may pursue</w:t>
      </w:r>
      <w:r w:rsidRPr="008E4550">
        <w:rPr>
          <w:rFonts w:ascii="Times New Roman" w:hAnsi="Times New Roman" w:cs="Times New Roman"/>
          <w:sz w:val="32"/>
          <w:szCs w:val="32"/>
        </w:rPr>
        <w:t xml:space="preserve"> you in this city, flee into the other. For </w:t>
      </w:r>
      <w:r w:rsidR="00E65E78" w:rsidRPr="008E4550">
        <w:rPr>
          <w:rFonts w:ascii="Times New Roman" w:hAnsi="Times New Roman" w:cs="Times New Roman"/>
          <w:b/>
          <w:sz w:val="32"/>
          <w:szCs w:val="32"/>
          <w:u w:val="double"/>
        </w:rPr>
        <w:t>amen</w:t>
      </w:r>
      <w:r w:rsidR="009E423B" w:rsidRPr="008E4550">
        <w:rPr>
          <w:rFonts w:ascii="Times New Roman" w:hAnsi="Times New Roman" w:cs="Times New Roman"/>
          <w:sz w:val="32"/>
          <w:szCs w:val="32"/>
        </w:rPr>
        <w:t>,</w:t>
      </w:r>
      <w:r w:rsidRPr="008E4550">
        <w:rPr>
          <w:rFonts w:ascii="Times New Roman" w:hAnsi="Times New Roman" w:cs="Times New Roman"/>
          <w:sz w:val="32"/>
          <w:szCs w:val="32"/>
        </w:rPr>
        <w:t xml:space="preserve"> I say to you, </w:t>
      </w:r>
      <w:r w:rsidR="005F4ABF" w:rsidRPr="008E4550">
        <w:rPr>
          <w:rFonts w:ascii="Times New Roman" w:hAnsi="Times New Roman" w:cs="Times New Roman"/>
          <w:b/>
          <w:sz w:val="32"/>
          <w:szCs w:val="32"/>
        </w:rPr>
        <w:t>y</w:t>
      </w:r>
      <w:r w:rsidRPr="008E4550">
        <w:rPr>
          <w:rFonts w:ascii="Times New Roman" w:hAnsi="Times New Roman" w:cs="Times New Roman"/>
          <w:b/>
          <w:sz w:val="32"/>
          <w:szCs w:val="32"/>
        </w:rPr>
        <w:t>ou may</w:t>
      </w:r>
      <w:r w:rsidRPr="008E4550">
        <w:rPr>
          <w:rFonts w:ascii="Times New Roman" w:hAnsi="Times New Roman" w:cs="Times New Roman"/>
          <w:sz w:val="32"/>
          <w:szCs w:val="32"/>
        </w:rPr>
        <w:t xml:space="preserve"> not by any means </w:t>
      </w:r>
      <w:r w:rsidRPr="008E4550">
        <w:rPr>
          <w:rFonts w:ascii="Times New Roman" w:hAnsi="Times New Roman" w:cs="Times New Roman"/>
          <w:b/>
          <w:sz w:val="32"/>
          <w:szCs w:val="32"/>
        </w:rPr>
        <w:t>finish</w:t>
      </w:r>
      <w:r w:rsidRPr="008E4550">
        <w:rPr>
          <w:rFonts w:ascii="Times New Roman" w:hAnsi="Times New Roman" w:cs="Times New Roman"/>
          <w:sz w:val="32"/>
          <w:szCs w:val="32"/>
        </w:rPr>
        <w:t xml:space="preserve"> the cities of Israel </w:t>
      </w:r>
      <w:r w:rsidRPr="008E4550">
        <w:rPr>
          <w:rFonts w:ascii="Times New Roman" w:hAnsi="Times New Roman" w:cs="Times New Roman"/>
          <w:b/>
          <w:sz w:val="32"/>
          <w:szCs w:val="32"/>
          <w:u w:val="single"/>
        </w:rPr>
        <w:t>until perhaps</w:t>
      </w:r>
      <w:r w:rsidRPr="008E4550">
        <w:rPr>
          <w:rFonts w:ascii="Times New Roman" w:hAnsi="Times New Roman" w:cs="Times New Roman"/>
          <w:sz w:val="32"/>
          <w:szCs w:val="32"/>
        </w:rPr>
        <w:t xml:space="preserve"> </w:t>
      </w:r>
      <w:r w:rsidR="001B107E" w:rsidRPr="008E4550">
        <w:rPr>
          <w:rFonts w:ascii="Times New Roman" w:hAnsi="Times New Roman" w:cs="Times New Roman"/>
          <w:sz w:val="32"/>
          <w:szCs w:val="32"/>
        </w:rPr>
        <w:t>(</w:t>
      </w:r>
      <w:r w:rsidR="001B107E" w:rsidRPr="008E4550">
        <w:rPr>
          <w:rFonts w:ascii="Times New Roman" w:hAnsi="Times New Roman" w:cs="Times New Roman"/>
          <w:i/>
          <w:sz w:val="32"/>
          <w:szCs w:val="32"/>
        </w:rPr>
        <w:t>heōs an</w:t>
      </w:r>
      <w:r w:rsidR="001B107E"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the Son of </w:t>
      </w:r>
      <w:r w:rsidR="002F2206" w:rsidRPr="008E4550">
        <w:rPr>
          <w:rFonts w:ascii="Times New Roman" w:hAnsi="Times New Roman" w:cs="Times New Roman"/>
          <w:sz w:val="32"/>
          <w:szCs w:val="32"/>
        </w:rPr>
        <w:t>M</w:t>
      </w:r>
      <w:r w:rsidRPr="008E4550">
        <w:rPr>
          <w:rFonts w:ascii="Times New Roman" w:hAnsi="Times New Roman" w:cs="Times New Roman"/>
          <w:sz w:val="32"/>
          <w:szCs w:val="32"/>
        </w:rPr>
        <w:t xml:space="preserve">an </w:t>
      </w:r>
      <w:r w:rsidRPr="008E4550">
        <w:rPr>
          <w:rFonts w:ascii="Times New Roman" w:hAnsi="Times New Roman" w:cs="Times New Roman"/>
          <w:b/>
          <w:sz w:val="32"/>
          <w:szCs w:val="32"/>
        </w:rPr>
        <w:t>may come</w:t>
      </w:r>
      <w:r w:rsidRPr="008E4550">
        <w:rPr>
          <w:rFonts w:ascii="Times New Roman" w:hAnsi="Times New Roman" w:cs="Times New Roman"/>
          <w:sz w:val="32"/>
          <w:szCs w:val="32"/>
        </w:rPr>
        <w:t>.”</w:t>
      </w:r>
      <w:r w:rsidR="000C144D" w:rsidRPr="008E4550">
        <w:rPr>
          <w:rFonts w:ascii="Times New Roman" w:hAnsi="Times New Roman" w:cs="Times New Roman"/>
          <w:sz w:val="32"/>
          <w:szCs w:val="32"/>
        </w:rPr>
        <w:t xml:space="preserve">   </w:t>
      </w:r>
      <w:r w:rsidR="00C77DB5" w:rsidRPr="008E4550">
        <w:rPr>
          <w:rFonts w:ascii="Times New Roman" w:hAnsi="Times New Roman" w:cs="Times New Roman"/>
          <w:sz w:val="32"/>
          <w:szCs w:val="32"/>
        </w:rPr>
        <w:t xml:space="preserve">  Mat.10:23</w:t>
      </w:r>
    </w:p>
    <w:p w14:paraId="05F3E7A8" w14:textId="77777777" w:rsidR="002E3705" w:rsidRPr="008E4550" w:rsidRDefault="002E3705" w:rsidP="00CF0B55">
      <w:pPr>
        <w:rPr>
          <w:rFonts w:ascii="Times New Roman" w:hAnsi="Times New Roman" w:cs="Times New Roman"/>
          <w:sz w:val="32"/>
          <w:szCs w:val="32"/>
        </w:rPr>
      </w:pPr>
      <w:r w:rsidRPr="008E4550">
        <w:rPr>
          <w:rFonts w:ascii="Times New Roman" w:hAnsi="Times New Roman" w:cs="Times New Roman"/>
          <w:sz w:val="32"/>
          <w:szCs w:val="32"/>
        </w:rPr>
        <w:t xml:space="preserve">Note here the three </w:t>
      </w:r>
      <w:r w:rsidR="00B25358" w:rsidRPr="008E4550">
        <w:rPr>
          <w:rFonts w:ascii="Times New Roman" w:hAnsi="Times New Roman" w:cs="Times New Roman"/>
          <w:sz w:val="32"/>
          <w:szCs w:val="32"/>
        </w:rPr>
        <w:t>s</w:t>
      </w:r>
      <w:r w:rsidRPr="008E4550">
        <w:rPr>
          <w:rFonts w:ascii="Times New Roman" w:hAnsi="Times New Roman" w:cs="Times New Roman"/>
          <w:sz w:val="32"/>
          <w:szCs w:val="32"/>
        </w:rPr>
        <w:t xml:space="preserve">ubjunctives, in addition to the </w:t>
      </w:r>
      <w:r w:rsidRPr="008E4550">
        <w:rPr>
          <w:rFonts w:ascii="Times New Roman" w:hAnsi="Times New Roman" w:cs="Times New Roman"/>
          <w:i/>
          <w:sz w:val="32"/>
          <w:szCs w:val="32"/>
        </w:rPr>
        <w:t>heōs an</w:t>
      </w:r>
      <w:r w:rsidRPr="008E4550">
        <w:rPr>
          <w:rFonts w:ascii="Times New Roman" w:hAnsi="Times New Roman" w:cs="Times New Roman"/>
          <w:sz w:val="32"/>
          <w:szCs w:val="32"/>
        </w:rPr>
        <w:t xml:space="preserve"> phrase. This is another “maybe” situation. How would we take it</w:t>
      </w:r>
      <w:r w:rsidR="000E3BA8" w:rsidRPr="008E4550">
        <w:rPr>
          <w:rFonts w:ascii="Times New Roman" w:hAnsi="Times New Roman" w:cs="Times New Roman"/>
          <w:sz w:val="32"/>
          <w:szCs w:val="32"/>
        </w:rPr>
        <w:t>,</w:t>
      </w:r>
      <w:r w:rsidRPr="008E4550">
        <w:rPr>
          <w:rFonts w:ascii="Times New Roman" w:hAnsi="Times New Roman" w:cs="Times New Roman"/>
          <w:sz w:val="32"/>
          <w:szCs w:val="32"/>
        </w:rPr>
        <w:t xml:space="preserve"> if we stripped out </w:t>
      </w:r>
      <w:r w:rsidR="00CE0F65" w:rsidRPr="008E4550">
        <w:rPr>
          <w:rFonts w:ascii="Times New Roman" w:hAnsi="Times New Roman" w:cs="Times New Roman"/>
          <w:sz w:val="32"/>
          <w:szCs w:val="32"/>
        </w:rPr>
        <w:t xml:space="preserve">all </w:t>
      </w:r>
      <w:r w:rsidRPr="008E4550">
        <w:rPr>
          <w:rFonts w:ascii="Times New Roman" w:hAnsi="Times New Roman" w:cs="Times New Roman"/>
          <w:sz w:val="32"/>
          <w:szCs w:val="32"/>
        </w:rPr>
        <w:t>the conditionality</w:t>
      </w:r>
      <w:r w:rsidR="00764CF1" w:rsidRPr="008E4550">
        <w:rPr>
          <w:rFonts w:ascii="Times New Roman" w:hAnsi="Times New Roman" w:cs="Times New Roman"/>
          <w:sz w:val="32"/>
          <w:szCs w:val="32"/>
        </w:rPr>
        <w:t xml:space="preserve"> as an average </w:t>
      </w:r>
      <w:r w:rsidR="00475A86" w:rsidRPr="008E4550">
        <w:rPr>
          <w:rFonts w:ascii="Times New Roman" w:hAnsi="Times New Roman" w:cs="Times New Roman"/>
          <w:sz w:val="32"/>
          <w:szCs w:val="32"/>
        </w:rPr>
        <w:t xml:space="preserve">translation </w:t>
      </w:r>
      <w:r w:rsidR="000E3BA8" w:rsidRPr="008E4550">
        <w:rPr>
          <w:rFonts w:ascii="Times New Roman" w:hAnsi="Times New Roman" w:cs="Times New Roman"/>
          <w:sz w:val="32"/>
          <w:szCs w:val="32"/>
        </w:rPr>
        <w:t>might</w:t>
      </w:r>
      <w:r w:rsidRPr="008E4550">
        <w:rPr>
          <w:rFonts w:ascii="Times New Roman" w:hAnsi="Times New Roman" w:cs="Times New Roman"/>
          <w:sz w:val="32"/>
          <w:szCs w:val="32"/>
        </w:rPr>
        <w:t xml:space="preserve">? </w:t>
      </w:r>
      <w:r w:rsidR="00F57F52" w:rsidRPr="008E4550">
        <w:rPr>
          <w:rFonts w:ascii="Times New Roman" w:hAnsi="Times New Roman" w:cs="Times New Roman"/>
          <w:sz w:val="32"/>
          <w:szCs w:val="32"/>
        </w:rPr>
        <w:t>Using preterist logic, w</w:t>
      </w:r>
      <w:r w:rsidRPr="008E4550">
        <w:rPr>
          <w:rFonts w:ascii="Times New Roman" w:hAnsi="Times New Roman" w:cs="Times New Roman"/>
          <w:sz w:val="32"/>
          <w:szCs w:val="32"/>
        </w:rPr>
        <w:t xml:space="preserve">e would have to </w:t>
      </w:r>
      <w:r w:rsidR="003F066B" w:rsidRPr="008E4550">
        <w:rPr>
          <w:rFonts w:ascii="Times New Roman" w:hAnsi="Times New Roman" w:cs="Times New Roman"/>
          <w:sz w:val="32"/>
          <w:szCs w:val="32"/>
        </w:rPr>
        <w:t>deduce</w:t>
      </w:r>
      <w:r w:rsidRPr="008E4550">
        <w:rPr>
          <w:rFonts w:ascii="Times New Roman" w:hAnsi="Times New Roman" w:cs="Times New Roman"/>
          <w:sz w:val="32"/>
          <w:szCs w:val="32"/>
        </w:rPr>
        <w:t xml:space="preserve"> that Jesus </w:t>
      </w:r>
      <w:r w:rsidR="001B107E" w:rsidRPr="008E4550">
        <w:rPr>
          <w:rFonts w:ascii="Times New Roman" w:hAnsi="Times New Roman" w:cs="Times New Roman"/>
          <w:sz w:val="32"/>
          <w:szCs w:val="32"/>
        </w:rPr>
        <w:t xml:space="preserve">must have </w:t>
      </w:r>
      <w:r w:rsidRPr="008E4550">
        <w:rPr>
          <w:rFonts w:ascii="Times New Roman" w:hAnsi="Times New Roman" w:cs="Times New Roman"/>
          <w:sz w:val="32"/>
          <w:szCs w:val="32"/>
        </w:rPr>
        <w:t xml:space="preserve">returned well </w:t>
      </w:r>
      <w:r w:rsidR="00F57F52" w:rsidRPr="008E4550">
        <w:rPr>
          <w:rFonts w:ascii="Times New Roman" w:hAnsi="Times New Roman" w:cs="Times New Roman"/>
          <w:i/>
          <w:iCs/>
          <w:sz w:val="32"/>
          <w:szCs w:val="32"/>
        </w:rPr>
        <w:t>before</w:t>
      </w:r>
      <w:r w:rsidRPr="008E4550">
        <w:rPr>
          <w:rFonts w:ascii="Times New Roman" w:hAnsi="Times New Roman" w:cs="Times New Roman"/>
          <w:sz w:val="32"/>
          <w:szCs w:val="32"/>
        </w:rPr>
        <w:t xml:space="preserve"> the end of Acts, because </w:t>
      </w:r>
      <w:r w:rsidR="00922351" w:rsidRPr="008E4550">
        <w:rPr>
          <w:rFonts w:ascii="Times New Roman" w:hAnsi="Times New Roman" w:cs="Times New Roman"/>
          <w:sz w:val="32"/>
          <w:szCs w:val="32"/>
        </w:rPr>
        <w:t xml:space="preserve">logically </w:t>
      </w:r>
      <w:r w:rsidRPr="008E4550">
        <w:rPr>
          <w:rFonts w:ascii="Times New Roman" w:hAnsi="Times New Roman" w:cs="Times New Roman"/>
          <w:sz w:val="32"/>
          <w:szCs w:val="32"/>
        </w:rPr>
        <w:t xml:space="preserve">it </w:t>
      </w:r>
      <w:r w:rsidR="00922351" w:rsidRPr="008E4550">
        <w:rPr>
          <w:rFonts w:ascii="Times New Roman" w:hAnsi="Times New Roman" w:cs="Times New Roman"/>
          <w:sz w:val="32"/>
          <w:szCs w:val="32"/>
        </w:rPr>
        <w:t>w</w:t>
      </w:r>
      <w:r w:rsidRPr="008E4550">
        <w:rPr>
          <w:rFonts w:ascii="Times New Roman" w:hAnsi="Times New Roman" w:cs="Times New Roman"/>
          <w:sz w:val="32"/>
          <w:szCs w:val="32"/>
        </w:rPr>
        <w:t xml:space="preserve">ould not have taken the 40 years </w:t>
      </w:r>
      <w:r w:rsidR="00D6678F" w:rsidRPr="008E4550">
        <w:rPr>
          <w:rFonts w:ascii="Times New Roman" w:hAnsi="Times New Roman" w:cs="Times New Roman"/>
          <w:sz w:val="32"/>
          <w:szCs w:val="32"/>
        </w:rPr>
        <w:t>u</w:t>
      </w:r>
      <w:r w:rsidR="00CF0B55" w:rsidRPr="008E4550">
        <w:rPr>
          <w:rFonts w:ascii="Times New Roman" w:hAnsi="Times New Roman" w:cs="Times New Roman"/>
          <w:sz w:val="32"/>
          <w:szCs w:val="32"/>
        </w:rPr>
        <w:t>p to</w:t>
      </w:r>
      <w:r w:rsidRPr="008E4550">
        <w:rPr>
          <w:rFonts w:ascii="Times New Roman" w:hAnsi="Times New Roman" w:cs="Times New Roman"/>
          <w:sz w:val="32"/>
          <w:szCs w:val="32"/>
        </w:rPr>
        <w:t xml:space="preserve"> AD 70 to cover the cities of Israel</w:t>
      </w:r>
      <w:r w:rsidR="00F57F52" w:rsidRPr="008E4550">
        <w:rPr>
          <w:rFonts w:ascii="Times New Roman" w:hAnsi="Times New Roman" w:cs="Times New Roman"/>
          <w:sz w:val="32"/>
          <w:szCs w:val="32"/>
        </w:rPr>
        <w:t>.</w:t>
      </w:r>
      <w:r w:rsidRPr="008E4550">
        <w:rPr>
          <w:rFonts w:ascii="Times New Roman" w:hAnsi="Times New Roman" w:cs="Times New Roman"/>
          <w:sz w:val="32"/>
          <w:szCs w:val="32"/>
        </w:rPr>
        <w:t xml:space="preserve"> </w:t>
      </w:r>
      <w:r w:rsidR="00F57F52" w:rsidRPr="008E4550">
        <w:rPr>
          <w:rFonts w:ascii="Times New Roman" w:hAnsi="Times New Roman" w:cs="Times New Roman"/>
          <w:sz w:val="32"/>
          <w:szCs w:val="32"/>
        </w:rPr>
        <w:t>T</w:t>
      </w:r>
      <w:r w:rsidR="00475A86" w:rsidRPr="008E4550">
        <w:rPr>
          <w:rFonts w:ascii="Times New Roman" w:hAnsi="Times New Roman" w:cs="Times New Roman"/>
          <w:sz w:val="32"/>
          <w:szCs w:val="32"/>
        </w:rPr>
        <w:t xml:space="preserve">his is just </w:t>
      </w:r>
      <w:r w:rsidR="000E3BA8" w:rsidRPr="008E4550">
        <w:rPr>
          <w:rFonts w:ascii="Times New Roman" w:hAnsi="Times New Roman" w:cs="Times New Roman"/>
          <w:sz w:val="32"/>
          <w:szCs w:val="32"/>
        </w:rPr>
        <w:t>applying</w:t>
      </w:r>
      <w:r w:rsidRPr="008E4550">
        <w:rPr>
          <w:rFonts w:ascii="Times New Roman" w:hAnsi="Times New Roman" w:cs="Times New Roman"/>
          <w:sz w:val="32"/>
          <w:szCs w:val="32"/>
        </w:rPr>
        <w:t xml:space="preserve"> more deductive reasoning</w:t>
      </w:r>
      <w:r w:rsidR="000E3BA8" w:rsidRPr="008E4550">
        <w:rPr>
          <w:rFonts w:ascii="Times New Roman" w:hAnsi="Times New Roman" w:cs="Times New Roman"/>
          <w:sz w:val="32"/>
          <w:szCs w:val="32"/>
        </w:rPr>
        <w:t xml:space="preserve">, </w:t>
      </w:r>
      <w:r w:rsidR="002B25E8" w:rsidRPr="008E4550">
        <w:rPr>
          <w:rFonts w:ascii="Times New Roman" w:hAnsi="Times New Roman" w:cs="Times New Roman"/>
          <w:sz w:val="32"/>
          <w:szCs w:val="32"/>
        </w:rPr>
        <w:t xml:space="preserve">and </w:t>
      </w:r>
      <w:r w:rsidR="0053385C" w:rsidRPr="008E4550">
        <w:rPr>
          <w:rFonts w:ascii="Times New Roman" w:hAnsi="Times New Roman" w:cs="Times New Roman"/>
          <w:sz w:val="32"/>
          <w:szCs w:val="32"/>
        </w:rPr>
        <w:t>overlook</w:t>
      </w:r>
      <w:r w:rsidR="002B25E8" w:rsidRPr="008E4550">
        <w:rPr>
          <w:rFonts w:ascii="Times New Roman" w:hAnsi="Times New Roman" w:cs="Times New Roman"/>
          <w:sz w:val="32"/>
          <w:szCs w:val="32"/>
        </w:rPr>
        <w:t xml:space="preserve">ing language particles, </w:t>
      </w:r>
      <w:r w:rsidR="000E3BA8" w:rsidRPr="008E4550">
        <w:rPr>
          <w:rFonts w:ascii="Times New Roman" w:hAnsi="Times New Roman" w:cs="Times New Roman"/>
          <w:sz w:val="32"/>
          <w:szCs w:val="32"/>
        </w:rPr>
        <w:t xml:space="preserve">as the preterist view does with </w:t>
      </w:r>
      <w:r w:rsidR="00B34F42" w:rsidRPr="008E4550">
        <w:rPr>
          <w:rFonts w:ascii="Times New Roman" w:hAnsi="Times New Roman" w:cs="Times New Roman"/>
          <w:sz w:val="32"/>
          <w:szCs w:val="32"/>
        </w:rPr>
        <w:t>these</w:t>
      </w:r>
      <w:r w:rsidR="000B4B1F" w:rsidRPr="008E4550">
        <w:rPr>
          <w:rFonts w:ascii="Times New Roman" w:hAnsi="Times New Roman" w:cs="Times New Roman"/>
          <w:sz w:val="32"/>
          <w:szCs w:val="32"/>
        </w:rPr>
        <w:t xml:space="preserve"> sayings of Jesus</w:t>
      </w:r>
      <w:r w:rsidR="000E3BA8" w:rsidRPr="008E4550">
        <w:rPr>
          <w:rFonts w:ascii="Times New Roman" w:hAnsi="Times New Roman" w:cs="Times New Roman"/>
          <w:sz w:val="32"/>
          <w:szCs w:val="32"/>
        </w:rPr>
        <w:t>.</w:t>
      </w:r>
    </w:p>
    <w:p w14:paraId="05F3E7A9" w14:textId="77777777" w:rsidR="002E3705" w:rsidRPr="008E4550" w:rsidRDefault="002E3705" w:rsidP="000E3BA8">
      <w:pPr>
        <w:ind w:firstLine="360"/>
        <w:rPr>
          <w:rFonts w:ascii="Times New Roman" w:hAnsi="Times New Roman" w:cs="Times New Roman"/>
          <w:sz w:val="32"/>
          <w:szCs w:val="32"/>
        </w:rPr>
      </w:pPr>
      <w:r w:rsidRPr="008E4550">
        <w:rPr>
          <w:rFonts w:ascii="Times New Roman" w:hAnsi="Times New Roman" w:cs="Times New Roman"/>
          <w:sz w:val="32"/>
          <w:szCs w:val="32"/>
        </w:rPr>
        <w:t>And how does Mat.10:23 compare with Mat.24:14?</w:t>
      </w:r>
    </w:p>
    <w:p w14:paraId="05F3E7AA" w14:textId="77777777" w:rsidR="002E3705" w:rsidRPr="008E4550" w:rsidRDefault="002E3705" w:rsidP="000B4B1F">
      <w:pPr>
        <w:ind w:left="360"/>
        <w:rPr>
          <w:rFonts w:ascii="Times New Roman" w:hAnsi="Times New Roman" w:cs="Times New Roman"/>
          <w:sz w:val="32"/>
          <w:szCs w:val="32"/>
        </w:rPr>
      </w:pPr>
      <w:r w:rsidRPr="008E4550">
        <w:rPr>
          <w:rFonts w:ascii="Times New Roman" w:hAnsi="Times New Roman" w:cs="Times New Roman"/>
          <w:sz w:val="32"/>
          <w:szCs w:val="32"/>
        </w:rPr>
        <w:t>“And this gospel of the kingdom will be proclaimed in the whole habitable world (</w:t>
      </w:r>
      <w:r w:rsidR="000B4B1F" w:rsidRPr="008E4550">
        <w:rPr>
          <w:rFonts w:ascii="Times New Roman" w:hAnsi="Times New Roman" w:cs="Times New Roman"/>
          <w:sz w:val="32"/>
          <w:szCs w:val="32"/>
        </w:rPr>
        <w:t>in that day</w:t>
      </w:r>
      <w:r w:rsidRPr="008E4550">
        <w:rPr>
          <w:rFonts w:ascii="Times New Roman" w:hAnsi="Times New Roman" w:cs="Times New Roman"/>
          <w:sz w:val="32"/>
          <w:szCs w:val="32"/>
        </w:rPr>
        <w:t xml:space="preserve"> understood as the Roman Empire) as a witness to all the nations, and then will come the end.”</w:t>
      </w:r>
    </w:p>
    <w:p w14:paraId="05F3E7AB" w14:textId="77777777" w:rsidR="002E3705" w:rsidRPr="008E4550" w:rsidRDefault="002E3705" w:rsidP="007519FE">
      <w:pPr>
        <w:rPr>
          <w:rFonts w:ascii="Times New Roman" w:hAnsi="Times New Roman" w:cs="Times New Roman"/>
          <w:sz w:val="32"/>
          <w:szCs w:val="32"/>
        </w:rPr>
      </w:pPr>
      <w:r w:rsidRPr="008E4550">
        <w:rPr>
          <w:rFonts w:ascii="Times New Roman" w:hAnsi="Times New Roman" w:cs="Times New Roman"/>
          <w:sz w:val="32"/>
          <w:szCs w:val="32"/>
        </w:rPr>
        <w:t xml:space="preserve">Even if “all the nations” is limited to those of the Roman Empire of that time, </w:t>
      </w:r>
      <w:r w:rsidR="000E3BA8" w:rsidRPr="008E4550">
        <w:rPr>
          <w:rFonts w:ascii="Times New Roman" w:hAnsi="Times New Roman" w:cs="Times New Roman"/>
          <w:sz w:val="32"/>
          <w:szCs w:val="32"/>
        </w:rPr>
        <w:t>how could</w:t>
      </w:r>
      <w:r w:rsidRPr="008E4550">
        <w:rPr>
          <w:rFonts w:ascii="Times New Roman" w:hAnsi="Times New Roman" w:cs="Times New Roman"/>
          <w:sz w:val="32"/>
          <w:szCs w:val="32"/>
        </w:rPr>
        <w:t xml:space="preserve"> such a vast territory be covered with the gospel message, while not all the cities of Israel </w:t>
      </w:r>
      <w:r w:rsidR="000B4B1F" w:rsidRPr="008E4550">
        <w:rPr>
          <w:rFonts w:ascii="Times New Roman" w:hAnsi="Times New Roman" w:cs="Times New Roman"/>
          <w:sz w:val="32"/>
          <w:szCs w:val="32"/>
        </w:rPr>
        <w:t>would get</w:t>
      </w:r>
      <w:r w:rsidRPr="008E4550">
        <w:rPr>
          <w:rFonts w:ascii="Times New Roman" w:hAnsi="Times New Roman" w:cs="Times New Roman"/>
          <w:sz w:val="32"/>
          <w:szCs w:val="32"/>
        </w:rPr>
        <w:t xml:space="preserve"> to hear it</w:t>
      </w:r>
      <w:r w:rsidR="000E3BA8" w:rsidRPr="008E4550">
        <w:rPr>
          <w:rFonts w:ascii="Times New Roman" w:hAnsi="Times New Roman" w:cs="Times New Roman"/>
          <w:sz w:val="32"/>
          <w:szCs w:val="32"/>
        </w:rPr>
        <w:t xml:space="preserve"> before the end came</w:t>
      </w:r>
      <w:r w:rsidRPr="008E4550">
        <w:rPr>
          <w:rFonts w:ascii="Times New Roman" w:hAnsi="Times New Roman" w:cs="Times New Roman"/>
          <w:sz w:val="32"/>
          <w:szCs w:val="32"/>
        </w:rPr>
        <w:t>? But note th</w:t>
      </w:r>
      <w:r w:rsidR="000E3BA8" w:rsidRPr="008E4550">
        <w:rPr>
          <w:rFonts w:ascii="Times New Roman" w:hAnsi="Times New Roman" w:cs="Times New Roman"/>
          <w:sz w:val="32"/>
          <w:szCs w:val="32"/>
        </w:rPr>
        <w:t>is</w:t>
      </w:r>
      <w:r w:rsidRPr="008E4550">
        <w:rPr>
          <w:rFonts w:ascii="Times New Roman" w:hAnsi="Times New Roman" w:cs="Times New Roman"/>
          <w:sz w:val="32"/>
          <w:szCs w:val="32"/>
        </w:rPr>
        <w:t xml:space="preserve"> difference: Mat.10:23 is full of contingency, while Mat.24:14 is definite. Even </w:t>
      </w:r>
      <w:r w:rsidR="00230E8D" w:rsidRPr="008E4550">
        <w:rPr>
          <w:rFonts w:ascii="Times New Roman" w:hAnsi="Times New Roman" w:cs="Times New Roman"/>
          <w:sz w:val="32"/>
          <w:szCs w:val="32"/>
        </w:rPr>
        <w:t xml:space="preserve">after </w:t>
      </w:r>
      <w:r w:rsidR="000B4B1F" w:rsidRPr="008E4550">
        <w:rPr>
          <w:rFonts w:ascii="Times New Roman" w:hAnsi="Times New Roman" w:cs="Times New Roman"/>
          <w:sz w:val="32"/>
          <w:szCs w:val="32"/>
        </w:rPr>
        <w:t>receiving such instruction</w:t>
      </w:r>
      <w:r w:rsidR="00CE0F65" w:rsidRPr="008E4550">
        <w:rPr>
          <w:rFonts w:ascii="Times New Roman" w:hAnsi="Times New Roman" w:cs="Times New Roman"/>
          <w:sz w:val="32"/>
          <w:szCs w:val="32"/>
        </w:rPr>
        <w:t xml:space="preserve"> as Mat.24:14</w:t>
      </w:r>
      <w:r w:rsidRPr="008E4550">
        <w:rPr>
          <w:rFonts w:ascii="Times New Roman" w:hAnsi="Times New Roman" w:cs="Times New Roman"/>
          <w:sz w:val="32"/>
          <w:szCs w:val="32"/>
        </w:rPr>
        <w:t xml:space="preserve">, the Twelve seem to have been in no great hurry to fulfill </w:t>
      </w:r>
      <w:r w:rsidR="00CE0F65" w:rsidRPr="008E4550">
        <w:rPr>
          <w:rFonts w:ascii="Times New Roman" w:hAnsi="Times New Roman" w:cs="Times New Roman"/>
          <w:sz w:val="32"/>
          <w:szCs w:val="32"/>
        </w:rPr>
        <w:t>it</w:t>
      </w:r>
      <w:r w:rsidRPr="008E4550">
        <w:rPr>
          <w:rFonts w:ascii="Times New Roman" w:hAnsi="Times New Roman" w:cs="Times New Roman"/>
          <w:sz w:val="32"/>
          <w:szCs w:val="32"/>
        </w:rPr>
        <w:t xml:space="preserve">. A beginning can be seen in Peter’s Pentecost speech to Jews “from every nation under heaven” (Acts 2:5), but as for </w:t>
      </w:r>
      <w:r w:rsidR="00D5526F" w:rsidRPr="008E4550">
        <w:rPr>
          <w:rFonts w:ascii="Times New Roman" w:hAnsi="Times New Roman" w:cs="Times New Roman"/>
          <w:sz w:val="32"/>
          <w:szCs w:val="32"/>
        </w:rPr>
        <w:t>“</w:t>
      </w:r>
      <w:r w:rsidRPr="008E4550">
        <w:rPr>
          <w:rFonts w:ascii="Times New Roman" w:hAnsi="Times New Roman" w:cs="Times New Roman"/>
          <w:sz w:val="32"/>
          <w:szCs w:val="32"/>
        </w:rPr>
        <w:t>the nations</w:t>
      </w:r>
      <w:r w:rsidR="00D5526F" w:rsidRPr="008E4550">
        <w:rPr>
          <w:rFonts w:ascii="Times New Roman" w:hAnsi="Times New Roman" w:cs="Times New Roman"/>
          <w:sz w:val="32"/>
          <w:szCs w:val="32"/>
        </w:rPr>
        <w:t>”</w:t>
      </w:r>
      <w:r w:rsidRPr="008E4550">
        <w:rPr>
          <w:rFonts w:ascii="Times New Roman" w:hAnsi="Times New Roman" w:cs="Times New Roman"/>
          <w:sz w:val="32"/>
          <w:szCs w:val="32"/>
        </w:rPr>
        <w:t xml:space="preserve"> in the sense of non-Jewish nationals, as late as Acts 10 Peter was resisting </w:t>
      </w:r>
      <w:r w:rsidR="00DC2AC1" w:rsidRPr="008E4550">
        <w:rPr>
          <w:rFonts w:ascii="Times New Roman" w:hAnsi="Times New Roman" w:cs="Times New Roman"/>
          <w:sz w:val="32"/>
          <w:szCs w:val="32"/>
        </w:rPr>
        <w:t>sharing the gospel with</w:t>
      </w:r>
      <w:r w:rsidRPr="008E4550">
        <w:rPr>
          <w:rFonts w:ascii="Times New Roman" w:hAnsi="Times New Roman" w:cs="Times New Roman"/>
          <w:sz w:val="32"/>
          <w:szCs w:val="32"/>
        </w:rPr>
        <w:t xml:space="preserve"> </w:t>
      </w:r>
      <w:r w:rsidR="000E3BA8" w:rsidRPr="008E4550">
        <w:rPr>
          <w:rFonts w:ascii="Times New Roman" w:hAnsi="Times New Roman" w:cs="Times New Roman"/>
          <w:sz w:val="32"/>
          <w:szCs w:val="32"/>
        </w:rPr>
        <w:t xml:space="preserve">the </w:t>
      </w:r>
      <w:r w:rsidR="00764CF1" w:rsidRPr="008E4550">
        <w:rPr>
          <w:rFonts w:ascii="Times New Roman" w:hAnsi="Times New Roman" w:cs="Times New Roman"/>
          <w:sz w:val="32"/>
          <w:szCs w:val="32"/>
        </w:rPr>
        <w:t xml:space="preserve">devout </w:t>
      </w:r>
      <w:r w:rsidR="000E3BA8" w:rsidRPr="008E4550">
        <w:rPr>
          <w:rFonts w:ascii="Times New Roman" w:hAnsi="Times New Roman" w:cs="Times New Roman"/>
          <w:sz w:val="32"/>
          <w:szCs w:val="32"/>
        </w:rPr>
        <w:t>Roman</w:t>
      </w:r>
      <w:r w:rsidR="00764CF1" w:rsidRPr="008E4550">
        <w:rPr>
          <w:rFonts w:ascii="Times New Roman" w:hAnsi="Times New Roman" w:cs="Times New Roman"/>
          <w:sz w:val="32"/>
          <w:szCs w:val="32"/>
        </w:rPr>
        <w:t>,</w:t>
      </w:r>
      <w:r w:rsidR="000E3BA8"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Cornelius. The calling of Paul and Barnabas got </w:t>
      </w:r>
      <w:r w:rsidR="006538E3" w:rsidRPr="008E4550">
        <w:rPr>
          <w:rFonts w:ascii="Times New Roman" w:hAnsi="Times New Roman" w:cs="Times New Roman"/>
          <w:sz w:val="32"/>
          <w:szCs w:val="32"/>
        </w:rPr>
        <w:t>closer to</w:t>
      </w:r>
      <w:r w:rsidRPr="008E4550">
        <w:rPr>
          <w:rFonts w:ascii="Times New Roman" w:hAnsi="Times New Roman" w:cs="Times New Roman"/>
          <w:sz w:val="32"/>
          <w:szCs w:val="32"/>
        </w:rPr>
        <w:t xml:space="preserve"> fulfilling Mat.24:14, while the Twelve </w:t>
      </w:r>
      <w:r w:rsidRPr="008E4550">
        <w:rPr>
          <w:rFonts w:ascii="Times New Roman" w:hAnsi="Times New Roman" w:cs="Times New Roman"/>
          <w:sz w:val="32"/>
          <w:szCs w:val="32"/>
        </w:rPr>
        <w:lastRenderedPageBreak/>
        <w:t xml:space="preserve">concentrated on </w:t>
      </w:r>
      <w:r w:rsidR="001B107E" w:rsidRPr="008E4550">
        <w:rPr>
          <w:rFonts w:ascii="Times New Roman" w:hAnsi="Times New Roman" w:cs="Times New Roman"/>
          <w:sz w:val="32"/>
          <w:szCs w:val="32"/>
        </w:rPr>
        <w:t xml:space="preserve">Jews of </w:t>
      </w:r>
      <w:r w:rsidRPr="008E4550">
        <w:rPr>
          <w:rFonts w:ascii="Times New Roman" w:hAnsi="Times New Roman" w:cs="Times New Roman"/>
          <w:sz w:val="32"/>
          <w:szCs w:val="32"/>
        </w:rPr>
        <w:t>Jerusalem, Judea, Samaria</w:t>
      </w:r>
      <w:r w:rsidR="003F066B"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 and the diaspora</w:t>
      </w:r>
      <w:r w:rsidR="003F066B" w:rsidRPr="008E4550">
        <w:rPr>
          <w:rFonts w:ascii="Times New Roman" w:hAnsi="Times New Roman" w:cs="Times New Roman"/>
          <w:sz w:val="32"/>
          <w:szCs w:val="32"/>
        </w:rPr>
        <w:t xml:space="preserve"> Jews</w:t>
      </w:r>
      <w:r w:rsidRPr="008E4550">
        <w:rPr>
          <w:rFonts w:ascii="Times New Roman" w:hAnsi="Times New Roman" w:cs="Times New Roman"/>
          <w:sz w:val="32"/>
          <w:szCs w:val="32"/>
        </w:rPr>
        <w:t>, many of whom w</w:t>
      </w:r>
      <w:r w:rsidR="000E3BA8" w:rsidRPr="008E4550">
        <w:rPr>
          <w:rFonts w:ascii="Times New Roman" w:hAnsi="Times New Roman" w:cs="Times New Roman"/>
          <w:sz w:val="32"/>
          <w:szCs w:val="32"/>
        </w:rPr>
        <w:t>ould be</w:t>
      </w:r>
      <w:r w:rsidRPr="008E4550">
        <w:rPr>
          <w:rFonts w:ascii="Times New Roman" w:hAnsi="Times New Roman" w:cs="Times New Roman"/>
          <w:sz w:val="32"/>
          <w:szCs w:val="32"/>
        </w:rPr>
        <w:t xml:space="preserve"> visiting Jerusalem to keep the Feasts of the law. But the comparison of these two </w:t>
      </w:r>
      <w:r w:rsidR="00B25358" w:rsidRPr="008E4550">
        <w:rPr>
          <w:rFonts w:ascii="Times New Roman" w:hAnsi="Times New Roman" w:cs="Times New Roman"/>
          <w:sz w:val="32"/>
          <w:szCs w:val="32"/>
        </w:rPr>
        <w:t xml:space="preserve">evangelistic </w:t>
      </w:r>
      <w:r w:rsidRPr="008E4550">
        <w:rPr>
          <w:rFonts w:ascii="Times New Roman" w:hAnsi="Times New Roman" w:cs="Times New Roman"/>
          <w:sz w:val="32"/>
          <w:szCs w:val="32"/>
        </w:rPr>
        <w:t>texts still jars my sense of timing requirements.</w:t>
      </w:r>
      <w:r w:rsidR="000E3BA8" w:rsidRPr="008E4550">
        <w:rPr>
          <w:rFonts w:ascii="Times New Roman" w:hAnsi="Times New Roman" w:cs="Times New Roman"/>
          <w:sz w:val="32"/>
          <w:szCs w:val="32"/>
        </w:rPr>
        <w:t xml:space="preserve"> How could Paul and his colleagues have covered the Empire, while the Twelve</w:t>
      </w:r>
      <w:r w:rsidR="0028535D" w:rsidRPr="008E4550">
        <w:rPr>
          <w:rFonts w:ascii="Times New Roman" w:hAnsi="Times New Roman" w:cs="Times New Roman"/>
          <w:sz w:val="32"/>
          <w:szCs w:val="32"/>
        </w:rPr>
        <w:t>,</w:t>
      </w:r>
      <w:r w:rsidR="00EB1455" w:rsidRPr="008E4550">
        <w:rPr>
          <w:rFonts w:ascii="Times New Roman" w:hAnsi="Times New Roman" w:cs="Times New Roman"/>
          <w:sz w:val="32"/>
          <w:szCs w:val="32"/>
        </w:rPr>
        <w:t xml:space="preserve"> the Seventy</w:t>
      </w:r>
      <w:r w:rsidR="0028535D" w:rsidRPr="008E4550">
        <w:rPr>
          <w:rFonts w:ascii="Times New Roman" w:hAnsi="Times New Roman" w:cs="Times New Roman"/>
          <w:sz w:val="32"/>
          <w:szCs w:val="32"/>
        </w:rPr>
        <w:t xml:space="preserve"> (Luk.10:1)</w:t>
      </w:r>
      <w:r w:rsidR="00EB1455" w:rsidRPr="008E4550">
        <w:rPr>
          <w:rFonts w:ascii="Times New Roman" w:hAnsi="Times New Roman" w:cs="Times New Roman"/>
          <w:sz w:val="32"/>
          <w:szCs w:val="32"/>
        </w:rPr>
        <w:t xml:space="preserve"> </w:t>
      </w:r>
      <w:r w:rsidR="0028535D" w:rsidRPr="008E4550">
        <w:rPr>
          <w:rFonts w:ascii="Times New Roman" w:hAnsi="Times New Roman" w:cs="Times New Roman"/>
          <w:sz w:val="32"/>
          <w:szCs w:val="32"/>
        </w:rPr>
        <w:t xml:space="preserve">and other Jews </w:t>
      </w:r>
      <w:r w:rsidR="00EB1455" w:rsidRPr="008E4550">
        <w:rPr>
          <w:rFonts w:ascii="Times New Roman" w:hAnsi="Times New Roman" w:cs="Times New Roman"/>
          <w:sz w:val="32"/>
          <w:szCs w:val="32"/>
        </w:rPr>
        <w:t xml:space="preserve"> </w:t>
      </w:r>
      <w:r w:rsidR="000E3BA8" w:rsidRPr="008E4550">
        <w:rPr>
          <w:rFonts w:ascii="Times New Roman" w:hAnsi="Times New Roman" w:cs="Times New Roman"/>
          <w:sz w:val="32"/>
          <w:szCs w:val="32"/>
        </w:rPr>
        <w:t xml:space="preserve">could not finish covering the cities of Israel before Christ’s </w:t>
      </w:r>
      <w:r w:rsidR="0028535D" w:rsidRPr="008E4550">
        <w:rPr>
          <w:rFonts w:ascii="Times New Roman" w:hAnsi="Times New Roman" w:cs="Times New Roman"/>
          <w:sz w:val="32"/>
          <w:szCs w:val="32"/>
        </w:rPr>
        <w:t>return</w:t>
      </w:r>
      <w:r w:rsidR="000E3BA8" w:rsidRPr="008E4550">
        <w:rPr>
          <w:rFonts w:ascii="Times New Roman" w:hAnsi="Times New Roman" w:cs="Times New Roman"/>
          <w:sz w:val="32"/>
          <w:szCs w:val="32"/>
        </w:rPr>
        <w:t>?</w:t>
      </w:r>
      <w:r w:rsidR="00764CF1" w:rsidRPr="008E4550">
        <w:rPr>
          <w:rFonts w:ascii="Times New Roman" w:hAnsi="Times New Roman" w:cs="Times New Roman"/>
          <w:sz w:val="32"/>
          <w:szCs w:val="32"/>
        </w:rPr>
        <w:t xml:space="preserve"> I think that only the future can show how they will both be fulfilled.</w:t>
      </w:r>
      <w:r w:rsidR="00D6678F" w:rsidRPr="008E4550">
        <w:rPr>
          <w:rFonts w:ascii="Times New Roman" w:hAnsi="Times New Roman" w:cs="Times New Roman"/>
          <w:sz w:val="32"/>
          <w:szCs w:val="32"/>
        </w:rPr>
        <w:t xml:space="preserve"> It may depend upon freedom of movement</w:t>
      </w:r>
      <w:r w:rsidR="007519FE" w:rsidRPr="008E4550">
        <w:rPr>
          <w:rFonts w:ascii="Times New Roman" w:hAnsi="Times New Roman" w:cs="Times New Roman"/>
          <w:sz w:val="32"/>
          <w:szCs w:val="32"/>
        </w:rPr>
        <w:t xml:space="preserve"> during the end-time</w:t>
      </w:r>
      <w:r w:rsidR="00D6678F" w:rsidRPr="008E4550">
        <w:rPr>
          <w:rFonts w:ascii="Times New Roman" w:hAnsi="Times New Roman" w:cs="Times New Roman"/>
          <w:sz w:val="32"/>
          <w:szCs w:val="32"/>
        </w:rPr>
        <w:t>, within Israel and outside Israel – or possibly the number of evangelists operating in each domain.</w:t>
      </w:r>
    </w:p>
    <w:p w14:paraId="05F3E7AC" w14:textId="77777777" w:rsidR="002E3705" w:rsidRPr="008E4550" w:rsidRDefault="002E3705" w:rsidP="000E3BA8">
      <w:pPr>
        <w:ind w:firstLine="360"/>
        <w:rPr>
          <w:rFonts w:ascii="Times New Roman" w:hAnsi="Times New Roman" w:cs="Times New Roman"/>
          <w:sz w:val="32"/>
          <w:szCs w:val="32"/>
        </w:rPr>
      </w:pPr>
      <w:r w:rsidRPr="008E4550">
        <w:rPr>
          <w:rFonts w:ascii="Times New Roman" w:hAnsi="Times New Roman" w:cs="Times New Roman"/>
          <w:sz w:val="32"/>
          <w:szCs w:val="32"/>
        </w:rPr>
        <w:t xml:space="preserve">Another problematic </w:t>
      </w:r>
      <w:r w:rsidRPr="008E4550">
        <w:rPr>
          <w:rFonts w:ascii="Times New Roman" w:hAnsi="Times New Roman" w:cs="Times New Roman"/>
          <w:i/>
          <w:sz w:val="32"/>
          <w:szCs w:val="32"/>
        </w:rPr>
        <w:t>heōs an</w:t>
      </w:r>
      <w:r w:rsidRPr="008E4550">
        <w:rPr>
          <w:rFonts w:ascii="Times New Roman" w:hAnsi="Times New Roman" w:cs="Times New Roman"/>
          <w:sz w:val="32"/>
          <w:szCs w:val="32"/>
        </w:rPr>
        <w:t xml:space="preserve"> text is Mat.23:39 – </w:t>
      </w:r>
    </w:p>
    <w:p w14:paraId="05F3E7AD" w14:textId="77777777" w:rsidR="002E3705" w:rsidRPr="008E4550" w:rsidRDefault="002E3705" w:rsidP="000E3BA8">
      <w:pPr>
        <w:ind w:left="360"/>
        <w:rPr>
          <w:rFonts w:ascii="Times New Roman" w:hAnsi="Times New Roman" w:cs="Times New Roman"/>
          <w:sz w:val="32"/>
          <w:szCs w:val="32"/>
        </w:rPr>
      </w:pPr>
      <w:r w:rsidRPr="008E4550">
        <w:rPr>
          <w:rFonts w:ascii="Times New Roman" w:hAnsi="Times New Roman" w:cs="Times New Roman"/>
          <w:sz w:val="32"/>
          <w:szCs w:val="32"/>
        </w:rPr>
        <w:t xml:space="preserve">“For I say to you, </w:t>
      </w:r>
      <w:r w:rsidR="001C069C" w:rsidRPr="008E4550">
        <w:rPr>
          <w:rFonts w:ascii="Times New Roman" w:hAnsi="Times New Roman" w:cs="Times New Roman"/>
          <w:sz w:val="32"/>
          <w:szCs w:val="32"/>
        </w:rPr>
        <w:t>y</w:t>
      </w:r>
      <w:r w:rsidRPr="008E4550">
        <w:rPr>
          <w:rFonts w:ascii="Times New Roman" w:hAnsi="Times New Roman" w:cs="Times New Roman"/>
          <w:sz w:val="32"/>
          <w:szCs w:val="32"/>
        </w:rPr>
        <w:t xml:space="preserve">ou </w:t>
      </w:r>
      <w:r w:rsidRPr="008E4550">
        <w:rPr>
          <w:rFonts w:ascii="Times New Roman" w:hAnsi="Times New Roman" w:cs="Times New Roman"/>
          <w:b/>
          <w:sz w:val="32"/>
          <w:szCs w:val="32"/>
        </w:rPr>
        <w:t>may</w:t>
      </w:r>
      <w:r w:rsidRPr="008E4550">
        <w:rPr>
          <w:rFonts w:ascii="Times New Roman" w:hAnsi="Times New Roman" w:cs="Times New Roman"/>
          <w:sz w:val="32"/>
          <w:szCs w:val="32"/>
        </w:rPr>
        <w:t xml:space="preserve"> in no wise </w:t>
      </w:r>
      <w:r w:rsidRPr="008E4550">
        <w:rPr>
          <w:rFonts w:ascii="Times New Roman" w:hAnsi="Times New Roman" w:cs="Times New Roman"/>
          <w:b/>
          <w:sz w:val="32"/>
          <w:szCs w:val="32"/>
        </w:rPr>
        <w:t>see</w:t>
      </w:r>
      <w:r w:rsidRPr="008E4550">
        <w:rPr>
          <w:rFonts w:ascii="Times New Roman" w:hAnsi="Times New Roman" w:cs="Times New Roman"/>
          <w:sz w:val="32"/>
          <w:szCs w:val="32"/>
        </w:rPr>
        <w:t xml:space="preserve"> Me from now on, </w:t>
      </w:r>
      <w:r w:rsidRPr="008E4550">
        <w:rPr>
          <w:rFonts w:ascii="Times New Roman" w:hAnsi="Times New Roman" w:cs="Times New Roman"/>
          <w:b/>
          <w:sz w:val="32"/>
          <w:szCs w:val="32"/>
          <w:u w:val="single"/>
        </w:rPr>
        <w:t>until perhaps</w:t>
      </w:r>
      <w:r w:rsidRPr="008E4550">
        <w:rPr>
          <w:rFonts w:ascii="Times New Roman" w:hAnsi="Times New Roman" w:cs="Times New Roman"/>
          <w:sz w:val="32"/>
          <w:szCs w:val="32"/>
        </w:rPr>
        <w:t xml:space="preserve"> </w:t>
      </w:r>
      <w:r w:rsidR="001B107E" w:rsidRPr="008E4550">
        <w:rPr>
          <w:rFonts w:ascii="Times New Roman" w:hAnsi="Times New Roman" w:cs="Times New Roman"/>
          <w:sz w:val="32"/>
          <w:szCs w:val="32"/>
        </w:rPr>
        <w:t>(</w:t>
      </w:r>
      <w:r w:rsidR="001B107E" w:rsidRPr="008E4550">
        <w:rPr>
          <w:rFonts w:ascii="Times New Roman" w:hAnsi="Times New Roman" w:cs="Times New Roman"/>
          <w:i/>
          <w:sz w:val="32"/>
          <w:szCs w:val="32"/>
        </w:rPr>
        <w:t>heōs an</w:t>
      </w:r>
      <w:r w:rsidR="001B107E"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you </w:t>
      </w:r>
      <w:r w:rsidRPr="008E4550">
        <w:rPr>
          <w:rFonts w:ascii="Times New Roman" w:hAnsi="Times New Roman" w:cs="Times New Roman"/>
          <w:b/>
          <w:sz w:val="32"/>
          <w:szCs w:val="32"/>
        </w:rPr>
        <w:t>may say</w:t>
      </w:r>
      <w:r w:rsidRPr="008E4550">
        <w:rPr>
          <w:rFonts w:ascii="Times New Roman" w:hAnsi="Times New Roman" w:cs="Times New Roman"/>
          <w:sz w:val="32"/>
          <w:szCs w:val="32"/>
        </w:rPr>
        <w:t>, ‘</w:t>
      </w:r>
      <w:r w:rsidRPr="008E4550">
        <w:rPr>
          <w:rFonts w:ascii="Times New Roman" w:hAnsi="Times New Roman" w:cs="Times New Roman"/>
          <w:sz w:val="32"/>
          <w:szCs w:val="32"/>
          <w:u w:val="single"/>
        </w:rPr>
        <w:t xml:space="preserve">Blessed </w:t>
      </w:r>
      <w:r w:rsidRPr="008E4550">
        <w:rPr>
          <w:rFonts w:ascii="Times New Roman" w:hAnsi="Times New Roman" w:cs="Times New Roman"/>
          <w:i/>
          <w:sz w:val="32"/>
          <w:szCs w:val="32"/>
          <w:u w:val="single"/>
        </w:rPr>
        <w:t>is</w:t>
      </w:r>
      <w:r w:rsidRPr="008E4550">
        <w:rPr>
          <w:rFonts w:ascii="Times New Roman" w:hAnsi="Times New Roman" w:cs="Times New Roman"/>
          <w:sz w:val="32"/>
          <w:szCs w:val="32"/>
          <w:u w:val="single"/>
        </w:rPr>
        <w:t xml:space="preserve"> One Coming in the name of the Lord</w:t>
      </w:r>
      <w:r w:rsidRPr="008E4550">
        <w:rPr>
          <w:rFonts w:ascii="Times New Roman" w:hAnsi="Times New Roman" w:cs="Times New Roman"/>
          <w:sz w:val="32"/>
          <w:szCs w:val="32"/>
        </w:rPr>
        <w:t>.’”</w:t>
      </w:r>
    </w:p>
    <w:p w14:paraId="05F3E7AE" w14:textId="77777777" w:rsidR="002E3705" w:rsidRPr="008E4550" w:rsidRDefault="00FE2C8F" w:rsidP="00570237">
      <w:pPr>
        <w:spacing w:after="400"/>
        <w:rPr>
          <w:rFonts w:ascii="Times New Roman" w:hAnsi="Times New Roman" w:cs="Times New Roman"/>
          <w:sz w:val="32"/>
          <w:szCs w:val="32"/>
        </w:rPr>
      </w:pPr>
      <w:r w:rsidRPr="008E4550">
        <w:rPr>
          <w:rFonts w:ascii="Times New Roman" w:hAnsi="Times New Roman" w:cs="Times New Roman"/>
          <w:sz w:val="32"/>
          <w:szCs w:val="32"/>
        </w:rPr>
        <w:t>This is a</w:t>
      </w:r>
      <w:r w:rsidR="002E3705" w:rsidRPr="008E4550">
        <w:rPr>
          <w:rFonts w:ascii="Times New Roman" w:hAnsi="Times New Roman" w:cs="Times New Roman"/>
          <w:sz w:val="32"/>
          <w:szCs w:val="32"/>
        </w:rPr>
        <w:t>nother text full of contingency</w:t>
      </w:r>
      <w:r w:rsidR="00D5526F" w:rsidRPr="008E4550">
        <w:rPr>
          <w:rFonts w:ascii="Times New Roman" w:hAnsi="Times New Roman" w:cs="Times New Roman"/>
          <w:sz w:val="32"/>
          <w:szCs w:val="32"/>
        </w:rPr>
        <w:t xml:space="preserve"> – two </w:t>
      </w:r>
      <w:r w:rsidR="00B25358" w:rsidRPr="008E4550">
        <w:rPr>
          <w:rFonts w:ascii="Times New Roman" w:hAnsi="Times New Roman" w:cs="Times New Roman"/>
          <w:sz w:val="32"/>
          <w:szCs w:val="32"/>
        </w:rPr>
        <w:t>s</w:t>
      </w:r>
      <w:r w:rsidR="00D5526F" w:rsidRPr="008E4550">
        <w:rPr>
          <w:rFonts w:ascii="Times New Roman" w:hAnsi="Times New Roman" w:cs="Times New Roman"/>
          <w:sz w:val="32"/>
          <w:szCs w:val="32"/>
        </w:rPr>
        <w:t xml:space="preserve">ubjunctives with a </w:t>
      </w:r>
      <w:r w:rsidR="00D5526F" w:rsidRPr="008E4550">
        <w:rPr>
          <w:rFonts w:ascii="Times New Roman" w:hAnsi="Times New Roman" w:cs="Times New Roman"/>
          <w:i/>
          <w:sz w:val="32"/>
          <w:szCs w:val="32"/>
        </w:rPr>
        <w:t>heōs an</w:t>
      </w:r>
      <w:r w:rsidR="00D5526F" w:rsidRPr="008E4550">
        <w:rPr>
          <w:rFonts w:ascii="Times New Roman" w:hAnsi="Times New Roman" w:cs="Times New Roman"/>
          <w:sz w:val="32"/>
          <w:szCs w:val="32"/>
        </w:rPr>
        <w:t xml:space="preserve"> expression</w:t>
      </w:r>
      <w:r w:rsidR="002E3705" w:rsidRPr="008E4550">
        <w:rPr>
          <w:rFonts w:ascii="Times New Roman" w:hAnsi="Times New Roman" w:cs="Times New Roman"/>
          <w:sz w:val="32"/>
          <w:szCs w:val="32"/>
        </w:rPr>
        <w:t xml:space="preserve">. </w:t>
      </w:r>
      <w:r w:rsidR="00230E8D" w:rsidRPr="008E4550">
        <w:rPr>
          <w:rFonts w:ascii="Times New Roman" w:hAnsi="Times New Roman" w:cs="Times New Roman"/>
          <w:sz w:val="32"/>
          <w:szCs w:val="32"/>
        </w:rPr>
        <w:t>Then</w:t>
      </w:r>
      <w:r w:rsidR="002E3705" w:rsidRPr="008E4550">
        <w:rPr>
          <w:rFonts w:ascii="Times New Roman" w:hAnsi="Times New Roman" w:cs="Times New Roman"/>
          <w:sz w:val="32"/>
          <w:szCs w:val="32"/>
        </w:rPr>
        <w:t xml:space="preserve"> what were </w:t>
      </w:r>
      <w:r w:rsidR="00D5526F" w:rsidRPr="008E4550">
        <w:rPr>
          <w:rFonts w:ascii="Times New Roman" w:hAnsi="Times New Roman" w:cs="Times New Roman"/>
          <w:sz w:val="32"/>
          <w:szCs w:val="32"/>
        </w:rPr>
        <w:t>Jesus’</w:t>
      </w:r>
      <w:r w:rsidR="002E3705" w:rsidRPr="008E4550">
        <w:rPr>
          <w:rFonts w:ascii="Times New Roman" w:hAnsi="Times New Roman" w:cs="Times New Roman"/>
          <w:sz w:val="32"/>
          <w:szCs w:val="32"/>
        </w:rPr>
        <w:t xml:space="preserve"> hearers lacking? </w:t>
      </w:r>
      <w:r w:rsidR="005C2773" w:rsidRPr="008E4550">
        <w:rPr>
          <w:rFonts w:ascii="Times New Roman" w:hAnsi="Times New Roman" w:cs="Times New Roman"/>
          <w:sz w:val="32"/>
          <w:szCs w:val="32"/>
        </w:rPr>
        <w:t>Previously</w:t>
      </w:r>
      <w:r w:rsidR="00676F6C" w:rsidRPr="008E4550">
        <w:rPr>
          <w:rFonts w:ascii="Times New Roman" w:hAnsi="Times New Roman" w:cs="Times New Roman"/>
          <w:sz w:val="32"/>
          <w:szCs w:val="32"/>
        </w:rPr>
        <w:t xml:space="preserve"> at 21:8</w:t>
      </w:r>
      <w:r w:rsidR="000B4B1F" w:rsidRPr="008E4550">
        <w:rPr>
          <w:rFonts w:ascii="Times New Roman" w:hAnsi="Times New Roman" w:cs="Times New Roman"/>
          <w:sz w:val="32"/>
          <w:szCs w:val="32"/>
        </w:rPr>
        <w:t>-</w:t>
      </w:r>
      <w:r w:rsidR="00676F6C" w:rsidRPr="008E4550">
        <w:rPr>
          <w:rFonts w:ascii="Times New Roman" w:hAnsi="Times New Roman" w:cs="Times New Roman"/>
          <w:sz w:val="32"/>
          <w:szCs w:val="32"/>
        </w:rPr>
        <w:t xml:space="preserve">9 </w:t>
      </w:r>
      <w:r w:rsidR="00F85FD0" w:rsidRPr="008E4550">
        <w:rPr>
          <w:rFonts w:ascii="Times New Roman" w:hAnsi="Times New Roman" w:cs="Times New Roman"/>
          <w:sz w:val="32"/>
          <w:szCs w:val="32"/>
        </w:rPr>
        <w:t>“</w:t>
      </w:r>
      <w:r w:rsidR="00676F6C" w:rsidRPr="008E4550">
        <w:rPr>
          <w:rFonts w:ascii="Times New Roman" w:hAnsi="Times New Roman" w:cs="Times New Roman"/>
          <w:sz w:val="32"/>
          <w:szCs w:val="32"/>
        </w:rPr>
        <w:t>t</w:t>
      </w:r>
      <w:r w:rsidR="002E3705" w:rsidRPr="008E4550">
        <w:rPr>
          <w:rFonts w:ascii="Times New Roman" w:hAnsi="Times New Roman" w:cs="Times New Roman"/>
          <w:sz w:val="32"/>
          <w:szCs w:val="32"/>
        </w:rPr>
        <w:t xml:space="preserve">he </w:t>
      </w:r>
      <w:r w:rsidR="00F85FD0" w:rsidRPr="008E4550">
        <w:rPr>
          <w:rFonts w:ascii="Times New Roman" w:hAnsi="Times New Roman" w:cs="Times New Roman"/>
          <w:sz w:val="32"/>
          <w:szCs w:val="32"/>
        </w:rPr>
        <w:t xml:space="preserve">very </w:t>
      </w:r>
      <w:r w:rsidR="002E3705" w:rsidRPr="008E4550">
        <w:rPr>
          <w:rFonts w:ascii="Times New Roman" w:hAnsi="Times New Roman" w:cs="Times New Roman"/>
          <w:sz w:val="32"/>
          <w:szCs w:val="32"/>
        </w:rPr>
        <w:t xml:space="preserve">great multitude” had already proclaimed this </w:t>
      </w:r>
      <w:r w:rsidR="00230E8D" w:rsidRPr="008E4550">
        <w:rPr>
          <w:rFonts w:ascii="Times New Roman" w:hAnsi="Times New Roman" w:cs="Times New Roman"/>
          <w:sz w:val="32"/>
          <w:szCs w:val="32"/>
        </w:rPr>
        <w:t>very</w:t>
      </w:r>
      <w:r w:rsidR="002E3705" w:rsidRPr="008E4550">
        <w:rPr>
          <w:rFonts w:ascii="Times New Roman" w:hAnsi="Times New Roman" w:cs="Times New Roman"/>
          <w:sz w:val="32"/>
          <w:szCs w:val="32"/>
        </w:rPr>
        <w:t xml:space="preserve"> thing </w:t>
      </w:r>
      <w:r w:rsidR="00D5526F" w:rsidRPr="008E4550">
        <w:rPr>
          <w:rFonts w:ascii="Times New Roman" w:hAnsi="Times New Roman" w:cs="Times New Roman"/>
          <w:sz w:val="32"/>
          <w:szCs w:val="32"/>
        </w:rPr>
        <w:t>about Him</w:t>
      </w:r>
      <w:r w:rsidR="00676F6C" w:rsidRPr="008E4550">
        <w:rPr>
          <w:rFonts w:ascii="Times New Roman" w:hAnsi="Times New Roman" w:cs="Times New Roman"/>
          <w:sz w:val="32"/>
          <w:szCs w:val="32"/>
        </w:rPr>
        <w:t xml:space="preserve">, </w:t>
      </w:r>
      <w:r w:rsidR="00676F6C" w:rsidRPr="008E4550">
        <w:rPr>
          <w:rFonts w:ascii="Times New Roman" w:hAnsi="Times New Roman" w:cs="Times New Roman"/>
          <w:i/>
          <w:iCs/>
          <w:sz w:val="32"/>
          <w:szCs w:val="32"/>
        </w:rPr>
        <w:t>verbatim</w:t>
      </w:r>
      <w:r w:rsidRPr="008E4550">
        <w:rPr>
          <w:rFonts w:ascii="Times New Roman" w:hAnsi="Times New Roman" w:cs="Times New Roman"/>
          <w:sz w:val="32"/>
          <w:szCs w:val="32"/>
        </w:rPr>
        <w:t>.</w:t>
      </w:r>
      <w:r w:rsidR="002E3705" w:rsidRPr="008E4550">
        <w:rPr>
          <w:rFonts w:ascii="Times New Roman" w:hAnsi="Times New Roman" w:cs="Times New Roman"/>
          <w:sz w:val="32"/>
          <w:szCs w:val="32"/>
        </w:rPr>
        <w:t xml:space="preserve"> </w:t>
      </w:r>
      <w:r w:rsidR="00F85FD0" w:rsidRPr="008E4550">
        <w:rPr>
          <w:rFonts w:ascii="Times New Roman" w:hAnsi="Times New Roman" w:cs="Times New Roman"/>
          <w:sz w:val="32"/>
          <w:szCs w:val="32"/>
        </w:rPr>
        <w:t>But t</w:t>
      </w:r>
      <w:r w:rsidR="002E3705" w:rsidRPr="008E4550">
        <w:rPr>
          <w:rFonts w:ascii="Times New Roman" w:hAnsi="Times New Roman" w:cs="Times New Roman"/>
          <w:sz w:val="32"/>
          <w:szCs w:val="32"/>
        </w:rPr>
        <w:t xml:space="preserve">hat </w:t>
      </w:r>
      <w:r w:rsidR="00E54876" w:rsidRPr="008E4550">
        <w:rPr>
          <w:rFonts w:ascii="Times New Roman" w:hAnsi="Times New Roman" w:cs="Times New Roman"/>
          <w:sz w:val="32"/>
          <w:szCs w:val="32"/>
        </w:rPr>
        <w:t>had been</w:t>
      </w:r>
      <w:r w:rsidR="002E3705" w:rsidRPr="008E4550">
        <w:rPr>
          <w:rFonts w:ascii="Times New Roman" w:hAnsi="Times New Roman" w:cs="Times New Roman"/>
          <w:sz w:val="32"/>
          <w:szCs w:val="32"/>
        </w:rPr>
        <w:t xml:space="preserve"> </w:t>
      </w:r>
      <w:r w:rsidR="00F85FD0" w:rsidRPr="008E4550">
        <w:rPr>
          <w:rFonts w:ascii="Times New Roman" w:hAnsi="Times New Roman" w:cs="Times New Roman"/>
          <w:sz w:val="32"/>
          <w:szCs w:val="32"/>
        </w:rPr>
        <w:t>an</w:t>
      </w:r>
      <w:r w:rsidR="00624C00" w:rsidRPr="008E4550">
        <w:rPr>
          <w:rFonts w:ascii="Times New Roman" w:hAnsi="Times New Roman" w:cs="Times New Roman"/>
          <w:sz w:val="32"/>
          <w:szCs w:val="32"/>
        </w:rPr>
        <w:t xml:space="preserve"> expression of mob</w:t>
      </w:r>
      <w:r w:rsidR="002E3705" w:rsidRPr="008E4550">
        <w:rPr>
          <w:rFonts w:ascii="Times New Roman" w:hAnsi="Times New Roman" w:cs="Times New Roman"/>
          <w:sz w:val="32"/>
          <w:szCs w:val="32"/>
        </w:rPr>
        <w:t xml:space="preserve"> enthusiasm, </w:t>
      </w:r>
      <w:r w:rsidR="00624C00" w:rsidRPr="008E4550">
        <w:rPr>
          <w:rFonts w:ascii="Times New Roman" w:hAnsi="Times New Roman" w:cs="Times New Roman"/>
          <w:sz w:val="32"/>
          <w:szCs w:val="32"/>
        </w:rPr>
        <w:t>like the attempt to seize Him in order to make Him king (Joh.6:15)</w:t>
      </w:r>
      <w:r w:rsidR="002E3705" w:rsidRPr="008E4550">
        <w:rPr>
          <w:rFonts w:ascii="Times New Roman" w:hAnsi="Times New Roman" w:cs="Times New Roman"/>
          <w:sz w:val="32"/>
          <w:szCs w:val="32"/>
        </w:rPr>
        <w:t xml:space="preserve">. </w:t>
      </w:r>
      <w:r w:rsidR="002821B8" w:rsidRPr="008E4550">
        <w:rPr>
          <w:rFonts w:ascii="Times New Roman" w:hAnsi="Times New Roman" w:cs="Times New Roman"/>
          <w:sz w:val="32"/>
          <w:szCs w:val="32"/>
        </w:rPr>
        <w:t xml:space="preserve">But if they followed not His teaching, how could they receive Him properly as King? </w:t>
      </w:r>
      <w:r w:rsidR="002E3705" w:rsidRPr="008E4550">
        <w:rPr>
          <w:rFonts w:ascii="Times New Roman" w:hAnsi="Times New Roman" w:cs="Times New Roman"/>
          <w:sz w:val="32"/>
          <w:szCs w:val="32"/>
        </w:rPr>
        <w:t xml:space="preserve">Nor </w:t>
      </w:r>
      <w:r w:rsidR="00F57F52" w:rsidRPr="008E4550">
        <w:rPr>
          <w:rFonts w:ascii="Times New Roman" w:hAnsi="Times New Roman" w:cs="Times New Roman"/>
          <w:i/>
          <w:iCs/>
          <w:sz w:val="32"/>
          <w:szCs w:val="32"/>
        </w:rPr>
        <w:t>might</w:t>
      </w:r>
      <w:r w:rsidR="002E3705" w:rsidRPr="008E4550">
        <w:rPr>
          <w:rFonts w:ascii="Times New Roman" w:hAnsi="Times New Roman" w:cs="Times New Roman"/>
          <w:sz w:val="32"/>
          <w:szCs w:val="32"/>
        </w:rPr>
        <w:t xml:space="preserve"> they see Him again, until they got it right. When He does come, only a remnant (again) will have it right, for the OT gives an indication of the size of this minority</w:t>
      </w:r>
      <w:r w:rsidRPr="008E4550">
        <w:rPr>
          <w:rFonts w:ascii="Times New Roman" w:hAnsi="Times New Roman" w:cs="Times New Roman"/>
          <w:sz w:val="32"/>
          <w:szCs w:val="32"/>
        </w:rPr>
        <w:t xml:space="preserve"> –</w:t>
      </w:r>
      <w:r w:rsidR="002E3705" w:rsidRPr="008E4550">
        <w:rPr>
          <w:rFonts w:ascii="Times New Roman" w:hAnsi="Times New Roman" w:cs="Times New Roman"/>
          <w:sz w:val="32"/>
          <w:szCs w:val="32"/>
        </w:rPr>
        <w:t xml:space="preserve"> </w:t>
      </w:r>
      <w:r w:rsidR="00E54876" w:rsidRPr="008E4550">
        <w:rPr>
          <w:rFonts w:ascii="Times New Roman" w:hAnsi="Times New Roman" w:cs="Times New Roman"/>
          <w:sz w:val="32"/>
          <w:szCs w:val="32"/>
        </w:rPr>
        <w:t>possibly the</w:t>
      </w:r>
      <w:r w:rsidR="002E3705" w:rsidRPr="008E4550">
        <w:rPr>
          <w:rFonts w:ascii="Times New Roman" w:hAnsi="Times New Roman" w:cs="Times New Roman"/>
          <w:sz w:val="32"/>
          <w:szCs w:val="32"/>
        </w:rPr>
        <w:t xml:space="preserve"> </w:t>
      </w:r>
      <w:r w:rsidR="00E54876" w:rsidRPr="008E4550">
        <w:rPr>
          <w:rFonts w:ascii="Times New Roman" w:hAnsi="Times New Roman" w:cs="Times New Roman"/>
          <w:sz w:val="32"/>
          <w:szCs w:val="32"/>
        </w:rPr>
        <w:t>“</w:t>
      </w:r>
      <w:r w:rsidR="002E3705" w:rsidRPr="008E4550">
        <w:rPr>
          <w:rFonts w:ascii="Times New Roman" w:hAnsi="Times New Roman" w:cs="Times New Roman"/>
          <w:sz w:val="32"/>
          <w:szCs w:val="32"/>
        </w:rPr>
        <w:t>third</w:t>
      </w:r>
      <w:r w:rsidR="00E54876" w:rsidRPr="008E4550">
        <w:rPr>
          <w:rFonts w:ascii="Times New Roman" w:hAnsi="Times New Roman" w:cs="Times New Roman"/>
          <w:sz w:val="32"/>
          <w:szCs w:val="32"/>
        </w:rPr>
        <w:t>”</w:t>
      </w:r>
      <w:r w:rsidR="002E3705" w:rsidRPr="008E4550">
        <w:rPr>
          <w:rFonts w:ascii="Times New Roman" w:hAnsi="Times New Roman" w:cs="Times New Roman"/>
          <w:sz w:val="32"/>
          <w:szCs w:val="32"/>
        </w:rPr>
        <w:t xml:space="preserve"> </w:t>
      </w:r>
      <w:r w:rsidR="00E54876" w:rsidRPr="008E4550">
        <w:rPr>
          <w:rFonts w:ascii="Times New Roman" w:hAnsi="Times New Roman" w:cs="Times New Roman"/>
          <w:sz w:val="32"/>
          <w:szCs w:val="32"/>
        </w:rPr>
        <w:t xml:space="preserve">of </w:t>
      </w:r>
      <w:r w:rsidR="002E3705" w:rsidRPr="008E4550">
        <w:rPr>
          <w:rFonts w:ascii="Times New Roman" w:hAnsi="Times New Roman" w:cs="Times New Roman"/>
          <w:sz w:val="32"/>
          <w:szCs w:val="32"/>
        </w:rPr>
        <w:t xml:space="preserve">Zec.13:8-9. As for not seeing Him again, there </w:t>
      </w:r>
      <w:r w:rsidR="002821B8" w:rsidRPr="008E4550">
        <w:rPr>
          <w:rFonts w:ascii="Times New Roman" w:hAnsi="Times New Roman" w:cs="Times New Roman"/>
          <w:sz w:val="32"/>
          <w:szCs w:val="32"/>
        </w:rPr>
        <w:t>was</w:t>
      </w:r>
      <w:r w:rsidR="002E3705" w:rsidRPr="008E4550">
        <w:rPr>
          <w:rFonts w:ascii="Times New Roman" w:hAnsi="Times New Roman" w:cs="Times New Roman"/>
          <w:sz w:val="32"/>
          <w:szCs w:val="32"/>
        </w:rPr>
        <w:t xml:space="preserve"> an implied “as King” in that statement.</w:t>
      </w:r>
      <w:r w:rsidRPr="008E4550">
        <w:rPr>
          <w:rFonts w:ascii="Times New Roman" w:hAnsi="Times New Roman" w:cs="Times New Roman"/>
          <w:sz w:val="32"/>
          <w:szCs w:val="32"/>
        </w:rPr>
        <w:t xml:space="preserve"> So, in addition to the mob “Hosannas” of Mat.21:8-9</w:t>
      </w:r>
      <w:r w:rsidR="00624C00" w:rsidRPr="008E4550">
        <w:rPr>
          <w:rFonts w:ascii="Times New Roman" w:hAnsi="Times New Roman" w:cs="Times New Roman"/>
          <w:sz w:val="32"/>
          <w:szCs w:val="32"/>
        </w:rPr>
        <w:t xml:space="preserve"> already received</w:t>
      </w:r>
      <w:r w:rsidRPr="008E4550">
        <w:rPr>
          <w:rFonts w:ascii="Times New Roman" w:hAnsi="Times New Roman" w:cs="Times New Roman"/>
          <w:sz w:val="32"/>
          <w:szCs w:val="32"/>
        </w:rPr>
        <w:t>, there w</w:t>
      </w:r>
      <w:r w:rsidR="007519FE" w:rsidRPr="008E4550">
        <w:rPr>
          <w:rFonts w:ascii="Times New Roman" w:hAnsi="Times New Roman" w:cs="Times New Roman"/>
          <w:sz w:val="32"/>
          <w:szCs w:val="32"/>
        </w:rPr>
        <w:t>ill</w:t>
      </w:r>
      <w:r w:rsidRPr="008E4550">
        <w:rPr>
          <w:rFonts w:ascii="Times New Roman" w:hAnsi="Times New Roman" w:cs="Times New Roman"/>
          <w:sz w:val="32"/>
          <w:szCs w:val="32"/>
        </w:rPr>
        <w:t xml:space="preserve"> be a future proclamation of Jesus Christ as King of Israel. This would need to be an open event, every bit as public as the first. Where is the evidence that </w:t>
      </w:r>
      <w:r w:rsidRPr="008E4550">
        <w:rPr>
          <w:rFonts w:ascii="Times New Roman" w:hAnsi="Times New Roman" w:cs="Times New Roman"/>
          <w:sz w:val="32"/>
          <w:szCs w:val="32"/>
        </w:rPr>
        <w:lastRenderedPageBreak/>
        <w:t>this has happen</w:t>
      </w:r>
      <w:r w:rsidR="00F323B7" w:rsidRPr="008E4550">
        <w:rPr>
          <w:rFonts w:ascii="Times New Roman" w:hAnsi="Times New Roman" w:cs="Times New Roman"/>
          <w:sz w:val="32"/>
          <w:szCs w:val="32"/>
        </w:rPr>
        <w:t>e</w:t>
      </w:r>
      <w:r w:rsidRPr="008E4550">
        <w:rPr>
          <w:rFonts w:ascii="Times New Roman" w:hAnsi="Times New Roman" w:cs="Times New Roman"/>
          <w:sz w:val="32"/>
          <w:szCs w:val="32"/>
        </w:rPr>
        <w:t>d</w:t>
      </w:r>
      <w:r w:rsidR="00D5526F" w:rsidRPr="008E4550">
        <w:rPr>
          <w:rFonts w:ascii="Times New Roman" w:hAnsi="Times New Roman" w:cs="Times New Roman"/>
          <w:sz w:val="32"/>
          <w:szCs w:val="32"/>
        </w:rPr>
        <w:t xml:space="preserve"> already</w:t>
      </w:r>
      <w:r w:rsidRPr="008E4550">
        <w:rPr>
          <w:rFonts w:ascii="Times New Roman" w:hAnsi="Times New Roman" w:cs="Times New Roman"/>
          <w:sz w:val="32"/>
          <w:szCs w:val="32"/>
        </w:rPr>
        <w:t>?</w:t>
      </w:r>
      <w:r w:rsidR="00DC2AC1" w:rsidRPr="008E4550">
        <w:rPr>
          <w:rFonts w:ascii="Times New Roman" w:hAnsi="Times New Roman" w:cs="Times New Roman"/>
          <w:sz w:val="32"/>
          <w:szCs w:val="32"/>
        </w:rPr>
        <w:t xml:space="preserve"> </w:t>
      </w:r>
      <w:r w:rsidR="00EC76D1" w:rsidRPr="008E4550">
        <w:rPr>
          <w:rFonts w:ascii="Times New Roman" w:hAnsi="Times New Roman" w:cs="Times New Roman"/>
          <w:sz w:val="32"/>
          <w:szCs w:val="32"/>
        </w:rPr>
        <w:t xml:space="preserve">The Scriptures are silent about it, and </w:t>
      </w:r>
      <w:r w:rsidR="00DC2AC1" w:rsidRPr="008E4550">
        <w:rPr>
          <w:rFonts w:ascii="Times New Roman" w:hAnsi="Times New Roman" w:cs="Times New Roman"/>
          <w:sz w:val="32"/>
          <w:szCs w:val="32"/>
        </w:rPr>
        <w:t xml:space="preserve">Josephus says nothing </w:t>
      </w:r>
      <w:r w:rsidR="00EC76D1" w:rsidRPr="008E4550">
        <w:rPr>
          <w:rFonts w:ascii="Times New Roman" w:hAnsi="Times New Roman" w:cs="Times New Roman"/>
          <w:sz w:val="32"/>
          <w:szCs w:val="32"/>
        </w:rPr>
        <w:t xml:space="preserve">whatsoever </w:t>
      </w:r>
      <w:r w:rsidR="00DC2AC1" w:rsidRPr="008E4550">
        <w:rPr>
          <w:rFonts w:ascii="Times New Roman" w:hAnsi="Times New Roman" w:cs="Times New Roman"/>
          <w:sz w:val="32"/>
          <w:szCs w:val="32"/>
        </w:rPr>
        <w:t xml:space="preserve">about Israel’s Messiah in his </w:t>
      </w:r>
      <w:r w:rsidR="00DC2AC1" w:rsidRPr="008E4550">
        <w:rPr>
          <w:rFonts w:ascii="Times New Roman" w:hAnsi="Times New Roman" w:cs="Times New Roman"/>
          <w:i/>
          <w:sz w:val="32"/>
          <w:szCs w:val="32"/>
        </w:rPr>
        <w:t>Wars</w:t>
      </w:r>
      <w:r w:rsidR="00DC2AC1" w:rsidRPr="008E4550">
        <w:rPr>
          <w:rFonts w:ascii="Times New Roman" w:hAnsi="Times New Roman" w:cs="Times New Roman"/>
          <w:sz w:val="32"/>
          <w:szCs w:val="32"/>
        </w:rPr>
        <w:t>.</w:t>
      </w:r>
    </w:p>
    <w:p w14:paraId="05F3E7AF" w14:textId="77777777" w:rsidR="00A1025E" w:rsidRPr="00A1025E" w:rsidRDefault="00A1025E" w:rsidP="00A1025E">
      <w:pPr>
        <w:rPr>
          <w:rFonts w:ascii="Times New Roman" w:hAnsi="Times New Roman" w:cs="Times New Roman"/>
          <w:b/>
          <w:bCs/>
          <w:sz w:val="40"/>
          <w:szCs w:val="40"/>
        </w:rPr>
      </w:pPr>
      <w:r w:rsidRPr="00A1025E">
        <w:rPr>
          <w:rFonts w:ascii="Times New Roman" w:hAnsi="Times New Roman" w:cs="Times New Roman"/>
          <w:b/>
          <w:bCs/>
          <w:sz w:val="40"/>
          <w:szCs w:val="40"/>
        </w:rPr>
        <w:t>“This Generation” Texts in the NT</w:t>
      </w:r>
    </w:p>
    <w:p w14:paraId="05F3E7B0" w14:textId="77777777" w:rsidR="00D60BF6" w:rsidRPr="008E4550" w:rsidRDefault="002E3705" w:rsidP="00C11311">
      <w:pPr>
        <w:ind w:firstLine="360"/>
        <w:rPr>
          <w:rFonts w:ascii="Times New Roman" w:hAnsi="Times New Roman" w:cs="Times New Roman"/>
          <w:sz w:val="32"/>
          <w:szCs w:val="32"/>
        </w:rPr>
      </w:pPr>
      <w:r w:rsidRPr="008E4550">
        <w:rPr>
          <w:rFonts w:ascii="Times New Roman" w:hAnsi="Times New Roman" w:cs="Times New Roman"/>
          <w:sz w:val="32"/>
          <w:szCs w:val="32"/>
        </w:rPr>
        <w:t>Here</w:t>
      </w:r>
      <w:r w:rsidR="00FE2C8F" w:rsidRPr="008E4550">
        <w:rPr>
          <w:rFonts w:ascii="Times New Roman" w:hAnsi="Times New Roman" w:cs="Times New Roman"/>
          <w:sz w:val="32"/>
          <w:szCs w:val="32"/>
        </w:rPr>
        <w:t xml:space="preserve"> i</w:t>
      </w:r>
      <w:r w:rsidRPr="008E4550">
        <w:rPr>
          <w:rFonts w:ascii="Times New Roman" w:hAnsi="Times New Roman" w:cs="Times New Roman"/>
          <w:sz w:val="32"/>
          <w:szCs w:val="32"/>
        </w:rPr>
        <w:t xml:space="preserve">s another problem to consider. Did not Jesus’ prayer from the cross, “Father forgive them, for they know not what they do” apply </w:t>
      </w:r>
      <w:r w:rsidR="00E64BA6" w:rsidRPr="008E4550">
        <w:rPr>
          <w:rFonts w:ascii="Times New Roman" w:hAnsi="Times New Roman" w:cs="Times New Roman"/>
          <w:sz w:val="32"/>
          <w:szCs w:val="32"/>
        </w:rPr>
        <w:t xml:space="preserve">also </w:t>
      </w:r>
      <w:r w:rsidRPr="008E4550">
        <w:rPr>
          <w:rFonts w:ascii="Times New Roman" w:hAnsi="Times New Roman" w:cs="Times New Roman"/>
          <w:sz w:val="32"/>
          <w:szCs w:val="32"/>
        </w:rPr>
        <w:t xml:space="preserve">to the </w:t>
      </w:r>
      <w:r w:rsidR="0043375A" w:rsidRPr="008E4550">
        <w:rPr>
          <w:rFonts w:ascii="Times New Roman" w:hAnsi="Times New Roman" w:cs="Times New Roman"/>
          <w:sz w:val="32"/>
          <w:szCs w:val="32"/>
        </w:rPr>
        <w:t>unbelieving</w:t>
      </w:r>
      <w:r w:rsidRPr="008E4550">
        <w:rPr>
          <w:rFonts w:ascii="Times New Roman" w:hAnsi="Times New Roman" w:cs="Times New Roman"/>
          <w:sz w:val="32"/>
          <w:szCs w:val="32"/>
        </w:rPr>
        <w:t xml:space="preserve"> leaders of Israel? I put it to </w:t>
      </w:r>
      <w:proofErr w:type="gramStart"/>
      <w:r w:rsidRPr="008E4550">
        <w:rPr>
          <w:rFonts w:ascii="Times New Roman" w:hAnsi="Times New Roman" w:cs="Times New Roman"/>
          <w:sz w:val="32"/>
          <w:szCs w:val="32"/>
        </w:rPr>
        <w:t>you</w:t>
      </w:r>
      <w:r w:rsidR="000B4B1F" w:rsidRPr="008E4550">
        <w:rPr>
          <w:rFonts w:ascii="Times New Roman" w:hAnsi="Times New Roman" w:cs="Times New Roman"/>
          <w:sz w:val="32"/>
          <w:szCs w:val="32"/>
        </w:rPr>
        <w:t>,</w:t>
      </w:r>
      <w:proofErr w:type="gramEnd"/>
      <w:r w:rsidRPr="008E4550">
        <w:rPr>
          <w:rFonts w:ascii="Times New Roman" w:hAnsi="Times New Roman" w:cs="Times New Roman"/>
          <w:sz w:val="32"/>
          <w:szCs w:val="32"/>
        </w:rPr>
        <w:t xml:space="preserve"> that it must have applied </w:t>
      </w:r>
      <w:r w:rsidRPr="008E4550">
        <w:rPr>
          <w:rFonts w:ascii="Times New Roman" w:hAnsi="Times New Roman" w:cs="Times New Roman"/>
          <w:i/>
          <w:iCs/>
          <w:sz w:val="32"/>
          <w:szCs w:val="32"/>
        </w:rPr>
        <w:t>specifically</w:t>
      </w:r>
      <w:r w:rsidRPr="008E4550">
        <w:rPr>
          <w:rFonts w:ascii="Times New Roman" w:hAnsi="Times New Roman" w:cs="Times New Roman"/>
          <w:sz w:val="32"/>
          <w:szCs w:val="32"/>
        </w:rPr>
        <w:t xml:space="preserve"> to them. What was there to forgive among Jesus’ followers, except </w:t>
      </w:r>
      <w:r w:rsidR="006538E3" w:rsidRPr="008E4550">
        <w:rPr>
          <w:rFonts w:ascii="Times New Roman" w:hAnsi="Times New Roman" w:cs="Times New Roman"/>
          <w:sz w:val="32"/>
          <w:szCs w:val="32"/>
        </w:rPr>
        <w:t xml:space="preserve">perhaps </w:t>
      </w:r>
      <w:r w:rsidRPr="008E4550">
        <w:rPr>
          <w:rFonts w:ascii="Times New Roman" w:hAnsi="Times New Roman" w:cs="Times New Roman"/>
          <w:sz w:val="32"/>
          <w:szCs w:val="32"/>
        </w:rPr>
        <w:t>faint-heartedness – certainly not hard-heartedness, which belonged to His opposers. So, if Jesus pronounced terrible judgments on His enemies before the cross, the</w:t>
      </w:r>
      <w:r w:rsidR="002821B8" w:rsidRPr="008E4550">
        <w:rPr>
          <w:rFonts w:ascii="Times New Roman" w:hAnsi="Times New Roman" w:cs="Times New Roman"/>
          <w:sz w:val="32"/>
          <w:szCs w:val="32"/>
        </w:rPr>
        <w:t>s</w:t>
      </w:r>
      <w:r w:rsidRPr="008E4550">
        <w:rPr>
          <w:rFonts w:ascii="Times New Roman" w:hAnsi="Times New Roman" w:cs="Times New Roman"/>
          <w:sz w:val="32"/>
          <w:szCs w:val="32"/>
        </w:rPr>
        <w:t xml:space="preserve">e </w:t>
      </w:r>
      <w:r w:rsidR="001A28C9" w:rsidRPr="008E4550">
        <w:rPr>
          <w:rFonts w:ascii="Times New Roman" w:hAnsi="Times New Roman" w:cs="Times New Roman"/>
          <w:sz w:val="32"/>
          <w:szCs w:val="32"/>
        </w:rPr>
        <w:t>must</w:t>
      </w:r>
      <w:r w:rsidRPr="008E4550">
        <w:rPr>
          <w:rFonts w:ascii="Times New Roman" w:hAnsi="Times New Roman" w:cs="Times New Roman"/>
          <w:sz w:val="32"/>
          <w:szCs w:val="32"/>
        </w:rPr>
        <w:t xml:space="preserve"> </w:t>
      </w:r>
      <w:r w:rsidR="002821B8" w:rsidRPr="008E4550">
        <w:rPr>
          <w:rFonts w:ascii="Times New Roman" w:hAnsi="Times New Roman" w:cs="Times New Roman"/>
          <w:sz w:val="32"/>
          <w:szCs w:val="32"/>
        </w:rPr>
        <w:t xml:space="preserve">have </w:t>
      </w:r>
      <w:r w:rsidRPr="008E4550">
        <w:rPr>
          <w:rFonts w:ascii="Times New Roman" w:hAnsi="Times New Roman" w:cs="Times New Roman"/>
          <w:sz w:val="32"/>
          <w:szCs w:val="32"/>
        </w:rPr>
        <w:t>be</w:t>
      </w:r>
      <w:r w:rsidR="002821B8" w:rsidRPr="008E4550">
        <w:rPr>
          <w:rFonts w:ascii="Times New Roman" w:hAnsi="Times New Roman" w:cs="Times New Roman"/>
          <w:sz w:val="32"/>
          <w:szCs w:val="32"/>
        </w:rPr>
        <w:t xml:space="preserve">en </w:t>
      </w:r>
      <w:r w:rsidR="002821B8" w:rsidRPr="008E4550">
        <w:rPr>
          <w:rFonts w:ascii="Times New Roman" w:hAnsi="Times New Roman" w:cs="Times New Roman"/>
          <w:i/>
          <w:iCs/>
          <w:sz w:val="32"/>
          <w:szCs w:val="32"/>
        </w:rPr>
        <w:t>conditional</w:t>
      </w:r>
      <w:r w:rsidR="00E65E78" w:rsidRPr="008E4550">
        <w:rPr>
          <w:rFonts w:ascii="Times New Roman" w:hAnsi="Times New Roman" w:cs="Times New Roman"/>
          <w:sz w:val="32"/>
          <w:szCs w:val="32"/>
        </w:rPr>
        <w:t xml:space="preserve"> for “this generation”</w:t>
      </w:r>
      <w:r w:rsidR="002821B8" w:rsidRPr="008E4550">
        <w:rPr>
          <w:rFonts w:ascii="Times New Roman" w:hAnsi="Times New Roman" w:cs="Times New Roman"/>
          <w:sz w:val="32"/>
          <w:szCs w:val="32"/>
        </w:rPr>
        <w:t>, because of</w:t>
      </w:r>
      <w:r w:rsidRPr="008E4550">
        <w:rPr>
          <w:rFonts w:ascii="Times New Roman" w:hAnsi="Times New Roman" w:cs="Times New Roman"/>
          <w:sz w:val="32"/>
          <w:szCs w:val="32"/>
        </w:rPr>
        <w:t xml:space="preserve"> the implied contingency that was embedded in His prayer for forgiveness. In effect</w:t>
      </w:r>
      <w:r w:rsidR="008D73F3" w:rsidRPr="008E4550">
        <w:rPr>
          <w:rFonts w:ascii="Times New Roman" w:hAnsi="Times New Roman" w:cs="Times New Roman"/>
          <w:sz w:val="32"/>
          <w:szCs w:val="32"/>
        </w:rPr>
        <w:t>,</w:t>
      </w:r>
      <w:r w:rsidR="00BD2E04" w:rsidRPr="008E4550">
        <w:rPr>
          <w:rFonts w:ascii="Times New Roman" w:hAnsi="Times New Roman" w:cs="Times New Roman"/>
          <w:sz w:val="32"/>
          <w:szCs w:val="32"/>
        </w:rPr>
        <w:t xml:space="preserve"> His prophecies of doom meant</w:t>
      </w:r>
      <w:r w:rsidRPr="008E4550">
        <w:rPr>
          <w:rFonts w:ascii="Times New Roman" w:hAnsi="Times New Roman" w:cs="Times New Roman"/>
          <w:sz w:val="32"/>
          <w:szCs w:val="32"/>
        </w:rPr>
        <w:t>: “if you keep it up, even after being forgiven your first crimes, here</w:t>
      </w:r>
      <w:r w:rsidR="00C11311" w:rsidRPr="008E4550">
        <w:rPr>
          <w:rFonts w:ascii="Times New Roman" w:hAnsi="Times New Roman" w:cs="Times New Roman"/>
          <w:sz w:val="32"/>
          <w:szCs w:val="32"/>
        </w:rPr>
        <w:t xml:space="preserve"> i</w:t>
      </w:r>
      <w:r w:rsidRPr="008E4550">
        <w:rPr>
          <w:rFonts w:ascii="Times New Roman" w:hAnsi="Times New Roman" w:cs="Times New Roman"/>
          <w:sz w:val="32"/>
          <w:szCs w:val="32"/>
        </w:rPr>
        <w:t xml:space="preserve">s what you can expect.” </w:t>
      </w:r>
    </w:p>
    <w:p w14:paraId="05F3E7B1" w14:textId="77777777" w:rsidR="002E3705" w:rsidRPr="008E4550" w:rsidRDefault="00F85FD0" w:rsidP="00C11311">
      <w:pPr>
        <w:ind w:firstLine="360"/>
        <w:rPr>
          <w:rFonts w:ascii="Times New Roman" w:hAnsi="Times New Roman" w:cs="Times New Roman"/>
          <w:sz w:val="32"/>
          <w:szCs w:val="32"/>
        </w:rPr>
      </w:pPr>
      <w:r w:rsidRPr="008E4550">
        <w:rPr>
          <w:rFonts w:ascii="Times New Roman" w:hAnsi="Times New Roman" w:cs="Times New Roman"/>
          <w:sz w:val="32"/>
          <w:szCs w:val="32"/>
        </w:rPr>
        <w:t>What</w:t>
      </w:r>
      <w:r w:rsidR="00542FA5" w:rsidRPr="008E4550">
        <w:rPr>
          <w:rFonts w:ascii="Times New Roman" w:hAnsi="Times New Roman" w:cs="Times New Roman"/>
          <w:sz w:val="32"/>
          <w:szCs w:val="32"/>
        </w:rPr>
        <w:t xml:space="preserve"> </w:t>
      </w:r>
      <w:r w:rsidR="00676F6C" w:rsidRPr="008E4550">
        <w:rPr>
          <w:rFonts w:ascii="Times New Roman" w:hAnsi="Times New Roman" w:cs="Times New Roman"/>
          <w:sz w:val="32"/>
          <w:szCs w:val="32"/>
        </w:rPr>
        <w:t xml:space="preserve">other </w:t>
      </w:r>
      <w:r w:rsidR="00E65E78" w:rsidRPr="008E4550">
        <w:rPr>
          <w:rFonts w:ascii="Times New Roman" w:hAnsi="Times New Roman" w:cs="Times New Roman"/>
          <w:sz w:val="32"/>
          <w:szCs w:val="32"/>
        </w:rPr>
        <w:t>basi</w:t>
      </w:r>
      <w:r w:rsidR="00542FA5" w:rsidRPr="008E4550">
        <w:rPr>
          <w:rFonts w:ascii="Times New Roman" w:hAnsi="Times New Roman" w:cs="Times New Roman"/>
          <w:sz w:val="32"/>
          <w:szCs w:val="32"/>
        </w:rPr>
        <w:t>s</w:t>
      </w:r>
      <w:r w:rsidR="002E3705" w:rsidRPr="008E4550">
        <w:rPr>
          <w:rFonts w:ascii="Times New Roman" w:hAnsi="Times New Roman" w:cs="Times New Roman"/>
          <w:sz w:val="32"/>
          <w:szCs w:val="32"/>
        </w:rPr>
        <w:t xml:space="preserve"> </w:t>
      </w:r>
      <w:r w:rsidR="00E65E78" w:rsidRPr="008E4550">
        <w:rPr>
          <w:rFonts w:ascii="Times New Roman" w:hAnsi="Times New Roman" w:cs="Times New Roman"/>
          <w:sz w:val="32"/>
          <w:szCs w:val="32"/>
        </w:rPr>
        <w:t>is</w:t>
      </w:r>
      <w:r w:rsidRPr="008E4550">
        <w:rPr>
          <w:rFonts w:ascii="Times New Roman" w:hAnsi="Times New Roman" w:cs="Times New Roman"/>
          <w:sz w:val="32"/>
          <w:szCs w:val="32"/>
        </w:rPr>
        <w:t xml:space="preserve"> there </w:t>
      </w:r>
      <w:r w:rsidR="00E65E78" w:rsidRPr="008E4550">
        <w:rPr>
          <w:rFonts w:ascii="Times New Roman" w:hAnsi="Times New Roman" w:cs="Times New Roman"/>
          <w:sz w:val="32"/>
          <w:szCs w:val="32"/>
        </w:rPr>
        <w:t>for</w:t>
      </w:r>
      <w:r w:rsidR="002E3705" w:rsidRPr="008E4550">
        <w:rPr>
          <w:rFonts w:ascii="Times New Roman" w:hAnsi="Times New Roman" w:cs="Times New Roman"/>
          <w:sz w:val="32"/>
          <w:szCs w:val="32"/>
        </w:rPr>
        <w:t xml:space="preserve"> an implied contingency </w:t>
      </w:r>
      <w:r w:rsidR="00E65E78" w:rsidRPr="008E4550">
        <w:rPr>
          <w:rFonts w:ascii="Times New Roman" w:hAnsi="Times New Roman" w:cs="Times New Roman"/>
          <w:sz w:val="32"/>
          <w:szCs w:val="32"/>
        </w:rPr>
        <w:t>in</w:t>
      </w:r>
      <w:r w:rsidR="002E3705" w:rsidRPr="008E4550">
        <w:rPr>
          <w:rFonts w:ascii="Times New Roman" w:hAnsi="Times New Roman" w:cs="Times New Roman"/>
          <w:sz w:val="32"/>
          <w:szCs w:val="32"/>
        </w:rPr>
        <w:t xml:space="preserve"> Jesus’</w:t>
      </w:r>
      <w:r w:rsidR="00542FA5" w:rsidRPr="008E4550">
        <w:rPr>
          <w:rFonts w:ascii="Times New Roman" w:hAnsi="Times New Roman" w:cs="Times New Roman"/>
          <w:sz w:val="32"/>
          <w:szCs w:val="32"/>
        </w:rPr>
        <w:t xml:space="preserve"> condemnation of His</w:t>
      </w:r>
      <w:r w:rsidR="002E3705" w:rsidRPr="008E4550">
        <w:rPr>
          <w:rFonts w:ascii="Times New Roman" w:hAnsi="Times New Roman" w:cs="Times New Roman"/>
          <w:sz w:val="32"/>
          <w:szCs w:val="32"/>
        </w:rPr>
        <w:t xml:space="preserve"> enemies? </w:t>
      </w:r>
      <w:r w:rsidR="00E82A71" w:rsidRPr="008E4550">
        <w:rPr>
          <w:rFonts w:ascii="Times New Roman" w:hAnsi="Times New Roman" w:cs="Times New Roman"/>
          <w:sz w:val="32"/>
          <w:szCs w:val="32"/>
        </w:rPr>
        <w:t xml:space="preserve">Certainly, as I have pointed out in the previous </w:t>
      </w:r>
      <w:r w:rsidR="004E2378" w:rsidRPr="008E4550">
        <w:rPr>
          <w:rFonts w:ascii="Times New Roman" w:hAnsi="Times New Roman" w:cs="Times New Roman"/>
          <w:sz w:val="32"/>
          <w:szCs w:val="32"/>
        </w:rPr>
        <w:t>chapter</w:t>
      </w:r>
      <w:r w:rsidR="00E82A71" w:rsidRPr="008E4550">
        <w:rPr>
          <w:rFonts w:ascii="Times New Roman" w:hAnsi="Times New Roman" w:cs="Times New Roman"/>
          <w:sz w:val="32"/>
          <w:szCs w:val="32"/>
        </w:rPr>
        <w:t xml:space="preserve">, </w:t>
      </w:r>
      <w:r w:rsidR="00E82A71" w:rsidRPr="008E4550">
        <w:rPr>
          <w:rFonts w:ascii="Times New Roman" w:hAnsi="Times New Roman" w:cs="Times New Roman"/>
          <w:b/>
          <w:sz w:val="32"/>
          <w:szCs w:val="32"/>
        </w:rPr>
        <w:t>Conditionality in Prophecy</w:t>
      </w:r>
      <w:r w:rsidR="00E82A71" w:rsidRPr="008E4550">
        <w:rPr>
          <w:rFonts w:ascii="Times New Roman" w:hAnsi="Times New Roman" w:cs="Times New Roman"/>
          <w:sz w:val="32"/>
          <w:szCs w:val="32"/>
        </w:rPr>
        <w:t>, the entire OT is based on a principle of contingent blessings and curses</w:t>
      </w:r>
      <w:r w:rsidR="00BD2E04" w:rsidRPr="008E4550">
        <w:rPr>
          <w:rFonts w:ascii="Times New Roman" w:hAnsi="Times New Roman" w:cs="Times New Roman"/>
          <w:sz w:val="32"/>
          <w:szCs w:val="32"/>
        </w:rPr>
        <w:t>, and Jer.18:7-10 is God’s clear statement of His own principle</w:t>
      </w:r>
      <w:r w:rsidR="00E82A71" w:rsidRPr="008E4550">
        <w:rPr>
          <w:rFonts w:ascii="Times New Roman" w:hAnsi="Times New Roman" w:cs="Times New Roman"/>
          <w:sz w:val="32"/>
          <w:szCs w:val="32"/>
        </w:rPr>
        <w:t xml:space="preserve">. And the illuminating example of Jonah’s threat, “Yet forty days and Nineveh </w:t>
      </w:r>
      <w:r w:rsidR="003F066B" w:rsidRPr="008E4550">
        <w:rPr>
          <w:rFonts w:ascii="Times New Roman" w:hAnsi="Times New Roman" w:cs="Times New Roman"/>
          <w:i/>
          <w:sz w:val="32"/>
          <w:szCs w:val="32"/>
        </w:rPr>
        <w:t>will be</w:t>
      </w:r>
      <w:r w:rsidR="00E82A71" w:rsidRPr="008E4550">
        <w:rPr>
          <w:rFonts w:ascii="Times New Roman" w:hAnsi="Times New Roman" w:cs="Times New Roman"/>
          <w:sz w:val="32"/>
          <w:szCs w:val="32"/>
        </w:rPr>
        <w:t xml:space="preserve"> overthrown!” and its aftermath of Yahweh’s mercy </w:t>
      </w:r>
      <w:r w:rsidR="00BD2E04" w:rsidRPr="008E4550">
        <w:rPr>
          <w:rFonts w:ascii="Times New Roman" w:hAnsi="Times New Roman" w:cs="Times New Roman"/>
          <w:sz w:val="32"/>
          <w:szCs w:val="32"/>
        </w:rPr>
        <w:t xml:space="preserve">certainly </w:t>
      </w:r>
      <w:r w:rsidR="00C11311" w:rsidRPr="008E4550">
        <w:rPr>
          <w:rFonts w:ascii="Times New Roman" w:hAnsi="Times New Roman" w:cs="Times New Roman"/>
          <w:sz w:val="32"/>
          <w:szCs w:val="32"/>
        </w:rPr>
        <w:t>shows the truth of</w:t>
      </w:r>
      <w:r w:rsidR="00E82A71" w:rsidRPr="008E4550">
        <w:rPr>
          <w:rFonts w:ascii="Times New Roman" w:hAnsi="Times New Roman" w:cs="Times New Roman"/>
          <w:sz w:val="32"/>
          <w:szCs w:val="32"/>
        </w:rPr>
        <w:t xml:space="preserve"> this</w:t>
      </w:r>
      <w:r w:rsidR="00C11311" w:rsidRPr="008E4550">
        <w:rPr>
          <w:rFonts w:ascii="Times New Roman" w:hAnsi="Times New Roman" w:cs="Times New Roman"/>
          <w:sz w:val="32"/>
          <w:szCs w:val="32"/>
        </w:rPr>
        <w:t xml:space="preserve"> principle</w:t>
      </w:r>
      <w:r w:rsidR="00E82A71" w:rsidRPr="008E4550">
        <w:rPr>
          <w:rFonts w:ascii="Times New Roman" w:hAnsi="Times New Roman" w:cs="Times New Roman"/>
          <w:sz w:val="32"/>
          <w:szCs w:val="32"/>
        </w:rPr>
        <w:t>.</w:t>
      </w:r>
    </w:p>
    <w:p w14:paraId="05F3E7B2" w14:textId="77777777" w:rsidR="000121C8" w:rsidRPr="008E4550" w:rsidRDefault="000121C8" w:rsidP="003F066B">
      <w:pPr>
        <w:ind w:firstLine="360"/>
        <w:rPr>
          <w:rFonts w:ascii="Times New Roman" w:hAnsi="Times New Roman" w:cs="Times New Roman"/>
          <w:sz w:val="32"/>
          <w:szCs w:val="32"/>
        </w:rPr>
      </w:pPr>
      <w:r w:rsidRPr="008E4550">
        <w:rPr>
          <w:rFonts w:ascii="Times New Roman" w:hAnsi="Times New Roman" w:cs="Times New Roman"/>
          <w:sz w:val="32"/>
          <w:szCs w:val="32"/>
        </w:rPr>
        <w:t>Jesus’ condemnations of “</w:t>
      </w:r>
      <w:r w:rsidRPr="008E4550">
        <w:rPr>
          <w:rFonts w:ascii="Times New Roman" w:hAnsi="Times New Roman" w:cs="Times New Roman"/>
          <w:sz w:val="32"/>
          <w:szCs w:val="32"/>
          <w:u w:val="single"/>
        </w:rPr>
        <w:t>this generation</w:t>
      </w:r>
      <w:r w:rsidRPr="008E4550">
        <w:rPr>
          <w:rFonts w:ascii="Times New Roman" w:hAnsi="Times New Roman" w:cs="Times New Roman"/>
          <w:sz w:val="32"/>
          <w:szCs w:val="32"/>
        </w:rPr>
        <w:t xml:space="preserve">” </w:t>
      </w:r>
      <w:r w:rsidR="003F066B" w:rsidRPr="008E4550">
        <w:rPr>
          <w:rFonts w:ascii="Times New Roman" w:hAnsi="Times New Roman" w:cs="Times New Roman"/>
          <w:sz w:val="32"/>
          <w:szCs w:val="32"/>
        </w:rPr>
        <w:t>are</w:t>
      </w:r>
      <w:r w:rsidRPr="008E4550">
        <w:rPr>
          <w:rFonts w:ascii="Times New Roman" w:hAnsi="Times New Roman" w:cs="Times New Roman"/>
          <w:sz w:val="32"/>
          <w:szCs w:val="32"/>
        </w:rPr>
        <w:t xml:space="preserve"> summed up in the</w:t>
      </w:r>
      <w:r w:rsidR="00E64BA6" w:rsidRPr="008E4550">
        <w:rPr>
          <w:rFonts w:ascii="Times New Roman" w:hAnsi="Times New Roman" w:cs="Times New Roman"/>
          <w:sz w:val="32"/>
          <w:szCs w:val="32"/>
        </w:rPr>
        <w:t xml:space="preserve"> following</w:t>
      </w:r>
      <w:r w:rsidR="00C64382" w:rsidRPr="008E4550">
        <w:rPr>
          <w:rFonts w:ascii="Times New Roman" w:hAnsi="Times New Roman" w:cs="Times New Roman"/>
          <w:sz w:val="32"/>
          <w:szCs w:val="32"/>
        </w:rPr>
        <w:t xml:space="preserve"> texts</w:t>
      </w:r>
      <w:r w:rsidR="006938BA" w:rsidRPr="008E4550">
        <w:rPr>
          <w:rFonts w:ascii="Times New Roman" w:hAnsi="Times New Roman" w:cs="Times New Roman"/>
          <w:sz w:val="32"/>
          <w:szCs w:val="32"/>
        </w:rPr>
        <w:t xml:space="preserve">– </w:t>
      </w:r>
    </w:p>
    <w:p w14:paraId="13A6CF90" w14:textId="77777777" w:rsidR="00077847" w:rsidRPr="008E4550" w:rsidRDefault="000121C8" w:rsidP="00077847">
      <w:pPr>
        <w:ind w:left="450"/>
        <w:rPr>
          <w:rFonts w:ascii="Times New Roman" w:hAnsi="Times New Roman" w:cs="Times New Roman"/>
          <w:sz w:val="32"/>
          <w:szCs w:val="32"/>
        </w:rPr>
      </w:pPr>
      <w:r w:rsidRPr="008E4550">
        <w:rPr>
          <w:rFonts w:ascii="Times New Roman" w:hAnsi="Times New Roman" w:cs="Times New Roman"/>
          <w:sz w:val="32"/>
          <w:szCs w:val="32"/>
        </w:rPr>
        <w:t xml:space="preserve">“But to what shall I liken </w:t>
      </w:r>
      <w:r w:rsidRPr="008E4550">
        <w:rPr>
          <w:rFonts w:ascii="Times New Roman" w:hAnsi="Times New Roman" w:cs="Times New Roman"/>
          <w:b/>
          <w:sz w:val="32"/>
          <w:szCs w:val="32"/>
          <w:u w:val="single"/>
        </w:rPr>
        <w:t>this generation</w:t>
      </w:r>
      <w:r w:rsidR="00B60E27" w:rsidRPr="008E4550">
        <w:rPr>
          <w:rFonts w:ascii="Times New Roman" w:hAnsi="Times New Roman" w:cs="Times New Roman"/>
          <w:sz w:val="32"/>
          <w:szCs w:val="32"/>
        </w:rPr>
        <w:t xml:space="preserve">? It is like children sitting in the market places calling to their companions … The Son of man came eating and drinking and they say, ‘Behold a man, </w:t>
      </w:r>
      <w:r w:rsidR="00B60E27" w:rsidRPr="008E4550">
        <w:rPr>
          <w:rFonts w:ascii="Times New Roman" w:hAnsi="Times New Roman" w:cs="Times New Roman"/>
          <w:i/>
          <w:sz w:val="32"/>
          <w:szCs w:val="32"/>
        </w:rPr>
        <w:t>wh</w:t>
      </w:r>
      <w:r w:rsidR="00B60E27" w:rsidRPr="008E4550">
        <w:rPr>
          <w:rFonts w:ascii="Times New Roman" w:hAnsi="Times New Roman" w:cs="Times New Roman"/>
          <w:sz w:val="32"/>
          <w:szCs w:val="32"/>
        </w:rPr>
        <w:t xml:space="preserve">o is a glutton and a drunkard, friend of tax-collectors and sinners.’ … Then </w:t>
      </w:r>
      <w:r w:rsidR="00B60E27" w:rsidRPr="008E4550">
        <w:rPr>
          <w:rFonts w:ascii="Times New Roman" w:hAnsi="Times New Roman" w:cs="Times New Roman"/>
          <w:sz w:val="32"/>
          <w:szCs w:val="32"/>
        </w:rPr>
        <w:lastRenderedPageBreak/>
        <w:t xml:space="preserve">He began to denounce the cities in which most of His works of power were done, because they did not repent.”   </w:t>
      </w:r>
      <w:r w:rsidR="00077847">
        <w:rPr>
          <w:rFonts w:ascii="Times New Roman" w:hAnsi="Times New Roman" w:cs="Times New Roman"/>
          <w:sz w:val="32"/>
          <w:szCs w:val="32"/>
        </w:rPr>
        <w:t xml:space="preserve">  </w:t>
      </w:r>
      <w:r w:rsidR="00077847" w:rsidRPr="008E4550">
        <w:rPr>
          <w:rFonts w:ascii="Times New Roman" w:hAnsi="Times New Roman" w:cs="Times New Roman"/>
          <w:sz w:val="32"/>
          <w:szCs w:val="32"/>
        </w:rPr>
        <w:t>Mat.11:16-20</w:t>
      </w:r>
    </w:p>
    <w:p w14:paraId="05F3E7B5" w14:textId="77777777" w:rsidR="00CF436A" w:rsidRPr="008E4550" w:rsidRDefault="00CF436A" w:rsidP="00B60E27">
      <w:pPr>
        <w:ind w:left="360"/>
        <w:rPr>
          <w:rFonts w:ascii="Times New Roman" w:hAnsi="Times New Roman" w:cs="Times New Roman"/>
          <w:sz w:val="32"/>
          <w:szCs w:val="32"/>
        </w:rPr>
      </w:pPr>
      <w:r w:rsidRPr="008E4550">
        <w:rPr>
          <w:rFonts w:ascii="Times New Roman" w:hAnsi="Times New Roman" w:cs="Times New Roman"/>
          <w:sz w:val="32"/>
          <w:szCs w:val="32"/>
        </w:rPr>
        <w:t xml:space="preserve">“Men, Ninevites, will rise in the judgment with </w:t>
      </w:r>
      <w:r w:rsidRPr="008E4550">
        <w:rPr>
          <w:rFonts w:ascii="Times New Roman" w:hAnsi="Times New Roman" w:cs="Times New Roman"/>
          <w:b/>
          <w:sz w:val="32"/>
          <w:szCs w:val="32"/>
          <w:u w:val="single"/>
        </w:rPr>
        <w:t>this generation</w:t>
      </w:r>
      <w:r w:rsidRPr="008E4550">
        <w:rPr>
          <w:rFonts w:ascii="Times New Roman" w:hAnsi="Times New Roman" w:cs="Times New Roman"/>
          <w:sz w:val="32"/>
          <w:szCs w:val="32"/>
        </w:rPr>
        <w:t xml:space="preserve"> and they will condemn it, because they repented at the proclamation of Jonah, and, </w:t>
      </w:r>
      <w:r w:rsidRPr="008E4550">
        <w:rPr>
          <w:rFonts w:ascii="Times New Roman" w:hAnsi="Times New Roman" w:cs="Times New Roman"/>
          <w:b/>
          <w:sz w:val="32"/>
          <w:szCs w:val="32"/>
          <w:u w:val="double"/>
        </w:rPr>
        <w:t>behold</w:t>
      </w:r>
      <w:r w:rsidRPr="008E4550">
        <w:rPr>
          <w:rFonts w:ascii="Times New Roman" w:hAnsi="Times New Roman" w:cs="Times New Roman"/>
          <w:sz w:val="32"/>
          <w:szCs w:val="32"/>
        </w:rPr>
        <w:t xml:space="preserve">, a greater than Jonah </w:t>
      </w:r>
      <w:r w:rsidRPr="008E4550">
        <w:rPr>
          <w:rFonts w:ascii="Times New Roman" w:hAnsi="Times New Roman" w:cs="Times New Roman"/>
          <w:i/>
          <w:sz w:val="32"/>
          <w:szCs w:val="32"/>
        </w:rPr>
        <w:t>is</w:t>
      </w:r>
      <w:r w:rsidRPr="008E4550">
        <w:rPr>
          <w:rFonts w:ascii="Times New Roman" w:hAnsi="Times New Roman" w:cs="Times New Roman"/>
          <w:sz w:val="32"/>
          <w:szCs w:val="32"/>
        </w:rPr>
        <w:t xml:space="preserve"> here.”   Mat.12:41</w:t>
      </w:r>
    </w:p>
    <w:p w14:paraId="05F3E7B6" w14:textId="77777777" w:rsidR="00CF436A" w:rsidRPr="008E4550" w:rsidRDefault="00CF436A" w:rsidP="00B60E27">
      <w:pPr>
        <w:ind w:left="360"/>
        <w:rPr>
          <w:rFonts w:ascii="Times New Roman" w:hAnsi="Times New Roman" w:cs="Times New Roman"/>
          <w:sz w:val="32"/>
          <w:szCs w:val="32"/>
        </w:rPr>
      </w:pPr>
      <w:r w:rsidRPr="008E4550">
        <w:rPr>
          <w:rFonts w:ascii="Times New Roman" w:hAnsi="Times New Roman" w:cs="Times New Roman"/>
          <w:sz w:val="32"/>
          <w:szCs w:val="32"/>
        </w:rPr>
        <w:t xml:space="preserve">“The queen of the South will rise in the judgment with </w:t>
      </w:r>
      <w:r w:rsidRPr="008E4550">
        <w:rPr>
          <w:rFonts w:ascii="Times New Roman" w:hAnsi="Times New Roman" w:cs="Times New Roman"/>
          <w:b/>
          <w:sz w:val="32"/>
          <w:szCs w:val="32"/>
          <w:u w:val="single"/>
        </w:rPr>
        <w:t>this generation</w:t>
      </w:r>
      <w:r w:rsidRPr="008E4550">
        <w:rPr>
          <w:rFonts w:ascii="Times New Roman" w:hAnsi="Times New Roman" w:cs="Times New Roman"/>
          <w:sz w:val="32"/>
          <w:szCs w:val="32"/>
        </w:rPr>
        <w:t xml:space="preserve"> and she will condemn it, because she came from the ends of the earth to hear the wisdom of Solomon, and, </w:t>
      </w:r>
      <w:r w:rsidRPr="008E4550">
        <w:rPr>
          <w:rFonts w:ascii="Times New Roman" w:hAnsi="Times New Roman" w:cs="Times New Roman"/>
          <w:b/>
          <w:sz w:val="32"/>
          <w:szCs w:val="32"/>
          <w:u w:val="double"/>
        </w:rPr>
        <w:t>behold</w:t>
      </w:r>
      <w:r w:rsidRPr="008E4550">
        <w:rPr>
          <w:rFonts w:ascii="Times New Roman" w:hAnsi="Times New Roman" w:cs="Times New Roman"/>
          <w:sz w:val="32"/>
          <w:szCs w:val="32"/>
        </w:rPr>
        <w:t xml:space="preserve">, a greater than Solomon </w:t>
      </w:r>
      <w:r w:rsidRPr="008E4550">
        <w:rPr>
          <w:rFonts w:ascii="Times New Roman" w:hAnsi="Times New Roman" w:cs="Times New Roman"/>
          <w:i/>
          <w:sz w:val="32"/>
          <w:szCs w:val="32"/>
        </w:rPr>
        <w:t>is</w:t>
      </w:r>
      <w:r w:rsidRPr="008E4550">
        <w:rPr>
          <w:rFonts w:ascii="Times New Roman" w:hAnsi="Times New Roman" w:cs="Times New Roman"/>
          <w:sz w:val="32"/>
          <w:szCs w:val="32"/>
        </w:rPr>
        <w:t xml:space="preserve"> here.”   Mat.12:42</w:t>
      </w:r>
    </w:p>
    <w:p w14:paraId="05F3E7B7" w14:textId="77777777" w:rsidR="00DC5B4F" w:rsidRPr="008E4550" w:rsidRDefault="001E048D" w:rsidP="00E03063">
      <w:pPr>
        <w:ind w:left="360"/>
        <w:rPr>
          <w:rFonts w:ascii="Times New Roman" w:hAnsi="Times New Roman" w:cs="Times New Roman"/>
          <w:sz w:val="32"/>
          <w:szCs w:val="32"/>
        </w:rPr>
      </w:pPr>
      <w:r w:rsidRPr="008E4550">
        <w:rPr>
          <w:rFonts w:ascii="Times New Roman" w:hAnsi="Times New Roman" w:cs="Times New Roman"/>
          <w:sz w:val="32"/>
          <w:szCs w:val="32"/>
        </w:rPr>
        <w:t xml:space="preserve">“Snakes, offspring of vipers! </w:t>
      </w:r>
      <w:r w:rsidR="007419ED" w:rsidRPr="008E4550">
        <w:rPr>
          <w:rFonts w:ascii="Times New Roman" w:hAnsi="Times New Roman" w:cs="Times New Roman"/>
          <w:sz w:val="32"/>
          <w:szCs w:val="32"/>
        </w:rPr>
        <w:t xml:space="preserve">How might you escape from the </w:t>
      </w:r>
      <w:r w:rsidR="00A26DBB" w:rsidRPr="008E4550">
        <w:rPr>
          <w:rFonts w:ascii="Times New Roman" w:hAnsi="Times New Roman" w:cs="Times New Roman"/>
          <w:sz w:val="32"/>
          <w:szCs w:val="32"/>
        </w:rPr>
        <w:t>J</w:t>
      </w:r>
      <w:r w:rsidR="007419ED" w:rsidRPr="008E4550">
        <w:rPr>
          <w:rFonts w:ascii="Times New Roman" w:hAnsi="Times New Roman" w:cs="Times New Roman"/>
          <w:sz w:val="32"/>
          <w:szCs w:val="32"/>
        </w:rPr>
        <w:t xml:space="preserve">udgment of the Gehenna? On account of this, </w:t>
      </w:r>
      <w:r w:rsidR="007419ED" w:rsidRPr="008E4550">
        <w:rPr>
          <w:rFonts w:ascii="Times New Roman" w:hAnsi="Times New Roman" w:cs="Times New Roman"/>
          <w:b/>
          <w:sz w:val="32"/>
          <w:szCs w:val="32"/>
          <w:u w:val="double"/>
        </w:rPr>
        <w:t>behold</w:t>
      </w:r>
      <w:r w:rsidR="007419ED" w:rsidRPr="008E4550">
        <w:rPr>
          <w:rFonts w:ascii="Times New Roman" w:hAnsi="Times New Roman" w:cs="Times New Roman"/>
          <w:sz w:val="32"/>
          <w:szCs w:val="32"/>
        </w:rPr>
        <w:t xml:space="preserve">, I am sending to you prophets and wise men and scribes – from them you will kill and crucify, and from them you will whip in your synagogues and persecute from city to city, in order that may come upon you all </w:t>
      </w:r>
      <w:r w:rsidR="007419ED" w:rsidRPr="008E4550">
        <w:rPr>
          <w:rFonts w:ascii="Times New Roman" w:hAnsi="Times New Roman" w:cs="Times New Roman"/>
          <w:i/>
          <w:sz w:val="32"/>
          <w:szCs w:val="32"/>
        </w:rPr>
        <w:t>the</w:t>
      </w:r>
      <w:r w:rsidR="007419ED" w:rsidRPr="008E4550">
        <w:rPr>
          <w:rFonts w:ascii="Times New Roman" w:hAnsi="Times New Roman" w:cs="Times New Roman"/>
          <w:sz w:val="32"/>
          <w:szCs w:val="32"/>
        </w:rPr>
        <w:t xml:space="preserve"> righteous blood being poured out upon the earth from the blood of Abel the righteous until the blood of Zechariah son of Barachiah, whom you murdered between the </w:t>
      </w:r>
      <w:r w:rsidR="003F066B" w:rsidRPr="008E4550">
        <w:rPr>
          <w:rFonts w:ascii="Times New Roman" w:hAnsi="Times New Roman" w:cs="Times New Roman"/>
          <w:sz w:val="32"/>
          <w:szCs w:val="32"/>
        </w:rPr>
        <w:t>Sanctuary</w:t>
      </w:r>
      <w:r w:rsidR="007419ED" w:rsidRPr="008E4550">
        <w:rPr>
          <w:rFonts w:ascii="Times New Roman" w:hAnsi="Times New Roman" w:cs="Times New Roman"/>
          <w:sz w:val="32"/>
          <w:szCs w:val="32"/>
        </w:rPr>
        <w:t xml:space="preserve"> and the altar. </w:t>
      </w:r>
      <w:r w:rsidR="00270C7E" w:rsidRPr="008E4550">
        <w:rPr>
          <w:rFonts w:ascii="Times New Roman" w:hAnsi="Times New Roman" w:cs="Times New Roman"/>
          <w:b/>
          <w:sz w:val="32"/>
          <w:szCs w:val="32"/>
          <w:u w:val="double"/>
        </w:rPr>
        <w:t>Amen</w:t>
      </w:r>
      <w:r w:rsidR="007419ED" w:rsidRPr="008E4550">
        <w:rPr>
          <w:rFonts w:ascii="Times New Roman" w:hAnsi="Times New Roman" w:cs="Times New Roman"/>
          <w:sz w:val="32"/>
          <w:szCs w:val="32"/>
        </w:rPr>
        <w:t xml:space="preserve">, I say to you, </w:t>
      </w:r>
      <w:r w:rsidR="00F85FD0" w:rsidRPr="008E4550">
        <w:rPr>
          <w:rFonts w:ascii="Times New Roman" w:hAnsi="Times New Roman" w:cs="Times New Roman"/>
          <w:sz w:val="32"/>
          <w:szCs w:val="32"/>
        </w:rPr>
        <w:t>‘</w:t>
      </w:r>
      <w:r w:rsidR="007419ED" w:rsidRPr="008E4550">
        <w:rPr>
          <w:rFonts w:ascii="Times New Roman" w:hAnsi="Times New Roman" w:cs="Times New Roman"/>
          <w:sz w:val="32"/>
          <w:szCs w:val="32"/>
        </w:rPr>
        <w:t>All these things will</w:t>
      </w:r>
      <w:r w:rsidR="00482DF8" w:rsidRPr="008E4550">
        <w:rPr>
          <w:rFonts w:ascii="Times New Roman" w:hAnsi="Times New Roman" w:cs="Times New Roman"/>
          <w:sz w:val="32"/>
          <w:szCs w:val="32"/>
        </w:rPr>
        <w:t xml:space="preserve"> come upon </w:t>
      </w:r>
      <w:r w:rsidR="00482DF8" w:rsidRPr="008E4550">
        <w:rPr>
          <w:rFonts w:ascii="Times New Roman" w:hAnsi="Times New Roman" w:cs="Times New Roman"/>
          <w:b/>
          <w:sz w:val="32"/>
          <w:szCs w:val="32"/>
          <w:u w:val="single"/>
        </w:rPr>
        <w:t>this generation</w:t>
      </w:r>
      <w:r w:rsidR="00482DF8" w:rsidRPr="008E4550">
        <w:rPr>
          <w:rFonts w:ascii="Times New Roman" w:hAnsi="Times New Roman" w:cs="Times New Roman"/>
          <w:sz w:val="32"/>
          <w:szCs w:val="32"/>
        </w:rPr>
        <w:t xml:space="preserve">.’”  </w:t>
      </w:r>
      <w:r w:rsidR="00E03063" w:rsidRPr="008E4550">
        <w:rPr>
          <w:rFonts w:ascii="Times New Roman" w:hAnsi="Times New Roman" w:cs="Times New Roman"/>
          <w:sz w:val="32"/>
          <w:szCs w:val="32"/>
        </w:rPr>
        <w:t xml:space="preserve">   Mat.23:33-36</w:t>
      </w:r>
    </w:p>
    <w:p w14:paraId="05F3E7B8" w14:textId="77777777" w:rsidR="00B60E27" w:rsidRPr="008E4550" w:rsidRDefault="003F066B" w:rsidP="00B60E27">
      <w:pPr>
        <w:ind w:left="360"/>
        <w:rPr>
          <w:rFonts w:ascii="Times New Roman" w:hAnsi="Times New Roman" w:cs="Times New Roman"/>
          <w:sz w:val="32"/>
          <w:szCs w:val="32"/>
        </w:rPr>
      </w:pPr>
      <w:r w:rsidRPr="008E4550">
        <w:rPr>
          <w:rFonts w:ascii="Times New Roman" w:hAnsi="Times New Roman" w:cs="Times New Roman"/>
          <w:sz w:val="32"/>
          <w:szCs w:val="32"/>
        </w:rPr>
        <w:t>A</w:t>
      </w:r>
      <w:r w:rsidR="00DC5B4F" w:rsidRPr="008E4550">
        <w:rPr>
          <w:rFonts w:ascii="Times New Roman" w:hAnsi="Times New Roman" w:cs="Times New Roman"/>
          <w:sz w:val="32"/>
          <w:szCs w:val="32"/>
        </w:rPr>
        <w:t xml:space="preserve">nd we have already examined </w:t>
      </w:r>
      <w:r w:rsidR="00027344" w:rsidRPr="008E4550">
        <w:rPr>
          <w:rFonts w:ascii="Times New Roman" w:hAnsi="Times New Roman" w:cs="Times New Roman"/>
          <w:sz w:val="32"/>
          <w:szCs w:val="32"/>
        </w:rPr>
        <w:t xml:space="preserve">Mat.24 </w:t>
      </w:r>
      <w:r w:rsidR="00DC5B4F" w:rsidRPr="008E4550">
        <w:rPr>
          <w:rFonts w:ascii="Times New Roman" w:hAnsi="Times New Roman" w:cs="Times New Roman"/>
          <w:sz w:val="32"/>
          <w:szCs w:val="32"/>
        </w:rPr>
        <w:t>–</w:t>
      </w:r>
    </w:p>
    <w:p w14:paraId="05F3E7B9" w14:textId="77777777" w:rsidR="00DC5B4F" w:rsidRPr="008E4550" w:rsidRDefault="00DC5B4F" w:rsidP="00B60E27">
      <w:pPr>
        <w:ind w:left="360"/>
        <w:rPr>
          <w:rFonts w:ascii="Times New Roman" w:hAnsi="Times New Roman" w:cs="Times New Roman"/>
          <w:sz w:val="32"/>
          <w:szCs w:val="32"/>
        </w:rPr>
      </w:pPr>
      <w:r w:rsidRPr="008E4550">
        <w:rPr>
          <w:rFonts w:ascii="Times New Roman" w:hAnsi="Times New Roman" w:cs="Times New Roman"/>
          <w:sz w:val="32"/>
          <w:szCs w:val="32"/>
        </w:rPr>
        <w:t>“</w:t>
      </w:r>
      <w:r w:rsidR="00270C7E" w:rsidRPr="008E4550">
        <w:rPr>
          <w:rFonts w:ascii="Times New Roman" w:hAnsi="Times New Roman" w:cs="Times New Roman"/>
          <w:b/>
          <w:sz w:val="32"/>
          <w:szCs w:val="32"/>
          <w:u w:val="double"/>
        </w:rPr>
        <w:t>Amen</w:t>
      </w:r>
      <w:r w:rsidRPr="008E4550">
        <w:rPr>
          <w:rFonts w:ascii="Times New Roman" w:hAnsi="Times New Roman" w:cs="Times New Roman"/>
          <w:sz w:val="32"/>
          <w:szCs w:val="32"/>
        </w:rPr>
        <w:t xml:space="preserve">, I say to you, ‘In no wise may </w:t>
      </w:r>
      <w:r w:rsidRPr="008E4550">
        <w:rPr>
          <w:rFonts w:ascii="Times New Roman" w:hAnsi="Times New Roman" w:cs="Times New Roman"/>
          <w:b/>
          <w:sz w:val="32"/>
          <w:szCs w:val="32"/>
          <w:u w:val="single"/>
        </w:rPr>
        <w:t>this generation</w:t>
      </w:r>
      <w:r w:rsidRPr="008E4550">
        <w:rPr>
          <w:rFonts w:ascii="Times New Roman" w:hAnsi="Times New Roman" w:cs="Times New Roman"/>
          <w:sz w:val="32"/>
          <w:szCs w:val="32"/>
        </w:rPr>
        <w:t xml:space="preserve"> pass away until </w:t>
      </w:r>
      <w:r w:rsidRPr="008E4550">
        <w:rPr>
          <w:rFonts w:ascii="Times New Roman" w:hAnsi="Times New Roman" w:cs="Times New Roman"/>
          <w:sz w:val="32"/>
          <w:szCs w:val="32"/>
          <w:u w:val="single"/>
        </w:rPr>
        <w:t>perhaps</w:t>
      </w:r>
      <w:r w:rsidRPr="008E4550">
        <w:rPr>
          <w:rFonts w:ascii="Times New Roman" w:hAnsi="Times New Roman" w:cs="Times New Roman"/>
          <w:sz w:val="32"/>
          <w:szCs w:val="32"/>
        </w:rPr>
        <w:t xml:space="preserve"> all these things may come to pass.’”   Mat.24:34</w:t>
      </w:r>
    </w:p>
    <w:p w14:paraId="05F3E7BA" w14:textId="77777777" w:rsidR="00DC5B4F" w:rsidRPr="008E4550" w:rsidRDefault="00DC5B4F" w:rsidP="006678EE">
      <w:pPr>
        <w:ind w:left="360"/>
        <w:rPr>
          <w:rFonts w:ascii="Times New Roman" w:hAnsi="Times New Roman" w:cs="Times New Roman"/>
          <w:sz w:val="32"/>
          <w:szCs w:val="32"/>
        </w:rPr>
      </w:pPr>
      <w:r w:rsidRPr="008E4550">
        <w:rPr>
          <w:rFonts w:ascii="Times New Roman" w:hAnsi="Times New Roman" w:cs="Times New Roman"/>
          <w:sz w:val="32"/>
          <w:szCs w:val="32"/>
        </w:rPr>
        <w:t xml:space="preserve">“Then groaning in His spirit He said, ‘Why does </w:t>
      </w:r>
      <w:r w:rsidRPr="008E4550">
        <w:rPr>
          <w:rFonts w:ascii="Times New Roman" w:hAnsi="Times New Roman" w:cs="Times New Roman"/>
          <w:b/>
          <w:sz w:val="32"/>
          <w:szCs w:val="32"/>
          <w:u w:val="single"/>
        </w:rPr>
        <w:t>this generation</w:t>
      </w:r>
      <w:r w:rsidRPr="008E4550">
        <w:rPr>
          <w:rFonts w:ascii="Times New Roman" w:hAnsi="Times New Roman" w:cs="Times New Roman"/>
          <w:sz w:val="32"/>
          <w:szCs w:val="32"/>
        </w:rPr>
        <w:t xml:space="preserve"> seek a sign. Truly, I say to you that a sign will be given to </w:t>
      </w:r>
      <w:r w:rsidRPr="008E4550">
        <w:rPr>
          <w:rFonts w:ascii="Times New Roman" w:hAnsi="Times New Roman" w:cs="Times New Roman"/>
          <w:b/>
          <w:sz w:val="32"/>
          <w:szCs w:val="32"/>
          <w:u w:val="single"/>
        </w:rPr>
        <w:t>this generation</w:t>
      </w:r>
      <w:r w:rsidRPr="008E4550">
        <w:rPr>
          <w:rFonts w:ascii="Times New Roman" w:hAnsi="Times New Roman" w:cs="Times New Roman"/>
          <w:sz w:val="32"/>
          <w:szCs w:val="32"/>
        </w:rPr>
        <w:t xml:space="preserve">.”  </w:t>
      </w:r>
      <w:r w:rsidR="005A05B8"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Mar.8:12 </w:t>
      </w:r>
      <w:r w:rsidR="001B5245"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(apparently He meant the ‘sign of </w:t>
      </w:r>
      <w:r w:rsidR="006678EE" w:rsidRPr="008E4550">
        <w:rPr>
          <w:rFonts w:ascii="Times New Roman" w:hAnsi="Times New Roman" w:cs="Times New Roman"/>
          <w:sz w:val="32"/>
          <w:szCs w:val="32"/>
        </w:rPr>
        <w:t xml:space="preserve">Jonah </w:t>
      </w:r>
      <w:r w:rsidR="00514C32" w:rsidRPr="008E4550">
        <w:rPr>
          <w:rFonts w:ascii="Times New Roman" w:hAnsi="Times New Roman" w:cs="Times New Roman"/>
          <w:sz w:val="32"/>
          <w:szCs w:val="32"/>
        </w:rPr>
        <w:t>the prophet</w:t>
      </w:r>
      <w:r w:rsidRPr="008E4550">
        <w:rPr>
          <w:rFonts w:ascii="Times New Roman" w:hAnsi="Times New Roman" w:cs="Times New Roman"/>
          <w:sz w:val="32"/>
          <w:szCs w:val="32"/>
        </w:rPr>
        <w:t>’</w:t>
      </w:r>
      <w:r w:rsidR="005A05B8" w:rsidRPr="008E4550">
        <w:rPr>
          <w:rFonts w:ascii="Times New Roman" w:hAnsi="Times New Roman" w:cs="Times New Roman"/>
          <w:sz w:val="32"/>
          <w:szCs w:val="32"/>
        </w:rPr>
        <w:t>)</w:t>
      </w:r>
    </w:p>
    <w:p w14:paraId="05F3E7BB" w14:textId="77777777" w:rsidR="00EB7F35" w:rsidRPr="008E4550" w:rsidRDefault="00EB7F35" w:rsidP="002F2206">
      <w:pPr>
        <w:ind w:left="360"/>
        <w:rPr>
          <w:rFonts w:ascii="Times New Roman" w:hAnsi="Times New Roman" w:cs="Times New Roman"/>
          <w:sz w:val="32"/>
          <w:szCs w:val="32"/>
        </w:rPr>
      </w:pPr>
      <w:r w:rsidRPr="008E4550">
        <w:rPr>
          <w:rFonts w:ascii="Times New Roman" w:hAnsi="Times New Roman" w:cs="Times New Roman"/>
          <w:sz w:val="32"/>
          <w:szCs w:val="32"/>
        </w:rPr>
        <w:lastRenderedPageBreak/>
        <w:t xml:space="preserve">“For whoever may be ashamed of Me and My words in </w:t>
      </w:r>
      <w:r w:rsidRPr="008E4550">
        <w:rPr>
          <w:rFonts w:ascii="Times New Roman" w:hAnsi="Times New Roman" w:cs="Times New Roman"/>
          <w:b/>
          <w:sz w:val="32"/>
          <w:szCs w:val="32"/>
          <w:u w:val="single"/>
        </w:rPr>
        <w:t>this</w:t>
      </w:r>
      <w:r w:rsidRPr="008E4550">
        <w:rPr>
          <w:rFonts w:ascii="Times New Roman" w:hAnsi="Times New Roman" w:cs="Times New Roman"/>
          <w:sz w:val="32"/>
          <w:szCs w:val="32"/>
        </w:rPr>
        <w:t xml:space="preserve"> adulterous and sinful </w:t>
      </w:r>
      <w:r w:rsidRPr="008E4550">
        <w:rPr>
          <w:rFonts w:ascii="Times New Roman" w:hAnsi="Times New Roman" w:cs="Times New Roman"/>
          <w:b/>
          <w:sz w:val="32"/>
          <w:szCs w:val="32"/>
          <w:u w:val="single"/>
        </w:rPr>
        <w:t>generation</w:t>
      </w:r>
      <w:r w:rsidRPr="008E4550">
        <w:rPr>
          <w:rFonts w:ascii="Times New Roman" w:hAnsi="Times New Roman" w:cs="Times New Roman"/>
          <w:sz w:val="32"/>
          <w:szCs w:val="32"/>
        </w:rPr>
        <w:t xml:space="preserve">, even the Son of </w:t>
      </w:r>
      <w:r w:rsidR="002F2206" w:rsidRPr="008E4550">
        <w:rPr>
          <w:rFonts w:ascii="Times New Roman" w:hAnsi="Times New Roman" w:cs="Times New Roman"/>
          <w:sz w:val="32"/>
          <w:szCs w:val="32"/>
        </w:rPr>
        <w:t>M</w:t>
      </w:r>
      <w:r w:rsidRPr="008E4550">
        <w:rPr>
          <w:rFonts w:ascii="Times New Roman" w:hAnsi="Times New Roman" w:cs="Times New Roman"/>
          <w:sz w:val="32"/>
          <w:szCs w:val="32"/>
        </w:rPr>
        <w:t xml:space="preserve">an will be </w:t>
      </w:r>
      <w:r w:rsidR="00027344" w:rsidRPr="008E4550">
        <w:rPr>
          <w:rFonts w:ascii="Times New Roman" w:hAnsi="Times New Roman" w:cs="Times New Roman"/>
          <w:sz w:val="32"/>
          <w:szCs w:val="32"/>
        </w:rPr>
        <w:t>a</w:t>
      </w:r>
      <w:r w:rsidRPr="008E4550">
        <w:rPr>
          <w:rFonts w:ascii="Times New Roman" w:hAnsi="Times New Roman" w:cs="Times New Roman"/>
          <w:sz w:val="32"/>
          <w:szCs w:val="32"/>
        </w:rPr>
        <w:t>shamed of him</w:t>
      </w:r>
      <w:r w:rsidR="00F85FD0" w:rsidRPr="008E4550">
        <w:rPr>
          <w:rFonts w:ascii="Times New Roman" w:hAnsi="Times New Roman" w:cs="Times New Roman"/>
          <w:sz w:val="32"/>
          <w:szCs w:val="32"/>
        </w:rPr>
        <w:t>,</w:t>
      </w:r>
      <w:r w:rsidRPr="008E4550">
        <w:rPr>
          <w:rFonts w:ascii="Times New Roman" w:hAnsi="Times New Roman" w:cs="Times New Roman"/>
          <w:sz w:val="32"/>
          <w:szCs w:val="32"/>
        </w:rPr>
        <w:t xml:space="preserve"> whenever He may come in the glory of His </w:t>
      </w:r>
      <w:r w:rsidR="000503E8" w:rsidRPr="008E4550">
        <w:rPr>
          <w:rFonts w:ascii="Times New Roman" w:hAnsi="Times New Roman" w:cs="Times New Roman"/>
          <w:sz w:val="32"/>
          <w:szCs w:val="32"/>
        </w:rPr>
        <w:t>F</w:t>
      </w:r>
      <w:r w:rsidRPr="008E4550">
        <w:rPr>
          <w:rFonts w:ascii="Times New Roman" w:hAnsi="Times New Roman" w:cs="Times New Roman"/>
          <w:sz w:val="32"/>
          <w:szCs w:val="32"/>
        </w:rPr>
        <w:t>ather with the holy angels.”   Mar.8:38</w:t>
      </w:r>
    </w:p>
    <w:p w14:paraId="05F3E7BC" w14:textId="18DE0784" w:rsidR="00287D8E" w:rsidRPr="008E4550" w:rsidRDefault="00EB7F35" w:rsidP="002F2206">
      <w:pPr>
        <w:spacing w:after="0"/>
        <w:ind w:left="360"/>
        <w:rPr>
          <w:rFonts w:ascii="Times New Roman" w:hAnsi="Times New Roman" w:cs="Times New Roman"/>
          <w:sz w:val="32"/>
          <w:szCs w:val="32"/>
        </w:rPr>
      </w:pPr>
      <w:r w:rsidRPr="008E4550">
        <w:rPr>
          <w:rFonts w:ascii="Times New Roman" w:hAnsi="Times New Roman" w:cs="Times New Roman"/>
          <w:sz w:val="32"/>
          <w:szCs w:val="32"/>
        </w:rPr>
        <w:t xml:space="preserve">“For just as the lightning flashing from the under-part of the heaven shines up to the under-part of the heaven, even so will be the Son of </w:t>
      </w:r>
      <w:r w:rsidR="002F2206" w:rsidRPr="008E4550">
        <w:rPr>
          <w:rFonts w:ascii="Times New Roman" w:hAnsi="Times New Roman" w:cs="Times New Roman"/>
          <w:sz w:val="32"/>
          <w:szCs w:val="32"/>
        </w:rPr>
        <w:t>M</w:t>
      </w:r>
      <w:r w:rsidRPr="008E4550">
        <w:rPr>
          <w:rFonts w:ascii="Times New Roman" w:hAnsi="Times New Roman" w:cs="Times New Roman"/>
          <w:sz w:val="32"/>
          <w:szCs w:val="32"/>
        </w:rPr>
        <w:t>an</w:t>
      </w:r>
      <w:r w:rsidR="00F4247A" w:rsidRPr="008E4550">
        <w:rPr>
          <w:rFonts w:ascii="Times New Roman" w:hAnsi="Times New Roman" w:cs="Times New Roman"/>
          <w:sz w:val="32"/>
          <w:szCs w:val="32"/>
        </w:rPr>
        <w:t xml:space="preserve"> in His day. But first He must suffer many things and be rejected by </w:t>
      </w:r>
      <w:r w:rsidR="00F4247A" w:rsidRPr="008E4550">
        <w:rPr>
          <w:rFonts w:ascii="Times New Roman" w:hAnsi="Times New Roman" w:cs="Times New Roman"/>
          <w:b/>
          <w:sz w:val="32"/>
          <w:szCs w:val="32"/>
          <w:u w:val="single"/>
        </w:rPr>
        <w:t>this generation</w:t>
      </w:r>
      <w:r w:rsidR="00F4247A" w:rsidRPr="008E4550">
        <w:rPr>
          <w:rFonts w:ascii="Times New Roman" w:hAnsi="Times New Roman" w:cs="Times New Roman"/>
          <w:sz w:val="32"/>
          <w:szCs w:val="32"/>
        </w:rPr>
        <w:t xml:space="preserve">.”   </w:t>
      </w:r>
      <w:r w:rsidR="008E4550">
        <w:rPr>
          <w:rFonts w:ascii="Times New Roman" w:hAnsi="Times New Roman" w:cs="Times New Roman"/>
          <w:sz w:val="32"/>
          <w:szCs w:val="32"/>
        </w:rPr>
        <w:t xml:space="preserve"> </w:t>
      </w:r>
      <w:r w:rsidR="008E4550" w:rsidRPr="008E4550">
        <w:rPr>
          <w:rFonts w:ascii="Times New Roman" w:hAnsi="Times New Roman" w:cs="Times New Roman"/>
          <w:sz w:val="32"/>
          <w:szCs w:val="32"/>
        </w:rPr>
        <w:t>Luk.17:24-25</w:t>
      </w:r>
    </w:p>
    <w:p w14:paraId="05F3E7BD" w14:textId="18411622" w:rsidR="00EB7F35" w:rsidRPr="008E4550" w:rsidRDefault="00EB7F35" w:rsidP="00287D8E">
      <w:pPr>
        <w:spacing w:after="0"/>
        <w:ind w:left="7560"/>
        <w:rPr>
          <w:rFonts w:ascii="Times New Roman" w:hAnsi="Times New Roman" w:cs="Times New Roman"/>
          <w:sz w:val="32"/>
          <w:szCs w:val="32"/>
        </w:rPr>
      </w:pPr>
    </w:p>
    <w:p w14:paraId="05F3E7BF" w14:textId="77777777" w:rsidR="009D4680" w:rsidRPr="008E4550" w:rsidRDefault="00F85FD0" w:rsidP="00770B10">
      <w:pPr>
        <w:rPr>
          <w:rFonts w:ascii="Times New Roman" w:hAnsi="Times New Roman" w:cs="Times New Roman"/>
          <w:sz w:val="32"/>
          <w:szCs w:val="32"/>
        </w:rPr>
      </w:pPr>
      <w:r w:rsidRPr="008E4550">
        <w:rPr>
          <w:rFonts w:ascii="Times New Roman" w:hAnsi="Times New Roman" w:cs="Times New Roman"/>
          <w:sz w:val="32"/>
          <w:szCs w:val="32"/>
        </w:rPr>
        <w:t xml:space="preserve">Then </w:t>
      </w:r>
      <w:r w:rsidR="009D4680" w:rsidRPr="008E4550">
        <w:rPr>
          <w:rFonts w:ascii="Times New Roman" w:hAnsi="Times New Roman" w:cs="Times New Roman"/>
          <w:sz w:val="32"/>
          <w:szCs w:val="32"/>
        </w:rPr>
        <w:t>Heb.3:9-10 uses the example of “that generation” of “your fathers”</w:t>
      </w:r>
      <w:r w:rsidRPr="008E4550">
        <w:rPr>
          <w:rFonts w:ascii="Times New Roman" w:hAnsi="Times New Roman" w:cs="Times New Roman"/>
          <w:sz w:val="32"/>
          <w:szCs w:val="32"/>
        </w:rPr>
        <w:t>, who</w:t>
      </w:r>
      <w:r w:rsidR="009D4680" w:rsidRPr="008E4550">
        <w:rPr>
          <w:rFonts w:ascii="Times New Roman" w:hAnsi="Times New Roman" w:cs="Times New Roman"/>
          <w:sz w:val="32"/>
          <w:szCs w:val="32"/>
        </w:rPr>
        <w:t xml:space="preserve"> provok</w:t>
      </w:r>
      <w:r w:rsidRPr="008E4550">
        <w:rPr>
          <w:rFonts w:ascii="Times New Roman" w:hAnsi="Times New Roman" w:cs="Times New Roman"/>
          <w:sz w:val="32"/>
          <w:szCs w:val="32"/>
        </w:rPr>
        <w:t>ed</w:t>
      </w:r>
      <w:r w:rsidR="009D4680" w:rsidRPr="008E4550">
        <w:rPr>
          <w:rFonts w:ascii="Times New Roman" w:hAnsi="Times New Roman" w:cs="Times New Roman"/>
          <w:sz w:val="32"/>
          <w:szCs w:val="32"/>
        </w:rPr>
        <w:t xml:space="preserve"> God in Sinai</w:t>
      </w:r>
      <w:r w:rsidRPr="008E4550">
        <w:rPr>
          <w:rFonts w:ascii="Times New Roman" w:hAnsi="Times New Roman" w:cs="Times New Roman"/>
          <w:sz w:val="32"/>
          <w:szCs w:val="32"/>
        </w:rPr>
        <w:t>,</w:t>
      </w:r>
      <w:r w:rsidR="009D4680" w:rsidRPr="008E4550">
        <w:rPr>
          <w:rFonts w:ascii="Times New Roman" w:hAnsi="Times New Roman" w:cs="Times New Roman"/>
          <w:sz w:val="32"/>
          <w:szCs w:val="32"/>
        </w:rPr>
        <w:t xml:space="preserve"> </w:t>
      </w:r>
      <w:r w:rsidRPr="008E4550">
        <w:rPr>
          <w:rFonts w:ascii="Times New Roman" w:hAnsi="Times New Roman" w:cs="Times New Roman"/>
          <w:sz w:val="32"/>
          <w:szCs w:val="32"/>
        </w:rPr>
        <w:t>as a warning to</w:t>
      </w:r>
      <w:r w:rsidR="009D4680" w:rsidRPr="008E4550">
        <w:rPr>
          <w:rFonts w:ascii="Times New Roman" w:hAnsi="Times New Roman" w:cs="Times New Roman"/>
          <w:sz w:val="32"/>
          <w:szCs w:val="32"/>
        </w:rPr>
        <w:t xml:space="preserve"> contemporary Jews to repent</w:t>
      </w:r>
      <w:r w:rsidR="00027344" w:rsidRPr="008E4550">
        <w:rPr>
          <w:rFonts w:ascii="Times New Roman" w:hAnsi="Times New Roman" w:cs="Times New Roman"/>
          <w:sz w:val="32"/>
          <w:szCs w:val="32"/>
        </w:rPr>
        <w:t>.</w:t>
      </w:r>
      <w:r w:rsidR="00A15922" w:rsidRPr="008E4550">
        <w:rPr>
          <w:rFonts w:ascii="Times New Roman" w:hAnsi="Times New Roman" w:cs="Times New Roman"/>
          <w:sz w:val="32"/>
          <w:szCs w:val="32"/>
        </w:rPr>
        <w:t xml:space="preserve"> Note how definite the</w:t>
      </w:r>
      <w:r w:rsidR="004D1D25" w:rsidRPr="008E4550">
        <w:rPr>
          <w:rFonts w:ascii="Times New Roman" w:hAnsi="Times New Roman" w:cs="Times New Roman"/>
          <w:sz w:val="32"/>
          <w:szCs w:val="32"/>
        </w:rPr>
        <w:t>se</w:t>
      </w:r>
      <w:r w:rsidR="00A15922" w:rsidRPr="008E4550">
        <w:rPr>
          <w:rFonts w:ascii="Times New Roman" w:hAnsi="Times New Roman" w:cs="Times New Roman"/>
          <w:sz w:val="32"/>
          <w:szCs w:val="32"/>
        </w:rPr>
        <w:t xml:space="preserve"> </w:t>
      </w:r>
      <w:r w:rsidR="004D1D25" w:rsidRPr="008E4550">
        <w:rPr>
          <w:rFonts w:ascii="Times New Roman" w:hAnsi="Times New Roman" w:cs="Times New Roman"/>
          <w:sz w:val="32"/>
          <w:szCs w:val="32"/>
        </w:rPr>
        <w:t xml:space="preserve">statements </w:t>
      </w:r>
      <w:r w:rsidR="0009601A" w:rsidRPr="008E4550">
        <w:rPr>
          <w:rFonts w:ascii="Times New Roman" w:hAnsi="Times New Roman" w:cs="Times New Roman"/>
          <w:sz w:val="32"/>
          <w:szCs w:val="32"/>
        </w:rPr>
        <w:t xml:space="preserve">are </w:t>
      </w:r>
      <w:r w:rsidR="004D1D25" w:rsidRPr="008E4550">
        <w:rPr>
          <w:rFonts w:ascii="Times New Roman" w:hAnsi="Times New Roman" w:cs="Times New Roman"/>
          <w:sz w:val="32"/>
          <w:szCs w:val="32"/>
        </w:rPr>
        <w:t xml:space="preserve">about </w:t>
      </w:r>
      <w:r w:rsidR="00A15922" w:rsidRPr="008E4550">
        <w:rPr>
          <w:rFonts w:ascii="Times New Roman" w:hAnsi="Times New Roman" w:cs="Times New Roman"/>
          <w:sz w:val="32"/>
          <w:szCs w:val="32"/>
        </w:rPr>
        <w:t>“</w:t>
      </w:r>
      <w:r w:rsidR="00A15922" w:rsidRPr="008E4550">
        <w:rPr>
          <w:rFonts w:ascii="Times New Roman" w:hAnsi="Times New Roman" w:cs="Times New Roman"/>
          <w:sz w:val="32"/>
          <w:szCs w:val="32"/>
          <w:u w:val="single"/>
        </w:rPr>
        <w:t>this generation</w:t>
      </w:r>
      <w:r w:rsidR="00A15922" w:rsidRPr="008E4550">
        <w:rPr>
          <w:rFonts w:ascii="Times New Roman" w:hAnsi="Times New Roman" w:cs="Times New Roman"/>
          <w:sz w:val="32"/>
          <w:szCs w:val="32"/>
        </w:rPr>
        <w:t>” – all except for Mat.24:34</w:t>
      </w:r>
      <w:r w:rsidR="001B5245" w:rsidRPr="008E4550">
        <w:rPr>
          <w:rFonts w:ascii="Times New Roman" w:hAnsi="Times New Roman" w:cs="Times New Roman"/>
          <w:sz w:val="32"/>
          <w:szCs w:val="32"/>
        </w:rPr>
        <w:t>, with its contingen</w:t>
      </w:r>
      <w:r w:rsidR="00F57F52" w:rsidRPr="008E4550">
        <w:rPr>
          <w:rFonts w:ascii="Times New Roman" w:hAnsi="Times New Roman" w:cs="Times New Roman"/>
          <w:sz w:val="32"/>
          <w:szCs w:val="32"/>
        </w:rPr>
        <w:t>t “</w:t>
      </w:r>
      <w:r w:rsidR="00F57F52" w:rsidRPr="008E4550">
        <w:rPr>
          <w:rFonts w:ascii="Times New Roman" w:hAnsi="Times New Roman" w:cs="Times New Roman"/>
          <w:sz w:val="32"/>
          <w:szCs w:val="32"/>
          <w:u w:val="single"/>
        </w:rPr>
        <w:t>perhaps</w:t>
      </w:r>
      <w:r w:rsidR="00F57F52" w:rsidRPr="008E4550">
        <w:rPr>
          <w:rFonts w:ascii="Times New Roman" w:hAnsi="Times New Roman" w:cs="Times New Roman"/>
          <w:sz w:val="32"/>
          <w:szCs w:val="32"/>
        </w:rPr>
        <w:t>”</w:t>
      </w:r>
      <w:r w:rsidR="00A15922" w:rsidRPr="008E4550">
        <w:rPr>
          <w:rFonts w:ascii="Times New Roman" w:hAnsi="Times New Roman" w:cs="Times New Roman"/>
          <w:sz w:val="32"/>
          <w:szCs w:val="32"/>
        </w:rPr>
        <w:t xml:space="preserve">. In their </w:t>
      </w:r>
      <w:r w:rsidR="000503E8" w:rsidRPr="008E4550">
        <w:rPr>
          <w:rFonts w:ascii="Times New Roman" w:hAnsi="Times New Roman" w:cs="Times New Roman"/>
          <w:sz w:val="32"/>
          <w:szCs w:val="32"/>
        </w:rPr>
        <w:t>appearance at the</w:t>
      </w:r>
      <w:r w:rsidR="00A15922" w:rsidRPr="008E4550">
        <w:rPr>
          <w:rFonts w:ascii="Times New Roman" w:hAnsi="Times New Roman" w:cs="Times New Roman"/>
          <w:sz w:val="32"/>
          <w:szCs w:val="32"/>
        </w:rPr>
        <w:t xml:space="preserve"> </w:t>
      </w:r>
      <w:r w:rsidR="000503E8" w:rsidRPr="008E4550">
        <w:rPr>
          <w:rFonts w:ascii="Times New Roman" w:hAnsi="Times New Roman" w:cs="Times New Roman"/>
          <w:sz w:val="32"/>
          <w:szCs w:val="32"/>
        </w:rPr>
        <w:t>J</w:t>
      </w:r>
      <w:r w:rsidR="00A15922" w:rsidRPr="008E4550">
        <w:rPr>
          <w:rFonts w:ascii="Times New Roman" w:hAnsi="Times New Roman" w:cs="Times New Roman"/>
          <w:sz w:val="32"/>
          <w:szCs w:val="32"/>
        </w:rPr>
        <w:t>udgment</w:t>
      </w:r>
      <w:r w:rsidR="000503E8" w:rsidRPr="008E4550">
        <w:rPr>
          <w:rFonts w:ascii="Times New Roman" w:hAnsi="Times New Roman" w:cs="Times New Roman"/>
          <w:sz w:val="32"/>
          <w:szCs w:val="32"/>
        </w:rPr>
        <w:t xml:space="preserve"> Seat</w:t>
      </w:r>
      <w:r w:rsidR="00A15922" w:rsidRPr="008E4550">
        <w:rPr>
          <w:rFonts w:ascii="Times New Roman" w:hAnsi="Times New Roman" w:cs="Times New Roman"/>
          <w:sz w:val="32"/>
          <w:szCs w:val="32"/>
        </w:rPr>
        <w:t>, “</w:t>
      </w:r>
      <w:r w:rsidR="00A15922" w:rsidRPr="008E4550">
        <w:rPr>
          <w:rFonts w:ascii="Times New Roman" w:hAnsi="Times New Roman" w:cs="Times New Roman"/>
          <w:sz w:val="32"/>
          <w:szCs w:val="32"/>
          <w:u w:val="single"/>
        </w:rPr>
        <w:t>this generation</w:t>
      </w:r>
      <w:r w:rsidR="00A15922" w:rsidRPr="008E4550">
        <w:rPr>
          <w:rFonts w:ascii="Times New Roman" w:hAnsi="Times New Roman" w:cs="Times New Roman"/>
          <w:sz w:val="32"/>
          <w:szCs w:val="32"/>
        </w:rPr>
        <w:t xml:space="preserve">” that rejected Jesus, and kept on rejecting Him, will </w:t>
      </w:r>
      <w:r w:rsidR="000503E8" w:rsidRPr="008E4550">
        <w:rPr>
          <w:rFonts w:ascii="Times New Roman" w:hAnsi="Times New Roman" w:cs="Times New Roman"/>
          <w:sz w:val="32"/>
          <w:szCs w:val="32"/>
        </w:rPr>
        <w:t>definitely be</w:t>
      </w:r>
      <w:r w:rsidR="00A15922" w:rsidRPr="008E4550">
        <w:rPr>
          <w:rFonts w:ascii="Times New Roman" w:hAnsi="Times New Roman" w:cs="Times New Roman"/>
          <w:sz w:val="32"/>
          <w:szCs w:val="32"/>
        </w:rPr>
        <w:t xml:space="preserve"> condemned. But in the </w:t>
      </w:r>
      <w:r w:rsidR="004D1D25" w:rsidRPr="008E4550">
        <w:rPr>
          <w:rFonts w:ascii="Times New Roman" w:hAnsi="Times New Roman" w:cs="Times New Roman"/>
          <w:sz w:val="32"/>
          <w:szCs w:val="32"/>
        </w:rPr>
        <w:t>matter</w:t>
      </w:r>
      <w:r w:rsidR="00A15922" w:rsidRPr="008E4550">
        <w:rPr>
          <w:rFonts w:ascii="Times New Roman" w:hAnsi="Times New Roman" w:cs="Times New Roman"/>
          <w:sz w:val="32"/>
          <w:szCs w:val="32"/>
        </w:rPr>
        <w:t xml:space="preserve"> of His </w:t>
      </w:r>
      <w:r w:rsidR="00A15922" w:rsidRPr="008E4550">
        <w:rPr>
          <w:rFonts w:ascii="Times New Roman" w:hAnsi="Times New Roman" w:cs="Times New Roman"/>
          <w:i/>
          <w:sz w:val="32"/>
          <w:szCs w:val="32"/>
        </w:rPr>
        <w:t>Parousia</w:t>
      </w:r>
      <w:r w:rsidR="00A15922" w:rsidRPr="008E4550">
        <w:rPr>
          <w:rFonts w:ascii="Times New Roman" w:hAnsi="Times New Roman" w:cs="Times New Roman"/>
          <w:sz w:val="32"/>
          <w:szCs w:val="32"/>
        </w:rPr>
        <w:t xml:space="preserve">, it was only </w:t>
      </w:r>
      <w:r w:rsidR="00A15922" w:rsidRPr="008E4550">
        <w:rPr>
          <w:rFonts w:ascii="Times New Roman" w:hAnsi="Times New Roman" w:cs="Times New Roman"/>
          <w:i/>
          <w:iCs/>
          <w:sz w:val="32"/>
          <w:szCs w:val="32"/>
        </w:rPr>
        <w:t>possible</w:t>
      </w:r>
      <w:r w:rsidR="00A15922" w:rsidRPr="008E4550">
        <w:rPr>
          <w:rFonts w:ascii="Times New Roman" w:hAnsi="Times New Roman" w:cs="Times New Roman"/>
          <w:sz w:val="32"/>
          <w:szCs w:val="32"/>
        </w:rPr>
        <w:t xml:space="preserve"> that </w:t>
      </w:r>
      <w:r w:rsidR="001B5245" w:rsidRPr="008E4550">
        <w:rPr>
          <w:rFonts w:ascii="Times New Roman" w:hAnsi="Times New Roman" w:cs="Times New Roman"/>
          <w:sz w:val="32"/>
          <w:szCs w:val="32"/>
        </w:rPr>
        <w:t>some</w:t>
      </w:r>
      <w:r w:rsidR="00A15922" w:rsidRPr="008E4550">
        <w:rPr>
          <w:rFonts w:ascii="Times New Roman" w:hAnsi="Times New Roman" w:cs="Times New Roman"/>
          <w:sz w:val="32"/>
          <w:szCs w:val="32"/>
        </w:rPr>
        <w:t xml:space="preserve"> </w:t>
      </w:r>
      <w:r w:rsidR="00163DAF" w:rsidRPr="008E4550">
        <w:rPr>
          <w:rFonts w:ascii="Times New Roman" w:hAnsi="Times New Roman" w:cs="Times New Roman"/>
          <w:sz w:val="32"/>
          <w:szCs w:val="32"/>
        </w:rPr>
        <w:t xml:space="preserve">contemporaries </w:t>
      </w:r>
      <w:r w:rsidR="00A15922" w:rsidRPr="008E4550">
        <w:rPr>
          <w:rFonts w:ascii="Times New Roman" w:hAnsi="Times New Roman" w:cs="Times New Roman"/>
          <w:sz w:val="32"/>
          <w:szCs w:val="32"/>
        </w:rPr>
        <w:t xml:space="preserve">would </w:t>
      </w:r>
      <w:r w:rsidR="004D1D25" w:rsidRPr="008E4550">
        <w:rPr>
          <w:rFonts w:ascii="Times New Roman" w:hAnsi="Times New Roman" w:cs="Times New Roman"/>
          <w:sz w:val="32"/>
          <w:szCs w:val="32"/>
        </w:rPr>
        <w:t xml:space="preserve">live to </w:t>
      </w:r>
      <w:r w:rsidR="00A15922" w:rsidRPr="008E4550">
        <w:rPr>
          <w:rFonts w:ascii="Times New Roman" w:hAnsi="Times New Roman" w:cs="Times New Roman"/>
          <w:sz w:val="32"/>
          <w:szCs w:val="32"/>
        </w:rPr>
        <w:t>witness it.</w:t>
      </w:r>
      <w:r w:rsidR="004D1D25" w:rsidRPr="008E4550">
        <w:rPr>
          <w:rFonts w:ascii="Times New Roman" w:hAnsi="Times New Roman" w:cs="Times New Roman"/>
          <w:sz w:val="32"/>
          <w:szCs w:val="32"/>
        </w:rPr>
        <w:t xml:space="preserve"> </w:t>
      </w:r>
    </w:p>
    <w:p w14:paraId="05F3E7C0" w14:textId="77777777" w:rsidR="00027344" w:rsidRPr="008E4550" w:rsidRDefault="00027344" w:rsidP="00570237">
      <w:pPr>
        <w:spacing w:after="400"/>
        <w:ind w:firstLine="360"/>
        <w:rPr>
          <w:rFonts w:ascii="Times New Roman" w:hAnsi="Times New Roman" w:cs="Times New Roman"/>
          <w:sz w:val="32"/>
          <w:szCs w:val="32"/>
        </w:rPr>
      </w:pPr>
      <w:r w:rsidRPr="008E4550">
        <w:rPr>
          <w:rFonts w:ascii="Times New Roman" w:hAnsi="Times New Roman" w:cs="Times New Roman"/>
          <w:sz w:val="32"/>
          <w:szCs w:val="32"/>
        </w:rPr>
        <w:t>Although the warnings to “</w:t>
      </w:r>
      <w:r w:rsidRPr="008E4550">
        <w:rPr>
          <w:rFonts w:ascii="Times New Roman" w:hAnsi="Times New Roman" w:cs="Times New Roman"/>
          <w:sz w:val="32"/>
          <w:szCs w:val="32"/>
          <w:u w:val="single"/>
        </w:rPr>
        <w:t>th</w:t>
      </w:r>
      <w:r w:rsidR="00F06581" w:rsidRPr="008E4550">
        <w:rPr>
          <w:rFonts w:ascii="Times New Roman" w:hAnsi="Times New Roman" w:cs="Times New Roman"/>
          <w:sz w:val="32"/>
          <w:szCs w:val="32"/>
          <w:u w:val="single"/>
        </w:rPr>
        <w:t>is</w:t>
      </w:r>
      <w:r w:rsidRPr="008E4550">
        <w:rPr>
          <w:rFonts w:ascii="Times New Roman" w:hAnsi="Times New Roman" w:cs="Times New Roman"/>
          <w:sz w:val="32"/>
          <w:szCs w:val="32"/>
          <w:u w:val="single"/>
        </w:rPr>
        <w:t xml:space="preserve"> generation</w:t>
      </w:r>
      <w:r w:rsidRPr="008E4550">
        <w:rPr>
          <w:rFonts w:ascii="Times New Roman" w:hAnsi="Times New Roman" w:cs="Times New Roman"/>
          <w:sz w:val="32"/>
          <w:szCs w:val="32"/>
        </w:rPr>
        <w:t xml:space="preserve">” were dire in their consequences, the purpose of the warnings was corrective, </w:t>
      </w:r>
      <w:r w:rsidR="009B2EAF" w:rsidRPr="008E4550">
        <w:rPr>
          <w:rFonts w:ascii="Times New Roman" w:hAnsi="Times New Roman" w:cs="Times New Roman"/>
          <w:sz w:val="32"/>
          <w:szCs w:val="32"/>
        </w:rPr>
        <w:t>just</w:t>
      </w:r>
      <w:r w:rsidR="008A5E0A" w:rsidRPr="008E4550">
        <w:rPr>
          <w:rFonts w:ascii="Times New Roman" w:hAnsi="Times New Roman" w:cs="Times New Roman"/>
          <w:sz w:val="32"/>
          <w:szCs w:val="32"/>
        </w:rPr>
        <w:t xml:space="preserve"> </w:t>
      </w:r>
      <w:r w:rsidRPr="008E4550">
        <w:rPr>
          <w:rFonts w:ascii="Times New Roman" w:hAnsi="Times New Roman" w:cs="Times New Roman"/>
          <w:sz w:val="32"/>
          <w:szCs w:val="32"/>
        </w:rPr>
        <w:t xml:space="preserve">as </w:t>
      </w:r>
      <w:r w:rsidR="00F06581" w:rsidRPr="008E4550">
        <w:rPr>
          <w:rFonts w:ascii="Times New Roman" w:hAnsi="Times New Roman" w:cs="Times New Roman"/>
          <w:sz w:val="32"/>
          <w:szCs w:val="32"/>
        </w:rPr>
        <w:t>the</w:t>
      </w:r>
      <w:r w:rsidR="008A5E0A" w:rsidRPr="008E4550">
        <w:rPr>
          <w:rFonts w:ascii="Times New Roman" w:hAnsi="Times New Roman" w:cs="Times New Roman"/>
          <w:sz w:val="32"/>
          <w:szCs w:val="32"/>
        </w:rPr>
        <w:t xml:space="preserve"> warnings</w:t>
      </w:r>
      <w:r w:rsidR="00F06581" w:rsidRPr="008E4550">
        <w:rPr>
          <w:rFonts w:ascii="Times New Roman" w:hAnsi="Times New Roman" w:cs="Times New Roman"/>
          <w:sz w:val="32"/>
          <w:szCs w:val="32"/>
        </w:rPr>
        <w:t xml:space="preserve"> </w:t>
      </w:r>
      <w:r w:rsidR="008A5E0A" w:rsidRPr="008E4550">
        <w:rPr>
          <w:rFonts w:ascii="Times New Roman" w:hAnsi="Times New Roman" w:cs="Times New Roman"/>
          <w:sz w:val="32"/>
          <w:szCs w:val="32"/>
        </w:rPr>
        <w:t>of</w:t>
      </w:r>
      <w:r w:rsidRPr="008E4550">
        <w:rPr>
          <w:rFonts w:ascii="Times New Roman" w:hAnsi="Times New Roman" w:cs="Times New Roman"/>
          <w:sz w:val="32"/>
          <w:szCs w:val="32"/>
        </w:rPr>
        <w:t xml:space="preserve"> the OT prophets</w:t>
      </w:r>
      <w:r w:rsidR="00534D8E" w:rsidRPr="008E4550">
        <w:rPr>
          <w:rFonts w:ascii="Times New Roman" w:hAnsi="Times New Roman" w:cs="Times New Roman"/>
          <w:sz w:val="32"/>
          <w:szCs w:val="32"/>
        </w:rPr>
        <w:t xml:space="preserve"> had been</w:t>
      </w:r>
      <w:r w:rsidRPr="008E4550">
        <w:rPr>
          <w:rFonts w:ascii="Times New Roman" w:hAnsi="Times New Roman" w:cs="Times New Roman"/>
          <w:sz w:val="32"/>
          <w:szCs w:val="32"/>
        </w:rPr>
        <w:t>. There was ever the hope that the Nation would repent – and certainly some of them did. If the consequence</w:t>
      </w:r>
      <w:r w:rsidR="002C71DE" w:rsidRPr="008E4550">
        <w:rPr>
          <w:rFonts w:ascii="Times New Roman" w:hAnsi="Times New Roman" w:cs="Times New Roman"/>
          <w:sz w:val="32"/>
          <w:szCs w:val="32"/>
        </w:rPr>
        <w:t>s</w:t>
      </w:r>
      <w:r w:rsidRPr="008E4550">
        <w:rPr>
          <w:rFonts w:ascii="Times New Roman" w:hAnsi="Times New Roman" w:cs="Times New Roman"/>
          <w:sz w:val="32"/>
          <w:szCs w:val="32"/>
        </w:rPr>
        <w:t xml:space="preserve"> of rejecting the word of the prophets was serious, how much more so the rejection of the word</w:t>
      </w:r>
      <w:r w:rsidR="00DF45BC" w:rsidRPr="008E4550">
        <w:rPr>
          <w:rFonts w:ascii="Times New Roman" w:hAnsi="Times New Roman" w:cs="Times New Roman"/>
          <w:sz w:val="32"/>
          <w:szCs w:val="32"/>
        </w:rPr>
        <w:t>s</w:t>
      </w:r>
      <w:r w:rsidRPr="008E4550">
        <w:rPr>
          <w:rFonts w:ascii="Times New Roman" w:hAnsi="Times New Roman" w:cs="Times New Roman"/>
          <w:sz w:val="32"/>
          <w:szCs w:val="32"/>
        </w:rPr>
        <w:t xml:space="preserve"> and works of the Greater Prophet – greater than Moses, greater than Solomon</w:t>
      </w:r>
      <w:r w:rsidR="00F85FD0" w:rsidRPr="008E4550">
        <w:rPr>
          <w:rFonts w:ascii="Times New Roman" w:hAnsi="Times New Roman" w:cs="Times New Roman"/>
          <w:sz w:val="32"/>
          <w:szCs w:val="32"/>
        </w:rPr>
        <w:t xml:space="preserve"> and Jonah</w:t>
      </w:r>
      <w:r w:rsidRPr="008E4550">
        <w:rPr>
          <w:rFonts w:ascii="Times New Roman" w:hAnsi="Times New Roman" w:cs="Times New Roman"/>
          <w:sz w:val="32"/>
          <w:szCs w:val="32"/>
        </w:rPr>
        <w:t>.</w:t>
      </w:r>
    </w:p>
    <w:p w14:paraId="05F3E7C1" w14:textId="77777777" w:rsidR="00E44673" w:rsidRPr="00A1025E" w:rsidRDefault="001C4C14" w:rsidP="002830AC">
      <w:pPr>
        <w:rPr>
          <w:rFonts w:ascii="Times New Roman" w:hAnsi="Times New Roman" w:cs="Times New Roman"/>
          <w:b/>
          <w:bCs/>
          <w:sz w:val="40"/>
          <w:szCs w:val="40"/>
        </w:rPr>
      </w:pPr>
      <w:r w:rsidRPr="00A1025E">
        <w:rPr>
          <w:rFonts w:ascii="Times New Roman" w:hAnsi="Times New Roman" w:cs="Times New Roman"/>
          <w:b/>
          <w:bCs/>
          <w:sz w:val="40"/>
          <w:szCs w:val="40"/>
        </w:rPr>
        <w:t>A Discussion of Matthew Chapter 24</w:t>
      </w:r>
    </w:p>
    <w:p w14:paraId="05F3E7C2" w14:textId="77777777" w:rsidR="00E64BA6" w:rsidRPr="004953CF" w:rsidRDefault="00E64BA6" w:rsidP="00770B10">
      <w:pPr>
        <w:ind w:firstLine="360"/>
        <w:rPr>
          <w:rFonts w:ascii="Times New Roman" w:hAnsi="Times New Roman" w:cs="Times New Roman"/>
          <w:sz w:val="32"/>
          <w:szCs w:val="32"/>
        </w:rPr>
      </w:pPr>
      <w:r w:rsidRPr="004953CF">
        <w:rPr>
          <w:rFonts w:ascii="Times New Roman" w:hAnsi="Times New Roman" w:cs="Times New Roman"/>
          <w:sz w:val="32"/>
          <w:szCs w:val="32"/>
        </w:rPr>
        <w:t xml:space="preserve">A </w:t>
      </w:r>
      <w:r w:rsidR="004F1790" w:rsidRPr="004953CF">
        <w:rPr>
          <w:rFonts w:ascii="Times New Roman" w:hAnsi="Times New Roman" w:cs="Times New Roman"/>
          <w:sz w:val="32"/>
          <w:szCs w:val="32"/>
        </w:rPr>
        <w:t>large</w:t>
      </w:r>
      <w:r w:rsidRPr="004953CF">
        <w:rPr>
          <w:rFonts w:ascii="Times New Roman" w:hAnsi="Times New Roman" w:cs="Times New Roman"/>
          <w:sz w:val="32"/>
          <w:szCs w:val="32"/>
        </w:rPr>
        <w:t xml:space="preserve"> part of Jesus’ prophecy </w:t>
      </w:r>
      <w:r w:rsidR="00770B10" w:rsidRPr="004953CF">
        <w:rPr>
          <w:rFonts w:ascii="Times New Roman" w:hAnsi="Times New Roman" w:cs="Times New Roman"/>
          <w:sz w:val="32"/>
          <w:szCs w:val="32"/>
        </w:rPr>
        <w:t>affecting</w:t>
      </w:r>
      <w:r w:rsidRPr="004953CF">
        <w:rPr>
          <w:rFonts w:ascii="Times New Roman" w:hAnsi="Times New Roman" w:cs="Times New Roman"/>
          <w:sz w:val="32"/>
          <w:szCs w:val="32"/>
        </w:rPr>
        <w:t xml:space="preserve"> “</w:t>
      </w:r>
      <w:r w:rsidRPr="004953CF">
        <w:rPr>
          <w:rFonts w:ascii="Times New Roman" w:hAnsi="Times New Roman" w:cs="Times New Roman"/>
          <w:sz w:val="32"/>
          <w:szCs w:val="32"/>
          <w:u w:val="single"/>
        </w:rPr>
        <w:t>this generation</w:t>
      </w:r>
      <w:r w:rsidRPr="004953CF">
        <w:rPr>
          <w:rFonts w:ascii="Times New Roman" w:hAnsi="Times New Roman" w:cs="Times New Roman"/>
          <w:sz w:val="32"/>
          <w:szCs w:val="32"/>
        </w:rPr>
        <w:t>” is contained in Mat</w:t>
      </w:r>
      <w:r w:rsidR="00A15922" w:rsidRPr="004953CF">
        <w:rPr>
          <w:rFonts w:ascii="Times New Roman" w:hAnsi="Times New Roman" w:cs="Times New Roman"/>
          <w:sz w:val="32"/>
          <w:szCs w:val="32"/>
        </w:rPr>
        <w:t xml:space="preserve">thew chapters </w:t>
      </w:r>
      <w:r w:rsidRPr="004953CF">
        <w:rPr>
          <w:rFonts w:ascii="Times New Roman" w:hAnsi="Times New Roman" w:cs="Times New Roman"/>
          <w:sz w:val="32"/>
          <w:szCs w:val="32"/>
        </w:rPr>
        <w:t>24</w:t>
      </w:r>
      <w:r w:rsidR="00A15922" w:rsidRPr="004953CF">
        <w:rPr>
          <w:rFonts w:ascii="Times New Roman" w:hAnsi="Times New Roman" w:cs="Times New Roman"/>
          <w:sz w:val="32"/>
          <w:szCs w:val="32"/>
        </w:rPr>
        <w:t>-25</w:t>
      </w:r>
      <w:r w:rsidRPr="004953CF">
        <w:rPr>
          <w:rFonts w:ascii="Times New Roman" w:hAnsi="Times New Roman" w:cs="Times New Roman"/>
          <w:sz w:val="32"/>
          <w:szCs w:val="32"/>
        </w:rPr>
        <w:t xml:space="preserve">, which </w:t>
      </w:r>
      <w:r w:rsidR="00A15922" w:rsidRPr="004953CF">
        <w:rPr>
          <w:rFonts w:ascii="Times New Roman" w:hAnsi="Times New Roman" w:cs="Times New Roman"/>
          <w:sz w:val="32"/>
          <w:szCs w:val="32"/>
        </w:rPr>
        <w:t xml:space="preserve">is one long </w:t>
      </w:r>
      <w:r w:rsidR="00FC642B" w:rsidRPr="004953CF">
        <w:rPr>
          <w:rFonts w:ascii="Times New Roman" w:hAnsi="Times New Roman" w:cs="Times New Roman"/>
          <w:sz w:val="32"/>
          <w:szCs w:val="32"/>
        </w:rPr>
        <w:t>monologue</w:t>
      </w:r>
      <w:r w:rsidR="00A15922" w:rsidRPr="004953CF">
        <w:rPr>
          <w:rFonts w:ascii="Times New Roman" w:hAnsi="Times New Roman" w:cs="Times New Roman"/>
          <w:sz w:val="32"/>
          <w:szCs w:val="32"/>
        </w:rPr>
        <w:t xml:space="preserve">, as </w:t>
      </w:r>
      <w:r w:rsidR="00A15922" w:rsidRPr="004953CF">
        <w:rPr>
          <w:rFonts w:ascii="Times New Roman" w:hAnsi="Times New Roman" w:cs="Times New Roman"/>
          <w:sz w:val="32"/>
          <w:szCs w:val="32"/>
        </w:rPr>
        <w:lastRenderedPageBreak/>
        <w:t>Mat.26:1 confirms</w:t>
      </w:r>
      <w:r w:rsidR="004F2074" w:rsidRPr="004953CF">
        <w:rPr>
          <w:rFonts w:ascii="Times New Roman" w:hAnsi="Times New Roman" w:cs="Times New Roman"/>
          <w:sz w:val="32"/>
          <w:szCs w:val="32"/>
        </w:rPr>
        <w:t xml:space="preserve"> with the </w:t>
      </w:r>
      <w:r w:rsidR="00184BF0" w:rsidRPr="004953CF">
        <w:rPr>
          <w:rFonts w:ascii="Times New Roman" w:hAnsi="Times New Roman" w:cs="Times New Roman"/>
          <w:sz w:val="32"/>
          <w:szCs w:val="32"/>
        </w:rPr>
        <w:t>statement:</w:t>
      </w:r>
      <w:r w:rsidR="00A15922" w:rsidRPr="004953CF">
        <w:rPr>
          <w:rFonts w:ascii="Times New Roman" w:hAnsi="Times New Roman" w:cs="Times New Roman"/>
          <w:sz w:val="32"/>
          <w:szCs w:val="32"/>
        </w:rPr>
        <w:t xml:space="preserve"> </w:t>
      </w:r>
      <w:r w:rsidR="005E041B" w:rsidRPr="004953CF">
        <w:rPr>
          <w:rFonts w:ascii="Times New Roman" w:hAnsi="Times New Roman" w:cs="Times New Roman"/>
          <w:sz w:val="32"/>
          <w:szCs w:val="32"/>
        </w:rPr>
        <w:t>“when Jesus finished all these words”. The section begins</w:t>
      </w:r>
      <w:r w:rsidRPr="004953CF">
        <w:rPr>
          <w:rFonts w:ascii="Times New Roman" w:hAnsi="Times New Roman" w:cs="Times New Roman"/>
          <w:sz w:val="32"/>
          <w:szCs w:val="32"/>
        </w:rPr>
        <w:t xml:space="preserve"> –</w:t>
      </w:r>
    </w:p>
    <w:p w14:paraId="05F3E7C3" w14:textId="77777777" w:rsidR="00AA3007" w:rsidRPr="004953CF" w:rsidRDefault="00E64BA6" w:rsidP="00AA3007">
      <w:pPr>
        <w:spacing w:after="0"/>
        <w:ind w:left="360"/>
        <w:rPr>
          <w:rFonts w:ascii="Times New Roman" w:hAnsi="Times New Roman" w:cs="Times New Roman"/>
          <w:sz w:val="32"/>
          <w:szCs w:val="32"/>
        </w:rPr>
      </w:pPr>
      <w:r w:rsidRPr="004953CF">
        <w:rPr>
          <w:rFonts w:ascii="Times New Roman" w:hAnsi="Times New Roman" w:cs="Times New Roman"/>
          <w:sz w:val="32"/>
          <w:szCs w:val="32"/>
        </w:rPr>
        <w:t>“</w:t>
      </w:r>
      <w:r w:rsidR="00AD48E1" w:rsidRPr="004953CF">
        <w:rPr>
          <w:rFonts w:ascii="Times New Roman" w:hAnsi="Times New Roman" w:cs="Times New Roman"/>
          <w:sz w:val="32"/>
          <w:szCs w:val="32"/>
        </w:rPr>
        <w:t xml:space="preserve">And having gone out, Jesus was departing from the </w:t>
      </w:r>
      <w:r w:rsidR="000373E2" w:rsidRPr="004953CF">
        <w:rPr>
          <w:rFonts w:ascii="Times New Roman" w:hAnsi="Times New Roman" w:cs="Times New Roman"/>
          <w:sz w:val="32"/>
          <w:szCs w:val="32"/>
        </w:rPr>
        <w:t>T</w:t>
      </w:r>
      <w:r w:rsidR="00AD48E1" w:rsidRPr="004953CF">
        <w:rPr>
          <w:rFonts w:ascii="Times New Roman" w:hAnsi="Times New Roman" w:cs="Times New Roman"/>
          <w:sz w:val="32"/>
          <w:szCs w:val="32"/>
        </w:rPr>
        <w:t xml:space="preserve">emple, and His disciples approached to point out to Him the buildings of the </w:t>
      </w:r>
      <w:r w:rsidR="000373E2" w:rsidRPr="004953CF">
        <w:rPr>
          <w:rFonts w:ascii="Times New Roman" w:hAnsi="Times New Roman" w:cs="Times New Roman"/>
          <w:sz w:val="32"/>
          <w:szCs w:val="32"/>
        </w:rPr>
        <w:t>T</w:t>
      </w:r>
      <w:r w:rsidR="00AD48E1" w:rsidRPr="004953CF">
        <w:rPr>
          <w:rFonts w:ascii="Times New Roman" w:hAnsi="Times New Roman" w:cs="Times New Roman"/>
          <w:sz w:val="32"/>
          <w:szCs w:val="32"/>
        </w:rPr>
        <w:t xml:space="preserve">emple. But answering, He said to them, ‘Do you not see all these – </w:t>
      </w:r>
      <w:r w:rsidR="00534D8E" w:rsidRPr="004953CF">
        <w:rPr>
          <w:rFonts w:ascii="Times New Roman" w:hAnsi="Times New Roman" w:cs="Times New Roman"/>
          <w:b/>
          <w:bCs/>
          <w:sz w:val="32"/>
          <w:szCs w:val="32"/>
          <w:u w:val="double"/>
        </w:rPr>
        <w:t>amen</w:t>
      </w:r>
      <w:r w:rsidR="00534D8E" w:rsidRPr="004953CF">
        <w:rPr>
          <w:rFonts w:ascii="Times New Roman" w:hAnsi="Times New Roman" w:cs="Times New Roman"/>
          <w:sz w:val="32"/>
          <w:szCs w:val="32"/>
        </w:rPr>
        <w:t>,</w:t>
      </w:r>
      <w:r w:rsidR="00AD48E1" w:rsidRPr="004953CF">
        <w:rPr>
          <w:rFonts w:ascii="Times New Roman" w:hAnsi="Times New Roman" w:cs="Times New Roman"/>
          <w:sz w:val="32"/>
          <w:szCs w:val="32"/>
        </w:rPr>
        <w:t xml:space="preserve"> I say to you, in no wise may be left here stone upon stone which will not be torn down.’ And H</w:t>
      </w:r>
      <w:r w:rsidR="004F1790" w:rsidRPr="004953CF">
        <w:rPr>
          <w:rFonts w:ascii="Times New Roman" w:hAnsi="Times New Roman" w:cs="Times New Roman"/>
          <w:sz w:val="32"/>
          <w:szCs w:val="32"/>
        </w:rPr>
        <w:t>e</w:t>
      </w:r>
      <w:r w:rsidR="009B2EAF" w:rsidRPr="004953CF">
        <w:rPr>
          <w:rFonts w:ascii="Times New Roman" w:hAnsi="Times New Roman" w:cs="Times New Roman"/>
          <w:sz w:val="32"/>
          <w:szCs w:val="32"/>
        </w:rPr>
        <w:t>,</w:t>
      </w:r>
      <w:r w:rsidR="00AD48E1" w:rsidRPr="004953CF">
        <w:rPr>
          <w:rFonts w:ascii="Times New Roman" w:hAnsi="Times New Roman" w:cs="Times New Roman"/>
          <w:sz w:val="32"/>
          <w:szCs w:val="32"/>
        </w:rPr>
        <w:t xml:space="preserve"> sitting upon the Mount of the Olives, the disciples approached Him privately, saying, ‘</w:t>
      </w:r>
      <w:r w:rsidR="00FB1547" w:rsidRPr="004953CF">
        <w:rPr>
          <w:rFonts w:ascii="Times New Roman" w:hAnsi="Times New Roman" w:cs="Times New Roman"/>
          <w:sz w:val="32"/>
          <w:szCs w:val="32"/>
        </w:rPr>
        <w:t>Tell us when these things will be, and what will be the sign (</w:t>
      </w:r>
      <w:r w:rsidR="00AA3007" w:rsidRPr="004953CF">
        <w:rPr>
          <w:rFonts w:ascii="Times New Roman" w:hAnsi="Times New Roman" w:cs="Times New Roman"/>
          <w:sz w:val="32"/>
          <w:szCs w:val="32"/>
        </w:rPr>
        <w:t xml:space="preserve">Gk. </w:t>
      </w:r>
      <w:r w:rsidR="00FB1547" w:rsidRPr="004953CF">
        <w:rPr>
          <w:rFonts w:ascii="Times New Roman" w:hAnsi="Times New Roman" w:cs="Times New Roman"/>
          <w:i/>
          <w:sz w:val="32"/>
          <w:szCs w:val="32"/>
        </w:rPr>
        <w:t>sēmeion</w:t>
      </w:r>
      <w:r w:rsidR="00FB1547" w:rsidRPr="004953CF">
        <w:rPr>
          <w:rFonts w:ascii="Times New Roman" w:hAnsi="Times New Roman" w:cs="Times New Roman"/>
          <w:sz w:val="32"/>
          <w:szCs w:val="32"/>
        </w:rPr>
        <w:t xml:space="preserve">) of Your </w:t>
      </w:r>
      <w:r w:rsidR="00FB1547" w:rsidRPr="004953CF">
        <w:rPr>
          <w:rFonts w:ascii="Times New Roman" w:hAnsi="Times New Roman" w:cs="Times New Roman"/>
          <w:sz w:val="32"/>
          <w:szCs w:val="32"/>
          <w:u w:val="single"/>
        </w:rPr>
        <w:t>presence</w:t>
      </w:r>
      <w:r w:rsidR="00FB1547" w:rsidRPr="004953CF">
        <w:rPr>
          <w:rFonts w:ascii="Times New Roman" w:hAnsi="Times New Roman" w:cs="Times New Roman"/>
          <w:sz w:val="32"/>
          <w:szCs w:val="32"/>
        </w:rPr>
        <w:t xml:space="preserve"> (</w:t>
      </w:r>
      <w:r w:rsidR="00AA3007" w:rsidRPr="004953CF">
        <w:rPr>
          <w:rFonts w:ascii="Times New Roman" w:hAnsi="Times New Roman" w:cs="Times New Roman"/>
          <w:sz w:val="32"/>
          <w:szCs w:val="32"/>
        </w:rPr>
        <w:t xml:space="preserve">Gk. </w:t>
      </w:r>
      <w:r w:rsidR="003B75CD" w:rsidRPr="004953CF">
        <w:rPr>
          <w:rFonts w:ascii="Times New Roman" w:hAnsi="Times New Roman" w:cs="Times New Roman"/>
          <w:i/>
          <w:sz w:val="32"/>
          <w:szCs w:val="32"/>
        </w:rPr>
        <w:t>P</w:t>
      </w:r>
      <w:r w:rsidR="00FB1547" w:rsidRPr="004953CF">
        <w:rPr>
          <w:rFonts w:ascii="Times New Roman" w:hAnsi="Times New Roman" w:cs="Times New Roman"/>
          <w:i/>
          <w:sz w:val="32"/>
          <w:szCs w:val="32"/>
        </w:rPr>
        <w:t>arousia</w:t>
      </w:r>
      <w:r w:rsidR="00FB1547" w:rsidRPr="004953CF">
        <w:rPr>
          <w:rFonts w:ascii="Times New Roman" w:hAnsi="Times New Roman" w:cs="Times New Roman"/>
          <w:sz w:val="32"/>
          <w:szCs w:val="32"/>
        </w:rPr>
        <w:t xml:space="preserve">) and </w:t>
      </w:r>
      <w:r w:rsidR="00FB1547" w:rsidRPr="004953CF">
        <w:rPr>
          <w:rFonts w:ascii="Times New Roman" w:hAnsi="Times New Roman" w:cs="Times New Roman"/>
          <w:sz w:val="32"/>
          <w:szCs w:val="32"/>
          <w:u w:val="single"/>
        </w:rPr>
        <w:t>end-time</w:t>
      </w:r>
      <w:r w:rsidR="00FB1547" w:rsidRPr="004953CF">
        <w:rPr>
          <w:rFonts w:ascii="Times New Roman" w:hAnsi="Times New Roman" w:cs="Times New Roman"/>
          <w:sz w:val="32"/>
          <w:szCs w:val="32"/>
        </w:rPr>
        <w:t xml:space="preserve"> (</w:t>
      </w:r>
      <w:r w:rsidR="00AA3007" w:rsidRPr="004953CF">
        <w:rPr>
          <w:rFonts w:ascii="Times New Roman" w:hAnsi="Times New Roman" w:cs="Times New Roman"/>
          <w:sz w:val="32"/>
          <w:szCs w:val="32"/>
        </w:rPr>
        <w:t xml:space="preserve">Gk. </w:t>
      </w:r>
      <w:r w:rsidR="003B75CD" w:rsidRPr="004953CF">
        <w:rPr>
          <w:rFonts w:ascii="Times New Roman" w:hAnsi="Times New Roman" w:cs="Times New Roman"/>
          <w:i/>
          <w:sz w:val="32"/>
          <w:szCs w:val="32"/>
        </w:rPr>
        <w:t>S</w:t>
      </w:r>
      <w:r w:rsidR="00FB1547" w:rsidRPr="004953CF">
        <w:rPr>
          <w:rFonts w:ascii="Times New Roman" w:hAnsi="Times New Roman" w:cs="Times New Roman"/>
          <w:i/>
          <w:sz w:val="32"/>
          <w:szCs w:val="32"/>
        </w:rPr>
        <w:t>unteleia</w:t>
      </w:r>
      <w:r w:rsidR="00FB1547" w:rsidRPr="004953CF">
        <w:rPr>
          <w:rFonts w:ascii="Times New Roman" w:hAnsi="Times New Roman" w:cs="Times New Roman"/>
          <w:sz w:val="32"/>
          <w:szCs w:val="32"/>
        </w:rPr>
        <w:t xml:space="preserve">) of the age?’”   </w:t>
      </w:r>
    </w:p>
    <w:p w14:paraId="05F3E7C4" w14:textId="77777777" w:rsidR="00E64BA6" w:rsidRPr="004953CF" w:rsidRDefault="00AA3007" w:rsidP="000373E2">
      <w:pPr>
        <w:ind w:left="360"/>
        <w:rPr>
          <w:rFonts w:ascii="Times New Roman" w:hAnsi="Times New Roman" w:cs="Times New Roman"/>
          <w:sz w:val="32"/>
          <w:szCs w:val="32"/>
        </w:rPr>
      </w:pPr>
      <w:r w:rsidRPr="004953CF">
        <w:rPr>
          <w:rFonts w:ascii="Times New Roman" w:hAnsi="Times New Roman" w:cs="Times New Roman"/>
          <w:sz w:val="32"/>
          <w:szCs w:val="32"/>
        </w:rPr>
        <w:tab/>
      </w:r>
      <w:r w:rsidRPr="004953CF">
        <w:rPr>
          <w:rFonts w:ascii="Times New Roman" w:hAnsi="Times New Roman" w:cs="Times New Roman"/>
          <w:sz w:val="32"/>
          <w:szCs w:val="32"/>
        </w:rPr>
        <w:tab/>
      </w:r>
      <w:r w:rsidRPr="004953CF">
        <w:rPr>
          <w:rFonts w:ascii="Times New Roman" w:hAnsi="Times New Roman" w:cs="Times New Roman"/>
          <w:sz w:val="32"/>
          <w:szCs w:val="32"/>
        </w:rPr>
        <w:tab/>
      </w:r>
      <w:r w:rsidRPr="004953CF">
        <w:rPr>
          <w:rFonts w:ascii="Times New Roman" w:hAnsi="Times New Roman" w:cs="Times New Roman"/>
          <w:sz w:val="32"/>
          <w:szCs w:val="32"/>
        </w:rPr>
        <w:tab/>
      </w:r>
      <w:r w:rsidRPr="004953CF">
        <w:rPr>
          <w:rFonts w:ascii="Times New Roman" w:hAnsi="Times New Roman" w:cs="Times New Roman"/>
          <w:sz w:val="32"/>
          <w:szCs w:val="32"/>
        </w:rPr>
        <w:tab/>
      </w:r>
      <w:r w:rsidRPr="004953CF">
        <w:rPr>
          <w:rFonts w:ascii="Times New Roman" w:hAnsi="Times New Roman" w:cs="Times New Roman"/>
          <w:sz w:val="32"/>
          <w:szCs w:val="32"/>
        </w:rPr>
        <w:tab/>
      </w:r>
      <w:r w:rsidRPr="004953CF">
        <w:rPr>
          <w:rFonts w:ascii="Times New Roman" w:hAnsi="Times New Roman" w:cs="Times New Roman"/>
          <w:sz w:val="32"/>
          <w:szCs w:val="32"/>
        </w:rPr>
        <w:tab/>
      </w:r>
      <w:r w:rsidRPr="004953CF">
        <w:rPr>
          <w:rFonts w:ascii="Times New Roman" w:hAnsi="Times New Roman" w:cs="Times New Roman"/>
          <w:sz w:val="32"/>
          <w:szCs w:val="32"/>
        </w:rPr>
        <w:tab/>
      </w:r>
      <w:r w:rsidRPr="004953CF">
        <w:rPr>
          <w:rFonts w:ascii="Times New Roman" w:hAnsi="Times New Roman" w:cs="Times New Roman"/>
          <w:sz w:val="32"/>
          <w:szCs w:val="32"/>
        </w:rPr>
        <w:tab/>
      </w:r>
      <w:r w:rsidRPr="004953CF">
        <w:rPr>
          <w:rFonts w:ascii="Times New Roman" w:hAnsi="Times New Roman" w:cs="Times New Roman"/>
          <w:sz w:val="32"/>
          <w:szCs w:val="32"/>
        </w:rPr>
        <w:tab/>
      </w:r>
      <w:r w:rsidRPr="004953CF">
        <w:rPr>
          <w:rFonts w:ascii="Times New Roman" w:hAnsi="Times New Roman" w:cs="Times New Roman"/>
          <w:sz w:val="32"/>
          <w:szCs w:val="32"/>
        </w:rPr>
        <w:tab/>
      </w:r>
      <w:r w:rsidR="00FB1547" w:rsidRPr="004953CF">
        <w:rPr>
          <w:rFonts w:ascii="Times New Roman" w:hAnsi="Times New Roman" w:cs="Times New Roman"/>
          <w:sz w:val="32"/>
          <w:szCs w:val="32"/>
        </w:rPr>
        <w:t>Mat.24:1-3</w:t>
      </w:r>
    </w:p>
    <w:p w14:paraId="05F3E7C5" w14:textId="77777777" w:rsidR="00270C7E" w:rsidRPr="004953CF" w:rsidRDefault="00FB1547" w:rsidP="00952FAF">
      <w:pPr>
        <w:rPr>
          <w:rFonts w:ascii="Times New Roman" w:hAnsi="Times New Roman" w:cs="Times New Roman"/>
          <w:sz w:val="32"/>
          <w:szCs w:val="32"/>
        </w:rPr>
      </w:pPr>
      <w:r w:rsidRPr="004953CF">
        <w:rPr>
          <w:rFonts w:ascii="Times New Roman" w:hAnsi="Times New Roman" w:cs="Times New Roman"/>
          <w:sz w:val="32"/>
          <w:szCs w:val="32"/>
        </w:rPr>
        <w:t>Later, when they asked the risen Lord if He was ready to establish His kingdom (Acts 1:6), they were forgetful of this Mat</w:t>
      </w:r>
      <w:r w:rsidR="009B2EAF" w:rsidRPr="004953CF">
        <w:rPr>
          <w:rFonts w:ascii="Times New Roman" w:hAnsi="Times New Roman" w:cs="Times New Roman"/>
          <w:sz w:val="32"/>
          <w:szCs w:val="32"/>
        </w:rPr>
        <w:t xml:space="preserve">thew </w:t>
      </w:r>
      <w:r w:rsidRPr="004953CF">
        <w:rPr>
          <w:rFonts w:ascii="Times New Roman" w:hAnsi="Times New Roman" w:cs="Times New Roman"/>
          <w:sz w:val="32"/>
          <w:szCs w:val="32"/>
        </w:rPr>
        <w:t xml:space="preserve">24 </w:t>
      </w:r>
      <w:r w:rsidR="00FC642B" w:rsidRPr="004953CF">
        <w:rPr>
          <w:rFonts w:ascii="Times New Roman" w:hAnsi="Times New Roman" w:cs="Times New Roman"/>
          <w:sz w:val="32"/>
          <w:szCs w:val="32"/>
        </w:rPr>
        <w:t>lesson</w:t>
      </w:r>
      <w:r w:rsidR="00486DD0" w:rsidRPr="004953CF">
        <w:rPr>
          <w:rFonts w:ascii="Times New Roman" w:hAnsi="Times New Roman" w:cs="Times New Roman"/>
          <w:sz w:val="32"/>
          <w:szCs w:val="32"/>
        </w:rPr>
        <w:t>.</w:t>
      </w:r>
      <w:r w:rsidRPr="004953CF">
        <w:rPr>
          <w:rFonts w:ascii="Times New Roman" w:hAnsi="Times New Roman" w:cs="Times New Roman"/>
          <w:sz w:val="32"/>
          <w:szCs w:val="32"/>
        </w:rPr>
        <w:t xml:space="preserve"> </w:t>
      </w:r>
      <w:r w:rsidR="00486DD0" w:rsidRPr="004953CF">
        <w:rPr>
          <w:rFonts w:ascii="Times New Roman" w:hAnsi="Times New Roman" w:cs="Times New Roman"/>
          <w:sz w:val="32"/>
          <w:szCs w:val="32"/>
        </w:rPr>
        <w:t>They had</w:t>
      </w:r>
      <w:r w:rsidRPr="004953CF">
        <w:rPr>
          <w:rFonts w:ascii="Times New Roman" w:hAnsi="Times New Roman" w:cs="Times New Roman"/>
          <w:sz w:val="32"/>
          <w:szCs w:val="32"/>
        </w:rPr>
        <w:t xml:space="preserve"> not </w:t>
      </w:r>
      <w:r w:rsidR="00AA3007" w:rsidRPr="004953CF">
        <w:rPr>
          <w:rFonts w:ascii="Times New Roman" w:hAnsi="Times New Roman" w:cs="Times New Roman"/>
          <w:sz w:val="32"/>
          <w:szCs w:val="32"/>
        </w:rPr>
        <w:t>yet</w:t>
      </w:r>
      <w:r w:rsidR="00952FAF" w:rsidRPr="004953CF">
        <w:rPr>
          <w:rFonts w:ascii="Times New Roman" w:hAnsi="Times New Roman" w:cs="Times New Roman"/>
          <w:sz w:val="32"/>
          <w:szCs w:val="32"/>
        </w:rPr>
        <w:t xml:space="preserve"> heard</w:t>
      </w:r>
      <w:r w:rsidR="00AA3007" w:rsidRPr="004953CF">
        <w:rPr>
          <w:rFonts w:ascii="Times New Roman" w:hAnsi="Times New Roman" w:cs="Times New Roman"/>
          <w:sz w:val="32"/>
          <w:szCs w:val="32"/>
        </w:rPr>
        <w:t xml:space="preserve"> </w:t>
      </w:r>
      <w:r w:rsidRPr="004953CF">
        <w:rPr>
          <w:rFonts w:ascii="Times New Roman" w:hAnsi="Times New Roman" w:cs="Times New Roman"/>
          <w:sz w:val="32"/>
          <w:szCs w:val="32"/>
        </w:rPr>
        <w:t xml:space="preserve">the Holy Spirit to remind them of all things (Joh.14:26). But important to note from above, there would be a “sign” of His </w:t>
      </w:r>
      <w:r w:rsidR="003E66A1" w:rsidRPr="004953CF">
        <w:rPr>
          <w:rFonts w:ascii="Times New Roman" w:hAnsi="Times New Roman" w:cs="Times New Roman"/>
          <w:i/>
          <w:sz w:val="32"/>
          <w:szCs w:val="32"/>
        </w:rPr>
        <w:t>P</w:t>
      </w:r>
      <w:r w:rsidR="008F2908" w:rsidRPr="004953CF">
        <w:rPr>
          <w:rFonts w:ascii="Times New Roman" w:hAnsi="Times New Roman" w:cs="Times New Roman"/>
          <w:i/>
          <w:sz w:val="32"/>
          <w:szCs w:val="32"/>
        </w:rPr>
        <w:t>arousia</w:t>
      </w:r>
      <w:r w:rsidR="008F2908" w:rsidRPr="004953CF">
        <w:rPr>
          <w:rFonts w:ascii="Times New Roman" w:hAnsi="Times New Roman" w:cs="Times New Roman"/>
          <w:sz w:val="32"/>
          <w:szCs w:val="32"/>
        </w:rPr>
        <w:t xml:space="preserve"> and the </w:t>
      </w:r>
      <w:r w:rsidR="003B75CD" w:rsidRPr="004953CF">
        <w:rPr>
          <w:rFonts w:ascii="Times New Roman" w:hAnsi="Times New Roman" w:cs="Times New Roman"/>
          <w:i/>
          <w:sz w:val="32"/>
          <w:szCs w:val="32"/>
        </w:rPr>
        <w:t>S</w:t>
      </w:r>
      <w:r w:rsidR="008F2908" w:rsidRPr="004953CF">
        <w:rPr>
          <w:rFonts w:ascii="Times New Roman" w:hAnsi="Times New Roman" w:cs="Times New Roman"/>
          <w:i/>
          <w:sz w:val="32"/>
          <w:szCs w:val="32"/>
        </w:rPr>
        <w:t>unteleia</w:t>
      </w:r>
      <w:r w:rsidR="008F2908" w:rsidRPr="004953CF">
        <w:rPr>
          <w:rFonts w:ascii="Times New Roman" w:hAnsi="Times New Roman" w:cs="Times New Roman"/>
          <w:sz w:val="32"/>
          <w:szCs w:val="32"/>
        </w:rPr>
        <w:t xml:space="preserve"> (</w:t>
      </w:r>
      <w:r w:rsidR="00163DAF" w:rsidRPr="004953CF">
        <w:rPr>
          <w:rFonts w:ascii="Times New Roman" w:hAnsi="Times New Roman" w:cs="Times New Roman"/>
          <w:sz w:val="32"/>
          <w:szCs w:val="32"/>
        </w:rPr>
        <w:t>‘</w:t>
      </w:r>
      <w:r w:rsidR="008F2908" w:rsidRPr="004953CF">
        <w:rPr>
          <w:rFonts w:ascii="Times New Roman" w:hAnsi="Times New Roman" w:cs="Times New Roman"/>
          <w:sz w:val="32"/>
          <w:szCs w:val="32"/>
        </w:rPr>
        <w:t>grand conclusion</w:t>
      </w:r>
      <w:r w:rsidR="00163DAF" w:rsidRPr="004953CF">
        <w:rPr>
          <w:rFonts w:ascii="Times New Roman" w:hAnsi="Times New Roman" w:cs="Times New Roman"/>
          <w:sz w:val="32"/>
          <w:szCs w:val="32"/>
        </w:rPr>
        <w:t>’</w:t>
      </w:r>
      <w:r w:rsidR="008F2908" w:rsidRPr="004953CF">
        <w:rPr>
          <w:rFonts w:ascii="Times New Roman" w:hAnsi="Times New Roman" w:cs="Times New Roman"/>
          <w:sz w:val="32"/>
          <w:szCs w:val="32"/>
        </w:rPr>
        <w:t xml:space="preserve">) of the age. </w:t>
      </w:r>
    </w:p>
    <w:p w14:paraId="05F3E7C6" w14:textId="77777777" w:rsidR="00FC642B" w:rsidRPr="004953CF" w:rsidRDefault="008F2908" w:rsidP="00104DFD">
      <w:pPr>
        <w:ind w:firstLine="360"/>
        <w:rPr>
          <w:rFonts w:ascii="Times New Roman" w:hAnsi="Times New Roman" w:cs="Times New Roman"/>
          <w:sz w:val="32"/>
          <w:szCs w:val="32"/>
        </w:rPr>
      </w:pPr>
      <w:r w:rsidRPr="004953CF">
        <w:rPr>
          <w:rFonts w:ascii="Times New Roman" w:hAnsi="Times New Roman" w:cs="Times New Roman"/>
          <w:sz w:val="32"/>
          <w:szCs w:val="32"/>
        </w:rPr>
        <w:t>Now for a sign to have significance</w:t>
      </w:r>
      <w:r w:rsidR="00491C78" w:rsidRPr="004953CF">
        <w:rPr>
          <w:rFonts w:ascii="Times New Roman" w:hAnsi="Times New Roman" w:cs="Times New Roman"/>
          <w:sz w:val="32"/>
          <w:szCs w:val="32"/>
        </w:rPr>
        <w:t>,</w:t>
      </w:r>
      <w:r w:rsidRPr="004953CF">
        <w:rPr>
          <w:rFonts w:ascii="Times New Roman" w:hAnsi="Times New Roman" w:cs="Times New Roman"/>
          <w:sz w:val="32"/>
          <w:szCs w:val="32"/>
        </w:rPr>
        <w:t xml:space="preserve"> it must be witnessed. For example</w:t>
      </w:r>
      <w:r w:rsidR="00C71A93" w:rsidRPr="004953CF">
        <w:rPr>
          <w:rFonts w:ascii="Times New Roman" w:hAnsi="Times New Roman" w:cs="Times New Roman"/>
          <w:sz w:val="32"/>
          <w:szCs w:val="32"/>
        </w:rPr>
        <w:t>,</w:t>
      </w:r>
      <w:r w:rsidRPr="004953CF">
        <w:rPr>
          <w:rFonts w:ascii="Times New Roman" w:hAnsi="Times New Roman" w:cs="Times New Roman"/>
          <w:sz w:val="32"/>
          <w:szCs w:val="32"/>
        </w:rPr>
        <w:t xml:space="preserve"> the feeding of the five thousand  (Joh.6:10) was perceived </w:t>
      </w:r>
      <w:r w:rsidR="004F1790" w:rsidRPr="004953CF">
        <w:rPr>
          <w:rFonts w:ascii="Times New Roman" w:hAnsi="Times New Roman" w:cs="Times New Roman"/>
          <w:sz w:val="32"/>
          <w:szCs w:val="32"/>
        </w:rPr>
        <w:t xml:space="preserve">by the crowd </w:t>
      </w:r>
      <w:r w:rsidRPr="004953CF">
        <w:rPr>
          <w:rFonts w:ascii="Times New Roman" w:hAnsi="Times New Roman" w:cs="Times New Roman"/>
          <w:sz w:val="32"/>
          <w:szCs w:val="32"/>
        </w:rPr>
        <w:t>as a “miracle” (</w:t>
      </w:r>
      <w:r w:rsidRPr="004953CF">
        <w:rPr>
          <w:rFonts w:ascii="Times New Roman" w:hAnsi="Times New Roman" w:cs="Times New Roman"/>
          <w:i/>
          <w:iCs/>
          <w:sz w:val="32"/>
          <w:szCs w:val="32"/>
        </w:rPr>
        <w:t>KJV</w:t>
      </w:r>
      <w:r w:rsidRPr="004953CF">
        <w:rPr>
          <w:rFonts w:ascii="Times New Roman" w:hAnsi="Times New Roman" w:cs="Times New Roman"/>
          <w:sz w:val="32"/>
          <w:szCs w:val="32"/>
        </w:rPr>
        <w:t xml:space="preserve">, v.14, but </w:t>
      </w:r>
      <w:r w:rsidR="00505567" w:rsidRPr="004953CF">
        <w:rPr>
          <w:rFonts w:ascii="Times New Roman" w:hAnsi="Times New Roman" w:cs="Times New Roman"/>
          <w:sz w:val="32"/>
          <w:szCs w:val="32"/>
        </w:rPr>
        <w:t xml:space="preserve">it was </w:t>
      </w:r>
      <w:r w:rsidR="004F1790" w:rsidRPr="004953CF">
        <w:rPr>
          <w:rFonts w:ascii="Times New Roman" w:hAnsi="Times New Roman" w:cs="Times New Roman"/>
          <w:sz w:val="32"/>
          <w:szCs w:val="32"/>
        </w:rPr>
        <w:t xml:space="preserve">truly </w:t>
      </w:r>
      <w:r w:rsidRPr="004953CF">
        <w:rPr>
          <w:rFonts w:ascii="Times New Roman" w:hAnsi="Times New Roman" w:cs="Times New Roman"/>
          <w:sz w:val="32"/>
          <w:szCs w:val="32"/>
        </w:rPr>
        <w:t>a “sign”</w:t>
      </w:r>
      <w:r w:rsidR="00505567" w:rsidRPr="004953CF">
        <w:rPr>
          <w:rFonts w:ascii="Times New Roman" w:hAnsi="Times New Roman" w:cs="Times New Roman"/>
          <w:sz w:val="32"/>
          <w:szCs w:val="32"/>
        </w:rPr>
        <w:t>,</w:t>
      </w:r>
      <w:r w:rsidRPr="004953CF">
        <w:rPr>
          <w:rFonts w:ascii="Times New Roman" w:hAnsi="Times New Roman" w:cs="Times New Roman"/>
          <w:sz w:val="32"/>
          <w:szCs w:val="32"/>
        </w:rPr>
        <w:t xml:space="preserve"> Gk. </w:t>
      </w:r>
      <w:r w:rsidRPr="004953CF">
        <w:rPr>
          <w:rFonts w:ascii="Times New Roman" w:hAnsi="Times New Roman" w:cs="Times New Roman"/>
          <w:i/>
          <w:sz w:val="32"/>
          <w:szCs w:val="32"/>
        </w:rPr>
        <w:t>sēmeion</w:t>
      </w:r>
      <w:r w:rsidRPr="004953CF">
        <w:rPr>
          <w:rFonts w:ascii="Times New Roman" w:hAnsi="Times New Roman" w:cs="Times New Roman"/>
          <w:sz w:val="32"/>
          <w:szCs w:val="32"/>
        </w:rPr>
        <w:t xml:space="preserve">). </w:t>
      </w:r>
      <w:r w:rsidR="008B54C8" w:rsidRPr="004953CF">
        <w:rPr>
          <w:rFonts w:ascii="Times New Roman" w:hAnsi="Times New Roman" w:cs="Times New Roman"/>
          <w:sz w:val="32"/>
          <w:szCs w:val="32"/>
        </w:rPr>
        <w:t xml:space="preserve">And </w:t>
      </w:r>
      <w:r w:rsidRPr="004953CF">
        <w:rPr>
          <w:rFonts w:ascii="Times New Roman" w:hAnsi="Times New Roman" w:cs="Times New Roman"/>
          <w:sz w:val="32"/>
          <w:szCs w:val="32"/>
        </w:rPr>
        <w:t xml:space="preserve">Joshua’s long battle-day must have been </w:t>
      </w:r>
      <w:r w:rsidR="00A26DBB" w:rsidRPr="004953CF">
        <w:rPr>
          <w:rFonts w:ascii="Times New Roman" w:hAnsi="Times New Roman" w:cs="Times New Roman"/>
          <w:sz w:val="32"/>
          <w:szCs w:val="32"/>
        </w:rPr>
        <w:t xml:space="preserve">a sign </w:t>
      </w:r>
      <w:r w:rsidRPr="004953CF">
        <w:rPr>
          <w:rFonts w:ascii="Times New Roman" w:hAnsi="Times New Roman" w:cs="Times New Roman"/>
          <w:sz w:val="32"/>
          <w:szCs w:val="32"/>
        </w:rPr>
        <w:t>witnessed world-wide</w:t>
      </w:r>
      <w:r w:rsidR="00491C78" w:rsidRPr="004953CF">
        <w:rPr>
          <w:rFonts w:ascii="Times New Roman" w:hAnsi="Times New Roman" w:cs="Times New Roman"/>
          <w:sz w:val="32"/>
          <w:szCs w:val="32"/>
        </w:rPr>
        <w:t>, but especially by the enemies of Israel</w:t>
      </w:r>
      <w:r w:rsidRPr="004953CF">
        <w:rPr>
          <w:rFonts w:ascii="Times New Roman" w:hAnsi="Times New Roman" w:cs="Times New Roman"/>
          <w:sz w:val="32"/>
          <w:szCs w:val="32"/>
        </w:rPr>
        <w:t xml:space="preserve"> (Jos.10:12-14).</w:t>
      </w:r>
      <w:r w:rsidR="008B54C8" w:rsidRPr="004953CF">
        <w:rPr>
          <w:rFonts w:ascii="Times New Roman" w:hAnsi="Times New Roman" w:cs="Times New Roman"/>
          <w:sz w:val="32"/>
          <w:szCs w:val="32"/>
        </w:rPr>
        <w:t xml:space="preserve"> </w:t>
      </w:r>
      <w:r w:rsidR="00041B54" w:rsidRPr="004953CF">
        <w:rPr>
          <w:rFonts w:ascii="Times New Roman" w:hAnsi="Times New Roman" w:cs="Times New Roman"/>
          <w:sz w:val="32"/>
          <w:szCs w:val="32"/>
        </w:rPr>
        <w:t xml:space="preserve">I will keep coming back to this “sign” aspect of the </w:t>
      </w:r>
      <w:r w:rsidR="00041B54" w:rsidRPr="004953CF">
        <w:rPr>
          <w:rFonts w:ascii="Times New Roman" w:hAnsi="Times New Roman" w:cs="Times New Roman"/>
          <w:i/>
          <w:iCs/>
          <w:sz w:val="32"/>
          <w:szCs w:val="32"/>
        </w:rPr>
        <w:t>Parousia</w:t>
      </w:r>
      <w:r w:rsidR="00041B54" w:rsidRPr="004953CF">
        <w:rPr>
          <w:rFonts w:ascii="Times New Roman" w:hAnsi="Times New Roman" w:cs="Times New Roman"/>
          <w:sz w:val="32"/>
          <w:szCs w:val="32"/>
        </w:rPr>
        <w:t xml:space="preserve">, because the Lord included quite a list of </w:t>
      </w:r>
      <w:r w:rsidR="00B13385" w:rsidRPr="004953CF">
        <w:rPr>
          <w:rFonts w:ascii="Times New Roman" w:hAnsi="Times New Roman" w:cs="Times New Roman"/>
          <w:sz w:val="32"/>
          <w:szCs w:val="32"/>
        </w:rPr>
        <w:t xml:space="preserve">significant </w:t>
      </w:r>
      <w:r w:rsidR="00041B54" w:rsidRPr="004953CF">
        <w:rPr>
          <w:rFonts w:ascii="Times New Roman" w:hAnsi="Times New Roman" w:cs="Times New Roman"/>
          <w:sz w:val="32"/>
          <w:szCs w:val="32"/>
        </w:rPr>
        <w:t>things to look for</w:t>
      </w:r>
      <w:r w:rsidR="00486DD0" w:rsidRPr="004953CF">
        <w:rPr>
          <w:rFonts w:ascii="Times New Roman" w:hAnsi="Times New Roman" w:cs="Times New Roman"/>
          <w:sz w:val="32"/>
          <w:szCs w:val="32"/>
        </w:rPr>
        <w:t xml:space="preserve"> to confirm the sign</w:t>
      </w:r>
      <w:r w:rsidR="00041B54" w:rsidRPr="004953CF">
        <w:rPr>
          <w:rFonts w:ascii="Times New Roman" w:hAnsi="Times New Roman" w:cs="Times New Roman"/>
          <w:sz w:val="32"/>
          <w:szCs w:val="32"/>
        </w:rPr>
        <w:t>.</w:t>
      </w:r>
    </w:p>
    <w:p w14:paraId="05F3E7C7" w14:textId="77777777" w:rsidR="00A77FBE" w:rsidRPr="004953CF" w:rsidRDefault="00270C7E" w:rsidP="00DD2688">
      <w:pPr>
        <w:ind w:firstLine="360"/>
        <w:rPr>
          <w:rFonts w:ascii="Times New Roman" w:hAnsi="Times New Roman" w:cs="Times New Roman"/>
          <w:sz w:val="32"/>
          <w:szCs w:val="32"/>
        </w:rPr>
      </w:pPr>
      <w:r w:rsidRPr="004953CF">
        <w:rPr>
          <w:rFonts w:ascii="Times New Roman" w:hAnsi="Times New Roman" w:cs="Times New Roman"/>
          <w:sz w:val="32"/>
          <w:szCs w:val="32"/>
        </w:rPr>
        <w:t>O</w:t>
      </w:r>
      <w:r w:rsidR="008B54C8" w:rsidRPr="004953CF">
        <w:rPr>
          <w:rFonts w:ascii="Times New Roman" w:hAnsi="Times New Roman" w:cs="Times New Roman"/>
          <w:sz w:val="32"/>
          <w:szCs w:val="32"/>
        </w:rPr>
        <w:t>ne could make an argument</w:t>
      </w:r>
      <w:r w:rsidR="00952FAF" w:rsidRPr="004953CF">
        <w:rPr>
          <w:rFonts w:ascii="Times New Roman" w:hAnsi="Times New Roman" w:cs="Times New Roman"/>
          <w:sz w:val="32"/>
          <w:szCs w:val="32"/>
        </w:rPr>
        <w:t>,</w:t>
      </w:r>
      <w:r w:rsidR="008B54C8" w:rsidRPr="004953CF">
        <w:rPr>
          <w:rFonts w:ascii="Times New Roman" w:hAnsi="Times New Roman" w:cs="Times New Roman"/>
          <w:sz w:val="32"/>
          <w:szCs w:val="32"/>
        </w:rPr>
        <w:t xml:space="preserve"> </w:t>
      </w:r>
      <w:r w:rsidR="00952FAF" w:rsidRPr="004953CF">
        <w:rPr>
          <w:rFonts w:ascii="Times New Roman" w:hAnsi="Times New Roman" w:cs="Times New Roman"/>
          <w:sz w:val="32"/>
          <w:szCs w:val="32"/>
        </w:rPr>
        <w:t>either</w:t>
      </w:r>
      <w:r w:rsidR="008B54C8" w:rsidRPr="004953CF">
        <w:rPr>
          <w:rFonts w:ascii="Times New Roman" w:hAnsi="Times New Roman" w:cs="Times New Roman"/>
          <w:sz w:val="32"/>
          <w:szCs w:val="32"/>
        </w:rPr>
        <w:t xml:space="preserve"> for </w:t>
      </w:r>
      <w:r w:rsidR="00163DAF" w:rsidRPr="004953CF">
        <w:rPr>
          <w:rFonts w:ascii="Times New Roman" w:hAnsi="Times New Roman" w:cs="Times New Roman"/>
          <w:sz w:val="32"/>
          <w:szCs w:val="32"/>
        </w:rPr>
        <w:t>or</w:t>
      </w:r>
      <w:r w:rsidR="008B54C8" w:rsidRPr="004953CF">
        <w:rPr>
          <w:rFonts w:ascii="Times New Roman" w:hAnsi="Times New Roman" w:cs="Times New Roman"/>
          <w:sz w:val="32"/>
          <w:szCs w:val="32"/>
        </w:rPr>
        <w:t xml:space="preserve"> against</w:t>
      </w:r>
      <w:r w:rsidR="00952FAF" w:rsidRPr="004953CF">
        <w:rPr>
          <w:rFonts w:ascii="Times New Roman" w:hAnsi="Times New Roman" w:cs="Times New Roman"/>
          <w:sz w:val="32"/>
          <w:szCs w:val="32"/>
        </w:rPr>
        <w:t>,</w:t>
      </w:r>
      <w:r w:rsidR="008B54C8" w:rsidRPr="004953CF">
        <w:rPr>
          <w:rFonts w:ascii="Times New Roman" w:hAnsi="Times New Roman" w:cs="Times New Roman"/>
          <w:sz w:val="32"/>
          <w:szCs w:val="32"/>
        </w:rPr>
        <w:t xml:space="preserve"> whether th</w:t>
      </w:r>
      <w:r w:rsidR="00041B54" w:rsidRPr="004953CF">
        <w:rPr>
          <w:rFonts w:ascii="Times New Roman" w:hAnsi="Times New Roman" w:cs="Times New Roman"/>
          <w:sz w:val="32"/>
          <w:szCs w:val="32"/>
        </w:rPr>
        <w:t>e</w:t>
      </w:r>
      <w:r w:rsidR="008B54C8" w:rsidRPr="004953CF">
        <w:rPr>
          <w:rFonts w:ascii="Times New Roman" w:hAnsi="Times New Roman" w:cs="Times New Roman"/>
          <w:sz w:val="32"/>
          <w:szCs w:val="32"/>
        </w:rPr>
        <w:t xml:space="preserve"> “stone upon stone</w:t>
      </w:r>
      <w:r w:rsidR="00DF3179" w:rsidRPr="004953CF">
        <w:rPr>
          <w:rFonts w:ascii="Times New Roman" w:hAnsi="Times New Roman" w:cs="Times New Roman"/>
          <w:sz w:val="32"/>
          <w:szCs w:val="32"/>
        </w:rPr>
        <w:t xml:space="preserve">” part of the prophecy has been fulfilled. The “wailing wall” in </w:t>
      </w:r>
      <w:r w:rsidR="00DD2688" w:rsidRPr="004953CF">
        <w:rPr>
          <w:rFonts w:ascii="Times New Roman" w:hAnsi="Times New Roman" w:cs="Times New Roman"/>
          <w:sz w:val="32"/>
          <w:szCs w:val="32"/>
        </w:rPr>
        <w:t xml:space="preserve">modern </w:t>
      </w:r>
      <w:r w:rsidR="00DF3179" w:rsidRPr="004953CF">
        <w:rPr>
          <w:rFonts w:ascii="Times New Roman" w:hAnsi="Times New Roman" w:cs="Times New Roman"/>
          <w:sz w:val="32"/>
          <w:szCs w:val="32"/>
        </w:rPr>
        <w:t>Jerusalem is the last visible remnant of Herod’s Temple expansion, part of the retaining wall</w:t>
      </w:r>
      <w:r w:rsidR="00952FAF" w:rsidRPr="004953CF">
        <w:rPr>
          <w:rFonts w:ascii="Times New Roman" w:hAnsi="Times New Roman" w:cs="Times New Roman"/>
          <w:sz w:val="32"/>
          <w:szCs w:val="32"/>
        </w:rPr>
        <w:t>.</w:t>
      </w:r>
      <w:r w:rsidR="00DF3179" w:rsidRPr="004953CF">
        <w:rPr>
          <w:rFonts w:ascii="Times New Roman" w:hAnsi="Times New Roman" w:cs="Times New Roman"/>
          <w:sz w:val="32"/>
          <w:szCs w:val="32"/>
        </w:rPr>
        <w:t xml:space="preserve"> </w:t>
      </w:r>
      <w:r w:rsidR="00952FAF" w:rsidRPr="004953CF">
        <w:rPr>
          <w:rFonts w:ascii="Times New Roman" w:hAnsi="Times New Roman" w:cs="Times New Roman"/>
          <w:sz w:val="32"/>
          <w:szCs w:val="32"/>
        </w:rPr>
        <w:t>W</w:t>
      </w:r>
      <w:r w:rsidR="00DF3179" w:rsidRPr="004953CF">
        <w:rPr>
          <w:rFonts w:ascii="Times New Roman" w:hAnsi="Times New Roman" w:cs="Times New Roman"/>
          <w:sz w:val="32"/>
          <w:szCs w:val="32"/>
        </w:rPr>
        <w:t xml:space="preserve">ould the disciples’ reference to </w:t>
      </w:r>
      <w:r w:rsidR="00DF3179" w:rsidRPr="004953CF">
        <w:rPr>
          <w:rFonts w:ascii="Times New Roman" w:hAnsi="Times New Roman" w:cs="Times New Roman"/>
          <w:sz w:val="32"/>
          <w:szCs w:val="32"/>
        </w:rPr>
        <w:lastRenderedPageBreak/>
        <w:t xml:space="preserve">“buildings of the Temple” have included this? </w:t>
      </w:r>
      <w:r w:rsidR="0035171A" w:rsidRPr="004953CF">
        <w:rPr>
          <w:rFonts w:ascii="Times New Roman" w:hAnsi="Times New Roman" w:cs="Times New Roman"/>
          <w:sz w:val="32"/>
          <w:szCs w:val="32"/>
        </w:rPr>
        <w:t xml:space="preserve">I </w:t>
      </w:r>
      <w:r w:rsidR="00616FDA" w:rsidRPr="004953CF">
        <w:rPr>
          <w:rFonts w:ascii="Times New Roman" w:hAnsi="Times New Roman" w:cs="Times New Roman"/>
          <w:sz w:val="32"/>
          <w:szCs w:val="32"/>
        </w:rPr>
        <w:t>will</w:t>
      </w:r>
      <w:r w:rsidR="00382287" w:rsidRPr="004953CF">
        <w:rPr>
          <w:rFonts w:ascii="Times New Roman" w:hAnsi="Times New Roman" w:cs="Times New Roman"/>
          <w:sz w:val="32"/>
          <w:szCs w:val="32"/>
        </w:rPr>
        <w:t xml:space="preserve"> </w:t>
      </w:r>
      <w:r w:rsidR="00DF3179" w:rsidRPr="004953CF">
        <w:rPr>
          <w:rFonts w:ascii="Times New Roman" w:hAnsi="Times New Roman" w:cs="Times New Roman"/>
          <w:sz w:val="32"/>
          <w:szCs w:val="32"/>
        </w:rPr>
        <w:t xml:space="preserve">let that detail </w:t>
      </w:r>
      <w:r w:rsidR="0035171A" w:rsidRPr="004953CF">
        <w:rPr>
          <w:rFonts w:ascii="Times New Roman" w:hAnsi="Times New Roman" w:cs="Times New Roman"/>
          <w:sz w:val="32"/>
          <w:szCs w:val="32"/>
        </w:rPr>
        <w:t xml:space="preserve">pass as </w:t>
      </w:r>
      <w:r w:rsidR="00486DD0" w:rsidRPr="004953CF">
        <w:rPr>
          <w:rFonts w:ascii="Times New Roman" w:hAnsi="Times New Roman" w:cs="Times New Roman"/>
          <w:sz w:val="32"/>
          <w:szCs w:val="32"/>
        </w:rPr>
        <w:t xml:space="preserve">possibly </w:t>
      </w:r>
      <w:r w:rsidRPr="004953CF">
        <w:rPr>
          <w:rFonts w:ascii="Times New Roman" w:hAnsi="Times New Roman" w:cs="Times New Roman"/>
          <w:sz w:val="32"/>
          <w:szCs w:val="32"/>
        </w:rPr>
        <w:t>an</w:t>
      </w:r>
      <w:r w:rsidR="00616FDA" w:rsidRPr="004953CF">
        <w:rPr>
          <w:rFonts w:ascii="Times New Roman" w:hAnsi="Times New Roman" w:cs="Times New Roman"/>
          <w:sz w:val="32"/>
          <w:szCs w:val="32"/>
        </w:rPr>
        <w:t xml:space="preserve"> </w:t>
      </w:r>
      <w:r w:rsidR="00DF3179" w:rsidRPr="004953CF">
        <w:rPr>
          <w:rFonts w:ascii="Times New Roman" w:hAnsi="Times New Roman" w:cs="Times New Roman"/>
          <w:sz w:val="32"/>
          <w:szCs w:val="32"/>
        </w:rPr>
        <w:t>ambiguous</w:t>
      </w:r>
      <w:r w:rsidRPr="004953CF">
        <w:rPr>
          <w:rFonts w:ascii="Times New Roman" w:hAnsi="Times New Roman" w:cs="Times New Roman"/>
          <w:sz w:val="32"/>
          <w:szCs w:val="32"/>
        </w:rPr>
        <w:t xml:space="preserve"> point</w:t>
      </w:r>
      <w:r w:rsidR="00DF3179" w:rsidRPr="004953CF">
        <w:rPr>
          <w:rFonts w:ascii="Times New Roman" w:hAnsi="Times New Roman" w:cs="Times New Roman"/>
          <w:sz w:val="32"/>
          <w:szCs w:val="32"/>
        </w:rPr>
        <w:t>.</w:t>
      </w:r>
    </w:p>
    <w:p w14:paraId="05F3E7C8" w14:textId="77777777" w:rsidR="008B54C8" w:rsidRPr="004953CF" w:rsidRDefault="008B54C8" w:rsidP="00505567">
      <w:pPr>
        <w:ind w:firstLine="360"/>
        <w:rPr>
          <w:rFonts w:ascii="Times New Roman" w:hAnsi="Times New Roman" w:cs="Times New Roman"/>
          <w:sz w:val="32"/>
          <w:szCs w:val="32"/>
        </w:rPr>
      </w:pPr>
      <w:r w:rsidRPr="004953CF">
        <w:rPr>
          <w:rFonts w:ascii="Times New Roman" w:hAnsi="Times New Roman" w:cs="Times New Roman"/>
          <w:sz w:val="32"/>
          <w:szCs w:val="32"/>
        </w:rPr>
        <w:t>Mat</w:t>
      </w:r>
      <w:r w:rsidR="00505567" w:rsidRPr="004953CF">
        <w:rPr>
          <w:rFonts w:ascii="Times New Roman" w:hAnsi="Times New Roman" w:cs="Times New Roman"/>
          <w:sz w:val="32"/>
          <w:szCs w:val="32"/>
        </w:rPr>
        <w:t xml:space="preserve">thew </w:t>
      </w:r>
      <w:r w:rsidRPr="004953CF">
        <w:rPr>
          <w:rFonts w:ascii="Times New Roman" w:hAnsi="Times New Roman" w:cs="Times New Roman"/>
          <w:sz w:val="32"/>
          <w:szCs w:val="32"/>
        </w:rPr>
        <w:t xml:space="preserve">24 continues – </w:t>
      </w:r>
    </w:p>
    <w:p w14:paraId="05F3E7C9" w14:textId="77777777" w:rsidR="008B54C8" w:rsidRPr="004953CF" w:rsidRDefault="008B54C8" w:rsidP="007D4340">
      <w:pPr>
        <w:ind w:left="360"/>
        <w:rPr>
          <w:rFonts w:ascii="Times New Roman" w:hAnsi="Times New Roman" w:cs="Times New Roman"/>
          <w:sz w:val="32"/>
          <w:szCs w:val="32"/>
        </w:rPr>
      </w:pPr>
      <w:r w:rsidRPr="004953CF">
        <w:rPr>
          <w:rFonts w:ascii="Times New Roman" w:hAnsi="Times New Roman" w:cs="Times New Roman"/>
          <w:sz w:val="32"/>
          <w:szCs w:val="32"/>
        </w:rPr>
        <w:t xml:space="preserve">“And answering, Jesus said to them, ‘See that no one may deceive you. </w:t>
      </w:r>
      <w:r w:rsidR="004C2E57" w:rsidRPr="004953CF">
        <w:rPr>
          <w:rFonts w:ascii="Times New Roman" w:hAnsi="Times New Roman" w:cs="Times New Roman"/>
          <w:sz w:val="32"/>
          <w:szCs w:val="32"/>
        </w:rPr>
        <w:t xml:space="preserve">For many will come </w:t>
      </w:r>
      <w:r w:rsidR="007D4340" w:rsidRPr="004953CF">
        <w:rPr>
          <w:rFonts w:ascii="Times New Roman" w:hAnsi="Times New Roman" w:cs="Times New Roman"/>
          <w:sz w:val="32"/>
          <w:szCs w:val="32"/>
        </w:rPr>
        <w:t>by</w:t>
      </w:r>
      <w:r w:rsidR="004C2E57" w:rsidRPr="004953CF">
        <w:rPr>
          <w:rFonts w:ascii="Times New Roman" w:hAnsi="Times New Roman" w:cs="Times New Roman"/>
          <w:sz w:val="32"/>
          <w:szCs w:val="32"/>
        </w:rPr>
        <w:t xml:space="preserve"> My name, saying, “I am the Christ,” and they will deceive many.</w:t>
      </w:r>
      <w:r w:rsidR="00F933A8" w:rsidRPr="004953CF">
        <w:rPr>
          <w:rFonts w:ascii="Times New Roman" w:hAnsi="Times New Roman" w:cs="Times New Roman"/>
          <w:sz w:val="32"/>
          <w:szCs w:val="32"/>
        </w:rPr>
        <w:t>’</w:t>
      </w:r>
      <w:r w:rsidR="004C2E57" w:rsidRPr="004953CF">
        <w:rPr>
          <w:rFonts w:ascii="Times New Roman" w:hAnsi="Times New Roman" w:cs="Times New Roman"/>
          <w:sz w:val="32"/>
          <w:szCs w:val="32"/>
        </w:rPr>
        <w:t>”   Mat.24:4</w:t>
      </w:r>
      <w:r w:rsidR="00874FA9" w:rsidRPr="004953CF">
        <w:rPr>
          <w:rFonts w:ascii="Times New Roman" w:hAnsi="Times New Roman" w:cs="Times New Roman"/>
          <w:sz w:val="32"/>
          <w:szCs w:val="32"/>
        </w:rPr>
        <w:t>-5</w:t>
      </w:r>
    </w:p>
    <w:p w14:paraId="05F3E7CA" w14:textId="77777777" w:rsidR="006104B0" w:rsidRPr="004953CF" w:rsidRDefault="00BB261E" w:rsidP="00B35A40">
      <w:pPr>
        <w:rPr>
          <w:rFonts w:ascii="Times New Roman" w:hAnsi="Times New Roman" w:cs="Times New Roman"/>
          <w:sz w:val="32"/>
          <w:szCs w:val="32"/>
        </w:rPr>
      </w:pPr>
      <w:r w:rsidRPr="004953CF">
        <w:rPr>
          <w:rFonts w:ascii="Times New Roman" w:hAnsi="Times New Roman" w:cs="Times New Roman"/>
          <w:sz w:val="32"/>
          <w:szCs w:val="32"/>
        </w:rPr>
        <w:t xml:space="preserve">Where is the evidence that “many” false-christs have come and deceived </w:t>
      </w:r>
      <w:r w:rsidR="00041B54" w:rsidRPr="004953CF">
        <w:rPr>
          <w:rFonts w:ascii="Times New Roman" w:hAnsi="Times New Roman" w:cs="Times New Roman"/>
          <w:sz w:val="32"/>
          <w:szCs w:val="32"/>
        </w:rPr>
        <w:t xml:space="preserve">both </w:t>
      </w:r>
      <w:r w:rsidRPr="004953CF">
        <w:rPr>
          <w:rFonts w:ascii="Times New Roman" w:hAnsi="Times New Roman" w:cs="Times New Roman"/>
          <w:sz w:val="32"/>
          <w:szCs w:val="32"/>
        </w:rPr>
        <w:t>the mob</w:t>
      </w:r>
      <w:r w:rsidR="00041B54" w:rsidRPr="004953CF">
        <w:rPr>
          <w:rFonts w:ascii="Times New Roman" w:hAnsi="Times New Roman" w:cs="Times New Roman"/>
          <w:sz w:val="32"/>
          <w:szCs w:val="32"/>
        </w:rPr>
        <w:t xml:space="preserve"> and the faithful</w:t>
      </w:r>
      <w:r w:rsidRPr="004953CF">
        <w:rPr>
          <w:rFonts w:ascii="Times New Roman" w:hAnsi="Times New Roman" w:cs="Times New Roman"/>
          <w:sz w:val="32"/>
          <w:szCs w:val="32"/>
        </w:rPr>
        <w:t>?</w:t>
      </w:r>
      <w:r w:rsidR="002174D2" w:rsidRPr="004953CF">
        <w:rPr>
          <w:rFonts w:ascii="Times New Roman" w:hAnsi="Times New Roman" w:cs="Times New Roman"/>
          <w:sz w:val="32"/>
          <w:szCs w:val="32"/>
        </w:rPr>
        <w:t xml:space="preserve"> </w:t>
      </w:r>
    </w:p>
    <w:p w14:paraId="05F3E7CB" w14:textId="77777777" w:rsidR="00822B9B" w:rsidRPr="004953CF" w:rsidRDefault="00822B9B" w:rsidP="006104B0">
      <w:pPr>
        <w:spacing w:after="400"/>
        <w:ind w:firstLine="360"/>
        <w:rPr>
          <w:rFonts w:ascii="Times New Roman" w:hAnsi="Times New Roman" w:cs="Times New Roman"/>
          <w:sz w:val="32"/>
          <w:szCs w:val="32"/>
        </w:rPr>
      </w:pPr>
      <w:r w:rsidRPr="004953CF">
        <w:rPr>
          <w:rFonts w:ascii="Times New Roman" w:hAnsi="Times New Roman" w:cs="Times New Roman"/>
          <w:sz w:val="32"/>
          <w:szCs w:val="32"/>
        </w:rPr>
        <w:t xml:space="preserve">John wrote in his first epistle (Acts period) that “many antichrists have come” (1 Jn.2:18). How successful they may have been in their deception, John does not </w:t>
      </w:r>
      <w:r w:rsidR="00505567" w:rsidRPr="004953CF">
        <w:rPr>
          <w:rFonts w:ascii="Times New Roman" w:hAnsi="Times New Roman" w:cs="Times New Roman"/>
          <w:sz w:val="32"/>
          <w:szCs w:val="32"/>
        </w:rPr>
        <w:t>tell us</w:t>
      </w:r>
      <w:r w:rsidRPr="004953CF">
        <w:rPr>
          <w:rFonts w:ascii="Times New Roman" w:hAnsi="Times New Roman" w:cs="Times New Roman"/>
          <w:sz w:val="32"/>
          <w:szCs w:val="32"/>
        </w:rPr>
        <w:t xml:space="preserve">. </w:t>
      </w:r>
      <w:r w:rsidR="00DF45BC" w:rsidRPr="004953CF">
        <w:rPr>
          <w:rFonts w:ascii="Times New Roman" w:hAnsi="Times New Roman" w:cs="Times New Roman"/>
          <w:sz w:val="32"/>
          <w:szCs w:val="32"/>
        </w:rPr>
        <w:t xml:space="preserve">Contemporarily, Paul had declared that the </w:t>
      </w:r>
      <w:r w:rsidR="001B5245" w:rsidRPr="004953CF">
        <w:rPr>
          <w:rFonts w:ascii="Times New Roman" w:hAnsi="Times New Roman" w:cs="Times New Roman"/>
          <w:sz w:val="32"/>
          <w:szCs w:val="32"/>
        </w:rPr>
        <w:t>M</w:t>
      </w:r>
      <w:r w:rsidR="00DF45BC" w:rsidRPr="004953CF">
        <w:rPr>
          <w:rFonts w:ascii="Times New Roman" w:hAnsi="Times New Roman" w:cs="Times New Roman"/>
          <w:sz w:val="32"/>
          <w:szCs w:val="32"/>
        </w:rPr>
        <w:t xml:space="preserve">an of </w:t>
      </w:r>
      <w:r w:rsidR="001B5245" w:rsidRPr="004953CF">
        <w:rPr>
          <w:rFonts w:ascii="Times New Roman" w:hAnsi="Times New Roman" w:cs="Times New Roman"/>
          <w:sz w:val="32"/>
          <w:szCs w:val="32"/>
        </w:rPr>
        <w:t>Lawlessness</w:t>
      </w:r>
      <w:r w:rsidR="00DF45BC" w:rsidRPr="004953CF">
        <w:rPr>
          <w:rFonts w:ascii="Times New Roman" w:hAnsi="Times New Roman" w:cs="Times New Roman"/>
          <w:sz w:val="32"/>
          <w:szCs w:val="32"/>
        </w:rPr>
        <w:t xml:space="preserve"> would not be unveiled until “a falling away (</w:t>
      </w:r>
      <w:r w:rsidR="00041B54" w:rsidRPr="004953CF">
        <w:rPr>
          <w:rFonts w:ascii="Times New Roman" w:hAnsi="Times New Roman" w:cs="Times New Roman"/>
          <w:sz w:val="32"/>
          <w:szCs w:val="32"/>
        </w:rPr>
        <w:t>‘</w:t>
      </w:r>
      <w:r w:rsidR="00DF45BC" w:rsidRPr="004953CF">
        <w:rPr>
          <w:rFonts w:ascii="Times New Roman" w:hAnsi="Times New Roman" w:cs="Times New Roman"/>
          <w:sz w:val="32"/>
          <w:szCs w:val="32"/>
        </w:rPr>
        <w:t>apostasy</w:t>
      </w:r>
      <w:r w:rsidR="00041B54" w:rsidRPr="004953CF">
        <w:rPr>
          <w:rFonts w:ascii="Times New Roman" w:hAnsi="Times New Roman" w:cs="Times New Roman"/>
          <w:sz w:val="32"/>
          <w:szCs w:val="32"/>
        </w:rPr>
        <w:t>’</w:t>
      </w:r>
      <w:r w:rsidR="00DF45BC" w:rsidRPr="004953CF">
        <w:rPr>
          <w:rFonts w:ascii="Times New Roman" w:hAnsi="Times New Roman" w:cs="Times New Roman"/>
          <w:sz w:val="32"/>
          <w:szCs w:val="32"/>
        </w:rPr>
        <w:t>) should come first” (</w:t>
      </w:r>
      <w:r w:rsidR="00B83619" w:rsidRPr="004953CF">
        <w:rPr>
          <w:rFonts w:ascii="Times New Roman" w:hAnsi="Times New Roman" w:cs="Times New Roman"/>
          <w:sz w:val="32"/>
          <w:szCs w:val="32"/>
        </w:rPr>
        <w:t xml:space="preserve">2 Th.2:3) – this indicated that the expected wholesale deception </w:t>
      </w:r>
      <w:r w:rsidR="00041B54" w:rsidRPr="004953CF">
        <w:rPr>
          <w:rFonts w:ascii="Times New Roman" w:hAnsi="Times New Roman" w:cs="Times New Roman"/>
          <w:sz w:val="32"/>
          <w:szCs w:val="32"/>
        </w:rPr>
        <w:t xml:space="preserve">of Christians </w:t>
      </w:r>
      <w:r w:rsidR="00B83619" w:rsidRPr="004953CF">
        <w:rPr>
          <w:rFonts w:ascii="Times New Roman" w:hAnsi="Times New Roman" w:cs="Times New Roman"/>
          <w:sz w:val="32"/>
          <w:szCs w:val="32"/>
        </w:rPr>
        <w:t>was still future</w:t>
      </w:r>
      <w:r w:rsidR="003E66A1" w:rsidRPr="004953CF">
        <w:rPr>
          <w:rFonts w:ascii="Times New Roman" w:hAnsi="Times New Roman" w:cs="Times New Roman"/>
          <w:sz w:val="32"/>
          <w:szCs w:val="32"/>
        </w:rPr>
        <w:t xml:space="preserve">, </w:t>
      </w:r>
      <w:r w:rsidR="005A1D40" w:rsidRPr="004953CF">
        <w:rPr>
          <w:rFonts w:ascii="Times New Roman" w:hAnsi="Times New Roman" w:cs="Times New Roman"/>
          <w:sz w:val="32"/>
          <w:szCs w:val="32"/>
        </w:rPr>
        <w:t xml:space="preserve">at least </w:t>
      </w:r>
      <w:r w:rsidR="003E66A1" w:rsidRPr="004953CF">
        <w:rPr>
          <w:rFonts w:ascii="Times New Roman" w:hAnsi="Times New Roman" w:cs="Times New Roman"/>
          <w:sz w:val="32"/>
          <w:szCs w:val="32"/>
        </w:rPr>
        <w:t>as of the middle of Acts</w:t>
      </w:r>
      <w:r w:rsidR="00B83619" w:rsidRPr="004953CF">
        <w:rPr>
          <w:rFonts w:ascii="Times New Roman" w:hAnsi="Times New Roman" w:cs="Times New Roman"/>
          <w:sz w:val="32"/>
          <w:szCs w:val="32"/>
        </w:rPr>
        <w:t>.</w:t>
      </w:r>
      <w:r w:rsidR="006104B0" w:rsidRPr="004953CF">
        <w:rPr>
          <w:rFonts w:ascii="Times New Roman" w:hAnsi="Times New Roman" w:cs="Times New Roman"/>
          <w:sz w:val="32"/>
          <w:szCs w:val="32"/>
        </w:rPr>
        <w:t xml:space="preserve"> And many saying “I am the Christ” did not happen in apostolic times. Further, John defined an antichrist as one who denies that Jesus is the Christ (1 Jn.2:22), not one who claims himself to be the Christ.</w:t>
      </w:r>
    </w:p>
    <w:p w14:paraId="05F3E7CC" w14:textId="77777777" w:rsidR="00041B54" w:rsidRPr="00041B54" w:rsidRDefault="00041B54" w:rsidP="001B5245">
      <w:pPr>
        <w:rPr>
          <w:rFonts w:ascii="Times New Roman" w:hAnsi="Times New Roman" w:cs="Times New Roman"/>
          <w:b/>
          <w:sz w:val="40"/>
          <w:szCs w:val="40"/>
        </w:rPr>
      </w:pPr>
      <w:r w:rsidRPr="00041B54">
        <w:rPr>
          <w:rFonts w:ascii="Times New Roman" w:hAnsi="Times New Roman" w:cs="Times New Roman"/>
          <w:b/>
          <w:sz w:val="40"/>
          <w:szCs w:val="40"/>
        </w:rPr>
        <w:t xml:space="preserve">Did Josephus Say Anything Meaningful </w:t>
      </w:r>
      <w:r w:rsidR="00785057">
        <w:rPr>
          <w:rFonts w:ascii="Times New Roman" w:hAnsi="Times New Roman" w:cs="Times New Roman"/>
          <w:b/>
          <w:sz w:val="40"/>
          <w:szCs w:val="40"/>
        </w:rPr>
        <w:t>about</w:t>
      </w:r>
      <w:r w:rsidRPr="00041B54">
        <w:rPr>
          <w:rFonts w:ascii="Times New Roman" w:hAnsi="Times New Roman" w:cs="Times New Roman"/>
          <w:b/>
          <w:sz w:val="40"/>
          <w:szCs w:val="40"/>
        </w:rPr>
        <w:t xml:space="preserve"> the Sign of the </w:t>
      </w:r>
      <w:r w:rsidRPr="00A26DBB">
        <w:rPr>
          <w:rFonts w:ascii="Times New Roman" w:hAnsi="Times New Roman" w:cs="Times New Roman"/>
          <w:b/>
          <w:i/>
          <w:iCs/>
          <w:sz w:val="40"/>
          <w:szCs w:val="40"/>
        </w:rPr>
        <w:t>Parousia</w:t>
      </w:r>
      <w:r w:rsidRPr="00041B54">
        <w:rPr>
          <w:rFonts w:ascii="Times New Roman" w:hAnsi="Times New Roman" w:cs="Times New Roman"/>
          <w:b/>
          <w:sz w:val="40"/>
          <w:szCs w:val="40"/>
        </w:rPr>
        <w:t>?</w:t>
      </w:r>
    </w:p>
    <w:p w14:paraId="05F3E7CD" w14:textId="77777777" w:rsidR="009E531A" w:rsidRPr="004953CF" w:rsidRDefault="00041B54" w:rsidP="00275067">
      <w:pPr>
        <w:widowControl w:val="0"/>
        <w:ind w:firstLine="360"/>
        <w:rPr>
          <w:rFonts w:ascii="Times New Roman" w:hAnsi="Times New Roman" w:cs="Times New Roman"/>
          <w:sz w:val="32"/>
          <w:szCs w:val="32"/>
        </w:rPr>
      </w:pPr>
      <w:r w:rsidRPr="004953CF">
        <w:rPr>
          <w:rFonts w:ascii="Times New Roman" w:hAnsi="Times New Roman" w:cs="Times New Roman"/>
          <w:sz w:val="32"/>
          <w:szCs w:val="32"/>
        </w:rPr>
        <w:t xml:space="preserve">Josephus’ </w:t>
      </w:r>
      <w:r w:rsidR="002174D2" w:rsidRPr="004953CF">
        <w:rPr>
          <w:rFonts w:ascii="Times New Roman" w:hAnsi="Times New Roman" w:cs="Times New Roman"/>
          <w:i/>
          <w:sz w:val="32"/>
          <w:szCs w:val="32"/>
        </w:rPr>
        <w:t>Wars</w:t>
      </w:r>
      <w:r w:rsidR="002174D2" w:rsidRPr="004953CF">
        <w:rPr>
          <w:rFonts w:ascii="Times New Roman" w:hAnsi="Times New Roman" w:cs="Times New Roman"/>
          <w:sz w:val="32"/>
          <w:szCs w:val="32"/>
        </w:rPr>
        <w:t xml:space="preserve">, </w:t>
      </w:r>
      <w:r w:rsidR="001338C6" w:rsidRPr="004953CF">
        <w:rPr>
          <w:rFonts w:ascii="Times New Roman" w:hAnsi="Times New Roman" w:cs="Times New Roman"/>
          <w:sz w:val="32"/>
          <w:szCs w:val="32"/>
        </w:rPr>
        <w:t>b</w:t>
      </w:r>
      <w:r w:rsidR="002174D2" w:rsidRPr="004953CF">
        <w:rPr>
          <w:rFonts w:ascii="Times New Roman" w:hAnsi="Times New Roman" w:cs="Times New Roman"/>
          <w:sz w:val="32"/>
          <w:szCs w:val="32"/>
        </w:rPr>
        <w:t>ook V</w:t>
      </w:r>
      <w:r w:rsidR="00FF3447" w:rsidRPr="004953CF">
        <w:rPr>
          <w:rFonts w:ascii="Times New Roman" w:hAnsi="Times New Roman" w:cs="Times New Roman"/>
          <w:sz w:val="32"/>
          <w:szCs w:val="32"/>
        </w:rPr>
        <w:t>I</w:t>
      </w:r>
      <w:r w:rsidR="002174D2" w:rsidRPr="004953CF">
        <w:rPr>
          <w:rFonts w:ascii="Times New Roman" w:hAnsi="Times New Roman" w:cs="Times New Roman"/>
          <w:sz w:val="32"/>
          <w:szCs w:val="32"/>
        </w:rPr>
        <w:t xml:space="preserve">, ch.V, para.3, </w:t>
      </w:r>
      <w:r w:rsidR="00382287" w:rsidRPr="004953CF">
        <w:rPr>
          <w:rFonts w:ascii="Times New Roman" w:hAnsi="Times New Roman" w:cs="Times New Roman"/>
          <w:sz w:val="32"/>
          <w:szCs w:val="32"/>
        </w:rPr>
        <w:t xml:space="preserve">is </w:t>
      </w:r>
      <w:r w:rsidR="009B2EAF" w:rsidRPr="004953CF">
        <w:rPr>
          <w:rFonts w:ascii="Times New Roman" w:hAnsi="Times New Roman" w:cs="Times New Roman"/>
          <w:sz w:val="32"/>
          <w:szCs w:val="32"/>
        </w:rPr>
        <w:t>sometimes</w:t>
      </w:r>
      <w:r w:rsidR="002174D2" w:rsidRPr="004953CF">
        <w:rPr>
          <w:rFonts w:ascii="Times New Roman" w:hAnsi="Times New Roman" w:cs="Times New Roman"/>
          <w:sz w:val="32"/>
          <w:szCs w:val="32"/>
        </w:rPr>
        <w:t xml:space="preserve"> referred to and quoted by preterists, </w:t>
      </w:r>
      <w:r w:rsidR="00822B9B" w:rsidRPr="004953CF">
        <w:rPr>
          <w:rFonts w:ascii="Times New Roman" w:hAnsi="Times New Roman" w:cs="Times New Roman"/>
          <w:sz w:val="32"/>
          <w:szCs w:val="32"/>
        </w:rPr>
        <w:t>and this</w:t>
      </w:r>
      <w:r w:rsidR="002174D2" w:rsidRPr="004953CF">
        <w:rPr>
          <w:rFonts w:ascii="Times New Roman" w:hAnsi="Times New Roman" w:cs="Times New Roman"/>
          <w:sz w:val="32"/>
          <w:szCs w:val="32"/>
        </w:rPr>
        <w:t xml:space="preserve"> </w:t>
      </w:r>
      <w:r w:rsidR="003E66A1" w:rsidRPr="004953CF">
        <w:rPr>
          <w:rFonts w:ascii="Times New Roman" w:hAnsi="Times New Roman" w:cs="Times New Roman"/>
          <w:sz w:val="32"/>
          <w:szCs w:val="32"/>
        </w:rPr>
        <w:t xml:space="preserve">account </w:t>
      </w:r>
      <w:r w:rsidR="002174D2" w:rsidRPr="004953CF">
        <w:rPr>
          <w:rFonts w:ascii="Times New Roman" w:hAnsi="Times New Roman" w:cs="Times New Roman"/>
          <w:sz w:val="32"/>
          <w:szCs w:val="32"/>
        </w:rPr>
        <w:t xml:space="preserve">includes </w:t>
      </w:r>
      <w:r w:rsidR="00B83619" w:rsidRPr="004953CF">
        <w:rPr>
          <w:rFonts w:ascii="Times New Roman" w:hAnsi="Times New Roman" w:cs="Times New Roman"/>
          <w:sz w:val="32"/>
          <w:szCs w:val="32"/>
        </w:rPr>
        <w:t xml:space="preserve">a certain </w:t>
      </w:r>
      <w:r w:rsidR="003E66A1" w:rsidRPr="004953CF">
        <w:rPr>
          <w:rFonts w:ascii="Times New Roman" w:hAnsi="Times New Roman" w:cs="Times New Roman"/>
          <w:sz w:val="32"/>
          <w:szCs w:val="32"/>
        </w:rPr>
        <w:t>man</w:t>
      </w:r>
      <w:r w:rsidR="001338C6" w:rsidRPr="004953CF">
        <w:rPr>
          <w:rFonts w:ascii="Times New Roman" w:hAnsi="Times New Roman" w:cs="Times New Roman"/>
          <w:sz w:val="32"/>
          <w:szCs w:val="32"/>
        </w:rPr>
        <w:t xml:space="preserve"> who went </w:t>
      </w:r>
      <w:r w:rsidR="00382287" w:rsidRPr="004953CF">
        <w:rPr>
          <w:rFonts w:ascii="Times New Roman" w:hAnsi="Times New Roman" w:cs="Times New Roman"/>
          <w:sz w:val="32"/>
          <w:szCs w:val="32"/>
        </w:rPr>
        <w:t xml:space="preserve">about </w:t>
      </w:r>
      <w:r w:rsidR="001338C6" w:rsidRPr="004953CF">
        <w:rPr>
          <w:rFonts w:ascii="Times New Roman" w:hAnsi="Times New Roman" w:cs="Times New Roman"/>
          <w:sz w:val="32"/>
          <w:szCs w:val="32"/>
        </w:rPr>
        <w:t>Jerusalem proclaiming its doom</w:t>
      </w:r>
      <w:r w:rsidR="00373A5F" w:rsidRPr="004953CF">
        <w:rPr>
          <w:rFonts w:ascii="Times New Roman" w:hAnsi="Times New Roman" w:cs="Times New Roman"/>
          <w:sz w:val="32"/>
          <w:szCs w:val="32"/>
        </w:rPr>
        <w:t>.</w:t>
      </w:r>
      <w:r w:rsidR="001338C6" w:rsidRPr="004953CF">
        <w:rPr>
          <w:rFonts w:ascii="Times New Roman" w:hAnsi="Times New Roman" w:cs="Times New Roman"/>
          <w:sz w:val="32"/>
          <w:szCs w:val="32"/>
        </w:rPr>
        <w:t xml:space="preserve"> </w:t>
      </w:r>
      <w:r w:rsidR="00373A5F" w:rsidRPr="004953CF">
        <w:rPr>
          <w:rFonts w:ascii="Times New Roman" w:hAnsi="Times New Roman" w:cs="Times New Roman"/>
          <w:sz w:val="32"/>
          <w:szCs w:val="32"/>
        </w:rPr>
        <w:t>B</w:t>
      </w:r>
      <w:r w:rsidR="001338C6" w:rsidRPr="004953CF">
        <w:rPr>
          <w:rFonts w:ascii="Times New Roman" w:hAnsi="Times New Roman" w:cs="Times New Roman"/>
          <w:sz w:val="32"/>
          <w:szCs w:val="32"/>
        </w:rPr>
        <w:t xml:space="preserve">ut he seems to me to have been every bit the </w:t>
      </w:r>
      <w:r w:rsidR="007D4340" w:rsidRPr="004953CF">
        <w:rPr>
          <w:rFonts w:ascii="Times New Roman" w:hAnsi="Times New Roman" w:cs="Times New Roman"/>
          <w:sz w:val="32"/>
          <w:szCs w:val="32"/>
        </w:rPr>
        <w:t>lunatic</w:t>
      </w:r>
      <w:r w:rsidR="005E041B" w:rsidRPr="004953CF">
        <w:rPr>
          <w:rFonts w:ascii="Times New Roman" w:hAnsi="Times New Roman" w:cs="Times New Roman"/>
          <w:sz w:val="32"/>
          <w:szCs w:val="32"/>
        </w:rPr>
        <w:t xml:space="preserve">, </w:t>
      </w:r>
      <w:r w:rsidR="007D4340" w:rsidRPr="004953CF">
        <w:rPr>
          <w:rFonts w:ascii="Times New Roman" w:hAnsi="Times New Roman" w:cs="Times New Roman"/>
          <w:sz w:val="32"/>
          <w:szCs w:val="32"/>
        </w:rPr>
        <w:t xml:space="preserve">and </w:t>
      </w:r>
      <w:r w:rsidR="005E041B" w:rsidRPr="004953CF">
        <w:rPr>
          <w:rFonts w:ascii="Times New Roman" w:hAnsi="Times New Roman" w:cs="Times New Roman"/>
          <w:sz w:val="32"/>
          <w:szCs w:val="32"/>
        </w:rPr>
        <w:t>n</w:t>
      </w:r>
      <w:r w:rsidR="00C31E2A" w:rsidRPr="004953CF">
        <w:rPr>
          <w:rFonts w:ascii="Times New Roman" w:hAnsi="Times New Roman" w:cs="Times New Roman"/>
          <w:sz w:val="32"/>
          <w:szCs w:val="32"/>
        </w:rPr>
        <w:t>ot</w:t>
      </w:r>
      <w:r w:rsidR="005E041B" w:rsidRPr="004953CF">
        <w:rPr>
          <w:rFonts w:ascii="Times New Roman" w:hAnsi="Times New Roman" w:cs="Times New Roman"/>
          <w:sz w:val="32"/>
          <w:szCs w:val="32"/>
        </w:rPr>
        <w:t xml:space="preserve"> a prophet of God</w:t>
      </w:r>
      <w:r w:rsidR="001338C6" w:rsidRPr="004953CF">
        <w:rPr>
          <w:rFonts w:ascii="Times New Roman" w:hAnsi="Times New Roman" w:cs="Times New Roman"/>
          <w:sz w:val="32"/>
          <w:szCs w:val="32"/>
        </w:rPr>
        <w:t xml:space="preserve">. </w:t>
      </w:r>
      <w:r w:rsidR="00A26DBB" w:rsidRPr="004953CF">
        <w:rPr>
          <w:rFonts w:ascii="Times New Roman" w:hAnsi="Times New Roman" w:cs="Times New Roman"/>
          <w:sz w:val="32"/>
          <w:szCs w:val="32"/>
        </w:rPr>
        <w:t>If he was not sent by God,</w:t>
      </w:r>
      <w:r w:rsidR="00C31E2A" w:rsidRPr="004953CF">
        <w:rPr>
          <w:rFonts w:ascii="Times New Roman" w:hAnsi="Times New Roman" w:cs="Times New Roman"/>
          <w:sz w:val="32"/>
          <w:szCs w:val="32"/>
        </w:rPr>
        <w:t xml:space="preserve"> that </w:t>
      </w:r>
      <w:r w:rsidR="009E531A" w:rsidRPr="004953CF">
        <w:rPr>
          <w:rFonts w:ascii="Times New Roman" w:hAnsi="Times New Roman" w:cs="Times New Roman"/>
          <w:sz w:val="32"/>
          <w:szCs w:val="32"/>
        </w:rPr>
        <w:t xml:space="preserve">would </w:t>
      </w:r>
      <w:r w:rsidR="00C31E2A" w:rsidRPr="004953CF">
        <w:rPr>
          <w:rFonts w:ascii="Times New Roman" w:hAnsi="Times New Roman" w:cs="Times New Roman"/>
          <w:sz w:val="32"/>
          <w:szCs w:val="32"/>
        </w:rPr>
        <w:t>make him a false prophet</w:t>
      </w:r>
      <w:r w:rsidR="009E531A" w:rsidRPr="004953CF">
        <w:rPr>
          <w:rFonts w:ascii="Times New Roman" w:hAnsi="Times New Roman" w:cs="Times New Roman"/>
          <w:sz w:val="32"/>
          <w:szCs w:val="32"/>
        </w:rPr>
        <w:t>.</w:t>
      </w:r>
      <w:r w:rsidR="00C31E2A" w:rsidRPr="004953CF">
        <w:rPr>
          <w:rFonts w:ascii="Times New Roman" w:hAnsi="Times New Roman" w:cs="Times New Roman"/>
          <w:sz w:val="32"/>
          <w:szCs w:val="32"/>
        </w:rPr>
        <w:t xml:space="preserve"> </w:t>
      </w:r>
      <w:r w:rsidR="009E531A" w:rsidRPr="004953CF">
        <w:rPr>
          <w:rFonts w:ascii="Times New Roman" w:hAnsi="Times New Roman" w:cs="Times New Roman"/>
          <w:sz w:val="32"/>
          <w:szCs w:val="32"/>
        </w:rPr>
        <w:t>Although h</w:t>
      </w:r>
      <w:r w:rsidR="00C31E2A" w:rsidRPr="004953CF">
        <w:rPr>
          <w:rFonts w:ascii="Times New Roman" w:hAnsi="Times New Roman" w:cs="Times New Roman"/>
          <w:sz w:val="32"/>
          <w:szCs w:val="32"/>
        </w:rPr>
        <w:t xml:space="preserve">is </w:t>
      </w:r>
      <w:r w:rsidR="00F34181" w:rsidRPr="004953CF">
        <w:rPr>
          <w:rFonts w:ascii="Times New Roman" w:hAnsi="Times New Roman" w:cs="Times New Roman"/>
          <w:sz w:val="32"/>
          <w:szCs w:val="32"/>
        </w:rPr>
        <w:t>forecast</w:t>
      </w:r>
      <w:r w:rsidR="00C31E2A" w:rsidRPr="004953CF">
        <w:rPr>
          <w:rFonts w:ascii="Times New Roman" w:hAnsi="Times New Roman" w:cs="Times New Roman"/>
          <w:sz w:val="32"/>
          <w:szCs w:val="32"/>
        </w:rPr>
        <w:t xml:space="preserve"> seem</w:t>
      </w:r>
      <w:r w:rsidR="009E531A" w:rsidRPr="004953CF">
        <w:rPr>
          <w:rFonts w:ascii="Times New Roman" w:hAnsi="Times New Roman" w:cs="Times New Roman"/>
          <w:sz w:val="32"/>
          <w:szCs w:val="32"/>
        </w:rPr>
        <w:t>ed</w:t>
      </w:r>
      <w:r w:rsidR="00C31E2A" w:rsidRPr="004953CF">
        <w:rPr>
          <w:rFonts w:ascii="Times New Roman" w:hAnsi="Times New Roman" w:cs="Times New Roman"/>
          <w:sz w:val="32"/>
          <w:szCs w:val="32"/>
        </w:rPr>
        <w:t xml:space="preserve"> to be correct, we should </w:t>
      </w:r>
      <w:r w:rsidR="00B13385" w:rsidRPr="004953CF">
        <w:rPr>
          <w:rFonts w:ascii="Times New Roman" w:hAnsi="Times New Roman" w:cs="Times New Roman"/>
          <w:sz w:val="32"/>
          <w:szCs w:val="32"/>
        </w:rPr>
        <w:t xml:space="preserve">still </w:t>
      </w:r>
      <w:r w:rsidR="00C31E2A" w:rsidRPr="004953CF">
        <w:rPr>
          <w:rFonts w:ascii="Times New Roman" w:hAnsi="Times New Roman" w:cs="Times New Roman"/>
          <w:sz w:val="32"/>
          <w:szCs w:val="32"/>
        </w:rPr>
        <w:t xml:space="preserve">question whether he was a prophet </w:t>
      </w:r>
      <w:r w:rsidRPr="004953CF">
        <w:rPr>
          <w:rFonts w:ascii="Times New Roman" w:hAnsi="Times New Roman" w:cs="Times New Roman"/>
          <w:sz w:val="32"/>
          <w:szCs w:val="32"/>
        </w:rPr>
        <w:t xml:space="preserve">sent </w:t>
      </w:r>
      <w:r w:rsidR="00C31E2A" w:rsidRPr="004953CF">
        <w:rPr>
          <w:rFonts w:ascii="Times New Roman" w:hAnsi="Times New Roman" w:cs="Times New Roman"/>
          <w:sz w:val="32"/>
          <w:szCs w:val="32"/>
        </w:rPr>
        <w:lastRenderedPageBreak/>
        <w:t xml:space="preserve">from God. </w:t>
      </w:r>
    </w:p>
    <w:p w14:paraId="05F3E7CE" w14:textId="77777777" w:rsidR="00270C7E" w:rsidRPr="004953CF" w:rsidRDefault="009E531A" w:rsidP="00DD2688">
      <w:pPr>
        <w:widowControl w:val="0"/>
        <w:ind w:firstLine="360"/>
        <w:rPr>
          <w:rFonts w:ascii="Times New Roman" w:hAnsi="Times New Roman" w:cs="Times New Roman"/>
          <w:sz w:val="32"/>
          <w:szCs w:val="32"/>
        </w:rPr>
      </w:pPr>
      <w:r w:rsidRPr="004953CF">
        <w:rPr>
          <w:rFonts w:ascii="Times New Roman" w:hAnsi="Times New Roman" w:cs="Times New Roman"/>
          <w:sz w:val="32"/>
          <w:szCs w:val="32"/>
        </w:rPr>
        <w:t xml:space="preserve">Then </w:t>
      </w:r>
      <w:r w:rsidR="00382287" w:rsidRPr="004953CF">
        <w:rPr>
          <w:rFonts w:ascii="Times New Roman" w:hAnsi="Times New Roman" w:cs="Times New Roman"/>
          <w:sz w:val="32"/>
          <w:szCs w:val="32"/>
        </w:rPr>
        <w:t>refer</w:t>
      </w:r>
      <w:r w:rsidR="001338C6" w:rsidRPr="004953CF">
        <w:rPr>
          <w:rFonts w:ascii="Times New Roman" w:hAnsi="Times New Roman" w:cs="Times New Roman"/>
          <w:sz w:val="32"/>
          <w:szCs w:val="32"/>
        </w:rPr>
        <w:t xml:space="preserve"> to the previous para.2 </w:t>
      </w:r>
      <w:r w:rsidR="00491C78" w:rsidRPr="004953CF">
        <w:rPr>
          <w:rFonts w:ascii="Times New Roman" w:hAnsi="Times New Roman" w:cs="Times New Roman"/>
          <w:sz w:val="32"/>
          <w:szCs w:val="32"/>
        </w:rPr>
        <w:t xml:space="preserve">in </w:t>
      </w:r>
      <w:r w:rsidR="00491C78" w:rsidRPr="004953CF">
        <w:rPr>
          <w:rFonts w:ascii="Times New Roman" w:hAnsi="Times New Roman" w:cs="Times New Roman"/>
          <w:i/>
          <w:sz w:val="32"/>
          <w:szCs w:val="32"/>
        </w:rPr>
        <w:t>Wars</w:t>
      </w:r>
      <w:r w:rsidR="00491C78" w:rsidRPr="004953CF">
        <w:rPr>
          <w:rFonts w:ascii="Times New Roman" w:hAnsi="Times New Roman" w:cs="Times New Roman"/>
          <w:sz w:val="32"/>
          <w:szCs w:val="32"/>
        </w:rPr>
        <w:t>, to</w:t>
      </w:r>
      <w:r w:rsidR="001338C6" w:rsidRPr="004953CF">
        <w:rPr>
          <w:rFonts w:ascii="Times New Roman" w:hAnsi="Times New Roman" w:cs="Times New Roman"/>
          <w:sz w:val="32"/>
          <w:szCs w:val="32"/>
        </w:rPr>
        <w:t xml:space="preserve"> see Josephus’ account of “a great number of false prophets suborned by the tyrants”. These “tyrants” were the robber-barons who kept Jerusalem locked up during the Roman siege, so that its inhabitants, the majority of whom wanted to flee over to the Romans, could be fleeced and murdered with impunity. These “false prophets” were likely </w:t>
      </w:r>
      <w:r w:rsidR="00491C78" w:rsidRPr="004953CF">
        <w:rPr>
          <w:rFonts w:ascii="Times New Roman" w:hAnsi="Times New Roman" w:cs="Times New Roman"/>
          <w:sz w:val="32"/>
          <w:szCs w:val="32"/>
        </w:rPr>
        <w:t>prophets</w:t>
      </w:r>
      <w:r w:rsidR="001338C6" w:rsidRPr="004953CF">
        <w:rPr>
          <w:rFonts w:ascii="Times New Roman" w:hAnsi="Times New Roman" w:cs="Times New Roman"/>
          <w:sz w:val="32"/>
          <w:szCs w:val="32"/>
        </w:rPr>
        <w:t xml:space="preserve"> for hire who could put on a good show of piety. Also, I find it amusing that </w:t>
      </w:r>
      <w:r w:rsidR="009B2EAF" w:rsidRPr="004953CF">
        <w:rPr>
          <w:rFonts w:ascii="Times New Roman" w:hAnsi="Times New Roman" w:cs="Times New Roman"/>
          <w:sz w:val="32"/>
          <w:szCs w:val="32"/>
        </w:rPr>
        <w:t xml:space="preserve">the </w:t>
      </w:r>
      <w:r w:rsidR="001338C6" w:rsidRPr="004953CF">
        <w:rPr>
          <w:rFonts w:ascii="Times New Roman" w:hAnsi="Times New Roman" w:cs="Times New Roman"/>
          <w:sz w:val="32"/>
          <w:szCs w:val="32"/>
        </w:rPr>
        <w:t xml:space="preserve">preterist Edward Stevens (in his foreword to </w:t>
      </w:r>
      <w:r w:rsidR="00382287" w:rsidRPr="004953CF">
        <w:rPr>
          <w:rFonts w:ascii="Times New Roman" w:hAnsi="Times New Roman" w:cs="Times New Roman"/>
          <w:sz w:val="32"/>
          <w:szCs w:val="32"/>
        </w:rPr>
        <w:t xml:space="preserve">James Stuart </w:t>
      </w:r>
      <w:r w:rsidR="001338C6" w:rsidRPr="004953CF">
        <w:rPr>
          <w:rFonts w:ascii="Times New Roman" w:hAnsi="Times New Roman" w:cs="Times New Roman"/>
          <w:sz w:val="32"/>
          <w:szCs w:val="32"/>
        </w:rPr>
        <w:t xml:space="preserve">Russell’s </w:t>
      </w:r>
      <w:r w:rsidR="001338C6" w:rsidRPr="004953CF">
        <w:rPr>
          <w:rFonts w:ascii="Times New Roman" w:hAnsi="Times New Roman" w:cs="Times New Roman"/>
          <w:i/>
          <w:sz w:val="32"/>
          <w:szCs w:val="32"/>
        </w:rPr>
        <w:t>Parousia</w:t>
      </w:r>
      <w:r w:rsidR="001338C6" w:rsidRPr="004953CF">
        <w:rPr>
          <w:rFonts w:ascii="Times New Roman" w:hAnsi="Times New Roman" w:cs="Times New Roman"/>
          <w:sz w:val="32"/>
          <w:szCs w:val="32"/>
        </w:rPr>
        <w:t>, 3</w:t>
      </w:r>
      <w:r w:rsidR="001338C6" w:rsidRPr="004953CF">
        <w:rPr>
          <w:rFonts w:ascii="Times New Roman" w:hAnsi="Times New Roman" w:cs="Times New Roman"/>
          <w:sz w:val="32"/>
          <w:szCs w:val="32"/>
          <w:vertAlign w:val="superscript"/>
        </w:rPr>
        <w:t>rd</w:t>
      </w:r>
      <w:r w:rsidR="001338C6" w:rsidRPr="004953CF">
        <w:rPr>
          <w:rFonts w:ascii="Times New Roman" w:hAnsi="Times New Roman" w:cs="Times New Roman"/>
          <w:sz w:val="32"/>
          <w:szCs w:val="32"/>
        </w:rPr>
        <w:t xml:space="preserve"> Ed.) states “Scripture alone is our standard, not scripture plus history, tradition or anything else.” </w:t>
      </w:r>
      <w:r w:rsidR="000777A1" w:rsidRPr="004953CF">
        <w:rPr>
          <w:rFonts w:ascii="Times New Roman" w:hAnsi="Times New Roman" w:cs="Times New Roman"/>
          <w:sz w:val="32"/>
          <w:szCs w:val="32"/>
        </w:rPr>
        <w:t>Yet Stevens also goes on about the signs that Josephus recorded in book V</w:t>
      </w:r>
      <w:r w:rsidR="00FF3447" w:rsidRPr="004953CF">
        <w:rPr>
          <w:rFonts w:ascii="Times New Roman" w:hAnsi="Times New Roman" w:cs="Times New Roman"/>
          <w:sz w:val="32"/>
          <w:szCs w:val="32"/>
        </w:rPr>
        <w:t>I</w:t>
      </w:r>
      <w:r w:rsidR="000777A1" w:rsidRPr="004953CF">
        <w:rPr>
          <w:rFonts w:ascii="Times New Roman" w:hAnsi="Times New Roman" w:cs="Times New Roman"/>
          <w:sz w:val="32"/>
          <w:szCs w:val="32"/>
        </w:rPr>
        <w:t>, ch.</w:t>
      </w:r>
      <w:r w:rsidR="008C2414" w:rsidRPr="004953CF">
        <w:rPr>
          <w:rFonts w:ascii="Times New Roman" w:hAnsi="Times New Roman" w:cs="Times New Roman"/>
          <w:sz w:val="32"/>
          <w:szCs w:val="32"/>
        </w:rPr>
        <w:t>V</w:t>
      </w:r>
      <w:r w:rsidR="000777A1" w:rsidRPr="004953CF">
        <w:rPr>
          <w:rFonts w:ascii="Times New Roman" w:hAnsi="Times New Roman" w:cs="Times New Roman"/>
          <w:sz w:val="32"/>
          <w:szCs w:val="32"/>
        </w:rPr>
        <w:t xml:space="preserve">, para.3 as having been seen before the Roman </w:t>
      </w:r>
      <w:r w:rsidR="00DD2688" w:rsidRPr="004953CF">
        <w:rPr>
          <w:rFonts w:ascii="Times New Roman" w:hAnsi="Times New Roman" w:cs="Times New Roman"/>
          <w:sz w:val="32"/>
          <w:szCs w:val="32"/>
        </w:rPr>
        <w:t>destruction of Jerusalem</w:t>
      </w:r>
      <w:r w:rsidR="000777A1" w:rsidRPr="004953CF">
        <w:rPr>
          <w:rFonts w:ascii="Times New Roman" w:hAnsi="Times New Roman" w:cs="Times New Roman"/>
          <w:sz w:val="32"/>
          <w:szCs w:val="32"/>
        </w:rPr>
        <w:t xml:space="preserve"> – “chariots in the skies” and other phenomena</w:t>
      </w:r>
      <w:r w:rsidR="00A90A2D" w:rsidRPr="004953CF">
        <w:rPr>
          <w:rFonts w:ascii="Times New Roman" w:hAnsi="Times New Roman" w:cs="Times New Roman"/>
          <w:sz w:val="32"/>
          <w:szCs w:val="32"/>
        </w:rPr>
        <w:t>, including a sword-like comet</w:t>
      </w:r>
      <w:r w:rsidR="000777A1" w:rsidRPr="004953CF">
        <w:rPr>
          <w:rFonts w:ascii="Times New Roman" w:hAnsi="Times New Roman" w:cs="Times New Roman"/>
          <w:sz w:val="32"/>
          <w:szCs w:val="32"/>
        </w:rPr>
        <w:t xml:space="preserve">. While Josephus does record </w:t>
      </w:r>
      <w:r w:rsidRPr="004953CF">
        <w:rPr>
          <w:rFonts w:ascii="Times New Roman" w:hAnsi="Times New Roman" w:cs="Times New Roman"/>
          <w:sz w:val="32"/>
          <w:szCs w:val="32"/>
        </w:rPr>
        <w:t>such things</w:t>
      </w:r>
      <w:r w:rsidR="000777A1" w:rsidRPr="004953CF">
        <w:rPr>
          <w:rFonts w:ascii="Times New Roman" w:hAnsi="Times New Roman" w:cs="Times New Roman"/>
          <w:sz w:val="32"/>
          <w:szCs w:val="32"/>
        </w:rPr>
        <w:t xml:space="preserve"> as warnings to the Jews to “plainly foretell their future desolation”, nowhere does he state in that chapter that he himself saw them. This was all hearsay on his part. If you read </w:t>
      </w:r>
      <w:r w:rsidR="000777A1" w:rsidRPr="004953CF">
        <w:rPr>
          <w:rFonts w:ascii="Times New Roman" w:hAnsi="Times New Roman" w:cs="Times New Roman"/>
          <w:i/>
          <w:sz w:val="32"/>
          <w:szCs w:val="32"/>
        </w:rPr>
        <w:t>Wars</w:t>
      </w:r>
      <w:r w:rsidR="000777A1" w:rsidRPr="004953CF">
        <w:rPr>
          <w:rFonts w:ascii="Times New Roman" w:hAnsi="Times New Roman" w:cs="Times New Roman"/>
          <w:sz w:val="32"/>
          <w:szCs w:val="32"/>
        </w:rPr>
        <w:t>, books II-VII</w:t>
      </w:r>
      <w:r w:rsidR="003E66A1" w:rsidRPr="004953CF">
        <w:rPr>
          <w:rFonts w:ascii="Times New Roman" w:hAnsi="Times New Roman" w:cs="Times New Roman"/>
          <w:sz w:val="32"/>
          <w:szCs w:val="32"/>
        </w:rPr>
        <w:t xml:space="preserve"> in their entirety</w:t>
      </w:r>
      <w:r w:rsidR="000777A1" w:rsidRPr="004953CF">
        <w:rPr>
          <w:rFonts w:ascii="Times New Roman" w:hAnsi="Times New Roman" w:cs="Times New Roman"/>
          <w:sz w:val="32"/>
          <w:szCs w:val="32"/>
        </w:rPr>
        <w:t xml:space="preserve">, you will get a clearer picture of the whole campaign, and Josephus’ growing conviction of the futility of this war from the Jewish perspective. </w:t>
      </w:r>
      <w:r w:rsidR="00C31E2A" w:rsidRPr="004953CF">
        <w:rPr>
          <w:rFonts w:ascii="Times New Roman" w:hAnsi="Times New Roman" w:cs="Times New Roman"/>
          <w:sz w:val="32"/>
          <w:szCs w:val="32"/>
        </w:rPr>
        <w:t xml:space="preserve">Josephus stated that God was against the Jews in this war, but he made no declaration such as “Yahweh said”. If Josephus </w:t>
      </w:r>
      <w:r w:rsidR="00C31E2A" w:rsidRPr="004953CF">
        <w:rPr>
          <w:rFonts w:ascii="Times New Roman" w:hAnsi="Times New Roman" w:cs="Times New Roman"/>
          <w:i/>
          <w:iCs/>
          <w:sz w:val="32"/>
          <w:szCs w:val="32"/>
        </w:rPr>
        <w:t>self</w:t>
      </w:r>
      <w:r w:rsidR="00C31E2A" w:rsidRPr="004953CF">
        <w:rPr>
          <w:rFonts w:ascii="Times New Roman" w:hAnsi="Times New Roman" w:cs="Times New Roman"/>
          <w:sz w:val="32"/>
          <w:szCs w:val="32"/>
        </w:rPr>
        <w:t>-prophesied divine doom, would that not render him a false-prophet</w:t>
      </w:r>
      <w:r w:rsidRPr="004953CF">
        <w:rPr>
          <w:rFonts w:ascii="Times New Roman" w:hAnsi="Times New Roman" w:cs="Times New Roman"/>
          <w:sz w:val="32"/>
          <w:szCs w:val="32"/>
        </w:rPr>
        <w:t xml:space="preserve"> too</w:t>
      </w:r>
      <w:r w:rsidR="00C31E2A" w:rsidRPr="004953CF">
        <w:rPr>
          <w:rFonts w:ascii="Times New Roman" w:hAnsi="Times New Roman" w:cs="Times New Roman"/>
          <w:sz w:val="32"/>
          <w:szCs w:val="32"/>
        </w:rPr>
        <w:t xml:space="preserve">? </w:t>
      </w:r>
      <w:r w:rsidR="00AD0581" w:rsidRPr="004953CF">
        <w:rPr>
          <w:rFonts w:ascii="Times New Roman" w:hAnsi="Times New Roman" w:cs="Times New Roman"/>
          <w:sz w:val="32"/>
          <w:szCs w:val="32"/>
        </w:rPr>
        <w:t>And i</w:t>
      </w:r>
      <w:r w:rsidR="00C31E2A" w:rsidRPr="004953CF">
        <w:rPr>
          <w:rFonts w:ascii="Times New Roman" w:hAnsi="Times New Roman" w:cs="Times New Roman"/>
          <w:sz w:val="32"/>
          <w:szCs w:val="32"/>
        </w:rPr>
        <w:t>f he was</w:t>
      </w:r>
      <w:r w:rsidR="000373E2" w:rsidRPr="004953CF">
        <w:rPr>
          <w:rFonts w:ascii="Times New Roman" w:hAnsi="Times New Roman" w:cs="Times New Roman"/>
          <w:sz w:val="32"/>
          <w:szCs w:val="32"/>
        </w:rPr>
        <w:t xml:space="preserve"> such a false-prophet</w:t>
      </w:r>
      <w:r w:rsidR="00C31E2A" w:rsidRPr="004953CF">
        <w:rPr>
          <w:rFonts w:ascii="Times New Roman" w:hAnsi="Times New Roman" w:cs="Times New Roman"/>
          <w:sz w:val="32"/>
          <w:szCs w:val="32"/>
        </w:rPr>
        <w:t>, then why quote his testimony?</w:t>
      </w:r>
    </w:p>
    <w:p w14:paraId="05F3E7CF" w14:textId="77777777" w:rsidR="00DD2688" w:rsidRPr="004953CF" w:rsidRDefault="00041B54" w:rsidP="009D132D">
      <w:pPr>
        <w:spacing w:after="400"/>
        <w:ind w:firstLine="360"/>
        <w:rPr>
          <w:rFonts w:ascii="Times New Roman" w:hAnsi="Times New Roman" w:cs="Times New Roman"/>
          <w:sz w:val="32"/>
          <w:szCs w:val="32"/>
        </w:rPr>
      </w:pPr>
      <w:r w:rsidRPr="004953CF">
        <w:rPr>
          <w:rFonts w:ascii="Times New Roman" w:hAnsi="Times New Roman" w:cs="Times New Roman"/>
          <w:sz w:val="32"/>
          <w:szCs w:val="32"/>
        </w:rPr>
        <w:t>By his own account</w:t>
      </w:r>
      <w:r w:rsidR="0035171A" w:rsidRPr="004953CF">
        <w:rPr>
          <w:rFonts w:ascii="Times New Roman" w:hAnsi="Times New Roman" w:cs="Times New Roman"/>
          <w:sz w:val="32"/>
          <w:szCs w:val="32"/>
        </w:rPr>
        <w:t xml:space="preserve">, </w:t>
      </w:r>
      <w:r w:rsidR="000777A1" w:rsidRPr="004953CF">
        <w:rPr>
          <w:rFonts w:ascii="Times New Roman" w:hAnsi="Times New Roman" w:cs="Times New Roman"/>
          <w:sz w:val="32"/>
          <w:szCs w:val="32"/>
        </w:rPr>
        <w:t xml:space="preserve">Josephus had been sent from </w:t>
      </w:r>
      <w:r w:rsidR="007B2C54" w:rsidRPr="004953CF">
        <w:rPr>
          <w:rFonts w:ascii="Times New Roman" w:hAnsi="Times New Roman" w:cs="Times New Roman"/>
          <w:sz w:val="32"/>
          <w:szCs w:val="32"/>
        </w:rPr>
        <w:t xml:space="preserve">the </w:t>
      </w:r>
      <w:r w:rsidR="000777A1" w:rsidRPr="004953CF">
        <w:rPr>
          <w:rFonts w:ascii="Times New Roman" w:hAnsi="Times New Roman" w:cs="Times New Roman"/>
          <w:sz w:val="32"/>
          <w:szCs w:val="32"/>
        </w:rPr>
        <w:t xml:space="preserve">Jerusalem </w:t>
      </w:r>
      <w:r w:rsidR="007B2C54" w:rsidRPr="004953CF">
        <w:rPr>
          <w:rFonts w:ascii="Times New Roman" w:hAnsi="Times New Roman" w:cs="Times New Roman"/>
          <w:sz w:val="32"/>
          <w:szCs w:val="32"/>
        </w:rPr>
        <w:t xml:space="preserve">elders </w:t>
      </w:r>
      <w:r w:rsidR="000777A1" w:rsidRPr="004953CF">
        <w:rPr>
          <w:rFonts w:ascii="Times New Roman" w:hAnsi="Times New Roman" w:cs="Times New Roman"/>
          <w:sz w:val="32"/>
          <w:szCs w:val="32"/>
        </w:rPr>
        <w:t xml:space="preserve">as the </w:t>
      </w:r>
      <w:r w:rsidR="00952FAF" w:rsidRPr="004953CF">
        <w:rPr>
          <w:rFonts w:ascii="Times New Roman" w:hAnsi="Times New Roman" w:cs="Times New Roman"/>
          <w:sz w:val="32"/>
          <w:szCs w:val="32"/>
        </w:rPr>
        <w:t xml:space="preserve">military </w:t>
      </w:r>
      <w:r w:rsidR="005A1D40" w:rsidRPr="004953CF">
        <w:rPr>
          <w:rFonts w:ascii="Times New Roman" w:hAnsi="Times New Roman" w:cs="Times New Roman"/>
          <w:sz w:val="32"/>
          <w:szCs w:val="32"/>
        </w:rPr>
        <w:t>commander</w:t>
      </w:r>
      <w:r w:rsidR="000777A1" w:rsidRPr="004953CF">
        <w:rPr>
          <w:rFonts w:ascii="Times New Roman" w:hAnsi="Times New Roman" w:cs="Times New Roman"/>
          <w:sz w:val="32"/>
          <w:szCs w:val="32"/>
        </w:rPr>
        <w:t xml:space="preserve"> to prepare the cities of Galilee for the coming Roman invasion. </w:t>
      </w:r>
      <w:r w:rsidR="007B2C54" w:rsidRPr="004953CF">
        <w:rPr>
          <w:rFonts w:ascii="Times New Roman" w:hAnsi="Times New Roman" w:cs="Times New Roman"/>
          <w:sz w:val="32"/>
          <w:szCs w:val="32"/>
        </w:rPr>
        <w:t xml:space="preserve">When Vespasian’s legions arrived, Josephus personally oversaw the defense of Jotapata. When </w:t>
      </w:r>
      <w:r w:rsidR="003B196E" w:rsidRPr="004953CF">
        <w:rPr>
          <w:rFonts w:ascii="Times New Roman" w:hAnsi="Times New Roman" w:cs="Times New Roman"/>
          <w:sz w:val="32"/>
          <w:szCs w:val="32"/>
        </w:rPr>
        <w:t>that city</w:t>
      </w:r>
      <w:r w:rsidR="007B2C54" w:rsidRPr="004953CF">
        <w:rPr>
          <w:rFonts w:ascii="Times New Roman" w:hAnsi="Times New Roman" w:cs="Times New Roman"/>
          <w:sz w:val="32"/>
          <w:szCs w:val="32"/>
        </w:rPr>
        <w:t xml:space="preserve"> fell, he was offered the right hand of security by the Romans. According to Josephus, the Romans were ever seeking means of avoiding casualties </w:t>
      </w:r>
      <w:r w:rsidR="007B2C54" w:rsidRPr="004953CF">
        <w:rPr>
          <w:rFonts w:ascii="Times New Roman" w:hAnsi="Times New Roman" w:cs="Times New Roman"/>
          <w:sz w:val="32"/>
          <w:szCs w:val="32"/>
        </w:rPr>
        <w:lastRenderedPageBreak/>
        <w:t>and shortening the war. They were pra</w:t>
      </w:r>
      <w:r w:rsidR="00E223AC" w:rsidRPr="004953CF">
        <w:rPr>
          <w:rFonts w:ascii="Times New Roman" w:hAnsi="Times New Roman" w:cs="Times New Roman"/>
          <w:sz w:val="32"/>
          <w:szCs w:val="32"/>
        </w:rPr>
        <w:t>gmatists, and they used Josephus’ services afterwards to persuade the robber-barons holding Jerusalem to give it up, and also accept the right hand of security</w:t>
      </w:r>
      <w:r w:rsidR="00952FAF" w:rsidRPr="004953CF">
        <w:rPr>
          <w:rFonts w:ascii="Times New Roman" w:hAnsi="Times New Roman" w:cs="Times New Roman"/>
          <w:sz w:val="32"/>
          <w:szCs w:val="32"/>
        </w:rPr>
        <w:t>.</w:t>
      </w:r>
      <w:r w:rsidR="00E223AC" w:rsidRPr="004953CF">
        <w:rPr>
          <w:rFonts w:ascii="Times New Roman" w:hAnsi="Times New Roman" w:cs="Times New Roman"/>
          <w:sz w:val="32"/>
          <w:szCs w:val="32"/>
        </w:rPr>
        <w:t xml:space="preserve"> </w:t>
      </w:r>
      <w:r w:rsidR="00952FAF" w:rsidRPr="004953CF">
        <w:rPr>
          <w:rFonts w:ascii="Times New Roman" w:hAnsi="Times New Roman" w:cs="Times New Roman"/>
          <w:sz w:val="32"/>
          <w:szCs w:val="32"/>
        </w:rPr>
        <w:t>That was</w:t>
      </w:r>
      <w:r w:rsidR="00E223AC" w:rsidRPr="004953CF">
        <w:rPr>
          <w:rFonts w:ascii="Times New Roman" w:hAnsi="Times New Roman" w:cs="Times New Roman"/>
          <w:sz w:val="32"/>
          <w:szCs w:val="32"/>
        </w:rPr>
        <w:t xml:space="preserve"> a ploy that failed. Nowhere, except in that one </w:t>
      </w:r>
      <w:r w:rsidR="00A90A2D" w:rsidRPr="004953CF">
        <w:rPr>
          <w:rFonts w:ascii="Times New Roman" w:hAnsi="Times New Roman" w:cs="Times New Roman"/>
          <w:sz w:val="32"/>
          <w:szCs w:val="32"/>
        </w:rPr>
        <w:t>paragraph,</w:t>
      </w:r>
      <w:r w:rsidR="00E223AC" w:rsidRPr="004953CF">
        <w:rPr>
          <w:rFonts w:ascii="Times New Roman" w:hAnsi="Times New Roman" w:cs="Times New Roman"/>
          <w:sz w:val="32"/>
          <w:szCs w:val="32"/>
        </w:rPr>
        <w:t xml:space="preserve"> does Josephus mention the chariots in the skies phenomenon. It seems to have been </w:t>
      </w:r>
      <w:r w:rsidR="005E041B" w:rsidRPr="004953CF">
        <w:rPr>
          <w:rFonts w:ascii="Times New Roman" w:hAnsi="Times New Roman" w:cs="Times New Roman"/>
          <w:sz w:val="32"/>
          <w:szCs w:val="32"/>
        </w:rPr>
        <w:t>reported to Josephus</w:t>
      </w:r>
      <w:r w:rsidR="00E223AC" w:rsidRPr="004953CF">
        <w:rPr>
          <w:rFonts w:ascii="Times New Roman" w:hAnsi="Times New Roman" w:cs="Times New Roman"/>
          <w:sz w:val="32"/>
          <w:szCs w:val="32"/>
        </w:rPr>
        <w:t xml:space="preserve"> by some</w:t>
      </w:r>
      <w:r w:rsidR="00616FDA" w:rsidRPr="004953CF">
        <w:rPr>
          <w:rFonts w:ascii="Times New Roman" w:hAnsi="Times New Roman" w:cs="Times New Roman"/>
          <w:sz w:val="32"/>
          <w:szCs w:val="32"/>
        </w:rPr>
        <w:t>one</w:t>
      </w:r>
      <w:r w:rsidR="00E223AC" w:rsidRPr="004953CF">
        <w:rPr>
          <w:rFonts w:ascii="Times New Roman" w:hAnsi="Times New Roman" w:cs="Times New Roman"/>
          <w:sz w:val="32"/>
          <w:szCs w:val="32"/>
        </w:rPr>
        <w:t xml:space="preserve"> </w:t>
      </w:r>
      <w:r w:rsidR="009E531A" w:rsidRPr="004953CF">
        <w:rPr>
          <w:rFonts w:ascii="Times New Roman" w:hAnsi="Times New Roman" w:cs="Times New Roman"/>
          <w:sz w:val="32"/>
          <w:szCs w:val="32"/>
        </w:rPr>
        <w:t>from</w:t>
      </w:r>
      <w:r w:rsidR="00E223AC" w:rsidRPr="004953CF">
        <w:rPr>
          <w:rFonts w:ascii="Times New Roman" w:hAnsi="Times New Roman" w:cs="Times New Roman"/>
          <w:sz w:val="32"/>
          <w:szCs w:val="32"/>
        </w:rPr>
        <w:t xml:space="preserve"> Jerusalem, else why did he not report sightings from Galilee, as he was preparing that province for</w:t>
      </w:r>
      <w:r w:rsidR="00FF3447" w:rsidRPr="004953CF">
        <w:rPr>
          <w:rFonts w:ascii="Times New Roman" w:hAnsi="Times New Roman" w:cs="Times New Roman"/>
          <w:sz w:val="32"/>
          <w:szCs w:val="32"/>
        </w:rPr>
        <w:t xml:space="preserve"> </w:t>
      </w:r>
      <w:r w:rsidR="00E223AC" w:rsidRPr="004953CF">
        <w:rPr>
          <w:rFonts w:ascii="Times New Roman" w:hAnsi="Times New Roman" w:cs="Times New Roman"/>
          <w:sz w:val="32"/>
          <w:szCs w:val="32"/>
        </w:rPr>
        <w:t xml:space="preserve">war? Josephus was a personal </w:t>
      </w:r>
      <w:r w:rsidR="00A90A2D" w:rsidRPr="004953CF">
        <w:rPr>
          <w:rFonts w:ascii="Times New Roman" w:hAnsi="Times New Roman" w:cs="Times New Roman"/>
          <w:sz w:val="32"/>
          <w:szCs w:val="32"/>
        </w:rPr>
        <w:t>participant</w:t>
      </w:r>
      <w:r w:rsidR="00E223AC" w:rsidRPr="004953CF">
        <w:rPr>
          <w:rFonts w:ascii="Times New Roman" w:hAnsi="Times New Roman" w:cs="Times New Roman"/>
          <w:sz w:val="32"/>
          <w:szCs w:val="32"/>
        </w:rPr>
        <w:t xml:space="preserve"> of the war</w:t>
      </w:r>
      <w:r w:rsidR="00A90A2D" w:rsidRPr="004953CF">
        <w:rPr>
          <w:rFonts w:ascii="Times New Roman" w:hAnsi="Times New Roman" w:cs="Times New Roman"/>
          <w:sz w:val="32"/>
          <w:szCs w:val="32"/>
        </w:rPr>
        <w:t xml:space="preserve"> and peace negotiations,</w:t>
      </w:r>
      <w:r w:rsidR="00E223AC" w:rsidRPr="004953CF">
        <w:rPr>
          <w:rFonts w:ascii="Times New Roman" w:hAnsi="Times New Roman" w:cs="Times New Roman"/>
          <w:sz w:val="32"/>
          <w:szCs w:val="32"/>
        </w:rPr>
        <w:t xml:space="preserve"> </w:t>
      </w:r>
      <w:r w:rsidR="00A90A2D" w:rsidRPr="004953CF">
        <w:rPr>
          <w:rFonts w:ascii="Times New Roman" w:hAnsi="Times New Roman" w:cs="Times New Roman"/>
          <w:sz w:val="32"/>
          <w:szCs w:val="32"/>
        </w:rPr>
        <w:t>s</w:t>
      </w:r>
      <w:r w:rsidR="00E223AC" w:rsidRPr="004953CF">
        <w:rPr>
          <w:rFonts w:ascii="Times New Roman" w:hAnsi="Times New Roman" w:cs="Times New Roman"/>
          <w:sz w:val="32"/>
          <w:szCs w:val="32"/>
        </w:rPr>
        <w:t xml:space="preserve">o he is a credible witness of many of the events he records. What he does not record </w:t>
      </w:r>
      <w:r w:rsidR="00D672C6" w:rsidRPr="004953CF">
        <w:rPr>
          <w:rFonts w:ascii="Times New Roman" w:hAnsi="Times New Roman" w:cs="Times New Roman"/>
          <w:sz w:val="32"/>
          <w:szCs w:val="32"/>
        </w:rPr>
        <w:t xml:space="preserve">is anyone </w:t>
      </w:r>
      <w:r w:rsidR="003C1F78" w:rsidRPr="004953CF">
        <w:rPr>
          <w:rFonts w:ascii="Times New Roman" w:hAnsi="Times New Roman" w:cs="Times New Roman"/>
          <w:sz w:val="32"/>
          <w:szCs w:val="32"/>
        </w:rPr>
        <w:t>claiming,</w:t>
      </w:r>
      <w:r w:rsidR="00D672C6" w:rsidRPr="004953CF">
        <w:rPr>
          <w:rFonts w:ascii="Times New Roman" w:hAnsi="Times New Roman" w:cs="Times New Roman"/>
          <w:sz w:val="32"/>
          <w:szCs w:val="32"/>
        </w:rPr>
        <w:t xml:space="preserve"> “I am the Christ</w:t>
      </w:r>
      <w:r w:rsidR="00A90A2D" w:rsidRPr="004953CF">
        <w:rPr>
          <w:rFonts w:ascii="Times New Roman" w:hAnsi="Times New Roman" w:cs="Times New Roman"/>
          <w:sz w:val="32"/>
          <w:szCs w:val="32"/>
        </w:rPr>
        <w:t xml:space="preserve"> (Messiah)</w:t>
      </w:r>
      <w:r w:rsidR="00D672C6" w:rsidRPr="004953CF">
        <w:rPr>
          <w:rFonts w:ascii="Times New Roman" w:hAnsi="Times New Roman" w:cs="Times New Roman"/>
          <w:sz w:val="32"/>
          <w:szCs w:val="32"/>
        </w:rPr>
        <w:t xml:space="preserve">”, and Jesus said that “many” would do so before His </w:t>
      </w:r>
      <w:r w:rsidR="00B83619" w:rsidRPr="004953CF">
        <w:rPr>
          <w:rFonts w:ascii="Times New Roman" w:hAnsi="Times New Roman" w:cs="Times New Roman"/>
          <w:i/>
          <w:sz w:val="32"/>
          <w:szCs w:val="32"/>
        </w:rPr>
        <w:t>P</w:t>
      </w:r>
      <w:r w:rsidR="00D672C6" w:rsidRPr="004953CF">
        <w:rPr>
          <w:rFonts w:ascii="Times New Roman" w:hAnsi="Times New Roman" w:cs="Times New Roman"/>
          <w:i/>
          <w:sz w:val="32"/>
          <w:szCs w:val="32"/>
        </w:rPr>
        <w:t>arousia</w:t>
      </w:r>
      <w:r w:rsidR="00D672C6" w:rsidRPr="004953CF">
        <w:rPr>
          <w:rFonts w:ascii="Times New Roman" w:hAnsi="Times New Roman" w:cs="Times New Roman"/>
          <w:sz w:val="32"/>
          <w:szCs w:val="32"/>
        </w:rPr>
        <w:t xml:space="preserve">. If the “chariots in the skies” was any kind of sign, it might qualify as one of those “lying signs and wonders” of “the </w:t>
      </w:r>
      <w:r w:rsidR="00AD0581" w:rsidRPr="004953CF">
        <w:rPr>
          <w:rFonts w:ascii="Times New Roman" w:hAnsi="Times New Roman" w:cs="Times New Roman"/>
          <w:sz w:val="32"/>
          <w:szCs w:val="32"/>
        </w:rPr>
        <w:t>L</w:t>
      </w:r>
      <w:r w:rsidR="00D672C6" w:rsidRPr="004953CF">
        <w:rPr>
          <w:rFonts w:ascii="Times New Roman" w:hAnsi="Times New Roman" w:cs="Times New Roman"/>
          <w:sz w:val="32"/>
          <w:szCs w:val="32"/>
        </w:rPr>
        <w:t xml:space="preserve">awless </w:t>
      </w:r>
      <w:r w:rsidR="00AD0581" w:rsidRPr="004953CF">
        <w:rPr>
          <w:rFonts w:ascii="Times New Roman" w:hAnsi="Times New Roman" w:cs="Times New Roman"/>
          <w:sz w:val="32"/>
          <w:szCs w:val="32"/>
        </w:rPr>
        <w:t>O</w:t>
      </w:r>
      <w:r w:rsidR="00D672C6" w:rsidRPr="004953CF">
        <w:rPr>
          <w:rFonts w:ascii="Times New Roman" w:hAnsi="Times New Roman" w:cs="Times New Roman"/>
          <w:sz w:val="32"/>
          <w:szCs w:val="32"/>
        </w:rPr>
        <w:t xml:space="preserve">ne (sing.), whom the Lord Jesus will abolish by the breath of His mouth and destroy by the shining forth of His </w:t>
      </w:r>
      <w:r w:rsidR="00B83619" w:rsidRPr="004953CF">
        <w:rPr>
          <w:rFonts w:ascii="Times New Roman" w:hAnsi="Times New Roman" w:cs="Times New Roman"/>
          <w:i/>
          <w:sz w:val="32"/>
          <w:szCs w:val="32"/>
        </w:rPr>
        <w:t>P</w:t>
      </w:r>
      <w:r w:rsidR="00D672C6" w:rsidRPr="004953CF">
        <w:rPr>
          <w:rFonts w:ascii="Times New Roman" w:hAnsi="Times New Roman" w:cs="Times New Roman"/>
          <w:i/>
          <w:sz w:val="32"/>
          <w:szCs w:val="32"/>
        </w:rPr>
        <w:t>arousia</w:t>
      </w:r>
      <w:r w:rsidR="00D672C6" w:rsidRPr="004953CF">
        <w:rPr>
          <w:rFonts w:ascii="Times New Roman" w:hAnsi="Times New Roman" w:cs="Times New Roman"/>
          <w:sz w:val="32"/>
          <w:szCs w:val="32"/>
        </w:rPr>
        <w:t xml:space="preserve">” (2 Th.2:8-10). But the “chariots” vision did not include </w:t>
      </w:r>
      <w:r w:rsidR="00A90A2D" w:rsidRPr="004953CF">
        <w:rPr>
          <w:rFonts w:ascii="Times New Roman" w:hAnsi="Times New Roman" w:cs="Times New Roman"/>
          <w:sz w:val="32"/>
          <w:szCs w:val="32"/>
        </w:rPr>
        <w:t>Messiah</w:t>
      </w:r>
      <w:r w:rsidR="00D672C6" w:rsidRPr="004953CF">
        <w:rPr>
          <w:rFonts w:ascii="Times New Roman" w:hAnsi="Times New Roman" w:cs="Times New Roman"/>
          <w:sz w:val="32"/>
          <w:szCs w:val="32"/>
        </w:rPr>
        <w:t>, or His kingly presence on earth</w:t>
      </w:r>
      <w:r w:rsidR="00874FA9" w:rsidRPr="004953CF">
        <w:rPr>
          <w:rFonts w:ascii="Times New Roman" w:hAnsi="Times New Roman" w:cs="Times New Roman"/>
          <w:sz w:val="32"/>
          <w:szCs w:val="32"/>
        </w:rPr>
        <w:t xml:space="preserve">, or the Lawless One being </w:t>
      </w:r>
      <w:r w:rsidR="007D4340" w:rsidRPr="004953CF">
        <w:rPr>
          <w:rFonts w:ascii="Times New Roman" w:hAnsi="Times New Roman" w:cs="Times New Roman"/>
          <w:sz w:val="32"/>
          <w:szCs w:val="32"/>
        </w:rPr>
        <w:t>destroyed</w:t>
      </w:r>
      <w:r w:rsidR="00D672C6" w:rsidRPr="004953CF">
        <w:rPr>
          <w:rFonts w:ascii="Times New Roman" w:hAnsi="Times New Roman" w:cs="Times New Roman"/>
          <w:sz w:val="32"/>
          <w:szCs w:val="32"/>
        </w:rPr>
        <w:t xml:space="preserve">. </w:t>
      </w:r>
      <w:r w:rsidR="001B0E07" w:rsidRPr="004953CF">
        <w:rPr>
          <w:rFonts w:ascii="Times New Roman" w:hAnsi="Times New Roman" w:cs="Times New Roman"/>
          <w:sz w:val="32"/>
          <w:szCs w:val="32"/>
        </w:rPr>
        <w:t>All the preterist claims here fall far, far short of 2 Th</w:t>
      </w:r>
      <w:r w:rsidR="005A1D40" w:rsidRPr="004953CF">
        <w:rPr>
          <w:rFonts w:ascii="Times New Roman" w:hAnsi="Times New Roman" w:cs="Times New Roman"/>
          <w:sz w:val="32"/>
          <w:szCs w:val="32"/>
        </w:rPr>
        <w:t xml:space="preserve">essalonians </w:t>
      </w:r>
      <w:r w:rsidR="001B0E07" w:rsidRPr="004953CF">
        <w:rPr>
          <w:rFonts w:ascii="Times New Roman" w:hAnsi="Times New Roman" w:cs="Times New Roman"/>
          <w:sz w:val="32"/>
          <w:szCs w:val="32"/>
        </w:rPr>
        <w:t>2 and Mat</w:t>
      </w:r>
      <w:r w:rsidR="005A1D40" w:rsidRPr="004953CF">
        <w:rPr>
          <w:rFonts w:ascii="Times New Roman" w:hAnsi="Times New Roman" w:cs="Times New Roman"/>
          <w:sz w:val="32"/>
          <w:szCs w:val="32"/>
        </w:rPr>
        <w:t xml:space="preserve">thew </w:t>
      </w:r>
      <w:r w:rsidR="001B0E07" w:rsidRPr="004953CF">
        <w:rPr>
          <w:rFonts w:ascii="Times New Roman" w:hAnsi="Times New Roman" w:cs="Times New Roman"/>
          <w:sz w:val="32"/>
          <w:szCs w:val="32"/>
        </w:rPr>
        <w:t>24</w:t>
      </w:r>
      <w:r w:rsidR="00DD2688" w:rsidRPr="004953CF">
        <w:rPr>
          <w:rFonts w:ascii="Times New Roman" w:hAnsi="Times New Roman" w:cs="Times New Roman"/>
          <w:sz w:val="32"/>
          <w:szCs w:val="32"/>
        </w:rPr>
        <w:t>.</w:t>
      </w:r>
      <w:r w:rsidR="001B0E07" w:rsidRPr="004953CF">
        <w:rPr>
          <w:rFonts w:ascii="Times New Roman" w:hAnsi="Times New Roman" w:cs="Times New Roman"/>
          <w:sz w:val="32"/>
          <w:szCs w:val="32"/>
        </w:rPr>
        <w:t xml:space="preserve"> </w:t>
      </w:r>
    </w:p>
    <w:p w14:paraId="05F3E7D0" w14:textId="77777777" w:rsidR="00DD2688" w:rsidRPr="00D52BA8" w:rsidRDefault="00DD2688" w:rsidP="00DD2688">
      <w:pPr>
        <w:rPr>
          <w:rFonts w:ascii="Times New Roman" w:hAnsi="Times New Roman" w:cs="Times New Roman"/>
          <w:b/>
          <w:sz w:val="40"/>
          <w:szCs w:val="40"/>
        </w:rPr>
      </w:pPr>
      <w:r w:rsidRPr="00D52BA8">
        <w:rPr>
          <w:rFonts w:ascii="Times New Roman" w:hAnsi="Times New Roman" w:cs="Times New Roman"/>
          <w:b/>
          <w:sz w:val="40"/>
          <w:szCs w:val="40"/>
        </w:rPr>
        <w:t>Multi-National Warfare</w:t>
      </w:r>
    </w:p>
    <w:p w14:paraId="05F3E7D1" w14:textId="77777777" w:rsidR="00BB261E" w:rsidRPr="004953CF" w:rsidRDefault="00DD2688" w:rsidP="00DD2688">
      <w:pPr>
        <w:ind w:firstLine="360"/>
        <w:rPr>
          <w:rFonts w:ascii="Times New Roman" w:hAnsi="Times New Roman" w:cs="Times New Roman"/>
          <w:sz w:val="32"/>
          <w:szCs w:val="32"/>
        </w:rPr>
      </w:pPr>
      <w:r w:rsidRPr="004953CF">
        <w:rPr>
          <w:rFonts w:ascii="Times New Roman" w:hAnsi="Times New Roman" w:cs="Times New Roman"/>
          <w:sz w:val="32"/>
          <w:szCs w:val="32"/>
        </w:rPr>
        <w:t>Matthew 24</w:t>
      </w:r>
      <w:r w:rsidR="001B0E07" w:rsidRPr="004953CF">
        <w:rPr>
          <w:rFonts w:ascii="Times New Roman" w:hAnsi="Times New Roman" w:cs="Times New Roman"/>
          <w:sz w:val="32"/>
          <w:szCs w:val="32"/>
        </w:rPr>
        <w:t xml:space="preserve"> continues</w:t>
      </w:r>
      <w:r w:rsidR="009E531A" w:rsidRPr="004953CF">
        <w:rPr>
          <w:rFonts w:ascii="Times New Roman" w:hAnsi="Times New Roman" w:cs="Times New Roman"/>
          <w:sz w:val="32"/>
          <w:szCs w:val="32"/>
        </w:rPr>
        <w:t xml:space="preserve"> –</w:t>
      </w:r>
      <w:r w:rsidR="001B0E07" w:rsidRPr="004953CF">
        <w:rPr>
          <w:rFonts w:ascii="Times New Roman" w:hAnsi="Times New Roman" w:cs="Times New Roman"/>
          <w:sz w:val="32"/>
          <w:szCs w:val="32"/>
        </w:rPr>
        <w:t xml:space="preserve"> </w:t>
      </w:r>
    </w:p>
    <w:p w14:paraId="05F3E7D2" w14:textId="77777777" w:rsidR="001B0E07" w:rsidRPr="004953CF" w:rsidRDefault="001B0E07" w:rsidP="00570237">
      <w:pPr>
        <w:spacing w:after="400"/>
        <w:ind w:left="360"/>
        <w:rPr>
          <w:rFonts w:ascii="Times New Roman" w:hAnsi="Times New Roman" w:cs="Times New Roman"/>
          <w:sz w:val="32"/>
          <w:szCs w:val="32"/>
        </w:rPr>
      </w:pPr>
      <w:r w:rsidRPr="004953CF">
        <w:rPr>
          <w:rFonts w:ascii="Times New Roman" w:hAnsi="Times New Roman" w:cs="Times New Roman"/>
          <w:sz w:val="32"/>
          <w:szCs w:val="32"/>
        </w:rPr>
        <w:t>“</w:t>
      </w:r>
      <w:r w:rsidR="00874FA9" w:rsidRPr="004953CF">
        <w:rPr>
          <w:rFonts w:ascii="Times New Roman" w:hAnsi="Times New Roman" w:cs="Times New Roman"/>
          <w:sz w:val="32"/>
          <w:szCs w:val="32"/>
        </w:rPr>
        <w:t xml:space="preserve">But you are about to hear of </w:t>
      </w:r>
      <w:r w:rsidR="00874FA9" w:rsidRPr="004953CF">
        <w:rPr>
          <w:rFonts w:ascii="Times New Roman" w:hAnsi="Times New Roman" w:cs="Times New Roman"/>
          <w:sz w:val="32"/>
          <w:szCs w:val="32"/>
          <w:u w:val="single"/>
        </w:rPr>
        <w:t>wars and news of wars</w:t>
      </w:r>
      <w:r w:rsidR="00C735DA" w:rsidRPr="004953CF">
        <w:rPr>
          <w:rFonts w:ascii="Times New Roman" w:hAnsi="Times New Roman" w:cs="Times New Roman"/>
          <w:sz w:val="32"/>
          <w:szCs w:val="32"/>
        </w:rPr>
        <w:t xml:space="preserve">. See, </w:t>
      </w:r>
      <w:r w:rsidR="00C735DA" w:rsidRPr="004953CF">
        <w:rPr>
          <w:rFonts w:ascii="Times New Roman" w:hAnsi="Times New Roman" w:cs="Times New Roman"/>
          <w:i/>
          <w:sz w:val="32"/>
          <w:szCs w:val="32"/>
        </w:rPr>
        <w:t>but</w:t>
      </w:r>
      <w:r w:rsidR="00C735DA" w:rsidRPr="004953CF">
        <w:rPr>
          <w:rFonts w:ascii="Times New Roman" w:hAnsi="Times New Roman" w:cs="Times New Roman"/>
          <w:sz w:val="32"/>
          <w:szCs w:val="32"/>
        </w:rPr>
        <w:t xml:space="preserve"> be not alarmed. For it must come to pass, but not yet is the end. For nation will be risen against nation, and kingdom against kingdom, and there will be famines and earthquakes in various places.</w:t>
      </w:r>
      <w:r w:rsidR="003F7BC1" w:rsidRPr="004953CF">
        <w:rPr>
          <w:rFonts w:ascii="Times New Roman" w:hAnsi="Times New Roman" w:cs="Times New Roman"/>
          <w:sz w:val="32"/>
          <w:szCs w:val="32"/>
        </w:rPr>
        <w:t>”   Mat.24:</w:t>
      </w:r>
      <w:r w:rsidR="005E041B" w:rsidRPr="004953CF">
        <w:rPr>
          <w:rFonts w:ascii="Times New Roman" w:hAnsi="Times New Roman" w:cs="Times New Roman"/>
          <w:sz w:val="32"/>
          <w:szCs w:val="32"/>
        </w:rPr>
        <w:t>6-7</w:t>
      </w:r>
    </w:p>
    <w:p w14:paraId="05F3E7D3" w14:textId="77777777" w:rsidR="0027400B" w:rsidRPr="004953CF" w:rsidRDefault="0027400B" w:rsidP="009D132D">
      <w:pPr>
        <w:rPr>
          <w:rFonts w:ascii="Times New Roman" w:hAnsi="Times New Roman" w:cs="Times New Roman"/>
          <w:sz w:val="32"/>
          <w:szCs w:val="32"/>
        </w:rPr>
      </w:pPr>
      <w:r w:rsidRPr="004953CF">
        <w:rPr>
          <w:rFonts w:ascii="Times New Roman" w:hAnsi="Times New Roman" w:cs="Times New Roman"/>
          <w:sz w:val="32"/>
          <w:szCs w:val="32"/>
        </w:rPr>
        <w:t xml:space="preserve">If we translate </w:t>
      </w:r>
      <w:r w:rsidR="00D52BA8" w:rsidRPr="004953CF">
        <w:rPr>
          <w:rFonts w:ascii="Times New Roman" w:hAnsi="Times New Roman" w:cs="Times New Roman"/>
          <w:sz w:val="32"/>
          <w:szCs w:val="32"/>
        </w:rPr>
        <w:t>Mat.24:6</w:t>
      </w:r>
      <w:r w:rsidRPr="004953CF">
        <w:rPr>
          <w:rFonts w:ascii="Times New Roman" w:hAnsi="Times New Roman" w:cs="Times New Roman"/>
          <w:sz w:val="32"/>
          <w:szCs w:val="32"/>
        </w:rPr>
        <w:t xml:space="preserve"> </w:t>
      </w:r>
      <w:r w:rsidR="00373A5F" w:rsidRPr="004953CF">
        <w:rPr>
          <w:rFonts w:ascii="Times New Roman" w:hAnsi="Times New Roman" w:cs="Times New Roman"/>
          <w:sz w:val="32"/>
          <w:szCs w:val="32"/>
        </w:rPr>
        <w:t xml:space="preserve">differently, </w:t>
      </w:r>
      <w:r w:rsidRPr="004953CF">
        <w:rPr>
          <w:rFonts w:ascii="Times New Roman" w:hAnsi="Times New Roman" w:cs="Times New Roman"/>
          <w:sz w:val="32"/>
          <w:szCs w:val="32"/>
        </w:rPr>
        <w:t xml:space="preserve">to include “battles and news of battles”, then this </w:t>
      </w:r>
      <w:r w:rsidR="00AA3007" w:rsidRPr="004953CF">
        <w:rPr>
          <w:rFonts w:ascii="Times New Roman" w:hAnsi="Times New Roman" w:cs="Times New Roman"/>
          <w:sz w:val="32"/>
          <w:szCs w:val="32"/>
        </w:rPr>
        <w:t>could be seen as</w:t>
      </w:r>
      <w:r w:rsidRPr="004953CF">
        <w:rPr>
          <w:rFonts w:ascii="Times New Roman" w:hAnsi="Times New Roman" w:cs="Times New Roman"/>
          <w:sz w:val="32"/>
          <w:szCs w:val="32"/>
        </w:rPr>
        <w:t xml:space="preserve"> apply</w:t>
      </w:r>
      <w:r w:rsidR="00AA3007" w:rsidRPr="004953CF">
        <w:rPr>
          <w:rFonts w:ascii="Times New Roman" w:hAnsi="Times New Roman" w:cs="Times New Roman"/>
          <w:sz w:val="32"/>
          <w:szCs w:val="32"/>
        </w:rPr>
        <w:t>ing</w:t>
      </w:r>
      <w:r w:rsidRPr="004953CF">
        <w:rPr>
          <w:rFonts w:ascii="Times New Roman" w:hAnsi="Times New Roman" w:cs="Times New Roman"/>
          <w:sz w:val="32"/>
          <w:szCs w:val="32"/>
        </w:rPr>
        <w:t xml:space="preserve"> to the Roman campaign against Galilee and Judea. But the “nation … against nation, and </w:t>
      </w:r>
      <w:r w:rsidRPr="004953CF">
        <w:rPr>
          <w:rFonts w:ascii="Times New Roman" w:hAnsi="Times New Roman" w:cs="Times New Roman"/>
          <w:sz w:val="32"/>
          <w:szCs w:val="32"/>
        </w:rPr>
        <w:lastRenderedPageBreak/>
        <w:t xml:space="preserve">kingdom against kingdom” </w:t>
      </w:r>
      <w:r w:rsidR="00F21A42" w:rsidRPr="004953CF">
        <w:rPr>
          <w:rFonts w:ascii="Times New Roman" w:hAnsi="Times New Roman" w:cs="Times New Roman"/>
          <w:sz w:val="32"/>
          <w:szCs w:val="32"/>
        </w:rPr>
        <w:t xml:space="preserve">part of this prophecy </w:t>
      </w:r>
      <w:r w:rsidRPr="004953CF">
        <w:rPr>
          <w:rFonts w:ascii="Times New Roman" w:hAnsi="Times New Roman" w:cs="Times New Roman"/>
          <w:sz w:val="32"/>
          <w:szCs w:val="32"/>
        </w:rPr>
        <w:t xml:space="preserve">takes in more than </w:t>
      </w:r>
      <w:r w:rsidR="004F4D8D" w:rsidRPr="004953CF">
        <w:rPr>
          <w:rFonts w:ascii="Times New Roman" w:hAnsi="Times New Roman" w:cs="Times New Roman"/>
          <w:sz w:val="32"/>
          <w:szCs w:val="32"/>
        </w:rPr>
        <w:t xml:space="preserve">the </w:t>
      </w:r>
      <w:r w:rsidRPr="004953CF">
        <w:rPr>
          <w:rFonts w:ascii="Times New Roman" w:hAnsi="Times New Roman" w:cs="Times New Roman"/>
          <w:sz w:val="32"/>
          <w:szCs w:val="32"/>
        </w:rPr>
        <w:t>Rom</w:t>
      </w:r>
      <w:r w:rsidR="004F4D8D" w:rsidRPr="004953CF">
        <w:rPr>
          <w:rFonts w:ascii="Times New Roman" w:hAnsi="Times New Roman" w:cs="Times New Roman"/>
          <w:sz w:val="32"/>
          <w:szCs w:val="32"/>
        </w:rPr>
        <w:t>an</w:t>
      </w:r>
      <w:r w:rsidRPr="004953CF">
        <w:rPr>
          <w:rFonts w:ascii="Times New Roman" w:hAnsi="Times New Roman" w:cs="Times New Roman"/>
          <w:sz w:val="32"/>
          <w:szCs w:val="32"/>
        </w:rPr>
        <w:t xml:space="preserve"> re-conquest of Judea. It aligns better with the multiple campaigns of the “king of the North” and “king of the South” in Dan</w:t>
      </w:r>
      <w:r w:rsidR="00413BE4" w:rsidRPr="004953CF">
        <w:rPr>
          <w:rFonts w:ascii="Times New Roman" w:hAnsi="Times New Roman" w:cs="Times New Roman"/>
          <w:sz w:val="32"/>
          <w:szCs w:val="32"/>
        </w:rPr>
        <w:t>iel</w:t>
      </w:r>
      <w:r w:rsidRPr="004953CF">
        <w:rPr>
          <w:rFonts w:ascii="Times New Roman" w:hAnsi="Times New Roman" w:cs="Times New Roman"/>
          <w:sz w:val="32"/>
          <w:szCs w:val="32"/>
        </w:rPr>
        <w:t xml:space="preserve"> ch</w:t>
      </w:r>
      <w:r w:rsidR="00413BE4" w:rsidRPr="004953CF">
        <w:rPr>
          <w:rFonts w:ascii="Times New Roman" w:hAnsi="Times New Roman" w:cs="Times New Roman"/>
          <w:sz w:val="32"/>
          <w:szCs w:val="32"/>
        </w:rPr>
        <w:t xml:space="preserve">apter </w:t>
      </w:r>
      <w:r w:rsidRPr="004953CF">
        <w:rPr>
          <w:rFonts w:ascii="Times New Roman" w:hAnsi="Times New Roman" w:cs="Times New Roman"/>
          <w:sz w:val="32"/>
          <w:szCs w:val="32"/>
        </w:rPr>
        <w:t>11</w:t>
      </w:r>
      <w:r w:rsidR="004F4D8D" w:rsidRPr="004953CF">
        <w:rPr>
          <w:rFonts w:ascii="Times New Roman" w:hAnsi="Times New Roman" w:cs="Times New Roman"/>
          <w:sz w:val="32"/>
          <w:szCs w:val="32"/>
        </w:rPr>
        <w:t xml:space="preserve"> (</w:t>
      </w:r>
      <w:r w:rsidR="00086F9A" w:rsidRPr="004953CF">
        <w:rPr>
          <w:rFonts w:ascii="Times New Roman" w:hAnsi="Times New Roman" w:cs="Times New Roman"/>
          <w:sz w:val="32"/>
          <w:szCs w:val="32"/>
        </w:rPr>
        <w:t>p</w:t>
      </w:r>
      <w:r w:rsidR="00594211" w:rsidRPr="004953CF">
        <w:rPr>
          <w:rFonts w:ascii="Times New Roman" w:hAnsi="Times New Roman" w:cs="Times New Roman"/>
          <w:sz w:val="32"/>
          <w:szCs w:val="32"/>
        </w:rPr>
        <w:t>roba</w:t>
      </w:r>
      <w:r w:rsidR="00086F9A" w:rsidRPr="004953CF">
        <w:rPr>
          <w:rFonts w:ascii="Times New Roman" w:hAnsi="Times New Roman" w:cs="Times New Roman"/>
          <w:sz w:val="32"/>
          <w:szCs w:val="32"/>
        </w:rPr>
        <w:t>bly</w:t>
      </w:r>
      <w:r w:rsidR="004F4D8D" w:rsidRPr="004953CF">
        <w:rPr>
          <w:rFonts w:ascii="Times New Roman" w:hAnsi="Times New Roman" w:cs="Times New Roman"/>
          <w:sz w:val="32"/>
          <w:szCs w:val="32"/>
        </w:rPr>
        <w:t xml:space="preserve"> </w:t>
      </w:r>
      <w:r w:rsidR="002B7E9D" w:rsidRPr="004953CF">
        <w:rPr>
          <w:rFonts w:ascii="Times New Roman" w:hAnsi="Times New Roman" w:cs="Times New Roman"/>
          <w:sz w:val="32"/>
          <w:szCs w:val="32"/>
        </w:rPr>
        <w:t xml:space="preserve">meaning </w:t>
      </w:r>
      <w:r w:rsidR="004F4D8D" w:rsidRPr="004953CF">
        <w:rPr>
          <w:rFonts w:ascii="Times New Roman" w:hAnsi="Times New Roman" w:cs="Times New Roman"/>
          <w:sz w:val="32"/>
          <w:szCs w:val="32"/>
        </w:rPr>
        <w:t>the power centers, Syria and Egypt)</w:t>
      </w:r>
      <w:r w:rsidRPr="004953CF">
        <w:rPr>
          <w:rFonts w:ascii="Times New Roman" w:hAnsi="Times New Roman" w:cs="Times New Roman"/>
          <w:sz w:val="32"/>
          <w:szCs w:val="32"/>
        </w:rPr>
        <w:t xml:space="preserve">, and </w:t>
      </w:r>
      <w:r w:rsidR="007225FF" w:rsidRPr="004953CF">
        <w:rPr>
          <w:rFonts w:ascii="Times New Roman" w:hAnsi="Times New Roman" w:cs="Times New Roman"/>
          <w:sz w:val="32"/>
          <w:szCs w:val="32"/>
        </w:rPr>
        <w:t>“all the nations” (Joe.3:2,9,</w:t>
      </w:r>
      <w:r w:rsidR="004F4D8D" w:rsidRPr="004953CF">
        <w:rPr>
          <w:rFonts w:ascii="Times New Roman" w:hAnsi="Times New Roman" w:cs="Times New Roman"/>
          <w:sz w:val="32"/>
          <w:szCs w:val="32"/>
        </w:rPr>
        <w:t>11-12; Hag.2:7), and “all flesh” (Isa.66:16), and “kingdoms of nations”</w:t>
      </w:r>
      <w:r w:rsidR="00762B43" w:rsidRPr="004953CF">
        <w:rPr>
          <w:rFonts w:ascii="Times New Roman" w:hAnsi="Times New Roman" w:cs="Times New Roman"/>
          <w:sz w:val="32"/>
          <w:szCs w:val="32"/>
        </w:rPr>
        <w:t xml:space="preserve"> (Isa.13:4; Hag.2:22), and “kings of the whole inhabited earth” (Rev.16:14) – </w:t>
      </w:r>
      <w:r w:rsidR="00104DFD" w:rsidRPr="004953CF">
        <w:rPr>
          <w:rFonts w:ascii="Times New Roman" w:hAnsi="Times New Roman" w:cs="Times New Roman"/>
          <w:sz w:val="32"/>
          <w:szCs w:val="32"/>
        </w:rPr>
        <w:t>as well as</w:t>
      </w:r>
      <w:r w:rsidR="00762B43" w:rsidRPr="004953CF">
        <w:rPr>
          <w:rFonts w:ascii="Times New Roman" w:hAnsi="Times New Roman" w:cs="Times New Roman"/>
          <w:sz w:val="32"/>
          <w:szCs w:val="32"/>
        </w:rPr>
        <w:t xml:space="preserve"> specific nations named </w:t>
      </w:r>
      <w:r w:rsidR="004E327F" w:rsidRPr="004953CF">
        <w:rPr>
          <w:rFonts w:ascii="Times New Roman" w:hAnsi="Times New Roman" w:cs="Times New Roman"/>
          <w:sz w:val="32"/>
          <w:szCs w:val="32"/>
        </w:rPr>
        <w:t xml:space="preserve">in the day of the Lord </w:t>
      </w:r>
      <w:r w:rsidR="003E66A1" w:rsidRPr="004953CF">
        <w:rPr>
          <w:rFonts w:ascii="Times New Roman" w:hAnsi="Times New Roman" w:cs="Times New Roman"/>
          <w:sz w:val="32"/>
          <w:szCs w:val="32"/>
        </w:rPr>
        <w:t>prophecies of</w:t>
      </w:r>
      <w:r w:rsidR="007225FF" w:rsidRPr="004953CF">
        <w:rPr>
          <w:rFonts w:ascii="Times New Roman" w:hAnsi="Times New Roman" w:cs="Times New Roman"/>
          <w:sz w:val="32"/>
          <w:szCs w:val="32"/>
        </w:rPr>
        <w:t xml:space="preserve"> Isa.13:1,</w:t>
      </w:r>
      <w:r w:rsidR="00762B43" w:rsidRPr="004953CF">
        <w:rPr>
          <w:rFonts w:ascii="Times New Roman" w:hAnsi="Times New Roman" w:cs="Times New Roman"/>
          <w:sz w:val="32"/>
          <w:szCs w:val="32"/>
        </w:rPr>
        <w:t>17 (Babel, Medes), Joe.3:4 (Tyre, Sidon, Philistia), Joe.3:19 (Egypt, Edom), Psa.83:5-8 (</w:t>
      </w:r>
      <w:r w:rsidR="009B031D" w:rsidRPr="004953CF">
        <w:rPr>
          <w:rFonts w:ascii="Times New Roman" w:hAnsi="Times New Roman" w:cs="Times New Roman"/>
          <w:sz w:val="32"/>
          <w:szCs w:val="32"/>
        </w:rPr>
        <w:t xml:space="preserve">a ten-nation </w:t>
      </w:r>
      <w:r w:rsidR="00762B43" w:rsidRPr="004953CF">
        <w:rPr>
          <w:rFonts w:ascii="Times New Roman" w:hAnsi="Times New Roman" w:cs="Times New Roman"/>
          <w:sz w:val="32"/>
          <w:szCs w:val="32"/>
        </w:rPr>
        <w:t xml:space="preserve">confederacy of </w:t>
      </w:r>
      <w:r w:rsidR="002336BC" w:rsidRPr="004953CF">
        <w:rPr>
          <w:rFonts w:ascii="Times New Roman" w:hAnsi="Times New Roman" w:cs="Times New Roman"/>
          <w:sz w:val="32"/>
          <w:szCs w:val="32"/>
        </w:rPr>
        <w:t xml:space="preserve">Edom, Ishmael, Moab, Hagarenes, Gebal, Ammon, Amalek, Philistia, Tyre, Assyria), </w:t>
      </w:r>
      <w:r w:rsidR="00F21A42" w:rsidRPr="004953CF">
        <w:rPr>
          <w:rFonts w:ascii="Times New Roman" w:hAnsi="Times New Roman" w:cs="Times New Roman"/>
          <w:sz w:val="32"/>
          <w:szCs w:val="32"/>
        </w:rPr>
        <w:t xml:space="preserve">and </w:t>
      </w:r>
      <w:r w:rsidR="007225FF" w:rsidRPr="004953CF">
        <w:rPr>
          <w:rFonts w:ascii="Times New Roman" w:hAnsi="Times New Roman" w:cs="Times New Roman"/>
          <w:sz w:val="32"/>
          <w:szCs w:val="32"/>
        </w:rPr>
        <w:t>Rev.17:12,</w:t>
      </w:r>
      <w:r w:rsidR="002336BC" w:rsidRPr="004953CF">
        <w:rPr>
          <w:rFonts w:ascii="Times New Roman" w:hAnsi="Times New Roman" w:cs="Times New Roman"/>
          <w:sz w:val="32"/>
          <w:szCs w:val="32"/>
        </w:rPr>
        <w:t>16 (the “ten horns” confederacy against Babel).</w:t>
      </w:r>
      <w:r w:rsidR="004A1884" w:rsidRPr="004953CF">
        <w:rPr>
          <w:rFonts w:ascii="Times New Roman" w:hAnsi="Times New Roman" w:cs="Times New Roman"/>
          <w:sz w:val="32"/>
          <w:szCs w:val="32"/>
        </w:rPr>
        <w:t xml:space="preserve"> </w:t>
      </w:r>
      <w:r w:rsidR="009D132D" w:rsidRPr="004953CF">
        <w:rPr>
          <w:rFonts w:ascii="Times New Roman" w:hAnsi="Times New Roman" w:cs="Times New Roman"/>
          <w:sz w:val="32"/>
          <w:szCs w:val="32"/>
        </w:rPr>
        <w:t xml:space="preserve">In addition to these, a great horde of nations will come out of the North with Gog (Ezekiel 38-39). </w:t>
      </w:r>
      <w:r w:rsidR="004A1884" w:rsidRPr="004953CF">
        <w:rPr>
          <w:rFonts w:ascii="Times New Roman" w:hAnsi="Times New Roman" w:cs="Times New Roman"/>
          <w:sz w:val="32"/>
          <w:szCs w:val="32"/>
        </w:rPr>
        <w:t>Some expositors have pointed out that for “wars and news of wars” to be significant, it would likely follow a</w:t>
      </w:r>
      <w:r w:rsidR="00AD0581" w:rsidRPr="004953CF">
        <w:rPr>
          <w:rFonts w:ascii="Times New Roman" w:hAnsi="Times New Roman" w:cs="Times New Roman"/>
          <w:sz w:val="32"/>
          <w:szCs w:val="32"/>
        </w:rPr>
        <w:t>n exten</w:t>
      </w:r>
      <w:r w:rsidR="00812ACA" w:rsidRPr="004953CF">
        <w:rPr>
          <w:rFonts w:ascii="Times New Roman" w:hAnsi="Times New Roman" w:cs="Times New Roman"/>
          <w:sz w:val="32"/>
          <w:szCs w:val="32"/>
        </w:rPr>
        <w:t>ded</w:t>
      </w:r>
      <w:r w:rsidR="004A1884" w:rsidRPr="004953CF">
        <w:rPr>
          <w:rFonts w:ascii="Times New Roman" w:hAnsi="Times New Roman" w:cs="Times New Roman"/>
          <w:sz w:val="32"/>
          <w:szCs w:val="32"/>
        </w:rPr>
        <w:t xml:space="preserve"> period of peace. There seems to be wisdom in th</w:t>
      </w:r>
      <w:r w:rsidR="00373A5F" w:rsidRPr="004953CF">
        <w:rPr>
          <w:rFonts w:ascii="Times New Roman" w:hAnsi="Times New Roman" w:cs="Times New Roman"/>
          <w:sz w:val="32"/>
          <w:szCs w:val="32"/>
        </w:rPr>
        <w:t>at</w:t>
      </w:r>
      <w:r w:rsidR="004A1884" w:rsidRPr="004953CF">
        <w:rPr>
          <w:rFonts w:ascii="Times New Roman" w:hAnsi="Times New Roman" w:cs="Times New Roman"/>
          <w:sz w:val="32"/>
          <w:szCs w:val="32"/>
        </w:rPr>
        <w:t xml:space="preserve"> </w:t>
      </w:r>
      <w:r w:rsidR="00104DFD" w:rsidRPr="004953CF">
        <w:rPr>
          <w:rFonts w:ascii="Times New Roman" w:hAnsi="Times New Roman" w:cs="Times New Roman"/>
          <w:sz w:val="32"/>
          <w:szCs w:val="32"/>
        </w:rPr>
        <w:t>viewpoint</w:t>
      </w:r>
      <w:r w:rsidR="004A1884" w:rsidRPr="004953CF">
        <w:rPr>
          <w:rFonts w:ascii="Times New Roman" w:hAnsi="Times New Roman" w:cs="Times New Roman"/>
          <w:sz w:val="32"/>
          <w:szCs w:val="32"/>
        </w:rPr>
        <w:t>.</w:t>
      </w:r>
    </w:p>
    <w:p w14:paraId="05F3E7D4" w14:textId="77777777" w:rsidR="004E327F" w:rsidRPr="004953CF" w:rsidRDefault="004E327F" w:rsidP="00D60DDF">
      <w:pPr>
        <w:ind w:firstLine="360"/>
        <w:rPr>
          <w:rFonts w:ascii="Times New Roman" w:hAnsi="Times New Roman" w:cs="Times New Roman"/>
          <w:sz w:val="32"/>
          <w:szCs w:val="32"/>
        </w:rPr>
      </w:pPr>
      <w:r w:rsidRPr="004953CF">
        <w:rPr>
          <w:rFonts w:ascii="Times New Roman" w:hAnsi="Times New Roman" w:cs="Times New Roman"/>
          <w:sz w:val="32"/>
          <w:szCs w:val="32"/>
        </w:rPr>
        <w:t>We have already seen how the locust plague and famine of Joe</w:t>
      </w:r>
      <w:r w:rsidR="00086F9A" w:rsidRPr="004953CF">
        <w:rPr>
          <w:rFonts w:ascii="Times New Roman" w:hAnsi="Times New Roman" w:cs="Times New Roman"/>
          <w:sz w:val="32"/>
          <w:szCs w:val="32"/>
        </w:rPr>
        <w:t xml:space="preserve">l </w:t>
      </w:r>
      <w:r w:rsidRPr="004953CF">
        <w:rPr>
          <w:rFonts w:ascii="Times New Roman" w:hAnsi="Times New Roman" w:cs="Times New Roman"/>
          <w:sz w:val="32"/>
          <w:szCs w:val="32"/>
        </w:rPr>
        <w:t>ch</w:t>
      </w:r>
      <w:r w:rsidR="00086F9A" w:rsidRPr="004953CF">
        <w:rPr>
          <w:rFonts w:ascii="Times New Roman" w:hAnsi="Times New Roman" w:cs="Times New Roman"/>
          <w:sz w:val="32"/>
          <w:szCs w:val="32"/>
        </w:rPr>
        <w:t>apters</w:t>
      </w:r>
      <w:r w:rsidR="0009280D" w:rsidRPr="004953CF">
        <w:rPr>
          <w:rFonts w:ascii="Times New Roman" w:hAnsi="Times New Roman" w:cs="Times New Roman"/>
          <w:sz w:val="32"/>
          <w:szCs w:val="32"/>
        </w:rPr>
        <w:t xml:space="preserve"> </w:t>
      </w:r>
      <w:r w:rsidRPr="004953CF">
        <w:rPr>
          <w:rFonts w:ascii="Times New Roman" w:hAnsi="Times New Roman" w:cs="Times New Roman"/>
          <w:sz w:val="32"/>
          <w:szCs w:val="32"/>
        </w:rPr>
        <w:t>1-2 seem to include both a current and future devastations</w:t>
      </w:r>
      <w:r w:rsidR="007225FF" w:rsidRPr="004953CF">
        <w:rPr>
          <w:rFonts w:ascii="Times New Roman" w:hAnsi="Times New Roman" w:cs="Times New Roman"/>
          <w:sz w:val="32"/>
          <w:szCs w:val="32"/>
        </w:rPr>
        <w:t xml:space="preserve"> for Israel</w:t>
      </w:r>
      <w:r w:rsidRPr="004953CF">
        <w:rPr>
          <w:rFonts w:ascii="Times New Roman" w:hAnsi="Times New Roman" w:cs="Times New Roman"/>
          <w:sz w:val="32"/>
          <w:szCs w:val="32"/>
        </w:rPr>
        <w:t xml:space="preserve">. </w:t>
      </w:r>
      <w:r w:rsidR="00A651BB" w:rsidRPr="004953CF">
        <w:rPr>
          <w:rFonts w:ascii="Times New Roman" w:hAnsi="Times New Roman" w:cs="Times New Roman"/>
          <w:sz w:val="32"/>
          <w:szCs w:val="32"/>
        </w:rPr>
        <w:t xml:space="preserve">The famine </w:t>
      </w:r>
      <w:r w:rsidR="00D60DDF" w:rsidRPr="004953CF">
        <w:rPr>
          <w:rFonts w:ascii="Times New Roman" w:hAnsi="Times New Roman" w:cs="Times New Roman"/>
          <w:sz w:val="32"/>
          <w:szCs w:val="32"/>
        </w:rPr>
        <w:t xml:space="preserve">and war </w:t>
      </w:r>
      <w:r w:rsidR="001E4096" w:rsidRPr="004953CF">
        <w:rPr>
          <w:rFonts w:ascii="Times New Roman" w:hAnsi="Times New Roman" w:cs="Times New Roman"/>
          <w:sz w:val="32"/>
          <w:szCs w:val="32"/>
        </w:rPr>
        <w:t xml:space="preserve">that </w:t>
      </w:r>
      <w:r w:rsidR="00D60DDF" w:rsidRPr="004953CF">
        <w:rPr>
          <w:rFonts w:ascii="Times New Roman" w:hAnsi="Times New Roman" w:cs="Times New Roman"/>
          <w:sz w:val="32"/>
          <w:szCs w:val="32"/>
        </w:rPr>
        <w:t>accompanie</w:t>
      </w:r>
      <w:r w:rsidR="001E4096" w:rsidRPr="004953CF">
        <w:rPr>
          <w:rFonts w:ascii="Times New Roman" w:hAnsi="Times New Roman" w:cs="Times New Roman"/>
          <w:sz w:val="32"/>
          <w:szCs w:val="32"/>
        </w:rPr>
        <w:t xml:space="preserve">s the pale horse of Rev.6:8, affecting a fourth of the earth, would seem rather to fulfill the “various places” aspect of Mat.24:7. Josephus </w:t>
      </w:r>
      <w:r w:rsidR="004D3CB2" w:rsidRPr="004953CF">
        <w:rPr>
          <w:rFonts w:ascii="Times New Roman" w:hAnsi="Times New Roman" w:cs="Times New Roman"/>
          <w:sz w:val="32"/>
          <w:szCs w:val="32"/>
        </w:rPr>
        <w:t>documented</w:t>
      </w:r>
      <w:r w:rsidR="001E4096" w:rsidRPr="004953CF">
        <w:rPr>
          <w:rFonts w:ascii="Times New Roman" w:hAnsi="Times New Roman" w:cs="Times New Roman"/>
          <w:sz w:val="32"/>
          <w:szCs w:val="32"/>
        </w:rPr>
        <w:t xml:space="preserve"> </w:t>
      </w:r>
      <w:r w:rsidR="00086F9A" w:rsidRPr="004953CF">
        <w:rPr>
          <w:rFonts w:ascii="Times New Roman" w:hAnsi="Times New Roman" w:cs="Times New Roman"/>
          <w:sz w:val="32"/>
          <w:szCs w:val="32"/>
        </w:rPr>
        <w:t xml:space="preserve">in </w:t>
      </w:r>
      <w:r w:rsidR="00086F9A" w:rsidRPr="004953CF">
        <w:rPr>
          <w:rFonts w:ascii="Times New Roman" w:hAnsi="Times New Roman" w:cs="Times New Roman"/>
          <w:i/>
          <w:sz w:val="32"/>
          <w:szCs w:val="32"/>
        </w:rPr>
        <w:t>Wars</w:t>
      </w:r>
      <w:r w:rsidR="00086F9A" w:rsidRPr="004953CF">
        <w:rPr>
          <w:rFonts w:ascii="Times New Roman" w:hAnsi="Times New Roman" w:cs="Times New Roman"/>
          <w:sz w:val="32"/>
          <w:szCs w:val="32"/>
        </w:rPr>
        <w:t xml:space="preserve"> </w:t>
      </w:r>
      <w:r w:rsidR="001E4096" w:rsidRPr="004953CF">
        <w:rPr>
          <w:rFonts w:ascii="Times New Roman" w:hAnsi="Times New Roman" w:cs="Times New Roman"/>
          <w:sz w:val="32"/>
          <w:szCs w:val="32"/>
        </w:rPr>
        <w:t xml:space="preserve">a great famine within Jerusalem, because the robber-barons would not yield to the Roman siege, but this hardly qualifies as “various places”. Earthquakes were another sign of Christ’s coming, </w:t>
      </w:r>
      <w:r w:rsidR="00D60DDF" w:rsidRPr="004953CF">
        <w:rPr>
          <w:rFonts w:ascii="Times New Roman" w:hAnsi="Times New Roman" w:cs="Times New Roman"/>
          <w:sz w:val="32"/>
          <w:szCs w:val="32"/>
        </w:rPr>
        <w:t xml:space="preserve">and </w:t>
      </w:r>
      <w:r w:rsidR="004B5E51" w:rsidRPr="004953CF">
        <w:rPr>
          <w:rFonts w:ascii="Times New Roman" w:hAnsi="Times New Roman" w:cs="Times New Roman"/>
          <w:sz w:val="32"/>
          <w:szCs w:val="32"/>
        </w:rPr>
        <w:t xml:space="preserve">Luk.21:11 describes these earthquakes as “great”, which would </w:t>
      </w:r>
      <w:r w:rsidR="007225FF" w:rsidRPr="004953CF">
        <w:rPr>
          <w:rFonts w:ascii="Times New Roman" w:hAnsi="Times New Roman" w:cs="Times New Roman"/>
          <w:sz w:val="32"/>
          <w:szCs w:val="32"/>
        </w:rPr>
        <w:t>mean</w:t>
      </w:r>
      <w:r w:rsidR="004B5E51" w:rsidRPr="004953CF">
        <w:rPr>
          <w:rFonts w:ascii="Times New Roman" w:hAnsi="Times New Roman" w:cs="Times New Roman"/>
          <w:sz w:val="32"/>
          <w:szCs w:val="32"/>
        </w:rPr>
        <w:t xml:space="preserve"> great damage from them.</w:t>
      </w:r>
    </w:p>
    <w:p w14:paraId="05F3E7D5" w14:textId="77777777" w:rsidR="001F6777" w:rsidRPr="004953CF" w:rsidRDefault="001F6777" w:rsidP="0027400B">
      <w:pPr>
        <w:ind w:firstLine="360"/>
        <w:rPr>
          <w:rFonts w:ascii="Times New Roman" w:hAnsi="Times New Roman" w:cs="Times New Roman"/>
          <w:sz w:val="32"/>
          <w:szCs w:val="32"/>
        </w:rPr>
      </w:pPr>
      <w:r w:rsidRPr="004953CF">
        <w:rPr>
          <w:rFonts w:ascii="Times New Roman" w:hAnsi="Times New Roman" w:cs="Times New Roman"/>
          <w:sz w:val="32"/>
          <w:szCs w:val="32"/>
        </w:rPr>
        <w:t xml:space="preserve">Now see what </w:t>
      </w:r>
      <w:r w:rsidR="004B5E51" w:rsidRPr="004953CF">
        <w:rPr>
          <w:rFonts w:ascii="Times New Roman" w:hAnsi="Times New Roman" w:cs="Times New Roman"/>
          <w:sz w:val="32"/>
          <w:szCs w:val="32"/>
        </w:rPr>
        <w:t xml:space="preserve">the </w:t>
      </w:r>
      <w:r w:rsidRPr="004953CF">
        <w:rPr>
          <w:rFonts w:ascii="Times New Roman" w:hAnsi="Times New Roman" w:cs="Times New Roman"/>
          <w:sz w:val="32"/>
          <w:szCs w:val="32"/>
        </w:rPr>
        <w:t>Rev</w:t>
      </w:r>
      <w:r w:rsidR="004B5E51" w:rsidRPr="004953CF">
        <w:rPr>
          <w:rFonts w:ascii="Times New Roman" w:hAnsi="Times New Roman" w:cs="Times New Roman"/>
          <w:sz w:val="32"/>
          <w:szCs w:val="32"/>
        </w:rPr>
        <w:t>elation</w:t>
      </w:r>
      <w:r w:rsidRPr="004953CF">
        <w:rPr>
          <w:rFonts w:ascii="Times New Roman" w:hAnsi="Times New Roman" w:cs="Times New Roman"/>
          <w:sz w:val="32"/>
          <w:szCs w:val="32"/>
        </w:rPr>
        <w:t xml:space="preserve"> says about earthquakes – </w:t>
      </w:r>
    </w:p>
    <w:p w14:paraId="05F3E7D6" w14:textId="77777777" w:rsidR="001F6777" w:rsidRPr="004953CF" w:rsidRDefault="001F6777" w:rsidP="002D70F6">
      <w:pPr>
        <w:ind w:left="360"/>
        <w:rPr>
          <w:rFonts w:ascii="Times New Roman" w:hAnsi="Times New Roman" w:cs="Times New Roman"/>
          <w:sz w:val="32"/>
          <w:szCs w:val="32"/>
        </w:rPr>
      </w:pPr>
      <w:r w:rsidRPr="004953CF">
        <w:rPr>
          <w:rFonts w:ascii="Times New Roman" w:hAnsi="Times New Roman" w:cs="Times New Roman"/>
          <w:sz w:val="32"/>
          <w:szCs w:val="32"/>
        </w:rPr>
        <w:t xml:space="preserve">“And there came lightnings and </w:t>
      </w:r>
      <w:r w:rsidR="004D3CB2" w:rsidRPr="004953CF">
        <w:rPr>
          <w:rFonts w:ascii="Times New Roman" w:hAnsi="Times New Roman" w:cs="Times New Roman"/>
          <w:sz w:val="32"/>
          <w:szCs w:val="32"/>
        </w:rPr>
        <w:t>nois</w:t>
      </w:r>
      <w:r w:rsidRPr="004953CF">
        <w:rPr>
          <w:rFonts w:ascii="Times New Roman" w:hAnsi="Times New Roman" w:cs="Times New Roman"/>
          <w:sz w:val="32"/>
          <w:szCs w:val="32"/>
        </w:rPr>
        <w:t>es and thunders</w:t>
      </w:r>
      <w:r w:rsidR="0065707A" w:rsidRPr="004953CF">
        <w:rPr>
          <w:rFonts w:ascii="Times New Roman" w:hAnsi="Times New Roman" w:cs="Times New Roman"/>
          <w:sz w:val="32"/>
          <w:szCs w:val="32"/>
        </w:rPr>
        <w:t xml:space="preserve">, and there came </w:t>
      </w:r>
      <w:r w:rsidR="0065707A" w:rsidRPr="004953CF">
        <w:rPr>
          <w:rFonts w:ascii="Times New Roman" w:hAnsi="Times New Roman" w:cs="Times New Roman"/>
          <w:b/>
          <w:bCs/>
          <w:sz w:val="32"/>
          <w:szCs w:val="32"/>
        </w:rPr>
        <w:t xml:space="preserve">a great earthquake such as has not come since man came upon </w:t>
      </w:r>
      <w:r w:rsidR="0065707A" w:rsidRPr="004953CF">
        <w:rPr>
          <w:rFonts w:ascii="Times New Roman" w:hAnsi="Times New Roman" w:cs="Times New Roman"/>
          <w:b/>
          <w:bCs/>
          <w:sz w:val="32"/>
          <w:szCs w:val="32"/>
        </w:rPr>
        <w:lastRenderedPageBreak/>
        <w:t>the earth</w:t>
      </w:r>
      <w:r w:rsidR="0065707A" w:rsidRPr="004953CF">
        <w:rPr>
          <w:rFonts w:ascii="Times New Roman" w:hAnsi="Times New Roman" w:cs="Times New Roman"/>
          <w:sz w:val="32"/>
          <w:szCs w:val="32"/>
        </w:rPr>
        <w:t xml:space="preserve"> – </w:t>
      </w:r>
      <w:r w:rsidR="0065707A" w:rsidRPr="004953CF">
        <w:rPr>
          <w:rFonts w:ascii="Times New Roman" w:hAnsi="Times New Roman" w:cs="Times New Roman"/>
          <w:b/>
          <w:bCs/>
          <w:sz w:val="32"/>
          <w:szCs w:val="32"/>
        </w:rPr>
        <w:t>so mighty an earthquake, so great</w:t>
      </w:r>
      <w:r w:rsidR="0065707A" w:rsidRPr="004953CF">
        <w:rPr>
          <w:rFonts w:ascii="Times New Roman" w:hAnsi="Times New Roman" w:cs="Times New Roman"/>
          <w:sz w:val="32"/>
          <w:szCs w:val="32"/>
        </w:rPr>
        <w:t xml:space="preserve">. And the </w:t>
      </w:r>
      <w:r w:rsidR="002D70F6" w:rsidRPr="004953CF">
        <w:rPr>
          <w:rFonts w:ascii="Times New Roman" w:hAnsi="Times New Roman" w:cs="Times New Roman"/>
          <w:sz w:val="32"/>
          <w:szCs w:val="32"/>
        </w:rPr>
        <w:t>G</w:t>
      </w:r>
      <w:r w:rsidR="0065707A" w:rsidRPr="004953CF">
        <w:rPr>
          <w:rFonts w:ascii="Times New Roman" w:hAnsi="Times New Roman" w:cs="Times New Roman"/>
          <w:sz w:val="32"/>
          <w:szCs w:val="32"/>
        </w:rPr>
        <w:t xml:space="preserve">reat </w:t>
      </w:r>
      <w:r w:rsidR="002D70F6" w:rsidRPr="004953CF">
        <w:rPr>
          <w:rFonts w:ascii="Times New Roman" w:hAnsi="Times New Roman" w:cs="Times New Roman"/>
          <w:sz w:val="32"/>
          <w:szCs w:val="32"/>
        </w:rPr>
        <w:t>C</w:t>
      </w:r>
      <w:r w:rsidR="0065707A" w:rsidRPr="004953CF">
        <w:rPr>
          <w:rFonts w:ascii="Times New Roman" w:hAnsi="Times New Roman" w:cs="Times New Roman"/>
          <w:sz w:val="32"/>
          <w:szCs w:val="32"/>
        </w:rPr>
        <w:t xml:space="preserve">ity came into three parts, and the cities of the </w:t>
      </w:r>
      <w:proofErr w:type="spellStart"/>
      <w:r w:rsidR="0065707A" w:rsidRPr="004953CF">
        <w:rPr>
          <w:rFonts w:ascii="Times New Roman" w:hAnsi="Times New Roman" w:cs="Times New Roman"/>
          <w:sz w:val="32"/>
          <w:szCs w:val="32"/>
        </w:rPr>
        <w:t>nations</w:t>
      </w:r>
      <w:proofErr w:type="spellEnd"/>
      <w:r w:rsidR="0065707A" w:rsidRPr="004953CF">
        <w:rPr>
          <w:rFonts w:ascii="Times New Roman" w:hAnsi="Times New Roman" w:cs="Times New Roman"/>
          <w:sz w:val="32"/>
          <w:szCs w:val="32"/>
        </w:rPr>
        <w:t xml:space="preserve"> fell. And Babylon the </w:t>
      </w:r>
      <w:r w:rsidR="002D70F6" w:rsidRPr="004953CF">
        <w:rPr>
          <w:rFonts w:ascii="Times New Roman" w:hAnsi="Times New Roman" w:cs="Times New Roman"/>
          <w:sz w:val="32"/>
          <w:szCs w:val="32"/>
        </w:rPr>
        <w:t>G</w:t>
      </w:r>
      <w:r w:rsidR="0065707A" w:rsidRPr="004953CF">
        <w:rPr>
          <w:rFonts w:ascii="Times New Roman" w:hAnsi="Times New Roman" w:cs="Times New Roman"/>
          <w:sz w:val="32"/>
          <w:szCs w:val="32"/>
        </w:rPr>
        <w:t>reat was remembered before God, to give her the cup of the wine of the fierceness of His wrath.”   Rev.16:18-19</w:t>
      </w:r>
    </w:p>
    <w:p w14:paraId="05F3E7D7" w14:textId="77777777" w:rsidR="0065707A" w:rsidRPr="004953CF" w:rsidRDefault="0065707A" w:rsidP="0065707A">
      <w:pPr>
        <w:rPr>
          <w:rFonts w:ascii="Times New Roman" w:hAnsi="Times New Roman" w:cs="Times New Roman"/>
          <w:sz w:val="32"/>
          <w:szCs w:val="32"/>
        </w:rPr>
      </w:pPr>
      <w:r w:rsidRPr="004953CF">
        <w:rPr>
          <w:rFonts w:ascii="Times New Roman" w:hAnsi="Times New Roman" w:cs="Times New Roman"/>
          <w:sz w:val="32"/>
          <w:szCs w:val="32"/>
        </w:rPr>
        <w:t>This great</w:t>
      </w:r>
      <w:r w:rsidR="00413BE4" w:rsidRPr="004953CF">
        <w:rPr>
          <w:rFonts w:ascii="Times New Roman" w:hAnsi="Times New Roman" w:cs="Times New Roman"/>
          <w:sz w:val="32"/>
          <w:szCs w:val="32"/>
        </w:rPr>
        <w:t>est-ever</w:t>
      </w:r>
      <w:r w:rsidRPr="004953CF">
        <w:rPr>
          <w:rFonts w:ascii="Times New Roman" w:hAnsi="Times New Roman" w:cs="Times New Roman"/>
          <w:sz w:val="32"/>
          <w:szCs w:val="32"/>
        </w:rPr>
        <w:t xml:space="preserve"> earthquake</w:t>
      </w:r>
      <w:r w:rsidR="00F66ED2" w:rsidRPr="004953CF">
        <w:rPr>
          <w:rFonts w:ascii="Times New Roman" w:hAnsi="Times New Roman" w:cs="Times New Roman"/>
          <w:sz w:val="32"/>
          <w:szCs w:val="32"/>
        </w:rPr>
        <w:t xml:space="preserve"> would </w:t>
      </w:r>
      <w:r w:rsidR="00F71309" w:rsidRPr="004953CF">
        <w:rPr>
          <w:rFonts w:ascii="Times New Roman" w:hAnsi="Times New Roman" w:cs="Times New Roman"/>
          <w:sz w:val="32"/>
          <w:szCs w:val="32"/>
        </w:rPr>
        <w:t>likely</w:t>
      </w:r>
      <w:r w:rsidR="00F66ED2" w:rsidRPr="004953CF">
        <w:rPr>
          <w:rFonts w:ascii="Times New Roman" w:hAnsi="Times New Roman" w:cs="Times New Roman"/>
          <w:sz w:val="32"/>
          <w:szCs w:val="32"/>
        </w:rPr>
        <w:t xml:space="preserve"> affect a whole region</w:t>
      </w:r>
      <w:r w:rsidR="00F71309" w:rsidRPr="004953CF">
        <w:rPr>
          <w:rFonts w:ascii="Times New Roman" w:hAnsi="Times New Roman" w:cs="Times New Roman"/>
          <w:sz w:val="32"/>
          <w:szCs w:val="32"/>
        </w:rPr>
        <w:t>,</w:t>
      </w:r>
      <w:r w:rsidR="00F66ED2" w:rsidRPr="004953CF">
        <w:rPr>
          <w:rFonts w:ascii="Times New Roman" w:hAnsi="Times New Roman" w:cs="Times New Roman"/>
          <w:sz w:val="32"/>
          <w:szCs w:val="32"/>
        </w:rPr>
        <w:t xml:space="preserve"> at </w:t>
      </w:r>
      <w:r w:rsidR="00F71309" w:rsidRPr="004953CF">
        <w:rPr>
          <w:rFonts w:ascii="Times New Roman" w:hAnsi="Times New Roman" w:cs="Times New Roman"/>
          <w:sz w:val="32"/>
          <w:szCs w:val="32"/>
        </w:rPr>
        <w:t>a minimum</w:t>
      </w:r>
      <w:r w:rsidR="00F66ED2" w:rsidRPr="004953CF">
        <w:rPr>
          <w:rFonts w:ascii="Times New Roman" w:hAnsi="Times New Roman" w:cs="Times New Roman"/>
          <w:sz w:val="32"/>
          <w:szCs w:val="32"/>
        </w:rPr>
        <w:t>. A previous earthquake mentioned in Rev</w:t>
      </w:r>
      <w:r w:rsidR="00BD1712" w:rsidRPr="004953CF">
        <w:rPr>
          <w:rFonts w:ascii="Times New Roman" w:hAnsi="Times New Roman" w:cs="Times New Roman"/>
          <w:sz w:val="32"/>
          <w:szCs w:val="32"/>
        </w:rPr>
        <w:t>elation</w:t>
      </w:r>
      <w:r w:rsidR="00F66ED2" w:rsidRPr="004953CF">
        <w:rPr>
          <w:rFonts w:ascii="Times New Roman" w:hAnsi="Times New Roman" w:cs="Times New Roman"/>
          <w:sz w:val="32"/>
          <w:szCs w:val="32"/>
        </w:rPr>
        <w:t xml:space="preserve"> is described</w:t>
      </w:r>
      <w:r w:rsidR="00F71309" w:rsidRPr="004953CF">
        <w:rPr>
          <w:rFonts w:ascii="Times New Roman" w:hAnsi="Times New Roman" w:cs="Times New Roman"/>
          <w:sz w:val="32"/>
          <w:szCs w:val="32"/>
        </w:rPr>
        <w:t xml:space="preserve"> thus</w:t>
      </w:r>
      <w:r w:rsidR="00F66ED2" w:rsidRPr="004953CF">
        <w:rPr>
          <w:rFonts w:ascii="Times New Roman" w:hAnsi="Times New Roman" w:cs="Times New Roman"/>
          <w:sz w:val="32"/>
          <w:szCs w:val="32"/>
        </w:rPr>
        <w:t xml:space="preserve"> – </w:t>
      </w:r>
    </w:p>
    <w:p w14:paraId="05F3E7D8" w14:textId="77777777" w:rsidR="00F66ED2" w:rsidRPr="004953CF" w:rsidRDefault="00F66ED2" w:rsidP="00F66ED2">
      <w:pPr>
        <w:ind w:left="360"/>
        <w:rPr>
          <w:rFonts w:ascii="Times New Roman" w:hAnsi="Times New Roman" w:cs="Times New Roman"/>
          <w:sz w:val="32"/>
          <w:szCs w:val="32"/>
        </w:rPr>
      </w:pPr>
      <w:r w:rsidRPr="004953CF">
        <w:rPr>
          <w:rFonts w:ascii="Times New Roman" w:hAnsi="Times New Roman" w:cs="Times New Roman"/>
          <w:sz w:val="32"/>
          <w:szCs w:val="32"/>
        </w:rPr>
        <w:t>“And in that hour came a great earthquake, and the tenth of the city fell. And there were killed in the earthquake names of seven thousand men, and the rest became afraid and they gave glory to the God of the heaven.”   Rev.11:13</w:t>
      </w:r>
    </w:p>
    <w:p w14:paraId="05F3E7D9" w14:textId="77777777" w:rsidR="00F66ED2" w:rsidRPr="004953CF" w:rsidRDefault="00F21A42" w:rsidP="00F66ED2">
      <w:pPr>
        <w:rPr>
          <w:rFonts w:ascii="Times New Roman" w:hAnsi="Times New Roman" w:cs="Times New Roman"/>
          <w:sz w:val="32"/>
          <w:szCs w:val="32"/>
        </w:rPr>
      </w:pPr>
      <w:r w:rsidRPr="004953CF">
        <w:rPr>
          <w:rFonts w:ascii="Times New Roman" w:hAnsi="Times New Roman" w:cs="Times New Roman"/>
          <w:sz w:val="32"/>
          <w:szCs w:val="32"/>
        </w:rPr>
        <w:t>T</w:t>
      </w:r>
      <w:r w:rsidR="00F66ED2" w:rsidRPr="004953CF">
        <w:rPr>
          <w:rFonts w:ascii="Times New Roman" w:hAnsi="Times New Roman" w:cs="Times New Roman"/>
          <w:sz w:val="32"/>
          <w:szCs w:val="32"/>
        </w:rPr>
        <w:t xml:space="preserve">his </w:t>
      </w:r>
      <w:r w:rsidR="00373A5F" w:rsidRPr="004953CF">
        <w:rPr>
          <w:rFonts w:ascii="Times New Roman" w:hAnsi="Times New Roman" w:cs="Times New Roman"/>
          <w:sz w:val="32"/>
          <w:szCs w:val="32"/>
        </w:rPr>
        <w:t xml:space="preserve">unnamed </w:t>
      </w:r>
      <w:r w:rsidR="00F66ED2" w:rsidRPr="004953CF">
        <w:rPr>
          <w:rFonts w:ascii="Times New Roman" w:hAnsi="Times New Roman" w:cs="Times New Roman"/>
          <w:sz w:val="32"/>
          <w:szCs w:val="32"/>
        </w:rPr>
        <w:t xml:space="preserve">city will be Jerusalem, as v.8 indicates. </w:t>
      </w:r>
      <w:r w:rsidR="00112675" w:rsidRPr="004953CF">
        <w:rPr>
          <w:rFonts w:ascii="Times New Roman" w:hAnsi="Times New Roman" w:cs="Times New Roman"/>
          <w:sz w:val="32"/>
          <w:szCs w:val="32"/>
        </w:rPr>
        <w:t xml:space="preserve">Josephus was Titus’ personal emissary to the Jewish rebels during his siege of Jerusalem, </w:t>
      </w:r>
      <w:r w:rsidR="002810B1" w:rsidRPr="004953CF">
        <w:rPr>
          <w:rFonts w:ascii="Times New Roman" w:hAnsi="Times New Roman" w:cs="Times New Roman"/>
          <w:sz w:val="32"/>
          <w:szCs w:val="32"/>
        </w:rPr>
        <w:t>and</w:t>
      </w:r>
      <w:r w:rsidR="00112675" w:rsidRPr="004953CF">
        <w:rPr>
          <w:rFonts w:ascii="Times New Roman" w:hAnsi="Times New Roman" w:cs="Times New Roman"/>
          <w:sz w:val="32"/>
          <w:szCs w:val="32"/>
        </w:rPr>
        <w:t xml:space="preserve"> he does record </w:t>
      </w:r>
      <w:r w:rsidR="002810B1" w:rsidRPr="004953CF">
        <w:rPr>
          <w:rFonts w:ascii="Times New Roman" w:hAnsi="Times New Roman" w:cs="Times New Roman"/>
          <w:sz w:val="32"/>
          <w:szCs w:val="32"/>
        </w:rPr>
        <w:t xml:space="preserve">a huge storm </w:t>
      </w:r>
      <w:r w:rsidR="00112675" w:rsidRPr="004953CF">
        <w:rPr>
          <w:rFonts w:ascii="Times New Roman" w:hAnsi="Times New Roman" w:cs="Times New Roman"/>
          <w:sz w:val="32"/>
          <w:szCs w:val="32"/>
        </w:rPr>
        <w:t>as occurring</w:t>
      </w:r>
      <w:r w:rsidR="002810B1" w:rsidRPr="004953CF">
        <w:rPr>
          <w:rFonts w:ascii="Times New Roman" w:hAnsi="Times New Roman" w:cs="Times New Roman"/>
          <w:sz w:val="32"/>
          <w:szCs w:val="32"/>
        </w:rPr>
        <w:t>, accompanied by</w:t>
      </w:r>
      <w:r w:rsidRPr="004953CF">
        <w:rPr>
          <w:rFonts w:ascii="Times New Roman" w:hAnsi="Times New Roman" w:cs="Times New Roman"/>
          <w:sz w:val="32"/>
          <w:szCs w:val="32"/>
        </w:rPr>
        <w:t xml:space="preserve"> an </w:t>
      </w:r>
      <w:r w:rsidR="002810B1" w:rsidRPr="004953CF">
        <w:rPr>
          <w:rFonts w:ascii="Times New Roman" w:hAnsi="Times New Roman" w:cs="Times New Roman"/>
          <w:sz w:val="32"/>
          <w:szCs w:val="32"/>
        </w:rPr>
        <w:t>earthquake (</w:t>
      </w:r>
      <w:r w:rsidR="002810B1" w:rsidRPr="004953CF">
        <w:rPr>
          <w:rFonts w:ascii="Times New Roman" w:hAnsi="Times New Roman" w:cs="Times New Roman"/>
          <w:i/>
          <w:sz w:val="32"/>
          <w:szCs w:val="32"/>
        </w:rPr>
        <w:t>Wars</w:t>
      </w:r>
      <w:r w:rsidR="002810B1" w:rsidRPr="004953CF">
        <w:rPr>
          <w:rFonts w:ascii="Times New Roman" w:hAnsi="Times New Roman" w:cs="Times New Roman"/>
          <w:sz w:val="32"/>
          <w:szCs w:val="32"/>
        </w:rPr>
        <w:t>, book IV, ch.4, para.5)</w:t>
      </w:r>
      <w:r w:rsidR="00112675" w:rsidRPr="004953CF">
        <w:rPr>
          <w:rFonts w:ascii="Times New Roman" w:hAnsi="Times New Roman" w:cs="Times New Roman"/>
          <w:sz w:val="32"/>
          <w:szCs w:val="32"/>
        </w:rPr>
        <w:t>.</w:t>
      </w:r>
      <w:r w:rsidR="00826C42" w:rsidRPr="004953CF">
        <w:rPr>
          <w:rFonts w:ascii="Times New Roman" w:hAnsi="Times New Roman" w:cs="Times New Roman"/>
          <w:sz w:val="32"/>
          <w:szCs w:val="32"/>
        </w:rPr>
        <w:t xml:space="preserve"> Far from describing any storm or earthquake damage, Josephus’ conclusion was – </w:t>
      </w:r>
    </w:p>
    <w:p w14:paraId="05F3E7DA" w14:textId="77777777" w:rsidR="00826C42" w:rsidRPr="004953CF" w:rsidRDefault="00826C42" w:rsidP="00826C42">
      <w:pPr>
        <w:ind w:left="360"/>
        <w:rPr>
          <w:rFonts w:ascii="Times New Roman" w:hAnsi="Times New Roman" w:cs="Times New Roman"/>
          <w:sz w:val="32"/>
          <w:szCs w:val="32"/>
        </w:rPr>
      </w:pPr>
      <w:r w:rsidRPr="004953CF">
        <w:rPr>
          <w:rFonts w:ascii="Times New Roman" w:hAnsi="Times New Roman" w:cs="Times New Roman"/>
          <w:sz w:val="32"/>
          <w:szCs w:val="32"/>
        </w:rPr>
        <w:t>“These things were a manifest indication that some destruction was coming upon men, when the system of the world was put into this disorder; and any one would guess that these wonders foreshowed some grand calamities that were coming.”</w:t>
      </w:r>
    </w:p>
    <w:p w14:paraId="05F3E7DB" w14:textId="77777777" w:rsidR="00722FF8" w:rsidRPr="004953CF" w:rsidRDefault="00F34181" w:rsidP="009D132D">
      <w:pPr>
        <w:spacing w:after="400"/>
        <w:rPr>
          <w:rFonts w:ascii="Times New Roman" w:hAnsi="Times New Roman" w:cs="Times New Roman"/>
          <w:sz w:val="32"/>
          <w:szCs w:val="32"/>
        </w:rPr>
      </w:pPr>
      <w:r w:rsidRPr="004953CF">
        <w:rPr>
          <w:rFonts w:ascii="Times New Roman" w:hAnsi="Times New Roman" w:cs="Times New Roman"/>
          <w:sz w:val="32"/>
          <w:szCs w:val="32"/>
        </w:rPr>
        <w:t xml:space="preserve">The “grand calamities” here were not natural disasters, but military destruction. </w:t>
      </w:r>
      <w:r w:rsidR="00826C42" w:rsidRPr="004953CF">
        <w:rPr>
          <w:rFonts w:ascii="Times New Roman" w:hAnsi="Times New Roman" w:cs="Times New Roman"/>
          <w:sz w:val="32"/>
          <w:szCs w:val="32"/>
        </w:rPr>
        <w:t xml:space="preserve">From the time that Josephus gave up the fight in Galilee, he seemed intent to show that God was favoring the Romans over the Jews. </w:t>
      </w:r>
      <w:r w:rsidR="007225FF" w:rsidRPr="004953CF">
        <w:rPr>
          <w:rFonts w:ascii="Times New Roman" w:hAnsi="Times New Roman" w:cs="Times New Roman"/>
          <w:sz w:val="32"/>
          <w:szCs w:val="32"/>
        </w:rPr>
        <w:t>According t</w:t>
      </w:r>
      <w:r w:rsidR="00826C42" w:rsidRPr="004953CF">
        <w:rPr>
          <w:rFonts w:ascii="Times New Roman" w:hAnsi="Times New Roman" w:cs="Times New Roman"/>
          <w:sz w:val="32"/>
          <w:szCs w:val="32"/>
        </w:rPr>
        <w:t xml:space="preserve">o him, this storm and earthquake were signs sent from God to dissuade further resistance by the Jews. He provides no corroboration of the damage </w:t>
      </w:r>
      <w:r w:rsidR="00BD376C" w:rsidRPr="004953CF">
        <w:rPr>
          <w:rFonts w:ascii="Times New Roman" w:hAnsi="Times New Roman" w:cs="Times New Roman"/>
          <w:sz w:val="32"/>
          <w:szCs w:val="32"/>
        </w:rPr>
        <w:t xml:space="preserve">prophesied by Rev.11:13. </w:t>
      </w:r>
      <w:r w:rsidR="009D132D" w:rsidRPr="004953CF">
        <w:rPr>
          <w:rFonts w:ascii="Times New Roman" w:hAnsi="Times New Roman" w:cs="Times New Roman"/>
          <w:sz w:val="32"/>
          <w:szCs w:val="32"/>
        </w:rPr>
        <w:t>Josephus’</w:t>
      </w:r>
      <w:r w:rsidR="00683E99" w:rsidRPr="004953CF">
        <w:rPr>
          <w:rFonts w:ascii="Times New Roman" w:hAnsi="Times New Roman" w:cs="Times New Roman"/>
          <w:sz w:val="32"/>
          <w:szCs w:val="32"/>
        </w:rPr>
        <w:t xml:space="preserve"> storm and earthquake</w:t>
      </w:r>
      <w:r w:rsidR="00261D58" w:rsidRPr="004953CF">
        <w:rPr>
          <w:rFonts w:ascii="Times New Roman" w:hAnsi="Times New Roman" w:cs="Times New Roman"/>
          <w:sz w:val="32"/>
          <w:szCs w:val="32"/>
        </w:rPr>
        <w:t xml:space="preserve"> were not great calamities in themselves, but they </w:t>
      </w:r>
      <w:r w:rsidR="00812ACA" w:rsidRPr="004953CF">
        <w:rPr>
          <w:rFonts w:ascii="Times New Roman" w:hAnsi="Times New Roman" w:cs="Times New Roman"/>
          <w:sz w:val="32"/>
          <w:szCs w:val="32"/>
        </w:rPr>
        <w:t xml:space="preserve">were signs </w:t>
      </w:r>
      <w:r w:rsidR="00261D58" w:rsidRPr="004953CF">
        <w:rPr>
          <w:rFonts w:ascii="Times New Roman" w:hAnsi="Times New Roman" w:cs="Times New Roman"/>
          <w:sz w:val="32"/>
          <w:szCs w:val="32"/>
        </w:rPr>
        <w:t>foreshadow</w:t>
      </w:r>
      <w:r w:rsidR="00812ACA" w:rsidRPr="004953CF">
        <w:rPr>
          <w:rFonts w:ascii="Times New Roman" w:hAnsi="Times New Roman" w:cs="Times New Roman"/>
          <w:sz w:val="32"/>
          <w:szCs w:val="32"/>
        </w:rPr>
        <w:t>ing</w:t>
      </w:r>
      <w:r w:rsidR="00261D58" w:rsidRPr="004953CF">
        <w:rPr>
          <w:rFonts w:ascii="Times New Roman" w:hAnsi="Times New Roman" w:cs="Times New Roman"/>
          <w:sz w:val="32"/>
          <w:szCs w:val="32"/>
        </w:rPr>
        <w:t xml:space="preserve"> grand </w:t>
      </w:r>
      <w:r w:rsidR="00683E99" w:rsidRPr="004953CF">
        <w:rPr>
          <w:rFonts w:ascii="Times New Roman" w:hAnsi="Times New Roman" w:cs="Times New Roman"/>
          <w:sz w:val="32"/>
          <w:szCs w:val="32"/>
        </w:rPr>
        <w:t>disasters</w:t>
      </w:r>
      <w:r w:rsidR="00261D58" w:rsidRPr="004953CF">
        <w:rPr>
          <w:rFonts w:ascii="Times New Roman" w:hAnsi="Times New Roman" w:cs="Times New Roman"/>
          <w:sz w:val="32"/>
          <w:szCs w:val="32"/>
        </w:rPr>
        <w:t xml:space="preserve"> that were coming. </w:t>
      </w:r>
      <w:r w:rsidR="00BD376C" w:rsidRPr="004953CF">
        <w:rPr>
          <w:rFonts w:ascii="Times New Roman" w:hAnsi="Times New Roman" w:cs="Times New Roman"/>
          <w:sz w:val="32"/>
          <w:szCs w:val="32"/>
        </w:rPr>
        <w:t xml:space="preserve">But why did Jesus </w:t>
      </w:r>
      <w:r w:rsidR="00BD376C" w:rsidRPr="004953CF">
        <w:rPr>
          <w:rFonts w:ascii="Times New Roman" w:hAnsi="Times New Roman" w:cs="Times New Roman"/>
          <w:sz w:val="32"/>
          <w:szCs w:val="32"/>
        </w:rPr>
        <w:lastRenderedPageBreak/>
        <w:t>mention “various places” in Mat</w:t>
      </w:r>
      <w:r w:rsidR="004D3CB2" w:rsidRPr="004953CF">
        <w:rPr>
          <w:rFonts w:ascii="Times New Roman" w:hAnsi="Times New Roman" w:cs="Times New Roman"/>
          <w:sz w:val="32"/>
          <w:szCs w:val="32"/>
        </w:rPr>
        <w:t xml:space="preserve">thew </w:t>
      </w:r>
      <w:r w:rsidR="00BD376C" w:rsidRPr="004953CF">
        <w:rPr>
          <w:rFonts w:ascii="Times New Roman" w:hAnsi="Times New Roman" w:cs="Times New Roman"/>
          <w:sz w:val="32"/>
          <w:szCs w:val="32"/>
        </w:rPr>
        <w:t xml:space="preserve">24, unless He meant for that detail to be verified by His followers? Where is the </w:t>
      </w:r>
      <w:r w:rsidR="0009468F" w:rsidRPr="004953CF">
        <w:rPr>
          <w:rFonts w:ascii="Times New Roman" w:hAnsi="Times New Roman" w:cs="Times New Roman"/>
          <w:sz w:val="32"/>
          <w:szCs w:val="32"/>
        </w:rPr>
        <w:t xml:space="preserve">preterist </w:t>
      </w:r>
      <w:r w:rsidR="00BD376C" w:rsidRPr="004953CF">
        <w:rPr>
          <w:rFonts w:ascii="Times New Roman" w:hAnsi="Times New Roman" w:cs="Times New Roman"/>
          <w:sz w:val="32"/>
          <w:szCs w:val="32"/>
        </w:rPr>
        <w:t xml:space="preserve">verification that these various earthquakes occurred during the Roman re-conquest of the Jewish provinces? </w:t>
      </w:r>
      <w:r w:rsidR="00D60DDF" w:rsidRPr="004953CF">
        <w:rPr>
          <w:rFonts w:ascii="Times New Roman" w:hAnsi="Times New Roman" w:cs="Times New Roman"/>
          <w:sz w:val="32"/>
          <w:szCs w:val="32"/>
        </w:rPr>
        <w:t xml:space="preserve">Or that a tenth of Jerusalem fell? Or that cities of the </w:t>
      </w:r>
      <w:proofErr w:type="spellStart"/>
      <w:r w:rsidR="00D60DDF" w:rsidRPr="004953CF">
        <w:rPr>
          <w:rFonts w:ascii="Times New Roman" w:hAnsi="Times New Roman" w:cs="Times New Roman"/>
          <w:sz w:val="32"/>
          <w:szCs w:val="32"/>
        </w:rPr>
        <w:t>nations</w:t>
      </w:r>
      <w:proofErr w:type="spellEnd"/>
      <w:r w:rsidR="00D60DDF" w:rsidRPr="004953CF">
        <w:rPr>
          <w:rFonts w:ascii="Times New Roman" w:hAnsi="Times New Roman" w:cs="Times New Roman"/>
          <w:sz w:val="32"/>
          <w:szCs w:val="32"/>
        </w:rPr>
        <w:t xml:space="preserve"> fell from the mightiest earthquake ever suffered</w:t>
      </w:r>
      <w:r w:rsidR="009D132D" w:rsidRPr="004953CF">
        <w:rPr>
          <w:rFonts w:ascii="Times New Roman" w:hAnsi="Times New Roman" w:cs="Times New Roman"/>
          <w:sz w:val="32"/>
          <w:szCs w:val="32"/>
        </w:rPr>
        <w:t xml:space="preserve"> by man</w:t>
      </w:r>
      <w:r w:rsidR="00D60DDF" w:rsidRPr="004953CF">
        <w:rPr>
          <w:rFonts w:ascii="Times New Roman" w:hAnsi="Times New Roman" w:cs="Times New Roman"/>
          <w:sz w:val="32"/>
          <w:szCs w:val="32"/>
        </w:rPr>
        <w:t>?</w:t>
      </w:r>
    </w:p>
    <w:p w14:paraId="05F3E7DC" w14:textId="77777777" w:rsidR="00F76BDD" w:rsidRPr="00F76BDD" w:rsidRDefault="00F76BDD" w:rsidP="004D3CB2">
      <w:pPr>
        <w:rPr>
          <w:rFonts w:ascii="Times New Roman" w:hAnsi="Times New Roman" w:cs="Times New Roman"/>
          <w:b/>
          <w:sz w:val="40"/>
          <w:szCs w:val="40"/>
        </w:rPr>
      </w:pPr>
      <w:r w:rsidRPr="00F76BDD">
        <w:rPr>
          <w:rFonts w:ascii="Times New Roman" w:hAnsi="Times New Roman" w:cs="Times New Roman"/>
          <w:b/>
          <w:sz w:val="40"/>
          <w:szCs w:val="40"/>
        </w:rPr>
        <w:t>Persecution of Messianic Christians</w:t>
      </w:r>
    </w:p>
    <w:p w14:paraId="05F3E7DD" w14:textId="77777777" w:rsidR="00BD376C" w:rsidRPr="004953CF" w:rsidRDefault="00E14A63" w:rsidP="00413BE4">
      <w:pPr>
        <w:ind w:left="360"/>
        <w:rPr>
          <w:rFonts w:ascii="Times New Roman" w:hAnsi="Times New Roman" w:cs="Times New Roman"/>
          <w:sz w:val="32"/>
          <w:szCs w:val="32"/>
        </w:rPr>
      </w:pPr>
      <w:r w:rsidRPr="004953CF">
        <w:rPr>
          <w:rFonts w:ascii="Times New Roman" w:hAnsi="Times New Roman" w:cs="Times New Roman"/>
          <w:sz w:val="32"/>
          <w:szCs w:val="32"/>
        </w:rPr>
        <w:t xml:space="preserve">The text of </w:t>
      </w:r>
      <w:r w:rsidR="00BD376C" w:rsidRPr="004953CF">
        <w:rPr>
          <w:rFonts w:ascii="Times New Roman" w:hAnsi="Times New Roman" w:cs="Times New Roman"/>
          <w:sz w:val="32"/>
          <w:szCs w:val="32"/>
        </w:rPr>
        <w:t>Mat</w:t>
      </w:r>
      <w:r w:rsidR="00413BE4" w:rsidRPr="004953CF">
        <w:rPr>
          <w:rFonts w:ascii="Times New Roman" w:hAnsi="Times New Roman" w:cs="Times New Roman"/>
          <w:sz w:val="32"/>
          <w:szCs w:val="32"/>
        </w:rPr>
        <w:t xml:space="preserve">thew </w:t>
      </w:r>
      <w:r w:rsidR="00BD376C" w:rsidRPr="004953CF">
        <w:rPr>
          <w:rFonts w:ascii="Times New Roman" w:hAnsi="Times New Roman" w:cs="Times New Roman"/>
          <w:sz w:val="32"/>
          <w:szCs w:val="32"/>
        </w:rPr>
        <w:t xml:space="preserve">24 continues – </w:t>
      </w:r>
    </w:p>
    <w:p w14:paraId="05F3E7DE" w14:textId="77777777" w:rsidR="00BD376C" w:rsidRPr="004953CF" w:rsidRDefault="00BD376C" w:rsidP="00BD376C">
      <w:pPr>
        <w:ind w:left="360"/>
        <w:rPr>
          <w:rFonts w:ascii="Times New Roman" w:hAnsi="Times New Roman" w:cs="Times New Roman"/>
          <w:sz w:val="32"/>
          <w:szCs w:val="32"/>
        </w:rPr>
      </w:pPr>
      <w:r w:rsidRPr="004953CF">
        <w:rPr>
          <w:rFonts w:ascii="Times New Roman" w:hAnsi="Times New Roman" w:cs="Times New Roman"/>
          <w:sz w:val="32"/>
          <w:szCs w:val="32"/>
        </w:rPr>
        <w:t>“</w:t>
      </w:r>
      <w:r w:rsidR="003F7BC1" w:rsidRPr="004953CF">
        <w:rPr>
          <w:rFonts w:ascii="Times New Roman" w:hAnsi="Times New Roman" w:cs="Times New Roman"/>
          <w:sz w:val="32"/>
          <w:szCs w:val="32"/>
        </w:rPr>
        <w:t xml:space="preserve">But all these </w:t>
      </w:r>
      <w:r w:rsidR="003F7BC1" w:rsidRPr="004953CF">
        <w:rPr>
          <w:rFonts w:ascii="Times New Roman" w:hAnsi="Times New Roman" w:cs="Times New Roman"/>
          <w:i/>
          <w:sz w:val="32"/>
          <w:szCs w:val="32"/>
        </w:rPr>
        <w:t>are</w:t>
      </w:r>
      <w:r w:rsidR="003F7BC1" w:rsidRPr="004953CF">
        <w:rPr>
          <w:rFonts w:ascii="Times New Roman" w:hAnsi="Times New Roman" w:cs="Times New Roman"/>
          <w:sz w:val="32"/>
          <w:szCs w:val="32"/>
        </w:rPr>
        <w:t xml:space="preserve"> a </w:t>
      </w:r>
      <w:r w:rsidR="003F7BC1" w:rsidRPr="004953CF">
        <w:rPr>
          <w:rFonts w:ascii="Times New Roman" w:hAnsi="Times New Roman" w:cs="Times New Roman"/>
          <w:sz w:val="32"/>
          <w:szCs w:val="32"/>
          <w:u w:val="single"/>
        </w:rPr>
        <w:t>beginning of birth-pains</w:t>
      </w:r>
      <w:r w:rsidR="003F7BC1" w:rsidRPr="004953CF">
        <w:rPr>
          <w:rFonts w:ascii="Times New Roman" w:hAnsi="Times New Roman" w:cs="Times New Roman"/>
          <w:sz w:val="32"/>
          <w:szCs w:val="32"/>
        </w:rPr>
        <w:t>.”   Mat.24:8</w:t>
      </w:r>
    </w:p>
    <w:p w14:paraId="05F3E7DF" w14:textId="77777777" w:rsidR="003F7BC1" w:rsidRPr="004953CF" w:rsidRDefault="003F7BC1" w:rsidP="001F5436">
      <w:pPr>
        <w:rPr>
          <w:rFonts w:ascii="Times New Roman" w:hAnsi="Times New Roman" w:cs="Times New Roman"/>
          <w:sz w:val="32"/>
          <w:szCs w:val="32"/>
        </w:rPr>
      </w:pPr>
      <w:r w:rsidRPr="004953CF">
        <w:rPr>
          <w:rFonts w:ascii="Times New Roman" w:hAnsi="Times New Roman" w:cs="Times New Roman"/>
          <w:sz w:val="32"/>
          <w:szCs w:val="32"/>
        </w:rPr>
        <w:t>We have already considered</w:t>
      </w:r>
      <w:r w:rsidR="003B196E" w:rsidRPr="004953CF">
        <w:rPr>
          <w:rFonts w:ascii="Times New Roman" w:hAnsi="Times New Roman" w:cs="Times New Roman"/>
          <w:sz w:val="32"/>
          <w:szCs w:val="32"/>
        </w:rPr>
        <w:t xml:space="preserve"> the</w:t>
      </w:r>
      <w:r w:rsidRPr="004953CF">
        <w:rPr>
          <w:rFonts w:ascii="Times New Roman" w:hAnsi="Times New Roman" w:cs="Times New Roman"/>
          <w:sz w:val="32"/>
          <w:szCs w:val="32"/>
        </w:rPr>
        <w:t xml:space="preserve"> “birth-pains” of Babel (Isa.13:8) and </w:t>
      </w:r>
      <w:r w:rsidR="001F5436" w:rsidRPr="004953CF">
        <w:rPr>
          <w:rFonts w:ascii="Times New Roman" w:hAnsi="Times New Roman" w:cs="Times New Roman"/>
          <w:sz w:val="32"/>
          <w:szCs w:val="32"/>
        </w:rPr>
        <w:t xml:space="preserve">of </w:t>
      </w:r>
      <w:r w:rsidRPr="004953CF">
        <w:rPr>
          <w:rFonts w:ascii="Times New Roman" w:hAnsi="Times New Roman" w:cs="Times New Roman"/>
          <w:sz w:val="32"/>
          <w:szCs w:val="32"/>
        </w:rPr>
        <w:t>Israel (Isa.66:7)</w:t>
      </w:r>
      <w:r w:rsidR="001F5436" w:rsidRPr="004953CF">
        <w:rPr>
          <w:rFonts w:ascii="Times New Roman" w:hAnsi="Times New Roman" w:cs="Times New Roman"/>
          <w:sz w:val="32"/>
          <w:szCs w:val="32"/>
        </w:rPr>
        <w:t xml:space="preserve"> in the day of the Lord</w:t>
      </w:r>
      <w:r w:rsidRPr="004953CF">
        <w:rPr>
          <w:rFonts w:ascii="Times New Roman" w:hAnsi="Times New Roman" w:cs="Times New Roman"/>
          <w:sz w:val="32"/>
          <w:szCs w:val="32"/>
        </w:rPr>
        <w:t>, so the famines and earthquakes Jesus spoke of will be but a prelude to their conclusion (“the end”).</w:t>
      </w:r>
      <w:r w:rsidR="00AE1B63" w:rsidRPr="004953CF">
        <w:rPr>
          <w:rFonts w:ascii="Times New Roman" w:hAnsi="Times New Roman" w:cs="Times New Roman"/>
          <w:sz w:val="32"/>
          <w:szCs w:val="32"/>
        </w:rPr>
        <w:t xml:space="preserve"> </w:t>
      </w:r>
      <w:r w:rsidR="001F5436" w:rsidRPr="004953CF">
        <w:rPr>
          <w:rFonts w:ascii="Times New Roman" w:hAnsi="Times New Roman" w:cs="Times New Roman"/>
          <w:sz w:val="32"/>
          <w:szCs w:val="32"/>
        </w:rPr>
        <w:t>T</w:t>
      </w:r>
      <w:r w:rsidR="00413BE4" w:rsidRPr="004953CF">
        <w:rPr>
          <w:rFonts w:ascii="Times New Roman" w:hAnsi="Times New Roman" w:cs="Times New Roman"/>
          <w:sz w:val="32"/>
          <w:szCs w:val="32"/>
        </w:rPr>
        <w:t>his “</w:t>
      </w:r>
      <w:r w:rsidR="00413BE4" w:rsidRPr="004953CF">
        <w:rPr>
          <w:rFonts w:ascii="Times New Roman" w:hAnsi="Times New Roman" w:cs="Times New Roman"/>
          <w:sz w:val="32"/>
          <w:szCs w:val="32"/>
          <w:u w:val="single"/>
        </w:rPr>
        <w:t>beginning of birth-pains</w:t>
      </w:r>
      <w:r w:rsidR="00413BE4" w:rsidRPr="004953CF">
        <w:rPr>
          <w:rFonts w:ascii="Times New Roman" w:hAnsi="Times New Roman" w:cs="Times New Roman"/>
          <w:sz w:val="32"/>
          <w:szCs w:val="32"/>
        </w:rPr>
        <w:t>” is NT prophecy</w:t>
      </w:r>
      <w:r w:rsidR="0009280D" w:rsidRPr="004953CF">
        <w:rPr>
          <w:rFonts w:ascii="Times New Roman" w:hAnsi="Times New Roman" w:cs="Times New Roman"/>
          <w:sz w:val="32"/>
          <w:szCs w:val="32"/>
        </w:rPr>
        <w:t>,</w:t>
      </w:r>
      <w:r w:rsidR="00413BE4" w:rsidRPr="004953CF">
        <w:rPr>
          <w:rFonts w:ascii="Times New Roman" w:hAnsi="Times New Roman" w:cs="Times New Roman"/>
          <w:sz w:val="32"/>
          <w:szCs w:val="32"/>
        </w:rPr>
        <w:t xml:space="preserve"> adding </w:t>
      </w:r>
      <w:r w:rsidR="004D3CB2" w:rsidRPr="004953CF">
        <w:rPr>
          <w:rFonts w:ascii="Times New Roman" w:hAnsi="Times New Roman" w:cs="Times New Roman"/>
          <w:sz w:val="32"/>
          <w:szCs w:val="32"/>
        </w:rPr>
        <w:t xml:space="preserve">some </w:t>
      </w:r>
      <w:r w:rsidR="00413BE4" w:rsidRPr="004953CF">
        <w:rPr>
          <w:rFonts w:ascii="Times New Roman" w:hAnsi="Times New Roman" w:cs="Times New Roman"/>
          <w:sz w:val="32"/>
          <w:szCs w:val="32"/>
        </w:rPr>
        <w:t xml:space="preserve">details </w:t>
      </w:r>
      <w:r w:rsidR="004755AB" w:rsidRPr="004953CF">
        <w:rPr>
          <w:rFonts w:ascii="Times New Roman" w:hAnsi="Times New Roman" w:cs="Times New Roman"/>
          <w:sz w:val="32"/>
          <w:szCs w:val="32"/>
        </w:rPr>
        <w:t>not found in</w:t>
      </w:r>
      <w:r w:rsidR="00413BE4" w:rsidRPr="004953CF">
        <w:rPr>
          <w:rFonts w:ascii="Times New Roman" w:hAnsi="Times New Roman" w:cs="Times New Roman"/>
          <w:sz w:val="32"/>
          <w:szCs w:val="32"/>
        </w:rPr>
        <w:t xml:space="preserve"> OT prophecy</w:t>
      </w:r>
      <w:r w:rsidR="00AE1B63" w:rsidRPr="004953CF">
        <w:rPr>
          <w:rFonts w:ascii="Times New Roman" w:hAnsi="Times New Roman" w:cs="Times New Roman"/>
          <w:sz w:val="32"/>
          <w:szCs w:val="32"/>
        </w:rPr>
        <w:t>.</w:t>
      </w:r>
    </w:p>
    <w:p w14:paraId="05F3E7E0" w14:textId="77777777" w:rsidR="003F7BC1" w:rsidRPr="004953CF" w:rsidRDefault="003F7BC1" w:rsidP="003F7BC1">
      <w:pPr>
        <w:ind w:left="360"/>
        <w:rPr>
          <w:rFonts w:ascii="Times New Roman" w:hAnsi="Times New Roman" w:cs="Times New Roman"/>
          <w:sz w:val="32"/>
          <w:szCs w:val="32"/>
        </w:rPr>
      </w:pPr>
      <w:r w:rsidRPr="004953CF">
        <w:rPr>
          <w:rFonts w:ascii="Times New Roman" w:hAnsi="Times New Roman" w:cs="Times New Roman"/>
          <w:sz w:val="32"/>
          <w:szCs w:val="32"/>
        </w:rPr>
        <w:t xml:space="preserve">“Then they will deliver you to affliction and they will kill you, and you will be hated by all the nations </w:t>
      </w:r>
      <w:r w:rsidRPr="004953CF">
        <w:rPr>
          <w:rFonts w:ascii="Times New Roman" w:hAnsi="Times New Roman" w:cs="Times New Roman"/>
          <w:b/>
          <w:sz w:val="32"/>
          <w:szCs w:val="32"/>
          <w:u w:val="double"/>
        </w:rPr>
        <w:t>on account of My name</w:t>
      </w:r>
      <w:r w:rsidRPr="004953CF">
        <w:rPr>
          <w:rFonts w:ascii="Times New Roman" w:hAnsi="Times New Roman" w:cs="Times New Roman"/>
          <w:sz w:val="32"/>
          <w:szCs w:val="32"/>
        </w:rPr>
        <w:t xml:space="preserve">. And then many will be </w:t>
      </w:r>
      <w:r w:rsidR="00AE1B63" w:rsidRPr="004953CF">
        <w:rPr>
          <w:rFonts w:ascii="Times New Roman" w:hAnsi="Times New Roman" w:cs="Times New Roman"/>
          <w:sz w:val="32"/>
          <w:szCs w:val="32"/>
        </w:rPr>
        <w:t>made</w:t>
      </w:r>
      <w:r w:rsidRPr="004953CF">
        <w:rPr>
          <w:rFonts w:ascii="Times New Roman" w:hAnsi="Times New Roman" w:cs="Times New Roman"/>
          <w:sz w:val="32"/>
          <w:szCs w:val="32"/>
        </w:rPr>
        <w:t xml:space="preserve"> to stumble, and they will deliver up one another, and they will hate one another.</w:t>
      </w:r>
      <w:r w:rsidR="005E4D6C" w:rsidRPr="004953CF">
        <w:rPr>
          <w:rFonts w:ascii="Times New Roman" w:hAnsi="Times New Roman" w:cs="Times New Roman"/>
          <w:sz w:val="32"/>
          <w:szCs w:val="32"/>
        </w:rPr>
        <w:t>”   Mat.24:9-10</w:t>
      </w:r>
    </w:p>
    <w:p w14:paraId="05F3E7E1" w14:textId="77777777" w:rsidR="001F5436" w:rsidRPr="004953CF" w:rsidRDefault="001F5436" w:rsidP="00973314">
      <w:pPr>
        <w:rPr>
          <w:rFonts w:ascii="Times New Roman" w:hAnsi="Times New Roman" w:cs="Times New Roman"/>
          <w:sz w:val="32"/>
          <w:szCs w:val="32"/>
        </w:rPr>
      </w:pPr>
      <w:r w:rsidRPr="004953CF">
        <w:rPr>
          <w:rFonts w:ascii="Times New Roman" w:hAnsi="Times New Roman" w:cs="Times New Roman"/>
          <w:sz w:val="32"/>
          <w:szCs w:val="32"/>
        </w:rPr>
        <w:t>The nation being born in a day will be born into (</w:t>
      </w:r>
      <w:r w:rsidR="00973314" w:rsidRPr="004953CF">
        <w:rPr>
          <w:rFonts w:ascii="Times New Roman" w:hAnsi="Times New Roman" w:cs="Times New Roman"/>
          <w:sz w:val="32"/>
          <w:szCs w:val="32"/>
        </w:rPr>
        <w:t>and</w:t>
      </w:r>
      <w:r w:rsidRPr="004953CF">
        <w:rPr>
          <w:rFonts w:ascii="Times New Roman" w:hAnsi="Times New Roman" w:cs="Times New Roman"/>
          <w:sz w:val="32"/>
          <w:szCs w:val="32"/>
        </w:rPr>
        <w:t xml:space="preserve"> perhaps out of) adversity. </w:t>
      </w:r>
      <w:r w:rsidR="00AE1B63" w:rsidRPr="004953CF">
        <w:rPr>
          <w:rFonts w:ascii="Times New Roman" w:hAnsi="Times New Roman" w:cs="Times New Roman"/>
          <w:sz w:val="32"/>
          <w:szCs w:val="32"/>
        </w:rPr>
        <w:t>“All the nations” hating Jewish followers of Jesus (“on account of My name”) has never yet happened. Certainly those who rebelled against the Romans were not doing it in Jesus’ name, and as I have mentioned before</w:t>
      </w:r>
      <w:r w:rsidR="00B6192D" w:rsidRPr="004953CF">
        <w:rPr>
          <w:rFonts w:ascii="Times New Roman" w:hAnsi="Times New Roman" w:cs="Times New Roman"/>
          <w:sz w:val="32"/>
          <w:szCs w:val="32"/>
        </w:rPr>
        <w:t>,</w:t>
      </w:r>
      <w:r w:rsidR="00AE1B63" w:rsidRPr="004953CF">
        <w:rPr>
          <w:rFonts w:ascii="Times New Roman" w:hAnsi="Times New Roman" w:cs="Times New Roman"/>
          <w:sz w:val="32"/>
          <w:szCs w:val="32"/>
        </w:rPr>
        <w:t xml:space="preserve"> the Romans were a single nation. Those marching under the Roman eagle, whatever their ethnic background may have been, were representing Rome. In the millennia following </w:t>
      </w:r>
      <w:r w:rsidR="000D07BC" w:rsidRPr="004953CF">
        <w:rPr>
          <w:rFonts w:ascii="Times New Roman" w:hAnsi="Times New Roman" w:cs="Times New Roman"/>
          <w:sz w:val="32"/>
          <w:szCs w:val="32"/>
        </w:rPr>
        <w:t>AD 70</w:t>
      </w:r>
      <w:r w:rsidR="00AE1B63" w:rsidRPr="004953CF">
        <w:rPr>
          <w:rFonts w:ascii="Times New Roman" w:hAnsi="Times New Roman" w:cs="Times New Roman"/>
          <w:sz w:val="32"/>
          <w:szCs w:val="32"/>
        </w:rPr>
        <w:t xml:space="preserve">, there have been many “Christian” nations that hated the Jews, and their excuse has been that they were the “Christ-killers”. Can this constitute </w:t>
      </w:r>
      <w:r w:rsidR="00AE1B63" w:rsidRPr="004953CF">
        <w:rPr>
          <w:rFonts w:ascii="Times New Roman" w:hAnsi="Times New Roman" w:cs="Times New Roman"/>
          <w:sz w:val="32"/>
          <w:szCs w:val="32"/>
        </w:rPr>
        <w:lastRenderedPageBreak/>
        <w:t xml:space="preserve">being hated on account of His name? No, the implication here is being hated for </w:t>
      </w:r>
      <w:r w:rsidR="00AE1B63" w:rsidRPr="004953CF">
        <w:rPr>
          <w:rFonts w:ascii="Times New Roman" w:hAnsi="Times New Roman" w:cs="Times New Roman"/>
          <w:i/>
          <w:sz w:val="32"/>
          <w:szCs w:val="32"/>
        </w:rPr>
        <w:t>belief</w:t>
      </w:r>
      <w:r w:rsidR="00AE1B63" w:rsidRPr="004953CF">
        <w:rPr>
          <w:rFonts w:ascii="Times New Roman" w:hAnsi="Times New Roman" w:cs="Times New Roman"/>
          <w:sz w:val="32"/>
          <w:szCs w:val="32"/>
        </w:rPr>
        <w:t xml:space="preserve"> in Jesus’ name</w:t>
      </w:r>
      <w:r w:rsidR="0000773B" w:rsidRPr="004953CF">
        <w:rPr>
          <w:rFonts w:ascii="Times New Roman" w:hAnsi="Times New Roman" w:cs="Times New Roman"/>
          <w:sz w:val="32"/>
          <w:szCs w:val="32"/>
        </w:rPr>
        <w:t>, not for being His killers</w:t>
      </w:r>
      <w:r w:rsidR="00AE1B63" w:rsidRPr="004953CF">
        <w:rPr>
          <w:rFonts w:ascii="Times New Roman" w:hAnsi="Times New Roman" w:cs="Times New Roman"/>
          <w:sz w:val="32"/>
          <w:szCs w:val="32"/>
        </w:rPr>
        <w:t>.</w:t>
      </w:r>
      <w:r w:rsidR="00BF1C01" w:rsidRPr="004953CF">
        <w:rPr>
          <w:rFonts w:ascii="Times New Roman" w:hAnsi="Times New Roman" w:cs="Times New Roman"/>
          <w:sz w:val="32"/>
          <w:szCs w:val="32"/>
        </w:rPr>
        <w:t xml:space="preserve"> </w:t>
      </w:r>
    </w:p>
    <w:p w14:paraId="05F3E7E2" w14:textId="77777777" w:rsidR="00AE1B63" w:rsidRPr="004953CF" w:rsidRDefault="00BF1C01" w:rsidP="001F5436">
      <w:pPr>
        <w:ind w:firstLine="360"/>
        <w:rPr>
          <w:rFonts w:ascii="Times New Roman" w:hAnsi="Times New Roman" w:cs="Times New Roman"/>
          <w:sz w:val="32"/>
          <w:szCs w:val="32"/>
        </w:rPr>
      </w:pPr>
      <w:r w:rsidRPr="004953CF">
        <w:rPr>
          <w:rFonts w:ascii="Times New Roman" w:hAnsi="Times New Roman" w:cs="Times New Roman"/>
          <w:sz w:val="32"/>
          <w:szCs w:val="32"/>
        </w:rPr>
        <w:t>This same expression, “</w:t>
      </w:r>
      <w:r w:rsidRPr="004953CF">
        <w:rPr>
          <w:rFonts w:ascii="Times New Roman" w:hAnsi="Times New Roman" w:cs="Times New Roman"/>
          <w:b/>
          <w:sz w:val="32"/>
          <w:szCs w:val="32"/>
          <w:u w:val="double"/>
        </w:rPr>
        <w:t>on account of My name</w:t>
      </w:r>
      <w:r w:rsidRPr="004953CF">
        <w:rPr>
          <w:rFonts w:ascii="Times New Roman" w:hAnsi="Times New Roman" w:cs="Times New Roman"/>
          <w:sz w:val="32"/>
          <w:szCs w:val="32"/>
        </w:rPr>
        <w:t>”, was part of Jesus’ earlier prophecy of persecution of His followers by Jew</w:t>
      </w:r>
      <w:r w:rsidR="002B7E9D" w:rsidRPr="004953CF">
        <w:rPr>
          <w:rFonts w:ascii="Times New Roman" w:hAnsi="Times New Roman" w:cs="Times New Roman"/>
          <w:sz w:val="32"/>
          <w:szCs w:val="32"/>
        </w:rPr>
        <w:t>i</w:t>
      </w:r>
      <w:r w:rsidRPr="004953CF">
        <w:rPr>
          <w:rFonts w:ascii="Times New Roman" w:hAnsi="Times New Roman" w:cs="Times New Roman"/>
          <w:sz w:val="32"/>
          <w:szCs w:val="32"/>
        </w:rPr>
        <w:t>s</w:t>
      </w:r>
      <w:r w:rsidR="002B7E9D" w:rsidRPr="004953CF">
        <w:rPr>
          <w:rFonts w:ascii="Times New Roman" w:hAnsi="Times New Roman" w:cs="Times New Roman"/>
          <w:sz w:val="32"/>
          <w:szCs w:val="32"/>
        </w:rPr>
        <w:t>h enemies</w:t>
      </w:r>
      <w:r w:rsidRPr="004953CF">
        <w:rPr>
          <w:rFonts w:ascii="Times New Roman" w:hAnsi="Times New Roman" w:cs="Times New Roman"/>
          <w:sz w:val="32"/>
          <w:szCs w:val="32"/>
        </w:rPr>
        <w:t xml:space="preserve"> – </w:t>
      </w:r>
    </w:p>
    <w:p w14:paraId="05F3E7E3" w14:textId="77777777" w:rsidR="00BF1C01" w:rsidRPr="004953CF" w:rsidRDefault="00BF1C01" w:rsidP="00C84B38">
      <w:pPr>
        <w:ind w:left="360"/>
        <w:rPr>
          <w:rFonts w:ascii="Times New Roman" w:hAnsi="Times New Roman" w:cs="Times New Roman"/>
          <w:sz w:val="32"/>
          <w:szCs w:val="32"/>
        </w:rPr>
      </w:pPr>
      <w:r w:rsidRPr="004953CF">
        <w:rPr>
          <w:rFonts w:ascii="Times New Roman" w:hAnsi="Times New Roman" w:cs="Times New Roman"/>
          <w:sz w:val="32"/>
          <w:szCs w:val="32"/>
        </w:rPr>
        <w:t>“</w:t>
      </w:r>
      <w:r w:rsidRPr="004953CF">
        <w:rPr>
          <w:rFonts w:ascii="Times New Roman" w:hAnsi="Times New Roman" w:cs="Times New Roman"/>
          <w:b/>
          <w:bCs/>
          <w:sz w:val="32"/>
          <w:szCs w:val="32"/>
          <w:u w:val="double"/>
        </w:rPr>
        <w:t>Behold</w:t>
      </w:r>
      <w:r w:rsidRPr="004953CF">
        <w:rPr>
          <w:rFonts w:ascii="Times New Roman" w:hAnsi="Times New Roman" w:cs="Times New Roman"/>
          <w:sz w:val="32"/>
          <w:szCs w:val="32"/>
        </w:rPr>
        <w:t xml:space="preserve">, I am sending you forth as sheep in </w:t>
      </w:r>
      <w:r w:rsidRPr="004953CF">
        <w:rPr>
          <w:rFonts w:ascii="Times New Roman" w:hAnsi="Times New Roman" w:cs="Times New Roman"/>
          <w:i/>
          <w:sz w:val="32"/>
          <w:szCs w:val="32"/>
        </w:rPr>
        <w:t>the</w:t>
      </w:r>
      <w:r w:rsidRPr="004953CF">
        <w:rPr>
          <w:rFonts w:ascii="Times New Roman" w:hAnsi="Times New Roman" w:cs="Times New Roman"/>
          <w:sz w:val="32"/>
          <w:szCs w:val="32"/>
        </w:rPr>
        <w:t xml:space="preserve"> midst of wolves. Therefore, become prudent as the serpents and innocent as the doves. But take heed to men, for they will deliver you up to </w:t>
      </w:r>
      <w:proofErr w:type="spellStart"/>
      <w:r w:rsidRPr="004953CF">
        <w:rPr>
          <w:rFonts w:ascii="Times New Roman" w:hAnsi="Times New Roman" w:cs="Times New Roman"/>
          <w:sz w:val="32"/>
          <w:szCs w:val="32"/>
        </w:rPr>
        <w:t>sanhedrins</w:t>
      </w:r>
      <w:proofErr w:type="spellEnd"/>
      <w:r w:rsidRPr="004953CF">
        <w:rPr>
          <w:rFonts w:ascii="Times New Roman" w:hAnsi="Times New Roman" w:cs="Times New Roman"/>
          <w:sz w:val="32"/>
          <w:szCs w:val="32"/>
        </w:rPr>
        <w:t xml:space="preserve">, and in their synagogues they will whip you. And before governors and also kings you will be led </w:t>
      </w:r>
      <w:r w:rsidRPr="004953CF">
        <w:rPr>
          <w:rFonts w:ascii="Times New Roman" w:hAnsi="Times New Roman" w:cs="Times New Roman"/>
          <w:b/>
          <w:sz w:val="32"/>
          <w:szCs w:val="32"/>
          <w:u w:val="double"/>
        </w:rPr>
        <w:t>on account of Me</w:t>
      </w:r>
      <w:r w:rsidR="00296C06" w:rsidRPr="004953CF">
        <w:rPr>
          <w:rFonts w:ascii="Times New Roman" w:hAnsi="Times New Roman" w:cs="Times New Roman"/>
          <w:sz w:val="32"/>
          <w:szCs w:val="32"/>
        </w:rPr>
        <w:t xml:space="preserve"> for a witness to them and to the nations. But whenever they may deliver you up, you should not be anxious how or what you should speak, for it will be given to you in that hour what you should speak. For it is not you who </w:t>
      </w:r>
      <w:r w:rsidR="00296C06" w:rsidRPr="004953CF">
        <w:rPr>
          <w:rFonts w:ascii="Times New Roman" w:hAnsi="Times New Roman" w:cs="Times New Roman"/>
          <w:i/>
          <w:sz w:val="32"/>
          <w:szCs w:val="32"/>
        </w:rPr>
        <w:t>are</w:t>
      </w:r>
      <w:r w:rsidR="00296C06" w:rsidRPr="004953CF">
        <w:rPr>
          <w:rFonts w:ascii="Times New Roman" w:hAnsi="Times New Roman" w:cs="Times New Roman"/>
          <w:sz w:val="32"/>
          <w:szCs w:val="32"/>
        </w:rPr>
        <w:t xml:space="preserve"> speaking, but the Spirit of your Father Who </w:t>
      </w:r>
      <w:r w:rsidR="00296C06" w:rsidRPr="004953CF">
        <w:rPr>
          <w:rFonts w:ascii="Times New Roman" w:hAnsi="Times New Roman" w:cs="Times New Roman"/>
          <w:i/>
          <w:sz w:val="32"/>
          <w:szCs w:val="32"/>
        </w:rPr>
        <w:t>is</w:t>
      </w:r>
      <w:r w:rsidR="00296C06" w:rsidRPr="004953CF">
        <w:rPr>
          <w:rFonts w:ascii="Times New Roman" w:hAnsi="Times New Roman" w:cs="Times New Roman"/>
          <w:sz w:val="32"/>
          <w:szCs w:val="32"/>
        </w:rPr>
        <w:t xml:space="preserve"> speaking by you. Then brother will deliver up brother, and a father </w:t>
      </w:r>
      <w:r w:rsidR="00296C06" w:rsidRPr="004953CF">
        <w:rPr>
          <w:rFonts w:ascii="Times New Roman" w:hAnsi="Times New Roman" w:cs="Times New Roman"/>
          <w:i/>
          <w:sz w:val="32"/>
          <w:szCs w:val="32"/>
        </w:rPr>
        <w:t>his</w:t>
      </w:r>
      <w:r w:rsidR="00296C06" w:rsidRPr="004953CF">
        <w:rPr>
          <w:rFonts w:ascii="Times New Roman" w:hAnsi="Times New Roman" w:cs="Times New Roman"/>
          <w:sz w:val="32"/>
          <w:szCs w:val="32"/>
        </w:rPr>
        <w:t xml:space="preserve"> child, and children will rise up against parents and put them to death. And you will be hated by all </w:t>
      </w:r>
      <w:r w:rsidR="00296C06" w:rsidRPr="004953CF">
        <w:rPr>
          <w:rFonts w:ascii="Times New Roman" w:hAnsi="Times New Roman" w:cs="Times New Roman"/>
          <w:b/>
          <w:sz w:val="32"/>
          <w:szCs w:val="32"/>
          <w:u w:val="double"/>
        </w:rPr>
        <w:t>on account of My name</w:t>
      </w:r>
      <w:r w:rsidR="00296C06" w:rsidRPr="004953CF">
        <w:rPr>
          <w:rFonts w:ascii="Times New Roman" w:hAnsi="Times New Roman" w:cs="Times New Roman"/>
          <w:sz w:val="32"/>
          <w:szCs w:val="32"/>
        </w:rPr>
        <w:t xml:space="preserve">, but one having held out to the end – this one will be saved. </w:t>
      </w:r>
      <w:r w:rsidR="00BF015F" w:rsidRPr="004953CF">
        <w:rPr>
          <w:rFonts w:ascii="Times New Roman" w:hAnsi="Times New Roman" w:cs="Times New Roman"/>
          <w:sz w:val="32"/>
          <w:szCs w:val="32"/>
        </w:rPr>
        <w:t xml:space="preserve">Then, whenever they may persecute you in this city, flee into the other. For </w:t>
      </w:r>
      <w:r w:rsidR="00F71309" w:rsidRPr="004953CF">
        <w:rPr>
          <w:rFonts w:ascii="Times New Roman" w:hAnsi="Times New Roman" w:cs="Times New Roman"/>
          <w:b/>
          <w:sz w:val="32"/>
          <w:szCs w:val="32"/>
          <w:u w:val="double"/>
        </w:rPr>
        <w:t>amen</w:t>
      </w:r>
      <w:r w:rsidR="00C84B38" w:rsidRPr="004953CF">
        <w:rPr>
          <w:rFonts w:ascii="Times New Roman" w:hAnsi="Times New Roman" w:cs="Times New Roman"/>
          <w:bCs/>
          <w:sz w:val="32"/>
          <w:szCs w:val="32"/>
        </w:rPr>
        <w:t>,</w:t>
      </w:r>
      <w:r w:rsidR="00BF015F" w:rsidRPr="004953CF">
        <w:rPr>
          <w:rFonts w:ascii="Times New Roman" w:hAnsi="Times New Roman" w:cs="Times New Roman"/>
          <w:sz w:val="32"/>
          <w:szCs w:val="32"/>
        </w:rPr>
        <w:t xml:space="preserve"> I say to you, you may in no wise complete the cities of Israel until perhaps the Son of </w:t>
      </w:r>
      <w:r w:rsidR="001F5436" w:rsidRPr="004953CF">
        <w:rPr>
          <w:rFonts w:ascii="Times New Roman" w:hAnsi="Times New Roman" w:cs="Times New Roman"/>
          <w:sz w:val="32"/>
          <w:szCs w:val="32"/>
        </w:rPr>
        <w:t>M</w:t>
      </w:r>
      <w:r w:rsidR="00BF015F" w:rsidRPr="004953CF">
        <w:rPr>
          <w:rFonts w:ascii="Times New Roman" w:hAnsi="Times New Roman" w:cs="Times New Roman"/>
          <w:sz w:val="32"/>
          <w:szCs w:val="32"/>
        </w:rPr>
        <w:t>an</w:t>
      </w:r>
      <w:r w:rsidR="00C84B38" w:rsidRPr="004953CF">
        <w:rPr>
          <w:rFonts w:ascii="Times New Roman" w:hAnsi="Times New Roman" w:cs="Times New Roman"/>
          <w:sz w:val="32"/>
          <w:szCs w:val="32"/>
        </w:rPr>
        <w:t xml:space="preserve"> may come</w:t>
      </w:r>
      <w:r w:rsidR="00BF015F" w:rsidRPr="004953CF">
        <w:rPr>
          <w:rFonts w:ascii="Times New Roman" w:hAnsi="Times New Roman" w:cs="Times New Roman"/>
          <w:sz w:val="32"/>
          <w:szCs w:val="32"/>
        </w:rPr>
        <w:t>.”</w:t>
      </w:r>
      <w:r w:rsidRPr="004953CF">
        <w:rPr>
          <w:rFonts w:ascii="Times New Roman" w:hAnsi="Times New Roman" w:cs="Times New Roman"/>
          <w:sz w:val="32"/>
          <w:szCs w:val="32"/>
        </w:rPr>
        <w:t xml:space="preserve">  </w:t>
      </w:r>
      <w:r w:rsidR="00BF015F" w:rsidRPr="004953CF">
        <w:rPr>
          <w:rFonts w:ascii="Times New Roman" w:hAnsi="Times New Roman" w:cs="Times New Roman"/>
          <w:sz w:val="32"/>
          <w:szCs w:val="32"/>
        </w:rPr>
        <w:t xml:space="preserve"> </w:t>
      </w:r>
      <w:r w:rsidRPr="004953CF">
        <w:rPr>
          <w:rFonts w:ascii="Times New Roman" w:hAnsi="Times New Roman" w:cs="Times New Roman"/>
          <w:sz w:val="32"/>
          <w:szCs w:val="32"/>
        </w:rPr>
        <w:t>Mat.10:16-</w:t>
      </w:r>
      <w:r w:rsidR="00BF015F" w:rsidRPr="004953CF">
        <w:rPr>
          <w:rFonts w:ascii="Times New Roman" w:hAnsi="Times New Roman" w:cs="Times New Roman"/>
          <w:sz w:val="32"/>
          <w:szCs w:val="32"/>
        </w:rPr>
        <w:t>23</w:t>
      </w:r>
    </w:p>
    <w:p w14:paraId="05F3E7E4" w14:textId="77777777" w:rsidR="00BF015F" w:rsidRPr="004953CF" w:rsidRDefault="00FA6666" w:rsidP="0091557A">
      <w:pPr>
        <w:rPr>
          <w:rFonts w:ascii="Times New Roman" w:hAnsi="Times New Roman" w:cs="Times New Roman"/>
          <w:sz w:val="32"/>
          <w:szCs w:val="32"/>
        </w:rPr>
      </w:pPr>
      <w:r w:rsidRPr="004953CF">
        <w:rPr>
          <w:rFonts w:ascii="Times New Roman" w:hAnsi="Times New Roman" w:cs="Times New Roman"/>
          <w:sz w:val="32"/>
          <w:szCs w:val="32"/>
        </w:rPr>
        <w:t>Yes,</w:t>
      </w:r>
      <w:r w:rsidR="00BF015F" w:rsidRPr="004953CF">
        <w:rPr>
          <w:rFonts w:ascii="Times New Roman" w:hAnsi="Times New Roman" w:cs="Times New Roman"/>
          <w:sz w:val="32"/>
          <w:szCs w:val="32"/>
        </w:rPr>
        <w:t xml:space="preserve"> there were typical fulfillments of Mat</w:t>
      </w:r>
      <w:r w:rsidR="00BD1712" w:rsidRPr="004953CF">
        <w:rPr>
          <w:rFonts w:ascii="Times New Roman" w:hAnsi="Times New Roman" w:cs="Times New Roman"/>
          <w:sz w:val="32"/>
          <w:szCs w:val="32"/>
        </w:rPr>
        <w:t xml:space="preserve">thew </w:t>
      </w:r>
      <w:r w:rsidR="00BF015F" w:rsidRPr="004953CF">
        <w:rPr>
          <w:rFonts w:ascii="Times New Roman" w:hAnsi="Times New Roman" w:cs="Times New Roman"/>
          <w:sz w:val="32"/>
          <w:szCs w:val="32"/>
        </w:rPr>
        <w:t>10 during Acts. Because of a general persecution that arose in Jerusalem, there was a scattering of believers throughout Judea and Samaria, “except the apostles” (Acts 8:1)</w:t>
      </w:r>
      <w:r w:rsidR="00B6192D" w:rsidRPr="004953CF">
        <w:rPr>
          <w:rFonts w:ascii="Times New Roman" w:hAnsi="Times New Roman" w:cs="Times New Roman"/>
          <w:sz w:val="32"/>
          <w:szCs w:val="32"/>
        </w:rPr>
        <w:t xml:space="preserve">. </w:t>
      </w:r>
      <w:r w:rsidR="00660A90" w:rsidRPr="004953CF">
        <w:rPr>
          <w:rFonts w:ascii="Times New Roman" w:hAnsi="Times New Roman" w:cs="Times New Roman"/>
          <w:sz w:val="32"/>
          <w:szCs w:val="32"/>
        </w:rPr>
        <w:t>E</w:t>
      </w:r>
      <w:r w:rsidR="00B6192D" w:rsidRPr="004953CF">
        <w:rPr>
          <w:rFonts w:ascii="Times New Roman" w:hAnsi="Times New Roman" w:cs="Times New Roman"/>
          <w:sz w:val="32"/>
          <w:szCs w:val="32"/>
        </w:rPr>
        <w:t>ven as late as the Jerusalem conference</w:t>
      </w:r>
      <w:r w:rsidR="003F2C71" w:rsidRPr="004953CF">
        <w:rPr>
          <w:rFonts w:ascii="Times New Roman" w:hAnsi="Times New Roman" w:cs="Times New Roman"/>
          <w:sz w:val="32"/>
          <w:szCs w:val="32"/>
        </w:rPr>
        <w:t xml:space="preserve"> at Acts 15</w:t>
      </w:r>
      <w:r w:rsidR="00B6192D" w:rsidRPr="004953CF">
        <w:rPr>
          <w:rFonts w:ascii="Times New Roman" w:hAnsi="Times New Roman" w:cs="Times New Roman"/>
          <w:sz w:val="32"/>
          <w:szCs w:val="32"/>
        </w:rPr>
        <w:t xml:space="preserve">, to discuss the </w:t>
      </w:r>
      <w:r w:rsidR="00660A90" w:rsidRPr="004953CF">
        <w:rPr>
          <w:rFonts w:ascii="Times New Roman" w:hAnsi="Times New Roman" w:cs="Times New Roman"/>
          <w:sz w:val="32"/>
          <w:szCs w:val="32"/>
        </w:rPr>
        <w:t>issue</w:t>
      </w:r>
      <w:r w:rsidR="00B6192D" w:rsidRPr="004953CF">
        <w:rPr>
          <w:rFonts w:ascii="Times New Roman" w:hAnsi="Times New Roman" w:cs="Times New Roman"/>
          <w:sz w:val="32"/>
          <w:szCs w:val="32"/>
        </w:rPr>
        <w:t xml:space="preserve"> of whether Gentile believers should </w:t>
      </w:r>
      <w:r w:rsidR="00660A90" w:rsidRPr="004953CF">
        <w:rPr>
          <w:rFonts w:ascii="Times New Roman" w:hAnsi="Times New Roman" w:cs="Times New Roman"/>
          <w:sz w:val="32"/>
          <w:szCs w:val="32"/>
        </w:rPr>
        <w:t>observe</w:t>
      </w:r>
      <w:r w:rsidR="00B6192D" w:rsidRPr="004953CF">
        <w:rPr>
          <w:rFonts w:ascii="Times New Roman" w:hAnsi="Times New Roman" w:cs="Times New Roman"/>
          <w:sz w:val="32"/>
          <w:szCs w:val="32"/>
        </w:rPr>
        <w:t xml:space="preserve"> Mosaic Law, </w:t>
      </w:r>
      <w:r w:rsidR="00423779" w:rsidRPr="004953CF">
        <w:rPr>
          <w:rFonts w:ascii="Times New Roman" w:hAnsi="Times New Roman" w:cs="Times New Roman"/>
          <w:sz w:val="32"/>
          <w:szCs w:val="32"/>
        </w:rPr>
        <w:t>“</w:t>
      </w:r>
      <w:r w:rsidR="00B6192D" w:rsidRPr="004953CF">
        <w:rPr>
          <w:rFonts w:ascii="Times New Roman" w:hAnsi="Times New Roman" w:cs="Times New Roman"/>
          <w:sz w:val="32"/>
          <w:szCs w:val="32"/>
        </w:rPr>
        <w:t xml:space="preserve">the </w:t>
      </w:r>
      <w:r w:rsidR="00423779" w:rsidRPr="004953CF">
        <w:rPr>
          <w:rFonts w:ascii="Times New Roman" w:hAnsi="Times New Roman" w:cs="Times New Roman"/>
          <w:sz w:val="32"/>
          <w:szCs w:val="32"/>
        </w:rPr>
        <w:t>apostles and elders”</w:t>
      </w:r>
      <w:r w:rsidR="00B6192D" w:rsidRPr="004953CF">
        <w:rPr>
          <w:rFonts w:ascii="Times New Roman" w:hAnsi="Times New Roman" w:cs="Times New Roman"/>
          <w:sz w:val="32"/>
          <w:szCs w:val="32"/>
        </w:rPr>
        <w:t xml:space="preserve"> were still there</w:t>
      </w:r>
      <w:r w:rsidR="002B7E9D" w:rsidRPr="004953CF">
        <w:rPr>
          <w:rFonts w:ascii="Times New Roman" w:hAnsi="Times New Roman" w:cs="Times New Roman"/>
          <w:sz w:val="32"/>
          <w:szCs w:val="32"/>
        </w:rPr>
        <w:t xml:space="preserve"> in Jerusalem</w:t>
      </w:r>
      <w:r w:rsidR="00B6192D" w:rsidRPr="004953CF">
        <w:rPr>
          <w:rFonts w:ascii="Times New Roman" w:hAnsi="Times New Roman" w:cs="Times New Roman"/>
          <w:sz w:val="32"/>
          <w:szCs w:val="32"/>
        </w:rPr>
        <w:t>. The persecutions of Mat</w:t>
      </w:r>
      <w:r w:rsidR="00BD1712" w:rsidRPr="004953CF">
        <w:rPr>
          <w:rFonts w:ascii="Times New Roman" w:hAnsi="Times New Roman" w:cs="Times New Roman"/>
          <w:sz w:val="32"/>
          <w:szCs w:val="32"/>
        </w:rPr>
        <w:t xml:space="preserve">thew </w:t>
      </w:r>
      <w:r w:rsidR="00B6192D" w:rsidRPr="004953CF">
        <w:rPr>
          <w:rFonts w:ascii="Times New Roman" w:hAnsi="Times New Roman" w:cs="Times New Roman"/>
          <w:sz w:val="32"/>
          <w:szCs w:val="32"/>
        </w:rPr>
        <w:t>10 will be “on account of My name” – you cannot explain them away by the Roman p</w:t>
      </w:r>
      <w:r w:rsidR="00660A90" w:rsidRPr="004953CF">
        <w:rPr>
          <w:rFonts w:ascii="Times New Roman" w:hAnsi="Times New Roman" w:cs="Times New Roman"/>
          <w:sz w:val="32"/>
          <w:szCs w:val="32"/>
        </w:rPr>
        <w:t xml:space="preserve">ersecution of </w:t>
      </w:r>
      <w:r w:rsidR="00E65F36" w:rsidRPr="004953CF">
        <w:rPr>
          <w:rFonts w:ascii="Times New Roman" w:hAnsi="Times New Roman" w:cs="Times New Roman"/>
          <w:sz w:val="32"/>
          <w:szCs w:val="32"/>
        </w:rPr>
        <w:t>a</w:t>
      </w:r>
      <w:r w:rsidR="00660A90" w:rsidRPr="004953CF">
        <w:rPr>
          <w:rFonts w:ascii="Times New Roman" w:hAnsi="Times New Roman" w:cs="Times New Roman"/>
          <w:sz w:val="32"/>
          <w:szCs w:val="32"/>
        </w:rPr>
        <w:t xml:space="preserve"> Jewish nation who were </w:t>
      </w:r>
      <w:r w:rsidR="0091557A" w:rsidRPr="004953CF">
        <w:rPr>
          <w:rFonts w:ascii="Times New Roman" w:hAnsi="Times New Roman" w:cs="Times New Roman"/>
          <w:sz w:val="32"/>
          <w:szCs w:val="32"/>
        </w:rPr>
        <w:t>predominant</w:t>
      </w:r>
      <w:r w:rsidR="00660A90" w:rsidRPr="004953CF">
        <w:rPr>
          <w:rFonts w:ascii="Times New Roman" w:hAnsi="Times New Roman" w:cs="Times New Roman"/>
          <w:sz w:val="32"/>
          <w:szCs w:val="32"/>
        </w:rPr>
        <w:t xml:space="preserve">ly </w:t>
      </w:r>
      <w:r w:rsidR="00AF3D2D" w:rsidRPr="004953CF">
        <w:rPr>
          <w:rFonts w:ascii="Times New Roman" w:hAnsi="Times New Roman" w:cs="Times New Roman"/>
          <w:sz w:val="32"/>
          <w:szCs w:val="32"/>
        </w:rPr>
        <w:t>non-Christian</w:t>
      </w:r>
      <w:r w:rsidR="0095021D" w:rsidRPr="004953CF">
        <w:rPr>
          <w:rFonts w:ascii="Times New Roman" w:hAnsi="Times New Roman" w:cs="Times New Roman"/>
          <w:sz w:val="32"/>
          <w:szCs w:val="32"/>
        </w:rPr>
        <w:t xml:space="preserve"> Jews</w:t>
      </w:r>
      <w:r w:rsidR="00B6192D" w:rsidRPr="004953CF">
        <w:rPr>
          <w:rFonts w:ascii="Times New Roman" w:hAnsi="Times New Roman" w:cs="Times New Roman"/>
          <w:sz w:val="32"/>
          <w:szCs w:val="32"/>
        </w:rPr>
        <w:t>.</w:t>
      </w:r>
    </w:p>
    <w:p w14:paraId="05F3E7E5" w14:textId="77777777" w:rsidR="00F76BDD" w:rsidRPr="004953CF" w:rsidRDefault="00683E99" w:rsidP="00E14A63">
      <w:pPr>
        <w:spacing w:after="400"/>
        <w:ind w:firstLine="360"/>
        <w:rPr>
          <w:rFonts w:ascii="Times New Roman" w:hAnsi="Times New Roman" w:cs="Times New Roman"/>
          <w:sz w:val="32"/>
          <w:szCs w:val="32"/>
        </w:rPr>
      </w:pPr>
      <w:r w:rsidRPr="004953CF">
        <w:rPr>
          <w:rFonts w:ascii="Times New Roman" w:hAnsi="Times New Roman" w:cs="Times New Roman"/>
          <w:sz w:val="32"/>
          <w:szCs w:val="32"/>
        </w:rPr>
        <w:lastRenderedPageBreak/>
        <w:t xml:space="preserve">And take note that in Matthew 10 the flight will be from city to city during this great evangelistic campaign. When the </w:t>
      </w:r>
      <w:r w:rsidRPr="004953CF">
        <w:rPr>
          <w:rFonts w:ascii="Times New Roman" w:hAnsi="Times New Roman"/>
          <w:i/>
          <w:sz w:val="32"/>
          <w:szCs w:val="32"/>
        </w:rPr>
        <w:t>final</w:t>
      </w:r>
      <w:r w:rsidRPr="004953CF">
        <w:rPr>
          <w:rFonts w:ascii="Times New Roman" w:hAnsi="Times New Roman" w:cs="Times New Roman"/>
          <w:sz w:val="32"/>
          <w:szCs w:val="32"/>
        </w:rPr>
        <w:t xml:space="preserve"> phase of the end-time comes, the times will become so dangerous that they must flee into the wilderness, leaving every possession behind (see below for more of Matthew 24).</w:t>
      </w:r>
    </w:p>
    <w:p w14:paraId="05F3E7E6" w14:textId="77777777" w:rsidR="00F76BDD" w:rsidRPr="00F76BDD" w:rsidRDefault="00F76BDD" w:rsidP="00AF3D2D">
      <w:pPr>
        <w:rPr>
          <w:rFonts w:ascii="Times New Roman" w:hAnsi="Times New Roman" w:cs="Times New Roman"/>
          <w:b/>
          <w:sz w:val="40"/>
          <w:szCs w:val="40"/>
        </w:rPr>
      </w:pPr>
      <w:r w:rsidRPr="00F76BDD">
        <w:rPr>
          <w:rFonts w:ascii="Times New Roman" w:hAnsi="Times New Roman" w:cs="Times New Roman"/>
          <w:b/>
          <w:sz w:val="40"/>
          <w:szCs w:val="40"/>
        </w:rPr>
        <w:t>False-Prophets – Great Signs and Wonders</w:t>
      </w:r>
    </w:p>
    <w:p w14:paraId="05F3E7E7" w14:textId="77777777" w:rsidR="00B6192D" w:rsidRPr="004953CF" w:rsidRDefault="00B6192D" w:rsidP="00B6192D">
      <w:pPr>
        <w:ind w:left="360"/>
        <w:rPr>
          <w:rFonts w:ascii="Times New Roman" w:hAnsi="Times New Roman" w:cs="Times New Roman"/>
          <w:sz w:val="32"/>
          <w:szCs w:val="32"/>
        </w:rPr>
      </w:pPr>
      <w:r w:rsidRPr="004953CF">
        <w:rPr>
          <w:rFonts w:ascii="Times New Roman" w:hAnsi="Times New Roman" w:cs="Times New Roman"/>
          <w:sz w:val="32"/>
          <w:szCs w:val="32"/>
        </w:rPr>
        <w:t>Mat</w:t>
      </w:r>
      <w:r w:rsidR="00BD1712" w:rsidRPr="004953CF">
        <w:rPr>
          <w:rFonts w:ascii="Times New Roman" w:hAnsi="Times New Roman" w:cs="Times New Roman"/>
          <w:sz w:val="32"/>
          <w:szCs w:val="32"/>
        </w:rPr>
        <w:t xml:space="preserve">thew </w:t>
      </w:r>
      <w:r w:rsidRPr="004953CF">
        <w:rPr>
          <w:rFonts w:ascii="Times New Roman" w:hAnsi="Times New Roman" w:cs="Times New Roman"/>
          <w:sz w:val="32"/>
          <w:szCs w:val="32"/>
        </w:rPr>
        <w:t xml:space="preserve">24 continues </w:t>
      </w:r>
      <w:r w:rsidR="00E14A63" w:rsidRPr="004953CF">
        <w:rPr>
          <w:rFonts w:ascii="Times New Roman" w:hAnsi="Times New Roman" w:cs="Times New Roman"/>
          <w:sz w:val="32"/>
          <w:szCs w:val="32"/>
        </w:rPr>
        <w:t xml:space="preserve">with </w:t>
      </w:r>
      <w:r w:rsidRPr="004953CF">
        <w:rPr>
          <w:rFonts w:ascii="Times New Roman" w:hAnsi="Times New Roman" w:cs="Times New Roman"/>
          <w:sz w:val="32"/>
          <w:szCs w:val="32"/>
        </w:rPr>
        <w:t>–</w:t>
      </w:r>
    </w:p>
    <w:p w14:paraId="05F3E7E8" w14:textId="77777777" w:rsidR="00B6192D" w:rsidRPr="004953CF" w:rsidRDefault="00603427" w:rsidP="00B6192D">
      <w:pPr>
        <w:ind w:left="360"/>
        <w:rPr>
          <w:rFonts w:ascii="Times New Roman" w:hAnsi="Times New Roman" w:cs="Times New Roman"/>
          <w:sz w:val="32"/>
          <w:szCs w:val="32"/>
        </w:rPr>
      </w:pPr>
      <w:r w:rsidRPr="004953CF">
        <w:rPr>
          <w:rFonts w:ascii="Times New Roman" w:hAnsi="Times New Roman" w:cs="Times New Roman"/>
          <w:sz w:val="32"/>
          <w:szCs w:val="32"/>
        </w:rPr>
        <w:t xml:space="preserve">“And many false-prophets will arise, and they will deceive many. </w:t>
      </w:r>
      <w:r w:rsidR="00D25EE9" w:rsidRPr="004953CF">
        <w:rPr>
          <w:rFonts w:ascii="Times New Roman" w:hAnsi="Times New Roman" w:cs="Times New Roman"/>
          <w:sz w:val="32"/>
          <w:szCs w:val="32"/>
        </w:rPr>
        <w:t>… Then, if any should say to you, ‘Behold, here is the Christ</w:t>
      </w:r>
      <w:r w:rsidR="00E57D32" w:rsidRPr="004953CF">
        <w:rPr>
          <w:rFonts w:ascii="Times New Roman" w:hAnsi="Times New Roman" w:cs="Times New Roman"/>
          <w:sz w:val="32"/>
          <w:szCs w:val="32"/>
        </w:rPr>
        <w:t>’,</w:t>
      </w:r>
      <w:r w:rsidR="00D25EE9" w:rsidRPr="004953CF">
        <w:rPr>
          <w:rFonts w:ascii="Times New Roman" w:hAnsi="Times New Roman" w:cs="Times New Roman"/>
          <w:sz w:val="32"/>
          <w:szCs w:val="32"/>
        </w:rPr>
        <w:t xml:space="preserve"> or </w:t>
      </w:r>
      <w:r w:rsidR="00E57D32" w:rsidRPr="004953CF">
        <w:rPr>
          <w:rFonts w:ascii="Times New Roman" w:hAnsi="Times New Roman" w:cs="Times New Roman"/>
          <w:sz w:val="32"/>
          <w:szCs w:val="32"/>
        </w:rPr>
        <w:t>‘</w:t>
      </w:r>
      <w:r w:rsidR="00D25EE9" w:rsidRPr="004953CF">
        <w:rPr>
          <w:rFonts w:ascii="Times New Roman" w:hAnsi="Times New Roman" w:cs="Times New Roman"/>
          <w:sz w:val="32"/>
          <w:szCs w:val="32"/>
        </w:rPr>
        <w:t xml:space="preserve">there.’ </w:t>
      </w:r>
      <w:r w:rsidR="00C45C7E" w:rsidRPr="004953CF">
        <w:rPr>
          <w:rFonts w:ascii="Times New Roman" w:hAnsi="Times New Roman" w:cs="Times New Roman"/>
          <w:sz w:val="32"/>
          <w:szCs w:val="32"/>
        </w:rPr>
        <w:t>Y</w:t>
      </w:r>
      <w:r w:rsidR="00D25EE9" w:rsidRPr="004953CF">
        <w:rPr>
          <w:rFonts w:ascii="Times New Roman" w:hAnsi="Times New Roman" w:cs="Times New Roman"/>
          <w:sz w:val="32"/>
          <w:szCs w:val="32"/>
        </w:rPr>
        <w:t xml:space="preserve">ou should not believe </w:t>
      </w:r>
      <w:r w:rsidR="00D25EE9" w:rsidRPr="004953CF">
        <w:rPr>
          <w:rFonts w:ascii="Times New Roman" w:hAnsi="Times New Roman" w:cs="Times New Roman"/>
          <w:i/>
          <w:sz w:val="32"/>
          <w:szCs w:val="32"/>
        </w:rPr>
        <w:t>it</w:t>
      </w:r>
      <w:r w:rsidR="00D25EE9" w:rsidRPr="004953CF">
        <w:rPr>
          <w:rFonts w:ascii="Times New Roman" w:hAnsi="Times New Roman" w:cs="Times New Roman"/>
          <w:sz w:val="32"/>
          <w:szCs w:val="32"/>
        </w:rPr>
        <w:t xml:space="preserve">. For false-christs and false-prophets will be arisen, and they will provide great signs and wonders, so as to deceive, if possible, even the chosen ones. </w:t>
      </w:r>
      <w:r w:rsidR="00D25EE9" w:rsidRPr="004953CF">
        <w:rPr>
          <w:rFonts w:ascii="Times New Roman" w:hAnsi="Times New Roman" w:cs="Times New Roman"/>
          <w:b/>
          <w:sz w:val="32"/>
          <w:szCs w:val="32"/>
          <w:u w:val="double"/>
        </w:rPr>
        <w:t>Behold</w:t>
      </w:r>
      <w:r w:rsidR="00D25EE9" w:rsidRPr="004953CF">
        <w:rPr>
          <w:rFonts w:ascii="Times New Roman" w:hAnsi="Times New Roman" w:cs="Times New Roman"/>
          <w:sz w:val="32"/>
          <w:szCs w:val="32"/>
        </w:rPr>
        <w:t xml:space="preserve">, I have foretold </w:t>
      </w:r>
      <w:r w:rsidR="00D25EE9" w:rsidRPr="004953CF">
        <w:rPr>
          <w:rFonts w:ascii="Times New Roman" w:hAnsi="Times New Roman" w:cs="Times New Roman"/>
          <w:i/>
          <w:sz w:val="32"/>
          <w:szCs w:val="32"/>
        </w:rPr>
        <w:t>it</w:t>
      </w:r>
      <w:r w:rsidR="00D25EE9" w:rsidRPr="004953CF">
        <w:rPr>
          <w:rFonts w:ascii="Times New Roman" w:hAnsi="Times New Roman" w:cs="Times New Roman"/>
          <w:sz w:val="32"/>
          <w:szCs w:val="32"/>
        </w:rPr>
        <w:t xml:space="preserve"> to you.”   Mat.24:11, 23-25</w:t>
      </w:r>
    </w:p>
    <w:p w14:paraId="05F3E7E9" w14:textId="77777777" w:rsidR="00D25EE9" w:rsidRPr="004953CF" w:rsidRDefault="00D25EE9" w:rsidP="00570237">
      <w:pPr>
        <w:spacing w:after="400"/>
        <w:rPr>
          <w:rFonts w:ascii="Times New Roman" w:hAnsi="Times New Roman" w:cs="Times New Roman"/>
          <w:sz w:val="32"/>
          <w:szCs w:val="32"/>
        </w:rPr>
      </w:pPr>
      <w:r w:rsidRPr="004953CF">
        <w:rPr>
          <w:rFonts w:ascii="Times New Roman" w:hAnsi="Times New Roman" w:cs="Times New Roman"/>
          <w:sz w:val="32"/>
          <w:szCs w:val="32"/>
        </w:rPr>
        <w:t xml:space="preserve">Josephus mentioned in passing, rather </w:t>
      </w:r>
      <w:r w:rsidR="006E7A22" w:rsidRPr="004953CF">
        <w:rPr>
          <w:rFonts w:ascii="Times New Roman" w:hAnsi="Times New Roman" w:cs="Times New Roman"/>
          <w:sz w:val="32"/>
          <w:szCs w:val="32"/>
        </w:rPr>
        <w:t>coincidentall</w:t>
      </w:r>
      <w:r w:rsidRPr="004953CF">
        <w:rPr>
          <w:rFonts w:ascii="Times New Roman" w:hAnsi="Times New Roman" w:cs="Times New Roman"/>
          <w:sz w:val="32"/>
          <w:szCs w:val="32"/>
        </w:rPr>
        <w:t>y, the false-prophets hired by the Jerusalem robber-barons to keep the general population from deserting to the Romans. He mentioned no signs, much less “great signs”, performed by these fakers – nor did he mention anyone thinking Messiah (much less, messiahs) had come.</w:t>
      </w:r>
      <w:r w:rsidR="00DA2229" w:rsidRPr="004953CF">
        <w:rPr>
          <w:rFonts w:ascii="Times New Roman" w:hAnsi="Times New Roman" w:cs="Times New Roman"/>
          <w:sz w:val="32"/>
          <w:szCs w:val="32"/>
        </w:rPr>
        <w:t xml:space="preserve"> Jesus emphasized </w:t>
      </w:r>
      <w:r w:rsidR="00660A90" w:rsidRPr="004953CF">
        <w:rPr>
          <w:rFonts w:ascii="Times New Roman" w:hAnsi="Times New Roman" w:cs="Times New Roman"/>
          <w:sz w:val="32"/>
          <w:szCs w:val="32"/>
        </w:rPr>
        <w:t>th</w:t>
      </w:r>
      <w:r w:rsidR="00DA2229" w:rsidRPr="004953CF">
        <w:rPr>
          <w:rFonts w:ascii="Times New Roman" w:hAnsi="Times New Roman" w:cs="Times New Roman"/>
          <w:sz w:val="32"/>
          <w:szCs w:val="32"/>
        </w:rPr>
        <w:t>is prophecy with a “</w:t>
      </w:r>
      <w:r w:rsidR="00DA2229" w:rsidRPr="004953CF">
        <w:rPr>
          <w:rFonts w:ascii="Times New Roman" w:hAnsi="Times New Roman" w:cs="Times New Roman"/>
          <w:b/>
          <w:sz w:val="32"/>
          <w:szCs w:val="32"/>
          <w:u w:val="double"/>
        </w:rPr>
        <w:t>Behold</w:t>
      </w:r>
      <w:r w:rsidR="00DA2229" w:rsidRPr="004953CF">
        <w:rPr>
          <w:rFonts w:ascii="Times New Roman" w:hAnsi="Times New Roman" w:cs="Times New Roman"/>
          <w:b/>
          <w:sz w:val="32"/>
          <w:szCs w:val="32"/>
        </w:rPr>
        <w:t>!</w:t>
      </w:r>
      <w:r w:rsidR="00DA2229" w:rsidRPr="004953CF">
        <w:rPr>
          <w:rFonts w:ascii="Times New Roman" w:hAnsi="Times New Roman" w:cs="Times New Roman"/>
          <w:sz w:val="32"/>
          <w:szCs w:val="32"/>
        </w:rPr>
        <w:t>”, so we should take this foretelling of “great sign</w:t>
      </w:r>
      <w:r w:rsidR="00436F5D" w:rsidRPr="004953CF">
        <w:rPr>
          <w:rFonts w:ascii="Times New Roman" w:hAnsi="Times New Roman" w:cs="Times New Roman"/>
          <w:sz w:val="32"/>
          <w:szCs w:val="32"/>
        </w:rPr>
        <w:t>s</w:t>
      </w:r>
      <w:r w:rsidR="00DA2229" w:rsidRPr="004953CF">
        <w:rPr>
          <w:rFonts w:ascii="Times New Roman" w:hAnsi="Times New Roman" w:cs="Times New Roman"/>
          <w:sz w:val="32"/>
          <w:szCs w:val="32"/>
        </w:rPr>
        <w:t xml:space="preserve"> and wonders” very seriously. </w:t>
      </w:r>
      <w:r w:rsidR="00D127FC" w:rsidRPr="004953CF">
        <w:rPr>
          <w:rFonts w:ascii="Times New Roman" w:hAnsi="Times New Roman" w:cs="Times New Roman"/>
          <w:sz w:val="32"/>
          <w:szCs w:val="32"/>
        </w:rPr>
        <w:t xml:space="preserve">Now Paul was given to understand that “the </w:t>
      </w:r>
      <w:r w:rsidR="00CE4502" w:rsidRPr="004953CF">
        <w:rPr>
          <w:rFonts w:ascii="Times New Roman" w:hAnsi="Times New Roman" w:cs="Times New Roman"/>
          <w:sz w:val="32"/>
          <w:szCs w:val="32"/>
        </w:rPr>
        <w:t>S</w:t>
      </w:r>
      <w:r w:rsidR="00D127FC" w:rsidRPr="004953CF">
        <w:rPr>
          <w:rFonts w:ascii="Times New Roman" w:hAnsi="Times New Roman" w:cs="Times New Roman"/>
          <w:sz w:val="32"/>
          <w:szCs w:val="32"/>
        </w:rPr>
        <w:t xml:space="preserve">ecret of </w:t>
      </w:r>
      <w:r w:rsidR="00CE4502" w:rsidRPr="004953CF">
        <w:rPr>
          <w:rFonts w:ascii="Times New Roman" w:hAnsi="Times New Roman" w:cs="Times New Roman"/>
          <w:sz w:val="32"/>
          <w:szCs w:val="32"/>
        </w:rPr>
        <w:t>L</w:t>
      </w:r>
      <w:r w:rsidR="00D127FC" w:rsidRPr="004953CF">
        <w:rPr>
          <w:rFonts w:ascii="Times New Roman" w:hAnsi="Times New Roman" w:cs="Times New Roman"/>
          <w:sz w:val="32"/>
          <w:szCs w:val="32"/>
        </w:rPr>
        <w:t xml:space="preserve">awlessness is already at-work” (2 Th.2:7), </w:t>
      </w:r>
      <w:r w:rsidR="003F2C71" w:rsidRPr="004953CF">
        <w:rPr>
          <w:rFonts w:ascii="Times New Roman" w:hAnsi="Times New Roman" w:cs="Times New Roman"/>
          <w:sz w:val="32"/>
          <w:szCs w:val="32"/>
        </w:rPr>
        <w:t>to be followed after</w:t>
      </w:r>
      <w:r w:rsidR="00FB7EC2" w:rsidRPr="004953CF">
        <w:rPr>
          <w:rFonts w:ascii="Times New Roman" w:hAnsi="Times New Roman" w:cs="Times New Roman"/>
          <w:sz w:val="32"/>
          <w:szCs w:val="32"/>
        </w:rPr>
        <w:t>wards</w:t>
      </w:r>
      <w:r w:rsidR="003F2C71" w:rsidRPr="004953CF">
        <w:rPr>
          <w:rFonts w:ascii="Times New Roman" w:hAnsi="Times New Roman" w:cs="Times New Roman"/>
          <w:sz w:val="32"/>
          <w:szCs w:val="32"/>
        </w:rPr>
        <w:t xml:space="preserve"> </w:t>
      </w:r>
      <w:r w:rsidR="00637C2B" w:rsidRPr="004953CF">
        <w:rPr>
          <w:rFonts w:ascii="Times New Roman" w:hAnsi="Times New Roman" w:cs="Times New Roman"/>
          <w:sz w:val="32"/>
          <w:szCs w:val="32"/>
        </w:rPr>
        <w:t xml:space="preserve">by </w:t>
      </w:r>
      <w:r w:rsidR="00E57D32" w:rsidRPr="004953CF">
        <w:rPr>
          <w:rFonts w:ascii="Times New Roman" w:hAnsi="Times New Roman" w:cs="Times New Roman"/>
          <w:sz w:val="32"/>
          <w:szCs w:val="32"/>
        </w:rPr>
        <w:t>–</w:t>
      </w:r>
      <w:r w:rsidR="003F2C71" w:rsidRPr="004953CF">
        <w:rPr>
          <w:rFonts w:ascii="Times New Roman" w:hAnsi="Times New Roman" w:cs="Times New Roman"/>
          <w:sz w:val="32"/>
          <w:szCs w:val="32"/>
        </w:rPr>
        <w:t xml:space="preserve"> </w:t>
      </w:r>
      <w:r w:rsidR="00D127FC" w:rsidRPr="004953CF">
        <w:rPr>
          <w:rFonts w:ascii="Times New Roman" w:hAnsi="Times New Roman" w:cs="Times New Roman"/>
          <w:sz w:val="32"/>
          <w:szCs w:val="32"/>
        </w:rPr>
        <w:t>“and then the Lawless One will be unveiled” (</w:t>
      </w:r>
      <w:r w:rsidR="00D127FC" w:rsidRPr="004953CF">
        <w:rPr>
          <w:rFonts w:ascii="Times New Roman" w:hAnsi="Times New Roman" w:cs="Times New Roman"/>
          <w:i/>
          <w:sz w:val="32"/>
          <w:szCs w:val="32"/>
        </w:rPr>
        <w:t>apokaluptō</w:t>
      </w:r>
      <w:r w:rsidR="00D127FC" w:rsidRPr="004953CF">
        <w:rPr>
          <w:rFonts w:ascii="Times New Roman" w:hAnsi="Times New Roman" w:cs="Times New Roman"/>
          <w:sz w:val="32"/>
          <w:szCs w:val="32"/>
        </w:rPr>
        <w:t xml:space="preserve">, v.8), “his </w:t>
      </w:r>
      <w:proofErr w:type="spellStart"/>
      <w:r w:rsidR="00D127FC" w:rsidRPr="004953CF">
        <w:rPr>
          <w:rFonts w:ascii="Times New Roman" w:hAnsi="Times New Roman" w:cs="Times New Roman"/>
          <w:i/>
          <w:sz w:val="32"/>
          <w:szCs w:val="32"/>
        </w:rPr>
        <w:t>parousia</w:t>
      </w:r>
      <w:proofErr w:type="spellEnd"/>
      <w:r w:rsidR="00D127FC" w:rsidRPr="004953CF">
        <w:rPr>
          <w:rFonts w:ascii="Times New Roman" w:hAnsi="Times New Roman" w:cs="Times New Roman"/>
          <w:sz w:val="32"/>
          <w:szCs w:val="32"/>
        </w:rPr>
        <w:t xml:space="preserve"> is according to the energizing of Satan, by all power and signs and false wonders” (v.9). So, Paul has provided a picture of the ultimate false-</w:t>
      </w:r>
      <w:proofErr w:type="spellStart"/>
      <w:r w:rsidR="00D127FC" w:rsidRPr="004953CF">
        <w:rPr>
          <w:rFonts w:ascii="Times New Roman" w:hAnsi="Times New Roman" w:cs="Times New Roman"/>
          <w:sz w:val="32"/>
          <w:szCs w:val="32"/>
        </w:rPr>
        <w:t>christ</w:t>
      </w:r>
      <w:proofErr w:type="spellEnd"/>
      <w:r w:rsidR="00D127FC" w:rsidRPr="004953CF">
        <w:rPr>
          <w:rFonts w:ascii="Times New Roman" w:hAnsi="Times New Roman" w:cs="Times New Roman"/>
          <w:sz w:val="32"/>
          <w:szCs w:val="32"/>
        </w:rPr>
        <w:t xml:space="preserve">, the Antichrist. </w:t>
      </w:r>
      <w:r w:rsidR="00335481" w:rsidRPr="004953CF">
        <w:rPr>
          <w:rFonts w:ascii="Times New Roman" w:hAnsi="Times New Roman" w:cs="Times New Roman"/>
          <w:sz w:val="32"/>
          <w:szCs w:val="32"/>
        </w:rPr>
        <w:t>And the Apostle John declared that “many antichrists”</w:t>
      </w:r>
      <w:r w:rsidR="00D21372" w:rsidRPr="004953CF">
        <w:rPr>
          <w:rFonts w:ascii="Times New Roman" w:hAnsi="Times New Roman" w:cs="Times New Roman"/>
          <w:sz w:val="32"/>
          <w:szCs w:val="32"/>
        </w:rPr>
        <w:t xml:space="preserve"> (deniers of Jesus as </w:t>
      </w:r>
      <w:r w:rsidR="006753D6" w:rsidRPr="004953CF">
        <w:rPr>
          <w:rFonts w:ascii="Times New Roman" w:hAnsi="Times New Roman" w:cs="Times New Roman"/>
          <w:sz w:val="32"/>
          <w:szCs w:val="32"/>
        </w:rPr>
        <w:t xml:space="preserve">the </w:t>
      </w:r>
      <w:r w:rsidR="00D21372" w:rsidRPr="004953CF">
        <w:rPr>
          <w:rFonts w:ascii="Times New Roman" w:hAnsi="Times New Roman" w:cs="Times New Roman"/>
          <w:sz w:val="32"/>
          <w:szCs w:val="32"/>
        </w:rPr>
        <w:t>Christ)</w:t>
      </w:r>
      <w:r w:rsidR="00335481" w:rsidRPr="004953CF">
        <w:rPr>
          <w:rFonts w:ascii="Times New Roman" w:hAnsi="Times New Roman" w:cs="Times New Roman"/>
          <w:sz w:val="32"/>
          <w:szCs w:val="32"/>
        </w:rPr>
        <w:t xml:space="preserve"> had come already (1 Jn.2:18</w:t>
      </w:r>
      <w:r w:rsidR="00D21372" w:rsidRPr="004953CF">
        <w:rPr>
          <w:rFonts w:ascii="Times New Roman" w:hAnsi="Times New Roman" w:cs="Times New Roman"/>
          <w:sz w:val="32"/>
          <w:szCs w:val="32"/>
        </w:rPr>
        <w:t>, 22</w:t>
      </w:r>
      <w:r w:rsidR="00335481" w:rsidRPr="004953CF">
        <w:rPr>
          <w:rFonts w:ascii="Times New Roman" w:hAnsi="Times New Roman" w:cs="Times New Roman"/>
          <w:sz w:val="32"/>
          <w:szCs w:val="32"/>
        </w:rPr>
        <w:t xml:space="preserve">), so during the Acts period this prophecy of Christ had begun fulfillment. But the Lawless One (Antichrist, </w:t>
      </w:r>
      <w:r w:rsidR="00C81414" w:rsidRPr="004953CF">
        <w:rPr>
          <w:rFonts w:ascii="Times New Roman" w:hAnsi="Times New Roman" w:cs="Times New Roman"/>
          <w:sz w:val="32"/>
          <w:szCs w:val="32"/>
        </w:rPr>
        <w:t>Beast</w:t>
      </w:r>
      <w:r w:rsidR="00335481" w:rsidRPr="004953CF">
        <w:rPr>
          <w:rFonts w:ascii="Times New Roman" w:hAnsi="Times New Roman" w:cs="Times New Roman"/>
          <w:sz w:val="32"/>
          <w:szCs w:val="32"/>
        </w:rPr>
        <w:t xml:space="preserve"> of </w:t>
      </w:r>
      <w:r w:rsidR="00335481" w:rsidRPr="004953CF">
        <w:rPr>
          <w:rFonts w:ascii="Times New Roman" w:hAnsi="Times New Roman" w:cs="Times New Roman"/>
          <w:sz w:val="32"/>
          <w:szCs w:val="32"/>
        </w:rPr>
        <w:lastRenderedPageBreak/>
        <w:t>Rev</w:t>
      </w:r>
      <w:r w:rsidR="00660A90" w:rsidRPr="004953CF">
        <w:rPr>
          <w:rFonts w:ascii="Times New Roman" w:hAnsi="Times New Roman" w:cs="Times New Roman"/>
          <w:sz w:val="32"/>
          <w:szCs w:val="32"/>
        </w:rPr>
        <w:t xml:space="preserve">elation </w:t>
      </w:r>
      <w:r w:rsidR="00335481" w:rsidRPr="004953CF">
        <w:rPr>
          <w:rFonts w:ascii="Times New Roman" w:hAnsi="Times New Roman" w:cs="Times New Roman"/>
          <w:sz w:val="32"/>
          <w:szCs w:val="32"/>
        </w:rPr>
        <w:t xml:space="preserve">13) is not named in the Bible. </w:t>
      </w:r>
      <w:r w:rsidR="00EE4068" w:rsidRPr="004953CF">
        <w:rPr>
          <w:rFonts w:ascii="Times New Roman" w:hAnsi="Times New Roman" w:cs="Times New Roman"/>
          <w:sz w:val="32"/>
          <w:szCs w:val="32"/>
        </w:rPr>
        <w:t xml:space="preserve">The False Prophet of Rev.13:13-14 will be a performer of “great signs” and a deceiver, so here </w:t>
      </w:r>
      <w:r w:rsidR="003F2C71" w:rsidRPr="004953CF">
        <w:rPr>
          <w:rFonts w:ascii="Times New Roman" w:hAnsi="Times New Roman" w:cs="Times New Roman"/>
          <w:sz w:val="32"/>
          <w:szCs w:val="32"/>
        </w:rPr>
        <w:t>the book of Revelation</w:t>
      </w:r>
      <w:r w:rsidR="00EE4068" w:rsidRPr="004953CF">
        <w:rPr>
          <w:rFonts w:ascii="Times New Roman" w:hAnsi="Times New Roman" w:cs="Times New Roman"/>
          <w:sz w:val="32"/>
          <w:szCs w:val="32"/>
        </w:rPr>
        <w:t xml:space="preserve"> confirmed Jesus’ Mat</w:t>
      </w:r>
      <w:r w:rsidR="00660A90" w:rsidRPr="004953CF">
        <w:rPr>
          <w:rFonts w:ascii="Times New Roman" w:hAnsi="Times New Roman" w:cs="Times New Roman"/>
          <w:sz w:val="32"/>
          <w:szCs w:val="32"/>
        </w:rPr>
        <w:t xml:space="preserve">thew </w:t>
      </w:r>
      <w:r w:rsidR="00EE4068" w:rsidRPr="004953CF">
        <w:rPr>
          <w:rFonts w:ascii="Times New Roman" w:hAnsi="Times New Roman" w:cs="Times New Roman"/>
          <w:sz w:val="32"/>
          <w:szCs w:val="32"/>
        </w:rPr>
        <w:t>24 prophecy. If AD 70 was the fulfillment of all Israel’s prophecies, then why cannot we positively identify the</w:t>
      </w:r>
      <w:r w:rsidR="00660A90" w:rsidRPr="004953CF">
        <w:rPr>
          <w:rFonts w:ascii="Times New Roman" w:hAnsi="Times New Roman" w:cs="Times New Roman"/>
          <w:sz w:val="32"/>
          <w:szCs w:val="32"/>
        </w:rPr>
        <w:t xml:space="preserve"> Revelation’s </w:t>
      </w:r>
      <w:r w:rsidR="00EE4068" w:rsidRPr="004953CF">
        <w:rPr>
          <w:rFonts w:ascii="Times New Roman" w:hAnsi="Times New Roman" w:cs="Times New Roman"/>
          <w:sz w:val="32"/>
          <w:szCs w:val="32"/>
        </w:rPr>
        <w:t>Beast and False Prophet</w:t>
      </w:r>
      <w:r w:rsidR="00A02F9F" w:rsidRPr="004953CF">
        <w:rPr>
          <w:rFonts w:ascii="Times New Roman" w:hAnsi="Times New Roman" w:cs="Times New Roman"/>
          <w:sz w:val="32"/>
          <w:szCs w:val="32"/>
        </w:rPr>
        <w:t xml:space="preserve"> as historical figures during the Roman siege</w:t>
      </w:r>
      <w:r w:rsidR="00EE4068" w:rsidRPr="004953CF">
        <w:rPr>
          <w:rFonts w:ascii="Times New Roman" w:hAnsi="Times New Roman" w:cs="Times New Roman"/>
          <w:sz w:val="32"/>
          <w:szCs w:val="32"/>
        </w:rPr>
        <w:t>?</w:t>
      </w:r>
      <w:r w:rsidR="00A02F9F" w:rsidRPr="004953CF">
        <w:rPr>
          <w:rFonts w:ascii="Times New Roman" w:hAnsi="Times New Roman" w:cs="Times New Roman"/>
          <w:sz w:val="32"/>
          <w:szCs w:val="32"/>
        </w:rPr>
        <w:t xml:space="preserve"> </w:t>
      </w:r>
      <w:r w:rsidR="001940D1" w:rsidRPr="004953CF">
        <w:rPr>
          <w:rFonts w:ascii="Times New Roman" w:hAnsi="Times New Roman" w:cs="Times New Roman"/>
          <w:sz w:val="32"/>
          <w:szCs w:val="32"/>
        </w:rPr>
        <w:t>Some</w:t>
      </w:r>
      <w:r w:rsidR="00660A90" w:rsidRPr="004953CF">
        <w:rPr>
          <w:rFonts w:ascii="Times New Roman" w:hAnsi="Times New Roman" w:cs="Times New Roman"/>
          <w:sz w:val="32"/>
          <w:szCs w:val="32"/>
        </w:rPr>
        <w:t xml:space="preserve"> have tried to identify the Beast as Nero</w:t>
      </w:r>
      <w:r w:rsidR="00637C2B" w:rsidRPr="004953CF">
        <w:rPr>
          <w:rFonts w:ascii="Times New Roman" w:hAnsi="Times New Roman" w:cs="Times New Roman"/>
          <w:sz w:val="32"/>
          <w:szCs w:val="32"/>
        </w:rPr>
        <w:t xml:space="preserve"> (see </w:t>
      </w:r>
      <w:r w:rsidR="00FF70D8" w:rsidRPr="004953CF">
        <w:rPr>
          <w:rFonts w:ascii="Times New Roman" w:hAnsi="Times New Roman" w:cs="Times New Roman"/>
          <w:b/>
          <w:bCs/>
          <w:sz w:val="32"/>
          <w:szCs w:val="32"/>
        </w:rPr>
        <w:t>Appendix B: The</w:t>
      </w:r>
      <w:r w:rsidR="00637C2B" w:rsidRPr="004953CF">
        <w:rPr>
          <w:rFonts w:ascii="Times New Roman" w:hAnsi="Times New Roman" w:cs="Times New Roman"/>
          <w:b/>
          <w:bCs/>
          <w:sz w:val="32"/>
          <w:szCs w:val="32"/>
        </w:rPr>
        <w:t xml:space="preserve"> Number of His Name</w:t>
      </w:r>
      <w:r w:rsidR="00637C2B" w:rsidRPr="004953CF">
        <w:rPr>
          <w:rFonts w:ascii="Times New Roman" w:hAnsi="Times New Roman" w:cs="Times New Roman"/>
          <w:sz w:val="32"/>
          <w:szCs w:val="32"/>
        </w:rPr>
        <w:t>)</w:t>
      </w:r>
      <w:r w:rsidR="00660A90" w:rsidRPr="004953CF">
        <w:rPr>
          <w:rFonts w:ascii="Times New Roman" w:hAnsi="Times New Roman" w:cs="Times New Roman"/>
          <w:sz w:val="32"/>
          <w:szCs w:val="32"/>
        </w:rPr>
        <w:t xml:space="preserve">. But </w:t>
      </w:r>
      <w:r w:rsidR="00A02F9F" w:rsidRPr="004953CF">
        <w:rPr>
          <w:rFonts w:ascii="Times New Roman" w:hAnsi="Times New Roman" w:cs="Times New Roman"/>
          <w:sz w:val="32"/>
          <w:szCs w:val="32"/>
        </w:rPr>
        <w:t>Nero was largely an absentee emperor in his last years – he was more interested in competing in the Greek games than ruling Rome. Also, the cruelest part of the Roman siege was the battle for Jerusalem, and Nero was dead before this began.</w:t>
      </w:r>
      <w:r w:rsidR="00C14AB4" w:rsidRPr="004953CF">
        <w:rPr>
          <w:rFonts w:ascii="Times New Roman" w:hAnsi="Times New Roman" w:cs="Times New Roman"/>
          <w:sz w:val="32"/>
          <w:szCs w:val="32"/>
        </w:rPr>
        <w:t xml:space="preserve"> Then were Vespasian or Titus the Beast? Can you </w:t>
      </w:r>
      <w:r w:rsidR="00AF3D2D" w:rsidRPr="004953CF">
        <w:rPr>
          <w:rFonts w:ascii="Times New Roman" w:hAnsi="Times New Roman" w:cs="Times New Roman"/>
          <w:sz w:val="32"/>
          <w:szCs w:val="32"/>
        </w:rPr>
        <w:t>manipulate</w:t>
      </w:r>
      <w:r w:rsidR="00C14AB4" w:rsidRPr="004953CF">
        <w:rPr>
          <w:rFonts w:ascii="Times New Roman" w:hAnsi="Times New Roman" w:cs="Times New Roman"/>
          <w:sz w:val="32"/>
          <w:szCs w:val="32"/>
        </w:rPr>
        <w:t xml:space="preserve"> their names into a configuration totaling the required 666?</w:t>
      </w:r>
      <w:r w:rsidR="00973314" w:rsidRPr="004953CF">
        <w:rPr>
          <w:rFonts w:ascii="Times New Roman" w:hAnsi="Times New Roman" w:cs="Times New Roman"/>
          <w:sz w:val="32"/>
          <w:szCs w:val="32"/>
        </w:rPr>
        <w:t xml:space="preserve"> Did either of them sit in the Sanctuary, pretending to be God (2 Th.2:4)?</w:t>
      </w:r>
    </w:p>
    <w:p w14:paraId="05F3E7EA" w14:textId="77777777" w:rsidR="00F76BDD" w:rsidRPr="00F76BDD" w:rsidRDefault="00F76BDD" w:rsidP="00AF3D2D">
      <w:pPr>
        <w:rPr>
          <w:rFonts w:ascii="Times New Roman" w:hAnsi="Times New Roman" w:cs="Times New Roman"/>
          <w:b/>
          <w:sz w:val="40"/>
          <w:szCs w:val="40"/>
        </w:rPr>
      </w:pPr>
      <w:r w:rsidRPr="00F76BDD">
        <w:rPr>
          <w:rFonts w:ascii="Times New Roman" w:hAnsi="Times New Roman" w:cs="Times New Roman"/>
          <w:b/>
          <w:sz w:val="40"/>
          <w:szCs w:val="40"/>
        </w:rPr>
        <w:t>The Abomination of Desolation</w:t>
      </w:r>
    </w:p>
    <w:p w14:paraId="05F3E7EB" w14:textId="77777777" w:rsidR="00596555" w:rsidRPr="004953CF" w:rsidRDefault="00570237" w:rsidP="00062FE4">
      <w:pPr>
        <w:ind w:firstLine="360"/>
        <w:rPr>
          <w:rFonts w:ascii="Times New Roman" w:hAnsi="Times New Roman" w:cs="Times New Roman"/>
          <w:sz w:val="32"/>
          <w:szCs w:val="32"/>
        </w:rPr>
      </w:pPr>
      <w:r w:rsidRPr="004953CF">
        <w:rPr>
          <w:rFonts w:ascii="Times New Roman" w:hAnsi="Times New Roman" w:cs="Times New Roman"/>
          <w:sz w:val="32"/>
          <w:szCs w:val="32"/>
        </w:rPr>
        <w:t>But t</w:t>
      </w:r>
      <w:r w:rsidR="00FB7EC2" w:rsidRPr="004953CF">
        <w:rPr>
          <w:rFonts w:ascii="Times New Roman" w:hAnsi="Times New Roman" w:cs="Times New Roman"/>
          <w:sz w:val="32"/>
          <w:szCs w:val="32"/>
        </w:rPr>
        <w:t>o continue in Mat</w:t>
      </w:r>
      <w:r w:rsidR="00BD1712" w:rsidRPr="004953CF">
        <w:rPr>
          <w:rFonts w:ascii="Times New Roman" w:hAnsi="Times New Roman" w:cs="Times New Roman"/>
          <w:sz w:val="32"/>
          <w:szCs w:val="32"/>
        </w:rPr>
        <w:t xml:space="preserve">thew </w:t>
      </w:r>
      <w:r w:rsidR="00FB7EC2" w:rsidRPr="004953CF">
        <w:rPr>
          <w:rFonts w:ascii="Times New Roman" w:hAnsi="Times New Roman" w:cs="Times New Roman"/>
          <w:sz w:val="32"/>
          <w:szCs w:val="32"/>
        </w:rPr>
        <w:t>24 –</w:t>
      </w:r>
    </w:p>
    <w:p w14:paraId="05F3E7EC" w14:textId="77777777" w:rsidR="00DE4625" w:rsidRPr="004953CF" w:rsidRDefault="00FB7EC2" w:rsidP="00DE4625">
      <w:pPr>
        <w:ind w:left="360"/>
        <w:rPr>
          <w:rFonts w:ascii="Times New Roman" w:hAnsi="Times New Roman" w:cs="Times New Roman"/>
          <w:sz w:val="32"/>
          <w:szCs w:val="32"/>
        </w:rPr>
      </w:pPr>
      <w:r w:rsidRPr="004953CF">
        <w:rPr>
          <w:rFonts w:ascii="Times New Roman" w:hAnsi="Times New Roman" w:cs="Times New Roman"/>
          <w:sz w:val="32"/>
          <w:szCs w:val="32"/>
        </w:rPr>
        <w:t xml:space="preserve">“And on account of the multiplying of the lawlessness, the love of the many will be extinguished. But </w:t>
      </w:r>
      <w:r w:rsidR="00660A90" w:rsidRPr="004953CF">
        <w:rPr>
          <w:rFonts w:ascii="Times New Roman" w:hAnsi="Times New Roman" w:cs="Times New Roman"/>
          <w:i/>
          <w:iCs/>
          <w:sz w:val="32"/>
          <w:szCs w:val="32"/>
        </w:rPr>
        <w:t>the</w:t>
      </w:r>
      <w:r w:rsidR="00660A90" w:rsidRPr="004953CF">
        <w:rPr>
          <w:rFonts w:ascii="Times New Roman" w:hAnsi="Times New Roman" w:cs="Times New Roman"/>
          <w:sz w:val="32"/>
          <w:szCs w:val="32"/>
        </w:rPr>
        <w:t xml:space="preserve"> </w:t>
      </w:r>
      <w:r w:rsidRPr="004953CF">
        <w:rPr>
          <w:rFonts w:ascii="Times New Roman" w:hAnsi="Times New Roman" w:cs="Times New Roman"/>
          <w:sz w:val="32"/>
          <w:szCs w:val="32"/>
        </w:rPr>
        <w:t xml:space="preserve">one enduring to </w:t>
      </w:r>
      <w:r w:rsidRPr="004953CF">
        <w:rPr>
          <w:rFonts w:ascii="Times New Roman" w:hAnsi="Times New Roman" w:cs="Times New Roman"/>
          <w:i/>
          <w:sz w:val="32"/>
          <w:szCs w:val="32"/>
        </w:rPr>
        <w:t>the</w:t>
      </w:r>
      <w:r w:rsidRPr="004953CF">
        <w:rPr>
          <w:rFonts w:ascii="Times New Roman" w:hAnsi="Times New Roman" w:cs="Times New Roman"/>
          <w:sz w:val="32"/>
          <w:szCs w:val="32"/>
        </w:rPr>
        <w:t xml:space="preserve"> end, this one will be saved. </w:t>
      </w:r>
      <w:r w:rsidR="00EB654D" w:rsidRPr="004953CF">
        <w:rPr>
          <w:rFonts w:ascii="Times New Roman" w:hAnsi="Times New Roman" w:cs="Times New Roman"/>
          <w:sz w:val="32"/>
          <w:szCs w:val="32"/>
        </w:rPr>
        <w:t xml:space="preserve">And this gospel of the kingdom will be proclaimed in the whole habitable world for a witness to all the nations, and then will come the end. Therefore, whenever you may see </w:t>
      </w:r>
      <w:r w:rsidR="00EB654D" w:rsidRPr="004953CF">
        <w:rPr>
          <w:rFonts w:ascii="Times New Roman" w:hAnsi="Times New Roman" w:cs="Times New Roman"/>
          <w:b/>
          <w:sz w:val="32"/>
          <w:szCs w:val="32"/>
        </w:rPr>
        <w:t xml:space="preserve">the </w:t>
      </w:r>
      <w:r w:rsidR="003361F2" w:rsidRPr="004953CF">
        <w:rPr>
          <w:rFonts w:ascii="Times New Roman" w:hAnsi="Times New Roman" w:cs="Times New Roman"/>
          <w:b/>
          <w:sz w:val="32"/>
          <w:szCs w:val="32"/>
        </w:rPr>
        <w:t>A</w:t>
      </w:r>
      <w:r w:rsidR="00EB654D" w:rsidRPr="004953CF">
        <w:rPr>
          <w:rFonts w:ascii="Times New Roman" w:hAnsi="Times New Roman" w:cs="Times New Roman"/>
          <w:b/>
          <w:sz w:val="32"/>
          <w:szCs w:val="32"/>
        </w:rPr>
        <w:t xml:space="preserve">bomination of </w:t>
      </w:r>
      <w:r w:rsidR="003361F2" w:rsidRPr="004953CF">
        <w:rPr>
          <w:rFonts w:ascii="Times New Roman" w:hAnsi="Times New Roman" w:cs="Times New Roman"/>
          <w:b/>
          <w:sz w:val="32"/>
          <w:szCs w:val="32"/>
        </w:rPr>
        <w:t>D</w:t>
      </w:r>
      <w:r w:rsidR="00EB654D" w:rsidRPr="004953CF">
        <w:rPr>
          <w:rFonts w:ascii="Times New Roman" w:hAnsi="Times New Roman" w:cs="Times New Roman"/>
          <w:b/>
          <w:sz w:val="32"/>
          <w:szCs w:val="32"/>
        </w:rPr>
        <w:t>esolation</w:t>
      </w:r>
      <w:r w:rsidR="00EB654D" w:rsidRPr="004953CF">
        <w:rPr>
          <w:rFonts w:ascii="Times New Roman" w:hAnsi="Times New Roman" w:cs="Times New Roman"/>
          <w:sz w:val="32"/>
          <w:szCs w:val="32"/>
        </w:rPr>
        <w:t xml:space="preserve">, which, having been spoken </w:t>
      </w:r>
      <w:r w:rsidR="009E46F5" w:rsidRPr="004953CF">
        <w:rPr>
          <w:rFonts w:ascii="Times New Roman" w:hAnsi="Times New Roman" w:cs="Times New Roman"/>
          <w:sz w:val="32"/>
          <w:szCs w:val="32"/>
        </w:rPr>
        <w:t xml:space="preserve">by </w:t>
      </w:r>
      <w:r w:rsidR="009E46F5" w:rsidRPr="004953CF">
        <w:rPr>
          <w:rFonts w:ascii="Times New Roman" w:hAnsi="Times New Roman" w:cs="Times New Roman"/>
          <w:sz w:val="32"/>
          <w:szCs w:val="32"/>
          <w:u w:val="single"/>
        </w:rPr>
        <w:t>Daniel the prophet</w:t>
      </w:r>
      <w:r w:rsidR="009E46F5" w:rsidRPr="004953CF">
        <w:rPr>
          <w:rFonts w:ascii="Times New Roman" w:hAnsi="Times New Roman" w:cs="Times New Roman"/>
          <w:sz w:val="32"/>
          <w:szCs w:val="32"/>
        </w:rPr>
        <w:t xml:space="preserve">, </w:t>
      </w:r>
      <w:r w:rsidR="00922C41" w:rsidRPr="004953CF">
        <w:rPr>
          <w:rFonts w:ascii="Times New Roman" w:hAnsi="Times New Roman" w:cs="Times New Roman"/>
          <w:sz w:val="32"/>
          <w:szCs w:val="32"/>
        </w:rPr>
        <w:t xml:space="preserve">having stood in </w:t>
      </w:r>
      <w:r w:rsidR="00922C41" w:rsidRPr="004953CF">
        <w:rPr>
          <w:rFonts w:ascii="Times New Roman" w:hAnsi="Times New Roman" w:cs="Times New Roman"/>
          <w:i/>
          <w:sz w:val="32"/>
          <w:szCs w:val="32"/>
        </w:rPr>
        <w:t>the</w:t>
      </w:r>
      <w:r w:rsidR="00922C41" w:rsidRPr="004953CF">
        <w:rPr>
          <w:rFonts w:ascii="Times New Roman" w:hAnsi="Times New Roman" w:cs="Times New Roman"/>
          <w:sz w:val="32"/>
          <w:szCs w:val="32"/>
        </w:rPr>
        <w:t xml:space="preserve"> holy place (</w:t>
      </w:r>
      <w:r w:rsidR="00922C41" w:rsidRPr="004953CF">
        <w:rPr>
          <w:rFonts w:ascii="Times New Roman" w:hAnsi="Times New Roman" w:cs="Times New Roman"/>
          <w:sz w:val="32"/>
          <w:szCs w:val="32"/>
          <w:u w:val="single"/>
        </w:rPr>
        <w:t>let the one reading understand</w:t>
      </w:r>
      <w:r w:rsidR="00922C41" w:rsidRPr="004953CF">
        <w:rPr>
          <w:rFonts w:ascii="Times New Roman" w:hAnsi="Times New Roman" w:cs="Times New Roman"/>
          <w:sz w:val="32"/>
          <w:szCs w:val="32"/>
        </w:rPr>
        <w:t xml:space="preserve">), then let those in Judea flee into the mountains. Let the one on the roof not descend to take away the things from his house. </w:t>
      </w:r>
      <w:r w:rsidR="007C60F6" w:rsidRPr="004953CF">
        <w:rPr>
          <w:rFonts w:ascii="Times New Roman" w:hAnsi="Times New Roman" w:cs="Times New Roman"/>
          <w:sz w:val="32"/>
          <w:szCs w:val="32"/>
        </w:rPr>
        <w:t>And the one in the field let not t</w:t>
      </w:r>
      <w:r w:rsidR="00660A90" w:rsidRPr="004953CF">
        <w:rPr>
          <w:rFonts w:ascii="Times New Roman" w:hAnsi="Times New Roman" w:cs="Times New Roman"/>
          <w:sz w:val="32"/>
          <w:szCs w:val="32"/>
        </w:rPr>
        <w:t>urn back to take his clothes.”</w:t>
      </w:r>
      <w:r w:rsidR="00DE4625" w:rsidRPr="004953CF">
        <w:rPr>
          <w:rFonts w:ascii="Times New Roman" w:hAnsi="Times New Roman" w:cs="Times New Roman"/>
          <w:sz w:val="32"/>
          <w:szCs w:val="32"/>
        </w:rPr>
        <w:t xml:space="preserve">     Mat.24:12-18</w:t>
      </w:r>
    </w:p>
    <w:p w14:paraId="05F3E7ED" w14:textId="77777777" w:rsidR="00230F1A" w:rsidRPr="004953CF" w:rsidRDefault="007C60F6" w:rsidP="002D14D4">
      <w:pPr>
        <w:rPr>
          <w:rFonts w:ascii="Times New Roman" w:hAnsi="Times New Roman" w:cs="Times New Roman"/>
          <w:sz w:val="32"/>
          <w:szCs w:val="32"/>
        </w:rPr>
      </w:pPr>
      <w:r w:rsidRPr="004953CF">
        <w:rPr>
          <w:rFonts w:ascii="Times New Roman" w:hAnsi="Times New Roman" w:cs="Times New Roman"/>
          <w:sz w:val="32"/>
          <w:szCs w:val="32"/>
        </w:rPr>
        <w:t xml:space="preserve">We are left in no doubts about “the </w:t>
      </w:r>
      <w:r w:rsidR="00525FE6" w:rsidRPr="004953CF">
        <w:rPr>
          <w:rFonts w:ascii="Times New Roman" w:hAnsi="Times New Roman" w:cs="Times New Roman"/>
          <w:sz w:val="32"/>
          <w:szCs w:val="32"/>
        </w:rPr>
        <w:t>A</w:t>
      </w:r>
      <w:r w:rsidRPr="004953CF">
        <w:rPr>
          <w:rFonts w:ascii="Times New Roman" w:hAnsi="Times New Roman" w:cs="Times New Roman"/>
          <w:sz w:val="32"/>
          <w:szCs w:val="32"/>
        </w:rPr>
        <w:t xml:space="preserve">bomination of </w:t>
      </w:r>
      <w:r w:rsidR="00525FE6" w:rsidRPr="004953CF">
        <w:rPr>
          <w:rFonts w:ascii="Times New Roman" w:hAnsi="Times New Roman" w:cs="Times New Roman"/>
          <w:sz w:val="32"/>
          <w:szCs w:val="32"/>
        </w:rPr>
        <w:t>(the) D</w:t>
      </w:r>
      <w:r w:rsidRPr="004953CF">
        <w:rPr>
          <w:rFonts w:ascii="Times New Roman" w:hAnsi="Times New Roman" w:cs="Times New Roman"/>
          <w:sz w:val="32"/>
          <w:szCs w:val="32"/>
        </w:rPr>
        <w:t xml:space="preserve">esolation” – it is not only very specific (two definite articles), but it is the one that </w:t>
      </w:r>
      <w:r w:rsidRPr="004953CF">
        <w:rPr>
          <w:rFonts w:ascii="Times New Roman" w:hAnsi="Times New Roman" w:cs="Times New Roman"/>
          <w:sz w:val="32"/>
          <w:szCs w:val="32"/>
        </w:rPr>
        <w:lastRenderedPageBreak/>
        <w:t>“</w:t>
      </w:r>
      <w:r w:rsidRPr="004953CF">
        <w:rPr>
          <w:rFonts w:ascii="Times New Roman" w:hAnsi="Times New Roman" w:cs="Times New Roman"/>
          <w:sz w:val="32"/>
          <w:szCs w:val="32"/>
          <w:u w:val="single"/>
        </w:rPr>
        <w:t>Daniel the prophet</w:t>
      </w:r>
      <w:r w:rsidRPr="004953CF">
        <w:rPr>
          <w:rFonts w:ascii="Times New Roman" w:hAnsi="Times New Roman" w:cs="Times New Roman"/>
          <w:sz w:val="32"/>
          <w:szCs w:val="32"/>
        </w:rPr>
        <w:t>” spoke about.</w:t>
      </w:r>
      <w:r w:rsidR="00657A3C" w:rsidRPr="004953CF">
        <w:rPr>
          <w:rFonts w:ascii="Times New Roman" w:hAnsi="Times New Roman" w:cs="Times New Roman"/>
          <w:sz w:val="32"/>
          <w:szCs w:val="32"/>
        </w:rPr>
        <w:t xml:space="preserve"> Also note Jesus’ </w:t>
      </w:r>
      <w:r w:rsidR="007673C6" w:rsidRPr="004953CF">
        <w:rPr>
          <w:rFonts w:ascii="Times New Roman" w:hAnsi="Times New Roman" w:cs="Times New Roman"/>
          <w:sz w:val="32"/>
          <w:szCs w:val="32"/>
        </w:rPr>
        <w:t xml:space="preserve">careful </w:t>
      </w:r>
      <w:r w:rsidR="00657A3C" w:rsidRPr="004953CF">
        <w:rPr>
          <w:rFonts w:ascii="Times New Roman" w:hAnsi="Times New Roman" w:cs="Times New Roman"/>
          <w:sz w:val="32"/>
          <w:szCs w:val="32"/>
        </w:rPr>
        <w:t>word of warning, “</w:t>
      </w:r>
      <w:r w:rsidR="00657A3C" w:rsidRPr="004953CF">
        <w:rPr>
          <w:rFonts w:ascii="Times New Roman" w:hAnsi="Times New Roman" w:cs="Times New Roman"/>
          <w:sz w:val="32"/>
          <w:szCs w:val="32"/>
          <w:u w:val="single"/>
        </w:rPr>
        <w:t>let the one reading understand</w:t>
      </w:r>
      <w:r w:rsidR="00657A3C" w:rsidRPr="004953CF">
        <w:rPr>
          <w:rFonts w:ascii="Times New Roman" w:hAnsi="Times New Roman" w:cs="Times New Roman"/>
          <w:sz w:val="32"/>
          <w:szCs w:val="32"/>
        </w:rPr>
        <w:t xml:space="preserve">”. This same note of warning is found in the Markan version of this teaching, where “having stood where it ought not” replaces “having been spoken by Daniel the prophet”. This amplifying point in Mar.13:14 makes clear that “the </w:t>
      </w:r>
      <w:r w:rsidR="00291858" w:rsidRPr="004953CF">
        <w:rPr>
          <w:rFonts w:ascii="Times New Roman" w:hAnsi="Times New Roman" w:cs="Times New Roman"/>
          <w:sz w:val="32"/>
          <w:szCs w:val="32"/>
        </w:rPr>
        <w:t>A</w:t>
      </w:r>
      <w:r w:rsidR="00657A3C" w:rsidRPr="004953CF">
        <w:rPr>
          <w:rFonts w:ascii="Times New Roman" w:hAnsi="Times New Roman" w:cs="Times New Roman"/>
          <w:sz w:val="32"/>
          <w:szCs w:val="32"/>
        </w:rPr>
        <w:t xml:space="preserve">bomination of </w:t>
      </w:r>
      <w:r w:rsidR="00291858" w:rsidRPr="004953CF">
        <w:rPr>
          <w:rFonts w:ascii="Times New Roman" w:hAnsi="Times New Roman" w:cs="Times New Roman"/>
          <w:sz w:val="32"/>
          <w:szCs w:val="32"/>
        </w:rPr>
        <w:t>D</w:t>
      </w:r>
      <w:r w:rsidR="00657A3C" w:rsidRPr="004953CF">
        <w:rPr>
          <w:rFonts w:ascii="Times New Roman" w:hAnsi="Times New Roman" w:cs="Times New Roman"/>
          <w:sz w:val="32"/>
          <w:szCs w:val="32"/>
        </w:rPr>
        <w:t xml:space="preserve">esolation” must stand where it is completely out-of-place – and since this discourse began with the destruction of the Temple, and Daniel’s </w:t>
      </w:r>
      <w:r w:rsidR="001764C0" w:rsidRPr="004953CF">
        <w:rPr>
          <w:rFonts w:ascii="Times New Roman" w:hAnsi="Times New Roman" w:cs="Times New Roman"/>
          <w:sz w:val="32"/>
          <w:szCs w:val="32"/>
        </w:rPr>
        <w:t xml:space="preserve"> </w:t>
      </w:r>
      <w:r w:rsidR="004E68D5" w:rsidRPr="004953CF">
        <w:rPr>
          <w:rFonts w:ascii="Times New Roman" w:hAnsi="Times New Roman" w:cs="Times New Roman"/>
          <w:sz w:val="32"/>
          <w:szCs w:val="32"/>
        </w:rPr>
        <w:t>prophecy</w:t>
      </w:r>
      <w:r w:rsidR="00657A3C" w:rsidRPr="004953CF">
        <w:rPr>
          <w:rFonts w:ascii="Times New Roman" w:hAnsi="Times New Roman" w:cs="Times New Roman"/>
          <w:sz w:val="32"/>
          <w:szCs w:val="32"/>
        </w:rPr>
        <w:t xml:space="preserve"> also deals with </w:t>
      </w:r>
      <w:r w:rsidR="00230F1A" w:rsidRPr="004953CF">
        <w:rPr>
          <w:rFonts w:ascii="Times New Roman" w:hAnsi="Times New Roman" w:cs="Times New Roman"/>
          <w:sz w:val="32"/>
          <w:szCs w:val="32"/>
        </w:rPr>
        <w:t xml:space="preserve">the Temple, we are meant to take notice that an abomination (such as </w:t>
      </w:r>
      <w:r w:rsidR="00325EE3" w:rsidRPr="004953CF">
        <w:rPr>
          <w:rFonts w:ascii="Times New Roman" w:hAnsi="Times New Roman" w:cs="Times New Roman"/>
          <w:sz w:val="32"/>
          <w:szCs w:val="32"/>
        </w:rPr>
        <w:t>the</w:t>
      </w:r>
      <w:r w:rsidR="00230F1A" w:rsidRPr="004953CF">
        <w:rPr>
          <w:rFonts w:ascii="Times New Roman" w:hAnsi="Times New Roman" w:cs="Times New Roman"/>
          <w:sz w:val="32"/>
          <w:szCs w:val="32"/>
        </w:rPr>
        <w:t xml:space="preserve"> graven image of an idol) will stand in the Temple. When we have </w:t>
      </w:r>
      <w:r w:rsidR="006733FB" w:rsidRPr="004953CF">
        <w:rPr>
          <w:rFonts w:ascii="Times New Roman" w:hAnsi="Times New Roman" w:cs="Times New Roman"/>
          <w:sz w:val="32"/>
          <w:szCs w:val="32"/>
        </w:rPr>
        <w:t>f</w:t>
      </w:r>
      <w:r w:rsidR="00C14AB4" w:rsidRPr="004953CF">
        <w:rPr>
          <w:rFonts w:ascii="Times New Roman" w:hAnsi="Times New Roman" w:cs="Times New Roman"/>
          <w:sz w:val="32"/>
          <w:szCs w:val="32"/>
        </w:rPr>
        <w:t>inished</w:t>
      </w:r>
      <w:r w:rsidR="006733FB" w:rsidRPr="004953CF">
        <w:rPr>
          <w:rFonts w:ascii="Times New Roman" w:hAnsi="Times New Roman" w:cs="Times New Roman"/>
          <w:sz w:val="32"/>
          <w:szCs w:val="32"/>
        </w:rPr>
        <w:t xml:space="preserve"> </w:t>
      </w:r>
      <w:r w:rsidR="00230F1A" w:rsidRPr="004953CF">
        <w:rPr>
          <w:rFonts w:ascii="Times New Roman" w:hAnsi="Times New Roman" w:cs="Times New Roman"/>
          <w:sz w:val="32"/>
          <w:szCs w:val="32"/>
        </w:rPr>
        <w:t>assembl</w:t>
      </w:r>
      <w:r w:rsidR="00C14AB4" w:rsidRPr="004953CF">
        <w:rPr>
          <w:rFonts w:ascii="Times New Roman" w:hAnsi="Times New Roman" w:cs="Times New Roman"/>
          <w:sz w:val="32"/>
          <w:szCs w:val="32"/>
        </w:rPr>
        <w:t>ing</w:t>
      </w:r>
      <w:r w:rsidR="00230F1A" w:rsidRPr="004953CF">
        <w:rPr>
          <w:rFonts w:ascii="Times New Roman" w:hAnsi="Times New Roman" w:cs="Times New Roman"/>
          <w:sz w:val="32"/>
          <w:szCs w:val="32"/>
        </w:rPr>
        <w:t xml:space="preserve"> all the clues, you will see that it is even worse than </w:t>
      </w:r>
      <w:r w:rsidR="004E68D5" w:rsidRPr="004953CF">
        <w:rPr>
          <w:rFonts w:ascii="Times New Roman" w:hAnsi="Times New Roman" w:cs="Times New Roman"/>
          <w:sz w:val="32"/>
          <w:szCs w:val="32"/>
        </w:rPr>
        <w:t>a mere</w:t>
      </w:r>
      <w:r w:rsidR="00230F1A" w:rsidRPr="004953CF">
        <w:rPr>
          <w:rFonts w:ascii="Times New Roman" w:hAnsi="Times New Roman" w:cs="Times New Roman"/>
          <w:sz w:val="32"/>
          <w:szCs w:val="32"/>
        </w:rPr>
        <w:t xml:space="preserve"> abomination</w:t>
      </w:r>
      <w:r w:rsidR="004E68D5" w:rsidRPr="004953CF">
        <w:rPr>
          <w:rFonts w:ascii="Times New Roman" w:hAnsi="Times New Roman" w:cs="Times New Roman"/>
          <w:sz w:val="32"/>
          <w:szCs w:val="32"/>
        </w:rPr>
        <w:t xml:space="preserve"> of a graven image</w:t>
      </w:r>
      <w:r w:rsidR="00230F1A" w:rsidRPr="004953CF">
        <w:rPr>
          <w:rFonts w:ascii="Times New Roman" w:hAnsi="Times New Roman" w:cs="Times New Roman"/>
          <w:sz w:val="32"/>
          <w:szCs w:val="32"/>
        </w:rPr>
        <w:t>.</w:t>
      </w:r>
      <w:r w:rsidR="00C27ED3" w:rsidRPr="004953CF">
        <w:rPr>
          <w:rFonts w:ascii="Times New Roman" w:hAnsi="Times New Roman" w:cs="Times New Roman"/>
          <w:sz w:val="32"/>
          <w:szCs w:val="32"/>
        </w:rPr>
        <w:t xml:space="preserve"> A further qualification is that upon </w:t>
      </w:r>
      <w:r w:rsidR="00DA2090" w:rsidRPr="004953CF">
        <w:rPr>
          <w:rFonts w:ascii="Times New Roman" w:hAnsi="Times New Roman" w:cs="Times New Roman"/>
          <w:sz w:val="32"/>
          <w:szCs w:val="32"/>
        </w:rPr>
        <w:t>seeing</w:t>
      </w:r>
      <w:r w:rsidR="00C27ED3" w:rsidRPr="004953CF">
        <w:rPr>
          <w:rFonts w:ascii="Times New Roman" w:hAnsi="Times New Roman" w:cs="Times New Roman"/>
          <w:sz w:val="32"/>
          <w:szCs w:val="32"/>
        </w:rPr>
        <w:t xml:space="preserve"> this Abomination, the faithful </w:t>
      </w:r>
      <w:r w:rsidR="006E7A22" w:rsidRPr="004953CF">
        <w:rPr>
          <w:rFonts w:ascii="Times New Roman" w:hAnsi="Times New Roman" w:cs="Times New Roman"/>
          <w:sz w:val="32"/>
          <w:szCs w:val="32"/>
        </w:rPr>
        <w:t xml:space="preserve">in Judea </w:t>
      </w:r>
      <w:r w:rsidR="00C27ED3" w:rsidRPr="004953CF">
        <w:rPr>
          <w:rFonts w:ascii="Times New Roman" w:hAnsi="Times New Roman" w:cs="Times New Roman"/>
          <w:sz w:val="32"/>
          <w:szCs w:val="32"/>
        </w:rPr>
        <w:t>should flee instantly</w:t>
      </w:r>
      <w:r w:rsidR="005A7C3A" w:rsidRPr="004953CF">
        <w:rPr>
          <w:rFonts w:ascii="Times New Roman" w:hAnsi="Times New Roman" w:cs="Times New Roman"/>
          <w:sz w:val="32"/>
          <w:szCs w:val="32"/>
        </w:rPr>
        <w:t xml:space="preserve">. </w:t>
      </w:r>
      <w:r w:rsidR="006E7A22" w:rsidRPr="004953CF">
        <w:rPr>
          <w:rFonts w:ascii="Times New Roman" w:hAnsi="Times New Roman" w:cs="Times New Roman"/>
          <w:sz w:val="32"/>
          <w:szCs w:val="32"/>
        </w:rPr>
        <w:t xml:space="preserve">But the great calamity in AD 70 was in Jerusalem, and not the whole province of Judea. </w:t>
      </w:r>
      <w:r w:rsidR="005A7C3A" w:rsidRPr="004953CF">
        <w:rPr>
          <w:rFonts w:ascii="Times New Roman" w:hAnsi="Times New Roman" w:cs="Times New Roman"/>
          <w:sz w:val="32"/>
          <w:szCs w:val="32"/>
        </w:rPr>
        <w:t xml:space="preserve">As </w:t>
      </w:r>
      <w:r w:rsidR="006E7A22" w:rsidRPr="004953CF">
        <w:rPr>
          <w:rFonts w:ascii="Times New Roman" w:hAnsi="Times New Roman" w:cs="Times New Roman"/>
          <w:sz w:val="32"/>
          <w:szCs w:val="32"/>
        </w:rPr>
        <w:t>flight</w:t>
      </w:r>
      <w:r w:rsidR="005A7C3A" w:rsidRPr="004953CF">
        <w:rPr>
          <w:rFonts w:ascii="Times New Roman" w:hAnsi="Times New Roman" w:cs="Times New Roman"/>
          <w:sz w:val="32"/>
          <w:szCs w:val="32"/>
        </w:rPr>
        <w:t xml:space="preserve"> was not possible after the robber-barons locked Jerusalem’s gates, you cannot credibly make the Roman eagle-emblem this Abomination – as some try to do. That makes Jesus out to be a </w:t>
      </w:r>
      <w:r w:rsidR="006E7A22" w:rsidRPr="004953CF">
        <w:rPr>
          <w:rFonts w:ascii="Times New Roman" w:hAnsi="Times New Roman" w:cs="Times New Roman"/>
          <w:sz w:val="32"/>
          <w:szCs w:val="32"/>
        </w:rPr>
        <w:t>deceiver</w:t>
      </w:r>
      <w:r w:rsidR="005A7C3A" w:rsidRPr="004953CF">
        <w:rPr>
          <w:rFonts w:ascii="Times New Roman" w:hAnsi="Times New Roman" w:cs="Times New Roman"/>
          <w:sz w:val="32"/>
          <w:szCs w:val="32"/>
        </w:rPr>
        <w:t xml:space="preserve">, because men could not possibly </w:t>
      </w:r>
      <w:r w:rsidR="002D14D4" w:rsidRPr="004953CF">
        <w:rPr>
          <w:rFonts w:ascii="Times New Roman" w:hAnsi="Times New Roman" w:cs="Times New Roman"/>
          <w:sz w:val="32"/>
          <w:szCs w:val="32"/>
        </w:rPr>
        <w:t xml:space="preserve">have </w:t>
      </w:r>
      <w:r w:rsidR="005A7C3A" w:rsidRPr="004953CF">
        <w:rPr>
          <w:rFonts w:ascii="Times New Roman" w:hAnsi="Times New Roman" w:cs="Times New Roman"/>
          <w:sz w:val="32"/>
          <w:szCs w:val="32"/>
        </w:rPr>
        <w:t>fle</w:t>
      </w:r>
      <w:r w:rsidR="002D14D4" w:rsidRPr="004953CF">
        <w:rPr>
          <w:rFonts w:ascii="Times New Roman" w:hAnsi="Times New Roman" w:cs="Times New Roman"/>
          <w:sz w:val="32"/>
          <w:szCs w:val="32"/>
        </w:rPr>
        <w:t>d</w:t>
      </w:r>
      <w:r w:rsidR="005A7C3A" w:rsidRPr="004953CF">
        <w:rPr>
          <w:rFonts w:ascii="Times New Roman" w:hAnsi="Times New Roman" w:cs="Times New Roman"/>
          <w:sz w:val="32"/>
          <w:szCs w:val="32"/>
        </w:rPr>
        <w:t xml:space="preserve"> Jerusalem for the four months</w:t>
      </w:r>
      <w:r w:rsidR="004377D1" w:rsidRPr="004953CF">
        <w:rPr>
          <w:rFonts w:ascii="Times New Roman" w:hAnsi="Times New Roman" w:cs="Times New Roman"/>
          <w:sz w:val="32"/>
          <w:szCs w:val="32"/>
        </w:rPr>
        <w:t xml:space="preserve"> of the siege,</w:t>
      </w:r>
      <w:r w:rsidR="005A7C3A" w:rsidRPr="004953CF">
        <w:rPr>
          <w:rFonts w:ascii="Times New Roman" w:hAnsi="Times New Roman" w:cs="Times New Roman"/>
          <w:sz w:val="32"/>
          <w:szCs w:val="32"/>
        </w:rPr>
        <w:t xml:space="preserve"> </w:t>
      </w:r>
      <w:r w:rsidR="005A7C3A" w:rsidRPr="004953CF">
        <w:rPr>
          <w:rFonts w:ascii="Times New Roman" w:hAnsi="Times New Roman" w:cs="Times New Roman"/>
          <w:i/>
          <w:sz w:val="32"/>
          <w:szCs w:val="32"/>
        </w:rPr>
        <w:t>before</w:t>
      </w:r>
      <w:r w:rsidR="005A7C3A" w:rsidRPr="004953CF">
        <w:rPr>
          <w:rFonts w:ascii="Times New Roman" w:hAnsi="Times New Roman" w:cs="Times New Roman"/>
          <w:sz w:val="32"/>
          <w:szCs w:val="32"/>
        </w:rPr>
        <w:t xml:space="preserve"> the Romans breached Jerusalem and </w:t>
      </w:r>
      <w:r w:rsidR="00D0055B" w:rsidRPr="004953CF">
        <w:rPr>
          <w:rFonts w:ascii="Times New Roman" w:hAnsi="Times New Roman" w:cs="Times New Roman"/>
          <w:sz w:val="32"/>
          <w:szCs w:val="32"/>
        </w:rPr>
        <w:t>enter</w:t>
      </w:r>
      <w:r w:rsidR="005A7C3A" w:rsidRPr="004953CF">
        <w:rPr>
          <w:rFonts w:ascii="Times New Roman" w:hAnsi="Times New Roman" w:cs="Times New Roman"/>
          <w:sz w:val="32"/>
          <w:szCs w:val="32"/>
        </w:rPr>
        <w:t>ed the Temple. The Abomination of Desolation is still future.</w:t>
      </w:r>
    </w:p>
    <w:p w14:paraId="05F3E7EE" w14:textId="77777777" w:rsidR="007C60F6" w:rsidRPr="004953CF" w:rsidRDefault="002A59E7" w:rsidP="0052388E">
      <w:pPr>
        <w:ind w:firstLine="360"/>
        <w:rPr>
          <w:rFonts w:ascii="Times New Roman" w:hAnsi="Times New Roman" w:cs="Times New Roman"/>
          <w:sz w:val="32"/>
          <w:szCs w:val="32"/>
        </w:rPr>
      </w:pPr>
      <w:r w:rsidRPr="004953CF">
        <w:rPr>
          <w:rFonts w:ascii="Times New Roman" w:hAnsi="Times New Roman" w:cs="Times New Roman"/>
          <w:sz w:val="32"/>
          <w:szCs w:val="32"/>
        </w:rPr>
        <w:t xml:space="preserve">The </w:t>
      </w:r>
      <w:r w:rsidRPr="004953CF">
        <w:rPr>
          <w:rFonts w:ascii="Times New Roman" w:hAnsi="Times New Roman" w:cs="Times New Roman"/>
          <w:i/>
          <w:iCs/>
          <w:sz w:val="32"/>
          <w:szCs w:val="32"/>
        </w:rPr>
        <w:t>LXX</w:t>
      </w:r>
      <w:r w:rsidRPr="004953CF">
        <w:rPr>
          <w:rFonts w:ascii="Times New Roman" w:hAnsi="Times New Roman" w:cs="Times New Roman"/>
          <w:sz w:val="32"/>
          <w:szCs w:val="32"/>
        </w:rPr>
        <w:t xml:space="preserve"> at Dan.12:1</w:t>
      </w:r>
      <w:r w:rsidR="00C14AB4" w:rsidRPr="004953CF">
        <w:rPr>
          <w:rFonts w:ascii="Times New Roman" w:hAnsi="Times New Roman" w:cs="Times New Roman"/>
          <w:sz w:val="32"/>
          <w:szCs w:val="32"/>
        </w:rPr>
        <w:t>1</w:t>
      </w:r>
      <w:r w:rsidRPr="004953CF">
        <w:rPr>
          <w:rFonts w:ascii="Times New Roman" w:hAnsi="Times New Roman" w:cs="Times New Roman"/>
          <w:sz w:val="32"/>
          <w:szCs w:val="32"/>
        </w:rPr>
        <w:t xml:space="preserve"> uses the precise </w:t>
      </w:r>
      <w:r w:rsidR="0052388E" w:rsidRPr="004953CF">
        <w:rPr>
          <w:rFonts w:ascii="Times New Roman" w:hAnsi="Times New Roman" w:cs="Times New Roman"/>
          <w:sz w:val="32"/>
          <w:szCs w:val="32"/>
        </w:rPr>
        <w:t xml:space="preserve">Greek </w:t>
      </w:r>
      <w:r w:rsidRPr="004953CF">
        <w:rPr>
          <w:rFonts w:ascii="Times New Roman" w:hAnsi="Times New Roman" w:cs="Times New Roman"/>
          <w:sz w:val="32"/>
          <w:szCs w:val="32"/>
        </w:rPr>
        <w:t>expression that is found at Mat.24:15</w:t>
      </w:r>
      <w:r w:rsidR="007673C6" w:rsidRPr="004953CF">
        <w:rPr>
          <w:rFonts w:ascii="Times New Roman" w:hAnsi="Times New Roman" w:cs="Times New Roman"/>
          <w:sz w:val="32"/>
          <w:szCs w:val="32"/>
        </w:rPr>
        <w:t xml:space="preserve"> for “the Abomination of Desolation”</w:t>
      </w:r>
      <w:r w:rsidRPr="004953CF">
        <w:rPr>
          <w:rFonts w:ascii="Times New Roman" w:hAnsi="Times New Roman" w:cs="Times New Roman"/>
          <w:sz w:val="32"/>
          <w:szCs w:val="32"/>
        </w:rPr>
        <w:t xml:space="preserve"> – </w:t>
      </w:r>
      <w:r w:rsidR="003735B2" w:rsidRPr="004953CF">
        <w:rPr>
          <w:rFonts w:ascii="Times New Roman" w:hAnsi="Times New Roman" w:cs="Times New Roman"/>
          <w:i/>
          <w:sz w:val="32"/>
          <w:szCs w:val="32"/>
        </w:rPr>
        <w:t>to</w:t>
      </w:r>
      <w:r w:rsidRPr="004953CF">
        <w:rPr>
          <w:rFonts w:ascii="Times New Roman" w:hAnsi="Times New Roman" w:cs="Times New Roman"/>
          <w:i/>
          <w:sz w:val="32"/>
          <w:szCs w:val="32"/>
        </w:rPr>
        <w:t xml:space="preserve"> </w:t>
      </w:r>
      <w:proofErr w:type="spellStart"/>
      <w:r w:rsidR="003735B2" w:rsidRPr="004953CF">
        <w:rPr>
          <w:rFonts w:ascii="Times New Roman" w:hAnsi="Times New Roman" w:cs="Times New Roman"/>
          <w:i/>
          <w:sz w:val="32"/>
          <w:szCs w:val="32"/>
        </w:rPr>
        <w:t>bdelugma</w:t>
      </w:r>
      <w:proofErr w:type="spellEnd"/>
      <w:r w:rsidRPr="004953CF">
        <w:rPr>
          <w:rFonts w:ascii="Times New Roman" w:hAnsi="Times New Roman" w:cs="Times New Roman"/>
          <w:i/>
          <w:sz w:val="32"/>
          <w:szCs w:val="32"/>
        </w:rPr>
        <w:t xml:space="preserve"> </w:t>
      </w:r>
      <w:proofErr w:type="spellStart"/>
      <w:r w:rsidR="003735B2" w:rsidRPr="004953CF">
        <w:rPr>
          <w:rFonts w:ascii="Times New Roman" w:hAnsi="Times New Roman" w:cs="Times New Roman"/>
          <w:i/>
          <w:sz w:val="32"/>
          <w:szCs w:val="32"/>
        </w:rPr>
        <w:t>tēs</w:t>
      </w:r>
      <w:proofErr w:type="spellEnd"/>
      <w:r w:rsidRPr="004953CF">
        <w:rPr>
          <w:rFonts w:ascii="Times New Roman" w:hAnsi="Times New Roman" w:cs="Times New Roman"/>
          <w:i/>
          <w:sz w:val="32"/>
          <w:szCs w:val="32"/>
        </w:rPr>
        <w:t xml:space="preserve"> </w:t>
      </w:r>
      <w:proofErr w:type="spellStart"/>
      <w:r w:rsidR="003735B2" w:rsidRPr="004953CF">
        <w:rPr>
          <w:rFonts w:ascii="Times New Roman" w:hAnsi="Times New Roman" w:cs="Times New Roman"/>
          <w:i/>
          <w:sz w:val="32"/>
          <w:szCs w:val="32"/>
        </w:rPr>
        <w:t>erēmōseōs</w:t>
      </w:r>
      <w:proofErr w:type="spellEnd"/>
      <w:r w:rsidRPr="004953CF">
        <w:rPr>
          <w:rFonts w:ascii="Times New Roman" w:hAnsi="Times New Roman" w:cs="Times New Roman"/>
          <w:sz w:val="32"/>
          <w:szCs w:val="32"/>
        </w:rPr>
        <w:t>. However, the Hebrew translates slightly differently into English –</w:t>
      </w:r>
    </w:p>
    <w:p w14:paraId="05F3E7EF" w14:textId="77777777" w:rsidR="002A59E7" w:rsidRPr="004953CF" w:rsidRDefault="002A59E7" w:rsidP="0052388E">
      <w:pPr>
        <w:ind w:left="360"/>
        <w:rPr>
          <w:rFonts w:ascii="Times New Roman" w:hAnsi="Times New Roman" w:cs="Times New Roman"/>
          <w:sz w:val="32"/>
          <w:szCs w:val="32"/>
        </w:rPr>
      </w:pPr>
      <w:r w:rsidRPr="004953CF">
        <w:rPr>
          <w:rFonts w:ascii="Times New Roman" w:hAnsi="Times New Roman" w:cs="Times New Roman"/>
          <w:sz w:val="32"/>
          <w:szCs w:val="32"/>
        </w:rPr>
        <w:t xml:space="preserve">“And from the time </w:t>
      </w:r>
      <w:r w:rsidRPr="004953CF">
        <w:rPr>
          <w:rFonts w:ascii="Times New Roman" w:hAnsi="Times New Roman" w:cs="Times New Roman"/>
          <w:sz w:val="32"/>
          <w:szCs w:val="32"/>
          <w:u w:val="single"/>
        </w:rPr>
        <w:t>the continuously</w:t>
      </w:r>
      <w:r w:rsidRPr="004953CF">
        <w:rPr>
          <w:rFonts w:ascii="Times New Roman" w:hAnsi="Times New Roman" w:cs="Times New Roman"/>
          <w:sz w:val="32"/>
          <w:szCs w:val="32"/>
        </w:rPr>
        <w:t xml:space="preserve"> has been taken away</w:t>
      </w:r>
      <w:r w:rsidR="00C14AB4" w:rsidRPr="004953CF">
        <w:rPr>
          <w:rFonts w:ascii="Times New Roman" w:hAnsi="Times New Roman" w:cs="Times New Roman"/>
          <w:sz w:val="32"/>
          <w:szCs w:val="32"/>
        </w:rPr>
        <w:t>, even to</w:t>
      </w:r>
      <w:r w:rsidRPr="004953CF">
        <w:rPr>
          <w:rFonts w:ascii="Times New Roman" w:hAnsi="Times New Roman" w:cs="Times New Roman"/>
          <w:sz w:val="32"/>
          <w:szCs w:val="32"/>
        </w:rPr>
        <w:t xml:space="preserve"> </w:t>
      </w:r>
      <w:r w:rsidR="00C14AB4" w:rsidRPr="004953CF">
        <w:rPr>
          <w:rFonts w:ascii="Times New Roman" w:hAnsi="Times New Roman" w:cs="Times New Roman"/>
          <w:sz w:val="32"/>
          <w:szCs w:val="32"/>
        </w:rPr>
        <w:t>sett</w:t>
      </w:r>
      <w:r w:rsidRPr="004953CF">
        <w:rPr>
          <w:rFonts w:ascii="Times New Roman" w:hAnsi="Times New Roman" w:cs="Times New Roman"/>
          <w:sz w:val="32"/>
          <w:szCs w:val="32"/>
        </w:rPr>
        <w:t>ing</w:t>
      </w:r>
      <w:r w:rsidR="00C14AB4" w:rsidRPr="004953CF">
        <w:rPr>
          <w:rFonts w:ascii="Times New Roman" w:hAnsi="Times New Roman" w:cs="Times New Roman"/>
          <w:sz w:val="32"/>
          <w:szCs w:val="32"/>
        </w:rPr>
        <w:t xml:space="preserve"> </w:t>
      </w:r>
      <w:r w:rsidR="00C14AB4" w:rsidRPr="004953CF">
        <w:rPr>
          <w:rFonts w:ascii="Times New Roman" w:hAnsi="Times New Roman" w:cs="Times New Roman"/>
          <w:i/>
          <w:iCs/>
          <w:sz w:val="32"/>
          <w:szCs w:val="32"/>
        </w:rPr>
        <w:t>up</w:t>
      </w:r>
      <w:r w:rsidRPr="004953CF">
        <w:rPr>
          <w:rFonts w:ascii="Times New Roman" w:hAnsi="Times New Roman" w:cs="Times New Roman"/>
          <w:sz w:val="32"/>
          <w:szCs w:val="32"/>
        </w:rPr>
        <w:t xml:space="preserve"> </w:t>
      </w:r>
      <w:r w:rsidRPr="004953CF">
        <w:rPr>
          <w:rFonts w:ascii="Times New Roman" w:hAnsi="Times New Roman" w:cs="Times New Roman"/>
          <w:b/>
          <w:sz w:val="32"/>
          <w:szCs w:val="32"/>
        </w:rPr>
        <w:t>a desolating abomination</w:t>
      </w:r>
      <w:r w:rsidRPr="004953CF">
        <w:rPr>
          <w:rFonts w:ascii="Times New Roman" w:hAnsi="Times New Roman" w:cs="Times New Roman"/>
          <w:sz w:val="32"/>
          <w:szCs w:val="32"/>
        </w:rPr>
        <w:t>, days a thousand two hundred ninety.”   Dan.12:1</w:t>
      </w:r>
      <w:r w:rsidR="004E68D5" w:rsidRPr="004953CF">
        <w:rPr>
          <w:rFonts w:ascii="Times New Roman" w:hAnsi="Times New Roman" w:cs="Times New Roman"/>
          <w:sz w:val="32"/>
          <w:szCs w:val="32"/>
        </w:rPr>
        <w:t>1</w:t>
      </w:r>
    </w:p>
    <w:p w14:paraId="05F3E7F0" w14:textId="77777777" w:rsidR="009E006F" w:rsidRPr="004953CF" w:rsidRDefault="009E006F" w:rsidP="009E006F">
      <w:pPr>
        <w:ind w:firstLine="360"/>
        <w:rPr>
          <w:rFonts w:ascii="Times New Roman" w:hAnsi="Times New Roman" w:cs="Times New Roman"/>
          <w:sz w:val="32"/>
          <w:szCs w:val="32"/>
        </w:rPr>
      </w:pPr>
      <w:r w:rsidRPr="004953CF">
        <w:rPr>
          <w:rFonts w:ascii="Times New Roman" w:hAnsi="Times New Roman" w:cs="Times New Roman"/>
          <w:sz w:val="32"/>
          <w:szCs w:val="32"/>
        </w:rPr>
        <w:t xml:space="preserve">When did any abomination stand in the holy place for three and a half years? Since the siege lasted only four months, any Temple abomination </w:t>
      </w:r>
      <w:r w:rsidRPr="004953CF">
        <w:rPr>
          <w:rFonts w:ascii="Times New Roman" w:hAnsi="Times New Roman" w:cs="Times New Roman"/>
          <w:sz w:val="32"/>
          <w:szCs w:val="32"/>
        </w:rPr>
        <w:lastRenderedPageBreak/>
        <w:t>(whether from the robber-barons or the Romans) would have been short-lived – then it would have been “cleansed” by the burning of the Temple itself.</w:t>
      </w:r>
      <w:r w:rsidR="007673C6" w:rsidRPr="004953CF">
        <w:rPr>
          <w:rFonts w:ascii="Times New Roman" w:hAnsi="Times New Roman" w:cs="Times New Roman"/>
          <w:sz w:val="32"/>
          <w:szCs w:val="32"/>
        </w:rPr>
        <w:t xml:space="preserve"> The duration of 1,290 days for this abomination is too specific to dismiss as hyperbole.</w:t>
      </w:r>
      <w:r w:rsidR="00713CCE" w:rsidRPr="004953CF">
        <w:rPr>
          <w:rFonts w:ascii="Times New Roman" w:hAnsi="Times New Roman" w:cs="Times New Roman"/>
          <w:sz w:val="32"/>
          <w:szCs w:val="32"/>
        </w:rPr>
        <w:t xml:space="preserve"> Such details in prophecy are </w:t>
      </w:r>
      <w:r w:rsidR="00713CCE" w:rsidRPr="004953CF">
        <w:rPr>
          <w:rFonts w:ascii="Times New Roman" w:hAnsi="Times New Roman" w:cs="Times New Roman"/>
          <w:i/>
          <w:iCs/>
          <w:sz w:val="32"/>
          <w:szCs w:val="32"/>
        </w:rPr>
        <w:t>meant</w:t>
      </w:r>
      <w:r w:rsidR="00713CCE" w:rsidRPr="004953CF">
        <w:rPr>
          <w:rFonts w:ascii="Times New Roman" w:hAnsi="Times New Roman" w:cs="Times New Roman"/>
          <w:sz w:val="32"/>
          <w:szCs w:val="32"/>
        </w:rPr>
        <w:t xml:space="preserve"> to be verified.</w:t>
      </w:r>
    </w:p>
    <w:p w14:paraId="05F3E7F1" w14:textId="77777777" w:rsidR="002A59E7" w:rsidRPr="004953CF" w:rsidRDefault="002A59E7" w:rsidP="009E006F">
      <w:pPr>
        <w:ind w:firstLine="360"/>
        <w:rPr>
          <w:rFonts w:ascii="Times New Roman" w:hAnsi="Times New Roman" w:cs="Times New Roman"/>
          <w:sz w:val="32"/>
          <w:szCs w:val="32"/>
        </w:rPr>
      </w:pPr>
      <w:r w:rsidRPr="004953CF">
        <w:rPr>
          <w:rFonts w:ascii="Times New Roman" w:hAnsi="Times New Roman" w:cs="Times New Roman"/>
          <w:sz w:val="32"/>
          <w:szCs w:val="32"/>
        </w:rPr>
        <w:t>“</w:t>
      </w:r>
      <w:r w:rsidRPr="004953CF">
        <w:rPr>
          <w:rFonts w:ascii="Times New Roman" w:hAnsi="Times New Roman" w:cs="Times New Roman"/>
          <w:sz w:val="32"/>
          <w:szCs w:val="32"/>
          <w:u w:val="single"/>
        </w:rPr>
        <w:t>The continuously</w:t>
      </w:r>
      <w:r w:rsidRPr="004953CF">
        <w:rPr>
          <w:rFonts w:ascii="Times New Roman" w:hAnsi="Times New Roman" w:cs="Times New Roman"/>
          <w:sz w:val="32"/>
          <w:szCs w:val="32"/>
        </w:rPr>
        <w:t xml:space="preserve">” </w:t>
      </w:r>
      <w:r w:rsidR="003735B2" w:rsidRPr="004953CF">
        <w:rPr>
          <w:rFonts w:ascii="Times New Roman" w:hAnsi="Times New Roman" w:cs="Times New Roman"/>
          <w:sz w:val="32"/>
          <w:szCs w:val="32"/>
        </w:rPr>
        <w:t>(</w:t>
      </w:r>
      <w:r w:rsidR="005A2849" w:rsidRPr="004953CF">
        <w:rPr>
          <w:rFonts w:ascii="Times New Roman" w:hAnsi="Times New Roman" w:cs="Times New Roman"/>
          <w:sz w:val="32"/>
          <w:szCs w:val="32"/>
        </w:rPr>
        <w:t xml:space="preserve">Heb. </w:t>
      </w:r>
      <w:r w:rsidR="004E68D5" w:rsidRPr="004953CF">
        <w:rPr>
          <w:rFonts w:ascii="Times New Roman" w:hAnsi="Times New Roman" w:cs="Times New Roman"/>
          <w:i/>
          <w:sz w:val="32"/>
          <w:szCs w:val="32"/>
        </w:rPr>
        <w:t>ha</w:t>
      </w:r>
      <w:r w:rsidR="004E68D5" w:rsidRPr="004953CF">
        <w:rPr>
          <w:rFonts w:ascii="Times New Roman" w:hAnsi="Times New Roman" w:cs="Times New Roman"/>
          <w:sz w:val="32"/>
          <w:szCs w:val="32"/>
        </w:rPr>
        <w:t xml:space="preserve"> </w:t>
      </w:r>
      <w:r w:rsidR="003735B2" w:rsidRPr="004953CF">
        <w:rPr>
          <w:rFonts w:ascii="Times New Roman" w:hAnsi="Times New Roman" w:cs="Times New Roman"/>
          <w:i/>
          <w:sz w:val="32"/>
          <w:szCs w:val="32"/>
        </w:rPr>
        <w:t>tâmîyd</w:t>
      </w:r>
      <w:r w:rsidR="003735B2" w:rsidRPr="004953CF">
        <w:rPr>
          <w:rFonts w:ascii="Times New Roman" w:hAnsi="Times New Roman" w:cs="Times New Roman"/>
          <w:sz w:val="32"/>
          <w:szCs w:val="32"/>
        </w:rPr>
        <w:t xml:space="preserve">, e.g., Lev.6:20) </w:t>
      </w:r>
      <w:r w:rsidRPr="004953CF">
        <w:rPr>
          <w:rFonts w:ascii="Times New Roman" w:hAnsi="Times New Roman" w:cs="Times New Roman"/>
          <w:sz w:val="32"/>
          <w:szCs w:val="32"/>
        </w:rPr>
        <w:t>was an expression for the daily sacrifice that was to be offered continuously</w:t>
      </w:r>
      <w:r w:rsidR="005E4171" w:rsidRPr="004953CF">
        <w:rPr>
          <w:rFonts w:ascii="Times New Roman" w:hAnsi="Times New Roman" w:cs="Times New Roman"/>
          <w:sz w:val="32"/>
          <w:szCs w:val="32"/>
        </w:rPr>
        <w:t xml:space="preserve">, day </w:t>
      </w:r>
      <w:r w:rsidR="00E65F36" w:rsidRPr="004953CF">
        <w:rPr>
          <w:rFonts w:ascii="Times New Roman" w:hAnsi="Times New Roman" w:cs="Times New Roman"/>
          <w:sz w:val="32"/>
          <w:szCs w:val="32"/>
        </w:rPr>
        <w:t>by</w:t>
      </w:r>
      <w:r w:rsidR="005E4171" w:rsidRPr="004953CF">
        <w:rPr>
          <w:rFonts w:ascii="Times New Roman" w:hAnsi="Times New Roman" w:cs="Times New Roman"/>
          <w:sz w:val="32"/>
          <w:szCs w:val="32"/>
        </w:rPr>
        <w:t xml:space="preserve"> day</w:t>
      </w:r>
      <w:r w:rsidR="00230F1A" w:rsidRPr="004953CF">
        <w:rPr>
          <w:rFonts w:ascii="Times New Roman" w:hAnsi="Times New Roman" w:cs="Times New Roman"/>
          <w:sz w:val="32"/>
          <w:szCs w:val="32"/>
        </w:rPr>
        <w:t xml:space="preserve"> without ceasing</w:t>
      </w:r>
      <w:r w:rsidRPr="004953CF">
        <w:rPr>
          <w:rFonts w:ascii="Times New Roman" w:hAnsi="Times New Roman" w:cs="Times New Roman"/>
          <w:sz w:val="32"/>
          <w:szCs w:val="32"/>
        </w:rPr>
        <w:t>.</w:t>
      </w:r>
      <w:r w:rsidR="005E4171" w:rsidRPr="004953CF">
        <w:rPr>
          <w:rFonts w:ascii="Times New Roman" w:hAnsi="Times New Roman" w:cs="Times New Roman"/>
          <w:sz w:val="32"/>
          <w:szCs w:val="32"/>
        </w:rPr>
        <w:t xml:space="preserve"> </w:t>
      </w:r>
      <w:r w:rsidR="0005059D" w:rsidRPr="004953CF">
        <w:rPr>
          <w:rFonts w:ascii="Times New Roman" w:hAnsi="Times New Roman" w:cs="Times New Roman"/>
          <w:sz w:val="32"/>
          <w:szCs w:val="32"/>
        </w:rPr>
        <w:t xml:space="preserve">But what sort of thing could a “desolating abomination” be? </w:t>
      </w:r>
      <w:r w:rsidR="006041FE" w:rsidRPr="004953CF">
        <w:rPr>
          <w:rFonts w:ascii="Times New Roman" w:hAnsi="Times New Roman" w:cs="Times New Roman"/>
          <w:sz w:val="32"/>
          <w:szCs w:val="32"/>
        </w:rPr>
        <w:t>The “desolating abomination”</w:t>
      </w:r>
      <w:r w:rsidR="005E4171" w:rsidRPr="004953CF">
        <w:rPr>
          <w:rFonts w:ascii="Times New Roman" w:hAnsi="Times New Roman" w:cs="Times New Roman"/>
          <w:sz w:val="32"/>
          <w:szCs w:val="32"/>
        </w:rPr>
        <w:t xml:space="preserve"> is also found at Dan.11:31, but here the </w:t>
      </w:r>
      <w:r w:rsidR="005E4171" w:rsidRPr="004953CF">
        <w:rPr>
          <w:rFonts w:ascii="Times New Roman" w:hAnsi="Times New Roman" w:cs="Times New Roman"/>
          <w:i/>
          <w:iCs/>
          <w:sz w:val="32"/>
          <w:szCs w:val="32"/>
        </w:rPr>
        <w:t>LXX</w:t>
      </w:r>
      <w:r w:rsidR="005E4171" w:rsidRPr="004953CF">
        <w:rPr>
          <w:rFonts w:ascii="Times New Roman" w:hAnsi="Times New Roman" w:cs="Times New Roman"/>
          <w:sz w:val="32"/>
          <w:szCs w:val="32"/>
        </w:rPr>
        <w:t xml:space="preserve"> does not use the </w:t>
      </w:r>
      <w:r w:rsidR="004E68D5" w:rsidRPr="004953CF">
        <w:rPr>
          <w:rFonts w:ascii="Times New Roman" w:hAnsi="Times New Roman" w:cs="Times New Roman"/>
          <w:sz w:val="32"/>
          <w:szCs w:val="32"/>
        </w:rPr>
        <w:t xml:space="preserve">definite </w:t>
      </w:r>
      <w:r w:rsidR="005E4171" w:rsidRPr="004953CF">
        <w:rPr>
          <w:rFonts w:ascii="Times New Roman" w:hAnsi="Times New Roman" w:cs="Times New Roman"/>
          <w:sz w:val="32"/>
          <w:szCs w:val="32"/>
        </w:rPr>
        <w:t>articles</w:t>
      </w:r>
      <w:r w:rsidR="006041FE" w:rsidRPr="004953CF">
        <w:rPr>
          <w:rFonts w:ascii="Times New Roman" w:hAnsi="Times New Roman" w:cs="Times New Roman"/>
          <w:sz w:val="32"/>
          <w:szCs w:val="32"/>
        </w:rPr>
        <w:t xml:space="preserve">, while the Hebrew </w:t>
      </w:r>
      <w:r w:rsidR="0029127F" w:rsidRPr="004953CF">
        <w:rPr>
          <w:rFonts w:ascii="Times New Roman" w:hAnsi="Times New Roman" w:cs="Times New Roman"/>
          <w:sz w:val="32"/>
          <w:szCs w:val="32"/>
        </w:rPr>
        <w:t xml:space="preserve">text </w:t>
      </w:r>
      <w:r w:rsidR="006041FE" w:rsidRPr="004953CF">
        <w:rPr>
          <w:rFonts w:ascii="Times New Roman" w:hAnsi="Times New Roman" w:cs="Times New Roman"/>
          <w:sz w:val="32"/>
          <w:szCs w:val="32"/>
        </w:rPr>
        <w:t>does</w:t>
      </w:r>
      <w:r w:rsidR="005E4171" w:rsidRPr="004953CF">
        <w:rPr>
          <w:rFonts w:ascii="Times New Roman" w:hAnsi="Times New Roman" w:cs="Times New Roman"/>
          <w:sz w:val="32"/>
          <w:szCs w:val="32"/>
        </w:rPr>
        <w:t xml:space="preserve"> –</w:t>
      </w:r>
    </w:p>
    <w:p w14:paraId="05F3E7F2" w14:textId="77777777" w:rsidR="005E4171" w:rsidRPr="004953CF" w:rsidRDefault="005E4171" w:rsidP="00690EE1">
      <w:pPr>
        <w:ind w:left="360"/>
        <w:rPr>
          <w:rFonts w:ascii="Times New Roman" w:hAnsi="Times New Roman" w:cs="Times New Roman"/>
          <w:sz w:val="32"/>
          <w:szCs w:val="32"/>
        </w:rPr>
      </w:pPr>
      <w:r w:rsidRPr="004953CF">
        <w:rPr>
          <w:rFonts w:ascii="Times New Roman" w:hAnsi="Times New Roman" w:cs="Times New Roman"/>
          <w:sz w:val="32"/>
          <w:szCs w:val="32"/>
        </w:rPr>
        <w:t xml:space="preserve">“And arms from him will stand, and they will defile the </w:t>
      </w:r>
      <w:r w:rsidR="00690EE1" w:rsidRPr="004953CF">
        <w:rPr>
          <w:rFonts w:ascii="Times New Roman" w:hAnsi="Times New Roman" w:cs="Times New Roman"/>
          <w:sz w:val="32"/>
          <w:szCs w:val="32"/>
        </w:rPr>
        <w:t xml:space="preserve">holy </w:t>
      </w:r>
      <w:r w:rsidR="00690EE1" w:rsidRPr="004953CF">
        <w:rPr>
          <w:rFonts w:ascii="Times New Roman" w:hAnsi="Times New Roman" w:cs="Times New Roman"/>
          <w:i/>
          <w:iCs/>
          <w:sz w:val="32"/>
          <w:szCs w:val="32"/>
        </w:rPr>
        <w:t>place</w:t>
      </w:r>
      <w:r w:rsidRPr="004953CF">
        <w:rPr>
          <w:rFonts w:ascii="Times New Roman" w:hAnsi="Times New Roman" w:cs="Times New Roman"/>
          <w:sz w:val="32"/>
          <w:szCs w:val="32"/>
        </w:rPr>
        <w:t xml:space="preserve">, the refuge. Then they will remove </w:t>
      </w:r>
      <w:r w:rsidRPr="004953CF">
        <w:rPr>
          <w:rFonts w:ascii="Times New Roman" w:hAnsi="Times New Roman" w:cs="Times New Roman"/>
          <w:sz w:val="32"/>
          <w:szCs w:val="32"/>
          <w:u w:val="single"/>
        </w:rPr>
        <w:t>the continuously</w:t>
      </w:r>
      <w:r w:rsidRPr="004953CF">
        <w:rPr>
          <w:rFonts w:ascii="Times New Roman" w:hAnsi="Times New Roman" w:cs="Times New Roman"/>
          <w:sz w:val="32"/>
          <w:szCs w:val="32"/>
        </w:rPr>
        <w:t xml:space="preserve"> and </w:t>
      </w:r>
      <w:r w:rsidR="001F6C22" w:rsidRPr="004953CF">
        <w:rPr>
          <w:rFonts w:ascii="Times New Roman" w:hAnsi="Times New Roman" w:cs="Times New Roman"/>
          <w:sz w:val="32"/>
          <w:szCs w:val="32"/>
        </w:rPr>
        <w:t xml:space="preserve">set </w:t>
      </w:r>
      <w:r w:rsidR="001F6C22" w:rsidRPr="004953CF">
        <w:rPr>
          <w:rFonts w:ascii="Times New Roman" w:hAnsi="Times New Roman" w:cs="Times New Roman"/>
          <w:i/>
          <w:iCs/>
          <w:sz w:val="32"/>
          <w:szCs w:val="32"/>
        </w:rPr>
        <w:t>up</w:t>
      </w:r>
      <w:r w:rsidR="007C23D2" w:rsidRPr="004953CF">
        <w:rPr>
          <w:rFonts w:ascii="Times New Roman" w:hAnsi="Times New Roman" w:cs="Times New Roman"/>
          <w:sz w:val="32"/>
          <w:szCs w:val="32"/>
        </w:rPr>
        <w:t xml:space="preserve"> </w:t>
      </w:r>
      <w:r w:rsidR="007C23D2" w:rsidRPr="004953CF">
        <w:rPr>
          <w:rFonts w:ascii="Times New Roman" w:hAnsi="Times New Roman" w:cs="Times New Roman"/>
          <w:b/>
          <w:sz w:val="32"/>
          <w:szCs w:val="32"/>
        </w:rPr>
        <w:t>the desolating abomination</w:t>
      </w:r>
      <w:r w:rsidR="007C23D2" w:rsidRPr="004953CF">
        <w:rPr>
          <w:rFonts w:ascii="Times New Roman" w:hAnsi="Times New Roman" w:cs="Times New Roman"/>
          <w:sz w:val="32"/>
          <w:szCs w:val="32"/>
        </w:rPr>
        <w:t>.”   Dan.11:31</w:t>
      </w:r>
      <w:r w:rsidR="00690EE1" w:rsidRPr="004953CF">
        <w:rPr>
          <w:rFonts w:ascii="Times New Roman" w:hAnsi="Times New Roman" w:cs="Times New Roman"/>
          <w:sz w:val="32"/>
          <w:szCs w:val="32"/>
        </w:rPr>
        <w:t xml:space="preserve"> (Heb. text)</w:t>
      </w:r>
    </w:p>
    <w:p w14:paraId="05F3E7F3" w14:textId="77777777" w:rsidR="00393FC8" w:rsidRPr="004953CF" w:rsidRDefault="00B71FAD" w:rsidP="00690EE1">
      <w:pPr>
        <w:rPr>
          <w:rFonts w:ascii="Times New Roman" w:hAnsi="Times New Roman" w:cs="Times New Roman"/>
          <w:sz w:val="32"/>
          <w:szCs w:val="32"/>
        </w:rPr>
      </w:pPr>
      <w:r w:rsidRPr="004953CF">
        <w:rPr>
          <w:rFonts w:ascii="Times New Roman" w:hAnsi="Times New Roman" w:cs="Times New Roman"/>
          <w:sz w:val="32"/>
          <w:szCs w:val="32"/>
        </w:rPr>
        <w:t>E</w:t>
      </w:r>
      <w:r w:rsidR="00393FC8" w:rsidRPr="004953CF">
        <w:rPr>
          <w:rFonts w:ascii="Times New Roman" w:hAnsi="Times New Roman" w:cs="Times New Roman"/>
          <w:sz w:val="32"/>
          <w:szCs w:val="32"/>
        </w:rPr>
        <w:t xml:space="preserve">ach chapter of Daniel’s prophecy builds upon its previous chapters – and </w:t>
      </w:r>
      <w:r w:rsidR="00B64648" w:rsidRPr="004953CF">
        <w:rPr>
          <w:rFonts w:ascii="Times New Roman" w:hAnsi="Times New Roman" w:cs="Times New Roman"/>
          <w:sz w:val="32"/>
          <w:szCs w:val="32"/>
        </w:rPr>
        <w:t xml:space="preserve">so </w:t>
      </w:r>
      <w:r w:rsidR="00393FC8" w:rsidRPr="004953CF">
        <w:rPr>
          <w:rFonts w:ascii="Times New Roman" w:hAnsi="Times New Roman" w:cs="Times New Roman"/>
          <w:sz w:val="32"/>
          <w:szCs w:val="32"/>
        </w:rPr>
        <w:t xml:space="preserve">it is with this </w:t>
      </w:r>
      <w:r w:rsidR="0005059D" w:rsidRPr="004953CF">
        <w:rPr>
          <w:rFonts w:ascii="Times New Roman" w:hAnsi="Times New Roman" w:cs="Times New Roman"/>
          <w:sz w:val="32"/>
          <w:szCs w:val="32"/>
        </w:rPr>
        <w:t>mysteri</w:t>
      </w:r>
      <w:r w:rsidR="00393FC8" w:rsidRPr="004953CF">
        <w:rPr>
          <w:rFonts w:ascii="Times New Roman" w:hAnsi="Times New Roman" w:cs="Times New Roman"/>
          <w:sz w:val="32"/>
          <w:szCs w:val="32"/>
        </w:rPr>
        <w:t>ous expression, “desolating abomination”.</w:t>
      </w:r>
      <w:r w:rsidR="006733FB" w:rsidRPr="004953CF">
        <w:rPr>
          <w:rFonts w:ascii="Times New Roman" w:hAnsi="Times New Roman" w:cs="Times New Roman"/>
          <w:sz w:val="32"/>
          <w:szCs w:val="32"/>
        </w:rPr>
        <w:t xml:space="preserve"> </w:t>
      </w:r>
      <w:r w:rsidR="00690EE1" w:rsidRPr="004953CF">
        <w:rPr>
          <w:rFonts w:ascii="Times New Roman" w:hAnsi="Times New Roman" w:cs="Times New Roman"/>
          <w:sz w:val="32"/>
          <w:szCs w:val="32"/>
        </w:rPr>
        <w:t>The r</w:t>
      </w:r>
      <w:r w:rsidR="001F6C22" w:rsidRPr="004953CF">
        <w:rPr>
          <w:rFonts w:ascii="Times New Roman" w:hAnsi="Times New Roman" w:cs="Times New Roman"/>
          <w:sz w:val="32"/>
          <w:szCs w:val="32"/>
        </w:rPr>
        <w:t xml:space="preserve">evelations of </w:t>
      </w:r>
      <w:r w:rsidR="006733FB" w:rsidRPr="004953CF">
        <w:rPr>
          <w:rFonts w:ascii="Times New Roman" w:hAnsi="Times New Roman" w:cs="Times New Roman"/>
          <w:sz w:val="32"/>
          <w:szCs w:val="32"/>
        </w:rPr>
        <w:t>Daniel 11</w:t>
      </w:r>
      <w:r w:rsidR="00B64648" w:rsidRPr="004953CF">
        <w:rPr>
          <w:rFonts w:ascii="Times New Roman" w:hAnsi="Times New Roman" w:cs="Times New Roman"/>
          <w:sz w:val="32"/>
          <w:szCs w:val="32"/>
        </w:rPr>
        <w:t xml:space="preserve"> and 12</w:t>
      </w:r>
      <w:r w:rsidR="006733FB" w:rsidRPr="004953CF">
        <w:rPr>
          <w:rFonts w:ascii="Times New Roman" w:hAnsi="Times New Roman" w:cs="Times New Roman"/>
          <w:sz w:val="32"/>
          <w:szCs w:val="32"/>
        </w:rPr>
        <w:t xml:space="preserve"> buil</w:t>
      </w:r>
      <w:r w:rsidR="00690EE1" w:rsidRPr="004953CF">
        <w:rPr>
          <w:rFonts w:ascii="Times New Roman" w:hAnsi="Times New Roman" w:cs="Times New Roman"/>
          <w:sz w:val="32"/>
          <w:szCs w:val="32"/>
        </w:rPr>
        <w:t>d</w:t>
      </w:r>
      <w:r w:rsidR="006733FB" w:rsidRPr="004953CF">
        <w:rPr>
          <w:rFonts w:ascii="Times New Roman" w:hAnsi="Times New Roman" w:cs="Times New Roman"/>
          <w:sz w:val="32"/>
          <w:szCs w:val="32"/>
        </w:rPr>
        <w:t xml:space="preserve"> upon </w:t>
      </w:r>
      <w:r w:rsidR="001F6C22" w:rsidRPr="004953CF">
        <w:rPr>
          <w:rFonts w:ascii="Times New Roman" w:hAnsi="Times New Roman" w:cs="Times New Roman"/>
          <w:sz w:val="32"/>
          <w:szCs w:val="32"/>
        </w:rPr>
        <w:t xml:space="preserve">those of </w:t>
      </w:r>
      <w:r w:rsidR="006733FB" w:rsidRPr="004953CF">
        <w:rPr>
          <w:rFonts w:ascii="Times New Roman" w:hAnsi="Times New Roman" w:cs="Times New Roman"/>
          <w:sz w:val="32"/>
          <w:szCs w:val="32"/>
        </w:rPr>
        <w:t>Daniel 9.</w:t>
      </w:r>
    </w:p>
    <w:p w14:paraId="05F3E7F4" w14:textId="77777777" w:rsidR="00E65F36" w:rsidRPr="004953CF" w:rsidRDefault="0005059D" w:rsidP="0060347D">
      <w:pPr>
        <w:ind w:left="360"/>
        <w:rPr>
          <w:rFonts w:ascii="Times New Roman" w:hAnsi="Times New Roman" w:cs="Times New Roman"/>
          <w:sz w:val="32"/>
          <w:szCs w:val="32"/>
        </w:rPr>
      </w:pPr>
      <w:r w:rsidRPr="004953CF">
        <w:rPr>
          <w:rFonts w:ascii="Times New Roman" w:hAnsi="Times New Roman" w:cs="Times New Roman"/>
          <w:sz w:val="32"/>
          <w:szCs w:val="32"/>
        </w:rPr>
        <w:t>“</w:t>
      </w:r>
      <w:r w:rsidR="001764C0" w:rsidRPr="004953CF">
        <w:rPr>
          <w:rFonts w:ascii="Times New Roman" w:hAnsi="Times New Roman" w:cs="Times New Roman"/>
          <w:sz w:val="32"/>
          <w:szCs w:val="32"/>
        </w:rPr>
        <w:t>Then</w:t>
      </w:r>
      <w:r w:rsidR="00FE2432" w:rsidRPr="004953CF">
        <w:rPr>
          <w:rFonts w:ascii="Times New Roman" w:hAnsi="Times New Roman" w:cs="Times New Roman"/>
          <w:sz w:val="32"/>
          <w:szCs w:val="32"/>
        </w:rPr>
        <w:t xml:space="preserve"> after the sixty and two </w:t>
      </w:r>
      <w:r w:rsidR="001764C0" w:rsidRPr="004953CF">
        <w:rPr>
          <w:rFonts w:ascii="Times New Roman" w:hAnsi="Times New Roman" w:cs="Times New Roman"/>
          <w:sz w:val="32"/>
          <w:szCs w:val="32"/>
        </w:rPr>
        <w:t>seven</w:t>
      </w:r>
      <w:r w:rsidR="00FE2432" w:rsidRPr="004953CF">
        <w:rPr>
          <w:rFonts w:ascii="Times New Roman" w:hAnsi="Times New Roman" w:cs="Times New Roman"/>
          <w:sz w:val="32"/>
          <w:szCs w:val="32"/>
        </w:rPr>
        <w:t xml:space="preserve">s </w:t>
      </w:r>
      <w:r w:rsidR="001764C0" w:rsidRPr="004953CF">
        <w:rPr>
          <w:rFonts w:ascii="Times New Roman" w:hAnsi="Times New Roman" w:cs="Times New Roman"/>
          <w:i/>
          <w:iCs/>
          <w:sz w:val="32"/>
          <w:szCs w:val="32"/>
        </w:rPr>
        <w:t>the</w:t>
      </w:r>
      <w:r w:rsidR="001764C0" w:rsidRPr="004953CF">
        <w:rPr>
          <w:rFonts w:ascii="Times New Roman" w:hAnsi="Times New Roman" w:cs="Times New Roman"/>
          <w:sz w:val="32"/>
          <w:szCs w:val="32"/>
        </w:rPr>
        <w:t xml:space="preserve"> Anointed </w:t>
      </w:r>
      <w:r w:rsidR="001764C0" w:rsidRPr="004953CF">
        <w:rPr>
          <w:rFonts w:ascii="Times New Roman" w:hAnsi="Times New Roman" w:cs="Times New Roman"/>
          <w:i/>
          <w:iCs/>
          <w:sz w:val="32"/>
          <w:szCs w:val="32"/>
        </w:rPr>
        <w:t>One</w:t>
      </w:r>
      <w:r w:rsidR="00FE2432" w:rsidRPr="004953CF">
        <w:rPr>
          <w:rFonts w:ascii="Times New Roman" w:hAnsi="Times New Roman" w:cs="Times New Roman"/>
          <w:sz w:val="32"/>
          <w:szCs w:val="32"/>
        </w:rPr>
        <w:t xml:space="preserve"> will be cut off, </w:t>
      </w:r>
      <w:r w:rsidR="001764C0" w:rsidRPr="004953CF">
        <w:rPr>
          <w:rFonts w:ascii="Times New Roman" w:hAnsi="Times New Roman" w:cs="Times New Roman"/>
          <w:sz w:val="32"/>
          <w:szCs w:val="32"/>
        </w:rPr>
        <w:t>and</w:t>
      </w:r>
      <w:r w:rsidR="00FE2432" w:rsidRPr="004953CF">
        <w:rPr>
          <w:rFonts w:ascii="Times New Roman" w:hAnsi="Times New Roman" w:cs="Times New Roman"/>
          <w:sz w:val="32"/>
          <w:szCs w:val="32"/>
        </w:rPr>
        <w:t xml:space="preserve"> not His</w:t>
      </w:r>
      <w:r w:rsidR="001764C0" w:rsidRPr="004953CF">
        <w:rPr>
          <w:rFonts w:ascii="Times New Roman" w:hAnsi="Times New Roman" w:cs="Times New Roman"/>
          <w:sz w:val="32"/>
          <w:szCs w:val="32"/>
        </w:rPr>
        <w:t xml:space="preserve"> will be both the city and the holy place. </w:t>
      </w:r>
      <w:r w:rsidR="00FE2432" w:rsidRPr="004953CF">
        <w:rPr>
          <w:rFonts w:ascii="Times New Roman" w:hAnsi="Times New Roman" w:cs="Times New Roman"/>
          <w:sz w:val="32"/>
          <w:szCs w:val="32"/>
        </w:rPr>
        <w:t xml:space="preserve">And </w:t>
      </w:r>
      <w:r w:rsidR="006733FB" w:rsidRPr="004953CF">
        <w:rPr>
          <w:rFonts w:ascii="Times New Roman" w:hAnsi="Times New Roman" w:cs="Times New Roman"/>
          <w:i/>
          <w:sz w:val="32"/>
          <w:szCs w:val="32"/>
        </w:rPr>
        <w:t>the</w:t>
      </w:r>
      <w:r w:rsidR="006733FB" w:rsidRPr="004953CF">
        <w:rPr>
          <w:rFonts w:ascii="Times New Roman" w:hAnsi="Times New Roman" w:cs="Times New Roman"/>
          <w:sz w:val="32"/>
          <w:szCs w:val="32"/>
        </w:rPr>
        <w:t xml:space="preserve"> </w:t>
      </w:r>
      <w:r w:rsidR="001764C0" w:rsidRPr="004953CF">
        <w:rPr>
          <w:rFonts w:ascii="Times New Roman" w:hAnsi="Times New Roman" w:cs="Times New Roman"/>
          <w:sz w:val="32"/>
          <w:szCs w:val="32"/>
        </w:rPr>
        <w:t>ruler</w:t>
      </w:r>
      <w:r w:rsidR="006733FB" w:rsidRPr="004953CF">
        <w:rPr>
          <w:rFonts w:ascii="Times New Roman" w:hAnsi="Times New Roman" w:cs="Times New Roman"/>
          <w:sz w:val="32"/>
          <w:szCs w:val="32"/>
        </w:rPr>
        <w:t xml:space="preserve"> who is coming </w:t>
      </w:r>
      <w:r w:rsidR="00D17C98" w:rsidRPr="004953CF">
        <w:rPr>
          <w:rFonts w:ascii="Times New Roman" w:hAnsi="Times New Roman" w:cs="Times New Roman"/>
          <w:sz w:val="32"/>
          <w:szCs w:val="32"/>
        </w:rPr>
        <w:t xml:space="preserve">will </w:t>
      </w:r>
      <w:r w:rsidR="001764C0" w:rsidRPr="004953CF">
        <w:rPr>
          <w:rFonts w:ascii="Times New Roman" w:hAnsi="Times New Roman" w:cs="Times New Roman"/>
          <w:sz w:val="32"/>
          <w:szCs w:val="32"/>
        </w:rPr>
        <w:t xml:space="preserve">bring to </w:t>
      </w:r>
      <w:r w:rsidR="00D17C98" w:rsidRPr="004953CF">
        <w:rPr>
          <w:rFonts w:ascii="Times New Roman" w:hAnsi="Times New Roman" w:cs="Times New Roman"/>
          <w:sz w:val="32"/>
          <w:szCs w:val="32"/>
        </w:rPr>
        <w:t>ruin</w:t>
      </w:r>
      <w:r w:rsidR="001764C0" w:rsidRPr="004953CF">
        <w:rPr>
          <w:rFonts w:ascii="Times New Roman" w:hAnsi="Times New Roman" w:cs="Times New Roman"/>
          <w:i/>
          <w:iCs/>
          <w:sz w:val="32"/>
          <w:szCs w:val="32"/>
        </w:rPr>
        <w:t xml:space="preserve"> the</w:t>
      </w:r>
      <w:r w:rsidR="001764C0" w:rsidRPr="004953CF">
        <w:rPr>
          <w:rFonts w:ascii="Times New Roman" w:hAnsi="Times New Roman" w:cs="Times New Roman"/>
          <w:sz w:val="32"/>
          <w:szCs w:val="32"/>
        </w:rPr>
        <w:t xml:space="preserve"> people, and</w:t>
      </w:r>
      <w:r w:rsidR="00FE2432" w:rsidRPr="004953CF">
        <w:rPr>
          <w:rFonts w:ascii="Times New Roman" w:hAnsi="Times New Roman" w:cs="Times New Roman"/>
          <w:sz w:val="32"/>
          <w:szCs w:val="32"/>
        </w:rPr>
        <w:t xml:space="preserve"> </w:t>
      </w:r>
      <w:r w:rsidR="001764C0" w:rsidRPr="004953CF">
        <w:rPr>
          <w:rFonts w:ascii="Times New Roman" w:hAnsi="Times New Roman" w:cs="Times New Roman"/>
          <w:sz w:val="32"/>
          <w:szCs w:val="32"/>
        </w:rPr>
        <w:t>its</w:t>
      </w:r>
      <w:r w:rsidR="00FE2432" w:rsidRPr="004953CF">
        <w:rPr>
          <w:rFonts w:ascii="Times New Roman" w:hAnsi="Times New Roman" w:cs="Times New Roman"/>
          <w:sz w:val="32"/>
          <w:szCs w:val="32"/>
        </w:rPr>
        <w:t xml:space="preserve"> end </w:t>
      </w:r>
      <w:r w:rsidR="001764C0" w:rsidRPr="004953CF">
        <w:rPr>
          <w:rFonts w:ascii="Times New Roman" w:hAnsi="Times New Roman" w:cs="Times New Roman"/>
          <w:i/>
          <w:sz w:val="32"/>
          <w:szCs w:val="32"/>
        </w:rPr>
        <w:t>will be</w:t>
      </w:r>
      <w:r w:rsidR="001764C0" w:rsidRPr="004953CF">
        <w:rPr>
          <w:rFonts w:ascii="Times New Roman" w:hAnsi="Times New Roman" w:cs="Times New Roman"/>
          <w:sz w:val="32"/>
          <w:szCs w:val="32"/>
        </w:rPr>
        <w:t xml:space="preserve"> </w:t>
      </w:r>
      <w:r w:rsidR="00FE2432" w:rsidRPr="004953CF">
        <w:rPr>
          <w:rFonts w:ascii="Times New Roman" w:hAnsi="Times New Roman" w:cs="Times New Roman"/>
          <w:sz w:val="32"/>
          <w:szCs w:val="32"/>
        </w:rPr>
        <w:t xml:space="preserve">by </w:t>
      </w:r>
      <w:r w:rsidR="001764C0" w:rsidRPr="004953CF">
        <w:rPr>
          <w:rFonts w:ascii="Times New Roman" w:hAnsi="Times New Roman" w:cs="Times New Roman"/>
          <w:sz w:val="32"/>
          <w:szCs w:val="32"/>
        </w:rPr>
        <w:t>a</w:t>
      </w:r>
      <w:r w:rsidR="00FE2432" w:rsidRPr="004953CF">
        <w:rPr>
          <w:rFonts w:ascii="Times New Roman" w:hAnsi="Times New Roman" w:cs="Times New Roman"/>
          <w:sz w:val="32"/>
          <w:szCs w:val="32"/>
        </w:rPr>
        <w:t xml:space="preserve"> flood</w:t>
      </w:r>
      <w:r w:rsidR="001764C0" w:rsidRPr="004953CF">
        <w:rPr>
          <w:rFonts w:ascii="Times New Roman" w:hAnsi="Times New Roman" w:cs="Times New Roman"/>
          <w:sz w:val="32"/>
          <w:szCs w:val="32"/>
        </w:rPr>
        <w:t>.</w:t>
      </w:r>
      <w:r w:rsidR="00FE2432" w:rsidRPr="004953CF">
        <w:rPr>
          <w:rFonts w:ascii="Times New Roman" w:hAnsi="Times New Roman" w:cs="Times New Roman"/>
          <w:sz w:val="32"/>
          <w:szCs w:val="32"/>
        </w:rPr>
        <w:t xml:space="preserve"> </w:t>
      </w:r>
      <w:r w:rsidR="001764C0" w:rsidRPr="004953CF">
        <w:rPr>
          <w:rFonts w:ascii="Times New Roman" w:hAnsi="Times New Roman" w:cs="Times New Roman"/>
          <w:sz w:val="32"/>
          <w:szCs w:val="32"/>
        </w:rPr>
        <w:t>A</w:t>
      </w:r>
      <w:r w:rsidR="00FE2432" w:rsidRPr="004953CF">
        <w:rPr>
          <w:rFonts w:ascii="Times New Roman" w:hAnsi="Times New Roman" w:cs="Times New Roman"/>
          <w:sz w:val="32"/>
          <w:szCs w:val="32"/>
        </w:rPr>
        <w:t xml:space="preserve">nd until </w:t>
      </w:r>
      <w:r w:rsidR="001764C0" w:rsidRPr="004953CF">
        <w:rPr>
          <w:rFonts w:ascii="Times New Roman" w:hAnsi="Times New Roman" w:cs="Times New Roman"/>
          <w:i/>
          <w:iCs/>
          <w:sz w:val="32"/>
          <w:szCs w:val="32"/>
        </w:rPr>
        <w:t>the</w:t>
      </w:r>
      <w:r w:rsidR="00FE2432" w:rsidRPr="004953CF">
        <w:rPr>
          <w:rFonts w:ascii="Times New Roman" w:hAnsi="Times New Roman" w:cs="Times New Roman"/>
          <w:sz w:val="32"/>
          <w:szCs w:val="32"/>
        </w:rPr>
        <w:t xml:space="preserve"> end of war</w:t>
      </w:r>
      <w:r w:rsidR="00D17C98" w:rsidRPr="004953CF">
        <w:rPr>
          <w:rFonts w:ascii="Times New Roman" w:hAnsi="Times New Roman" w:cs="Times New Roman"/>
          <w:sz w:val="32"/>
          <w:szCs w:val="32"/>
        </w:rPr>
        <w:t>,</w:t>
      </w:r>
      <w:r w:rsidR="00FE2432" w:rsidRPr="004953CF">
        <w:rPr>
          <w:rFonts w:ascii="Times New Roman" w:hAnsi="Times New Roman" w:cs="Times New Roman"/>
          <w:sz w:val="32"/>
          <w:szCs w:val="32"/>
        </w:rPr>
        <w:t xml:space="preserve"> </w:t>
      </w:r>
      <w:r w:rsidR="00FE2432" w:rsidRPr="004953CF">
        <w:rPr>
          <w:rFonts w:ascii="Times New Roman" w:hAnsi="Times New Roman" w:cs="Times New Roman"/>
          <w:b/>
          <w:sz w:val="32"/>
          <w:szCs w:val="32"/>
        </w:rPr>
        <w:t>desolati</w:t>
      </w:r>
      <w:r w:rsidR="001804A1" w:rsidRPr="004953CF">
        <w:rPr>
          <w:rFonts w:ascii="Times New Roman" w:hAnsi="Times New Roman" w:cs="Times New Roman"/>
          <w:b/>
          <w:sz w:val="32"/>
          <w:szCs w:val="32"/>
        </w:rPr>
        <w:t xml:space="preserve">ons </w:t>
      </w:r>
      <w:r w:rsidR="001804A1" w:rsidRPr="004953CF">
        <w:rPr>
          <w:rFonts w:ascii="Times New Roman" w:hAnsi="Times New Roman" w:cs="Times New Roman"/>
          <w:bCs/>
          <w:sz w:val="32"/>
          <w:szCs w:val="32"/>
        </w:rPr>
        <w:t>are being decided</w:t>
      </w:r>
      <w:r w:rsidR="00FE2432" w:rsidRPr="004953CF">
        <w:rPr>
          <w:rFonts w:ascii="Times New Roman" w:hAnsi="Times New Roman" w:cs="Times New Roman"/>
          <w:sz w:val="32"/>
          <w:szCs w:val="32"/>
        </w:rPr>
        <w:t xml:space="preserve">. </w:t>
      </w:r>
      <w:r w:rsidRPr="004953CF">
        <w:rPr>
          <w:rFonts w:ascii="Times New Roman" w:hAnsi="Times New Roman" w:cs="Times New Roman"/>
          <w:sz w:val="32"/>
          <w:szCs w:val="32"/>
        </w:rPr>
        <w:t xml:space="preserve">And he will </w:t>
      </w:r>
      <w:r w:rsidR="00136A88" w:rsidRPr="004953CF">
        <w:rPr>
          <w:rFonts w:ascii="Times New Roman" w:hAnsi="Times New Roman" w:cs="Times New Roman"/>
          <w:sz w:val="32"/>
          <w:szCs w:val="32"/>
        </w:rPr>
        <w:t xml:space="preserve">make </w:t>
      </w:r>
      <w:r w:rsidR="001804A1" w:rsidRPr="004953CF">
        <w:rPr>
          <w:rFonts w:ascii="Times New Roman" w:hAnsi="Times New Roman" w:cs="Times New Roman"/>
          <w:sz w:val="32"/>
          <w:szCs w:val="32"/>
        </w:rPr>
        <w:t>strong</w:t>
      </w:r>
      <w:r w:rsidRPr="004953CF">
        <w:rPr>
          <w:rFonts w:ascii="Times New Roman" w:hAnsi="Times New Roman" w:cs="Times New Roman"/>
          <w:sz w:val="32"/>
          <w:szCs w:val="32"/>
        </w:rPr>
        <w:t xml:space="preserve"> a covenant for many one </w:t>
      </w:r>
      <w:r w:rsidR="001804A1" w:rsidRPr="004953CF">
        <w:rPr>
          <w:rFonts w:ascii="Times New Roman" w:hAnsi="Times New Roman" w:cs="Times New Roman"/>
          <w:sz w:val="32"/>
          <w:szCs w:val="32"/>
        </w:rPr>
        <w:t>seven</w:t>
      </w:r>
      <w:r w:rsidRPr="004953CF">
        <w:rPr>
          <w:rFonts w:ascii="Times New Roman" w:hAnsi="Times New Roman" w:cs="Times New Roman"/>
          <w:sz w:val="32"/>
          <w:szCs w:val="32"/>
        </w:rPr>
        <w:t xml:space="preserve">, and </w:t>
      </w:r>
      <w:r w:rsidRPr="004953CF">
        <w:rPr>
          <w:rFonts w:ascii="Times New Roman" w:hAnsi="Times New Roman" w:cs="Times New Roman"/>
          <w:i/>
          <w:sz w:val="32"/>
          <w:szCs w:val="32"/>
        </w:rPr>
        <w:t>at</w:t>
      </w:r>
      <w:r w:rsidRPr="004953CF">
        <w:rPr>
          <w:rFonts w:ascii="Times New Roman" w:hAnsi="Times New Roman" w:cs="Times New Roman"/>
          <w:sz w:val="32"/>
          <w:szCs w:val="32"/>
        </w:rPr>
        <w:t xml:space="preserve"> half the </w:t>
      </w:r>
      <w:r w:rsidR="001804A1" w:rsidRPr="004953CF">
        <w:rPr>
          <w:rFonts w:ascii="Times New Roman" w:hAnsi="Times New Roman" w:cs="Times New Roman"/>
          <w:sz w:val="32"/>
          <w:szCs w:val="32"/>
        </w:rPr>
        <w:t>seven</w:t>
      </w:r>
      <w:r w:rsidRPr="004953CF">
        <w:rPr>
          <w:rFonts w:ascii="Times New Roman" w:hAnsi="Times New Roman" w:cs="Times New Roman"/>
          <w:sz w:val="32"/>
          <w:szCs w:val="32"/>
        </w:rPr>
        <w:t xml:space="preserve"> he will </w:t>
      </w:r>
      <w:r w:rsidR="001804A1" w:rsidRPr="004953CF">
        <w:rPr>
          <w:rFonts w:ascii="Times New Roman" w:hAnsi="Times New Roman" w:cs="Times New Roman"/>
          <w:sz w:val="32"/>
          <w:szCs w:val="32"/>
        </w:rPr>
        <w:t>make cease</w:t>
      </w:r>
      <w:r w:rsidRPr="004953CF">
        <w:rPr>
          <w:rFonts w:ascii="Times New Roman" w:hAnsi="Times New Roman" w:cs="Times New Roman"/>
          <w:sz w:val="32"/>
          <w:szCs w:val="32"/>
        </w:rPr>
        <w:t xml:space="preserve"> sacrifice and gift, and upon </w:t>
      </w:r>
      <w:r w:rsidR="00CF3D51" w:rsidRPr="004953CF">
        <w:rPr>
          <w:rFonts w:ascii="Times New Roman" w:hAnsi="Times New Roman" w:cs="Times New Roman"/>
          <w:sz w:val="32"/>
          <w:szCs w:val="32"/>
        </w:rPr>
        <w:t xml:space="preserve">a </w:t>
      </w:r>
      <w:r w:rsidR="00CF3D51" w:rsidRPr="004953CF">
        <w:rPr>
          <w:rFonts w:ascii="Times New Roman" w:hAnsi="Times New Roman" w:cs="Times New Roman"/>
          <w:sz w:val="32"/>
          <w:szCs w:val="32"/>
          <w:u w:val="single"/>
        </w:rPr>
        <w:t>wing</w:t>
      </w:r>
      <w:r w:rsidR="00CF3D51" w:rsidRPr="004953CF">
        <w:rPr>
          <w:rFonts w:ascii="Times New Roman" w:hAnsi="Times New Roman" w:cs="Times New Roman"/>
          <w:sz w:val="32"/>
          <w:szCs w:val="32"/>
        </w:rPr>
        <w:t xml:space="preserve"> </w:t>
      </w:r>
      <w:r w:rsidR="00C72C19" w:rsidRPr="004953CF">
        <w:rPr>
          <w:rFonts w:ascii="Times New Roman" w:hAnsi="Times New Roman" w:cs="Times New Roman"/>
          <w:sz w:val="32"/>
          <w:szCs w:val="32"/>
        </w:rPr>
        <w:t xml:space="preserve">of </w:t>
      </w:r>
      <w:r w:rsidR="00C9144E" w:rsidRPr="004953CF">
        <w:rPr>
          <w:rFonts w:ascii="Times New Roman" w:hAnsi="Times New Roman" w:cs="Times New Roman"/>
          <w:b/>
          <w:bCs/>
          <w:sz w:val="32"/>
          <w:szCs w:val="32"/>
        </w:rPr>
        <w:t>abominations</w:t>
      </w:r>
      <w:r w:rsidR="001804A1" w:rsidRPr="004953CF">
        <w:rPr>
          <w:rFonts w:ascii="Times New Roman" w:hAnsi="Times New Roman" w:cs="Times New Roman"/>
          <w:b/>
          <w:bCs/>
          <w:sz w:val="32"/>
          <w:szCs w:val="32"/>
        </w:rPr>
        <w:t xml:space="preserve"> </w:t>
      </w:r>
      <w:r w:rsidR="001804A1" w:rsidRPr="004953CF">
        <w:rPr>
          <w:rFonts w:ascii="Times New Roman" w:hAnsi="Times New Roman" w:cs="Times New Roman"/>
          <w:i/>
          <w:iCs/>
          <w:sz w:val="32"/>
          <w:szCs w:val="32"/>
        </w:rPr>
        <w:t>will be</w:t>
      </w:r>
      <w:r w:rsidR="001804A1" w:rsidRPr="004953CF">
        <w:rPr>
          <w:rFonts w:ascii="Times New Roman" w:hAnsi="Times New Roman" w:cs="Times New Roman"/>
          <w:sz w:val="32"/>
          <w:szCs w:val="32"/>
        </w:rPr>
        <w:t xml:space="preserve"> a</w:t>
      </w:r>
      <w:r w:rsidR="001804A1" w:rsidRPr="004953CF">
        <w:rPr>
          <w:rFonts w:ascii="Times New Roman" w:hAnsi="Times New Roman" w:cs="Times New Roman"/>
          <w:b/>
          <w:bCs/>
          <w:sz w:val="32"/>
          <w:szCs w:val="32"/>
        </w:rPr>
        <w:t xml:space="preserve"> desolating one</w:t>
      </w:r>
      <w:r w:rsidR="00CF3D51" w:rsidRPr="004953CF">
        <w:rPr>
          <w:rFonts w:ascii="Times New Roman" w:hAnsi="Times New Roman" w:cs="Times New Roman"/>
          <w:sz w:val="32"/>
          <w:szCs w:val="32"/>
        </w:rPr>
        <w:t xml:space="preserve">, </w:t>
      </w:r>
      <w:r w:rsidR="001804A1" w:rsidRPr="004953CF">
        <w:rPr>
          <w:rFonts w:ascii="Times New Roman" w:hAnsi="Times New Roman" w:cs="Times New Roman"/>
          <w:sz w:val="32"/>
          <w:szCs w:val="32"/>
        </w:rPr>
        <w:t>and</w:t>
      </w:r>
      <w:r w:rsidR="00CF3D51" w:rsidRPr="004953CF">
        <w:rPr>
          <w:rFonts w:ascii="Times New Roman" w:hAnsi="Times New Roman" w:cs="Times New Roman"/>
          <w:sz w:val="32"/>
          <w:szCs w:val="32"/>
        </w:rPr>
        <w:t xml:space="preserve"> up to </w:t>
      </w:r>
      <w:r w:rsidR="00C9144E" w:rsidRPr="004953CF">
        <w:rPr>
          <w:rFonts w:ascii="Times New Roman" w:hAnsi="Times New Roman" w:cs="Times New Roman"/>
          <w:sz w:val="32"/>
          <w:szCs w:val="32"/>
        </w:rPr>
        <w:t>completion</w:t>
      </w:r>
      <w:r w:rsidR="001804A1" w:rsidRPr="004953CF">
        <w:rPr>
          <w:rFonts w:ascii="Times New Roman" w:hAnsi="Times New Roman" w:cs="Times New Roman"/>
          <w:sz w:val="32"/>
          <w:szCs w:val="32"/>
        </w:rPr>
        <w:t xml:space="preserve"> even</w:t>
      </w:r>
      <w:r w:rsidR="00CF3D51" w:rsidRPr="004953CF">
        <w:rPr>
          <w:rFonts w:ascii="Times New Roman" w:hAnsi="Times New Roman" w:cs="Times New Roman"/>
          <w:sz w:val="32"/>
          <w:szCs w:val="32"/>
        </w:rPr>
        <w:t xml:space="preserve"> a </w:t>
      </w:r>
      <w:r w:rsidR="001804A1" w:rsidRPr="004953CF">
        <w:rPr>
          <w:rFonts w:ascii="Times New Roman" w:hAnsi="Times New Roman" w:cs="Times New Roman"/>
          <w:sz w:val="32"/>
          <w:szCs w:val="32"/>
        </w:rPr>
        <w:t xml:space="preserve">strict </w:t>
      </w:r>
      <w:r w:rsidR="00CF3D51" w:rsidRPr="004953CF">
        <w:rPr>
          <w:rFonts w:ascii="Times New Roman" w:hAnsi="Times New Roman" w:cs="Times New Roman"/>
          <w:sz w:val="32"/>
          <w:szCs w:val="32"/>
        </w:rPr>
        <w:t>de</w:t>
      </w:r>
      <w:r w:rsidR="00C9144E" w:rsidRPr="004953CF">
        <w:rPr>
          <w:rFonts w:ascii="Times New Roman" w:hAnsi="Times New Roman" w:cs="Times New Roman"/>
          <w:sz w:val="32"/>
          <w:szCs w:val="32"/>
        </w:rPr>
        <w:t>cisi</w:t>
      </w:r>
      <w:r w:rsidR="001804A1" w:rsidRPr="004953CF">
        <w:rPr>
          <w:rFonts w:ascii="Times New Roman" w:hAnsi="Times New Roman" w:cs="Times New Roman"/>
          <w:sz w:val="32"/>
          <w:szCs w:val="32"/>
        </w:rPr>
        <w:t>on</w:t>
      </w:r>
      <w:r w:rsidR="00CF3D51" w:rsidRPr="004953CF">
        <w:rPr>
          <w:rFonts w:ascii="Times New Roman" w:hAnsi="Times New Roman" w:cs="Times New Roman"/>
          <w:sz w:val="32"/>
          <w:szCs w:val="32"/>
        </w:rPr>
        <w:t xml:space="preserve"> will be poured out upon </w:t>
      </w:r>
      <w:r w:rsidR="00CF3D51" w:rsidRPr="004953CF">
        <w:rPr>
          <w:rFonts w:ascii="Times New Roman" w:hAnsi="Times New Roman" w:cs="Times New Roman"/>
          <w:i/>
          <w:sz w:val="32"/>
          <w:szCs w:val="32"/>
        </w:rPr>
        <w:t>the</w:t>
      </w:r>
      <w:r w:rsidR="00CF3D51" w:rsidRPr="004953CF">
        <w:rPr>
          <w:rFonts w:ascii="Times New Roman" w:hAnsi="Times New Roman" w:cs="Times New Roman"/>
          <w:sz w:val="32"/>
          <w:szCs w:val="32"/>
        </w:rPr>
        <w:t xml:space="preserve"> </w:t>
      </w:r>
      <w:r w:rsidR="00CF3D51" w:rsidRPr="004953CF">
        <w:rPr>
          <w:rFonts w:ascii="Times New Roman" w:hAnsi="Times New Roman" w:cs="Times New Roman"/>
          <w:b/>
          <w:sz w:val="32"/>
          <w:szCs w:val="32"/>
        </w:rPr>
        <w:t>desolat</w:t>
      </w:r>
      <w:r w:rsidR="00C9144E" w:rsidRPr="004953CF">
        <w:rPr>
          <w:rFonts w:ascii="Times New Roman" w:hAnsi="Times New Roman" w:cs="Times New Roman"/>
          <w:b/>
          <w:sz w:val="32"/>
          <w:szCs w:val="32"/>
        </w:rPr>
        <w:t xml:space="preserve">ing </w:t>
      </w:r>
      <w:r w:rsidR="001804A1" w:rsidRPr="004953CF">
        <w:rPr>
          <w:rFonts w:ascii="Times New Roman" w:hAnsi="Times New Roman" w:cs="Times New Roman"/>
          <w:bCs/>
          <w:i/>
          <w:iCs/>
          <w:sz w:val="32"/>
          <w:szCs w:val="32"/>
        </w:rPr>
        <w:t>one</w:t>
      </w:r>
      <w:r w:rsidR="00C05490" w:rsidRPr="004953CF">
        <w:rPr>
          <w:rFonts w:ascii="Times New Roman" w:hAnsi="Times New Roman" w:cs="Times New Roman"/>
          <w:sz w:val="32"/>
          <w:szCs w:val="32"/>
        </w:rPr>
        <w:t xml:space="preserve">.”  </w:t>
      </w:r>
      <w:r w:rsidR="0060347D" w:rsidRPr="004953CF">
        <w:rPr>
          <w:rFonts w:ascii="Times New Roman" w:hAnsi="Times New Roman" w:cs="Times New Roman"/>
          <w:sz w:val="32"/>
          <w:szCs w:val="32"/>
        </w:rPr>
        <w:t xml:space="preserve">   Dan.9:26-27</w:t>
      </w:r>
    </w:p>
    <w:p w14:paraId="05F3E7F5" w14:textId="77777777" w:rsidR="00B64648" w:rsidRPr="004953CF" w:rsidRDefault="00CF3D51" w:rsidP="00B71FAD">
      <w:pPr>
        <w:rPr>
          <w:rFonts w:ascii="Times New Roman" w:hAnsi="Times New Roman" w:cs="Times New Roman"/>
          <w:sz w:val="32"/>
          <w:szCs w:val="32"/>
        </w:rPr>
      </w:pPr>
      <w:r w:rsidRPr="004953CF">
        <w:rPr>
          <w:rFonts w:ascii="Times New Roman" w:hAnsi="Times New Roman" w:cs="Times New Roman"/>
          <w:sz w:val="32"/>
          <w:szCs w:val="32"/>
        </w:rPr>
        <w:t xml:space="preserve">These things are spoken of </w:t>
      </w:r>
      <w:r w:rsidR="00FE2432" w:rsidRPr="004953CF">
        <w:rPr>
          <w:rFonts w:ascii="Times New Roman" w:hAnsi="Times New Roman" w:cs="Times New Roman"/>
          <w:sz w:val="32"/>
          <w:szCs w:val="32"/>
        </w:rPr>
        <w:t>a “</w:t>
      </w:r>
      <w:r w:rsidR="00B71FAD" w:rsidRPr="004953CF">
        <w:rPr>
          <w:rFonts w:ascii="Times New Roman" w:hAnsi="Times New Roman" w:cs="Times New Roman"/>
          <w:sz w:val="32"/>
          <w:szCs w:val="32"/>
        </w:rPr>
        <w:t xml:space="preserve">ruler who is </w:t>
      </w:r>
      <w:r w:rsidR="00FE2432" w:rsidRPr="004953CF">
        <w:rPr>
          <w:rFonts w:ascii="Times New Roman" w:hAnsi="Times New Roman" w:cs="Times New Roman"/>
          <w:sz w:val="32"/>
          <w:szCs w:val="32"/>
        </w:rPr>
        <w:t>coming”</w:t>
      </w:r>
      <w:r w:rsidR="00BF22A6" w:rsidRPr="004953CF">
        <w:rPr>
          <w:rFonts w:ascii="Times New Roman" w:hAnsi="Times New Roman" w:cs="Times New Roman"/>
          <w:sz w:val="32"/>
          <w:szCs w:val="32"/>
        </w:rPr>
        <w:t xml:space="preserve"> (in contrast with </w:t>
      </w:r>
      <w:r w:rsidR="001764C0" w:rsidRPr="004953CF">
        <w:rPr>
          <w:rFonts w:ascii="Times New Roman" w:hAnsi="Times New Roman" w:cs="Times New Roman"/>
          <w:sz w:val="32"/>
          <w:szCs w:val="32"/>
        </w:rPr>
        <w:t xml:space="preserve">an </w:t>
      </w:r>
      <w:r w:rsidR="00BF22A6" w:rsidRPr="004953CF">
        <w:rPr>
          <w:rFonts w:ascii="Times New Roman" w:hAnsi="Times New Roman" w:cs="Times New Roman"/>
          <w:sz w:val="32"/>
          <w:szCs w:val="32"/>
        </w:rPr>
        <w:t>“</w:t>
      </w:r>
      <w:r w:rsidR="001764C0" w:rsidRPr="004953CF">
        <w:rPr>
          <w:rFonts w:ascii="Times New Roman" w:hAnsi="Times New Roman" w:cs="Times New Roman"/>
          <w:sz w:val="32"/>
          <w:szCs w:val="32"/>
        </w:rPr>
        <w:t>Anointed Ruler</w:t>
      </w:r>
      <w:r w:rsidR="00BF22A6" w:rsidRPr="004953CF">
        <w:rPr>
          <w:rFonts w:ascii="Times New Roman" w:hAnsi="Times New Roman" w:cs="Times New Roman"/>
          <w:sz w:val="32"/>
          <w:szCs w:val="32"/>
        </w:rPr>
        <w:t>” in v.25)</w:t>
      </w:r>
      <w:r w:rsidR="00FE2432" w:rsidRPr="004953CF">
        <w:rPr>
          <w:rFonts w:ascii="Times New Roman" w:hAnsi="Times New Roman" w:cs="Times New Roman"/>
          <w:sz w:val="32"/>
          <w:szCs w:val="32"/>
        </w:rPr>
        <w:t xml:space="preserve">, and his desolations seem to be the result of both his warfare on “the </w:t>
      </w:r>
      <w:r w:rsidR="001804A1" w:rsidRPr="004953CF">
        <w:rPr>
          <w:rFonts w:ascii="Times New Roman" w:hAnsi="Times New Roman" w:cs="Times New Roman"/>
          <w:sz w:val="32"/>
          <w:szCs w:val="32"/>
        </w:rPr>
        <w:t>people</w:t>
      </w:r>
      <w:r w:rsidR="00FE2432" w:rsidRPr="004953CF">
        <w:rPr>
          <w:rFonts w:ascii="Times New Roman" w:hAnsi="Times New Roman" w:cs="Times New Roman"/>
          <w:sz w:val="32"/>
          <w:szCs w:val="32"/>
        </w:rPr>
        <w:t xml:space="preserve">” and </w:t>
      </w:r>
      <w:r w:rsidR="00977B06" w:rsidRPr="004953CF">
        <w:rPr>
          <w:rFonts w:ascii="Times New Roman" w:hAnsi="Times New Roman" w:cs="Times New Roman"/>
          <w:sz w:val="32"/>
          <w:szCs w:val="32"/>
        </w:rPr>
        <w:t xml:space="preserve">some “abominations” (plural here) </w:t>
      </w:r>
      <w:r w:rsidR="00977B06" w:rsidRPr="004953CF">
        <w:rPr>
          <w:rFonts w:ascii="Times New Roman" w:hAnsi="Times New Roman" w:cs="Times New Roman"/>
          <w:sz w:val="32"/>
          <w:szCs w:val="32"/>
        </w:rPr>
        <w:lastRenderedPageBreak/>
        <w:t xml:space="preserve">placed in a </w:t>
      </w:r>
      <w:r w:rsidR="00713CCE" w:rsidRPr="004953CF">
        <w:rPr>
          <w:rFonts w:ascii="Times New Roman" w:hAnsi="Times New Roman" w:cs="Times New Roman"/>
          <w:sz w:val="32"/>
          <w:szCs w:val="32"/>
        </w:rPr>
        <w:t>“</w:t>
      </w:r>
      <w:r w:rsidR="00977B06" w:rsidRPr="004953CF">
        <w:rPr>
          <w:rFonts w:ascii="Times New Roman" w:hAnsi="Times New Roman" w:cs="Times New Roman"/>
          <w:sz w:val="32"/>
          <w:szCs w:val="32"/>
          <w:u w:val="single"/>
        </w:rPr>
        <w:t>wing</w:t>
      </w:r>
      <w:r w:rsidR="00713CCE" w:rsidRPr="004953CF">
        <w:rPr>
          <w:rFonts w:ascii="Times New Roman" w:hAnsi="Times New Roman" w:cs="Times New Roman"/>
          <w:sz w:val="32"/>
          <w:szCs w:val="32"/>
        </w:rPr>
        <w:t>”</w:t>
      </w:r>
      <w:r w:rsidR="00977B06" w:rsidRPr="004953CF">
        <w:rPr>
          <w:rFonts w:ascii="Times New Roman" w:hAnsi="Times New Roman" w:cs="Times New Roman"/>
          <w:sz w:val="32"/>
          <w:szCs w:val="32"/>
        </w:rPr>
        <w:t xml:space="preserve"> of the Temple buildings. </w:t>
      </w:r>
      <w:r w:rsidR="00A013E9" w:rsidRPr="004953CF">
        <w:rPr>
          <w:rFonts w:ascii="Times New Roman" w:hAnsi="Times New Roman" w:cs="Times New Roman"/>
          <w:sz w:val="32"/>
          <w:szCs w:val="32"/>
        </w:rPr>
        <w:t>These abominations will be substituted for the legitimate sacrifices in the middle of his final seven years</w:t>
      </w:r>
      <w:r w:rsidR="00687922" w:rsidRPr="004953CF">
        <w:rPr>
          <w:rFonts w:ascii="Times New Roman" w:hAnsi="Times New Roman" w:cs="Times New Roman"/>
          <w:sz w:val="32"/>
          <w:szCs w:val="32"/>
        </w:rPr>
        <w:t xml:space="preserve"> (apparently the duration of his covenant with Israel)</w:t>
      </w:r>
      <w:r w:rsidR="00A013E9" w:rsidRPr="004953CF">
        <w:rPr>
          <w:rFonts w:ascii="Times New Roman" w:hAnsi="Times New Roman" w:cs="Times New Roman"/>
          <w:sz w:val="32"/>
          <w:szCs w:val="32"/>
        </w:rPr>
        <w:t xml:space="preserve">. </w:t>
      </w:r>
      <w:r w:rsidR="00977B06" w:rsidRPr="004953CF">
        <w:rPr>
          <w:rFonts w:ascii="Times New Roman" w:hAnsi="Times New Roman" w:cs="Times New Roman"/>
          <w:sz w:val="32"/>
          <w:szCs w:val="32"/>
        </w:rPr>
        <w:t xml:space="preserve">While one could </w:t>
      </w:r>
      <w:r w:rsidR="003D678D" w:rsidRPr="004953CF">
        <w:rPr>
          <w:rFonts w:ascii="Times New Roman" w:hAnsi="Times New Roman" w:cs="Times New Roman"/>
          <w:sz w:val="32"/>
          <w:szCs w:val="32"/>
        </w:rPr>
        <w:t>infer</w:t>
      </w:r>
      <w:r w:rsidR="00977B06" w:rsidRPr="004953CF">
        <w:rPr>
          <w:rFonts w:ascii="Times New Roman" w:hAnsi="Times New Roman" w:cs="Times New Roman"/>
          <w:sz w:val="32"/>
          <w:szCs w:val="32"/>
        </w:rPr>
        <w:t xml:space="preserve"> the Roman Titus as such a desolating </w:t>
      </w:r>
      <w:r w:rsidR="00B71FAD" w:rsidRPr="004953CF">
        <w:rPr>
          <w:rFonts w:ascii="Times New Roman" w:hAnsi="Times New Roman" w:cs="Times New Roman"/>
          <w:sz w:val="32"/>
          <w:szCs w:val="32"/>
        </w:rPr>
        <w:t>ruler</w:t>
      </w:r>
      <w:r w:rsidR="00977B06" w:rsidRPr="004953CF">
        <w:rPr>
          <w:rFonts w:ascii="Times New Roman" w:hAnsi="Times New Roman" w:cs="Times New Roman"/>
          <w:sz w:val="32"/>
          <w:szCs w:val="32"/>
        </w:rPr>
        <w:t>, where were his “desolating abominations” placed</w:t>
      </w:r>
      <w:r w:rsidR="00B64648" w:rsidRPr="004953CF">
        <w:rPr>
          <w:rFonts w:ascii="Times New Roman" w:hAnsi="Times New Roman" w:cs="Times New Roman"/>
          <w:sz w:val="32"/>
          <w:szCs w:val="32"/>
        </w:rPr>
        <w:t xml:space="preserve"> for three and a half years</w:t>
      </w:r>
      <w:r w:rsidR="00463C78" w:rsidRPr="004953CF">
        <w:rPr>
          <w:rFonts w:ascii="Times New Roman" w:hAnsi="Times New Roman" w:cs="Times New Roman"/>
          <w:sz w:val="32"/>
          <w:szCs w:val="32"/>
        </w:rPr>
        <w:t>?</w:t>
      </w:r>
      <w:r w:rsidR="00977B06" w:rsidRPr="004953CF">
        <w:rPr>
          <w:rFonts w:ascii="Times New Roman" w:hAnsi="Times New Roman" w:cs="Times New Roman"/>
          <w:sz w:val="32"/>
          <w:szCs w:val="32"/>
        </w:rPr>
        <w:t xml:space="preserve"> </w:t>
      </w:r>
      <w:r w:rsidR="00B64648" w:rsidRPr="004953CF">
        <w:rPr>
          <w:rFonts w:ascii="Times New Roman" w:hAnsi="Times New Roman" w:cs="Times New Roman"/>
          <w:sz w:val="32"/>
          <w:szCs w:val="32"/>
        </w:rPr>
        <w:t xml:space="preserve">And when did he make a seven-year covenant with the Jews? </w:t>
      </w:r>
    </w:p>
    <w:p w14:paraId="05F3E7F6" w14:textId="77777777" w:rsidR="00CF3D51" w:rsidRPr="004953CF" w:rsidRDefault="00977B06" w:rsidP="00713CCE">
      <w:pPr>
        <w:ind w:firstLine="360"/>
        <w:rPr>
          <w:rFonts w:ascii="Times New Roman" w:hAnsi="Times New Roman" w:cs="Times New Roman"/>
          <w:sz w:val="32"/>
          <w:szCs w:val="32"/>
        </w:rPr>
      </w:pPr>
      <w:r w:rsidRPr="004953CF">
        <w:rPr>
          <w:rFonts w:ascii="Times New Roman" w:hAnsi="Times New Roman" w:cs="Times New Roman"/>
          <w:sz w:val="32"/>
          <w:szCs w:val="32"/>
        </w:rPr>
        <w:t xml:space="preserve">Jews in the times of the Maccabees had to endure the abomination of an altar to Zeus placed </w:t>
      </w:r>
      <w:r w:rsidR="00A675E1" w:rsidRPr="004953CF">
        <w:rPr>
          <w:rFonts w:ascii="Times New Roman" w:hAnsi="Times New Roman" w:cs="Times New Roman"/>
          <w:sz w:val="32"/>
          <w:szCs w:val="32"/>
        </w:rPr>
        <w:t xml:space="preserve">by Antiochus Epiphanes </w:t>
      </w:r>
      <w:r w:rsidRPr="004953CF">
        <w:rPr>
          <w:rFonts w:ascii="Times New Roman" w:hAnsi="Times New Roman" w:cs="Times New Roman"/>
          <w:sz w:val="32"/>
          <w:szCs w:val="32"/>
        </w:rPr>
        <w:t>upon the holy altar of sacrifice. Many in that day saw this as the fulfillment of Daniel’s “desolating abomination”</w:t>
      </w:r>
      <w:r w:rsidR="00B64648" w:rsidRPr="004953CF">
        <w:rPr>
          <w:rFonts w:ascii="Times New Roman" w:hAnsi="Times New Roman" w:cs="Times New Roman"/>
          <w:sz w:val="32"/>
          <w:szCs w:val="32"/>
        </w:rPr>
        <w:t>.</w:t>
      </w:r>
      <w:r w:rsidRPr="004953CF">
        <w:rPr>
          <w:rFonts w:ascii="Times New Roman" w:hAnsi="Times New Roman" w:cs="Times New Roman"/>
          <w:sz w:val="32"/>
          <w:szCs w:val="32"/>
        </w:rPr>
        <w:t xml:space="preserve"> </w:t>
      </w:r>
      <w:r w:rsidR="00B64648" w:rsidRPr="004953CF">
        <w:rPr>
          <w:rFonts w:ascii="Times New Roman" w:hAnsi="Times New Roman" w:cs="Times New Roman"/>
          <w:sz w:val="32"/>
          <w:szCs w:val="32"/>
        </w:rPr>
        <w:t>I</w:t>
      </w:r>
      <w:r w:rsidRPr="004953CF">
        <w:rPr>
          <w:rFonts w:ascii="Times New Roman" w:hAnsi="Times New Roman" w:cs="Times New Roman"/>
          <w:sz w:val="32"/>
          <w:szCs w:val="32"/>
        </w:rPr>
        <w:t xml:space="preserve">ndeed, if Jesus had not spoken of this </w:t>
      </w:r>
      <w:r w:rsidR="001804A1" w:rsidRPr="004953CF">
        <w:rPr>
          <w:rFonts w:ascii="Times New Roman" w:hAnsi="Times New Roman" w:cs="Times New Roman"/>
          <w:sz w:val="32"/>
          <w:szCs w:val="32"/>
        </w:rPr>
        <w:t xml:space="preserve">abomination </w:t>
      </w:r>
      <w:r w:rsidRPr="004953CF">
        <w:rPr>
          <w:rFonts w:ascii="Times New Roman" w:hAnsi="Times New Roman" w:cs="Times New Roman"/>
          <w:sz w:val="32"/>
          <w:szCs w:val="32"/>
        </w:rPr>
        <w:t xml:space="preserve">as yet future, it would be tempting to agree with them. Josephus in </w:t>
      </w:r>
      <w:r w:rsidRPr="004953CF">
        <w:rPr>
          <w:rFonts w:ascii="Times New Roman" w:hAnsi="Times New Roman" w:cs="Times New Roman"/>
          <w:i/>
          <w:sz w:val="32"/>
          <w:szCs w:val="32"/>
        </w:rPr>
        <w:t>Wars</w:t>
      </w:r>
      <w:r w:rsidRPr="004953CF">
        <w:rPr>
          <w:rFonts w:ascii="Times New Roman" w:hAnsi="Times New Roman" w:cs="Times New Roman"/>
          <w:sz w:val="32"/>
          <w:szCs w:val="32"/>
        </w:rPr>
        <w:t xml:space="preserve"> </w:t>
      </w:r>
      <w:r w:rsidR="00964FCD" w:rsidRPr="004953CF">
        <w:rPr>
          <w:rFonts w:ascii="Times New Roman" w:hAnsi="Times New Roman" w:cs="Times New Roman"/>
          <w:sz w:val="32"/>
          <w:szCs w:val="32"/>
        </w:rPr>
        <w:t xml:space="preserve">repeatedly </w:t>
      </w:r>
      <w:r w:rsidRPr="004953CF">
        <w:rPr>
          <w:rFonts w:ascii="Times New Roman" w:hAnsi="Times New Roman" w:cs="Times New Roman"/>
          <w:sz w:val="32"/>
          <w:szCs w:val="32"/>
        </w:rPr>
        <w:t xml:space="preserve">defended Titus as trying to preserve the Temple, not destroy it. Josephus further </w:t>
      </w:r>
      <w:r w:rsidR="00713CCE" w:rsidRPr="004953CF">
        <w:rPr>
          <w:rFonts w:ascii="Times New Roman" w:hAnsi="Times New Roman" w:cs="Times New Roman"/>
          <w:sz w:val="32"/>
          <w:szCs w:val="32"/>
        </w:rPr>
        <w:t>stat</w:t>
      </w:r>
      <w:r w:rsidRPr="004953CF">
        <w:rPr>
          <w:rFonts w:ascii="Times New Roman" w:hAnsi="Times New Roman" w:cs="Times New Roman"/>
          <w:sz w:val="32"/>
          <w:szCs w:val="32"/>
        </w:rPr>
        <w:t>ed that the Romans wanted sacrifices to be offered there to the Jewish God on behalf of Caesar</w:t>
      </w:r>
      <w:r w:rsidR="00BF22A6" w:rsidRPr="004953CF">
        <w:rPr>
          <w:rFonts w:ascii="Times New Roman" w:hAnsi="Times New Roman" w:cs="Times New Roman"/>
          <w:sz w:val="32"/>
          <w:szCs w:val="32"/>
        </w:rPr>
        <w:t>, offerings that would have been made by sons of Aaron, and not Roman priests</w:t>
      </w:r>
      <w:r w:rsidRPr="004953CF">
        <w:rPr>
          <w:rFonts w:ascii="Times New Roman" w:hAnsi="Times New Roman" w:cs="Times New Roman"/>
          <w:sz w:val="32"/>
          <w:szCs w:val="32"/>
        </w:rPr>
        <w:t>. If Titus desecrated the Temple</w:t>
      </w:r>
      <w:r w:rsidR="003D678D" w:rsidRPr="004953CF">
        <w:rPr>
          <w:rFonts w:ascii="Times New Roman" w:hAnsi="Times New Roman" w:cs="Times New Roman"/>
          <w:sz w:val="32"/>
          <w:szCs w:val="32"/>
        </w:rPr>
        <w:t xml:space="preserve"> with abominations</w:t>
      </w:r>
      <w:r w:rsidRPr="004953CF">
        <w:rPr>
          <w:rFonts w:ascii="Times New Roman" w:hAnsi="Times New Roman" w:cs="Times New Roman"/>
          <w:sz w:val="32"/>
          <w:szCs w:val="32"/>
        </w:rPr>
        <w:t xml:space="preserve">, Josephus </w:t>
      </w:r>
      <w:r w:rsidR="003D678D" w:rsidRPr="004953CF">
        <w:rPr>
          <w:rFonts w:ascii="Times New Roman" w:hAnsi="Times New Roman" w:cs="Times New Roman"/>
          <w:sz w:val="32"/>
          <w:szCs w:val="32"/>
        </w:rPr>
        <w:t xml:space="preserve">has </w:t>
      </w:r>
      <w:r w:rsidR="00964FCD" w:rsidRPr="004953CF">
        <w:rPr>
          <w:rFonts w:ascii="Times New Roman" w:hAnsi="Times New Roman" w:cs="Times New Roman"/>
          <w:sz w:val="32"/>
          <w:szCs w:val="32"/>
        </w:rPr>
        <w:t>hush</w:t>
      </w:r>
      <w:r w:rsidR="003D678D" w:rsidRPr="004953CF">
        <w:rPr>
          <w:rFonts w:ascii="Times New Roman" w:hAnsi="Times New Roman" w:cs="Times New Roman"/>
          <w:sz w:val="32"/>
          <w:szCs w:val="32"/>
        </w:rPr>
        <w:t>ed it up</w:t>
      </w:r>
      <w:r w:rsidRPr="004953CF">
        <w:rPr>
          <w:rFonts w:ascii="Times New Roman" w:hAnsi="Times New Roman" w:cs="Times New Roman"/>
          <w:sz w:val="32"/>
          <w:szCs w:val="32"/>
        </w:rPr>
        <w:t>.</w:t>
      </w:r>
      <w:r w:rsidR="001F6C22" w:rsidRPr="004953CF">
        <w:rPr>
          <w:rFonts w:ascii="Times New Roman" w:hAnsi="Times New Roman" w:cs="Times New Roman"/>
          <w:sz w:val="32"/>
          <w:szCs w:val="32"/>
        </w:rPr>
        <w:t xml:space="preserve"> And if he did hush it up, his history </w:t>
      </w:r>
      <w:r w:rsidR="00690EE1" w:rsidRPr="004953CF">
        <w:rPr>
          <w:rFonts w:ascii="Times New Roman" w:hAnsi="Times New Roman" w:cs="Times New Roman"/>
          <w:sz w:val="32"/>
          <w:szCs w:val="32"/>
        </w:rPr>
        <w:t>would be</w:t>
      </w:r>
      <w:r w:rsidR="001F6C22" w:rsidRPr="004953CF">
        <w:rPr>
          <w:rFonts w:ascii="Times New Roman" w:hAnsi="Times New Roman" w:cs="Times New Roman"/>
          <w:sz w:val="32"/>
          <w:szCs w:val="32"/>
        </w:rPr>
        <w:t xml:space="preserve"> so biased, how c</w:t>
      </w:r>
      <w:r w:rsidR="00690EE1" w:rsidRPr="004953CF">
        <w:rPr>
          <w:rFonts w:ascii="Times New Roman" w:hAnsi="Times New Roman" w:cs="Times New Roman"/>
          <w:sz w:val="32"/>
          <w:szCs w:val="32"/>
        </w:rPr>
        <w:t>ould</w:t>
      </w:r>
      <w:r w:rsidR="001F6C22" w:rsidRPr="004953CF">
        <w:rPr>
          <w:rFonts w:ascii="Times New Roman" w:hAnsi="Times New Roman" w:cs="Times New Roman"/>
          <w:sz w:val="32"/>
          <w:szCs w:val="32"/>
        </w:rPr>
        <w:t xml:space="preserve"> we trust </w:t>
      </w:r>
      <w:r w:rsidR="00D0055B" w:rsidRPr="004953CF">
        <w:rPr>
          <w:rFonts w:ascii="Times New Roman" w:hAnsi="Times New Roman" w:cs="Times New Roman"/>
          <w:sz w:val="32"/>
          <w:szCs w:val="32"/>
        </w:rPr>
        <w:t xml:space="preserve">any of </w:t>
      </w:r>
      <w:r w:rsidR="001F6C22" w:rsidRPr="004953CF">
        <w:rPr>
          <w:rFonts w:ascii="Times New Roman" w:hAnsi="Times New Roman" w:cs="Times New Roman"/>
          <w:sz w:val="32"/>
          <w:szCs w:val="32"/>
        </w:rPr>
        <w:t>it?</w:t>
      </w:r>
    </w:p>
    <w:p w14:paraId="05F3E7F7" w14:textId="77777777" w:rsidR="00977B06" w:rsidRPr="004953CF" w:rsidRDefault="00977B06" w:rsidP="00977B06">
      <w:pPr>
        <w:ind w:firstLine="360"/>
        <w:rPr>
          <w:rFonts w:ascii="Times New Roman" w:hAnsi="Times New Roman" w:cs="Times New Roman"/>
          <w:sz w:val="32"/>
          <w:szCs w:val="32"/>
        </w:rPr>
      </w:pPr>
      <w:r w:rsidRPr="004953CF">
        <w:rPr>
          <w:rFonts w:ascii="Times New Roman" w:hAnsi="Times New Roman" w:cs="Times New Roman"/>
          <w:sz w:val="32"/>
          <w:szCs w:val="32"/>
        </w:rPr>
        <w:t>This is not all that Daniel has to say on the subject –</w:t>
      </w:r>
    </w:p>
    <w:p w14:paraId="05F3E7F8" w14:textId="77777777" w:rsidR="00EE5E0D" w:rsidRPr="004953CF" w:rsidRDefault="00977B06" w:rsidP="007D131D">
      <w:pPr>
        <w:ind w:left="360"/>
        <w:rPr>
          <w:rFonts w:ascii="Times New Roman" w:hAnsi="Times New Roman" w:cs="Times New Roman"/>
          <w:sz w:val="32"/>
          <w:szCs w:val="32"/>
        </w:rPr>
      </w:pPr>
      <w:r w:rsidRPr="004953CF">
        <w:rPr>
          <w:rFonts w:ascii="Times New Roman" w:hAnsi="Times New Roman" w:cs="Times New Roman"/>
          <w:sz w:val="32"/>
          <w:szCs w:val="32"/>
        </w:rPr>
        <w:t>“</w:t>
      </w:r>
      <w:r w:rsidR="0013658C" w:rsidRPr="004953CF">
        <w:rPr>
          <w:rFonts w:ascii="Times New Roman" w:hAnsi="Times New Roman" w:cs="Times New Roman"/>
          <w:sz w:val="32"/>
          <w:szCs w:val="32"/>
        </w:rPr>
        <w:t>Then</w:t>
      </w:r>
      <w:r w:rsidRPr="004953CF">
        <w:rPr>
          <w:rFonts w:ascii="Times New Roman" w:hAnsi="Times New Roman" w:cs="Times New Roman"/>
          <w:sz w:val="32"/>
          <w:szCs w:val="32"/>
        </w:rPr>
        <w:t xml:space="preserve"> out of the one</w:t>
      </w:r>
      <w:r w:rsidR="0013658C" w:rsidRPr="004953CF">
        <w:rPr>
          <w:rFonts w:ascii="Times New Roman" w:hAnsi="Times New Roman" w:cs="Times New Roman"/>
          <w:sz w:val="32"/>
          <w:szCs w:val="32"/>
        </w:rPr>
        <w:t xml:space="preserve"> of them</w:t>
      </w:r>
      <w:r w:rsidRPr="004953CF">
        <w:rPr>
          <w:rFonts w:ascii="Times New Roman" w:hAnsi="Times New Roman" w:cs="Times New Roman"/>
          <w:sz w:val="32"/>
          <w:szCs w:val="32"/>
        </w:rPr>
        <w:t xml:space="preserve"> </w:t>
      </w:r>
      <w:r w:rsidR="0013658C" w:rsidRPr="004953CF">
        <w:rPr>
          <w:rFonts w:ascii="Times New Roman" w:hAnsi="Times New Roman" w:cs="Times New Roman"/>
          <w:sz w:val="32"/>
          <w:szCs w:val="32"/>
        </w:rPr>
        <w:t>went out a certain</w:t>
      </w:r>
      <w:r w:rsidRPr="004953CF">
        <w:rPr>
          <w:rFonts w:ascii="Times New Roman" w:hAnsi="Times New Roman" w:cs="Times New Roman"/>
          <w:sz w:val="32"/>
          <w:szCs w:val="32"/>
        </w:rPr>
        <w:t xml:space="preserve"> horn</w:t>
      </w:r>
      <w:r w:rsidR="0013658C" w:rsidRPr="004953CF">
        <w:rPr>
          <w:rFonts w:ascii="Times New Roman" w:hAnsi="Times New Roman" w:cs="Times New Roman"/>
          <w:sz w:val="32"/>
          <w:szCs w:val="32"/>
        </w:rPr>
        <w:t xml:space="preserve"> from</w:t>
      </w:r>
      <w:r w:rsidRPr="004953CF">
        <w:rPr>
          <w:rFonts w:ascii="Times New Roman" w:hAnsi="Times New Roman" w:cs="Times New Roman"/>
          <w:sz w:val="32"/>
          <w:szCs w:val="32"/>
        </w:rPr>
        <w:t xml:space="preserve"> insignificance. </w:t>
      </w:r>
      <w:r w:rsidR="00817730" w:rsidRPr="004953CF">
        <w:rPr>
          <w:rFonts w:ascii="Times New Roman" w:hAnsi="Times New Roman" w:cs="Times New Roman"/>
          <w:sz w:val="32"/>
          <w:szCs w:val="32"/>
        </w:rPr>
        <w:t xml:space="preserve">And it became exceedingly great toward the South and toward the East, and toward the Beautiful </w:t>
      </w:r>
      <w:r w:rsidR="00817730" w:rsidRPr="004953CF">
        <w:rPr>
          <w:rFonts w:ascii="Times New Roman" w:hAnsi="Times New Roman" w:cs="Times New Roman"/>
          <w:i/>
          <w:sz w:val="32"/>
          <w:szCs w:val="32"/>
        </w:rPr>
        <w:t>Land</w:t>
      </w:r>
      <w:r w:rsidR="00817730" w:rsidRPr="004953CF">
        <w:rPr>
          <w:rFonts w:ascii="Times New Roman" w:hAnsi="Times New Roman" w:cs="Times New Roman"/>
          <w:sz w:val="32"/>
          <w:szCs w:val="32"/>
        </w:rPr>
        <w:t xml:space="preserve"> (</w:t>
      </w:r>
      <w:r w:rsidR="00964FCD" w:rsidRPr="004953CF">
        <w:rPr>
          <w:rFonts w:ascii="Times New Roman" w:hAnsi="Times New Roman" w:cs="Times New Roman"/>
          <w:sz w:val="32"/>
          <w:szCs w:val="32"/>
        </w:rPr>
        <w:t xml:space="preserve">because </w:t>
      </w:r>
      <w:r w:rsidR="00463C78" w:rsidRPr="004953CF">
        <w:rPr>
          <w:rFonts w:ascii="Times New Roman" w:hAnsi="Times New Roman" w:cs="Times New Roman"/>
          <w:sz w:val="32"/>
          <w:szCs w:val="32"/>
        </w:rPr>
        <w:t xml:space="preserve">“Land” is </w:t>
      </w:r>
      <w:r w:rsidR="00817730" w:rsidRPr="004953CF">
        <w:rPr>
          <w:rFonts w:ascii="Times New Roman" w:hAnsi="Times New Roman" w:cs="Times New Roman"/>
          <w:sz w:val="32"/>
          <w:szCs w:val="32"/>
        </w:rPr>
        <w:t>explicit in 11:16, 41</w:t>
      </w:r>
      <w:r w:rsidR="00964FCD" w:rsidRPr="004953CF">
        <w:rPr>
          <w:rFonts w:ascii="Times New Roman" w:hAnsi="Times New Roman" w:cs="Times New Roman"/>
          <w:sz w:val="32"/>
          <w:szCs w:val="32"/>
        </w:rPr>
        <w:t>, it is implicit here</w:t>
      </w:r>
      <w:r w:rsidR="00817730" w:rsidRPr="004953CF">
        <w:rPr>
          <w:rFonts w:ascii="Times New Roman" w:hAnsi="Times New Roman" w:cs="Times New Roman"/>
          <w:sz w:val="32"/>
          <w:szCs w:val="32"/>
        </w:rPr>
        <w:t xml:space="preserve">). And it became great up to </w:t>
      </w:r>
      <w:r w:rsidR="00817730" w:rsidRPr="004953CF">
        <w:rPr>
          <w:rFonts w:ascii="Times New Roman" w:hAnsi="Times New Roman" w:cs="Times New Roman"/>
          <w:i/>
          <w:sz w:val="32"/>
          <w:szCs w:val="32"/>
        </w:rPr>
        <w:t>the</w:t>
      </w:r>
      <w:r w:rsidR="00817730" w:rsidRPr="004953CF">
        <w:rPr>
          <w:rFonts w:ascii="Times New Roman" w:hAnsi="Times New Roman" w:cs="Times New Roman"/>
          <w:sz w:val="32"/>
          <w:szCs w:val="32"/>
        </w:rPr>
        <w:t xml:space="preserve"> army of the heavens, and it made fall </w:t>
      </w:r>
      <w:r w:rsidR="00817730" w:rsidRPr="004953CF">
        <w:rPr>
          <w:rFonts w:ascii="Times New Roman" w:hAnsi="Times New Roman" w:cs="Times New Roman"/>
          <w:i/>
          <w:sz w:val="32"/>
          <w:szCs w:val="32"/>
        </w:rPr>
        <w:t>to</w:t>
      </w:r>
      <w:r w:rsidR="00817730" w:rsidRPr="004953CF">
        <w:rPr>
          <w:rFonts w:ascii="Times New Roman" w:hAnsi="Times New Roman" w:cs="Times New Roman"/>
          <w:sz w:val="32"/>
          <w:szCs w:val="32"/>
        </w:rPr>
        <w:t xml:space="preserve"> </w:t>
      </w:r>
      <w:r w:rsidR="00AB35C9" w:rsidRPr="004953CF">
        <w:rPr>
          <w:rFonts w:ascii="Times New Roman" w:hAnsi="Times New Roman" w:cs="Times New Roman"/>
          <w:sz w:val="32"/>
          <w:szCs w:val="32"/>
        </w:rPr>
        <w:t>earth</w:t>
      </w:r>
      <w:r w:rsidR="00817730" w:rsidRPr="004953CF">
        <w:rPr>
          <w:rFonts w:ascii="Times New Roman" w:hAnsi="Times New Roman" w:cs="Times New Roman"/>
          <w:sz w:val="32"/>
          <w:szCs w:val="32"/>
        </w:rPr>
        <w:t xml:space="preserve"> from the army and from the stars </w:t>
      </w:r>
      <w:r w:rsidR="00AB35C9" w:rsidRPr="004953CF">
        <w:rPr>
          <w:rFonts w:ascii="Times New Roman" w:hAnsi="Times New Roman" w:cs="Times New Roman"/>
          <w:sz w:val="32"/>
          <w:szCs w:val="32"/>
        </w:rPr>
        <w:t>and it</w:t>
      </w:r>
      <w:r w:rsidR="00817730" w:rsidRPr="004953CF">
        <w:rPr>
          <w:rFonts w:ascii="Times New Roman" w:hAnsi="Times New Roman" w:cs="Times New Roman"/>
          <w:sz w:val="32"/>
          <w:szCs w:val="32"/>
        </w:rPr>
        <w:t xml:space="preserve"> trampled them.</w:t>
      </w:r>
      <w:r w:rsidR="00DB2D3D" w:rsidRPr="004953CF">
        <w:rPr>
          <w:rFonts w:ascii="Times New Roman" w:hAnsi="Times New Roman" w:cs="Times New Roman"/>
          <w:sz w:val="32"/>
          <w:szCs w:val="32"/>
        </w:rPr>
        <w:t xml:space="preserve"> Then up to </w:t>
      </w:r>
      <w:r w:rsidR="00DB2D3D" w:rsidRPr="004953CF">
        <w:rPr>
          <w:rFonts w:ascii="Times New Roman" w:hAnsi="Times New Roman" w:cs="Times New Roman"/>
          <w:i/>
          <w:sz w:val="32"/>
          <w:szCs w:val="32"/>
        </w:rPr>
        <w:t>the</w:t>
      </w:r>
      <w:r w:rsidR="00DB2D3D" w:rsidRPr="004953CF">
        <w:rPr>
          <w:rFonts w:ascii="Times New Roman" w:hAnsi="Times New Roman" w:cs="Times New Roman"/>
          <w:sz w:val="32"/>
          <w:szCs w:val="32"/>
        </w:rPr>
        <w:t xml:space="preserve"> </w:t>
      </w:r>
      <w:r w:rsidR="00AB35C9" w:rsidRPr="004953CF">
        <w:rPr>
          <w:rFonts w:ascii="Times New Roman" w:hAnsi="Times New Roman" w:cs="Times New Roman"/>
          <w:sz w:val="32"/>
          <w:szCs w:val="32"/>
        </w:rPr>
        <w:t>chief</w:t>
      </w:r>
      <w:r w:rsidR="00DB2D3D" w:rsidRPr="004953CF">
        <w:rPr>
          <w:rFonts w:ascii="Times New Roman" w:hAnsi="Times New Roman" w:cs="Times New Roman"/>
          <w:sz w:val="32"/>
          <w:szCs w:val="32"/>
        </w:rPr>
        <w:t xml:space="preserve"> of the army he made himself great. And </w:t>
      </w:r>
      <w:r w:rsidR="00AB35C9" w:rsidRPr="004953CF">
        <w:rPr>
          <w:rFonts w:ascii="Times New Roman" w:hAnsi="Times New Roman" w:cs="Times New Roman"/>
          <w:sz w:val="32"/>
          <w:szCs w:val="32"/>
        </w:rPr>
        <w:t>because of</w:t>
      </w:r>
      <w:r w:rsidR="00DB2D3D" w:rsidRPr="004953CF">
        <w:rPr>
          <w:rFonts w:ascii="Times New Roman" w:hAnsi="Times New Roman" w:cs="Times New Roman"/>
          <w:sz w:val="32"/>
          <w:szCs w:val="32"/>
        </w:rPr>
        <w:t xml:space="preserve"> him </w:t>
      </w:r>
      <w:r w:rsidR="00026327" w:rsidRPr="004953CF">
        <w:rPr>
          <w:rFonts w:ascii="Times New Roman" w:hAnsi="Times New Roman" w:cs="Times New Roman"/>
          <w:sz w:val="32"/>
          <w:szCs w:val="32"/>
        </w:rPr>
        <w:t xml:space="preserve">the continuously </w:t>
      </w:r>
      <w:r w:rsidR="00AB35C9" w:rsidRPr="004953CF">
        <w:rPr>
          <w:rFonts w:ascii="Times New Roman" w:hAnsi="Times New Roman" w:cs="Times New Roman"/>
          <w:sz w:val="32"/>
          <w:szCs w:val="32"/>
        </w:rPr>
        <w:t>has been</w:t>
      </w:r>
      <w:r w:rsidR="00DB2D3D" w:rsidRPr="004953CF">
        <w:rPr>
          <w:rFonts w:ascii="Times New Roman" w:hAnsi="Times New Roman" w:cs="Times New Roman"/>
          <w:sz w:val="32"/>
          <w:szCs w:val="32"/>
        </w:rPr>
        <w:t xml:space="preserve"> raise</w:t>
      </w:r>
      <w:r w:rsidR="00AB35C9" w:rsidRPr="004953CF">
        <w:rPr>
          <w:rFonts w:ascii="Times New Roman" w:hAnsi="Times New Roman" w:cs="Times New Roman"/>
          <w:sz w:val="32"/>
          <w:szCs w:val="32"/>
        </w:rPr>
        <w:t>d</w:t>
      </w:r>
      <w:r w:rsidR="00DB2D3D" w:rsidRPr="004953CF">
        <w:rPr>
          <w:rFonts w:ascii="Times New Roman" w:hAnsi="Times New Roman" w:cs="Times New Roman"/>
          <w:sz w:val="32"/>
          <w:szCs w:val="32"/>
        </w:rPr>
        <w:t xml:space="preserve"> up, and </w:t>
      </w:r>
      <w:r w:rsidR="00AB35C9" w:rsidRPr="004953CF">
        <w:rPr>
          <w:rFonts w:ascii="Times New Roman" w:hAnsi="Times New Roman" w:cs="Times New Roman"/>
          <w:i/>
          <w:iCs/>
          <w:sz w:val="32"/>
          <w:szCs w:val="32"/>
        </w:rPr>
        <w:t>the</w:t>
      </w:r>
      <w:r w:rsidR="00AB35C9" w:rsidRPr="004953CF">
        <w:rPr>
          <w:rFonts w:ascii="Times New Roman" w:hAnsi="Times New Roman" w:cs="Times New Roman"/>
          <w:sz w:val="32"/>
          <w:szCs w:val="32"/>
        </w:rPr>
        <w:t xml:space="preserve"> place of his sanctuary will be</w:t>
      </w:r>
      <w:r w:rsidR="00DB2D3D" w:rsidRPr="004953CF">
        <w:rPr>
          <w:rFonts w:ascii="Times New Roman" w:hAnsi="Times New Roman" w:cs="Times New Roman"/>
          <w:sz w:val="32"/>
          <w:szCs w:val="32"/>
        </w:rPr>
        <w:t xml:space="preserve"> thrown down. And an army will be given against </w:t>
      </w:r>
      <w:r w:rsidR="00DB2D3D" w:rsidRPr="004953CF">
        <w:rPr>
          <w:rFonts w:ascii="Times New Roman" w:hAnsi="Times New Roman" w:cs="Times New Roman"/>
          <w:sz w:val="32"/>
          <w:szCs w:val="32"/>
          <w:u w:val="single"/>
        </w:rPr>
        <w:t>the continuously</w:t>
      </w:r>
      <w:r w:rsidR="00DB2D3D" w:rsidRPr="004953CF">
        <w:rPr>
          <w:rFonts w:ascii="Times New Roman" w:hAnsi="Times New Roman" w:cs="Times New Roman"/>
          <w:sz w:val="32"/>
          <w:szCs w:val="32"/>
        </w:rPr>
        <w:t xml:space="preserve"> </w:t>
      </w:r>
      <w:r w:rsidR="00AB35C9" w:rsidRPr="004953CF">
        <w:rPr>
          <w:rFonts w:ascii="Times New Roman" w:hAnsi="Times New Roman" w:cs="Times New Roman"/>
          <w:sz w:val="32"/>
          <w:szCs w:val="32"/>
        </w:rPr>
        <w:t>in</w:t>
      </w:r>
      <w:r w:rsidR="00DB2D3D" w:rsidRPr="004953CF">
        <w:rPr>
          <w:rFonts w:ascii="Times New Roman" w:hAnsi="Times New Roman" w:cs="Times New Roman"/>
          <w:sz w:val="32"/>
          <w:szCs w:val="32"/>
        </w:rPr>
        <w:t xml:space="preserve"> rebellion, and </w:t>
      </w:r>
      <w:r w:rsidR="00BC205D" w:rsidRPr="004953CF">
        <w:rPr>
          <w:rFonts w:ascii="Times New Roman" w:hAnsi="Times New Roman" w:cs="Times New Roman"/>
          <w:sz w:val="32"/>
          <w:szCs w:val="32"/>
        </w:rPr>
        <w:t xml:space="preserve">it will throw down truth </w:t>
      </w:r>
      <w:r w:rsidR="00BC205D" w:rsidRPr="004953CF">
        <w:rPr>
          <w:rFonts w:ascii="Times New Roman" w:hAnsi="Times New Roman" w:cs="Times New Roman"/>
          <w:i/>
          <w:sz w:val="32"/>
          <w:szCs w:val="32"/>
        </w:rPr>
        <w:t>to the</w:t>
      </w:r>
      <w:r w:rsidR="00BC205D" w:rsidRPr="004953CF">
        <w:rPr>
          <w:rFonts w:ascii="Times New Roman" w:hAnsi="Times New Roman" w:cs="Times New Roman"/>
          <w:sz w:val="32"/>
          <w:szCs w:val="32"/>
        </w:rPr>
        <w:t xml:space="preserve"> earth, and it will do </w:t>
      </w:r>
      <w:r w:rsidR="00BC205D" w:rsidRPr="004953CF">
        <w:rPr>
          <w:rFonts w:ascii="Times New Roman" w:hAnsi="Times New Roman" w:cs="Times New Roman"/>
          <w:i/>
          <w:sz w:val="32"/>
          <w:szCs w:val="32"/>
        </w:rPr>
        <w:t>this</w:t>
      </w:r>
      <w:r w:rsidR="00BC205D" w:rsidRPr="004953CF">
        <w:rPr>
          <w:rFonts w:ascii="Times New Roman" w:hAnsi="Times New Roman" w:cs="Times New Roman"/>
          <w:sz w:val="32"/>
          <w:szCs w:val="32"/>
        </w:rPr>
        <w:t xml:space="preserve"> and </w:t>
      </w:r>
      <w:r w:rsidR="00AB35C9" w:rsidRPr="004953CF">
        <w:rPr>
          <w:rFonts w:ascii="Times New Roman" w:hAnsi="Times New Roman" w:cs="Times New Roman"/>
          <w:sz w:val="32"/>
          <w:szCs w:val="32"/>
        </w:rPr>
        <w:t>succeed</w:t>
      </w:r>
      <w:r w:rsidR="00BC205D" w:rsidRPr="004953CF">
        <w:rPr>
          <w:rFonts w:ascii="Times New Roman" w:hAnsi="Times New Roman" w:cs="Times New Roman"/>
          <w:sz w:val="32"/>
          <w:szCs w:val="32"/>
        </w:rPr>
        <w:t xml:space="preserve">. Then I </w:t>
      </w:r>
      <w:r w:rsidR="00BC205D" w:rsidRPr="004953CF">
        <w:rPr>
          <w:rFonts w:ascii="Times New Roman" w:hAnsi="Times New Roman" w:cs="Times New Roman"/>
          <w:sz w:val="32"/>
          <w:szCs w:val="32"/>
        </w:rPr>
        <w:lastRenderedPageBreak/>
        <w:t xml:space="preserve">heard one holy one speaking. Then said </w:t>
      </w:r>
      <w:r w:rsidR="00EE5E0D" w:rsidRPr="004953CF">
        <w:rPr>
          <w:rFonts w:ascii="Times New Roman" w:hAnsi="Times New Roman" w:cs="Times New Roman"/>
          <w:sz w:val="32"/>
          <w:szCs w:val="32"/>
        </w:rPr>
        <w:t>an</w:t>
      </w:r>
      <w:r w:rsidR="00BC205D" w:rsidRPr="004953CF">
        <w:rPr>
          <w:rFonts w:ascii="Times New Roman" w:hAnsi="Times New Roman" w:cs="Times New Roman"/>
          <w:sz w:val="32"/>
          <w:szCs w:val="32"/>
        </w:rPr>
        <w:t xml:space="preserve">other holy one to </w:t>
      </w:r>
      <w:r w:rsidR="00EE5E0D" w:rsidRPr="004953CF">
        <w:rPr>
          <w:rFonts w:ascii="Times New Roman" w:hAnsi="Times New Roman" w:cs="Times New Roman"/>
          <w:sz w:val="32"/>
          <w:szCs w:val="32"/>
        </w:rPr>
        <w:t>a</w:t>
      </w:r>
      <w:r w:rsidR="00BC205D" w:rsidRPr="004953CF">
        <w:rPr>
          <w:rFonts w:ascii="Times New Roman" w:hAnsi="Times New Roman" w:cs="Times New Roman"/>
          <w:sz w:val="32"/>
          <w:szCs w:val="32"/>
        </w:rPr>
        <w:t xml:space="preserve"> certain one who </w:t>
      </w:r>
      <w:r w:rsidR="00BC205D" w:rsidRPr="004953CF">
        <w:rPr>
          <w:rFonts w:ascii="Times New Roman" w:hAnsi="Times New Roman" w:cs="Times New Roman"/>
          <w:i/>
          <w:sz w:val="32"/>
          <w:szCs w:val="32"/>
        </w:rPr>
        <w:t>was</w:t>
      </w:r>
      <w:r w:rsidR="00BC205D" w:rsidRPr="004953CF">
        <w:rPr>
          <w:rFonts w:ascii="Times New Roman" w:hAnsi="Times New Roman" w:cs="Times New Roman"/>
          <w:sz w:val="32"/>
          <w:szCs w:val="32"/>
        </w:rPr>
        <w:t xml:space="preserve"> speaking, ‘Until when </w:t>
      </w:r>
      <w:r w:rsidR="00BC205D" w:rsidRPr="004953CF">
        <w:rPr>
          <w:rFonts w:ascii="Times New Roman" w:hAnsi="Times New Roman" w:cs="Times New Roman"/>
          <w:i/>
          <w:sz w:val="32"/>
          <w:szCs w:val="32"/>
        </w:rPr>
        <w:t>will be</w:t>
      </w:r>
      <w:r w:rsidR="00BC205D" w:rsidRPr="004953CF">
        <w:rPr>
          <w:rFonts w:ascii="Times New Roman" w:hAnsi="Times New Roman" w:cs="Times New Roman"/>
          <w:sz w:val="32"/>
          <w:szCs w:val="32"/>
        </w:rPr>
        <w:t xml:space="preserve"> the vision of the continuously and </w:t>
      </w:r>
      <w:r w:rsidR="00BC205D" w:rsidRPr="004953CF">
        <w:rPr>
          <w:rFonts w:ascii="Times New Roman" w:hAnsi="Times New Roman" w:cs="Times New Roman"/>
          <w:b/>
          <w:sz w:val="32"/>
          <w:szCs w:val="32"/>
        </w:rPr>
        <w:t>the desolating rebellion</w:t>
      </w:r>
      <w:r w:rsidR="00BC205D" w:rsidRPr="004953CF">
        <w:rPr>
          <w:rFonts w:ascii="Times New Roman" w:hAnsi="Times New Roman" w:cs="Times New Roman"/>
          <w:sz w:val="32"/>
          <w:szCs w:val="32"/>
        </w:rPr>
        <w:t xml:space="preserve"> to </w:t>
      </w:r>
      <w:r w:rsidR="00EE5E0D" w:rsidRPr="004953CF">
        <w:rPr>
          <w:rFonts w:ascii="Times New Roman" w:hAnsi="Times New Roman" w:cs="Times New Roman"/>
          <w:sz w:val="32"/>
          <w:szCs w:val="32"/>
        </w:rPr>
        <w:t>give</w:t>
      </w:r>
      <w:r w:rsidR="00BC205D" w:rsidRPr="004953CF">
        <w:rPr>
          <w:rFonts w:ascii="Times New Roman" w:hAnsi="Times New Roman" w:cs="Times New Roman"/>
          <w:sz w:val="32"/>
          <w:szCs w:val="32"/>
        </w:rPr>
        <w:t xml:space="preserve"> both holy place and army for trampling?’ And he said to me, ‘Until evening-morning two thousand three hundred</w:t>
      </w:r>
      <w:r w:rsidR="00900566" w:rsidRPr="004953CF">
        <w:rPr>
          <w:rFonts w:ascii="Times New Roman" w:hAnsi="Times New Roman" w:cs="Times New Roman"/>
          <w:sz w:val="32"/>
          <w:szCs w:val="32"/>
        </w:rPr>
        <w:t xml:space="preserve"> – then will </w:t>
      </w:r>
      <w:r w:rsidR="00EE5E0D" w:rsidRPr="004953CF">
        <w:rPr>
          <w:rFonts w:ascii="Times New Roman" w:hAnsi="Times New Roman" w:cs="Times New Roman"/>
          <w:sz w:val="32"/>
          <w:szCs w:val="32"/>
        </w:rPr>
        <w:t>be put right</w:t>
      </w:r>
      <w:r w:rsidR="00EE5E0D" w:rsidRPr="004953CF">
        <w:rPr>
          <w:rFonts w:ascii="Times New Roman" w:hAnsi="Times New Roman" w:cs="Times New Roman"/>
          <w:i/>
          <w:iCs/>
          <w:sz w:val="32"/>
          <w:szCs w:val="32"/>
        </w:rPr>
        <w:t xml:space="preserve"> </w:t>
      </w:r>
      <w:r w:rsidR="00900566" w:rsidRPr="004953CF">
        <w:rPr>
          <w:rFonts w:ascii="Times New Roman" w:hAnsi="Times New Roman" w:cs="Times New Roman"/>
          <w:i/>
          <w:iCs/>
          <w:sz w:val="32"/>
          <w:szCs w:val="32"/>
        </w:rPr>
        <w:t>the</w:t>
      </w:r>
      <w:r w:rsidR="00900566" w:rsidRPr="004953CF">
        <w:rPr>
          <w:rFonts w:ascii="Times New Roman" w:hAnsi="Times New Roman" w:cs="Times New Roman"/>
          <w:sz w:val="32"/>
          <w:szCs w:val="32"/>
        </w:rPr>
        <w:t xml:space="preserve"> holy </w:t>
      </w:r>
      <w:r w:rsidR="00900566" w:rsidRPr="004953CF">
        <w:rPr>
          <w:rFonts w:ascii="Times New Roman" w:hAnsi="Times New Roman" w:cs="Times New Roman"/>
          <w:i/>
          <w:iCs/>
          <w:sz w:val="32"/>
          <w:szCs w:val="32"/>
        </w:rPr>
        <w:t>place</w:t>
      </w:r>
      <w:r w:rsidR="00900566" w:rsidRPr="004953CF">
        <w:rPr>
          <w:rFonts w:ascii="Times New Roman" w:hAnsi="Times New Roman" w:cs="Times New Roman"/>
          <w:sz w:val="32"/>
          <w:szCs w:val="32"/>
        </w:rPr>
        <w:t xml:space="preserve">.’”   </w:t>
      </w:r>
      <w:r w:rsidR="007D131D" w:rsidRPr="004953CF">
        <w:rPr>
          <w:rFonts w:ascii="Times New Roman" w:hAnsi="Times New Roman" w:cs="Times New Roman"/>
          <w:sz w:val="32"/>
          <w:szCs w:val="32"/>
        </w:rPr>
        <w:t xml:space="preserve">  Dan.8:9-14</w:t>
      </w:r>
    </w:p>
    <w:p w14:paraId="05F3E7F9" w14:textId="77777777" w:rsidR="00713CCE" w:rsidRPr="004953CF" w:rsidRDefault="00900566" w:rsidP="00081BA5">
      <w:pPr>
        <w:rPr>
          <w:rFonts w:ascii="Times New Roman" w:hAnsi="Times New Roman" w:cs="Times New Roman"/>
          <w:sz w:val="32"/>
          <w:szCs w:val="32"/>
        </w:rPr>
      </w:pPr>
      <w:r w:rsidRPr="004953CF">
        <w:rPr>
          <w:rFonts w:ascii="Times New Roman" w:hAnsi="Times New Roman" w:cs="Times New Roman"/>
          <w:sz w:val="32"/>
          <w:szCs w:val="32"/>
        </w:rPr>
        <w:t>From Dan</w:t>
      </w:r>
      <w:r w:rsidR="00FC2CB6" w:rsidRPr="004953CF">
        <w:rPr>
          <w:rFonts w:ascii="Times New Roman" w:hAnsi="Times New Roman" w:cs="Times New Roman"/>
          <w:sz w:val="32"/>
          <w:szCs w:val="32"/>
        </w:rPr>
        <w:t xml:space="preserve">iel </w:t>
      </w:r>
      <w:r w:rsidRPr="004953CF">
        <w:rPr>
          <w:rFonts w:ascii="Times New Roman" w:hAnsi="Times New Roman" w:cs="Times New Roman"/>
          <w:sz w:val="32"/>
          <w:szCs w:val="32"/>
        </w:rPr>
        <w:t>ch</w:t>
      </w:r>
      <w:r w:rsidR="00FC2CB6" w:rsidRPr="004953CF">
        <w:rPr>
          <w:rFonts w:ascii="Times New Roman" w:hAnsi="Times New Roman" w:cs="Times New Roman"/>
          <w:sz w:val="32"/>
          <w:szCs w:val="32"/>
        </w:rPr>
        <w:t xml:space="preserve">apter </w:t>
      </w:r>
      <w:r w:rsidRPr="004953CF">
        <w:rPr>
          <w:rFonts w:ascii="Times New Roman" w:hAnsi="Times New Roman" w:cs="Times New Roman"/>
          <w:sz w:val="32"/>
          <w:szCs w:val="32"/>
        </w:rPr>
        <w:t>8 this “desolating rebellion” (</w:t>
      </w:r>
      <w:r w:rsidRPr="004953CF">
        <w:rPr>
          <w:rFonts w:ascii="Times New Roman" w:hAnsi="Times New Roman" w:cs="Times New Roman"/>
          <w:i/>
          <w:iCs/>
          <w:sz w:val="32"/>
          <w:szCs w:val="32"/>
        </w:rPr>
        <w:t>KJV</w:t>
      </w:r>
      <w:r w:rsidRPr="004953CF">
        <w:rPr>
          <w:rFonts w:ascii="Times New Roman" w:hAnsi="Times New Roman" w:cs="Times New Roman"/>
          <w:sz w:val="32"/>
          <w:szCs w:val="32"/>
        </w:rPr>
        <w:t xml:space="preserve"> “transgression of desolation”) </w:t>
      </w:r>
      <w:r w:rsidR="00A93837" w:rsidRPr="004953CF">
        <w:rPr>
          <w:rFonts w:ascii="Times New Roman" w:hAnsi="Times New Roman" w:cs="Times New Roman"/>
          <w:sz w:val="32"/>
          <w:szCs w:val="32"/>
        </w:rPr>
        <w:t>h</w:t>
      </w:r>
      <w:r w:rsidR="001F6C22" w:rsidRPr="004953CF">
        <w:rPr>
          <w:rFonts w:ascii="Times New Roman" w:hAnsi="Times New Roman" w:cs="Times New Roman"/>
          <w:sz w:val="32"/>
          <w:szCs w:val="32"/>
        </w:rPr>
        <w:t xml:space="preserve">as </w:t>
      </w:r>
      <w:r w:rsidRPr="004953CF">
        <w:rPr>
          <w:rFonts w:ascii="Times New Roman" w:hAnsi="Times New Roman" w:cs="Times New Roman"/>
          <w:sz w:val="32"/>
          <w:szCs w:val="32"/>
        </w:rPr>
        <w:t>morph</w:t>
      </w:r>
      <w:r w:rsidR="001F6C22" w:rsidRPr="004953CF">
        <w:rPr>
          <w:rFonts w:ascii="Times New Roman" w:hAnsi="Times New Roman" w:cs="Times New Roman"/>
          <w:sz w:val="32"/>
          <w:szCs w:val="32"/>
        </w:rPr>
        <w:t>ed</w:t>
      </w:r>
      <w:r w:rsidRPr="004953CF">
        <w:rPr>
          <w:rFonts w:ascii="Times New Roman" w:hAnsi="Times New Roman" w:cs="Times New Roman"/>
          <w:sz w:val="32"/>
          <w:szCs w:val="32"/>
        </w:rPr>
        <w:t xml:space="preserve"> into the “desolating abomination” of chapters 9, 11 and 12. </w:t>
      </w:r>
      <w:r w:rsidR="00541B29" w:rsidRPr="004953CF">
        <w:rPr>
          <w:rFonts w:ascii="Times New Roman" w:hAnsi="Times New Roman" w:cs="Times New Roman"/>
          <w:sz w:val="32"/>
          <w:szCs w:val="32"/>
        </w:rPr>
        <w:t xml:space="preserve">The “rebellion” and “abomination” will be perpetrated by “the desolating one” of Daniel 9. </w:t>
      </w:r>
      <w:r w:rsidRPr="004953CF">
        <w:rPr>
          <w:rFonts w:ascii="Times New Roman" w:hAnsi="Times New Roman" w:cs="Times New Roman"/>
          <w:sz w:val="32"/>
          <w:szCs w:val="32"/>
        </w:rPr>
        <w:t>All these texts are dealing with the same matter. Here in Dan</w:t>
      </w:r>
      <w:r w:rsidR="001E319A" w:rsidRPr="004953CF">
        <w:rPr>
          <w:rFonts w:ascii="Times New Roman" w:hAnsi="Times New Roman" w:cs="Times New Roman"/>
          <w:sz w:val="32"/>
          <w:szCs w:val="32"/>
        </w:rPr>
        <w:t xml:space="preserve">iel </w:t>
      </w:r>
      <w:r w:rsidRPr="004953CF">
        <w:rPr>
          <w:rFonts w:ascii="Times New Roman" w:hAnsi="Times New Roman" w:cs="Times New Roman"/>
          <w:sz w:val="32"/>
          <w:szCs w:val="32"/>
        </w:rPr>
        <w:t xml:space="preserve">8 </w:t>
      </w:r>
      <w:r w:rsidR="001E319A" w:rsidRPr="004953CF">
        <w:rPr>
          <w:rFonts w:ascii="Times New Roman" w:hAnsi="Times New Roman" w:cs="Times New Roman"/>
          <w:sz w:val="32"/>
          <w:szCs w:val="32"/>
        </w:rPr>
        <w:t>ar</w:t>
      </w:r>
      <w:r w:rsidRPr="004953CF">
        <w:rPr>
          <w:rFonts w:ascii="Times New Roman" w:hAnsi="Times New Roman" w:cs="Times New Roman"/>
          <w:sz w:val="32"/>
          <w:szCs w:val="32"/>
        </w:rPr>
        <w:t>e verbs with a feminine subject (to agree with the fem</w:t>
      </w:r>
      <w:r w:rsidR="00463C78" w:rsidRPr="004953CF">
        <w:rPr>
          <w:rFonts w:ascii="Times New Roman" w:hAnsi="Times New Roman" w:cs="Times New Roman"/>
          <w:sz w:val="32"/>
          <w:szCs w:val="32"/>
        </w:rPr>
        <w:t>inine</w:t>
      </w:r>
      <w:r w:rsidRPr="004953CF">
        <w:rPr>
          <w:rFonts w:ascii="Times New Roman" w:hAnsi="Times New Roman" w:cs="Times New Roman"/>
          <w:sz w:val="32"/>
          <w:szCs w:val="32"/>
        </w:rPr>
        <w:t xml:space="preserve"> noun, “horn”, Heb. </w:t>
      </w:r>
      <w:proofErr w:type="spellStart"/>
      <w:r w:rsidRPr="004953CF">
        <w:rPr>
          <w:rFonts w:ascii="Times New Roman" w:hAnsi="Times New Roman" w:cs="Times New Roman"/>
          <w:i/>
          <w:sz w:val="32"/>
          <w:szCs w:val="32"/>
        </w:rPr>
        <w:t>qeren</w:t>
      </w:r>
      <w:proofErr w:type="spellEnd"/>
      <w:r w:rsidRPr="004953CF">
        <w:rPr>
          <w:rFonts w:ascii="Times New Roman" w:hAnsi="Times New Roman" w:cs="Times New Roman"/>
          <w:sz w:val="32"/>
          <w:szCs w:val="32"/>
        </w:rPr>
        <w:t>)</w:t>
      </w:r>
      <w:r w:rsidR="001E319A" w:rsidRPr="004953CF">
        <w:rPr>
          <w:rFonts w:ascii="Times New Roman" w:hAnsi="Times New Roman" w:cs="Times New Roman"/>
          <w:sz w:val="32"/>
          <w:szCs w:val="32"/>
        </w:rPr>
        <w:t xml:space="preserve"> </w:t>
      </w:r>
      <w:r w:rsidR="005B406B" w:rsidRPr="004953CF">
        <w:rPr>
          <w:rFonts w:ascii="Times New Roman" w:hAnsi="Times New Roman" w:cs="Times New Roman"/>
          <w:sz w:val="32"/>
          <w:szCs w:val="32"/>
        </w:rPr>
        <w:t>–</w:t>
      </w:r>
      <w:r w:rsidR="001E319A" w:rsidRPr="004953CF">
        <w:rPr>
          <w:rFonts w:ascii="Times New Roman" w:hAnsi="Times New Roman" w:cs="Times New Roman"/>
          <w:sz w:val="32"/>
          <w:szCs w:val="32"/>
        </w:rPr>
        <w:t xml:space="preserve"> these</w:t>
      </w:r>
      <w:r w:rsidRPr="004953CF">
        <w:rPr>
          <w:rFonts w:ascii="Times New Roman" w:hAnsi="Times New Roman" w:cs="Times New Roman"/>
          <w:sz w:val="32"/>
          <w:szCs w:val="32"/>
        </w:rPr>
        <w:t xml:space="preserve"> I have translated “it”</w:t>
      </w:r>
      <w:r w:rsidR="003D678D" w:rsidRPr="004953CF">
        <w:rPr>
          <w:rFonts w:ascii="Times New Roman" w:hAnsi="Times New Roman" w:cs="Times New Roman"/>
          <w:sz w:val="32"/>
          <w:szCs w:val="32"/>
        </w:rPr>
        <w:t xml:space="preserve"> in previous texts</w:t>
      </w:r>
      <w:r w:rsidR="001E319A" w:rsidRPr="004953CF">
        <w:rPr>
          <w:rFonts w:ascii="Times New Roman" w:hAnsi="Times New Roman" w:cs="Times New Roman"/>
          <w:sz w:val="32"/>
          <w:szCs w:val="32"/>
        </w:rPr>
        <w:t>.</w:t>
      </w:r>
      <w:r w:rsidRPr="004953CF">
        <w:rPr>
          <w:rFonts w:ascii="Times New Roman" w:hAnsi="Times New Roman" w:cs="Times New Roman"/>
          <w:sz w:val="32"/>
          <w:szCs w:val="32"/>
        </w:rPr>
        <w:t xml:space="preserve"> </w:t>
      </w:r>
      <w:r w:rsidR="001E319A" w:rsidRPr="004953CF">
        <w:rPr>
          <w:rFonts w:ascii="Times New Roman" w:hAnsi="Times New Roman" w:cs="Times New Roman"/>
          <w:sz w:val="32"/>
          <w:szCs w:val="32"/>
        </w:rPr>
        <w:t>B</w:t>
      </w:r>
      <w:r w:rsidRPr="004953CF">
        <w:rPr>
          <w:rFonts w:ascii="Times New Roman" w:hAnsi="Times New Roman" w:cs="Times New Roman"/>
          <w:sz w:val="32"/>
          <w:szCs w:val="32"/>
        </w:rPr>
        <w:t>ut in one portion of this text</w:t>
      </w:r>
      <w:r w:rsidR="001E319A" w:rsidRPr="004953CF">
        <w:rPr>
          <w:rFonts w:ascii="Times New Roman" w:hAnsi="Times New Roman" w:cs="Times New Roman"/>
          <w:sz w:val="32"/>
          <w:szCs w:val="32"/>
        </w:rPr>
        <w:t>,</w:t>
      </w:r>
      <w:r w:rsidRPr="004953CF">
        <w:rPr>
          <w:rFonts w:ascii="Times New Roman" w:hAnsi="Times New Roman" w:cs="Times New Roman"/>
          <w:sz w:val="32"/>
          <w:szCs w:val="32"/>
        </w:rPr>
        <w:t xml:space="preserve"> the verbs suddenly </w:t>
      </w:r>
      <w:r w:rsidR="001E319A" w:rsidRPr="004953CF">
        <w:rPr>
          <w:rFonts w:ascii="Times New Roman" w:hAnsi="Times New Roman" w:cs="Times New Roman"/>
          <w:sz w:val="32"/>
          <w:szCs w:val="32"/>
        </w:rPr>
        <w:t>chang</w:t>
      </w:r>
      <w:r w:rsidRPr="004953CF">
        <w:rPr>
          <w:rFonts w:ascii="Times New Roman" w:hAnsi="Times New Roman" w:cs="Times New Roman"/>
          <w:sz w:val="32"/>
          <w:szCs w:val="32"/>
        </w:rPr>
        <w:t>e</w:t>
      </w:r>
      <w:r w:rsidR="001E319A" w:rsidRPr="004953CF">
        <w:rPr>
          <w:rFonts w:ascii="Times New Roman" w:hAnsi="Times New Roman" w:cs="Times New Roman"/>
          <w:sz w:val="32"/>
          <w:szCs w:val="32"/>
        </w:rPr>
        <w:t xml:space="preserve"> to</w:t>
      </w:r>
      <w:r w:rsidRPr="004953CF">
        <w:rPr>
          <w:rFonts w:ascii="Times New Roman" w:hAnsi="Times New Roman" w:cs="Times New Roman"/>
          <w:sz w:val="32"/>
          <w:szCs w:val="32"/>
        </w:rPr>
        <w:t xml:space="preserve"> a masculine singular subject, </w:t>
      </w:r>
      <w:r w:rsidR="002C7E6E" w:rsidRPr="004953CF">
        <w:rPr>
          <w:rFonts w:ascii="Times New Roman" w:hAnsi="Times New Roman" w:cs="Times New Roman"/>
          <w:sz w:val="32"/>
          <w:szCs w:val="32"/>
        </w:rPr>
        <w:t>indic</w:t>
      </w:r>
      <w:r w:rsidRPr="004953CF">
        <w:rPr>
          <w:rFonts w:ascii="Times New Roman" w:hAnsi="Times New Roman" w:cs="Times New Roman"/>
          <w:sz w:val="32"/>
          <w:szCs w:val="32"/>
        </w:rPr>
        <w:t>ating that “little horn” (</w:t>
      </w:r>
      <w:r w:rsidRPr="004953CF">
        <w:rPr>
          <w:rFonts w:ascii="Times New Roman" w:hAnsi="Times New Roman" w:cs="Times New Roman"/>
          <w:i/>
          <w:iCs/>
          <w:sz w:val="32"/>
          <w:szCs w:val="32"/>
        </w:rPr>
        <w:t>KJV</w:t>
      </w:r>
      <w:r w:rsidRPr="004953CF">
        <w:rPr>
          <w:rFonts w:ascii="Times New Roman" w:hAnsi="Times New Roman" w:cs="Times New Roman"/>
          <w:sz w:val="32"/>
          <w:szCs w:val="32"/>
        </w:rPr>
        <w:t xml:space="preserve">) </w:t>
      </w:r>
      <w:r w:rsidR="00A675E1" w:rsidRPr="004953CF">
        <w:rPr>
          <w:rFonts w:ascii="Times New Roman" w:hAnsi="Times New Roman" w:cs="Times New Roman"/>
          <w:sz w:val="32"/>
          <w:szCs w:val="32"/>
        </w:rPr>
        <w:t xml:space="preserve">is </w:t>
      </w:r>
      <w:r w:rsidR="00C30C2D" w:rsidRPr="004953CF">
        <w:rPr>
          <w:rFonts w:ascii="Times New Roman" w:hAnsi="Times New Roman" w:cs="Times New Roman"/>
          <w:sz w:val="32"/>
          <w:szCs w:val="32"/>
        </w:rPr>
        <w:t xml:space="preserve">really </w:t>
      </w:r>
      <w:r w:rsidRPr="004953CF">
        <w:rPr>
          <w:rFonts w:ascii="Times New Roman" w:hAnsi="Times New Roman" w:cs="Times New Roman"/>
          <w:sz w:val="32"/>
          <w:szCs w:val="32"/>
        </w:rPr>
        <w:t>a man.</w:t>
      </w:r>
      <w:r w:rsidR="008C6B70" w:rsidRPr="004953CF">
        <w:rPr>
          <w:rFonts w:ascii="Times New Roman" w:hAnsi="Times New Roman" w:cs="Times New Roman"/>
          <w:sz w:val="32"/>
          <w:szCs w:val="32"/>
        </w:rPr>
        <w:t xml:space="preserve"> </w:t>
      </w:r>
    </w:p>
    <w:p w14:paraId="05F3E7FA" w14:textId="77777777" w:rsidR="00774451" w:rsidRPr="004953CF" w:rsidRDefault="008C6B70" w:rsidP="00713CCE">
      <w:pPr>
        <w:ind w:firstLine="360"/>
        <w:rPr>
          <w:rFonts w:ascii="Times New Roman" w:hAnsi="Times New Roman" w:cs="Times New Roman"/>
          <w:sz w:val="32"/>
          <w:szCs w:val="32"/>
        </w:rPr>
      </w:pPr>
      <w:r w:rsidRPr="004953CF">
        <w:rPr>
          <w:rFonts w:ascii="Times New Roman" w:hAnsi="Times New Roman" w:cs="Times New Roman"/>
          <w:sz w:val="32"/>
          <w:szCs w:val="32"/>
        </w:rPr>
        <w:t xml:space="preserve">The </w:t>
      </w:r>
      <w:r w:rsidR="00081BA5" w:rsidRPr="004953CF">
        <w:rPr>
          <w:rFonts w:ascii="Times New Roman" w:hAnsi="Times New Roman" w:cs="Times New Roman"/>
          <w:sz w:val="32"/>
          <w:szCs w:val="32"/>
        </w:rPr>
        <w:t xml:space="preserve">unusual </w:t>
      </w:r>
      <w:r w:rsidRPr="004953CF">
        <w:rPr>
          <w:rFonts w:ascii="Times New Roman" w:hAnsi="Times New Roman" w:cs="Times New Roman"/>
          <w:sz w:val="32"/>
          <w:szCs w:val="32"/>
        </w:rPr>
        <w:t xml:space="preserve">expression “evening-morning” is unique </w:t>
      </w:r>
      <w:r w:rsidR="00713CCE" w:rsidRPr="004953CF">
        <w:rPr>
          <w:rFonts w:ascii="Times New Roman" w:hAnsi="Times New Roman" w:cs="Times New Roman"/>
          <w:sz w:val="32"/>
          <w:szCs w:val="32"/>
        </w:rPr>
        <w:t>to Daniel</w:t>
      </w:r>
      <w:r w:rsidRPr="004953CF">
        <w:rPr>
          <w:rFonts w:ascii="Times New Roman" w:hAnsi="Times New Roman" w:cs="Times New Roman"/>
          <w:sz w:val="32"/>
          <w:szCs w:val="32"/>
        </w:rPr>
        <w:t>, and it seems to mean 24 hour days, as we would reckon them – complete days.</w:t>
      </w:r>
      <w:r w:rsidR="00252F98" w:rsidRPr="004953CF">
        <w:rPr>
          <w:rFonts w:ascii="Times New Roman" w:hAnsi="Times New Roman" w:cs="Times New Roman"/>
          <w:sz w:val="32"/>
          <w:szCs w:val="32"/>
        </w:rPr>
        <w:t xml:space="preserve"> </w:t>
      </w:r>
      <w:r w:rsidR="00081BA5" w:rsidRPr="004953CF">
        <w:rPr>
          <w:rFonts w:ascii="Times New Roman" w:hAnsi="Times New Roman" w:cs="Times New Roman"/>
          <w:sz w:val="32"/>
          <w:szCs w:val="32"/>
        </w:rPr>
        <w:t xml:space="preserve">But it has also been expressed in a way that makes it apply to the continuous burnt offerings and grain offerings that were made in both morning and evening per Exo.29:38-39 and Lev.6:20. </w:t>
      </w:r>
      <w:r w:rsidR="00774451" w:rsidRPr="004953CF">
        <w:rPr>
          <w:rFonts w:ascii="Times New Roman" w:hAnsi="Times New Roman" w:cs="Times New Roman"/>
          <w:sz w:val="32"/>
          <w:szCs w:val="32"/>
        </w:rPr>
        <w:t xml:space="preserve">Twenty three hundred days amounts to about 6.3 years by modern reckoning. This will be the time between </w:t>
      </w:r>
      <w:r w:rsidR="008A0F48" w:rsidRPr="004953CF">
        <w:rPr>
          <w:rFonts w:ascii="Times New Roman" w:hAnsi="Times New Roman" w:cs="Times New Roman"/>
          <w:sz w:val="32"/>
          <w:szCs w:val="32"/>
        </w:rPr>
        <w:t xml:space="preserve">the desecration of the Temple and its restoration and rededication. </w:t>
      </w:r>
      <w:r w:rsidR="0029127F" w:rsidRPr="004953CF">
        <w:rPr>
          <w:rFonts w:ascii="Times New Roman" w:hAnsi="Times New Roman" w:cs="Times New Roman"/>
          <w:sz w:val="32"/>
          <w:szCs w:val="32"/>
        </w:rPr>
        <w:t>If you wish to name Titus as this “</w:t>
      </w:r>
      <w:r w:rsidR="00D1216F" w:rsidRPr="004953CF">
        <w:rPr>
          <w:rFonts w:ascii="Times New Roman" w:hAnsi="Times New Roman" w:cs="Times New Roman"/>
          <w:sz w:val="32"/>
          <w:szCs w:val="32"/>
        </w:rPr>
        <w:t>horn</w:t>
      </w:r>
      <w:r w:rsidR="0029127F" w:rsidRPr="004953CF">
        <w:rPr>
          <w:rFonts w:ascii="Times New Roman" w:hAnsi="Times New Roman" w:cs="Times New Roman"/>
          <w:sz w:val="32"/>
          <w:szCs w:val="32"/>
        </w:rPr>
        <w:t xml:space="preserve">” in Daniel, then </w:t>
      </w:r>
      <w:r w:rsidR="001E319A" w:rsidRPr="004953CF">
        <w:rPr>
          <w:rFonts w:ascii="Times New Roman" w:hAnsi="Times New Roman" w:cs="Times New Roman"/>
          <w:sz w:val="32"/>
          <w:szCs w:val="32"/>
        </w:rPr>
        <w:t>I</w:t>
      </w:r>
      <w:r w:rsidR="0029127F" w:rsidRPr="004953CF">
        <w:rPr>
          <w:rFonts w:ascii="Times New Roman" w:hAnsi="Times New Roman" w:cs="Times New Roman"/>
          <w:sz w:val="32"/>
          <w:szCs w:val="32"/>
        </w:rPr>
        <w:t xml:space="preserve"> ha</w:t>
      </w:r>
      <w:r w:rsidR="00136A88" w:rsidRPr="004953CF">
        <w:rPr>
          <w:rFonts w:ascii="Times New Roman" w:hAnsi="Times New Roman" w:cs="Times New Roman"/>
          <w:sz w:val="32"/>
          <w:szCs w:val="32"/>
        </w:rPr>
        <w:t>ve</w:t>
      </w:r>
      <w:r w:rsidR="0029127F" w:rsidRPr="004953CF">
        <w:rPr>
          <w:rFonts w:ascii="Times New Roman" w:hAnsi="Times New Roman" w:cs="Times New Roman"/>
          <w:sz w:val="32"/>
          <w:szCs w:val="32"/>
        </w:rPr>
        <w:t xml:space="preserve"> to ask, “W</w:t>
      </w:r>
      <w:r w:rsidR="008A0F48" w:rsidRPr="004953CF">
        <w:rPr>
          <w:rFonts w:ascii="Times New Roman" w:hAnsi="Times New Roman" w:cs="Times New Roman"/>
          <w:sz w:val="32"/>
          <w:szCs w:val="32"/>
        </w:rPr>
        <w:t xml:space="preserve">as the Temple restored and rededicated </w:t>
      </w:r>
      <w:r w:rsidR="009A1C39" w:rsidRPr="004953CF">
        <w:rPr>
          <w:rFonts w:ascii="Times New Roman" w:hAnsi="Times New Roman" w:cs="Times New Roman"/>
          <w:sz w:val="32"/>
          <w:szCs w:val="32"/>
        </w:rPr>
        <w:t>in</w:t>
      </w:r>
      <w:r w:rsidR="008A0F48" w:rsidRPr="004953CF">
        <w:rPr>
          <w:rFonts w:ascii="Times New Roman" w:hAnsi="Times New Roman" w:cs="Times New Roman"/>
          <w:sz w:val="32"/>
          <w:szCs w:val="32"/>
        </w:rPr>
        <w:t xml:space="preserve"> </w:t>
      </w:r>
      <w:r w:rsidR="00136A88" w:rsidRPr="004953CF">
        <w:rPr>
          <w:rFonts w:ascii="Times New Roman" w:hAnsi="Times New Roman" w:cs="Times New Roman"/>
          <w:sz w:val="32"/>
          <w:szCs w:val="32"/>
        </w:rPr>
        <w:t xml:space="preserve">AD </w:t>
      </w:r>
      <w:r w:rsidR="008A0F48" w:rsidRPr="004953CF">
        <w:rPr>
          <w:rFonts w:ascii="Times New Roman" w:hAnsi="Times New Roman" w:cs="Times New Roman"/>
          <w:sz w:val="32"/>
          <w:szCs w:val="32"/>
        </w:rPr>
        <w:t>76?</w:t>
      </w:r>
      <w:r w:rsidR="0029127F" w:rsidRPr="004953CF">
        <w:rPr>
          <w:rFonts w:ascii="Times New Roman" w:hAnsi="Times New Roman" w:cs="Times New Roman"/>
          <w:sz w:val="32"/>
          <w:szCs w:val="32"/>
        </w:rPr>
        <w:t>”</w:t>
      </w:r>
      <w:r w:rsidR="008A0F48" w:rsidRPr="004953CF">
        <w:rPr>
          <w:rFonts w:ascii="Times New Roman" w:hAnsi="Times New Roman" w:cs="Times New Roman"/>
          <w:sz w:val="32"/>
          <w:szCs w:val="32"/>
        </w:rPr>
        <w:t xml:space="preserve"> </w:t>
      </w:r>
      <w:r w:rsidR="00A93837" w:rsidRPr="004953CF">
        <w:rPr>
          <w:rFonts w:ascii="Times New Roman" w:hAnsi="Times New Roman" w:cs="Times New Roman"/>
          <w:sz w:val="32"/>
          <w:szCs w:val="32"/>
        </w:rPr>
        <w:t>Seeing that it was</w:t>
      </w:r>
      <w:r w:rsidR="00593C7D" w:rsidRPr="004953CF">
        <w:rPr>
          <w:rFonts w:ascii="Times New Roman" w:hAnsi="Times New Roman" w:cs="Times New Roman"/>
          <w:sz w:val="32"/>
          <w:szCs w:val="32"/>
        </w:rPr>
        <w:t xml:space="preserve"> not,</w:t>
      </w:r>
      <w:r w:rsidR="0029127F" w:rsidRPr="004953CF">
        <w:rPr>
          <w:rFonts w:ascii="Times New Roman" w:hAnsi="Times New Roman" w:cs="Times New Roman"/>
          <w:sz w:val="32"/>
          <w:szCs w:val="32"/>
        </w:rPr>
        <w:t xml:space="preserve"> t</w:t>
      </w:r>
      <w:r w:rsidR="008A0F48" w:rsidRPr="004953CF">
        <w:rPr>
          <w:rFonts w:ascii="Times New Roman" w:hAnsi="Times New Roman" w:cs="Times New Roman"/>
          <w:sz w:val="32"/>
          <w:szCs w:val="32"/>
        </w:rPr>
        <w:t xml:space="preserve">hen </w:t>
      </w:r>
      <w:r w:rsidR="003D678D" w:rsidRPr="004953CF">
        <w:rPr>
          <w:rFonts w:ascii="Times New Roman" w:hAnsi="Times New Roman" w:cs="Times New Roman"/>
          <w:sz w:val="32"/>
          <w:szCs w:val="32"/>
        </w:rPr>
        <w:t>“</w:t>
      </w:r>
      <w:r w:rsidR="008A0F48" w:rsidRPr="004953CF">
        <w:rPr>
          <w:rFonts w:ascii="Times New Roman" w:hAnsi="Times New Roman" w:cs="Times New Roman"/>
          <w:sz w:val="32"/>
          <w:szCs w:val="32"/>
        </w:rPr>
        <w:t xml:space="preserve">the </w:t>
      </w:r>
      <w:r w:rsidR="003D678D" w:rsidRPr="004953CF">
        <w:rPr>
          <w:rFonts w:ascii="Times New Roman" w:hAnsi="Times New Roman" w:cs="Times New Roman"/>
          <w:sz w:val="32"/>
          <w:szCs w:val="32"/>
        </w:rPr>
        <w:t>A</w:t>
      </w:r>
      <w:r w:rsidR="008A0F48" w:rsidRPr="004953CF">
        <w:rPr>
          <w:rFonts w:ascii="Times New Roman" w:hAnsi="Times New Roman" w:cs="Times New Roman"/>
          <w:sz w:val="32"/>
          <w:szCs w:val="32"/>
        </w:rPr>
        <w:t xml:space="preserve">bomination of </w:t>
      </w:r>
      <w:r w:rsidR="003D678D" w:rsidRPr="004953CF">
        <w:rPr>
          <w:rFonts w:ascii="Times New Roman" w:hAnsi="Times New Roman" w:cs="Times New Roman"/>
          <w:sz w:val="32"/>
          <w:szCs w:val="32"/>
        </w:rPr>
        <w:t>D</w:t>
      </w:r>
      <w:r w:rsidR="008A0F48" w:rsidRPr="004953CF">
        <w:rPr>
          <w:rFonts w:ascii="Times New Roman" w:hAnsi="Times New Roman" w:cs="Times New Roman"/>
          <w:sz w:val="32"/>
          <w:szCs w:val="32"/>
        </w:rPr>
        <w:t xml:space="preserve">esolation” was not set up in </w:t>
      </w:r>
      <w:r w:rsidR="0009568B" w:rsidRPr="004953CF">
        <w:rPr>
          <w:rFonts w:ascii="Times New Roman" w:hAnsi="Times New Roman" w:cs="Times New Roman"/>
          <w:sz w:val="32"/>
          <w:szCs w:val="32"/>
        </w:rPr>
        <w:t>AD 70</w:t>
      </w:r>
      <w:r w:rsidR="008A0F48" w:rsidRPr="004953CF">
        <w:rPr>
          <w:rFonts w:ascii="Times New Roman" w:hAnsi="Times New Roman" w:cs="Times New Roman"/>
          <w:sz w:val="32"/>
          <w:szCs w:val="32"/>
        </w:rPr>
        <w:t xml:space="preserve">, </w:t>
      </w:r>
      <w:r w:rsidR="00E4082F" w:rsidRPr="004953CF">
        <w:rPr>
          <w:rFonts w:ascii="Times New Roman" w:hAnsi="Times New Roman" w:cs="Times New Roman"/>
          <w:sz w:val="32"/>
          <w:szCs w:val="32"/>
        </w:rPr>
        <w:t>n</w:t>
      </w:r>
      <w:r w:rsidR="008A0F48" w:rsidRPr="004953CF">
        <w:rPr>
          <w:rFonts w:ascii="Times New Roman" w:hAnsi="Times New Roman" w:cs="Times New Roman"/>
          <w:sz w:val="32"/>
          <w:szCs w:val="32"/>
        </w:rPr>
        <w:t>or at any other time since Jesus spoke.</w:t>
      </w:r>
      <w:r w:rsidR="000066A4" w:rsidRPr="004953CF">
        <w:rPr>
          <w:rFonts w:ascii="Times New Roman" w:hAnsi="Times New Roman" w:cs="Times New Roman"/>
          <w:sz w:val="32"/>
          <w:szCs w:val="32"/>
        </w:rPr>
        <w:t xml:space="preserve"> Jesus named Daniel in the matter of the Abomination of Desolation, and Daniel was quite specific in certain things relating to the daily sacrifice, its suspension, the Abomination, and the final cleansing of the Temple. </w:t>
      </w:r>
      <w:r w:rsidR="000066A4" w:rsidRPr="004953CF">
        <w:rPr>
          <w:rFonts w:ascii="Times New Roman" w:hAnsi="Times New Roman" w:cs="Times New Roman"/>
          <w:sz w:val="32"/>
          <w:szCs w:val="32"/>
        </w:rPr>
        <w:lastRenderedPageBreak/>
        <w:t>If Daniel was mistaken</w:t>
      </w:r>
      <w:r w:rsidR="00713CCE" w:rsidRPr="004953CF">
        <w:rPr>
          <w:rFonts w:ascii="Times New Roman" w:hAnsi="Times New Roman" w:cs="Times New Roman"/>
          <w:sz w:val="32"/>
          <w:szCs w:val="32"/>
        </w:rPr>
        <w:t xml:space="preserve"> in any of</w:t>
      </w:r>
      <w:r w:rsidR="00A93837" w:rsidRPr="004953CF">
        <w:rPr>
          <w:rFonts w:ascii="Times New Roman" w:hAnsi="Times New Roman" w:cs="Times New Roman"/>
          <w:sz w:val="32"/>
          <w:szCs w:val="32"/>
        </w:rPr>
        <w:t xml:space="preserve"> this, then so was Jesus for not correcting him.</w:t>
      </w:r>
      <w:r w:rsidR="00687922" w:rsidRPr="004953CF">
        <w:rPr>
          <w:rFonts w:ascii="Times New Roman" w:hAnsi="Times New Roman" w:cs="Times New Roman"/>
          <w:sz w:val="32"/>
          <w:szCs w:val="32"/>
        </w:rPr>
        <w:t xml:space="preserve"> I view preterism as an attempt to correct these “mistakes” by Daniel and Jesus.</w:t>
      </w:r>
    </w:p>
    <w:p w14:paraId="05F3E7FB" w14:textId="77777777" w:rsidR="00FC670A" w:rsidRPr="004953CF" w:rsidRDefault="00FC670A" w:rsidP="00570237">
      <w:pPr>
        <w:spacing w:after="400"/>
        <w:ind w:firstLine="360"/>
        <w:rPr>
          <w:rFonts w:ascii="Times New Roman" w:hAnsi="Times New Roman" w:cs="Times New Roman"/>
          <w:sz w:val="32"/>
          <w:szCs w:val="32"/>
        </w:rPr>
      </w:pPr>
      <w:r w:rsidRPr="004953CF">
        <w:rPr>
          <w:rFonts w:ascii="Times New Roman" w:hAnsi="Times New Roman" w:cs="Times New Roman"/>
          <w:sz w:val="32"/>
          <w:szCs w:val="32"/>
        </w:rPr>
        <w:t xml:space="preserve">An adequate review of the prophecies of Daniel would require a book by itself. I have reserved more detail concerning </w:t>
      </w:r>
      <w:r w:rsidR="00D1216F" w:rsidRPr="004953CF">
        <w:rPr>
          <w:rFonts w:ascii="Times New Roman" w:hAnsi="Times New Roman" w:cs="Times New Roman"/>
          <w:sz w:val="32"/>
          <w:szCs w:val="32"/>
        </w:rPr>
        <w:t xml:space="preserve">some of </w:t>
      </w:r>
      <w:r w:rsidRPr="004953CF">
        <w:rPr>
          <w:rFonts w:ascii="Times New Roman" w:hAnsi="Times New Roman" w:cs="Times New Roman"/>
          <w:sz w:val="32"/>
          <w:szCs w:val="32"/>
        </w:rPr>
        <w:t xml:space="preserve">his prophecy in </w:t>
      </w:r>
      <w:r w:rsidRPr="004953CF">
        <w:rPr>
          <w:rFonts w:ascii="Times New Roman" w:hAnsi="Times New Roman" w:cs="Times New Roman"/>
          <w:b/>
          <w:bCs/>
          <w:sz w:val="32"/>
          <w:szCs w:val="32"/>
        </w:rPr>
        <w:t>Appendix H: The Seventy Sevens</w:t>
      </w:r>
      <w:r w:rsidRPr="004953CF">
        <w:rPr>
          <w:rFonts w:ascii="Times New Roman" w:hAnsi="Times New Roman" w:cs="Times New Roman"/>
          <w:sz w:val="32"/>
          <w:szCs w:val="32"/>
        </w:rPr>
        <w:t>.</w:t>
      </w:r>
    </w:p>
    <w:p w14:paraId="05F3E7FC" w14:textId="77777777" w:rsidR="000066A4" w:rsidRPr="000066A4" w:rsidRDefault="000066A4" w:rsidP="0052388E">
      <w:pPr>
        <w:rPr>
          <w:rFonts w:ascii="Times New Roman" w:hAnsi="Times New Roman" w:cs="Times New Roman"/>
          <w:b/>
          <w:sz w:val="40"/>
          <w:szCs w:val="40"/>
        </w:rPr>
      </w:pPr>
      <w:r w:rsidRPr="000066A4">
        <w:rPr>
          <w:rFonts w:ascii="Times New Roman" w:hAnsi="Times New Roman" w:cs="Times New Roman"/>
          <w:b/>
          <w:sz w:val="40"/>
          <w:szCs w:val="40"/>
        </w:rPr>
        <w:t xml:space="preserve">The </w:t>
      </w:r>
      <w:r w:rsidR="00A5626D">
        <w:rPr>
          <w:rFonts w:ascii="Times New Roman" w:hAnsi="Times New Roman" w:cs="Times New Roman"/>
          <w:b/>
          <w:sz w:val="40"/>
          <w:szCs w:val="40"/>
        </w:rPr>
        <w:t xml:space="preserve">Various </w:t>
      </w:r>
      <w:r w:rsidRPr="000066A4">
        <w:rPr>
          <w:rFonts w:ascii="Times New Roman" w:hAnsi="Times New Roman" w:cs="Times New Roman"/>
          <w:b/>
          <w:sz w:val="40"/>
          <w:szCs w:val="40"/>
        </w:rPr>
        <w:t>Faces of a “King of Insolent Face”</w:t>
      </w:r>
    </w:p>
    <w:p w14:paraId="05F3E7FD" w14:textId="77777777" w:rsidR="00463C78" w:rsidRPr="004953CF" w:rsidRDefault="00D1216F" w:rsidP="005B406B">
      <w:pPr>
        <w:ind w:left="360"/>
        <w:rPr>
          <w:rFonts w:ascii="Times New Roman" w:hAnsi="Times New Roman" w:cs="Times New Roman"/>
          <w:sz w:val="32"/>
          <w:szCs w:val="32"/>
        </w:rPr>
      </w:pPr>
      <w:r w:rsidRPr="004953CF">
        <w:rPr>
          <w:rFonts w:ascii="Times New Roman" w:hAnsi="Times New Roman" w:cs="Times New Roman"/>
          <w:sz w:val="32"/>
          <w:szCs w:val="32"/>
        </w:rPr>
        <w:t>Then</w:t>
      </w:r>
      <w:r w:rsidR="00955225" w:rsidRPr="004953CF">
        <w:rPr>
          <w:rFonts w:ascii="Times New Roman" w:hAnsi="Times New Roman" w:cs="Times New Roman"/>
          <w:sz w:val="32"/>
          <w:szCs w:val="32"/>
        </w:rPr>
        <w:t xml:space="preserve"> </w:t>
      </w:r>
      <w:r w:rsidR="005B406B" w:rsidRPr="004953CF">
        <w:rPr>
          <w:rFonts w:ascii="Times New Roman" w:hAnsi="Times New Roman" w:cs="Times New Roman"/>
          <w:sz w:val="32"/>
          <w:szCs w:val="32"/>
        </w:rPr>
        <w:t xml:space="preserve">Daniel </w:t>
      </w:r>
      <w:r w:rsidR="00955225" w:rsidRPr="004953CF">
        <w:rPr>
          <w:rFonts w:ascii="Times New Roman" w:hAnsi="Times New Roman" w:cs="Times New Roman"/>
          <w:sz w:val="32"/>
          <w:szCs w:val="32"/>
        </w:rPr>
        <w:t>ch</w:t>
      </w:r>
      <w:r w:rsidR="005B406B" w:rsidRPr="004953CF">
        <w:rPr>
          <w:rFonts w:ascii="Times New Roman" w:hAnsi="Times New Roman" w:cs="Times New Roman"/>
          <w:sz w:val="32"/>
          <w:szCs w:val="32"/>
        </w:rPr>
        <w:t xml:space="preserve">apter </w:t>
      </w:r>
      <w:r w:rsidR="00955225" w:rsidRPr="004953CF">
        <w:rPr>
          <w:rFonts w:ascii="Times New Roman" w:hAnsi="Times New Roman" w:cs="Times New Roman"/>
          <w:sz w:val="32"/>
          <w:szCs w:val="32"/>
        </w:rPr>
        <w:t>8 continues –</w:t>
      </w:r>
    </w:p>
    <w:p w14:paraId="05F3E7FE" w14:textId="77777777" w:rsidR="00955225" w:rsidRPr="004953CF" w:rsidRDefault="00724224" w:rsidP="00F0778E">
      <w:pPr>
        <w:ind w:left="360"/>
        <w:rPr>
          <w:rFonts w:ascii="Times New Roman" w:hAnsi="Times New Roman" w:cs="Times New Roman"/>
          <w:sz w:val="32"/>
          <w:szCs w:val="32"/>
        </w:rPr>
      </w:pPr>
      <w:r w:rsidRPr="004953CF">
        <w:rPr>
          <w:rFonts w:ascii="Times New Roman" w:hAnsi="Times New Roman" w:cs="Times New Roman"/>
          <w:sz w:val="32"/>
          <w:szCs w:val="32"/>
        </w:rPr>
        <w:t xml:space="preserve"> </w:t>
      </w:r>
      <w:r w:rsidR="00955225" w:rsidRPr="004953CF">
        <w:rPr>
          <w:rFonts w:ascii="Times New Roman" w:hAnsi="Times New Roman" w:cs="Times New Roman"/>
          <w:sz w:val="32"/>
          <w:szCs w:val="32"/>
        </w:rPr>
        <w:t>“</w:t>
      </w:r>
      <w:r w:rsidR="00081BA5" w:rsidRPr="004953CF">
        <w:rPr>
          <w:rFonts w:ascii="Times New Roman" w:hAnsi="Times New Roman" w:cs="Times New Roman"/>
          <w:sz w:val="32"/>
          <w:szCs w:val="32"/>
        </w:rPr>
        <w:t>Then</w:t>
      </w:r>
      <w:r w:rsidR="00955225" w:rsidRPr="004953CF">
        <w:rPr>
          <w:rFonts w:ascii="Times New Roman" w:hAnsi="Times New Roman" w:cs="Times New Roman"/>
          <w:sz w:val="32"/>
          <w:szCs w:val="32"/>
        </w:rPr>
        <w:t xml:space="preserve"> he said, ‘</w:t>
      </w:r>
      <w:r w:rsidR="00955225" w:rsidRPr="004953CF">
        <w:rPr>
          <w:rFonts w:ascii="Times New Roman" w:hAnsi="Times New Roman" w:cs="Times New Roman"/>
          <w:b/>
          <w:sz w:val="32"/>
          <w:szCs w:val="32"/>
          <w:u w:val="double"/>
        </w:rPr>
        <w:t>Behold</w:t>
      </w:r>
      <w:r w:rsidR="00955225" w:rsidRPr="004953CF">
        <w:rPr>
          <w:rFonts w:ascii="Times New Roman" w:hAnsi="Times New Roman" w:cs="Times New Roman"/>
          <w:sz w:val="32"/>
          <w:szCs w:val="32"/>
        </w:rPr>
        <w:t xml:space="preserve">, I am revealing to you what will happen in </w:t>
      </w:r>
      <w:r w:rsidR="00955225" w:rsidRPr="004953CF">
        <w:rPr>
          <w:rFonts w:ascii="Times New Roman" w:hAnsi="Times New Roman" w:cs="Times New Roman"/>
          <w:i/>
          <w:sz w:val="32"/>
          <w:szCs w:val="32"/>
        </w:rPr>
        <w:t>the</w:t>
      </w:r>
      <w:r w:rsidR="00955225" w:rsidRPr="004953CF">
        <w:rPr>
          <w:rFonts w:ascii="Times New Roman" w:hAnsi="Times New Roman" w:cs="Times New Roman"/>
          <w:sz w:val="32"/>
          <w:szCs w:val="32"/>
        </w:rPr>
        <w:t xml:space="preserve"> </w:t>
      </w:r>
      <w:r w:rsidR="00081BA5" w:rsidRPr="004953CF">
        <w:rPr>
          <w:rFonts w:ascii="Times New Roman" w:hAnsi="Times New Roman" w:cs="Times New Roman"/>
          <w:sz w:val="32"/>
          <w:szCs w:val="32"/>
        </w:rPr>
        <w:t>lat</w:t>
      </w:r>
      <w:r w:rsidR="00955225" w:rsidRPr="004953CF">
        <w:rPr>
          <w:rFonts w:ascii="Times New Roman" w:hAnsi="Times New Roman" w:cs="Times New Roman"/>
          <w:sz w:val="32"/>
          <w:szCs w:val="32"/>
        </w:rPr>
        <w:t xml:space="preserve">ter-end of the </w:t>
      </w:r>
      <w:r w:rsidR="00081BA5" w:rsidRPr="004953CF">
        <w:rPr>
          <w:rFonts w:ascii="Times New Roman" w:hAnsi="Times New Roman" w:cs="Times New Roman"/>
          <w:sz w:val="32"/>
          <w:szCs w:val="32"/>
        </w:rPr>
        <w:t>indignation</w:t>
      </w:r>
      <w:r w:rsidR="00955225" w:rsidRPr="004953CF">
        <w:rPr>
          <w:rFonts w:ascii="Times New Roman" w:hAnsi="Times New Roman" w:cs="Times New Roman"/>
          <w:sz w:val="32"/>
          <w:szCs w:val="32"/>
        </w:rPr>
        <w:t xml:space="preserve">, for </w:t>
      </w:r>
      <w:r w:rsidR="00081BA5" w:rsidRPr="004953CF">
        <w:rPr>
          <w:rFonts w:ascii="Times New Roman" w:hAnsi="Times New Roman" w:cs="Times New Roman"/>
          <w:i/>
          <w:iCs/>
          <w:sz w:val="32"/>
          <w:szCs w:val="32"/>
        </w:rPr>
        <w:t>it is</w:t>
      </w:r>
      <w:r w:rsidR="00081BA5" w:rsidRPr="004953CF">
        <w:rPr>
          <w:rFonts w:ascii="Times New Roman" w:hAnsi="Times New Roman" w:cs="Times New Roman"/>
          <w:sz w:val="32"/>
          <w:szCs w:val="32"/>
        </w:rPr>
        <w:t xml:space="preserve"> for </w:t>
      </w:r>
      <w:r w:rsidR="00081BA5" w:rsidRPr="004953CF">
        <w:rPr>
          <w:rFonts w:ascii="Times New Roman" w:hAnsi="Times New Roman" w:cs="Times New Roman"/>
          <w:i/>
          <w:iCs/>
          <w:sz w:val="32"/>
          <w:szCs w:val="32"/>
        </w:rPr>
        <w:t>the</w:t>
      </w:r>
      <w:r w:rsidR="00955225" w:rsidRPr="004953CF">
        <w:rPr>
          <w:rFonts w:ascii="Times New Roman" w:hAnsi="Times New Roman" w:cs="Times New Roman"/>
          <w:i/>
          <w:iCs/>
          <w:sz w:val="32"/>
          <w:szCs w:val="32"/>
        </w:rPr>
        <w:t xml:space="preserve"> </w:t>
      </w:r>
      <w:r w:rsidR="00955225" w:rsidRPr="004953CF">
        <w:rPr>
          <w:rFonts w:ascii="Times New Roman" w:hAnsi="Times New Roman" w:cs="Times New Roman"/>
          <w:sz w:val="32"/>
          <w:szCs w:val="32"/>
        </w:rPr>
        <w:t xml:space="preserve">appointed time </w:t>
      </w:r>
      <w:r w:rsidR="00081BA5" w:rsidRPr="004953CF">
        <w:rPr>
          <w:rFonts w:ascii="Times New Roman" w:hAnsi="Times New Roman" w:cs="Times New Roman"/>
          <w:i/>
          <w:sz w:val="32"/>
          <w:szCs w:val="32"/>
        </w:rPr>
        <w:t>of</w:t>
      </w:r>
      <w:r w:rsidR="00955225" w:rsidRPr="004953CF">
        <w:rPr>
          <w:rFonts w:ascii="Times New Roman" w:hAnsi="Times New Roman" w:cs="Times New Roman"/>
          <w:i/>
          <w:sz w:val="32"/>
          <w:szCs w:val="32"/>
        </w:rPr>
        <w:t xml:space="preserve"> the</w:t>
      </w:r>
      <w:r w:rsidR="00955225" w:rsidRPr="004953CF">
        <w:rPr>
          <w:rFonts w:ascii="Times New Roman" w:hAnsi="Times New Roman" w:cs="Times New Roman"/>
          <w:sz w:val="32"/>
          <w:szCs w:val="32"/>
        </w:rPr>
        <w:t xml:space="preserve"> end. The ram which you saw, </w:t>
      </w:r>
      <w:r w:rsidR="00081BA5" w:rsidRPr="004953CF">
        <w:rPr>
          <w:rFonts w:ascii="Times New Roman" w:hAnsi="Times New Roman" w:cs="Times New Roman"/>
          <w:i/>
          <w:iCs/>
          <w:sz w:val="32"/>
          <w:szCs w:val="32"/>
        </w:rPr>
        <w:t>as</w:t>
      </w:r>
      <w:r w:rsidR="00081BA5" w:rsidRPr="004953CF">
        <w:rPr>
          <w:rFonts w:ascii="Times New Roman" w:hAnsi="Times New Roman" w:cs="Times New Roman"/>
          <w:sz w:val="32"/>
          <w:szCs w:val="32"/>
        </w:rPr>
        <w:t xml:space="preserve"> lord</w:t>
      </w:r>
      <w:r w:rsidR="00955225" w:rsidRPr="004953CF">
        <w:rPr>
          <w:rFonts w:ascii="Times New Roman" w:hAnsi="Times New Roman" w:cs="Times New Roman"/>
          <w:sz w:val="32"/>
          <w:szCs w:val="32"/>
        </w:rPr>
        <w:t xml:space="preserve"> of the </w:t>
      </w:r>
      <w:r w:rsidR="00081BA5" w:rsidRPr="004953CF">
        <w:rPr>
          <w:rFonts w:ascii="Times New Roman" w:hAnsi="Times New Roman" w:cs="Times New Roman"/>
          <w:sz w:val="32"/>
          <w:szCs w:val="32"/>
        </w:rPr>
        <w:t xml:space="preserve">two </w:t>
      </w:r>
      <w:r w:rsidR="00955225" w:rsidRPr="004953CF">
        <w:rPr>
          <w:rFonts w:ascii="Times New Roman" w:hAnsi="Times New Roman" w:cs="Times New Roman"/>
          <w:sz w:val="32"/>
          <w:szCs w:val="32"/>
        </w:rPr>
        <w:t xml:space="preserve">horns </w:t>
      </w:r>
      <w:r w:rsidR="00955225" w:rsidRPr="004953CF">
        <w:rPr>
          <w:rFonts w:ascii="Times New Roman" w:hAnsi="Times New Roman" w:cs="Times New Roman"/>
          <w:i/>
          <w:sz w:val="32"/>
          <w:szCs w:val="32"/>
        </w:rPr>
        <w:t>are</w:t>
      </w:r>
      <w:r w:rsidR="00955225" w:rsidRPr="004953CF">
        <w:rPr>
          <w:rFonts w:ascii="Times New Roman" w:hAnsi="Times New Roman" w:cs="Times New Roman"/>
          <w:sz w:val="32"/>
          <w:szCs w:val="32"/>
        </w:rPr>
        <w:t xml:space="preserve"> kings of Media and Persia. And the he-goat</w:t>
      </w:r>
      <w:r w:rsidR="00316FC3" w:rsidRPr="004953CF">
        <w:rPr>
          <w:rFonts w:ascii="Times New Roman" w:hAnsi="Times New Roman" w:cs="Times New Roman"/>
          <w:sz w:val="32"/>
          <w:szCs w:val="32"/>
        </w:rPr>
        <w:t xml:space="preserve">, the hairy </w:t>
      </w:r>
      <w:r w:rsidR="00316FC3" w:rsidRPr="004953CF">
        <w:rPr>
          <w:rFonts w:ascii="Times New Roman" w:hAnsi="Times New Roman" w:cs="Times New Roman"/>
          <w:i/>
          <w:iCs/>
          <w:sz w:val="32"/>
          <w:szCs w:val="32"/>
        </w:rPr>
        <w:t>one</w:t>
      </w:r>
      <w:r w:rsidR="00316FC3" w:rsidRPr="004953CF">
        <w:rPr>
          <w:rFonts w:ascii="Times New Roman" w:hAnsi="Times New Roman" w:cs="Times New Roman"/>
          <w:sz w:val="32"/>
          <w:szCs w:val="32"/>
        </w:rPr>
        <w:t>,</w:t>
      </w:r>
      <w:r w:rsidR="00955225" w:rsidRPr="004953CF">
        <w:rPr>
          <w:rFonts w:ascii="Times New Roman" w:hAnsi="Times New Roman" w:cs="Times New Roman"/>
          <w:sz w:val="32"/>
          <w:szCs w:val="32"/>
        </w:rPr>
        <w:t xml:space="preserve"> </w:t>
      </w:r>
      <w:r w:rsidR="00955225" w:rsidRPr="004953CF">
        <w:rPr>
          <w:rFonts w:ascii="Times New Roman" w:hAnsi="Times New Roman" w:cs="Times New Roman"/>
          <w:i/>
          <w:iCs/>
          <w:sz w:val="32"/>
          <w:szCs w:val="32"/>
        </w:rPr>
        <w:t xml:space="preserve">is </w:t>
      </w:r>
      <w:r w:rsidR="00955225" w:rsidRPr="004953CF">
        <w:rPr>
          <w:rFonts w:ascii="Times New Roman" w:hAnsi="Times New Roman" w:cs="Times New Roman"/>
          <w:sz w:val="32"/>
          <w:szCs w:val="32"/>
        </w:rPr>
        <w:t xml:space="preserve">king of Greece. And the great horn which </w:t>
      </w:r>
      <w:r w:rsidR="00955225" w:rsidRPr="004953CF">
        <w:rPr>
          <w:rFonts w:ascii="Times New Roman" w:hAnsi="Times New Roman" w:cs="Times New Roman"/>
          <w:i/>
          <w:sz w:val="32"/>
          <w:szCs w:val="32"/>
        </w:rPr>
        <w:t>is</w:t>
      </w:r>
      <w:r w:rsidR="00955225" w:rsidRPr="004953CF">
        <w:rPr>
          <w:rFonts w:ascii="Times New Roman" w:hAnsi="Times New Roman" w:cs="Times New Roman"/>
          <w:sz w:val="32"/>
          <w:szCs w:val="32"/>
        </w:rPr>
        <w:t xml:space="preserve"> between his eyes, he </w:t>
      </w:r>
      <w:r w:rsidR="00955225" w:rsidRPr="004953CF">
        <w:rPr>
          <w:rFonts w:ascii="Times New Roman" w:hAnsi="Times New Roman" w:cs="Times New Roman"/>
          <w:i/>
          <w:sz w:val="32"/>
          <w:szCs w:val="32"/>
        </w:rPr>
        <w:t>is</w:t>
      </w:r>
      <w:r w:rsidR="00955225" w:rsidRPr="004953CF">
        <w:rPr>
          <w:rFonts w:ascii="Times New Roman" w:hAnsi="Times New Roman" w:cs="Times New Roman"/>
          <w:sz w:val="32"/>
          <w:szCs w:val="32"/>
        </w:rPr>
        <w:t xml:space="preserve"> the first king. </w:t>
      </w:r>
      <w:r w:rsidR="00316FC3" w:rsidRPr="004953CF">
        <w:rPr>
          <w:rFonts w:ascii="Times New Roman" w:hAnsi="Times New Roman" w:cs="Times New Roman"/>
          <w:sz w:val="32"/>
          <w:szCs w:val="32"/>
        </w:rPr>
        <w:t>Then</w:t>
      </w:r>
      <w:r w:rsidR="003D7074" w:rsidRPr="004953CF">
        <w:rPr>
          <w:rFonts w:ascii="Times New Roman" w:hAnsi="Times New Roman" w:cs="Times New Roman"/>
          <w:sz w:val="32"/>
          <w:szCs w:val="32"/>
        </w:rPr>
        <w:t xml:space="preserve"> the broken one</w:t>
      </w:r>
      <w:r w:rsidR="00316FC3" w:rsidRPr="004953CF">
        <w:rPr>
          <w:rFonts w:ascii="Times New Roman" w:hAnsi="Times New Roman" w:cs="Times New Roman"/>
          <w:sz w:val="32"/>
          <w:szCs w:val="32"/>
        </w:rPr>
        <w:t>,</w:t>
      </w:r>
      <w:r w:rsidR="003D7074" w:rsidRPr="004953CF">
        <w:rPr>
          <w:rFonts w:ascii="Times New Roman" w:hAnsi="Times New Roman" w:cs="Times New Roman"/>
          <w:sz w:val="32"/>
          <w:szCs w:val="32"/>
        </w:rPr>
        <w:t xml:space="preserve"> and four </w:t>
      </w:r>
      <w:r w:rsidR="00316FC3" w:rsidRPr="004953CF">
        <w:rPr>
          <w:rFonts w:ascii="Times New Roman" w:hAnsi="Times New Roman" w:cs="Times New Roman"/>
          <w:sz w:val="32"/>
          <w:szCs w:val="32"/>
        </w:rPr>
        <w:t>will stand instead of</w:t>
      </w:r>
      <w:r w:rsidR="003D7074" w:rsidRPr="004953CF">
        <w:rPr>
          <w:rFonts w:ascii="Times New Roman" w:hAnsi="Times New Roman" w:cs="Times New Roman"/>
          <w:sz w:val="32"/>
          <w:szCs w:val="32"/>
        </w:rPr>
        <w:t xml:space="preserve"> it</w:t>
      </w:r>
      <w:r w:rsidR="00316FC3" w:rsidRPr="004953CF">
        <w:rPr>
          <w:rFonts w:ascii="Times New Roman" w:hAnsi="Times New Roman" w:cs="Times New Roman"/>
          <w:sz w:val="32"/>
          <w:szCs w:val="32"/>
        </w:rPr>
        <w:t>.</w:t>
      </w:r>
      <w:r w:rsidR="003D7074" w:rsidRPr="004953CF">
        <w:rPr>
          <w:rFonts w:ascii="Times New Roman" w:hAnsi="Times New Roman" w:cs="Times New Roman"/>
          <w:sz w:val="32"/>
          <w:szCs w:val="32"/>
        </w:rPr>
        <w:t xml:space="preserve"> </w:t>
      </w:r>
      <w:r w:rsidR="00316FC3" w:rsidRPr="004953CF">
        <w:rPr>
          <w:rFonts w:ascii="Times New Roman" w:hAnsi="Times New Roman" w:cs="Times New Roman"/>
          <w:sz w:val="32"/>
          <w:szCs w:val="32"/>
        </w:rPr>
        <w:t>F</w:t>
      </w:r>
      <w:r w:rsidR="003D7074" w:rsidRPr="004953CF">
        <w:rPr>
          <w:rFonts w:ascii="Times New Roman" w:hAnsi="Times New Roman" w:cs="Times New Roman"/>
          <w:sz w:val="32"/>
          <w:szCs w:val="32"/>
        </w:rPr>
        <w:t xml:space="preserve">our kingdoms will stand up out of </w:t>
      </w:r>
      <w:r w:rsidR="003D7074" w:rsidRPr="004953CF">
        <w:rPr>
          <w:rFonts w:ascii="Times New Roman" w:hAnsi="Times New Roman" w:cs="Times New Roman"/>
          <w:i/>
          <w:sz w:val="32"/>
          <w:szCs w:val="32"/>
        </w:rPr>
        <w:t>that</w:t>
      </w:r>
      <w:r w:rsidR="003D7074" w:rsidRPr="004953CF">
        <w:rPr>
          <w:rFonts w:ascii="Times New Roman" w:hAnsi="Times New Roman" w:cs="Times New Roman"/>
          <w:sz w:val="32"/>
          <w:szCs w:val="32"/>
        </w:rPr>
        <w:t xml:space="preserve"> nation, but not </w:t>
      </w:r>
      <w:r w:rsidR="00316FC3" w:rsidRPr="004953CF">
        <w:rPr>
          <w:rFonts w:ascii="Times New Roman" w:hAnsi="Times New Roman" w:cs="Times New Roman"/>
          <w:sz w:val="32"/>
          <w:szCs w:val="32"/>
        </w:rPr>
        <w:t>in</w:t>
      </w:r>
      <w:r w:rsidR="003D7074" w:rsidRPr="004953CF">
        <w:rPr>
          <w:rFonts w:ascii="Times New Roman" w:hAnsi="Times New Roman" w:cs="Times New Roman"/>
          <w:sz w:val="32"/>
          <w:szCs w:val="32"/>
        </w:rPr>
        <w:t xml:space="preserve"> </w:t>
      </w:r>
      <w:r w:rsidR="00316FC3" w:rsidRPr="004953CF">
        <w:rPr>
          <w:rFonts w:ascii="Times New Roman" w:hAnsi="Times New Roman" w:cs="Times New Roman"/>
          <w:sz w:val="32"/>
          <w:szCs w:val="32"/>
        </w:rPr>
        <w:t>it</w:t>
      </w:r>
      <w:r w:rsidR="003D7074" w:rsidRPr="004953CF">
        <w:rPr>
          <w:rFonts w:ascii="Times New Roman" w:hAnsi="Times New Roman" w:cs="Times New Roman"/>
          <w:sz w:val="32"/>
          <w:szCs w:val="32"/>
        </w:rPr>
        <w:t xml:space="preserve">s </w:t>
      </w:r>
      <w:r w:rsidR="00316FC3" w:rsidRPr="004953CF">
        <w:rPr>
          <w:rFonts w:ascii="Times New Roman" w:hAnsi="Times New Roman" w:cs="Times New Roman"/>
          <w:sz w:val="32"/>
          <w:szCs w:val="32"/>
        </w:rPr>
        <w:t>strength</w:t>
      </w:r>
      <w:r w:rsidR="003D7074" w:rsidRPr="004953CF">
        <w:rPr>
          <w:rFonts w:ascii="Times New Roman" w:hAnsi="Times New Roman" w:cs="Times New Roman"/>
          <w:sz w:val="32"/>
          <w:szCs w:val="32"/>
        </w:rPr>
        <w:t xml:space="preserve">. </w:t>
      </w:r>
      <w:r w:rsidR="006619D4" w:rsidRPr="004953CF">
        <w:rPr>
          <w:rFonts w:ascii="Times New Roman" w:hAnsi="Times New Roman" w:cs="Times New Roman"/>
          <w:sz w:val="32"/>
          <w:szCs w:val="32"/>
        </w:rPr>
        <w:t xml:space="preserve">And in </w:t>
      </w:r>
      <w:r w:rsidR="006619D4" w:rsidRPr="004953CF">
        <w:rPr>
          <w:rFonts w:ascii="Times New Roman" w:hAnsi="Times New Roman" w:cs="Times New Roman"/>
          <w:i/>
          <w:sz w:val="32"/>
          <w:szCs w:val="32"/>
        </w:rPr>
        <w:t>the</w:t>
      </w:r>
      <w:r w:rsidR="006619D4" w:rsidRPr="004953CF">
        <w:rPr>
          <w:rFonts w:ascii="Times New Roman" w:hAnsi="Times New Roman" w:cs="Times New Roman"/>
          <w:sz w:val="32"/>
          <w:szCs w:val="32"/>
        </w:rPr>
        <w:t xml:space="preserve"> </w:t>
      </w:r>
      <w:r w:rsidR="00316FC3" w:rsidRPr="004953CF">
        <w:rPr>
          <w:rFonts w:ascii="Times New Roman" w:hAnsi="Times New Roman" w:cs="Times New Roman"/>
          <w:sz w:val="32"/>
          <w:szCs w:val="32"/>
          <w:u w:val="single"/>
        </w:rPr>
        <w:t>lat</w:t>
      </w:r>
      <w:r w:rsidR="006619D4" w:rsidRPr="004953CF">
        <w:rPr>
          <w:rFonts w:ascii="Times New Roman" w:hAnsi="Times New Roman" w:cs="Times New Roman"/>
          <w:sz w:val="32"/>
          <w:szCs w:val="32"/>
          <w:u w:val="single"/>
        </w:rPr>
        <w:t>ter-</w:t>
      </w:r>
      <w:r w:rsidR="00316FC3" w:rsidRPr="004953CF">
        <w:rPr>
          <w:rFonts w:ascii="Times New Roman" w:hAnsi="Times New Roman" w:cs="Times New Roman"/>
          <w:sz w:val="32"/>
          <w:szCs w:val="32"/>
          <w:u w:val="single"/>
        </w:rPr>
        <w:t>end</w:t>
      </w:r>
      <w:r w:rsidR="006619D4" w:rsidRPr="004953CF">
        <w:rPr>
          <w:rFonts w:ascii="Times New Roman" w:hAnsi="Times New Roman" w:cs="Times New Roman"/>
          <w:sz w:val="32"/>
          <w:szCs w:val="32"/>
          <w:u w:val="single"/>
        </w:rPr>
        <w:t xml:space="preserve"> of their </w:t>
      </w:r>
      <w:r w:rsidR="008C5ACB" w:rsidRPr="004953CF">
        <w:rPr>
          <w:rFonts w:ascii="Times New Roman" w:hAnsi="Times New Roman" w:cs="Times New Roman"/>
          <w:sz w:val="32"/>
          <w:szCs w:val="32"/>
          <w:u w:val="single"/>
        </w:rPr>
        <w:t>kingdom</w:t>
      </w:r>
      <w:r w:rsidR="006619D4" w:rsidRPr="004953CF">
        <w:rPr>
          <w:rFonts w:ascii="Times New Roman" w:hAnsi="Times New Roman" w:cs="Times New Roman"/>
          <w:sz w:val="32"/>
          <w:szCs w:val="32"/>
        </w:rPr>
        <w:t xml:space="preserve">, </w:t>
      </w:r>
      <w:r w:rsidR="00316FC3" w:rsidRPr="004953CF">
        <w:rPr>
          <w:rFonts w:ascii="Times New Roman" w:hAnsi="Times New Roman" w:cs="Times New Roman"/>
          <w:sz w:val="32"/>
          <w:szCs w:val="32"/>
        </w:rPr>
        <w:t xml:space="preserve">according to </w:t>
      </w:r>
      <w:r w:rsidR="00316FC3" w:rsidRPr="004953CF">
        <w:rPr>
          <w:rFonts w:ascii="Times New Roman" w:hAnsi="Times New Roman" w:cs="Times New Roman"/>
          <w:i/>
          <w:iCs/>
          <w:sz w:val="32"/>
          <w:szCs w:val="32"/>
        </w:rPr>
        <w:t>the</w:t>
      </w:r>
      <w:r w:rsidR="00316FC3" w:rsidRPr="004953CF">
        <w:rPr>
          <w:rFonts w:ascii="Times New Roman" w:hAnsi="Times New Roman" w:cs="Times New Roman"/>
          <w:sz w:val="32"/>
          <w:szCs w:val="32"/>
        </w:rPr>
        <w:t xml:space="preserve"> filling up of</w:t>
      </w:r>
      <w:r w:rsidR="006619D4" w:rsidRPr="004953CF">
        <w:rPr>
          <w:rFonts w:ascii="Times New Roman" w:hAnsi="Times New Roman" w:cs="Times New Roman"/>
          <w:sz w:val="32"/>
          <w:szCs w:val="32"/>
        </w:rPr>
        <w:t xml:space="preserve"> the rebelli</w:t>
      </w:r>
      <w:r w:rsidR="00B66333" w:rsidRPr="004953CF">
        <w:rPr>
          <w:rFonts w:ascii="Times New Roman" w:hAnsi="Times New Roman" w:cs="Times New Roman"/>
          <w:sz w:val="32"/>
          <w:szCs w:val="32"/>
        </w:rPr>
        <w:t>ou</w:t>
      </w:r>
      <w:r w:rsidR="006619D4" w:rsidRPr="004953CF">
        <w:rPr>
          <w:rFonts w:ascii="Times New Roman" w:hAnsi="Times New Roman" w:cs="Times New Roman"/>
          <w:sz w:val="32"/>
          <w:szCs w:val="32"/>
        </w:rPr>
        <w:t xml:space="preserve">s, </w:t>
      </w:r>
      <w:r w:rsidR="00B66333" w:rsidRPr="004953CF">
        <w:rPr>
          <w:rFonts w:ascii="Times New Roman" w:hAnsi="Times New Roman" w:cs="Times New Roman"/>
          <w:sz w:val="32"/>
          <w:szCs w:val="32"/>
        </w:rPr>
        <w:t xml:space="preserve">a </w:t>
      </w:r>
      <w:r w:rsidR="00B66333" w:rsidRPr="004953CF">
        <w:rPr>
          <w:rFonts w:ascii="Times New Roman" w:hAnsi="Times New Roman" w:cs="Times New Roman"/>
          <w:sz w:val="32"/>
          <w:szCs w:val="32"/>
          <w:u w:val="single"/>
        </w:rPr>
        <w:t>king of insolent face</w:t>
      </w:r>
      <w:r w:rsidR="00B66333" w:rsidRPr="004953CF">
        <w:rPr>
          <w:rFonts w:ascii="Times New Roman" w:hAnsi="Times New Roman" w:cs="Times New Roman"/>
          <w:sz w:val="32"/>
          <w:szCs w:val="32"/>
        </w:rPr>
        <w:t xml:space="preserve"> </w:t>
      </w:r>
      <w:r w:rsidR="006619D4" w:rsidRPr="004953CF">
        <w:rPr>
          <w:rFonts w:ascii="Times New Roman" w:hAnsi="Times New Roman" w:cs="Times New Roman"/>
          <w:sz w:val="32"/>
          <w:szCs w:val="32"/>
        </w:rPr>
        <w:t xml:space="preserve">will </w:t>
      </w:r>
      <w:r w:rsidR="00316FC3" w:rsidRPr="004953CF">
        <w:rPr>
          <w:rFonts w:ascii="Times New Roman" w:hAnsi="Times New Roman" w:cs="Times New Roman"/>
          <w:sz w:val="32"/>
          <w:szCs w:val="32"/>
        </w:rPr>
        <w:t>stand up</w:t>
      </w:r>
      <w:r w:rsidR="006619D4" w:rsidRPr="004953CF">
        <w:rPr>
          <w:rFonts w:ascii="Times New Roman" w:hAnsi="Times New Roman" w:cs="Times New Roman"/>
          <w:sz w:val="32"/>
          <w:szCs w:val="32"/>
        </w:rPr>
        <w:t xml:space="preserve">, and </w:t>
      </w:r>
      <w:r w:rsidR="00B66333" w:rsidRPr="004953CF">
        <w:rPr>
          <w:rFonts w:ascii="Times New Roman" w:hAnsi="Times New Roman" w:cs="Times New Roman"/>
          <w:i/>
          <w:iCs/>
          <w:sz w:val="32"/>
          <w:szCs w:val="32"/>
        </w:rPr>
        <w:t>he will be</w:t>
      </w:r>
      <w:r w:rsidR="00B66333" w:rsidRPr="004953CF">
        <w:rPr>
          <w:rFonts w:ascii="Times New Roman" w:hAnsi="Times New Roman" w:cs="Times New Roman"/>
          <w:sz w:val="32"/>
          <w:szCs w:val="32"/>
        </w:rPr>
        <w:t xml:space="preserve"> </w:t>
      </w:r>
      <w:r w:rsidR="00316FC3" w:rsidRPr="004953CF">
        <w:rPr>
          <w:rFonts w:ascii="Times New Roman" w:hAnsi="Times New Roman" w:cs="Times New Roman"/>
          <w:sz w:val="32"/>
          <w:szCs w:val="32"/>
        </w:rPr>
        <w:t>understa</w:t>
      </w:r>
      <w:r w:rsidR="006619D4" w:rsidRPr="004953CF">
        <w:rPr>
          <w:rFonts w:ascii="Times New Roman" w:hAnsi="Times New Roman" w:cs="Times New Roman"/>
          <w:sz w:val="32"/>
          <w:szCs w:val="32"/>
        </w:rPr>
        <w:t xml:space="preserve">nding </w:t>
      </w:r>
      <w:r w:rsidR="00316FC3" w:rsidRPr="004953CF">
        <w:rPr>
          <w:rFonts w:ascii="Times New Roman" w:hAnsi="Times New Roman" w:cs="Times New Roman"/>
          <w:sz w:val="32"/>
          <w:szCs w:val="32"/>
        </w:rPr>
        <w:t>enigma</w:t>
      </w:r>
      <w:r w:rsidR="006619D4" w:rsidRPr="004953CF">
        <w:rPr>
          <w:rFonts w:ascii="Times New Roman" w:hAnsi="Times New Roman" w:cs="Times New Roman"/>
          <w:sz w:val="32"/>
          <w:szCs w:val="32"/>
        </w:rPr>
        <w:t xml:space="preserve">s. And his </w:t>
      </w:r>
      <w:r w:rsidR="00FE7A3B" w:rsidRPr="004953CF">
        <w:rPr>
          <w:rFonts w:ascii="Times New Roman" w:hAnsi="Times New Roman" w:cs="Times New Roman"/>
          <w:sz w:val="32"/>
          <w:szCs w:val="32"/>
        </w:rPr>
        <w:t>strength</w:t>
      </w:r>
      <w:r w:rsidR="006619D4" w:rsidRPr="004953CF">
        <w:rPr>
          <w:rFonts w:ascii="Times New Roman" w:hAnsi="Times New Roman" w:cs="Times New Roman"/>
          <w:sz w:val="32"/>
          <w:szCs w:val="32"/>
        </w:rPr>
        <w:t xml:space="preserve"> will be mighty, but not </w:t>
      </w:r>
      <w:r w:rsidR="005C1A9F" w:rsidRPr="004953CF">
        <w:rPr>
          <w:rFonts w:ascii="Times New Roman" w:hAnsi="Times New Roman" w:cs="Times New Roman"/>
          <w:sz w:val="32"/>
          <w:szCs w:val="32"/>
        </w:rPr>
        <w:t xml:space="preserve">by his own </w:t>
      </w:r>
      <w:r w:rsidR="00FE7A3B" w:rsidRPr="004953CF">
        <w:rPr>
          <w:rFonts w:ascii="Times New Roman" w:hAnsi="Times New Roman" w:cs="Times New Roman"/>
          <w:sz w:val="32"/>
          <w:szCs w:val="32"/>
        </w:rPr>
        <w:t>strength</w:t>
      </w:r>
      <w:r w:rsidR="005C1A9F" w:rsidRPr="004953CF">
        <w:rPr>
          <w:rFonts w:ascii="Times New Roman" w:hAnsi="Times New Roman" w:cs="Times New Roman"/>
          <w:sz w:val="32"/>
          <w:szCs w:val="32"/>
        </w:rPr>
        <w:t>. And he will b</w:t>
      </w:r>
      <w:r w:rsidR="00FE7A3B" w:rsidRPr="004953CF">
        <w:rPr>
          <w:rFonts w:ascii="Times New Roman" w:hAnsi="Times New Roman" w:cs="Times New Roman"/>
          <w:sz w:val="32"/>
          <w:szCs w:val="32"/>
        </w:rPr>
        <w:t>ring to ruin</w:t>
      </w:r>
      <w:r w:rsidR="005C1A9F" w:rsidRPr="004953CF">
        <w:rPr>
          <w:rFonts w:ascii="Times New Roman" w:hAnsi="Times New Roman" w:cs="Times New Roman"/>
          <w:sz w:val="32"/>
          <w:szCs w:val="32"/>
        </w:rPr>
        <w:t xml:space="preserve"> extraordinary</w:t>
      </w:r>
      <w:r w:rsidR="00FE7A3B" w:rsidRPr="004953CF">
        <w:rPr>
          <w:rFonts w:ascii="Times New Roman" w:hAnsi="Times New Roman" w:cs="Times New Roman"/>
          <w:sz w:val="32"/>
          <w:szCs w:val="32"/>
        </w:rPr>
        <w:t xml:space="preserve"> things.</w:t>
      </w:r>
      <w:r w:rsidR="005C1A9F" w:rsidRPr="004953CF">
        <w:rPr>
          <w:rFonts w:ascii="Times New Roman" w:hAnsi="Times New Roman" w:cs="Times New Roman"/>
          <w:sz w:val="32"/>
          <w:szCs w:val="32"/>
        </w:rPr>
        <w:t xml:space="preserve"> </w:t>
      </w:r>
      <w:r w:rsidR="00FE7A3B" w:rsidRPr="004953CF">
        <w:rPr>
          <w:rFonts w:ascii="Times New Roman" w:hAnsi="Times New Roman" w:cs="Times New Roman"/>
          <w:sz w:val="32"/>
          <w:szCs w:val="32"/>
        </w:rPr>
        <w:t>And</w:t>
      </w:r>
      <w:r w:rsidR="005C1A9F" w:rsidRPr="004953CF">
        <w:rPr>
          <w:rFonts w:ascii="Times New Roman" w:hAnsi="Times New Roman" w:cs="Times New Roman"/>
          <w:sz w:val="32"/>
          <w:szCs w:val="32"/>
        </w:rPr>
        <w:t xml:space="preserve"> he will </w:t>
      </w:r>
      <w:r w:rsidR="00FE7A3B" w:rsidRPr="004953CF">
        <w:rPr>
          <w:rFonts w:ascii="Times New Roman" w:hAnsi="Times New Roman" w:cs="Times New Roman"/>
          <w:sz w:val="32"/>
          <w:szCs w:val="32"/>
        </w:rPr>
        <w:t xml:space="preserve">succeed and </w:t>
      </w:r>
      <w:r w:rsidR="005C1A9F" w:rsidRPr="004953CF">
        <w:rPr>
          <w:rFonts w:ascii="Times New Roman" w:hAnsi="Times New Roman" w:cs="Times New Roman"/>
          <w:sz w:val="32"/>
          <w:szCs w:val="32"/>
        </w:rPr>
        <w:t xml:space="preserve">perform and </w:t>
      </w:r>
      <w:r w:rsidR="00FE7A3B" w:rsidRPr="004953CF">
        <w:rPr>
          <w:rFonts w:ascii="Times New Roman" w:hAnsi="Times New Roman" w:cs="Times New Roman"/>
          <w:sz w:val="32"/>
          <w:szCs w:val="32"/>
        </w:rPr>
        <w:t>bring to ruin</w:t>
      </w:r>
      <w:r w:rsidR="005C1A9F" w:rsidRPr="004953CF">
        <w:rPr>
          <w:rFonts w:ascii="Times New Roman" w:hAnsi="Times New Roman" w:cs="Times New Roman"/>
          <w:sz w:val="32"/>
          <w:szCs w:val="32"/>
        </w:rPr>
        <w:t xml:space="preserve"> mighty ones, even </w:t>
      </w:r>
      <w:r w:rsidR="005C1A9F" w:rsidRPr="004953CF">
        <w:rPr>
          <w:rFonts w:ascii="Times New Roman" w:hAnsi="Times New Roman" w:cs="Times New Roman"/>
          <w:i/>
          <w:sz w:val="32"/>
          <w:szCs w:val="32"/>
        </w:rPr>
        <w:t>the</w:t>
      </w:r>
      <w:r w:rsidR="005C1A9F" w:rsidRPr="004953CF">
        <w:rPr>
          <w:rFonts w:ascii="Times New Roman" w:hAnsi="Times New Roman" w:cs="Times New Roman"/>
          <w:sz w:val="32"/>
          <w:szCs w:val="32"/>
        </w:rPr>
        <w:t xml:space="preserve"> </w:t>
      </w:r>
      <w:r w:rsidR="00FE7A3B" w:rsidRPr="004953CF">
        <w:rPr>
          <w:rFonts w:ascii="Times New Roman" w:hAnsi="Times New Roman" w:cs="Times New Roman"/>
          <w:sz w:val="32"/>
          <w:szCs w:val="32"/>
        </w:rPr>
        <w:t xml:space="preserve">people of </w:t>
      </w:r>
      <w:r w:rsidR="00FE7A3B" w:rsidRPr="004953CF">
        <w:rPr>
          <w:rFonts w:ascii="Times New Roman" w:hAnsi="Times New Roman" w:cs="Times New Roman"/>
          <w:i/>
          <w:iCs/>
          <w:sz w:val="32"/>
          <w:szCs w:val="32"/>
        </w:rPr>
        <w:t xml:space="preserve">the </w:t>
      </w:r>
      <w:r w:rsidR="005C1A9F" w:rsidRPr="004953CF">
        <w:rPr>
          <w:rFonts w:ascii="Times New Roman" w:hAnsi="Times New Roman" w:cs="Times New Roman"/>
          <w:sz w:val="32"/>
          <w:szCs w:val="32"/>
        </w:rPr>
        <w:t xml:space="preserve">holy </w:t>
      </w:r>
      <w:r w:rsidR="00FE7A3B" w:rsidRPr="004953CF">
        <w:rPr>
          <w:rFonts w:ascii="Times New Roman" w:hAnsi="Times New Roman" w:cs="Times New Roman"/>
          <w:i/>
          <w:iCs/>
          <w:sz w:val="32"/>
          <w:szCs w:val="32"/>
        </w:rPr>
        <w:t>ones</w:t>
      </w:r>
      <w:r w:rsidR="005C1A9F" w:rsidRPr="004953CF">
        <w:rPr>
          <w:rFonts w:ascii="Times New Roman" w:hAnsi="Times New Roman" w:cs="Times New Roman"/>
          <w:sz w:val="32"/>
          <w:szCs w:val="32"/>
        </w:rPr>
        <w:t xml:space="preserve">. And </w:t>
      </w:r>
      <w:r w:rsidR="00FE7A3B" w:rsidRPr="004953CF">
        <w:rPr>
          <w:rFonts w:ascii="Times New Roman" w:hAnsi="Times New Roman" w:cs="Times New Roman"/>
          <w:sz w:val="32"/>
          <w:szCs w:val="32"/>
        </w:rPr>
        <w:t>by</w:t>
      </w:r>
      <w:r w:rsidR="005C1A9F" w:rsidRPr="004953CF">
        <w:rPr>
          <w:rFonts w:ascii="Times New Roman" w:hAnsi="Times New Roman" w:cs="Times New Roman"/>
          <w:sz w:val="32"/>
          <w:szCs w:val="32"/>
        </w:rPr>
        <w:t xml:space="preserve"> his </w:t>
      </w:r>
      <w:r w:rsidR="00FE7A3B" w:rsidRPr="004953CF">
        <w:rPr>
          <w:rFonts w:ascii="Times New Roman" w:hAnsi="Times New Roman" w:cs="Times New Roman"/>
          <w:sz w:val="32"/>
          <w:szCs w:val="32"/>
        </w:rPr>
        <w:t>insight</w:t>
      </w:r>
      <w:r w:rsidR="005C1A9F" w:rsidRPr="004953CF">
        <w:rPr>
          <w:rFonts w:ascii="Times New Roman" w:hAnsi="Times New Roman" w:cs="Times New Roman"/>
          <w:sz w:val="32"/>
          <w:szCs w:val="32"/>
        </w:rPr>
        <w:t xml:space="preserve">, he will even </w:t>
      </w:r>
      <w:r w:rsidR="00FE7A3B" w:rsidRPr="004953CF">
        <w:rPr>
          <w:rFonts w:ascii="Times New Roman" w:hAnsi="Times New Roman" w:cs="Times New Roman"/>
          <w:sz w:val="32"/>
          <w:szCs w:val="32"/>
        </w:rPr>
        <w:t>advance</w:t>
      </w:r>
      <w:r w:rsidR="005C1A9F" w:rsidRPr="004953CF">
        <w:rPr>
          <w:rFonts w:ascii="Times New Roman" w:hAnsi="Times New Roman" w:cs="Times New Roman"/>
          <w:sz w:val="32"/>
          <w:szCs w:val="32"/>
        </w:rPr>
        <w:t xml:space="preserve"> </w:t>
      </w:r>
      <w:r w:rsidR="00FE7A3B" w:rsidRPr="004953CF">
        <w:rPr>
          <w:rFonts w:ascii="Times New Roman" w:hAnsi="Times New Roman" w:cs="Times New Roman"/>
          <w:sz w:val="32"/>
          <w:szCs w:val="32"/>
        </w:rPr>
        <w:t>treachery</w:t>
      </w:r>
      <w:r w:rsidR="005C1A9F" w:rsidRPr="004953CF">
        <w:rPr>
          <w:rFonts w:ascii="Times New Roman" w:hAnsi="Times New Roman" w:cs="Times New Roman"/>
          <w:sz w:val="32"/>
          <w:szCs w:val="32"/>
        </w:rPr>
        <w:t xml:space="preserve"> by his hand. And in his heart he will </w:t>
      </w:r>
      <w:r w:rsidR="00FE7A3B" w:rsidRPr="004953CF">
        <w:rPr>
          <w:rFonts w:ascii="Times New Roman" w:hAnsi="Times New Roman" w:cs="Times New Roman"/>
          <w:sz w:val="32"/>
          <w:szCs w:val="32"/>
        </w:rPr>
        <w:t>make</w:t>
      </w:r>
      <w:r w:rsidR="005C1A9F" w:rsidRPr="004953CF">
        <w:rPr>
          <w:rFonts w:ascii="Times New Roman" w:hAnsi="Times New Roman" w:cs="Times New Roman"/>
          <w:sz w:val="32"/>
          <w:szCs w:val="32"/>
        </w:rPr>
        <w:t xml:space="preserve"> </w:t>
      </w:r>
      <w:r w:rsidR="005C1A9F" w:rsidRPr="004953CF">
        <w:rPr>
          <w:rFonts w:ascii="Times New Roman" w:hAnsi="Times New Roman" w:cs="Times New Roman"/>
          <w:i/>
          <w:sz w:val="32"/>
          <w:szCs w:val="32"/>
        </w:rPr>
        <w:t>himself</w:t>
      </w:r>
      <w:r w:rsidR="00FE7A3B" w:rsidRPr="004953CF">
        <w:rPr>
          <w:rFonts w:ascii="Times New Roman" w:hAnsi="Times New Roman" w:cs="Times New Roman"/>
          <w:i/>
          <w:sz w:val="32"/>
          <w:szCs w:val="32"/>
        </w:rPr>
        <w:t xml:space="preserve"> </w:t>
      </w:r>
      <w:r w:rsidR="00FE7A3B" w:rsidRPr="004953CF">
        <w:rPr>
          <w:rFonts w:ascii="Times New Roman" w:hAnsi="Times New Roman" w:cs="Times New Roman"/>
          <w:iCs/>
          <w:sz w:val="32"/>
          <w:szCs w:val="32"/>
        </w:rPr>
        <w:t>great</w:t>
      </w:r>
      <w:r w:rsidR="005C1A9F" w:rsidRPr="004953CF">
        <w:rPr>
          <w:rFonts w:ascii="Times New Roman" w:hAnsi="Times New Roman" w:cs="Times New Roman"/>
          <w:iCs/>
          <w:sz w:val="32"/>
          <w:szCs w:val="32"/>
        </w:rPr>
        <w:t>,</w:t>
      </w:r>
      <w:r w:rsidR="005C1A9F" w:rsidRPr="004953CF">
        <w:rPr>
          <w:rFonts w:ascii="Times New Roman" w:hAnsi="Times New Roman" w:cs="Times New Roman"/>
          <w:sz w:val="32"/>
          <w:szCs w:val="32"/>
        </w:rPr>
        <w:t xml:space="preserve"> and he will </w:t>
      </w:r>
      <w:r w:rsidR="00FE7A3B" w:rsidRPr="004953CF">
        <w:rPr>
          <w:rFonts w:ascii="Times New Roman" w:hAnsi="Times New Roman" w:cs="Times New Roman"/>
          <w:sz w:val="32"/>
          <w:szCs w:val="32"/>
        </w:rPr>
        <w:t>bring to ruin</w:t>
      </w:r>
      <w:r w:rsidR="005C1A9F" w:rsidRPr="004953CF">
        <w:rPr>
          <w:rFonts w:ascii="Times New Roman" w:hAnsi="Times New Roman" w:cs="Times New Roman"/>
          <w:sz w:val="32"/>
          <w:szCs w:val="32"/>
        </w:rPr>
        <w:t xml:space="preserve"> many</w:t>
      </w:r>
      <w:r w:rsidR="00045D2E" w:rsidRPr="004953CF">
        <w:rPr>
          <w:rFonts w:ascii="Times New Roman" w:hAnsi="Times New Roman" w:cs="Times New Roman"/>
          <w:sz w:val="32"/>
          <w:szCs w:val="32"/>
        </w:rPr>
        <w:t xml:space="preserve"> in </w:t>
      </w:r>
      <w:r w:rsidR="00045D2E" w:rsidRPr="004953CF">
        <w:rPr>
          <w:rFonts w:ascii="Times New Roman" w:hAnsi="Times New Roman" w:cs="Times New Roman"/>
          <w:i/>
          <w:sz w:val="32"/>
          <w:szCs w:val="32"/>
        </w:rPr>
        <w:t>their</w:t>
      </w:r>
      <w:r w:rsidR="00045D2E" w:rsidRPr="004953CF">
        <w:rPr>
          <w:rFonts w:ascii="Times New Roman" w:hAnsi="Times New Roman" w:cs="Times New Roman"/>
          <w:sz w:val="32"/>
          <w:szCs w:val="32"/>
        </w:rPr>
        <w:t xml:space="preserve"> ease</w:t>
      </w:r>
      <w:r w:rsidR="005C1A9F" w:rsidRPr="004953CF">
        <w:rPr>
          <w:rFonts w:ascii="Times New Roman" w:hAnsi="Times New Roman" w:cs="Times New Roman"/>
          <w:sz w:val="32"/>
          <w:szCs w:val="32"/>
        </w:rPr>
        <w:t xml:space="preserve">. </w:t>
      </w:r>
      <w:r w:rsidR="00131EB9" w:rsidRPr="004953CF">
        <w:rPr>
          <w:rFonts w:ascii="Times New Roman" w:hAnsi="Times New Roman" w:cs="Times New Roman"/>
          <w:sz w:val="32"/>
          <w:szCs w:val="32"/>
        </w:rPr>
        <w:t xml:space="preserve">Even against </w:t>
      </w:r>
      <w:r w:rsidR="00131EB9" w:rsidRPr="004953CF">
        <w:rPr>
          <w:rFonts w:ascii="Times New Roman" w:hAnsi="Times New Roman" w:cs="Times New Roman"/>
          <w:sz w:val="32"/>
          <w:szCs w:val="32"/>
          <w:u w:val="single"/>
        </w:rPr>
        <w:t xml:space="preserve">the </w:t>
      </w:r>
      <w:r w:rsidR="00D233CA" w:rsidRPr="004953CF">
        <w:rPr>
          <w:rFonts w:ascii="Times New Roman" w:hAnsi="Times New Roman" w:cs="Times New Roman"/>
          <w:sz w:val="32"/>
          <w:szCs w:val="32"/>
          <w:u w:val="single"/>
        </w:rPr>
        <w:t>Prince</w:t>
      </w:r>
      <w:r w:rsidR="00FE7A3B" w:rsidRPr="004953CF">
        <w:rPr>
          <w:rFonts w:ascii="Times New Roman" w:hAnsi="Times New Roman" w:cs="Times New Roman"/>
          <w:sz w:val="32"/>
          <w:szCs w:val="32"/>
          <w:u w:val="single"/>
        </w:rPr>
        <w:t xml:space="preserve"> of </w:t>
      </w:r>
      <w:r w:rsidR="00D233CA" w:rsidRPr="004953CF">
        <w:rPr>
          <w:rFonts w:ascii="Times New Roman" w:hAnsi="Times New Roman" w:cs="Times New Roman"/>
          <w:sz w:val="32"/>
          <w:szCs w:val="32"/>
          <w:u w:val="single"/>
        </w:rPr>
        <w:t>prince</w:t>
      </w:r>
      <w:r w:rsidR="00FE7A3B" w:rsidRPr="004953CF">
        <w:rPr>
          <w:rFonts w:ascii="Times New Roman" w:hAnsi="Times New Roman" w:cs="Times New Roman"/>
          <w:sz w:val="32"/>
          <w:szCs w:val="32"/>
          <w:u w:val="single"/>
        </w:rPr>
        <w:t>s</w:t>
      </w:r>
      <w:r w:rsidR="00131EB9" w:rsidRPr="004953CF">
        <w:rPr>
          <w:rFonts w:ascii="Times New Roman" w:hAnsi="Times New Roman" w:cs="Times New Roman"/>
          <w:sz w:val="32"/>
          <w:szCs w:val="32"/>
        </w:rPr>
        <w:t xml:space="preserve"> he will stand, but by an </w:t>
      </w:r>
      <w:r w:rsidR="00131EB9" w:rsidRPr="004953CF">
        <w:rPr>
          <w:rFonts w:ascii="Times New Roman" w:hAnsi="Times New Roman" w:cs="Times New Roman"/>
          <w:sz w:val="32"/>
          <w:szCs w:val="32"/>
          <w:u w:val="single"/>
        </w:rPr>
        <w:t>end of</w:t>
      </w:r>
      <w:r w:rsidR="00131EB9" w:rsidRPr="004953CF">
        <w:rPr>
          <w:rFonts w:ascii="Times New Roman" w:hAnsi="Times New Roman" w:cs="Times New Roman"/>
          <w:sz w:val="32"/>
          <w:szCs w:val="32"/>
        </w:rPr>
        <w:t xml:space="preserve"> (i.e., ‘no’) hand he will be broken. And </w:t>
      </w:r>
      <w:r w:rsidR="00131EB9" w:rsidRPr="004953CF">
        <w:rPr>
          <w:rFonts w:ascii="Times New Roman" w:hAnsi="Times New Roman" w:cs="Times New Roman"/>
          <w:i/>
          <w:sz w:val="32"/>
          <w:szCs w:val="32"/>
        </w:rPr>
        <w:t>the</w:t>
      </w:r>
      <w:r w:rsidR="00131EB9" w:rsidRPr="004953CF">
        <w:rPr>
          <w:rFonts w:ascii="Times New Roman" w:hAnsi="Times New Roman" w:cs="Times New Roman"/>
          <w:sz w:val="32"/>
          <w:szCs w:val="32"/>
        </w:rPr>
        <w:t xml:space="preserve"> </w:t>
      </w:r>
      <w:r w:rsidRPr="004953CF">
        <w:rPr>
          <w:rFonts w:ascii="Times New Roman" w:hAnsi="Times New Roman" w:cs="Times New Roman"/>
          <w:sz w:val="32"/>
          <w:szCs w:val="32"/>
        </w:rPr>
        <w:t>sight</w:t>
      </w:r>
      <w:r w:rsidR="00131EB9" w:rsidRPr="004953CF">
        <w:rPr>
          <w:rFonts w:ascii="Times New Roman" w:hAnsi="Times New Roman" w:cs="Times New Roman"/>
          <w:sz w:val="32"/>
          <w:szCs w:val="32"/>
        </w:rPr>
        <w:t xml:space="preserve"> of the evening and the morning which was told, th</w:t>
      </w:r>
      <w:r w:rsidRPr="004953CF">
        <w:rPr>
          <w:rFonts w:ascii="Times New Roman" w:hAnsi="Times New Roman" w:cs="Times New Roman"/>
          <w:sz w:val="32"/>
          <w:szCs w:val="32"/>
        </w:rPr>
        <w:t>is</w:t>
      </w:r>
      <w:r w:rsidR="00131EB9" w:rsidRPr="004953CF">
        <w:rPr>
          <w:rFonts w:ascii="Times New Roman" w:hAnsi="Times New Roman" w:cs="Times New Roman"/>
          <w:sz w:val="32"/>
          <w:szCs w:val="32"/>
        </w:rPr>
        <w:t xml:space="preserve"> </w:t>
      </w:r>
      <w:r w:rsidR="00131EB9" w:rsidRPr="004953CF">
        <w:rPr>
          <w:rFonts w:ascii="Times New Roman" w:hAnsi="Times New Roman" w:cs="Times New Roman"/>
          <w:i/>
          <w:sz w:val="32"/>
          <w:szCs w:val="32"/>
        </w:rPr>
        <w:t xml:space="preserve">is </w:t>
      </w:r>
      <w:r w:rsidR="00131EB9" w:rsidRPr="004953CF">
        <w:rPr>
          <w:rFonts w:ascii="Times New Roman" w:hAnsi="Times New Roman" w:cs="Times New Roman"/>
          <w:sz w:val="32"/>
          <w:szCs w:val="32"/>
        </w:rPr>
        <w:t xml:space="preserve">truth. Then you close up the vision, for </w:t>
      </w:r>
      <w:r w:rsidR="00131EB9" w:rsidRPr="004953CF">
        <w:rPr>
          <w:rFonts w:ascii="Times New Roman" w:hAnsi="Times New Roman" w:cs="Times New Roman"/>
          <w:i/>
          <w:sz w:val="32"/>
          <w:szCs w:val="32"/>
        </w:rPr>
        <w:t>it is</w:t>
      </w:r>
      <w:r w:rsidR="00131EB9" w:rsidRPr="004953CF">
        <w:rPr>
          <w:rFonts w:ascii="Times New Roman" w:hAnsi="Times New Roman" w:cs="Times New Roman"/>
          <w:sz w:val="32"/>
          <w:szCs w:val="32"/>
        </w:rPr>
        <w:t xml:space="preserve"> for many days.”   Dan.8:19-26</w:t>
      </w:r>
    </w:p>
    <w:p w14:paraId="05F3E7FF" w14:textId="77777777" w:rsidR="00131EB9" w:rsidRPr="004953CF" w:rsidRDefault="00131EB9" w:rsidP="00F61A01">
      <w:pPr>
        <w:rPr>
          <w:rFonts w:ascii="Times New Roman" w:hAnsi="Times New Roman" w:cs="Times New Roman"/>
          <w:sz w:val="32"/>
          <w:szCs w:val="32"/>
        </w:rPr>
      </w:pPr>
      <w:r w:rsidRPr="004953CF">
        <w:rPr>
          <w:rFonts w:ascii="Times New Roman" w:hAnsi="Times New Roman" w:cs="Times New Roman"/>
          <w:sz w:val="32"/>
          <w:szCs w:val="32"/>
        </w:rPr>
        <w:lastRenderedPageBreak/>
        <w:t xml:space="preserve">All of this prophecy would be in the </w:t>
      </w:r>
      <w:r w:rsidR="00D233CA" w:rsidRPr="004953CF">
        <w:rPr>
          <w:rFonts w:ascii="Times New Roman" w:hAnsi="Times New Roman" w:cs="Times New Roman"/>
          <w:sz w:val="32"/>
          <w:szCs w:val="32"/>
        </w:rPr>
        <w:t>lat</w:t>
      </w:r>
      <w:r w:rsidRPr="004953CF">
        <w:rPr>
          <w:rFonts w:ascii="Times New Roman" w:hAnsi="Times New Roman" w:cs="Times New Roman"/>
          <w:sz w:val="32"/>
          <w:szCs w:val="32"/>
        </w:rPr>
        <w:t xml:space="preserve">ter-days from Daniel’s perspective. We in our time can see the rise of Darius the Mede, Cyrus the Persian, Alexander the Great, and the </w:t>
      </w:r>
      <w:r w:rsidR="00BE7C4A" w:rsidRPr="004953CF">
        <w:rPr>
          <w:rFonts w:ascii="Times New Roman" w:hAnsi="Times New Roman" w:cs="Times New Roman"/>
          <w:sz w:val="32"/>
          <w:szCs w:val="32"/>
        </w:rPr>
        <w:t>four</w:t>
      </w:r>
      <w:r w:rsidRPr="004953CF">
        <w:rPr>
          <w:rFonts w:ascii="Times New Roman" w:hAnsi="Times New Roman" w:cs="Times New Roman"/>
          <w:sz w:val="32"/>
          <w:szCs w:val="32"/>
        </w:rPr>
        <w:t xml:space="preserve"> </w:t>
      </w:r>
      <w:r w:rsidR="0055053A" w:rsidRPr="004953CF">
        <w:rPr>
          <w:rFonts w:ascii="Times New Roman" w:hAnsi="Times New Roman" w:cs="Times New Roman"/>
          <w:sz w:val="32"/>
          <w:szCs w:val="32"/>
        </w:rPr>
        <w:t xml:space="preserve">principal </w:t>
      </w:r>
      <w:r w:rsidRPr="004953CF">
        <w:rPr>
          <w:rFonts w:ascii="Times New Roman" w:hAnsi="Times New Roman" w:cs="Times New Roman"/>
          <w:sz w:val="32"/>
          <w:szCs w:val="32"/>
        </w:rPr>
        <w:t xml:space="preserve">generals who divided up </w:t>
      </w:r>
      <w:r w:rsidR="0055053A" w:rsidRPr="004953CF">
        <w:rPr>
          <w:rFonts w:ascii="Times New Roman" w:hAnsi="Times New Roman" w:cs="Times New Roman"/>
          <w:sz w:val="32"/>
          <w:szCs w:val="32"/>
        </w:rPr>
        <w:t xml:space="preserve">the major part of </w:t>
      </w:r>
      <w:r w:rsidR="00AA083D" w:rsidRPr="004953CF">
        <w:rPr>
          <w:rFonts w:ascii="Times New Roman" w:hAnsi="Times New Roman" w:cs="Times New Roman"/>
          <w:sz w:val="32"/>
          <w:szCs w:val="32"/>
        </w:rPr>
        <w:t>Alexander’</w:t>
      </w:r>
      <w:r w:rsidRPr="004953CF">
        <w:rPr>
          <w:rFonts w:ascii="Times New Roman" w:hAnsi="Times New Roman" w:cs="Times New Roman"/>
          <w:sz w:val="32"/>
          <w:szCs w:val="32"/>
        </w:rPr>
        <w:t xml:space="preserve">s </w:t>
      </w:r>
      <w:r w:rsidR="00F61A01" w:rsidRPr="004953CF">
        <w:rPr>
          <w:rFonts w:ascii="Times New Roman" w:hAnsi="Times New Roman" w:cs="Times New Roman"/>
          <w:sz w:val="32"/>
          <w:szCs w:val="32"/>
        </w:rPr>
        <w:t>empire</w:t>
      </w:r>
      <w:r w:rsidRPr="004953CF">
        <w:rPr>
          <w:rFonts w:ascii="Times New Roman" w:hAnsi="Times New Roman" w:cs="Times New Roman"/>
          <w:sz w:val="32"/>
          <w:szCs w:val="32"/>
        </w:rPr>
        <w:t xml:space="preserve"> after his death. </w:t>
      </w:r>
      <w:r w:rsidR="008C5ACB" w:rsidRPr="004953CF">
        <w:rPr>
          <w:rFonts w:ascii="Times New Roman" w:hAnsi="Times New Roman" w:cs="Times New Roman"/>
          <w:sz w:val="32"/>
          <w:szCs w:val="32"/>
        </w:rPr>
        <w:t xml:space="preserve">Then the text jumps </w:t>
      </w:r>
      <w:r w:rsidR="00037B1E" w:rsidRPr="004953CF">
        <w:rPr>
          <w:rFonts w:ascii="Times New Roman" w:hAnsi="Times New Roman" w:cs="Times New Roman"/>
          <w:sz w:val="32"/>
          <w:szCs w:val="32"/>
        </w:rPr>
        <w:t xml:space="preserve">far </w:t>
      </w:r>
      <w:r w:rsidR="008C5ACB" w:rsidRPr="004953CF">
        <w:rPr>
          <w:rFonts w:ascii="Times New Roman" w:hAnsi="Times New Roman" w:cs="Times New Roman"/>
          <w:sz w:val="32"/>
          <w:szCs w:val="32"/>
        </w:rPr>
        <w:t>ahead to the “</w:t>
      </w:r>
      <w:r w:rsidR="008C5ACB" w:rsidRPr="004953CF">
        <w:rPr>
          <w:rFonts w:ascii="Times New Roman" w:hAnsi="Times New Roman" w:cs="Times New Roman"/>
          <w:sz w:val="32"/>
          <w:szCs w:val="32"/>
          <w:u w:val="single"/>
        </w:rPr>
        <w:t>latter-end of their kingdom</w:t>
      </w:r>
      <w:r w:rsidR="008C5ACB" w:rsidRPr="004953CF">
        <w:rPr>
          <w:rFonts w:ascii="Times New Roman" w:hAnsi="Times New Roman" w:cs="Times New Roman"/>
          <w:sz w:val="32"/>
          <w:szCs w:val="32"/>
        </w:rPr>
        <w:t xml:space="preserve">”, after some unspecified time period. </w:t>
      </w:r>
      <w:r w:rsidR="003C241B" w:rsidRPr="004953CF">
        <w:rPr>
          <w:rFonts w:ascii="Times New Roman" w:hAnsi="Times New Roman" w:cs="Times New Roman"/>
          <w:sz w:val="32"/>
          <w:szCs w:val="32"/>
        </w:rPr>
        <w:t xml:space="preserve">Most noteworthy here </w:t>
      </w:r>
      <w:r w:rsidR="000066A4" w:rsidRPr="004953CF">
        <w:rPr>
          <w:rFonts w:ascii="Times New Roman" w:hAnsi="Times New Roman" w:cs="Times New Roman"/>
          <w:sz w:val="32"/>
          <w:szCs w:val="32"/>
        </w:rPr>
        <w:t>is the “</w:t>
      </w:r>
      <w:r w:rsidR="000066A4" w:rsidRPr="004953CF">
        <w:rPr>
          <w:rFonts w:ascii="Times New Roman" w:hAnsi="Times New Roman" w:cs="Times New Roman"/>
          <w:sz w:val="32"/>
          <w:szCs w:val="32"/>
          <w:u w:val="single"/>
        </w:rPr>
        <w:t>king of insolent face</w:t>
      </w:r>
      <w:r w:rsidR="000066A4" w:rsidRPr="004953CF">
        <w:rPr>
          <w:rFonts w:ascii="Times New Roman" w:hAnsi="Times New Roman" w:cs="Times New Roman"/>
          <w:sz w:val="32"/>
          <w:szCs w:val="32"/>
        </w:rPr>
        <w:t>”, whose</w:t>
      </w:r>
      <w:r w:rsidR="003C241B" w:rsidRPr="004953CF">
        <w:rPr>
          <w:rFonts w:ascii="Times New Roman" w:hAnsi="Times New Roman" w:cs="Times New Roman"/>
          <w:sz w:val="32"/>
          <w:szCs w:val="32"/>
        </w:rPr>
        <w:t xml:space="preserve"> self-aggrandized heart even pits itself against </w:t>
      </w:r>
      <w:r w:rsidR="008A0F48" w:rsidRPr="004953CF">
        <w:rPr>
          <w:rFonts w:ascii="Times New Roman" w:hAnsi="Times New Roman" w:cs="Times New Roman"/>
          <w:sz w:val="32"/>
          <w:szCs w:val="32"/>
        </w:rPr>
        <w:t>“</w:t>
      </w:r>
      <w:r w:rsidR="003C241B" w:rsidRPr="004953CF">
        <w:rPr>
          <w:rFonts w:ascii="Times New Roman" w:hAnsi="Times New Roman" w:cs="Times New Roman"/>
          <w:sz w:val="32"/>
          <w:szCs w:val="32"/>
          <w:u w:val="single"/>
        </w:rPr>
        <w:t>the Prince of princes</w:t>
      </w:r>
      <w:r w:rsidR="008A0F48" w:rsidRPr="004953CF">
        <w:rPr>
          <w:rFonts w:ascii="Times New Roman" w:hAnsi="Times New Roman" w:cs="Times New Roman"/>
          <w:sz w:val="32"/>
          <w:szCs w:val="32"/>
        </w:rPr>
        <w:t>”</w:t>
      </w:r>
      <w:r w:rsidR="003C241B" w:rsidRPr="004953CF">
        <w:rPr>
          <w:rFonts w:ascii="Times New Roman" w:hAnsi="Times New Roman" w:cs="Times New Roman"/>
          <w:sz w:val="32"/>
          <w:szCs w:val="32"/>
        </w:rPr>
        <w:t xml:space="preserve">, </w:t>
      </w:r>
      <w:r w:rsidR="00045D2E" w:rsidRPr="004953CF">
        <w:rPr>
          <w:rFonts w:ascii="Times New Roman" w:hAnsi="Times New Roman" w:cs="Times New Roman"/>
          <w:sz w:val="32"/>
          <w:szCs w:val="32"/>
        </w:rPr>
        <w:t>Whom</w:t>
      </w:r>
      <w:r w:rsidR="003C241B" w:rsidRPr="004953CF">
        <w:rPr>
          <w:rFonts w:ascii="Times New Roman" w:hAnsi="Times New Roman" w:cs="Times New Roman"/>
          <w:sz w:val="32"/>
          <w:szCs w:val="32"/>
        </w:rPr>
        <w:t xml:space="preserve"> I am interpreting as Messiah. It is also apparent that this king will be extremely cunning and ruthless. But like Sennacherib’s army in Hezekiah’s time, this one will be destroyed </w:t>
      </w:r>
      <w:r w:rsidR="00F61A01" w:rsidRPr="004953CF">
        <w:rPr>
          <w:rFonts w:ascii="Times New Roman" w:hAnsi="Times New Roman" w:cs="Times New Roman"/>
          <w:sz w:val="32"/>
          <w:szCs w:val="32"/>
        </w:rPr>
        <w:t>by a divine intervention</w:t>
      </w:r>
      <w:r w:rsidR="003C241B" w:rsidRPr="004953CF">
        <w:rPr>
          <w:rFonts w:ascii="Times New Roman" w:hAnsi="Times New Roman" w:cs="Times New Roman"/>
          <w:sz w:val="32"/>
          <w:szCs w:val="32"/>
        </w:rPr>
        <w:t>.</w:t>
      </w:r>
      <w:r w:rsidR="00AB4DA4" w:rsidRPr="004953CF">
        <w:rPr>
          <w:rFonts w:ascii="Times New Roman" w:hAnsi="Times New Roman" w:cs="Times New Roman"/>
          <w:sz w:val="32"/>
          <w:szCs w:val="32"/>
        </w:rPr>
        <w:t xml:space="preserve"> And note that his mighty </w:t>
      </w:r>
      <w:r w:rsidR="00D233CA" w:rsidRPr="004953CF">
        <w:rPr>
          <w:rFonts w:ascii="Times New Roman" w:hAnsi="Times New Roman" w:cs="Times New Roman"/>
          <w:sz w:val="32"/>
          <w:szCs w:val="32"/>
        </w:rPr>
        <w:t>strength</w:t>
      </w:r>
      <w:r w:rsidR="00AB4DA4" w:rsidRPr="004953CF">
        <w:rPr>
          <w:rFonts w:ascii="Times New Roman" w:hAnsi="Times New Roman" w:cs="Times New Roman"/>
          <w:sz w:val="32"/>
          <w:szCs w:val="32"/>
        </w:rPr>
        <w:t xml:space="preserve"> will not be his own, but Satan’s</w:t>
      </w:r>
      <w:r w:rsidR="0055053A" w:rsidRPr="004953CF">
        <w:rPr>
          <w:rFonts w:ascii="Times New Roman" w:hAnsi="Times New Roman" w:cs="Times New Roman"/>
          <w:sz w:val="32"/>
          <w:szCs w:val="32"/>
        </w:rPr>
        <w:t>.</w:t>
      </w:r>
    </w:p>
    <w:p w14:paraId="05F3E800" w14:textId="77777777" w:rsidR="008A0F48" w:rsidRPr="004953CF" w:rsidRDefault="008A0F48" w:rsidP="008A0F48">
      <w:pPr>
        <w:ind w:firstLine="360"/>
        <w:rPr>
          <w:rFonts w:ascii="Times New Roman" w:hAnsi="Times New Roman" w:cs="Times New Roman"/>
          <w:sz w:val="32"/>
          <w:szCs w:val="32"/>
        </w:rPr>
      </w:pPr>
      <w:r w:rsidRPr="004953CF">
        <w:rPr>
          <w:rFonts w:ascii="Times New Roman" w:hAnsi="Times New Roman" w:cs="Times New Roman"/>
          <w:sz w:val="32"/>
          <w:szCs w:val="32"/>
        </w:rPr>
        <w:t>This man exalting himself to the heavens is further described in Dan</w:t>
      </w:r>
      <w:r w:rsidR="0055053A" w:rsidRPr="004953CF">
        <w:rPr>
          <w:rFonts w:ascii="Times New Roman" w:hAnsi="Times New Roman" w:cs="Times New Roman"/>
          <w:sz w:val="32"/>
          <w:szCs w:val="32"/>
        </w:rPr>
        <w:t xml:space="preserve">iel </w:t>
      </w:r>
      <w:r w:rsidRPr="004953CF">
        <w:rPr>
          <w:rFonts w:ascii="Times New Roman" w:hAnsi="Times New Roman" w:cs="Times New Roman"/>
          <w:sz w:val="32"/>
          <w:szCs w:val="32"/>
        </w:rPr>
        <w:t>11, thus</w:t>
      </w:r>
      <w:r w:rsidR="00233E51" w:rsidRPr="004953CF">
        <w:rPr>
          <w:rFonts w:ascii="Times New Roman" w:hAnsi="Times New Roman" w:cs="Times New Roman"/>
          <w:sz w:val="32"/>
          <w:szCs w:val="32"/>
        </w:rPr>
        <w:t>:</w:t>
      </w:r>
    </w:p>
    <w:p w14:paraId="05F3E801" w14:textId="77777777" w:rsidR="008A0F48" w:rsidRPr="004953CF" w:rsidRDefault="008A0F48" w:rsidP="00FC670A">
      <w:pPr>
        <w:ind w:left="360"/>
        <w:rPr>
          <w:rFonts w:ascii="Times New Roman" w:hAnsi="Times New Roman" w:cs="Times New Roman"/>
          <w:sz w:val="32"/>
          <w:szCs w:val="32"/>
        </w:rPr>
      </w:pPr>
      <w:r w:rsidRPr="004953CF">
        <w:rPr>
          <w:rFonts w:ascii="Times New Roman" w:hAnsi="Times New Roman" w:cs="Times New Roman"/>
          <w:sz w:val="32"/>
          <w:szCs w:val="32"/>
        </w:rPr>
        <w:t>“</w:t>
      </w:r>
      <w:r w:rsidR="00823E51" w:rsidRPr="004953CF">
        <w:rPr>
          <w:rFonts w:ascii="Times New Roman" w:hAnsi="Times New Roman" w:cs="Times New Roman"/>
          <w:sz w:val="32"/>
          <w:szCs w:val="32"/>
        </w:rPr>
        <w:t xml:space="preserve">Then the king will do according to his desire, and </w:t>
      </w:r>
      <w:r w:rsidR="00036B90" w:rsidRPr="004953CF">
        <w:rPr>
          <w:rFonts w:ascii="Times New Roman" w:hAnsi="Times New Roman" w:cs="Times New Roman"/>
          <w:sz w:val="32"/>
          <w:szCs w:val="32"/>
        </w:rPr>
        <w:t xml:space="preserve">he will exalt himself, even aggrandize himself above every god. And </w:t>
      </w:r>
      <w:r w:rsidR="00337265" w:rsidRPr="004953CF">
        <w:rPr>
          <w:rFonts w:ascii="Times New Roman" w:hAnsi="Times New Roman" w:cs="Times New Roman"/>
          <w:sz w:val="32"/>
          <w:szCs w:val="32"/>
        </w:rPr>
        <w:t xml:space="preserve">against </w:t>
      </w:r>
      <w:r w:rsidR="00337265" w:rsidRPr="004953CF">
        <w:rPr>
          <w:rFonts w:ascii="Times New Roman" w:hAnsi="Times New Roman" w:cs="Times New Roman"/>
          <w:i/>
          <w:sz w:val="32"/>
          <w:szCs w:val="32"/>
        </w:rPr>
        <w:t>the</w:t>
      </w:r>
      <w:r w:rsidR="00337265" w:rsidRPr="004953CF">
        <w:rPr>
          <w:rFonts w:ascii="Times New Roman" w:hAnsi="Times New Roman" w:cs="Times New Roman"/>
          <w:sz w:val="32"/>
          <w:szCs w:val="32"/>
        </w:rPr>
        <w:t xml:space="preserve"> God of gods </w:t>
      </w:r>
      <w:r w:rsidR="00036B90" w:rsidRPr="004953CF">
        <w:rPr>
          <w:rFonts w:ascii="Times New Roman" w:hAnsi="Times New Roman" w:cs="Times New Roman"/>
          <w:sz w:val="32"/>
          <w:szCs w:val="32"/>
        </w:rPr>
        <w:t xml:space="preserve">he will speak </w:t>
      </w:r>
      <w:r w:rsidR="00337265" w:rsidRPr="004953CF">
        <w:rPr>
          <w:rFonts w:ascii="Times New Roman" w:hAnsi="Times New Roman" w:cs="Times New Roman"/>
          <w:sz w:val="32"/>
          <w:szCs w:val="32"/>
        </w:rPr>
        <w:t>wondrous</w:t>
      </w:r>
      <w:r w:rsidR="005D31E5" w:rsidRPr="004953CF">
        <w:rPr>
          <w:rFonts w:ascii="Times New Roman" w:hAnsi="Times New Roman" w:cs="Times New Roman"/>
          <w:sz w:val="32"/>
          <w:szCs w:val="32"/>
        </w:rPr>
        <w:t xml:space="preserve"> th</w:t>
      </w:r>
      <w:r w:rsidR="00036B90" w:rsidRPr="004953CF">
        <w:rPr>
          <w:rFonts w:ascii="Times New Roman" w:hAnsi="Times New Roman" w:cs="Times New Roman"/>
          <w:sz w:val="32"/>
          <w:szCs w:val="32"/>
        </w:rPr>
        <w:t xml:space="preserve">ings. And he will </w:t>
      </w:r>
      <w:r w:rsidR="00337265" w:rsidRPr="004953CF">
        <w:rPr>
          <w:rFonts w:ascii="Times New Roman" w:hAnsi="Times New Roman" w:cs="Times New Roman"/>
          <w:sz w:val="32"/>
          <w:szCs w:val="32"/>
        </w:rPr>
        <w:t>succeed</w:t>
      </w:r>
      <w:r w:rsidR="00036B90" w:rsidRPr="004953CF">
        <w:rPr>
          <w:rFonts w:ascii="Times New Roman" w:hAnsi="Times New Roman" w:cs="Times New Roman"/>
          <w:sz w:val="32"/>
          <w:szCs w:val="32"/>
        </w:rPr>
        <w:t xml:space="preserve"> until </w:t>
      </w:r>
      <w:r w:rsidR="00036B90" w:rsidRPr="004953CF">
        <w:rPr>
          <w:rFonts w:ascii="Times New Roman" w:hAnsi="Times New Roman" w:cs="Times New Roman"/>
          <w:i/>
          <w:sz w:val="32"/>
          <w:szCs w:val="32"/>
        </w:rPr>
        <w:t>the</w:t>
      </w:r>
      <w:r w:rsidR="00036B90" w:rsidRPr="004953CF">
        <w:rPr>
          <w:rFonts w:ascii="Times New Roman" w:hAnsi="Times New Roman" w:cs="Times New Roman"/>
          <w:sz w:val="32"/>
          <w:szCs w:val="32"/>
        </w:rPr>
        <w:t xml:space="preserve"> </w:t>
      </w:r>
      <w:r w:rsidR="00337265" w:rsidRPr="004953CF">
        <w:rPr>
          <w:rFonts w:ascii="Times New Roman" w:hAnsi="Times New Roman" w:cs="Times New Roman"/>
          <w:sz w:val="32"/>
          <w:szCs w:val="32"/>
        </w:rPr>
        <w:t>indignation</w:t>
      </w:r>
      <w:r w:rsidR="00036B90" w:rsidRPr="004953CF">
        <w:rPr>
          <w:rFonts w:ascii="Times New Roman" w:hAnsi="Times New Roman" w:cs="Times New Roman"/>
          <w:sz w:val="32"/>
          <w:szCs w:val="32"/>
        </w:rPr>
        <w:t xml:space="preserve"> has </w:t>
      </w:r>
      <w:r w:rsidR="00337265" w:rsidRPr="004953CF">
        <w:rPr>
          <w:rFonts w:ascii="Times New Roman" w:hAnsi="Times New Roman" w:cs="Times New Roman"/>
          <w:sz w:val="32"/>
          <w:szCs w:val="32"/>
        </w:rPr>
        <w:t>complet</w:t>
      </w:r>
      <w:r w:rsidR="00036B90" w:rsidRPr="004953CF">
        <w:rPr>
          <w:rFonts w:ascii="Times New Roman" w:hAnsi="Times New Roman" w:cs="Times New Roman"/>
          <w:sz w:val="32"/>
          <w:szCs w:val="32"/>
        </w:rPr>
        <w:t xml:space="preserve">ed, for </w:t>
      </w:r>
      <w:r w:rsidR="00337265" w:rsidRPr="004953CF">
        <w:rPr>
          <w:rFonts w:ascii="Times New Roman" w:hAnsi="Times New Roman" w:cs="Times New Roman"/>
          <w:sz w:val="32"/>
          <w:szCs w:val="32"/>
        </w:rPr>
        <w:t>a strict decision</w:t>
      </w:r>
      <w:r w:rsidR="00036B90" w:rsidRPr="004953CF">
        <w:rPr>
          <w:rFonts w:ascii="Times New Roman" w:hAnsi="Times New Roman" w:cs="Times New Roman"/>
          <w:sz w:val="32"/>
          <w:szCs w:val="32"/>
        </w:rPr>
        <w:t xml:space="preserve"> has been </w:t>
      </w:r>
      <w:r w:rsidR="00337265" w:rsidRPr="004953CF">
        <w:rPr>
          <w:rFonts w:ascii="Times New Roman" w:hAnsi="Times New Roman" w:cs="Times New Roman"/>
          <w:sz w:val="32"/>
          <w:szCs w:val="32"/>
        </w:rPr>
        <w:t>made</w:t>
      </w:r>
      <w:r w:rsidR="00036B90" w:rsidRPr="004953CF">
        <w:rPr>
          <w:rFonts w:ascii="Times New Roman" w:hAnsi="Times New Roman" w:cs="Times New Roman"/>
          <w:sz w:val="32"/>
          <w:szCs w:val="32"/>
        </w:rPr>
        <w:t xml:space="preserve">. And he will not </w:t>
      </w:r>
      <w:r w:rsidR="00337265" w:rsidRPr="004953CF">
        <w:rPr>
          <w:rFonts w:ascii="Times New Roman" w:hAnsi="Times New Roman" w:cs="Times New Roman"/>
          <w:sz w:val="32"/>
          <w:szCs w:val="32"/>
        </w:rPr>
        <w:t xml:space="preserve">discern concerning </w:t>
      </w:r>
      <w:r w:rsidR="00036B90" w:rsidRPr="004953CF">
        <w:rPr>
          <w:rFonts w:ascii="Times New Roman" w:hAnsi="Times New Roman" w:cs="Times New Roman"/>
          <w:i/>
          <w:sz w:val="32"/>
          <w:szCs w:val="32"/>
        </w:rPr>
        <w:t>the</w:t>
      </w:r>
      <w:r w:rsidR="00036B90" w:rsidRPr="004953CF">
        <w:rPr>
          <w:rFonts w:ascii="Times New Roman" w:hAnsi="Times New Roman" w:cs="Times New Roman"/>
          <w:sz w:val="32"/>
          <w:szCs w:val="32"/>
        </w:rPr>
        <w:t xml:space="preserve"> god of his fathers, </w:t>
      </w:r>
      <w:r w:rsidR="00337265" w:rsidRPr="004953CF">
        <w:rPr>
          <w:rFonts w:ascii="Times New Roman" w:hAnsi="Times New Roman" w:cs="Times New Roman"/>
          <w:sz w:val="32"/>
          <w:szCs w:val="32"/>
        </w:rPr>
        <w:t>nor concerning</w:t>
      </w:r>
      <w:r w:rsidR="00036B90" w:rsidRPr="004953CF">
        <w:rPr>
          <w:rFonts w:ascii="Times New Roman" w:hAnsi="Times New Roman" w:cs="Times New Roman"/>
          <w:sz w:val="32"/>
          <w:szCs w:val="32"/>
        </w:rPr>
        <w:t xml:space="preserve"> </w:t>
      </w:r>
      <w:r w:rsidR="00036B90" w:rsidRPr="004953CF">
        <w:rPr>
          <w:rFonts w:ascii="Times New Roman" w:hAnsi="Times New Roman" w:cs="Times New Roman"/>
          <w:i/>
          <w:sz w:val="32"/>
          <w:szCs w:val="32"/>
        </w:rPr>
        <w:t>the</w:t>
      </w:r>
      <w:r w:rsidR="0090030C" w:rsidRPr="004953CF">
        <w:rPr>
          <w:rFonts w:ascii="Times New Roman" w:hAnsi="Times New Roman" w:cs="Times New Roman"/>
          <w:sz w:val="32"/>
          <w:szCs w:val="32"/>
        </w:rPr>
        <w:t xml:space="preserve"> desire of women. Neither will he </w:t>
      </w:r>
      <w:r w:rsidR="00337265" w:rsidRPr="004953CF">
        <w:rPr>
          <w:rFonts w:ascii="Times New Roman" w:hAnsi="Times New Roman" w:cs="Times New Roman"/>
          <w:sz w:val="32"/>
          <w:szCs w:val="32"/>
        </w:rPr>
        <w:t>discern concerning every</w:t>
      </w:r>
      <w:r w:rsidR="0090030C" w:rsidRPr="004953CF">
        <w:rPr>
          <w:rFonts w:ascii="Times New Roman" w:hAnsi="Times New Roman" w:cs="Times New Roman"/>
          <w:sz w:val="32"/>
          <w:szCs w:val="32"/>
        </w:rPr>
        <w:t xml:space="preserve"> god, for </w:t>
      </w:r>
      <w:r w:rsidR="0008340C" w:rsidRPr="004953CF">
        <w:rPr>
          <w:rFonts w:ascii="Times New Roman" w:hAnsi="Times New Roman" w:cs="Times New Roman"/>
          <w:sz w:val="32"/>
          <w:szCs w:val="32"/>
        </w:rPr>
        <w:t xml:space="preserve">above all </w:t>
      </w:r>
      <w:r w:rsidR="0090030C" w:rsidRPr="004953CF">
        <w:rPr>
          <w:rFonts w:ascii="Times New Roman" w:hAnsi="Times New Roman" w:cs="Times New Roman"/>
          <w:sz w:val="32"/>
          <w:szCs w:val="32"/>
        </w:rPr>
        <w:t>he will aggrandize himself</w:t>
      </w:r>
      <w:r w:rsidR="00036B90" w:rsidRPr="004953CF">
        <w:rPr>
          <w:rFonts w:ascii="Times New Roman" w:hAnsi="Times New Roman" w:cs="Times New Roman"/>
          <w:sz w:val="32"/>
          <w:szCs w:val="32"/>
        </w:rPr>
        <w:t>.</w:t>
      </w:r>
      <w:r w:rsidR="0090030C" w:rsidRPr="004953CF">
        <w:rPr>
          <w:rFonts w:ascii="Times New Roman" w:hAnsi="Times New Roman" w:cs="Times New Roman"/>
          <w:sz w:val="32"/>
          <w:szCs w:val="32"/>
        </w:rPr>
        <w:t xml:space="preserve"> But instead he will </w:t>
      </w:r>
      <w:r w:rsidR="00FC670A" w:rsidRPr="004953CF">
        <w:rPr>
          <w:rFonts w:ascii="Times New Roman" w:hAnsi="Times New Roman" w:cs="Times New Roman"/>
          <w:sz w:val="32"/>
          <w:szCs w:val="32"/>
        </w:rPr>
        <w:t xml:space="preserve">give </w:t>
      </w:r>
      <w:r w:rsidR="0090030C" w:rsidRPr="004953CF">
        <w:rPr>
          <w:rFonts w:ascii="Times New Roman" w:hAnsi="Times New Roman" w:cs="Times New Roman"/>
          <w:sz w:val="32"/>
          <w:szCs w:val="32"/>
        </w:rPr>
        <w:t xml:space="preserve">honor </w:t>
      </w:r>
      <w:r w:rsidR="00FC670A" w:rsidRPr="004953CF">
        <w:rPr>
          <w:rFonts w:ascii="Times New Roman" w:hAnsi="Times New Roman" w:cs="Times New Roman"/>
          <w:sz w:val="32"/>
          <w:szCs w:val="32"/>
        </w:rPr>
        <w:t xml:space="preserve">to </w:t>
      </w:r>
      <w:r w:rsidR="0090030C" w:rsidRPr="004953CF">
        <w:rPr>
          <w:rFonts w:ascii="Times New Roman" w:hAnsi="Times New Roman" w:cs="Times New Roman"/>
          <w:sz w:val="32"/>
          <w:szCs w:val="32"/>
        </w:rPr>
        <w:t xml:space="preserve">a god of </w:t>
      </w:r>
      <w:r w:rsidR="00FC670A" w:rsidRPr="004953CF">
        <w:rPr>
          <w:rFonts w:ascii="Times New Roman" w:hAnsi="Times New Roman" w:cs="Times New Roman"/>
          <w:sz w:val="32"/>
          <w:szCs w:val="32"/>
        </w:rPr>
        <w:t>strongholds</w:t>
      </w:r>
      <w:r w:rsidR="0008340C" w:rsidRPr="004953CF">
        <w:rPr>
          <w:rFonts w:ascii="Times New Roman" w:hAnsi="Times New Roman" w:cs="Times New Roman"/>
          <w:sz w:val="32"/>
          <w:szCs w:val="32"/>
        </w:rPr>
        <w:t>, even</w:t>
      </w:r>
      <w:r w:rsidR="0090030C" w:rsidRPr="004953CF">
        <w:rPr>
          <w:rFonts w:ascii="Times New Roman" w:hAnsi="Times New Roman" w:cs="Times New Roman"/>
          <w:sz w:val="32"/>
          <w:szCs w:val="32"/>
        </w:rPr>
        <w:t xml:space="preserve"> to a god whom his </w:t>
      </w:r>
      <w:proofErr w:type="spellStart"/>
      <w:r w:rsidR="0090030C" w:rsidRPr="004953CF">
        <w:rPr>
          <w:rFonts w:ascii="Times New Roman" w:hAnsi="Times New Roman" w:cs="Times New Roman"/>
          <w:sz w:val="32"/>
          <w:szCs w:val="32"/>
        </w:rPr>
        <w:t>fathers</w:t>
      </w:r>
      <w:proofErr w:type="spellEnd"/>
      <w:r w:rsidR="0090030C" w:rsidRPr="004953CF">
        <w:rPr>
          <w:rFonts w:ascii="Times New Roman" w:hAnsi="Times New Roman" w:cs="Times New Roman"/>
          <w:sz w:val="32"/>
          <w:szCs w:val="32"/>
        </w:rPr>
        <w:t xml:space="preserve"> </w:t>
      </w:r>
      <w:r w:rsidR="0008340C" w:rsidRPr="004953CF">
        <w:rPr>
          <w:rFonts w:ascii="Times New Roman" w:hAnsi="Times New Roman" w:cs="Times New Roman"/>
          <w:sz w:val="32"/>
          <w:szCs w:val="32"/>
        </w:rPr>
        <w:t>knew</w:t>
      </w:r>
      <w:r w:rsidR="0090030C" w:rsidRPr="004953CF">
        <w:rPr>
          <w:rFonts w:ascii="Times New Roman" w:hAnsi="Times New Roman" w:cs="Times New Roman"/>
          <w:sz w:val="32"/>
          <w:szCs w:val="32"/>
        </w:rPr>
        <w:t xml:space="preserve"> not</w:t>
      </w:r>
      <w:r w:rsidR="00026327" w:rsidRPr="004953CF">
        <w:rPr>
          <w:rFonts w:ascii="Times New Roman" w:hAnsi="Times New Roman" w:cs="Times New Roman"/>
          <w:sz w:val="32"/>
          <w:szCs w:val="32"/>
        </w:rPr>
        <w:t>.</w:t>
      </w:r>
      <w:r w:rsidR="0090030C" w:rsidRPr="004953CF">
        <w:rPr>
          <w:rFonts w:ascii="Times New Roman" w:hAnsi="Times New Roman" w:cs="Times New Roman"/>
          <w:sz w:val="32"/>
          <w:szCs w:val="32"/>
        </w:rPr>
        <w:t xml:space="preserve"> </w:t>
      </w:r>
      <w:r w:rsidR="00026327" w:rsidRPr="004953CF">
        <w:rPr>
          <w:rFonts w:ascii="Times New Roman" w:hAnsi="Times New Roman" w:cs="Times New Roman"/>
          <w:sz w:val="32"/>
          <w:szCs w:val="32"/>
        </w:rPr>
        <w:t>H</w:t>
      </w:r>
      <w:r w:rsidR="0090030C" w:rsidRPr="004953CF">
        <w:rPr>
          <w:rFonts w:ascii="Times New Roman" w:hAnsi="Times New Roman" w:cs="Times New Roman"/>
          <w:sz w:val="32"/>
          <w:szCs w:val="32"/>
        </w:rPr>
        <w:t xml:space="preserve">e will </w:t>
      </w:r>
      <w:r w:rsidR="00FC670A" w:rsidRPr="004953CF">
        <w:rPr>
          <w:rFonts w:ascii="Times New Roman" w:hAnsi="Times New Roman" w:cs="Times New Roman"/>
          <w:sz w:val="32"/>
          <w:szCs w:val="32"/>
        </w:rPr>
        <w:t xml:space="preserve">give </w:t>
      </w:r>
      <w:r w:rsidR="0090030C" w:rsidRPr="004953CF">
        <w:rPr>
          <w:rFonts w:ascii="Times New Roman" w:hAnsi="Times New Roman" w:cs="Times New Roman"/>
          <w:sz w:val="32"/>
          <w:szCs w:val="32"/>
        </w:rPr>
        <w:t xml:space="preserve">honor with gold and with silver and with precious stones and with </w:t>
      </w:r>
      <w:r w:rsidR="0008340C" w:rsidRPr="004953CF">
        <w:rPr>
          <w:rFonts w:ascii="Times New Roman" w:hAnsi="Times New Roman" w:cs="Times New Roman"/>
          <w:sz w:val="32"/>
          <w:szCs w:val="32"/>
        </w:rPr>
        <w:t xml:space="preserve">desirable </w:t>
      </w:r>
      <w:r w:rsidR="0008340C" w:rsidRPr="004953CF">
        <w:rPr>
          <w:rFonts w:ascii="Times New Roman" w:hAnsi="Times New Roman" w:cs="Times New Roman"/>
          <w:i/>
          <w:iCs/>
          <w:sz w:val="32"/>
          <w:szCs w:val="32"/>
        </w:rPr>
        <w:t>things</w:t>
      </w:r>
      <w:r w:rsidR="0090030C" w:rsidRPr="004953CF">
        <w:rPr>
          <w:rFonts w:ascii="Times New Roman" w:hAnsi="Times New Roman" w:cs="Times New Roman"/>
          <w:sz w:val="32"/>
          <w:szCs w:val="32"/>
        </w:rPr>
        <w:t>.</w:t>
      </w:r>
      <w:r w:rsidR="00080FD6" w:rsidRPr="004953CF">
        <w:rPr>
          <w:rFonts w:ascii="Times New Roman" w:hAnsi="Times New Roman" w:cs="Times New Roman"/>
          <w:sz w:val="32"/>
          <w:szCs w:val="32"/>
        </w:rPr>
        <w:t xml:space="preserve"> Then he will make for fortresses of strongholds with a foreign god, which he will acknowledge. He will increase wealth and </w:t>
      </w:r>
      <w:r w:rsidR="00391B69" w:rsidRPr="004953CF">
        <w:rPr>
          <w:rFonts w:ascii="Times New Roman" w:hAnsi="Times New Roman" w:cs="Times New Roman"/>
          <w:sz w:val="32"/>
          <w:szCs w:val="32"/>
        </w:rPr>
        <w:t xml:space="preserve">will cause them to </w:t>
      </w:r>
      <w:r w:rsidR="00080FD6" w:rsidRPr="004953CF">
        <w:rPr>
          <w:rFonts w:ascii="Times New Roman" w:hAnsi="Times New Roman" w:cs="Times New Roman"/>
          <w:sz w:val="32"/>
          <w:szCs w:val="32"/>
        </w:rPr>
        <w:t xml:space="preserve">rule </w:t>
      </w:r>
      <w:r w:rsidR="00391B69" w:rsidRPr="004953CF">
        <w:rPr>
          <w:rFonts w:ascii="Times New Roman" w:hAnsi="Times New Roman" w:cs="Times New Roman"/>
          <w:sz w:val="32"/>
          <w:szCs w:val="32"/>
        </w:rPr>
        <w:t>among</w:t>
      </w:r>
      <w:r w:rsidR="00080FD6" w:rsidRPr="004953CF">
        <w:rPr>
          <w:rFonts w:ascii="Times New Roman" w:hAnsi="Times New Roman" w:cs="Times New Roman"/>
          <w:sz w:val="32"/>
          <w:szCs w:val="32"/>
        </w:rPr>
        <w:t xml:space="preserve"> many, and he will divide land </w:t>
      </w:r>
      <w:r w:rsidR="00391B69" w:rsidRPr="004953CF">
        <w:rPr>
          <w:rFonts w:ascii="Times New Roman" w:hAnsi="Times New Roman" w:cs="Times New Roman"/>
          <w:sz w:val="32"/>
          <w:szCs w:val="32"/>
        </w:rPr>
        <w:t>by price</w:t>
      </w:r>
      <w:r w:rsidR="00080FD6" w:rsidRPr="004953CF">
        <w:rPr>
          <w:rFonts w:ascii="Times New Roman" w:hAnsi="Times New Roman" w:cs="Times New Roman"/>
          <w:sz w:val="32"/>
          <w:szCs w:val="32"/>
        </w:rPr>
        <w:t>.”</w:t>
      </w:r>
      <w:r w:rsidR="0090030C" w:rsidRPr="004953CF">
        <w:rPr>
          <w:rFonts w:ascii="Times New Roman" w:hAnsi="Times New Roman" w:cs="Times New Roman"/>
          <w:sz w:val="32"/>
          <w:szCs w:val="32"/>
        </w:rPr>
        <w:t xml:space="preserve"> </w:t>
      </w:r>
      <w:r w:rsidR="00036B90" w:rsidRPr="004953CF">
        <w:rPr>
          <w:rFonts w:ascii="Times New Roman" w:hAnsi="Times New Roman" w:cs="Times New Roman"/>
          <w:sz w:val="32"/>
          <w:szCs w:val="32"/>
        </w:rPr>
        <w:t xml:space="preserve">   Dan.11:36-</w:t>
      </w:r>
      <w:r w:rsidR="00080FD6" w:rsidRPr="004953CF">
        <w:rPr>
          <w:rFonts w:ascii="Times New Roman" w:hAnsi="Times New Roman" w:cs="Times New Roman"/>
          <w:sz w:val="32"/>
          <w:szCs w:val="32"/>
        </w:rPr>
        <w:t>39</w:t>
      </w:r>
    </w:p>
    <w:p w14:paraId="05F3E802" w14:textId="77777777" w:rsidR="00080FD6" w:rsidRPr="004953CF" w:rsidRDefault="00080FD6" w:rsidP="00E23F0B">
      <w:pPr>
        <w:rPr>
          <w:rFonts w:ascii="Times New Roman" w:hAnsi="Times New Roman" w:cs="Times New Roman"/>
          <w:sz w:val="32"/>
          <w:szCs w:val="32"/>
        </w:rPr>
      </w:pPr>
      <w:r w:rsidRPr="004953CF">
        <w:rPr>
          <w:rFonts w:ascii="Times New Roman" w:hAnsi="Times New Roman" w:cs="Times New Roman"/>
          <w:sz w:val="32"/>
          <w:szCs w:val="32"/>
        </w:rPr>
        <w:t xml:space="preserve">Self-aggrandizement to </w:t>
      </w:r>
      <w:r w:rsidR="002C7E6E" w:rsidRPr="004953CF">
        <w:rPr>
          <w:rFonts w:ascii="Times New Roman" w:hAnsi="Times New Roman" w:cs="Times New Roman"/>
          <w:sz w:val="32"/>
          <w:szCs w:val="32"/>
        </w:rPr>
        <w:t>the</w:t>
      </w:r>
      <w:r w:rsidR="005D31E5" w:rsidRPr="004953CF">
        <w:rPr>
          <w:rFonts w:ascii="Times New Roman" w:hAnsi="Times New Roman" w:cs="Times New Roman"/>
          <w:sz w:val="32"/>
          <w:szCs w:val="32"/>
        </w:rPr>
        <w:t xml:space="preserve"> </w:t>
      </w:r>
      <w:r w:rsidR="00CF312E" w:rsidRPr="004953CF">
        <w:rPr>
          <w:rFonts w:ascii="Times New Roman" w:hAnsi="Times New Roman" w:cs="Times New Roman"/>
          <w:sz w:val="32"/>
          <w:szCs w:val="32"/>
        </w:rPr>
        <w:t xml:space="preserve">status of </w:t>
      </w:r>
      <w:r w:rsidRPr="004953CF">
        <w:rPr>
          <w:rFonts w:ascii="Times New Roman" w:hAnsi="Times New Roman" w:cs="Times New Roman"/>
          <w:sz w:val="32"/>
          <w:szCs w:val="32"/>
        </w:rPr>
        <w:t xml:space="preserve">divinity, blaspheming the true God, honoring a “god of </w:t>
      </w:r>
      <w:r w:rsidR="00FC670A" w:rsidRPr="004953CF">
        <w:rPr>
          <w:rFonts w:ascii="Times New Roman" w:hAnsi="Times New Roman" w:cs="Times New Roman"/>
          <w:sz w:val="32"/>
          <w:szCs w:val="32"/>
        </w:rPr>
        <w:t>stronghold</w:t>
      </w:r>
      <w:r w:rsidRPr="004953CF">
        <w:rPr>
          <w:rFonts w:ascii="Times New Roman" w:hAnsi="Times New Roman" w:cs="Times New Roman"/>
          <w:sz w:val="32"/>
          <w:szCs w:val="32"/>
        </w:rPr>
        <w:t xml:space="preserve">s” – a foreign god which his </w:t>
      </w:r>
      <w:proofErr w:type="spellStart"/>
      <w:r w:rsidRPr="004953CF">
        <w:rPr>
          <w:rFonts w:ascii="Times New Roman" w:hAnsi="Times New Roman" w:cs="Times New Roman"/>
          <w:sz w:val="32"/>
          <w:szCs w:val="32"/>
        </w:rPr>
        <w:t>fathers</w:t>
      </w:r>
      <w:proofErr w:type="spellEnd"/>
      <w:r w:rsidRPr="004953CF">
        <w:rPr>
          <w:rFonts w:ascii="Times New Roman" w:hAnsi="Times New Roman" w:cs="Times New Roman"/>
          <w:sz w:val="32"/>
          <w:szCs w:val="32"/>
        </w:rPr>
        <w:t xml:space="preserve"> knew </w:t>
      </w:r>
      <w:r w:rsidRPr="004953CF">
        <w:rPr>
          <w:rFonts w:ascii="Times New Roman" w:hAnsi="Times New Roman" w:cs="Times New Roman"/>
          <w:sz w:val="32"/>
          <w:szCs w:val="32"/>
        </w:rPr>
        <w:lastRenderedPageBreak/>
        <w:t>not, all connected with great wealth</w:t>
      </w:r>
      <w:r w:rsidR="00CF312E" w:rsidRPr="004953CF">
        <w:rPr>
          <w:rFonts w:ascii="Times New Roman" w:hAnsi="Times New Roman" w:cs="Times New Roman"/>
          <w:sz w:val="32"/>
          <w:szCs w:val="32"/>
        </w:rPr>
        <w:t xml:space="preserve"> – </w:t>
      </w:r>
      <w:r w:rsidR="00283186" w:rsidRPr="004953CF">
        <w:rPr>
          <w:rFonts w:ascii="Times New Roman" w:hAnsi="Times New Roman" w:cs="Times New Roman"/>
          <w:sz w:val="32"/>
          <w:szCs w:val="32"/>
        </w:rPr>
        <w:t>these</w:t>
      </w:r>
      <w:r w:rsidR="00CF312E" w:rsidRPr="004953CF">
        <w:rPr>
          <w:rFonts w:ascii="Times New Roman" w:hAnsi="Times New Roman" w:cs="Times New Roman"/>
          <w:sz w:val="32"/>
          <w:szCs w:val="32"/>
        </w:rPr>
        <w:t xml:space="preserve"> </w:t>
      </w:r>
      <w:r w:rsidR="00077677" w:rsidRPr="004953CF">
        <w:rPr>
          <w:rFonts w:ascii="Times New Roman" w:hAnsi="Times New Roman" w:cs="Times New Roman"/>
          <w:sz w:val="32"/>
          <w:szCs w:val="32"/>
        </w:rPr>
        <w:t xml:space="preserve">will be </w:t>
      </w:r>
      <w:r w:rsidR="00CF312E" w:rsidRPr="004953CF">
        <w:rPr>
          <w:rFonts w:ascii="Times New Roman" w:hAnsi="Times New Roman" w:cs="Times New Roman"/>
          <w:sz w:val="32"/>
          <w:szCs w:val="32"/>
        </w:rPr>
        <w:t>traits of this end-time king</w:t>
      </w:r>
      <w:r w:rsidR="00283186" w:rsidRPr="004953CF">
        <w:rPr>
          <w:rFonts w:ascii="Times New Roman" w:hAnsi="Times New Roman" w:cs="Times New Roman"/>
          <w:sz w:val="32"/>
          <w:szCs w:val="32"/>
        </w:rPr>
        <w:t>,</w:t>
      </w:r>
      <w:r w:rsidR="00256D92" w:rsidRPr="004953CF">
        <w:rPr>
          <w:rFonts w:ascii="Times New Roman" w:hAnsi="Times New Roman" w:cs="Times New Roman"/>
          <w:sz w:val="32"/>
          <w:szCs w:val="32"/>
        </w:rPr>
        <w:t xml:space="preserve"> who is also the Beast</w:t>
      </w:r>
      <w:r w:rsidR="005D31E5" w:rsidRPr="004953CF">
        <w:rPr>
          <w:rFonts w:ascii="Times New Roman" w:hAnsi="Times New Roman" w:cs="Times New Roman"/>
          <w:sz w:val="32"/>
          <w:szCs w:val="32"/>
        </w:rPr>
        <w:t xml:space="preserve"> of Revelation </w:t>
      </w:r>
      <w:r w:rsidR="007C3816" w:rsidRPr="004953CF">
        <w:rPr>
          <w:rFonts w:ascii="Times New Roman" w:hAnsi="Times New Roman" w:cs="Times New Roman"/>
          <w:sz w:val="32"/>
          <w:szCs w:val="32"/>
        </w:rPr>
        <w:t>chapter 13</w:t>
      </w:r>
      <w:r w:rsidR="00CF312E" w:rsidRPr="004953CF">
        <w:rPr>
          <w:rFonts w:ascii="Times New Roman" w:hAnsi="Times New Roman" w:cs="Times New Roman"/>
          <w:sz w:val="32"/>
          <w:szCs w:val="32"/>
        </w:rPr>
        <w:t xml:space="preserve">. </w:t>
      </w:r>
      <w:r w:rsidR="00256D92" w:rsidRPr="004953CF">
        <w:rPr>
          <w:rFonts w:ascii="Times New Roman" w:hAnsi="Times New Roman" w:cs="Times New Roman"/>
          <w:sz w:val="32"/>
          <w:szCs w:val="32"/>
        </w:rPr>
        <w:t>His</w:t>
      </w:r>
      <w:r w:rsidR="00CF312E" w:rsidRPr="004953CF">
        <w:rPr>
          <w:rFonts w:ascii="Times New Roman" w:hAnsi="Times New Roman" w:cs="Times New Roman"/>
          <w:sz w:val="32"/>
          <w:szCs w:val="32"/>
        </w:rPr>
        <w:t xml:space="preserve"> wealth </w:t>
      </w:r>
      <w:r w:rsidR="00B0011C" w:rsidRPr="004953CF">
        <w:rPr>
          <w:rFonts w:ascii="Times New Roman" w:hAnsi="Times New Roman" w:cs="Times New Roman"/>
          <w:sz w:val="32"/>
          <w:szCs w:val="32"/>
        </w:rPr>
        <w:t>ha</w:t>
      </w:r>
      <w:r w:rsidR="00CF312E" w:rsidRPr="004953CF">
        <w:rPr>
          <w:rFonts w:ascii="Times New Roman" w:hAnsi="Times New Roman" w:cs="Times New Roman"/>
          <w:sz w:val="32"/>
          <w:szCs w:val="32"/>
        </w:rPr>
        <w:t xml:space="preserve">s </w:t>
      </w:r>
      <w:r w:rsidR="00B0011C" w:rsidRPr="004953CF">
        <w:rPr>
          <w:rFonts w:ascii="Times New Roman" w:hAnsi="Times New Roman" w:cs="Times New Roman"/>
          <w:sz w:val="32"/>
          <w:szCs w:val="32"/>
        </w:rPr>
        <w:t xml:space="preserve">its </w:t>
      </w:r>
      <w:r w:rsidR="002C7E6E" w:rsidRPr="004953CF">
        <w:rPr>
          <w:rFonts w:ascii="Times New Roman" w:hAnsi="Times New Roman" w:cs="Times New Roman"/>
          <w:sz w:val="32"/>
          <w:szCs w:val="32"/>
        </w:rPr>
        <w:t>reflection in</w:t>
      </w:r>
      <w:r w:rsidR="00CF312E" w:rsidRPr="004953CF">
        <w:rPr>
          <w:rFonts w:ascii="Times New Roman" w:hAnsi="Times New Roman" w:cs="Times New Roman"/>
          <w:sz w:val="32"/>
          <w:szCs w:val="32"/>
        </w:rPr>
        <w:t xml:space="preserve"> the description of Babylon</w:t>
      </w:r>
      <w:r w:rsidR="007C3842" w:rsidRPr="004953CF">
        <w:rPr>
          <w:rFonts w:ascii="Times New Roman" w:hAnsi="Times New Roman" w:cs="Times New Roman"/>
          <w:sz w:val="32"/>
          <w:szCs w:val="32"/>
        </w:rPr>
        <w:t>’s wealth</w:t>
      </w:r>
      <w:r w:rsidR="00CF312E" w:rsidRPr="004953CF">
        <w:rPr>
          <w:rFonts w:ascii="Times New Roman" w:hAnsi="Times New Roman" w:cs="Times New Roman"/>
          <w:sz w:val="32"/>
          <w:szCs w:val="32"/>
        </w:rPr>
        <w:t xml:space="preserve"> in Rev.18:3</w:t>
      </w:r>
      <w:r w:rsidR="00073E3C" w:rsidRPr="004953CF">
        <w:rPr>
          <w:rFonts w:ascii="Times New Roman" w:hAnsi="Times New Roman" w:cs="Times New Roman"/>
          <w:sz w:val="32"/>
          <w:szCs w:val="32"/>
        </w:rPr>
        <w:t>.</w:t>
      </w:r>
      <w:r w:rsidR="00256D92" w:rsidRPr="004953CF">
        <w:rPr>
          <w:rFonts w:ascii="Times New Roman" w:hAnsi="Times New Roman" w:cs="Times New Roman"/>
          <w:sz w:val="32"/>
          <w:szCs w:val="32"/>
        </w:rPr>
        <w:t xml:space="preserve"> </w:t>
      </w:r>
      <w:r w:rsidR="002C7E6E" w:rsidRPr="004953CF">
        <w:rPr>
          <w:rFonts w:ascii="Times New Roman" w:hAnsi="Times New Roman" w:cs="Times New Roman"/>
          <w:sz w:val="32"/>
          <w:szCs w:val="32"/>
        </w:rPr>
        <w:t>For a time</w:t>
      </w:r>
      <w:r w:rsidR="00971C6A" w:rsidRPr="004953CF">
        <w:rPr>
          <w:rFonts w:ascii="Times New Roman" w:hAnsi="Times New Roman" w:cs="Times New Roman"/>
          <w:sz w:val="32"/>
          <w:szCs w:val="32"/>
        </w:rPr>
        <w:t>,</w:t>
      </w:r>
      <w:r w:rsidR="002C7E6E" w:rsidRPr="004953CF">
        <w:rPr>
          <w:rFonts w:ascii="Times New Roman" w:hAnsi="Times New Roman" w:cs="Times New Roman"/>
          <w:sz w:val="32"/>
          <w:szCs w:val="32"/>
        </w:rPr>
        <w:t xml:space="preserve"> </w:t>
      </w:r>
      <w:r w:rsidR="00073E3C" w:rsidRPr="004953CF">
        <w:rPr>
          <w:rFonts w:ascii="Times New Roman" w:hAnsi="Times New Roman" w:cs="Times New Roman"/>
          <w:sz w:val="32"/>
          <w:szCs w:val="32"/>
        </w:rPr>
        <w:t xml:space="preserve">Babylon </w:t>
      </w:r>
      <w:r w:rsidR="00256D92" w:rsidRPr="004953CF">
        <w:rPr>
          <w:rFonts w:ascii="Times New Roman" w:hAnsi="Times New Roman" w:cs="Times New Roman"/>
          <w:sz w:val="32"/>
          <w:szCs w:val="32"/>
        </w:rPr>
        <w:t>will rule the Scarlet Beast (Rev.17:3-5), who is also simply “the Beast”</w:t>
      </w:r>
      <w:r w:rsidR="00AB4DA4" w:rsidRPr="004953CF">
        <w:rPr>
          <w:rFonts w:ascii="Times New Roman" w:hAnsi="Times New Roman" w:cs="Times New Roman"/>
          <w:sz w:val="32"/>
          <w:szCs w:val="32"/>
        </w:rPr>
        <w:t xml:space="preserve"> of Rev</w:t>
      </w:r>
      <w:r w:rsidR="00283186" w:rsidRPr="004953CF">
        <w:rPr>
          <w:rFonts w:ascii="Times New Roman" w:hAnsi="Times New Roman" w:cs="Times New Roman"/>
          <w:sz w:val="32"/>
          <w:szCs w:val="32"/>
        </w:rPr>
        <w:t xml:space="preserve">elation </w:t>
      </w:r>
      <w:r w:rsidR="00AB4DA4" w:rsidRPr="004953CF">
        <w:rPr>
          <w:rFonts w:ascii="Times New Roman" w:hAnsi="Times New Roman" w:cs="Times New Roman"/>
          <w:sz w:val="32"/>
          <w:szCs w:val="32"/>
        </w:rPr>
        <w:t>13</w:t>
      </w:r>
      <w:r w:rsidR="00971C6A" w:rsidRPr="004953CF">
        <w:rPr>
          <w:rFonts w:ascii="Times New Roman" w:hAnsi="Times New Roman" w:cs="Times New Roman"/>
          <w:sz w:val="32"/>
          <w:szCs w:val="32"/>
        </w:rPr>
        <w:t>.</w:t>
      </w:r>
      <w:r w:rsidR="00256D92" w:rsidRPr="004953CF">
        <w:rPr>
          <w:rFonts w:ascii="Times New Roman" w:hAnsi="Times New Roman" w:cs="Times New Roman"/>
          <w:sz w:val="32"/>
          <w:szCs w:val="32"/>
        </w:rPr>
        <w:t xml:space="preserve"> </w:t>
      </w:r>
      <w:r w:rsidR="00971C6A" w:rsidRPr="004953CF">
        <w:rPr>
          <w:rFonts w:ascii="Times New Roman" w:hAnsi="Times New Roman" w:cs="Times New Roman"/>
          <w:sz w:val="32"/>
          <w:szCs w:val="32"/>
        </w:rPr>
        <w:t>S</w:t>
      </w:r>
      <w:r w:rsidR="00256D92" w:rsidRPr="004953CF">
        <w:rPr>
          <w:rFonts w:ascii="Times New Roman" w:hAnsi="Times New Roman" w:cs="Times New Roman"/>
          <w:sz w:val="32"/>
          <w:szCs w:val="32"/>
        </w:rPr>
        <w:t xml:space="preserve">o there will be a political connection between </w:t>
      </w:r>
      <w:r w:rsidR="00E23F0B" w:rsidRPr="004953CF">
        <w:rPr>
          <w:rFonts w:ascii="Times New Roman" w:hAnsi="Times New Roman" w:cs="Times New Roman"/>
          <w:sz w:val="32"/>
          <w:szCs w:val="32"/>
        </w:rPr>
        <w:t>Babylon and the Beast</w:t>
      </w:r>
      <w:r w:rsidR="00256D92" w:rsidRPr="004953CF">
        <w:rPr>
          <w:rFonts w:ascii="Times New Roman" w:hAnsi="Times New Roman" w:cs="Times New Roman"/>
          <w:sz w:val="32"/>
          <w:szCs w:val="32"/>
        </w:rPr>
        <w:t>.</w:t>
      </w:r>
      <w:r w:rsidR="009C3616" w:rsidRPr="004953CF">
        <w:rPr>
          <w:rFonts w:ascii="Times New Roman" w:hAnsi="Times New Roman" w:cs="Times New Roman"/>
          <w:sz w:val="32"/>
          <w:szCs w:val="32"/>
        </w:rPr>
        <w:t xml:space="preserve"> Does this description in its entirety fit a Roman emperor? Did Nero, Vespasian or Titus reverence a god whom his </w:t>
      </w:r>
      <w:proofErr w:type="spellStart"/>
      <w:r w:rsidR="009C3616" w:rsidRPr="004953CF">
        <w:rPr>
          <w:rFonts w:ascii="Times New Roman" w:hAnsi="Times New Roman" w:cs="Times New Roman"/>
          <w:sz w:val="32"/>
          <w:szCs w:val="32"/>
        </w:rPr>
        <w:t>fathers</w:t>
      </w:r>
      <w:proofErr w:type="spellEnd"/>
      <w:r w:rsidR="009C3616" w:rsidRPr="004953CF">
        <w:rPr>
          <w:rFonts w:ascii="Times New Roman" w:hAnsi="Times New Roman" w:cs="Times New Roman"/>
          <w:sz w:val="32"/>
          <w:szCs w:val="32"/>
        </w:rPr>
        <w:t xml:space="preserve"> knew not? Then how could they fulfill the prophecy of the Beast?</w:t>
      </w:r>
      <w:r w:rsidR="00D500E2" w:rsidRPr="004953CF">
        <w:rPr>
          <w:rFonts w:ascii="Times New Roman" w:hAnsi="Times New Roman" w:cs="Times New Roman"/>
          <w:sz w:val="32"/>
          <w:szCs w:val="32"/>
        </w:rPr>
        <w:t xml:space="preserve"> Did the worship of the emperor as a demigod fulfill this? But everyone including the emperor knew that the emperor was a mere mortal. Did any of these men try to magnify himself above Jupiter and speak against him? That was not the manner of Roman emperor worship</w:t>
      </w:r>
      <w:r w:rsidR="00210C99" w:rsidRPr="004953CF">
        <w:rPr>
          <w:rFonts w:ascii="Times New Roman" w:hAnsi="Times New Roman" w:cs="Times New Roman"/>
          <w:sz w:val="32"/>
          <w:szCs w:val="32"/>
        </w:rPr>
        <w:t>, who was acclaimed a demi-god</w:t>
      </w:r>
      <w:r w:rsidR="00D500E2" w:rsidRPr="004953CF">
        <w:rPr>
          <w:rFonts w:ascii="Times New Roman" w:hAnsi="Times New Roman" w:cs="Times New Roman"/>
          <w:sz w:val="32"/>
          <w:szCs w:val="32"/>
        </w:rPr>
        <w:t>.</w:t>
      </w:r>
      <w:r w:rsidR="00AB71AE" w:rsidRPr="004953CF">
        <w:rPr>
          <w:rFonts w:ascii="Times New Roman" w:hAnsi="Times New Roman" w:cs="Times New Roman"/>
          <w:sz w:val="32"/>
          <w:szCs w:val="32"/>
        </w:rPr>
        <w:t xml:space="preserve"> Part of an emperor’s role was Pontifex Maximus, that is High Priest of Jupiter.</w:t>
      </w:r>
      <w:r w:rsidR="00855904" w:rsidRPr="004953CF">
        <w:rPr>
          <w:rFonts w:ascii="Times New Roman" w:hAnsi="Times New Roman" w:cs="Times New Roman"/>
          <w:sz w:val="32"/>
          <w:szCs w:val="32"/>
        </w:rPr>
        <w:t xml:space="preserve"> For a Roman, Jupiter was “the god of his fathers”.</w:t>
      </w:r>
    </w:p>
    <w:p w14:paraId="05F3E803" w14:textId="77777777" w:rsidR="00900566" w:rsidRPr="0013480F" w:rsidRDefault="00463C78" w:rsidP="00D310DC">
      <w:pPr>
        <w:ind w:firstLine="360"/>
        <w:rPr>
          <w:rFonts w:ascii="Times New Roman" w:hAnsi="Times New Roman" w:cs="Times New Roman"/>
          <w:sz w:val="32"/>
          <w:szCs w:val="32"/>
        </w:rPr>
      </w:pPr>
      <w:r w:rsidRPr="0013480F">
        <w:rPr>
          <w:rFonts w:ascii="Times New Roman" w:hAnsi="Times New Roman" w:cs="Times New Roman"/>
          <w:sz w:val="32"/>
          <w:szCs w:val="32"/>
        </w:rPr>
        <w:t xml:space="preserve">Where else does the Bible speak of a human figure who exalts himself to the heavens? Previously, we touched </w:t>
      </w:r>
      <w:r w:rsidR="00301595" w:rsidRPr="0013480F">
        <w:rPr>
          <w:rFonts w:ascii="Times New Roman" w:hAnsi="Times New Roman" w:cs="Times New Roman"/>
          <w:sz w:val="32"/>
          <w:szCs w:val="32"/>
        </w:rPr>
        <w:t>up</w:t>
      </w:r>
      <w:r w:rsidRPr="0013480F">
        <w:rPr>
          <w:rFonts w:ascii="Times New Roman" w:hAnsi="Times New Roman" w:cs="Times New Roman"/>
          <w:sz w:val="32"/>
          <w:szCs w:val="32"/>
        </w:rPr>
        <w:t>on Isa</w:t>
      </w:r>
      <w:r w:rsidR="00AB4DA4" w:rsidRPr="0013480F">
        <w:rPr>
          <w:rFonts w:ascii="Times New Roman" w:hAnsi="Times New Roman" w:cs="Times New Roman"/>
          <w:sz w:val="32"/>
          <w:szCs w:val="32"/>
        </w:rPr>
        <w:t xml:space="preserve">iah </w:t>
      </w:r>
      <w:r w:rsidRPr="0013480F">
        <w:rPr>
          <w:rFonts w:ascii="Times New Roman" w:hAnsi="Times New Roman" w:cs="Times New Roman"/>
          <w:sz w:val="32"/>
          <w:szCs w:val="32"/>
        </w:rPr>
        <w:t>ch</w:t>
      </w:r>
      <w:r w:rsidR="00AB4DA4" w:rsidRPr="0013480F">
        <w:rPr>
          <w:rFonts w:ascii="Times New Roman" w:hAnsi="Times New Roman" w:cs="Times New Roman"/>
          <w:sz w:val="32"/>
          <w:szCs w:val="32"/>
        </w:rPr>
        <w:t xml:space="preserve">apter </w:t>
      </w:r>
      <w:r w:rsidRPr="0013480F">
        <w:rPr>
          <w:rFonts w:ascii="Times New Roman" w:hAnsi="Times New Roman" w:cs="Times New Roman"/>
          <w:sz w:val="32"/>
          <w:szCs w:val="32"/>
        </w:rPr>
        <w:t xml:space="preserve">14, </w:t>
      </w:r>
      <w:r w:rsidR="00D310DC" w:rsidRPr="0013480F">
        <w:rPr>
          <w:rFonts w:ascii="Times New Roman" w:hAnsi="Times New Roman" w:cs="Times New Roman"/>
          <w:sz w:val="32"/>
          <w:szCs w:val="32"/>
        </w:rPr>
        <w:t>and</w:t>
      </w:r>
      <w:r w:rsidRPr="0013480F">
        <w:rPr>
          <w:rFonts w:ascii="Times New Roman" w:hAnsi="Times New Roman" w:cs="Times New Roman"/>
          <w:sz w:val="32"/>
          <w:szCs w:val="32"/>
        </w:rPr>
        <w:t xml:space="preserve"> </w:t>
      </w:r>
      <w:r w:rsidR="00E5643B" w:rsidRPr="0013480F">
        <w:rPr>
          <w:rFonts w:ascii="Times New Roman" w:hAnsi="Times New Roman" w:cs="Times New Roman"/>
          <w:sz w:val="32"/>
          <w:szCs w:val="32"/>
        </w:rPr>
        <w:t xml:space="preserve">“this proverb against </w:t>
      </w:r>
      <w:r w:rsidR="00E5643B" w:rsidRPr="0013480F">
        <w:rPr>
          <w:rFonts w:ascii="Times New Roman" w:hAnsi="Times New Roman" w:cs="Times New Roman"/>
          <w:i/>
          <w:sz w:val="32"/>
          <w:szCs w:val="32"/>
        </w:rPr>
        <w:t>the</w:t>
      </w:r>
      <w:r w:rsidR="00E52F2A" w:rsidRPr="0013480F">
        <w:rPr>
          <w:rFonts w:ascii="Times New Roman" w:hAnsi="Times New Roman" w:cs="Times New Roman"/>
          <w:sz w:val="32"/>
          <w:szCs w:val="32"/>
        </w:rPr>
        <w:t xml:space="preserve"> king of Babel” </w:t>
      </w:r>
      <w:r w:rsidR="00FC7D51" w:rsidRPr="0013480F">
        <w:rPr>
          <w:rFonts w:ascii="Times New Roman" w:hAnsi="Times New Roman" w:cs="Times New Roman"/>
          <w:sz w:val="32"/>
          <w:szCs w:val="32"/>
        </w:rPr>
        <w:t>(</w:t>
      </w:r>
      <w:r w:rsidR="00E52F2A" w:rsidRPr="0013480F">
        <w:rPr>
          <w:rFonts w:ascii="Times New Roman" w:hAnsi="Times New Roman" w:cs="Times New Roman"/>
          <w:sz w:val="32"/>
          <w:szCs w:val="32"/>
        </w:rPr>
        <w:t>v.4</w:t>
      </w:r>
      <w:r w:rsidR="00FC7D51" w:rsidRPr="0013480F">
        <w:rPr>
          <w:rFonts w:ascii="Times New Roman" w:hAnsi="Times New Roman" w:cs="Times New Roman"/>
          <w:sz w:val="32"/>
          <w:szCs w:val="32"/>
        </w:rPr>
        <w:t>)</w:t>
      </w:r>
      <w:r w:rsidR="00E52F2A" w:rsidRPr="0013480F">
        <w:rPr>
          <w:rFonts w:ascii="Times New Roman" w:hAnsi="Times New Roman" w:cs="Times New Roman"/>
          <w:sz w:val="32"/>
          <w:szCs w:val="32"/>
        </w:rPr>
        <w:t xml:space="preserve"> </w:t>
      </w:r>
      <w:r w:rsidR="00FC7D51" w:rsidRPr="0013480F">
        <w:rPr>
          <w:rFonts w:ascii="Times New Roman" w:hAnsi="Times New Roman" w:cs="Times New Roman"/>
          <w:sz w:val="32"/>
          <w:szCs w:val="32"/>
        </w:rPr>
        <w:t>continue</w:t>
      </w:r>
      <w:r w:rsidR="00940404" w:rsidRPr="0013480F">
        <w:rPr>
          <w:rFonts w:ascii="Times New Roman" w:hAnsi="Times New Roman" w:cs="Times New Roman"/>
          <w:sz w:val="32"/>
          <w:szCs w:val="32"/>
        </w:rPr>
        <w:t>s</w:t>
      </w:r>
      <w:r w:rsidR="00FC7D51" w:rsidRPr="0013480F">
        <w:rPr>
          <w:rFonts w:ascii="Times New Roman" w:hAnsi="Times New Roman" w:cs="Times New Roman"/>
          <w:sz w:val="32"/>
          <w:szCs w:val="32"/>
        </w:rPr>
        <w:t xml:space="preserve"> here</w:t>
      </w:r>
      <w:r w:rsidR="00E5643B" w:rsidRPr="0013480F">
        <w:rPr>
          <w:rFonts w:ascii="Times New Roman" w:hAnsi="Times New Roman" w:cs="Times New Roman"/>
          <w:sz w:val="32"/>
          <w:szCs w:val="32"/>
        </w:rPr>
        <w:t xml:space="preserve"> – </w:t>
      </w:r>
    </w:p>
    <w:p w14:paraId="05F3E804" w14:textId="77777777" w:rsidR="00463C78" w:rsidRPr="0013480F" w:rsidRDefault="00463C78" w:rsidP="00A93837">
      <w:pPr>
        <w:ind w:left="360"/>
        <w:rPr>
          <w:rFonts w:ascii="Times New Roman" w:hAnsi="Times New Roman" w:cs="Times New Roman"/>
          <w:sz w:val="32"/>
          <w:szCs w:val="32"/>
        </w:rPr>
      </w:pPr>
      <w:r w:rsidRPr="0013480F">
        <w:rPr>
          <w:rFonts w:ascii="Times New Roman" w:hAnsi="Times New Roman" w:cs="Times New Roman"/>
          <w:sz w:val="32"/>
          <w:szCs w:val="32"/>
        </w:rPr>
        <w:t>“</w:t>
      </w:r>
      <w:r w:rsidR="00E5643B" w:rsidRPr="0013480F">
        <w:rPr>
          <w:rFonts w:ascii="Times New Roman" w:hAnsi="Times New Roman" w:cs="Times New Roman"/>
          <w:sz w:val="32"/>
          <w:szCs w:val="32"/>
        </w:rPr>
        <w:t xml:space="preserve">How you have fallen from </w:t>
      </w:r>
      <w:r w:rsidR="00E5643B" w:rsidRPr="0013480F">
        <w:rPr>
          <w:rFonts w:ascii="Times New Roman" w:hAnsi="Times New Roman" w:cs="Times New Roman"/>
          <w:i/>
          <w:sz w:val="32"/>
          <w:szCs w:val="32"/>
        </w:rPr>
        <w:t>the</w:t>
      </w:r>
      <w:r w:rsidR="00E5643B" w:rsidRPr="0013480F">
        <w:rPr>
          <w:rFonts w:ascii="Times New Roman" w:hAnsi="Times New Roman" w:cs="Times New Roman"/>
          <w:sz w:val="32"/>
          <w:szCs w:val="32"/>
        </w:rPr>
        <w:t xml:space="preserve"> heavens, </w:t>
      </w:r>
      <w:r w:rsidR="00E5643B" w:rsidRPr="0013480F">
        <w:rPr>
          <w:rFonts w:ascii="Times New Roman" w:hAnsi="Times New Roman"/>
          <w:sz w:val="32"/>
          <w:szCs w:val="32"/>
          <w:u w:val="single"/>
        </w:rPr>
        <w:t>morning-star</w:t>
      </w:r>
      <w:r w:rsidR="00E5643B" w:rsidRPr="0013480F">
        <w:rPr>
          <w:rFonts w:ascii="Times New Roman" w:hAnsi="Times New Roman" w:cs="Times New Roman"/>
          <w:sz w:val="32"/>
          <w:szCs w:val="32"/>
        </w:rPr>
        <w:t xml:space="preserve">, son of dawn </w:t>
      </w:r>
      <w:r w:rsidR="00F0639F" w:rsidRPr="0013480F">
        <w:rPr>
          <w:rFonts w:ascii="Times New Roman" w:hAnsi="Times New Roman" w:cs="Times New Roman"/>
          <w:sz w:val="32"/>
          <w:szCs w:val="32"/>
        </w:rPr>
        <w:t>–</w:t>
      </w:r>
      <w:r w:rsidR="00E5643B" w:rsidRPr="0013480F">
        <w:rPr>
          <w:rFonts w:ascii="Times New Roman" w:hAnsi="Times New Roman" w:cs="Times New Roman"/>
          <w:sz w:val="32"/>
          <w:szCs w:val="32"/>
        </w:rPr>
        <w:t xml:space="preserve"> </w:t>
      </w:r>
      <w:r w:rsidR="00F0639F" w:rsidRPr="0013480F">
        <w:rPr>
          <w:rFonts w:ascii="Times New Roman" w:hAnsi="Times New Roman" w:cs="Times New Roman"/>
          <w:sz w:val="32"/>
          <w:szCs w:val="32"/>
        </w:rPr>
        <w:t xml:space="preserve">cut off to the earth, conqueror over nations. And you said in your heart, ‘The heavens I will ascend. From above stars of God I will exalt my throne, and I sat down on </w:t>
      </w:r>
      <w:r w:rsidR="00F0639F" w:rsidRPr="0013480F">
        <w:rPr>
          <w:rFonts w:ascii="Times New Roman" w:hAnsi="Times New Roman" w:cs="Times New Roman"/>
          <w:i/>
          <w:sz w:val="32"/>
          <w:szCs w:val="32"/>
        </w:rPr>
        <w:t>the</w:t>
      </w:r>
      <w:r w:rsidR="00F0639F" w:rsidRPr="0013480F">
        <w:rPr>
          <w:rFonts w:ascii="Times New Roman" w:hAnsi="Times New Roman" w:cs="Times New Roman"/>
          <w:sz w:val="32"/>
          <w:szCs w:val="32"/>
        </w:rPr>
        <w:t xml:space="preserve"> mount of assembly on the sides of the North. I will ascend above </w:t>
      </w:r>
      <w:r w:rsidR="00F0639F" w:rsidRPr="0013480F">
        <w:rPr>
          <w:rFonts w:ascii="Times New Roman" w:hAnsi="Times New Roman" w:cs="Times New Roman"/>
          <w:i/>
          <w:sz w:val="32"/>
          <w:szCs w:val="32"/>
        </w:rPr>
        <w:t>the</w:t>
      </w:r>
      <w:r w:rsidR="00F0639F" w:rsidRPr="0013480F">
        <w:rPr>
          <w:rFonts w:ascii="Times New Roman" w:hAnsi="Times New Roman" w:cs="Times New Roman"/>
          <w:sz w:val="32"/>
          <w:szCs w:val="32"/>
        </w:rPr>
        <w:t xml:space="preserve"> heights of cloud </w:t>
      </w:r>
      <w:r w:rsidR="008D3AD4" w:rsidRPr="0013480F">
        <w:rPr>
          <w:rFonts w:ascii="Times New Roman" w:hAnsi="Times New Roman" w:cs="Times New Roman"/>
          <w:sz w:val="32"/>
          <w:szCs w:val="32"/>
        </w:rPr>
        <w:t xml:space="preserve">. I will make myself like to the Most High. Surely, to Sheol you will be brought down, to </w:t>
      </w:r>
      <w:r w:rsidR="008D3AD4" w:rsidRPr="0013480F">
        <w:rPr>
          <w:rFonts w:ascii="Times New Roman" w:hAnsi="Times New Roman" w:cs="Times New Roman"/>
          <w:i/>
          <w:sz w:val="32"/>
          <w:szCs w:val="32"/>
        </w:rPr>
        <w:t>the</w:t>
      </w:r>
      <w:r w:rsidR="008D3AD4" w:rsidRPr="0013480F">
        <w:rPr>
          <w:rFonts w:ascii="Times New Roman" w:hAnsi="Times New Roman" w:cs="Times New Roman"/>
          <w:sz w:val="32"/>
          <w:szCs w:val="32"/>
        </w:rPr>
        <w:t xml:space="preserve"> sides of a pit. Those seeing you will stare at you. They will perceive, ‘</w:t>
      </w:r>
      <w:r w:rsidR="008D3AD4" w:rsidRPr="0013480F">
        <w:rPr>
          <w:rFonts w:ascii="Times New Roman" w:hAnsi="Times New Roman" w:cs="Times New Roman"/>
          <w:i/>
          <w:sz w:val="32"/>
          <w:szCs w:val="32"/>
        </w:rPr>
        <w:t>Is</w:t>
      </w:r>
      <w:r w:rsidR="008D3AD4" w:rsidRPr="0013480F">
        <w:rPr>
          <w:rFonts w:ascii="Times New Roman" w:hAnsi="Times New Roman" w:cs="Times New Roman"/>
          <w:sz w:val="32"/>
          <w:szCs w:val="32"/>
        </w:rPr>
        <w:t xml:space="preserve"> this the man quaking the earth, shaking kingdoms, setting </w:t>
      </w:r>
      <w:r w:rsidR="008D3AD4" w:rsidRPr="0013480F">
        <w:rPr>
          <w:rFonts w:ascii="Times New Roman" w:hAnsi="Times New Roman" w:cs="Times New Roman"/>
          <w:i/>
          <w:sz w:val="32"/>
          <w:szCs w:val="32"/>
        </w:rPr>
        <w:t>the</w:t>
      </w:r>
      <w:r w:rsidR="008D3AD4" w:rsidRPr="0013480F">
        <w:rPr>
          <w:rFonts w:ascii="Times New Roman" w:hAnsi="Times New Roman" w:cs="Times New Roman"/>
          <w:sz w:val="32"/>
          <w:szCs w:val="32"/>
        </w:rPr>
        <w:t xml:space="preserve"> world as the desert? And its cities he destroyed</w:t>
      </w:r>
      <w:r w:rsidR="00FC7BCE" w:rsidRPr="0013480F">
        <w:rPr>
          <w:rFonts w:ascii="Times New Roman" w:hAnsi="Times New Roman" w:cs="Times New Roman"/>
          <w:sz w:val="32"/>
          <w:szCs w:val="32"/>
        </w:rPr>
        <w:t xml:space="preserve">; his prisoners he did not open </w:t>
      </w:r>
      <w:r w:rsidR="00FC7BCE" w:rsidRPr="0013480F">
        <w:rPr>
          <w:rFonts w:ascii="Times New Roman" w:hAnsi="Times New Roman" w:cs="Times New Roman"/>
          <w:i/>
          <w:sz w:val="32"/>
          <w:szCs w:val="32"/>
        </w:rPr>
        <w:t>the prison-</w:t>
      </w:r>
      <w:r w:rsidR="00FC7BCE" w:rsidRPr="0013480F">
        <w:rPr>
          <w:rFonts w:ascii="Times New Roman" w:hAnsi="Times New Roman" w:cs="Times New Roman"/>
          <w:sz w:val="32"/>
          <w:szCs w:val="32"/>
        </w:rPr>
        <w:t xml:space="preserve">house </w:t>
      </w:r>
      <w:r w:rsidR="00FC7BCE" w:rsidRPr="0013480F">
        <w:rPr>
          <w:rFonts w:ascii="Times New Roman" w:hAnsi="Times New Roman" w:cs="Times New Roman"/>
          <w:i/>
          <w:sz w:val="32"/>
          <w:szCs w:val="32"/>
        </w:rPr>
        <w:t>to</w:t>
      </w:r>
      <w:r w:rsidR="00FC7BCE" w:rsidRPr="0013480F">
        <w:rPr>
          <w:rFonts w:ascii="Times New Roman" w:hAnsi="Times New Roman" w:cs="Times New Roman"/>
          <w:sz w:val="32"/>
          <w:szCs w:val="32"/>
        </w:rPr>
        <w:t>.’</w:t>
      </w:r>
      <w:r w:rsidR="008D3AD4" w:rsidRPr="0013480F">
        <w:rPr>
          <w:rFonts w:ascii="Times New Roman" w:hAnsi="Times New Roman" w:cs="Times New Roman"/>
          <w:sz w:val="32"/>
          <w:szCs w:val="32"/>
        </w:rPr>
        <w:t xml:space="preserve"> </w:t>
      </w:r>
      <w:r w:rsidR="00667BD3" w:rsidRPr="0013480F">
        <w:rPr>
          <w:rFonts w:ascii="Times New Roman" w:hAnsi="Times New Roman" w:cs="Times New Roman"/>
          <w:sz w:val="32"/>
          <w:szCs w:val="32"/>
        </w:rPr>
        <w:t xml:space="preserve">All kings of nations, all of them have lain in glory, each in his own house. But you </w:t>
      </w:r>
      <w:r w:rsidR="00667BD3" w:rsidRPr="0013480F">
        <w:rPr>
          <w:rFonts w:ascii="Times New Roman" w:hAnsi="Times New Roman" w:cs="Times New Roman"/>
          <w:sz w:val="32"/>
          <w:szCs w:val="32"/>
        </w:rPr>
        <w:lastRenderedPageBreak/>
        <w:t>are thrown from your grave as a loathsome s</w:t>
      </w:r>
      <w:r w:rsidR="00AA083D" w:rsidRPr="0013480F">
        <w:rPr>
          <w:rFonts w:ascii="Times New Roman" w:hAnsi="Times New Roman" w:cs="Times New Roman"/>
          <w:sz w:val="32"/>
          <w:szCs w:val="32"/>
        </w:rPr>
        <w:t>prou</w:t>
      </w:r>
      <w:r w:rsidR="00667BD3" w:rsidRPr="0013480F">
        <w:rPr>
          <w:rFonts w:ascii="Times New Roman" w:hAnsi="Times New Roman" w:cs="Times New Roman"/>
          <w:sz w:val="32"/>
          <w:szCs w:val="32"/>
        </w:rPr>
        <w:t xml:space="preserve">t, a garment of </w:t>
      </w:r>
      <w:r w:rsidR="00667BD3" w:rsidRPr="0013480F">
        <w:rPr>
          <w:rFonts w:ascii="Times New Roman" w:hAnsi="Times New Roman" w:cs="Times New Roman"/>
          <w:i/>
          <w:sz w:val="32"/>
          <w:szCs w:val="32"/>
        </w:rPr>
        <w:t>the</w:t>
      </w:r>
      <w:r w:rsidR="00667BD3" w:rsidRPr="0013480F">
        <w:rPr>
          <w:rFonts w:ascii="Times New Roman" w:hAnsi="Times New Roman" w:cs="Times New Roman"/>
          <w:sz w:val="32"/>
          <w:szCs w:val="32"/>
        </w:rPr>
        <w:t xml:space="preserve"> slain, pierced </w:t>
      </w:r>
      <w:r w:rsidR="00667BD3" w:rsidRPr="0013480F">
        <w:rPr>
          <w:rFonts w:ascii="Times New Roman" w:hAnsi="Times New Roman" w:cs="Times New Roman"/>
          <w:i/>
          <w:sz w:val="32"/>
          <w:szCs w:val="32"/>
        </w:rPr>
        <w:t>with</w:t>
      </w:r>
      <w:r w:rsidR="00667BD3" w:rsidRPr="0013480F">
        <w:rPr>
          <w:rFonts w:ascii="Times New Roman" w:hAnsi="Times New Roman" w:cs="Times New Roman"/>
          <w:sz w:val="32"/>
          <w:szCs w:val="32"/>
        </w:rPr>
        <w:t xml:space="preserve"> a sword, going down to stones of a pit, as a trampled corpse. You will not be joined to them in burial, for </w:t>
      </w:r>
      <w:r w:rsidR="00256221" w:rsidRPr="0013480F">
        <w:rPr>
          <w:rFonts w:ascii="Times New Roman" w:hAnsi="Times New Roman" w:cs="Times New Roman"/>
          <w:sz w:val="32"/>
          <w:szCs w:val="32"/>
        </w:rPr>
        <w:t>you ruined your land, you killed your people. A seed of evil-doers will not be proclaimed for an age.”</w:t>
      </w:r>
      <w:r w:rsidR="00667BD3" w:rsidRPr="0013480F">
        <w:rPr>
          <w:rFonts w:ascii="Times New Roman" w:hAnsi="Times New Roman" w:cs="Times New Roman"/>
          <w:sz w:val="32"/>
          <w:szCs w:val="32"/>
        </w:rPr>
        <w:t xml:space="preserve"> </w:t>
      </w:r>
      <w:r w:rsidR="008D3AD4" w:rsidRPr="0013480F">
        <w:rPr>
          <w:rFonts w:ascii="Times New Roman" w:hAnsi="Times New Roman" w:cs="Times New Roman"/>
          <w:sz w:val="32"/>
          <w:szCs w:val="32"/>
        </w:rPr>
        <w:t xml:space="preserve">  </w:t>
      </w:r>
      <w:r w:rsidR="00F0639F" w:rsidRPr="0013480F">
        <w:rPr>
          <w:rFonts w:ascii="Times New Roman" w:hAnsi="Times New Roman" w:cs="Times New Roman"/>
          <w:sz w:val="32"/>
          <w:szCs w:val="32"/>
        </w:rPr>
        <w:t xml:space="preserve">  Isa.14:12-</w:t>
      </w:r>
      <w:r w:rsidR="00256221" w:rsidRPr="0013480F">
        <w:rPr>
          <w:rFonts w:ascii="Times New Roman" w:hAnsi="Times New Roman" w:cs="Times New Roman"/>
          <w:sz w:val="32"/>
          <w:szCs w:val="32"/>
        </w:rPr>
        <w:t>20</w:t>
      </w:r>
    </w:p>
    <w:p w14:paraId="05F3E805" w14:textId="77777777" w:rsidR="00256221" w:rsidRPr="0013480F" w:rsidRDefault="00256221" w:rsidP="009C5C12">
      <w:pPr>
        <w:rPr>
          <w:rFonts w:ascii="Times New Roman" w:hAnsi="Times New Roman" w:cs="Times New Roman"/>
          <w:sz w:val="32"/>
          <w:szCs w:val="32"/>
        </w:rPr>
      </w:pPr>
      <w:r w:rsidRPr="0013480F">
        <w:rPr>
          <w:rFonts w:ascii="Times New Roman" w:hAnsi="Times New Roman" w:cs="Times New Roman"/>
          <w:sz w:val="32"/>
          <w:szCs w:val="32"/>
        </w:rPr>
        <w:t xml:space="preserve">The </w:t>
      </w:r>
      <w:r w:rsidRPr="0013480F">
        <w:rPr>
          <w:rFonts w:ascii="Times New Roman" w:hAnsi="Times New Roman" w:cs="Times New Roman"/>
          <w:i/>
          <w:iCs/>
          <w:sz w:val="32"/>
          <w:szCs w:val="32"/>
        </w:rPr>
        <w:t>KJV</w:t>
      </w:r>
      <w:r w:rsidRPr="0013480F">
        <w:rPr>
          <w:rFonts w:ascii="Times New Roman" w:hAnsi="Times New Roman" w:cs="Times New Roman"/>
          <w:sz w:val="32"/>
          <w:szCs w:val="32"/>
        </w:rPr>
        <w:t xml:space="preserve">, by translating “morning-star” as </w:t>
      </w:r>
      <w:r w:rsidR="009C5C12" w:rsidRPr="0013480F">
        <w:rPr>
          <w:rFonts w:ascii="Times New Roman" w:hAnsi="Times New Roman" w:cs="Times New Roman"/>
          <w:sz w:val="32"/>
          <w:szCs w:val="32"/>
        </w:rPr>
        <w:t>“</w:t>
      </w:r>
      <w:r w:rsidRPr="0013480F">
        <w:rPr>
          <w:rFonts w:ascii="Times New Roman" w:hAnsi="Times New Roman" w:cs="Times New Roman"/>
          <w:sz w:val="32"/>
          <w:szCs w:val="32"/>
        </w:rPr>
        <w:t>Lucifer</w:t>
      </w:r>
      <w:r w:rsidR="009C5C12" w:rsidRPr="0013480F">
        <w:rPr>
          <w:rFonts w:ascii="Times New Roman" w:hAnsi="Times New Roman" w:cs="Times New Roman"/>
          <w:sz w:val="32"/>
          <w:szCs w:val="32"/>
        </w:rPr>
        <w:t>”,</w:t>
      </w:r>
      <w:r w:rsidRPr="0013480F">
        <w:rPr>
          <w:rFonts w:ascii="Times New Roman" w:hAnsi="Times New Roman" w:cs="Times New Roman"/>
          <w:sz w:val="32"/>
          <w:szCs w:val="32"/>
        </w:rPr>
        <w:t xml:space="preserve"> has prejudiced the interpretation of this text as </w:t>
      </w:r>
      <w:r w:rsidR="00F61772" w:rsidRPr="0013480F">
        <w:rPr>
          <w:rFonts w:ascii="Times New Roman" w:hAnsi="Times New Roman" w:cs="Times New Roman"/>
          <w:sz w:val="32"/>
          <w:szCs w:val="32"/>
        </w:rPr>
        <w:t>pertain</w:t>
      </w:r>
      <w:r w:rsidRPr="0013480F">
        <w:rPr>
          <w:rFonts w:ascii="Times New Roman" w:hAnsi="Times New Roman" w:cs="Times New Roman"/>
          <w:sz w:val="32"/>
          <w:szCs w:val="32"/>
        </w:rPr>
        <w:t>ing to Satan. And perhaps there is some application to Satan here, as in the dual text of Eze</w:t>
      </w:r>
      <w:r w:rsidR="002D53F9" w:rsidRPr="0013480F">
        <w:rPr>
          <w:rFonts w:ascii="Times New Roman" w:hAnsi="Times New Roman" w:cs="Times New Roman"/>
          <w:sz w:val="32"/>
          <w:szCs w:val="32"/>
        </w:rPr>
        <w:t xml:space="preserve">kiel </w:t>
      </w:r>
      <w:r w:rsidRPr="0013480F">
        <w:rPr>
          <w:rFonts w:ascii="Times New Roman" w:hAnsi="Times New Roman" w:cs="Times New Roman"/>
          <w:sz w:val="32"/>
          <w:szCs w:val="32"/>
        </w:rPr>
        <w:t>ch</w:t>
      </w:r>
      <w:r w:rsidR="002D53F9" w:rsidRPr="0013480F">
        <w:rPr>
          <w:rFonts w:ascii="Times New Roman" w:hAnsi="Times New Roman" w:cs="Times New Roman"/>
          <w:sz w:val="32"/>
          <w:szCs w:val="32"/>
        </w:rPr>
        <w:t xml:space="preserve">apter </w:t>
      </w:r>
      <w:r w:rsidRPr="0013480F">
        <w:rPr>
          <w:rFonts w:ascii="Times New Roman" w:hAnsi="Times New Roman" w:cs="Times New Roman"/>
          <w:sz w:val="32"/>
          <w:szCs w:val="32"/>
        </w:rPr>
        <w:t xml:space="preserve">28, which is </w:t>
      </w:r>
      <w:r w:rsidR="00BE7C4A" w:rsidRPr="0013480F">
        <w:rPr>
          <w:rFonts w:ascii="Times New Roman" w:hAnsi="Times New Roman" w:cs="Times New Roman"/>
          <w:sz w:val="32"/>
          <w:szCs w:val="32"/>
        </w:rPr>
        <w:t xml:space="preserve">first </w:t>
      </w:r>
      <w:r w:rsidRPr="0013480F">
        <w:rPr>
          <w:rFonts w:ascii="Times New Roman" w:hAnsi="Times New Roman" w:cs="Times New Roman"/>
          <w:sz w:val="32"/>
          <w:szCs w:val="32"/>
        </w:rPr>
        <w:t>against the prince of Tyre, then the king of Tyre</w:t>
      </w:r>
      <w:r w:rsidR="009C5C12"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9C5C12" w:rsidRPr="0013480F">
        <w:rPr>
          <w:rFonts w:ascii="Times New Roman" w:hAnsi="Times New Roman" w:cs="Times New Roman"/>
          <w:sz w:val="32"/>
          <w:szCs w:val="32"/>
        </w:rPr>
        <w:t>T</w:t>
      </w:r>
      <w:r w:rsidRPr="0013480F">
        <w:rPr>
          <w:rFonts w:ascii="Times New Roman" w:hAnsi="Times New Roman" w:cs="Times New Roman"/>
          <w:sz w:val="32"/>
          <w:szCs w:val="32"/>
        </w:rPr>
        <w:t xml:space="preserve">hat king </w:t>
      </w:r>
      <w:r w:rsidR="00D310DC" w:rsidRPr="0013480F">
        <w:rPr>
          <w:rFonts w:ascii="Times New Roman" w:hAnsi="Times New Roman" w:cs="Times New Roman"/>
          <w:sz w:val="32"/>
          <w:szCs w:val="32"/>
        </w:rPr>
        <w:t xml:space="preserve">of Tyre </w:t>
      </w:r>
      <w:r w:rsidR="009C5C12" w:rsidRPr="0013480F">
        <w:rPr>
          <w:rFonts w:ascii="Times New Roman" w:hAnsi="Times New Roman" w:cs="Times New Roman"/>
          <w:sz w:val="32"/>
          <w:szCs w:val="32"/>
        </w:rPr>
        <w:t>was</w:t>
      </w:r>
      <w:r w:rsidRPr="0013480F">
        <w:rPr>
          <w:rFonts w:ascii="Times New Roman" w:hAnsi="Times New Roman" w:cs="Times New Roman"/>
          <w:sz w:val="32"/>
          <w:szCs w:val="32"/>
        </w:rPr>
        <w:t xml:space="preserve"> also “the covering cherub of anointing” who </w:t>
      </w:r>
      <w:r w:rsidR="007826D7" w:rsidRPr="0013480F">
        <w:rPr>
          <w:rFonts w:ascii="Times New Roman" w:hAnsi="Times New Roman" w:cs="Times New Roman"/>
          <w:sz w:val="32"/>
          <w:szCs w:val="32"/>
        </w:rPr>
        <w:t>had been</w:t>
      </w:r>
      <w:r w:rsidRPr="0013480F">
        <w:rPr>
          <w:rFonts w:ascii="Times New Roman" w:hAnsi="Times New Roman" w:cs="Times New Roman"/>
          <w:sz w:val="32"/>
          <w:szCs w:val="32"/>
        </w:rPr>
        <w:t xml:space="preserve"> in the garden of Eden.</w:t>
      </w:r>
      <w:r w:rsidR="00EF33C7" w:rsidRPr="0013480F">
        <w:rPr>
          <w:rFonts w:ascii="Times New Roman" w:hAnsi="Times New Roman" w:cs="Times New Roman"/>
          <w:sz w:val="32"/>
          <w:szCs w:val="32"/>
        </w:rPr>
        <w:t xml:space="preserve"> But this “king of Babel” of the proverb in Isa</w:t>
      </w:r>
      <w:r w:rsidR="00E52F2A" w:rsidRPr="0013480F">
        <w:rPr>
          <w:rFonts w:ascii="Times New Roman" w:hAnsi="Times New Roman" w:cs="Times New Roman"/>
          <w:sz w:val="32"/>
          <w:szCs w:val="32"/>
        </w:rPr>
        <w:t xml:space="preserve">iah </w:t>
      </w:r>
      <w:r w:rsidR="00EF33C7" w:rsidRPr="0013480F">
        <w:rPr>
          <w:rFonts w:ascii="Times New Roman" w:hAnsi="Times New Roman" w:cs="Times New Roman"/>
          <w:sz w:val="32"/>
          <w:szCs w:val="32"/>
        </w:rPr>
        <w:t xml:space="preserve">14 will be brought down to Sheol (the grave). He will have a land which he ruins, and </w:t>
      </w:r>
      <w:r w:rsidR="002D53B6" w:rsidRPr="0013480F">
        <w:rPr>
          <w:rFonts w:ascii="Times New Roman" w:hAnsi="Times New Roman" w:cs="Times New Roman"/>
          <w:sz w:val="32"/>
          <w:szCs w:val="32"/>
        </w:rPr>
        <w:t xml:space="preserve">a </w:t>
      </w:r>
      <w:r w:rsidR="00EF33C7" w:rsidRPr="0013480F">
        <w:rPr>
          <w:rFonts w:ascii="Times New Roman" w:hAnsi="Times New Roman" w:cs="Times New Roman"/>
          <w:sz w:val="32"/>
          <w:szCs w:val="32"/>
        </w:rPr>
        <w:t>people whom he kills. He is further described as a “seed of evil-doers”</w:t>
      </w:r>
      <w:r w:rsidR="00BA19BB" w:rsidRPr="0013480F">
        <w:rPr>
          <w:rFonts w:ascii="Times New Roman" w:hAnsi="Times New Roman" w:cs="Times New Roman"/>
          <w:sz w:val="32"/>
          <w:szCs w:val="32"/>
        </w:rPr>
        <w:t xml:space="preserve"> and “a trampled corpse”</w:t>
      </w:r>
      <w:r w:rsidR="00EF33C7" w:rsidRPr="0013480F">
        <w:rPr>
          <w:rFonts w:ascii="Times New Roman" w:hAnsi="Times New Roman" w:cs="Times New Roman"/>
          <w:sz w:val="32"/>
          <w:szCs w:val="32"/>
        </w:rPr>
        <w:t>. All of this is applicable to a man, a very self-aggrandizing man.</w:t>
      </w:r>
      <w:r w:rsidR="002D53F9" w:rsidRPr="0013480F">
        <w:rPr>
          <w:rFonts w:ascii="Times New Roman" w:hAnsi="Times New Roman" w:cs="Times New Roman"/>
          <w:sz w:val="32"/>
          <w:szCs w:val="32"/>
        </w:rPr>
        <w:t xml:space="preserve"> </w:t>
      </w:r>
      <w:r w:rsidR="002C7E6E" w:rsidRPr="0013480F">
        <w:rPr>
          <w:rFonts w:ascii="Times New Roman" w:hAnsi="Times New Roman" w:cs="Times New Roman"/>
          <w:sz w:val="32"/>
          <w:szCs w:val="32"/>
        </w:rPr>
        <w:t>The</w:t>
      </w:r>
      <w:r w:rsidR="002D53F9" w:rsidRPr="0013480F">
        <w:rPr>
          <w:rFonts w:ascii="Times New Roman" w:hAnsi="Times New Roman" w:cs="Times New Roman"/>
          <w:sz w:val="32"/>
          <w:szCs w:val="32"/>
        </w:rPr>
        <w:t xml:space="preserve"> exaltation of his throne “above stars of God” fit</w:t>
      </w:r>
      <w:r w:rsidR="0010091C" w:rsidRPr="0013480F">
        <w:rPr>
          <w:rFonts w:ascii="Times New Roman" w:hAnsi="Times New Roman" w:cs="Times New Roman"/>
          <w:sz w:val="32"/>
          <w:szCs w:val="32"/>
        </w:rPr>
        <w:t>s well</w:t>
      </w:r>
      <w:r w:rsidR="002D53F9" w:rsidRPr="0013480F">
        <w:rPr>
          <w:rFonts w:ascii="Times New Roman" w:hAnsi="Times New Roman" w:cs="Times New Roman"/>
          <w:sz w:val="32"/>
          <w:szCs w:val="32"/>
        </w:rPr>
        <w:t xml:space="preserve"> with Daniel’s </w:t>
      </w:r>
      <w:r w:rsidR="0055053A" w:rsidRPr="0013480F">
        <w:rPr>
          <w:rFonts w:ascii="Times New Roman" w:hAnsi="Times New Roman" w:cs="Times New Roman"/>
          <w:sz w:val="32"/>
          <w:szCs w:val="32"/>
        </w:rPr>
        <w:t>man</w:t>
      </w:r>
      <w:r w:rsidR="002D53F9" w:rsidRPr="0013480F">
        <w:rPr>
          <w:rFonts w:ascii="Times New Roman" w:hAnsi="Times New Roman" w:cs="Times New Roman"/>
          <w:sz w:val="32"/>
          <w:szCs w:val="32"/>
        </w:rPr>
        <w:t xml:space="preserve">, who </w:t>
      </w:r>
      <w:r w:rsidR="003D69CC" w:rsidRPr="0013480F">
        <w:rPr>
          <w:rFonts w:ascii="Times New Roman" w:hAnsi="Times New Roman" w:cs="Times New Roman"/>
          <w:sz w:val="32"/>
          <w:szCs w:val="32"/>
        </w:rPr>
        <w:t>will trample “the army of the heavens”.</w:t>
      </w:r>
      <w:r w:rsidR="00A73CD2" w:rsidRPr="0013480F">
        <w:rPr>
          <w:rFonts w:ascii="Times New Roman" w:hAnsi="Times New Roman" w:cs="Times New Roman"/>
          <w:sz w:val="32"/>
          <w:szCs w:val="32"/>
        </w:rPr>
        <w:t xml:space="preserve"> But the self-inflated king of Daniel appears to fit better with the Beast, who will destroy Babel. If it were not for the thoroughgoing destruction of Babel</w:t>
      </w:r>
      <w:r w:rsidR="0061185A" w:rsidRPr="0013480F">
        <w:rPr>
          <w:rFonts w:ascii="Times New Roman" w:hAnsi="Times New Roman" w:cs="Times New Roman"/>
          <w:sz w:val="32"/>
          <w:szCs w:val="32"/>
        </w:rPr>
        <w:t xml:space="preserve"> (Rev.18:8)</w:t>
      </w:r>
      <w:r w:rsidR="00A73CD2" w:rsidRPr="0013480F">
        <w:rPr>
          <w:rFonts w:ascii="Times New Roman" w:hAnsi="Times New Roman" w:cs="Times New Roman"/>
          <w:sz w:val="32"/>
          <w:szCs w:val="32"/>
        </w:rPr>
        <w:t>, one could reason that the Beast will make himself the king of Babel after he overthrows that kingdom.</w:t>
      </w:r>
      <w:r w:rsidR="0061185A" w:rsidRPr="0013480F">
        <w:rPr>
          <w:rFonts w:ascii="Times New Roman" w:hAnsi="Times New Roman" w:cs="Times New Roman"/>
          <w:sz w:val="32"/>
          <w:szCs w:val="32"/>
        </w:rPr>
        <w:t xml:space="preserve"> But any such king would become a “king of ashes”, </w:t>
      </w:r>
      <w:r w:rsidR="00BD0116" w:rsidRPr="0013480F">
        <w:rPr>
          <w:rFonts w:ascii="Times New Roman" w:hAnsi="Times New Roman" w:cs="Times New Roman"/>
          <w:sz w:val="32"/>
          <w:szCs w:val="32"/>
        </w:rPr>
        <w:t>and</w:t>
      </w:r>
      <w:r w:rsidR="0061185A" w:rsidRPr="0013480F">
        <w:rPr>
          <w:rFonts w:ascii="Times New Roman" w:hAnsi="Times New Roman" w:cs="Times New Roman"/>
          <w:sz w:val="32"/>
          <w:szCs w:val="32"/>
        </w:rPr>
        <w:t xml:space="preserve"> it would hardly seem worthwhile to claim that title.</w:t>
      </w:r>
    </w:p>
    <w:p w14:paraId="05F3E806" w14:textId="77777777" w:rsidR="00EF33C7" w:rsidRPr="0013480F" w:rsidRDefault="00EF33C7" w:rsidP="00EF33C7">
      <w:pPr>
        <w:ind w:firstLine="360"/>
        <w:rPr>
          <w:rFonts w:ascii="Times New Roman" w:hAnsi="Times New Roman" w:cs="Times New Roman"/>
          <w:sz w:val="32"/>
          <w:szCs w:val="32"/>
        </w:rPr>
      </w:pPr>
      <w:r w:rsidRPr="0013480F">
        <w:rPr>
          <w:rFonts w:ascii="Times New Roman" w:hAnsi="Times New Roman" w:cs="Times New Roman"/>
          <w:sz w:val="32"/>
          <w:szCs w:val="32"/>
        </w:rPr>
        <w:t>Now some of the things Ezekiel spoke against the “prince of Tyre” are in perfect harmony with th</w:t>
      </w:r>
      <w:r w:rsidR="003D69CC" w:rsidRPr="0013480F">
        <w:rPr>
          <w:rFonts w:ascii="Times New Roman" w:hAnsi="Times New Roman" w:cs="Times New Roman"/>
          <w:sz w:val="32"/>
          <w:szCs w:val="32"/>
        </w:rPr>
        <w:t>is</w:t>
      </w:r>
      <w:r w:rsidRPr="0013480F">
        <w:rPr>
          <w:rFonts w:ascii="Times New Roman" w:hAnsi="Times New Roman" w:cs="Times New Roman"/>
          <w:sz w:val="32"/>
          <w:szCs w:val="32"/>
        </w:rPr>
        <w:t xml:space="preserve"> picture of “the king of Babel”</w:t>
      </w:r>
      <w:r w:rsidR="0061185A" w:rsidRPr="0013480F">
        <w:rPr>
          <w:rFonts w:ascii="Times New Roman" w:hAnsi="Times New Roman" w:cs="Times New Roman"/>
          <w:sz w:val="32"/>
          <w:szCs w:val="32"/>
        </w:rPr>
        <w:t>,</w:t>
      </w:r>
      <w:r w:rsidRPr="0013480F">
        <w:rPr>
          <w:rFonts w:ascii="Times New Roman" w:hAnsi="Times New Roman" w:cs="Times New Roman"/>
          <w:sz w:val="32"/>
          <w:szCs w:val="32"/>
        </w:rPr>
        <w:t xml:space="preserve"> “little horn”</w:t>
      </w:r>
      <w:r w:rsidR="0061185A" w:rsidRPr="0013480F">
        <w:rPr>
          <w:rFonts w:ascii="Times New Roman" w:hAnsi="Times New Roman" w:cs="Times New Roman"/>
          <w:sz w:val="32"/>
          <w:szCs w:val="32"/>
        </w:rPr>
        <w:t>, and the Man of Lawlessness</w:t>
      </w:r>
      <w:r w:rsidRPr="0013480F">
        <w:rPr>
          <w:rFonts w:ascii="Times New Roman" w:hAnsi="Times New Roman" w:cs="Times New Roman"/>
          <w:sz w:val="32"/>
          <w:szCs w:val="32"/>
        </w:rPr>
        <w:t>.</w:t>
      </w:r>
    </w:p>
    <w:p w14:paraId="05F3E807" w14:textId="77777777" w:rsidR="00EF33C7" w:rsidRPr="0013480F" w:rsidRDefault="00EF33C7" w:rsidP="00EF33C7">
      <w:pPr>
        <w:ind w:left="360"/>
        <w:rPr>
          <w:rFonts w:ascii="Times New Roman" w:hAnsi="Times New Roman" w:cs="Times New Roman"/>
          <w:sz w:val="32"/>
          <w:szCs w:val="32"/>
        </w:rPr>
      </w:pPr>
      <w:r w:rsidRPr="0013480F">
        <w:rPr>
          <w:rFonts w:ascii="Times New Roman" w:hAnsi="Times New Roman" w:cs="Times New Roman"/>
          <w:sz w:val="32"/>
          <w:szCs w:val="32"/>
        </w:rPr>
        <w:t>“Son of man, say to the prince of Tyre, ‘</w:t>
      </w:r>
      <w:r w:rsidR="002A5488" w:rsidRPr="0013480F">
        <w:rPr>
          <w:rFonts w:ascii="Times New Roman" w:hAnsi="Times New Roman" w:cs="Times New Roman"/>
          <w:sz w:val="32"/>
          <w:szCs w:val="32"/>
        </w:rPr>
        <w:t xml:space="preserve">Thus said Adonai Yahweh, “Because your heart was exalted and you said, ‘I am god. I </w:t>
      </w:r>
      <w:r w:rsidR="00785D13" w:rsidRPr="0013480F">
        <w:rPr>
          <w:rFonts w:ascii="Times New Roman" w:hAnsi="Times New Roman" w:cs="Times New Roman"/>
          <w:sz w:val="32"/>
          <w:szCs w:val="32"/>
        </w:rPr>
        <w:t xml:space="preserve">have </w:t>
      </w:r>
      <w:r w:rsidR="002A5488" w:rsidRPr="0013480F">
        <w:rPr>
          <w:rFonts w:ascii="Times New Roman" w:hAnsi="Times New Roman" w:cs="Times New Roman"/>
          <w:sz w:val="32"/>
          <w:szCs w:val="32"/>
        </w:rPr>
        <w:t xml:space="preserve">sat in </w:t>
      </w:r>
      <w:r w:rsidR="002A5488" w:rsidRPr="0013480F">
        <w:rPr>
          <w:rFonts w:ascii="Times New Roman" w:hAnsi="Times New Roman" w:cs="Times New Roman"/>
          <w:i/>
          <w:sz w:val="32"/>
          <w:szCs w:val="32"/>
        </w:rPr>
        <w:t>the</w:t>
      </w:r>
      <w:r w:rsidR="002A5488" w:rsidRPr="0013480F">
        <w:rPr>
          <w:rFonts w:ascii="Times New Roman" w:hAnsi="Times New Roman" w:cs="Times New Roman"/>
          <w:sz w:val="32"/>
          <w:szCs w:val="32"/>
        </w:rPr>
        <w:t xml:space="preserve"> seat of gods in </w:t>
      </w:r>
      <w:r w:rsidR="002A5488" w:rsidRPr="0013480F">
        <w:rPr>
          <w:rFonts w:ascii="Times New Roman" w:hAnsi="Times New Roman" w:cs="Times New Roman"/>
          <w:i/>
          <w:sz w:val="32"/>
          <w:szCs w:val="32"/>
        </w:rPr>
        <w:t xml:space="preserve">the </w:t>
      </w:r>
      <w:r w:rsidR="002A5488" w:rsidRPr="0013480F">
        <w:rPr>
          <w:rFonts w:ascii="Times New Roman" w:hAnsi="Times New Roman" w:cs="Times New Roman"/>
          <w:sz w:val="32"/>
          <w:szCs w:val="32"/>
        </w:rPr>
        <w:t xml:space="preserve">heart of </w:t>
      </w:r>
      <w:r w:rsidR="002A5488" w:rsidRPr="0013480F">
        <w:rPr>
          <w:rFonts w:ascii="Times New Roman" w:hAnsi="Times New Roman" w:cs="Times New Roman"/>
          <w:i/>
          <w:sz w:val="32"/>
          <w:szCs w:val="32"/>
        </w:rPr>
        <w:t>the</w:t>
      </w:r>
      <w:r w:rsidR="002A5488" w:rsidRPr="0013480F">
        <w:rPr>
          <w:rFonts w:ascii="Times New Roman" w:hAnsi="Times New Roman" w:cs="Times New Roman"/>
          <w:sz w:val="32"/>
          <w:szCs w:val="32"/>
        </w:rPr>
        <w:t xml:space="preserve"> seas.’ </w:t>
      </w:r>
      <w:r w:rsidR="00785D13" w:rsidRPr="0013480F">
        <w:rPr>
          <w:rFonts w:ascii="Times New Roman" w:hAnsi="Times New Roman" w:cs="Times New Roman"/>
          <w:sz w:val="32"/>
          <w:szCs w:val="32"/>
        </w:rPr>
        <w:t xml:space="preserve">But you </w:t>
      </w:r>
      <w:r w:rsidR="00785D13" w:rsidRPr="0013480F">
        <w:rPr>
          <w:rFonts w:ascii="Times New Roman" w:hAnsi="Times New Roman" w:cs="Times New Roman"/>
          <w:i/>
          <w:sz w:val="32"/>
          <w:szCs w:val="32"/>
        </w:rPr>
        <w:t>are</w:t>
      </w:r>
      <w:r w:rsidR="00785D13" w:rsidRPr="0013480F">
        <w:rPr>
          <w:rFonts w:ascii="Times New Roman" w:hAnsi="Times New Roman" w:cs="Times New Roman"/>
          <w:sz w:val="32"/>
          <w:szCs w:val="32"/>
        </w:rPr>
        <w:t xml:space="preserve"> man and not god, even though you have set your heart as a heart of gods.</w:t>
      </w:r>
      <w:r w:rsidR="004E7AA6" w:rsidRPr="0013480F">
        <w:rPr>
          <w:rFonts w:ascii="Times New Roman" w:hAnsi="Times New Roman" w:cs="Times New Roman"/>
          <w:sz w:val="32"/>
          <w:szCs w:val="32"/>
        </w:rPr>
        <w:t xml:space="preserve"> Behold, </w:t>
      </w:r>
      <w:r w:rsidR="004E7AA6" w:rsidRPr="0013480F">
        <w:rPr>
          <w:rFonts w:ascii="Times New Roman" w:hAnsi="Times New Roman" w:cs="Times New Roman"/>
          <w:sz w:val="32"/>
          <w:szCs w:val="32"/>
        </w:rPr>
        <w:lastRenderedPageBreak/>
        <w:t xml:space="preserve">you </w:t>
      </w:r>
      <w:r w:rsidR="004E7AA6" w:rsidRPr="0013480F">
        <w:rPr>
          <w:rFonts w:ascii="Times New Roman" w:hAnsi="Times New Roman" w:cs="Times New Roman"/>
          <w:i/>
          <w:sz w:val="32"/>
          <w:szCs w:val="32"/>
        </w:rPr>
        <w:t>are</w:t>
      </w:r>
      <w:r w:rsidR="004E7AA6" w:rsidRPr="0013480F">
        <w:rPr>
          <w:rFonts w:ascii="Times New Roman" w:hAnsi="Times New Roman" w:cs="Times New Roman"/>
          <w:sz w:val="32"/>
          <w:szCs w:val="32"/>
        </w:rPr>
        <w:t xml:space="preserve"> wiser than Daniel. Every hidden thing is not darkened to you.</w:t>
      </w:r>
      <w:r w:rsidR="00785D13" w:rsidRPr="0013480F">
        <w:rPr>
          <w:rFonts w:ascii="Times New Roman" w:hAnsi="Times New Roman" w:cs="Times New Roman"/>
          <w:sz w:val="32"/>
          <w:szCs w:val="32"/>
        </w:rPr>
        <w:t xml:space="preserve">”’”   </w:t>
      </w:r>
      <w:r w:rsidR="00027ED6" w:rsidRPr="0013480F">
        <w:rPr>
          <w:rFonts w:ascii="Times New Roman" w:hAnsi="Times New Roman" w:cs="Times New Roman"/>
          <w:sz w:val="32"/>
          <w:szCs w:val="32"/>
        </w:rPr>
        <w:t xml:space="preserve">  </w:t>
      </w:r>
      <w:r w:rsidR="00785D13" w:rsidRPr="0013480F">
        <w:rPr>
          <w:rFonts w:ascii="Times New Roman" w:hAnsi="Times New Roman" w:cs="Times New Roman"/>
          <w:sz w:val="32"/>
          <w:szCs w:val="32"/>
        </w:rPr>
        <w:t>Eze.28:2-3</w:t>
      </w:r>
    </w:p>
    <w:p w14:paraId="05F3E808" w14:textId="77777777" w:rsidR="00903EA6" w:rsidRPr="0013480F" w:rsidRDefault="004E7AA6" w:rsidP="00EC07EC">
      <w:pPr>
        <w:rPr>
          <w:rFonts w:ascii="Times New Roman" w:hAnsi="Times New Roman" w:cs="Times New Roman"/>
          <w:sz w:val="32"/>
          <w:szCs w:val="32"/>
        </w:rPr>
      </w:pPr>
      <w:r w:rsidRPr="0013480F">
        <w:rPr>
          <w:rFonts w:ascii="Times New Roman" w:hAnsi="Times New Roman" w:cs="Times New Roman"/>
          <w:sz w:val="32"/>
          <w:szCs w:val="32"/>
        </w:rPr>
        <w:t xml:space="preserve">The remainder of the passage speaks of the prince of Tyre being slain and going down to the pit, in parallel with what was taken up in </w:t>
      </w:r>
      <w:r w:rsidR="003D218F" w:rsidRPr="0013480F">
        <w:rPr>
          <w:rFonts w:ascii="Times New Roman" w:hAnsi="Times New Roman" w:cs="Times New Roman"/>
          <w:sz w:val="32"/>
          <w:szCs w:val="32"/>
        </w:rPr>
        <w:t>Isaiah’s</w:t>
      </w:r>
      <w:r w:rsidRPr="0013480F">
        <w:rPr>
          <w:rFonts w:ascii="Times New Roman" w:hAnsi="Times New Roman" w:cs="Times New Roman"/>
          <w:sz w:val="32"/>
          <w:szCs w:val="32"/>
        </w:rPr>
        <w:t xml:space="preserve"> proverb against the king of Babel. His wisdom being greater than Daniel’s invites us to compare this self-aggrandizing character with Daniel’s prophecies. </w:t>
      </w:r>
    </w:p>
    <w:p w14:paraId="05F3E809" w14:textId="77777777" w:rsidR="004E7AA6" w:rsidRPr="0013480F" w:rsidRDefault="004E7AA6" w:rsidP="00903EA6">
      <w:pPr>
        <w:ind w:firstLine="360"/>
        <w:rPr>
          <w:rFonts w:ascii="Times New Roman" w:hAnsi="Times New Roman" w:cs="Times New Roman"/>
          <w:sz w:val="32"/>
          <w:szCs w:val="32"/>
        </w:rPr>
      </w:pPr>
      <w:r w:rsidRPr="0013480F">
        <w:rPr>
          <w:rFonts w:ascii="Times New Roman" w:hAnsi="Times New Roman" w:cs="Times New Roman"/>
          <w:sz w:val="32"/>
          <w:szCs w:val="32"/>
        </w:rPr>
        <w:t xml:space="preserve">Although Tyre is not Babel, it is </w:t>
      </w:r>
      <w:r w:rsidR="003D218F" w:rsidRPr="0013480F">
        <w:rPr>
          <w:rFonts w:ascii="Times New Roman" w:hAnsi="Times New Roman" w:cs="Times New Roman"/>
          <w:sz w:val="32"/>
          <w:szCs w:val="32"/>
        </w:rPr>
        <w:t>entirely</w:t>
      </w:r>
      <w:r w:rsidRPr="0013480F">
        <w:rPr>
          <w:rFonts w:ascii="Times New Roman" w:hAnsi="Times New Roman" w:cs="Times New Roman"/>
          <w:sz w:val="32"/>
          <w:szCs w:val="32"/>
        </w:rPr>
        <w:t xml:space="preserve"> possible that a single individual is reflected in these diverse prophecies – “king of the North” in Daniel, and both Tyre and Babel are North of the Beautiful Land (i.e., Israel). Could the prince of Tyre and king of Babel be the same person? Of course they could, through the machinations of regional political intrigue.</w:t>
      </w:r>
      <w:r w:rsidR="00847A2D" w:rsidRPr="0013480F">
        <w:rPr>
          <w:rFonts w:ascii="Times New Roman" w:hAnsi="Times New Roman" w:cs="Times New Roman"/>
          <w:sz w:val="32"/>
          <w:szCs w:val="32"/>
        </w:rPr>
        <w:t xml:space="preserve"> There is today </w:t>
      </w:r>
      <w:r w:rsidR="00AA083D" w:rsidRPr="0013480F">
        <w:rPr>
          <w:rFonts w:ascii="Times New Roman" w:hAnsi="Times New Roman" w:cs="Times New Roman"/>
          <w:sz w:val="32"/>
          <w:szCs w:val="32"/>
        </w:rPr>
        <w:t xml:space="preserve">a </w:t>
      </w:r>
      <w:r w:rsidR="003D69CC" w:rsidRPr="0013480F">
        <w:rPr>
          <w:rFonts w:ascii="Times New Roman" w:hAnsi="Times New Roman" w:cs="Times New Roman"/>
          <w:sz w:val="32"/>
          <w:szCs w:val="32"/>
        </w:rPr>
        <w:t>single language (</w:t>
      </w:r>
      <w:r w:rsidR="00847A2D" w:rsidRPr="0013480F">
        <w:rPr>
          <w:rFonts w:ascii="Times New Roman" w:hAnsi="Times New Roman" w:cs="Times New Roman"/>
          <w:sz w:val="32"/>
          <w:szCs w:val="32"/>
        </w:rPr>
        <w:t xml:space="preserve">Arabic), and a single culture (Islamic) </w:t>
      </w:r>
      <w:r w:rsidR="005A2690" w:rsidRPr="0013480F">
        <w:rPr>
          <w:rFonts w:ascii="Times New Roman" w:hAnsi="Times New Roman" w:cs="Times New Roman"/>
          <w:sz w:val="32"/>
          <w:szCs w:val="32"/>
        </w:rPr>
        <w:t>dominating</w:t>
      </w:r>
      <w:r w:rsidR="00847A2D" w:rsidRPr="0013480F">
        <w:rPr>
          <w:rFonts w:ascii="Times New Roman" w:hAnsi="Times New Roman" w:cs="Times New Roman"/>
          <w:sz w:val="32"/>
          <w:szCs w:val="32"/>
        </w:rPr>
        <w:t xml:space="preserve"> this </w:t>
      </w:r>
      <w:r w:rsidR="00D55305" w:rsidRPr="0013480F">
        <w:rPr>
          <w:rFonts w:ascii="Times New Roman" w:hAnsi="Times New Roman" w:cs="Times New Roman"/>
          <w:sz w:val="32"/>
          <w:szCs w:val="32"/>
        </w:rPr>
        <w:t xml:space="preserve">whole </w:t>
      </w:r>
      <w:r w:rsidR="00847A2D" w:rsidRPr="0013480F">
        <w:rPr>
          <w:rFonts w:ascii="Times New Roman" w:hAnsi="Times New Roman" w:cs="Times New Roman"/>
          <w:sz w:val="32"/>
          <w:szCs w:val="32"/>
        </w:rPr>
        <w:t>region.</w:t>
      </w:r>
      <w:r w:rsidR="0061185A" w:rsidRPr="0013480F">
        <w:rPr>
          <w:rFonts w:ascii="Times New Roman" w:hAnsi="Times New Roman" w:cs="Times New Roman"/>
          <w:sz w:val="32"/>
          <w:szCs w:val="32"/>
        </w:rPr>
        <w:t xml:space="preserve"> But we are still left with that conflicting piece of prophecy concerning the Beast. So it seems there will be more than one individual claiming the worship of men in those days.</w:t>
      </w:r>
      <w:r w:rsidR="00855904" w:rsidRPr="0013480F">
        <w:rPr>
          <w:rFonts w:ascii="Times New Roman" w:hAnsi="Times New Roman" w:cs="Times New Roman"/>
          <w:sz w:val="32"/>
          <w:szCs w:val="32"/>
        </w:rPr>
        <w:t xml:space="preserve"> Perhaps their divine masquerades form the basis for the fatal conflict between the Beast and the king of Babel in the end-times.</w:t>
      </w:r>
    </w:p>
    <w:p w14:paraId="05F3E80A" w14:textId="77777777" w:rsidR="00847A2D" w:rsidRPr="0013480F" w:rsidRDefault="00847A2D" w:rsidP="000831D0">
      <w:pPr>
        <w:ind w:firstLine="360"/>
        <w:rPr>
          <w:rFonts w:ascii="Times New Roman" w:hAnsi="Times New Roman" w:cs="Times New Roman"/>
          <w:sz w:val="32"/>
          <w:szCs w:val="32"/>
        </w:rPr>
      </w:pPr>
      <w:r w:rsidRPr="0013480F">
        <w:rPr>
          <w:rFonts w:ascii="Times New Roman" w:hAnsi="Times New Roman" w:cs="Times New Roman"/>
          <w:sz w:val="32"/>
          <w:szCs w:val="32"/>
        </w:rPr>
        <w:t xml:space="preserve">Without mentioning “the </w:t>
      </w:r>
      <w:r w:rsidR="008B5E04" w:rsidRPr="0013480F">
        <w:rPr>
          <w:rFonts w:ascii="Times New Roman" w:hAnsi="Times New Roman" w:cs="Times New Roman"/>
          <w:sz w:val="32"/>
          <w:szCs w:val="32"/>
        </w:rPr>
        <w:t>A</w:t>
      </w:r>
      <w:r w:rsidRPr="0013480F">
        <w:rPr>
          <w:rFonts w:ascii="Times New Roman" w:hAnsi="Times New Roman" w:cs="Times New Roman"/>
          <w:sz w:val="32"/>
          <w:szCs w:val="32"/>
        </w:rPr>
        <w:t xml:space="preserve">bomination of </w:t>
      </w:r>
      <w:r w:rsidR="008B5E04" w:rsidRPr="0013480F">
        <w:rPr>
          <w:rFonts w:ascii="Times New Roman" w:hAnsi="Times New Roman" w:cs="Times New Roman"/>
          <w:sz w:val="32"/>
          <w:szCs w:val="32"/>
        </w:rPr>
        <w:t>D</w:t>
      </w:r>
      <w:r w:rsidRPr="0013480F">
        <w:rPr>
          <w:rFonts w:ascii="Times New Roman" w:hAnsi="Times New Roman" w:cs="Times New Roman"/>
          <w:sz w:val="32"/>
          <w:szCs w:val="32"/>
        </w:rPr>
        <w:t xml:space="preserve">esolation” specifically, Paul also discusses this end-time </w:t>
      </w:r>
      <w:r w:rsidR="000831D0" w:rsidRPr="0013480F">
        <w:rPr>
          <w:rFonts w:ascii="Times New Roman" w:hAnsi="Times New Roman" w:cs="Times New Roman"/>
          <w:sz w:val="32"/>
          <w:szCs w:val="32"/>
        </w:rPr>
        <w:t xml:space="preserve">religious </w:t>
      </w:r>
      <w:r w:rsidRPr="0013480F">
        <w:rPr>
          <w:rFonts w:ascii="Times New Roman" w:hAnsi="Times New Roman" w:cs="Times New Roman"/>
          <w:sz w:val="32"/>
          <w:szCs w:val="32"/>
        </w:rPr>
        <w:t>deception</w:t>
      </w:r>
      <w:r w:rsidR="000831D0" w:rsidRPr="0013480F">
        <w:rPr>
          <w:rFonts w:ascii="Times New Roman" w:hAnsi="Times New Roman" w:cs="Times New Roman"/>
          <w:sz w:val="32"/>
          <w:szCs w:val="32"/>
        </w:rPr>
        <w:t xml:space="preserve"> and deceiver</w:t>
      </w:r>
      <w:r w:rsidRPr="0013480F">
        <w:rPr>
          <w:rFonts w:ascii="Times New Roman" w:hAnsi="Times New Roman" w:cs="Times New Roman"/>
          <w:sz w:val="32"/>
          <w:szCs w:val="32"/>
        </w:rPr>
        <w:t>.</w:t>
      </w:r>
    </w:p>
    <w:p w14:paraId="05F3E80B" w14:textId="77777777" w:rsidR="00A5626D" w:rsidRPr="0013480F" w:rsidRDefault="00847A2D" w:rsidP="00AB71AE">
      <w:pPr>
        <w:widowControl w:val="0"/>
        <w:spacing w:after="0"/>
        <w:ind w:left="360"/>
        <w:rPr>
          <w:rFonts w:ascii="Times New Roman" w:hAnsi="Times New Roman" w:cs="Times New Roman"/>
          <w:sz w:val="32"/>
          <w:szCs w:val="32"/>
        </w:rPr>
      </w:pPr>
      <w:r w:rsidRPr="0013480F">
        <w:rPr>
          <w:rFonts w:ascii="Times New Roman" w:hAnsi="Times New Roman" w:cs="Times New Roman"/>
          <w:sz w:val="32"/>
          <w:szCs w:val="32"/>
        </w:rPr>
        <w:t>“</w:t>
      </w:r>
      <w:r w:rsidR="005D0C3B" w:rsidRPr="0013480F">
        <w:rPr>
          <w:rFonts w:ascii="Times New Roman" w:hAnsi="Times New Roman" w:cs="Times New Roman"/>
          <w:sz w:val="32"/>
          <w:szCs w:val="32"/>
        </w:rPr>
        <w:t xml:space="preserve">But we entreat you, brothers, concerning the </w:t>
      </w:r>
      <w:r w:rsidR="005D0C3B" w:rsidRPr="0013480F">
        <w:rPr>
          <w:rFonts w:ascii="Times New Roman" w:hAnsi="Times New Roman" w:cs="Times New Roman"/>
          <w:i/>
          <w:sz w:val="32"/>
          <w:szCs w:val="32"/>
        </w:rPr>
        <w:t>Parousia</w:t>
      </w:r>
      <w:r w:rsidR="005D0C3B" w:rsidRPr="0013480F">
        <w:rPr>
          <w:rFonts w:ascii="Times New Roman" w:hAnsi="Times New Roman" w:cs="Times New Roman"/>
          <w:sz w:val="32"/>
          <w:szCs w:val="32"/>
        </w:rPr>
        <w:t xml:space="preserve"> of our Lord Jesus Christ, and our gathering with Him, for you not to be shaken quickly from the mind, nor to be troubled, whether by spirit or by word or by epistle, as from us, as though the day of the Lord has come. </w:t>
      </w:r>
      <w:r w:rsidR="00BC7D3E" w:rsidRPr="0013480F">
        <w:rPr>
          <w:rFonts w:ascii="Times New Roman" w:hAnsi="Times New Roman" w:cs="Times New Roman"/>
          <w:sz w:val="32"/>
          <w:szCs w:val="32"/>
        </w:rPr>
        <w:t xml:space="preserve">No one should deceive you in any way at all, because if the apostasy should not </w:t>
      </w:r>
      <w:r w:rsidR="00B8381D" w:rsidRPr="0013480F">
        <w:rPr>
          <w:rFonts w:ascii="Times New Roman" w:hAnsi="Times New Roman" w:cs="Times New Roman"/>
          <w:sz w:val="32"/>
          <w:szCs w:val="32"/>
        </w:rPr>
        <w:t xml:space="preserve">come </w:t>
      </w:r>
      <w:r w:rsidR="00BC7D3E" w:rsidRPr="0013480F">
        <w:rPr>
          <w:rFonts w:ascii="Times New Roman" w:hAnsi="Times New Roman" w:cs="Times New Roman"/>
          <w:sz w:val="32"/>
          <w:szCs w:val="32"/>
        </w:rPr>
        <w:t>first, then</w:t>
      </w:r>
      <w:r w:rsidR="00AA083D" w:rsidRPr="0013480F">
        <w:rPr>
          <w:rFonts w:ascii="Times New Roman" w:hAnsi="Times New Roman" w:cs="Times New Roman"/>
          <w:sz w:val="32"/>
          <w:szCs w:val="32"/>
        </w:rPr>
        <w:t xml:space="preserve"> </w:t>
      </w:r>
      <w:r w:rsidR="00AA083D" w:rsidRPr="0013480F">
        <w:rPr>
          <w:rFonts w:ascii="Times New Roman" w:hAnsi="Times New Roman" w:cs="Times New Roman"/>
          <w:i/>
          <w:sz w:val="32"/>
          <w:szCs w:val="32"/>
        </w:rPr>
        <w:t>neither</w:t>
      </w:r>
      <w:r w:rsidR="00AA083D" w:rsidRPr="0013480F">
        <w:rPr>
          <w:rFonts w:ascii="Times New Roman" w:hAnsi="Times New Roman" w:cs="Times New Roman"/>
          <w:sz w:val="32"/>
          <w:szCs w:val="32"/>
        </w:rPr>
        <w:t xml:space="preserve"> </w:t>
      </w:r>
      <w:r w:rsidR="00BC7D3E" w:rsidRPr="0013480F">
        <w:rPr>
          <w:rFonts w:ascii="Times New Roman" w:hAnsi="Times New Roman" w:cs="Times New Roman"/>
          <w:sz w:val="32"/>
          <w:szCs w:val="32"/>
        </w:rPr>
        <w:t>should be unveiled (</w:t>
      </w:r>
      <w:r w:rsidR="003C26B9" w:rsidRPr="0013480F">
        <w:rPr>
          <w:rFonts w:ascii="Times New Roman" w:hAnsi="Times New Roman" w:cs="Times New Roman"/>
          <w:sz w:val="32"/>
          <w:szCs w:val="32"/>
        </w:rPr>
        <w:t xml:space="preserve">Gk. </w:t>
      </w:r>
      <w:r w:rsidR="00BC7D3E" w:rsidRPr="0013480F">
        <w:rPr>
          <w:rFonts w:ascii="Times New Roman" w:hAnsi="Times New Roman" w:cs="Times New Roman"/>
          <w:i/>
          <w:sz w:val="32"/>
          <w:szCs w:val="32"/>
        </w:rPr>
        <w:t>apokalupt</w:t>
      </w:r>
      <w:r w:rsidR="0049317D" w:rsidRPr="0013480F">
        <w:rPr>
          <w:rFonts w:ascii="Times New Roman" w:hAnsi="Times New Roman" w:cs="Times New Roman"/>
          <w:i/>
          <w:sz w:val="32"/>
          <w:szCs w:val="32"/>
        </w:rPr>
        <w:t>ō</w:t>
      </w:r>
      <w:r w:rsidR="00BC7D3E" w:rsidRPr="0013480F">
        <w:rPr>
          <w:rFonts w:ascii="Times New Roman" w:hAnsi="Times New Roman" w:cs="Times New Roman"/>
          <w:sz w:val="32"/>
          <w:szCs w:val="32"/>
        </w:rPr>
        <w:t xml:space="preserve">) the </w:t>
      </w:r>
      <w:r w:rsidR="008B5E04" w:rsidRPr="0013480F">
        <w:rPr>
          <w:rFonts w:ascii="Times New Roman" w:hAnsi="Times New Roman" w:cs="Times New Roman"/>
          <w:sz w:val="32"/>
          <w:szCs w:val="32"/>
        </w:rPr>
        <w:t>M</w:t>
      </w:r>
      <w:r w:rsidR="00BC7D3E" w:rsidRPr="0013480F">
        <w:rPr>
          <w:rFonts w:ascii="Times New Roman" w:hAnsi="Times New Roman" w:cs="Times New Roman"/>
          <w:sz w:val="32"/>
          <w:szCs w:val="32"/>
        </w:rPr>
        <w:t xml:space="preserve">an of </w:t>
      </w:r>
      <w:r w:rsidR="00496714" w:rsidRPr="0013480F">
        <w:rPr>
          <w:rFonts w:ascii="Times New Roman" w:hAnsi="Times New Roman" w:cs="Times New Roman"/>
          <w:sz w:val="32"/>
          <w:szCs w:val="32"/>
        </w:rPr>
        <w:t>Lawlessness</w:t>
      </w:r>
      <w:r w:rsidR="00BC7D3E" w:rsidRPr="0013480F">
        <w:rPr>
          <w:rFonts w:ascii="Times New Roman" w:hAnsi="Times New Roman" w:cs="Times New Roman"/>
          <w:sz w:val="32"/>
          <w:szCs w:val="32"/>
        </w:rPr>
        <w:t xml:space="preserve">, </w:t>
      </w:r>
      <w:r w:rsidR="0049317D" w:rsidRPr="0013480F">
        <w:rPr>
          <w:rFonts w:ascii="Times New Roman" w:hAnsi="Times New Roman" w:cs="Times New Roman"/>
          <w:sz w:val="32"/>
          <w:szCs w:val="32"/>
        </w:rPr>
        <w:t xml:space="preserve">the </w:t>
      </w:r>
      <w:r w:rsidR="008B5E04" w:rsidRPr="0013480F">
        <w:rPr>
          <w:rFonts w:ascii="Times New Roman" w:hAnsi="Times New Roman" w:cs="Times New Roman"/>
          <w:sz w:val="32"/>
          <w:szCs w:val="32"/>
        </w:rPr>
        <w:t>S</w:t>
      </w:r>
      <w:r w:rsidR="0049317D" w:rsidRPr="0013480F">
        <w:rPr>
          <w:rFonts w:ascii="Times New Roman" w:hAnsi="Times New Roman" w:cs="Times New Roman"/>
          <w:sz w:val="32"/>
          <w:szCs w:val="32"/>
        </w:rPr>
        <w:t xml:space="preserve">on of </w:t>
      </w:r>
      <w:r w:rsidR="008B5E04" w:rsidRPr="0013480F">
        <w:rPr>
          <w:rFonts w:ascii="Times New Roman" w:hAnsi="Times New Roman" w:cs="Times New Roman"/>
          <w:sz w:val="32"/>
          <w:szCs w:val="32"/>
        </w:rPr>
        <w:t>D</w:t>
      </w:r>
      <w:r w:rsidR="0049317D" w:rsidRPr="0013480F">
        <w:rPr>
          <w:rFonts w:ascii="Times New Roman" w:hAnsi="Times New Roman" w:cs="Times New Roman"/>
          <w:sz w:val="32"/>
          <w:szCs w:val="32"/>
        </w:rPr>
        <w:t xml:space="preserve">estruction, the one opposing and exalting himself above all which is being called God or </w:t>
      </w:r>
      <w:r w:rsidR="0049317D" w:rsidRPr="0013480F">
        <w:rPr>
          <w:rFonts w:ascii="Times New Roman" w:hAnsi="Times New Roman" w:cs="Times New Roman"/>
          <w:sz w:val="32"/>
          <w:szCs w:val="32"/>
        </w:rPr>
        <w:lastRenderedPageBreak/>
        <w:t xml:space="preserve">object of worship, so that he might sit in the </w:t>
      </w:r>
      <w:r w:rsidR="00496714" w:rsidRPr="0013480F">
        <w:rPr>
          <w:rFonts w:ascii="Times New Roman" w:hAnsi="Times New Roman" w:cs="Times New Roman"/>
          <w:sz w:val="32"/>
          <w:szCs w:val="32"/>
        </w:rPr>
        <w:t>Sanctuary</w:t>
      </w:r>
      <w:r w:rsidR="0049317D" w:rsidRPr="0013480F">
        <w:rPr>
          <w:rFonts w:ascii="Times New Roman" w:hAnsi="Times New Roman" w:cs="Times New Roman"/>
          <w:sz w:val="32"/>
          <w:szCs w:val="32"/>
        </w:rPr>
        <w:t xml:space="preserve"> of God, displaying himself that he is God. Do you not remember that, being with you, I told you these things? But now you know that which is restraining, from his unveiling (</w:t>
      </w:r>
      <w:r w:rsidR="0049317D" w:rsidRPr="0013480F">
        <w:rPr>
          <w:rFonts w:ascii="Times New Roman" w:hAnsi="Times New Roman" w:cs="Times New Roman"/>
          <w:i/>
          <w:sz w:val="32"/>
          <w:szCs w:val="32"/>
        </w:rPr>
        <w:t>apokaluptō</w:t>
      </w:r>
      <w:r w:rsidR="0049317D" w:rsidRPr="0013480F">
        <w:rPr>
          <w:rFonts w:ascii="Times New Roman" w:hAnsi="Times New Roman" w:cs="Times New Roman"/>
          <w:sz w:val="32"/>
          <w:szCs w:val="32"/>
        </w:rPr>
        <w:t xml:space="preserve">) in its own season. </w:t>
      </w:r>
      <w:r w:rsidR="008D4912" w:rsidRPr="0013480F">
        <w:rPr>
          <w:rFonts w:ascii="Times New Roman" w:hAnsi="Times New Roman" w:cs="Times New Roman"/>
          <w:sz w:val="32"/>
          <w:szCs w:val="32"/>
        </w:rPr>
        <w:t xml:space="preserve">For the </w:t>
      </w:r>
      <w:r w:rsidR="008B5E04" w:rsidRPr="0013480F">
        <w:rPr>
          <w:rFonts w:ascii="Times New Roman" w:hAnsi="Times New Roman" w:cs="Times New Roman"/>
          <w:sz w:val="32"/>
          <w:szCs w:val="32"/>
        </w:rPr>
        <w:t>S</w:t>
      </w:r>
      <w:r w:rsidR="008D4912" w:rsidRPr="0013480F">
        <w:rPr>
          <w:rFonts w:ascii="Times New Roman" w:hAnsi="Times New Roman" w:cs="Times New Roman"/>
          <w:sz w:val="32"/>
          <w:szCs w:val="32"/>
        </w:rPr>
        <w:t xml:space="preserve">ecret of </w:t>
      </w:r>
      <w:r w:rsidR="008B5E04" w:rsidRPr="0013480F">
        <w:rPr>
          <w:rFonts w:ascii="Times New Roman" w:hAnsi="Times New Roman" w:cs="Times New Roman"/>
          <w:sz w:val="32"/>
          <w:szCs w:val="32"/>
        </w:rPr>
        <w:t>L</w:t>
      </w:r>
      <w:r w:rsidR="008D4912" w:rsidRPr="0013480F">
        <w:rPr>
          <w:rFonts w:ascii="Times New Roman" w:hAnsi="Times New Roman" w:cs="Times New Roman"/>
          <w:sz w:val="32"/>
          <w:szCs w:val="32"/>
        </w:rPr>
        <w:t xml:space="preserve">awlessness is already at-work, only He </w:t>
      </w:r>
      <w:r w:rsidR="008D4912" w:rsidRPr="0013480F">
        <w:rPr>
          <w:rFonts w:ascii="Times New Roman" w:hAnsi="Times New Roman" w:cs="Times New Roman"/>
          <w:i/>
          <w:sz w:val="32"/>
          <w:szCs w:val="32"/>
        </w:rPr>
        <w:t>is</w:t>
      </w:r>
      <w:r w:rsidR="008D4912" w:rsidRPr="0013480F">
        <w:rPr>
          <w:rFonts w:ascii="Times New Roman" w:hAnsi="Times New Roman" w:cs="Times New Roman"/>
          <w:sz w:val="32"/>
          <w:szCs w:val="32"/>
        </w:rPr>
        <w:t xml:space="preserve"> holding back now until He should come out of </w:t>
      </w:r>
      <w:r w:rsidR="008D4912" w:rsidRPr="0013480F">
        <w:rPr>
          <w:rFonts w:ascii="Times New Roman" w:hAnsi="Times New Roman" w:cs="Times New Roman"/>
          <w:i/>
          <w:sz w:val="32"/>
          <w:szCs w:val="32"/>
        </w:rPr>
        <w:t>the</w:t>
      </w:r>
      <w:r w:rsidR="008D4912" w:rsidRPr="0013480F">
        <w:rPr>
          <w:rFonts w:ascii="Times New Roman" w:hAnsi="Times New Roman" w:cs="Times New Roman"/>
          <w:sz w:val="32"/>
          <w:szCs w:val="32"/>
        </w:rPr>
        <w:t xml:space="preserve"> mid</w:t>
      </w:r>
      <w:r w:rsidR="00C3111F" w:rsidRPr="0013480F">
        <w:rPr>
          <w:rFonts w:ascii="Times New Roman" w:hAnsi="Times New Roman" w:cs="Times New Roman"/>
          <w:sz w:val="32"/>
          <w:szCs w:val="32"/>
        </w:rPr>
        <w:t>st</w:t>
      </w:r>
      <w:r w:rsidR="008D4912" w:rsidRPr="0013480F">
        <w:rPr>
          <w:rFonts w:ascii="Times New Roman" w:hAnsi="Times New Roman" w:cs="Times New Roman"/>
          <w:sz w:val="32"/>
          <w:szCs w:val="32"/>
        </w:rPr>
        <w:t>.</w:t>
      </w:r>
      <w:r w:rsidR="00BC7D3E" w:rsidRPr="0013480F">
        <w:rPr>
          <w:rFonts w:ascii="Times New Roman" w:hAnsi="Times New Roman" w:cs="Times New Roman"/>
          <w:sz w:val="32"/>
          <w:szCs w:val="32"/>
        </w:rPr>
        <w:t xml:space="preserve"> </w:t>
      </w:r>
      <w:r w:rsidR="008D4912" w:rsidRPr="0013480F">
        <w:rPr>
          <w:rFonts w:ascii="Times New Roman" w:hAnsi="Times New Roman" w:cs="Times New Roman"/>
          <w:sz w:val="32"/>
          <w:szCs w:val="32"/>
        </w:rPr>
        <w:t xml:space="preserve">And then will be unveiled </w:t>
      </w:r>
      <w:r w:rsidR="00F229FD" w:rsidRPr="0013480F">
        <w:rPr>
          <w:rFonts w:ascii="Times New Roman" w:hAnsi="Times New Roman" w:cs="Times New Roman"/>
          <w:sz w:val="32"/>
          <w:szCs w:val="32"/>
        </w:rPr>
        <w:t>(</w:t>
      </w:r>
      <w:r w:rsidR="00F229FD" w:rsidRPr="0013480F">
        <w:rPr>
          <w:rFonts w:ascii="Times New Roman" w:hAnsi="Times New Roman" w:cs="Times New Roman"/>
          <w:i/>
          <w:sz w:val="32"/>
          <w:szCs w:val="32"/>
        </w:rPr>
        <w:t>apokaluptō</w:t>
      </w:r>
      <w:r w:rsidR="00F229FD" w:rsidRPr="0013480F">
        <w:rPr>
          <w:rFonts w:ascii="Times New Roman" w:hAnsi="Times New Roman" w:cs="Times New Roman"/>
          <w:sz w:val="32"/>
          <w:szCs w:val="32"/>
        </w:rPr>
        <w:t xml:space="preserve">) </w:t>
      </w:r>
      <w:r w:rsidR="008D4912" w:rsidRPr="0013480F">
        <w:rPr>
          <w:rFonts w:ascii="Times New Roman" w:hAnsi="Times New Roman" w:cs="Times New Roman"/>
          <w:sz w:val="32"/>
          <w:szCs w:val="32"/>
        </w:rPr>
        <w:t>the Lawless One</w:t>
      </w:r>
      <w:r w:rsidR="00F61772" w:rsidRPr="0013480F">
        <w:rPr>
          <w:rFonts w:ascii="Times New Roman" w:hAnsi="Times New Roman" w:cs="Times New Roman"/>
          <w:sz w:val="32"/>
          <w:szCs w:val="32"/>
        </w:rPr>
        <w:t xml:space="preserve"> –</w:t>
      </w:r>
      <w:r w:rsidR="008D4912" w:rsidRPr="0013480F">
        <w:rPr>
          <w:rFonts w:ascii="Times New Roman" w:hAnsi="Times New Roman" w:cs="Times New Roman"/>
          <w:sz w:val="32"/>
          <w:szCs w:val="32"/>
        </w:rPr>
        <w:t xml:space="preserve"> whom the Lord Jesus will take away by the breath of His mouth and will destroy by the shining forth of His </w:t>
      </w:r>
      <w:r w:rsidR="008D4912" w:rsidRPr="0013480F">
        <w:rPr>
          <w:rFonts w:ascii="Times New Roman" w:hAnsi="Times New Roman" w:cs="Times New Roman"/>
          <w:i/>
          <w:sz w:val="32"/>
          <w:szCs w:val="32"/>
        </w:rPr>
        <w:t>Parousia</w:t>
      </w:r>
      <w:r w:rsidR="00F61772" w:rsidRPr="0013480F">
        <w:rPr>
          <w:rFonts w:ascii="Times New Roman" w:hAnsi="Times New Roman" w:cs="Times New Roman"/>
          <w:sz w:val="32"/>
          <w:szCs w:val="32"/>
        </w:rPr>
        <w:t xml:space="preserve"> –</w:t>
      </w:r>
      <w:r w:rsidR="008D4912" w:rsidRPr="0013480F">
        <w:rPr>
          <w:rFonts w:ascii="Times New Roman" w:hAnsi="Times New Roman" w:cs="Times New Roman"/>
          <w:sz w:val="32"/>
          <w:szCs w:val="32"/>
        </w:rPr>
        <w:t xml:space="preserve"> the </w:t>
      </w:r>
      <w:proofErr w:type="spellStart"/>
      <w:r w:rsidR="008D4912" w:rsidRPr="0013480F">
        <w:rPr>
          <w:rFonts w:ascii="Times New Roman" w:hAnsi="Times New Roman" w:cs="Times New Roman"/>
          <w:i/>
          <w:sz w:val="32"/>
          <w:szCs w:val="32"/>
        </w:rPr>
        <w:t>parousia</w:t>
      </w:r>
      <w:proofErr w:type="spellEnd"/>
      <w:r w:rsidR="008D4912" w:rsidRPr="0013480F">
        <w:rPr>
          <w:rFonts w:ascii="Times New Roman" w:hAnsi="Times New Roman" w:cs="Times New Roman"/>
          <w:sz w:val="32"/>
          <w:szCs w:val="32"/>
        </w:rPr>
        <w:t xml:space="preserve"> of whom</w:t>
      </w:r>
      <w:r w:rsidR="00A5626D" w:rsidRPr="0013480F">
        <w:rPr>
          <w:rFonts w:ascii="Times New Roman" w:hAnsi="Times New Roman" w:cs="Times New Roman"/>
          <w:sz w:val="32"/>
          <w:szCs w:val="32"/>
        </w:rPr>
        <w:t xml:space="preserve"> (</w:t>
      </w:r>
      <w:r w:rsidR="002741D3" w:rsidRPr="0013480F">
        <w:rPr>
          <w:rFonts w:ascii="Times New Roman" w:hAnsi="Times New Roman" w:cs="Times New Roman"/>
          <w:sz w:val="32"/>
          <w:szCs w:val="32"/>
        </w:rPr>
        <w:t xml:space="preserve">i.e., </w:t>
      </w:r>
      <w:r w:rsidR="00A5626D" w:rsidRPr="0013480F">
        <w:rPr>
          <w:rFonts w:ascii="Times New Roman" w:hAnsi="Times New Roman" w:cs="Times New Roman"/>
          <w:sz w:val="32"/>
          <w:szCs w:val="32"/>
        </w:rPr>
        <w:t>the Lawless One)</w:t>
      </w:r>
      <w:r w:rsidR="008D4912" w:rsidRPr="0013480F">
        <w:rPr>
          <w:rFonts w:ascii="Times New Roman" w:hAnsi="Times New Roman" w:cs="Times New Roman"/>
          <w:sz w:val="32"/>
          <w:szCs w:val="32"/>
        </w:rPr>
        <w:t xml:space="preserve"> is after the energizing of Satan, by every power and signs and wonders of </w:t>
      </w:r>
      <w:r w:rsidR="008D4912" w:rsidRPr="0013480F">
        <w:rPr>
          <w:rFonts w:ascii="Times New Roman" w:hAnsi="Times New Roman" w:cs="Times New Roman"/>
          <w:i/>
          <w:sz w:val="32"/>
          <w:szCs w:val="32"/>
        </w:rPr>
        <w:t>the</w:t>
      </w:r>
      <w:r w:rsidR="008D4912" w:rsidRPr="0013480F">
        <w:rPr>
          <w:rFonts w:ascii="Times New Roman" w:hAnsi="Times New Roman" w:cs="Times New Roman"/>
          <w:sz w:val="32"/>
          <w:szCs w:val="32"/>
        </w:rPr>
        <w:t xml:space="preserve"> lie</w:t>
      </w:r>
      <w:r w:rsidR="00003120" w:rsidRPr="0013480F">
        <w:rPr>
          <w:rFonts w:ascii="Times New Roman" w:hAnsi="Times New Roman" w:cs="Times New Roman"/>
          <w:sz w:val="32"/>
          <w:szCs w:val="32"/>
        </w:rPr>
        <w:t xml:space="preserve">, and by every deception of unrighteousness to those who </w:t>
      </w:r>
      <w:r w:rsidR="00003120" w:rsidRPr="0013480F">
        <w:rPr>
          <w:rFonts w:ascii="Times New Roman" w:hAnsi="Times New Roman" w:cs="Times New Roman"/>
          <w:i/>
          <w:sz w:val="32"/>
          <w:szCs w:val="32"/>
        </w:rPr>
        <w:t>are</w:t>
      </w:r>
      <w:r w:rsidR="00003120" w:rsidRPr="0013480F">
        <w:rPr>
          <w:rFonts w:ascii="Times New Roman" w:hAnsi="Times New Roman" w:cs="Times New Roman"/>
          <w:sz w:val="32"/>
          <w:szCs w:val="32"/>
        </w:rPr>
        <w:t xml:space="preserve"> perishing, instead of them to receive the love of the truth for them to be saved</w:t>
      </w:r>
      <w:r w:rsidR="008D4912" w:rsidRPr="0013480F">
        <w:rPr>
          <w:rFonts w:ascii="Times New Roman" w:hAnsi="Times New Roman" w:cs="Times New Roman"/>
          <w:sz w:val="32"/>
          <w:szCs w:val="32"/>
        </w:rPr>
        <w:t>.</w:t>
      </w:r>
      <w:r w:rsidR="00003120" w:rsidRPr="0013480F">
        <w:rPr>
          <w:rFonts w:ascii="Times New Roman" w:hAnsi="Times New Roman" w:cs="Times New Roman"/>
          <w:sz w:val="32"/>
          <w:szCs w:val="32"/>
        </w:rPr>
        <w:t xml:space="preserve"> And on account of this, God will send them an energizing of deception for them to believe the lie, so that all who believed not the truth, but took pleasure in the injustice might be judged.</w:t>
      </w:r>
      <w:r w:rsidR="008D4912" w:rsidRPr="0013480F">
        <w:rPr>
          <w:rFonts w:ascii="Times New Roman" w:hAnsi="Times New Roman" w:cs="Times New Roman"/>
          <w:sz w:val="32"/>
          <w:szCs w:val="32"/>
        </w:rPr>
        <w:t>”</w:t>
      </w:r>
    </w:p>
    <w:p w14:paraId="05F3E80C" w14:textId="77777777" w:rsidR="00847A2D" w:rsidRPr="0013480F" w:rsidRDefault="00BC7D3E" w:rsidP="00A5626D">
      <w:pPr>
        <w:ind w:left="6840" w:firstLine="360"/>
        <w:rPr>
          <w:rFonts w:ascii="Times New Roman" w:hAnsi="Times New Roman" w:cs="Times New Roman"/>
          <w:sz w:val="32"/>
          <w:szCs w:val="32"/>
        </w:rPr>
      </w:pPr>
      <w:r w:rsidRPr="0013480F">
        <w:rPr>
          <w:rFonts w:ascii="Times New Roman" w:hAnsi="Times New Roman" w:cs="Times New Roman"/>
          <w:sz w:val="32"/>
          <w:szCs w:val="32"/>
        </w:rPr>
        <w:t>2 Th</w:t>
      </w:r>
      <w:r w:rsidR="00E4556B" w:rsidRPr="0013480F">
        <w:rPr>
          <w:rFonts w:ascii="Times New Roman" w:hAnsi="Times New Roman" w:cs="Times New Roman"/>
          <w:sz w:val="32"/>
          <w:szCs w:val="32"/>
        </w:rPr>
        <w:t>.</w:t>
      </w:r>
      <w:r w:rsidRPr="0013480F">
        <w:rPr>
          <w:rFonts w:ascii="Times New Roman" w:hAnsi="Times New Roman" w:cs="Times New Roman"/>
          <w:sz w:val="32"/>
          <w:szCs w:val="32"/>
        </w:rPr>
        <w:t>2:1-</w:t>
      </w:r>
      <w:r w:rsidR="00003120" w:rsidRPr="0013480F">
        <w:rPr>
          <w:rFonts w:ascii="Times New Roman" w:hAnsi="Times New Roman" w:cs="Times New Roman"/>
          <w:sz w:val="32"/>
          <w:szCs w:val="32"/>
        </w:rPr>
        <w:t>12</w:t>
      </w:r>
    </w:p>
    <w:p w14:paraId="05F3E80D" w14:textId="77777777" w:rsidR="00F61772" w:rsidRPr="0013480F" w:rsidRDefault="00003120" w:rsidP="00EE6F05">
      <w:pPr>
        <w:rPr>
          <w:rFonts w:ascii="Times New Roman" w:hAnsi="Times New Roman" w:cs="Times New Roman"/>
          <w:sz w:val="32"/>
          <w:szCs w:val="32"/>
        </w:rPr>
      </w:pPr>
      <w:r w:rsidRPr="0013480F">
        <w:rPr>
          <w:rFonts w:ascii="Times New Roman" w:hAnsi="Times New Roman" w:cs="Times New Roman"/>
          <w:sz w:val="32"/>
          <w:szCs w:val="32"/>
        </w:rPr>
        <w:t xml:space="preserve">By the way, when Paul went on about </w:t>
      </w:r>
      <w:r w:rsidR="0066495D" w:rsidRPr="0013480F">
        <w:rPr>
          <w:rFonts w:ascii="Times New Roman" w:hAnsi="Times New Roman" w:cs="Times New Roman"/>
          <w:sz w:val="32"/>
          <w:szCs w:val="32"/>
        </w:rPr>
        <w:t>how he “knew a man in Christ fourteen years ago” (2 Cor.</w:t>
      </w:r>
      <w:r w:rsidR="00F90DE0" w:rsidRPr="0013480F">
        <w:rPr>
          <w:rFonts w:ascii="Times New Roman" w:hAnsi="Times New Roman" w:cs="Times New Roman"/>
          <w:sz w:val="32"/>
          <w:szCs w:val="32"/>
        </w:rPr>
        <w:t>1</w:t>
      </w:r>
      <w:r w:rsidR="0066495D" w:rsidRPr="0013480F">
        <w:rPr>
          <w:rFonts w:ascii="Times New Roman" w:hAnsi="Times New Roman" w:cs="Times New Roman"/>
          <w:sz w:val="32"/>
          <w:szCs w:val="32"/>
        </w:rPr>
        <w:t xml:space="preserve">2:2), the visions he was </w:t>
      </w:r>
      <w:r w:rsidR="000414FD" w:rsidRPr="0013480F">
        <w:rPr>
          <w:rFonts w:ascii="Times New Roman" w:hAnsi="Times New Roman" w:cs="Times New Roman"/>
          <w:sz w:val="32"/>
          <w:szCs w:val="32"/>
        </w:rPr>
        <w:t>boast</w:t>
      </w:r>
      <w:r w:rsidR="0066495D" w:rsidRPr="0013480F">
        <w:rPr>
          <w:rFonts w:ascii="Times New Roman" w:hAnsi="Times New Roman" w:cs="Times New Roman"/>
          <w:sz w:val="32"/>
          <w:szCs w:val="32"/>
        </w:rPr>
        <w:t xml:space="preserve">ing </w:t>
      </w:r>
      <w:r w:rsidR="000414FD" w:rsidRPr="0013480F">
        <w:rPr>
          <w:rFonts w:ascii="Times New Roman" w:hAnsi="Times New Roman" w:cs="Times New Roman"/>
          <w:sz w:val="32"/>
          <w:szCs w:val="32"/>
        </w:rPr>
        <w:t xml:space="preserve">in </w:t>
      </w:r>
      <w:r w:rsidR="0066495D" w:rsidRPr="0013480F">
        <w:rPr>
          <w:rFonts w:ascii="Times New Roman" w:hAnsi="Times New Roman" w:cs="Times New Roman"/>
          <w:sz w:val="32"/>
          <w:szCs w:val="32"/>
        </w:rPr>
        <w:t xml:space="preserve">were </w:t>
      </w:r>
      <w:r w:rsidR="0091311C" w:rsidRPr="0013480F">
        <w:rPr>
          <w:rFonts w:ascii="Times New Roman" w:hAnsi="Times New Roman" w:cs="Times New Roman"/>
          <w:sz w:val="32"/>
          <w:szCs w:val="32"/>
        </w:rPr>
        <w:t>his own – not</w:t>
      </w:r>
      <w:r w:rsidR="0066495D" w:rsidRPr="0013480F">
        <w:rPr>
          <w:rFonts w:ascii="Times New Roman" w:hAnsi="Times New Roman" w:cs="Times New Roman"/>
          <w:sz w:val="32"/>
          <w:szCs w:val="32"/>
        </w:rPr>
        <w:t xml:space="preserve"> John’s Revelation (</w:t>
      </w:r>
      <w:r w:rsidR="0066495D" w:rsidRPr="0013480F">
        <w:rPr>
          <w:rFonts w:ascii="Times New Roman" w:hAnsi="Times New Roman" w:cs="Times New Roman"/>
          <w:i/>
          <w:sz w:val="32"/>
          <w:szCs w:val="32"/>
        </w:rPr>
        <w:t>Apokalupsis</w:t>
      </w:r>
      <w:r w:rsidR="0066495D" w:rsidRPr="0013480F">
        <w:rPr>
          <w:rFonts w:ascii="Times New Roman" w:hAnsi="Times New Roman" w:cs="Times New Roman"/>
          <w:sz w:val="32"/>
          <w:szCs w:val="32"/>
        </w:rPr>
        <w:t>), as some have s</w:t>
      </w:r>
      <w:r w:rsidR="009C5C12" w:rsidRPr="0013480F">
        <w:rPr>
          <w:rFonts w:ascii="Times New Roman" w:hAnsi="Times New Roman" w:cs="Times New Roman"/>
          <w:sz w:val="32"/>
          <w:szCs w:val="32"/>
        </w:rPr>
        <w:t>uppos</w:t>
      </w:r>
      <w:r w:rsidR="0066495D" w:rsidRPr="0013480F">
        <w:rPr>
          <w:rFonts w:ascii="Times New Roman" w:hAnsi="Times New Roman" w:cs="Times New Roman"/>
          <w:sz w:val="32"/>
          <w:szCs w:val="32"/>
        </w:rPr>
        <w:t xml:space="preserve">ed. </w:t>
      </w:r>
      <w:r w:rsidR="00355E36" w:rsidRPr="0013480F">
        <w:rPr>
          <w:rFonts w:ascii="Times New Roman" w:hAnsi="Times New Roman" w:cs="Times New Roman"/>
          <w:sz w:val="32"/>
          <w:szCs w:val="32"/>
        </w:rPr>
        <w:t>Paul</w:t>
      </w:r>
      <w:r w:rsidR="0066495D" w:rsidRPr="0013480F">
        <w:rPr>
          <w:rFonts w:ascii="Times New Roman" w:hAnsi="Times New Roman" w:cs="Times New Roman"/>
          <w:sz w:val="32"/>
          <w:szCs w:val="32"/>
        </w:rPr>
        <w:t xml:space="preserve"> was also gifted with prophetic visions, and the 2 Th</w:t>
      </w:r>
      <w:r w:rsidR="00F90DE0" w:rsidRPr="0013480F">
        <w:rPr>
          <w:rFonts w:ascii="Times New Roman" w:hAnsi="Times New Roman" w:cs="Times New Roman"/>
          <w:sz w:val="32"/>
          <w:szCs w:val="32"/>
        </w:rPr>
        <w:t xml:space="preserve">essalonians </w:t>
      </w:r>
      <w:r w:rsidR="0066495D" w:rsidRPr="0013480F">
        <w:rPr>
          <w:rFonts w:ascii="Times New Roman" w:hAnsi="Times New Roman" w:cs="Times New Roman"/>
          <w:sz w:val="32"/>
          <w:szCs w:val="32"/>
        </w:rPr>
        <w:t>2 text above helps round out the picture given by Daniel</w:t>
      </w:r>
      <w:r w:rsidR="00BF3CEA" w:rsidRPr="0013480F">
        <w:rPr>
          <w:rFonts w:ascii="Times New Roman" w:hAnsi="Times New Roman" w:cs="Times New Roman"/>
          <w:sz w:val="32"/>
          <w:szCs w:val="32"/>
        </w:rPr>
        <w:t>,</w:t>
      </w:r>
      <w:r w:rsidR="0066495D" w:rsidRPr="0013480F">
        <w:rPr>
          <w:rFonts w:ascii="Times New Roman" w:hAnsi="Times New Roman" w:cs="Times New Roman"/>
          <w:sz w:val="32"/>
          <w:szCs w:val="32"/>
        </w:rPr>
        <w:t xml:space="preserve"> Jesus</w:t>
      </w:r>
      <w:r w:rsidR="00BF3CEA" w:rsidRPr="0013480F">
        <w:rPr>
          <w:rFonts w:ascii="Times New Roman" w:hAnsi="Times New Roman" w:cs="Times New Roman"/>
          <w:sz w:val="32"/>
          <w:szCs w:val="32"/>
        </w:rPr>
        <w:t xml:space="preserve"> and John</w:t>
      </w:r>
      <w:r w:rsidR="0066495D" w:rsidRPr="0013480F">
        <w:rPr>
          <w:rFonts w:ascii="Times New Roman" w:hAnsi="Times New Roman" w:cs="Times New Roman"/>
          <w:sz w:val="32"/>
          <w:szCs w:val="32"/>
        </w:rPr>
        <w:t xml:space="preserve"> concerning the </w:t>
      </w:r>
      <w:r w:rsidR="00EE6F05" w:rsidRPr="0013480F">
        <w:rPr>
          <w:rFonts w:ascii="Times New Roman" w:hAnsi="Times New Roman" w:cs="Times New Roman"/>
          <w:sz w:val="32"/>
          <w:szCs w:val="32"/>
        </w:rPr>
        <w:t>Antichrist</w:t>
      </w:r>
      <w:r w:rsidR="00F63D20" w:rsidRPr="0013480F">
        <w:rPr>
          <w:rFonts w:ascii="Times New Roman" w:hAnsi="Times New Roman" w:cs="Times New Roman"/>
          <w:sz w:val="32"/>
          <w:szCs w:val="32"/>
        </w:rPr>
        <w:t>-Beast</w:t>
      </w:r>
      <w:r w:rsidR="00A279E2" w:rsidRPr="0013480F">
        <w:rPr>
          <w:rFonts w:ascii="Times New Roman" w:hAnsi="Times New Roman" w:cs="Times New Roman"/>
          <w:sz w:val="32"/>
          <w:szCs w:val="32"/>
        </w:rPr>
        <w:t xml:space="preserve"> and his deceptions</w:t>
      </w:r>
      <w:r w:rsidR="0066495D" w:rsidRPr="0013480F">
        <w:rPr>
          <w:rFonts w:ascii="Times New Roman" w:hAnsi="Times New Roman" w:cs="Times New Roman"/>
          <w:sz w:val="32"/>
          <w:szCs w:val="32"/>
        </w:rPr>
        <w:t xml:space="preserve">. </w:t>
      </w:r>
    </w:p>
    <w:p w14:paraId="05F3E80E" w14:textId="77777777" w:rsidR="00A46B05" w:rsidRPr="0013480F" w:rsidRDefault="00F61772" w:rsidP="00570237">
      <w:pPr>
        <w:spacing w:after="400"/>
        <w:ind w:firstLine="360"/>
        <w:rPr>
          <w:rFonts w:ascii="Times New Roman" w:hAnsi="Times New Roman" w:cs="Times New Roman"/>
          <w:sz w:val="32"/>
          <w:szCs w:val="32"/>
        </w:rPr>
      </w:pPr>
      <w:r w:rsidRPr="0013480F">
        <w:rPr>
          <w:rFonts w:ascii="Times New Roman" w:hAnsi="Times New Roman" w:cs="Times New Roman"/>
          <w:sz w:val="32"/>
          <w:szCs w:val="32"/>
        </w:rPr>
        <w:t>B</w:t>
      </w:r>
      <w:r w:rsidR="0066495D" w:rsidRPr="0013480F">
        <w:rPr>
          <w:rFonts w:ascii="Times New Roman" w:hAnsi="Times New Roman" w:cs="Times New Roman"/>
          <w:sz w:val="32"/>
          <w:szCs w:val="32"/>
        </w:rPr>
        <w:t>oth Antichrist and Christ will have an “unveiling” (</w:t>
      </w:r>
      <w:r w:rsidR="0066495D" w:rsidRPr="0013480F">
        <w:rPr>
          <w:rFonts w:ascii="Times New Roman" w:hAnsi="Times New Roman" w:cs="Times New Roman"/>
          <w:i/>
          <w:sz w:val="32"/>
          <w:szCs w:val="32"/>
        </w:rPr>
        <w:t>apokaluptō</w:t>
      </w:r>
      <w:r w:rsidR="0066495D" w:rsidRPr="0013480F">
        <w:rPr>
          <w:rFonts w:ascii="Times New Roman" w:hAnsi="Times New Roman" w:cs="Times New Roman"/>
          <w:sz w:val="32"/>
          <w:szCs w:val="32"/>
        </w:rPr>
        <w:t>) and “royal presence” (</w:t>
      </w:r>
      <w:proofErr w:type="spellStart"/>
      <w:r w:rsidR="0066495D" w:rsidRPr="0013480F">
        <w:rPr>
          <w:rFonts w:ascii="Times New Roman" w:hAnsi="Times New Roman" w:cs="Times New Roman"/>
          <w:i/>
          <w:sz w:val="32"/>
          <w:szCs w:val="32"/>
        </w:rPr>
        <w:t>parousia</w:t>
      </w:r>
      <w:proofErr w:type="spellEnd"/>
      <w:r w:rsidR="0066495D" w:rsidRPr="0013480F">
        <w:rPr>
          <w:rFonts w:ascii="Times New Roman" w:hAnsi="Times New Roman" w:cs="Times New Roman"/>
          <w:sz w:val="32"/>
          <w:szCs w:val="32"/>
        </w:rPr>
        <w:t xml:space="preserve">). </w:t>
      </w:r>
      <w:r w:rsidR="003D69CC" w:rsidRPr="0013480F">
        <w:rPr>
          <w:rFonts w:ascii="Times New Roman" w:hAnsi="Times New Roman" w:cs="Times New Roman"/>
          <w:sz w:val="32"/>
          <w:szCs w:val="32"/>
        </w:rPr>
        <w:t xml:space="preserve">Antichrist will not be unveiled until “the apostasy should come first” – this indicates a seduction of believers.  </w:t>
      </w:r>
      <w:r w:rsidR="0066495D" w:rsidRPr="0013480F">
        <w:rPr>
          <w:rFonts w:ascii="Times New Roman" w:hAnsi="Times New Roman" w:cs="Times New Roman"/>
          <w:sz w:val="32"/>
          <w:szCs w:val="32"/>
        </w:rPr>
        <w:t>Satan will energize works of power, signs and wonders through his man</w:t>
      </w:r>
      <w:r w:rsidR="00C05490" w:rsidRPr="0013480F">
        <w:rPr>
          <w:rFonts w:ascii="Times New Roman" w:hAnsi="Times New Roman" w:cs="Times New Roman"/>
          <w:sz w:val="32"/>
          <w:szCs w:val="32"/>
        </w:rPr>
        <w:t xml:space="preserve"> during the second half of the final “seven” of years</w:t>
      </w:r>
      <w:r w:rsidR="0066495D" w:rsidRPr="0013480F">
        <w:rPr>
          <w:rFonts w:ascii="Times New Roman" w:hAnsi="Times New Roman" w:cs="Times New Roman"/>
          <w:sz w:val="32"/>
          <w:szCs w:val="32"/>
        </w:rPr>
        <w:t xml:space="preserve">, </w:t>
      </w:r>
      <w:r w:rsidR="00BF3CEA" w:rsidRPr="0013480F">
        <w:rPr>
          <w:rFonts w:ascii="Times New Roman" w:hAnsi="Times New Roman" w:cs="Times New Roman"/>
          <w:sz w:val="32"/>
          <w:szCs w:val="32"/>
        </w:rPr>
        <w:t>in mockery of</w:t>
      </w:r>
      <w:r w:rsidR="0066495D" w:rsidRPr="0013480F">
        <w:rPr>
          <w:rFonts w:ascii="Times New Roman" w:hAnsi="Times New Roman" w:cs="Times New Roman"/>
          <w:sz w:val="32"/>
          <w:szCs w:val="32"/>
        </w:rPr>
        <w:t xml:space="preserve"> Jesus Christ g</w:t>
      </w:r>
      <w:r w:rsidR="00BF3CEA" w:rsidRPr="0013480F">
        <w:rPr>
          <w:rFonts w:ascii="Times New Roman" w:hAnsi="Times New Roman" w:cs="Times New Roman"/>
          <w:sz w:val="32"/>
          <w:szCs w:val="32"/>
        </w:rPr>
        <w:t>iving</w:t>
      </w:r>
      <w:r w:rsidR="0066495D" w:rsidRPr="0013480F">
        <w:rPr>
          <w:rFonts w:ascii="Times New Roman" w:hAnsi="Times New Roman" w:cs="Times New Roman"/>
          <w:sz w:val="32"/>
          <w:szCs w:val="32"/>
        </w:rPr>
        <w:t xml:space="preserve"> such demonstrations</w:t>
      </w:r>
      <w:r w:rsidR="00C05490" w:rsidRPr="0013480F">
        <w:rPr>
          <w:rFonts w:ascii="Times New Roman" w:hAnsi="Times New Roman" w:cs="Times New Roman"/>
          <w:sz w:val="32"/>
          <w:szCs w:val="32"/>
        </w:rPr>
        <w:t xml:space="preserve"> during his three and a half year ministry</w:t>
      </w:r>
      <w:r w:rsidR="00F919A2" w:rsidRPr="0013480F">
        <w:rPr>
          <w:rFonts w:ascii="Times New Roman" w:hAnsi="Times New Roman" w:cs="Times New Roman"/>
          <w:sz w:val="32"/>
          <w:szCs w:val="32"/>
        </w:rPr>
        <w:t xml:space="preserve"> on earth</w:t>
      </w:r>
      <w:r w:rsidR="0066495D" w:rsidRPr="0013480F">
        <w:rPr>
          <w:rFonts w:ascii="Times New Roman" w:hAnsi="Times New Roman" w:cs="Times New Roman"/>
          <w:sz w:val="32"/>
          <w:szCs w:val="32"/>
        </w:rPr>
        <w:t xml:space="preserve">. Satan’s purpose is that men should believe “the lie”, </w:t>
      </w:r>
      <w:r w:rsidR="0066495D" w:rsidRPr="0013480F">
        <w:rPr>
          <w:rFonts w:ascii="Times New Roman" w:hAnsi="Times New Roman" w:cs="Times New Roman"/>
          <w:sz w:val="32"/>
          <w:szCs w:val="32"/>
        </w:rPr>
        <w:lastRenderedPageBreak/>
        <w:t xml:space="preserve">even as Christ desires men to acclaim “the truth”. Paul takes this unveiling of “the </w:t>
      </w:r>
      <w:r w:rsidR="008B5E04" w:rsidRPr="0013480F">
        <w:rPr>
          <w:rFonts w:ascii="Times New Roman" w:hAnsi="Times New Roman" w:cs="Times New Roman"/>
          <w:sz w:val="32"/>
          <w:szCs w:val="32"/>
        </w:rPr>
        <w:t>M</w:t>
      </w:r>
      <w:r w:rsidR="0066495D" w:rsidRPr="0013480F">
        <w:rPr>
          <w:rFonts w:ascii="Times New Roman" w:hAnsi="Times New Roman" w:cs="Times New Roman"/>
          <w:sz w:val="32"/>
          <w:szCs w:val="32"/>
        </w:rPr>
        <w:t xml:space="preserve">an of </w:t>
      </w:r>
      <w:r w:rsidR="00496714" w:rsidRPr="0013480F">
        <w:rPr>
          <w:rFonts w:ascii="Times New Roman" w:hAnsi="Times New Roman" w:cs="Times New Roman"/>
          <w:sz w:val="32"/>
          <w:szCs w:val="32"/>
        </w:rPr>
        <w:t>Lawlessness</w:t>
      </w:r>
      <w:r w:rsidR="0066495D" w:rsidRPr="0013480F">
        <w:rPr>
          <w:rFonts w:ascii="Times New Roman" w:hAnsi="Times New Roman" w:cs="Times New Roman"/>
          <w:sz w:val="32"/>
          <w:szCs w:val="32"/>
        </w:rPr>
        <w:t xml:space="preserve">” a step further than others, by showing his </w:t>
      </w:r>
      <w:r w:rsidR="00C3111F" w:rsidRPr="0013480F">
        <w:rPr>
          <w:rFonts w:ascii="Times New Roman" w:hAnsi="Times New Roman" w:cs="Times New Roman"/>
          <w:sz w:val="32"/>
          <w:szCs w:val="32"/>
        </w:rPr>
        <w:t>pretense</w:t>
      </w:r>
      <w:r w:rsidR="0066495D" w:rsidRPr="0013480F">
        <w:rPr>
          <w:rFonts w:ascii="Times New Roman" w:hAnsi="Times New Roman" w:cs="Times New Roman"/>
          <w:sz w:val="32"/>
          <w:szCs w:val="32"/>
        </w:rPr>
        <w:t xml:space="preserve"> of sitting in the </w:t>
      </w:r>
      <w:r w:rsidR="00496714" w:rsidRPr="0013480F">
        <w:rPr>
          <w:rFonts w:ascii="Times New Roman" w:hAnsi="Times New Roman" w:cs="Times New Roman"/>
          <w:sz w:val="32"/>
          <w:szCs w:val="32"/>
        </w:rPr>
        <w:t>Sanctuary</w:t>
      </w:r>
      <w:r w:rsidR="0066495D" w:rsidRPr="0013480F">
        <w:rPr>
          <w:rFonts w:ascii="Times New Roman" w:hAnsi="Times New Roman" w:cs="Times New Roman"/>
          <w:sz w:val="32"/>
          <w:szCs w:val="32"/>
        </w:rPr>
        <w:t xml:space="preserve"> </w:t>
      </w:r>
      <w:r w:rsidR="00A46B05" w:rsidRPr="0013480F">
        <w:rPr>
          <w:rFonts w:ascii="Times New Roman" w:hAnsi="Times New Roman" w:cs="Times New Roman"/>
          <w:sz w:val="32"/>
          <w:szCs w:val="32"/>
        </w:rPr>
        <w:t>as if he were</w:t>
      </w:r>
      <w:r w:rsidR="0066495D" w:rsidRPr="0013480F">
        <w:rPr>
          <w:rFonts w:ascii="Times New Roman" w:hAnsi="Times New Roman" w:cs="Times New Roman"/>
          <w:sz w:val="32"/>
          <w:szCs w:val="32"/>
        </w:rPr>
        <w:t xml:space="preserve"> God Himself. This </w:t>
      </w:r>
      <w:r w:rsidR="00610AE1" w:rsidRPr="0013480F">
        <w:rPr>
          <w:rFonts w:ascii="Times New Roman" w:hAnsi="Times New Roman" w:cs="Times New Roman"/>
          <w:sz w:val="32"/>
          <w:szCs w:val="32"/>
        </w:rPr>
        <w:t>shows “the Man of Lawlessness” to be</w:t>
      </w:r>
      <w:r w:rsidR="0066495D" w:rsidRPr="0013480F">
        <w:rPr>
          <w:rFonts w:ascii="Times New Roman" w:hAnsi="Times New Roman" w:cs="Times New Roman"/>
          <w:sz w:val="32"/>
          <w:szCs w:val="32"/>
        </w:rPr>
        <w:t xml:space="preserve"> “the </w:t>
      </w:r>
      <w:r w:rsidR="008B5E04" w:rsidRPr="0013480F">
        <w:rPr>
          <w:rFonts w:ascii="Times New Roman" w:hAnsi="Times New Roman" w:cs="Times New Roman"/>
          <w:sz w:val="32"/>
          <w:szCs w:val="32"/>
        </w:rPr>
        <w:t>D</w:t>
      </w:r>
      <w:r w:rsidR="0066495D" w:rsidRPr="0013480F">
        <w:rPr>
          <w:rFonts w:ascii="Times New Roman" w:hAnsi="Times New Roman" w:cs="Times New Roman"/>
          <w:sz w:val="32"/>
          <w:szCs w:val="32"/>
        </w:rPr>
        <w:t xml:space="preserve">esolating </w:t>
      </w:r>
      <w:r w:rsidR="008B5E04" w:rsidRPr="0013480F">
        <w:rPr>
          <w:rFonts w:ascii="Times New Roman" w:hAnsi="Times New Roman" w:cs="Times New Roman"/>
          <w:sz w:val="32"/>
          <w:szCs w:val="32"/>
        </w:rPr>
        <w:t>A</w:t>
      </w:r>
      <w:r w:rsidR="0066495D" w:rsidRPr="0013480F">
        <w:rPr>
          <w:rFonts w:ascii="Times New Roman" w:hAnsi="Times New Roman" w:cs="Times New Roman"/>
          <w:sz w:val="32"/>
          <w:szCs w:val="32"/>
        </w:rPr>
        <w:t>bomination”</w:t>
      </w:r>
      <w:r w:rsidR="009D76C9" w:rsidRPr="0013480F">
        <w:rPr>
          <w:rFonts w:ascii="Times New Roman" w:hAnsi="Times New Roman" w:cs="Times New Roman"/>
          <w:sz w:val="32"/>
          <w:szCs w:val="32"/>
        </w:rPr>
        <w:t>,</w:t>
      </w:r>
      <w:r w:rsidR="0066495D" w:rsidRPr="0013480F">
        <w:rPr>
          <w:rFonts w:ascii="Times New Roman" w:hAnsi="Times New Roman" w:cs="Times New Roman"/>
          <w:sz w:val="32"/>
          <w:szCs w:val="32"/>
        </w:rPr>
        <w:t xml:space="preserve"> </w:t>
      </w:r>
      <w:r w:rsidR="00610AE1" w:rsidRPr="0013480F">
        <w:rPr>
          <w:rFonts w:ascii="Times New Roman" w:hAnsi="Times New Roman" w:cs="Times New Roman"/>
          <w:sz w:val="32"/>
          <w:szCs w:val="32"/>
        </w:rPr>
        <w:t>with his</w:t>
      </w:r>
      <w:r w:rsidR="008B5E04" w:rsidRPr="0013480F">
        <w:rPr>
          <w:rFonts w:ascii="Times New Roman" w:hAnsi="Times New Roman" w:cs="Times New Roman"/>
          <w:sz w:val="32"/>
          <w:szCs w:val="32"/>
        </w:rPr>
        <w:t xml:space="preserve"> </w:t>
      </w:r>
      <w:r w:rsidR="0066495D" w:rsidRPr="0013480F">
        <w:rPr>
          <w:rFonts w:ascii="Times New Roman" w:hAnsi="Times New Roman" w:cs="Times New Roman"/>
          <w:sz w:val="32"/>
          <w:szCs w:val="32"/>
        </w:rPr>
        <w:t xml:space="preserve">curtailing </w:t>
      </w:r>
      <w:r w:rsidR="0091311C" w:rsidRPr="0013480F">
        <w:rPr>
          <w:rFonts w:ascii="Times New Roman" w:hAnsi="Times New Roman" w:cs="Times New Roman"/>
          <w:sz w:val="32"/>
          <w:szCs w:val="32"/>
        </w:rPr>
        <w:t>of</w:t>
      </w:r>
      <w:r w:rsidR="0066495D" w:rsidRPr="0013480F">
        <w:rPr>
          <w:rFonts w:ascii="Times New Roman" w:hAnsi="Times New Roman" w:cs="Times New Roman"/>
          <w:sz w:val="32"/>
          <w:szCs w:val="32"/>
        </w:rPr>
        <w:t xml:space="preserve"> Mosaic sacrificial services </w:t>
      </w:r>
      <w:r w:rsidR="0091311C" w:rsidRPr="0013480F">
        <w:rPr>
          <w:rFonts w:ascii="Times New Roman" w:hAnsi="Times New Roman" w:cs="Times New Roman"/>
          <w:sz w:val="32"/>
          <w:szCs w:val="32"/>
        </w:rPr>
        <w:t>in</w:t>
      </w:r>
      <w:r w:rsidR="0066495D" w:rsidRPr="0013480F">
        <w:rPr>
          <w:rFonts w:ascii="Times New Roman" w:hAnsi="Times New Roman" w:cs="Times New Roman"/>
          <w:sz w:val="32"/>
          <w:szCs w:val="32"/>
        </w:rPr>
        <w:t xml:space="preserve"> the Temple, and instituting </w:t>
      </w:r>
      <w:r w:rsidR="00355E36" w:rsidRPr="0013480F">
        <w:rPr>
          <w:rFonts w:ascii="Times New Roman" w:hAnsi="Times New Roman" w:cs="Times New Roman"/>
          <w:sz w:val="32"/>
          <w:szCs w:val="32"/>
        </w:rPr>
        <w:t>the</w:t>
      </w:r>
      <w:r w:rsidR="0066495D" w:rsidRPr="0013480F">
        <w:rPr>
          <w:rFonts w:ascii="Times New Roman" w:hAnsi="Times New Roman" w:cs="Times New Roman"/>
          <w:sz w:val="32"/>
          <w:szCs w:val="32"/>
        </w:rPr>
        <w:t xml:space="preserve"> worship</w:t>
      </w:r>
      <w:r w:rsidR="00355E36" w:rsidRPr="0013480F">
        <w:rPr>
          <w:rFonts w:ascii="Times New Roman" w:hAnsi="Times New Roman" w:cs="Times New Roman"/>
          <w:sz w:val="32"/>
          <w:szCs w:val="32"/>
        </w:rPr>
        <w:t xml:space="preserve"> of himself</w:t>
      </w:r>
      <w:r w:rsidR="0066495D" w:rsidRPr="0013480F">
        <w:rPr>
          <w:rFonts w:ascii="Times New Roman" w:hAnsi="Times New Roman" w:cs="Times New Roman"/>
          <w:sz w:val="32"/>
          <w:szCs w:val="32"/>
        </w:rPr>
        <w:t>.</w:t>
      </w:r>
      <w:r w:rsidR="009E362B" w:rsidRPr="0013480F">
        <w:rPr>
          <w:rFonts w:ascii="Times New Roman" w:hAnsi="Times New Roman" w:cs="Times New Roman"/>
          <w:sz w:val="32"/>
          <w:szCs w:val="32"/>
        </w:rPr>
        <w:t xml:space="preserve"> </w:t>
      </w:r>
      <w:r w:rsidR="00C3111F" w:rsidRPr="0013480F">
        <w:rPr>
          <w:rFonts w:ascii="Times New Roman" w:hAnsi="Times New Roman" w:cs="Times New Roman"/>
          <w:sz w:val="32"/>
          <w:szCs w:val="32"/>
        </w:rPr>
        <w:t>No such individual has strutted into the Temple since Paul wrote to the Thessalonians (mid-Acts), so this prophecy remains unfulfilled today.</w:t>
      </w:r>
      <w:r w:rsidR="000831D0" w:rsidRPr="0013480F">
        <w:rPr>
          <w:rFonts w:ascii="Times New Roman" w:hAnsi="Times New Roman" w:cs="Times New Roman"/>
          <w:sz w:val="32"/>
          <w:szCs w:val="32"/>
        </w:rPr>
        <w:t xml:space="preserve"> So the demi-god king of Babel seems to be a prelude to the demi-god Beast who will destroy him, and wage war with Christ upon His return (Rev.19:19).</w:t>
      </w:r>
    </w:p>
    <w:p w14:paraId="05F3E80F" w14:textId="77777777" w:rsidR="007E41F7" w:rsidRPr="007E41F7" w:rsidRDefault="007E41F7" w:rsidP="007E41F7">
      <w:pPr>
        <w:rPr>
          <w:rFonts w:ascii="Times New Roman" w:hAnsi="Times New Roman" w:cs="Times New Roman"/>
          <w:b/>
          <w:sz w:val="40"/>
          <w:szCs w:val="40"/>
        </w:rPr>
      </w:pPr>
      <w:r w:rsidRPr="007E41F7">
        <w:rPr>
          <w:rFonts w:ascii="Times New Roman" w:hAnsi="Times New Roman" w:cs="Times New Roman"/>
          <w:b/>
          <w:sz w:val="40"/>
          <w:szCs w:val="40"/>
        </w:rPr>
        <w:t>Why Is He the “Desolating” Abomination?</w:t>
      </w:r>
    </w:p>
    <w:p w14:paraId="05F3E810" w14:textId="77777777" w:rsidR="008D4912" w:rsidRPr="0013480F" w:rsidRDefault="009E362B" w:rsidP="00627A46">
      <w:pPr>
        <w:ind w:firstLine="360"/>
        <w:rPr>
          <w:rFonts w:ascii="Times New Roman" w:hAnsi="Times New Roman" w:cs="Times New Roman"/>
          <w:sz w:val="32"/>
          <w:szCs w:val="32"/>
        </w:rPr>
      </w:pPr>
      <w:r w:rsidRPr="0013480F">
        <w:rPr>
          <w:rFonts w:ascii="Times New Roman" w:hAnsi="Times New Roman" w:cs="Times New Roman"/>
          <w:sz w:val="32"/>
          <w:szCs w:val="32"/>
        </w:rPr>
        <w:t xml:space="preserve">The word for “desolating” in Daniel (participial form of Heb. </w:t>
      </w:r>
      <w:r w:rsidR="007C5FB6" w:rsidRPr="0013480F">
        <w:rPr>
          <w:rFonts w:ascii="Times New Roman" w:hAnsi="Times New Roman" w:cs="Times New Roman"/>
          <w:sz w:val="32"/>
          <w:szCs w:val="32"/>
        </w:rPr>
        <w:t xml:space="preserve">verb </w:t>
      </w:r>
      <w:proofErr w:type="spellStart"/>
      <w:r w:rsidRPr="0013480F">
        <w:rPr>
          <w:rFonts w:ascii="Times New Roman" w:hAnsi="Times New Roman" w:cs="Times New Roman"/>
          <w:i/>
          <w:sz w:val="32"/>
          <w:szCs w:val="32"/>
        </w:rPr>
        <w:t>shâmam</w:t>
      </w:r>
      <w:proofErr w:type="spellEnd"/>
      <w:r w:rsidRPr="0013480F">
        <w:rPr>
          <w:rFonts w:ascii="Times New Roman" w:hAnsi="Times New Roman" w:cs="Times New Roman"/>
          <w:sz w:val="32"/>
          <w:szCs w:val="32"/>
        </w:rPr>
        <w:t xml:space="preserve">) can have both a physical and a mental meaning. It’s </w:t>
      </w:r>
      <w:r w:rsidR="002F0FD8" w:rsidRPr="0013480F">
        <w:rPr>
          <w:rFonts w:ascii="Times New Roman" w:hAnsi="Times New Roman" w:cs="Times New Roman"/>
          <w:sz w:val="32"/>
          <w:szCs w:val="32"/>
        </w:rPr>
        <w:t>physical</w:t>
      </w:r>
      <w:r w:rsidRPr="0013480F">
        <w:rPr>
          <w:rFonts w:ascii="Times New Roman" w:hAnsi="Times New Roman" w:cs="Times New Roman"/>
          <w:sz w:val="32"/>
          <w:szCs w:val="32"/>
        </w:rPr>
        <w:t xml:space="preserve"> aspect would relate to </w:t>
      </w:r>
      <w:r w:rsidR="00C05490" w:rsidRPr="0013480F">
        <w:rPr>
          <w:rFonts w:ascii="Times New Roman" w:hAnsi="Times New Roman" w:cs="Times New Roman"/>
          <w:sz w:val="32"/>
          <w:szCs w:val="32"/>
        </w:rPr>
        <w:t xml:space="preserve">the </w:t>
      </w:r>
      <w:r w:rsidRPr="0013480F">
        <w:rPr>
          <w:rFonts w:ascii="Times New Roman" w:hAnsi="Times New Roman" w:cs="Times New Roman"/>
          <w:sz w:val="32"/>
          <w:szCs w:val="32"/>
        </w:rPr>
        <w:t>“armies” and the “trampling” that Dan</w:t>
      </w:r>
      <w:r w:rsidR="007C5FB6" w:rsidRPr="0013480F">
        <w:rPr>
          <w:rFonts w:ascii="Times New Roman" w:hAnsi="Times New Roman" w:cs="Times New Roman"/>
          <w:sz w:val="32"/>
          <w:szCs w:val="32"/>
        </w:rPr>
        <w:t>.8:9-13</w:t>
      </w:r>
      <w:r w:rsidRPr="0013480F">
        <w:rPr>
          <w:rFonts w:ascii="Times New Roman" w:hAnsi="Times New Roman" w:cs="Times New Roman"/>
          <w:sz w:val="32"/>
          <w:szCs w:val="32"/>
        </w:rPr>
        <w:t xml:space="preserve"> attributes to </w:t>
      </w:r>
      <w:r w:rsidR="007C5FB6" w:rsidRPr="0013480F">
        <w:rPr>
          <w:rFonts w:ascii="Times New Roman" w:hAnsi="Times New Roman" w:cs="Times New Roman"/>
          <w:sz w:val="32"/>
          <w:szCs w:val="32"/>
        </w:rPr>
        <w:t>“a horn from insignificance”</w:t>
      </w:r>
      <w:r w:rsidRPr="0013480F">
        <w:rPr>
          <w:rFonts w:ascii="Times New Roman" w:hAnsi="Times New Roman" w:cs="Times New Roman"/>
          <w:sz w:val="32"/>
          <w:szCs w:val="32"/>
        </w:rPr>
        <w:t xml:space="preserve">. On the other hand, the word can also mean “appalling” or “horrifying”, and this would be </w:t>
      </w:r>
      <w:r w:rsidR="00F90DE0" w:rsidRPr="0013480F">
        <w:rPr>
          <w:rFonts w:ascii="Times New Roman" w:hAnsi="Times New Roman" w:cs="Times New Roman"/>
          <w:sz w:val="32"/>
          <w:szCs w:val="32"/>
        </w:rPr>
        <w:t>the</w:t>
      </w:r>
      <w:r w:rsidRPr="0013480F">
        <w:rPr>
          <w:rFonts w:ascii="Times New Roman" w:hAnsi="Times New Roman" w:cs="Times New Roman"/>
          <w:sz w:val="32"/>
          <w:szCs w:val="32"/>
        </w:rPr>
        <w:t xml:space="preserve"> mental effect on those viewing Antichrist’s </w:t>
      </w:r>
      <w:proofErr w:type="spellStart"/>
      <w:r w:rsidRPr="0013480F">
        <w:rPr>
          <w:rFonts w:ascii="Times New Roman" w:hAnsi="Times New Roman" w:cs="Times New Roman"/>
          <w:i/>
          <w:sz w:val="32"/>
          <w:szCs w:val="32"/>
        </w:rPr>
        <w:t>parousia</w:t>
      </w:r>
      <w:proofErr w:type="spellEnd"/>
      <w:r w:rsidRPr="0013480F">
        <w:rPr>
          <w:rFonts w:ascii="Times New Roman" w:hAnsi="Times New Roman" w:cs="Times New Roman"/>
          <w:sz w:val="32"/>
          <w:szCs w:val="32"/>
        </w:rPr>
        <w:t xml:space="preserve"> in the </w:t>
      </w:r>
      <w:r w:rsidR="00496714" w:rsidRPr="0013480F">
        <w:rPr>
          <w:rFonts w:ascii="Times New Roman" w:hAnsi="Times New Roman" w:cs="Times New Roman"/>
          <w:sz w:val="32"/>
          <w:szCs w:val="32"/>
        </w:rPr>
        <w:t>Sanctuary</w:t>
      </w:r>
      <w:r w:rsidRPr="0013480F">
        <w:rPr>
          <w:rFonts w:ascii="Times New Roman" w:hAnsi="Times New Roman" w:cs="Times New Roman"/>
          <w:sz w:val="32"/>
          <w:szCs w:val="32"/>
        </w:rPr>
        <w:t xml:space="preserve"> as </w:t>
      </w:r>
      <w:r w:rsidR="00A46B05" w:rsidRPr="0013480F">
        <w:rPr>
          <w:rFonts w:ascii="Times New Roman" w:hAnsi="Times New Roman" w:cs="Times New Roman"/>
          <w:sz w:val="32"/>
          <w:szCs w:val="32"/>
        </w:rPr>
        <w:t>the</w:t>
      </w:r>
      <w:r w:rsidRPr="0013480F">
        <w:rPr>
          <w:rFonts w:ascii="Times New Roman" w:hAnsi="Times New Roman" w:cs="Times New Roman"/>
          <w:sz w:val="32"/>
          <w:szCs w:val="32"/>
        </w:rPr>
        <w:t xml:space="preserve"> great</w:t>
      </w:r>
      <w:r w:rsidR="00A46B05" w:rsidRPr="0013480F">
        <w:rPr>
          <w:rFonts w:ascii="Times New Roman" w:hAnsi="Times New Roman" w:cs="Times New Roman"/>
          <w:sz w:val="32"/>
          <w:szCs w:val="32"/>
        </w:rPr>
        <w:t>est</w:t>
      </w:r>
      <w:r w:rsidRPr="0013480F">
        <w:rPr>
          <w:rFonts w:ascii="Times New Roman" w:hAnsi="Times New Roman" w:cs="Times New Roman"/>
          <w:sz w:val="32"/>
          <w:szCs w:val="32"/>
        </w:rPr>
        <w:t xml:space="preserve"> </w:t>
      </w:r>
      <w:r w:rsidR="00A46B05" w:rsidRPr="0013480F">
        <w:rPr>
          <w:rFonts w:ascii="Times New Roman" w:hAnsi="Times New Roman" w:cs="Times New Roman"/>
          <w:sz w:val="32"/>
          <w:szCs w:val="32"/>
        </w:rPr>
        <w:t xml:space="preserve">of </w:t>
      </w:r>
      <w:r w:rsidR="00F90DE0" w:rsidRPr="0013480F">
        <w:rPr>
          <w:rFonts w:ascii="Times New Roman" w:hAnsi="Times New Roman" w:cs="Times New Roman"/>
          <w:sz w:val="32"/>
          <w:szCs w:val="32"/>
        </w:rPr>
        <w:t xml:space="preserve">all </w:t>
      </w:r>
      <w:r w:rsidRPr="0013480F">
        <w:rPr>
          <w:rFonts w:ascii="Times New Roman" w:hAnsi="Times New Roman" w:cs="Times New Roman"/>
          <w:sz w:val="32"/>
          <w:szCs w:val="32"/>
        </w:rPr>
        <w:t>sacrilege</w:t>
      </w:r>
      <w:r w:rsidR="00A46B05" w:rsidRPr="0013480F">
        <w:rPr>
          <w:rFonts w:ascii="Times New Roman" w:hAnsi="Times New Roman" w:cs="Times New Roman"/>
          <w:sz w:val="32"/>
          <w:szCs w:val="32"/>
        </w:rPr>
        <w:t>s</w:t>
      </w:r>
      <w:r w:rsidRPr="0013480F">
        <w:rPr>
          <w:rFonts w:ascii="Times New Roman" w:hAnsi="Times New Roman" w:cs="Times New Roman"/>
          <w:sz w:val="32"/>
          <w:szCs w:val="32"/>
        </w:rPr>
        <w:t>.</w:t>
      </w:r>
      <w:r w:rsidR="00782B2E" w:rsidRPr="0013480F">
        <w:rPr>
          <w:rFonts w:ascii="Times New Roman" w:hAnsi="Times New Roman" w:cs="Times New Roman"/>
          <w:sz w:val="32"/>
          <w:szCs w:val="32"/>
        </w:rPr>
        <w:t xml:space="preserve"> How often </w:t>
      </w:r>
      <w:r w:rsidR="00AF0F35" w:rsidRPr="0013480F">
        <w:rPr>
          <w:rFonts w:ascii="Times New Roman" w:hAnsi="Times New Roman" w:cs="Times New Roman"/>
          <w:sz w:val="32"/>
          <w:szCs w:val="32"/>
        </w:rPr>
        <w:t>have you heard</w:t>
      </w:r>
      <w:r w:rsidR="00782B2E" w:rsidRPr="0013480F">
        <w:rPr>
          <w:rFonts w:ascii="Times New Roman" w:hAnsi="Times New Roman" w:cs="Times New Roman"/>
          <w:sz w:val="32"/>
          <w:szCs w:val="32"/>
        </w:rPr>
        <w:t xml:space="preserve"> the </w:t>
      </w:r>
      <w:r w:rsidR="00F31143" w:rsidRPr="0013480F">
        <w:rPr>
          <w:rFonts w:ascii="Times New Roman" w:hAnsi="Times New Roman" w:cs="Times New Roman"/>
          <w:sz w:val="32"/>
          <w:szCs w:val="32"/>
        </w:rPr>
        <w:t>expression</w:t>
      </w:r>
      <w:r w:rsidR="00782B2E" w:rsidRPr="0013480F">
        <w:rPr>
          <w:rFonts w:ascii="Times New Roman" w:hAnsi="Times New Roman" w:cs="Times New Roman"/>
          <w:sz w:val="32"/>
          <w:szCs w:val="32"/>
        </w:rPr>
        <w:t xml:space="preserve">, “I was devastated” to express mental shock? It seems that both aspects of </w:t>
      </w:r>
      <w:proofErr w:type="spellStart"/>
      <w:r w:rsidR="00782B2E" w:rsidRPr="0013480F">
        <w:rPr>
          <w:rFonts w:ascii="Times New Roman" w:hAnsi="Times New Roman" w:cs="Times New Roman"/>
          <w:i/>
          <w:sz w:val="32"/>
          <w:szCs w:val="32"/>
        </w:rPr>
        <w:t>shâmam</w:t>
      </w:r>
      <w:proofErr w:type="spellEnd"/>
      <w:r w:rsidR="00782B2E" w:rsidRPr="0013480F">
        <w:rPr>
          <w:rFonts w:ascii="Times New Roman" w:hAnsi="Times New Roman" w:cs="Times New Roman"/>
          <w:sz w:val="32"/>
          <w:szCs w:val="32"/>
        </w:rPr>
        <w:t xml:space="preserve"> will apply to this “transgression of desolation”.</w:t>
      </w:r>
      <w:r w:rsidR="00C05490" w:rsidRPr="0013480F">
        <w:rPr>
          <w:rFonts w:ascii="Times New Roman" w:hAnsi="Times New Roman" w:cs="Times New Roman"/>
          <w:sz w:val="32"/>
          <w:szCs w:val="32"/>
        </w:rPr>
        <w:t xml:space="preserve"> Daniel </w:t>
      </w:r>
      <w:r w:rsidR="007E41F7" w:rsidRPr="0013480F">
        <w:rPr>
          <w:rFonts w:ascii="Times New Roman" w:hAnsi="Times New Roman" w:cs="Times New Roman"/>
          <w:sz w:val="32"/>
          <w:szCs w:val="32"/>
        </w:rPr>
        <w:t xml:space="preserve">also </w:t>
      </w:r>
      <w:r w:rsidR="00C05490" w:rsidRPr="0013480F">
        <w:rPr>
          <w:rFonts w:ascii="Times New Roman" w:hAnsi="Times New Roman" w:cs="Times New Roman"/>
          <w:sz w:val="32"/>
          <w:szCs w:val="32"/>
        </w:rPr>
        <w:t xml:space="preserve">said </w:t>
      </w:r>
      <w:r w:rsidR="00627A46" w:rsidRPr="0013480F">
        <w:rPr>
          <w:rFonts w:ascii="Times New Roman" w:hAnsi="Times New Roman" w:cs="Times New Roman"/>
          <w:sz w:val="32"/>
          <w:szCs w:val="32"/>
        </w:rPr>
        <w:t>this horn</w:t>
      </w:r>
      <w:r w:rsidR="00C05490" w:rsidRPr="0013480F">
        <w:rPr>
          <w:rFonts w:ascii="Times New Roman" w:hAnsi="Times New Roman" w:cs="Times New Roman"/>
          <w:sz w:val="32"/>
          <w:szCs w:val="32"/>
        </w:rPr>
        <w:t xml:space="preserve"> will cast truth to the earth</w:t>
      </w:r>
      <w:r w:rsidR="00F50C1C" w:rsidRPr="0013480F">
        <w:rPr>
          <w:rFonts w:ascii="Times New Roman" w:hAnsi="Times New Roman" w:cs="Times New Roman"/>
          <w:sz w:val="32"/>
          <w:szCs w:val="32"/>
        </w:rPr>
        <w:t xml:space="preserve"> (8:12), while Paul declared </w:t>
      </w:r>
      <w:r w:rsidR="00761304" w:rsidRPr="0013480F">
        <w:rPr>
          <w:rFonts w:ascii="Times New Roman" w:hAnsi="Times New Roman" w:cs="Times New Roman"/>
          <w:sz w:val="32"/>
          <w:szCs w:val="32"/>
        </w:rPr>
        <w:t>t</w:t>
      </w:r>
      <w:r w:rsidR="00F50C1C" w:rsidRPr="0013480F">
        <w:rPr>
          <w:rFonts w:ascii="Times New Roman" w:hAnsi="Times New Roman" w:cs="Times New Roman"/>
          <w:sz w:val="32"/>
          <w:szCs w:val="32"/>
        </w:rPr>
        <w:t>he</w:t>
      </w:r>
      <w:r w:rsidR="00761304" w:rsidRPr="0013480F">
        <w:rPr>
          <w:rFonts w:ascii="Times New Roman" w:hAnsi="Times New Roman" w:cs="Times New Roman"/>
          <w:sz w:val="32"/>
          <w:szCs w:val="32"/>
        </w:rPr>
        <w:t xml:space="preserve"> Man of </w:t>
      </w:r>
      <w:r w:rsidR="00496714" w:rsidRPr="0013480F">
        <w:rPr>
          <w:rFonts w:ascii="Times New Roman" w:hAnsi="Times New Roman" w:cs="Times New Roman"/>
          <w:sz w:val="32"/>
          <w:szCs w:val="32"/>
        </w:rPr>
        <w:t>Lawlessness</w:t>
      </w:r>
      <w:r w:rsidR="00761304" w:rsidRPr="0013480F">
        <w:rPr>
          <w:rFonts w:ascii="Times New Roman" w:hAnsi="Times New Roman" w:cs="Times New Roman"/>
          <w:sz w:val="32"/>
          <w:szCs w:val="32"/>
        </w:rPr>
        <w:t xml:space="preserve"> </w:t>
      </w:r>
      <w:r w:rsidR="00F50C1C" w:rsidRPr="0013480F">
        <w:rPr>
          <w:rFonts w:ascii="Times New Roman" w:hAnsi="Times New Roman" w:cs="Times New Roman"/>
          <w:sz w:val="32"/>
          <w:szCs w:val="32"/>
        </w:rPr>
        <w:t xml:space="preserve">will delude men to believe “the Lie” (2 Th.2:11). </w:t>
      </w:r>
    </w:p>
    <w:p w14:paraId="05F3E811" w14:textId="77777777" w:rsidR="00F50C1C" w:rsidRPr="0013480F" w:rsidRDefault="00F50C1C" w:rsidP="00F50C1C">
      <w:pPr>
        <w:ind w:firstLine="360"/>
        <w:rPr>
          <w:rFonts w:ascii="Times New Roman" w:hAnsi="Times New Roman" w:cs="Times New Roman"/>
          <w:sz w:val="32"/>
          <w:szCs w:val="32"/>
        </w:rPr>
      </w:pPr>
      <w:r w:rsidRPr="0013480F">
        <w:rPr>
          <w:rFonts w:ascii="Times New Roman" w:hAnsi="Times New Roman" w:cs="Times New Roman"/>
          <w:sz w:val="32"/>
          <w:szCs w:val="32"/>
        </w:rPr>
        <w:t xml:space="preserve">Working through the Gk. of the </w:t>
      </w:r>
      <w:r w:rsidRPr="0013480F">
        <w:rPr>
          <w:rFonts w:ascii="Times New Roman" w:hAnsi="Times New Roman" w:cs="Times New Roman"/>
          <w:i/>
          <w:iCs/>
          <w:sz w:val="32"/>
          <w:szCs w:val="32"/>
        </w:rPr>
        <w:t>LXX</w:t>
      </w:r>
      <w:r w:rsidRPr="0013480F">
        <w:rPr>
          <w:rFonts w:ascii="Times New Roman" w:hAnsi="Times New Roman" w:cs="Times New Roman"/>
          <w:sz w:val="32"/>
          <w:szCs w:val="32"/>
        </w:rPr>
        <w:t xml:space="preserve">, “desolating” and “desolation” translate the verb </w:t>
      </w:r>
      <w:proofErr w:type="spellStart"/>
      <w:r w:rsidRPr="0013480F">
        <w:rPr>
          <w:rFonts w:ascii="Times New Roman" w:hAnsi="Times New Roman" w:cs="Times New Roman"/>
          <w:i/>
          <w:sz w:val="32"/>
          <w:szCs w:val="32"/>
        </w:rPr>
        <w:t>erēmo</w:t>
      </w:r>
      <w:r w:rsidR="00B077FC" w:rsidRPr="0013480F">
        <w:rPr>
          <w:rFonts w:ascii="Times New Roman" w:hAnsi="Times New Roman" w:cs="Times New Roman"/>
          <w:i/>
          <w:sz w:val="32"/>
          <w:szCs w:val="32"/>
        </w:rPr>
        <w:t>ō</w:t>
      </w:r>
      <w:proofErr w:type="spellEnd"/>
      <w:r w:rsidRPr="0013480F">
        <w:rPr>
          <w:rFonts w:ascii="Times New Roman" w:hAnsi="Times New Roman" w:cs="Times New Roman"/>
          <w:sz w:val="32"/>
          <w:szCs w:val="32"/>
        </w:rPr>
        <w:t xml:space="preserve"> and noun </w:t>
      </w:r>
      <w:proofErr w:type="spellStart"/>
      <w:r w:rsidRPr="0013480F">
        <w:rPr>
          <w:rFonts w:ascii="Times New Roman" w:hAnsi="Times New Roman" w:cs="Times New Roman"/>
          <w:i/>
          <w:sz w:val="32"/>
          <w:szCs w:val="32"/>
        </w:rPr>
        <w:t>erēm</w:t>
      </w:r>
      <w:r w:rsidR="00B077FC" w:rsidRPr="0013480F">
        <w:rPr>
          <w:rFonts w:ascii="Times New Roman" w:hAnsi="Times New Roman" w:cs="Times New Roman"/>
          <w:i/>
          <w:sz w:val="32"/>
          <w:szCs w:val="32"/>
        </w:rPr>
        <w:t>ō</w:t>
      </w:r>
      <w:r w:rsidRPr="0013480F">
        <w:rPr>
          <w:rFonts w:ascii="Times New Roman" w:hAnsi="Times New Roman" w:cs="Times New Roman"/>
          <w:i/>
          <w:sz w:val="32"/>
          <w:szCs w:val="32"/>
        </w:rPr>
        <w:t>s</w:t>
      </w:r>
      <w:r w:rsidR="00B077FC" w:rsidRPr="0013480F">
        <w:rPr>
          <w:rFonts w:ascii="Times New Roman" w:hAnsi="Times New Roman" w:cs="Times New Roman"/>
          <w:i/>
          <w:sz w:val="32"/>
          <w:szCs w:val="32"/>
        </w:rPr>
        <w:t>i</w:t>
      </w:r>
      <w:r w:rsidRPr="0013480F">
        <w:rPr>
          <w:rFonts w:ascii="Times New Roman" w:hAnsi="Times New Roman" w:cs="Times New Roman"/>
          <w:i/>
          <w:sz w:val="32"/>
          <w:szCs w:val="32"/>
        </w:rPr>
        <w:t>s</w:t>
      </w:r>
      <w:proofErr w:type="spellEnd"/>
      <w:r w:rsidRPr="0013480F">
        <w:rPr>
          <w:rFonts w:ascii="Times New Roman" w:hAnsi="Times New Roman" w:cs="Times New Roman"/>
          <w:sz w:val="32"/>
          <w:szCs w:val="32"/>
        </w:rPr>
        <w:t>.</w:t>
      </w:r>
      <w:r w:rsidR="00B077FC" w:rsidRPr="0013480F">
        <w:rPr>
          <w:rFonts w:ascii="Times New Roman" w:hAnsi="Times New Roman" w:cs="Times New Roman"/>
          <w:sz w:val="32"/>
          <w:szCs w:val="32"/>
        </w:rPr>
        <w:t xml:space="preserve"> The verb form means </w:t>
      </w:r>
      <w:r w:rsidR="009D76C9" w:rsidRPr="0013480F">
        <w:rPr>
          <w:rFonts w:ascii="Times New Roman" w:hAnsi="Times New Roman" w:cs="Times New Roman"/>
          <w:sz w:val="32"/>
          <w:szCs w:val="32"/>
        </w:rPr>
        <w:t xml:space="preserve">to </w:t>
      </w:r>
      <w:r w:rsidR="00B077FC" w:rsidRPr="0013480F">
        <w:rPr>
          <w:rFonts w:ascii="Times New Roman" w:hAnsi="Times New Roman" w:cs="Times New Roman"/>
          <w:sz w:val="32"/>
          <w:szCs w:val="32"/>
        </w:rPr>
        <w:t xml:space="preserve">“desolate”, </w:t>
      </w:r>
      <w:r w:rsidR="00627A46" w:rsidRPr="0013480F">
        <w:rPr>
          <w:rFonts w:ascii="Times New Roman" w:hAnsi="Times New Roman" w:cs="Times New Roman"/>
          <w:sz w:val="32"/>
          <w:szCs w:val="32"/>
        </w:rPr>
        <w:t>“</w:t>
      </w:r>
      <w:r w:rsidR="00627A46" w:rsidRPr="0013480F">
        <w:rPr>
          <w:rFonts w:ascii="Times New Roman" w:hAnsi="Times New Roman" w:cs="Times New Roman"/>
          <w:sz w:val="32"/>
          <w:szCs w:val="32"/>
          <w:u w:val="single"/>
        </w:rPr>
        <w:t>devastate</w:t>
      </w:r>
      <w:r w:rsidR="00627A46" w:rsidRPr="0013480F">
        <w:rPr>
          <w:rFonts w:ascii="Times New Roman" w:hAnsi="Times New Roman" w:cs="Times New Roman"/>
          <w:sz w:val="32"/>
          <w:szCs w:val="32"/>
        </w:rPr>
        <w:t xml:space="preserve">” </w:t>
      </w:r>
      <w:r w:rsidR="00B077FC" w:rsidRPr="0013480F">
        <w:rPr>
          <w:rFonts w:ascii="Times New Roman" w:hAnsi="Times New Roman" w:cs="Times New Roman"/>
          <w:sz w:val="32"/>
          <w:szCs w:val="32"/>
        </w:rPr>
        <w:t>and even “depopulate”, and is used by John in these texts –</w:t>
      </w:r>
    </w:p>
    <w:p w14:paraId="05F3E812" w14:textId="77777777" w:rsidR="00B077FC" w:rsidRPr="0013480F" w:rsidRDefault="00B077FC" w:rsidP="002F6AB7">
      <w:pPr>
        <w:ind w:left="360"/>
        <w:rPr>
          <w:rFonts w:ascii="Times New Roman" w:hAnsi="Times New Roman" w:cs="Times New Roman"/>
          <w:sz w:val="32"/>
          <w:szCs w:val="32"/>
        </w:rPr>
      </w:pPr>
      <w:r w:rsidRPr="0013480F">
        <w:rPr>
          <w:rFonts w:ascii="Times New Roman" w:hAnsi="Times New Roman" w:cs="Times New Roman"/>
          <w:sz w:val="32"/>
          <w:szCs w:val="32"/>
        </w:rPr>
        <w:t xml:space="preserve">“And the ten horns which you saw, and the </w:t>
      </w:r>
      <w:r w:rsidR="00B00B5D" w:rsidRPr="0013480F">
        <w:rPr>
          <w:rFonts w:ascii="Times New Roman" w:hAnsi="Times New Roman" w:cs="Times New Roman"/>
          <w:sz w:val="32"/>
          <w:szCs w:val="32"/>
        </w:rPr>
        <w:t>B</w:t>
      </w:r>
      <w:r w:rsidRPr="0013480F">
        <w:rPr>
          <w:rFonts w:ascii="Times New Roman" w:hAnsi="Times New Roman" w:cs="Times New Roman"/>
          <w:sz w:val="32"/>
          <w:szCs w:val="32"/>
        </w:rPr>
        <w:t xml:space="preserve">east, these will hate the </w:t>
      </w:r>
      <w:r w:rsidR="00267B8A" w:rsidRPr="0013480F">
        <w:rPr>
          <w:rFonts w:ascii="Times New Roman" w:hAnsi="Times New Roman" w:cs="Times New Roman"/>
          <w:sz w:val="32"/>
          <w:szCs w:val="32"/>
        </w:rPr>
        <w:t>whore,</w:t>
      </w:r>
      <w:r w:rsidRPr="0013480F">
        <w:rPr>
          <w:rFonts w:ascii="Times New Roman" w:hAnsi="Times New Roman" w:cs="Times New Roman"/>
          <w:sz w:val="32"/>
          <w:szCs w:val="32"/>
        </w:rPr>
        <w:t xml:space="preserve"> and they will make her </w:t>
      </w:r>
      <w:r w:rsidRPr="0013480F">
        <w:rPr>
          <w:rFonts w:ascii="Times New Roman" w:hAnsi="Times New Roman" w:cs="Times New Roman"/>
          <w:b/>
          <w:sz w:val="32"/>
          <w:szCs w:val="32"/>
          <w:u w:val="single"/>
        </w:rPr>
        <w:t>devastated</w:t>
      </w:r>
      <w:r w:rsidRPr="0013480F">
        <w:rPr>
          <w:rFonts w:ascii="Times New Roman" w:hAnsi="Times New Roman" w:cs="Times New Roman"/>
          <w:sz w:val="32"/>
          <w:szCs w:val="32"/>
        </w:rPr>
        <w:t xml:space="preserve"> and naked, and they will </w:t>
      </w:r>
      <w:r w:rsidRPr="0013480F">
        <w:rPr>
          <w:rFonts w:ascii="Times New Roman" w:hAnsi="Times New Roman" w:cs="Times New Roman"/>
          <w:sz w:val="32"/>
          <w:szCs w:val="32"/>
        </w:rPr>
        <w:lastRenderedPageBreak/>
        <w:t>eat her flesh and burn her up with fire.</w:t>
      </w:r>
      <w:r w:rsidR="00B00B5D" w:rsidRPr="0013480F">
        <w:rPr>
          <w:rFonts w:ascii="Times New Roman" w:hAnsi="Times New Roman" w:cs="Times New Roman"/>
          <w:sz w:val="32"/>
          <w:szCs w:val="32"/>
        </w:rPr>
        <w:t xml:space="preserve"> For God put in their hearts to perform His purpose, and to make a single purpose, and to give their kingdom to the Beast, until the words of God will be completed.</w:t>
      </w:r>
      <w:r w:rsidRPr="0013480F">
        <w:rPr>
          <w:rFonts w:ascii="Times New Roman" w:hAnsi="Times New Roman" w:cs="Times New Roman"/>
          <w:sz w:val="32"/>
          <w:szCs w:val="32"/>
        </w:rPr>
        <w:t>”</w:t>
      </w:r>
      <w:r w:rsidR="002F6AB7" w:rsidRPr="0013480F">
        <w:rPr>
          <w:rFonts w:ascii="Times New Roman" w:hAnsi="Times New Roman" w:cs="Times New Roman"/>
          <w:sz w:val="32"/>
          <w:szCs w:val="32"/>
        </w:rPr>
        <w:t xml:space="preserve">     Rev.17:16-17</w:t>
      </w:r>
      <w:r w:rsidRPr="0013480F">
        <w:rPr>
          <w:rFonts w:ascii="Times New Roman" w:hAnsi="Times New Roman" w:cs="Times New Roman"/>
          <w:sz w:val="32"/>
          <w:szCs w:val="32"/>
        </w:rPr>
        <w:t xml:space="preserve">   </w:t>
      </w:r>
    </w:p>
    <w:p w14:paraId="05F3E813" w14:textId="77777777" w:rsidR="00B00B5D" w:rsidRPr="0013480F" w:rsidRDefault="00B00B5D" w:rsidP="00B077FC">
      <w:pPr>
        <w:ind w:left="360"/>
        <w:rPr>
          <w:rFonts w:ascii="Times New Roman" w:hAnsi="Times New Roman" w:cs="Times New Roman"/>
          <w:sz w:val="32"/>
          <w:szCs w:val="32"/>
        </w:rPr>
      </w:pPr>
      <w:r w:rsidRPr="0013480F">
        <w:rPr>
          <w:rFonts w:ascii="Times New Roman" w:hAnsi="Times New Roman" w:cs="Times New Roman"/>
          <w:sz w:val="32"/>
          <w:szCs w:val="32"/>
        </w:rPr>
        <w:t xml:space="preserve">“Because in one hour </w:t>
      </w:r>
      <w:r w:rsidRPr="0013480F">
        <w:rPr>
          <w:rFonts w:ascii="Times New Roman" w:hAnsi="Times New Roman" w:cs="Times New Roman"/>
          <w:b/>
          <w:sz w:val="32"/>
          <w:szCs w:val="32"/>
        </w:rPr>
        <w:t xml:space="preserve">was </w:t>
      </w:r>
      <w:r w:rsidRPr="0013480F">
        <w:rPr>
          <w:rFonts w:ascii="Times New Roman" w:hAnsi="Times New Roman" w:cs="Times New Roman"/>
          <w:b/>
          <w:sz w:val="32"/>
          <w:szCs w:val="32"/>
          <w:u w:val="single"/>
        </w:rPr>
        <w:t>devastated</w:t>
      </w:r>
      <w:r w:rsidRPr="0013480F">
        <w:rPr>
          <w:rFonts w:ascii="Times New Roman" w:hAnsi="Times New Roman" w:cs="Times New Roman"/>
          <w:sz w:val="32"/>
          <w:szCs w:val="32"/>
        </w:rPr>
        <w:t xml:space="preserve"> so much wealth. And every shipmaster, and everyone sailing to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place, and sailors, and as many as work the sea, stood from afar</w:t>
      </w:r>
      <w:r w:rsidR="00A31A40" w:rsidRPr="0013480F">
        <w:rPr>
          <w:rFonts w:ascii="Times New Roman" w:hAnsi="Times New Roman" w:cs="Times New Roman"/>
          <w:sz w:val="32"/>
          <w:szCs w:val="32"/>
        </w:rPr>
        <w:t xml:space="preserve"> and cried out, seeing the smoke of her burning, saying, ‘What </w:t>
      </w:r>
      <w:r w:rsidR="00A31A40" w:rsidRPr="0013480F">
        <w:rPr>
          <w:rFonts w:ascii="Times New Roman" w:hAnsi="Times New Roman" w:cs="Times New Roman"/>
          <w:i/>
          <w:sz w:val="32"/>
          <w:szCs w:val="32"/>
        </w:rPr>
        <w:t>is</w:t>
      </w:r>
      <w:r w:rsidR="00A31A40" w:rsidRPr="0013480F">
        <w:rPr>
          <w:rFonts w:ascii="Times New Roman" w:hAnsi="Times New Roman" w:cs="Times New Roman"/>
          <w:sz w:val="32"/>
          <w:szCs w:val="32"/>
        </w:rPr>
        <w:t xml:space="preserve"> like the great city?’ And they threw dust upon their heads and were crying out, weeping and mourning, saying, ‘Woe, woe, the </w:t>
      </w:r>
      <w:r w:rsidR="00761304" w:rsidRPr="0013480F">
        <w:rPr>
          <w:rFonts w:ascii="Times New Roman" w:hAnsi="Times New Roman" w:cs="Times New Roman"/>
          <w:sz w:val="32"/>
          <w:szCs w:val="32"/>
        </w:rPr>
        <w:t>G</w:t>
      </w:r>
      <w:r w:rsidR="00A31A40" w:rsidRPr="0013480F">
        <w:rPr>
          <w:rFonts w:ascii="Times New Roman" w:hAnsi="Times New Roman" w:cs="Times New Roman"/>
          <w:sz w:val="32"/>
          <w:szCs w:val="32"/>
        </w:rPr>
        <w:t xml:space="preserve">reat </w:t>
      </w:r>
      <w:r w:rsidR="00761304" w:rsidRPr="0013480F">
        <w:rPr>
          <w:rFonts w:ascii="Times New Roman" w:hAnsi="Times New Roman" w:cs="Times New Roman"/>
          <w:sz w:val="32"/>
          <w:szCs w:val="32"/>
        </w:rPr>
        <w:t>C</w:t>
      </w:r>
      <w:r w:rsidR="00A31A40" w:rsidRPr="0013480F">
        <w:rPr>
          <w:rFonts w:ascii="Times New Roman" w:hAnsi="Times New Roman" w:cs="Times New Roman"/>
          <w:sz w:val="32"/>
          <w:szCs w:val="32"/>
        </w:rPr>
        <w:t>ity! In her</w:t>
      </w:r>
      <w:r w:rsidR="00355E36" w:rsidRPr="0013480F">
        <w:rPr>
          <w:rFonts w:ascii="Times New Roman" w:hAnsi="Times New Roman" w:cs="Times New Roman"/>
          <w:sz w:val="32"/>
          <w:szCs w:val="32"/>
        </w:rPr>
        <w:t>,</w:t>
      </w:r>
      <w:r w:rsidR="00A31A40" w:rsidRPr="0013480F">
        <w:rPr>
          <w:rFonts w:ascii="Times New Roman" w:hAnsi="Times New Roman" w:cs="Times New Roman"/>
          <w:sz w:val="32"/>
          <w:szCs w:val="32"/>
        </w:rPr>
        <w:t xml:space="preserve"> all who </w:t>
      </w:r>
      <w:r w:rsidR="00A31A40" w:rsidRPr="0013480F">
        <w:rPr>
          <w:rFonts w:ascii="Times New Roman" w:hAnsi="Times New Roman" w:cs="Times New Roman"/>
          <w:i/>
          <w:sz w:val="32"/>
          <w:szCs w:val="32"/>
        </w:rPr>
        <w:t>are</w:t>
      </w:r>
      <w:r w:rsidR="00A31A40" w:rsidRPr="0013480F">
        <w:rPr>
          <w:rFonts w:ascii="Times New Roman" w:hAnsi="Times New Roman" w:cs="Times New Roman"/>
          <w:sz w:val="32"/>
          <w:szCs w:val="32"/>
        </w:rPr>
        <w:t xml:space="preserve"> having the ships in the sea </w:t>
      </w:r>
      <w:r w:rsidR="00355E36" w:rsidRPr="0013480F">
        <w:rPr>
          <w:rFonts w:ascii="Times New Roman" w:hAnsi="Times New Roman" w:cs="Times New Roman"/>
          <w:sz w:val="32"/>
          <w:szCs w:val="32"/>
        </w:rPr>
        <w:t xml:space="preserve">grew rich </w:t>
      </w:r>
      <w:r w:rsidR="00A31A40" w:rsidRPr="0013480F">
        <w:rPr>
          <w:rFonts w:ascii="Times New Roman" w:hAnsi="Times New Roman" w:cs="Times New Roman"/>
          <w:sz w:val="32"/>
          <w:szCs w:val="32"/>
        </w:rPr>
        <w:t xml:space="preserve">from her worth, because in one hour she </w:t>
      </w:r>
      <w:r w:rsidR="00A31A40" w:rsidRPr="0013480F">
        <w:rPr>
          <w:rFonts w:ascii="Times New Roman" w:hAnsi="Times New Roman" w:cs="Times New Roman"/>
          <w:b/>
          <w:sz w:val="32"/>
          <w:szCs w:val="32"/>
        </w:rPr>
        <w:t xml:space="preserve">was </w:t>
      </w:r>
      <w:r w:rsidR="00A31A40" w:rsidRPr="0013480F">
        <w:rPr>
          <w:rFonts w:ascii="Times New Roman" w:hAnsi="Times New Roman" w:cs="Times New Roman"/>
          <w:b/>
          <w:sz w:val="32"/>
          <w:szCs w:val="32"/>
          <w:u w:val="single"/>
        </w:rPr>
        <w:t>devastated</w:t>
      </w:r>
      <w:r w:rsidR="00A31A40" w:rsidRPr="0013480F">
        <w:rPr>
          <w:rFonts w:ascii="Times New Roman" w:hAnsi="Times New Roman" w:cs="Times New Roman"/>
          <w:sz w:val="32"/>
          <w:szCs w:val="32"/>
        </w:rPr>
        <w:t>.”   Rev.18:17-19</w:t>
      </w:r>
    </w:p>
    <w:p w14:paraId="05F3E814" w14:textId="77777777" w:rsidR="00CF019F" w:rsidRPr="0013480F" w:rsidRDefault="00055C62" w:rsidP="00496714">
      <w:pPr>
        <w:rPr>
          <w:rFonts w:ascii="Times New Roman" w:hAnsi="Times New Roman" w:cs="Times New Roman"/>
          <w:sz w:val="32"/>
          <w:szCs w:val="32"/>
        </w:rPr>
      </w:pPr>
      <w:r w:rsidRPr="0013480F">
        <w:rPr>
          <w:rFonts w:ascii="Times New Roman" w:hAnsi="Times New Roman" w:cs="Times New Roman"/>
          <w:sz w:val="32"/>
          <w:szCs w:val="32"/>
        </w:rPr>
        <w:t>These devastating actions will all be directed toward “Babylon the Great”, and we have already seen in the proverb against the king of Babel, that he</w:t>
      </w:r>
      <w:r w:rsidR="009D76C9" w:rsidRPr="0013480F">
        <w:rPr>
          <w:rFonts w:ascii="Times New Roman" w:hAnsi="Times New Roman" w:cs="Times New Roman"/>
          <w:sz w:val="32"/>
          <w:szCs w:val="32"/>
        </w:rPr>
        <w:t>, too,</w:t>
      </w:r>
      <w:r w:rsidRPr="0013480F">
        <w:rPr>
          <w:rFonts w:ascii="Times New Roman" w:hAnsi="Times New Roman" w:cs="Times New Roman"/>
          <w:sz w:val="32"/>
          <w:szCs w:val="32"/>
        </w:rPr>
        <w:t xml:space="preserve"> will make “the world as the </w:t>
      </w:r>
      <w:r w:rsidRPr="0013480F">
        <w:rPr>
          <w:rFonts w:ascii="Times New Roman" w:hAnsi="Times New Roman" w:cs="Times New Roman"/>
          <w:b/>
          <w:sz w:val="32"/>
          <w:szCs w:val="32"/>
        </w:rPr>
        <w:t>wilderness</w:t>
      </w:r>
      <w:r w:rsidRPr="0013480F">
        <w:rPr>
          <w:rFonts w:ascii="Times New Roman" w:hAnsi="Times New Roman" w:cs="Times New Roman"/>
          <w:sz w:val="32"/>
          <w:szCs w:val="32"/>
        </w:rPr>
        <w:t xml:space="preserve"> (</w:t>
      </w:r>
      <w:r w:rsidRPr="0013480F">
        <w:rPr>
          <w:rFonts w:ascii="Times New Roman" w:hAnsi="Times New Roman" w:cs="Times New Roman"/>
          <w:i/>
          <w:iCs/>
          <w:sz w:val="32"/>
          <w:szCs w:val="32"/>
        </w:rPr>
        <w:t>LXX</w:t>
      </w:r>
      <w:r w:rsidRPr="0013480F">
        <w:rPr>
          <w:rFonts w:ascii="Times New Roman" w:hAnsi="Times New Roman" w:cs="Times New Roman"/>
          <w:sz w:val="32"/>
          <w:szCs w:val="32"/>
        </w:rPr>
        <w:t xml:space="preserve">, </w:t>
      </w:r>
      <w:r w:rsidR="00F919A2" w:rsidRPr="0013480F">
        <w:rPr>
          <w:rFonts w:ascii="Times New Roman" w:hAnsi="Times New Roman" w:cs="Times New Roman"/>
          <w:sz w:val="32"/>
          <w:szCs w:val="32"/>
        </w:rPr>
        <w:t xml:space="preserve">related noun </w:t>
      </w:r>
      <w:proofErr w:type="spellStart"/>
      <w:r w:rsidRPr="0013480F">
        <w:rPr>
          <w:rFonts w:ascii="Times New Roman" w:hAnsi="Times New Roman" w:cs="Times New Roman"/>
          <w:i/>
          <w:sz w:val="32"/>
          <w:szCs w:val="32"/>
        </w:rPr>
        <w:t>erēmos</w:t>
      </w:r>
      <w:proofErr w:type="spellEnd"/>
      <w:r w:rsidRPr="0013480F">
        <w:rPr>
          <w:rFonts w:ascii="Times New Roman" w:hAnsi="Times New Roman" w:cs="Times New Roman"/>
          <w:sz w:val="32"/>
          <w:szCs w:val="32"/>
        </w:rPr>
        <w:t xml:space="preserve">), and destroy its cities” (Isa.14:17). So it appears that the ten kings </w:t>
      </w:r>
      <w:r w:rsidR="00CF019F" w:rsidRPr="0013480F">
        <w:rPr>
          <w:rFonts w:ascii="Times New Roman" w:hAnsi="Times New Roman" w:cs="Times New Roman"/>
          <w:sz w:val="32"/>
          <w:szCs w:val="32"/>
        </w:rPr>
        <w:t>under obligation to</w:t>
      </w:r>
      <w:r w:rsidRPr="0013480F">
        <w:rPr>
          <w:rFonts w:ascii="Times New Roman" w:hAnsi="Times New Roman" w:cs="Times New Roman"/>
          <w:sz w:val="32"/>
          <w:szCs w:val="32"/>
        </w:rPr>
        <w:t xml:space="preserve"> “the </w:t>
      </w:r>
      <w:r w:rsidR="00496714" w:rsidRPr="0013480F">
        <w:rPr>
          <w:rFonts w:ascii="Times New Roman" w:hAnsi="Times New Roman" w:cs="Times New Roman"/>
          <w:sz w:val="32"/>
          <w:szCs w:val="32"/>
        </w:rPr>
        <w:t>S</w:t>
      </w:r>
      <w:r w:rsidRPr="0013480F">
        <w:rPr>
          <w:rFonts w:ascii="Times New Roman" w:hAnsi="Times New Roman" w:cs="Times New Roman"/>
          <w:sz w:val="32"/>
          <w:szCs w:val="32"/>
        </w:rPr>
        <w:t xml:space="preserve">carlet Beast” will deliver a payback to the king of Babel. </w:t>
      </w:r>
      <w:r w:rsidR="00CF019F" w:rsidRPr="0013480F">
        <w:rPr>
          <w:rFonts w:ascii="Times New Roman" w:hAnsi="Times New Roman" w:cs="Times New Roman"/>
          <w:sz w:val="32"/>
          <w:szCs w:val="32"/>
        </w:rPr>
        <w:t>“Babylon the Great” in Revelation will likely be a political entity headquartered in Babylon City, as well as a religio</w:t>
      </w:r>
      <w:r w:rsidR="00F271E3" w:rsidRPr="0013480F">
        <w:rPr>
          <w:rFonts w:ascii="Times New Roman" w:hAnsi="Times New Roman" w:cs="Times New Roman"/>
          <w:sz w:val="32"/>
          <w:szCs w:val="32"/>
        </w:rPr>
        <w:t>us-economic</w:t>
      </w:r>
      <w:r w:rsidR="00CF019F" w:rsidRPr="0013480F">
        <w:rPr>
          <w:rFonts w:ascii="Times New Roman" w:hAnsi="Times New Roman" w:cs="Times New Roman"/>
          <w:sz w:val="32"/>
          <w:szCs w:val="32"/>
        </w:rPr>
        <w:t xml:space="preserve"> system making </w:t>
      </w:r>
      <w:r w:rsidR="00F919A2" w:rsidRPr="0013480F">
        <w:rPr>
          <w:rFonts w:ascii="Times New Roman" w:hAnsi="Times New Roman" w:cs="Times New Roman"/>
          <w:sz w:val="32"/>
          <w:szCs w:val="32"/>
        </w:rPr>
        <w:t xml:space="preserve">the world </w:t>
      </w:r>
      <w:r w:rsidR="00CF019F" w:rsidRPr="0013480F">
        <w:rPr>
          <w:rFonts w:ascii="Times New Roman" w:hAnsi="Times New Roman" w:cs="Times New Roman"/>
          <w:sz w:val="32"/>
          <w:szCs w:val="32"/>
        </w:rPr>
        <w:t>drunk.</w:t>
      </w:r>
      <w:r w:rsidR="00F31143" w:rsidRPr="0013480F">
        <w:rPr>
          <w:rFonts w:ascii="Times New Roman" w:hAnsi="Times New Roman" w:cs="Times New Roman"/>
          <w:sz w:val="32"/>
          <w:szCs w:val="32"/>
        </w:rPr>
        <w:t xml:space="preserve"> Besides the devastation of Babylon, the Beast will also make war with the saints (Rev.13:7), who will ultimately flee </w:t>
      </w:r>
      <w:r w:rsidR="00CC2D9F" w:rsidRPr="0013480F">
        <w:rPr>
          <w:rFonts w:ascii="Times New Roman" w:hAnsi="Times New Roman" w:cs="Times New Roman"/>
          <w:sz w:val="32"/>
          <w:szCs w:val="32"/>
        </w:rPr>
        <w:t>“</w:t>
      </w:r>
      <w:r w:rsidR="00F31143" w:rsidRPr="0013480F">
        <w:rPr>
          <w:rFonts w:ascii="Times New Roman" w:hAnsi="Times New Roman" w:cs="Times New Roman"/>
          <w:sz w:val="32"/>
          <w:szCs w:val="32"/>
        </w:rPr>
        <w:t xml:space="preserve">into </w:t>
      </w:r>
      <w:r w:rsidR="00CC2D9F" w:rsidRPr="0013480F">
        <w:rPr>
          <w:rFonts w:ascii="Times New Roman" w:hAnsi="Times New Roman" w:cs="Times New Roman"/>
          <w:sz w:val="32"/>
          <w:szCs w:val="32"/>
        </w:rPr>
        <w:t xml:space="preserve">the </w:t>
      </w:r>
      <w:r w:rsidR="00CC2D9F" w:rsidRPr="0013480F">
        <w:rPr>
          <w:rFonts w:ascii="Times New Roman" w:hAnsi="Times New Roman" w:cs="Times New Roman"/>
          <w:b/>
          <w:sz w:val="32"/>
          <w:szCs w:val="32"/>
        </w:rPr>
        <w:t>wilderness</w:t>
      </w:r>
      <w:r w:rsidR="00CC2D9F" w:rsidRPr="0013480F">
        <w:rPr>
          <w:rFonts w:ascii="Times New Roman" w:hAnsi="Times New Roman" w:cs="Times New Roman"/>
          <w:i/>
          <w:sz w:val="32"/>
          <w:szCs w:val="32"/>
        </w:rPr>
        <w:t xml:space="preserve"> </w:t>
      </w:r>
      <w:r w:rsidR="00CC2D9F" w:rsidRPr="0013480F">
        <w:rPr>
          <w:rFonts w:ascii="Times New Roman" w:hAnsi="Times New Roman" w:cs="Times New Roman"/>
          <w:sz w:val="32"/>
          <w:szCs w:val="32"/>
        </w:rPr>
        <w:t>(</w:t>
      </w:r>
      <w:proofErr w:type="spellStart"/>
      <w:r w:rsidR="00CC2D9F" w:rsidRPr="0013480F">
        <w:rPr>
          <w:rFonts w:ascii="Times New Roman" w:hAnsi="Times New Roman" w:cs="Times New Roman"/>
          <w:i/>
          <w:sz w:val="32"/>
          <w:szCs w:val="32"/>
        </w:rPr>
        <w:t>erēmos</w:t>
      </w:r>
      <w:proofErr w:type="spellEnd"/>
      <w:r w:rsidR="00CC2D9F" w:rsidRPr="0013480F">
        <w:rPr>
          <w:rFonts w:ascii="Times New Roman" w:hAnsi="Times New Roman" w:cs="Times New Roman"/>
          <w:sz w:val="32"/>
          <w:szCs w:val="32"/>
        </w:rPr>
        <w:t>)” (Rev.12:6). These will be  the two main objects of devastation to the Abomination of De</w:t>
      </w:r>
      <w:r w:rsidR="00931724" w:rsidRPr="0013480F">
        <w:rPr>
          <w:rFonts w:ascii="Times New Roman" w:hAnsi="Times New Roman" w:cs="Times New Roman"/>
          <w:sz w:val="32"/>
          <w:szCs w:val="32"/>
        </w:rPr>
        <w:t>sol</w:t>
      </w:r>
      <w:r w:rsidR="00CC2D9F" w:rsidRPr="0013480F">
        <w:rPr>
          <w:rFonts w:ascii="Times New Roman" w:hAnsi="Times New Roman" w:cs="Times New Roman"/>
          <w:sz w:val="32"/>
          <w:szCs w:val="32"/>
        </w:rPr>
        <w:t>ation, although there will likely be others.</w:t>
      </w:r>
    </w:p>
    <w:p w14:paraId="05F3E815" w14:textId="77777777" w:rsidR="00A31A40" w:rsidRPr="0013480F" w:rsidRDefault="00055C62" w:rsidP="00F271E3">
      <w:pPr>
        <w:ind w:firstLine="360"/>
        <w:rPr>
          <w:rFonts w:ascii="Times New Roman" w:hAnsi="Times New Roman" w:cs="Times New Roman"/>
          <w:sz w:val="32"/>
          <w:szCs w:val="32"/>
        </w:rPr>
      </w:pPr>
      <w:r w:rsidRPr="0013480F">
        <w:rPr>
          <w:rFonts w:ascii="Times New Roman" w:hAnsi="Times New Roman" w:cs="Times New Roman"/>
          <w:sz w:val="32"/>
          <w:szCs w:val="32"/>
        </w:rPr>
        <w:t xml:space="preserve">Much destruction in various quarters of the world are indicated. As Jesus put it – “wars and news of wars”. </w:t>
      </w:r>
      <w:r w:rsidR="00C3111F" w:rsidRPr="0013480F">
        <w:rPr>
          <w:rFonts w:ascii="Times New Roman" w:hAnsi="Times New Roman" w:cs="Times New Roman"/>
          <w:sz w:val="32"/>
          <w:szCs w:val="32"/>
        </w:rPr>
        <w:t>Also,</w:t>
      </w:r>
      <w:r w:rsidR="00A46B05" w:rsidRPr="0013480F">
        <w:rPr>
          <w:rFonts w:ascii="Times New Roman" w:hAnsi="Times New Roman" w:cs="Times New Roman"/>
          <w:sz w:val="32"/>
          <w:szCs w:val="32"/>
        </w:rPr>
        <w:t xml:space="preserve"> the destruction of Babylon will come suddenly “in one hour”. </w:t>
      </w:r>
      <w:r w:rsidR="00F271E3" w:rsidRPr="0013480F">
        <w:rPr>
          <w:rFonts w:ascii="Times New Roman" w:hAnsi="Times New Roman" w:cs="Times New Roman"/>
          <w:sz w:val="32"/>
          <w:szCs w:val="32"/>
        </w:rPr>
        <w:t xml:space="preserve">This is probably not a literal “one hour”, but should be understood as </w:t>
      </w:r>
      <w:r w:rsidR="00931724" w:rsidRPr="0013480F">
        <w:rPr>
          <w:rFonts w:ascii="Times New Roman" w:hAnsi="Times New Roman" w:cs="Times New Roman"/>
          <w:sz w:val="32"/>
          <w:szCs w:val="32"/>
        </w:rPr>
        <w:t xml:space="preserve">comparable to </w:t>
      </w:r>
      <w:r w:rsidR="00F271E3" w:rsidRPr="0013480F">
        <w:rPr>
          <w:rFonts w:ascii="Times New Roman" w:hAnsi="Times New Roman" w:cs="Times New Roman"/>
          <w:sz w:val="32"/>
          <w:szCs w:val="32"/>
        </w:rPr>
        <w:t xml:space="preserve">the “one hour” in </w:t>
      </w:r>
      <w:r w:rsidR="00F271E3" w:rsidRPr="0013480F">
        <w:rPr>
          <w:rFonts w:ascii="Times New Roman" w:hAnsi="Times New Roman" w:cs="Times New Roman"/>
          <w:sz w:val="32"/>
          <w:szCs w:val="32"/>
        </w:rPr>
        <w:lastRenderedPageBreak/>
        <w:t>which the ten horns share authority with the Beast (Rev</w:t>
      </w:r>
      <w:r w:rsidR="00141546" w:rsidRPr="0013480F">
        <w:rPr>
          <w:rFonts w:ascii="Times New Roman" w:hAnsi="Times New Roman" w:cs="Times New Roman"/>
          <w:sz w:val="32"/>
          <w:szCs w:val="32"/>
        </w:rPr>
        <w:t>.</w:t>
      </w:r>
      <w:r w:rsidR="00F271E3" w:rsidRPr="0013480F">
        <w:rPr>
          <w:rFonts w:ascii="Times New Roman" w:hAnsi="Times New Roman" w:cs="Times New Roman"/>
          <w:sz w:val="32"/>
          <w:szCs w:val="32"/>
        </w:rPr>
        <w:t>17:12). “Not very long” seems to be the meaning.</w:t>
      </w:r>
    </w:p>
    <w:p w14:paraId="05F3E816" w14:textId="77777777" w:rsidR="00032C31" w:rsidRPr="0013480F" w:rsidRDefault="00055C62" w:rsidP="00D55305">
      <w:pPr>
        <w:ind w:firstLine="360"/>
        <w:rPr>
          <w:rFonts w:ascii="Times New Roman" w:hAnsi="Times New Roman" w:cs="Times New Roman"/>
          <w:sz w:val="32"/>
          <w:szCs w:val="32"/>
        </w:rPr>
      </w:pPr>
      <w:r w:rsidRPr="0013480F">
        <w:rPr>
          <w:rFonts w:ascii="Times New Roman" w:hAnsi="Times New Roman" w:cs="Times New Roman"/>
          <w:sz w:val="32"/>
          <w:szCs w:val="32"/>
        </w:rPr>
        <w:t>But specifically, when</w:t>
      </w:r>
      <w:r w:rsidR="009D76C9" w:rsidRPr="0013480F">
        <w:rPr>
          <w:rFonts w:ascii="Times New Roman" w:hAnsi="Times New Roman" w:cs="Times New Roman"/>
          <w:sz w:val="32"/>
          <w:szCs w:val="32"/>
        </w:rPr>
        <w:t>ever</w:t>
      </w:r>
      <w:r w:rsidRPr="0013480F">
        <w:rPr>
          <w:rFonts w:ascii="Times New Roman" w:hAnsi="Times New Roman" w:cs="Times New Roman"/>
          <w:sz w:val="32"/>
          <w:szCs w:val="32"/>
        </w:rPr>
        <w:t xml:space="preserve"> has the Man of </w:t>
      </w:r>
      <w:r w:rsidR="00496714" w:rsidRPr="0013480F">
        <w:rPr>
          <w:rFonts w:ascii="Times New Roman" w:hAnsi="Times New Roman" w:cs="Times New Roman"/>
          <w:sz w:val="32"/>
          <w:szCs w:val="32"/>
        </w:rPr>
        <w:t>Lawlessness</w:t>
      </w:r>
      <w:r w:rsidRPr="0013480F">
        <w:rPr>
          <w:rFonts w:ascii="Times New Roman" w:hAnsi="Times New Roman" w:cs="Times New Roman"/>
          <w:sz w:val="32"/>
          <w:szCs w:val="32"/>
        </w:rPr>
        <w:t xml:space="preserve"> set his throne in the </w:t>
      </w:r>
      <w:r w:rsidR="00496714" w:rsidRPr="0013480F">
        <w:rPr>
          <w:rFonts w:ascii="Times New Roman" w:hAnsi="Times New Roman" w:cs="Times New Roman"/>
          <w:sz w:val="32"/>
          <w:szCs w:val="32"/>
        </w:rPr>
        <w:t>Sanctuary</w:t>
      </w:r>
      <w:r w:rsidRPr="0013480F">
        <w:rPr>
          <w:rFonts w:ascii="Times New Roman" w:hAnsi="Times New Roman" w:cs="Times New Roman"/>
          <w:sz w:val="32"/>
          <w:szCs w:val="32"/>
        </w:rPr>
        <w:t>, broken a seven year covenant with the Jews, suspended Mosaic sacrifices</w:t>
      </w:r>
      <w:r w:rsidR="007B4F4E" w:rsidRPr="0013480F">
        <w:rPr>
          <w:rFonts w:ascii="Times New Roman" w:hAnsi="Times New Roman" w:cs="Times New Roman"/>
          <w:sz w:val="32"/>
          <w:szCs w:val="32"/>
        </w:rPr>
        <w:t>, declared himself to be God, and proved it to those he delude</w:t>
      </w:r>
      <w:r w:rsidR="00A46B05" w:rsidRPr="0013480F">
        <w:rPr>
          <w:rFonts w:ascii="Times New Roman" w:hAnsi="Times New Roman" w:cs="Times New Roman"/>
          <w:sz w:val="32"/>
          <w:szCs w:val="32"/>
        </w:rPr>
        <w:t>d</w:t>
      </w:r>
      <w:r w:rsidR="007B4F4E" w:rsidRPr="0013480F">
        <w:rPr>
          <w:rFonts w:ascii="Times New Roman" w:hAnsi="Times New Roman" w:cs="Times New Roman"/>
          <w:sz w:val="32"/>
          <w:szCs w:val="32"/>
        </w:rPr>
        <w:t xml:space="preserve"> with works of power, signs and wonders? Certainly neither Nero, nor Titus, </w:t>
      </w:r>
      <w:r w:rsidR="00C3111F" w:rsidRPr="0013480F">
        <w:rPr>
          <w:rFonts w:ascii="Times New Roman" w:hAnsi="Times New Roman" w:cs="Times New Roman"/>
          <w:sz w:val="32"/>
          <w:szCs w:val="32"/>
        </w:rPr>
        <w:t>nor any Jew of th</w:t>
      </w:r>
      <w:r w:rsidR="00931724" w:rsidRPr="0013480F">
        <w:rPr>
          <w:rFonts w:ascii="Times New Roman" w:hAnsi="Times New Roman" w:cs="Times New Roman"/>
          <w:sz w:val="32"/>
          <w:szCs w:val="32"/>
        </w:rPr>
        <w:t>os</w:t>
      </w:r>
      <w:r w:rsidR="00C3111F" w:rsidRPr="0013480F">
        <w:rPr>
          <w:rFonts w:ascii="Times New Roman" w:hAnsi="Times New Roman" w:cs="Times New Roman"/>
          <w:sz w:val="32"/>
          <w:szCs w:val="32"/>
        </w:rPr>
        <w:t xml:space="preserve">e times </w:t>
      </w:r>
      <w:r w:rsidR="007B4F4E" w:rsidRPr="0013480F">
        <w:rPr>
          <w:rFonts w:ascii="Times New Roman" w:hAnsi="Times New Roman" w:cs="Times New Roman"/>
          <w:sz w:val="32"/>
          <w:szCs w:val="32"/>
        </w:rPr>
        <w:t xml:space="preserve">did these things. </w:t>
      </w:r>
      <w:r w:rsidR="00032C31" w:rsidRPr="0013480F">
        <w:rPr>
          <w:rFonts w:ascii="Times New Roman" w:hAnsi="Times New Roman" w:cs="Times New Roman"/>
          <w:sz w:val="32"/>
          <w:szCs w:val="32"/>
        </w:rPr>
        <w:t xml:space="preserve">And </w:t>
      </w:r>
      <w:r w:rsidR="00B43E3B" w:rsidRPr="0013480F">
        <w:rPr>
          <w:rFonts w:ascii="Times New Roman" w:hAnsi="Times New Roman" w:cs="Times New Roman"/>
          <w:sz w:val="32"/>
          <w:szCs w:val="32"/>
        </w:rPr>
        <w:t>destruction of a great blasphemer</w:t>
      </w:r>
      <w:r w:rsidR="00032C31" w:rsidRPr="0013480F">
        <w:rPr>
          <w:rFonts w:ascii="Times New Roman" w:hAnsi="Times New Roman" w:cs="Times New Roman"/>
          <w:sz w:val="32"/>
          <w:szCs w:val="32"/>
        </w:rPr>
        <w:t xml:space="preserve"> by the brightness of Jesus’ </w:t>
      </w:r>
      <w:r w:rsidR="00032C31" w:rsidRPr="0013480F">
        <w:rPr>
          <w:rFonts w:ascii="Times New Roman" w:hAnsi="Times New Roman" w:cs="Times New Roman"/>
          <w:i/>
          <w:iCs/>
          <w:sz w:val="32"/>
          <w:szCs w:val="32"/>
        </w:rPr>
        <w:t>Parousia</w:t>
      </w:r>
      <w:r w:rsidR="00B43E3B" w:rsidRPr="0013480F">
        <w:rPr>
          <w:rFonts w:ascii="Times New Roman" w:hAnsi="Times New Roman" w:cs="Times New Roman"/>
          <w:sz w:val="32"/>
          <w:szCs w:val="32"/>
        </w:rPr>
        <w:t xml:space="preserve"> is also historically unidentifiable</w:t>
      </w:r>
      <w:r w:rsidR="00032C31" w:rsidRPr="0013480F">
        <w:rPr>
          <w:rFonts w:ascii="Times New Roman" w:hAnsi="Times New Roman" w:cs="Times New Roman"/>
          <w:sz w:val="32"/>
          <w:szCs w:val="32"/>
        </w:rPr>
        <w:t xml:space="preserve">. </w:t>
      </w:r>
      <w:r w:rsidR="007E41F7" w:rsidRPr="0013480F">
        <w:rPr>
          <w:rFonts w:ascii="Times New Roman" w:hAnsi="Times New Roman" w:cs="Times New Roman"/>
          <w:sz w:val="32"/>
          <w:szCs w:val="32"/>
        </w:rPr>
        <w:t xml:space="preserve">Therefore, all these things lie in the future </w:t>
      </w:r>
      <w:r w:rsidR="00D55305" w:rsidRPr="0013480F">
        <w:rPr>
          <w:rFonts w:ascii="Times New Roman" w:hAnsi="Times New Roman" w:cs="Times New Roman"/>
          <w:sz w:val="32"/>
          <w:szCs w:val="32"/>
        </w:rPr>
        <w:t>for</w:t>
      </w:r>
      <w:r w:rsidR="007E41F7" w:rsidRPr="0013480F">
        <w:rPr>
          <w:rFonts w:ascii="Times New Roman" w:hAnsi="Times New Roman" w:cs="Times New Roman"/>
          <w:sz w:val="32"/>
          <w:szCs w:val="32"/>
        </w:rPr>
        <w:t xml:space="preserve"> God’s </w:t>
      </w:r>
      <w:r w:rsidR="00D55305" w:rsidRPr="0013480F">
        <w:rPr>
          <w:rFonts w:ascii="Times New Roman" w:hAnsi="Times New Roman" w:cs="Times New Roman"/>
          <w:sz w:val="32"/>
          <w:szCs w:val="32"/>
        </w:rPr>
        <w:t>O</w:t>
      </w:r>
      <w:r w:rsidR="007E41F7" w:rsidRPr="0013480F">
        <w:rPr>
          <w:rFonts w:ascii="Times New Roman" w:hAnsi="Times New Roman" w:cs="Times New Roman"/>
          <w:sz w:val="32"/>
          <w:szCs w:val="32"/>
        </w:rPr>
        <w:t>vercom</w:t>
      </w:r>
      <w:r w:rsidR="00D55305" w:rsidRPr="0013480F">
        <w:rPr>
          <w:rFonts w:ascii="Times New Roman" w:hAnsi="Times New Roman" w:cs="Times New Roman"/>
          <w:sz w:val="32"/>
          <w:szCs w:val="32"/>
        </w:rPr>
        <w:t xml:space="preserve">ers </w:t>
      </w:r>
      <w:r w:rsidR="007E41F7" w:rsidRPr="0013480F">
        <w:rPr>
          <w:rFonts w:ascii="Times New Roman" w:hAnsi="Times New Roman" w:cs="Times New Roman"/>
          <w:sz w:val="32"/>
          <w:szCs w:val="32"/>
        </w:rPr>
        <w:t>– i.e., Jews faithful to the New Covenant.</w:t>
      </w:r>
    </w:p>
    <w:p w14:paraId="05F3E817" w14:textId="77777777" w:rsidR="00055C62" w:rsidRPr="0013480F" w:rsidRDefault="00471911" w:rsidP="00570237">
      <w:pPr>
        <w:spacing w:after="400"/>
        <w:ind w:firstLine="360"/>
        <w:rPr>
          <w:rFonts w:ascii="Times New Roman" w:hAnsi="Times New Roman" w:cs="Times New Roman"/>
          <w:sz w:val="32"/>
          <w:szCs w:val="32"/>
        </w:rPr>
      </w:pPr>
      <w:r w:rsidRPr="0013480F">
        <w:rPr>
          <w:rFonts w:ascii="Times New Roman" w:hAnsi="Times New Roman" w:cs="Times New Roman"/>
          <w:sz w:val="32"/>
          <w:szCs w:val="32"/>
        </w:rPr>
        <w:t>We have been given the truth</w:t>
      </w:r>
      <w:r w:rsidR="007B4F4E" w:rsidRPr="0013480F">
        <w:rPr>
          <w:rFonts w:ascii="Times New Roman" w:hAnsi="Times New Roman" w:cs="Times New Roman"/>
          <w:sz w:val="32"/>
          <w:szCs w:val="32"/>
        </w:rPr>
        <w:t xml:space="preserve"> of Scripture </w:t>
      </w:r>
      <w:r w:rsidRPr="0013480F">
        <w:rPr>
          <w:rFonts w:ascii="Times New Roman" w:hAnsi="Times New Roman" w:cs="Times New Roman"/>
          <w:sz w:val="32"/>
          <w:szCs w:val="32"/>
        </w:rPr>
        <w:t>and</w:t>
      </w:r>
      <w:r w:rsidR="007B4F4E" w:rsidRPr="0013480F">
        <w:rPr>
          <w:rFonts w:ascii="Times New Roman" w:hAnsi="Times New Roman" w:cs="Times New Roman"/>
          <w:sz w:val="32"/>
          <w:szCs w:val="32"/>
        </w:rPr>
        <w:t xml:space="preserve"> </w:t>
      </w:r>
      <w:r w:rsidR="002F0FD8" w:rsidRPr="0013480F">
        <w:rPr>
          <w:rFonts w:ascii="Times New Roman" w:hAnsi="Times New Roman" w:cs="Times New Roman"/>
          <w:sz w:val="32"/>
          <w:szCs w:val="32"/>
        </w:rPr>
        <w:t>multiple</w:t>
      </w:r>
      <w:r w:rsidR="007B4F4E" w:rsidRPr="0013480F">
        <w:rPr>
          <w:rFonts w:ascii="Times New Roman" w:hAnsi="Times New Roman" w:cs="Times New Roman"/>
          <w:sz w:val="32"/>
          <w:szCs w:val="32"/>
        </w:rPr>
        <w:t xml:space="preserve"> clues</w:t>
      </w:r>
      <w:r w:rsidR="009D76C9" w:rsidRPr="0013480F">
        <w:rPr>
          <w:rFonts w:ascii="Times New Roman" w:hAnsi="Times New Roman" w:cs="Times New Roman"/>
          <w:sz w:val="32"/>
          <w:szCs w:val="32"/>
        </w:rPr>
        <w:t xml:space="preserve"> concerning this “abomination”</w:t>
      </w:r>
      <w:r w:rsidRPr="0013480F">
        <w:rPr>
          <w:rFonts w:ascii="Times New Roman" w:hAnsi="Times New Roman" w:cs="Times New Roman"/>
          <w:sz w:val="32"/>
          <w:szCs w:val="32"/>
        </w:rPr>
        <w:t>.</w:t>
      </w:r>
      <w:r w:rsidR="007B4F4E" w:rsidRPr="0013480F">
        <w:rPr>
          <w:rFonts w:ascii="Times New Roman" w:hAnsi="Times New Roman" w:cs="Times New Roman"/>
          <w:sz w:val="32"/>
          <w:szCs w:val="32"/>
        </w:rPr>
        <w:t xml:space="preserve"> </w:t>
      </w:r>
      <w:r w:rsidRPr="0013480F">
        <w:rPr>
          <w:rFonts w:ascii="Times New Roman" w:hAnsi="Times New Roman" w:cs="Times New Roman"/>
          <w:sz w:val="32"/>
          <w:szCs w:val="32"/>
        </w:rPr>
        <w:t>B</w:t>
      </w:r>
      <w:r w:rsidR="007B4F4E" w:rsidRPr="0013480F">
        <w:rPr>
          <w:rFonts w:ascii="Times New Roman" w:hAnsi="Times New Roman" w:cs="Times New Roman"/>
          <w:sz w:val="32"/>
          <w:szCs w:val="32"/>
        </w:rPr>
        <w:t xml:space="preserve">ut </w:t>
      </w:r>
      <w:r w:rsidR="009D76C9" w:rsidRPr="0013480F">
        <w:rPr>
          <w:rFonts w:ascii="Times New Roman" w:hAnsi="Times New Roman" w:cs="Times New Roman"/>
          <w:sz w:val="32"/>
          <w:szCs w:val="32"/>
        </w:rPr>
        <w:t xml:space="preserve">we </w:t>
      </w:r>
      <w:r w:rsidR="007B4F4E" w:rsidRPr="0013480F">
        <w:rPr>
          <w:rFonts w:ascii="Times New Roman" w:hAnsi="Times New Roman" w:cs="Times New Roman"/>
          <w:sz w:val="32"/>
          <w:szCs w:val="32"/>
        </w:rPr>
        <w:t>can find no</w:t>
      </w:r>
      <w:r w:rsidRPr="0013480F">
        <w:rPr>
          <w:rFonts w:ascii="Times New Roman" w:hAnsi="Times New Roman" w:cs="Times New Roman"/>
          <w:sz w:val="32"/>
          <w:szCs w:val="32"/>
        </w:rPr>
        <w:t xml:space="preserve"> reliable verification</w:t>
      </w:r>
      <w:r w:rsidR="007B4F4E" w:rsidRPr="0013480F">
        <w:rPr>
          <w:rFonts w:ascii="Times New Roman" w:hAnsi="Times New Roman" w:cs="Times New Roman"/>
          <w:sz w:val="32"/>
          <w:szCs w:val="32"/>
        </w:rPr>
        <w:t xml:space="preserve"> of them having yet occurred </w:t>
      </w:r>
      <w:r w:rsidR="00F919A2" w:rsidRPr="0013480F">
        <w:rPr>
          <w:rFonts w:ascii="Times New Roman" w:hAnsi="Times New Roman" w:cs="Times New Roman"/>
          <w:sz w:val="32"/>
          <w:szCs w:val="32"/>
        </w:rPr>
        <w:t>according to</w:t>
      </w:r>
      <w:r w:rsidR="007B4F4E" w:rsidRPr="0013480F">
        <w:rPr>
          <w:rFonts w:ascii="Times New Roman" w:hAnsi="Times New Roman" w:cs="Times New Roman"/>
          <w:sz w:val="32"/>
          <w:szCs w:val="32"/>
        </w:rPr>
        <w:t xml:space="preserve"> </w:t>
      </w:r>
      <w:r w:rsidR="005B10DE" w:rsidRPr="0013480F">
        <w:rPr>
          <w:rFonts w:ascii="Times New Roman" w:hAnsi="Times New Roman" w:cs="Times New Roman"/>
          <w:sz w:val="32"/>
          <w:szCs w:val="32"/>
        </w:rPr>
        <w:t xml:space="preserve">Scripture </w:t>
      </w:r>
      <w:r w:rsidR="002F0FD8" w:rsidRPr="0013480F">
        <w:rPr>
          <w:rFonts w:ascii="Times New Roman" w:hAnsi="Times New Roman" w:cs="Times New Roman"/>
          <w:sz w:val="32"/>
          <w:szCs w:val="32"/>
        </w:rPr>
        <w:t>or</w:t>
      </w:r>
      <w:r w:rsidR="005B10DE" w:rsidRPr="0013480F">
        <w:rPr>
          <w:rFonts w:ascii="Times New Roman" w:hAnsi="Times New Roman" w:cs="Times New Roman"/>
          <w:sz w:val="32"/>
          <w:szCs w:val="32"/>
        </w:rPr>
        <w:t xml:space="preserve"> </w:t>
      </w:r>
      <w:r w:rsidR="00496714" w:rsidRPr="0013480F">
        <w:rPr>
          <w:rFonts w:ascii="Times New Roman" w:hAnsi="Times New Roman" w:cs="Times New Roman"/>
          <w:sz w:val="32"/>
          <w:szCs w:val="32"/>
        </w:rPr>
        <w:t xml:space="preserve">secular </w:t>
      </w:r>
      <w:r w:rsidR="005B10DE" w:rsidRPr="0013480F">
        <w:rPr>
          <w:rFonts w:ascii="Times New Roman" w:hAnsi="Times New Roman" w:cs="Times New Roman"/>
          <w:sz w:val="32"/>
          <w:szCs w:val="32"/>
        </w:rPr>
        <w:t>history</w:t>
      </w:r>
      <w:r w:rsidR="007B4F4E" w:rsidRPr="0013480F">
        <w:rPr>
          <w:rFonts w:ascii="Times New Roman" w:hAnsi="Times New Roman" w:cs="Times New Roman"/>
          <w:sz w:val="32"/>
          <w:szCs w:val="32"/>
        </w:rPr>
        <w:t>.</w:t>
      </w:r>
      <w:r w:rsidR="000329A9" w:rsidRPr="0013480F">
        <w:rPr>
          <w:rFonts w:ascii="Times New Roman" w:hAnsi="Times New Roman" w:cs="Times New Roman"/>
          <w:sz w:val="32"/>
          <w:szCs w:val="32"/>
        </w:rPr>
        <w:t xml:space="preserve"> One time marker that Paul did set in 2 Th</w:t>
      </w:r>
      <w:r w:rsidR="00355E36" w:rsidRPr="0013480F">
        <w:rPr>
          <w:rFonts w:ascii="Times New Roman" w:hAnsi="Times New Roman" w:cs="Times New Roman"/>
          <w:sz w:val="32"/>
          <w:szCs w:val="32"/>
        </w:rPr>
        <w:t>essalonians</w:t>
      </w:r>
      <w:r w:rsidR="000329A9" w:rsidRPr="0013480F">
        <w:rPr>
          <w:rFonts w:ascii="Times New Roman" w:hAnsi="Times New Roman" w:cs="Times New Roman"/>
          <w:sz w:val="32"/>
          <w:szCs w:val="32"/>
        </w:rPr>
        <w:t xml:space="preserve"> was that, by mid-</w:t>
      </w:r>
      <w:r w:rsidR="00AC7E7D" w:rsidRPr="0013480F">
        <w:rPr>
          <w:rFonts w:ascii="Times New Roman" w:hAnsi="Times New Roman" w:cs="Times New Roman"/>
          <w:sz w:val="32"/>
          <w:szCs w:val="32"/>
        </w:rPr>
        <w:t>Acts</w:t>
      </w:r>
      <w:r w:rsidR="000329A9" w:rsidRPr="0013480F">
        <w:rPr>
          <w:rFonts w:ascii="Times New Roman" w:hAnsi="Times New Roman" w:cs="Times New Roman"/>
          <w:sz w:val="32"/>
          <w:szCs w:val="32"/>
        </w:rPr>
        <w:t xml:space="preserve">, </w:t>
      </w:r>
      <w:r w:rsidR="00355E36" w:rsidRPr="0013480F">
        <w:rPr>
          <w:rFonts w:ascii="Times New Roman" w:hAnsi="Times New Roman" w:cs="Times New Roman"/>
          <w:sz w:val="32"/>
          <w:szCs w:val="32"/>
        </w:rPr>
        <w:t>most</w:t>
      </w:r>
      <w:r w:rsidR="000329A9" w:rsidRPr="0013480F">
        <w:rPr>
          <w:rFonts w:ascii="Times New Roman" w:hAnsi="Times New Roman" w:cs="Times New Roman"/>
          <w:sz w:val="32"/>
          <w:szCs w:val="32"/>
        </w:rPr>
        <w:t xml:space="preserve"> of “the day of the Lord” prophecies </w:t>
      </w:r>
      <w:r w:rsidR="00355E36" w:rsidRPr="0013480F">
        <w:rPr>
          <w:rFonts w:ascii="Times New Roman" w:hAnsi="Times New Roman" w:cs="Times New Roman"/>
          <w:sz w:val="32"/>
          <w:szCs w:val="32"/>
        </w:rPr>
        <w:t>remained un</w:t>
      </w:r>
      <w:r w:rsidR="000329A9" w:rsidRPr="0013480F">
        <w:rPr>
          <w:rFonts w:ascii="Times New Roman" w:hAnsi="Times New Roman" w:cs="Times New Roman"/>
          <w:sz w:val="32"/>
          <w:szCs w:val="32"/>
        </w:rPr>
        <w:t>fulfilled.</w:t>
      </w:r>
      <w:r w:rsidRPr="0013480F">
        <w:rPr>
          <w:rFonts w:ascii="Times New Roman" w:hAnsi="Times New Roman" w:cs="Times New Roman"/>
          <w:sz w:val="32"/>
          <w:szCs w:val="32"/>
        </w:rPr>
        <w:t xml:space="preserve"> Only the beginning of Joel’s day of the Lord prophecy at Joe.2:28-32 can be reliably confirmed.</w:t>
      </w:r>
    </w:p>
    <w:p w14:paraId="05F3E818" w14:textId="77777777" w:rsidR="006D5F2F" w:rsidRPr="006D5F2F" w:rsidRDefault="006D5F2F" w:rsidP="006D5F2F">
      <w:pPr>
        <w:rPr>
          <w:rFonts w:ascii="Times New Roman" w:hAnsi="Times New Roman" w:cs="Times New Roman"/>
          <w:b/>
          <w:sz w:val="40"/>
          <w:szCs w:val="40"/>
        </w:rPr>
      </w:pPr>
      <w:r w:rsidRPr="006D5F2F">
        <w:rPr>
          <w:rFonts w:ascii="Times New Roman" w:hAnsi="Times New Roman" w:cs="Times New Roman"/>
          <w:b/>
          <w:sz w:val="40"/>
          <w:szCs w:val="40"/>
        </w:rPr>
        <w:t>The Great Tribulation and Second Exodus</w:t>
      </w:r>
    </w:p>
    <w:p w14:paraId="05F3E819" w14:textId="77777777" w:rsidR="007B4F4E" w:rsidRPr="0013480F" w:rsidRDefault="007B4F4E" w:rsidP="00496714">
      <w:pPr>
        <w:ind w:firstLine="360"/>
        <w:rPr>
          <w:rFonts w:ascii="Times New Roman" w:hAnsi="Times New Roman" w:cs="Times New Roman"/>
          <w:sz w:val="32"/>
          <w:szCs w:val="32"/>
        </w:rPr>
      </w:pPr>
      <w:r w:rsidRPr="0013480F">
        <w:rPr>
          <w:rFonts w:ascii="Times New Roman" w:hAnsi="Times New Roman" w:cs="Times New Roman"/>
          <w:sz w:val="32"/>
          <w:szCs w:val="32"/>
        </w:rPr>
        <w:t xml:space="preserve">We are still considering what Jesus was telling </w:t>
      </w:r>
      <w:r w:rsidR="00496714" w:rsidRPr="0013480F">
        <w:rPr>
          <w:rFonts w:ascii="Times New Roman" w:hAnsi="Times New Roman" w:cs="Times New Roman"/>
          <w:sz w:val="32"/>
          <w:szCs w:val="32"/>
        </w:rPr>
        <w:t>His disciples</w:t>
      </w:r>
      <w:r w:rsidRPr="0013480F">
        <w:rPr>
          <w:rFonts w:ascii="Times New Roman" w:hAnsi="Times New Roman" w:cs="Times New Roman"/>
          <w:sz w:val="32"/>
          <w:szCs w:val="32"/>
        </w:rPr>
        <w:t xml:space="preserve"> in Mat</w:t>
      </w:r>
      <w:r w:rsidR="00032C31" w:rsidRPr="0013480F">
        <w:rPr>
          <w:rFonts w:ascii="Times New Roman" w:hAnsi="Times New Roman" w:cs="Times New Roman"/>
          <w:sz w:val="32"/>
          <w:szCs w:val="32"/>
        </w:rPr>
        <w:t xml:space="preserve">thew </w:t>
      </w:r>
      <w:r w:rsidRPr="0013480F">
        <w:rPr>
          <w:rFonts w:ascii="Times New Roman" w:hAnsi="Times New Roman" w:cs="Times New Roman"/>
          <w:sz w:val="32"/>
          <w:szCs w:val="32"/>
        </w:rPr>
        <w:t>24 –</w:t>
      </w:r>
    </w:p>
    <w:p w14:paraId="05F3E81A" w14:textId="77777777" w:rsidR="007B4F4E" w:rsidRPr="0013480F" w:rsidRDefault="007B4F4E" w:rsidP="00D847B0">
      <w:pPr>
        <w:ind w:left="360"/>
        <w:rPr>
          <w:rFonts w:ascii="Times New Roman" w:hAnsi="Times New Roman" w:cs="Times New Roman"/>
          <w:sz w:val="32"/>
          <w:szCs w:val="32"/>
        </w:rPr>
      </w:pPr>
      <w:r w:rsidRPr="0013480F">
        <w:rPr>
          <w:rFonts w:ascii="Times New Roman" w:hAnsi="Times New Roman" w:cs="Times New Roman"/>
          <w:sz w:val="32"/>
          <w:szCs w:val="32"/>
        </w:rPr>
        <w:t>“</w:t>
      </w:r>
      <w:r w:rsidR="00801F56" w:rsidRPr="0013480F">
        <w:rPr>
          <w:rFonts w:ascii="Times New Roman" w:hAnsi="Times New Roman" w:cs="Times New Roman"/>
          <w:sz w:val="32"/>
          <w:szCs w:val="32"/>
        </w:rPr>
        <w:t xml:space="preserve">But </w:t>
      </w:r>
      <w:r w:rsidR="00801F56" w:rsidRPr="0013480F">
        <w:rPr>
          <w:rFonts w:ascii="Times New Roman" w:hAnsi="Times New Roman" w:cs="Times New Roman"/>
          <w:b/>
          <w:bCs/>
          <w:sz w:val="32"/>
          <w:szCs w:val="32"/>
          <w:u w:val="double"/>
        </w:rPr>
        <w:t>woe</w:t>
      </w:r>
      <w:r w:rsidR="00801F56" w:rsidRPr="0013480F">
        <w:rPr>
          <w:rFonts w:ascii="Times New Roman" w:hAnsi="Times New Roman" w:cs="Times New Roman"/>
          <w:sz w:val="32"/>
          <w:szCs w:val="32"/>
        </w:rPr>
        <w:t xml:space="preserve"> to those having </w:t>
      </w:r>
      <w:r w:rsidR="00801F56" w:rsidRPr="0013480F">
        <w:rPr>
          <w:rFonts w:ascii="Times New Roman" w:hAnsi="Times New Roman" w:cs="Times New Roman"/>
          <w:i/>
          <w:sz w:val="32"/>
          <w:szCs w:val="32"/>
        </w:rPr>
        <w:t>a baby</w:t>
      </w:r>
      <w:r w:rsidR="00801F56" w:rsidRPr="0013480F">
        <w:rPr>
          <w:rFonts w:ascii="Times New Roman" w:hAnsi="Times New Roman" w:cs="Times New Roman"/>
          <w:sz w:val="32"/>
          <w:szCs w:val="32"/>
        </w:rPr>
        <w:t xml:space="preserve"> in </w:t>
      </w:r>
      <w:r w:rsidR="00801F56" w:rsidRPr="0013480F">
        <w:rPr>
          <w:rFonts w:ascii="Times New Roman" w:hAnsi="Times New Roman" w:cs="Times New Roman"/>
          <w:i/>
          <w:sz w:val="32"/>
          <w:szCs w:val="32"/>
        </w:rPr>
        <w:t>the</w:t>
      </w:r>
      <w:r w:rsidR="00801F56" w:rsidRPr="0013480F">
        <w:rPr>
          <w:rFonts w:ascii="Times New Roman" w:hAnsi="Times New Roman" w:cs="Times New Roman"/>
          <w:sz w:val="32"/>
          <w:szCs w:val="32"/>
        </w:rPr>
        <w:t xml:space="preserve"> womb and those nursing in those days. But pray that your flight may not come in winter, nor on a sabbath.</w:t>
      </w:r>
      <w:r w:rsidR="009223C2" w:rsidRPr="0013480F">
        <w:rPr>
          <w:rFonts w:ascii="Times New Roman" w:hAnsi="Times New Roman" w:cs="Times New Roman"/>
          <w:sz w:val="32"/>
          <w:szCs w:val="32"/>
        </w:rPr>
        <w:t xml:space="preserve"> For then there will be great tribulation</w:t>
      </w:r>
      <w:r w:rsidR="00B84CA1" w:rsidRPr="0013480F">
        <w:rPr>
          <w:rFonts w:ascii="Times New Roman" w:hAnsi="Times New Roman" w:cs="Times New Roman"/>
          <w:sz w:val="32"/>
          <w:szCs w:val="32"/>
        </w:rPr>
        <w:t xml:space="preserve"> (</w:t>
      </w:r>
      <w:r w:rsidR="00AF0F35" w:rsidRPr="0013480F">
        <w:rPr>
          <w:rFonts w:ascii="Times New Roman" w:hAnsi="Times New Roman" w:cs="Times New Roman"/>
          <w:sz w:val="32"/>
          <w:szCs w:val="32"/>
        </w:rPr>
        <w:t xml:space="preserve">Gk. </w:t>
      </w:r>
      <w:proofErr w:type="spellStart"/>
      <w:r w:rsidR="00B84CA1" w:rsidRPr="0013480F">
        <w:rPr>
          <w:rFonts w:ascii="Times New Roman" w:hAnsi="Times New Roman" w:cs="Times New Roman"/>
          <w:i/>
          <w:sz w:val="32"/>
          <w:szCs w:val="32"/>
        </w:rPr>
        <w:t>thlipsis</w:t>
      </w:r>
      <w:proofErr w:type="spellEnd"/>
      <w:r w:rsidR="00B84CA1" w:rsidRPr="0013480F">
        <w:rPr>
          <w:rFonts w:ascii="Times New Roman" w:hAnsi="Times New Roman" w:cs="Times New Roman"/>
          <w:sz w:val="32"/>
          <w:szCs w:val="32"/>
        </w:rPr>
        <w:t>)</w:t>
      </w:r>
      <w:r w:rsidR="009223C2" w:rsidRPr="0013480F">
        <w:rPr>
          <w:rFonts w:ascii="Times New Roman" w:hAnsi="Times New Roman" w:cs="Times New Roman"/>
          <w:sz w:val="32"/>
          <w:szCs w:val="32"/>
        </w:rPr>
        <w:t xml:space="preserve">, such as has not come from </w:t>
      </w:r>
      <w:r w:rsidR="009223C2" w:rsidRPr="0013480F">
        <w:rPr>
          <w:rFonts w:ascii="Times New Roman" w:hAnsi="Times New Roman" w:cs="Times New Roman"/>
          <w:i/>
          <w:sz w:val="32"/>
          <w:szCs w:val="32"/>
        </w:rPr>
        <w:t>the</w:t>
      </w:r>
      <w:r w:rsidR="009223C2" w:rsidRPr="0013480F">
        <w:rPr>
          <w:rFonts w:ascii="Times New Roman" w:hAnsi="Times New Roman" w:cs="Times New Roman"/>
          <w:sz w:val="32"/>
          <w:szCs w:val="32"/>
        </w:rPr>
        <w:t xml:space="preserve"> beginning of </w:t>
      </w:r>
      <w:r w:rsidR="009223C2" w:rsidRPr="0013480F">
        <w:rPr>
          <w:rFonts w:ascii="Times New Roman" w:hAnsi="Times New Roman" w:cs="Times New Roman"/>
          <w:i/>
          <w:sz w:val="32"/>
          <w:szCs w:val="32"/>
        </w:rPr>
        <w:t>the</w:t>
      </w:r>
      <w:r w:rsidR="009223C2" w:rsidRPr="0013480F">
        <w:rPr>
          <w:rFonts w:ascii="Times New Roman" w:hAnsi="Times New Roman" w:cs="Times New Roman"/>
          <w:sz w:val="32"/>
          <w:szCs w:val="32"/>
        </w:rPr>
        <w:t xml:space="preserve"> world until the present – no, neither might </w:t>
      </w:r>
      <w:r w:rsidR="009223C2" w:rsidRPr="0013480F">
        <w:rPr>
          <w:rFonts w:ascii="Times New Roman" w:hAnsi="Times New Roman" w:cs="Times New Roman"/>
          <w:i/>
          <w:sz w:val="32"/>
          <w:szCs w:val="32"/>
        </w:rPr>
        <w:t xml:space="preserve">it </w:t>
      </w:r>
      <w:r w:rsidR="009223C2" w:rsidRPr="0013480F">
        <w:rPr>
          <w:rFonts w:ascii="Times New Roman" w:hAnsi="Times New Roman" w:cs="Times New Roman"/>
          <w:sz w:val="32"/>
          <w:szCs w:val="32"/>
        </w:rPr>
        <w:t xml:space="preserve">come. And except those days were shortened, all flesh would </w:t>
      </w:r>
      <w:r w:rsidR="009223C2" w:rsidRPr="0013480F">
        <w:rPr>
          <w:rFonts w:ascii="Times New Roman" w:hAnsi="Times New Roman" w:cs="Times New Roman"/>
          <w:sz w:val="32"/>
          <w:szCs w:val="32"/>
          <w:u w:val="single"/>
        </w:rPr>
        <w:t>perhaps</w:t>
      </w:r>
      <w:r w:rsidR="009223C2" w:rsidRPr="0013480F">
        <w:rPr>
          <w:rFonts w:ascii="Times New Roman" w:hAnsi="Times New Roman" w:cs="Times New Roman"/>
          <w:sz w:val="32"/>
          <w:szCs w:val="32"/>
        </w:rPr>
        <w:t xml:space="preserve"> (</w:t>
      </w:r>
      <w:r w:rsidR="00A35F71" w:rsidRPr="0013480F">
        <w:rPr>
          <w:rFonts w:ascii="Times New Roman" w:hAnsi="Times New Roman" w:cs="Times New Roman"/>
          <w:sz w:val="32"/>
          <w:szCs w:val="32"/>
        </w:rPr>
        <w:t xml:space="preserve">Gk. </w:t>
      </w:r>
      <w:r w:rsidR="009223C2" w:rsidRPr="0013480F">
        <w:rPr>
          <w:rFonts w:ascii="Times New Roman" w:hAnsi="Times New Roman" w:cs="Times New Roman"/>
          <w:i/>
          <w:sz w:val="32"/>
          <w:szCs w:val="32"/>
        </w:rPr>
        <w:t>an</w:t>
      </w:r>
      <w:r w:rsidR="009223C2" w:rsidRPr="0013480F">
        <w:rPr>
          <w:rFonts w:ascii="Times New Roman" w:hAnsi="Times New Roman" w:cs="Times New Roman"/>
          <w:sz w:val="32"/>
          <w:szCs w:val="32"/>
        </w:rPr>
        <w:t>) not be saved, but on account of the chosen ones, those days will be shortened. Then</w:t>
      </w:r>
      <w:r w:rsidR="002374C0" w:rsidRPr="0013480F">
        <w:rPr>
          <w:rFonts w:ascii="Times New Roman" w:hAnsi="Times New Roman" w:cs="Times New Roman"/>
          <w:sz w:val="32"/>
          <w:szCs w:val="32"/>
        </w:rPr>
        <w:t>,</w:t>
      </w:r>
      <w:r w:rsidR="009223C2" w:rsidRPr="0013480F">
        <w:rPr>
          <w:rFonts w:ascii="Times New Roman" w:hAnsi="Times New Roman" w:cs="Times New Roman"/>
          <w:sz w:val="32"/>
          <w:szCs w:val="32"/>
        </w:rPr>
        <w:t xml:space="preserve"> if any should say to </w:t>
      </w:r>
      <w:r w:rsidR="009223C2" w:rsidRPr="0013480F">
        <w:rPr>
          <w:rFonts w:ascii="Times New Roman" w:hAnsi="Times New Roman" w:cs="Times New Roman"/>
          <w:sz w:val="32"/>
          <w:szCs w:val="32"/>
        </w:rPr>
        <w:lastRenderedPageBreak/>
        <w:t xml:space="preserve">you, ‘Behold, here </w:t>
      </w:r>
      <w:r w:rsidR="009223C2" w:rsidRPr="0013480F">
        <w:rPr>
          <w:rFonts w:ascii="Times New Roman" w:hAnsi="Times New Roman" w:cs="Times New Roman"/>
          <w:i/>
          <w:sz w:val="32"/>
          <w:szCs w:val="32"/>
        </w:rPr>
        <w:t>is</w:t>
      </w:r>
      <w:r w:rsidR="009223C2" w:rsidRPr="0013480F">
        <w:rPr>
          <w:rFonts w:ascii="Times New Roman" w:hAnsi="Times New Roman" w:cs="Times New Roman"/>
          <w:sz w:val="32"/>
          <w:szCs w:val="32"/>
        </w:rPr>
        <w:t xml:space="preserve"> the Christ’ or ‘there’, you should not believe</w:t>
      </w:r>
      <w:r w:rsidR="00627A46" w:rsidRPr="0013480F">
        <w:rPr>
          <w:rFonts w:ascii="Times New Roman" w:hAnsi="Times New Roman" w:cs="Times New Roman"/>
          <w:sz w:val="32"/>
          <w:szCs w:val="32"/>
        </w:rPr>
        <w:t xml:space="preserve"> </w:t>
      </w:r>
      <w:r w:rsidR="00627A46" w:rsidRPr="0013480F">
        <w:rPr>
          <w:rFonts w:ascii="Times New Roman" w:hAnsi="Times New Roman" w:cs="Times New Roman"/>
          <w:i/>
          <w:iCs/>
          <w:sz w:val="32"/>
          <w:szCs w:val="32"/>
        </w:rPr>
        <w:t>it</w:t>
      </w:r>
      <w:r w:rsidR="009223C2" w:rsidRPr="0013480F">
        <w:rPr>
          <w:rFonts w:ascii="Times New Roman" w:hAnsi="Times New Roman" w:cs="Times New Roman"/>
          <w:sz w:val="32"/>
          <w:szCs w:val="32"/>
        </w:rPr>
        <w:t xml:space="preserve">. </w:t>
      </w:r>
      <w:r w:rsidR="009C5C8A" w:rsidRPr="0013480F">
        <w:rPr>
          <w:rFonts w:ascii="Times New Roman" w:hAnsi="Times New Roman" w:cs="Times New Roman"/>
          <w:sz w:val="32"/>
          <w:szCs w:val="32"/>
        </w:rPr>
        <w:t>For there will be arisen false-christs and false-prophets, and they will give great signs and wonders so as to deceive, if possible, even the chosen ones</w:t>
      </w:r>
      <w:r w:rsidR="009223C2" w:rsidRPr="0013480F">
        <w:rPr>
          <w:rFonts w:ascii="Times New Roman" w:hAnsi="Times New Roman" w:cs="Times New Roman"/>
          <w:sz w:val="32"/>
          <w:szCs w:val="32"/>
        </w:rPr>
        <w:t>.</w:t>
      </w:r>
      <w:r w:rsidR="009C5C8A" w:rsidRPr="0013480F">
        <w:rPr>
          <w:rFonts w:ascii="Times New Roman" w:hAnsi="Times New Roman" w:cs="Times New Roman"/>
          <w:sz w:val="32"/>
          <w:szCs w:val="32"/>
        </w:rPr>
        <w:t xml:space="preserve"> </w:t>
      </w:r>
      <w:r w:rsidR="009C5C8A" w:rsidRPr="0013480F">
        <w:rPr>
          <w:rFonts w:ascii="Times New Roman" w:hAnsi="Times New Roman" w:cs="Times New Roman"/>
          <w:b/>
          <w:sz w:val="32"/>
          <w:szCs w:val="32"/>
          <w:u w:val="double"/>
        </w:rPr>
        <w:t>Behold</w:t>
      </w:r>
      <w:r w:rsidR="009C5C8A" w:rsidRPr="0013480F">
        <w:rPr>
          <w:rFonts w:ascii="Times New Roman" w:hAnsi="Times New Roman" w:cs="Times New Roman"/>
          <w:sz w:val="32"/>
          <w:szCs w:val="32"/>
        </w:rPr>
        <w:t xml:space="preserve">, I have foretold </w:t>
      </w:r>
      <w:r w:rsidR="009C5C8A" w:rsidRPr="0013480F">
        <w:rPr>
          <w:rFonts w:ascii="Times New Roman" w:hAnsi="Times New Roman" w:cs="Times New Roman"/>
          <w:i/>
          <w:sz w:val="32"/>
          <w:szCs w:val="32"/>
        </w:rPr>
        <w:t>it</w:t>
      </w:r>
      <w:r w:rsidR="009C5C8A" w:rsidRPr="0013480F">
        <w:rPr>
          <w:rFonts w:ascii="Times New Roman" w:hAnsi="Times New Roman" w:cs="Times New Roman"/>
          <w:sz w:val="32"/>
          <w:szCs w:val="32"/>
        </w:rPr>
        <w:t xml:space="preserve"> to you.</w:t>
      </w:r>
      <w:r w:rsidR="009223C2" w:rsidRPr="0013480F">
        <w:rPr>
          <w:rFonts w:ascii="Times New Roman" w:hAnsi="Times New Roman" w:cs="Times New Roman"/>
          <w:sz w:val="32"/>
          <w:szCs w:val="32"/>
        </w:rPr>
        <w:t xml:space="preserve"> </w:t>
      </w:r>
      <w:r w:rsidR="009C5C8A" w:rsidRPr="0013480F">
        <w:rPr>
          <w:rFonts w:ascii="Times New Roman" w:hAnsi="Times New Roman" w:cs="Times New Roman"/>
          <w:sz w:val="32"/>
          <w:szCs w:val="32"/>
        </w:rPr>
        <w:t xml:space="preserve">Therefore, if they should say to you, ‘Behold, he is in the desert’, you should not go out, ‘Behold, in the hidden places’, you should not believe. For just as the lightning comes out from the east and shines up to the west, thus will be the </w:t>
      </w:r>
      <w:r w:rsidR="009C5C8A" w:rsidRPr="0013480F">
        <w:rPr>
          <w:rFonts w:ascii="Times New Roman" w:hAnsi="Times New Roman" w:cs="Times New Roman"/>
          <w:i/>
          <w:sz w:val="32"/>
          <w:szCs w:val="32"/>
        </w:rPr>
        <w:t xml:space="preserve">Parousia </w:t>
      </w:r>
      <w:r w:rsidR="009C5C8A" w:rsidRPr="0013480F">
        <w:rPr>
          <w:rFonts w:ascii="Times New Roman" w:hAnsi="Times New Roman" w:cs="Times New Roman"/>
          <w:sz w:val="32"/>
          <w:szCs w:val="32"/>
        </w:rPr>
        <w:t xml:space="preserve">of the Son of </w:t>
      </w:r>
      <w:r w:rsidR="00D847B0" w:rsidRPr="0013480F">
        <w:rPr>
          <w:rFonts w:ascii="Times New Roman" w:hAnsi="Times New Roman" w:cs="Times New Roman"/>
          <w:sz w:val="32"/>
          <w:szCs w:val="32"/>
        </w:rPr>
        <w:t>M</w:t>
      </w:r>
      <w:r w:rsidR="009C5C8A" w:rsidRPr="0013480F">
        <w:rPr>
          <w:rFonts w:ascii="Times New Roman" w:hAnsi="Times New Roman" w:cs="Times New Roman"/>
          <w:sz w:val="32"/>
          <w:szCs w:val="32"/>
        </w:rPr>
        <w:t xml:space="preserve">an. </w:t>
      </w:r>
      <w:r w:rsidR="008908BB" w:rsidRPr="0013480F">
        <w:rPr>
          <w:rFonts w:ascii="Times New Roman" w:hAnsi="Times New Roman" w:cs="Times New Roman"/>
          <w:sz w:val="32"/>
          <w:szCs w:val="32"/>
        </w:rPr>
        <w:t xml:space="preserve">Wherever the corpse may be, there the eagles will be gathered. But immediately after the tribulation of those days the sun will be darkened and the moon will not give its light, and the stars will fall from the </w:t>
      </w:r>
      <w:r w:rsidR="00BD3D89" w:rsidRPr="0013480F">
        <w:rPr>
          <w:rFonts w:ascii="Times New Roman" w:hAnsi="Times New Roman" w:cs="Times New Roman"/>
          <w:sz w:val="32"/>
          <w:szCs w:val="32"/>
        </w:rPr>
        <w:t>heaven,</w:t>
      </w:r>
      <w:r w:rsidR="008908BB" w:rsidRPr="0013480F">
        <w:rPr>
          <w:rFonts w:ascii="Times New Roman" w:hAnsi="Times New Roman" w:cs="Times New Roman"/>
          <w:sz w:val="32"/>
          <w:szCs w:val="32"/>
        </w:rPr>
        <w:t xml:space="preserve"> and the powers of the heavens will be shaken. And then will shine the sign of the Son of </w:t>
      </w:r>
      <w:r w:rsidR="00D847B0" w:rsidRPr="0013480F">
        <w:rPr>
          <w:rFonts w:ascii="Times New Roman" w:hAnsi="Times New Roman" w:cs="Times New Roman"/>
          <w:sz w:val="32"/>
          <w:szCs w:val="32"/>
        </w:rPr>
        <w:t>M</w:t>
      </w:r>
      <w:r w:rsidR="008908BB" w:rsidRPr="0013480F">
        <w:rPr>
          <w:rFonts w:ascii="Times New Roman" w:hAnsi="Times New Roman" w:cs="Times New Roman"/>
          <w:sz w:val="32"/>
          <w:szCs w:val="32"/>
        </w:rPr>
        <w:t>an in heaven</w:t>
      </w:r>
      <w:r w:rsidR="00AD6776" w:rsidRPr="0013480F">
        <w:rPr>
          <w:rFonts w:ascii="Times New Roman" w:hAnsi="Times New Roman" w:cs="Times New Roman"/>
          <w:sz w:val="32"/>
          <w:szCs w:val="32"/>
        </w:rPr>
        <w:t>.</w:t>
      </w:r>
      <w:r w:rsidR="008908BB" w:rsidRPr="0013480F">
        <w:rPr>
          <w:rFonts w:ascii="Times New Roman" w:hAnsi="Times New Roman" w:cs="Times New Roman"/>
          <w:sz w:val="32"/>
          <w:szCs w:val="32"/>
        </w:rPr>
        <w:t xml:space="preserve"> </w:t>
      </w:r>
      <w:r w:rsidR="00AD6776" w:rsidRPr="0013480F">
        <w:rPr>
          <w:rFonts w:ascii="Times New Roman" w:hAnsi="Times New Roman" w:cs="Times New Roman"/>
          <w:sz w:val="32"/>
          <w:szCs w:val="32"/>
        </w:rPr>
        <w:t>A</w:t>
      </w:r>
      <w:r w:rsidR="008908BB" w:rsidRPr="0013480F">
        <w:rPr>
          <w:rFonts w:ascii="Times New Roman" w:hAnsi="Times New Roman" w:cs="Times New Roman"/>
          <w:sz w:val="32"/>
          <w:szCs w:val="32"/>
        </w:rPr>
        <w:t xml:space="preserve">nd then will mourn all the tribes of the earth, and they will see the Son of </w:t>
      </w:r>
      <w:r w:rsidR="00D847B0" w:rsidRPr="0013480F">
        <w:rPr>
          <w:rFonts w:ascii="Times New Roman" w:hAnsi="Times New Roman" w:cs="Times New Roman"/>
          <w:sz w:val="32"/>
          <w:szCs w:val="32"/>
        </w:rPr>
        <w:t>M</w:t>
      </w:r>
      <w:r w:rsidR="008908BB" w:rsidRPr="0013480F">
        <w:rPr>
          <w:rFonts w:ascii="Times New Roman" w:hAnsi="Times New Roman" w:cs="Times New Roman"/>
          <w:sz w:val="32"/>
          <w:szCs w:val="32"/>
        </w:rPr>
        <w:t xml:space="preserve">an coming upon the clouds of the heaven with power and much glory. And He will send His angels with a great trumpet-call, and they will gather up His chosen ones from </w:t>
      </w:r>
      <w:r w:rsidR="00B376C2" w:rsidRPr="0013480F">
        <w:rPr>
          <w:rFonts w:ascii="Times New Roman" w:hAnsi="Times New Roman" w:cs="Times New Roman"/>
          <w:sz w:val="32"/>
          <w:szCs w:val="32"/>
        </w:rPr>
        <w:t>the four winds, from ends of heavens up to ends of them.”   Mat.24:19-31</w:t>
      </w:r>
    </w:p>
    <w:p w14:paraId="05F3E81B" w14:textId="77777777" w:rsidR="000A49AB" w:rsidRPr="0013480F" w:rsidRDefault="000A49AB" w:rsidP="00AF0F35">
      <w:pPr>
        <w:rPr>
          <w:rFonts w:ascii="Times New Roman" w:hAnsi="Times New Roman" w:cs="Times New Roman"/>
          <w:sz w:val="32"/>
          <w:szCs w:val="32"/>
        </w:rPr>
      </w:pPr>
      <w:r w:rsidRPr="0013480F">
        <w:rPr>
          <w:rFonts w:ascii="Times New Roman" w:hAnsi="Times New Roman" w:cs="Times New Roman"/>
          <w:sz w:val="32"/>
          <w:szCs w:val="32"/>
        </w:rPr>
        <w:t xml:space="preserve">Recall that the sitting of “the </w:t>
      </w:r>
      <w:r w:rsidR="002239E7" w:rsidRPr="0013480F">
        <w:rPr>
          <w:rFonts w:ascii="Times New Roman" w:hAnsi="Times New Roman" w:cs="Times New Roman"/>
          <w:sz w:val="32"/>
          <w:szCs w:val="32"/>
        </w:rPr>
        <w:t>A</w:t>
      </w:r>
      <w:r w:rsidRPr="0013480F">
        <w:rPr>
          <w:rFonts w:ascii="Times New Roman" w:hAnsi="Times New Roman" w:cs="Times New Roman"/>
          <w:sz w:val="32"/>
          <w:szCs w:val="32"/>
        </w:rPr>
        <w:t xml:space="preserve">bomination of </w:t>
      </w:r>
      <w:r w:rsidR="002239E7" w:rsidRPr="0013480F">
        <w:rPr>
          <w:rFonts w:ascii="Times New Roman" w:hAnsi="Times New Roman" w:cs="Times New Roman"/>
          <w:sz w:val="32"/>
          <w:szCs w:val="32"/>
        </w:rPr>
        <w:t>D</w:t>
      </w:r>
      <w:r w:rsidRPr="0013480F">
        <w:rPr>
          <w:rFonts w:ascii="Times New Roman" w:hAnsi="Times New Roman" w:cs="Times New Roman"/>
          <w:sz w:val="32"/>
          <w:szCs w:val="32"/>
        </w:rPr>
        <w:t xml:space="preserve">esolation” was to be </w:t>
      </w:r>
      <w:r w:rsidR="00393C41" w:rsidRPr="0013480F">
        <w:rPr>
          <w:rFonts w:ascii="Times New Roman" w:hAnsi="Times New Roman" w:cs="Times New Roman"/>
          <w:sz w:val="32"/>
          <w:szCs w:val="32"/>
        </w:rPr>
        <w:t>a</w:t>
      </w:r>
      <w:r w:rsidRPr="0013480F">
        <w:rPr>
          <w:rFonts w:ascii="Times New Roman" w:hAnsi="Times New Roman" w:cs="Times New Roman"/>
          <w:sz w:val="32"/>
          <w:szCs w:val="32"/>
        </w:rPr>
        <w:t xml:space="preserve"> signal for faithful Jews </w:t>
      </w:r>
      <w:r w:rsidR="00BA6469" w:rsidRPr="0013480F">
        <w:rPr>
          <w:rFonts w:ascii="Times New Roman" w:hAnsi="Times New Roman" w:cs="Times New Roman"/>
          <w:sz w:val="32"/>
          <w:szCs w:val="32"/>
        </w:rPr>
        <w:t xml:space="preserve">of </w:t>
      </w:r>
      <w:r w:rsidR="00AF0F35" w:rsidRPr="0013480F">
        <w:rPr>
          <w:rFonts w:ascii="Times New Roman" w:hAnsi="Times New Roman" w:cs="Times New Roman"/>
          <w:sz w:val="32"/>
          <w:szCs w:val="32"/>
        </w:rPr>
        <w:t>Judea</w:t>
      </w:r>
      <w:r w:rsidR="00BA6469" w:rsidRPr="0013480F">
        <w:rPr>
          <w:rFonts w:ascii="Times New Roman" w:hAnsi="Times New Roman" w:cs="Times New Roman"/>
          <w:sz w:val="32"/>
          <w:szCs w:val="32"/>
        </w:rPr>
        <w:t xml:space="preserve"> to flee</w:t>
      </w:r>
      <w:r w:rsidRPr="0013480F">
        <w:rPr>
          <w:rFonts w:ascii="Times New Roman" w:hAnsi="Times New Roman" w:cs="Times New Roman"/>
          <w:sz w:val="32"/>
          <w:szCs w:val="32"/>
        </w:rPr>
        <w:t>. But this was impossible during the Roman siege</w:t>
      </w:r>
      <w:r w:rsidR="00AF0F35" w:rsidRPr="0013480F">
        <w:rPr>
          <w:rFonts w:ascii="Times New Roman" w:hAnsi="Times New Roman" w:cs="Times New Roman"/>
          <w:sz w:val="32"/>
          <w:szCs w:val="32"/>
        </w:rPr>
        <w:t xml:space="preserve"> of Jerusalem</w:t>
      </w:r>
      <w:r w:rsidRPr="0013480F">
        <w:rPr>
          <w:rFonts w:ascii="Times New Roman" w:hAnsi="Times New Roman" w:cs="Times New Roman"/>
          <w:sz w:val="32"/>
          <w:szCs w:val="32"/>
        </w:rPr>
        <w:t>, because according to Josephus the robber-barons kept constant guard of the city gates to hinder any</w:t>
      </w:r>
      <w:r w:rsidR="00141546" w:rsidRPr="0013480F">
        <w:rPr>
          <w:rFonts w:ascii="Times New Roman" w:hAnsi="Times New Roman" w:cs="Times New Roman"/>
          <w:sz w:val="32"/>
          <w:szCs w:val="32"/>
        </w:rPr>
        <w:t>one</w:t>
      </w:r>
      <w:r w:rsidRPr="0013480F">
        <w:rPr>
          <w:rFonts w:ascii="Times New Roman" w:hAnsi="Times New Roman" w:cs="Times New Roman"/>
          <w:sz w:val="32"/>
          <w:szCs w:val="32"/>
        </w:rPr>
        <w:t xml:space="preserve"> from fleeing to the Romans. And the Romans tried repeatedly, through their emissary Josephus, to get the besieged </w:t>
      </w:r>
      <w:r w:rsidR="00A742DC" w:rsidRPr="0013480F">
        <w:rPr>
          <w:rFonts w:ascii="Times New Roman" w:hAnsi="Times New Roman" w:cs="Times New Roman"/>
          <w:sz w:val="32"/>
          <w:szCs w:val="32"/>
        </w:rPr>
        <w:t xml:space="preserve">city </w:t>
      </w:r>
      <w:r w:rsidRPr="0013480F">
        <w:rPr>
          <w:rFonts w:ascii="Times New Roman" w:hAnsi="Times New Roman" w:cs="Times New Roman"/>
          <w:sz w:val="32"/>
          <w:szCs w:val="32"/>
        </w:rPr>
        <w:t>to give up the fight.</w:t>
      </w:r>
    </w:p>
    <w:p w14:paraId="05F3E81C" w14:textId="77777777" w:rsidR="00B376C2" w:rsidRPr="0013480F" w:rsidRDefault="00B376C2" w:rsidP="00627A46">
      <w:pPr>
        <w:ind w:firstLine="360"/>
        <w:rPr>
          <w:rFonts w:ascii="Times New Roman" w:hAnsi="Times New Roman" w:cs="Times New Roman"/>
          <w:sz w:val="32"/>
          <w:szCs w:val="32"/>
        </w:rPr>
      </w:pPr>
      <w:r w:rsidRPr="0013480F">
        <w:rPr>
          <w:rFonts w:ascii="Times New Roman" w:hAnsi="Times New Roman" w:cs="Times New Roman"/>
          <w:sz w:val="32"/>
          <w:szCs w:val="32"/>
        </w:rPr>
        <w:t xml:space="preserve">Jesus </w:t>
      </w:r>
      <w:r w:rsidR="00A742DC" w:rsidRPr="0013480F">
        <w:rPr>
          <w:rFonts w:ascii="Times New Roman" w:hAnsi="Times New Roman" w:cs="Times New Roman"/>
          <w:sz w:val="32"/>
          <w:szCs w:val="32"/>
        </w:rPr>
        <w:t xml:space="preserve">also </w:t>
      </w:r>
      <w:r w:rsidRPr="0013480F">
        <w:rPr>
          <w:rFonts w:ascii="Times New Roman" w:hAnsi="Times New Roman" w:cs="Times New Roman"/>
          <w:sz w:val="32"/>
          <w:szCs w:val="32"/>
        </w:rPr>
        <w:t xml:space="preserve">said His </w:t>
      </w:r>
      <w:r w:rsidRPr="0013480F">
        <w:rPr>
          <w:rFonts w:ascii="Times New Roman" w:hAnsi="Times New Roman" w:cs="Times New Roman"/>
          <w:i/>
          <w:sz w:val="32"/>
          <w:szCs w:val="32"/>
        </w:rPr>
        <w:t>Parousia</w:t>
      </w:r>
      <w:r w:rsidRPr="0013480F">
        <w:rPr>
          <w:rFonts w:ascii="Times New Roman" w:hAnsi="Times New Roman" w:cs="Times New Roman"/>
          <w:sz w:val="32"/>
          <w:szCs w:val="32"/>
        </w:rPr>
        <w:t xml:space="preserve"> would be as hidden as the lightning</w:t>
      </w:r>
      <w:r w:rsidR="00A90773" w:rsidRPr="0013480F">
        <w:rPr>
          <w:rFonts w:ascii="Times New Roman" w:hAnsi="Times New Roman" w:cs="Times New Roman"/>
          <w:sz w:val="32"/>
          <w:szCs w:val="32"/>
        </w:rPr>
        <w:t>, and as silent as a trumpet-blast</w:t>
      </w:r>
      <w:r w:rsidRPr="0013480F">
        <w:rPr>
          <w:rFonts w:ascii="Times New Roman" w:hAnsi="Times New Roman" w:cs="Times New Roman"/>
          <w:sz w:val="32"/>
          <w:szCs w:val="32"/>
        </w:rPr>
        <w:t>.</w:t>
      </w:r>
      <w:r w:rsidR="00A90773" w:rsidRPr="0013480F">
        <w:rPr>
          <w:rFonts w:ascii="Times New Roman" w:hAnsi="Times New Roman" w:cs="Times New Roman"/>
          <w:sz w:val="32"/>
          <w:szCs w:val="32"/>
        </w:rPr>
        <w:t xml:space="preserve"> </w:t>
      </w:r>
      <w:r w:rsidR="00926A3B" w:rsidRPr="0013480F">
        <w:rPr>
          <w:rFonts w:ascii="Times New Roman" w:hAnsi="Times New Roman" w:cs="Times New Roman"/>
          <w:sz w:val="32"/>
          <w:szCs w:val="32"/>
        </w:rPr>
        <w:t xml:space="preserve">You may not see or </w:t>
      </w:r>
      <w:r w:rsidR="00627A46" w:rsidRPr="0013480F">
        <w:rPr>
          <w:rFonts w:ascii="Times New Roman" w:hAnsi="Times New Roman" w:cs="Times New Roman"/>
          <w:sz w:val="32"/>
          <w:szCs w:val="32"/>
        </w:rPr>
        <w:t xml:space="preserve">even </w:t>
      </w:r>
      <w:r w:rsidR="00926A3B" w:rsidRPr="0013480F">
        <w:rPr>
          <w:rFonts w:ascii="Times New Roman" w:hAnsi="Times New Roman" w:cs="Times New Roman"/>
          <w:sz w:val="32"/>
          <w:szCs w:val="32"/>
        </w:rPr>
        <w:t xml:space="preserve">smell a corpse, but at a distance you can see the sign of one by the circling of the </w:t>
      </w:r>
      <w:r w:rsidR="00AC7E7D" w:rsidRPr="0013480F">
        <w:rPr>
          <w:rFonts w:ascii="Times New Roman" w:hAnsi="Times New Roman" w:cs="Times New Roman"/>
          <w:sz w:val="32"/>
          <w:szCs w:val="32"/>
        </w:rPr>
        <w:t>carrion-bird</w:t>
      </w:r>
      <w:r w:rsidR="00926A3B" w:rsidRPr="0013480F">
        <w:rPr>
          <w:rFonts w:ascii="Times New Roman" w:hAnsi="Times New Roman" w:cs="Times New Roman"/>
          <w:sz w:val="32"/>
          <w:szCs w:val="32"/>
        </w:rPr>
        <w:t>s</w:t>
      </w:r>
      <w:r w:rsidR="00A742DC" w:rsidRPr="0013480F">
        <w:rPr>
          <w:rFonts w:ascii="Times New Roman" w:hAnsi="Times New Roman" w:cs="Times New Roman"/>
          <w:sz w:val="32"/>
          <w:szCs w:val="32"/>
        </w:rPr>
        <w:t xml:space="preserve"> in the sky</w:t>
      </w:r>
      <w:r w:rsidR="00926A3B" w:rsidRPr="0013480F">
        <w:rPr>
          <w:rFonts w:ascii="Times New Roman" w:hAnsi="Times New Roman" w:cs="Times New Roman"/>
          <w:sz w:val="32"/>
          <w:szCs w:val="32"/>
        </w:rPr>
        <w:t xml:space="preserve">. </w:t>
      </w:r>
      <w:r w:rsidR="00A90773" w:rsidRPr="0013480F">
        <w:rPr>
          <w:rFonts w:ascii="Times New Roman" w:hAnsi="Times New Roman" w:cs="Times New Roman"/>
          <w:sz w:val="32"/>
          <w:szCs w:val="32"/>
        </w:rPr>
        <w:t xml:space="preserve">If </w:t>
      </w:r>
      <w:r w:rsidR="00926A3B" w:rsidRPr="0013480F">
        <w:rPr>
          <w:rFonts w:ascii="Times New Roman" w:hAnsi="Times New Roman" w:cs="Times New Roman"/>
          <w:sz w:val="32"/>
          <w:szCs w:val="32"/>
        </w:rPr>
        <w:t xml:space="preserve">His </w:t>
      </w:r>
      <w:r w:rsidR="00926A3B" w:rsidRPr="0013480F">
        <w:rPr>
          <w:rFonts w:ascii="Times New Roman" w:hAnsi="Times New Roman" w:cs="Times New Roman"/>
          <w:i/>
          <w:sz w:val="32"/>
          <w:szCs w:val="32"/>
        </w:rPr>
        <w:t>Parousia</w:t>
      </w:r>
      <w:r w:rsidR="00926A3B" w:rsidRPr="0013480F">
        <w:rPr>
          <w:rFonts w:ascii="Times New Roman" w:hAnsi="Times New Roman" w:cs="Times New Roman"/>
          <w:sz w:val="32"/>
          <w:szCs w:val="32"/>
        </w:rPr>
        <w:t xml:space="preserve"> has</w:t>
      </w:r>
      <w:r w:rsidR="00A90773" w:rsidRPr="0013480F">
        <w:rPr>
          <w:rFonts w:ascii="Times New Roman" w:hAnsi="Times New Roman" w:cs="Times New Roman"/>
          <w:sz w:val="32"/>
          <w:szCs w:val="32"/>
        </w:rPr>
        <w:t xml:space="preserve"> already happened</w:t>
      </w:r>
      <w:r w:rsidR="00926A3B" w:rsidRPr="0013480F">
        <w:rPr>
          <w:rFonts w:ascii="Times New Roman" w:hAnsi="Times New Roman" w:cs="Times New Roman"/>
          <w:sz w:val="32"/>
          <w:szCs w:val="32"/>
        </w:rPr>
        <w:t>,</w:t>
      </w:r>
      <w:r w:rsidR="00A90773" w:rsidRPr="0013480F">
        <w:rPr>
          <w:rFonts w:ascii="Times New Roman" w:hAnsi="Times New Roman" w:cs="Times New Roman"/>
          <w:sz w:val="32"/>
          <w:szCs w:val="32"/>
        </w:rPr>
        <w:t xml:space="preserve"> there should be plenty of credible testimony about it.</w:t>
      </w:r>
      <w:r w:rsidR="00B84CA1" w:rsidRPr="0013480F">
        <w:rPr>
          <w:rFonts w:ascii="Times New Roman" w:hAnsi="Times New Roman" w:cs="Times New Roman"/>
          <w:sz w:val="32"/>
          <w:szCs w:val="32"/>
        </w:rPr>
        <w:t xml:space="preserve"> A time of great tribulation is to be expected, greater than any before it. Does the Jerusalem siege in </w:t>
      </w:r>
      <w:r w:rsidR="004138A2" w:rsidRPr="0013480F">
        <w:rPr>
          <w:rFonts w:ascii="Times New Roman" w:hAnsi="Times New Roman" w:cs="Times New Roman"/>
          <w:sz w:val="32"/>
          <w:szCs w:val="32"/>
        </w:rPr>
        <w:t xml:space="preserve">AD </w:t>
      </w:r>
      <w:r w:rsidR="00B84CA1" w:rsidRPr="0013480F">
        <w:rPr>
          <w:rFonts w:ascii="Times New Roman" w:hAnsi="Times New Roman" w:cs="Times New Roman"/>
          <w:sz w:val="32"/>
          <w:szCs w:val="32"/>
        </w:rPr>
        <w:t xml:space="preserve">70 </w:t>
      </w:r>
      <w:r w:rsidR="004138A2" w:rsidRPr="0013480F">
        <w:rPr>
          <w:rFonts w:ascii="Times New Roman" w:hAnsi="Times New Roman" w:cs="Times New Roman"/>
          <w:sz w:val="32"/>
          <w:szCs w:val="32"/>
        </w:rPr>
        <w:lastRenderedPageBreak/>
        <w:t xml:space="preserve">really </w:t>
      </w:r>
      <w:r w:rsidR="00B84CA1" w:rsidRPr="0013480F">
        <w:rPr>
          <w:rFonts w:ascii="Times New Roman" w:hAnsi="Times New Roman" w:cs="Times New Roman"/>
          <w:sz w:val="32"/>
          <w:szCs w:val="32"/>
        </w:rPr>
        <w:t xml:space="preserve">qualify as this? Hardly. Nebuchadrezzar’s depopulation of Judea was more devastating. </w:t>
      </w:r>
      <w:r w:rsidR="004138A2" w:rsidRPr="0013480F">
        <w:rPr>
          <w:rFonts w:ascii="Times New Roman" w:hAnsi="Times New Roman" w:cs="Times New Roman"/>
          <w:sz w:val="32"/>
          <w:szCs w:val="32"/>
        </w:rPr>
        <w:t>Consider that a</w:t>
      </w:r>
      <w:r w:rsidR="00B84CA1" w:rsidRPr="0013480F">
        <w:rPr>
          <w:rFonts w:ascii="Times New Roman" w:hAnsi="Times New Roman" w:cs="Times New Roman"/>
          <w:sz w:val="32"/>
          <w:szCs w:val="32"/>
        </w:rPr>
        <w:t xml:space="preserve">fter Vespasian and Titus quelled the revolt, </w:t>
      </w:r>
      <w:r w:rsidR="004138A2" w:rsidRPr="0013480F">
        <w:rPr>
          <w:rFonts w:ascii="Times New Roman" w:hAnsi="Times New Roman" w:cs="Times New Roman"/>
          <w:sz w:val="32"/>
          <w:szCs w:val="32"/>
        </w:rPr>
        <w:t xml:space="preserve">there were still sufficient Jews left in the Judean provinces </w:t>
      </w:r>
      <w:r w:rsidR="00B84CA1" w:rsidRPr="0013480F">
        <w:rPr>
          <w:rFonts w:ascii="Times New Roman" w:hAnsi="Times New Roman" w:cs="Times New Roman"/>
          <w:sz w:val="32"/>
          <w:szCs w:val="32"/>
        </w:rPr>
        <w:t>that within 65 years another re</w:t>
      </w:r>
      <w:r w:rsidR="000A49AB" w:rsidRPr="0013480F">
        <w:rPr>
          <w:rFonts w:ascii="Times New Roman" w:hAnsi="Times New Roman" w:cs="Times New Roman"/>
          <w:sz w:val="32"/>
          <w:szCs w:val="32"/>
        </w:rPr>
        <w:t>bellion</w:t>
      </w:r>
      <w:r w:rsidR="00B84CA1" w:rsidRPr="0013480F">
        <w:rPr>
          <w:rFonts w:ascii="Times New Roman" w:hAnsi="Times New Roman" w:cs="Times New Roman"/>
          <w:sz w:val="32"/>
          <w:szCs w:val="32"/>
        </w:rPr>
        <w:t xml:space="preserve"> was possible – the bar Kochba revolt in </w:t>
      </w:r>
      <w:r w:rsidR="004138A2" w:rsidRPr="0013480F">
        <w:rPr>
          <w:rFonts w:ascii="Times New Roman" w:hAnsi="Times New Roman" w:cs="Times New Roman"/>
          <w:sz w:val="32"/>
          <w:szCs w:val="32"/>
        </w:rPr>
        <w:t xml:space="preserve">AD </w:t>
      </w:r>
      <w:r w:rsidR="00B84CA1" w:rsidRPr="0013480F">
        <w:rPr>
          <w:rFonts w:ascii="Times New Roman" w:hAnsi="Times New Roman" w:cs="Times New Roman"/>
          <w:sz w:val="32"/>
          <w:szCs w:val="32"/>
        </w:rPr>
        <w:t>135.</w:t>
      </w:r>
      <w:r w:rsidR="00A742DC" w:rsidRPr="0013480F">
        <w:rPr>
          <w:rFonts w:ascii="Times New Roman" w:hAnsi="Times New Roman" w:cs="Times New Roman"/>
          <w:sz w:val="32"/>
          <w:szCs w:val="32"/>
        </w:rPr>
        <w:t xml:space="preserve"> </w:t>
      </w:r>
      <w:r w:rsidR="0060434D" w:rsidRPr="0013480F">
        <w:rPr>
          <w:rFonts w:ascii="Times New Roman" w:hAnsi="Times New Roman" w:cs="Times New Roman"/>
          <w:sz w:val="32"/>
          <w:szCs w:val="32"/>
        </w:rPr>
        <w:t>However, a</w:t>
      </w:r>
      <w:r w:rsidR="00A742DC" w:rsidRPr="0013480F">
        <w:rPr>
          <w:rFonts w:ascii="Times New Roman" w:hAnsi="Times New Roman" w:cs="Times New Roman"/>
          <w:sz w:val="32"/>
          <w:szCs w:val="32"/>
        </w:rPr>
        <w:t xml:space="preserve">fter Nebuchadrezzar </w:t>
      </w:r>
      <w:r w:rsidR="00F94A4F" w:rsidRPr="0013480F">
        <w:rPr>
          <w:rFonts w:ascii="Times New Roman" w:hAnsi="Times New Roman" w:cs="Times New Roman"/>
          <w:sz w:val="32"/>
          <w:szCs w:val="32"/>
        </w:rPr>
        <w:t xml:space="preserve">had </w:t>
      </w:r>
      <w:r w:rsidR="0060434D" w:rsidRPr="0013480F">
        <w:rPr>
          <w:rFonts w:ascii="Times New Roman" w:hAnsi="Times New Roman" w:cs="Times New Roman"/>
          <w:sz w:val="32"/>
          <w:szCs w:val="32"/>
        </w:rPr>
        <w:t>destroyed Jerusalem</w:t>
      </w:r>
      <w:r w:rsidR="00A742DC" w:rsidRPr="0013480F">
        <w:rPr>
          <w:rFonts w:ascii="Times New Roman" w:hAnsi="Times New Roman" w:cs="Times New Roman"/>
          <w:sz w:val="32"/>
          <w:szCs w:val="32"/>
        </w:rPr>
        <w:t xml:space="preserve"> and t</w:t>
      </w:r>
      <w:r w:rsidR="00F94A4F" w:rsidRPr="0013480F">
        <w:rPr>
          <w:rFonts w:ascii="Times New Roman" w:hAnsi="Times New Roman" w:cs="Times New Roman"/>
          <w:sz w:val="32"/>
          <w:szCs w:val="32"/>
        </w:rPr>
        <w:t>aken</w:t>
      </w:r>
      <w:r w:rsidR="00A742DC" w:rsidRPr="0013480F">
        <w:rPr>
          <w:rFonts w:ascii="Times New Roman" w:hAnsi="Times New Roman" w:cs="Times New Roman"/>
          <w:sz w:val="32"/>
          <w:szCs w:val="32"/>
        </w:rPr>
        <w:t xml:space="preserve"> captives, there was no </w:t>
      </w:r>
      <w:r w:rsidR="003109CE" w:rsidRPr="0013480F">
        <w:rPr>
          <w:rFonts w:ascii="Times New Roman" w:hAnsi="Times New Roman" w:cs="Times New Roman"/>
          <w:sz w:val="32"/>
          <w:szCs w:val="32"/>
        </w:rPr>
        <w:t>serious</w:t>
      </w:r>
      <w:r w:rsidR="00A742DC" w:rsidRPr="0013480F">
        <w:rPr>
          <w:rFonts w:ascii="Times New Roman" w:hAnsi="Times New Roman" w:cs="Times New Roman"/>
          <w:sz w:val="32"/>
          <w:szCs w:val="32"/>
        </w:rPr>
        <w:t xml:space="preserve"> </w:t>
      </w:r>
      <w:r w:rsidR="003109CE" w:rsidRPr="0013480F">
        <w:rPr>
          <w:rFonts w:ascii="Times New Roman" w:hAnsi="Times New Roman" w:cs="Times New Roman"/>
          <w:sz w:val="32"/>
          <w:szCs w:val="32"/>
        </w:rPr>
        <w:t>warfare on the part of</w:t>
      </w:r>
      <w:r w:rsidR="00A742DC" w:rsidRPr="0013480F">
        <w:rPr>
          <w:rFonts w:ascii="Times New Roman" w:hAnsi="Times New Roman" w:cs="Times New Roman"/>
          <w:sz w:val="32"/>
          <w:szCs w:val="32"/>
        </w:rPr>
        <w:t xml:space="preserve"> Judea (2 Kings 25).</w:t>
      </w:r>
    </w:p>
    <w:p w14:paraId="05F3E81D" w14:textId="77777777" w:rsidR="00454B4B" w:rsidRPr="0013480F" w:rsidRDefault="006644F9" w:rsidP="00084F3F">
      <w:pPr>
        <w:ind w:firstLine="360"/>
        <w:rPr>
          <w:rFonts w:ascii="Times New Roman" w:hAnsi="Times New Roman" w:cs="Times New Roman"/>
          <w:sz w:val="32"/>
          <w:szCs w:val="32"/>
        </w:rPr>
      </w:pPr>
      <w:r w:rsidRPr="0013480F">
        <w:rPr>
          <w:rFonts w:ascii="Times New Roman" w:hAnsi="Times New Roman" w:cs="Times New Roman"/>
          <w:sz w:val="32"/>
          <w:szCs w:val="32"/>
        </w:rPr>
        <w:t>This “great tribulation”</w:t>
      </w:r>
      <w:r w:rsidR="00FB7E1C" w:rsidRPr="0013480F">
        <w:rPr>
          <w:rFonts w:ascii="Times New Roman" w:hAnsi="Times New Roman" w:cs="Times New Roman"/>
          <w:sz w:val="32"/>
          <w:szCs w:val="32"/>
        </w:rPr>
        <w:t>,</w:t>
      </w:r>
      <w:r w:rsidRPr="0013480F">
        <w:rPr>
          <w:rFonts w:ascii="Times New Roman" w:hAnsi="Times New Roman" w:cs="Times New Roman"/>
          <w:sz w:val="32"/>
          <w:szCs w:val="32"/>
        </w:rPr>
        <w:t xml:space="preserve"> unparalleled “since world’s beginning”</w:t>
      </w:r>
      <w:r w:rsidR="00FB7E1C" w:rsidRPr="0013480F">
        <w:rPr>
          <w:rFonts w:ascii="Times New Roman" w:hAnsi="Times New Roman" w:cs="Times New Roman"/>
          <w:sz w:val="32"/>
          <w:szCs w:val="32"/>
        </w:rPr>
        <w:t>,</w:t>
      </w:r>
      <w:r w:rsidRPr="0013480F">
        <w:rPr>
          <w:rFonts w:ascii="Times New Roman" w:hAnsi="Times New Roman" w:cs="Times New Roman"/>
          <w:sz w:val="32"/>
          <w:szCs w:val="32"/>
        </w:rPr>
        <w:t xml:space="preserve"> should be read in the proper context – Jesus was warning faithful Israelites to flee when the right signs appeared. It will be their greatest tri</w:t>
      </w:r>
      <w:r w:rsidR="00084F3F" w:rsidRPr="0013480F">
        <w:rPr>
          <w:rFonts w:ascii="Times New Roman" w:hAnsi="Times New Roman" w:cs="Times New Roman"/>
          <w:sz w:val="32"/>
          <w:szCs w:val="32"/>
        </w:rPr>
        <w:t>al</w:t>
      </w:r>
      <w:r w:rsidRPr="0013480F">
        <w:rPr>
          <w:rFonts w:ascii="Times New Roman" w:hAnsi="Times New Roman" w:cs="Times New Roman"/>
          <w:sz w:val="32"/>
          <w:szCs w:val="32"/>
        </w:rPr>
        <w:t xml:space="preserve"> ever. </w:t>
      </w:r>
    </w:p>
    <w:p w14:paraId="05F3E81E" w14:textId="77777777" w:rsidR="00F94A4F" w:rsidRPr="0013480F" w:rsidRDefault="007A1FAA" w:rsidP="00454B4B">
      <w:pPr>
        <w:ind w:firstLine="360"/>
        <w:rPr>
          <w:rFonts w:ascii="Times New Roman" w:hAnsi="Times New Roman" w:cs="Times New Roman"/>
          <w:sz w:val="32"/>
          <w:szCs w:val="32"/>
        </w:rPr>
      </w:pPr>
      <w:r w:rsidRPr="0013480F">
        <w:rPr>
          <w:rFonts w:ascii="Times New Roman" w:hAnsi="Times New Roman" w:cs="Times New Roman"/>
          <w:sz w:val="32"/>
          <w:szCs w:val="32"/>
        </w:rPr>
        <w:t xml:space="preserve">Further, the “shining forth” of His </w:t>
      </w:r>
      <w:r w:rsidRPr="0013480F">
        <w:rPr>
          <w:rFonts w:ascii="Times New Roman" w:hAnsi="Times New Roman" w:cs="Times New Roman"/>
          <w:i/>
          <w:iCs/>
          <w:sz w:val="32"/>
          <w:szCs w:val="32"/>
        </w:rPr>
        <w:t>Parousia</w:t>
      </w:r>
      <w:r w:rsidRPr="0013480F">
        <w:rPr>
          <w:rFonts w:ascii="Times New Roman" w:hAnsi="Times New Roman" w:cs="Times New Roman"/>
          <w:sz w:val="32"/>
          <w:szCs w:val="32"/>
        </w:rPr>
        <w:t xml:space="preserve">, </w:t>
      </w:r>
      <w:r w:rsidR="004138A2" w:rsidRPr="0013480F">
        <w:rPr>
          <w:rFonts w:ascii="Times New Roman" w:hAnsi="Times New Roman" w:cs="Times New Roman"/>
          <w:sz w:val="32"/>
          <w:szCs w:val="32"/>
        </w:rPr>
        <w:t>with</w:t>
      </w:r>
      <w:r w:rsidRPr="0013480F">
        <w:rPr>
          <w:rFonts w:ascii="Times New Roman" w:hAnsi="Times New Roman" w:cs="Times New Roman"/>
          <w:sz w:val="32"/>
          <w:szCs w:val="32"/>
        </w:rPr>
        <w:t xml:space="preserve"> trumpet-blast, </w:t>
      </w:r>
      <w:r w:rsidR="00AB362B" w:rsidRPr="0013480F">
        <w:rPr>
          <w:rFonts w:ascii="Times New Roman" w:hAnsi="Times New Roman" w:cs="Times New Roman"/>
          <w:sz w:val="32"/>
          <w:szCs w:val="32"/>
        </w:rPr>
        <w:t>and</w:t>
      </w:r>
      <w:r w:rsidRPr="0013480F">
        <w:rPr>
          <w:rFonts w:ascii="Times New Roman" w:hAnsi="Times New Roman" w:cs="Times New Roman"/>
          <w:sz w:val="32"/>
          <w:szCs w:val="32"/>
        </w:rPr>
        <w:t xml:space="preserve"> the angelic collection of His chosen ones from one end of heaven to the other, indicate a world-wide phenomenon (at least the “habitable world” of the Roman Empire, if AD 70 were the date). This would require that observers world-wide would have recorded something about it. </w:t>
      </w:r>
    </w:p>
    <w:p w14:paraId="05F3E81F" w14:textId="77777777" w:rsidR="007A1FAA" w:rsidRPr="0013480F" w:rsidRDefault="007A1FAA" w:rsidP="009753A3">
      <w:pPr>
        <w:ind w:firstLine="360"/>
        <w:rPr>
          <w:rFonts w:ascii="Times New Roman" w:hAnsi="Times New Roman" w:cs="Times New Roman"/>
          <w:sz w:val="32"/>
          <w:szCs w:val="32"/>
        </w:rPr>
      </w:pPr>
      <w:r w:rsidRPr="0013480F">
        <w:rPr>
          <w:rFonts w:ascii="Times New Roman" w:hAnsi="Times New Roman" w:cs="Times New Roman"/>
          <w:sz w:val="32"/>
          <w:szCs w:val="32"/>
        </w:rPr>
        <w:t xml:space="preserve">Jesus </w:t>
      </w:r>
      <w:r w:rsidR="004138A2" w:rsidRPr="0013480F">
        <w:rPr>
          <w:rFonts w:ascii="Times New Roman" w:hAnsi="Times New Roman" w:cs="Times New Roman"/>
          <w:sz w:val="32"/>
          <w:szCs w:val="32"/>
        </w:rPr>
        <w:t xml:space="preserve">also </w:t>
      </w:r>
      <w:r w:rsidRPr="0013480F">
        <w:rPr>
          <w:rFonts w:ascii="Times New Roman" w:hAnsi="Times New Roman" w:cs="Times New Roman"/>
          <w:sz w:val="32"/>
          <w:szCs w:val="32"/>
        </w:rPr>
        <w:t xml:space="preserve">made </w:t>
      </w:r>
      <w:r w:rsidR="009753A3" w:rsidRPr="0013480F">
        <w:rPr>
          <w:rFonts w:ascii="Times New Roman" w:hAnsi="Times New Roman" w:cs="Times New Roman"/>
          <w:sz w:val="32"/>
          <w:szCs w:val="32"/>
        </w:rPr>
        <w:t xml:space="preserve">this </w:t>
      </w:r>
      <w:r w:rsidRPr="0013480F">
        <w:rPr>
          <w:rFonts w:ascii="Times New Roman" w:hAnsi="Times New Roman" w:cs="Times New Roman"/>
          <w:sz w:val="32"/>
          <w:szCs w:val="32"/>
        </w:rPr>
        <w:t>comparison between Noah</w:t>
      </w:r>
      <w:r w:rsidR="00A35F71" w:rsidRPr="0013480F">
        <w:rPr>
          <w:rFonts w:ascii="Times New Roman" w:hAnsi="Times New Roman" w:cs="Times New Roman"/>
          <w:sz w:val="32"/>
          <w:szCs w:val="32"/>
        </w:rPr>
        <w:t>’s times</w:t>
      </w:r>
      <w:r w:rsidRPr="0013480F">
        <w:rPr>
          <w:rFonts w:ascii="Times New Roman" w:hAnsi="Times New Roman" w:cs="Times New Roman"/>
          <w:sz w:val="32"/>
          <w:szCs w:val="32"/>
        </w:rPr>
        <w:t xml:space="preserve"> and </w:t>
      </w:r>
      <w:r w:rsidR="009753A3" w:rsidRPr="0013480F">
        <w:rPr>
          <w:rFonts w:ascii="Times New Roman" w:hAnsi="Times New Roman" w:cs="Times New Roman"/>
          <w:sz w:val="32"/>
          <w:szCs w:val="32"/>
        </w:rPr>
        <w:t xml:space="preserve">the suddenness of </w:t>
      </w:r>
      <w:r w:rsidRPr="0013480F">
        <w:rPr>
          <w:rFonts w:ascii="Times New Roman" w:hAnsi="Times New Roman" w:cs="Times New Roman"/>
          <w:sz w:val="32"/>
          <w:szCs w:val="32"/>
        </w:rPr>
        <w:t>Hi</w:t>
      </w:r>
      <w:r w:rsidR="00A35F71" w:rsidRPr="0013480F">
        <w:rPr>
          <w:rFonts w:ascii="Times New Roman" w:hAnsi="Times New Roman" w:cs="Times New Roman"/>
          <w:sz w:val="32"/>
          <w:szCs w:val="32"/>
        </w:rPr>
        <w:t>s Parousia</w:t>
      </w:r>
      <w:r w:rsidRPr="0013480F">
        <w:rPr>
          <w:rFonts w:ascii="Times New Roman" w:hAnsi="Times New Roman" w:cs="Times New Roman"/>
          <w:sz w:val="32"/>
          <w:szCs w:val="32"/>
        </w:rPr>
        <w:t xml:space="preserve"> –</w:t>
      </w:r>
    </w:p>
    <w:p w14:paraId="05F3E820" w14:textId="77777777" w:rsidR="007A1FAA" w:rsidRPr="0013480F" w:rsidRDefault="007A1FAA" w:rsidP="006930CC">
      <w:pPr>
        <w:ind w:left="360"/>
        <w:rPr>
          <w:rFonts w:ascii="Times New Roman" w:hAnsi="Times New Roman" w:cs="Times New Roman"/>
          <w:sz w:val="32"/>
          <w:szCs w:val="32"/>
        </w:rPr>
      </w:pPr>
      <w:r w:rsidRPr="0013480F">
        <w:rPr>
          <w:rFonts w:ascii="Times New Roman" w:hAnsi="Times New Roman" w:cs="Times New Roman"/>
          <w:sz w:val="32"/>
          <w:szCs w:val="32"/>
        </w:rPr>
        <w:t xml:space="preserve">“For just as the days of Noah, so will be the </w:t>
      </w:r>
      <w:r w:rsidRPr="0013480F">
        <w:rPr>
          <w:rFonts w:ascii="Times New Roman" w:hAnsi="Times New Roman" w:cs="Times New Roman"/>
          <w:i/>
          <w:sz w:val="32"/>
          <w:szCs w:val="32"/>
        </w:rPr>
        <w:t>Parousia</w:t>
      </w:r>
      <w:r w:rsidRPr="0013480F">
        <w:rPr>
          <w:rFonts w:ascii="Times New Roman" w:hAnsi="Times New Roman" w:cs="Times New Roman"/>
          <w:sz w:val="32"/>
          <w:szCs w:val="32"/>
        </w:rPr>
        <w:t xml:space="preserve"> of the Son of </w:t>
      </w:r>
      <w:r w:rsidR="00D847B0" w:rsidRPr="0013480F">
        <w:rPr>
          <w:rFonts w:ascii="Times New Roman" w:hAnsi="Times New Roman" w:cs="Times New Roman"/>
          <w:sz w:val="32"/>
          <w:szCs w:val="32"/>
        </w:rPr>
        <w:t>M</w:t>
      </w:r>
      <w:r w:rsidRPr="0013480F">
        <w:rPr>
          <w:rFonts w:ascii="Times New Roman" w:hAnsi="Times New Roman" w:cs="Times New Roman"/>
          <w:sz w:val="32"/>
          <w:szCs w:val="32"/>
        </w:rPr>
        <w:t xml:space="preserve">an. </w:t>
      </w:r>
      <w:r w:rsidR="00376540" w:rsidRPr="0013480F">
        <w:rPr>
          <w:rFonts w:ascii="Times New Roman" w:hAnsi="Times New Roman" w:cs="Times New Roman"/>
          <w:sz w:val="32"/>
          <w:szCs w:val="32"/>
        </w:rPr>
        <w:t xml:space="preserve">For as </w:t>
      </w:r>
      <w:r w:rsidR="004138A2" w:rsidRPr="0013480F">
        <w:rPr>
          <w:rFonts w:ascii="Times New Roman" w:hAnsi="Times New Roman" w:cs="Times New Roman"/>
          <w:i/>
          <w:iCs/>
          <w:sz w:val="32"/>
          <w:szCs w:val="32"/>
        </w:rPr>
        <w:t>there</w:t>
      </w:r>
      <w:r w:rsidR="004138A2" w:rsidRPr="0013480F">
        <w:rPr>
          <w:rFonts w:ascii="Times New Roman" w:hAnsi="Times New Roman" w:cs="Times New Roman"/>
          <w:sz w:val="32"/>
          <w:szCs w:val="32"/>
        </w:rPr>
        <w:t xml:space="preserve"> were </w:t>
      </w:r>
      <w:r w:rsidR="00376540" w:rsidRPr="0013480F">
        <w:rPr>
          <w:rFonts w:ascii="Times New Roman" w:hAnsi="Times New Roman" w:cs="Times New Roman"/>
          <w:sz w:val="32"/>
          <w:szCs w:val="32"/>
        </w:rPr>
        <w:t xml:space="preserve">in the days before the flood, eating and drinking, marrying and giving in marriage, </w:t>
      </w:r>
      <w:r w:rsidR="00EC34A9" w:rsidRPr="0013480F">
        <w:rPr>
          <w:rFonts w:ascii="Times New Roman" w:hAnsi="Times New Roman" w:cs="Times New Roman"/>
          <w:sz w:val="32"/>
          <w:szCs w:val="32"/>
        </w:rPr>
        <w:t xml:space="preserve">until the day Noah went into the ark, and they did not comprehend until the flood came and removed all </w:t>
      </w:r>
      <w:r w:rsidR="00EC34A9" w:rsidRPr="0013480F">
        <w:rPr>
          <w:rFonts w:ascii="Times New Roman" w:hAnsi="Times New Roman" w:cs="Times New Roman"/>
          <w:i/>
          <w:sz w:val="32"/>
          <w:szCs w:val="32"/>
        </w:rPr>
        <w:t>of them</w:t>
      </w:r>
      <w:r w:rsidR="00EC34A9" w:rsidRPr="0013480F">
        <w:rPr>
          <w:rFonts w:ascii="Times New Roman" w:hAnsi="Times New Roman" w:cs="Times New Roman"/>
          <w:sz w:val="32"/>
          <w:szCs w:val="32"/>
        </w:rPr>
        <w:t xml:space="preserve">, so </w:t>
      </w:r>
      <w:r w:rsidR="00AD6776" w:rsidRPr="0013480F">
        <w:rPr>
          <w:rFonts w:ascii="Times New Roman" w:hAnsi="Times New Roman" w:cs="Times New Roman"/>
          <w:sz w:val="32"/>
          <w:szCs w:val="32"/>
        </w:rPr>
        <w:t>also</w:t>
      </w:r>
      <w:r w:rsidR="00EC34A9" w:rsidRPr="0013480F">
        <w:rPr>
          <w:rFonts w:ascii="Times New Roman" w:hAnsi="Times New Roman" w:cs="Times New Roman"/>
          <w:sz w:val="32"/>
          <w:szCs w:val="32"/>
        </w:rPr>
        <w:t xml:space="preserve"> will be the </w:t>
      </w:r>
      <w:r w:rsidR="00EC34A9" w:rsidRPr="0013480F">
        <w:rPr>
          <w:rFonts w:ascii="Times New Roman" w:hAnsi="Times New Roman" w:cs="Times New Roman"/>
          <w:i/>
          <w:sz w:val="32"/>
          <w:szCs w:val="32"/>
        </w:rPr>
        <w:t>Parousia</w:t>
      </w:r>
      <w:r w:rsidR="00EC34A9" w:rsidRPr="0013480F">
        <w:rPr>
          <w:rFonts w:ascii="Times New Roman" w:hAnsi="Times New Roman" w:cs="Times New Roman"/>
          <w:sz w:val="32"/>
          <w:szCs w:val="32"/>
        </w:rPr>
        <w:t xml:space="preserve"> of the Son of </w:t>
      </w:r>
      <w:r w:rsidR="00D847B0" w:rsidRPr="0013480F">
        <w:rPr>
          <w:rFonts w:ascii="Times New Roman" w:hAnsi="Times New Roman" w:cs="Times New Roman"/>
          <w:sz w:val="32"/>
          <w:szCs w:val="32"/>
        </w:rPr>
        <w:t>M</w:t>
      </w:r>
      <w:r w:rsidR="00EC34A9" w:rsidRPr="0013480F">
        <w:rPr>
          <w:rFonts w:ascii="Times New Roman" w:hAnsi="Times New Roman" w:cs="Times New Roman"/>
          <w:sz w:val="32"/>
          <w:szCs w:val="32"/>
        </w:rPr>
        <w:t>an. Then two will be in the field; one will be taken</w:t>
      </w:r>
      <w:r w:rsidR="006930CC" w:rsidRPr="0013480F">
        <w:rPr>
          <w:rFonts w:ascii="Times New Roman" w:hAnsi="Times New Roman" w:cs="Times New Roman"/>
          <w:sz w:val="32"/>
          <w:szCs w:val="32"/>
        </w:rPr>
        <w:t xml:space="preserve"> along</w:t>
      </w:r>
      <w:r w:rsidR="00EC34A9" w:rsidRPr="0013480F">
        <w:rPr>
          <w:rFonts w:ascii="Times New Roman" w:hAnsi="Times New Roman" w:cs="Times New Roman"/>
          <w:sz w:val="32"/>
          <w:szCs w:val="32"/>
        </w:rPr>
        <w:t xml:space="preserve"> and one </w:t>
      </w:r>
      <w:r w:rsidR="006930CC" w:rsidRPr="0013480F">
        <w:rPr>
          <w:rFonts w:ascii="Times New Roman" w:hAnsi="Times New Roman" w:cs="Times New Roman"/>
          <w:sz w:val="32"/>
          <w:szCs w:val="32"/>
        </w:rPr>
        <w:t>left behind</w:t>
      </w:r>
      <w:r w:rsidR="00EC34A9" w:rsidRPr="0013480F">
        <w:rPr>
          <w:rFonts w:ascii="Times New Roman" w:hAnsi="Times New Roman" w:cs="Times New Roman"/>
          <w:sz w:val="32"/>
          <w:szCs w:val="32"/>
        </w:rPr>
        <w:t xml:space="preserve">. Two </w:t>
      </w:r>
      <w:r w:rsidR="00EC34A9" w:rsidRPr="0013480F">
        <w:rPr>
          <w:rFonts w:ascii="Times New Roman" w:hAnsi="Times New Roman" w:cs="Times New Roman"/>
          <w:i/>
          <w:sz w:val="32"/>
          <w:szCs w:val="32"/>
        </w:rPr>
        <w:t>will be</w:t>
      </w:r>
      <w:r w:rsidR="00EC34A9" w:rsidRPr="0013480F">
        <w:rPr>
          <w:rFonts w:ascii="Times New Roman" w:hAnsi="Times New Roman" w:cs="Times New Roman"/>
          <w:sz w:val="32"/>
          <w:szCs w:val="32"/>
        </w:rPr>
        <w:t xml:space="preserve"> grinding at the mill; one will be taken </w:t>
      </w:r>
      <w:r w:rsidR="00AB362B" w:rsidRPr="0013480F">
        <w:rPr>
          <w:rFonts w:ascii="Times New Roman" w:hAnsi="Times New Roman" w:cs="Times New Roman"/>
          <w:sz w:val="32"/>
          <w:szCs w:val="32"/>
        </w:rPr>
        <w:t xml:space="preserve">along </w:t>
      </w:r>
      <w:r w:rsidR="00EC34A9" w:rsidRPr="0013480F">
        <w:rPr>
          <w:rFonts w:ascii="Times New Roman" w:hAnsi="Times New Roman" w:cs="Times New Roman"/>
          <w:sz w:val="32"/>
          <w:szCs w:val="32"/>
        </w:rPr>
        <w:t xml:space="preserve">and one </w:t>
      </w:r>
      <w:r w:rsidR="00AB362B" w:rsidRPr="0013480F">
        <w:rPr>
          <w:rFonts w:ascii="Times New Roman" w:hAnsi="Times New Roman" w:cs="Times New Roman"/>
          <w:sz w:val="32"/>
          <w:szCs w:val="32"/>
        </w:rPr>
        <w:t>left behind</w:t>
      </w:r>
      <w:r w:rsidR="00EC34A9" w:rsidRPr="0013480F">
        <w:rPr>
          <w:rFonts w:ascii="Times New Roman" w:hAnsi="Times New Roman" w:cs="Times New Roman"/>
          <w:sz w:val="32"/>
          <w:szCs w:val="32"/>
        </w:rPr>
        <w:t xml:space="preserve">. Therefore, watch, because you know not what day your Lord comes.”   </w:t>
      </w:r>
      <w:r w:rsidR="000E4825" w:rsidRPr="0013480F">
        <w:rPr>
          <w:rFonts w:ascii="Times New Roman" w:hAnsi="Times New Roman" w:cs="Times New Roman"/>
          <w:sz w:val="32"/>
          <w:szCs w:val="32"/>
        </w:rPr>
        <w:t xml:space="preserve">  </w:t>
      </w:r>
      <w:r w:rsidR="00EC34A9" w:rsidRPr="0013480F">
        <w:rPr>
          <w:rFonts w:ascii="Times New Roman" w:hAnsi="Times New Roman" w:cs="Times New Roman"/>
          <w:sz w:val="32"/>
          <w:szCs w:val="32"/>
        </w:rPr>
        <w:t>Mat.24:37-42</w:t>
      </w:r>
    </w:p>
    <w:p w14:paraId="05F3E821" w14:textId="77777777" w:rsidR="00657A3C" w:rsidRPr="0013480F" w:rsidRDefault="00EC34A9" w:rsidP="00447041">
      <w:pPr>
        <w:rPr>
          <w:rFonts w:ascii="Times New Roman" w:hAnsi="Times New Roman" w:cs="Times New Roman"/>
          <w:sz w:val="32"/>
          <w:szCs w:val="32"/>
        </w:rPr>
      </w:pPr>
      <w:r w:rsidRPr="0013480F">
        <w:rPr>
          <w:rFonts w:ascii="Times New Roman" w:hAnsi="Times New Roman" w:cs="Times New Roman"/>
          <w:sz w:val="32"/>
          <w:szCs w:val="32"/>
        </w:rPr>
        <w:lastRenderedPageBreak/>
        <w:t xml:space="preserve">Jesus’ point here was the unexpected suddenness of both events – </w:t>
      </w:r>
      <w:r w:rsidR="00141546" w:rsidRPr="0013480F">
        <w:rPr>
          <w:rFonts w:ascii="Times New Roman" w:hAnsi="Times New Roman" w:cs="Times New Roman"/>
          <w:sz w:val="32"/>
          <w:szCs w:val="32"/>
        </w:rPr>
        <w:t xml:space="preserve">Flood and </w:t>
      </w:r>
      <w:r w:rsidR="00141546" w:rsidRPr="0013480F">
        <w:rPr>
          <w:rFonts w:ascii="Times New Roman" w:hAnsi="Times New Roman" w:cs="Times New Roman"/>
          <w:i/>
          <w:sz w:val="32"/>
          <w:szCs w:val="32"/>
        </w:rPr>
        <w:t>Parousia</w:t>
      </w:r>
      <w:r w:rsidR="00141546" w:rsidRPr="0013480F">
        <w:rPr>
          <w:rFonts w:ascii="Times New Roman" w:hAnsi="Times New Roman" w:cs="Times New Roman"/>
          <w:sz w:val="32"/>
          <w:szCs w:val="32"/>
        </w:rPr>
        <w:t>. T</w:t>
      </w:r>
      <w:r w:rsidRPr="0013480F">
        <w:rPr>
          <w:rFonts w:ascii="Times New Roman" w:hAnsi="Times New Roman" w:cs="Times New Roman"/>
          <w:sz w:val="32"/>
          <w:szCs w:val="32"/>
        </w:rPr>
        <w:t>herefore, Watch! But there are other comparisons we might make. The great Flood of Noah’s day was worldwide</w:t>
      </w:r>
      <w:r w:rsidR="005F13EB" w:rsidRPr="0013480F">
        <w:rPr>
          <w:rFonts w:ascii="Times New Roman" w:hAnsi="Times New Roman" w:cs="Times New Roman"/>
          <w:sz w:val="32"/>
          <w:szCs w:val="32"/>
        </w:rPr>
        <w:t xml:space="preserve">, and Jesus’ </w:t>
      </w:r>
      <w:r w:rsidR="005F13EB" w:rsidRPr="0013480F">
        <w:rPr>
          <w:rFonts w:ascii="Times New Roman" w:hAnsi="Times New Roman" w:cs="Times New Roman"/>
          <w:i/>
          <w:sz w:val="32"/>
          <w:szCs w:val="32"/>
        </w:rPr>
        <w:t>Parousia</w:t>
      </w:r>
      <w:r w:rsidR="005F13EB" w:rsidRPr="0013480F">
        <w:rPr>
          <w:rFonts w:ascii="Times New Roman" w:hAnsi="Times New Roman" w:cs="Times New Roman"/>
          <w:iCs/>
          <w:sz w:val="32"/>
          <w:szCs w:val="32"/>
        </w:rPr>
        <w:t xml:space="preserve"> </w:t>
      </w:r>
      <w:r w:rsidR="005F13EB" w:rsidRPr="0013480F">
        <w:rPr>
          <w:rFonts w:ascii="Times New Roman" w:hAnsi="Times New Roman" w:cs="Times New Roman"/>
          <w:sz w:val="32"/>
          <w:szCs w:val="32"/>
        </w:rPr>
        <w:t xml:space="preserve">will be </w:t>
      </w:r>
      <w:r w:rsidR="00447041" w:rsidRPr="0013480F">
        <w:rPr>
          <w:rFonts w:ascii="Times New Roman" w:hAnsi="Times New Roman" w:cs="Times New Roman"/>
          <w:sz w:val="32"/>
          <w:szCs w:val="32"/>
        </w:rPr>
        <w:t>likewise</w:t>
      </w:r>
      <w:r w:rsidR="005F13EB" w:rsidRPr="0013480F">
        <w:rPr>
          <w:rFonts w:ascii="Times New Roman" w:hAnsi="Times New Roman" w:cs="Times New Roman"/>
          <w:sz w:val="32"/>
          <w:szCs w:val="32"/>
        </w:rPr>
        <w:t>. It seem</w:t>
      </w:r>
      <w:r w:rsidR="00AD6776" w:rsidRPr="0013480F">
        <w:rPr>
          <w:rFonts w:ascii="Times New Roman" w:hAnsi="Times New Roman" w:cs="Times New Roman"/>
          <w:sz w:val="32"/>
          <w:szCs w:val="32"/>
        </w:rPr>
        <w:t>s</w:t>
      </w:r>
      <w:r w:rsidR="005F13EB" w:rsidRPr="0013480F">
        <w:rPr>
          <w:rFonts w:ascii="Times New Roman" w:hAnsi="Times New Roman" w:cs="Times New Roman"/>
          <w:sz w:val="32"/>
          <w:szCs w:val="32"/>
        </w:rPr>
        <w:t xml:space="preserve"> </w:t>
      </w:r>
      <w:r w:rsidR="00AD6776" w:rsidRPr="0013480F">
        <w:rPr>
          <w:rFonts w:ascii="Times New Roman" w:hAnsi="Times New Roman" w:cs="Times New Roman"/>
          <w:sz w:val="32"/>
          <w:szCs w:val="32"/>
        </w:rPr>
        <w:t>un</w:t>
      </w:r>
      <w:r w:rsidR="005F13EB" w:rsidRPr="0013480F">
        <w:rPr>
          <w:rFonts w:ascii="Times New Roman" w:hAnsi="Times New Roman" w:cs="Times New Roman"/>
          <w:sz w:val="32"/>
          <w:szCs w:val="32"/>
        </w:rPr>
        <w:t xml:space="preserve">likely that Israel’s “great tribulation” will be as great a calamity for the world, as the Flood in Noah’s day – but it will be the greatest calamity to hit Israel. Noah’s flood left its mark </w:t>
      </w:r>
      <w:r w:rsidR="003109CE" w:rsidRPr="0013480F">
        <w:rPr>
          <w:rFonts w:ascii="Times New Roman" w:hAnsi="Times New Roman" w:cs="Times New Roman"/>
          <w:sz w:val="32"/>
          <w:szCs w:val="32"/>
        </w:rPr>
        <w:t>all over</w:t>
      </w:r>
      <w:r w:rsidR="005F13EB" w:rsidRPr="0013480F">
        <w:rPr>
          <w:rFonts w:ascii="Times New Roman" w:hAnsi="Times New Roman" w:cs="Times New Roman"/>
          <w:sz w:val="32"/>
          <w:szCs w:val="32"/>
        </w:rPr>
        <w:t xml:space="preserve"> the world</w:t>
      </w:r>
      <w:r w:rsidR="003109CE" w:rsidRPr="0013480F">
        <w:rPr>
          <w:rFonts w:ascii="Times New Roman" w:hAnsi="Times New Roman" w:cs="Times New Roman"/>
          <w:sz w:val="32"/>
          <w:szCs w:val="32"/>
        </w:rPr>
        <w:t>.</w:t>
      </w:r>
      <w:r w:rsidR="005F13EB" w:rsidRPr="0013480F">
        <w:rPr>
          <w:rFonts w:ascii="Times New Roman" w:hAnsi="Times New Roman" w:cs="Times New Roman"/>
          <w:sz w:val="32"/>
          <w:szCs w:val="32"/>
        </w:rPr>
        <w:t xml:space="preserve"> </w:t>
      </w:r>
      <w:r w:rsidR="003109CE" w:rsidRPr="0013480F">
        <w:rPr>
          <w:rFonts w:ascii="Times New Roman" w:hAnsi="Times New Roman" w:cs="Times New Roman"/>
          <w:sz w:val="32"/>
          <w:szCs w:val="32"/>
        </w:rPr>
        <w:t>I</w:t>
      </w:r>
      <w:r w:rsidR="005F13EB" w:rsidRPr="0013480F">
        <w:rPr>
          <w:rFonts w:ascii="Times New Roman" w:hAnsi="Times New Roman" w:cs="Times New Roman"/>
          <w:sz w:val="32"/>
          <w:szCs w:val="32"/>
        </w:rPr>
        <w:t xml:space="preserve">ts </w:t>
      </w:r>
      <w:r w:rsidR="00B67D78" w:rsidRPr="0013480F">
        <w:rPr>
          <w:rFonts w:ascii="Times New Roman" w:hAnsi="Times New Roman" w:cs="Times New Roman"/>
          <w:sz w:val="32"/>
          <w:szCs w:val="32"/>
        </w:rPr>
        <w:t xml:space="preserve">eight </w:t>
      </w:r>
      <w:r w:rsidR="005F13EB" w:rsidRPr="0013480F">
        <w:rPr>
          <w:rFonts w:ascii="Times New Roman" w:hAnsi="Times New Roman" w:cs="Times New Roman"/>
          <w:sz w:val="32"/>
          <w:szCs w:val="32"/>
        </w:rPr>
        <w:t xml:space="preserve">survivors propagated </w:t>
      </w:r>
      <w:r w:rsidR="003109CE" w:rsidRPr="0013480F">
        <w:rPr>
          <w:rFonts w:ascii="Times New Roman" w:hAnsi="Times New Roman" w:cs="Times New Roman"/>
          <w:sz w:val="32"/>
          <w:szCs w:val="32"/>
        </w:rPr>
        <w:t>their</w:t>
      </w:r>
      <w:r w:rsidR="005F13EB" w:rsidRPr="0013480F">
        <w:rPr>
          <w:rFonts w:ascii="Times New Roman" w:hAnsi="Times New Roman" w:cs="Times New Roman"/>
          <w:sz w:val="32"/>
          <w:szCs w:val="32"/>
        </w:rPr>
        <w:t xml:space="preserve"> story </w:t>
      </w:r>
      <w:r w:rsidR="001F6E4A" w:rsidRPr="0013480F">
        <w:rPr>
          <w:rFonts w:ascii="Times New Roman" w:hAnsi="Times New Roman" w:cs="Times New Roman"/>
          <w:sz w:val="32"/>
          <w:szCs w:val="32"/>
        </w:rPr>
        <w:t>to become</w:t>
      </w:r>
      <w:r w:rsidR="005F13EB" w:rsidRPr="0013480F">
        <w:rPr>
          <w:rFonts w:ascii="Times New Roman" w:hAnsi="Times New Roman" w:cs="Times New Roman"/>
          <w:sz w:val="32"/>
          <w:szCs w:val="32"/>
        </w:rPr>
        <w:t xml:space="preserve"> over 230 flood legends throughout the peoples of the earth (</w:t>
      </w:r>
      <w:r w:rsidR="005F13EB" w:rsidRPr="0013480F">
        <w:rPr>
          <w:rFonts w:ascii="Times New Roman" w:hAnsi="Times New Roman" w:cs="Times New Roman"/>
          <w:i/>
          <w:sz w:val="32"/>
          <w:szCs w:val="32"/>
        </w:rPr>
        <w:t>In the Beginning</w:t>
      </w:r>
      <w:r w:rsidR="005F13EB" w:rsidRPr="0013480F">
        <w:rPr>
          <w:rFonts w:ascii="Times New Roman" w:hAnsi="Times New Roman" w:cs="Times New Roman"/>
          <w:sz w:val="32"/>
          <w:szCs w:val="32"/>
        </w:rPr>
        <w:t xml:space="preserve">, p.47). Why should a single hear-say reference to “chariots in skies” by a single author, Josephus, </w:t>
      </w:r>
      <w:r w:rsidR="00B67D78" w:rsidRPr="0013480F">
        <w:rPr>
          <w:rFonts w:ascii="Times New Roman" w:hAnsi="Times New Roman" w:cs="Times New Roman"/>
          <w:sz w:val="32"/>
          <w:szCs w:val="32"/>
        </w:rPr>
        <w:t xml:space="preserve">in his seven books constituting </w:t>
      </w:r>
      <w:r w:rsidR="00B67D78" w:rsidRPr="0013480F">
        <w:rPr>
          <w:rFonts w:ascii="Times New Roman" w:hAnsi="Times New Roman" w:cs="Times New Roman"/>
          <w:i/>
          <w:sz w:val="32"/>
          <w:szCs w:val="32"/>
        </w:rPr>
        <w:t>Wars</w:t>
      </w:r>
      <w:r w:rsidR="00DF6D44" w:rsidRPr="0013480F">
        <w:rPr>
          <w:rFonts w:ascii="Times New Roman" w:hAnsi="Times New Roman" w:cs="Times New Roman"/>
          <w:i/>
          <w:sz w:val="32"/>
          <w:szCs w:val="32"/>
        </w:rPr>
        <w:t>,</w:t>
      </w:r>
      <w:r w:rsidR="00B67D78" w:rsidRPr="0013480F">
        <w:rPr>
          <w:rFonts w:ascii="Times New Roman" w:hAnsi="Times New Roman" w:cs="Times New Roman"/>
          <w:sz w:val="32"/>
          <w:szCs w:val="32"/>
        </w:rPr>
        <w:t xml:space="preserve"> </w:t>
      </w:r>
      <w:r w:rsidR="005F13EB" w:rsidRPr="0013480F">
        <w:rPr>
          <w:rFonts w:ascii="Times New Roman" w:hAnsi="Times New Roman" w:cs="Times New Roman"/>
          <w:sz w:val="32"/>
          <w:szCs w:val="32"/>
        </w:rPr>
        <w:t xml:space="preserve">be sufficient to mark such a world-wide event as Christ’s </w:t>
      </w:r>
      <w:r w:rsidR="005F13EB" w:rsidRPr="0013480F">
        <w:rPr>
          <w:rFonts w:ascii="Times New Roman" w:hAnsi="Times New Roman" w:cs="Times New Roman"/>
          <w:i/>
          <w:sz w:val="32"/>
          <w:szCs w:val="32"/>
        </w:rPr>
        <w:t>Parousia</w:t>
      </w:r>
      <w:r w:rsidR="005F13EB" w:rsidRPr="0013480F">
        <w:rPr>
          <w:rFonts w:ascii="Times New Roman" w:hAnsi="Times New Roman" w:cs="Times New Roman"/>
          <w:sz w:val="32"/>
          <w:szCs w:val="32"/>
        </w:rPr>
        <w:t>?</w:t>
      </w:r>
      <w:r w:rsidR="00B67D78" w:rsidRPr="0013480F">
        <w:rPr>
          <w:rFonts w:ascii="Times New Roman" w:hAnsi="Times New Roman" w:cs="Times New Roman"/>
          <w:sz w:val="32"/>
          <w:szCs w:val="32"/>
        </w:rPr>
        <w:t xml:space="preserve"> Does this sound reasonable to you?</w:t>
      </w:r>
    </w:p>
    <w:p w14:paraId="05F3E822" w14:textId="77777777" w:rsidR="00B67D78" w:rsidRPr="0013480F" w:rsidRDefault="00B67D78" w:rsidP="00C03C75">
      <w:pPr>
        <w:ind w:firstLine="360"/>
        <w:rPr>
          <w:rFonts w:ascii="Times New Roman" w:hAnsi="Times New Roman" w:cs="Times New Roman"/>
          <w:sz w:val="32"/>
          <w:szCs w:val="32"/>
        </w:rPr>
      </w:pPr>
      <w:r w:rsidRPr="0013480F">
        <w:rPr>
          <w:rFonts w:ascii="Times New Roman" w:hAnsi="Times New Roman" w:cs="Times New Roman"/>
          <w:sz w:val="32"/>
          <w:szCs w:val="32"/>
        </w:rPr>
        <w:t xml:space="preserve">By the way, the common interpretation of the </w:t>
      </w:r>
      <w:proofErr w:type="spellStart"/>
      <w:r w:rsidRPr="0013480F">
        <w:rPr>
          <w:rFonts w:ascii="Times New Roman" w:hAnsi="Times New Roman" w:cs="Times New Roman"/>
          <w:sz w:val="32"/>
          <w:szCs w:val="32"/>
        </w:rPr>
        <w:t>Rapturists</w:t>
      </w:r>
      <w:proofErr w:type="spellEnd"/>
      <w:r w:rsidRPr="0013480F">
        <w:rPr>
          <w:rFonts w:ascii="Times New Roman" w:hAnsi="Times New Roman" w:cs="Times New Roman"/>
          <w:sz w:val="32"/>
          <w:szCs w:val="32"/>
        </w:rPr>
        <w:t xml:space="preserve"> that the “one taken</w:t>
      </w:r>
      <w:r w:rsidR="00AB362B" w:rsidRPr="0013480F">
        <w:rPr>
          <w:rFonts w:ascii="Times New Roman" w:hAnsi="Times New Roman" w:cs="Times New Roman"/>
          <w:sz w:val="32"/>
          <w:szCs w:val="32"/>
        </w:rPr>
        <w:t xml:space="preserve"> along</w:t>
      </w:r>
      <w:r w:rsidRPr="0013480F">
        <w:rPr>
          <w:rFonts w:ascii="Times New Roman" w:hAnsi="Times New Roman" w:cs="Times New Roman"/>
          <w:sz w:val="32"/>
          <w:szCs w:val="32"/>
        </w:rPr>
        <w:t xml:space="preserve">” is </w:t>
      </w:r>
      <w:r w:rsidR="00E75580" w:rsidRPr="0013480F">
        <w:rPr>
          <w:rFonts w:ascii="Times New Roman" w:hAnsi="Times New Roman" w:cs="Times New Roman"/>
          <w:sz w:val="32"/>
          <w:szCs w:val="32"/>
        </w:rPr>
        <w:t>a “chosen one”</w:t>
      </w:r>
      <w:r w:rsidR="00A125DE" w:rsidRPr="0013480F">
        <w:rPr>
          <w:rFonts w:ascii="Times New Roman" w:hAnsi="Times New Roman" w:cs="Times New Roman"/>
          <w:sz w:val="32"/>
          <w:szCs w:val="32"/>
        </w:rPr>
        <w:t>,</w:t>
      </w:r>
      <w:r w:rsidR="00E75580" w:rsidRPr="0013480F">
        <w:rPr>
          <w:rFonts w:ascii="Times New Roman" w:hAnsi="Times New Roman" w:cs="Times New Roman"/>
          <w:sz w:val="32"/>
          <w:szCs w:val="32"/>
        </w:rPr>
        <w:t xml:space="preserve"> </w:t>
      </w:r>
      <w:r w:rsidRPr="0013480F">
        <w:rPr>
          <w:rFonts w:ascii="Times New Roman" w:hAnsi="Times New Roman" w:cs="Times New Roman"/>
          <w:sz w:val="32"/>
          <w:szCs w:val="32"/>
        </w:rPr>
        <w:t>being gathered by the angels</w:t>
      </w:r>
      <w:r w:rsidR="00A125DE" w:rsidRPr="0013480F">
        <w:rPr>
          <w:rFonts w:ascii="Times New Roman" w:hAnsi="Times New Roman" w:cs="Times New Roman"/>
          <w:sz w:val="32"/>
          <w:szCs w:val="32"/>
        </w:rPr>
        <w:t>,</w:t>
      </w:r>
      <w:r w:rsidRPr="0013480F">
        <w:rPr>
          <w:rFonts w:ascii="Times New Roman" w:hAnsi="Times New Roman" w:cs="Times New Roman"/>
          <w:sz w:val="32"/>
          <w:szCs w:val="32"/>
        </w:rPr>
        <w:t xml:space="preserve"> seems to have it all wrong.</w:t>
      </w:r>
      <w:r w:rsidRPr="0013480F">
        <w:rPr>
          <w:rFonts w:ascii="Times New Roman" w:hAnsi="Times New Roman" w:cs="Times New Roman"/>
          <w:color w:val="FF0000"/>
          <w:sz w:val="32"/>
          <w:szCs w:val="32"/>
        </w:rPr>
        <w:t xml:space="preserve"> </w:t>
      </w:r>
      <w:r w:rsidRPr="0013480F">
        <w:rPr>
          <w:rFonts w:ascii="Times New Roman" w:hAnsi="Times New Roman" w:cs="Times New Roman"/>
          <w:sz w:val="32"/>
          <w:szCs w:val="32"/>
        </w:rPr>
        <w:t>A man or woman who heeded Jesus’ warning to watch, and to flee, would be neither in the field nor at the mill</w:t>
      </w:r>
      <w:r w:rsidR="00A642C5" w:rsidRPr="0013480F">
        <w:rPr>
          <w:rFonts w:ascii="Times New Roman" w:hAnsi="Times New Roman" w:cs="Times New Roman"/>
          <w:sz w:val="32"/>
          <w:szCs w:val="32"/>
        </w:rPr>
        <w:t xml:space="preserve"> for very long</w:t>
      </w:r>
      <w:r w:rsidRPr="0013480F">
        <w:rPr>
          <w:rFonts w:ascii="Times New Roman" w:hAnsi="Times New Roman" w:cs="Times New Roman"/>
          <w:sz w:val="32"/>
          <w:szCs w:val="32"/>
        </w:rPr>
        <w:t xml:space="preserve">. </w:t>
      </w:r>
      <w:r w:rsidR="006930CC" w:rsidRPr="0013480F">
        <w:rPr>
          <w:rFonts w:ascii="Times New Roman" w:hAnsi="Times New Roman" w:cs="Times New Roman"/>
          <w:sz w:val="32"/>
          <w:szCs w:val="32"/>
        </w:rPr>
        <w:t>However,</w:t>
      </w:r>
      <w:r w:rsidRPr="0013480F">
        <w:rPr>
          <w:rFonts w:ascii="Times New Roman" w:hAnsi="Times New Roman" w:cs="Times New Roman"/>
          <w:sz w:val="32"/>
          <w:szCs w:val="32"/>
        </w:rPr>
        <w:t xml:space="preserve"> the “</w:t>
      </w:r>
      <w:r w:rsidR="00A642C5" w:rsidRPr="0013480F">
        <w:rPr>
          <w:rFonts w:ascii="Times New Roman" w:hAnsi="Times New Roman" w:cs="Times New Roman"/>
          <w:sz w:val="32"/>
          <w:szCs w:val="32"/>
        </w:rPr>
        <w:t xml:space="preserve">one </w:t>
      </w:r>
      <w:r w:rsidRPr="0013480F">
        <w:rPr>
          <w:rFonts w:ascii="Times New Roman" w:hAnsi="Times New Roman" w:cs="Times New Roman"/>
          <w:sz w:val="32"/>
          <w:szCs w:val="32"/>
        </w:rPr>
        <w:t>taken</w:t>
      </w:r>
      <w:r w:rsidR="00AB362B" w:rsidRPr="0013480F">
        <w:rPr>
          <w:rFonts w:ascii="Times New Roman" w:hAnsi="Times New Roman" w:cs="Times New Roman"/>
          <w:sz w:val="32"/>
          <w:szCs w:val="32"/>
        </w:rPr>
        <w:t xml:space="preserve"> along</w:t>
      </w:r>
      <w:r w:rsidRPr="0013480F">
        <w:rPr>
          <w:rFonts w:ascii="Times New Roman" w:hAnsi="Times New Roman" w:cs="Times New Roman"/>
          <w:sz w:val="32"/>
          <w:szCs w:val="32"/>
        </w:rPr>
        <w:t xml:space="preserve">” </w:t>
      </w:r>
      <w:r w:rsidR="00C03C75" w:rsidRPr="0013480F">
        <w:rPr>
          <w:rFonts w:ascii="Times New Roman" w:hAnsi="Times New Roman" w:cs="Times New Roman"/>
          <w:sz w:val="32"/>
          <w:szCs w:val="32"/>
        </w:rPr>
        <w:t>does</w:t>
      </w:r>
      <w:r w:rsidR="006930CC" w:rsidRPr="0013480F">
        <w:rPr>
          <w:rFonts w:ascii="Times New Roman" w:hAnsi="Times New Roman" w:cs="Times New Roman"/>
          <w:sz w:val="32"/>
          <w:szCs w:val="32"/>
        </w:rPr>
        <w:t xml:space="preserve"> appear</w:t>
      </w:r>
      <w:r w:rsidR="00DF6D44" w:rsidRPr="0013480F">
        <w:rPr>
          <w:rFonts w:ascii="Times New Roman" w:hAnsi="Times New Roman" w:cs="Times New Roman"/>
          <w:sz w:val="32"/>
          <w:szCs w:val="32"/>
        </w:rPr>
        <w:t xml:space="preserve"> </w:t>
      </w:r>
      <w:r w:rsidR="00FE13C9" w:rsidRPr="0013480F">
        <w:rPr>
          <w:rFonts w:ascii="Times New Roman" w:hAnsi="Times New Roman" w:cs="Times New Roman"/>
          <w:sz w:val="32"/>
          <w:szCs w:val="32"/>
        </w:rPr>
        <w:t xml:space="preserve">to </w:t>
      </w:r>
      <w:r w:rsidRPr="0013480F">
        <w:rPr>
          <w:rFonts w:ascii="Times New Roman" w:hAnsi="Times New Roman" w:cs="Times New Roman"/>
          <w:sz w:val="32"/>
          <w:szCs w:val="32"/>
        </w:rPr>
        <w:t xml:space="preserve">be one who flees into the desert and is preserved of God – the gathering by angels comes </w:t>
      </w:r>
      <w:r w:rsidR="00AB362B" w:rsidRPr="0013480F">
        <w:rPr>
          <w:rFonts w:ascii="Times New Roman" w:hAnsi="Times New Roman" w:cs="Times New Roman"/>
          <w:sz w:val="32"/>
          <w:szCs w:val="32"/>
        </w:rPr>
        <w:t xml:space="preserve">later, </w:t>
      </w:r>
      <w:r w:rsidRPr="0013480F">
        <w:rPr>
          <w:rFonts w:ascii="Times New Roman" w:hAnsi="Times New Roman" w:cs="Times New Roman"/>
          <w:sz w:val="32"/>
          <w:szCs w:val="32"/>
        </w:rPr>
        <w:t xml:space="preserve">at the end of </w:t>
      </w:r>
      <w:r w:rsidR="00E75580" w:rsidRPr="0013480F">
        <w:rPr>
          <w:rFonts w:ascii="Times New Roman" w:hAnsi="Times New Roman" w:cs="Times New Roman"/>
          <w:sz w:val="32"/>
          <w:szCs w:val="32"/>
        </w:rPr>
        <w:t xml:space="preserve">those </w:t>
      </w:r>
      <w:r w:rsidRPr="0013480F">
        <w:rPr>
          <w:rFonts w:ascii="Times New Roman" w:hAnsi="Times New Roman" w:cs="Times New Roman"/>
          <w:sz w:val="32"/>
          <w:szCs w:val="32"/>
        </w:rPr>
        <w:t>“shortened days” of th</w:t>
      </w:r>
      <w:r w:rsidR="00E75580" w:rsidRPr="0013480F">
        <w:rPr>
          <w:rFonts w:ascii="Times New Roman" w:hAnsi="Times New Roman" w:cs="Times New Roman"/>
          <w:sz w:val="32"/>
          <w:szCs w:val="32"/>
        </w:rPr>
        <w:t>e</w:t>
      </w:r>
      <w:r w:rsidRPr="0013480F">
        <w:rPr>
          <w:rFonts w:ascii="Times New Roman" w:hAnsi="Times New Roman" w:cs="Times New Roman"/>
          <w:sz w:val="32"/>
          <w:szCs w:val="32"/>
        </w:rPr>
        <w:t xml:space="preserve"> tribulation period.</w:t>
      </w:r>
    </w:p>
    <w:p w14:paraId="05F3E823" w14:textId="77777777" w:rsidR="00A642C5" w:rsidRPr="0013480F" w:rsidRDefault="00A642C5" w:rsidP="00B67D78">
      <w:pPr>
        <w:ind w:firstLine="360"/>
        <w:rPr>
          <w:rFonts w:ascii="Times New Roman" w:hAnsi="Times New Roman" w:cs="Times New Roman"/>
          <w:sz w:val="32"/>
          <w:szCs w:val="32"/>
        </w:rPr>
      </w:pPr>
      <w:r w:rsidRPr="0013480F">
        <w:rPr>
          <w:rFonts w:ascii="Times New Roman" w:hAnsi="Times New Roman" w:cs="Times New Roman"/>
          <w:sz w:val="32"/>
          <w:szCs w:val="32"/>
        </w:rPr>
        <w:t>Concerning this “tribulation” (</w:t>
      </w:r>
      <w:r w:rsidR="00454B4B" w:rsidRPr="0013480F">
        <w:rPr>
          <w:rFonts w:ascii="Times New Roman" w:hAnsi="Times New Roman" w:cs="Times New Roman"/>
          <w:sz w:val="32"/>
          <w:szCs w:val="32"/>
        </w:rPr>
        <w:t xml:space="preserve">Gk. </w:t>
      </w:r>
      <w:proofErr w:type="spellStart"/>
      <w:r w:rsidRPr="0013480F">
        <w:rPr>
          <w:rFonts w:ascii="Times New Roman" w:hAnsi="Times New Roman" w:cs="Times New Roman"/>
          <w:i/>
          <w:sz w:val="32"/>
          <w:szCs w:val="32"/>
        </w:rPr>
        <w:t>thlipsis</w:t>
      </w:r>
      <w:proofErr w:type="spellEnd"/>
      <w:r w:rsidRPr="0013480F">
        <w:rPr>
          <w:rFonts w:ascii="Times New Roman" w:hAnsi="Times New Roman" w:cs="Times New Roman"/>
          <w:sz w:val="32"/>
          <w:szCs w:val="32"/>
        </w:rPr>
        <w:t xml:space="preserve">) that will engulf Israel in “last days”, it illuminates what prophets of old had said about it – </w:t>
      </w:r>
    </w:p>
    <w:p w14:paraId="05F3E824" w14:textId="77777777" w:rsidR="00A642C5" w:rsidRPr="0013480F" w:rsidRDefault="00A642C5" w:rsidP="00FE13C9">
      <w:pPr>
        <w:ind w:left="360"/>
        <w:rPr>
          <w:rFonts w:ascii="Times New Roman" w:hAnsi="Times New Roman" w:cs="Times New Roman"/>
          <w:sz w:val="32"/>
          <w:szCs w:val="32"/>
        </w:rPr>
      </w:pPr>
      <w:r w:rsidRPr="0013480F">
        <w:rPr>
          <w:rFonts w:ascii="Times New Roman" w:hAnsi="Times New Roman" w:cs="Times New Roman"/>
          <w:sz w:val="32"/>
          <w:szCs w:val="32"/>
        </w:rPr>
        <w:t>“And at that time</w:t>
      </w:r>
      <w:r w:rsidR="00356A4F" w:rsidRPr="0013480F">
        <w:rPr>
          <w:rFonts w:ascii="Times New Roman" w:hAnsi="Times New Roman" w:cs="Times New Roman"/>
          <w:sz w:val="32"/>
          <w:szCs w:val="32"/>
        </w:rPr>
        <w:t xml:space="preserve"> will stand up Michael, the great prince, who </w:t>
      </w:r>
      <w:r w:rsidR="00356A4F" w:rsidRPr="0013480F">
        <w:rPr>
          <w:rFonts w:ascii="Times New Roman" w:hAnsi="Times New Roman" w:cs="Times New Roman"/>
          <w:i/>
          <w:sz w:val="32"/>
          <w:szCs w:val="32"/>
        </w:rPr>
        <w:t>is</w:t>
      </w:r>
      <w:r w:rsidR="00356A4F" w:rsidRPr="0013480F">
        <w:rPr>
          <w:rFonts w:ascii="Times New Roman" w:hAnsi="Times New Roman" w:cs="Times New Roman"/>
          <w:sz w:val="32"/>
          <w:szCs w:val="32"/>
        </w:rPr>
        <w:t xml:space="preserve"> standing over </w:t>
      </w:r>
      <w:r w:rsidR="00356A4F" w:rsidRPr="0013480F">
        <w:rPr>
          <w:rFonts w:ascii="Times New Roman" w:hAnsi="Times New Roman" w:cs="Times New Roman"/>
          <w:i/>
          <w:sz w:val="32"/>
          <w:szCs w:val="32"/>
        </w:rPr>
        <w:t>the</w:t>
      </w:r>
      <w:r w:rsidR="00356A4F" w:rsidRPr="0013480F">
        <w:rPr>
          <w:rFonts w:ascii="Times New Roman" w:hAnsi="Times New Roman" w:cs="Times New Roman"/>
          <w:sz w:val="32"/>
          <w:szCs w:val="32"/>
        </w:rPr>
        <w:t xml:space="preserve"> sons of </w:t>
      </w:r>
      <w:r w:rsidR="00356A4F" w:rsidRPr="0013480F">
        <w:rPr>
          <w:rFonts w:ascii="Times New Roman" w:hAnsi="Times New Roman" w:cs="Times New Roman"/>
          <w:sz w:val="32"/>
          <w:szCs w:val="32"/>
          <w:u w:val="single"/>
        </w:rPr>
        <w:t>your people</w:t>
      </w:r>
      <w:r w:rsidR="00356A4F" w:rsidRPr="0013480F">
        <w:rPr>
          <w:rFonts w:ascii="Times New Roman" w:hAnsi="Times New Roman" w:cs="Times New Roman"/>
          <w:sz w:val="32"/>
          <w:szCs w:val="32"/>
        </w:rPr>
        <w:t xml:space="preserve">. And will come a </w:t>
      </w:r>
      <w:r w:rsidR="00356A4F" w:rsidRPr="0013480F">
        <w:rPr>
          <w:rFonts w:ascii="Times New Roman" w:hAnsi="Times New Roman" w:cs="Times New Roman"/>
          <w:b/>
          <w:sz w:val="32"/>
          <w:szCs w:val="32"/>
        </w:rPr>
        <w:t>time of distress</w:t>
      </w:r>
      <w:r w:rsidR="00356A4F" w:rsidRPr="0013480F">
        <w:rPr>
          <w:rFonts w:ascii="Times New Roman" w:hAnsi="Times New Roman" w:cs="Times New Roman"/>
          <w:sz w:val="32"/>
          <w:szCs w:val="32"/>
        </w:rPr>
        <w:t xml:space="preserve"> (</w:t>
      </w:r>
      <w:r w:rsidR="00356A4F" w:rsidRPr="0013480F">
        <w:rPr>
          <w:rFonts w:ascii="Times New Roman" w:hAnsi="Times New Roman" w:cs="Times New Roman"/>
          <w:i/>
          <w:iCs/>
          <w:sz w:val="32"/>
          <w:szCs w:val="32"/>
        </w:rPr>
        <w:t>LXX</w:t>
      </w:r>
      <w:r w:rsidR="00356A4F" w:rsidRPr="0013480F">
        <w:rPr>
          <w:rFonts w:ascii="Times New Roman" w:hAnsi="Times New Roman" w:cs="Times New Roman"/>
          <w:sz w:val="32"/>
          <w:szCs w:val="32"/>
        </w:rPr>
        <w:t xml:space="preserve">, </w:t>
      </w:r>
      <w:r w:rsidR="00FE13C9" w:rsidRPr="0013480F">
        <w:rPr>
          <w:rFonts w:ascii="Times New Roman" w:hAnsi="Times New Roman" w:cs="Times New Roman"/>
          <w:sz w:val="32"/>
          <w:szCs w:val="32"/>
        </w:rPr>
        <w:t xml:space="preserve">Gk. </w:t>
      </w:r>
      <w:proofErr w:type="spellStart"/>
      <w:r w:rsidR="00356A4F" w:rsidRPr="0013480F">
        <w:rPr>
          <w:rFonts w:ascii="Times New Roman" w:hAnsi="Times New Roman" w:cs="Times New Roman"/>
          <w:i/>
          <w:sz w:val="32"/>
          <w:szCs w:val="32"/>
        </w:rPr>
        <w:t>thlipsis</w:t>
      </w:r>
      <w:proofErr w:type="spellEnd"/>
      <w:r w:rsidR="00356A4F" w:rsidRPr="0013480F">
        <w:rPr>
          <w:rFonts w:ascii="Times New Roman" w:hAnsi="Times New Roman" w:cs="Times New Roman"/>
          <w:sz w:val="32"/>
          <w:szCs w:val="32"/>
        </w:rPr>
        <w:t xml:space="preserve">) which has not come since </w:t>
      </w:r>
      <w:r w:rsidR="00C55946" w:rsidRPr="0013480F">
        <w:rPr>
          <w:rFonts w:ascii="Times New Roman" w:hAnsi="Times New Roman" w:cs="Times New Roman"/>
          <w:sz w:val="32"/>
          <w:szCs w:val="32"/>
          <w:u w:val="single"/>
        </w:rPr>
        <w:t>be</w:t>
      </w:r>
      <w:r w:rsidR="00356A4F" w:rsidRPr="0013480F">
        <w:rPr>
          <w:rFonts w:ascii="Times New Roman" w:hAnsi="Times New Roman" w:cs="Times New Roman"/>
          <w:sz w:val="32"/>
          <w:szCs w:val="32"/>
          <w:u w:val="single"/>
        </w:rPr>
        <w:t>coming a nation</w:t>
      </w:r>
      <w:r w:rsidR="00356A4F" w:rsidRPr="0013480F">
        <w:rPr>
          <w:rFonts w:ascii="Times New Roman" w:hAnsi="Times New Roman" w:cs="Times New Roman"/>
          <w:sz w:val="32"/>
          <w:szCs w:val="32"/>
        </w:rPr>
        <w:t xml:space="preserve"> until that time. And at that time your people will be delivered, everyone who </w:t>
      </w:r>
      <w:r w:rsidR="00356A4F" w:rsidRPr="0013480F">
        <w:rPr>
          <w:rFonts w:ascii="Times New Roman" w:hAnsi="Times New Roman" w:cs="Times New Roman"/>
          <w:i/>
          <w:sz w:val="32"/>
          <w:szCs w:val="32"/>
        </w:rPr>
        <w:t>is</w:t>
      </w:r>
      <w:r w:rsidR="00356A4F" w:rsidRPr="0013480F">
        <w:rPr>
          <w:rFonts w:ascii="Times New Roman" w:hAnsi="Times New Roman" w:cs="Times New Roman"/>
          <w:sz w:val="32"/>
          <w:szCs w:val="32"/>
        </w:rPr>
        <w:t xml:space="preserve"> found, written in the book.</w:t>
      </w:r>
      <w:r w:rsidR="00B00CEE" w:rsidRPr="0013480F">
        <w:rPr>
          <w:rFonts w:ascii="Times New Roman" w:hAnsi="Times New Roman" w:cs="Times New Roman"/>
          <w:sz w:val="32"/>
          <w:szCs w:val="32"/>
        </w:rPr>
        <w:t xml:space="preserve"> And many sleeping </w:t>
      </w:r>
      <w:r w:rsidR="00B00CEE" w:rsidRPr="0013480F">
        <w:rPr>
          <w:rFonts w:ascii="Times New Roman" w:hAnsi="Times New Roman" w:cs="Times New Roman"/>
          <w:i/>
          <w:sz w:val="32"/>
          <w:szCs w:val="32"/>
        </w:rPr>
        <w:t>in the</w:t>
      </w:r>
      <w:r w:rsidR="00B00CEE" w:rsidRPr="0013480F">
        <w:rPr>
          <w:rFonts w:ascii="Times New Roman" w:hAnsi="Times New Roman" w:cs="Times New Roman"/>
          <w:sz w:val="32"/>
          <w:szCs w:val="32"/>
        </w:rPr>
        <w:t xml:space="preserve"> ground of dust will awaken, some to age-abiding life, some to </w:t>
      </w:r>
      <w:r w:rsidR="00FE13C9" w:rsidRPr="0013480F">
        <w:rPr>
          <w:rFonts w:ascii="Times New Roman" w:hAnsi="Times New Roman" w:cs="Times New Roman"/>
          <w:sz w:val="32"/>
          <w:szCs w:val="32"/>
        </w:rPr>
        <w:t>reproaches</w:t>
      </w:r>
      <w:r w:rsidR="00B00CEE" w:rsidRPr="0013480F">
        <w:rPr>
          <w:rFonts w:ascii="Times New Roman" w:hAnsi="Times New Roman" w:cs="Times New Roman"/>
          <w:sz w:val="32"/>
          <w:szCs w:val="32"/>
        </w:rPr>
        <w:t xml:space="preserve"> to age-abiding </w:t>
      </w:r>
      <w:r w:rsidR="00FE13C9" w:rsidRPr="0013480F">
        <w:rPr>
          <w:rFonts w:ascii="Times New Roman" w:hAnsi="Times New Roman" w:cs="Times New Roman"/>
          <w:sz w:val="32"/>
          <w:szCs w:val="32"/>
        </w:rPr>
        <w:t>abhorrence</w:t>
      </w:r>
      <w:r w:rsidR="00B00CEE" w:rsidRPr="0013480F">
        <w:rPr>
          <w:rFonts w:ascii="Times New Roman" w:hAnsi="Times New Roman" w:cs="Times New Roman"/>
          <w:sz w:val="32"/>
          <w:szCs w:val="32"/>
        </w:rPr>
        <w:t xml:space="preserve">.”   </w:t>
      </w:r>
      <w:r w:rsidR="000E4825" w:rsidRPr="0013480F">
        <w:rPr>
          <w:rFonts w:ascii="Times New Roman" w:hAnsi="Times New Roman" w:cs="Times New Roman"/>
          <w:sz w:val="32"/>
          <w:szCs w:val="32"/>
        </w:rPr>
        <w:t xml:space="preserve">  </w:t>
      </w:r>
      <w:r w:rsidR="00B00CEE" w:rsidRPr="0013480F">
        <w:rPr>
          <w:rFonts w:ascii="Times New Roman" w:hAnsi="Times New Roman" w:cs="Times New Roman"/>
          <w:sz w:val="32"/>
          <w:szCs w:val="32"/>
        </w:rPr>
        <w:t>Dan.12:1-2</w:t>
      </w:r>
    </w:p>
    <w:p w14:paraId="05F3E825" w14:textId="77777777" w:rsidR="00B00CEE" w:rsidRPr="0013480F" w:rsidRDefault="00B00CEE" w:rsidP="00454B4B">
      <w:pPr>
        <w:rPr>
          <w:rFonts w:ascii="Times New Roman" w:hAnsi="Times New Roman" w:cs="Times New Roman"/>
          <w:sz w:val="32"/>
          <w:szCs w:val="32"/>
        </w:rPr>
      </w:pPr>
      <w:r w:rsidRPr="0013480F">
        <w:rPr>
          <w:rFonts w:ascii="Times New Roman" w:hAnsi="Times New Roman" w:cs="Times New Roman"/>
          <w:sz w:val="32"/>
          <w:szCs w:val="32"/>
        </w:rPr>
        <w:lastRenderedPageBreak/>
        <w:t>Because the “</w:t>
      </w:r>
      <w:r w:rsidR="00C55946" w:rsidRPr="0013480F">
        <w:rPr>
          <w:rFonts w:ascii="Times New Roman" w:hAnsi="Times New Roman" w:cs="Times New Roman"/>
          <w:sz w:val="32"/>
          <w:szCs w:val="32"/>
          <w:u w:val="single"/>
        </w:rPr>
        <w:t>be</w:t>
      </w:r>
      <w:r w:rsidRPr="0013480F">
        <w:rPr>
          <w:rFonts w:ascii="Times New Roman" w:hAnsi="Times New Roman" w:cs="Times New Roman"/>
          <w:sz w:val="32"/>
          <w:szCs w:val="32"/>
          <w:u w:val="single"/>
        </w:rPr>
        <w:t>coming a nation</w:t>
      </w:r>
      <w:r w:rsidRPr="0013480F">
        <w:rPr>
          <w:rFonts w:ascii="Times New Roman" w:hAnsi="Times New Roman" w:cs="Times New Roman"/>
          <w:sz w:val="32"/>
          <w:szCs w:val="32"/>
        </w:rPr>
        <w:t xml:space="preserve">” relates to </w:t>
      </w:r>
      <w:r w:rsidR="00C55946" w:rsidRPr="0013480F">
        <w:rPr>
          <w:rFonts w:ascii="Times New Roman" w:hAnsi="Times New Roman" w:cs="Times New Roman"/>
          <w:sz w:val="32"/>
          <w:szCs w:val="32"/>
        </w:rPr>
        <w:t>“</w:t>
      </w:r>
      <w:r w:rsidR="00C55946" w:rsidRPr="0013480F">
        <w:rPr>
          <w:rFonts w:ascii="Times New Roman" w:hAnsi="Times New Roman" w:cs="Times New Roman"/>
          <w:sz w:val="32"/>
          <w:szCs w:val="32"/>
          <w:u w:val="single"/>
        </w:rPr>
        <w:t>your people</w:t>
      </w:r>
      <w:r w:rsidR="00C55946" w:rsidRPr="0013480F">
        <w:rPr>
          <w:rFonts w:ascii="Times New Roman" w:hAnsi="Times New Roman" w:cs="Times New Roman"/>
          <w:sz w:val="32"/>
          <w:szCs w:val="32"/>
        </w:rPr>
        <w:t>”</w:t>
      </w:r>
      <w:r w:rsidRPr="0013480F">
        <w:rPr>
          <w:rFonts w:ascii="Times New Roman" w:hAnsi="Times New Roman" w:cs="Times New Roman"/>
          <w:sz w:val="32"/>
          <w:szCs w:val="32"/>
        </w:rPr>
        <w:t>, this limit</w:t>
      </w:r>
      <w:r w:rsidR="00447041" w:rsidRPr="0013480F">
        <w:rPr>
          <w:rFonts w:ascii="Times New Roman" w:hAnsi="Times New Roman" w:cs="Times New Roman"/>
          <w:sz w:val="32"/>
          <w:szCs w:val="32"/>
        </w:rPr>
        <w:t>s</w:t>
      </w:r>
      <w:r w:rsidRPr="0013480F">
        <w:rPr>
          <w:rFonts w:ascii="Times New Roman" w:hAnsi="Times New Roman" w:cs="Times New Roman"/>
          <w:sz w:val="32"/>
          <w:szCs w:val="32"/>
        </w:rPr>
        <w:t xml:space="preserve"> the period </w:t>
      </w:r>
      <w:r w:rsidR="00447041" w:rsidRPr="0013480F">
        <w:rPr>
          <w:rFonts w:ascii="Times New Roman" w:hAnsi="Times New Roman" w:cs="Times New Roman"/>
          <w:sz w:val="32"/>
          <w:szCs w:val="32"/>
        </w:rPr>
        <w:t>of</w:t>
      </w:r>
      <w:r w:rsidRPr="0013480F">
        <w:rPr>
          <w:rFonts w:ascii="Times New Roman" w:hAnsi="Times New Roman" w:cs="Times New Roman"/>
          <w:sz w:val="32"/>
          <w:szCs w:val="32"/>
        </w:rPr>
        <w:t xml:space="preserve"> this unparalleled “distress” </w:t>
      </w:r>
      <w:r w:rsidR="00C55946" w:rsidRPr="0013480F">
        <w:rPr>
          <w:rFonts w:ascii="Times New Roman" w:hAnsi="Times New Roman" w:cs="Times New Roman"/>
          <w:sz w:val="32"/>
          <w:szCs w:val="32"/>
        </w:rPr>
        <w:t>to the history of</w:t>
      </w:r>
      <w:r w:rsidRPr="0013480F">
        <w:rPr>
          <w:rFonts w:ascii="Times New Roman" w:hAnsi="Times New Roman" w:cs="Times New Roman"/>
          <w:sz w:val="32"/>
          <w:szCs w:val="32"/>
        </w:rPr>
        <w:t xml:space="preserve"> Daniel’s people. This will also be a time of resurrection, and it seems likely that those resurrected to “age-abiding </w:t>
      </w:r>
      <w:r w:rsidR="005609C6" w:rsidRPr="0013480F">
        <w:rPr>
          <w:rFonts w:ascii="Times New Roman" w:hAnsi="Times New Roman" w:cs="Times New Roman"/>
          <w:sz w:val="32"/>
          <w:szCs w:val="32"/>
        </w:rPr>
        <w:t>abhorrence</w:t>
      </w:r>
      <w:r w:rsidR="002239E7" w:rsidRPr="0013480F">
        <w:rPr>
          <w:rFonts w:ascii="Times New Roman" w:hAnsi="Times New Roman" w:cs="Times New Roman"/>
          <w:sz w:val="32"/>
          <w:szCs w:val="32"/>
        </w:rPr>
        <w:t>”</w:t>
      </w:r>
      <w:r w:rsidRPr="0013480F">
        <w:rPr>
          <w:rFonts w:ascii="Times New Roman" w:hAnsi="Times New Roman" w:cs="Times New Roman"/>
          <w:sz w:val="32"/>
          <w:szCs w:val="32"/>
        </w:rPr>
        <w:t xml:space="preserve"> will </w:t>
      </w:r>
      <w:r w:rsidR="00C55946" w:rsidRPr="0013480F">
        <w:rPr>
          <w:rFonts w:ascii="Times New Roman" w:hAnsi="Times New Roman" w:cs="Times New Roman"/>
          <w:sz w:val="32"/>
          <w:szCs w:val="32"/>
        </w:rPr>
        <w:t xml:space="preserve">not </w:t>
      </w:r>
      <w:r w:rsidRPr="0013480F">
        <w:rPr>
          <w:rFonts w:ascii="Times New Roman" w:hAnsi="Times New Roman" w:cs="Times New Roman"/>
          <w:sz w:val="32"/>
          <w:szCs w:val="32"/>
        </w:rPr>
        <w:t xml:space="preserve">share the body of glory that the </w:t>
      </w:r>
      <w:r w:rsidR="00223BBD" w:rsidRPr="0013480F">
        <w:rPr>
          <w:rFonts w:ascii="Times New Roman" w:hAnsi="Times New Roman" w:cs="Times New Roman"/>
          <w:sz w:val="32"/>
          <w:szCs w:val="32"/>
        </w:rPr>
        <w:t xml:space="preserve">resurrected </w:t>
      </w:r>
      <w:r w:rsidRPr="0013480F">
        <w:rPr>
          <w:rFonts w:ascii="Times New Roman" w:hAnsi="Times New Roman" w:cs="Times New Roman"/>
          <w:sz w:val="32"/>
          <w:szCs w:val="32"/>
        </w:rPr>
        <w:t>Lord Jesus has</w:t>
      </w:r>
      <w:r w:rsidR="002A0589" w:rsidRPr="0013480F">
        <w:rPr>
          <w:rFonts w:ascii="Times New Roman" w:hAnsi="Times New Roman" w:cs="Times New Roman"/>
          <w:sz w:val="32"/>
          <w:szCs w:val="32"/>
        </w:rPr>
        <w:t xml:space="preserve"> now</w:t>
      </w:r>
      <w:r w:rsidRPr="0013480F">
        <w:rPr>
          <w:rFonts w:ascii="Times New Roman" w:hAnsi="Times New Roman" w:cs="Times New Roman"/>
          <w:sz w:val="32"/>
          <w:szCs w:val="32"/>
        </w:rPr>
        <w:t xml:space="preserve">. We do have records of raising the dead at </w:t>
      </w:r>
      <w:r w:rsidR="00566E2C" w:rsidRPr="0013480F">
        <w:rPr>
          <w:rFonts w:ascii="Times New Roman" w:hAnsi="Times New Roman" w:cs="Times New Roman"/>
          <w:sz w:val="32"/>
          <w:szCs w:val="32"/>
        </w:rPr>
        <w:t xml:space="preserve">Mat.27:52-53 (“many”) and Acts 9:40; 20:9, but should </w:t>
      </w:r>
      <w:r w:rsidR="00447041" w:rsidRPr="0013480F">
        <w:rPr>
          <w:rFonts w:ascii="Times New Roman" w:hAnsi="Times New Roman" w:cs="Times New Roman"/>
          <w:sz w:val="32"/>
          <w:szCs w:val="32"/>
        </w:rPr>
        <w:t>we not expect</w:t>
      </w:r>
      <w:r w:rsidR="00566E2C" w:rsidRPr="0013480F">
        <w:rPr>
          <w:rFonts w:ascii="Times New Roman" w:hAnsi="Times New Roman" w:cs="Times New Roman"/>
          <w:sz w:val="32"/>
          <w:szCs w:val="32"/>
        </w:rPr>
        <w:t xml:space="preserve"> some </w:t>
      </w:r>
      <w:r w:rsidR="00FC3A33" w:rsidRPr="0013480F">
        <w:rPr>
          <w:rFonts w:ascii="Times New Roman" w:hAnsi="Times New Roman" w:cs="Times New Roman"/>
          <w:sz w:val="32"/>
          <w:szCs w:val="32"/>
        </w:rPr>
        <w:t>record</w:t>
      </w:r>
      <w:r w:rsidR="00566E2C" w:rsidRPr="0013480F">
        <w:rPr>
          <w:rFonts w:ascii="Times New Roman" w:hAnsi="Times New Roman" w:cs="Times New Roman"/>
          <w:sz w:val="32"/>
          <w:szCs w:val="32"/>
        </w:rPr>
        <w:t xml:space="preserve"> of the dead rising at </w:t>
      </w:r>
      <w:r w:rsidR="00447041" w:rsidRPr="0013480F">
        <w:rPr>
          <w:rFonts w:ascii="Times New Roman" w:hAnsi="Times New Roman" w:cs="Times New Roman"/>
          <w:sz w:val="32"/>
          <w:szCs w:val="32"/>
        </w:rPr>
        <w:t>the</w:t>
      </w:r>
      <w:r w:rsidR="00566E2C" w:rsidRPr="0013480F">
        <w:rPr>
          <w:rFonts w:ascii="Times New Roman" w:hAnsi="Times New Roman" w:cs="Times New Roman"/>
          <w:sz w:val="32"/>
          <w:szCs w:val="32"/>
        </w:rPr>
        <w:t xml:space="preserve"> terminal event </w:t>
      </w:r>
      <w:r w:rsidR="00447041" w:rsidRPr="0013480F">
        <w:rPr>
          <w:rFonts w:ascii="Times New Roman" w:hAnsi="Times New Roman" w:cs="Times New Roman"/>
          <w:sz w:val="32"/>
          <w:szCs w:val="32"/>
        </w:rPr>
        <w:t>of</w:t>
      </w:r>
      <w:r w:rsidR="00566E2C" w:rsidRPr="0013480F">
        <w:rPr>
          <w:rFonts w:ascii="Times New Roman" w:hAnsi="Times New Roman" w:cs="Times New Roman"/>
          <w:sz w:val="32"/>
          <w:szCs w:val="32"/>
        </w:rPr>
        <w:t xml:space="preserve"> Dan</w:t>
      </w:r>
      <w:r w:rsidR="00A125DE" w:rsidRPr="0013480F">
        <w:rPr>
          <w:rFonts w:ascii="Times New Roman" w:hAnsi="Times New Roman" w:cs="Times New Roman"/>
          <w:sz w:val="32"/>
          <w:szCs w:val="32"/>
        </w:rPr>
        <w:t xml:space="preserve">iel </w:t>
      </w:r>
      <w:r w:rsidR="00566E2C" w:rsidRPr="0013480F">
        <w:rPr>
          <w:rFonts w:ascii="Times New Roman" w:hAnsi="Times New Roman" w:cs="Times New Roman"/>
          <w:sz w:val="32"/>
          <w:szCs w:val="32"/>
        </w:rPr>
        <w:t xml:space="preserve">12 – if it occurred </w:t>
      </w:r>
      <w:r w:rsidR="00447041" w:rsidRPr="0013480F">
        <w:rPr>
          <w:rFonts w:ascii="Times New Roman" w:hAnsi="Times New Roman" w:cs="Times New Roman"/>
          <w:sz w:val="32"/>
          <w:szCs w:val="32"/>
        </w:rPr>
        <w:t>around</w:t>
      </w:r>
      <w:r w:rsidR="00566E2C" w:rsidRPr="0013480F">
        <w:rPr>
          <w:rFonts w:ascii="Times New Roman" w:hAnsi="Times New Roman" w:cs="Times New Roman"/>
          <w:sz w:val="32"/>
          <w:szCs w:val="32"/>
        </w:rPr>
        <w:t xml:space="preserve"> </w:t>
      </w:r>
      <w:r w:rsidR="00447041" w:rsidRPr="0013480F">
        <w:rPr>
          <w:rFonts w:ascii="Times New Roman" w:hAnsi="Times New Roman" w:cs="Times New Roman"/>
          <w:sz w:val="32"/>
          <w:szCs w:val="32"/>
        </w:rPr>
        <w:t xml:space="preserve">AD </w:t>
      </w:r>
      <w:r w:rsidR="00566E2C" w:rsidRPr="0013480F">
        <w:rPr>
          <w:rFonts w:ascii="Times New Roman" w:hAnsi="Times New Roman" w:cs="Times New Roman"/>
          <w:sz w:val="32"/>
          <w:szCs w:val="32"/>
        </w:rPr>
        <w:t>70?</w:t>
      </w:r>
    </w:p>
    <w:p w14:paraId="05F3E826" w14:textId="77777777" w:rsidR="00566E2C" w:rsidRPr="0013480F" w:rsidRDefault="00566E2C" w:rsidP="00566E2C">
      <w:pPr>
        <w:ind w:firstLine="360"/>
        <w:rPr>
          <w:rFonts w:ascii="Times New Roman" w:hAnsi="Times New Roman" w:cs="Times New Roman"/>
          <w:sz w:val="32"/>
          <w:szCs w:val="32"/>
        </w:rPr>
      </w:pPr>
      <w:r w:rsidRPr="0013480F">
        <w:rPr>
          <w:rFonts w:ascii="Times New Roman" w:hAnsi="Times New Roman" w:cs="Times New Roman"/>
          <w:sz w:val="32"/>
          <w:szCs w:val="32"/>
        </w:rPr>
        <w:t xml:space="preserve">And Jeremiah was not silent about this time – </w:t>
      </w:r>
    </w:p>
    <w:p w14:paraId="05F3E827" w14:textId="77777777" w:rsidR="00566E2C" w:rsidRPr="0013480F" w:rsidRDefault="00566E2C" w:rsidP="00566E2C">
      <w:pPr>
        <w:ind w:left="360"/>
        <w:rPr>
          <w:rFonts w:ascii="Times New Roman" w:hAnsi="Times New Roman" w:cs="Times New Roman"/>
          <w:sz w:val="32"/>
          <w:szCs w:val="32"/>
        </w:rPr>
      </w:pPr>
      <w:r w:rsidRPr="0013480F">
        <w:rPr>
          <w:rFonts w:ascii="Times New Roman" w:hAnsi="Times New Roman" w:cs="Times New Roman"/>
          <w:sz w:val="32"/>
          <w:szCs w:val="32"/>
        </w:rPr>
        <w:t xml:space="preserve">“And these </w:t>
      </w:r>
      <w:r w:rsidRPr="0013480F">
        <w:rPr>
          <w:rFonts w:ascii="Times New Roman" w:hAnsi="Times New Roman" w:cs="Times New Roman"/>
          <w:i/>
          <w:sz w:val="32"/>
          <w:szCs w:val="32"/>
        </w:rPr>
        <w:t>are</w:t>
      </w:r>
      <w:r w:rsidRPr="0013480F">
        <w:rPr>
          <w:rFonts w:ascii="Times New Roman" w:hAnsi="Times New Roman" w:cs="Times New Roman"/>
          <w:sz w:val="32"/>
          <w:szCs w:val="32"/>
        </w:rPr>
        <w:t xml:space="preserve"> the words that Yahweh spoke concerning Israel and concerning Judah. For thus said Yahweh, ‘We have heard a voice of trembling, </w:t>
      </w:r>
      <w:r w:rsidR="00C8240F" w:rsidRPr="0013480F">
        <w:rPr>
          <w:rFonts w:ascii="Times New Roman" w:hAnsi="Times New Roman" w:cs="Times New Roman"/>
          <w:sz w:val="32"/>
          <w:szCs w:val="32"/>
        </w:rPr>
        <w:t>of terror and not of peace.</w:t>
      </w:r>
      <w:r w:rsidR="00053D0E" w:rsidRPr="0013480F">
        <w:rPr>
          <w:rFonts w:ascii="Times New Roman" w:hAnsi="Times New Roman" w:cs="Times New Roman"/>
          <w:sz w:val="32"/>
          <w:szCs w:val="32"/>
        </w:rPr>
        <w:t xml:space="preserve"> Ask, now, and see if a male </w:t>
      </w:r>
      <w:r w:rsidR="00053D0E" w:rsidRPr="0013480F">
        <w:rPr>
          <w:rFonts w:ascii="Times New Roman" w:hAnsi="Times New Roman" w:cs="Times New Roman"/>
          <w:i/>
          <w:sz w:val="32"/>
          <w:szCs w:val="32"/>
        </w:rPr>
        <w:t>is</w:t>
      </w:r>
      <w:r w:rsidR="00053D0E" w:rsidRPr="0013480F">
        <w:rPr>
          <w:rFonts w:ascii="Times New Roman" w:hAnsi="Times New Roman" w:cs="Times New Roman"/>
          <w:sz w:val="32"/>
          <w:szCs w:val="32"/>
        </w:rPr>
        <w:t xml:space="preserve"> bringing forth. Why have I seen every young man, his hands upon his loins, like her </w:t>
      </w:r>
      <w:r w:rsidR="00053D0E" w:rsidRPr="0013480F">
        <w:rPr>
          <w:rFonts w:ascii="Times New Roman" w:hAnsi="Times New Roman" w:cs="Times New Roman"/>
          <w:sz w:val="32"/>
          <w:szCs w:val="32"/>
          <w:u w:val="single"/>
        </w:rPr>
        <w:t>bringing forth</w:t>
      </w:r>
      <w:r w:rsidR="00053D0E" w:rsidRPr="0013480F">
        <w:rPr>
          <w:rFonts w:ascii="Times New Roman" w:hAnsi="Times New Roman" w:cs="Times New Roman"/>
          <w:sz w:val="32"/>
          <w:szCs w:val="32"/>
        </w:rPr>
        <w:t xml:space="preserve">, and all faces are turned to pallor? </w:t>
      </w:r>
      <w:r w:rsidR="00053D0E" w:rsidRPr="0013480F">
        <w:rPr>
          <w:rFonts w:ascii="Times New Roman" w:hAnsi="Times New Roman" w:cs="Times New Roman"/>
          <w:b/>
          <w:bCs/>
          <w:sz w:val="32"/>
          <w:szCs w:val="32"/>
          <w:u w:val="double"/>
        </w:rPr>
        <w:t>Woe</w:t>
      </w:r>
      <w:r w:rsidR="00053D0E" w:rsidRPr="0013480F">
        <w:rPr>
          <w:rFonts w:ascii="Times New Roman" w:hAnsi="Times New Roman" w:cs="Times New Roman"/>
          <w:sz w:val="32"/>
          <w:szCs w:val="32"/>
        </w:rPr>
        <w:t xml:space="preserve">, for great </w:t>
      </w:r>
      <w:r w:rsidR="00053D0E" w:rsidRPr="0013480F">
        <w:rPr>
          <w:rFonts w:ascii="Times New Roman" w:hAnsi="Times New Roman" w:cs="Times New Roman"/>
          <w:i/>
          <w:sz w:val="32"/>
          <w:szCs w:val="32"/>
        </w:rPr>
        <w:t>is</w:t>
      </w:r>
      <w:r w:rsidR="00053D0E" w:rsidRPr="0013480F">
        <w:rPr>
          <w:rFonts w:ascii="Times New Roman" w:hAnsi="Times New Roman" w:cs="Times New Roman"/>
          <w:sz w:val="32"/>
          <w:szCs w:val="32"/>
        </w:rPr>
        <w:t xml:space="preserve"> that day! </w:t>
      </w:r>
      <w:r w:rsidR="00F04268" w:rsidRPr="0013480F">
        <w:rPr>
          <w:rFonts w:ascii="Times New Roman" w:hAnsi="Times New Roman" w:cs="Times New Roman"/>
          <w:sz w:val="32"/>
          <w:szCs w:val="32"/>
        </w:rPr>
        <w:t xml:space="preserve">Above any like it. Even a </w:t>
      </w:r>
      <w:r w:rsidR="00F04268" w:rsidRPr="0013480F">
        <w:rPr>
          <w:rFonts w:ascii="Times New Roman" w:hAnsi="Times New Roman" w:cs="Times New Roman"/>
          <w:b/>
          <w:sz w:val="32"/>
          <w:szCs w:val="32"/>
          <w:u w:val="single"/>
        </w:rPr>
        <w:t>time</w:t>
      </w:r>
      <w:r w:rsidR="00F04268" w:rsidRPr="0013480F">
        <w:rPr>
          <w:rFonts w:ascii="Times New Roman" w:hAnsi="Times New Roman" w:cs="Times New Roman"/>
          <w:sz w:val="32"/>
          <w:szCs w:val="32"/>
          <w:u w:val="single"/>
        </w:rPr>
        <w:t xml:space="preserve"> of</w:t>
      </w:r>
      <w:r w:rsidR="00F04268" w:rsidRPr="0013480F">
        <w:rPr>
          <w:rFonts w:ascii="Times New Roman" w:hAnsi="Times New Roman" w:cs="Times New Roman"/>
          <w:sz w:val="32"/>
          <w:szCs w:val="32"/>
        </w:rPr>
        <w:t xml:space="preserve"> that </w:t>
      </w:r>
      <w:r w:rsidR="00F04268" w:rsidRPr="0013480F">
        <w:rPr>
          <w:rFonts w:ascii="Times New Roman" w:hAnsi="Times New Roman" w:cs="Times New Roman"/>
          <w:b/>
          <w:sz w:val="32"/>
          <w:szCs w:val="32"/>
          <w:u w:val="single"/>
        </w:rPr>
        <w:t>distress</w:t>
      </w:r>
      <w:r w:rsidR="00F04268" w:rsidRPr="0013480F">
        <w:rPr>
          <w:rFonts w:ascii="Times New Roman" w:hAnsi="Times New Roman" w:cs="Times New Roman"/>
          <w:sz w:val="32"/>
          <w:szCs w:val="32"/>
        </w:rPr>
        <w:t xml:space="preserve"> to Jacob, but he will be saved from it. Then it will come to pass in that day – an utterance of Yahweh of armies – I will break </w:t>
      </w:r>
      <w:r w:rsidR="00F04268" w:rsidRPr="0013480F">
        <w:rPr>
          <w:rFonts w:ascii="Times New Roman" w:hAnsi="Times New Roman" w:cs="Times New Roman"/>
          <w:i/>
          <w:sz w:val="32"/>
          <w:szCs w:val="32"/>
        </w:rPr>
        <w:t>the</w:t>
      </w:r>
      <w:r w:rsidR="00F04268" w:rsidRPr="0013480F">
        <w:rPr>
          <w:rFonts w:ascii="Times New Roman" w:hAnsi="Times New Roman" w:cs="Times New Roman"/>
          <w:sz w:val="32"/>
          <w:szCs w:val="32"/>
        </w:rPr>
        <w:t xml:space="preserve"> yoke from over your </w:t>
      </w:r>
      <w:r w:rsidR="000E4825" w:rsidRPr="0013480F">
        <w:rPr>
          <w:rFonts w:ascii="Times New Roman" w:hAnsi="Times New Roman" w:cs="Times New Roman"/>
          <w:sz w:val="32"/>
          <w:szCs w:val="32"/>
        </w:rPr>
        <w:t>neck,</w:t>
      </w:r>
      <w:r w:rsidR="00F04268" w:rsidRPr="0013480F">
        <w:rPr>
          <w:rFonts w:ascii="Times New Roman" w:hAnsi="Times New Roman" w:cs="Times New Roman"/>
          <w:sz w:val="32"/>
          <w:szCs w:val="32"/>
        </w:rPr>
        <w:t xml:space="preserve"> and I will tear away your chains, and foreigners will not enslave him again. But they will serve Yahweh their Elohim, and David </w:t>
      </w:r>
      <w:r w:rsidR="00BE3E82" w:rsidRPr="0013480F">
        <w:rPr>
          <w:rFonts w:ascii="Times New Roman" w:hAnsi="Times New Roman" w:cs="Times New Roman"/>
          <w:sz w:val="32"/>
          <w:szCs w:val="32"/>
        </w:rPr>
        <w:t xml:space="preserve">their king, whom </w:t>
      </w:r>
      <w:r w:rsidR="00BE3E82" w:rsidRPr="0013480F">
        <w:rPr>
          <w:rFonts w:ascii="Times New Roman" w:hAnsi="Times New Roman" w:cs="Times New Roman"/>
          <w:b/>
          <w:bCs/>
          <w:sz w:val="32"/>
          <w:szCs w:val="32"/>
        </w:rPr>
        <w:t>I will raise up</w:t>
      </w:r>
      <w:r w:rsidR="00BE3E82" w:rsidRPr="0013480F">
        <w:rPr>
          <w:rFonts w:ascii="Times New Roman" w:hAnsi="Times New Roman" w:cs="Times New Roman"/>
          <w:sz w:val="32"/>
          <w:szCs w:val="32"/>
        </w:rPr>
        <w:t xml:space="preserve"> for them.’”   </w:t>
      </w:r>
      <w:r w:rsidR="000E4825" w:rsidRPr="0013480F">
        <w:rPr>
          <w:rFonts w:ascii="Times New Roman" w:hAnsi="Times New Roman" w:cs="Times New Roman"/>
          <w:sz w:val="32"/>
          <w:szCs w:val="32"/>
        </w:rPr>
        <w:t xml:space="preserve">  </w:t>
      </w:r>
      <w:r w:rsidR="00BE3E82" w:rsidRPr="0013480F">
        <w:rPr>
          <w:rFonts w:ascii="Times New Roman" w:hAnsi="Times New Roman" w:cs="Times New Roman"/>
          <w:sz w:val="32"/>
          <w:szCs w:val="32"/>
        </w:rPr>
        <w:t>Jer.30:4-9</w:t>
      </w:r>
    </w:p>
    <w:p w14:paraId="05F3E828" w14:textId="77777777" w:rsidR="00223BBD" w:rsidRPr="0013480F" w:rsidRDefault="009D6A0A" w:rsidP="008F3095">
      <w:pPr>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Time of distress</w:t>
      </w:r>
      <w:r w:rsidRPr="0013480F">
        <w:rPr>
          <w:rFonts w:ascii="Times New Roman" w:hAnsi="Times New Roman" w:cs="Times New Roman"/>
          <w:sz w:val="32"/>
          <w:szCs w:val="32"/>
        </w:rPr>
        <w:t xml:space="preserve">” (Heb. </w:t>
      </w:r>
      <w:r w:rsidRPr="0013480F">
        <w:rPr>
          <w:rFonts w:ascii="Times New Roman" w:hAnsi="Times New Roman" w:cs="Times New Roman"/>
          <w:i/>
          <w:sz w:val="32"/>
          <w:szCs w:val="32"/>
        </w:rPr>
        <w:t xml:space="preserve">êth </w:t>
      </w:r>
      <w:proofErr w:type="spellStart"/>
      <w:r w:rsidRPr="0013480F">
        <w:rPr>
          <w:rFonts w:ascii="Times New Roman" w:hAnsi="Times New Roman" w:cs="Times New Roman"/>
          <w:i/>
          <w:sz w:val="32"/>
          <w:szCs w:val="32"/>
        </w:rPr>
        <w:t>tsârâh</w:t>
      </w:r>
      <w:proofErr w:type="spellEnd"/>
      <w:r w:rsidRPr="0013480F">
        <w:rPr>
          <w:rFonts w:ascii="Times New Roman" w:hAnsi="Times New Roman" w:cs="Times New Roman"/>
          <w:sz w:val="32"/>
          <w:szCs w:val="32"/>
        </w:rPr>
        <w:t>)</w:t>
      </w:r>
      <w:r w:rsidR="001F6E4A" w:rsidRPr="0013480F">
        <w:rPr>
          <w:rFonts w:ascii="Times New Roman" w:hAnsi="Times New Roman" w:cs="Times New Roman"/>
          <w:sz w:val="32"/>
          <w:szCs w:val="32"/>
        </w:rPr>
        <w:t xml:space="preserve"> above</w:t>
      </w:r>
      <w:r w:rsidRPr="0013480F">
        <w:rPr>
          <w:rFonts w:ascii="Times New Roman" w:hAnsi="Times New Roman" w:cs="Times New Roman"/>
          <w:sz w:val="32"/>
          <w:szCs w:val="32"/>
        </w:rPr>
        <w:t xml:space="preserve"> is the same Heb. phrase used </w:t>
      </w:r>
      <w:r w:rsidR="00434922" w:rsidRPr="0013480F">
        <w:rPr>
          <w:rFonts w:ascii="Times New Roman" w:hAnsi="Times New Roman" w:cs="Times New Roman"/>
          <w:sz w:val="32"/>
          <w:szCs w:val="32"/>
        </w:rPr>
        <w:t>in</w:t>
      </w:r>
      <w:r w:rsidRPr="0013480F">
        <w:rPr>
          <w:rFonts w:ascii="Times New Roman" w:hAnsi="Times New Roman" w:cs="Times New Roman"/>
          <w:sz w:val="32"/>
          <w:szCs w:val="32"/>
        </w:rPr>
        <w:t xml:space="preserve"> Dan.12:1</w:t>
      </w:r>
      <w:r w:rsidR="00037254" w:rsidRPr="0013480F">
        <w:rPr>
          <w:rFonts w:ascii="Times New Roman" w:hAnsi="Times New Roman" w:cs="Times New Roman"/>
          <w:sz w:val="32"/>
          <w:szCs w:val="32"/>
        </w:rPr>
        <w:t xml:space="preserve">. Also, note again the metaphor of </w:t>
      </w:r>
      <w:r w:rsidR="00C442E1" w:rsidRPr="0013480F">
        <w:rPr>
          <w:rFonts w:ascii="Times New Roman" w:hAnsi="Times New Roman" w:cs="Times New Roman"/>
          <w:sz w:val="32"/>
          <w:szCs w:val="32"/>
        </w:rPr>
        <w:t>“</w:t>
      </w:r>
      <w:r w:rsidR="00037254" w:rsidRPr="0013480F">
        <w:rPr>
          <w:rFonts w:ascii="Times New Roman" w:hAnsi="Times New Roman" w:cs="Times New Roman"/>
          <w:sz w:val="32"/>
          <w:szCs w:val="32"/>
          <w:u w:val="single"/>
        </w:rPr>
        <w:t>bring</w:t>
      </w:r>
      <w:r w:rsidR="00C55946" w:rsidRPr="0013480F">
        <w:rPr>
          <w:rFonts w:ascii="Times New Roman" w:hAnsi="Times New Roman" w:cs="Times New Roman"/>
          <w:sz w:val="32"/>
          <w:szCs w:val="32"/>
          <w:u w:val="single"/>
        </w:rPr>
        <w:t>ing</w:t>
      </w:r>
      <w:r w:rsidR="00037254" w:rsidRPr="0013480F">
        <w:rPr>
          <w:rFonts w:ascii="Times New Roman" w:hAnsi="Times New Roman" w:cs="Times New Roman"/>
          <w:sz w:val="32"/>
          <w:szCs w:val="32"/>
          <w:u w:val="single"/>
        </w:rPr>
        <w:t xml:space="preserve"> forth</w:t>
      </w:r>
      <w:r w:rsidR="00C442E1" w:rsidRPr="0013480F">
        <w:rPr>
          <w:rFonts w:ascii="Times New Roman" w:hAnsi="Times New Roman" w:cs="Times New Roman"/>
          <w:sz w:val="32"/>
          <w:szCs w:val="32"/>
        </w:rPr>
        <w:t>”</w:t>
      </w:r>
      <w:r w:rsidR="00037254" w:rsidRPr="0013480F">
        <w:rPr>
          <w:rFonts w:ascii="Times New Roman" w:hAnsi="Times New Roman" w:cs="Times New Roman"/>
          <w:sz w:val="32"/>
          <w:szCs w:val="32"/>
        </w:rPr>
        <w:t xml:space="preserve"> to birth – </w:t>
      </w:r>
      <w:r w:rsidR="00393C41" w:rsidRPr="0013480F">
        <w:rPr>
          <w:rFonts w:ascii="Times New Roman" w:hAnsi="Times New Roman" w:cs="Times New Roman"/>
          <w:sz w:val="32"/>
          <w:szCs w:val="32"/>
        </w:rPr>
        <w:t>could th</w:t>
      </w:r>
      <w:r w:rsidR="00037254" w:rsidRPr="0013480F">
        <w:rPr>
          <w:rFonts w:ascii="Times New Roman" w:hAnsi="Times New Roman" w:cs="Times New Roman"/>
          <w:sz w:val="32"/>
          <w:szCs w:val="32"/>
        </w:rPr>
        <w:t xml:space="preserve">is </w:t>
      </w:r>
      <w:r w:rsidR="00393C41" w:rsidRPr="0013480F">
        <w:rPr>
          <w:rFonts w:ascii="Times New Roman" w:hAnsi="Times New Roman" w:cs="Times New Roman"/>
          <w:sz w:val="32"/>
          <w:szCs w:val="32"/>
        </w:rPr>
        <w:t>birth metaphor be a prelude to</w:t>
      </w:r>
      <w:r w:rsidR="00037254" w:rsidRPr="0013480F">
        <w:rPr>
          <w:rFonts w:ascii="Times New Roman" w:hAnsi="Times New Roman" w:cs="Times New Roman"/>
          <w:sz w:val="32"/>
          <w:szCs w:val="32"/>
        </w:rPr>
        <w:t xml:space="preserve"> the Nation being born in a day</w:t>
      </w:r>
      <w:r w:rsidR="00AA0603" w:rsidRPr="0013480F">
        <w:rPr>
          <w:rFonts w:ascii="Times New Roman" w:hAnsi="Times New Roman" w:cs="Times New Roman"/>
          <w:sz w:val="32"/>
          <w:szCs w:val="32"/>
        </w:rPr>
        <w:t xml:space="preserve"> (Isa.66:8)</w:t>
      </w:r>
      <w:r w:rsidR="00037254" w:rsidRPr="0013480F">
        <w:rPr>
          <w:rFonts w:ascii="Times New Roman" w:hAnsi="Times New Roman" w:cs="Times New Roman"/>
          <w:sz w:val="32"/>
          <w:szCs w:val="32"/>
        </w:rPr>
        <w:t xml:space="preserve">? And note the part that raising up plays both here and </w:t>
      </w:r>
      <w:r w:rsidR="00BA6469" w:rsidRPr="0013480F">
        <w:rPr>
          <w:rFonts w:ascii="Times New Roman" w:hAnsi="Times New Roman" w:cs="Times New Roman"/>
          <w:sz w:val="32"/>
          <w:szCs w:val="32"/>
        </w:rPr>
        <w:t xml:space="preserve">in </w:t>
      </w:r>
      <w:r w:rsidR="00037254" w:rsidRPr="0013480F">
        <w:rPr>
          <w:rFonts w:ascii="Times New Roman" w:hAnsi="Times New Roman" w:cs="Times New Roman"/>
          <w:sz w:val="32"/>
          <w:szCs w:val="32"/>
        </w:rPr>
        <w:t>Dan.12:1. While there is no “ground of dust” specificity in the Jer</w:t>
      </w:r>
      <w:r w:rsidR="0078214F" w:rsidRPr="0013480F">
        <w:rPr>
          <w:rFonts w:ascii="Times New Roman" w:hAnsi="Times New Roman" w:cs="Times New Roman"/>
          <w:sz w:val="32"/>
          <w:szCs w:val="32"/>
        </w:rPr>
        <w:t>emiah</w:t>
      </w:r>
      <w:r w:rsidR="00037254" w:rsidRPr="0013480F">
        <w:rPr>
          <w:rFonts w:ascii="Times New Roman" w:hAnsi="Times New Roman" w:cs="Times New Roman"/>
          <w:sz w:val="32"/>
          <w:szCs w:val="32"/>
        </w:rPr>
        <w:t xml:space="preserve"> text, a resurrection is indicated, because David was long dead when Jeremiah prophesied. With this literal raising of David for rulership</w:t>
      </w:r>
      <w:r w:rsidR="003C3C41" w:rsidRPr="0013480F">
        <w:rPr>
          <w:rFonts w:ascii="Times New Roman" w:hAnsi="Times New Roman" w:cs="Times New Roman"/>
          <w:sz w:val="32"/>
          <w:szCs w:val="32"/>
        </w:rPr>
        <w:t>,</w:t>
      </w:r>
      <w:r w:rsidR="00037254" w:rsidRPr="0013480F">
        <w:rPr>
          <w:rFonts w:ascii="Times New Roman" w:hAnsi="Times New Roman" w:cs="Times New Roman"/>
          <w:sz w:val="32"/>
          <w:szCs w:val="32"/>
        </w:rPr>
        <w:t xml:space="preserve"> Eze.37:23-25 agrees, stating it twice for emphasis. </w:t>
      </w:r>
      <w:r w:rsidR="008F3095" w:rsidRPr="0013480F">
        <w:rPr>
          <w:rFonts w:ascii="Times New Roman" w:hAnsi="Times New Roman" w:cs="Times New Roman"/>
          <w:sz w:val="32"/>
          <w:szCs w:val="32"/>
        </w:rPr>
        <w:t>Overcomers</w:t>
      </w:r>
      <w:r w:rsidR="00037254" w:rsidRPr="0013480F">
        <w:rPr>
          <w:rFonts w:ascii="Times New Roman" w:hAnsi="Times New Roman" w:cs="Times New Roman"/>
          <w:sz w:val="32"/>
          <w:szCs w:val="32"/>
        </w:rPr>
        <w:t xml:space="preserve"> taking part in the f</w:t>
      </w:r>
      <w:r w:rsidR="00C674D5" w:rsidRPr="0013480F">
        <w:rPr>
          <w:rFonts w:ascii="Times New Roman" w:hAnsi="Times New Roman" w:cs="Times New Roman"/>
          <w:sz w:val="32"/>
          <w:szCs w:val="32"/>
        </w:rPr>
        <w:t>ormer</w:t>
      </w:r>
      <w:r w:rsidR="00037254" w:rsidRPr="0013480F">
        <w:rPr>
          <w:rFonts w:ascii="Times New Roman" w:hAnsi="Times New Roman" w:cs="Times New Roman"/>
          <w:sz w:val="32"/>
          <w:szCs w:val="32"/>
        </w:rPr>
        <w:t xml:space="preserve"> resurrection are described </w:t>
      </w:r>
      <w:r w:rsidR="003C3C41" w:rsidRPr="0013480F">
        <w:rPr>
          <w:rFonts w:ascii="Times New Roman" w:hAnsi="Times New Roman" w:cs="Times New Roman"/>
          <w:sz w:val="32"/>
          <w:szCs w:val="32"/>
        </w:rPr>
        <w:t>thus,</w:t>
      </w:r>
      <w:r w:rsidR="00037254" w:rsidRPr="0013480F">
        <w:rPr>
          <w:rFonts w:ascii="Times New Roman" w:hAnsi="Times New Roman" w:cs="Times New Roman"/>
          <w:sz w:val="32"/>
          <w:szCs w:val="32"/>
        </w:rPr>
        <w:t xml:space="preserve"> “they will reign with </w:t>
      </w:r>
      <w:r w:rsidR="00037254" w:rsidRPr="0013480F">
        <w:rPr>
          <w:rFonts w:ascii="Times New Roman" w:hAnsi="Times New Roman" w:cs="Times New Roman"/>
          <w:sz w:val="32"/>
          <w:szCs w:val="32"/>
        </w:rPr>
        <w:lastRenderedPageBreak/>
        <w:t>Him a thousand years” (Rev.20:6). Why would we not expect David to be among those “raised to age-biding life” (Dan.12:2) to reign with Christ during the Millennium?</w:t>
      </w:r>
      <w:r w:rsidR="003C3C41" w:rsidRPr="0013480F">
        <w:rPr>
          <w:rFonts w:ascii="Times New Roman" w:hAnsi="Times New Roman" w:cs="Times New Roman"/>
          <w:sz w:val="32"/>
          <w:szCs w:val="32"/>
        </w:rPr>
        <w:t xml:space="preserve"> </w:t>
      </w:r>
    </w:p>
    <w:p w14:paraId="05F3E829" w14:textId="77777777" w:rsidR="00BE3E82" w:rsidRPr="0013480F" w:rsidRDefault="003C3C41" w:rsidP="00BA6469">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Some will prefer to read “Son of David” into the “David” of Jer.30:9 and Eze.37:23, 24, but this seems to neglect an obvious truth about the literal David’s future role.</w:t>
      </w:r>
      <w:r w:rsidR="00BB0AA7" w:rsidRPr="0013480F">
        <w:rPr>
          <w:rFonts w:ascii="Times New Roman" w:hAnsi="Times New Roman" w:cs="Times New Roman"/>
          <w:sz w:val="32"/>
          <w:szCs w:val="32"/>
        </w:rPr>
        <w:t xml:space="preserve"> Fourteen times in Matthew-Mark-Luke</w:t>
      </w:r>
      <w:r w:rsidR="009D0EE3" w:rsidRPr="0013480F">
        <w:rPr>
          <w:rFonts w:ascii="Times New Roman" w:hAnsi="Times New Roman" w:cs="Times New Roman"/>
          <w:sz w:val="32"/>
          <w:szCs w:val="32"/>
        </w:rPr>
        <w:t>,</w:t>
      </w:r>
      <w:r w:rsidR="00BB0AA7" w:rsidRPr="0013480F">
        <w:rPr>
          <w:rFonts w:ascii="Times New Roman" w:hAnsi="Times New Roman" w:cs="Times New Roman"/>
          <w:sz w:val="32"/>
          <w:szCs w:val="32"/>
        </w:rPr>
        <w:t xml:space="preserve"> Jesus is addressed or referred to as “Son of David”, indicating His royal lineage. John</w:t>
      </w:r>
      <w:r w:rsidR="00552B98" w:rsidRPr="0013480F">
        <w:rPr>
          <w:rFonts w:ascii="Times New Roman" w:hAnsi="Times New Roman" w:cs="Times New Roman"/>
          <w:sz w:val="32"/>
          <w:szCs w:val="32"/>
        </w:rPr>
        <w:t xml:space="preserve">, </w:t>
      </w:r>
      <w:r w:rsidR="00BB0AA7" w:rsidRPr="0013480F">
        <w:rPr>
          <w:rFonts w:ascii="Times New Roman" w:hAnsi="Times New Roman" w:cs="Times New Roman"/>
          <w:sz w:val="32"/>
          <w:szCs w:val="32"/>
        </w:rPr>
        <w:t>Romans</w:t>
      </w:r>
      <w:r w:rsidR="00552B98" w:rsidRPr="0013480F">
        <w:rPr>
          <w:rFonts w:ascii="Times New Roman" w:hAnsi="Times New Roman" w:cs="Times New Roman"/>
          <w:sz w:val="32"/>
          <w:szCs w:val="32"/>
        </w:rPr>
        <w:t xml:space="preserve"> and </w:t>
      </w:r>
      <w:r w:rsidR="00BB0AA7" w:rsidRPr="0013480F">
        <w:rPr>
          <w:rFonts w:ascii="Times New Roman" w:hAnsi="Times New Roman" w:cs="Times New Roman"/>
          <w:sz w:val="32"/>
          <w:szCs w:val="32"/>
        </w:rPr>
        <w:t xml:space="preserve">2 Timothy each refer to Him once as “seed of David”, indicating the same royal lineage. In John’s vision at Rev.22:16, Jesus declared Himself to be “Root and Offspring of David”. As David’s </w:t>
      </w:r>
      <w:r w:rsidR="009D0EE3" w:rsidRPr="0013480F">
        <w:rPr>
          <w:rFonts w:ascii="Times New Roman" w:hAnsi="Times New Roman" w:cs="Times New Roman"/>
          <w:sz w:val="32"/>
          <w:szCs w:val="32"/>
        </w:rPr>
        <w:t>O</w:t>
      </w:r>
      <w:r w:rsidR="00BB0AA7" w:rsidRPr="0013480F">
        <w:rPr>
          <w:rFonts w:ascii="Times New Roman" w:hAnsi="Times New Roman" w:cs="Times New Roman"/>
          <w:sz w:val="32"/>
          <w:szCs w:val="32"/>
        </w:rPr>
        <w:t xml:space="preserve">ffspring, He was “Son of David”. As David’s </w:t>
      </w:r>
      <w:r w:rsidR="009D0EE3" w:rsidRPr="0013480F">
        <w:rPr>
          <w:rFonts w:ascii="Times New Roman" w:hAnsi="Times New Roman" w:cs="Times New Roman"/>
          <w:sz w:val="32"/>
          <w:szCs w:val="32"/>
        </w:rPr>
        <w:t>R</w:t>
      </w:r>
      <w:r w:rsidR="00BB0AA7" w:rsidRPr="0013480F">
        <w:rPr>
          <w:rFonts w:ascii="Times New Roman" w:hAnsi="Times New Roman" w:cs="Times New Roman"/>
          <w:sz w:val="32"/>
          <w:szCs w:val="32"/>
        </w:rPr>
        <w:t xml:space="preserve">oot, He was the One Who chose David to replace Saul, and He established with him an age-abiding covenant </w:t>
      </w:r>
      <w:r w:rsidR="00562D24" w:rsidRPr="0013480F">
        <w:rPr>
          <w:rFonts w:ascii="Times New Roman" w:hAnsi="Times New Roman" w:cs="Times New Roman"/>
          <w:sz w:val="32"/>
          <w:szCs w:val="32"/>
        </w:rPr>
        <w:t>to secure</w:t>
      </w:r>
      <w:r w:rsidR="00BB0AA7" w:rsidRPr="0013480F">
        <w:rPr>
          <w:rFonts w:ascii="Times New Roman" w:hAnsi="Times New Roman" w:cs="Times New Roman"/>
          <w:sz w:val="32"/>
          <w:szCs w:val="32"/>
        </w:rPr>
        <w:t xml:space="preserve"> his dynasty (2 Sam.7:8-16; Isa.55:3; Acts 13:34). Every </w:t>
      </w:r>
      <w:r w:rsidR="009753A3" w:rsidRPr="0013480F">
        <w:rPr>
          <w:rFonts w:ascii="Times New Roman" w:hAnsi="Times New Roman" w:cs="Times New Roman"/>
          <w:sz w:val="32"/>
          <w:szCs w:val="32"/>
        </w:rPr>
        <w:t xml:space="preserve">simple </w:t>
      </w:r>
      <w:r w:rsidR="00BB0AA7" w:rsidRPr="0013480F">
        <w:rPr>
          <w:rFonts w:ascii="Times New Roman" w:hAnsi="Times New Roman" w:cs="Times New Roman"/>
          <w:sz w:val="32"/>
          <w:szCs w:val="32"/>
        </w:rPr>
        <w:t xml:space="preserve">reference to </w:t>
      </w:r>
      <w:r w:rsidR="00AA0603" w:rsidRPr="0013480F">
        <w:rPr>
          <w:rFonts w:ascii="Times New Roman" w:hAnsi="Times New Roman" w:cs="Times New Roman"/>
          <w:sz w:val="32"/>
          <w:szCs w:val="32"/>
        </w:rPr>
        <w:t>“</w:t>
      </w:r>
      <w:r w:rsidR="00BB0AA7" w:rsidRPr="0013480F">
        <w:rPr>
          <w:rFonts w:ascii="Times New Roman" w:hAnsi="Times New Roman" w:cs="Times New Roman"/>
          <w:sz w:val="32"/>
          <w:szCs w:val="32"/>
        </w:rPr>
        <w:t>David</w:t>
      </w:r>
      <w:r w:rsidR="00AA0603" w:rsidRPr="0013480F">
        <w:rPr>
          <w:rFonts w:ascii="Times New Roman" w:hAnsi="Times New Roman" w:cs="Times New Roman"/>
          <w:sz w:val="32"/>
          <w:szCs w:val="32"/>
        </w:rPr>
        <w:t>”</w:t>
      </w:r>
      <w:r w:rsidR="00BB0AA7" w:rsidRPr="0013480F">
        <w:rPr>
          <w:rFonts w:ascii="Times New Roman" w:hAnsi="Times New Roman" w:cs="Times New Roman"/>
          <w:sz w:val="32"/>
          <w:szCs w:val="32"/>
        </w:rPr>
        <w:t xml:space="preserve"> in the Bible is literally that shepherd-king of old. Jesus is “Son of David”, “Seed of David”, “Root of David”, and “Offspring of David”</w:t>
      </w:r>
      <w:r w:rsidR="00562D24" w:rsidRPr="0013480F">
        <w:rPr>
          <w:rFonts w:ascii="Times New Roman" w:hAnsi="Times New Roman" w:cs="Times New Roman"/>
          <w:sz w:val="32"/>
          <w:szCs w:val="32"/>
        </w:rPr>
        <w:t>, but n</w:t>
      </w:r>
      <w:r w:rsidR="0078214F" w:rsidRPr="0013480F">
        <w:rPr>
          <w:rFonts w:ascii="Times New Roman" w:hAnsi="Times New Roman" w:cs="Times New Roman"/>
          <w:sz w:val="32"/>
          <w:szCs w:val="32"/>
        </w:rPr>
        <w:t>ever</w:t>
      </w:r>
      <w:r w:rsidR="00562D24" w:rsidRPr="0013480F">
        <w:rPr>
          <w:rFonts w:ascii="Times New Roman" w:hAnsi="Times New Roman" w:cs="Times New Roman"/>
          <w:sz w:val="32"/>
          <w:szCs w:val="32"/>
        </w:rPr>
        <w:t xml:space="preserve"> simply “David”.</w:t>
      </w:r>
    </w:p>
    <w:p w14:paraId="05F3E82A" w14:textId="77777777" w:rsidR="006D5F2F" w:rsidRPr="006D5F2F" w:rsidRDefault="006D5F2F" w:rsidP="00BA6469">
      <w:pPr>
        <w:spacing w:after="80"/>
        <w:rPr>
          <w:rFonts w:ascii="Times New Roman" w:hAnsi="Times New Roman" w:cs="Times New Roman"/>
          <w:b/>
          <w:sz w:val="40"/>
          <w:szCs w:val="40"/>
        </w:rPr>
      </w:pPr>
      <w:r w:rsidRPr="006D5F2F">
        <w:rPr>
          <w:rFonts w:ascii="Times New Roman" w:hAnsi="Times New Roman" w:cs="Times New Roman"/>
          <w:b/>
          <w:sz w:val="40"/>
          <w:szCs w:val="40"/>
        </w:rPr>
        <w:t>Celestial Phenomena</w:t>
      </w:r>
    </w:p>
    <w:p w14:paraId="05F3E82B" w14:textId="77777777" w:rsidR="00E75580" w:rsidRPr="0013480F" w:rsidRDefault="006D5F2F" w:rsidP="00BA6469">
      <w:pPr>
        <w:spacing w:after="80"/>
        <w:ind w:firstLine="360"/>
        <w:rPr>
          <w:rFonts w:ascii="Times New Roman" w:hAnsi="Times New Roman" w:cs="Times New Roman"/>
          <w:sz w:val="32"/>
          <w:szCs w:val="32"/>
        </w:rPr>
      </w:pPr>
      <w:r w:rsidRPr="0013480F">
        <w:rPr>
          <w:rFonts w:ascii="Times New Roman" w:hAnsi="Times New Roman" w:cs="Times New Roman"/>
          <w:sz w:val="32"/>
          <w:szCs w:val="32"/>
        </w:rPr>
        <w:t>G</w:t>
      </w:r>
      <w:r w:rsidR="00E75580" w:rsidRPr="0013480F">
        <w:rPr>
          <w:rFonts w:ascii="Times New Roman" w:hAnsi="Times New Roman" w:cs="Times New Roman"/>
          <w:sz w:val="32"/>
          <w:szCs w:val="32"/>
        </w:rPr>
        <w:t>oing back to Mat</w:t>
      </w:r>
      <w:r w:rsidR="00A125DE" w:rsidRPr="0013480F">
        <w:rPr>
          <w:rFonts w:ascii="Times New Roman" w:hAnsi="Times New Roman" w:cs="Times New Roman"/>
          <w:sz w:val="32"/>
          <w:szCs w:val="32"/>
        </w:rPr>
        <w:t xml:space="preserve">thew </w:t>
      </w:r>
      <w:r w:rsidR="00E75580" w:rsidRPr="0013480F">
        <w:rPr>
          <w:rFonts w:ascii="Times New Roman" w:hAnsi="Times New Roman" w:cs="Times New Roman"/>
          <w:sz w:val="32"/>
          <w:szCs w:val="32"/>
        </w:rPr>
        <w:t>24</w:t>
      </w:r>
      <w:r w:rsidR="000C4E75" w:rsidRPr="0013480F">
        <w:rPr>
          <w:rFonts w:ascii="Times New Roman" w:hAnsi="Times New Roman" w:cs="Times New Roman"/>
          <w:sz w:val="32"/>
          <w:szCs w:val="32"/>
        </w:rPr>
        <w:t>, there is more</w:t>
      </w:r>
      <w:r w:rsidR="00E75580" w:rsidRPr="0013480F">
        <w:rPr>
          <w:rFonts w:ascii="Times New Roman" w:hAnsi="Times New Roman" w:cs="Times New Roman"/>
          <w:sz w:val="32"/>
          <w:szCs w:val="32"/>
        </w:rPr>
        <w:t xml:space="preserve"> that should strike a familiar note –</w:t>
      </w:r>
    </w:p>
    <w:p w14:paraId="05F3E82C" w14:textId="77777777" w:rsidR="00E75580" w:rsidRPr="0013480F" w:rsidRDefault="00E75580" w:rsidP="00556D98">
      <w:pPr>
        <w:widowControl w:val="0"/>
        <w:ind w:left="360"/>
        <w:rPr>
          <w:rFonts w:ascii="Times New Roman" w:hAnsi="Times New Roman" w:cs="Times New Roman"/>
          <w:sz w:val="32"/>
          <w:szCs w:val="32"/>
        </w:rPr>
      </w:pPr>
      <w:r w:rsidRPr="0013480F">
        <w:rPr>
          <w:rFonts w:ascii="Times New Roman" w:hAnsi="Times New Roman" w:cs="Times New Roman"/>
          <w:sz w:val="32"/>
          <w:szCs w:val="32"/>
        </w:rPr>
        <w:t>“But immediately after the tribulation (</w:t>
      </w:r>
      <w:r w:rsidR="00475328" w:rsidRPr="0013480F">
        <w:rPr>
          <w:rFonts w:ascii="Times New Roman" w:hAnsi="Times New Roman" w:cs="Times New Roman"/>
          <w:sz w:val="32"/>
          <w:szCs w:val="32"/>
        </w:rPr>
        <w:t xml:space="preserve">Gk. </w:t>
      </w:r>
      <w:proofErr w:type="spellStart"/>
      <w:r w:rsidRPr="0013480F">
        <w:rPr>
          <w:rFonts w:ascii="Times New Roman" w:hAnsi="Times New Roman" w:cs="Times New Roman"/>
          <w:i/>
          <w:sz w:val="32"/>
          <w:szCs w:val="32"/>
        </w:rPr>
        <w:t>thlipsis</w:t>
      </w:r>
      <w:proofErr w:type="spellEnd"/>
      <w:r w:rsidRPr="0013480F">
        <w:rPr>
          <w:rFonts w:ascii="Times New Roman" w:hAnsi="Times New Roman" w:cs="Times New Roman"/>
          <w:sz w:val="32"/>
          <w:szCs w:val="32"/>
        </w:rPr>
        <w:t xml:space="preserve">) of those days, the sun will be darkened and the moon not give its light, and the stars will fall from the </w:t>
      </w:r>
      <w:r w:rsidR="00A519DE" w:rsidRPr="0013480F">
        <w:rPr>
          <w:rFonts w:ascii="Times New Roman" w:hAnsi="Times New Roman" w:cs="Times New Roman"/>
          <w:sz w:val="32"/>
          <w:szCs w:val="32"/>
        </w:rPr>
        <w:t>heaven,</w:t>
      </w:r>
      <w:r w:rsidRPr="0013480F">
        <w:rPr>
          <w:rFonts w:ascii="Times New Roman" w:hAnsi="Times New Roman" w:cs="Times New Roman"/>
          <w:sz w:val="32"/>
          <w:szCs w:val="32"/>
        </w:rPr>
        <w:t xml:space="preserve"> and the powers of the heavens will be shaken.”</w:t>
      </w:r>
      <w:r w:rsidRPr="0013480F">
        <w:rPr>
          <w:rFonts w:ascii="Times New Roman" w:hAnsi="Times New Roman" w:cs="Times New Roman"/>
          <w:sz w:val="32"/>
          <w:szCs w:val="32"/>
        </w:rPr>
        <w:tab/>
        <w:t>Mat.24:</w:t>
      </w:r>
      <w:r w:rsidR="00656F32" w:rsidRPr="0013480F">
        <w:rPr>
          <w:rFonts w:ascii="Times New Roman" w:hAnsi="Times New Roman" w:cs="Times New Roman"/>
          <w:sz w:val="32"/>
          <w:szCs w:val="32"/>
        </w:rPr>
        <w:t>29</w:t>
      </w:r>
    </w:p>
    <w:p w14:paraId="05F3E82D" w14:textId="77777777" w:rsidR="00E75580" w:rsidRPr="0013480F" w:rsidRDefault="00E75580" w:rsidP="002A78B4">
      <w:pPr>
        <w:rPr>
          <w:rFonts w:ascii="Times New Roman" w:hAnsi="Times New Roman" w:cs="Times New Roman"/>
          <w:sz w:val="32"/>
          <w:szCs w:val="32"/>
        </w:rPr>
      </w:pPr>
      <w:r w:rsidRPr="0013480F">
        <w:rPr>
          <w:rFonts w:ascii="Times New Roman" w:hAnsi="Times New Roman" w:cs="Times New Roman"/>
          <w:sz w:val="32"/>
          <w:szCs w:val="32"/>
        </w:rPr>
        <w:t>So we are told this sequence – the tribulation of the Jewish nation</w:t>
      </w:r>
      <w:r w:rsidR="00656F32" w:rsidRPr="0013480F">
        <w:rPr>
          <w:rFonts w:ascii="Times New Roman" w:hAnsi="Times New Roman" w:cs="Times New Roman"/>
          <w:sz w:val="32"/>
          <w:szCs w:val="32"/>
        </w:rPr>
        <w:t xml:space="preserve"> (for the last half of Daniel’s final “seven” of years)</w:t>
      </w:r>
      <w:r w:rsidRPr="0013480F">
        <w:rPr>
          <w:rFonts w:ascii="Times New Roman" w:hAnsi="Times New Roman" w:cs="Times New Roman"/>
          <w:sz w:val="32"/>
          <w:szCs w:val="32"/>
        </w:rPr>
        <w:t xml:space="preserve">, then </w:t>
      </w:r>
      <w:r w:rsidR="00656F32" w:rsidRPr="0013480F">
        <w:rPr>
          <w:rFonts w:ascii="Times New Roman" w:hAnsi="Times New Roman" w:cs="Times New Roman"/>
          <w:sz w:val="32"/>
          <w:szCs w:val="32"/>
        </w:rPr>
        <w:t xml:space="preserve">a heavenly darkening, then “the sign of the Son of </w:t>
      </w:r>
      <w:r w:rsidR="00D847B0" w:rsidRPr="0013480F">
        <w:rPr>
          <w:rFonts w:ascii="Times New Roman" w:hAnsi="Times New Roman" w:cs="Times New Roman"/>
          <w:sz w:val="32"/>
          <w:szCs w:val="32"/>
        </w:rPr>
        <w:t>M</w:t>
      </w:r>
      <w:r w:rsidR="00656F32" w:rsidRPr="0013480F">
        <w:rPr>
          <w:rFonts w:ascii="Times New Roman" w:hAnsi="Times New Roman" w:cs="Times New Roman"/>
          <w:sz w:val="32"/>
          <w:szCs w:val="32"/>
        </w:rPr>
        <w:t xml:space="preserve">an in the heaven”. (Mat.24:30). The darkening of heavenly objects should be familiar, as we have read </w:t>
      </w:r>
      <w:r w:rsidR="00656F32" w:rsidRPr="0013480F">
        <w:rPr>
          <w:rFonts w:ascii="Times New Roman" w:hAnsi="Times New Roman" w:cs="Times New Roman"/>
          <w:sz w:val="32"/>
          <w:szCs w:val="32"/>
        </w:rPr>
        <w:lastRenderedPageBreak/>
        <w:t xml:space="preserve">about that previously in </w:t>
      </w:r>
      <w:r w:rsidR="008D65C5" w:rsidRPr="0013480F">
        <w:rPr>
          <w:rFonts w:ascii="Times New Roman" w:hAnsi="Times New Roman" w:cs="Times New Roman"/>
          <w:sz w:val="32"/>
          <w:szCs w:val="32"/>
        </w:rPr>
        <w:t>Isa.13:10; Joe.2:2, 10, 31; 3:15 and Zep.1:15. To these we could add –</w:t>
      </w:r>
    </w:p>
    <w:p w14:paraId="05F3E82E" w14:textId="77777777" w:rsidR="008D65C5" w:rsidRPr="0013480F" w:rsidRDefault="008D65C5" w:rsidP="002068D8">
      <w:pPr>
        <w:ind w:left="360"/>
        <w:rPr>
          <w:rFonts w:ascii="Times New Roman" w:hAnsi="Times New Roman" w:cs="Times New Roman"/>
          <w:sz w:val="32"/>
          <w:szCs w:val="32"/>
        </w:rPr>
      </w:pPr>
      <w:r w:rsidRPr="0013480F">
        <w:rPr>
          <w:rFonts w:ascii="Times New Roman" w:hAnsi="Times New Roman" w:cs="Times New Roman"/>
          <w:sz w:val="32"/>
          <w:szCs w:val="32"/>
        </w:rPr>
        <w:t>“</w:t>
      </w:r>
      <w:r w:rsidR="002068D8" w:rsidRPr="0013480F">
        <w:rPr>
          <w:rFonts w:ascii="Times New Roman" w:hAnsi="Times New Roman" w:cs="Times New Roman"/>
          <w:sz w:val="32"/>
          <w:szCs w:val="32"/>
        </w:rPr>
        <w:t>And the sun became black as sackcloth of hair, and the moon became as blood</w:t>
      </w:r>
      <w:r w:rsidR="009E6406" w:rsidRPr="0013480F">
        <w:rPr>
          <w:rFonts w:ascii="Times New Roman" w:hAnsi="Times New Roman" w:cs="Times New Roman"/>
          <w:sz w:val="32"/>
          <w:szCs w:val="32"/>
        </w:rPr>
        <w:t>.</w:t>
      </w:r>
      <w:r w:rsidR="002068D8" w:rsidRPr="0013480F">
        <w:rPr>
          <w:rFonts w:ascii="Times New Roman" w:hAnsi="Times New Roman" w:cs="Times New Roman"/>
          <w:sz w:val="32"/>
          <w:szCs w:val="32"/>
        </w:rPr>
        <w:t xml:space="preserve"> And the stars of the heaven fell into the earth as a fig-tree casts its immature figs, being shaken by a great wind. And the heaven had been separated as a scroll being rolled, and </w:t>
      </w:r>
      <w:r w:rsidR="002068D8" w:rsidRPr="0013480F">
        <w:rPr>
          <w:rFonts w:ascii="Times New Roman" w:hAnsi="Times New Roman" w:cs="Times New Roman"/>
          <w:sz w:val="32"/>
          <w:szCs w:val="32"/>
          <w:u w:val="single"/>
        </w:rPr>
        <w:t>every mountain and island</w:t>
      </w:r>
      <w:r w:rsidR="002068D8" w:rsidRPr="0013480F">
        <w:rPr>
          <w:rFonts w:ascii="Times New Roman" w:hAnsi="Times New Roman" w:cs="Times New Roman"/>
          <w:sz w:val="32"/>
          <w:szCs w:val="32"/>
        </w:rPr>
        <w:t xml:space="preserve"> were shaken out of their places.</w:t>
      </w:r>
      <w:r w:rsidR="009F7720" w:rsidRPr="0013480F">
        <w:rPr>
          <w:rFonts w:ascii="Times New Roman" w:hAnsi="Times New Roman" w:cs="Times New Roman"/>
          <w:sz w:val="32"/>
          <w:szCs w:val="32"/>
        </w:rPr>
        <w:t xml:space="preserve">”   </w:t>
      </w:r>
      <w:r w:rsidR="00454EB9" w:rsidRPr="0013480F">
        <w:rPr>
          <w:rFonts w:ascii="Times New Roman" w:hAnsi="Times New Roman" w:cs="Times New Roman"/>
          <w:sz w:val="32"/>
          <w:szCs w:val="32"/>
        </w:rPr>
        <w:t>Rev.</w:t>
      </w:r>
      <w:r w:rsidR="002068D8" w:rsidRPr="0013480F">
        <w:rPr>
          <w:rFonts w:ascii="Times New Roman" w:hAnsi="Times New Roman" w:cs="Times New Roman"/>
          <w:sz w:val="32"/>
          <w:szCs w:val="32"/>
        </w:rPr>
        <w:t>6</w:t>
      </w:r>
      <w:r w:rsidR="009E6406" w:rsidRPr="0013480F">
        <w:rPr>
          <w:rFonts w:ascii="Times New Roman" w:hAnsi="Times New Roman" w:cs="Times New Roman"/>
          <w:sz w:val="32"/>
          <w:szCs w:val="32"/>
        </w:rPr>
        <w:t>:12</w:t>
      </w:r>
      <w:r w:rsidR="002068D8" w:rsidRPr="0013480F">
        <w:rPr>
          <w:rFonts w:ascii="Times New Roman" w:hAnsi="Times New Roman" w:cs="Times New Roman"/>
          <w:sz w:val="32"/>
          <w:szCs w:val="32"/>
        </w:rPr>
        <w:t>-14</w:t>
      </w:r>
    </w:p>
    <w:p w14:paraId="05F3E82F" w14:textId="77777777" w:rsidR="002068D8" w:rsidRPr="0013480F" w:rsidRDefault="002068D8" w:rsidP="002068D8">
      <w:pPr>
        <w:rPr>
          <w:rFonts w:ascii="Times New Roman" w:hAnsi="Times New Roman" w:cs="Times New Roman"/>
          <w:sz w:val="32"/>
          <w:szCs w:val="32"/>
        </w:rPr>
      </w:pPr>
      <w:r w:rsidRPr="0013480F">
        <w:rPr>
          <w:rFonts w:ascii="Times New Roman" w:hAnsi="Times New Roman" w:cs="Times New Roman"/>
          <w:sz w:val="32"/>
          <w:szCs w:val="32"/>
        </w:rPr>
        <w:t>We could</w:t>
      </w:r>
      <w:r w:rsidR="000172CC" w:rsidRPr="0013480F">
        <w:rPr>
          <w:rFonts w:ascii="Times New Roman" w:hAnsi="Times New Roman" w:cs="Times New Roman"/>
          <w:sz w:val="32"/>
          <w:szCs w:val="32"/>
        </w:rPr>
        <w:t xml:space="preserve"> question whether this atmospheric darkening of the heavenly objects will be local, regional, or global. </w:t>
      </w:r>
      <w:r w:rsidR="009B22BF" w:rsidRPr="0013480F">
        <w:rPr>
          <w:rFonts w:ascii="Times New Roman" w:hAnsi="Times New Roman" w:cs="Times New Roman"/>
          <w:sz w:val="32"/>
          <w:szCs w:val="32"/>
        </w:rPr>
        <w:t xml:space="preserve">But </w:t>
      </w:r>
      <w:r w:rsidRPr="0013480F">
        <w:rPr>
          <w:rFonts w:ascii="Times New Roman" w:hAnsi="Times New Roman" w:cs="Times New Roman"/>
          <w:sz w:val="32"/>
          <w:szCs w:val="32"/>
        </w:rPr>
        <w:t>“</w:t>
      </w:r>
      <w:r w:rsidR="009B22BF" w:rsidRPr="0013480F">
        <w:rPr>
          <w:rFonts w:ascii="Times New Roman" w:hAnsi="Times New Roman" w:cs="Times New Roman"/>
          <w:sz w:val="32"/>
          <w:szCs w:val="32"/>
          <w:u w:val="single"/>
        </w:rPr>
        <w:t>e</w:t>
      </w:r>
      <w:r w:rsidRPr="0013480F">
        <w:rPr>
          <w:rFonts w:ascii="Times New Roman" w:hAnsi="Times New Roman" w:cs="Times New Roman"/>
          <w:sz w:val="32"/>
          <w:szCs w:val="32"/>
          <w:u w:val="single"/>
        </w:rPr>
        <w:t>very mountain and island</w:t>
      </w:r>
      <w:r w:rsidRPr="0013480F">
        <w:rPr>
          <w:rFonts w:ascii="Times New Roman" w:hAnsi="Times New Roman" w:cs="Times New Roman"/>
          <w:sz w:val="32"/>
          <w:szCs w:val="32"/>
        </w:rPr>
        <w:t xml:space="preserve">” makes this a widespread phenomenon. </w:t>
      </w:r>
    </w:p>
    <w:p w14:paraId="05F3E830" w14:textId="77777777" w:rsidR="006A7763" w:rsidRPr="0013480F" w:rsidRDefault="008F4C7A" w:rsidP="002068D8">
      <w:pPr>
        <w:ind w:firstLine="360"/>
        <w:rPr>
          <w:rFonts w:ascii="Times New Roman" w:hAnsi="Times New Roman" w:cs="Times New Roman"/>
          <w:sz w:val="32"/>
          <w:szCs w:val="32"/>
        </w:rPr>
      </w:pPr>
      <w:r w:rsidRPr="0013480F">
        <w:rPr>
          <w:rFonts w:ascii="Times New Roman" w:hAnsi="Times New Roman" w:cs="Times New Roman"/>
          <w:sz w:val="32"/>
          <w:szCs w:val="32"/>
        </w:rPr>
        <w:t>And we might</w:t>
      </w:r>
      <w:r w:rsidR="000172CC" w:rsidRPr="0013480F">
        <w:rPr>
          <w:rFonts w:ascii="Times New Roman" w:hAnsi="Times New Roman" w:cs="Times New Roman"/>
          <w:sz w:val="32"/>
          <w:szCs w:val="32"/>
        </w:rPr>
        <w:t xml:space="preserve"> ask a similar question about “the sign of the Son of </w:t>
      </w:r>
      <w:r w:rsidR="00D847B0" w:rsidRPr="0013480F">
        <w:rPr>
          <w:rFonts w:ascii="Times New Roman" w:hAnsi="Times New Roman" w:cs="Times New Roman"/>
          <w:sz w:val="32"/>
          <w:szCs w:val="32"/>
        </w:rPr>
        <w:t>M</w:t>
      </w:r>
      <w:r w:rsidR="000172CC" w:rsidRPr="0013480F">
        <w:rPr>
          <w:rFonts w:ascii="Times New Roman" w:hAnsi="Times New Roman" w:cs="Times New Roman"/>
          <w:sz w:val="32"/>
          <w:szCs w:val="32"/>
        </w:rPr>
        <w:t xml:space="preserve">an”. Seeing that this sign will flash from one end of heaven to the other, it could be from horizon to horizon in a limited region. But I will take my cue here from </w:t>
      </w:r>
      <w:r w:rsidR="007331F6" w:rsidRPr="0013480F">
        <w:rPr>
          <w:rFonts w:ascii="Times New Roman" w:hAnsi="Times New Roman" w:cs="Times New Roman"/>
          <w:sz w:val="32"/>
          <w:szCs w:val="32"/>
        </w:rPr>
        <w:t>the effect of that sign – “</w:t>
      </w:r>
      <w:r w:rsidR="007331F6" w:rsidRPr="0013480F">
        <w:rPr>
          <w:rFonts w:ascii="Times New Roman" w:hAnsi="Times New Roman" w:cs="Times New Roman"/>
          <w:b/>
          <w:sz w:val="32"/>
          <w:szCs w:val="32"/>
        </w:rPr>
        <w:t>all the tribes of the earth</w:t>
      </w:r>
      <w:r w:rsidR="007331F6" w:rsidRPr="0013480F">
        <w:rPr>
          <w:rFonts w:ascii="Times New Roman" w:hAnsi="Times New Roman" w:cs="Times New Roman"/>
          <w:sz w:val="32"/>
          <w:szCs w:val="32"/>
        </w:rPr>
        <w:t xml:space="preserve"> will mourn” (or “beat the breast” – Mat.24:30)</w:t>
      </w:r>
      <w:r w:rsidR="006A7763" w:rsidRPr="0013480F">
        <w:rPr>
          <w:rFonts w:ascii="Times New Roman" w:hAnsi="Times New Roman" w:cs="Times New Roman"/>
          <w:sz w:val="32"/>
          <w:szCs w:val="32"/>
        </w:rPr>
        <w:t>, a statement repeated at Rev.1:7, which reads –</w:t>
      </w:r>
    </w:p>
    <w:p w14:paraId="05F3E831" w14:textId="77777777" w:rsidR="006A7763" w:rsidRPr="0013480F" w:rsidRDefault="006A7763" w:rsidP="006A7763">
      <w:pPr>
        <w:ind w:left="360"/>
        <w:rPr>
          <w:rFonts w:ascii="Times New Roman" w:hAnsi="Times New Roman" w:cs="Times New Roman"/>
          <w:sz w:val="32"/>
          <w:szCs w:val="32"/>
        </w:rPr>
      </w:pPr>
      <w:r w:rsidRPr="0013480F">
        <w:rPr>
          <w:rFonts w:ascii="Times New Roman" w:hAnsi="Times New Roman" w:cs="Times New Roman"/>
          <w:sz w:val="32"/>
          <w:szCs w:val="32"/>
        </w:rPr>
        <w:t xml:space="preserve">“Behold, He comes with the </w:t>
      </w:r>
      <w:r w:rsidR="00A436F6" w:rsidRPr="0013480F">
        <w:rPr>
          <w:rFonts w:ascii="Times New Roman" w:hAnsi="Times New Roman" w:cs="Times New Roman"/>
          <w:sz w:val="32"/>
          <w:szCs w:val="32"/>
        </w:rPr>
        <w:t>clouds,</w:t>
      </w:r>
      <w:r w:rsidRPr="0013480F">
        <w:rPr>
          <w:rFonts w:ascii="Times New Roman" w:hAnsi="Times New Roman" w:cs="Times New Roman"/>
          <w:sz w:val="32"/>
          <w:szCs w:val="32"/>
        </w:rPr>
        <w:t xml:space="preserve"> and every eye will see Him, even those who pierced Him. And </w:t>
      </w:r>
      <w:r w:rsidR="00703DA1" w:rsidRPr="0013480F">
        <w:rPr>
          <w:rFonts w:ascii="Times New Roman" w:hAnsi="Times New Roman" w:cs="Times New Roman"/>
          <w:b/>
          <w:sz w:val="32"/>
          <w:szCs w:val="32"/>
        </w:rPr>
        <w:t>all the tribes of the earth</w:t>
      </w:r>
      <w:r w:rsidR="00703DA1" w:rsidRPr="0013480F">
        <w:rPr>
          <w:rFonts w:ascii="Times New Roman" w:hAnsi="Times New Roman" w:cs="Times New Roman"/>
          <w:sz w:val="32"/>
          <w:szCs w:val="32"/>
        </w:rPr>
        <w:t xml:space="preserve"> will mourn over Him. Yes, </w:t>
      </w:r>
      <w:r w:rsidR="00703DA1" w:rsidRPr="0013480F">
        <w:rPr>
          <w:rFonts w:ascii="Times New Roman" w:hAnsi="Times New Roman" w:cs="Times New Roman"/>
          <w:b/>
          <w:bCs/>
          <w:sz w:val="32"/>
          <w:szCs w:val="32"/>
          <w:u w:val="double"/>
        </w:rPr>
        <w:t>Amen</w:t>
      </w:r>
      <w:r w:rsidR="00703DA1" w:rsidRPr="0013480F">
        <w:rPr>
          <w:rFonts w:ascii="Times New Roman" w:hAnsi="Times New Roman" w:cs="Times New Roman"/>
          <w:sz w:val="32"/>
          <w:szCs w:val="32"/>
        </w:rPr>
        <w:t>.”</w:t>
      </w:r>
      <w:r w:rsidR="007331F6" w:rsidRPr="0013480F">
        <w:rPr>
          <w:rFonts w:ascii="Times New Roman" w:hAnsi="Times New Roman" w:cs="Times New Roman"/>
          <w:sz w:val="32"/>
          <w:szCs w:val="32"/>
        </w:rPr>
        <w:t xml:space="preserve"> </w:t>
      </w:r>
    </w:p>
    <w:p w14:paraId="05F3E832" w14:textId="77777777" w:rsidR="000172CC" w:rsidRPr="0013480F" w:rsidRDefault="007331F6" w:rsidP="009F7720">
      <w:pPr>
        <w:rPr>
          <w:rFonts w:ascii="Times New Roman" w:hAnsi="Times New Roman" w:cs="Times New Roman"/>
          <w:sz w:val="32"/>
          <w:szCs w:val="32"/>
        </w:rPr>
      </w:pPr>
      <w:r w:rsidRPr="0013480F">
        <w:rPr>
          <w:rFonts w:ascii="Times New Roman" w:hAnsi="Times New Roman" w:cs="Times New Roman"/>
          <w:sz w:val="32"/>
          <w:szCs w:val="32"/>
        </w:rPr>
        <w:t>Th</w:t>
      </w:r>
      <w:r w:rsidR="009B22BF" w:rsidRPr="0013480F">
        <w:rPr>
          <w:rFonts w:ascii="Times New Roman" w:hAnsi="Times New Roman" w:cs="Times New Roman"/>
          <w:sz w:val="32"/>
          <w:szCs w:val="32"/>
        </w:rPr>
        <w:t>e</w:t>
      </w:r>
      <w:r w:rsidRPr="0013480F">
        <w:rPr>
          <w:rFonts w:ascii="Times New Roman" w:hAnsi="Times New Roman" w:cs="Times New Roman"/>
          <w:sz w:val="32"/>
          <w:szCs w:val="32"/>
        </w:rPr>
        <w:t xml:space="preserve"> Gk. </w:t>
      </w:r>
      <w:r w:rsidR="009B22BF" w:rsidRPr="0013480F">
        <w:rPr>
          <w:rFonts w:ascii="Times New Roman" w:hAnsi="Times New Roman" w:cs="Times New Roman"/>
          <w:sz w:val="32"/>
          <w:szCs w:val="32"/>
        </w:rPr>
        <w:t xml:space="preserve">of the </w:t>
      </w:r>
      <w:r w:rsidRPr="0013480F">
        <w:rPr>
          <w:rFonts w:ascii="Times New Roman" w:hAnsi="Times New Roman" w:cs="Times New Roman"/>
          <w:sz w:val="32"/>
          <w:szCs w:val="32"/>
        </w:rPr>
        <w:t>phrase</w:t>
      </w:r>
      <w:r w:rsidR="00703DA1" w:rsidRPr="0013480F">
        <w:rPr>
          <w:rFonts w:ascii="Times New Roman" w:hAnsi="Times New Roman" w:cs="Times New Roman"/>
          <w:sz w:val="32"/>
          <w:szCs w:val="32"/>
        </w:rPr>
        <w:t xml:space="preserve"> </w:t>
      </w:r>
      <w:r w:rsidR="002D227F" w:rsidRPr="0013480F">
        <w:rPr>
          <w:rFonts w:ascii="Times New Roman" w:hAnsi="Times New Roman" w:cs="Times New Roman"/>
          <w:sz w:val="32"/>
          <w:szCs w:val="32"/>
        </w:rPr>
        <w:t xml:space="preserve">in bold </w:t>
      </w:r>
      <w:r w:rsidR="00703DA1" w:rsidRPr="0013480F">
        <w:rPr>
          <w:rFonts w:ascii="Times New Roman" w:hAnsi="Times New Roman" w:cs="Times New Roman"/>
          <w:sz w:val="32"/>
          <w:szCs w:val="32"/>
        </w:rPr>
        <w:t xml:space="preserve">above </w:t>
      </w:r>
      <w:r w:rsidRPr="0013480F">
        <w:rPr>
          <w:rFonts w:ascii="Times New Roman" w:hAnsi="Times New Roman" w:cs="Times New Roman"/>
          <w:sz w:val="32"/>
          <w:szCs w:val="32"/>
        </w:rPr>
        <w:t xml:space="preserve">is the </w:t>
      </w:r>
      <w:r w:rsidRPr="0013480F">
        <w:rPr>
          <w:rFonts w:ascii="Times New Roman" w:hAnsi="Times New Roman" w:cs="Times New Roman"/>
          <w:i/>
          <w:iCs/>
          <w:sz w:val="32"/>
          <w:szCs w:val="32"/>
        </w:rPr>
        <w:t>LXX</w:t>
      </w:r>
      <w:r w:rsidRPr="0013480F">
        <w:rPr>
          <w:rFonts w:ascii="Times New Roman" w:hAnsi="Times New Roman" w:cs="Times New Roman"/>
          <w:sz w:val="32"/>
          <w:szCs w:val="32"/>
        </w:rPr>
        <w:t xml:space="preserve"> rendering </w:t>
      </w:r>
      <w:r w:rsidR="00703DA1" w:rsidRPr="0013480F">
        <w:rPr>
          <w:rFonts w:ascii="Times New Roman" w:hAnsi="Times New Roman" w:cs="Times New Roman"/>
          <w:sz w:val="32"/>
          <w:szCs w:val="32"/>
        </w:rPr>
        <w:t xml:space="preserve">here – </w:t>
      </w:r>
      <w:r w:rsidRPr="0013480F">
        <w:rPr>
          <w:rFonts w:ascii="Times New Roman" w:hAnsi="Times New Roman" w:cs="Times New Roman"/>
          <w:sz w:val="32"/>
          <w:szCs w:val="32"/>
        </w:rPr>
        <w:t xml:space="preserve"> </w:t>
      </w:r>
    </w:p>
    <w:p w14:paraId="05F3E833" w14:textId="77777777" w:rsidR="007331F6" w:rsidRPr="0013480F" w:rsidRDefault="007331F6" w:rsidP="00556D98">
      <w:pPr>
        <w:widowControl w:val="0"/>
        <w:ind w:left="360"/>
        <w:rPr>
          <w:rFonts w:ascii="Times New Roman" w:hAnsi="Times New Roman" w:cs="Times New Roman"/>
          <w:sz w:val="32"/>
          <w:szCs w:val="32"/>
        </w:rPr>
      </w:pPr>
      <w:r w:rsidRPr="0013480F">
        <w:rPr>
          <w:rFonts w:ascii="Times New Roman" w:hAnsi="Times New Roman" w:cs="Times New Roman"/>
          <w:sz w:val="32"/>
          <w:szCs w:val="32"/>
        </w:rPr>
        <w:t xml:space="preserve">“And I will bless </w:t>
      </w:r>
      <w:r w:rsidR="00431283" w:rsidRPr="0013480F">
        <w:rPr>
          <w:rFonts w:ascii="Times New Roman" w:hAnsi="Times New Roman" w:cs="Times New Roman"/>
          <w:iCs/>
          <w:sz w:val="32"/>
          <w:szCs w:val="32"/>
        </w:rPr>
        <w:t>thos</w:t>
      </w:r>
      <w:r w:rsidRPr="0013480F">
        <w:rPr>
          <w:rFonts w:ascii="Times New Roman" w:hAnsi="Times New Roman" w:cs="Times New Roman"/>
          <w:sz w:val="32"/>
          <w:szCs w:val="32"/>
        </w:rPr>
        <w:t xml:space="preserve">e blessing you, and </w:t>
      </w:r>
      <w:r w:rsidR="00431283" w:rsidRPr="0013480F">
        <w:rPr>
          <w:rFonts w:ascii="Times New Roman" w:hAnsi="Times New Roman" w:cs="Times New Roman"/>
          <w:sz w:val="32"/>
          <w:szCs w:val="32"/>
        </w:rPr>
        <w:t>those</w:t>
      </w:r>
      <w:r w:rsidRPr="0013480F">
        <w:rPr>
          <w:rFonts w:ascii="Times New Roman" w:hAnsi="Times New Roman" w:cs="Times New Roman"/>
          <w:sz w:val="32"/>
          <w:szCs w:val="32"/>
        </w:rPr>
        <w:t xml:space="preserve"> cursing you I will curse. And will be blessed in you </w:t>
      </w:r>
      <w:r w:rsidRPr="0013480F">
        <w:rPr>
          <w:rFonts w:ascii="Times New Roman" w:hAnsi="Times New Roman" w:cs="Times New Roman"/>
          <w:b/>
          <w:sz w:val="32"/>
          <w:szCs w:val="32"/>
        </w:rPr>
        <w:t>all the tribes of the earth</w:t>
      </w:r>
      <w:r w:rsidRPr="0013480F">
        <w:rPr>
          <w:rFonts w:ascii="Times New Roman" w:hAnsi="Times New Roman" w:cs="Times New Roman"/>
          <w:sz w:val="32"/>
          <w:szCs w:val="32"/>
        </w:rPr>
        <w:t>.</w:t>
      </w:r>
      <w:r w:rsidR="00B85630" w:rsidRPr="0013480F">
        <w:rPr>
          <w:rFonts w:ascii="Times New Roman" w:hAnsi="Times New Roman" w:cs="Times New Roman"/>
          <w:sz w:val="32"/>
          <w:szCs w:val="32"/>
        </w:rPr>
        <w:t xml:space="preserve">”   </w:t>
      </w:r>
      <w:r w:rsidR="00556D98" w:rsidRPr="0013480F">
        <w:rPr>
          <w:rFonts w:ascii="Times New Roman" w:hAnsi="Times New Roman" w:cs="Times New Roman"/>
          <w:sz w:val="32"/>
          <w:szCs w:val="32"/>
        </w:rPr>
        <w:t xml:space="preserve"> </w:t>
      </w:r>
      <w:r w:rsidR="00B85630" w:rsidRPr="0013480F">
        <w:rPr>
          <w:rFonts w:ascii="Times New Roman" w:hAnsi="Times New Roman" w:cs="Times New Roman"/>
          <w:sz w:val="32"/>
          <w:szCs w:val="32"/>
        </w:rPr>
        <w:t>Gen.12:3</w:t>
      </w:r>
      <w:r w:rsidR="005F5EE8" w:rsidRPr="0013480F">
        <w:rPr>
          <w:rFonts w:ascii="Times New Roman" w:hAnsi="Times New Roman" w:cs="Times New Roman"/>
          <w:sz w:val="32"/>
          <w:szCs w:val="32"/>
        </w:rPr>
        <w:t xml:space="preserve"> (</w:t>
      </w:r>
      <w:r w:rsidR="00431283" w:rsidRPr="0013480F">
        <w:rPr>
          <w:rFonts w:ascii="Times New Roman" w:hAnsi="Times New Roman" w:cs="Times New Roman"/>
          <w:sz w:val="32"/>
          <w:szCs w:val="32"/>
        </w:rPr>
        <w:t xml:space="preserve">from </w:t>
      </w:r>
      <w:r w:rsidR="00431283" w:rsidRPr="0013480F">
        <w:rPr>
          <w:rFonts w:ascii="Times New Roman" w:hAnsi="Times New Roman" w:cs="Times New Roman"/>
          <w:i/>
          <w:iCs/>
          <w:sz w:val="32"/>
          <w:szCs w:val="32"/>
        </w:rPr>
        <w:t>LXX</w:t>
      </w:r>
      <w:r w:rsidR="005F5EE8" w:rsidRPr="0013480F">
        <w:rPr>
          <w:rFonts w:ascii="Times New Roman" w:hAnsi="Times New Roman" w:cs="Times New Roman"/>
          <w:sz w:val="32"/>
          <w:szCs w:val="32"/>
        </w:rPr>
        <w:t>)</w:t>
      </w:r>
    </w:p>
    <w:p w14:paraId="05F3E834" w14:textId="77777777" w:rsidR="005F5EE8" w:rsidRPr="0013480F" w:rsidRDefault="006A7763" w:rsidP="00305670">
      <w:pPr>
        <w:rPr>
          <w:rFonts w:ascii="Times New Roman" w:hAnsi="Times New Roman" w:cs="Times New Roman"/>
          <w:sz w:val="32"/>
          <w:szCs w:val="32"/>
        </w:rPr>
      </w:pPr>
      <w:r w:rsidRPr="0013480F">
        <w:rPr>
          <w:rFonts w:ascii="Times New Roman" w:hAnsi="Times New Roman" w:cs="Times New Roman"/>
          <w:sz w:val="32"/>
          <w:szCs w:val="32"/>
        </w:rPr>
        <w:t>God’s call to</w:t>
      </w:r>
      <w:r w:rsidR="009D0EE3" w:rsidRPr="0013480F">
        <w:rPr>
          <w:rFonts w:ascii="Times New Roman" w:hAnsi="Times New Roman" w:cs="Times New Roman"/>
          <w:sz w:val="32"/>
          <w:szCs w:val="32"/>
        </w:rPr>
        <w:t>,</w:t>
      </w:r>
      <w:r w:rsidRPr="0013480F">
        <w:rPr>
          <w:rFonts w:ascii="Times New Roman" w:hAnsi="Times New Roman" w:cs="Times New Roman"/>
          <w:sz w:val="32"/>
          <w:szCs w:val="32"/>
        </w:rPr>
        <w:t xml:space="preserve"> and covenant with Abram was to bring world-wide blessing. Abram’s seed were to provide a bulwark against a world sliding into idolatry.</w:t>
      </w:r>
      <w:r w:rsidR="00703DA1" w:rsidRPr="0013480F">
        <w:rPr>
          <w:rFonts w:ascii="Times New Roman" w:hAnsi="Times New Roman" w:cs="Times New Roman"/>
          <w:sz w:val="32"/>
          <w:szCs w:val="32"/>
        </w:rPr>
        <w:t xml:space="preserve"> The </w:t>
      </w:r>
      <w:r w:rsidR="009C162E" w:rsidRPr="0013480F">
        <w:rPr>
          <w:rFonts w:ascii="Times New Roman" w:hAnsi="Times New Roman" w:cs="Times New Roman"/>
          <w:sz w:val="32"/>
          <w:szCs w:val="32"/>
        </w:rPr>
        <w:t xml:space="preserve">same </w:t>
      </w:r>
      <w:r w:rsidR="00703DA1" w:rsidRPr="0013480F">
        <w:rPr>
          <w:rFonts w:ascii="Times New Roman" w:hAnsi="Times New Roman" w:cs="Times New Roman"/>
          <w:sz w:val="32"/>
          <w:szCs w:val="32"/>
        </w:rPr>
        <w:t xml:space="preserve">phrase is </w:t>
      </w:r>
      <w:r w:rsidR="00750EB3" w:rsidRPr="0013480F">
        <w:rPr>
          <w:rFonts w:ascii="Times New Roman" w:hAnsi="Times New Roman" w:cs="Times New Roman"/>
          <w:sz w:val="32"/>
          <w:szCs w:val="32"/>
        </w:rPr>
        <w:t xml:space="preserve">also </w:t>
      </w:r>
      <w:r w:rsidR="00703DA1" w:rsidRPr="0013480F">
        <w:rPr>
          <w:rFonts w:ascii="Times New Roman" w:hAnsi="Times New Roman" w:cs="Times New Roman"/>
          <w:sz w:val="32"/>
          <w:szCs w:val="32"/>
        </w:rPr>
        <w:t xml:space="preserve">repeated here – </w:t>
      </w:r>
    </w:p>
    <w:p w14:paraId="05F3E835" w14:textId="77777777" w:rsidR="006A7763" w:rsidRPr="0013480F" w:rsidRDefault="006A7763" w:rsidP="00556D98">
      <w:pPr>
        <w:widowControl w:val="0"/>
        <w:ind w:left="360"/>
        <w:rPr>
          <w:rFonts w:ascii="Times New Roman" w:hAnsi="Times New Roman" w:cs="Times New Roman"/>
          <w:sz w:val="32"/>
          <w:szCs w:val="32"/>
        </w:rPr>
      </w:pPr>
      <w:r w:rsidRPr="0013480F">
        <w:rPr>
          <w:rFonts w:ascii="Times New Roman" w:hAnsi="Times New Roman" w:cs="Times New Roman"/>
          <w:sz w:val="32"/>
          <w:szCs w:val="32"/>
        </w:rPr>
        <w:lastRenderedPageBreak/>
        <w:t xml:space="preserve">“And </w:t>
      </w:r>
      <w:r w:rsidR="00703DA1" w:rsidRPr="0013480F">
        <w:rPr>
          <w:rFonts w:ascii="Times New Roman" w:hAnsi="Times New Roman" w:cs="Times New Roman"/>
          <w:sz w:val="32"/>
          <w:szCs w:val="32"/>
        </w:rPr>
        <w:t xml:space="preserve">it will be that as many, if they should go not up from </w:t>
      </w:r>
      <w:r w:rsidR="00703DA1" w:rsidRPr="0013480F">
        <w:rPr>
          <w:rFonts w:ascii="Times New Roman" w:hAnsi="Times New Roman" w:cs="Times New Roman"/>
          <w:b/>
          <w:sz w:val="32"/>
          <w:szCs w:val="32"/>
        </w:rPr>
        <w:t>all the tribes of the eart</w:t>
      </w:r>
      <w:r w:rsidR="00703DA1" w:rsidRPr="0013480F">
        <w:rPr>
          <w:rFonts w:ascii="Times New Roman" w:hAnsi="Times New Roman" w:cs="Times New Roman"/>
          <w:b/>
          <w:bCs/>
          <w:sz w:val="32"/>
          <w:szCs w:val="32"/>
        </w:rPr>
        <w:t>h</w:t>
      </w:r>
      <w:r w:rsidR="0050405D" w:rsidRPr="0013480F">
        <w:rPr>
          <w:rFonts w:ascii="Times New Roman" w:hAnsi="Times New Roman" w:cs="Times New Roman"/>
          <w:sz w:val="32"/>
          <w:szCs w:val="32"/>
        </w:rPr>
        <w:t xml:space="preserve"> into Jerusalem</w:t>
      </w:r>
      <w:r w:rsidR="00703DA1" w:rsidRPr="0013480F">
        <w:rPr>
          <w:rFonts w:ascii="Times New Roman" w:hAnsi="Times New Roman" w:cs="Times New Roman"/>
          <w:sz w:val="32"/>
          <w:szCs w:val="32"/>
        </w:rPr>
        <w:t xml:space="preserve">, to worship the King Lord Almighty, then these will not have </w:t>
      </w:r>
      <w:r w:rsidR="00CE3436" w:rsidRPr="0013480F">
        <w:rPr>
          <w:rFonts w:ascii="Times New Roman" w:hAnsi="Times New Roman" w:cs="Times New Roman"/>
          <w:i/>
          <w:sz w:val="32"/>
          <w:szCs w:val="32"/>
        </w:rPr>
        <w:t>blessing</w:t>
      </w:r>
      <w:r w:rsidR="00CE3436" w:rsidRPr="0013480F">
        <w:rPr>
          <w:rFonts w:ascii="Times New Roman" w:hAnsi="Times New Roman" w:cs="Times New Roman"/>
          <w:sz w:val="32"/>
          <w:szCs w:val="32"/>
        </w:rPr>
        <w:t xml:space="preserve"> </w:t>
      </w:r>
      <w:r w:rsidR="00703DA1" w:rsidRPr="0013480F">
        <w:rPr>
          <w:rFonts w:ascii="Times New Roman" w:hAnsi="Times New Roman" w:cs="Times New Roman"/>
          <w:sz w:val="32"/>
          <w:szCs w:val="32"/>
        </w:rPr>
        <w:t xml:space="preserve">added to them.”    </w:t>
      </w:r>
      <w:r w:rsidR="00556D98" w:rsidRPr="0013480F">
        <w:rPr>
          <w:rFonts w:ascii="Times New Roman" w:hAnsi="Times New Roman" w:cs="Times New Roman"/>
          <w:sz w:val="32"/>
          <w:szCs w:val="32"/>
        </w:rPr>
        <w:t xml:space="preserve">  </w:t>
      </w:r>
      <w:r w:rsidR="00703DA1" w:rsidRPr="0013480F">
        <w:rPr>
          <w:rFonts w:ascii="Times New Roman" w:hAnsi="Times New Roman" w:cs="Times New Roman"/>
          <w:i/>
          <w:iCs/>
          <w:sz w:val="32"/>
          <w:szCs w:val="32"/>
        </w:rPr>
        <w:t>LXX</w:t>
      </w:r>
      <w:r w:rsidR="00703DA1" w:rsidRPr="0013480F">
        <w:rPr>
          <w:rFonts w:ascii="Times New Roman" w:hAnsi="Times New Roman" w:cs="Times New Roman"/>
          <w:sz w:val="32"/>
          <w:szCs w:val="32"/>
        </w:rPr>
        <w:t xml:space="preserve"> </w:t>
      </w:r>
      <w:r w:rsidR="001F6E4A" w:rsidRPr="0013480F">
        <w:rPr>
          <w:rFonts w:ascii="Times New Roman" w:hAnsi="Times New Roman" w:cs="Times New Roman"/>
          <w:sz w:val="32"/>
          <w:szCs w:val="32"/>
        </w:rPr>
        <w:t xml:space="preserve"> </w:t>
      </w:r>
      <w:r w:rsidR="003C4AEF" w:rsidRPr="0013480F">
        <w:rPr>
          <w:rFonts w:ascii="Times New Roman" w:hAnsi="Times New Roman" w:cs="Times New Roman"/>
          <w:sz w:val="32"/>
          <w:szCs w:val="32"/>
        </w:rPr>
        <w:t xml:space="preserve">translation </w:t>
      </w:r>
      <w:r w:rsidR="00703DA1" w:rsidRPr="0013480F">
        <w:rPr>
          <w:rFonts w:ascii="Times New Roman" w:hAnsi="Times New Roman" w:cs="Times New Roman"/>
          <w:sz w:val="32"/>
          <w:szCs w:val="32"/>
        </w:rPr>
        <w:t>of Zec.</w:t>
      </w:r>
      <w:r w:rsidR="0050405D" w:rsidRPr="0013480F">
        <w:rPr>
          <w:rFonts w:ascii="Times New Roman" w:hAnsi="Times New Roman" w:cs="Times New Roman"/>
          <w:sz w:val="32"/>
          <w:szCs w:val="32"/>
        </w:rPr>
        <w:t>14:17</w:t>
      </w:r>
    </w:p>
    <w:p w14:paraId="05F3E836" w14:textId="77777777" w:rsidR="0050405D" w:rsidRPr="0013480F" w:rsidRDefault="0050405D" w:rsidP="00625FE4">
      <w:pPr>
        <w:spacing w:after="400"/>
        <w:rPr>
          <w:rFonts w:ascii="Times New Roman" w:hAnsi="Times New Roman" w:cs="Times New Roman"/>
          <w:sz w:val="32"/>
          <w:szCs w:val="32"/>
        </w:rPr>
      </w:pPr>
      <w:r w:rsidRPr="0013480F">
        <w:rPr>
          <w:rFonts w:ascii="Times New Roman" w:hAnsi="Times New Roman" w:cs="Times New Roman"/>
          <w:sz w:val="32"/>
          <w:szCs w:val="32"/>
        </w:rPr>
        <w:t xml:space="preserve">At a minimum, </w:t>
      </w:r>
      <w:r w:rsidR="008F4C7A" w:rsidRPr="0013480F">
        <w:rPr>
          <w:rFonts w:ascii="Times New Roman" w:hAnsi="Times New Roman" w:cs="Times New Roman"/>
          <w:sz w:val="32"/>
          <w:szCs w:val="32"/>
        </w:rPr>
        <w:t>Zechariah</w:t>
      </w:r>
      <w:r w:rsidRPr="0013480F">
        <w:rPr>
          <w:rFonts w:ascii="Times New Roman" w:hAnsi="Times New Roman" w:cs="Times New Roman"/>
          <w:sz w:val="32"/>
          <w:szCs w:val="32"/>
        </w:rPr>
        <w:t xml:space="preserve"> would have to be </w:t>
      </w:r>
      <w:r w:rsidR="008F4C7A" w:rsidRPr="0013480F">
        <w:rPr>
          <w:rFonts w:ascii="Times New Roman" w:hAnsi="Times New Roman" w:cs="Times New Roman"/>
          <w:sz w:val="32"/>
          <w:szCs w:val="32"/>
        </w:rPr>
        <w:t xml:space="preserve">understood as </w:t>
      </w:r>
      <w:r w:rsidRPr="0013480F">
        <w:rPr>
          <w:rFonts w:ascii="Times New Roman" w:hAnsi="Times New Roman" w:cs="Times New Roman"/>
          <w:sz w:val="32"/>
          <w:szCs w:val="32"/>
        </w:rPr>
        <w:t xml:space="preserve">“all the nations who </w:t>
      </w:r>
      <w:r w:rsidRPr="0013480F">
        <w:rPr>
          <w:rFonts w:ascii="Times New Roman" w:hAnsi="Times New Roman" w:cs="Times New Roman"/>
          <w:i/>
          <w:sz w:val="32"/>
          <w:szCs w:val="32"/>
        </w:rPr>
        <w:t>were</w:t>
      </w:r>
      <w:r w:rsidRPr="0013480F">
        <w:rPr>
          <w:rFonts w:ascii="Times New Roman" w:hAnsi="Times New Roman" w:cs="Times New Roman"/>
          <w:sz w:val="32"/>
          <w:szCs w:val="32"/>
        </w:rPr>
        <w:t xml:space="preserve"> coming up against Jerusalem” (v.16) to war against it. And if Yahweh “will become King over all the earth” (v.9) in that day, will there be any exceptions from nations or tribes anywhere? He also said </w:t>
      </w:r>
      <w:r w:rsidR="00957D15" w:rsidRPr="0013480F">
        <w:rPr>
          <w:rFonts w:ascii="Times New Roman" w:hAnsi="Times New Roman" w:cs="Times New Roman"/>
          <w:sz w:val="32"/>
          <w:szCs w:val="32"/>
        </w:rPr>
        <w:t xml:space="preserve">through Zechariah, </w:t>
      </w:r>
      <w:r w:rsidRPr="0013480F">
        <w:rPr>
          <w:rFonts w:ascii="Times New Roman" w:hAnsi="Times New Roman" w:cs="Times New Roman"/>
          <w:sz w:val="32"/>
          <w:szCs w:val="32"/>
        </w:rPr>
        <w:t xml:space="preserve">“I will gather </w:t>
      </w:r>
      <w:r w:rsidRPr="0013480F">
        <w:rPr>
          <w:rFonts w:ascii="Times New Roman" w:hAnsi="Times New Roman" w:cs="Times New Roman"/>
          <w:b/>
          <w:sz w:val="32"/>
          <w:szCs w:val="32"/>
        </w:rPr>
        <w:t>all the nations</w:t>
      </w:r>
      <w:r w:rsidRPr="0013480F">
        <w:rPr>
          <w:rFonts w:ascii="Times New Roman" w:hAnsi="Times New Roman" w:cs="Times New Roman"/>
          <w:sz w:val="32"/>
          <w:szCs w:val="32"/>
        </w:rPr>
        <w:t xml:space="preserve"> to Jerusalem to the battle”</w:t>
      </w:r>
      <w:r w:rsidR="003C4AEF" w:rsidRPr="0013480F">
        <w:rPr>
          <w:rFonts w:ascii="Times New Roman" w:hAnsi="Times New Roman" w:cs="Times New Roman"/>
          <w:sz w:val="32"/>
          <w:szCs w:val="32"/>
        </w:rPr>
        <w:t xml:space="preserve"> (v.2), and “Behold a day is coming for Yahweh” (v.1) – i.e., “the day of the Lord”. </w:t>
      </w:r>
      <w:r w:rsidR="008F4C7A" w:rsidRPr="0013480F">
        <w:rPr>
          <w:rFonts w:ascii="Times New Roman" w:hAnsi="Times New Roman" w:cs="Times New Roman"/>
          <w:sz w:val="32"/>
          <w:szCs w:val="32"/>
        </w:rPr>
        <w:t>All indications are that “the sign of the Son of Man” will be of worldwide significance.</w:t>
      </w:r>
    </w:p>
    <w:p w14:paraId="05F3E837" w14:textId="77777777" w:rsidR="008D58AD" w:rsidRPr="008D58AD" w:rsidRDefault="008D58AD" w:rsidP="00E06726">
      <w:pPr>
        <w:rPr>
          <w:rFonts w:ascii="Times New Roman" w:hAnsi="Times New Roman" w:cs="Times New Roman"/>
          <w:b/>
          <w:sz w:val="40"/>
          <w:szCs w:val="40"/>
        </w:rPr>
      </w:pPr>
      <w:r w:rsidRPr="008D58AD">
        <w:rPr>
          <w:rFonts w:ascii="Times New Roman" w:hAnsi="Times New Roman" w:cs="Times New Roman"/>
          <w:b/>
          <w:sz w:val="40"/>
          <w:szCs w:val="40"/>
        </w:rPr>
        <w:t>Army of the Heavens</w:t>
      </w:r>
    </w:p>
    <w:p w14:paraId="05F3E838" w14:textId="77777777" w:rsidR="009F7720" w:rsidRPr="0013480F" w:rsidRDefault="000172CC" w:rsidP="003A5E67">
      <w:pPr>
        <w:ind w:firstLine="360"/>
        <w:rPr>
          <w:rFonts w:ascii="Times New Roman" w:hAnsi="Times New Roman" w:cs="Times New Roman"/>
          <w:sz w:val="32"/>
          <w:szCs w:val="32"/>
        </w:rPr>
      </w:pPr>
      <w:r w:rsidRPr="0013480F">
        <w:rPr>
          <w:rFonts w:ascii="Times New Roman" w:hAnsi="Times New Roman" w:cs="Times New Roman"/>
          <w:sz w:val="32"/>
          <w:szCs w:val="32"/>
        </w:rPr>
        <w:t xml:space="preserve">We </w:t>
      </w:r>
      <w:r w:rsidR="003C4AEF" w:rsidRPr="0013480F">
        <w:rPr>
          <w:rFonts w:ascii="Times New Roman" w:hAnsi="Times New Roman" w:cs="Times New Roman"/>
          <w:sz w:val="32"/>
          <w:szCs w:val="32"/>
        </w:rPr>
        <w:t xml:space="preserve">have </w:t>
      </w:r>
      <w:r w:rsidRPr="0013480F">
        <w:rPr>
          <w:rFonts w:ascii="Times New Roman" w:hAnsi="Times New Roman" w:cs="Times New Roman"/>
          <w:sz w:val="32"/>
          <w:szCs w:val="32"/>
        </w:rPr>
        <w:t xml:space="preserve">looked at Dan.8:10 previously and noted how </w:t>
      </w:r>
      <w:r w:rsidR="003A5E67" w:rsidRPr="0013480F">
        <w:rPr>
          <w:rFonts w:ascii="Times New Roman" w:hAnsi="Times New Roman" w:cs="Times New Roman"/>
          <w:sz w:val="32"/>
          <w:szCs w:val="32"/>
        </w:rPr>
        <w:t>a horn from insignificance</w:t>
      </w:r>
      <w:r w:rsidRPr="0013480F">
        <w:rPr>
          <w:rFonts w:ascii="Times New Roman" w:hAnsi="Times New Roman" w:cs="Times New Roman"/>
          <w:sz w:val="32"/>
          <w:szCs w:val="32"/>
        </w:rPr>
        <w:t xml:space="preserve"> “became great</w:t>
      </w:r>
      <w:r w:rsidR="0041715A" w:rsidRPr="0013480F">
        <w:rPr>
          <w:rFonts w:ascii="Times New Roman" w:hAnsi="Times New Roman" w:cs="Times New Roman"/>
          <w:sz w:val="32"/>
          <w:szCs w:val="32"/>
        </w:rPr>
        <w:t>,</w:t>
      </w:r>
      <w:r w:rsidRPr="0013480F">
        <w:rPr>
          <w:rFonts w:ascii="Times New Roman" w:hAnsi="Times New Roman" w:cs="Times New Roman"/>
          <w:sz w:val="32"/>
          <w:szCs w:val="32"/>
        </w:rPr>
        <w:t xml:space="preserve"> up to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w:t>
      </w:r>
      <w:r w:rsidRPr="0013480F">
        <w:rPr>
          <w:rFonts w:ascii="Times New Roman" w:hAnsi="Times New Roman" w:cs="Times New Roman"/>
          <w:sz w:val="32"/>
          <w:szCs w:val="32"/>
          <w:u w:val="single"/>
        </w:rPr>
        <w:t>army of the heavens</w:t>
      </w:r>
      <w:r w:rsidRPr="0013480F">
        <w:rPr>
          <w:rFonts w:ascii="Times New Roman" w:hAnsi="Times New Roman" w:cs="Times New Roman"/>
          <w:sz w:val="32"/>
          <w:szCs w:val="32"/>
        </w:rPr>
        <w:t>” – here and elsewhere the Heb. for “army of heavens” is rendered</w:t>
      </w:r>
      <w:r w:rsidR="00475328" w:rsidRPr="0013480F">
        <w:rPr>
          <w:rFonts w:ascii="Times New Roman" w:hAnsi="Times New Roman" w:cs="Times New Roman"/>
          <w:sz w:val="32"/>
          <w:szCs w:val="32"/>
        </w:rPr>
        <w:t xml:space="preserve"> by Gk.</w:t>
      </w:r>
      <w:r w:rsidRPr="0013480F">
        <w:rPr>
          <w:rFonts w:ascii="Times New Roman" w:hAnsi="Times New Roman" w:cs="Times New Roman"/>
          <w:sz w:val="32"/>
          <w:szCs w:val="32"/>
        </w:rPr>
        <w:t xml:space="preserve"> </w:t>
      </w:r>
      <w:proofErr w:type="spellStart"/>
      <w:r w:rsidRPr="0013480F">
        <w:rPr>
          <w:rFonts w:ascii="Times New Roman" w:hAnsi="Times New Roman" w:cs="Times New Roman"/>
          <w:i/>
          <w:sz w:val="32"/>
          <w:szCs w:val="32"/>
        </w:rPr>
        <w:t>dunamis</w:t>
      </w:r>
      <w:proofErr w:type="spellEnd"/>
      <w:r w:rsidRPr="0013480F">
        <w:rPr>
          <w:rFonts w:ascii="Times New Roman" w:hAnsi="Times New Roman" w:cs="Times New Roman"/>
          <w:i/>
          <w:sz w:val="32"/>
          <w:szCs w:val="32"/>
        </w:rPr>
        <w:t xml:space="preserve"> </w:t>
      </w:r>
      <w:proofErr w:type="spellStart"/>
      <w:r w:rsidRPr="0013480F">
        <w:rPr>
          <w:rFonts w:ascii="Times New Roman" w:hAnsi="Times New Roman" w:cs="Times New Roman"/>
          <w:i/>
          <w:sz w:val="32"/>
          <w:szCs w:val="32"/>
        </w:rPr>
        <w:t>ouranou</w:t>
      </w:r>
      <w:proofErr w:type="spellEnd"/>
      <w:r w:rsidRPr="0013480F">
        <w:rPr>
          <w:rFonts w:ascii="Times New Roman" w:hAnsi="Times New Roman" w:cs="Times New Roman"/>
          <w:sz w:val="32"/>
          <w:szCs w:val="32"/>
        </w:rPr>
        <w:t xml:space="preserve"> (“power of heaven”) </w:t>
      </w:r>
      <w:r w:rsidR="00475328" w:rsidRPr="0013480F">
        <w:rPr>
          <w:rFonts w:ascii="Times New Roman" w:hAnsi="Times New Roman" w:cs="Times New Roman"/>
          <w:sz w:val="32"/>
          <w:szCs w:val="32"/>
        </w:rPr>
        <w:t>in</w:t>
      </w:r>
      <w:r w:rsidRPr="0013480F">
        <w:rPr>
          <w:rFonts w:ascii="Times New Roman" w:hAnsi="Times New Roman" w:cs="Times New Roman"/>
          <w:sz w:val="32"/>
          <w:szCs w:val="32"/>
        </w:rPr>
        <w:t xml:space="preserve"> the </w:t>
      </w:r>
      <w:r w:rsidRPr="0013480F">
        <w:rPr>
          <w:rFonts w:ascii="Times New Roman" w:hAnsi="Times New Roman" w:cs="Times New Roman"/>
          <w:i/>
          <w:iCs/>
          <w:sz w:val="32"/>
          <w:szCs w:val="32"/>
        </w:rPr>
        <w:t>LXX</w:t>
      </w:r>
      <w:r w:rsidRPr="0013480F">
        <w:rPr>
          <w:rFonts w:ascii="Times New Roman" w:hAnsi="Times New Roman" w:cs="Times New Roman"/>
          <w:sz w:val="32"/>
          <w:szCs w:val="32"/>
        </w:rPr>
        <w:t>.</w:t>
      </w:r>
      <w:r w:rsidR="003C4AEF" w:rsidRPr="0013480F">
        <w:rPr>
          <w:rFonts w:ascii="Times New Roman" w:hAnsi="Times New Roman" w:cs="Times New Roman"/>
          <w:sz w:val="32"/>
          <w:szCs w:val="32"/>
        </w:rPr>
        <w:t xml:space="preserve"> The</w:t>
      </w:r>
      <w:r w:rsidR="00CE3436" w:rsidRPr="0013480F">
        <w:rPr>
          <w:rFonts w:ascii="Times New Roman" w:hAnsi="Times New Roman" w:cs="Times New Roman"/>
          <w:sz w:val="32"/>
          <w:szCs w:val="32"/>
        </w:rPr>
        <w:t>refore, the</w:t>
      </w:r>
      <w:r w:rsidR="003C4AEF" w:rsidRPr="0013480F">
        <w:rPr>
          <w:rFonts w:ascii="Times New Roman" w:hAnsi="Times New Roman" w:cs="Times New Roman"/>
          <w:sz w:val="32"/>
          <w:szCs w:val="32"/>
        </w:rPr>
        <w:t xml:space="preserve"> shakeup of “the powers of the heavens” in Mat.24:29</w:t>
      </w:r>
      <w:r w:rsidR="00173326" w:rsidRPr="0013480F">
        <w:rPr>
          <w:rFonts w:ascii="Times New Roman" w:hAnsi="Times New Roman" w:cs="Times New Roman"/>
          <w:sz w:val="32"/>
          <w:szCs w:val="32"/>
        </w:rPr>
        <w:t xml:space="preserve"> is linked to </w:t>
      </w:r>
      <w:r w:rsidR="00CE3436" w:rsidRPr="0013480F">
        <w:rPr>
          <w:rFonts w:ascii="Times New Roman" w:hAnsi="Times New Roman" w:cs="Times New Roman"/>
          <w:sz w:val="32"/>
          <w:szCs w:val="32"/>
        </w:rPr>
        <w:t xml:space="preserve">Daniel, and also to </w:t>
      </w:r>
      <w:r w:rsidR="00173326" w:rsidRPr="0013480F">
        <w:rPr>
          <w:rFonts w:ascii="Times New Roman" w:hAnsi="Times New Roman" w:cs="Times New Roman"/>
          <w:sz w:val="32"/>
          <w:szCs w:val="32"/>
        </w:rPr>
        <w:t>the Revelation</w:t>
      </w:r>
      <w:r w:rsidR="00305670" w:rsidRPr="0013480F">
        <w:rPr>
          <w:rFonts w:ascii="Times New Roman" w:hAnsi="Times New Roman" w:cs="Times New Roman"/>
          <w:sz w:val="32"/>
          <w:szCs w:val="32"/>
        </w:rPr>
        <w:t xml:space="preserve"> </w:t>
      </w:r>
      <w:r w:rsidR="00173326" w:rsidRPr="0013480F">
        <w:rPr>
          <w:rFonts w:ascii="Times New Roman" w:hAnsi="Times New Roman" w:cs="Times New Roman"/>
          <w:sz w:val="32"/>
          <w:szCs w:val="32"/>
        </w:rPr>
        <w:t>–</w:t>
      </w:r>
    </w:p>
    <w:p w14:paraId="05F3E839" w14:textId="77777777" w:rsidR="00173326" w:rsidRPr="0013480F" w:rsidRDefault="00305670" w:rsidP="00305670">
      <w:pPr>
        <w:ind w:left="360"/>
        <w:rPr>
          <w:rFonts w:ascii="Times New Roman" w:hAnsi="Times New Roman" w:cs="Times New Roman"/>
          <w:sz w:val="32"/>
          <w:szCs w:val="32"/>
        </w:rPr>
      </w:pPr>
      <w:r w:rsidRPr="0013480F">
        <w:rPr>
          <w:rFonts w:ascii="Times New Roman" w:hAnsi="Times New Roman" w:cs="Times New Roman"/>
          <w:sz w:val="32"/>
          <w:szCs w:val="32"/>
        </w:rPr>
        <w:t xml:space="preserve"> </w:t>
      </w:r>
      <w:r w:rsidR="00173326" w:rsidRPr="0013480F">
        <w:rPr>
          <w:rFonts w:ascii="Times New Roman" w:hAnsi="Times New Roman" w:cs="Times New Roman"/>
          <w:sz w:val="32"/>
          <w:szCs w:val="32"/>
        </w:rPr>
        <w:t>“And his tail</w:t>
      </w:r>
      <w:r w:rsidR="00151648" w:rsidRPr="0013480F">
        <w:rPr>
          <w:rFonts w:ascii="Times New Roman" w:hAnsi="Times New Roman" w:cs="Times New Roman"/>
          <w:sz w:val="32"/>
          <w:szCs w:val="32"/>
        </w:rPr>
        <w:t xml:space="preserve"> (Dragon’s)</w:t>
      </w:r>
      <w:r w:rsidR="00173326" w:rsidRPr="0013480F">
        <w:rPr>
          <w:rFonts w:ascii="Times New Roman" w:hAnsi="Times New Roman" w:cs="Times New Roman"/>
          <w:sz w:val="32"/>
          <w:szCs w:val="32"/>
        </w:rPr>
        <w:t xml:space="preserve"> dragged the third of </w:t>
      </w:r>
      <w:r w:rsidR="00173326" w:rsidRPr="0013480F">
        <w:rPr>
          <w:rFonts w:ascii="Times New Roman" w:hAnsi="Times New Roman" w:cs="Times New Roman"/>
          <w:b/>
          <w:sz w:val="32"/>
          <w:szCs w:val="32"/>
        </w:rPr>
        <w:t>the stars of the heaven</w:t>
      </w:r>
      <w:r w:rsidR="00173326" w:rsidRPr="0013480F">
        <w:rPr>
          <w:rFonts w:ascii="Times New Roman" w:hAnsi="Times New Roman" w:cs="Times New Roman"/>
          <w:sz w:val="32"/>
          <w:szCs w:val="32"/>
        </w:rPr>
        <w:t xml:space="preserve"> and cast them into the earth.”   Rev.12:4</w:t>
      </w:r>
    </w:p>
    <w:p w14:paraId="05F3E83A" w14:textId="77777777" w:rsidR="008906AF" w:rsidRPr="0013480F" w:rsidRDefault="009C162E" w:rsidP="00434C11">
      <w:pPr>
        <w:rPr>
          <w:rFonts w:ascii="Times New Roman" w:hAnsi="Times New Roman" w:cs="Times New Roman"/>
          <w:sz w:val="32"/>
          <w:szCs w:val="32"/>
        </w:rPr>
      </w:pPr>
      <w:r w:rsidRPr="0013480F">
        <w:rPr>
          <w:rFonts w:ascii="Times New Roman" w:hAnsi="Times New Roman" w:cs="Times New Roman"/>
          <w:sz w:val="32"/>
          <w:szCs w:val="32"/>
        </w:rPr>
        <w:t>So,</w:t>
      </w:r>
      <w:r w:rsidR="005D7D6F" w:rsidRPr="0013480F">
        <w:rPr>
          <w:rFonts w:ascii="Times New Roman" w:hAnsi="Times New Roman" w:cs="Times New Roman"/>
          <w:sz w:val="32"/>
          <w:szCs w:val="32"/>
        </w:rPr>
        <w:t xml:space="preserve"> the “army of the heavens” </w:t>
      </w:r>
      <w:r w:rsidR="00A125DE" w:rsidRPr="0013480F">
        <w:rPr>
          <w:rFonts w:ascii="Times New Roman" w:hAnsi="Times New Roman" w:cs="Times New Roman"/>
          <w:sz w:val="32"/>
          <w:szCs w:val="32"/>
        </w:rPr>
        <w:t>which</w:t>
      </w:r>
      <w:r w:rsidR="005D7D6F" w:rsidRPr="0013480F">
        <w:rPr>
          <w:rFonts w:ascii="Times New Roman" w:hAnsi="Times New Roman" w:cs="Times New Roman"/>
          <w:sz w:val="32"/>
          <w:szCs w:val="32"/>
        </w:rPr>
        <w:t xml:space="preserve"> </w:t>
      </w:r>
      <w:r w:rsidR="003A5E67" w:rsidRPr="0013480F">
        <w:rPr>
          <w:rFonts w:ascii="Times New Roman" w:hAnsi="Times New Roman" w:cs="Times New Roman"/>
          <w:sz w:val="32"/>
          <w:szCs w:val="32"/>
        </w:rPr>
        <w:t>the</w:t>
      </w:r>
      <w:r w:rsidR="005D7D6F" w:rsidRPr="0013480F">
        <w:rPr>
          <w:rFonts w:ascii="Times New Roman" w:hAnsi="Times New Roman" w:cs="Times New Roman"/>
          <w:sz w:val="32"/>
          <w:szCs w:val="32"/>
        </w:rPr>
        <w:t xml:space="preserve"> Horn casts to earth are also called </w:t>
      </w:r>
      <w:r w:rsidR="000F5A6E" w:rsidRPr="0013480F">
        <w:rPr>
          <w:rFonts w:ascii="Times New Roman" w:hAnsi="Times New Roman" w:cs="Times New Roman"/>
          <w:sz w:val="32"/>
          <w:szCs w:val="32"/>
        </w:rPr>
        <w:t xml:space="preserve">the </w:t>
      </w:r>
      <w:r w:rsidR="005D7D6F" w:rsidRPr="0013480F">
        <w:rPr>
          <w:rFonts w:ascii="Times New Roman" w:hAnsi="Times New Roman" w:cs="Times New Roman"/>
          <w:sz w:val="32"/>
          <w:szCs w:val="32"/>
        </w:rPr>
        <w:t>“stars”</w:t>
      </w:r>
      <w:r w:rsidR="000F5A6E" w:rsidRPr="0013480F">
        <w:rPr>
          <w:rFonts w:ascii="Times New Roman" w:hAnsi="Times New Roman" w:cs="Times New Roman"/>
          <w:sz w:val="32"/>
          <w:szCs w:val="32"/>
        </w:rPr>
        <w:t>, which Satan will drag down</w:t>
      </w:r>
      <w:r w:rsidR="005D7D6F" w:rsidRPr="0013480F">
        <w:rPr>
          <w:rFonts w:ascii="Times New Roman" w:hAnsi="Times New Roman" w:cs="Times New Roman"/>
          <w:sz w:val="32"/>
          <w:szCs w:val="32"/>
        </w:rPr>
        <w:t xml:space="preserve">. </w:t>
      </w:r>
      <w:r w:rsidR="00F55BEF" w:rsidRPr="0013480F">
        <w:rPr>
          <w:rFonts w:ascii="Times New Roman" w:hAnsi="Times New Roman" w:cs="Times New Roman"/>
          <w:sz w:val="32"/>
          <w:szCs w:val="32"/>
        </w:rPr>
        <w:t>But consider that</w:t>
      </w:r>
      <w:r w:rsidR="005D7D6F" w:rsidRPr="0013480F">
        <w:rPr>
          <w:rFonts w:ascii="Times New Roman" w:hAnsi="Times New Roman" w:cs="Times New Roman"/>
          <w:sz w:val="32"/>
          <w:szCs w:val="32"/>
        </w:rPr>
        <w:t xml:space="preserve"> the dragged stars in Revelation are </w:t>
      </w:r>
      <w:r w:rsidR="00475328" w:rsidRPr="0013480F">
        <w:rPr>
          <w:rFonts w:ascii="Times New Roman" w:hAnsi="Times New Roman" w:cs="Times New Roman"/>
          <w:sz w:val="32"/>
          <w:szCs w:val="32"/>
        </w:rPr>
        <w:t>fallen angel</w:t>
      </w:r>
      <w:r w:rsidR="005D7D6F" w:rsidRPr="0013480F">
        <w:rPr>
          <w:rFonts w:ascii="Times New Roman" w:hAnsi="Times New Roman" w:cs="Times New Roman"/>
          <w:sz w:val="32"/>
          <w:szCs w:val="32"/>
        </w:rPr>
        <w:t xml:space="preserve">s. And </w:t>
      </w:r>
      <w:r w:rsidR="000A6197" w:rsidRPr="0013480F">
        <w:rPr>
          <w:rFonts w:ascii="Times New Roman" w:hAnsi="Times New Roman" w:cs="Times New Roman"/>
          <w:sz w:val="32"/>
          <w:szCs w:val="32"/>
        </w:rPr>
        <w:t>Rev.</w:t>
      </w:r>
      <w:r w:rsidR="005D7D6F" w:rsidRPr="0013480F">
        <w:rPr>
          <w:rFonts w:ascii="Times New Roman" w:hAnsi="Times New Roman" w:cs="Times New Roman"/>
          <w:sz w:val="32"/>
          <w:szCs w:val="32"/>
        </w:rPr>
        <w:t xml:space="preserve">12:4 gives us an indication that their number is a third of those presently in the heavens. </w:t>
      </w:r>
      <w:r w:rsidR="008906AF" w:rsidRPr="0013480F">
        <w:rPr>
          <w:rFonts w:ascii="Times New Roman" w:hAnsi="Times New Roman" w:cs="Times New Roman"/>
          <w:sz w:val="32"/>
          <w:szCs w:val="32"/>
        </w:rPr>
        <w:t xml:space="preserve">Whether these evil angels were included in the “thousands of thousands” and “myriads of myriads” cited in Dan.7:10 and Rev.5:11 cannot be </w:t>
      </w:r>
      <w:r w:rsidR="008906AF" w:rsidRPr="0013480F">
        <w:rPr>
          <w:rFonts w:ascii="Times New Roman" w:hAnsi="Times New Roman" w:cs="Times New Roman"/>
          <w:sz w:val="32"/>
          <w:szCs w:val="32"/>
        </w:rPr>
        <w:lastRenderedPageBreak/>
        <w:t xml:space="preserve">determined. I take these scriptures literally, as I do elsewhere when large numbers are cited – like </w:t>
      </w:r>
      <w:r w:rsidR="00A719EC" w:rsidRPr="0013480F">
        <w:rPr>
          <w:rFonts w:ascii="Times New Roman" w:hAnsi="Times New Roman" w:cs="Times New Roman"/>
          <w:sz w:val="32"/>
          <w:szCs w:val="32"/>
        </w:rPr>
        <w:t xml:space="preserve">the </w:t>
      </w:r>
      <w:r w:rsidR="008906AF" w:rsidRPr="0013480F">
        <w:rPr>
          <w:rFonts w:ascii="Times New Roman" w:hAnsi="Times New Roman" w:cs="Times New Roman"/>
          <w:sz w:val="32"/>
          <w:szCs w:val="32"/>
        </w:rPr>
        <w:t xml:space="preserve">12,000 from each tribe </w:t>
      </w:r>
      <w:r w:rsidR="002A4926" w:rsidRPr="0013480F">
        <w:rPr>
          <w:rFonts w:ascii="Times New Roman" w:hAnsi="Times New Roman" w:cs="Times New Roman"/>
          <w:sz w:val="32"/>
          <w:szCs w:val="32"/>
        </w:rPr>
        <w:t xml:space="preserve">of Israel </w:t>
      </w:r>
      <w:r w:rsidR="008906AF" w:rsidRPr="0013480F">
        <w:rPr>
          <w:rFonts w:ascii="Times New Roman" w:hAnsi="Times New Roman" w:cs="Times New Roman"/>
          <w:sz w:val="32"/>
          <w:szCs w:val="32"/>
        </w:rPr>
        <w:t xml:space="preserve">(Rev.7:1-8). </w:t>
      </w:r>
      <w:r w:rsidR="004A1F1A" w:rsidRPr="0013480F">
        <w:rPr>
          <w:rFonts w:ascii="Times New Roman" w:hAnsi="Times New Roman" w:cs="Times New Roman"/>
          <w:sz w:val="32"/>
          <w:szCs w:val="32"/>
        </w:rPr>
        <w:t xml:space="preserve">Both Thayer (p.419) and Moulton and Milligan (p.419) suggest that “myriads of myriads” is a metaphor for innumerable, but that is importing a later sense into an earlier </w:t>
      </w:r>
      <w:r w:rsidR="00434C11" w:rsidRPr="0013480F">
        <w:rPr>
          <w:rFonts w:ascii="Times New Roman" w:hAnsi="Times New Roman" w:cs="Times New Roman"/>
          <w:sz w:val="32"/>
          <w:szCs w:val="32"/>
        </w:rPr>
        <w:t>expression</w:t>
      </w:r>
      <w:r w:rsidR="004A1F1A" w:rsidRPr="0013480F">
        <w:rPr>
          <w:rFonts w:ascii="Times New Roman" w:hAnsi="Times New Roman" w:cs="Times New Roman"/>
          <w:sz w:val="32"/>
          <w:szCs w:val="32"/>
        </w:rPr>
        <w:t xml:space="preserve">. </w:t>
      </w:r>
      <w:r w:rsidR="008906AF" w:rsidRPr="0013480F">
        <w:rPr>
          <w:rFonts w:ascii="Times New Roman" w:hAnsi="Times New Roman" w:cs="Times New Roman"/>
          <w:sz w:val="32"/>
          <w:szCs w:val="32"/>
        </w:rPr>
        <w:t>The angels of the Daniel and Revelation reckonings must be in excess of 200,000,000. Then the third cast to earth will be in excess of either 100,000,000</w:t>
      </w:r>
      <w:r w:rsidR="0032743B" w:rsidRPr="0013480F">
        <w:rPr>
          <w:rFonts w:ascii="Times New Roman" w:hAnsi="Times New Roman" w:cs="Times New Roman"/>
          <w:sz w:val="32"/>
          <w:szCs w:val="32"/>
        </w:rPr>
        <w:t xml:space="preserve"> or 67,000,000, depending on their exclusion from</w:t>
      </w:r>
      <w:r w:rsidR="004156DA" w:rsidRPr="0013480F">
        <w:rPr>
          <w:rFonts w:ascii="Times New Roman" w:hAnsi="Times New Roman" w:cs="Times New Roman"/>
          <w:sz w:val="32"/>
          <w:szCs w:val="32"/>
        </w:rPr>
        <w:t>,</w:t>
      </w:r>
      <w:r w:rsidR="0032743B" w:rsidRPr="0013480F">
        <w:rPr>
          <w:rFonts w:ascii="Times New Roman" w:hAnsi="Times New Roman" w:cs="Times New Roman"/>
          <w:sz w:val="32"/>
          <w:szCs w:val="32"/>
        </w:rPr>
        <w:t xml:space="preserve"> or inclusion in the two hundred million figure. And we do not know how many will be loosed from the Abyss by Abaddon. Needless to say, it will be a mighty evil unleashed upon the earth during the Great Tribulation.</w:t>
      </w:r>
      <w:r w:rsidR="004A1F1A" w:rsidRPr="0013480F">
        <w:rPr>
          <w:rFonts w:ascii="Times New Roman" w:hAnsi="Times New Roman" w:cs="Times New Roman"/>
          <w:sz w:val="32"/>
          <w:szCs w:val="32"/>
        </w:rPr>
        <w:t xml:space="preserve"> Rev.12:12 very appropriately declares “Woe” to the earth after this </w:t>
      </w:r>
      <w:r w:rsidR="00434C11" w:rsidRPr="0013480F">
        <w:rPr>
          <w:rFonts w:ascii="Times New Roman" w:hAnsi="Times New Roman" w:cs="Times New Roman"/>
          <w:sz w:val="32"/>
          <w:szCs w:val="32"/>
        </w:rPr>
        <w:t xml:space="preserve">demonic </w:t>
      </w:r>
      <w:r w:rsidR="004A1F1A" w:rsidRPr="0013480F">
        <w:rPr>
          <w:rFonts w:ascii="Times New Roman" w:hAnsi="Times New Roman" w:cs="Times New Roman"/>
          <w:sz w:val="32"/>
          <w:szCs w:val="32"/>
        </w:rPr>
        <w:t>invasion.</w:t>
      </w:r>
    </w:p>
    <w:p w14:paraId="05F3E83B" w14:textId="77777777" w:rsidR="005D7D6F" w:rsidRPr="0013480F" w:rsidRDefault="005D7D6F" w:rsidP="00625FE4">
      <w:pPr>
        <w:spacing w:after="400"/>
        <w:ind w:firstLine="360"/>
        <w:rPr>
          <w:rFonts w:ascii="Times New Roman" w:hAnsi="Times New Roman" w:cs="Times New Roman"/>
          <w:sz w:val="32"/>
          <w:szCs w:val="32"/>
        </w:rPr>
      </w:pPr>
      <w:r w:rsidRPr="0013480F">
        <w:rPr>
          <w:rFonts w:ascii="Times New Roman" w:hAnsi="Times New Roman" w:cs="Times New Roman"/>
          <w:sz w:val="32"/>
          <w:szCs w:val="32"/>
        </w:rPr>
        <w:t>A</w:t>
      </w:r>
      <w:r w:rsidR="0032743B" w:rsidRPr="0013480F">
        <w:rPr>
          <w:rFonts w:ascii="Times New Roman" w:hAnsi="Times New Roman" w:cs="Times New Roman"/>
          <w:sz w:val="32"/>
          <w:szCs w:val="32"/>
        </w:rPr>
        <w:t>s already noted</w:t>
      </w:r>
      <w:r w:rsidRPr="0013480F">
        <w:rPr>
          <w:rFonts w:ascii="Times New Roman" w:hAnsi="Times New Roman" w:cs="Times New Roman"/>
          <w:sz w:val="32"/>
          <w:szCs w:val="32"/>
        </w:rPr>
        <w:t xml:space="preserve">, “the star fallen from the heaven to the earth”, </w:t>
      </w:r>
      <w:r w:rsidR="00E06726" w:rsidRPr="0013480F">
        <w:rPr>
          <w:rFonts w:ascii="Times New Roman" w:hAnsi="Times New Roman" w:cs="Times New Roman"/>
          <w:sz w:val="32"/>
          <w:szCs w:val="32"/>
        </w:rPr>
        <w:t>with</w:t>
      </w:r>
      <w:r w:rsidRPr="0013480F">
        <w:rPr>
          <w:rFonts w:ascii="Times New Roman" w:hAnsi="Times New Roman" w:cs="Times New Roman"/>
          <w:sz w:val="32"/>
          <w:szCs w:val="32"/>
        </w:rPr>
        <w:t xml:space="preserve"> “the key </w:t>
      </w:r>
      <w:r w:rsidR="00687168" w:rsidRPr="0013480F">
        <w:rPr>
          <w:rFonts w:ascii="Times New Roman" w:hAnsi="Times New Roman" w:cs="Times New Roman"/>
          <w:sz w:val="32"/>
          <w:szCs w:val="32"/>
        </w:rPr>
        <w:t>of</w:t>
      </w:r>
      <w:r w:rsidRPr="0013480F">
        <w:rPr>
          <w:rFonts w:ascii="Times New Roman" w:hAnsi="Times New Roman" w:cs="Times New Roman"/>
          <w:sz w:val="32"/>
          <w:szCs w:val="32"/>
        </w:rPr>
        <w:t xml:space="preserve"> the pit of the Abyss”, </w:t>
      </w:r>
      <w:r w:rsidR="00BC61FF" w:rsidRPr="0013480F">
        <w:rPr>
          <w:rFonts w:ascii="Times New Roman" w:hAnsi="Times New Roman" w:cs="Times New Roman"/>
          <w:sz w:val="32"/>
          <w:szCs w:val="32"/>
        </w:rPr>
        <w:t xml:space="preserve">will </w:t>
      </w:r>
      <w:r w:rsidR="000F5A6E" w:rsidRPr="0013480F">
        <w:rPr>
          <w:rFonts w:ascii="Times New Roman" w:hAnsi="Times New Roman" w:cs="Times New Roman"/>
          <w:sz w:val="32"/>
          <w:szCs w:val="32"/>
        </w:rPr>
        <w:t xml:space="preserve">open the Abyss to “the spirits in prison” and their </w:t>
      </w:r>
      <w:r w:rsidR="00E41C29" w:rsidRPr="0013480F">
        <w:rPr>
          <w:rFonts w:ascii="Times New Roman" w:hAnsi="Times New Roman" w:cs="Times New Roman"/>
          <w:sz w:val="32"/>
          <w:szCs w:val="32"/>
        </w:rPr>
        <w:t>demon</w:t>
      </w:r>
      <w:r w:rsidR="000F5A6E" w:rsidRPr="0013480F">
        <w:rPr>
          <w:rFonts w:ascii="Times New Roman" w:hAnsi="Times New Roman" w:cs="Times New Roman"/>
          <w:sz w:val="32"/>
          <w:szCs w:val="32"/>
        </w:rPr>
        <w:t>-king</w:t>
      </w:r>
      <w:r w:rsidRPr="0013480F">
        <w:rPr>
          <w:rFonts w:ascii="Times New Roman" w:hAnsi="Times New Roman" w:cs="Times New Roman"/>
          <w:sz w:val="32"/>
          <w:szCs w:val="32"/>
        </w:rPr>
        <w:t xml:space="preserve"> </w:t>
      </w:r>
      <w:r w:rsidR="0032743B" w:rsidRPr="0013480F">
        <w:rPr>
          <w:rFonts w:ascii="Times New Roman" w:hAnsi="Times New Roman" w:cs="Times New Roman"/>
          <w:sz w:val="32"/>
          <w:szCs w:val="32"/>
        </w:rPr>
        <w:t>Abaddon</w:t>
      </w:r>
      <w:r w:rsidRPr="0013480F">
        <w:rPr>
          <w:rFonts w:ascii="Times New Roman" w:hAnsi="Times New Roman" w:cs="Times New Roman"/>
          <w:sz w:val="32"/>
          <w:szCs w:val="32"/>
        </w:rPr>
        <w:t xml:space="preserve"> (Rev.9:1-2; 1 Pet.3:19).</w:t>
      </w:r>
      <w:r w:rsidR="00687168" w:rsidRPr="0013480F">
        <w:rPr>
          <w:rFonts w:ascii="Times New Roman" w:hAnsi="Times New Roman" w:cs="Times New Roman"/>
          <w:sz w:val="32"/>
          <w:szCs w:val="32"/>
        </w:rPr>
        <w:t xml:space="preserve"> The angelic warfare depicted in Rev.12:7-9 provides even more detail about the shaking of the powers of the heavens. The fact that Little Horn will have the power, </w:t>
      </w:r>
      <w:r w:rsidR="00F55BEF" w:rsidRPr="0013480F">
        <w:rPr>
          <w:rFonts w:ascii="Times New Roman" w:hAnsi="Times New Roman" w:cs="Times New Roman"/>
          <w:sz w:val="32"/>
          <w:szCs w:val="32"/>
        </w:rPr>
        <w:t>which is</w:t>
      </w:r>
      <w:r w:rsidR="00687168" w:rsidRPr="0013480F">
        <w:rPr>
          <w:rFonts w:ascii="Times New Roman" w:hAnsi="Times New Roman" w:cs="Times New Roman"/>
          <w:sz w:val="32"/>
          <w:szCs w:val="32"/>
        </w:rPr>
        <w:t xml:space="preserve"> Satan’s power, to cast demons from heaven to earth shows that the dragon, indeed, has “given to him his power and his throne and great authority” (Rev.13:</w:t>
      </w:r>
      <w:r w:rsidR="00BC61FF" w:rsidRPr="0013480F">
        <w:rPr>
          <w:rFonts w:ascii="Times New Roman" w:hAnsi="Times New Roman" w:cs="Times New Roman"/>
          <w:sz w:val="32"/>
          <w:szCs w:val="32"/>
        </w:rPr>
        <w:t>2</w:t>
      </w:r>
      <w:r w:rsidR="00E06726" w:rsidRPr="0013480F">
        <w:rPr>
          <w:rFonts w:ascii="Times New Roman" w:hAnsi="Times New Roman" w:cs="Times New Roman"/>
          <w:sz w:val="32"/>
          <w:szCs w:val="32"/>
        </w:rPr>
        <w:t>)</w:t>
      </w:r>
      <w:r w:rsidR="00BC61FF" w:rsidRPr="0013480F">
        <w:rPr>
          <w:rFonts w:ascii="Times New Roman" w:hAnsi="Times New Roman" w:cs="Times New Roman"/>
          <w:sz w:val="32"/>
          <w:szCs w:val="32"/>
        </w:rPr>
        <w:t xml:space="preserve">. Note that the return of Christ </w:t>
      </w:r>
      <w:r w:rsidR="0032743B" w:rsidRPr="0013480F">
        <w:rPr>
          <w:rFonts w:ascii="Times New Roman" w:hAnsi="Times New Roman" w:cs="Times New Roman"/>
          <w:sz w:val="32"/>
          <w:szCs w:val="32"/>
        </w:rPr>
        <w:t xml:space="preserve">with His angelic army </w:t>
      </w:r>
      <w:r w:rsidR="00BC61FF" w:rsidRPr="0013480F">
        <w:rPr>
          <w:rFonts w:ascii="Times New Roman" w:hAnsi="Times New Roman" w:cs="Times New Roman"/>
          <w:sz w:val="32"/>
          <w:szCs w:val="32"/>
        </w:rPr>
        <w:t xml:space="preserve">to battle the Beast comes late in the </w:t>
      </w:r>
      <w:r w:rsidR="00F55BEF" w:rsidRPr="0013480F">
        <w:rPr>
          <w:rFonts w:ascii="Times New Roman" w:hAnsi="Times New Roman" w:cs="Times New Roman"/>
          <w:sz w:val="32"/>
          <w:szCs w:val="32"/>
        </w:rPr>
        <w:t xml:space="preserve">Revelation </w:t>
      </w:r>
      <w:r w:rsidR="00BC61FF" w:rsidRPr="0013480F">
        <w:rPr>
          <w:rFonts w:ascii="Times New Roman" w:hAnsi="Times New Roman" w:cs="Times New Roman"/>
          <w:sz w:val="32"/>
          <w:szCs w:val="32"/>
        </w:rPr>
        <w:t xml:space="preserve">account (Rev.19:19-21). Only after this </w:t>
      </w:r>
      <w:r w:rsidR="00771550" w:rsidRPr="0013480F">
        <w:rPr>
          <w:rFonts w:ascii="Times New Roman" w:hAnsi="Times New Roman" w:cs="Times New Roman"/>
          <w:sz w:val="32"/>
          <w:szCs w:val="32"/>
        </w:rPr>
        <w:t>can</w:t>
      </w:r>
      <w:r w:rsidR="00BC61FF" w:rsidRPr="0013480F">
        <w:rPr>
          <w:rFonts w:ascii="Times New Roman" w:hAnsi="Times New Roman" w:cs="Times New Roman"/>
          <w:sz w:val="32"/>
          <w:szCs w:val="32"/>
        </w:rPr>
        <w:t xml:space="preserve"> the earth </w:t>
      </w:r>
      <w:r w:rsidR="00771550" w:rsidRPr="0013480F">
        <w:rPr>
          <w:rFonts w:ascii="Times New Roman" w:hAnsi="Times New Roman" w:cs="Times New Roman"/>
          <w:sz w:val="32"/>
          <w:szCs w:val="32"/>
        </w:rPr>
        <w:t xml:space="preserve">become </w:t>
      </w:r>
      <w:r w:rsidR="00957D15" w:rsidRPr="0013480F">
        <w:rPr>
          <w:rFonts w:ascii="Times New Roman" w:hAnsi="Times New Roman" w:cs="Times New Roman"/>
          <w:sz w:val="32"/>
          <w:szCs w:val="32"/>
        </w:rPr>
        <w:t xml:space="preserve">fully </w:t>
      </w:r>
      <w:r w:rsidR="00BC61FF" w:rsidRPr="0013480F">
        <w:rPr>
          <w:rFonts w:ascii="Times New Roman" w:hAnsi="Times New Roman" w:cs="Times New Roman"/>
          <w:sz w:val="32"/>
          <w:szCs w:val="32"/>
        </w:rPr>
        <w:t xml:space="preserve">at peace. So the return of Christ, and His </w:t>
      </w:r>
      <w:r w:rsidR="00BC61FF" w:rsidRPr="0013480F">
        <w:rPr>
          <w:rFonts w:ascii="Times New Roman" w:hAnsi="Times New Roman" w:cs="Times New Roman"/>
          <w:i/>
          <w:sz w:val="32"/>
          <w:szCs w:val="32"/>
        </w:rPr>
        <w:t>Parousia</w:t>
      </w:r>
      <w:r w:rsidR="00BC61FF" w:rsidRPr="0013480F">
        <w:rPr>
          <w:rFonts w:ascii="Times New Roman" w:hAnsi="Times New Roman" w:cs="Times New Roman"/>
          <w:sz w:val="32"/>
          <w:szCs w:val="32"/>
        </w:rPr>
        <w:t xml:space="preserve">, </w:t>
      </w:r>
      <w:r w:rsidR="00127838" w:rsidRPr="0013480F">
        <w:rPr>
          <w:rFonts w:ascii="Times New Roman" w:hAnsi="Times New Roman" w:cs="Times New Roman"/>
          <w:sz w:val="32"/>
          <w:szCs w:val="32"/>
        </w:rPr>
        <w:t>will</w:t>
      </w:r>
      <w:r w:rsidR="00BC61FF" w:rsidRPr="0013480F">
        <w:rPr>
          <w:rFonts w:ascii="Times New Roman" w:hAnsi="Times New Roman" w:cs="Times New Roman"/>
          <w:sz w:val="32"/>
          <w:szCs w:val="32"/>
        </w:rPr>
        <w:t xml:space="preserve"> </w:t>
      </w:r>
      <w:r w:rsidR="00A118BE" w:rsidRPr="0013480F">
        <w:rPr>
          <w:rFonts w:ascii="Times New Roman" w:hAnsi="Times New Roman" w:cs="Times New Roman"/>
          <w:sz w:val="32"/>
          <w:szCs w:val="32"/>
        </w:rPr>
        <w:t>have warfare as its first objective</w:t>
      </w:r>
      <w:r w:rsidR="00BC61FF" w:rsidRPr="0013480F">
        <w:rPr>
          <w:rFonts w:ascii="Times New Roman" w:hAnsi="Times New Roman" w:cs="Times New Roman"/>
          <w:sz w:val="32"/>
          <w:szCs w:val="32"/>
        </w:rPr>
        <w:t>. Then come judgments, including th</w:t>
      </w:r>
      <w:r w:rsidR="00063138" w:rsidRPr="0013480F">
        <w:rPr>
          <w:rFonts w:ascii="Times New Roman" w:hAnsi="Times New Roman" w:cs="Times New Roman"/>
          <w:sz w:val="32"/>
          <w:szCs w:val="32"/>
        </w:rPr>
        <w:t>ose</w:t>
      </w:r>
      <w:r w:rsidR="00BC61FF" w:rsidRPr="0013480F">
        <w:rPr>
          <w:rFonts w:ascii="Times New Roman" w:hAnsi="Times New Roman" w:cs="Times New Roman"/>
          <w:sz w:val="32"/>
          <w:szCs w:val="32"/>
        </w:rPr>
        <w:t xml:space="preserve"> of the nations</w:t>
      </w:r>
      <w:r w:rsidR="00063138" w:rsidRPr="0013480F">
        <w:rPr>
          <w:rFonts w:ascii="Times New Roman" w:hAnsi="Times New Roman" w:cs="Times New Roman"/>
          <w:sz w:val="32"/>
          <w:szCs w:val="32"/>
        </w:rPr>
        <w:t>,</w:t>
      </w:r>
      <w:r w:rsidR="00BC61FF" w:rsidRPr="0013480F">
        <w:rPr>
          <w:rFonts w:ascii="Times New Roman" w:hAnsi="Times New Roman" w:cs="Times New Roman"/>
          <w:sz w:val="32"/>
          <w:szCs w:val="32"/>
        </w:rPr>
        <w:t xml:space="preserve"> </w:t>
      </w:r>
      <w:r w:rsidR="00305670" w:rsidRPr="0013480F">
        <w:rPr>
          <w:rFonts w:ascii="Times New Roman" w:hAnsi="Times New Roman" w:cs="Times New Roman"/>
          <w:sz w:val="32"/>
          <w:szCs w:val="32"/>
        </w:rPr>
        <w:t>which</w:t>
      </w:r>
      <w:r w:rsidR="00BC61FF" w:rsidRPr="0013480F">
        <w:rPr>
          <w:rFonts w:ascii="Times New Roman" w:hAnsi="Times New Roman" w:cs="Times New Roman"/>
          <w:sz w:val="32"/>
          <w:szCs w:val="32"/>
        </w:rPr>
        <w:t xml:space="preserve"> begin at Mat.25:31.</w:t>
      </w:r>
    </w:p>
    <w:p w14:paraId="05F3E83C" w14:textId="77777777" w:rsidR="009E08E4" w:rsidRPr="009E08E4" w:rsidRDefault="009E08E4" w:rsidP="002830AC">
      <w:pPr>
        <w:rPr>
          <w:rFonts w:ascii="Times New Roman" w:hAnsi="Times New Roman" w:cs="Times New Roman"/>
          <w:b/>
          <w:bCs/>
          <w:sz w:val="40"/>
          <w:szCs w:val="40"/>
        </w:rPr>
      </w:pPr>
      <w:r w:rsidRPr="00A1025E">
        <w:rPr>
          <w:rFonts w:ascii="Times New Roman" w:hAnsi="Times New Roman" w:cs="Times New Roman"/>
          <w:b/>
          <w:bCs/>
          <w:sz w:val="40"/>
          <w:szCs w:val="40"/>
        </w:rPr>
        <w:t xml:space="preserve">A Discussion of Matthew </w:t>
      </w:r>
      <w:r>
        <w:rPr>
          <w:rFonts w:ascii="Times New Roman" w:hAnsi="Times New Roman" w:cs="Times New Roman"/>
          <w:b/>
          <w:bCs/>
          <w:sz w:val="40"/>
          <w:szCs w:val="40"/>
        </w:rPr>
        <w:t>25:31-40</w:t>
      </w:r>
    </w:p>
    <w:p w14:paraId="05F3E83D" w14:textId="77777777" w:rsidR="00562D24" w:rsidRPr="0013480F" w:rsidRDefault="00562D24" w:rsidP="0013480F">
      <w:pPr>
        <w:widowControl w:val="0"/>
        <w:ind w:firstLine="360"/>
        <w:rPr>
          <w:rFonts w:ascii="Times New Roman" w:hAnsi="Times New Roman" w:cs="Times New Roman"/>
          <w:sz w:val="32"/>
          <w:szCs w:val="32"/>
        </w:rPr>
      </w:pPr>
      <w:r w:rsidRPr="0013480F">
        <w:rPr>
          <w:rFonts w:ascii="Times New Roman" w:hAnsi="Times New Roman" w:cs="Times New Roman"/>
          <w:sz w:val="32"/>
          <w:szCs w:val="32"/>
        </w:rPr>
        <w:t xml:space="preserve">Jesus’ </w:t>
      </w:r>
      <w:r w:rsidR="00E41C29" w:rsidRPr="0013480F">
        <w:rPr>
          <w:rFonts w:ascii="Times New Roman" w:hAnsi="Times New Roman" w:cs="Times New Roman"/>
          <w:iCs/>
          <w:sz w:val="32"/>
          <w:szCs w:val="32"/>
        </w:rPr>
        <w:t>Olivet</w:t>
      </w:r>
      <w:r w:rsidRPr="0013480F">
        <w:rPr>
          <w:rFonts w:ascii="Times New Roman" w:hAnsi="Times New Roman" w:cs="Times New Roman"/>
          <w:iCs/>
          <w:sz w:val="32"/>
          <w:szCs w:val="32"/>
        </w:rPr>
        <w:t xml:space="preserve"> </w:t>
      </w:r>
      <w:r w:rsidRPr="0013480F">
        <w:rPr>
          <w:rFonts w:ascii="Times New Roman" w:hAnsi="Times New Roman" w:cs="Times New Roman"/>
          <w:sz w:val="32"/>
          <w:szCs w:val="32"/>
        </w:rPr>
        <w:t>prophecy</w:t>
      </w:r>
      <w:r w:rsidR="00E41C29" w:rsidRPr="0013480F">
        <w:rPr>
          <w:rFonts w:ascii="Times New Roman" w:hAnsi="Times New Roman" w:cs="Times New Roman"/>
          <w:sz w:val="32"/>
          <w:szCs w:val="32"/>
        </w:rPr>
        <w:t xml:space="preserve"> of Matthew 24</w:t>
      </w:r>
      <w:r w:rsidRPr="0013480F">
        <w:rPr>
          <w:rFonts w:ascii="Times New Roman" w:hAnsi="Times New Roman" w:cs="Times New Roman"/>
          <w:sz w:val="32"/>
          <w:szCs w:val="32"/>
        </w:rPr>
        <w:t>, after the in</w:t>
      </w:r>
      <w:r w:rsidR="00B141F8" w:rsidRPr="0013480F">
        <w:rPr>
          <w:rFonts w:ascii="Times New Roman" w:hAnsi="Times New Roman" w:cs="Times New Roman"/>
          <w:sz w:val="32"/>
          <w:szCs w:val="32"/>
        </w:rPr>
        <w:t>ser</w:t>
      </w:r>
      <w:r w:rsidRPr="0013480F">
        <w:rPr>
          <w:rFonts w:ascii="Times New Roman" w:hAnsi="Times New Roman" w:cs="Times New Roman"/>
          <w:sz w:val="32"/>
          <w:szCs w:val="32"/>
        </w:rPr>
        <w:t xml:space="preserve">tion of two </w:t>
      </w:r>
      <w:r w:rsidR="00F55BEF" w:rsidRPr="0013480F">
        <w:rPr>
          <w:rFonts w:ascii="Times New Roman" w:hAnsi="Times New Roman" w:cs="Times New Roman"/>
          <w:sz w:val="32"/>
          <w:szCs w:val="32"/>
        </w:rPr>
        <w:t>“</w:t>
      </w:r>
      <w:r w:rsidRPr="0013480F">
        <w:rPr>
          <w:rFonts w:ascii="Times New Roman" w:hAnsi="Times New Roman" w:cs="Times New Roman"/>
          <w:sz w:val="32"/>
          <w:szCs w:val="32"/>
        </w:rPr>
        <w:t>Watch!</w:t>
      </w:r>
      <w:r w:rsidR="00F55BEF" w:rsidRPr="0013480F">
        <w:rPr>
          <w:rFonts w:ascii="Times New Roman" w:hAnsi="Times New Roman" w:cs="Times New Roman"/>
          <w:sz w:val="32"/>
          <w:szCs w:val="32"/>
        </w:rPr>
        <w:t>”</w:t>
      </w:r>
      <w:r w:rsidRPr="0013480F">
        <w:rPr>
          <w:rFonts w:ascii="Times New Roman" w:hAnsi="Times New Roman" w:cs="Times New Roman"/>
          <w:sz w:val="32"/>
          <w:szCs w:val="32"/>
        </w:rPr>
        <w:t xml:space="preserve"> parables (the Ten Virgins, and the Talents</w:t>
      </w:r>
      <w:r w:rsidR="00151648" w:rsidRPr="0013480F">
        <w:rPr>
          <w:rFonts w:ascii="Times New Roman" w:hAnsi="Times New Roman" w:cs="Times New Roman"/>
          <w:sz w:val="32"/>
          <w:szCs w:val="32"/>
        </w:rPr>
        <w:t xml:space="preserve"> – and see chapter  </w:t>
      </w:r>
      <w:r w:rsidR="00151648" w:rsidRPr="0013480F">
        <w:rPr>
          <w:rFonts w:ascii="Times New Roman" w:hAnsi="Times New Roman" w:cs="Times New Roman"/>
          <w:b/>
          <w:sz w:val="32"/>
          <w:szCs w:val="32"/>
        </w:rPr>
        <w:lastRenderedPageBreak/>
        <w:t>Parable as Prophecy</w:t>
      </w:r>
      <w:r w:rsidRPr="0013480F">
        <w:rPr>
          <w:rFonts w:ascii="Times New Roman" w:hAnsi="Times New Roman" w:cs="Times New Roman"/>
          <w:sz w:val="32"/>
          <w:szCs w:val="32"/>
        </w:rPr>
        <w:t>), resume</w:t>
      </w:r>
      <w:r w:rsidR="00A32E09" w:rsidRPr="0013480F">
        <w:rPr>
          <w:rFonts w:ascii="Times New Roman" w:hAnsi="Times New Roman" w:cs="Times New Roman"/>
          <w:sz w:val="32"/>
          <w:szCs w:val="32"/>
        </w:rPr>
        <w:t>s here</w:t>
      </w:r>
      <w:r w:rsidRPr="0013480F">
        <w:rPr>
          <w:rFonts w:ascii="Times New Roman" w:hAnsi="Times New Roman" w:cs="Times New Roman"/>
          <w:sz w:val="32"/>
          <w:szCs w:val="32"/>
        </w:rPr>
        <w:t xml:space="preserve"> –</w:t>
      </w:r>
    </w:p>
    <w:p w14:paraId="05F3E83E" w14:textId="77777777" w:rsidR="00562D24" w:rsidRPr="0013480F" w:rsidRDefault="00562D24" w:rsidP="00D847B0">
      <w:pPr>
        <w:ind w:left="360"/>
        <w:rPr>
          <w:rFonts w:ascii="Times New Roman" w:hAnsi="Times New Roman" w:cs="Times New Roman"/>
          <w:sz w:val="32"/>
          <w:szCs w:val="32"/>
        </w:rPr>
      </w:pPr>
      <w:r w:rsidRPr="0013480F">
        <w:rPr>
          <w:rFonts w:ascii="Times New Roman" w:hAnsi="Times New Roman" w:cs="Times New Roman"/>
          <w:sz w:val="32"/>
          <w:szCs w:val="32"/>
        </w:rPr>
        <w:t xml:space="preserve">“But when the Son of </w:t>
      </w:r>
      <w:r w:rsidR="00D847B0" w:rsidRPr="0013480F">
        <w:rPr>
          <w:rFonts w:ascii="Times New Roman" w:hAnsi="Times New Roman" w:cs="Times New Roman"/>
          <w:sz w:val="32"/>
          <w:szCs w:val="32"/>
        </w:rPr>
        <w:t>M</w:t>
      </w:r>
      <w:r w:rsidRPr="0013480F">
        <w:rPr>
          <w:rFonts w:ascii="Times New Roman" w:hAnsi="Times New Roman" w:cs="Times New Roman"/>
          <w:sz w:val="32"/>
          <w:szCs w:val="32"/>
        </w:rPr>
        <w:t xml:space="preserve">an should </w:t>
      </w:r>
      <w:r w:rsidRPr="0013480F">
        <w:rPr>
          <w:rFonts w:ascii="Times New Roman" w:hAnsi="Times New Roman" w:cs="Times New Roman"/>
          <w:sz w:val="32"/>
          <w:szCs w:val="32"/>
          <w:u w:val="single"/>
        </w:rPr>
        <w:t>come in His glory</w:t>
      </w:r>
      <w:r w:rsidRPr="0013480F">
        <w:rPr>
          <w:rFonts w:ascii="Times New Roman" w:hAnsi="Times New Roman" w:cs="Times New Roman"/>
          <w:sz w:val="32"/>
          <w:szCs w:val="32"/>
        </w:rPr>
        <w:t xml:space="preserve">, and </w:t>
      </w:r>
      <w:r w:rsidR="008C7DB6" w:rsidRPr="0013480F">
        <w:rPr>
          <w:rFonts w:ascii="Times New Roman" w:hAnsi="Times New Roman" w:cs="Times New Roman"/>
          <w:sz w:val="32"/>
          <w:szCs w:val="32"/>
        </w:rPr>
        <w:t xml:space="preserve">all the angels with Him, then He will sit upon the throne of His glory. And will be gathered together before Him </w:t>
      </w:r>
      <w:r w:rsidR="008C7DB6" w:rsidRPr="0013480F">
        <w:rPr>
          <w:rFonts w:ascii="Times New Roman" w:hAnsi="Times New Roman" w:cs="Times New Roman"/>
          <w:sz w:val="32"/>
          <w:szCs w:val="32"/>
          <w:u w:val="single"/>
        </w:rPr>
        <w:t>all the nations</w:t>
      </w:r>
      <w:r w:rsidR="008C7DB6" w:rsidRPr="0013480F">
        <w:rPr>
          <w:rFonts w:ascii="Times New Roman" w:hAnsi="Times New Roman" w:cs="Times New Roman"/>
          <w:sz w:val="32"/>
          <w:szCs w:val="32"/>
        </w:rPr>
        <w:t xml:space="preserve">, and He will separate them from one another, as the shepherd separates the sheep from the goats. And He will put, indeed, the sheep on His right, but the goats on </w:t>
      </w:r>
      <w:r w:rsidR="008C7DB6" w:rsidRPr="0013480F">
        <w:rPr>
          <w:rFonts w:ascii="Times New Roman" w:hAnsi="Times New Roman" w:cs="Times New Roman"/>
          <w:i/>
          <w:sz w:val="32"/>
          <w:szCs w:val="32"/>
        </w:rPr>
        <w:t xml:space="preserve">His </w:t>
      </w:r>
      <w:r w:rsidR="008C7DB6" w:rsidRPr="0013480F">
        <w:rPr>
          <w:rFonts w:ascii="Times New Roman" w:hAnsi="Times New Roman" w:cs="Times New Roman"/>
          <w:sz w:val="32"/>
          <w:szCs w:val="32"/>
        </w:rPr>
        <w:t xml:space="preserve">left. Then will the King say to those on His right, ‘Come, the blessed of My Father, inherit the kingdom prepared for you from </w:t>
      </w:r>
      <w:r w:rsidR="008C7DB6" w:rsidRPr="0013480F">
        <w:rPr>
          <w:rFonts w:ascii="Times New Roman" w:hAnsi="Times New Roman" w:cs="Times New Roman"/>
          <w:i/>
          <w:sz w:val="32"/>
          <w:szCs w:val="32"/>
        </w:rPr>
        <w:t>the</w:t>
      </w:r>
      <w:r w:rsidR="008C7DB6" w:rsidRPr="0013480F">
        <w:rPr>
          <w:rFonts w:ascii="Times New Roman" w:hAnsi="Times New Roman" w:cs="Times New Roman"/>
          <w:sz w:val="32"/>
          <w:szCs w:val="32"/>
        </w:rPr>
        <w:t xml:space="preserve"> overthrow of </w:t>
      </w:r>
      <w:r w:rsidR="008C7DB6" w:rsidRPr="0013480F">
        <w:rPr>
          <w:rFonts w:ascii="Times New Roman" w:hAnsi="Times New Roman" w:cs="Times New Roman"/>
          <w:i/>
          <w:sz w:val="32"/>
          <w:szCs w:val="32"/>
        </w:rPr>
        <w:t>the</w:t>
      </w:r>
      <w:r w:rsidR="008C7DB6" w:rsidRPr="0013480F">
        <w:rPr>
          <w:rFonts w:ascii="Times New Roman" w:hAnsi="Times New Roman" w:cs="Times New Roman"/>
          <w:sz w:val="32"/>
          <w:szCs w:val="32"/>
        </w:rPr>
        <w:t xml:space="preserve"> world. </w:t>
      </w:r>
      <w:r w:rsidR="00032090" w:rsidRPr="0013480F">
        <w:rPr>
          <w:rFonts w:ascii="Times New Roman" w:hAnsi="Times New Roman" w:cs="Times New Roman"/>
          <w:sz w:val="32"/>
          <w:szCs w:val="32"/>
        </w:rPr>
        <w:t xml:space="preserve">For I was </w:t>
      </w:r>
      <w:r w:rsidR="00D658D5" w:rsidRPr="0013480F">
        <w:rPr>
          <w:rFonts w:ascii="Times New Roman" w:hAnsi="Times New Roman" w:cs="Times New Roman"/>
          <w:sz w:val="32"/>
          <w:szCs w:val="32"/>
        </w:rPr>
        <w:t>hungry,</w:t>
      </w:r>
      <w:r w:rsidR="00032090" w:rsidRPr="0013480F">
        <w:rPr>
          <w:rFonts w:ascii="Times New Roman" w:hAnsi="Times New Roman" w:cs="Times New Roman"/>
          <w:sz w:val="32"/>
          <w:szCs w:val="32"/>
        </w:rPr>
        <w:t xml:space="preserve"> and you gave Me to eat</w:t>
      </w:r>
      <w:r w:rsidR="00D658D5" w:rsidRPr="0013480F">
        <w:rPr>
          <w:rFonts w:ascii="Times New Roman" w:hAnsi="Times New Roman" w:cs="Times New Roman"/>
          <w:sz w:val="32"/>
          <w:szCs w:val="32"/>
        </w:rPr>
        <w:t>.</w:t>
      </w:r>
      <w:r w:rsidR="00032090" w:rsidRPr="0013480F">
        <w:rPr>
          <w:rFonts w:ascii="Times New Roman" w:hAnsi="Times New Roman" w:cs="Times New Roman"/>
          <w:sz w:val="32"/>
          <w:szCs w:val="32"/>
        </w:rPr>
        <w:t xml:space="preserve"> I was thirsty and you gave Me to drink</w:t>
      </w:r>
      <w:r w:rsidR="00B13652" w:rsidRPr="0013480F">
        <w:rPr>
          <w:rFonts w:ascii="Times New Roman" w:hAnsi="Times New Roman" w:cs="Times New Roman"/>
          <w:sz w:val="32"/>
          <w:szCs w:val="32"/>
        </w:rPr>
        <w:t>.</w:t>
      </w:r>
      <w:r w:rsidR="00032090" w:rsidRPr="0013480F">
        <w:rPr>
          <w:rFonts w:ascii="Times New Roman" w:hAnsi="Times New Roman" w:cs="Times New Roman"/>
          <w:sz w:val="32"/>
          <w:szCs w:val="32"/>
        </w:rPr>
        <w:t xml:space="preserve"> I was a </w:t>
      </w:r>
      <w:r w:rsidR="00A548BE" w:rsidRPr="0013480F">
        <w:rPr>
          <w:rFonts w:ascii="Times New Roman" w:hAnsi="Times New Roman" w:cs="Times New Roman"/>
          <w:sz w:val="32"/>
          <w:szCs w:val="32"/>
        </w:rPr>
        <w:t>foreigner,</w:t>
      </w:r>
      <w:r w:rsidR="00032090" w:rsidRPr="0013480F">
        <w:rPr>
          <w:rFonts w:ascii="Times New Roman" w:hAnsi="Times New Roman" w:cs="Times New Roman"/>
          <w:sz w:val="32"/>
          <w:szCs w:val="32"/>
        </w:rPr>
        <w:t xml:space="preserve"> and you gathered with Me, naked and you threw </w:t>
      </w:r>
      <w:r w:rsidR="00032090" w:rsidRPr="0013480F">
        <w:rPr>
          <w:rFonts w:ascii="Times New Roman" w:hAnsi="Times New Roman" w:cs="Times New Roman"/>
          <w:i/>
          <w:sz w:val="32"/>
          <w:szCs w:val="32"/>
        </w:rPr>
        <w:t>clothing</w:t>
      </w:r>
      <w:r w:rsidR="00032090" w:rsidRPr="0013480F">
        <w:rPr>
          <w:rFonts w:ascii="Times New Roman" w:hAnsi="Times New Roman" w:cs="Times New Roman"/>
          <w:sz w:val="32"/>
          <w:szCs w:val="32"/>
        </w:rPr>
        <w:t xml:space="preserve"> around Me</w:t>
      </w:r>
      <w:r w:rsidR="00AC593E" w:rsidRPr="0013480F">
        <w:rPr>
          <w:rFonts w:ascii="Times New Roman" w:hAnsi="Times New Roman" w:cs="Times New Roman"/>
          <w:sz w:val="32"/>
          <w:szCs w:val="32"/>
        </w:rPr>
        <w:t xml:space="preserve">. </w:t>
      </w:r>
      <w:r w:rsidR="00127886" w:rsidRPr="0013480F">
        <w:rPr>
          <w:rFonts w:ascii="Times New Roman" w:hAnsi="Times New Roman" w:cs="Times New Roman"/>
          <w:sz w:val="32"/>
          <w:szCs w:val="32"/>
        </w:rPr>
        <w:t>I was sickly and you looked Me up</w:t>
      </w:r>
      <w:r w:rsidR="00AC593E" w:rsidRPr="0013480F">
        <w:rPr>
          <w:rFonts w:ascii="Times New Roman" w:hAnsi="Times New Roman" w:cs="Times New Roman"/>
          <w:sz w:val="32"/>
          <w:szCs w:val="32"/>
        </w:rPr>
        <w:t>.</w:t>
      </w:r>
      <w:r w:rsidR="00127886" w:rsidRPr="0013480F">
        <w:rPr>
          <w:rFonts w:ascii="Times New Roman" w:hAnsi="Times New Roman" w:cs="Times New Roman"/>
          <w:sz w:val="32"/>
          <w:szCs w:val="32"/>
        </w:rPr>
        <w:t xml:space="preserve"> I was in </w:t>
      </w:r>
      <w:r w:rsidR="009F65BA" w:rsidRPr="0013480F">
        <w:rPr>
          <w:rFonts w:ascii="Times New Roman" w:hAnsi="Times New Roman" w:cs="Times New Roman"/>
          <w:sz w:val="32"/>
          <w:szCs w:val="32"/>
        </w:rPr>
        <w:t>prison,</w:t>
      </w:r>
      <w:r w:rsidR="00127886" w:rsidRPr="0013480F">
        <w:rPr>
          <w:rFonts w:ascii="Times New Roman" w:hAnsi="Times New Roman" w:cs="Times New Roman"/>
          <w:sz w:val="32"/>
          <w:szCs w:val="32"/>
        </w:rPr>
        <w:t xml:space="preserve"> and you came to Me</w:t>
      </w:r>
      <w:r w:rsidR="00032090" w:rsidRPr="0013480F">
        <w:rPr>
          <w:rFonts w:ascii="Times New Roman" w:hAnsi="Times New Roman" w:cs="Times New Roman"/>
          <w:sz w:val="32"/>
          <w:szCs w:val="32"/>
        </w:rPr>
        <w:t>.</w:t>
      </w:r>
      <w:r w:rsidR="00127886" w:rsidRPr="0013480F">
        <w:rPr>
          <w:rFonts w:ascii="Times New Roman" w:hAnsi="Times New Roman" w:cs="Times New Roman"/>
          <w:sz w:val="32"/>
          <w:szCs w:val="32"/>
        </w:rPr>
        <w:t xml:space="preserve">’ Then </w:t>
      </w:r>
      <w:r w:rsidR="009F65BA" w:rsidRPr="0013480F">
        <w:rPr>
          <w:rFonts w:ascii="Times New Roman" w:hAnsi="Times New Roman" w:cs="Times New Roman"/>
          <w:sz w:val="32"/>
          <w:szCs w:val="32"/>
        </w:rPr>
        <w:t>they</w:t>
      </w:r>
      <w:r w:rsidR="00127886" w:rsidRPr="0013480F">
        <w:rPr>
          <w:rFonts w:ascii="Times New Roman" w:hAnsi="Times New Roman" w:cs="Times New Roman"/>
          <w:sz w:val="32"/>
          <w:szCs w:val="32"/>
        </w:rPr>
        <w:t xml:space="preserve"> will answer Him, saying, ‘Lord, when did we see You hungering and fed You, or thirsting and gave drink</w:t>
      </w:r>
      <w:r w:rsidR="000C4A43" w:rsidRPr="0013480F">
        <w:rPr>
          <w:rFonts w:ascii="Times New Roman" w:hAnsi="Times New Roman" w:cs="Times New Roman"/>
          <w:sz w:val="32"/>
          <w:szCs w:val="32"/>
        </w:rPr>
        <w:t>?</w:t>
      </w:r>
      <w:r w:rsidR="00127886" w:rsidRPr="0013480F">
        <w:rPr>
          <w:rFonts w:ascii="Times New Roman" w:hAnsi="Times New Roman" w:cs="Times New Roman"/>
          <w:sz w:val="32"/>
          <w:szCs w:val="32"/>
        </w:rPr>
        <w:t xml:space="preserve"> And when did we see You a foreigner and gathered together with You, or naked and threw </w:t>
      </w:r>
      <w:r w:rsidR="00127886" w:rsidRPr="0013480F">
        <w:rPr>
          <w:rFonts w:ascii="Times New Roman" w:hAnsi="Times New Roman" w:cs="Times New Roman"/>
          <w:i/>
          <w:sz w:val="32"/>
          <w:szCs w:val="32"/>
        </w:rPr>
        <w:t>clothing</w:t>
      </w:r>
      <w:r w:rsidR="00127886" w:rsidRPr="0013480F">
        <w:rPr>
          <w:rFonts w:ascii="Times New Roman" w:hAnsi="Times New Roman" w:cs="Times New Roman"/>
          <w:sz w:val="32"/>
          <w:szCs w:val="32"/>
        </w:rPr>
        <w:t xml:space="preserve"> around</w:t>
      </w:r>
      <w:r w:rsidR="000C4A43" w:rsidRPr="0013480F">
        <w:rPr>
          <w:rFonts w:ascii="Times New Roman" w:hAnsi="Times New Roman" w:cs="Times New Roman"/>
          <w:sz w:val="32"/>
          <w:szCs w:val="32"/>
        </w:rPr>
        <w:t>?</w:t>
      </w:r>
      <w:r w:rsidR="00127886" w:rsidRPr="0013480F">
        <w:rPr>
          <w:rFonts w:ascii="Times New Roman" w:hAnsi="Times New Roman" w:cs="Times New Roman"/>
          <w:sz w:val="32"/>
          <w:szCs w:val="32"/>
        </w:rPr>
        <w:t xml:space="preserve"> And when did we see You being sickly or in prison, and came to You</w:t>
      </w:r>
      <w:r w:rsidR="000C4A43" w:rsidRPr="0013480F">
        <w:rPr>
          <w:rFonts w:ascii="Times New Roman" w:hAnsi="Times New Roman" w:cs="Times New Roman"/>
          <w:sz w:val="32"/>
          <w:szCs w:val="32"/>
        </w:rPr>
        <w:t>?’ Then the King answering, will say to them, ‘</w:t>
      </w:r>
      <w:r w:rsidR="00C674D5" w:rsidRPr="0013480F">
        <w:rPr>
          <w:rFonts w:ascii="Times New Roman" w:hAnsi="Times New Roman" w:cs="Times New Roman"/>
          <w:b/>
          <w:bCs/>
          <w:sz w:val="32"/>
          <w:szCs w:val="32"/>
          <w:u w:val="double"/>
        </w:rPr>
        <w:t>Amen</w:t>
      </w:r>
      <w:r w:rsidR="000C4A43" w:rsidRPr="0013480F">
        <w:rPr>
          <w:rFonts w:ascii="Times New Roman" w:hAnsi="Times New Roman" w:cs="Times New Roman"/>
          <w:sz w:val="32"/>
          <w:szCs w:val="32"/>
        </w:rPr>
        <w:t>, I say to you, with whatsoever you did to one of these, the least of My brothers, you did to Me.’”</w:t>
      </w:r>
      <w:r w:rsidR="00127886" w:rsidRPr="0013480F">
        <w:rPr>
          <w:rFonts w:ascii="Times New Roman" w:hAnsi="Times New Roman" w:cs="Times New Roman"/>
          <w:sz w:val="32"/>
          <w:szCs w:val="32"/>
        </w:rPr>
        <w:t xml:space="preserve">  </w:t>
      </w:r>
      <w:r w:rsidR="00032090" w:rsidRPr="0013480F">
        <w:rPr>
          <w:rFonts w:ascii="Times New Roman" w:hAnsi="Times New Roman" w:cs="Times New Roman"/>
          <w:sz w:val="32"/>
          <w:szCs w:val="32"/>
        </w:rPr>
        <w:t xml:space="preserve"> </w:t>
      </w:r>
      <w:r w:rsidR="008C7DB6" w:rsidRPr="0013480F">
        <w:rPr>
          <w:rFonts w:ascii="Times New Roman" w:hAnsi="Times New Roman" w:cs="Times New Roman"/>
          <w:sz w:val="32"/>
          <w:szCs w:val="32"/>
        </w:rPr>
        <w:t xml:space="preserve">   Mat.25:31-</w:t>
      </w:r>
      <w:r w:rsidR="000C4A43" w:rsidRPr="0013480F">
        <w:rPr>
          <w:rFonts w:ascii="Times New Roman" w:hAnsi="Times New Roman" w:cs="Times New Roman"/>
          <w:sz w:val="32"/>
          <w:szCs w:val="32"/>
        </w:rPr>
        <w:t>40</w:t>
      </w:r>
    </w:p>
    <w:p w14:paraId="05F3E83F" w14:textId="77777777" w:rsidR="00434C11" w:rsidRPr="0013480F" w:rsidRDefault="000C4A43" w:rsidP="007C4163">
      <w:pPr>
        <w:rPr>
          <w:rFonts w:ascii="Times New Roman" w:hAnsi="Times New Roman" w:cs="Times New Roman"/>
          <w:sz w:val="32"/>
          <w:szCs w:val="32"/>
        </w:rPr>
      </w:pPr>
      <w:r w:rsidRPr="0013480F">
        <w:rPr>
          <w:rFonts w:ascii="Times New Roman" w:hAnsi="Times New Roman" w:cs="Times New Roman"/>
          <w:sz w:val="32"/>
          <w:szCs w:val="32"/>
        </w:rPr>
        <w:t>My first point here is the opening, Jesus “</w:t>
      </w:r>
      <w:r w:rsidRPr="0013480F">
        <w:rPr>
          <w:rFonts w:ascii="Times New Roman" w:hAnsi="Times New Roman" w:cs="Times New Roman"/>
          <w:sz w:val="32"/>
          <w:szCs w:val="32"/>
          <w:u w:val="single"/>
        </w:rPr>
        <w:t>coming in His glory</w:t>
      </w:r>
      <w:r w:rsidRPr="0013480F">
        <w:rPr>
          <w:rFonts w:ascii="Times New Roman" w:hAnsi="Times New Roman" w:cs="Times New Roman"/>
          <w:sz w:val="32"/>
          <w:szCs w:val="32"/>
        </w:rPr>
        <w:t>”. This picks up from 24:30</w:t>
      </w:r>
      <w:r w:rsidR="00DC7DBC" w:rsidRPr="0013480F">
        <w:rPr>
          <w:rFonts w:ascii="Times New Roman" w:hAnsi="Times New Roman" w:cs="Times New Roman"/>
          <w:sz w:val="32"/>
          <w:szCs w:val="32"/>
        </w:rPr>
        <w:t>,</w:t>
      </w:r>
      <w:r w:rsidRPr="0013480F">
        <w:rPr>
          <w:rFonts w:ascii="Times New Roman" w:hAnsi="Times New Roman" w:cs="Times New Roman"/>
          <w:sz w:val="32"/>
          <w:szCs w:val="32"/>
        </w:rPr>
        <w:t xml:space="preserve"> and “the sign of the Son of </w:t>
      </w:r>
      <w:r w:rsidR="00D847B0" w:rsidRPr="0013480F">
        <w:rPr>
          <w:rFonts w:ascii="Times New Roman" w:hAnsi="Times New Roman" w:cs="Times New Roman"/>
          <w:sz w:val="32"/>
          <w:szCs w:val="32"/>
        </w:rPr>
        <w:t>M</w:t>
      </w:r>
      <w:r w:rsidRPr="0013480F">
        <w:rPr>
          <w:rFonts w:ascii="Times New Roman" w:hAnsi="Times New Roman" w:cs="Times New Roman"/>
          <w:sz w:val="32"/>
          <w:szCs w:val="32"/>
        </w:rPr>
        <w:t>an” “coming upon the clouds of the heaven with power and great glory”</w:t>
      </w:r>
      <w:r w:rsidR="00F12992" w:rsidRPr="0013480F">
        <w:rPr>
          <w:rFonts w:ascii="Times New Roman" w:hAnsi="Times New Roman" w:cs="Times New Roman"/>
          <w:sz w:val="32"/>
          <w:szCs w:val="32"/>
        </w:rPr>
        <w:t xml:space="preserve">. Since He is said to have come, this will be His </w:t>
      </w:r>
      <w:r w:rsidR="00F12992" w:rsidRPr="0013480F">
        <w:rPr>
          <w:rFonts w:ascii="Times New Roman" w:hAnsi="Times New Roman" w:cs="Times New Roman"/>
          <w:i/>
          <w:sz w:val="32"/>
          <w:szCs w:val="32"/>
        </w:rPr>
        <w:t>Parousia</w:t>
      </w:r>
      <w:r w:rsidR="00F12992" w:rsidRPr="0013480F">
        <w:rPr>
          <w:rFonts w:ascii="Times New Roman" w:hAnsi="Times New Roman" w:cs="Times New Roman"/>
          <w:sz w:val="32"/>
          <w:szCs w:val="32"/>
        </w:rPr>
        <w:t xml:space="preserve"> (</w:t>
      </w:r>
      <w:r w:rsidR="0018717A" w:rsidRPr="0013480F">
        <w:rPr>
          <w:rFonts w:ascii="Times New Roman" w:hAnsi="Times New Roman" w:cs="Times New Roman"/>
          <w:sz w:val="32"/>
          <w:szCs w:val="32"/>
        </w:rPr>
        <w:t>an early</w:t>
      </w:r>
      <w:r w:rsidR="00F12992" w:rsidRPr="0013480F">
        <w:rPr>
          <w:rFonts w:ascii="Times New Roman" w:hAnsi="Times New Roman" w:cs="Times New Roman"/>
          <w:sz w:val="32"/>
          <w:szCs w:val="32"/>
        </w:rPr>
        <w:t xml:space="preserve"> part of it) and His kingly presence on earth – not to be confused with His current sitting at the Father’ right “in the heavenlies”</w:t>
      </w:r>
      <w:r w:rsidR="00D43305" w:rsidRPr="0013480F">
        <w:rPr>
          <w:rFonts w:ascii="Times New Roman" w:hAnsi="Times New Roman" w:cs="Times New Roman"/>
          <w:sz w:val="32"/>
          <w:szCs w:val="32"/>
        </w:rPr>
        <w:t xml:space="preserve"> (Eph.1:20)</w:t>
      </w:r>
      <w:r w:rsidR="00F12992" w:rsidRPr="0013480F">
        <w:rPr>
          <w:rFonts w:ascii="Times New Roman" w:hAnsi="Times New Roman" w:cs="Times New Roman"/>
          <w:sz w:val="32"/>
          <w:szCs w:val="32"/>
        </w:rPr>
        <w:t xml:space="preserve">. </w:t>
      </w:r>
    </w:p>
    <w:p w14:paraId="05F3E840" w14:textId="77777777" w:rsidR="000C4A43" w:rsidRPr="0013480F" w:rsidRDefault="00F12992" w:rsidP="00434C11">
      <w:pPr>
        <w:ind w:firstLine="360"/>
        <w:rPr>
          <w:rFonts w:ascii="Times New Roman" w:hAnsi="Times New Roman" w:cs="Times New Roman"/>
          <w:sz w:val="32"/>
          <w:szCs w:val="32"/>
        </w:rPr>
      </w:pPr>
      <w:r w:rsidRPr="0013480F">
        <w:rPr>
          <w:rFonts w:ascii="Times New Roman" w:hAnsi="Times New Roman" w:cs="Times New Roman"/>
          <w:sz w:val="32"/>
          <w:szCs w:val="32"/>
        </w:rPr>
        <w:t>Next</w:t>
      </w:r>
      <w:r w:rsidR="00925DEF" w:rsidRPr="0013480F">
        <w:rPr>
          <w:rFonts w:ascii="Times New Roman" w:hAnsi="Times New Roman" w:cs="Times New Roman"/>
          <w:sz w:val="32"/>
          <w:szCs w:val="32"/>
        </w:rPr>
        <w:t>,</w:t>
      </w:r>
      <w:r w:rsidRPr="0013480F">
        <w:rPr>
          <w:rFonts w:ascii="Times New Roman" w:hAnsi="Times New Roman" w:cs="Times New Roman"/>
          <w:sz w:val="32"/>
          <w:szCs w:val="32"/>
        </w:rPr>
        <w:t xml:space="preserve"> note that this will be a judgment of “</w:t>
      </w:r>
      <w:r w:rsidRPr="0013480F">
        <w:rPr>
          <w:rFonts w:ascii="Times New Roman" w:hAnsi="Times New Roman" w:cs="Times New Roman"/>
          <w:sz w:val="32"/>
          <w:szCs w:val="32"/>
          <w:u w:val="single"/>
        </w:rPr>
        <w:t>all the nations</w:t>
      </w:r>
      <w:r w:rsidRPr="0013480F">
        <w:rPr>
          <w:rFonts w:ascii="Times New Roman" w:hAnsi="Times New Roman" w:cs="Times New Roman"/>
          <w:sz w:val="32"/>
          <w:szCs w:val="32"/>
        </w:rPr>
        <w:t xml:space="preserve">”. </w:t>
      </w:r>
      <w:r w:rsidR="00DC7DBC" w:rsidRPr="0013480F">
        <w:rPr>
          <w:rFonts w:ascii="Times New Roman" w:hAnsi="Times New Roman" w:cs="Times New Roman"/>
          <w:sz w:val="32"/>
          <w:szCs w:val="32"/>
        </w:rPr>
        <w:t xml:space="preserve">Israelites </w:t>
      </w:r>
      <w:r w:rsidR="00A32E09" w:rsidRPr="0013480F">
        <w:rPr>
          <w:rFonts w:ascii="Times New Roman" w:hAnsi="Times New Roman" w:cs="Times New Roman"/>
          <w:sz w:val="32"/>
          <w:szCs w:val="32"/>
        </w:rPr>
        <w:t xml:space="preserve">who were </w:t>
      </w:r>
      <w:r w:rsidRPr="0013480F">
        <w:rPr>
          <w:rFonts w:ascii="Times New Roman" w:hAnsi="Times New Roman" w:cs="Times New Roman"/>
          <w:sz w:val="32"/>
          <w:szCs w:val="32"/>
        </w:rPr>
        <w:t xml:space="preserve">delivered up to tribulation and “hated by </w:t>
      </w:r>
      <w:r w:rsidRPr="0013480F">
        <w:rPr>
          <w:rFonts w:ascii="Times New Roman" w:hAnsi="Times New Roman" w:cs="Times New Roman"/>
          <w:sz w:val="32"/>
          <w:szCs w:val="32"/>
          <w:u w:val="single"/>
        </w:rPr>
        <w:t>all the nations</w:t>
      </w:r>
      <w:r w:rsidRPr="0013480F">
        <w:rPr>
          <w:rFonts w:ascii="Times New Roman" w:hAnsi="Times New Roman" w:cs="Times New Roman"/>
          <w:sz w:val="32"/>
          <w:szCs w:val="32"/>
        </w:rPr>
        <w:t xml:space="preserve">” (Mat.24:9) will </w:t>
      </w:r>
      <w:r w:rsidR="000C0FF0" w:rsidRPr="0013480F">
        <w:rPr>
          <w:rFonts w:ascii="Times New Roman" w:hAnsi="Times New Roman" w:cs="Times New Roman"/>
          <w:sz w:val="32"/>
          <w:szCs w:val="32"/>
        </w:rPr>
        <w:t>have been</w:t>
      </w:r>
      <w:r w:rsidRPr="0013480F">
        <w:rPr>
          <w:rFonts w:ascii="Times New Roman" w:hAnsi="Times New Roman" w:cs="Times New Roman"/>
          <w:sz w:val="32"/>
          <w:szCs w:val="32"/>
        </w:rPr>
        <w:t xml:space="preserve"> “witnesses to </w:t>
      </w:r>
      <w:r w:rsidRPr="0013480F">
        <w:rPr>
          <w:rFonts w:ascii="Times New Roman" w:hAnsi="Times New Roman" w:cs="Times New Roman"/>
          <w:sz w:val="32"/>
          <w:szCs w:val="32"/>
          <w:u w:val="single"/>
        </w:rPr>
        <w:t>all the nations</w:t>
      </w:r>
      <w:r w:rsidRPr="0013480F">
        <w:rPr>
          <w:rFonts w:ascii="Times New Roman" w:hAnsi="Times New Roman" w:cs="Times New Roman"/>
          <w:sz w:val="32"/>
          <w:szCs w:val="32"/>
        </w:rPr>
        <w:t xml:space="preserve">” (Mat.24:14) – even </w:t>
      </w:r>
      <w:r w:rsidR="00FA6F7C" w:rsidRPr="0013480F">
        <w:rPr>
          <w:rFonts w:ascii="Times New Roman" w:hAnsi="Times New Roman" w:cs="Times New Roman"/>
          <w:sz w:val="32"/>
          <w:szCs w:val="32"/>
        </w:rPr>
        <w:t>as</w:t>
      </w:r>
      <w:r w:rsidRPr="0013480F">
        <w:rPr>
          <w:rFonts w:ascii="Times New Roman" w:hAnsi="Times New Roman" w:cs="Times New Roman"/>
          <w:sz w:val="32"/>
          <w:szCs w:val="32"/>
        </w:rPr>
        <w:t xml:space="preserve"> the Twelve were </w:t>
      </w:r>
      <w:r w:rsidR="00D43305" w:rsidRPr="0013480F">
        <w:rPr>
          <w:rFonts w:ascii="Times New Roman" w:hAnsi="Times New Roman" w:cs="Times New Roman"/>
          <w:sz w:val="32"/>
          <w:szCs w:val="32"/>
        </w:rPr>
        <w:t xml:space="preserve">instructed </w:t>
      </w:r>
      <w:r w:rsidRPr="0013480F">
        <w:rPr>
          <w:rFonts w:ascii="Times New Roman" w:hAnsi="Times New Roman" w:cs="Times New Roman"/>
          <w:sz w:val="32"/>
          <w:szCs w:val="32"/>
        </w:rPr>
        <w:t xml:space="preserve">to “disciple </w:t>
      </w:r>
      <w:r w:rsidRPr="0013480F">
        <w:rPr>
          <w:rFonts w:ascii="Times New Roman" w:hAnsi="Times New Roman" w:cs="Times New Roman"/>
          <w:sz w:val="32"/>
          <w:szCs w:val="32"/>
          <w:u w:val="single"/>
        </w:rPr>
        <w:t>all the nations</w:t>
      </w:r>
      <w:r w:rsidRPr="0013480F">
        <w:rPr>
          <w:rFonts w:ascii="Times New Roman" w:hAnsi="Times New Roman" w:cs="Times New Roman"/>
          <w:sz w:val="32"/>
          <w:szCs w:val="32"/>
        </w:rPr>
        <w:t xml:space="preserve">” </w:t>
      </w:r>
      <w:r w:rsidRPr="0013480F">
        <w:rPr>
          <w:rFonts w:ascii="Times New Roman" w:hAnsi="Times New Roman" w:cs="Times New Roman"/>
          <w:sz w:val="32"/>
          <w:szCs w:val="32"/>
        </w:rPr>
        <w:lastRenderedPageBreak/>
        <w:t xml:space="preserve">(Mat.28:19). </w:t>
      </w:r>
      <w:r w:rsidR="00123395" w:rsidRPr="0013480F">
        <w:rPr>
          <w:rFonts w:ascii="Times New Roman" w:hAnsi="Times New Roman" w:cs="Times New Roman"/>
          <w:sz w:val="32"/>
          <w:szCs w:val="32"/>
        </w:rPr>
        <w:t>Because</w:t>
      </w:r>
      <w:r w:rsidRPr="0013480F">
        <w:rPr>
          <w:rFonts w:ascii="Times New Roman" w:hAnsi="Times New Roman" w:cs="Times New Roman"/>
          <w:sz w:val="32"/>
          <w:szCs w:val="32"/>
        </w:rPr>
        <w:t xml:space="preserve"> Jesus w</w:t>
      </w:r>
      <w:r w:rsidR="00A118BE" w:rsidRPr="0013480F">
        <w:rPr>
          <w:rFonts w:ascii="Times New Roman" w:hAnsi="Times New Roman" w:cs="Times New Roman"/>
          <w:sz w:val="32"/>
          <w:szCs w:val="32"/>
        </w:rPr>
        <w:t>ould</w:t>
      </w:r>
      <w:r w:rsidRPr="0013480F">
        <w:rPr>
          <w:rFonts w:ascii="Times New Roman" w:hAnsi="Times New Roman" w:cs="Times New Roman"/>
          <w:sz w:val="32"/>
          <w:szCs w:val="32"/>
        </w:rPr>
        <w:t xml:space="preserve"> be considered a Jewish “foreigner” </w:t>
      </w:r>
      <w:r w:rsidR="00DC7DBC" w:rsidRPr="0013480F">
        <w:rPr>
          <w:rFonts w:ascii="Times New Roman" w:hAnsi="Times New Roman" w:cs="Times New Roman"/>
          <w:sz w:val="32"/>
          <w:szCs w:val="32"/>
        </w:rPr>
        <w:t>by</w:t>
      </w:r>
      <w:r w:rsidRPr="0013480F">
        <w:rPr>
          <w:rFonts w:ascii="Times New Roman" w:hAnsi="Times New Roman" w:cs="Times New Roman"/>
          <w:sz w:val="32"/>
          <w:szCs w:val="32"/>
        </w:rPr>
        <w:t xml:space="preserve"> these nations, the</w:t>
      </w:r>
      <w:r w:rsidR="00C064A9" w:rsidRPr="0013480F">
        <w:rPr>
          <w:rFonts w:ascii="Times New Roman" w:hAnsi="Times New Roman" w:cs="Times New Roman"/>
          <w:sz w:val="32"/>
          <w:szCs w:val="32"/>
        </w:rPr>
        <w:t xml:space="preserve">n </w:t>
      </w:r>
      <w:r w:rsidR="0075362F" w:rsidRPr="0013480F">
        <w:rPr>
          <w:rFonts w:ascii="Times New Roman" w:hAnsi="Times New Roman" w:cs="Times New Roman"/>
          <w:sz w:val="32"/>
          <w:szCs w:val="32"/>
        </w:rPr>
        <w:t xml:space="preserve">the expression </w:t>
      </w:r>
      <w:r w:rsidR="00C064A9" w:rsidRPr="0013480F">
        <w:rPr>
          <w:rFonts w:ascii="Times New Roman" w:hAnsi="Times New Roman" w:cs="Times New Roman"/>
          <w:sz w:val="32"/>
          <w:szCs w:val="32"/>
        </w:rPr>
        <w:t>“</w:t>
      </w:r>
      <w:r w:rsidR="00C064A9" w:rsidRPr="0013480F">
        <w:rPr>
          <w:rFonts w:ascii="Times New Roman" w:hAnsi="Times New Roman" w:cs="Times New Roman"/>
          <w:sz w:val="32"/>
          <w:szCs w:val="32"/>
          <w:u w:val="single"/>
        </w:rPr>
        <w:t>all the nations</w:t>
      </w:r>
      <w:r w:rsidR="00C064A9" w:rsidRPr="0013480F">
        <w:rPr>
          <w:rFonts w:ascii="Times New Roman" w:hAnsi="Times New Roman" w:cs="Times New Roman"/>
          <w:sz w:val="32"/>
          <w:szCs w:val="32"/>
        </w:rPr>
        <w:t>”</w:t>
      </w:r>
      <w:r w:rsidRPr="0013480F">
        <w:rPr>
          <w:rFonts w:ascii="Times New Roman" w:hAnsi="Times New Roman" w:cs="Times New Roman"/>
          <w:sz w:val="32"/>
          <w:szCs w:val="32"/>
        </w:rPr>
        <w:t xml:space="preserve"> must exclude </w:t>
      </w:r>
      <w:r w:rsidR="00C064A9" w:rsidRPr="0013480F">
        <w:rPr>
          <w:rFonts w:ascii="Times New Roman" w:hAnsi="Times New Roman" w:cs="Times New Roman"/>
          <w:sz w:val="32"/>
          <w:szCs w:val="32"/>
        </w:rPr>
        <w:t>Israel</w:t>
      </w:r>
      <w:r w:rsidR="0018717A" w:rsidRPr="0013480F">
        <w:rPr>
          <w:rFonts w:ascii="Times New Roman" w:hAnsi="Times New Roman" w:cs="Times New Roman"/>
          <w:sz w:val="32"/>
          <w:szCs w:val="32"/>
        </w:rPr>
        <w:t xml:space="preserve"> itself</w:t>
      </w:r>
      <w:r w:rsidR="00C064A9" w:rsidRPr="0013480F">
        <w:rPr>
          <w:rFonts w:ascii="Times New Roman" w:hAnsi="Times New Roman" w:cs="Times New Roman"/>
          <w:sz w:val="32"/>
          <w:szCs w:val="32"/>
        </w:rPr>
        <w:t>. Jesus</w:t>
      </w:r>
      <w:r w:rsidR="003922BE" w:rsidRPr="0013480F">
        <w:rPr>
          <w:rFonts w:ascii="Times New Roman" w:hAnsi="Times New Roman" w:cs="Times New Roman"/>
          <w:sz w:val="32"/>
          <w:szCs w:val="32"/>
        </w:rPr>
        <w:t>’</w:t>
      </w:r>
      <w:r w:rsidR="00C064A9" w:rsidRPr="0013480F">
        <w:rPr>
          <w:rFonts w:ascii="Times New Roman" w:hAnsi="Times New Roman" w:cs="Times New Roman"/>
          <w:sz w:val="32"/>
          <w:szCs w:val="32"/>
        </w:rPr>
        <w:t xml:space="preserve"> “brothers” will be His </w:t>
      </w:r>
      <w:r w:rsidR="00E41C29" w:rsidRPr="0013480F">
        <w:rPr>
          <w:rFonts w:ascii="Times New Roman" w:hAnsi="Times New Roman" w:cs="Times New Roman"/>
          <w:sz w:val="32"/>
          <w:szCs w:val="32"/>
        </w:rPr>
        <w:t>faithful</w:t>
      </w:r>
      <w:r w:rsidR="00C064A9" w:rsidRPr="0013480F">
        <w:rPr>
          <w:rFonts w:ascii="Times New Roman" w:hAnsi="Times New Roman" w:cs="Times New Roman"/>
          <w:sz w:val="32"/>
          <w:szCs w:val="32"/>
        </w:rPr>
        <w:t xml:space="preserve"> from </w:t>
      </w:r>
      <w:r w:rsidR="00E41C29" w:rsidRPr="0013480F">
        <w:rPr>
          <w:rFonts w:ascii="Times New Roman" w:hAnsi="Times New Roman" w:cs="Times New Roman"/>
          <w:sz w:val="32"/>
          <w:szCs w:val="32"/>
        </w:rPr>
        <w:t xml:space="preserve">among </w:t>
      </w:r>
      <w:r w:rsidR="00C064A9" w:rsidRPr="0013480F">
        <w:rPr>
          <w:rFonts w:ascii="Times New Roman" w:hAnsi="Times New Roman" w:cs="Times New Roman"/>
          <w:sz w:val="32"/>
          <w:szCs w:val="32"/>
        </w:rPr>
        <w:t xml:space="preserve">the Jews just before “the end”. The King’s judgment of these nations seems to have nothing to do with their belief in Him as a result of His “brothers” preaching the gospel of the kingdom, but </w:t>
      </w:r>
      <w:r w:rsidR="00D43305" w:rsidRPr="0013480F">
        <w:rPr>
          <w:rFonts w:ascii="Times New Roman" w:hAnsi="Times New Roman" w:cs="Times New Roman"/>
          <w:sz w:val="32"/>
          <w:szCs w:val="32"/>
        </w:rPr>
        <w:t xml:space="preserve">rather with </w:t>
      </w:r>
      <w:r w:rsidR="00C064A9" w:rsidRPr="0013480F">
        <w:rPr>
          <w:rFonts w:ascii="Times New Roman" w:hAnsi="Times New Roman" w:cs="Times New Roman"/>
          <w:sz w:val="32"/>
          <w:szCs w:val="32"/>
        </w:rPr>
        <w:t>their treatment of the “brothers” themselves. So, this will</w:t>
      </w:r>
      <w:r w:rsidR="00C064A9" w:rsidRPr="007E214C">
        <w:rPr>
          <w:rFonts w:ascii="Times New Roman" w:hAnsi="Times New Roman" w:cs="Times New Roman"/>
          <w:sz w:val="28"/>
          <w:szCs w:val="28"/>
        </w:rPr>
        <w:t xml:space="preserve"> </w:t>
      </w:r>
      <w:r w:rsidR="00C064A9" w:rsidRPr="0013480F">
        <w:rPr>
          <w:rFonts w:ascii="Times New Roman" w:hAnsi="Times New Roman" w:cs="Times New Roman"/>
          <w:sz w:val="32"/>
          <w:szCs w:val="32"/>
        </w:rPr>
        <w:t xml:space="preserve">be a works-based judgment, </w:t>
      </w:r>
      <w:r w:rsidR="0075362F" w:rsidRPr="0013480F">
        <w:rPr>
          <w:rFonts w:ascii="Times New Roman" w:hAnsi="Times New Roman" w:cs="Times New Roman"/>
          <w:sz w:val="32"/>
          <w:szCs w:val="32"/>
        </w:rPr>
        <w:t xml:space="preserve">just </w:t>
      </w:r>
      <w:r w:rsidR="00C064A9" w:rsidRPr="0013480F">
        <w:rPr>
          <w:rFonts w:ascii="Times New Roman" w:hAnsi="Times New Roman" w:cs="Times New Roman"/>
          <w:sz w:val="32"/>
          <w:szCs w:val="32"/>
        </w:rPr>
        <w:t>like the Great White Throne at another end-of-age (Rev.20:11-12). With “</w:t>
      </w:r>
      <w:r w:rsidR="00C064A9" w:rsidRPr="0013480F">
        <w:rPr>
          <w:rFonts w:ascii="Times New Roman" w:hAnsi="Times New Roman" w:cs="Times New Roman"/>
          <w:sz w:val="32"/>
          <w:szCs w:val="32"/>
          <w:u w:val="single"/>
        </w:rPr>
        <w:t>all the nations</w:t>
      </w:r>
      <w:r w:rsidR="00C064A9" w:rsidRPr="0013480F">
        <w:rPr>
          <w:rFonts w:ascii="Times New Roman" w:hAnsi="Times New Roman" w:cs="Times New Roman"/>
          <w:sz w:val="32"/>
          <w:szCs w:val="32"/>
        </w:rPr>
        <w:t xml:space="preserve">” hating the “brothers” in that day of tribulation, it will require some courage to go against the </w:t>
      </w:r>
      <w:r w:rsidR="007C4163" w:rsidRPr="0013480F">
        <w:rPr>
          <w:rFonts w:ascii="Times New Roman" w:hAnsi="Times New Roman" w:cs="Times New Roman"/>
          <w:sz w:val="32"/>
          <w:szCs w:val="32"/>
        </w:rPr>
        <w:t>spirit</w:t>
      </w:r>
      <w:r w:rsidR="00C064A9" w:rsidRPr="0013480F">
        <w:rPr>
          <w:rFonts w:ascii="Times New Roman" w:hAnsi="Times New Roman" w:cs="Times New Roman"/>
          <w:sz w:val="32"/>
          <w:szCs w:val="32"/>
        </w:rPr>
        <w:t xml:space="preserve"> of the times and show compassion for the Jews. It </w:t>
      </w:r>
      <w:r w:rsidR="003922BE" w:rsidRPr="0013480F">
        <w:rPr>
          <w:rFonts w:ascii="Times New Roman" w:hAnsi="Times New Roman" w:cs="Times New Roman"/>
          <w:sz w:val="32"/>
          <w:szCs w:val="32"/>
        </w:rPr>
        <w:t>seem</w:t>
      </w:r>
      <w:r w:rsidR="00C064A9" w:rsidRPr="0013480F">
        <w:rPr>
          <w:rFonts w:ascii="Times New Roman" w:hAnsi="Times New Roman" w:cs="Times New Roman"/>
          <w:sz w:val="32"/>
          <w:szCs w:val="32"/>
        </w:rPr>
        <w:t>s likely that Gentiles who believe the witness of the</w:t>
      </w:r>
      <w:r w:rsidR="006C3260" w:rsidRPr="0013480F">
        <w:rPr>
          <w:rFonts w:ascii="Times New Roman" w:hAnsi="Times New Roman" w:cs="Times New Roman"/>
          <w:sz w:val="32"/>
          <w:szCs w:val="32"/>
        </w:rPr>
        <w:t>se</w:t>
      </w:r>
      <w:r w:rsidR="00C064A9" w:rsidRPr="0013480F">
        <w:rPr>
          <w:rFonts w:ascii="Times New Roman" w:hAnsi="Times New Roman" w:cs="Times New Roman"/>
          <w:sz w:val="32"/>
          <w:szCs w:val="32"/>
        </w:rPr>
        <w:t xml:space="preserve"> “brothers” </w:t>
      </w:r>
      <w:r w:rsidR="001C6427" w:rsidRPr="0013480F">
        <w:rPr>
          <w:rFonts w:ascii="Times New Roman" w:hAnsi="Times New Roman" w:cs="Times New Roman"/>
          <w:sz w:val="32"/>
          <w:szCs w:val="32"/>
        </w:rPr>
        <w:t>would</w:t>
      </w:r>
      <w:r w:rsidR="00C064A9" w:rsidRPr="0013480F">
        <w:rPr>
          <w:rFonts w:ascii="Times New Roman" w:hAnsi="Times New Roman" w:cs="Times New Roman"/>
          <w:sz w:val="32"/>
          <w:szCs w:val="32"/>
        </w:rPr>
        <w:t xml:space="preserve"> deal kindly with </w:t>
      </w:r>
      <w:r w:rsidR="00C064A9" w:rsidRPr="0013480F">
        <w:rPr>
          <w:rFonts w:ascii="Times New Roman" w:hAnsi="Times New Roman" w:cs="Times New Roman"/>
          <w:i/>
          <w:iCs/>
          <w:sz w:val="32"/>
          <w:szCs w:val="32"/>
        </w:rPr>
        <w:t>all</w:t>
      </w:r>
      <w:r w:rsidR="00C064A9" w:rsidRPr="0013480F">
        <w:rPr>
          <w:rFonts w:ascii="Times New Roman" w:hAnsi="Times New Roman" w:cs="Times New Roman"/>
          <w:sz w:val="32"/>
          <w:szCs w:val="32"/>
        </w:rPr>
        <w:t xml:space="preserve"> Jews – even to “the least” of them.</w:t>
      </w:r>
      <w:r w:rsidR="003922BE" w:rsidRPr="0013480F">
        <w:rPr>
          <w:rFonts w:ascii="Times New Roman" w:hAnsi="Times New Roman" w:cs="Times New Roman"/>
          <w:sz w:val="32"/>
          <w:szCs w:val="32"/>
        </w:rPr>
        <w:t xml:space="preserve"> But let us allow for the possibility </w:t>
      </w:r>
      <w:r w:rsidR="00DC7DBC" w:rsidRPr="0013480F">
        <w:rPr>
          <w:rFonts w:ascii="Times New Roman" w:hAnsi="Times New Roman" w:cs="Times New Roman"/>
          <w:sz w:val="32"/>
          <w:szCs w:val="32"/>
        </w:rPr>
        <w:t>that</w:t>
      </w:r>
      <w:r w:rsidR="003922BE" w:rsidRPr="0013480F">
        <w:rPr>
          <w:rFonts w:ascii="Times New Roman" w:hAnsi="Times New Roman" w:cs="Times New Roman"/>
          <w:sz w:val="32"/>
          <w:szCs w:val="32"/>
        </w:rPr>
        <w:t xml:space="preserve"> other Gentiles</w:t>
      </w:r>
      <w:r w:rsidR="00DC7DBC" w:rsidRPr="0013480F">
        <w:rPr>
          <w:rFonts w:ascii="Times New Roman" w:hAnsi="Times New Roman" w:cs="Times New Roman"/>
          <w:sz w:val="32"/>
          <w:szCs w:val="32"/>
        </w:rPr>
        <w:t>,</w:t>
      </w:r>
      <w:r w:rsidR="003922BE" w:rsidRPr="0013480F">
        <w:rPr>
          <w:rFonts w:ascii="Times New Roman" w:hAnsi="Times New Roman" w:cs="Times New Roman"/>
          <w:sz w:val="32"/>
          <w:szCs w:val="32"/>
        </w:rPr>
        <w:t xml:space="preserve"> </w:t>
      </w:r>
      <w:r w:rsidR="00D43305" w:rsidRPr="0013480F">
        <w:rPr>
          <w:rFonts w:ascii="Times New Roman" w:hAnsi="Times New Roman" w:cs="Times New Roman"/>
          <w:sz w:val="32"/>
          <w:szCs w:val="32"/>
        </w:rPr>
        <w:t xml:space="preserve">perhaps </w:t>
      </w:r>
      <w:r w:rsidR="0075362F" w:rsidRPr="0013480F">
        <w:rPr>
          <w:rFonts w:ascii="Times New Roman" w:hAnsi="Times New Roman" w:cs="Times New Roman"/>
          <w:sz w:val="32"/>
          <w:szCs w:val="32"/>
        </w:rPr>
        <w:t>not having heard th</w:t>
      </w:r>
      <w:r w:rsidR="00E41C29" w:rsidRPr="0013480F">
        <w:rPr>
          <w:rFonts w:ascii="Times New Roman" w:hAnsi="Times New Roman" w:cs="Times New Roman"/>
          <w:sz w:val="32"/>
          <w:szCs w:val="32"/>
        </w:rPr>
        <w:t>is</w:t>
      </w:r>
      <w:r w:rsidR="0075362F" w:rsidRPr="0013480F">
        <w:rPr>
          <w:rFonts w:ascii="Times New Roman" w:hAnsi="Times New Roman" w:cs="Times New Roman"/>
          <w:sz w:val="32"/>
          <w:szCs w:val="32"/>
        </w:rPr>
        <w:t xml:space="preserve"> gospel but</w:t>
      </w:r>
      <w:r w:rsidR="003922BE" w:rsidRPr="0013480F">
        <w:rPr>
          <w:rFonts w:ascii="Times New Roman" w:hAnsi="Times New Roman" w:cs="Times New Roman"/>
          <w:sz w:val="32"/>
          <w:szCs w:val="32"/>
        </w:rPr>
        <w:t xml:space="preserve"> hav</w:t>
      </w:r>
      <w:r w:rsidR="0075362F" w:rsidRPr="0013480F">
        <w:rPr>
          <w:rFonts w:ascii="Times New Roman" w:hAnsi="Times New Roman" w:cs="Times New Roman"/>
          <w:sz w:val="32"/>
          <w:szCs w:val="32"/>
        </w:rPr>
        <w:t>ing</w:t>
      </w:r>
      <w:r w:rsidR="003922BE" w:rsidRPr="0013480F">
        <w:rPr>
          <w:rFonts w:ascii="Times New Roman" w:hAnsi="Times New Roman" w:cs="Times New Roman"/>
          <w:sz w:val="32"/>
          <w:szCs w:val="32"/>
        </w:rPr>
        <w:t xml:space="preserve"> justice in their hearts, would </w:t>
      </w:r>
      <w:r w:rsidR="0018717A" w:rsidRPr="0013480F">
        <w:rPr>
          <w:rFonts w:ascii="Times New Roman" w:hAnsi="Times New Roman" w:cs="Times New Roman"/>
          <w:sz w:val="32"/>
          <w:szCs w:val="32"/>
        </w:rPr>
        <w:t xml:space="preserve">also </w:t>
      </w:r>
      <w:r w:rsidR="003922BE" w:rsidRPr="0013480F">
        <w:rPr>
          <w:rFonts w:ascii="Times New Roman" w:hAnsi="Times New Roman" w:cs="Times New Roman"/>
          <w:sz w:val="32"/>
          <w:szCs w:val="32"/>
        </w:rPr>
        <w:t xml:space="preserve">deal with them </w:t>
      </w:r>
      <w:r w:rsidR="00FA6F7C" w:rsidRPr="0013480F">
        <w:rPr>
          <w:rFonts w:ascii="Times New Roman" w:hAnsi="Times New Roman" w:cs="Times New Roman"/>
          <w:sz w:val="32"/>
          <w:szCs w:val="32"/>
        </w:rPr>
        <w:t>humane</w:t>
      </w:r>
      <w:r w:rsidR="003922BE" w:rsidRPr="0013480F">
        <w:rPr>
          <w:rFonts w:ascii="Times New Roman" w:hAnsi="Times New Roman" w:cs="Times New Roman"/>
          <w:sz w:val="32"/>
          <w:szCs w:val="32"/>
        </w:rPr>
        <w:t>ly</w:t>
      </w:r>
      <w:r w:rsidR="009650C9" w:rsidRPr="0013480F">
        <w:rPr>
          <w:rFonts w:ascii="Times New Roman" w:hAnsi="Times New Roman" w:cs="Times New Roman"/>
          <w:sz w:val="32"/>
          <w:szCs w:val="32"/>
        </w:rPr>
        <w:t xml:space="preserve"> from the heart</w:t>
      </w:r>
      <w:r w:rsidR="003922BE" w:rsidRPr="0013480F">
        <w:rPr>
          <w:rFonts w:ascii="Times New Roman" w:hAnsi="Times New Roman" w:cs="Times New Roman"/>
          <w:sz w:val="32"/>
          <w:szCs w:val="32"/>
        </w:rPr>
        <w:t xml:space="preserve">. </w:t>
      </w:r>
    </w:p>
    <w:p w14:paraId="05F3E841" w14:textId="77777777" w:rsidR="003922BE" w:rsidRPr="0013480F" w:rsidRDefault="003922BE" w:rsidP="00E028B0">
      <w:pPr>
        <w:ind w:firstLine="450"/>
        <w:rPr>
          <w:rFonts w:ascii="Times New Roman" w:hAnsi="Times New Roman" w:cs="Times New Roman"/>
          <w:sz w:val="32"/>
          <w:szCs w:val="32"/>
        </w:rPr>
      </w:pPr>
      <w:r w:rsidRPr="0013480F">
        <w:rPr>
          <w:rFonts w:ascii="Times New Roman" w:hAnsi="Times New Roman" w:cs="Times New Roman"/>
          <w:sz w:val="32"/>
          <w:szCs w:val="32"/>
        </w:rPr>
        <w:t>I cut the Mat</w:t>
      </w:r>
      <w:r w:rsidR="00925DEF" w:rsidRPr="0013480F">
        <w:rPr>
          <w:rFonts w:ascii="Times New Roman" w:hAnsi="Times New Roman" w:cs="Times New Roman"/>
          <w:sz w:val="32"/>
          <w:szCs w:val="32"/>
        </w:rPr>
        <w:t xml:space="preserve">thew </w:t>
      </w:r>
      <w:r w:rsidRPr="0013480F">
        <w:rPr>
          <w:rFonts w:ascii="Times New Roman" w:hAnsi="Times New Roman" w:cs="Times New Roman"/>
          <w:sz w:val="32"/>
          <w:szCs w:val="32"/>
        </w:rPr>
        <w:t xml:space="preserve">25 text short where I did, because the King’s </w:t>
      </w:r>
      <w:r w:rsidR="00E028B0" w:rsidRPr="0013480F">
        <w:rPr>
          <w:rFonts w:ascii="Times New Roman" w:hAnsi="Times New Roman" w:cs="Times New Roman"/>
          <w:sz w:val="32"/>
          <w:szCs w:val="32"/>
        </w:rPr>
        <w:t>word to</w:t>
      </w:r>
      <w:r w:rsidRPr="0013480F">
        <w:rPr>
          <w:rFonts w:ascii="Times New Roman" w:hAnsi="Times New Roman" w:cs="Times New Roman"/>
          <w:sz w:val="32"/>
          <w:szCs w:val="32"/>
        </w:rPr>
        <w:t xml:space="preserve"> the “goat” nations will largely </w:t>
      </w:r>
      <w:r w:rsidR="00587E15" w:rsidRPr="0013480F">
        <w:rPr>
          <w:rFonts w:ascii="Times New Roman" w:hAnsi="Times New Roman" w:cs="Times New Roman"/>
          <w:sz w:val="32"/>
          <w:szCs w:val="32"/>
        </w:rPr>
        <w:t xml:space="preserve">be </w:t>
      </w:r>
      <w:r w:rsidRPr="0013480F">
        <w:rPr>
          <w:rFonts w:ascii="Times New Roman" w:hAnsi="Times New Roman" w:cs="Times New Roman"/>
          <w:sz w:val="32"/>
          <w:szCs w:val="32"/>
        </w:rPr>
        <w:t xml:space="preserve">the </w:t>
      </w:r>
      <w:r w:rsidR="001760A3" w:rsidRPr="0013480F">
        <w:rPr>
          <w:rFonts w:ascii="Times New Roman" w:hAnsi="Times New Roman" w:cs="Times New Roman"/>
          <w:sz w:val="32"/>
          <w:szCs w:val="32"/>
        </w:rPr>
        <w:t>opposite</w:t>
      </w:r>
      <w:r w:rsidRPr="0013480F">
        <w:rPr>
          <w:rFonts w:ascii="Times New Roman" w:hAnsi="Times New Roman" w:cs="Times New Roman"/>
          <w:sz w:val="32"/>
          <w:szCs w:val="32"/>
        </w:rPr>
        <w:t xml:space="preserve"> of </w:t>
      </w:r>
      <w:r w:rsidR="00434C11" w:rsidRPr="0013480F">
        <w:rPr>
          <w:rFonts w:ascii="Times New Roman" w:hAnsi="Times New Roman" w:cs="Times New Roman"/>
          <w:sz w:val="32"/>
          <w:szCs w:val="32"/>
        </w:rPr>
        <w:t xml:space="preserve">His word to </w:t>
      </w:r>
      <w:r w:rsidRPr="0013480F">
        <w:rPr>
          <w:rFonts w:ascii="Times New Roman" w:hAnsi="Times New Roman" w:cs="Times New Roman"/>
          <w:sz w:val="32"/>
          <w:szCs w:val="32"/>
        </w:rPr>
        <w:t>the “sheep” nations. What the</w:t>
      </w:r>
      <w:r w:rsidR="0018717A" w:rsidRPr="0013480F">
        <w:rPr>
          <w:rFonts w:ascii="Times New Roman" w:hAnsi="Times New Roman" w:cs="Times New Roman"/>
          <w:sz w:val="32"/>
          <w:szCs w:val="32"/>
        </w:rPr>
        <w:t xml:space="preserve"> “goats”</w:t>
      </w:r>
      <w:r w:rsidRPr="0013480F">
        <w:rPr>
          <w:rFonts w:ascii="Times New Roman" w:hAnsi="Times New Roman" w:cs="Times New Roman"/>
          <w:sz w:val="32"/>
          <w:szCs w:val="32"/>
        </w:rPr>
        <w:t xml:space="preserve"> will inherit is described </w:t>
      </w:r>
      <w:r w:rsidR="00E028B0" w:rsidRPr="0013480F">
        <w:rPr>
          <w:rFonts w:ascii="Times New Roman" w:hAnsi="Times New Roman" w:cs="Times New Roman"/>
          <w:sz w:val="32"/>
          <w:szCs w:val="32"/>
        </w:rPr>
        <w:t>thus</w:t>
      </w:r>
      <w:r w:rsidRPr="0013480F">
        <w:rPr>
          <w:rFonts w:ascii="Times New Roman" w:hAnsi="Times New Roman" w:cs="Times New Roman"/>
          <w:sz w:val="32"/>
          <w:szCs w:val="32"/>
        </w:rPr>
        <w:t xml:space="preserve"> – </w:t>
      </w:r>
    </w:p>
    <w:p w14:paraId="05F3E842" w14:textId="77777777" w:rsidR="003922BE" w:rsidRPr="0013480F" w:rsidRDefault="003922BE" w:rsidP="009776A5">
      <w:pPr>
        <w:ind w:left="360" w:right="-90"/>
        <w:rPr>
          <w:rFonts w:ascii="Times New Roman" w:hAnsi="Times New Roman" w:cs="Times New Roman"/>
          <w:sz w:val="32"/>
          <w:szCs w:val="32"/>
        </w:rPr>
      </w:pPr>
      <w:r w:rsidRPr="0013480F">
        <w:rPr>
          <w:rFonts w:ascii="Times New Roman" w:hAnsi="Times New Roman" w:cs="Times New Roman"/>
          <w:sz w:val="32"/>
          <w:szCs w:val="32"/>
        </w:rPr>
        <w:t>“Then He will say</w:t>
      </w:r>
      <w:r w:rsidR="00DC7DBC" w:rsidRPr="0013480F">
        <w:rPr>
          <w:rFonts w:ascii="Times New Roman" w:hAnsi="Times New Roman" w:cs="Times New Roman"/>
          <w:sz w:val="32"/>
          <w:szCs w:val="32"/>
        </w:rPr>
        <w:t>,</w:t>
      </w:r>
      <w:r w:rsidRPr="0013480F">
        <w:rPr>
          <w:rFonts w:ascii="Times New Roman" w:hAnsi="Times New Roman" w:cs="Times New Roman"/>
          <w:sz w:val="32"/>
          <w:szCs w:val="32"/>
        </w:rPr>
        <w:t xml:space="preserve"> even to those on </w:t>
      </w:r>
      <w:r w:rsidRPr="0013480F">
        <w:rPr>
          <w:rFonts w:ascii="Times New Roman" w:hAnsi="Times New Roman" w:cs="Times New Roman"/>
          <w:i/>
          <w:sz w:val="32"/>
          <w:szCs w:val="32"/>
        </w:rPr>
        <w:t xml:space="preserve">the </w:t>
      </w:r>
      <w:r w:rsidRPr="0013480F">
        <w:rPr>
          <w:rFonts w:ascii="Times New Roman" w:hAnsi="Times New Roman" w:cs="Times New Roman"/>
          <w:sz w:val="32"/>
          <w:szCs w:val="32"/>
        </w:rPr>
        <w:t>left, ‘</w:t>
      </w:r>
      <w:r w:rsidR="00587E15" w:rsidRPr="0013480F">
        <w:rPr>
          <w:rFonts w:ascii="Times New Roman" w:hAnsi="Times New Roman" w:cs="Times New Roman"/>
          <w:sz w:val="32"/>
          <w:szCs w:val="32"/>
        </w:rPr>
        <w:t>G</w:t>
      </w:r>
      <w:r w:rsidR="00DC7DBC" w:rsidRPr="0013480F">
        <w:rPr>
          <w:rFonts w:ascii="Times New Roman" w:hAnsi="Times New Roman" w:cs="Times New Roman"/>
          <w:sz w:val="32"/>
          <w:szCs w:val="32"/>
        </w:rPr>
        <w:t>et</w:t>
      </w:r>
      <w:r w:rsidR="00587E15" w:rsidRPr="0013480F">
        <w:rPr>
          <w:rFonts w:ascii="Times New Roman" w:hAnsi="Times New Roman" w:cs="Times New Roman"/>
          <w:sz w:val="32"/>
          <w:szCs w:val="32"/>
        </w:rPr>
        <w:t xml:space="preserve"> away from Me, </w:t>
      </w:r>
      <w:r w:rsidR="00587E15" w:rsidRPr="0013480F">
        <w:rPr>
          <w:rFonts w:ascii="Times New Roman" w:hAnsi="Times New Roman" w:cs="Times New Roman"/>
          <w:sz w:val="32"/>
          <w:szCs w:val="32"/>
          <w:u w:val="single"/>
        </w:rPr>
        <w:t>cursed ones</w:t>
      </w:r>
      <w:r w:rsidR="00587E15" w:rsidRPr="0013480F">
        <w:rPr>
          <w:rFonts w:ascii="Times New Roman" w:hAnsi="Times New Roman" w:cs="Times New Roman"/>
          <w:sz w:val="32"/>
          <w:szCs w:val="32"/>
        </w:rPr>
        <w:t xml:space="preserve">, into </w:t>
      </w:r>
      <w:r w:rsidR="00587E15" w:rsidRPr="0013480F">
        <w:rPr>
          <w:rFonts w:ascii="Times New Roman" w:hAnsi="Times New Roman" w:cs="Times New Roman"/>
          <w:sz w:val="32"/>
          <w:szCs w:val="32"/>
          <w:u w:val="single"/>
        </w:rPr>
        <w:t xml:space="preserve">the </w:t>
      </w:r>
      <w:r w:rsidR="00A118BE" w:rsidRPr="0013480F">
        <w:rPr>
          <w:rFonts w:ascii="Times New Roman" w:hAnsi="Times New Roman" w:cs="Times New Roman"/>
          <w:sz w:val="32"/>
          <w:szCs w:val="32"/>
          <w:u w:val="single"/>
        </w:rPr>
        <w:t>A</w:t>
      </w:r>
      <w:r w:rsidR="00587E15" w:rsidRPr="0013480F">
        <w:rPr>
          <w:rFonts w:ascii="Times New Roman" w:hAnsi="Times New Roman" w:cs="Times New Roman"/>
          <w:sz w:val="32"/>
          <w:szCs w:val="32"/>
          <w:u w:val="single"/>
        </w:rPr>
        <w:t xml:space="preserve">ge-abiding </w:t>
      </w:r>
      <w:r w:rsidR="00A118BE" w:rsidRPr="0013480F">
        <w:rPr>
          <w:rFonts w:ascii="Times New Roman" w:hAnsi="Times New Roman" w:cs="Times New Roman"/>
          <w:sz w:val="32"/>
          <w:szCs w:val="32"/>
          <w:u w:val="single"/>
        </w:rPr>
        <w:t>F</w:t>
      </w:r>
      <w:r w:rsidR="00587E15" w:rsidRPr="0013480F">
        <w:rPr>
          <w:rFonts w:ascii="Times New Roman" w:hAnsi="Times New Roman" w:cs="Times New Roman"/>
          <w:sz w:val="32"/>
          <w:szCs w:val="32"/>
          <w:u w:val="single"/>
        </w:rPr>
        <w:t>ire</w:t>
      </w:r>
      <w:r w:rsidR="00587E15" w:rsidRPr="0013480F">
        <w:rPr>
          <w:rFonts w:ascii="Times New Roman" w:hAnsi="Times New Roman" w:cs="Times New Roman"/>
          <w:sz w:val="32"/>
          <w:szCs w:val="32"/>
        </w:rPr>
        <w:t xml:space="preserve">, which </w:t>
      </w:r>
      <w:r w:rsidR="00587E15" w:rsidRPr="0013480F">
        <w:rPr>
          <w:rFonts w:ascii="Times New Roman" w:hAnsi="Times New Roman" w:cs="Times New Roman"/>
          <w:i/>
          <w:sz w:val="32"/>
          <w:szCs w:val="32"/>
        </w:rPr>
        <w:t>is</w:t>
      </w:r>
      <w:r w:rsidR="00587E15" w:rsidRPr="0013480F">
        <w:rPr>
          <w:rFonts w:ascii="Times New Roman" w:hAnsi="Times New Roman" w:cs="Times New Roman"/>
          <w:sz w:val="32"/>
          <w:szCs w:val="32"/>
        </w:rPr>
        <w:t xml:space="preserve"> having been prepared for the devil and his angels.’ … And these will go away into age-abiding pruning, but the righteous into age-abiding life.”</w:t>
      </w:r>
      <w:r w:rsidR="0018717A" w:rsidRPr="0013480F">
        <w:rPr>
          <w:rFonts w:ascii="Times New Roman" w:hAnsi="Times New Roman" w:cs="Times New Roman"/>
          <w:sz w:val="32"/>
          <w:szCs w:val="32"/>
        </w:rPr>
        <w:t xml:space="preserve"> </w:t>
      </w:r>
      <w:r w:rsidR="00412AAE" w:rsidRPr="0013480F">
        <w:rPr>
          <w:rFonts w:ascii="Times New Roman" w:hAnsi="Times New Roman" w:cs="Times New Roman"/>
          <w:sz w:val="32"/>
          <w:szCs w:val="32"/>
        </w:rPr>
        <w:t xml:space="preserve">    </w:t>
      </w:r>
      <w:r w:rsidR="0018717A" w:rsidRPr="0013480F">
        <w:rPr>
          <w:rFonts w:ascii="Times New Roman" w:hAnsi="Times New Roman" w:cs="Times New Roman"/>
          <w:sz w:val="32"/>
          <w:szCs w:val="32"/>
        </w:rPr>
        <w:t>Mat.25:41,46</w:t>
      </w:r>
    </w:p>
    <w:p w14:paraId="05F3E843" w14:textId="77777777" w:rsidR="00FA6F7C" w:rsidRPr="0013480F" w:rsidRDefault="000E52E5" w:rsidP="00D505FB">
      <w:pPr>
        <w:tabs>
          <w:tab w:val="right" w:pos="9000"/>
        </w:tabs>
        <w:rPr>
          <w:rFonts w:ascii="Times New Roman" w:hAnsi="Times New Roman" w:cs="Times New Roman"/>
          <w:sz w:val="32"/>
          <w:szCs w:val="32"/>
        </w:rPr>
      </w:pPr>
      <w:r w:rsidRPr="0013480F">
        <w:rPr>
          <w:rFonts w:ascii="Times New Roman" w:hAnsi="Times New Roman" w:cs="Times New Roman"/>
          <w:sz w:val="32"/>
          <w:szCs w:val="32"/>
        </w:rPr>
        <w:t xml:space="preserve">Looking for </w:t>
      </w:r>
      <w:r w:rsidR="00B17DC4" w:rsidRPr="0013480F">
        <w:rPr>
          <w:rFonts w:ascii="Times New Roman" w:hAnsi="Times New Roman" w:cs="Times New Roman"/>
          <w:sz w:val="32"/>
          <w:szCs w:val="32"/>
        </w:rPr>
        <w:t>other</w:t>
      </w:r>
      <w:r w:rsidRPr="0013480F">
        <w:rPr>
          <w:rFonts w:ascii="Times New Roman" w:hAnsi="Times New Roman" w:cs="Times New Roman"/>
          <w:sz w:val="32"/>
          <w:szCs w:val="32"/>
        </w:rPr>
        <w:t xml:space="preserve"> </w:t>
      </w:r>
      <w:r w:rsidR="006B14D4" w:rsidRPr="0013480F">
        <w:rPr>
          <w:rFonts w:ascii="Times New Roman" w:hAnsi="Times New Roman" w:cs="Times New Roman"/>
          <w:sz w:val="32"/>
          <w:szCs w:val="32"/>
        </w:rPr>
        <w:t>usages of</w:t>
      </w:r>
      <w:r w:rsidRPr="0013480F">
        <w:rPr>
          <w:rFonts w:ascii="Times New Roman" w:hAnsi="Times New Roman" w:cs="Times New Roman"/>
          <w:sz w:val="32"/>
          <w:szCs w:val="32"/>
        </w:rPr>
        <w:t xml:space="preserve"> “</w:t>
      </w:r>
      <w:r w:rsidRPr="0013480F">
        <w:rPr>
          <w:rFonts w:ascii="Times New Roman" w:hAnsi="Times New Roman" w:cs="Times New Roman"/>
          <w:sz w:val="32"/>
          <w:szCs w:val="32"/>
          <w:u w:val="single"/>
        </w:rPr>
        <w:t xml:space="preserve">the </w:t>
      </w:r>
      <w:r w:rsidR="00A118BE" w:rsidRPr="0013480F">
        <w:rPr>
          <w:rFonts w:ascii="Times New Roman" w:hAnsi="Times New Roman" w:cs="Times New Roman"/>
          <w:sz w:val="32"/>
          <w:szCs w:val="32"/>
          <w:u w:val="single"/>
        </w:rPr>
        <w:t>A</w:t>
      </w:r>
      <w:r w:rsidRPr="0013480F">
        <w:rPr>
          <w:rFonts w:ascii="Times New Roman" w:hAnsi="Times New Roman" w:cs="Times New Roman"/>
          <w:sz w:val="32"/>
          <w:szCs w:val="32"/>
          <w:u w:val="single"/>
        </w:rPr>
        <w:t xml:space="preserve">ge-abiding </w:t>
      </w:r>
      <w:r w:rsidR="00A118BE" w:rsidRPr="0013480F">
        <w:rPr>
          <w:rFonts w:ascii="Times New Roman" w:hAnsi="Times New Roman" w:cs="Times New Roman"/>
          <w:sz w:val="32"/>
          <w:szCs w:val="32"/>
          <w:u w:val="single"/>
        </w:rPr>
        <w:t>F</w:t>
      </w:r>
      <w:r w:rsidRPr="0013480F">
        <w:rPr>
          <w:rFonts w:ascii="Times New Roman" w:hAnsi="Times New Roman" w:cs="Times New Roman"/>
          <w:sz w:val="32"/>
          <w:szCs w:val="32"/>
          <w:u w:val="single"/>
        </w:rPr>
        <w:t>ire</w:t>
      </w:r>
      <w:r w:rsidRPr="0013480F">
        <w:rPr>
          <w:rFonts w:ascii="Times New Roman" w:hAnsi="Times New Roman" w:cs="Times New Roman"/>
          <w:sz w:val="32"/>
          <w:szCs w:val="32"/>
        </w:rPr>
        <w:t xml:space="preserve">” (Gk. </w:t>
      </w:r>
      <w:r w:rsidRPr="0013480F">
        <w:rPr>
          <w:rFonts w:ascii="Times New Roman" w:hAnsi="Times New Roman" w:cs="Times New Roman"/>
          <w:i/>
          <w:sz w:val="32"/>
          <w:szCs w:val="32"/>
        </w:rPr>
        <w:t xml:space="preserve">to </w:t>
      </w:r>
      <w:proofErr w:type="spellStart"/>
      <w:r w:rsidRPr="0013480F">
        <w:rPr>
          <w:rFonts w:ascii="Times New Roman" w:hAnsi="Times New Roman" w:cs="Times New Roman"/>
          <w:i/>
          <w:sz w:val="32"/>
          <w:szCs w:val="32"/>
        </w:rPr>
        <w:t>pur</w:t>
      </w:r>
      <w:proofErr w:type="spellEnd"/>
      <w:r w:rsidRPr="0013480F">
        <w:rPr>
          <w:rFonts w:ascii="Times New Roman" w:hAnsi="Times New Roman" w:cs="Times New Roman"/>
          <w:i/>
          <w:sz w:val="32"/>
          <w:szCs w:val="32"/>
        </w:rPr>
        <w:t xml:space="preserve"> to </w:t>
      </w:r>
      <w:proofErr w:type="spellStart"/>
      <w:r w:rsidRPr="0013480F">
        <w:rPr>
          <w:rFonts w:ascii="Times New Roman" w:hAnsi="Times New Roman" w:cs="Times New Roman"/>
          <w:i/>
          <w:sz w:val="32"/>
          <w:szCs w:val="32"/>
        </w:rPr>
        <w:t>aiōnion</w:t>
      </w:r>
      <w:proofErr w:type="spellEnd"/>
      <w:r w:rsidRPr="0013480F">
        <w:rPr>
          <w:rFonts w:ascii="Times New Roman" w:hAnsi="Times New Roman" w:cs="Times New Roman"/>
          <w:sz w:val="32"/>
          <w:szCs w:val="32"/>
        </w:rPr>
        <w:t xml:space="preserve">), we find only one – Mat.10:8, where it will be the </w:t>
      </w:r>
      <w:r w:rsidR="00EF09CD" w:rsidRPr="0013480F">
        <w:rPr>
          <w:rFonts w:ascii="Times New Roman" w:hAnsi="Times New Roman" w:cs="Times New Roman"/>
          <w:sz w:val="32"/>
          <w:szCs w:val="32"/>
        </w:rPr>
        <w:t xml:space="preserve">judgment for </w:t>
      </w:r>
      <w:r w:rsidRPr="0013480F">
        <w:rPr>
          <w:rFonts w:ascii="Times New Roman" w:hAnsi="Times New Roman" w:cs="Times New Roman"/>
          <w:sz w:val="32"/>
          <w:szCs w:val="32"/>
        </w:rPr>
        <w:t xml:space="preserve">not cutting off an offending hand or foot. </w:t>
      </w:r>
      <w:r w:rsidR="00E028B0" w:rsidRPr="0013480F">
        <w:rPr>
          <w:rFonts w:ascii="Times New Roman" w:hAnsi="Times New Roman" w:cs="Times New Roman"/>
          <w:sz w:val="32"/>
          <w:szCs w:val="32"/>
        </w:rPr>
        <w:t>N</w:t>
      </w:r>
      <w:r w:rsidR="00CD0C2B" w:rsidRPr="0013480F">
        <w:rPr>
          <w:rFonts w:ascii="Times New Roman" w:hAnsi="Times New Roman" w:cs="Times New Roman"/>
          <w:sz w:val="32"/>
          <w:szCs w:val="32"/>
        </w:rPr>
        <w:t xml:space="preserve">ot plucking out </w:t>
      </w:r>
      <w:r w:rsidR="00B17DC4" w:rsidRPr="0013480F">
        <w:rPr>
          <w:rFonts w:ascii="Times New Roman" w:hAnsi="Times New Roman" w:cs="Times New Roman"/>
          <w:sz w:val="32"/>
          <w:szCs w:val="32"/>
        </w:rPr>
        <w:t>one’s</w:t>
      </w:r>
      <w:r w:rsidR="00CD0C2B" w:rsidRPr="0013480F">
        <w:rPr>
          <w:rFonts w:ascii="Times New Roman" w:hAnsi="Times New Roman" w:cs="Times New Roman"/>
          <w:sz w:val="32"/>
          <w:szCs w:val="32"/>
        </w:rPr>
        <w:t xml:space="preserve"> offending eye</w:t>
      </w:r>
      <w:r w:rsidR="00642D41" w:rsidRPr="0013480F">
        <w:rPr>
          <w:rFonts w:ascii="Times New Roman" w:hAnsi="Times New Roman" w:cs="Times New Roman"/>
          <w:sz w:val="32"/>
          <w:szCs w:val="32"/>
        </w:rPr>
        <w:t xml:space="preserve"> </w:t>
      </w:r>
      <w:r w:rsidR="001C6427" w:rsidRPr="0013480F">
        <w:rPr>
          <w:rFonts w:ascii="Times New Roman" w:hAnsi="Times New Roman" w:cs="Times New Roman"/>
          <w:sz w:val="32"/>
          <w:szCs w:val="32"/>
        </w:rPr>
        <w:t>will yield</w:t>
      </w:r>
      <w:r w:rsidR="00642D41" w:rsidRPr="0013480F">
        <w:rPr>
          <w:rFonts w:ascii="Times New Roman" w:hAnsi="Times New Roman" w:cs="Times New Roman"/>
          <w:sz w:val="32"/>
          <w:szCs w:val="32"/>
        </w:rPr>
        <w:t xml:space="preserve"> </w:t>
      </w:r>
      <w:r w:rsidR="00E028B0" w:rsidRPr="0013480F">
        <w:rPr>
          <w:rFonts w:ascii="Times New Roman" w:hAnsi="Times New Roman" w:cs="Times New Roman"/>
          <w:sz w:val="32"/>
          <w:szCs w:val="32"/>
        </w:rPr>
        <w:t>a similar</w:t>
      </w:r>
      <w:r w:rsidR="00CD0C2B" w:rsidRPr="0013480F">
        <w:rPr>
          <w:rFonts w:ascii="Times New Roman" w:hAnsi="Times New Roman" w:cs="Times New Roman"/>
          <w:sz w:val="32"/>
          <w:szCs w:val="32"/>
        </w:rPr>
        <w:t xml:space="preserve"> </w:t>
      </w:r>
      <w:r w:rsidR="00E028B0" w:rsidRPr="0013480F">
        <w:rPr>
          <w:rFonts w:ascii="Times New Roman" w:hAnsi="Times New Roman" w:cs="Times New Roman"/>
          <w:sz w:val="32"/>
          <w:szCs w:val="32"/>
        </w:rPr>
        <w:t>result</w:t>
      </w:r>
      <w:r w:rsidR="00B101B3" w:rsidRPr="0013480F">
        <w:rPr>
          <w:rFonts w:ascii="Times New Roman" w:hAnsi="Times New Roman" w:cs="Times New Roman"/>
          <w:sz w:val="32"/>
          <w:szCs w:val="32"/>
        </w:rPr>
        <w:t>:</w:t>
      </w:r>
      <w:r w:rsidR="00CD0C2B" w:rsidRPr="0013480F">
        <w:rPr>
          <w:rFonts w:ascii="Times New Roman" w:hAnsi="Times New Roman" w:cs="Times New Roman"/>
          <w:sz w:val="32"/>
          <w:szCs w:val="32"/>
        </w:rPr>
        <w:t xml:space="preserve"> being cast “into the Gehenna of </w:t>
      </w:r>
      <w:r w:rsidR="00A118BE" w:rsidRPr="0013480F">
        <w:rPr>
          <w:rFonts w:ascii="Times New Roman" w:hAnsi="Times New Roman" w:cs="Times New Roman"/>
          <w:sz w:val="32"/>
          <w:szCs w:val="32"/>
        </w:rPr>
        <w:t>F</w:t>
      </w:r>
      <w:r w:rsidR="00CD0C2B" w:rsidRPr="0013480F">
        <w:rPr>
          <w:rFonts w:ascii="Times New Roman" w:hAnsi="Times New Roman" w:cs="Times New Roman"/>
          <w:sz w:val="32"/>
          <w:szCs w:val="32"/>
        </w:rPr>
        <w:t>ire” (</w:t>
      </w:r>
      <w:r w:rsidR="00925DEF" w:rsidRPr="0013480F">
        <w:rPr>
          <w:rFonts w:ascii="Times New Roman" w:hAnsi="Times New Roman" w:cs="Times New Roman"/>
          <w:sz w:val="32"/>
          <w:szCs w:val="32"/>
        </w:rPr>
        <w:t xml:space="preserve">Mat.18:9, </w:t>
      </w:r>
      <w:r w:rsidR="00CD0C2B" w:rsidRPr="0013480F">
        <w:rPr>
          <w:rFonts w:ascii="Times New Roman" w:hAnsi="Times New Roman" w:cs="Times New Roman"/>
          <w:sz w:val="32"/>
          <w:szCs w:val="32"/>
        </w:rPr>
        <w:t xml:space="preserve">Gk. </w:t>
      </w:r>
      <w:proofErr w:type="spellStart"/>
      <w:r w:rsidR="00CD0C2B" w:rsidRPr="0013480F">
        <w:rPr>
          <w:rFonts w:ascii="Times New Roman" w:hAnsi="Times New Roman" w:cs="Times New Roman"/>
          <w:i/>
          <w:sz w:val="32"/>
          <w:szCs w:val="32"/>
        </w:rPr>
        <w:t>eis</w:t>
      </w:r>
      <w:proofErr w:type="spellEnd"/>
      <w:r w:rsidR="00CD0C2B" w:rsidRPr="0013480F">
        <w:rPr>
          <w:rFonts w:ascii="Times New Roman" w:hAnsi="Times New Roman" w:cs="Times New Roman"/>
          <w:i/>
          <w:sz w:val="32"/>
          <w:szCs w:val="32"/>
        </w:rPr>
        <w:t xml:space="preserve"> </w:t>
      </w:r>
      <w:proofErr w:type="spellStart"/>
      <w:r w:rsidR="00CD0C2B" w:rsidRPr="0013480F">
        <w:rPr>
          <w:rFonts w:ascii="Times New Roman" w:hAnsi="Times New Roman" w:cs="Times New Roman"/>
          <w:i/>
          <w:sz w:val="32"/>
          <w:szCs w:val="32"/>
        </w:rPr>
        <w:t>tēn</w:t>
      </w:r>
      <w:proofErr w:type="spellEnd"/>
      <w:r w:rsidR="00CD0C2B" w:rsidRPr="0013480F">
        <w:rPr>
          <w:rFonts w:ascii="Times New Roman" w:hAnsi="Times New Roman" w:cs="Times New Roman"/>
          <w:i/>
          <w:sz w:val="32"/>
          <w:szCs w:val="32"/>
        </w:rPr>
        <w:t xml:space="preserve"> </w:t>
      </w:r>
      <w:proofErr w:type="spellStart"/>
      <w:r w:rsidR="00CD0C2B" w:rsidRPr="0013480F">
        <w:rPr>
          <w:rFonts w:ascii="Times New Roman" w:hAnsi="Times New Roman" w:cs="Times New Roman"/>
          <w:i/>
          <w:sz w:val="32"/>
          <w:szCs w:val="32"/>
        </w:rPr>
        <w:t>geennan</w:t>
      </w:r>
      <w:proofErr w:type="spellEnd"/>
      <w:r w:rsidR="00CD0C2B" w:rsidRPr="0013480F">
        <w:rPr>
          <w:rFonts w:ascii="Times New Roman" w:hAnsi="Times New Roman" w:cs="Times New Roman"/>
          <w:i/>
          <w:sz w:val="32"/>
          <w:szCs w:val="32"/>
        </w:rPr>
        <w:t xml:space="preserve"> </w:t>
      </w:r>
      <w:proofErr w:type="spellStart"/>
      <w:r w:rsidR="00CD0C2B" w:rsidRPr="0013480F">
        <w:rPr>
          <w:rFonts w:ascii="Times New Roman" w:hAnsi="Times New Roman" w:cs="Times New Roman"/>
          <w:i/>
          <w:sz w:val="32"/>
          <w:szCs w:val="32"/>
        </w:rPr>
        <w:t>tou</w:t>
      </w:r>
      <w:proofErr w:type="spellEnd"/>
      <w:r w:rsidR="00CD0C2B" w:rsidRPr="0013480F">
        <w:rPr>
          <w:rFonts w:ascii="Times New Roman" w:hAnsi="Times New Roman" w:cs="Times New Roman"/>
          <w:i/>
          <w:sz w:val="32"/>
          <w:szCs w:val="32"/>
        </w:rPr>
        <w:t xml:space="preserve"> puros</w:t>
      </w:r>
      <w:r w:rsidR="00CD0C2B" w:rsidRPr="0013480F">
        <w:rPr>
          <w:rFonts w:ascii="Times New Roman" w:hAnsi="Times New Roman" w:cs="Times New Roman"/>
          <w:sz w:val="32"/>
          <w:szCs w:val="32"/>
        </w:rPr>
        <w:t>)</w:t>
      </w:r>
      <w:r w:rsidR="001760A3" w:rsidRPr="0013480F">
        <w:rPr>
          <w:rFonts w:ascii="Times New Roman" w:hAnsi="Times New Roman" w:cs="Times New Roman"/>
          <w:sz w:val="32"/>
          <w:szCs w:val="32"/>
        </w:rPr>
        <w:t>.</w:t>
      </w:r>
      <w:r w:rsidR="00CD0C2B" w:rsidRPr="0013480F">
        <w:rPr>
          <w:rFonts w:ascii="Times New Roman" w:hAnsi="Times New Roman" w:cs="Times New Roman"/>
          <w:sz w:val="32"/>
          <w:szCs w:val="32"/>
        </w:rPr>
        <w:t xml:space="preserve"> </w:t>
      </w:r>
      <w:r w:rsidR="001760A3" w:rsidRPr="0013480F">
        <w:rPr>
          <w:rFonts w:ascii="Times New Roman" w:hAnsi="Times New Roman" w:cs="Times New Roman"/>
          <w:sz w:val="32"/>
          <w:szCs w:val="32"/>
        </w:rPr>
        <w:t>S</w:t>
      </w:r>
      <w:r w:rsidR="009616AF" w:rsidRPr="0013480F">
        <w:rPr>
          <w:rFonts w:ascii="Times New Roman" w:hAnsi="Times New Roman" w:cs="Times New Roman"/>
          <w:sz w:val="32"/>
          <w:szCs w:val="32"/>
        </w:rPr>
        <w:t xml:space="preserve">o “the </w:t>
      </w:r>
      <w:r w:rsidR="00A118BE" w:rsidRPr="0013480F">
        <w:rPr>
          <w:rFonts w:ascii="Times New Roman" w:hAnsi="Times New Roman" w:cs="Times New Roman"/>
          <w:sz w:val="32"/>
          <w:szCs w:val="32"/>
        </w:rPr>
        <w:t>A</w:t>
      </w:r>
      <w:r w:rsidR="009616AF" w:rsidRPr="0013480F">
        <w:rPr>
          <w:rFonts w:ascii="Times New Roman" w:hAnsi="Times New Roman" w:cs="Times New Roman"/>
          <w:sz w:val="32"/>
          <w:szCs w:val="32"/>
        </w:rPr>
        <w:t xml:space="preserve">ge-abiding </w:t>
      </w:r>
      <w:r w:rsidR="00A118BE" w:rsidRPr="0013480F">
        <w:rPr>
          <w:rFonts w:ascii="Times New Roman" w:hAnsi="Times New Roman" w:cs="Times New Roman"/>
          <w:sz w:val="32"/>
          <w:szCs w:val="32"/>
        </w:rPr>
        <w:t>F</w:t>
      </w:r>
      <w:r w:rsidR="009616AF" w:rsidRPr="0013480F">
        <w:rPr>
          <w:rFonts w:ascii="Times New Roman" w:hAnsi="Times New Roman" w:cs="Times New Roman"/>
          <w:sz w:val="32"/>
          <w:szCs w:val="32"/>
        </w:rPr>
        <w:t xml:space="preserve">ire” is the same as “the Gehenna of </w:t>
      </w:r>
      <w:r w:rsidR="00A118BE" w:rsidRPr="0013480F">
        <w:rPr>
          <w:rFonts w:ascii="Times New Roman" w:hAnsi="Times New Roman" w:cs="Times New Roman"/>
          <w:sz w:val="32"/>
          <w:szCs w:val="32"/>
        </w:rPr>
        <w:t>F</w:t>
      </w:r>
      <w:r w:rsidR="009616AF" w:rsidRPr="0013480F">
        <w:rPr>
          <w:rFonts w:ascii="Times New Roman" w:hAnsi="Times New Roman" w:cs="Times New Roman"/>
          <w:sz w:val="32"/>
          <w:szCs w:val="32"/>
        </w:rPr>
        <w:t xml:space="preserve">ire” </w:t>
      </w:r>
      <w:r w:rsidR="00B17DC4" w:rsidRPr="0013480F">
        <w:rPr>
          <w:rFonts w:ascii="Times New Roman" w:hAnsi="Times New Roman" w:cs="Times New Roman"/>
          <w:sz w:val="32"/>
          <w:szCs w:val="32"/>
        </w:rPr>
        <w:t xml:space="preserve">on the basis of this </w:t>
      </w:r>
      <w:r w:rsidR="00B17DC4" w:rsidRPr="0013480F">
        <w:rPr>
          <w:rFonts w:ascii="Times New Roman" w:hAnsi="Times New Roman" w:cs="Times New Roman"/>
          <w:sz w:val="32"/>
          <w:szCs w:val="32"/>
        </w:rPr>
        <w:lastRenderedPageBreak/>
        <w:t>parallelism</w:t>
      </w:r>
      <w:r w:rsidR="00925DEF" w:rsidRPr="0013480F">
        <w:rPr>
          <w:rFonts w:ascii="Times New Roman" w:hAnsi="Times New Roman" w:cs="Times New Roman"/>
          <w:sz w:val="32"/>
          <w:szCs w:val="32"/>
        </w:rPr>
        <w:t xml:space="preserve"> </w:t>
      </w:r>
      <w:r w:rsidR="009616AF" w:rsidRPr="0013480F">
        <w:rPr>
          <w:rFonts w:ascii="Times New Roman" w:hAnsi="Times New Roman" w:cs="Times New Roman"/>
          <w:sz w:val="32"/>
          <w:szCs w:val="32"/>
        </w:rPr>
        <w:t>(Mat.18:8-9).</w:t>
      </w:r>
      <w:r w:rsidR="00B17DC4" w:rsidRPr="0013480F">
        <w:rPr>
          <w:rFonts w:ascii="Times New Roman" w:hAnsi="Times New Roman" w:cs="Times New Roman"/>
          <w:sz w:val="32"/>
          <w:szCs w:val="32"/>
        </w:rPr>
        <w:t xml:space="preserve"> </w:t>
      </w:r>
      <w:r w:rsidR="00642D41" w:rsidRPr="0013480F">
        <w:rPr>
          <w:rFonts w:ascii="Times New Roman" w:hAnsi="Times New Roman" w:cs="Times New Roman"/>
          <w:sz w:val="32"/>
          <w:szCs w:val="32"/>
        </w:rPr>
        <w:t>T</w:t>
      </w:r>
      <w:r w:rsidR="00B17DC4" w:rsidRPr="0013480F">
        <w:rPr>
          <w:rFonts w:ascii="Times New Roman" w:hAnsi="Times New Roman" w:cs="Times New Roman"/>
          <w:sz w:val="32"/>
          <w:szCs w:val="32"/>
        </w:rPr>
        <w:t>he equivalent text of Mar.9:47-48 adds “and the fire is not quenched”. The sense of this</w:t>
      </w:r>
      <w:r w:rsidR="00642D41" w:rsidRPr="0013480F">
        <w:rPr>
          <w:rFonts w:ascii="Times New Roman" w:hAnsi="Times New Roman" w:cs="Times New Roman"/>
          <w:sz w:val="32"/>
          <w:szCs w:val="32"/>
        </w:rPr>
        <w:t xml:space="preserve"> </w:t>
      </w:r>
      <w:r w:rsidR="00B17DC4" w:rsidRPr="0013480F">
        <w:rPr>
          <w:rFonts w:ascii="Times New Roman" w:hAnsi="Times New Roman" w:cs="Times New Roman"/>
          <w:sz w:val="32"/>
          <w:szCs w:val="32"/>
        </w:rPr>
        <w:t xml:space="preserve">is that the fires in the Jerusalem garbage dump (in the “Valley of the Sons of Hinnom”, shortened to </w:t>
      </w:r>
      <w:r w:rsidR="001760A3" w:rsidRPr="0013480F">
        <w:rPr>
          <w:rFonts w:ascii="Times New Roman" w:hAnsi="Times New Roman" w:cs="Times New Roman"/>
          <w:sz w:val="32"/>
          <w:szCs w:val="32"/>
        </w:rPr>
        <w:t xml:space="preserve"> </w:t>
      </w:r>
      <w:r w:rsidR="0053349D" w:rsidRPr="0013480F">
        <w:rPr>
          <w:rFonts w:ascii="Times New Roman" w:hAnsi="Times New Roman" w:cs="Times New Roman"/>
          <w:sz w:val="32"/>
          <w:szCs w:val="32"/>
        </w:rPr>
        <w:t>Heb</w:t>
      </w:r>
      <w:r w:rsidR="001760A3" w:rsidRPr="0013480F">
        <w:rPr>
          <w:rFonts w:ascii="Times New Roman" w:hAnsi="Times New Roman" w:cs="Times New Roman"/>
          <w:sz w:val="32"/>
          <w:szCs w:val="32"/>
        </w:rPr>
        <w:t xml:space="preserve">. </w:t>
      </w:r>
      <w:r w:rsidR="00B17DC4" w:rsidRPr="0013480F">
        <w:rPr>
          <w:rFonts w:ascii="Times New Roman" w:hAnsi="Times New Roman" w:cs="Times New Roman"/>
          <w:sz w:val="32"/>
          <w:szCs w:val="32"/>
        </w:rPr>
        <w:t>“</w:t>
      </w:r>
      <w:r w:rsidR="00B17DC4" w:rsidRPr="0013480F">
        <w:rPr>
          <w:rFonts w:ascii="Times New Roman" w:hAnsi="Times New Roman" w:cs="Times New Roman"/>
          <w:i/>
          <w:sz w:val="32"/>
          <w:szCs w:val="32"/>
        </w:rPr>
        <w:t>G</w:t>
      </w:r>
      <w:r w:rsidR="0053349D" w:rsidRPr="0013480F">
        <w:rPr>
          <w:rFonts w:ascii="Times New Roman" w:hAnsi="Times New Roman" w:cs="Times New Roman"/>
          <w:i/>
          <w:sz w:val="32"/>
          <w:szCs w:val="32"/>
        </w:rPr>
        <w:t>e</w:t>
      </w:r>
      <w:r w:rsidR="00B17DC4" w:rsidRPr="0013480F">
        <w:rPr>
          <w:rFonts w:ascii="Times New Roman" w:hAnsi="Times New Roman" w:cs="Times New Roman"/>
          <w:i/>
          <w:sz w:val="32"/>
          <w:szCs w:val="32"/>
        </w:rPr>
        <w:t>i Hinnom</w:t>
      </w:r>
      <w:r w:rsidR="00B17DC4" w:rsidRPr="0013480F">
        <w:rPr>
          <w:rFonts w:ascii="Times New Roman" w:hAnsi="Times New Roman" w:cs="Times New Roman"/>
          <w:sz w:val="32"/>
          <w:szCs w:val="32"/>
        </w:rPr>
        <w:t xml:space="preserve">”, </w:t>
      </w:r>
      <w:r w:rsidR="001760A3" w:rsidRPr="0013480F">
        <w:rPr>
          <w:rFonts w:ascii="Times New Roman" w:hAnsi="Times New Roman" w:cs="Times New Roman"/>
          <w:sz w:val="32"/>
          <w:szCs w:val="32"/>
        </w:rPr>
        <w:t>and thence contracted to</w:t>
      </w:r>
      <w:r w:rsidR="00B17DC4" w:rsidRPr="0013480F">
        <w:rPr>
          <w:rFonts w:ascii="Times New Roman" w:hAnsi="Times New Roman" w:cs="Times New Roman"/>
          <w:sz w:val="32"/>
          <w:szCs w:val="32"/>
        </w:rPr>
        <w:t xml:space="preserve"> </w:t>
      </w:r>
      <w:r w:rsidR="0053349D" w:rsidRPr="0013480F">
        <w:rPr>
          <w:rFonts w:ascii="Times New Roman" w:hAnsi="Times New Roman" w:cs="Times New Roman"/>
          <w:sz w:val="32"/>
          <w:szCs w:val="32"/>
        </w:rPr>
        <w:t xml:space="preserve">Gk. </w:t>
      </w:r>
      <w:r w:rsidR="00B17DC4" w:rsidRPr="0013480F">
        <w:rPr>
          <w:rFonts w:ascii="Times New Roman" w:hAnsi="Times New Roman" w:cs="Times New Roman"/>
          <w:sz w:val="32"/>
          <w:szCs w:val="32"/>
        </w:rPr>
        <w:t xml:space="preserve">“Gehenna”) would burn continuously. This was also the place where the corpses of executed criminals were </w:t>
      </w:r>
      <w:r w:rsidR="0002791A" w:rsidRPr="0013480F">
        <w:rPr>
          <w:rFonts w:ascii="Times New Roman" w:hAnsi="Times New Roman" w:cs="Times New Roman"/>
          <w:sz w:val="32"/>
          <w:szCs w:val="32"/>
        </w:rPr>
        <w:t>thrown</w:t>
      </w:r>
      <w:r w:rsidR="00A9281F" w:rsidRPr="0013480F">
        <w:rPr>
          <w:rFonts w:ascii="Times New Roman" w:hAnsi="Times New Roman" w:cs="Times New Roman"/>
          <w:sz w:val="32"/>
          <w:szCs w:val="32"/>
        </w:rPr>
        <w:t xml:space="preserve">, and it would have been where Jesus’ </w:t>
      </w:r>
      <w:r w:rsidR="0002791A" w:rsidRPr="0013480F">
        <w:rPr>
          <w:rFonts w:ascii="Times New Roman" w:hAnsi="Times New Roman" w:cs="Times New Roman"/>
          <w:sz w:val="32"/>
          <w:szCs w:val="32"/>
        </w:rPr>
        <w:t>body</w:t>
      </w:r>
      <w:r w:rsidR="00A9281F" w:rsidRPr="0013480F">
        <w:rPr>
          <w:rFonts w:ascii="Times New Roman" w:hAnsi="Times New Roman" w:cs="Times New Roman"/>
          <w:sz w:val="32"/>
          <w:szCs w:val="32"/>
        </w:rPr>
        <w:t xml:space="preserve"> ended up</w:t>
      </w:r>
      <w:r w:rsidR="00FA6F7C" w:rsidRPr="0013480F">
        <w:rPr>
          <w:rFonts w:ascii="Times New Roman" w:hAnsi="Times New Roman" w:cs="Times New Roman"/>
          <w:sz w:val="32"/>
          <w:szCs w:val="32"/>
        </w:rPr>
        <w:t>,</w:t>
      </w:r>
      <w:r w:rsidR="00A9281F" w:rsidRPr="0013480F">
        <w:rPr>
          <w:rFonts w:ascii="Times New Roman" w:hAnsi="Times New Roman" w:cs="Times New Roman"/>
          <w:sz w:val="32"/>
          <w:szCs w:val="32"/>
        </w:rPr>
        <w:t xml:space="preserve"> had not Joseph of Arimathea taken measures to prevent that</w:t>
      </w:r>
      <w:r w:rsidR="001760A3" w:rsidRPr="0013480F">
        <w:rPr>
          <w:rFonts w:ascii="Times New Roman" w:hAnsi="Times New Roman" w:cs="Times New Roman"/>
          <w:sz w:val="32"/>
          <w:szCs w:val="32"/>
        </w:rPr>
        <w:t xml:space="preserve"> (Mat.27:57-60)</w:t>
      </w:r>
      <w:r w:rsidR="00A9281F" w:rsidRPr="0013480F">
        <w:rPr>
          <w:rFonts w:ascii="Times New Roman" w:hAnsi="Times New Roman" w:cs="Times New Roman"/>
          <w:sz w:val="32"/>
          <w:szCs w:val="32"/>
        </w:rPr>
        <w:t xml:space="preserve">. Because of the various activities of the sheep and goat nations toward “the brothers”, it seems likely that the judgment of them depicted in Matthew 25 is universal. </w:t>
      </w:r>
      <w:r w:rsidR="00727E4B" w:rsidRPr="0013480F">
        <w:rPr>
          <w:rFonts w:ascii="Times New Roman" w:hAnsi="Times New Roman" w:cs="Times New Roman"/>
          <w:sz w:val="32"/>
          <w:szCs w:val="32"/>
        </w:rPr>
        <w:t>And b</w:t>
      </w:r>
      <w:r w:rsidR="00E028B0" w:rsidRPr="0013480F">
        <w:rPr>
          <w:rFonts w:ascii="Times New Roman" w:hAnsi="Times New Roman" w:cs="Times New Roman"/>
          <w:sz w:val="32"/>
          <w:szCs w:val="32"/>
        </w:rPr>
        <w:t>ecaus</w:t>
      </w:r>
      <w:r w:rsidR="00A9281F" w:rsidRPr="0013480F">
        <w:rPr>
          <w:rFonts w:ascii="Times New Roman" w:hAnsi="Times New Roman" w:cs="Times New Roman"/>
          <w:sz w:val="32"/>
          <w:szCs w:val="32"/>
        </w:rPr>
        <w:t>e it is unlikely that the full population of goat nations could fit into this small valley on the south slope of Jerusalem, Jesus must have been using “Gehenna” in a</w:t>
      </w:r>
      <w:r w:rsidR="00E41C29" w:rsidRPr="0013480F">
        <w:rPr>
          <w:rFonts w:ascii="Times New Roman" w:hAnsi="Times New Roman" w:cs="Times New Roman"/>
          <w:sz w:val="32"/>
          <w:szCs w:val="32"/>
        </w:rPr>
        <w:t>n</w:t>
      </w:r>
      <w:r w:rsidR="00A9281F" w:rsidRPr="0013480F">
        <w:rPr>
          <w:rFonts w:ascii="Times New Roman" w:hAnsi="Times New Roman" w:cs="Times New Roman"/>
          <w:sz w:val="32"/>
          <w:szCs w:val="32"/>
        </w:rPr>
        <w:t xml:space="preserve"> </w:t>
      </w:r>
      <w:r w:rsidR="00E41C29" w:rsidRPr="0013480F">
        <w:rPr>
          <w:rFonts w:ascii="Times New Roman" w:hAnsi="Times New Roman" w:cs="Times New Roman"/>
          <w:sz w:val="32"/>
          <w:szCs w:val="32"/>
        </w:rPr>
        <w:t>abstract</w:t>
      </w:r>
      <w:r w:rsidR="00A9281F" w:rsidRPr="0013480F">
        <w:rPr>
          <w:rFonts w:ascii="Times New Roman" w:hAnsi="Times New Roman" w:cs="Times New Roman"/>
          <w:sz w:val="32"/>
          <w:szCs w:val="32"/>
        </w:rPr>
        <w:t xml:space="preserve"> sense for the </w:t>
      </w:r>
      <w:r w:rsidR="00D505FB" w:rsidRPr="0013480F">
        <w:rPr>
          <w:rFonts w:ascii="Times New Roman" w:hAnsi="Times New Roman" w:cs="Times New Roman"/>
          <w:sz w:val="32"/>
          <w:szCs w:val="32"/>
        </w:rPr>
        <w:t>disposition of the “goat” nations</w:t>
      </w:r>
      <w:r w:rsidR="00A9281F" w:rsidRPr="0013480F">
        <w:rPr>
          <w:rFonts w:ascii="Times New Roman" w:hAnsi="Times New Roman" w:cs="Times New Roman"/>
          <w:sz w:val="32"/>
          <w:szCs w:val="32"/>
        </w:rPr>
        <w:t xml:space="preserve">. </w:t>
      </w:r>
      <w:r w:rsidR="00727E4B" w:rsidRPr="0013480F">
        <w:rPr>
          <w:rFonts w:ascii="Times New Roman" w:hAnsi="Times New Roman" w:cs="Times New Roman"/>
          <w:sz w:val="32"/>
          <w:szCs w:val="32"/>
        </w:rPr>
        <w:t xml:space="preserve">This is similar to </w:t>
      </w:r>
      <w:r w:rsidR="00E41C29" w:rsidRPr="0013480F">
        <w:rPr>
          <w:rFonts w:ascii="Times New Roman" w:hAnsi="Times New Roman" w:cs="Times New Roman"/>
          <w:sz w:val="32"/>
          <w:szCs w:val="32"/>
        </w:rPr>
        <w:t xml:space="preserve">the </w:t>
      </w:r>
      <w:r w:rsidR="00727E4B" w:rsidRPr="0013480F">
        <w:rPr>
          <w:rFonts w:ascii="Times New Roman" w:hAnsi="Times New Roman" w:cs="Times New Roman"/>
          <w:sz w:val="32"/>
          <w:szCs w:val="32"/>
        </w:rPr>
        <w:t xml:space="preserve">Scripture usage of Hebrew </w:t>
      </w:r>
      <w:r w:rsidR="00727E4B" w:rsidRPr="0013480F">
        <w:rPr>
          <w:rFonts w:ascii="Times New Roman" w:hAnsi="Times New Roman" w:cs="Times New Roman"/>
          <w:i/>
          <w:iCs/>
          <w:sz w:val="32"/>
          <w:szCs w:val="32"/>
        </w:rPr>
        <w:t>Sheol</w:t>
      </w:r>
      <w:r w:rsidR="00727E4B" w:rsidRPr="0013480F">
        <w:rPr>
          <w:rFonts w:ascii="Times New Roman" w:hAnsi="Times New Roman" w:cs="Times New Roman"/>
          <w:sz w:val="32"/>
          <w:szCs w:val="32"/>
        </w:rPr>
        <w:t xml:space="preserve"> and Greek </w:t>
      </w:r>
      <w:r w:rsidR="00727E4B" w:rsidRPr="0013480F">
        <w:rPr>
          <w:rFonts w:ascii="Times New Roman" w:hAnsi="Times New Roman" w:cs="Times New Roman"/>
          <w:i/>
          <w:iCs/>
          <w:sz w:val="32"/>
          <w:szCs w:val="32"/>
        </w:rPr>
        <w:t>Hades</w:t>
      </w:r>
      <w:r w:rsidR="00727E4B" w:rsidRPr="0013480F">
        <w:rPr>
          <w:rFonts w:ascii="Times New Roman" w:hAnsi="Times New Roman" w:cs="Times New Roman"/>
          <w:sz w:val="32"/>
          <w:szCs w:val="32"/>
        </w:rPr>
        <w:t xml:space="preserve"> for “the Grave” </w:t>
      </w:r>
      <w:r w:rsidR="00F14515" w:rsidRPr="0013480F">
        <w:rPr>
          <w:rFonts w:ascii="Times New Roman" w:hAnsi="Times New Roman" w:cs="Times New Roman"/>
          <w:sz w:val="32"/>
          <w:szCs w:val="32"/>
        </w:rPr>
        <w:t>as a</w:t>
      </w:r>
      <w:r w:rsidR="00727E4B" w:rsidRPr="0013480F">
        <w:rPr>
          <w:rFonts w:ascii="Times New Roman" w:hAnsi="Times New Roman" w:cs="Times New Roman"/>
          <w:sz w:val="32"/>
          <w:szCs w:val="32"/>
        </w:rPr>
        <w:t xml:space="preserve">n abstraction. </w:t>
      </w:r>
    </w:p>
    <w:p w14:paraId="05F3E844" w14:textId="77777777" w:rsidR="000C4A43" w:rsidRPr="0013480F" w:rsidRDefault="00A9281F" w:rsidP="00D505FB">
      <w:pPr>
        <w:spacing w:after="400"/>
        <w:ind w:firstLine="360"/>
        <w:rPr>
          <w:rFonts w:ascii="Times New Roman" w:hAnsi="Times New Roman" w:cs="Times New Roman"/>
          <w:bCs/>
          <w:sz w:val="32"/>
          <w:szCs w:val="32"/>
        </w:rPr>
      </w:pPr>
      <w:r w:rsidRPr="0013480F">
        <w:rPr>
          <w:rFonts w:ascii="Times New Roman" w:hAnsi="Times New Roman" w:cs="Times New Roman"/>
          <w:sz w:val="32"/>
          <w:szCs w:val="32"/>
        </w:rPr>
        <w:t>Also, “</w:t>
      </w:r>
      <w:r w:rsidR="0053349D" w:rsidRPr="0013480F">
        <w:rPr>
          <w:rFonts w:ascii="Times New Roman" w:hAnsi="Times New Roman" w:cs="Times New Roman"/>
          <w:sz w:val="32"/>
          <w:szCs w:val="32"/>
        </w:rPr>
        <w:t>the A</w:t>
      </w:r>
      <w:r w:rsidRPr="0013480F">
        <w:rPr>
          <w:rFonts w:ascii="Times New Roman" w:hAnsi="Times New Roman" w:cs="Times New Roman"/>
          <w:sz w:val="32"/>
          <w:szCs w:val="32"/>
        </w:rPr>
        <w:t xml:space="preserve">ge-abiding </w:t>
      </w:r>
      <w:r w:rsidR="0053349D" w:rsidRPr="0013480F">
        <w:rPr>
          <w:rFonts w:ascii="Times New Roman" w:hAnsi="Times New Roman" w:cs="Times New Roman"/>
          <w:sz w:val="32"/>
          <w:szCs w:val="32"/>
        </w:rPr>
        <w:t>F</w:t>
      </w:r>
      <w:r w:rsidRPr="0013480F">
        <w:rPr>
          <w:rFonts w:ascii="Times New Roman" w:hAnsi="Times New Roman" w:cs="Times New Roman"/>
          <w:sz w:val="32"/>
          <w:szCs w:val="32"/>
        </w:rPr>
        <w:t xml:space="preserve">ire” can be understood in a couple of senses. A fundamental </w:t>
      </w:r>
      <w:r w:rsidR="00727E4B" w:rsidRPr="0013480F">
        <w:rPr>
          <w:rFonts w:ascii="Times New Roman" w:hAnsi="Times New Roman" w:cs="Times New Roman"/>
          <w:sz w:val="32"/>
          <w:szCs w:val="32"/>
        </w:rPr>
        <w:t>meaning</w:t>
      </w:r>
      <w:r w:rsidRPr="0013480F">
        <w:rPr>
          <w:rFonts w:ascii="Times New Roman" w:hAnsi="Times New Roman" w:cs="Times New Roman"/>
          <w:sz w:val="32"/>
          <w:szCs w:val="32"/>
        </w:rPr>
        <w:t xml:space="preserve"> of </w:t>
      </w:r>
      <w:r w:rsidR="00642D41" w:rsidRPr="0013480F">
        <w:rPr>
          <w:rFonts w:ascii="Times New Roman" w:hAnsi="Times New Roman" w:cs="Times New Roman"/>
          <w:sz w:val="32"/>
          <w:szCs w:val="32"/>
        </w:rPr>
        <w:t xml:space="preserve">Gk. </w:t>
      </w:r>
      <w:proofErr w:type="spellStart"/>
      <w:r w:rsidRPr="0013480F">
        <w:rPr>
          <w:rFonts w:ascii="Times New Roman" w:hAnsi="Times New Roman" w:cs="Times New Roman"/>
          <w:i/>
          <w:sz w:val="32"/>
          <w:szCs w:val="32"/>
        </w:rPr>
        <w:t>aiōn</w:t>
      </w:r>
      <w:proofErr w:type="spellEnd"/>
      <w:r w:rsidRPr="0013480F">
        <w:rPr>
          <w:rFonts w:ascii="Times New Roman" w:hAnsi="Times New Roman" w:cs="Times New Roman"/>
          <w:sz w:val="32"/>
          <w:szCs w:val="32"/>
        </w:rPr>
        <w:t xml:space="preserve">, an “age” (Heb. </w:t>
      </w:r>
      <w:r w:rsidRPr="0013480F">
        <w:rPr>
          <w:rFonts w:ascii="Times New Roman" w:hAnsi="Times New Roman" w:cs="Times New Roman"/>
          <w:i/>
          <w:sz w:val="32"/>
          <w:szCs w:val="32"/>
        </w:rPr>
        <w:t>ôwlâm</w:t>
      </w:r>
      <w:r w:rsidRPr="0013480F">
        <w:rPr>
          <w:rFonts w:ascii="Times New Roman" w:hAnsi="Times New Roman" w:cs="Times New Roman"/>
          <w:sz w:val="32"/>
          <w:szCs w:val="32"/>
        </w:rPr>
        <w:t>), is a man’s lifetime</w:t>
      </w:r>
      <w:r w:rsidR="007266B7" w:rsidRPr="0013480F">
        <w:rPr>
          <w:rFonts w:ascii="Times New Roman" w:hAnsi="Times New Roman" w:cs="Times New Roman"/>
          <w:sz w:val="32"/>
          <w:szCs w:val="32"/>
        </w:rPr>
        <w:t xml:space="preserve"> (Thayer’s definition 1., p.19). But seeing that the coming kingdom was also “the age to come” (Mat.12:32), it seems </w:t>
      </w:r>
      <w:r w:rsidR="0053349D" w:rsidRPr="0013480F">
        <w:rPr>
          <w:rFonts w:ascii="Times New Roman" w:hAnsi="Times New Roman" w:cs="Times New Roman"/>
          <w:sz w:val="32"/>
          <w:szCs w:val="32"/>
        </w:rPr>
        <w:t xml:space="preserve">more </w:t>
      </w:r>
      <w:r w:rsidR="00642D41" w:rsidRPr="0013480F">
        <w:rPr>
          <w:rFonts w:ascii="Times New Roman" w:hAnsi="Times New Roman" w:cs="Times New Roman"/>
          <w:sz w:val="32"/>
          <w:szCs w:val="32"/>
        </w:rPr>
        <w:t>probabl</w:t>
      </w:r>
      <w:r w:rsidR="0053349D" w:rsidRPr="0013480F">
        <w:rPr>
          <w:rFonts w:ascii="Times New Roman" w:hAnsi="Times New Roman" w:cs="Times New Roman"/>
          <w:sz w:val="32"/>
          <w:szCs w:val="32"/>
        </w:rPr>
        <w:t>e</w:t>
      </w:r>
      <w:r w:rsidR="007266B7" w:rsidRPr="0013480F">
        <w:rPr>
          <w:rFonts w:ascii="Times New Roman" w:hAnsi="Times New Roman" w:cs="Times New Roman"/>
          <w:sz w:val="32"/>
          <w:szCs w:val="32"/>
        </w:rPr>
        <w:t xml:space="preserve"> that “age-abiding” means throughout the </w:t>
      </w:r>
      <w:r w:rsidR="00E028B0" w:rsidRPr="0013480F">
        <w:rPr>
          <w:rFonts w:ascii="Times New Roman" w:hAnsi="Times New Roman" w:cs="Times New Roman"/>
          <w:sz w:val="32"/>
          <w:szCs w:val="32"/>
        </w:rPr>
        <w:t>kingdom</w:t>
      </w:r>
      <w:r w:rsidR="007266B7" w:rsidRPr="0013480F">
        <w:rPr>
          <w:rFonts w:ascii="Times New Roman" w:hAnsi="Times New Roman" w:cs="Times New Roman"/>
          <w:sz w:val="32"/>
          <w:szCs w:val="32"/>
        </w:rPr>
        <w:t xml:space="preserve"> age. </w:t>
      </w:r>
      <w:r w:rsidR="00FB0D27" w:rsidRPr="0013480F">
        <w:rPr>
          <w:rFonts w:ascii="Times New Roman" w:hAnsi="Times New Roman" w:cs="Times New Roman"/>
          <w:sz w:val="32"/>
          <w:szCs w:val="32"/>
        </w:rPr>
        <w:t xml:space="preserve">I will have more to say about “the Age-abiding Fire” in the section below on </w:t>
      </w:r>
      <w:r w:rsidR="00FB0D27" w:rsidRPr="0013480F">
        <w:rPr>
          <w:rFonts w:ascii="Times New Roman" w:hAnsi="Times New Roman" w:cs="Times New Roman"/>
          <w:b/>
          <w:sz w:val="32"/>
          <w:szCs w:val="32"/>
        </w:rPr>
        <w:t>Two Kinds of Resurrection</w:t>
      </w:r>
      <w:r w:rsidR="00FB0D27" w:rsidRPr="0013480F">
        <w:rPr>
          <w:rFonts w:ascii="Times New Roman" w:hAnsi="Times New Roman" w:cs="Times New Roman"/>
          <w:bCs/>
          <w:sz w:val="32"/>
          <w:szCs w:val="32"/>
        </w:rPr>
        <w:t>.</w:t>
      </w:r>
    </w:p>
    <w:p w14:paraId="05F3E845" w14:textId="77777777" w:rsidR="00D505FB" w:rsidRPr="00D505FB" w:rsidRDefault="00D505FB" w:rsidP="00D505FB">
      <w:pPr>
        <w:rPr>
          <w:rFonts w:ascii="Times New Roman" w:hAnsi="Times New Roman" w:cs="Times New Roman"/>
          <w:b/>
          <w:sz w:val="40"/>
          <w:szCs w:val="40"/>
        </w:rPr>
      </w:pPr>
      <w:r w:rsidRPr="00D505FB">
        <w:rPr>
          <w:rFonts w:ascii="Times New Roman" w:hAnsi="Times New Roman" w:cs="Times New Roman"/>
          <w:b/>
          <w:sz w:val="40"/>
          <w:szCs w:val="40"/>
        </w:rPr>
        <w:t>Summing Up</w:t>
      </w:r>
    </w:p>
    <w:p w14:paraId="05F3E846" w14:textId="77777777" w:rsidR="009C5FB6" w:rsidRPr="0013480F" w:rsidRDefault="009C5FB6" w:rsidP="005A5E99">
      <w:pPr>
        <w:ind w:firstLine="360"/>
        <w:rPr>
          <w:rFonts w:ascii="Times New Roman" w:hAnsi="Times New Roman" w:cs="Times New Roman"/>
          <w:sz w:val="32"/>
          <w:szCs w:val="32"/>
        </w:rPr>
      </w:pPr>
      <w:r w:rsidRPr="0013480F">
        <w:rPr>
          <w:rFonts w:ascii="Times New Roman" w:hAnsi="Times New Roman" w:cs="Times New Roman"/>
          <w:sz w:val="32"/>
          <w:szCs w:val="32"/>
        </w:rPr>
        <w:t xml:space="preserve">I have ranged far and wide in this </w:t>
      </w:r>
      <w:r w:rsidR="005A5E99" w:rsidRPr="0013480F">
        <w:rPr>
          <w:rFonts w:ascii="Times New Roman" w:hAnsi="Times New Roman" w:cs="Times New Roman"/>
          <w:sz w:val="32"/>
          <w:szCs w:val="32"/>
        </w:rPr>
        <w:t>chapter</w:t>
      </w:r>
      <w:r w:rsidRPr="0013480F">
        <w:rPr>
          <w:rFonts w:ascii="Times New Roman" w:hAnsi="Times New Roman" w:cs="Times New Roman"/>
          <w:sz w:val="32"/>
          <w:szCs w:val="32"/>
        </w:rPr>
        <w:t xml:space="preserve">, because there are so many interconnected puzzle-pieces. So let me sum up </w:t>
      </w:r>
      <w:r w:rsidR="00D671BD" w:rsidRPr="0013480F">
        <w:rPr>
          <w:rFonts w:ascii="Times New Roman" w:hAnsi="Times New Roman" w:cs="Times New Roman"/>
          <w:sz w:val="32"/>
          <w:szCs w:val="32"/>
        </w:rPr>
        <w:t>some</w:t>
      </w:r>
      <w:r w:rsidR="001007AB" w:rsidRPr="0013480F">
        <w:rPr>
          <w:rFonts w:ascii="Times New Roman" w:hAnsi="Times New Roman" w:cs="Times New Roman"/>
          <w:sz w:val="32"/>
          <w:szCs w:val="32"/>
        </w:rPr>
        <w:t xml:space="preserve"> major</w:t>
      </w:r>
      <w:r w:rsidRPr="0013480F">
        <w:rPr>
          <w:rFonts w:ascii="Times New Roman" w:hAnsi="Times New Roman" w:cs="Times New Roman"/>
          <w:sz w:val="32"/>
          <w:szCs w:val="32"/>
        </w:rPr>
        <w:t xml:space="preserve"> points here</w:t>
      </w:r>
      <w:r w:rsidR="00D671BD" w:rsidRPr="0013480F">
        <w:rPr>
          <w:rFonts w:ascii="Times New Roman" w:hAnsi="Times New Roman" w:cs="Times New Roman"/>
          <w:sz w:val="32"/>
          <w:szCs w:val="32"/>
        </w:rPr>
        <w:t>:</w:t>
      </w:r>
    </w:p>
    <w:p w14:paraId="05F3E847" w14:textId="77777777" w:rsidR="009C5FB6" w:rsidRPr="0013480F" w:rsidRDefault="00420E89" w:rsidP="00E028B0">
      <w:pPr>
        <w:pStyle w:val="ListParagraph"/>
        <w:numPr>
          <w:ilvl w:val="0"/>
          <w:numId w:val="4"/>
        </w:numPr>
        <w:ind w:left="36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Paul specified a prelude to Christ’s </w:t>
      </w:r>
      <w:r w:rsidRPr="0013480F">
        <w:rPr>
          <w:rFonts w:ascii="Times New Roman" w:hAnsi="Times New Roman" w:cs="Times New Roman"/>
          <w:i/>
          <w:iCs/>
          <w:sz w:val="32"/>
          <w:szCs w:val="32"/>
        </w:rPr>
        <w:t>Parousia</w:t>
      </w:r>
      <w:r w:rsidRPr="0013480F">
        <w:rPr>
          <w:rFonts w:ascii="Times New Roman" w:hAnsi="Times New Roman" w:cs="Times New Roman"/>
          <w:sz w:val="32"/>
          <w:szCs w:val="32"/>
        </w:rPr>
        <w:t xml:space="preserve"> – “the apostasy first” and the unveiling of “the </w:t>
      </w:r>
      <w:r w:rsidR="008701D6" w:rsidRPr="0013480F">
        <w:rPr>
          <w:rFonts w:ascii="Times New Roman" w:hAnsi="Times New Roman" w:cs="Times New Roman"/>
          <w:sz w:val="32"/>
          <w:szCs w:val="32"/>
        </w:rPr>
        <w:t>M</w:t>
      </w:r>
      <w:r w:rsidRPr="0013480F">
        <w:rPr>
          <w:rFonts w:ascii="Times New Roman" w:hAnsi="Times New Roman" w:cs="Times New Roman"/>
          <w:sz w:val="32"/>
          <w:szCs w:val="32"/>
        </w:rPr>
        <w:t xml:space="preserve">an of </w:t>
      </w:r>
      <w:r w:rsidR="008701D6" w:rsidRPr="0013480F">
        <w:rPr>
          <w:rFonts w:ascii="Times New Roman" w:hAnsi="Times New Roman" w:cs="Times New Roman"/>
          <w:sz w:val="32"/>
          <w:szCs w:val="32"/>
        </w:rPr>
        <w:t>L</w:t>
      </w:r>
      <w:r w:rsidRPr="0013480F">
        <w:rPr>
          <w:rFonts w:ascii="Times New Roman" w:hAnsi="Times New Roman" w:cs="Times New Roman"/>
          <w:sz w:val="32"/>
          <w:szCs w:val="32"/>
        </w:rPr>
        <w:t xml:space="preserve">awlessness”, sitting in the </w:t>
      </w:r>
      <w:r w:rsidR="00E028B0" w:rsidRPr="0013480F">
        <w:rPr>
          <w:rFonts w:ascii="Times New Roman" w:hAnsi="Times New Roman" w:cs="Times New Roman"/>
          <w:sz w:val="32"/>
          <w:szCs w:val="32"/>
        </w:rPr>
        <w:t>Sanctuary</w:t>
      </w:r>
      <w:r w:rsidRPr="0013480F">
        <w:rPr>
          <w:rFonts w:ascii="Times New Roman" w:hAnsi="Times New Roman" w:cs="Times New Roman"/>
          <w:sz w:val="32"/>
          <w:szCs w:val="32"/>
        </w:rPr>
        <w:t>, pretending to be God (2 Th</w:t>
      </w:r>
      <w:r w:rsidR="00F275B8" w:rsidRPr="0013480F">
        <w:rPr>
          <w:rFonts w:ascii="Times New Roman" w:hAnsi="Times New Roman" w:cs="Times New Roman"/>
          <w:sz w:val="32"/>
          <w:szCs w:val="32"/>
        </w:rPr>
        <w:t>.</w:t>
      </w:r>
      <w:r w:rsidRPr="0013480F">
        <w:rPr>
          <w:rFonts w:ascii="Times New Roman" w:hAnsi="Times New Roman" w:cs="Times New Roman"/>
          <w:sz w:val="32"/>
          <w:szCs w:val="32"/>
        </w:rPr>
        <w:t xml:space="preserve"> 2</w:t>
      </w:r>
      <w:r w:rsidR="00F275B8" w:rsidRPr="0013480F">
        <w:rPr>
          <w:rFonts w:ascii="Times New Roman" w:hAnsi="Times New Roman" w:cs="Times New Roman"/>
          <w:sz w:val="32"/>
          <w:szCs w:val="32"/>
        </w:rPr>
        <w:t>:3-4</w:t>
      </w:r>
      <w:r w:rsidRPr="0013480F">
        <w:rPr>
          <w:rFonts w:ascii="Times New Roman" w:hAnsi="Times New Roman" w:cs="Times New Roman"/>
          <w:sz w:val="32"/>
          <w:szCs w:val="32"/>
        </w:rPr>
        <w:t xml:space="preserve">). If the </w:t>
      </w:r>
      <w:r w:rsidRPr="0013480F">
        <w:rPr>
          <w:rFonts w:ascii="Times New Roman" w:hAnsi="Times New Roman" w:cs="Times New Roman"/>
          <w:i/>
          <w:iCs/>
          <w:sz w:val="32"/>
          <w:szCs w:val="32"/>
        </w:rPr>
        <w:t>Parousia</w:t>
      </w:r>
      <w:r w:rsidRPr="0013480F">
        <w:rPr>
          <w:rFonts w:ascii="Times New Roman" w:hAnsi="Times New Roman" w:cs="Times New Roman"/>
          <w:sz w:val="32"/>
          <w:szCs w:val="32"/>
        </w:rPr>
        <w:t xml:space="preserve"> is past, </w:t>
      </w:r>
      <w:r w:rsidRPr="0013480F">
        <w:rPr>
          <w:rFonts w:ascii="Times New Roman" w:hAnsi="Times New Roman" w:cs="Times New Roman"/>
          <w:sz w:val="32"/>
          <w:szCs w:val="32"/>
        </w:rPr>
        <w:lastRenderedPageBreak/>
        <w:t xml:space="preserve">then where are the witnesses to the mass apostasy of </w:t>
      </w:r>
      <w:r w:rsidR="00925DEF" w:rsidRPr="0013480F">
        <w:rPr>
          <w:rFonts w:ascii="Times New Roman" w:hAnsi="Times New Roman" w:cs="Times New Roman"/>
          <w:sz w:val="32"/>
          <w:szCs w:val="32"/>
        </w:rPr>
        <w:t xml:space="preserve">Jewish </w:t>
      </w:r>
      <w:r w:rsidRPr="0013480F">
        <w:rPr>
          <w:rFonts w:ascii="Times New Roman" w:hAnsi="Times New Roman" w:cs="Times New Roman"/>
          <w:sz w:val="32"/>
          <w:szCs w:val="32"/>
        </w:rPr>
        <w:t xml:space="preserve">Christians and a man enthroning himself in the Temple, as if it were his </w:t>
      </w:r>
      <w:r w:rsidR="003A00C9" w:rsidRPr="0013480F">
        <w:rPr>
          <w:rFonts w:ascii="Times New Roman" w:hAnsi="Times New Roman" w:cs="Times New Roman"/>
          <w:sz w:val="32"/>
          <w:szCs w:val="32"/>
        </w:rPr>
        <w:t xml:space="preserve">own </w:t>
      </w:r>
      <w:r w:rsidRPr="0013480F">
        <w:rPr>
          <w:rFonts w:ascii="Times New Roman" w:hAnsi="Times New Roman" w:cs="Times New Roman"/>
          <w:sz w:val="32"/>
          <w:szCs w:val="32"/>
        </w:rPr>
        <w:t>house?</w:t>
      </w:r>
    </w:p>
    <w:p w14:paraId="05F3E848" w14:textId="77777777" w:rsidR="00420E89" w:rsidRPr="0013480F" w:rsidRDefault="00F275B8" w:rsidP="005A5E99">
      <w:pPr>
        <w:pStyle w:val="ListParagraph"/>
        <w:numPr>
          <w:ilvl w:val="0"/>
          <w:numId w:val="4"/>
        </w:numPr>
        <w:ind w:left="360"/>
        <w:contextualSpacing w:val="0"/>
        <w:rPr>
          <w:rFonts w:ascii="Times New Roman" w:hAnsi="Times New Roman" w:cs="Times New Roman"/>
          <w:sz w:val="32"/>
          <w:szCs w:val="32"/>
        </w:rPr>
      </w:pPr>
      <w:r w:rsidRPr="0013480F">
        <w:rPr>
          <w:rFonts w:ascii="Times New Roman" w:hAnsi="Times New Roman" w:cs="Times New Roman"/>
          <w:sz w:val="32"/>
          <w:szCs w:val="32"/>
        </w:rPr>
        <w:t>This “</w:t>
      </w:r>
      <w:r w:rsidR="008701D6" w:rsidRPr="0013480F">
        <w:rPr>
          <w:rFonts w:ascii="Times New Roman" w:hAnsi="Times New Roman" w:cs="Times New Roman"/>
          <w:sz w:val="32"/>
          <w:szCs w:val="32"/>
        </w:rPr>
        <w:t>M</w:t>
      </w:r>
      <w:r w:rsidRPr="0013480F">
        <w:rPr>
          <w:rFonts w:ascii="Times New Roman" w:hAnsi="Times New Roman" w:cs="Times New Roman"/>
          <w:sz w:val="32"/>
          <w:szCs w:val="32"/>
        </w:rPr>
        <w:t xml:space="preserve">an of </w:t>
      </w:r>
      <w:r w:rsidR="008701D6" w:rsidRPr="0013480F">
        <w:rPr>
          <w:rFonts w:ascii="Times New Roman" w:hAnsi="Times New Roman" w:cs="Times New Roman"/>
          <w:sz w:val="32"/>
          <w:szCs w:val="32"/>
        </w:rPr>
        <w:t>L</w:t>
      </w:r>
      <w:r w:rsidRPr="0013480F">
        <w:rPr>
          <w:rFonts w:ascii="Times New Roman" w:hAnsi="Times New Roman" w:cs="Times New Roman"/>
          <w:sz w:val="32"/>
          <w:szCs w:val="32"/>
        </w:rPr>
        <w:t xml:space="preserve">awlessness” will do “works of power and signs and lying wonders” (2 Thes.2:9), just as “the false prophet” will </w:t>
      </w:r>
      <w:r w:rsidR="00642D41" w:rsidRPr="0013480F">
        <w:rPr>
          <w:rFonts w:ascii="Times New Roman" w:hAnsi="Times New Roman" w:cs="Times New Roman"/>
          <w:sz w:val="32"/>
          <w:szCs w:val="32"/>
        </w:rPr>
        <w:t xml:space="preserve">do them </w:t>
      </w:r>
      <w:r w:rsidRPr="0013480F">
        <w:rPr>
          <w:rFonts w:ascii="Times New Roman" w:hAnsi="Times New Roman" w:cs="Times New Roman"/>
          <w:sz w:val="32"/>
          <w:szCs w:val="32"/>
        </w:rPr>
        <w:t xml:space="preserve">(Rev.13:11-15) to deceive </w:t>
      </w:r>
      <w:r w:rsidR="007B6CF5" w:rsidRPr="0013480F">
        <w:rPr>
          <w:rFonts w:ascii="Times New Roman" w:hAnsi="Times New Roman" w:cs="Times New Roman"/>
          <w:sz w:val="32"/>
          <w:szCs w:val="32"/>
        </w:rPr>
        <w:t xml:space="preserve">the kings of </w:t>
      </w:r>
      <w:r w:rsidRPr="0013480F">
        <w:rPr>
          <w:rFonts w:ascii="Times New Roman" w:hAnsi="Times New Roman" w:cs="Times New Roman"/>
          <w:sz w:val="32"/>
          <w:szCs w:val="32"/>
        </w:rPr>
        <w:t xml:space="preserve">“the whole habitable world” – Gk. </w:t>
      </w:r>
      <w:r w:rsidR="007B6CF5" w:rsidRPr="0013480F">
        <w:rPr>
          <w:rFonts w:ascii="Times New Roman" w:hAnsi="Times New Roman" w:cs="Times New Roman"/>
          <w:i/>
          <w:sz w:val="32"/>
          <w:szCs w:val="32"/>
        </w:rPr>
        <w:t>hē</w:t>
      </w:r>
      <w:r w:rsidR="007B6CF5" w:rsidRPr="0013480F">
        <w:rPr>
          <w:rFonts w:ascii="Times New Roman" w:hAnsi="Times New Roman" w:cs="Times New Roman"/>
          <w:sz w:val="32"/>
          <w:szCs w:val="32"/>
        </w:rPr>
        <w:t xml:space="preserve"> </w:t>
      </w:r>
      <w:r w:rsidRPr="0013480F">
        <w:rPr>
          <w:rFonts w:ascii="Times New Roman" w:hAnsi="Times New Roman" w:cs="Times New Roman"/>
          <w:i/>
          <w:sz w:val="32"/>
          <w:szCs w:val="32"/>
        </w:rPr>
        <w:t>oikoumen</w:t>
      </w:r>
      <w:r w:rsidR="00A069A1" w:rsidRPr="0013480F">
        <w:rPr>
          <w:rFonts w:ascii="Times New Roman" w:hAnsi="Times New Roman" w:cs="Times New Roman"/>
          <w:i/>
          <w:sz w:val="32"/>
          <w:szCs w:val="32"/>
        </w:rPr>
        <w:t>ē</w:t>
      </w:r>
      <w:r w:rsidRPr="0013480F">
        <w:rPr>
          <w:rFonts w:ascii="Times New Roman" w:hAnsi="Times New Roman" w:cs="Times New Roman"/>
          <w:sz w:val="32"/>
          <w:szCs w:val="32"/>
        </w:rPr>
        <w:t xml:space="preserve"> </w:t>
      </w:r>
      <w:proofErr w:type="spellStart"/>
      <w:r w:rsidR="007B6CF5" w:rsidRPr="0013480F">
        <w:rPr>
          <w:rFonts w:ascii="Times New Roman" w:hAnsi="Times New Roman" w:cs="Times New Roman"/>
          <w:i/>
          <w:sz w:val="32"/>
          <w:szCs w:val="32"/>
        </w:rPr>
        <w:t>holē</w:t>
      </w:r>
      <w:proofErr w:type="spellEnd"/>
      <w:r w:rsidR="007B6CF5" w:rsidRPr="0013480F">
        <w:rPr>
          <w:rFonts w:ascii="Times New Roman" w:hAnsi="Times New Roman" w:cs="Times New Roman"/>
          <w:sz w:val="32"/>
          <w:szCs w:val="32"/>
        </w:rPr>
        <w:t xml:space="preserve"> </w:t>
      </w:r>
      <w:r w:rsidRPr="0013480F">
        <w:rPr>
          <w:rFonts w:ascii="Times New Roman" w:hAnsi="Times New Roman" w:cs="Times New Roman"/>
          <w:sz w:val="32"/>
          <w:szCs w:val="32"/>
        </w:rPr>
        <w:t>(Rev.16:13-14).</w:t>
      </w:r>
      <w:r w:rsidR="007B6CF5" w:rsidRPr="0013480F">
        <w:rPr>
          <w:rFonts w:ascii="Times New Roman" w:hAnsi="Times New Roman" w:cs="Times New Roman"/>
          <w:sz w:val="32"/>
          <w:szCs w:val="32"/>
        </w:rPr>
        <w:t xml:space="preserve"> These will hardly be mere mind-tricks</w:t>
      </w:r>
      <w:r w:rsidR="005F29BC" w:rsidRPr="0013480F">
        <w:rPr>
          <w:rFonts w:ascii="Times New Roman" w:hAnsi="Times New Roman" w:cs="Times New Roman"/>
          <w:sz w:val="32"/>
          <w:szCs w:val="32"/>
        </w:rPr>
        <w:t>.</w:t>
      </w:r>
      <w:r w:rsidR="007B6CF5" w:rsidRPr="0013480F">
        <w:rPr>
          <w:rFonts w:ascii="Times New Roman" w:hAnsi="Times New Roman" w:cs="Times New Roman"/>
          <w:sz w:val="32"/>
          <w:szCs w:val="32"/>
        </w:rPr>
        <w:t xml:space="preserve"> </w:t>
      </w:r>
      <w:r w:rsidR="005F29BC" w:rsidRPr="0013480F">
        <w:rPr>
          <w:rFonts w:ascii="Times New Roman" w:hAnsi="Times New Roman" w:cs="Times New Roman"/>
          <w:sz w:val="32"/>
          <w:szCs w:val="32"/>
        </w:rPr>
        <w:t>M</w:t>
      </w:r>
      <w:r w:rsidR="007B6CF5" w:rsidRPr="0013480F">
        <w:rPr>
          <w:rFonts w:ascii="Times New Roman" w:hAnsi="Times New Roman" w:cs="Times New Roman"/>
          <w:sz w:val="32"/>
          <w:szCs w:val="32"/>
        </w:rPr>
        <w:t>aking fire come down out of heaven into the earth before men means there will be witnesses. This is described in Rev</w:t>
      </w:r>
      <w:r w:rsidR="00CE51AF" w:rsidRPr="0013480F">
        <w:rPr>
          <w:rFonts w:ascii="Times New Roman" w:hAnsi="Times New Roman" w:cs="Times New Roman"/>
          <w:sz w:val="32"/>
          <w:szCs w:val="32"/>
        </w:rPr>
        <w:t xml:space="preserve">elation </w:t>
      </w:r>
      <w:r w:rsidR="007B6CF5" w:rsidRPr="0013480F">
        <w:rPr>
          <w:rFonts w:ascii="Times New Roman" w:hAnsi="Times New Roman" w:cs="Times New Roman"/>
          <w:sz w:val="32"/>
          <w:szCs w:val="32"/>
        </w:rPr>
        <w:t xml:space="preserve">13 as one of </w:t>
      </w:r>
      <w:r w:rsidR="00550D20" w:rsidRPr="0013480F">
        <w:rPr>
          <w:rFonts w:ascii="Times New Roman" w:hAnsi="Times New Roman" w:cs="Times New Roman"/>
          <w:sz w:val="32"/>
          <w:szCs w:val="32"/>
        </w:rPr>
        <w:t>the false prophet’s</w:t>
      </w:r>
      <w:r w:rsidR="007B6CF5" w:rsidRPr="0013480F">
        <w:rPr>
          <w:rFonts w:ascii="Times New Roman" w:hAnsi="Times New Roman" w:cs="Times New Roman"/>
          <w:sz w:val="32"/>
          <w:szCs w:val="32"/>
        </w:rPr>
        <w:t xml:space="preserve"> “great signs” (Gk. </w:t>
      </w:r>
      <w:proofErr w:type="spellStart"/>
      <w:r w:rsidR="007B6CF5" w:rsidRPr="0013480F">
        <w:rPr>
          <w:rFonts w:ascii="Times New Roman" w:hAnsi="Times New Roman" w:cs="Times New Roman"/>
          <w:i/>
          <w:sz w:val="32"/>
          <w:szCs w:val="32"/>
        </w:rPr>
        <w:t>sēmeia</w:t>
      </w:r>
      <w:proofErr w:type="spellEnd"/>
      <w:r w:rsidR="007B6CF5" w:rsidRPr="0013480F">
        <w:rPr>
          <w:rFonts w:ascii="Times New Roman" w:hAnsi="Times New Roman" w:cs="Times New Roman"/>
          <w:i/>
          <w:sz w:val="32"/>
          <w:szCs w:val="32"/>
        </w:rPr>
        <w:t xml:space="preserve"> </w:t>
      </w:r>
      <w:proofErr w:type="spellStart"/>
      <w:r w:rsidR="007B6CF5" w:rsidRPr="0013480F">
        <w:rPr>
          <w:rFonts w:ascii="Times New Roman" w:hAnsi="Times New Roman" w:cs="Times New Roman"/>
          <w:i/>
          <w:sz w:val="32"/>
          <w:szCs w:val="32"/>
        </w:rPr>
        <w:t>megala</w:t>
      </w:r>
      <w:proofErr w:type="spellEnd"/>
      <w:r w:rsidR="007B6CF5" w:rsidRPr="0013480F">
        <w:rPr>
          <w:rFonts w:ascii="Times New Roman" w:hAnsi="Times New Roman" w:cs="Times New Roman"/>
          <w:sz w:val="32"/>
          <w:szCs w:val="32"/>
        </w:rPr>
        <w:t>)</w:t>
      </w:r>
      <w:r w:rsidR="003D1B32" w:rsidRPr="0013480F">
        <w:rPr>
          <w:rFonts w:ascii="Times New Roman" w:hAnsi="Times New Roman" w:cs="Times New Roman"/>
          <w:sz w:val="32"/>
          <w:szCs w:val="32"/>
        </w:rPr>
        <w:t xml:space="preserve">, so it must be witnessed to have significance. If Christ has come already, </w:t>
      </w:r>
      <w:r w:rsidR="003A00C9" w:rsidRPr="0013480F">
        <w:rPr>
          <w:rFonts w:ascii="Times New Roman" w:hAnsi="Times New Roman" w:cs="Times New Roman"/>
          <w:sz w:val="32"/>
          <w:szCs w:val="32"/>
        </w:rPr>
        <w:t>t</w:t>
      </w:r>
      <w:r w:rsidR="003D1B32" w:rsidRPr="0013480F">
        <w:rPr>
          <w:rFonts w:ascii="Times New Roman" w:hAnsi="Times New Roman" w:cs="Times New Roman"/>
          <w:sz w:val="32"/>
          <w:szCs w:val="32"/>
        </w:rPr>
        <w:t>he</w:t>
      </w:r>
      <w:r w:rsidR="00550D20" w:rsidRPr="0013480F">
        <w:rPr>
          <w:rFonts w:ascii="Times New Roman" w:hAnsi="Times New Roman" w:cs="Times New Roman"/>
          <w:sz w:val="32"/>
          <w:szCs w:val="32"/>
        </w:rPr>
        <w:t>n</w:t>
      </w:r>
      <w:r w:rsidR="003D1B32" w:rsidRPr="0013480F">
        <w:rPr>
          <w:rFonts w:ascii="Times New Roman" w:hAnsi="Times New Roman" w:cs="Times New Roman"/>
          <w:sz w:val="32"/>
          <w:szCs w:val="32"/>
        </w:rPr>
        <w:t xml:space="preserve"> w</w:t>
      </w:r>
      <w:r w:rsidR="003A00C9" w:rsidRPr="0013480F">
        <w:rPr>
          <w:rFonts w:ascii="Times New Roman" w:hAnsi="Times New Roman" w:cs="Times New Roman"/>
          <w:sz w:val="32"/>
          <w:szCs w:val="32"/>
        </w:rPr>
        <w:t>ho</w:t>
      </w:r>
      <w:r w:rsidR="003D1B32" w:rsidRPr="0013480F">
        <w:rPr>
          <w:rFonts w:ascii="Times New Roman" w:hAnsi="Times New Roman" w:cs="Times New Roman"/>
          <w:sz w:val="32"/>
          <w:szCs w:val="32"/>
        </w:rPr>
        <w:t xml:space="preserve"> </w:t>
      </w:r>
      <w:r w:rsidR="003A00C9" w:rsidRPr="0013480F">
        <w:rPr>
          <w:rFonts w:ascii="Times New Roman" w:hAnsi="Times New Roman" w:cs="Times New Roman"/>
          <w:sz w:val="32"/>
          <w:szCs w:val="32"/>
        </w:rPr>
        <w:t xml:space="preserve">witnessed </w:t>
      </w:r>
      <w:r w:rsidR="003D1B32" w:rsidRPr="0013480F">
        <w:rPr>
          <w:rFonts w:ascii="Times New Roman" w:hAnsi="Times New Roman" w:cs="Times New Roman"/>
          <w:sz w:val="32"/>
          <w:szCs w:val="32"/>
        </w:rPr>
        <w:t>these signs?</w:t>
      </w:r>
      <w:r w:rsidR="00C1791E" w:rsidRPr="0013480F">
        <w:rPr>
          <w:rFonts w:ascii="Times New Roman" w:hAnsi="Times New Roman" w:cs="Times New Roman"/>
          <w:sz w:val="32"/>
          <w:szCs w:val="32"/>
        </w:rPr>
        <w:t xml:space="preserve"> His coming “as a thief” has to do with its unexpectedness, as the Flood example teaches, and not with any surreptitious</w:t>
      </w:r>
      <w:r w:rsidR="005A5E99" w:rsidRPr="0013480F">
        <w:rPr>
          <w:rFonts w:ascii="Times New Roman" w:hAnsi="Times New Roman" w:cs="Times New Roman"/>
          <w:sz w:val="32"/>
          <w:szCs w:val="32"/>
        </w:rPr>
        <w:t xml:space="preserve"> visit</w:t>
      </w:r>
      <w:r w:rsidR="00C1791E" w:rsidRPr="0013480F">
        <w:rPr>
          <w:rFonts w:ascii="Times New Roman" w:hAnsi="Times New Roman" w:cs="Times New Roman"/>
          <w:sz w:val="32"/>
          <w:szCs w:val="32"/>
        </w:rPr>
        <w:t xml:space="preserve"> on His part.</w:t>
      </w:r>
    </w:p>
    <w:p w14:paraId="05F3E849" w14:textId="77777777" w:rsidR="00550D20" w:rsidRPr="0013480F" w:rsidRDefault="00550D20" w:rsidP="008701D6">
      <w:pPr>
        <w:pStyle w:val="ListParagraph"/>
        <w:numPr>
          <w:ilvl w:val="0"/>
          <w:numId w:val="4"/>
        </w:numPr>
        <w:ind w:left="360"/>
        <w:contextualSpacing w:val="0"/>
        <w:rPr>
          <w:rFonts w:ascii="Times New Roman" w:hAnsi="Times New Roman" w:cs="Times New Roman"/>
          <w:sz w:val="32"/>
          <w:szCs w:val="32"/>
        </w:rPr>
      </w:pPr>
      <w:r w:rsidRPr="0013480F">
        <w:rPr>
          <w:rFonts w:ascii="Times New Roman" w:hAnsi="Times New Roman" w:cs="Times New Roman"/>
          <w:sz w:val="32"/>
          <w:szCs w:val="32"/>
        </w:rPr>
        <w:t>The “</w:t>
      </w:r>
      <w:r w:rsidR="008701D6" w:rsidRPr="0013480F">
        <w:rPr>
          <w:rFonts w:ascii="Times New Roman" w:hAnsi="Times New Roman" w:cs="Times New Roman"/>
          <w:sz w:val="32"/>
          <w:szCs w:val="32"/>
        </w:rPr>
        <w:t>G</w:t>
      </w:r>
      <w:r w:rsidRPr="0013480F">
        <w:rPr>
          <w:rFonts w:ascii="Times New Roman" w:hAnsi="Times New Roman" w:cs="Times New Roman"/>
          <w:sz w:val="32"/>
          <w:szCs w:val="32"/>
        </w:rPr>
        <w:t xml:space="preserve">reat </w:t>
      </w:r>
      <w:r w:rsidR="008701D6" w:rsidRPr="0013480F">
        <w:rPr>
          <w:rFonts w:ascii="Times New Roman" w:hAnsi="Times New Roman" w:cs="Times New Roman"/>
          <w:sz w:val="32"/>
          <w:szCs w:val="32"/>
        </w:rPr>
        <w:t>T</w:t>
      </w:r>
      <w:r w:rsidRPr="0013480F">
        <w:rPr>
          <w:rFonts w:ascii="Times New Roman" w:hAnsi="Times New Roman" w:cs="Times New Roman"/>
          <w:sz w:val="32"/>
          <w:szCs w:val="32"/>
        </w:rPr>
        <w:t xml:space="preserve">ribulation” will be the greatest affliction that Israel has ever seen. Nebuchadrezzar’s defeat of Israel </w:t>
      </w:r>
      <w:r w:rsidR="003A440E" w:rsidRPr="0013480F">
        <w:rPr>
          <w:rFonts w:ascii="Times New Roman" w:hAnsi="Times New Roman" w:cs="Times New Roman"/>
          <w:sz w:val="32"/>
          <w:szCs w:val="32"/>
        </w:rPr>
        <w:t>seems to have been</w:t>
      </w:r>
      <w:r w:rsidRPr="0013480F">
        <w:rPr>
          <w:rFonts w:ascii="Times New Roman" w:hAnsi="Times New Roman" w:cs="Times New Roman"/>
          <w:sz w:val="32"/>
          <w:szCs w:val="32"/>
        </w:rPr>
        <w:t xml:space="preserve"> greater than that of Vespasian/Titus, so a</w:t>
      </w:r>
      <w:r w:rsidR="001C6427" w:rsidRPr="0013480F">
        <w:rPr>
          <w:rFonts w:ascii="Times New Roman" w:hAnsi="Times New Roman" w:cs="Times New Roman"/>
          <w:sz w:val="32"/>
          <w:szCs w:val="32"/>
        </w:rPr>
        <w:t>n even</w:t>
      </w:r>
      <w:r w:rsidRPr="0013480F">
        <w:rPr>
          <w:rFonts w:ascii="Times New Roman" w:hAnsi="Times New Roman" w:cs="Times New Roman"/>
          <w:sz w:val="32"/>
          <w:szCs w:val="32"/>
        </w:rPr>
        <w:t xml:space="preserve"> greater affliction </w:t>
      </w:r>
      <w:r w:rsidR="00FA7BCE" w:rsidRPr="0013480F">
        <w:rPr>
          <w:rFonts w:ascii="Times New Roman" w:hAnsi="Times New Roman" w:cs="Times New Roman"/>
          <w:sz w:val="32"/>
          <w:szCs w:val="32"/>
        </w:rPr>
        <w:t xml:space="preserve">than theirs </w:t>
      </w:r>
      <w:r w:rsidR="007F72DA" w:rsidRPr="0013480F">
        <w:rPr>
          <w:rFonts w:ascii="Times New Roman" w:hAnsi="Times New Roman" w:cs="Times New Roman"/>
          <w:sz w:val="32"/>
          <w:szCs w:val="32"/>
        </w:rPr>
        <w:t>must be</w:t>
      </w:r>
      <w:r w:rsidRPr="0013480F">
        <w:rPr>
          <w:rFonts w:ascii="Times New Roman" w:hAnsi="Times New Roman" w:cs="Times New Roman"/>
          <w:sz w:val="32"/>
          <w:szCs w:val="32"/>
        </w:rPr>
        <w:t xml:space="preserve"> yet to come.</w:t>
      </w:r>
    </w:p>
    <w:p w14:paraId="05F3E84A" w14:textId="77777777" w:rsidR="003D1B32" w:rsidRPr="0013480F" w:rsidRDefault="003D1B32" w:rsidP="00D671BD">
      <w:pPr>
        <w:pStyle w:val="ListParagraph"/>
        <w:numPr>
          <w:ilvl w:val="0"/>
          <w:numId w:val="4"/>
        </w:numPr>
        <w:ind w:left="36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Christ’s </w:t>
      </w:r>
      <w:r w:rsidRPr="0013480F">
        <w:rPr>
          <w:rFonts w:ascii="Times New Roman" w:hAnsi="Times New Roman" w:cs="Times New Roman"/>
          <w:i/>
          <w:sz w:val="32"/>
          <w:szCs w:val="32"/>
        </w:rPr>
        <w:t>Parousia</w:t>
      </w:r>
      <w:r w:rsidRPr="0013480F">
        <w:rPr>
          <w:rFonts w:ascii="Times New Roman" w:hAnsi="Times New Roman" w:cs="Times New Roman"/>
          <w:sz w:val="32"/>
          <w:szCs w:val="32"/>
        </w:rPr>
        <w:t xml:space="preserve"> will be as hidden as the lightning, and as silent as a trumpet-blast.</w:t>
      </w:r>
      <w:r w:rsidR="007909E4" w:rsidRPr="0013480F">
        <w:rPr>
          <w:rFonts w:ascii="Times New Roman" w:hAnsi="Times New Roman" w:cs="Times New Roman"/>
          <w:sz w:val="32"/>
          <w:szCs w:val="32"/>
        </w:rPr>
        <w:t xml:space="preserve"> “Every eye will see Him” when He comes (Rev.1:7).</w:t>
      </w:r>
      <w:r w:rsidRPr="0013480F">
        <w:rPr>
          <w:rFonts w:ascii="Times New Roman" w:hAnsi="Times New Roman" w:cs="Times New Roman"/>
          <w:sz w:val="32"/>
          <w:szCs w:val="32"/>
        </w:rPr>
        <w:t xml:space="preserve"> There </w:t>
      </w:r>
      <w:r w:rsidR="00CE51AF" w:rsidRPr="0013480F">
        <w:rPr>
          <w:rFonts w:ascii="Times New Roman" w:hAnsi="Times New Roman" w:cs="Times New Roman"/>
          <w:sz w:val="32"/>
          <w:szCs w:val="32"/>
        </w:rPr>
        <w:t>w</w:t>
      </w:r>
      <w:r w:rsidRPr="0013480F">
        <w:rPr>
          <w:rFonts w:ascii="Times New Roman" w:hAnsi="Times New Roman" w:cs="Times New Roman"/>
          <w:sz w:val="32"/>
          <w:szCs w:val="32"/>
        </w:rPr>
        <w:t>ould have been lots of witnesses, if it ha</w:t>
      </w:r>
      <w:r w:rsidR="00CE51AF" w:rsidRPr="0013480F">
        <w:rPr>
          <w:rFonts w:ascii="Times New Roman" w:hAnsi="Times New Roman" w:cs="Times New Roman"/>
          <w:sz w:val="32"/>
          <w:szCs w:val="32"/>
        </w:rPr>
        <w:t>d</w:t>
      </w:r>
      <w:r w:rsidRPr="0013480F">
        <w:rPr>
          <w:rFonts w:ascii="Times New Roman" w:hAnsi="Times New Roman" w:cs="Times New Roman"/>
          <w:sz w:val="32"/>
          <w:szCs w:val="32"/>
        </w:rPr>
        <w:t xml:space="preserve"> happened already. One hear-say </w:t>
      </w:r>
      <w:r w:rsidR="007F72DA" w:rsidRPr="0013480F">
        <w:rPr>
          <w:rFonts w:ascii="Times New Roman" w:hAnsi="Times New Roman" w:cs="Times New Roman"/>
          <w:sz w:val="32"/>
          <w:szCs w:val="32"/>
        </w:rPr>
        <w:t>sentence</w:t>
      </w:r>
      <w:r w:rsidRPr="0013480F">
        <w:rPr>
          <w:rFonts w:ascii="Times New Roman" w:hAnsi="Times New Roman" w:cs="Times New Roman"/>
          <w:sz w:val="32"/>
          <w:szCs w:val="32"/>
        </w:rPr>
        <w:t xml:space="preserve"> </w:t>
      </w:r>
      <w:r w:rsidR="006B73D7" w:rsidRPr="0013480F">
        <w:rPr>
          <w:rFonts w:ascii="Times New Roman" w:hAnsi="Times New Roman" w:cs="Times New Roman"/>
          <w:sz w:val="32"/>
          <w:szCs w:val="32"/>
        </w:rPr>
        <w:t xml:space="preserve">about chariots in the skies </w:t>
      </w:r>
      <w:r w:rsidRPr="0013480F">
        <w:rPr>
          <w:rFonts w:ascii="Times New Roman" w:hAnsi="Times New Roman" w:cs="Times New Roman"/>
          <w:sz w:val="32"/>
          <w:szCs w:val="32"/>
        </w:rPr>
        <w:t xml:space="preserve">in Josephus’ </w:t>
      </w:r>
      <w:r w:rsidR="006B73D7" w:rsidRPr="0013480F">
        <w:rPr>
          <w:rFonts w:ascii="Times New Roman" w:hAnsi="Times New Roman" w:cs="Times New Roman"/>
          <w:i/>
          <w:iCs/>
          <w:sz w:val="32"/>
          <w:szCs w:val="32"/>
        </w:rPr>
        <w:t>Wars</w:t>
      </w:r>
      <w:r w:rsidRPr="0013480F">
        <w:rPr>
          <w:rFonts w:ascii="Times New Roman" w:hAnsi="Times New Roman" w:cs="Times New Roman"/>
          <w:sz w:val="32"/>
          <w:szCs w:val="32"/>
        </w:rPr>
        <w:t xml:space="preserve"> is not </w:t>
      </w:r>
      <w:r w:rsidR="00CE51AF" w:rsidRPr="0013480F">
        <w:rPr>
          <w:rFonts w:ascii="Times New Roman" w:hAnsi="Times New Roman" w:cs="Times New Roman"/>
          <w:sz w:val="32"/>
          <w:szCs w:val="32"/>
        </w:rPr>
        <w:t>credible</w:t>
      </w:r>
      <w:r w:rsidRPr="0013480F">
        <w:rPr>
          <w:rFonts w:ascii="Times New Roman" w:hAnsi="Times New Roman" w:cs="Times New Roman"/>
          <w:sz w:val="32"/>
          <w:szCs w:val="32"/>
        </w:rPr>
        <w:t xml:space="preserve"> </w:t>
      </w:r>
      <w:r w:rsidR="003A440E" w:rsidRPr="0013480F">
        <w:rPr>
          <w:rFonts w:ascii="Times New Roman" w:hAnsi="Times New Roman" w:cs="Times New Roman"/>
          <w:sz w:val="32"/>
          <w:szCs w:val="32"/>
        </w:rPr>
        <w:t xml:space="preserve">enough </w:t>
      </w:r>
      <w:r w:rsidRPr="0013480F">
        <w:rPr>
          <w:rFonts w:ascii="Times New Roman" w:hAnsi="Times New Roman" w:cs="Times New Roman"/>
          <w:sz w:val="32"/>
          <w:szCs w:val="32"/>
        </w:rPr>
        <w:t>evidence.</w:t>
      </w:r>
    </w:p>
    <w:p w14:paraId="05F3E84B" w14:textId="77777777" w:rsidR="00550D20" w:rsidRPr="0013480F" w:rsidRDefault="00550D20" w:rsidP="00635067">
      <w:pPr>
        <w:pStyle w:val="ListParagraph"/>
        <w:numPr>
          <w:ilvl w:val="0"/>
          <w:numId w:val="4"/>
        </w:numPr>
        <w:ind w:left="36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At His </w:t>
      </w:r>
      <w:r w:rsidRPr="0013480F">
        <w:rPr>
          <w:rFonts w:ascii="Times New Roman" w:hAnsi="Times New Roman" w:cs="Times New Roman"/>
          <w:i/>
          <w:iCs/>
          <w:sz w:val="32"/>
          <w:szCs w:val="32"/>
        </w:rPr>
        <w:t>Parousia</w:t>
      </w:r>
      <w:r w:rsidR="007909E4" w:rsidRPr="0013480F">
        <w:rPr>
          <w:rFonts w:ascii="Times New Roman" w:hAnsi="Times New Roman" w:cs="Times New Roman"/>
          <w:sz w:val="32"/>
          <w:szCs w:val="32"/>
        </w:rPr>
        <w:t xml:space="preserve"> “all the tribes of the earth” will strike (the breast) on account of Him (Rev.1:7). Whenever has this </w:t>
      </w:r>
      <w:r w:rsidR="003A440E" w:rsidRPr="0013480F">
        <w:rPr>
          <w:rFonts w:ascii="Times New Roman" w:hAnsi="Times New Roman" w:cs="Times New Roman"/>
          <w:sz w:val="32"/>
          <w:szCs w:val="32"/>
        </w:rPr>
        <w:t xml:space="preserve">world-wide mourning </w:t>
      </w:r>
      <w:r w:rsidR="007909E4" w:rsidRPr="0013480F">
        <w:rPr>
          <w:rFonts w:ascii="Times New Roman" w:hAnsi="Times New Roman" w:cs="Times New Roman"/>
          <w:sz w:val="32"/>
          <w:szCs w:val="32"/>
        </w:rPr>
        <w:t>happened?</w:t>
      </w:r>
    </w:p>
    <w:p w14:paraId="05F3E84C" w14:textId="77777777" w:rsidR="005F29BC" w:rsidRPr="0013480F" w:rsidRDefault="00D23F31" w:rsidP="005A5E99">
      <w:pPr>
        <w:pStyle w:val="ListParagraph"/>
        <w:numPr>
          <w:ilvl w:val="0"/>
          <w:numId w:val="4"/>
        </w:numPr>
        <w:ind w:left="360"/>
        <w:contextualSpacing w:val="0"/>
        <w:rPr>
          <w:rFonts w:ascii="Times New Roman" w:hAnsi="Times New Roman" w:cs="Times New Roman"/>
          <w:sz w:val="32"/>
          <w:szCs w:val="32"/>
        </w:rPr>
      </w:pPr>
      <w:r w:rsidRPr="0013480F">
        <w:rPr>
          <w:rFonts w:ascii="Times New Roman" w:hAnsi="Times New Roman" w:cs="Times New Roman"/>
          <w:sz w:val="32"/>
          <w:szCs w:val="32"/>
        </w:rPr>
        <w:t>At Daniel’s “time of the end” will come a resurrection of the just (Dan.12:1-4)</w:t>
      </w:r>
      <w:r w:rsidR="00CE1420" w:rsidRPr="0013480F">
        <w:rPr>
          <w:rFonts w:ascii="Times New Roman" w:hAnsi="Times New Roman" w:cs="Times New Roman"/>
          <w:sz w:val="32"/>
          <w:szCs w:val="32"/>
        </w:rPr>
        <w:t xml:space="preserve">, who will “shine”. With this Mat.13:43 agrees – “then </w:t>
      </w:r>
      <w:r w:rsidR="00CE1420" w:rsidRPr="0013480F">
        <w:rPr>
          <w:rFonts w:ascii="Times New Roman" w:hAnsi="Times New Roman" w:cs="Times New Roman"/>
          <w:sz w:val="32"/>
          <w:szCs w:val="32"/>
        </w:rPr>
        <w:lastRenderedPageBreak/>
        <w:t>the just will shine as the sun…”</w:t>
      </w:r>
      <w:r w:rsidR="00422209" w:rsidRPr="0013480F">
        <w:rPr>
          <w:rFonts w:ascii="Times New Roman" w:hAnsi="Times New Roman" w:cs="Times New Roman"/>
          <w:sz w:val="32"/>
          <w:szCs w:val="32"/>
        </w:rPr>
        <w:t>. By their shining, such resurrected ones could hardly have been overlooked</w:t>
      </w:r>
      <w:r w:rsidR="00C7555D" w:rsidRPr="0013480F">
        <w:rPr>
          <w:rFonts w:ascii="Times New Roman" w:hAnsi="Times New Roman" w:cs="Times New Roman"/>
          <w:sz w:val="32"/>
          <w:szCs w:val="32"/>
        </w:rPr>
        <w:t xml:space="preserve"> if they </w:t>
      </w:r>
      <w:r w:rsidR="00CE51AF" w:rsidRPr="0013480F">
        <w:rPr>
          <w:rFonts w:ascii="Times New Roman" w:hAnsi="Times New Roman" w:cs="Times New Roman"/>
          <w:sz w:val="32"/>
          <w:szCs w:val="32"/>
        </w:rPr>
        <w:t xml:space="preserve">had </w:t>
      </w:r>
      <w:r w:rsidR="00C7555D" w:rsidRPr="0013480F">
        <w:rPr>
          <w:rFonts w:ascii="Times New Roman" w:hAnsi="Times New Roman" w:cs="Times New Roman"/>
          <w:sz w:val="32"/>
          <w:szCs w:val="32"/>
        </w:rPr>
        <w:t xml:space="preserve">appeared in </w:t>
      </w:r>
      <w:r w:rsidR="00CE51AF" w:rsidRPr="0013480F">
        <w:rPr>
          <w:rFonts w:ascii="Times New Roman" w:hAnsi="Times New Roman" w:cs="Times New Roman"/>
          <w:sz w:val="32"/>
          <w:szCs w:val="32"/>
        </w:rPr>
        <w:t xml:space="preserve">AD </w:t>
      </w:r>
      <w:r w:rsidR="00C7555D" w:rsidRPr="0013480F">
        <w:rPr>
          <w:rFonts w:ascii="Times New Roman" w:hAnsi="Times New Roman" w:cs="Times New Roman"/>
          <w:sz w:val="32"/>
          <w:szCs w:val="32"/>
        </w:rPr>
        <w:t>70</w:t>
      </w:r>
      <w:r w:rsidR="00422209" w:rsidRPr="0013480F">
        <w:rPr>
          <w:rFonts w:ascii="Times New Roman" w:hAnsi="Times New Roman" w:cs="Times New Roman"/>
          <w:sz w:val="32"/>
          <w:szCs w:val="32"/>
        </w:rPr>
        <w:t>, even as Moses had to hide his shining face, because h</w:t>
      </w:r>
      <w:r w:rsidR="005B5AF7" w:rsidRPr="0013480F">
        <w:rPr>
          <w:rFonts w:ascii="Times New Roman" w:hAnsi="Times New Roman" w:cs="Times New Roman"/>
          <w:sz w:val="32"/>
          <w:szCs w:val="32"/>
        </w:rPr>
        <w:t xml:space="preserve">is </w:t>
      </w:r>
      <w:r w:rsidR="008701D6" w:rsidRPr="0013480F">
        <w:rPr>
          <w:rFonts w:ascii="Times New Roman" w:hAnsi="Times New Roman" w:cs="Times New Roman"/>
          <w:sz w:val="32"/>
          <w:szCs w:val="32"/>
        </w:rPr>
        <w:t xml:space="preserve">glowing </w:t>
      </w:r>
      <w:r w:rsidR="005B5AF7" w:rsidRPr="0013480F">
        <w:rPr>
          <w:rFonts w:ascii="Times New Roman" w:hAnsi="Times New Roman" w:cs="Times New Roman"/>
          <w:sz w:val="32"/>
          <w:szCs w:val="32"/>
        </w:rPr>
        <w:t>appearance</w:t>
      </w:r>
      <w:r w:rsidR="00422209" w:rsidRPr="0013480F">
        <w:rPr>
          <w:rFonts w:ascii="Times New Roman" w:hAnsi="Times New Roman" w:cs="Times New Roman"/>
          <w:sz w:val="32"/>
          <w:szCs w:val="32"/>
        </w:rPr>
        <w:t xml:space="preserve"> spooked the Israelites. </w:t>
      </w:r>
      <w:r w:rsidR="002355E8" w:rsidRPr="0013480F">
        <w:rPr>
          <w:rFonts w:ascii="Times New Roman" w:hAnsi="Times New Roman" w:cs="Times New Roman"/>
          <w:sz w:val="32"/>
          <w:szCs w:val="32"/>
        </w:rPr>
        <w:t xml:space="preserve">The </w:t>
      </w:r>
      <w:r w:rsidR="00171FDB" w:rsidRPr="0013480F">
        <w:rPr>
          <w:rFonts w:ascii="Times New Roman" w:hAnsi="Times New Roman" w:cs="Times New Roman"/>
          <w:bCs/>
          <w:sz w:val="32"/>
          <w:szCs w:val="32"/>
        </w:rPr>
        <w:t xml:space="preserve">Two Witnesses </w:t>
      </w:r>
      <w:r w:rsidR="002355E8" w:rsidRPr="0013480F">
        <w:rPr>
          <w:rFonts w:ascii="Times New Roman" w:hAnsi="Times New Roman" w:cs="Times New Roman"/>
          <w:sz w:val="32"/>
          <w:szCs w:val="32"/>
        </w:rPr>
        <w:t>of Rev.11:3-12 will have power to bring plagues on Jerusalem for three and a half years – plagues as monumental as Moses and Aaron brought against Egypt. After the death</w:t>
      </w:r>
      <w:r w:rsidR="00FA7BCE" w:rsidRPr="0013480F">
        <w:rPr>
          <w:rFonts w:ascii="Times New Roman" w:hAnsi="Times New Roman" w:cs="Times New Roman"/>
          <w:sz w:val="32"/>
          <w:szCs w:val="32"/>
        </w:rPr>
        <w:t xml:space="preserve"> of the </w:t>
      </w:r>
      <w:r w:rsidR="00171FDB" w:rsidRPr="0013480F">
        <w:rPr>
          <w:rFonts w:ascii="Times New Roman" w:hAnsi="Times New Roman" w:cs="Times New Roman"/>
          <w:bCs/>
          <w:sz w:val="32"/>
          <w:szCs w:val="32"/>
        </w:rPr>
        <w:t xml:space="preserve">Two Witnesses </w:t>
      </w:r>
      <w:r w:rsidR="002355E8" w:rsidRPr="0013480F">
        <w:rPr>
          <w:rFonts w:ascii="Times New Roman" w:hAnsi="Times New Roman" w:cs="Times New Roman"/>
          <w:sz w:val="32"/>
          <w:szCs w:val="32"/>
        </w:rPr>
        <w:t xml:space="preserve">at the hand of the Beast, “those dwelling upon the earth” (9 </w:t>
      </w:r>
      <w:r w:rsidR="00CE51AF" w:rsidRPr="0013480F">
        <w:rPr>
          <w:rFonts w:ascii="Times New Roman" w:hAnsi="Times New Roman" w:cs="Times New Roman"/>
          <w:sz w:val="32"/>
          <w:szCs w:val="32"/>
        </w:rPr>
        <w:t>occ</w:t>
      </w:r>
      <w:r w:rsidR="002355E8" w:rsidRPr="0013480F">
        <w:rPr>
          <w:rFonts w:ascii="Times New Roman" w:hAnsi="Times New Roman" w:cs="Times New Roman"/>
          <w:sz w:val="32"/>
          <w:szCs w:val="32"/>
        </w:rPr>
        <w:t>s</w:t>
      </w:r>
      <w:r w:rsidR="00FA7BCE" w:rsidRPr="0013480F">
        <w:rPr>
          <w:rFonts w:ascii="Times New Roman" w:hAnsi="Times New Roman" w:cs="Times New Roman"/>
          <w:sz w:val="32"/>
          <w:szCs w:val="32"/>
        </w:rPr>
        <w:t>.</w:t>
      </w:r>
      <w:r w:rsidR="002355E8" w:rsidRPr="0013480F">
        <w:rPr>
          <w:rFonts w:ascii="Times New Roman" w:hAnsi="Times New Roman" w:cs="Times New Roman"/>
          <w:sz w:val="32"/>
          <w:szCs w:val="32"/>
        </w:rPr>
        <w:t xml:space="preserve"> in Rev</w:t>
      </w:r>
      <w:r w:rsidR="00925DEF" w:rsidRPr="0013480F">
        <w:rPr>
          <w:rFonts w:ascii="Times New Roman" w:hAnsi="Times New Roman" w:cs="Times New Roman"/>
          <w:sz w:val="32"/>
          <w:szCs w:val="32"/>
        </w:rPr>
        <w:t>elation</w:t>
      </w:r>
      <w:r w:rsidR="00FA7BCE" w:rsidRPr="0013480F">
        <w:rPr>
          <w:rFonts w:ascii="Times New Roman" w:hAnsi="Times New Roman" w:cs="Times New Roman"/>
          <w:sz w:val="32"/>
          <w:szCs w:val="32"/>
        </w:rPr>
        <w:t xml:space="preserve"> – </w:t>
      </w:r>
      <w:r w:rsidR="00FA7BCE" w:rsidRPr="0013480F">
        <w:rPr>
          <w:rFonts w:ascii="Times New Roman" w:hAnsi="Times New Roman" w:cs="Times New Roman"/>
          <w:i/>
          <w:iCs/>
          <w:sz w:val="32"/>
          <w:szCs w:val="32"/>
        </w:rPr>
        <w:t>Number</w:t>
      </w:r>
      <w:r w:rsidR="00FA7BCE" w:rsidRPr="0013480F">
        <w:rPr>
          <w:rFonts w:ascii="Times New Roman" w:hAnsi="Times New Roman" w:cs="Times New Roman"/>
          <w:sz w:val="32"/>
          <w:szCs w:val="32"/>
        </w:rPr>
        <w:t>, p.235</w:t>
      </w:r>
      <w:r w:rsidR="002355E8" w:rsidRPr="0013480F">
        <w:rPr>
          <w:rFonts w:ascii="Times New Roman" w:hAnsi="Times New Roman" w:cs="Times New Roman"/>
          <w:sz w:val="32"/>
          <w:szCs w:val="32"/>
        </w:rPr>
        <w:t>) will make merry over their corpses. But the</w:t>
      </w:r>
      <w:r w:rsidR="00CE51AF" w:rsidRPr="0013480F">
        <w:rPr>
          <w:rFonts w:ascii="Times New Roman" w:hAnsi="Times New Roman" w:cs="Times New Roman"/>
          <w:sz w:val="32"/>
          <w:szCs w:val="32"/>
        </w:rPr>
        <w:t xml:space="preserve"> witnesses</w:t>
      </w:r>
      <w:r w:rsidR="002355E8" w:rsidRPr="0013480F">
        <w:rPr>
          <w:rFonts w:ascii="Times New Roman" w:hAnsi="Times New Roman" w:cs="Times New Roman"/>
          <w:sz w:val="32"/>
          <w:szCs w:val="32"/>
        </w:rPr>
        <w:t xml:space="preserve"> will rise after three and a half days and ascend into the clouds, to the fear of all </w:t>
      </w:r>
      <w:r w:rsidR="00175C25" w:rsidRPr="0013480F">
        <w:rPr>
          <w:rFonts w:ascii="Times New Roman" w:hAnsi="Times New Roman" w:cs="Times New Roman"/>
          <w:sz w:val="32"/>
          <w:szCs w:val="32"/>
        </w:rPr>
        <w:t>who see</w:t>
      </w:r>
      <w:r w:rsidR="002355E8" w:rsidRPr="0013480F">
        <w:rPr>
          <w:rFonts w:ascii="Times New Roman" w:hAnsi="Times New Roman" w:cs="Times New Roman"/>
          <w:sz w:val="32"/>
          <w:szCs w:val="32"/>
        </w:rPr>
        <w:t xml:space="preserve"> them. </w:t>
      </w:r>
      <w:r w:rsidR="00422209" w:rsidRPr="0013480F">
        <w:rPr>
          <w:rFonts w:ascii="Times New Roman" w:hAnsi="Times New Roman" w:cs="Times New Roman"/>
          <w:sz w:val="32"/>
          <w:szCs w:val="32"/>
        </w:rPr>
        <w:t xml:space="preserve">Again, where </w:t>
      </w:r>
      <w:r w:rsidR="002355E8" w:rsidRPr="0013480F">
        <w:rPr>
          <w:rFonts w:ascii="Times New Roman" w:hAnsi="Times New Roman" w:cs="Times New Roman"/>
          <w:sz w:val="32"/>
          <w:szCs w:val="32"/>
        </w:rPr>
        <w:t>we</w:t>
      </w:r>
      <w:r w:rsidR="00422209" w:rsidRPr="0013480F">
        <w:rPr>
          <w:rFonts w:ascii="Times New Roman" w:hAnsi="Times New Roman" w:cs="Times New Roman"/>
          <w:sz w:val="32"/>
          <w:szCs w:val="32"/>
        </w:rPr>
        <w:t>re the witnesses</w:t>
      </w:r>
      <w:r w:rsidR="002355E8" w:rsidRPr="0013480F">
        <w:rPr>
          <w:rFonts w:ascii="Times New Roman" w:hAnsi="Times New Roman" w:cs="Times New Roman"/>
          <w:sz w:val="32"/>
          <w:szCs w:val="32"/>
        </w:rPr>
        <w:t xml:space="preserve"> to all these events, if they </w:t>
      </w:r>
      <w:r w:rsidR="002F4490" w:rsidRPr="0013480F">
        <w:rPr>
          <w:rFonts w:ascii="Times New Roman" w:hAnsi="Times New Roman" w:cs="Times New Roman"/>
          <w:sz w:val="32"/>
          <w:szCs w:val="32"/>
        </w:rPr>
        <w:t>we</w:t>
      </w:r>
      <w:r w:rsidR="002355E8" w:rsidRPr="0013480F">
        <w:rPr>
          <w:rFonts w:ascii="Times New Roman" w:hAnsi="Times New Roman" w:cs="Times New Roman"/>
          <w:sz w:val="32"/>
          <w:szCs w:val="32"/>
        </w:rPr>
        <w:t>re past</w:t>
      </w:r>
      <w:r w:rsidR="00422209" w:rsidRPr="0013480F">
        <w:rPr>
          <w:rFonts w:ascii="Times New Roman" w:hAnsi="Times New Roman" w:cs="Times New Roman"/>
          <w:sz w:val="32"/>
          <w:szCs w:val="32"/>
        </w:rPr>
        <w:t xml:space="preserve">? </w:t>
      </w:r>
    </w:p>
    <w:p w14:paraId="05F3E84D" w14:textId="77777777" w:rsidR="00CC23ED" w:rsidRPr="0013480F" w:rsidRDefault="00422209" w:rsidP="00890137">
      <w:pPr>
        <w:pStyle w:val="ListParagraph"/>
        <w:numPr>
          <w:ilvl w:val="0"/>
          <w:numId w:val="4"/>
        </w:numPr>
        <w:ind w:left="360"/>
        <w:contextualSpacing w:val="0"/>
        <w:rPr>
          <w:rFonts w:ascii="Times New Roman" w:hAnsi="Times New Roman" w:cs="Times New Roman"/>
          <w:sz w:val="32"/>
          <w:szCs w:val="32"/>
        </w:rPr>
      </w:pPr>
      <w:r w:rsidRPr="0013480F">
        <w:rPr>
          <w:rFonts w:ascii="Times New Roman" w:hAnsi="Times New Roman" w:cs="Times New Roman"/>
          <w:sz w:val="32"/>
          <w:szCs w:val="32"/>
        </w:rPr>
        <w:t>And remember that, o</w:t>
      </w:r>
      <w:r w:rsidR="003D1B32" w:rsidRPr="0013480F">
        <w:rPr>
          <w:rFonts w:ascii="Times New Roman" w:hAnsi="Times New Roman" w:cs="Times New Roman"/>
          <w:sz w:val="32"/>
          <w:szCs w:val="32"/>
        </w:rPr>
        <w:t>n the basis of Jer.18:7-10, God will rescind His judgments concerning kingdoms, for good or for bad, based on their moral responses</w:t>
      </w:r>
      <w:r w:rsidR="00AB4F6E" w:rsidRPr="0013480F">
        <w:rPr>
          <w:rFonts w:ascii="Times New Roman" w:hAnsi="Times New Roman" w:cs="Times New Roman"/>
          <w:sz w:val="32"/>
          <w:szCs w:val="32"/>
        </w:rPr>
        <w:t xml:space="preserve"> to His messages </w:t>
      </w:r>
      <w:r w:rsidR="00890137" w:rsidRPr="0013480F">
        <w:rPr>
          <w:rFonts w:ascii="Times New Roman" w:hAnsi="Times New Roman" w:cs="Times New Roman"/>
          <w:sz w:val="32"/>
          <w:szCs w:val="32"/>
        </w:rPr>
        <w:t>through</w:t>
      </w:r>
      <w:r w:rsidR="00AB4F6E" w:rsidRPr="0013480F">
        <w:rPr>
          <w:rFonts w:ascii="Times New Roman" w:hAnsi="Times New Roman" w:cs="Times New Roman"/>
          <w:sz w:val="32"/>
          <w:szCs w:val="32"/>
        </w:rPr>
        <w:t xml:space="preserve"> the prophets</w:t>
      </w:r>
      <w:r w:rsidR="003D1B32" w:rsidRPr="0013480F">
        <w:rPr>
          <w:rFonts w:ascii="Times New Roman" w:hAnsi="Times New Roman" w:cs="Times New Roman"/>
          <w:sz w:val="32"/>
          <w:szCs w:val="32"/>
        </w:rPr>
        <w:t>.</w:t>
      </w:r>
    </w:p>
    <w:p w14:paraId="05F3E84E" w14:textId="77777777" w:rsidR="00B46E8F" w:rsidRPr="0013480F" w:rsidRDefault="00A62AB9" w:rsidP="005A5E99">
      <w:pPr>
        <w:ind w:firstLine="360"/>
        <w:rPr>
          <w:rFonts w:ascii="Times New Roman" w:hAnsi="Times New Roman" w:cs="Times New Roman"/>
          <w:sz w:val="32"/>
          <w:szCs w:val="32"/>
        </w:rPr>
        <w:sectPr w:rsidR="00B46E8F" w:rsidRPr="0013480F" w:rsidSect="00C86FA7">
          <w:headerReference w:type="default" r:id="rId30"/>
          <w:footerReference w:type="default" r:id="rId31"/>
          <w:pgSz w:w="12240" w:h="15840"/>
          <w:pgMar w:top="1440" w:right="1440" w:bottom="1440" w:left="1440" w:header="720" w:footer="720" w:gutter="0"/>
          <w:cols w:space="720"/>
          <w:docGrid w:linePitch="360"/>
        </w:sectPr>
      </w:pPr>
      <w:r w:rsidRPr="0013480F">
        <w:rPr>
          <w:rFonts w:ascii="Times New Roman" w:hAnsi="Times New Roman" w:cs="Times New Roman"/>
          <w:sz w:val="32"/>
          <w:szCs w:val="32"/>
        </w:rPr>
        <w:t xml:space="preserve">The greater part of this </w:t>
      </w:r>
      <w:r w:rsidR="005A5E99" w:rsidRPr="0013480F">
        <w:rPr>
          <w:rFonts w:ascii="Times New Roman" w:hAnsi="Times New Roman" w:cs="Times New Roman"/>
          <w:sz w:val="32"/>
          <w:szCs w:val="32"/>
        </w:rPr>
        <w:t>chapter</w:t>
      </w:r>
      <w:r w:rsidRPr="0013480F">
        <w:rPr>
          <w:rFonts w:ascii="Times New Roman" w:hAnsi="Times New Roman" w:cs="Times New Roman"/>
          <w:sz w:val="32"/>
          <w:szCs w:val="32"/>
        </w:rPr>
        <w:t xml:space="preserve"> has dealt with the great </w:t>
      </w:r>
      <w:r w:rsidRPr="0013480F">
        <w:rPr>
          <w:rFonts w:ascii="Times New Roman" w:hAnsi="Times New Roman" w:cs="Times New Roman"/>
          <w:i/>
          <w:iCs/>
          <w:sz w:val="32"/>
          <w:szCs w:val="32"/>
        </w:rPr>
        <w:t>Sunteleia</w:t>
      </w:r>
      <w:r w:rsidRPr="0013480F">
        <w:rPr>
          <w:rFonts w:ascii="Times New Roman" w:hAnsi="Times New Roman" w:cs="Times New Roman"/>
          <w:sz w:val="32"/>
          <w:szCs w:val="32"/>
        </w:rPr>
        <w:t xml:space="preserve"> prophecy of Jesus in Matthew 24, and its affiliated texts in Daniel, 2 Thessalonians, Revelation and elsewhere. </w:t>
      </w:r>
      <w:r w:rsidR="00EB51BC" w:rsidRPr="0013480F">
        <w:rPr>
          <w:rFonts w:ascii="Times New Roman" w:hAnsi="Times New Roman" w:cs="Times New Roman"/>
          <w:sz w:val="32"/>
          <w:szCs w:val="32"/>
        </w:rPr>
        <w:t xml:space="preserve">At times, </w:t>
      </w:r>
      <w:r w:rsidRPr="0013480F">
        <w:rPr>
          <w:rFonts w:ascii="Times New Roman" w:hAnsi="Times New Roman" w:cs="Times New Roman"/>
          <w:sz w:val="32"/>
          <w:szCs w:val="32"/>
        </w:rPr>
        <w:t xml:space="preserve">Jesus spoke </w:t>
      </w:r>
      <w:r w:rsidR="005A5E99" w:rsidRPr="0013480F">
        <w:rPr>
          <w:rFonts w:ascii="Times New Roman" w:hAnsi="Times New Roman" w:cs="Times New Roman"/>
          <w:sz w:val="32"/>
          <w:szCs w:val="32"/>
        </w:rPr>
        <w:t>H</w:t>
      </w:r>
      <w:r w:rsidRPr="0013480F">
        <w:rPr>
          <w:rFonts w:ascii="Times New Roman" w:hAnsi="Times New Roman" w:cs="Times New Roman"/>
          <w:sz w:val="32"/>
          <w:szCs w:val="32"/>
        </w:rPr>
        <w:t xml:space="preserve">is prophecy with </w:t>
      </w:r>
      <w:r w:rsidRPr="0013480F">
        <w:rPr>
          <w:rFonts w:ascii="Times New Roman" w:hAnsi="Times New Roman" w:cs="Times New Roman"/>
          <w:i/>
          <w:iCs/>
          <w:sz w:val="32"/>
          <w:szCs w:val="32"/>
        </w:rPr>
        <w:t>possibilities</w:t>
      </w:r>
      <w:r w:rsidRPr="0013480F">
        <w:rPr>
          <w:rFonts w:ascii="Times New Roman" w:hAnsi="Times New Roman" w:cs="Times New Roman"/>
          <w:sz w:val="32"/>
          <w:szCs w:val="32"/>
        </w:rPr>
        <w:t xml:space="preserve"> </w:t>
      </w:r>
      <w:r w:rsidR="00EB51BC" w:rsidRPr="0013480F">
        <w:rPr>
          <w:rFonts w:ascii="Times New Roman" w:hAnsi="Times New Roman" w:cs="Times New Roman"/>
          <w:sz w:val="32"/>
          <w:szCs w:val="32"/>
        </w:rPr>
        <w:t>as</w:t>
      </w:r>
      <w:r w:rsidRPr="0013480F">
        <w:rPr>
          <w:rFonts w:ascii="Times New Roman" w:hAnsi="Times New Roman" w:cs="Times New Roman"/>
          <w:sz w:val="32"/>
          <w:szCs w:val="32"/>
        </w:rPr>
        <w:t xml:space="preserve"> to “this generation”.</w:t>
      </w:r>
    </w:p>
    <w:p w14:paraId="05F3E84F" w14:textId="77777777" w:rsidR="00CC23ED" w:rsidRDefault="00CC23ED" w:rsidP="00CA731E">
      <w:pPr>
        <w:spacing w:after="400"/>
        <w:jc w:val="center"/>
        <w:rPr>
          <w:rFonts w:ascii="Times New Roman" w:hAnsi="Times New Roman" w:cs="Times New Roman"/>
          <w:b/>
          <w:sz w:val="48"/>
          <w:szCs w:val="48"/>
        </w:rPr>
      </w:pPr>
      <w:r w:rsidRPr="00CC23ED">
        <w:rPr>
          <w:rFonts w:ascii="Times New Roman" w:hAnsi="Times New Roman" w:cs="Times New Roman"/>
          <w:b/>
          <w:sz w:val="48"/>
          <w:szCs w:val="48"/>
        </w:rPr>
        <w:lastRenderedPageBreak/>
        <w:t>Partial and Deferred Fulfillments</w:t>
      </w:r>
    </w:p>
    <w:p w14:paraId="05F3E850" w14:textId="77777777" w:rsidR="005F6A80" w:rsidRPr="005F6A80" w:rsidRDefault="007535D1" w:rsidP="007535D1">
      <w:pPr>
        <w:rPr>
          <w:rFonts w:ascii="Times New Roman" w:hAnsi="Times New Roman" w:cs="Times New Roman"/>
          <w:b/>
          <w:sz w:val="40"/>
          <w:szCs w:val="40"/>
        </w:rPr>
      </w:pPr>
      <w:r>
        <w:rPr>
          <w:rFonts w:ascii="Times New Roman" w:hAnsi="Times New Roman" w:cs="Times New Roman"/>
          <w:b/>
          <w:sz w:val="40"/>
          <w:szCs w:val="40"/>
        </w:rPr>
        <w:t>Prophetic</w:t>
      </w:r>
      <w:r w:rsidR="005F6A80">
        <w:rPr>
          <w:rFonts w:ascii="Times New Roman" w:hAnsi="Times New Roman" w:cs="Times New Roman"/>
          <w:b/>
          <w:sz w:val="40"/>
          <w:szCs w:val="40"/>
        </w:rPr>
        <w:t xml:space="preserve"> Types </w:t>
      </w:r>
      <w:r>
        <w:rPr>
          <w:rFonts w:ascii="Times New Roman" w:hAnsi="Times New Roman" w:cs="Times New Roman"/>
          <w:b/>
          <w:sz w:val="40"/>
          <w:szCs w:val="40"/>
        </w:rPr>
        <w:t>in</w:t>
      </w:r>
      <w:r w:rsidR="005F6A80">
        <w:rPr>
          <w:rFonts w:ascii="Times New Roman" w:hAnsi="Times New Roman" w:cs="Times New Roman"/>
          <w:b/>
          <w:sz w:val="40"/>
          <w:szCs w:val="40"/>
        </w:rPr>
        <w:t xml:space="preserve"> the Mosaic Feasts</w:t>
      </w:r>
    </w:p>
    <w:p w14:paraId="05F3E851" w14:textId="77777777" w:rsidR="00CC23ED" w:rsidRPr="0013480F" w:rsidRDefault="00C35723" w:rsidP="005A5E99">
      <w:pPr>
        <w:ind w:firstLine="360"/>
        <w:rPr>
          <w:rFonts w:ascii="Times New Roman" w:hAnsi="Times New Roman" w:cs="Times New Roman"/>
          <w:sz w:val="32"/>
          <w:szCs w:val="32"/>
        </w:rPr>
      </w:pPr>
      <w:r w:rsidRPr="0013480F">
        <w:rPr>
          <w:rFonts w:ascii="Times New Roman" w:hAnsi="Times New Roman" w:cs="Times New Roman"/>
          <w:sz w:val="32"/>
          <w:szCs w:val="32"/>
        </w:rPr>
        <w:t>The</w:t>
      </w:r>
      <w:r w:rsidR="001C31BF" w:rsidRPr="0013480F">
        <w:rPr>
          <w:rFonts w:ascii="Times New Roman" w:hAnsi="Times New Roman" w:cs="Times New Roman"/>
          <w:sz w:val="32"/>
          <w:szCs w:val="32"/>
        </w:rPr>
        <w:t xml:space="preserve"> </w:t>
      </w:r>
      <w:r w:rsidR="004D2B90" w:rsidRPr="0013480F">
        <w:rPr>
          <w:rFonts w:ascii="Times New Roman" w:hAnsi="Times New Roman" w:cs="Times New Roman"/>
          <w:sz w:val="32"/>
          <w:szCs w:val="32"/>
        </w:rPr>
        <w:t xml:space="preserve">annual </w:t>
      </w:r>
      <w:r w:rsidR="005A5E99" w:rsidRPr="0013480F">
        <w:rPr>
          <w:rFonts w:ascii="Times New Roman" w:hAnsi="Times New Roman" w:cs="Times New Roman"/>
          <w:sz w:val="32"/>
          <w:szCs w:val="32"/>
        </w:rPr>
        <w:t>f</w:t>
      </w:r>
      <w:r w:rsidR="001C31BF" w:rsidRPr="0013480F">
        <w:rPr>
          <w:rFonts w:ascii="Times New Roman" w:hAnsi="Times New Roman" w:cs="Times New Roman"/>
          <w:sz w:val="32"/>
          <w:szCs w:val="32"/>
        </w:rPr>
        <w:t>easts of the Mosaic calendar</w:t>
      </w:r>
      <w:r w:rsidR="00510A59" w:rsidRPr="0013480F">
        <w:rPr>
          <w:rFonts w:ascii="Times New Roman" w:hAnsi="Times New Roman" w:cs="Times New Roman"/>
          <w:sz w:val="32"/>
          <w:szCs w:val="32"/>
        </w:rPr>
        <w:t xml:space="preserve"> were all prophetic types</w:t>
      </w:r>
      <w:r w:rsidR="007D3728" w:rsidRPr="0013480F">
        <w:rPr>
          <w:rFonts w:ascii="Times New Roman" w:hAnsi="Times New Roman" w:cs="Times New Roman"/>
          <w:sz w:val="32"/>
          <w:szCs w:val="32"/>
        </w:rPr>
        <w:t xml:space="preserve"> of greater events to unfold later</w:t>
      </w:r>
      <w:r w:rsidR="00477045" w:rsidRPr="0013480F">
        <w:rPr>
          <w:rFonts w:ascii="Times New Roman" w:hAnsi="Times New Roman" w:cs="Times New Roman"/>
          <w:sz w:val="32"/>
          <w:szCs w:val="32"/>
        </w:rPr>
        <w:t>.</w:t>
      </w:r>
      <w:r w:rsidR="00510A59" w:rsidRPr="0013480F">
        <w:rPr>
          <w:rFonts w:ascii="Times New Roman" w:hAnsi="Times New Roman" w:cs="Times New Roman"/>
          <w:sz w:val="32"/>
          <w:szCs w:val="32"/>
        </w:rPr>
        <w:t xml:space="preserve"> </w:t>
      </w:r>
      <w:r w:rsidR="008E0DC7" w:rsidRPr="0013480F">
        <w:rPr>
          <w:rFonts w:ascii="Times New Roman" w:hAnsi="Times New Roman" w:cs="Times New Roman"/>
          <w:sz w:val="32"/>
          <w:szCs w:val="32"/>
        </w:rPr>
        <w:t>This is not a fanciful interpretation, because the Scripture explains the prophetic meaning of the early feasts: Passover, Unleavened Bread</w:t>
      </w:r>
      <w:r w:rsidR="00EA0DFD" w:rsidRPr="0013480F">
        <w:rPr>
          <w:rFonts w:ascii="Times New Roman" w:hAnsi="Times New Roman" w:cs="Times New Roman"/>
          <w:sz w:val="32"/>
          <w:szCs w:val="32"/>
        </w:rPr>
        <w:t>, Firstfruits</w:t>
      </w:r>
      <w:r w:rsidR="008E0DC7" w:rsidRPr="0013480F">
        <w:rPr>
          <w:rFonts w:ascii="Times New Roman" w:hAnsi="Times New Roman" w:cs="Times New Roman"/>
          <w:sz w:val="32"/>
          <w:szCs w:val="32"/>
        </w:rPr>
        <w:t xml:space="preserve"> and Pentecost. However, i</w:t>
      </w:r>
      <w:r w:rsidR="00477045" w:rsidRPr="0013480F">
        <w:rPr>
          <w:rFonts w:ascii="Times New Roman" w:hAnsi="Times New Roman" w:cs="Times New Roman"/>
          <w:sz w:val="32"/>
          <w:szCs w:val="32"/>
        </w:rPr>
        <w:t>n respect of what they typified,</w:t>
      </w:r>
      <w:r w:rsidRPr="0013480F">
        <w:rPr>
          <w:rFonts w:ascii="Times New Roman" w:hAnsi="Times New Roman" w:cs="Times New Roman"/>
          <w:sz w:val="32"/>
          <w:szCs w:val="32"/>
        </w:rPr>
        <w:t xml:space="preserve"> the </w:t>
      </w:r>
      <w:r w:rsidR="00096BFA" w:rsidRPr="0013480F">
        <w:rPr>
          <w:rFonts w:ascii="Times New Roman" w:hAnsi="Times New Roman" w:cs="Times New Roman"/>
          <w:sz w:val="32"/>
          <w:szCs w:val="32"/>
        </w:rPr>
        <w:t>“</w:t>
      </w:r>
      <w:r w:rsidRPr="0013480F">
        <w:rPr>
          <w:rFonts w:ascii="Times New Roman" w:hAnsi="Times New Roman" w:cs="Times New Roman"/>
          <w:sz w:val="32"/>
          <w:szCs w:val="32"/>
        </w:rPr>
        <w:t>end-time</w:t>
      </w:r>
      <w:r w:rsidR="00096BFA"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A23014" w:rsidRPr="0013480F">
        <w:rPr>
          <w:rFonts w:ascii="Times New Roman" w:hAnsi="Times New Roman" w:cs="Times New Roman"/>
          <w:i/>
          <w:sz w:val="32"/>
          <w:szCs w:val="32"/>
        </w:rPr>
        <w:t>S</w:t>
      </w:r>
      <w:r w:rsidRPr="0013480F">
        <w:rPr>
          <w:rFonts w:ascii="Times New Roman" w:hAnsi="Times New Roman" w:cs="Times New Roman"/>
          <w:i/>
          <w:sz w:val="32"/>
          <w:szCs w:val="32"/>
        </w:rPr>
        <w:t>unteleia</w:t>
      </w:r>
      <w:r w:rsidRPr="0013480F">
        <w:rPr>
          <w:rFonts w:ascii="Times New Roman" w:hAnsi="Times New Roman" w:cs="Times New Roman"/>
          <w:sz w:val="32"/>
          <w:szCs w:val="32"/>
        </w:rPr>
        <w:t xml:space="preserve">) </w:t>
      </w:r>
      <w:r w:rsidR="005A5E99" w:rsidRPr="0013480F">
        <w:rPr>
          <w:rFonts w:ascii="Times New Roman" w:hAnsi="Times New Roman" w:cs="Times New Roman"/>
          <w:sz w:val="32"/>
          <w:szCs w:val="32"/>
        </w:rPr>
        <w:t>f</w:t>
      </w:r>
      <w:r w:rsidRPr="0013480F">
        <w:rPr>
          <w:rFonts w:ascii="Times New Roman" w:hAnsi="Times New Roman" w:cs="Times New Roman"/>
          <w:sz w:val="32"/>
          <w:szCs w:val="32"/>
        </w:rPr>
        <w:t xml:space="preserve">easts have yet to </w:t>
      </w:r>
      <w:r w:rsidR="00510A59" w:rsidRPr="0013480F">
        <w:rPr>
          <w:rFonts w:ascii="Times New Roman" w:hAnsi="Times New Roman" w:cs="Times New Roman"/>
          <w:sz w:val="32"/>
          <w:szCs w:val="32"/>
        </w:rPr>
        <w:t>achieve</w:t>
      </w:r>
      <w:r w:rsidRPr="0013480F">
        <w:rPr>
          <w:rFonts w:ascii="Times New Roman" w:hAnsi="Times New Roman" w:cs="Times New Roman"/>
          <w:sz w:val="32"/>
          <w:szCs w:val="32"/>
        </w:rPr>
        <w:t xml:space="preserve"> fulfillment.</w:t>
      </w:r>
    </w:p>
    <w:p w14:paraId="05F3E852" w14:textId="77777777" w:rsidR="005A5E99" w:rsidRPr="0013480F" w:rsidRDefault="008C138E" w:rsidP="00EA0DFD">
      <w:pPr>
        <w:ind w:firstLine="360"/>
        <w:rPr>
          <w:rFonts w:ascii="Times New Roman" w:hAnsi="Times New Roman" w:cs="Times New Roman"/>
          <w:sz w:val="32"/>
          <w:szCs w:val="32"/>
        </w:rPr>
      </w:pPr>
      <w:r w:rsidRPr="0013480F">
        <w:rPr>
          <w:rFonts w:ascii="Times New Roman" w:hAnsi="Times New Roman" w:cs="Times New Roman"/>
          <w:sz w:val="32"/>
          <w:szCs w:val="32"/>
        </w:rPr>
        <w:t>Before the Exodus from Egypt the first Passover lambs were slain, and their blood redeemed Israel</w:t>
      </w:r>
      <w:r w:rsidR="00BF49C8" w:rsidRPr="0013480F">
        <w:rPr>
          <w:rFonts w:ascii="Times New Roman" w:hAnsi="Times New Roman" w:cs="Times New Roman"/>
          <w:sz w:val="32"/>
          <w:szCs w:val="32"/>
        </w:rPr>
        <w:t xml:space="preserve"> from the death plague of the firstborn. About a millennium and a half later, Jesus Christ became “the Lamb of God, Who is taking away the sin of the world” (Joh.1:29)</w:t>
      </w:r>
      <w:r w:rsidR="007535D1" w:rsidRPr="0013480F">
        <w:rPr>
          <w:rFonts w:ascii="Times New Roman" w:hAnsi="Times New Roman" w:cs="Times New Roman"/>
          <w:sz w:val="32"/>
          <w:szCs w:val="32"/>
        </w:rPr>
        <w:t>, and He was declared by Paul to be “Christ our Passover” (1 Cor.5:7)</w:t>
      </w:r>
      <w:r w:rsidR="00BF49C8" w:rsidRPr="0013480F">
        <w:rPr>
          <w:rFonts w:ascii="Times New Roman" w:hAnsi="Times New Roman" w:cs="Times New Roman"/>
          <w:sz w:val="32"/>
          <w:szCs w:val="32"/>
        </w:rPr>
        <w:t xml:space="preserve">. </w:t>
      </w:r>
      <w:r w:rsidR="00477045" w:rsidRPr="0013480F">
        <w:rPr>
          <w:rFonts w:ascii="Times New Roman" w:hAnsi="Times New Roman" w:cs="Times New Roman"/>
          <w:sz w:val="32"/>
          <w:szCs w:val="32"/>
        </w:rPr>
        <w:t xml:space="preserve">Thus Jesus redeemed a “festal gathering and assembly of firstborn” (Heb.12:23). </w:t>
      </w:r>
      <w:r w:rsidR="00BF49C8" w:rsidRPr="0013480F">
        <w:rPr>
          <w:rFonts w:ascii="Times New Roman" w:hAnsi="Times New Roman" w:cs="Times New Roman"/>
          <w:sz w:val="32"/>
          <w:szCs w:val="32"/>
        </w:rPr>
        <w:t>And He was also the Unleavened Bread and Firstfruits (Joh.6:33; 1 Cor.</w:t>
      </w:r>
      <w:r w:rsidR="004D2B90" w:rsidRPr="0013480F">
        <w:rPr>
          <w:rFonts w:ascii="Times New Roman" w:hAnsi="Times New Roman" w:cs="Times New Roman"/>
          <w:sz w:val="32"/>
          <w:szCs w:val="32"/>
        </w:rPr>
        <w:t xml:space="preserve"> </w:t>
      </w:r>
      <w:r w:rsidR="00BF49C8" w:rsidRPr="0013480F">
        <w:rPr>
          <w:rFonts w:ascii="Times New Roman" w:hAnsi="Times New Roman" w:cs="Times New Roman"/>
          <w:sz w:val="32"/>
          <w:szCs w:val="32"/>
        </w:rPr>
        <w:t xml:space="preserve">15:20, 23). The first Pentecost came 50 days after the Exodus, when Israel </w:t>
      </w:r>
      <w:r w:rsidR="005B5AF7" w:rsidRPr="0013480F">
        <w:rPr>
          <w:rFonts w:ascii="Times New Roman" w:hAnsi="Times New Roman" w:cs="Times New Roman"/>
          <w:sz w:val="32"/>
          <w:szCs w:val="32"/>
        </w:rPr>
        <w:t>confirm</w:t>
      </w:r>
      <w:r w:rsidR="00BF49C8" w:rsidRPr="0013480F">
        <w:rPr>
          <w:rFonts w:ascii="Times New Roman" w:hAnsi="Times New Roman" w:cs="Times New Roman"/>
          <w:sz w:val="32"/>
          <w:szCs w:val="32"/>
        </w:rPr>
        <w:t xml:space="preserve">ed their </w:t>
      </w:r>
      <w:r w:rsidR="00C7555D" w:rsidRPr="0013480F">
        <w:rPr>
          <w:rFonts w:ascii="Times New Roman" w:hAnsi="Times New Roman" w:cs="Times New Roman"/>
          <w:sz w:val="32"/>
          <w:szCs w:val="32"/>
        </w:rPr>
        <w:t>part</w:t>
      </w:r>
      <w:r w:rsidR="00BF49C8" w:rsidRPr="0013480F">
        <w:rPr>
          <w:rFonts w:ascii="Times New Roman" w:hAnsi="Times New Roman" w:cs="Times New Roman"/>
          <w:sz w:val="32"/>
          <w:szCs w:val="32"/>
        </w:rPr>
        <w:t xml:space="preserve"> of the covenant at the foot of Sinai.</w:t>
      </w:r>
      <w:r w:rsidR="00475BED" w:rsidRPr="0013480F">
        <w:rPr>
          <w:rFonts w:ascii="Times New Roman" w:hAnsi="Times New Roman" w:cs="Times New Roman"/>
          <w:sz w:val="32"/>
          <w:szCs w:val="32"/>
        </w:rPr>
        <w:t xml:space="preserve"> </w:t>
      </w:r>
      <w:r w:rsidR="00994FBC" w:rsidRPr="0013480F">
        <w:rPr>
          <w:rFonts w:ascii="Times New Roman" w:hAnsi="Times New Roman" w:cs="Times New Roman"/>
          <w:sz w:val="32"/>
          <w:szCs w:val="32"/>
        </w:rPr>
        <w:t>C</w:t>
      </w:r>
      <w:r w:rsidR="00407D9B" w:rsidRPr="0013480F">
        <w:rPr>
          <w:rFonts w:ascii="Times New Roman" w:hAnsi="Times New Roman" w:cs="Times New Roman"/>
          <w:sz w:val="32"/>
          <w:szCs w:val="32"/>
        </w:rPr>
        <w:t xml:space="preserve">orrespondingly, </w:t>
      </w:r>
      <w:r w:rsidR="00475BED" w:rsidRPr="0013480F">
        <w:rPr>
          <w:rFonts w:ascii="Times New Roman" w:hAnsi="Times New Roman" w:cs="Times New Roman"/>
          <w:sz w:val="32"/>
          <w:szCs w:val="32"/>
        </w:rPr>
        <w:t xml:space="preserve">50 days after Jesus’ </w:t>
      </w:r>
      <w:r w:rsidR="004D2B90" w:rsidRPr="0013480F">
        <w:rPr>
          <w:rFonts w:ascii="Times New Roman" w:hAnsi="Times New Roman" w:cs="Times New Roman"/>
          <w:sz w:val="32"/>
          <w:szCs w:val="32"/>
        </w:rPr>
        <w:t xml:space="preserve">Passover </w:t>
      </w:r>
      <w:r w:rsidR="00475BED" w:rsidRPr="0013480F">
        <w:rPr>
          <w:rFonts w:ascii="Times New Roman" w:hAnsi="Times New Roman" w:cs="Times New Roman"/>
          <w:sz w:val="32"/>
          <w:szCs w:val="32"/>
        </w:rPr>
        <w:t xml:space="preserve">offering on the cross, there came an outpouring of the Spirit on the Apostles at the Greater Pentecost of Acts 2. </w:t>
      </w:r>
      <w:r w:rsidR="005A5E99" w:rsidRPr="0013480F">
        <w:rPr>
          <w:rFonts w:ascii="Times New Roman" w:hAnsi="Times New Roman" w:cs="Times New Roman"/>
          <w:sz w:val="32"/>
          <w:szCs w:val="32"/>
        </w:rPr>
        <w:t xml:space="preserve">This initiated the New Covenant for those thus blessed. </w:t>
      </w:r>
    </w:p>
    <w:p w14:paraId="05F3E853" w14:textId="77777777" w:rsidR="008C138E" w:rsidRPr="0013480F" w:rsidRDefault="005A5E99" w:rsidP="005A5E99">
      <w:pPr>
        <w:ind w:firstLine="360"/>
        <w:rPr>
          <w:rFonts w:ascii="Times New Roman" w:hAnsi="Times New Roman" w:cs="Times New Roman"/>
          <w:sz w:val="32"/>
          <w:szCs w:val="32"/>
        </w:rPr>
      </w:pPr>
      <w:r w:rsidRPr="0013480F">
        <w:rPr>
          <w:rFonts w:ascii="Times New Roman" w:hAnsi="Times New Roman" w:cs="Times New Roman"/>
          <w:sz w:val="32"/>
          <w:szCs w:val="32"/>
        </w:rPr>
        <w:t>Pentecost</w:t>
      </w:r>
      <w:r w:rsidR="00475BED" w:rsidRPr="0013480F">
        <w:rPr>
          <w:rFonts w:ascii="Times New Roman" w:hAnsi="Times New Roman" w:cs="Times New Roman"/>
          <w:sz w:val="32"/>
          <w:szCs w:val="32"/>
        </w:rPr>
        <w:t xml:space="preserve"> is as far as the types of the </w:t>
      </w:r>
      <w:r w:rsidRPr="0013480F">
        <w:rPr>
          <w:rFonts w:ascii="Times New Roman" w:hAnsi="Times New Roman" w:cs="Times New Roman"/>
          <w:sz w:val="32"/>
          <w:szCs w:val="32"/>
        </w:rPr>
        <w:t>f</w:t>
      </w:r>
      <w:r w:rsidR="00475BED" w:rsidRPr="0013480F">
        <w:rPr>
          <w:rFonts w:ascii="Times New Roman" w:hAnsi="Times New Roman" w:cs="Times New Roman"/>
          <w:sz w:val="32"/>
          <w:szCs w:val="32"/>
        </w:rPr>
        <w:t>easts have been fulfilled. The Tabernacles triad (Trumpets, Day of Atonement</w:t>
      </w:r>
      <w:r w:rsidR="00994FBC" w:rsidRPr="0013480F">
        <w:rPr>
          <w:rFonts w:ascii="Times New Roman" w:hAnsi="Times New Roman" w:cs="Times New Roman"/>
          <w:sz w:val="32"/>
          <w:szCs w:val="32"/>
        </w:rPr>
        <w:t>s</w:t>
      </w:r>
      <w:r w:rsidR="00475BED" w:rsidRPr="0013480F">
        <w:rPr>
          <w:rFonts w:ascii="Times New Roman" w:hAnsi="Times New Roman" w:cs="Times New Roman"/>
          <w:sz w:val="32"/>
          <w:szCs w:val="32"/>
        </w:rPr>
        <w:t>, Shelters) are awaiting an end-time (</w:t>
      </w:r>
      <w:r w:rsidR="00A23014" w:rsidRPr="0013480F">
        <w:rPr>
          <w:rFonts w:ascii="Times New Roman" w:hAnsi="Times New Roman" w:cs="Times New Roman"/>
          <w:i/>
          <w:sz w:val="32"/>
          <w:szCs w:val="32"/>
        </w:rPr>
        <w:t>S</w:t>
      </w:r>
      <w:r w:rsidR="00475BED" w:rsidRPr="0013480F">
        <w:rPr>
          <w:rFonts w:ascii="Times New Roman" w:hAnsi="Times New Roman" w:cs="Times New Roman"/>
          <w:i/>
          <w:sz w:val="32"/>
          <w:szCs w:val="32"/>
        </w:rPr>
        <w:t>unteleia</w:t>
      </w:r>
      <w:r w:rsidR="00475BED" w:rsidRPr="0013480F">
        <w:rPr>
          <w:rFonts w:ascii="Times New Roman" w:hAnsi="Times New Roman" w:cs="Times New Roman"/>
          <w:sz w:val="32"/>
          <w:szCs w:val="32"/>
        </w:rPr>
        <w:t xml:space="preserve">) fulfillment. Why has the Greater Tabernacles been so long delayed? Because the prophetic clock was stopped sometime </w:t>
      </w:r>
      <w:r w:rsidR="003A440E" w:rsidRPr="0013480F">
        <w:rPr>
          <w:rFonts w:ascii="Times New Roman" w:hAnsi="Times New Roman" w:cs="Times New Roman"/>
          <w:sz w:val="32"/>
          <w:szCs w:val="32"/>
        </w:rPr>
        <w:t>after</w:t>
      </w:r>
      <w:r w:rsidR="00475BED" w:rsidRPr="0013480F">
        <w:rPr>
          <w:rFonts w:ascii="Times New Roman" w:hAnsi="Times New Roman" w:cs="Times New Roman"/>
          <w:sz w:val="32"/>
          <w:szCs w:val="32"/>
        </w:rPr>
        <w:t xml:space="preserve"> the end of </w:t>
      </w:r>
      <w:r w:rsidR="003A440E" w:rsidRPr="0013480F">
        <w:rPr>
          <w:rFonts w:ascii="Times New Roman" w:hAnsi="Times New Roman" w:cs="Times New Roman"/>
          <w:sz w:val="32"/>
          <w:szCs w:val="32"/>
        </w:rPr>
        <w:t xml:space="preserve">the </w:t>
      </w:r>
      <w:r w:rsidR="00475BED" w:rsidRPr="0013480F">
        <w:rPr>
          <w:rFonts w:ascii="Times New Roman" w:hAnsi="Times New Roman" w:cs="Times New Roman"/>
          <w:sz w:val="32"/>
          <w:szCs w:val="32"/>
        </w:rPr>
        <w:t>Acts</w:t>
      </w:r>
      <w:r w:rsidR="003A440E" w:rsidRPr="0013480F">
        <w:rPr>
          <w:rFonts w:ascii="Times New Roman" w:hAnsi="Times New Roman" w:cs="Times New Roman"/>
          <w:sz w:val="32"/>
          <w:szCs w:val="32"/>
        </w:rPr>
        <w:t xml:space="preserve"> </w:t>
      </w:r>
      <w:r w:rsidR="001C55D7" w:rsidRPr="0013480F">
        <w:rPr>
          <w:rFonts w:ascii="Times New Roman" w:hAnsi="Times New Roman" w:cs="Times New Roman"/>
          <w:sz w:val="32"/>
          <w:szCs w:val="32"/>
        </w:rPr>
        <w:t>chronicle</w:t>
      </w:r>
      <w:r w:rsidR="00475BED" w:rsidRPr="0013480F">
        <w:rPr>
          <w:rFonts w:ascii="Times New Roman" w:hAnsi="Times New Roman" w:cs="Times New Roman"/>
          <w:sz w:val="32"/>
          <w:szCs w:val="32"/>
        </w:rPr>
        <w:t xml:space="preserve">. Note </w:t>
      </w:r>
      <w:r w:rsidR="00C7555D" w:rsidRPr="0013480F">
        <w:rPr>
          <w:rFonts w:ascii="Times New Roman" w:hAnsi="Times New Roman" w:cs="Times New Roman"/>
          <w:sz w:val="32"/>
          <w:szCs w:val="32"/>
        </w:rPr>
        <w:t>that</w:t>
      </w:r>
      <w:r w:rsidR="00475BED" w:rsidRPr="0013480F">
        <w:rPr>
          <w:rFonts w:ascii="Times New Roman" w:hAnsi="Times New Roman" w:cs="Times New Roman"/>
          <w:sz w:val="32"/>
          <w:szCs w:val="32"/>
        </w:rPr>
        <w:t xml:space="preserve"> </w:t>
      </w:r>
      <w:r w:rsidR="007535D1" w:rsidRPr="0013480F">
        <w:rPr>
          <w:rFonts w:ascii="Times New Roman" w:hAnsi="Times New Roman" w:cs="Times New Roman"/>
          <w:sz w:val="32"/>
          <w:szCs w:val="32"/>
        </w:rPr>
        <w:t xml:space="preserve">right up </w:t>
      </w:r>
      <w:r w:rsidR="00475BED" w:rsidRPr="0013480F">
        <w:rPr>
          <w:rFonts w:ascii="Times New Roman" w:hAnsi="Times New Roman" w:cs="Times New Roman"/>
          <w:sz w:val="32"/>
          <w:szCs w:val="32"/>
        </w:rPr>
        <w:t xml:space="preserve">to the end of </w:t>
      </w:r>
      <w:r w:rsidR="001C31BF" w:rsidRPr="0013480F">
        <w:rPr>
          <w:rFonts w:ascii="Times New Roman" w:hAnsi="Times New Roman" w:cs="Times New Roman"/>
          <w:sz w:val="32"/>
          <w:szCs w:val="32"/>
        </w:rPr>
        <w:t>Acts</w:t>
      </w:r>
      <w:r w:rsidR="00475BED" w:rsidRPr="0013480F">
        <w:rPr>
          <w:rFonts w:ascii="Times New Roman" w:hAnsi="Times New Roman" w:cs="Times New Roman"/>
          <w:sz w:val="32"/>
          <w:szCs w:val="32"/>
        </w:rPr>
        <w:t xml:space="preserve">, Paul was still preaching to “the Jew first” </w:t>
      </w:r>
      <w:r w:rsidR="002373D1" w:rsidRPr="0013480F">
        <w:rPr>
          <w:rFonts w:ascii="Times New Roman" w:hAnsi="Times New Roman" w:cs="Times New Roman"/>
          <w:sz w:val="32"/>
          <w:szCs w:val="32"/>
        </w:rPr>
        <w:t>(</w:t>
      </w:r>
      <w:r w:rsidR="00C85AF0" w:rsidRPr="0013480F">
        <w:rPr>
          <w:rFonts w:ascii="Times New Roman" w:hAnsi="Times New Roman" w:cs="Times New Roman"/>
          <w:sz w:val="32"/>
          <w:szCs w:val="32"/>
        </w:rPr>
        <w:t>Rom.</w:t>
      </w:r>
      <w:r w:rsidR="00471BF3" w:rsidRPr="0013480F">
        <w:rPr>
          <w:rFonts w:ascii="Times New Roman" w:hAnsi="Times New Roman" w:cs="Times New Roman"/>
          <w:sz w:val="32"/>
          <w:szCs w:val="32"/>
        </w:rPr>
        <w:t>1:16</w:t>
      </w:r>
      <w:r w:rsidR="00E76287" w:rsidRPr="0013480F">
        <w:rPr>
          <w:rFonts w:ascii="Times New Roman" w:hAnsi="Times New Roman" w:cs="Times New Roman"/>
          <w:sz w:val="32"/>
          <w:szCs w:val="32"/>
        </w:rPr>
        <w:t xml:space="preserve">; Acts </w:t>
      </w:r>
      <w:r w:rsidR="00E76287" w:rsidRPr="0013480F">
        <w:rPr>
          <w:rFonts w:ascii="Times New Roman" w:hAnsi="Times New Roman" w:cs="Times New Roman"/>
          <w:sz w:val="32"/>
          <w:szCs w:val="32"/>
        </w:rPr>
        <w:lastRenderedPageBreak/>
        <w:t>28:</w:t>
      </w:r>
      <w:r w:rsidR="00141A0D" w:rsidRPr="0013480F">
        <w:rPr>
          <w:rFonts w:ascii="Times New Roman" w:hAnsi="Times New Roman" w:cs="Times New Roman"/>
          <w:sz w:val="32"/>
          <w:szCs w:val="32"/>
        </w:rPr>
        <w:t xml:space="preserve">17) </w:t>
      </w:r>
      <w:r w:rsidR="00DE4E97" w:rsidRPr="0013480F">
        <w:rPr>
          <w:rFonts w:ascii="Times New Roman" w:hAnsi="Times New Roman" w:cs="Times New Roman"/>
          <w:sz w:val="32"/>
          <w:szCs w:val="32"/>
        </w:rPr>
        <w:tab/>
      </w:r>
      <w:r w:rsidR="00475BED" w:rsidRPr="0013480F">
        <w:rPr>
          <w:rFonts w:ascii="Times New Roman" w:hAnsi="Times New Roman" w:cs="Times New Roman"/>
          <w:sz w:val="32"/>
          <w:szCs w:val="32"/>
        </w:rPr>
        <w:t xml:space="preserve">and </w:t>
      </w:r>
      <w:r w:rsidR="00C7555D" w:rsidRPr="0013480F">
        <w:rPr>
          <w:rFonts w:ascii="Times New Roman" w:hAnsi="Times New Roman" w:cs="Times New Roman"/>
          <w:sz w:val="32"/>
          <w:szCs w:val="32"/>
        </w:rPr>
        <w:t>his</w:t>
      </w:r>
      <w:r w:rsidR="00475BED" w:rsidRPr="0013480F">
        <w:rPr>
          <w:rFonts w:ascii="Times New Roman" w:hAnsi="Times New Roman" w:cs="Times New Roman"/>
          <w:sz w:val="32"/>
          <w:szCs w:val="32"/>
        </w:rPr>
        <w:t xml:space="preserve"> gospel was “the hope of Israel” </w:t>
      </w:r>
      <w:r w:rsidR="00AB4F6E" w:rsidRPr="0013480F">
        <w:rPr>
          <w:rFonts w:ascii="Times New Roman" w:hAnsi="Times New Roman" w:cs="Times New Roman"/>
          <w:sz w:val="32"/>
          <w:szCs w:val="32"/>
        </w:rPr>
        <w:t xml:space="preserve">(Acts 28:16-20) </w:t>
      </w:r>
      <w:r w:rsidR="00475BED" w:rsidRPr="0013480F">
        <w:rPr>
          <w:rFonts w:ascii="Times New Roman" w:hAnsi="Times New Roman" w:cs="Times New Roman"/>
          <w:sz w:val="32"/>
          <w:szCs w:val="32"/>
        </w:rPr>
        <w:t xml:space="preserve">– i.e., the </w:t>
      </w:r>
      <w:r w:rsidR="00510A59" w:rsidRPr="0013480F">
        <w:rPr>
          <w:rFonts w:ascii="Times New Roman" w:hAnsi="Times New Roman" w:cs="Times New Roman"/>
          <w:sz w:val="32"/>
          <w:szCs w:val="32"/>
        </w:rPr>
        <w:t>Jewish</w:t>
      </w:r>
      <w:r w:rsidR="00475BED" w:rsidRPr="0013480F">
        <w:rPr>
          <w:rFonts w:ascii="Times New Roman" w:hAnsi="Times New Roman" w:cs="Times New Roman"/>
          <w:sz w:val="32"/>
          <w:szCs w:val="32"/>
        </w:rPr>
        <w:t xml:space="preserve"> kingdom hope. Sometime after </w:t>
      </w:r>
      <w:r w:rsidR="00994FBC" w:rsidRPr="0013480F">
        <w:rPr>
          <w:rFonts w:ascii="Times New Roman" w:hAnsi="Times New Roman" w:cs="Times New Roman"/>
          <w:sz w:val="32"/>
          <w:szCs w:val="32"/>
        </w:rPr>
        <w:t xml:space="preserve">the book of </w:t>
      </w:r>
      <w:r w:rsidR="00475BED" w:rsidRPr="0013480F">
        <w:rPr>
          <w:rFonts w:ascii="Times New Roman" w:hAnsi="Times New Roman" w:cs="Times New Roman"/>
          <w:sz w:val="32"/>
          <w:szCs w:val="32"/>
        </w:rPr>
        <w:t>Acts</w:t>
      </w:r>
      <w:r w:rsidR="00994FBC" w:rsidRPr="0013480F">
        <w:rPr>
          <w:rFonts w:ascii="Times New Roman" w:hAnsi="Times New Roman" w:cs="Times New Roman"/>
          <w:sz w:val="32"/>
          <w:szCs w:val="32"/>
        </w:rPr>
        <w:t xml:space="preserve"> end</w:t>
      </w:r>
      <w:r w:rsidR="00EA0DFD" w:rsidRPr="0013480F">
        <w:rPr>
          <w:rFonts w:ascii="Times New Roman" w:hAnsi="Times New Roman" w:cs="Times New Roman"/>
          <w:sz w:val="32"/>
          <w:szCs w:val="32"/>
        </w:rPr>
        <w:t>ed</w:t>
      </w:r>
      <w:r w:rsidR="00475BED" w:rsidRPr="0013480F">
        <w:rPr>
          <w:rFonts w:ascii="Times New Roman" w:hAnsi="Times New Roman" w:cs="Times New Roman"/>
          <w:sz w:val="32"/>
          <w:szCs w:val="32"/>
        </w:rPr>
        <w:t>, a new revelation was given to Paul</w:t>
      </w:r>
      <w:r w:rsidR="00994FBC" w:rsidRPr="0013480F">
        <w:rPr>
          <w:rFonts w:ascii="Times New Roman" w:hAnsi="Times New Roman" w:cs="Times New Roman"/>
          <w:sz w:val="32"/>
          <w:szCs w:val="32"/>
        </w:rPr>
        <w:t>. I</w:t>
      </w:r>
      <w:r w:rsidR="00475BED" w:rsidRPr="0013480F">
        <w:rPr>
          <w:rFonts w:ascii="Times New Roman" w:hAnsi="Times New Roman" w:cs="Times New Roman"/>
          <w:sz w:val="32"/>
          <w:szCs w:val="32"/>
        </w:rPr>
        <w:t>t was not given to Luke, or he would have recorded it in Acts, which cuts off abruptly</w:t>
      </w:r>
      <w:r w:rsidR="00994883" w:rsidRPr="0013480F">
        <w:rPr>
          <w:rFonts w:ascii="Times New Roman" w:hAnsi="Times New Roman" w:cs="Times New Roman"/>
          <w:sz w:val="32"/>
          <w:szCs w:val="32"/>
        </w:rPr>
        <w:t xml:space="preserve"> a</w:t>
      </w:r>
      <w:r w:rsidR="000F340F" w:rsidRPr="0013480F">
        <w:rPr>
          <w:rFonts w:ascii="Times New Roman" w:hAnsi="Times New Roman" w:cs="Times New Roman"/>
          <w:sz w:val="32"/>
          <w:szCs w:val="32"/>
        </w:rPr>
        <w:t>t</w:t>
      </w:r>
      <w:r w:rsidR="0067334A" w:rsidRPr="0013480F">
        <w:rPr>
          <w:rFonts w:ascii="Times New Roman" w:hAnsi="Times New Roman" w:cs="Times New Roman"/>
          <w:sz w:val="32"/>
          <w:szCs w:val="32"/>
        </w:rPr>
        <w:t xml:space="preserve"> two years of </w:t>
      </w:r>
      <w:r w:rsidR="000F340F" w:rsidRPr="0013480F">
        <w:rPr>
          <w:rFonts w:ascii="Times New Roman" w:hAnsi="Times New Roman" w:cs="Times New Roman"/>
          <w:sz w:val="32"/>
          <w:szCs w:val="32"/>
        </w:rPr>
        <w:t xml:space="preserve">Paul’s </w:t>
      </w:r>
      <w:r w:rsidR="0067334A" w:rsidRPr="0013480F">
        <w:rPr>
          <w:rFonts w:ascii="Times New Roman" w:hAnsi="Times New Roman" w:cs="Times New Roman"/>
          <w:sz w:val="32"/>
          <w:szCs w:val="32"/>
        </w:rPr>
        <w:t xml:space="preserve">house-arrest. That </w:t>
      </w:r>
      <w:r w:rsidR="00407D9B" w:rsidRPr="0013480F">
        <w:rPr>
          <w:rFonts w:ascii="Times New Roman" w:hAnsi="Times New Roman" w:cs="Times New Roman"/>
          <w:sz w:val="32"/>
          <w:szCs w:val="32"/>
        </w:rPr>
        <w:t xml:space="preserve">new </w:t>
      </w:r>
      <w:r w:rsidR="0067334A" w:rsidRPr="0013480F">
        <w:rPr>
          <w:rFonts w:ascii="Times New Roman" w:hAnsi="Times New Roman" w:cs="Times New Roman"/>
          <w:sz w:val="32"/>
          <w:szCs w:val="32"/>
        </w:rPr>
        <w:t xml:space="preserve">revelation concerned a </w:t>
      </w:r>
      <w:r w:rsidR="00314C97" w:rsidRPr="0013480F">
        <w:rPr>
          <w:rFonts w:ascii="Times New Roman" w:hAnsi="Times New Roman" w:cs="Times New Roman"/>
          <w:sz w:val="32"/>
          <w:szCs w:val="32"/>
        </w:rPr>
        <w:t>“</w:t>
      </w:r>
      <w:r w:rsidR="0067334A" w:rsidRPr="0013480F">
        <w:rPr>
          <w:rFonts w:ascii="Times New Roman" w:hAnsi="Times New Roman" w:cs="Times New Roman"/>
          <w:sz w:val="32"/>
          <w:szCs w:val="32"/>
          <w:u w:val="single"/>
        </w:rPr>
        <w:t>super-heavenly</w:t>
      </w:r>
      <w:r w:rsidR="00314C97" w:rsidRPr="0013480F">
        <w:rPr>
          <w:rFonts w:ascii="Times New Roman" w:hAnsi="Times New Roman" w:cs="Times New Roman"/>
          <w:sz w:val="32"/>
          <w:szCs w:val="32"/>
        </w:rPr>
        <w:t>”</w:t>
      </w:r>
      <w:r w:rsidR="0067334A" w:rsidRPr="0013480F">
        <w:rPr>
          <w:rFonts w:ascii="Times New Roman" w:hAnsi="Times New Roman" w:cs="Times New Roman"/>
          <w:sz w:val="32"/>
          <w:szCs w:val="32"/>
        </w:rPr>
        <w:t xml:space="preserve"> (</w:t>
      </w:r>
      <w:r w:rsidR="00EA0DFD" w:rsidRPr="0013480F">
        <w:rPr>
          <w:rFonts w:ascii="Times New Roman" w:hAnsi="Times New Roman" w:cs="Times New Roman"/>
          <w:sz w:val="32"/>
          <w:szCs w:val="32"/>
        </w:rPr>
        <w:t xml:space="preserve">Gk. </w:t>
      </w:r>
      <w:proofErr w:type="spellStart"/>
      <w:r w:rsidR="0067334A" w:rsidRPr="0013480F">
        <w:rPr>
          <w:rFonts w:ascii="Times New Roman" w:hAnsi="Times New Roman" w:cs="Times New Roman"/>
          <w:i/>
          <w:sz w:val="32"/>
          <w:szCs w:val="32"/>
        </w:rPr>
        <w:t>epouranios</w:t>
      </w:r>
      <w:proofErr w:type="spellEnd"/>
      <w:r w:rsidR="0067334A" w:rsidRPr="0013480F">
        <w:rPr>
          <w:rFonts w:ascii="Times New Roman" w:hAnsi="Times New Roman" w:cs="Times New Roman"/>
          <w:sz w:val="32"/>
          <w:szCs w:val="32"/>
        </w:rPr>
        <w:t>) hope for the nations apart from Israel –</w:t>
      </w:r>
    </w:p>
    <w:p w14:paraId="05F3E854" w14:textId="77777777" w:rsidR="00407D9B" w:rsidRPr="0013480F" w:rsidRDefault="00407D9B" w:rsidP="00407D9B">
      <w:pPr>
        <w:ind w:left="360"/>
        <w:rPr>
          <w:rFonts w:ascii="Times New Roman" w:hAnsi="Times New Roman" w:cs="Times New Roman"/>
          <w:sz w:val="32"/>
          <w:szCs w:val="32"/>
        </w:rPr>
      </w:pPr>
      <w:r w:rsidRPr="0013480F">
        <w:rPr>
          <w:rFonts w:ascii="Times New Roman" w:hAnsi="Times New Roman" w:cs="Times New Roman"/>
          <w:sz w:val="32"/>
          <w:szCs w:val="32"/>
        </w:rPr>
        <w:t xml:space="preserve">“Blessed </w:t>
      </w:r>
      <w:r w:rsidRPr="0013480F">
        <w:rPr>
          <w:rFonts w:ascii="Times New Roman" w:hAnsi="Times New Roman" w:cs="Times New Roman"/>
          <w:i/>
          <w:sz w:val="32"/>
          <w:szCs w:val="32"/>
        </w:rPr>
        <w:t>be</w:t>
      </w:r>
      <w:r w:rsidRPr="0013480F">
        <w:rPr>
          <w:rFonts w:ascii="Times New Roman" w:hAnsi="Times New Roman" w:cs="Times New Roman"/>
          <w:sz w:val="32"/>
          <w:szCs w:val="32"/>
        </w:rPr>
        <w:t xml:space="preserve"> the God and Father of our Lord Jesus Christ, Who has blessed us by every spiritual blessing </w:t>
      </w:r>
      <w:r w:rsidRPr="0013480F">
        <w:rPr>
          <w:rFonts w:ascii="Times New Roman" w:hAnsi="Times New Roman" w:cs="Times New Roman"/>
          <w:b/>
          <w:sz w:val="32"/>
          <w:szCs w:val="32"/>
        </w:rPr>
        <w:t xml:space="preserve">in the </w:t>
      </w:r>
      <w:r w:rsidRPr="0013480F">
        <w:rPr>
          <w:rFonts w:ascii="Times New Roman" w:hAnsi="Times New Roman" w:cs="Times New Roman"/>
          <w:b/>
          <w:sz w:val="32"/>
          <w:szCs w:val="32"/>
          <w:u w:val="single"/>
        </w:rPr>
        <w:t>super-heavenlies</w:t>
      </w:r>
      <w:r w:rsidRPr="0013480F">
        <w:rPr>
          <w:rFonts w:ascii="Times New Roman" w:hAnsi="Times New Roman" w:cs="Times New Roman"/>
          <w:b/>
          <w:sz w:val="32"/>
          <w:szCs w:val="32"/>
        </w:rPr>
        <w:t xml:space="preserve"> </w:t>
      </w:r>
      <w:r w:rsidRPr="0013480F">
        <w:rPr>
          <w:rFonts w:ascii="Times New Roman" w:hAnsi="Times New Roman" w:cs="Times New Roman"/>
          <w:sz w:val="32"/>
          <w:szCs w:val="32"/>
        </w:rPr>
        <w:t>(</w:t>
      </w:r>
      <w:r w:rsidR="00EA0DFD" w:rsidRPr="0013480F">
        <w:rPr>
          <w:rFonts w:ascii="Times New Roman" w:hAnsi="Times New Roman" w:cs="Times New Roman"/>
          <w:sz w:val="32"/>
          <w:szCs w:val="32"/>
        </w:rPr>
        <w:t xml:space="preserve">Gk. </w:t>
      </w:r>
      <w:r w:rsidRPr="0013480F">
        <w:rPr>
          <w:rFonts w:ascii="Times New Roman" w:hAnsi="Times New Roman" w:cs="Times New Roman"/>
          <w:i/>
          <w:sz w:val="32"/>
          <w:szCs w:val="32"/>
        </w:rPr>
        <w:t>en tois epouraniois</w:t>
      </w:r>
      <w:r w:rsidRPr="0013480F">
        <w:rPr>
          <w:rFonts w:ascii="Times New Roman" w:hAnsi="Times New Roman" w:cs="Times New Roman"/>
          <w:sz w:val="32"/>
          <w:szCs w:val="32"/>
        </w:rPr>
        <w:t>) by Christ.”   Eph.1:3</w:t>
      </w:r>
    </w:p>
    <w:p w14:paraId="05F3E855" w14:textId="77777777" w:rsidR="0067334A" w:rsidRPr="0013480F" w:rsidRDefault="0067334A" w:rsidP="0067334A">
      <w:pPr>
        <w:ind w:left="360"/>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b/>
          <w:sz w:val="32"/>
          <w:szCs w:val="32"/>
        </w:rPr>
        <w:t>the nations</w:t>
      </w:r>
      <w:r w:rsidRPr="0013480F">
        <w:rPr>
          <w:rFonts w:ascii="Times New Roman" w:hAnsi="Times New Roman" w:cs="Times New Roman"/>
          <w:sz w:val="32"/>
          <w:szCs w:val="32"/>
        </w:rPr>
        <w:t xml:space="preserve"> to be joint-heirs and joint-bodies and joint-sharers of the promise </w:t>
      </w:r>
      <w:r w:rsidR="008557EE" w:rsidRPr="0013480F">
        <w:rPr>
          <w:rFonts w:ascii="Times New Roman" w:hAnsi="Times New Roman" w:cs="Times New Roman"/>
          <w:sz w:val="32"/>
          <w:szCs w:val="32"/>
        </w:rPr>
        <w:t>by</w:t>
      </w:r>
      <w:r w:rsidRPr="0013480F">
        <w:rPr>
          <w:rFonts w:ascii="Times New Roman" w:hAnsi="Times New Roman" w:cs="Times New Roman"/>
          <w:sz w:val="32"/>
          <w:szCs w:val="32"/>
        </w:rPr>
        <w:t xml:space="preserve"> Christ Jesus”   Eph.3:6</w:t>
      </w:r>
    </w:p>
    <w:p w14:paraId="05F3E856" w14:textId="77777777" w:rsidR="0067334A" w:rsidRPr="0013480F" w:rsidRDefault="0067334A" w:rsidP="007535D1">
      <w:pPr>
        <w:rPr>
          <w:rFonts w:ascii="Times New Roman" w:hAnsi="Times New Roman" w:cs="Times New Roman"/>
          <w:sz w:val="32"/>
          <w:szCs w:val="32"/>
        </w:rPr>
      </w:pPr>
      <w:r w:rsidRPr="0013480F">
        <w:rPr>
          <w:rFonts w:ascii="Times New Roman" w:hAnsi="Times New Roman" w:cs="Times New Roman"/>
          <w:sz w:val="32"/>
          <w:szCs w:val="32"/>
        </w:rPr>
        <w:t xml:space="preserve">This </w:t>
      </w:r>
      <w:r w:rsidR="00A52EA0" w:rsidRPr="0013480F">
        <w:rPr>
          <w:rFonts w:ascii="Times New Roman" w:hAnsi="Times New Roman" w:cs="Times New Roman"/>
          <w:sz w:val="32"/>
          <w:szCs w:val="32"/>
        </w:rPr>
        <w:t xml:space="preserve">was an </w:t>
      </w:r>
      <w:r w:rsidRPr="0013480F">
        <w:rPr>
          <w:rFonts w:ascii="Times New Roman" w:hAnsi="Times New Roman" w:cs="Times New Roman"/>
          <w:sz w:val="32"/>
          <w:szCs w:val="32"/>
        </w:rPr>
        <w:t xml:space="preserve">interruption of God’s </w:t>
      </w:r>
      <w:r w:rsidR="00A934F0" w:rsidRPr="0013480F">
        <w:rPr>
          <w:rFonts w:ascii="Times New Roman" w:hAnsi="Times New Roman" w:cs="Times New Roman"/>
          <w:sz w:val="32"/>
          <w:szCs w:val="32"/>
        </w:rPr>
        <w:t>covenant-</w:t>
      </w:r>
      <w:r w:rsidRPr="0013480F">
        <w:rPr>
          <w:rFonts w:ascii="Times New Roman" w:hAnsi="Times New Roman" w:cs="Times New Roman"/>
          <w:sz w:val="32"/>
          <w:szCs w:val="32"/>
        </w:rPr>
        <w:t>plan for Israel and the earth</w:t>
      </w:r>
      <w:r w:rsidR="00A52EA0"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A52EA0" w:rsidRPr="0013480F">
        <w:rPr>
          <w:rFonts w:ascii="Times New Roman" w:hAnsi="Times New Roman" w:cs="Times New Roman"/>
          <w:sz w:val="32"/>
          <w:szCs w:val="32"/>
        </w:rPr>
        <w:t xml:space="preserve">But it </w:t>
      </w:r>
      <w:r w:rsidRPr="0013480F">
        <w:rPr>
          <w:rFonts w:ascii="Times New Roman" w:hAnsi="Times New Roman" w:cs="Times New Roman"/>
          <w:sz w:val="32"/>
          <w:szCs w:val="32"/>
        </w:rPr>
        <w:t xml:space="preserve">was </w:t>
      </w:r>
      <w:r w:rsidR="00A52EA0" w:rsidRPr="0013480F">
        <w:rPr>
          <w:rFonts w:ascii="Times New Roman" w:hAnsi="Times New Roman" w:cs="Times New Roman"/>
          <w:sz w:val="32"/>
          <w:szCs w:val="32"/>
        </w:rPr>
        <w:t xml:space="preserve">also </w:t>
      </w:r>
      <w:r w:rsidRPr="0013480F">
        <w:rPr>
          <w:rFonts w:ascii="Times New Roman" w:hAnsi="Times New Roman" w:cs="Times New Roman"/>
          <w:sz w:val="32"/>
          <w:szCs w:val="32"/>
        </w:rPr>
        <w:t xml:space="preserve">the institution of </w:t>
      </w:r>
      <w:r w:rsidR="00407D9B" w:rsidRPr="0013480F">
        <w:rPr>
          <w:rFonts w:ascii="Times New Roman" w:hAnsi="Times New Roman" w:cs="Times New Roman"/>
          <w:sz w:val="32"/>
          <w:szCs w:val="32"/>
        </w:rPr>
        <w:t>His</w:t>
      </w:r>
      <w:r w:rsidRPr="0013480F">
        <w:rPr>
          <w:rFonts w:ascii="Times New Roman" w:hAnsi="Times New Roman" w:cs="Times New Roman"/>
          <w:sz w:val="32"/>
          <w:szCs w:val="32"/>
        </w:rPr>
        <w:t xml:space="preserve"> pr</w:t>
      </w:r>
      <w:r w:rsidR="00407D9B" w:rsidRPr="0013480F">
        <w:rPr>
          <w:rFonts w:ascii="Times New Roman" w:hAnsi="Times New Roman" w:cs="Times New Roman"/>
          <w:sz w:val="32"/>
          <w:szCs w:val="32"/>
        </w:rPr>
        <w:t>ior</w:t>
      </w:r>
      <w:r w:rsidRPr="0013480F">
        <w:rPr>
          <w:rFonts w:ascii="Times New Roman" w:hAnsi="Times New Roman" w:cs="Times New Roman"/>
          <w:sz w:val="32"/>
          <w:szCs w:val="32"/>
        </w:rPr>
        <w:t xml:space="preserve"> plan to restore the super-heavenlies</w:t>
      </w:r>
      <w:r w:rsidR="00994FBC" w:rsidRPr="0013480F">
        <w:rPr>
          <w:rFonts w:ascii="Times New Roman" w:hAnsi="Times New Roman" w:cs="Times New Roman"/>
          <w:sz w:val="32"/>
          <w:szCs w:val="32"/>
        </w:rPr>
        <w:t xml:space="preserve"> (“over-heavenlies”</w:t>
      </w:r>
      <w:r w:rsidR="007535D1" w:rsidRPr="0013480F">
        <w:rPr>
          <w:rFonts w:ascii="Times New Roman" w:hAnsi="Times New Roman" w:cs="Times New Roman"/>
          <w:sz w:val="32"/>
          <w:szCs w:val="32"/>
        </w:rPr>
        <w:t>,</w:t>
      </w:r>
      <w:r w:rsidR="00994FBC" w:rsidRPr="0013480F">
        <w:rPr>
          <w:rFonts w:ascii="Times New Roman" w:hAnsi="Times New Roman" w:cs="Times New Roman"/>
          <w:sz w:val="32"/>
          <w:szCs w:val="32"/>
        </w:rPr>
        <w:t xml:space="preserve"> “above-heavenlies” </w:t>
      </w:r>
      <w:r w:rsidR="007535D1" w:rsidRPr="0013480F">
        <w:rPr>
          <w:rFonts w:ascii="Times New Roman" w:hAnsi="Times New Roman" w:cs="Times New Roman"/>
          <w:sz w:val="32"/>
          <w:szCs w:val="32"/>
        </w:rPr>
        <w:t xml:space="preserve">and “upper-heavenlies” </w:t>
      </w:r>
      <w:r w:rsidR="00994FBC" w:rsidRPr="0013480F">
        <w:rPr>
          <w:rFonts w:ascii="Times New Roman" w:hAnsi="Times New Roman" w:cs="Times New Roman"/>
          <w:sz w:val="32"/>
          <w:szCs w:val="32"/>
        </w:rPr>
        <w:t xml:space="preserve">are </w:t>
      </w:r>
      <w:r w:rsidR="007535D1" w:rsidRPr="0013480F">
        <w:rPr>
          <w:rFonts w:ascii="Times New Roman" w:hAnsi="Times New Roman" w:cs="Times New Roman"/>
          <w:sz w:val="32"/>
          <w:szCs w:val="32"/>
        </w:rPr>
        <w:t xml:space="preserve">also </w:t>
      </w:r>
      <w:r w:rsidR="00994FBC" w:rsidRPr="0013480F">
        <w:rPr>
          <w:rFonts w:ascii="Times New Roman" w:hAnsi="Times New Roman" w:cs="Times New Roman"/>
          <w:sz w:val="32"/>
          <w:szCs w:val="32"/>
        </w:rPr>
        <w:t>possible translations)</w:t>
      </w:r>
      <w:r w:rsidRPr="0013480F">
        <w:rPr>
          <w:rFonts w:ascii="Times New Roman" w:hAnsi="Times New Roman" w:cs="Times New Roman"/>
          <w:sz w:val="32"/>
          <w:szCs w:val="32"/>
        </w:rPr>
        <w:t xml:space="preserve">. It was not the subject of any previous revelation, until revealed to Paul, </w:t>
      </w:r>
      <w:r w:rsidR="00C7555D" w:rsidRPr="0013480F">
        <w:rPr>
          <w:rFonts w:ascii="Times New Roman" w:hAnsi="Times New Roman" w:cs="Times New Roman"/>
          <w:sz w:val="32"/>
          <w:szCs w:val="32"/>
        </w:rPr>
        <w:t>as a new</w:t>
      </w:r>
      <w:r w:rsidR="00A52EA0" w:rsidRPr="0013480F">
        <w:rPr>
          <w:rFonts w:ascii="Times New Roman" w:hAnsi="Times New Roman" w:cs="Times New Roman"/>
          <w:sz w:val="32"/>
          <w:szCs w:val="32"/>
        </w:rPr>
        <w:t xml:space="preserve"> regime</w:t>
      </w:r>
      <w:r w:rsidR="00C7555D" w:rsidRPr="0013480F">
        <w:rPr>
          <w:rFonts w:ascii="Times New Roman" w:hAnsi="Times New Roman" w:cs="Times New Roman"/>
          <w:sz w:val="32"/>
          <w:szCs w:val="32"/>
        </w:rPr>
        <w:t xml:space="preserve"> called</w:t>
      </w:r>
      <w:r w:rsidRPr="0013480F">
        <w:rPr>
          <w:rFonts w:ascii="Times New Roman" w:hAnsi="Times New Roman" w:cs="Times New Roman"/>
          <w:sz w:val="32"/>
          <w:szCs w:val="32"/>
        </w:rPr>
        <w:t xml:space="preserve"> “the </w:t>
      </w:r>
      <w:r w:rsidRPr="0013480F">
        <w:rPr>
          <w:rFonts w:ascii="Times New Roman" w:hAnsi="Times New Roman" w:cs="Times New Roman"/>
          <w:b/>
          <w:sz w:val="32"/>
          <w:szCs w:val="32"/>
        </w:rPr>
        <w:t>dispensation</w:t>
      </w:r>
      <w:r w:rsidRPr="0013480F">
        <w:rPr>
          <w:rFonts w:ascii="Times New Roman" w:hAnsi="Times New Roman" w:cs="Times New Roman"/>
          <w:sz w:val="32"/>
          <w:szCs w:val="32"/>
        </w:rPr>
        <w:t xml:space="preserve"> (</w:t>
      </w:r>
      <w:r w:rsidR="00EA0DFD" w:rsidRPr="0013480F">
        <w:rPr>
          <w:rFonts w:ascii="Times New Roman" w:hAnsi="Times New Roman" w:cs="Times New Roman"/>
          <w:sz w:val="32"/>
          <w:szCs w:val="32"/>
        </w:rPr>
        <w:t xml:space="preserve">Gk. </w:t>
      </w:r>
      <w:r w:rsidRPr="0013480F">
        <w:rPr>
          <w:rFonts w:ascii="Times New Roman" w:hAnsi="Times New Roman" w:cs="Times New Roman"/>
          <w:i/>
          <w:sz w:val="32"/>
          <w:szCs w:val="32"/>
        </w:rPr>
        <w:t>oikonomia</w:t>
      </w:r>
      <w:r w:rsidRPr="0013480F">
        <w:rPr>
          <w:rFonts w:ascii="Times New Roman" w:hAnsi="Times New Roman" w:cs="Times New Roman"/>
          <w:sz w:val="32"/>
          <w:szCs w:val="32"/>
        </w:rPr>
        <w:t>) of the secret” (Eph.3:9).</w:t>
      </w:r>
      <w:r w:rsidR="009643DC" w:rsidRPr="0013480F">
        <w:rPr>
          <w:rFonts w:ascii="Times New Roman" w:hAnsi="Times New Roman" w:cs="Times New Roman"/>
          <w:sz w:val="32"/>
          <w:szCs w:val="32"/>
        </w:rPr>
        <w:t xml:space="preserve"> Our calling today </w:t>
      </w:r>
      <w:r w:rsidR="00A52EA0" w:rsidRPr="0013480F">
        <w:rPr>
          <w:rFonts w:ascii="Times New Roman" w:hAnsi="Times New Roman" w:cs="Times New Roman"/>
          <w:sz w:val="32"/>
          <w:szCs w:val="32"/>
        </w:rPr>
        <w:t xml:space="preserve">also </w:t>
      </w:r>
      <w:r w:rsidR="009643DC" w:rsidRPr="0013480F">
        <w:rPr>
          <w:rFonts w:ascii="Times New Roman" w:hAnsi="Times New Roman" w:cs="Times New Roman"/>
          <w:sz w:val="32"/>
          <w:szCs w:val="32"/>
        </w:rPr>
        <w:t xml:space="preserve">has </w:t>
      </w:r>
      <w:r w:rsidR="00510A59" w:rsidRPr="0013480F">
        <w:rPr>
          <w:rFonts w:ascii="Times New Roman" w:hAnsi="Times New Roman" w:cs="Times New Roman"/>
          <w:sz w:val="32"/>
          <w:szCs w:val="32"/>
        </w:rPr>
        <w:t>its</w:t>
      </w:r>
      <w:r w:rsidR="009643DC" w:rsidRPr="0013480F">
        <w:rPr>
          <w:rFonts w:ascii="Times New Roman" w:hAnsi="Times New Roman" w:cs="Times New Roman"/>
          <w:sz w:val="32"/>
          <w:szCs w:val="32"/>
        </w:rPr>
        <w:t xml:space="preserve"> battle, </w:t>
      </w:r>
      <w:r w:rsidR="00510A59" w:rsidRPr="0013480F">
        <w:rPr>
          <w:rFonts w:ascii="Times New Roman" w:hAnsi="Times New Roman" w:cs="Times New Roman"/>
          <w:sz w:val="32"/>
          <w:szCs w:val="32"/>
        </w:rPr>
        <w:t xml:space="preserve">but </w:t>
      </w:r>
      <w:r w:rsidR="009643DC" w:rsidRPr="0013480F">
        <w:rPr>
          <w:rFonts w:ascii="Times New Roman" w:hAnsi="Times New Roman" w:cs="Times New Roman"/>
          <w:sz w:val="32"/>
          <w:szCs w:val="32"/>
        </w:rPr>
        <w:t>not with earthly powers like Israel</w:t>
      </w:r>
      <w:r w:rsidR="003A440E" w:rsidRPr="0013480F">
        <w:rPr>
          <w:rFonts w:ascii="Times New Roman" w:hAnsi="Times New Roman" w:cs="Times New Roman"/>
          <w:sz w:val="32"/>
          <w:szCs w:val="32"/>
        </w:rPr>
        <w:t>’s battles</w:t>
      </w:r>
      <w:r w:rsidR="00510A59" w:rsidRPr="0013480F">
        <w:rPr>
          <w:rFonts w:ascii="Times New Roman" w:hAnsi="Times New Roman" w:cs="Times New Roman"/>
          <w:sz w:val="32"/>
          <w:szCs w:val="32"/>
        </w:rPr>
        <w:t>.</w:t>
      </w:r>
      <w:r w:rsidR="009643DC" w:rsidRPr="0013480F">
        <w:rPr>
          <w:rFonts w:ascii="Times New Roman" w:hAnsi="Times New Roman" w:cs="Times New Roman"/>
          <w:sz w:val="32"/>
          <w:szCs w:val="32"/>
        </w:rPr>
        <w:t xml:space="preserve"> </w:t>
      </w:r>
      <w:r w:rsidR="00510A59" w:rsidRPr="0013480F">
        <w:rPr>
          <w:rFonts w:ascii="Times New Roman" w:hAnsi="Times New Roman" w:cs="Times New Roman"/>
          <w:sz w:val="32"/>
          <w:szCs w:val="32"/>
        </w:rPr>
        <w:t>Our warfare is</w:t>
      </w:r>
      <w:r w:rsidR="009643DC" w:rsidRPr="0013480F">
        <w:rPr>
          <w:rFonts w:ascii="Times New Roman" w:hAnsi="Times New Roman" w:cs="Times New Roman"/>
          <w:sz w:val="32"/>
          <w:szCs w:val="32"/>
        </w:rPr>
        <w:t xml:space="preserve"> with “principalities and powers </w:t>
      </w:r>
      <w:r w:rsidR="009643DC" w:rsidRPr="0013480F">
        <w:rPr>
          <w:rFonts w:ascii="Times New Roman" w:hAnsi="Times New Roman" w:cs="Times New Roman"/>
          <w:b/>
          <w:sz w:val="32"/>
          <w:szCs w:val="32"/>
        </w:rPr>
        <w:t xml:space="preserve">in the </w:t>
      </w:r>
      <w:r w:rsidR="00A52EA0" w:rsidRPr="0013480F">
        <w:rPr>
          <w:rFonts w:ascii="Times New Roman" w:hAnsi="Times New Roman" w:cs="Times New Roman"/>
          <w:b/>
          <w:sz w:val="32"/>
          <w:szCs w:val="32"/>
        </w:rPr>
        <w:t>super-</w:t>
      </w:r>
      <w:r w:rsidR="009643DC" w:rsidRPr="0013480F">
        <w:rPr>
          <w:rFonts w:ascii="Times New Roman" w:hAnsi="Times New Roman" w:cs="Times New Roman"/>
          <w:b/>
          <w:sz w:val="32"/>
          <w:szCs w:val="32"/>
        </w:rPr>
        <w:t>heavenlies</w:t>
      </w:r>
      <w:r w:rsidR="009643DC" w:rsidRPr="0013480F">
        <w:rPr>
          <w:rFonts w:ascii="Times New Roman" w:hAnsi="Times New Roman" w:cs="Times New Roman"/>
          <w:sz w:val="32"/>
          <w:szCs w:val="32"/>
        </w:rPr>
        <w:t>” (Eph.3:10; 6:12). This plan of God existed “before the overthrow (</w:t>
      </w:r>
      <w:r w:rsidR="009643DC" w:rsidRPr="0013480F">
        <w:rPr>
          <w:rFonts w:ascii="Times New Roman" w:hAnsi="Times New Roman" w:cs="Times New Roman"/>
          <w:i/>
          <w:iCs/>
          <w:sz w:val="32"/>
          <w:szCs w:val="32"/>
        </w:rPr>
        <w:t>KJV</w:t>
      </w:r>
      <w:r w:rsidR="009643DC" w:rsidRPr="0013480F">
        <w:rPr>
          <w:rFonts w:ascii="Times New Roman" w:hAnsi="Times New Roman" w:cs="Times New Roman"/>
          <w:sz w:val="32"/>
          <w:szCs w:val="32"/>
        </w:rPr>
        <w:t xml:space="preserve">, ‘foundation’) of the world”, at which time we were chosen and predestined for our calling (Eph.1:4-5). What appears to be an interruption from Israel’s perspective can also be viewed as God waiting until </w:t>
      </w:r>
      <w:r w:rsidR="000F340F" w:rsidRPr="0013480F">
        <w:rPr>
          <w:rFonts w:ascii="Times New Roman" w:hAnsi="Times New Roman" w:cs="Times New Roman"/>
          <w:sz w:val="32"/>
          <w:szCs w:val="32"/>
        </w:rPr>
        <w:t xml:space="preserve">a time of </w:t>
      </w:r>
      <w:r w:rsidR="009643DC" w:rsidRPr="0013480F">
        <w:rPr>
          <w:rFonts w:ascii="Times New Roman" w:hAnsi="Times New Roman" w:cs="Times New Roman"/>
          <w:sz w:val="32"/>
          <w:szCs w:val="32"/>
        </w:rPr>
        <w:t xml:space="preserve">His own </w:t>
      </w:r>
      <w:r w:rsidR="000F340F" w:rsidRPr="0013480F">
        <w:rPr>
          <w:rFonts w:ascii="Times New Roman" w:hAnsi="Times New Roman" w:cs="Times New Roman"/>
          <w:sz w:val="32"/>
          <w:szCs w:val="32"/>
        </w:rPr>
        <w:t>choosing</w:t>
      </w:r>
      <w:r w:rsidR="009643DC" w:rsidRPr="0013480F">
        <w:rPr>
          <w:rFonts w:ascii="Times New Roman" w:hAnsi="Times New Roman" w:cs="Times New Roman"/>
          <w:sz w:val="32"/>
          <w:szCs w:val="32"/>
        </w:rPr>
        <w:t xml:space="preserve"> to reveal a cherished, earlier plan for a part of His creation.</w:t>
      </w:r>
    </w:p>
    <w:p w14:paraId="05F3E857" w14:textId="77777777" w:rsidR="00402D3D" w:rsidRPr="0013480F" w:rsidRDefault="009643DC" w:rsidP="00057D64">
      <w:pPr>
        <w:ind w:firstLine="360"/>
        <w:rPr>
          <w:rFonts w:ascii="Times New Roman" w:hAnsi="Times New Roman" w:cs="Times New Roman"/>
          <w:sz w:val="32"/>
          <w:szCs w:val="32"/>
        </w:rPr>
      </w:pPr>
      <w:r w:rsidRPr="0013480F">
        <w:rPr>
          <w:rFonts w:ascii="Times New Roman" w:hAnsi="Times New Roman" w:cs="Times New Roman"/>
          <w:sz w:val="32"/>
          <w:szCs w:val="32"/>
        </w:rPr>
        <w:t xml:space="preserve">We do not know </w:t>
      </w:r>
      <w:r w:rsidR="004D7F73" w:rsidRPr="0013480F">
        <w:rPr>
          <w:rFonts w:ascii="Times New Roman" w:hAnsi="Times New Roman" w:cs="Times New Roman"/>
          <w:sz w:val="32"/>
          <w:szCs w:val="32"/>
        </w:rPr>
        <w:t>the exact time</w:t>
      </w:r>
      <w:r w:rsidRPr="0013480F">
        <w:rPr>
          <w:rFonts w:ascii="Times New Roman" w:hAnsi="Times New Roman" w:cs="Times New Roman"/>
          <w:sz w:val="32"/>
          <w:szCs w:val="32"/>
        </w:rPr>
        <w:t xml:space="preserve"> </w:t>
      </w:r>
      <w:r w:rsidR="00EC37F5" w:rsidRPr="0013480F">
        <w:rPr>
          <w:rFonts w:ascii="Times New Roman" w:hAnsi="Times New Roman" w:cs="Times New Roman"/>
          <w:sz w:val="32"/>
          <w:szCs w:val="32"/>
        </w:rPr>
        <w:t xml:space="preserve">when </w:t>
      </w:r>
      <w:r w:rsidR="004D7F73" w:rsidRPr="0013480F">
        <w:rPr>
          <w:rFonts w:ascii="Times New Roman" w:hAnsi="Times New Roman" w:cs="Times New Roman"/>
          <w:sz w:val="32"/>
          <w:szCs w:val="32"/>
        </w:rPr>
        <w:t xml:space="preserve">those </w:t>
      </w:r>
      <w:r w:rsidRPr="0013480F">
        <w:rPr>
          <w:rFonts w:ascii="Times New Roman" w:hAnsi="Times New Roman" w:cs="Times New Roman"/>
          <w:sz w:val="32"/>
          <w:szCs w:val="32"/>
        </w:rPr>
        <w:t xml:space="preserve">“two years” at the end of Acts </w:t>
      </w:r>
      <w:r w:rsidR="00CD314A" w:rsidRPr="0013480F">
        <w:rPr>
          <w:rFonts w:ascii="Times New Roman" w:hAnsi="Times New Roman" w:cs="Times New Roman"/>
          <w:sz w:val="32"/>
          <w:szCs w:val="32"/>
        </w:rPr>
        <w:t>finish</w:t>
      </w:r>
      <w:r w:rsidRPr="0013480F">
        <w:rPr>
          <w:rFonts w:ascii="Times New Roman" w:hAnsi="Times New Roman" w:cs="Times New Roman"/>
          <w:sz w:val="32"/>
          <w:szCs w:val="32"/>
        </w:rPr>
        <w:t>ed</w:t>
      </w:r>
      <w:r w:rsidR="007535D1" w:rsidRPr="0013480F">
        <w:rPr>
          <w:rFonts w:ascii="Times New Roman" w:hAnsi="Times New Roman" w:cs="Times New Roman"/>
          <w:sz w:val="32"/>
          <w:szCs w:val="32"/>
        </w:rPr>
        <w:t xml:space="preserve"> (Acts</w:t>
      </w:r>
      <w:r w:rsidR="00057D64" w:rsidRPr="0013480F">
        <w:rPr>
          <w:rFonts w:ascii="Times New Roman" w:hAnsi="Times New Roman" w:cs="Times New Roman"/>
          <w:sz w:val="32"/>
          <w:szCs w:val="32"/>
        </w:rPr>
        <w:t xml:space="preserve"> 28:30)</w:t>
      </w:r>
      <w:r w:rsidR="00EC37F5" w:rsidRPr="0013480F">
        <w:rPr>
          <w:rFonts w:ascii="Times New Roman" w:hAnsi="Times New Roman" w:cs="Times New Roman"/>
          <w:sz w:val="32"/>
          <w:szCs w:val="32"/>
        </w:rPr>
        <w:t>.</w:t>
      </w:r>
      <w:r w:rsidRPr="0013480F">
        <w:rPr>
          <w:rFonts w:ascii="Times New Roman" w:hAnsi="Times New Roman" w:cs="Times New Roman"/>
          <w:sz w:val="32"/>
          <w:szCs w:val="32"/>
        </w:rPr>
        <w:t xml:space="preserve"> I would surmise </w:t>
      </w:r>
      <w:r w:rsidR="00FD24CB" w:rsidRPr="0013480F">
        <w:rPr>
          <w:rFonts w:ascii="Times New Roman" w:hAnsi="Times New Roman" w:cs="Times New Roman"/>
          <w:sz w:val="32"/>
          <w:szCs w:val="32"/>
        </w:rPr>
        <w:t xml:space="preserve">that </w:t>
      </w:r>
      <w:r w:rsidR="00785698" w:rsidRPr="0013480F">
        <w:rPr>
          <w:rFonts w:ascii="Times New Roman" w:hAnsi="Times New Roman" w:cs="Times New Roman"/>
          <w:sz w:val="32"/>
          <w:szCs w:val="32"/>
        </w:rPr>
        <w:t xml:space="preserve">such </w:t>
      </w:r>
      <w:r w:rsidR="00FD24CB" w:rsidRPr="0013480F">
        <w:rPr>
          <w:rFonts w:ascii="Times New Roman" w:hAnsi="Times New Roman" w:cs="Times New Roman"/>
          <w:sz w:val="32"/>
          <w:szCs w:val="32"/>
        </w:rPr>
        <w:t xml:space="preserve">a </w:t>
      </w:r>
      <w:r w:rsidR="00785698" w:rsidRPr="0013480F">
        <w:rPr>
          <w:rFonts w:ascii="Times New Roman" w:hAnsi="Times New Roman" w:cs="Times New Roman"/>
          <w:sz w:val="32"/>
          <w:szCs w:val="32"/>
        </w:rPr>
        <w:t xml:space="preserve">notable </w:t>
      </w:r>
      <w:r w:rsidR="00FD24CB" w:rsidRPr="0013480F">
        <w:rPr>
          <w:rFonts w:ascii="Times New Roman" w:hAnsi="Times New Roman" w:cs="Times New Roman"/>
          <w:sz w:val="32"/>
          <w:szCs w:val="32"/>
        </w:rPr>
        <w:t xml:space="preserve">Christian </w:t>
      </w:r>
      <w:r w:rsidR="00994883" w:rsidRPr="0013480F">
        <w:rPr>
          <w:rFonts w:ascii="Times New Roman" w:hAnsi="Times New Roman" w:cs="Times New Roman"/>
          <w:sz w:val="32"/>
          <w:szCs w:val="32"/>
        </w:rPr>
        <w:t>“</w:t>
      </w:r>
      <w:r w:rsidR="00FD24CB" w:rsidRPr="0013480F">
        <w:rPr>
          <w:rFonts w:ascii="Times New Roman" w:hAnsi="Times New Roman" w:cs="Times New Roman"/>
          <w:sz w:val="32"/>
          <w:szCs w:val="32"/>
        </w:rPr>
        <w:t>ringleader</w:t>
      </w:r>
      <w:r w:rsidR="00994883" w:rsidRPr="0013480F">
        <w:rPr>
          <w:rFonts w:ascii="Times New Roman" w:hAnsi="Times New Roman" w:cs="Times New Roman"/>
          <w:sz w:val="32"/>
          <w:szCs w:val="32"/>
        </w:rPr>
        <w:t>”</w:t>
      </w:r>
      <w:r w:rsidR="00FD24CB" w:rsidRPr="0013480F">
        <w:rPr>
          <w:rFonts w:ascii="Times New Roman" w:hAnsi="Times New Roman" w:cs="Times New Roman"/>
          <w:sz w:val="32"/>
          <w:szCs w:val="32"/>
        </w:rPr>
        <w:t xml:space="preserve"> as Paul would hardly have been freed, if it was after Nero </w:t>
      </w:r>
      <w:r w:rsidR="00FD24CB" w:rsidRPr="0013480F">
        <w:rPr>
          <w:rFonts w:ascii="Times New Roman" w:hAnsi="Times New Roman" w:cs="Times New Roman"/>
          <w:sz w:val="32"/>
          <w:szCs w:val="32"/>
        </w:rPr>
        <w:lastRenderedPageBreak/>
        <w:t xml:space="preserve">instigated his terror against </w:t>
      </w:r>
      <w:r w:rsidR="000F340F" w:rsidRPr="0013480F">
        <w:rPr>
          <w:rFonts w:ascii="Times New Roman" w:hAnsi="Times New Roman" w:cs="Times New Roman"/>
          <w:sz w:val="32"/>
          <w:szCs w:val="32"/>
        </w:rPr>
        <w:t>Roman</w:t>
      </w:r>
      <w:r w:rsidR="00FD24CB" w:rsidRPr="0013480F">
        <w:rPr>
          <w:rFonts w:ascii="Times New Roman" w:hAnsi="Times New Roman" w:cs="Times New Roman"/>
          <w:sz w:val="32"/>
          <w:szCs w:val="32"/>
        </w:rPr>
        <w:t xml:space="preserve"> Christians </w:t>
      </w:r>
      <w:r w:rsidR="00785698" w:rsidRPr="0013480F">
        <w:rPr>
          <w:rFonts w:ascii="Times New Roman" w:hAnsi="Times New Roman" w:cs="Times New Roman"/>
          <w:sz w:val="32"/>
          <w:szCs w:val="32"/>
        </w:rPr>
        <w:t xml:space="preserve">in </w:t>
      </w:r>
      <w:r w:rsidR="00994883" w:rsidRPr="0013480F">
        <w:rPr>
          <w:rFonts w:ascii="Times New Roman" w:hAnsi="Times New Roman" w:cs="Times New Roman"/>
          <w:sz w:val="32"/>
          <w:szCs w:val="32"/>
        </w:rPr>
        <w:t xml:space="preserve">AD </w:t>
      </w:r>
      <w:r w:rsidR="00785698" w:rsidRPr="0013480F">
        <w:rPr>
          <w:rFonts w:ascii="Times New Roman" w:hAnsi="Times New Roman" w:cs="Times New Roman"/>
          <w:sz w:val="32"/>
          <w:szCs w:val="32"/>
        </w:rPr>
        <w:t>64</w:t>
      </w:r>
      <w:r w:rsidR="00FD24CB" w:rsidRPr="0013480F">
        <w:rPr>
          <w:rFonts w:ascii="Times New Roman" w:hAnsi="Times New Roman" w:cs="Times New Roman"/>
          <w:sz w:val="32"/>
          <w:szCs w:val="32"/>
        </w:rPr>
        <w:t xml:space="preserve">. And Paul was freed, as </w:t>
      </w:r>
      <w:r w:rsidR="00C7555D" w:rsidRPr="0013480F">
        <w:rPr>
          <w:rFonts w:ascii="Times New Roman" w:hAnsi="Times New Roman" w:cs="Times New Roman"/>
          <w:sz w:val="32"/>
          <w:szCs w:val="32"/>
        </w:rPr>
        <w:t>his</w:t>
      </w:r>
      <w:r w:rsidR="00FD24CB" w:rsidRPr="0013480F">
        <w:rPr>
          <w:rFonts w:ascii="Times New Roman" w:hAnsi="Times New Roman" w:cs="Times New Roman"/>
          <w:sz w:val="32"/>
          <w:szCs w:val="32"/>
        </w:rPr>
        <w:t xml:space="preserve"> later letters, 1 Timothy and Titus, indicate. I would </w:t>
      </w:r>
      <w:r w:rsidR="003A440E" w:rsidRPr="0013480F">
        <w:rPr>
          <w:rFonts w:ascii="Times New Roman" w:hAnsi="Times New Roman" w:cs="Times New Roman"/>
          <w:sz w:val="32"/>
          <w:szCs w:val="32"/>
        </w:rPr>
        <w:t>estimate</w:t>
      </w:r>
      <w:r w:rsidR="00FD24CB" w:rsidRPr="0013480F">
        <w:rPr>
          <w:rFonts w:ascii="Times New Roman" w:hAnsi="Times New Roman" w:cs="Times New Roman"/>
          <w:sz w:val="32"/>
          <w:szCs w:val="32"/>
        </w:rPr>
        <w:t xml:space="preserve"> the end of Acts </w:t>
      </w:r>
      <w:r w:rsidR="003A440E" w:rsidRPr="0013480F">
        <w:rPr>
          <w:rFonts w:ascii="Times New Roman" w:hAnsi="Times New Roman" w:cs="Times New Roman"/>
          <w:sz w:val="32"/>
          <w:szCs w:val="32"/>
        </w:rPr>
        <w:t>around</w:t>
      </w:r>
      <w:r w:rsidR="00FD24CB" w:rsidRPr="0013480F">
        <w:rPr>
          <w:rFonts w:ascii="Times New Roman" w:hAnsi="Times New Roman" w:cs="Times New Roman"/>
          <w:sz w:val="32"/>
          <w:szCs w:val="32"/>
        </w:rPr>
        <w:t xml:space="preserve"> the year </w:t>
      </w:r>
      <w:r w:rsidR="00994883" w:rsidRPr="0013480F">
        <w:rPr>
          <w:rFonts w:ascii="Times New Roman" w:hAnsi="Times New Roman" w:cs="Times New Roman"/>
          <w:sz w:val="32"/>
          <w:szCs w:val="32"/>
        </w:rPr>
        <w:t xml:space="preserve">AD </w:t>
      </w:r>
      <w:r w:rsidR="00FD24CB" w:rsidRPr="0013480F">
        <w:rPr>
          <w:rFonts w:ascii="Times New Roman" w:hAnsi="Times New Roman" w:cs="Times New Roman"/>
          <w:sz w:val="32"/>
          <w:szCs w:val="32"/>
        </w:rPr>
        <w:t>62, a full s</w:t>
      </w:r>
      <w:r w:rsidR="00314C97" w:rsidRPr="0013480F">
        <w:rPr>
          <w:rFonts w:ascii="Times New Roman" w:hAnsi="Times New Roman" w:cs="Times New Roman"/>
          <w:sz w:val="32"/>
          <w:szCs w:val="32"/>
        </w:rPr>
        <w:t>ix</w:t>
      </w:r>
      <w:r w:rsidR="00FD24CB" w:rsidRPr="0013480F">
        <w:rPr>
          <w:rFonts w:ascii="Times New Roman" w:hAnsi="Times New Roman" w:cs="Times New Roman"/>
          <w:sz w:val="32"/>
          <w:szCs w:val="32"/>
        </w:rPr>
        <w:t xml:space="preserve"> years before Vespasian and Titus began their Judean campaign. </w:t>
      </w:r>
    </w:p>
    <w:p w14:paraId="05F3E858" w14:textId="77777777" w:rsidR="009643DC" w:rsidRPr="0013480F" w:rsidRDefault="00FD24CB" w:rsidP="00EA0DFD">
      <w:pPr>
        <w:ind w:firstLine="360"/>
        <w:rPr>
          <w:rFonts w:ascii="Times New Roman" w:hAnsi="Times New Roman" w:cs="Times New Roman"/>
          <w:sz w:val="32"/>
          <w:szCs w:val="32"/>
        </w:rPr>
      </w:pPr>
      <w:r w:rsidRPr="0013480F">
        <w:rPr>
          <w:rFonts w:ascii="Times New Roman" w:hAnsi="Times New Roman" w:cs="Times New Roman"/>
          <w:sz w:val="32"/>
          <w:szCs w:val="32"/>
        </w:rPr>
        <w:t>Just as God had</w:t>
      </w:r>
      <w:r w:rsidR="00EC37F5" w:rsidRPr="0013480F">
        <w:rPr>
          <w:rFonts w:ascii="Times New Roman" w:hAnsi="Times New Roman" w:cs="Times New Roman"/>
          <w:sz w:val="32"/>
          <w:szCs w:val="32"/>
        </w:rPr>
        <w:t xml:space="preserve"> previously</w:t>
      </w:r>
      <w:r w:rsidRPr="0013480F">
        <w:rPr>
          <w:rFonts w:ascii="Times New Roman" w:hAnsi="Times New Roman" w:cs="Times New Roman"/>
          <w:sz w:val="32"/>
          <w:szCs w:val="32"/>
        </w:rPr>
        <w:t xml:space="preserve"> “given up” on the nations (Rom.1:24, 26, 28), when He was dealing so intimately with Israel, now He ha</w:t>
      </w:r>
      <w:r w:rsidR="00A52EA0" w:rsidRPr="0013480F">
        <w:rPr>
          <w:rFonts w:ascii="Times New Roman" w:hAnsi="Times New Roman" w:cs="Times New Roman"/>
          <w:sz w:val="32"/>
          <w:szCs w:val="32"/>
        </w:rPr>
        <w:t>s</w:t>
      </w:r>
      <w:r w:rsidRPr="0013480F">
        <w:rPr>
          <w:rFonts w:ascii="Times New Roman" w:hAnsi="Times New Roman" w:cs="Times New Roman"/>
          <w:sz w:val="32"/>
          <w:szCs w:val="32"/>
        </w:rPr>
        <w:t xml:space="preserve"> set aside </w:t>
      </w:r>
      <w:r w:rsidR="004D2B90" w:rsidRPr="0013480F">
        <w:rPr>
          <w:rFonts w:ascii="Times New Roman" w:hAnsi="Times New Roman" w:cs="Times New Roman"/>
          <w:sz w:val="32"/>
          <w:szCs w:val="32"/>
        </w:rPr>
        <w:t xml:space="preserve">the nation </w:t>
      </w:r>
      <w:r w:rsidRPr="0013480F">
        <w:rPr>
          <w:rFonts w:ascii="Times New Roman" w:hAnsi="Times New Roman" w:cs="Times New Roman"/>
          <w:sz w:val="32"/>
          <w:szCs w:val="32"/>
        </w:rPr>
        <w:t xml:space="preserve">Israel as “the </w:t>
      </w:r>
      <w:r w:rsidR="00314C97" w:rsidRPr="0013480F">
        <w:rPr>
          <w:rFonts w:ascii="Times New Roman" w:hAnsi="Times New Roman" w:cs="Times New Roman"/>
          <w:sz w:val="32"/>
          <w:szCs w:val="32"/>
        </w:rPr>
        <w:t>S</w:t>
      </w:r>
      <w:r w:rsidRPr="0013480F">
        <w:rPr>
          <w:rFonts w:ascii="Times New Roman" w:hAnsi="Times New Roman" w:cs="Times New Roman"/>
          <w:sz w:val="32"/>
          <w:szCs w:val="32"/>
        </w:rPr>
        <w:t xml:space="preserve">ons of </w:t>
      </w:r>
      <w:r w:rsidR="00314C97" w:rsidRPr="0013480F">
        <w:rPr>
          <w:rFonts w:ascii="Times New Roman" w:hAnsi="Times New Roman" w:cs="Times New Roman"/>
          <w:sz w:val="32"/>
          <w:szCs w:val="32"/>
        </w:rPr>
        <w:t>R</w:t>
      </w:r>
      <w:r w:rsidRPr="0013480F">
        <w:rPr>
          <w:rFonts w:ascii="Times New Roman" w:hAnsi="Times New Roman" w:cs="Times New Roman"/>
          <w:sz w:val="32"/>
          <w:szCs w:val="32"/>
        </w:rPr>
        <w:t>ebellion” (Eph.2:2; 5:6; Col.3:6)</w:t>
      </w:r>
      <w:r w:rsidR="00785698" w:rsidRPr="0013480F">
        <w:rPr>
          <w:rFonts w:ascii="Times New Roman" w:hAnsi="Times New Roman" w:cs="Times New Roman"/>
          <w:sz w:val="32"/>
          <w:szCs w:val="32"/>
        </w:rPr>
        <w:t xml:space="preserve">. With God having removed His protection from Israel, could anything </w:t>
      </w:r>
      <w:r w:rsidR="000D0D37" w:rsidRPr="0013480F">
        <w:rPr>
          <w:rFonts w:ascii="Times New Roman" w:hAnsi="Times New Roman" w:cs="Times New Roman"/>
          <w:sz w:val="32"/>
          <w:szCs w:val="32"/>
        </w:rPr>
        <w:t>other than</w:t>
      </w:r>
      <w:r w:rsidR="00785698" w:rsidRPr="0013480F">
        <w:rPr>
          <w:rFonts w:ascii="Times New Roman" w:hAnsi="Times New Roman" w:cs="Times New Roman"/>
          <w:sz w:val="32"/>
          <w:szCs w:val="32"/>
        </w:rPr>
        <w:t xml:space="preserve"> calamity result</w:t>
      </w:r>
      <w:r w:rsidR="00C7555D" w:rsidRPr="0013480F">
        <w:rPr>
          <w:rFonts w:ascii="Times New Roman" w:hAnsi="Times New Roman" w:cs="Times New Roman"/>
          <w:sz w:val="32"/>
          <w:szCs w:val="32"/>
        </w:rPr>
        <w:t xml:space="preserve"> for that nation</w:t>
      </w:r>
      <w:r w:rsidR="00785698" w:rsidRPr="0013480F">
        <w:rPr>
          <w:rFonts w:ascii="Times New Roman" w:hAnsi="Times New Roman" w:cs="Times New Roman"/>
          <w:sz w:val="32"/>
          <w:szCs w:val="32"/>
        </w:rPr>
        <w:t>?</w:t>
      </w:r>
    </w:p>
    <w:p w14:paraId="05F3E859" w14:textId="77777777" w:rsidR="00785698" w:rsidRPr="0013480F" w:rsidRDefault="00785698" w:rsidP="00AC6A19">
      <w:pPr>
        <w:ind w:firstLine="360"/>
        <w:rPr>
          <w:rFonts w:ascii="Times New Roman" w:hAnsi="Times New Roman" w:cs="Times New Roman"/>
          <w:b/>
          <w:bCs/>
          <w:sz w:val="32"/>
          <w:szCs w:val="32"/>
        </w:rPr>
      </w:pPr>
      <w:r w:rsidRPr="0013480F">
        <w:rPr>
          <w:rFonts w:ascii="Times New Roman" w:hAnsi="Times New Roman" w:cs="Times New Roman"/>
          <w:sz w:val="32"/>
          <w:szCs w:val="32"/>
        </w:rPr>
        <w:t xml:space="preserve">Where the preterists and I differ is over the </w:t>
      </w:r>
      <w:r w:rsidRPr="0013480F">
        <w:rPr>
          <w:rFonts w:ascii="Times New Roman" w:hAnsi="Times New Roman"/>
          <w:i/>
          <w:sz w:val="32"/>
          <w:szCs w:val="32"/>
        </w:rPr>
        <w:t>final end</w:t>
      </w:r>
      <w:r w:rsidRPr="0013480F">
        <w:rPr>
          <w:rFonts w:ascii="Times New Roman" w:hAnsi="Times New Roman" w:cs="Times New Roman"/>
          <w:sz w:val="32"/>
          <w:szCs w:val="32"/>
        </w:rPr>
        <w:t xml:space="preserve"> of the Jews. I do not believe that God is done with the Jews as His earthly favorites. He is just doing something else, something even better</w:t>
      </w:r>
      <w:r w:rsidR="000F340F" w:rsidRPr="0013480F">
        <w:rPr>
          <w:rFonts w:ascii="Times New Roman" w:hAnsi="Times New Roman" w:cs="Times New Roman"/>
          <w:sz w:val="32"/>
          <w:szCs w:val="32"/>
        </w:rPr>
        <w:t xml:space="preserve"> in my opinion</w:t>
      </w:r>
      <w:r w:rsidRPr="0013480F">
        <w:rPr>
          <w:rFonts w:ascii="Times New Roman" w:hAnsi="Times New Roman" w:cs="Times New Roman"/>
          <w:sz w:val="32"/>
          <w:szCs w:val="32"/>
        </w:rPr>
        <w:t xml:space="preserve">, during the present times. And when He has </w:t>
      </w:r>
      <w:r w:rsidR="00AB4F6E" w:rsidRPr="0013480F">
        <w:rPr>
          <w:rFonts w:ascii="Times New Roman" w:hAnsi="Times New Roman" w:cs="Times New Roman"/>
          <w:sz w:val="32"/>
          <w:szCs w:val="32"/>
        </w:rPr>
        <w:t xml:space="preserve">finished </w:t>
      </w:r>
      <w:r w:rsidRPr="0013480F">
        <w:rPr>
          <w:rFonts w:ascii="Times New Roman" w:hAnsi="Times New Roman" w:cs="Times New Roman"/>
          <w:sz w:val="32"/>
          <w:szCs w:val="32"/>
        </w:rPr>
        <w:t>call</w:t>
      </w:r>
      <w:r w:rsidR="00AB4F6E" w:rsidRPr="0013480F">
        <w:rPr>
          <w:rFonts w:ascii="Times New Roman" w:hAnsi="Times New Roman" w:cs="Times New Roman"/>
          <w:sz w:val="32"/>
          <w:szCs w:val="32"/>
        </w:rPr>
        <w:t>ing</w:t>
      </w:r>
      <w:r w:rsidRPr="0013480F">
        <w:rPr>
          <w:rFonts w:ascii="Times New Roman" w:hAnsi="Times New Roman" w:cs="Times New Roman"/>
          <w:sz w:val="32"/>
          <w:szCs w:val="32"/>
        </w:rPr>
        <w:t xml:space="preserve"> our full number</w:t>
      </w:r>
      <w:r w:rsidR="00057D64" w:rsidRPr="0013480F">
        <w:rPr>
          <w:rFonts w:ascii="Times New Roman" w:hAnsi="Times New Roman" w:cs="Times New Roman"/>
          <w:sz w:val="32"/>
          <w:szCs w:val="32"/>
        </w:rPr>
        <w:t xml:space="preserve"> in</w:t>
      </w:r>
      <w:r w:rsidR="000D0D37" w:rsidRPr="0013480F">
        <w:rPr>
          <w:rFonts w:ascii="Times New Roman" w:hAnsi="Times New Roman" w:cs="Times New Roman"/>
          <w:sz w:val="32"/>
          <w:szCs w:val="32"/>
        </w:rPr>
        <w:t>to</w:t>
      </w:r>
      <w:r w:rsidR="00057D64" w:rsidRPr="0013480F">
        <w:rPr>
          <w:rFonts w:ascii="Times New Roman" w:hAnsi="Times New Roman" w:cs="Times New Roman"/>
          <w:sz w:val="32"/>
          <w:szCs w:val="32"/>
        </w:rPr>
        <w:t xml:space="preserve"> the body of Christ</w:t>
      </w:r>
      <w:r w:rsidRPr="0013480F">
        <w:rPr>
          <w:rFonts w:ascii="Times New Roman" w:hAnsi="Times New Roman" w:cs="Times New Roman"/>
          <w:sz w:val="32"/>
          <w:szCs w:val="32"/>
        </w:rPr>
        <w:t xml:space="preserve">, and </w:t>
      </w:r>
      <w:r w:rsidR="00AB4F6E" w:rsidRPr="0013480F">
        <w:rPr>
          <w:rFonts w:ascii="Times New Roman" w:hAnsi="Times New Roman" w:cs="Times New Roman"/>
          <w:sz w:val="32"/>
          <w:szCs w:val="32"/>
        </w:rPr>
        <w:t>completed</w:t>
      </w:r>
      <w:r w:rsidRPr="0013480F">
        <w:rPr>
          <w:rFonts w:ascii="Times New Roman" w:hAnsi="Times New Roman" w:cs="Times New Roman"/>
          <w:sz w:val="32"/>
          <w:szCs w:val="32"/>
        </w:rPr>
        <w:t xml:space="preserve"> His demonstration of wisdom through us (Eph.3:10), He will bring us into heavenly glory with Christ (Col.3:1-4). </w:t>
      </w:r>
      <w:r w:rsidR="00057D64" w:rsidRPr="0013480F">
        <w:rPr>
          <w:rFonts w:ascii="Times New Roman" w:hAnsi="Times New Roman" w:cs="Times New Roman"/>
          <w:sz w:val="32"/>
          <w:szCs w:val="32"/>
        </w:rPr>
        <w:t>I e</w:t>
      </w:r>
      <w:r w:rsidRPr="0013480F">
        <w:rPr>
          <w:rFonts w:ascii="Times New Roman" w:hAnsi="Times New Roman" w:cs="Times New Roman"/>
          <w:sz w:val="32"/>
          <w:szCs w:val="32"/>
        </w:rPr>
        <w:t>xpect this turn of dispensation from heavenly back to earthly to be abrupt</w:t>
      </w:r>
      <w:r w:rsidR="00CD314A" w:rsidRPr="0013480F">
        <w:rPr>
          <w:rFonts w:ascii="Times New Roman" w:hAnsi="Times New Roman" w:cs="Times New Roman"/>
          <w:sz w:val="32"/>
          <w:szCs w:val="32"/>
        </w:rPr>
        <w:t>, and possibly as quiet as its beginning was</w:t>
      </w:r>
      <w:r w:rsidRPr="0013480F">
        <w:rPr>
          <w:rFonts w:ascii="Times New Roman" w:hAnsi="Times New Roman" w:cs="Times New Roman"/>
          <w:sz w:val="32"/>
          <w:szCs w:val="32"/>
        </w:rPr>
        <w:t xml:space="preserve">. </w:t>
      </w:r>
      <w:r w:rsidR="000355D8" w:rsidRPr="0013480F">
        <w:rPr>
          <w:rFonts w:ascii="Times New Roman" w:hAnsi="Times New Roman" w:cs="Times New Roman"/>
          <w:sz w:val="32"/>
          <w:szCs w:val="32"/>
        </w:rPr>
        <w:t xml:space="preserve">The prophecies toward Israel reflect a </w:t>
      </w:r>
      <w:r w:rsidR="00EC37F5" w:rsidRPr="0013480F">
        <w:rPr>
          <w:rFonts w:ascii="Times New Roman" w:hAnsi="Times New Roman" w:cs="Times New Roman"/>
          <w:sz w:val="32"/>
          <w:szCs w:val="32"/>
        </w:rPr>
        <w:t>swif</w:t>
      </w:r>
      <w:r w:rsidR="000355D8" w:rsidRPr="0013480F">
        <w:rPr>
          <w:rFonts w:ascii="Times New Roman" w:hAnsi="Times New Roman" w:cs="Times New Roman"/>
          <w:sz w:val="32"/>
          <w:szCs w:val="32"/>
        </w:rPr>
        <w:t>t onset of “the day of the Lord”, and a s</w:t>
      </w:r>
      <w:r w:rsidR="00EC37F5" w:rsidRPr="0013480F">
        <w:rPr>
          <w:rFonts w:ascii="Times New Roman" w:hAnsi="Times New Roman" w:cs="Times New Roman"/>
          <w:sz w:val="32"/>
          <w:szCs w:val="32"/>
        </w:rPr>
        <w:t>peedy</w:t>
      </w:r>
      <w:r w:rsidR="000355D8" w:rsidRPr="0013480F">
        <w:rPr>
          <w:rFonts w:ascii="Times New Roman" w:hAnsi="Times New Roman" w:cs="Times New Roman"/>
          <w:sz w:val="32"/>
          <w:szCs w:val="32"/>
        </w:rPr>
        <w:t xml:space="preserve"> conclusion </w:t>
      </w:r>
      <w:r w:rsidR="00994883" w:rsidRPr="0013480F">
        <w:rPr>
          <w:rFonts w:ascii="Times New Roman" w:hAnsi="Times New Roman" w:cs="Times New Roman"/>
          <w:sz w:val="32"/>
          <w:szCs w:val="32"/>
        </w:rPr>
        <w:t>of the last “seven” of Daniel 9</w:t>
      </w:r>
      <w:r w:rsidR="000355D8" w:rsidRPr="0013480F">
        <w:rPr>
          <w:rFonts w:ascii="Times New Roman" w:hAnsi="Times New Roman" w:cs="Times New Roman"/>
          <w:sz w:val="32"/>
          <w:szCs w:val="32"/>
        </w:rPr>
        <w:t>.</w:t>
      </w:r>
      <w:r w:rsidR="00B20A36" w:rsidRPr="0013480F">
        <w:rPr>
          <w:rFonts w:ascii="Times New Roman" w:hAnsi="Times New Roman" w:cs="Times New Roman"/>
          <w:sz w:val="32"/>
          <w:szCs w:val="32"/>
        </w:rPr>
        <w:t xml:space="preserve"> However, it is possible there will be something of an interlude, leading up to the final “seven”. </w:t>
      </w:r>
      <w:r w:rsidR="004B2393" w:rsidRPr="0013480F">
        <w:rPr>
          <w:rFonts w:ascii="Times New Roman" w:hAnsi="Times New Roman" w:cs="Times New Roman"/>
          <w:sz w:val="32"/>
          <w:szCs w:val="32"/>
        </w:rPr>
        <w:t xml:space="preserve">In the later chapter </w:t>
      </w:r>
      <w:r w:rsidR="004B2393" w:rsidRPr="0013480F">
        <w:rPr>
          <w:rFonts w:ascii="Times New Roman" w:hAnsi="Times New Roman" w:cs="Times New Roman"/>
          <w:b/>
          <w:bCs/>
          <w:sz w:val="32"/>
          <w:szCs w:val="32"/>
        </w:rPr>
        <w:t xml:space="preserve">Restoration of the Kingdom – What? </w:t>
      </w:r>
      <w:r w:rsidR="00EA0DFD" w:rsidRPr="0013480F">
        <w:rPr>
          <w:rFonts w:ascii="Times New Roman" w:hAnsi="Times New Roman" w:cs="Times New Roman"/>
          <w:b/>
          <w:bCs/>
          <w:sz w:val="32"/>
          <w:szCs w:val="32"/>
        </w:rPr>
        <w:t xml:space="preserve">Where? </w:t>
      </w:r>
      <w:r w:rsidR="004B2393" w:rsidRPr="0013480F">
        <w:rPr>
          <w:rFonts w:ascii="Times New Roman" w:hAnsi="Times New Roman" w:cs="Times New Roman"/>
          <w:b/>
          <w:bCs/>
          <w:sz w:val="32"/>
          <w:szCs w:val="32"/>
        </w:rPr>
        <w:t>When?</w:t>
      </w:r>
      <w:r w:rsidR="004B2393" w:rsidRPr="0013480F">
        <w:rPr>
          <w:rFonts w:ascii="Times New Roman" w:hAnsi="Times New Roman" w:cs="Times New Roman"/>
          <w:sz w:val="32"/>
          <w:szCs w:val="32"/>
        </w:rPr>
        <w:t xml:space="preserve">, </w:t>
      </w:r>
      <w:r w:rsidR="00CA35FE" w:rsidRPr="0013480F">
        <w:rPr>
          <w:rFonts w:ascii="Times New Roman" w:hAnsi="Times New Roman" w:cs="Times New Roman"/>
          <w:sz w:val="32"/>
          <w:szCs w:val="32"/>
        </w:rPr>
        <w:t xml:space="preserve">I </w:t>
      </w:r>
      <w:r w:rsidR="000D0D37" w:rsidRPr="0013480F">
        <w:rPr>
          <w:rFonts w:ascii="Times New Roman" w:hAnsi="Times New Roman" w:cs="Times New Roman"/>
          <w:sz w:val="32"/>
          <w:szCs w:val="32"/>
        </w:rPr>
        <w:t>discuss</w:t>
      </w:r>
      <w:r w:rsidR="00EA0DFD" w:rsidRPr="0013480F">
        <w:rPr>
          <w:rFonts w:ascii="Times New Roman" w:hAnsi="Times New Roman" w:cs="Times New Roman"/>
          <w:sz w:val="32"/>
          <w:szCs w:val="32"/>
        </w:rPr>
        <w:t xml:space="preserve"> Otis Sellers’ concept of a pre-millennial king</w:t>
      </w:r>
      <w:r w:rsidR="004B2393" w:rsidRPr="0013480F">
        <w:rPr>
          <w:rFonts w:ascii="Times New Roman" w:hAnsi="Times New Roman" w:cs="Times New Roman"/>
          <w:sz w:val="32"/>
          <w:szCs w:val="32"/>
        </w:rPr>
        <w:t>dom.</w:t>
      </w:r>
    </w:p>
    <w:p w14:paraId="05F3E85A" w14:textId="77777777" w:rsidR="003873AD" w:rsidRPr="0013480F" w:rsidRDefault="000355D8" w:rsidP="00AC6A19">
      <w:pPr>
        <w:spacing w:after="400"/>
        <w:ind w:firstLine="360"/>
        <w:rPr>
          <w:rFonts w:ascii="Times New Roman" w:hAnsi="Times New Roman" w:cs="Times New Roman"/>
          <w:sz w:val="32"/>
          <w:szCs w:val="32"/>
        </w:rPr>
      </w:pPr>
      <w:r w:rsidRPr="0013480F">
        <w:rPr>
          <w:rFonts w:ascii="Times New Roman" w:hAnsi="Times New Roman" w:cs="Times New Roman"/>
          <w:sz w:val="32"/>
          <w:szCs w:val="32"/>
        </w:rPr>
        <w:t xml:space="preserve">I have already noted several “day of Yahweh” prophecies, many of </w:t>
      </w:r>
      <w:r w:rsidR="000E64ED" w:rsidRPr="0013480F">
        <w:rPr>
          <w:rFonts w:ascii="Times New Roman" w:hAnsi="Times New Roman" w:cs="Times New Roman"/>
          <w:sz w:val="32"/>
          <w:szCs w:val="32"/>
        </w:rPr>
        <w:t>which were</w:t>
      </w:r>
      <w:r w:rsidRPr="0013480F">
        <w:rPr>
          <w:rFonts w:ascii="Times New Roman" w:hAnsi="Times New Roman" w:cs="Times New Roman"/>
          <w:sz w:val="32"/>
          <w:szCs w:val="32"/>
        </w:rPr>
        <w:t xml:space="preserve"> told with urgency for the prophet’s generation</w:t>
      </w:r>
      <w:r w:rsidR="00AC6A19"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AC6A19" w:rsidRPr="0013480F">
        <w:rPr>
          <w:rFonts w:ascii="Times New Roman" w:hAnsi="Times New Roman" w:cs="Times New Roman"/>
          <w:sz w:val="32"/>
          <w:szCs w:val="32"/>
        </w:rPr>
        <w:t>B</w:t>
      </w:r>
      <w:r w:rsidRPr="0013480F">
        <w:rPr>
          <w:rFonts w:ascii="Times New Roman" w:hAnsi="Times New Roman" w:cs="Times New Roman"/>
          <w:sz w:val="32"/>
          <w:szCs w:val="32"/>
        </w:rPr>
        <w:t xml:space="preserve">ut </w:t>
      </w:r>
      <w:r w:rsidR="00AC6A19" w:rsidRPr="0013480F">
        <w:rPr>
          <w:rFonts w:ascii="Times New Roman" w:hAnsi="Times New Roman" w:cs="Times New Roman"/>
          <w:sz w:val="32"/>
          <w:szCs w:val="32"/>
        </w:rPr>
        <w:t>they</w:t>
      </w:r>
      <w:r w:rsidRPr="0013480F">
        <w:rPr>
          <w:rFonts w:ascii="Times New Roman" w:hAnsi="Times New Roman" w:cs="Times New Roman"/>
          <w:sz w:val="32"/>
          <w:szCs w:val="32"/>
        </w:rPr>
        <w:t xml:space="preserve"> have not been fulfilled. Joel declared five times that he was prophesying “the day of Yahweh”, but only the outpouring of the Spirit (Joe.2:28; Acts 2:16-18)</w:t>
      </w:r>
      <w:r w:rsidR="000E64ED" w:rsidRPr="0013480F">
        <w:rPr>
          <w:rFonts w:ascii="Times New Roman" w:hAnsi="Times New Roman" w:cs="Times New Roman"/>
          <w:sz w:val="32"/>
          <w:szCs w:val="32"/>
        </w:rPr>
        <w:t xml:space="preserve"> has been confirmed as fulfilled</w:t>
      </w:r>
      <w:r w:rsidRPr="0013480F">
        <w:rPr>
          <w:rFonts w:ascii="Times New Roman" w:hAnsi="Times New Roman" w:cs="Times New Roman"/>
          <w:sz w:val="32"/>
          <w:szCs w:val="32"/>
        </w:rPr>
        <w:t>. The heavenly signs and wonders of Joel</w:t>
      </w:r>
      <w:r w:rsidR="000E64ED" w:rsidRPr="0013480F">
        <w:rPr>
          <w:rFonts w:ascii="Times New Roman" w:hAnsi="Times New Roman" w:cs="Times New Roman"/>
          <w:sz w:val="32"/>
          <w:szCs w:val="32"/>
        </w:rPr>
        <w:t xml:space="preserve"> (multiple times)</w:t>
      </w:r>
      <w:r w:rsidRPr="0013480F">
        <w:rPr>
          <w:rFonts w:ascii="Times New Roman" w:hAnsi="Times New Roman" w:cs="Times New Roman"/>
          <w:sz w:val="32"/>
          <w:szCs w:val="32"/>
        </w:rPr>
        <w:t xml:space="preserve">, </w:t>
      </w:r>
      <w:r w:rsidR="002B3294" w:rsidRPr="0013480F">
        <w:rPr>
          <w:rFonts w:ascii="Times New Roman" w:hAnsi="Times New Roman" w:cs="Times New Roman"/>
          <w:sz w:val="32"/>
          <w:szCs w:val="32"/>
        </w:rPr>
        <w:t>Isa.13:10</w:t>
      </w:r>
      <w:r w:rsidR="000E64ED" w:rsidRPr="0013480F">
        <w:rPr>
          <w:rFonts w:ascii="Times New Roman" w:hAnsi="Times New Roman" w:cs="Times New Roman"/>
          <w:sz w:val="32"/>
          <w:szCs w:val="32"/>
        </w:rPr>
        <w:t xml:space="preserve">; Mat.24:29 and Rev.8:12; 9:2 have not appeared, nor have the “works of power and signs and lying </w:t>
      </w:r>
      <w:r w:rsidR="000E64ED" w:rsidRPr="0013480F">
        <w:rPr>
          <w:rFonts w:ascii="Times New Roman" w:hAnsi="Times New Roman" w:cs="Times New Roman"/>
          <w:sz w:val="32"/>
          <w:szCs w:val="32"/>
        </w:rPr>
        <w:lastRenderedPageBreak/>
        <w:t>wonders” of the Lawless One (2 Th.2:8-9) and “the False Prophet” (Rev.13:13-15).</w:t>
      </w:r>
      <w:r w:rsidR="003D2F8F" w:rsidRPr="0013480F">
        <w:rPr>
          <w:rFonts w:ascii="Times New Roman" w:hAnsi="Times New Roman" w:cs="Times New Roman"/>
          <w:sz w:val="32"/>
          <w:szCs w:val="32"/>
        </w:rPr>
        <w:t xml:space="preserve"> All these prophecies have been deferred</w:t>
      </w:r>
      <w:r w:rsidR="00314C97" w:rsidRPr="0013480F">
        <w:rPr>
          <w:rFonts w:ascii="Times New Roman" w:hAnsi="Times New Roman" w:cs="Times New Roman"/>
          <w:sz w:val="32"/>
          <w:szCs w:val="32"/>
        </w:rPr>
        <w:t xml:space="preserve"> during the current dispensation</w:t>
      </w:r>
      <w:r w:rsidR="00D21D1E" w:rsidRPr="0013480F">
        <w:rPr>
          <w:rFonts w:ascii="Times New Roman" w:hAnsi="Times New Roman" w:cs="Times New Roman"/>
          <w:sz w:val="32"/>
          <w:szCs w:val="32"/>
        </w:rPr>
        <w:t xml:space="preserve">, </w:t>
      </w:r>
      <w:r w:rsidR="00402D3D" w:rsidRPr="0013480F">
        <w:rPr>
          <w:rFonts w:ascii="Times New Roman" w:hAnsi="Times New Roman" w:cs="Times New Roman"/>
          <w:sz w:val="32"/>
          <w:szCs w:val="32"/>
        </w:rPr>
        <w:t>with even greater delay than</w:t>
      </w:r>
      <w:r w:rsidR="00D21D1E" w:rsidRPr="0013480F">
        <w:rPr>
          <w:rFonts w:ascii="Times New Roman" w:hAnsi="Times New Roman" w:cs="Times New Roman"/>
          <w:sz w:val="32"/>
          <w:szCs w:val="32"/>
        </w:rPr>
        <w:t xml:space="preserve"> the 490 year deferral </w:t>
      </w:r>
      <w:r w:rsidR="00C8566C" w:rsidRPr="0013480F">
        <w:rPr>
          <w:rFonts w:ascii="Times New Roman" w:hAnsi="Times New Roman" w:cs="Times New Roman"/>
          <w:sz w:val="32"/>
          <w:szCs w:val="32"/>
        </w:rPr>
        <w:t xml:space="preserve">that was </w:t>
      </w:r>
      <w:r w:rsidR="00D21D1E" w:rsidRPr="0013480F">
        <w:rPr>
          <w:rFonts w:ascii="Times New Roman" w:hAnsi="Times New Roman" w:cs="Times New Roman"/>
          <w:sz w:val="32"/>
          <w:szCs w:val="32"/>
        </w:rPr>
        <w:t>revealed to the prophet Daniel.</w:t>
      </w:r>
    </w:p>
    <w:p w14:paraId="05F3E85B" w14:textId="77777777" w:rsidR="005F6A80" w:rsidRPr="005F6A80" w:rsidRDefault="005F6A80" w:rsidP="005F6A80">
      <w:pPr>
        <w:rPr>
          <w:rFonts w:ascii="Times New Roman" w:hAnsi="Times New Roman" w:cs="Times New Roman"/>
          <w:b/>
          <w:bCs/>
          <w:sz w:val="40"/>
          <w:szCs w:val="40"/>
        </w:rPr>
      </w:pPr>
      <w:r w:rsidRPr="005F6A80">
        <w:rPr>
          <w:rFonts w:ascii="Times New Roman" w:hAnsi="Times New Roman" w:cs="Times New Roman"/>
          <w:b/>
          <w:bCs/>
          <w:sz w:val="40"/>
          <w:szCs w:val="40"/>
        </w:rPr>
        <w:t>Scourges of Babel and Assyria Delayed</w:t>
      </w:r>
    </w:p>
    <w:p w14:paraId="05F3E85C" w14:textId="77777777" w:rsidR="000355D8" w:rsidRPr="0013480F" w:rsidRDefault="003873AD" w:rsidP="00DD7127">
      <w:pPr>
        <w:ind w:firstLine="360"/>
        <w:rPr>
          <w:rFonts w:ascii="Times New Roman" w:hAnsi="Times New Roman" w:cs="Times New Roman"/>
          <w:sz w:val="32"/>
          <w:szCs w:val="32"/>
        </w:rPr>
      </w:pPr>
      <w:r w:rsidRPr="0013480F">
        <w:rPr>
          <w:rFonts w:ascii="Times New Roman" w:hAnsi="Times New Roman" w:cs="Times New Roman"/>
          <w:sz w:val="32"/>
          <w:szCs w:val="32"/>
        </w:rPr>
        <w:t>By and large “day of the Lord” prophecies have been de</w:t>
      </w:r>
      <w:r w:rsidR="009B75E8" w:rsidRPr="0013480F">
        <w:rPr>
          <w:rFonts w:ascii="Times New Roman" w:hAnsi="Times New Roman" w:cs="Times New Roman"/>
          <w:sz w:val="32"/>
          <w:szCs w:val="32"/>
        </w:rPr>
        <w:t>lay</w:t>
      </w:r>
      <w:r w:rsidRPr="0013480F">
        <w:rPr>
          <w:rFonts w:ascii="Times New Roman" w:hAnsi="Times New Roman" w:cs="Times New Roman"/>
          <w:sz w:val="32"/>
          <w:szCs w:val="32"/>
        </w:rPr>
        <w:t>ed</w:t>
      </w:r>
      <w:r w:rsidR="009B75E8" w:rsidRPr="0013480F">
        <w:rPr>
          <w:rFonts w:ascii="Times New Roman" w:hAnsi="Times New Roman" w:cs="Times New Roman"/>
          <w:sz w:val="32"/>
          <w:szCs w:val="32"/>
        </w:rPr>
        <w:t>, humanly speaking</w:t>
      </w:r>
      <w:r w:rsidRPr="0013480F">
        <w:rPr>
          <w:rFonts w:ascii="Times New Roman" w:hAnsi="Times New Roman" w:cs="Times New Roman"/>
          <w:sz w:val="32"/>
          <w:szCs w:val="32"/>
        </w:rPr>
        <w:t xml:space="preserve">. </w:t>
      </w:r>
      <w:r w:rsidR="00702DF1" w:rsidRPr="0013480F">
        <w:rPr>
          <w:rFonts w:ascii="Times New Roman" w:hAnsi="Times New Roman" w:cs="Times New Roman"/>
          <w:sz w:val="32"/>
          <w:szCs w:val="32"/>
        </w:rPr>
        <w:t xml:space="preserve">One aspect of Joel’s day of the Lord began fulfillment at Acts 2, but was cut </w:t>
      </w:r>
      <w:r w:rsidR="00994883" w:rsidRPr="0013480F">
        <w:rPr>
          <w:rFonts w:ascii="Times New Roman" w:hAnsi="Times New Roman" w:cs="Times New Roman"/>
          <w:sz w:val="32"/>
          <w:szCs w:val="32"/>
        </w:rPr>
        <w:t>off at Acts 28</w:t>
      </w:r>
      <w:r w:rsidR="00702DF1" w:rsidRPr="0013480F">
        <w:rPr>
          <w:rFonts w:ascii="Times New Roman" w:hAnsi="Times New Roman" w:cs="Times New Roman"/>
          <w:sz w:val="32"/>
          <w:szCs w:val="32"/>
        </w:rPr>
        <w:t xml:space="preserve"> </w:t>
      </w:r>
      <w:r w:rsidR="00EA63C6" w:rsidRPr="0013480F">
        <w:rPr>
          <w:rFonts w:ascii="Times New Roman" w:hAnsi="Times New Roman" w:cs="Times New Roman"/>
          <w:sz w:val="32"/>
          <w:szCs w:val="32"/>
        </w:rPr>
        <w:t>from</w:t>
      </w:r>
      <w:r w:rsidR="00702DF1" w:rsidRPr="0013480F">
        <w:rPr>
          <w:rFonts w:ascii="Times New Roman" w:hAnsi="Times New Roman" w:cs="Times New Roman"/>
          <w:sz w:val="32"/>
          <w:szCs w:val="32"/>
        </w:rPr>
        <w:t xml:space="preserve"> that small start. </w:t>
      </w:r>
      <w:r w:rsidR="00B53A6D" w:rsidRPr="0013480F">
        <w:rPr>
          <w:rFonts w:ascii="Times New Roman" w:hAnsi="Times New Roman" w:cs="Times New Roman"/>
          <w:sz w:val="32"/>
          <w:szCs w:val="32"/>
        </w:rPr>
        <w:t>In addition to</w:t>
      </w:r>
      <w:r w:rsidRPr="0013480F">
        <w:rPr>
          <w:rFonts w:ascii="Times New Roman" w:hAnsi="Times New Roman" w:cs="Times New Roman"/>
          <w:sz w:val="32"/>
          <w:szCs w:val="32"/>
        </w:rPr>
        <w:t xml:space="preserve"> most of the book of Joel, and Isaiah chapters 13-14</w:t>
      </w:r>
      <w:r w:rsidR="00DD7127" w:rsidRPr="0013480F">
        <w:rPr>
          <w:rFonts w:ascii="Times New Roman" w:hAnsi="Times New Roman" w:cs="Times New Roman"/>
          <w:sz w:val="32"/>
          <w:szCs w:val="32"/>
        </w:rPr>
        <w:t xml:space="preserve"> –</w:t>
      </w:r>
      <w:r w:rsidRPr="0013480F">
        <w:rPr>
          <w:rFonts w:ascii="Times New Roman" w:hAnsi="Times New Roman" w:cs="Times New Roman"/>
          <w:sz w:val="32"/>
          <w:szCs w:val="32"/>
        </w:rPr>
        <w:t xml:space="preserve"> all of which we have previously examined at length</w:t>
      </w:r>
      <w:r w:rsidR="00DD7127" w:rsidRPr="0013480F">
        <w:rPr>
          <w:rFonts w:ascii="Times New Roman" w:hAnsi="Times New Roman" w:cs="Times New Roman"/>
          <w:sz w:val="32"/>
          <w:szCs w:val="32"/>
        </w:rPr>
        <w:t xml:space="preserve"> – </w:t>
      </w:r>
      <w:r w:rsidRPr="0013480F">
        <w:rPr>
          <w:rFonts w:ascii="Times New Roman" w:hAnsi="Times New Roman" w:cs="Times New Roman"/>
          <w:sz w:val="32"/>
          <w:szCs w:val="32"/>
        </w:rPr>
        <w:t xml:space="preserve">there are </w:t>
      </w:r>
      <w:r w:rsidR="004B2393" w:rsidRPr="0013480F">
        <w:rPr>
          <w:rFonts w:ascii="Times New Roman" w:hAnsi="Times New Roman" w:cs="Times New Roman"/>
          <w:sz w:val="32"/>
          <w:szCs w:val="32"/>
        </w:rPr>
        <w:t xml:space="preserve">also </w:t>
      </w:r>
      <w:r w:rsidRPr="0013480F">
        <w:rPr>
          <w:rFonts w:ascii="Times New Roman" w:hAnsi="Times New Roman" w:cs="Times New Roman"/>
          <w:sz w:val="32"/>
          <w:szCs w:val="32"/>
        </w:rPr>
        <w:t xml:space="preserve">these </w:t>
      </w:r>
      <w:r w:rsidR="00B53A6D" w:rsidRPr="0013480F">
        <w:rPr>
          <w:rFonts w:ascii="Times New Roman" w:hAnsi="Times New Roman" w:cs="Times New Roman"/>
          <w:sz w:val="32"/>
          <w:szCs w:val="32"/>
        </w:rPr>
        <w:t xml:space="preserve">unfulfilled prophecies </w:t>
      </w:r>
      <w:r w:rsidR="00702DF1" w:rsidRPr="0013480F">
        <w:rPr>
          <w:rFonts w:ascii="Times New Roman" w:hAnsi="Times New Roman" w:cs="Times New Roman"/>
          <w:sz w:val="32"/>
          <w:szCs w:val="32"/>
        </w:rPr>
        <w:t>–</w:t>
      </w:r>
    </w:p>
    <w:p w14:paraId="05F3E85D" w14:textId="77777777" w:rsidR="00702DF1" w:rsidRPr="0013480F" w:rsidRDefault="00702DF1" w:rsidP="00CA3B86">
      <w:pPr>
        <w:ind w:left="360"/>
        <w:rPr>
          <w:rFonts w:ascii="Times New Roman" w:hAnsi="Times New Roman" w:cs="Times New Roman"/>
          <w:sz w:val="32"/>
          <w:szCs w:val="32"/>
        </w:rPr>
      </w:pPr>
      <w:r w:rsidRPr="0013480F">
        <w:rPr>
          <w:rFonts w:ascii="Times New Roman" w:hAnsi="Times New Roman" w:cs="Times New Roman"/>
          <w:sz w:val="32"/>
          <w:szCs w:val="32"/>
        </w:rPr>
        <w:t>“</w:t>
      </w:r>
      <w:r w:rsidR="00741B12" w:rsidRPr="0013480F">
        <w:rPr>
          <w:rFonts w:ascii="Times New Roman" w:hAnsi="Times New Roman" w:cs="Times New Roman"/>
          <w:sz w:val="32"/>
          <w:szCs w:val="32"/>
        </w:rPr>
        <w:t>Son of man, prophesy and say, ‘Thus said Adonai Yahweh</w:t>
      </w:r>
      <w:r w:rsidR="00CA3B86" w:rsidRPr="0013480F">
        <w:rPr>
          <w:rFonts w:ascii="Times New Roman" w:hAnsi="Times New Roman" w:cs="Times New Roman"/>
          <w:sz w:val="32"/>
          <w:szCs w:val="32"/>
        </w:rPr>
        <w:t xml:space="preserve">, “Howl! </w:t>
      </w:r>
      <w:r w:rsidR="00CA3B86" w:rsidRPr="0013480F">
        <w:rPr>
          <w:rFonts w:ascii="Times New Roman" w:hAnsi="Times New Roman" w:cs="Times New Roman"/>
          <w:b/>
          <w:sz w:val="32"/>
          <w:szCs w:val="32"/>
          <w:u w:val="double"/>
        </w:rPr>
        <w:t>Woe</w:t>
      </w:r>
      <w:r w:rsidR="00CA3B86" w:rsidRPr="0013480F">
        <w:rPr>
          <w:rFonts w:ascii="Times New Roman" w:hAnsi="Times New Roman" w:cs="Times New Roman"/>
          <w:sz w:val="32"/>
          <w:szCs w:val="32"/>
        </w:rPr>
        <w:t xml:space="preserve"> to the day!” For </w:t>
      </w:r>
      <w:r w:rsidR="00CA3B86" w:rsidRPr="0013480F">
        <w:rPr>
          <w:rFonts w:ascii="Times New Roman" w:hAnsi="Times New Roman" w:cs="Times New Roman"/>
          <w:b/>
          <w:sz w:val="32"/>
          <w:szCs w:val="32"/>
        </w:rPr>
        <w:t>near</w:t>
      </w:r>
      <w:r w:rsidR="00CA3B86" w:rsidRPr="0013480F">
        <w:rPr>
          <w:rFonts w:ascii="Times New Roman" w:hAnsi="Times New Roman" w:cs="Times New Roman"/>
          <w:sz w:val="32"/>
          <w:szCs w:val="32"/>
        </w:rPr>
        <w:t xml:space="preserve"> </w:t>
      </w:r>
      <w:r w:rsidR="00CA3B86" w:rsidRPr="0013480F">
        <w:rPr>
          <w:rFonts w:ascii="Times New Roman" w:hAnsi="Times New Roman" w:cs="Times New Roman"/>
          <w:i/>
          <w:sz w:val="32"/>
          <w:szCs w:val="32"/>
        </w:rPr>
        <w:t>is the</w:t>
      </w:r>
      <w:r w:rsidR="00CA3B86" w:rsidRPr="0013480F">
        <w:rPr>
          <w:rFonts w:ascii="Times New Roman" w:hAnsi="Times New Roman" w:cs="Times New Roman"/>
          <w:sz w:val="32"/>
          <w:szCs w:val="32"/>
        </w:rPr>
        <w:t xml:space="preserve"> day, even </w:t>
      </w:r>
      <w:r w:rsidR="00CA3B86" w:rsidRPr="0013480F">
        <w:rPr>
          <w:rFonts w:ascii="Times New Roman" w:hAnsi="Times New Roman" w:cs="Times New Roman"/>
          <w:b/>
          <w:sz w:val="32"/>
          <w:szCs w:val="32"/>
        </w:rPr>
        <w:t>near</w:t>
      </w:r>
      <w:r w:rsidR="00CA3B86" w:rsidRPr="0013480F">
        <w:rPr>
          <w:rFonts w:ascii="Times New Roman" w:hAnsi="Times New Roman" w:cs="Times New Roman"/>
          <w:sz w:val="32"/>
          <w:szCs w:val="32"/>
        </w:rPr>
        <w:t xml:space="preserve"> a day to Yahweh, a day of cloud – </w:t>
      </w:r>
      <w:r w:rsidR="00CA3B86" w:rsidRPr="0013480F">
        <w:rPr>
          <w:rFonts w:ascii="Times New Roman" w:hAnsi="Times New Roman" w:cs="Times New Roman"/>
          <w:sz w:val="32"/>
          <w:szCs w:val="32"/>
          <w:u w:val="single"/>
        </w:rPr>
        <w:t>a time of nations</w:t>
      </w:r>
      <w:r w:rsidR="00CA3B86" w:rsidRPr="0013480F">
        <w:rPr>
          <w:rFonts w:ascii="Times New Roman" w:hAnsi="Times New Roman" w:cs="Times New Roman"/>
          <w:sz w:val="32"/>
          <w:szCs w:val="32"/>
        </w:rPr>
        <w:t xml:space="preserve"> it comes.’”   </w:t>
      </w:r>
      <w:r w:rsidR="00C21C7A" w:rsidRPr="0013480F">
        <w:rPr>
          <w:rFonts w:ascii="Times New Roman" w:hAnsi="Times New Roman" w:cs="Times New Roman"/>
          <w:sz w:val="32"/>
          <w:szCs w:val="32"/>
        </w:rPr>
        <w:t xml:space="preserve">  </w:t>
      </w:r>
      <w:r w:rsidR="00CA3B86" w:rsidRPr="0013480F">
        <w:rPr>
          <w:rFonts w:ascii="Times New Roman" w:hAnsi="Times New Roman" w:cs="Times New Roman"/>
          <w:sz w:val="32"/>
          <w:szCs w:val="32"/>
        </w:rPr>
        <w:t>Eze.30:2-3</w:t>
      </w:r>
    </w:p>
    <w:p w14:paraId="05F3E85E" w14:textId="77777777" w:rsidR="00CA3B86" w:rsidRPr="0013480F" w:rsidRDefault="00CA3B86" w:rsidP="00685091">
      <w:pPr>
        <w:rPr>
          <w:rFonts w:ascii="Times New Roman" w:hAnsi="Times New Roman" w:cs="Times New Roman"/>
          <w:sz w:val="32"/>
          <w:szCs w:val="32"/>
        </w:rPr>
      </w:pPr>
      <w:r w:rsidRPr="0013480F">
        <w:rPr>
          <w:rFonts w:ascii="Times New Roman" w:hAnsi="Times New Roman" w:cs="Times New Roman"/>
          <w:sz w:val="32"/>
          <w:szCs w:val="32"/>
        </w:rPr>
        <w:t xml:space="preserve">Ezekiel chapter 30 prophesies doom </w:t>
      </w:r>
      <w:r w:rsidR="00C0133F" w:rsidRPr="0013480F">
        <w:rPr>
          <w:rFonts w:ascii="Times New Roman" w:hAnsi="Times New Roman" w:cs="Times New Roman"/>
          <w:sz w:val="32"/>
          <w:szCs w:val="32"/>
        </w:rPr>
        <w:t xml:space="preserve">principally </w:t>
      </w:r>
      <w:r w:rsidRPr="0013480F">
        <w:rPr>
          <w:rFonts w:ascii="Times New Roman" w:hAnsi="Times New Roman" w:cs="Times New Roman"/>
          <w:sz w:val="32"/>
          <w:szCs w:val="32"/>
        </w:rPr>
        <w:t xml:space="preserve">on the nation Egypt, </w:t>
      </w:r>
      <w:r w:rsidR="00C0133F" w:rsidRPr="0013480F">
        <w:rPr>
          <w:rFonts w:ascii="Times New Roman" w:hAnsi="Times New Roman" w:cs="Times New Roman"/>
          <w:sz w:val="32"/>
          <w:szCs w:val="32"/>
        </w:rPr>
        <w:t>but also “Ethiopia, Libya, Lydia, all the mingled people, Chub, and the men of the lands who are allied” (</w:t>
      </w:r>
      <w:r w:rsidR="00C0133F" w:rsidRPr="0013480F">
        <w:rPr>
          <w:rFonts w:ascii="Times New Roman" w:hAnsi="Times New Roman" w:cs="Times New Roman"/>
          <w:i/>
          <w:iCs/>
          <w:sz w:val="32"/>
          <w:szCs w:val="32"/>
        </w:rPr>
        <w:t>NKJV</w:t>
      </w:r>
      <w:r w:rsidR="00C0133F" w:rsidRPr="0013480F">
        <w:rPr>
          <w:rFonts w:ascii="Times New Roman" w:hAnsi="Times New Roman" w:cs="Times New Roman"/>
          <w:sz w:val="32"/>
          <w:szCs w:val="32"/>
        </w:rPr>
        <w:t xml:space="preserve">, v.5). The devastation </w:t>
      </w:r>
      <w:r w:rsidR="00685091" w:rsidRPr="0013480F">
        <w:rPr>
          <w:rFonts w:ascii="Times New Roman" w:hAnsi="Times New Roman" w:cs="Times New Roman"/>
          <w:sz w:val="32"/>
          <w:szCs w:val="32"/>
        </w:rPr>
        <w:t>i</w:t>
      </w:r>
      <w:r w:rsidR="00C0133F" w:rsidRPr="0013480F">
        <w:rPr>
          <w:rFonts w:ascii="Times New Roman" w:hAnsi="Times New Roman" w:cs="Times New Roman"/>
          <w:sz w:val="32"/>
          <w:szCs w:val="32"/>
        </w:rPr>
        <w:t xml:space="preserve">s </w:t>
      </w:r>
      <w:r w:rsidR="00EA63C6" w:rsidRPr="0013480F">
        <w:rPr>
          <w:rFonts w:ascii="Times New Roman" w:hAnsi="Times New Roman" w:cs="Times New Roman"/>
          <w:sz w:val="32"/>
          <w:szCs w:val="32"/>
        </w:rPr>
        <w:t>described</w:t>
      </w:r>
      <w:r w:rsidR="00C0133F" w:rsidRPr="0013480F">
        <w:rPr>
          <w:rFonts w:ascii="Times New Roman" w:hAnsi="Times New Roman" w:cs="Times New Roman"/>
          <w:sz w:val="32"/>
          <w:szCs w:val="32"/>
        </w:rPr>
        <w:t xml:space="preserve"> in quite some detail against various cities and regions of Egypt. And the agent of their downfall was to have been Nebuchadrezzar, king of Babel (vv.10, 24-25)</w:t>
      </w:r>
      <w:r w:rsidR="003757FA" w:rsidRPr="0013480F">
        <w:rPr>
          <w:rFonts w:ascii="Times New Roman" w:hAnsi="Times New Roman" w:cs="Times New Roman"/>
          <w:sz w:val="32"/>
          <w:szCs w:val="32"/>
        </w:rPr>
        <w:t>, while the sitting Pharaoh was not named</w:t>
      </w:r>
      <w:r w:rsidR="00C0133F" w:rsidRPr="0013480F">
        <w:rPr>
          <w:rFonts w:ascii="Times New Roman" w:hAnsi="Times New Roman" w:cs="Times New Roman"/>
          <w:sz w:val="32"/>
          <w:szCs w:val="32"/>
        </w:rPr>
        <w:t>.</w:t>
      </w:r>
      <w:r w:rsidR="003757FA" w:rsidRPr="0013480F">
        <w:rPr>
          <w:rFonts w:ascii="Times New Roman" w:hAnsi="Times New Roman" w:cs="Times New Roman"/>
          <w:sz w:val="32"/>
          <w:szCs w:val="32"/>
        </w:rPr>
        <w:t xml:space="preserve"> </w:t>
      </w:r>
    </w:p>
    <w:p w14:paraId="05F3E85F" w14:textId="77777777" w:rsidR="002A53E8" w:rsidRPr="0013480F" w:rsidRDefault="003757FA" w:rsidP="00AC6A19">
      <w:pPr>
        <w:ind w:firstLine="360"/>
        <w:rPr>
          <w:rFonts w:ascii="Times New Roman" w:hAnsi="Times New Roman" w:cs="Times New Roman"/>
          <w:sz w:val="32"/>
          <w:szCs w:val="32"/>
        </w:rPr>
      </w:pPr>
      <w:r w:rsidRPr="0013480F">
        <w:rPr>
          <w:rFonts w:ascii="Times New Roman" w:hAnsi="Times New Roman" w:cs="Times New Roman"/>
          <w:sz w:val="32"/>
          <w:szCs w:val="32"/>
        </w:rPr>
        <w:t>An even more elaborate account of this doom of Egypt is in Jeremiah chapter 46, which begins with</w:t>
      </w:r>
      <w:r w:rsidR="00A4332E" w:rsidRPr="0013480F">
        <w:rPr>
          <w:rFonts w:ascii="Times New Roman" w:hAnsi="Times New Roman" w:cs="Times New Roman"/>
          <w:sz w:val="32"/>
          <w:szCs w:val="32"/>
        </w:rPr>
        <w:t xml:space="preserve"> a prophecy “against the nations” (v.1), like Ezekiel</w:t>
      </w:r>
      <w:r w:rsidR="00EA63C6" w:rsidRPr="0013480F">
        <w:rPr>
          <w:rFonts w:ascii="Times New Roman" w:hAnsi="Times New Roman" w:cs="Times New Roman"/>
          <w:sz w:val="32"/>
          <w:szCs w:val="32"/>
        </w:rPr>
        <w:t xml:space="preserve"> 30:2</w:t>
      </w:r>
      <w:r w:rsidR="00A4332E" w:rsidRPr="0013480F">
        <w:rPr>
          <w:rFonts w:ascii="Times New Roman" w:hAnsi="Times New Roman" w:cs="Times New Roman"/>
          <w:sz w:val="32"/>
          <w:szCs w:val="32"/>
        </w:rPr>
        <w:t xml:space="preserve"> “</w:t>
      </w:r>
      <w:r w:rsidR="00A4332E" w:rsidRPr="0013480F">
        <w:rPr>
          <w:rFonts w:ascii="Times New Roman" w:hAnsi="Times New Roman" w:cs="Times New Roman"/>
          <w:sz w:val="32"/>
          <w:szCs w:val="32"/>
          <w:u w:val="single"/>
        </w:rPr>
        <w:t>a time of nations</w:t>
      </w:r>
      <w:r w:rsidR="00A4332E" w:rsidRPr="0013480F">
        <w:rPr>
          <w:rFonts w:ascii="Times New Roman" w:hAnsi="Times New Roman" w:cs="Times New Roman"/>
          <w:sz w:val="32"/>
          <w:szCs w:val="32"/>
        </w:rPr>
        <w:t>”.</w:t>
      </w:r>
      <w:r w:rsidR="00663AE1" w:rsidRPr="0013480F">
        <w:rPr>
          <w:rFonts w:ascii="Times New Roman" w:hAnsi="Times New Roman" w:cs="Times New Roman"/>
          <w:sz w:val="32"/>
          <w:szCs w:val="32"/>
        </w:rPr>
        <w:t xml:space="preserve"> </w:t>
      </w:r>
      <w:r w:rsidR="00A4332E" w:rsidRPr="0013480F">
        <w:rPr>
          <w:rFonts w:ascii="Times New Roman" w:hAnsi="Times New Roman" w:cs="Times New Roman"/>
          <w:sz w:val="32"/>
          <w:szCs w:val="32"/>
        </w:rPr>
        <w:t xml:space="preserve">Then follows </w:t>
      </w:r>
      <w:r w:rsidR="00663AE1" w:rsidRPr="0013480F">
        <w:rPr>
          <w:rFonts w:ascii="Times New Roman" w:hAnsi="Times New Roman" w:cs="Times New Roman"/>
          <w:sz w:val="32"/>
          <w:szCs w:val="32"/>
        </w:rPr>
        <w:t>an historical account of the clash between Pharaoh-</w:t>
      </w:r>
      <w:proofErr w:type="spellStart"/>
      <w:r w:rsidR="00663AE1" w:rsidRPr="0013480F">
        <w:rPr>
          <w:rFonts w:ascii="Times New Roman" w:hAnsi="Times New Roman" w:cs="Times New Roman"/>
          <w:sz w:val="32"/>
          <w:szCs w:val="32"/>
        </w:rPr>
        <w:t>necho</w:t>
      </w:r>
      <w:proofErr w:type="spellEnd"/>
      <w:r w:rsidR="00663AE1" w:rsidRPr="0013480F">
        <w:rPr>
          <w:rFonts w:ascii="Times New Roman" w:hAnsi="Times New Roman" w:cs="Times New Roman"/>
          <w:sz w:val="32"/>
          <w:szCs w:val="32"/>
        </w:rPr>
        <w:t xml:space="preserve"> and Nebuchadrezzar at Carchemish</w:t>
      </w:r>
      <w:r w:rsidR="00A4332E" w:rsidRPr="0013480F">
        <w:rPr>
          <w:rFonts w:ascii="Times New Roman" w:hAnsi="Times New Roman" w:cs="Times New Roman"/>
          <w:sz w:val="32"/>
          <w:szCs w:val="32"/>
        </w:rPr>
        <w:t xml:space="preserve"> (v.2), </w:t>
      </w:r>
      <w:r w:rsidR="00D16B79" w:rsidRPr="0013480F">
        <w:rPr>
          <w:rFonts w:ascii="Times New Roman" w:hAnsi="Times New Roman" w:cs="Times New Roman"/>
          <w:sz w:val="32"/>
          <w:szCs w:val="32"/>
        </w:rPr>
        <w:t>on the upper Euphrates</w:t>
      </w:r>
      <w:r w:rsidR="00B63E96" w:rsidRPr="0013480F">
        <w:rPr>
          <w:rFonts w:ascii="Times New Roman" w:hAnsi="Times New Roman" w:cs="Times New Roman"/>
          <w:sz w:val="32"/>
          <w:szCs w:val="32"/>
        </w:rPr>
        <w:t xml:space="preserve"> (</w:t>
      </w:r>
      <w:r w:rsidR="00994883" w:rsidRPr="0013480F">
        <w:rPr>
          <w:rFonts w:ascii="Times New Roman" w:hAnsi="Times New Roman" w:cs="Times New Roman"/>
          <w:sz w:val="32"/>
          <w:szCs w:val="32"/>
        </w:rPr>
        <w:t xml:space="preserve">BC </w:t>
      </w:r>
      <w:r w:rsidR="00B63E96" w:rsidRPr="0013480F">
        <w:rPr>
          <w:rFonts w:ascii="Times New Roman" w:hAnsi="Times New Roman" w:cs="Times New Roman"/>
          <w:sz w:val="32"/>
          <w:szCs w:val="32"/>
        </w:rPr>
        <w:t>605)</w:t>
      </w:r>
      <w:r w:rsidR="00B24841" w:rsidRPr="0013480F">
        <w:rPr>
          <w:rFonts w:ascii="Times New Roman" w:hAnsi="Times New Roman" w:cs="Times New Roman"/>
          <w:sz w:val="32"/>
          <w:szCs w:val="32"/>
        </w:rPr>
        <w:t xml:space="preserve">. </w:t>
      </w:r>
      <w:r w:rsidR="00A4332E" w:rsidRPr="0013480F">
        <w:rPr>
          <w:rFonts w:ascii="Times New Roman" w:hAnsi="Times New Roman" w:cs="Times New Roman"/>
          <w:sz w:val="32"/>
          <w:szCs w:val="32"/>
        </w:rPr>
        <w:t xml:space="preserve">This </w:t>
      </w:r>
      <w:r w:rsidR="00685091" w:rsidRPr="0013480F">
        <w:rPr>
          <w:rFonts w:ascii="Times New Roman" w:hAnsi="Times New Roman" w:cs="Times New Roman"/>
          <w:sz w:val="32"/>
          <w:szCs w:val="32"/>
        </w:rPr>
        <w:t>i</w:t>
      </w:r>
      <w:r w:rsidR="00A4332E" w:rsidRPr="0013480F">
        <w:rPr>
          <w:rFonts w:ascii="Times New Roman" w:hAnsi="Times New Roman" w:cs="Times New Roman"/>
          <w:sz w:val="32"/>
          <w:szCs w:val="32"/>
        </w:rPr>
        <w:t xml:space="preserve">s </w:t>
      </w:r>
      <w:r w:rsidR="00685091" w:rsidRPr="0013480F">
        <w:rPr>
          <w:rFonts w:ascii="Times New Roman" w:hAnsi="Times New Roman" w:cs="Times New Roman"/>
          <w:sz w:val="32"/>
          <w:szCs w:val="32"/>
        </w:rPr>
        <w:t>recoun</w:t>
      </w:r>
      <w:r w:rsidR="00A4332E" w:rsidRPr="0013480F">
        <w:rPr>
          <w:rFonts w:ascii="Times New Roman" w:hAnsi="Times New Roman" w:cs="Times New Roman"/>
          <w:sz w:val="32"/>
          <w:szCs w:val="32"/>
        </w:rPr>
        <w:t>ted with perfect tense verbs in the Heb., and dated during the reign of Jehoiakim</w:t>
      </w:r>
      <w:r w:rsidR="00663AE1" w:rsidRPr="0013480F">
        <w:rPr>
          <w:rFonts w:ascii="Times New Roman" w:hAnsi="Times New Roman" w:cs="Times New Roman"/>
          <w:sz w:val="32"/>
          <w:szCs w:val="32"/>
        </w:rPr>
        <w:t>.</w:t>
      </w:r>
      <w:r w:rsidR="00B63E96" w:rsidRPr="0013480F">
        <w:rPr>
          <w:rFonts w:ascii="Times New Roman" w:hAnsi="Times New Roman" w:cs="Times New Roman"/>
          <w:sz w:val="32"/>
          <w:szCs w:val="32"/>
        </w:rPr>
        <w:t xml:space="preserve"> </w:t>
      </w:r>
      <w:r w:rsidR="00C8566C" w:rsidRPr="0013480F">
        <w:rPr>
          <w:rFonts w:ascii="Times New Roman" w:hAnsi="Times New Roman" w:cs="Times New Roman"/>
          <w:sz w:val="32"/>
          <w:szCs w:val="32"/>
        </w:rPr>
        <w:t>Later</w:t>
      </w:r>
      <w:r w:rsidR="00AC6A19" w:rsidRPr="0013480F">
        <w:rPr>
          <w:rFonts w:ascii="Times New Roman" w:hAnsi="Times New Roman" w:cs="Times New Roman"/>
          <w:sz w:val="32"/>
          <w:szCs w:val="32"/>
        </w:rPr>
        <w:t>,</w:t>
      </w:r>
      <w:r w:rsidR="00C8566C" w:rsidRPr="0013480F">
        <w:rPr>
          <w:rFonts w:ascii="Times New Roman" w:hAnsi="Times New Roman" w:cs="Times New Roman"/>
          <w:sz w:val="32"/>
          <w:szCs w:val="32"/>
        </w:rPr>
        <w:t xml:space="preserve"> in BC 601, </w:t>
      </w:r>
      <w:r w:rsidR="00D16B79" w:rsidRPr="0013480F">
        <w:rPr>
          <w:rFonts w:ascii="Times New Roman" w:hAnsi="Times New Roman" w:cs="Times New Roman"/>
          <w:sz w:val="32"/>
          <w:szCs w:val="32"/>
        </w:rPr>
        <w:t>the Babylonian Chronicle</w:t>
      </w:r>
      <w:r w:rsidR="00AC6A19" w:rsidRPr="0013480F">
        <w:rPr>
          <w:rFonts w:ascii="Times New Roman" w:hAnsi="Times New Roman" w:cs="Times New Roman"/>
          <w:sz w:val="32"/>
          <w:szCs w:val="32"/>
        </w:rPr>
        <w:t xml:space="preserve"> tells how</w:t>
      </w:r>
      <w:r w:rsidR="00B63E96" w:rsidRPr="0013480F">
        <w:rPr>
          <w:rFonts w:ascii="Times New Roman" w:hAnsi="Times New Roman" w:cs="Times New Roman"/>
          <w:sz w:val="32"/>
          <w:szCs w:val="32"/>
        </w:rPr>
        <w:t xml:space="preserve"> Nebuchadrezzar </w:t>
      </w:r>
      <w:r w:rsidR="0045419C" w:rsidRPr="0013480F">
        <w:rPr>
          <w:rFonts w:ascii="Times New Roman" w:hAnsi="Times New Roman" w:cs="Times New Roman"/>
          <w:sz w:val="32"/>
          <w:szCs w:val="32"/>
        </w:rPr>
        <w:t xml:space="preserve">led an </w:t>
      </w:r>
      <w:r w:rsidR="0045419C" w:rsidRPr="0013480F">
        <w:rPr>
          <w:rFonts w:ascii="Times New Roman" w:hAnsi="Times New Roman" w:cs="Times New Roman"/>
          <w:sz w:val="32"/>
          <w:szCs w:val="32"/>
        </w:rPr>
        <w:lastRenderedPageBreak/>
        <w:t>expedition against</w:t>
      </w:r>
      <w:r w:rsidR="00B63E96" w:rsidRPr="0013480F">
        <w:rPr>
          <w:rFonts w:ascii="Times New Roman" w:hAnsi="Times New Roman" w:cs="Times New Roman"/>
          <w:sz w:val="32"/>
          <w:szCs w:val="32"/>
        </w:rPr>
        <w:t xml:space="preserve"> Egypt, but the bloodbath was so severe, that he withdrew to Babel and never returned</w:t>
      </w:r>
      <w:r w:rsidR="0045419C" w:rsidRPr="0013480F">
        <w:rPr>
          <w:rFonts w:ascii="Times New Roman" w:hAnsi="Times New Roman" w:cs="Times New Roman"/>
          <w:sz w:val="32"/>
          <w:szCs w:val="32"/>
        </w:rPr>
        <w:t xml:space="preserve"> (</w:t>
      </w:r>
      <w:r w:rsidR="00994883" w:rsidRPr="0013480F">
        <w:rPr>
          <w:rFonts w:ascii="Times New Roman" w:hAnsi="Times New Roman" w:cs="Times New Roman"/>
          <w:sz w:val="32"/>
          <w:szCs w:val="32"/>
        </w:rPr>
        <w:t xml:space="preserve">the </w:t>
      </w:r>
      <w:r w:rsidR="0045419C" w:rsidRPr="0013480F">
        <w:rPr>
          <w:rFonts w:ascii="Times New Roman" w:hAnsi="Times New Roman" w:cs="Times New Roman"/>
          <w:sz w:val="32"/>
          <w:szCs w:val="32"/>
        </w:rPr>
        <w:t>location of battle was not specified)</w:t>
      </w:r>
      <w:r w:rsidR="00B63E96" w:rsidRPr="0013480F">
        <w:rPr>
          <w:rFonts w:ascii="Times New Roman" w:hAnsi="Times New Roman" w:cs="Times New Roman"/>
          <w:sz w:val="32"/>
          <w:szCs w:val="32"/>
        </w:rPr>
        <w:t>. So th</w:t>
      </w:r>
      <w:r w:rsidR="004D7F73" w:rsidRPr="0013480F">
        <w:rPr>
          <w:rFonts w:ascii="Times New Roman" w:hAnsi="Times New Roman" w:cs="Times New Roman"/>
          <w:sz w:val="32"/>
          <w:szCs w:val="32"/>
        </w:rPr>
        <w:t>e</w:t>
      </w:r>
      <w:r w:rsidR="00B63E96" w:rsidRPr="0013480F">
        <w:rPr>
          <w:rFonts w:ascii="Times New Roman" w:hAnsi="Times New Roman" w:cs="Times New Roman"/>
          <w:sz w:val="32"/>
          <w:szCs w:val="32"/>
        </w:rPr>
        <w:t xml:space="preserve"> </w:t>
      </w:r>
      <w:r w:rsidR="00A3414E" w:rsidRPr="0013480F">
        <w:rPr>
          <w:rFonts w:ascii="Times New Roman" w:hAnsi="Times New Roman" w:cs="Times New Roman"/>
          <w:sz w:val="32"/>
          <w:szCs w:val="32"/>
        </w:rPr>
        <w:t>second historic</w:t>
      </w:r>
      <w:r w:rsidR="004D7F73" w:rsidRPr="0013480F">
        <w:rPr>
          <w:rFonts w:ascii="Times New Roman" w:hAnsi="Times New Roman" w:cs="Times New Roman"/>
          <w:sz w:val="32"/>
          <w:szCs w:val="32"/>
        </w:rPr>
        <w:t>al</w:t>
      </w:r>
      <w:r w:rsidR="007879E9" w:rsidRPr="0013480F">
        <w:rPr>
          <w:rFonts w:ascii="Times New Roman" w:hAnsi="Times New Roman" w:cs="Times New Roman"/>
          <w:sz w:val="32"/>
          <w:szCs w:val="32"/>
        </w:rPr>
        <w:t xml:space="preserve"> </w:t>
      </w:r>
      <w:r w:rsidR="00B63E96" w:rsidRPr="0013480F">
        <w:rPr>
          <w:rFonts w:ascii="Times New Roman" w:hAnsi="Times New Roman" w:cs="Times New Roman"/>
          <w:sz w:val="32"/>
          <w:szCs w:val="32"/>
        </w:rPr>
        <w:t>contest between Babel and Egypt was a stand-off</w:t>
      </w:r>
      <w:r w:rsidR="007879E9" w:rsidRPr="0013480F">
        <w:rPr>
          <w:rFonts w:ascii="Times New Roman" w:hAnsi="Times New Roman" w:cs="Times New Roman"/>
          <w:sz w:val="32"/>
          <w:szCs w:val="32"/>
        </w:rPr>
        <w:t xml:space="preserve"> – this appears to have been the battle that Jeremiah anticipated</w:t>
      </w:r>
      <w:r w:rsidR="00EA63C6" w:rsidRPr="0013480F">
        <w:rPr>
          <w:rFonts w:ascii="Times New Roman" w:hAnsi="Times New Roman" w:cs="Times New Roman"/>
          <w:sz w:val="32"/>
          <w:szCs w:val="32"/>
        </w:rPr>
        <w:t>, but it did not fully unfold</w:t>
      </w:r>
      <w:r w:rsidR="007879E9" w:rsidRPr="0013480F">
        <w:rPr>
          <w:rFonts w:ascii="Times New Roman" w:hAnsi="Times New Roman" w:cs="Times New Roman"/>
          <w:sz w:val="32"/>
          <w:szCs w:val="32"/>
        </w:rPr>
        <w:t>. Like in Eze</w:t>
      </w:r>
      <w:r w:rsidR="00CD314A" w:rsidRPr="0013480F">
        <w:rPr>
          <w:rFonts w:ascii="Times New Roman" w:hAnsi="Times New Roman" w:cs="Times New Roman"/>
          <w:sz w:val="32"/>
          <w:szCs w:val="32"/>
        </w:rPr>
        <w:t>.</w:t>
      </w:r>
      <w:r w:rsidR="007879E9" w:rsidRPr="0013480F">
        <w:rPr>
          <w:rFonts w:ascii="Times New Roman" w:hAnsi="Times New Roman" w:cs="Times New Roman"/>
          <w:sz w:val="32"/>
          <w:szCs w:val="32"/>
        </w:rPr>
        <w:t>30</w:t>
      </w:r>
      <w:r w:rsidR="00CD314A" w:rsidRPr="0013480F">
        <w:rPr>
          <w:rFonts w:ascii="Times New Roman" w:hAnsi="Times New Roman" w:cs="Times New Roman"/>
          <w:sz w:val="32"/>
          <w:szCs w:val="32"/>
        </w:rPr>
        <w:t>:5</w:t>
      </w:r>
      <w:r w:rsidR="007879E9" w:rsidRPr="0013480F">
        <w:rPr>
          <w:rFonts w:ascii="Times New Roman" w:hAnsi="Times New Roman" w:cs="Times New Roman"/>
          <w:sz w:val="32"/>
          <w:szCs w:val="32"/>
        </w:rPr>
        <w:t>, the Ethiopians, Libyans and Lydians will be confederate with Egypt (</w:t>
      </w:r>
      <w:r w:rsidR="004D7F73" w:rsidRPr="0013480F">
        <w:rPr>
          <w:rFonts w:ascii="Times New Roman" w:hAnsi="Times New Roman" w:cs="Times New Roman"/>
          <w:sz w:val="32"/>
          <w:szCs w:val="32"/>
        </w:rPr>
        <w:t>Jer.</w:t>
      </w:r>
      <w:r w:rsidR="007879E9" w:rsidRPr="0013480F">
        <w:rPr>
          <w:rFonts w:ascii="Times New Roman" w:hAnsi="Times New Roman" w:cs="Times New Roman"/>
          <w:sz w:val="32"/>
          <w:szCs w:val="32"/>
        </w:rPr>
        <w:t>46:9). And like Ezekiel, Jeremiah proclaimed this to be – “And that day is to Adonai Yahweh of armies, a day of revenge, to avenge Himself out on His enemies.” (</w:t>
      </w:r>
      <w:r w:rsidR="00DD7127" w:rsidRPr="0013480F">
        <w:rPr>
          <w:rFonts w:ascii="Times New Roman" w:hAnsi="Times New Roman" w:cs="Times New Roman"/>
          <w:sz w:val="32"/>
          <w:szCs w:val="32"/>
        </w:rPr>
        <w:t>Jer.46:</w:t>
      </w:r>
      <w:r w:rsidR="007879E9" w:rsidRPr="0013480F">
        <w:rPr>
          <w:rFonts w:ascii="Times New Roman" w:hAnsi="Times New Roman" w:cs="Times New Roman"/>
          <w:sz w:val="32"/>
          <w:szCs w:val="32"/>
        </w:rPr>
        <w:t>10) In other words, the day of the Lord is depicted here.</w:t>
      </w:r>
      <w:r w:rsidR="00B24841" w:rsidRPr="0013480F">
        <w:rPr>
          <w:rFonts w:ascii="Times New Roman" w:hAnsi="Times New Roman" w:cs="Times New Roman"/>
          <w:sz w:val="32"/>
          <w:szCs w:val="32"/>
        </w:rPr>
        <w:t xml:space="preserve"> Egyptian cities are named and wholesale destruction is forecast. Nebuchadrezzar is twice named as the agent of destruction (</w:t>
      </w:r>
      <w:r w:rsidR="00DD7127" w:rsidRPr="0013480F">
        <w:rPr>
          <w:rFonts w:ascii="Times New Roman" w:hAnsi="Times New Roman" w:cs="Times New Roman"/>
          <w:sz w:val="32"/>
          <w:szCs w:val="32"/>
        </w:rPr>
        <w:t>Jer.46:</w:t>
      </w:r>
      <w:r w:rsidR="00B24841" w:rsidRPr="0013480F">
        <w:rPr>
          <w:rFonts w:ascii="Times New Roman" w:hAnsi="Times New Roman" w:cs="Times New Roman"/>
          <w:sz w:val="32"/>
          <w:szCs w:val="32"/>
        </w:rPr>
        <w:t>13, 26), and although “Pharaoh” is mentioned again (</w:t>
      </w:r>
      <w:r w:rsidR="00DD7127" w:rsidRPr="0013480F">
        <w:rPr>
          <w:rFonts w:ascii="Times New Roman" w:hAnsi="Times New Roman" w:cs="Times New Roman"/>
          <w:sz w:val="32"/>
          <w:szCs w:val="32"/>
        </w:rPr>
        <w:t>Jer.46:</w:t>
      </w:r>
      <w:r w:rsidR="00B24841" w:rsidRPr="0013480F">
        <w:rPr>
          <w:rFonts w:ascii="Times New Roman" w:hAnsi="Times New Roman" w:cs="Times New Roman"/>
          <w:sz w:val="32"/>
          <w:szCs w:val="32"/>
        </w:rPr>
        <w:t>17, 25</w:t>
      </w:r>
      <w:r w:rsidR="000344A9" w:rsidRPr="0013480F">
        <w:rPr>
          <w:rFonts w:ascii="Times New Roman" w:hAnsi="Times New Roman" w:cs="Times New Roman"/>
          <w:sz w:val="32"/>
          <w:szCs w:val="32"/>
          <w:vertAlign w:val="subscript"/>
        </w:rPr>
        <w:t>-twice</w:t>
      </w:r>
      <w:r w:rsidR="00B24841" w:rsidRPr="0013480F">
        <w:rPr>
          <w:rFonts w:ascii="Times New Roman" w:hAnsi="Times New Roman" w:cs="Times New Roman"/>
          <w:sz w:val="32"/>
          <w:szCs w:val="32"/>
        </w:rPr>
        <w:t xml:space="preserve">), he is not named. </w:t>
      </w:r>
    </w:p>
    <w:p w14:paraId="05F3E860" w14:textId="77777777" w:rsidR="004232C1" w:rsidRPr="0013480F" w:rsidRDefault="00694DF3" w:rsidP="00D429E9">
      <w:pPr>
        <w:ind w:firstLine="360"/>
        <w:rPr>
          <w:rFonts w:ascii="Times New Roman" w:hAnsi="Times New Roman" w:cs="Times New Roman"/>
          <w:sz w:val="32"/>
          <w:szCs w:val="32"/>
        </w:rPr>
      </w:pPr>
      <w:r w:rsidRPr="0013480F">
        <w:rPr>
          <w:rFonts w:ascii="Times New Roman" w:hAnsi="Times New Roman" w:cs="Times New Roman"/>
          <w:sz w:val="32"/>
          <w:szCs w:val="32"/>
        </w:rPr>
        <w:t>T</w:t>
      </w:r>
      <w:r w:rsidR="00C8566C" w:rsidRPr="0013480F">
        <w:rPr>
          <w:rFonts w:ascii="Times New Roman" w:hAnsi="Times New Roman" w:cs="Times New Roman"/>
          <w:sz w:val="32"/>
          <w:szCs w:val="32"/>
        </w:rPr>
        <w:t xml:space="preserve">he </w:t>
      </w:r>
      <w:r w:rsidRPr="0013480F">
        <w:rPr>
          <w:rFonts w:ascii="Times New Roman" w:hAnsi="Times New Roman" w:cs="Times New Roman"/>
          <w:sz w:val="32"/>
          <w:szCs w:val="32"/>
        </w:rPr>
        <w:t>latter part of</w:t>
      </w:r>
      <w:r w:rsidR="00C8566C" w:rsidRPr="0013480F">
        <w:rPr>
          <w:rFonts w:ascii="Times New Roman" w:hAnsi="Times New Roman" w:cs="Times New Roman"/>
          <w:sz w:val="32"/>
          <w:szCs w:val="32"/>
        </w:rPr>
        <w:t xml:space="preserve"> the Jeremiah 46 account</w:t>
      </w:r>
      <w:r w:rsidR="00A06FF8" w:rsidRPr="0013480F">
        <w:rPr>
          <w:rFonts w:ascii="Times New Roman" w:hAnsi="Times New Roman" w:cs="Times New Roman"/>
          <w:sz w:val="32"/>
          <w:szCs w:val="32"/>
        </w:rPr>
        <w:t xml:space="preserve"> differs from historical </w:t>
      </w:r>
      <w:r w:rsidR="00D429E9" w:rsidRPr="0013480F">
        <w:rPr>
          <w:rFonts w:ascii="Times New Roman" w:hAnsi="Times New Roman" w:cs="Times New Roman"/>
          <w:sz w:val="32"/>
          <w:szCs w:val="32"/>
        </w:rPr>
        <w:t>events</w:t>
      </w:r>
      <w:r w:rsidR="00A06FF8" w:rsidRPr="0013480F">
        <w:rPr>
          <w:rFonts w:ascii="Times New Roman" w:hAnsi="Times New Roman" w:cs="Times New Roman"/>
          <w:sz w:val="32"/>
          <w:szCs w:val="32"/>
        </w:rPr>
        <w:t xml:space="preserve"> </w:t>
      </w:r>
      <w:r w:rsidR="00AB3791" w:rsidRPr="0013480F">
        <w:rPr>
          <w:rFonts w:ascii="Times New Roman" w:hAnsi="Times New Roman" w:cs="Times New Roman"/>
          <w:sz w:val="32"/>
          <w:szCs w:val="32"/>
        </w:rPr>
        <w:t>because it depicts</w:t>
      </w:r>
      <w:r w:rsidR="00A06FF8" w:rsidRPr="0013480F">
        <w:rPr>
          <w:rFonts w:ascii="Times New Roman" w:hAnsi="Times New Roman" w:cs="Times New Roman"/>
          <w:sz w:val="32"/>
          <w:szCs w:val="32"/>
        </w:rPr>
        <w:t xml:space="preserve"> Egypt invading “the north country by the river Euphrates” and “Gilead” </w:t>
      </w:r>
      <w:r w:rsidR="00D429E9" w:rsidRPr="0013480F">
        <w:rPr>
          <w:rFonts w:ascii="Times New Roman" w:hAnsi="Times New Roman" w:cs="Times New Roman"/>
          <w:sz w:val="32"/>
          <w:szCs w:val="32"/>
        </w:rPr>
        <w:t>(vv.10-11)</w:t>
      </w:r>
      <w:r w:rsidRPr="0013480F">
        <w:rPr>
          <w:rFonts w:ascii="Times New Roman" w:hAnsi="Times New Roman" w:cs="Times New Roman"/>
          <w:sz w:val="32"/>
          <w:szCs w:val="32"/>
        </w:rPr>
        <w:t>.</w:t>
      </w:r>
      <w:r w:rsidR="00D429E9" w:rsidRPr="0013480F">
        <w:rPr>
          <w:rFonts w:ascii="Times New Roman" w:hAnsi="Times New Roman" w:cs="Times New Roman"/>
          <w:sz w:val="32"/>
          <w:szCs w:val="32"/>
        </w:rPr>
        <w:t xml:space="preserve"> </w:t>
      </w:r>
      <w:r w:rsidRPr="0013480F">
        <w:rPr>
          <w:rFonts w:ascii="Times New Roman" w:hAnsi="Times New Roman" w:cs="Times New Roman"/>
          <w:sz w:val="32"/>
          <w:szCs w:val="32"/>
        </w:rPr>
        <w:t>This</w:t>
      </w:r>
      <w:r w:rsidR="00A06FF8" w:rsidRPr="0013480F">
        <w:rPr>
          <w:rFonts w:ascii="Times New Roman" w:hAnsi="Times New Roman" w:cs="Times New Roman"/>
          <w:sz w:val="32"/>
          <w:szCs w:val="32"/>
        </w:rPr>
        <w:t xml:space="preserve"> seems to be a repeat of the earlier Carchemish adventure</w:t>
      </w:r>
      <w:r w:rsidR="0045419C" w:rsidRPr="0013480F">
        <w:rPr>
          <w:rFonts w:ascii="Times New Roman" w:hAnsi="Times New Roman" w:cs="Times New Roman"/>
          <w:sz w:val="32"/>
          <w:szCs w:val="32"/>
        </w:rPr>
        <w:t xml:space="preserve">, and not </w:t>
      </w:r>
      <w:r w:rsidR="00EA63C6" w:rsidRPr="0013480F">
        <w:rPr>
          <w:rFonts w:ascii="Times New Roman" w:hAnsi="Times New Roman" w:cs="Times New Roman"/>
          <w:sz w:val="32"/>
          <w:szCs w:val="32"/>
        </w:rPr>
        <w:t xml:space="preserve">a </w:t>
      </w:r>
      <w:r w:rsidR="0045419C" w:rsidRPr="0013480F">
        <w:rPr>
          <w:rFonts w:ascii="Times New Roman" w:hAnsi="Times New Roman" w:cs="Times New Roman"/>
          <w:sz w:val="32"/>
          <w:szCs w:val="32"/>
        </w:rPr>
        <w:t xml:space="preserve">campaign of Nebuchadrezzar against Egypt. One could view Jeremiah 46 and Ezekiel 30 as having been fulfilled typically, but not to the letter. There is no record of a Babylonian invasion of Egypt resulting in the wholesale destruction of Egyptian cities and regions. </w:t>
      </w:r>
      <w:r w:rsidR="00E95E9B" w:rsidRPr="0013480F">
        <w:rPr>
          <w:rFonts w:ascii="Times New Roman" w:hAnsi="Times New Roman" w:cs="Times New Roman"/>
          <w:sz w:val="32"/>
          <w:szCs w:val="32"/>
        </w:rPr>
        <w:t xml:space="preserve">In fact, when Nebuchadrezzar was besieging Jerusalem </w:t>
      </w:r>
      <w:r w:rsidR="00A3414E" w:rsidRPr="0013480F">
        <w:rPr>
          <w:rFonts w:ascii="Times New Roman" w:hAnsi="Times New Roman" w:cs="Times New Roman"/>
          <w:sz w:val="32"/>
          <w:szCs w:val="32"/>
        </w:rPr>
        <w:t>and</w:t>
      </w:r>
      <w:r w:rsidR="00E95E9B" w:rsidRPr="0013480F">
        <w:rPr>
          <w:rFonts w:ascii="Times New Roman" w:hAnsi="Times New Roman" w:cs="Times New Roman"/>
          <w:sz w:val="32"/>
          <w:szCs w:val="32"/>
        </w:rPr>
        <w:t xml:space="preserve"> Pharaoh came up with his armies, the Chaldeans withdrew</w:t>
      </w:r>
      <w:r w:rsidR="00AC6A19" w:rsidRPr="0013480F">
        <w:rPr>
          <w:rFonts w:ascii="Times New Roman" w:hAnsi="Times New Roman" w:cs="Times New Roman"/>
          <w:sz w:val="32"/>
          <w:szCs w:val="32"/>
        </w:rPr>
        <w:t>,</w:t>
      </w:r>
      <w:r w:rsidR="00E95E9B" w:rsidRPr="0013480F">
        <w:rPr>
          <w:rFonts w:ascii="Times New Roman" w:hAnsi="Times New Roman" w:cs="Times New Roman"/>
          <w:sz w:val="32"/>
          <w:szCs w:val="32"/>
        </w:rPr>
        <w:t xml:space="preserve"> not wanting to fight them (Jer.37:5, 11). </w:t>
      </w:r>
    </w:p>
    <w:p w14:paraId="05F3E861" w14:textId="77777777" w:rsidR="003757FA" w:rsidRPr="0013480F" w:rsidRDefault="0045419C" w:rsidP="00CA731E">
      <w:pPr>
        <w:spacing w:after="400"/>
        <w:ind w:firstLine="360"/>
        <w:rPr>
          <w:rFonts w:ascii="Times New Roman" w:hAnsi="Times New Roman" w:cs="Times New Roman"/>
          <w:sz w:val="32"/>
          <w:szCs w:val="32"/>
        </w:rPr>
      </w:pPr>
      <w:r w:rsidRPr="0013480F">
        <w:rPr>
          <w:rFonts w:ascii="Times New Roman" w:hAnsi="Times New Roman" w:cs="Times New Roman"/>
          <w:sz w:val="32"/>
          <w:szCs w:val="32"/>
        </w:rPr>
        <w:t xml:space="preserve">Some commentators have noted from the frequent mentions of </w:t>
      </w:r>
      <w:r w:rsidR="004232C1" w:rsidRPr="0013480F">
        <w:rPr>
          <w:rFonts w:ascii="Times New Roman" w:hAnsi="Times New Roman" w:cs="Times New Roman"/>
          <w:sz w:val="32"/>
          <w:szCs w:val="32"/>
        </w:rPr>
        <w:t>Nebuchadrezzar’s</w:t>
      </w:r>
      <w:r w:rsidRPr="0013480F">
        <w:rPr>
          <w:rFonts w:ascii="Times New Roman" w:hAnsi="Times New Roman" w:cs="Times New Roman"/>
          <w:sz w:val="32"/>
          <w:szCs w:val="32"/>
        </w:rPr>
        <w:t xml:space="preserve"> name (</w:t>
      </w:r>
      <w:r w:rsidR="00EA63C6" w:rsidRPr="0013480F">
        <w:rPr>
          <w:rFonts w:ascii="Times New Roman" w:hAnsi="Times New Roman" w:cs="Times New Roman"/>
          <w:sz w:val="32"/>
          <w:szCs w:val="32"/>
        </w:rPr>
        <w:t xml:space="preserve">with </w:t>
      </w:r>
      <w:r w:rsidR="00C8566C" w:rsidRPr="0013480F">
        <w:rPr>
          <w:rFonts w:ascii="Times New Roman" w:hAnsi="Times New Roman" w:cs="Times New Roman"/>
          <w:sz w:val="32"/>
          <w:szCs w:val="32"/>
        </w:rPr>
        <w:t xml:space="preserve">7 </w:t>
      </w:r>
      <w:r w:rsidRPr="0013480F">
        <w:rPr>
          <w:rFonts w:ascii="Times New Roman" w:hAnsi="Times New Roman" w:cs="Times New Roman"/>
          <w:sz w:val="32"/>
          <w:szCs w:val="32"/>
        </w:rPr>
        <w:t>variant spellings – 91 occs</w:t>
      </w:r>
      <w:r w:rsidR="000344A9" w:rsidRPr="0013480F">
        <w:rPr>
          <w:rFonts w:ascii="Times New Roman" w:hAnsi="Times New Roman" w:cs="Times New Roman"/>
          <w:sz w:val="32"/>
          <w:szCs w:val="32"/>
        </w:rPr>
        <w:t>.</w:t>
      </w:r>
      <w:r w:rsidRPr="0013480F">
        <w:rPr>
          <w:rFonts w:ascii="Times New Roman" w:hAnsi="Times New Roman" w:cs="Times New Roman"/>
          <w:sz w:val="32"/>
          <w:szCs w:val="32"/>
        </w:rPr>
        <w:t>), that there are both an historical Nebuchadrezzar and an apocalyptic</w:t>
      </w:r>
      <w:r w:rsidR="00CF0D61" w:rsidRPr="0013480F">
        <w:rPr>
          <w:rFonts w:ascii="Times New Roman" w:hAnsi="Times New Roman" w:cs="Times New Roman"/>
          <w:sz w:val="32"/>
          <w:szCs w:val="32"/>
        </w:rPr>
        <w:t>-prophetic</w:t>
      </w:r>
      <w:r w:rsidRPr="0013480F">
        <w:rPr>
          <w:rFonts w:ascii="Times New Roman" w:hAnsi="Times New Roman" w:cs="Times New Roman"/>
          <w:sz w:val="32"/>
          <w:szCs w:val="32"/>
        </w:rPr>
        <w:t xml:space="preserve"> Nebuchadrezzar.</w:t>
      </w:r>
      <w:r w:rsidR="000F319E" w:rsidRPr="0013480F">
        <w:rPr>
          <w:rFonts w:ascii="Times New Roman" w:hAnsi="Times New Roman" w:cs="Times New Roman"/>
          <w:sz w:val="32"/>
          <w:szCs w:val="32"/>
        </w:rPr>
        <w:t xml:space="preserve"> I would suggest that, except for Jer.46:2, these references to Nebuchadrezzar in Jeremiah </w:t>
      </w:r>
      <w:r w:rsidR="00CC12AF" w:rsidRPr="0013480F">
        <w:rPr>
          <w:rFonts w:ascii="Times New Roman" w:hAnsi="Times New Roman" w:cs="Times New Roman"/>
          <w:sz w:val="32"/>
          <w:szCs w:val="32"/>
        </w:rPr>
        <w:t xml:space="preserve">46 </w:t>
      </w:r>
      <w:r w:rsidR="000F319E" w:rsidRPr="0013480F">
        <w:rPr>
          <w:rFonts w:ascii="Times New Roman" w:hAnsi="Times New Roman" w:cs="Times New Roman"/>
          <w:sz w:val="32"/>
          <w:szCs w:val="32"/>
        </w:rPr>
        <w:t xml:space="preserve">and Ezekiel </w:t>
      </w:r>
      <w:r w:rsidR="00CC12AF" w:rsidRPr="0013480F">
        <w:rPr>
          <w:rFonts w:ascii="Times New Roman" w:hAnsi="Times New Roman" w:cs="Times New Roman"/>
          <w:sz w:val="32"/>
          <w:szCs w:val="32"/>
        </w:rPr>
        <w:t xml:space="preserve">30 </w:t>
      </w:r>
      <w:r w:rsidR="000F319E" w:rsidRPr="0013480F">
        <w:rPr>
          <w:rFonts w:ascii="Times New Roman" w:hAnsi="Times New Roman" w:cs="Times New Roman"/>
          <w:sz w:val="32"/>
          <w:szCs w:val="32"/>
        </w:rPr>
        <w:t xml:space="preserve">are </w:t>
      </w:r>
      <w:r w:rsidR="00920C5B" w:rsidRPr="0013480F">
        <w:rPr>
          <w:rFonts w:ascii="Times New Roman" w:hAnsi="Times New Roman" w:cs="Times New Roman"/>
          <w:sz w:val="32"/>
          <w:szCs w:val="32"/>
        </w:rPr>
        <w:t xml:space="preserve">all </w:t>
      </w:r>
      <w:r w:rsidR="000F319E" w:rsidRPr="0013480F">
        <w:rPr>
          <w:rFonts w:ascii="Times New Roman" w:hAnsi="Times New Roman" w:cs="Times New Roman"/>
          <w:sz w:val="32"/>
          <w:szCs w:val="32"/>
        </w:rPr>
        <w:t xml:space="preserve">apocalyptic – a future king of Babylon with visions of grandeur must be </w:t>
      </w:r>
      <w:r w:rsidR="000F319E" w:rsidRPr="0013480F">
        <w:rPr>
          <w:rFonts w:ascii="Times New Roman" w:hAnsi="Times New Roman" w:cs="Times New Roman"/>
          <w:sz w:val="32"/>
          <w:szCs w:val="32"/>
        </w:rPr>
        <w:lastRenderedPageBreak/>
        <w:t>involved. Old memories linger on, and even in our time</w:t>
      </w:r>
      <w:r w:rsidR="00694DF3" w:rsidRPr="0013480F">
        <w:rPr>
          <w:rFonts w:ascii="Times New Roman" w:hAnsi="Times New Roman" w:cs="Times New Roman"/>
          <w:sz w:val="32"/>
          <w:szCs w:val="32"/>
        </w:rPr>
        <w:t>s</w:t>
      </w:r>
      <w:r w:rsidR="000F319E" w:rsidRPr="0013480F">
        <w:rPr>
          <w:rFonts w:ascii="Times New Roman" w:hAnsi="Times New Roman" w:cs="Times New Roman"/>
          <w:sz w:val="32"/>
          <w:szCs w:val="32"/>
        </w:rPr>
        <w:t xml:space="preserve"> the Iraqi despot, Saddam Hussein, liked to depict himself as a latter-day Nebuchadrezzar. </w:t>
      </w:r>
      <w:r w:rsidR="009F210D" w:rsidRPr="0013480F">
        <w:rPr>
          <w:rFonts w:ascii="Times New Roman" w:hAnsi="Times New Roman" w:cs="Times New Roman"/>
          <w:sz w:val="32"/>
          <w:szCs w:val="32"/>
        </w:rPr>
        <w:t>Lat</w:t>
      </w:r>
      <w:r w:rsidR="00694DF3" w:rsidRPr="0013480F">
        <w:rPr>
          <w:rFonts w:ascii="Times New Roman" w:hAnsi="Times New Roman" w:cs="Times New Roman"/>
          <w:sz w:val="32"/>
          <w:szCs w:val="32"/>
        </w:rPr>
        <w:t>er</w:t>
      </w:r>
      <w:r w:rsidR="009F210D" w:rsidRPr="0013480F">
        <w:rPr>
          <w:rFonts w:ascii="Times New Roman" w:hAnsi="Times New Roman" w:cs="Times New Roman"/>
          <w:sz w:val="32"/>
          <w:szCs w:val="32"/>
        </w:rPr>
        <w:t xml:space="preserve"> kings taking the name of a predecessor is not without precedent – just look how Imperial Rome institutionalized the name “Caesar”</w:t>
      </w:r>
      <w:r w:rsidR="00C8566C" w:rsidRPr="0013480F">
        <w:rPr>
          <w:rFonts w:ascii="Times New Roman" w:hAnsi="Times New Roman" w:cs="Times New Roman"/>
          <w:sz w:val="32"/>
          <w:szCs w:val="32"/>
        </w:rPr>
        <w:t xml:space="preserve"> from its first emperor</w:t>
      </w:r>
      <w:r w:rsidR="0058259A" w:rsidRPr="0013480F">
        <w:rPr>
          <w:rFonts w:ascii="Times New Roman" w:hAnsi="Times New Roman" w:cs="Times New Roman"/>
          <w:sz w:val="32"/>
          <w:szCs w:val="32"/>
        </w:rPr>
        <w:t>, Julius</w:t>
      </w:r>
      <w:r w:rsidR="009F210D" w:rsidRPr="0013480F">
        <w:rPr>
          <w:rFonts w:ascii="Times New Roman" w:hAnsi="Times New Roman" w:cs="Times New Roman"/>
          <w:sz w:val="32"/>
          <w:szCs w:val="32"/>
        </w:rPr>
        <w:t xml:space="preserve">. </w:t>
      </w:r>
      <w:r w:rsidR="000F319E" w:rsidRPr="0013480F">
        <w:rPr>
          <w:rFonts w:ascii="Times New Roman" w:hAnsi="Times New Roman" w:cs="Times New Roman"/>
          <w:sz w:val="32"/>
          <w:szCs w:val="32"/>
        </w:rPr>
        <w:t xml:space="preserve">I have previously spoken of a correlation between Daniel’s “king of the North” and “king of the South” with Syria and Egypt, a correlation that seems likely based on the “four </w:t>
      </w:r>
      <w:r w:rsidR="00CC12AF" w:rsidRPr="0013480F">
        <w:rPr>
          <w:rFonts w:ascii="Times New Roman" w:hAnsi="Times New Roman" w:cs="Times New Roman"/>
          <w:sz w:val="32"/>
          <w:szCs w:val="32"/>
        </w:rPr>
        <w:t>beast</w:t>
      </w:r>
      <w:r w:rsidR="000F319E" w:rsidRPr="0013480F">
        <w:rPr>
          <w:rFonts w:ascii="Times New Roman" w:hAnsi="Times New Roman" w:cs="Times New Roman"/>
          <w:sz w:val="32"/>
          <w:szCs w:val="32"/>
        </w:rPr>
        <w:t>s” representing</w:t>
      </w:r>
      <w:r w:rsidR="00CC12AF" w:rsidRPr="0013480F">
        <w:rPr>
          <w:rFonts w:ascii="Times New Roman" w:hAnsi="Times New Roman" w:cs="Times New Roman"/>
          <w:sz w:val="32"/>
          <w:szCs w:val="32"/>
        </w:rPr>
        <w:t xml:space="preserve"> </w:t>
      </w:r>
      <w:r w:rsidR="00EA63C6" w:rsidRPr="0013480F">
        <w:rPr>
          <w:rFonts w:ascii="Times New Roman" w:hAnsi="Times New Roman" w:cs="Times New Roman"/>
          <w:sz w:val="32"/>
          <w:szCs w:val="32"/>
        </w:rPr>
        <w:t xml:space="preserve">the four generals who divided up Alexander’s empire </w:t>
      </w:r>
      <w:r w:rsidR="00CC12AF" w:rsidRPr="0013480F">
        <w:rPr>
          <w:rFonts w:ascii="Times New Roman" w:hAnsi="Times New Roman" w:cs="Times New Roman"/>
          <w:sz w:val="32"/>
          <w:szCs w:val="32"/>
        </w:rPr>
        <w:t>(Dan.7:17)</w:t>
      </w:r>
      <w:r w:rsidR="000F319E" w:rsidRPr="0013480F">
        <w:rPr>
          <w:rFonts w:ascii="Times New Roman" w:hAnsi="Times New Roman" w:cs="Times New Roman"/>
          <w:sz w:val="32"/>
          <w:szCs w:val="32"/>
        </w:rPr>
        <w:t>. But in view of all the confederacies</w:t>
      </w:r>
      <w:r w:rsidR="0052033F" w:rsidRPr="0013480F">
        <w:rPr>
          <w:rFonts w:ascii="Times New Roman" w:hAnsi="Times New Roman" w:cs="Times New Roman"/>
          <w:sz w:val="32"/>
          <w:szCs w:val="32"/>
        </w:rPr>
        <w:t xml:space="preserve"> gripping th</w:t>
      </w:r>
      <w:r w:rsidR="00C8566C" w:rsidRPr="0013480F">
        <w:rPr>
          <w:rFonts w:ascii="Times New Roman" w:hAnsi="Times New Roman" w:cs="Times New Roman"/>
          <w:sz w:val="32"/>
          <w:szCs w:val="32"/>
        </w:rPr>
        <w:t>e</w:t>
      </w:r>
      <w:r w:rsidR="0052033F" w:rsidRPr="0013480F">
        <w:rPr>
          <w:rFonts w:ascii="Times New Roman" w:hAnsi="Times New Roman" w:cs="Times New Roman"/>
          <w:sz w:val="32"/>
          <w:szCs w:val="32"/>
        </w:rPr>
        <w:t xml:space="preserve"> </w:t>
      </w:r>
      <w:r w:rsidR="00C8566C" w:rsidRPr="0013480F">
        <w:rPr>
          <w:rFonts w:ascii="Times New Roman" w:hAnsi="Times New Roman" w:cs="Times New Roman"/>
          <w:sz w:val="32"/>
          <w:szCs w:val="32"/>
        </w:rPr>
        <w:t>Middle East</w:t>
      </w:r>
      <w:r w:rsidR="0052033F" w:rsidRPr="0013480F">
        <w:rPr>
          <w:rFonts w:ascii="Times New Roman" w:hAnsi="Times New Roman" w:cs="Times New Roman"/>
          <w:sz w:val="32"/>
          <w:szCs w:val="32"/>
        </w:rPr>
        <w:t xml:space="preserve">, from ancient </w:t>
      </w:r>
      <w:r w:rsidR="00CC12AF" w:rsidRPr="0013480F">
        <w:rPr>
          <w:rFonts w:ascii="Times New Roman" w:hAnsi="Times New Roman" w:cs="Times New Roman"/>
          <w:sz w:val="32"/>
          <w:szCs w:val="32"/>
        </w:rPr>
        <w:t>times</w:t>
      </w:r>
      <w:r w:rsidR="0052033F" w:rsidRPr="0013480F">
        <w:rPr>
          <w:rFonts w:ascii="Times New Roman" w:hAnsi="Times New Roman" w:cs="Times New Roman"/>
          <w:sz w:val="32"/>
          <w:szCs w:val="32"/>
        </w:rPr>
        <w:t xml:space="preserve"> right </w:t>
      </w:r>
      <w:r w:rsidR="0058259A" w:rsidRPr="0013480F">
        <w:rPr>
          <w:rFonts w:ascii="Times New Roman" w:hAnsi="Times New Roman" w:cs="Times New Roman"/>
          <w:sz w:val="32"/>
          <w:szCs w:val="32"/>
        </w:rPr>
        <w:t xml:space="preserve">up </w:t>
      </w:r>
      <w:r w:rsidR="0052033F" w:rsidRPr="0013480F">
        <w:rPr>
          <w:rFonts w:ascii="Times New Roman" w:hAnsi="Times New Roman" w:cs="Times New Roman"/>
          <w:sz w:val="32"/>
          <w:szCs w:val="32"/>
        </w:rPr>
        <w:t xml:space="preserve">to the present, a northern alliance between Syria and Mesopotamia </w:t>
      </w:r>
      <w:r w:rsidR="00920C5B" w:rsidRPr="0013480F">
        <w:rPr>
          <w:rFonts w:ascii="Times New Roman" w:hAnsi="Times New Roman" w:cs="Times New Roman"/>
          <w:sz w:val="32"/>
          <w:szCs w:val="32"/>
        </w:rPr>
        <w:t xml:space="preserve">may </w:t>
      </w:r>
      <w:r w:rsidR="00DA25ED" w:rsidRPr="0013480F">
        <w:rPr>
          <w:rFonts w:ascii="Times New Roman" w:hAnsi="Times New Roman" w:cs="Times New Roman"/>
          <w:sz w:val="32"/>
          <w:szCs w:val="32"/>
        </w:rPr>
        <w:t xml:space="preserve">be indicated </w:t>
      </w:r>
      <w:r w:rsidR="009F210D" w:rsidRPr="0013480F">
        <w:rPr>
          <w:rFonts w:ascii="Times New Roman" w:hAnsi="Times New Roman" w:cs="Times New Roman"/>
          <w:sz w:val="32"/>
          <w:szCs w:val="32"/>
        </w:rPr>
        <w:t>by</w:t>
      </w:r>
      <w:r w:rsidR="00DA25ED" w:rsidRPr="0013480F">
        <w:rPr>
          <w:rFonts w:ascii="Times New Roman" w:hAnsi="Times New Roman" w:cs="Times New Roman"/>
          <w:sz w:val="32"/>
          <w:szCs w:val="32"/>
        </w:rPr>
        <w:t xml:space="preserve"> some </w:t>
      </w:r>
      <w:r w:rsidR="009F210D" w:rsidRPr="0013480F">
        <w:rPr>
          <w:rFonts w:ascii="Times New Roman" w:hAnsi="Times New Roman" w:cs="Times New Roman"/>
          <w:sz w:val="32"/>
          <w:szCs w:val="32"/>
        </w:rPr>
        <w:t xml:space="preserve">of the </w:t>
      </w:r>
      <w:r w:rsidR="00DA25ED" w:rsidRPr="0013480F">
        <w:rPr>
          <w:rFonts w:ascii="Times New Roman" w:hAnsi="Times New Roman" w:cs="Times New Roman"/>
          <w:sz w:val="32"/>
          <w:szCs w:val="32"/>
        </w:rPr>
        <w:t>prophecies</w:t>
      </w:r>
      <w:r w:rsidR="0052033F" w:rsidRPr="0013480F">
        <w:rPr>
          <w:rFonts w:ascii="Times New Roman" w:hAnsi="Times New Roman" w:cs="Times New Roman"/>
          <w:sz w:val="32"/>
          <w:szCs w:val="32"/>
        </w:rPr>
        <w:t>.</w:t>
      </w:r>
      <w:r w:rsidR="00EA63C6" w:rsidRPr="0013480F">
        <w:rPr>
          <w:rFonts w:ascii="Times New Roman" w:hAnsi="Times New Roman" w:cs="Times New Roman"/>
          <w:sz w:val="32"/>
          <w:szCs w:val="32"/>
        </w:rPr>
        <w:t xml:space="preserve"> </w:t>
      </w:r>
      <w:r w:rsidR="00560D9F" w:rsidRPr="0013480F">
        <w:rPr>
          <w:rFonts w:ascii="Times New Roman" w:hAnsi="Times New Roman" w:cs="Times New Roman"/>
          <w:sz w:val="32"/>
          <w:szCs w:val="32"/>
        </w:rPr>
        <w:t>For many centuries t</w:t>
      </w:r>
      <w:r w:rsidR="00697102" w:rsidRPr="0013480F">
        <w:rPr>
          <w:rFonts w:ascii="Times New Roman" w:hAnsi="Times New Roman" w:cs="Times New Roman"/>
          <w:sz w:val="32"/>
          <w:szCs w:val="32"/>
        </w:rPr>
        <w:t xml:space="preserve">he Ottoman Empire included both </w:t>
      </w:r>
      <w:r w:rsidR="00AC6A19" w:rsidRPr="0013480F">
        <w:rPr>
          <w:rFonts w:ascii="Times New Roman" w:hAnsi="Times New Roman" w:cs="Times New Roman"/>
          <w:sz w:val="32"/>
          <w:szCs w:val="32"/>
        </w:rPr>
        <w:t>Syria and Mesopotamia</w:t>
      </w:r>
      <w:r w:rsidR="00697102" w:rsidRPr="0013480F">
        <w:rPr>
          <w:rFonts w:ascii="Times New Roman" w:hAnsi="Times New Roman" w:cs="Times New Roman"/>
          <w:sz w:val="32"/>
          <w:szCs w:val="32"/>
        </w:rPr>
        <w:t xml:space="preserve">, </w:t>
      </w:r>
      <w:r w:rsidR="000E7A59" w:rsidRPr="0013480F">
        <w:rPr>
          <w:rFonts w:ascii="Times New Roman" w:hAnsi="Times New Roman" w:cs="Times New Roman"/>
          <w:sz w:val="32"/>
          <w:szCs w:val="32"/>
        </w:rPr>
        <w:t>so such an alliance is not unthinkable</w:t>
      </w:r>
      <w:r w:rsidR="00697102" w:rsidRPr="0013480F">
        <w:rPr>
          <w:rFonts w:ascii="Times New Roman" w:hAnsi="Times New Roman" w:cs="Times New Roman"/>
          <w:sz w:val="32"/>
          <w:szCs w:val="32"/>
        </w:rPr>
        <w:t>.</w:t>
      </w:r>
    </w:p>
    <w:p w14:paraId="05F3E862" w14:textId="77777777" w:rsidR="005F6A80" w:rsidRPr="005F6A80" w:rsidRDefault="005F6A80" w:rsidP="005F6A80">
      <w:pPr>
        <w:rPr>
          <w:rFonts w:ascii="Times New Roman" w:hAnsi="Times New Roman" w:cs="Times New Roman"/>
          <w:b/>
          <w:bCs/>
          <w:sz w:val="40"/>
          <w:szCs w:val="40"/>
        </w:rPr>
      </w:pPr>
      <w:r w:rsidRPr="005F6A80">
        <w:rPr>
          <w:rFonts w:ascii="Times New Roman" w:hAnsi="Times New Roman" w:cs="Times New Roman"/>
          <w:b/>
          <w:bCs/>
          <w:sz w:val="40"/>
          <w:szCs w:val="40"/>
        </w:rPr>
        <w:t>Isa.61:2 – When Is the “Day of Vengeance”?</w:t>
      </w:r>
    </w:p>
    <w:p w14:paraId="05F3E863" w14:textId="77777777" w:rsidR="00A52EA0" w:rsidRPr="0013480F" w:rsidRDefault="00A52EA0" w:rsidP="009643DC">
      <w:pPr>
        <w:ind w:firstLine="360"/>
        <w:rPr>
          <w:rFonts w:ascii="Times New Roman" w:hAnsi="Times New Roman" w:cs="Times New Roman"/>
          <w:sz w:val="32"/>
          <w:szCs w:val="32"/>
        </w:rPr>
      </w:pPr>
      <w:r w:rsidRPr="0013480F">
        <w:rPr>
          <w:rFonts w:ascii="Times New Roman" w:hAnsi="Times New Roman" w:cs="Times New Roman"/>
          <w:sz w:val="32"/>
          <w:szCs w:val="32"/>
        </w:rPr>
        <w:t xml:space="preserve">Partial fulfillments seem to be the norm for Messianic prophecies. For example, Jesus applied </w:t>
      </w:r>
      <w:r w:rsidR="000E7A59" w:rsidRPr="0013480F">
        <w:rPr>
          <w:rFonts w:ascii="Times New Roman" w:hAnsi="Times New Roman" w:cs="Times New Roman"/>
          <w:sz w:val="32"/>
          <w:szCs w:val="32"/>
        </w:rPr>
        <w:t xml:space="preserve">part of </w:t>
      </w:r>
      <w:r w:rsidRPr="0013480F">
        <w:rPr>
          <w:rFonts w:ascii="Times New Roman" w:hAnsi="Times New Roman" w:cs="Times New Roman"/>
          <w:sz w:val="32"/>
          <w:szCs w:val="32"/>
        </w:rPr>
        <w:t xml:space="preserve">Isa.61:1-2 to Himself </w:t>
      </w:r>
      <w:r w:rsidR="000E7A59" w:rsidRPr="0013480F">
        <w:rPr>
          <w:rFonts w:ascii="Times New Roman" w:hAnsi="Times New Roman" w:cs="Times New Roman"/>
          <w:sz w:val="32"/>
          <w:szCs w:val="32"/>
        </w:rPr>
        <w:t>contempora</w:t>
      </w:r>
      <w:r w:rsidR="00BC0456" w:rsidRPr="0013480F">
        <w:rPr>
          <w:rFonts w:ascii="Times New Roman" w:hAnsi="Times New Roman" w:cs="Times New Roman"/>
          <w:sz w:val="32"/>
          <w:szCs w:val="32"/>
        </w:rPr>
        <w:t>neous</w:t>
      </w:r>
      <w:r w:rsidR="000E7A59" w:rsidRPr="0013480F">
        <w:rPr>
          <w:rFonts w:ascii="Times New Roman" w:hAnsi="Times New Roman" w:cs="Times New Roman"/>
          <w:sz w:val="32"/>
          <w:szCs w:val="32"/>
        </w:rPr>
        <w:t xml:space="preserve">ly </w:t>
      </w:r>
      <w:r w:rsidRPr="0013480F">
        <w:rPr>
          <w:rFonts w:ascii="Times New Roman" w:hAnsi="Times New Roman" w:cs="Times New Roman"/>
          <w:sz w:val="32"/>
          <w:szCs w:val="32"/>
        </w:rPr>
        <w:t xml:space="preserve">– </w:t>
      </w:r>
    </w:p>
    <w:p w14:paraId="05F3E864" w14:textId="77777777" w:rsidR="00FE5070" w:rsidRPr="0013480F" w:rsidRDefault="00A52EA0" w:rsidP="00FE5070">
      <w:pPr>
        <w:spacing w:after="0"/>
        <w:ind w:left="360"/>
        <w:rPr>
          <w:rFonts w:ascii="Times New Roman" w:hAnsi="Times New Roman" w:cs="Times New Roman"/>
          <w:sz w:val="32"/>
          <w:szCs w:val="32"/>
        </w:rPr>
      </w:pPr>
      <w:r w:rsidRPr="0013480F">
        <w:rPr>
          <w:rFonts w:ascii="Times New Roman" w:hAnsi="Times New Roman" w:cs="Times New Roman"/>
          <w:sz w:val="32"/>
          <w:szCs w:val="32"/>
        </w:rPr>
        <w:t xml:space="preserve">“And was handed to Him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book of the prophet Isaiah</w:t>
      </w:r>
      <w:r w:rsidR="007E224C" w:rsidRPr="0013480F">
        <w:rPr>
          <w:rFonts w:ascii="Times New Roman" w:hAnsi="Times New Roman" w:cs="Times New Roman"/>
          <w:sz w:val="32"/>
          <w:szCs w:val="32"/>
        </w:rPr>
        <w:t>, and having unrolled the book He found the place where it was written, ‘</w:t>
      </w:r>
      <w:r w:rsidR="007E224C" w:rsidRPr="0013480F">
        <w:rPr>
          <w:rFonts w:ascii="Times New Roman" w:hAnsi="Times New Roman" w:cs="Times New Roman"/>
          <w:i/>
          <w:sz w:val="32"/>
          <w:szCs w:val="32"/>
          <w:u w:val="single"/>
        </w:rPr>
        <w:t>The</w:t>
      </w:r>
      <w:r w:rsidR="007E224C" w:rsidRPr="0013480F">
        <w:rPr>
          <w:rFonts w:ascii="Times New Roman" w:hAnsi="Times New Roman" w:cs="Times New Roman"/>
          <w:sz w:val="32"/>
          <w:szCs w:val="32"/>
          <w:u w:val="single"/>
        </w:rPr>
        <w:t xml:space="preserve"> Spirit of </w:t>
      </w:r>
      <w:r w:rsidR="007E224C" w:rsidRPr="0013480F">
        <w:rPr>
          <w:rFonts w:ascii="Times New Roman" w:hAnsi="Times New Roman" w:cs="Times New Roman"/>
          <w:i/>
          <w:sz w:val="32"/>
          <w:szCs w:val="32"/>
          <w:u w:val="single"/>
        </w:rPr>
        <w:t>the</w:t>
      </w:r>
      <w:r w:rsidR="007E224C" w:rsidRPr="0013480F">
        <w:rPr>
          <w:rFonts w:ascii="Times New Roman" w:hAnsi="Times New Roman" w:cs="Times New Roman"/>
          <w:sz w:val="32"/>
          <w:szCs w:val="32"/>
          <w:u w:val="single"/>
        </w:rPr>
        <w:t xml:space="preserve"> Lord </w:t>
      </w:r>
      <w:r w:rsidR="007E224C" w:rsidRPr="0013480F">
        <w:rPr>
          <w:rFonts w:ascii="Times New Roman" w:hAnsi="Times New Roman" w:cs="Times New Roman"/>
          <w:i/>
          <w:sz w:val="32"/>
          <w:szCs w:val="32"/>
          <w:u w:val="single"/>
        </w:rPr>
        <w:t>is</w:t>
      </w:r>
      <w:r w:rsidR="007E224C" w:rsidRPr="0013480F">
        <w:rPr>
          <w:rFonts w:ascii="Times New Roman" w:hAnsi="Times New Roman" w:cs="Times New Roman"/>
          <w:sz w:val="32"/>
          <w:szCs w:val="32"/>
          <w:u w:val="single"/>
        </w:rPr>
        <w:t xml:space="preserve"> upon Me, on account of which He anointed Me to evangelize </w:t>
      </w:r>
      <w:r w:rsidR="007E224C" w:rsidRPr="0013480F">
        <w:rPr>
          <w:rFonts w:ascii="Times New Roman" w:hAnsi="Times New Roman" w:cs="Times New Roman"/>
          <w:i/>
          <w:sz w:val="32"/>
          <w:szCs w:val="32"/>
          <w:u w:val="single"/>
        </w:rPr>
        <w:t>the</w:t>
      </w:r>
      <w:r w:rsidR="007E224C" w:rsidRPr="0013480F">
        <w:rPr>
          <w:rFonts w:ascii="Times New Roman" w:hAnsi="Times New Roman" w:cs="Times New Roman"/>
          <w:sz w:val="32"/>
          <w:szCs w:val="32"/>
          <w:u w:val="single"/>
        </w:rPr>
        <w:t xml:space="preserve"> poor. He has sent Me to proclaim release to captives and recovery of sight to </w:t>
      </w:r>
      <w:r w:rsidR="007E224C" w:rsidRPr="0013480F">
        <w:rPr>
          <w:rFonts w:ascii="Times New Roman" w:hAnsi="Times New Roman" w:cs="Times New Roman"/>
          <w:i/>
          <w:sz w:val="32"/>
          <w:szCs w:val="32"/>
          <w:u w:val="single"/>
        </w:rPr>
        <w:t>the</w:t>
      </w:r>
      <w:r w:rsidR="007E224C" w:rsidRPr="0013480F">
        <w:rPr>
          <w:rFonts w:ascii="Times New Roman" w:hAnsi="Times New Roman" w:cs="Times New Roman"/>
          <w:sz w:val="32"/>
          <w:szCs w:val="32"/>
          <w:u w:val="single"/>
        </w:rPr>
        <w:t xml:space="preserve"> blind; to send the downtrodden in release, to proclaim an </w:t>
      </w:r>
      <w:r w:rsidR="007E224C" w:rsidRPr="0013480F">
        <w:rPr>
          <w:rFonts w:ascii="Times New Roman" w:hAnsi="Times New Roman" w:cs="Times New Roman"/>
          <w:b/>
          <w:bCs/>
          <w:sz w:val="32"/>
          <w:szCs w:val="32"/>
          <w:u w:val="single"/>
        </w:rPr>
        <w:t>acceptable year</w:t>
      </w:r>
      <w:r w:rsidR="007E224C" w:rsidRPr="0013480F">
        <w:rPr>
          <w:rFonts w:ascii="Times New Roman" w:hAnsi="Times New Roman" w:cs="Times New Roman"/>
          <w:sz w:val="32"/>
          <w:szCs w:val="32"/>
          <w:u w:val="single"/>
        </w:rPr>
        <w:t xml:space="preserve"> of </w:t>
      </w:r>
      <w:r w:rsidR="007E224C" w:rsidRPr="0013480F">
        <w:rPr>
          <w:rFonts w:ascii="Times New Roman" w:hAnsi="Times New Roman" w:cs="Times New Roman"/>
          <w:i/>
          <w:sz w:val="32"/>
          <w:szCs w:val="32"/>
          <w:u w:val="single"/>
        </w:rPr>
        <w:t>the</w:t>
      </w:r>
      <w:r w:rsidR="007E224C" w:rsidRPr="0013480F">
        <w:rPr>
          <w:rFonts w:ascii="Times New Roman" w:hAnsi="Times New Roman" w:cs="Times New Roman"/>
          <w:sz w:val="32"/>
          <w:szCs w:val="32"/>
          <w:u w:val="single"/>
        </w:rPr>
        <w:t xml:space="preserve"> Lord</w:t>
      </w:r>
      <w:r w:rsidR="00BC0456" w:rsidRPr="0013480F">
        <w:rPr>
          <w:rFonts w:ascii="Times New Roman" w:hAnsi="Times New Roman" w:cs="Times New Roman"/>
          <w:sz w:val="32"/>
          <w:szCs w:val="32"/>
          <w:u w:val="single"/>
        </w:rPr>
        <w:t xml:space="preserve"> </w:t>
      </w:r>
      <w:r w:rsidR="007E224C" w:rsidRPr="0013480F">
        <w:rPr>
          <w:rFonts w:ascii="Times New Roman" w:hAnsi="Times New Roman" w:cs="Times New Roman"/>
          <w:color w:val="FF0000"/>
          <w:sz w:val="32"/>
          <w:szCs w:val="32"/>
          <w:u w:val="single"/>
        </w:rPr>
        <w:t>…</w:t>
      </w:r>
      <w:r w:rsidR="007E224C" w:rsidRPr="0013480F">
        <w:rPr>
          <w:rFonts w:ascii="Times New Roman" w:hAnsi="Times New Roman" w:cs="Times New Roman"/>
          <w:sz w:val="32"/>
          <w:szCs w:val="32"/>
        </w:rPr>
        <w:t xml:space="preserve">’ </w:t>
      </w:r>
      <w:r w:rsidR="00824BB2" w:rsidRPr="0013480F">
        <w:rPr>
          <w:rFonts w:ascii="Times New Roman" w:hAnsi="Times New Roman" w:cs="Times New Roman"/>
          <w:sz w:val="32"/>
          <w:szCs w:val="32"/>
        </w:rPr>
        <w:t xml:space="preserve">Then having rolled up the book, having given </w:t>
      </w:r>
      <w:r w:rsidR="00824BB2" w:rsidRPr="0013480F">
        <w:rPr>
          <w:rFonts w:ascii="Times New Roman" w:hAnsi="Times New Roman" w:cs="Times New Roman"/>
          <w:i/>
          <w:sz w:val="32"/>
          <w:szCs w:val="32"/>
        </w:rPr>
        <w:t>it</w:t>
      </w:r>
      <w:r w:rsidR="00824BB2" w:rsidRPr="0013480F">
        <w:rPr>
          <w:rFonts w:ascii="Times New Roman" w:hAnsi="Times New Roman" w:cs="Times New Roman"/>
          <w:sz w:val="32"/>
          <w:szCs w:val="32"/>
        </w:rPr>
        <w:t xml:space="preserve"> back to the attendant, He sat. And all the eyes in the synagogue were looking intently at Him.</w:t>
      </w:r>
      <w:r w:rsidR="00FE5070" w:rsidRPr="0013480F">
        <w:rPr>
          <w:rFonts w:ascii="Times New Roman" w:hAnsi="Times New Roman" w:cs="Times New Roman"/>
          <w:sz w:val="32"/>
          <w:szCs w:val="32"/>
        </w:rPr>
        <w:t xml:space="preserve"> And He began to say to them, ‘Today has been fulfilled this scripture in your ears.’</w:t>
      </w:r>
      <w:r w:rsidR="00824BB2" w:rsidRPr="0013480F">
        <w:rPr>
          <w:rFonts w:ascii="Times New Roman" w:hAnsi="Times New Roman" w:cs="Times New Roman"/>
          <w:sz w:val="32"/>
          <w:szCs w:val="32"/>
        </w:rPr>
        <w:t xml:space="preserve">”   </w:t>
      </w:r>
    </w:p>
    <w:p w14:paraId="05F3E865" w14:textId="77777777" w:rsidR="00A52EA0" w:rsidRPr="0013480F" w:rsidRDefault="00824BB2" w:rsidP="00FE5070">
      <w:pPr>
        <w:ind w:left="6840" w:firstLine="360"/>
        <w:rPr>
          <w:rFonts w:ascii="Times New Roman" w:hAnsi="Times New Roman" w:cs="Times New Roman"/>
          <w:sz w:val="32"/>
          <w:szCs w:val="32"/>
        </w:rPr>
      </w:pPr>
      <w:r w:rsidRPr="0013480F">
        <w:rPr>
          <w:rFonts w:ascii="Times New Roman" w:hAnsi="Times New Roman" w:cs="Times New Roman"/>
          <w:sz w:val="32"/>
          <w:szCs w:val="32"/>
        </w:rPr>
        <w:t>Luk.4:17-2</w:t>
      </w:r>
      <w:r w:rsidR="00FE5070" w:rsidRPr="0013480F">
        <w:rPr>
          <w:rFonts w:ascii="Times New Roman" w:hAnsi="Times New Roman" w:cs="Times New Roman"/>
          <w:sz w:val="32"/>
          <w:szCs w:val="32"/>
        </w:rPr>
        <w:t>1</w:t>
      </w:r>
    </w:p>
    <w:p w14:paraId="05F3E866" w14:textId="77777777" w:rsidR="00824BB2" w:rsidRPr="0013480F" w:rsidRDefault="00824BB2" w:rsidP="00824BB2">
      <w:pPr>
        <w:rPr>
          <w:rFonts w:ascii="Times New Roman" w:hAnsi="Times New Roman" w:cs="Times New Roman"/>
          <w:sz w:val="32"/>
          <w:szCs w:val="32"/>
        </w:rPr>
      </w:pPr>
      <w:r w:rsidRPr="0013480F">
        <w:rPr>
          <w:rFonts w:ascii="Times New Roman" w:hAnsi="Times New Roman" w:cs="Times New Roman"/>
          <w:sz w:val="32"/>
          <w:szCs w:val="32"/>
        </w:rPr>
        <w:lastRenderedPageBreak/>
        <w:t xml:space="preserve">But this was only a partial </w:t>
      </w:r>
      <w:r w:rsidR="00920C5B" w:rsidRPr="0013480F">
        <w:rPr>
          <w:rFonts w:ascii="Times New Roman" w:hAnsi="Times New Roman" w:cs="Times New Roman"/>
          <w:sz w:val="32"/>
          <w:szCs w:val="32"/>
        </w:rPr>
        <w:t xml:space="preserve">quotation and </w:t>
      </w:r>
      <w:r w:rsidRPr="0013480F">
        <w:rPr>
          <w:rFonts w:ascii="Times New Roman" w:hAnsi="Times New Roman" w:cs="Times New Roman"/>
          <w:sz w:val="32"/>
          <w:szCs w:val="32"/>
        </w:rPr>
        <w:t>fulfillment, because Isa.61:2 continues –</w:t>
      </w:r>
    </w:p>
    <w:p w14:paraId="05F3E867" w14:textId="77777777" w:rsidR="00824BB2" w:rsidRPr="0013480F" w:rsidRDefault="00824BB2" w:rsidP="00824BB2">
      <w:pPr>
        <w:ind w:left="360"/>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color w:val="FF0000"/>
          <w:sz w:val="32"/>
          <w:szCs w:val="32"/>
          <w:u w:val="single"/>
        </w:rPr>
        <w:t>…</w:t>
      </w:r>
      <w:r w:rsidRPr="0013480F">
        <w:rPr>
          <w:rFonts w:ascii="Times New Roman" w:hAnsi="Times New Roman" w:cs="Times New Roman"/>
          <w:sz w:val="32"/>
          <w:szCs w:val="32"/>
          <w:u w:val="single"/>
        </w:rPr>
        <w:t xml:space="preserve"> and a </w:t>
      </w:r>
      <w:r w:rsidRPr="0013480F">
        <w:rPr>
          <w:rFonts w:ascii="Times New Roman" w:hAnsi="Times New Roman" w:cs="Times New Roman"/>
          <w:b/>
          <w:bCs/>
          <w:sz w:val="32"/>
          <w:szCs w:val="32"/>
          <w:u w:val="single"/>
        </w:rPr>
        <w:t>day of vengeance</w:t>
      </w:r>
      <w:r w:rsidRPr="0013480F">
        <w:rPr>
          <w:rFonts w:ascii="Times New Roman" w:hAnsi="Times New Roman" w:cs="Times New Roman"/>
          <w:sz w:val="32"/>
          <w:szCs w:val="32"/>
          <w:u w:val="single"/>
        </w:rPr>
        <w:t xml:space="preserve"> for our Elohim</w:t>
      </w:r>
      <w:r w:rsidRPr="0013480F">
        <w:rPr>
          <w:rFonts w:ascii="Times New Roman" w:hAnsi="Times New Roman" w:cs="Times New Roman"/>
          <w:sz w:val="32"/>
          <w:szCs w:val="32"/>
        </w:rPr>
        <w:t>.”</w:t>
      </w:r>
    </w:p>
    <w:p w14:paraId="05F3E868" w14:textId="77777777" w:rsidR="00824BB2" w:rsidRPr="0013480F" w:rsidRDefault="00824BB2" w:rsidP="000636AC">
      <w:pPr>
        <w:rPr>
          <w:rFonts w:ascii="Times New Roman" w:hAnsi="Times New Roman" w:cs="Times New Roman"/>
          <w:sz w:val="32"/>
          <w:szCs w:val="32"/>
        </w:rPr>
      </w:pPr>
      <w:r w:rsidRPr="0013480F">
        <w:rPr>
          <w:rFonts w:ascii="Times New Roman" w:hAnsi="Times New Roman" w:cs="Times New Roman"/>
          <w:sz w:val="32"/>
          <w:szCs w:val="32"/>
        </w:rPr>
        <w:t>What began with Christ’s earthly ministry</w:t>
      </w:r>
      <w:r w:rsidR="00002E9C" w:rsidRPr="0013480F">
        <w:rPr>
          <w:rFonts w:ascii="Times New Roman" w:hAnsi="Times New Roman" w:cs="Times New Roman"/>
          <w:sz w:val="32"/>
          <w:szCs w:val="32"/>
        </w:rPr>
        <w:t xml:space="preserve"> at Nazareth</w:t>
      </w:r>
      <w:r w:rsidRPr="0013480F">
        <w:rPr>
          <w:rFonts w:ascii="Times New Roman" w:hAnsi="Times New Roman" w:cs="Times New Roman"/>
          <w:sz w:val="32"/>
          <w:szCs w:val="32"/>
        </w:rPr>
        <w:t xml:space="preserve">, and continued </w:t>
      </w:r>
      <w:r w:rsidR="00002E9C" w:rsidRPr="0013480F">
        <w:rPr>
          <w:rFonts w:ascii="Times New Roman" w:hAnsi="Times New Roman" w:cs="Times New Roman"/>
          <w:sz w:val="32"/>
          <w:szCs w:val="32"/>
        </w:rPr>
        <w:t xml:space="preserve">by way of the Twelve </w:t>
      </w:r>
      <w:r w:rsidRPr="0013480F">
        <w:rPr>
          <w:rFonts w:ascii="Times New Roman" w:hAnsi="Times New Roman" w:cs="Times New Roman"/>
          <w:sz w:val="32"/>
          <w:szCs w:val="32"/>
        </w:rPr>
        <w:t>through Acts, was the “</w:t>
      </w:r>
      <w:r w:rsidRPr="0013480F">
        <w:rPr>
          <w:rFonts w:ascii="Times New Roman" w:hAnsi="Times New Roman" w:cs="Times New Roman"/>
          <w:b/>
          <w:sz w:val="32"/>
          <w:szCs w:val="32"/>
        </w:rPr>
        <w:t>acceptable year</w:t>
      </w:r>
      <w:r w:rsidRPr="0013480F">
        <w:rPr>
          <w:rFonts w:ascii="Times New Roman" w:hAnsi="Times New Roman" w:cs="Times New Roman"/>
          <w:sz w:val="32"/>
          <w:szCs w:val="32"/>
        </w:rPr>
        <w:t xml:space="preserve"> </w:t>
      </w:r>
      <w:r w:rsidR="000636AC" w:rsidRPr="0013480F">
        <w:rPr>
          <w:rFonts w:ascii="Times New Roman" w:hAnsi="Times New Roman" w:cs="Times New Roman"/>
          <w:sz w:val="32"/>
          <w:szCs w:val="32"/>
        </w:rPr>
        <w:t xml:space="preserve">(Heb. </w:t>
      </w:r>
      <w:proofErr w:type="spellStart"/>
      <w:r w:rsidR="000636AC" w:rsidRPr="0013480F">
        <w:rPr>
          <w:rFonts w:ascii="Times New Roman" w:hAnsi="Times New Roman" w:cs="Times New Roman"/>
          <w:i/>
          <w:sz w:val="32"/>
          <w:szCs w:val="32"/>
        </w:rPr>
        <w:t>sh</w:t>
      </w:r>
      <w:r w:rsidR="000636AC" w:rsidRPr="0013480F">
        <w:rPr>
          <w:rFonts w:ascii="Times New Roman" w:hAnsi="Times New Roman" w:cs="Times New Roman"/>
          <w:i/>
          <w:sz w:val="32"/>
          <w:szCs w:val="32"/>
          <w:vertAlign w:val="subscript"/>
        </w:rPr>
        <w:t>e</w:t>
      </w:r>
      <w:r w:rsidR="000636AC" w:rsidRPr="0013480F">
        <w:rPr>
          <w:rFonts w:ascii="Times New Roman" w:hAnsi="Times New Roman" w:cs="Times New Roman"/>
          <w:i/>
          <w:sz w:val="32"/>
          <w:szCs w:val="32"/>
        </w:rPr>
        <w:t>nath-râtsôwn</w:t>
      </w:r>
      <w:proofErr w:type="spellEnd"/>
      <w:r w:rsidR="000636AC" w:rsidRPr="0013480F">
        <w:rPr>
          <w:rFonts w:ascii="Times New Roman" w:hAnsi="Times New Roman" w:cs="Times New Roman"/>
          <w:sz w:val="32"/>
          <w:szCs w:val="32"/>
        </w:rPr>
        <w:t>,</w:t>
      </w:r>
      <w:r w:rsidR="000636AC" w:rsidRPr="0013480F">
        <w:rPr>
          <w:rFonts w:ascii="Times New Roman" w:hAnsi="Times New Roman" w:cs="Times New Roman"/>
          <w:i/>
          <w:sz w:val="32"/>
          <w:szCs w:val="32"/>
        </w:rPr>
        <w:t xml:space="preserve"> hapax</w:t>
      </w:r>
      <w:r w:rsidR="000636AC" w:rsidRPr="0013480F">
        <w:rPr>
          <w:rFonts w:ascii="Times New Roman" w:hAnsi="Times New Roman" w:cs="Times New Roman"/>
          <w:sz w:val="32"/>
          <w:szCs w:val="32"/>
        </w:rPr>
        <w:t xml:space="preserve">) </w:t>
      </w:r>
      <w:r w:rsidRPr="0013480F">
        <w:rPr>
          <w:rFonts w:ascii="Times New Roman" w:hAnsi="Times New Roman" w:cs="Times New Roman"/>
          <w:sz w:val="32"/>
          <w:szCs w:val="32"/>
        </w:rPr>
        <w:t>for Yahweh”</w:t>
      </w:r>
      <w:r w:rsidR="00750690" w:rsidRPr="0013480F">
        <w:rPr>
          <w:rFonts w:ascii="Times New Roman" w:hAnsi="Times New Roman" w:cs="Times New Roman"/>
          <w:sz w:val="32"/>
          <w:szCs w:val="32"/>
        </w:rPr>
        <w:t>. A “</w:t>
      </w:r>
      <w:r w:rsidR="00750690" w:rsidRPr="0013480F">
        <w:rPr>
          <w:rFonts w:ascii="Times New Roman" w:hAnsi="Times New Roman" w:cs="Times New Roman"/>
          <w:b/>
          <w:sz w:val="32"/>
          <w:szCs w:val="32"/>
        </w:rPr>
        <w:t>day of vengeance</w:t>
      </w:r>
      <w:r w:rsidR="00750690" w:rsidRPr="0013480F">
        <w:rPr>
          <w:rFonts w:ascii="Times New Roman" w:hAnsi="Times New Roman" w:cs="Times New Roman"/>
          <w:sz w:val="32"/>
          <w:szCs w:val="32"/>
        </w:rPr>
        <w:t xml:space="preserve"> (Heb. </w:t>
      </w:r>
      <w:r w:rsidR="00750690" w:rsidRPr="0013480F">
        <w:rPr>
          <w:rFonts w:ascii="Times New Roman" w:hAnsi="Times New Roman" w:cs="Times New Roman"/>
          <w:i/>
          <w:sz w:val="32"/>
          <w:szCs w:val="32"/>
        </w:rPr>
        <w:t>yôwm</w:t>
      </w:r>
      <w:r w:rsidR="00750690" w:rsidRPr="0013480F">
        <w:rPr>
          <w:rFonts w:ascii="Times New Roman" w:hAnsi="Times New Roman" w:cs="Times New Roman"/>
          <w:sz w:val="32"/>
          <w:szCs w:val="32"/>
        </w:rPr>
        <w:t xml:space="preserve"> </w:t>
      </w:r>
      <w:proofErr w:type="spellStart"/>
      <w:r w:rsidR="00750690" w:rsidRPr="0013480F">
        <w:rPr>
          <w:rFonts w:ascii="Times New Roman" w:hAnsi="Times New Roman" w:cs="Times New Roman"/>
          <w:i/>
          <w:sz w:val="32"/>
          <w:szCs w:val="32"/>
        </w:rPr>
        <w:t>nâqâm</w:t>
      </w:r>
      <w:proofErr w:type="spellEnd"/>
      <w:r w:rsidR="00750690" w:rsidRPr="0013480F">
        <w:rPr>
          <w:rFonts w:ascii="Times New Roman" w:hAnsi="Times New Roman" w:cs="Times New Roman"/>
          <w:sz w:val="32"/>
          <w:szCs w:val="32"/>
        </w:rPr>
        <w:t xml:space="preserve">) </w:t>
      </w:r>
      <w:r w:rsidR="003366A3" w:rsidRPr="0013480F">
        <w:rPr>
          <w:rFonts w:ascii="Times New Roman" w:hAnsi="Times New Roman" w:cs="Times New Roman"/>
          <w:sz w:val="32"/>
          <w:szCs w:val="32"/>
        </w:rPr>
        <w:t xml:space="preserve">for Elohim” </w:t>
      </w:r>
      <w:r w:rsidR="00750690" w:rsidRPr="0013480F">
        <w:rPr>
          <w:rFonts w:ascii="Times New Roman" w:hAnsi="Times New Roman" w:cs="Times New Roman"/>
          <w:sz w:val="32"/>
          <w:szCs w:val="32"/>
        </w:rPr>
        <w:t>is mentioned explicitly here</w:t>
      </w:r>
      <w:r w:rsidR="000636AC" w:rsidRPr="0013480F">
        <w:rPr>
          <w:rFonts w:ascii="Times New Roman" w:hAnsi="Times New Roman" w:cs="Times New Roman"/>
          <w:sz w:val="32"/>
          <w:szCs w:val="32"/>
        </w:rPr>
        <w:t>, as well as in</w:t>
      </w:r>
      <w:r w:rsidR="00750690" w:rsidRPr="0013480F">
        <w:rPr>
          <w:rFonts w:ascii="Times New Roman" w:hAnsi="Times New Roman" w:cs="Times New Roman"/>
          <w:sz w:val="32"/>
          <w:szCs w:val="32"/>
        </w:rPr>
        <w:t xml:space="preserve"> Isaiah </w:t>
      </w:r>
      <w:r w:rsidR="000636AC" w:rsidRPr="0013480F">
        <w:rPr>
          <w:rFonts w:ascii="Times New Roman" w:hAnsi="Times New Roman" w:cs="Times New Roman"/>
          <w:sz w:val="32"/>
          <w:szCs w:val="32"/>
        </w:rPr>
        <w:t>34:8; 63:4,</w:t>
      </w:r>
      <w:r w:rsidR="00750690" w:rsidRPr="0013480F">
        <w:rPr>
          <w:rFonts w:ascii="Times New Roman" w:hAnsi="Times New Roman" w:cs="Times New Roman"/>
          <w:sz w:val="32"/>
          <w:szCs w:val="32"/>
        </w:rPr>
        <w:t xml:space="preserve"> and </w:t>
      </w:r>
      <w:r w:rsidR="000636AC" w:rsidRPr="0013480F">
        <w:rPr>
          <w:rFonts w:ascii="Times New Roman" w:hAnsi="Times New Roman" w:cs="Times New Roman"/>
          <w:sz w:val="32"/>
          <w:szCs w:val="32"/>
        </w:rPr>
        <w:t xml:space="preserve">it is </w:t>
      </w:r>
      <w:r w:rsidR="00750690" w:rsidRPr="0013480F">
        <w:rPr>
          <w:rFonts w:ascii="Times New Roman" w:hAnsi="Times New Roman" w:cs="Times New Roman"/>
          <w:sz w:val="32"/>
          <w:szCs w:val="32"/>
        </w:rPr>
        <w:t>alluded to in the other prophets</w:t>
      </w:r>
      <w:r w:rsidR="00282772" w:rsidRPr="0013480F">
        <w:rPr>
          <w:rFonts w:ascii="Times New Roman" w:hAnsi="Times New Roman" w:cs="Times New Roman"/>
          <w:sz w:val="32"/>
          <w:szCs w:val="32"/>
        </w:rPr>
        <w:t>.</w:t>
      </w:r>
      <w:r w:rsidR="00002E9C" w:rsidRPr="0013480F">
        <w:rPr>
          <w:rFonts w:ascii="Times New Roman" w:hAnsi="Times New Roman" w:cs="Times New Roman"/>
          <w:sz w:val="32"/>
          <w:szCs w:val="32"/>
        </w:rPr>
        <w:t xml:space="preserve"> </w:t>
      </w:r>
      <w:r w:rsidR="00282772" w:rsidRPr="0013480F">
        <w:rPr>
          <w:rFonts w:ascii="Times New Roman" w:hAnsi="Times New Roman" w:cs="Times New Roman"/>
          <w:sz w:val="32"/>
          <w:szCs w:val="32"/>
        </w:rPr>
        <w:t>Th</w:t>
      </w:r>
      <w:r w:rsidR="000636AC" w:rsidRPr="0013480F">
        <w:rPr>
          <w:rFonts w:ascii="Times New Roman" w:hAnsi="Times New Roman" w:cs="Times New Roman"/>
          <w:sz w:val="32"/>
          <w:szCs w:val="32"/>
        </w:rPr>
        <w:t>is</w:t>
      </w:r>
      <w:r w:rsidR="00282772" w:rsidRPr="0013480F">
        <w:rPr>
          <w:rFonts w:ascii="Times New Roman" w:hAnsi="Times New Roman" w:cs="Times New Roman"/>
          <w:sz w:val="32"/>
          <w:szCs w:val="32"/>
        </w:rPr>
        <w:t xml:space="preserve"> “day of vengeance”</w:t>
      </w:r>
      <w:r w:rsidR="00002E9C" w:rsidRPr="0013480F">
        <w:rPr>
          <w:rFonts w:ascii="Times New Roman" w:hAnsi="Times New Roman" w:cs="Times New Roman"/>
          <w:sz w:val="32"/>
          <w:szCs w:val="32"/>
        </w:rPr>
        <w:t xml:space="preserve"> has been deferred</w:t>
      </w:r>
      <w:r w:rsidR="00750690" w:rsidRPr="0013480F">
        <w:rPr>
          <w:rFonts w:ascii="Times New Roman" w:hAnsi="Times New Roman" w:cs="Times New Roman"/>
          <w:sz w:val="32"/>
          <w:szCs w:val="32"/>
        </w:rPr>
        <w:t xml:space="preserve">. </w:t>
      </w:r>
      <w:r w:rsidR="001D70FC" w:rsidRPr="0013480F">
        <w:rPr>
          <w:rFonts w:ascii="Times New Roman" w:hAnsi="Times New Roman" w:cs="Times New Roman"/>
          <w:sz w:val="32"/>
          <w:szCs w:val="32"/>
        </w:rPr>
        <w:t xml:space="preserve">I </w:t>
      </w:r>
      <w:r w:rsidR="00AB3791" w:rsidRPr="0013480F">
        <w:rPr>
          <w:rFonts w:ascii="Times New Roman" w:hAnsi="Times New Roman" w:cs="Times New Roman"/>
          <w:sz w:val="32"/>
          <w:szCs w:val="32"/>
        </w:rPr>
        <w:t xml:space="preserve">will </w:t>
      </w:r>
      <w:r w:rsidR="001D70FC" w:rsidRPr="0013480F">
        <w:rPr>
          <w:rFonts w:ascii="Times New Roman" w:hAnsi="Times New Roman" w:cs="Times New Roman"/>
          <w:sz w:val="32"/>
          <w:szCs w:val="32"/>
        </w:rPr>
        <w:t xml:space="preserve">have more to say on Isa.34:8 and 63:4 in the later chapter, </w:t>
      </w:r>
      <w:r w:rsidR="001D70FC" w:rsidRPr="0013480F">
        <w:rPr>
          <w:rFonts w:ascii="Times New Roman" w:hAnsi="Times New Roman" w:cs="Times New Roman"/>
          <w:b/>
          <w:sz w:val="32"/>
          <w:szCs w:val="32"/>
        </w:rPr>
        <w:t>Christ in the Old Testament</w:t>
      </w:r>
      <w:r w:rsidR="0026270C" w:rsidRPr="0013480F">
        <w:rPr>
          <w:rFonts w:ascii="Times New Roman" w:hAnsi="Times New Roman" w:cs="Times New Roman"/>
          <w:b/>
          <w:sz w:val="32"/>
          <w:szCs w:val="32"/>
        </w:rPr>
        <w:t>,</w:t>
      </w:r>
      <w:r w:rsidR="001D70FC" w:rsidRPr="0013480F">
        <w:rPr>
          <w:rFonts w:ascii="Times New Roman" w:hAnsi="Times New Roman" w:cs="Times New Roman"/>
          <w:b/>
          <w:sz w:val="32"/>
          <w:szCs w:val="32"/>
        </w:rPr>
        <w:t xml:space="preserve"> and the New</w:t>
      </w:r>
      <w:r w:rsidR="001D70FC" w:rsidRPr="0013480F">
        <w:rPr>
          <w:rFonts w:ascii="Times New Roman" w:hAnsi="Times New Roman" w:cs="Times New Roman"/>
          <w:sz w:val="32"/>
          <w:szCs w:val="32"/>
        </w:rPr>
        <w:t>.</w:t>
      </w:r>
    </w:p>
    <w:p w14:paraId="05F3E869" w14:textId="77777777" w:rsidR="00CA7BF2" w:rsidRPr="0013480F" w:rsidRDefault="00FE5070" w:rsidP="000636AC">
      <w:pPr>
        <w:ind w:firstLine="360"/>
        <w:rPr>
          <w:rFonts w:ascii="Times New Roman" w:hAnsi="Times New Roman" w:cs="Times New Roman"/>
          <w:sz w:val="32"/>
          <w:szCs w:val="32"/>
        </w:rPr>
      </w:pPr>
      <w:r w:rsidRPr="0013480F">
        <w:rPr>
          <w:rFonts w:ascii="Times New Roman" w:hAnsi="Times New Roman" w:cs="Times New Roman"/>
          <w:sz w:val="32"/>
          <w:szCs w:val="32"/>
        </w:rPr>
        <w:t>Pointing toward th</w:t>
      </w:r>
      <w:r w:rsidR="000636AC" w:rsidRPr="0013480F">
        <w:rPr>
          <w:rFonts w:ascii="Times New Roman" w:hAnsi="Times New Roman" w:cs="Times New Roman"/>
          <w:sz w:val="32"/>
          <w:szCs w:val="32"/>
        </w:rPr>
        <w:t>e</w:t>
      </w:r>
      <w:r w:rsidR="006F750F" w:rsidRPr="0013480F">
        <w:rPr>
          <w:rFonts w:ascii="Times New Roman" w:hAnsi="Times New Roman" w:cs="Times New Roman"/>
          <w:sz w:val="32"/>
          <w:szCs w:val="32"/>
        </w:rPr>
        <w:t xml:space="preserve"> “day of vengeance”</w:t>
      </w:r>
      <w:r w:rsidRPr="0013480F">
        <w:rPr>
          <w:rFonts w:ascii="Times New Roman" w:hAnsi="Times New Roman" w:cs="Times New Roman"/>
          <w:sz w:val="32"/>
          <w:szCs w:val="32"/>
        </w:rPr>
        <w:t>,</w:t>
      </w:r>
      <w:r w:rsidR="006F750F" w:rsidRPr="0013480F">
        <w:rPr>
          <w:rFonts w:ascii="Times New Roman" w:hAnsi="Times New Roman" w:cs="Times New Roman"/>
          <w:sz w:val="32"/>
          <w:szCs w:val="32"/>
        </w:rPr>
        <w:t xml:space="preserve"> we could add an oft-cited NT </w:t>
      </w:r>
      <w:r w:rsidR="00BF39C8" w:rsidRPr="0013480F">
        <w:rPr>
          <w:rFonts w:ascii="Times New Roman" w:hAnsi="Times New Roman" w:cs="Times New Roman"/>
          <w:sz w:val="32"/>
          <w:szCs w:val="32"/>
        </w:rPr>
        <w:t>quote</w:t>
      </w:r>
      <w:r w:rsidR="006F750F" w:rsidRPr="0013480F">
        <w:rPr>
          <w:rFonts w:ascii="Times New Roman" w:hAnsi="Times New Roman" w:cs="Times New Roman"/>
          <w:sz w:val="32"/>
          <w:szCs w:val="32"/>
        </w:rPr>
        <w:t xml:space="preserve"> from Isaiah –</w:t>
      </w:r>
    </w:p>
    <w:p w14:paraId="05F3E86A" w14:textId="77777777" w:rsidR="00E23E9E" w:rsidRPr="0013480F" w:rsidRDefault="006F750F" w:rsidP="008C6063">
      <w:pPr>
        <w:ind w:left="360"/>
        <w:rPr>
          <w:rFonts w:ascii="Times New Roman" w:hAnsi="Times New Roman" w:cs="Times New Roman"/>
          <w:sz w:val="32"/>
          <w:szCs w:val="32"/>
        </w:rPr>
      </w:pPr>
      <w:r w:rsidRPr="0013480F">
        <w:rPr>
          <w:rFonts w:ascii="Times New Roman" w:hAnsi="Times New Roman" w:cs="Times New Roman"/>
          <w:sz w:val="32"/>
          <w:szCs w:val="32"/>
        </w:rPr>
        <w:t>“</w:t>
      </w:r>
      <w:r w:rsidR="002355E8" w:rsidRPr="0013480F">
        <w:rPr>
          <w:rFonts w:ascii="Times New Roman" w:hAnsi="Times New Roman" w:cs="Times New Roman"/>
          <w:sz w:val="32"/>
          <w:szCs w:val="32"/>
        </w:rPr>
        <w:t>And He said, ‘Go and speak to this peopl</w:t>
      </w:r>
      <w:r w:rsidR="00E23E9E" w:rsidRPr="0013480F">
        <w:rPr>
          <w:rFonts w:ascii="Times New Roman" w:hAnsi="Times New Roman" w:cs="Times New Roman"/>
          <w:sz w:val="32"/>
          <w:szCs w:val="32"/>
        </w:rPr>
        <w:t>e, “Hear surely, but you will not perceive. And see surely, but you will not recognize. Make fat the heart of this people, and make heavy their ears, and shut their eyes, lest they see with their eyes, and hear with their ears, and their heart perceive, and he turns back, and he heal</w:t>
      </w:r>
      <w:r w:rsidR="00FF2EB1" w:rsidRPr="0013480F">
        <w:rPr>
          <w:rFonts w:ascii="Times New Roman" w:hAnsi="Times New Roman" w:cs="Times New Roman"/>
          <w:sz w:val="32"/>
          <w:szCs w:val="32"/>
        </w:rPr>
        <w:t>s</w:t>
      </w:r>
      <w:r w:rsidR="00E23E9E" w:rsidRPr="0013480F">
        <w:rPr>
          <w:rFonts w:ascii="Times New Roman" w:hAnsi="Times New Roman" w:cs="Times New Roman"/>
          <w:sz w:val="32"/>
          <w:szCs w:val="32"/>
        </w:rPr>
        <w:t xml:space="preserve"> for himself.”  </w:t>
      </w:r>
      <w:r w:rsidR="008C6063" w:rsidRPr="0013480F">
        <w:rPr>
          <w:rFonts w:ascii="Times New Roman" w:hAnsi="Times New Roman" w:cs="Times New Roman"/>
          <w:sz w:val="32"/>
          <w:szCs w:val="32"/>
        </w:rPr>
        <w:t xml:space="preserve">  </w:t>
      </w:r>
      <w:r w:rsidR="00E23E9E" w:rsidRPr="0013480F">
        <w:rPr>
          <w:rFonts w:ascii="Times New Roman" w:hAnsi="Times New Roman" w:cs="Times New Roman"/>
          <w:sz w:val="32"/>
          <w:szCs w:val="32"/>
        </w:rPr>
        <w:t>Isa.6:9-10</w:t>
      </w:r>
    </w:p>
    <w:p w14:paraId="05F3E86B" w14:textId="77777777" w:rsidR="002449BF" w:rsidRPr="0013480F" w:rsidRDefault="00697102" w:rsidP="00697102">
      <w:pPr>
        <w:rPr>
          <w:rFonts w:ascii="Times New Roman" w:hAnsi="Times New Roman" w:cs="Times New Roman"/>
          <w:sz w:val="32"/>
          <w:szCs w:val="32"/>
        </w:rPr>
      </w:pPr>
      <w:r w:rsidRPr="0013480F">
        <w:rPr>
          <w:rFonts w:ascii="Times New Roman" w:hAnsi="Times New Roman" w:cs="Times New Roman"/>
          <w:sz w:val="32"/>
          <w:szCs w:val="32"/>
        </w:rPr>
        <w:t>F</w:t>
      </w:r>
      <w:r w:rsidR="002449BF" w:rsidRPr="0013480F">
        <w:rPr>
          <w:rFonts w:ascii="Times New Roman" w:hAnsi="Times New Roman" w:cs="Times New Roman"/>
          <w:sz w:val="32"/>
          <w:szCs w:val="32"/>
        </w:rPr>
        <w:t>irst</w:t>
      </w:r>
      <w:r w:rsidRPr="0013480F">
        <w:rPr>
          <w:rFonts w:ascii="Times New Roman" w:hAnsi="Times New Roman" w:cs="Times New Roman"/>
          <w:sz w:val="32"/>
          <w:szCs w:val="32"/>
        </w:rPr>
        <w:t>,</w:t>
      </w:r>
      <w:r w:rsidR="002449BF" w:rsidRPr="0013480F">
        <w:rPr>
          <w:rFonts w:ascii="Times New Roman" w:hAnsi="Times New Roman" w:cs="Times New Roman"/>
          <w:sz w:val="32"/>
          <w:szCs w:val="32"/>
        </w:rPr>
        <w:t xml:space="preserve"> note that this was an early commission to Isaiah, to give to his generation of Judah. It applied immediately. But can we see much difference in succeeding generations of the Jews? It seems to have applied continuously through</w:t>
      </w:r>
      <w:r w:rsidR="008557EE" w:rsidRPr="0013480F">
        <w:rPr>
          <w:rFonts w:ascii="Times New Roman" w:hAnsi="Times New Roman" w:cs="Times New Roman"/>
          <w:sz w:val="32"/>
          <w:szCs w:val="32"/>
        </w:rPr>
        <w:t>out</w:t>
      </w:r>
      <w:r w:rsidR="002449BF" w:rsidRPr="0013480F">
        <w:rPr>
          <w:rFonts w:ascii="Times New Roman" w:hAnsi="Times New Roman" w:cs="Times New Roman"/>
          <w:sz w:val="32"/>
          <w:szCs w:val="32"/>
        </w:rPr>
        <w:t xml:space="preserve"> the rest of the OT with, perhaps, a few </w:t>
      </w:r>
      <w:r w:rsidR="0058259A" w:rsidRPr="0013480F">
        <w:rPr>
          <w:rFonts w:ascii="Times New Roman" w:hAnsi="Times New Roman" w:cs="Times New Roman"/>
          <w:sz w:val="32"/>
          <w:szCs w:val="32"/>
        </w:rPr>
        <w:t xml:space="preserve">brilliant </w:t>
      </w:r>
      <w:r w:rsidR="00920C5B" w:rsidRPr="0013480F">
        <w:rPr>
          <w:rFonts w:ascii="Times New Roman" w:hAnsi="Times New Roman" w:cs="Times New Roman"/>
          <w:sz w:val="32"/>
          <w:szCs w:val="32"/>
        </w:rPr>
        <w:t>exce</w:t>
      </w:r>
      <w:r w:rsidR="00FE5070" w:rsidRPr="0013480F">
        <w:rPr>
          <w:rFonts w:ascii="Times New Roman" w:hAnsi="Times New Roman" w:cs="Times New Roman"/>
          <w:sz w:val="32"/>
          <w:szCs w:val="32"/>
        </w:rPr>
        <w:t>ption</w:t>
      </w:r>
      <w:r w:rsidR="002449BF" w:rsidRPr="0013480F">
        <w:rPr>
          <w:rFonts w:ascii="Times New Roman" w:hAnsi="Times New Roman" w:cs="Times New Roman"/>
          <w:sz w:val="32"/>
          <w:szCs w:val="32"/>
        </w:rPr>
        <w:t>s during the reigns of Hezekiah and Josiah. This Isaiah text had very specific applications in the NT, where it was cited on three occasions when the Jews rejected the gospel –</w:t>
      </w:r>
    </w:p>
    <w:p w14:paraId="05F3E86C" w14:textId="77777777" w:rsidR="002449BF" w:rsidRPr="0013480F" w:rsidRDefault="00DE1CBD" w:rsidP="00635067">
      <w:pPr>
        <w:pStyle w:val="ListParagraph"/>
        <w:numPr>
          <w:ilvl w:val="0"/>
          <w:numId w:val="6"/>
        </w:numPr>
        <w:ind w:left="36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In response to the Pharisees’ condemning Jesus for casting out devils by the power of Beelzebub (Mat.12:24), Jesus uttered a series of </w:t>
      </w:r>
      <w:r w:rsidR="00FE5070" w:rsidRPr="0013480F">
        <w:rPr>
          <w:rFonts w:ascii="Times New Roman" w:hAnsi="Times New Roman" w:cs="Times New Roman"/>
          <w:sz w:val="32"/>
          <w:szCs w:val="32"/>
        </w:rPr>
        <w:lastRenderedPageBreak/>
        <w:t>judgment</w:t>
      </w:r>
      <w:r w:rsidRPr="0013480F">
        <w:rPr>
          <w:rFonts w:ascii="Times New Roman" w:hAnsi="Times New Roman" w:cs="Times New Roman"/>
          <w:sz w:val="32"/>
          <w:szCs w:val="32"/>
        </w:rPr>
        <w:t xml:space="preserve">s against them. </w:t>
      </w:r>
      <w:r w:rsidR="00DF557F" w:rsidRPr="0013480F">
        <w:rPr>
          <w:rFonts w:ascii="Times New Roman" w:hAnsi="Times New Roman" w:cs="Times New Roman"/>
          <w:sz w:val="32"/>
          <w:szCs w:val="32"/>
        </w:rPr>
        <w:t>After this</w:t>
      </w:r>
      <w:r w:rsidRPr="0013480F">
        <w:rPr>
          <w:rFonts w:ascii="Times New Roman" w:hAnsi="Times New Roman" w:cs="Times New Roman"/>
          <w:sz w:val="32"/>
          <w:szCs w:val="32"/>
        </w:rPr>
        <w:t xml:space="preserve"> </w:t>
      </w:r>
      <w:r w:rsidR="00DF557F" w:rsidRPr="0013480F">
        <w:rPr>
          <w:rFonts w:ascii="Times New Roman" w:hAnsi="Times New Roman" w:cs="Times New Roman"/>
          <w:sz w:val="32"/>
          <w:szCs w:val="32"/>
        </w:rPr>
        <w:t>H</w:t>
      </w:r>
      <w:r w:rsidRPr="0013480F">
        <w:rPr>
          <w:rFonts w:ascii="Times New Roman" w:hAnsi="Times New Roman" w:cs="Times New Roman"/>
          <w:sz w:val="32"/>
          <w:szCs w:val="32"/>
        </w:rPr>
        <w:t xml:space="preserve">e began to teach in </w:t>
      </w:r>
      <w:r w:rsidR="00BC0456" w:rsidRPr="0013480F">
        <w:rPr>
          <w:rFonts w:ascii="Times New Roman" w:hAnsi="Times New Roman" w:cs="Times New Roman"/>
          <w:sz w:val="32"/>
          <w:szCs w:val="32"/>
        </w:rPr>
        <w:t>enigmatic</w:t>
      </w:r>
      <w:r w:rsidR="004C21BF" w:rsidRPr="0013480F">
        <w:rPr>
          <w:rFonts w:ascii="Times New Roman" w:hAnsi="Times New Roman" w:cs="Times New Roman"/>
          <w:sz w:val="32"/>
          <w:szCs w:val="32"/>
        </w:rPr>
        <w:t xml:space="preserve"> </w:t>
      </w:r>
      <w:r w:rsidRPr="0013480F">
        <w:rPr>
          <w:rFonts w:ascii="Times New Roman" w:hAnsi="Times New Roman" w:cs="Times New Roman"/>
          <w:sz w:val="32"/>
          <w:szCs w:val="32"/>
        </w:rPr>
        <w:t>parables (Mat.13:</w:t>
      </w:r>
      <w:r w:rsidR="004C21BF" w:rsidRPr="0013480F">
        <w:rPr>
          <w:rFonts w:ascii="Times New Roman" w:hAnsi="Times New Roman" w:cs="Times New Roman"/>
          <w:sz w:val="32"/>
          <w:szCs w:val="32"/>
        </w:rPr>
        <w:t>3</w:t>
      </w:r>
      <w:r w:rsidRPr="0013480F">
        <w:rPr>
          <w:rFonts w:ascii="Times New Roman" w:hAnsi="Times New Roman" w:cs="Times New Roman"/>
          <w:sz w:val="32"/>
          <w:szCs w:val="32"/>
        </w:rPr>
        <w:t xml:space="preserve">). When His disciples questioned this change in His preaching technique, Jesus’ answer was that it was </w:t>
      </w:r>
      <w:r w:rsidR="00DF557F" w:rsidRPr="0013480F">
        <w:rPr>
          <w:rFonts w:ascii="Times New Roman" w:hAnsi="Times New Roman" w:cs="Times New Roman"/>
          <w:sz w:val="32"/>
          <w:szCs w:val="32"/>
        </w:rPr>
        <w:t>not</w:t>
      </w:r>
      <w:r w:rsidRPr="0013480F">
        <w:rPr>
          <w:rFonts w:ascii="Times New Roman" w:hAnsi="Times New Roman" w:cs="Times New Roman"/>
          <w:sz w:val="32"/>
          <w:szCs w:val="32"/>
        </w:rPr>
        <w:t xml:space="preserve"> given to them </w:t>
      </w:r>
      <w:r w:rsidR="00FE5070" w:rsidRPr="0013480F">
        <w:rPr>
          <w:rFonts w:ascii="Times New Roman" w:hAnsi="Times New Roman" w:cs="Times New Roman"/>
          <w:sz w:val="32"/>
          <w:szCs w:val="32"/>
        </w:rPr>
        <w:t xml:space="preserve">(outsiders) </w:t>
      </w:r>
      <w:r w:rsidRPr="0013480F">
        <w:rPr>
          <w:rFonts w:ascii="Times New Roman" w:hAnsi="Times New Roman" w:cs="Times New Roman"/>
          <w:sz w:val="32"/>
          <w:szCs w:val="32"/>
        </w:rPr>
        <w:t>to recognize “the secrets of the kingdom</w:t>
      </w:r>
      <w:r w:rsidR="004C21BF" w:rsidRPr="0013480F">
        <w:rPr>
          <w:rFonts w:ascii="Times New Roman" w:hAnsi="Times New Roman" w:cs="Times New Roman"/>
          <w:sz w:val="32"/>
          <w:szCs w:val="32"/>
        </w:rPr>
        <w:t xml:space="preserve"> of the heavens</w:t>
      </w:r>
      <w:r w:rsidRPr="0013480F">
        <w:rPr>
          <w:rFonts w:ascii="Times New Roman" w:hAnsi="Times New Roman" w:cs="Times New Roman"/>
          <w:sz w:val="32"/>
          <w:szCs w:val="32"/>
        </w:rPr>
        <w:t>” (Mat.13:11), and He cited Isa.6:9-10 to attest it.</w:t>
      </w:r>
    </w:p>
    <w:p w14:paraId="05F3E86D" w14:textId="77777777" w:rsidR="00DE1CBD" w:rsidRPr="0013480F" w:rsidRDefault="00DE1CBD" w:rsidP="00246FA8">
      <w:pPr>
        <w:pStyle w:val="ListParagraph"/>
        <w:numPr>
          <w:ilvl w:val="0"/>
          <w:numId w:val="6"/>
        </w:numPr>
        <w:ind w:left="36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Then, after </w:t>
      </w:r>
      <w:r w:rsidR="00246FA8" w:rsidRPr="0013480F">
        <w:rPr>
          <w:rFonts w:ascii="Times New Roman" w:hAnsi="Times New Roman" w:cs="Times New Roman"/>
          <w:sz w:val="32"/>
          <w:szCs w:val="32"/>
        </w:rPr>
        <w:t>the</w:t>
      </w:r>
      <w:r w:rsidRPr="0013480F">
        <w:rPr>
          <w:rFonts w:ascii="Times New Roman" w:hAnsi="Times New Roman" w:cs="Times New Roman"/>
          <w:sz w:val="32"/>
          <w:szCs w:val="32"/>
        </w:rPr>
        <w:t xml:space="preserve"> raising of Lazarus, when many still refused to believe, </w:t>
      </w:r>
      <w:r w:rsidR="00E5671D" w:rsidRPr="0013480F">
        <w:rPr>
          <w:rFonts w:ascii="Times New Roman" w:hAnsi="Times New Roman" w:cs="Times New Roman"/>
          <w:sz w:val="32"/>
          <w:szCs w:val="32"/>
        </w:rPr>
        <w:t xml:space="preserve">John records that Jesus hid Himself. John cites Isa.6:9-10 </w:t>
      </w:r>
      <w:r w:rsidR="00DF557F" w:rsidRPr="0013480F">
        <w:rPr>
          <w:rFonts w:ascii="Times New Roman" w:hAnsi="Times New Roman" w:cs="Times New Roman"/>
          <w:sz w:val="32"/>
          <w:szCs w:val="32"/>
        </w:rPr>
        <w:t xml:space="preserve">as the reason for their blindness </w:t>
      </w:r>
      <w:r w:rsidR="00E5671D" w:rsidRPr="0013480F">
        <w:rPr>
          <w:rFonts w:ascii="Times New Roman" w:hAnsi="Times New Roman" w:cs="Times New Roman"/>
          <w:sz w:val="32"/>
          <w:szCs w:val="32"/>
        </w:rPr>
        <w:t>(Joh.12:36-40).</w:t>
      </w:r>
    </w:p>
    <w:p w14:paraId="05F3E86E" w14:textId="77777777" w:rsidR="00E5671D" w:rsidRPr="0013480F" w:rsidRDefault="00E5671D" w:rsidP="00635067">
      <w:pPr>
        <w:pStyle w:val="ListParagraph"/>
        <w:numPr>
          <w:ilvl w:val="0"/>
          <w:numId w:val="6"/>
        </w:numPr>
        <w:ind w:left="360"/>
        <w:rPr>
          <w:rFonts w:ascii="Times New Roman" w:hAnsi="Times New Roman" w:cs="Times New Roman"/>
          <w:sz w:val="32"/>
          <w:szCs w:val="32"/>
        </w:rPr>
      </w:pPr>
      <w:r w:rsidRPr="0013480F">
        <w:rPr>
          <w:rFonts w:ascii="Times New Roman" w:hAnsi="Times New Roman" w:cs="Times New Roman"/>
          <w:sz w:val="32"/>
          <w:szCs w:val="32"/>
        </w:rPr>
        <w:t xml:space="preserve">The last </w:t>
      </w:r>
      <w:r w:rsidR="00DF557F" w:rsidRPr="0013480F">
        <w:rPr>
          <w:rFonts w:ascii="Times New Roman" w:hAnsi="Times New Roman" w:cs="Times New Roman"/>
          <w:sz w:val="32"/>
          <w:szCs w:val="32"/>
        </w:rPr>
        <w:t>occasion</w:t>
      </w:r>
      <w:r w:rsidRPr="0013480F">
        <w:rPr>
          <w:rFonts w:ascii="Times New Roman" w:hAnsi="Times New Roman" w:cs="Times New Roman"/>
          <w:sz w:val="32"/>
          <w:szCs w:val="32"/>
        </w:rPr>
        <w:t xml:space="preserve"> was </w:t>
      </w:r>
      <w:r w:rsidR="00DF557F" w:rsidRPr="0013480F">
        <w:rPr>
          <w:rFonts w:ascii="Times New Roman" w:hAnsi="Times New Roman" w:cs="Times New Roman"/>
          <w:sz w:val="32"/>
          <w:szCs w:val="32"/>
        </w:rPr>
        <w:t>when</w:t>
      </w:r>
      <w:r w:rsidRPr="0013480F">
        <w:rPr>
          <w:rFonts w:ascii="Times New Roman" w:hAnsi="Times New Roman" w:cs="Times New Roman"/>
          <w:sz w:val="32"/>
          <w:szCs w:val="32"/>
        </w:rPr>
        <w:t xml:space="preserve"> Paul</w:t>
      </w:r>
      <w:r w:rsidR="00B7203D" w:rsidRPr="0013480F">
        <w:rPr>
          <w:rFonts w:ascii="Times New Roman" w:hAnsi="Times New Roman" w:cs="Times New Roman"/>
          <w:sz w:val="32"/>
          <w:szCs w:val="32"/>
        </w:rPr>
        <w:t>, as a prisoner,</w:t>
      </w:r>
      <w:r w:rsidRPr="0013480F">
        <w:rPr>
          <w:rFonts w:ascii="Times New Roman" w:hAnsi="Times New Roman" w:cs="Times New Roman"/>
          <w:sz w:val="32"/>
          <w:szCs w:val="32"/>
        </w:rPr>
        <w:t xml:space="preserve"> </w:t>
      </w:r>
      <w:r w:rsidR="00DF557F" w:rsidRPr="0013480F">
        <w:rPr>
          <w:rFonts w:ascii="Times New Roman" w:hAnsi="Times New Roman" w:cs="Times New Roman"/>
          <w:sz w:val="32"/>
          <w:szCs w:val="32"/>
        </w:rPr>
        <w:t xml:space="preserve">went </w:t>
      </w:r>
      <w:r w:rsidRPr="0013480F">
        <w:rPr>
          <w:rFonts w:ascii="Times New Roman" w:hAnsi="Times New Roman" w:cs="Times New Roman"/>
          <w:sz w:val="32"/>
          <w:szCs w:val="32"/>
        </w:rPr>
        <w:t>“to the Jew first” in Rome. When the Jews of the synagogue could not agree on the truth of Paul’s sermon, he pronounced Isa.6:9-10 as his summation against the dissenters (Acts 28:25-27).</w:t>
      </w:r>
    </w:p>
    <w:p w14:paraId="05F3E86F" w14:textId="77777777" w:rsidR="00E5671D" w:rsidRPr="0013480F" w:rsidRDefault="00E5671D" w:rsidP="00CA731E">
      <w:pPr>
        <w:spacing w:after="400"/>
        <w:rPr>
          <w:rFonts w:ascii="Times New Roman" w:hAnsi="Times New Roman" w:cs="Times New Roman"/>
          <w:sz w:val="32"/>
          <w:szCs w:val="32"/>
        </w:rPr>
      </w:pPr>
      <w:r w:rsidRPr="0013480F">
        <w:rPr>
          <w:rFonts w:ascii="Times New Roman" w:hAnsi="Times New Roman" w:cs="Times New Roman"/>
          <w:sz w:val="32"/>
          <w:szCs w:val="32"/>
        </w:rPr>
        <w:t xml:space="preserve">This condemnation by </w:t>
      </w:r>
      <w:r w:rsidR="00DF557F" w:rsidRPr="0013480F">
        <w:rPr>
          <w:rFonts w:ascii="Times New Roman" w:hAnsi="Times New Roman" w:cs="Times New Roman"/>
          <w:sz w:val="32"/>
          <w:szCs w:val="32"/>
        </w:rPr>
        <w:t>Isaiah</w:t>
      </w:r>
      <w:r w:rsidRPr="0013480F">
        <w:rPr>
          <w:rFonts w:ascii="Times New Roman" w:hAnsi="Times New Roman" w:cs="Times New Roman"/>
          <w:sz w:val="32"/>
          <w:szCs w:val="32"/>
        </w:rPr>
        <w:t xml:space="preserve"> began eight centuries before Christ</w:t>
      </w:r>
      <w:r w:rsidR="00DF557F" w:rsidRPr="0013480F">
        <w:rPr>
          <w:rFonts w:ascii="Times New Roman" w:hAnsi="Times New Roman" w:cs="Times New Roman"/>
          <w:sz w:val="32"/>
          <w:szCs w:val="32"/>
        </w:rPr>
        <w:t>, and it</w:t>
      </w:r>
      <w:r w:rsidRPr="0013480F">
        <w:rPr>
          <w:rFonts w:ascii="Times New Roman" w:hAnsi="Times New Roman" w:cs="Times New Roman"/>
          <w:sz w:val="32"/>
          <w:szCs w:val="32"/>
        </w:rPr>
        <w:t xml:space="preserve"> </w:t>
      </w:r>
      <w:r w:rsidR="00DF557F" w:rsidRPr="0013480F">
        <w:rPr>
          <w:rFonts w:ascii="Times New Roman" w:hAnsi="Times New Roman" w:cs="Times New Roman"/>
          <w:sz w:val="32"/>
          <w:szCs w:val="32"/>
        </w:rPr>
        <w:t>was</w:t>
      </w:r>
      <w:r w:rsidRPr="0013480F">
        <w:rPr>
          <w:rFonts w:ascii="Times New Roman" w:hAnsi="Times New Roman" w:cs="Times New Roman"/>
          <w:sz w:val="32"/>
          <w:szCs w:val="32"/>
        </w:rPr>
        <w:t xml:space="preserve"> need</w:t>
      </w:r>
      <w:r w:rsidR="00DF557F" w:rsidRPr="0013480F">
        <w:rPr>
          <w:rFonts w:ascii="Times New Roman" w:hAnsi="Times New Roman" w:cs="Times New Roman"/>
          <w:sz w:val="32"/>
          <w:szCs w:val="32"/>
        </w:rPr>
        <w:t>ful</w:t>
      </w:r>
      <w:r w:rsidRPr="0013480F">
        <w:rPr>
          <w:rFonts w:ascii="Times New Roman" w:hAnsi="Times New Roman" w:cs="Times New Roman"/>
          <w:sz w:val="32"/>
          <w:szCs w:val="32"/>
        </w:rPr>
        <w:t xml:space="preserve"> to be repeated </w:t>
      </w:r>
      <w:r w:rsidR="0092704E" w:rsidRPr="0013480F">
        <w:rPr>
          <w:rFonts w:ascii="Times New Roman" w:hAnsi="Times New Roman" w:cs="Times New Roman"/>
          <w:sz w:val="32"/>
          <w:szCs w:val="32"/>
        </w:rPr>
        <w:t>several times</w:t>
      </w:r>
      <w:r w:rsidRPr="0013480F">
        <w:rPr>
          <w:rFonts w:ascii="Times New Roman" w:hAnsi="Times New Roman" w:cs="Times New Roman"/>
          <w:sz w:val="32"/>
          <w:szCs w:val="32"/>
        </w:rPr>
        <w:t xml:space="preserve">. </w:t>
      </w:r>
      <w:r w:rsidR="00FE5070" w:rsidRPr="0013480F">
        <w:rPr>
          <w:rFonts w:ascii="Times New Roman" w:hAnsi="Times New Roman" w:cs="Times New Roman"/>
          <w:sz w:val="32"/>
          <w:szCs w:val="32"/>
        </w:rPr>
        <w:t xml:space="preserve">This prophecy seemed to play </w:t>
      </w:r>
      <w:r w:rsidR="0092704E" w:rsidRPr="0013480F">
        <w:rPr>
          <w:rFonts w:ascii="Times New Roman" w:hAnsi="Times New Roman" w:cs="Times New Roman"/>
          <w:sz w:val="32"/>
          <w:szCs w:val="32"/>
        </w:rPr>
        <w:t>a</w:t>
      </w:r>
      <w:r w:rsidR="00FE5070" w:rsidRPr="0013480F">
        <w:rPr>
          <w:rFonts w:ascii="Times New Roman" w:hAnsi="Times New Roman" w:cs="Times New Roman"/>
          <w:sz w:val="32"/>
          <w:szCs w:val="32"/>
        </w:rPr>
        <w:t xml:space="preserve"> role </w:t>
      </w:r>
      <w:r w:rsidR="0092704E" w:rsidRPr="0013480F">
        <w:rPr>
          <w:rFonts w:ascii="Times New Roman" w:hAnsi="Times New Roman" w:cs="Times New Roman"/>
          <w:sz w:val="32"/>
          <w:szCs w:val="32"/>
        </w:rPr>
        <w:t>like</w:t>
      </w:r>
      <w:r w:rsidR="00FE5070" w:rsidRPr="0013480F">
        <w:rPr>
          <w:rFonts w:ascii="Times New Roman" w:hAnsi="Times New Roman" w:cs="Times New Roman"/>
          <w:sz w:val="32"/>
          <w:szCs w:val="32"/>
        </w:rPr>
        <w:t xml:space="preserve"> the Mosaic promises in Lev</w:t>
      </w:r>
      <w:r w:rsidR="00492A8C" w:rsidRPr="0013480F">
        <w:rPr>
          <w:rFonts w:ascii="Times New Roman" w:hAnsi="Times New Roman" w:cs="Times New Roman"/>
          <w:sz w:val="32"/>
          <w:szCs w:val="32"/>
        </w:rPr>
        <w:t xml:space="preserve">iticus </w:t>
      </w:r>
      <w:r w:rsidR="00FE5070" w:rsidRPr="0013480F">
        <w:rPr>
          <w:rFonts w:ascii="Times New Roman" w:hAnsi="Times New Roman" w:cs="Times New Roman"/>
          <w:sz w:val="32"/>
          <w:szCs w:val="32"/>
        </w:rPr>
        <w:t>26 and Deu</w:t>
      </w:r>
      <w:r w:rsidR="00492A8C" w:rsidRPr="0013480F">
        <w:rPr>
          <w:rFonts w:ascii="Times New Roman" w:hAnsi="Times New Roman" w:cs="Times New Roman"/>
          <w:sz w:val="32"/>
          <w:szCs w:val="32"/>
        </w:rPr>
        <w:t xml:space="preserve">teronomy </w:t>
      </w:r>
      <w:r w:rsidR="00FE5070" w:rsidRPr="0013480F">
        <w:rPr>
          <w:rFonts w:ascii="Times New Roman" w:hAnsi="Times New Roman" w:cs="Times New Roman"/>
          <w:sz w:val="32"/>
          <w:szCs w:val="32"/>
        </w:rPr>
        <w:t>28</w:t>
      </w:r>
      <w:r w:rsidR="00AD56C1" w:rsidRPr="0013480F">
        <w:rPr>
          <w:rFonts w:ascii="Times New Roman" w:hAnsi="Times New Roman" w:cs="Times New Roman"/>
          <w:sz w:val="32"/>
          <w:szCs w:val="32"/>
        </w:rPr>
        <w:t xml:space="preserve"> – a </w:t>
      </w:r>
      <w:r w:rsidR="00B7203D" w:rsidRPr="0013480F">
        <w:rPr>
          <w:rFonts w:ascii="Times New Roman" w:hAnsi="Times New Roman" w:cs="Times New Roman"/>
          <w:sz w:val="32"/>
          <w:szCs w:val="32"/>
        </w:rPr>
        <w:t xml:space="preserve">continual </w:t>
      </w:r>
      <w:r w:rsidR="00AD56C1" w:rsidRPr="0013480F">
        <w:rPr>
          <w:rFonts w:ascii="Times New Roman" w:hAnsi="Times New Roman" w:cs="Times New Roman"/>
          <w:sz w:val="32"/>
          <w:szCs w:val="32"/>
        </w:rPr>
        <w:t>plea to turn back and be healed.</w:t>
      </w:r>
      <w:r w:rsidR="0092704E" w:rsidRPr="0013480F">
        <w:rPr>
          <w:rFonts w:ascii="Times New Roman" w:hAnsi="Times New Roman" w:cs="Times New Roman"/>
          <w:sz w:val="32"/>
          <w:szCs w:val="32"/>
        </w:rPr>
        <w:t xml:space="preserve"> But </w:t>
      </w:r>
      <w:r w:rsidR="003B5711" w:rsidRPr="0013480F">
        <w:rPr>
          <w:rFonts w:ascii="Times New Roman" w:hAnsi="Times New Roman" w:cs="Times New Roman"/>
          <w:sz w:val="32"/>
          <w:szCs w:val="32"/>
        </w:rPr>
        <w:t xml:space="preserve">the </w:t>
      </w:r>
      <w:r w:rsidR="0092704E" w:rsidRPr="0013480F">
        <w:rPr>
          <w:rFonts w:ascii="Times New Roman" w:hAnsi="Times New Roman" w:cs="Times New Roman"/>
          <w:sz w:val="32"/>
          <w:szCs w:val="32"/>
        </w:rPr>
        <w:t xml:space="preserve">Acts 28 </w:t>
      </w:r>
      <w:r w:rsidR="003B5711" w:rsidRPr="0013480F">
        <w:rPr>
          <w:rFonts w:ascii="Times New Roman" w:hAnsi="Times New Roman" w:cs="Times New Roman"/>
          <w:sz w:val="32"/>
          <w:szCs w:val="32"/>
        </w:rPr>
        <w:t xml:space="preserve">drama </w:t>
      </w:r>
      <w:r w:rsidR="007D401C" w:rsidRPr="0013480F">
        <w:rPr>
          <w:rFonts w:ascii="Times New Roman" w:hAnsi="Times New Roman" w:cs="Times New Roman"/>
          <w:sz w:val="32"/>
          <w:szCs w:val="32"/>
        </w:rPr>
        <w:t xml:space="preserve">with Paul in the Roman synagogue </w:t>
      </w:r>
      <w:r w:rsidR="0092704E" w:rsidRPr="0013480F">
        <w:rPr>
          <w:rFonts w:ascii="Times New Roman" w:hAnsi="Times New Roman" w:cs="Times New Roman"/>
          <w:sz w:val="32"/>
          <w:szCs w:val="32"/>
        </w:rPr>
        <w:t xml:space="preserve">was </w:t>
      </w:r>
      <w:r w:rsidR="003C7EFA" w:rsidRPr="0013480F">
        <w:rPr>
          <w:rFonts w:ascii="Times New Roman" w:hAnsi="Times New Roman" w:cs="Times New Roman"/>
          <w:sz w:val="32"/>
          <w:szCs w:val="32"/>
        </w:rPr>
        <w:t>a</w:t>
      </w:r>
      <w:r w:rsidR="0092704E" w:rsidRPr="0013480F">
        <w:rPr>
          <w:rFonts w:ascii="Times New Roman" w:hAnsi="Times New Roman" w:cs="Times New Roman"/>
          <w:sz w:val="32"/>
          <w:szCs w:val="32"/>
        </w:rPr>
        <w:t xml:space="preserve"> breaking point.</w:t>
      </w:r>
    </w:p>
    <w:p w14:paraId="05F3E870" w14:textId="77777777" w:rsidR="005F6A80" w:rsidRPr="005F6A80" w:rsidRDefault="005F6A80" w:rsidP="0092704E">
      <w:pPr>
        <w:rPr>
          <w:rFonts w:ascii="Times New Roman" w:hAnsi="Times New Roman" w:cs="Times New Roman"/>
          <w:b/>
          <w:bCs/>
          <w:sz w:val="40"/>
          <w:szCs w:val="40"/>
        </w:rPr>
      </w:pPr>
      <w:r w:rsidRPr="005F6A80">
        <w:rPr>
          <w:rFonts w:ascii="Times New Roman" w:hAnsi="Times New Roman" w:cs="Times New Roman"/>
          <w:b/>
          <w:bCs/>
          <w:sz w:val="40"/>
          <w:szCs w:val="40"/>
        </w:rPr>
        <w:t>When Will Immanuel Come?</w:t>
      </w:r>
    </w:p>
    <w:p w14:paraId="05F3E871" w14:textId="77777777" w:rsidR="0043642A" w:rsidRPr="0013480F" w:rsidRDefault="00BF39C8" w:rsidP="00BF39C8">
      <w:pPr>
        <w:ind w:firstLine="360"/>
        <w:rPr>
          <w:rFonts w:ascii="Times New Roman" w:hAnsi="Times New Roman" w:cs="Times New Roman"/>
          <w:sz w:val="32"/>
          <w:szCs w:val="32"/>
        </w:rPr>
      </w:pPr>
      <w:r w:rsidRPr="0013480F">
        <w:rPr>
          <w:rFonts w:ascii="Times New Roman" w:hAnsi="Times New Roman" w:cs="Times New Roman"/>
          <w:sz w:val="32"/>
          <w:szCs w:val="32"/>
        </w:rPr>
        <w:t>There are</w:t>
      </w:r>
      <w:r w:rsidR="0043642A" w:rsidRPr="0013480F">
        <w:rPr>
          <w:rFonts w:ascii="Times New Roman" w:hAnsi="Times New Roman" w:cs="Times New Roman"/>
          <w:sz w:val="32"/>
          <w:szCs w:val="32"/>
        </w:rPr>
        <w:t xml:space="preserve"> </w:t>
      </w:r>
      <w:r w:rsidR="00492A8C" w:rsidRPr="0013480F">
        <w:rPr>
          <w:rFonts w:ascii="Times New Roman" w:hAnsi="Times New Roman" w:cs="Times New Roman"/>
          <w:sz w:val="32"/>
          <w:szCs w:val="32"/>
        </w:rPr>
        <w:t xml:space="preserve">more </w:t>
      </w:r>
      <w:r w:rsidR="0043642A" w:rsidRPr="0013480F">
        <w:rPr>
          <w:rFonts w:ascii="Times New Roman" w:hAnsi="Times New Roman" w:cs="Times New Roman"/>
          <w:sz w:val="32"/>
          <w:szCs w:val="32"/>
        </w:rPr>
        <w:t>Messianic text</w:t>
      </w:r>
      <w:r w:rsidR="00AD56C1" w:rsidRPr="0013480F">
        <w:rPr>
          <w:rFonts w:ascii="Times New Roman" w:hAnsi="Times New Roman" w:cs="Times New Roman"/>
          <w:sz w:val="32"/>
          <w:szCs w:val="32"/>
        </w:rPr>
        <w:t>s</w:t>
      </w:r>
      <w:r w:rsidR="0043642A" w:rsidRPr="0013480F">
        <w:rPr>
          <w:rFonts w:ascii="Times New Roman" w:hAnsi="Times New Roman" w:cs="Times New Roman"/>
          <w:sz w:val="32"/>
          <w:szCs w:val="32"/>
        </w:rPr>
        <w:t xml:space="preserve"> of interest </w:t>
      </w:r>
      <w:r w:rsidR="00B82AC9" w:rsidRPr="0013480F">
        <w:rPr>
          <w:rFonts w:ascii="Times New Roman" w:hAnsi="Times New Roman" w:cs="Times New Roman"/>
          <w:sz w:val="32"/>
          <w:szCs w:val="32"/>
        </w:rPr>
        <w:t>to be</w:t>
      </w:r>
      <w:r w:rsidR="0043642A" w:rsidRPr="0013480F">
        <w:rPr>
          <w:rFonts w:ascii="Times New Roman" w:hAnsi="Times New Roman" w:cs="Times New Roman"/>
          <w:sz w:val="32"/>
          <w:szCs w:val="32"/>
        </w:rPr>
        <w:t xml:space="preserve"> </w:t>
      </w:r>
      <w:r w:rsidR="00AD56C1" w:rsidRPr="0013480F">
        <w:rPr>
          <w:rFonts w:ascii="Times New Roman" w:hAnsi="Times New Roman" w:cs="Times New Roman"/>
          <w:sz w:val="32"/>
          <w:szCs w:val="32"/>
        </w:rPr>
        <w:t>found i</w:t>
      </w:r>
      <w:r w:rsidR="0043642A" w:rsidRPr="0013480F">
        <w:rPr>
          <w:rFonts w:ascii="Times New Roman" w:hAnsi="Times New Roman" w:cs="Times New Roman"/>
          <w:sz w:val="32"/>
          <w:szCs w:val="32"/>
        </w:rPr>
        <w:t>n Isaiah –</w:t>
      </w:r>
    </w:p>
    <w:p w14:paraId="05F3E872" w14:textId="77777777" w:rsidR="0043642A" w:rsidRPr="0013480F" w:rsidRDefault="0043642A" w:rsidP="00D56DD2">
      <w:pPr>
        <w:ind w:left="360"/>
        <w:rPr>
          <w:rFonts w:ascii="Times New Roman" w:hAnsi="Times New Roman" w:cs="Times New Roman"/>
          <w:sz w:val="32"/>
          <w:szCs w:val="32"/>
        </w:rPr>
      </w:pPr>
      <w:r w:rsidRPr="0013480F">
        <w:rPr>
          <w:rFonts w:ascii="Times New Roman" w:hAnsi="Times New Roman" w:cs="Times New Roman"/>
          <w:sz w:val="32"/>
          <w:szCs w:val="32"/>
        </w:rPr>
        <w:t>“</w:t>
      </w:r>
      <w:r w:rsidR="00AD56C1" w:rsidRPr="0013480F">
        <w:rPr>
          <w:rFonts w:ascii="Times New Roman" w:hAnsi="Times New Roman" w:cs="Times New Roman"/>
          <w:sz w:val="32"/>
          <w:szCs w:val="32"/>
        </w:rPr>
        <w:t>Therefore, Adonai</w:t>
      </w:r>
      <w:r w:rsidR="00D56DD2" w:rsidRPr="0013480F">
        <w:rPr>
          <w:rFonts w:ascii="Times New Roman" w:hAnsi="Times New Roman" w:cs="Times New Roman"/>
          <w:sz w:val="32"/>
          <w:szCs w:val="32"/>
        </w:rPr>
        <w:t xml:space="preserve"> Himself</w:t>
      </w:r>
      <w:r w:rsidR="00AD56C1" w:rsidRPr="0013480F">
        <w:rPr>
          <w:rFonts w:ascii="Times New Roman" w:hAnsi="Times New Roman" w:cs="Times New Roman"/>
          <w:sz w:val="32"/>
          <w:szCs w:val="32"/>
        </w:rPr>
        <w:t xml:space="preserve"> will give </w:t>
      </w:r>
      <w:r w:rsidR="00D56DD2" w:rsidRPr="0013480F">
        <w:rPr>
          <w:rFonts w:ascii="Times New Roman" w:hAnsi="Times New Roman" w:cs="Times New Roman"/>
          <w:sz w:val="32"/>
          <w:szCs w:val="32"/>
        </w:rPr>
        <w:t>to you</w:t>
      </w:r>
      <w:r w:rsidR="00AD56C1" w:rsidRPr="0013480F">
        <w:rPr>
          <w:rFonts w:ascii="Times New Roman" w:hAnsi="Times New Roman" w:cs="Times New Roman"/>
          <w:sz w:val="32"/>
          <w:szCs w:val="32"/>
        </w:rPr>
        <w:t xml:space="preserve"> a sign, ‘</w:t>
      </w:r>
      <w:r w:rsidR="00AD56C1" w:rsidRPr="0013480F">
        <w:rPr>
          <w:rFonts w:ascii="Times New Roman" w:hAnsi="Times New Roman" w:cs="Times New Roman"/>
          <w:b/>
          <w:sz w:val="32"/>
          <w:szCs w:val="32"/>
          <w:u w:val="double"/>
        </w:rPr>
        <w:t>Behold</w:t>
      </w:r>
      <w:r w:rsidR="00AD56C1" w:rsidRPr="0013480F">
        <w:rPr>
          <w:rFonts w:ascii="Times New Roman" w:hAnsi="Times New Roman" w:cs="Times New Roman"/>
          <w:sz w:val="32"/>
          <w:szCs w:val="32"/>
        </w:rPr>
        <w:t xml:space="preserve">, the young woman is pregnant and bringing forth a son, and she will call his name </w:t>
      </w:r>
      <w:r w:rsidR="00AD56C1" w:rsidRPr="0013480F">
        <w:rPr>
          <w:rFonts w:ascii="Times New Roman" w:hAnsi="Times New Roman" w:cs="Times New Roman"/>
          <w:sz w:val="32"/>
          <w:szCs w:val="32"/>
          <w:u w:val="single"/>
        </w:rPr>
        <w:t>Immanu</w:t>
      </w:r>
      <w:r w:rsidR="00B82AC9" w:rsidRPr="0013480F">
        <w:rPr>
          <w:rFonts w:ascii="Times New Roman" w:hAnsi="Times New Roman" w:cs="Times New Roman"/>
          <w:sz w:val="32"/>
          <w:szCs w:val="32"/>
          <w:u w:val="single"/>
        </w:rPr>
        <w:t>el</w:t>
      </w:r>
      <w:r w:rsidR="00AD56C1" w:rsidRPr="0013480F">
        <w:rPr>
          <w:rFonts w:ascii="Times New Roman" w:hAnsi="Times New Roman" w:cs="Times New Roman"/>
          <w:sz w:val="32"/>
          <w:szCs w:val="32"/>
        </w:rPr>
        <w:t xml:space="preserve"> (</w:t>
      </w:r>
      <w:r w:rsidR="00697102" w:rsidRPr="0013480F">
        <w:rPr>
          <w:rFonts w:ascii="Times New Roman" w:hAnsi="Times New Roman" w:cs="Times New Roman"/>
          <w:sz w:val="32"/>
          <w:szCs w:val="32"/>
        </w:rPr>
        <w:t xml:space="preserve">Heb. </w:t>
      </w:r>
      <w:r w:rsidR="00132698" w:rsidRPr="0013480F">
        <w:rPr>
          <w:rFonts w:ascii="Times New Roman" w:hAnsi="Times New Roman" w:cs="Times New Roman"/>
          <w:i/>
          <w:sz w:val="32"/>
          <w:szCs w:val="32"/>
        </w:rPr>
        <w:t>`</w:t>
      </w:r>
      <w:proofErr w:type="spellStart"/>
      <w:r w:rsidR="00AD56C1" w:rsidRPr="0013480F">
        <w:rPr>
          <w:rFonts w:ascii="Times New Roman" w:hAnsi="Times New Roman" w:cs="Times New Roman"/>
          <w:i/>
          <w:sz w:val="32"/>
          <w:szCs w:val="32"/>
        </w:rPr>
        <w:t>îmmânûw·êl</w:t>
      </w:r>
      <w:proofErr w:type="spellEnd"/>
      <w:r w:rsidR="00AD56C1" w:rsidRPr="0013480F">
        <w:rPr>
          <w:rFonts w:ascii="Times New Roman" w:hAnsi="Times New Roman" w:cs="Times New Roman"/>
          <w:sz w:val="32"/>
          <w:szCs w:val="32"/>
        </w:rPr>
        <w:t xml:space="preserve">). Curds and honey he will eat, </w:t>
      </w:r>
      <w:r w:rsidR="00B82AC9" w:rsidRPr="0013480F">
        <w:rPr>
          <w:rFonts w:ascii="Times New Roman" w:hAnsi="Times New Roman" w:cs="Times New Roman"/>
          <w:sz w:val="32"/>
          <w:szCs w:val="32"/>
        </w:rPr>
        <w:t xml:space="preserve">to perceive, to reject the bad, and to choose the good. For before the child knows to reject the bad and to choose the good, </w:t>
      </w:r>
      <w:r w:rsidR="007F0F99" w:rsidRPr="0013480F">
        <w:rPr>
          <w:rFonts w:ascii="Times New Roman" w:hAnsi="Times New Roman" w:cs="Times New Roman"/>
          <w:sz w:val="32"/>
          <w:szCs w:val="32"/>
        </w:rPr>
        <w:t xml:space="preserve">the land which you abhor will be abandoned by </w:t>
      </w:r>
      <w:r w:rsidR="007F0F99" w:rsidRPr="0013480F">
        <w:rPr>
          <w:rFonts w:ascii="Times New Roman" w:hAnsi="Times New Roman" w:cs="Times New Roman"/>
          <w:sz w:val="32"/>
          <w:szCs w:val="32"/>
          <w:u w:val="single"/>
        </w:rPr>
        <w:t>both her kings</w:t>
      </w:r>
      <w:r w:rsidR="007F0F99" w:rsidRPr="0013480F">
        <w:rPr>
          <w:rFonts w:ascii="Times New Roman" w:hAnsi="Times New Roman" w:cs="Times New Roman"/>
          <w:sz w:val="32"/>
          <w:szCs w:val="32"/>
        </w:rPr>
        <w:t xml:space="preserve">. Yahweh will bring in </w:t>
      </w:r>
      <w:r w:rsidR="007F0F99" w:rsidRPr="0013480F">
        <w:rPr>
          <w:rFonts w:ascii="Times New Roman" w:hAnsi="Times New Roman" w:cs="Times New Roman"/>
          <w:i/>
          <w:sz w:val="32"/>
          <w:szCs w:val="32"/>
        </w:rPr>
        <w:t>the</w:t>
      </w:r>
      <w:r w:rsidR="007F0F99" w:rsidRPr="0013480F">
        <w:rPr>
          <w:rFonts w:ascii="Times New Roman" w:hAnsi="Times New Roman" w:cs="Times New Roman"/>
          <w:sz w:val="32"/>
          <w:szCs w:val="32"/>
        </w:rPr>
        <w:t xml:space="preserve"> king of Assyria upon you</w:t>
      </w:r>
      <w:r w:rsidR="00986897" w:rsidRPr="0013480F">
        <w:rPr>
          <w:rFonts w:ascii="Times New Roman" w:hAnsi="Times New Roman" w:cs="Times New Roman"/>
          <w:sz w:val="32"/>
          <w:szCs w:val="32"/>
        </w:rPr>
        <w:t>,</w:t>
      </w:r>
      <w:r w:rsidR="007F0F99" w:rsidRPr="0013480F">
        <w:rPr>
          <w:rFonts w:ascii="Times New Roman" w:hAnsi="Times New Roman" w:cs="Times New Roman"/>
          <w:sz w:val="32"/>
          <w:szCs w:val="32"/>
        </w:rPr>
        <w:t xml:space="preserve"> and upon your people and upon your </w:t>
      </w:r>
      <w:r w:rsidR="007F0F99" w:rsidRPr="0013480F">
        <w:rPr>
          <w:rFonts w:ascii="Times New Roman" w:hAnsi="Times New Roman" w:cs="Times New Roman"/>
          <w:sz w:val="32"/>
          <w:szCs w:val="32"/>
        </w:rPr>
        <w:lastRenderedPageBreak/>
        <w:t xml:space="preserve">father’s house days which have not come since </w:t>
      </w:r>
      <w:r w:rsidR="007F0F99" w:rsidRPr="0013480F">
        <w:rPr>
          <w:rFonts w:ascii="Times New Roman" w:hAnsi="Times New Roman" w:cs="Times New Roman"/>
          <w:i/>
          <w:sz w:val="32"/>
          <w:szCs w:val="32"/>
        </w:rPr>
        <w:t>the</w:t>
      </w:r>
      <w:r w:rsidR="007F0F99" w:rsidRPr="0013480F">
        <w:rPr>
          <w:rFonts w:ascii="Times New Roman" w:hAnsi="Times New Roman" w:cs="Times New Roman"/>
          <w:sz w:val="32"/>
          <w:szCs w:val="32"/>
        </w:rPr>
        <w:t xml:space="preserve"> day of separating Ephraim away from Judah.”   Isa.7:14-17</w:t>
      </w:r>
    </w:p>
    <w:p w14:paraId="05F3E873" w14:textId="77777777" w:rsidR="007F0F99" w:rsidRPr="0013480F" w:rsidRDefault="007F0F99" w:rsidP="00C90881">
      <w:pPr>
        <w:rPr>
          <w:rFonts w:ascii="Times New Roman" w:hAnsi="Times New Roman" w:cs="Times New Roman"/>
          <w:sz w:val="32"/>
          <w:szCs w:val="32"/>
        </w:rPr>
      </w:pPr>
      <w:r w:rsidRPr="0013480F">
        <w:rPr>
          <w:rFonts w:ascii="Times New Roman" w:hAnsi="Times New Roman" w:cs="Times New Roman"/>
          <w:sz w:val="32"/>
          <w:szCs w:val="32"/>
        </w:rPr>
        <w:t xml:space="preserve">The text </w:t>
      </w:r>
      <w:r w:rsidR="00986897" w:rsidRPr="0013480F">
        <w:rPr>
          <w:rFonts w:ascii="Times New Roman" w:hAnsi="Times New Roman" w:cs="Times New Roman"/>
          <w:sz w:val="32"/>
          <w:szCs w:val="32"/>
        </w:rPr>
        <w:t>after v.17</w:t>
      </w:r>
      <w:r w:rsidRPr="0013480F">
        <w:rPr>
          <w:rFonts w:ascii="Times New Roman" w:hAnsi="Times New Roman" w:cs="Times New Roman"/>
          <w:sz w:val="32"/>
          <w:szCs w:val="32"/>
        </w:rPr>
        <w:t xml:space="preserve"> continues to threaten invasion by Assyria and Eg</w:t>
      </w:r>
      <w:r w:rsidR="00310664" w:rsidRPr="0013480F">
        <w:rPr>
          <w:rFonts w:ascii="Times New Roman" w:hAnsi="Times New Roman" w:cs="Times New Roman"/>
          <w:sz w:val="32"/>
          <w:szCs w:val="32"/>
        </w:rPr>
        <w:t>y</w:t>
      </w:r>
      <w:r w:rsidRPr="0013480F">
        <w:rPr>
          <w:rFonts w:ascii="Times New Roman" w:hAnsi="Times New Roman" w:cs="Times New Roman"/>
          <w:sz w:val="32"/>
          <w:szCs w:val="32"/>
        </w:rPr>
        <w:t>pt</w:t>
      </w:r>
      <w:r w:rsidR="00310664" w:rsidRPr="0013480F">
        <w:rPr>
          <w:rFonts w:ascii="Times New Roman" w:hAnsi="Times New Roman" w:cs="Times New Roman"/>
          <w:sz w:val="32"/>
          <w:szCs w:val="32"/>
        </w:rPr>
        <w:t xml:space="preserve">. The </w:t>
      </w:r>
      <w:r w:rsidR="00310664" w:rsidRPr="0013480F">
        <w:rPr>
          <w:rFonts w:ascii="Times New Roman" w:hAnsi="Times New Roman" w:cs="Times New Roman"/>
          <w:sz w:val="32"/>
          <w:szCs w:val="32"/>
          <w:u w:val="single"/>
        </w:rPr>
        <w:t>two</w:t>
      </w:r>
      <w:r w:rsidR="00310664" w:rsidRPr="0013480F">
        <w:rPr>
          <w:rFonts w:ascii="Times New Roman" w:hAnsi="Times New Roman" w:cs="Times New Roman"/>
          <w:sz w:val="32"/>
          <w:szCs w:val="32"/>
        </w:rPr>
        <w:t xml:space="preserve"> kingdoms abandoned by their </w:t>
      </w:r>
      <w:r w:rsidR="00310664" w:rsidRPr="0013480F">
        <w:rPr>
          <w:rFonts w:ascii="Times New Roman" w:hAnsi="Times New Roman" w:cs="Times New Roman"/>
          <w:sz w:val="32"/>
          <w:szCs w:val="32"/>
          <w:u w:val="single"/>
        </w:rPr>
        <w:t>kings</w:t>
      </w:r>
      <w:r w:rsidR="00310664" w:rsidRPr="0013480F">
        <w:rPr>
          <w:rFonts w:ascii="Times New Roman" w:hAnsi="Times New Roman" w:cs="Times New Roman"/>
          <w:sz w:val="32"/>
          <w:szCs w:val="32"/>
        </w:rPr>
        <w:t xml:space="preserve"> would be Syria and Samaria. This </w:t>
      </w:r>
      <w:r w:rsidR="00986897" w:rsidRPr="0013480F">
        <w:rPr>
          <w:rFonts w:ascii="Times New Roman" w:hAnsi="Times New Roman" w:cs="Times New Roman"/>
          <w:sz w:val="32"/>
          <w:szCs w:val="32"/>
        </w:rPr>
        <w:t>birth-</w:t>
      </w:r>
      <w:r w:rsidR="00310664" w:rsidRPr="0013480F">
        <w:rPr>
          <w:rFonts w:ascii="Times New Roman" w:hAnsi="Times New Roman" w:cs="Times New Roman"/>
          <w:sz w:val="32"/>
          <w:szCs w:val="32"/>
        </w:rPr>
        <w:t xml:space="preserve">sign was </w:t>
      </w:r>
      <w:r w:rsidR="00B7203D" w:rsidRPr="0013480F">
        <w:rPr>
          <w:rFonts w:ascii="Times New Roman" w:hAnsi="Times New Roman" w:cs="Times New Roman"/>
          <w:sz w:val="32"/>
          <w:szCs w:val="32"/>
        </w:rPr>
        <w:t>forced upon</w:t>
      </w:r>
      <w:r w:rsidR="00310664" w:rsidRPr="0013480F">
        <w:rPr>
          <w:rFonts w:ascii="Times New Roman" w:hAnsi="Times New Roman" w:cs="Times New Roman"/>
          <w:sz w:val="32"/>
          <w:szCs w:val="32"/>
        </w:rPr>
        <w:t xml:space="preserve"> Ahaz, king of Judah, because of his adamant refusal to ask for the sign that was offered to him by Yahweh</w:t>
      </w:r>
      <w:r w:rsidR="00920C5B" w:rsidRPr="0013480F">
        <w:rPr>
          <w:rFonts w:ascii="Times New Roman" w:hAnsi="Times New Roman" w:cs="Times New Roman"/>
          <w:sz w:val="32"/>
          <w:szCs w:val="32"/>
        </w:rPr>
        <w:t xml:space="preserve"> (any sign he desired)</w:t>
      </w:r>
      <w:r w:rsidR="00310664" w:rsidRPr="0013480F">
        <w:rPr>
          <w:rFonts w:ascii="Times New Roman" w:hAnsi="Times New Roman" w:cs="Times New Roman"/>
          <w:sz w:val="32"/>
          <w:szCs w:val="32"/>
        </w:rPr>
        <w:t xml:space="preserve">. Note that the sign given to Ahaz must have been fulfilled in its first part, at least – the birth of a child named Immanuel. Without </w:t>
      </w:r>
      <w:r w:rsidR="00B7203D" w:rsidRPr="0013480F">
        <w:rPr>
          <w:rFonts w:ascii="Times New Roman" w:hAnsi="Times New Roman" w:cs="Times New Roman"/>
          <w:sz w:val="32"/>
          <w:szCs w:val="32"/>
        </w:rPr>
        <w:t>that</w:t>
      </w:r>
      <w:r w:rsidR="000D5B63" w:rsidRPr="0013480F">
        <w:rPr>
          <w:rFonts w:ascii="Times New Roman" w:hAnsi="Times New Roman" w:cs="Times New Roman"/>
          <w:sz w:val="32"/>
          <w:szCs w:val="32"/>
        </w:rPr>
        <w:t xml:space="preserve"> child</w:t>
      </w:r>
      <w:r w:rsidR="00310664" w:rsidRPr="0013480F">
        <w:rPr>
          <w:rFonts w:ascii="Times New Roman" w:hAnsi="Times New Roman" w:cs="Times New Roman"/>
          <w:sz w:val="32"/>
          <w:szCs w:val="32"/>
        </w:rPr>
        <w:t>, the “sign” would have had no significance</w:t>
      </w:r>
      <w:r w:rsidR="00887638" w:rsidRPr="0013480F">
        <w:rPr>
          <w:rFonts w:ascii="Times New Roman" w:hAnsi="Times New Roman" w:cs="Times New Roman"/>
          <w:sz w:val="32"/>
          <w:szCs w:val="32"/>
        </w:rPr>
        <w:t xml:space="preserve"> to him</w:t>
      </w:r>
      <w:r w:rsidR="00310664" w:rsidRPr="0013480F">
        <w:rPr>
          <w:rFonts w:ascii="Times New Roman" w:hAnsi="Times New Roman" w:cs="Times New Roman"/>
          <w:sz w:val="32"/>
          <w:szCs w:val="32"/>
        </w:rPr>
        <w:t>. The prophecy was that within perhaps 4-5 years (before the child knew good and evil), the Assyrian “razor” would shave Judah’s enemies, the alliance of Syria and Samaria. But further, Yahweh would summon Egypt and Assyria against Judah (v.18)</w:t>
      </w:r>
      <w:r w:rsidR="00084120" w:rsidRPr="0013480F">
        <w:rPr>
          <w:rFonts w:ascii="Times New Roman" w:hAnsi="Times New Roman" w:cs="Times New Roman"/>
          <w:sz w:val="32"/>
          <w:szCs w:val="32"/>
        </w:rPr>
        <w:t xml:space="preserve">. How much of this was fulfilled in the allotted time? </w:t>
      </w:r>
      <w:r w:rsidR="00887638" w:rsidRPr="0013480F">
        <w:rPr>
          <w:rFonts w:ascii="Times New Roman" w:hAnsi="Times New Roman" w:cs="Times New Roman"/>
          <w:sz w:val="32"/>
          <w:szCs w:val="32"/>
        </w:rPr>
        <w:t>Only t</w:t>
      </w:r>
      <w:r w:rsidR="00084120" w:rsidRPr="0013480F">
        <w:rPr>
          <w:rFonts w:ascii="Times New Roman" w:hAnsi="Times New Roman" w:cs="Times New Roman"/>
          <w:sz w:val="32"/>
          <w:szCs w:val="32"/>
        </w:rPr>
        <w:t xml:space="preserve">his much – Tiglath-pileser invaded Syria and slew king Rezin. He also invaded </w:t>
      </w:r>
      <w:r w:rsidR="00986897" w:rsidRPr="0013480F">
        <w:rPr>
          <w:rFonts w:ascii="Times New Roman" w:hAnsi="Times New Roman" w:cs="Times New Roman"/>
          <w:sz w:val="32"/>
          <w:szCs w:val="32"/>
        </w:rPr>
        <w:t>the Northern kingdom</w:t>
      </w:r>
      <w:r w:rsidR="00084120" w:rsidRPr="0013480F">
        <w:rPr>
          <w:rFonts w:ascii="Times New Roman" w:hAnsi="Times New Roman" w:cs="Times New Roman"/>
          <w:sz w:val="32"/>
          <w:szCs w:val="32"/>
        </w:rPr>
        <w:t xml:space="preserve">, but </w:t>
      </w:r>
      <w:r w:rsidR="00812E75" w:rsidRPr="0013480F">
        <w:rPr>
          <w:rFonts w:ascii="Times New Roman" w:hAnsi="Times New Roman" w:cs="Times New Roman"/>
          <w:sz w:val="32"/>
          <w:szCs w:val="32"/>
        </w:rPr>
        <w:t>Hoshea assassinated Pekah, reigned in his place, paid the Assyrian tribute (2 Ki.15:27-30)</w:t>
      </w:r>
      <w:r w:rsidR="00986897" w:rsidRPr="0013480F">
        <w:rPr>
          <w:rFonts w:ascii="Times New Roman" w:hAnsi="Times New Roman" w:cs="Times New Roman"/>
          <w:sz w:val="32"/>
          <w:szCs w:val="32"/>
        </w:rPr>
        <w:t>, and thus avoided the destruction of Samaria</w:t>
      </w:r>
      <w:r w:rsidR="00812E75" w:rsidRPr="0013480F">
        <w:rPr>
          <w:rFonts w:ascii="Times New Roman" w:hAnsi="Times New Roman" w:cs="Times New Roman"/>
          <w:sz w:val="32"/>
          <w:szCs w:val="32"/>
        </w:rPr>
        <w:t xml:space="preserve">. So an empty throne in Samaria, and an Egypto-Assyrian </w:t>
      </w:r>
      <w:r w:rsidR="00C405C2" w:rsidRPr="0013480F">
        <w:rPr>
          <w:rFonts w:ascii="Times New Roman" w:hAnsi="Times New Roman" w:cs="Times New Roman"/>
          <w:sz w:val="32"/>
          <w:szCs w:val="32"/>
        </w:rPr>
        <w:t>alliance</w:t>
      </w:r>
      <w:r w:rsidR="00812E75" w:rsidRPr="0013480F">
        <w:rPr>
          <w:rFonts w:ascii="Times New Roman" w:hAnsi="Times New Roman" w:cs="Times New Roman"/>
          <w:sz w:val="32"/>
          <w:szCs w:val="32"/>
        </w:rPr>
        <w:t xml:space="preserve"> on Judean soil did not take place. Eventually, the Northern kingdom was overthrown and de-populated by Assyria, but th</w:t>
      </w:r>
      <w:r w:rsidR="00C90881" w:rsidRPr="0013480F">
        <w:rPr>
          <w:rFonts w:ascii="Times New Roman" w:hAnsi="Times New Roman" w:cs="Times New Roman"/>
          <w:sz w:val="32"/>
          <w:szCs w:val="32"/>
        </w:rPr>
        <w:t>e</w:t>
      </w:r>
      <w:r w:rsidR="003C7EFA" w:rsidRPr="0013480F">
        <w:rPr>
          <w:rFonts w:ascii="Times New Roman" w:hAnsi="Times New Roman" w:cs="Times New Roman"/>
          <w:sz w:val="32"/>
          <w:szCs w:val="32"/>
        </w:rPr>
        <w:t xml:space="preserve"> p</w:t>
      </w:r>
      <w:r w:rsidR="00BC0456" w:rsidRPr="0013480F">
        <w:rPr>
          <w:rFonts w:ascii="Times New Roman" w:hAnsi="Times New Roman" w:cs="Times New Roman"/>
          <w:sz w:val="32"/>
          <w:szCs w:val="32"/>
        </w:rPr>
        <w:t>rophesied</w:t>
      </w:r>
      <w:r w:rsidR="00812E75" w:rsidRPr="0013480F">
        <w:rPr>
          <w:rFonts w:ascii="Times New Roman" w:hAnsi="Times New Roman" w:cs="Times New Roman"/>
          <w:sz w:val="32"/>
          <w:szCs w:val="32"/>
        </w:rPr>
        <w:t xml:space="preserve"> Egypto-Assyrian battle </w:t>
      </w:r>
      <w:r w:rsidR="00C405C2" w:rsidRPr="0013480F">
        <w:rPr>
          <w:rFonts w:ascii="Times New Roman" w:hAnsi="Times New Roman" w:cs="Times New Roman"/>
          <w:sz w:val="32"/>
          <w:szCs w:val="32"/>
        </w:rPr>
        <w:t xml:space="preserve">with Judea </w:t>
      </w:r>
      <w:r w:rsidR="00812E75" w:rsidRPr="0013480F">
        <w:rPr>
          <w:rFonts w:ascii="Times New Roman" w:hAnsi="Times New Roman" w:cs="Times New Roman"/>
          <w:sz w:val="32"/>
          <w:szCs w:val="32"/>
        </w:rPr>
        <w:t>did not take place</w:t>
      </w:r>
      <w:r w:rsidR="00C405C2" w:rsidRPr="0013480F">
        <w:rPr>
          <w:rFonts w:ascii="Times New Roman" w:hAnsi="Times New Roman" w:cs="Times New Roman"/>
          <w:sz w:val="32"/>
          <w:szCs w:val="32"/>
        </w:rPr>
        <w:t xml:space="preserve"> at any time</w:t>
      </w:r>
      <w:r w:rsidR="00812E75" w:rsidRPr="0013480F">
        <w:rPr>
          <w:rFonts w:ascii="Times New Roman" w:hAnsi="Times New Roman" w:cs="Times New Roman"/>
          <w:sz w:val="32"/>
          <w:szCs w:val="32"/>
        </w:rPr>
        <w:t xml:space="preserve">. Whether the sequence of </w:t>
      </w:r>
      <w:r w:rsidR="00A87833" w:rsidRPr="0013480F">
        <w:rPr>
          <w:rFonts w:ascii="Times New Roman" w:hAnsi="Times New Roman" w:cs="Times New Roman"/>
          <w:sz w:val="32"/>
          <w:szCs w:val="32"/>
        </w:rPr>
        <w:t>war</w:t>
      </w:r>
      <w:r w:rsidR="00812E75" w:rsidRPr="0013480F">
        <w:rPr>
          <w:rFonts w:ascii="Times New Roman" w:hAnsi="Times New Roman" w:cs="Times New Roman"/>
          <w:sz w:val="32"/>
          <w:szCs w:val="32"/>
        </w:rPr>
        <w:t>s between “the king of the North” and “the king of the South” in Daniel chapter 11 refer</w:t>
      </w:r>
      <w:r w:rsidR="0050642E" w:rsidRPr="0013480F">
        <w:rPr>
          <w:rFonts w:ascii="Times New Roman" w:hAnsi="Times New Roman" w:cs="Times New Roman"/>
          <w:sz w:val="32"/>
          <w:szCs w:val="32"/>
        </w:rPr>
        <w:t>s</w:t>
      </w:r>
      <w:r w:rsidR="00812E75" w:rsidRPr="0013480F">
        <w:rPr>
          <w:rFonts w:ascii="Times New Roman" w:hAnsi="Times New Roman" w:cs="Times New Roman"/>
          <w:sz w:val="32"/>
          <w:szCs w:val="32"/>
        </w:rPr>
        <w:t xml:space="preserve"> to </w:t>
      </w:r>
      <w:r w:rsidR="0050642E" w:rsidRPr="0013480F">
        <w:rPr>
          <w:rFonts w:ascii="Times New Roman" w:hAnsi="Times New Roman" w:cs="Times New Roman"/>
          <w:sz w:val="32"/>
          <w:szCs w:val="32"/>
        </w:rPr>
        <w:t xml:space="preserve">any of </w:t>
      </w:r>
      <w:r w:rsidR="00812E75" w:rsidRPr="0013480F">
        <w:rPr>
          <w:rFonts w:ascii="Times New Roman" w:hAnsi="Times New Roman" w:cs="Times New Roman"/>
          <w:sz w:val="32"/>
          <w:szCs w:val="32"/>
        </w:rPr>
        <w:t xml:space="preserve">this </w:t>
      </w:r>
      <w:r w:rsidR="00114A95" w:rsidRPr="0013480F">
        <w:rPr>
          <w:rFonts w:ascii="Times New Roman" w:hAnsi="Times New Roman" w:cs="Times New Roman"/>
          <w:sz w:val="32"/>
          <w:szCs w:val="32"/>
        </w:rPr>
        <w:t xml:space="preserve">as a future </w:t>
      </w:r>
      <w:r w:rsidR="00812E75" w:rsidRPr="0013480F">
        <w:rPr>
          <w:rFonts w:ascii="Times New Roman" w:hAnsi="Times New Roman" w:cs="Times New Roman"/>
          <w:sz w:val="32"/>
          <w:szCs w:val="32"/>
        </w:rPr>
        <w:t>conflict remains to be seen.</w:t>
      </w:r>
      <w:r w:rsidR="00B64292" w:rsidRPr="0013480F">
        <w:rPr>
          <w:rFonts w:ascii="Times New Roman" w:hAnsi="Times New Roman" w:cs="Times New Roman"/>
          <w:sz w:val="32"/>
          <w:szCs w:val="32"/>
        </w:rPr>
        <w:t xml:space="preserve"> </w:t>
      </w:r>
      <w:r w:rsidR="00A224B0" w:rsidRPr="0013480F">
        <w:rPr>
          <w:rFonts w:ascii="Times New Roman" w:hAnsi="Times New Roman" w:cs="Times New Roman"/>
          <w:sz w:val="32"/>
          <w:szCs w:val="32"/>
        </w:rPr>
        <w:t>I mention this because “the North” likely points to Syria as one of the rivals, while Assyria is another nation entirely. No single text contains all the details of a prophecy, so we must test the texts against one another, like puzzle-pieces, to find the larger picture.</w:t>
      </w:r>
    </w:p>
    <w:p w14:paraId="05F3E874" w14:textId="77777777" w:rsidR="00812E75" w:rsidRPr="0013480F" w:rsidRDefault="00812E75" w:rsidP="00D95FD4">
      <w:pPr>
        <w:ind w:firstLine="360"/>
        <w:rPr>
          <w:rFonts w:ascii="Times New Roman" w:hAnsi="Times New Roman" w:cs="Times New Roman"/>
          <w:sz w:val="32"/>
          <w:szCs w:val="32"/>
        </w:rPr>
      </w:pPr>
      <w:r w:rsidRPr="0013480F">
        <w:rPr>
          <w:rFonts w:ascii="Times New Roman" w:hAnsi="Times New Roman" w:cs="Times New Roman"/>
          <w:sz w:val="32"/>
          <w:szCs w:val="32"/>
        </w:rPr>
        <w:lastRenderedPageBreak/>
        <w:t xml:space="preserve">Isaiah 7:14 has </w:t>
      </w:r>
      <w:r w:rsidR="00B64292" w:rsidRPr="0013480F">
        <w:rPr>
          <w:rFonts w:ascii="Times New Roman" w:hAnsi="Times New Roman" w:cs="Times New Roman"/>
          <w:sz w:val="32"/>
          <w:szCs w:val="32"/>
        </w:rPr>
        <w:t xml:space="preserve">an </w:t>
      </w:r>
      <w:r w:rsidRPr="0013480F">
        <w:rPr>
          <w:rFonts w:ascii="Times New Roman" w:hAnsi="Times New Roman" w:cs="Times New Roman"/>
          <w:sz w:val="32"/>
          <w:szCs w:val="32"/>
        </w:rPr>
        <w:t>application to Jesus</w:t>
      </w:r>
      <w:r w:rsidR="00D95FD4"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D95FD4" w:rsidRPr="0013480F">
        <w:rPr>
          <w:rFonts w:ascii="Times New Roman" w:hAnsi="Times New Roman" w:cs="Times New Roman"/>
          <w:sz w:val="32"/>
          <w:szCs w:val="32"/>
        </w:rPr>
        <w:t>Incarnation</w:t>
      </w:r>
      <w:r w:rsidRPr="0013480F">
        <w:rPr>
          <w:rFonts w:ascii="Times New Roman" w:hAnsi="Times New Roman" w:cs="Times New Roman"/>
          <w:sz w:val="32"/>
          <w:szCs w:val="32"/>
        </w:rPr>
        <w:t xml:space="preserve">, but only that verse, not what follows. Here is how the NT applies it – </w:t>
      </w:r>
    </w:p>
    <w:p w14:paraId="05F3E875" w14:textId="77777777" w:rsidR="00812E75" w:rsidRPr="0013480F" w:rsidRDefault="00812E75" w:rsidP="00812E75">
      <w:pPr>
        <w:ind w:left="360"/>
        <w:rPr>
          <w:rFonts w:ascii="Times New Roman" w:hAnsi="Times New Roman" w:cs="Times New Roman"/>
          <w:sz w:val="32"/>
          <w:szCs w:val="32"/>
        </w:rPr>
      </w:pPr>
      <w:r w:rsidRPr="0013480F">
        <w:rPr>
          <w:rFonts w:ascii="Times New Roman" w:hAnsi="Times New Roman" w:cs="Times New Roman"/>
          <w:sz w:val="32"/>
          <w:szCs w:val="32"/>
        </w:rPr>
        <w:t>“</w:t>
      </w:r>
      <w:r w:rsidR="007C4B93" w:rsidRPr="0013480F">
        <w:rPr>
          <w:rFonts w:ascii="Times New Roman" w:hAnsi="Times New Roman" w:cs="Times New Roman"/>
          <w:sz w:val="32"/>
          <w:szCs w:val="32"/>
        </w:rPr>
        <w:t xml:space="preserve">Now the birth of Jesus Christ was thus. His mother Mary having been betrothed to Joseph, before their coming together, she was found being pregnant by </w:t>
      </w:r>
      <w:r w:rsidR="007C4B93" w:rsidRPr="0013480F">
        <w:rPr>
          <w:rFonts w:ascii="Times New Roman" w:hAnsi="Times New Roman" w:cs="Times New Roman"/>
          <w:i/>
          <w:sz w:val="32"/>
          <w:szCs w:val="32"/>
        </w:rPr>
        <w:t>the</w:t>
      </w:r>
      <w:r w:rsidR="007C4B93" w:rsidRPr="0013480F">
        <w:rPr>
          <w:rFonts w:ascii="Times New Roman" w:hAnsi="Times New Roman" w:cs="Times New Roman"/>
          <w:sz w:val="32"/>
          <w:szCs w:val="32"/>
        </w:rPr>
        <w:t xml:space="preserve"> Holy Spirit. Then Joseph her husband, being just and not wanting to expose her, purposed to send her away secretly. But as he thought these things, </w:t>
      </w:r>
      <w:r w:rsidR="007C4B93" w:rsidRPr="0013480F">
        <w:rPr>
          <w:rFonts w:ascii="Times New Roman" w:hAnsi="Times New Roman" w:cs="Times New Roman"/>
          <w:b/>
          <w:sz w:val="32"/>
          <w:szCs w:val="32"/>
          <w:u w:val="double"/>
        </w:rPr>
        <w:t>behold</w:t>
      </w:r>
      <w:r w:rsidR="007C4B93" w:rsidRPr="0013480F">
        <w:rPr>
          <w:rFonts w:ascii="Times New Roman" w:hAnsi="Times New Roman" w:cs="Times New Roman"/>
          <w:sz w:val="32"/>
          <w:szCs w:val="32"/>
        </w:rPr>
        <w:t xml:space="preserve">, an angel of </w:t>
      </w:r>
      <w:r w:rsidR="007C4B93" w:rsidRPr="0013480F">
        <w:rPr>
          <w:rFonts w:ascii="Times New Roman" w:hAnsi="Times New Roman" w:cs="Times New Roman"/>
          <w:i/>
          <w:sz w:val="32"/>
          <w:szCs w:val="32"/>
        </w:rPr>
        <w:t>the</w:t>
      </w:r>
      <w:r w:rsidR="007C4B93" w:rsidRPr="0013480F">
        <w:rPr>
          <w:rFonts w:ascii="Times New Roman" w:hAnsi="Times New Roman" w:cs="Times New Roman"/>
          <w:sz w:val="32"/>
          <w:szCs w:val="32"/>
        </w:rPr>
        <w:t xml:space="preserve"> Lord appeared to him in a dream, saying. ‘Joseph, son of David, fear not to receive Mary your wife, for that </w:t>
      </w:r>
      <w:r w:rsidR="00E42CC5" w:rsidRPr="0013480F">
        <w:rPr>
          <w:rFonts w:ascii="Times New Roman" w:hAnsi="Times New Roman" w:cs="Times New Roman"/>
          <w:i/>
          <w:sz w:val="32"/>
          <w:szCs w:val="32"/>
        </w:rPr>
        <w:t>which is</w:t>
      </w:r>
      <w:r w:rsidR="00E42CC5" w:rsidRPr="0013480F">
        <w:rPr>
          <w:rFonts w:ascii="Times New Roman" w:hAnsi="Times New Roman" w:cs="Times New Roman"/>
          <w:sz w:val="32"/>
          <w:szCs w:val="32"/>
        </w:rPr>
        <w:t xml:space="preserve"> </w:t>
      </w:r>
      <w:r w:rsidR="007C4B93" w:rsidRPr="0013480F">
        <w:rPr>
          <w:rFonts w:ascii="Times New Roman" w:hAnsi="Times New Roman" w:cs="Times New Roman"/>
          <w:sz w:val="32"/>
          <w:szCs w:val="32"/>
        </w:rPr>
        <w:t xml:space="preserve">in her is begotten by </w:t>
      </w:r>
      <w:r w:rsidR="007C4B93" w:rsidRPr="0013480F">
        <w:rPr>
          <w:rFonts w:ascii="Times New Roman" w:hAnsi="Times New Roman" w:cs="Times New Roman"/>
          <w:i/>
          <w:sz w:val="32"/>
          <w:szCs w:val="32"/>
        </w:rPr>
        <w:t>the</w:t>
      </w:r>
      <w:r w:rsidR="007C4B93" w:rsidRPr="0013480F">
        <w:rPr>
          <w:rFonts w:ascii="Times New Roman" w:hAnsi="Times New Roman" w:cs="Times New Roman"/>
          <w:sz w:val="32"/>
          <w:szCs w:val="32"/>
        </w:rPr>
        <w:t xml:space="preserve"> Holy Spirit.</w:t>
      </w:r>
      <w:r w:rsidR="00327283" w:rsidRPr="0013480F">
        <w:rPr>
          <w:rFonts w:ascii="Times New Roman" w:hAnsi="Times New Roman" w:cs="Times New Roman"/>
          <w:sz w:val="32"/>
          <w:szCs w:val="32"/>
        </w:rPr>
        <w:t xml:space="preserve"> And she will bear a son and </w:t>
      </w:r>
      <w:r w:rsidR="00327283" w:rsidRPr="0013480F">
        <w:rPr>
          <w:rFonts w:ascii="Times New Roman" w:hAnsi="Times New Roman" w:cs="Times New Roman"/>
          <w:sz w:val="32"/>
          <w:szCs w:val="32"/>
          <w:u w:val="double"/>
        </w:rPr>
        <w:t>call His name Jesus</w:t>
      </w:r>
      <w:r w:rsidR="00327283" w:rsidRPr="0013480F">
        <w:rPr>
          <w:rFonts w:ascii="Times New Roman" w:hAnsi="Times New Roman" w:cs="Times New Roman"/>
          <w:sz w:val="32"/>
          <w:szCs w:val="32"/>
        </w:rPr>
        <w:t xml:space="preserve">, for He will save His people from their sins.’ And all this has happened so that might be fulfilled that spoken by </w:t>
      </w:r>
      <w:r w:rsidR="00327283" w:rsidRPr="0013480F">
        <w:rPr>
          <w:rFonts w:ascii="Times New Roman" w:hAnsi="Times New Roman" w:cs="Times New Roman"/>
          <w:i/>
          <w:sz w:val="32"/>
          <w:szCs w:val="32"/>
        </w:rPr>
        <w:t>the</w:t>
      </w:r>
      <w:r w:rsidR="00327283" w:rsidRPr="0013480F">
        <w:rPr>
          <w:rFonts w:ascii="Times New Roman" w:hAnsi="Times New Roman" w:cs="Times New Roman"/>
          <w:sz w:val="32"/>
          <w:szCs w:val="32"/>
        </w:rPr>
        <w:t xml:space="preserve"> Lord through the prophet, saying, ‘</w:t>
      </w:r>
      <w:r w:rsidR="00327283" w:rsidRPr="0013480F">
        <w:rPr>
          <w:rFonts w:ascii="Times New Roman" w:hAnsi="Times New Roman" w:cs="Times New Roman"/>
          <w:b/>
          <w:sz w:val="32"/>
          <w:szCs w:val="32"/>
          <w:u w:val="double"/>
        </w:rPr>
        <w:t>Behold</w:t>
      </w:r>
      <w:r w:rsidR="00327283" w:rsidRPr="0013480F">
        <w:rPr>
          <w:rFonts w:ascii="Times New Roman" w:hAnsi="Times New Roman" w:cs="Times New Roman"/>
          <w:sz w:val="32"/>
          <w:szCs w:val="32"/>
        </w:rPr>
        <w:t xml:space="preserve">, the virgin will be pregnant and bear a son, and they will </w:t>
      </w:r>
      <w:r w:rsidR="00327283" w:rsidRPr="0013480F">
        <w:rPr>
          <w:rFonts w:ascii="Times New Roman" w:hAnsi="Times New Roman" w:cs="Times New Roman"/>
          <w:sz w:val="32"/>
          <w:szCs w:val="32"/>
          <w:u w:val="double"/>
        </w:rPr>
        <w:t>call His name Immanuel</w:t>
      </w:r>
      <w:r w:rsidR="00327283" w:rsidRPr="0013480F">
        <w:rPr>
          <w:rFonts w:ascii="Times New Roman" w:hAnsi="Times New Roman" w:cs="Times New Roman"/>
          <w:sz w:val="32"/>
          <w:szCs w:val="32"/>
        </w:rPr>
        <w:t>,’ which is being interpreted ‘With</w:t>
      </w:r>
      <w:r w:rsidR="00B7203D" w:rsidRPr="0013480F">
        <w:rPr>
          <w:rFonts w:ascii="Times New Roman" w:hAnsi="Times New Roman" w:cs="Times New Roman"/>
          <w:sz w:val="32"/>
          <w:szCs w:val="32"/>
        </w:rPr>
        <w:t>-</w:t>
      </w:r>
      <w:r w:rsidR="00327283" w:rsidRPr="0013480F">
        <w:rPr>
          <w:rFonts w:ascii="Times New Roman" w:hAnsi="Times New Roman" w:cs="Times New Roman"/>
          <w:sz w:val="32"/>
          <w:szCs w:val="32"/>
        </w:rPr>
        <w:t>us-God’.”   Mat.1:18-23</w:t>
      </w:r>
    </w:p>
    <w:p w14:paraId="05F3E876" w14:textId="77777777" w:rsidR="001F4146" w:rsidRPr="0013480F" w:rsidRDefault="00867B97" w:rsidP="0050642E">
      <w:pPr>
        <w:rPr>
          <w:rFonts w:ascii="Times New Roman" w:hAnsi="Times New Roman" w:cs="Times New Roman"/>
          <w:sz w:val="32"/>
          <w:szCs w:val="32"/>
        </w:rPr>
      </w:pPr>
      <w:r w:rsidRPr="0013480F">
        <w:rPr>
          <w:rFonts w:ascii="Times New Roman" w:hAnsi="Times New Roman" w:cs="Times New Roman"/>
          <w:sz w:val="32"/>
          <w:szCs w:val="32"/>
        </w:rPr>
        <w:t>Note that the quoted portion</w:t>
      </w:r>
      <w:r w:rsidR="00887638" w:rsidRPr="0013480F">
        <w:rPr>
          <w:rFonts w:ascii="Times New Roman" w:hAnsi="Times New Roman" w:cs="Times New Roman"/>
          <w:sz w:val="32"/>
          <w:szCs w:val="32"/>
        </w:rPr>
        <w:t xml:space="preserve"> in Matthew</w:t>
      </w:r>
      <w:r w:rsidRPr="0013480F">
        <w:rPr>
          <w:rFonts w:ascii="Times New Roman" w:hAnsi="Times New Roman" w:cs="Times New Roman"/>
          <w:sz w:val="32"/>
          <w:szCs w:val="32"/>
        </w:rPr>
        <w:t xml:space="preserve"> is verbatim from the </w:t>
      </w:r>
      <w:r w:rsidRPr="0013480F">
        <w:rPr>
          <w:rFonts w:ascii="Times New Roman" w:hAnsi="Times New Roman" w:cs="Times New Roman"/>
          <w:i/>
          <w:iCs/>
          <w:sz w:val="32"/>
          <w:szCs w:val="32"/>
        </w:rPr>
        <w:t>LXX</w:t>
      </w:r>
      <w:r w:rsidRPr="0013480F">
        <w:rPr>
          <w:rFonts w:ascii="Times New Roman" w:hAnsi="Times New Roman" w:cs="Times New Roman"/>
          <w:sz w:val="32"/>
          <w:szCs w:val="32"/>
        </w:rPr>
        <w:t xml:space="preserve">, except that “you will call” </w:t>
      </w:r>
      <w:r w:rsidR="00887638" w:rsidRPr="0013480F">
        <w:rPr>
          <w:rFonts w:ascii="Times New Roman" w:hAnsi="Times New Roman" w:cs="Times New Roman"/>
          <w:sz w:val="32"/>
          <w:szCs w:val="32"/>
        </w:rPr>
        <w:t xml:space="preserve">in Isaiah </w:t>
      </w:r>
      <w:r w:rsidRPr="0013480F">
        <w:rPr>
          <w:rFonts w:ascii="Times New Roman" w:hAnsi="Times New Roman" w:cs="Times New Roman"/>
          <w:sz w:val="32"/>
          <w:szCs w:val="32"/>
        </w:rPr>
        <w:t xml:space="preserve">becomes “they will call” in Matthew. The “young woman” (Heb. </w:t>
      </w:r>
      <w:r w:rsidRPr="0013480F">
        <w:rPr>
          <w:rFonts w:ascii="Times New Roman" w:hAnsi="Times New Roman" w:cs="Times New Roman"/>
          <w:i/>
          <w:sz w:val="32"/>
          <w:szCs w:val="32"/>
        </w:rPr>
        <w:t>`</w:t>
      </w:r>
      <w:proofErr w:type="spellStart"/>
      <w:r w:rsidRPr="0013480F">
        <w:rPr>
          <w:rFonts w:ascii="Times New Roman" w:hAnsi="Times New Roman" w:cs="Times New Roman"/>
          <w:i/>
          <w:sz w:val="32"/>
          <w:szCs w:val="32"/>
        </w:rPr>
        <w:t>almâh</w:t>
      </w:r>
      <w:proofErr w:type="spellEnd"/>
      <w:r w:rsidRPr="0013480F">
        <w:rPr>
          <w:rFonts w:ascii="Times New Roman" w:hAnsi="Times New Roman" w:cs="Times New Roman"/>
          <w:sz w:val="32"/>
          <w:szCs w:val="32"/>
        </w:rPr>
        <w:t>) of Isaiah</w:t>
      </w:r>
      <w:r w:rsidR="0047776E" w:rsidRPr="0013480F">
        <w:rPr>
          <w:rFonts w:ascii="Times New Roman" w:hAnsi="Times New Roman" w:cs="Times New Roman"/>
          <w:sz w:val="32"/>
          <w:szCs w:val="32"/>
        </w:rPr>
        <w:t>’s Hebrew</w:t>
      </w:r>
      <w:r w:rsidR="000D5B63" w:rsidRPr="0013480F">
        <w:rPr>
          <w:rFonts w:ascii="Times New Roman" w:hAnsi="Times New Roman" w:cs="Times New Roman"/>
          <w:sz w:val="32"/>
          <w:szCs w:val="32"/>
        </w:rPr>
        <w:t xml:space="preserve"> original</w:t>
      </w:r>
      <w:r w:rsidRPr="0013480F">
        <w:rPr>
          <w:rFonts w:ascii="Times New Roman" w:hAnsi="Times New Roman" w:cs="Times New Roman"/>
          <w:sz w:val="32"/>
          <w:szCs w:val="32"/>
        </w:rPr>
        <w:t xml:space="preserve">, an inclusive word, </w:t>
      </w:r>
      <w:r w:rsidR="00141C58" w:rsidRPr="0013480F">
        <w:rPr>
          <w:rFonts w:ascii="Times New Roman" w:hAnsi="Times New Roman" w:cs="Times New Roman"/>
          <w:sz w:val="32"/>
          <w:szCs w:val="32"/>
        </w:rPr>
        <w:t>was translated to</w:t>
      </w:r>
      <w:r w:rsidRPr="0013480F">
        <w:rPr>
          <w:rFonts w:ascii="Times New Roman" w:hAnsi="Times New Roman" w:cs="Times New Roman"/>
          <w:sz w:val="32"/>
          <w:szCs w:val="32"/>
        </w:rPr>
        <w:t xml:space="preserve"> the </w:t>
      </w:r>
      <w:r w:rsidR="001F4146" w:rsidRPr="0013480F">
        <w:rPr>
          <w:rFonts w:ascii="Times New Roman" w:hAnsi="Times New Roman" w:cs="Times New Roman"/>
          <w:sz w:val="32"/>
          <w:szCs w:val="32"/>
        </w:rPr>
        <w:t>more</w:t>
      </w:r>
      <w:r w:rsidR="00B7203D" w:rsidRPr="0013480F">
        <w:rPr>
          <w:rFonts w:ascii="Times New Roman" w:hAnsi="Times New Roman" w:cs="Times New Roman"/>
          <w:sz w:val="32"/>
          <w:szCs w:val="32"/>
        </w:rPr>
        <w:t xml:space="preserve"> </w:t>
      </w:r>
      <w:r w:rsidRPr="0013480F">
        <w:rPr>
          <w:rFonts w:ascii="Times New Roman" w:hAnsi="Times New Roman" w:cs="Times New Roman"/>
          <w:sz w:val="32"/>
          <w:szCs w:val="32"/>
        </w:rPr>
        <w:t xml:space="preserve">distinct “virginal young woman” (Gk. </w:t>
      </w:r>
      <w:proofErr w:type="spellStart"/>
      <w:r w:rsidRPr="0013480F">
        <w:rPr>
          <w:rFonts w:ascii="Times New Roman" w:hAnsi="Times New Roman" w:cs="Times New Roman"/>
          <w:i/>
          <w:sz w:val="32"/>
          <w:szCs w:val="32"/>
        </w:rPr>
        <w:t>parthenos</w:t>
      </w:r>
      <w:proofErr w:type="spellEnd"/>
      <w:r w:rsidRPr="0013480F">
        <w:rPr>
          <w:rFonts w:ascii="Times New Roman" w:hAnsi="Times New Roman" w:cs="Times New Roman"/>
          <w:sz w:val="32"/>
          <w:szCs w:val="32"/>
        </w:rPr>
        <w:t xml:space="preserve">) of the </w:t>
      </w:r>
      <w:r w:rsidRPr="0013480F">
        <w:rPr>
          <w:rFonts w:ascii="Times New Roman" w:hAnsi="Times New Roman" w:cs="Times New Roman"/>
          <w:i/>
          <w:iCs/>
          <w:sz w:val="32"/>
          <w:szCs w:val="32"/>
        </w:rPr>
        <w:t>LXX</w:t>
      </w:r>
      <w:r w:rsidRPr="0013480F">
        <w:rPr>
          <w:rFonts w:ascii="Times New Roman" w:hAnsi="Times New Roman" w:cs="Times New Roman"/>
          <w:sz w:val="32"/>
          <w:szCs w:val="32"/>
        </w:rPr>
        <w:t xml:space="preserve"> and NT.</w:t>
      </w:r>
      <w:r w:rsidR="00F7717B" w:rsidRPr="0013480F">
        <w:rPr>
          <w:rFonts w:ascii="Times New Roman" w:hAnsi="Times New Roman" w:cs="Times New Roman"/>
          <w:sz w:val="32"/>
          <w:szCs w:val="32"/>
        </w:rPr>
        <w:t xml:space="preserve"> Of its nine occurrences in the OT, </w:t>
      </w:r>
      <w:r w:rsidR="00F7717B" w:rsidRPr="0013480F">
        <w:rPr>
          <w:rFonts w:ascii="Times New Roman" w:hAnsi="Times New Roman" w:cs="Times New Roman"/>
          <w:i/>
          <w:sz w:val="32"/>
          <w:szCs w:val="32"/>
        </w:rPr>
        <w:t>`</w:t>
      </w:r>
      <w:proofErr w:type="spellStart"/>
      <w:r w:rsidR="00F7717B" w:rsidRPr="0013480F">
        <w:rPr>
          <w:rFonts w:ascii="Times New Roman" w:hAnsi="Times New Roman" w:cs="Times New Roman"/>
          <w:i/>
          <w:sz w:val="32"/>
          <w:szCs w:val="32"/>
        </w:rPr>
        <w:t>almâh</w:t>
      </w:r>
      <w:proofErr w:type="spellEnd"/>
      <w:r w:rsidR="00F7717B" w:rsidRPr="0013480F">
        <w:rPr>
          <w:rFonts w:ascii="Times New Roman" w:hAnsi="Times New Roman" w:cs="Times New Roman"/>
          <w:sz w:val="32"/>
          <w:szCs w:val="32"/>
        </w:rPr>
        <w:t xml:space="preserve"> is rendered </w:t>
      </w:r>
      <w:proofErr w:type="spellStart"/>
      <w:r w:rsidR="00F7717B" w:rsidRPr="0013480F">
        <w:rPr>
          <w:rFonts w:ascii="Times New Roman" w:hAnsi="Times New Roman" w:cs="Times New Roman"/>
          <w:i/>
          <w:sz w:val="32"/>
          <w:szCs w:val="32"/>
        </w:rPr>
        <w:t>parthenos</w:t>
      </w:r>
      <w:proofErr w:type="spellEnd"/>
      <w:r w:rsidR="00F7717B" w:rsidRPr="0013480F">
        <w:rPr>
          <w:rFonts w:ascii="Times New Roman" w:hAnsi="Times New Roman" w:cs="Times New Roman"/>
          <w:i/>
          <w:sz w:val="32"/>
          <w:szCs w:val="32"/>
        </w:rPr>
        <w:t xml:space="preserve"> </w:t>
      </w:r>
      <w:r w:rsidR="00F7717B" w:rsidRPr="0013480F">
        <w:rPr>
          <w:rFonts w:ascii="Times New Roman" w:hAnsi="Times New Roman" w:cs="Times New Roman"/>
          <w:sz w:val="32"/>
          <w:szCs w:val="32"/>
        </w:rPr>
        <w:t xml:space="preserve">only here </w:t>
      </w:r>
      <w:r w:rsidR="00A87833" w:rsidRPr="0013480F">
        <w:rPr>
          <w:rFonts w:ascii="Times New Roman" w:hAnsi="Times New Roman" w:cs="Times New Roman"/>
          <w:sz w:val="32"/>
          <w:szCs w:val="32"/>
        </w:rPr>
        <w:t>by</w:t>
      </w:r>
      <w:r w:rsidR="00F7717B" w:rsidRPr="0013480F">
        <w:rPr>
          <w:rFonts w:ascii="Times New Roman" w:hAnsi="Times New Roman" w:cs="Times New Roman"/>
          <w:sz w:val="32"/>
          <w:szCs w:val="32"/>
        </w:rPr>
        <w:t xml:space="preserve"> the </w:t>
      </w:r>
      <w:r w:rsidR="00F7717B" w:rsidRPr="0013480F">
        <w:rPr>
          <w:rFonts w:ascii="Times New Roman" w:hAnsi="Times New Roman" w:cs="Times New Roman"/>
          <w:i/>
          <w:iCs/>
          <w:sz w:val="32"/>
          <w:szCs w:val="32"/>
        </w:rPr>
        <w:t>LXX</w:t>
      </w:r>
      <w:r w:rsidR="00F7717B" w:rsidRPr="0013480F">
        <w:rPr>
          <w:rFonts w:ascii="Times New Roman" w:hAnsi="Times New Roman" w:cs="Times New Roman"/>
          <w:sz w:val="32"/>
          <w:szCs w:val="32"/>
        </w:rPr>
        <w:t xml:space="preserve">, a seeming anticipation of its NT application to </w:t>
      </w:r>
      <w:r w:rsidR="0050642E" w:rsidRPr="0013480F">
        <w:rPr>
          <w:rFonts w:ascii="Times New Roman" w:hAnsi="Times New Roman" w:cs="Times New Roman"/>
          <w:sz w:val="32"/>
          <w:szCs w:val="32"/>
        </w:rPr>
        <w:t>Mary</w:t>
      </w:r>
      <w:r w:rsidR="00F7717B" w:rsidRPr="0013480F">
        <w:rPr>
          <w:rFonts w:ascii="Times New Roman" w:hAnsi="Times New Roman" w:cs="Times New Roman"/>
          <w:sz w:val="32"/>
          <w:szCs w:val="32"/>
        </w:rPr>
        <w:t xml:space="preserve">. </w:t>
      </w:r>
    </w:p>
    <w:p w14:paraId="05F3E877" w14:textId="77777777" w:rsidR="00327283" w:rsidRPr="0013480F" w:rsidRDefault="00F7717B" w:rsidP="00A87833">
      <w:pPr>
        <w:ind w:firstLine="360"/>
        <w:rPr>
          <w:rFonts w:ascii="Times New Roman" w:hAnsi="Times New Roman" w:cs="Times New Roman"/>
          <w:sz w:val="32"/>
          <w:szCs w:val="32"/>
        </w:rPr>
      </w:pPr>
      <w:r w:rsidRPr="0013480F">
        <w:rPr>
          <w:rFonts w:ascii="Times New Roman" w:hAnsi="Times New Roman" w:cs="Times New Roman"/>
          <w:sz w:val="32"/>
          <w:szCs w:val="32"/>
        </w:rPr>
        <w:t>Also, note the difference in Mat</w:t>
      </w:r>
      <w:r w:rsidR="00986897" w:rsidRPr="0013480F">
        <w:rPr>
          <w:rFonts w:ascii="Times New Roman" w:hAnsi="Times New Roman" w:cs="Times New Roman"/>
          <w:sz w:val="32"/>
          <w:szCs w:val="32"/>
        </w:rPr>
        <w:t xml:space="preserve">thew </w:t>
      </w:r>
      <w:r w:rsidRPr="0013480F">
        <w:rPr>
          <w:rFonts w:ascii="Times New Roman" w:hAnsi="Times New Roman" w:cs="Times New Roman"/>
          <w:sz w:val="32"/>
          <w:szCs w:val="32"/>
        </w:rPr>
        <w:t xml:space="preserve">1 that Mary was to call His name </w:t>
      </w:r>
      <w:r w:rsidR="001F4146" w:rsidRPr="0013480F">
        <w:rPr>
          <w:rFonts w:ascii="Times New Roman" w:hAnsi="Times New Roman" w:cs="Times New Roman"/>
          <w:sz w:val="32"/>
          <w:szCs w:val="32"/>
        </w:rPr>
        <w:t>“</w:t>
      </w:r>
      <w:r w:rsidRPr="0013480F">
        <w:rPr>
          <w:rFonts w:ascii="Times New Roman" w:hAnsi="Times New Roman" w:cs="Times New Roman"/>
          <w:sz w:val="32"/>
          <w:szCs w:val="32"/>
        </w:rPr>
        <w:t>Jesus</w:t>
      </w:r>
      <w:r w:rsidR="001F4146" w:rsidRPr="0013480F">
        <w:rPr>
          <w:rFonts w:ascii="Times New Roman" w:hAnsi="Times New Roman" w:cs="Times New Roman"/>
          <w:sz w:val="32"/>
          <w:szCs w:val="32"/>
        </w:rPr>
        <w:t>”</w:t>
      </w:r>
      <w:r w:rsidRPr="0013480F">
        <w:rPr>
          <w:rFonts w:ascii="Times New Roman" w:hAnsi="Times New Roman" w:cs="Times New Roman"/>
          <w:sz w:val="32"/>
          <w:szCs w:val="32"/>
        </w:rPr>
        <w:t xml:space="preserve">, while the fulfillment of Isaiah </w:t>
      </w:r>
      <w:r w:rsidR="00D95FD4" w:rsidRPr="0013480F">
        <w:rPr>
          <w:rFonts w:ascii="Times New Roman" w:hAnsi="Times New Roman" w:cs="Times New Roman"/>
          <w:sz w:val="32"/>
          <w:szCs w:val="32"/>
        </w:rPr>
        <w:t xml:space="preserve">has </w:t>
      </w:r>
      <w:r w:rsidR="00A87833" w:rsidRPr="0013480F">
        <w:rPr>
          <w:rFonts w:ascii="Times New Roman" w:hAnsi="Times New Roman" w:cs="Times New Roman"/>
          <w:sz w:val="32"/>
          <w:szCs w:val="32"/>
        </w:rPr>
        <w:t>“them”</w:t>
      </w:r>
      <w:r w:rsidR="00D95FD4" w:rsidRPr="0013480F">
        <w:rPr>
          <w:rFonts w:ascii="Times New Roman" w:hAnsi="Times New Roman" w:cs="Times New Roman"/>
          <w:sz w:val="32"/>
          <w:szCs w:val="32"/>
        </w:rPr>
        <w:t xml:space="preserve"> </w:t>
      </w:r>
      <w:r w:rsidRPr="0013480F">
        <w:rPr>
          <w:rFonts w:ascii="Times New Roman" w:hAnsi="Times New Roman" w:cs="Times New Roman"/>
          <w:sz w:val="32"/>
          <w:szCs w:val="32"/>
        </w:rPr>
        <w:t>call</w:t>
      </w:r>
      <w:r w:rsidR="00D95FD4" w:rsidRPr="0013480F">
        <w:rPr>
          <w:rFonts w:ascii="Times New Roman" w:hAnsi="Times New Roman" w:cs="Times New Roman"/>
          <w:sz w:val="32"/>
          <w:szCs w:val="32"/>
        </w:rPr>
        <w:t>ing</w:t>
      </w:r>
      <w:r w:rsidRPr="0013480F">
        <w:rPr>
          <w:rFonts w:ascii="Times New Roman" w:hAnsi="Times New Roman" w:cs="Times New Roman"/>
          <w:sz w:val="32"/>
          <w:szCs w:val="32"/>
        </w:rPr>
        <w:t xml:space="preserve"> His name </w:t>
      </w:r>
      <w:r w:rsidR="001F4146" w:rsidRPr="0013480F">
        <w:rPr>
          <w:rFonts w:ascii="Times New Roman" w:hAnsi="Times New Roman" w:cs="Times New Roman"/>
          <w:sz w:val="32"/>
          <w:szCs w:val="32"/>
        </w:rPr>
        <w:t>“</w:t>
      </w:r>
      <w:r w:rsidRPr="0013480F">
        <w:rPr>
          <w:rFonts w:ascii="Times New Roman" w:hAnsi="Times New Roman" w:cs="Times New Roman"/>
          <w:sz w:val="32"/>
          <w:szCs w:val="32"/>
        </w:rPr>
        <w:t>Immanuel</w:t>
      </w:r>
      <w:r w:rsidR="001F4146" w:rsidRPr="0013480F">
        <w:rPr>
          <w:rFonts w:ascii="Times New Roman" w:hAnsi="Times New Roman" w:cs="Times New Roman"/>
          <w:sz w:val="32"/>
          <w:szCs w:val="32"/>
        </w:rPr>
        <w:t>”</w:t>
      </w:r>
      <w:r w:rsidR="00281C47"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281C47" w:rsidRPr="0013480F">
        <w:rPr>
          <w:rFonts w:ascii="Times New Roman" w:hAnsi="Times New Roman" w:cs="Times New Roman"/>
          <w:sz w:val="32"/>
          <w:szCs w:val="32"/>
        </w:rPr>
        <w:t>N</w:t>
      </w:r>
      <w:r w:rsidRPr="0013480F">
        <w:rPr>
          <w:rFonts w:ascii="Times New Roman" w:hAnsi="Times New Roman" w:cs="Times New Roman"/>
          <w:sz w:val="32"/>
          <w:szCs w:val="32"/>
        </w:rPr>
        <w:t xml:space="preserve">owhere else in the NT is this name applied to </w:t>
      </w:r>
      <w:r w:rsidR="0047776E" w:rsidRPr="0013480F">
        <w:rPr>
          <w:rFonts w:ascii="Times New Roman" w:hAnsi="Times New Roman" w:cs="Times New Roman"/>
          <w:sz w:val="32"/>
          <w:szCs w:val="32"/>
        </w:rPr>
        <w:t>Jesus</w:t>
      </w:r>
      <w:r w:rsidRPr="0013480F">
        <w:rPr>
          <w:rFonts w:ascii="Times New Roman" w:hAnsi="Times New Roman" w:cs="Times New Roman"/>
          <w:sz w:val="32"/>
          <w:szCs w:val="32"/>
        </w:rPr>
        <w:t xml:space="preserve">. This is a singular </w:t>
      </w:r>
      <w:r w:rsidR="00141C58" w:rsidRPr="0013480F">
        <w:rPr>
          <w:rFonts w:ascii="Times New Roman" w:hAnsi="Times New Roman" w:cs="Times New Roman"/>
          <w:sz w:val="32"/>
          <w:szCs w:val="32"/>
        </w:rPr>
        <w:t>use of the name, and it</w:t>
      </w:r>
      <w:r w:rsidR="00FB23F9" w:rsidRPr="0013480F">
        <w:rPr>
          <w:rFonts w:ascii="Times New Roman" w:hAnsi="Times New Roman" w:cs="Times New Roman"/>
          <w:sz w:val="32"/>
          <w:szCs w:val="32"/>
        </w:rPr>
        <w:t xml:space="preserve"> begs the question, “When will they call His name Immanuel?” </w:t>
      </w:r>
      <w:r w:rsidRPr="0013480F">
        <w:rPr>
          <w:rFonts w:ascii="Times New Roman" w:hAnsi="Times New Roman" w:cs="Times New Roman"/>
          <w:sz w:val="32"/>
          <w:szCs w:val="32"/>
        </w:rPr>
        <w:t xml:space="preserve">The name Jesus is used </w:t>
      </w:r>
      <w:r w:rsidR="001B0043" w:rsidRPr="0013480F">
        <w:rPr>
          <w:rFonts w:ascii="Times New Roman" w:hAnsi="Times New Roman" w:cs="Times New Roman"/>
          <w:sz w:val="32"/>
          <w:szCs w:val="32"/>
        </w:rPr>
        <w:t>over 900 times in the NT, but Immanuel only once</w:t>
      </w:r>
      <w:r w:rsidR="00FB23F9" w:rsidRPr="0013480F">
        <w:rPr>
          <w:rFonts w:ascii="Times New Roman" w:hAnsi="Times New Roman" w:cs="Times New Roman"/>
          <w:sz w:val="32"/>
          <w:szCs w:val="32"/>
        </w:rPr>
        <w:t xml:space="preserve"> – in His birth narrative</w:t>
      </w:r>
      <w:r w:rsidR="00086C03" w:rsidRPr="0013480F">
        <w:rPr>
          <w:rFonts w:ascii="Times New Roman" w:hAnsi="Times New Roman" w:cs="Times New Roman"/>
          <w:sz w:val="32"/>
          <w:szCs w:val="32"/>
        </w:rPr>
        <w:t>, even before His birth</w:t>
      </w:r>
      <w:r w:rsidR="001B0043" w:rsidRPr="0013480F">
        <w:rPr>
          <w:rFonts w:ascii="Times New Roman" w:hAnsi="Times New Roman" w:cs="Times New Roman"/>
          <w:sz w:val="32"/>
          <w:szCs w:val="32"/>
        </w:rPr>
        <w:t xml:space="preserve">. How can we explain this disparity, since both </w:t>
      </w:r>
      <w:r w:rsidR="001B0043" w:rsidRPr="0013480F">
        <w:rPr>
          <w:rFonts w:ascii="Times New Roman" w:hAnsi="Times New Roman" w:cs="Times New Roman"/>
          <w:sz w:val="32"/>
          <w:szCs w:val="32"/>
        </w:rPr>
        <w:lastRenderedPageBreak/>
        <w:t>names are applied to the Christ? Is it possible that the name Immanuel has a future unrealized significance?</w:t>
      </w:r>
      <w:r w:rsidR="00D91CAA" w:rsidRPr="0013480F">
        <w:rPr>
          <w:rFonts w:ascii="Times New Roman" w:hAnsi="Times New Roman" w:cs="Times New Roman"/>
          <w:sz w:val="32"/>
          <w:szCs w:val="32"/>
        </w:rPr>
        <w:t xml:space="preserve"> A possible connection is in Rev.21:3 – </w:t>
      </w:r>
    </w:p>
    <w:p w14:paraId="05F3E878" w14:textId="77777777" w:rsidR="00D91CAA" w:rsidRPr="0013480F" w:rsidRDefault="00D91CAA" w:rsidP="00887638">
      <w:pPr>
        <w:ind w:left="360"/>
        <w:rPr>
          <w:rFonts w:ascii="Times New Roman" w:hAnsi="Times New Roman" w:cs="Times New Roman"/>
          <w:sz w:val="32"/>
          <w:szCs w:val="32"/>
        </w:rPr>
      </w:pPr>
      <w:r w:rsidRPr="0013480F">
        <w:rPr>
          <w:rFonts w:ascii="Times New Roman" w:hAnsi="Times New Roman" w:cs="Times New Roman"/>
          <w:sz w:val="32"/>
          <w:szCs w:val="32"/>
        </w:rPr>
        <w:t>“And I heard a great voice from the heaven, saying, ‘</w:t>
      </w:r>
      <w:r w:rsidRPr="0013480F">
        <w:rPr>
          <w:rFonts w:ascii="Times New Roman" w:hAnsi="Times New Roman" w:cs="Times New Roman"/>
          <w:b/>
          <w:bCs/>
          <w:sz w:val="32"/>
          <w:szCs w:val="32"/>
          <w:u w:val="double"/>
        </w:rPr>
        <w:t>Behold</w:t>
      </w:r>
      <w:r w:rsidRPr="0013480F">
        <w:rPr>
          <w:rFonts w:ascii="Times New Roman" w:hAnsi="Times New Roman" w:cs="Times New Roman"/>
          <w:sz w:val="32"/>
          <w:szCs w:val="32"/>
        </w:rPr>
        <w:t>, the dwelling (</w:t>
      </w:r>
      <w:r w:rsidR="003B539B" w:rsidRPr="0013480F">
        <w:rPr>
          <w:rFonts w:ascii="Times New Roman" w:hAnsi="Times New Roman" w:cs="Times New Roman"/>
          <w:sz w:val="32"/>
          <w:szCs w:val="32"/>
        </w:rPr>
        <w:t xml:space="preserve">lit. </w:t>
      </w:r>
      <w:r w:rsidR="00887638" w:rsidRPr="0013480F">
        <w:rPr>
          <w:rFonts w:ascii="Times New Roman" w:hAnsi="Times New Roman" w:cs="Times New Roman"/>
          <w:sz w:val="32"/>
          <w:szCs w:val="32"/>
        </w:rPr>
        <w:t>‘</w:t>
      </w:r>
      <w:r w:rsidRPr="0013480F">
        <w:rPr>
          <w:rFonts w:ascii="Times New Roman" w:hAnsi="Times New Roman" w:cs="Times New Roman"/>
          <w:sz w:val="32"/>
          <w:szCs w:val="32"/>
        </w:rPr>
        <w:t>tent</w:t>
      </w:r>
      <w:r w:rsidR="00887638" w:rsidRPr="0013480F">
        <w:rPr>
          <w:rFonts w:ascii="Times New Roman" w:hAnsi="Times New Roman" w:cs="Times New Roman"/>
          <w:sz w:val="32"/>
          <w:szCs w:val="32"/>
        </w:rPr>
        <w:t>’</w:t>
      </w:r>
      <w:r w:rsidRPr="0013480F">
        <w:rPr>
          <w:rFonts w:ascii="Times New Roman" w:hAnsi="Times New Roman" w:cs="Times New Roman"/>
          <w:sz w:val="32"/>
          <w:szCs w:val="32"/>
        </w:rPr>
        <w:t xml:space="preserve">) of </w:t>
      </w:r>
      <w:r w:rsidRPr="0013480F">
        <w:rPr>
          <w:rFonts w:ascii="Times New Roman" w:hAnsi="Times New Roman" w:cs="Times New Roman"/>
          <w:sz w:val="32"/>
          <w:szCs w:val="32"/>
          <w:u w:val="single"/>
        </w:rPr>
        <w:t>God</w:t>
      </w:r>
      <w:r w:rsidRPr="0013480F">
        <w:rPr>
          <w:rFonts w:ascii="Times New Roman" w:hAnsi="Times New Roman" w:cs="Times New Roman"/>
          <w:sz w:val="32"/>
          <w:szCs w:val="32"/>
        </w:rPr>
        <w:t xml:space="preserve"> </w:t>
      </w:r>
      <w:r w:rsidRPr="0013480F">
        <w:rPr>
          <w:rFonts w:ascii="Times New Roman" w:hAnsi="Times New Roman" w:cs="Times New Roman"/>
          <w:i/>
          <w:sz w:val="32"/>
          <w:szCs w:val="32"/>
        </w:rPr>
        <w:t xml:space="preserve">is </w:t>
      </w:r>
      <w:r w:rsidRPr="0013480F">
        <w:rPr>
          <w:rFonts w:ascii="Times New Roman" w:hAnsi="Times New Roman" w:cs="Times New Roman"/>
          <w:sz w:val="32"/>
          <w:szCs w:val="32"/>
          <w:u w:val="single"/>
        </w:rPr>
        <w:t>with the men</w:t>
      </w:r>
      <w:r w:rsidRPr="0013480F">
        <w:rPr>
          <w:rFonts w:ascii="Times New Roman" w:hAnsi="Times New Roman" w:cs="Times New Roman"/>
          <w:sz w:val="32"/>
          <w:szCs w:val="32"/>
        </w:rPr>
        <w:t xml:space="preserve">, and </w:t>
      </w:r>
      <w:r w:rsidRPr="0013480F">
        <w:rPr>
          <w:rFonts w:ascii="Times New Roman" w:hAnsi="Times New Roman" w:cs="Times New Roman"/>
          <w:sz w:val="32"/>
          <w:szCs w:val="32"/>
          <w:u w:val="single"/>
        </w:rPr>
        <w:t>He</w:t>
      </w:r>
      <w:r w:rsidRPr="0013480F">
        <w:rPr>
          <w:rFonts w:ascii="Times New Roman" w:hAnsi="Times New Roman" w:cs="Times New Roman"/>
          <w:sz w:val="32"/>
          <w:szCs w:val="32"/>
        </w:rPr>
        <w:t xml:space="preserve"> will dwell </w:t>
      </w:r>
      <w:r w:rsidRPr="0013480F">
        <w:rPr>
          <w:rFonts w:ascii="Times New Roman" w:hAnsi="Times New Roman" w:cs="Times New Roman"/>
          <w:sz w:val="32"/>
          <w:szCs w:val="32"/>
          <w:u w:val="single"/>
        </w:rPr>
        <w:t>with them</w:t>
      </w:r>
      <w:r w:rsidRPr="0013480F">
        <w:rPr>
          <w:rFonts w:ascii="Times New Roman" w:hAnsi="Times New Roman" w:cs="Times New Roman"/>
          <w:sz w:val="32"/>
          <w:szCs w:val="32"/>
        </w:rPr>
        <w:t xml:space="preserve">. And they will be His people, and </w:t>
      </w:r>
      <w:r w:rsidRPr="0013480F">
        <w:rPr>
          <w:rFonts w:ascii="Times New Roman" w:hAnsi="Times New Roman" w:cs="Times New Roman"/>
          <w:sz w:val="32"/>
          <w:szCs w:val="32"/>
          <w:u w:val="single"/>
        </w:rPr>
        <w:t>God</w:t>
      </w:r>
      <w:r w:rsidRPr="0013480F">
        <w:rPr>
          <w:rFonts w:ascii="Times New Roman" w:hAnsi="Times New Roman" w:cs="Times New Roman"/>
          <w:sz w:val="32"/>
          <w:szCs w:val="32"/>
        </w:rPr>
        <w:t xml:space="preserve"> Himself will be </w:t>
      </w:r>
      <w:r w:rsidRPr="0013480F">
        <w:rPr>
          <w:rFonts w:ascii="Times New Roman" w:hAnsi="Times New Roman" w:cs="Times New Roman"/>
          <w:sz w:val="32"/>
          <w:szCs w:val="32"/>
          <w:u w:val="single"/>
        </w:rPr>
        <w:t>with them</w:t>
      </w:r>
      <w:r w:rsidRPr="0013480F">
        <w:rPr>
          <w:rFonts w:ascii="Times New Roman" w:hAnsi="Times New Roman" w:cs="Times New Roman"/>
          <w:sz w:val="32"/>
          <w:szCs w:val="32"/>
        </w:rPr>
        <w:t>.”</w:t>
      </w:r>
    </w:p>
    <w:p w14:paraId="05F3E879" w14:textId="77777777" w:rsidR="00D91CAA" w:rsidRPr="0013480F" w:rsidRDefault="00D91CAA" w:rsidP="000636AC">
      <w:pPr>
        <w:rPr>
          <w:rFonts w:ascii="Times New Roman" w:hAnsi="Times New Roman" w:cs="Times New Roman"/>
          <w:sz w:val="32"/>
          <w:szCs w:val="32"/>
        </w:rPr>
      </w:pPr>
      <w:r w:rsidRPr="0013480F">
        <w:rPr>
          <w:rFonts w:ascii="Times New Roman" w:hAnsi="Times New Roman" w:cs="Times New Roman"/>
          <w:sz w:val="32"/>
          <w:szCs w:val="32"/>
        </w:rPr>
        <w:t xml:space="preserve">If </w:t>
      </w:r>
      <w:r w:rsidR="003366A3" w:rsidRPr="0013480F">
        <w:rPr>
          <w:rFonts w:ascii="Times New Roman" w:hAnsi="Times New Roman" w:cs="Times New Roman"/>
          <w:sz w:val="32"/>
          <w:szCs w:val="32"/>
        </w:rPr>
        <w:t>the personal pronouns here</w:t>
      </w:r>
      <w:r w:rsidRPr="0013480F">
        <w:rPr>
          <w:rFonts w:ascii="Times New Roman" w:hAnsi="Times New Roman" w:cs="Times New Roman"/>
          <w:sz w:val="32"/>
          <w:szCs w:val="32"/>
        </w:rPr>
        <w:t xml:space="preserve"> were converted from 3</w:t>
      </w:r>
      <w:r w:rsidRPr="0013480F">
        <w:rPr>
          <w:rFonts w:ascii="Times New Roman" w:hAnsi="Times New Roman" w:cs="Times New Roman"/>
          <w:sz w:val="32"/>
          <w:szCs w:val="32"/>
          <w:vertAlign w:val="superscript"/>
        </w:rPr>
        <w:t>rd</w:t>
      </w:r>
      <w:r w:rsidRPr="0013480F">
        <w:rPr>
          <w:rFonts w:ascii="Times New Roman" w:hAnsi="Times New Roman" w:cs="Times New Roman"/>
          <w:sz w:val="32"/>
          <w:szCs w:val="32"/>
        </w:rPr>
        <w:t xml:space="preserve"> person to 1</w:t>
      </w:r>
      <w:r w:rsidRPr="0013480F">
        <w:rPr>
          <w:rFonts w:ascii="Times New Roman" w:hAnsi="Times New Roman" w:cs="Times New Roman"/>
          <w:sz w:val="32"/>
          <w:szCs w:val="32"/>
          <w:vertAlign w:val="superscript"/>
        </w:rPr>
        <w:t>st</w:t>
      </w:r>
      <w:r w:rsidRPr="0013480F">
        <w:rPr>
          <w:rFonts w:ascii="Times New Roman" w:hAnsi="Times New Roman" w:cs="Times New Roman"/>
          <w:sz w:val="32"/>
          <w:szCs w:val="32"/>
        </w:rPr>
        <w:t xml:space="preserve"> person perspective, we would have</w:t>
      </w:r>
      <w:r w:rsidR="00194A73" w:rsidRPr="0013480F">
        <w:rPr>
          <w:rFonts w:ascii="Times New Roman" w:hAnsi="Times New Roman" w:cs="Times New Roman"/>
          <w:sz w:val="32"/>
          <w:szCs w:val="32"/>
        </w:rPr>
        <w:t xml:space="preserve"> </w:t>
      </w:r>
      <w:r w:rsidR="00E04D8C" w:rsidRPr="0013480F">
        <w:rPr>
          <w:rFonts w:ascii="Times New Roman" w:hAnsi="Times New Roman" w:cs="Times New Roman"/>
          <w:sz w:val="32"/>
          <w:szCs w:val="32"/>
        </w:rPr>
        <w:t>t</w:t>
      </w:r>
      <w:r w:rsidR="000636AC" w:rsidRPr="0013480F">
        <w:rPr>
          <w:rFonts w:ascii="Times New Roman" w:hAnsi="Times New Roman" w:cs="Times New Roman"/>
          <w:sz w:val="32"/>
          <w:szCs w:val="32"/>
        </w:rPr>
        <w:t>wo</w:t>
      </w:r>
      <w:r w:rsidR="00E04D8C" w:rsidRPr="0013480F">
        <w:rPr>
          <w:rFonts w:ascii="Times New Roman" w:hAnsi="Times New Roman" w:cs="Times New Roman"/>
          <w:sz w:val="32"/>
          <w:szCs w:val="32"/>
        </w:rPr>
        <w:t xml:space="preserve"> </w:t>
      </w:r>
      <w:r w:rsidR="00141C58" w:rsidRPr="0013480F">
        <w:rPr>
          <w:rFonts w:ascii="Times New Roman" w:hAnsi="Times New Roman" w:cs="Times New Roman"/>
          <w:sz w:val="32"/>
          <w:szCs w:val="32"/>
        </w:rPr>
        <w:t>instanc</w:t>
      </w:r>
      <w:r w:rsidR="00E04D8C" w:rsidRPr="0013480F">
        <w:rPr>
          <w:rFonts w:ascii="Times New Roman" w:hAnsi="Times New Roman" w:cs="Times New Roman"/>
          <w:sz w:val="32"/>
          <w:szCs w:val="32"/>
        </w:rPr>
        <w:t>es</w:t>
      </w:r>
      <w:r w:rsidR="00141C58" w:rsidRPr="0013480F">
        <w:rPr>
          <w:rFonts w:ascii="Times New Roman" w:hAnsi="Times New Roman" w:cs="Times New Roman"/>
          <w:sz w:val="32"/>
          <w:szCs w:val="32"/>
        </w:rPr>
        <w:t xml:space="preserve"> of</w:t>
      </w:r>
      <w:r w:rsidRPr="0013480F">
        <w:rPr>
          <w:rFonts w:ascii="Times New Roman" w:hAnsi="Times New Roman" w:cs="Times New Roman"/>
          <w:sz w:val="32"/>
          <w:szCs w:val="32"/>
        </w:rPr>
        <w:t xml:space="preserve"> “God </w:t>
      </w:r>
      <w:r w:rsidR="000636AC" w:rsidRPr="0013480F">
        <w:rPr>
          <w:rFonts w:ascii="Times New Roman" w:hAnsi="Times New Roman" w:cs="Times New Roman"/>
          <w:sz w:val="32"/>
          <w:szCs w:val="32"/>
        </w:rPr>
        <w:t xml:space="preserve">… </w:t>
      </w:r>
      <w:r w:rsidRPr="0013480F">
        <w:rPr>
          <w:rFonts w:ascii="Times New Roman" w:hAnsi="Times New Roman" w:cs="Times New Roman"/>
          <w:sz w:val="32"/>
          <w:szCs w:val="32"/>
        </w:rPr>
        <w:t xml:space="preserve">with us”, the essential meaning of </w:t>
      </w:r>
      <w:r w:rsidR="009A2D1C" w:rsidRPr="0013480F">
        <w:rPr>
          <w:rFonts w:ascii="Times New Roman" w:hAnsi="Times New Roman" w:cs="Times New Roman"/>
          <w:sz w:val="32"/>
          <w:szCs w:val="32"/>
        </w:rPr>
        <w:t>“</w:t>
      </w:r>
      <w:r w:rsidRPr="0013480F">
        <w:rPr>
          <w:rFonts w:ascii="Times New Roman" w:hAnsi="Times New Roman" w:cs="Times New Roman"/>
          <w:sz w:val="32"/>
          <w:szCs w:val="32"/>
        </w:rPr>
        <w:t>Immanuel</w:t>
      </w:r>
      <w:r w:rsidR="009A2D1C" w:rsidRPr="0013480F">
        <w:rPr>
          <w:rFonts w:ascii="Times New Roman" w:hAnsi="Times New Roman" w:cs="Times New Roman"/>
          <w:sz w:val="32"/>
          <w:szCs w:val="32"/>
        </w:rPr>
        <w:t>”</w:t>
      </w:r>
      <w:r w:rsidRPr="0013480F">
        <w:rPr>
          <w:rFonts w:ascii="Times New Roman" w:hAnsi="Times New Roman" w:cs="Times New Roman"/>
          <w:sz w:val="32"/>
          <w:szCs w:val="32"/>
        </w:rPr>
        <w:t>. Revelation 21 deals with New Jerusalem, so th</w:t>
      </w:r>
      <w:r w:rsidR="003D5906" w:rsidRPr="0013480F">
        <w:rPr>
          <w:rFonts w:ascii="Times New Roman" w:hAnsi="Times New Roman" w:cs="Times New Roman"/>
          <w:sz w:val="32"/>
          <w:szCs w:val="32"/>
        </w:rPr>
        <w:t>e heavenly city</w:t>
      </w:r>
      <w:r w:rsidRPr="0013480F">
        <w:rPr>
          <w:rFonts w:ascii="Times New Roman" w:hAnsi="Times New Roman" w:cs="Times New Roman"/>
          <w:sz w:val="32"/>
          <w:szCs w:val="32"/>
        </w:rPr>
        <w:t xml:space="preserve"> may be where the name Immanuel will </w:t>
      </w:r>
      <w:r w:rsidR="009A2D1C" w:rsidRPr="0013480F">
        <w:rPr>
          <w:rFonts w:ascii="Times New Roman" w:hAnsi="Times New Roman" w:cs="Times New Roman"/>
          <w:sz w:val="32"/>
          <w:szCs w:val="32"/>
        </w:rPr>
        <w:t>find</w:t>
      </w:r>
      <w:r w:rsidRPr="0013480F">
        <w:rPr>
          <w:rFonts w:ascii="Times New Roman" w:hAnsi="Times New Roman" w:cs="Times New Roman"/>
          <w:sz w:val="32"/>
          <w:szCs w:val="32"/>
        </w:rPr>
        <w:t xml:space="preserve"> </w:t>
      </w:r>
      <w:r w:rsidR="00B7203D" w:rsidRPr="0013480F">
        <w:rPr>
          <w:rFonts w:ascii="Times New Roman" w:hAnsi="Times New Roman" w:cs="Times New Roman"/>
          <w:sz w:val="32"/>
          <w:szCs w:val="32"/>
        </w:rPr>
        <w:t xml:space="preserve">its </w:t>
      </w:r>
      <w:r w:rsidR="00141C58" w:rsidRPr="0013480F">
        <w:rPr>
          <w:rFonts w:ascii="Times New Roman" w:hAnsi="Times New Roman" w:cs="Times New Roman"/>
          <w:sz w:val="32"/>
          <w:szCs w:val="32"/>
        </w:rPr>
        <w:t>ultimate</w:t>
      </w:r>
      <w:r w:rsidRPr="0013480F">
        <w:rPr>
          <w:rFonts w:ascii="Times New Roman" w:hAnsi="Times New Roman" w:cs="Times New Roman"/>
          <w:sz w:val="32"/>
          <w:szCs w:val="32"/>
        </w:rPr>
        <w:t xml:space="preserve"> fulfillment.</w:t>
      </w:r>
    </w:p>
    <w:p w14:paraId="05F3E87A" w14:textId="77777777" w:rsidR="00D91CAA" w:rsidRPr="0013480F" w:rsidRDefault="00D91CAA" w:rsidP="00887638">
      <w:pPr>
        <w:ind w:firstLine="360"/>
        <w:rPr>
          <w:rFonts w:ascii="Times New Roman" w:hAnsi="Times New Roman" w:cs="Times New Roman"/>
          <w:sz w:val="32"/>
          <w:szCs w:val="32"/>
        </w:rPr>
      </w:pPr>
      <w:r w:rsidRPr="0013480F">
        <w:rPr>
          <w:rFonts w:ascii="Times New Roman" w:hAnsi="Times New Roman" w:cs="Times New Roman"/>
          <w:sz w:val="32"/>
          <w:szCs w:val="32"/>
        </w:rPr>
        <w:t>For the sake of co</w:t>
      </w:r>
      <w:r w:rsidR="00887638" w:rsidRPr="0013480F">
        <w:rPr>
          <w:rFonts w:ascii="Times New Roman" w:hAnsi="Times New Roman" w:cs="Times New Roman"/>
          <w:sz w:val="32"/>
          <w:szCs w:val="32"/>
        </w:rPr>
        <w:t>ntext</w:t>
      </w:r>
      <w:r w:rsidRPr="0013480F">
        <w:rPr>
          <w:rFonts w:ascii="Times New Roman" w:hAnsi="Times New Roman" w:cs="Times New Roman"/>
          <w:sz w:val="32"/>
          <w:szCs w:val="32"/>
        </w:rPr>
        <w:t>, the Isaiah treatment of Immanuel continues –</w:t>
      </w:r>
    </w:p>
    <w:p w14:paraId="05F3E87B" w14:textId="77777777" w:rsidR="00D91CAA" w:rsidRPr="0013480F" w:rsidRDefault="00D91CAA" w:rsidP="00D91CAA">
      <w:pPr>
        <w:ind w:left="360"/>
        <w:rPr>
          <w:rFonts w:ascii="Times New Roman" w:hAnsi="Times New Roman" w:cs="Times New Roman"/>
          <w:sz w:val="32"/>
          <w:szCs w:val="32"/>
        </w:rPr>
      </w:pPr>
      <w:r w:rsidRPr="0013480F">
        <w:rPr>
          <w:rFonts w:ascii="Times New Roman" w:hAnsi="Times New Roman" w:cs="Times New Roman"/>
          <w:sz w:val="32"/>
          <w:szCs w:val="32"/>
        </w:rPr>
        <w:t>“</w:t>
      </w:r>
      <w:r w:rsidR="00637636" w:rsidRPr="0013480F">
        <w:rPr>
          <w:rFonts w:ascii="Times New Roman" w:hAnsi="Times New Roman" w:cs="Times New Roman"/>
          <w:sz w:val="32"/>
          <w:szCs w:val="32"/>
        </w:rPr>
        <w:t xml:space="preserve">And therefore, </w:t>
      </w:r>
      <w:r w:rsidR="00637636" w:rsidRPr="0013480F">
        <w:rPr>
          <w:rFonts w:ascii="Times New Roman" w:hAnsi="Times New Roman" w:cs="Times New Roman"/>
          <w:b/>
          <w:sz w:val="32"/>
          <w:szCs w:val="32"/>
          <w:u w:val="double"/>
        </w:rPr>
        <w:t>behold</w:t>
      </w:r>
      <w:r w:rsidR="00637636" w:rsidRPr="0013480F">
        <w:rPr>
          <w:rFonts w:ascii="Times New Roman" w:hAnsi="Times New Roman" w:cs="Times New Roman"/>
          <w:sz w:val="32"/>
          <w:szCs w:val="32"/>
        </w:rPr>
        <w:t xml:space="preserve">, Adonai </w:t>
      </w:r>
      <w:r w:rsidR="00637636" w:rsidRPr="0013480F">
        <w:rPr>
          <w:rFonts w:ascii="Times New Roman" w:hAnsi="Times New Roman" w:cs="Times New Roman"/>
          <w:i/>
          <w:sz w:val="32"/>
          <w:szCs w:val="32"/>
        </w:rPr>
        <w:t>is</w:t>
      </w:r>
      <w:r w:rsidR="00637636" w:rsidRPr="0013480F">
        <w:rPr>
          <w:rFonts w:ascii="Times New Roman" w:hAnsi="Times New Roman" w:cs="Times New Roman"/>
          <w:sz w:val="32"/>
          <w:szCs w:val="32"/>
        </w:rPr>
        <w:t xml:space="preserve"> bringing up over them the waters of the River, the mighty and the plentiful, the king of Assyria and all his glory, and he will go up over all his channels and go over all his banks. And he will cut through upon Judah. </w:t>
      </w:r>
      <w:r w:rsidR="000D51A7" w:rsidRPr="0013480F">
        <w:rPr>
          <w:rFonts w:ascii="Times New Roman" w:hAnsi="Times New Roman" w:cs="Times New Roman"/>
          <w:sz w:val="32"/>
          <w:szCs w:val="32"/>
        </w:rPr>
        <w:t xml:space="preserve">He will overflow and pass through. He will reach up to the neck. And a stretching of his wings will become a filling of the breadth of your land, </w:t>
      </w:r>
      <w:r w:rsidR="000D51A7" w:rsidRPr="0013480F">
        <w:rPr>
          <w:rFonts w:ascii="Times New Roman" w:hAnsi="Times New Roman" w:cs="Times New Roman"/>
          <w:sz w:val="32"/>
          <w:szCs w:val="32"/>
          <w:u w:val="single"/>
        </w:rPr>
        <w:t>Immanuel</w:t>
      </w:r>
      <w:r w:rsidR="000D51A7" w:rsidRPr="0013480F">
        <w:rPr>
          <w:rFonts w:ascii="Times New Roman" w:hAnsi="Times New Roman" w:cs="Times New Roman"/>
          <w:sz w:val="32"/>
          <w:szCs w:val="32"/>
        </w:rPr>
        <w:t xml:space="preserve"> (</w:t>
      </w:r>
      <w:r w:rsidR="00A87833" w:rsidRPr="0013480F">
        <w:rPr>
          <w:rFonts w:ascii="Times New Roman" w:hAnsi="Times New Roman" w:cs="Times New Roman"/>
          <w:sz w:val="32"/>
          <w:szCs w:val="32"/>
        </w:rPr>
        <w:t xml:space="preserve">Heb. </w:t>
      </w:r>
      <w:r w:rsidR="00132698" w:rsidRPr="0013480F">
        <w:rPr>
          <w:rFonts w:ascii="Times New Roman" w:hAnsi="Times New Roman" w:cs="Times New Roman"/>
          <w:i/>
          <w:sz w:val="32"/>
          <w:szCs w:val="32"/>
        </w:rPr>
        <w:t>`</w:t>
      </w:r>
      <w:proofErr w:type="spellStart"/>
      <w:r w:rsidR="000D51A7" w:rsidRPr="0013480F">
        <w:rPr>
          <w:rFonts w:ascii="Times New Roman" w:hAnsi="Times New Roman" w:cs="Times New Roman"/>
          <w:i/>
          <w:sz w:val="32"/>
          <w:szCs w:val="32"/>
        </w:rPr>
        <w:t>îmmânûw·êl</w:t>
      </w:r>
      <w:proofErr w:type="spellEnd"/>
      <w:r w:rsidR="000D51A7" w:rsidRPr="0013480F">
        <w:rPr>
          <w:rFonts w:ascii="Times New Roman" w:hAnsi="Times New Roman" w:cs="Times New Roman"/>
          <w:sz w:val="32"/>
          <w:szCs w:val="32"/>
        </w:rPr>
        <w:t>).”   Isa.8:7-8</w:t>
      </w:r>
    </w:p>
    <w:p w14:paraId="05F3E87C" w14:textId="77777777" w:rsidR="000D51A7" w:rsidRPr="0013480F" w:rsidRDefault="000D51A7" w:rsidP="00227097">
      <w:pPr>
        <w:rPr>
          <w:rFonts w:ascii="Times New Roman" w:hAnsi="Times New Roman" w:cs="Times New Roman"/>
          <w:sz w:val="32"/>
          <w:szCs w:val="32"/>
        </w:rPr>
      </w:pPr>
      <w:r w:rsidRPr="0013480F">
        <w:rPr>
          <w:rFonts w:ascii="Times New Roman" w:hAnsi="Times New Roman" w:cs="Times New Roman"/>
          <w:sz w:val="32"/>
          <w:szCs w:val="32"/>
        </w:rPr>
        <w:t xml:space="preserve">So the threat of Assyria continued in Isaiah, </w:t>
      </w:r>
      <w:r w:rsidR="00344CD6" w:rsidRPr="0013480F">
        <w:rPr>
          <w:rFonts w:ascii="Times New Roman" w:hAnsi="Times New Roman" w:cs="Times New Roman"/>
          <w:sz w:val="32"/>
          <w:szCs w:val="32"/>
        </w:rPr>
        <w:t xml:space="preserve">with </w:t>
      </w:r>
      <w:r w:rsidR="001F4146" w:rsidRPr="0013480F">
        <w:rPr>
          <w:rFonts w:ascii="Times New Roman" w:hAnsi="Times New Roman" w:cs="Times New Roman"/>
          <w:sz w:val="32"/>
          <w:szCs w:val="32"/>
        </w:rPr>
        <w:t>Assyria’s</w:t>
      </w:r>
      <w:r w:rsidRPr="0013480F">
        <w:rPr>
          <w:rFonts w:ascii="Times New Roman" w:hAnsi="Times New Roman" w:cs="Times New Roman"/>
          <w:sz w:val="32"/>
          <w:szCs w:val="32"/>
        </w:rPr>
        <w:t xml:space="preserve"> king depicted as the flooding of the Euphrates and </w:t>
      </w:r>
      <w:r w:rsidR="00344CD6" w:rsidRPr="0013480F">
        <w:rPr>
          <w:rFonts w:ascii="Times New Roman" w:hAnsi="Times New Roman" w:cs="Times New Roman"/>
          <w:sz w:val="32"/>
          <w:szCs w:val="32"/>
        </w:rPr>
        <w:t xml:space="preserve">also </w:t>
      </w:r>
      <w:r w:rsidRPr="0013480F">
        <w:rPr>
          <w:rFonts w:ascii="Times New Roman" w:hAnsi="Times New Roman" w:cs="Times New Roman"/>
          <w:sz w:val="32"/>
          <w:szCs w:val="32"/>
        </w:rPr>
        <w:t xml:space="preserve">the winged bull emblem that Assyrian kings </w:t>
      </w:r>
      <w:r w:rsidR="004E32E7" w:rsidRPr="0013480F">
        <w:rPr>
          <w:rFonts w:ascii="Times New Roman" w:hAnsi="Times New Roman" w:cs="Times New Roman"/>
          <w:sz w:val="32"/>
          <w:szCs w:val="32"/>
        </w:rPr>
        <w:t>likened themselves</w:t>
      </w:r>
      <w:r w:rsidR="00D95FD4" w:rsidRPr="0013480F">
        <w:rPr>
          <w:rFonts w:ascii="Times New Roman" w:hAnsi="Times New Roman" w:cs="Times New Roman"/>
          <w:sz w:val="32"/>
          <w:szCs w:val="32"/>
        </w:rPr>
        <w:t xml:space="preserve"> to</w:t>
      </w:r>
      <w:r w:rsidRPr="0013480F">
        <w:rPr>
          <w:rFonts w:ascii="Times New Roman" w:hAnsi="Times New Roman" w:cs="Times New Roman"/>
          <w:sz w:val="32"/>
          <w:szCs w:val="32"/>
        </w:rPr>
        <w:t xml:space="preserve">. Now there was </w:t>
      </w:r>
      <w:r w:rsidR="00241F72" w:rsidRPr="0013480F">
        <w:rPr>
          <w:rFonts w:ascii="Times New Roman" w:hAnsi="Times New Roman" w:cs="Times New Roman"/>
          <w:sz w:val="32"/>
          <w:szCs w:val="32"/>
        </w:rPr>
        <w:t>a</w:t>
      </w:r>
      <w:r w:rsidRPr="0013480F">
        <w:rPr>
          <w:rFonts w:ascii="Times New Roman" w:hAnsi="Times New Roman" w:cs="Times New Roman"/>
          <w:sz w:val="32"/>
          <w:szCs w:val="32"/>
        </w:rPr>
        <w:t xml:space="preserve"> </w:t>
      </w:r>
      <w:r w:rsidRPr="0013480F">
        <w:rPr>
          <w:rFonts w:ascii="Times New Roman" w:hAnsi="Times New Roman"/>
          <w:i/>
          <w:sz w:val="32"/>
          <w:szCs w:val="32"/>
        </w:rPr>
        <w:t>typical</w:t>
      </w:r>
      <w:r w:rsidRPr="0013480F">
        <w:rPr>
          <w:rFonts w:ascii="Times New Roman" w:hAnsi="Times New Roman" w:cs="Times New Roman"/>
          <w:sz w:val="32"/>
          <w:szCs w:val="32"/>
        </w:rPr>
        <w:t xml:space="preserve"> Assyrian </w:t>
      </w:r>
      <w:r w:rsidR="00B12641" w:rsidRPr="0013480F">
        <w:rPr>
          <w:rFonts w:ascii="Times New Roman" w:hAnsi="Times New Roman" w:cs="Times New Roman"/>
          <w:sz w:val="32"/>
          <w:szCs w:val="32"/>
        </w:rPr>
        <w:t>“</w:t>
      </w:r>
      <w:r w:rsidRPr="0013480F">
        <w:rPr>
          <w:rFonts w:ascii="Times New Roman" w:hAnsi="Times New Roman" w:cs="Times New Roman"/>
          <w:sz w:val="32"/>
          <w:szCs w:val="32"/>
        </w:rPr>
        <w:t>flood</w:t>
      </w:r>
      <w:r w:rsidR="00B12641" w:rsidRPr="0013480F">
        <w:rPr>
          <w:rFonts w:ascii="Times New Roman" w:hAnsi="Times New Roman" w:cs="Times New Roman"/>
          <w:sz w:val="32"/>
          <w:szCs w:val="32"/>
        </w:rPr>
        <w:t>”</w:t>
      </w:r>
      <w:r w:rsidRPr="0013480F">
        <w:rPr>
          <w:rFonts w:ascii="Times New Roman" w:hAnsi="Times New Roman" w:cs="Times New Roman"/>
          <w:sz w:val="32"/>
          <w:szCs w:val="32"/>
        </w:rPr>
        <w:t xml:space="preserve"> in Hezekiah’s time, </w:t>
      </w:r>
      <w:r w:rsidR="00241F72" w:rsidRPr="0013480F">
        <w:rPr>
          <w:rFonts w:ascii="Times New Roman" w:hAnsi="Times New Roman" w:cs="Times New Roman"/>
          <w:sz w:val="32"/>
          <w:szCs w:val="32"/>
        </w:rPr>
        <w:t>and</w:t>
      </w:r>
      <w:r w:rsidRPr="0013480F">
        <w:rPr>
          <w:rFonts w:ascii="Times New Roman" w:hAnsi="Times New Roman" w:cs="Times New Roman"/>
          <w:sz w:val="32"/>
          <w:szCs w:val="32"/>
        </w:rPr>
        <w:t xml:space="preserve"> Yahweh alone destroyed th</w:t>
      </w:r>
      <w:r w:rsidR="00241F72" w:rsidRPr="0013480F">
        <w:rPr>
          <w:rFonts w:ascii="Times New Roman" w:hAnsi="Times New Roman" w:cs="Times New Roman"/>
          <w:sz w:val="32"/>
          <w:szCs w:val="32"/>
        </w:rPr>
        <w:t>eir</w:t>
      </w:r>
      <w:r w:rsidRPr="0013480F">
        <w:rPr>
          <w:rFonts w:ascii="Times New Roman" w:hAnsi="Times New Roman" w:cs="Times New Roman"/>
          <w:sz w:val="32"/>
          <w:szCs w:val="32"/>
        </w:rPr>
        <w:t xml:space="preserve"> army of 185,000.</w:t>
      </w:r>
      <w:r w:rsidR="00344CD6" w:rsidRPr="0013480F">
        <w:rPr>
          <w:rFonts w:ascii="Times New Roman" w:hAnsi="Times New Roman" w:cs="Times New Roman"/>
          <w:sz w:val="32"/>
          <w:szCs w:val="32"/>
        </w:rPr>
        <w:t xml:space="preserve"> Jerusalem was spared once again. We have already examined “the burden of Babel” in the day of the Lord in Isaiah chapters 13-14</w:t>
      </w:r>
      <w:r w:rsidR="00A23D0C" w:rsidRPr="0013480F">
        <w:rPr>
          <w:rFonts w:ascii="Times New Roman" w:hAnsi="Times New Roman" w:cs="Times New Roman"/>
          <w:sz w:val="32"/>
          <w:szCs w:val="32"/>
        </w:rPr>
        <w:t>.</w:t>
      </w:r>
      <w:r w:rsidR="00344CD6" w:rsidRPr="0013480F">
        <w:rPr>
          <w:rFonts w:ascii="Times New Roman" w:hAnsi="Times New Roman" w:cs="Times New Roman"/>
          <w:sz w:val="32"/>
          <w:szCs w:val="32"/>
        </w:rPr>
        <w:t xml:space="preserve"> </w:t>
      </w:r>
      <w:r w:rsidR="00A23D0C" w:rsidRPr="0013480F">
        <w:rPr>
          <w:rFonts w:ascii="Times New Roman" w:hAnsi="Times New Roman" w:cs="Times New Roman"/>
          <w:sz w:val="32"/>
          <w:szCs w:val="32"/>
        </w:rPr>
        <w:t>That prophecy</w:t>
      </w:r>
      <w:r w:rsidR="00344CD6" w:rsidRPr="0013480F">
        <w:rPr>
          <w:rFonts w:ascii="Times New Roman" w:hAnsi="Times New Roman" w:cs="Times New Roman"/>
          <w:sz w:val="32"/>
          <w:szCs w:val="32"/>
        </w:rPr>
        <w:t xml:space="preserve"> cannot have been fulfilled because Babel was not </w:t>
      </w:r>
      <w:r w:rsidR="00A23D0C" w:rsidRPr="0013480F">
        <w:rPr>
          <w:rFonts w:ascii="Times New Roman" w:hAnsi="Times New Roman" w:cs="Times New Roman"/>
          <w:sz w:val="32"/>
          <w:szCs w:val="32"/>
        </w:rPr>
        <w:t>destroyed</w:t>
      </w:r>
      <w:r w:rsidR="00344CD6" w:rsidRPr="0013480F">
        <w:rPr>
          <w:rFonts w:ascii="Times New Roman" w:hAnsi="Times New Roman" w:cs="Times New Roman"/>
          <w:sz w:val="32"/>
          <w:szCs w:val="32"/>
        </w:rPr>
        <w:t xml:space="preserve"> in ancient times</w:t>
      </w:r>
      <w:r w:rsidR="00141C58" w:rsidRPr="0013480F">
        <w:rPr>
          <w:rFonts w:ascii="Times New Roman" w:hAnsi="Times New Roman" w:cs="Times New Roman"/>
          <w:sz w:val="32"/>
          <w:szCs w:val="32"/>
        </w:rPr>
        <w:t>,</w:t>
      </w:r>
      <w:r w:rsidR="00344CD6" w:rsidRPr="0013480F">
        <w:rPr>
          <w:rFonts w:ascii="Times New Roman" w:hAnsi="Times New Roman" w:cs="Times New Roman"/>
          <w:sz w:val="32"/>
          <w:szCs w:val="32"/>
        </w:rPr>
        <w:t xml:space="preserve"> like Sodom and Gomorrah</w:t>
      </w:r>
      <w:r w:rsidR="00A23D0C" w:rsidRPr="0013480F">
        <w:rPr>
          <w:rFonts w:ascii="Times New Roman" w:hAnsi="Times New Roman" w:cs="Times New Roman"/>
          <w:sz w:val="32"/>
          <w:szCs w:val="32"/>
        </w:rPr>
        <w:t>,</w:t>
      </w:r>
      <w:r w:rsidR="004E32E7" w:rsidRPr="0013480F">
        <w:rPr>
          <w:rFonts w:ascii="Times New Roman" w:hAnsi="Times New Roman" w:cs="Times New Roman"/>
          <w:sz w:val="32"/>
          <w:szCs w:val="32"/>
        </w:rPr>
        <w:t xml:space="preserve"> </w:t>
      </w:r>
      <w:r w:rsidR="004E32E7" w:rsidRPr="0013480F">
        <w:rPr>
          <w:rFonts w:ascii="Times New Roman" w:hAnsi="Times New Roman" w:cs="Times New Roman"/>
          <w:sz w:val="32"/>
          <w:szCs w:val="32"/>
        </w:rPr>
        <w:lastRenderedPageBreak/>
        <w:t>never to be occupied again</w:t>
      </w:r>
      <w:r w:rsidR="00344CD6" w:rsidRPr="0013480F">
        <w:rPr>
          <w:rFonts w:ascii="Times New Roman" w:hAnsi="Times New Roman" w:cs="Times New Roman"/>
          <w:sz w:val="32"/>
          <w:szCs w:val="32"/>
        </w:rPr>
        <w:t xml:space="preserve"> (13:19</w:t>
      </w:r>
      <w:r w:rsidR="004E32E7" w:rsidRPr="0013480F">
        <w:rPr>
          <w:rFonts w:ascii="Times New Roman" w:hAnsi="Times New Roman" w:cs="Times New Roman"/>
          <w:sz w:val="32"/>
          <w:szCs w:val="32"/>
        </w:rPr>
        <w:t>-22</w:t>
      </w:r>
      <w:r w:rsidR="00344CD6" w:rsidRPr="0013480F">
        <w:rPr>
          <w:rFonts w:ascii="Times New Roman" w:hAnsi="Times New Roman" w:cs="Times New Roman"/>
          <w:sz w:val="32"/>
          <w:szCs w:val="32"/>
        </w:rPr>
        <w:t>). Th</w:t>
      </w:r>
      <w:r w:rsidR="00A23D0C" w:rsidRPr="0013480F">
        <w:rPr>
          <w:rFonts w:ascii="Times New Roman" w:hAnsi="Times New Roman" w:cs="Times New Roman"/>
          <w:sz w:val="32"/>
          <w:szCs w:val="32"/>
        </w:rPr>
        <w:t>e</w:t>
      </w:r>
      <w:r w:rsidR="00344CD6" w:rsidRPr="0013480F">
        <w:rPr>
          <w:rFonts w:ascii="Times New Roman" w:hAnsi="Times New Roman" w:cs="Times New Roman"/>
          <w:sz w:val="32"/>
          <w:szCs w:val="32"/>
        </w:rPr>
        <w:t xml:space="preserve"> text speaks against both “the king of Babel” (14:4) and also “the Assyrian” (14:25) without any clear transition in the text </w:t>
      </w:r>
      <w:r w:rsidR="007D401C" w:rsidRPr="0013480F">
        <w:rPr>
          <w:rFonts w:ascii="Times New Roman" w:hAnsi="Times New Roman" w:cs="Times New Roman"/>
          <w:sz w:val="32"/>
          <w:szCs w:val="32"/>
        </w:rPr>
        <w:t>to</w:t>
      </w:r>
      <w:r w:rsidR="00344CD6" w:rsidRPr="0013480F">
        <w:rPr>
          <w:rFonts w:ascii="Times New Roman" w:hAnsi="Times New Roman" w:cs="Times New Roman"/>
          <w:sz w:val="32"/>
          <w:szCs w:val="32"/>
        </w:rPr>
        <w:t xml:space="preserve"> separate </w:t>
      </w:r>
      <w:r w:rsidR="007D401C" w:rsidRPr="0013480F">
        <w:rPr>
          <w:rFonts w:ascii="Times New Roman" w:hAnsi="Times New Roman" w:cs="Times New Roman"/>
          <w:sz w:val="32"/>
          <w:szCs w:val="32"/>
        </w:rPr>
        <w:t>them</w:t>
      </w:r>
      <w:r w:rsidR="00344CD6" w:rsidRPr="0013480F">
        <w:rPr>
          <w:rFonts w:ascii="Times New Roman" w:hAnsi="Times New Roman" w:cs="Times New Roman"/>
          <w:sz w:val="32"/>
          <w:szCs w:val="32"/>
        </w:rPr>
        <w:t xml:space="preserve">. </w:t>
      </w:r>
      <w:r w:rsidR="00241F72" w:rsidRPr="0013480F">
        <w:rPr>
          <w:rFonts w:ascii="Times New Roman" w:hAnsi="Times New Roman" w:cs="Times New Roman"/>
          <w:sz w:val="32"/>
          <w:szCs w:val="32"/>
        </w:rPr>
        <w:t xml:space="preserve">So it seems the final phase of “the day of the Lord” will include an Assyrian </w:t>
      </w:r>
      <w:r w:rsidR="00227097" w:rsidRPr="0013480F">
        <w:rPr>
          <w:rFonts w:ascii="Times New Roman" w:hAnsi="Times New Roman" w:cs="Times New Roman"/>
          <w:sz w:val="32"/>
          <w:szCs w:val="32"/>
        </w:rPr>
        <w:t>enemy</w:t>
      </w:r>
      <w:r w:rsidR="00241F72" w:rsidRPr="0013480F">
        <w:rPr>
          <w:rFonts w:ascii="Times New Roman" w:hAnsi="Times New Roman" w:cs="Times New Roman"/>
          <w:sz w:val="32"/>
          <w:szCs w:val="32"/>
        </w:rPr>
        <w:t xml:space="preserve">. It also appears that </w:t>
      </w:r>
      <w:r w:rsidR="00D95FD4" w:rsidRPr="0013480F">
        <w:rPr>
          <w:rFonts w:ascii="Times New Roman" w:hAnsi="Times New Roman" w:cs="Times New Roman"/>
          <w:sz w:val="32"/>
          <w:szCs w:val="32"/>
        </w:rPr>
        <w:t>the</w:t>
      </w:r>
      <w:r w:rsidR="003D5906" w:rsidRPr="0013480F">
        <w:rPr>
          <w:rFonts w:ascii="Times New Roman" w:hAnsi="Times New Roman" w:cs="Times New Roman"/>
          <w:sz w:val="32"/>
          <w:szCs w:val="32"/>
        </w:rPr>
        <w:t xml:space="preserve"> faithful</w:t>
      </w:r>
      <w:r w:rsidR="00D95FD4" w:rsidRPr="0013480F">
        <w:rPr>
          <w:rFonts w:ascii="Times New Roman" w:hAnsi="Times New Roman" w:cs="Times New Roman"/>
          <w:sz w:val="32"/>
          <w:szCs w:val="32"/>
        </w:rPr>
        <w:t xml:space="preserve"> </w:t>
      </w:r>
      <w:r w:rsidR="00241F72" w:rsidRPr="0013480F">
        <w:rPr>
          <w:rFonts w:ascii="Times New Roman" w:hAnsi="Times New Roman" w:cs="Times New Roman"/>
          <w:sz w:val="32"/>
          <w:szCs w:val="32"/>
        </w:rPr>
        <w:t xml:space="preserve">Israel of that day will identify themselves with the name “Immanuel” and will lean </w:t>
      </w:r>
      <w:r w:rsidR="006C538E" w:rsidRPr="0013480F">
        <w:rPr>
          <w:rFonts w:ascii="Times New Roman" w:hAnsi="Times New Roman" w:cs="Times New Roman"/>
          <w:sz w:val="32"/>
          <w:szCs w:val="32"/>
        </w:rPr>
        <w:t>up</w:t>
      </w:r>
      <w:r w:rsidR="00241F72" w:rsidRPr="0013480F">
        <w:rPr>
          <w:rFonts w:ascii="Times New Roman" w:hAnsi="Times New Roman" w:cs="Times New Roman"/>
          <w:sz w:val="32"/>
          <w:szCs w:val="32"/>
        </w:rPr>
        <w:t>on “God with us” for their salvation.</w:t>
      </w:r>
    </w:p>
    <w:p w14:paraId="05F3E87D" w14:textId="77777777" w:rsidR="00241F72" w:rsidRPr="0013480F" w:rsidRDefault="00241F72" w:rsidP="00241F72">
      <w:pPr>
        <w:ind w:firstLine="360"/>
        <w:rPr>
          <w:rFonts w:ascii="Times New Roman" w:hAnsi="Times New Roman" w:cs="Times New Roman"/>
          <w:sz w:val="32"/>
          <w:szCs w:val="32"/>
        </w:rPr>
      </w:pPr>
      <w:r w:rsidRPr="0013480F">
        <w:rPr>
          <w:rFonts w:ascii="Times New Roman" w:hAnsi="Times New Roman" w:cs="Times New Roman"/>
          <w:sz w:val="32"/>
          <w:szCs w:val="32"/>
        </w:rPr>
        <w:t xml:space="preserve">There is a final Immanuel text in Isaiah, although it is </w:t>
      </w:r>
      <w:r w:rsidR="00B526D7" w:rsidRPr="0013480F">
        <w:rPr>
          <w:rFonts w:ascii="Times New Roman" w:hAnsi="Times New Roman" w:cs="Times New Roman"/>
          <w:sz w:val="32"/>
          <w:szCs w:val="32"/>
        </w:rPr>
        <w:t xml:space="preserve">typically </w:t>
      </w:r>
      <w:r w:rsidRPr="0013480F">
        <w:rPr>
          <w:rFonts w:ascii="Times New Roman" w:hAnsi="Times New Roman" w:cs="Times New Roman"/>
          <w:sz w:val="32"/>
          <w:szCs w:val="32"/>
        </w:rPr>
        <w:t>not translated as such –</w:t>
      </w:r>
    </w:p>
    <w:p w14:paraId="05F3E87E" w14:textId="77777777" w:rsidR="00241F72" w:rsidRPr="0013480F" w:rsidRDefault="00241F72" w:rsidP="00241F72">
      <w:pPr>
        <w:ind w:left="360"/>
        <w:rPr>
          <w:rFonts w:ascii="Times New Roman" w:hAnsi="Times New Roman" w:cs="Times New Roman"/>
          <w:sz w:val="32"/>
          <w:szCs w:val="32"/>
        </w:rPr>
      </w:pPr>
      <w:r w:rsidRPr="0013480F">
        <w:rPr>
          <w:rFonts w:ascii="Times New Roman" w:hAnsi="Times New Roman" w:cs="Times New Roman"/>
          <w:sz w:val="32"/>
          <w:szCs w:val="32"/>
        </w:rPr>
        <w:t>“</w:t>
      </w:r>
      <w:r w:rsidR="006F5669" w:rsidRPr="0013480F">
        <w:rPr>
          <w:rFonts w:ascii="Times New Roman" w:hAnsi="Times New Roman" w:cs="Times New Roman"/>
          <w:sz w:val="32"/>
          <w:szCs w:val="32"/>
        </w:rPr>
        <w:t xml:space="preserve">Break apart, you peoples, and be shattered. And listen, all you distant lands. Gird yourselves, but be shattered. Devise a plan, but it will be frustrated. Speak a word, but it will not stand, for </w:t>
      </w:r>
      <w:r w:rsidR="006F5669" w:rsidRPr="0013480F">
        <w:rPr>
          <w:rFonts w:ascii="Times New Roman" w:hAnsi="Times New Roman" w:cs="Times New Roman"/>
          <w:sz w:val="32"/>
          <w:szCs w:val="32"/>
          <w:u w:val="double"/>
        </w:rPr>
        <w:t>with us</w:t>
      </w:r>
      <w:r w:rsidR="006F5669" w:rsidRPr="0013480F">
        <w:rPr>
          <w:rFonts w:ascii="Times New Roman" w:hAnsi="Times New Roman" w:cs="Times New Roman"/>
          <w:sz w:val="32"/>
          <w:szCs w:val="32"/>
        </w:rPr>
        <w:t xml:space="preserve"> </w:t>
      </w:r>
      <w:r w:rsidR="006F5669" w:rsidRPr="0013480F">
        <w:rPr>
          <w:rFonts w:ascii="Times New Roman" w:hAnsi="Times New Roman" w:cs="Times New Roman"/>
          <w:i/>
          <w:sz w:val="32"/>
          <w:szCs w:val="32"/>
        </w:rPr>
        <w:t>is</w:t>
      </w:r>
      <w:r w:rsidR="006F5669" w:rsidRPr="0013480F">
        <w:rPr>
          <w:rFonts w:ascii="Times New Roman" w:hAnsi="Times New Roman" w:cs="Times New Roman"/>
          <w:sz w:val="32"/>
          <w:szCs w:val="32"/>
        </w:rPr>
        <w:t xml:space="preserve"> </w:t>
      </w:r>
      <w:r w:rsidR="006F5669" w:rsidRPr="0013480F">
        <w:rPr>
          <w:rFonts w:ascii="Times New Roman" w:hAnsi="Times New Roman" w:cs="Times New Roman"/>
          <w:sz w:val="32"/>
          <w:szCs w:val="32"/>
          <w:u w:val="double"/>
        </w:rPr>
        <w:t>God</w:t>
      </w:r>
      <w:r w:rsidR="006F5669" w:rsidRPr="0013480F">
        <w:rPr>
          <w:rFonts w:ascii="Times New Roman" w:hAnsi="Times New Roman" w:cs="Times New Roman"/>
          <w:sz w:val="32"/>
          <w:szCs w:val="32"/>
        </w:rPr>
        <w:t xml:space="preserve"> (</w:t>
      </w:r>
      <w:r w:rsidR="00A87833" w:rsidRPr="0013480F">
        <w:rPr>
          <w:rFonts w:ascii="Times New Roman" w:hAnsi="Times New Roman" w:cs="Times New Roman"/>
          <w:sz w:val="32"/>
          <w:szCs w:val="32"/>
        </w:rPr>
        <w:t xml:space="preserve">Heb. </w:t>
      </w:r>
      <w:r w:rsidR="00B526D7" w:rsidRPr="0013480F">
        <w:rPr>
          <w:rFonts w:ascii="Times New Roman" w:hAnsi="Times New Roman" w:cs="Times New Roman"/>
          <w:i/>
          <w:sz w:val="32"/>
          <w:szCs w:val="32"/>
        </w:rPr>
        <w:t>`</w:t>
      </w:r>
      <w:proofErr w:type="spellStart"/>
      <w:r w:rsidR="00B526D7" w:rsidRPr="0013480F">
        <w:rPr>
          <w:rFonts w:ascii="Times New Roman" w:hAnsi="Times New Roman" w:cs="Times New Roman"/>
          <w:i/>
          <w:sz w:val="32"/>
          <w:szCs w:val="32"/>
        </w:rPr>
        <w:t>î</w:t>
      </w:r>
      <w:r w:rsidR="006F5669" w:rsidRPr="0013480F">
        <w:rPr>
          <w:rFonts w:ascii="Times New Roman" w:hAnsi="Times New Roman" w:cs="Times New Roman"/>
          <w:i/>
          <w:sz w:val="32"/>
          <w:szCs w:val="32"/>
        </w:rPr>
        <w:t>mm</w:t>
      </w:r>
      <w:r w:rsidR="00B526D7" w:rsidRPr="0013480F">
        <w:rPr>
          <w:rFonts w:ascii="Times New Roman" w:hAnsi="Times New Roman" w:cs="Times New Roman"/>
          <w:i/>
          <w:sz w:val="32"/>
          <w:szCs w:val="32"/>
        </w:rPr>
        <w:t>â</w:t>
      </w:r>
      <w:r w:rsidR="006F5669" w:rsidRPr="0013480F">
        <w:rPr>
          <w:rFonts w:ascii="Times New Roman" w:hAnsi="Times New Roman" w:cs="Times New Roman"/>
          <w:i/>
          <w:sz w:val="32"/>
          <w:szCs w:val="32"/>
        </w:rPr>
        <w:t>nûw</w:t>
      </w:r>
      <w:proofErr w:type="spellEnd"/>
      <w:r w:rsidR="006F5669" w:rsidRPr="0013480F">
        <w:rPr>
          <w:rFonts w:ascii="Times New Roman" w:hAnsi="Times New Roman" w:cs="Times New Roman"/>
          <w:i/>
          <w:sz w:val="32"/>
          <w:szCs w:val="32"/>
        </w:rPr>
        <w:t xml:space="preserve"> </w:t>
      </w:r>
      <w:proofErr w:type="spellStart"/>
      <w:r w:rsidR="006F5669" w:rsidRPr="0013480F">
        <w:rPr>
          <w:rFonts w:ascii="Times New Roman" w:hAnsi="Times New Roman" w:cs="Times New Roman"/>
          <w:i/>
          <w:sz w:val="32"/>
          <w:szCs w:val="32"/>
        </w:rPr>
        <w:t>êl</w:t>
      </w:r>
      <w:proofErr w:type="spellEnd"/>
      <w:r w:rsidR="006F5669" w:rsidRPr="0013480F">
        <w:rPr>
          <w:rFonts w:ascii="Times New Roman" w:hAnsi="Times New Roman" w:cs="Times New Roman"/>
          <w:sz w:val="32"/>
          <w:szCs w:val="32"/>
        </w:rPr>
        <w:t>).”   Isa.8:9-10</w:t>
      </w:r>
    </w:p>
    <w:p w14:paraId="05F3E87F" w14:textId="77777777" w:rsidR="006F5669" w:rsidRPr="0013480F" w:rsidRDefault="006F5669" w:rsidP="007C6920">
      <w:pPr>
        <w:spacing w:after="400"/>
        <w:rPr>
          <w:rFonts w:ascii="Times New Roman" w:hAnsi="Times New Roman" w:cs="Times New Roman"/>
          <w:sz w:val="32"/>
          <w:szCs w:val="32"/>
        </w:rPr>
      </w:pPr>
      <w:r w:rsidRPr="0013480F">
        <w:rPr>
          <w:rFonts w:ascii="Times New Roman" w:hAnsi="Times New Roman" w:cs="Times New Roman"/>
          <w:sz w:val="32"/>
          <w:szCs w:val="32"/>
        </w:rPr>
        <w:t>This continues the previous text against Assyria, wh</w:t>
      </w:r>
      <w:r w:rsidR="00281C47" w:rsidRPr="0013480F">
        <w:rPr>
          <w:rFonts w:ascii="Times New Roman" w:hAnsi="Times New Roman" w:cs="Times New Roman"/>
          <w:sz w:val="32"/>
          <w:szCs w:val="32"/>
        </w:rPr>
        <w:t>o</w:t>
      </w:r>
      <w:r w:rsidRPr="0013480F">
        <w:rPr>
          <w:rFonts w:ascii="Times New Roman" w:hAnsi="Times New Roman" w:cs="Times New Roman"/>
          <w:sz w:val="32"/>
          <w:szCs w:val="32"/>
        </w:rPr>
        <w:t xml:space="preserve"> apparently will come with an alliance of “peoples”</w:t>
      </w:r>
      <w:r w:rsidR="000A1C9C" w:rsidRPr="0013480F">
        <w:rPr>
          <w:rFonts w:ascii="Times New Roman" w:hAnsi="Times New Roman" w:cs="Times New Roman"/>
          <w:sz w:val="32"/>
          <w:szCs w:val="32"/>
        </w:rPr>
        <w:t>. Here the Masoretes withheld the dot (</w:t>
      </w:r>
      <w:r w:rsidR="000A1C9C" w:rsidRPr="0013480F">
        <w:rPr>
          <w:rFonts w:ascii="Times New Roman" w:hAnsi="Times New Roman" w:cs="Times New Roman"/>
          <w:b/>
          <w:i/>
          <w:sz w:val="32"/>
          <w:szCs w:val="32"/>
        </w:rPr>
        <w:t>·</w:t>
      </w:r>
      <w:r w:rsidR="00D10A5E" w:rsidRPr="0013480F">
        <w:rPr>
          <w:rFonts w:ascii="Times New Roman" w:hAnsi="Times New Roman" w:cs="Times New Roman"/>
          <w:i/>
          <w:sz w:val="32"/>
          <w:szCs w:val="32"/>
        </w:rPr>
        <w:t xml:space="preserve">  </w:t>
      </w:r>
      <w:proofErr w:type="spellStart"/>
      <w:r w:rsidR="00D10A5E" w:rsidRPr="0013480F">
        <w:rPr>
          <w:rFonts w:ascii="Times New Roman" w:hAnsi="Times New Roman" w:cs="Times New Roman"/>
          <w:i/>
          <w:sz w:val="32"/>
          <w:szCs w:val="32"/>
        </w:rPr>
        <w:t>nîqqûd</w:t>
      </w:r>
      <w:proofErr w:type="spellEnd"/>
      <w:r w:rsidR="000A1C9C" w:rsidRPr="0013480F">
        <w:rPr>
          <w:rFonts w:ascii="Times New Roman" w:hAnsi="Times New Roman" w:cs="Times New Roman"/>
          <w:sz w:val="32"/>
          <w:szCs w:val="32"/>
        </w:rPr>
        <w:t>) between the words</w:t>
      </w:r>
      <w:r w:rsidR="00E342E0" w:rsidRPr="0013480F">
        <w:rPr>
          <w:rFonts w:ascii="Times New Roman" w:hAnsi="Times New Roman" w:cs="Times New Roman"/>
          <w:sz w:val="32"/>
          <w:szCs w:val="32"/>
        </w:rPr>
        <w:t>,</w:t>
      </w:r>
      <w:r w:rsidR="000A1C9C" w:rsidRPr="0013480F">
        <w:rPr>
          <w:rFonts w:ascii="Times New Roman" w:hAnsi="Times New Roman" w:cs="Times New Roman"/>
          <w:sz w:val="32"/>
          <w:szCs w:val="32"/>
        </w:rPr>
        <w:t xml:space="preserve"> </w:t>
      </w:r>
      <w:r w:rsidR="00E04D8C" w:rsidRPr="0013480F">
        <w:rPr>
          <w:rFonts w:ascii="Times New Roman" w:hAnsi="Times New Roman" w:cs="Times New Roman"/>
          <w:sz w:val="32"/>
          <w:szCs w:val="32"/>
        </w:rPr>
        <w:t xml:space="preserve">so as </w:t>
      </w:r>
      <w:r w:rsidR="000A1C9C" w:rsidRPr="0013480F">
        <w:rPr>
          <w:rFonts w:ascii="Times New Roman" w:hAnsi="Times New Roman" w:cs="Times New Roman"/>
          <w:sz w:val="32"/>
          <w:szCs w:val="32"/>
        </w:rPr>
        <w:t xml:space="preserve">to </w:t>
      </w:r>
      <w:r w:rsidR="00584478" w:rsidRPr="0013480F">
        <w:rPr>
          <w:rFonts w:ascii="Times New Roman" w:hAnsi="Times New Roman" w:cs="Times New Roman"/>
          <w:sz w:val="32"/>
          <w:szCs w:val="32"/>
        </w:rPr>
        <w:t>convey</w:t>
      </w:r>
      <w:r w:rsidR="000A1C9C" w:rsidRPr="0013480F">
        <w:rPr>
          <w:rFonts w:ascii="Times New Roman" w:hAnsi="Times New Roman" w:cs="Times New Roman"/>
          <w:sz w:val="32"/>
          <w:szCs w:val="32"/>
        </w:rPr>
        <w:t xml:space="preserve"> their </w:t>
      </w:r>
      <w:r w:rsidR="00B7203D" w:rsidRPr="0013480F">
        <w:rPr>
          <w:rFonts w:ascii="Times New Roman" w:hAnsi="Times New Roman" w:cs="Times New Roman"/>
          <w:sz w:val="32"/>
          <w:szCs w:val="32"/>
        </w:rPr>
        <w:t xml:space="preserve">inherent </w:t>
      </w:r>
      <w:r w:rsidR="000A1C9C" w:rsidRPr="0013480F">
        <w:rPr>
          <w:rFonts w:ascii="Times New Roman" w:hAnsi="Times New Roman" w:cs="Times New Roman"/>
          <w:sz w:val="32"/>
          <w:szCs w:val="32"/>
        </w:rPr>
        <w:t xml:space="preserve">meaning, rather than the </w:t>
      </w:r>
      <w:r w:rsidR="00CE5653" w:rsidRPr="0013480F">
        <w:rPr>
          <w:rFonts w:ascii="Times New Roman" w:hAnsi="Times New Roman" w:cs="Times New Roman"/>
          <w:sz w:val="32"/>
          <w:szCs w:val="32"/>
        </w:rPr>
        <w:t xml:space="preserve">symbolic </w:t>
      </w:r>
      <w:r w:rsidR="000A1C9C" w:rsidRPr="0013480F">
        <w:rPr>
          <w:rFonts w:ascii="Times New Roman" w:hAnsi="Times New Roman" w:cs="Times New Roman"/>
          <w:sz w:val="32"/>
          <w:szCs w:val="32"/>
        </w:rPr>
        <w:t>name given to the birth-sign child.</w:t>
      </w:r>
      <w:r w:rsidR="00B526D7" w:rsidRPr="0013480F">
        <w:rPr>
          <w:rFonts w:ascii="Times New Roman" w:hAnsi="Times New Roman" w:cs="Times New Roman"/>
          <w:sz w:val="32"/>
          <w:szCs w:val="32"/>
        </w:rPr>
        <w:t xml:space="preserve"> </w:t>
      </w:r>
      <w:r w:rsidR="00D95FD4" w:rsidRPr="0013480F">
        <w:rPr>
          <w:rFonts w:ascii="Times New Roman" w:hAnsi="Times New Roman" w:cs="Times New Roman"/>
          <w:sz w:val="32"/>
          <w:szCs w:val="32"/>
        </w:rPr>
        <w:t xml:space="preserve">But </w:t>
      </w:r>
      <w:r w:rsidR="006C538E" w:rsidRPr="0013480F">
        <w:rPr>
          <w:rFonts w:ascii="Times New Roman" w:hAnsi="Times New Roman" w:cs="Times New Roman"/>
          <w:sz w:val="32"/>
          <w:szCs w:val="32"/>
        </w:rPr>
        <w:t xml:space="preserve">all </w:t>
      </w:r>
      <w:r w:rsidR="003D5906" w:rsidRPr="0013480F">
        <w:rPr>
          <w:rFonts w:ascii="Times New Roman" w:hAnsi="Times New Roman" w:cs="Times New Roman"/>
          <w:sz w:val="32"/>
          <w:szCs w:val="32"/>
        </w:rPr>
        <w:t>such</w:t>
      </w:r>
      <w:r w:rsidR="00B526D7" w:rsidRPr="0013480F">
        <w:rPr>
          <w:rFonts w:ascii="Times New Roman" w:hAnsi="Times New Roman" w:cs="Times New Roman"/>
          <w:sz w:val="32"/>
          <w:szCs w:val="32"/>
        </w:rPr>
        <w:t xml:space="preserve"> </w:t>
      </w:r>
      <w:r w:rsidR="006C538E" w:rsidRPr="0013480F">
        <w:rPr>
          <w:rFonts w:ascii="Times New Roman" w:hAnsi="Times New Roman" w:cs="Times New Roman"/>
          <w:sz w:val="32"/>
          <w:szCs w:val="32"/>
        </w:rPr>
        <w:t xml:space="preserve">punctuation </w:t>
      </w:r>
      <w:r w:rsidR="00B526D7" w:rsidRPr="0013480F">
        <w:rPr>
          <w:rFonts w:ascii="Times New Roman" w:hAnsi="Times New Roman" w:cs="Times New Roman"/>
          <w:sz w:val="32"/>
          <w:szCs w:val="32"/>
        </w:rPr>
        <w:t xml:space="preserve">was </w:t>
      </w:r>
      <w:r w:rsidR="00D95FD4" w:rsidRPr="0013480F">
        <w:rPr>
          <w:rFonts w:ascii="Times New Roman" w:hAnsi="Times New Roman" w:cs="Times New Roman"/>
          <w:sz w:val="32"/>
          <w:szCs w:val="32"/>
        </w:rPr>
        <w:t>just</w:t>
      </w:r>
      <w:r w:rsidR="00B526D7" w:rsidRPr="0013480F">
        <w:rPr>
          <w:rFonts w:ascii="Times New Roman" w:hAnsi="Times New Roman" w:cs="Times New Roman"/>
          <w:sz w:val="32"/>
          <w:szCs w:val="32"/>
        </w:rPr>
        <w:t xml:space="preserve"> Masoretic interpretation, because more ancient manuscripts, like the Great Isaiah Scroll</w:t>
      </w:r>
      <w:r w:rsidR="00CE5653" w:rsidRPr="0013480F">
        <w:rPr>
          <w:rFonts w:ascii="Times New Roman" w:hAnsi="Times New Roman" w:cs="Times New Roman"/>
          <w:sz w:val="32"/>
          <w:szCs w:val="32"/>
        </w:rPr>
        <w:t xml:space="preserve"> (ca. </w:t>
      </w:r>
      <w:r w:rsidR="00141C58" w:rsidRPr="0013480F">
        <w:rPr>
          <w:rFonts w:ascii="Times New Roman" w:hAnsi="Times New Roman" w:cs="Times New Roman"/>
          <w:sz w:val="32"/>
          <w:szCs w:val="32"/>
        </w:rPr>
        <w:t xml:space="preserve">BC </w:t>
      </w:r>
      <w:r w:rsidR="00CE5653" w:rsidRPr="0013480F">
        <w:rPr>
          <w:rFonts w:ascii="Times New Roman" w:hAnsi="Times New Roman" w:cs="Times New Roman"/>
          <w:sz w:val="32"/>
          <w:szCs w:val="32"/>
        </w:rPr>
        <w:t>125)</w:t>
      </w:r>
      <w:r w:rsidR="00B526D7" w:rsidRPr="0013480F">
        <w:rPr>
          <w:rFonts w:ascii="Times New Roman" w:hAnsi="Times New Roman" w:cs="Times New Roman"/>
          <w:sz w:val="32"/>
          <w:szCs w:val="32"/>
        </w:rPr>
        <w:t xml:space="preserve">, have neither punctuation nor vowel pointing. </w:t>
      </w:r>
      <w:r w:rsidR="006D246F" w:rsidRPr="0013480F">
        <w:rPr>
          <w:rFonts w:ascii="Times New Roman" w:hAnsi="Times New Roman" w:cs="Times New Roman"/>
          <w:sz w:val="32"/>
          <w:szCs w:val="32"/>
        </w:rPr>
        <w:t>And</w:t>
      </w:r>
      <w:r w:rsidR="00B526D7" w:rsidRPr="0013480F">
        <w:rPr>
          <w:rFonts w:ascii="Times New Roman" w:hAnsi="Times New Roman" w:cs="Times New Roman"/>
          <w:sz w:val="32"/>
          <w:szCs w:val="32"/>
        </w:rPr>
        <w:t xml:space="preserve"> the Great Isaiah Scroll shows no space between the words in Isa.8:10</w:t>
      </w:r>
      <w:r w:rsidR="00132698" w:rsidRPr="0013480F">
        <w:rPr>
          <w:rFonts w:ascii="Times New Roman" w:hAnsi="Times New Roman" w:cs="Times New Roman"/>
          <w:sz w:val="32"/>
          <w:szCs w:val="32"/>
        </w:rPr>
        <w:t>, so the translation above</w:t>
      </w:r>
      <w:r w:rsidR="003304C0" w:rsidRPr="0013480F">
        <w:rPr>
          <w:rFonts w:ascii="Times New Roman" w:hAnsi="Times New Roman" w:cs="Times New Roman"/>
          <w:sz w:val="32"/>
          <w:szCs w:val="32"/>
        </w:rPr>
        <w:t xml:space="preserve"> could be rendered </w:t>
      </w:r>
      <w:r w:rsidR="00A87833" w:rsidRPr="0013480F">
        <w:rPr>
          <w:rFonts w:ascii="Times New Roman" w:hAnsi="Times New Roman" w:cs="Times New Roman"/>
          <w:sz w:val="32"/>
          <w:szCs w:val="32"/>
        </w:rPr>
        <w:t xml:space="preserve">by the </w:t>
      </w:r>
      <w:r w:rsidR="00A87833" w:rsidRPr="0013480F">
        <w:rPr>
          <w:rFonts w:ascii="Times New Roman" w:hAnsi="Times New Roman" w:cs="Times New Roman"/>
          <w:i/>
          <w:iCs/>
          <w:sz w:val="32"/>
          <w:szCs w:val="32"/>
        </w:rPr>
        <w:t>name</w:t>
      </w:r>
      <w:r w:rsidR="00A87833" w:rsidRPr="0013480F">
        <w:rPr>
          <w:rFonts w:ascii="Times New Roman" w:hAnsi="Times New Roman" w:cs="Times New Roman"/>
          <w:sz w:val="32"/>
          <w:szCs w:val="32"/>
        </w:rPr>
        <w:t xml:space="preserve"> </w:t>
      </w:r>
      <w:r w:rsidR="003304C0" w:rsidRPr="0013480F">
        <w:rPr>
          <w:rFonts w:ascii="Times New Roman" w:hAnsi="Times New Roman" w:cs="Times New Roman"/>
          <w:sz w:val="32"/>
          <w:szCs w:val="32"/>
        </w:rPr>
        <w:t>Immanuel</w:t>
      </w:r>
      <w:r w:rsidR="00132698" w:rsidRPr="0013480F">
        <w:rPr>
          <w:rFonts w:ascii="Times New Roman" w:hAnsi="Times New Roman" w:cs="Times New Roman"/>
          <w:sz w:val="32"/>
          <w:szCs w:val="32"/>
        </w:rPr>
        <w:t>.</w:t>
      </w:r>
      <w:r w:rsidR="0026270C" w:rsidRPr="0013480F">
        <w:rPr>
          <w:rFonts w:ascii="Times New Roman" w:hAnsi="Times New Roman" w:cs="Times New Roman"/>
          <w:sz w:val="32"/>
          <w:szCs w:val="32"/>
        </w:rPr>
        <w:t xml:space="preserve"> My principal point from these Immanuel texts is the prominence of an overflowing Assyria and his devastations of Samaria and Judea. But these have n</w:t>
      </w:r>
      <w:r w:rsidR="003F0C02" w:rsidRPr="0013480F">
        <w:rPr>
          <w:rFonts w:ascii="Times New Roman" w:hAnsi="Times New Roman" w:cs="Times New Roman"/>
          <w:sz w:val="32"/>
          <w:szCs w:val="32"/>
        </w:rPr>
        <w:t>ot been fulfilled to the letter, so an ultimate fulfillment must be future.</w:t>
      </w:r>
    </w:p>
    <w:p w14:paraId="05F3E880" w14:textId="77777777" w:rsidR="005F6A80" w:rsidRPr="00404AA1" w:rsidRDefault="005F6A80" w:rsidP="00E56074">
      <w:pPr>
        <w:rPr>
          <w:rFonts w:ascii="Times New Roman" w:hAnsi="Times New Roman" w:cs="Times New Roman"/>
          <w:b/>
          <w:bCs/>
          <w:sz w:val="40"/>
          <w:szCs w:val="40"/>
        </w:rPr>
      </w:pPr>
      <w:r w:rsidRPr="00404AA1">
        <w:rPr>
          <w:rFonts w:ascii="Times New Roman" w:hAnsi="Times New Roman" w:cs="Times New Roman"/>
          <w:b/>
          <w:bCs/>
          <w:sz w:val="40"/>
          <w:szCs w:val="40"/>
        </w:rPr>
        <w:t>When Will the Government</w:t>
      </w:r>
      <w:r w:rsidR="00404AA1" w:rsidRPr="00404AA1">
        <w:rPr>
          <w:rFonts w:ascii="Times New Roman" w:hAnsi="Times New Roman" w:cs="Times New Roman"/>
          <w:b/>
          <w:bCs/>
          <w:sz w:val="40"/>
          <w:szCs w:val="40"/>
        </w:rPr>
        <w:t xml:space="preserve"> Be </w:t>
      </w:r>
      <w:r w:rsidR="00E56074">
        <w:rPr>
          <w:rFonts w:ascii="Times New Roman" w:hAnsi="Times New Roman" w:cs="Times New Roman"/>
          <w:b/>
          <w:bCs/>
          <w:sz w:val="40"/>
          <w:szCs w:val="40"/>
        </w:rPr>
        <w:t>U</w:t>
      </w:r>
      <w:r w:rsidR="00404AA1" w:rsidRPr="00404AA1">
        <w:rPr>
          <w:rFonts w:ascii="Times New Roman" w:hAnsi="Times New Roman" w:cs="Times New Roman"/>
          <w:b/>
          <w:bCs/>
          <w:sz w:val="40"/>
          <w:szCs w:val="40"/>
        </w:rPr>
        <w:t>pon His Shoulder?</w:t>
      </w:r>
    </w:p>
    <w:p w14:paraId="05F3E881" w14:textId="77777777" w:rsidR="006A53E1" w:rsidRPr="0013480F" w:rsidRDefault="006A53E1" w:rsidP="006A53E1">
      <w:pPr>
        <w:ind w:firstLine="360"/>
        <w:rPr>
          <w:rFonts w:ascii="Times New Roman" w:hAnsi="Times New Roman" w:cs="Times New Roman"/>
          <w:sz w:val="32"/>
          <w:szCs w:val="32"/>
        </w:rPr>
      </w:pPr>
      <w:r w:rsidRPr="0013480F">
        <w:rPr>
          <w:rFonts w:ascii="Times New Roman" w:hAnsi="Times New Roman" w:cs="Times New Roman"/>
          <w:sz w:val="32"/>
          <w:szCs w:val="32"/>
        </w:rPr>
        <w:t>Another Messianic text, also in Isaiah, is found at 9:6 –</w:t>
      </w:r>
    </w:p>
    <w:p w14:paraId="05F3E882" w14:textId="77777777" w:rsidR="006A53E1" w:rsidRPr="0013480F" w:rsidRDefault="006A53E1" w:rsidP="00141C58">
      <w:pPr>
        <w:ind w:left="360"/>
        <w:rPr>
          <w:rFonts w:ascii="Times New Roman" w:hAnsi="Times New Roman" w:cs="Times New Roman"/>
          <w:sz w:val="32"/>
          <w:szCs w:val="32"/>
        </w:rPr>
      </w:pPr>
      <w:r w:rsidRPr="0013480F">
        <w:rPr>
          <w:rFonts w:ascii="Times New Roman" w:hAnsi="Times New Roman" w:cs="Times New Roman"/>
          <w:sz w:val="32"/>
          <w:szCs w:val="32"/>
        </w:rPr>
        <w:lastRenderedPageBreak/>
        <w:t>“</w:t>
      </w:r>
      <w:r w:rsidR="00DF74F3" w:rsidRPr="0013480F">
        <w:rPr>
          <w:rFonts w:ascii="Times New Roman" w:hAnsi="Times New Roman" w:cs="Times New Roman"/>
          <w:sz w:val="32"/>
          <w:szCs w:val="32"/>
          <w:u w:val="single"/>
        </w:rPr>
        <w:t>For</w:t>
      </w:r>
      <w:r w:rsidR="00DF74F3" w:rsidRPr="0013480F">
        <w:rPr>
          <w:rFonts w:ascii="Times New Roman" w:hAnsi="Times New Roman" w:cs="Times New Roman"/>
          <w:sz w:val="32"/>
          <w:szCs w:val="32"/>
        </w:rPr>
        <w:t xml:space="preserve"> a </w:t>
      </w:r>
      <w:r w:rsidR="00141C58" w:rsidRPr="0013480F">
        <w:rPr>
          <w:rFonts w:ascii="Times New Roman" w:hAnsi="Times New Roman" w:cs="Times New Roman"/>
          <w:sz w:val="32"/>
          <w:szCs w:val="32"/>
        </w:rPr>
        <w:t>Child</w:t>
      </w:r>
      <w:r w:rsidR="00DF74F3" w:rsidRPr="0013480F">
        <w:rPr>
          <w:rFonts w:ascii="Times New Roman" w:hAnsi="Times New Roman" w:cs="Times New Roman"/>
          <w:sz w:val="32"/>
          <w:szCs w:val="32"/>
        </w:rPr>
        <w:t xml:space="preserve"> has been born to us, a </w:t>
      </w:r>
      <w:r w:rsidR="00D5158D" w:rsidRPr="0013480F">
        <w:rPr>
          <w:rFonts w:ascii="Times New Roman" w:hAnsi="Times New Roman" w:cs="Times New Roman"/>
          <w:sz w:val="32"/>
          <w:szCs w:val="32"/>
        </w:rPr>
        <w:t>S</w:t>
      </w:r>
      <w:r w:rsidR="00DF74F3" w:rsidRPr="0013480F">
        <w:rPr>
          <w:rFonts w:ascii="Times New Roman" w:hAnsi="Times New Roman" w:cs="Times New Roman"/>
          <w:sz w:val="32"/>
          <w:szCs w:val="32"/>
        </w:rPr>
        <w:t>on has been given</w:t>
      </w:r>
      <w:r w:rsidR="00D5158D" w:rsidRPr="0013480F">
        <w:rPr>
          <w:rFonts w:ascii="Times New Roman" w:hAnsi="Times New Roman" w:cs="Times New Roman"/>
          <w:sz w:val="32"/>
          <w:szCs w:val="32"/>
        </w:rPr>
        <w:t xml:space="preserve"> to us. And </w:t>
      </w:r>
      <w:r w:rsidR="00D5158D" w:rsidRPr="0013480F">
        <w:rPr>
          <w:rFonts w:ascii="Times New Roman" w:hAnsi="Times New Roman" w:cs="Times New Roman"/>
          <w:sz w:val="32"/>
          <w:szCs w:val="32"/>
          <w:u w:val="single"/>
        </w:rPr>
        <w:t>the dominion will come to pass upon His shoulder</w:t>
      </w:r>
      <w:r w:rsidR="00D5158D" w:rsidRPr="0013480F">
        <w:rPr>
          <w:rFonts w:ascii="Times New Roman" w:hAnsi="Times New Roman" w:cs="Times New Roman"/>
          <w:sz w:val="32"/>
          <w:szCs w:val="32"/>
        </w:rPr>
        <w:t xml:space="preserve">, and He has called His name Wonderful Counselor, </w:t>
      </w:r>
      <w:r w:rsidR="007460F0" w:rsidRPr="0013480F">
        <w:rPr>
          <w:rFonts w:ascii="Times New Roman" w:hAnsi="Times New Roman" w:cs="Times New Roman"/>
          <w:sz w:val="32"/>
          <w:szCs w:val="32"/>
          <w:u w:val="single"/>
        </w:rPr>
        <w:t>Mighty God</w:t>
      </w:r>
      <w:r w:rsidR="007460F0" w:rsidRPr="0013480F">
        <w:rPr>
          <w:rFonts w:ascii="Times New Roman" w:hAnsi="Times New Roman" w:cs="Times New Roman"/>
          <w:sz w:val="32"/>
          <w:szCs w:val="32"/>
        </w:rPr>
        <w:t>, Father of Continuity, Prince of Peace.”</w:t>
      </w:r>
    </w:p>
    <w:p w14:paraId="05F3E883" w14:textId="77777777" w:rsidR="00DD1FC4" w:rsidRPr="0013480F" w:rsidRDefault="00BA19E3" w:rsidP="00BA19E3">
      <w:pPr>
        <w:rPr>
          <w:rFonts w:ascii="Times New Roman" w:hAnsi="Times New Roman" w:cs="Times New Roman"/>
          <w:sz w:val="32"/>
          <w:szCs w:val="32"/>
        </w:rPr>
      </w:pPr>
      <w:r w:rsidRPr="0013480F">
        <w:rPr>
          <w:rFonts w:ascii="Times New Roman" w:hAnsi="Times New Roman" w:cs="Times New Roman"/>
          <w:sz w:val="32"/>
          <w:szCs w:val="32"/>
        </w:rPr>
        <w:t>Although this text begins with verbs in the perfect tense (“has been born”, “has been given”, “has called”), there is nothing to suggest the birth of another sign-son</w:t>
      </w:r>
      <w:r w:rsidR="00407CAB" w:rsidRPr="0013480F">
        <w:rPr>
          <w:rFonts w:ascii="Times New Roman" w:hAnsi="Times New Roman" w:cs="Times New Roman"/>
          <w:sz w:val="32"/>
          <w:szCs w:val="32"/>
        </w:rPr>
        <w:t>.</w:t>
      </w:r>
      <w:r w:rsidR="004B16BD" w:rsidRPr="0013480F">
        <w:rPr>
          <w:rFonts w:ascii="Times New Roman" w:hAnsi="Times New Roman" w:cs="Times New Roman"/>
          <w:sz w:val="32"/>
          <w:szCs w:val="32"/>
        </w:rPr>
        <w:t xml:space="preserve"> </w:t>
      </w:r>
      <w:r w:rsidRPr="0013480F">
        <w:rPr>
          <w:rFonts w:ascii="Times New Roman" w:hAnsi="Times New Roman" w:cs="Times New Roman"/>
          <w:sz w:val="32"/>
          <w:szCs w:val="32"/>
        </w:rPr>
        <w:t xml:space="preserve">These appear to be grammatical instances of the prophetic past. </w:t>
      </w:r>
      <w:r w:rsidR="00166D6F" w:rsidRPr="0013480F">
        <w:rPr>
          <w:rFonts w:ascii="Times New Roman" w:hAnsi="Times New Roman" w:cs="Times New Roman"/>
          <w:sz w:val="32"/>
          <w:szCs w:val="32"/>
        </w:rPr>
        <w:t xml:space="preserve">However, </w:t>
      </w:r>
      <w:r w:rsidRPr="0013480F">
        <w:rPr>
          <w:rFonts w:ascii="Times New Roman" w:hAnsi="Times New Roman" w:cs="Times New Roman"/>
          <w:sz w:val="32"/>
          <w:szCs w:val="32"/>
          <w:u w:val="single"/>
        </w:rPr>
        <w:t>the dominion upon His shoulder</w:t>
      </w:r>
      <w:r w:rsidRPr="0013480F">
        <w:rPr>
          <w:rFonts w:ascii="Times New Roman" w:hAnsi="Times New Roman" w:cs="Times New Roman"/>
          <w:sz w:val="32"/>
          <w:szCs w:val="32"/>
        </w:rPr>
        <w:t xml:space="preserve"> is declared futuristically (“</w:t>
      </w:r>
      <w:r w:rsidRPr="0013480F">
        <w:rPr>
          <w:rFonts w:ascii="Times New Roman" w:hAnsi="Times New Roman" w:cs="Times New Roman"/>
          <w:sz w:val="32"/>
          <w:szCs w:val="32"/>
          <w:u w:val="single"/>
        </w:rPr>
        <w:t>will come to pass</w:t>
      </w:r>
      <w:r w:rsidRPr="0013480F">
        <w:rPr>
          <w:rFonts w:ascii="Times New Roman" w:hAnsi="Times New Roman" w:cs="Times New Roman"/>
          <w:sz w:val="32"/>
          <w:szCs w:val="32"/>
        </w:rPr>
        <w:t>”).</w:t>
      </w:r>
      <w:r w:rsidR="004B16BD" w:rsidRPr="0013480F">
        <w:rPr>
          <w:rFonts w:ascii="Times New Roman" w:hAnsi="Times New Roman" w:cs="Times New Roman"/>
          <w:sz w:val="32"/>
          <w:szCs w:val="32"/>
        </w:rPr>
        <w:t xml:space="preserve"> </w:t>
      </w:r>
    </w:p>
    <w:p w14:paraId="05F3E884" w14:textId="77777777" w:rsidR="00BA19E3" w:rsidRPr="0013480F" w:rsidRDefault="004B16BD" w:rsidP="00C10B83">
      <w:pPr>
        <w:ind w:firstLine="360"/>
        <w:rPr>
          <w:rFonts w:ascii="Times New Roman" w:hAnsi="Times New Roman" w:cs="Times New Roman"/>
          <w:sz w:val="32"/>
          <w:szCs w:val="32"/>
        </w:rPr>
      </w:pPr>
      <w:r w:rsidRPr="0013480F">
        <w:rPr>
          <w:rFonts w:ascii="Times New Roman" w:hAnsi="Times New Roman" w:cs="Times New Roman"/>
          <w:sz w:val="32"/>
          <w:szCs w:val="32"/>
        </w:rPr>
        <w:t>A</w:t>
      </w:r>
      <w:r w:rsidR="00DD1FC4" w:rsidRPr="0013480F">
        <w:rPr>
          <w:rFonts w:ascii="Times New Roman" w:hAnsi="Times New Roman" w:cs="Times New Roman"/>
          <w:sz w:val="32"/>
          <w:szCs w:val="32"/>
        </w:rPr>
        <w:t>nd</w:t>
      </w:r>
      <w:r w:rsidRPr="0013480F">
        <w:rPr>
          <w:rFonts w:ascii="Times New Roman" w:hAnsi="Times New Roman" w:cs="Times New Roman"/>
          <w:sz w:val="32"/>
          <w:szCs w:val="32"/>
        </w:rPr>
        <w:t xml:space="preserve"> note that my translation in Isa.9:6 “He has called” is accurate (</w:t>
      </w:r>
      <w:r w:rsidR="00547058" w:rsidRPr="0013480F">
        <w:rPr>
          <w:rFonts w:ascii="Times New Roman" w:hAnsi="Times New Roman" w:cs="Times New Roman"/>
          <w:sz w:val="32"/>
          <w:szCs w:val="32"/>
        </w:rPr>
        <w:t>instead of</w:t>
      </w:r>
      <w:r w:rsidR="00010C4E" w:rsidRPr="0013480F">
        <w:rPr>
          <w:rFonts w:ascii="Times New Roman" w:hAnsi="Times New Roman" w:cs="Times New Roman"/>
          <w:sz w:val="32"/>
          <w:szCs w:val="32"/>
        </w:rPr>
        <w:t xml:space="preserve"> the</w:t>
      </w:r>
      <w:r w:rsidRPr="0013480F">
        <w:rPr>
          <w:rFonts w:ascii="Times New Roman" w:hAnsi="Times New Roman" w:cs="Times New Roman"/>
          <w:sz w:val="32"/>
          <w:szCs w:val="32"/>
        </w:rPr>
        <w:t xml:space="preserve"> </w:t>
      </w:r>
      <w:r w:rsidR="00010C4E" w:rsidRPr="0013480F">
        <w:rPr>
          <w:rFonts w:ascii="Times New Roman" w:hAnsi="Times New Roman" w:cs="Times New Roman"/>
          <w:i/>
          <w:iCs/>
          <w:sz w:val="32"/>
          <w:szCs w:val="32"/>
        </w:rPr>
        <w:t>KJV</w:t>
      </w:r>
      <w:r w:rsidR="00547058" w:rsidRPr="0013480F">
        <w:rPr>
          <w:rFonts w:ascii="Times New Roman" w:hAnsi="Times New Roman" w:cs="Times New Roman"/>
          <w:i/>
          <w:iCs/>
          <w:sz w:val="32"/>
          <w:szCs w:val="32"/>
        </w:rPr>
        <w:t>,</w:t>
      </w:r>
      <w:r w:rsidR="00010C4E" w:rsidRPr="0013480F">
        <w:rPr>
          <w:rFonts w:ascii="Times New Roman" w:hAnsi="Times New Roman" w:cs="Times New Roman"/>
          <w:sz w:val="32"/>
          <w:szCs w:val="32"/>
        </w:rPr>
        <w:t xml:space="preserve"> </w:t>
      </w:r>
      <w:r w:rsidRPr="0013480F">
        <w:rPr>
          <w:rFonts w:ascii="Times New Roman" w:hAnsi="Times New Roman" w:cs="Times New Roman"/>
          <w:sz w:val="32"/>
          <w:szCs w:val="32"/>
        </w:rPr>
        <w:t>“H</w:t>
      </w:r>
      <w:r w:rsidR="00010C4E" w:rsidRPr="0013480F">
        <w:rPr>
          <w:rFonts w:ascii="Times New Roman" w:hAnsi="Times New Roman" w:cs="Times New Roman"/>
          <w:sz w:val="32"/>
          <w:szCs w:val="32"/>
        </w:rPr>
        <w:t>is name</w:t>
      </w:r>
      <w:r w:rsidRPr="0013480F">
        <w:rPr>
          <w:rFonts w:ascii="Times New Roman" w:hAnsi="Times New Roman" w:cs="Times New Roman"/>
          <w:sz w:val="32"/>
          <w:szCs w:val="32"/>
        </w:rPr>
        <w:t xml:space="preserve"> will be called”). </w:t>
      </w:r>
      <w:r w:rsidR="00322C47" w:rsidRPr="0013480F">
        <w:rPr>
          <w:rFonts w:ascii="Times New Roman" w:hAnsi="Times New Roman" w:cs="Times New Roman"/>
          <w:sz w:val="32"/>
          <w:szCs w:val="32"/>
        </w:rPr>
        <w:t xml:space="preserve">The subject “He” is somewhat ambiguous, and the nearest antecedent is </w:t>
      </w:r>
      <w:r w:rsidR="00B8178F" w:rsidRPr="0013480F">
        <w:rPr>
          <w:rFonts w:ascii="Times New Roman" w:hAnsi="Times New Roman" w:cs="Times New Roman"/>
          <w:sz w:val="32"/>
          <w:szCs w:val="32"/>
        </w:rPr>
        <w:t>likewise</w:t>
      </w:r>
      <w:r w:rsidR="00322C47" w:rsidRPr="0013480F">
        <w:rPr>
          <w:rFonts w:ascii="Times New Roman" w:hAnsi="Times New Roman" w:cs="Times New Roman"/>
          <w:sz w:val="32"/>
          <w:szCs w:val="32"/>
        </w:rPr>
        <w:t xml:space="preserve"> – “He lightly esteemed”</w:t>
      </w:r>
      <w:r w:rsidR="00010C4E" w:rsidRPr="0013480F">
        <w:rPr>
          <w:rFonts w:ascii="Times New Roman" w:hAnsi="Times New Roman" w:cs="Times New Roman"/>
          <w:sz w:val="32"/>
          <w:szCs w:val="32"/>
        </w:rPr>
        <w:t>,</w:t>
      </w:r>
      <w:r w:rsidR="00322C47" w:rsidRPr="0013480F">
        <w:rPr>
          <w:rFonts w:ascii="Times New Roman" w:hAnsi="Times New Roman" w:cs="Times New Roman"/>
          <w:sz w:val="32"/>
          <w:szCs w:val="32"/>
        </w:rPr>
        <w:t xml:space="preserve"> then “He honored” the land of Zebulon and the land of Naphtali (Isa.9:1)</w:t>
      </w:r>
      <w:r w:rsidR="00450368" w:rsidRPr="0013480F">
        <w:rPr>
          <w:rFonts w:ascii="Times New Roman" w:hAnsi="Times New Roman" w:cs="Times New Roman"/>
          <w:sz w:val="32"/>
          <w:szCs w:val="32"/>
        </w:rPr>
        <w:t xml:space="preserve">. </w:t>
      </w:r>
      <w:r w:rsidR="00407CAB" w:rsidRPr="0013480F">
        <w:rPr>
          <w:rFonts w:ascii="Times New Roman" w:hAnsi="Times New Roman" w:cs="Times New Roman"/>
          <w:sz w:val="32"/>
          <w:szCs w:val="32"/>
        </w:rPr>
        <w:t xml:space="preserve">I have </w:t>
      </w:r>
      <w:r w:rsidR="00DD1FC4" w:rsidRPr="0013480F">
        <w:rPr>
          <w:rFonts w:ascii="Times New Roman" w:hAnsi="Times New Roman" w:cs="Times New Roman"/>
          <w:sz w:val="32"/>
          <w:szCs w:val="32"/>
        </w:rPr>
        <w:t>inferred</w:t>
      </w:r>
      <w:r w:rsidR="00407CAB" w:rsidRPr="0013480F">
        <w:rPr>
          <w:rFonts w:ascii="Times New Roman" w:hAnsi="Times New Roman" w:cs="Times New Roman"/>
          <w:sz w:val="32"/>
          <w:szCs w:val="32"/>
        </w:rPr>
        <w:t xml:space="preserve"> that the One Who did th</w:t>
      </w:r>
      <w:r w:rsidR="00450368" w:rsidRPr="0013480F">
        <w:rPr>
          <w:rFonts w:ascii="Times New Roman" w:hAnsi="Times New Roman" w:cs="Times New Roman"/>
          <w:sz w:val="32"/>
          <w:szCs w:val="32"/>
        </w:rPr>
        <w:t xml:space="preserve">is </w:t>
      </w:r>
      <w:r w:rsidR="00DD1FC4" w:rsidRPr="0013480F">
        <w:rPr>
          <w:rFonts w:ascii="Times New Roman" w:hAnsi="Times New Roman" w:cs="Times New Roman"/>
          <w:sz w:val="32"/>
          <w:szCs w:val="32"/>
        </w:rPr>
        <w:t xml:space="preserve">light </w:t>
      </w:r>
      <w:r w:rsidR="00450368" w:rsidRPr="0013480F">
        <w:rPr>
          <w:rFonts w:ascii="Times New Roman" w:hAnsi="Times New Roman" w:cs="Times New Roman"/>
          <w:sz w:val="32"/>
          <w:szCs w:val="32"/>
        </w:rPr>
        <w:t xml:space="preserve">esteeming, honoring, and </w:t>
      </w:r>
      <w:r w:rsidR="00B8178F" w:rsidRPr="0013480F">
        <w:rPr>
          <w:rFonts w:ascii="Times New Roman" w:hAnsi="Times New Roman" w:cs="Times New Roman"/>
          <w:sz w:val="32"/>
          <w:szCs w:val="32"/>
        </w:rPr>
        <w:t xml:space="preserve">then </w:t>
      </w:r>
      <w:r w:rsidR="00407CAB" w:rsidRPr="0013480F">
        <w:rPr>
          <w:rFonts w:ascii="Times New Roman" w:hAnsi="Times New Roman" w:cs="Times New Roman"/>
          <w:sz w:val="32"/>
          <w:szCs w:val="32"/>
        </w:rPr>
        <w:t>calling was Yahweh</w:t>
      </w:r>
      <w:r w:rsidR="009D75F3" w:rsidRPr="0013480F">
        <w:rPr>
          <w:rFonts w:ascii="Times New Roman" w:hAnsi="Times New Roman" w:cs="Times New Roman"/>
          <w:sz w:val="32"/>
          <w:szCs w:val="32"/>
        </w:rPr>
        <w:t xml:space="preserve"> Himself</w:t>
      </w:r>
      <w:r w:rsidR="00407CAB" w:rsidRPr="0013480F">
        <w:rPr>
          <w:rFonts w:ascii="Times New Roman" w:hAnsi="Times New Roman" w:cs="Times New Roman"/>
          <w:sz w:val="32"/>
          <w:szCs w:val="32"/>
        </w:rPr>
        <w:t xml:space="preserve">. </w:t>
      </w:r>
      <w:r w:rsidRPr="0013480F">
        <w:rPr>
          <w:rFonts w:ascii="Times New Roman" w:hAnsi="Times New Roman" w:cs="Times New Roman"/>
          <w:sz w:val="32"/>
          <w:szCs w:val="32"/>
        </w:rPr>
        <w:t xml:space="preserve">The four-fold title is what </w:t>
      </w:r>
      <w:r w:rsidR="00E87E2A" w:rsidRPr="0013480F">
        <w:rPr>
          <w:rFonts w:ascii="Times New Roman" w:hAnsi="Times New Roman" w:cs="Times New Roman"/>
          <w:sz w:val="32"/>
          <w:szCs w:val="32"/>
        </w:rPr>
        <w:t xml:space="preserve">God has called this Son. But what we have not </w:t>
      </w:r>
      <w:r w:rsidR="00DD1FC4" w:rsidRPr="0013480F">
        <w:rPr>
          <w:rFonts w:ascii="Times New Roman" w:hAnsi="Times New Roman" w:cs="Times New Roman"/>
          <w:sz w:val="32"/>
          <w:szCs w:val="32"/>
        </w:rPr>
        <w:t xml:space="preserve">yet </w:t>
      </w:r>
      <w:r w:rsidR="00E87E2A" w:rsidRPr="0013480F">
        <w:rPr>
          <w:rFonts w:ascii="Times New Roman" w:hAnsi="Times New Roman" w:cs="Times New Roman"/>
          <w:sz w:val="32"/>
          <w:szCs w:val="32"/>
        </w:rPr>
        <w:t>seen is the fulfillment of this title and “</w:t>
      </w:r>
      <w:r w:rsidR="00E87E2A" w:rsidRPr="0013480F">
        <w:rPr>
          <w:rFonts w:ascii="Times New Roman" w:hAnsi="Times New Roman" w:cs="Times New Roman"/>
          <w:sz w:val="32"/>
          <w:szCs w:val="32"/>
          <w:u w:val="single"/>
        </w:rPr>
        <w:t>the dominion</w:t>
      </w:r>
      <w:r w:rsidR="00E87E2A" w:rsidRPr="0013480F">
        <w:rPr>
          <w:rFonts w:ascii="Times New Roman" w:hAnsi="Times New Roman" w:cs="Times New Roman"/>
          <w:sz w:val="32"/>
          <w:szCs w:val="32"/>
        </w:rPr>
        <w:t>” (</w:t>
      </w:r>
      <w:r w:rsidR="00E87E2A" w:rsidRPr="0013480F">
        <w:rPr>
          <w:rFonts w:ascii="Times New Roman" w:hAnsi="Times New Roman" w:cs="Times New Roman"/>
          <w:i/>
          <w:iCs/>
          <w:sz w:val="32"/>
          <w:szCs w:val="32"/>
        </w:rPr>
        <w:t>KJV</w:t>
      </w:r>
      <w:r w:rsidR="00E87E2A" w:rsidRPr="0013480F">
        <w:rPr>
          <w:rFonts w:ascii="Times New Roman" w:hAnsi="Times New Roman" w:cs="Times New Roman"/>
          <w:sz w:val="32"/>
          <w:szCs w:val="32"/>
        </w:rPr>
        <w:t>, ‘the government’) being exercised by Jesus Christ. “</w:t>
      </w:r>
      <w:r w:rsidR="00E87E2A" w:rsidRPr="0013480F">
        <w:rPr>
          <w:rFonts w:ascii="Times New Roman" w:hAnsi="Times New Roman" w:cs="Times New Roman"/>
          <w:sz w:val="32"/>
          <w:szCs w:val="32"/>
          <w:u w:val="single"/>
        </w:rPr>
        <w:t>The dominion</w:t>
      </w:r>
      <w:r w:rsidR="00E87E2A" w:rsidRPr="0013480F">
        <w:rPr>
          <w:rFonts w:ascii="Times New Roman" w:hAnsi="Times New Roman" w:cs="Times New Roman"/>
          <w:sz w:val="32"/>
          <w:szCs w:val="32"/>
        </w:rPr>
        <w:t xml:space="preserve">” would have been understood by Isaiah’s hearers as the kingship of Judah. While Jesus was declared “Son of David” by the </w:t>
      </w:r>
      <w:r w:rsidR="00C10B83" w:rsidRPr="0013480F">
        <w:rPr>
          <w:rFonts w:ascii="Times New Roman" w:hAnsi="Times New Roman" w:cs="Times New Roman"/>
          <w:sz w:val="32"/>
          <w:szCs w:val="32"/>
        </w:rPr>
        <w:t>crowd</w:t>
      </w:r>
      <w:r w:rsidR="00E87E2A" w:rsidRPr="0013480F">
        <w:rPr>
          <w:rFonts w:ascii="Times New Roman" w:hAnsi="Times New Roman" w:cs="Times New Roman"/>
          <w:sz w:val="32"/>
          <w:szCs w:val="32"/>
        </w:rPr>
        <w:t xml:space="preserve"> at Mat.21:9 with many Hosannas, He did not occupy Herod’s throne, or any other</w:t>
      </w:r>
      <w:r w:rsidR="00450368" w:rsidRPr="0013480F">
        <w:rPr>
          <w:rFonts w:ascii="Times New Roman" w:hAnsi="Times New Roman" w:cs="Times New Roman"/>
          <w:sz w:val="32"/>
          <w:szCs w:val="32"/>
        </w:rPr>
        <w:t xml:space="preserve"> throne on earth</w:t>
      </w:r>
      <w:r w:rsidR="00E87E2A" w:rsidRPr="0013480F">
        <w:rPr>
          <w:rFonts w:ascii="Times New Roman" w:hAnsi="Times New Roman" w:cs="Times New Roman"/>
          <w:sz w:val="32"/>
          <w:szCs w:val="32"/>
        </w:rPr>
        <w:t>. That part of Isa.9:6 has been deferred.</w:t>
      </w:r>
      <w:r w:rsidR="00417C49" w:rsidRPr="0013480F">
        <w:rPr>
          <w:rFonts w:ascii="Times New Roman" w:hAnsi="Times New Roman" w:cs="Times New Roman"/>
          <w:sz w:val="32"/>
          <w:szCs w:val="32"/>
        </w:rPr>
        <w:t xml:space="preserve"> </w:t>
      </w:r>
    </w:p>
    <w:p w14:paraId="05F3E885" w14:textId="77777777" w:rsidR="004B16BD" w:rsidRPr="0013480F" w:rsidRDefault="00417C49" w:rsidP="00C10B83">
      <w:pPr>
        <w:ind w:firstLine="360"/>
        <w:rPr>
          <w:rFonts w:ascii="Times New Roman" w:hAnsi="Times New Roman" w:cs="Times New Roman"/>
          <w:sz w:val="32"/>
          <w:szCs w:val="32"/>
        </w:rPr>
      </w:pPr>
      <w:r w:rsidRPr="0013480F">
        <w:rPr>
          <w:rFonts w:ascii="Times New Roman" w:hAnsi="Times New Roman" w:cs="Times New Roman"/>
          <w:sz w:val="32"/>
          <w:szCs w:val="32"/>
        </w:rPr>
        <w:t>Of the four Messianic titles</w:t>
      </w:r>
      <w:r w:rsidR="00010C4E" w:rsidRPr="0013480F">
        <w:rPr>
          <w:rFonts w:ascii="Times New Roman" w:hAnsi="Times New Roman" w:cs="Times New Roman"/>
          <w:sz w:val="32"/>
          <w:szCs w:val="32"/>
        </w:rPr>
        <w:t xml:space="preserve"> </w:t>
      </w:r>
      <w:r w:rsidR="00ED1FE5" w:rsidRPr="0013480F">
        <w:rPr>
          <w:rFonts w:ascii="Times New Roman" w:hAnsi="Times New Roman" w:cs="Times New Roman"/>
          <w:sz w:val="32"/>
          <w:szCs w:val="32"/>
        </w:rPr>
        <w:t>in Isa.9:6</w:t>
      </w:r>
      <w:r w:rsidRPr="0013480F">
        <w:rPr>
          <w:rFonts w:ascii="Times New Roman" w:hAnsi="Times New Roman" w:cs="Times New Roman"/>
          <w:sz w:val="32"/>
          <w:szCs w:val="32"/>
        </w:rPr>
        <w:t xml:space="preserve">, whether in Heb. or the </w:t>
      </w:r>
      <w:r w:rsidRPr="0013480F">
        <w:rPr>
          <w:rFonts w:ascii="Times New Roman" w:hAnsi="Times New Roman" w:cs="Times New Roman"/>
          <w:i/>
          <w:iCs/>
          <w:sz w:val="32"/>
          <w:szCs w:val="32"/>
        </w:rPr>
        <w:t>LXX</w:t>
      </w:r>
      <w:r w:rsidRPr="0013480F">
        <w:rPr>
          <w:rFonts w:ascii="Times New Roman" w:hAnsi="Times New Roman" w:cs="Times New Roman"/>
          <w:sz w:val="32"/>
          <w:szCs w:val="32"/>
        </w:rPr>
        <w:t>, I could find only a single parallel, and that is in Isa.10</w:t>
      </w:r>
      <w:r w:rsidR="008D5938" w:rsidRPr="0013480F">
        <w:rPr>
          <w:rFonts w:ascii="Times New Roman" w:hAnsi="Times New Roman" w:cs="Times New Roman"/>
          <w:sz w:val="32"/>
          <w:szCs w:val="32"/>
        </w:rPr>
        <w:t>:21 –</w:t>
      </w:r>
    </w:p>
    <w:p w14:paraId="05F3E886" w14:textId="77777777" w:rsidR="008D5938" w:rsidRPr="0013480F" w:rsidRDefault="008D5938" w:rsidP="008D5938">
      <w:pPr>
        <w:ind w:left="360"/>
        <w:rPr>
          <w:rFonts w:ascii="Times New Roman" w:hAnsi="Times New Roman" w:cs="Times New Roman"/>
          <w:sz w:val="32"/>
          <w:szCs w:val="32"/>
        </w:rPr>
      </w:pPr>
      <w:r w:rsidRPr="0013480F">
        <w:rPr>
          <w:rFonts w:ascii="Times New Roman" w:hAnsi="Times New Roman" w:cs="Times New Roman"/>
          <w:sz w:val="32"/>
          <w:szCs w:val="32"/>
        </w:rPr>
        <w:t xml:space="preserve">“A remnant will return, a </w:t>
      </w:r>
      <w:r w:rsidRPr="0013480F">
        <w:rPr>
          <w:rFonts w:ascii="Times New Roman" w:hAnsi="Times New Roman" w:cs="Times New Roman"/>
          <w:sz w:val="32"/>
          <w:szCs w:val="32"/>
          <w:u w:val="single"/>
        </w:rPr>
        <w:t>remnant of Jacob</w:t>
      </w:r>
      <w:r w:rsidRPr="0013480F">
        <w:rPr>
          <w:rFonts w:ascii="Times New Roman" w:hAnsi="Times New Roman" w:cs="Times New Roman"/>
          <w:sz w:val="32"/>
          <w:szCs w:val="32"/>
        </w:rPr>
        <w:t xml:space="preserve"> to </w:t>
      </w:r>
      <w:r w:rsidRPr="0013480F">
        <w:rPr>
          <w:rFonts w:ascii="Times New Roman" w:hAnsi="Times New Roman" w:cs="Times New Roman"/>
          <w:i/>
          <w:sz w:val="32"/>
          <w:szCs w:val="32"/>
          <w:u w:val="single"/>
        </w:rPr>
        <w:t>the</w:t>
      </w:r>
      <w:r w:rsidRPr="0013480F">
        <w:rPr>
          <w:rFonts w:ascii="Times New Roman" w:hAnsi="Times New Roman" w:cs="Times New Roman"/>
          <w:sz w:val="32"/>
          <w:szCs w:val="32"/>
          <w:u w:val="single"/>
        </w:rPr>
        <w:t xml:space="preserve"> </w:t>
      </w:r>
      <w:r w:rsidRPr="0013480F">
        <w:rPr>
          <w:rFonts w:ascii="Times New Roman" w:hAnsi="Times New Roman" w:cs="Times New Roman"/>
          <w:b/>
          <w:sz w:val="32"/>
          <w:szCs w:val="32"/>
          <w:u w:val="single"/>
        </w:rPr>
        <w:t>mighty God</w:t>
      </w:r>
      <w:r w:rsidRPr="0013480F">
        <w:rPr>
          <w:rFonts w:ascii="Times New Roman" w:hAnsi="Times New Roman" w:cs="Times New Roman"/>
          <w:sz w:val="32"/>
          <w:szCs w:val="32"/>
        </w:rPr>
        <w:t>.”</w:t>
      </w:r>
    </w:p>
    <w:p w14:paraId="05F3E887" w14:textId="77777777" w:rsidR="008D5938" w:rsidRPr="0013480F" w:rsidRDefault="00DD1FC4" w:rsidP="00010C4E">
      <w:pPr>
        <w:rPr>
          <w:rFonts w:ascii="Times New Roman" w:hAnsi="Times New Roman" w:cs="Times New Roman"/>
          <w:sz w:val="32"/>
          <w:szCs w:val="32"/>
        </w:rPr>
      </w:pPr>
      <w:r w:rsidRPr="0013480F">
        <w:rPr>
          <w:rFonts w:ascii="Times New Roman" w:hAnsi="Times New Roman" w:cs="Times New Roman"/>
          <w:sz w:val="32"/>
          <w:szCs w:val="32"/>
        </w:rPr>
        <w:t>Looking at</w:t>
      </w:r>
      <w:r w:rsidR="008D5938" w:rsidRPr="0013480F">
        <w:rPr>
          <w:rFonts w:ascii="Times New Roman" w:hAnsi="Times New Roman" w:cs="Times New Roman"/>
          <w:sz w:val="32"/>
          <w:szCs w:val="32"/>
        </w:rPr>
        <w:t xml:space="preserve"> the context of Isaiah chapter 10</w:t>
      </w:r>
      <w:r w:rsidR="00B8178F" w:rsidRPr="0013480F">
        <w:rPr>
          <w:rFonts w:ascii="Times New Roman" w:hAnsi="Times New Roman" w:cs="Times New Roman"/>
          <w:sz w:val="32"/>
          <w:szCs w:val="32"/>
        </w:rPr>
        <w:t xml:space="preserve"> – </w:t>
      </w:r>
      <w:r w:rsidR="008D5938" w:rsidRPr="0013480F">
        <w:rPr>
          <w:rFonts w:ascii="Times New Roman" w:hAnsi="Times New Roman" w:cs="Times New Roman"/>
          <w:sz w:val="32"/>
          <w:szCs w:val="32"/>
        </w:rPr>
        <w:t xml:space="preserve">first </w:t>
      </w:r>
      <w:r w:rsidR="00B8178F" w:rsidRPr="0013480F">
        <w:rPr>
          <w:rFonts w:ascii="Times New Roman" w:hAnsi="Times New Roman" w:cs="Times New Roman"/>
          <w:sz w:val="32"/>
          <w:szCs w:val="32"/>
        </w:rPr>
        <w:t xml:space="preserve">we have </w:t>
      </w:r>
      <w:r w:rsidR="008D5938" w:rsidRPr="0013480F">
        <w:rPr>
          <w:rFonts w:ascii="Times New Roman" w:hAnsi="Times New Roman" w:cs="Times New Roman"/>
          <w:sz w:val="32"/>
          <w:szCs w:val="32"/>
        </w:rPr>
        <w:t>“</w:t>
      </w:r>
      <w:r w:rsidR="008D5938" w:rsidRPr="0013480F">
        <w:rPr>
          <w:rFonts w:ascii="Times New Roman" w:hAnsi="Times New Roman" w:cs="Times New Roman"/>
          <w:b/>
          <w:sz w:val="32"/>
          <w:szCs w:val="32"/>
          <w:u w:val="double"/>
        </w:rPr>
        <w:t>Woe</w:t>
      </w:r>
      <w:r w:rsidR="008D5938" w:rsidRPr="0013480F">
        <w:rPr>
          <w:rFonts w:ascii="Times New Roman" w:hAnsi="Times New Roman" w:cs="Times New Roman"/>
          <w:sz w:val="32"/>
          <w:szCs w:val="32"/>
        </w:rPr>
        <w:t xml:space="preserve">! Assyria, rod of My anger” (v.5) – Assyria will become Yahweh’s scourge of Zion and Jerusalem (vv.11-12). Then afterwards, He will </w:t>
      </w:r>
      <w:r w:rsidR="008D5938" w:rsidRPr="0013480F">
        <w:rPr>
          <w:rFonts w:ascii="Times New Roman" w:hAnsi="Times New Roman" w:cs="Times New Roman"/>
          <w:sz w:val="32"/>
          <w:szCs w:val="32"/>
        </w:rPr>
        <w:lastRenderedPageBreak/>
        <w:t>punish Assyria and restore Israel (vv.15-25). As I have already pointed out, Assyria never took Jerusalem captive, so there has been no one to restore</w:t>
      </w:r>
      <w:r w:rsidR="00B8178F" w:rsidRPr="0013480F">
        <w:rPr>
          <w:rFonts w:ascii="Times New Roman" w:hAnsi="Times New Roman" w:cs="Times New Roman"/>
          <w:sz w:val="32"/>
          <w:szCs w:val="32"/>
        </w:rPr>
        <w:t xml:space="preserve"> from </w:t>
      </w:r>
      <w:r w:rsidR="009D75F3" w:rsidRPr="0013480F">
        <w:rPr>
          <w:rFonts w:ascii="Times New Roman" w:hAnsi="Times New Roman" w:cs="Times New Roman"/>
          <w:sz w:val="32"/>
          <w:szCs w:val="32"/>
        </w:rPr>
        <w:t xml:space="preserve">this </w:t>
      </w:r>
      <w:r w:rsidR="00B8178F" w:rsidRPr="0013480F">
        <w:rPr>
          <w:rFonts w:ascii="Times New Roman" w:hAnsi="Times New Roman" w:cs="Times New Roman"/>
          <w:sz w:val="32"/>
          <w:szCs w:val="32"/>
        </w:rPr>
        <w:t>captivity (yet)</w:t>
      </w:r>
      <w:r w:rsidR="008D5938" w:rsidRPr="0013480F">
        <w:rPr>
          <w:rFonts w:ascii="Times New Roman" w:hAnsi="Times New Roman" w:cs="Times New Roman"/>
          <w:sz w:val="32"/>
          <w:szCs w:val="32"/>
        </w:rPr>
        <w:t xml:space="preserve">. All this has been deferred to a future “day of the Lord” and a future </w:t>
      </w:r>
      <w:r w:rsidR="00020148" w:rsidRPr="0013480F">
        <w:rPr>
          <w:rFonts w:ascii="Times New Roman" w:hAnsi="Times New Roman" w:cs="Times New Roman"/>
          <w:sz w:val="32"/>
          <w:szCs w:val="32"/>
        </w:rPr>
        <w:t>“</w:t>
      </w:r>
      <w:r w:rsidR="008D5938" w:rsidRPr="0013480F">
        <w:rPr>
          <w:rFonts w:ascii="Times New Roman" w:hAnsi="Times New Roman" w:cs="Times New Roman"/>
          <w:sz w:val="32"/>
          <w:szCs w:val="32"/>
          <w:u w:val="single"/>
        </w:rPr>
        <w:t>remnant of Jacob</w:t>
      </w:r>
      <w:r w:rsidR="00020148" w:rsidRPr="0013480F">
        <w:rPr>
          <w:rFonts w:ascii="Times New Roman" w:hAnsi="Times New Roman" w:cs="Times New Roman"/>
          <w:sz w:val="32"/>
          <w:szCs w:val="32"/>
        </w:rPr>
        <w:t>”</w:t>
      </w:r>
      <w:r w:rsidR="004E3DD5" w:rsidRPr="0013480F">
        <w:rPr>
          <w:rFonts w:ascii="Times New Roman" w:hAnsi="Times New Roman" w:cs="Times New Roman"/>
          <w:sz w:val="32"/>
          <w:szCs w:val="32"/>
        </w:rPr>
        <w:t xml:space="preserve">. </w:t>
      </w:r>
      <w:r w:rsidR="00B8178F" w:rsidRPr="0013480F">
        <w:rPr>
          <w:rFonts w:ascii="Times New Roman" w:hAnsi="Times New Roman" w:cs="Times New Roman"/>
          <w:sz w:val="32"/>
          <w:szCs w:val="32"/>
        </w:rPr>
        <w:t>Israel’</w:t>
      </w:r>
      <w:r w:rsidR="004E3DD5" w:rsidRPr="0013480F">
        <w:rPr>
          <w:rFonts w:ascii="Times New Roman" w:hAnsi="Times New Roman" w:cs="Times New Roman"/>
          <w:sz w:val="32"/>
          <w:szCs w:val="32"/>
        </w:rPr>
        <w:t>s return to “</w:t>
      </w:r>
      <w:r w:rsidR="004E3DD5" w:rsidRPr="0013480F">
        <w:rPr>
          <w:rFonts w:ascii="Times New Roman" w:hAnsi="Times New Roman" w:cs="Times New Roman"/>
          <w:sz w:val="32"/>
          <w:szCs w:val="32"/>
          <w:u w:val="single"/>
        </w:rPr>
        <w:t>the mighty God</w:t>
      </w:r>
      <w:r w:rsidR="004E3DD5" w:rsidRPr="0013480F">
        <w:rPr>
          <w:rFonts w:ascii="Times New Roman" w:hAnsi="Times New Roman" w:cs="Times New Roman"/>
          <w:sz w:val="32"/>
          <w:szCs w:val="32"/>
        </w:rPr>
        <w:t xml:space="preserve">” indicates a return to the Son Who was born in a stable, to Whom </w:t>
      </w:r>
      <w:r w:rsidR="00B12641" w:rsidRPr="0013480F">
        <w:rPr>
          <w:rFonts w:ascii="Times New Roman" w:hAnsi="Times New Roman" w:cs="Times New Roman"/>
          <w:sz w:val="32"/>
          <w:szCs w:val="32"/>
        </w:rPr>
        <w:t>the Father</w:t>
      </w:r>
      <w:r w:rsidR="004E3DD5" w:rsidRPr="0013480F">
        <w:rPr>
          <w:rFonts w:ascii="Times New Roman" w:hAnsi="Times New Roman" w:cs="Times New Roman"/>
          <w:sz w:val="32"/>
          <w:szCs w:val="32"/>
        </w:rPr>
        <w:t xml:space="preserve"> gave this title.</w:t>
      </w:r>
    </w:p>
    <w:p w14:paraId="05F3E888" w14:textId="77777777" w:rsidR="000B075A" w:rsidRPr="0013480F" w:rsidRDefault="00E87E2A" w:rsidP="000B075A">
      <w:pPr>
        <w:ind w:firstLine="360"/>
        <w:rPr>
          <w:rFonts w:ascii="Times New Roman" w:hAnsi="Times New Roman" w:cs="Times New Roman"/>
          <w:sz w:val="32"/>
          <w:szCs w:val="32"/>
        </w:rPr>
      </w:pPr>
      <w:r w:rsidRPr="0013480F">
        <w:rPr>
          <w:rFonts w:ascii="Times New Roman" w:hAnsi="Times New Roman" w:cs="Times New Roman"/>
          <w:sz w:val="32"/>
          <w:szCs w:val="32"/>
        </w:rPr>
        <w:t xml:space="preserve">The birth of </w:t>
      </w:r>
      <w:r w:rsidR="000B075A" w:rsidRPr="0013480F">
        <w:rPr>
          <w:rFonts w:ascii="Times New Roman" w:hAnsi="Times New Roman" w:cs="Times New Roman"/>
          <w:sz w:val="32"/>
          <w:szCs w:val="32"/>
        </w:rPr>
        <w:t>prophetically-named</w:t>
      </w:r>
      <w:r w:rsidRPr="0013480F">
        <w:rPr>
          <w:rFonts w:ascii="Times New Roman" w:hAnsi="Times New Roman" w:cs="Times New Roman"/>
          <w:sz w:val="32"/>
          <w:szCs w:val="32"/>
        </w:rPr>
        <w:t xml:space="preserve"> children </w:t>
      </w:r>
      <w:r w:rsidR="009A270D" w:rsidRPr="0013480F">
        <w:rPr>
          <w:rFonts w:ascii="Times New Roman" w:hAnsi="Times New Roman" w:cs="Times New Roman"/>
          <w:sz w:val="32"/>
          <w:szCs w:val="32"/>
        </w:rPr>
        <w:t>i</w:t>
      </w:r>
      <w:r w:rsidRPr="0013480F">
        <w:rPr>
          <w:rFonts w:ascii="Times New Roman" w:hAnsi="Times New Roman" w:cs="Times New Roman"/>
          <w:sz w:val="32"/>
          <w:szCs w:val="32"/>
        </w:rPr>
        <w:t xml:space="preserve">s a keynote of Isaiah chapters 7-9, and in the middle of this section of prophecy is 8:18 – </w:t>
      </w:r>
    </w:p>
    <w:p w14:paraId="05F3E889" w14:textId="77777777" w:rsidR="000B075A" w:rsidRPr="0013480F" w:rsidRDefault="00E87E2A" w:rsidP="000B075A">
      <w:pPr>
        <w:ind w:left="360"/>
        <w:rPr>
          <w:rFonts w:ascii="Times New Roman" w:hAnsi="Times New Roman" w:cs="Times New Roman"/>
          <w:sz w:val="32"/>
          <w:szCs w:val="32"/>
        </w:rPr>
      </w:pPr>
      <w:r w:rsidRPr="0013480F">
        <w:rPr>
          <w:rFonts w:ascii="Times New Roman" w:hAnsi="Times New Roman" w:cs="Times New Roman"/>
          <w:sz w:val="32"/>
          <w:szCs w:val="32"/>
        </w:rPr>
        <w:t>“</w:t>
      </w:r>
      <w:r w:rsidR="001119A3" w:rsidRPr="0013480F">
        <w:rPr>
          <w:rFonts w:ascii="Times New Roman" w:hAnsi="Times New Roman" w:cs="Times New Roman"/>
          <w:sz w:val="32"/>
          <w:szCs w:val="32"/>
          <w:u w:val="double"/>
        </w:rPr>
        <w:t>Behold</w:t>
      </w:r>
      <w:r w:rsidR="001119A3" w:rsidRPr="0013480F">
        <w:rPr>
          <w:rFonts w:ascii="Times New Roman" w:hAnsi="Times New Roman" w:cs="Times New Roman"/>
          <w:sz w:val="32"/>
          <w:szCs w:val="32"/>
        </w:rPr>
        <w:t xml:space="preserve">, I and the boys whom Yahweh has given to me </w:t>
      </w:r>
      <w:r w:rsidR="001119A3" w:rsidRPr="0013480F">
        <w:rPr>
          <w:rFonts w:ascii="Times New Roman" w:hAnsi="Times New Roman" w:cs="Times New Roman"/>
          <w:b/>
          <w:sz w:val="32"/>
          <w:szCs w:val="32"/>
        </w:rPr>
        <w:t>for signs and for omens</w:t>
      </w:r>
      <w:r w:rsidR="001119A3" w:rsidRPr="0013480F">
        <w:rPr>
          <w:rFonts w:ascii="Times New Roman" w:hAnsi="Times New Roman" w:cs="Times New Roman"/>
          <w:sz w:val="32"/>
          <w:szCs w:val="32"/>
        </w:rPr>
        <w:t xml:space="preserve"> in Israel…” </w:t>
      </w:r>
    </w:p>
    <w:p w14:paraId="05F3E88A" w14:textId="77777777" w:rsidR="00E87E2A" w:rsidRPr="0013480F" w:rsidRDefault="001119A3" w:rsidP="007C6920">
      <w:pPr>
        <w:rPr>
          <w:rFonts w:ascii="Times New Roman" w:hAnsi="Times New Roman" w:cs="Times New Roman"/>
          <w:sz w:val="32"/>
          <w:szCs w:val="32"/>
        </w:rPr>
      </w:pPr>
      <w:r w:rsidRPr="0013480F">
        <w:rPr>
          <w:rFonts w:ascii="Times New Roman" w:hAnsi="Times New Roman" w:cs="Times New Roman"/>
          <w:sz w:val="32"/>
          <w:szCs w:val="32"/>
        </w:rPr>
        <w:t xml:space="preserve">I have omitted a review of the birth of </w:t>
      </w:r>
      <w:r w:rsidRPr="0013480F">
        <w:rPr>
          <w:rFonts w:ascii="Times New Roman" w:hAnsi="Times New Roman" w:cs="Times New Roman"/>
          <w:sz w:val="32"/>
          <w:szCs w:val="32"/>
          <w:u w:val="single"/>
        </w:rPr>
        <w:t>Maher-shalal-hash-baz</w:t>
      </w:r>
      <w:r w:rsidRPr="0013480F">
        <w:rPr>
          <w:rFonts w:ascii="Times New Roman" w:hAnsi="Times New Roman" w:cs="Times New Roman"/>
          <w:sz w:val="32"/>
          <w:szCs w:val="32"/>
        </w:rPr>
        <w:t xml:space="preserve"> (</w:t>
      </w:r>
      <w:r w:rsidR="007C6920" w:rsidRPr="0013480F">
        <w:rPr>
          <w:rFonts w:ascii="Times New Roman" w:hAnsi="Times New Roman" w:cs="Times New Roman"/>
          <w:sz w:val="32"/>
          <w:szCs w:val="32"/>
        </w:rPr>
        <w:t xml:space="preserve">“swift-booty – speedy-prey”) </w:t>
      </w:r>
      <w:r w:rsidR="005C246F" w:rsidRPr="0013480F">
        <w:rPr>
          <w:rFonts w:ascii="Times New Roman" w:hAnsi="Times New Roman" w:cs="Times New Roman"/>
          <w:sz w:val="32"/>
          <w:szCs w:val="32"/>
        </w:rPr>
        <w:t xml:space="preserve">in </w:t>
      </w:r>
      <w:r w:rsidRPr="0013480F">
        <w:rPr>
          <w:rFonts w:ascii="Times New Roman" w:hAnsi="Times New Roman" w:cs="Times New Roman"/>
          <w:sz w:val="32"/>
          <w:szCs w:val="32"/>
        </w:rPr>
        <w:t>Isa.8:1-4</w:t>
      </w:r>
      <w:r w:rsidR="00952F8C" w:rsidRPr="0013480F">
        <w:rPr>
          <w:rFonts w:ascii="Times New Roman" w:hAnsi="Times New Roman" w:cs="Times New Roman"/>
          <w:sz w:val="32"/>
          <w:szCs w:val="32"/>
        </w:rPr>
        <w:t xml:space="preserve">, </w:t>
      </w:r>
      <w:r w:rsidRPr="0013480F">
        <w:rPr>
          <w:rFonts w:ascii="Times New Roman" w:hAnsi="Times New Roman" w:cs="Times New Roman"/>
          <w:sz w:val="32"/>
          <w:szCs w:val="32"/>
        </w:rPr>
        <w:t>because a Messianic connection was not clear to me – but it is possible there is one.</w:t>
      </w:r>
      <w:r w:rsidR="0009599E" w:rsidRPr="0013480F">
        <w:rPr>
          <w:rFonts w:ascii="Times New Roman" w:hAnsi="Times New Roman" w:cs="Times New Roman"/>
          <w:sz w:val="32"/>
          <w:szCs w:val="32"/>
        </w:rPr>
        <w:t xml:space="preserve"> This second boy has in common with Immanuel that before he is old enough to cry “my father and my mother”, Assyria would plunder Damascus. Both symbolic births signified a short period of years before the Assyrian scourge would appear.</w:t>
      </w:r>
      <w:r w:rsidR="00ED1FE5" w:rsidRPr="0013480F">
        <w:rPr>
          <w:rFonts w:ascii="Times New Roman" w:hAnsi="Times New Roman" w:cs="Times New Roman"/>
          <w:sz w:val="32"/>
          <w:szCs w:val="32"/>
        </w:rPr>
        <w:t xml:space="preserve"> But </w:t>
      </w:r>
      <w:r w:rsidR="00404AA1" w:rsidRPr="0013480F">
        <w:rPr>
          <w:rFonts w:ascii="Times New Roman" w:hAnsi="Times New Roman" w:cs="Times New Roman"/>
          <w:sz w:val="32"/>
          <w:szCs w:val="32"/>
        </w:rPr>
        <w:t>the scourge against Judah</w:t>
      </w:r>
      <w:r w:rsidR="00ED1FE5" w:rsidRPr="0013480F">
        <w:rPr>
          <w:rFonts w:ascii="Times New Roman" w:hAnsi="Times New Roman" w:cs="Times New Roman"/>
          <w:sz w:val="32"/>
          <w:szCs w:val="32"/>
        </w:rPr>
        <w:t xml:space="preserve"> did not appear in Isaiah’s time</w:t>
      </w:r>
      <w:r w:rsidR="00C10B83" w:rsidRPr="0013480F">
        <w:rPr>
          <w:rFonts w:ascii="Times New Roman" w:hAnsi="Times New Roman" w:cs="Times New Roman"/>
          <w:sz w:val="32"/>
          <w:szCs w:val="32"/>
        </w:rPr>
        <w:t xml:space="preserve"> in all the details </w:t>
      </w:r>
      <w:r w:rsidR="000B075A" w:rsidRPr="0013480F">
        <w:rPr>
          <w:rFonts w:ascii="Times New Roman" w:hAnsi="Times New Roman" w:cs="Times New Roman"/>
          <w:sz w:val="32"/>
          <w:szCs w:val="32"/>
        </w:rPr>
        <w:t xml:space="preserve">here </w:t>
      </w:r>
      <w:r w:rsidR="00C10B83" w:rsidRPr="0013480F">
        <w:rPr>
          <w:rFonts w:ascii="Times New Roman" w:hAnsi="Times New Roman" w:cs="Times New Roman"/>
          <w:sz w:val="32"/>
          <w:szCs w:val="32"/>
        </w:rPr>
        <w:t>specified</w:t>
      </w:r>
      <w:r w:rsidR="00ED1FE5" w:rsidRPr="0013480F">
        <w:rPr>
          <w:rFonts w:ascii="Times New Roman" w:hAnsi="Times New Roman" w:cs="Times New Roman"/>
          <w:sz w:val="32"/>
          <w:szCs w:val="32"/>
        </w:rPr>
        <w:t>.</w:t>
      </w:r>
    </w:p>
    <w:p w14:paraId="05F3E88B" w14:textId="77777777" w:rsidR="00547058" w:rsidRPr="0013480F" w:rsidRDefault="006265C5" w:rsidP="007C6920">
      <w:pPr>
        <w:ind w:firstLine="360"/>
        <w:rPr>
          <w:rFonts w:ascii="Times New Roman" w:hAnsi="Times New Roman" w:cs="Times New Roman"/>
          <w:sz w:val="32"/>
          <w:szCs w:val="32"/>
        </w:rPr>
        <w:sectPr w:rsidR="00547058" w:rsidRPr="0013480F" w:rsidSect="00C55C21">
          <w:headerReference w:type="default" r:id="rId32"/>
          <w:footerReference w:type="default" r:id="rId33"/>
          <w:pgSz w:w="12240" w:h="15840"/>
          <w:pgMar w:top="1440" w:right="1440" w:bottom="1440" w:left="1440" w:header="720" w:footer="720" w:gutter="0"/>
          <w:cols w:space="720"/>
          <w:docGrid w:linePitch="360"/>
        </w:sectPr>
      </w:pPr>
      <w:r w:rsidRPr="0013480F">
        <w:rPr>
          <w:rFonts w:ascii="Times New Roman" w:hAnsi="Times New Roman" w:cs="Times New Roman"/>
          <w:sz w:val="32"/>
          <w:szCs w:val="32"/>
        </w:rPr>
        <w:t xml:space="preserve">This has been </w:t>
      </w:r>
      <w:r w:rsidR="003D0713" w:rsidRPr="0013480F">
        <w:rPr>
          <w:rFonts w:ascii="Times New Roman" w:hAnsi="Times New Roman" w:cs="Times New Roman"/>
          <w:sz w:val="32"/>
          <w:szCs w:val="32"/>
        </w:rPr>
        <w:t xml:space="preserve">but </w:t>
      </w:r>
      <w:r w:rsidRPr="0013480F">
        <w:rPr>
          <w:rFonts w:ascii="Times New Roman" w:hAnsi="Times New Roman" w:cs="Times New Roman"/>
          <w:sz w:val="32"/>
          <w:szCs w:val="32"/>
        </w:rPr>
        <w:t xml:space="preserve">a </w:t>
      </w:r>
      <w:r w:rsidR="003D0713" w:rsidRPr="0013480F">
        <w:rPr>
          <w:rFonts w:ascii="Times New Roman" w:hAnsi="Times New Roman" w:cs="Times New Roman"/>
          <w:sz w:val="32"/>
          <w:szCs w:val="32"/>
        </w:rPr>
        <w:t xml:space="preserve">small </w:t>
      </w:r>
      <w:r w:rsidRPr="0013480F">
        <w:rPr>
          <w:rFonts w:ascii="Times New Roman" w:hAnsi="Times New Roman" w:cs="Times New Roman"/>
          <w:sz w:val="32"/>
          <w:szCs w:val="32"/>
        </w:rPr>
        <w:t xml:space="preserve">sampling of partial and deferred prophecies. Keeping this sample small has avoided making the book overly repetitious. </w:t>
      </w:r>
      <w:r w:rsidR="009A2D1C" w:rsidRPr="0013480F">
        <w:rPr>
          <w:rFonts w:ascii="Times New Roman" w:hAnsi="Times New Roman" w:cs="Times New Roman"/>
          <w:sz w:val="32"/>
          <w:szCs w:val="32"/>
        </w:rPr>
        <w:t xml:space="preserve">Surely, one of the great prophetic deferments was the extension of Jeremiah’s 70 years of captivity into the “seventy sevens” of Daniel 9. </w:t>
      </w:r>
      <w:r w:rsidR="00547058" w:rsidRPr="0013480F">
        <w:rPr>
          <w:rFonts w:ascii="Times New Roman" w:hAnsi="Times New Roman" w:cs="Times New Roman"/>
          <w:sz w:val="32"/>
          <w:szCs w:val="32"/>
        </w:rPr>
        <w:t xml:space="preserve">The </w:t>
      </w:r>
      <w:r w:rsidRPr="0013480F">
        <w:rPr>
          <w:rFonts w:ascii="Times New Roman" w:hAnsi="Times New Roman" w:cs="Times New Roman"/>
          <w:sz w:val="32"/>
          <w:szCs w:val="32"/>
        </w:rPr>
        <w:t xml:space="preserve">next </w:t>
      </w:r>
      <w:r w:rsidR="00164771" w:rsidRPr="0013480F">
        <w:rPr>
          <w:rFonts w:ascii="Times New Roman" w:hAnsi="Times New Roman" w:cs="Times New Roman"/>
          <w:sz w:val="32"/>
          <w:szCs w:val="32"/>
        </w:rPr>
        <w:t>chapter</w:t>
      </w:r>
      <w:r w:rsidR="00547058" w:rsidRPr="0013480F">
        <w:rPr>
          <w:rFonts w:ascii="Times New Roman" w:hAnsi="Times New Roman" w:cs="Times New Roman"/>
          <w:sz w:val="32"/>
          <w:szCs w:val="32"/>
        </w:rPr>
        <w:t xml:space="preserve">, </w:t>
      </w:r>
      <w:r w:rsidRPr="0013480F">
        <w:rPr>
          <w:rFonts w:ascii="Times New Roman" w:hAnsi="Times New Roman" w:cs="Times New Roman"/>
          <w:b/>
          <w:bCs/>
          <w:sz w:val="32"/>
          <w:szCs w:val="32"/>
        </w:rPr>
        <w:t>“Mystery, Babylon the Great”</w:t>
      </w:r>
      <w:r w:rsidRPr="0013480F">
        <w:rPr>
          <w:rFonts w:ascii="Times New Roman" w:hAnsi="Times New Roman" w:cs="Times New Roman"/>
          <w:sz w:val="32"/>
          <w:szCs w:val="32"/>
        </w:rPr>
        <w:t xml:space="preserve">, takes note of even more of these partial and deferred prophecies. And a </w:t>
      </w:r>
      <w:r w:rsidR="007C6920" w:rsidRPr="0013480F">
        <w:rPr>
          <w:rFonts w:ascii="Times New Roman" w:hAnsi="Times New Roman" w:cs="Times New Roman"/>
          <w:sz w:val="32"/>
          <w:szCs w:val="32"/>
        </w:rPr>
        <w:t>lat</w:t>
      </w:r>
      <w:r w:rsidRPr="0013480F">
        <w:rPr>
          <w:rFonts w:ascii="Times New Roman" w:hAnsi="Times New Roman" w:cs="Times New Roman"/>
          <w:sz w:val="32"/>
          <w:szCs w:val="32"/>
        </w:rPr>
        <w:t xml:space="preserve">er </w:t>
      </w:r>
      <w:r w:rsidR="00164771" w:rsidRPr="0013480F">
        <w:rPr>
          <w:rFonts w:ascii="Times New Roman" w:hAnsi="Times New Roman" w:cs="Times New Roman"/>
          <w:sz w:val="32"/>
          <w:szCs w:val="32"/>
        </w:rPr>
        <w:t>chapter</w:t>
      </w:r>
      <w:r w:rsidRPr="0013480F">
        <w:rPr>
          <w:rFonts w:ascii="Times New Roman" w:hAnsi="Times New Roman" w:cs="Times New Roman"/>
          <w:sz w:val="32"/>
          <w:szCs w:val="32"/>
        </w:rPr>
        <w:t xml:space="preserve">, </w:t>
      </w:r>
      <w:r w:rsidR="00547058" w:rsidRPr="0013480F">
        <w:rPr>
          <w:rFonts w:ascii="Times New Roman" w:hAnsi="Times New Roman" w:cs="Times New Roman"/>
          <w:b/>
          <w:bCs/>
          <w:sz w:val="32"/>
          <w:szCs w:val="32"/>
        </w:rPr>
        <w:t>Christ in the Old Testament</w:t>
      </w:r>
      <w:r w:rsidR="00345851" w:rsidRPr="0013480F">
        <w:rPr>
          <w:rFonts w:ascii="Times New Roman" w:hAnsi="Times New Roman" w:cs="Times New Roman"/>
          <w:b/>
          <w:bCs/>
          <w:sz w:val="32"/>
          <w:szCs w:val="32"/>
        </w:rPr>
        <w:t>,</w:t>
      </w:r>
      <w:r w:rsidR="00547058" w:rsidRPr="0013480F">
        <w:rPr>
          <w:rFonts w:ascii="Times New Roman" w:hAnsi="Times New Roman" w:cs="Times New Roman"/>
          <w:b/>
          <w:bCs/>
          <w:sz w:val="32"/>
          <w:szCs w:val="32"/>
        </w:rPr>
        <w:t xml:space="preserve"> and the New</w:t>
      </w:r>
      <w:r w:rsidR="00547058" w:rsidRPr="0013480F">
        <w:rPr>
          <w:rFonts w:ascii="Times New Roman" w:hAnsi="Times New Roman" w:cs="Times New Roman"/>
          <w:sz w:val="32"/>
          <w:szCs w:val="32"/>
        </w:rPr>
        <w:t xml:space="preserve">, has many more Messianic </w:t>
      </w:r>
      <w:r w:rsidR="00345851" w:rsidRPr="0013480F">
        <w:rPr>
          <w:rFonts w:ascii="Times New Roman" w:hAnsi="Times New Roman" w:cs="Times New Roman"/>
          <w:sz w:val="32"/>
          <w:szCs w:val="32"/>
        </w:rPr>
        <w:t>prophecie</w:t>
      </w:r>
      <w:r w:rsidR="00547058" w:rsidRPr="0013480F">
        <w:rPr>
          <w:rFonts w:ascii="Times New Roman" w:hAnsi="Times New Roman" w:cs="Times New Roman"/>
          <w:sz w:val="32"/>
          <w:szCs w:val="32"/>
        </w:rPr>
        <w:t xml:space="preserve">s that </w:t>
      </w:r>
      <w:r w:rsidRPr="0013480F">
        <w:rPr>
          <w:rFonts w:ascii="Times New Roman" w:hAnsi="Times New Roman" w:cs="Times New Roman"/>
          <w:sz w:val="32"/>
          <w:szCs w:val="32"/>
        </w:rPr>
        <w:t>were</w:t>
      </w:r>
      <w:r w:rsidR="00547058" w:rsidRPr="0013480F">
        <w:rPr>
          <w:rFonts w:ascii="Times New Roman" w:hAnsi="Times New Roman" w:cs="Times New Roman"/>
          <w:sz w:val="32"/>
          <w:szCs w:val="32"/>
        </w:rPr>
        <w:t xml:space="preserve"> part</w:t>
      </w:r>
      <w:r w:rsidR="00B24B35" w:rsidRPr="0013480F">
        <w:rPr>
          <w:rFonts w:ascii="Times New Roman" w:hAnsi="Times New Roman" w:cs="Times New Roman"/>
          <w:sz w:val="32"/>
          <w:szCs w:val="32"/>
        </w:rPr>
        <w:t xml:space="preserve">ial fulfillments of much larger, </w:t>
      </w:r>
      <w:r w:rsidR="003D0713" w:rsidRPr="0013480F">
        <w:rPr>
          <w:rFonts w:ascii="Times New Roman" w:hAnsi="Times New Roman" w:cs="Times New Roman"/>
          <w:sz w:val="32"/>
          <w:szCs w:val="32"/>
        </w:rPr>
        <w:t xml:space="preserve">and </w:t>
      </w:r>
      <w:r w:rsidR="00B24B35" w:rsidRPr="0013480F">
        <w:rPr>
          <w:rFonts w:ascii="Times New Roman" w:hAnsi="Times New Roman" w:cs="Times New Roman"/>
          <w:sz w:val="32"/>
          <w:szCs w:val="32"/>
        </w:rPr>
        <w:t>more complex prophecie</w:t>
      </w:r>
      <w:r w:rsidR="00547058" w:rsidRPr="0013480F">
        <w:rPr>
          <w:rFonts w:ascii="Times New Roman" w:hAnsi="Times New Roman" w:cs="Times New Roman"/>
          <w:sz w:val="32"/>
          <w:szCs w:val="32"/>
        </w:rPr>
        <w:t>s.</w:t>
      </w:r>
    </w:p>
    <w:p w14:paraId="05F3E88C" w14:textId="77777777" w:rsidR="0009599E" w:rsidRDefault="004A2E09" w:rsidP="007C6920">
      <w:pPr>
        <w:spacing w:after="400"/>
        <w:jc w:val="center"/>
        <w:rPr>
          <w:rFonts w:ascii="Times New Roman" w:hAnsi="Times New Roman" w:cs="Times New Roman"/>
          <w:b/>
          <w:sz w:val="48"/>
          <w:szCs w:val="48"/>
        </w:rPr>
      </w:pPr>
      <w:r>
        <w:rPr>
          <w:rFonts w:ascii="Times New Roman" w:hAnsi="Times New Roman" w:cs="Times New Roman"/>
          <w:b/>
          <w:sz w:val="48"/>
          <w:szCs w:val="48"/>
        </w:rPr>
        <w:lastRenderedPageBreak/>
        <w:t>“</w:t>
      </w:r>
      <w:r w:rsidR="0009599E" w:rsidRPr="0009599E">
        <w:rPr>
          <w:rFonts w:ascii="Times New Roman" w:hAnsi="Times New Roman" w:cs="Times New Roman"/>
          <w:b/>
          <w:sz w:val="48"/>
          <w:szCs w:val="48"/>
        </w:rPr>
        <w:t>M</w:t>
      </w:r>
      <w:r>
        <w:rPr>
          <w:rFonts w:ascii="Times New Roman" w:hAnsi="Times New Roman" w:cs="Times New Roman"/>
          <w:b/>
          <w:sz w:val="48"/>
          <w:szCs w:val="48"/>
        </w:rPr>
        <w:t>ystery</w:t>
      </w:r>
      <w:r w:rsidR="003E67E6">
        <w:rPr>
          <w:rFonts w:ascii="Times New Roman" w:hAnsi="Times New Roman" w:cs="Times New Roman"/>
          <w:b/>
          <w:sz w:val="48"/>
          <w:szCs w:val="48"/>
        </w:rPr>
        <w:t>,</w:t>
      </w:r>
      <w:r w:rsidR="0009599E" w:rsidRPr="0009599E">
        <w:rPr>
          <w:rFonts w:ascii="Times New Roman" w:hAnsi="Times New Roman" w:cs="Times New Roman"/>
          <w:b/>
          <w:sz w:val="48"/>
          <w:szCs w:val="48"/>
        </w:rPr>
        <w:t xml:space="preserve"> Babylon</w:t>
      </w:r>
      <w:r w:rsidR="00CB0723">
        <w:rPr>
          <w:rFonts w:ascii="Times New Roman" w:hAnsi="Times New Roman" w:cs="Times New Roman"/>
          <w:b/>
          <w:sz w:val="48"/>
          <w:szCs w:val="48"/>
        </w:rPr>
        <w:t xml:space="preserve"> the Great</w:t>
      </w:r>
      <w:r>
        <w:rPr>
          <w:rFonts w:ascii="Times New Roman" w:hAnsi="Times New Roman" w:cs="Times New Roman"/>
          <w:b/>
          <w:sz w:val="48"/>
          <w:szCs w:val="48"/>
        </w:rPr>
        <w:t>”</w:t>
      </w:r>
    </w:p>
    <w:p w14:paraId="05F3E88D" w14:textId="77777777" w:rsidR="00143950" w:rsidRPr="00143950" w:rsidRDefault="00143950" w:rsidP="00774450">
      <w:pPr>
        <w:rPr>
          <w:rFonts w:ascii="Times New Roman" w:hAnsi="Times New Roman" w:cs="Times New Roman"/>
          <w:b/>
          <w:sz w:val="40"/>
          <w:szCs w:val="40"/>
        </w:rPr>
      </w:pPr>
      <w:r w:rsidRPr="00143950">
        <w:rPr>
          <w:rFonts w:ascii="Times New Roman" w:hAnsi="Times New Roman" w:cs="Times New Roman"/>
          <w:b/>
          <w:sz w:val="40"/>
          <w:szCs w:val="40"/>
        </w:rPr>
        <w:t xml:space="preserve">The </w:t>
      </w:r>
      <w:r w:rsidR="00774450">
        <w:rPr>
          <w:rFonts w:ascii="Times New Roman" w:hAnsi="Times New Roman" w:cs="Times New Roman"/>
          <w:b/>
          <w:sz w:val="40"/>
          <w:szCs w:val="40"/>
        </w:rPr>
        <w:t>Foundation</w:t>
      </w:r>
      <w:r w:rsidRPr="00143950">
        <w:rPr>
          <w:rFonts w:ascii="Times New Roman" w:hAnsi="Times New Roman" w:cs="Times New Roman"/>
          <w:b/>
          <w:sz w:val="40"/>
          <w:szCs w:val="40"/>
        </w:rPr>
        <w:t>s of the City</w:t>
      </w:r>
    </w:p>
    <w:p w14:paraId="05F3E88E" w14:textId="77777777" w:rsidR="00A614A7" w:rsidRPr="0013480F" w:rsidRDefault="00CB0723" w:rsidP="00CD4095">
      <w:pPr>
        <w:ind w:firstLine="360"/>
        <w:rPr>
          <w:rFonts w:ascii="Times New Roman" w:hAnsi="Times New Roman" w:cs="Times New Roman"/>
          <w:sz w:val="32"/>
          <w:szCs w:val="32"/>
        </w:rPr>
      </w:pPr>
      <w:r w:rsidRPr="0013480F">
        <w:rPr>
          <w:rFonts w:ascii="Times New Roman" w:hAnsi="Times New Roman" w:cs="Times New Roman"/>
          <w:sz w:val="32"/>
          <w:szCs w:val="32"/>
        </w:rPr>
        <w:t xml:space="preserve">To </w:t>
      </w:r>
      <w:r w:rsidR="00A70B3B" w:rsidRPr="0013480F">
        <w:rPr>
          <w:rFonts w:ascii="Times New Roman" w:hAnsi="Times New Roman" w:cs="Times New Roman"/>
          <w:sz w:val="32"/>
          <w:szCs w:val="32"/>
        </w:rPr>
        <w:t>fully</w:t>
      </w:r>
      <w:r w:rsidRPr="0013480F">
        <w:rPr>
          <w:rFonts w:ascii="Times New Roman" w:hAnsi="Times New Roman" w:cs="Times New Roman"/>
          <w:sz w:val="32"/>
          <w:szCs w:val="32"/>
        </w:rPr>
        <w:t xml:space="preserve"> </w:t>
      </w:r>
      <w:r w:rsidR="00A70B3B" w:rsidRPr="0013480F">
        <w:rPr>
          <w:rFonts w:ascii="Times New Roman" w:hAnsi="Times New Roman" w:cs="Times New Roman"/>
          <w:sz w:val="32"/>
          <w:szCs w:val="32"/>
        </w:rPr>
        <w:t>understand</w:t>
      </w:r>
      <w:r w:rsidRPr="0013480F">
        <w:rPr>
          <w:rFonts w:ascii="Times New Roman" w:hAnsi="Times New Roman" w:cs="Times New Roman"/>
          <w:sz w:val="32"/>
          <w:szCs w:val="32"/>
        </w:rPr>
        <w:t xml:space="preserve"> th</w:t>
      </w:r>
      <w:r w:rsidR="00C3485D" w:rsidRPr="0013480F">
        <w:rPr>
          <w:rFonts w:ascii="Times New Roman" w:hAnsi="Times New Roman" w:cs="Times New Roman"/>
          <w:sz w:val="32"/>
          <w:szCs w:val="32"/>
        </w:rPr>
        <w:t>e</w:t>
      </w:r>
      <w:r w:rsidRPr="0013480F">
        <w:rPr>
          <w:rFonts w:ascii="Times New Roman" w:hAnsi="Times New Roman" w:cs="Times New Roman"/>
          <w:sz w:val="32"/>
          <w:szCs w:val="32"/>
        </w:rPr>
        <w:t xml:space="preserve"> </w:t>
      </w:r>
      <w:r w:rsidR="00C3485D" w:rsidRPr="0013480F">
        <w:rPr>
          <w:rFonts w:ascii="Times New Roman" w:hAnsi="Times New Roman" w:cs="Times New Roman"/>
          <w:sz w:val="32"/>
          <w:szCs w:val="32"/>
        </w:rPr>
        <w:t>role of Babylon</w:t>
      </w:r>
      <w:r w:rsidRPr="0013480F">
        <w:rPr>
          <w:rFonts w:ascii="Times New Roman" w:hAnsi="Times New Roman" w:cs="Times New Roman"/>
          <w:sz w:val="32"/>
          <w:szCs w:val="32"/>
        </w:rPr>
        <w:t xml:space="preserve"> </w:t>
      </w:r>
      <w:r w:rsidR="006530AC" w:rsidRPr="0013480F">
        <w:rPr>
          <w:rFonts w:ascii="Times New Roman" w:hAnsi="Times New Roman" w:cs="Times New Roman"/>
          <w:sz w:val="32"/>
          <w:szCs w:val="32"/>
        </w:rPr>
        <w:t>in Rev</w:t>
      </w:r>
      <w:r w:rsidR="007751B7" w:rsidRPr="0013480F">
        <w:rPr>
          <w:rFonts w:ascii="Times New Roman" w:hAnsi="Times New Roman" w:cs="Times New Roman"/>
          <w:sz w:val="32"/>
          <w:szCs w:val="32"/>
        </w:rPr>
        <w:t>elation</w:t>
      </w:r>
      <w:r w:rsidR="00F25E2C" w:rsidRPr="0013480F">
        <w:rPr>
          <w:rFonts w:ascii="Times New Roman" w:hAnsi="Times New Roman" w:cs="Times New Roman"/>
          <w:sz w:val="32"/>
          <w:szCs w:val="32"/>
        </w:rPr>
        <w:t>, w</w:t>
      </w:r>
      <w:r w:rsidR="000F2704" w:rsidRPr="0013480F">
        <w:rPr>
          <w:rFonts w:ascii="Times New Roman" w:hAnsi="Times New Roman" w:cs="Times New Roman"/>
          <w:sz w:val="32"/>
          <w:szCs w:val="32"/>
        </w:rPr>
        <w:t xml:space="preserve">e need to </w:t>
      </w:r>
      <w:r w:rsidR="006530AC" w:rsidRPr="0013480F">
        <w:rPr>
          <w:rFonts w:ascii="Times New Roman" w:hAnsi="Times New Roman" w:cs="Times New Roman"/>
          <w:sz w:val="32"/>
          <w:szCs w:val="32"/>
        </w:rPr>
        <w:t>start</w:t>
      </w:r>
      <w:r w:rsidR="000F2704" w:rsidRPr="0013480F">
        <w:rPr>
          <w:rFonts w:ascii="Times New Roman" w:hAnsi="Times New Roman" w:cs="Times New Roman"/>
          <w:sz w:val="32"/>
          <w:szCs w:val="32"/>
        </w:rPr>
        <w:t xml:space="preserve"> back </w:t>
      </w:r>
      <w:r w:rsidR="006530AC" w:rsidRPr="0013480F">
        <w:rPr>
          <w:rFonts w:ascii="Times New Roman" w:hAnsi="Times New Roman" w:cs="Times New Roman"/>
          <w:sz w:val="32"/>
          <w:szCs w:val="32"/>
        </w:rPr>
        <w:t>at</w:t>
      </w:r>
      <w:r w:rsidR="000F2704" w:rsidRPr="0013480F">
        <w:rPr>
          <w:rFonts w:ascii="Times New Roman" w:hAnsi="Times New Roman" w:cs="Times New Roman"/>
          <w:sz w:val="32"/>
          <w:szCs w:val="32"/>
        </w:rPr>
        <w:t xml:space="preserve"> the founding of the city Babel</w:t>
      </w:r>
      <w:r w:rsidR="004A58FE" w:rsidRPr="0013480F">
        <w:rPr>
          <w:rFonts w:ascii="Times New Roman" w:hAnsi="Times New Roman" w:cs="Times New Roman"/>
          <w:sz w:val="32"/>
          <w:szCs w:val="32"/>
        </w:rPr>
        <w:t>.</w:t>
      </w:r>
      <w:r w:rsidR="000F2704" w:rsidRPr="0013480F">
        <w:rPr>
          <w:rFonts w:ascii="Times New Roman" w:hAnsi="Times New Roman" w:cs="Times New Roman"/>
          <w:sz w:val="32"/>
          <w:szCs w:val="32"/>
        </w:rPr>
        <w:t xml:space="preserve"> </w:t>
      </w:r>
      <w:r w:rsidR="00A614A7" w:rsidRPr="0013480F">
        <w:rPr>
          <w:rFonts w:ascii="Times New Roman" w:hAnsi="Times New Roman" w:cs="Times New Roman"/>
          <w:sz w:val="32"/>
          <w:szCs w:val="32"/>
        </w:rPr>
        <w:t xml:space="preserve">But first let me offer some words of explanation. Greek </w:t>
      </w:r>
      <w:proofErr w:type="spellStart"/>
      <w:r w:rsidR="00A614A7" w:rsidRPr="0013480F">
        <w:rPr>
          <w:rFonts w:ascii="Times New Roman" w:hAnsi="Times New Roman" w:cs="Times New Roman"/>
          <w:i/>
          <w:sz w:val="32"/>
          <w:szCs w:val="32"/>
        </w:rPr>
        <w:t>mustērion</w:t>
      </w:r>
      <w:proofErr w:type="spellEnd"/>
      <w:r w:rsidR="00A614A7" w:rsidRPr="0013480F">
        <w:rPr>
          <w:rFonts w:ascii="Times New Roman" w:hAnsi="Times New Roman" w:cs="Times New Roman"/>
          <w:sz w:val="32"/>
          <w:szCs w:val="32"/>
        </w:rPr>
        <w:t xml:space="preserve"> (neuter</w:t>
      </w:r>
      <w:r w:rsidR="00CB739C" w:rsidRPr="0013480F">
        <w:rPr>
          <w:rFonts w:ascii="Times New Roman" w:hAnsi="Times New Roman" w:cs="Times New Roman"/>
          <w:sz w:val="32"/>
          <w:szCs w:val="32"/>
        </w:rPr>
        <w:t xml:space="preserve"> noun</w:t>
      </w:r>
      <w:r w:rsidR="00A614A7" w:rsidRPr="0013480F">
        <w:rPr>
          <w:rFonts w:ascii="Times New Roman" w:hAnsi="Times New Roman" w:cs="Times New Roman"/>
          <w:sz w:val="32"/>
          <w:szCs w:val="32"/>
        </w:rPr>
        <w:t>) means “secret” – i.e., something hidden, but not necessarily inscrutable</w:t>
      </w:r>
      <w:r w:rsidR="00AC2915" w:rsidRPr="0013480F">
        <w:rPr>
          <w:rFonts w:ascii="Times New Roman" w:hAnsi="Times New Roman" w:cs="Times New Roman"/>
          <w:sz w:val="32"/>
          <w:szCs w:val="32"/>
        </w:rPr>
        <w:t xml:space="preserve"> or unsolvable</w:t>
      </w:r>
      <w:r w:rsidR="00774450" w:rsidRPr="0013480F">
        <w:rPr>
          <w:rFonts w:ascii="Times New Roman" w:hAnsi="Times New Roman" w:cs="Times New Roman"/>
          <w:sz w:val="32"/>
          <w:szCs w:val="32"/>
        </w:rPr>
        <w:t xml:space="preserve">, as our word “mystery” </w:t>
      </w:r>
      <w:r w:rsidR="00536171" w:rsidRPr="0013480F">
        <w:rPr>
          <w:rFonts w:ascii="Times New Roman" w:hAnsi="Times New Roman" w:cs="Times New Roman"/>
          <w:sz w:val="32"/>
          <w:szCs w:val="32"/>
        </w:rPr>
        <w:t>might suggest</w:t>
      </w:r>
      <w:r w:rsidR="00A614A7" w:rsidRPr="0013480F">
        <w:rPr>
          <w:rFonts w:ascii="Times New Roman" w:hAnsi="Times New Roman" w:cs="Times New Roman"/>
          <w:sz w:val="32"/>
          <w:szCs w:val="32"/>
        </w:rPr>
        <w:t xml:space="preserve">. </w:t>
      </w:r>
      <w:r w:rsidR="00774450" w:rsidRPr="0013480F">
        <w:rPr>
          <w:rFonts w:ascii="Times New Roman" w:hAnsi="Times New Roman" w:cs="Times New Roman"/>
          <w:sz w:val="32"/>
          <w:szCs w:val="32"/>
        </w:rPr>
        <w:t xml:space="preserve">Therefore, I have </w:t>
      </w:r>
      <w:r w:rsidR="008939A8" w:rsidRPr="0013480F">
        <w:rPr>
          <w:rFonts w:ascii="Times New Roman" w:hAnsi="Times New Roman" w:cs="Times New Roman"/>
          <w:sz w:val="32"/>
          <w:szCs w:val="32"/>
        </w:rPr>
        <w:t>typically</w:t>
      </w:r>
      <w:r w:rsidR="00774450" w:rsidRPr="0013480F">
        <w:rPr>
          <w:rFonts w:ascii="Times New Roman" w:hAnsi="Times New Roman" w:cs="Times New Roman"/>
          <w:sz w:val="32"/>
          <w:szCs w:val="32"/>
        </w:rPr>
        <w:t xml:space="preserve"> translated it “secret” throughout this study. </w:t>
      </w:r>
      <w:r w:rsidR="00143950" w:rsidRPr="0013480F">
        <w:rPr>
          <w:rFonts w:ascii="Times New Roman" w:hAnsi="Times New Roman" w:cs="Times New Roman"/>
          <w:sz w:val="32"/>
          <w:szCs w:val="32"/>
        </w:rPr>
        <w:t>In Rev.17:5 t</w:t>
      </w:r>
      <w:r w:rsidR="00A614A7" w:rsidRPr="0013480F">
        <w:rPr>
          <w:rFonts w:ascii="Times New Roman" w:hAnsi="Times New Roman" w:cs="Times New Roman"/>
          <w:sz w:val="32"/>
          <w:szCs w:val="32"/>
        </w:rPr>
        <w:t>he adjective</w:t>
      </w:r>
      <w:r w:rsidR="00133E78" w:rsidRPr="0013480F">
        <w:rPr>
          <w:rFonts w:ascii="Times New Roman" w:hAnsi="Times New Roman" w:cs="Times New Roman"/>
          <w:sz w:val="32"/>
          <w:szCs w:val="32"/>
        </w:rPr>
        <w:t xml:space="preserve"> “</w:t>
      </w:r>
      <w:r w:rsidR="00A614A7" w:rsidRPr="0013480F">
        <w:rPr>
          <w:rFonts w:ascii="Times New Roman" w:hAnsi="Times New Roman" w:cs="Times New Roman"/>
          <w:sz w:val="32"/>
          <w:szCs w:val="32"/>
        </w:rPr>
        <w:t xml:space="preserve">Great” is feminine, agreeing with Babylon. So it is “Babylon the Great” that is the subject of this secret, and not a “Great Secret” concerning Babylon. The English title </w:t>
      </w:r>
      <w:r w:rsidR="00A63AAE" w:rsidRPr="0013480F">
        <w:rPr>
          <w:rFonts w:ascii="Times New Roman" w:hAnsi="Times New Roman" w:cs="Times New Roman"/>
          <w:sz w:val="32"/>
          <w:szCs w:val="32"/>
        </w:rPr>
        <w:t>might</w:t>
      </w:r>
      <w:r w:rsidR="00A614A7" w:rsidRPr="0013480F">
        <w:rPr>
          <w:rFonts w:ascii="Times New Roman" w:hAnsi="Times New Roman" w:cs="Times New Roman"/>
          <w:sz w:val="32"/>
          <w:szCs w:val="32"/>
        </w:rPr>
        <w:t xml:space="preserve"> be read ambiguously, </w:t>
      </w:r>
      <w:r w:rsidR="00CB739C" w:rsidRPr="0013480F">
        <w:rPr>
          <w:rFonts w:ascii="Times New Roman" w:hAnsi="Times New Roman" w:cs="Times New Roman"/>
          <w:sz w:val="32"/>
          <w:szCs w:val="32"/>
        </w:rPr>
        <w:t>just by moving the comma (</w:t>
      </w:r>
      <w:r w:rsidR="00010C4E" w:rsidRPr="0013480F">
        <w:rPr>
          <w:rFonts w:ascii="Times New Roman" w:hAnsi="Times New Roman" w:cs="Times New Roman"/>
          <w:sz w:val="32"/>
          <w:szCs w:val="32"/>
        </w:rPr>
        <w:t xml:space="preserve">there was </w:t>
      </w:r>
      <w:r w:rsidR="00CB739C" w:rsidRPr="0013480F">
        <w:rPr>
          <w:rFonts w:ascii="Times New Roman" w:hAnsi="Times New Roman" w:cs="Times New Roman"/>
          <w:sz w:val="32"/>
          <w:szCs w:val="32"/>
        </w:rPr>
        <w:t>no punctuation in the early Gk. m</w:t>
      </w:r>
      <w:r w:rsidR="00DF7C55" w:rsidRPr="0013480F">
        <w:rPr>
          <w:rFonts w:ascii="Times New Roman" w:hAnsi="Times New Roman" w:cs="Times New Roman"/>
          <w:sz w:val="32"/>
          <w:szCs w:val="32"/>
        </w:rPr>
        <w:t>ss.</w:t>
      </w:r>
      <w:r w:rsidR="00CB739C" w:rsidRPr="0013480F">
        <w:rPr>
          <w:rFonts w:ascii="Times New Roman" w:hAnsi="Times New Roman" w:cs="Times New Roman"/>
          <w:sz w:val="32"/>
          <w:szCs w:val="32"/>
        </w:rPr>
        <w:t xml:space="preserve">). </w:t>
      </w:r>
      <w:r w:rsidR="00CD4095" w:rsidRPr="0013480F">
        <w:rPr>
          <w:rFonts w:ascii="Times New Roman" w:hAnsi="Times New Roman" w:cs="Times New Roman"/>
          <w:sz w:val="32"/>
          <w:szCs w:val="32"/>
        </w:rPr>
        <w:t>But t</w:t>
      </w:r>
      <w:r w:rsidR="00CB739C" w:rsidRPr="0013480F">
        <w:rPr>
          <w:rFonts w:ascii="Times New Roman" w:hAnsi="Times New Roman" w:cs="Times New Roman"/>
          <w:sz w:val="32"/>
          <w:szCs w:val="32"/>
        </w:rPr>
        <w:t>he</w:t>
      </w:r>
      <w:r w:rsidR="00A614A7" w:rsidRPr="0013480F">
        <w:rPr>
          <w:rFonts w:ascii="Times New Roman" w:hAnsi="Times New Roman" w:cs="Times New Roman"/>
          <w:sz w:val="32"/>
          <w:szCs w:val="32"/>
        </w:rPr>
        <w:t xml:space="preserve"> Greek form of </w:t>
      </w:r>
      <w:r w:rsidR="00CB739C" w:rsidRPr="0013480F">
        <w:rPr>
          <w:rFonts w:ascii="Times New Roman" w:hAnsi="Times New Roman" w:cs="Times New Roman"/>
          <w:sz w:val="32"/>
          <w:szCs w:val="32"/>
        </w:rPr>
        <w:t>this expression is unambiguous</w:t>
      </w:r>
      <w:r w:rsidR="00A614A7" w:rsidRPr="0013480F">
        <w:rPr>
          <w:rFonts w:ascii="Times New Roman" w:hAnsi="Times New Roman" w:cs="Times New Roman"/>
          <w:sz w:val="32"/>
          <w:szCs w:val="32"/>
        </w:rPr>
        <w:t>.</w:t>
      </w:r>
    </w:p>
    <w:p w14:paraId="05F3E88F" w14:textId="77777777" w:rsidR="0009599E" w:rsidRPr="0013480F" w:rsidRDefault="004A58FE" w:rsidP="00BB5D0B">
      <w:pPr>
        <w:ind w:firstLine="360"/>
        <w:rPr>
          <w:rFonts w:ascii="Times New Roman" w:hAnsi="Times New Roman" w:cs="Times New Roman"/>
          <w:sz w:val="32"/>
          <w:szCs w:val="32"/>
        </w:rPr>
      </w:pPr>
      <w:r w:rsidRPr="0013480F">
        <w:rPr>
          <w:rFonts w:ascii="Times New Roman" w:hAnsi="Times New Roman" w:cs="Times New Roman"/>
          <w:sz w:val="32"/>
          <w:szCs w:val="32"/>
        </w:rPr>
        <w:t xml:space="preserve">Nimrod’s kingdom began with Babel (Gen.10:10), and it was there that Nimrod (his name means “he rebelled for himself”) led a rebellion of peoples to erect a tower </w:t>
      </w:r>
      <w:r w:rsidR="006530AC" w:rsidRPr="0013480F">
        <w:rPr>
          <w:rFonts w:ascii="Times New Roman" w:hAnsi="Times New Roman" w:cs="Times New Roman"/>
          <w:sz w:val="32"/>
          <w:szCs w:val="32"/>
        </w:rPr>
        <w:t>whose</w:t>
      </w:r>
      <w:r w:rsidRPr="0013480F">
        <w:rPr>
          <w:rFonts w:ascii="Times New Roman" w:hAnsi="Times New Roman" w:cs="Times New Roman"/>
          <w:sz w:val="32"/>
          <w:szCs w:val="32"/>
        </w:rPr>
        <w:t xml:space="preserve"> top</w:t>
      </w:r>
      <w:r w:rsidR="006530AC" w:rsidRPr="0013480F">
        <w:rPr>
          <w:rFonts w:ascii="Times New Roman" w:hAnsi="Times New Roman" w:cs="Times New Roman"/>
          <w:sz w:val="32"/>
          <w:szCs w:val="32"/>
        </w:rPr>
        <w:t xml:space="preserve"> was</w:t>
      </w:r>
      <w:r w:rsidRPr="0013480F">
        <w:rPr>
          <w:rFonts w:ascii="Times New Roman" w:hAnsi="Times New Roman" w:cs="Times New Roman"/>
          <w:sz w:val="32"/>
          <w:szCs w:val="32"/>
        </w:rPr>
        <w:t xml:space="preserve"> “</w:t>
      </w:r>
      <w:r w:rsidR="00A63AAE" w:rsidRPr="0013480F">
        <w:rPr>
          <w:rFonts w:ascii="Times New Roman" w:hAnsi="Times New Roman" w:cs="Times New Roman"/>
          <w:sz w:val="32"/>
          <w:szCs w:val="32"/>
        </w:rPr>
        <w:t>among</w:t>
      </w:r>
      <w:r w:rsidRPr="0013480F">
        <w:rPr>
          <w:rFonts w:ascii="Times New Roman" w:hAnsi="Times New Roman" w:cs="Times New Roman"/>
          <w:sz w:val="32"/>
          <w:szCs w:val="32"/>
        </w:rPr>
        <w:t xml:space="preserve"> the heavens”</w:t>
      </w:r>
      <w:r w:rsidR="00AC2915"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134DB4" w:rsidRPr="0013480F">
        <w:rPr>
          <w:rFonts w:ascii="Times New Roman" w:hAnsi="Times New Roman" w:cs="Times New Roman"/>
          <w:sz w:val="32"/>
          <w:szCs w:val="32"/>
        </w:rPr>
        <w:t>T</w:t>
      </w:r>
      <w:r w:rsidRPr="0013480F">
        <w:rPr>
          <w:rFonts w:ascii="Times New Roman" w:hAnsi="Times New Roman" w:cs="Times New Roman"/>
          <w:sz w:val="32"/>
          <w:szCs w:val="32"/>
        </w:rPr>
        <w:t>h</w:t>
      </w:r>
      <w:r w:rsidR="00134DB4" w:rsidRPr="0013480F">
        <w:rPr>
          <w:rFonts w:ascii="Times New Roman" w:hAnsi="Times New Roman" w:cs="Times New Roman"/>
          <w:sz w:val="32"/>
          <w:szCs w:val="32"/>
        </w:rPr>
        <w:t>is</w:t>
      </w:r>
      <w:r w:rsidRPr="0013480F">
        <w:rPr>
          <w:rFonts w:ascii="Times New Roman" w:hAnsi="Times New Roman" w:cs="Times New Roman"/>
          <w:sz w:val="32"/>
          <w:szCs w:val="32"/>
        </w:rPr>
        <w:t xml:space="preserve"> </w:t>
      </w:r>
      <w:r w:rsidR="00134DB4" w:rsidRPr="0013480F">
        <w:rPr>
          <w:rFonts w:ascii="Times New Roman" w:hAnsi="Times New Roman" w:cs="Times New Roman"/>
          <w:sz w:val="32"/>
          <w:szCs w:val="32"/>
        </w:rPr>
        <w:t xml:space="preserve">was the place </w:t>
      </w:r>
      <w:r w:rsidR="00BB5D0B" w:rsidRPr="0013480F">
        <w:rPr>
          <w:rFonts w:ascii="Times New Roman" w:hAnsi="Times New Roman" w:cs="Times New Roman"/>
          <w:sz w:val="32"/>
          <w:szCs w:val="32"/>
        </w:rPr>
        <w:t xml:space="preserve">where </w:t>
      </w:r>
      <w:r w:rsidRPr="0013480F">
        <w:rPr>
          <w:rFonts w:ascii="Times New Roman" w:hAnsi="Times New Roman" w:cs="Times New Roman"/>
          <w:sz w:val="32"/>
          <w:szCs w:val="32"/>
        </w:rPr>
        <w:t>men beg</w:t>
      </w:r>
      <w:r w:rsidR="00134DB4" w:rsidRPr="0013480F">
        <w:rPr>
          <w:rFonts w:ascii="Times New Roman" w:hAnsi="Times New Roman" w:cs="Times New Roman"/>
          <w:sz w:val="32"/>
          <w:szCs w:val="32"/>
        </w:rPr>
        <w:t>a</w:t>
      </w:r>
      <w:r w:rsidRPr="0013480F">
        <w:rPr>
          <w:rFonts w:ascii="Times New Roman" w:hAnsi="Times New Roman" w:cs="Times New Roman"/>
          <w:sz w:val="32"/>
          <w:szCs w:val="32"/>
        </w:rPr>
        <w:t>n worshiping the heavenly host (Gen.11:1-9)</w:t>
      </w:r>
      <w:r w:rsidR="00C3485D" w:rsidRPr="0013480F">
        <w:rPr>
          <w:rFonts w:ascii="Times New Roman" w:hAnsi="Times New Roman" w:cs="Times New Roman"/>
          <w:sz w:val="32"/>
          <w:szCs w:val="32"/>
        </w:rPr>
        <w:t>, and</w:t>
      </w:r>
      <w:r w:rsidR="00F25E2C" w:rsidRPr="0013480F">
        <w:rPr>
          <w:rFonts w:ascii="Times New Roman" w:hAnsi="Times New Roman" w:cs="Times New Roman"/>
          <w:sz w:val="32"/>
          <w:szCs w:val="32"/>
        </w:rPr>
        <w:t xml:space="preserve"> </w:t>
      </w:r>
      <w:r w:rsidR="00C3485D" w:rsidRPr="0013480F">
        <w:rPr>
          <w:rFonts w:ascii="Times New Roman" w:hAnsi="Times New Roman" w:cs="Times New Roman"/>
          <w:sz w:val="32"/>
          <w:szCs w:val="32"/>
        </w:rPr>
        <w:t>i</w:t>
      </w:r>
      <w:r w:rsidR="00F25E2C" w:rsidRPr="0013480F">
        <w:rPr>
          <w:rFonts w:ascii="Times New Roman" w:hAnsi="Times New Roman" w:cs="Times New Roman"/>
          <w:sz w:val="32"/>
          <w:szCs w:val="32"/>
        </w:rPr>
        <w:t xml:space="preserve">t was here that God </w:t>
      </w:r>
      <w:r w:rsidR="00826DB3" w:rsidRPr="0013480F">
        <w:rPr>
          <w:rFonts w:ascii="Times New Roman" w:hAnsi="Times New Roman" w:cs="Times New Roman"/>
          <w:sz w:val="32"/>
          <w:szCs w:val="32"/>
        </w:rPr>
        <w:t xml:space="preserve">began to </w:t>
      </w:r>
      <w:r w:rsidR="00F25E2C" w:rsidRPr="0013480F">
        <w:rPr>
          <w:rFonts w:ascii="Times New Roman" w:hAnsi="Times New Roman" w:cs="Times New Roman"/>
          <w:sz w:val="32"/>
          <w:szCs w:val="32"/>
        </w:rPr>
        <w:t>g</w:t>
      </w:r>
      <w:r w:rsidR="00826DB3" w:rsidRPr="0013480F">
        <w:rPr>
          <w:rFonts w:ascii="Times New Roman" w:hAnsi="Times New Roman" w:cs="Times New Roman"/>
          <w:sz w:val="32"/>
          <w:szCs w:val="32"/>
        </w:rPr>
        <w:t>i</w:t>
      </w:r>
      <w:r w:rsidR="00F25E2C" w:rsidRPr="0013480F">
        <w:rPr>
          <w:rFonts w:ascii="Times New Roman" w:hAnsi="Times New Roman" w:cs="Times New Roman"/>
          <w:sz w:val="32"/>
          <w:szCs w:val="32"/>
        </w:rPr>
        <w:t>ve up the nations (Rom.1:18-26)</w:t>
      </w:r>
      <w:r w:rsidR="00547583" w:rsidRPr="0013480F">
        <w:rPr>
          <w:rFonts w:ascii="Times New Roman" w:hAnsi="Times New Roman" w:cs="Times New Roman"/>
          <w:sz w:val="32"/>
          <w:szCs w:val="32"/>
        </w:rPr>
        <w:t>.</w:t>
      </w:r>
      <w:r w:rsidR="00F25E2C" w:rsidRPr="0013480F">
        <w:rPr>
          <w:rFonts w:ascii="Times New Roman" w:hAnsi="Times New Roman" w:cs="Times New Roman"/>
          <w:sz w:val="32"/>
          <w:szCs w:val="32"/>
        </w:rPr>
        <w:t xml:space="preserve"> </w:t>
      </w:r>
      <w:r w:rsidR="00143950" w:rsidRPr="0013480F">
        <w:rPr>
          <w:rFonts w:ascii="Times New Roman" w:hAnsi="Times New Roman" w:cs="Times New Roman"/>
          <w:sz w:val="32"/>
          <w:szCs w:val="32"/>
        </w:rPr>
        <w:t>Not long</w:t>
      </w:r>
      <w:r w:rsidR="005302D1" w:rsidRPr="0013480F">
        <w:rPr>
          <w:rFonts w:ascii="Times New Roman" w:hAnsi="Times New Roman" w:cs="Times New Roman"/>
          <w:sz w:val="32"/>
          <w:szCs w:val="32"/>
        </w:rPr>
        <w:t xml:space="preserve"> afterward H</w:t>
      </w:r>
      <w:r w:rsidR="00F25E2C" w:rsidRPr="0013480F">
        <w:rPr>
          <w:rFonts w:ascii="Times New Roman" w:hAnsi="Times New Roman" w:cs="Times New Roman"/>
          <w:sz w:val="32"/>
          <w:szCs w:val="32"/>
        </w:rPr>
        <w:t xml:space="preserve">e </w:t>
      </w:r>
      <w:r w:rsidR="00826DB3" w:rsidRPr="0013480F">
        <w:rPr>
          <w:rFonts w:ascii="Times New Roman" w:hAnsi="Times New Roman" w:cs="Times New Roman"/>
          <w:sz w:val="32"/>
          <w:szCs w:val="32"/>
        </w:rPr>
        <w:t>ma</w:t>
      </w:r>
      <w:r w:rsidR="00134DB4" w:rsidRPr="0013480F">
        <w:rPr>
          <w:rFonts w:ascii="Times New Roman" w:hAnsi="Times New Roman" w:cs="Times New Roman"/>
          <w:sz w:val="32"/>
          <w:szCs w:val="32"/>
        </w:rPr>
        <w:t>d</w:t>
      </w:r>
      <w:r w:rsidR="00826DB3" w:rsidRPr="0013480F">
        <w:rPr>
          <w:rFonts w:ascii="Times New Roman" w:hAnsi="Times New Roman" w:cs="Times New Roman"/>
          <w:sz w:val="32"/>
          <w:szCs w:val="32"/>
        </w:rPr>
        <w:t>e</w:t>
      </w:r>
      <w:r w:rsidR="00F25E2C" w:rsidRPr="0013480F">
        <w:rPr>
          <w:rFonts w:ascii="Times New Roman" w:hAnsi="Times New Roman" w:cs="Times New Roman"/>
          <w:sz w:val="32"/>
          <w:szCs w:val="32"/>
        </w:rPr>
        <w:t xml:space="preserve"> </w:t>
      </w:r>
      <w:r w:rsidR="00E73041" w:rsidRPr="0013480F">
        <w:rPr>
          <w:rFonts w:ascii="Times New Roman" w:hAnsi="Times New Roman" w:cs="Times New Roman"/>
          <w:sz w:val="32"/>
          <w:szCs w:val="32"/>
        </w:rPr>
        <w:t xml:space="preserve">His </w:t>
      </w:r>
      <w:r w:rsidR="00F25E2C" w:rsidRPr="0013480F">
        <w:rPr>
          <w:rFonts w:ascii="Times New Roman" w:hAnsi="Times New Roman" w:cs="Times New Roman"/>
          <w:sz w:val="32"/>
          <w:szCs w:val="32"/>
        </w:rPr>
        <w:t>covenant</w:t>
      </w:r>
      <w:r w:rsidR="00E73041" w:rsidRPr="0013480F">
        <w:rPr>
          <w:rFonts w:ascii="Times New Roman" w:hAnsi="Times New Roman" w:cs="Times New Roman"/>
          <w:sz w:val="32"/>
          <w:szCs w:val="32"/>
        </w:rPr>
        <w:t>s</w:t>
      </w:r>
      <w:r w:rsidR="00F25E2C" w:rsidRPr="0013480F">
        <w:rPr>
          <w:rFonts w:ascii="Times New Roman" w:hAnsi="Times New Roman" w:cs="Times New Roman"/>
          <w:sz w:val="32"/>
          <w:szCs w:val="32"/>
        </w:rPr>
        <w:t xml:space="preserve"> with Abraham, </w:t>
      </w:r>
      <w:r w:rsidR="00E73041" w:rsidRPr="0013480F">
        <w:rPr>
          <w:rFonts w:ascii="Times New Roman" w:hAnsi="Times New Roman" w:cs="Times New Roman"/>
          <w:sz w:val="32"/>
          <w:szCs w:val="32"/>
        </w:rPr>
        <w:t xml:space="preserve">then </w:t>
      </w:r>
      <w:r w:rsidR="00F25E2C" w:rsidRPr="0013480F">
        <w:rPr>
          <w:rFonts w:ascii="Times New Roman" w:hAnsi="Times New Roman" w:cs="Times New Roman"/>
          <w:sz w:val="32"/>
          <w:szCs w:val="32"/>
        </w:rPr>
        <w:t xml:space="preserve">Isaac, Jacob and Israel as a bulwark against </w:t>
      </w:r>
      <w:r w:rsidR="00CB0723" w:rsidRPr="0013480F">
        <w:rPr>
          <w:rFonts w:ascii="Times New Roman" w:hAnsi="Times New Roman" w:cs="Times New Roman"/>
          <w:sz w:val="32"/>
          <w:szCs w:val="32"/>
        </w:rPr>
        <w:t>man’s</w:t>
      </w:r>
      <w:r w:rsidR="00F25E2C" w:rsidRPr="0013480F">
        <w:rPr>
          <w:rFonts w:ascii="Times New Roman" w:hAnsi="Times New Roman" w:cs="Times New Roman"/>
          <w:sz w:val="32"/>
          <w:szCs w:val="32"/>
        </w:rPr>
        <w:t xml:space="preserve"> idolatries.</w:t>
      </w:r>
      <w:r w:rsidR="0038259A" w:rsidRPr="0013480F">
        <w:rPr>
          <w:rFonts w:ascii="Times New Roman" w:hAnsi="Times New Roman" w:cs="Times New Roman"/>
          <w:sz w:val="32"/>
          <w:szCs w:val="32"/>
        </w:rPr>
        <w:t xml:space="preserve"> </w:t>
      </w:r>
      <w:r w:rsidR="00133E78" w:rsidRPr="0013480F">
        <w:rPr>
          <w:rFonts w:ascii="Times New Roman" w:hAnsi="Times New Roman" w:cs="Times New Roman"/>
          <w:sz w:val="32"/>
          <w:szCs w:val="32"/>
        </w:rPr>
        <w:t xml:space="preserve">Since the time </w:t>
      </w:r>
      <w:r w:rsidR="00BB5D0B" w:rsidRPr="0013480F">
        <w:rPr>
          <w:rFonts w:ascii="Times New Roman" w:hAnsi="Times New Roman" w:cs="Times New Roman"/>
          <w:sz w:val="32"/>
          <w:szCs w:val="32"/>
        </w:rPr>
        <w:t>after</w:t>
      </w:r>
      <w:r w:rsidR="00133E78" w:rsidRPr="0013480F">
        <w:rPr>
          <w:rFonts w:ascii="Times New Roman" w:hAnsi="Times New Roman" w:cs="Times New Roman"/>
          <w:sz w:val="32"/>
          <w:szCs w:val="32"/>
        </w:rPr>
        <w:t xml:space="preserve"> the Flood, a</w:t>
      </w:r>
      <w:r w:rsidR="0038259A" w:rsidRPr="0013480F">
        <w:rPr>
          <w:rFonts w:ascii="Times New Roman" w:hAnsi="Times New Roman" w:cs="Times New Roman"/>
          <w:sz w:val="32"/>
          <w:szCs w:val="32"/>
        </w:rPr>
        <w:t>ncient Babel (</w:t>
      </w:r>
      <w:r w:rsidR="00D060BE" w:rsidRPr="0013480F">
        <w:rPr>
          <w:rFonts w:ascii="Times New Roman" w:hAnsi="Times New Roman" w:cs="Times New Roman"/>
          <w:sz w:val="32"/>
          <w:szCs w:val="32"/>
        </w:rPr>
        <w:t xml:space="preserve">“Babylon” </w:t>
      </w:r>
      <w:r w:rsidR="00D40BF9" w:rsidRPr="0013480F">
        <w:rPr>
          <w:rFonts w:ascii="Times New Roman" w:hAnsi="Times New Roman" w:cs="Times New Roman"/>
          <w:sz w:val="32"/>
          <w:szCs w:val="32"/>
        </w:rPr>
        <w:t xml:space="preserve">in </w:t>
      </w:r>
      <w:r w:rsidR="00D060BE" w:rsidRPr="0013480F">
        <w:rPr>
          <w:rFonts w:ascii="Times New Roman" w:hAnsi="Times New Roman" w:cs="Times New Roman"/>
          <w:sz w:val="32"/>
          <w:szCs w:val="32"/>
        </w:rPr>
        <w:t>anglicized Gk.</w:t>
      </w:r>
      <w:r w:rsidR="0038259A" w:rsidRPr="0013480F">
        <w:rPr>
          <w:rFonts w:ascii="Times New Roman" w:hAnsi="Times New Roman" w:cs="Times New Roman"/>
          <w:sz w:val="32"/>
          <w:szCs w:val="32"/>
        </w:rPr>
        <w:t xml:space="preserve">) </w:t>
      </w:r>
      <w:r w:rsidR="00133E78" w:rsidRPr="0013480F">
        <w:rPr>
          <w:rFonts w:ascii="Times New Roman" w:hAnsi="Times New Roman" w:cs="Times New Roman"/>
          <w:sz w:val="32"/>
          <w:szCs w:val="32"/>
        </w:rPr>
        <w:t>ha</w:t>
      </w:r>
      <w:r w:rsidR="003F0C02" w:rsidRPr="0013480F">
        <w:rPr>
          <w:rFonts w:ascii="Times New Roman" w:hAnsi="Times New Roman" w:cs="Times New Roman"/>
          <w:sz w:val="32"/>
          <w:szCs w:val="32"/>
        </w:rPr>
        <w:t>d</w:t>
      </w:r>
      <w:r w:rsidR="00133E78" w:rsidRPr="0013480F">
        <w:rPr>
          <w:rFonts w:ascii="Times New Roman" w:hAnsi="Times New Roman" w:cs="Times New Roman"/>
          <w:sz w:val="32"/>
          <w:szCs w:val="32"/>
        </w:rPr>
        <w:t xml:space="preserve"> been</w:t>
      </w:r>
      <w:r w:rsidR="0038259A" w:rsidRPr="0013480F">
        <w:rPr>
          <w:rFonts w:ascii="Times New Roman" w:hAnsi="Times New Roman" w:cs="Times New Roman"/>
          <w:sz w:val="32"/>
          <w:szCs w:val="32"/>
        </w:rPr>
        <w:t xml:space="preserve"> </w:t>
      </w:r>
      <w:r w:rsidR="00143950" w:rsidRPr="0013480F">
        <w:rPr>
          <w:rFonts w:ascii="Times New Roman" w:hAnsi="Times New Roman" w:cs="Times New Roman"/>
          <w:sz w:val="32"/>
          <w:szCs w:val="32"/>
        </w:rPr>
        <w:t>a</w:t>
      </w:r>
      <w:r w:rsidR="0038259A" w:rsidRPr="0013480F">
        <w:rPr>
          <w:rFonts w:ascii="Times New Roman" w:hAnsi="Times New Roman" w:cs="Times New Roman"/>
          <w:sz w:val="32"/>
          <w:szCs w:val="32"/>
        </w:rPr>
        <w:t xml:space="preserve"> root of idolatry.</w:t>
      </w:r>
      <w:r w:rsidR="006530AC" w:rsidRPr="0013480F">
        <w:rPr>
          <w:rFonts w:ascii="Times New Roman" w:hAnsi="Times New Roman" w:cs="Times New Roman"/>
          <w:sz w:val="32"/>
          <w:szCs w:val="32"/>
        </w:rPr>
        <w:t xml:space="preserve"> It is also where man endeavored to make “a name” for himself – i.e., to declare his independence from the living God.</w:t>
      </w:r>
      <w:r w:rsidR="006F0217" w:rsidRPr="0013480F">
        <w:rPr>
          <w:rFonts w:ascii="Times New Roman" w:hAnsi="Times New Roman" w:cs="Times New Roman"/>
          <w:sz w:val="32"/>
          <w:szCs w:val="32"/>
        </w:rPr>
        <w:t xml:space="preserve"> </w:t>
      </w:r>
      <w:r w:rsidR="00A70B3B" w:rsidRPr="0013480F">
        <w:rPr>
          <w:rFonts w:ascii="Times New Roman" w:hAnsi="Times New Roman" w:cs="Times New Roman"/>
          <w:sz w:val="32"/>
          <w:szCs w:val="32"/>
        </w:rPr>
        <w:t>T</w:t>
      </w:r>
      <w:r w:rsidR="006F0217" w:rsidRPr="0013480F">
        <w:rPr>
          <w:rFonts w:ascii="Times New Roman" w:hAnsi="Times New Roman" w:cs="Times New Roman"/>
          <w:sz w:val="32"/>
          <w:szCs w:val="32"/>
        </w:rPr>
        <w:t xml:space="preserve">he Genesis account says that construction on Babel </w:t>
      </w:r>
      <w:r w:rsidR="005302D1" w:rsidRPr="0013480F">
        <w:rPr>
          <w:rFonts w:ascii="Times New Roman" w:hAnsi="Times New Roman" w:cs="Times New Roman"/>
          <w:sz w:val="32"/>
          <w:szCs w:val="32"/>
        </w:rPr>
        <w:t>ceas</w:t>
      </w:r>
      <w:r w:rsidR="006F0217" w:rsidRPr="0013480F">
        <w:rPr>
          <w:rFonts w:ascii="Times New Roman" w:hAnsi="Times New Roman" w:cs="Times New Roman"/>
          <w:sz w:val="32"/>
          <w:szCs w:val="32"/>
        </w:rPr>
        <w:t>ed</w:t>
      </w:r>
      <w:r w:rsidR="005302D1" w:rsidRPr="0013480F">
        <w:rPr>
          <w:rFonts w:ascii="Times New Roman" w:hAnsi="Times New Roman" w:cs="Times New Roman"/>
          <w:sz w:val="32"/>
          <w:szCs w:val="32"/>
        </w:rPr>
        <w:t>,</w:t>
      </w:r>
      <w:r w:rsidR="006F0217" w:rsidRPr="0013480F">
        <w:rPr>
          <w:rFonts w:ascii="Times New Roman" w:hAnsi="Times New Roman" w:cs="Times New Roman"/>
          <w:sz w:val="32"/>
          <w:szCs w:val="32"/>
        </w:rPr>
        <w:t xml:space="preserve"> when God dispersed the nations from there (Gen.11:8).</w:t>
      </w:r>
      <w:r w:rsidR="005302D1" w:rsidRPr="0013480F">
        <w:rPr>
          <w:rFonts w:ascii="Times New Roman" w:hAnsi="Times New Roman" w:cs="Times New Roman"/>
          <w:sz w:val="32"/>
          <w:szCs w:val="32"/>
        </w:rPr>
        <w:t xml:space="preserve"> </w:t>
      </w:r>
      <w:r w:rsidR="00E345E6" w:rsidRPr="0013480F">
        <w:rPr>
          <w:rFonts w:ascii="Times New Roman" w:hAnsi="Times New Roman" w:cs="Times New Roman"/>
          <w:sz w:val="32"/>
          <w:szCs w:val="32"/>
        </w:rPr>
        <w:t>W</w:t>
      </w:r>
      <w:r w:rsidR="005302D1" w:rsidRPr="0013480F">
        <w:rPr>
          <w:rFonts w:ascii="Times New Roman" w:hAnsi="Times New Roman" w:cs="Times New Roman"/>
          <w:sz w:val="32"/>
          <w:szCs w:val="32"/>
        </w:rPr>
        <w:t>e m</w:t>
      </w:r>
      <w:r w:rsidR="00E345E6" w:rsidRPr="0013480F">
        <w:rPr>
          <w:rFonts w:ascii="Times New Roman" w:hAnsi="Times New Roman" w:cs="Times New Roman"/>
          <w:sz w:val="32"/>
          <w:szCs w:val="32"/>
        </w:rPr>
        <w:t>ight</w:t>
      </w:r>
      <w:r w:rsidR="005302D1" w:rsidRPr="0013480F">
        <w:rPr>
          <w:rFonts w:ascii="Times New Roman" w:hAnsi="Times New Roman" w:cs="Times New Roman"/>
          <w:sz w:val="32"/>
          <w:szCs w:val="32"/>
        </w:rPr>
        <w:t xml:space="preserve"> conclude that the people who remained “in the land of Shinar” resumed building the city at some point.</w:t>
      </w:r>
      <w:r w:rsidR="00E345E6" w:rsidRPr="0013480F">
        <w:rPr>
          <w:rFonts w:ascii="Times New Roman" w:hAnsi="Times New Roman" w:cs="Times New Roman"/>
          <w:sz w:val="32"/>
          <w:szCs w:val="32"/>
        </w:rPr>
        <w:t xml:space="preserve"> But a</w:t>
      </w:r>
      <w:r w:rsidR="004D7831" w:rsidRPr="0013480F">
        <w:rPr>
          <w:rFonts w:ascii="Times New Roman" w:hAnsi="Times New Roman" w:cs="Times New Roman"/>
          <w:sz w:val="32"/>
          <w:szCs w:val="32"/>
        </w:rPr>
        <w:t>n</w:t>
      </w:r>
      <w:r w:rsidR="00E345E6" w:rsidRPr="0013480F">
        <w:rPr>
          <w:rFonts w:ascii="Times New Roman" w:hAnsi="Times New Roman" w:cs="Times New Roman"/>
          <w:sz w:val="32"/>
          <w:szCs w:val="32"/>
        </w:rPr>
        <w:t xml:space="preserve"> </w:t>
      </w:r>
      <w:r w:rsidR="00E345E6" w:rsidRPr="0013480F">
        <w:rPr>
          <w:rFonts w:ascii="Times New Roman" w:hAnsi="Times New Roman" w:cs="Times New Roman"/>
          <w:sz w:val="32"/>
          <w:szCs w:val="32"/>
        </w:rPr>
        <w:lastRenderedPageBreak/>
        <w:t xml:space="preserve">alternative </w:t>
      </w:r>
      <w:r w:rsidR="004D7831" w:rsidRPr="0013480F">
        <w:rPr>
          <w:rFonts w:ascii="Times New Roman" w:hAnsi="Times New Roman" w:cs="Times New Roman"/>
          <w:sz w:val="32"/>
          <w:szCs w:val="32"/>
        </w:rPr>
        <w:t>might</w:t>
      </w:r>
      <w:r w:rsidR="00E345E6" w:rsidRPr="0013480F">
        <w:rPr>
          <w:rFonts w:ascii="Times New Roman" w:hAnsi="Times New Roman" w:cs="Times New Roman"/>
          <w:sz w:val="32"/>
          <w:szCs w:val="32"/>
        </w:rPr>
        <w:t xml:space="preserve"> be that Yahweh’s dispersion of the post-Flood people</w:t>
      </w:r>
      <w:r w:rsidR="003F0C02" w:rsidRPr="0013480F">
        <w:rPr>
          <w:rFonts w:ascii="Times New Roman" w:hAnsi="Times New Roman" w:cs="Times New Roman"/>
          <w:sz w:val="32"/>
          <w:szCs w:val="32"/>
        </w:rPr>
        <w:t>s</w:t>
      </w:r>
      <w:r w:rsidR="00E345E6" w:rsidRPr="0013480F">
        <w:rPr>
          <w:rFonts w:ascii="Times New Roman" w:hAnsi="Times New Roman" w:cs="Times New Roman"/>
          <w:sz w:val="32"/>
          <w:szCs w:val="32"/>
        </w:rPr>
        <w:t xml:space="preserve"> from that place left it abandoned and forgotten.</w:t>
      </w:r>
    </w:p>
    <w:p w14:paraId="05F3E890" w14:textId="77777777" w:rsidR="00E345E6" w:rsidRPr="0013480F" w:rsidRDefault="006F0217" w:rsidP="00E345E6">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 xml:space="preserve">Babel does not appear again in Scriptural history until the fall of Samaria. </w:t>
      </w:r>
      <w:r w:rsidR="00A70B3B" w:rsidRPr="0013480F">
        <w:rPr>
          <w:rFonts w:ascii="Times New Roman" w:hAnsi="Times New Roman" w:cs="Times New Roman"/>
          <w:sz w:val="32"/>
          <w:szCs w:val="32"/>
        </w:rPr>
        <w:t>At that time</w:t>
      </w:r>
      <w:r w:rsidRPr="0013480F">
        <w:rPr>
          <w:rFonts w:ascii="Times New Roman" w:hAnsi="Times New Roman" w:cs="Times New Roman"/>
          <w:sz w:val="32"/>
          <w:szCs w:val="32"/>
        </w:rPr>
        <w:t xml:space="preserve"> the king of Assyria brought in nationals from various regions, including from Babel, to displace the native population (2 Ki.</w:t>
      </w:r>
      <w:r w:rsidR="00BB2C8E" w:rsidRPr="0013480F">
        <w:rPr>
          <w:rFonts w:ascii="Times New Roman" w:hAnsi="Times New Roman" w:cs="Times New Roman"/>
          <w:sz w:val="32"/>
          <w:szCs w:val="32"/>
        </w:rPr>
        <w:t xml:space="preserve"> </w:t>
      </w:r>
      <w:r w:rsidRPr="0013480F">
        <w:rPr>
          <w:rFonts w:ascii="Times New Roman" w:hAnsi="Times New Roman" w:cs="Times New Roman"/>
          <w:sz w:val="32"/>
          <w:szCs w:val="32"/>
        </w:rPr>
        <w:t xml:space="preserve">17:24). </w:t>
      </w:r>
      <w:r w:rsidR="00E345E6" w:rsidRPr="0013480F">
        <w:rPr>
          <w:rFonts w:ascii="Times New Roman" w:hAnsi="Times New Roman" w:cs="Times New Roman"/>
          <w:sz w:val="32"/>
          <w:szCs w:val="32"/>
        </w:rPr>
        <w:t>Isaiah reveals something of the Babel of his day –</w:t>
      </w:r>
    </w:p>
    <w:p w14:paraId="05F3E891" w14:textId="77777777" w:rsidR="00E345E6" w:rsidRPr="0013480F" w:rsidRDefault="00E345E6" w:rsidP="00E345E6">
      <w:pPr>
        <w:spacing w:after="400"/>
        <w:ind w:left="360"/>
        <w:rPr>
          <w:rFonts w:ascii="Times New Roman" w:hAnsi="Times New Roman" w:cs="Times New Roman"/>
          <w:sz w:val="32"/>
          <w:szCs w:val="32"/>
        </w:rPr>
      </w:pPr>
      <w:r w:rsidRPr="0013480F">
        <w:rPr>
          <w:rFonts w:ascii="Times New Roman" w:hAnsi="Times New Roman" w:cs="Times New Roman"/>
          <w:sz w:val="32"/>
          <w:szCs w:val="32"/>
        </w:rPr>
        <w:t xml:space="preserve">“Behold, land of Chaldeans. </w:t>
      </w:r>
      <w:r w:rsidR="00763031" w:rsidRPr="0013480F">
        <w:rPr>
          <w:rFonts w:ascii="Times New Roman" w:hAnsi="Times New Roman" w:cs="Times New Roman"/>
          <w:sz w:val="32"/>
          <w:szCs w:val="32"/>
        </w:rPr>
        <w:t xml:space="preserve">This people became not. Assyria founded it for </w:t>
      </w:r>
      <w:r w:rsidR="00120202" w:rsidRPr="0013480F">
        <w:rPr>
          <w:rFonts w:ascii="Times New Roman" w:hAnsi="Times New Roman" w:cs="Times New Roman"/>
          <w:sz w:val="32"/>
          <w:szCs w:val="32"/>
        </w:rPr>
        <w:t>dessert</w:t>
      </w:r>
      <w:r w:rsidR="00763031" w:rsidRPr="0013480F">
        <w:rPr>
          <w:rFonts w:ascii="Times New Roman" w:hAnsi="Times New Roman" w:cs="Times New Roman"/>
          <w:sz w:val="32"/>
          <w:szCs w:val="32"/>
        </w:rPr>
        <w:t xml:space="preserve"> bea</w:t>
      </w:r>
      <w:r w:rsidR="00A4361D" w:rsidRPr="0013480F">
        <w:rPr>
          <w:rFonts w:ascii="Times New Roman" w:hAnsi="Times New Roman" w:cs="Times New Roman"/>
          <w:sz w:val="32"/>
          <w:szCs w:val="32"/>
        </w:rPr>
        <w:t>s</w:t>
      </w:r>
      <w:r w:rsidR="00763031" w:rsidRPr="0013480F">
        <w:rPr>
          <w:rFonts w:ascii="Times New Roman" w:hAnsi="Times New Roman" w:cs="Times New Roman"/>
          <w:sz w:val="32"/>
          <w:szCs w:val="32"/>
        </w:rPr>
        <w:t>ts</w:t>
      </w:r>
      <w:r w:rsidR="00CE1A72" w:rsidRPr="0013480F">
        <w:rPr>
          <w:rFonts w:ascii="Times New Roman" w:hAnsi="Times New Roman" w:cs="Times New Roman"/>
          <w:sz w:val="32"/>
          <w:szCs w:val="32"/>
        </w:rPr>
        <w:t xml:space="preserve"> (or ‘desert-dwellers’)</w:t>
      </w:r>
      <w:r w:rsidR="00763031" w:rsidRPr="0013480F">
        <w:rPr>
          <w:rFonts w:ascii="Times New Roman" w:hAnsi="Times New Roman" w:cs="Times New Roman"/>
          <w:sz w:val="32"/>
          <w:szCs w:val="32"/>
        </w:rPr>
        <w:t>. They set up its towers; they raised up its palaces. He brought it to ruin.”     Isa.23:13</w:t>
      </w:r>
    </w:p>
    <w:p w14:paraId="05F3E892" w14:textId="77777777" w:rsidR="00763031" w:rsidRPr="0013480F" w:rsidRDefault="00763031" w:rsidP="00781BAC">
      <w:pPr>
        <w:rPr>
          <w:rFonts w:ascii="Times New Roman" w:hAnsi="Times New Roman" w:cs="Times New Roman"/>
          <w:sz w:val="32"/>
          <w:szCs w:val="32"/>
        </w:rPr>
      </w:pPr>
      <w:r w:rsidRPr="0013480F">
        <w:rPr>
          <w:rFonts w:ascii="Times New Roman" w:hAnsi="Times New Roman" w:cs="Times New Roman"/>
          <w:sz w:val="32"/>
          <w:szCs w:val="32"/>
        </w:rPr>
        <w:t>In the table of nations (Genesis10) there is mention of Asshur (Assyria) but not the Chaldeans (</w:t>
      </w:r>
      <w:proofErr w:type="spellStart"/>
      <w:r w:rsidRPr="0013480F">
        <w:rPr>
          <w:rFonts w:ascii="Times New Roman" w:hAnsi="Times New Roman" w:cs="Times New Roman"/>
          <w:i/>
          <w:sz w:val="32"/>
          <w:szCs w:val="32"/>
        </w:rPr>
        <w:t>Kasdîym</w:t>
      </w:r>
      <w:proofErr w:type="spellEnd"/>
      <w:r w:rsidRPr="0013480F">
        <w:rPr>
          <w:rFonts w:ascii="Times New Roman" w:hAnsi="Times New Roman" w:cs="Times New Roman"/>
          <w:sz w:val="32"/>
          <w:szCs w:val="32"/>
        </w:rPr>
        <w:t xml:space="preserve">). </w:t>
      </w:r>
      <w:r w:rsidR="00131965" w:rsidRPr="0013480F">
        <w:rPr>
          <w:rFonts w:ascii="Times New Roman" w:hAnsi="Times New Roman" w:cs="Times New Roman"/>
          <w:sz w:val="32"/>
          <w:szCs w:val="32"/>
        </w:rPr>
        <w:t xml:space="preserve">Nimrod built Babel “in the land of Shinar”, and out of that land went Asshur to build Nineveh and other cities. </w:t>
      </w:r>
      <w:r w:rsidR="00EC4B00" w:rsidRPr="0013480F">
        <w:rPr>
          <w:rFonts w:ascii="Times New Roman" w:hAnsi="Times New Roman" w:cs="Times New Roman"/>
          <w:sz w:val="32"/>
          <w:szCs w:val="32"/>
        </w:rPr>
        <w:t>According to th</w:t>
      </w:r>
      <w:r w:rsidR="00113CA5" w:rsidRPr="0013480F">
        <w:rPr>
          <w:rFonts w:ascii="Times New Roman" w:hAnsi="Times New Roman" w:cs="Times New Roman"/>
          <w:sz w:val="32"/>
          <w:szCs w:val="32"/>
        </w:rPr>
        <w:t>e</w:t>
      </w:r>
      <w:r w:rsidR="00EC4B00" w:rsidRPr="0013480F">
        <w:rPr>
          <w:rFonts w:ascii="Times New Roman" w:hAnsi="Times New Roman" w:cs="Times New Roman"/>
          <w:sz w:val="32"/>
          <w:szCs w:val="32"/>
        </w:rPr>
        <w:t xml:space="preserve"> translation</w:t>
      </w:r>
      <w:r w:rsidR="00113CA5" w:rsidRPr="0013480F">
        <w:rPr>
          <w:rFonts w:ascii="Times New Roman" w:hAnsi="Times New Roman" w:cs="Times New Roman"/>
          <w:sz w:val="32"/>
          <w:szCs w:val="32"/>
        </w:rPr>
        <w:t xml:space="preserve"> above</w:t>
      </w:r>
      <w:r w:rsidR="00EC4B00" w:rsidRPr="0013480F">
        <w:rPr>
          <w:rFonts w:ascii="Times New Roman" w:hAnsi="Times New Roman" w:cs="Times New Roman"/>
          <w:sz w:val="32"/>
          <w:szCs w:val="32"/>
        </w:rPr>
        <w:t>,</w:t>
      </w:r>
      <w:r w:rsidR="00131965" w:rsidRPr="0013480F">
        <w:rPr>
          <w:rFonts w:ascii="Times New Roman" w:hAnsi="Times New Roman" w:cs="Times New Roman"/>
          <w:sz w:val="32"/>
          <w:szCs w:val="32"/>
        </w:rPr>
        <w:t xml:space="preserve"> Asshur, or </w:t>
      </w:r>
      <w:r w:rsidR="001336F4" w:rsidRPr="0013480F">
        <w:rPr>
          <w:rFonts w:ascii="Times New Roman" w:hAnsi="Times New Roman" w:cs="Times New Roman"/>
          <w:sz w:val="32"/>
          <w:szCs w:val="32"/>
        </w:rPr>
        <w:t>his</w:t>
      </w:r>
      <w:r w:rsidR="00131965" w:rsidRPr="0013480F">
        <w:rPr>
          <w:rFonts w:ascii="Times New Roman" w:hAnsi="Times New Roman" w:cs="Times New Roman"/>
          <w:sz w:val="32"/>
          <w:szCs w:val="32"/>
        </w:rPr>
        <w:t xml:space="preserve"> descendant, built cities in the land of the </w:t>
      </w:r>
      <w:proofErr w:type="spellStart"/>
      <w:r w:rsidR="00131965" w:rsidRPr="0013480F">
        <w:rPr>
          <w:rFonts w:ascii="Times New Roman" w:hAnsi="Times New Roman" w:cs="Times New Roman"/>
          <w:i/>
          <w:sz w:val="32"/>
          <w:szCs w:val="32"/>
        </w:rPr>
        <w:t>Kasdîym</w:t>
      </w:r>
      <w:proofErr w:type="spellEnd"/>
      <w:r w:rsidR="00131965" w:rsidRPr="0013480F">
        <w:rPr>
          <w:rFonts w:ascii="Times New Roman" w:hAnsi="Times New Roman" w:cs="Times New Roman"/>
          <w:sz w:val="32"/>
          <w:szCs w:val="32"/>
        </w:rPr>
        <w:t xml:space="preserve">. Although Babel is not mentioned, </w:t>
      </w:r>
      <w:r w:rsidR="00113CA5" w:rsidRPr="0013480F">
        <w:rPr>
          <w:rFonts w:ascii="Times New Roman" w:hAnsi="Times New Roman" w:cs="Times New Roman"/>
          <w:sz w:val="32"/>
          <w:szCs w:val="32"/>
        </w:rPr>
        <w:t xml:space="preserve">due to </w:t>
      </w:r>
      <w:r w:rsidR="00131965" w:rsidRPr="0013480F">
        <w:rPr>
          <w:rFonts w:ascii="Times New Roman" w:hAnsi="Times New Roman" w:cs="Times New Roman"/>
          <w:sz w:val="32"/>
          <w:szCs w:val="32"/>
        </w:rPr>
        <w:t xml:space="preserve">the frequent association between Babel and the </w:t>
      </w:r>
      <w:proofErr w:type="spellStart"/>
      <w:r w:rsidR="00131965" w:rsidRPr="0013480F">
        <w:rPr>
          <w:rFonts w:ascii="Times New Roman" w:hAnsi="Times New Roman" w:cs="Times New Roman"/>
          <w:i/>
          <w:sz w:val="32"/>
          <w:szCs w:val="32"/>
        </w:rPr>
        <w:t>Kasdîym</w:t>
      </w:r>
      <w:proofErr w:type="spellEnd"/>
      <w:r w:rsidR="00131965" w:rsidRPr="0013480F">
        <w:rPr>
          <w:rFonts w:ascii="Times New Roman" w:hAnsi="Times New Roman" w:cs="Times New Roman"/>
          <w:sz w:val="32"/>
          <w:szCs w:val="32"/>
        </w:rPr>
        <w:t xml:space="preserve"> </w:t>
      </w:r>
      <w:r w:rsidR="00113CA5" w:rsidRPr="0013480F">
        <w:rPr>
          <w:rFonts w:ascii="Times New Roman" w:hAnsi="Times New Roman" w:cs="Times New Roman"/>
          <w:sz w:val="32"/>
          <w:szCs w:val="32"/>
        </w:rPr>
        <w:t xml:space="preserve">this </w:t>
      </w:r>
      <w:r w:rsidR="006A0A2B" w:rsidRPr="0013480F">
        <w:rPr>
          <w:rFonts w:ascii="Times New Roman" w:hAnsi="Times New Roman" w:cs="Times New Roman"/>
          <w:sz w:val="32"/>
          <w:szCs w:val="32"/>
        </w:rPr>
        <w:t>translat</w:t>
      </w:r>
      <w:r w:rsidR="00113CA5" w:rsidRPr="0013480F">
        <w:rPr>
          <w:rFonts w:ascii="Times New Roman" w:hAnsi="Times New Roman" w:cs="Times New Roman"/>
          <w:sz w:val="32"/>
          <w:szCs w:val="32"/>
        </w:rPr>
        <w:t xml:space="preserve">ion of Isa.23:13 </w:t>
      </w:r>
      <w:r w:rsidR="00131965" w:rsidRPr="0013480F">
        <w:rPr>
          <w:rFonts w:ascii="Times New Roman" w:hAnsi="Times New Roman" w:cs="Times New Roman"/>
          <w:sz w:val="32"/>
          <w:szCs w:val="32"/>
        </w:rPr>
        <w:t xml:space="preserve">suggests that the modern Babel of Nebuchadrezzar was founded by Assyria. </w:t>
      </w:r>
      <w:r w:rsidR="00EC4B00" w:rsidRPr="0013480F">
        <w:rPr>
          <w:rFonts w:ascii="Times New Roman" w:hAnsi="Times New Roman" w:cs="Times New Roman"/>
          <w:sz w:val="32"/>
          <w:szCs w:val="32"/>
        </w:rPr>
        <w:t xml:space="preserve">But for an alternate translation, see </w:t>
      </w:r>
      <w:r w:rsidR="00EC4B00" w:rsidRPr="0013480F">
        <w:rPr>
          <w:rFonts w:ascii="Times New Roman" w:hAnsi="Times New Roman" w:cs="Times New Roman"/>
          <w:b/>
          <w:sz w:val="32"/>
          <w:szCs w:val="32"/>
        </w:rPr>
        <w:t>Appendix J: Isaiah 13-14 – A more Detailed Analysis</w:t>
      </w:r>
      <w:r w:rsidR="00EC4B00" w:rsidRPr="0013480F">
        <w:rPr>
          <w:rFonts w:ascii="Times New Roman" w:hAnsi="Times New Roman" w:cs="Times New Roman"/>
          <w:sz w:val="32"/>
          <w:szCs w:val="32"/>
        </w:rPr>
        <w:t>.</w:t>
      </w:r>
      <w:r w:rsidR="001336F4" w:rsidRPr="0013480F">
        <w:rPr>
          <w:rFonts w:ascii="Times New Roman" w:hAnsi="Times New Roman" w:cs="Times New Roman"/>
          <w:sz w:val="32"/>
          <w:szCs w:val="32"/>
        </w:rPr>
        <w:t xml:space="preserve"> </w:t>
      </w:r>
      <w:r w:rsidR="00EC4B00" w:rsidRPr="0013480F">
        <w:rPr>
          <w:rFonts w:ascii="Times New Roman" w:hAnsi="Times New Roman" w:cs="Times New Roman"/>
          <w:sz w:val="32"/>
          <w:szCs w:val="32"/>
        </w:rPr>
        <w:t xml:space="preserve">The </w:t>
      </w:r>
      <w:r w:rsidR="006A0A2B" w:rsidRPr="0013480F">
        <w:rPr>
          <w:rFonts w:ascii="Times New Roman" w:hAnsi="Times New Roman" w:cs="Times New Roman"/>
          <w:sz w:val="32"/>
          <w:szCs w:val="32"/>
        </w:rPr>
        <w:t xml:space="preserve">secular </w:t>
      </w:r>
      <w:r w:rsidR="00EC4B00" w:rsidRPr="0013480F">
        <w:rPr>
          <w:rFonts w:ascii="Times New Roman" w:hAnsi="Times New Roman" w:cs="Times New Roman"/>
          <w:sz w:val="32"/>
          <w:szCs w:val="32"/>
        </w:rPr>
        <w:t xml:space="preserve">view of history is that both the Assyrian and the Babylonian identities arose from the crumbling of the older Akkadian empire. To assert that Assyria founded Babylonia is likely </w:t>
      </w:r>
      <w:r w:rsidR="002850D6" w:rsidRPr="0013480F">
        <w:rPr>
          <w:rFonts w:ascii="Times New Roman" w:hAnsi="Times New Roman" w:cs="Times New Roman"/>
          <w:sz w:val="32"/>
          <w:szCs w:val="32"/>
        </w:rPr>
        <w:t>in</w:t>
      </w:r>
      <w:r w:rsidR="00EC4B00" w:rsidRPr="0013480F">
        <w:rPr>
          <w:rFonts w:ascii="Times New Roman" w:hAnsi="Times New Roman" w:cs="Times New Roman"/>
          <w:sz w:val="32"/>
          <w:szCs w:val="32"/>
        </w:rPr>
        <w:t>correct.</w:t>
      </w:r>
      <w:r w:rsidR="00113CA5" w:rsidRPr="0013480F">
        <w:rPr>
          <w:rFonts w:ascii="Times New Roman" w:hAnsi="Times New Roman" w:cs="Times New Roman"/>
          <w:sz w:val="32"/>
          <w:szCs w:val="32"/>
        </w:rPr>
        <w:t xml:space="preserve"> Their relationship to each other over many centuries was complex.</w:t>
      </w:r>
    </w:p>
    <w:p w14:paraId="05F3E893" w14:textId="77777777" w:rsidR="00BA3888" w:rsidRPr="0013480F" w:rsidRDefault="00FF3161" w:rsidP="006F357B">
      <w:pPr>
        <w:spacing w:after="400"/>
        <w:ind w:firstLine="360"/>
        <w:rPr>
          <w:rFonts w:ascii="Times New Roman" w:hAnsi="Times New Roman" w:cs="Times New Roman"/>
          <w:sz w:val="32"/>
          <w:szCs w:val="32"/>
        </w:rPr>
      </w:pPr>
      <w:r w:rsidRPr="0013480F">
        <w:rPr>
          <w:rFonts w:ascii="Times New Roman" w:hAnsi="Times New Roman" w:cs="Times New Roman"/>
          <w:sz w:val="32"/>
          <w:szCs w:val="32"/>
        </w:rPr>
        <w:t>Assyria dominated Mesopotamia</w:t>
      </w:r>
      <w:r w:rsidR="00134DB4" w:rsidRPr="0013480F">
        <w:rPr>
          <w:rFonts w:ascii="Times New Roman" w:hAnsi="Times New Roman" w:cs="Times New Roman"/>
          <w:sz w:val="32"/>
          <w:szCs w:val="32"/>
        </w:rPr>
        <w:t xml:space="preserve"> until</w:t>
      </w:r>
      <w:r w:rsidR="00D40BF9" w:rsidRPr="0013480F">
        <w:rPr>
          <w:rFonts w:ascii="Times New Roman" w:hAnsi="Times New Roman" w:cs="Times New Roman"/>
          <w:sz w:val="32"/>
          <w:szCs w:val="32"/>
        </w:rPr>
        <w:t xml:space="preserve"> </w:t>
      </w:r>
      <w:r w:rsidR="00010C4E" w:rsidRPr="0013480F">
        <w:rPr>
          <w:rFonts w:ascii="Times New Roman" w:hAnsi="Times New Roman" w:cs="Times New Roman"/>
          <w:sz w:val="32"/>
          <w:szCs w:val="32"/>
        </w:rPr>
        <w:t xml:space="preserve">BC </w:t>
      </w:r>
      <w:r w:rsidRPr="0013480F">
        <w:rPr>
          <w:rFonts w:ascii="Times New Roman" w:hAnsi="Times New Roman" w:cs="Times New Roman"/>
          <w:sz w:val="32"/>
          <w:szCs w:val="32"/>
        </w:rPr>
        <w:t>612</w:t>
      </w:r>
      <w:r w:rsidR="00134DB4" w:rsidRPr="0013480F">
        <w:rPr>
          <w:rFonts w:ascii="Times New Roman" w:hAnsi="Times New Roman" w:cs="Times New Roman"/>
          <w:sz w:val="32"/>
          <w:szCs w:val="32"/>
        </w:rPr>
        <w:t>, when</w:t>
      </w:r>
      <w:r w:rsidRPr="0013480F">
        <w:rPr>
          <w:rFonts w:ascii="Times New Roman" w:hAnsi="Times New Roman" w:cs="Times New Roman"/>
          <w:sz w:val="32"/>
          <w:szCs w:val="32"/>
        </w:rPr>
        <w:t xml:space="preserve"> an alliance of Bab</w:t>
      </w:r>
      <w:r w:rsidR="00120202" w:rsidRPr="0013480F">
        <w:rPr>
          <w:rFonts w:ascii="Times New Roman" w:hAnsi="Times New Roman" w:cs="Times New Roman"/>
          <w:sz w:val="32"/>
          <w:szCs w:val="32"/>
        </w:rPr>
        <w:t>el</w:t>
      </w:r>
      <w:r w:rsidRPr="0013480F">
        <w:rPr>
          <w:rFonts w:ascii="Times New Roman" w:hAnsi="Times New Roman" w:cs="Times New Roman"/>
          <w:sz w:val="32"/>
          <w:szCs w:val="32"/>
        </w:rPr>
        <w:t xml:space="preserve"> and Media overthrew Nineveh, the last stronghold of </w:t>
      </w:r>
      <w:r w:rsidR="00E345E6" w:rsidRPr="0013480F">
        <w:rPr>
          <w:rFonts w:ascii="Times New Roman" w:hAnsi="Times New Roman" w:cs="Times New Roman"/>
          <w:sz w:val="32"/>
          <w:szCs w:val="32"/>
        </w:rPr>
        <w:t xml:space="preserve">the old </w:t>
      </w:r>
      <w:r w:rsidRPr="0013480F">
        <w:rPr>
          <w:rFonts w:ascii="Times New Roman" w:hAnsi="Times New Roman" w:cs="Times New Roman"/>
          <w:sz w:val="32"/>
          <w:szCs w:val="32"/>
        </w:rPr>
        <w:t>Assyrian power. Thereafter, Bab</w:t>
      </w:r>
      <w:r w:rsidR="00143950" w:rsidRPr="0013480F">
        <w:rPr>
          <w:rFonts w:ascii="Times New Roman" w:hAnsi="Times New Roman" w:cs="Times New Roman"/>
          <w:sz w:val="32"/>
          <w:szCs w:val="32"/>
        </w:rPr>
        <w:t>el</w:t>
      </w:r>
      <w:r w:rsidRPr="0013480F">
        <w:rPr>
          <w:rFonts w:ascii="Times New Roman" w:hAnsi="Times New Roman" w:cs="Times New Roman"/>
          <w:sz w:val="32"/>
          <w:szCs w:val="32"/>
        </w:rPr>
        <w:t xml:space="preserve"> </w:t>
      </w:r>
      <w:r w:rsidR="00D40BF9" w:rsidRPr="0013480F">
        <w:rPr>
          <w:rFonts w:ascii="Times New Roman" w:hAnsi="Times New Roman" w:cs="Times New Roman"/>
          <w:sz w:val="32"/>
          <w:szCs w:val="32"/>
        </w:rPr>
        <w:t>became</w:t>
      </w:r>
      <w:r w:rsidRPr="0013480F">
        <w:rPr>
          <w:rFonts w:ascii="Times New Roman" w:hAnsi="Times New Roman" w:cs="Times New Roman"/>
          <w:sz w:val="32"/>
          <w:szCs w:val="32"/>
        </w:rPr>
        <w:t xml:space="preserve"> the </w:t>
      </w:r>
      <w:r w:rsidR="00D060BE" w:rsidRPr="0013480F">
        <w:rPr>
          <w:rFonts w:ascii="Times New Roman" w:hAnsi="Times New Roman" w:cs="Times New Roman"/>
          <w:sz w:val="32"/>
          <w:szCs w:val="32"/>
        </w:rPr>
        <w:t xml:space="preserve">ruling </w:t>
      </w:r>
      <w:r w:rsidR="00536171" w:rsidRPr="0013480F">
        <w:rPr>
          <w:rFonts w:ascii="Times New Roman" w:hAnsi="Times New Roman" w:cs="Times New Roman"/>
          <w:sz w:val="32"/>
          <w:szCs w:val="32"/>
        </w:rPr>
        <w:t xml:space="preserve">“northern” </w:t>
      </w:r>
      <w:r w:rsidR="00113CA5" w:rsidRPr="0013480F">
        <w:rPr>
          <w:rFonts w:ascii="Times New Roman" w:hAnsi="Times New Roman" w:cs="Times New Roman"/>
          <w:sz w:val="32"/>
          <w:szCs w:val="32"/>
        </w:rPr>
        <w:t>empire</w:t>
      </w:r>
      <w:r w:rsidR="00616355" w:rsidRPr="0013480F">
        <w:rPr>
          <w:rFonts w:ascii="Times New Roman" w:hAnsi="Times New Roman" w:cs="Times New Roman"/>
          <w:sz w:val="32"/>
          <w:szCs w:val="32"/>
        </w:rPr>
        <w:t xml:space="preserve"> for several generations</w:t>
      </w:r>
      <w:r w:rsidR="00D40BF9"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p>
    <w:p w14:paraId="7A7D965D" w14:textId="77777777" w:rsidR="0013480F" w:rsidRDefault="0013480F" w:rsidP="00BA3888">
      <w:pPr>
        <w:rPr>
          <w:rFonts w:ascii="Times New Roman" w:hAnsi="Times New Roman" w:cs="Times New Roman"/>
          <w:b/>
          <w:bCs/>
          <w:sz w:val="40"/>
          <w:szCs w:val="40"/>
        </w:rPr>
      </w:pPr>
    </w:p>
    <w:p w14:paraId="05F3E894" w14:textId="7F4E50C5" w:rsidR="00BA3888" w:rsidRPr="00BA3888" w:rsidRDefault="00BA3888" w:rsidP="00BA3888">
      <w:pPr>
        <w:rPr>
          <w:rFonts w:ascii="Times New Roman" w:hAnsi="Times New Roman" w:cs="Times New Roman"/>
          <w:b/>
          <w:bCs/>
          <w:sz w:val="40"/>
          <w:szCs w:val="40"/>
        </w:rPr>
      </w:pPr>
      <w:r w:rsidRPr="00BA3888">
        <w:rPr>
          <w:rFonts w:ascii="Times New Roman" w:hAnsi="Times New Roman" w:cs="Times New Roman"/>
          <w:b/>
          <w:bCs/>
          <w:sz w:val="40"/>
          <w:szCs w:val="40"/>
        </w:rPr>
        <w:lastRenderedPageBreak/>
        <w:t>Nebuchadrezzar, a King of Kings</w:t>
      </w:r>
    </w:p>
    <w:p w14:paraId="05F3E895" w14:textId="77777777" w:rsidR="004A58FE" w:rsidRPr="0013480F" w:rsidRDefault="00AB6F54" w:rsidP="004C0D3D">
      <w:pPr>
        <w:ind w:firstLine="360"/>
        <w:rPr>
          <w:rFonts w:ascii="Times New Roman" w:hAnsi="Times New Roman" w:cs="Times New Roman"/>
          <w:sz w:val="32"/>
          <w:szCs w:val="32"/>
        </w:rPr>
      </w:pPr>
      <w:r w:rsidRPr="0013480F">
        <w:rPr>
          <w:rFonts w:ascii="Times New Roman" w:hAnsi="Times New Roman" w:cs="Times New Roman"/>
          <w:sz w:val="32"/>
          <w:szCs w:val="32"/>
        </w:rPr>
        <w:t>Babel’</w:t>
      </w:r>
      <w:r w:rsidR="00133E78" w:rsidRPr="0013480F">
        <w:rPr>
          <w:rFonts w:ascii="Times New Roman" w:hAnsi="Times New Roman" w:cs="Times New Roman"/>
          <w:sz w:val="32"/>
          <w:szCs w:val="32"/>
        </w:rPr>
        <w:t xml:space="preserve">s king </w:t>
      </w:r>
      <w:r w:rsidR="00FF3161" w:rsidRPr="0013480F">
        <w:rPr>
          <w:rFonts w:ascii="Times New Roman" w:hAnsi="Times New Roman" w:cs="Times New Roman"/>
          <w:sz w:val="32"/>
          <w:szCs w:val="32"/>
        </w:rPr>
        <w:t xml:space="preserve">Nebuchadrezzar </w:t>
      </w:r>
      <w:r w:rsidR="00D40BF9" w:rsidRPr="0013480F">
        <w:rPr>
          <w:rFonts w:ascii="Times New Roman" w:hAnsi="Times New Roman" w:cs="Times New Roman"/>
          <w:sz w:val="32"/>
          <w:szCs w:val="32"/>
        </w:rPr>
        <w:t xml:space="preserve">was </w:t>
      </w:r>
      <w:r w:rsidR="00FF3161" w:rsidRPr="0013480F">
        <w:rPr>
          <w:rFonts w:ascii="Times New Roman" w:hAnsi="Times New Roman" w:cs="Times New Roman"/>
          <w:sz w:val="32"/>
          <w:szCs w:val="32"/>
        </w:rPr>
        <w:t xml:space="preserve">the strong leader who took Judea into captivity, </w:t>
      </w:r>
      <w:r w:rsidR="00D40BF9" w:rsidRPr="0013480F">
        <w:rPr>
          <w:rFonts w:ascii="Times New Roman" w:hAnsi="Times New Roman" w:cs="Times New Roman"/>
          <w:sz w:val="32"/>
          <w:szCs w:val="32"/>
        </w:rPr>
        <w:t>and destroyed</w:t>
      </w:r>
      <w:r w:rsidR="00FF3161" w:rsidRPr="0013480F">
        <w:rPr>
          <w:rFonts w:ascii="Times New Roman" w:hAnsi="Times New Roman" w:cs="Times New Roman"/>
          <w:sz w:val="32"/>
          <w:szCs w:val="32"/>
        </w:rPr>
        <w:t xml:space="preserve"> Jerusalem and the first Temple. As I have </w:t>
      </w:r>
      <w:r w:rsidR="00023638" w:rsidRPr="0013480F">
        <w:rPr>
          <w:rFonts w:ascii="Times New Roman" w:hAnsi="Times New Roman" w:cs="Times New Roman"/>
          <w:sz w:val="32"/>
          <w:szCs w:val="32"/>
        </w:rPr>
        <w:t xml:space="preserve">already </w:t>
      </w:r>
      <w:r w:rsidR="00FF3161" w:rsidRPr="0013480F">
        <w:rPr>
          <w:rFonts w:ascii="Times New Roman" w:hAnsi="Times New Roman" w:cs="Times New Roman"/>
          <w:sz w:val="32"/>
          <w:szCs w:val="32"/>
        </w:rPr>
        <w:t xml:space="preserve">pointed out, there seem to be two </w:t>
      </w:r>
      <w:proofErr w:type="spellStart"/>
      <w:r w:rsidR="00FF3161" w:rsidRPr="0013480F">
        <w:rPr>
          <w:rFonts w:ascii="Times New Roman" w:hAnsi="Times New Roman" w:cs="Times New Roman"/>
          <w:sz w:val="32"/>
          <w:szCs w:val="32"/>
        </w:rPr>
        <w:t>Nebuchadrezzars</w:t>
      </w:r>
      <w:proofErr w:type="spellEnd"/>
      <w:r w:rsidR="00FF3161" w:rsidRPr="0013480F">
        <w:rPr>
          <w:rFonts w:ascii="Times New Roman" w:hAnsi="Times New Roman" w:cs="Times New Roman"/>
          <w:sz w:val="32"/>
          <w:szCs w:val="32"/>
        </w:rPr>
        <w:t>, the historic and the apocalyptic</w:t>
      </w:r>
      <w:r w:rsidR="00D40BF9" w:rsidRPr="0013480F">
        <w:rPr>
          <w:rFonts w:ascii="Times New Roman" w:hAnsi="Times New Roman" w:cs="Times New Roman"/>
          <w:sz w:val="32"/>
          <w:szCs w:val="32"/>
        </w:rPr>
        <w:t>-</w:t>
      </w:r>
      <w:r w:rsidR="00FF3161" w:rsidRPr="0013480F">
        <w:rPr>
          <w:rFonts w:ascii="Times New Roman" w:hAnsi="Times New Roman" w:cs="Times New Roman"/>
          <w:sz w:val="32"/>
          <w:szCs w:val="32"/>
        </w:rPr>
        <w:t xml:space="preserve">prophetic. The historic </w:t>
      </w:r>
      <w:r w:rsidR="004C0D3D" w:rsidRPr="0013480F">
        <w:rPr>
          <w:rFonts w:ascii="Times New Roman" w:hAnsi="Times New Roman" w:cs="Times New Roman"/>
          <w:sz w:val="32"/>
          <w:szCs w:val="32"/>
        </w:rPr>
        <w:t>king</w:t>
      </w:r>
      <w:r w:rsidR="00FF3161" w:rsidRPr="0013480F">
        <w:rPr>
          <w:rFonts w:ascii="Times New Roman" w:hAnsi="Times New Roman" w:cs="Times New Roman"/>
          <w:sz w:val="32"/>
          <w:szCs w:val="32"/>
        </w:rPr>
        <w:t xml:space="preserve"> was </w:t>
      </w:r>
      <w:r w:rsidR="00503D98" w:rsidRPr="0013480F">
        <w:rPr>
          <w:rFonts w:ascii="Times New Roman" w:hAnsi="Times New Roman" w:cs="Times New Roman"/>
          <w:sz w:val="32"/>
          <w:szCs w:val="32"/>
        </w:rPr>
        <w:t>thrice-</w:t>
      </w:r>
      <w:r w:rsidR="00FF3161" w:rsidRPr="0013480F">
        <w:rPr>
          <w:rFonts w:ascii="Times New Roman" w:hAnsi="Times New Roman" w:cs="Times New Roman"/>
          <w:sz w:val="32"/>
          <w:szCs w:val="32"/>
        </w:rPr>
        <w:t>declared by Yahweh to be “</w:t>
      </w:r>
      <w:r w:rsidR="00FF3161" w:rsidRPr="0013480F">
        <w:rPr>
          <w:rFonts w:ascii="Times New Roman" w:hAnsi="Times New Roman" w:cs="Times New Roman"/>
          <w:sz w:val="32"/>
          <w:szCs w:val="32"/>
          <w:u w:val="single"/>
        </w:rPr>
        <w:t>My servant</w:t>
      </w:r>
      <w:r w:rsidR="00FF3161" w:rsidRPr="0013480F">
        <w:rPr>
          <w:rFonts w:ascii="Times New Roman" w:hAnsi="Times New Roman" w:cs="Times New Roman"/>
          <w:sz w:val="32"/>
          <w:szCs w:val="32"/>
        </w:rPr>
        <w:t>” (Jer.25:9; 27:6; 43:10)</w:t>
      </w:r>
      <w:r w:rsidR="00133E78" w:rsidRPr="0013480F">
        <w:rPr>
          <w:rFonts w:ascii="Times New Roman" w:hAnsi="Times New Roman" w:cs="Times New Roman"/>
          <w:sz w:val="32"/>
          <w:szCs w:val="32"/>
        </w:rPr>
        <w:t xml:space="preserve">, and </w:t>
      </w:r>
      <w:r w:rsidR="000E1F21" w:rsidRPr="0013480F">
        <w:rPr>
          <w:rFonts w:ascii="Times New Roman" w:hAnsi="Times New Roman" w:cs="Times New Roman"/>
          <w:sz w:val="32"/>
          <w:szCs w:val="32"/>
        </w:rPr>
        <w:t>to him was given a great dominion –</w:t>
      </w:r>
    </w:p>
    <w:p w14:paraId="05F3E896" w14:textId="77777777" w:rsidR="000E1F21" w:rsidRPr="0013480F" w:rsidRDefault="000E1F21" w:rsidP="00DF7C55">
      <w:pPr>
        <w:ind w:left="360"/>
        <w:rPr>
          <w:rFonts w:ascii="Times New Roman" w:hAnsi="Times New Roman" w:cs="Times New Roman"/>
          <w:sz w:val="32"/>
          <w:szCs w:val="32"/>
        </w:rPr>
      </w:pPr>
      <w:r w:rsidRPr="0013480F">
        <w:rPr>
          <w:rFonts w:ascii="Times New Roman" w:hAnsi="Times New Roman" w:cs="Times New Roman"/>
          <w:sz w:val="32"/>
          <w:szCs w:val="32"/>
        </w:rPr>
        <w:t xml:space="preserve">“I made the earth, the man, and the cattle which </w:t>
      </w:r>
      <w:r w:rsidRPr="0013480F">
        <w:rPr>
          <w:rFonts w:ascii="Times New Roman" w:hAnsi="Times New Roman" w:cs="Times New Roman"/>
          <w:i/>
          <w:sz w:val="32"/>
          <w:szCs w:val="32"/>
        </w:rPr>
        <w:t>are</w:t>
      </w:r>
      <w:r w:rsidRPr="0013480F">
        <w:rPr>
          <w:rFonts w:ascii="Times New Roman" w:hAnsi="Times New Roman" w:cs="Times New Roman"/>
          <w:sz w:val="32"/>
          <w:szCs w:val="32"/>
        </w:rPr>
        <w:t xml:space="preserve"> upon the surface of the earth, by My great power and by My outstretched arm. And I give it to whomever it pleased in My sight. And now I have given </w:t>
      </w:r>
      <w:r w:rsidRPr="0013480F">
        <w:rPr>
          <w:rFonts w:ascii="Times New Roman" w:hAnsi="Times New Roman" w:cs="Times New Roman"/>
          <w:b/>
          <w:sz w:val="32"/>
          <w:szCs w:val="32"/>
          <w:u w:val="single"/>
        </w:rPr>
        <w:t>all these lands</w:t>
      </w:r>
      <w:r w:rsidRPr="0013480F">
        <w:rPr>
          <w:rFonts w:ascii="Times New Roman" w:hAnsi="Times New Roman" w:cs="Times New Roman"/>
          <w:sz w:val="32"/>
          <w:szCs w:val="32"/>
        </w:rPr>
        <w:t xml:space="preserve"> </w:t>
      </w:r>
      <w:r w:rsidR="009D360F" w:rsidRPr="0013480F">
        <w:rPr>
          <w:rFonts w:ascii="Times New Roman" w:hAnsi="Times New Roman" w:cs="Times New Roman"/>
          <w:sz w:val="32"/>
          <w:szCs w:val="32"/>
        </w:rPr>
        <w:t xml:space="preserve">into the hand of Nebuchadrezzar, king of Babel, </w:t>
      </w:r>
      <w:r w:rsidR="00B57BFB" w:rsidRPr="0013480F">
        <w:rPr>
          <w:rFonts w:ascii="Times New Roman" w:hAnsi="Times New Roman" w:cs="Times New Roman"/>
          <w:b/>
          <w:bCs/>
          <w:sz w:val="32"/>
          <w:szCs w:val="32"/>
          <w:u w:val="single"/>
        </w:rPr>
        <w:t>My servant</w:t>
      </w:r>
      <w:r w:rsidR="00B57BFB" w:rsidRPr="0013480F">
        <w:rPr>
          <w:rFonts w:ascii="Times New Roman" w:hAnsi="Times New Roman" w:cs="Times New Roman"/>
          <w:sz w:val="32"/>
          <w:szCs w:val="32"/>
        </w:rPr>
        <w:t xml:space="preserve">, </w:t>
      </w:r>
      <w:r w:rsidR="009D360F" w:rsidRPr="0013480F">
        <w:rPr>
          <w:rFonts w:ascii="Times New Roman" w:hAnsi="Times New Roman" w:cs="Times New Roman"/>
          <w:sz w:val="32"/>
          <w:szCs w:val="32"/>
        </w:rPr>
        <w:t xml:space="preserve">and even </w:t>
      </w:r>
      <w:r w:rsidR="00B57BFB" w:rsidRPr="0013480F">
        <w:rPr>
          <w:rFonts w:ascii="Times New Roman" w:hAnsi="Times New Roman" w:cs="Times New Roman"/>
          <w:sz w:val="32"/>
          <w:szCs w:val="32"/>
        </w:rPr>
        <w:t>the living one</w:t>
      </w:r>
      <w:r w:rsidR="009D360F" w:rsidRPr="0013480F">
        <w:rPr>
          <w:rFonts w:ascii="Times New Roman" w:hAnsi="Times New Roman" w:cs="Times New Roman"/>
          <w:sz w:val="32"/>
          <w:szCs w:val="32"/>
        </w:rPr>
        <w:t xml:space="preserve">s of the field I have given to him to serve him. Then all the nations will serve him and his son and his son’s son, until </w:t>
      </w:r>
      <w:r w:rsidR="009D360F" w:rsidRPr="0013480F">
        <w:rPr>
          <w:rFonts w:ascii="Times New Roman" w:hAnsi="Times New Roman" w:cs="Times New Roman"/>
          <w:i/>
          <w:sz w:val="32"/>
          <w:szCs w:val="32"/>
        </w:rPr>
        <w:t>the</w:t>
      </w:r>
      <w:r w:rsidR="009D360F" w:rsidRPr="0013480F">
        <w:rPr>
          <w:rFonts w:ascii="Times New Roman" w:hAnsi="Times New Roman" w:cs="Times New Roman"/>
          <w:sz w:val="32"/>
          <w:szCs w:val="32"/>
        </w:rPr>
        <w:t xml:space="preserve"> time of his land comes – even him. Then many nations and great kings will serve him. And it will come to pass, the nation and the kingdom </w:t>
      </w:r>
      <w:r w:rsidR="009E4335" w:rsidRPr="0013480F">
        <w:rPr>
          <w:rFonts w:ascii="Times New Roman" w:hAnsi="Times New Roman" w:cs="Times New Roman"/>
          <w:sz w:val="32"/>
          <w:szCs w:val="32"/>
        </w:rPr>
        <w:t xml:space="preserve">that will not serve him, Nebuchadrezzar, king of Babel, and who will not put his neck under </w:t>
      </w:r>
      <w:r w:rsidR="009E4335" w:rsidRPr="0013480F">
        <w:rPr>
          <w:rFonts w:ascii="Times New Roman" w:hAnsi="Times New Roman" w:cs="Times New Roman"/>
          <w:i/>
          <w:sz w:val="32"/>
          <w:szCs w:val="32"/>
        </w:rPr>
        <w:t>the</w:t>
      </w:r>
      <w:r w:rsidR="009E4335" w:rsidRPr="0013480F">
        <w:rPr>
          <w:rFonts w:ascii="Times New Roman" w:hAnsi="Times New Roman" w:cs="Times New Roman"/>
          <w:sz w:val="32"/>
          <w:szCs w:val="32"/>
        </w:rPr>
        <w:t xml:space="preserve"> yoke of </w:t>
      </w:r>
      <w:r w:rsidR="009E4335" w:rsidRPr="0013480F">
        <w:rPr>
          <w:rFonts w:ascii="Times New Roman" w:hAnsi="Times New Roman" w:cs="Times New Roman"/>
          <w:i/>
          <w:sz w:val="32"/>
          <w:szCs w:val="32"/>
        </w:rPr>
        <w:t>the</w:t>
      </w:r>
      <w:r w:rsidR="009E4335" w:rsidRPr="0013480F">
        <w:rPr>
          <w:rFonts w:ascii="Times New Roman" w:hAnsi="Times New Roman" w:cs="Times New Roman"/>
          <w:sz w:val="32"/>
          <w:szCs w:val="32"/>
        </w:rPr>
        <w:t xml:space="preserve"> king of Babel – by the sword and by the famine and by the pestilence, I will visit upon that nation – an utterance of Yahweh – until My finishing them </w:t>
      </w:r>
      <w:r w:rsidR="005B1740" w:rsidRPr="0013480F">
        <w:rPr>
          <w:rFonts w:ascii="Times New Roman" w:hAnsi="Times New Roman" w:cs="Times New Roman"/>
          <w:i/>
          <w:sz w:val="32"/>
          <w:szCs w:val="32"/>
        </w:rPr>
        <w:t xml:space="preserve">off </w:t>
      </w:r>
      <w:r w:rsidR="009E4335" w:rsidRPr="0013480F">
        <w:rPr>
          <w:rFonts w:ascii="Times New Roman" w:hAnsi="Times New Roman" w:cs="Times New Roman"/>
          <w:sz w:val="32"/>
          <w:szCs w:val="32"/>
        </w:rPr>
        <w:t>by his hand.</w:t>
      </w:r>
      <w:r w:rsidR="009D360F" w:rsidRPr="0013480F">
        <w:rPr>
          <w:rFonts w:ascii="Times New Roman" w:hAnsi="Times New Roman" w:cs="Times New Roman"/>
          <w:sz w:val="32"/>
          <w:szCs w:val="32"/>
        </w:rPr>
        <w:t xml:space="preserve">”   </w:t>
      </w:r>
      <w:r w:rsidR="00B57BFB" w:rsidRPr="0013480F">
        <w:rPr>
          <w:rFonts w:ascii="Times New Roman" w:hAnsi="Times New Roman" w:cs="Times New Roman"/>
          <w:sz w:val="32"/>
          <w:szCs w:val="32"/>
        </w:rPr>
        <w:t xml:space="preserve"> </w:t>
      </w:r>
      <w:r w:rsidR="009D360F" w:rsidRPr="0013480F">
        <w:rPr>
          <w:rFonts w:ascii="Times New Roman" w:hAnsi="Times New Roman" w:cs="Times New Roman"/>
          <w:sz w:val="32"/>
          <w:szCs w:val="32"/>
        </w:rPr>
        <w:t>Jer.27:5-8</w:t>
      </w:r>
    </w:p>
    <w:p w14:paraId="05F3E897" w14:textId="77777777" w:rsidR="009D360F" w:rsidRPr="0013480F" w:rsidRDefault="009D360F" w:rsidP="00D13191">
      <w:pPr>
        <w:rPr>
          <w:rFonts w:ascii="Times New Roman" w:hAnsi="Times New Roman" w:cs="Times New Roman"/>
          <w:sz w:val="32"/>
          <w:szCs w:val="32"/>
        </w:rPr>
      </w:pPr>
      <w:r w:rsidRPr="0013480F">
        <w:rPr>
          <w:rFonts w:ascii="Times New Roman" w:hAnsi="Times New Roman" w:cs="Times New Roman"/>
          <w:sz w:val="32"/>
          <w:szCs w:val="32"/>
        </w:rPr>
        <w:t>“</w:t>
      </w:r>
      <w:r w:rsidR="00D40BF9" w:rsidRPr="0013480F">
        <w:rPr>
          <w:rFonts w:ascii="Times New Roman" w:hAnsi="Times New Roman" w:cs="Times New Roman"/>
          <w:sz w:val="32"/>
          <w:szCs w:val="32"/>
          <w:u w:val="single"/>
        </w:rPr>
        <w:t>All t</w:t>
      </w:r>
      <w:r w:rsidRPr="0013480F">
        <w:rPr>
          <w:rFonts w:ascii="Times New Roman" w:hAnsi="Times New Roman" w:cs="Times New Roman"/>
          <w:sz w:val="32"/>
          <w:szCs w:val="32"/>
          <w:u w:val="single"/>
        </w:rPr>
        <w:t>hese lands</w:t>
      </w:r>
      <w:r w:rsidRPr="0013480F">
        <w:rPr>
          <w:rFonts w:ascii="Times New Roman" w:hAnsi="Times New Roman" w:cs="Times New Roman"/>
          <w:sz w:val="32"/>
          <w:szCs w:val="32"/>
        </w:rPr>
        <w:t xml:space="preserve">” included the kingdoms </w:t>
      </w:r>
      <w:r w:rsidR="00D40BF9" w:rsidRPr="0013480F">
        <w:rPr>
          <w:rFonts w:ascii="Times New Roman" w:hAnsi="Times New Roman" w:cs="Times New Roman"/>
          <w:sz w:val="32"/>
          <w:szCs w:val="32"/>
        </w:rPr>
        <w:t>of</w:t>
      </w:r>
      <w:r w:rsidRPr="0013480F">
        <w:rPr>
          <w:rFonts w:ascii="Times New Roman" w:hAnsi="Times New Roman" w:cs="Times New Roman"/>
          <w:sz w:val="32"/>
          <w:szCs w:val="32"/>
        </w:rPr>
        <w:t xml:space="preserve"> Edom, Moab, Ammon, Tyre, </w:t>
      </w:r>
      <w:r w:rsidR="00D40BF9" w:rsidRPr="0013480F">
        <w:rPr>
          <w:rFonts w:ascii="Times New Roman" w:hAnsi="Times New Roman" w:cs="Times New Roman"/>
          <w:sz w:val="32"/>
          <w:szCs w:val="32"/>
        </w:rPr>
        <w:t xml:space="preserve">and </w:t>
      </w:r>
      <w:r w:rsidRPr="0013480F">
        <w:rPr>
          <w:rFonts w:ascii="Times New Roman" w:hAnsi="Times New Roman" w:cs="Times New Roman"/>
          <w:sz w:val="32"/>
          <w:szCs w:val="32"/>
        </w:rPr>
        <w:t>Sidon</w:t>
      </w:r>
      <w:r w:rsidR="005B1740" w:rsidRPr="0013480F">
        <w:rPr>
          <w:rFonts w:ascii="Times New Roman" w:hAnsi="Times New Roman" w:cs="Times New Roman"/>
          <w:sz w:val="32"/>
          <w:szCs w:val="32"/>
        </w:rPr>
        <w:t xml:space="preserve"> (Jer.27:3), but </w:t>
      </w:r>
      <w:r w:rsidR="00D40BF9" w:rsidRPr="0013480F">
        <w:rPr>
          <w:rFonts w:ascii="Times New Roman" w:hAnsi="Times New Roman" w:cs="Times New Roman"/>
          <w:sz w:val="32"/>
          <w:szCs w:val="32"/>
        </w:rPr>
        <w:t>a</w:t>
      </w:r>
      <w:r w:rsidR="005B1740" w:rsidRPr="0013480F">
        <w:rPr>
          <w:rFonts w:ascii="Times New Roman" w:hAnsi="Times New Roman" w:cs="Times New Roman"/>
          <w:sz w:val="32"/>
          <w:szCs w:val="32"/>
        </w:rPr>
        <w:t xml:space="preserve"> previous list of nations that God would punish through Nebuchadrezzar was even more inclusive – “all these nations round about”, and that included the other </w:t>
      </w:r>
      <w:r w:rsidR="00763E0B" w:rsidRPr="0013480F">
        <w:rPr>
          <w:rFonts w:ascii="Times New Roman" w:hAnsi="Times New Roman" w:cs="Times New Roman"/>
          <w:sz w:val="32"/>
          <w:szCs w:val="32"/>
        </w:rPr>
        <w:t>regional</w:t>
      </w:r>
      <w:r w:rsidR="005B1740" w:rsidRPr="0013480F">
        <w:rPr>
          <w:rFonts w:ascii="Times New Roman" w:hAnsi="Times New Roman" w:cs="Times New Roman"/>
          <w:sz w:val="32"/>
          <w:szCs w:val="32"/>
        </w:rPr>
        <w:t xml:space="preserve"> power center</w:t>
      </w:r>
      <w:r w:rsidR="00763E0B" w:rsidRPr="0013480F">
        <w:rPr>
          <w:rFonts w:ascii="Times New Roman" w:hAnsi="Times New Roman" w:cs="Times New Roman"/>
          <w:sz w:val="32"/>
          <w:szCs w:val="32"/>
        </w:rPr>
        <w:t>, Egypt</w:t>
      </w:r>
      <w:r w:rsidR="005B1740" w:rsidRPr="0013480F">
        <w:rPr>
          <w:rFonts w:ascii="Times New Roman" w:hAnsi="Times New Roman" w:cs="Times New Roman"/>
          <w:sz w:val="32"/>
          <w:szCs w:val="32"/>
        </w:rPr>
        <w:t xml:space="preserve"> (Jer.25:9-27).</w:t>
      </w:r>
      <w:r w:rsidR="00BA1BAF" w:rsidRPr="0013480F">
        <w:rPr>
          <w:rFonts w:ascii="Times New Roman" w:hAnsi="Times New Roman" w:cs="Times New Roman"/>
          <w:sz w:val="32"/>
          <w:szCs w:val="32"/>
        </w:rPr>
        <w:t xml:space="preserve"> But Egypt never came under the historic Nebuchad</w:t>
      </w:r>
      <w:r w:rsidR="0073407F" w:rsidRPr="0013480F">
        <w:rPr>
          <w:rFonts w:ascii="Times New Roman" w:hAnsi="Times New Roman" w:cs="Times New Roman"/>
          <w:sz w:val="32"/>
          <w:szCs w:val="32"/>
        </w:rPr>
        <w:t>r</w:t>
      </w:r>
      <w:r w:rsidR="00BA1BAF" w:rsidRPr="0013480F">
        <w:rPr>
          <w:rFonts w:ascii="Times New Roman" w:hAnsi="Times New Roman" w:cs="Times New Roman"/>
          <w:sz w:val="32"/>
          <w:szCs w:val="32"/>
        </w:rPr>
        <w:t>ezzar’s power. After the battle of Carchemish, when Egypt came to Assyria’s aid in Mesopotamia, Nebuchad</w:t>
      </w:r>
      <w:r w:rsidR="007117F9" w:rsidRPr="0013480F">
        <w:rPr>
          <w:rFonts w:ascii="Times New Roman" w:hAnsi="Times New Roman" w:cs="Times New Roman"/>
          <w:sz w:val="32"/>
          <w:szCs w:val="32"/>
        </w:rPr>
        <w:t>r</w:t>
      </w:r>
      <w:r w:rsidR="00BA1BAF" w:rsidRPr="0013480F">
        <w:rPr>
          <w:rFonts w:ascii="Times New Roman" w:hAnsi="Times New Roman" w:cs="Times New Roman"/>
          <w:sz w:val="32"/>
          <w:szCs w:val="32"/>
        </w:rPr>
        <w:t xml:space="preserve">ezzar did lead an </w:t>
      </w:r>
      <w:r w:rsidR="00BB2C8E" w:rsidRPr="0013480F">
        <w:rPr>
          <w:rFonts w:ascii="Times New Roman" w:hAnsi="Times New Roman" w:cs="Times New Roman"/>
          <w:sz w:val="32"/>
          <w:szCs w:val="32"/>
        </w:rPr>
        <w:t>expediti</w:t>
      </w:r>
      <w:r w:rsidR="00BA1BAF" w:rsidRPr="0013480F">
        <w:rPr>
          <w:rFonts w:ascii="Times New Roman" w:hAnsi="Times New Roman" w:cs="Times New Roman"/>
          <w:sz w:val="32"/>
          <w:szCs w:val="32"/>
        </w:rPr>
        <w:t xml:space="preserve">on against Egypt. That invasion was repelled with such </w:t>
      </w:r>
      <w:r w:rsidR="00D13191" w:rsidRPr="0013480F">
        <w:rPr>
          <w:rFonts w:ascii="Times New Roman" w:hAnsi="Times New Roman" w:cs="Times New Roman"/>
          <w:sz w:val="32"/>
          <w:szCs w:val="32"/>
        </w:rPr>
        <w:t>carn</w:t>
      </w:r>
      <w:r w:rsidR="00BA1BAF" w:rsidRPr="0013480F">
        <w:rPr>
          <w:rFonts w:ascii="Times New Roman" w:hAnsi="Times New Roman" w:cs="Times New Roman"/>
          <w:sz w:val="32"/>
          <w:szCs w:val="32"/>
        </w:rPr>
        <w:t xml:space="preserve">age </w:t>
      </w:r>
      <w:r w:rsidR="00BA1BAF" w:rsidRPr="0013480F">
        <w:rPr>
          <w:rFonts w:ascii="Times New Roman" w:hAnsi="Times New Roman" w:cs="Times New Roman"/>
          <w:sz w:val="32"/>
          <w:szCs w:val="32"/>
        </w:rPr>
        <w:lastRenderedPageBreak/>
        <w:t xml:space="preserve">to both armies, that </w:t>
      </w:r>
      <w:r w:rsidR="00D86CEC" w:rsidRPr="0013480F">
        <w:rPr>
          <w:rFonts w:ascii="Times New Roman" w:hAnsi="Times New Roman" w:cs="Times New Roman"/>
          <w:sz w:val="32"/>
          <w:szCs w:val="32"/>
        </w:rPr>
        <w:t xml:space="preserve">a </w:t>
      </w:r>
      <w:r w:rsidR="005A7E76" w:rsidRPr="0013480F">
        <w:rPr>
          <w:rFonts w:ascii="Times New Roman" w:hAnsi="Times New Roman" w:cs="Times New Roman"/>
          <w:sz w:val="32"/>
          <w:szCs w:val="32"/>
        </w:rPr>
        <w:t>stalemate</w:t>
      </w:r>
      <w:r w:rsidR="00BA1BAF" w:rsidRPr="0013480F">
        <w:rPr>
          <w:rFonts w:ascii="Times New Roman" w:hAnsi="Times New Roman" w:cs="Times New Roman"/>
          <w:sz w:val="32"/>
          <w:szCs w:val="32"/>
        </w:rPr>
        <w:t xml:space="preserve"> prevailed between </w:t>
      </w:r>
      <w:r w:rsidR="00D13191" w:rsidRPr="0013480F">
        <w:rPr>
          <w:rFonts w:ascii="Times New Roman" w:hAnsi="Times New Roman" w:cs="Times New Roman"/>
          <w:sz w:val="32"/>
          <w:szCs w:val="32"/>
        </w:rPr>
        <w:t>these</w:t>
      </w:r>
      <w:r w:rsidR="00BA1BAF" w:rsidRPr="0013480F">
        <w:rPr>
          <w:rFonts w:ascii="Times New Roman" w:hAnsi="Times New Roman" w:cs="Times New Roman"/>
          <w:sz w:val="32"/>
          <w:szCs w:val="32"/>
        </w:rPr>
        <w:t xml:space="preserve"> nations</w:t>
      </w:r>
      <w:r w:rsidR="00AF1D10" w:rsidRPr="0013480F">
        <w:rPr>
          <w:rFonts w:ascii="Times New Roman" w:hAnsi="Times New Roman" w:cs="Times New Roman"/>
          <w:sz w:val="32"/>
          <w:szCs w:val="32"/>
        </w:rPr>
        <w:t xml:space="preserve"> afterwards</w:t>
      </w:r>
      <w:r w:rsidR="00BA1BAF" w:rsidRPr="0013480F">
        <w:rPr>
          <w:rFonts w:ascii="Times New Roman" w:hAnsi="Times New Roman" w:cs="Times New Roman"/>
          <w:sz w:val="32"/>
          <w:szCs w:val="32"/>
        </w:rPr>
        <w:t>.</w:t>
      </w:r>
    </w:p>
    <w:p w14:paraId="05F3E898" w14:textId="77777777" w:rsidR="008B64C2" w:rsidRPr="0013480F" w:rsidRDefault="00BA1BAF" w:rsidP="00BA1BAF">
      <w:pPr>
        <w:ind w:firstLine="360"/>
        <w:rPr>
          <w:rFonts w:ascii="Times New Roman" w:hAnsi="Times New Roman" w:cs="Times New Roman"/>
          <w:sz w:val="32"/>
          <w:szCs w:val="32"/>
        </w:rPr>
      </w:pPr>
      <w:r w:rsidRPr="0013480F">
        <w:rPr>
          <w:rFonts w:ascii="Times New Roman" w:hAnsi="Times New Roman" w:cs="Times New Roman"/>
          <w:sz w:val="32"/>
          <w:szCs w:val="32"/>
        </w:rPr>
        <w:t>So Jeremiah chapter 25 was not fulfilled to the letter – only typically.</w:t>
      </w:r>
      <w:r w:rsidR="002E177E" w:rsidRPr="0013480F">
        <w:rPr>
          <w:rFonts w:ascii="Times New Roman" w:hAnsi="Times New Roman" w:cs="Times New Roman"/>
          <w:sz w:val="32"/>
          <w:szCs w:val="32"/>
        </w:rPr>
        <w:t xml:space="preserve"> </w:t>
      </w:r>
      <w:r w:rsidR="005A7E76" w:rsidRPr="0013480F">
        <w:rPr>
          <w:rFonts w:ascii="Times New Roman" w:hAnsi="Times New Roman" w:cs="Times New Roman"/>
          <w:sz w:val="32"/>
          <w:szCs w:val="32"/>
        </w:rPr>
        <w:t>Then a</w:t>
      </w:r>
      <w:r w:rsidR="008B64C2" w:rsidRPr="0013480F">
        <w:rPr>
          <w:rFonts w:ascii="Times New Roman" w:hAnsi="Times New Roman" w:cs="Times New Roman"/>
          <w:sz w:val="32"/>
          <w:szCs w:val="32"/>
        </w:rPr>
        <w:t xml:space="preserve"> later prophecy of Jeremiah against Egypt, and Judeans who fled there after the murder of the</w:t>
      </w:r>
      <w:r w:rsidR="00CB739C" w:rsidRPr="0013480F">
        <w:rPr>
          <w:rFonts w:ascii="Times New Roman" w:hAnsi="Times New Roman" w:cs="Times New Roman"/>
          <w:sz w:val="32"/>
          <w:szCs w:val="32"/>
        </w:rPr>
        <w:t>ir</w:t>
      </w:r>
      <w:r w:rsidR="008B64C2" w:rsidRPr="0013480F">
        <w:rPr>
          <w:rFonts w:ascii="Times New Roman" w:hAnsi="Times New Roman" w:cs="Times New Roman"/>
          <w:sz w:val="32"/>
          <w:szCs w:val="32"/>
        </w:rPr>
        <w:t xml:space="preserve"> Babylonian governor, was not fulfilled in any sense.</w:t>
      </w:r>
    </w:p>
    <w:p w14:paraId="05F3E899" w14:textId="77777777" w:rsidR="008B64C2" w:rsidRPr="0013480F" w:rsidRDefault="008B64C2" w:rsidP="00CD3B1A">
      <w:pPr>
        <w:ind w:left="360"/>
        <w:rPr>
          <w:rFonts w:ascii="Times New Roman" w:hAnsi="Times New Roman" w:cs="Times New Roman"/>
          <w:sz w:val="32"/>
          <w:szCs w:val="32"/>
        </w:rPr>
      </w:pPr>
      <w:r w:rsidRPr="0013480F">
        <w:rPr>
          <w:rFonts w:ascii="Times New Roman" w:hAnsi="Times New Roman" w:cs="Times New Roman"/>
          <w:sz w:val="32"/>
          <w:szCs w:val="32"/>
        </w:rPr>
        <w:t>“And say to them, ‘Thus said Yahweh of armies, Elohim of Israel “</w:t>
      </w:r>
      <w:r w:rsidRPr="0013480F">
        <w:rPr>
          <w:rFonts w:ascii="Times New Roman" w:hAnsi="Times New Roman" w:cs="Times New Roman"/>
          <w:b/>
          <w:bCs/>
          <w:sz w:val="32"/>
          <w:szCs w:val="32"/>
          <w:u w:val="double"/>
        </w:rPr>
        <w:t>Behold</w:t>
      </w:r>
      <w:r w:rsidRPr="0013480F">
        <w:rPr>
          <w:rFonts w:ascii="Times New Roman" w:hAnsi="Times New Roman" w:cs="Times New Roman"/>
          <w:sz w:val="32"/>
          <w:szCs w:val="32"/>
        </w:rPr>
        <w:t xml:space="preserve">, I am </w:t>
      </w:r>
      <w:r w:rsidR="000047C6" w:rsidRPr="0013480F">
        <w:rPr>
          <w:rFonts w:ascii="Times New Roman" w:hAnsi="Times New Roman" w:cs="Times New Roman"/>
          <w:sz w:val="32"/>
          <w:szCs w:val="32"/>
        </w:rPr>
        <w:t>sending,</w:t>
      </w:r>
      <w:r w:rsidRPr="0013480F">
        <w:rPr>
          <w:rFonts w:ascii="Times New Roman" w:hAnsi="Times New Roman" w:cs="Times New Roman"/>
          <w:sz w:val="32"/>
          <w:szCs w:val="32"/>
        </w:rPr>
        <w:t xml:space="preserve"> and I will take hold of Nebuchadrezzar, king of Babel, </w:t>
      </w:r>
      <w:r w:rsidRPr="0013480F">
        <w:rPr>
          <w:rFonts w:ascii="Times New Roman" w:hAnsi="Times New Roman" w:cs="Times New Roman"/>
          <w:b/>
          <w:bCs/>
          <w:sz w:val="32"/>
          <w:szCs w:val="32"/>
        </w:rPr>
        <w:t>My servant</w:t>
      </w:r>
      <w:r w:rsidRPr="0013480F">
        <w:rPr>
          <w:rFonts w:ascii="Times New Roman" w:hAnsi="Times New Roman" w:cs="Times New Roman"/>
          <w:sz w:val="32"/>
          <w:szCs w:val="32"/>
        </w:rPr>
        <w:t xml:space="preserve">, and I will appoint his throne from above these stones (placed next to Pharaoh’s house in </w:t>
      </w:r>
      <w:proofErr w:type="spellStart"/>
      <w:r w:rsidRPr="0013480F">
        <w:rPr>
          <w:rFonts w:ascii="Times New Roman" w:hAnsi="Times New Roman" w:cs="Times New Roman"/>
          <w:sz w:val="32"/>
          <w:szCs w:val="32"/>
        </w:rPr>
        <w:t>Tahpan</w:t>
      </w:r>
      <w:r w:rsidR="009B2EAB" w:rsidRPr="0013480F">
        <w:rPr>
          <w:rFonts w:ascii="Times New Roman" w:hAnsi="Times New Roman" w:cs="Times New Roman"/>
          <w:sz w:val="32"/>
          <w:szCs w:val="32"/>
        </w:rPr>
        <w:t>h</w:t>
      </w:r>
      <w:r w:rsidRPr="0013480F">
        <w:rPr>
          <w:rFonts w:ascii="Times New Roman" w:hAnsi="Times New Roman" w:cs="Times New Roman"/>
          <w:sz w:val="32"/>
          <w:szCs w:val="32"/>
        </w:rPr>
        <w:t>es</w:t>
      </w:r>
      <w:proofErr w:type="spellEnd"/>
      <w:r w:rsidRPr="0013480F">
        <w:rPr>
          <w:rFonts w:ascii="Times New Roman" w:hAnsi="Times New Roman" w:cs="Times New Roman"/>
          <w:sz w:val="32"/>
          <w:szCs w:val="32"/>
        </w:rPr>
        <w:t>) which I have hidden. And he will spread out his pavilion over them.</w:t>
      </w:r>
      <w:r w:rsidR="00945593" w:rsidRPr="0013480F">
        <w:rPr>
          <w:rFonts w:ascii="Times New Roman" w:hAnsi="Times New Roman" w:cs="Times New Roman"/>
          <w:sz w:val="32"/>
          <w:szCs w:val="32"/>
        </w:rPr>
        <w:t xml:space="preserve"> And he comes and causes to strike down </w:t>
      </w:r>
      <w:r w:rsidR="00945593" w:rsidRPr="0013480F">
        <w:rPr>
          <w:rFonts w:ascii="Times New Roman" w:hAnsi="Times New Roman" w:cs="Times New Roman"/>
          <w:i/>
          <w:sz w:val="32"/>
          <w:szCs w:val="32"/>
        </w:rPr>
        <w:t>the</w:t>
      </w:r>
      <w:r w:rsidR="00945593" w:rsidRPr="0013480F">
        <w:rPr>
          <w:rFonts w:ascii="Times New Roman" w:hAnsi="Times New Roman" w:cs="Times New Roman"/>
          <w:sz w:val="32"/>
          <w:szCs w:val="32"/>
        </w:rPr>
        <w:t xml:space="preserve"> land of Egypt</w:t>
      </w:r>
      <w:r w:rsidR="00BB3FDD" w:rsidRPr="0013480F">
        <w:rPr>
          <w:rFonts w:ascii="Times New Roman" w:hAnsi="Times New Roman" w:cs="Times New Roman"/>
          <w:sz w:val="32"/>
          <w:szCs w:val="32"/>
        </w:rPr>
        <w:t xml:space="preserve">, who </w:t>
      </w:r>
      <w:r w:rsidR="00BB3FDD" w:rsidRPr="0013480F">
        <w:rPr>
          <w:rFonts w:ascii="Times New Roman" w:hAnsi="Times New Roman" w:cs="Times New Roman"/>
          <w:i/>
          <w:sz w:val="32"/>
          <w:szCs w:val="32"/>
        </w:rPr>
        <w:t>are</w:t>
      </w:r>
      <w:r w:rsidR="00BB3FDD" w:rsidRPr="0013480F">
        <w:rPr>
          <w:rFonts w:ascii="Times New Roman" w:hAnsi="Times New Roman" w:cs="Times New Roman"/>
          <w:sz w:val="32"/>
          <w:szCs w:val="32"/>
        </w:rPr>
        <w:t xml:space="preserve"> </w:t>
      </w:r>
      <w:r w:rsidR="00A70B3B" w:rsidRPr="0013480F">
        <w:rPr>
          <w:rFonts w:ascii="Times New Roman" w:hAnsi="Times New Roman" w:cs="Times New Roman"/>
          <w:sz w:val="32"/>
          <w:szCs w:val="32"/>
        </w:rPr>
        <w:t>for</w:t>
      </w:r>
      <w:r w:rsidR="00BB3FDD" w:rsidRPr="0013480F">
        <w:rPr>
          <w:rFonts w:ascii="Times New Roman" w:hAnsi="Times New Roman" w:cs="Times New Roman"/>
          <w:sz w:val="32"/>
          <w:szCs w:val="32"/>
        </w:rPr>
        <w:t xml:space="preserve"> death </w:t>
      </w:r>
      <w:r w:rsidR="00A70B3B" w:rsidRPr="0013480F">
        <w:rPr>
          <w:rFonts w:ascii="Times New Roman" w:hAnsi="Times New Roman" w:cs="Times New Roman"/>
          <w:sz w:val="32"/>
          <w:szCs w:val="32"/>
        </w:rPr>
        <w:t>to</w:t>
      </w:r>
      <w:r w:rsidR="00BB3FDD" w:rsidRPr="0013480F">
        <w:rPr>
          <w:rFonts w:ascii="Times New Roman" w:hAnsi="Times New Roman" w:cs="Times New Roman"/>
          <w:sz w:val="32"/>
          <w:szCs w:val="32"/>
        </w:rPr>
        <w:t xml:space="preserve"> death, and who </w:t>
      </w:r>
      <w:r w:rsidR="00BB3FDD" w:rsidRPr="0013480F">
        <w:rPr>
          <w:rFonts w:ascii="Times New Roman" w:hAnsi="Times New Roman" w:cs="Times New Roman"/>
          <w:i/>
          <w:sz w:val="32"/>
          <w:szCs w:val="32"/>
        </w:rPr>
        <w:t>are</w:t>
      </w:r>
      <w:r w:rsidR="00BB3FDD" w:rsidRPr="0013480F">
        <w:rPr>
          <w:rFonts w:ascii="Times New Roman" w:hAnsi="Times New Roman" w:cs="Times New Roman"/>
          <w:sz w:val="32"/>
          <w:szCs w:val="32"/>
        </w:rPr>
        <w:t xml:space="preserve"> </w:t>
      </w:r>
      <w:r w:rsidR="00A70B3B" w:rsidRPr="0013480F">
        <w:rPr>
          <w:rFonts w:ascii="Times New Roman" w:hAnsi="Times New Roman" w:cs="Times New Roman"/>
          <w:sz w:val="32"/>
          <w:szCs w:val="32"/>
        </w:rPr>
        <w:t>for</w:t>
      </w:r>
      <w:r w:rsidR="00BB3FDD" w:rsidRPr="0013480F">
        <w:rPr>
          <w:rFonts w:ascii="Times New Roman" w:hAnsi="Times New Roman" w:cs="Times New Roman"/>
          <w:sz w:val="32"/>
          <w:szCs w:val="32"/>
        </w:rPr>
        <w:t xml:space="preserve"> captiv</w:t>
      </w:r>
      <w:r w:rsidR="00CD3B1A" w:rsidRPr="0013480F">
        <w:rPr>
          <w:rFonts w:ascii="Times New Roman" w:hAnsi="Times New Roman" w:cs="Times New Roman"/>
          <w:sz w:val="32"/>
          <w:szCs w:val="32"/>
        </w:rPr>
        <w:t>ity</w:t>
      </w:r>
      <w:r w:rsidR="00BB3FDD" w:rsidRPr="0013480F">
        <w:rPr>
          <w:rFonts w:ascii="Times New Roman" w:hAnsi="Times New Roman" w:cs="Times New Roman"/>
          <w:sz w:val="32"/>
          <w:szCs w:val="32"/>
        </w:rPr>
        <w:t xml:space="preserve"> </w:t>
      </w:r>
      <w:r w:rsidR="00A70B3B" w:rsidRPr="0013480F">
        <w:rPr>
          <w:rFonts w:ascii="Times New Roman" w:hAnsi="Times New Roman" w:cs="Times New Roman"/>
          <w:sz w:val="32"/>
          <w:szCs w:val="32"/>
        </w:rPr>
        <w:t>to</w:t>
      </w:r>
      <w:r w:rsidR="00BB3FDD" w:rsidRPr="0013480F">
        <w:rPr>
          <w:rFonts w:ascii="Times New Roman" w:hAnsi="Times New Roman" w:cs="Times New Roman"/>
          <w:sz w:val="32"/>
          <w:szCs w:val="32"/>
        </w:rPr>
        <w:t xml:space="preserve"> captiv</w:t>
      </w:r>
      <w:r w:rsidR="00CD3B1A" w:rsidRPr="0013480F">
        <w:rPr>
          <w:rFonts w:ascii="Times New Roman" w:hAnsi="Times New Roman" w:cs="Times New Roman"/>
          <w:sz w:val="32"/>
          <w:szCs w:val="32"/>
        </w:rPr>
        <w:t>ity</w:t>
      </w:r>
      <w:r w:rsidR="00BB3FDD" w:rsidRPr="0013480F">
        <w:rPr>
          <w:rFonts w:ascii="Times New Roman" w:hAnsi="Times New Roman" w:cs="Times New Roman"/>
          <w:sz w:val="32"/>
          <w:szCs w:val="32"/>
        </w:rPr>
        <w:t xml:space="preserve">, and who </w:t>
      </w:r>
      <w:r w:rsidR="00BB3FDD" w:rsidRPr="0013480F">
        <w:rPr>
          <w:rFonts w:ascii="Times New Roman" w:hAnsi="Times New Roman" w:cs="Times New Roman"/>
          <w:i/>
          <w:sz w:val="32"/>
          <w:szCs w:val="32"/>
        </w:rPr>
        <w:t>are</w:t>
      </w:r>
      <w:r w:rsidR="00BB3FDD" w:rsidRPr="0013480F">
        <w:rPr>
          <w:rFonts w:ascii="Times New Roman" w:hAnsi="Times New Roman" w:cs="Times New Roman"/>
          <w:sz w:val="32"/>
          <w:szCs w:val="32"/>
        </w:rPr>
        <w:t xml:space="preserve"> </w:t>
      </w:r>
      <w:r w:rsidR="00A70B3B" w:rsidRPr="0013480F">
        <w:rPr>
          <w:rFonts w:ascii="Times New Roman" w:hAnsi="Times New Roman" w:cs="Times New Roman"/>
          <w:sz w:val="32"/>
          <w:szCs w:val="32"/>
        </w:rPr>
        <w:t>for</w:t>
      </w:r>
      <w:r w:rsidR="00BB3FDD" w:rsidRPr="0013480F">
        <w:rPr>
          <w:rFonts w:ascii="Times New Roman" w:hAnsi="Times New Roman" w:cs="Times New Roman"/>
          <w:sz w:val="32"/>
          <w:szCs w:val="32"/>
        </w:rPr>
        <w:t xml:space="preserve"> sword </w:t>
      </w:r>
      <w:r w:rsidR="00A70B3B" w:rsidRPr="0013480F">
        <w:rPr>
          <w:rFonts w:ascii="Times New Roman" w:hAnsi="Times New Roman" w:cs="Times New Roman"/>
          <w:sz w:val="32"/>
          <w:szCs w:val="32"/>
        </w:rPr>
        <w:t>to</w:t>
      </w:r>
      <w:r w:rsidR="00BB3FDD" w:rsidRPr="0013480F">
        <w:rPr>
          <w:rFonts w:ascii="Times New Roman" w:hAnsi="Times New Roman" w:cs="Times New Roman"/>
          <w:sz w:val="32"/>
          <w:szCs w:val="32"/>
        </w:rPr>
        <w:t xml:space="preserve"> sword.”    Jer.43:10-11</w:t>
      </w:r>
    </w:p>
    <w:p w14:paraId="05F3E89A" w14:textId="77777777" w:rsidR="00BA1BAF" w:rsidRPr="0013480F" w:rsidRDefault="00BB3FDD" w:rsidP="008B64C2">
      <w:pPr>
        <w:rPr>
          <w:rFonts w:ascii="Times New Roman" w:hAnsi="Times New Roman" w:cs="Times New Roman"/>
          <w:sz w:val="32"/>
          <w:szCs w:val="32"/>
        </w:rPr>
      </w:pPr>
      <w:r w:rsidRPr="0013480F">
        <w:rPr>
          <w:rFonts w:ascii="Times New Roman" w:hAnsi="Times New Roman" w:cs="Times New Roman"/>
          <w:sz w:val="32"/>
          <w:szCs w:val="32"/>
        </w:rPr>
        <w:t>Historic Nebuchadrezzar neither conquered Egypt, nor enthroned himself next to Pharaoh’s house</w:t>
      </w:r>
      <w:r w:rsidR="00B57BFB" w:rsidRPr="0013480F">
        <w:rPr>
          <w:rFonts w:ascii="Times New Roman" w:hAnsi="Times New Roman" w:cs="Times New Roman"/>
          <w:sz w:val="32"/>
          <w:szCs w:val="32"/>
        </w:rPr>
        <w:t>, although the potential for fulfillment was there in his time</w:t>
      </w:r>
      <w:r w:rsidRPr="0013480F">
        <w:rPr>
          <w:rFonts w:ascii="Times New Roman" w:hAnsi="Times New Roman" w:cs="Times New Roman"/>
          <w:sz w:val="32"/>
          <w:szCs w:val="32"/>
        </w:rPr>
        <w:t>. So a</w:t>
      </w:r>
      <w:r w:rsidR="008B64C2" w:rsidRPr="0013480F">
        <w:rPr>
          <w:rFonts w:ascii="Times New Roman" w:hAnsi="Times New Roman" w:cs="Times New Roman"/>
          <w:sz w:val="32"/>
          <w:szCs w:val="32"/>
        </w:rPr>
        <w:t>ll of these</w:t>
      </w:r>
      <w:r w:rsidR="002E177E" w:rsidRPr="0013480F">
        <w:rPr>
          <w:rFonts w:ascii="Times New Roman" w:hAnsi="Times New Roman" w:cs="Times New Roman"/>
          <w:sz w:val="32"/>
          <w:szCs w:val="32"/>
        </w:rPr>
        <w:t xml:space="preserve"> </w:t>
      </w:r>
      <w:r w:rsidR="00B57BFB" w:rsidRPr="0013480F">
        <w:rPr>
          <w:rFonts w:ascii="Times New Roman" w:hAnsi="Times New Roman" w:cs="Times New Roman"/>
          <w:sz w:val="32"/>
          <w:szCs w:val="32"/>
        </w:rPr>
        <w:t xml:space="preserve">prophecies </w:t>
      </w:r>
      <w:r w:rsidR="002E177E" w:rsidRPr="0013480F">
        <w:rPr>
          <w:rFonts w:ascii="Times New Roman" w:hAnsi="Times New Roman" w:cs="Times New Roman"/>
          <w:sz w:val="32"/>
          <w:szCs w:val="32"/>
        </w:rPr>
        <w:t xml:space="preserve">leave the way open for a future Nebuchadrezzar, who will fulfill </w:t>
      </w:r>
      <w:r w:rsidR="008B64C2" w:rsidRPr="0013480F">
        <w:rPr>
          <w:rFonts w:ascii="Times New Roman" w:hAnsi="Times New Roman" w:cs="Times New Roman"/>
          <w:sz w:val="32"/>
          <w:szCs w:val="32"/>
        </w:rPr>
        <w:t xml:space="preserve">them </w:t>
      </w:r>
      <w:r w:rsidR="002E177E" w:rsidRPr="0013480F">
        <w:rPr>
          <w:rFonts w:ascii="Times New Roman" w:hAnsi="Times New Roman" w:cs="Times New Roman"/>
          <w:sz w:val="32"/>
          <w:szCs w:val="32"/>
        </w:rPr>
        <w:t>to the letter.</w:t>
      </w:r>
    </w:p>
    <w:p w14:paraId="05F3E89B" w14:textId="77777777" w:rsidR="005D4822" w:rsidRPr="0013480F" w:rsidRDefault="00616355" w:rsidP="000E2ABC">
      <w:pPr>
        <w:spacing w:after="400"/>
        <w:ind w:firstLine="360"/>
        <w:rPr>
          <w:rFonts w:ascii="Times New Roman" w:hAnsi="Times New Roman" w:cs="Times New Roman"/>
          <w:sz w:val="32"/>
          <w:szCs w:val="32"/>
        </w:rPr>
      </w:pPr>
      <w:r w:rsidRPr="0013480F">
        <w:rPr>
          <w:rFonts w:ascii="Times New Roman" w:hAnsi="Times New Roman" w:cs="Times New Roman"/>
          <w:sz w:val="32"/>
          <w:szCs w:val="32"/>
        </w:rPr>
        <w:t xml:space="preserve">I have pointed out in a previous </w:t>
      </w:r>
      <w:r w:rsidR="00A77A41" w:rsidRPr="0013480F">
        <w:rPr>
          <w:rFonts w:ascii="Times New Roman" w:hAnsi="Times New Roman" w:cs="Times New Roman"/>
          <w:sz w:val="32"/>
          <w:szCs w:val="32"/>
        </w:rPr>
        <w:t>chapter</w:t>
      </w:r>
      <w:r w:rsidR="003F5C9B" w:rsidRPr="0013480F">
        <w:rPr>
          <w:rFonts w:ascii="Times New Roman" w:hAnsi="Times New Roman" w:cs="Times New Roman"/>
          <w:sz w:val="32"/>
          <w:szCs w:val="32"/>
        </w:rPr>
        <w:t xml:space="preserve">, </w:t>
      </w:r>
      <w:r w:rsidR="00D13191" w:rsidRPr="0013480F">
        <w:rPr>
          <w:rFonts w:ascii="Times New Roman" w:hAnsi="Times New Roman" w:cs="Times New Roman"/>
          <w:b/>
          <w:bCs/>
          <w:sz w:val="32"/>
          <w:szCs w:val="32"/>
        </w:rPr>
        <w:t>“This Generation”</w:t>
      </w:r>
      <w:r w:rsidR="003F5C9B" w:rsidRPr="0013480F">
        <w:rPr>
          <w:rFonts w:ascii="Times New Roman" w:hAnsi="Times New Roman" w:cs="Times New Roman"/>
          <w:b/>
          <w:bCs/>
          <w:sz w:val="32"/>
          <w:szCs w:val="32"/>
        </w:rPr>
        <w:t xml:space="preserve"> in Prophecy</w:t>
      </w:r>
      <w:r w:rsidR="003F5C9B" w:rsidRPr="0013480F">
        <w:rPr>
          <w:rFonts w:ascii="Times New Roman" w:hAnsi="Times New Roman" w:cs="Times New Roman"/>
          <w:sz w:val="32"/>
          <w:szCs w:val="32"/>
        </w:rPr>
        <w:t>,</w:t>
      </w:r>
      <w:r w:rsidRPr="0013480F">
        <w:rPr>
          <w:rFonts w:ascii="Times New Roman" w:hAnsi="Times New Roman" w:cs="Times New Roman"/>
          <w:sz w:val="32"/>
          <w:szCs w:val="32"/>
        </w:rPr>
        <w:t xml:space="preserve"> how each chapter in the book of Daniel builds upon previous chapters. It </w:t>
      </w:r>
      <w:r w:rsidR="00CC4D3C" w:rsidRPr="0013480F">
        <w:rPr>
          <w:rFonts w:ascii="Times New Roman" w:hAnsi="Times New Roman" w:cs="Times New Roman"/>
          <w:sz w:val="32"/>
          <w:szCs w:val="32"/>
        </w:rPr>
        <w:t xml:space="preserve">all </w:t>
      </w:r>
      <w:r w:rsidRPr="0013480F">
        <w:rPr>
          <w:rFonts w:ascii="Times New Roman" w:hAnsi="Times New Roman" w:cs="Times New Roman"/>
          <w:sz w:val="32"/>
          <w:szCs w:val="32"/>
        </w:rPr>
        <w:t xml:space="preserve">begins with </w:t>
      </w:r>
      <w:r w:rsidR="00254B34" w:rsidRPr="0013480F">
        <w:rPr>
          <w:rFonts w:ascii="Times New Roman" w:hAnsi="Times New Roman" w:cs="Times New Roman"/>
          <w:sz w:val="32"/>
          <w:szCs w:val="32"/>
        </w:rPr>
        <w:t>Nebuchadrezzar’s</w:t>
      </w:r>
      <w:r w:rsidRPr="0013480F">
        <w:rPr>
          <w:rFonts w:ascii="Times New Roman" w:hAnsi="Times New Roman" w:cs="Times New Roman"/>
          <w:sz w:val="32"/>
          <w:szCs w:val="32"/>
        </w:rPr>
        <w:t xml:space="preserve"> dream-image</w:t>
      </w:r>
      <w:r w:rsidR="00DC654C" w:rsidRPr="0013480F">
        <w:rPr>
          <w:rFonts w:ascii="Times New Roman" w:hAnsi="Times New Roman" w:cs="Times New Roman"/>
          <w:sz w:val="32"/>
          <w:szCs w:val="32"/>
        </w:rPr>
        <w:t xml:space="preserve">, </w:t>
      </w:r>
      <w:r w:rsidR="005A7E76" w:rsidRPr="0013480F">
        <w:rPr>
          <w:rFonts w:ascii="Times New Roman" w:hAnsi="Times New Roman" w:cs="Times New Roman"/>
          <w:sz w:val="32"/>
          <w:szCs w:val="32"/>
        </w:rPr>
        <w:t>when</w:t>
      </w:r>
      <w:r w:rsidR="00DC654C" w:rsidRPr="0013480F">
        <w:rPr>
          <w:rFonts w:ascii="Times New Roman" w:hAnsi="Times New Roman" w:cs="Times New Roman"/>
          <w:sz w:val="32"/>
          <w:szCs w:val="32"/>
        </w:rPr>
        <w:t xml:space="preserve"> Daniel’s prophetic career began. Noteworthy </w:t>
      </w:r>
      <w:r w:rsidR="00CC4D3C" w:rsidRPr="0013480F">
        <w:rPr>
          <w:rFonts w:ascii="Times New Roman" w:hAnsi="Times New Roman" w:cs="Times New Roman"/>
          <w:sz w:val="32"/>
          <w:szCs w:val="32"/>
        </w:rPr>
        <w:t>with</w:t>
      </w:r>
      <w:r w:rsidR="00DC654C" w:rsidRPr="0013480F">
        <w:rPr>
          <w:rFonts w:ascii="Times New Roman" w:hAnsi="Times New Roman" w:cs="Times New Roman"/>
          <w:sz w:val="32"/>
          <w:szCs w:val="32"/>
        </w:rPr>
        <w:t xml:space="preserve"> this dream is that upon waking, Nebuchadrezzar could not remember it and demanded </w:t>
      </w:r>
      <w:r w:rsidR="00226177" w:rsidRPr="0013480F">
        <w:rPr>
          <w:rFonts w:ascii="Times New Roman" w:hAnsi="Times New Roman" w:cs="Times New Roman"/>
          <w:sz w:val="32"/>
          <w:szCs w:val="32"/>
        </w:rPr>
        <w:t>that</w:t>
      </w:r>
      <w:r w:rsidR="00DC654C" w:rsidRPr="0013480F">
        <w:rPr>
          <w:rFonts w:ascii="Times New Roman" w:hAnsi="Times New Roman" w:cs="Times New Roman"/>
          <w:sz w:val="32"/>
          <w:szCs w:val="32"/>
        </w:rPr>
        <w:t xml:space="preserve"> his astrologers t</w:t>
      </w:r>
      <w:r w:rsidR="00BB2C8E" w:rsidRPr="0013480F">
        <w:rPr>
          <w:rFonts w:ascii="Times New Roman" w:hAnsi="Times New Roman" w:cs="Times New Roman"/>
          <w:sz w:val="32"/>
          <w:szCs w:val="32"/>
        </w:rPr>
        <w:t>e</w:t>
      </w:r>
      <w:r w:rsidR="00DC654C" w:rsidRPr="0013480F">
        <w:rPr>
          <w:rFonts w:ascii="Times New Roman" w:hAnsi="Times New Roman" w:cs="Times New Roman"/>
          <w:sz w:val="32"/>
          <w:szCs w:val="32"/>
        </w:rPr>
        <w:t xml:space="preserve">ll him </w:t>
      </w:r>
      <w:r w:rsidR="00A63AAE" w:rsidRPr="0013480F">
        <w:rPr>
          <w:rFonts w:ascii="Times New Roman" w:hAnsi="Times New Roman" w:cs="Times New Roman"/>
          <w:sz w:val="32"/>
          <w:szCs w:val="32"/>
        </w:rPr>
        <w:t xml:space="preserve">both </w:t>
      </w:r>
      <w:r w:rsidR="00DC654C" w:rsidRPr="0013480F">
        <w:rPr>
          <w:rFonts w:ascii="Times New Roman" w:hAnsi="Times New Roman" w:cs="Times New Roman"/>
          <w:sz w:val="32"/>
          <w:szCs w:val="32"/>
        </w:rPr>
        <w:t xml:space="preserve">the dream and its </w:t>
      </w:r>
      <w:r w:rsidR="005D4822" w:rsidRPr="0013480F">
        <w:rPr>
          <w:rFonts w:ascii="Times New Roman" w:hAnsi="Times New Roman" w:cs="Times New Roman"/>
          <w:sz w:val="32"/>
          <w:szCs w:val="32"/>
        </w:rPr>
        <w:t>meaning</w:t>
      </w:r>
      <w:r w:rsidR="00DC654C" w:rsidRPr="0013480F">
        <w:rPr>
          <w:rFonts w:ascii="Times New Roman" w:hAnsi="Times New Roman" w:cs="Times New Roman"/>
          <w:sz w:val="32"/>
          <w:szCs w:val="32"/>
        </w:rPr>
        <w:t xml:space="preserve">. </w:t>
      </w:r>
      <w:r w:rsidR="005D4822" w:rsidRPr="0013480F">
        <w:rPr>
          <w:rFonts w:ascii="Times New Roman" w:hAnsi="Times New Roman" w:cs="Times New Roman"/>
          <w:sz w:val="32"/>
          <w:szCs w:val="32"/>
        </w:rPr>
        <w:t xml:space="preserve">This remarkable circumstance rather cut off Nebuchadrezzar from the prophetic vision that he originally saw, and which Daniel applied to him. In a sense </w:t>
      </w:r>
      <w:r w:rsidR="000A04F6" w:rsidRPr="0013480F">
        <w:rPr>
          <w:rFonts w:ascii="Times New Roman" w:hAnsi="Times New Roman" w:cs="Times New Roman"/>
          <w:sz w:val="32"/>
          <w:szCs w:val="32"/>
        </w:rPr>
        <w:t>the dream</w:t>
      </w:r>
      <w:r w:rsidR="005D4822" w:rsidRPr="0013480F">
        <w:rPr>
          <w:rFonts w:ascii="Times New Roman" w:hAnsi="Times New Roman" w:cs="Times New Roman"/>
          <w:sz w:val="32"/>
          <w:szCs w:val="32"/>
        </w:rPr>
        <w:t xml:space="preserve"> both applied and did not apply to </w:t>
      </w:r>
      <w:r w:rsidR="000E2ABC" w:rsidRPr="0013480F">
        <w:rPr>
          <w:rFonts w:ascii="Times New Roman" w:hAnsi="Times New Roman" w:cs="Times New Roman"/>
          <w:sz w:val="32"/>
          <w:szCs w:val="32"/>
        </w:rPr>
        <w:t>Nebuchadrezzar</w:t>
      </w:r>
      <w:r w:rsidR="005D4822" w:rsidRPr="0013480F">
        <w:rPr>
          <w:rFonts w:ascii="Times New Roman" w:hAnsi="Times New Roman" w:cs="Times New Roman"/>
          <w:sz w:val="32"/>
          <w:szCs w:val="32"/>
        </w:rPr>
        <w:t>, because it has multiple interpretations – a complicated vision, indeed.</w:t>
      </w:r>
    </w:p>
    <w:p w14:paraId="05F3E89C" w14:textId="77777777" w:rsidR="004C0D3D" w:rsidRPr="004C0D3D" w:rsidRDefault="004C0D3D" w:rsidP="004C0D3D">
      <w:pPr>
        <w:rPr>
          <w:rFonts w:ascii="Times New Roman" w:hAnsi="Times New Roman" w:cs="Times New Roman"/>
          <w:b/>
          <w:bCs/>
          <w:sz w:val="40"/>
          <w:szCs w:val="40"/>
        </w:rPr>
      </w:pPr>
      <w:r w:rsidRPr="004C0D3D">
        <w:rPr>
          <w:rFonts w:ascii="Times New Roman" w:hAnsi="Times New Roman" w:cs="Times New Roman"/>
          <w:b/>
          <w:bCs/>
          <w:sz w:val="40"/>
          <w:szCs w:val="40"/>
        </w:rPr>
        <w:lastRenderedPageBreak/>
        <w:t>The First Secret of Babel</w:t>
      </w:r>
    </w:p>
    <w:p w14:paraId="05F3E89D" w14:textId="77777777" w:rsidR="004A58FE" w:rsidRPr="0013480F" w:rsidRDefault="004C0D3D" w:rsidP="004C0D3D">
      <w:pPr>
        <w:ind w:firstLine="360"/>
        <w:rPr>
          <w:rFonts w:ascii="Times New Roman" w:hAnsi="Times New Roman" w:cs="Times New Roman"/>
          <w:sz w:val="32"/>
          <w:szCs w:val="32"/>
        </w:rPr>
      </w:pPr>
      <w:r w:rsidRPr="0013480F">
        <w:rPr>
          <w:rFonts w:ascii="Times New Roman" w:hAnsi="Times New Roman" w:cs="Times New Roman"/>
          <w:sz w:val="32"/>
          <w:szCs w:val="32"/>
        </w:rPr>
        <w:t>L</w:t>
      </w:r>
      <w:r w:rsidR="00DC654C" w:rsidRPr="0013480F">
        <w:rPr>
          <w:rFonts w:ascii="Times New Roman" w:hAnsi="Times New Roman" w:cs="Times New Roman"/>
          <w:sz w:val="32"/>
          <w:szCs w:val="32"/>
        </w:rPr>
        <w:t>eading up to Daniel’s audience before Nebuchadrezzar</w:t>
      </w:r>
      <w:r w:rsidRPr="0013480F">
        <w:rPr>
          <w:rFonts w:ascii="Times New Roman" w:hAnsi="Times New Roman" w:cs="Times New Roman"/>
          <w:sz w:val="32"/>
          <w:szCs w:val="32"/>
        </w:rPr>
        <w:t>, the language used</w:t>
      </w:r>
      <w:r w:rsidR="00DC654C" w:rsidRPr="0013480F">
        <w:rPr>
          <w:rFonts w:ascii="Times New Roman" w:hAnsi="Times New Roman" w:cs="Times New Roman"/>
          <w:sz w:val="32"/>
          <w:szCs w:val="32"/>
        </w:rPr>
        <w:t xml:space="preserve"> </w:t>
      </w:r>
      <w:r w:rsidRPr="0013480F">
        <w:rPr>
          <w:rFonts w:ascii="Times New Roman" w:hAnsi="Times New Roman" w:cs="Times New Roman"/>
          <w:sz w:val="32"/>
          <w:szCs w:val="32"/>
        </w:rPr>
        <w:t xml:space="preserve">is enlightening </w:t>
      </w:r>
      <w:r w:rsidR="00DC654C" w:rsidRPr="0013480F">
        <w:rPr>
          <w:rFonts w:ascii="Times New Roman" w:hAnsi="Times New Roman" w:cs="Times New Roman"/>
          <w:sz w:val="32"/>
          <w:szCs w:val="32"/>
        </w:rPr>
        <w:t xml:space="preserve">– </w:t>
      </w:r>
    </w:p>
    <w:p w14:paraId="05F3E89F" w14:textId="09C94423" w:rsidR="00DC654C" w:rsidRPr="0013480F" w:rsidRDefault="00DC654C" w:rsidP="00E61AEC">
      <w:pPr>
        <w:ind w:left="360"/>
        <w:rPr>
          <w:rFonts w:ascii="Times New Roman" w:hAnsi="Times New Roman" w:cs="Times New Roman"/>
          <w:sz w:val="32"/>
          <w:szCs w:val="32"/>
        </w:rPr>
      </w:pPr>
      <w:r w:rsidRPr="0013480F">
        <w:rPr>
          <w:rFonts w:ascii="Times New Roman" w:hAnsi="Times New Roman" w:cs="Times New Roman"/>
          <w:sz w:val="32"/>
          <w:szCs w:val="32"/>
        </w:rPr>
        <w:t>“… and to seek compassions from before the God of the heavens</w:t>
      </w:r>
      <w:r w:rsidR="000229B3" w:rsidRPr="0013480F">
        <w:rPr>
          <w:rFonts w:ascii="Times New Roman" w:hAnsi="Times New Roman" w:cs="Times New Roman"/>
          <w:sz w:val="32"/>
          <w:szCs w:val="32"/>
        </w:rPr>
        <w:t xml:space="preserve"> concerning this </w:t>
      </w:r>
      <w:r w:rsidR="000229B3" w:rsidRPr="0013480F">
        <w:rPr>
          <w:rFonts w:ascii="Times New Roman" w:hAnsi="Times New Roman" w:cs="Times New Roman"/>
          <w:b/>
          <w:sz w:val="32"/>
          <w:szCs w:val="32"/>
          <w:u w:val="single"/>
        </w:rPr>
        <w:t>secret</w:t>
      </w:r>
      <w:r w:rsidR="000229B3" w:rsidRPr="0013480F">
        <w:rPr>
          <w:rFonts w:ascii="Times New Roman" w:hAnsi="Times New Roman" w:cs="Times New Roman"/>
          <w:sz w:val="32"/>
          <w:szCs w:val="32"/>
        </w:rPr>
        <w:t xml:space="preserve"> (Aram. </w:t>
      </w:r>
      <w:proofErr w:type="spellStart"/>
      <w:r w:rsidR="00EF550A" w:rsidRPr="0013480F">
        <w:rPr>
          <w:rFonts w:ascii="Times New Roman" w:hAnsi="Times New Roman" w:cs="Times New Roman"/>
          <w:i/>
          <w:sz w:val="32"/>
          <w:szCs w:val="32"/>
        </w:rPr>
        <w:t>r</w:t>
      </w:r>
      <w:r w:rsidR="000229B3" w:rsidRPr="0013480F">
        <w:rPr>
          <w:rFonts w:ascii="Times New Roman" w:hAnsi="Times New Roman" w:cs="Times New Roman"/>
          <w:i/>
          <w:sz w:val="32"/>
          <w:szCs w:val="32"/>
        </w:rPr>
        <w:t>âz</w:t>
      </w:r>
      <w:proofErr w:type="spellEnd"/>
      <w:r w:rsidR="000229B3" w:rsidRPr="0013480F">
        <w:rPr>
          <w:rFonts w:ascii="Times New Roman" w:hAnsi="Times New Roman" w:cs="Times New Roman"/>
          <w:sz w:val="32"/>
          <w:szCs w:val="32"/>
        </w:rPr>
        <w:t xml:space="preserve">, </w:t>
      </w:r>
      <w:r w:rsidR="000229B3" w:rsidRPr="0013480F">
        <w:rPr>
          <w:rFonts w:ascii="Times New Roman" w:hAnsi="Times New Roman" w:cs="Times New Roman"/>
          <w:i/>
          <w:iCs/>
          <w:sz w:val="32"/>
          <w:szCs w:val="32"/>
        </w:rPr>
        <w:t>LXX</w:t>
      </w:r>
      <w:r w:rsidR="000229B3" w:rsidRPr="0013480F">
        <w:rPr>
          <w:rFonts w:ascii="Times New Roman" w:hAnsi="Times New Roman" w:cs="Times New Roman"/>
          <w:sz w:val="32"/>
          <w:szCs w:val="32"/>
        </w:rPr>
        <w:t xml:space="preserve"> </w:t>
      </w:r>
      <w:proofErr w:type="spellStart"/>
      <w:r w:rsidR="000229B3" w:rsidRPr="0013480F">
        <w:rPr>
          <w:rFonts w:ascii="Times New Roman" w:hAnsi="Times New Roman" w:cs="Times New Roman"/>
          <w:i/>
          <w:sz w:val="32"/>
          <w:szCs w:val="32"/>
        </w:rPr>
        <w:t>mustērion</w:t>
      </w:r>
      <w:proofErr w:type="spellEnd"/>
      <w:r w:rsidR="000229B3" w:rsidRPr="0013480F">
        <w:rPr>
          <w:rFonts w:ascii="Times New Roman" w:hAnsi="Times New Roman" w:cs="Times New Roman"/>
          <w:sz w:val="32"/>
          <w:szCs w:val="32"/>
        </w:rPr>
        <w:t xml:space="preserve">), that Daniel and his companions might not perish with the rest of </w:t>
      </w:r>
      <w:r w:rsidR="000229B3" w:rsidRPr="0013480F">
        <w:rPr>
          <w:rFonts w:ascii="Times New Roman" w:hAnsi="Times New Roman" w:cs="Times New Roman"/>
          <w:i/>
          <w:sz w:val="32"/>
          <w:szCs w:val="32"/>
        </w:rPr>
        <w:t>the</w:t>
      </w:r>
      <w:r w:rsidR="000229B3" w:rsidRPr="0013480F">
        <w:rPr>
          <w:rFonts w:ascii="Times New Roman" w:hAnsi="Times New Roman" w:cs="Times New Roman"/>
          <w:sz w:val="32"/>
          <w:szCs w:val="32"/>
        </w:rPr>
        <w:t xml:space="preserve"> wise </w:t>
      </w:r>
      <w:r w:rsidR="00D13191" w:rsidRPr="0013480F">
        <w:rPr>
          <w:rFonts w:ascii="Times New Roman" w:hAnsi="Times New Roman" w:cs="Times New Roman"/>
          <w:i/>
          <w:iCs/>
          <w:sz w:val="32"/>
          <w:szCs w:val="32"/>
        </w:rPr>
        <w:t>ones</w:t>
      </w:r>
      <w:r w:rsidR="00D13191" w:rsidRPr="0013480F">
        <w:rPr>
          <w:rFonts w:ascii="Times New Roman" w:hAnsi="Times New Roman" w:cs="Times New Roman"/>
          <w:sz w:val="32"/>
          <w:szCs w:val="32"/>
        </w:rPr>
        <w:t xml:space="preserve"> </w:t>
      </w:r>
      <w:r w:rsidR="000229B3" w:rsidRPr="0013480F">
        <w:rPr>
          <w:rFonts w:ascii="Times New Roman" w:hAnsi="Times New Roman" w:cs="Times New Roman"/>
          <w:sz w:val="32"/>
          <w:szCs w:val="32"/>
        </w:rPr>
        <w:t xml:space="preserve">of Babel. Then was revealed </w:t>
      </w:r>
      <w:r w:rsidR="004A1BB1" w:rsidRPr="0013480F">
        <w:rPr>
          <w:rFonts w:ascii="Times New Roman" w:hAnsi="Times New Roman" w:cs="Times New Roman"/>
          <w:sz w:val="32"/>
          <w:szCs w:val="32"/>
        </w:rPr>
        <w:t xml:space="preserve">the </w:t>
      </w:r>
      <w:r w:rsidR="004A1BB1" w:rsidRPr="0013480F">
        <w:rPr>
          <w:rFonts w:ascii="Times New Roman" w:hAnsi="Times New Roman" w:cs="Times New Roman"/>
          <w:b/>
          <w:sz w:val="32"/>
          <w:szCs w:val="32"/>
          <w:u w:val="single"/>
        </w:rPr>
        <w:t>secret</w:t>
      </w:r>
      <w:r w:rsidR="004A1BB1" w:rsidRPr="0013480F">
        <w:rPr>
          <w:rFonts w:ascii="Times New Roman" w:hAnsi="Times New Roman" w:cs="Times New Roman"/>
          <w:sz w:val="32"/>
          <w:szCs w:val="32"/>
        </w:rPr>
        <w:t xml:space="preserve"> </w:t>
      </w:r>
      <w:r w:rsidR="000229B3" w:rsidRPr="0013480F">
        <w:rPr>
          <w:rFonts w:ascii="Times New Roman" w:hAnsi="Times New Roman" w:cs="Times New Roman"/>
          <w:sz w:val="32"/>
          <w:szCs w:val="32"/>
        </w:rPr>
        <w:t xml:space="preserve">to Daniel </w:t>
      </w:r>
      <w:r w:rsidR="004A1BB1" w:rsidRPr="0013480F">
        <w:rPr>
          <w:rFonts w:ascii="Times New Roman" w:hAnsi="Times New Roman" w:cs="Times New Roman"/>
          <w:sz w:val="32"/>
          <w:szCs w:val="32"/>
        </w:rPr>
        <w:t>in the vision that night</w:t>
      </w:r>
      <w:r w:rsidR="005469A5" w:rsidRPr="0013480F">
        <w:rPr>
          <w:rFonts w:ascii="Times New Roman" w:hAnsi="Times New Roman" w:cs="Times New Roman"/>
          <w:sz w:val="32"/>
          <w:szCs w:val="32"/>
        </w:rPr>
        <w:t>;</w:t>
      </w:r>
      <w:r w:rsidR="004A1BB1" w:rsidRPr="0013480F">
        <w:rPr>
          <w:rFonts w:ascii="Times New Roman" w:hAnsi="Times New Roman" w:cs="Times New Roman"/>
          <w:sz w:val="32"/>
          <w:szCs w:val="32"/>
        </w:rPr>
        <w:t xml:space="preserve"> then Daniel blessed the God of the heavens.</w:t>
      </w:r>
      <w:r w:rsidR="000229B3" w:rsidRPr="0013480F">
        <w:rPr>
          <w:rFonts w:ascii="Times New Roman" w:hAnsi="Times New Roman" w:cs="Times New Roman"/>
          <w:sz w:val="32"/>
          <w:szCs w:val="32"/>
        </w:rPr>
        <w:t xml:space="preserve">”   </w:t>
      </w:r>
      <w:r w:rsidR="00226177" w:rsidRPr="0013480F">
        <w:rPr>
          <w:rFonts w:ascii="Times New Roman" w:hAnsi="Times New Roman" w:cs="Times New Roman"/>
          <w:sz w:val="32"/>
          <w:szCs w:val="32"/>
        </w:rPr>
        <w:t xml:space="preserve"> </w:t>
      </w:r>
      <w:r w:rsidR="00E61AEC">
        <w:rPr>
          <w:rFonts w:ascii="Times New Roman" w:hAnsi="Times New Roman" w:cs="Times New Roman"/>
          <w:sz w:val="32"/>
          <w:szCs w:val="32"/>
        </w:rPr>
        <w:t xml:space="preserve"> </w:t>
      </w:r>
      <w:r w:rsidR="000229B3" w:rsidRPr="0013480F">
        <w:rPr>
          <w:rFonts w:ascii="Times New Roman" w:hAnsi="Times New Roman" w:cs="Times New Roman"/>
          <w:sz w:val="32"/>
          <w:szCs w:val="32"/>
        </w:rPr>
        <w:t>Dan.2:18</w:t>
      </w:r>
      <w:r w:rsidR="004A1BB1" w:rsidRPr="0013480F">
        <w:rPr>
          <w:rFonts w:ascii="Times New Roman" w:hAnsi="Times New Roman" w:cs="Times New Roman"/>
          <w:sz w:val="32"/>
          <w:szCs w:val="32"/>
        </w:rPr>
        <w:t>-19</w:t>
      </w:r>
    </w:p>
    <w:p w14:paraId="05F3E8A0" w14:textId="77777777" w:rsidR="004A1BB1" w:rsidRPr="0013480F" w:rsidRDefault="004A1BB1" w:rsidP="000E2ABC">
      <w:pPr>
        <w:rPr>
          <w:rFonts w:ascii="Times New Roman" w:hAnsi="Times New Roman" w:cs="Times New Roman"/>
          <w:sz w:val="32"/>
          <w:szCs w:val="32"/>
        </w:rPr>
      </w:pPr>
      <w:r w:rsidRPr="0013480F">
        <w:rPr>
          <w:rFonts w:ascii="Times New Roman" w:hAnsi="Times New Roman" w:cs="Times New Roman"/>
          <w:sz w:val="32"/>
          <w:szCs w:val="32"/>
        </w:rPr>
        <w:t>I am proposing that “Mystery</w:t>
      </w:r>
      <w:r w:rsidR="00226177" w:rsidRPr="0013480F">
        <w:rPr>
          <w:rFonts w:ascii="Times New Roman" w:hAnsi="Times New Roman" w:cs="Times New Roman"/>
          <w:sz w:val="32"/>
          <w:szCs w:val="32"/>
        </w:rPr>
        <w:t>,</w:t>
      </w:r>
      <w:r w:rsidRPr="0013480F">
        <w:rPr>
          <w:rFonts w:ascii="Times New Roman" w:hAnsi="Times New Roman" w:cs="Times New Roman"/>
          <w:sz w:val="32"/>
          <w:szCs w:val="32"/>
        </w:rPr>
        <w:t xml:space="preserve"> Babylon”</w:t>
      </w:r>
      <w:r w:rsidR="00DE7F05" w:rsidRPr="0013480F">
        <w:rPr>
          <w:rFonts w:ascii="Times New Roman" w:hAnsi="Times New Roman" w:cs="Times New Roman"/>
          <w:sz w:val="32"/>
          <w:szCs w:val="32"/>
        </w:rPr>
        <w:t xml:space="preserve"> (</w:t>
      </w:r>
      <w:r w:rsidR="00DE7F05" w:rsidRPr="0013480F">
        <w:rPr>
          <w:rFonts w:ascii="Times New Roman" w:hAnsi="Times New Roman" w:cs="Times New Roman"/>
          <w:i/>
          <w:iCs/>
          <w:sz w:val="32"/>
          <w:szCs w:val="32"/>
        </w:rPr>
        <w:t>KJV</w:t>
      </w:r>
      <w:r w:rsidR="00DE7F05" w:rsidRPr="0013480F">
        <w:rPr>
          <w:rFonts w:ascii="Times New Roman" w:hAnsi="Times New Roman" w:cs="Times New Roman"/>
          <w:sz w:val="32"/>
          <w:szCs w:val="32"/>
        </w:rPr>
        <w:t>, Rev.17:5)</w:t>
      </w:r>
      <w:r w:rsidRPr="0013480F">
        <w:rPr>
          <w:rFonts w:ascii="Times New Roman" w:hAnsi="Times New Roman" w:cs="Times New Roman"/>
          <w:sz w:val="32"/>
          <w:szCs w:val="32"/>
        </w:rPr>
        <w:t xml:space="preserve">, or more </w:t>
      </w:r>
      <w:r w:rsidR="00FC2828" w:rsidRPr="0013480F">
        <w:rPr>
          <w:rFonts w:ascii="Times New Roman" w:hAnsi="Times New Roman" w:cs="Times New Roman"/>
          <w:sz w:val="32"/>
          <w:szCs w:val="32"/>
        </w:rPr>
        <w:t>accurate</w:t>
      </w:r>
      <w:r w:rsidRPr="0013480F">
        <w:rPr>
          <w:rFonts w:ascii="Times New Roman" w:hAnsi="Times New Roman" w:cs="Times New Roman"/>
          <w:sz w:val="32"/>
          <w:szCs w:val="32"/>
        </w:rPr>
        <w:t>ly “</w:t>
      </w:r>
      <w:r w:rsidRPr="0013480F">
        <w:rPr>
          <w:rFonts w:ascii="Times New Roman" w:hAnsi="Times New Roman" w:cs="Times New Roman"/>
          <w:sz w:val="32"/>
          <w:szCs w:val="32"/>
          <w:u w:val="single"/>
        </w:rPr>
        <w:t>Secret</w:t>
      </w:r>
      <w:r w:rsidR="000E2ABC" w:rsidRPr="0013480F">
        <w:rPr>
          <w:rFonts w:ascii="Times New Roman" w:hAnsi="Times New Roman" w:cs="Times New Roman"/>
          <w:sz w:val="32"/>
          <w:szCs w:val="32"/>
        </w:rPr>
        <w:t>,</w:t>
      </w:r>
      <w:r w:rsidRPr="0013480F">
        <w:rPr>
          <w:rFonts w:ascii="Times New Roman" w:hAnsi="Times New Roman" w:cs="Times New Roman"/>
          <w:sz w:val="32"/>
          <w:szCs w:val="32"/>
        </w:rPr>
        <w:t xml:space="preserve"> Babylon” began with this dream</w:t>
      </w:r>
      <w:r w:rsidR="005A7E76" w:rsidRPr="0013480F">
        <w:rPr>
          <w:rFonts w:ascii="Times New Roman" w:hAnsi="Times New Roman" w:cs="Times New Roman"/>
          <w:sz w:val="32"/>
          <w:szCs w:val="32"/>
        </w:rPr>
        <w:t>-</w:t>
      </w:r>
      <w:r w:rsidRPr="0013480F">
        <w:rPr>
          <w:rFonts w:ascii="Times New Roman" w:hAnsi="Times New Roman" w:cs="Times New Roman"/>
          <w:sz w:val="32"/>
          <w:szCs w:val="32"/>
        </w:rPr>
        <w:t>secret given to Nebuchadrezzar, then revealed and interpreted by Daniel. Doubtless, you will recall the image</w:t>
      </w:r>
      <w:r w:rsidR="005A7E76" w:rsidRPr="0013480F">
        <w:rPr>
          <w:rFonts w:ascii="Times New Roman" w:hAnsi="Times New Roman" w:cs="Times New Roman"/>
          <w:sz w:val="32"/>
          <w:szCs w:val="32"/>
        </w:rPr>
        <w:t xml:space="preserve"> of his dream</w:t>
      </w:r>
      <w:r w:rsidR="006A4CF4" w:rsidRPr="0013480F">
        <w:rPr>
          <w:rFonts w:ascii="Times New Roman" w:hAnsi="Times New Roman" w:cs="Times New Roman"/>
          <w:sz w:val="32"/>
          <w:szCs w:val="32"/>
        </w:rPr>
        <w:t>:</w:t>
      </w:r>
    </w:p>
    <w:p w14:paraId="05F3E8A1" w14:textId="77777777" w:rsidR="004A1BB1" w:rsidRPr="0013480F" w:rsidRDefault="004A1BB1" w:rsidP="004A1BB1">
      <w:pPr>
        <w:ind w:left="360"/>
        <w:rPr>
          <w:rFonts w:ascii="Times New Roman" w:hAnsi="Times New Roman" w:cs="Times New Roman"/>
          <w:sz w:val="32"/>
          <w:szCs w:val="32"/>
        </w:rPr>
      </w:pPr>
      <w:r w:rsidRPr="0013480F">
        <w:rPr>
          <w:rFonts w:ascii="Times New Roman" w:hAnsi="Times New Roman" w:cs="Times New Roman"/>
          <w:sz w:val="32"/>
          <w:szCs w:val="32"/>
        </w:rPr>
        <w:t>“</w:t>
      </w:r>
      <w:r w:rsidR="00D86CEC" w:rsidRPr="0013480F">
        <w:rPr>
          <w:rFonts w:ascii="Times New Roman" w:hAnsi="Times New Roman" w:cs="Times New Roman"/>
          <w:sz w:val="32"/>
          <w:szCs w:val="32"/>
        </w:rPr>
        <w:t>Ye</w:t>
      </w:r>
      <w:r w:rsidRPr="0013480F">
        <w:rPr>
          <w:rFonts w:ascii="Times New Roman" w:hAnsi="Times New Roman" w:cs="Times New Roman"/>
          <w:sz w:val="32"/>
          <w:szCs w:val="32"/>
        </w:rPr>
        <w:t xml:space="preserve">t there is God in the heavens revealing </w:t>
      </w:r>
      <w:r w:rsidRPr="0013480F">
        <w:rPr>
          <w:rFonts w:ascii="Times New Roman" w:hAnsi="Times New Roman" w:cs="Times New Roman"/>
          <w:b/>
          <w:sz w:val="32"/>
          <w:szCs w:val="32"/>
          <w:u w:val="single"/>
        </w:rPr>
        <w:t>secrets</w:t>
      </w:r>
      <w:r w:rsidR="001F2C38" w:rsidRPr="0013480F">
        <w:rPr>
          <w:rFonts w:ascii="Times New Roman" w:hAnsi="Times New Roman" w:cs="Times New Roman"/>
          <w:sz w:val="32"/>
          <w:szCs w:val="32"/>
        </w:rPr>
        <w:t xml:space="preserve">, and He has made known to the king Nebuchadnezzar what will happen </w:t>
      </w:r>
      <w:r w:rsidR="001F2C38" w:rsidRPr="0013480F">
        <w:rPr>
          <w:rFonts w:ascii="Times New Roman" w:hAnsi="Times New Roman" w:cs="Times New Roman"/>
          <w:b/>
          <w:bCs/>
          <w:sz w:val="32"/>
          <w:szCs w:val="32"/>
        </w:rPr>
        <w:t xml:space="preserve">in </w:t>
      </w:r>
      <w:r w:rsidR="001F2C38" w:rsidRPr="0013480F">
        <w:rPr>
          <w:rFonts w:ascii="Times New Roman" w:hAnsi="Times New Roman" w:cs="Times New Roman"/>
          <w:b/>
          <w:bCs/>
          <w:sz w:val="32"/>
          <w:szCs w:val="32"/>
          <w:u w:val="single"/>
        </w:rPr>
        <w:t>the latter days</w:t>
      </w:r>
      <w:r w:rsidR="001F2C38" w:rsidRPr="0013480F">
        <w:rPr>
          <w:rFonts w:ascii="Times New Roman" w:hAnsi="Times New Roman" w:cs="Times New Roman"/>
          <w:sz w:val="32"/>
          <w:szCs w:val="32"/>
        </w:rPr>
        <w:t>. Your dream and vision of your head upon your bed were this –</w:t>
      </w:r>
    </w:p>
    <w:p w14:paraId="05F3E8A2" w14:textId="77777777" w:rsidR="000C644A" w:rsidRPr="0013480F" w:rsidRDefault="001F2C38" w:rsidP="0052709E">
      <w:pPr>
        <w:spacing w:after="0"/>
        <w:ind w:left="360"/>
        <w:rPr>
          <w:rFonts w:ascii="Times New Roman" w:hAnsi="Times New Roman" w:cs="Times New Roman"/>
          <w:sz w:val="32"/>
          <w:szCs w:val="32"/>
        </w:rPr>
      </w:pPr>
      <w:r w:rsidRPr="0013480F">
        <w:rPr>
          <w:rFonts w:ascii="Times New Roman" w:hAnsi="Times New Roman" w:cs="Times New Roman"/>
          <w:sz w:val="32"/>
          <w:szCs w:val="32"/>
        </w:rPr>
        <w:t>You, the king, were looking</w:t>
      </w:r>
      <w:r w:rsidR="005469A5" w:rsidRPr="0013480F">
        <w:rPr>
          <w:rFonts w:ascii="Times New Roman" w:hAnsi="Times New Roman" w:cs="Times New Roman"/>
          <w:sz w:val="32"/>
          <w:szCs w:val="32"/>
        </w:rPr>
        <w:t xml:space="preserve"> – </w:t>
      </w:r>
      <w:r w:rsidRPr="0013480F">
        <w:rPr>
          <w:rFonts w:ascii="Times New Roman" w:hAnsi="Times New Roman" w:cs="Times New Roman"/>
          <w:sz w:val="32"/>
          <w:szCs w:val="32"/>
        </w:rPr>
        <w:t xml:space="preserve">it came to pass and </w:t>
      </w:r>
      <w:r w:rsidRPr="0013480F">
        <w:rPr>
          <w:rFonts w:ascii="Times New Roman" w:hAnsi="Times New Roman" w:cs="Times New Roman"/>
          <w:b/>
          <w:sz w:val="32"/>
          <w:szCs w:val="32"/>
          <w:u w:val="double"/>
        </w:rPr>
        <w:t>behold</w:t>
      </w:r>
      <w:r w:rsidRPr="0013480F">
        <w:rPr>
          <w:rFonts w:ascii="Times New Roman" w:hAnsi="Times New Roman" w:cs="Times New Roman"/>
          <w:sz w:val="32"/>
          <w:szCs w:val="32"/>
        </w:rPr>
        <w:t xml:space="preserve">, </w:t>
      </w:r>
      <w:r w:rsidRPr="0013480F">
        <w:rPr>
          <w:rFonts w:ascii="Times New Roman" w:hAnsi="Times New Roman" w:cs="Times New Roman"/>
          <w:sz w:val="32"/>
          <w:szCs w:val="32"/>
          <w:u w:val="single"/>
        </w:rPr>
        <w:t xml:space="preserve">one </w:t>
      </w:r>
      <w:r w:rsidRPr="0013480F">
        <w:rPr>
          <w:rFonts w:ascii="Times New Roman" w:hAnsi="Times New Roman" w:cs="Times New Roman"/>
          <w:b/>
          <w:sz w:val="32"/>
          <w:szCs w:val="32"/>
          <w:u w:val="single"/>
        </w:rPr>
        <w:t>great</w:t>
      </w:r>
      <w:r w:rsidRPr="0013480F">
        <w:rPr>
          <w:rFonts w:ascii="Times New Roman" w:hAnsi="Times New Roman" w:cs="Times New Roman"/>
          <w:sz w:val="32"/>
          <w:szCs w:val="32"/>
        </w:rPr>
        <w:t xml:space="preserve"> (</w:t>
      </w:r>
      <w:r w:rsidRPr="0013480F">
        <w:rPr>
          <w:rFonts w:ascii="Times New Roman" w:hAnsi="Times New Roman" w:cs="Times New Roman"/>
          <w:i/>
          <w:iCs/>
          <w:sz w:val="32"/>
          <w:szCs w:val="32"/>
        </w:rPr>
        <w:t>LXX</w:t>
      </w:r>
      <w:r w:rsidR="004D069B"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proofErr w:type="spellStart"/>
      <w:r w:rsidRPr="0013480F">
        <w:rPr>
          <w:rFonts w:ascii="Times New Roman" w:hAnsi="Times New Roman" w:cs="Times New Roman"/>
          <w:i/>
          <w:sz w:val="32"/>
          <w:szCs w:val="32"/>
        </w:rPr>
        <w:t>megal</w:t>
      </w:r>
      <w:r w:rsidR="004D069B" w:rsidRPr="0013480F">
        <w:rPr>
          <w:rFonts w:ascii="Times New Roman" w:hAnsi="Times New Roman" w:cs="Times New Roman"/>
          <w:i/>
          <w:sz w:val="32"/>
          <w:szCs w:val="32"/>
        </w:rPr>
        <w:t>ē</w:t>
      </w:r>
      <w:proofErr w:type="spellEnd"/>
      <w:r w:rsidRPr="0013480F">
        <w:rPr>
          <w:rFonts w:ascii="Times New Roman" w:hAnsi="Times New Roman" w:cs="Times New Roman"/>
          <w:sz w:val="32"/>
          <w:szCs w:val="32"/>
        </w:rPr>
        <w:t>, as in Rev.17:</w:t>
      </w:r>
      <w:r w:rsidR="0029413D" w:rsidRPr="0013480F">
        <w:rPr>
          <w:rFonts w:ascii="Times New Roman" w:hAnsi="Times New Roman" w:cs="Times New Roman"/>
          <w:sz w:val="32"/>
          <w:szCs w:val="32"/>
        </w:rPr>
        <w:t>5</w:t>
      </w:r>
      <w:r w:rsidRPr="0013480F">
        <w:rPr>
          <w:rFonts w:ascii="Times New Roman" w:hAnsi="Times New Roman" w:cs="Times New Roman"/>
          <w:sz w:val="32"/>
          <w:szCs w:val="32"/>
        </w:rPr>
        <w:t xml:space="preserve"> “Babylon the </w:t>
      </w:r>
      <w:r w:rsidR="00650E85" w:rsidRPr="0013480F">
        <w:rPr>
          <w:rFonts w:ascii="Times New Roman" w:hAnsi="Times New Roman" w:cs="Times New Roman"/>
          <w:b/>
          <w:sz w:val="32"/>
          <w:szCs w:val="32"/>
        </w:rPr>
        <w:t>G</w:t>
      </w:r>
      <w:r w:rsidRPr="0013480F">
        <w:rPr>
          <w:rFonts w:ascii="Times New Roman" w:hAnsi="Times New Roman" w:cs="Times New Roman"/>
          <w:b/>
          <w:sz w:val="32"/>
          <w:szCs w:val="32"/>
        </w:rPr>
        <w:t>reat</w:t>
      </w:r>
      <w:r w:rsidRPr="0013480F">
        <w:rPr>
          <w:rFonts w:ascii="Times New Roman" w:hAnsi="Times New Roman" w:cs="Times New Roman"/>
          <w:sz w:val="32"/>
          <w:szCs w:val="32"/>
        </w:rPr>
        <w:t>”)</w:t>
      </w:r>
      <w:r w:rsidR="004D069B" w:rsidRPr="0013480F">
        <w:rPr>
          <w:rFonts w:ascii="Times New Roman" w:hAnsi="Times New Roman" w:cs="Times New Roman"/>
          <w:sz w:val="32"/>
          <w:szCs w:val="32"/>
        </w:rPr>
        <w:t xml:space="preserve"> </w:t>
      </w:r>
      <w:r w:rsidR="004D069B" w:rsidRPr="0013480F">
        <w:rPr>
          <w:rFonts w:ascii="Times New Roman" w:hAnsi="Times New Roman" w:cs="Times New Roman"/>
          <w:sz w:val="32"/>
          <w:szCs w:val="32"/>
          <w:u w:val="single"/>
        </w:rPr>
        <w:t>image</w:t>
      </w:r>
      <w:r w:rsidR="004D069B" w:rsidRPr="0013480F">
        <w:rPr>
          <w:rFonts w:ascii="Times New Roman" w:hAnsi="Times New Roman" w:cs="Times New Roman"/>
          <w:sz w:val="32"/>
          <w:szCs w:val="32"/>
        </w:rPr>
        <w:t>!</w:t>
      </w:r>
      <w:r w:rsidR="0029413D" w:rsidRPr="0013480F">
        <w:rPr>
          <w:rFonts w:ascii="Times New Roman" w:hAnsi="Times New Roman" w:cs="Times New Roman"/>
          <w:sz w:val="32"/>
          <w:szCs w:val="32"/>
        </w:rPr>
        <w:t xml:space="preserve"> That </w:t>
      </w:r>
      <w:r w:rsidR="0029413D" w:rsidRPr="0013480F">
        <w:rPr>
          <w:rFonts w:ascii="Times New Roman" w:hAnsi="Times New Roman" w:cs="Times New Roman"/>
          <w:b/>
          <w:sz w:val="32"/>
          <w:szCs w:val="32"/>
        </w:rPr>
        <w:t>great</w:t>
      </w:r>
      <w:r w:rsidR="0029413D" w:rsidRPr="0013480F">
        <w:rPr>
          <w:rFonts w:ascii="Times New Roman" w:hAnsi="Times New Roman" w:cs="Times New Roman"/>
          <w:sz w:val="32"/>
          <w:szCs w:val="32"/>
        </w:rPr>
        <w:t xml:space="preserve"> image and its extraordinary brightness </w:t>
      </w:r>
      <w:r w:rsidR="0029413D" w:rsidRPr="0013480F">
        <w:rPr>
          <w:rFonts w:ascii="Times New Roman" w:hAnsi="Times New Roman" w:cs="Times New Roman"/>
          <w:i/>
          <w:sz w:val="32"/>
          <w:szCs w:val="32"/>
        </w:rPr>
        <w:t>w</w:t>
      </w:r>
      <w:r w:rsidR="003065AD" w:rsidRPr="0013480F">
        <w:rPr>
          <w:rFonts w:ascii="Times New Roman" w:hAnsi="Times New Roman" w:cs="Times New Roman"/>
          <w:i/>
          <w:sz w:val="32"/>
          <w:szCs w:val="32"/>
        </w:rPr>
        <w:t>ere</w:t>
      </w:r>
      <w:r w:rsidR="0029413D" w:rsidRPr="0013480F">
        <w:rPr>
          <w:rFonts w:ascii="Times New Roman" w:hAnsi="Times New Roman" w:cs="Times New Roman"/>
          <w:sz w:val="32"/>
          <w:szCs w:val="32"/>
        </w:rPr>
        <w:t xml:space="preserve"> rising up before you</w:t>
      </w:r>
      <w:r w:rsidR="003065AD" w:rsidRPr="0013480F">
        <w:rPr>
          <w:rFonts w:ascii="Times New Roman" w:hAnsi="Times New Roman" w:cs="Times New Roman"/>
          <w:sz w:val="32"/>
          <w:szCs w:val="32"/>
        </w:rPr>
        <w:t>,</w:t>
      </w:r>
      <w:r w:rsidR="0029413D" w:rsidRPr="0013480F">
        <w:rPr>
          <w:rFonts w:ascii="Times New Roman" w:hAnsi="Times New Roman" w:cs="Times New Roman"/>
          <w:sz w:val="32"/>
          <w:szCs w:val="32"/>
        </w:rPr>
        <w:t xml:space="preserve"> and its appearance </w:t>
      </w:r>
      <w:r w:rsidR="0029413D" w:rsidRPr="0013480F">
        <w:rPr>
          <w:rFonts w:ascii="Times New Roman" w:hAnsi="Times New Roman" w:cs="Times New Roman"/>
          <w:i/>
          <w:sz w:val="32"/>
          <w:szCs w:val="32"/>
        </w:rPr>
        <w:t>was</w:t>
      </w:r>
      <w:r w:rsidR="0029413D" w:rsidRPr="0013480F">
        <w:rPr>
          <w:rFonts w:ascii="Times New Roman" w:hAnsi="Times New Roman" w:cs="Times New Roman"/>
          <w:sz w:val="32"/>
          <w:szCs w:val="32"/>
        </w:rPr>
        <w:t xml:space="preserve"> frightening.</w:t>
      </w:r>
      <w:r w:rsidR="008D6E94" w:rsidRPr="0013480F">
        <w:rPr>
          <w:rFonts w:ascii="Times New Roman" w:hAnsi="Times New Roman" w:cs="Times New Roman"/>
          <w:sz w:val="32"/>
          <w:szCs w:val="32"/>
        </w:rPr>
        <w:t xml:space="preserve"> That image’s head, </w:t>
      </w:r>
      <w:r w:rsidR="003065AD" w:rsidRPr="0013480F">
        <w:rPr>
          <w:rFonts w:ascii="Times New Roman" w:hAnsi="Times New Roman" w:cs="Times New Roman"/>
          <w:sz w:val="32"/>
          <w:szCs w:val="32"/>
        </w:rPr>
        <w:t>that</w:t>
      </w:r>
      <w:r w:rsidR="008D6E94" w:rsidRPr="0013480F">
        <w:rPr>
          <w:rFonts w:ascii="Times New Roman" w:hAnsi="Times New Roman" w:cs="Times New Roman"/>
          <w:sz w:val="32"/>
          <w:szCs w:val="32"/>
        </w:rPr>
        <w:t xml:space="preserve"> </w:t>
      </w:r>
      <w:r w:rsidR="008D6E94" w:rsidRPr="0013480F">
        <w:rPr>
          <w:rFonts w:ascii="Times New Roman" w:hAnsi="Times New Roman" w:cs="Times New Roman"/>
          <w:i/>
          <w:sz w:val="32"/>
          <w:szCs w:val="32"/>
        </w:rPr>
        <w:t xml:space="preserve">was </w:t>
      </w:r>
      <w:r w:rsidR="008D6E94" w:rsidRPr="0013480F">
        <w:rPr>
          <w:rFonts w:ascii="Times New Roman" w:hAnsi="Times New Roman" w:cs="Times New Roman"/>
          <w:sz w:val="32"/>
          <w:szCs w:val="32"/>
        </w:rPr>
        <w:t xml:space="preserve">fine gold. Its breast and arms, that </w:t>
      </w:r>
      <w:r w:rsidR="008D6E94" w:rsidRPr="0013480F">
        <w:rPr>
          <w:rFonts w:ascii="Times New Roman" w:hAnsi="Times New Roman" w:cs="Times New Roman"/>
          <w:i/>
          <w:sz w:val="32"/>
          <w:szCs w:val="32"/>
        </w:rPr>
        <w:t>were</w:t>
      </w:r>
      <w:r w:rsidR="008D6E94" w:rsidRPr="0013480F">
        <w:rPr>
          <w:rFonts w:ascii="Times New Roman" w:hAnsi="Times New Roman" w:cs="Times New Roman"/>
          <w:sz w:val="32"/>
          <w:szCs w:val="32"/>
        </w:rPr>
        <w:t xml:space="preserve"> silver. Its belly and hips</w:t>
      </w:r>
      <w:r w:rsidR="003156B7" w:rsidRPr="0013480F">
        <w:rPr>
          <w:rFonts w:ascii="Times New Roman" w:hAnsi="Times New Roman" w:cs="Times New Roman"/>
          <w:sz w:val="32"/>
          <w:szCs w:val="32"/>
        </w:rPr>
        <w:t>,</w:t>
      </w:r>
      <w:r w:rsidR="008D6E94" w:rsidRPr="0013480F">
        <w:rPr>
          <w:rFonts w:ascii="Times New Roman" w:hAnsi="Times New Roman" w:cs="Times New Roman"/>
          <w:sz w:val="32"/>
          <w:szCs w:val="32"/>
        </w:rPr>
        <w:t xml:space="preserve"> that </w:t>
      </w:r>
      <w:r w:rsidR="008D6E94" w:rsidRPr="0013480F">
        <w:rPr>
          <w:rFonts w:ascii="Times New Roman" w:hAnsi="Times New Roman" w:cs="Times New Roman"/>
          <w:i/>
          <w:sz w:val="32"/>
          <w:szCs w:val="32"/>
        </w:rPr>
        <w:t>were</w:t>
      </w:r>
      <w:r w:rsidR="008D6E94" w:rsidRPr="0013480F">
        <w:rPr>
          <w:rFonts w:ascii="Times New Roman" w:hAnsi="Times New Roman" w:cs="Times New Roman"/>
          <w:sz w:val="32"/>
          <w:szCs w:val="32"/>
        </w:rPr>
        <w:t xml:space="preserve"> bronze. Its legs</w:t>
      </w:r>
      <w:r w:rsidR="003156B7" w:rsidRPr="0013480F">
        <w:rPr>
          <w:rFonts w:ascii="Times New Roman" w:hAnsi="Times New Roman" w:cs="Times New Roman"/>
          <w:sz w:val="32"/>
          <w:szCs w:val="32"/>
        </w:rPr>
        <w:t>,</w:t>
      </w:r>
      <w:r w:rsidR="008D6E94" w:rsidRPr="0013480F">
        <w:rPr>
          <w:rFonts w:ascii="Times New Roman" w:hAnsi="Times New Roman" w:cs="Times New Roman"/>
          <w:sz w:val="32"/>
          <w:szCs w:val="32"/>
        </w:rPr>
        <w:t xml:space="preserve"> that </w:t>
      </w:r>
      <w:r w:rsidR="008D6E94" w:rsidRPr="0013480F">
        <w:rPr>
          <w:rFonts w:ascii="Times New Roman" w:hAnsi="Times New Roman" w:cs="Times New Roman"/>
          <w:i/>
          <w:sz w:val="32"/>
          <w:szCs w:val="32"/>
        </w:rPr>
        <w:t>were</w:t>
      </w:r>
      <w:r w:rsidR="008D6E94" w:rsidRPr="0013480F">
        <w:rPr>
          <w:rFonts w:ascii="Times New Roman" w:hAnsi="Times New Roman" w:cs="Times New Roman"/>
          <w:sz w:val="32"/>
          <w:szCs w:val="32"/>
        </w:rPr>
        <w:t xml:space="preserve"> iron. And its feet</w:t>
      </w:r>
      <w:r w:rsidR="003156B7" w:rsidRPr="0013480F">
        <w:rPr>
          <w:rFonts w:ascii="Times New Roman" w:hAnsi="Times New Roman" w:cs="Times New Roman"/>
          <w:sz w:val="32"/>
          <w:szCs w:val="32"/>
        </w:rPr>
        <w:t>,</w:t>
      </w:r>
      <w:r w:rsidR="008D6E94" w:rsidRPr="0013480F">
        <w:rPr>
          <w:rFonts w:ascii="Times New Roman" w:hAnsi="Times New Roman" w:cs="Times New Roman"/>
          <w:sz w:val="32"/>
          <w:szCs w:val="32"/>
        </w:rPr>
        <w:t xml:space="preserve"> </w:t>
      </w:r>
      <w:r w:rsidR="008D6E94" w:rsidRPr="0013480F">
        <w:rPr>
          <w:rFonts w:ascii="Times New Roman" w:hAnsi="Times New Roman" w:cs="Times New Roman"/>
          <w:i/>
          <w:sz w:val="32"/>
          <w:szCs w:val="32"/>
        </w:rPr>
        <w:t>made</w:t>
      </w:r>
      <w:r w:rsidR="008D6E94" w:rsidRPr="0013480F">
        <w:rPr>
          <w:rFonts w:ascii="Times New Roman" w:hAnsi="Times New Roman" w:cs="Times New Roman"/>
          <w:sz w:val="32"/>
          <w:szCs w:val="32"/>
        </w:rPr>
        <w:t xml:space="preserve"> out of what </w:t>
      </w:r>
      <w:r w:rsidR="008D6E94" w:rsidRPr="0013480F">
        <w:rPr>
          <w:rFonts w:ascii="Times New Roman" w:hAnsi="Times New Roman" w:cs="Times New Roman"/>
          <w:i/>
          <w:sz w:val="32"/>
          <w:szCs w:val="32"/>
        </w:rPr>
        <w:t>is</w:t>
      </w:r>
      <w:r w:rsidR="008D6E94" w:rsidRPr="0013480F">
        <w:rPr>
          <w:rFonts w:ascii="Times New Roman" w:hAnsi="Times New Roman" w:cs="Times New Roman"/>
          <w:sz w:val="32"/>
          <w:szCs w:val="32"/>
        </w:rPr>
        <w:t xml:space="preserve"> iron and out of what </w:t>
      </w:r>
      <w:r w:rsidR="008D6E94" w:rsidRPr="0013480F">
        <w:rPr>
          <w:rFonts w:ascii="Times New Roman" w:hAnsi="Times New Roman" w:cs="Times New Roman"/>
          <w:i/>
          <w:sz w:val="32"/>
          <w:szCs w:val="32"/>
        </w:rPr>
        <w:t>is</w:t>
      </w:r>
      <w:r w:rsidR="008D6E94" w:rsidRPr="0013480F">
        <w:rPr>
          <w:rFonts w:ascii="Times New Roman" w:hAnsi="Times New Roman" w:cs="Times New Roman"/>
          <w:sz w:val="32"/>
          <w:szCs w:val="32"/>
        </w:rPr>
        <w:t xml:space="preserve"> </w:t>
      </w:r>
      <w:r w:rsidR="009F4F60" w:rsidRPr="0013480F">
        <w:rPr>
          <w:rFonts w:ascii="Times New Roman" w:hAnsi="Times New Roman" w:cs="Times New Roman"/>
          <w:sz w:val="32"/>
          <w:szCs w:val="32"/>
        </w:rPr>
        <w:t>pottery</w:t>
      </w:r>
      <w:r w:rsidR="008D6E94" w:rsidRPr="0013480F">
        <w:rPr>
          <w:rFonts w:ascii="Times New Roman" w:hAnsi="Times New Roman" w:cs="Times New Roman"/>
          <w:sz w:val="32"/>
          <w:szCs w:val="32"/>
        </w:rPr>
        <w:t xml:space="preserve">. And </w:t>
      </w:r>
      <w:r w:rsidR="008D6E94" w:rsidRPr="0013480F">
        <w:rPr>
          <w:rFonts w:ascii="Times New Roman" w:hAnsi="Times New Roman" w:cs="Times New Roman"/>
          <w:i/>
          <w:sz w:val="32"/>
          <w:szCs w:val="32"/>
        </w:rPr>
        <w:t>as</w:t>
      </w:r>
      <w:r w:rsidR="008D6E94" w:rsidRPr="0013480F">
        <w:rPr>
          <w:rFonts w:ascii="Times New Roman" w:hAnsi="Times New Roman" w:cs="Times New Roman"/>
          <w:sz w:val="32"/>
          <w:szCs w:val="32"/>
        </w:rPr>
        <w:t xml:space="preserve"> you were watching, it came to pass </w:t>
      </w:r>
      <w:r w:rsidR="003156B7" w:rsidRPr="0013480F">
        <w:rPr>
          <w:rFonts w:ascii="Times New Roman" w:hAnsi="Times New Roman" w:cs="Times New Roman"/>
          <w:sz w:val="32"/>
          <w:szCs w:val="32"/>
        </w:rPr>
        <w:t>until which</w:t>
      </w:r>
      <w:r w:rsidR="00D86CEC" w:rsidRPr="0013480F">
        <w:rPr>
          <w:rFonts w:ascii="Times New Roman" w:hAnsi="Times New Roman" w:cs="Times New Roman"/>
          <w:sz w:val="32"/>
          <w:szCs w:val="32"/>
        </w:rPr>
        <w:t xml:space="preserve"> </w:t>
      </w:r>
      <w:r w:rsidR="00D86CEC" w:rsidRPr="0013480F">
        <w:rPr>
          <w:rFonts w:ascii="Times New Roman" w:hAnsi="Times New Roman" w:cs="Times New Roman"/>
          <w:i/>
          <w:sz w:val="32"/>
          <w:szCs w:val="32"/>
        </w:rPr>
        <w:t>time</w:t>
      </w:r>
      <w:r w:rsidR="003156B7" w:rsidRPr="0013480F">
        <w:rPr>
          <w:rFonts w:ascii="Times New Roman" w:hAnsi="Times New Roman" w:cs="Times New Roman"/>
          <w:sz w:val="32"/>
          <w:szCs w:val="32"/>
        </w:rPr>
        <w:t xml:space="preserve"> a stone was cut, which </w:t>
      </w:r>
      <w:r w:rsidR="003156B7" w:rsidRPr="0013480F">
        <w:rPr>
          <w:rFonts w:ascii="Times New Roman" w:hAnsi="Times New Roman" w:cs="Times New Roman"/>
          <w:i/>
          <w:sz w:val="32"/>
          <w:szCs w:val="32"/>
        </w:rPr>
        <w:t>was</w:t>
      </w:r>
      <w:r w:rsidR="003156B7" w:rsidRPr="0013480F">
        <w:rPr>
          <w:rFonts w:ascii="Times New Roman" w:hAnsi="Times New Roman" w:cs="Times New Roman"/>
          <w:sz w:val="32"/>
          <w:szCs w:val="32"/>
        </w:rPr>
        <w:t xml:space="preserve"> not by hands. And it struck the image upon the feet, which </w:t>
      </w:r>
      <w:r w:rsidR="003156B7" w:rsidRPr="0013480F">
        <w:rPr>
          <w:rFonts w:ascii="Times New Roman" w:hAnsi="Times New Roman" w:cs="Times New Roman"/>
          <w:i/>
          <w:sz w:val="32"/>
          <w:szCs w:val="32"/>
        </w:rPr>
        <w:t>were</w:t>
      </w:r>
      <w:r w:rsidR="003156B7" w:rsidRPr="0013480F">
        <w:rPr>
          <w:rFonts w:ascii="Times New Roman" w:hAnsi="Times New Roman" w:cs="Times New Roman"/>
          <w:sz w:val="32"/>
          <w:szCs w:val="32"/>
        </w:rPr>
        <w:t xml:space="preserve"> the iron and the </w:t>
      </w:r>
      <w:r w:rsidR="009F4F60" w:rsidRPr="0013480F">
        <w:rPr>
          <w:rFonts w:ascii="Times New Roman" w:hAnsi="Times New Roman" w:cs="Times New Roman"/>
          <w:sz w:val="32"/>
          <w:szCs w:val="32"/>
        </w:rPr>
        <w:t>pottery</w:t>
      </w:r>
      <w:r w:rsidR="003156B7" w:rsidRPr="0013480F">
        <w:rPr>
          <w:rFonts w:ascii="Times New Roman" w:hAnsi="Times New Roman" w:cs="Times New Roman"/>
          <w:sz w:val="32"/>
          <w:szCs w:val="32"/>
        </w:rPr>
        <w:t>, and it pulverized them. By then</w:t>
      </w:r>
      <w:r w:rsidR="00D86CEC" w:rsidRPr="0013480F">
        <w:rPr>
          <w:rFonts w:ascii="Times New Roman" w:hAnsi="Times New Roman" w:cs="Times New Roman"/>
          <w:sz w:val="32"/>
          <w:szCs w:val="32"/>
        </w:rPr>
        <w:t>,</w:t>
      </w:r>
      <w:r w:rsidR="006B1B23" w:rsidRPr="0013480F">
        <w:rPr>
          <w:rFonts w:ascii="Times New Roman" w:hAnsi="Times New Roman" w:cs="Times New Roman"/>
          <w:sz w:val="32"/>
          <w:szCs w:val="32"/>
        </w:rPr>
        <w:t xml:space="preserve"> </w:t>
      </w:r>
      <w:r w:rsidR="003156B7" w:rsidRPr="0013480F">
        <w:rPr>
          <w:rFonts w:ascii="Times New Roman" w:hAnsi="Times New Roman" w:cs="Times New Roman"/>
          <w:sz w:val="32"/>
          <w:szCs w:val="32"/>
        </w:rPr>
        <w:t xml:space="preserve">were pulverized together the iron, the </w:t>
      </w:r>
      <w:r w:rsidR="009F4F60" w:rsidRPr="0013480F">
        <w:rPr>
          <w:rFonts w:ascii="Times New Roman" w:hAnsi="Times New Roman" w:cs="Times New Roman"/>
          <w:sz w:val="32"/>
          <w:szCs w:val="32"/>
        </w:rPr>
        <w:t>pottery</w:t>
      </w:r>
      <w:r w:rsidR="003156B7" w:rsidRPr="0013480F">
        <w:rPr>
          <w:rFonts w:ascii="Times New Roman" w:hAnsi="Times New Roman" w:cs="Times New Roman"/>
          <w:sz w:val="32"/>
          <w:szCs w:val="32"/>
        </w:rPr>
        <w:t xml:space="preserve">, the bronze, the silver and the gold, and it </w:t>
      </w:r>
      <w:r w:rsidR="00BB2C8E" w:rsidRPr="0013480F">
        <w:rPr>
          <w:rFonts w:ascii="Times New Roman" w:hAnsi="Times New Roman" w:cs="Times New Roman"/>
          <w:sz w:val="32"/>
          <w:szCs w:val="32"/>
        </w:rPr>
        <w:t>became</w:t>
      </w:r>
      <w:r w:rsidR="003156B7" w:rsidRPr="0013480F">
        <w:rPr>
          <w:rFonts w:ascii="Times New Roman" w:hAnsi="Times New Roman" w:cs="Times New Roman"/>
          <w:sz w:val="32"/>
          <w:szCs w:val="32"/>
        </w:rPr>
        <w:t xml:space="preserve"> like chaff from a threshing-floor of summer.</w:t>
      </w:r>
      <w:r w:rsidR="00E11D5C" w:rsidRPr="0013480F">
        <w:rPr>
          <w:rFonts w:ascii="Times New Roman" w:hAnsi="Times New Roman" w:cs="Times New Roman"/>
          <w:sz w:val="32"/>
          <w:szCs w:val="32"/>
        </w:rPr>
        <w:t xml:space="preserve"> And the wind carried them away, and all trace was not found as to them. Then the stone which struck </w:t>
      </w:r>
      <w:r w:rsidR="00E11D5C" w:rsidRPr="0013480F">
        <w:rPr>
          <w:rFonts w:ascii="Times New Roman" w:hAnsi="Times New Roman" w:cs="Times New Roman"/>
          <w:sz w:val="32"/>
          <w:szCs w:val="32"/>
        </w:rPr>
        <w:lastRenderedPageBreak/>
        <w:t>the image became a great mountain, and it filled the whole earth.</w:t>
      </w:r>
      <w:r w:rsidR="00200FA6" w:rsidRPr="0013480F">
        <w:rPr>
          <w:rFonts w:ascii="Times New Roman" w:hAnsi="Times New Roman" w:cs="Times New Roman"/>
          <w:sz w:val="32"/>
          <w:szCs w:val="32"/>
        </w:rPr>
        <w:t xml:space="preserve"> This </w:t>
      </w:r>
      <w:r w:rsidR="00200FA6" w:rsidRPr="0013480F">
        <w:rPr>
          <w:rFonts w:ascii="Times New Roman" w:hAnsi="Times New Roman" w:cs="Times New Roman"/>
          <w:i/>
          <w:sz w:val="32"/>
          <w:szCs w:val="32"/>
        </w:rPr>
        <w:t>is</w:t>
      </w:r>
      <w:r w:rsidR="00200FA6" w:rsidRPr="0013480F">
        <w:rPr>
          <w:rFonts w:ascii="Times New Roman" w:hAnsi="Times New Roman" w:cs="Times New Roman"/>
          <w:sz w:val="32"/>
          <w:szCs w:val="32"/>
        </w:rPr>
        <w:t xml:space="preserve"> the dream, and its interpretation we tell before the king. </w:t>
      </w:r>
      <w:r w:rsidR="00DF01C1" w:rsidRPr="0013480F">
        <w:rPr>
          <w:rFonts w:ascii="Times New Roman" w:hAnsi="Times New Roman" w:cs="Times New Roman"/>
          <w:sz w:val="32"/>
          <w:szCs w:val="32"/>
        </w:rPr>
        <w:t xml:space="preserve">You, the king, </w:t>
      </w:r>
      <w:r w:rsidR="00DF01C1" w:rsidRPr="0013480F">
        <w:rPr>
          <w:rFonts w:ascii="Times New Roman" w:hAnsi="Times New Roman" w:cs="Times New Roman"/>
          <w:i/>
          <w:sz w:val="32"/>
          <w:szCs w:val="32"/>
        </w:rPr>
        <w:t>are</w:t>
      </w:r>
      <w:r w:rsidR="00DF01C1" w:rsidRPr="0013480F">
        <w:rPr>
          <w:rFonts w:ascii="Times New Roman" w:hAnsi="Times New Roman" w:cs="Times New Roman"/>
          <w:sz w:val="32"/>
          <w:szCs w:val="32"/>
        </w:rPr>
        <w:t xml:space="preserve"> </w:t>
      </w:r>
      <w:r w:rsidR="00DF01C1" w:rsidRPr="0013480F">
        <w:rPr>
          <w:rFonts w:ascii="Times New Roman" w:hAnsi="Times New Roman" w:cs="Times New Roman"/>
          <w:b/>
          <w:bCs/>
          <w:sz w:val="32"/>
          <w:szCs w:val="32"/>
          <w:u w:val="single"/>
        </w:rPr>
        <w:t>king of kings</w:t>
      </w:r>
      <w:r w:rsidR="00DF01C1" w:rsidRPr="0013480F">
        <w:rPr>
          <w:rFonts w:ascii="Times New Roman" w:hAnsi="Times New Roman" w:cs="Times New Roman"/>
          <w:sz w:val="32"/>
          <w:szCs w:val="32"/>
        </w:rPr>
        <w:t xml:space="preserve">, whom the God of the heavens has given to you the kingdom, the might and the strength and the glory. And in all places where sons of man are living, the animals of the field and the birds of the skies He has given into your hand. And He has made you </w:t>
      </w:r>
    </w:p>
    <w:p w14:paraId="05F3E8A3" w14:textId="77777777" w:rsidR="00BB2C8E" w:rsidRPr="0013480F" w:rsidRDefault="00DF01C1" w:rsidP="00BB2C8E">
      <w:pPr>
        <w:spacing w:after="0"/>
        <w:ind w:left="360"/>
        <w:rPr>
          <w:rFonts w:ascii="Times New Roman" w:hAnsi="Times New Roman" w:cs="Times New Roman"/>
          <w:sz w:val="32"/>
          <w:szCs w:val="32"/>
        </w:rPr>
      </w:pPr>
      <w:r w:rsidRPr="0013480F">
        <w:rPr>
          <w:rFonts w:ascii="Times New Roman" w:hAnsi="Times New Roman" w:cs="Times New Roman"/>
          <w:sz w:val="32"/>
          <w:szCs w:val="32"/>
        </w:rPr>
        <w:t xml:space="preserve">ruler over all of them. You </w:t>
      </w:r>
      <w:r w:rsidRPr="0013480F">
        <w:rPr>
          <w:rFonts w:ascii="Times New Roman" w:hAnsi="Times New Roman" w:cs="Times New Roman"/>
          <w:i/>
          <w:sz w:val="32"/>
          <w:szCs w:val="32"/>
        </w:rPr>
        <w:t>are</w:t>
      </w:r>
      <w:r w:rsidRPr="0013480F">
        <w:rPr>
          <w:rFonts w:ascii="Times New Roman" w:hAnsi="Times New Roman" w:cs="Times New Roman"/>
          <w:sz w:val="32"/>
          <w:szCs w:val="32"/>
        </w:rPr>
        <w:t xml:space="preserve"> that head, which </w:t>
      </w:r>
      <w:r w:rsidRPr="0013480F">
        <w:rPr>
          <w:rFonts w:ascii="Times New Roman" w:hAnsi="Times New Roman" w:cs="Times New Roman"/>
          <w:i/>
          <w:sz w:val="32"/>
          <w:szCs w:val="32"/>
        </w:rPr>
        <w:t>is</w:t>
      </w:r>
      <w:r w:rsidRPr="0013480F">
        <w:rPr>
          <w:rFonts w:ascii="Times New Roman" w:hAnsi="Times New Roman" w:cs="Times New Roman"/>
          <w:sz w:val="32"/>
          <w:szCs w:val="32"/>
        </w:rPr>
        <w:t xml:space="preserve"> the gold.”   </w:t>
      </w:r>
    </w:p>
    <w:p w14:paraId="05F3E8A4" w14:textId="77777777" w:rsidR="001F2C38" w:rsidRPr="0013480F" w:rsidRDefault="001F2C38" w:rsidP="00BB2C8E">
      <w:pPr>
        <w:ind w:left="6840" w:firstLine="360"/>
        <w:rPr>
          <w:rFonts w:ascii="Times New Roman" w:hAnsi="Times New Roman" w:cs="Times New Roman"/>
          <w:sz w:val="32"/>
          <w:szCs w:val="32"/>
        </w:rPr>
      </w:pPr>
      <w:r w:rsidRPr="0013480F">
        <w:rPr>
          <w:rFonts w:ascii="Times New Roman" w:hAnsi="Times New Roman" w:cs="Times New Roman"/>
          <w:sz w:val="32"/>
          <w:szCs w:val="32"/>
        </w:rPr>
        <w:t>Dan.2:28, 31-</w:t>
      </w:r>
      <w:r w:rsidR="00DF01C1" w:rsidRPr="0013480F">
        <w:rPr>
          <w:rFonts w:ascii="Times New Roman" w:hAnsi="Times New Roman" w:cs="Times New Roman"/>
          <w:sz w:val="32"/>
          <w:szCs w:val="32"/>
        </w:rPr>
        <w:t>38</w:t>
      </w:r>
    </w:p>
    <w:p w14:paraId="05F3E8A5" w14:textId="77777777" w:rsidR="00DF01C1" w:rsidRPr="0013480F" w:rsidRDefault="004C0D3D" w:rsidP="00C423DD">
      <w:pPr>
        <w:rPr>
          <w:rFonts w:ascii="Times New Roman" w:hAnsi="Times New Roman" w:cs="Times New Roman"/>
          <w:sz w:val="32"/>
          <w:szCs w:val="32"/>
        </w:rPr>
      </w:pPr>
      <w:r w:rsidRPr="0013480F">
        <w:rPr>
          <w:rFonts w:ascii="Times New Roman" w:hAnsi="Times New Roman" w:cs="Times New Roman"/>
          <w:sz w:val="32"/>
          <w:szCs w:val="32"/>
        </w:rPr>
        <w:t xml:space="preserve">Note </w:t>
      </w:r>
      <w:r w:rsidR="00E8389C" w:rsidRPr="0013480F">
        <w:rPr>
          <w:rFonts w:ascii="Times New Roman" w:hAnsi="Times New Roman" w:cs="Times New Roman"/>
          <w:sz w:val="32"/>
          <w:szCs w:val="32"/>
        </w:rPr>
        <w:t>that</w:t>
      </w:r>
      <w:r w:rsidRPr="0013480F">
        <w:rPr>
          <w:rFonts w:ascii="Times New Roman" w:hAnsi="Times New Roman" w:cs="Times New Roman"/>
          <w:sz w:val="32"/>
          <w:szCs w:val="32"/>
        </w:rPr>
        <w:t xml:space="preserve"> as far back as chapter 2</w:t>
      </w:r>
      <w:r w:rsidR="00EF550A"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C423DD" w:rsidRPr="0013480F">
        <w:rPr>
          <w:rFonts w:ascii="Times New Roman" w:hAnsi="Times New Roman" w:cs="Times New Roman"/>
          <w:sz w:val="32"/>
          <w:szCs w:val="32"/>
        </w:rPr>
        <w:t>in</w:t>
      </w:r>
      <w:r w:rsidRPr="0013480F">
        <w:rPr>
          <w:rFonts w:ascii="Times New Roman" w:hAnsi="Times New Roman" w:cs="Times New Roman"/>
          <w:sz w:val="32"/>
          <w:szCs w:val="32"/>
        </w:rPr>
        <w:t xml:space="preserve"> </w:t>
      </w:r>
      <w:r w:rsidR="0004483A" w:rsidRPr="0013480F">
        <w:rPr>
          <w:rFonts w:ascii="Times New Roman" w:hAnsi="Times New Roman" w:cs="Times New Roman"/>
          <w:sz w:val="32"/>
          <w:szCs w:val="32"/>
        </w:rPr>
        <w:t xml:space="preserve">the time of </w:t>
      </w:r>
      <w:r w:rsidRPr="0013480F">
        <w:rPr>
          <w:rFonts w:ascii="Times New Roman" w:hAnsi="Times New Roman" w:cs="Times New Roman"/>
          <w:sz w:val="32"/>
          <w:szCs w:val="32"/>
        </w:rPr>
        <w:t>Daniel’s youth, he was prophesying about “</w:t>
      </w:r>
      <w:r w:rsidRPr="0013480F">
        <w:rPr>
          <w:rFonts w:ascii="Times New Roman" w:hAnsi="Times New Roman" w:cs="Times New Roman"/>
          <w:sz w:val="32"/>
          <w:szCs w:val="32"/>
          <w:u w:val="single"/>
        </w:rPr>
        <w:t>the latter days</w:t>
      </w:r>
      <w:r w:rsidRPr="0013480F">
        <w:rPr>
          <w:rFonts w:ascii="Times New Roman" w:hAnsi="Times New Roman" w:cs="Times New Roman"/>
          <w:sz w:val="32"/>
          <w:szCs w:val="32"/>
        </w:rPr>
        <w:t>”. Also n</w:t>
      </w:r>
      <w:r w:rsidR="00FB5E4B" w:rsidRPr="0013480F">
        <w:rPr>
          <w:rFonts w:ascii="Times New Roman" w:hAnsi="Times New Roman" w:cs="Times New Roman"/>
          <w:sz w:val="32"/>
          <w:szCs w:val="32"/>
        </w:rPr>
        <w:t xml:space="preserve">oteworthy here is the extent of the dominion that </w:t>
      </w:r>
      <w:r w:rsidR="001408EE" w:rsidRPr="0013480F">
        <w:rPr>
          <w:rFonts w:ascii="Times New Roman" w:hAnsi="Times New Roman" w:cs="Times New Roman"/>
          <w:sz w:val="32"/>
          <w:szCs w:val="32"/>
        </w:rPr>
        <w:t>was given</w:t>
      </w:r>
      <w:r w:rsidR="00FB5E4B" w:rsidRPr="0013480F">
        <w:rPr>
          <w:rFonts w:ascii="Times New Roman" w:hAnsi="Times New Roman" w:cs="Times New Roman"/>
          <w:sz w:val="32"/>
          <w:szCs w:val="32"/>
        </w:rPr>
        <w:t xml:space="preserve"> to this “</w:t>
      </w:r>
      <w:r w:rsidR="00FB5E4B" w:rsidRPr="0013480F">
        <w:rPr>
          <w:rFonts w:ascii="Times New Roman" w:hAnsi="Times New Roman" w:cs="Times New Roman"/>
          <w:sz w:val="32"/>
          <w:szCs w:val="32"/>
          <w:u w:val="single"/>
        </w:rPr>
        <w:t>king of kings</w:t>
      </w:r>
      <w:r w:rsidR="00FB5E4B" w:rsidRPr="0013480F">
        <w:rPr>
          <w:rFonts w:ascii="Times New Roman" w:hAnsi="Times New Roman" w:cs="Times New Roman"/>
          <w:sz w:val="32"/>
          <w:szCs w:val="32"/>
        </w:rPr>
        <w:t xml:space="preserve">”. Besides rulership over men, </w:t>
      </w:r>
      <w:r w:rsidR="000C644A" w:rsidRPr="0013480F">
        <w:rPr>
          <w:rFonts w:ascii="Times New Roman" w:hAnsi="Times New Roman" w:cs="Times New Roman"/>
          <w:sz w:val="32"/>
          <w:szCs w:val="32"/>
        </w:rPr>
        <w:t>he was</w:t>
      </w:r>
      <w:r w:rsidR="00FB5E4B" w:rsidRPr="0013480F">
        <w:rPr>
          <w:rFonts w:ascii="Times New Roman" w:hAnsi="Times New Roman" w:cs="Times New Roman"/>
          <w:sz w:val="32"/>
          <w:szCs w:val="32"/>
        </w:rPr>
        <w:t xml:space="preserve"> a</w:t>
      </w:r>
      <w:r w:rsidR="006A4CF4" w:rsidRPr="0013480F">
        <w:rPr>
          <w:rFonts w:ascii="Times New Roman" w:hAnsi="Times New Roman" w:cs="Times New Roman"/>
          <w:sz w:val="32"/>
          <w:szCs w:val="32"/>
        </w:rPr>
        <w:t>ppoint</w:t>
      </w:r>
      <w:r w:rsidR="001408EE" w:rsidRPr="0013480F">
        <w:rPr>
          <w:rFonts w:ascii="Times New Roman" w:hAnsi="Times New Roman" w:cs="Times New Roman"/>
          <w:sz w:val="32"/>
          <w:szCs w:val="32"/>
        </w:rPr>
        <w:t>ed</w:t>
      </w:r>
      <w:r w:rsidR="00FB5E4B" w:rsidRPr="0013480F">
        <w:rPr>
          <w:rFonts w:ascii="Times New Roman" w:hAnsi="Times New Roman" w:cs="Times New Roman"/>
          <w:sz w:val="32"/>
          <w:szCs w:val="32"/>
        </w:rPr>
        <w:t xml:space="preserve"> dominion over the animal creation, like Adam’s dominion. The rest of the image, being of inferior metals and even ceramic pottery, was interpreted as being inferior kingdoms that were to follow Nebuchadnezzar’s (Dan.2:39-43). The summation comes with God establishing His own kingdom –</w:t>
      </w:r>
    </w:p>
    <w:p w14:paraId="05F3E8A6" w14:textId="77777777" w:rsidR="00FB5E4B" w:rsidRPr="0013480F" w:rsidRDefault="00FB5E4B" w:rsidP="00443B21">
      <w:pPr>
        <w:ind w:left="360"/>
        <w:rPr>
          <w:rFonts w:ascii="Times New Roman" w:hAnsi="Times New Roman" w:cs="Times New Roman"/>
          <w:sz w:val="32"/>
          <w:szCs w:val="32"/>
        </w:rPr>
      </w:pPr>
      <w:r w:rsidRPr="0013480F">
        <w:rPr>
          <w:rFonts w:ascii="Times New Roman" w:hAnsi="Times New Roman" w:cs="Times New Roman"/>
          <w:sz w:val="32"/>
          <w:szCs w:val="32"/>
        </w:rPr>
        <w:t xml:space="preserve">“And </w:t>
      </w:r>
      <w:r w:rsidRPr="0013480F">
        <w:rPr>
          <w:rFonts w:ascii="Times New Roman" w:hAnsi="Times New Roman" w:cs="Times New Roman"/>
          <w:b/>
          <w:bCs/>
          <w:sz w:val="32"/>
          <w:szCs w:val="32"/>
        </w:rPr>
        <w:t xml:space="preserve">in the days which </w:t>
      </w:r>
      <w:r w:rsidRPr="0013480F">
        <w:rPr>
          <w:rFonts w:ascii="Times New Roman" w:hAnsi="Times New Roman" w:cs="Times New Roman"/>
          <w:b/>
          <w:bCs/>
          <w:i/>
          <w:sz w:val="32"/>
          <w:szCs w:val="32"/>
        </w:rPr>
        <w:t>are of</w:t>
      </w:r>
      <w:r w:rsidRPr="0013480F">
        <w:rPr>
          <w:rFonts w:ascii="Times New Roman" w:hAnsi="Times New Roman" w:cs="Times New Roman"/>
          <w:b/>
          <w:bCs/>
          <w:sz w:val="32"/>
          <w:szCs w:val="32"/>
        </w:rPr>
        <w:t xml:space="preserve"> those kings</w:t>
      </w:r>
      <w:r w:rsidRPr="0013480F">
        <w:rPr>
          <w:rFonts w:ascii="Times New Roman" w:hAnsi="Times New Roman" w:cs="Times New Roman"/>
          <w:sz w:val="32"/>
          <w:szCs w:val="32"/>
        </w:rPr>
        <w:t xml:space="preserve">, </w:t>
      </w:r>
      <w:r w:rsidRPr="0013480F">
        <w:rPr>
          <w:rFonts w:ascii="Times New Roman" w:hAnsi="Times New Roman" w:cs="Times New Roman"/>
          <w:sz w:val="32"/>
          <w:szCs w:val="32"/>
          <w:u w:val="single"/>
        </w:rPr>
        <w:t>the God of the heavens</w:t>
      </w:r>
      <w:r w:rsidRPr="0013480F">
        <w:rPr>
          <w:rFonts w:ascii="Times New Roman" w:hAnsi="Times New Roman" w:cs="Times New Roman"/>
          <w:sz w:val="32"/>
          <w:szCs w:val="32"/>
        </w:rPr>
        <w:t xml:space="preserve"> will set up a kingdom which </w:t>
      </w:r>
      <w:r w:rsidR="00E7096F" w:rsidRPr="0013480F">
        <w:rPr>
          <w:rFonts w:ascii="Times New Roman" w:hAnsi="Times New Roman" w:cs="Times New Roman"/>
          <w:i/>
          <w:sz w:val="32"/>
          <w:szCs w:val="32"/>
        </w:rPr>
        <w:t>is</w:t>
      </w:r>
      <w:r w:rsidR="00E7096F" w:rsidRPr="0013480F">
        <w:rPr>
          <w:rFonts w:ascii="Times New Roman" w:hAnsi="Times New Roman" w:cs="Times New Roman"/>
          <w:sz w:val="32"/>
          <w:szCs w:val="32"/>
        </w:rPr>
        <w:t xml:space="preserve"> </w:t>
      </w:r>
      <w:r w:rsidR="00E7096F" w:rsidRPr="0013480F">
        <w:rPr>
          <w:rFonts w:ascii="Times New Roman" w:hAnsi="Times New Roman" w:cs="Times New Roman"/>
          <w:sz w:val="32"/>
          <w:szCs w:val="32"/>
          <w:u w:val="single"/>
        </w:rPr>
        <w:t xml:space="preserve">for </w:t>
      </w:r>
      <w:r w:rsidR="00443B21" w:rsidRPr="0013480F">
        <w:rPr>
          <w:rFonts w:ascii="Times New Roman" w:hAnsi="Times New Roman" w:cs="Times New Roman"/>
          <w:i/>
          <w:iCs/>
          <w:sz w:val="32"/>
          <w:szCs w:val="32"/>
          <w:u w:val="single"/>
        </w:rPr>
        <w:t>the</w:t>
      </w:r>
      <w:r w:rsidR="00E7096F" w:rsidRPr="0013480F">
        <w:rPr>
          <w:rFonts w:ascii="Times New Roman" w:hAnsi="Times New Roman" w:cs="Times New Roman"/>
          <w:sz w:val="32"/>
          <w:szCs w:val="32"/>
          <w:u w:val="single"/>
        </w:rPr>
        <w:t xml:space="preserve"> age</w:t>
      </w:r>
      <w:r w:rsidR="00E7096F" w:rsidRPr="0013480F">
        <w:rPr>
          <w:rFonts w:ascii="Times New Roman" w:hAnsi="Times New Roman" w:cs="Times New Roman"/>
          <w:sz w:val="32"/>
          <w:szCs w:val="32"/>
        </w:rPr>
        <w:t xml:space="preserve">. </w:t>
      </w:r>
      <w:r w:rsidR="00E7096F" w:rsidRPr="0013480F">
        <w:rPr>
          <w:rFonts w:ascii="Times New Roman" w:hAnsi="Times New Roman" w:cs="Times New Roman"/>
          <w:sz w:val="32"/>
          <w:szCs w:val="32"/>
          <w:u w:val="single"/>
        </w:rPr>
        <w:t>It will not perish</w:t>
      </w:r>
      <w:r w:rsidR="00E7096F" w:rsidRPr="0013480F">
        <w:rPr>
          <w:rFonts w:ascii="Times New Roman" w:hAnsi="Times New Roman" w:cs="Times New Roman"/>
          <w:sz w:val="32"/>
          <w:szCs w:val="32"/>
        </w:rPr>
        <w:t xml:space="preserve">, and the kingdom will not be left for another people. It will pulverize and annihilate all these kingdoms, and it will stand </w:t>
      </w:r>
      <w:r w:rsidR="00E7096F" w:rsidRPr="0013480F">
        <w:rPr>
          <w:rFonts w:ascii="Times New Roman" w:hAnsi="Times New Roman" w:cs="Times New Roman"/>
          <w:sz w:val="32"/>
          <w:szCs w:val="32"/>
          <w:u w:val="single"/>
        </w:rPr>
        <w:t xml:space="preserve">for </w:t>
      </w:r>
      <w:r w:rsidR="00E7096F" w:rsidRPr="0013480F">
        <w:rPr>
          <w:rFonts w:ascii="Times New Roman" w:hAnsi="Times New Roman" w:cs="Times New Roman"/>
          <w:i/>
          <w:sz w:val="32"/>
          <w:szCs w:val="32"/>
          <w:u w:val="single"/>
        </w:rPr>
        <w:t>the</w:t>
      </w:r>
      <w:r w:rsidR="00E7096F" w:rsidRPr="0013480F">
        <w:rPr>
          <w:rFonts w:ascii="Times New Roman" w:hAnsi="Times New Roman" w:cs="Times New Roman"/>
          <w:sz w:val="32"/>
          <w:szCs w:val="32"/>
          <w:u w:val="single"/>
        </w:rPr>
        <w:t xml:space="preserve"> age</w:t>
      </w:r>
      <w:r w:rsidR="00E7096F" w:rsidRPr="0013480F">
        <w:rPr>
          <w:rFonts w:ascii="Times New Roman" w:hAnsi="Times New Roman" w:cs="Times New Roman"/>
          <w:sz w:val="32"/>
          <w:szCs w:val="32"/>
        </w:rPr>
        <w:t xml:space="preserve">.”  </w:t>
      </w:r>
      <w:r w:rsidR="00B43AB6" w:rsidRPr="0013480F">
        <w:rPr>
          <w:rFonts w:ascii="Times New Roman" w:hAnsi="Times New Roman" w:cs="Times New Roman"/>
          <w:sz w:val="32"/>
          <w:szCs w:val="32"/>
        </w:rPr>
        <w:t xml:space="preserve">   </w:t>
      </w:r>
      <w:r w:rsidR="00E7096F" w:rsidRPr="0013480F">
        <w:rPr>
          <w:rFonts w:ascii="Times New Roman" w:hAnsi="Times New Roman" w:cs="Times New Roman"/>
          <w:sz w:val="32"/>
          <w:szCs w:val="32"/>
        </w:rPr>
        <w:t>Dan.2:44</w:t>
      </w:r>
    </w:p>
    <w:p w14:paraId="05F3E8A7" w14:textId="77777777" w:rsidR="00F95547" w:rsidRPr="0013480F" w:rsidRDefault="00F95547" w:rsidP="00443B21">
      <w:pPr>
        <w:rPr>
          <w:rFonts w:ascii="Times New Roman" w:hAnsi="Times New Roman" w:cs="Times New Roman"/>
          <w:sz w:val="32"/>
          <w:szCs w:val="32"/>
        </w:rPr>
      </w:pPr>
      <w:r w:rsidRPr="0013480F">
        <w:rPr>
          <w:rFonts w:ascii="Times New Roman" w:hAnsi="Times New Roman" w:cs="Times New Roman"/>
          <w:sz w:val="32"/>
          <w:szCs w:val="32"/>
        </w:rPr>
        <w:t>This kingdom of “</w:t>
      </w:r>
      <w:r w:rsidRPr="0013480F">
        <w:rPr>
          <w:rFonts w:ascii="Times New Roman" w:hAnsi="Times New Roman" w:cs="Times New Roman"/>
          <w:sz w:val="32"/>
          <w:szCs w:val="32"/>
          <w:u w:val="single"/>
        </w:rPr>
        <w:t>the God of the heavens</w:t>
      </w:r>
      <w:r w:rsidRPr="0013480F">
        <w:rPr>
          <w:rFonts w:ascii="Times New Roman" w:hAnsi="Times New Roman" w:cs="Times New Roman"/>
          <w:sz w:val="32"/>
          <w:szCs w:val="32"/>
        </w:rPr>
        <w:t>” will be Christ’s kingdom. “</w:t>
      </w:r>
      <w:r w:rsidRPr="0013480F">
        <w:rPr>
          <w:rFonts w:ascii="Times New Roman" w:hAnsi="Times New Roman" w:cs="Times New Roman"/>
          <w:sz w:val="32"/>
          <w:szCs w:val="32"/>
          <w:u w:val="single"/>
        </w:rPr>
        <w:t>It will not perish</w:t>
      </w:r>
      <w:r w:rsidRPr="0013480F">
        <w:rPr>
          <w:rFonts w:ascii="Times New Roman" w:hAnsi="Times New Roman" w:cs="Times New Roman"/>
          <w:sz w:val="32"/>
          <w:szCs w:val="32"/>
        </w:rPr>
        <w:t>” in the usual sense of being conquered, but it will end insofar that the Son will hand it over to the Father (1 Cor.15:24). This kingdom with Christ as King will last “</w:t>
      </w:r>
      <w:r w:rsidRPr="0013480F">
        <w:rPr>
          <w:rFonts w:ascii="Times New Roman" w:hAnsi="Times New Roman" w:cs="Times New Roman"/>
          <w:sz w:val="32"/>
          <w:szCs w:val="32"/>
          <w:u w:val="single"/>
        </w:rPr>
        <w:t xml:space="preserve">for </w:t>
      </w:r>
      <w:r w:rsidR="00443B21" w:rsidRPr="0013480F">
        <w:rPr>
          <w:rFonts w:ascii="Times New Roman" w:hAnsi="Times New Roman" w:cs="Times New Roman"/>
          <w:i/>
          <w:iCs/>
          <w:sz w:val="32"/>
          <w:szCs w:val="32"/>
          <w:u w:val="single"/>
        </w:rPr>
        <w:t>the</w:t>
      </w:r>
      <w:r w:rsidRPr="0013480F">
        <w:rPr>
          <w:rFonts w:ascii="Times New Roman" w:hAnsi="Times New Roman" w:cs="Times New Roman"/>
          <w:sz w:val="32"/>
          <w:szCs w:val="32"/>
          <w:u w:val="single"/>
        </w:rPr>
        <w:t xml:space="preserve"> age</w:t>
      </w:r>
      <w:r w:rsidRPr="0013480F">
        <w:rPr>
          <w:rFonts w:ascii="Times New Roman" w:hAnsi="Times New Roman" w:cs="Times New Roman"/>
          <w:sz w:val="32"/>
          <w:szCs w:val="32"/>
        </w:rPr>
        <w:t>”, but not “forever”, as so many English translations have it.</w:t>
      </w:r>
    </w:p>
    <w:p w14:paraId="05F3E8A8" w14:textId="77777777" w:rsidR="000229B3" w:rsidRPr="0013480F" w:rsidRDefault="003065AD" w:rsidP="00F95547">
      <w:pPr>
        <w:ind w:firstLine="360"/>
        <w:rPr>
          <w:rFonts w:ascii="Times New Roman" w:hAnsi="Times New Roman" w:cs="Times New Roman"/>
          <w:sz w:val="32"/>
          <w:szCs w:val="32"/>
        </w:rPr>
      </w:pPr>
      <w:r w:rsidRPr="0013480F">
        <w:rPr>
          <w:rFonts w:ascii="Times New Roman" w:hAnsi="Times New Roman" w:cs="Times New Roman"/>
          <w:sz w:val="32"/>
          <w:szCs w:val="32"/>
        </w:rPr>
        <w:t>Later chapters of Daniel</w:t>
      </w:r>
      <w:r w:rsidR="00E7096F" w:rsidRPr="0013480F">
        <w:rPr>
          <w:rFonts w:ascii="Times New Roman" w:hAnsi="Times New Roman" w:cs="Times New Roman"/>
          <w:sz w:val="32"/>
          <w:szCs w:val="32"/>
        </w:rPr>
        <w:t xml:space="preserve"> identify </w:t>
      </w:r>
      <w:r w:rsidRPr="0013480F">
        <w:rPr>
          <w:rFonts w:ascii="Times New Roman" w:hAnsi="Times New Roman" w:cs="Times New Roman"/>
          <w:sz w:val="32"/>
          <w:szCs w:val="32"/>
        </w:rPr>
        <w:t xml:space="preserve">some of </w:t>
      </w:r>
      <w:r w:rsidR="00E7096F" w:rsidRPr="0013480F">
        <w:rPr>
          <w:rFonts w:ascii="Times New Roman" w:hAnsi="Times New Roman" w:cs="Times New Roman"/>
          <w:sz w:val="32"/>
          <w:szCs w:val="32"/>
        </w:rPr>
        <w:t xml:space="preserve">the inferior kingdoms </w:t>
      </w:r>
      <w:r w:rsidR="00F95547" w:rsidRPr="0013480F">
        <w:rPr>
          <w:rFonts w:ascii="Times New Roman" w:hAnsi="Times New Roman" w:cs="Times New Roman"/>
          <w:sz w:val="32"/>
          <w:szCs w:val="32"/>
        </w:rPr>
        <w:t xml:space="preserve">of Daniel 2 </w:t>
      </w:r>
      <w:r w:rsidR="00E7096F" w:rsidRPr="0013480F">
        <w:rPr>
          <w:rFonts w:ascii="Times New Roman" w:hAnsi="Times New Roman" w:cs="Times New Roman"/>
          <w:sz w:val="32"/>
          <w:szCs w:val="32"/>
        </w:rPr>
        <w:t xml:space="preserve">with the changes in empire that affected the people of Israel. </w:t>
      </w:r>
      <w:r w:rsidR="00E7096F" w:rsidRPr="0013480F">
        <w:rPr>
          <w:rFonts w:ascii="Times New Roman" w:hAnsi="Times New Roman" w:cs="Times New Roman"/>
          <w:sz w:val="32"/>
          <w:szCs w:val="32"/>
        </w:rPr>
        <w:lastRenderedPageBreak/>
        <w:t xml:space="preserve">The silver </w:t>
      </w:r>
      <w:r w:rsidR="006A4CF4" w:rsidRPr="0013480F">
        <w:rPr>
          <w:rFonts w:ascii="Times New Roman" w:hAnsi="Times New Roman" w:cs="Times New Roman"/>
          <w:sz w:val="32"/>
          <w:szCs w:val="32"/>
        </w:rPr>
        <w:t>related to</w:t>
      </w:r>
      <w:r w:rsidR="00E7096F" w:rsidRPr="0013480F">
        <w:rPr>
          <w:rFonts w:ascii="Times New Roman" w:hAnsi="Times New Roman" w:cs="Times New Roman"/>
          <w:sz w:val="32"/>
          <w:szCs w:val="32"/>
        </w:rPr>
        <w:t xml:space="preserve"> Cyrus, his two arms being “the Medes and the Persians”, the two major ethnic groups who </w:t>
      </w:r>
      <w:r w:rsidR="00CC4D3C" w:rsidRPr="0013480F">
        <w:rPr>
          <w:rFonts w:ascii="Times New Roman" w:hAnsi="Times New Roman" w:cs="Times New Roman"/>
          <w:sz w:val="32"/>
          <w:szCs w:val="32"/>
        </w:rPr>
        <w:t>formed</w:t>
      </w:r>
      <w:r w:rsidR="00E7096F" w:rsidRPr="0013480F">
        <w:rPr>
          <w:rFonts w:ascii="Times New Roman" w:hAnsi="Times New Roman" w:cs="Times New Roman"/>
          <w:sz w:val="32"/>
          <w:szCs w:val="32"/>
        </w:rPr>
        <w:t xml:space="preserve"> Cyrus</w:t>
      </w:r>
      <w:r w:rsidR="00CC4D3C" w:rsidRPr="0013480F">
        <w:rPr>
          <w:rFonts w:ascii="Times New Roman" w:hAnsi="Times New Roman" w:cs="Times New Roman"/>
          <w:sz w:val="32"/>
          <w:szCs w:val="32"/>
        </w:rPr>
        <w:t>’ kingdom</w:t>
      </w:r>
      <w:r w:rsidR="00E7096F" w:rsidRPr="0013480F">
        <w:rPr>
          <w:rFonts w:ascii="Times New Roman" w:hAnsi="Times New Roman" w:cs="Times New Roman"/>
          <w:sz w:val="32"/>
          <w:szCs w:val="32"/>
        </w:rPr>
        <w:t>. The brass is associated with Alexander, who conquered and absorbed the Persian empire into his own</w:t>
      </w:r>
      <w:r w:rsidRPr="0013480F">
        <w:rPr>
          <w:rFonts w:ascii="Times New Roman" w:hAnsi="Times New Roman" w:cs="Times New Roman"/>
          <w:sz w:val="32"/>
          <w:szCs w:val="32"/>
        </w:rPr>
        <w:t xml:space="preserve"> (Dan.11:2-4)</w:t>
      </w:r>
      <w:r w:rsidR="00E7096F" w:rsidRPr="0013480F">
        <w:rPr>
          <w:rFonts w:ascii="Times New Roman" w:hAnsi="Times New Roman" w:cs="Times New Roman"/>
          <w:sz w:val="32"/>
          <w:szCs w:val="32"/>
        </w:rPr>
        <w:t>. But why the two hips of bronze? At Alexander’s death</w:t>
      </w:r>
      <w:r w:rsidR="0053104C" w:rsidRPr="0013480F">
        <w:rPr>
          <w:rFonts w:ascii="Times New Roman" w:hAnsi="Times New Roman" w:cs="Times New Roman"/>
          <w:sz w:val="32"/>
          <w:szCs w:val="32"/>
        </w:rPr>
        <w:t xml:space="preserve">, his empire was divided among his five chief generals, but in the years </w:t>
      </w:r>
      <w:r w:rsidR="00E04D8C" w:rsidRPr="0013480F">
        <w:rPr>
          <w:rFonts w:ascii="Times New Roman" w:hAnsi="Times New Roman" w:cs="Times New Roman"/>
          <w:sz w:val="32"/>
          <w:szCs w:val="32"/>
        </w:rPr>
        <w:t xml:space="preserve">that </w:t>
      </w:r>
      <w:r w:rsidR="0053104C" w:rsidRPr="0013480F">
        <w:rPr>
          <w:rFonts w:ascii="Times New Roman" w:hAnsi="Times New Roman" w:cs="Times New Roman"/>
          <w:sz w:val="32"/>
          <w:szCs w:val="32"/>
        </w:rPr>
        <w:t>follow</w:t>
      </w:r>
      <w:r w:rsidR="00E04D8C" w:rsidRPr="0013480F">
        <w:rPr>
          <w:rFonts w:ascii="Times New Roman" w:hAnsi="Times New Roman" w:cs="Times New Roman"/>
          <w:sz w:val="32"/>
          <w:szCs w:val="32"/>
        </w:rPr>
        <w:t>ed,</w:t>
      </w:r>
      <w:r w:rsidR="0053104C" w:rsidRPr="0013480F">
        <w:rPr>
          <w:rFonts w:ascii="Times New Roman" w:hAnsi="Times New Roman" w:cs="Times New Roman"/>
          <w:sz w:val="32"/>
          <w:szCs w:val="32"/>
        </w:rPr>
        <w:t xml:space="preserve"> this evolved into the two power centers of Syria (ruled by the Seleucid dynasty) and Egypt (ruled by the Ptolemies). </w:t>
      </w:r>
      <w:r w:rsidR="006A4CF4" w:rsidRPr="0013480F">
        <w:rPr>
          <w:rFonts w:ascii="Times New Roman" w:hAnsi="Times New Roman" w:cs="Times New Roman"/>
          <w:sz w:val="32"/>
          <w:szCs w:val="32"/>
        </w:rPr>
        <w:t>A</w:t>
      </w:r>
      <w:r w:rsidR="0053104C" w:rsidRPr="0013480F">
        <w:rPr>
          <w:rFonts w:ascii="Times New Roman" w:hAnsi="Times New Roman" w:cs="Times New Roman"/>
          <w:sz w:val="32"/>
          <w:szCs w:val="32"/>
        </w:rPr>
        <w:t xml:space="preserve">fter this </w:t>
      </w:r>
      <w:r w:rsidR="00E04D8C" w:rsidRPr="0013480F">
        <w:rPr>
          <w:rFonts w:ascii="Times New Roman" w:hAnsi="Times New Roman" w:cs="Times New Roman"/>
          <w:sz w:val="32"/>
          <w:szCs w:val="32"/>
        </w:rPr>
        <w:t>is</w:t>
      </w:r>
      <w:r w:rsidR="0053104C" w:rsidRPr="0013480F">
        <w:rPr>
          <w:rFonts w:ascii="Times New Roman" w:hAnsi="Times New Roman" w:cs="Times New Roman"/>
          <w:sz w:val="32"/>
          <w:szCs w:val="32"/>
        </w:rPr>
        <w:t xml:space="preserve"> where most interpreters go astray. </w:t>
      </w:r>
      <w:r w:rsidR="00497D83" w:rsidRPr="0013480F">
        <w:rPr>
          <w:rFonts w:ascii="Times New Roman" w:hAnsi="Times New Roman" w:cs="Times New Roman"/>
          <w:sz w:val="32"/>
          <w:szCs w:val="32"/>
        </w:rPr>
        <w:t>Chronologically,</w:t>
      </w:r>
      <w:r w:rsidR="0053104C" w:rsidRPr="0013480F">
        <w:rPr>
          <w:rFonts w:ascii="Times New Roman" w:hAnsi="Times New Roman" w:cs="Times New Roman"/>
          <w:sz w:val="32"/>
          <w:szCs w:val="32"/>
        </w:rPr>
        <w:t xml:space="preserve"> Rome became the next power to rule Syria, Palestine and Egypt, </w:t>
      </w:r>
      <w:r w:rsidR="00497D83" w:rsidRPr="0013480F">
        <w:rPr>
          <w:rFonts w:ascii="Times New Roman" w:hAnsi="Times New Roman" w:cs="Times New Roman"/>
          <w:sz w:val="32"/>
          <w:szCs w:val="32"/>
        </w:rPr>
        <w:t xml:space="preserve">but </w:t>
      </w:r>
      <w:r w:rsidR="0053104C" w:rsidRPr="0013480F">
        <w:rPr>
          <w:rFonts w:ascii="Times New Roman" w:hAnsi="Times New Roman" w:cs="Times New Roman"/>
          <w:sz w:val="32"/>
          <w:szCs w:val="32"/>
        </w:rPr>
        <w:t xml:space="preserve">the Roman </w:t>
      </w:r>
      <w:r w:rsidR="00497D83" w:rsidRPr="0013480F">
        <w:rPr>
          <w:rFonts w:ascii="Times New Roman" w:hAnsi="Times New Roman" w:cs="Times New Roman"/>
          <w:sz w:val="32"/>
          <w:szCs w:val="32"/>
        </w:rPr>
        <w:t>acquisition</w:t>
      </w:r>
      <w:r w:rsidR="0053104C" w:rsidRPr="0013480F">
        <w:rPr>
          <w:rFonts w:ascii="Times New Roman" w:hAnsi="Times New Roman" w:cs="Times New Roman"/>
          <w:sz w:val="32"/>
          <w:szCs w:val="32"/>
        </w:rPr>
        <w:t xml:space="preserve"> did not reach as far as Alexander’s eastern conquests. </w:t>
      </w:r>
      <w:r w:rsidR="00497D83" w:rsidRPr="0013480F">
        <w:rPr>
          <w:rFonts w:ascii="Times New Roman" w:hAnsi="Times New Roman" w:cs="Times New Roman"/>
          <w:sz w:val="32"/>
          <w:szCs w:val="32"/>
        </w:rPr>
        <w:t xml:space="preserve">Above all, Rome was a western, European power – although it extended into some eastern provinces that had been ruled by the Greeks. </w:t>
      </w:r>
      <w:r w:rsidRPr="0013480F">
        <w:rPr>
          <w:rFonts w:ascii="Times New Roman" w:hAnsi="Times New Roman" w:cs="Times New Roman"/>
          <w:sz w:val="32"/>
          <w:szCs w:val="32"/>
        </w:rPr>
        <w:t>Today, w</w:t>
      </w:r>
      <w:r w:rsidR="00497D83" w:rsidRPr="0013480F">
        <w:rPr>
          <w:rFonts w:ascii="Times New Roman" w:hAnsi="Times New Roman" w:cs="Times New Roman"/>
          <w:sz w:val="32"/>
          <w:szCs w:val="32"/>
        </w:rPr>
        <w:t xml:space="preserve">e may </w:t>
      </w:r>
      <w:r w:rsidRPr="0013480F">
        <w:rPr>
          <w:rFonts w:ascii="Times New Roman" w:hAnsi="Times New Roman" w:cs="Times New Roman"/>
          <w:sz w:val="32"/>
          <w:szCs w:val="32"/>
        </w:rPr>
        <w:t>entertain a</w:t>
      </w:r>
      <w:r w:rsidR="00497D83" w:rsidRPr="0013480F">
        <w:rPr>
          <w:rFonts w:ascii="Times New Roman" w:hAnsi="Times New Roman" w:cs="Times New Roman"/>
          <w:sz w:val="32"/>
          <w:szCs w:val="32"/>
        </w:rPr>
        <w:t xml:space="preserve"> sense of the Romans exhibiting iron-like traits, but we could apply that </w:t>
      </w:r>
      <w:r w:rsidRPr="0013480F">
        <w:rPr>
          <w:rFonts w:ascii="Times New Roman" w:hAnsi="Times New Roman" w:cs="Times New Roman"/>
          <w:sz w:val="32"/>
          <w:szCs w:val="32"/>
        </w:rPr>
        <w:t xml:space="preserve">“iron” </w:t>
      </w:r>
      <w:r w:rsidR="00E04D8C" w:rsidRPr="0013480F">
        <w:rPr>
          <w:rFonts w:ascii="Times New Roman" w:hAnsi="Times New Roman" w:cs="Times New Roman"/>
          <w:sz w:val="32"/>
          <w:szCs w:val="32"/>
        </w:rPr>
        <w:t>character</w:t>
      </w:r>
      <w:r w:rsidR="00497D83" w:rsidRPr="0013480F">
        <w:rPr>
          <w:rFonts w:ascii="Times New Roman" w:hAnsi="Times New Roman" w:cs="Times New Roman"/>
          <w:sz w:val="32"/>
          <w:szCs w:val="32"/>
        </w:rPr>
        <w:t xml:space="preserve"> to any empire that holds itself together by force.</w:t>
      </w:r>
      <w:r w:rsidR="009F4F60" w:rsidRPr="0013480F">
        <w:rPr>
          <w:rFonts w:ascii="Times New Roman" w:hAnsi="Times New Roman" w:cs="Times New Roman"/>
          <w:sz w:val="32"/>
          <w:szCs w:val="32"/>
        </w:rPr>
        <w:t xml:space="preserve"> Egypt is referred to as an “iron furnace” (Jer.11:4) because of its forcible enslavement of Israel.</w:t>
      </w:r>
    </w:p>
    <w:p w14:paraId="05F3E8A9" w14:textId="77777777" w:rsidR="00497D83" w:rsidRPr="0013480F" w:rsidRDefault="00497D83" w:rsidP="00316EAD">
      <w:pPr>
        <w:ind w:firstLine="360"/>
        <w:rPr>
          <w:rFonts w:ascii="Times New Roman" w:hAnsi="Times New Roman" w:cs="Times New Roman"/>
          <w:sz w:val="32"/>
          <w:szCs w:val="32"/>
        </w:rPr>
      </w:pPr>
      <w:r w:rsidRPr="0013480F">
        <w:rPr>
          <w:rFonts w:ascii="Times New Roman" w:hAnsi="Times New Roman" w:cs="Times New Roman"/>
          <w:sz w:val="32"/>
          <w:szCs w:val="32"/>
        </w:rPr>
        <w:t xml:space="preserve">Other commentators have noted how the Seleucid-Ptolemaic dichotomy of the bronze hips merges </w:t>
      </w:r>
      <w:r w:rsidR="005223B6" w:rsidRPr="0013480F">
        <w:rPr>
          <w:rFonts w:ascii="Times New Roman" w:hAnsi="Times New Roman" w:cs="Times New Roman"/>
          <w:sz w:val="32"/>
          <w:szCs w:val="32"/>
        </w:rPr>
        <w:t xml:space="preserve">right </w:t>
      </w:r>
      <w:r w:rsidRPr="0013480F">
        <w:rPr>
          <w:rFonts w:ascii="Times New Roman" w:hAnsi="Times New Roman" w:cs="Times New Roman"/>
          <w:sz w:val="32"/>
          <w:szCs w:val="32"/>
        </w:rPr>
        <w:t xml:space="preserve">into the iron legs without any </w:t>
      </w:r>
      <w:r w:rsidR="001408EE" w:rsidRPr="0013480F">
        <w:rPr>
          <w:rFonts w:ascii="Times New Roman" w:hAnsi="Times New Roman" w:cs="Times New Roman"/>
          <w:sz w:val="32"/>
          <w:szCs w:val="32"/>
        </w:rPr>
        <w:t xml:space="preserve">physical </w:t>
      </w:r>
      <w:r w:rsidRPr="0013480F">
        <w:rPr>
          <w:rFonts w:ascii="Times New Roman" w:hAnsi="Times New Roman" w:cs="Times New Roman"/>
          <w:sz w:val="32"/>
          <w:szCs w:val="32"/>
        </w:rPr>
        <w:t xml:space="preserve">break. </w:t>
      </w:r>
      <w:r w:rsidR="001B2B75" w:rsidRPr="0013480F">
        <w:rPr>
          <w:rFonts w:ascii="Times New Roman" w:hAnsi="Times New Roman" w:cs="Times New Roman"/>
          <w:sz w:val="32"/>
          <w:szCs w:val="32"/>
        </w:rPr>
        <w:t xml:space="preserve">Thus Daniel chapter 11 </w:t>
      </w:r>
      <w:r w:rsidR="0018123F" w:rsidRPr="0013480F">
        <w:rPr>
          <w:rFonts w:ascii="Times New Roman" w:hAnsi="Times New Roman" w:cs="Times New Roman"/>
          <w:sz w:val="32"/>
          <w:szCs w:val="32"/>
        </w:rPr>
        <w:t>begins by speaking of</w:t>
      </w:r>
      <w:r w:rsidR="001B2B75" w:rsidRPr="0013480F">
        <w:rPr>
          <w:rFonts w:ascii="Times New Roman" w:hAnsi="Times New Roman" w:cs="Times New Roman"/>
          <w:sz w:val="32"/>
          <w:szCs w:val="32"/>
        </w:rPr>
        <w:t xml:space="preserve"> a continuation of </w:t>
      </w:r>
      <w:r w:rsidR="00ED3F97" w:rsidRPr="0013480F">
        <w:rPr>
          <w:rFonts w:ascii="Times New Roman" w:hAnsi="Times New Roman" w:cs="Times New Roman"/>
          <w:sz w:val="32"/>
          <w:szCs w:val="32"/>
        </w:rPr>
        <w:t xml:space="preserve">the </w:t>
      </w:r>
      <w:r w:rsidR="001B2B75" w:rsidRPr="0013480F">
        <w:rPr>
          <w:rFonts w:ascii="Times New Roman" w:hAnsi="Times New Roman" w:cs="Times New Roman"/>
          <w:sz w:val="32"/>
          <w:szCs w:val="32"/>
        </w:rPr>
        <w:t xml:space="preserve">Persian hegemony, followed by </w:t>
      </w:r>
      <w:r w:rsidR="00ED3F97" w:rsidRPr="0013480F">
        <w:rPr>
          <w:rFonts w:ascii="Times New Roman" w:hAnsi="Times New Roman" w:cs="Times New Roman"/>
          <w:sz w:val="32"/>
          <w:szCs w:val="32"/>
        </w:rPr>
        <w:t xml:space="preserve">the </w:t>
      </w:r>
      <w:r w:rsidR="001B2B75" w:rsidRPr="0013480F">
        <w:rPr>
          <w:rFonts w:ascii="Times New Roman" w:hAnsi="Times New Roman" w:cs="Times New Roman"/>
          <w:sz w:val="32"/>
          <w:szCs w:val="32"/>
        </w:rPr>
        <w:t xml:space="preserve">Greek, and a break-up of that empire to the four winds. From 11:5 onward begins a description of intrigues between a “king of the North” and a “king of the South” –  these are the iron legs of Nebuchadnezzar’s dream-image. Some have tried to identify the </w:t>
      </w:r>
      <w:r w:rsidR="008829E9" w:rsidRPr="0013480F">
        <w:rPr>
          <w:rFonts w:ascii="Times New Roman" w:hAnsi="Times New Roman" w:cs="Times New Roman"/>
          <w:sz w:val="32"/>
          <w:szCs w:val="32"/>
        </w:rPr>
        <w:t xml:space="preserve">specific </w:t>
      </w:r>
      <w:r w:rsidR="009F4F60" w:rsidRPr="0013480F">
        <w:rPr>
          <w:rFonts w:ascii="Times New Roman" w:hAnsi="Times New Roman" w:cs="Times New Roman"/>
          <w:sz w:val="32"/>
          <w:szCs w:val="32"/>
        </w:rPr>
        <w:t>exploit</w:t>
      </w:r>
      <w:r w:rsidR="001B2B75" w:rsidRPr="0013480F">
        <w:rPr>
          <w:rFonts w:ascii="Times New Roman" w:hAnsi="Times New Roman" w:cs="Times New Roman"/>
          <w:sz w:val="32"/>
          <w:szCs w:val="32"/>
        </w:rPr>
        <w:t>s of these two kings with the Seleucid-Ptolemaic rivalries, but the</w:t>
      </w:r>
      <w:r w:rsidR="00E8389C" w:rsidRPr="0013480F">
        <w:rPr>
          <w:rFonts w:ascii="Times New Roman" w:hAnsi="Times New Roman" w:cs="Times New Roman"/>
          <w:sz w:val="32"/>
          <w:szCs w:val="32"/>
        </w:rPr>
        <w:t xml:space="preserve"> explanations</w:t>
      </w:r>
      <w:r w:rsidR="001B2B75" w:rsidRPr="0013480F">
        <w:rPr>
          <w:rFonts w:ascii="Times New Roman" w:hAnsi="Times New Roman" w:cs="Times New Roman"/>
          <w:sz w:val="32"/>
          <w:szCs w:val="32"/>
        </w:rPr>
        <w:t xml:space="preserve"> fall short in the details. </w:t>
      </w:r>
      <w:r w:rsidR="005779DA" w:rsidRPr="0013480F">
        <w:rPr>
          <w:rFonts w:ascii="Times New Roman" w:hAnsi="Times New Roman" w:cs="Times New Roman"/>
          <w:sz w:val="32"/>
          <w:szCs w:val="32"/>
        </w:rPr>
        <w:t>And some have</w:t>
      </w:r>
      <w:r w:rsidR="001B2B75" w:rsidRPr="0013480F">
        <w:rPr>
          <w:rFonts w:ascii="Times New Roman" w:hAnsi="Times New Roman" w:cs="Times New Roman"/>
          <w:sz w:val="32"/>
          <w:szCs w:val="32"/>
        </w:rPr>
        <w:t xml:space="preserve"> want</w:t>
      </w:r>
      <w:r w:rsidR="005779DA" w:rsidRPr="0013480F">
        <w:rPr>
          <w:rFonts w:ascii="Times New Roman" w:hAnsi="Times New Roman" w:cs="Times New Roman"/>
          <w:sz w:val="32"/>
          <w:szCs w:val="32"/>
        </w:rPr>
        <w:t>ed</w:t>
      </w:r>
      <w:r w:rsidR="001B2B75" w:rsidRPr="0013480F">
        <w:rPr>
          <w:rFonts w:ascii="Times New Roman" w:hAnsi="Times New Roman" w:cs="Times New Roman"/>
          <w:sz w:val="32"/>
          <w:szCs w:val="32"/>
        </w:rPr>
        <w:t xml:space="preserve"> to see “the </w:t>
      </w:r>
      <w:r w:rsidR="00A826FE" w:rsidRPr="0013480F">
        <w:rPr>
          <w:rFonts w:ascii="Times New Roman" w:hAnsi="Times New Roman" w:cs="Times New Roman"/>
          <w:sz w:val="32"/>
          <w:szCs w:val="32"/>
        </w:rPr>
        <w:t>A</w:t>
      </w:r>
      <w:r w:rsidR="001B2B75" w:rsidRPr="0013480F">
        <w:rPr>
          <w:rFonts w:ascii="Times New Roman" w:hAnsi="Times New Roman" w:cs="Times New Roman"/>
          <w:sz w:val="32"/>
          <w:szCs w:val="32"/>
        </w:rPr>
        <w:t xml:space="preserve">bomination of </w:t>
      </w:r>
      <w:r w:rsidR="00A826FE" w:rsidRPr="0013480F">
        <w:rPr>
          <w:rFonts w:ascii="Times New Roman" w:hAnsi="Times New Roman" w:cs="Times New Roman"/>
          <w:sz w:val="32"/>
          <w:szCs w:val="32"/>
        </w:rPr>
        <w:t>D</w:t>
      </w:r>
      <w:r w:rsidR="001B2B75" w:rsidRPr="0013480F">
        <w:rPr>
          <w:rFonts w:ascii="Times New Roman" w:hAnsi="Times New Roman" w:cs="Times New Roman"/>
          <w:sz w:val="32"/>
          <w:szCs w:val="32"/>
        </w:rPr>
        <w:t>esolation” as a device of the Seleucid ruler Antiochus Epiphanes</w:t>
      </w:r>
      <w:r w:rsidR="006A4CF4" w:rsidRPr="0013480F">
        <w:rPr>
          <w:rFonts w:ascii="Times New Roman" w:hAnsi="Times New Roman" w:cs="Times New Roman"/>
          <w:sz w:val="32"/>
          <w:szCs w:val="32"/>
        </w:rPr>
        <w:t>.</w:t>
      </w:r>
      <w:r w:rsidR="000E31D3" w:rsidRPr="0013480F">
        <w:rPr>
          <w:rFonts w:ascii="Times New Roman" w:hAnsi="Times New Roman" w:cs="Times New Roman"/>
          <w:sz w:val="32"/>
          <w:szCs w:val="32"/>
        </w:rPr>
        <w:t xml:space="preserve"> </w:t>
      </w:r>
      <w:r w:rsidR="006A4CF4" w:rsidRPr="0013480F">
        <w:rPr>
          <w:rFonts w:ascii="Times New Roman" w:hAnsi="Times New Roman" w:cs="Times New Roman"/>
          <w:sz w:val="32"/>
          <w:szCs w:val="32"/>
        </w:rPr>
        <w:t>T</w:t>
      </w:r>
      <w:r w:rsidR="000E31D3" w:rsidRPr="0013480F">
        <w:rPr>
          <w:rFonts w:ascii="Times New Roman" w:hAnsi="Times New Roman" w:cs="Times New Roman"/>
          <w:sz w:val="32"/>
          <w:szCs w:val="32"/>
        </w:rPr>
        <w:t xml:space="preserve">he apocryphal 1 Maccabees describes </w:t>
      </w:r>
      <w:r w:rsidR="006A4CF4" w:rsidRPr="0013480F">
        <w:rPr>
          <w:rFonts w:ascii="Times New Roman" w:hAnsi="Times New Roman" w:cs="Times New Roman"/>
          <w:sz w:val="32"/>
          <w:szCs w:val="32"/>
        </w:rPr>
        <w:t xml:space="preserve">Antiochus Epiphanes </w:t>
      </w:r>
      <w:r w:rsidR="000E31D3" w:rsidRPr="0013480F">
        <w:rPr>
          <w:rFonts w:ascii="Times New Roman" w:hAnsi="Times New Roman" w:cs="Times New Roman"/>
          <w:sz w:val="32"/>
          <w:szCs w:val="32"/>
        </w:rPr>
        <w:t>as stirring up idolatries throughout his domain</w:t>
      </w:r>
      <w:r w:rsidR="0018123F" w:rsidRPr="0013480F">
        <w:rPr>
          <w:rFonts w:ascii="Times New Roman" w:hAnsi="Times New Roman" w:cs="Times New Roman"/>
          <w:sz w:val="32"/>
          <w:szCs w:val="32"/>
        </w:rPr>
        <w:t>,</w:t>
      </w:r>
      <w:r w:rsidR="000E31D3" w:rsidRPr="0013480F">
        <w:rPr>
          <w:rFonts w:ascii="Times New Roman" w:hAnsi="Times New Roman" w:cs="Times New Roman"/>
          <w:sz w:val="32"/>
          <w:szCs w:val="32"/>
        </w:rPr>
        <w:t xml:space="preserve"> </w:t>
      </w:r>
      <w:r w:rsidR="0018123F" w:rsidRPr="0013480F">
        <w:rPr>
          <w:rFonts w:ascii="Times New Roman" w:hAnsi="Times New Roman" w:cs="Times New Roman"/>
          <w:sz w:val="32"/>
          <w:szCs w:val="32"/>
        </w:rPr>
        <w:t xml:space="preserve">such </w:t>
      </w:r>
      <w:r w:rsidR="000E31D3" w:rsidRPr="0013480F">
        <w:rPr>
          <w:rFonts w:ascii="Times New Roman" w:hAnsi="Times New Roman" w:cs="Times New Roman"/>
          <w:sz w:val="32"/>
          <w:szCs w:val="32"/>
        </w:rPr>
        <w:t xml:space="preserve">that apostate Jews “set up an abomination of desolation upon the altar” (1 Mac.1:54). Now all the deeds of </w:t>
      </w:r>
      <w:r w:rsidR="000E31D3" w:rsidRPr="0013480F">
        <w:rPr>
          <w:rFonts w:ascii="Times New Roman" w:hAnsi="Times New Roman" w:cs="Times New Roman"/>
          <w:sz w:val="32"/>
          <w:szCs w:val="32"/>
        </w:rPr>
        <w:lastRenderedPageBreak/>
        <w:t>Seleucid and Ptolem</w:t>
      </w:r>
      <w:r w:rsidR="006A4CF4" w:rsidRPr="0013480F">
        <w:rPr>
          <w:rFonts w:ascii="Times New Roman" w:hAnsi="Times New Roman" w:cs="Times New Roman"/>
          <w:sz w:val="32"/>
          <w:szCs w:val="32"/>
        </w:rPr>
        <w:t>aic monarchs</w:t>
      </w:r>
      <w:r w:rsidR="000E31D3" w:rsidRPr="0013480F">
        <w:rPr>
          <w:rFonts w:ascii="Times New Roman" w:hAnsi="Times New Roman" w:cs="Times New Roman"/>
          <w:sz w:val="32"/>
          <w:szCs w:val="32"/>
        </w:rPr>
        <w:t xml:space="preserve"> may be types for the greater conflict to come – a rehearsal, as it were. </w:t>
      </w:r>
      <w:r w:rsidR="006A4CF4" w:rsidRPr="0013480F">
        <w:rPr>
          <w:rFonts w:ascii="Times New Roman" w:hAnsi="Times New Roman" w:cs="Times New Roman"/>
          <w:sz w:val="32"/>
          <w:szCs w:val="32"/>
        </w:rPr>
        <w:t>Further,</w:t>
      </w:r>
      <w:r w:rsidR="005779DA" w:rsidRPr="0013480F">
        <w:rPr>
          <w:rFonts w:ascii="Times New Roman" w:hAnsi="Times New Roman" w:cs="Times New Roman"/>
          <w:sz w:val="32"/>
          <w:szCs w:val="32"/>
        </w:rPr>
        <w:t xml:space="preserve"> Jesus showed “the </w:t>
      </w:r>
      <w:r w:rsidR="00A826FE" w:rsidRPr="0013480F">
        <w:rPr>
          <w:rFonts w:ascii="Times New Roman" w:hAnsi="Times New Roman" w:cs="Times New Roman"/>
          <w:sz w:val="32"/>
          <w:szCs w:val="32"/>
        </w:rPr>
        <w:t>A</w:t>
      </w:r>
      <w:r w:rsidR="005779DA" w:rsidRPr="0013480F">
        <w:rPr>
          <w:rFonts w:ascii="Times New Roman" w:hAnsi="Times New Roman" w:cs="Times New Roman"/>
          <w:sz w:val="32"/>
          <w:szCs w:val="32"/>
        </w:rPr>
        <w:t xml:space="preserve">bomination of </w:t>
      </w:r>
      <w:r w:rsidR="00A826FE" w:rsidRPr="0013480F">
        <w:rPr>
          <w:rFonts w:ascii="Times New Roman" w:hAnsi="Times New Roman" w:cs="Times New Roman"/>
          <w:sz w:val="32"/>
          <w:szCs w:val="32"/>
        </w:rPr>
        <w:t>D</w:t>
      </w:r>
      <w:r w:rsidR="005779DA" w:rsidRPr="0013480F">
        <w:rPr>
          <w:rFonts w:ascii="Times New Roman" w:hAnsi="Times New Roman" w:cs="Times New Roman"/>
          <w:sz w:val="32"/>
          <w:szCs w:val="32"/>
        </w:rPr>
        <w:t xml:space="preserve">esolation” was still future (Mat.24:15), so Antiochus Epiphanes cannot </w:t>
      </w:r>
      <w:r w:rsidR="00E04D8C" w:rsidRPr="0013480F">
        <w:rPr>
          <w:rFonts w:ascii="Times New Roman" w:hAnsi="Times New Roman" w:cs="Times New Roman"/>
          <w:sz w:val="32"/>
          <w:szCs w:val="32"/>
        </w:rPr>
        <w:t xml:space="preserve">have </w:t>
      </w:r>
      <w:r w:rsidR="005779DA" w:rsidRPr="0013480F">
        <w:rPr>
          <w:rFonts w:ascii="Times New Roman" w:hAnsi="Times New Roman" w:cs="Times New Roman"/>
          <w:sz w:val="32"/>
          <w:szCs w:val="32"/>
        </w:rPr>
        <w:t>be</w:t>
      </w:r>
      <w:r w:rsidR="00E04D8C" w:rsidRPr="0013480F">
        <w:rPr>
          <w:rFonts w:ascii="Times New Roman" w:hAnsi="Times New Roman" w:cs="Times New Roman"/>
          <w:sz w:val="32"/>
          <w:szCs w:val="32"/>
        </w:rPr>
        <w:t>en</w:t>
      </w:r>
      <w:r w:rsidR="005779DA" w:rsidRPr="0013480F">
        <w:rPr>
          <w:rFonts w:ascii="Times New Roman" w:hAnsi="Times New Roman" w:cs="Times New Roman"/>
          <w:sz w:val="32"/>
          <w:szCs w:val="32"/>
        </w:rPr>
        <w:t xml:space="preserve"> its originator.</w:t>
      </w:r>
    </w:p>
    <w:p w14:paraId="05F3E8AA" w14:textId="77777777" w:rsidR="001A14FC" w:rsidRPr="0013480F" w:rsidRDefault="0042534D" w:rsidP="008829E9">
      <w:pPr>
        <w:ind w:firstLine="360"/>
        <w:rPr>
          <w:rFonts w:ascii="Times New Roman" w:hAnsi="Times New Roman" w:cs="Times New Roman"/>
          <w:sz w:val="32"/>
          <w:szCs w:val="32"/>
        </w:rPr>
      </w:pPr>
      <w:r w:rsidRPr="0013480F">
        <w:rPr>
          <w:rFonts w:ascii="Times New Roman" w:hAnsi="Times New Roman" w:cs="Times New Roman"/>
          <w:sz w:val="32"/>
          <w:szCs w:val="32"/>
        </w:rPr>
        <w:t>Further,</w:t>
      </w:r>
      <w:r w:rsidR="000E31D3" w:rsidRPr="0013480F">
        <w:rPr>
          <w:rFonts w:ascii="Times New Roman" w:hAnsi="Times New Roman" w:cs="Times New Roman"/>
          <w:sz w:val="32"/>
          <w:szCs w:val="32"/>
        </w:rPr>
        <w:t xml:space="preserve"> a Roman interpretation</w:t>
      </w:r>
      <w:r w:rsidR="006A4CF4" w:rsidRPr="0013480F">
        <w:rPr>
          <w:rFonts w:ascii="Times New Roman" w:hAnsi="Times New Roman" w:cs="Times New Roman"/>
          <w:sz w:val="32"/>
          <w:szCs w:val="32"/>
        </w:rPr>
        <w:t xml:space="preserve"> of the iron legs</w:t>
      </w:r>
      <w:r w:rsidR="000E31D3" w:rsidRPr="0013480F">
        <w:rPr>
          <w:rFonts w:ascii="Times New Roman" w:hAnsi="Times New Roman" w:cs="Times New Roman"/>
          <w:sz w:val="32"/>
          <w:szCs w:val="32"/>
        </w:rPr>
        <w:t xml:space="preserve"> has this serious shortfall</w:t>
      </w:r>
      <w:r w:rsidR="00970E91" w:rsidRPr="0013480F">
        <w:rPr>
          <w:rFonts w:ascii="Times New Roman" w:hAnsi="Times New Roman" w:cs="Times New Roman"/>
          <w:sz w:val="32"/>
          <w:szCs w:val="32"/>
        </w:rPr>
        <w:t xml:space="preserve"> – during Israel’s prophetic times</w:t>
      </w:r>
      <w:r w:rsidR="000E31D3" w:rsidRPr="0013480F">
        <w:rPr>
          <w:rFonts w:ascii="Times New Roman" w:hAnsi="Times New Roman" w:cs="Times New Roman"/>
          <w:sz w:val="32"/>
          <w:szCs w:val="32"/>
        </w:rPr>
        <w:t xml:space="preserve"> Rome was not a twofold dominion, such as the Persian was and the Greek came </w:t>
      </w:r>
      <w:r w:rsidR="00E732BB" w:rsidRPr="0013480F">
        <w:rPr>
          <w:rFonts w:ascii="Times New Roman" w:hAnsi="Times New Roman" w:cs="Times New Roman"/>
          <w:sz w:val="32"/>
          <w:szCs w:val="32"/>
        </w:rPr>
        <w:t xml:space="preserve">to be </w:t>
      </w:r>
      <w:r w:rsidR="000E31D3" w:rsidRPr="0013480F">
        <w:rPr>
          <w:rFonts w:ascii="Times New Roman" w:hAnsi="Times New Roman" w:cs="Times New Roman"/>
          <w:sz w:val="32"/>
          <w:szCs w:val="32"/>
        </w:rPr>
        <w:t xml:space="preserve">in time. </w:t>
      </w:r>
      <w:r w:rsidR="00003307" w:rsidRPr="0013480F">
        <w:rPr>
          <w:rFonts w:ascii="Times New Roman" w:hAnsi="Times New Roman" w:cs="Times New Roman"/>
          <w:sz w:val="32"/>
          <w:szCs w:val="32"/>
        </w:rPr>
        <w:t>And even as the feet support the legs, and the legs the hips, and the hips the belly, and the belly the chest, and the chest the head, the implication</w:t>
      </w:r>
      <w:r w:rsidR="005779DA" w:rsidRPr="0013480F">
        <w:rPr>
          <w:rFonts w:ascii="Times New Roman" w:hAnsi="Times New Roman" w:cs="Times New Roman"/>
          <w:sz w:val="32"/>
          <w:szCs w:val="32"/>
        </w:rPr>
        <w:t>s</w:t>
      </w:r>
      <w:r w:rsidR="00003307" w:rsidRPr="0013480F">
        <w:rPr>
          <w:rFonts w:ascii="Times New Roman" w:hAnsi="Times New Roman" w:cs="Times New Roman"/>
          <w:sz w:val="32"/>
          <w:szCs w:val="32"/>
        </w:rPr>
        <w:t xml:space="preserve"> of this</w:t>
      </w:r>
      <w:r w:rsidR="005779DA" w:rsidRPr="0013480F">
        <w:rPr>
          <w:rFonts w:ascii="Times New Roman" w:hAnsi="Times New Roman" w:cs="Times New Roman"/>
          <w:sz w:val="32"/>
          <w:szCs w:val="32"/>
        </w:rPr>
        <w:t>,</w:t>
      </w:r>
      <w:r w:rsidR="00003307" w:rsidRPr="0013480F">
        <w:rPr>
          <w:rFonts w:ascii="Times New Roman" w:hAnsi="Times New Roman" w:cs="Times New Roman"/>
          <w:sz w:val="32"/>
          <w:szCs w:val="32"/>
        </w:rPr>
        <w:t xml:space="preserve"> </w:t>
      </w:r>
      <w:r w:rsidR="00A826FE" w:rsidRPr="0013480F">
        <w:rPr>
          <w:rFonts w:ascii="Times New Roman" w:hAnsi="Times New Roman" w:cs="Times New Roman"/>
          <w:sz w:val="32"/>
          <w:szCs w:val="32"/>
        </w:rPr>
        <w:t>in addition to</w:t>
      </w:r>
      <w:r w:rsidR="005779DA" w:rsidRPr="0013480F">
        <w:rPr>
          <w:rFonts w:ascii="Times New Roman" w:hAnsi="Times New Roman" w:cs="Times New Roman"/>
          <w:sz w:val="32"/>
          <w:szCs w:val="32"/>
        </w:rPr>
        <w:t xml:space="preserve"> </w:t>
      </w:r>
      <w:r w:rsidR="00003307" w:rsidRPr="0013480F">
        <w:rPr>
          <w:rFonts w:ascii="Times New Roman" w:hAnsi="Times New Roman" w:cs="Times New Roman"/>
          <w:sz w:val="32"/>
          <w:szCs w:val="32"/>
        </w:rPr>
        <w:t>its being “</w:t>
      </w:r>
      <w:r w:rsidR="00003307" w:rsidRPr="0013480F">
        <w:rPr>
          <w:rFonts w:ascii="Times New Roman" w:hAnsi="Times New Roman" w:cs="Times New Roman"/>
          <w:sz w:val="32"/>
          <w:szCs w:val="32"/>
          <w:u w:val="single"/>
        </w:rPr>
        <w:t xml:space="preserve">one </w:t>
      </w:r>
      <w:r w:rsidR="00D46FBE" w:rsidRPr="0013480F">
        <w:rPr>
          <w:rFonts w:ascii="Times New Roman" w:hAnsi="Times New Roman" w:cs="Times New Roman"/>
          <w:sz w:val="32"/>
          <w:szCs w:val="32"/>
          <w:u w:val="single"/>
        </w:rPr>
        <w:t xml:space="preserve">great </w:t>
      </w:r>
      <w:r w:rsidR="00003307" w:rsidRPr="0013480F">
        <w:rPr>
          <w:rFonts w:ascii="Times New Roman" w:hAnsi="Times New Roman" w:cs="Times New Roman"/>
          <w:sz w:val="32"/>
          <w:szCs w:val="32"/>
          <w:u w:val="single"/>
        </w:rPr>
        <w:t>image</w:t>
      </w:r>
      <w:r w:rsidR="00003307" w:rsidRPr="0013480F">
        <w:rPr>
          <w:rFonts w:ascii="Times New Roman" w:hAnsi="Times New Roman" w:cs="Times New Roman"/>
          <w:sz w:val="32"/>
          <w:szCs w:val="32"/>
        </w:rPr>
        <w:t>”</w:t>
      </w:r>
      <w:r w:rsidR="00405361" w:rsidRPr="0013480F">
        <w:rPr>
          <w:rFonts w:ascii="Times New Roman" w:hAnsi="Times New Roman" w:cs="Times New Roman"/>
          <w:sz w:val="32"/>
          <w:szCs w:val="32"/>
        </w:rPr>
        <w:t xml:space="preserve"> </w:t>
      </w:r>
      <w:r w:rsidR="00D46FBE" w:rsidRPr="0013480F">
        <w:rPr>
          <w:rFonts w:ascii="Times New Roman" w:hAnsi="Times New Roman" w:cs="Times New Roman"/>
          <w:sz w:val="32"/>
          <w:szCs w:val="32"/>
        </w:rPr>
        <w:t>(Dan.2:31)</w:t>
      </w:r>
      <w:r w:rsidR="005779DA" w:rsidRPr="0013480F">
        <w:rPr>
          <w:rFonts w:ascii="Times New Roman" w:hAnsi="Times New Roman" w:cs="Times New Roman"/>
          <w:sz w:val="32"/>
          <w:szCs w:val="32"/>
        </w:rPr>
        <w:t>,</w:t>
      </w:r>
      <w:r w:rsidR="00003307" w:rsidRPr="0013480F">
        <w:rPr>
          <w:rFonts w:ascii="Times New Roman" w:hAnsi="Times New Roman" w:cs="Times New Roman"/>
          <w:sz w:val="32"/>
          <w:szCs w:val="32"/>
        </w:rPr>
        <w:t xml:space="preserve"> are that one geographical region is the subject dominion of all these. </w:t>
      </w:r>
      <w:r w:rsidR="000E31D3" w:rsidRPr="0013480F">
        <w:rPr>
          <w:rFonts w:ascii="Times New Roman" w:hAnsi="Times New Roman" w:cs="Times New Roman"/>
          <w:sz w:val="32"/>
          <w:szCs w:val="32"/>
        </w:rPr>
        <w:t xml:space="preserve">And I would offer </w:t>
      </w:r>
      <w:r w:rsidR="00F05528" w:rsidRPr="0013480F">
        <w:rPr>
          <w:rFonts w:ascii="Times New Roman" w:hAnsi="Times New Roman" w:cs="Times New Roman"/>
          <w:sz w:val="32"/>
          <w:szCs w:val="32"/>
        </w:rPr>
        <w:t>this</w:t>
      </w:r>
      <w:r w:rsidR="000E31D3" w:rsidRPr="0013480F">
        <w:rPr>
          <w:rFonts w:ascii="Times New Roman" w:hAnsi="Times New Roman" w:cs="Times New Roman"/>
          <w:sz w:val="32"/>
          <w:szCs w:val="32"/>
        </w:rPr>
        <w:t xml:space="preserve"> additional interpretation of the image-vision of Nebuchadnezzar. Just as </w:t>
      </w:r>
      <w:r w:rsidR="00E04D8C" w:rsidRPr="0013480F">
        <w:rPr>
          <w:rFonts w:ascii="Times New Roman" w:hAnsi="Times New Roman" w:cs="Times New Roman"/>
          <w:sz w:val="32"/>
          <w:szCs w:val="32"/>
        </w:rPr>
        <w:t>Nebuchadnezzar</w:t>
      </w:r>
      <w:r w:rsidR="000E31D3" w:rsidRPr="0013480F">
        <w:rPr>
          <w:rFonts w:ascii="Times New Roman" w:hAnsi="Times New Roman" w:cs="Times New Roman"/>
          <w:sz w:val="32"/>
          <w:szCs w:val="32"/>
        </w:rPr>
        <w:t xml:space="preserve"> did not fulfill to the letter the far-flung domain that was given to him – notably, he did not conquer Egypt, and the utter devastations </w:t>
      </w:r>
      <w:r w:rsidR="00405361" w:rsidRPr="0013480F">
        <w:rPr>
          <w:rFonts w:ascii="Times New Roman" w:hAnsi="Times New Roman" w:cs="Times New Roman"/>
          <w:sz w:val="32"/>
          <w:szCs w:val="32"/>
        </w:rPr>
        <w:t xml:space="preserve">of Egypt </w:t>
      </w:r>
      <w:r w:rsidR="000E31D3" w:rsidRPr="0013480F">
        <w:rPr>
          <w:rFonts w:ascii="Times New Roman" w:hAnsi="Times New Roman" w:cs="Times New Roman"/>
          <w:sz w:val="32"/>
          <w:szCs w:val="32"/>
        </w:rPr>
        <w:t>depicted in Jeremiah chapter</w:t>
      </w:r>
      <w:r w:rsidR="00003307" w:rsidRPr="0013480F">
        <w:rPr>
          <w:rFonts w:ascii="Times New Roman" w:hAnsi="Times New Roman" w:cs="Times New Roman"/>
          <w:sz w:val="32"/>
          <w:szCs w:val="32"/>
        </w:rPr>
        <w:t xml:space="preserve"> 46 did not take place – I am led to believe that </w:t>
      </w:r>
      <w:r w:rsidR="00441EB8" w:rsidRPr="0013480F">
        <w:rPr>
          <w:rFonts w:ascii="Times New Roman" w:hAnsi="Times New Roman" w:cs="Times New Roman"/>
          <w:sz w:val="32"/>
          <w:szCs w:val="32"/>
        </w:rPr>
        <w:t xml:space="preserve">the </w:t>
      </w:r>
      <w:r w:rsidR="00003307" w:rsidRPr="0013480F">
        <w:rPr>
          <w:rFonts w:ascii="Times New Roman" w:hAnsi="Times New Roman" w:cs="Times New Roman"/>
          <w:sz w:val="32"/>
          <w:szCs w:val="32"/>
        </w:rPr>
        <w:t xml:space="preserve">whole image </w:t>
      </w:r>
      <w:r w:rsidR="00441EB8" w:rsidRPr="0013480F">
        <w:rPr>
          <w:rFonts w:ascii="Times New Roman" w:hAnsi="Times New Roman" w:cs="Times New Roman"/>
          <w:sz w:val="32"/>
          <w:szCs w:val="32"/>
        </w:rPr>
        <w:t>will receive a second fulfillment, yet future. This would begin with the apocalyptic</w:t>
      </w:r>
      <w:r w:rsidR="0004483A" w:rsidRPr="0013480F">
        <w:rPr>
          <w:rFonts w:ascii="Times New Roman" w:hAnsi="Times New Roman" w:cs="Times New Roman"/>
          <w:sz w:val="32"/>
          <w:szCs w:val="32"/>
        </w:rPr>
        <w:t>-prophetic</w:t>
      </w:r>
      <w:r w:rsidR="00441EB8" w:rsidRPr="0013480F">
        <w:rPr>
          <w:rFonts w:ascii="Times New Roman" w:hAnsi="Times New Roman" w:cs="Times New Roman"/>
          <w:sz w:val="32"/>
          <w:szCs w:val="32"/>
        </w:rPr>
        <w:t xml:space="preserve"> Nebuchadrezzar that I have allud</w:t>
      </w:r>
      <w:r w:rsidR="00BA14E1" w:rsidRPr="0013480F">
        <w:rPr>
          <w:rFonts w:ascii="Times New Roman" w:hAnsi="Times New Roman" w:cs="Times New Roman"/>
          <w:sz w:val="32"/>
          <w:szCs w:val="32"/>
        </w:rPr>
        <w:t>ed</w:t>
      </w:r>
      <w:r w:rsidR="00441EB8" w:rsidRPr="0013480F">
        <w:rPr>
          <w:rFonts w:ascii="Times New Roman" w:hAnsi="Times New Roman" w:cs="Times New Roman"/>
          <w:sz w:val="32"/>
          <w:szCs w:val="32"/>
        </w:rPr>
        <w:t xml:space="preserve"> to</w:t>
      </w:r>
      <w:r w:rsidR="00BA14E1" w:rsidRPr="0013480F">
        <w:rPr>
          <w:rFonts w:ascii="Times New Roman" w:hAnsi="Times New Roman" w:cs="Times New Roman"/>
          <w:sz w:val="32"/>
          <w:szCs w:val="32"/>
        </w:rPr>
        <w:t xml:space="preserve"> previously</w:t>
      </w:r>
      <w:r w:rsidR="00441EB8" w:rsidRPr="0013480F">
        <w:rPr>
          <w:rFonts w:ascii="Times New Roman" w:hAnsi="Times New Roman" w:cs="Times New Roman"/>
          <w:sz w:val="32"/>
          <w:szCs w:val="32"/>
        </w:rPr>
        <w:t>.</w:t>
      </w:r>
      <w:r w:rsidR="005779DA" w:rsidRPr="0013480F">
        <w:rPr>
          <w:rFonts w:ascii="Times New Roman" w:hAnsi="Times New Roman" w:cs="Times New Roman"/>
          <w:sz w:val="32"/>
          <w:szCs w:val="32"/>
        </w:rPr>
        <w:t xml:space="preserve"> It must also apply to the chest of silver, because the historical Cyrus did not destroy Babel as predicted, like God’s overthrow of Sodom and Gomorrah (Isa.13:19). Babylon’s gates and bars were not cut before Cyrus entered the city (Isa.45:1-2), but the city threw open its gates to </w:t>
      </w:r>
      <w:r w:rsidR="00405361" w:rsidRPr="0013480F">
        <w:rPr>
          <w:rFonts w:ascii="Times New Roman" w:hAnsi="Times New Roman" w:cs="Times New Roman"/>
          <w:sz w:val="32"/>
          <w:szCs w:val="32"/>
        </w:rPr>
        <w:t xml:space="preserve">welcome </w:t>
      </w:r>
      <w:r w:rsidR="0018123F" w:rsidRPr="0013480F">
        <w:rPr>
          <w:rFonts w:ascii="Times New Roman" w:hAnsi="Times New Roman" w:cs="Times New Roman"/>
          <w:sz w:val="32"/>
          <w:szCs w:val="32"/>
        </w:rPr>
        <w:t xml:space="preserve">him. </w:t>
      </w:r>
      <w:r w:rsidR="001A14FC" w:rsidRPr="0013480F">
        <w:rPr>
          <w:rFonts w:ascii="Times New Roman" w:hAnsi="Times New Roman" w:cs="Times New Roman"/>
          <w:sz w:val="32"/>
          <w:szCs w:val="32"/>
        </w:rPr>
        <w:t>The first conquests of Alexander were in the Persian</w:t>
      </w:r>
      <w:r w:rsidR="00063634" w:rsidRPr="0013480F">
        <w:rPr>
          <w:rFonts w:ascii="Times New Roman" w:hAnsi="Times New Roman" w:cs="Times New Roman"/>
          <w:sz w:val="32"/>
          <w:szCs w:val="32"/>
        </w:rPr>
        <w:t>-</w:t>
      </w:r>
      <w:r w:rsidR="001A14FC" w:rsidRPr="0013480F">
        <w:rPr>
          <w:rFonts w:ascii="Times New Roman" w:hAnsi="Times New Roman" w:cs="Times New Roman"/>
          <w:sz w:val="32"/>
          <w:szCs w:val="32"/>
        </w:rPr>
        <w:t xml:space="preserve">held Asia Minor, and what do we find in Revelation? The whole book is addressed as a letter to seven </w:t>
      </w:r>
      <w:r w:rsidR="008829E9" w:rsidRPr="0013480F">
        <w:rPr>
          <w:rFonts w:ascii="Times New Roman" w:hAnsi="Times New Roman" w:cs="Times New Roman"/>
          <w:sz w:val="32"/>
          <w:szCs w:val="32"/>
        </w:rPr>
        <w:t>assemblie</w:t>
      </w:r>
      <w:r w:rsidR="001A14FC" w:rsidRPr="0013480F">
        <w:rPr>
          <w:rFonts w:ascii="Times New Roman" w:hAnsi="Times New Roman" w:cs="Times New Roman"/>
          <w:sz w:val="32"/>
          <w:szCs w:val="32"/>
        </w:rPr>
        <w:t xml:space="preserve">s in western Asia Minor, and one of their cities (Pergamos) is where “the throne of Satan” is – perhaps a red-flag to indicate the provenance of his man, the Beast. </w:t>
      </w:r>
      <w:r w:rsidR="00063634" w:rsidRPr="0013480F">
        <w:rPr>
          <w:rFonts w:ascii="Times New Roman" w:hAnsi="Times New Roman" w:cs="Times New Roman"/>
          <w:sz w:val="32"/>
          <w:szCs w:val="32"/>
        </w:rPr>
        <w:t>And what role will the Aegean isle Patmos</w:t>
      </w:r>
      <w:r w:rsidR="00E67BB0" w:rsidRPr="0013480F">
        <w:rPr>
          <w:rFonts w:ascii="Times New Roman" w:hAnsi="Times New Roman" w:cs="Times New Roman"/>
          <w:sz w:val="32"/>
          <w:szCs w:val="32"/>
        </w:rPr>
        <w:t xml:space="preserve"> (Rev.1:9)</w:t>
      </w:r>
      <w:r w:rsidR="00063634" w:rsidRPr="0013480F">
        <w:rPr>
          <w:rFonts w:ascii="Times New Roman" w:hAnsi="Times New Roman" w:cs="Times New Roman"/>
          <w:sz w:val="32"/>
          <w:szCs w:val="32"/>
        </w:rPr>
        <w:t xml:space="preserve"> play in the final drama of world kingdoms? </w:t>
      </w:r>
      <w:r w:rsidR="003A32F2" w:rsidRPr="0013480F">
        <w:rPr>
          <w:rFonts w:ascii="Times New Roman" w:hAnsi="Times New Roman" w:cs="Times New Roman"/>
          <w:sz w:val="32"/>
          <w:szCs w:val="32"/>
        </w:rPr>
        <w:t>Whatever that role</w:t>
      </w:r>
      <w:r w:rsidR="001A14FC" w:rsidRPr="0013480F">
        <w:rPr>
          <w:rFonts w:ascii="Times New Roman" w:hAnsi="Times New Roman" w:cs="Times New Roman"/>
          <w:sz w:val="32"/>
          <w:szCs w:val="32"/>
        </w:rPr>
        <w:t xml:space="preserve">, the Greek belly of the image </w:t>
      </w:r>
      <w:r w:rsidR="00E04D8C" w:rsidRPr="0013480F">
        <w:rPr>
          <w:rFonts w:ascii="Times New Roman" w:hAnsi="Times New Roman" w:cs="Times New Roman"/>
          <w:sz w:val="32"/>
          <w:szCs w:val="32"/>
        </w:rPr>
        <w:t xml:space="preserve">also </w:t>
      </w:r>
      <w:r w:rsidR="001A14FC" w:rsidRPr="0013480F">
        <w:rPr>
          <w:rFonts w:ascii="Times New Roman" w:hAnsi="Times New Roman" w:cs="Times New Roman"/>
          <w:sz w:val="32"/>
          <w:szCs w:val="32"/>
        </w:rPr>
        <w:t>has an end-time role</w:t>
      </w:r>
      <w:r w:rsidR="00E04D8C" w:rsidRPr="0013480F">
        <w:rPr>
          <w:rFonts w:ascii="Times New Roman" w:hAnsi="Times New Roman" w:cs="Times New Roman"/>
          <w:sz w:val="32"/>
          <w:szCs w:val="32"/>
        </w:rPr>
        <w:t>,</w:t>
      </w:r>
      <w:r w:rsidR="001A14FC" w:rsidRPr="0013480F">
        <w:rPr>
          <w:rFonts w:ascii="Times New Roman" w:hAnsi="Times New Roman" w:cs="Times New Roman"/>
          <w:sz w:val="32"/>
          <w:szCs w:val="32"/>
        </w:rPr>
        <w:t xml:space="preserve"> </w:t>
      </w:r>
      <w:r w:rsidR="00063634" w:rsidRPr="0013480F">
        <w:rPr>
          <w:rFonts w:ascii="Times New Roman" w:hAnsi="Times New Roman" w:cs="Times New Roman"/>
          <w:sz w:val="32"/>
          <w:szCs w:val="32"/>
        </w:rPr>
        <w:t>it would seem</w:t>
      </w:r>
      <w:r w:rsidR="001A14FC" w:rsidRPr="0013480F">
        <w:rPr>
          <w:rFonts w:ascii="Times New Roman" w:hAnsi="Times New Roman" w:cs="Times New Roman"/>
          <w:sz w:val="32"/>
          <w:szCs w:val="32"/>
        </w:rPr>
        <w:t>.</w:t>
      </w:r>
    </w:p>
    <w:p w14:paraId="05F3E8AB" w14:textId="77777777" w:rsidR="000E31D3" w:rsidRPr="0013480F" w:rsidRDefault="0018123F" w:rsidP="00202AE9">
      <w:pPr>
        <w:spacing w:after="400"/>
        <w:ind w:firstLine="360"/>
        <w:rPr>
          <w:rFonts w:ascii="Times New Roman" w:hAnsi="Times New Roman" w:cs="Times New Roman"/>
          <w:sz w:val="32"/>
          <w:szCs w:val="32"/>
        </w:rPr>
      </w:pPr>
      <w:r w:rsidRPr="0013480F">
        <w:rPr>
          <w:rFonts w:ascii="Times New Roman" w:hAnsi="Times New Roman" w:cs="Times New Roman"/>
          <w:sz w:val="32"/>
          <w:szCs w:val="32"/>
        </w:rPr>
        <w:lastRenderedPageBreak/>
        <w:t xml:space="preserve">And what is one to make of “And </w:t>
      </w:r>
      <w:r w:rsidRPr="0013480F">
        <w:rPr>
          <w:rFonts w:ascii="Times New Roman" w:hAnsi="Times New Roman" w:cs="Times New Roman"/>
          <w:b/>
          <w:bCs/>
          <w:sz w:val="32"/>
          <w:szCs w:val="32"/>
        </w:rPr>
        <w:t xml:space="preserve">in the days which </w:t>
      </w:r>
      <w:r w:rsidRPr="0013480F">
        <w:rPr>
          <w:rFonts w:ascii="Times New Roman" w:hAnsi="Times New Roman" w:cs="Times New Roman"/>
          <w:b/>
          <w:bCs/>
          <w:i/>
          <w:sz w:val="32"/>
          <w:szCs w:val="32"/>
        </w:rPr>
        <w:t>are of</w:t>
      </w:r>
      <w:r w:rsidRPr="0013480F">
        <w:rPr>
          <w:rFonts w:ascii="Times New Roman" w:hAnsi="Times New Roman" w:cs="Times New Roman"/>
          <w:b/>
          <w:bCs/>
          <w:sz w:val="32"/>
          <w:szCs w:val="32"/>
        </w:rPr>
        <w:t xml:space="preserve"> those kings</w:t>
      </w:r>
      <w:r w:rsidRPr="0013480F">
        <w:rPr>
          <w:rFonts w:ascii="Times New Roman" w:hAnsi="Times New Roman" w:cs="Times New Roman"/>
          <w:sz w:val="32"/>
          <w:szCs w:val="32"/>
        </w:rPr>
        <w:t xml:space="preserve">” in Dan.2:44? </w:t>
      </w:r>
      <w:r w:rsidR="00F05528" w:rsidRPr="0013480F">
        <w:rPr>
          <w:rFonts w:ascii="Times New Roman" w:hAnsi="Times New Roman" w:cs="Times New Roman"/>
          <w:sz w:val="32"/>
          <w:szCs w:val="32"/>
        </w:rPr>
        <w:t>The immediate</w:t>
      </w:r>
      <w:r w:rsidRPr="0013480F">
        <w:rPr>
          <w:rFonts w:ascii="Times New Roman" w:hAnsi="Times New Roman" w:cs="Times New Roman"/>
          <w:sz w:val="32"/>
          <w:szCs w:val="32"/>
        </w:rPr>
        <w:t xml:space="preserve"> sense of that phrase </w:t>
      </w:r>
      <w:r w:rsidR="00F05528" w:rsidRPr="0013480F">
        <w:rPr>
          <w:rFonts w:ascii="Times New Roman" w:hAnsi="Times New Roman" w:cs="Times New Roman"/>
          <w:sz w:val="32"/>
          <w:szCs w:val="32"/>
        </w:rPr>
        <w:t>is</w:t>
      </w:r>
      <w:r w:rsidRPr="0013480F">
        <w:rPr>
          <w:rFonts w:ascii="Times New Roman" w:hAnsi="Times New Roman" w:cs="Times New Roman"/>
          <w:sz w:val="32"/>
          <w:szCs w:val="32"/>
        </w:rPr>
        <w:t xml:space="preserve"> that the </w:t>
      </w:r>
      <w:r w:rsidR="00BA14E1" w:rsidRPr="0013480F">
        <w:rPr>
          <w:rFonts w:ascii="Times New Roman" w:hAnsi="Times New Roman" w:cs="Times New Roman"/>
          <w:sz w:val="32"/>
          <w:szCs w:val="32"/>
        </w:rPr>
        <w:t xml:space="preserve">ultimate </w:t>
      </w:r>
      <w:r w:rsidRPr="0013480F">
        <w:rPr>
          <w:rFonts w:ascii="Times New Roman" w:hAnsi="Times New Roman" w:cs="Times New Roman"/>
          <w:sz w:val="32"/>
          <w:szCs w:val="32"/>
        </w:rPr>
        <w:t>kings represented by the image-vision will be ruling contemporaneously</w:t>
      </w:r>
      <w:r w:rsidR="005223B6" w:rsidRPr="0013480F">
        <w:rPr>
          <w:rFonts w:ascii="Times New Roman" w:hAnsi="Times New Roman" w:cs="Times New Roman"/>
          <w:sz w:val="32"/>
          <w:szCs w:val="32"/>
        </w:rPr>
        <w:t>, and they will be destroyed together by “the stone”, which is also “the Rock”, Christ</w:t>
      </w:r>
      <w:r w:rsidRPr="0013480F">
        <w:rPr>
          <w:rFonts w:ascii="Times New Roman" w:hAnsi="Times New Roman" w:cs="Times New Roman"/>
          <w:sz w:val="32"/>
          <w:szCs w:val="32"/>
        </w:rPr>
        <w:t>. Thus, the image had both an historical interpretation, covering the seventy years of Jer.25:11-12 and the four hundred ninety years of Dan.9:</w:t>
      </w:r>
      <w:r w:rsidR="005C2300" w:rsidRPr="0013480F">
        <w:rPr>
          <w:rFonts w:ascii="Times New Roman" w:hAnsi="Times New Roman" w:cs="Times New Roman"/>
          <w:sz w:val="32"/>
          <w:szCs w:val="32"/>
        </w:rPr>
        <w:t>24</w:t>
      </w:r>
      <w:r w:rsidRPr="0013480F">
        <w:rPr>
          <w:rFonts w:ascii="Times New Roman" w:hAnsi="Times New Roman" w:cs="Times New Roman"/>
          <w:sz w:val="32"/>
          <w:szCs w:val="32"/>
        </w:rPr>
        <w:t>, a</w:t>
      </w:r>
      <w:r w:rsidR="00063634" w:rsidRPr="0013480F">
        <w:rPr>
          <w:rFonts w:ascii="Times New Roman" w:hAnsi="Times New Roman" w:cs="Times New Roman"/>
          <w:sz w:val="32"/>
          <w:szCs w:val="32"/>
        </w:rPr>
        <w:t>s well as</w:t>
      </w:r>
      <w:r w:rsidRPr="0013480F">
        <w:rPr>
          <w:rFonts w:ascii="Times New Roman" w:hAnsi="Times New Roman" w:cs="Times New Roman"/>
          <w:sz w:val="32"/>
          <w:szCs w:val="32"/>
        </w:rPr>
        <w:t xml:space="preserve"> an end-time interpretation, falling </w:t>
      </w:r>
      <w:r w:rsidR="005C2300" w:rsidRPr="0013480F">
        <w:rPr>
          <w:rFonts w:ascii="Times New Roman" w:hAnsi="Times New Roman" w:cs="Times New Roman"/>
          <w:sz w:val="32"/>
          <w:szCs w:val="32"/>
        </w:rPr>
        <w:t>in</w:t>
      </w:r>
      <w:r w:rsidRPr="0013480F">
        <w:rPr>
          <w:rFonts w:ascii="Times New Roman" w:hAnsi="Times New Roman" w:cs="Times New Roman"/>
          <w:sz w:val="32"/>
          <w:szCs w:val="32"/>
        </w:rPr>
        <w:t xml:space="preserve">to the final seven years before the Messianic kingdom </w:t>
      </w:r>
      <w:r w:rsidR="005C2300" w:rsidRPr="0013480F">
        <w:rPr>
          <w:rFonts w:ascii="Times New Roman" w:hAnsi="Times New Roman" w:cs="Times New Roman"/>
          <w:sz w:val="32"/>
          <w:szCs w:val="32"/>
        </w:rPr>
        <w:t>destroys the vestiges of all those other kingdoms</w:t>
      </w:r>
      <w:r w:rsidRPr="0013480F">
        <w:rPr>
          <w:rFonts w:ascii="Times New Roman" w:hAnsi="Times New Roman" w:cs="Times New Roman"/>
          <w:sz w:val="32"/>
          <w:szCs w:val="32"/>
        </w:rPr>
        <w:t>.</w:t>
      </w:r>
      <w:r w:rsidR="005C2300" w:rsidRPr="0013480F">
        <w:rPr>
          <w:rFonts w:ascii="Times New Roman" w:hAnsi="Times New Roman" w:cs="Times New Roman"/>
          <w:sz w:val="32"/>
          <w:szCs w:val="32"/>
        </w:rPr>
        <w:t xml:space="preserve"> The single destructive act of Messiah against the “</w:t>
      </w:r>
      <w:r w:rsidR="005C2300" w:rsidRPr="0013480F">
        <w:rPr>
          <w:rFonts w:ascii="Times New Roman" w:hAnsi="Times New Roman" w:cs="Times New Roman"/>
          <w:sz w:val="32"/>
          <w:szCs w:val="32"/>
          <w:u w:val="single"/>
        </w:rPr>
        <w:t>one great image</w:t>
      </w:r>
      <w:r w:rsidR="005C2300" w:rsidRPr="0013480F">
        <w:rPr>
          <w:rFonts w:ascii="Times New Roman" w:hAnsi="Times New Roman" w:cs="Times New Roman"/>
          <w:sz w:val="32"/>
          <w:szCs w:val="32"/>
        </w:rPr>
        <w:t xml:space="preserve">” speaks to a manifold, simultaneous destruction of all of them. </w:t>
      </w:r>
    </w:p>
    <w:p w14:paraId="05F3E8AC" w14:textId="77777777" w:rsidR="00F05528" w:rsidRPr="00F05528" w:rsidRDefault="00F05528" w:rsidP="00A5326A">
      <w:pPr>
        <w:rPr>
          <w:rFonts w:ascii="Times New Roman" w:hAnsi="Times New Roman" w:cs="Times New Roman"/>
          <w:b/>
          <w:bCs/>
          <w:sz w:val="40"/>
          <w:szCs w:val="40"/>
        </w:rPr>
      </w:pPr>
      <w:r w:rsidRPr="00F05528">
        <w:rPr>
          <w:rFonts w:ascii="Times New Roman" w:hAnsi="Times New Roman" w:cs="Times New Roman"/>
          <w:b/>
          <w:bCs/>
          <w:sz w:val="40"/>
          <w:szCs w:val="40"/>
        </w:rPr>
        <w:t xml:space="preserve">The </w:t>
      </w:r>
      <w:r w:rsidR="00A5326A">
        <w:rPr>
          <w:rFonts w:ascii="Times New Roman" w:hAnsi="Times New Roman" w:cs="Times New Roman"/>
          <w:b/>
          <w:bCs/>
          <w:sz w:val="40"/>
          <w:szCs w:val="40"/>
        </w:rPr>
        <w:t>B</w:t>
      </w:r>
      <w:r w:rsidRPr="00F05528">
        <w:rPr>
          <w:rFonts w:ascii="Times New Roman" w:hAnsi="Times New Roman" w:cs="Times New Roman"/>
          <w:b/>
          <w:bCs/>
          <w:sz w:val="40"/>
          <w:szCs w:val="40"/>
        </w:rPr>
        <w:t>urden of Babel in Isaiah</w:t>
      </w:r>
    </w:p>
    <w:p w14:paraId="05F3E8AD" w14:textId="77777777" w:rsidR="00DA0625" w:rsidRPr="0013480F" w:rsidRDefault="00DA0625" w:rsidP="00A826FE">
      <w:pPr>
        <w:ind w:firstLine="360"/>
        <w:rPr>
          <w:rFonts w:ascii="Times New Roman" w:hAnsi="Times New Roman" w:cs="Times New Roman"/>
          <w:sz w:val="32"/>
          <w:szCs w:val="32"/>
        </w:rPr>
      </w:pPr>
      <w:r w:rsidRPr="0013480F">
        <w:rPr>
          <w:rFonts w:ascii="Times New Roman" w:hAnsi="Times New Roman" w:cs="Times New Roman"/>
          <w:sz w:val="32"/>
          <w:szCs w:val="32"/>
        </w:rPr>
        <w:t xml:space="preserve">Isaiah chapter 47 adds to the burden of Babel, which </w:t>
      </w:r>
      <w:r w:rsidR="00762BF2" w:rsidRPr="0013480F">
        <w:rPr>
          <w:rFonts w:ascii="Times New Roman" w:hAnsi="Times New Roman" w:cs="Times New Roman"/>
          <w:sz w:val="32"/>
          <w:szCs w:val="32"/>
        </w:rPr>
        <w:t>Isaiah</w:t>
      </w:r>
      <w:r w:rsidRPr="0013480F">
        <w:rPr>
          <w:rFonts w:ascii="Times New Roman" w:hAnsi="Times New Roman" w:cs="Times New Roman"/>
          <w:sz w:val="32"/>
          <w:szCs w:val="32"/>
        </w:rPr>
        <w:t xml:space="preserve"> had pronounced</w:t>
      </w:r>
      <w:r w:rsidR="00A826FE" w:rsidRPr="0013480F">
        <w:rPr>
          <w:rFonts w:ascii="Times New Roman" w:hAnsi="Times New Roman" w:cs="Times New Roman"/>
          <w:sz w:val="32"/>
          <w:szCs w:val="32"/>
        </w:rPr>
        <w:t xml:space="preserve"> earlier</w:t>
      </w:r>
      <w:r w:rsidRPr="0013480F">
        <w:rPr>
          <w:rFonts w:ascii="Times New Roman" w:hAnsi="Times New Roman" w:cs="Times New Roman"/>
          <w:sz w:val="32"/>
          <w:szCs w:val="32"/>
        </w:rPr>
        <w:t xml:space="preserve"> in chapters 13-14. Here are some features of chapter 47 </w:t>
      </w:r>
      <w:r w:rsidR="00AB77B6" w:rsidRPr="0013480F">
        <w:rPr>
          <w:rFonts w:ascii="Times New Roman" w:hAnsi="Times New Roman" w:cs="Times New Roman"/>
          <w:sz w:val="32"/>
          <w:szCs w:val="32"/>
        </w:rPr>
        <w:t xml:space="preserve">concerning Babel </w:t>
      </w:r>
      <w:r w:rsidRPr="0013480F">
        <w:rPr>
          <w:rFonts w:ascii="Times New Roman" w:hAnsi="Times New Roman" w:cs="Times New Roman"/>
          <w:sz w:val="32"/>
          <w:szCs w:val="32"/>
        </w:rPr>
        <w:t>–</w:t>
      </w:r>
    </w:p>
    <w:p w14:paraId="05F3E8AE" w14:textId="77777777" w:rsidR="00B726C7" w:rsidRPr="0013480F" w:rsidRDefault="00EC37FC" w:rsidP="00635067">
      <w:pPr>
        <w:pStyle w:val="ListParagraph"/>
        <w:numPr>
          <w:ilvl w:val="0"/>
          <w:numId w:val="7"/>
        </w:numPr>
        <w:ind w:left="360"/>
        <w:rPr>
          <w:rFonts w:ascii="Times New Roman" w:hAnsi="Times New Roman" w:cs="Times New Roman"/>
          <w:sz w:val="32"/>
          <w:szCs w:val="32"/>
        </w:rPr>
      </w:pPr>
      <w:r w:rsidRPr="0013480F">
        <w:rPr>
          <w:rFonts w:ascii="Times New Roman" w:hAnsi="Times New Roman" w:cs="Times New Roman"/>
          <w:sz w:val="32"/>
          <w:szCs w:val="32"/>
        </w:rPr>
        <w:t>Seated</w:t>
      </w:r>
      <w:r w:rsidR="00B726C7" w:rsidRPr="0013480F">
        <w:rPr>
          <w:rFonts w:ascii="Times New Roman" w:hAnsi="Times New Roman" w:cs="Times New Roman"/>
          <w:sz w:val="32"/>
          <w:szCs w:val="32"/>
        </w:rPr>
        <w:t xml:space="preserve"> on</w:t>
      </w:r>
      <w:r w:rsidRPr="0013480F">
        <w:rPr>
          <w:rFonts w:ascii="Times New Roman" w:hAnsi="Times New Roman" w:cs="Times New Roman"/>
          <w:sz w:val="32"/>
          <w:szCs w:val="32"/>
        </w:rPr>
        <w:t xml:space="preserve"> the ground</w:t>
      </w:r>
      <w:r w:rsidR="00B726C7" w:rsidRPr="0013480F">
        <w:rPr>
          <w:rFonts w:ascii="Times New Roman" w:hAnsi="Times New Roman" w:cs="Times New Roman"/>
          <w:sz w:val="32"/>
          <w:szCs w:val="32"/>
        </w:rPr>
        <w:t>, instead of a throne (v.1)</w:t>
      </w:r>
    </w:p>
    <w:p w14:paraId="05F3E8AF" w14:textId="77777777" w:rsidR="00B726C7" w:rsidRPr="0013480F" w:rsidRDefault="00B726C7" w:rsidP="00635067">
      <w:pPr>
        <w:pStyle w:val="ListParagraph"/>
        <w:numPr>
          <w:ilvl w:val="0"/>
          <w:numId w:val="7"/>
        </w:numPr>
        <w:ind w:left="360"/>
        <w:rPr>
          <w:rFonts w:ascii="Times New Roman" w:hAnsi="Times New Roman" w:cs="Times New Roman"/>
          <w:sz w:val="32"/>
          <w:szCs w:val="32"/>
        </w:rPr>
      </w:pPr>
      <w:r w:rsidRPr="0013480F">
        <w:rPr>
          <w:rFonts w:ascii="Times New Roman" w:hAnsi="Times New Roman" w:cs="Times New Roman"/>
          <w:sz w:val="32"/>
          <w:szCs w:val="32"/>
        </w:rPr>
        <w:t>Now a slave-girl at a millstone, shamefully unclad (vv.2-3)</w:t>
      </w:r>
    </w:p>
    <w:p w14:paraId="05F3E8B0" w14:textId="77777777" w:rsidR="00DA0625" w:rsidRPr="0013480F" w:rsidRDefault="00B726C7" w:rsidP="00635067">
      <w:pPr>
        <w:pStyle w:val="ListParagraph"/>
        <w:numPr>
          <w:ilvl w:val="0"/>
          <w:numId w:val="7"/>
        </w:numPr>
        <w:ind w:left="360"/>
        <w:rPr>
          <w:rFonts w:ascii="Times New Roman" w:hAnsi="Times New Roman" w:cs="Times New Roman"/>
          <w:sz w:val="32"/>
          <w:szCs w:val="32"/>
        </w:rPr>
      </w:pPr>
      <w:r w:rsidRPr="0013480F">
        <w:rPr>
          <w:rFonts w:ascii="Times New Roman" w:hAnsi="Times New Roman" w:cs="Times New Roman"/>
          <w:sz w:val="32"/>
          <w:szCs w:val="32"/>
        </w:rPr>
        <w:t>No longer called “lady of kingdoms” (v.5)</w:t>
      </w:r>
    </w:p>
    <w:p w14:paraId="05F3E8B1" w14:textId="77777777" w:rsidR="00B726C7" w:rsidRPr="0013480F" w:rsidRDefault="00B726C7" w:rsidP="00635067">
      <w:pPr>
        <w:pStyle w:val="ListParagraph"/>
        <w:numPr>
          <w:ilvl w:val="0"/>
          <w:numId w:val="7"/>
        </w:numPr>
        <w:ind w:left="360"/>
        <w:rPr>
          <w:rFonts w:ascii="Times New Roman" w:hAnsi="Times New Roman" w:cs="Times New Roman"/>
          <w:sz w:val="32"/>
          <w:szCs w:val="32"/>
        </w:rPr>
      </w:pPr>
      <w:r w:rsidRPr="0013480F">
        <w:rPr>
          <w:rFonts w:ascii="Times New Roman" w:hAnsi="Times New Roman" w:cs="Times New Roman"/>
          <w:sz w:val="32"/>
          <w:szCs w:val="32"/>
        </w:rPr>
        <w:t>Once given to pleasures (v.8)</w:t>
      </w:r>
    </w:p>
    <w:p w14:paraId="05F3E8B2" w14:textId="77777777" w:rsidR="00B726C7" w:rsidRPr="0013480F" w:rsidRDefault="00B726C7" w:rsidP="00635067">
      <w:pPr>
        <w:pStyle w:val="ListParagraph"/>
        <w:numPr>
          <w:ilvl w:val="0"/>
          <w:numId w:val="7"/>
        </w:numPr>
        <w:ind w:left="360"/>
        <w:rPr>
          <w:rFonts w:ascii="Times New Roman" w:hAnsi="Times New Roman" w:cs="Times New Roman"/>
          <w:sz w:val="32"/>
          <w:szCs w:val="32"/>
        </w:rPr>
      </w:pPr>
      <w:r w:rsidRPr="0013480F">
        <w:rPr>
          <w:rFonts w:ascii="Times New Roman" w:hAnsi="Times New Roman" w:cs="Times New Roman"/>
          <w:sz w:val="32"/>
          <w:szCs w:val="32"/>
        </w:rPr>
        <w:t>Boastful in knowing loss of neither husband nor children (v.8)</w:t>
      </w:r>
    </w:p>
    <w:p w14:paraId="05F3E8B3" w14:textId="77777777" w:rsidR="00B726C7" w:rsidRPr="0013480F" w:rsidRDefault="00B726C7" w:rsidP="00635067">
      <w:pPr>
        <w:pStyle w:val="ListParagraph"/>
        <w:numPr>
          <w:ilvl w:val="0"/>
          <w:numId w:val="7"/>
        </w:numPr>
        <w:ind w:left="360"/>
        <w:rPr>
          <w:rFonts w:ascii="Times New Roman" w:hAnsi="Times New Roman" w:cs="Times New Roman"/>
          <w:sz w:val="32"/>
          <w:szCs w:val="32"/>
        </w:rPr>
      </w:pPr>
      <w:r w:rsidRPr="0013480F">
        <w:rPr>
          <w:rFonts w:ascii="Times New Roman" w:hAnsi="Times New Roman" w:cs="Times New Roman"/>
          <w:sz w:val="32"/>
          <w:szCs w:val="32"/>
        </w:rPr>
        <w:t>But widowhood and loss of children will come “in a moment, in one day” (v.9)</w:t>
      </w:r>
    </w:p>
    <w:p w14:paraId="05F3E8B4" w14:textId="77777777" w:rsidR="00B726C7" w:rsidRPr="0013480F" w:rsidRDefault="00B726C7" w:rsidP="00635067">
      <w:pPr>
        <w:pStyle w:val="ListParagraph"/>
        <w:numPr>
          <w:ilvl w:val="0"/>
          <w:numId w:val="7"/>
        </w:numPr>
        <w:ind w:left="360"/>
        <w:rPr>
          <w:rFonts w:ascii="Times New Roman" w:hAnsi="Times New Roman" w:cs="Times New Roman"/>
          <w:sz w:val="32"/>
          <w:szCs w:val="32"/>
        </w:rPr>
      </w:pPr>
      <w:r w:rsidRPr="0013480F">
        <w:rPr>
          <w:rFonts w:ascii="Times New Roman" w:hAnsi="Times New Roman" w:cs="Times New Roman"/>
          <w:sz w:val="32"/>
          <w:szCs w:val="32"/>
        </w:rPr>
        <w:t>The</w:t>
      </w:r>
      <w:r w:rsidR="006F5245" w:rsidRPr="0013480F">
        <w:rPr>
          <w:rFonts w:ascii="Times New Roman" w:hAnsi="Times New Roman" w:cs="Times New Roman"/>
          <w:sz w:val="32"/>
          <w:szCs w:val="32"/>
        </w:rPr>
        <w:t>se losses</w:t>
      </w:r>
      <w:r w:rsidRPr="0013480F">
        <w:rPr>
          <w:rFonts w:ascii="Times New Roman" w:hAnsi="Times New Roman" w:cs="Times New Roman"/>
          <w:sz w:val="32"/>
          <w:szCs w:val="32"/>
        </w:rPr>
        <w:t xml:space="preserve"> will come as punishment for </w:t>
      </w:r>
      <w:r w:rsidR="00F011FE" w:rsidRPr="0013480F">
        <w:rPr>
          <w:rFonts w:ascii="Times New Roman" w:hAnsi="Times New Roman" w:cs="Times New Roman"/>
          <w:sz w:val="32"/>
          <w:szCs w:val="32"/>
        </w:rPr>
        <w:t>sorceries and enchantments (v.9)</w:t>
      </w:r>
    </w:p>
    <w:p w14:paraId="05F3E8B5" w14:textId="77777777" w:rsidR="00F011FE" w:rsidRPr="0013480F" w:rsidRDefault="00F011FE" w:rsidP="00635067">
      <w:pPr>
        <w:pStyle w:val="ListParagraph"/>
        <w:numPr>
          <w:ilvl w:val="0"/>
          <w:numId w:val="7"/>
        </w:numPr>
        <w:ind w:left="360"/>
        <w:rPr>
          <w:rFonts w:ascii="Times New Roman" w:hAnsi="Times New Roman" w:cs="Times New Roman"/>
          <w:sz w:val="32"/>
          <w:szCs w:val="32"/>
        </w:rPr>
      </w:pPr>
      <w:r w:rsidRPr="0013480F">
        <w:rPr>
          <w:rFonts w:ascii="Times New Roman" w:hAnsi="Times New Roman" w:cs="Times New Roman"/>
          <w:sz w:val="32"/>
          <w:szCs w:val="32"/>
        </w:rPr>
        <w:t>Babel will not see her end coming; it will come suddenly, as a surprise (v.11)</w:t>
      </w:r>
    </w:p>
    <w:p w14:paraId="05F3E8B6" w14:textId="77777777" w:rsidR="00F011FE" w:rsidRPr="0013480F" w:rsidRDefault="00F011FE" w:rsidP="00635067">
      <w:pPr>
        <w:pStyle w:val="ListParagraph"/>
        <w:numPr>
          <w:ilvl w:val="0"/>
          <w:numId w:val="7"/>
        </w:numPr>
        <w:ind w:left="360"/>
        <w:rPr>
          <w:rFonts w:ascii="Times New Roman" w:hAnsi="Times New Roman" w:cs="Times New Roman"/>
          <w:sz w:val="32"/>
          <w:szCs w:val="32"/>
        </w:rPr>
      </w:pPr>
      <w:r w:rsidRPr="0013480F">
        <w:rPr>
          <w:rFonts w:ascii="Times New Roman" w:hAnsi="Times New Roman" w:cs="Times New Roman"/>
          <w:sz w:val="32"/>
          <w:szCs w:val="32"/>
        </w:rPr>
        <w:t>The astrologers and their ilk will not escape the flame (vv.13-14)</w:t>
      </w:r>
    </w:p>
    <w:p w14:paraId="05F3E8B7" w14:textId="77777777" w:rsidR="00F011FE" w:rsidRPr="0013480F" w:rsidRDefault="00F011FE" w:rsidP="00635067">
      <w:pPr>
        <w:pStyle w:val="ListParagraph"/>
        <w:numPr>
          <w:ilvl w:val="0"/>
          <w:numId w:val="7"/>
        </w:numPr>
        <w:ind w:left="360"/>
        <w:rPr>
          <w:rFonts w:ascii="Times New Roman" w:hAnsi="Times New Roman" w:cs="Times New Roman"/>
          <w:sz w:val="32"/>
          <w:szCs w:val="32"/>
        </w:rPr>
      </w:pPr>
      <w:r w:rsidRPr="0013480F">
        <w:rPr>
          <w:rFonts w:ascii="Times New Roman" w:hAnsi="Times New Roman" w:cs="Times New Roman"/>
          <w:sz w:val="32"/>
          <w:szCs w:val="32"/>
        </w:rPr>
        <w:lastRenderedPageBreak/>
        <w:t>Her merchants will wander away (v.15)</w:t>
      </w:r>
      <w:r w:rsidR="00934DB0" w:rsidRPr="0013480F">
        <w:rPr>
          <w:rFonts w:ascii="Times New Roman" w:hAnsi="Times New Roman" w:cs="Times New Roman"/>
          <w:sz w:val="32"/>
          <w:szCs w:val="32"/>
        </w:rPr>
        <w:t xml:space="preserve"> – some commentators have identified this loss of merchants as her “widowhood”, and “loss of children” as the destruction of her citizens</w:t>
      </w:r>
    </w:p>
    <w:p w14:paraId="05F3E8B8" w14:textId="77777777" w:rsidR="009D3785" w:rsidRPr="0013480F" w:rsidRDefault="009D3785" w:rsidP="0042534D">
      <w:pPr>
        <w:rPr>
          <w:rFonts w:ascii="Times New Roman" w:hAnsi="Times New Roman" w:cs="Times New Roman"/>
          <w:sz w:val="32"/>
          <w:szCs w:val="32"/>
        </w:rPr>
      </w:pPr>
      <w:r w:rsidRPr="0013480F">
        <w:rPr>
          <w:rFonts w:ascii="Times New Roman" w:hAnsi="Times New Roman" w:cs="Times New Roman"/>
          <w:sz w:val="32"/>
          <w:szCs w:val="32"/>
        </w:rPr>
        <w:t xml:space="preserve">But none of these things happened when </w:t>
      </w:r>
      <w:r w:rsidR="00934DB0" w:rsidRPr="0013480F">
        <w:rPr>
          <w:rFonts w:ascii="Times New Roman" w:hAnsi="Times New Roman" w:cs="Times New Roman"/>
          <w:sz w:val="32"/>
          <w:szCs w:val="32"/>
        </w:rPr>
        <w:t xml:space="preserve">the city welcomed Cyrus through </w:t>
      </w:r>
      <w:r w:rsidR="00202AE9" w:rsidRPr="0013480F">
        <w:rPr>
          <w:rFonts w:ascii="Times New Roman" w:hAnsi="Times New Roman" w:cs="Times New Roman"/>
          <w:sz w:val="32"/>
          <w:szCs w:val="32"/>
        </w:rPr>
        <w:t>its</w:t>
      </w:r>
      <w:r w:rsidR="00934DB0" w:rsidRPr="0013480F">
        <w:rPr>
          <w:rFonts w:ascii="Times New Roman" w:hAnsi="Times New Roman" w:cs="Times New Roman"/>
          <w:sz w:val="32"/>
          <w:szCs w:val="32"/>
        </w:rPr>
        <w:t xml:space="preserve"> gates. As I mentioned earlier, the ancient Bab</w:t>
      </w:r>
      <w:r w:rsidR="0042534D" w:rsidRPr="0013480F">
        <w:rPr>
          <w:rFonts w:ascii="Times New Roman" w:hAnsi="Times New Roman" w:cs="Times New Roman"/>
          <w:sz w:val="32"/>
          <w:szCs w:val="32"/>
        </w:rPr>
        <w:t>el</w:t>
      </w:r>
      <w:r w:rsidR="00934DB0" w:rsidRPr="0013480F">
        <w:rPr>
          <w:rFonts w:ascii="Times New Roman" w:hAnsi="Times New Roman" w:cs="Times New Roman"/>
          <w:sz w:val="32"/>
          <w:szCs w:val="32"/>
        </w:rPr>
        <w:t xml:space="preserve"> that historic Nebuchadrezzar ruled just faded away, and it had bec</w:t>
      </w:r>
      <w:r w:rsidR="005A7E5C" w:rsidRPr="0013480F">
        <w:rPr>
          <w:rFonts w:ascii="Times New Roman" w:hAnsi="Times New Roman" w:cs="Times New Roman"/>
          <w:sz w:val="32"/>
          <w:szCs w:val="32"/>
        </w:rPr>
        <w:t>o</w:t>
      </w:r>
      <w:r w:rsidR="00934DB0" w:rsidRPr="0013480F">
        <w:rPr>
          <w:rFonts w:ascii="Times New Roman" w:hAnsi="Times New Roman" w:cs="Times New Roman"/>
          <w:sz w:val="32"/>
          <w:szCs w:val="32"/>
        </w:rPr>
        <w:t xml:space="preserve">me a ghost town by </w:t>
      </w:r>
      <w:r w:rsidR="00BA14E1" w:rsidRPr="0013480F">
        <w:rPr>
          <w:rFonts w:ascii="Times New Roman" w:hAnsi="Times New Roman" w:cs="Times New Roman"/>
          <w:sz w:val="32"/>
          <w:szCs w:val="32"/>
        </w:rPr>
        <w:t xml:space="preserve">AD </w:t>
      </w:r>
      <w:r w:rsidR="00934DB0" w:rsidRPr="0013480F">
        <w:rPr>
          <w:rFonts w:ascii="Times New Roman" w:hAnsi="Times New Roman" w:cs="Times New Roman"/>
          <w:sz w:val="32"/>
          <w:szCs w:val="32"/>
        </w:rPr>
        <w:t xml:space="preserve">200 – abandoned, </w:t>
      </w:r>
      <w:r w:rsidR="00F92437" w:rsidRPr="0013480F">
        <w:rPr>
          <w:rFonts w:ascii="Times New Roman" w:hAnsi="Times New Roman" w:cs="Times New Roman"/>
          <w:sz w:val="32"/>
          <w:szCs w:val="32"/>
        </w:rPr>
        <w:t xml:space="preserve">but </w:t>
      </w:r>
      <w:r w:rsidR="00934DB0" w:rsidRPr="0013480F">
        <w:rPr>
          <w:rFonts w:ascii="Times New Roman" w:hAnsi="Times New Roman" w:cs="Times New Roman"/>
          <w:sz w:val="32"/>
          <w:szCs w:val="32"/>
        </w:rPr>
        <w:t>not destroyed by flame. Not only did her merchants wander away, but so did her “children”.</w:t>
      </w:r>
      <w:r w:rsidR="00AB77B6" w:rsidRPr="0013480F">
        <w:rPr>
          <w:rFonts w:ascii="Times New Roman" w:hAnsi="Times New Roman" w:cs="Times New Roman"/>
          <w:sz w:val="32"/>
          <w:szCs w:val="32"/>
        </w:rPr>
        <w:t xml:space="preserve"> </w:t>
      </w:r>
      <w:r w:rsidR="00EC37FC" w:rsidRPr="0013480F">
        <w:rPr>
          <w:rFonts w:ascii="Times New Roman" w:hAnsi="Times New Roman" w:cs="Times New Roman"/>
          <w:sz w:val="32"/>
          <w:szCs w:val="32"/>
        </w:rPr>
        <w:t>And</w:t>
      </w:r>
      <w:r w:rsidR="00AB77B6" w:rsidRPr="0013480F">
        <w:rPr>
          <w:rFonts w:ascii="Times New Roman" w:hAnsi="Times New Roman" w:cs="Times New Roman"/>
          <w:sz w:val="32"/>
          <w:szCs w:val="32"/>
        </w:rPr>
        <w:t xml:space="preserve"> note this difference</w:t>
      </w:r>
      <w:r w:rsidR="00287C52" w:rsidRPr="0013480F">
        <w:rPr>
          <w:rFonts w:ascii="Times New Roman" w:hAnsi="Times New Roman" w:cs="Times New Roman"/>
          <w:sz w:val="32"/>
          <w:szCs w:val="32"/>
        </w:rPr>
        <w:t xml:space="preserve"> also</w:t>
      </w:r>
      <w:r w:rsidR="00AB77B6" w:rsidRPr="0013480F">
        <w:rPr>
          <w:rFonts w:ascii="Times New Roman" w:hAnsi="Times New Roman" w:cs="Times New Roman"/>
          <w:sz w:val="32"/>
          <w:szCs w:val="32"/>
        </w:rPr>
        <w:t>, at the end of the “seventy years” both Babel and “the land of the Chaldeans” were to become “desolations of an age” (Jer.25:12). Such a</w:t>
      </w:r>
      <w:r w:rsidR="00EC37FC" w:rsidRPr="0013480F">
        <w:rPr>
          <w:rFonts w:ascii="Times New Roman" w:hAnsi="Times New Roman" w:cs="Times New Roman"/>
          <w:sz w:val="32"/>
          <w:szCs w:val="32"/>
        </w:rPr>
        <w:t>n emptied</w:t>
      </w:r>
      <w:r w:rsidR="00AB77B6" w:rsidRPr="0013480F">
        <w:rPr>
          <w:rFonts w:ascii="Times New Roman" w:hAnsi="Times New Roman" w:cs="Times New Roman"/>
          <w:sz w:val="32"/>
          <w:szCs w:val="32"/>
        </w:rPr>
        <w:t xml:space="preserve"> state did </w:t>
      </w:r>
      <w:r w:rsidR="00551768" w:rsidRPr="0013480F">
        <w:rPr>
          <w:rFonts w:ascii="Times New Roman" w:hAnsi="Times New Roman" w:cs="Times New Roman"/>
          <w:sz w:val="32"/>
          <w:szCs w:val="32"/>
        </w:rPr>
        <w:t xml:space="preserve">eventually </w:t>
      </w:r>
      <w:r w:rsidR="00AB77B6" w:rsidRPr="0013480F">
        <w:rPr>
          <w:rFonts w:ascii="Times New Roman" w:hAnsi="Times New Roman" w:cs="Times New Roman"/>
          <w:sz w:val="32"/>
          <w:szCs w:val="32"/>
        </w:rPr>
        <w:t xml:space="preserve">befall </w:t>
      </w:r>
      <w:r w:rsidR="005B78B2" w:rsidRPr="0013480F">
        <w:rPr>
          <w:rFonts w:ascii="Times New Roman" w:hAnsi="Times New Roman" w:cs="Times New Roman"/>
          <w:sz w:val="32"/>
          <w:szCs w:val="32"/>
        </w:rPr>
        <w:t xml:space="preserve">the city </w:t>
      </w:r>
      <w:r w:rsidR="00AB77B6" w:rsidRPr="0013480F">
        <w:rPr>
          <w:rFonts w:ascii="Times New Roman" w:hAnsi="Times New Roman" w:cs="Times New Roman"/>
          <w:sz w:val="32"/>
          <w:szCs w:val="32"/>
        </w:rPr>
        <w:t>Babel</w:t>
      </w:r>
      <w:r w:rsidR="00B5362D" w:rsidRPr="0013480F">
        <w:rPr>
          <w:rFonts w:ascii="Times New Roman" w:hAnsi="Times New Roman" w:cs="Times New Roman"/>
          <w:sz w:val="32"/>
          <w:szCs w:val="32"/>
        </w:rPr>
        <w:t xml:space="preserve">. </w:t>
      </w:r>
      <w:r w:rsidR="00551768" w:rsidRPr="0013480F">
        <w:rPr>
          <w:rFonts w:ascii="Times New Roman" w:hAnsi="Times New Roman" w:cs="Times New Roman"/>
          <w:sz w:val="32"/>
          <w:szCs w:val="32"/>
        </w:rPr>
        <w:t>But</w:t>
      </w:r>
      <w:r w:rsidR="00121E69" w:rsidRPr="0013480F">
        <w:rPr>
          <w:rFonts w:ascii="Times New Roman" w:hAnsi="Times New Roman" w:cs="Times New Roman"/>
          <w:sz w:val="32"/>
          <w:szCs w:val="32"/>
        </w:rPr>
        <w:t xml:space="preserve"> </w:t>
      </w:r>
      <w:r w:rsidR="00BA14E1" w:rsidRPr="0013480F">
        <w:rPr>
          <w:rFonts w:ascii="Times New Roman" w:hAnsi="Times New Roman" w:cs="Times New Roman"/>
          <w:sz w:val="32"/>
          <w:szCs w:val="32"/>
        </w:rPr>
        <w:t>this emptying occurred</w:t>
      </w:r>
      <w:r w:rsidR="00121E69" w:rsidRPr="0013480F">
        <w:rPr>
          <w:rFonts w:ascii="Times New Roman" w:hAnsi="Times New Roman" w:cs="Times New Roman"/>
          <w:sz w:val="32"/>
          <w:szCs w:val="32"/>
        </w:rPr>
        <w:t xml:space="preserve"> </w:t>
      </w:r>
      <w:r w:rsidR="00AB77B6" w:rsidRPr="0013480F">
        <w:rPr>
          <w:rFonts w:ascii="Times New Roman" w:hAnsi="Times New Roman" w:cs="Times New Roman"/>
          <w:sz w:val="32"/>
          <w:szCs w:val="32"/>
        </w:rPr>
        <w:t>about seven hundred years later</w:t>
      </w:r>
      <w:r w:rsidR="00121E69" w:rsidRPr="0013480F">
        <w:rPr>
          <w:rFonts w:ascii="Times New Roman" w:hAnsi="Times New Roman" w:cs="Times New Roman"/>
          <w:sz w:val="32"/>
          <w:szCs w:val="32"/>
        </w:rPr>
        <w:t>, and not seventy</w:t>
      </w:r>
      <w:r w:rsidR="00551768" w:rsidRPr="0013480F">
        <w:rPr>
          <w:rFonts w:ascii="Times New Roman" w:hAnsi="Times New Roman" w:cs="Times New Roman"/>
          <w:sz w:val="32"/>
          <w:szCs w:val="32"/>
        </w:rPr>
        <w:t>. And</w:t>
      </w:r>
      <w:r w:rsidR="00B5362D" w:rsidRPr="0013480F">
        <w:rPr>
          <w:rFonts w:ascii="Times New Roman" w:hAnsi="Times New Roman" w:cs="Times New Roman"/>
          <w:sz w:val="32"/>
          <w:szCs w:val="32"/>
        </w:rPr>
        <w:t xml:space="preserve"> </w:t>
      </w:r>
      <w:r w:rsidR="00551768" w:rsidRPr="0013480F">
        <w:rPr>
          <w:rFonts w:ascii="Times New Roman" w:hAnsi="Times New Roman" w:cs="Times New Roman"/>
          <w:sz w:val="32"/>
          <w:szCs w:val="32"/>
        </w:rPr>
        <w:t>an emptying</w:t>
      </w:r>
      <w:r w:rsidR="00B5362D" w:rsidRPr="0013480F">
        <w:rPr>
          <w:rFonts w:ascii="Times New Roman" w:hAnsi="Times New Roman" w:cs="Times New Roman"/>
          <w:sz w:val="32"/>
          <w:szCs w:val="32"/>
        </w:rPr>
        <w:t xml:space="preserve"> </w:t>
      </w:r>
      <w:r w:rsidR="00121E69" w:rsidRPr="0013480F">
        <w:rPr>
          <w:rFonts w:ascii="Times New Roman" w:hAnsi="Times New Roman" w:cs="Times New Roman"/>
          <w:sz w:val="32"/>
          <w:szCs w:val="32"/>
        </w:rPr>
        <w:t>did</w:t>
      </w:r>
      <w:r w:rsidR="00AB77B6" w:rsidRPr="0013480F">
        <w:rPr>
          <w:rFonts w:ascii="Times New Roman" w:hAnsi="Times New Roman" w:cs="Times New Roman"/>
          <w:sz w:val="32"/>
          <w:szCs w:val="32"/>
        </w:rPr>
        <w:t xml:space="preserve"> not </w:t>
      </w:r>
      <w:r w:rsidR="00121E69" w:rsidRPr="0013480F">
        <w:rPr>
          <w:rFonts w:ascii="Times New Roman" w:hAnsi="Times New Roman" w:cs="Times New Roman"/>
          <w:sz w:val="32"/>
          <w:szCs w:val="32"/>
        </w:rPr>
        <w:t xml:space="preserve">apply </w:t>
      </w:r>
      <w:r w:rsidR="00AB77B6" w:rsidRPr="0013480F">
        <w:rPr>
          <w:rFonts w:ascii="Times New Roman" w:hAnsi="Times New Roman" w:cs="Times New Roman"/>
          <w:sz w:val="32"/>
          <w:szCs w:val="32"/>
        </w:rPr>
        <w:t>generally</w:t>
      </w:r>
      <w:r w:rsidR="00121E69" w:rsidRPr="0013480F">
        <w:rPr>
          <w:rFonts w:ascii="Times New Roman" w:hAnsi="Times New Roman" w:cs="Times New Roman"/>
          <w:sz w:val="32"/>
          <w:szCs w:val="32"/>
        </w:rPr>
        <w:t xml:space="preserve"> to</w:t>
      </w:r>
      <w:r w:rsidR="00AB77B6" w:rsidRPr="0013480F">
        <w:rPr>
          <w:rFonts w:ascii="Times New Roman" w:hAnsi="Times New Roman" w:cs="Times New Roman"/>
          <w:sz w:val="32"/>
          <w:szCs w:val="32"/>
        </w:rPr>
        <w:t xml:space="preserve"> the land of the Chaldeans. So this was very much a partial fulfillment, with the greater part deferred to a future time.</w:t>
      </w:r>
    </w:p>
    <w:p w14:paraId="05F3E8B9" w14:textId="77777777" w:rsidR="00537F92" w:rsidRPr="0013480F" w:rsidRDefault="00537F92" w:rsidP="00202AE9">
      <w:pPr>
        <w:ind w:firstLine="360"/>
        <w:rPr>
          <w:rFonts w:ascii="Times New Roman" w:hAnsi="Times New Roman" w:cs="Times New Roman"/>
          <w:sz w:val="32"/>
          <w:szCs w:val="32"/>
        </w:rPr>
      </w:pPr>
      <w:r w:rsidRPr="0013480F">
        <w:rPr>
          <w:rFonts w:ascii="Times New Roman" w:hAnsi="Times New Roman" w:cs="Times New Roman"/>
          <w:sz w:val="32"/>
          <w:szCs w:val="32"/>
        </w:rPr>
        <w:t xml:space="preserve">Another reference to Babel in Isaiah is rather shrouded in </w:t>
      </w:r>
      <w:r w:rsidR="00970E91" w:rsidRPr="0013480F">
        <w:rPr>
          <w:rFonts w:ascii="Times New Roman" w:hAnsi="Times New Roman" w:cs="Times New Roman"/>
          <w:sz w:val="32"/>
          <w:szCs w:val="32"/>
        </w:rPr>
        <w:t>obscurity</w:t>
      </w:r>
      <w:r w:rsidRPr="0013480F">
        <w:rPr>
          <w:rFonts w:ascii="Times New Roman" w:hAnsi="Times New Roman" w:cs="Times New Roman"/>
          <w:sz w:val="32"/>
          <w:szCs w:val="32"/>
        </w:rPr>
        <w:t>. The text begins “the burden of the wilderness of the sea” (</w:t>
      </w:r>
      <w:r w:rsidRPr="0013480F">
        <w:rPr>
          <w:rFonts w:ascii="Times New Roman" w:hAnsi="Times New Roman" w:cs="Times New Roman"/>
          <w:i/>
          <w:sz w:val="32"/>
          <w:szCs w:val="32"/>
        </w:rPr>
        <w:t>KJV</w:t>
      </w:r>
      <w:r w:rsidRPr="0013480F">
        <w:rPr>
          <w:rFonts w:ascii="Times New Roman" w:hAnsi="Times New Roman" w:cs="Times New Roman"/>
          <w:sz w:val="32"/>
          <w:szCs w:val="32"/>
        </w:rPr>
        <w:t>), and it continues “as whirlwinds from the Negev to cut through the desert, it comes from a feared land” (Isa.21:1). I have chosen to translate</w:t>
      </w:r>
      <w:r w:rsidR="005A7E5C" w:rsidRPr="0013480F">
        <w:rPr>
          <w:rFonts w:ascii="Times New Roman" w:hAnsi="Times New Roman" w:cs="Times New Roman"/>
          <w:sz w:val="32"/>
          <w:szCs w:val="32"/>
        </w:rPr>
        <w:t xml:space="preserve"> Heb.</w:t>
      </w:r>
      <w:r w:rsidRPr="0013480F">
        <w:rPr>
          <w:rFonts w:ascii="Times New Roman" w:hAnsi="Times New Roman" w:cs="Times New Roman"/>
          <w:sz w:val="32"/>
          <w:szCs w:val="32"/>
        </w:rPr>
        <w:t xml:space="preserve"> </w:t>
      </w:r>
      <w:proofErr w:type="spellStart"/>
      <w:r w:rsidRPr="0013480F">
        <w:rPr>
          <w:rFonts w:ascii="Times New Roman" w:hAnsi="Times New Roman" w:cs="Times New Roman"/>
          <w:i/>
          <w:sz w:val="32"/>
          <w:szCs w:val="32"/>
        </w:rPr>
        <w:t>negeb</w:t>
      </w:r>
      <w:proofErr w:type="spellEnd"/>
      <w:r w:rsidRPr="0013480F">
        <w:rPr>
          <w:rFonts w:ascii="Times New Roman" w:hAnsi="Times New Roman" w:cs="Times New Roman"/>
          <w:sz w:val="32"/>
          <w:szCs w:val="32"/>
        </w:rPr>
        <w:t xml:space="preserve"> </w:t>
      </w:r>
      <w:r w:rsidR="005A7E5C" w:rsidRPr="0013480F">
        <w:rPr>
          <w:rFonts w:ascii="Times New Roman" w:hAnsi="Times New Roman" w:cs="Times New Roman"/>
          <w:sz w:val="32"/>
          <w:szCs w:val="32"/>
        </w:rPr>
        <w:t xml:space="preserve">(“south”) </w:t>
      </w:r>
      <w:r w:rsidR="00762BF2" w:rsidRPr="0013480F">
        <w:rPr>
          <w:rFonts w:ascii="Times New Roman" w:hAnsi="Times New Roman" w:cs="Times New Roman"/>
          <w:sz w:val="32"/>
          <w:szCs w:val="32"/>
        </w:rPr>
        <w:t>as the proper noun</w:t>
      </w:r>
      <w:r w:rsidRPr="0013480F">
        <w:rPr>
          <w:rFonts w:ascii="Times New Roman" w:hAnsi="Times New Roman" w:cs="Times New Roman"/>
          <w:sz w:val="32"/>
          <w:szCs w:val="32"/>
        </w:rPr>
        <w:t xml:space="preserve">, because the only other reference to “wilderness of the sea” is in Exo.13:18, and an association with the Sinai desert </w:t>
      </w:r>
      <w:r w:rsidR="00B237F6" w:rsidRPr="0013480F">
        <w:rPr>
          <w:rFonts w:ascii="Times New Roman" w:hAnsi="Times New Roman" w:cs="Times New Roman"/>
          <w:sz w:val="32"/>
          <w:szCs w:val="32"/>
        </w:rPr>
        <w:t>seems to</w:t>
      </w:r>
      <w:r w:rsidRPr="0013480F">
        <w:rPr>
          <w:rFonts w:ascii="Times New Roman" w:hAnsi="Times New Roman" w:cs="Times New Roman"/>
          <w:sz w:val="32"/>
          <w:szCs w:val="32"/>
        </w:rPr>
        <w:t xml:space="preserve"> be the meaning</w:t>
      </w:r>
      <w:r w:rsidR="00744660" w:rsidRPr="0013480F">
        <w:rPr>
          <w:rFonts w:ascii="Times New Roman" w:hAnsi="Times New Roman" w:cs="Times New Roman"/>
          <w:sz w:val="32"/>
          <w:szCs w:val="32"/>
        </w:rPr>
        <w:t xml:space="preserve"> here</w:t>
      </w:r>
      <w:r w:rsidRPr="0013480F">
        <w:rPr>
          <w:rFonts w:ascii="Times New Roman" w:hAnsi="Times New Roman" w:cs="Times New Roman"/>
          <w:sz w:val="32"/>
          <w:szCs w:val="32"/>
        </w:rPr>
        <w:t xml:space="preserve"> in Isaiah.</w:t>
      </w:r>
      <w:r w:rsidR="000A0571" w:rsidRPr="0013480F">
        <w:rPr>
          <w:rFonts w:ascii="Times New Roman" w:hAnsi="Times New Roman" w:cs="Times New Roman"/>
          <w:sz w:val="32"/>
          <w:szCs w:val="32"/>
        </w:rPr>
        <w:t xml:space="preserve"> </w:t>
      </w:r>
      <w:r w:rsidR="00CF587F" w:rsidRPr="0013480F">
        <w:rPr>
          <w:rFonts w:ascii="Times New Roman" w:hAnsi="Times New Roman" w:cs="Times New Roman"/>
          <w:sz w:val="32"/>
          <w:szCs w:val="32"/>
        </w:rPr>
        <w:t xml:space="preserve">Isaiah called </w:t>
      </w:r>
      <w:r w:rsidR="00AA0056" w:rsidRPr="0013480F">
        <w:rPr>
          <w:rFonts w:ascii="Times New Roman" w:hAnsi="Times New Roman" w:cs="Times New Roman"/>
          <w:sz w:val="32"/>
          <w:szCs w:val="32"/>
        </w:rPr>
        <w:t>this burden</w:t>
      </w:r>
      <w:r w:rsidR="00CF587F" w:rsidRPr="0013480F">
        <w:rPr>
          <w:rFonts w:ascii="Times New Roman" w:hAnsi="Times New Roman" w:cs="Times New Roman"/>
          <w:sz w:val="32"/>
          <w:szCs w:val="32"/>
        </w:rPr>
        <w:t xml:space="preserve"> a “distressing vision”, the only such declaration in Scripture, and in it </w:t>
      </w:r>
      <w:r w:rsidR="000A0571" w:rsidRPr="0013480F">
        <w:rPr>
          <w:rFonts w:ascii="Times New Roman" w:hAnsi="Times New Roman" w:cs="Times New Roman"/>
          <w:sz w:val="32"/>
          <w:szCs w:val="32"/>
        </w:rPr>
        <w:t xml:space="preserve">the “faithless deals faithlessly, and the waster wastes”. Elam and Media are told to go up and besiege, </w:t>
      </w:r>
      <w:r w:rsidR="00404657" w:rsidRPr="0013480F">
        <w:rPr>
          <w:rFonts w:ascii="Times New Roman" w:hAnsi="Times New Roman" w:cs="Times New Roman"/>
          <w:sz w:val="32"/>
          <w:szCs w:val="32"/>
        </w:rPr>
        <w:t>but</w:t>
      </w:r>
      <w:r w:rsidR="000A0571" w:rsidRPr="0013480F">
        <w:rPr>
          <w:rFonts w:ascii="Times New Roman" w:hAnsi="Times New Roman" w:cs="Times New Roman"/>
          <w:sz w:val="32"/>
          <w:szCs w:val="32"/>
        </w:rPr>
        <w:t xml:space="preserve"> we are not told where (21:2)</w:t>
      </w:r>
      <w:r w:rsidR="00202AE9" w:rsidRPr="0013480F">
        <w:rPr>
          <w:rFonts w:ascii="Times New Roman" w:hAnsi="Times New Roman" w:cs="Times New Roman"/>
          <w:sz w:val="32"/>
          <w:szCs w:val="32"/>
        </w:rPr>
        <w:t>.</w:t>
      </w:r>
      <w:r w:rsidR="000A0571" w:rsidRPr="0013480F">
        <w:rPr>
          <w:rFonts w:ascii="Times New Roman" w:hAnsi="Times New Roman" w:cs="Times New Roman"/>
          <w:sz w:val="32"/>
          <w:szCs w:val="32"/>
        </w:rPr>
        <w:t xml:space="preserve"> </w:t>
      </w:r>
      <w:r w:rsidR="00202AE9" w:rsidRPr="0013480F">
        <w:rPr>
          <w:rFonts w:ascii="Times New Roman" w:hAnsi="Times New Roman" w:cs="Times New Roman"/>
          <w:sz w:val="32"/>
          <w:szCs w:val="32"/>
        </w:rPr>
        <w:t>H</w:t>
      </w:r>
      <w:r w:rsidR="00404657" w:rsidRPr="0013480F">
        <w:rPr>
          <w:rFonts w:ascii="Times New Roman" w:hAnsi="Times New Roman" w:cs="Times New Roman"/>
          <w:sz w:val="32"/>
          <w:szCs w:val="32"/>
        </w:rPr>
        <w:t>owever,</w:t>
      </w:r>
      <w:r w:rsidR="000A0571" w:rsidRPr="0013480F">
        <w:rPr>
          <w:rFonts w:ascii="Times New Roman" w:hAnsi="Times New Roman" w:cs="Times New Roman"/>
          <w:sz w:val="32"/>
          <w:szCs w:val="32"/>
        </w:rPr>
        <w:t xml:space="preserve"> “going up” is often used of the ascent to Jerusalem, so this is a possibility. </w:t>
      </w:r>
      <w:r w:rsidR="005C53AF" w:rsidRPr="0013480F">
        <w:rPr>
          <w:rFonts w:ascii="Times New Roman" w:hAnsi="Times New Roman" w:cs="Times New Roman"/>
          <w:sz w:val="32"/>
          <w:szCs w:val="32"/>
        </w:rPr>
        <w:t xml:space="preserve">A pain like birth-pangs overcame Isaiah in his fear (21:3-4). </w:t>
      </w:r>
      <w:r w:rsidR="00A55AFC" w:rsidRPr="0013480F">
        <w:rPr>
          <w:rFonts w:ascii="Times New Roman" w:hAnsi="Times New Roman" w:cs="Times New Roman"/>
          <w:sz w:val="32"/>
          <w:szCs w:val="32"/>
        </w:rPr>
        <w:t>Then he was commanded in his vision to set a watchtower</w:t>
      </w:r>
      <w:r w:rsidR="00337E25" w:rsidRPr="0013480F">
        <w:rPr>
          <w:rFonts w:ascii="Times New Roman" w:hAnsi="Times New Roman" w:cs="Times New Roman"/>
          <w:sz w:val="32"/>
          <w:szCs w:val="32"/>
        </w:rPr>
        <w:t xml:space="preserve">, from which he saw chariots pulled </w:t>
      </w:r>
      <w:r w:rsidR="00611F49" w:rsidRPr="0013480F">
        <w:rPr>
          <w:rFonts w:ascii="Times New Roman" w:hAnsi="Times New Roman" w:cs="Times New Roman"/>
          <w:sz w:val="32"/>
          <w:szCs w:val="32"/>
        </w:rPr>
        <w:t xml:space="preserve">first </w:t>
      </w:r>
      <w:r w:rsidR="00337E25" w:rsidRPr="0013480F">
        <w:rPr>
          <w:rFonts w:ascii="Times New Roman" w:hAnsi="Times New Roman" w:cs="Times New Roman"/>
          <w:sz w:val="32"/>
          <w:szCs w:val="32"/>
        </w:rPr>
        <w:t xml:space="preserve">by a pair of horses, </w:t>
      </w:r>
      <w:r w:rsidR="00FF6667" w:rsidRPr="0013480F">
        <w:rPr>
          <w:rFonts w:ascii="Times New Roman" w:hAnsi="Times New Roman" w:cs="Times New Roman"/>
          <w:sz w:val="32"/>
          <w:szCs w:val="32"/>
        </w:rPr>
        <w:t xml:space="preserve">then </w:t>
      </w:r>
      <w:r w:rsidR="00337E25" w:rsidRPr="0013480F">
        <w:rPr>
          <w:rFonts w:ascii="Times New Roman" w:hAnsi="Times New Roman" w:cs="Times New Roman"/>
          <w:sz w:val="32"/>
          <w:szCs w:val="32"/>
        </w:rPr>
        <w:t xml:space="preserve">a donkey and </w:t>
      </w:r>
      <w:r w:rsidR="00FF6667" w:rsidRPr="0013480F">
        <w:rPr>
          <w:rFonts w:ascii="Times New Roman" w:hAnsi="Times New Roman" w:cs="Times New Roman"/>
          <w:sz w:val="32"/>
          <w:szCs w:val="32"/>
        </w:rPr>
        <w:t xml:space="preserve">finally </w:t>
      </w:r>
      <w:r w:rsidR="00337E25" w:rsidRPr="0013480F">
        <w:rPr>
          <w:rFonts w:ascii="Times New Roman" w:hAnsi="Times New Roman" w:cs="Times New Roman"/>
          <w:sz w:val="32"/>
          <w:szCs w:val="32"/>
        </w:rPr>
        <w:lastRenderedPageBreak/>
        <w:t xml:space="preserve">a camel. Verse 8 is also enigmatic, for he cried, “A lion upon the watch-tower, my Lord.” </w:t>
      </w:r>
      <w:r w:rsidR="00093106" w:rsidRPr="0013480F">
        <w:rPr>
          <w:rFonts w:ascii="Times New Roman" w:hAnsi="Times New Roman" w:cs="Times New Roman"/>
          <w:sz w:val="32"/>
          <w:szCs w:val="32"/>
        </w:rPr>
        <w:t>This</w:t>
      </w:r>
      <w:r w:rsidR="00337E25" w:rsidRPr="0013480F">
        <w:rPr>
          <w:rFonts w:ascii="Times New Roman" w:hAnsi="Times New Roman" w:cs="Times New Roman"/>
          <w:sz w:val="32"/>
          <w:szCs w:val="32"/>
        </w:rPr>
        <w:t xml:space="preserve"> lion </w:t>
      </w:r>
      <w:r w:rsidR="00970E91" w:rsidRPr="0013480F">
        <w:rPr>
          <w:rFonts w:ascii="Times New Roman" w:hAnsi="Times New Roman" w:cs="Times New Roman"/>
          <w:sz w:val="32"/>
          <w:szCs w:val="32"/>
        </w:rPr>
        <w:t>may signify</w:t>
      </w:r>
      <w:r w:rsidR="00093106" w:rsidRPr="0013480F">
        <w:rPr>
          <w:rFonts w:ascii="Times New Roman" w:hAnsi="Times New Roman" w:cs="Times New Roman"/>
          <w:sz w:val="32"/>
          <w:szCs w:val="32"/>
        </w:rPr>
        <w:t xml:space="preserve"> </w:t>
      </w:r>
      <w:r w:rsidR="00A96B0A" w:rsidRPr="0013480F">
        <w:rPr>
          <w:rFonts w:ascii="Times New Roman" w:hAnsi="Times New Roman" w:cs="Times New Roman"/>
          <w:sz w:val="32"/>
          <w:szCs w:val="32"/>
        </w:rPr>
        <w:t>an</w:t>
      </w:r>
      <w:r w:rsidR="00093106" w:rsidRPr="0013480F">
        <w:rPr>
          <w:rFonts w:ascii="Times New Roman" w:hAnsi="Times New Roman" w:cs="Times New Roman"/>
          <w:sz w:val="32"/>
          <w:szCs w:val="32"/>
        </w:rPr>
        <w:t xml:space="preserve"> attacker of Israel</w:t>
      </w:r>
      <w:r w:rsidR="00A96B0A" w:rsidRPr="0013480F">
        <w:rPr>
          <w:rFonts w:ascii="Times New Roman" w:hAnsi="Times New Roman" w:cs="Times New Roman"/>
          <w:sz w:val="32"/>
          <w:szCs w:val="32"/>
        </w:rPr>
        <w:t>, and specifically Babel</w:t>
      </w:r>
      <w:r w:rsidR="00093106" w:rsidRPr="0013480F">
        <w:rPr>
          <w:rFonts w:ascii="Times New Roman" w:hAnsi="Times New Roman" w:cs="Times New Roman"/>
          <w:sz w:val="32"/>
          <w:szCs w:val="32"/>
        </w:rPr>
        <w:t xml:space="preserve"> (as in Jer.50:17</w:t>
      </w:r>
      <w:r w:rsidR="00A96B0A" w:rsidRPr="0013480F">
        <w:rPr>
          <w:rFonts w:ascii="Times New Roman" w:hAnsi="Times New Roman" w:cs="Times New Roman"/>
          <w:sz w:val="32"/>
          <w:szCs w:val="32"/>
        </w:rPr>
        <w:t>; 51:38</w:t>
      </w:r>
      <w:r w:rsidR="00093106" w:rsidRPr="0013480F">
        <w:rPr>
          <w:rFonts w:ascii="Times New Roman" w:hAnsi="Times New Roman" w:cs="Times New Roman"/>
          <w:sz w:val="32"/>
          <w:szCs w:val="32"/>
        </w:rPr>
        <w:t>).</w:t>
      </w:r>
      <w:r w:rsidR="00337E25" w:rsidRPr="0013480F">
        <w:rPr>
          <w:rFonts w:ascii="Times New Roman" w:hAnsi="Times New Roman" w:cs="Times New Roman"/>
          <w:sz w:val="32"/>
          <w:szCs w:val="32"/>
        </w:rPr>
        <w:t xml:space="preserve"> The next sight Isaiah sees from the watchtower is a two-horse chariot, from which comes the report, “</w:t>
      </w:r>
      <w:r w:rsidR="00337E25" w:rsidRPr="0013480F">
        <w:rPr>
          <w:rFonts w:ascii="Times New Roman" w:hAnsi="Times New Roman" w:cs="Times New Roman"/>
          <w:sz w:val="32"/>
          <w:szCs w:val="32"/>
          <w:u w:val="double"/>
        </w:rPr>
        <w:t xml:space="preserve">Fell, </w:t>
      </w:r>
      <w:r w:rsidR="00D06FCD" w:rsidRPr="0013480F">
        <w:rPr>
          <w:rFonts w:ascii="Times New Roman" w:hAnsi="Times New Roman" w:cs="Times New Roman"/>
          <w:sz w:val="32"/>
          <w:szCs w:val="32"/>
          <w:u w:val="double"/>
        </w:rPr>
        <w:t>f</w:t>
      </w:r>
      <w:r w:rsidR="00337E25" w:rsidRPr="0013480F">
        <w:rPr>
          <w:rFonts w:ascii="Times New Roman" w:hAnsi="Times New Roman" w:cs="Times New Roman"/>
          <w:sz w:val="32"/>
          <w:szCs w:val="32"/>
          <w:u w:val="double"/>
        </w:rPr>
        <w:t>ell Babel</w:t>
      </w:r>
      <w:r w:rsidR="00337E25" w:rsidRPr="0013480F">
        <w:rPr>
          <w:rFonts w:ascii="Times New Roman" w:hAnsi="Times New Roman" w:cs="Times New Roman"/>
          <w:sz w:val="32"/>
          <w:szCs w:val="32"/>
        </w:rPr>
        <w:t xml:space="preserve">, and </w:t>
      </w:r>
      <w:r w:rsidR="00921577" w:rsidRPr="0013480F">
        <w:rPr>
          <w:rFonts w:ascii="Times New Roman" w:hAnsi="Times New Roman" w:cs="Times New Roman"/>
          <w:sz w:val="32"/>
          <w:szCs w:val="32"/>
        </w:rPr>
        <w:t>all the idols of her gods He smashed to the ground.” (21:9). Th</w:t>
      </w:r>
      <w:r w:rsidR="00B237F6" w:rsidRPr="0013480F">
        <w:rPr>
          <w:rFonts w:ascii="Times New Roman" w:hAnsi="Times New Roman" w:cs="Times New Roman"/>
          <w:sz w:val="32"/>
          <w:szCs w:val="32"/>
        </w:rPr>
        <w:t>en</w:t>
      </w:r>
      <w:r w:rsidR="00921577" w:rsidRPr="0013480F">
        <w:rPr>
          <w:rFonts w:ascii="Times New Roman" w:hAnsi="Times New Roman" w:cs="Times New Roman"/>
          <w:sz w:val="32"/>
          <w:szCs w:val="32"/>
        </w:rPr>
        <w:t xml:space="preserve"> Isaiah likens </w:t>
      </w:r>
      <w:r w:rsidR="00B237F6" w:rsidRPr="0013480F">
        <w:rPr>
          <w:rFonts w:ascii="Times New Roman" w:hAnsi="Times New Roman" w:cs="Times New Roman"/>
          <w:sz w:val="32"/>
          <w:szCs w:val="32"/>
        </w:rPr>
        <w:t xml:space="preserve">his </w:t>
      </w:r>
      <w:r w:rsidR="00AA0056" w:rsidRPr="0013480F">
        <w:rPr>
          <w:rFonts w:ascii="Times New Roman" w:hAnsi="Times New Roman" w:cs="Times New Roman"/>
          <w:sz w:val="32"/>
          <w:szCs w:val="32"/>
        </w:rPr>
        <w:t>intended hearer</w:t>
      </w:r>
      <w:r w:rsidR="00B237F6" w:rsidRPr="0013480F">
        <w:rPr>
          <w:rFonts w:ascii="Times New Roman" w:hAnsi="Times New Roman" w:cs="Times New Roman"/>
          <w:sz w:val="32"/>
          <w:szCs w:val="32"/>
        </w:rPr>
        <w:t xml:space="preserve"> </w:t>
      </w:r>
      <w:r w:rsidR="00921577" w:rsidRPr="0013480F">
        <w:rPr>
          <w:rFonts w:ascii="Times New Roman" w:hAnsi="Times New Roman" w:cs="Times New Roman"/>
          <w:sz w:val="32"/>
          <w:szCs w:val="32"/>
        </w:rPr>
        <w:t xml:space="preserve">to “my </w:t>
      </w:r>
      <w:r w:rsidR="00AA0056" w:rsidRPr="0013480F">
        <w:rPr>
          <w:rFonts w:ascii="Times New Roman" w:hAnsi="Times New Roman" w:cs="Times New Roman"/>
          <w:sz w:val="32"/>
          <w:szCs w:val="32"/>
        </w:rPr>
        <w:t>threshing</w:t>
      </w:r>
      <w:r w:rsidR="00921577" w:rsidRPr="0013480F">
        <w:rPr>
          <w:rFonts w:ascii="Times New Roman" w:hAnsi="Times New Roman" w:cs="Times New Roman"/>
          <w:sz w:val="32"/>
          <w:szCs w:val="32"/>
        </w:rPr>
        <w:t xml:space="preserve"> and son of my threshing-floor” (21:10), where threshing is </w:t>
      </w:r>
      <w:r w:rsidR="00120646" w:rsidRPr="0013480F">
        <w:rPr>
          <w:rFonts w:ascii="Times New Roman" w:hAnsi="Times New Roman" w:cs="Times New Roman"/>
          <w:sz w:val="32"/>
          <w:szCs w:val="32"/>
        </w:rPr>
        <w:t xml:space="preserve">often </w:t>
      </w:r>
      <w:r w:rsidR="00EC37FC" w:rsidRPr="0013480F">
        <w:rPr>
          <w:rFonts w:ascii="Times New Roman" w:hAnsi="Times New Roman" w:cs="Times New Roman"/>
          <w:sz w:val="32"/>
          <w:szCs w:val="32"/>
        </w:rPr>
        <w:t xml:space="preserve">used as </w:t>
      </w:r>
      <w:r w:rsidR="00921577" w:rsidRPr="0013480F">
        <w:rPr>
          <w:rFonts w:ascii="Times New Roman" w:hAnsi="Times New Roman" w:cs="Times New Roman"/>
          <w:sz w:val="32"/>
          <w:szCs w:val="32"/>
        </w:rPr>
        <w:t xml:space="preserve">a metaphor by Yahweh for his judgments of peoples. </w:t>
      </w:r>
      <w:r w:rsidR="00334546" w:rsidRPr="0013480F">
        <w:rPr>
          <w:rFonts w:ascii="Times New Roman" w:hAnsi="Times New Roman" w:cs="Times New Roman"/>
          <w:sz w:val="32"/>
          <w:szCs w:val="32"/>
        </w:rPr>
        <w:t>A</w:t>
      </w:r>
      <w:r w:rsidR="00FF6667" w:rsidRPr="0013480F">
        <w:rPr>
          <w:rFonts w:ascii="Times New Roman" w:hAnsi="Times New Roman" w:cs="Times New Roman"/>
          <w:sz w:val="32"/>
          <w:szCs w:val="32"/>
        </w:rPr>
        <w:t>lso</w:t>
      </w:r>
      <w:r w:rsidR="00334546" w:rsidRPr="0013480F">
        <w:rPr>
          <w:rFonts w:ascii="Times New Roman" w:hAnsi="Times New Roman" w:cs="Times New Roman"/>
          <w:sz w:val="32"/>
          <w:szCs w:val="32"/>
        </w:rPr>
        <w:t xml:space="preserve"> note the “threshing-floor” link to the </w:t>
      </w:r>
      <w:r w:rsidR="007411C3" w:rsidRPr="0013480F">
        <w:rPr>
          <w:rFonts w:ascii="Times New Roman" w:hAnsi="Times New Roman" w:cs="Times New Roman"/>
          <w:sz w:val="32"/>
          <w:szCs w:val="32"/>
        </w:rPr>
        <w:t xml:space="preserve">final </w:t>
      </w:r>
      <w:r w:rsidR="00334546" w:rsidRPr="0013480F">
        <w:rPr>
          <w:rFonts w:ascii="Times New Roman" w:hAnsi="Times New Roman" w:cs="Times New Roman"/>
          <w:sz w:val="32"/>
          <w:szCs w:val="32"/>
        </w:rPr>
        <w:t xml:space="preserve">outcome </w:t>
      </w:r>
      <w:r w:rsidR="007411C3" w:rsidRPr="0013480F">
        <w:rPr>
          <w:rFonts w:ascii="Times New Roman" w:hAnsi="Times New Roman" w:cs="Times New Roman"/>
          <w:sz w:val="32"/>
          <w:szCs w:val="32"/>
        </w:rPr>
        <w:t>of</w:t>
      </w:r>
      <w:r w:rsidR="00334546" w:rsidRPr="0013480F">
        <w:rPr>
          <w:rFonts w:ascii="Times New Roman" w:hAnsi="Times New Roman" w:cs="Times New Roman"/>
          <w:sz w:val="32"/>
          <w:szCs w:val="32"/>
        </w:rPr>
        <w:t xml:space="preserve"> the </w:t>
      </w:r>
      <w:r w:rsidR="00611F49" w:rsidRPr="0013480F">
        <w:rPr>
          <w:rFonts w:ascii="Times New Roman" w:hAnsi="Times New Roman" w:cs="Times New Roman"/>
          <w:sz w:val="32"/>
          <w:szCs w:val="32"/>
        </w:rPr>
        <w:t>dream-</w:t>
      </w:r>
      <w:r w:rsidR="00334546" w:rsidRPr="0013480F">
        <w:rPr>
          <w:rFonts w:ascii="Times New Roman" w:hAnsi="Times New Roman" w:cs="Times New Roman"/>
          <w:sz w:val="32"/>
          <w:szCs w:val="32"/>
        </w:rPr>
        <w:t xml:space="preserve">image in Dan.2:35. </w:t>
      </w:r>
      <w:r w:rsidR="00921577" w:rsidRPr="0013480F">
        <w:rPr>
          <w:rFonts w:ascii="Times New Roman" w:hAnsi="Times New Roman" w:cs="Times New Roman"/>
          <w:sz w:val="32"/>
          <w:szCs w:val="32"/>
        </w:rPr>
        <w:t xml:space="preserve">There are so many unique words and phrases used in this brief text </w:t>
      </w:r>
      <w:r w:rsidR="007411C3" w:rsidRPr="0013480F">
        <w:rPr>
          <w:rFonts w:ascii="Times New Roman" w:hAnsi="Times New Roman" w:cs="Times New Roman"/>
          <w:sz w:val="32"/>
          <w:szCs w:val="32"/>
        </w:rPr>
        <w:t xml:space="preserve">of Isaiah 21 </w:t>
      </w:r>
      <w:r w:rsidR="00921577" w:rsidRPr="0013480F">
        <w:rPr>
          <w:rFonts w:ascii="Times New Roman" w:hAnsi="Times New Roman" w:cs="Times New Roman"/>
          <w:sz w:val="32"/>
          <w:szCs w:val="32"/>
        </w:rPr>
        <w:t xml:space="preserve">that make it very difficult to </w:t>
      </w:r>
      <w:r w:rsidR="00613F69" w:rsidRPr="0013480F">
        <w:rPr>
          <w:rFonts w:ascii="Times New Roman" w:hAnsi="Times New Roman" w:cs="Times New Roman"/>
          <w:sz w:val="32"/>
          <w:szCs w:val="32"/>
        </w:rPr>
        <w:t>draw</w:t>
      </w:r>
      <w:r w:rsidR="00921577" w:rsidRPr="0013480F">
        <w:rPr>
          <w:rFonts w:ascii="Times New Roman" w:hAnsi="Times New Roman" w:cs="Times New Roman"/>
          <w:sz w:val="32"/>
          <w:szCs w:val="32"/>
        </w:rPr>
        <w:t xml:space="preserve"> parallels </w:t>
      </w:r>
      <w:r w:rsidR="00613F69" w:rsidRPr="0013480F">
        <w:rPr>
          <w:rFonts w:ascii="Times New Roman" w:hAnsi="Times New Roman" w:cs="Times New Roman"/>
          <w:sz w:val="32"/>
          <w:szCs w:val="32"/>
        </w:rPr>
        <w:t>to</w:t>
      </w:r>
      <w:r w:rsidR="00921577" w:rsidRPr="0013480F">
        <w:rPr>
          <w:rFonts w:ascii="Times New Roman" w:hAnsi="Times New Roman" w:cs="Times New Roman"/>
          <w:sz w:val="32"/>
          <w:szCs w:val="32"/>
        </w:rPr>
        <w:t xml:space="preserve"> other prophecies. Could its full import be </w:t>
      </w:r>
      <w:r w:rsidR="001E4B73" w:rsidRPr="0013480F">
        <w:rPr>
          <w:rFonts w:ascii="Times New Roman" w:hAnsi="Times New Roman" w:cs="Times New Roman"/>
          <w:sz w:val="32"/>
          <w:szCs w:val="32"/>
        </w:rPr>
        <w:t>reserv</w:t>
      </w:r>
      <w:r w:rsidR="00921577" w:rsidRPr="0013480F">
        <w:rPr>
          <w:rFonts w:ascii="Times New Roman" w:hAnsi="Times New Roman" w:cs="Times New Roman"/>
          <w:sz w:val="32"/>
          <w:szCs w:val="32"/>
        </w:rPr>
        <w:t xml:space="preserve">ed for those Israelites for whom this “distressing vision” will become reality? However, there is an obvious parallel here with “Mystery, Babylon the Great” </w:t>
      </w:r>
      <w:r w:rsidR="005A7E5C" w:rsidRPr="0013480F">
        <w:rPr>
          <w:rFonts w:ascii="Times New Roman" w:hAnsi="Times New Roman" w:cs="Times New Roman"/>
          <w:sz w:val="32"/>
          <w:szCs w:val="32"/>
        </w:rPr>
        <w:t>(</w:t>
      </w:r>
      <w:r w:rsidR="005A7E5C" w:rsidRPr="0013480F">
        <w:rPr>
          <w:rFonts w:ascii="Times New Roman" w:hAnsi="Times New Roman" w:cs="Times New Roman"/>
          <w:i/>
          <w:iCs/>
          <w:sz w:val="32"/>
          <w:szCs w:val="32"/>
        </w:rPr>
        <w:t>KJV</w:t>
      </w:r>
      <w:r w:rsidR="005A7E5C" w:rsidRPr="0013480F">
        <w:rPr>
          <w:rFonts w:ascii="Times New Roman" w:hAnsi="Times New Roman" w:cs="Times New Roman"/>
          <w:sz w:val="32"/>
          <w:szCs w:val="32"/>
        </w:rPr>
        <w:t xml:space="preserve">) </w:t>
      </w:r>
      <w:r w:rsidR="00921577" w:rsidRPr="0013480F">
        <w:rPr>
          <w:rFonts w:ascii="Times New Roman" w:hAnsi="Times New Roman" w:cs="Times New Roman"/>
          <w:sz w:val="32"/>
          <w:szCs w:val="32"/>
        </w:rPr>
        <w:t xml:space="preserve">– </w:t>
      </w:r>
    </w:p>
    <w:p w14:paraId="05F3E8BA" w14:textId="77777777" w:rsidR="00921577" w:rsidRPr="0013480F" w:rsidRDefault="00921577" w:rsidP="00CE3424">
      <w:pPr>
        <w:ind w:left="360"/>
        <w:rPr>
          <w:rFonts w:ascii="Times New Roman" w:hAnsi="Times New Roman" w:cs="Times New Roman"/>
          <w:sz w:val="32"/>
          <w:szCs w:val="32"/>
        </w:rPr>
      </w:pPr>
      <w:r w:rsidRPr="0013480F">
        <w:rPr>
          <w:rFonts w:ascii="Times New Roman" w:hAnsi="Times New Roman" w:cs="Times New Roman"/>
          <w:sz w:val="32"/>
          <w:szCs w:val="32"/>
        </w:rPr>
        <w:t>“And he (</w:t>
      </w:r>
      <w:r w:rsidR="00D06FCD" w:rsidRPr="0013480F">
        <w:rPr>
          <w:rFonts w:ascii="Times New Roman" w:hAnsi="Times New Roman" w:cs="Times New Roman"/>
          <w:sz w:val="32"/>
          <w:szCs w:val="32"/>
        </w:rPr>
        <w:t>another angel out of the heaven)</w:t>
      </w:r>
      <w:r w:rsidRPr="0013480F">
        <w:rPr>
          <w:rFonts w:ascii="Times New Roman" w:hAnsi="Times New Roman" w:cs="Times New Roman"/>
          <w:sz w:val="32"/>
          <w:szCs w:val="32"/>
        </w:rPr>
        <w:t xml:space="preserve"> cried with a mighty voice, saying, ‘</w:t>
      </w:r>
      <w:r w:rsidRPr="0013480F">
        <w:rPr>
          <w:rFonts w:ascii="Times New Roman" w:hAnsi="Times New Roman" w:cs="Times New Roman"/>
          <w:sz w:val="32"/>
          <w:szCs w:val="32"/>
          <w:u w:val="double"/>
        </w:rPr>
        <w:t xml:space="preserve">Fell, fell Babylon the </w:t>
      </w:r>
      <w:r w:rsidR="00D06FCD" w:rsidRPr="0013480F">
        <w:rPr>
          <w:rFonts w:ascii="Times New Roman" w:hAnsi="Times New Roman" w:cs="Times New Roman"/>
          <w:sz w:val="32"/>
          <w:szCs w:val="32"/>
          <w:u w:val="double"/>
        </w:rPr>
        <w:t>G</w:t>
      </w:r>
      <w:r w:rsidRPr="0013480F">
        <w:rPr>
          <w:rFonts w:ascii="Times New Roman" w:hAnsi="Times New Roman" w:cs="Times New Roman"/>
          <w:sz w:val="32"/>
          <w:szCs w:val="32"/>
          <w:u w:val="double"/>
        </w:rPr>
        <w:t>reat</w:t>
      </w:r>
      <w:r w:rsidR="00D06FCD" w:rsidRPr="0013480F">
        <w:rPr>
          <w:rFonts w:ascii="Times New Roman" w:hAnsi="Times New Roman" w:cs="Times New Roman"/>
          <w:sz w:val="32"/>
          <w:szCs w:val="32"/>
        </w:rPr>
        <w:t>. And it became a habitation of demons, and a prison of every unclean spirit, and</w:t>
      </w:r>
      <w:r w:rsidR="00E514BA" w:rsidRPr="0013480F">
        <w:rPr>
          <w:rFonts w:ascii="Times New Roman" w:hAnsi="Times New Roman" w:cs="Times New Roman"/>
          <w:sz w:val="32"/>
          <w:szCs w:val="32"/>
        </w:rPr>
        <w:t xml:space="preserve"> a prison of every unclean bird, and a prison of every unclean and hated beast.</w:t>
      </w:r>
      <w:r w:rsidR="00887113" w:rsidRPr="0013480F">
        <w:rPr>
          <w:rFonts w:ascii="Times New Roman" w:hAnsi="Times New Roman" w:cs="Times New Roman"/>
          <w:sz w:val="32"/>
          <w:szCs w:val="32"/>
        </w:rPr>
        <w:t>”</w:t>
      </w:r>
      <w:r w:rsidR="00CE3424" w:rsidRPr="0013480F">
        <w:rPr>
          <w:rFonts w:ascii="Times New Roman" w:hAnsi="Times New Roman" w:cs="Times New Roman"/>
          <w:sz w:val="32"/>
          <w:szCs w:val="32"/>
        </w:rPr>
        <w:t xml:space="preserve">     Rev.18:2</w:t>
      </w:r>
    </w:p>
    <w:p w14:paraId="05F3E8BB" w14:textId="77777777" w:rsidR="00AB77B6" w:rsidRPr="0013480F" w:rsidRDefault="00887113" w:rsidP="00611F49">
      <w:pPr>
        <w:rPr>
          <w:rFonts w:ascii="Times New Roman" w:hAnsi="Times New Roman" w:cs="Times New Roman"/>
          <w:sz w:val="32"/>
          <w:szCs w:val="32"/>
        </w:rPr>
      </w:pPr>
      <w:r w:rsidRPr="0013480F">
        <w:rPr>
          <w:rFonts w:ascii="Times New Roman" w:hAnsi="Times New Roman" w:cs="Times New Roman"/>
          <w:sz w:val="32"/>
          <w:szCs w:val="32"/>
        </w:rPr>
        <w:t xml:space="preserve">Not only does </w:t>
      </w:r>
      <w:r w:rsidR="00334546" w:rsidRPr="0013480F">
        <w:rPr>
          <w:rFonts w:ascii="Times New Roman" w:hAnsi="Times New Roman" w:cs="Times New Roman"/>
          <w:sz w:val="32"/>
          <w:szCs w:val="32"/>
        </w:rPr>
        <w:t xml:space="preserve">this </w:t>
      </w:r>
      <w:r w:rsidRPr="0013480F">
        <w:rPr>
          <w:rFonts w:ascii="Times New Roman" w:hAnsi="Times New Roman" w:cs="Times New Roman"/>
          <w:sz w:val="32"/>
          <w:szCs w:val="32"/>
        </w:rPr>
        <w:t xml:space="preserve">Revelation </w:t>
      </w:r>
      <w:r w:rsidR="00334546" w:rsidRPr="0013480F">
        <w:rPr>
          <w:rFonts w:ascii="Times New Roman" w:hAnsi="Times New Roman" w:cs="Times New Roman"/>
          <w:sz w:val="32"/>
          <w:szCs w:val="32"/>
        </w:rPr>
        <w:t xml:space="preserve">text </w:t>
      </w:r>
      <w:r w:rsidRPr="0013480F">
        <w:rPr>
          <w:rFonts w:ascii="Times New Roman" w:hAnsi="Times New Roman" w:cs="Times New Roman"/>
          <w:sz w:val="32"/>
          <w:szCs w:val="32"/>
        </w:rPr>
        <w:t>repeat Isa.21:9, but it alludes to the wasted state of Babel depicted in the day of the Lord in Isa.13</w:t>
      </w:r>
      <w:r w:rsidR="008042DD" w:rsidRPr="0013480F">
        <w:rPr>
          <w:rFonts w:ascii="Times New Roman" w:hAnsi="Times New Roman" w:cs="Times New Roman"/>
          <w:sz w:val="32"/>
          <w:szCs w:val="32"/>
        </w:rPr>
        <w:t>:21</w:t>
      </w:r>
      <w:r w:rsidRPr="0013480F">
        <w:rPr>
          <w:rFonts w:ascii="Times New Roman" w:hAnsi="Times New Roman" w:cs="Times New Roman"/>
          <w:sz w:val="32"/>
          <w:szCs w:val="32"/>
        </w:rPr>
        <w:t xml:space="preserve"> </w:t>
      </w:r>
      <w:r w:rsidR="008042DD"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8042DD" w:rsidRPr="0013480F">
        <w:rPr>
          <w:rFonts w:ascii="Times New Roman" w:hAnsi="Times New Roman" w:cs="Times New Roman"/>
          <w:sz w:val="32"/>
          <w:szCs w:val="32"/>
        </w:rPr>
        <w:t>whe</w:t>
      </w:r>
      <w:r w:rsidR="00551768" w:rsidRPr="0013480F">
        <w:rPr>
          <w:rFonts w:ascii="Times New Roman" w:hAnsi="Times New Roman" w:cs="Times New Roman"/>
          <w:sz w:val="32"/>
          <w:szCs w:val="32"/>
        </w:rPr>
        <w:t>n</w:t>
      </w:r>
      <w:r w:rsidR="008042DD" w:rsidRPr="0013480F">
        <w:rPr>
          <w:rFonts w:ascii="Times New Roman" w:hAnsi="Times New Roman" w:cs="Times New Roman"/>
          <w:sz w:val="32"/>
          <w:szCs w:val="32"/>
        </w:rPr>
        <w:t xml:space="preserve"> </w:t>
      </w:r>
      <w:r w:rsidR="00551768" w:rsidRPr="0013480F">
        <w:rPr>
          <w:rFonts w:ascii="Times New Roman" w:hAnsi="Times New Roman" w:cs="Times New Roman"/>
          <w:sz w:val="32"/>
          <w:szCs w:val="32"/>
        </w:rPr>
        <w:t>Babel will become inhabited by</w:t>
      </w:r>
      <w:r w:rsidR="008042DD" w:rsidRPr="0013480F">
        <w:rPr>
          <w:rFonts w:ascii="Times New Roman" w:hAnsi="Times New Roman" w:cs="Times New Roman"/>
          <w:sz w:val="32"/>
          <w:szCs w:val="32"/>
        </w:rPr>
        <w:t xml:space="preserve"> wild beasts, owls, ostriches and </w:t>
      </w:r>
      <w:r w:rsidR="008042DD" w:rsidRPr="0013480F">
        <w:rPr>
          <w:rFonts w:ascii="Times New Roman" w:hAnsi="Times New Roman" w:cs="Times New Roman"/>
          <w:sz w:val="32"/>
          <w:szCs w:val="32"/>
          <w:u w:val="single"/>
        </w:rPr>
        <w:t>he-goats</w:t>
      </w:r>
      <w:r w:rsidR="008042DD" w:rsidRPr="0013480F">
        <w:rPr>
          <w:rFonts w:ascii="Times New Roman" w:hAnsi="Times New Roman" w:cs="Times New Roman"/>
          <w:sz w:val="32"/>
          <w:szCs w:val="32"/>
        </w:rPr>
        <w:t xml:space="preserve"> (possible allusion to the “demons” of Lev.17:7). </w:t>
      </w:r>
      <w:r w:rsidR="00FF6667" w:rsidRPr="0013480F">
        <w:rPr>
          <w:rFonts w:ascii="Times New Roman" w:hAnsi="Times New Roman" w:cs="Times New Roman"/>
          <w:sz w:val="32"/>
          <w:szCs w:val="32"/>
        </w:rPr>
        <w:t xml:space="preserve">There </w:t>
      </w:r>
      <w:r w:rsidR="00611F49" w:rsidRPr="0013480F">
        <w:rPr>
          <w:rFonts w:ascii="Times New Roman" w:hAnsi="Times New Roman" w:cs="Times New Roman"/>
          <w:sz w:val="32"/>
          <w:szCs w:val="32"/>
        </w:rPr>
        <w:t>are</w:t>
      </w:r>
      <w:r w:rsidR="00A826FE" w:rsidRPr="0013480F">
        <w:rPr>
          <w:rFonts w:ascii="Times New Roman" w:hAnsi="Times New Roman" w:cs="Times New Roman"/>
          <w:sz w:val="32"/>
          <w:szCs w:val="32"/>
        </w:rPr>
        <w:t xml:space="preserve"> </w:t>
      </w:r>
      <w:r w:rsidR="00611F49" w:rsidRPr="0013480F">
        <w:rPr>
          <w:rFonts w:ascii="Times New Roman" w:hAnsi="Times New Roman" w:cs="Times New Roman"/>
          <w:sz w:val="32"/>
          <w:szCs w:val="32"/>
        </w:rPr>
        <w:t>even</w:t>
      </w:r>
      <w:r w:rsidR="008042DD" w:rsidRPr="0013480F">
        <w:rPr>
          <w:rFonts w:ascii="Times New Roman" w:hAnsi="Times New Roman" w:cs="Times New Roman"/>
          <w:sz w:val="32"/>
          <w:szCs w:val="32"/>
        </w:rPr>
        <w:t xml:space="preserve"> more of these parallels between OT prophecies against Babel and the </w:t>
      </w:r>
      <w:r w:rsidR="00A82033" w:rsidRPr="0013480F">
        <w:rPr>
          <w:rFonts w:ascii="Times New Roman" w:hAnsi="Times New Roman" w:cs="Times New Roman"/>
          <w:sz w:val="32"/>
          <w:szCs w:val="32"/>
        </w:rPr>
        <w:t xml:space="preserve">book of </w:t>
      </w:r>
      <w:r w:rsidR="008042DD" w:rsidRPr="0013480F">
        <w:rPr>
          <w:rFonts w:ascii="Times New Roman" w:hAnsi="Times New Roman" w:cs="Times New Roman"/>
          <w:sz w:val="32"/>
          <w:szCs w:val="32"/>
        </w:rPr>
        <w:t xml:space="preserve">Revelation. The obvious conclusion from these is that </w:t>
      </w:r>
      <w:r w:rsidR="00F56448" w:rsidRPr="0013480F">
        <w:rPr>
          <w:rFonts w:ascii="Times New Roman" w:hAnsi="Times New Roman" w:cs="Times New Roman"/>
          <w:sz w:val="32"/>
          <w:szCs w:val="32"/>
        </w:rPr>
        <w:t>many</w:t>
      </w:r>
      <w:r w:rsidR="008042DD" w:rsidRPr="0013480F">
        <w:rPr>
          <w:rFonts w:ascii="Times New Roman" w:hAnsi="Times New Roman" w:cs="Times New Roman"/>
          <w:sz w:val="32"/>
          <w:szCs w:val="32"/>
        </w:rPr>
        <w:t xml:space="preserve"> OT prophecies were deferred from </w:t>
      </w:r>
      <w:r w:rsidR="00F56448" w:rsidRPr="0013480F">
        <w:rPr>
          <w:rFonts w:ascii="Times New Roman" w:hAnsi="Times New Roman" w:cs="Times New Roman"/>
          <w:sz w:val="32"/>
          <w:szCs w:val="32"/>
        </w:rPr>
        <w:t>an</w:t>
      </w:r>
      <w:r w:rsidR="008042DD" w:rsidRPr="0013480F">
        <w:rPr>
          <w:rFonts w:ascii="Times New Roman" w:hAnsi="Times New Roman" w:cs="Times New Roman"/>
          <w:sz w:val="32"/>
          <w:szCs w:val="32"/>
        </w:rPr>
        <w:t xml:space="preserve"> </w:t>
      </w:r>
      <w:r w:rsidR="00F56448" w:rsidRPr="0013480F">
        <w:rPr>
          <w:rFonts w:ascii="Times New Roman" w:hAnsi="Times New Roman" w:cs="Times New Roman"/>
          <w:sz w:val="32"/>
          <w:szCs w:val="32"/>
        </w:rPr>
        <w:t>imminent</w:t>
      </w:r>
      <w:r w:rsidR="008042DD" w:rsidRPr="0013480F">
        <w:rPr>
          <w:rFonts w:ascii="Times New Roman" w:hAnsi="Times New Roman" w:cs="Times New Roman"/>
          <w:sz w:val="32"/>
          <w:szCs w:val="32"/>
        </w:rPr>
        <w:t xml:space="preserve"> fulfillment in those ancient times. As of John</w:t>
      </w:r>
      <w:r w:rsidR="001E4B73" w:rsidRPr="0013480F">
        <w:rPr>
          <w:rFonts w:ascii="Times New Roman" w:hAnsi="Times New Roman" w:cs="Times New Roman"/>
          <w:sz w:val="32"/>
          <w:szCs w:val="32"/>
        </w:rPr>
        <w:t>’s</w:t>
      </w:r>
      <w:r w:rsidR="008042DD" w:rsidRPr="0013480F">
        <w:rPr>
          <w:rFonts w:ascii="Times New Roman" w:hAnsi="Times New Roman" w:cs="Times New Roman"/>
          <w:sz w:val="32"/>
          <w:szCs w:val="32"/>
        </w:rPr>
        <w:t xml:space="preserve"> writing the Revelation (ca. </w:t>
      </w:r>
      <w:r w:rsidR="00FF6667" w:rsidRPr="0013480F">
        <w:rPr>
          <w:rFonts w:ascii="Times New Roman" w:hAnsi="Times New Roman" w:cs="Times New Roman"/>
          <w:sz w:val="32"/>
          <w:szCs w:val="32"/>
        </w:rPr>
        <w:t xml:space="preserve">AD </w:t>
      </w:r>
      <w:r w:rsidR="008042DD" w:rsidRPr="0013480F">
        <w:rPr>
          <w:rFonts w:ascii="Times New Roman" w:hAnsi="Times New Roman" w:cs="Times New Roman"/>
          <w:sz w:val="32"/>
          <w:szCs w:val="32"/>
        </w:rPr>
        <w:t xml:space="preserve">40), they still awaited </w:t>
      </w:r>
      <w:r w:rsidR="007411C3" w:rsidRPr="0013480F">
        <w:rPr>
          <w:rFonts w:ascii="Times New Roman" w:hAnsi="Times New Roman" w:cs="Times New Roman"/>
          <w:sz w:val="32"/>
          <w:szCs w:val="32"/>
        </w:rPr>
        <w:t xml:space="preserve">their </w:t>
      </w:r>
      <w:r w:rsidR="008042DD" w:rsidRPr="0013480F">
        <w:rPr>
          <w:rFonts w:ascii="Times New Roman" w:hAnsi="Times New Roman" w:cs="Times New Roman"/>
          <w:sz w:val="32"/>
          <w:szCs w:val="32"/>
        </w:rPr>
        <w:t>final fulfillment.</w:t>
      </w:r>
    </w:p>
    <w:p w14:paraId="05F3E8BC" w14:textId="77777777" w:rsidR="004A58FE" w:rsidRPr="0013480F" w:rsidRDefault="001E4B73" w:rsidP="00242B06">
      <w:pPr>
        <w:spacing w:after="400"/>
        <w:ind w:firstLine="360"/>
        <w:rPr>
          <w:rFonts w:ascii="Times New Roman" w:hAnsi="Times New Roman" w:cs="Times New Roman"/>
          <w:sz w:val="32"/>
          <w:szCs w:val="32"/>
        </w:rPr>
      </w:pPr>
      <w:r w:rsidRPr="0013480F">
        <w:rPr>
          <w:rFonts w:ascii="Times New Roman" w:hAnsi="Times New Roman" w:cs="Times New Roman"/>
          <w:sz w:val="32"/>
          <w:szCs w:val="32"/>
        </w:rPr>
        <w:lastRenderedPageBreak/>
        <w:t xml:space="preserve">We have already examined Jeremiah chapters 25 and 27 for background on how God </w:t>
      </w:r>
      <w:r w:rsidR="005A7E5C" w:rsidRPr="0013480F">
        <w:rPr>
          <w:rFonts w:ascii="Times New Roman" w:hAnsi="Times New Roman" w:cs="Times New Roman"/>
          <w:sz w:val="32"/>
          <w:szCs w:val="32"/>
        </w:rPr>
        <w:t xml:space="preserve">put </w:t>
      </w:r>
      <w:r w:rsidRPr="0013480F">
        <w:rPr>
          <w:rFonts w:ascii="Times New Roman" w:hAnsi="Times New Roman" w:cs="Times New Roman"/>
          <w:sz w:val="32"/>
          <w:szCs w:val="32"/>
        </w:rPr>
        <w:t>into Nebuchadrezzar’s hand</w:t>
      </w:r>
      <w:r w:rsidR="007003B8" w:rsidRPr="0013480F">
        <w:rPr>
          <w:rFonts w:ascii="Times New Roman" w:hAnsi="Times New Roman" w:cs="Times New Roman"/>
          <w:sz w:val="32"/>
          <w:szCs w:val="32"/>
        </w:rPr>
        <w:t xml:space="preserve"> to bring many nations into servitude, and</w:t>
      </w:r>
      <w:r w:rsidRPr="0013480F">
        <w:rPr>
          <w:rFonts w:ascii="Times New Roman" w:hAnsi="Times New Roman" w:cs="Times New Roman"/>
          <w:sz w:val="32"/>
          <w:szCs w:val="32"/>
        </w:rPr>
        <w:t xml:space="preserve"> to destroy </w:t>
      </w:r>
      <w:r w:rsidR="007003B8" w:rsidRPr="0013480F">
        <w:rPr>
          <w:rFonts w:ascii="Times New Roman" w:hAnsi="Times New Roman" w:cs="Times New Roman"/>
          <w:sz w:val="32"/>
          <w:szCs w:val="32"/>
        </w:rPr>
        <w:t>those who resisted him.</w:t>
      </w:r>
      <w:r w:rsidR="00E24A7C" w:rsidRPr="0013480F">
        <w:rPr>
          <w:rFonts w:ascii="Times New Roman" w:hAnsi="Times New Roman" w:cs="Times New Roman"/>
          <w:sz w:val="32"/>
          <w:szCs w:val="32"/>
        </w:rPr>
        <w:t xml:space="preserve"> But “the time of his land” was to </w:t>
      </w:r>
      <w:r w:rsidR="00370CB8" w:rsidRPr="0013480F">
        <w:rPr>
          <w:rFonts w:ascii="Times New Roman" w:hAnsi="Times New Roman" w:cs="Times New Roman"/>
          <w:sz w:val="32"/>
          <w:szCs w:val="32"/>
        </w:rPr>
        <w:t xml:space="preserve">have </w:t>
      </w:r>
      <w:r w:rsidR="00E24A7C" w:rsidRPr="0013480F">
        <w:rPr>
          <w:rFonts w:ascii="Times New Roman" w:hAnsi="Times New Roman" w:cs="Times New Roman"/>
          <w:sz w:val="32"/>
          <w:szCs w:val="32"/>
        </w:rPr>
        <w:t>be</w:t>
      </w:r>
      <w:r w:rsidR="00370CB8" w:rsidRPr="0013480F">
        <w:rPr>
          <w:rFonts w:ascii="Times New Roman" w:hAnsi="Times New Roman" w:cs="Times New Roman"/>
          <w:sz w:val="32"/>
          <w:szCs w:val="32"/>
        </w:rPr>
        <w:t>en</w:t>
      </w:r>
      <w:r w:rsidR="00E24A7C" w:rsidRPr="0013480F">
        <w:rPr>
          <w:rFonts w:ascii="Times New Roman" w:hAnsi="Times New Roman" w:cs="Times New Roman"/>
          <w:sz w:val="32"/>
          <w:szCs w:val="32"/>
        </w:rPr>
        <w:t xml:space="preserve"> seventy years only. Then Babel would serve “many nations and great kings” (Jer.27:7). Th</w:t>
      </w:r>
      <w:r w:rsidR="00EC37FC" w:rsidRPr="0013480F">
        <w:rPr>
          <w:rFonts w:ascii="Times New Roman" w:hAnsi="Times New Roman" w:cs="Times New Roman"/>
          <w:sz w:val="32"/>
          <w:szCs w:val="32"/>
        </w:rPr>
        <w:t>is latter</w:t>
      </w:r>
      <w:r w:rsidR="00E24A7C" w:rsidRPr="0013480F">
        <w:rPr>
          <w:rFonts w:ascii="Times New Roman" w:hAnsi="Times New Roman" w:cs="Times New Roman"/>
          <w:sz w:val="32"/>
          <w:szCs w:val="32"/>
        </w:rPr>
        <w:t xml:space="preserve"> </w:t>
      </w:r>
      <w:r w:rsidR="00F37424" w:rsidRPr="0013480F">
        <w:rPr>
          <w:rFonts w:ascii="Times New Roman" w:hAnsi="Times New Roman" w:cs="Times New Roman"/>
          <w:sz w:val="32"/>
          <w:szCs w:val="32"/>
        </w:rPr>
        <w:t xml:space="preserve">“service” </w:t>
      </w:r>
      <w:r w:rsidR="00E24A7C" w:rsidRPr="0013480F">
        <w:rPr>
          <w:rFonts w:ascii="Times New Roman" w:hAnsi="Times New Roman" w:cs="Times New Roman"/>
          <w:sz w:val="32"/>
          <w:szCs w:val="32"/>
        </w:rPr>
        <w:t xml:space="preserve">portion of prophecy seems to have been fulfilled with Babel’s domination by </w:t>
      </w:r>
      <w:r w:rsidR="00334546" w:rsidRPr="0013480F">
        <w:rPr>
          <w:rFonts w:ascii="Times New Roman" w:hAnsi="Times New Roman" w:cs="Times New Roman"/>
          <w:sz w:val="32"/>
          <w:szCs w:val="32"/>
        </w:rPr>
        <w:t>Medo-</w:t>
      </w:r>
      <w:r w:rsidR="00E24A7C" w:rsidRPr="0013480F">
        <w:rPr>
          <w:rFonts w:ascii="Times New Roman" w:hAnsi="Times New Roman" w:cs="Times New Roman"/>
          <w:sz w:val="32"/>
          <w:szCs w:val="32"/>
        </w:rPr>
        <w:t xml:space="preserve">Persia, then Greece, Parthia and </w:t>
      </w:r>
      <w:r w:rsidR="00334546" w:rsidRPr="0013480F">
        <w:rPr>
          <w:rFonts w:ascii="Times New Roman" w:hAnsi="Times New Roman" w:cs="Times New Roman"/>
          <w:sz w:val="32"/>
          <w:szCs w:val="32"/>
        </w:rPr>
        <w:t>Rome</w:t>
      </w:r>
      <w:r w:rsidR="00E24A7C" w:rsidRPr="0013480F">
        <w:rPr>
          <w:rFonts w:ascii="Times New Roman" w:hAnsi="Times New Roman" w:cs="Times New Roman"/>
          <w:sz w:val="32"/>
          <w:szCs w:val="32"/>
        </w:rPr>
        <w:t>.</w:t>
      </w:r>
      <w:r w:rsidR="007411C3" w:rsidRPr="0013480F">
        <w:rPr>
          <w:rFonts w:ascii="Times New Roman" w:hAnsi="Times New Roman" w:cs="Times New Roman"/>
          <w:sz w:val="32"/>
          <w:szCs w:val="32"/>
        </w:rPr>
        <w:t xml:space="preserve"> The utter destruction prophecy has not happened yet.</w:t>
      </w:r>
    </w:p>
    <w:p w14:paraId="05F3E8BD" w14:textId="77777777" w:rsidR="00EE55CE" w:rsidRDefault="00B02F5F" w:rsidP="008162DC">
      <w:pPr>
        <w:widowControl w:val="0"/>
        <w:spacing w:after="0"/>
        <w:rPr>
          <w:rFonts w:ascii="Times New Roman" w:hAnsi="Times New Roman" w:cs="Times New Roman"/>
          <w:b/>
          <w:bCs/>
          <w:sz w:val="40"/>
          <w:szCs w:val="40"/>
        </w:rPr>
      </w:pPr>
      <w:r w:rsidRPr="00B02F5F">
        <w:rPr>
          <w:rFonts w:ascii="Times New Roman" w:hAnsi="Times New Roman" w:cs="Times New Roman"/>
          <w:b/>
          <w:bCs/>
          <w:sz w:val="40"/>
          <w:szCs w:val="40"/>
        </w:rPr>
        <w:t xml:space="preserve">More OT </w:t>
      </w:r>
      <w:r w:rsidR="00EE55CE">
        <w:rPr>
          <w:rFonts w:ascii="Times New Roman" w:hAnsi="Times New Roman" w:cs="Times New Roman"/>
          <w:b/>
          <w:bCs/>
          <w:sz w:val="40"/>
          <w:szCs w:val="40"/>
        </w:rPr>
        <w:t xml:space="preserve">Prophecy </w:t>
      </w:r>
      <w:r w:rsidRPr="00B02F5F">
        <w:rPr>
          <w:rFonts w:ascii="Times New Roman" w:hAnsi="Times New Roman" w:cs="Times New Roman"/>
          <w:b/>
          <w:bCs/>
          <w:sz w:val="40"/>
          <w:szCs w:val="40"/>
        </w:rPr>
        <w:t>Concerning Babel</w:t>
      </w:r>
      <w:r>
        <w:rPr>
          <w:rFonts w:ascii="Times New Roman" w:hAnsi="Times New Roman" w:cs="Times New Roman"/>
          <w:b/>
          <w:bCs/>
          <w:sz w:val="40"/>
          <w:szCs w:val="40"/>
        </w:rPr>
        <w:t>:</w:t>
      </w:r>
      <w:r w:rsidRPr="00B02F5F">
        <w:rPr>
          <w:rFonts w:ascii="Times New Roman" w:hAnsi="Times New Roman" w:cs="Times New Roman"/>
          <w:b/>
          <w:bCs/>
          <w:sz w:val="40"/>
          <w:szCs w:val="40"/>
        </w:rPr>
        <w:t xml:space="preserve"> </w:t>
      </w:r>
    </w:p>
    <w:p w14:paraId="05F3E8BE" w14:textId="77777777" w:rsidR="00B02F5F" w:rsidRPr="00B02F5F" w:rsidRDefault="00CE3424" w:rsidP="008162DC">
      <w:pPr>
        <w:widowControl w:val="0"/>
        <w:ind w:left="5040" w:firstLine="720"/>
        <w:rPr>
          <w:rFonts w:ascii="Times New Roman" w:hAnsi="Times New Roman" w:cs="Times New Roman"/>
          <w:b/>
          <w:bCs/>
          <w:sz w:val="40"/>
          <w:szCs w:val="40"/>
        </w:rPr>
      </w:pPr>
      <w:r>
        <w:rPr>
          <w:rFonts w:ascii="Times New Roman" w:hAnsi="Times New Roman" w:cs="Times New Roman"/>
          <w:b/>
          <w:bCs/>
          <w:sz w:val="40"/>
          <w:szCs w:val="40"/>
        </w:rPr>
        <w:t xml:space="preserve">    </w:t>
      </w:r>
      <w:r w:rsidR="00B02F5F" w:rsidRPr="00B02F5F">
        <w:rPr>
          <w:rFonts w:ascii="Times New Roman" w:hAnsi="Times New Roman" w:cs="Times New Roman"/>
          <w:b/>
          <w:bCs/>
          <w:sz w:val="40"/>
          <w:szCs w:val="40"/>
        </w:rPr>
        <w:t>Jeremiah 50-51</w:t>
      </w:r>
    </w:p>
    <w:p w14:paraId="05F3E8BF" w14:textId="77777777" w:rsidR="004A58FE" w:rsidRPr="0013480F" w:rsidRDefault="0091482B" w:rsidP="008162DC">
      <w:pPr>
        <w:widowControl w:val="0"/>
        <w:tabs>
          <w:tab w:val="left" w:pos="4320"/>
          <w:tab w:val="right" w:pos="9000"/>
        </w:tabs>
        <w:rPr>
          <w:rFonts w:ascii="Times New Roman" w:hAnsi="Times New Roman" w:cs="Times New Roman"/>
          <w:sz w:val="32"/>
          <w:szCs w:val="32"/>
        </w:rPr>
      </w:pPr>
      <w:r w:rsidRPr="0013480F">
        <w:rPr>
          <w:rFonts w:ascii="Times New Roman" w:hAnsi="Times New Roman" w:cs="Times New Roman"/>
          <w:sz w:val="32"/>
          <w:szCs w:val="32"/>
        </w:rPr>
        <w:t>Jeremiah chapters 50-51</w:t>
      </w:r>
      <w:r w:rsidR="002E1CD0" w:rsidRPr="0013480F">
        <w:rPr>
          <w:rFonts w:ascii="Times New Roman" w:hAnsi="Times New Roman" w:cs="Times New Roman"/>
          <w:sz w:val="32"/>
          <w:szCs w:val="32"/>
        </w:rPr>
        <w:t xml:space="preserve"> contain</w:t>
      </w:r>
      <w:r w:rsidRPr="0013480F">
        <w:rPr>
          <w:rFonts w:ascii="Times New Roman" w:hAnsi="Times New Roman" w:cs="Times New Roman"/>
          <w:sz w:val="32"/>
          <w:szCs w:val="32"/>
        </w:rPr>
        <w:t xml:space="preserve"> an extensive prophecy against Babel, as </w:t>
      </w:r>
      <w:r w:rsidR="002E1CD0" w:rsidRPr="0013480F">
        <w:rPr>
          <w:rFonts w:ascii="Times New Roman" w:hAnsi="Times New Roman" w:cs="Times New Roman"/>
          <w:sz w:val="32"/>
          <w:szCs w:val="32"/>
        </w:rPr>
        <w:t>did</w:t>
      </w:r>
      <w:r w:rsidRPr="0013480F">
        <w:rPr>
          <w:rFonts w:ascii="Times New Roman" w:hAnsi="Times New Roman" w:cs="Times New Roman"/>
          <w:sz w:val="32"/>
          <w:szCs w:val="32"/>
        </w:rPr>
        <w:t xml:space="preserve"> Isaiah chapters 13-14</w:t>
      </w:r>
      <w:r w:rsidR="00404657"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9E6B25" w:rsidRPr="0013480F">
        <w:rPr>
          <w:rFonts w:ascii="Times New Roman" w:hAnsi="Times New Roman" w:cs="Times New Roman"/>
          <w:sz w:val="32"/>
          <w:szCs w:val="32"/>
        </w:rPr>
        <w:t xml:space="preserve">which </w:t>
      </w:r>
      <w:r w:rsidR="00A82033" w:rsidRPr="0013480F">
        <w:rPr>
          <w:rFonts w:ascii="Times New Roman" w:hAnsi="Times New Roman" w:cs="Times New Roman"/>
          <w:sz w:val="32"/>
          <w:szCs w:val="32"/>
        </w:rPr>
        <w:t xml:space="preserve">had </w:t>
      </w:r>
      <w:r w:rsidR="00404657" w:rsidRPr="0013480F">
        <w:rPr>
          <w:rFonts w:ascii="Times New Roman" w:hAnsi="Times New Roman" w:cs="Times New Roman"/>
          <w:sz w:val="32"/>
          <w:szCs w:val="32"/>
        </w:rPr>
        <w:t>been declar</w:t>
      </w:r>
      <w:r w:rsidRPr="0013480F">
        <w:rPr>
          <w:rFonts w:ascii="Times New Roman" w:hAnsi="Times New Roman" w:cs="Times New Roman"/>
          <w:sz w:val="32"/>
          <w:szCs w:val="32"/>
        </w:rPr>
        <w:t xml:space="preserve">ed much earlier. </w:t>
      </w:r>
      <w:r w:rsidR="00101413" w:rsidRPr="0013480F">
        <w:rPr>
          <w:rFonts w:ascii="Times New Roman" w:hAnsi="Times New Roman" w:cs="Times New Roman"/>
          <w:sz w:val="32"/>
          <w:szCs w:val="32"/>
        </w:rPr>
        <w:t xml:space="preserve">The discussion in this section touches the high points, as it were, but a more detailed treatment can be found at </w:t>
      </w:r>
      <w:r w:rsidR="00101413" w:rsidRPr="0013480F">
        <w:rPr>
          <w:rFonts w:ascii="Times New Roman" w:hAnsi="Times New Roman" w:cs="Times New Roman"/>
          <w:b/>
          <w:sz w:val="32"/>
          <w:szCs w:val="32"/>
        </w:rPr>
        <w:t xml:space="preserve">Appendix </w:t>
      </w:r>
      <w:r w:rsidR="00E70065" w:rsidRPr="0013480F">
        <w:rPr>
          <w:rFonts w:ascii="Times New Roman" w:hAnsi="Times New Roman" w:cs="Times New Roman"/>
          <w:b/>
          <w:sz w:val="32"/>
          <w:szCs w:val="32"/>
        </w:rPr>
        <w:t>K: Jeremiah 50-51 – A More Detailed Analysis.</w:t>
      </w:r>
      <w:r w:rsidR="00101413" w:rsidRPr="0013480F">
        <w:rPr>
          <w:rFonts w:ascii="Times New Roman" w:hAnsi="Times New Roman" w:cs="Times New Roman"/>
          <w:sz w:val="32"/>
          <w:szCs w:val="32"/>
        </w:rPr>
        <w:t xml:space="preserve"> </w:t>
      </w:r>
      <w:r w:rsidRPr="0013480F">
        <w:rPr>
          <w:rFonts w:ascii="Times New Roman" w:hAnsi="Times New Roman" w:cs="Times New Roman"/>
          <w:sz w:val="32"/>
          <w:szCs w:val="32"/>
        </w:rPr>
        <w:t xml:space="preserve">This </w:t>
      </w:r>
      <w:r w:rsidR="000A2D05" w:rsidRPr="0013480F">
        <w:rPr>
          <w:rFonts w:ascii="Times New Roman" w:hAnsi="Times New Roman" w:cs="Times New Roman"/>
          <w:sz w:val="32"/>
          <w:szCs w:val="32"/>
        </w:rPr>
        <w:t xml:space="preserve">Jeremiah </w:t>
      </w:r>
      <w:r w:rsidRPr="0013480F">
        <w:rPr>
          <w:rFonts w:ascii="Times New Roman" w:hAnsi="Times New Roman" w:cs="Times New Roman"/>
          <w:sz w:val="32"/>
          <w:szCs w:val="32"/>
        </w:rPr>
        <w:t>text opens with –</w:t>
      </w:r>
    </w:p>
    <w:p w14:paraId="05F3E8C0" w14:textId="77777777" w:rsidR="0091482B" w:rsidRPr="0013480F" w:rsidRDefault="0091482B" w:rsidP="0091482B">
      <w:pPr>
        <w:ind w:left="360"/>
        <w:rPr>
          <w:rFonts w:ascii="Times New Roman" w:hAnsi="Times New Roman" w:cs="Times New Roman"/>
          <w:sz w:val="32"/>
          <w:szCs w:val="32"/>
        </w:rPr>
      </w:pPr>
      <w:r w:rsidRPr="0013480F">
        <w:rPr>
          <w:rFonts w:ascii="Times New Roman" w:hAnsi="Times New Roman" w:cs="Times New Roman"/>
          <w:sz w:val="32"/>
          <w:szCs w:val="32"/>
        </w:rPr>
        <w:t xml:space="preserve">“The word which Yahweh spoke toward Babel, toward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land of Chaldea</w:t>
      </w:r>
      <w:r w:rsidR="006F5245" w:rsidRPr="0013480F">
        <w:rPr>
          <w:rFonts w:ascii="Times New Roman" w:hAnsi="Times New Roman" w:cs="Times New Roman"/>
          <w:sz w:val="32"/>
          <w:szCs w:val="32"/>
        </w:rPr>
        <w:t>ns</w:t>
      </w:r>
      <w:r w:rsidRPr="0013480F">
        <w:rPr>
          <w:rFonts w:ascii="Times New Roman" w:hAnsi="Times New Roman" w:cs="Times New Roman"/>
          <w:sz w:val="32"/>
          <w:szCs w:val="32"/>
        </w:rPr>
        <w:t xml:space="preserve">, by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hand of Jeremiah the prophet. Announce among the nations and make them hear. Even raise a standard. Make them hear – do not keep </w:t>
      </w:r>
      <w:r w:rsidRPr="0013480F">
        <w:rPr>
          <w:rFonts w:ascii="Times New Roman" w:hAnsi="Times New Roman" w:cs="Times New Roman"/>
          <w:i/>
          <w:sz w:val="32"/>
          <w:szCs w:val="32"/>
        </w:rPr>
        <w:t>it</w:t>
      </w:r>
      <w:r w:rsidRPr="0013480F">
        <w:rPr>
          <w:rFonts w:ascii="Times New Roman" w:hAnsi="Times New Roman" w:cs="Times New Roman"/>
          <w:sz w:val="32"/>
          <w:szCs w:val="32"/>
        </w:rPr>
        <w:t xml:space="preserve"> hidden. Say, ‘</w:t>
      </w:r>
      <w:r w:rsidR="00573E6D" w:rsidRPr="0013480F">
        <w:rPr>
          <w:rFonts w:ascii="Times New Roman" w:hAnsi="Times New Roman" w:cs="Times New Roman"/>
          <w:sz w:val="32"/>
          <w:szCs w:val="32"/>
        </w:rPr>
        <w:t xml:space="preserve">Has been captured Babel. Has been shamed Bel. Has been shattered </w:t>
      </w:r>
      <w:proofErr w:type="spellStart"/>
      <w:r w:rsidR="00573E6D" w:rsidRPr="0013480F">
        <w:rPr>
          <w:rFonts w:ascii="Times New Roman" w:hAnsi="Times New Roman" w:cs="Times New Roman"/>
          <w:sz w:val="32"/>
          <w:szCs w:val="32"/>
        </w:rPr>
        <w:t>Merodak</w:t>
      </w:r>
      <w:proofErr w:type="spellEnd"/>
      <w:r w:rsidR="00573E6D" w:rsidRPr="0013480F">
        <w:rPr>
          <w:rFonts w:ascii="Times New Roman" w:hAnsi="Times New Roman" w:cs="Times New Roman"/>
          <w:sz w:val="32"/>
          <w:szCs w:val="32"/>
        </w:rPr>
        <w:t>. Ha</w:t>
      </w:r>
      <w:r w:rsidR="00A82033" w:rsidRPr="0013480F">
        <w:rPr>
          <w:rFonts w:ascii="Times New Roman" w:hAnsi="Times New Roman" w:cs="Times New Roman"/>
          <w:sz w:val="32"/>
          <w:szCs w:val="32"/>
        </w:rPr>
        <w:t>ve</w:t>
      </w:r>
      <w:r w:rsidR="00573E6D" w:rsidRPr="0013480F">
        <w:rPr>
          <w:rFonts w:ascii="Times New Roman" w:hAnsi="Times New Roman" w:cs="Times New Roman"/>
          <w:sz w:val="32"/>
          <w:szCs w:val="32"/>
        </w:rPr>
        <w:t xml:space="preserve"> been shamed her idols. Have been shattered her images. Truly has gone up against her a nation </w:t>
      </w:r>
      <w:r w:rsidR="00573E6D" w:rsidRPr="0013480F">
        <w:rPr>
          <w:rFonts w:ascii="Times New Roman" w:hAnsi="Times New Roman" w:cs="Times New Roman"/>
          <w:b/>
          <w:sz w:val="32"/>
          <w:szCs w:val="32"/>
        </w:rPr>
        <w:t xml:space="preserve">out of </w:t>
      </w:r>
      <w:r w:rsidR="00573E6D" w:rsidRPr="0013480F">
        <w:rPr>
          <w:rFonts w:ascii="Times New Roman" w:hAnsi="Times New Roman" w:cs="Times New Roman"/>
          <w:b/>
          <w:sz w:val="32"/>
          <w:szCs w:val="32"/>
          <w:u w:val="single"/>
        </w:rPr>
        <w:t>that North</w:t>
      </w:r>
      <w:r w:rsidR="00573E6D" w:rsidRPr="0013480F">
        <w:rPr>
          <w:rFonts w:ascii="Times New Roman" w:hAnsi="Times New Roman" w:cs="Times New Roman"/>
          <w:sz w:val="32"/>
          <w:szCs w:val="32"/>
        </w:rPr>
        <w:t>. It will appoint her land for a horror. And no dweller will come to pas</w:t>
      </w:r>
      <w:r w:rsidR="00980726" w:rsidRPr="0013480F">
        <w:rPr>
          <w:rFonts w:ascii="Times New Roman" w:hAnsi="Times New Roman" w:cs="Times New Roman"/>
          <w:sz w:val="32"/>
          <w:szCs w:val="32"/>
        </w:rPr>
        <w:t>s</w:t>
      </w:r>
      <w:r w:rsidR="00573E6D" w:rsidRPr="0013480F">
        <w:rPr>
          <w:rFonts w:ascii="Times New Roman" w:hAnsi="Times New Roman" w:cs="Times New Roman"/>
          <w:sz w:val="32"/>
          <w:szCs w:val="32"/>
        </w:rPr>
        <w:t xml:space="preserve"> in her from </w:t>
      </w:r>
      <w:r w:rsidR="00980726" w:rsidRPr="0013480F">
        <w:rPr>
          <w:rFonts w:ascii="Times New Roman" w:hAnsi="Times New Roman" w:cs="Times New Roman"/>
          <w:sz w:val="32"/>
          <w:szCs w:val="32"/>
        </w:rPr>
        <w:t>mankind</w:t>
      </w:r>
      <w:r w:rsidR="00573E6D" w:rsidRPr="0013480F">
        <w:rPr>
          <w:rFonts w:ascii="Times New Roman" w:hAnsi="Times New Roman" w:cs="Times New Roman"/>
          <w:sz w:val="32"/>
          <w:szCs w:val="32"/>
        </w:rPr>
        <w:t xml:space="preserve">. </w:t>
      </w:r>
      <w:r w:rsidR="00980726" w:rsidRPr="0013480F">
        <w:rPr>
          <w:rFonts w:ascii="Times New Roman" w:hAnsi="Times New Roman" w:cs="Times New Roman"/>
          <w:sz w:val="32"/>
          <w:szCs w:val="32"/>
        </w:rPr>
        <w:t xml:space="preserve">And from a wild animal they are displaced – they depart. In those days and in that time,’ – an utterance of Yahweh – ‘sons of Israel will </w:t>
      </w:r>
      <w:r w:rsidR="00B5362D" w:rsidRPr="0013480F">
        <w:rPr>
          <w:rFonts w:ascii="Times New Roman" w:hAnsi="Times New Roman" w:cs="Times New Roman"/>
          <w:sz w:val="32"/>
          <w:szCs w:val="32"/>
        </w:rPr>
        <w:t>go</w:t>
      </w:r>
      <w:r w:rsidR="00980726" w:rsidRPr="0013480F">
        <w:rPr>
          <w:rFonts w:ascii="Times New Roman" w:hAnsi="Times New Roman" w:cs="Times New Roman"/>
          <w:sz w:val="32"/>
          <w:szCs w:val="32"/>
        </w:rPr>
        <w:t xml:space="preserve">, and sons of Judah to go together. And weeping they </w:t>
      </w:r>
      <w:r w:rsidR="00D70D01" w:rsidRPr="0013480F">
        <w:rPr>
          <w:rFonts w:ascii="Times New Roman" w:hAnsi="Times New Roman" w:cs="Times New Roman"/>
          <w:sz w:val="32"/>
          <w:szCs w:val="32"/>
        </w:rPr>
        <w:t xml:space="preserve">will </w:t>
      </w:r>
      <w:r w:rsidR="00980726" w:rsidRPr="0013480F">
        <w:rPr>
          <w:rFonts w:ascii="Times New Roman" w:hAnsi="Times New Roman" w:cs="Times New Roman"/>
          <w:sz w:val="32"/>
          <w:szCs w:val="32"/>
        </w:rPr>
        <w:t xml:space="preserve">go, and Yahweh their Elohim they </w:t>
      </w:r>
      <w:r w:rsidR="00D70D01" w:rsidRPr="0013480F">
        <w:rPr>
          <w:rFonts w:ascii="Times New Roman" w:hAnsi="Times New Roman" w:cs="Times New Roman"/>
          <w:sz w:val="32"/>
          <w:szCs w:val="32"/>
        </w:rPr>
        <w:t xml:space="preserve">will </w:t>
      </w:r>
      <w:r w:rsidR="00980726" w:rsidRPr="0013480F">
        <w:rPr>
          <w:rFonts w:ascii="Times New Roman" w:hAnsi="Times New Roman" w:cs="Times New Roman"/>
          <w:sz w:val="32"/>
          <w:szCs w:val="32"/>
        </w:rPr>
        <w:t>seek.</w:t>
      </w:r>
      <w:r w:rsidR="0004182D" w:rsidRPr="0013480F">
        <w:rPr>
          <w:rFonts w:ascii="Times New Roman" w:hAnsi="Times New Roman" w:cs="Times New Roman"/>
          <w:sz w:val="32"/>
          <w:szCs w:val="32"/>
        </w:rPr>
        <w:t xml:space="preserve"> Zion they will ask </w:t>
      </w:r>
      <w:r w:rsidR="0004182D" w:rsidRPr="0013480F">
        <w:rPr>
          <w:rFonts w:ascii="Times New Roman" w:hAnsi="Times New Roman" w:cs="Times New Roman"/>
          <w:i/>
          <w:sz w:val="32"/>
          <w:szCs w:val="32"/>
        </w:rPr>
        <w:t>the</w:t>
      </w:r>
      <w:r w:rsidR="0004182D" w:rsidRPr="0013480F">
        <w:rPr>
          <w:rFonts w:ascii="Times New Roman" w:hAnsi="Times New Roman" w:cs="Times New Roman"/>
          <w:sz w:val="32"/>
          <w:szCs w:val="32"/>
        </w:rPr>
        <w:t xml:space="preserve"> way to, here their faces </w:t>
      </w:r>
      <w:r w:rsidR="0004182D" w:rsidRPr="0013480F">
        <w:rPr>
          <w:rFonts w:ascii="Times New Roman" w:hAnsi="Times New Roman" w:cs="Times New Roman"/>
          <w:i/>
          <w:sz w:val="32"/>
          <w:szCs w:val="32"/>
        </w:rPr>
        <w:lastRenderedPageBreak/>
        <w:t>turned</w:t>
      </w:r>
      <w:r w:rsidR="0004182D" w:rsidRPr="0013480F">
        <w:rPr>
          <w:rFonts w:ascii="Times New Roman" w:hAnsi="Times New Roman" w:cs="Times New Roman"/>
          <w:sz w:val="32"/>
          <w:szCs w:val="32"/>
        </w:rPr>
        <w:t xml:space="preserve">. </w:t>
      </w:r>
      <w:r w:rsidR="005918AD" w:rsidRPr="0013480F">
        <w:rPr>
          <w:rFonts w:ascii="Times New Roman" w:hAnsi="Times New Roman" w:cs="Times New Roman"/>
          <w:sz w:val="32"/>
          <w:szCs w:val="32"/>
        </w:rPr>
        <w:t>‘</w:t>
      </w:r>
      <w:r w:rsidR="005763D3" w:rsidRPr="0013480F">
        <w:rPr>
          <w:rFonts w:ascii="Times New Roman" w:hAnsi="Times New Roman" w:cs="Times New Roman"/>
          <w:sz w:val="32"/>
          <w:szCs w:val="32"/>
        </w:rPr>
        <w:t xml:space="preserve">Come and let us join ourselves to Yahweh </w:t>
      </w:r>
      <w:r w:rsidR="005763D3" w:rsidRPr="0013480F">
        <w:rPr>
          <w:rFonts w:ascii="Times New Roman" w:hAnsi="Times New Roman" w:cs="Times New Roman"/>
          <w:i/>
          <w:sz w:val="32"/>
          <w:szCs w:val="32"/>
        </w:rPr>
        <w:t>by</w:t>
      </w:r>
      <w:r w:rsidR="005763D3" w:rsidRPr="0013480F">
        <w:rPr>
          <w:rFonts w:ascii="Times New Roman" w:hAnsi="Times New Roman" w:cs="Times New Roman"/>
          <w:sz w:val="32"/>
          <w:szCs w:val="32"/>
        </w:rPr>
        <w:t xml:space="preserve"> a covenant of an age. It will not be forgotten.</w:t>
      </w:r>
      <w:r w:rsidR="005918AD" w:rsidRPr="0013480F">
        <w:rPr>
          <w:rFonts w:ascii="Times New Roman" w:hAnsi="Times New Roman" w:cs="Times New Roman"/>
          <w:sz w:val="32"/>
          <w:szCs w:val="32"/>
        </w:rPr>
        <w:t>’</w:t>
      </w:r>
      <w:r w:rsidR="005763D3" w:rsidRPr="0013480F">
        <w:rPr>
          <w:rFonts w:ascii="Times New Roman" w:hAnsi="Times New Roman" w:cs="Times New Roman"/>
          <w:sz w:val="32"/>
          <w:szCs w:val="32"/>
        </w:rPr>
        <w:t>”    Jer.50:1-5</w:t>
      </w:r>
    </w:p>
    <w:p w14:paraId="05F3E8C1" w14:textId="77777777" w:rsidR="005763D3" w:rsidRPr="0013480F" w:rsidRDefault="005763D3" w:rsidP="00811DA4">
      <w:pPr>
        <w:rPr>
          <w:rFonts w:ascii="Times New Roman" w:hAnsi="Times New Roman" w:cs="Times New Roman"/>
          <w:sz w:val="32"/>
          <w:szCs w:val="32"/>
        </w:rPr>
      </w:pPr>
      <w:r w:rsidRPr="0013480F">
        <w:rPr>
          <w:rFonts w:ascii="Times New Roman" w:hAnsi="Times New Roman" w:cs="Times New Roman"/>
          <w:sz w:val="32"/>
          <w:szCs w:val="32"/>
        </w:rPr>
        <w:t xml:space="preserve">Cyrus’ policy toward conquered peoples was relatively benign – he left their religion and customs alone. </w:t>
      </w:r>
      <w:r w:rsidR="00305A2F" w:rsidRPr="0013480F">
        <w:rPr>
          <w:rFonts w:ascii="Times New Roman" w:hAnsi="Times New Roman" w:cs="Times New Roman"/>
          <w:sz w:val="32"/>
          <w:szCs w:val="32"/>
        </w:rPr>
        <w:t xml:space="preserve">When he subjugated </w:t>
      </w:r>
      <w:r w:rsidRPr="0013480F">
        <w:rPr>
          <w:rFonts w:ascii="Times New Roman" w:hAnsi="Times New Roman" w:cs="Times New Roman"/>
          <w:sz w:val="32"/>
          <w:szCs w:val="32"/>
        </w:rPr>
        <w:t>Chaldea</w:t>
      </w:r>
      <w:r w:rsidR="00305A2F" w:rsidRPr="0013480F">
        <w:rPr>
          <w:rFonts w:ascii="Times New Roman" w:hAnsi="Times New Roman" w:cs="Times New Roman"/>
          <w:sz w:val="32"/>
          <w:szCs w:val="32"/>
        </w:rPr>
        <w:t>, she</w:t>
      </w:r>
      <w:r w:rsidRPr="0013480F">
        <w:rPr>
          <w:rFonts w:ascii="Times New Roman" w:hAnsi="Times New Roman" w:cs="Times New Roman"/>
          <w:sz w:val="32"/>
          <w:szCs w:val="32"/>
        </w:rPr>
        <w:t xml:space="preserve"> did not become a horror, nor were her idols smashed.</w:t>
      </w:r>
      <w:r w:rsidR="006477CD" w:rsidRPr="0013480F">
        <w:rPr>
          <w:rFonts w:ascii="Times New Roman" w:hAnsi="Times New Roman" w:cs="Times New Roman"/>
          <w:sz w:val="32"/>
          <w:szCs w:val="32"/>
        </w:rPr>
        <w:t xml:space="preserve"> And conquest com</w:t>
      </w:r>
      <w:r w:rsidR="002276E9" w:rsidRPr="0013480F">
        <w:rPr>
          <w:rFonts w:ascii="Times New Roman" w:hAnsi="Times New Roman" w:cs="Times New Roman"/>
          <w:sz w:val="32"/>
          <w:szCs w:val="32"/>
        </w:rPr>
        <w:t>ing</w:t>
      </w:r>
      <w:r w:rsidR="006477CD" w:rsidRPr="0013480F">
        <w:rPr>
          <w:rFonts w:ascii="Times New Roman" w:hAnsi="Times New Roman" w:cs="Times New Roman"/>
          <w:sz w:val="32"/>
          <w:szCs w:val="32"/>
        </w:rPr>
        <w:t xml:space="preserve"> out of “</w:t>
      </w:r>
      <w:r w:rsidR="006477CD" w:rsidRPr="0013480F">
        <w:rPr>
          <w:rFonts w:ascii="Times New Roman" w:hAnsi="Times New Roman" w:cs="Times New Roman"/>
          <w:sz w:val="32"/>
          <w:szCs w:val="32"/>
          <w:u w:val="single"/>
        </w:rPr>
        <w:t>that North</w:t>
      </w:r>
      <w:r w:rsidR="006477CD" w:rsidRPr="0013480F">
        <w:rPr>
          <w:rFonts w:ascii="Times New Roman" w:hAnsi="Times New Roman" w:cs="Times New Roman"/>
          <w:sz w:val="32"/>
          <w:szCs w:val="32"/>
        </w:rPr>
        <w:t>” (lit. translation</w:t>
      </w:r>
      <w:r w:rsidR="007630F4" w:rsidRPr="0013480F">
        <w:rPr>
          <w:rFonts w:ascii="Times New Roman" w:hAnsi="Times New Roman" w:cs="Times New Roman"/>
          <w:sz w:val="32"/>
          <w:szCs w:val="32"/>
        </w:rPr>
        <w:t xml:space="preserve">, and </w:t>
      </w:r>
      <w:r w:rsidR="007630F4" w:rsidRPr="0013480F">
        <w:rPr>
          <w:rFonts w:ascii="Times New Roman" w:hAnsi="Times New Roman" w:cs="Times New Roman"/>
          <w:i/>
          <w:sz w:val="32"/>
          <w:szCs w:val="32"/>
        </w:rPr>
        <w:t>hapax</w:t>
      </w:r>
      <w:r w:rsidR="006477CD" w:rsidRPr="0013480F">
        <w:rPr>
          <w:rFonts w:ascii="Times New Roman" w:hAnsi="Times New Roman" w:cs="Times New Roman"/>
          <w:sz w:val="32"/>
          <w:szCs w:val="32"/>
        </w:rPr>
        <w:t xml:space="preserve">), </w:t>
      </w:r>
      <w:r w:rsidR="002276E9" w:rsidRPr="0013480F">
        <w:rPr>
          <w:rFonts w:ascii="Times New Roman" w:hAnsi="Times New Roman" w:cs="Times New Roman"/>
          <w:sz w:val="32"/>
          <w:szCs w:val="32"/>
        </w:rPr>
        <w:t>might apply to</w:t>
      </w:r>
      <w:r w:rsidR="006477CD" w:rsidRPr="0013480F">
        <w:rPr>
          <w:rFonts w:ascii="Times New Roman" w:hAnsi="Times New Roman" w:cs="Times New Roman"/>
          <w:sz w:val="32"/>
          <w:szCs w:val="32"/>
        </w:rPr>
        <w:t xml:space="preserve"> Darius the Mede (Dan.5:31), </w:t>
      </w:r>
      <w:r w:rsidR="002276E9" w:rsidRPr="0013480F">
        <w:rPr>
          <w:rFonts w:ascii="Times New Roman" w:hAnsi="Times New Roman" w:cs="Times New Roman"/>
          <w:sz w:val="32"/>
          <w:szCs w:val="32"/>
        </w:rPr>
        <w:t>because</w:t>
      </w:r>
      <w:r w:rsidR="006477CD" w:rsidRPr="0013480F">
        <w:rPr>
          <w:rFonts w:ascii="Times New Roman" w:hAnsi="Times New Roman" w:cs="Times New Roman"/>
          <w:sz w:val="32"/>
          <w:szCs w:val="32"/>
        </w:rPr>
        <w:t xml:space="preserve"> Media was to the </w:t>
      </w:r>
      <w:r w:rsidR="00AA0438" w:rsidRPr="0013480F">
        <w:rPr>
          <w:rFonts w:ascii="Times New Roman" w:hAnsi="Times New Roman" w:cs="Times New Roman"/>
          <w:sz w:val="32"/>
          <w:szCs w:val="32"/>
        </w:rPr>
        <w:t>Northe</w:t>
      </w:r>
      <w:r w:rsidR="006477CD" w:rsidRPr="0013480F">
        <w:rPr>
          <w:rFonts w:ascii="Times New Roman" w:hAnsi="Times New Roman" w:cs="Times New Roman"/>
          <w:sz w:val="32"/>
          <w:szCs w:val="32"/>
        </w:rPr>
        <w:t xml:space="preserve">ast of Babel. </w:t>
      </w:r>
      <w:r w:rsidR="002276E9" w:rsidRPr="0013480F">
        <w:rPr>
          <w:rFonts w:ascii="Times New Roman" w:hAnsi="Times New Roman" w:cs="Times New Roman"/>
          <w:sz w:val="32"/>
          <w:szCs w:val="32"/>
        </w:rPr>
        <w:t>But t</w:t>
      </w:r>
      <w:r w:rsidR="006477CD" w:rsidRPr="0013480F">
        <w:rPr>
          <w:rFonts w:ascii="Times New Roman" w:hAnsi="Times New Roman" w:cs="Times New Roman"/>
          <w:sz w:val="32"/>
          <w:szCs w:val="32"/>
        </w:rPr>
        <w:t>hen dominion came from Cyrus the Persian, and Persia was to the Southeast of Babel.</w:t>
      </w:r>
      <w:r w:rsidR="007630F4" w:rsidRPr="0013480F">
        <w:rPr>
          <w:rFonts w:ascii="Times New Roman" w:hAnsi="Times New Roman" w:cs="Times New Roman"/>
          <w:sz w:val="32"/>
          <w:szCs w:val="32"/>
        </w:rPr>
        <w:t xml:space="preserve"> </w:t>
      </w:r>
      <w:r w:rsidR="002276E9" w:rsidRPr="0013480F">
        <w:rPr>
          <w:rFonts w:ascii="Times New Roman" w:hAnsi="Times New Roman" w:cs="Times New Roman"/>
          <w:sz w:val="32"/>
          <w:szCs w:val="32"/>
        </w:rPr>
        <w:t>An historic fulfillment does not quite match “</w:t>
      </w:r>
      <w:r w:rsidR="002276E9" w:rsidRPr="0013480F">
        <w:rPr>
          <w:rFonts w:ascii="Times New Roman" w:hAnsi="Times New Roman" w:cs="Times New Roman"/>
          <w:sz w:val="32"/>
          <w:szCs w:val="32"/>
          <w:u w:val="single"/>
        </w:rPr>
        <w:t>that North</w:t>
      </w:r>
      <w:r w:rsidR="002276E9" w:rsidRPr="0013480F">
        <w:rPr>
          <w:rFonts w:ascii="Times New Roman" w:hAnsi="Times New Roman" w:cs="Times New Roman"/>
          <w:sz w:val="32"/>
          <w:szCs w:val="32"/>
        </w:rPr>
        <w:t xml:space="preserve">”. </w:t>
      </w:r>
      <w:r w:rsidR="007630F4" w:rsidRPr="0013480F">
        <w:rPr>
          <w:rFonts w:ascii="Times New Roman" w:hAnsi="Times New Roman" w:cs="Times New Roman"/>
          <w:sz w:val="32"/>
          <w:szCs w:val="32"/>
        </w:rPr>
        <w:t>So what will this Northern threat be, and when will it materialize?</w:t>
      </w:r>
      <w:r w:rsidR="001224B3" w:rsidRPr="0013480F">
        <w:rPr>
          <w:rFonts w:ascii="Times New Roman" w:hAnsi="Times New Roman" w:cs="Times New Roman"/>
          <w:sz w:val="32"/>
          <w:szCs w:val="32"/>
        </w:rPr>
        <w:t xml:space="preserve"> I will explore this Northern connection </w:t>
      </w:r>
      <w:r w:rsidR="00D45539" w:rsidRPr="0013480F">
        <w:rPr>
          <w:rFonts w:ascii="Times New Roman" w:hAnsi="Times New Roman" w:cs="Times New Roman"/>
          <w:sz w:val="32"/>
          <w:szCs w:val="32"/>
        </w:rPr>
        <w:t xml:space="preserve">further </w:t>
      </w:r>
      <w:r w:rsidR="002276E9" w:rsidRPr="0013480F">
        <w:rPr>
          <w:rFonts w:ascii="Times New Roman" w:hAnsi="Times New Roman" w:cs="Times New Roman"/>
          <w:sz w:val="32"/>
          <w:szCs w:val="32"/>
        </w:rPr>
        <w:t xml:space="preserve">toward the end of this </w:t>
      </w:r>
      <w:r w:rsidR="00811DA4" w:rsidRPr="0013480F">
        <w:rPr>
          <w:rFonts w:ascii="Times New Roman" w:hAnsi="Times New Roman" w:cs="Times New Roman"/>
          <w:sz w:val="32"/>
          <w:szCs w:val="32"/>
        </w:rPr>
        <w:t>chapter</w:t>
      </w:r>
      <w:r w:rsidR="002276E9" w:rsidRPr="0013480F">
        <w:rPr>
          <w:rFonts w:ascii="Times New Roman" w:hAnsi="Times New Roman" w:cs="Times New Roman"/>
          <w:sz w:val="32"/>
          <w:szCs w:val="32"/>
        </w:rPr>
        <w:t xml:space="preserve">, and </w:t>
      </w:r>
      <w:r w:rsidR="00611F49" w:rsidRPr="0013480F">
        <w:rPr>
          <w:rFonts w:ascii="Times New Roman" w:hAnsi="Times New Roman" w:cs="Times New Roman"/>
          <w:sz w:val="32"/>
          <w:szCs w:val="32"/>
        </w:rPr>
        <w:t xml:space="preserve">in </w:t>
      </w:r>
      <w:r w:rsidR="00D45539" w:rsidRPr="0013480F">
        <w:rPr>
          <w:rFonts w:ascii="Times New Roman" w:hAnsi="Times New Roman" w:cs="Times New Roman"/>
          <w:sz w:val="32"/>
          <w:szCs w:val="32"/>
        </w:rPr>
        <w:t>the next</w:t>
      </w:r>
      <w:r w:rsidR="00611F49" w:rsidRPr="0013480F">
        <w:rPr>
          <w:rFonts w:ascii="Times New Roman" w:hAnsi="Times New Roman" w:cs="Times New Roman"/>
          <w:sz w:val="32"/>
          <w:szCs w:val="32"/>
        </w:rPr>
        <w:t xml:space="preserve"> </w:t>
      </w:r>
      <w:r w:rsidR="00811DA4" w:rsidRPr="0013480F">
        <w:rPr>
          <w:rFonts w:ascii="Times New Roman" w:hAnsi="Times New Roman" w:cs="Times New Roman"/>
          <w:sz w:val="32"/>
          <w:szCs w:val="32"/>
        </w:rPr>
        <w:t>chapter</w:t>
      </w:r>
      <w:r w:rsidR="00D45539" w:rsidRPr="0013480F">
        <w:rPr>
          <w:rFonts w:ascii="Times New Roman" w:hAnsi="Times New Roman" w:cs="Times New Roman"/>
          <w:sz w:val="32"/>
          <w:szCs w:val="32"/>
        </w:rPr>
        <w:t xml:space="preserve">, </w:t>
      </w:r>
      <w:r w:rsidR="00D45539" w:rsidRPr="0013480F">
        <w:rPr>
          <w:rFonts w:ascii="Times New Roman" w:hAnsi="Times New Roman" w:cs="Times New Roman"/>
          <w:b/>
          <w:bCs/>
          <w:sz w:val="32"/>
          <w:szCs w:val="32"/>
        </w:rPr>
        <w:t>Where Does Gog of the Land of Magog Fit?</w:t>
      </w:r>
      <w:r w:rsidR="001224B3" w:rsidRPr="0013480F">
        <w:rPr>
          <w:rFonts w:ascii="Times New Roman" w:hAnsi="Times New Roman" w:cs="Times New Roman"/>
          <w:sz w:val="32"/>
          <w:szCs w:val="32"/>
        </w:rPr>
        <w:t xml:space="preserve"> The two houses of Israel and Judah joining together in their quest for help</w:t>
      </w:r>
      <w:r w:rsidR="00305A2F" w:rsidRPr="0013480F">
        <w:rPr>
          <w:rFonts w:ascii="Times New Roman" w:hAnsi="Times New Roman" w:cs="Times New Roman"/>
          <w:sz w:val="32"/>
          <w:szCs w:val="32"/>
        </w:rPr>
        <w:t>,</w:t>
      </w:r>
      <w:r w:rsidR="001224B3" w:rsidRPr="0013480F">
        <w:rPr>
          <w:rFonts w:ascii="Times New Roman" w:hAnsi="Times New Roman" w:cs="Times New Roman"/>
          <w:sz w:val="32"/>
          <w:szCs w:val="32"/>
        </w:rPr>
        <w:t xml:space="preserve"> </w:t>
      </w:r>
      <w:r w:rsidR="00305A2F" w:rsidRPr="0013480F">
        <w:rPr>
          <w:rFonts w:ascii="Times New Roman" w:hAnsi="Times New Roman" w:cs="Times New Roman"/>
          <w:sz w:val="32"/>
          <w:szCs w:val="32"/>
        </w:rPr>
        <w:t>to</w:t>
      </w:r>
      <w:r w:rsidR="001224B3" w:rsidRPr="0013480F">
        <w:rPr>
          <w:rFonts w:ascii="Times New Roman" w:hAnsi="Times New Roman" w:cs="Times New Roman"/>
          <w:sz w:val="32"/>
          <w:szCs w:val="32"/>
        </w:rPr>
        <w:t xml:space="preserve"> mak</w:t>
      </w:r>
      <w:r w:rsidR="00305A2F" w:rsidRPr="0013480F">
        <w:rPr>
          <w:rFonts w:ascii="Times New Roman" w:hAnsi="Times New Roman" w:cs="Times New Roman"/>
          <w:sz w:val="32"/>
          <w:szCs w:val="32"/>
        </w:rPr>
        <w:t>e</w:t>
      </w:r>
      <w:r w:rsidR="001224B3" w:rsidRPr="0013480F">
        <w:rPr>
          <w:rFonts w:ascii="Times New Roman" w:hAnsi="Times New Roman" w:cs="Times New Roman"/>
          <w:sz w:val="32"/>
          <w:szCs w:val="32"/>
        </w:rPr>
        <w:t xml:space="preserve"> their way back to their homeland, </w:t>
      </w:r>
      <w:r w:rsidR="00305A2F" w:rsidRPr="0013480F">
        <w:rPr>
          <w:rFonts w:ascii="Times New Roman" w:hAnsi="Times New Roman" w:cs="Times New Roman"/>
          <w:sz w:val="32"/>
          <w:szCs w:val="32"/>
        </w:rPr>
        <w:t xml:space="preserve">will be </w:t>
      </w:r>
      <w:r w:rsidR="001224B3" w:rsidRPr="0013480F">
        <w:rPr>
          <w:rFonts w:ascii="Times New Roman" w:hAnsi="Times New Roman" w:cs="Times New Roman"/>
          <w:sz w:val="32"/>
          <w:szCs w:val="32"/>
        </w:rPr>
        <w:t>a mournful journey</w:t>
      </w:r>
      <w:r w:rsidR="00305A2F" w:rsidRPr="0013480F">
        <w:rPr>
          <w:rFonts w:ascii="Times New Roman" w:hAnsi="Times New Roman" w:cs="Times New Roman"/>
          <w:sz w:val="32"/>
          <w:szCs w:val="32"/>
        </w:rPr>
        <w:t xml:space="preserve">. It </w:t>
      </w:r>
      <w:r w:rsidR="00611F49" w:rsidRPr="0013480F">
        <w:rPr>
          <w:rFonts w:ascii="Times New Roman" w:hAnsi="Times New Roman" w:cs="Times New Roman"/>
          <w:sz w:val="32"/>
          <w:szCs w:val="32"/>
        </w:rPr>
        <w:t>may be connected with</w:t>
      </w:r>
      <w:r w:rsidR="00305A2F" w:rsidRPr="0013480F">
        <w:rPr>
          <w:rFonts w:ascii="Times New Roman" w:hAnsi="Times New Roman" w:cs="Times New Roman"/>
          <w:sz w:val="32"/>
          <w:szCs w:val="32"/>
        </w:rPr>
        <w:t xml:space="preserve"> the</w:t>
      </w:r>
      <w:r w:rsidR="001224B3" w:rsidRPr="0013480F">
        <w:rPr>
          <w:rFonts w:ascii="Times New Roman" w:hAnsi="Times New Roman" w:cs="Times New Roman"/>
          <w:sz w:val="32"/>
          <w:szCs w:val="32"/>
        </w:rPr>
        <w:t xml:space="preserve"> Greater Day of Atonement, that </w:t>
      </w:r>
      <w:r w:rsidR="00D45539" w:rsidRPr="0013480F">
        <w:rPr>
          <w:rFonts w:ascii="Times New Roman" w:hAnsi="Times New Roman" w:cs="Times New Roman"/>
          <w:sz w:val="32"/>
          <w:szCs w:val="32"/>
        </w:rPr>
        <w:t xml:space="preserve">will nearly complete the prophetic </w:t>
      </w:r>
      <w:r w:rsidR="00797237" w:rsidRPr="0013480F">
        <w:rPr>
          <w:rFonts w:ascii="Times New Roman" w:hAnsi="Times New Roman" w:cs="Times New Roman"/>
          <w:sz w:val="32"/>
          <w:szCs w:val="32"/>
        </w:rPr>
        <w:t xml:space="preserve">Calendar of </w:t>
      </w:r>
      <w:r w:rsidR="00D45539" w:rsidRPr="0013480F">
        <w:rPr>
          <w:rFonts w:ascii="Times New Roman" w:hAnsi="Times New Roman" w:cs="Times New Roman"/>
          <w:sz w:val="32"/>
          <w:szCs w:val="32"/>
        </w:rPr>
        <w:t>Feasts</w:t>
      </w:r>
      <w:r w:rsidR="00DB36D0" w:rsidRPr="0013480F">
        <w:rPr>
          <w:rFonts w:ascii="Times New Roman" w:hAnsi="Times New Roman" w:cs="Times New Roman"/>
          <w:sz w:val="32"/>
          <w:szCs w:val="32"/>
        </w:rPr>
        <w:t xml:space="preserve"> contained in Mosaic Law</w:t>
      </w:r>
      <w:r w:rsidR="007E56CF" w:rsidRPr="0013480F">
        <w:rPr>
          <w:rFonts w:ascii="Times New Roman" w:hAnsi="Times New Roman" w:cs="Times New Roman"/>
          <w:sz w:val="32"/>
          <w:szCs w:val="32"/>
        </w:rPr>
        <w:t xml:space="preserve"> (see previous section, </w:t>
      </w:r>
      <w:r w:rsidR="007E56CF" w:rsidRPr="0013480F">
        <w:rPr>
          <w:rFonts w:ascii="Times New Roman" w:hAnsi="Times New Roman" w:cs="Times New Roman"/>
          <w:b/>
          <w:sz w:val="32"/>
          <w:szCs w:val="32"/>
        </w:rPr>
        <w:t>Prophetic Types in the Mosaic Feasts</w:t>
      </w:r>
      <w:r w:rsidR="007E56CF" w:rsidRPr="0013480F">
        <w:rPr>
          <w:rFonts w:ascii="Times New Roman" w:hAnsi="Times New Roman" w:cs="Times New Roman"/>
          <w:sz w:val="32"/>
          <w:szCs w:val="32"/>
        </w:rPr>
        <w:t>)</w:t>
      </w:r>
      <w:r w:rsidR="001224B3" w:rsidRPr="0013480F">
        <w:rPr>
          <w:rFonts w:ascii="Times New Roman" w:hAnsi="Times New Roman" w:cs="Times New Roman"/>
          <w:sz w:val="32"/>
          <w:szCs w:val="32"/>
        </w:rPr>
        <w:t>.</w:t>
      </w:r>
    </w:p>
    <w:p w14:paraId="05F3E8C2" w14:textId="77777777" w:rsidR="0058354C" w:rsidRPr="0013480F" w:rsidRDefault="0058354C" w:rsidP="0058354C">
      <w:pPr>
        <w:ind w:firstLine="360"/>
        <w:rPr>
          <w:rFonts w:ascii="Times New Roman" w:hAnsi="Times New Roman" w:cs="Times New Roman"/>
          <w:sz w:val="32"/>
          <w:szCs w:val="32"/>
        </w:rPr>
      </w:pPr>
      <w:r w:rsidRPr="0013480F">
        <w:rPr>
          <w:rFonts w:ascii="Times New Roman" w:hAnsi="Times New Roman" w:cs="Times New Roman"/>
          <w:sz w:val="32"/>
          <w:szCs w:val="32"/>
        </w:rPr>
        <w:t>But Jeremiah 50 continues –</w:t>
      </w:r>
    </w:p>
    <w:p w14:paraId="05F3E8C3" w14:textId="77777777" w:rsidR="0058354C" w:rsidRPr="0013480F" w:rsidRDefault="0058354C" w:rsidP="000A2D05">
      <w:pPr>
        <w:ind w:left="360"/>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My people</w:t>
      </w:r>
      <w:r w:rsidRPr="0013480F">
        <w:rPr>
          <w:rFonts w:ascii="Times New Roman" w:hAnsi="Times New Roman" w:cs="Times New Roman"/>
          <w:sz w:val="32"/>
          <w:szCs w:val="32"/>
        </w:rPr>
        <w:t xml:space="preserve"> have become straying sheep. </w:t>
      </w:r>
      <w:r w:rsidR="004F2A7F" w:rsidRPr="0013480F">
        <w:rPr>
          <w:rFonts w:ascii="Times New Roman" w:hAnsi="Times New Roman" w:cs="Times New Roman"/>
          <w:sz w:val="32"/>
          <w:szCs w:val="32"/>
        </w:rPr>
        <w:t xml:space="preserve">Those pasturing them have caused them to stray. </w:t>
      </w:r>
      <w:r w:rsidR="004F2A7F" w:rsidRPr="0013480F">
        <w:rPr>
          <w:rFonts w:ascii="Times New Roman" w:hAnsi="Times New Roman" w:cs="Times New Roman"/>
          <w:i/>
          <w:sz w:val="32"/>
          <w:szCs w:val="32"/>
        </w:rPr>
        <w:t>The</w:t>
      </w:r>
      <w:r w:rsidR="004F2A7F" w:rsidRPr="0013480F">
        <w:rPr>
          <w:rFonts w:ascii="Times New Roman" w:hAnsi="Times New Roman" w:cs="Times New Roman"/>
          <w:sz w:val="32"/>
          <w:szCs w:val="32"/>
        </w:rPr>
        <w:t xml:space="preserve"> rebellious have led them astray </w:t>
      </w:r>
      <w:r w:rsidR="004F2A7F" w:rsidRPr="0013480F">
        <w:rPr>
          <w:rFonts w:ascii="Times New Roman" w:hAnsi="Times New Roman" w:cs="Times New Roman"/>
          <w:i/>
          <w:sz w:val="32"/>
          <w:szCs w:val="32"/>
        </w:rPr>
        <w:t>on the</w:t>
      </w:r>
      <w:r w:rsidR="004F2A7F" w:rsidRPr="0013480F">
        <w:rPr>
          <w:rFonts w:ascii="Times New Roman" w:hAnsi="Times New Roman" w:cs="Times New Roman"/>
          <w:sz w:val="32"/>
          <w:szCs w:val="32"/>
        </w:rPr>
        <w:t xml:space="preserve"> mountains. </w:t>
      </w:r>
      <w:r w:rsidR="009168B9" w:rsidRPr="0013480F">
        <w:rPr>
          <w:rFonts w:ascii="Times New Roman" w:hAnsi="Times New Roman" w:cs="Times New Roman"/>
          <w:sz w:val="32"/>
          <w:szCs w:val="32"/>
        </w:rPr>
        <w:t xml:space="preserve">From mountain to hill they have gone. They have forgotten their resting-place. All those finding them have consumed them, and </w:t>
      </w:r>
      <w:r w:rsidR="00E77405" w:rsidRPr="0013480F">
        <w:rPr>
          <w:rFonts w:ascii="Times New Roman" w:hAnsi="Times New Roman" w:cs="Times New Roman"/>
          <w:sz w:val="32"/>
          <w:szCs w:val="32"/>
        </w:rPr>
        <w:t xml:space="preserve">their enemies said, ‘We have not been guilty, because they have sinned against Yahweh, </w:t>
      </w:r>
      <w:r w:rsidR="003E46D1" w:rsidRPr="0013480F">
        <w:rPr>
          <w:rFonts w:ascii="Times New Roman" w:hAnsi="Times New Roman" w:cs="Times New Roman"/>
          <w:sz w:val="32"/>
          <w:szCs w:val="32"/>
        </w:rPr>
        <w:t>A</w:t>
      </w:r>
      <w:r w:rsidR="00E77405" w:rsidRPr="0013480F">
        <w:rPr>
          <w:rFonts w:ascii="Times New Roman" w:hAnsi="Times New Roman" w:cs="Times New Roman"/>
          <w:sz w:val="32"/>
          <w:szCs w:val="32"/>
        </w:rPr>
        <w:t xml:space="preserve">bode of justice, and </w:t>
      </w:r>
      <w:r w:rsidR="003E46D1" w:rsidRPr="0013480F">
        <w:rPr>
          <w:rFonts w:ascii="Times New Roman" w:hAnsi="Times New Roman" w:cs="Times New Roman"/>
          <w:sz w:val="32"/>
          <w:szCs w:val="32"/>
        </w:rPr>
        <w:t>H</w:t>
      </w:r>
      <w:r w:rsidR="00E77405" w:rsidRPr="0013480F">
        <w:rPr>
          <w:rFonts w:ascii="Times New Roman" w:hAnsi="Times New Roman" w:cs="Times New Roman"/>
          <w:sz w:val="32"/>
          <w:szCs w:val="32"/>
        </w:rPr>
        <w:t>ope of their fathers, Yahweh.</w:t>
      </w:r>
      <w:r w:rsidR="00381115" w:rsidRPr="0013480F">
        <w:rPr>
          <w:rFonts w:ascii="Times New Roman" w:hAnsi="Times New Roman" w:cs="Times New Roman"/>
          <w:sz w:val="32"/>
          <w:szCs w:val="32"/>
        </w:rPr>
        <w:t>’</w:t>
      </w:r>
      <w:r w:rsidR="00E77405" w:rsidRPr="0013480F">
        <w:rPr>
          <w:rFonts w:ascii="Times New Roman" w:hAnsi="Times New Roman" w:cs="Times New Roman"/>
          <w:sz w:val="32"/>
          <w:szCs w:val="32"/>
        </w:rPr>
        <w:t xml:space="preserve"> </w:t>
      </w:r>
      <w:r w:rsidR="00E77405" w:rsidRPr="0013480F">
        <w:rPr>
          <w:rFonts w:ascii="Times New Roman" w:hAnsi="Times New Roman" w:cs="Times New Roman"/>
          <w:sz w:val="32"/>
          <w:szCs w:val="32"/>
          <w:u w:val="single"/>
        </w:rPr>
        <w:t>Wander</w:t>
      </w:r>
      <w:r w:rsidR="00E77405" w:rsidRPr="0013480F">
        <w:rPr>
          <w:rFonts w:ascii="Times New Roman" w:hAnsi="Times New Roman" w:cs="Times New Roman"/>
          <w:sz w:val="32"/>
          <w:szCs w:val="32"/>
        </w:rPr>
        <w:t xml:space="preserve"> from </w:t>
      </w:r>
      <w:r w:rsidR="00E77405" w:rsidRPr="0013480F">
        <w:rPr>
          <w:rFonts w:ascii="Times New Roman" w:hAnsi="Times New Roman" w:cs="Times New Roman"/>
          <w:i/>
          <w:sz w:val="32"/>
          <w:szCs w:val="32"/>
        </w:rPr>
        <w:t>the</w:t>
      </w:r>
      <w:r w:rsidR="00E77405" w:rsidRPr="0013480F">
        <w:rPr>
          <w:rFonts w:ascii="Times New Roman" w:hAnsi="Times New Roman" w:cs="Times New Roman"/>
          <w:sz w:val="32"/>
          <w:szCs w:val="32"/>
        </w:rPr>
        <w:t xml:space="preserve"> midst of Babel, and from </w:t>
      </w:r>
      <w:r w:rsidR="00E77405" w:rsidRPr="0013480F">
        <w:rPr>
          <w:rFonts w:ascii="Times New Roman" w:hAnsi="Times New Roman" w:cs="Times New Roman"/>
          <w:i/>
          <w:sz w:val="32"/>
          <w:szCs w:val="32"/>
        </w:rPr>
        <w:t>the</w:t>
      </w:r>
      <w:r w:rsidR="00E77405" w:rsidRPr="0013480F">
        <w:rPr>
          <w:rFonts w:ascii="Times New Roman" w:hAnsi="Times New Roman" w:cs="Times New Roman"/>
          <w:sz w:val="32"/>
          <w:szCs w:val="32"/>
        </w:rPr>
        <w:t xml:space="preserve"> land of Chaldea you have gone forth. And become as </w:t>
      </w:r>
      <w:r w:rsidR="00E77405" w:rsidRPr="0013480F">
        <w:rPr>
          <w:rFonts w:ascii="Times New Roman" w:hAnsi="Times New Roman" w:cs="Times New Roman"/>
          <w:sz w:val="32"/>
          <w:szCs w:val="32"/>
          <w:u w:val="single"/>
        </w:rPr>
        <w:t>rams before a flock</w:t>
      </w:r>
      <w:r w:rsidR="00E77405" w:rsidRPr="0013480F">
        <w:rPr>
          <w:rFonts w:ascii="Times New Roman" w:hAnsi="Times New Roman" w:cs="Times New Roman"/>
          <w:sz w:val="32"/>
          <w:szCs w:val="32"/>
        </w:rPr>
        <w:t xml:space="preserve">. </w:t>
      </w:r>
      <w:r w:rsidR="00B00FC6" w:rsidRPr="0013480F">
        <w:rPr>
          <w:rFonts w:ascii="Times New Roman" w:hAnsi="Times New Roman" w:cs="Times New Roman"/>
          <w:sz w:val="32"/>
          <w:szCs w:val="32"/>
        </w:rPr>
        <w:t xml:space="preserve">For, </w:t>
      </w:r>
      <w:r w:rsidR="00B00FC6" w:rsidRPr="0013480F">
        <w:rPr>
          <w:rFonts w:ascii="Times New Roman" w:hAnsi="Times New Roman" w:cs="Times New Roman"/>
          <w:b/>
          <w:sz w:val="32"/>
          <w:szCs w:val="32"/>
          <w:u w:val="double"/>
        </w:rPr>
        <w:t>behold</w:t>
      </w:r>
      <w:r w:rsidR="00B00FC6" w:rsidRPr="0013480F">
        <w:rPr>
          <w:rFonts w:ascii="Times New Roman" w:hAnsi="Times New Roman" w:cs="Times New Roman"/>
          <w:sz w:val="32"/>
          <w:szCs w:val="32"/>
        </w:rPr>
        <w:t xml:space="preserve">, I will stir up and bring up against Babel an assembly of great nations </w:t>
      </w:r>
      <w:r w:rsidR="00B00FC6" w:rsidRPr="0013480F">
        <w:rPr>
          <w:rFonts w:ascii="Times New Roman" w:hAnsi="Times New Roman" w:cs="Times New Roman"/>
          <w:b/>
          <w:sz w:val="32"/>
          <w:szCs w:val="32"/>
        </w:rPr>
        <w:t>from a northern land</w:t>
      </w:r>
      <w:r w:rsidR="00B00FC6" w:rsidRPr="0013480F">
        <w:rPr>
          <w:rFonts w:ascii="Times New Roman" w:hAnsi="Times New Roman" w:cs="Times New Roman"/>
          <w:sz w:val="32"/>
          <w:szCs w:val="32"/>
        </w:rPr>
        <w:t xml:space="preserve">. And they will set up a battle </w:t>
      </w:r>
      <w:r w:rsidR="00B00FC6" w:rsidRPr="0013480F">
        <w:rPr>
          <w:rFonts w:ascii="Times New Roman" w:hAnsi="Times New Roman" w:cs="Times New Roman"/>
          <w:sz w:val="32"/>
          <w:szCs w:val="32"/>
        </w:rPr>
        <w:lastRenderedPageBreak/>
        <w:t>order against her. From there she will be captured.</w:t>
      </w:r>
      <w:r w:rsidR="00B00FC6" w:rsidRPr="0013480F">
        <w:rPr>
          <w:rFonts w:ascii="Times New Roman" w:hAnsi="Times New Roman" w:cs="Times New Roman"/>
          <w:b/>
          <w:sz w:val="32"/>
          <w:szCs w:val="32"/>
        </w:rPr>
        <w:t xml:space="preserve"> </w:t>
      </w:r>
      <w:r w:rsidR="00B00FC6" w:rsidRPr="0013480F">
        <w:rPr>
          <w:rFonts w:ascii="Times New Roman" w:hAnsi="Times New Roman" w:cs="Times New Roman"/>
          <w:sz w:val="32"/>
          <w:szCs w:val="32"/>
        </w:rPr>
        <w:t xml:space="preserve">His arrows </w:t>
      </w:r>
      <w:r w:rsidR="00B00FC6" w:rsidRPr="0013480F">
        <w:rPr>
          <w:rFonts w:ascii="Times New Roman" w:hAnsi="Times New Roman" w:cs="Times New Roman"/>
          <w:i/>
          <w:sz w:val="32"/>
          <w:szCs w:val="32"/>
        </w:rPr>
        <w:t>will be</w:t>
      </w:r>
      <w:r w:rsidR="00B00FC6" w:rsidRPr="0013480F">
        <w:rPr>
          <w:rFonts w:ascii="Times New Roman" w:hAnsi="Times New Roman" w:cs="Times New Roman"/>
          <w:sz w:val="32"/>
          <w:szCs w:val="32"/>
        </w:rPr>
        <w:t xml:space="preserve"> as a mighty one having success. None will return emptily. </w:t>
      </w:r>
      <w:r w:rsidR="002B7317" w:rsidRPr="0013480F">
        <w:rPr>
          <w:rFonts w:ascii="Times New Roman" w:hAnsi="Times New Roman" w:cs="Times New Roman"/>
          <w:sz w:val="32"/>
          <w:szCs w:val="32"/>
        </w:rPr>
        <w:t>And Chaldea</w:t>
      </w:r>
      <w:r w:rsidR="003E46D1" w:rsidRPr="0013480F">
        <w:rPr>
          <w:rFonts w:ascii="Times New Roman" w:hAnsi="Times New Roman" w:cs="Times New Roman"/>
          <w:sz w:val="32"/>
          <w:szCs w:val="32"/>
        </w:rPr>
        <w:t>ns</w:t>
      </w:r>
      <w:r w:rsidR="002B7317" w:rsidRPr="0013480F">
        <w:rPr>
          <w:rFonts w:ascii="Times New Roman" w:hAnsi="Times New Roman" w:cs="Times New Roman"/>
          <w:sz w:val="32"/>
          <w:szCs w:val="32"/>
        </w:rPr>
        <w:t xml:space="preserve"> will become plunder. All plundering her will be satisfied – an utterance of Yahweh.</w:t>
      </w:r>
      <w:r w:rsidR="00565C76" w:rsidRPr="0013480F">
        <w:rPr>
          <w:rFonts w:ascii="Times New Roman" w:hAnsi="Times New Roman" w:cs="Times New Roman"/>
          <w:sz w:val="32"/>
          <w:szCs w:val="32"/>
        </w:rPr>
        <w:t xml:space="preserve"> Because you rejoice, because you exult, plunderers of My heritage, because you have sprung about as a threshing heifer, and you neigh as the stallions, your mother has been deeply ashamed. </w:t>
      </w:r>
      <w:r w:rsidR="00565C76" w:rsidRPr="0013480F">
        <w:rPr>
          <w:rFonts w:ascii="Times New Roman" w:hAnsi="Times New Roman" w:cs="Times New Roman"/>
          <w:i/>
          <w:sz w:val="32"/>
          <w:szCs w:val="32"/>
        </w:rPr>
        <w:t>The</w:t>
      </w:r>
      <w:r w:rsidR="00565C76" w:rsidRPr="0013480F">
        <w:rPr>
          <w:rFonts w:ascii="Times New Roman" w:hAnsi="Times New Roman" w:cs="Times New Roman"/>
          <w:sz w:val="32"/>
          <w:szCs w:val="32"/>
        </w:rPr>
        <w:t xml:space="preserve"> one bearing you has been ashamed</w:t>
      </w:r>
      <w:r w:rsidR="000448E7" w:rsidRPr="0013480F">
        <w:rPr>
          <w:rFonts w:ascii="Times New Roman" w:hAnsi="Times New Roman" w:cs="Times New Roman"/>
          <w:sz w:val="32"/>
          <w:szCs w:val="32"/>
        </w:rPr>
        <w:t xml:space="preserve">. </w:t>
      </w:r>
      <w:r w:rsidR="000448E7" w:rsidRPr="0013480F">
        <w:rPr>
          <w:rFonts w:ascii="Times New Roman" w:hAnsi="Times New Roman" w:cs="Times New Roman"/>
          <w:b/>
          <w:sz w:val="32"/>
          <w:szCs w:val="32"/>
          <w:u w:val="double"/>
        </w:rPr>
        <w:t>Behold</w:t>
      </w:r>
      <w:r w:rsidR="000448E7" w:rsidRPr="0013480F">
        <w:rPr>
          <w:rFonts w:ascii="Times New Roman" w:hAnsi="Times New Roman" w:cs="Times New Roman"/>
          <w:sz w:val="32"/>
          <w:szCs w:val="32"/>
        </w:rPr>
        <w:t xml:space="preserve">, </w:t>
      </w:r>
      <w:r w:rsidR="000448E7" w:rsidRPr="0013480F">
        <w:rPr>
          <w:rFonts w:ascii="Times New Roman" w:hAnsi="Times New Roman" w:cs="Times New Roman"/>
          <w:i/>
          <w:sz w:val="32"/>
          <w:szCs w:val="32"/>
        </w:rPr>
        <w:t>the</w:t>
      </w:r>
      <w:r w:rsidR="000448E7" w:rsidRPr="0013480F">
        <w:rPr>
          <w:rFonts w:ascii="Times New Roman" w:hAnsi="Times New Roman" w:cs="Times New Roman"/>
          <w:sz w:val="32"/>
          <w:szCs w:val="32"/>
        </w:rPr>
        <w:t xml:space="preserve"> </w:t>
      </w:r>
      <w:r w:rsidR="000448E7" w:rsidRPr="0013480F">
        <w:rPr>
          <w:rFonts w:ascii="Times New Roman" w:hAnsi="Times New Roman" w:cs="Times New Roman"/>
          <w:sz w:val="32"/>
          <w:szCs w:val="32"/>
          <w:u w:val="single"/>
        </w:rPr>
        <w:t>last of nations</w:t>
      </w:r>
      <w:r w:rsidR="000448E7" w:rsidRPr="0013480F">
        <w:rPr>
          <w:rFonts w:ascii="Times New Roman" w:hAnsi="Times New Roman" w:cs="Times New Roman"/>
          <w:sz w:val="32"/>
          <w:szCs w:val="32"/>
        </w:rPr>
        <w:t xml:space="preserve"> </w:t>
      </w:r>
      <w:r w:rsidR="000448E7" w:rsidRPr="0013480F">
        <w:rPr>
          <w:rFonts w:ascii="Times New Roman" w:hAnsi="Times New Roman" w:cs="Times New Roman"/>
          <w:i/>
          <w:sz w:val="32"/>
          <w:szCs w:val="32"/>
        </w:rPr>
        <w:t>will be</w:t>
      </w:r>
      <w:r w:rsidR="000448E7" w:rsidRPr="0013480F">
        <w:rPr>
          <w:rFonts w:ascii="Times New Roman" w:hAnsi="Times New Roman" w:cs="Times New Roman"/>
          <w:sz w:val="32"/>
          <w:szCs w:val="32"/>
        </w:rPr>
        <w:t xml:space="preserve"> a wilderness, dry country, and desert. Because of </w:t>
      </w:r>
      <w:r w:rsidR="000448E7" w:rsidRPr="0013480F">
        <w:rPr>
          <w:rFonts w:ascii="Times New Roman" w:hAnsi="Times New Roman" w:cs="Times New Roman"/>
          <w:i/>
          <w:sz w:val="32"/>
          <w:szCs w:val="32"/>
        </w:rPr>
        <w:t xml:space="preserve">the </w:t>
      </w:r>
      <w:r w:rsidR="000448E7" w:rsidRPr="0013480F">
        <w:rPr>
          <w:rFonts w:ascii="Times New Roman" w:hAnsi="Times New Roman" w:cs="Times New Roman"/>
          <w:sz w:val="32"/>
          <w:szCs w:val="32"/>
        </w:rPr>
        <w:t>anger of Yahweh, she will not dwell, but she will become a devastation, all of her. Everyone passing by Babel will be horrified, and will his</w:t>
      </w:r>
      <w:r w:rsidR="005918AD" w:rsidRPr="0013480F">
        <w:rPr>
          <w:rFonts w:ascii="Times New Roman" w:hAnsi="Times New Roman" w:cs="Times New Roman"/>
          <w:sz w:val="32"/>
          <w:szCs w:val="32"/>
        </w:rPr>
        <w:t>s</w:t>
      </w:r>
      <w:r w:rsidR="000448E7" w:rsidRPr="0013480F">
        <w:rPr>
          <w:rFonts w:ascii="Times New Roman" w:hAnsi="Times New Roman" w:cs="Times New Roman"/>
          <w:sz w:val="32"/>
          <w:szCs w:val="32"/>
        </w:rPr>
        <w:t xml:space="preserve"> because of all her wounds. Set in battle order against Babel all around. All bending a bow shoot at her, </w:t>
      </w:r>
      <w:r w:rsidR="00381115" w:rsidRPr="0013480F">
        <w:rPr>
          <w:rFonts w:ascii="Times New Roman" w:hAnsi="Times New Roman" w:cs="Times New Roman"/>
          <w:sz w:val="32"/>
          <w:szCs w:val="32"/>
        </w:rPr>
        <w:t xml:space="preserve">take no pity toward </w:t>
      </w:r>
      <w:r w:rsidR="00381115" w:rsidRPr="0013480F">
        <w:rPr>
          <w:rFonts w:ascii="Times New Roman" w:hAnsi="Times New Roman" w:cs="Times New Roman"/>
          <w:i/>
          <w:sz w:val="32"/>
          <w:szCs w:val="32"/>
        </w:rPr>
        <w:t>the</w:t>
      </w:r>
      <w:r w:rsidR="00381115" w:rsidRPr="0013480F">
        <w:rPr>
          <w:rFonts w:ascii="Times New Roman" w:hAnsi="Times New Roman" w:cs="Times New Roman"/>
          <w:sz w:val="32"/>
          <w:szCs w:val="32"/>
        </w:rPr>
        <w:t xml:space="preserve"> arrow, because she has sinned toward Yahweh.</w:t>
      </w:r>
      <w:r w:rsidR="000448E7" w:rsidRPr="0013480F">
        <w:rPr>
          <w:rFonts w:ascii="Times New Roman" w:hAnsi="Times New Roman" w:cs="Times New Roman"/>
          <w:sz w:val="32"/>
          <w:szCs w:val="32"/>
        </w:rPr>
        <w:t xml:space="preserve"> </w:t>
      </w:r>
      <w:r w:rsidR="00381115" w:rsidRPr="0013480F">
        <w:rPr>
          <w:rFonts w:ascii="Times New Roman" w:hAnsi="Times New Roman" w:cs="Times New Roman"/>
          <w:sz w:val="32"/>
          <w:szCs w:val="32"/>
        </w:rPr>
        <w:t xml:space="preserve">Shout a war-cry against her all around. She has given her hand. Her towers have collapsed. Her walls have been demolished, because she </w:t>
      </w:r>
      <w:r w:rsidR="00381115" w:rsidRPr="0013480F">
        <w:rPr>
          <w:rFonts w:ascii="Times New Roman" w:hAnsi="Times New Roman" w:cs="Times New Roman"/>
          <w:i/>
          <w:sz w:val="32"/>
          <w:szCs w:val="32"/>
        </w:rPr>
        <w:t>is</w:t>
      </w:r>
      <w:r w:rsidR="00381115" w:rsidRPr="0013480F">
        <w:rPr>
          <w:rFonts w:ascii="Times New Roman" w:hAnsi="Times New Roman" w:cs="Times New Roman"/>
          <w:sz w:val="32"/>
          <w:szCs w:val="32"/>
        </w:rPr>
        <w:t xml:space="preserve"> a vengeance of Yahweh. Take vengeance upon her. As what she has done, do to her. Cut off </w:t>
      </w:r>
      <w:r w:rsidR="00381115" w:rsidRPr="0013480F">
        <w:rPr>
          <w:rFonts w:ascii="Times New Roman" w:hAnsi="Times New Roman" w:cs="Times New Roman"/>
          <w:i/>
          <w:sz w:val="32"/>
          <w:szCs w:val="32"/>
        </w:rPr>
        <w:t>the</w:t>
      </w:r>
      <w:r w:rsidR="00381115" w:rsidRPr="0013480F">
        <w:rPr>
          <w:rFonts w:ascii="Times New Roman" w:hAnsi="Times New Roman" w:cs="Times New Roman"/>
          <w:sz w:val="32"/>
          <w:szCs w:val="32"/>
        </w:rPr>
        <w:t xml:space="preserve"> </w:t>
      </w:r>
      <w:proofErr w:type="spellStart"/>
      <w:r w:rsidR="00381115" w:rsidRPr="0013480F">
        <w:rPr>
          <w:rFonts w:ascii="Times New Roman" w:hAnsi="Times New Roman" w:cs="Times New Roman"/>
          <w:sz w:val="32"/>
          <w:szCs w:val="32"/>
        </w:rPr>
        <w:t>sower</w:t>
      </w:r>
      <w:proofErr w:type="spellEnd"/>
      <w:r w:rsidR="00381115" w:rsidRPr="0013480F">
        <w:rPr>
          <w:rFonts w:ascii="Times New Roman" w:hAnsi="Times New Roman" w:cs="Times New Roman"/>
          <w:sz w:val="32"/>
          <w:szCs w:val="32"/>
        </w:rPr>
        <w:t xml:space="preserve"> from Babel, and </w:t>
      </w:r>
      <w:r w:rsidR="00222F17" w:rsidRPr="0013480F">
        <w:rPr>
          <w:rFonts w:ascii="Times New Roman" w:hAnsi="Times New Roman" w:cs="Times New Roman"/>
          <w:sz w:val="32"/>
          <w:szCs w:val="32"/>
        </w:rPr>
        <w:t xml:space="preserve">one holding a sickle in time of harvest. From before the oppressing sword, </w:t>
      </w:r>
      <w:r w:rsidR="00222F17" w:rsidRPr="0013480F">
        <w:rPr>
          <w:rFonts w:ascii="Times New Roman" w:hAnsi="Times New Roman" w:cs="Times New Roman"/>
          <w:sz w:val="32"/>
          <w:szCs w:val="32"/>
          <w:u w:val="single"/>
        </w:rPr>
        <w:t>each will turn toward his own people, and each will flee to his own land</w:t>
      </w:r>
      <w:r w:rsidR="00222F17" w:rsidRPr="0013480F">
        <w:rPr>
          <w:rFonts w:ascii="Times New Roman" w:hAnsi="Times New Roman" w:cs="Times New Roman"/>
          <w:sz w:val="32"/>
          <w:szCs w:val="32"/>
        </w:rPr>
        <w:t xml:space="preserve">. A scattered lamb is Israel. </w:t>
      </w:r>
      <w:r w:rsidR="00222F17" w:rsidRPr="0013480F">
        <w:rPr>
          <w:rFonts w:ascii="Times New Roman" w:hAnsi="Times New Roman" w:cs="Times New Roman"/>
          <w:sz w:val="32"/>
          <w:szCs w:val="32"/>
          <w:u w:val="single"/>
        </w:rPr>
        <w:t>Lions</w:t>
      </w:r>
      <w:r w:rsidR="00222F17" w:rsidRPr="0013480F">
        <w:rPr>
          <w:rFonts w:ascii="Times New Roman" w:hAnsi="Times New Roman" w:cs="Times New Roman"/>
          <w:sz w:val="32"/>
          <w:szCs w:val="32"/>
        </w:rPr>
        <w:t xml:space="preserve"> dispersed </w:t>
      </w:r>
      <w:r w:rsidR="00222F17" w:rsidRPr="0013480F">
        <w:rPr>
          <w:rFonts w:ascii="Times New Roman" w:hAnsi="Times New Roman" w:cs="Times New Roman"/>
          <w:i/>
          <w:sz w:val="32"/>
          <w:szCs w:val="32"/>
        </w:rPr>
        <w:t>him</w:t>
      </w:r>
      <w:r w:rsidR="00222F17" w:rsidRPr="0013480F">
        <w:rPr>
          <w:rFonts w:ascii="Times New Roman" w:hAnsi="Times New Roman" w:cs="Times New Roman"/>
          <w:sz w:val="32"/>
          <w:szCs w:val="32"/>
        </w:rPr>
        <w:t xml:space="preserve">. First the king of Assyria consumed him, then </w:t>
      </w:r>
      <w:r w:rsidR="00222F17" w:rsidRPr="0013480F">
        <w:rPr>
          <w:rFonts w:ascii="Times New Roman" w:hAnsi="Times New Roman" w:cs="Times New Roman"/>
          <w:sz w:val="32"/>
          <w:szCs w:val="32"/>
          <w:u w:val="single"/>
        </w:rPr>
        <w:t>this latter Nebuchadrezzar</w:t>
      </w:r>
      <w:r w:rsidR="00222F17" w:rsidRPr="0013480F">
        <w:rPr>
          <w:rFonts w:ascii="Times New Roman" w:hAnsi="Times New Roman" w:cs="Times New Roman"/>
          <w:sz w:val="32"/>
          <w:szCs w:val="32"/>
        </w:rPr>
        <w:t xml:space="preserve"> king of Babel </w:t>
      </w:r>
      <w:r w:rsidR="00222F17" w:rsidRPr="0013480F">
        <w:rPr>
          <w:rFonts w:ascii="Times New Roman" w:hAnsi="Times New Roman" w:cs="Times New Roman"/>
          <w:sz w:val="32"/>
          <w:szCs w:val="32"/>
          <w:u w:val="single"/>
        </w:rPr>
        <w:t>gnawed on</w:t>
      </w:r>
      <w:r w:rsidR="00222F17" w:rsidRPr="0013480F">
        <w:rPr>
          <w:rFonts w:ascii="Times New Roman" w:hAnsi="Times New Roman" w:cs="Times New Roman"/>
          <w:sz w:val="32"/>
          <w:szCs w:val="32"/>
        </w:rPr>
        <w:t xml:space="preserve"> him. Therefore, thus said Yahweh of armies, Elohim of Israel, ‘</w:t>
      </w:r>
      <w:r w:rsidR="00222F17" w:rsidRPr="0013480F">
        <w:rPr>
          <w:rFonts w:ascii="Times New Roman" w:hAnsi="Times New Roman" w:cs="Times New Roman"/>
          <w:b/>
          <w:sz w:val="32"/>
          <w:szCs w:val="32"/>
          <w:u w:val="double"/>
        </w:rPr>
        <w:t>Behold</w:t>
      </w:r>
      <w:r w:rsidR="00222F17" w:rsidRPr="0013480F">
        <w:rPr>
          <w:rFonts w:ascii="Times New Roman" w:hAnsi="Times New Roman" w:cs="Times New Roman"/>
          <w:sz w:val="32"/>
          <w:szCs w:val="32"/>
        </w:rPr>
        <w:t xml:space="preserve">, </w:t>
      </w:r>
      <w:r w:rsidR="00F742D4" w:rsidRPr="0013480F">
        <w:rPr>
          <w:rFonts w:ascii="Times New Roman" w:hAnsi="Times New Roman" w:cs="Times New Roman"/>
          <w:sz w:val="32"/>
          <w:szCs w:val="32"/>
        </w:rPr>
        <w:t xml:space="preserve">I am calling to account </w:t>
      </w:r>
      <w:r w:rsidR="00F742D4" w:rsidRPr="0013480F">
        <w:rPr>
          <w:rFonts w:ascii="Times New Roman" w:hAnsi="Times New Roman" w:cs="Times New Roman"/>
          <w:i/>
          <w:sz w:val="32"/>
          <w:szCs w:val="32"/>
        </w:rPr>
        <w:t>the</w:t>
      </w:r>
      <w:r w:rsidR="00F742D4" w:rsidRPr="0013480F">
        <w:rPr>
          <w:rFonts w:ascii="Times New Roman" w:hAnsi="Times New Roman" w:cs="Times New Roman"/>
          <w:sz w:val="32"/>
          <w:szCs w:val="32"/>
        </w:rPr>
        <w:t xml:space="preserve"> king of Babel, </w:t>
      </w:r>
      <w:r w:rsidR="00E84835" w:rsidRPr="0013480F">
        <w:rPr>
          <w:rFonts w:ascii="Times New Roman" w:hAnsi="Times New Roman" w:cs="Times New Roman"/>
          <w:sz w:val="32"/>
          <w:szCs w:val="32"/>
        </w:rPr>
        <w:t>and</w:t>
      </w:r>
      <w:r w:rsidR="00F742D4" w:rsidRPr="0013480F">
        <w:rPr>
          <w:rFonts w:ascii="Times New Roman" w:hAnsi="Times New Roman" w:cs="Times New Roman"/>
          <w:sz w:val="32"/>
          <w:szCs w:val="32"/>
        </w:rPr>
        <w:t xml:space="preserve"> to his land, as wh</w:t>
      </w:r>
      <w:r w:rsidR="00E84835" w:rsidRPr="0013480F">
        <w:rPr>
          <w:rFonts w:ascii="Times New Roman" w:hAnsi="Times New Roman" w:cs="Times New Roman"/>
          <w:sz w:val="32"/>
          <w:szCs w:val="32"/>
        </w:rPr>
        <w:t>om</w:t>
      </w:r>
      <w:r w:rsidR="00F742D4" w:rsidRPr="0013480F">
        <w:rPr>
          <w:rFonts w:ascii="Times New Roman" w:hAnsi="Times New Roman" w:cs="Times New Roman"/>
          <w:sz w:val="32"/>
          <w:szCs w:val="32"/>
        </w:rPr>
        <w:t xml:space="preserve"> I have called to account </w:t>
      </w:r>
      <w:r w:rsidR="00F742D4" w:rsidRPr="0013480F">
        <w:rPr>
          <w:rFonts w:ascii="Times New Roman" w:hAnsi="Times New Roman" w:cs="Times New Roman"/>
          <w:i/>
          <w:sz w:val="32"/>
          <w:szCs w:val="32"/>
        </w:rPr>
        <w:t xml:space="preserve">the </w:t>
      </w:r>
      <w:r w:rsidR="00F742D4" w:rsidRPr="0013480F">
        <w:rPr>
          <w:rFonts w:ascii="Times New Roman" w:hAnsi="Times New Roman" w:cs="Times New Roman"/>
          <w:sz w:val="32"/>
          <w:szCs w:val="32"/>
        </w:rPr>
        <w:t>king of Assyria.’</w:t>
      </w:r>
      <w:r w:rsidR="00222F17" w:rsidRPr="0013480F">
        <w:rPr>
          <w:rFonts w:ascii="Times New Roman" w:hAnsi="Times New Roman" w:cs="Times New Roman"/>
          <w:sz w:val="32"/>
          <w:szCs w:val="32"/>
        </w:rPr>
        <w:t xml:space="preserve">” </w:t>
      </w:r>
      <w:r w:rsidR="000448E7" w:rsidRPr="0013480F">
        <w:rPr>
          <w:rFonts w:ascii="Times New Roman" w:hAnsi="Times New Roman" w:cs="Times New Roman"/>
          <w:sz w:val="32"/>
          <w:szCs w:val="32"/>
        </w:rPr>
        <w:t xml:space="preserve"> </w:t>
      </w:r>
      <w:r w:rsidR="00E77405" w:rsidRPr="0013480F">
        <w:rPr>
          <w:rFonts w:ascii="Times New Roman" w:hAnsi="Times New Roman" w:cs="Times New Roman"/>
          <w:sz w:val="32"/>
          <w:szCs w:val="32"/>
        </w:rPr>
        <w:t xml:space="preserve">   Jer.50:6-</w:t>
      </w:r>
      <w:r w:rsidR="00222F17" w:rsidRPr="0013480F">
        <w:rPr>
          <w:rFonts w:ascii="Times New Roman" w:hAnsi="Times New Roman" w:cs="Times New Roman"/>
          <w:sz w:val="32"/>
          <w:szCs w:val="32"/>
        </w:rPr>
        <w:t>18</w:t>
      </w:r>
    </w:p>
    <w:p w14:paraId="05F3E8C4" w14:textId="77777777" w:rsidR="002F1A6E" w:rsidRPr="0013480F" w:rsidRDefault="00F742D4" w:rsidP="00F85CF7">
      <w:pPr>
        <w:rPr>
          <w:rFonts w:ascii="Times New Roman" w:hAnsi="Times New Roman" w:cs="Times New Roman"/>
          <w:sz w:val="32"/>
          <w:szCs w:val="32"/>
        </w:rPr>
      </w:pPr>
      <w:r w:rsidRPr="0013480F">
        <w:rPr>
          <w:rFonts w:ascii="Times New Roman" w:hAnsi="Times New Roman" w:cs="Times New Roman"/>
          <w:sz w:val="32"/>
          <w:szCs w:val="32"/>
        </w:rPr>
        <w:t>Note again the threat to Bab</w:t>
      </w:r>
      <w:r w:rsidR="002F1A6E" w:rsidRPr="0013480F">
        <w:rPr>
          <w:rFonts w:ascii="Times New Roman" w:hAnsi="Times New Roman" w:cs="Times New Roman"/>
          <w:sz w:val="32"/>
          <w:szCs w:val="32"/>
        </w:rPr>
        <w:t>el</w:t>
      </w:r>
      <w:r w:rsidRPr="0013480F">
        <w:rPr>
          <w:rFonts w:ascii="Times New Roman" w:hAnsi="Times New Roman" w:cs="Times New Roman"/>
          <w:sz w:val="32"/>
          <w:szCs w:val="32"/>
        </w:rPr>
        <w:t xml:space="preserve"> from the North, an army that surrounds and destroys her without pity, turning her into </w:t>
      </w:r>
      <w:r w:rsidR="000C67A5" w:rsidRPr="0013480F">
        <w:rPr>
          <w:rFonts w:ascii="Times New Roman" w:hAnsi="Times New Roman" w:cs="Times New Roman"/>
          <w:sz w:val="32"/>
          <w:szCs w:val="32"/>
        </w:rPr>
        <w:t xml:space="preserve">a </w:t>
      </w:r>
      <w:r w:rsidRPr="0013480F">
        <w:rPr>
          <w:rFonts w:ascii="Times New Roman" w:hAnsi="Times New Roman" w:cs="Times New Roman"/>
          <w:sz w:val="32"/>
          <w:szCs w:val="32"/>
        </w:rPr>
        <w:t>desert. This agrees with the utter destruction prophesied by Isaiah chapters 13-14</w:t>
      </w:r>
      <w:r w:rsidR="002F1A6E" w:rsidRPr="0013480F">
        <w:rPr>
          <w:rFonts w:ascii="Times New Roman" w:hAnsi="Times New Roman" w:cs="Times New Roman"/>
          <w:sz w:val="32"/>
          <w:szCs w:val="32"/>
        </w:rPr>
        <w:t>, and it will render her “</w:t>
      </w:r>
      <w:r w:rsidR="002F1A6E" w:rsidRPr="0013480F">
        <w:rPr>
          <w:rFonts w:ascii="Times New Roman" w:hAnsi="Times New Roman" w:cs="Times New Roman"/>
          <w:sz w:val="32"/>
          <w:szCs w:val="32"/>
          <w:u w:val="single"/>
        </w:rPr>
        <w:t>last of nations</w:t>
      </w:r>
      <w:r w:rsidR="002F1A6E" w:rsidRPr="0013480F">
        <w:rPr>
          <w:rFonts w:ascii="Times New Roman" w:hAnsi="Times New Roman" w:cs="Times New Roman"/>
          <w:sz w:val="32"/>
          <w:szCs w:val="32"/>
        </w:rPr>
        <w:t>”</w:t>
      </w:r>
      <w:r w:rsidR="00532DB3" w:rsidRPr="0013480F">
        <w:rPr>
          <w:rFonts w:ascii="Times New Roman" w:hAnsi="Times New Roman" w:cs="Times New Roman"/>
          <w:sz w:val="32"/>
          <w:szCs w:val="32"/>
        </w:rPr>
        <w:t xml:space="preserve"> (or ‘least of nations’ per </w:t>
      </w:r>
      <w:r w:rsidR="00845E4E" w:rsidRPr="0013480F">
        <w:rPr>
          <w:rFonts w:ascii="Times New Roman" w:hAnsi="Times New Roman" w:cs="Times New Roman"/>
          <w:i/>
          <w:iCs/>
          <w:sz w:val="32"/>
          <w:szCs w:val="32"/>
        </w:rPr>
        <w:t>N</w:t>
      </w:r>
      <w:r w:rsidR="00532DB3" w:rsidRPr="0013480F">
        <w:rPr>
          <w:rFonts w:ascii="Times New Roman" w:hAnsi="Times New Roman" w:cs="Times New Roman"/>
          <w:i/>
          <w:iCs/>
          <w:sz w:val="32"/>
          <w:szCs w:val="32"/>
        </w:rPr>
        <w:t>KJV</w:t>
      </w:r>
      <w:r w:rsidR="00F85CF7" w:rsidRPr="0013480F">
        <w:rPr>
          <w:rFonts w:ascii="Times New Roman" w:hAnsi="Times New Roman" w:cs="Times New Roman"/>
          <w:sz w:val="32"/>
          <w:szCs w:val="32"/>
        </w:rPr>
        <w:t>;</w:t>
      </w:r>
      <w:r w:rsidR="00F85CF7" w:rsidRPr="0013480F">
        <w:rPr>
          <w:rFonts w:ascii="Times New Roman" w:hAnsi="Times New Roman" w:cs="Times New Roman"/>
          <w:i/>
          <w:iCs/>
          <w:sz w:val="32"/>
          <w:szCs w:val="32"/>
        </w:rPr>
        <w:t xml:space="preserve"> </w:t>
      </w:r>
      <w:r w:rsidR="00F85CF7" w:rsidRPr="0013480F">
        <w:rPr>
          <w:rFonts w:ascii="Times New Roman" w:hAnsi="Times New Roman" w:cs="Times New Roman"/>
          <w:sz w:val="32"/>
          <w:szCs w:val="32"/>
        </w:rPr>
        <w:t xml:space="preserve">Heb. </w:t>
      </w:r>
      <w:r w:rsidR="00F85CF7" w:rsidRPr="0013480F">
        <w:rPr>
          <w:rFonts w:ascii="Times New Roman" w:hAnsi="Times New Roman" w:cs="Times New Roman"/>
          <w:i/>
          <w:iCs/>
          <w:sz w:val="32"/>
          <w:szCs w:val="32"/>
        </w:rPr>
        <w:t xml:space="preserve">‘acharîyth </w:t>
      </w:r>
      <w:proofErr w:type="spellStart"/>
      <w:r w:rsidR="00F85CF7" w:rsidRPr="0013480F">
        <w:rPr>
          <w:rFonts w:ascii="Times New Roman" w:hAnsi="Times New Roman" w:cs="Times New Roman"/>
          <w:i/>
          <w:iCs/>
          <w:sz w:val="32"/>
          <w:szCs w:val="32"/>
        </w:rPr>
        <w:t>gôwyîm</w:t>
      </w:r>
      <w:proofErr w:type="spellEnd"/>
      <w:r w:rsidR="00F85CF7" w:rsidRPr="0013480F">
        <w:rPr>
          <w:rFonts w:ascii="Times New Roman" w:hAnsi="Times New Roman" w:cs="Times New Roman"/>
          <w:sz w:val="32"/>
          <w:szCs w:val="32"/>
        </w:rPr>
        <w:t xml:space="preserve">, </w:t>
      </w:r>
      <w:r w:rsidR="00F85CF7" w:rsidRPr="0013480F">
        <w:rPr>
          <w:rFonts w:ascii="Times New Roman" w:hAnsi="Times New Roman" w:cs="Times New Roman"/>
          <w:i/>
          <w:iCs/>
          <w:sz w:val="32"/>
          <w:szCs w:val="32"/>
        </w:rPr>
        <w:t>hapax</w:t>
      </w:r>
      <w:r w:rsidR="00F85CF7" w:rsidRPr="0013480F">
        <w:rPr>
          <w:rFonts w:ascii="Times New Roman" w:hAnsi="Times New Roman" w:cs="Times New Roman"/>
          <w:sz w:val="32"/>
          <w:szCs w:val="32"/>
        </w:rPr>
        <w:t xml:space="preserve">, </w:t>
      </w:r>
      <w:r w:rsidR="00F85CF7" w:rsidRPr="0013480F">
        <w:rPr>
          <w:rFonts w:ascii="Times New Roman" w:hAnsi="Times New Roman" w:cs="Times New Roman"/>
          <w:i/>
          <w:iCs/>
          <w:sz w:val="32"/>
          <w:szCs w:val="32"/>
        </w:rPr>
        <w:t>LXX, eschat</w:t>
      </w:r>
      <w:r w:rsidR="00F85CF7" w:rsidRPr="0013480F">
        <w:rPr>
          <w:rFonts w:cs="Calibri"/>
          <w:i/>
          <w:iCs/>
          <w:sz w:val="32"/>
          <w:szCs w:val="32"/>
        </w:rPr>
        <w:t>ē</w:t>
      </w:r>
      <w:r w:rsidR="00F85CF7" w:rsidRPr="0013480F">
        <w:rPr>
          <w:rFonts w:ascii="Times New Roman" w:hAnsi="Times New Roman" w:cs="Times New Roman"/>
          <w:i/>
          <w:iCs/>
          <w:sz w:val="32"/>
          <w:szCs w:val="32"/>
        </w:rPr>
        <w:t xml:space="preserve"> ethn</w:t>
      </w:r>
      <w:r w:rsidR="00F85CF7" w:rsidRPr="0013480F">
        <w:rPr>
          <w:rFonts w:cs="Calibri"/>
          <w:i/>
          <w:iCs/>
          <w:sz w:val="32"/>
          <w:szCs w:val="32"/>
        </w:rPr>
        <w:t>ō</w:t>
      </w:r>
      <w:r w:rsidR="00F85CF7" w:rsidRPr="0013480F">
        <w:rPr>
          <w:rFonts w:ascii="Times New Roman" w:hAnsi="Times New Roman" w:cs="Times New Roman"/>
          <w:i/>
          <w:iCs/>
          <w:sz w:val="32"/>
          <w:szCs w:val="32"/>
        </w:rPr>
        <w:t>n, hapax</w:t>
      </w:r>
      <w:r w:rsidR="00532DB3" w:rsidRPr="0013480F">
        <w:rPr>
          <w:rFonts w:ascii="Times New Roman" w:hAnsi="Times New Roman" w:cs="Times New Roman"/>
          <w:sz w:val="32"/>
          <w:szCs w:val="32"/>
        </w:rPr>
        <w:t>)</w:t>
      </w:r>
      <w:r w:rsidR="002F1A6E" w:rsidRPr="0013480F">
        <w:rPr>
          <w:rFonts w:ascii="Times New Roman" w:hAnsi="Times New Roman" w:cs="Times New Roman"/>
          <w:sz w:val="32"/>
          <w:szCs w:val="32"/>
        </w:rPr>
        <w:t>.</w:t>
      </w:r>
      <w:r w:rsidR="00D52346" w:rsidRPr="0013480F">
        <w:rPr>
          <w:rFonts w:ascii="Times New Roman" w:hAnsi="Times New Roman" w:cs="Times New Roman"/>
          <w:sz w:val="32"/>
          <w:szCs w:val="32"/>
        </w:rPr>
        <w:t xml:space="preserve"> </w:t>
      </w:r>
    </w:p>
    <w:p w14:paraId="05F3E8C5" w14:textId="77777777" w:rsidR="00845E4E" w:rsidRPr="0013480F" w:rsidRDefault="000A1FDF" w:rsidP="00845E4E">
      <w:pPr>
        <w:ind w:firstLine="360"/>
        <w:rPr>
          <w:rFonts w:ascii="Times New Roman" w:hAnsi="Times New Roman" w:cs="Times New Roman"/>
          <w:sz w:val="32"/>
          <w:szCs w:val="32"/>
        </w:rPr>
      </w:pPr>
      <w:r w:rsidRPr="0013480F">
        <w:rPr>
          <w:rFonts w:ascii="Times New Roman" w:hAnsi="Times New Roman" w:cs="Times New Roman"/>
          <w:sz w:val="32"/>
          <w:szCs w:val="32"/>
        </w:rPr>
        <w:lastRenderedPageBreak/>
        <w:t>Yahweh’s people</w:t>
      </w:r>
      <w:r w:rsidR="00F742D4" w:rsidRPr="0013480F">
        <w:rPr>
          <w:rFonts w:ascii="Times New Roman" w:hAnsi="Times New Roman" w:cs="Times New Roman"/>
          <w:sz w:val="32"/>
          <w:szCs w:val="32"/>
        </w:rPr>
        <w:t xml:space="preserve"> are commanded to “</w:t>
      </w:r>
      <w:r w:rsidR="00F742D4" w:rsidRPr="0013480F">
        <w:rPr>
          <w:rFonts w:ascii="Times New Roman" w:hAnsi="Times New Roman" w:cs="Times New Roman"/>
          <w:sz w:val="32"/>
          <w:szCs w:val="32"/>
          <w:u w:val="single"/>
        </w:rPr>
        <w:t>wander</w:t>
      </w:r>
      <w:r w:rsidR="00F742D4" w:rsidRPr="0013480F">
        <w:rPr>
          <w:rFonts w:ascii="Times New Roman" w:hAnsi="Times New Roman" w:cs="Times New Roman"/>
          <w:sz w:val="32"/>
          <w:szCs w:val="32"/>
        </w:rPr>
        <w:t xml:space="preserve">” </w:t>
      </w:r>
      <w:r w:rsidRPr="0013480F">
        <w:rPr>
          <w:rFonts w:ascii="Times New Roman" w:hAnsi="Times New Roman" w:cs="Times New Roman"/>
          <w:sz w:val="32"/>
          <w:szCs w:val="32"/>
        </w:rPr>
        <w:t>out of</w:t>
      </w:r>
      <w:r w:rsidR="00F742D4" w:rsidRPr="0013480F">
        <w:rPr>
          <w:rFonts w:ascii="Times New Roman" w:hAnsi="Times New Roman" w:cs="Times New Roman"/>
          <w:sz w:val="32"/>
          <w:szCs w:val="32"/>
        </w:rPr>
        <w:t xml:space="preserve"> Bab</w:t>
      </w:r>
      <w:r w:rsidRPr="0013480F">
        <w:rPr>
          <w:rFonts w:ascii="Times New Roman" w:hAnsi="Times New Roman" w:cs="Times New Roman"/>
          <w:sz w:val="32"/>
          <w:szCs w:val="32"/>
        </w:rPr>
        <w:t>el</w:t>
      </w:r>
      <w:r w:rsidR="00F742D4" w:rsidRPr="0013480F">
        <w:rPr>
          <w:rFonts w:ascii="Times New Roman" w:hAnsi="Times New Roman" w:cs="Times New Roman"/>
          <w:sz w:val="32"/>
          <w:szCs w:val="32"/>
        </w:rPr>
        <w:t>, and the</w:t>
      </w:r>
      <w:r w:rsidRPr="0013480F">
        <w:rPr>
          <w:rFonts w:ascii="Times New Roman" w:hAnsi="Times New Roman" w:cs="Times New Roman"/>
          <w:sz w:val="32"/>
          <w:szCs w:val="32"/>
        </w:rPr>
        <w:t>se expatriates</w:t>
      </w:r>
      <w:r w:rsidR="00F742D4" w:rsidRPr="0013480F">
        <w:rPr>
          <w:rFonts w:ascii="Times New Roman" w:hAnsi="Times New Roman" w:cs="Times New Roman"/>
          <w:sz w:val="32"/>
          <w:szCs w:val="32"/>
        </w:rPr>
        <w:t xml:space="preserve"> will </w:t>
      </w:r>
      <w:r w:rsidR="00E84835" w:rsidRPr="0013480F">
        <w:rPr>
          <w:rFonts w:ascii="Times New Roman" w:hAnsi="Times New Roman" w:cs="Times New Roman"/>
          <w:sz w:val="32"/>
          <w:szCs w:val="32"/>
        </w:rPr>
        <w:t>take</w:t>
      </w:r>
      <w:r w:rsidR="00F742D4" w:rsidRPr="0013480F">
        <w:rPr>
          <w:rFonts w:ascii="Times New Roman" w:hAnsi="Times New Roman" w:cs="Times New Roman"/>
          <w:sz w:val="32"/>
          <w:szCs w:val="32"/>
        </w:rPr>
        <w:t xml:space="preserve"> the lead </w:t>
      </w:r>
      <w:r w:rsidR="00461F56" w:rsidRPr="0013480F">
        <w:rPr>
          <w:rFonts w:ascii="Times New Roman" w:hAnsi="Times New Roman" w:cs="Times New Roman"/>
          <w:sz w:val="32"/>
          <w:szCs w:val="32"/>
        </w:rPr>
        <w:t>(“</w:t>
      </w:r>
      <w:r w:rsidR="00461F56" w:rsidRPr="0013480F">
        <w:rPr>
          <w:rFonts w:ascii="Times New Roman" w:hAnsi="Times New Roman" w:cs="Times New Roman"/>
          <w:sz w:val="32"/>
          <w:szCs w:val="32"/>
          <w:u w:val="single"/>
        </w:rPr>
        <w:t>rams before a flock</w:t>
      </w:r>
      <w:r w:rsidR="00461F56" w:rsidRPr="0013480F">
        <w:rPr>
          <w:rFonts w:ascii="Times New Roman" w:hAnsi="Times New Roman" w:cs="Times New Roman"/>
          <w:sz w:val="32"/>
          <w:szCs w:val="32"/>
        </w:rPr>
        <w:t xml:space="preserve">”) </w:t>
      </w:r>
      <w:r w:rsidR="00F742D4" w:rsidRPr="0013480F">
        <w:rPr>
          <w:rFonts w:ascii="Times New Roman" w:hAnsi="Times New Roman" w:cs="Times New Roman"/>
          <w:sz w:val="32"/>
          <w:szCs w:val="32"/>
        </w:rPr>
        <w:t xml:space="preserve">in </w:t>
      </w:r>
      <w:r w:rsidR="00093106" w:rsidRPr="0013480F">
        <w:rPr>
          <w:rFonts w:ascii="Times New Roman" w:hAnsi="Times New Roman" w:cs="Times New Roman"/>
          <w:sz w:val="32"/>
          <w:szCs w:val="32"/>
        </w:rPr>
        <w:t>a</w:t>
      </w:r>
      <w:r w:rsidR="00F742D4" w:rsidRPr="0013480F">
        <w:rPr>
          <w:rFonts w:ascii="Times New Roman" w:hAnsi="Times New Roman" w:cs="Times New Roman"/>
          <w:sz w:val="32"/>
          <w:szCs w:val="32"/>
        </w:rPr>
        <w:t xml:space="preserve"> </w:t>
      </w:r>
      <w:r w:rsidR="00093106" w:rsidRPr="0013480F">
        <w:rPr>
          <w:rFonts w:ascii="Times New Roman" w:hAnsi="Times New Roman" w:cs="Times New Roman"/>
          <w:sz w:val="32"/>
          <w:szCs w:val="32"/>
        </w:rPr>
        <w:t>g</w:t>
      </w:r>
      <w:r w:rsidR="00F742D4" w:rsidRPr="0013480F">
        <w:rPr>
          <w:rFonts w:ascii="Times New Roman" w:hAnsi="Times New Roman" w:cs="Times New Roman"/>
          <w:sz w:val="32"/>
          <w:szCs w:val="32"/>
        </w:rPr>
        <w:t xml:space="preserve">reat </w:t>
      </w:r>
      <w:r w:rsidR="00093106" w:rsidRPr="0013480F">
        <w:rPr>
          <w:rFonts w:ascii="Times New Roman" w:hAnsi="Times New Roman" w:cs="Times New Roman"/>
          <w:sz w:val="32"/>
          <w:szCs w:val="32"/>
        </w:rPr>
        <w:t>r</w:t>
      </w:r>
      <w:r w:rsidR="00F742D4" w:rsidRPr="0013480F">
        <w:rPr>
          <w:rFonts w:ascii="Times New Roman" w:hAnsi="Times New Roman" w:cs="Times New Roman"/>
          <w:sz w:val="32"/>
          <w:szCs w:val="32"/>
        </w:rPr>
        <w:t xml:space="preserve">eturn of </w:t>
      </w:r>
      <w:r w:rsidR="00811DA4" w:rsidRPr="0013480F">
        <w:rPr>
          <w:rFonts w:ascii="Times New Roman" w:hAnsi="Times New Roman" w:cs="Times New Roman"/>
          <w:sz w:val="32"/>
          <w:szCs w:val="32"/>
        </w:rPr>
        <w:t xml:space="preserve">widely </w:t>
      </w:r>
      <w:r w:rsidR="00F742D4" w:rsidRPr="0013480F">
        <w:rPr>
          <w:rFonts w:ascii="Times New Roman" w:hAnsi="Times New Roman" w:cs="Times New Roman"/>
          <w:sz w:val="32"/>
          <w:szCs w:val="32"/>
        </w:rPr>
        <w:t>dispersed Israel</w:t>
      </w:r>
      <w:r w:rsidR="00F07586" w:rsidRPr="0013480F">
        <w:rPr>
          <w:rFonts w:ascii="Times New Roman" w:hAnsi="Times New Roman" w:cs="Times New Roman"/>
          <w:sz w:val="32"/>
          <w:szCs w:val="32"/>
        </w:rPr>
        <w:t>ites</w:t>
      </w:r>
      <w:r w:rsidR="00F742D4" w:rsidRPr="0013480F">
        <w:rPr>
          <w:rFonts w:ascii="Times New Roman" w:hAnsi="Times New Roman" w:cs="Times New Roman"/>
          <w:sz w:val="32"/>
          <w:szCs w:val="32"/>
        </w:rPr>
        <w:t xml:space="preserve"> to their homeland. That seems to be the sense of the “rams” simile </w:t>
      </w:r>
      <w:r w:rsidRPr="0013480F">
        <w:rPr>
          <w:rFonts w:ascii="Times New Roman" w:hAnsi="Times New Roman" w:cs="Times New Roman"/>
          <w:sz w:val="32"/>
          <w:szCs w:val="32"/>
        </w:rPr>
        <w:t>concerning</w:t>
      </w:r>
      <w:r w:rsidR="00F742D4" w:rsidRPr="0013480F">
        <w:rPr>
          <w:rFonts w:ascii="Times New Roman" w:hAnsi="Times New Roman" w:cs="Times New Roman"/>
          <w:sz w:val="32"/>
          <w:szCs w:val="32"/>
        </w:rPr>
        <w:t xml:space="preserve"> the return of the</w:t>
      </w:r>
      <w:r w:rsidRPr="0013480F">
        <w:rPr>
          <w:rFonts w:ascii="Times New Roman" w:hAnsi="Times New Roman" w:cs="Times New Roman"/>
          <w:sz w:val="32"/>
          <w:szCs w:val="32"/>
        </w:rPr>
        <w:t>se</w:t>
      </w:r>
      <w:r w:rsidR="00F742D4" w:rsidRPr="0013480F">
        <w:rPr>
          <w:rFonts w:ascii="Times New Roman" w:hAnsi="Times New Roman" w:cs="Times New Roman"/>
          <w:sz w:val="32"/>
          <w:szCs w:val="32"/>
        </w:rPr>
        <w:t xml:space="preserve"> Chaldean </w:t>
      </w:r>
      <w:r w:rsidR="00672697" w:rsidRPr="0013480F">
        <w:rPr>
          <w:rFonts w:ascii="Times New Roman" w:hAnsi="Times New Roman" w:cs="Times New Roman"/>
          <w:sz w:val="32"/>
          <w:szCs w:val="32"/>
        </w:rPr>
        <w:t>Jew</w:t>
      </w:r>
      <w:r w:rsidR="00F742D4" w:rsidRPr="0013480F">
        <w:rPr>
          <w:rFonts w:ascii="Times New Roman" w:hAnsi="Times New Roman" w:cs="Times New Roman"/>
          <w:sz w:val="32"/>
          <w:szCs w:val="32"/>
        </w:rPr>
        <w:t>s.</w:t>
      </w:r>
      <w:r w:rsidR="005918AD" w:rsidRPr="0013480F">
        <w:rPr>
          <w:rFonts w:ascii="Times New Roman" w:hAnsi="Times New Roman" w:cs="Times New Roman"/>
          <w:sz w:val="32"/>
          <w:szCs w:val="32"/>
        </w:rPr>
        <w:t xml:space="preserve"> </w:t>
      </w:r>
      <w:r w:rsidR="00845E4E" w:rsidRPr="0013480F">
        <w:rPr>
          <w:rFonts w:ascii="Times New Roman" w:hAnsi="Times New Roman" w:cs="Times New Roman"/>
          <w:sz w:val="32"/>
          <w:szCs w:val="32"/>
        </w:rPr>
        <w:t xml:space="preserve">Also, the sense of their departing is a voluntary one, and that </w:t>
      </w:r>
      <w:r w:rsidR="00672697" w:rsidRPr="0013480F">
        <w:rPr>
          <w:rFonts w:ascii="Times New Roman" w:hAnsi="Times New Roman" w:cs="Times New Roman"/>
          <w:sz w:val="32"/>
          <w:szCs w:val="32"/>
        </w:rPr>
        <w:t xml:space="preserve">rather </w:t>
      </w:r>
      <w:r w:rsidR="00845E4E" w:rsidRPr="0013480F">
        <w:rPr>
          <w:rFonts w:ascii="Times New Roman" w:hAnsi="Times New Roman" w:cs="Times New Roman"/>
          <w:sz w:val="32"/>
          <w:szCs w:val="32"/>
        </w:rPr>
        <w:t xml:space="preserve">agrees with this </w:t>
      </w:r>
      <w:r w:rsidR="0075795F" w:rsidRPr="0013480F">
        <w:rPr>
          <w:rFonts w:ascii="Times New Roman" w:hAnsi="Times New Roman" w:cs="Times New Roman"/>
          <w:sz w:val="32"/>
          <w:szCs w:val="32"/>
        </w:rPr>
        <w:t xml:space="preserve">later </w:t>
      </w:r>
      <w:r w:rsidR="00845E4E" w:rsidRPr="0013480F">
        <w:rPr>
          <w:rFonts w:ascii="Times New Roman" w:hAnsi="Times New Roman" w:cs="Times New Roman"/>
          <w:sz w:val="32"/>
          <w:szCs w:val="32"/>
        </w:rPr>
        <w:t xml:space="preserve">prophecy toward </w:t>
      </w:r>
      <w:r w:rsidR="00672697" w:rsidRPr="0013480F">
        <w:rPr>
          <w:rFonts w:ascii="Times New Roman" w:hAnsi="Times New Roman" w:cs="Times New Roman"/>
          <w:sz w:val="32"/>
          <w:szCs w:val="32"/>
        </w:rPr>
        <w:t>the Jews of</w:t>
      </w:r>
      <w:r w:rsidR="00845E4E" w:rsidRPr="0013480F">
        <w:rPr>
          <w:rFonts w:ascii="Times New Roman" w:hAnsi="Times New Roman" w:cs="Times New Roman"/>
          <w:sz w:val="32"/>
          <w:szCs w:val="32"/>
        </w:rPr>
        <w:t xml:space="preserve"> Babylon –</w:t>
      </w:r>
    </w:p>
    <w:p w14:paraId="05F3E8C6" w14:textId="77777777" w:rsidR="00845E4E" w:rsidRPr="0013480F" w:rsidRDefault="00845E4E" w:rsidP="00845E4E">
      <w:pPr>
        <w:ind w:left="360"/>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Come out</w:t>
      </w:r>
      <w:r w:rsidRPr="0013480F">
        <w:rPr>
          <w:rFonts w:ascii="Times New Roman" w:hAnsi="Times New Roman" w:cs="Times New Roman"/>
          <w:sz w:val="32"/>
          <w:szCs w:val="32"/>
        </w:rPr>
        <w:t xml:space="preserve"> of her, </w:t>
      </w:r>
      <w:r w:rsidRPr="0013480F">
        <w:rPr>
          <w:rFonts w:ascii="Times New Roman" w:hAnsi="Times New Roman" w:cs="Times New Roman"/>
          <w:sz w:val="32"/>
          <w:szCs w:val="32"/>
          <w:u w:val="single"/>
        </w:rPr>
        <w:t>My people</w:t>
      </w:r>
      <w:r w:rsidRPr="0013480F">
        <w:rPr>
          <w:rFonts w:ascii="Times New Roman" w:hAnsi="Times New Roman" w:cs="Times New Roman"/>
          <w:sz w:val="32"/>
          <w:szCs w:val="32"/>
        </w:rPr>
        <w:t>, lest you might share in her sins, and lest you might receive from her plagues…”     Rev.18:</w:t>
      </w:r>
      <w:r w:rsidR="00B831EB" w:rsidRPr="0013480F">
        <w:rPr>
          <w:rFonts w:ascii="Times New Roman" w:hAnsi="Times New Roman" w:cs="Times New Roman"/>
          <w:sz w:val="32"/>
          <w:szCs w:val="32"/>
        </w:rPr>
        <w:t>4</w:t>
      </w:r>
    </w:p>
    <w:p w14:paraId="05F3E8C7" w14:textId="77777777" w:rsidR="00532DB3" w:rsidRPr="0013480F" w:rsidRDefault="00845E4E" w:rsidP="00B831EB">
      <w:pPr>
        <w:ind w:firstLine="360"/>
        <w:rPr>
          <w:rFonts w:ascii="Times New Roman" w:hAnsi="Times New Roman" w:cs="Times New Roman"/>
          <w:sz w:val="32"/>
          <w:szCs w:val="32"/>
        </w:rPr>
      </w:pPr>
      <w:r w:rsidRPr="0013480F">
        <w:rPr>
          <w:rFonts w:ascii="Times New Roman" w:hAnsi="Times New Roman" w:cs="Times New Roman"/>
          <w:sz w:val="32"/>
          <w:szCs w:val="32"/>
        </w:rPr>
        <w:t>However,</w:t>
      </w:r>
      <w:r w:rsidR="005918AD" w:rsidRPr="0013480F">
        <w:rPr>
          <w:rFonts w:ascii="Times New Roman" w:hAnsi="Times New Roman" w:cs="Times New Roman"/>
          <w:sz w:val="32"/>
          <w:szCs w:val="32"/>
        </w:rPr>
        <w:t xml:space="preserve"> others will </w:t>
      </w:r>
      <w:r w:rsidR="000A1FDF" w:rsidRPr="0013480F">
        <w:rPr>
          <w:rFonts w:ascii="Times New Roman" w:hAnsi="Times New Roman" w:cs="Times New Roman"/>
          <w:sz w:val="32"/>
          <w:szCs w:val="32"/>
        </w:rPr>
        <w:t xml:space="preserve">be </w:t>
      </w:r>
      <w:r w:rsidR="005918AD" w:rsidRPr="0013480F">
        <w:rPr>
          <w:rFonts w:ascii="Times New Roman" w:hAnsi="Times New Roman" w:cs="Times New Roman"/>
          <w:sz w:val="32"/>
          <w:szCs w:val="32"/>
        </w:rPr>
        <w:t>flee</w:t>
      </w:r>
      <w:r w:rsidR="000A1FDF" w:rsidRPr="0013480F">
        <w:rPr>
          <w:rFonts w:ascii="Times New Roman" w:hAnsi="Times New Roman" w:cs="Times New Roman"/>
          <w:sz w:val="32"/>
          <w:szCs w:val="32"/>
        </w:rPr>
        <w:t>ing</w:t>
      </w:r>
      <w:r w:rsidR="005918AD" w:rsidRPr="0013480F">
        <w:rPr>
          <w:rFonts w:ascii="Times New Roman" w:hAnsi="Times New Roman" w:cs="Times New Roman"/>
          <w:sz w:val="32"/>
          <w:szCs w:val="32"/>
        </w:rPr>
        <w:t xml:space="preserve"> Babel</w:t>
      </w:r>
      <w:r w:rsidR="000A1FDF" w:rsidRPr="0013480F">
        <w:rPr>
          <w:rFonts w:ascii="Times New Roman" w:hAnsi="Times New Roman" w:cs="Times New Roman"/>
          <w:sz w:val="32"/>
          <w:szCs w:val="32"/>
        </w:rPr>
        <w:t xml:space="preserve"> –</w:t>
      </w:r>
      <w:r w:rsidR="005918AD" w:rsidRPr="0013480F">
        <w:rPr>
          <w:rFonts w:ascii="Times New Roman" w:hAnsi="Times New Roman" w:cs="Times New Roman"/>
          <w:sz w:val="32"/>
          <w:szCs w:val="32"/>
        </w:rPr>
        <w:t xml:space="preserve"> “</w:t>
      </w:r>
      <w:r w:rsidR="005918AD" w:rsidRPr="0013480F">
        <w:rPr>
          <w:rFonts w:ascii="Times New Roman" w:hAnsi="Times New Roman" w:cs="Times New Roman"/>
          <w:sz w:val="32"/>
          <w:szCs w:val="32"/>
          <w:u w:val="single"/>
        </w:rPr>
        <w:t>each will turn toward his own people, and each will flee to his own land</w:t>
      </w:r>
      <w:r w:rsidR="005918AD" w:rsidRPr="0013480F">
        <w:rPr>
          <w:rFonts w:ascii="Times New Roman" w:hAnsi="Times New Roman" w:cs="Times New Roman"/>
          <w:sz w:val="32"/>
          <w:szCs w:val="32"/>
        </w:rPr>
        <w:t xml:space="preserve">”. Because </w:t>
      </w:r>
      <w:r w:rsidR="00773D3B" w:rsidRPr="0013480F">
        <w:rPr>
          <w:rFonts w:ascii="Times New Roman" w:hAnsi="Times New Roman" w:cs="Times New Roman"/>
          <w:sz w:val="32"/>
          <w:szCs w:val="32"/>
        </w:rPr>
        <w:t>B</w:t>
      </w:r>
      <w:r w:rsidR="005918AD" w:rsidRPr="0013480F">
        <w:rPr>
          <w:rFonts w:ascii="Times New Roman" w:hAnsi="Times New Roman" w:cs="Times New Roman"/>
          <w:sz w:val="32"/>
          <w:szCs w:val="32"/>
        </w:rPr>
        <w:t xml:space="preserve">abel will </w:t>
      </w:r>
      <w:r w:rsidR="00A87B06" w:rsidRPr="0013480F">
        <w:rPr>
          <w:rFonts w:ascii="Times New Roman" w:hAnsi="Times New Roman" w:cs="Times New Roman"/>
          <w:sz w:val="32"/>
          <w:szCs w:val="32"/>
        </w:rPr>
        <w:t xml:space="preserve">one day </w:t>
      </w:r>
      <w:r w:rsidR="005918AD" w:rsidRPr="0013480F">
        <w:rPr>
          <w:rFonts w:ascii="Times New Roman" w:hAnsi="Times New Roman" w:cs="Times New Roman"/>
          <w:sz w:val="32"/>
          <w:szCs w:val="32"/>
        </w:rPr>
        <w:t>become a great commercial center</w:t>
      </w:r>
      <w:r w:rsidR="00773D3B" w:rsidRPr="0013480F">
        <w:rPr>
          <w:rFonts w:ascii="Times New Roman" w:hAnsi="Times New Roman" w:cs="Times New Roman"/>
          <w:sz w:val="32"/>
          <w:szCs w:val="32"/>
        </w:rPr>
        <w:t xml:space="preserve">, many from other nations will be attracted to </w:t>
      </w:r>
      <w:r w:rsidR="00093106" w:rsidRPr="0013480F">
        <w:rPr>
          <w:rFonts w:ascii="Times New Roman" w:hAnsi="Times New Roman" w:cs="Times New Roman"/>
          <w:sz w:val="32"/>
          <w:szCs w:val="32"/>
        </w:rPr>
        <w:t>sojourn</w:t>
      </w:r>
      <w:r w:rsidR="00773D3B" w:rsidRPr="0013480F">
        <w:rPr>
          <w:rFonts w:ascii="Times New Roman" w:hAnsi="Times New Roman" w:cs="Times New Roman"/>
          <w:sz w:val="32"/>
          <w:szCs w:val="32"/>
        </w:rPr>
        <w:t xml:space="preserve"> there.</w:t>
      </w:r>
      <w:r w:rsidR="00FF5249" w:rsidRPr="0013480F">
        <w:rPr>
          <w:rFonts w:ascii="Times New Roman" w:hAnsi="Times New Roman" w:cs="Times New Roman"/>
          <w:sz w:val="32"/>
          <w:szCs w:val="32"/>
        </w:rPr>
        <w:t xml:space="preserve"> </w:t>
      </w:r>
      <w:r w:rsidRPr="0013480F">
        <w:rPr>
          <w:rFonts w:ascii="Times New Roman" w:hAnsi="Times New Roman" w:cs="Times New Roman"/>
          <w:sz w:val="32"/>
          <w:szCs w:val="32"/>
        </w:rPr>
        <w:t>That flight must come when the Northern attack is imminent</w:t>
      </w:r>
      <w:r w:rsidR="00B831EB" w:rsidRPr="0013480F">
        <w:rPr>
          <w:rFonts w:ascii="Times New Roman" w:hAnsi="Times New Roman" w:cs="Times New Roman"/>
          <w:sz w:val="32"/>
          <w:szCs w:val="32"/>
        </w:rPr>
        <w:t>, so the “</w:t>
      </w:r>
      <w:r w:rsidR="00B831EB" w:rsidRPr="0013480F">
        <w:rPr>
          <w:rFonts w:ascii="Times New Roman" w:hAnsi="Times New Roman" w:cs="Times New Roman"/>
          <w:sz w:val="32"/>
          <w:szCs w:val="32"/>
          <w:u w:val="single"/>
        </w:rPr>
        <w:t>Come out</w:t>
      </w:r>
      <w:r w:rsidR="00B831EB" w:rsidRPr="0013480F">
        <w:rPr>
          <w:rFonts w:ascii="Times New Roman" w:hAnsi="Times New Roman" w:cs="Times New Roman"/>
          <w:sz w:val="32"/>
          <w:szCs w:val="32"/>
        </w:rPr>
        <w:t>” command to “</w:t>
      </w:r>
      <w:r w:rsidR="00B831EB" w:rsidRPr="0013480F">
        <w:rPr>
          <w:rFonts w:ascii="Times New Roman" w:hAnsi="Times New Roman" w:cs="Times New Roman"/>
          <w:sz w:val="32"/>
          <w:szCs w:val="32"/>
          <w:u w:val="single"/>
        </w:rPr>
        <w:t>My people</w:t>
      </w:r>
      <w:r w:rsidR="00B831EB" w:rsidRPr="0013480F">
        <w:rPr>
          <w:rFonts w:ascii="Times New Roman" w:hAnsi="Times New Roman" w:cs="Times New Roman"/>
          <w:sz w:val="32"/>
          <w:szCs w:val="32"/>
        </w:rPr>
        <w:t>” must precede that</w:t>
      </w:r>
      <w:r w:rsidRPr="0013480F">
        <w:rPr>
          <w:rFonts w:ascii="Times New Roman" w:hAnsi="Times New Roman" w:cs="Times New Roman"/>
          <w:sz w:val="32"/>
          <w:szCs w:val="32"/>
        </w:rPr>
        <w:t xml:space="preserve">. </w:t>
      </w:r>
      <w:r w:rsidR="00FF5249" w:rsidRPr="0013480F">
        <w:rPr>
          <w:rFonts w:ascii="Times New Roman" w:hAnsi="Times New Roman" w:cs="Times New Roman"/>
          <w:sz w:val="32"/>
          <w:szCs w:val="32"/>
        </w:rPr>
        <w:t>Note that none of this prophecy has been fulfilled yet.</w:t>
      </w:r>
      <w:r w:rsidR="00811DA4" w:rsidRPr="0013480F">
        <w:rPr>
          <w:rFonts w:ascii="Times New Roman" w:hAnsi="Times New Roman" w:cs="Times New Roman"/>
          <w:sz w:val="32"/>
          <w:szCs w:val="32"/>
        </w:rPr>
        <w:t xml:space="preserve"> </w:t>
      </w:r>
      <w:r w:rsidR="00532DB3" w:rsidRPr="0013480F">
        <w:rPr>
          <w:rFonts w:ascii="Times New Roman" w:hAnsi="Times New Roman" w:cs="Times New Roman"/>
          <w:sz w:val="32"/>
          <w:szCs w:val="32"/>
        </w:rPr>
        <w:t>Although this section of Jeremiah 50 ends with an historical allusion to the “</w:t>
      </w:r>
      <w:r w:rsidR="00532DB3" w:rsidRPr="0013480F">
        <w:rPr>
          <w:rFonts w:ascii="Times New Roman" w:hAnsi="Times New Roman" w:cs="Times New Roman"/>
          <w:sz w:val="32"/>
          <w:szCs w:val="32"/>
          <w:u w:val="single"/>
        </w:rPr>
        <w:t>lions</w:t>
      </w:r>
      <w:r w:rsidR="00532DB3" w:rsidRPr="0013480F">
        <w:rPr>
          <w:rFonts w:ascii="Times New Roman" w:hAnsi="Times New Roman" w:cs="Times New Roman"/>
          <w:sz w:val="32"/>
          <w:szCs w:val="32"/>
        </w:rPr>
        <w:t>” who “</w:t>
      </w:r>
      <w:r w:rsidR="00532DB3" w:rsidRPr="0013480F">
        <w:rPr>
          <w:rFonts w:ascii="Times New Roman" w:hAnsi="Times New Roman" w:cs="Times New Roman"/>
          <w:sz w:val="32"/>
          <w:szCs w:val="32"/>
          <w:u w:val="single"/>
        </w:rPr>
        <w:t>gnawed on</w:t>
      </w:r>
      <w:r w:rsidR="00532DB3" w:rsidRPr="0013480F">
        <w:rPr>
          <w:rFonts w:ascii="Times New Roman" w:hAnsi="Times New Roman" w:cs="Times New Roman"/>
          <w:sz w:val="32"/>
          <w:szCs w:val="32"/>
        </w:rPr>
        <w:t>” the lamb Israel</w:t>
      </w:r>
      <w:r w:rsidR="00B831EB" w:rsidRPr="0013480F">
        <w:rPr>
          <w:rFonts w:ascii="Times New Roman" w:hAnsi="Times New Roman" w:cs="Times New Roman"/>
          <w:sz w:val="32"/>
          <w:szCs w:val="32"/>
        </w:rPr>
        <w:t>, it is a complex prophecy</w:t>
      </w:r>
      <w:r w:rsidR="00532DB3" w:rsidRPr="0013480F">
        <w:rPr>
          <w:rFonts w:ascii="Times New Roman" w:hAnsi="Times New Roman" w:cs="Times New Roman"/>
          <w:sz w:val="32"/>
          <w:szCs w:val="32"/>
        </w:rPr>
        <w:t>. First it was Assyria, then “</w:t>
      </w:r>
      <w:r w:rsidR="00532DB3" w:rsidRPr="0013480F">
        <w:rPr>
          <w:rFonts w:ascii="Times New Roman" w:hAnsi="Times New Roman" w:cs="Times New Roman"/>
          <w:sz w:val="32"/>
          <w:szCs w:val="32"/>
          <w:u w:val="single"/>
        </w:rPr>
        <w:t>this latter Nebuchadrezzar</w:t>
      </w:r>
      <w:r w:rsidR="00532DB3" w:rsidRPr="0013480F">
        <w:rPr>
          <w:rFonts w:ascii="Times New Roman" w:hAnsi="Times New Roman" w:cs="Times New Roman"/>
          <w:sz w:val="32"/>
          <w:szCs w:val="32"/>
        </w:rPr>
        <w:t xml:space="preserve">”. Given that captive Israel were unable to wander out of Babel under the first Nebuchadrezzar, and no northern threat </w:t>
      </w:r>
      <w:r w:rsidR="00B831EB" w:rsidRPr="0013480F">
        <w:rPr>
          <w:rFonts w:ascii="Times New Roman" w:hAnsi="Times New Roman" w:cs="Times New Roman"/>
          <w:sz w:val="32"/>
          <w:szCs w:val="32"/>
        </w:rPr>
        <w:t xml:space="preserve">has ever </w:t>
      </w:r>
      <w:r w:rsidR="00532DB3" w:rsidRPr="0013480F">
        <w:rPr>
          <w:rFonts w:ascii="Times New Roman" w:hAnsi="Times New Roman" w:cs="Times New Roman"/>
          <w:sz w:val="32"/>
          <w:szCs w:val="32"/>
        </w:rPr>
        <w:t xml:space="preserve">turned Babel into a desert, the ultimate solution of this prophecy cannot be historic, but </w:t>
      </w:r>
      <w:r w:rsidR="00107436" w:rsidRPr="0013480F">
        <w:rPr>
          <w:rFonts w:ascii="Times New Roman" w:hAnsi="Times New Roman" w:cs="Times New Roman"/>
          <w:sz w:val="32"/>
          <w:szCs w:val="32"/>
        </w:rPr>
        <w:t xml:space="preserve">must be </w:t>
      </w:r>
      <w:r w:rsidR="00532DB3" w:rsidRPr="0013480F">
        <w:rPr>
          <w:rFonts w:ascii="Times New Roman" w:hAnsi="Times New Roman" w:cs="Times New Roman"/>
          <w:sz w:val="32"/>
          <w:szCs w:val="32"/>
        </w:rPr>
        <w:t>future.</w:t>
      </w:r>
    </w:p>
    <w:p w14:paraId="05F3E8C8" w14:textId="77777777" w:rsidR="004E3DD5" w:rsidRPr="0013480F" w:rsidRDefault="00811DA4" w:rsidP="000A1FDF">
      <w:pPr>
        <w:ind w:firstLine="360"/>
        <w:rPr>
          <w:rFonts w:ascii="Times New Roman" w:hAnsi="Times New Roman" w:cs="Times New Roman"/>
          <w:sz w:val="32"/>
          <w:szCs w:val="32"/>
        </w:rPr>
      </w:pPr>
      <w:r w:rsidRPr="0013480F">
        <w:rPr>
          <w:rFonts w:ascii="Times New Roman" w:hAnsi="Times New Roman" w:cs="Times New Roman"/>
          <w:sz w:val="32"/>
          <w:szCs w:val="32"/>
        </w:rPr>
        <w:t xml:space="preserve">To continue </w:t>
      </w:r>
      <w:r w:rsidR="00B831EB" w:rsidRPr="0013480F">
        <w:rPr>
          <w:rFonts w:ascii="Times New Roman" w:hAnsi="Times New Roman" w:cs="Times New Roman"/>
          <w:sz w:val="32"/>
          <w:szCs w:val="32"/>
        </w:rPr>
        <w:t xml:space="preserve">in Jeremiah 50 </w:t>
      </w:r>
      <w:r w:rsidRPr="0013480F">
        <w:rPr>
          <w:rFonts w:ascii="Times New Roman" w:hAnsi="Times New Roman" w:cs="Times New Roman"/>
          <w:sz w:val="32"/>
          <w:szCs w:val="32"/>
        </w:rPr>
        <w:t>–</w:t>
      </w:r>
    </w:p>
    <w:p w14:paraId="05F3E8C9" w14:textId="77777777" w:rsidR="00484035" w:rsidRPr="0013480F" w:rsidRDefault="00484035" w:rsidP="00484035">
      <w:pPr>
        <w:ind w:left="360"/>
        <w:rPr>
          <w:rFonts w:ascii="Times New Roman" w:hAnsi="Times New Roman" w:cs="Times New Roman"/>
          <w:sz w:val="32"/>
          <w:szCs w:val="32"/>
        </w:rPr>
      </w:pPr>
      <w:r w:rsidRPr="0013480F">
        <w:rPr>
          <w:rFonts w:ascii="Times New Roman" w:hAnsi="Times New Roman" w:cs="Times New Roman"/>
          <w:sz w:val="32"/>
          <w:szCs w:val="32"/>
        </w:rPr>
        <w:t xml:space="preserve">“And I will bring back Israel to his pasturage, and he will graze the Carmel </w:t>
      </w:r>
      <w:r w:rsidRPr="0013480F">
        <w:rPr>
          <w:rFonts w:ascii="Times New Roman" w:hAnsi="Times New Roman" w:cs="Times New Roman"/>
          <w:i/>
          <w:sz w:val="32"/>
          <w:szCs w:val="32"/>
        </w:rPr>
        <w:t>hills</w:t>
      </w:r>
      <w:r w:rsidRPr="0013480F">
        <w:rPr>
          <w:rFonts w:ascii="Times New Roman" w:hAnsi="Times New Roman" w:cs="Times New Roman"/>
          <w:sz w:val="32"/>
          <w:szCs w:val="32"/>
        </w:rPr>
        <w:t xml:space="preserve"> and Bashan.</w:t>
      </w:r>
      <w:r w:rsidR="00CD6B83" w:rsidRPr="0013480F">
        <w:rPr>
          <w:rFonts w:ascii="Times New Roman" w:hAnsi="Times New Roman" w:cs="Times New Roman"/>
          <w:sz w:val="32"/>
          <w:szCs w:val="32"/>
        </w:rPr>
        <w:t xml:space="preserve"> And on Mount Ephraim and Gilead his soul will be satisfied. In those days and </w:t>
      </w:r>
      <w:r w:rsidR="003E46D1" w:rsidRPr="0013480F">
        <w:rPr>
          <w:rFonts w:ascii="Times New Roman" w:hAnsi="Times New Roman" w:cs="Times New Roman"/>
          <w:sz w:val="32"/>
          <w:szCs w:val="32"/>
        </w:rPr>
        <w:t>at</w:t>
      </w:r>
      <w:r w:rsidR="00CD6B83" w:rsidRPr="0013480F">
        <w:rPr>
          <w:rFonts w:ascii="Times New Roman" w:hAnsi="Times New Roman" w:cs="Times New Roman"/>
          <w:sz w:val="32"/>
          <w:szCs w:val="32"/>
        </w:rPr>
        <w:t xml:space="preserve"> that time – an utterance of Yahweh – one will seek for </w:t>
      </w:r>
      <w:r w:rsidR="00CD6B83" w:rsidRPr="0013480F">
        <w:rPr>
          <w:rFonts w:ascii="Times New Roman" w:hAnsi="Times New Roman" w:cs="Times New Roman"/>
          <w:i/>
          <w:sz w:val="32"/>
          <w:szCs w:val="32"/>
        </w:rPr>
        <w:t>the</w:t>
      </w:r>
      <w:r w:rsidR="00CD6B83" w:rsidRPr="0013480F">
        <w:rPr>
          <w:rFonts w:ascii="Times New Roman" w:hAnsi="Times New Roman" w:cs="Times New Roman"/>
          <w:sz w:val="32"/>
          <w:szCs w:val="32"/>
        </w:rPr>
        <w:t xml:space="preserve"> </w:t>
      </w:r>
      <w:r w:rsidR="00CD6B83" w:rsidRPr="0013480F">
        <w:rPr>
          <w:rFonts w:ascii="Times New Roman" w:hAnsi="Times New Roman" w:cs="Times New Roman"/>
          <w:b/>
          <w:sz w:val="32"/>
          <w:szCs w:val="32"/>
          <w:u w:val="single"/>
        </w:rPr>
        <w:t>guilt of Israel</w:t>
      </w:r>
      <w:r w:rsidR="00CD6B83" w:rsidRPr="0013480F">
        <w:rPr>
          <w:rFonts w:ascii="Times New Roman" w:hAnsi="Times New Roman" w:cs="Times New Roman"/>
          <w:b/>
          <w:sz w:val="32"/>
          <w:szCs w:val="32"/>
        </w:rPr>
        <w:t xml:space="preserve">, but it </w:t>
      </w:r>
      <w:r w:rsidR="00CD6B83" w:rsidRPr="0013480F">
        <w:rPr>
          <w:rFonts w:ascii="Times New Roman" w:hAnsi="Times New Roman" w:cs="Times New Roman"/>
          <w:b/>
          <w:i/>
          <w:sz w:val="32"/>
          <w:szCs w:val="32"/>
        </w:rPr>
        <w:t>is</w:t>
      </w:r>
      <w:r w:rsidR="00CD6B83" w:rsidRPr="0013480F">
        <w:rPr>
          <w:rFonts w:ascii="Times New Roman" w:hAnsi="Times New Roman" w:cs="Times New Roman"/>
          <w:b/>
          <w:sz w:val="32"/>
          <w:szCs w:val="32"/>
        </w:rPr>
        <w:t xml:space="preserve"> not, and </w:t>
      </w:r>
      <w:r w:rsidR="00CD6B83" w:rsidRPr="0013480F">
        <w:rPr>
          <w:rFonts w:ascii="Times New Roman" w:hAnsi="Times New Roman" w:cs="Times New Roman"/>
          <w:b/>
          <w:sz w:val="32"/>
          <w:szCs w:val="32"/>
          <w:u w:val="single"/>
        </w:rPr>
        <w:t>sins of Judah</w:t>
      </w:r>
      <w:r w:rsidR="00CD6B83" w:rsidRPr="0013480F">
        <w:rPr>
          <w:rFonts w:ascii="Times New Roman" w:hAnsi="Times New Roman" w:cs="Times New Roman"/>
          <w:b/>
          <w:sz w:val="32"/>
          <w:szCs w:val="32"/>
        </w:rPr>
        <w:t xml:space="preserve">, but they </w:t>
      </w:r>
      <w:r w:rsidR="00CD6B83" w:rsidRPr="0013480F">
        <w:rPr>
          <w:rFonts w:ascii="Times New Roman" w:hAnsi="Times New Roman" w:cs="Times New Roman"/>
          <w:b/>
          <w:sz w:val="32"/>
          <w:szCs w:val="32"/>
          <w:u w:val="single"/>
        </w:rPr>
        <w:t>are not found</w:t>
      </w:r>
      <w:r w:rsidR="00CD6B83" w:rsidRPr="0013480F">
        <w:rPr>
          <w:rFonts w:ascii="Times New Roman" w:hAnsi="Times New Roman" w:cs="Times New Roman"/>
          <w:sz w:val="32"/>
          <w:szCs w:val="32"/>
        </w:rPr>
        <w:t xml:space="preserve">, for I will pardon toward </w:t>
      </w:r>
      <w:r w:rsidR="004F5E56" w:rsidRPr="0013480F">
        <w:rPr>
          <w:rFonts w:ascii="Times New Roman" w:hAnsi="Times New Roman" w:cs="Times New Roman"/>
          <w:sz w:val="32"/>
          <w:szCs w:val="32"/>
        </w:rPr>
        <w:t xml:space="preserve">those </w:t>
      </w:r>
      <w:r w:rsidR="00CD6B83" w:rsidRPr="0013480F">
        <w:rPr>
          <w:rFonts w:ascii="Times New Roman" w:hAnsi="Times New Roman" w:cs="Times New Roman"/>
          <w:sz w:val="32"/>
          <w:szCs w:val="32"/>
        </w:rPr>
        <w:t>whom I am leaving</w:t>
      </w:r>
      <w:r w:rsidR="004F5E56" w:rsidRPr="0013480F">
        <w:rPr>
          <w:rFonts w:ascii="Times New Roman" w:hAnsi="Times New Roman" w:cs="Times New Roman"/>
          <w:sz w:val="32"/>
          <w:szCs w:val="32"/>
        </w:rPr>
        <w:t xml:space="preserve"> </w:t>
      </w:r>
      <w:r w:rsidR="004F5E56" w:rsidRPr="0013480F">
        <w:rPr>
          <w:rFonts w:ascii="Times New Roman" w:hAnsi="Times New Roman" w:cs="Times New Roman"/>
          <w:i/>
          <w:sz w:val="32"/>
          <w:szCs w:val="32"/>
        </w:rPr>
        <w:t>as a remnant</w:t>
      </w:r>
      <w:r w:rsidR="00CD6B83" w:rsidRPr="0013480F">
        <w:rPr>
          <w:rFonts w:ascii="Times New Roman" w:hAnsi="Times New Roman" w:cs="Times New Roman"/>
          <w:sz w:val="32"/>
          <w:szCs w:val="32"/>
        </w:rPr>
        <w:t xml:space="preserve">. </w:t>
      </w:r>
      <w:r w:rsidR="005E6F00" w:rsidRPr="0013480F">
        <w:rPr>
          <w:rFonts w:ascii="Times New Roman" w:hAnsi="Times New Roman" w:cs="Times New Roman"/>
          <w:sz w:val="32"/>
          <w:szCs w:val="32"/>
        </w:rPr>
        <w:t xml:space="preserve">Go up against </w:t>
      </w:r>
      <w:r w:rsidR="005E6F00" w:rsidRPr="0013480F">
        <w:rPr>
          <w:rFonts w:ascii="Times New Roman" w:hAnsi="Times New Roman" w:cs="Times New Roman"/>
          <w:b/>
          <w:sz w:val="32"/>
          <w:szCs w:val="32"/>
          <w:u w:val="single"/>
        </w:rPr>
        <w:t xml:space="preserve">the land of </w:t>
      </w:r>
      <w:proofErr w:type="spellStart"/>
      <w:r w:rsidR="005E6F00" w:rsidRPr="0013480F">
        <w:rPr>
          <w:rFonts w:ascii="Times New Roman" w:hAnsi="Times New Roman" w:cs="Times New Roman"/>
          <w:b/>
          <w:sz w:val="32"/>
          <w:szCs w:val="32"/>
          <w:u w:val="single"/>
        </w:rPr>
        <w:lastRenderedPageBreak/>
        <w:t>Merathaim</w:t>
      </w:r>
      <w:proofErr w:type="spellEnd"/>
      <w:r w:rsidR="005E6F00" w:rsidRPr="0013480F">
        <w:rPr>
          <w:rFonts w:ascii="Times New Roman" w:hAnsi="Times New Roman" w:cs="Times New Roman"/>
          <w:sz w:val="32"/>
          <w:szCs w:val="32"/>
        </w:rPr>
        <w:t xml:space="preserve">, against it, and toward those inhabiting Pekod. Kill and devote to destruction after them – an utterance of Yahweh – and do according to all that I have commanded you. </w:t>
      </w:r>
      <w:r w:rsidR="00B06E87" w:rsidRPr="0013480F">
        <w:rPr>
          <w:rFonts w:ascii="Times New Roman" w:hAnsi="Times New Roman" w:cs="Times New Roman"/>
          <w:sz w:val="32"/>
          <w:szCs w:val="32"/>
        </w:rPr>
        <w:t xml:space="preserve">A sound of combat </w:t>
      </w:r>
      <w:r w:rsidR="00B06E87" w:rsidRPr="0013480F">
        <w:rPr>
          <w:rFonts w:ascii="Times New Roman" w:hAnsi="Times New Roman" w:cs="Times New Roman"/>
          <w:i/>
          <w:sz w:val="32"/>
          <w:szCs w:val="32"/>
        </w:rPr>
        <w:t>is</w:t>
      </w:r>
      <w:r w:rsidR="00B06E87" w:rsidRPr="0013480F">
        <w:rPr>
          <w:rFonts w:ascii="Times New Roman" w:hAnsi="Times New Roman" w:cs="Times New Roman"/>
          <w:sz w:val="32"/>
          <w:szCs w:val="32"/>
        </w:rPr>
        <w:t xml:space="preserve"> in the land, and a great crushing. </w:t>
      </w:r>
      <w:r w:rsidR="00E84835" w:rsidRPr="0013480F">
        <w:rPr>
          <w:rFonts w:ascii="Times New Roman" w:hAnsi="Times New Roman" w:cs="Times New Roman"/>
          <w:b/>
          <w:sz w:val="32"/>
          <w:szCs w:val="32"/>
          <w:u w:val="double"/>
        </w:rPr>
        <w:t>How</w:t>
      </w:r>
      <w:r w:rsidR="00E84835" w:rsidRPr="0013480F">
        <w:rPr>
          <w:rFonts w:ascii="Times New Roman" w:hAnsi="Times New Roman" w:cs="Times New Roman"/>
          <w:sz w:val="32"/>
          <w:szCs w:val="32"/>
        </w:rPr>
        <w:t xml:space="preserve"> has </w:t>
      </w:r>
      <w:r w:rsidR="00E84835" w:rsidRPr="0013480F">
        <w:rPr>
          <w:rFonts w:ascii="Times New Roman" w:hAnsi="Times New Roman" w:cs="Times New Roman"/>
          <w:b/>
          <w:sz w:val="32"/>
          <w:szCs w:val="32"/>
          <w:u w:val="single"/>
        </w:rPr>
        <w:t>the hammer of the whole earth</w:t>
      </w:r>
      <w:r w:rsidR="00E84835" w:rsidRPr="0013480F">
        <w:rPr>
          <w:rFonts w:ascii="Times New Roman" w:hAnsi="Times New Roman" w:cs="Times New Roman"/>
          <w:b/>
          <w:sz w:val="32"/>
          <w:szCs w:val="32"/>
        </w:rPr>
        <w:t xml:space="preserve"> </w:t>
      </w:r>
      <w:r w:rsidR="00E84835" w:rsidRPr="0013480F">
        <w:rPr>
          <w:rFonts w:ascii="Times New Roman" w:hAnsi="Times New Roman" w:cs="Times New Roman"/>
          <w:sz w:val="32"/>
          <w:szCs w:val="32"/>
        </w:rPr>
        <w:t>been cut off and broken</w:t>
      </w:r>
      <w:r w:rsidR="002850D6" w:rsidRPr="0013480F">
        <w:rPr>
          <w:rFonts w:ascii="Times New Roman" w:hAnsi="Times New Roman" w:cs="Times New Roman"/>
          <w:sz w:val="32"/>
          <w:szCs w:val="32"/>
        </w:rPr>
        <w:t>!</w:t>
      </w:r>
      <w:r w:rsidR="00E84835" w:rsidRPr="0013480F">
        <w:rPr>
          <w:rFonts w:ascii="Times New Roman" w:hAnsi="Times New Roman" w:cs="Times New Roman"/>
          <w:sz w:val="32"/>
          <w:szCs w:val="32"/>
        </w:rPr>
        <w:t xml:space="preserve"> </w:t>
      </w:r>
      <w:r w:rsidR="00E84835" w:rsidRPr="0013480F">
        <w:rPr>
          <w:rFonts w:ascii="Times New Roman" w:hAnsi="Times New Roman" w:cs="Times New Roman"/>
          <w:b/>
          <w:sz w:val="32"/>
          <w:szCs w:val="32"/>
          <w:u w:val="double"/>
        </w:rPr>
        <w:t>How</w:t>
      </w:r>
      <w:r w:rsidR="00E84835" w:rsidRPr="0013480F">
        <w:rPr>
          <w:rFonts w:ascii="Times New Roman" w:hAnsi="Times New Roman" w:cs="Times New Roman"/>
          <w:sz w:val="32"/>
          <w:szCs w:val="32"/>
        </w:rPr>
        <w:t xml:space="preserve"> Babel has become </w:t>
      </w:r>
      <w:r w:rsidR="00376E2E" w:rsidRPr="0013480F">
        <w:rPr>
          <w:rFonts w:ascii="Times New Roman" w:hAnsi="Times New Roman" w:cs="Times New Roman"/>
          <w:sz w:val="32"/>
          <w:szCs w:val="32"/>
        </w:rPr>
        <w:t xml:space="preserve">for a </w:t>
      </w:r>
      <w:r w:rsidR="00E84835" w:rsidRPr="0013480F">
        <w:rPr>
          <w:rFonts w:ascii="Times New Roman" w:hAnsi="Times New Roman" w:cs="Times New Roman"/>
          <w:sz w:val="32"/>
          <w:szCs w:val="32"/>
        </w:rPr>
        <w:t xml:space="preserve">horror among </w:t>
      </w:r>
      <w:r w:rsidR="00E84835" w:rsidRPr="0013480F">
        <w:rPr>
          <w:rFonts w:ascii="Times New Roman" w:hAnsi="Times New Roman" w:cs="Times New Roman"/>
          <w:i/>
          <w:sz w:val="32"/>
          <w:szCs w:val="32"/>
        </w:rPr>
        <w:t>the</w:t>
      </w:r>
      <w:r w:rsidR="00E84835" w:rsidRPr="0013480F">
        <w:rPr>
          <w:rFonts w:ascii="Times New Roman" w:hAnsi="Times New Roman" w:cs="Times New Roman"/>
          <w:sz w:val="32"/>
          <w:szCs w:val="32"/>
        </w:rPr>
        <w:t xml:space="preserve"> nations</w:t>
      </w:r>
      <w:r w:rsidR="00397D73" w:rsidRPr="0013480F">
        <w:rPr>
          <w:rFonts w:ascii="Times New Roman" w:hAnsi="Times New Roman" w:cs="Times New Roman"/>
          <w:sz w:val="32"/>
          <w:szCs w:val="32"/>
        </w:rPr>
        <w:t>!</w:t>
      </w:r>
      <w:r w:rsidR="00E84835" w:rsidRPr="0013480F">
        <w:rPr>
          <w:rFonts w:ascii="Times New Roman" w:hAnsi="Times New Roman" w:cs="Times New Roman"/>
          <w:sz w:val="32"/>
          <w:szCs w:val="32"/>
        </w:rPr>
        <w:t xml:space="preserve"> </w:t>
      </w:r>
      <w:r w:rsidR="004F5E56" w:rsidRPr="0013480F">
        <w:rPr>
          <w:rFonts w:ascii="Times New Roman" w:hAnsi="Times New Roman" w:cs="Times New Roman"/>
          <w:sz w:val="32"/>
          <w:szCs w:val="32"/>
        </w:rPr>
        <w:t xml:space="preserve">I have laid a snare for you, and </w:t>
      </w:r>
      <w:r w:rsidR="004F5E56" w:rsidRPr="0013480F">
        <w:rPr>
          <w:rFonts w:ascii="Times New Roman" w:hAnsi="Times New Roman" w:cs="Times New Roman"/>
          <w:sz w:val="32"/>
          <w:szCs w:val="32"/>
          <w:u w:val="single"/>
        </w:rPr>
        <w:t xml:space="preserve">you have even been </w:t>
      </w:r>
      <w:r w:rsidR="008A452F" w:rsidRPr="0013480F">
        <w:rPr>
          <w:rFonts w:ascii="Times New Roman" w:hAnsi="Times New Roman" w:cs="Times New Roman"/>
          <w:sz w:val="32"/>
          <w:szCs w:val="32"/>
          <w:u w:val="single"/>
        </w:rPr>
        <w:t xml:space="preserve">caught, Babel, and you did not observe </w:t>
      </w:r>
      <w:r w:rsidR="008A452F" w:rsidRPr="0013480F">
        <w:rPr>
          <w:rFonts w:ascii="Times New Roman" w:hAnsi="Times New Roman" w:cs="Times New Roman"/>
          <w:i/>
          <w:sz w:val="32"/>
          <w:szCs w:val="32"/>
          <w:u w:val="single"/>
        </w:rPr>
        <w:t>it</w:t>
      </w:r>
      <w:r w:rsidR="008A452F" w:rsidRPr="0013480F">
        <w:rPr>
          <w:rFonts w:ascii="Times New Roman" w:hAnsi="Times New Roman" w:cs="Times New Roman"/>
          <w:sz w:val="32"/>
          <w:szCs w:val="32"/>
        </w:rPr>
        <w:t>. You have been found, even captured, because you opposed yourself against Yahweh.</w:t>
      </w:r>
      <w:r w:rsidR="00F60F8C" w:rsidRPr="0013480F">
        <w:rPr>
          <w:rFonts w:ascii="Times New Roman" w:hAnsi="Times New Roman" w:cs="Times New Roman"/>
          <w:sz w:val="32"/>
          <w:szCs w:val="32"/>
        </w:rPr>
        <w:t xml:space="preserve"> Yahweh has opened His </w:t>
      </w:r>
      <w:r w:rsidR="00CB1A8A" w:rsidRPr="0013480F">
        <w:rPr>
          <w:rFonts w:ascii="Times New Roman" w:hAnsi="Times New Roman" w:cs="Times New Roman"/>
          <w:sz w:val="32"/>
          <w:szCs w:val="32"/>
        </w:rPr>
        <w:t>storehouse,</w:t>
      </w:r>
      <w:r w:rsidR="00F60F8C" w:rsidRPr="0013480F">
        <w:rPr>
          <w:rFonts w:ascii="Times New Roman" w:hAnsi="Times New Roman" w:cs="Times New Roman"/>
          <w:sz w:val="32"/>
          <w:szCs w:val="32"/>
        </w:rPr>
        <w:t xml:space="preserve"> and He has brought out implements of His curse, for it </w:t>
      </w:r>
      <w:r w:rsidR="00F60F8C" w:rsidRPr="0013480F">
        <w:rPr>
          <w:rFonts w:ascii="Times New Roman" w:hAnsi="Times New Roman" w:cs="Times New Roman"/>
          <w:i/>
          <w:sz w:val="32"/>
          <w:szCs w:val="32"/>
        </w:rPr>
        <w:t>is</w:t>
      </w:r>
      <w:r w:rsidR="00F60F8C" w:rsidRPr="0013480F">
        <w:rPr>
          <w:rFonts w:ascii="Times New Roman" w:hAnsi="Times New Roman" w:cs="Times New Roman"/>
          <w:sz w:val="32"/>
          <w:szCs w:val="32"/>
        </w:rPr>
        <w:t xml:space="preserve"> a work for Adonai Yahweh of armies</w:t>
      </w:r>
      <w:r w:rsidR="005E6F00" w:rsidRPr="0013480F">
        <w:rPr>
          <w:rFonts w:ascii="Times New Roman" w:hAnsi="Times New Roman" w:cs="Times New Roman"/>
          <w:sz w:val="32"/>
          <w:szCs w:val="32"/>
        </w:rPr>
        <w:t xml:space="preserve"> </w:t>
      </w:r>
      <w:r w:rsidR="00F60F8C" w:rsidRPr="0013480F">
        <w:rPr>
          <w:rFonts w:ascii="Times New Roman" w:hAnsi="Times New Roman" w:cs="Times New Roman"/>
          <w:sz w:val="32"/>
          <w:szCs w:val="32"/>
        </w:rPr>
        <w:t xml:space="preserve">in </w:t>
      </w:r>
      <w:r w:rsidR="00F60F8C" w:rsidRPr="0013480F">
        <w:rPr>
          <w:rFonts w:ascii="Times New Roman" w:hAnsi="Times New Roman" w:cs="Times New Roman"/>
          <w:i/>
          <w:sz w:val="32"/>
          <w:szCs w:val="32"/>
        </w:rPr>
        <w:t>the</w:t>
      </w:r>
      <w:r w:rsidR="00F60F8C" w:rsidRPr="0013480F">
        <w:rPr>
          <w:rFonts w:ascii="Times New Roman" w:hAnsi="Times New Roman" w:cs="Times New Roman"/>
          <w:sz w:val="32"/>
          <w:szCs w:val="32"/>
        </w:rPr>
        <w:t xml:space="preserve"> land of Chaldea</w:t>
      </w:r>
      <w:r w:rsidR="003E46D1" w:rsidRPr="0013480F">
        <w:rPr>
          <w:rFonts w:ascii="Times New Roman" w:hAnsi="Times New Roman" w:cs="Times New Roman"/>
          <w:sz w:val="32"/>
          <w:szCs w:val="32"/>
        </w:rPr>
        <w:t>ns</w:t>
      </w:r>
      <w:r w:rsidR="00F60F8C" w:rsidRPr="0013480F">
        <w:rPr>
          <w:rFonts w:ascii="Times New Roman" w:hAnsi="Times New Roman" w:cs="Times New Roman"/>
          <w:sz w:val="32"/>
          <w:szCs w:val="32"/>
        </w:rPr>
        <w:t xml:space="preserve">. </w:t>
      </w:r>
      <w:r w:rsidR="002F3ABC" w:rsidRPr="0013480F">
        <w:rPr>
          <w:rFonts w:ascii="Times New Roman" w:hAnsi="Times New Roman" w:cs="Times New Roman"/>
          <w:sz w:val="32"/>
          <w:szCs w:val="32"/>
        </w:rPr>
        <w:t xml:space="preserve">Go up against her from the farthest boundary. Open her granaries. Heap her up as rubble, and devote her to destruction. There will not come to her a remnant. </w:t>
      </w:r>
      <w:r w:rsidR="003A58C5" w:rsidRPr="0013480F">
        <w:rPr>
          <w:rFonts w:ascii="Times New Roman" w:hAnsi="Times New Roman" w:cs="Times New Roman"/>
          <w:sz w:val="32"/>
          <w:szCs w:val="32"/>
        </w:rPr>
        <w:t xml:space="preserve">Kill all her bullocks. Let them go down to the slaughter. </w:t>
      </w:r>
      <w:r w:rsidR="003A58C5" w:rsidRPr="0013480F">
        <w:rPr>
          <w:rFonts w:ascii="Times New Roman" w:hAnsi="Times New Roman" w:cs="Times New Roman"/>
          <w:b/>
          <w:sz w:val="32"/>
          <w:szCs w:val="32"/>
          <w:u w:val="double"/>
        </w:rPr>
        <w:t>Woe</w:t>
      </w:r>
      <w:r w:rsidR="003A58C5" w:rsidRPr="0013480F">
        <w:rPr>
          <w:rFonts w:ascii="Times New Roman" w:hAnsi="Times New Roman" w:cs="Times New Roman"/>
          <w:sz w:val="32"/>
          <w:szCs w:val="32"/>
        </w:rPr>
        <w:t xml:space="preserve"> against them, for their day has come, </w:t>
      </w:r>
      <w:r w:rsidR="003A58C5" w:rsidRPr="0013480F">
        <w:rPr>
          <w:rFonts w:ascii="Times New Roman" w:hAnsi="Times New Roman" w:cs="Times New Roman"/>
          <w:i/>
          <w:sz w:val="32"/>
          <w:szCs w:val="32"/>
        </w:rPr>
        <w:t>the</w:t>
      </w:r>
      <w:r w:rsidR="003A58C5" w:rsidRPr="0013480F">
        <w:rPr>
          <w:rFonts w:ascii="Times New Roman" w:hAnsi="Times New Roman" w:cs="Times New Roman"/>
          <w:sz w:val="32"/>
          <w:szCs w:val="32"/>
        </w:rPr>
        <w:t xml:space="preserve"> time of their visitation. </w:t>
      </w:r>
      <w:r w:rsidR="003A58C5" w:rsidRPr="0013480F">
        <w:rPr>
          <w:rFonts w:ascii="Times New Roman" w:hAnsi="Times New Roman" w:cs="Times New Roman"/>
          <w:i/>
          <w:sz w:val="32"/>
          <w:szCs w:val="32"/>
        </w:rPr>
        <w:t>The</w:t>
      </w:r>
      <w:r w:rsidR="003A58C5" w:rsidRPr="0013480F">
        <w:rPr>
          <w:rFonts w:ascii="Times New Roman" w:hAnsi="Times New Roman" w:cs="Times New Roman"/>
          <w:sz w:val="32"/>
          <w:szCs w:val="32"/>
        </w:rPr>
        <w:t xml:space="preserve"> voice of </w:t>
      </w:r>
      <w:r w:rsidR="003A58C5" w:rsidRPr="0013480F">
        <w:rPr>
          <w:rFonts w:ascii="Times New Roman" w:hAnsi="Times New Roman" w:cs="Times New Roman"/>
          <w:b/>
          <w:sz w:val="32"/>
          <w:szCs w:val="32"/>
        </w:rPr>
        <w:t>those fleeing</w:t>
      </w:r>
      <w:r w:rsidR="003A58C5" w:rsidRPr="0013480F">
        <w:rPr>
          <w:rFonts w:ascii="Times New Roman" w:hAnsi="Times New Roman" w:cs="Times New Roman"/>
          <w:sz w:val="32"/>
          <w:szCs w:val="32"/>
        </w:rPr>
        <w:t xml:space="preserve"> and fugitives from </w:t>
      </w:r>
      <w:r w:rsidR="003A58C5" w:rsidRPr="0013480F">
        <w:rPr>
          <w:rFonts w:ascii="Times New Roman" w:hAnsi="Times New Roman" w:cs="Times New Roman"/>
          <w:i/>
          <w:sz w:val="32"/>
          <w:szCs w:val="32"/>
        </w:rPr>
        <w:t>the</w:t>
      </w:r>
      <w:r w:rsidR="003A58C5" w:rsidRPr="0013480F">
        <w:rPr>
          <w:rFonts w:ascii="Times New Roman" w:hAnsi="Times New Roman" w:cs="Times New Roman"/>
          <w:sz w:val="32"/>
          <w:szCs w:val="32"/>
        </w:rPr>
        <w:t xml:space="preserve"> land of Babel </w:t>
      </w:r>
      <w:r w:rsidR="008F4D18" w:rsidRPr="0013480F">
        <w:rPr>
          <w:rFonts w:ascii="Times New Roman" w:hAnsi="Times New Roman" w:cs="Times New Roman"/>
          <w:sz w:val="32"/>
          <w:szCs w:val="32"/>
        </w:rPr>
        <w:t xml:space="preserve">to declare in Zion a recompense of Yahweh our Elohim, a recompense of His temple. Summon to Babel archers, all those drawing a bow. Encamp against her all around. Let none come to escape. Repay her according to her work, according to all that she has done, do to her, for she has acted proudly toward Yahweh, toward the Holy One of Israel. </w:t>
      </w:r>
      <w:r w:rsidR="003275B1" w:rsidRPr="0013480F">
        <w:rPr>
          <w:rFonts w:ascii="Times New Roman" w:hAnsi="Times New Roman" w:cs="Times New Roman"/>
          <w:sz w:val="32"/>
          <w:szCs w:val="32"/>
        </w:rPr>
        <w:t xml:space="preserve">Therefore, her young men will fall in her plazas, and all her men of war will perish in that day – an utterance of Yahweh. </w:t>
      </w:r>
      <w:r w:rsidR="003275B1" w:rsidRPr="0013480F">
        <w:rPr>
          <w:rFonts w:ascii="Times New Roman" w:hAnsi="Times New Roman" w:cs="Times New Roman"/>
          <w:b/>
          <w:sz w:val="32"/>
          <w:szCs w:val="32"/>
          <w:u w:val="double"/>
        </w:rPr>
        <w:t>Behold</w:t>
      </w:r>
      <w:r w:rsidR="003275B1" w:rsidRPr="0013480F">
        <w:rPr>
          <w:rFonts w:ascii="Times New Roman" w:hAnsi="Times New Roman" w:cs="Times New Roman"/>
          <w:sz w:val="32"/>
          <w:szCs w:val="32"/>
        </w:rPr>
        <w:t xml:space="preserve">, I </w:t>
      </w:r>
      <w:r w:rsidR="003275B1" w:rsidRPr="0013480F">
        <w:rPr>
          <w:rFonts w:ascii="Times New Roman" w:hAnsi="Times New Roman" w:cs="Times New Roman"/>
          <w:i/>
          <w:sz w:val="32"/>
          <w:szCs w:val="32"/>
        </w:rPr>
        <w:t>am</w:t>
      </w:r>
      <w:r w:rsidR="003275B1" w:rsidRPr="0013480F">
        <w:rPr>
          <w:rFonts w:ascii="Times New Roman" w:hAnsi="Times New Roman" w:cs="Times New Roman"/>
          <w:sz w:val="32"/>
          <w:szCs w:val="32"/>
        </w:rPr>
        <w:t xml:space="preserve"> against you arrogant one – an utterance of Adonai Yahweh of armies – for your day has come, </w:t>
      </w:r>
      <w:r w:rsidR="003275B1" w:rsidRPr="0013480F">
        <w:rPr>
          <w:rFonts w:ascii="Times New Roman" w:hAnsi="Times New Roman" w:cs="Times New Roman"/>
          <w:i/>
          <w:sz w:val="32"/>
          <w:szCs w:val="32"/>
        </w:rPr>
        <w:t>the</w:t>
      </w:r>
      <w:r w:rsidR="003275B1" w:rsidRPr="0013480F">
        <w:rPr>
          <w:rFonts w:ascii="Times New Roman" w:hAnsi="Times New Roman" w:cs="Times New Roman"/>
          <w:sz w:val="32"/>
          <w:szCs w:val="32"/>
        </w:rPr>
        <w:t xml:space="preserve"> time </w:t>
      </w:r>
      <w:r w:rsidR="003275B1" w:rsidRPr="0013480F">
        <w:rPr>
          <w:rFonts w:ascii="Times New Roman" w:hAnsi="Times New Roman" w:cs="Times New Roman"/>
          <w:i/>
          <w:sz w:val="32"/>
          <w:szCs w:val="32"/>
        </w:rPr>
        <w:t>that</w:t>
      </w:r>
      <w:r w:rsidR="003275B1" w:rsidRPr="0013480F">
        <w:rPr>
          <w:rFonts w:ascii="Times New Roman" w:hAnsi="Times New Roman" w:cs="Times New Roman"/>
          <w:sz w:val="32"/>
          <w:szCs w:val="32"/>
        </w:rPr>
        <w:t xml:space="preserve"> I have visited you. And the arrogant will stumble and fall, and none will raise him up. And I will kindle a fire in his cities, and </w:t>
      </w:r>
      <w:r w:rsidR="00004E79" w:rsidRPr="0013480F">
        <w:rPr>
          <w:rFonts w:ascii="Times New Roman" w:hAnsi="Times New Roman" w:cs="Times New Roman"/>
          <w:sz w:val="32"/>
          <w:szCs w:val="32"/>
        </w:rPr>
        <w:t>it will consume all around him.</w:t>
      </w:r>
      <w:r w:rsidR="003204F2" w:rsidRPr="0013480F">
        <w:rPr>
          <w:rFonts w:ascii="Times New Roman" w:hAnsi="Times New Roman" w:cs="Times New Roman"/>
          <w:sz w:val="32"/>
          <w:szCs w:val="32"/>
        </w:rPr>
        <w:t xml:space="preserve"> Thus said Yahweh of armies, ‘Sons of Israel </w:t>
      </w:r>
      <w:r w:rsidR="003204F2" w:rsidRPr="0013480F">
        <w:rPr>
          <w:rFonts w:ascii="Times New Roman" w:hAnsi="Times New Roman" w:cs="Times New Roman"/>
          <w:i/>
          <w:sz w:val="32"/>
          <w:szCs w:val="32"/>
        </w:rPr>
        <w:t>were</w:t>
      </w:r>
      <w:r w:rsidR="003204F2" w:rsidRPr="0013480F">
        <w:rPr>
          <w:rFonts w:ascii="Times New Roman" w:hAnsi="Times New Roman" w:cs="Times New Roman"/>
          <w:sz w:val="32"/>
          <w:szCs w:val="32"/>
        </w:rPr>
        <w:t xml:space="preserve"> </w:t>
      </w:r>
      <w:r w:rsidR="003204F2" w:rsidRPr="0013480F">
        <w:rPr>
          <w:rFonts w:ascii="Times New Roman" w:hAnsi="Times New Roman" w:cs="Times New Roman"/>
          <w:sz w:val="32"/>
          <w:szCs w:val="32"/>
          <w:u w:val="single"/>
        </w:rPr>
        <w:t>oppressed</w:t>
      </w:r>
      <w:r w:rsidR="003204F2" w:rsidRPr="0013480F">
        <w:rPr>
          <w:rFonts w:ascii="Times New Roman" w:hAnsi="Times New Roman" w:cs="Times New Roman"/>
          <w:sz w:val="32"/>
          <w:szCs w:val="32"/>
        </w:rPr>
        <w:t>, even together with sons of Judah.</w:t>
      </w:r>
      <w:r w:rsidR="00004E79" w:rsidRPr="0013480F">
        <w:rPr>
          <w:rFonts w:ascii="Times New Roman" w:hAnsi="Times New Roman" w:cs="Times New Roman"/>
          <w:sz w:val="32"/>
          <w:szCs w:val="32"/>
        </w:rPr>
        <w:t xml:space="preserve"> </w:t>
      </w:r>
      <w:r w:rsidR="008F4D18" w:rsidRPr="0013480F">
        <w:rPr>
          <w:rFonts w:ascii="Times New Roman" w:hAnsi="Times New Roman" w:cs="Times New Roman"/>
          <w:sz w:val="32"/>
          <w:szCs w:val="32"/>
        </w:rPr>
        <w:t xml:space="preserve"> </w:t>
      </w:r>
      <w:r w:rsidR="003204F2" w:rsidRPr="0013480F">
        <w:rPr>
          <w:rFonts w:ascii="Times New Roman" w:hAnsi="Times New Roman" w:cs="Times New Roman"/>
          <w:sz w:val="32"/>
          <w:szCs w:val="32"/>
        </w:rPr>
        <w:t xml:space="preserve">And all taking them </w:t>
      </w:r>
      <w:r w:rsidR="003204F2" w:rsidRPr="0013480F">
        <w:rPr>
          <w:rFonts w:ascii="Times New Roman" w:hAnsi="Times New Roman" w:cs="Times New Roman"/>
          <w:sz w:val="32"/>
          <w:szCs w:val="32"/>
          <w:u w:val="single"/>
        </w:rPr>
        <w:t>captive</w:t>
      </w:r>
      <w:r w:rsidR="003204F2" w:rsidRPr="0013480F">
        <w:rPr>
          <w:rFonts w:ascii="Times New Roman" w:hAnsi="Times New Roman" w:cs="Times New Roman"/>
          <w:sz w:val="32"/>
          <w:szCs w:val="32"/>
        </w:rPr>
        <w:t xml:space="preserve"> took hold upon them. They refused to </w:t>
      </w:r>
      <w:r w:rsidR="003204F2" w:rsidRPr="0013480F">
        <w:rPr>
          <w:rFonts w:ascii="Times New Roman" w:hAnsi="Times New Roman" w:cs="Times New Roman"/>
          <w:sz w:val="32"/>
          <w:szCs w:val="32"/>
          <w:u w:val="single"/>
        </w:rPr>
        <w:t>release</w:t>
      </w:r>
      <w:r w:rsidR="003204F2" w:rsidRPr="0013480F">
        <w:rPr>
          <w:rFonts w:ascii="Times New Roman" w:hAnsi="Times New Roman" w:cs="Times New Roman"/>
          <w:sz w:val="32"/>
          <w:szCs w:val="32"/>
        </w:rPr>
        <w:t xml:space="preserve"> </w:t>
      </w:r>
      <w:r w:rsidR="003204F2" w:rsidRPr="0013480F">
        <w:rPr>
          <w:rFonts w:ascii="Times New Roman" w:hAnsi="Times New Roman" w:cs="Times New Roman"/>
          <w:i/>
          <w:sz w:val="32"/>
          <w:szCs w:val="32"/>
        </w:rPr>
        <w:t>them</w:t>
      </w:r>
      <w:r w:rsidR="003204F2" w:rsidRPr="0013480F">
        <w:rPr>
          <w:rFonts w:ascii="Times New Roman" w:hAnsi="Times New Roman" w:cs="Times New Roman"/>
          <w:sz w:val="32"/>
          <w:szCs w:val="32"/>
        </w:rPr>
        <w:t xml:space="preserve">. The One Redeeming them </w:t>
      </w:r>
      <w:r w:rsidR="003204F2" w:rsidRPr="0013480F">
        <w:rPr>
          <w:rFonts w:ascii="Times New Roman" w:hAnsi="Times New Roman" w:cs="Times New Roman"/>
          <w:i/>
          <w:sz w:val="32"/>
          <w:szCs w:val="32"/>
        </w:rPr>
        <w:t>is</w:t>
      </w:r>
      <w:r w:rsidR="003204F2" w:rsidRPr="0013480F">
        <w:rPr>
          <w:rFonts w:ascii="Times New Roman" w:hAnsi="Times New Roman" w:cs="Times New Roman"/>
          <w:sz w:val="32"/>
          <w:szCs w:val="32"/>
        </w:rPr>
        <w:t xml:space="preserve"> strong.</w:t>
      </w:r>
      <w:r w:rsidR="008F4D18" w:rsidRPr="0013480F">
        <w:rPr>
          <w:rFonts w:ascii="Times New Roman" w:hAnsi="Times New Roman" w:cs="Times New Roman"/>
          <w:sz w:val="32"/>
          <w:szCs w:val="32"/>
        </w:rPr>
        <w:t xml:space="preserve"> </w:t>
      </w:r>
      <w:r w:rsidR="003204F2" w:rsidRPr="0013480F">
        <w:rPr>
          <w:rFonts w:ascii="Times New Roman" w:hAnsi="Times New Roman" w:cs="Times New Roman"/>
          <w:sz w:val="32"/>
          <w:szCs w:val="32"/>
        </w:rPr>
        <w:t xml:space="preserve">Yahweh </w:t>
      </w:r>
      <w:r w:rsidR="003204F2" w:rsidRPr="0013480F">
        <w:rPr>
          <w:rFonts w:ascii="Times New Roman" w:hAnsi="Times New Roman" w:cs="Times New Roman"/>
          <w:sz w:val="32"/>
          <w:szCs w:val="32"/>
        </w:rPr>
        <w:lastRenderedPageBreak/>
        <w:t xml:space="preserve">of armies </w:t>
      </w:r>
      <w:r w:rsidR="003204F2" w:rsidRPr="0013480F">
        <w:rPr>
          <w:rFonts w:ascii="Times New Roman" w:hAnsi="Times New Roman" w:cs="Times New Roman"/>
          <w:i/>
          <w:sz w:val="32"/>
          <w:szCs w:val="32"/>
        </w:rPr>
        <w:t>is</w:t>
      </w:r>
      <w:r w:rsidR="003204F2" w:rsidRPr="0013480F">
        <w:rPr>
          <w:rFonts w:ascii="Times New Roman" w:hAnsi="Times New Roman" w:cs="Times New Roman"/>
          <w:sz w:val="32"/>
          <w:szCs w:val="32"/>
        </w:rPr>
        <w:t xml:space="preserve"> His name. </w:t>
      </w:r>
      <w:r w:rsidR="007D5159" w:rsidRPr="0013480F">
        <w:rPr>
          <w:rFonts w:ascii="Times New Roman" w:hAnsi="Times New Roman" w:cs="Times New Roman"/>
          <w:sz w:val="32"/>
          <w:szCs w:val="32"/>
        </w:rPr>
        <w:t xml:space="preserve">He will surely dispute their case, so as </w:t>
      </w:r>
      <w:r w:rsidR="007D5159" w:rsidRPr="0013480F">
        <w:rPr>
          <w:rFonts w:ascii="Times New Roman" w:hAnsi="Times New Roman" w:cs="Times New Roman"/>
          <w:b/>
          <w:sz w:val="32"/>
          <w:szCs w:val="32"/>
        </w:rPr>
        <w:t xml:space="preserve">to </w:t>
      </w:r>
      <w:r w:rsidR="007D5159" w:rsidRPr="0013480F">
        <w:rPr>
          <w:rFonts w:ascii="Times New Roman" w:hAnsi="Times New Roman" w:cs="Times New Roman"/>
          <w:b/>
          <w:sz w:val="32"/>
          <w:szCs w:val="32"/>
          <w:u w:val="single"/>
        </w:rPr>
        <w:t>give rest to the land</w:t>
      </w:r>
      <w:r w:rsidR="007D5159" w:rsidRPr="0013480F">
        <w:rPr>
          <w:rFonts w:ascii="Times New Roman" w:hAnsi="Times New Roman" w:cs="Times New Roman"/>
          <w:sz w:val="32"/>
          <w:szCs w:val="32"/>
        </w:rPr>
        <w:t xml:space="preserve">, and to shake up those </w:t>
      </w:r>
      <w:r w:rsidR="00F515E5" w:rsidRPr="0013480F">
        <w:rPr>
          <w:rFonts w:ascii="Times New Roman" w:hAnsi="Times New Roman" w:cs="Times New Roman"/>
          <w:sz w:val="32"/>
          <w:szCs w:val="32"/>
        </w:rPr>
        <w:t>inhabit</w:t>
      </w:r>
      <w:r w:rsidR="007D5159" w:rsidRPr="0013480F">
        <w:rPr>
          <w:rFonts w:ascii="Times New Roman" w:hAnsi="Times New Roman" w:cs="Times New Roman"/>
          <w:sz w:val="32"/>
          <w:szCs w:val="32"/>
        </w:rPr>
        <w:t xml:space="preserve">ing Babel.’ A sword </w:t>
      </w:r>
      <w:r w:rsidR="007D5159" w:rsidRPr="0013480F">
        <w:rPr>
          <w:rFonts w:ascii="Times New Roman" w:hAnsi="Times New Roman" w:cs="Times New Roman"/>
          <w:i/>
          <w:sz w:val="32"/>
          <w:szCs w:val="32"/>
        </w:rPr>
        <w:t xml:space="preserve">is </w:t>
      </w:r>
      <w:r w:rsidR="007D5159" w:rsidRPr="0013480F">
        <w:rPr>
          <w:rFonts w:ascii="Times New Roman" w:hAnsi="Times New Roman" w:cs="Times New Roman"/>
          <w:sz w:val="32"/>
          <w:szCs w:val="32"/>
        </w:rPr>
        <w:t>against Chaldea</w:t>
      </w:r>
      <w:r w:rsidR="009103F5" w:rsidRPr="0013480F">
        <w:rPr>
          <w:rFonts w:ascii="Times New Roman" w:hAnsi="Times New Roman" w:cs="Times New Roman"/>
          <w:sz w:val="32"/>
          <w:szCs w:val="32"/>
        </w:rPr>
        <w:t>ns</w:t>
      </w:r>
      <w:r w:rsidR="007D5159" w:rsidRPr="0013480F">
        <w:rPr>
          <w:rFonts w:ascii="Times New Roman" w:hAnsi="Times New Roman" w:cs="Times New Roman"/>
          <w:sz w:val="32"/>
          <w:szCs w:val="32"/>
        </w:rPr>
        <w:t xml:space="preserve"> – an utterance of Yahweh – and toward those </w:t>
      </w:r>
      <w:r w:rsidR="009F3BE8" w:rsidRPr="0013480F">
        <w:rPr>
          <w:rFonts w:ascii="Times New Roman" w:hAnsi="Times New Roman" w:cs="Times New Roman"/>
          <w:sz w:val="32"/>
          <w:szCs w:val="32"/>
        </w:rPr>
        <w:t xml:space="preserve">inhabiting </w:t>
      </w:r>
      <w:r w:rsidR="007D5159" w:rsidRPr="0013480F">
        <w:rPr>
          <w:rFonts w:ascii="Times New Roman" w:hAnsi="Times New Roman" w:cs="Times New Roman"/>
          <w:sz w:val="32"/>
          <w:szCs w:val="32"/>
        </w:rPr>
        <w:t xml:space="preserve">Babel, and toward her princes, and toward her wise ones. </w:t>
      </w:r>
      <w:r w:rsidR="00364DB7" w:rsidRPr="0013480F">
        <w:rPr>
          <w:rFonts w:ascii="Times New Roman" w:hAnsi="Times New Roman" w:cs="Times New Roman"/>
          <w:sz w:val="32"/>
          <w:szCs w:val="32"/>
        </w:rPr>
        <w:t xml:space="preserve">A sword </w:t>
      </w:r>
      <w:r w:rsidR="00364DB7" w:rsidRPr="0013480F">
        <w:rPr>
          <w:rFonts w:ascii="Times New Roman" w:hAnsi="Times New Roman" w:cs="Times New Roman"/>
          <w:i/>
          <w:sz w:val="32"/>
          <w:szCs w:val="32"/>
        </w:rPr>
        <w:t>is</w:t>
      </w:r>
      <w:r w:rsidR="00364DB7" w:rsidRPr="0013480F">
        <w:rPr>
          <w:rFonts w:ascii="Times New Roman" w:hAnsi="Times New Roman" w:cs="Times New Roman"/>
          <w:sz w:val="32"/>
          <w:szCs w:val="32"/>
        </w:rPr>
        <w:t xml:space="preserve"> toward the diviners, and they will act foolishly. A sword </w:t>
      </w:r>
      <w:r w:rsidR="00364DB7" w:rsidRPr="0013480F">
        <w:rPr>
          <w:rFonts w:ascii="Times New Roman" w:hAnsi="Times New Roman" w:cs="Times New Roman"/>
          <w:i/>
          <w:sz w:val="32"/>
          <w:szCs w:val="32"/>
        </w:rPr>
        <w:t>is</w:t>
      </w:r>
      <w:r w:rsidR="00364DB7" w:rsidRPr="0013480F">
        <w:rPr>
          <w:rFonts w:ascii="Times New Roman" w:hAnsi="Times New Roman" w:cs="Times New Roman"/>
          <w:sz w:val="32"/>
          <w:szCs w:val="32"/>
        </w:rPr>
        <w:t xml:space="preserve"> toward her mighty </w:t>
      </w:r>
      <w:r w:rsidR="00CB1A8A" w:rsidRPr="0013480F">
        <w:rPr>
          <w:rFonts w:ascii="Times New Roman" w:hAnsi="Times New Roman" w:cs="Times New Roman"/>
          <w:sz w:val="32"/>
          <w:szCs w:val="32"/>
        </w:rPr>
        <w:t>ones,</w:t>
      </w:r>
      <w:r w:rsidR="00364DB7" w:rsidRPr="0013480F">
        <w:rPr>
          <w:rFonts w:ascii="Times New Roman" w:hAnsi="Times New Roman" w:cs="Times New Roman"/>
          <w:sz w:val="32"/>
          <w:szCs w:val="32"/>
        </w:rPr>
        <w:t xml:space="preserve"> and they will be terrified.</w:t>
      </w:r>
      <w:r w:rsidR="007D5159" w:rsidRPr="0013480F">
        <w:rPr>
          <w:rFonts w:ascii="Times New Roman" w:hAnsi="Times New Roman" w:cs="Times New Roman"/>
          <w:sz w:val="32"/>
          <w:szCs w:val="32"/>
        </w:rPr>
        <w:t xml:space="preserve"> </w:t>
      </w:r>
      <w:r w:rsidR="00364DB7" w:rsidRPr="0013480F">
        <w:rPr>
          <w:rFonts w:ascii="Times New Roman" w:hAnsi="Times New Roman" w:cs="Times New Roman"/>
          <w:sz w:val="32"/>
          <w:szCs w:val="32"/>
        </w:rPr>
        <w:t xml:space="preserve">A sword </w:t>
      </w:r>
      <w:r w:rsidR="00364DB7" w:rsidRPr="0013480F">
        <w:rPr>
          <w:rFonts w:ascii="Times New Roman" w:hAnsi="Times New Roman" w:cs="Times New Roman"/>
          <w:i/>
          <w:sz w:val="32"/>
          <w:szCs w:val="32"/>
        </w:rPr>
        <w:t>is</w:t>
      </w:r>
      <w:r w:rsidR="00364DB7" w:rsidRPr="0013480F">
        <w:rPr>
          <w:rFonts w:ascii="Times New Roman" w:hAnsi="Times New Roman" w:cs="Times New Roman"/>
          <w:sz w:val="32"/>
          <w:szCs w:val="32"/>
        </w:rPr>
        <w:t xml:space="preserve"> toward their horses and toward their chariots</w:t>
      </w:r>
      <w:r w:rsidR="007D5159" w:rsidRPr="0013480F">
        <w:rPr>
          <w:rFonts w:ascii="Times New Roman" w:hAnsi="Times New Roman" w:cs="Times New Roman"/>
          <w:sz w:val="32"/>
          <w:szCs w:val="32"/>
        </w:rPr>
        <w:t xml:space="preserve"> </w:t>
      </w:r>
      <w:r w:rsidR="00364DB7" w:rsidRPr="0013480F">
        <w:rPr>
          <w:rFonts w:ascii="Times New Roman" w:hAnsi="Times New Roman" w:cs="Times New Roman"/>
          <w:sz w:val="32"/>
          <w:szCs w:val="32"/>
        </w:rPr>
        <w:t xml:space="preserve">and toward all the mixed people who </w:t>
      </w:r>
      <w:r w:rsidR="00364DB7" w:rsidRPr="0013480F">
        <w:rPr>
          <w:rFonts w:ascii="Times New Roman" w:hAnsi="Times New Roman" w:cs="Times New Roman"/>
          <w:i/>
          <w:sz w:val="32"/>
          <w:szCs w:val="32"/>
        </w:rPr>
        <w:t>are</w:t>
      </w:r>
      <w:r w:rsidR="00364DB7" w:rsidRPr="0013480F">
        <w:rPr>
          <w:rFonts w:ascii="Times New Roman" w:hAnsi="Times New Roman" w:cs="Times New Roman"/>
          <w:sz w:val="32"/>
          <w:szCs w:val="32"/>
        </w:rPr>
        <w:t xml:space="preserve"> in her midst</w:t>
      </w:r>
      <w:r w:rsidR="00BF58A9" w:rsidRPr="0013480F">
        <w:rPr>
          <w:rFonts w:ascii="Times New Roman" w:hAnsi="Times New Roman" w:cs="Times New Roman"/>
          <w:sz w:val="32"/>
          <w:szCs w:val="32"/>
        </w:rPr>
        <w:t xml:space="preserve">, and they will become as women. A sword is toward her storehouses, and they will be plundered. Drought </w:t>
      </w:r>
      <w:r w:rsidR="00BF58A9" w:rsidRPr="0013480F">
        <w:rPr>
          <w:rFonts w:ascii="Times New Roman" w:hAnsi="Times New Roman" w:cs="Times New Roman"/>
          <w:i/>
          <w:sz w:val="32"/>
          <w:szCs w:val="32"/>
        </w:rPr>
        <w:t>is</w:t>
      </w:r>
      <w:r w:rsidR="00BF58A9" w:rsidRPr="0013480F">
        <w:rPr>
          <w:rFonts w:ascii="Times New Roman" w:hAnsi="Times New Roman" w:cs="Times New Roman"/>
          <w:sz w:val="32"/>
          <w:szCs w:val="32"/>
        </w:rPr>
        <w:t xml:space="preserve"> toward her </w:t>
      </w:r>
      <w:r w:rsidR="00CB1A8A" w:rsidRPr="0013480F">
        <w:rPr>
          <w:rFonts w:ascii="Times New Roman" w:hAnsi="Times New Roman" w:cs="Times New Roman"/>
          <w:sz w:val="32"/>
          <w:szCs w:val="32"/>
        </w:rPr>
        <w:t>waters,</w:t>
      </w:r>
      <w:r w:rsidR="00BF58A9" w:rsidRPr="0013480F">
        <w:rPr>
          <w:rFonts w:ascii="Times New Roman" w:hAnsi="Times New Roman" w:cs="Times New Roman"/>
          <w:sz w:val="32"/>
          <w:szCs w:val="32"/>
        </w:rPr>
        <w:t xml:space="preserve"> and they will dry up, for she is a land of idols, and they run madly upon the horrors. </w:t>
      </w:r>
      <w:r w:rsidR="00FA5258" w:rsidRPr="0013480F">
        <w:rPr>
          <w:rFonts w:ascii="Times New Roman" w:hAnsi="Times New Roman" w:cs="Times New Roman"/>
          <w:sz w:val="32"/>
          <w:szCs w:val="32"/>
        </w:rPr>
        <w:t xml:space="preserve">Therefore wild animals with jackals will dwell </w:t>
      </w:r>
      <w:r w:rsidR="00FA5258" w:rsidRPr="0013480F">
        <w:rPr>
          <w:rFonts w:ascii="Times New Roman" w:hAnsi="Times New Roman" w:cs="Times New Roman"/>
          <w:i/>
          <w:sz w:val="32"/>
          <w:szCs w:val="32"/>
        </w:rPr>
        <w:t>there</w:t>
      </w:r>
      <w:r w:rsidR="00FA5258" w:rsidRPr="0013480F">
        <w:rPr>
          <w:rFonts w:ascii="Times New Roman" w:hAnsi="Times New Roman" w:cs="Times New Roman"/>
          <w:sz w:val="32"/>
          <w:szCs w:val="32"/>
        </w:rPr>
        <w:t xml:space="preserve">, and daughters of an ostrich will dwell in her. And she will not dwell continuously, for a duration, and she will not inhabit </w:t>
      </w:r>
      <w:r w:rsidR="00FF5249" w:rsidRPr="0013480F">
        <w:rPr>
          <w:rFonts w:ascii="Times New Roman" w:hAnsi="Times New Roman" w:cs="Times New Roman"/>
          <w:sz w:val="32"/>
          <w:szCs w:val="32"/>
        </w:rPr>
        <w:t>for</w:t>
      </w:r>
      <w:r w:rsidR="00FA5258" w:rsidRPr="0013480F">
        <w:rPr>
          <w:rFonts w:ascii="Times New Roman" w:hAnsi="Times New Roman" w:cs="Times New Roman"/>
          <w:sz w:val="32"/>
          <w:szCs w:val="32"/>
        </w:rPr>
        <w:t xml:space="preserve"> generations. As Elohim’s </w:t>
      </w:r>
      <w:r w:rsidR="00FA5258" w:rsidRPr="0013480F">
        <w:rPr>
          <w:rFonts w:ascii="Times New Roman" w:hAnsi="Times New Roman" w:cs="Times New Roman"/>
          <w:sz w:val="32"/>
          <w:szCs w:val="32"/>
          <w:u w:val="single"/>
        </w:rPr>
        <w:t>overthrow of Sodom and Gomorrah</w:t>
      </w:r>
      <w:r w:rsidR="00FA5258" w:rsidRPr="0013480F">
        <w:rPr>
          <w:rFonts w:ascii="Times New Roman" w:hAnsi="Times New Roman" w:cs="Times New Roman"/>
          <w:sz w:val="32"/>
          <w:szCs w:val="32"/>
        </w:rPr>
        <w:t xml:space="preserve">, and her neighbors – an utterance of Yahweh – no man will dwell there, nor son of man sojourn in her. </w:t>
      </w:r>
      <w:r w:rsidR="00FA5258" w:rsidRPr="0013480F">
        <w:rPr>
          <w:rFonts w:ascii="Times New Roman" w:hAnsi="Times New Roman" w:cs="Times New Roman"/>
          <w:b/>
          <w:sz w:val="32"/>
          <w:szCs w:val="32"/>
          <w:u w:val="double"/>
        </w:rPr>
        <w:t>Behold</w:t>
      </w:r>
      <w:r w:rsidR="00FA5258" w:rsidRPr="0013480F">
        <w:rPr>
          <w:rFonts w:ascii="Times New Roman" w:hAnsi="Times New Roman" w:cs="Times New Roman"/>
          <w:sz w:val="32"/>
          <w:szCs w:val="32"/>
        </w:rPr>
        <w:t xml:space="preserve">, a people </w:t>
      </w:r>
      <w:r w:rsidR="00FA5258" w:rsidRPr="0013480F">
        <w:rPr>
          <w:rFonts w:ascii="Times New Roman" w:hAnsi="Times New Roman" w:cs="Times New Roman"/>
          <w:i/>
          <w:sz w:val="32"/>
          <w:szCs w:val="32"/>
        </w:rPr>
        <w:t>is</w:t>
      </w:r>
      <w:r w:rsidR="00FA5258" w:rsidRPr="0013480F">
        <w:rPr>
          <w:rFonts w:ascii="Times New Roman" w:hAnsi="Times New Roman" w:cs="Times New Roman"/>
          <w:sz w:val="32"/>
          <w:szCs w:val="32"/>
        </w:rPr>
        <w:t xml:space="preserve"> coming </w:t>
      </w:r>
      <w:r w:rsidR="00FA5258" w:rsidRPr="0013480F">
        <w:rPr>
          <w:rFonts w:ascii="Times New Roman" w:hAnsi="Times New Roman" w:cs="Times New Roman"/>
          <w:b/>
          <w:sz w:val="32"/>
          <w:szCs w:val="32"/>
        </w:rPr>
        <w:t xml:space="preserve">from </w:t>
      </w:r>
      <w:r w:rsidR="00FA5258" w:rsidRPr="0013480F">
        <w:rPr>
          <w:rFonts w:ascii="Times New Roman" w:hAnsi="Times New Roman" w:cs="Times New Roman"/>
          <w:b/>
          <w:i/>
          <w:sz w:val="32"/>
          <w:szCs w:val="32"/>
        </w:rPr>
        <w:t>the</w:t>
      </w:r>
      <w:r w:rsidR="00FA5258" w:rsidRPr="0013480F">
        <w:rPr>
          <w:rFonts w:ascii="Times New Roman" w:hAnsi="Times New Roman" w:cs="Times New Roman"/>
          <w:b/>
          <w:sz w:val="32"/>
          <w:szCs w:val="32"/>
        </w:rPr>
        <w:t xml:space="preserve"> North</w:t>
      </w:r>
      <w:r w:rsidR="008A143F" w:rsidRPr="0013480F">
        <w:rPr>
          <w:rFonts w:ascii="Times New Roman" w:hAnsi="Times New Roman" w:cs="Times New Roman"/>
          <w:sz w:val="32"/>
          <w:szCs w:val="32"/>
        </w:rPr>
        <w:t xml:space="preserve">, even a great nation and many kings will be raised from the </w:t>
      </w:r>
      <w:r w:rsidR="00567496" w:rsidRPr="0013480F">
        <w:rPr>
          <w:rFonts w:ascii="Times New Roman" w:hAnsi="Times New Roman" w:cs="Times New Roman"/>
          <w:sz w:val="32"/>
          <w:szCs w:val="32"/>
        </w:rPr>
        <w:t>sid</w:t>
      </w:r>
      <w:r w:rsidR="008A143F" w:rsidRPr="0013480F">
        <w:rPr>
          <w:rFonts w:ascii="Times New Roman" w:hAnsi="Times New Roman" w:cs="Times New Roman"/>
          <w:sz w:val="32"/>
          <w:szCs w:val="32"/>
        </w:rPr>
        <w:t>es of the earth.</w:t>
      </w:r>
      <w:r w:rsidR="00BF58A9" w:rsidRPr="0013480F">
        <w:rPr>
          <w:rFonts w:ascii="Times New Roman" w:hAnsi="Times New Roman" w:cs="Times New Roman"/>
          <w:sz w:val="32"/>
          <w:szCs w:val="32"/>
        </w:rPr>
        <w:t xml:space="preserve"> </w:t>
      </w:r>
      <w:r w:rsidR="008A143F" w:rsidRPr="0013480F">
        <w:rPr>
          <w:rFonts w:ascii="Times New Roman" w:hAnsi="Times New Roman" w:cs="Times New Roman"/>
          <w:sz w:val="32"/>
          <w:szCs w:val="32"/>
        </w:rPr>
        <w:t xml:space="preserve">They will take hold of bow and spear. They </w:t>
      </w:r>
      <w:r w:rsidR="008A143F" w:rsidRPr="0013480F">
        <w:rPr>
          <w:rFonts w:ascii="Times New Roman" w:hAnsi="Times New Roman" w:cs="Times New Roman"/>
          <w:i/>
          <w:sz w:val="32"/>
          <w:szCs w:val="32"/>
        </w:rPr>
        <w:t>are</w:t>
      </w:r>
      <w:r w:rsidR="008A143F" w:rsidRPr="0013480F">
        <w:rPr>
          <w:rFonts w:ascii="Times New Roman" w:hAnsi="Times New Roman" w:cs="Times New Roman"/>
          <w:sz w:val="32"/>
          <w:szCs w:val="32"/>
        </w:rPr>
        <w:t xml:space="preserve"> cruel and have not compassion. </w:t>
      </w:r>
      <w:r w:rsidR="00DE3D8A" w:rsidRPr="0013480F">
        <w:rPr>
          <w:rFonts w:ascii="Times New Roman" w:hAnsi="Times New Roman" w:cs="Times New Roman"/>
          <w:sz w:val="32"/>
          <w:szCs w:val="32"/>
        </w:rPr>
        <w:t xml:space="preserve">Their voice roars like the sea, and they ride upon horses. Set in battle order as a man for the combat, he </w:t>
      </w:r>
      <w:r w:rsidR="00DE3D8A" w:rsidRPr="0013480F">
        <w:rPr>
          <w:rFonts w:ascii="Times New Roman" w:hAnsi="Times New Roman" w:cs="Times New Roman"/>
          <w:i/>
          <w:sz w:val="32"/>
          <w:szCs w:val="32"/>
        </w:rPr>
        <w:t>is</w:t>
      </w:r>
      <w:r w:rsidR="00DE3D8A" w:rsidRPr="0013480F">
        <w:rPr>
          <w:rFonts w:ascii="Times New Roman" w:hAnsi="Times New Roman" w:cs="Times New Roman"/>
          <w:sz w:val="32"/>
          <w:szCs w:val="32"/>
        </w:rPr>
        <w:t xml:space="preserve"> against you, daughter of Babel. </w:t>
      </w:r>
      <w:r w:rsidR="004B716A" w:rsidRPr="0013480F">
        <w:rPr>
          <w:rFonts w:ascii="Times New Roman" w:hAnsi="Times New Roman" w:cs="Times New Roman"/>
          <w:i/>
          <w:sz w:val="32"/>
          <w:szCs w:val="32"/>
        </w:rPr>
        <w:t>The</w:t>
      </w:r>
      <w:r w:rsidR="004B716A" w:rsidRPr="0013480F">
        <w:rPr>
          <w:rFonts w:ascii="Times New Roman" w:hAnsi="Times New Roman" w:cs="Times New Roman"/>
          <w:sz w:val="32"/>
          <w:szCs w:val="32"/>
        </w:rPr>
        <w:t xml:space="preserve"> king of Babel has heard </w:t>
      </w:r>
      <w:r w:rsidR="004B716A" w:rsidRPr="0013480F">
        <w:rPr>
          <w:rFonts w:ascii="Times New Roman" w:hAnsi="Times New Roman" w:cs="Times New Roman"/>
          <w:i/>
          <w:sz w:val="32"/>
          <w:szCs w:val="32"/>
        </w:rPr>
        <w:t>the</w:t>
      </w:r>
      <w:r w:rsidR="004B716A" w:rsidRPr="0013480F">
        <w:rPr>
          <w:rFonts w:ascii="Times New Roman" w:hAnsi="Times New Roman" w:cs="Times New Roman"/>
          <w:sz w:val="32"/>
          <w:szCs w:val="32"/>
        </w:rPr>
        <w:t xml:space="preserve"> report of them, and his hands slacken. Distress has seized him, anguish as the one giving birth. </w:t>
      </w:r>
      <w:r w:rsidR="00D1724D" w:rsidRPr="0013480F">
        <w:rPr>
          <w:rFonts w:ascii="Times New Roman" w:hAnsi="Times New Roman" w:cs="Times New Roman"/>
          <w:b/>
          <w:sz w:val="32"/>
          <w:szCs w:val="32"/>
          <w:u w:val="double"/>
        </w:rPr>
        <w:t>Behold</w:t>
      </w:r>
      <w:r w:rsidR="00D1724D" w:rsidRPr="0013480F">
        <w:rPr>
          <w:rFonts w:ascii="Times New Roman" w:hAnsi="Times New Roman" w:cs="Times New Roman"/>
          <w:sz w:val="32"/>
          <w:szCs w:val="32"/>
        </w:rPr>
        <w:t>, he goes up like a lion from the height of the Jordan to</w:t>
      </w:r>
      <w:r w:rsidR="0046504C" w:rsidRPr="0013480F">
        <w:rPr>
          <w:rFonts w:ascii="Times New Roman" w:hAnsi="Times New Roman" w:cs="Times New Roman"/>
          <w:sz w:val="32"/>
          <w:szCs w:val="32"/>
        </w:rPr>
        <w:t xml:space="preserve">ward an ever-flowing abode, for I will stop their running out from over her. And whom </w:t>
      </w:r>
      <w:r w:rsidR="0046504C" w:rsidRPr="0013480F">
        <w:rPr>
          <w:rFonts w:ascii="Times New Roman" w:hAnsi="Times New Roman" w:cs="Times New Roman"/>
          <w:i/>
          <w:sz w:val="32"/>
          <w:szCs w:val="32"/>
        </w:rPr>
        <w:t>am</w:t>
      </w:r>
      <w:r w:rsidR="0046504C" w:rsidRPr="0013480F">
        <w:rPr>
          <w:rFonts w:ascii="Times New Roman" w:hAnsi="Times New Roman" w:cs="Times New Roman"/>
          <w:sz w:val="32"/>
          <w:szCs w:val="32"/>
        </w:rPr>
        <w:t xml:space="preserve"> I selecting against her? I seek, for who </w:t>
      </w:r>
      <w:r w:rsidR="0046504C" w:rsidRPr="0013480F">
        <w:rPr>
          <w:rFonts w:ascii="Times New Roman" w:hAnsi="Times New Roman" w:cs="Times New Roman"/>
          <w:i/>
          <w:sz w:val="32"/>
          <w:szCs w:val="32"/>
        </w:rPr>
        <w:t>is</w:t>
      </w:r>
      <w:r w:rsidR="0046504C" w:rsidRPr="0013480F">
        <w:rPr>
          <w:rFonts w:ascii="Times New Roman" w:hAnsi="Times New Roman" w:cs="Times New Roman"/>
          <w:sz w:val="32"/>
          <w:szCs w:val="32"/>
        </w:rPr>
        <w:t xml:space="preserve"> like Me, and who will summon Me, and who is this shepherd who will stand up before Me?</w:t>
      </w:r>
      <w:r w:rsidR="00F6099E" w:rsidRPr="0013480F">
        <w:rPr>
          <w:rFonts w:ascii="Times New Roman" w:hAnsi="Times New Roman" w:cs="Times New Roman"/>
          <w:sz w:val="32"/>
          <w:szCs w:val="32"/>
        </w:rPr>
        <w:t xml:space="preserve"> Therefore, hear </w:t>
      </w:r>
      <w:r w:rsidR="00F6099E" w:rsidRPr="0013480F">
        <w:rPr>
          <w:rFonts w:ascii="Times New Roman" w:hAnsi="Times New Roman" w:cs="Times New Roman"/>
          <w:i/>
          <w:sz w:val="32"/>
          <w:szCs w:val="32"/>
        </w:rPr>
        <w:t>the</w:t>
      </w:r>
      <w:r w:rsidR="00F6099E" w:rsidRPr="0013480F">
        <w:rPr>
          <w:rFonts w:ascii="Times New Roman" w:hAnsi="Times New Roman" w:cs="Times New Roman"/>
          <w:sz w:val="32"/>
          <w:szCs w:val="32"/>
        </w:rPr>
        <w:t xml:space="preserve"> counsel of Yahweh, which He has planned toward Babel, and His plans which He has intended toward </w:t>
      </w:r>
      <w:r w:rsidR="00F6099E" w:rsidRPr="0013480F">
        <w:rPr>
          <w:rFonts w:ascii="Times New Roman" w:hAnsi="Times New Roman" w:cs="Times New Roman"/>
          <w:i/>
          <w:sz w:val="32"/>
          <w:szCs w:val="32"/>
        </w:rPr>
        <w:t xml:space="preserve">the </w:t>
      </w:r>
      <w:r w:rsidR="00F6099E" w:rsidRPr="0013480F">
        <w:rPr>
          <w:rFonts w:ascii="Times New Roman" w:hAnsi="Times New Roman" w:cs="Times New Roman"/>
          <w:sz w:val="32"/>
          <w:szCs w:val="32"/>
        </w:rPr>
        <w:t>land of Chaldea</w:t>
      </w:r>
      <w:r w:rsidR="009103F5" w:rsidRPr="0013480F">
        <w:rPr>
          <w:rFonts w:ascii="Times New Roman" w:hAnsi="Times New Roman" w:cs="Times New Roman"/>
          <w:sz w:val="32"/>
          <w:szCs w:val="32"/>
        </w:rPr>
        <w:t>ns</w:t>
      </w:r>
      <w:r w:rsidR="00F6099E" w:rsidRPr="0013480F">
        <w:rPr>
          <w:rFonts w:ascii="Times New Roman" w:hAnsi="Times New Roman" w:cs="Times New Roman"/>
          <w:sz w:val="32"/>
          <w:szCs w:val="32"/>
        </w:rPr>
        <w:t xml:space="preserve">. Surely He will drag off the least of the flock. Surely He will make </w:t>
      </w:r>
      <w:r w:rsidR="00F6099E" w:rsidRPr="0013480F">
        <w:rPr>
          <w:rFonts w:ascii="Times New Roman" w:hAnsi="Times New Roman" w:cs="Times New Roman"/>
          <w:sz w:val="32"/>
          <w:szCs w:val="32"/>
        </w:rPr>
        <w:lastRenderedPageBreak/>
        <w:t xml:space="preserve">desolate </w:t>
      </w:r>
      <w:r w:rsidR="00F6099E" w:rsidRPr="0013480F">
        <w:rPr>
          <w:rFonts w:ascii="Times New Roman" w:hAnsi="Times New Roman" w:cs="Times New Roman"/>
          <w:i/>
          <w:sz w:val="32"/>
          <w:szCs w:val="32"/>
        </w:rPr>
        <w:t>their</w:t>
      </w:r>
      <w:r w:rsidR="00F6099E" w:rsidRPr="0013480F">
        <w:rPr>
          <w:rFonts w:ascii="Times New Roman" w:hAnsi="Times New Roman" w:cs="Times New Roman"/>
          <w:sz w:val="32"/>
          <w:szCs w:val="32"/>
        </w:rPr>
        <w:t xml:space="preserve"> pasturage against them.</w:t>
      </w:r>
      <w:r w:rsidR="004B716A" w:rsidRPr="0013480F">
        <w:rPr>
          <w:rFonts w:ascii="Times New Roman" w:hAnsi="Times New Roman" w:cs="Times New Roman"/>
          <w:sz w:val="32"/>
          <w:szCs w:val="32"/>
        </w:rPr>
        <w:t xml:space="preserve"> </w:t>
      </w:r>
      <w:r w:rsidR="00FC4947" w:rsidRPr="0013480F">
        <w:rPr>
          <w:rFonts w:ascii="Times New Roman" w:hAnsi="Times New Roman" w:cs="Times New Roman"/>
          <w:sz w:val="32"/>
          <w:szCs w:val="32"/>
        </w:rPr>
        <w:t xml:space="preserve">From </w:t>
      </w:r>
      <w:r w:rsidR="00FC4947" w:rsidRPr="0013480F">
        <w:rPr>
          <w:rFonts w:ascii="Times New Roman" w:hAnsi="Times New Roman" w:cs="Times New Roman"/>
          <w:i/>
          <w:sz w:val="32"/>
          <w:szCs w:val="32"/>
        </w:rPr>
        <w:t>the</w:t>
      </w:r>
      <w:r w:rsidR="00FC4947" w:rsidRPr="0013480F">
        <w:rPr>
          <w:rFonts w:ascii="Times New Roman" w:hAnsi="Times New Roman" w:cs="Times New Roman"/>
          <w:sz w:val="32"/>
          <w:szCs w:val="32"/>
        </w:rPr>
        <w:t xml:space="preserve"> sound </w:t>
      </w:r>
      <w:r w:rsidR="00FC4947" w:rsidRPr="0013480F">
        <w:rPr>
          <w:rFonts w:ascii="Times New Roman" w:hAnsi="Times New Roman" w:cs="Times New Roman"/>
          <w:i/>
          <w:sz w:val="32"/>
          <w:szCs w:val="32"/>
        </w:rPr>
        <w:t>that</w:t>
      </w:r>
      <w:r w:rsidR="00FC4947" w:rsidRPr="0013480F">
        <w:rPr>
          <w:rFonts w:ascii="Times New Roman" w:hAnsi="Times New Roman" w:cs="Times New Roman"/>
          <w:sz w:val="32"/>
          <w:szCs w:val="32"/>
        </w:rPr>
        <w:t xml:space="preserve"> Babel has been seized, the earth has been shaken. And a cry for help has been heard among the nations.”</w:t>
      </w:r>
      <w:r w:rsidR="003204F2" w:rsidRPr="0013480F">
        <w:rPr>
          <w:rFonts w:ascii="Times New Roman" w:hAnsi="Times New Roman" w:cs="Times New Roman"/>
          <w:sz w:val="32"/>
          <w:szCs w:val="32"/>
        </w:rPr>
        <w:t xml:space="preserve"> </w:t>
      </w:r>
      <w:r w:rsidR="00BF58A9" w:rsidRPr="0013480F">
        <w:rPr>
          <w:rFonts w:ascii="Times New Roman" w:hAnsi="Times New Roman" w:cs="Times New Roman"/>
          <w:sz w:val="32"/>
          <w:szCs w:val="32"/>
        </w:rPr>
        <w:t xml:space="preserve"> </w:t>
      </w:r>
      <w:r w:rsidR="005E6F00" w:rsidRPr="0013480F">
        <w:rPr>
          <w:rFonts w:ascii="Times New Roman" w:hAnsi="Times New Roman" w:cs="Times New Roman"/>
          <w:sz w:val="32"/>
          <w:szCs w:val="32"/>
        </w:rPr>
        <w:t xml:space="preserve">  Jer.50:19-</w:t>
      </w:r>
      <w:r w:rsidR="00995658" w:rsidRPr="0013480F">
        <w:rPr>
          <w:rFonts w:ascii="Times New Roman" w:hAnsi="Times New Roman" w:cs="Times New Roman"/>
          <w:sz w:val="32"/>
          <w:szCs w:val="32"/>
        </w:rPr>
        <w:t>46</w:t>
      </w:r>
    </w:p>
    <w:p w14:paraId="05F3E8CA" w14:textId="77777777" w:rsidR="00123982" w:rsidRPr="0013480F" w:rsidRDefault="00C44F5A" w:rsidP="00C44F5A">
      <w:pPr>
        <w:rPr>
          <w:rFonts w:ascii="Times New Roman" w:hAnsi="Times New Roman" w:cs="Times New Roman"/>
          <w:sz w:val="32"/>
          <w:szCs w:val="32"/>
        </w:rPr>
      </w:pPr>
      <w:r w:rsidRPr="0013480F">
        <w:rPr>
          <w:rFonts w:ascii="Times New Roman" w:hAnsi="Times New Roman" w:cs="Times New Roman"/>
          <w:sz w:val="32"/>
          <w:szCs w:val="32"/>
        </w:rPr>
        <w:t>Just</w:t>
      </w:r>
      <w:r w:rsidR="00123982" w:rsidRPr="0013480F">
        <w:rPr>
          <w:rFonts w:ascii="Times New Roman" w:hAnsi="Times New Roman" w:cs="Times New Roman"/>
          <w:sz w:val="32"/>
          <w:szCs w:val="32"/>
        </w:rPr>
        <w:t xml:space="preserve"> look at that unique title of Bab</w:t>
      </w:r>
      <w:r w:rsidR="00567496" w:rsidRPr="0013480F">
        <w:rPr>
          <w:rFonts w:ascii="Times New Roman" w:hAnsi="Times New Roman" w:cs="Times New Roman"/>
          <w:sz w:val="32"/>
          <w:szCs w:val="32"/>
        </w:rPr>
        <w:t>el</w:t>
      </w:r>
      <w:r w:rsidR="00123982" w:rsidRPr="0013480F">
        <w:rPr>
          <w:rFonts w:ascii="Times New Roman" w:hAnsi="Times New Roman" w:cs="Times New Roman"/>
          <w:sz w:val="32"/>
          <w:szCs w:val="32"/>
        </w:rPr>
        <w:t>, “</w:t>
      </w:r>
      <w:r w:rsidR="00123982" w:rsidRPr="0013480F">
        <w:rPr>
          <w:rFonts w:ascii="Times New Roman" w:hAnsi="Times New Roman" w:cs="Times New Roman"/>
          <w:sz w:val="32"/>
          <w:szCs w:val="32"/>
          <w:u w:val="single"/>
        </w:rPr>
        <w:t>the hammer of the whole earth</w:t>
      </w:r>
      <w:r w:rsidR="00123982" w:rsidRPr="0013480F">
        <w:rPr>
          <w:rFonts w:ascii="Times New Roman" w:hAnsi="Times New Roman" w:cs="Times New Roman"/>
          <w:sz w:val="32"/>
          <w:szCs w:val="32"/>
        </w:rPr>
        <w:t xml:space="preserve">”. Jer.23:29 likens Yahweh’s word to a hammer, but no nation is called </w:t>
      </w:r>
      <w:r w:rsidR="003815DE" w:rsidRPr="0013480F">
        <w:rPr>
          <w:rFonts w:ascii="Times New Roman" w:hAnsi="Times New Roman" w:cs="Times New Roman"/>
          <w:sz w:val="32"/>
          <w:szCs w:val="32"/>
        </w:rPr>
        <w:t>a hammer</w:t>
      </w:r>
      <w:r w:rsidR="00123982" w:rsidRPr="0013480F">
        <w:rPr>
          <w:rFonts w:ascii="Times New Roman" w:hAnsi="Times New Roman" w:cs="Times New Roman"/>
          <w:sz w:val="32"/>
          <w:szCs w:val="32"/>
        </w:rPr>
        <w:t xml:space="preserve"> in the Bible</w:t>
      </w:r>
      <w:r w:rsidR="000636B4" w:rsidRPr="0013480F">
        <w:rPr>
          <w:rFonts w:ascii="Times New Roman" w:hAnsi="Times New Roman" w:cs="Times New Roman"/>
          <w:sz w:val="32"/>
          <w:szCs w:val="32"/>
        </w:rPr>
        <w:t>, except here</w:t>
      </w:r>
      <w:r w:rsidR="00123982" w:rsidRPr="0013480F">
        <w:rPr>
          <w:rFonts w:ascii="Times New Roman" w:hAnsi="Times New Roman" w:cs="Times New Roman"/>
          <w:sz w:val="32"/>
          <w:szCs w:val="32"/>
        </w:rPr>
        <w:t xml:space="preserve">. Seeing that </w:t>
      </w:r>
      <w:r w:rsidR="00A87B06" w:rsidRPr="0013480F">
        <w:rPr>
          <w:rFonts w:ascii="Times New Roman" w:hAnsi="Times New Roman" w:cs="Times New Roman"/>
          <w:sz w:val="32"/>
          <w:szCs w:val="32"/>
        </w:rPr>
        <w:t>there</w:t>
      </w:r>
      <w:r w:rsidR="00123982" w:rsidRPr="0013480F">
        <w:rPr>
          <w:rFonts w:ascii="Times New Roman" w:hAnsi="Times New Roman" w:cs="Times New Roman"/>
          <w:sz w:val="32"/>
          <w:szCs w:val="32"/>
        </w:rPr>
        <w:t xml:space="preserve"> was a stand-off in the final confrontation between Bab</w:t>
      </w:r>
      <w:r w:rsidRPr="0013480F">
        <w:rPr>
          <w:rFonts w:ascii="Times New Roman" w:hAnsi="Times New Roman" w:cs="Times New Roman"/>
          <w:sz w:val="32"/>
          <w:szCs w:val="32"/>
        </w:rPr>
        <w:t>el</w:t>
      </w:r>
      <w:r w:rsidR="00123982" w:rsidRPr="0013480F">
        <w:rPr>
          <w:rFonts w:ascii="Times New Roman" w:hAnsi="Times New Roman" w:cs="Times New Roman"/>
          <w:sz w:val="32"/>
          <w:szCs w:val="32"/>
        </w:rPr>
        <w:t xml:space="preserve"> and Egypt during Nebuchad</w:t>
      </w:r>
      <w:r w:rsidR="00567496" w:rsidRPr="0013480F">
        <w:rPr>
          <w:rFonts w:ascii="Times New Roman" w:hAnsi="Times New Roman" w:cs="Times New Roman"/>
          <w:sz w:val="32"/>
          <w:szCs w:val="32"/>
        </w:rPr>
        <w:t>r</w:t>
      </w:r>
      <w:r w:rsidR="00123982" w:rsidRPr="0013480F">
        <w:rPr>
          <w:rFonts w:ascii="Times New Roman" w:hAnsi="Times New Roman" w:cs="Times New Roman"/>
          <w:sz w:val="32"/>
          <w:szCs w:val="32"/>
        </w:rPr>
        <w:t>ezzar’s reign, Babel cannot have been “the hammer of the whole earth” in his time. This title for Babel awaits future fulfillment.</w:t>
      </w:r>
      <w:r w:rsidR="000636B4" w:rsidRPr="0013480F">
        <w:rPr>
          <w:rFonts w:ascii="Times New Roman" w:hAnsi="Times New Roman" w:cs="Times New Roman"/>
          <w:sz w:val="32"/>
          <w:szCs w:val="32"/>
        </w:rPr>
        <w:t xml:space="preserve"> At that time a multitude of kings and nations will swing down from the North to break “the hammer” of Babel. This destruction comes suddenly, because “</w:t>
      </w:r>
      <w:r w:rsidR="000636B4" w:rsidRPr="0013480F">
        <w:rPr>
          <w:rFonts w:ascii="Times New Roman" w:hAnsi="Times New Roman" w:cs="Times New Roman"/>
          <w:sz w:val="32"/>
          <w:szCs w:val="32"/>
          <w:u w:val="single"/>
        </w:rPr>
        <w:t xml:space="preserve">you have even been caught, Babel, and you did not observe </w:t>
      </w:r>
      <w:r w:rsidR="000636B4" w:rsidRPr="0013480F">
        <w:rPr>
          <w:rFonts w:ascii="Times New Roman" w:hAnsi="Times New Roman" w:cs="Times New Roman"/>
          <w:i/>
          <w:sz w:val="32"/>
          <w:szCs w:val="32"/>
          <w:u w:val="single"/>
        </w:rPr>
        <w:t>it</w:t>
      </w:r>
      <w:r w:rsidR="000636B4" w:rsidRPr="0013480F">
        <w:rPr>
          <w:rFonts w:ascii="Times New Roman" w:hAnsi="Times New Roman" w:cs="Times New Roman"/>
          <w:sz w:val="32"/>
          <w:szCs w:val="32"/>
          <w:u w:val="single"/>
        </w:rPr>
        <w:t>.</w:t>
      </w:r>
      <w:r w:rsidR="000636B4" w:rsidRPr="0013480F">
        <w:rPr>
          <w:rFonts w:ascii="Times New Roman" w:hAnsi="Times New Roman" w:cs="Times New Roman"/>
          <w:sz w:val="32"/>
          <w:szCs w:val="32"/>
        </w:rPr>
        <w:t xml:space="preserve">” And note again it will be a destruction as thorough as God’s </w:t>
      </w:r>
      <w:r w:rsidR="00F7335C" w:rsidRPr="0013480F">
        <w:rPr>
          <w:rFonts w:ascii="Times New Roman" w:hAnsi="Times New Roman" w:cs="Times New Roman"/>
          <w:sz w:val="32"/>
          <w:szCs w:val="32"/>
        </w:rPr>
        <w:t>“</w:t>
      </w:r>
      <w:r w:rsidR="000636B4" w:rsidRPr="0013480F">
        <w:rPr>
          <w:rFonts w:ascii="Times New Roman" w:hAnsi="Times New Roman" w:cs="Times New Roman"/>
          <w:sz w:val="32"/>
          <w:szCs w:val="32"/>
          <w:u w:val="single"/>
        </w:rPr>
        <w:t>overthrow of Sodom and Gomorrah</w:t>
      </w:r>
      <w:r w:rsidR="00F7335C" w:rsidRPr="0013480F">
        <w:rPr>
          <w:rFonts w:ascii="Times New Roman" w:hAnsi="Times New Roman" w:cs="Times New Roman"/>
          <w:sz w:val="32"/>
          <w:szCs w:val="32"/>
        </w:rPr>
        <w:t>”</w:t>
      </w:r>
      <w:r w:rsidR="000636B4" w:rsidRPr="0013480F">
        <w:rPr>
          <w:rFonts w:ascii="Times New Roman" w:hAnsi="Times New Roman" w:cs="Times New Roman"/>
          <w:sz w:val="32"/>
          <w:szCs w:val="32"/>
        </w:rPr>
        <w:t xml:space="preserve"> – this repeats the threat of Isa.13:</w:t>
      </w:r>
      <w:r w:rsidR="00C921BC" w:rsidRPr="0013480F">
        <w:rPr>
          <w:rFonts w:ascii="Times New Roman" w:hAnsi="Times New Roman" w:cs="Times New Roman"/>
          <w:sz w:val="32"/>
          <w:szCs w:val="32"/>
        </w:rPr>
        <w:t>1</w:t>
      </w:r>
      <w:r w:rsidR="000636B4" w:rsidRPr="0013480F">
        <w:rPr>
          <w:rFonts w:ascii="Times New Roman" w:hAnsi="Times New Roman" w:cs="Times New Roman"/>
          <w:sz w:val="32"/>
          <w:szCs w:val="32"/>
        </w:rPr>
        <w:t>9 toward Babel.</w:t>
      </w:r>
      <w:r w:rsidR="007A5401" w:rsidRPr="0013480F">
        <w:rPr>
          <w:rFonts w:ascii="Times New Roman" w:hAnsi="Times New Roman" w:cs="Times New Roman"/>
          <w:sz w:val="32"/>
          <w:szCs w:val="32"/>
        </w:rPr>
        <w:t xml:space="preserve"> </w:t>
      </w:r>
    </w:p>
    <w:p w14:paraId="05F3E8CB" w14:textId="77777777" w:rsidR="007D76C1" w:rsidRPr="0013480F" w:rsidRDefault="007D76C1" w:rsidP="007D76C1">
      <w:pPr>
        <w:ind w:firstLine="360"/>
        <w:rPr>
          <w:rFonts w:ascii="Times New Roman" w:hAnsi="Times New Roman" w:cs="Times New Roman"/>
          <w:sz w:val="32"/>
          <w:szCs w:val="32"/>
        </w:rPr>
      </w:pPr>
      <w:r w:rsidRPr="0013480F">
        <w:rPr>
          <w:rFonts w:ascii="Times New Roman" w:hAnsi="Times New Roman" w:cs="Times New Roman"/>
          <w:sz w:val="32"/>
          <w:szCs w:val="32"/>
        </w:rPr>
        <w:t>This text also makes a command to attack a unique symbolic “</w:t>
      </w:r>
      <w:r w:rsidRPr="0013480F">
        <w:rPr>
          <w:rFonts w:ascii="Times New Roman" w:hAnsi="Times New Roman" w:cs="Times New Roman"/>
          <w:sz w:val="32"/>
          <w:szCs w:val="32"/>
          <w:u w:val="single"/>
        </w:rPr>
        <w:t xml:space="preserve">land of </w:t>
      </w:r>
      <w:proofErr w:type="spellStart"/>
      <w:r w:rsidRPr="0013480F">
        <w:rPr>
          <w:rFonts w:ascii="Times New Roman" w:hAnsi="Times New Roman" w:cs="Times New Roman"/>
          <w:sz w:val="32"/>
          <w:szCs w:val="32"/>
          <w:u w:val="single"/>
        </w:rPr>
        <w:t>Merathaim</w:t>
      </w:r>
      <w:proofErr w:type="spellEnd"/>
      <w:r w:rsidRPr="0013480F">
        <w:rPr>
          <w:rFonts w:ascii="Times New Roman" w:hAnsi="Times New Roman" w:cs="Times New Roman"/>
          <w:sz w:val="32"/>
          <w:szCs w:val="32"/>
        </w:rPr>
        <w:t xml:space="preserve">” – i.e., </w:t>
      </w:r>
      <w:r w:rsidR="00107436" w:rsidRPr="0013480F">
        <w:rPr>
          <w:rFonts w:ascii="Times New Roman" w:hAnsi="Times New Roman" w:cs="Times New Roman"/>
          <w:sz w:val="32"/>
          <w:szCs w:val="32"/>
        </w:rPr>
        <w:t>“</w:t>
      </w:r>
      <w:r w:rsidRPr="0013480F">
        <w:rPr>
          <w:rFonts w:ascii="Times New Roman" w:hAnsi="Times New Roman" w:cs="Times New Roman"/>
          <w:sz w:val="32"/>
          <w:szCs w:val="32"/>
        </w:rPr>
        <w:t>land of dual rebellions</w:t>
      </w:r>
      <w:r w:rsidR="00107436"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567496" w:rsidRPr="0013480F">
        <w:rPr>
          <w:rFonts w:ascii="Times New Roman" w:hAnsi="Times New Roman" w:cs="Times New Roman"/>
          <w:sz w:val="32"/>
          <w:szCs w:val="32"/>
        </w:rPr>
        <w:t>Some</w:t>
      </w:r>
      <w:r w:rsidRPr="0013480F">
        <w:rPr>
          <w:rFonts w:ascii="Times New Roman" w:hAnsi="Times New Roman" w:cs="Times New Roman"/>
          <w:sz w:val="32"/>
          <w:szCs w:val="32"/>
        </w:rPr>
        <w:t xml:space="preserve"> expositors interpret this of historical Babel’s double captivity of Israel. I would suggest that its true meaning is future, and it relates to </w:t>
      </w:r>
      <w:r w:rsidR="00567496" w:rsidRPr="0013480F">
        <w:rPr>
          <w:rFonts w:ascii="Times New Roman" w:hAnsi="Times New Roman" w:cs="Times New Roman"/>
          <w:sz w:val="32"/>
          <w:szCs w:val="32"/>
        </w:rPr>
        <w:t>another,</w:t>
      </w:r>
      <w:r w:rsidRPr="0013480F">
        <w:rPr>
          <w:rFonts w:ascii="Times New Roman" w:hAnsi="Times New Roman" w:cs="Times New Roman"/>
          <w:sz w:val="32"/>
          <w:szCs w:val="32"/>
        </w:rPr>
        <w:t xml:space="preserve"> future Babylon in </w:t>
      </w:r>
      <w:r w:rsidR="00567496" w:rsidRPr="0013480F">
        <w:rPr>
          <w:rFonts w:ascii="Times New Roman" w:hAnsi="Times New Roman" w:cs="Times New Roman"/>
          <w:sz w:val="32"/>
          <w:szCs w:val="32"/>
        </w:rPr>
        <w:t>rebellion against God</w:t>
      </w:r>
      <w:r w:rsidRPr="0013480F">
        <w:rPr>
          <w:rFonts w:ascii="Times New Roman" w:hAnsi="Times New Roman" w:cs="Times New Roman"/>
          <w:sz w:val="32"/>
          <w:szCs w:val="32"/>
        </w:rPr>
        <w:t>.</w:t>
      </w:r>
    </w:p>
    <w:p w14:paraId="05F3E8CC" w14:textId="77777777" w:rsidR="00912C9C" w:rsidRPr="0013480F" w:rsidRDefault="00912C9C" w:rsidP="00AC5FFB">
      <w:pPr>
        <w:ind w:firstLine="360"/>
        <w:rPr>
          <w:rFonts w:ascii="Times New Roman" w:hAnsi="Times New Roman" w:cs="Times New Roman"/>
          <w:sz w:val="32"/>
          <w:szCs w:val="32"/>
        </w:rPr>
      </w:pPr>
      <w:r w:rsidRPr="0013480F">
        <w:rPr>
          <w:rFonts w:ascii="Times New Roman" w:hAnsi="Times New Roman" w:cs="Times New Roman"/>
          <w:sz w:val="32"/>
          <w:szCs w:val="32"/>
        </w:rPr>
        <w:t xml:space="preserve">Israel’s status before Yahweh </w:t>
      </w:r>
      <w:r w:rsidR="002533EE" w:rsidRPr="0013480F">
        <w:rPr>
          <w:rFonts w:ascii="Times New Roman" w:hAnsi="Times New Roman" w:cs="Times New Roman"/>
          <w:sz w:val="32"/>
          <w:szCs w:val="32"/>
        </w:rPr>
        <w:t>has now changed</w:t>
      </w:r>
      <w:r w:rsidRPr="0013480F">
        <w:rPr>
          <w:rFonts w:ascii="Times New Roman" w:hAnsi="Times New Roman" w:cs="Times New Roman"/>
          <w:sz w:val="32"/>
          <w:szCs w:val="32"/>
        </w:rPr>
        <w:t>. Their return to their homeland is a flight</w:t>
      </w:r>
      <w:r w:rsidR="00F7335C" w:rsidRPr="0013480F">
        <w:rPr>
          <w:rFonts w:ascii="Times New Roman" w:hAnsi="Times New Roman" w:cs="Times New Roman"/>
          <w:sz w:val="32"/>
          <w:szCs w:val="32"/>
        </w:rPr>
        <w:t xml:space="preserve"> here</w:t>
      </w:r>
      <w:r w:rsidR="002533EE" w:rsidRPr="0013480F">
        <w:rPr>
          <w:rFonts w:ascii="Times New Roman" w:hAnsi="Times New Roman" w:cs="Times New Roman"/>
          <w:sz w:val="32"/>
          <w:szCs w:val="32"/>
        </w:rPr>
        <w:t xml:space="preserve"> (“oppressed”, “captive” and in need of “release”)</w:t>
      </w:r>
      <w:r w:rsidRPr="0013480F">
        <w:rPr>
          <w:rFonts w:ascii="Times New Roman" w:hAnsi="Times New Roman" w:cs="Times New Roman"/>
          <w:sz w:val="32"/>
          <w:szCs w:val="32"/>
        </w:rPr>
        <w:t xml:space="preserve">, not </w:t>
      </w:r>
      <w:r w:rsidR="002533EE" w:rsidRPr="0013480F">
        <w:rPr>
          <w:rFonts w:ascii="Times New Roman" w:hAnsi="Times New Roman" w:cs="Times New Roman"/>
          <w:sz w:val="32"/>
          <w:szCs w:val="32"/>
        </w:rPr>
        <w:t>the</w:t>
      </w:r>
      <w:r w:rsidRPr="0013480F">
        <w:rPr>
          <w:rFonts w:ascii="Times New Roman" w:hAnsi="Times New Roman" w:cs="Times New Roman"/>
          <w:sz w:val="32"/>
          <w:szCs w:val="32"/>
        </w:rPr>
        <w:t xml:space="preserve"> </w:t>
      </w:r>
      <w:r w:rsidR="002533EE" w:rsidRPr="0013480F">
        <w:rPr>
          <w:rFonts w:ascii="Times New Roman" w:hAnsi="Times New Roman" w:cs="Times New Roman"/>
          <w:sz w:val="32"/>
          <w:szCs w:val="32"/>
        </w:rPr>
        <w:t>voluntar</w:t>
      </w:r>
      <w:r w:rsidRPr="0013480F">
        <w:rPr>
          <w:rFonts w:ascii="Times New Roman" w:hAnsi="Times New Roman" w:cs="Times New Roman"/>
          <w:sz w:val="32"/>
          <w:szCs w:val="32"/>
        </w:rPr>
        <w:t xml:space="preserve">y </w:t>
      </w:r>
      <w:r w:rsidR="002533EE" w:rsidRPr="0013480F">
        <w:rPr>
          <w:rFonts w:ascii="Times New Roman" w:hAnsi="Times New Roman" w:cs="Times New Roman"/>
          <w:sz w:val="32"/>
          <w:szCs w:val="32"/>
        </w:rPr>
        <w:t>wandering of Jer.50:4-8</w:t>
      </w:r>
      <w:r w:rsidRPr="0013480F">
        <w:rPr>
          <w:rFonts w:ascii="Times New Roman" w:hAnsi="Times New Roman" w:cs="Times New Roman"/>
          <w:sz w:val="32"/>
          <w:szCs w:val="32"/>
        </w:rPr>
        <w:t>. The “</w:t>
      </w:r>
      <w:r w:rsidRPr="0013480F">
        <w:rPr>
          <w:rFonts w:ascii="Times New Roman" w:hAnsi="Times New Roman" w:cs="Times New Roman"/>
          <w:sz w:val="32"/>
          <w:szCs w:val="32"/>
          <w:u w:val="single"/>
        </w:rPr>
        <w:t>guilt of Israel</w:t>
      </w:r>
      <w:r w:rsidRPr="0013480F">
        <w:rPr>
          <w:rFonts w:ascii="Times New Roman" w:hAnsi="Times New Roman" w:cs="Times New Roman"/>
          <w:sz w:val="32"/>
          <w:szCs w:val="32"/>
        </w:rPr>
        <w:t>” and “</w:t>
      </w:r>
      <w:r w:rsidRPr="0013480F">
        <w:rPr>
          <w:rFonts w:ascii="Times New Roman" w:hAnsi="Times New Roman" w:cs="Times New Roman"/>
          <w:sz w:val="32"/>
          <w:szCs w:val="32"/>
          <w:u w:val="single"/>
        </w:rPr>
        <w:t>sins of Judah … are not found</w:t>
      </w:r>
      <w:r w:rsidRPr="0013480F">
        <w:rPr>
          <w:rFonts w:ascii="Times New Roman" w:hAnsi="Times New Roman" w:cs="Times New Roman"/>
          <w:sz w:val="32"/>
          <w:szCs w:val="32"/>
        </w:rPr>
        <w:t>”. Yahweh will “</w:t>
      </w:r>
      <w:r w:rsidRPr="0013480F">
        <w:rPr>
          <w:rFonts w:ascii="Times New Roman" w:hAnsi="Times New Roman" w:cs="Times New Roman"/>
          <w:sz w:val="32"/>
          <w:szCs w:val="32"/>
          <w:u w:val="single"/>
        </w:rPr>
        <w:t>give rest to the land</w:t>
      </w:r>
      <w:r w:rsidRPr="0013480F">
        <w:rPr>
          <w:rFonts w:ascii="Times New Roman" w:hAnsi="Times New Roman" w:cs="Times New Roman"/>
          <w:sz w:val="32"/>
          <w:szCs w:val="32"/>
        </w:rPr>
        <w:t>”. None of this applied to the return of the people under Ezra and Nehemiah. Certainly when Jesus later walked among them, He did not find them without guilt.</w:t>
      </w:r>
      <w:r w:rsidR="007A5401" w:rsidRPr="0013480F">
        <w:rPr>
          <w:rFonts w:ascii="Times New Roman" w:hAnsi="Times New Roman" w:cs="Times New Roman"/>
          <w:sz w:val="32"/>
          <w:szCs w:val="32"/>
        </w:rPr>
        <w:t xml:space="preserve"> This flight from oppression must follow the earlier wandering out </w:t>
      </w:r>
      <w:r w:rsidR="002533EE" w:rsidRPr="0013480F">
        <w:rPr>
          <w:rFonts w:ascii="Times New Roman" w:hAnsi="Times New Roman" w:cs="Times New Roman"/>
          <w:sz w:val="32"/>
          <w:szCs w:val="32"/>
        </w:rPr>
        <w:t>as</w:t>
      </w:r>
      <w:r w:rsidR="007A5401" w:rsidRPr="0013480F">
        <w:rPr>
          <w:rFonts w:ascii="Times New Roman" w:hAnsi="Times New Roman" w:cs="Times New Roman"/>
          <w:sz w:val="32"/>
          <w:szCs w:val="32"/>
        </w:rPr>
        <w:t xml:space="preserve"> </w:t>
      </w:r>
      <w:r w:rsidR="00AC5FFB" w:rsidRPr="0013480F">
        <w:rPr>
          <w:rFonts w:ascii="Times New Roman" w:hAnsi="Times New Roman" w:cs="Times New Roman"/>
          <w:sz w:val="32"/>
          <w:szCs w:val="32"/>
        </w:rPr>
        <w:t>“</w:t>
      </w:r>
      <w:r w:rsidR="007A5401" w:rsidRPr="0013480F">
        <w:rPr>
          <w:rFonts w:ascii="Times New Roman" w:hAnsi="Times New Roman" w:cs="Times New Roman"/>
          <w:sz w:val="32"/>
          <w:szCs w:val="32"/>
        </w:rPr>
        <w:t>rams</w:t>
      </w:r>
      <w:r w:rsidR="00AC5FFB" w:rsidRPr="0013480F">
        <w:rPr>
          <w:rFonts w:ascii="Times New Roman" w:hAnsi="Times New Roman" w:cs="Times New Roman"/>
          <w:sz w:val="32"/>
          <w:szCs w:val="32"/>
        </w:rPr>
        <w:t xml:space="preserve"> before the flock”. These differences </w:t>
      </w:r>
      <w:r w:rsidR="00AC5FFB" w:rsidRPr="0013480F">
        <w:rPr>
          <w:rFonts w:ascii="Times New Roman" w:hAnsi="Times New Roman" w:cs="Times New Roman"/>
          <w:sz w:val="32"/>
          <w:szCs w:val="32"/>
        </w:rPr>
        <w:lastRenderedPageBreak/>
        <w:t xml:space="preserve">suggest to me the passage of a period of time as the events of chapter 50 unfold. </w:t>
      </w:r>
    </w:p>
    <w:p w14:paraId="05F3E8CD" w14:textId="77777777" w:rsidR="000636B4" w:rsidRPr="0013480F" w:rsidRDefault="000636B4" w:rsidP="000636B4">
      <w:pPr>
        <w:ind w:firstLine="360"/>
        <w:rPr>
          <w:rFonts w:ascii="Times New Roman" w:hAnsi="Times New Roman" w:cs="Times New Roman"/>
          <w:sz w:val="32"/>
          <w:szCs w:val="32"/>
        </w:rPr>
      </w:pPr>
      <w:r w:rsidRPr="0013480F">
        <w:rPr>
          <w:rFonts w:ascii="Times New Roman" w:hAnsi="Times New Roman" w:cs="Times New Roman"/>
          <w:sz w:val="32"/>
          <w:szCs w:val="32"/>
        </w:rPr>
        <w:t xml:space="preserve">This prophetic word against Babel continues through chapter 51 – </w:t>
      </w:r>
    </w:p>
    <w:p w14:paraId="05F3E8CE" w14:textId="77777777" w:rsidR="00381E29" w:rsidRPr="0013480F" w:rsidRDefault="000636B4" w:rsidP="00CC20EB">
      <w:pPr>
        <w:ind w:left="360"/>
        <w:rPr>
          <w:rFonts w:ascii="Times New Roman" w:hAnsi="Times New Roman" w:cs="Times New Roman"/>
          <w:sz w:val="32"/>
          <w:szCs w:val="32"/>
        </w:rPr>
      </w:pPr>
      <w:r w:rsidRPr="0013480F">
        <w:rPr>
          <w:rFonts w:ascii="Times New Roman" w:hAnsi="Times New Roman" w:cs="Times New Roman"/>
          <w:sz w:val="32"/>
          <w:szCs w:val="32"/>
        </w:rPr>
        <w:t>“</w:t>
      </w:r>
      <w:r w:rsidR="00CB5B51" w:rsidRPr="0013480F">
        <w:rPr>
          <w:rFonts w:ascii="Times New Roman" w:hAnsi="Times New Roman" w:cs="Times New Roman"/>
          <w:sz w:val="32"/>
          <w:szCs w:val="32"/>
        </w:rPr>
        <w:t>Thus said Yahweh, ‘</w:t>
      </w:r>
      <w:r w:rsidR="00CB5B51" w:rsidRPr="0013480F">
        <w:rPr>
          <w:rFonts w:ascii="Times New Roman" w:hAnsi="Times New Roman" w:cs="Times New Roman"/>
          <w:b/>
          <w:bCs/>
          <w:sz w:val="32"/>
          <w:szCs w:val="32"/>
          <w:u w:val="double"/>
        </w:rPr>
        <w:t>Behold</w:t>
      </w:r>
      <w:r w:rsidR="00CB5B51" w:rsidRPr="0013480F">
        <w:rPr>
          <w:rFonts w:ascii="Times New Roman" w:hAnsi="Times New Roman" w:cs="Times New Roman"/>
          <w:sz w:val="32"/>
          <w:szCs w:val="32"/>
        </w:rPr>
        <w:t xml:space="preserve">, I am stirring up against Babel, even toward those dwelling at Leb-Qamai a ruinous </w:t>
      </w:r>
      <w:r w:rsidR="004142F1" w:rsidRPr="0013480F">
        <w:rPr>
          <w:rFonts w:ascii="Times New Roman" w:hAnsi="Times New Roman" w:cs="Times New Roman"/>
          <w:sz w:val="32"/>
          <w:szCs w:val="32"/>
        </w:rPr>
        <w:t>wind</w:t>
      </w:r>
      <w:r w:rsidR="00CB5B51" w:rsidRPr="0013480F">
        <w:rPr>
          <w:rFonts w:ascii="Times New Roman" w:hAnsi="Times New Roman" w:cs="Times New Roman"/>
          <w:sz w:val="32"/>
          <w:szCs w:val="32"/>
        </w:rPr>
        <w:t>. And I will let loose on Babel foreigners</w:t>
      </w:r>
      <w:r w:rsidR="004142F1" w:rsidRPr="0013480F">
        <w:rPr>
          <w:rFonts w:ascii="Times New Roman" w:hAnsi="Times New Roman" w:cs="Times New Roman"/>
          <w:sz w:val="32"/>
          <w:szCs w:val="32"/>
        </w:rPr>
        <w:t>, and they will winnow her and lay waste her land, for they will come against her from all around in a day of evil.</w:t>
      </w:r>
      <w:r w:rsidR="002D0CB1" w:rsidRPr="0013480F">
        <w:rPr>
          <w:rFonts w:ascii="Times New Roman" w:hAnsi="Times New Roman" w:cs="Times New Roman"/>
          <w:sz w:val="32"/>
          <w:szCs w:val="32"/>
        </w:rPr>
        <w:t xml:space="preserve"> Toward </w:t>
      </w:r>
      <w:r w:rsidR="002D0CB1" w:rsidRPr="0013480F">
        <w:rPr>
          <w:rFonts w:ascii="Times New Roman" w:hAnsi="Times New Roman" w:cs="Times New Roman"/>
          <w:i/>
          <w:sz w:val="32"/>
          <w:szCs w:val="32"/>
        </w:rPr>
        <w:t>her</w:t>
      </w:r>
      <w:r w:rsidR="002D0CB1" w:rsidRPr="0013480F">
        <w:rPr>
          <w:rFonts w:ascii="Times New Roman" w:hAnsi="Times New Roman" w:cs="Times New Roman"/>
          <w:sz w:val="32"/>
          <w:szCs w:val="32"/>
        </w:rPr>
        <w:t xml:space="preserve"> let the archer draw the bow, and toward </w:t>
      </w:r>
      <w:r w:rsidR="002D0CB1" w:rsidRPr="0013480F">
        <w:rPr>
          <w:rFonts w:ascii="Times New Roman" w:hAnsi="Times New Roman" w:cs="Times New Roman"/>
          <w:i/>
          <w:sz w:val="32"/>
          <w:szCs w:val="32"/>
        </w:rPr>
        <w:t>her</w:t>
      </w:r>
      <w:r w:rsidR="002D0CB1" w:rsidRPr="0013480F">
        <w:rPr>
          <w:rFonts w:ascii="Times New Roman" w:hAnsi="Times New Roman" w:cs="Times New Roman"/>
          <w:sz w:val="32"/>
          <w:szCs w:val="32"/>
        </w:rPr>
        <w:t xml:space="preserve"> let him raise himself in his armor. Take not compassion toward young men. Devote to destruction her whole army. Then will fall </w:t>
      </w:r>
      <w:r w:rsidR="002D0CB1" w:rsidRPr="0013480F">
        <w:rPr>
          <w:rFonts w:ascii="Times New Roman" w:hAnsi="Times New Roman" w:cs="Times New Roman"/>
          <w:i/>
          <w:sz w:val="32"/>
          <w:szCs w:val="32"/>
        </w:rPr>
        <w:t>the</w:t>
      </w:r>
      <w:r w:rsidR="002D0CB1" w:rsidRPr="0013480F">
        <w:rPr>
          <w:rFonts w:ascii="Times New Roman" w:hAnsi="Times New Roman" w:cs="Times New Roman"/>
          <w:sz w:val="32"/>
          <w:szCs w:val="32"/>
        </w:rPr>
        <w:t xml:space="preserve"> slain in </w:t>
      </w:r>
      <w:r w:rsidR="002D0CB1" w:rsidRPr="0013480F">
        <w:rPr>
          <w:rFonts w:ascii="Times New Roman" w:hAnsi="Times New Roman" w:cs="Times New Roman"/>
          <w:i/>
          <w:sz w:val="32"/>
          <w:szCs w:val="32"/>
        </w:rPr>
        <w:t>the</w:t>
      </w:r>
      <w:r w:rsidR="002D0CB1" w:rsidRPr="0013480F">
        <w:rPr>
          <w:rFonts w:ascii="Times New Roman" w:hAnsi="Times New Roman" w:cs="Times New Roman"/>
          <w:sz w:val="32"/>
          <w:szCs w:val="32"/>
        </w:rPr>
        <w:t xml:space="preserve"> land of Chaldea</w:t>
      </w:r>
      <w:r w:rsidR="00567496" w:rsidRPr="0013480F">
        <w:rPr>
          <w:rFonts w:ascii="Times New Roman" w:hAnsi="Times New Roman" w:cs="Times New Roman"/>
          <w:sz w:val="32"/>
          <w:szCs w:val="32"/>
        </w:rPr>
        <w:t>ns</w:t>
      </w:r>
      <w:r w:rsidR="002D0CB1" w:rsidRPr="0013480F">
        <w:rPr>
          <w:rFonts w:ascii="Times New Roman" w:hAnsi="Times New Roman" w:cs="Times New Roman"/>
          <w:sz w:val="32"/>
          <w:szCs w:val="32"/>
        </w:rPr>
        <w:t xml:space="preserve">, and the pierced in her streets. For Israel is not a widower, nor Judah, from his Elohim, from Yahweh of armies, for their land was full of guilt from </w:t>
      </w:r>
      <w:r w:rsidR="002D0CB1" w:rsidRPr="0013480F">
        <w:rPr>
          <w:rFonts w:ascii="Times New Roman" w:hAnsi="Times New Roman" w:cs="Times New Roman"/>
          <w:i/>
          <w:sz w:val="32"/>
          <w:szCs w:val="32"/>
        </w:rPr>
        <w:t>the</w:t>
      </w:r>
      <w:r w:rsidR="002D0CB1" w:rsidRPr="0013480F">
        <w:rPr>
          <w:rFonts w:ascii="Times New Roman" w:hAnsi="Times New Roman" w:cs="Times New Roman"/>
          <w:sz w:val="32"/>
          <w:szCs w:val="32"/>
        </w:rPr>
        <w:t xml:space="preserve"> Holy One of Israel. </w:t>
      </w:r>
      <w:r w:rsidR="002D0CB1" w:rsidRPr="0013480F">
        <w:rPr>
          <w:rFonts w:ascii="Times New Roman" w:hAnsi="Times New Roman" w:cs="Times New Roman"/>
          <w:b/>
          <w:sz w:val="32"/>
          <w:szCs w:val="32"/>
        </w:rPr>
        <w:t xml:space="preserve">Flee from </w:t>
      </w:r>
      <w:r w:rsidR="002D0CB1" w:rsidRPr="0013480F">
        <w:rPr>
          <w:rFonts w:ascii="Times New Roman" w:hAnsi="Times New Roman" w:cs="Times New Roman"/>
          <w:b/>
          <w:i/>
          <w:sz w:val="32"/>
          <w:szCs w:val="32"/>
        </w:rPr>
        <w:t>the</w:t>
      </w:r>
      <w:r w:rsidR="002D0CB1" w:rsidRPr="0013480F">
        <w:rPr>
          <w:rFonts w:ascii="Times New Roman" w:hAnsi="Times New Roman" w:cs="Times New Roman"/>
          <w:b/>
          <w:sz w:val="32"/>
          <w:szCs w:val="32"/>
        </w:rPr>
        <w:t xml:space="preserve"> midst of Babel, and </w:t>
      </w:r>
      <w:r w:rsidR="002E2CBB" w:rsidRPr="0013480F">
        <w:rPr>
          <w:rFonts w:ascii="Times New Roman" w:hAnsi="Times New Roman" w:cs="Times New Roman"/>
          <w:b/>
          <w:sz w:val="32"/>
          <w:szCs w:val="32"/>
        </w:rPr>
        <w:t xml:space="preserve">each one save his </w:t>
      </w:r>
      <w:r w:rsidR="00E05BCC" w:rsidRPr="0013480F">
        <w:rPr>
          <w:rFonts w:ascii="Times New Roman" w:hAnsi="Times New Roman" w:cs="Times New Roman"/>
          <w:b/>
          <w:sz w:val="32"/>
          <w:szCs w:val="32"/>
        </w:rPr>
        <w:t>life</w:t>
      </w:r>
      <w:r w:rsidR="002E2CBB" w:rsidRPr="0013480F">
        <w:rPr>
          <w:rFonts w:ascii="Times New Roman" w:hAnsi="Times New Roman" w:cs="Times New Roman"/>
          <w:sz w:val="32"/>
          <w:szCs w:val="32"/>
        </w:rPr>
        <w:t xml:space="preserve">. Perish not by her offense, for it </w:t>
      </w:r>
      <w:r w:rsidR="002E2CBB" w:rsidRPr="0013480F">
        <w:rPr>
          <w:rFonts w:ascii="Times New Roman" w:hAnsi="Times New Roman" w:cs="Times New Roman"/>
          <w:i/>
          <w:sz w:val="32"/>
          <w:szCs w:val="32"/>
        </w:rPr>
        <w:t>is</w:t>
      </w:r>
      <w:r w:rsidR="002E2CBB" w:rsidRPr="0013480F">
        <w:rPr>
          <w:rFonts w:ascii="Times New Roman" w:hAnsi="Times New Roman" w:cs="Times New Roman"/>
          <w:sz w:val="32"/>
          <w:szCs w:val="32"/>
        </w:rPr>
        <w:t xml:space="preserve"> a time of recompense for Yahweh. That reprisal He </w:t>
      </w:r>
      <w:r w:rsidR="002E2CBB" w:rsidRPr="0013480F">
        <w:rPr>
          <w:rFonts w:ascii="Times New Roman" w:hAnsi="Times New Roman" w:cs="Times New Roman"/>
          <w:i/>
          <w:sz w:val="32"/>
          <w:szCs w:val="32"/>
        </w:rPr>
        <w:t>is</w:t>
      </w:r>
      <w:r w:rsidR="002E2CBB" w:rsidRPr="0013480F">
        <w:rPr>
          <w:rFonts w:ascii="Times New Roman" w:hAnsi="Times New Roman" w:cs="Times New Roman"/>
          <w:sz w:val="32"/>
          <w:szCs w:val="32"/>
        </w:rPr>
        <w:t xml:space="preserve"> requiting to her. A </w:t>
      </w:r>
      <w:r w:rsidR="002E2CBB" w:rsidRPr="0013480F">
        <w:rPr>
          <w:rFonts w:ascii="Times New Roman" w:hAnsi="Times New Roman" w:cs="Times New Roman"/>
          <w:b/>
          <w:sz w:val="32"/>
          <w:szCs w:val="32"/>
        </w:rPr>
        <w:t xml:space="preserve">cup of gold </w:t>
      </w:r>
      <w:r w:rsidR="002E2CBB" w:rsidRPr="0013480F">
        <w:rPr>
          <w:rFonts w:ascii="Times New Roman" w:hAnsi="Times New Roman" w:cs="Times New Roman"/>
          <w:b/>
          <w:i/>
          <w:sz w:val="32"/>
          <w:szCs w:val="32"/>
        </w:rPr>
        <w:t>is</w:t>
      </w:r>
      <w:r w:rsidR="002E2CBB" w:rsidRPr="0013480F">
        <w:rPr>
          <w:rFonts w:ascii="Times New Roman" w:hAnsi="Times New Roman" w:cs="Times New Roman"/>
          <w:b/>
          <w:sz w:val="32"/>
          <w:szCs w:val="32"/>
        </w:rPr>
        <w:t xml:space="preserve"> Babel</w:t>
      </w:r>
      <w:r w:rsidR="002E2CBB" w:rsidRPr="0013480F">
        <w:rPr>
          <w:rFonts w:ascii="Times New Roman" w:hAnsi="Times New Roman" w:cs="Times New Roman"/>
          <w:sz w:val="32"/>
          <w:szCs w:val="32"/>
        </w:rPr>
        <w:t xml:space="preserve"> in </w:t>
      </w:r>
      <w:r w:rsidR="002E2CBB" w:rsidRPr="0013480F">
        <w:rPr>
          <w:rFonts w:ascii="Times New Roman" w:hAnsi="Times New Roman" w:cs="Times New Roman"/>
          <w:i/>
          <w:sz w:val="32"/>
          <w:szCs w:val="32"/>
        </w:rPr>
        <w:t>the</w:t>
      </w:r>
      <w:r w:rsidR="002E2CBB" w:rsidRPr="0013480F">
        <w:rPr>
          <w:rFonts w:ascii="Times New Roman" w:hAnsi="Times New Roman" w:cs="Times New Roman"/>
          <w:sz w:val="32"/>
          <w:szCs w:val="32"/>
        </w:rPr>
        <w:t xml:space="preserve"> hand of Yahweh</w:t>
      </w:r>
      <w:r w:rsidR="00745E42" w:rsidRPr="0013480F">
        <w:rPr>
          <w:rFonts w:ascii="Times New Roman" w:hAnsi="Times New Roman" w:cs="Times New Roman"/>
          <w:sz w:val="32"/>
          <w:szCs w:val="32"/>
        </w:rPr>
        <w:t>;</w:t>
      </w:r>
      <w:r w:rsidR="002E2CBB" w:rsidRPr="0013480F">
        <w:rPr>
          <w:rFonts w:ascii="Times New Roman" w:hAnsi="Times New Roman" w:cs="Times New Roman"/>
          <w:sz w:val="32"/>
          <w:szCs w:val="32"/>
        </w:rPr>
        <w:t xml:space="preserve"> </w:t>
      </w:r>
      <w:r w:rsidR="00745E42" w:rsidRPr="0013480F">
        <w:rPr>
          <w:rFonts w:ascii="Times New Roman" w:hAnsi="Times New Roman" w:cs="Times New Roman"/>
          <w:b/>
          <w:sz w:val="32"/>
          <w:szCs w:val="32"/>
        </w:rPr>
        <w:t xml:space="preserve">she </w:t>
      </w:r>
      <w:r w:rsidR="00745E42" w:rsidRPr="0013480F">
        <w:rPr>
          <w:rFonts w:ascii="Times New Roman" w:hAnsi="Times New Roman" w:cs="Times New Roman"/>
          <w:b/>
          <w:i/>
          <w:sz w:val="32"/>
          <w:szCs w:val="32"/>
        </w:rPr>
        <w:t>is</w:t>
      </w:r>
      <w:r w:rsidR="00745E42" w:rsidRPr="0013480F">
        <w:rPr>
          <w:rFonts w:ascii="Times New Roman" w:hAnsi="Times New Roman" w:cs="Times New Roman"/>
          <w:b/>
          <w:sz w:val="32"/>
          <w:szCs w:val="32"/>
        </w:rPr>
        <w:t xml:space="preserve"> </w:t>
      </w:r>
      <w:r w:rsidR="002E2CBB" w:rsidRPr="0013480F">
        <w:rPr>
          <w:rFonts w:ascii="Times New Roman" w:hAnsi="Times New Roman" w:cs="Times New Roman"/>
          <w:b/>
          <w:sz w:val="32"/>
          <w:szCs w:val="32"/>
        </w:rPr>
        <w:t xml:space="preserve">making drunk </w:t>
      </w:r>
      <w:r w:rsidR="002E2CBB" w:rsidRPr="0013480F">
        <w:rPr>
          <w:rFonts w:ascii="Times New Roman" w:hAnsi="Times New Roman" w:cs="Times New Roman"/>
          <w:b/>
          <w:sz w:val="32"/>
          <w:szCs w:val="32"/>
          <w:u w:val="single"/>
        </w:rPr>
        <w:t xml:space="preserve">the </w:t>
      </w:r>
      <w:r w:rsidR="00745E42" w:rsidRPr="0013480F">
        <w:rPr>
          <w:rFonts w:ascii="Times New Roman" w:hAnsi="Times New Roman" w:cs="Times New Roman"/>
          <w:b/>
          <w:sz w:val="32"/>
          <w:szCs w:val="32"/>
          <w:u w:val="single"/>
        </w:rPr>
        <w:t xml:space="preserve">whole </w:t>
      </w:r>
      <w:r w:rsidR="002E2CBB" w:rsidRPr="0013480F">
        <w:rPr>
          <w:rFonts w:ascii="Times New Roman" w:hAnsi="Times New Roman" w:cs="Times New Roman"/>
          <w:b/>
          <w:sz w:val="32"/>
          <w:szCs w:val="32"/>
          <w:u w:val="single"/>
        </w:rPr>
        <w:t>earth</w:t>
      </w:r>
      <w:r w:rsidR="002E2CBB" w:rsidRPr="0013480F">
        <w:rPr>
          <w:rFonts w:ascii="Times New Roman" w:hAnsi="Times New Roman" w:cs="Times New Roman"/>
          <w:sz w:val="32"/>
          <w:szCs w:val="32"/>
        </w:rPr>
        <w:t>.</w:t>
      </w:r>
      <w:r w:rsidR="00745E42" w:rsidRPr="0013480F">
        <w:rPr>
          <w:rFonts w:ascii="Times New Roman" w:hAnsi="Times New Roman" w:cs="Times New Roman"/>
          <w:sz w:val="32"/>
          <w:szCs w:val="32"/>
        </w:rPr>
        <w:t xml:space="preserve"> From her wine drank nations. Therefore nations run madly. </w:t>
      </w:r>
      <w:r w:rsidR="00745E42" w:rsidRPr="0013480F">
        <w:rPr>
          <w:rFonts w:ascii="Times New Roman" w:hAnsi="Times New Roman" w:cs="Times New Roman"/>
          <w:b/>
          <w:sz w:val="32"/>
          <w:szCs w:val="32"/>
          <w:u w:val="single"/>
        </w:rPr>
        <w:t>Suddenly</w:t>
      </w:r>
      <w:r w:rsidR="00745E42" w:rsidRPr="0013480F">
        <w:rPr>
          <w:rFonts w:ascii="Times New Roman" w:hAnsi="Times New Roman" w:cs="Times New Roman"/>
          <w:b/>
          <w:sz w:val="32"/>
          <w:szCs w:val="32"/>
        </w:rPr>
        <w:t xml:space="preserve"> has fallen Babel</w:t>
      </w:r>
      <w:r w:rsidR="00745E42" w:rsidRPr="0013480F">
        <w:rPr>
          <w:rFonts w:ascii="Times New Roman" w:hAnsi="Times New Roman" w:cs="Times New Roman"/>
          <w:sz w:val="32"/>
          <w:szCs w:val="32"/>
        </w:rPr>
        <w:t xml:space="preserve">, and has been broken. Howl over her. Take balm for her pain. Perhaps she will be healed. We would have healed Babel, but she has not been healed. Abandon her and let us go, each to his own land, for </w:t>
      </w:r>
      <w:r w:rsidR="00054186" w:rsidRPr="0013480F">
        <w:rPr>
          <w:rFonts w:ascii="Times New Roman" w:hAnsi="Times New Roman" w:cs="Times New Roman"/>
          <w:sz w:val="32"/>
          <w:szCs w:val="32"/>
          <w:u w:val="single"/>
        </w:rPr>
        <w:t xml:space="preserve">her judgment has reached to the heavens, and it has been raised up to </w:t>
      </w:r>
      <w:r w:rsidR="00054186" w:rsidRPr="0013480F">
        <w:rPr>
          <w:rFonts w:ascii="Times New Roman" w:hAnsi="Times New Roman" w:cs="Times New Roman"/>
          <w:i/>
          <w:sz w:val="32"/>
          <w:szCs w:val="32"/>
          <w:u w:val="single"/>
        </w:rPr>
        <w:t>the</w:t>
      </w:r>
      <w:r w:rsidR="00054186" w:rsidRPr="0013480F">
        <w:rPr>
          <w:rFonts w:ascii="Times New Roman" w:hAnsi="Times New Roman" w:cs="Times New Roman"/>
          <w:sz w:val="32"/>
          <w:szCs w:val="32"/>
          <w:u w:val="single"/>
        </w:rPr>
        <w:t xml:space="preserve"> clouds</w:t>
      </w:r>
      <w:r w:rsidR="00054186" w:rsidRPr="0013480F">
        <w:rPr>
          <w:rFonts w:ascii="Times New Roman" w:hAnsi="Times New Roman" w:cs="Times New Roman"/>
          <w:sz w:val="32"/>
          <w:szCs w:val="32"/>
        </w:rPr>
        <w:t xml:space="preserve">. </w:t>
      </w:r>
      <w:r w:rsidR="00054186" w:rsidRPr="0013480F">
        <w:rPr>
          <w:rFonts w:ascii="Times New Roman" w:hAnsi="Times New Roman" w:cs="Times New Roman"/>
          <w:b/>
          <w:sz w:val="32"/>
          <w:szCs w:val="32"/>
        </w:rPr>
        <w:t xml:space="preserve">Yahweh has set forth our </w:t>
      </w:r>
      <w:r w:rsidR="00054186" w:rsidRPr="0013480F">
        <w:rPr>
          <w:rFonts w:ascii="Times New Roman" w:hAnsi="Times New Roman" w:cs="Times New Roman"/>
          <w:b/>
          <w:sz w:val="32"/>
          <w:szCs w:val="32"/>
          <w:u w:val="single"/>
        </w:rPr>
        <w:t>righteousness</w:t>
      </w:r>
      <w:r w:rsidR="00054186" w:rsidRPr="0013480F">
        <w:rPr>
          <w:rFonts w:ascii="Times New Roman" w:hAnsi="Times New Roman" w:cs="Times New Roman"/>
          <w:sz w:val="32"/>
          <w:szCs w:val="32"/>
        </w:rPr>
        <w:t xml:space="preserve">. Come and let us be counted </w:t>
      </w:r>
      <w:r w:rsidR="00054186" w:rsidRPr="0013480F">
        <w:rPr>
          <w:rFonts w:ascii="Times New Roman" w:hAnsi="Times New Roman" w:cs="Times New Roman"/>
          <w:sz w:val="32"/>
          <w:szCs w:val="32"/>
          <w:u w:val="single"/>
        </w:rPr>
        <w:t>in Zio</w:t>
      </w:r>
      <w:r w:rsidR="00381E29" w:rsidRPr="0013480F">
        <w:rPr>
          <w:rFonts w:ascii="Times New Roman" w:hAnsi="Times New Roman" w:cs="Times New Roman"/>
          <w:sz w:val="32"/>
          <w:szCs w:val="32"/>
          <w:u w:val="single"/>
        </w:rPr>
        <w:t>n</w:t>
      </w:r>
      <w:r w:rsidR="00381E29" w:rsidRPr="0013480F">
        <w:rPr>
          <w:rFonts w:ascii="Times New Roman" w:hAnsi="Times New Roman" w:cs="Times New Roman"/>
          <w:sz w:val="32"/>
          <w:szCs w:val="32"/>
        </w:rPr>
        <w:t xml:space="preserve">, a </w:t>
      </w:r>
      <w:r w:rsidR="00381E29" w:rsidRPr="0013480F">
        <w:rPr>
          <w:rFonts w:ascii="Times New Roman" w:hAnsi="Times New Roman" w:cs="Times New Roman"/>
          <w:sz w:val="32"/>
          <w:szCs w:val="32"/>
          <w:u w:val="single"/>
        </w:rPr>
        <w:t>work</w:t>
      </w:r>
      <w:r w:rsidR="00381E29" w:rsidRPr="0013480F">
        <w:rPr>
          <w:rFonts w:ascii="Times New Roman" w:hAnsi="Times New Roman" w:cs="Times New Roman"/>
          <w:sz w:val="32"/>
          <w:szCs w:val="32"/>
        </w:rPr>
        <w:t xml:space="preserve"> of Yahweh our Elohim.”     Jer.51:1-11</w:t>
      </w:r>
    </w:p>
    <w:p w14:paraId="05F3E8CF" w14:textId="77777777" w:rsidR="00381E29" w:rsidRPr="0013480F" w:rsidRDefault="00381E29" w:rsidP="00381E29">
      <w:pPr>
        <w:rPr>
          <w:rFonts w:ascii="Times New Roman" w:hAnsi="Times New Roman" w:cs="Times New Roman"/>
          <w:sz w:val="32"/>
          <w:szCs w:val="32"/>
        </w:rPr>
      </w:pPr>
      <w:r w:rsidRPr="0013480F">
        <w:rPr>
          <w:rFonts w:ascii="Times New Roman" w:hAnsi="Times New Roman" w:cs="Times New Roman"/>
          <w:sz w:val="32"/>
          <w:szCs w:val="32"/>
        </w:rPr>
        <w:t>Here again is a flight from Babel, then a repatriation “</w:t>
      </w:r>
      <w:r w:rsidRPr="0013480F">
        <w:rPr>
          <w:rFonts w:ascii="Times New Roman" w:hAnsi="Times New Roman" w:cs="Times New Roman"/>
          <w:sz w:val="32"/>
          <w:szCs w:val="32"/>
          <w:u w:val="single"/>
        </w:rPr>
        <w:t>in Zion</w:t>
      </w:r>
      <w:r w:rsidRPr="0013480F">
        <w:rPr>
          <w:rFonts w:ascii="Times New Roman" w:hAnsi="Times New Roman" w:cs="Times New Roman"/>
          <w:sz w:val="32"/>
          <w:szCs w:val="32"/>
        </w:rPr>
        <w:t>”. This rather reinforces statements in chapter 50. Babel turns here from having a drunken, maddening influence over “</w:t>
      </w:r>
      <w:r w:rsidRPr="0013480F">
        <w:rPr>
          <w:rFonts w:ascii="Times New Roman" w:hAnsi="Times New Roman" w:cs="Times New Roman"/>
          <w:sz w:val="32"/>
          <w:szCs w:val="32"/>
          <w:u w:val="single"/>
        </w:rPr>
        <w:t>the whole earth</w:t>
      </w:r>
      <w:r w:rsidRPr="0013480F">
        <w:rPr>
          <w:rFonts w:ascii="Times New Roman" w:hAnsi="Times New Roman" w:cs="Times New Roman"/>
          <w:sz w:val="32"/>
          <w:szCs w:val="32"/>
        </w:rPr>
        <w:t>” to “</w:t>
      </w:r>
      <w:r w:rsidRPr="0013480F">
        <w:rPr>
          <w:rFonts w:ascii="Times New Roman" w:hAnsi="Times New Roman" w:cs="Times New Roman"/>
          <w:sz w:val="32"/>
          <w:szCs w:val="32"/>
          <w:u w:val="single"/>
        </w:rPr>
        <w:t>suddenly</w:t>
      </w:r>
      <w:r w:rsidRPr="0013480F">
        <w:rPr>
          <w:rFonts w:ascii="Times New Roman" w:hAnsi="Times New Roman" w:cs="Times New Roman"/>
          <w:sz w:val="32"/>
          <w:szCs w:val="32"/>
        </w:rPr>
        <w:t>” falling.</w:t>
      </w:r>
      <w:r w:rsidR="00BE06FE" w:rsidRPr="0013480F">
        <w:rPr>
          <w:rFonts w:ascii="Times New Roman" w:hAnsi="Times New Roman" w:cs="Times New Roman"/>
          <w:sz w:val="32"/>
          <w:szCs w:val="32"/>
        </w:rPr>
        <w:t xml:space="preserve"> Babel will fall because of “</w:t>
      </w:r>
      <w:r w:rsidR="00BE06FE" w:rsidRPr="0013480F">
        <w:rPr>
          <w:rFonts w:ascii="Times New Roman" w:hAnsi="Times New Roman" w:cs="Times New Roman"/>
          <w:sz w:val="32"/>
          <w:szCs w:val="32"/>
          <w:u w:val="single"/>
        </w:rPr>
        <w:t>her offense</w:t>
      </w:r>
      <w:r w:rsidR="00BE06FE" w:rsidRPr="0013480F">
        <w:rPr>
          <w:rFonts w:ascii="Times New Roman" w:hAnsi="Times New Roman" w:cs="Times New Roman"/>
          <w:sz w:val="32"/>
          <w:szCs w:val="32"/>
        </w:rPr>
        <w:t xml:space="preserve">”, while Yahweh </w:t>
      </w:r>
      <w:r w:rsidR="00BE06FE" w:rsidRPr="0013480F">
        <w:rPr>
          <w:rFonts w:ascii="Times New Roman" w:hAnsi="Times New Roman" w:cs="Times New Roman"/>
          <w:sz w:val="32"/>
          <w:szCs w:val="32"/>
          <w:u w:val="single"/>
        </w:rPr>
        <w:t>work</w:t>
      </w:r>
      <w:r w:rsidR="00BE06FE" w:rsidRPr="0013480F">
        <w:rPr>
          <w:rFonts w:ascii="Times New Roman" w:hAnsi="Times New Roman"/>
          <w:sz w:val="32"/>
          <w:szCs w:val="32"/>
          <w:u w:val="single"/>
        </w:rPr>
        <w:t>s</w:t>
      </w:r>
      <w:r w:rsidR="00BE06FE" w:rsidRPr="0013480F">
        <w:rPr>
          <w:rFonts w:ascii="Times New Roman" w:hAnsi="Times New Roman" w:cs="Times New Roman"/>
          <w:sz w:val="32"/>
          <w:szCs w:val="32"/>
        </w:rPr>
        <w:t xml:space="preserve"> </w:t>
      </w:r>
      <w:r w:rsidR="00BE06FE" w:rsidRPr="0013480F">
        <w:rPr>
          <w:rFonts w:ascii="Times New Roman" w:hAnsi="Times New Roman" w:cs="Times New Roman"/>
          <w:sz w:val="32"/>
          <w:szCs w:val="32"/>
          <w:u w:val="single"/>
        </w:rPr>
        <w:t>righteousness</w:t>
      </w:r>
      <w:r w:rsidR="00BE06FE" w:rsidRPr="0013480F">
        <w:rPr>
          <w:rFonts w:ascii="Times New Roman" w:hAnsi="Times New Roman" w:cs="Times New Roman"/>
          <w:sz w:val="32"/>
          <w:szCs w:val="32"/>
        </w:rPr>
        <w:t xml:space="preserve"> in His people.</w:t>
      </w:r>
      <w:r w:rsidR="002533EE" w:rsidRPr="0013480F">
        <w:rPr>
          <w:rFonts w:ascii="Times New Roman" w:hAnsi="Times New Roman" w:cs="Times New Roman"/>
          <w:sz w:val="32"/>
          <w:szCs w:val="32"/>
        </w:rPr>
        <w:t xml:space="preserve"> Note how “</w:t>
      </w:r>
      <w:r w:rsidR="002533EE" w:rsidRPr="0013480F">
        <w:rPr>
          <w:rFonts w:ascii="Times New Roman" w:hAnsi="Times New Roman" w:cs="Times New Roman"/>
          <w:sz w:val="32"/>
          <w:szCs w:val="32"/>
          <w:u w:val="single"/>
        </w:rPr>
        <w:t xml:space="preserve">her judgment has reached to the </w:t>
      </w:r>
      <w:r w:rsidR="002533EE" w:rsidRPr="0013480F">
        <w:rPr>
          <w:rFonts w:ascii="Times New Roman" w:hAnsi="Times New Roman" w:cs="Times New Roman"/>
          <w:sz w:val="32"/>
          <w:szCs w:val="32"/>
          <w:u w:val="single"/>
        </w:rPr>
        <w:lastRenderedPageBreak/>
        <w:t xml:space="preserve">heavens, and it has been raised up to </w:t>
      </w:r>
      <w:r w:rsidR="002533EE" w:rsidRPr="0013480F">
        <w:rPr>
          <w:rFonts w:ascii="Times New Roman" w:hAnsi="Times New Roman" w:cs="Times New Roman"/>
          <w:i/>
          <w:sz w:val="32"/>
          <w:szCs w:val="32"/>
          <w:u w:val="single"/>
        </w:rPr>
        <w:t>the</w:t>
      </w:r>
      <w:r w:rsidR="002533EE" w:rsidRPr="0013480F">
        <w:rPr>
          <w:rFonts w:ascii="Times New Roman" w:hAnsi="Times New Roman" w:cs="Times New Roman"/>
          <w:sz w:val="32"/>
          <w:szCs w:val="32"/>
          <w:u w:val="single"/>
        </w:rPr>
        <w:t xml:space="preserve"> clouds</w:t>
      </w:r>
      <w:r w:rsidR="002533EE" w:rsidRPr="0013480F">
        <w:rPr>
          <w:rFonts w:ascii="Times New Roman" w:hAnsi="Times New Roman" w:cs="Times New Roman"/>
          <w:sz w:val="32"/>
          <w:szCs w:val="32"/>
        </w:rPr>
        <w:t xml:space="preserve">”. </w:t>
      </w:r>
      <w:r w:rsidR="00A540BA" w:rsidRPr="0013480F">
        <w:rPr>
          <w:rFonts w:ascii="Times New Roman" w:hAnsi="Times New Roman" w:cs="Times New Roman"/>
          <w:sz w:val="32"/>
          <w:szCs w:val="32"/>
        </w:rPr>
        <w:t>This rather suggests the judgment of the great whore in Rev.17:1 and the smoke which the shipmasters will see rising from her destruction (Rev.18:18).</w:t>
      </w:r>
    </w:p>
    <w:p w14:paraId="05F3E8D0" w14:textId="77777777" w:rsidR="00BE06FE" w:rsidRPr="0013480F" w:rsidRDefault="00381E29" w:rsidP="006837C0">
      <w:pPr>
        <w:ind w:left="360"/>
        <w:rPr>
          <w:rFonts w:ascii="Times New Roman" w:hAnsi="Times New Roman" w:cs="Times New Roman"/>
          <w:sz w:val="32"/>
          <w:szCs w:val="32"/>
        </w:rPr>
      </w:pPr>
      <w:r w:rsidRPr="0013480F">
        <w:rPr>
          <w:rFonts w:ascii="Times New Roman" w:hAnsi="Times New Roman" w:cs="Times New Roman"/>
          <w:sz w:val="32"/>
          <w:szCs w:val="32"/>
        </w:rPr>
        <w:t>“</w:t>
      </w:r>
      <w:r w:rsidR="00054186" w:rsidRPr="0013480F">
        <w:rPr>
          <w:rFonts w:ascii="Times New Roman" w:hAnsi="Times New Roman" w:cs="Times New Roman"/>
          <w:sz w:val="32"/>
          <w:szCs w:val="32"/>
        </w:rPr>
        <w:t xml:space="preserve">Sharpen the arrows. Fill the shields. Yahweh has stirred up </w:t>
      </w:r>
      <w:r w:rsidR="00054186" w:rsidRPr="0013480F">
        <w:rPr>
          <w:rFonts w:ascii="Times New Roman" w:hAnsi="Times New Roman" w:cs="Times New Roman"/>
          <w:i/>
          <w:sz w:val="32"/>
          <w:szCs w:val="32"/>
        </w:rPr>
        <w:t>th</w:t>
      </w:r>
      <w:r w:rsidR="00054186" w:rsidRPr="0013480F">
        <w:rPr>
          <w:rFonts w:ascii="Times New Roman" w:hAnsi="Times New Roman" w:cs="Times New Roman"/>
          <w:sz w:val="32"/>
          <w:szCs w:val="32"/>
        </w:rPr>
        <w:t xml:space="preserve">e </w:t>
      </w:r>
      <w:r w:rsidR="00054186" w:rsidRPr="0013480F">
        <w:rPr>
          <w:rFonts w:ascii="Times New Roman" w:hAnsi="Times New Roman" w:cs="Times New Roman"/>
          <w:b/>
          <w:sz w:val="32"/>
          <w:szCs w:val="32"/>
        </w:rPr>
        <w:t xml:space="preserve">spirit of </w:t>
      </w:r>
      <w:r w:rsidR="00054186" w:rsidRPr="0013480F">
        <w:rPr>
          <w:rFonts w:ascii="Times New Roman" w:hAnsi="Times New Roman" w:cs="Times New Roman"/>
          <w:b/>
          <w:i/>
          <w:sz w:val="32"/>
          <w:szCs w:val="32"/>
        </w:rPr>
        <w:t>the</w:t>
      </w:r>
      <w:r w:rsidR="00054186" w:rsidRPr="0013480F">
        <w:rPr>
          <w:rFonts w:ascii="Times New Roman" w:hAnsi="Times New Roman" w:cs="Times New Roman"/>
          <w:b/>
          <w:sz w:val="32"/>
          <w:szCs w:val="32"/>
        </w:rPr>
        <w:t xml:space="preserve"> </w:t>
      </w:r>
      <w:r w:rsidR="00054186" w:rsidRPr="0013480F">
        <w:rPr>
          <w:rFonts w:ascii="Times New Roman" w:hAnsi="Times New Roman" w:cs="Times New Roman"/>
          <w:b/>
          <w:sz w:val="32"/>
          <w:szCs w:val="32"/>
          <w:u w:val="single"/>
        </w:rPr>
        <w:t>kings of Media</w:t>
      </w:r>
      <w:r w:rsidR="00054186" w:rsidRPr="0013480F">
        <w:rPr>
          <w:rFonts w:ascii="Times New Roman" w:hAnsi="Times New Roman" w:cs="Times New Roman"/>
          <w:sz w:val="32"/>
          <w:szCs w:val="32"/>
        </w:rPr>
        <w:t xml:space="preserve">, for His plan against Babel </w:t>
      </w:r>
      <w:r w:rsidR="00054186" w:rsidRPr="0013480F">
        <w:rPr>
          <w:rFonts w:ascii="Times New Roman" w:hAnsi="Times New Roman" w:cs="Times New Roman"/>
          <w:i/>
          <w:sz w:val="32"/>
          <w:szCs w:val="32"/>
        </w:rPr>
        <w:t>is</w:t>
      </w:r>
      <w:r w:rsidR="00054186" w:rsidRPr="0013480F">
        <w:rPr>
          <w:rFonts w:ascii="Times New Roman" w:hAnsi="Times New Roman" w:cs="Times New Roman"/>
          <w:sz w:val="32"/>
          <w:szCs w:val="32"/>
        </w:rPr>
        <w:t xml:space="preserve"> to ruin her, and it </w:t>
      </w:r>
      <w:r w:rsidR="00054186" w:rsidRPr="0013480F">
        <w:rPr>
          <w:rFonts w:ascii="Times New Roman" w:hAnsi="Times New Roman" w:cs="Times New Roman"/>
          <w:i/>
          <w:sz w:val="32"/>
          <w:szCs w:val="32"/>
        </w:rPr>
        <w:t>is</w:t>
      </w:r>
      <w:r w:rsidR="00054186" w:rsidRPr="0013480F">
        <w:rPr>
          <w:rFonts w:ascii="Times New Roman" w:hAnsi="Times New Roman" w:cs="Times New Roman"/>
          <w:sz w:val="32"/>
          <w:szCs w:val="32"/>
        </w:rPr>
        <w:t xml:space="preserve"> a requital of Yahweh</w:t>
      </w:r>
      <w:r w:rsidR="007B59BB" w:rsidRPr="0013480F">
        <w:rPr>
          <w:rFonts w:ascii="Times New Roman" w:hAnsi="Times New Roman" w:cs="Times New Roman"/>
          <w:sz w:val="32"/>
          <w:szCs w:val="32"/>
        </w:rPr>
        <w:t>, a requital for His temple.</w:t>
      </w:r>
      <w:r w:rsidR="0031024D" w:rsidRPr="0013480F">
        <w:rPr>
          <w:rFonts w:ascii="Times New Roman" w:hAnsi="Times New Roman" w:cs="Times New Roman"/>
          <w:sz w:val="32"/>
          <w:szCs w:val="32"/>
        </w:rPr>
        <w:t xml:space="preserve"> Toward </w:t>
      </w:r>
      <w:r w:rsidR="0031024D" w:rsidRPr="0013480F">
        <w:rPr>
          <w:rFonts w:ascii="Times New Roman" w:hAnsi="Times New Roman" w:cs="Times New Roman"/>
          <w:i/>
          <w:sz w:val="32"/>
          <w:szCs w:val="32"/>
        </w:rPr>
        <w:t>the</w:t>
      </w:r>
      <w:r w:rsidR="0031024D" w:rsidRPr="0013480F">
        <w:rPr>
          <w:rFonts w:ascii="Times New Roman" w:hAnsi="Times New Roman" w:cs="Times New Roman"/>
          <w:sz w:val="32"/>
          <w:szCs w:val="32"/>
        </w:rPr>
        <w:t xml:space="preserve"> walls of Babel raise up a standard. Make strong the watch. </w:t>
      </w:r>
      <w:r w:rsidR="00C40D3A" w:rsidRPr="0013480F">
        <w:rPr>
          <w:rFonts w:ascii="Times New Roman" w:hAnsi="Times New Roman" w:cs="Times New Roman"/>
          <w:sz w:val="32"/>
          <w:szCs w:val="32"/>
        </w:rPr>
        <w:t xml:space="preserve">Install </w:t>
      </w:r>
      <w:r w:rsidR="00C40D3A" w:rsidRPr="0013480F">
        <w:rPr>
          <w:rFonts w:ascii="Times New Roman" w:hAnsi="Times New Roman" w:cs="Times New Roman"/>
          <w:i/>
          <w:sz w:val="32"/>
          <w:szCs w:val="32"/>
        </w:rPr>
        <w:t xml:space="preserve">the </w:t>
      </w:r>
      <w:r w:rsidR="00C40D3A" w:rsidRPr="0013480F">
        <w:rPr>
          <w:rFonts w:ascii="Times New Roman" w:hAnsi="Times New Roman" w:cs="Times New Roman"/>
          <w:sz w:val="32"/>
          <w:szCs w:val="32"/>
        </w:rPr>
        <w:t xml:space="preserve">watchers. Prepare </w:t>
      </w:r>
      <w:r w:rsidR="00C40D3A" w:rsidRPr="0013480F">
        <w:rPr>
          <w:rFonts w:ascii="Times New Roman" w:hAnsi="Times New Roman" w:cs="Times New Roman"/>
          <w:i/>
          <w:sz w:val="32"/>
          <w:szCs w:val="32"/>
        </w:rPr>
        <w:t>the</w:t>
      </w:r>
      <w:r w:rsidR="00C40D3A" w:rsidRPr="0013480F">
        <w:rPr>
          <w:rFonts w:ascii="Times New Roman" w:hAnsi="Times New Roman" w:cs="Times New Roman"/>
          <w:sz w:val="32"/>
          <w:szCs w:val="32"/>
        </w:rPr>
        <w:t xml:space="preserve"> ambushes, for Yahweh both planned and performed what He spoke toward those inhabiting Babel. She dwelling upon many waters, </w:t>
      </w:r>
      <w:r w:rsidR="00C40D3A" w:rsidRPr="0013480F">
        <w:rPr>
          <w:rFonts w:ascii="Times New Roman" w:hAnsi="Times New Roman" w:cs="Times New Roman"/>
          <w:b/>
          <w:sz w:val="32"/>
          <w:szCs w:val="32"/>
        </w:rPr>
        <w:t>great in treasures</w:t>
      </w:r>
      <w:r w:rsidR="00C40D3A" w:rsidRPr="0013480F">
        <w:rPr>
          <w:rFonts w:ascii="Times New Roman" w:hAnsi="Times New Roman" w:cs="Times New Roman"/>
          <w:sz w:val="32"/>
          <w:szCs w:val="32"/>
        </w:rPr>
        <w:t xml:space="preserve">, her end has come, </w:t>
      </w:r>
      <w:r w:rsidR="00EA3E96" w:rsidRPr="0013480F">
        <w:rPr>
          <w:rFonts w:ascii="Times New Roman" w:hAnsi="Times New Roman" w:cs="Times New Roman"/>
          <w:sz w:val="32"/>
          <w:szCs w:val="32"/>
        </w:rPr>
        <w:t xml:space="preserve">a cubit of your profit. </w:t>
      </w:r>
      <w:r w:rsidR="00D3234A" w:rsidRPr="0013480F">
        <w:rPr>
          <w:rFonts w:ascii="Times New Roman" w:hAnsi="Times New Roman" w:cs="Times New Roman"/>
          <w:sz w:val="32"/>
          <w:szCs w:val="32"/>
        </w:rPr>
        <w:t>Yahweh of armies has sworn to Himself by His soul, ‘</w:t>
      </w:r>
      <w:r w:rsidR="008962C0" w:rsidRPr="0013480F">
        <w:rPr>
          <w:rFonts w:ascii="Times New Roman" w:hAnsi="Times New Roman" w:cs="Times New Roman"/>
          <w:sz w:val="32"/>
          <w:szCs w:val="32"/>
        </w:rPr>
        <w:t>That surely</w:t>
      </w:r>
      <w:r w:rsidR="00D3234A" w:rsidRPr="0013480F">
        <w:rPr>
          <w:rFonts w:ascii="Times New Roman" w:hAnsi="Times New Roman" w:cs="Times New Roman"/>
          <w:sz w:val="32"/>
          <w:szCs w:val="32"/>
        </w:rPr>
        <w:t xml:space="preserve"> I have filled you with man </w:t>
      </w:r>
      <w:r w:rsidR="006837C0" w:rsidRPr="0013480F">
        <w:rPr>
          <w:rFonts w:ascii="Times New Roman" w:hAnsi="Times New Roman" w:cs="Times New Roman"/>
          <w:sz w:val="32"/>
          <w:szCs w:val="32"/>
        </w:rPr>
        <w:t>like</w:t>
      </w:r>
      <w:r w:rsidR="00D3234A" w:rsidRPr="0013480F">
        <w:rPr>
          <w:rFonts w:ascii="Times New Roman" w:hAnsi="Times New Roman" w:cs="Times New Roman"/>
          <w:sz w:val="32"/>
          <w:szCs w:val="32"/>
        </w:rPr>
        <w:t xml:space="preserve"> the locust, and I will shout a war-cry over you.’ He made </w:t>
      </w:r>
      <w:r w:rsidR="00D3234A" w:rsidRPr="0013480F">
        <w:rPr>
          <w:rFonts w:ascii="Times New Roman" w:hAnsi="Times New Roman" w:cs="Times New Roman"/>
          <w:i/>
          <w:sz w:val="32"/>
          <w:szCs w:val="32"/>
        </w:rPr>
        <w:t>the</w:t>
      </w:r>
      <w:r w:rsidR="00D3234A" w:rsidRPr="0013480F">
        <w:rPr>
          <w:rFonts w:ascii="Times New Roman" w:hAnsi="Times New Roman" w:cs="Times New Roman"/>
          <w:sz w:val="32"/>
          <w:szCs w:val="32"/>
        </w:rPr>
        <w:t xml:space="preserve"> earth by His power, establishing </w:t>
      </w:r>
      <w:r w:rsidR="00D3234A" w:rsidRPr="0013480F">
        <w:rPr>
          <w:rFonts w:ascii="Times New Roman" w:hAnsi="Times New Roman" w:cs="Times New Roman"/>
          <w:i/>
          <w:sz w:val="32"/>
          <w:szCs w:val="32"/>
        </w:rPr>
        <w:t>the</w:t>
      </w:r>
      <w:r w:rsidR="00D3234A" w:rsidRPr="0013480F">
        <w:rPr>
          <w:rFonts w:ascii="Times New Roman" w:hAnsi="Times New Roman" w:cs="Times New Roman"/>
          <w:sz w:val="32"/>
          <w:szCs w:val="32"/>
        </w:rPr>
        <w:t xml:space="preserve"> world by His wisdom. And by His understanding He stretched out </w:t>
      </w:r>
      <w:r w:rsidR="00D3234A" w:rsidRPr="0013480F">
        <w:rPr>
          <w:rFonts w:ascii="Times New Roman" w:hAnsi="Times New Roman" w:cs="Times New Roman"/>
          <w:i/>
          <w:sz w:val="32"/>
          <w:szCs w:val="32"/>
        </w:rPr>
        <w:t>the</w:t>
      </w:r>
      <w:r w:rsidR="00D3234A" w:rsidRPr="0013480F">
        <w:rPr>
          <w:rFonts w:ascii="Times New Roman" w:hAnsi="Times New Roman" w:cs="Times New Roman"/>
          <w:sz w:val="32"/>
          <w:szCs w:val="32"/>
        </w:rPr>
        <w:t xml:space="preserve"> heavens. </w:t>
      </w:r>
      <w:r w:rsidR="00AA7D1A" w:rsidRPr="0013480F">
        <w:rPr>
          <w:rFonts w:ascii="Times New Roman" w:hAnsi="Times New Roman" w:cs="Times New Roman"/>
          <w:sz w:val="32"/>
          <w:szCs w:val="32"/>
        </w:rPr>
        <w:t xml:space="preserve">To give His voice – an agitation of waters in the heavens, and He raises up mists from </w:t>
      </w:r>
      <w:r w:rsidR="00AA7D1A" w:rsidRPr="0013480F">
        <w:rPr>
          <w:rFonts w:ascii="Times New Roman" w:hAnsi="Times New Roman" w:cs="Times New Roman"/>
          <w:i/>
          <w:sz w:val="32"/>
          <w:szCs w:val="32"/>
        </w:rPr>
        <w:t>the</w:t>
      </w:r>
      <w:r w:rsidR="00AA7D1A" w:rsidRPr="0013480F">
        <w:rPr>
          <w:rFonts w:ascii="Times New Roman" w:hAnsi="Times New Roman" w:cs="Times New Roman"/>
          <w:sz w:val="32"/>
          <w:szCs w:val="32"/>
        </w:rPr>
        <w:t xml:space="preserve"> ends of </w:t>
      </w:r>
      <w:r w:rsidR="00AA7D1A" w:rsidRPr="0013480F">
        <w:rPr>
          <w:rFonts w:ascii="Times New Roman" w:hAnsi="Times New Roman" w:cs="Times New Roman"/>
          <w:i/>
          <w:sz w:val="32"/>
          <w:szCs w:val="32"/>
        </w:rPr>
        <w:t>the</w:t>
      </w:r>
      <w:r w:rsidR="00AA7D1A" w:rsidRPr="0013480F">
        <w:rPr>
          <w:rFonts w:ascii="Times New Roman" w:hAnsi="Times New Roman" w:cs="Times New Roman"/>
          <w:sz w:val="32"/>
          <w:szCs w:val="32"/>
        </w:rPr>
        <w:t xml:space="preserve"> earth. </w:t>
      </w:r>
      <w:r w:rsidR="00D63272" w:rsidRPr="0013480F">
        <w:rPr>
          <w:rFonts w:ascii="Times New Roman" w:hAnsi="Times New Roman" w:cs="Times New Roman"/>
          <w:sz w:val="32"/>
          <w:szCs w:val="32"/>
        </w:rPr>
        <w:t xml:space="preserve">He made lightnings for the rain, and He brought out </w:t>
      </w:r>
      <w:r w:rsidR="00D63272" w:rsidRPr="0013480F">
        <w:rPr>
          <w:rFonts w:ascii="Times New Roman" w:hAnsi="Times New Roman" w:cs="Times New Roman"/>
          <w:i/>
          <w:sz w:val="32"/>
          <w:szCs w:val="32"/>
        </w:rPr>
        <w:t>the</w:t>
      </w:r>
      <w:r w:rsidR="00D63272" w:rsidRPr="0013480F">
        <w:rPr>
          <w:rFonts w:ascii="Times New Roman" w:hAnsi="Times New Roman" w:cs="Times New Roman"/>
          <w:sz w:val="32"/>
          <w:szCs w:val="32"/>
        </w:rPr>
        <w:t xml:space="preserve"> wind from His storehouses. Every man is stupid, apart from knowledge. Every smith is put to shame from </w:t>
      </w:r>
      <w:r w:rsidR="00D63272" w:rsidRPr="0013480F">
        <w:rPr>
          <w:rFonts w:ascii="Times New Roman" w:hAnsi="Times New Roman" w:cs="Times New Roman"/>
          <w:i/>
          <w:sz w:val="32"/>
          <w:szCs w:val="32"/>
        </w:rPr>
        <w:t>his</w:t>
      </w:r>
      <w:r w:rsidR="00D63272" w:rsidRPr="0013480F">
        <w:rPr>
          <w:rFonts w:ascii="Times New Roman" w:hAnsi="Times New Roman" w:cs="Times New Roman"/>
          <w:sz w:val="32"/>
          <w:szCs w:val="32"/>
        </w:rPr>
        <w:t xml:space="preserve"> image, for his molten-image </w:t>
      </w:r>
      <w:r w:rsidR="00D63272" w:rsidRPr="0013480F">
        <w:rPr>
          <w:rFonts w:ascii="Times New Roman" w:hAnsi="Times New Roman" w:cs="Times New Roman"/>
          <w:i/>
          <w:sz w:val="32"/>
          <w:szCs w:val="32"/>
        </w:rPr>
        <w:t>is</w:t>
      </w:r>
      <w:r w:rsidR="00D63272" w:rsidRPr="0013480F">
        <w:rPr>
          <w:rFonts w:ascii="Times New Roman" w:hAnsi="Times New Roman" w:cs="Times New Roman"/>
          <w:sz w:val="32"/>
          <w:szCs w:val="32"/>
        </w:rPr>
        <w:t xml:space="preserve"> a lie, and </w:t>
      </w:r>
      <w:r w:rsidR="00D63272" w:rsidRPr="0013480F">
        <w:rPr>
          <w:rFonts w:ascii="Times New Roman" w:hAnsi="Times New Roman" w:cs="Times New Roman"/>
          <w:i/>
          <w:sz w:val="32"/>
          <w:szCs w:val="32"/>
        </w:rPr>
        <w:t>there is</w:t>
      </w:r>
      <w:r w:rsidR="00D63272" w:rsidRPr="0013480F">
        <w:rPr>
          <w:rFonts w:ascii="Times New Roman" w:hAnsi="Times New Roman" w:cs="Times New Roman"/>
          <w:sz w:val="32"/>
          <w:szCs w:val="32"/>
        </w:rPr>
        <w:t xml:space="preserve"> no breath in them. They </w:t>
      </w:r>
      <w:r w:rsidR="00D63272" w:rsidRPr="0013480F">
        <w:rPr>
          <w:rFonts w:ascii="Times New Roman" w:hAnsi="Times New Roman" w:cs="Times New Roman"/>
          <w:i/>
          <w:sz w:val="32"/>
          <w:szCs w:val="32"/>
        </w:rPr>
        <w:t>are</w:t>
      </w:r>
      <w:r w:rsidR="00D63272" w:rsidRPr="0013480F">
        <w:rPr>
          <w:rFonts w:ascii="Times New Roman" w:hAnsi="Times New Roman" w:cs="Times New Roman"/>
          <w:sz w:val="32"/>
          <w:szCs w:val="32"/>
        </w:rPr>
        <w:t xml:space="preserve"> nothingness, a work of mockery. In a time of their visitation, they will perish. </w:t>
      </w:r>
      <w:r w:rsidR="00D63272" w:rsidRPr="0013480F">
        <w:rPr>
          <w:rFonts w:ascii="Times New Roman" w:hAnsi="Times New Roman" w:cs="Times New Roman"/>
          <w:i/>
          <w:sz w:val="32"/>
          <w:szCs w:val="32"/>
        </w:rPr>
        <w:t>The</w:t>
      </w:r>
      <w:r w:rsidR="00D63272" w:rsidRPr="0013480F">
        <w:rPr>
          <w:rFonts w:ascii="Times New Roman" w:hAnsi="Times New Roman" w:cs="Times New Roman"/>
          <w:sz w:val="32"/>
          <w:szCs w:val="32"/>
        </w:rPr>
        <w:t xml:space="preserve"> share of Jacob </w:t>
      </w:r>
      <w:r w:rsidR="00D63272" w:rsidRPr="0013480F">
        <w:rPr>
          <w:rFonts w:ascii="Times New Roman" w:hAnsi="Times New Roman" w:cs="Times New Roman"/>
          <w:i/>
          <w:sz w:val="32"/>
          <w:szCs w:val="32"/>
        </w:rPr>
        <w:t>is</w:t>
      </w:r>
      <w:r w:rsidR="00D63272" w:rsidRPr="0013480F">
        <w:rPr>
          <w:rFonts w:ascii="Times New Roman" w:hAnsi="Times New Roman" w:cs="Times New Roman"/>
          <w:sz w:val="32"/>
          <w:szCs w:val="32"/>
        </w:rPr>
        <w:t xml:space="preserve"> not like these, for </w:t>
      </w:r>
      <w:r w:rsidR="00D63272" w:rsidRPr="0013480F">
        <w:rPr>
          <w:rFonts w:ascii="Times New Roman" w:hAnsi="Times New Roman" w:cs="Times New Roman"/>
          <w:i/>
          <w:sz w:val="32"/>
          <w:szCs w:val="32"/>
        </w:rPr>
        <w:t>He is</w:t>
      </w:r>
      <w:r w:rsidR="00D63272" w:rsidRPr="0013480F">
        <w:rPr>
          <w:rFonts w:ascii="Times New Roman" w:hAnsi="Times New Roman" w:cs="Times New Roman"/>
          <w:sz w:val="32"/>
          <w:szCs w:val="32"/>
        </w:rPr>
        <w:t xml:space="preserve"> One </w:t>
      </w:r>
      <w:r w:rsidR="0001002D" w:rsidRPr="0013480F">
        <w:rPr>
          <w:rFonts w:ascii="Times New Roman" w:hAnsi="Times New Roman" w:cs="Times New Roman"/>
          <w:sz w:val="32"/>
          <w:szCs w:val="32"/>
        </w:rPr>
        <w:t xml:space="preserve">making all these, and </w:t>
      </w:r>
      <w:r w:rsidR="0001002D" w:rsidRPr="0013480F">
        <w:rPr>
          <w:rFonts w:ascii="Times New Roman" w:hAnsi="Times New Roman" w:cs="Times New Roman"/>
          <w:i/>
          <w:sz w:val="32"/>
          <w:szCs w:val="32"/>
        </w:rPr>
        <w:t>the</w:t>
      </w:r>
      <w:r w:rsidR="0001002D" w:rsidRPr="0013480F">
        <w:rPr>
          <w:rFonts w:ascii="Times New Roman" w:hAnsi="Times New Roman" w:cs="Times New Roman"/>
          <w:sz w:val="32"/>
          <w:szCs w:val="32"/>
        </w:rPr>
        <w:t xml:space="preserve"> staff of His inheritance, Yahweh of armies </w:t>
      </w:r>
      <w:r w:rsidR="0001002D" w:rsidRPr="0013480F">
        <w:rPr>
          <w:rFonts w:ascii="Times New Roman" w:hAnsi="Times New Roman" w:cs="Times New Roman"/>
          <w:i/>
          <w:sz w:val="32"/>
          <w:szCs w:val="32"/>
        </w:rPr>
        <w:t>is</w:t>
      </w:r>
      <w:r w:rsidR="0001002D" w:rsidRPr="0013480F">
        <w:rPr>
          <w:rFonts w:ascii="Times New Roman" w:hAnsi="Times New Roman" w:cs="Times New Roman"/>
          <w:sz w:val="32"/>
          <w:szCs w:val="32"/>
        </w:rPr>
        <w:t xml:space="preserve"> His name. </w:t>
      </w:r>
      <w:r w:rsidR="00503828" w:rsidRPr="0013480F">
        <w:rPr>
          <w:rFonts w:ascii="Times New Roman" w:hAnsi="Times New Roman" w:cs="Times New Roman"/>
          <w:sz w:val="32"/>
          <w:szCs w:val="32"/>
        </w:rPr>
        <w:t xml:space="preserve">You are a club to me, </w:t>
      </w:r>
      <w:r w:rsidR="00503828" w:rsidRPr="0013480F">
        <w:rPr>
          <w:rFonts w:ascii="Times New Roman" w:hAnsi="Times New Roman" w:cs="Times New Roman"/>
          <w:sz w:val="32"/>
          <w:szCs w:val="32"/>
          <w:u w:val="single"/>
        </w:rPr>
        <w:t>implements of war</w:t>
      </w:r>
      <w:r w:rsidR="00503828" w:rsidRPr="0013480F">
        <w:rPr>
          <w:rFonts w:ascii="Times New Roman" w:hAnsi="Times New Roman" w:cs="Times New Roman"/>
          <w:sz w:val="32"/>
          <w:szCs w:val="32"/>
        </w:rPr>
        <w:t xml:space="preserve">, and </w:t>
      </w:r>
      <w:r w:rsidR="00503828" w:rsidRPr="0013480F">
        <w:rPr>
          <w:rFonts w:ascii="Times New Roman" w:hAnsi="Times New Roman" w:cs="Times New Roman"/>
          <w:sz w:val="32"/>
          <w:szCs w:val="32"/>
          <w:u w:val="single"/>
        </w:rPr>
        <w:t xml:space="preserve">by </w:t>
      </w:r>
      <w:r w:rsidR="00A61CD1" w:rsidRPr="0013480F">
        <w:rPr>
          <w:rFonts w:ascii="Times New Roman" w:hAnsi="Times New Roman" w:cs="Times New Roman"/>
          <w:sz w:val="32"/>
          <w:szCs w:val="32"/>
          <w:u w:val="single"/>
        </w:rPr>
        <w:t>y</w:t>
      </w:r>
      <w:r w:rsidR="00503828" w:rsidRPr="0013480F">
        <w:rPr>
          <w:rFonts w:ascii="Times New Roman" w:hAnsi="Times New Roman" w:cs="Times New Roman"/>
          <w:sz w:val="32"/>
          <w:szCs w:val="32"/>
          <w:u w:val="single"/>
        </w:rPr>
        <w:t xml:space="preserve">ou I will smash nations, and by </w:t>
      </w:r>
      <w:r w:rsidR="00A61CD1" w:rsidRPr="0013480F">
        <w:rPr>
          <w:rFonts w:ascii="Times New Roman" w:hAnsi="Times New Roman" w:cs="Times New Roman"/>
          <w:sz w:val="32"/>
          <w:szCs w:val="32"/>
          <w:u w:val="single"/>
        </w:rPr>
        <w:t>y</w:t>
      </w:r>
      <w:r w:rsidR="00503828" w:rsidRPr="0013480F">
        <w:rPr>
          <w:rFonts w:ascii="Times New Roman" w:hAnsi="Times New Roman" w:cs="Times New Roman"/>
          <w:sz w:val="32"/>
          <w:szCs w:val="32"/>
          <w:u w:val="single"/>
        </w:rPr>
        <w:t>ou I will ruin kingdoms</w:t>
      </w:r>
      <w:r w:rsidR="00503828" w:rsidRPr="0013480F">
        <w:rPr>
          <w:rFonts w:ascii="Times New Roman" w:hAnsi="Times New Roman" w:cs="Times New Roman"/>
          <w:sz w:val="32"/>
          <w:szCs w:val="32"/>
        </w:rPr>
        <w:t xml:space="preserve">, and by </w:t>
      </w:r>
      <w:r w:rsidR="00A61CD1" w:rsidRPr="0013480F">
        <w:rPr>
          <w:rFonts w:ascii="Times New Roman" w:hAnsi="Times New Roman" w:cs="Times New Roman"/>
          <w:sz w:val="32"/>
          <w:szCs w:val="32"/>
        </w:rPr>
        <w:t>y</w:t>
      </w:r>
      <w:r w:rsidR="00503828" w:rsidRPr="0013480F">
        <w:rPr>
          <w:rFonts w:ascii="Times New Roman" w:hAnsi="Times New Roman" w:cs="Times New Roman"/>
          <w:sz w:val="32"/>
          <w:szCs w:val="32"/>
        </w:rPr>
        <w:t xml:space="preserve">ou I will smash horse and rider, and by </w:t>
      </w:r>
      <w:r w:rsidR="00A61CD1" w:rsidRPr="0013480F">
        <w:rPr>
          <w:rFonts w:ascii="Times New Roman" w:hAnsi="Times New Roman" w:cs="Times New Roman"/>
          <w:sz w:val="32"/>
          <w:szCs w:val="32"/>
        </w:rPr>
        <w:t>y</w:t>
      </w:r>
      <w:r w:rsidR="00503828" w:rsidRPr="0013480F">
        <w:rPr>
          <w:rFonts w:ascii="Times New Roman" w:hAnsi="Times New Roman" w:cs="Times New Roman"/>
          <w:sz w:val="32"/>
          <w:szCs w:val="32"/>
        </w:rPr>
        <w:t xml:space="preserve">ou I will smash chariot and rider, and by </w:t>
      </w:r>
      <w:r w:rsidR="00A61CD1" w:rsidRPr="0013480F">
        <w:rPr>
          <w:rFonts w:ascii="Times New Roman" w:hAnsi="Times New Roman" w:cs="Times New Roman"/>
          <w:sz w:val="32"/>
          <w:szCs w:val="32"/>
        </w:rPr>
        <w:t>y</w:t>
      </w:r>
      <w:r w:rsidR="00503828" w:rsidRPr="0013480F">
        <w:rPr>
          <w:rFonts w:ascii="Times New Roman" w:hAnsi="Times New Roman" w:cs="Times New Roman"/>
          <w:sz w:val="32"/>
          <w:szCs w:val="32"/>
        </w:rPr>
        <w:t xml:space="preserve">ou I will smash man and woman, and by </w:t>
      </w:r>
      <w:r w:rsidR="00A61CD1" w:rsidRPr="0013480F">
        <w:rPr>
          <w:rFonts w:ascii="Times New Roman" w:hAnsi="Times New Roman" w:cs="Times New Roman"/>
          <w:sz w:val="32"/>
          <w:szCs w:val="32"/>
        </w:rPr>
        <w:t>y</w:t>
      </w:r>
      <w:r w:rsidR="00503828" w:rsidRPr="0013480F">
        <w:rPr>
          <w:rFonts w:ascii="Times New Roman" w:hAnsi="Times New Roman" w:cs="Times New Roman"/>
          <w:sz w:val="32"/>
          <w:szCs w:val="32"/>
        </w:rPr>
        <w:t xml:space="preserve">ou I will smash old and young, and by </w:t>
      </w:r>
      <w:r w:rsidR="00A61CD1" w:rsidRPr="0013480F">
        <w:rPr>
          <w:rFonts w:ascii="Times New Roman" w:hAnsi="Times New Roman" w:cs="Times New Roman"/>
          <w:sz w:val="32"/>
          <w:szCs w:val="32"/>
        </w:rPr>
        <w:t>y</w:t>
      </w:r>
      <w:r w:rsidR="00503828" w:rsidRPr="0013480F">
        <w:rPr>
          <w:rFonts w:ascii="Times New Roman" w:hAnsi="Times New Roman" w:cs="Times New Roman"/>
          <w:sz w:val="32"/>
          <w:szCs w:val="32"/>
        </w:rPr>
        <w:t xml:space="preserve">ou I will smash young man and virgin, and by </w:t>
      </w:r>
      <w:r w:rsidR="00A61CD1" w:rsidRPr="0013480F">
        <w:rPr>
          <w:rFonts w:ascii="Times New Roman" w:hAnsi="Times New Roman" w:cs="Times New Roman"/>
          <w:sz w:val="32"/>
          <w:szCs w:val="32"/>
        </w:rPr>
        <w:t>y</w:t>
      </w:r>
      <w:r w:rsidR="00503828" w:rsidRPr="0013480F">
        <w:rPr>
          <w:rFonts w:ascii="Times New Roman" w:hAnsi="Times New Roman" w:cs="Times New Roman"/>
          <w:sz w:val="32"/>
          <w:szCs w:val="32"/>
        </w:rPr>
        <w:t xml:space="preserve">ou I will smash shepherd and flock, and by </w:t>
      </w:r>
      <w:r w:rsidR="00A61CD1" w:rsidRPr="0013480F">
        <w:rPr>
          <w:rFonts w:ascii="Times New Roman" w:hAnsi="Times New Roman" w:cs="Times New Roman"/>
          <w:sz w:val="32"/>
          <w:szCs w:val="32"/>
        </w:rPr>
        <w:t>y</w:t>
      </w:r>
      <w:r w:rsidR="00503828" w:rsidRPr="0013480F">
        <w:rPr>
          <w:rFonts w:ascii="Times New Roman" w:hAnsi="Times New Roman" w:cs="Times New Roman"/>
          <w:sz w:val="32"/>
          <w:szCs w:val="32"/>
        </w:rPr>
        <w:t>ou I will smash a se</w:t>
      </w:r>
      <w:r w:rsidR="003E1C8F" w:rsidRPr="0013480F">
        <w:rPr>
          <w:rFonts w:ascii="Times New Roman" w:hAnsi="Times New Roman" w:cs="Times New Roman"/>
          <w:sz w:val="32"/>
          <w:szCs w:val="32"/>
        </w:rPr>
        <w:t xml:space="preserve">rf and his team, and by </w:t>
      </w:r>
      <w:r w:rsidR="00A61CD1" w:rsidRPr="0013480F">
        <w:rPr>
          <w:rFonts w:ascii="Times New Roman" w:hAnsi="Times New Roman" w:cs="Times New Roman"/>
          <w:sz w:val="32"/>
          <w:szCs w:val="32"/>
        </w:rPr>
        <w:t>y</w:t>
      </w:r>
      <w:r w:rsidR="003E1C8F" w:rsidRPr="0013480F">
        <w:rPr>
          <w:rFonts w:ascii="Times New Roman" w:hAnsi="Times New Roman" w:cs="Times New Roman"/>
          <w:sz w:val="32"/>
          <w:szCs w:val="32"/>
        </w:rPr>
        <w:t>ou I will smash governors and officials</w:t>
      </w:r>
      <w:r w:rsidR="00503828" w:rsidRPr="0013480F">
        <w:rPr>
          <w:rFonts w:ascii="Times New Roman" w:hAnsi="Times New Roman" w:cs="Times New Roman"/>
          <w:sz w:val="32"/>
          <w:szCs w:val="32"/>
        </w:rPr>
        <w:t>.</w:t>
      </w:r>
      <w:r w:rsidR="003E1C8F" w:rsidRPr="0013480F">
        <w:rPr>
          <w:rFonts w:ascii="Times New Roman" w:hAnsi="Times New Roman" w:cs="Times New Roman"/>
          <w:sz w:val="32"/>
          <w:szCs w:val="32"/>
        </w:rPr>
        <w:t xml:space="preserve"> And I will repay to Babel and all </w:t>
      </w:r>
      <w:r w:rsidR="003E1C8F" w:rsidRPr="0013480F">
        <w:rPr>
          <w:rFonts w:ascii="Times New Roman" w:hAnsi="Times New Roman" w:cs="Times New Roman"/>
          <w:sz w:val="32"/>
          <w:szCs w:val="32"/>
        </w:rPr>
        <w:lastRenderedPageBreak/>
        <w:t xml:space="preserve">inhabiting Chaldea, </w:t>
      </w:r>
      <w:r w:rsidR="003E1C8F" w:rsidRPr="0013480F">
        <w:rPr>
          <w:rFonts w:ascii="Times New Roman" w:hAnsi="Times New Roman" w:cs="Times New Roman"/>
          <w:i/>
          <w:sz w:val="32"/>
          <w:szCs w:val="32"/>
        </w:rPr>
        <w:t>for</w:t>
      </w:r>
      <w:r w:rsidR="003E1C8F" w:rsidRPr="0013480F">
        <w:rPr>
          <w:rFonts w:ascii="Times New Roman" w:hAnsi="Times New Roman" w:cs="Times New Roman"/>
          <w:sz w:val="32"/>
          <w:szCs w:val="32"/>
        </w:rPr>
        <w:t xml:space="preserve"> all their evil which they have done</w:t>
      </w:r>
      <w:r w:rsidR="004C5F5D" w:rsidRPr="0013480F">
        <w:rPr>
          <w:rFonts w:ascii="Times New Roman" w:hAnsi="Times New Roman" w:cs="Times New Roman"/>
          <w:sz w:val="32"/>
          <w:szCs w:val="32"/>
        </w:rPr>
        <w:t xml:space="preserve"> in </w:t>
      </w:r>
      <w:r w:rsidR="00D50062" w:rsidRPr="0013480F">
        <w:rPr>
          <w:rFonts w:ascii="Times New Roman" w:hAnsi="Times New Roman" w:cs="Times New Roman"/>
          <w:sz w:val="32"/>
          <w:szCs w:val="32"/>
        </w:rPr>
        <w:t>y</w:t>
      </w:r>
      <w:r w:rsidR="004C5F5D" w:rsidRPr="0013480F">
        <w:rPr>
          <w:rFonts w:ascii="Times New Roman" w:hAnsi="Times New Roman" w:cs="Times New Roman"/>
          <w:sz w:val="32"/>
          <w:szCs w:val="32"/>
        </w:rPr>
        <w:t xml:space="preserve">our </w:t>
      </w:r>
      <w:r w:rsidR="00BE06FE" w:rsidRPr="0013480F">
        <w:rPr>
          <w:rFonts w:ascii="Times New Roman" w:hAnsi="Times New Roman" w:cs="Times New Roman"/>
          <w:sz w:val="32"/>
          <w:szCs w:val="32"/>
        </w:rPr>
        <w:t>sight – an utterance of Yahweh.”     Jer.51:12-24</w:t>
      </w:r>
    </w:p>
    <w:p w14:paraId="05F3E8D1" w14:textId="77777777" w:rsidR="00BE06FE" w:rsidRPr="0013480F" w:rsidRDefault="00BE06FE" w:rsidP="00E4274A">
      <w:pPr>
        <w:rPr>
          <w:rFonts w:ascii="Times New Roman" w:hAnsi="Times New Roman" w:cs="Times New Roman"/>
          <w:sz w:val="32"/>
          <w:szCs w:val="32"/>
        </w:rPr>
      </w:pPr>
      <w:r w:rsidRPr="0013480F">
        <w:rPr>
          <w:rFonts w:ascii="Times New Roman" w:hAnsi="Times New Roman" w:cs="Times New Roman"/>
          <w:sz w:val="32"/>
          <w:szCs w:val="32"/>
        </w:rPr>
        <w:t>What begins with Yahweh stirring up “</w:t>
      </w:r>
      <w:r w:rsidRPr="0013480F">
        <w:rPr>
          <w:rFonts w:ascii="Times New Roman" w:hAnsi="Times New Roman" w:cs="Times New Roman"/>
          <w:sz w:val="32"/>
          <w:szCs w:val="32"/>
          <w:u w:val="single"/>
        </w:rPr>
        <w:t>kings of Media</w:t>
      </w:r>
      <w:r w:rsidRPr="0013480F">
        <w:rPr>
          <w:rFonts w:ascii="Times New Roman" w:hAnsi="Times New Roman" w:cs="Times New Roman"/>
          <w:sz w:val="32"/>
          <w:szCs w:val="32"/>
        </w:rPr>
        <w:t>” to punish Babel, ends with Jacob as His “</w:t>
      </w:r>
      <w:r w:rsidRPr="0013480F">
        <w:rPr>
          <w:rFonts w:ascii="Times New Roman" w:hAnsi="Times New Roman" w:cs="Times New Roman"/>
          <w:sz w:val="32"/>
          <w:szCs w:val="32"/>
          <w:u w:val="single"/>
        </w:rPr>
        <w:t>implements of war</w:t>
      </w:r>
      <w:r w:rsidRPr="0013480F">
        <w:rPr>
          <w:rFonts w:ascii="Times New Roman" w:hAnsi="Times New Roman" w:cs="Times New Roman"/>
          <w:sz w:val="32"/>
          <w:szCs w:val="32"/>
        </w:rPr>
        <w:t>” against unspecified nations and kingdoms</w:t>
      </w:r>
      <w:r w:rsidR="006837C0" w:rsidRPr="0013480F">
        <w:rPr>
          <w:rFonts w:ascii="Times New Roman" w:hAnsi="Times New Roman" w:cs="Times New Roman"/>
          <w:sz w:val="32"/>
          <w:szCs w:val="32"/>
        </w:rPr>
        <w:t xml:space="preserve"> – “</w:t>
      </w:r>
      <w:r w:rsidR="006837C0" w:rsidRPr="0013480F">
        <w:rPr>
          <w:rFonts w:ascii="Times New Roman" w:hAnsi="Times New Roman" w:cs="Times New Roman"/>
          <w:sz w:val="32"/>
          <w:szCs w:val="32"/>
          <w:u w:val="single"/>
        </w:rPr>
        <w:t>by you I will smash nations, and by you I will ruin kingdoms”</w:t>
      </w:r>
      <w:r w:rsidRPr="0013480F">
        <w:rPr>
          <w:rFonts w:ascii="Times New Roman" w:hAnsi="Times New Roman" w:cs="Times New Roman"/>
          <w:sz w:val="32"/>
          <w:szCs w:val="32"/>
        </w:rPr>
        <w:t>. There seems to be a whole world at war here, and not just against Babel.</w:t>
      </w:r>
      <w:r w:rsidR="006837C0" w:rsidRPr="0013480F">
        <w:rPr>
          <w:rFonts w:ascii="Times New Roman" w:hAnsi="Times New Roman" w:cs="Times New Roman"/>
          <w:sz w:val="32"/>
          <w:szCs w:val="32"/>
        </w:rPr>
        <w:t xml:space="preserve"> Earlier in this text Yahweh told Israel</w:t>
      </w:r>
      <w:r w:rsidR="00E4274A" w:rsidRPr="0013480F">
        <w:rPr>
          <w:rFonts w:ascii="Times New Roman" w:hAnsi="Times New Roman" w:cs="Times New Roman"/>
          <w:sz w:val="32"/>
          <w:szCs w:val="32"/>
        </w:rPr>
        <w:t xml:space="preserve"> (</w:t>
      </w:r>
      <w:r w:rsidR="006837C0" w:rsidRPr="0013480F">
        <w:rPr>
          <w:rFonts w:ascii="Times New Roman" w:hAnsi="Times New Roman" w:cs="Times New Roman"/>
          <w:sz w:val="32"/>
          <w:szCs w:val="32"/>
        </w:rPr>
        <w:t>“My people”</w:t>
      </w:r>
      <w:r w:rsidR="00E4274A" w:rsidRPr="0013480F">
        <w:rPr>
          <w:rFonts w:ascii="Times New Roman" w:hAnsi="Times New Roman" w:cs="Times New Roman"/>
          <w:sz w:val="32"/>
          <w:szCs w:val="32"/>
        </w:rPr>
        <w:t>)</w:t>
      </w:r>
      <w:r w:rsidR="006837C0" w:rsidRPr="0013480F">
        <w:rPr>
          <w:rFonts w:ascii="Times New Roman" w:hAnsi="Times New Roman" w:cs="Times New Roman"/>
          <w:sz w:val="32"/>
          <w:szCs w:val="32"/>
        </w:rPr>
        <w:t xml:space="preserve"> to wander out of Babel – then they were told to flee to Zion. Now those same people have become Yahweh’s war-club against nations and kingdoms. The parallels that come to my mind are –</w:t>
      </w:r>
    </w:p>
    <w:p w14:paraId="05F3E8D2" w14:textId="77777777" w:rsidR="006837C0" w:rsidRPr="0013480F" w:rsidRDefault="00013836" w:rsidP="005528B2">
      <w:pPr>
        <w:pStyle w:val="ListParagraph"/>
        <w:numPr>
          <w:ilvl w:val="0"/>
          <w:numId w:val="94"/>
        </w:numPr>
        <w:ind w:left="72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Israel repelling an Assyrian invasion, then taking the assault to the Assyrian homeland (Mic.5:5-9, more on this in the chapter </w:t>
      </w:r>
      <w:r w:rsidRPr="0013480F">
        <w:rPr>
          <w:rFonts w:ascii="Times New Roman" w:hAnsi="Times New Roman" w:cs="Times New Roman"/>
          <w:b/>
          <w:bCs/>
          <w:sz w:val="32"/>
          <w:szCs w:val="32"/>
        </w:rPr>
        <w:t>Christ in the O</w:t>
      </w:r>
      <w:r w:rsidR="005D60DA" w:rsidRPr="0013480F">
        <w:rPr>
          <w:rFonts w:ascii="Times New Roman" w:hAnsi="Times New Roman" w:cs="Times New Roman"/>
          <w:b/>
          <w:bCs/>
          <w:sz w:val="32"/>
          <w:szCs w:val="32"/>
        </w:rPr>
        <w:t xml:space="preserve">ld </w:t>
      </w:r>
      <w:r w:rsidRPr="0013480F">
        <w:rPr>
          <w:rFonts w:ascii="Times New Roman" w:hAnsi="Times New Roman" w:cs="Times New Roman"/>
          <w:b/>
          <w:bCs/>
          <w:sz w:val="32"/>
          <w:szCs w:val="32"/>
        </w:rPr>
        <w:t>T</w:t>
      </w:r>
      <w:r w:rsidR="005D60DA" w:rsidRPr="0013480F">
        <w:rPr>
          <w:rFonts w:ascii="Times New Roman" w:hAnsi="Times New Roman" w:cs="Times New Roman"/>
          <w:b/>
          <w:bCs/>
          <w:sz w:val="32"/>
          <w:szCs w:val="32"/>
        </w:rPr>
        <w:t xml:space="preserve">estament, </w:t>
      </w:r>
      <w:r w:rsidRPr="0013480F">
        <w:rPr>
          <w:rFonts w:ascii="Times New Roman" w:hAnsi="Times New Roman" w:cs="Times New Roman"/>
          <w:b/>
          <w:bCs/>
          <w:sz w:val="32"/>
          <w:szCs w:val="32"/>
        </w:rPr>
        <w:t>and the New</w:t>
      </w:r>
      <w:r w:rsidRPr="0013480F">
        <w:rPr>
          <w:rFonts w:ascii="Times New Roman" w:hAnsi="Times New Roman" w:cs="Times New Roman"/>
          <w:sz w:val="32"/>
          <w:szCs w:val="32"/>
        </w:rPr>
        <w:t>)</w:t>
      </w:r>
      <w:r w:rsidR="005D60DA" w:rsidRPr="0013480F">
        <w:rPr>
          <w:rFonts w:ascii="Times New Roman" w:hAnsi="Times New Roman" w:cs="Times New Roman"/>
          <w:sz w:val="32"/>
          <w:szCs w:val="32"/>
        </w:rPr>
        <w:t>.</w:t>
      </w:r>
    </w:p>
    <w:p w14:paraId="05F3E8D3" w14:textId="77777777" w:rsidR="00013836" w:rsidRPr="0013480F" w:rsidRDefault="005D60DA" w:rsidP="005528B2">
      <w:pPr>
        <w:pStyle w:val="ListParagraph"/>
        <w:numPr>
          <w:ilvl w:val="0"/>
          <w:numId w:val="94"/>
        </w:numPr>
        <w:ind w:left="72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The horde of armies invading with Gog (Eze.38:2-9, more </w:t>
      </w:r>
      <w:r w:rsidR="000969F2" w:rsidRPr="0013480F">
        <w:rPr>
          <w:rFonts w:ascii="Times New Roman" w:hAnsi="Times New Roman" w:cs="Times New Roman"/>
          <w:sz w:val="32"/>
          <w:szCs w:val="32"/>
        </w:rPr>
        <w:t>o</w:t>
      </w:r>
      <w:r w:rsidRPr="0013480F">
        <w:rPr>
          <w:rFonts w:ascii="Times New Roman" w:hAnsi="Times New Roman" w:cs="Times New Roman"/>
          <w:sz w:val="32"/>
          <w:szCs w:val="32"/>
        </w:rPr>
        <w:t xml:space="preserve">n this in the chapter </w:t>
      </w:r>
      <w:r w:rsidR="00543061" w:rsidRPr="0013480F">
        <w:rPr>
          <w:rFonts w:ascii="Times New Roman" w:hAnsi="Times New Roman" w:cs="Times New Roman"/>
          <w:b/>
          <w:bCs/>
          <w:sz w:val="32"/>
          <w:szCs w:val="32"/>
        </w:rPr>
        <w:t>Where Does Gog of the Land of Magog Fit?</w:t>
      </w:r>
      <w:r w:rsidR="00543061" w:rsidRPr="0013480F">
        <w:rPr>
          <w:rFonts w:ascii="Times New Roman" w:hAnsi="Times New Roman" w:cs="Times New Roman"/>
          <w:sz w:val="32"/>
          <w:szCs w:val="32"/>
        </w:rPr>
        <w:t>)</w:t>
      </w:r>
      <w:r w:rsidR="00E4274A" w:rsidRPr="0013480F">
        <w:rPr>
          <w:rFonts w:ascii="Times New Roman" w:hAnsi="Times New Roman" w:cs="Times New Roman"/>
          <w:sz w:val="32"/>
          <w:szCs w:val="32"/>
        </w:rPr>
        <w:t>.</w:t>
      </w:r>
    </w:p>
    <w:p w14:paraId="05F3E8D4" w14:textId="77777777" w:rsidR="00543061" w:rsidRPr="0013480F" w:rsidRDefault="00543061" w:rsidP="005528B2">
      <w:pPr>
        <w:pStyle w:val="ListParagraph"/>
        <w:numPr>
          <w:ilvl w:val="0"/>
          <w:numId w:val="94"/>
        </w:numPr>
        <w:ind w:left="720"/>
        <w:rPr>
          <w:rFonts w:ascii="Times New Roman" w:hAnsi="Times New Roman" w:cs="Times New Roman"/>
          <w:sz w:val="32"/>
          <w:szCs w:val="32"/>
        </w:rPr>
      </w:pPr>
      <w:r w:rsidRPr="0013480F">
        <w:rPr>
          <w:rFonts w:ascii="Times New Roman" w:hAnsi="Times New Roman" w:cs="Times New Roman"/>
          <w:sz w:val="32"/>
          <w:szCs w:val="32"/>
        </w:rPr>
        <w:t>The muster of the 144,000 (Rev.7:1-8,</w:t>
      </w:r>
      <w:r w:rsidR="000B7851" w:rsidRPr="0013480F">
        <w:rPr>
          <w:rFonts w:ascii="Times New Roman" w:hAnsi="Times New Roman" w:cs="Times New Roman"/>
          <w:sz w:val="32"/>
          <w:szCs w:val="32"/>
        </w:rPr>
        <w:t xml:space="preserve"> </w:t>
      </w:r>
      <w:r w:rsidRPr="0013480F">
        <w:rPr>
          <w:rFonts w:ascii="Times New Roman" w:hAnsi="Times New Roman" w:cs="Times New Roman"/>
          <w:sz w:val="32"/>
          <w:szCs w:val="32"/>
        </w:rPr>
        <w:t xml:space="preserve">more on this in the section </w:t>
      </w:r>
      <w:r w:rsidRPr="0013480F">
        <w:rPr>
          <w:rFonts w:ascii="Times New Roman" w:hAnsi="Times New Roman" w:cs="Times New Roman"/>
          <w:b/>
          <w:sz w:val="32"/>
          <w:szCs w:val="32"/>
        </w:rPr>
        <w:t>Then Who Are the 144,000?</w:t>
      </w:r>
      <w:r w:rsidRPr="0013480F">
        <w:rPr>
          <w:rFonts w:ascii="Times New Roman" w:hAnsi="Times New Roman" w:cs="Times New Roman"/>
          <w:bCs/>
          <w:sz w:val="32"/>
          <w:szCs w:val="32"/>
        </w:rPr>
        <w:t>)</w:t>
      </w:r>
      <w:r w:rsidR="00E4274A" w:rsidRPr="0013480F">
        <w:rPr>
          <w:rFonts w:ascii="Times New Roman" w:hAnsi="Times New Roman" w:cs="Times New Roman"/>
          <w:bCs/>
          <w:sz w:val="32"/>
          <w:szCs w:val="32"/>
        </w:rPr>
        <w:t>.</w:t>
      </w:r>
    </w:p>
    <w:p w14:paraId="05F3E8D5" w14:textId="77777777" w:rsidR="00543061" w:rsidRPr="0013480F" w:rsidRDefault="00543061" w:rsidP="00E14DA7">
      <w:pPr>
        <w:rPr>
          <w:rFonts w:ascii="Times New Roman" w:hAnsi="Times New Roman" w:cs="Times New Roman"/>
          <w:sz w:val="32"/>
          <w:szCs w:val="32"/>
        </w:rPr>
      </w:pPr>
      <w:r w:rsidRPr="0013480F">
        <w:rPr>
          <w:rFonts w:ascii="Times New Roman" w:hAnsi="Times New Roman" w:cs="Times New Roman"/>
          <w:sz w:val="32"/>
          <w:szCs w:val="32"/>
        </w:rPr>
        <w:t xml:space="preserve">Although there are a great many prophecies declaring how God will punish Israel by their enemies, yet there are some stand-out texts </w:t>
      </w:r>
      <w:r w:rsidR="00E4274A" w:rsidRPr="0013480F">
        <w:rPr>
          <w:rFonts w:ascii="Times New Roman" w:hAnsi="Times New Roman" w:cs="Times New Roman"/>
          <w:sz w:val="32"/>
          <w:szCs w:val="32"/>
        </w:rPr>
        <w:t xml:space="preserve">like these and Jer.51:19-24 </w:t>
      </w:r>
      <w:r w:rsidRPr="0013480F">
        <w:rPr>
          <w:rFonts w:ascii="Times New Roman" w:hAnsi="Times New Roman" w:cs="Times New Roman"/>
          <w:sz w:val="32"/>
          <w:szCs w:val="32"/>
        </w:rPr>
        <w:t>portraying a righteous Israel implementing His warfare against the nations.</w:t>
      </w:r>
      <w:r w:rsidR="00E4274A" w:rsidRPr="0013480F">
        <w:rPr>
          <w:rFonts w:ascii="Times New Roman" w:hAnsi="Times New Roman" w:cs="Times New Roman"/>
          <w:sz w:val="32"/>
          <w:szCs w:val="32"/>
        </w:rPr>
        <w:t xml:space="preserve"> These texts all have the flavor of “day of the Lord”</w:t>
      </w:r>
      <w:r w:rsidR="003A5901" w:rsidRPr="0013480F">
        <w:rPr>
          <w:rFonts w:ascii="Times New Roman" w:hAnsi="Times New Roman" w:cs="Times New Roman"/>
          <w:sz w:val="32"/>
          <w:szCs w:val="32"/>
        </w:rPr>
        <w:t xml:space="preserve"> in them</w:t>
      </w:r>
      <w:r w:rsidR="00E4274A" w:rsidRPr="0013480F">
        <w:rPr>
          <w:rFonts w:ascii="Times New Roman" w:hAnsi="Times New Roman" w:cs="Times New Roman"/>
          <w:sz w:val="32"/>
          <w:szCs w:val="32"/>
        </w:rPr>
        <w:t xml:space="preserve">. </w:t>
      </w:r>
      <w:r w:rsidR="00E14DA7" w:rsidRPr="0013480F">
        <w:rPr>
          <w:rFonts w:ascii="Times New Roman" w:hAnsi="Times New Roman" w:cs="Times New Roman"/>
          <w:sz w:val="32"/>
          <w:szCs w:val="32"/>
        </w:rPr>
        <w:t>And</w:t>
      </w:r>
      <w:r w:rsidR="00E4274A" w:rsidRPr="0013480F">
        <w:rPr>
          <w:rFonts w:ascii="Times New Roman" w:hAnsi="Times New Roman" w:cs="Times New Roman"/>
          <w:sz w:val="32"/>
          <w:szCs w:val="32"/>
        </w:rPr>
        <w:t xml:space="preserve"> similar to them, the Overcomer in the Millennium will wield an iron staff with which to </w:t>
      </w:r>
      <w:r w:rsidR="00AB464E" w:rsidRPr="0013480F">
        <w:rPr>
          <w:rFonts w:ascii="Times New Roman" w:hAnsi="Times New Roman" w:cs="Times New Roman"/>
          <w:sz w:val="32"/>
          <w:szCs w:val="32"/>
        </w:rPr>
        <w:t>smash nations, should the occasion arise (Rev.2:26-27; 12:5; Psa.2:9)</w:t>
      </w:r>
      <w:r w:rsidR="00E14DA7" w:rsidRPr="0013480F">
        <w:rPr>
          <w:rFonts w:ascii="Times New Roman" w:hAnsi="Times New Roman" w:cs="Times New Roman"/>
          <w:sz w:val="32"/>
          <w:szCs w:val="32"/>
        </w:rPr>
        <w:t>.</w:t>
      </w:r>
    </w:p>
    <w:p w14:paraId="05F3E8D6" w14:textId="77777777" w:rsidR="00E32890" w:rsidRPr="0013480F" w:rsidRDefault="00BE06FE" w:rsidP="00CC20EB">
      <w:pPr>
        <w:ind w:left="360"/>
        <w:rPr>
          <w:rFonts w:ascii="Times New Roman" w:hAnsi="Times New Roman" w:cs="Times New Roman"/>
          <w:sz w:val="32"/>
          <w:szCs w:val="32"/>
        </w:rPr>
      </w:pPr>
      <w:r w:rsidRPr="0013480F">
        <w:rPr>
          <w:rFonts w:ascii="Times New Roman" w:hAnsi="Times New Roman" w:cs="Times New Roman"/>
          <w:sz w:val="32"/>
          <w:szCs w:val="32"/>
        </w:rPr>
        <w:t>“</w:t>
      </w:r>
      <w:r w:rsidR="00BF589E" w:rsidRPr="0013480F">
        <w:rPr>
          <w:rFonts w:ascii="Times New Roman" w:hAnsi="Times New Roman" w:cs="Times New Roman"/>
          <w:b/>
          <w:sz w:val="32"/>
          <w:szCs w:val="32"/>
          <w:u w:val="double"/>
        </w:rPr>
        <w:t>Behold</w:t>
      </w:r>
      <w:r w:rsidR="00BF589E" w:rsidRPr="0013480F">
        <w:rPr>
          <w:rFonts w:ascii="Times New Roman" w:hAnsi="Times New Roman" w:cs="Times New Roman"/>
          <w:sz w:val="32"/>
          <w:szCs w:val="32"/>
        </w:rPr>
        <w:t xml:space="preserve">, I </w:t>
      </w:r>
      <w:r w:rsidR="00BF589E" w:rsidRPr="0013480F">
        <w:rPr>
          <w:rFonts w:ascii="Times New Roman" w:hAnsi="Times New Roman" w:cs="Times New Roman"/>
          <w:i/>
          <w:sz w:val="32"/>
          <w:szCs w:val="32"/>
        </w:rPr>
        <w:t>am</w:t>
      </w:r>
      <w:r w:rsidR="00BF589E" w:rsidRPr="0013480F">
        <w:rPr>
          <w:rFonts w:ascii="Times New Roman" w:hAnsi="Times New Roman" w:cs="Times New Roman"/>
          <w:sz w:val="32"/>
          <w:szCs w:val="32"/>
        </w:rPr>
        <w:t xml:space="preserve"> toward you, </w:t>
      </w:r>
      <w:r w:rsidR="00BF589E" w:rsidRPr="0013480F">
        <w:rPr>
          <w:rFonts w:ascii="Times New Roman" w:hAnsi="Times New Roman" w:cs="Times New Roman"/>
          <w:b/>
          <w:sz w:val="32"/>
          <w:szCs w:val="32"/>
        </w:rPr>
        <w:t>mountain of the destroyer</w:t>
      </w:r>
      <w:r w:rsidR="00BF589E" w:rsidRPr="0013480F">
        <w:rPr>
          <w:rFonts w:ascii="Times New Roman" w:hAnsi="Times New Roman" w:cs="Times New Roman"/>
          <w:sz w:val="32"/>
          <w:szCs w:val="32"/>
        </w:rPr>
        <w:t xml:space="preserve"> – </w:t>
      </w:r>
      <w:r w:rsidR="008962C0" w:rsidRPr="0013480F">
        <w:rPr>
          <w:rFonts w:ascii="Times New Roman" w:hAnsi="Times New Roman" w:cs="Times New Roman"/>
          <w:sz w:val="32"/>
          <w:szCs w:val="32"/>
        </w:rPr>
        <w:t xml:space="preserve">an </w:t>
      </w:r>
      <w:r w:rsidR="00BF589E" w:rsidRPr="0013480F">
        <w:rPr>
          <w:rFonts w:ascii="Times New Roman" w:hAnsi="Times New Roman" w:cs="Times New Roman"/>
          <w:sz w:val="32"/>
          <w:szCs w:val="32"/>
        </w:rPr>
        <w:t xml:space="preserve">utterance of Yahweh – </w:t>
      </w:r>
      <w:r w:rsidR="00BF589E" w:rsidRPr="0013480F">
        <w:rPr>
          <w:rFonts w:ascii="Times New Roman" w:hAnsi="Times New Roman" w:cs="Times New Roman"/>
          <w:b/>
          <w:sz w:val="32"/>
          <w:szCs w:val="32"/>
        </w:rPr>
        <w:t>the one destroying the whole earth</w:t>
      </w:r>
      <w:r w:rsidR="00BF589E" w:rsidRPr="0013480F">
        <w:rPr>
          <w:rFonts w:ascii="Times New Roman" w:hAnsi="Times New Roman" w:cs="Times New Roman"/>
          <w:sz w:val="32"/>
          <w:szCs w:val="32"/>
        </w:rPr>
        <w:t>, and I will stretch out My hand against you</w:t>
      </w:r>
      <w:r w:rsidR="005B35C4" w:rsidRPr="0013480F">
        <w:rPr>
          <w:rFonts w:ascii="Times New Roman" w:hAnsi="Times New Roman" w:cs="Times New Roman"/>
          <w:sz w:val="32"/>
          <w:szCs w:val="32"/>
        </w:rPr>
        <w:t xml:space="preserve">, and I will roll you down from the rocks, </w:t>
      </w:r>
      <w:r w:rsidR="005B35C4" w:rsidRPr="0013480F">
        <w:rPr>
          <w:rFonts w:ascii="Times New Roman" w:hAnsi="Times New Roman" w:cs="Times New Roman"/>
          <w:sz w:val="32"/>
          <w:szCs w:val="32"/>
        </w:rPr>
        <w:lastRenderedPageBreak/>
        <w:t xml:space="preserve">and I will appoint you for a </w:t>
      </w:r>
      <w:r w:rsidR="005B35C4" w:rsidRPr="0013480F">
        <w:rPr>
          <w:rFonts w:ascii="Times New Roman" w:hAnsi="Times New Roman" w:cs="Times New Roman"/>
          <w:b/>
          <w:sz w:val="32"/>
          <w:szCs w:val="32"/>
        </w:rPr>
        <w:t>mountain of burning</w:t>
      </w:r>
      <w:r w:rsidR="005B35C4" w:rsidRPr="0013480F">
        <w:rPr>
          <w:rFonts w:ascii="Times New Roman" w:hAnsi="Times New Roman" w:cs="Times New Roman"/>
          <w:sz w:val="32"/>
          <w:szCs w:val="32"/>
        </w:rPr>
        <w:t>.</w:t>
      </w:r>
      <w:r w:rsidR="00BD7771" w:rsidRPr="0013480F">
        <w:rPr>
          <w:rFonts w:ascii="Times New Roman" w:hAnsi="Times New Roman" w:cs="Times New Roman"/>
          <w:sz w:val="32"/>
          <w:szCs w:val="32"/>
        </w:rPr>
        <w:t xml:space="preserve"> And they will not take from you a stone for a corner nor a stone for a foundation, for you will become desolations of an age – an utterance of Yahweh. </w:t>
      </w:r>
      <w:r w:rsidR="0065128F" w:rsidRPr="0013480F">
        <w:rPr>
          <w:rFonts w:ascii="Times New Roman" w:hAnsi="Times New Roman" w:cs="Times New Roman"/>
          <w:sz w:val="32"/>
          <w:szCs w:val="32"/>
        </w:rPr>
        <w:t xml:space="preserve">Lift up a standard in the land. Blow a ram’s-horn among the nations. </w:t>
      </w:r>
      <w:r w:rsidR="00A54566" w:rsidRPr="0013480F">
        <w:rPr>
          <w:rFonts w:ascii="Times New Roman" w:hAnsi="Times New Roman" w:cs="Times New Roman"/>
          <w:sz w:val="32"/>
          <w:szCs w:val="32"/>
        </w:rPr>
        <w:t>Dedic</w:t>
      </w:r>
      <w:r w:rsidR="0065128F" w:rsidRPr="0013480F">
        <w:rPr>
          <w:rFonts w:ascii="Times New Roman" w:hAnsi="Times New Roman" w:cs="Times New Roman"/>
          <w:sz w:val="32"/>
          <w:szCs w:val="32"/>
        </w:rPr>
        <w:t xml:space="preserve">ate nations against her. Proclaim against her kingdoms of </w:t>
      </w:r>
      <w:r w:rsidR="0065128F" w:rsidRPr="0013480F">
        <w:rPr>
          <w:rFonts w:ascii="Times New Roman" w:hAnsi="Times New Roman" w:cs="Times New Roman"/>
          <w:b/>
          <w:sz w:val="32"/>
          <w:szCs w:val="32"/>
        </w:rPr>
        <w:t>Ararat, Minni and Ashkenaz</w:t>
      </w:r>
      <w:r w:rsidR="0065128F" w:rsidRPr="0013480F">
        <w:rPr>
          <w:rFonts w:ascii="Times New Roman" w:hAnsi="Times New Roman" w:cs="Times New Roman"/>
          <w:sz w:val="32"/>
          <w:szCs w:val="32"/>
        </w:rPr>
        <w:t xml:space="preserve">. Commission a commander against her. Bring up </w:t>
      </w:r>
      <w:r w:rsidR="0065128F" w:rsidRPr="0013480F">
        <w:rPr>
          <w:rFonts w:ascii="Times New Roman" w:hAnsi="Times New Roman" w:cs="Times New Roman"/>
          <w:i/>
          <w:sz w:val="32"/>
          <w:szCs w:val="32"/>
        </w:rPr>
        <w:t xml:space="preserve">the </w:t>
      </w:r>
      <w:r w:rsidR="0065128F" w:rsidRPr="0013480F">
        <w:rPr>
          <w:rFonts w:ascii="Times New Roman" w:hAnsi="Times New Roman" w:cs="Times New Roman"/>
          <w:b/>
          <w:sz w:val="32"/>
          <w:szCs w:val="32"/>
        </w:rPr>
        <w:t>horse like</w:t>
      </w:r>
      <w:r w:rsidR="0065128F" w:rsidRPr="0013480F">
        <w:rPr>
          <w:rFonts w:ascii="Times New Roman" w:hAnsi="Times New Roman" w:cs="Times New Roman"/>
          <w:sz w:val="32"/>
          <w:szCs w:val="32"/>
        </w:rPr>
        <w:t xml:space="preserve"> </w:t>
      </w:r>
      <w:r w:rsidR="0065128F" w:rsidRPr="0013480F">
        <w:rPr>
          <w:rFonts w:ascii="Times New Roman" w:hAnsi="Times New Roman" w:cs="Times New Roman"/>
          <w:b/>
          <w:i/>
          <w:sz w:val="32"/>
          <w:szCs w:val="32"/>
        </w:rPr>
        <w:t>the</w:t>
      </w:r>
      <w:r w:rsidR="0065128F" w:rsidRPr="0013480F">
        <w:rPr>
          <w:rFonts w:ascii="Times New Roman" w:hAnsi="Times New Roman" w:cs="Times New Roman"/>
          <w:b/>
          <w:sz w:val="32"/>
          <w:szCs w:val="32"/>
        </w:rPr>
        <w:t xml:space="preserve"> bristling locust</w:t>
      </w:r>
      <w:r w:rsidR="0065128F" w:rsidRPr="0013480F">
        <w:rPr>
          <w:rFonts w:ascii="Times New Roman" w:hAnsi="Times New Roman" w:cs="Times New Roman"/>
          <w:sz w:val="32"/>
          <w:szCs w:val="32"/>
        </w:rPr>
        <w:t xml:space="preserve">. </w:t>
      </w:r>
      <w:r w:rsidR="000261FC" w:rsidRPr="0013480F">
        <w:rPr>
          <w:rFonts w:ascii="Times New Roman" w:hAnsi="Times New Roman" w:cs="Times New Roman"/>
          <w:sz w:val="32"/>
          <w:szCs w:val="32"/>
        </w:rPr>
        <w:t xml:space="preserve">Dedicate against her nations, with </w:t>
      </w:r>
      <w:r w:rsidR="000261FC" w:rsidRPr="0013480F">
        <w:rPr>
          <w:rFonts w:ascii="Times New Roman" w:hAnsi="Times New Roman" w:cs="Times New Roman"/>
          <w:b/>
          <w:sz w:val="32"/>
          <w:szCs w:val="32"/>
        </w:rPr>
        <w:t>kings of Media</w:t>
      </w:r>
      <w:r w:rsidR="00C8723D" w:rsidRPr="0013480F">
        <w:rPr>
          <w:rFonts w:ascii="Times New Roman" w:hAnsi="Times New Roman" w:cs="Times New Roman"/>
          <w:sz w:val="32"/>
          <w:szCs w:val="32"/>
        </w:rPr>
        <w:t>, with her governors and with all her officials, and with the whole land of his dominion</w:t>
      </w:r>
      <w:r w:rsidR="000261FC" w:rsidRPr="0013480F">
        <w:rPr>
          <w:rFonts w:ascii="Times New Roman" w:hAnsi="Times New Roman" w:cs="Times New Roman"/>
          <w:sz w:val="32"/>
          <w:szCs w:val="32"/>
        </w:rPr>
        <w:t xml:space="preserve">. </w:t>
      </w:r>
      <w:r w:rsidR="00C8723D" w:rsidRPr="0013480F">
        <w:rPr>
          <w:rFonts w:ascii="Times New Roman" w:hAnsi="Times New Roman" w:cs="Times New Roman"/>
          <w:sz w:val="32"/>
          <w:szCs w:val="32"/>
        </w:rPr>
        <w:t xml:space="preserve">And the land has quaked and writhed, for have stood up against Babel plans of Yahweh, to appoint </w:t>
      </w:r>
      <w:r w:rsidR="00C8723D" w:rsidRPr="0013480F">
        <w:rPr>
          <w:rFonts w:ascii="Times New Roman" w:hAnsi="Times New Roman" w:cs="Times New Roman"/>
          <w:i/>
          <w:sz w:val="32"/>
          <w:szCs w:val="32"/>
        </w:rPr>
        <w:t>the</w:t>
      </w:r>
      <w:r w:rsidR="00C8723D" w:rsidRPr="0013480F">
        <w:rPr>
          <w:rFonts w:ascii="Times New Roman" w:hAnsi="Times New Roman" w:cs="Times New Roman"/>
          <w:sz w:val="32"/>
          <w:szCs w:val="32"/>
        </w:rPr>
        <w:t xml:space="preserve"> land of Babel for a horror</w:t>
      </w:r>
      <w:r w:rsidR="00C1363B" w:rsidRPr="0013480F">
        <w:rPr>
          <w:rFonts w:ascii="Times New Roman" w:hAnsi="Times New Roman" w:cs="Times New Roman"/>
          <w:sz w:val="32"/>
          <w:szCs w:val="32"/>
        </w:rPr>
        <w:t xml:space="preserve">, apart from no one dwelling </w:t>
      </w:r>
      <w:r w:rsidR="00C1363B" w:rsidRPr="0013480F">
        <w:rPr>
          <w:rFonts w:ascii="Times New Roman" w:hAnsi="Times New Roman" w:cs="Times New Roman"/>
          <w:i/>
          <w:sz w:val="32"/>
          <w:szCs w:val="32"/>
        </w:rPr>
        <w:t>there</w:t>
      </w:r>
      <w:r w:rsidR="00C1363B" w:rsidRPr="0013480F">
        <w:rPr>
          <w:rFonts w:ascii="Times New Roman" w:hAnsi="Times New Roman" w:cs="Times New Roman"/>
          <w:sz w:val="32"/>
          <w:szCs w:val="32"/>
        </w:rPr>
        <w:t xml:space="preserve">. Mighty men of Babel have stopped doing battle. They have remained in the strongholds. Their strength has dried up. They have become like women. </w:t>
      </w:r>
      <w:r w:rsidR="00C1363B" w:rsidRPr="0013480F">
        <w:rPr>
          <w:rFonts w:ascii="Times New Roman" w:hAnsi="Times New Roman" w:cs="Times New Roman"/>
          <w:b/>
          <w:sz w:val="32"/>
          <w:szCs w:val="32"/>
        </w:rPr>
        <w:t>They have set on fire her dwellings. Her gate-bars have been broken</w:t>
      </w:r>
      <w:r w:rsidR="00C1363B" w:rsidRPr="0013480F">
        <w:rPr>
          <w:rFonts w:ascii="Times New Roman" w:hAnsi="Times New Roman" w:cs="Times New Roman"/>
          <w:sz w:val="32"/>
          <w:szCs w:val="32"/>
        </w:rPr>
        <w:t xml:space="preserve">. Runner runs to meet runner, and messenger to meet messenger, to declare to </w:t>
      </w:r>
      <w:r w:rsidR="00C1363B" w:rsidRPr="0013480F">
        <w:rPr>
          <w:rFonts w:ascii="Times New Roman" w:hAnsi="Times New Roman" w:cs="Times New Roman"/>
          <w:i/>
          <w:sz w:val="32"/>
          <w:szCs w:val="32"/>
        </w:rPr>
        <w:t>the</w:t>
      </w:r>
      <w:r w:rsidR="00C1363B" w:rsidRPr="0013480F">
        <w:rPr>
          <w:rFonts w:ascii="Times New Roman" w:hAnsi="Times New Roman" w:cs="Times New Roman"/>
          <w:sz w:val="32"/>
          <w:szCs w:val="32"/>
        </w:rPr>
        <w:t xml:space="preserve"> king of Babel that </w:t>
      </w:r>
      <w:r w:rsidR="00A54566" w:rsidRPr="0013480F">
        <w:rPr>
          <w:rFonts w:ascii="Times New Roman" w:hAnsi="Times New Roman" w:cs="Times New Roman"/>
          <w:sz w:val="32"/>
          <w:szCs w:val="32"/>
        </w:rPr>
        <w:t xml:space="preserve">his city has been captured from </w:t>
      </w:r>
      <w:r w:rsidR="00A54566" w:rsidRPr="0013480F">
        <w:rPr>
          <w:rFonts w:ascii="Times New Roman" w:hAnsi="Times New Roman" w:cs="Times New Roman"/>
          <w:i/>
          <w:sz w:val="32"/>
          <w:szCs w:val="32"/>
        </w:rPr>
        <w:t>every</w:t>
      </w:r>
      <w:r w:rsidR="00A54566" w:rsidRPr="0013480F">
        <w:rPr>
          <w:rFonts w:ascii="Times New Roman" w:hAnsi="Times New Roman" w:cs="Times New Roman"/>
          <w:sz w:val="32"/>
          <w:szCs w:val="32"/>
        </w:rPr>
        <w:t xml:space="preserve"> border. And the fords have been seized, and the outworks they have burned with the fire. And the men of war have been terrified. For thus said Yahweh of armies, Elohim of Israel, ‘</w:t>
      </w:r>
      <w:r w:rsidR="00A54566" w:rsidRPr="0013480F">
        <w:rPr>
          <w:rFonts w:ascii="Times New Roman" w:hAnsi="Times New Roman" w:cs="Times New Roman"/>
          <w:i/>
          <w:sz w:val="32"/>
          <w:szCs w:val="32"/>
        </w:rPr>
        <w:t>The</w:t>
      </w:r>
      <w:r w:rsidR="00A54566" w:rsidRPr="0013480F">
        <w:rPr>
          <w:rFonts w:ascii="Times New Roman" w:hAnsi="Times New Roman" w:cs="Times New Roman"/>
          <w:sz w:val="32"/>
          <w:szCs w:val="32"/>
        </w:rPr>
        <w:t xml:space="preserve"> daughter of Babel is like a threshing-floor, </w:t>
      </w:r>
      <w:r w:rsidR="00A54566" w:rsidRPr="0013480F">
        <w:rPr>
          <w:rFonts w:ascii="Times New Roman" w:hAnsi="Times New Roman" w:cs="Times New Roman"/>
          <w:i/>
          <w:sz w:val="32"/>
          <w:szCs w:val="32"/>
        </w:rPr>
        <w:t>at the</w:t>
      </w:r>
      <w:r w:rsidR="00A54566" w:rsidRPr="0013480F">
        <w:rPr>
          <w:rFonts w:ascii="Times New Roman" w:hAnsi="Times New Roman" w:cs="Times New Roman"/>
          <w:sz w:val="32"/>
          <w:szCs w:val="32"/>
        </w:rPr>
        <w:t xml:space="preserve"> time He has tread her. Yet a little </w:t>
      </w:r>
      <w:r w:rsidR="0037470F" w:rsidRPr="0013480F">
        <w:rPr>
          <w:rFonts w:ascii="Times New Roman" w:hAnsi="Times New Roman" w:cs="Times New Roman"/>
          <w:i/>
          <w:iCs/>
          <w:sz w:val="32"/>
          <w:szCs w:val="32"/>
        </w:rPr>
        <w:t>while</w:t>
      </w:r>
      <w:r w:rsidR="0037470F" w:rsidRPr="0013480F">
        <w:rPr>
          <w:rFonts w:ascii="Times New Roman" w:hAnsi="Times New Roman" w:cs="Times New Roman"/>
          <w:sz w:val="32"/>
          <w:szCs w:val="32"/>
        </w:rPr>
        <w:t xml:space="preserve"> </w:t>
      </w:r>
      <w:r w:rsidR="00A54566" w:rsidRPr="0013480F">
        <w:rPr>
          <w:rFonts w:ascii="Times New Roman" w:hAnsi="Times New Roman" w:cs="Times New Roman"/>
          <w:sz w:val="32"/>
          <w:szCs w:val="32"/>
        </w:rPr>
        <w:t>and will come to her the time of the harvest.</w:t>
      </w:r>
      <w:r w:rsidR="00881993" w:rsidRPr="0013480F">
        <w:rPr>
          <w:rFonts w:ascii="Times New Roman" w:hAnsi="Times New Roman" w:cs="Times New Roman"/>
          <w:sz w:val="32"/>
          <w:szCs w:val="32"/>
        </w:rPr>
        <w:t>’</w:t>
      </w:r>
      <w:r w:rsidR="00A54566" w:rsidRPr="0013480F">
        <w:rPr>
          <w:rFonts w:ascii="Times New Roman" w:hAnsi="Times New Roman" w:cs="Times New Roman"/>
          <w:sz w:val="32"/>
          <w:szCs w:val="32"/>
        </w:rPr>
        <w:t xml:space="preserve"> Nebuchadrezzar, king of Babel, has consumed us, has drained us. </w:t>
      </w:r>
      <w:r w:rsidR="00881993" w:rsidRPr="0013480F">
        <w:rPr>
          <w:rFonts w:ascii="Times New Roman" w:hAnsi="Times New Roman" w:cs="Times New Roman"/>
          <w:sz w:val="32"/>
          <w:szCs w:val="32"/>
        </w:rPr>
        <w:t xml:space="preserve">He has left us a vessel of emptiness. He has swallowed us like the sea-serpent. He has filled his belly with my ornaments. He has washed us off. </w:t>
      </w:r>
      <w:r w:rsidR="00CC20EB" w:rsidRPr="0013480F">
        <w:rPr>
          <w:rFonts w:ascii="Times New Roman" w:hAnsi="Times New Roman" w:cs="Times New Roman"/>
          <w:sz w:val="32"/>
          <w:szCs w:val="32"/>
        </w:rPr>
        <w:t>‘</w:t>
      </w:r>
      <w:r w:rsidR="00881993" w:rsidRPr="0013480F">
        <w:rPr>
          <w:rFonts w:ascii="Times New Roman" w:hAnsi="Times New Roman" w:cs="Times New Roman"/>
          <w:sz w:val="32"/>
          <w:szCs w:val="32"/>
        </w:rPr>
        <w:t xml:space="preserve">My violence and my flesh </w:t>
      </w:r>
      <w:r w:rsidR="00881993" w:rsidRPr="0013480F">
        <w:rPr>
          <w:rFonts w:ascii="Times New Roman" w:hAnsi="Times New Roman" w:cs="Times New Roman"/>
          <w:i/>
          <w:sz w:val="32"/>
          <w:szCs w:val="32"/>
        </w:rPr>
        <w:t>be</w:t>
      </w:r>
      <w:r w:rsidR="00881993" w:rsidRPr="0013480F">
        <w:rPr>
          <w:rFonts w:ascii="Times New Roman" w:hAnsi="Times New Roman" w:cs="Times New Roman"/>
          <w:sz w:val="32"/>
          <w:szCs w:val="32"/>
        </w:rPr>
        <w:t xml:space="preserve"> upon Babel</w:t>
      </w:r>
      <w:r w:rsidR="00E05BCC" w:rsidRPr="0013480F">
        <w:rPr>
          <w:rFonts w:ascii="Times New Roman" w:hAnsi="Times New Roman" w:cs="Times New Roman"/>
          <w:sz w:val="32"/>
          <w:szCs w:val="32"/>
        </w:rPr>
        <w:t>,</w:t>
      </w:r>
      <w:r w:rsidR="00CC20EB" w:rsidRPr="0013480F">
        <w:rPr>
          <w:rFonts w:ascii="Times New Roman" w:hAnsi="Times New Roman" w:cs="Times New Roman"/>
          <w:sz w:val="32"/>
          <w:szCs w:val="32"/>
        </w:rPr>
        <w:t>’</w:t>
      </w:r>
      <w:r w:rsidR="00881993" w:rsidRPr="0013480F">
        <w:rPr>
          <w:rFonts w:ascii="Times New Roman" w:hAnsi="Times New Roman" w:cs="Times New Roman"/>
          <w:sz w:val="32"/>
          <w:szCs w:val="32"/>
        </w:rPr>
        <w:t xml:space="preserve"> </w:t>
      </w:r>
      <w:r w:rsidR="00CC20EB" w:rsidRPr="0013480F">
        <w:rPr>
          <w:rFonts w:ascii="Times New Roman" w:hAnsi="Times New Roman" w:cs="Times New Roman"/>
          <w:sz w:val="32"/>
          <w:szCs w:val="32"/>
        </w:rPr>
        <w:t>a</w:t>
      </w:r>
      <w:r w:rsidR="00881993" w:rsidRPr="0013480F">
        <w:rPr>
          <w:rFonts w:ascii="Times New Roman" w:hAnsi="Times New Roman" w:cs="Times New Roman"/>
          <w:sz w:val="32"/>
          <w:szCs w:val="32"/>
        </w:rPr>
        <w:t xml:space="preserve"> dweller of Zion will say</w:t>
      </w:r>
      <w:r w:rsidR="00CC20EB" w:rsidRPr="0013480F">
        <w:rPr>
          <w:rFonts w:ascii="Times New Roman" w:hAnsi="Times New Roman" w:cs="Times New Roman"/>
          <w:sz w:val="32"/>
          <w:szCs w:val="32"/>
        </w:rPr>
        <w:t>.</w:t>
      </w:r>
      <w:r w:rsidR="00881993" w:rsidRPr="0013480F">
        <w:rPr>
          <w:rFonts w:ascii="Times New Roman" w:hAnsi="Times New Roman" w:cs="Times New Roman"/>
          <w:sz w:val="32"/>
          <w:szCs w:val="32"/>
        </w:rPr>
        <w:t xml:space="preserve"> ‘And my blood </w:t>
      </w:r>
      <w:r w:rsidR="00881993" w:rsidRPr="0013480F">
        <w:rPr>
          <w:rFonts w:ascii="Times New Roman" w:hAnsi="Times New Roman" w:cs="Times New Roman"/>
          <w:i/>
          <w:sz w:val="32"/>
          <w:szCs w:val="32"/>
        </w:rPr>
        <w:t>be</w:t>
      </w:r>
      <w:r w:rsidR="00881993" w:rsidRPr="0013480F">
        <w:rPr>
          <w:rFonts w:ascii="Times New Roman" w:hAnsi="Times New Roman" w:cs="Times New Roman"/>
          <w:sz w:val="32"/>
          <w:szCs w:val="32"/>
        </w:rPr>
        <w:t xml:space="preserve"> upon those inhabiting Chaldea,’ Jerusalem will say. Therefore, thus said Yahweh, ‘</w:t>
      </w:r>
      <w:r w:rsidR="00881993" w:rsidRPr="0013480F">
        <w:rPr>
          <w:rFonts w:ascii="Times New Roman" w:hAnsi="Times New Roman" w:cs="Times New Roman"/>
          <w:b/>
          <w:sz w:val="32"/>
          <w:szCs w:val="32"/>
          <w:u w:val="double"/>
        </w:rPr>
        <w:t>Behold</w:t>
      </w:r>
      <w:r w:rsidR="00881993" w:rsidRPr="0013480F">
        <w:rPr>
          <w:rFonts w:ascii="Times New Roman" w:hAnsi="Times New Roman" w:cs="Times New Roman"/>
          <w:sz w:val="32"/>
          <w:szCs w:val="32"/>
        </w:rPr>
        <w:t xml:space="preserve">, I </w:t>
      </w:r>
      <w:r w:rsidR="00881993" w:rsidRPr="0013480F">
        <w:rPr>
          <w:rFonts w:ascii="Times New Roman" w:hAnsi="Times New Roman" w:cs="Times New Roman"/>
          <w:i/>
          <w:sz w:val="32"/>
          <w:szCs w:val="32"/>
        </w:rPr>
        <w:t>am</w:t>
      </w:r>
      <w:r w:rsidR="00881993" w:rsidRPr="0013480F">
        <w:rPr>
          <w:rFonts w:ascii="Times New Roman" w:hAnsi="Times New Roman" w:cs="Times New Roman"/>
          <w:sz w:val="32"/>
          <w:szCs w:val="32"/>
        </w:rPr>
        <w:t xml:space="preserve"> disputing your </w:t>
      </w:r>
      <w:r w:rsidR="007413BA" w:rsidRPr="0013480F">
        <w:rPr>
          <w:rFonts w:ascii="Times New Roman" w:hAnsi="Times New Roman" w:cs="Times New Roman"/>
          <w:sz w:val="32"/>
          <w:szCs w:val="32"/>
        </w:rPr>
        <w:t>case,</w:t>
      </w:r>
      <w:r w:rsidR="00881993" w:rsidRPr="0013480F">
        <w:rPr>
          <w:rFonts w:ascii="Times New Roman" w:hAnsi="Times New Roman" w:cs="Times New Roman"/>
          <w:sz w:val="32"/>
          <w:szCs w:val="32"/>
        </w:rPr>
        <w:t xml:space="preserve"> and I will avenge your vengeance</w:t>
      </w:r>
      <w:r w:rsidR="0035101F" w:rsidRPr="0013480F">
        <w:rPr>
          <w:rFonts w:ascii="Times New Roman" w:hAnsi="Times New Roman" w:cs="Times New Roman"/>
          <w:sz w:val="32"/>
          <w:szCs w:val="32"/>
        </w:rPr>
        <w:t xml:space="preserve">. And I will dry up her sea, and make dry her spring. </w:t>
      </w:r>
      <w:r w:rsidR="00581F50" w:rsidRPr="0013480F">
        <w:rPr>
          <w:rFonts w:ascii="Times New Roman" w:hAnsi="Times New Roman" w:cs="Times New Roman"/>
          <w:b/>
          <w:sz w:val="32"/>
          <w:szCs w:val="32"/>
        </w:rPr>
        <w:t xml:space="preserve">And Babel will become for heaps, a dwelling of jackals, a horror and a whistling, apart </w:t>
      </w:r>
      <w:r w:rsidR="00581F50" w:rsidRPr="0013480F">
        <w:rPr>
          <w:rFonts w:ascii="Times New Roman" w:hAnsi="Times New Roman" w:cs="Times New Roman"/>
          <w:b/>
          <w:sz w:val="32"/>
          <w:szCs w:val="32"/>
        </w:rPr>
        <w:lastRenderedPageBreak/>
        <w:t xml:space="preserve">from anyone dwelling </w:t>
      </w:r>
      <w:r w:rsidR="00581F50" w:rsidRPr="0013480F">
        <w:rPr>
          <w:rFonts w:ascii="Times New Roman" w:hAnsi="Times New Roman" w:cs="Times New Roman"/>
          <w:b/>
          <w:i/>
          <w:sz w:val="32"/>
          <w:szCs w:val="32"/>
        </w:rPr>
        <w:t>there</w:t>
      </w:r>
      <w:r w:rsidR="00581F50" w:rsidRPr="0013480F">
        <w:rPr>
          <w:rFonts w:ascii="Times New Roman" w:hAnsi="Times New Roman" w:cs="Times New Roman"/>
          <w:sz w:val="32"/>
          <w:szCs w:val="32"/>
        </w:rPr>
        <w:t xml:space="preserve">. They will roar together like the lions. They have growled like cubs of lions. In their </w:t>
      </w:r>
      <w:r w:rsidR="00D50062" w:rsidRPr="0013480F">
        <w:rPr>
          <w:rFonts w:ascii="Times New Roman" w:hAnsi="Times New Roman" w:cs="Times New Roman"/>
          <w:sz w:val="32"/>
          <w:szCs w:val="32"/>
        </w:rPr>
        <w:t>heating up</w:t>
      </w:r>
      <w:r w:rsidR="00581F50" w:rsidRPr="0013480F">
        <w:rPr>
          <w:rFonts w:ascii="Times New Roman" w:hAnsi="Times New Roman" w:cs="Times New Roman"/>
          <w:sz w:val="32"/>
          <w:szCs w:val="32"/>
        </w:rPr>
        <w:t xml:space="preserve"> I will appoint their feasts, and I will make them drunk so that they rejoice. And they will sleep a sleep of an age and not awaken</w:t>
      </w:r>
      <w:r w:rsidR="0090163D" w:rsidRPr="0013480F">
        <w:rPr>
          <w:rFonts w:ascii="Times New Roman" w:hAnsi="Times New Roman" w:cs="Times New Roman"/>
          <w:sz w:val="32"/>
          <w:szCs w:val="32"/>
        </w:rPr>
        <w:t xml:space="preserve">.’ – an utterance of Yahweh. I will bring them down as lambs to slaughtering, like rams with he-goats. </w:t>
      </w:r>
      <w:r w:rsidR="0090163D" w:rsidRPr="0013480F">
        <w:rPr>
          <w:rFonts w:ascii="Times New Roman" w:hAnsi="Times New Roman" w:cs="Times New Roman"/>
          <w:b/>
          <w:sz w:val="32"/>
          <w:szCs w:val="32"/>
          <w:u w:val="double"/>
        </w:rPr>
        <w:t>How</w:t>
      </w:r>
      <w:r w:rsidR="0090163D" w:rsidRPr="0013480F">
        <w:rPr>
          <w:rFonts w:ascii="Times New Roman" w:hAnsi="Times New Roman" w:cs="Times New Roman"/>
          <w:sz w:val="32"/>
          <w:szCs w:val="32"/>
        </w:rPr>
        <w:t xml:space="preserve"> has Sheshak been captured, and </w:t>
      </w:r>
      <w:r w:rsidR="0090163D" w:rsidRPr="0013480F">
        <w:rPr>
          <w:rFonts w:ascii="Times New Roman" w:hAnsi="Times New Roman" w:cs="Times New Roman"/>
          <w:b/>
          <w:sz w:val="32"/>
          <w:szCs w:val="32"/>
        </w:rPr>
        <w:t>the praise of the whole earth</w:t>
      </w:r>
      <w:r w:rsidR="0090163D" w:rsidRPr="0013480F">
        <w:rPr>
          <w:rFonts w:ascii="Times New Roman" w:hAnsi="Times New Roman" w:cs="Times New Roman"/>
          <w:sz w:val="32"/>
          <w:szCs w:val="32"/>
        </w:rPr>
        <w:t xml:space="preserve"> been seized</w:t>
      </w:r>
      <w:r w:rsidR="00397D73" w:rsidRPr="0013480F">
        <w:rPr>
          <w:rFonts w:ascii="Times New Roman" w:hAnsi="Times New Roman" w:cs="Times New Roman"/>
          <w:sz w:val="32"/>
          <w:szCs w:val="32"/>
        </w:rPr>
        <w:t>!</w:t>
      </w:r>
      <w:r w:rsidR="005D186C" w:rsidRPr="0013480F">
        <w:rPr>
          <w:rFonts w:ascii="Times New Roman" w:hAnsi="Times New Roman" w:cs="Times New Roman"/>
          <w:sz w:val="32"/>
          <w:szCs w:val="32"/>
        </w:rPr>
        <w:t xml:space="preserve"> </w:t>
      </w:r>
      <w:r w:rsidR="005D186C" w:rsidRPr="0013480F">
        <w:rPr>
          <w:rFonts w:ascii="Times New Roman" w:hAnsi="Times New Roman" w:cs="Times New Roman"/>
          <w:b/>
          <w:sz w:val="32"/>
          <w:szCs w:val="32"/>
          <w:u w:val="double"/>
        </w:rPr>
        <w:t>How</w:t>
      </w:r>
      <w:r w:rsidR="005D186C" w:rsidRPr="0013480F">
        <w:rPr>
          <w:rFonts w:ascii="Times New Roman" w:hAnsi="Times New Roman" w:cs="Times New Roman"/>
          <w:sz w:val="32"/>
          <w:szCs w:val="32"/>
        </w:rPr>
        <w:t xml:space="preserve"> has Babel become for a horror among </w:t>
      </w:r>
      <w:r w:rsidR="00724B90" w:rsidRPr="0013480F">
        <w:rPr>
          <w:rFonts w:ascii="Times New Roman" w:hAnsi="Times New Roman" w:cs="Times New Roman"/>
          <w:i/>
          <w:sz w:val="32"/>
          <w:szCs w:val="32"/>
        </w:rPr>
        <w:t>the</w:t>
      </w:r>
      <w:r w:rsidR="00724B90" w:rsidRPr="0013480F">
        <w:rPr>
          <w:rFonts w:ascii="Times New Roman" w:hAnsi="Times New Roman" w:cs="Times New Roman"/>
          <w:sz w:val="32"/>
          <w:szCs w:val="32"/>
        </w:rPr>
        <w:t xml:space="preserve"> </w:t>
      </w:r>
      <w:r w:rsidR="005D186C" w:rsidRPr="0013480F">
        <w:rPr>
          <w:rFonts w:ascii="Times New Roman" w:hAnsi="Times New Roman" w:cs="Times New Roman"/>
          <w:sz w:val="32"/>
          <w:szCs w:val="32"/>
        </w:rPr>
        <w:t>nations</w:t>
      </w:r>
      <w:r w:rsidR="00397D73" w:rsidRPr="0013480F">
        <w:rPr>
          <w:rFonts w:ascii="Times New Roman" w:hAnsi="Times New Roman" w:cs="Times New Roman"/>
          <w:sz w:val="32"/>
          <w:szCs w:val="32"/>
        </w:rPr>
        <w:t>!</w:t>
      </w:r>
      <w:r w:rsidR="00645E20" w:rsidRPr="0013480F">
        <w:rPr>
          <w:rFonts w:ascii="Times New Roman" w:hAnsi="Times New Roman" w:cs="Times New Roman"/>
          <w:sz w:val="32"/>
          <w:szCs w:val="32"/>
        </w:rPr>
        <w:t xml:space="preserve"> The sea has gone up over Babel. She has been covered by </w:t>
      </w:r>
      <w:r w:rsidR="00645E20" w:rsidRPr="0013480F">
        <w:rPr>
          <w:rFonts w:ascii="Times New Roman" w:hAnsi="Times New Roman" w:cs="Times New Roman"/>
          <w:i/>
          <w:sz w:val="32"/>
          <w:szCs w:val="32"/>
        </w:rPr>
        <w:t>the</w:t>
      </w:r>
      <w:r w:rsidR="00645E20" w:rsidRPr="0013480F">
        <w:rPr>
          <w:rFonts w:ascii="Times New Roman" w:hAnsi="Times New Roman" w:cs="Times New Roman"/>
          <w:sz w:val="32"/>
          <w:szCs w:val="32"/>
        </w:rPr>
        <w:t xml:space="preserve"> turmoil of its waves. Her cities have become for a horror, a waterless land and a desert. </w:t>
      </w:r>
      <w:r w:rsidR="00645E20" w:rsidRPr="0013480F">
        <w:rPr>
          <w:rFonts w:ascii="Times New Roman" w:hAnsi="Times New Roman" w:cs="Times New Roman"/>
          <w:i/>
          <w:sz w:val="32"/>
          <w:szCs w:val="32"/>
        </w:rPr>
        <w:t>The</w:t>
      </w:r>
      <w:r w:rsidR="00645E20" w:rsidRPr="0013480F">
        <w:rPr>
          <w:rFonts w:ascii="Times New Roman" w:hAnsi="Times New Roman" w:cs="Times New Roman"/>
          <w:sz w:val="32"/>
          <w:szCs w:val="32"/>
        </w:rPr>
        <w:t xml:space="preserve"> land is not inhabited by all, and it is not inhabited by a son of man.</w:t>
      </w:r>
      <w:r w:rsidR="00DD7102" w:rsidRPr="0013480F">
        <w:rPr>
          <w:rFonts w:ascii="Times New Roman" w:hAnsi="Times New Roman" w:cs="Times New Roman"/>
          <w:sz w:val="32"/>
          <w:szCs w:val="32"/>
        </w:rPr>
        <w:t xml:space="preserve"> And I will visit against Bel in Babel, and I will bring out what is swallowed from his mouth. And nations will not stream toward him any longer, but </w:t>
      </w:r>
      <w:r w:rsidR="00DD7102" w:rsidRPr="0013480F">
        <w:rPr>
          <w:rFonts w:ascii="Times New Roman" w:hAnsi="Times New Roman" w:cs="Times New Roman"/>
          <w:i/>
          <w:sz w:val="32"/>
          <w:szCs w:val="32"/>
        </w:rPr>
        <w:t>the</w:t>
      </w:r>
      <w:r w:rsidR="00DD7102" w:rsidRPr="0013480F">
        <w:rPr>
          <w:rFonts w:ascii="Times New Roman" w:hAnsi="Times New Roman" w:cs="Times New Roman"/>
          <w:sz w:val="32"/>
          <w:szCs w:val="32"/>
        </w:rPr>
        <w:t xml:space="preserve"> </w:t>
      </w:r>
      <w:r w:rsidR="00DD7102" w:rsidRPr="0013480F">
        <w:rPr>
          <w:rFonts w:ascii="Times New Roman" w:hAnsi="Times New Roman" w:cs="Times New Roman"/>
          <w:b/>
          <w:sz w:val="32"/>
          <w:szCs w:val="32"/>
        </w:rPr>
        <w:t>wall of Babel has fallen</w:t>
      </w:r>
      <w:r w:rsidR="00DD7102" w:rsidRPr="0013480F">
        <w:rPr>
          <w:rFonts w:ascii="Times New Roman" w:hAnsi="Times New Roman" w:cs="Times New Roman"/>
          <w:sz w:val="32"/>
          <w:szCs w:val="32"/>
        </w:rPr>
        <w:t xml:space="preserve">. </w:t>
      </w:r>
      <w:r w:rsidR="00DD7102" w:rsidRPr="0013480F">
        <w:rPr>
          <w:rFonts w:ascii="Times New Roman" w:hAnsi="Times New Roman" w:cs="Times New Roman"/>
          <w:sz w:val="32"/>
          <w:szCs w:val="32"/>
          <w:u w:val="single"/>
        </w:rPr>
        <w:t xml:space="preserve">Go out from </w:t>
      </w:r>
      <w:r w:rsidR="00DD7102" w:rsidRPr="0013480F">
        <w:rPr>
          <w:rFonts w:ascii="Times New Roman" w:hAnsi="Times New Roman" w:cs="Times New Roman"/>
          <w:i/>
          <w:sz w:val="32"/>
          <w:szCs w:val="32"/>
          <w:u w:val="single"/>
        </w:rPr>
        <w:t>the</w:t>
      </w:r>
      <w:r w:rsidR="00DD7102" w:rsidRPr="0013480F">
        <w:rPr>
          <w:rFonts w:ascii="Times New Roman" w:hAnsi="Times New Roman" w:cs="Times New Roman"/>
          <w:sz w:val="32"/>
          <w:szCs w:val="32"/>
          <w:u w:val="single"/>
        </w:rPr>
        <w:t xml:space="preserve"> midst of her</w:t>
      </w:r>
      <w:r w:rsidR="00DD7102" w:rsidRPr="0013480F">
        <w:rPr>
          <w:rFonts w:ascii="Times New Roman" w:hAnsi="Times New Roman" w:cs="Times New Roman"/>
          <w:sz w:val="32"/>
          <w:szCs w:val="32"/>
        </w:rPr>
        <w:t xml:space="preserve"> My people</w:t>
      </w:r>
      <w:r w:rsidR="00AC54DD" w:rsidRPr="0013480F">
        <w:rPr>
          <w:rFonts w:ascii="Times New Roman" w:hAnsi="Times New Roman" w:cs="Times New Roman"/>
          <w:sz w:val="32"/>
          <w:szCs w:val="32"/>
        </w:rPr>
        <w:t xml:space="preserve">, and save yourself, each one, his </w:t>
      </w:r>
      <w:r w:rsidR="00CC20EB" w:rsidRPr="0013480F">
        <w:rPr>
          <w:rFonts w:ascii="Times New Roman" w:hAnsi="Times New Roman" w:cs="Times New Roman"/>
          <w:sz w:val="32"/>
          <w:szCs w:val="32"/>
        </w:rPr>
        <w:t>life</w:t>
      </w:r>
      <w:r w:rsidR="00AC54DD" w:rsidRPr="0013480F">
        <w:rPr>
          <w:rFonts w:ascii="Times New Roman" w:hAnsi="Times New Roman" w:cs="Times New Roman"/>
          <w:sz w:val="32"/>
          <w:szCs w:val="32"/>
        </w:rPr>
        <w:t xml:space="preserve"> from </w:t>
      </w:r>
      <w:r w:rsidR="00AC54DD" w:rsidRPr="0013480F">
        <w:rPr>
          <w:rFonts w:ascii="Times New Roman" w:hAnsi="Times New Roman" w:cs="Times New Roman"/>
          <w:i/>
          <w:sz w:val="32"/>
          <w:szCs w:val="32"/>
        </w:rPr>
        <w:t>the</w:t>
      </w:r>
      <w:r w:rsidR="00AC54DD" w:rsidRPr="0013480F">
        <w:rPr>
          <w:rFonts w:ascii="Times New Roman" w:hAnsi="Times New Roman" w:cs="Times New Roman"/>
          <w:sz w:val="32"/>
          <w:szCs w:val="32"/>
        </w:rPr>
        <w:t xml:space="preserve"> wrath of </w:t>
      </w:r>
      <w:r w:rsidR="00AC54DD" w:rsidRPr="0013480F">
        <w:rPr>
          <w:rFonts w:ascii="Times New Roman" w:hAnsi="Times New Roman" w:cs="Times New Roman"/>
          <w:i/>
          <w:sz w:val="32"/>
          <w:szCs w:val="32"/>
        </w:rPr>
        <w:t>the</w:t>
      </w:r>
      <w:r w:rsidR="00AC54DD" w:rsidRPr="0013480F">
        <w:rPr>
          <w:rFonts w:ascii="Times New Roman" w:hAnsi="Times New Roman" w:cs="Times New Roman"/>
          <w:sz w:val="32"/>
          <w:szCs w:val="32"/>
        </w:rPr>
        <w:t xml:space="preserve"> anger of Yahweh. And lest your heart be timid, and </w:t>
      </w:r>
      <w:r w:rsidR="00E202D1" w:rsidRPr="0013480F">
        <w:rPr>
          <w:rFonts w:ascii="Times New Roman" w:hAnsi="Times New Roman" w:cs="Times New Roman"/>
          <w:sz w:val="32"/>
          <w:szCs w:val="32"/>
        </w:rPr>
        <w:t xml:space="preserve">you fear according to the report which </w:t>
      </w:r>
      <w:r w:rsidR="00E202D1" w:rsidRPr="0013480F">
        <w:rPr>
          <w:rFonts w:ascii="Times New Roman" w:hAnsi="Times New Roman" w:cs="Times New Roman"/>
          <w:i/>
          <w:sz w:val="32"/>
          <w:szCs w:val="32"/>
        </w:rPr>
        <w:t>is</w:t>
      </w:r>
      <w:r w:rsidR="00E202D1" w:rsidRPr="0013480F">
        <w:rPr>
          <w:rFonts w:ascii="Times New Roman" w:hAnsi="Times New Roman" w:cs="Times New Roman"/>
          <w:sz w:val="32"/>
          <w:szCs w:val="32"/>
        </w:rPr>
        <w:t xml:space="preserve"> being heard in the land, and will come in the year the report, then afterwards in the year the report, even violence in the land, and ruler against ruler. Therefore, </w:t>
      </w:r>
      <w:r w:rsidR="00E202D1" w:rsidRPr="0013480F">
        <w:rPr>
          <w:rFonts w:ascii="Times New Roman" w:hAnsi="Times New Roman" w:cs="Times New Roman"/>
          <w:b/>
          <w:sz w:val="32"/>
          <w:szCs w:val="32"/>
          <w:u w:val="double"/>
        </w:rPr>
        <w:t>behold</w:t>
      </w:r>
      <w:r w:rsidR="00E202D1" w:rsidRPr="0013480F">
        <w:rPr>
          <w:rFonts w:ascii="Times New Roman" w:hAnsi="Times New Roman" w:cs="Times New Roman"/>
          <w:sz w:val="32"/>
          <w:szCs w:val="32"/>
        </w:rPr>
        <w:t xml:space="preserve">, days </w:t>
      </w:r>
      <w:r w:rsidR="00E202D1" w:rsidRPr="0013480F">
        <w:rPr>
          <w:rFonts w:ascii="Times New Roman" w:hAnsi="Times New Roman" w:cs="Times New Roman"/>
          <w:i/>
          <w:sz w:val="32"/>
          <w:szCs w:val="32"/>
        </w:rPr>
        <w:t>are</w:t>
      </w:r>
      <w:r w:rsidR="00E202D1" w:rsidRPr="0013480F">
        <w:rPr>
          <w:rFonts w:ascii="Times New Roman" w:hAnsi="Times New Roman" w:cs="Times New Roman"/>
          <w:sz w:val="32"/>
          <w:szCs w:val="32"/>
        </w:rPr>
        <w:t xml:space="preserve"> coming, that I will visit upon </w:t>
      </w:r>
      <w:r w:rsidR="00E202D1" w:rsidRPr="0013480F">
        <w:rPr>
          <w:rFonts w:ascii="Times New Roman" w:hAnsi="Times New Roman" w:cs="Times New Roman"/>
          <w:i/>
          <w:sz w:val="32"/>
          <w:szCs w:val="32"/>
        </w:rPr>
        <w:t xml:space="preserve">the </w:t>
      </w:r>
      <w:r w:rsidR="00E202D1" w:rsidRPr="0013480F">
        <w:rPr>
          <w:rFonts w:ascii="Times New Roman" w:hAnsi="Times New Roman" w:cs="Times New Roman"/>
          <w:sz w:val="32"/>
          <w:szCs w:val="32"/>
        </w:rPr>
        <w:t xml:space="preserve">idols of Babel. Her whole land will be ashamed, and all her pierced will fall in her midst. </w:t>
      </w:r>
      <w:r w:rsidR="008D6A02" w:rsidRPr="0013480F">
        <w:rPr>
          <w:rFonts w:ascii="Times New Roman" w:hAnsi="Times New Roman" w:cs="Times New Roman"/>
          <w:sz w:val="32"/>
          <w:szCs w:val="32"/>
        </w:rPr>
        <w:t>Then heavens and earth</w:t>
      </w:r>
      <w:r w:rsidR="00B901F9" w:rsidRPr="0013480F">
        <w:rPr>
          <w:rFonts w:ascii="Times New Roman" w:hAnsi="Times New Roman" w:cs="Times New Roman"/>
          <w:sz w:val="32"/>
          <w:szCs w:val="32"/>
        </w:rPr>
        <w:t xml:space="preserve">, and all that </w:t>
      </w:r>
      <w:r w:rsidR="00B901F9" w:rsidRPr="0013480F">
        <w:rPr>
          <w:rFonts w:ascii="Times New Roman" w:hAnsi="Times New Roman" w:cs="Times New Roman"/>
          <w:i/>
          <w:sz w:val="32"/>
          <w:szCs w:val="32"/>
        </w:rPr>
        <w:t>is</w:t>
      </w:r>
      <w:r w:rsidR="00B901F9" w:rsidRPr="0013480F">
        <w:rPr>
          <w:rFonts w:ascii="Times New Roman" w:hAnsi="Times New Roman" w:cs="Times New Roman"/>
          <w:sz w:val="32"/>
          <w:szCs w:val="32"/>
        </w:rPr>
        <w:t xml:space="preserve"> in them,</w:t>
      </w:r>
      <w:r w:rsidR="008D6A02" w:rsidRPr="0013480F">
        <w:rPr>
          <w:rFonts w:ascii="Times New Roman" w:hAnsi="Times New Roman" w:cs="Times New Roman"/>
          <w:sz w:val="32"/>
          <w:szCs w:val="32"/>
        </w:rPr>
        <w:t xml:space="preserve"> will shout against Babel, for </w:t>
      </w:r>
      <w:r w:rsidR="00B901F9" w:rsidRPr="0013480F">
        <w:rPr>
          <w:rFonts w:ascii="Times New Roman" w:hAnsi="Times New Roman" w:cs="Times New Roman"/>
          <w:b/>
          <w:sz w:val="32"/>
          <w:szCs w:val="32"/>
        </w:rPr>
        <w:t xml:space="preserve">from </w:t>
      </w:r>
      <w:r w:rsidR="00B901F9" w:rsidRPr="0013480F">
        <w:rPr>
          <w:rFonts w:ascii="Times New Roman" w:hAnsi="Times New Roman" w:cs="Times New Roman"/>
          <w:b/>
          <w:i/>
          <w:sz w:val="32"/>
          <w:szCs w:val="32"/>
        </w:rPr>
        <w:t>the</w:t>
      </w:r>
      <w:r w:rsidR="00B901F9" w:rsidRPr="0013480F">
        <w:rPr>
          <w:rFonts w:ascii="Times New Roman" w:hAnsi="Times New Roman" w:cs="Times New Roman"/>
          <w:b/>
          <w:sz w:val="32"/>
          <w:szCs w:val="32"/>
        </w:rPr>
        <w:t xml:space="preserve"> North</w:t>
      </w:r>
      <w:r w:rsidR="00B901F9" w:rsidRPr="0013480F">
        <w:rPr>
          <w:rFonts w:ascii="Times New Roman" w:hAnsi="Times New Roman" w:cs="Times New Roman"/>
          <w:sz w:val="32"/>
          <w:szCs w:val="32"/>
        </w:rPr>
        <w:t xml:space="preserve"> will come to her the wasters – an utterance of Yahweh. Even as Babel </w:t>
      </w:r>
      <w:r w:rsidR="00B901F9" w:rsidRPr="0013480F">
        <w:rPr>
          <w:rFonts w:ascii="Times New Roman" w:hAnsi="Times New Roman" w:cs="Times New Roman"/>
          <w:i/>
          <w:sz w:val="32"/>
          <w:szCs w:val="32"/>
        </w:rPr>
        <w:t>caused</w:t>
      </w:r>
      <w:r w:rsidR="00B901F9" w:rsidRPr="0013480F">
        <w:rPr>
          <w:rFonts w:ascii="Times New Roman" w:hAnsi="Times New Roman" w:cs="Times New Roman"/>
          <w:sz w:val="32"/>
          <w:szCs w:val="32"/>
        </w:rPr>
        <w:t xml:space="preserve"> to fall </w:t>
      </w:r>
      <w:r w:rsidR="00B901F9" w:rsidRPr="0013480F">
        <w:rPr>
          <w:rFonts w:ascii="Times New Roman" w:hAnsi="Times New Roman" w:cs="Times New Roman"/>
          <w:i/>
          <w:sz w:val="32"/>
          <w:szCs w:val="32"/>
        </w:rPr>
        <w:t>the</w:t>
      </w:r>
      <w:r w:rsidR="00B901F9" w:rsidRPr="0013480F">
        <w:rPr>
          <w:rFonts w:ascii="Times New Roman" w:hAnsi="Times New Roman" w:cs="Times New Roman"/>
          <w:sz w:val="32"/>
          <w:szCs w:val="32"/>
        </w:rPr>
        <w:t xml:space="preserve"> pierced of Israel, so for Babel have fallen </w:t>
      </w:r>
      <w:r w:rsidR="00B901F9" w:rsidRPr="0013480F">
        <w:rPr>
          <w:rFonts w:ascii="Times New Roman" w:hAnsi="Times New Roman" w:cs="Times New Roman"/>
          <w:i/>
          <w:sz w:val="32"/>
          <w:szCs w:val="32"/>
        </w:rPr>
        <w:t>the</w:t>
      </w:r>
      <w:r w:rsidR="00B901F9" w:rsidRPr="0013480F">
        <w:rPr>
          <w:rFonts w:ascii="Times New Roman" w:hAnsi="Times New Roman" w:cs="Times New Roman"/>
          <w:sz w:val="32"/>
          <w:szCs w:val="32"/>
        </w:rPr>
        <w:t xml:space="preserve"> </w:t>
      </w:r>
      <w:r w:rsidR="00B901F9" w:rsidRPr="0013480F">
        <w:rPr>
          <w:rFonts w:ascii="Times New Roman" w:hAnsi="Times New Roman" w:cs="Times New Roman"/>
          <w:b/>
          <w:sz w:val="32"/>
          <w:szCs w:val="32"/>
        </w:rPr>
        <w:t>pierced of the whole earth</w:t>
      </w:r>
      <w:r w:rsidR="00B901F9" w:rsidRPr="0013480F">
        <w:rPr>
          <w:rFonts w:ascii="Times New Roman" w:hAnsi="Times New Roman" w:cs="Times New Roman"/>
          <w:sz w:val="32"/>
          <w:szCs w:val="32"/>
        </w:rPr>
        <w:t>.</w:t>
      </w:r>
      <w:r w:rsidR="00D1476F" w:rsidRPr="0013480F">
        <w:rPr>
          <w:rFonts w:ascii="Times New Roman" w:hAnsi="Times New Roman" w:cs="Times New Roman"/>
          <w:sz w:val="32"/>
          <w:szCs w:val="32"/>
        </w:rPr>
        <w:t xml:space="preserve"> </w:t>
      </w:r>
      <w:r w:rsidR="00D1476F" w:rsidRPr="0013480F">
        <w:rPr>
          <w:rFonts w:ascii="Times New Roman" w:hAnsi="Times New Roman" w:cs="Times New Roman"/>
          <w:sz w:val="32"/>
          <w:szCs w:val="32"/>
          <w:u w:val="single"/>
        </w:rPr>
        <w:t xml:space="preserve">Go, fugitives from </w:t>
      </w:r>
      <w:r w:rsidR="00D1476F" w:rsidRPr="0013480F">
        <w:rPr>
          <w:rFonts w:ascii="Times New Roman" w:hAnsi="Times New Roman" w:cs="Times New Roman"/>
          <w:i/>
          <w:sz w:val="32"/>
          <w:szCs w:val="32"/>
          <w:u w:val="single"/>
        </w:rPr>
        <w:t>the</w:t>
      </w:r>
      <w:r w:rsidR="00D1476F" w:rsidRPr="0013480F">
        <w:rPr>
          <w:rFonts w:ascii="Times New Roman" w:hAnsi="Times New Roman" w:cs="Times New Roman"/>
          <w:sz w:val="32"/>
          <w:szCs w:val="32"/>
          <w:u w:val="single"/>
        </w:rPr>
        <w:t xml:space="preserve"> sword</w:t>
      </w:r>
      <w:r w:rsidR="00D1476F" w:rsidRPr="0013480F">
        <w:rPr>
          <w:rFonts w:ascii="Times New Roman" w:hAnsi="Times New Roman" w:cs="Times New Roman"/>
          <w:sz w:val="32"/>
          <w:szCs w:val="32"/>
        </w:rPr>
        <w:t xml:space="preserve">. Stand not still. Remember Yahweh from afar, and </w:t>
      </w:r>
      <w:r w:rsidR="00D1476F" w:rsidRPr="0013480F">
        <w:rPr>
          <w:rFonts w:ascii="Times New Roman" w:hAnsi="Times New Roman" w:cs="Times New Roman"/>
          <w:sz w:val="32"/>
          <w:szCs w:val="32"/>
          <w:u w:val="single"/>
        </w:rPr>
        <w:t>let Jerusalem go up upon your heart</w:t>
      </w:r>
      <w:r w:rsidR="00D1476F" w:rsidRPr="0013480F">
        <w:rPr>
          <w:rFonts w:ascii="Times New Roman" w:hAnsi="Times New Roman" w:cs="Times New Roman"/>
          <w:sz w:val="32"/>
          <w:szCs w:val="32"/>
        </w:rPr>
        <w:t xml:space="preserve">. We have been ashamed, because we heard scorn. Disgrace has covered our faces, for foreigners have come upon </w:t>
      </w:r>
      <w:r w:rsidR="00D1476F" w:rsidRPr="0013480F">
        <w:rPr>
          <w:rFonts w:ascii="Times New Roman" w:hAnsi="Times New Roman" w:cs="Times New Roman"/>
          <w:i/>
          <w:sz w:val="32"/>
          <w:szCs w:val="32"/>
        </w:rPr>
        <w:t>the</w:t>
      </w:r>
      <w:r w:rsidR="00D1476F" w:rsidRPr="0013480F">
        <w:rPr>
          <w:rFonts w:ascii="Times New Roman" w:hAnsi="Times New Roman" w:cs="Times New Roman"/>
          <w:sz w:val="32"/>
          <w:szCs w:val="32"/>
        </w:rPr>
        <w:t xml:space="preserve"> sanctuary of </w:t>
      </w:r>
      <w:r w:rsidR="00D1476F" w:rsidRPr="0013480F">
        <w:rPr>
          <w:rFonts w:ascii="Times New Roman" w:hAnsi="Times New Roman" w:cs="Times New Roman"/>
          <w:i/>
          <w:sz w:val="32"/>
          <w:szCs w:val="32"/>
        </w:rPr>
        <w:t>the</w:t>
      </w:r>
      <w:r w:rsidR="00D1476F" w:rsidRPr="0013480F">
        <w:rPr>
          <w:rFonts w:ascii="Times New Roman" w:hAnsi="Times New Roman" w:cs="Times New Roman"/>
          <w:sz w:val="32"/>
          <w:szCs w:val="32"/>
        </w:rPr>
        <w:t xml:space="preserve"> house of Yahweh. Therefore, </w:t>
      </w:r>
      <w:r w:rsidR="00D1476F" w:rsidRPr="0013480F">
        <w:rPr>
          <w:rFonts w:ascii="Times New Roman" w:hAnsi="Times New Roman" w:cs="Times New Roman"/>
          <w:b/>
          <w:sz w:val="32"/>
          <w:szCs w:val="32"/>
          <w:u w:val="double"/>
        </w:rPr>
        <w:t>behold</w:t>
      </w:r>
      <w:r w:rsidR="00D1476F" w:rsidRPr="0013480F">
        <w:rPr>
          <w:rFonts w:ascii="Times New Roman" w:hAnsi="Times New Roman" w:cs="Times New Roman"/>
          <w:sz w:val="32"/>
          <w:szCs w:val="32"/>
        </w:rPr>
        <w:t xml:space="preserve">, days </w:t>
      </w:r>
      <w:r w:rsidR="00D1476F" w:rsidRPr="0013480F">
        <w:rPr>
          <w:rFonts w:ascii="Times New Roman" w:hAnsi="Times New Roman" w:cs="Times New Roman"/>
          <w:i/>
          <w:sz w:val="32"/>
          <w:szCs w:val="32"/>
        </w:rPr>
        <w:t>are</w:t>
      </w:r>
      <w:r w:rsidR="00D1476F" w:rsidRPr="0013480F">
        <w:rPr>
          <w:rFonts w:ascii="Times New Roman" w:hAnsi="Times New Roman" w:cs="Times New Roman"/>
          <w:sz w:val="32"/>
          <w:szCs w:val="32"/>
        </w:rPr>
        <w:t xml:space="preserve"> coming – an utterance of Yahweh – that I will visit upon her idols, and upon all her land the </w:t>
      </w:r>
      <w:r w:rsidR="00D1476F" w:rsidRPr="0013480F">
        <w:rPr>
          <w:rFonts w:ascii="Times New Roman" w:hAnsi="Times New Roman" w:cs="Times New Roman"/>
          <w:sz w:val="32"/>
          <w:szCs w:val="32"/>
        </w:rPr>
        <w:lastRenderedPageBreak/>
        <w:t>pierced will groan.</w:t>
      </w:r>
      <w:r w:rsidR="004C7A96" w:rsidRPr="0013480F">
        <w:rPr>
          <w:rFonts w:ascii="Times New Roman" w:hAnsi="Times New Roman" w:cs="Times New Roman"/>
          <w:sz w:val="32"/>
          <w:szCs w:val="32"/>
        </w:rPr>
        <w:t xml:space="preserve"> </w:t>
      </w:r>
      <w:r w:rsidR="004E57F6" w:rsidRPr="0013480F">
        <w:rPr>
          <w:rFonts w:ascii="Times New Roman" w:hAnsi="Times New Roman" w:cs="Times New Roman"/>
          <w:sz w:val="32"/>
          <w:szCs w:val="32"/>
          <w:u w:val="single"/>
        </w:rPr>
        <w:t>Th</w:t>
      </w:r>
      <w:r w:rsidR="004F43E5" w:rsidRPr="0013480F">
        <w:rPr>
          <w:rFonts w:ascii="Times New Roman" w:hAnsi="Times New Roman" w:cs="Times New Roman"/>
          <w:sz w:val="32"/>
          <w:szCs w:val="32"/>
          <w:u w:val="single"/>
        </w:rPr>
        <w:t>ough</w:t>
      </w:r>
      <w:r w:rsidR="004E57F6" w:rsidRPr="0013480F">
        <w:rPr>
          <w:rFonts w:ascii="Times New Roman" w:hAnsi="Times New Roman" w:cs="Times New Roman"/>
          <w:sz w:val="32"/>
          <w:szCs w:val="32"/>
          <w:u w:val="single"/>
        </w:rPr>
        <w:t xml:space="preserve"> Babel goes up to the heavens</w:t>
      </w:r>
      <w:r w:rsidR="004E57F6" w:rsidRPr="0013480F">
        <w:rPr>
          <w:rFonts w:ascii="Times New Roman" w:hAnsi="Times New Roman" w:cs="Times New Roman"/>
          <w:sz w:val="32"/>
          <w:szCs w:val="32"/>
        </w:rPr>
        <w:t>, and th</w:t>
      </w:r>
      <w:r w:rsidR="004F43E5" w:rsidRPr="0013480F">
        <w:rPr>
          <w:rFonts w:ascii="Times New Roman" w:hAnsi="Times New Roman" w:cs="Times New Roman"/>
          <w:sz w:val="32"/>
          <w:szCs w:val="32"/>
        </w:rPr>
        <w:t>ough</w:t>
      </w:r>
      <w:r w:rsidR="004E57F6" w:rsidRPr="0013480F">
        <w:rPr>
          <w:rFonts w:ascii="Times New Roman" w:hAnsi="Times New Roman" w:cs="Times New Roman"/>
          <w:sz w:val="32"/>
          <w:szCs w:val="32"/>
        </w:rPr>
        <w:t xml:space="preserve"> she make inaccessible </w:t>
      </w:r>
      <w:r w:rsidR="004E57F6" w:rsidRPr="0013480F">
        <w:rPr>
          <w:rFonts w:ascii="Times New Roman" w:hAnsi="Times New Roman" w:cs="Times New Roman"/>
          <w:i/>
          <w:sz w:val="32"/>
          <w:szCs w:val="32"/>
        </w:rPr>
        <w:t>the</w:t>
      </w:r>
      <w:r w:rsidR="004E57F6" w:rsidRPr="0013480F">
        <w:rPr>
          <w:rFonts w:ascii="Times New Roman" w:hAnsi="Times New Roman" w:cs="Times New Roman"/>
          <w:sz w:val="32"/>
          <w:szCs w:val="32"/>
        </w:rPr>
        <w:t xml:space="preserve"> height of her strength, from beside Me wasters will come to her – an utterance of Yahweh. A voice of a cry from Babel, and a great crushing out of </w:t>
      </w:r>
      <w:r w:rsidR="004E57F6" w:rsidRPr="0013480F">
        <w:rPr>
          <w:rFonts w:ascii="Times New Roman" w:hAnsi="Times New Roman" w:cs="Times New Roman"/>
          <w:i/>
          <w:sz w:val="32"/>
          <w:szCs w:val="32"/>
        </w:rPr>
        <w:t>the</w:t>
      </w:r>
      <w:r w:rsidR="004E57F6" w:rsidRPr="0013480F">
        <w:rPr>
          <w:rFonts w:ascii="Times New Roman" w:hAnsi="Times New Roman" w:cs="Times New Roman"/>
          <w:sz w:val="32"/>
          <w:szCs w:val="32"/>
        </w:rPr>
        <w:t xml:space="preserve"> land of Chaldea</w:t>
      </w:r>
      <w:r w:rsidR="00AC3641" w:rsidRPr="0013480F">
        <w:rPr>
          <w:rFonts w:ascii="Times New Roman" w:hAnsi="Times New Roman" w:cs="Times New Roman"/>
          <w:sz w:val="32"/>
          <w:szCs w:val="32"/>
        </w:rPr>
        <w:t>ns</w:t>
      </w:r>
      <w:r w:rsidR="004E57F6" w:rsidRPr="0013480F">
        <w:rPr>
          <w:rFonts w:ascii="Times New Roman" w:hAnsi="Times New Roman" w:cs="Times New Roman"/>
          <w:sz w:val="32"/>
          <w:szCs w:val="32"/>
        </w:rPr>
        <w:t xml:space="preserve">. Because Yahweh </w:t>
      </w:r>
      <w:r w:rsidR="004E57F6" w:rsidRPr="0013480F">
        <w:rPr>
          <w:rFonts w:ascii="Times New Roman" w:hAnsi="Times New Roman" w:cs="Times New Roman"/>
          <w:i/>
          <w:sz w:val="32"/>
          <w:szCs w:val="32"/>
        </w:rPr>
        <w:t>is</w:t>
      </w:r>
      <w:r w:rsidR="004E57F6" w:rsidRPr="0013480F">
        <w:rPr>
          <w:rFonts w:ascii="Times New Roman" w:hAnsi="Times New Roman" w:cs="Times New Roman"/>
          <w:sz w:val="32"/>
          <w:szCs w:val="32"/>
        </w:rPr>
        <w:t xml:space="preserve"> wasting Babel, and He </w:t>
      </w:r>
      <w:r w:rsidR="0085734D" w:rsidRPr="0013480F">
        <w:rPr>
          <w:rFonts w:ascii="Times New Roman" w:hAnsi="Times New Roman" w:cs="Times New Roman"/>
          <w:sz w:val="32"/>
          <w:szCs w:val="32"/>
        </w:rPr>
        <w:t xml:space="preserve">will </w:t>
      </w:r>
      <w:r w:rsidR="004E57F6" w:rsidRPr="0013480F">
        <w:rPr>
          <w:rFonts w:ascii="Times New Roman" w:hAnsi="Times New Roman" w:cs="Times New Roman"/>
          <w:sz w:val="32"/>
          <w:szCs w:val="32"/>
        </w:rPr>
        <w:t xml:space="preserve">destroy from her </w:t>
      </w:r>
      <w:r w:rsidR="004E57F6" w:rsidRPr="0013480F">
        <w:rPr>
          <w:rFonts w:ascii="Times New Roman" w:hAnsi="Times New Roman" w:cs="Times New Roman"/>
          <w:i/>
          <w:sz w:val="32"/>
          <w:szCs w:val="32"/>
        </w:rPr>
        <w:t>the</w:t>
      </w:r>
      <w:r w:rsidR="004E57F6" w:rsidRPr="0013480F">
        <w:rPr>
          <w:rFonts w:ascii="Times New Roman" w:hAnsi="Times New Roman" w:cs="Times New Roman"/>
          <w:sz w:val="32"/>
          <w:szCs w:val="32"/>
        </w:rPr>
        <w:t xml:space="preserve"> loud voice, and her waves </w:t>
      </w:r>
      <w:r w:rsidR="0085734D" w:rsidRPr="0013480F">
        <w:rPr>
          <w:rFonts w:ascii="Times New Roman" w:hAnsi="Times New Roman" w:cs="Times New Roman"/>
          <w:sz w:val="32"/>
          <w:szCs w:val="32"/>
        </w:rPr>
        <w:t>will roar</w:t>
      </w:r>
      <w:r w:rsidR="004E57F6" w:rsidRPr="0013480F">
        <w:rPr>
          <w:rFonts w:ascii="Times New Roman" w:hAnsi="Times New Roman" w:cs="Times New Roman"/>
          <w:sz w:val="32"/>
          <w:szCs w:val="32"/>
        </w:rPr>
        <w:t xml:space="preserve"> like many waters</w:t>
      </w:r>
      <w:r w:rsidR="00845421" w:rsidRPr="0013480F">
        <w:rPr>
          <w:rFonts w:ascii="Times New Roman" w:hAnsi="Times New Roman" w:cs="Times New Roman"/>
          <w:sz w:val="32"/>
          <w:szCs w:val="32"/>
        </w:rPr>
        <w:t xml:space="preserve">. </w:t>
      </w:r>
      <w:r w:rsidR="00845421" w:rsidRPr="0013480F">
        <w:rPr>
          <w:rFonts w:ascii="Times New Roman" w:hAnsi="Times New Roman" w:cs="Times New Roman"/>
          <w:i/>
          <w:sz w:val="32"/>
          <w:szCs w:val="32"/>
        </w:rPr>
        <w:t>T</w:t>
      </w:r>
      <w:r w:rsidR="00DD431A" w:rsidRPr="0013480F">
        <w:rPr>
          <w:rFonts w:ascii="Times New Roman" w:hAnsi="Times New Roman" w:cs="Times New Roman"/>
          <w:i/>
          <w:sz w:val="32"/>
          <w:szCs w:val="32"/>
        </w:rPr>
        <w:t>he</w:t>
      </w:r>
      <w:r w:rsidR="00DD431A" w:rsidRPr="0013480F">
        <w:rPr>
          <w:rFonts w:ascii="Times New Roman" w:hAnsi="Times New Roman" w:cs="Times New Roman"/>
          <w:sz w:val="32"/>
          <w:szCs w:val="32"/>
        </w:rPr>
        <w:t xml:space="preserve"> uproar of their voice</w:t>
      </w:r>
      <w:r w:rsidR="00845421" w:rsidRPr="0013480F">
        <w:rPr>
          <w:rFonts w:ascii="Times New Roman" w:hAnsi="Times New Roman" w:cs="Times New Roman"/>
          <w:sz w:val="32"/>
          <w:szCs w:val="32"/>
        </w:rPr>
        <w:t xml:space="preserve"> has been given</w:t>
      </w:r>
      <w:r w:rsidR="00DD431A" w:rsidRPr="0013480F">
        <w:rPr>
          <w:rFonts w:ascii="Times New Roman" w:hAnsi="Times New Roman" w:cs="Times New Roman"/>
          <w:sz w:val="32"/>
          <w:szCs w:val="32"/>
        </w:rPr>
        <w:t xml:space="preserve">, for a </w:t>
      </w:r>
      <w:proofErr w:type="spellStart"/>
      <w:r w:rsidR="00DD431A" w:rsidRPr="0013480F">
        <w:rPr>
          <w:rFonts w:ascii="Times New Roman" w:hAnsi="Times New Roman" w:cs="Times New Roman"/>
          <w:sz w:val="32"/>
          <w:szCs w:val="32"/>
        </w:rPr>
        <w:t>waster</w:t>
      </w:r>
      <w:proofErr w:type="spellEnd"/>
      <w:r w:rsidR="00DD431A" w:rsidRPr="0013480F">
        <w:rPr>
          <w:rFonts w:ascii="Times New Roman" w:hAnsi="Times New Roman" w:cs="Times New Roman"/>
          <w:sz w:val="32"/>
          <w:szCs w:val="32"/>
        </w:rPr>
        <w:t xml:space="preserve"> </w:t>
      </w:r>
      <w:r w:rsidR="00DD431A" w:rsidRPr="0013480F">
        <w:rPr>
          <w:rFonts w:ascii="Times New Roman" w:hAnsi="Times New Roman" w:cs="Times New Roman"/>
          <w:i/>
          <w:sz w:val="32"/>
          <w:szCs w:val="32"/>
        </w:rPr>
        <w:t xml:space="preserve">is </w:t>
      </w:r>
      <w:r w:rsidR="00DD431A" w:rsidRPr="0013480F">
        <w:rPr>
          <w:rFonts w:ascii="Times New Roman" w:hAnsi="Times New Roman" w:cs="Times New Roman"/>
          <w:sz w:val="32"/>
          <w:szCs w:val="32"/>
        </w:rPr>
        <w:t xml:space="preserve">coming against her, against Babel. And her mighty ones are captured. Their bows have been dismayed. For God of reprisals </w:t>
      </w:r>
      <w:r w:rsidR="00DD431A" w:rsidRPr="0013480F">
        <w:rPr>
          <w:rFonts w:ascii="Times New Roman" w:hAnsi="Times New Roman" w:cs="Times New Roman"/>
          <w:i/>
          <w:sz w:val="32"/>
          <w:szCs w:val="32"/>
        </w:rPr>
        <w:t>is</w:t>
      </w:r>
      <w:r w:rsidR="00DD431A" w:rsidRPr="0013480F">
        <w:rPr>
          <w:rFonts w:ascii="Times New Roman" w:hAnsi="Times New Roman" w:cs="Times New Roman"/>
          <w:sz w:val="32"/>
          <w:szCs w:val="32"/>
        </w:rPr>
        <w:t xml:space="preserve"> Yahweh. He will surely repay. And I will make drunk her princes, and her wise ones, her governors, and her rulers, and her mighty ones. And they will sleep a sleep of an age and not awaken – an utterance of the King, </w:t>
      </w:r>
      <w:r w:rsidR="000D596B" w:rsidRPr="0013480F">
        <w:rPr>
          <w:rFonts w:ascii="Times New Roman" w:hAnsi="Times New Roman" w:cs="Times New Roman"/>
          <w:sz w:val="32"/>
          <w:szCs w:val="32"/>
        </w:rPr>
        <w:t xml:space="preserve">Yahweh of armies </w:t>
      </w:r>
      <w:r w:rsidR="000D596B" w:rsidRPr="0013480F">
        <w:rPr>
          <w:rFonts w:ascii="Times New Roman" w:hAnsi="Times New Roman" w:cs="Times New Roman"/>
          <w:i/>
          <w:sz w:val="32"/>
          <w:szCs w:val="32"/>
        </w:rPr>
        <w:t>is</w:t>
      </w:r>
      <w:r w:rsidR="000D596B" w:rsidRPr="0013480F">
        <w:rPr>
          <w:rFonts w:ascii="Times New Roman" w:hAnsi="Times New Roman" w:cs="Times New Roman"/>
          <w:sz w:val="32"/>
          <w:szCs w:val="32"/>
        </w:rPr>
        <w:t xml:space="preserve"> His name</w:t>
      </w:r>
      <w:r w:rsidR="00DD431A" w:rsidRPr="0013480F">
        <w:rPr>
          <w:rFonts w:ascii="Times New Roman" w:hAnsi="Times New Roman" w:cs="Times New Roman"/>
          <w:sz w:val="32"/>
          <w:szCs w:val="32"/>
        </w:rPr>
        <w:t xml:space="preserve">. </w:t>
      </w:r>
      <w:r w:rsidR="000D596B" w:rsidRPr="0013480F">
        <w:rPr>
          <w:rFonts w:ascii="Times New Roman" w:hAnsi="Times New Roman" w:cs="Times New Roman"/>
          <w:sz w:val="32"/>
          <w:szCs w:val="32"/>
        </w:rPr>
        <w:t>Thus said Yahweh of armies, ‘</w:t>
      </w:r>
      <w:r w:rsidR="000D596B" w:rsidRPr="0013480F">
        <w:rPr>
          <w:rFonts w:ascii="Times New Roman" w:hAnsi="Times New Roman" w:cs="Times New Roman"/>
          <w:b/>
          <w:sz w:val="32"/>
          <w:szCs w:val="32"/>
        </w:rPr>
        <w:t xml:space="preserve">The wide city-walls of Babel </w:t>
      </w:r>
      <w:r w:rsidR="00645559" w:rsidRPr="0013480F">
        <w:rPr>
          <w:rFonts w:ascii="Times New Roman" w:hAnsi="Times New Roman" w:cs="Times New Roman"/>
          <w:b/>
          <w:i/>
          <w:sz w:val="32"/>
          <w:szCs w:val="32"/>
        </w:rPr>
        <w:t>are</w:t>
      </w:r>
      <w:r w:rsidR="00645559" w:rsidRPr="0013480F">
        <w:rPr>
          <w:rFonts w:ascii="Times New Roman" w:hAnsi="Times New Roman" w:cs="Times New Roman"/>
          <w:b/>
          <w:sz w:val="32"/>
          <w:szCs w:val="32"/>
        </w:rPr>
        <w:t xml:space="preserve"> </w:t>
      </w:r>
      <w:r w:rsidR="000D596B" w:rsidRPr="0013480F">
        <w:rPr>
          <w:rFonts w:ascii="Times New Roman" w:hAnsi="Times New Roman" w:cs="Times New Roman"/>
          <w:b/>
          <w:sz w:val="32"/>
          <w:szCs w:val="32"/>
        </w:rPr>
        <w:t>to be laid bare, and her high gates by the fire will be burned</w:t>
      </w:r>
      <w:r w:rsidR="000D596B" w:rsidRPr="0013480F">
        <w:rPr>
          <w:rFonts w:ascii="Times New Roman" w:hAnsi="Times New Roman" w:cs="Times New Roman"/>
          <w:sz w:val="32"/>
          <w:szCs w:val="32"/>
        </w:rPr>
        <w:t>.</w:t>
      </w:r>
      <w:r w:rsidR="00AF6DC7" w:rsidRPr="0013480F">
        <w:rPr>
          <w:rFonts w:ascii="Times New Roman" w:hAnsi="Times New Roman" w:cs="Times New Roman"/>
          <w:sz w:val="32"/>
          <w:szCs w:val="32"/>
        </w:rPr>
        <w:t xml:space="preserve"> And people will toil by sufficiency </w:t>
      </w:r>
      <w:r w:rsidR="00AF6DC7" w:rsidRPr="0013480F">
        <w:rPr>
          <w:rFonts w:ascii="Times New Roman" w:hAnsi="Times New Roman" w:cs="Times New Roman"/>
          <w:i/>
          <w:sz w:val="32"/>
          <w:szCs w:val="32"/>
        </w:rPr>
        <w:t>for</w:t>
      </w:r>
      <w:r w:rsidR="00AF6DC7" w:rsidRPr="0013480F">
        <w:rPr>
          <w:rFonts w:ascii="Times New Roman" w:hAnsi="Times New Roman" w:cs="Times New Roman"/>
          <w:sz w:val="32"/>
          <w:szCs w:val="32"/>
        </w:rPr>
        <w:t xml:space="preserve"> emptiness. And peoples by a little sufficiency will even grow tired.</w:t>
      </w:r>
      <w:r w:rsidR="00D84375" w:rsidRPr="0013480F">
        <w:rPr>
          <w:rFonts w:ascii="Times New Roman" w:hAnsi="Times New Roman" w:cs="Times New Roman"/>
          <w:sz w:val="32"/>
          <w:szCs w:val="32"/>
        </w:rPr>
        <w:t>’</w:t>
      </w:r>
      <w:r w:rsidR="00E32890" w:rsidRPr="0013480F">
        <w:rPr>
          <w:rFonts w:ascii="Times New Roman" w:hAnsi="Times New Roman" w:cs="Times New Roman"/>
          <w:sz w:val="32"/>
          <w:szCs w:val="32"/>
        </w:rPr>
        <w:t>”     Jer.51:25-</w:t>
      </w:r>
      <w:r w:rsidR="00703F10" w:rsidRPr="0013480F">
        <w:rPr>
          <w:rFonts w:ascii="Times New Roman" w:hAnsi="Times New Roman" w:cs="Times New Roman"/>
          <w:sz w:val="32"/>
          <w:szCs w:val="32"/>
        </w:rPr>
        <w:t>58</w:t>
      </w:r>
    </w:p>
    <w:p w14:paraId="05F3E8D7" w14:textId="77777777" w:rsidR="00E32890" w:rsidRPr="0013480F" w:rsidRDefault="00E32890" w:rsidP="00632935">
      <w:pPr>
        <w:spacing w:after="400"/>
        <w:rPr>
          <w:rFonts w:ascii="Times New Roman" w:hAnsi="Times New Roman" w:cs="Times New Roman"/>
          <w:sz w:val="32"/>
          <w:szCs w:val="32"/>
        </w:rPr>
      </w:pPr>
      <w:r w:rsidRPr="0013480F">
        <w:rPr>
          <w:rFonts w:ascii="Times New Roman" w:hAnsi="Times New Roman" w:cs="Times New Roman"/>
          <w:sz w:val="32"/>
          <w:szCs w:val="32"/>
        </w:rPr>
        <w:t>Again, Yahweh commands His people “</w:t>
      </w:r>
      <w:r w:rsidRPr="0013480F">
        <w:rPr>
          <w:rFonts w:ascii="Times New Roman" w:hAnsi="Times New Roman" w:cs="Times New Roman"/>
          <w:sz w:val="32"/>
          <w:szCs w:val="32"/>
          <w:u w:val="single"/>
        </w:rPr>
        <w:t>go out from the midst of her</w:t>
      </w:r>
      <w:r w:rsidRPr="0013480F">
        <w:rPr>
          <w:rFonts w:ascii="Times New Roman" w:hAnsi="Times New Roman" w:cs="Times New Roman"/>
          <w:sz w:val="32"/>
          <w:szCs w:val="32"/>
        </w:rPr>
        <w:t>”, and “</w:t>
      </w:r>
      <w:r w:rsidR="00632935" w:rsidRPr="0013480F">
        <w:rPr>
          <w:rFonts w:ascii="Times New Roman" w:hAnsi="Times New Roman" w:cs="Times New Roman"/>
          <w:sz w:val="32"/>
          <w:szCs w:val="32"/>
          <w:u w:val="single"/>
        </w:rPr>
        <w:t>go, fugitives from the sword</w:t>
      </w:r>
      <w:r w:rsidR="00632935" w:rsidRPr="0013480F">
        <w:rPr>
          <w:rFonts w:ascii="Times New Roman" w:hAnsi="Times New Roman" w:cs="Times New Roman"/>
          <w:sz w:val="32"/>
          <w:szCs w:val="32"/>
        </w:rPr>
        <w:t xml:space="preserve"> … </w:t>
      </w:r>
      <w:r w:rsidRPr="0013480F">
        <w:rPr>
          <w:rFonts w:ascii="Times New Roman" w:hAnsi="Times New Roman" w:cs="Times New Roman"/>
          <w:sz w:val="32"/>
          <w:szCs w:val="32"/>
          <w:u w:val="single"/>
        </w:rPr>
        <w:t>let Jerusalem go up upon your heart</w:t>
      </w:r>
      <w:r w:rsidRPr="0013480F">
        <w:rPr>
          <w:rFonts w:ascii="Times New Roman" w:hAnsi="Times New Roman" w:cs="Times New Roman"/>
          <w:sz w:val="32"/>
          <w:szCs w:val="32"/>
        </w:rPr>
        <w:t>”.</w:t>
      </w:r>
      <w:r w:rsidR="00703F10" w:rsidRPr="0013480F">
        <w:rPr>
          <w:rFonts w:ascii="Times New Roman" w:hAnsi="Times New Roman" w:cs="Times New Roman"/>
          <w:sz w:val="32"/>
          <w:szCs w:val="32"/>
        </w:rPr>
        <w:t xml:space="preserve"> This brings to 6 the number </w:t>
      </w:r>
      <w:r w:rsidR="009138C3" w:rsidRPr="0013480F">
        <w:rPr>
          <w:rFonts w:ascii="Times New Roman" w:hAnsi="Times New Roman" w:cs="Times New Roman"/>
          <w:sz w:val="32"/>
          <w:szCs w:val="32"/>
        </w:rPr>
        <w:t xml:space="preserve">of </w:t>
      </w:r>
      <w:r w:rsidR="00703F10" w:rsidRPr="0013480F">
        <w:rPr>
          <w:rFonts w:ascii="Times New Roman" w:hAnsi="Times New Roman" w:cs="Times New Roman"/>
          <w:sz w:val="32"/>
          <w:szCs w:val="32"/>
        </w:rPr>
        <w:t>exodus warnings to Israel</w:t>
      </w:r>
      <w:r w:rsidR="006C32B8" w:rsidRPr="0013480F">
        <w:rPr>
          <w:rFonts w:ascii="Times New Roman" w:hAnsi="Times New Roman" w:cs="Times New Roman"/>
          <w:sz w:val="32"/>
          <w:szCs w:val="32"/>
        </w:rPr>
        <w:t xml:space="preserve"> in these two chapters</w:t>
      </w:r>
      <w:r w:rsidR="00703F10" w:rsidRPr="0013480F">
        <w:rPr>
          <w:rFonts w:ascii="Times New Roman" w:hAnsi="Times New Roman" w:cs="Times New Roman"/>
          <w:sz w:val="32"/>
          <w:szCs w:val="32"/>
        </w:rPr>
        <w:t xml:space="preserve">. </w:t>
      </w:r>
      <w:r w:rsidR="007C2534" w:rsidRPr="0013480F">
        <w:rPr>
          <w:rFonts w:ascii="Times New Roman" w:hAnsi="Times New Roman" w:cs="Times New Roman"/>
          <w:sz w:val="32"/>
          <w:szCs w:val="32"/>
        </w:rPr>
        <w:t xml:space="preserve">Note the ancient reference to the notorious tower of Babel – “though Babel goes up to the heavens”. This </w:t>
      </w:r>
      <w:r w:rsidR="006C32B8" w:rsidRPr="0013480F">
        <w:rPr>
          <w:rFonts w:ascii="Times New Roman" w:hAnsi="Times New Roman" w:cs="Times New Roman"/>
          <w:sz w:val="32"/>
          <w:szCs w:val="32"/>
        </w:rPr>
        <w:t>link</w:t>
      </w:r>
      <w:r w:rsidR="007C2534" w:rsidRPr="0013480F">
        <w:rPr>
          <w:rFonts w:ascii="Times New Roman" w:hAnsi="Times New Roman" w:cs="Times New Roman"/>
          <w:sz w:val="32"/>
          <w:szCs w:val="32"/>
        </w:rPr>
        <w:t xml:space="preserve">s the Babel of Jeremiah 50-51 </w:t>
      </w:r>
      <w:r w:rsidR="006C32B8" w:rsidRPr="0013480F">
        <w:rPr>
          <w:rFonts w:ascii="Times New Roman" w:hAnsi="Times New Roman" w:cs="Times New Roman"/>
          <w:sz w:val="32"/>
          <w:szCs w:val="32"/>
        </w:rPr>
        <w:t>to</w:t>
      </w:r>
      <w:r w:rsidR="007C2534" w:rsidRPr="0013480F">
        <w:rPr>
          <w:rFonts w:ascii="Times New Roman" w:hAnsi="Times New Roman" w:cs="Times New Roman"/>
          <w:sz w:val="32"/>
          <w:szCs w:val="32"/>
        </w:rPr>
        <w:t xml:space="preserve"> the ancient city of Nimrod. And if there were any doubt about identifying this city with Jerusalem, the repeated calls to </w:t>
      </w:r>
      <w:r w:rsidR="00632935" w:rsidRPr="0013480F">
        <w:rPr>
          <w:rFonts w:ascii="Times New Roman" w:hAnsi="Times New Roman" w:cs="Times New Roman"/>
          <w:sz w:val="32"/>
          <w:szCs w:val="32"/>
        </w:rPr>
        <w:t xml:space="preserve">Israel to </w:t>
      </w:r>
      <w:r w:rsidR="007C2534" w:rsidRPr="0013480F">
        <w:rPr>
          <w:rFonts w:ascii="Times New Roman" w:hAnsi="Times New Roman" w:cs="Times New Roman"/>
          <w:sz w:val="32"/>
          <w:szCs w:val="32"/>
        </w:rPr>
        <w:t xml:space="preserve">return there show that Jerusalem is decidedly </w:t>
      </w:r>
      <w:r w:rsidR="007C2534" w:rsidRPr="0013480F">
        <w:rPr>
          <w:rFonts w:ascii="Times New Roman" w:hAnsi="Times New Roman" w:cs="Times New Roman"/>
          <w:i/>
          <w:iCs/>
          <w:sz w:val="32"/>
          <w:szCs w:val="32"/>
        </w:rPr>
        <w:t>not</w:t>
      </w:r>
      <w:r w:rsidR="007C2534" w:rsidRPr="0013480F">
        <w:rPr>
          <w:rFonts w:ascii="Times New Roman" w:hAnsi="Times New Roman" w:cs="Times New Roman"/>
          <w:sz w:val="32"/>
          <w:szCs w:val="32"/>
        </w:rPr>
        <w:t xml:space="preserve"> Babel.</w:t>
      </w:r>
    </w:p>
    <w:p w14:paraId="05F3E8D8" w14:textId="77777777" w:rsidR="00461A1E" w:rsidRPr="00461A1E" w:rsidRDefault="00461A1E" w:rsidP="00461A1E">
      <w:pPr>
        <w:rPr>
          <w:rFonts w:ascii="Times New Roman" w:hAnsi="Times New Roman" w:cs="Times New Roman"/>
          <w:b/>
          <w:bCs/>
          <w:sz w:val="40"/>
          <w:szCs w:val="40"/>
        </w:rPr>
      </w:pPr>
      <w:r w:rsidRPr="00461A1E">
        <w:rPr>
          <w:rFonts w:ascii="Times New Roman" w:hAnsi="Times New Roman" w:cs="Times New Roman"/>
          <w:b/>
          <w:bCs/>
          <w:sz w:val="40"/>
          <w:szCs w:val="40"/>
        </w:rPr>
        <w:t>Summing up Jeremiah 50-51</w:t>
      </w:r>
    </w:p>
    <w:p w14:paraId="05F3E8D9" w14:textId="77777777" w:rsidR="00A47A91" w:rsidRPr="0013480F" w:rsidRDefault="004F43E5" w:rsidP="007C2534">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 xml:space="preserve">Yahweh has waxed eloquent in </w:t>
      </w:r>
      <w:r w:rsidR="004B5104" w:rsidRPr="0013480F">
        <w:rPr>
          <w:rFonts w:ascii="Times New Roman" w:hAnsi="Times New Roman" w:cs="Times New Roman"/>
          <w:sz w:val="32"/>
          <w:szCs w:val="32"/>
        </w:rPr>
        <w:t>Jeremiah chapters 50-51</w:t>
      </w:r>
      <w:r w:rsidRPr="0013480F">
        <w:rPr>
          <w:rFonts w:ascii="Times New Roman" w:hAnsi="Times New Roman" w:cs="Times New Roman"/>
          <w:sz w:val="32"/>
          <w:szCs w:val="32"/>
        </w:rPr>
        <w:t>,</w:t>
      </w:r>
      <w:r w:rsidR="004B5104" w:rsidRPr="0013480F">
        <w:rPr>
          <w:rFonts w:ascii="Times New Roman" w:hAnsi="Times New Roman" w:cs="Times New Roman"/>
          <w:sz w:val="32"/>
          <w:szCs w:val="32"/>
        </w:rPr>
        <w:t xml:space="preserve"> a</w:t>
      </w:r>
      <w:r w:rsidR="007C2534" w:rsidRPr="0013480F">
        <w:rPr>
          <w:rFonts w:ascii="Times New Roman" w:hAnsi="Times New Roman" w:cs="Times New Roman"/>
          <w:sz w:val="32"/>
          <w:szCs w:val="32"/>
        </w:rPr>
        <w:t>n</w:t>
      </w:r>
      <w:r w:rsidR="00A47A91" w:rsidRPr="0013480F">
        <w:rPr>
          <w:rFonts w:ascii="Times New Roman" w:hAnsi="Times New Roman" w:cs="Times New Roman"/>
          <w:sz w:val="32"/>
          <w:szCs w:val="32"/>
        </w:rPr>
        <w:t xml:space="preserve"> </w:t>
      </w:r>
      <w:r w:rsidR="007C2534" w:rsidRPr="0013480F">
        <w:rPr>
          <w:rFonts w:ascii="Times New Roman" w:hAnsi="Times New Roman" w:cs="Times New Roman"/>
          <w:sz w:val="32"/>
          <w:szCs w:val="32"/>
        </w:rPr>
        <w:t>extensive</w:t>
      </w:r>
      <w:r w:rsidR="00A47A91" w:rsidRPr="0013480F">
        <w:rPr>
          <w:rFonts w:ascii="Times New Roman" w:hAnsi="Times New Roman" w:cs="Times New Roman"/>
          <w:sz w:val="32"/>
          <w:szCs w:val="32"/>
        </w:rPr>
        <w:t xml:space="preserve"> passage full of repeated thoughts:</w:t>
      </w:r>
    </w:p>
    <w:p w14:paraId="05F3E8DA" w14:textId="77777777" w:rsidR="00A47A91" w:rsidRPr="0013480F" w:rsidRDefault="00273CB7" w:rsidP="00635067">
      <w:pPr>
        <w:pStyle w:val="ListParagraph"/>
        <w:numPr>
          <w:ilvl w:val="0"/>
          <w:numId w:val="8"/>
        </w:numPr>
        <w:spacing w:after="240"/>
        <w:ind w:left="360" w:firstLine="0"/>
        <w:contextualSpacing w:val="0"/>
        <w:rPr>
          <w:rFonts w:ascii="Times New Roman" w:hAnsi="Times New Roman" w:cs="Times New Roman"/>
          <w:sz w:val="32"/>
          <w:szCs w:val="32"/>
        </w:rPr>
      </w:pPr>
      <w:r w:rsidRPr="0013480F">
        <w:rPr>
          <w:rFonts w:ascii="Times New Roman" w:hAnsi="Times New Roman" w:cs="Times New Roman"/>
          <w:sz w:val="32"/>
          <w:szCs w:val="32"/>
        </w:rPr>
        <w:lastRenderedPageBreak/>
        <w:t>“the whole earth”</w:t>
      </w:r>
      <w:r w:rsidR="00CC20EB" w:rsidRPr="0013480F">
        <w:rPr>
          <w:rFonts w:ascii="Times New Roman" w:hAnsi="Times New Roman" w:cs="Times New Roman"/>
          <w:sz w:val="32"/>
          <w:szCs w:val="32"/>
        </w:rPr>
        <w:t xml:space="preserve"> is involved with latter-day Babel</w:t>
      </w:r>
    </w:p>
    <w:p w14:paraId="05F3E8DB" w14:textId="77777777" w:rsidR="00273CB7" w:rsidRPr="0013480F" w:rsidRDefault="00273CB7" w:rsidP="0037470F">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“the hammer of </w:t>
      </w:r>
      <w:r w:rsidRPr="0013480F">
        <w:rPr>
          <w:rFonts w:ascii="Times New Roman" w:hAnsi="Times New Roman" w:cs="Times New Roman"/>
          <w:sz w:val="32"/>
          <w:szCs w:val="32"/>
          <w:u w:val="single"/>
        </w:rPr>
        <w:t>the whole earth</w:t>
      </w:r>
      <w:r w:rsidRPr="0013480F">
        <w:rPr>
          <w:rFonts w:ascii="Times New Roman" w:hAnsi="Times New Roman" w:cs="Times New Roman"/>
          <w:sz w:val="32"/>
          <w:szCs w:val="32"/>
        </w:rPr>
        <w:t xml:space="preserve">” (50:23) </w:t>
      </w:r>
      <w:r w:rsidR="008C5A26" w:rsidRPr="0013480F">
        <w:rPr>
          <w:rFonts w:ascii="Times New Roman" w:hAnsi="Times New Roman" w:cs="Times New Roman"/>
          <w:sz w:val="32"/>
          <w:szCs w:val="32"/>
        </w:rPr>
        <w:t xml:space="preserve">is </w:t>
      </w:r>
      <w:r w:rsidRPr="0013480F">
        <w:rPr>
          <w:rFonts w:ascii="Times New Roman" w:hAnsi="Times New Roman" w:cs="Times New Roman"/>
          <w:sz w:val="32"/>
          <w:szCs w:val="32"/>
        </w:rPr>
        <w:t>a title of Babel, but it has never applied</w:t>
      </w:r>
      <w:r w:rsidR="004D1141" w:rsidRPr="0013480F">
        <w:rPr>
          <w:rFonts w:ascii="Times New Roman" w:hAnsi="Times New Roman" w:cs="Times New Roman"/>
          <w:sz w:val="32"/>
          <w:szCs w:val="32"/>
        </w:rPr>
        <w:t xml:space="preserve"> historically</w:t>
      </w:r>
      <w:r w:rsidRPr="0013480F">
        <w:rPr>
          <w:rFonts w:ascii="Times New Roman" w:hAnsi="Times New Roman" w:cs="Times New Roman"/>
          <w:sz w:val="32"/>
          <w:szCs w:val="32"/>
        </w:rPr>
        <w:t>, because Egypt was a glaring exclusion</w:t>
      </w:r>
      <w:r w:rsidR="004D1141" w:rsidRPr="0013480F">
        <w:rPr>
          <w:rFonts w:ascii="Times New Roman" w:hAnsi="Times New Roman" w:cs="Times New Roman"/>
          <w:sz w:val="32"/>
          <w:szCs w:val="32"/>
        </w:rPr>
        <w:t xml:space="preserve"> – Nebuchadrezzar defeated Egypt at Carchemish, but his later expedition </w:t>
      </w:r>
      <w:r w:rsidR="0037470F" w:rsidRPr="0013480F">
        <w:rPr>
          <w:rFonts w:ascii="Times New Roman" w:hAnsi="Times New Roman" w:cs="Times New Roman"/>
          <w:sz w:val="32"/>
          <w:szCs w:val="32"/>
        </w:rPr>
        <w:t>toward</w:t>
      </w:r>
      <w:r w:rsidR="004D1141" w:rsidRPr="0013480F">
        <w:rPr>
          <w:rFonts w:ascii="Times New Roman" w:hAnsi="Times New Roman" w:cs="Times New Roman"/>
          <w:sz w:val="32"/>
          <w:szCs w:val="32"/>
        </w:rPr>
        <w:t xml:space="preserve"> the Egyptian homeland was a fiasco</w:t>
      </w:r>
    </w:p>
    <w:p w14:paraId="05F3E8DC" w14:textId="77777777" w:rsidR="00273CB7" w:rsidRPr="0013480F" w:rsidRDefault="00273CB7"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“making drunk </w:t>
      </w:r>
      <w:r w:rsidRPr="0013480F">
        <w:rPr>
          <w:rFonts w:ascii="Times New Roman" w:hAnsi="Times New Roman" w:cs="Times New Roman"/>
          <w:sz w:val="32"/>
          <w:szCs w:val="32"/>
          <w:u w:val="single"/>
        </w:rPr>
        <w:t>the whole earth</w:t>
      </w:r>
      <w:r w:rsidRPr="0013480F">
        <w:rPr>
          <w:rFonts w:ascii="Times New Roman" w:hAnsi="Times New Roman" w:cs="Times New Roman"/>
          <w:sz w:val="32"/>
          <w:szCs w:val="32"/>
        </w:rPr>
        <w:t>” (51:7) – something intoxicating will come out of Babel to seduce the earth</w:t>
      </w:r>
    </w:p>
    <w:p w14:paraId="05F3E8DD" w14:textId="77777777" w:rsidR="00273CB7" w:rsidRPr="0013480F" w:rsidRDefault="00273CB7"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w:t>
      </w:r>
      <w:r w:rsidR="00F02E35" w:rsidRPr="0013480F">
        <w:rPr>
          <w:rFonts w:ascii="Times New Roman" w:hAnsi="Times New Roman" w:cs="Times New Roman"/>
          <w:sz w:val="32"/>
          <w:szCs w:val="32"/>
        </w:rPr>
        <w:t>destroy</w:t>
      </w:r>
      <w:r w:rsidRPr="0013480F">
        <w:rPr>
          <w:rFonts w:ascii="Times New Roman" w:hAnsi="Times New Roman" w:cs="Times New Roman"/>
          <w:sz w:val="32"/>
          <w:szCs w:val="32"/>
        </w:rPr>
        <w:t xml:space="preserve">ing </w:t>
      </w:r>
      <w:r w:rsidRPr="0013480F">
        <w:rPr>
          <w:rFonts w:ascii="Times New Roman" w:hAnsi="Times New Roman" w:cs="Times New Roman"/>
          <w:sz w:val="32"/>
          <w:szCs w:val="32"/>
          <w:u w:val="single"/>
        </w:rPr>
        <w:t>the whole earth</w:t>
      </w:r>
      <w:r w:rsidRPr="0013480F">
        <w:rPr>
          <w:rFonts w:ascii="Times New Roman" w:hAnsi="Times New Roman" w:cs="Times New Roman"/>
          <w:sz w:val="32"/>
          <w:szCs w:val="32"/>
        </w:rPr>
        <w:t>” (51:25) – parallels the hammer metaphor above</w:t>
      </w:r>
    </w:p>
    <w:p w14:paraId="05F3E8DE" w14:textId="77777777" w:rsidR="00273CB7" w:rsidRPr="0013480F" w:rsidRDefault="00273CB7"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“the praise of </w:t>
      </w:r>
      <w:r w:rsidRPr="0013480F">
        <w:rPr>
          <w:rFonts w:ascii="Times New Roman" w:hAnsi="Times New Roman" w:cs="Times New Roman"/>
          <w:sz w:val="32"/>
          <w:szCs w:val="32"/>
          <w:u w:val="single"/>
        </w:rPr>
        <w:t>the whole earth</w:t>
      </w:r>
      <w:r w:rsidRPr="0013480F">
        <w:rPr>
          <w:rFonts w:ascii="Times New Roman" w:hAnsi="Times New Roman" w:cs="Times New Roman"/>
          <w:sz w:val="32"/>
          <w:szCs w:val="32"/>
        </w:rPr>
        <w:t>” (51:41) – parallels the intoxicating seduction above</w:t>
      </w:r>
    </w:p>
    <w:p w14:paraId="05F3E8DF" w14:textId="77777777" w:rsidR="00273CB7" w:rsidRPr="0013480F" w:rsidRDefault="00273CB7"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“the pierced of </w:t>
      </w:r>
      <w:r w:rsidRPr="0013480F">
        <w:rPr>
          <w:rFonts w:ascii="Times New Roman" w:hAnsi="Times New Roman" w:cs="Times New Roman"/>
          <w:sz w:val="32"/>
          <w:szCs w:val="32"/>
          <w:u w:val="single"/>
        </w:rPr>
        <w:t>the whole earth</w:t>
      </w:r>
      <w:r w:rsidRPr="0013480F">
        <w:rPr>
          <w:rFonts w:ascii="Times New Roman" w:hAnsi="Times New Roman" w:cs="Times New Roman"/>
          <w:sz w:val="32"/>
          <w:szCs w:val="32"/>
        </w:rPr>
        <w:t xml:space="preserve">” (51:49) will fall in Babel – but no such thing happened </w:t>
      </w:r>
      <w:r w:rsidR="004D1141" w:rsidRPr="0013480F">
        <w:rPr>
          <w:rFonts w:ascii="Times New Roman" w:hAnsi="Times New Roman" w:cs="Times New Roman"/>
          <w:sz w:val="32"/>
          <w:szCs w:val="32"/>
        </w:rPr>
        <w:t>from Jeremiah’s</w:t>
      </w:r>
      <w:r w:rsidRPr="0013480F">
        <w:rPr>
          <w:rFonts w:ascii="Times New Roman" w:hAnsi="Times New Roman" w:cs="Times New Roman"/>
          <w:sz w:val="32"/>
          <w:szCs w:val="32"/>
        </w:rPr>
        <w:t xml:space="preserve"> time</w:t>
      </w:r>
      <w:r w:rsidR="004D1141" w:rsidRPr="0013480F">
        <w:rPr>
          <w:rFonts w:ascii="Times New Roman" w:hAnsi="Times New Roman" w:cs="Times New Roman"/>
          <w:sz w:val="32"/>
          <w:szCs w:val="32"/>
        </w:rPr>
        <w:t xml:space="preserve"> </w:t>
      </w:r>
      <w:r w:rsidR="00A61106" w:rsidRPr="0013480F">
        <w:rPr>
          <w:rFonts w:ascii="Times New Roman" w:hAnsi="Times New Roman" w:cs="Times New Roman"/>
          <w:sz w:val="32"/>
          <w:szCs w:val="32"/>
        </w:rPr>
        <w:t xml:space="preserve">up </w:t>
      </w:r>
      <w:r w:rsidR="004D1141" w:rsidRPr="0013480F">
        <w:rPr>
          <w:rFonts w:ascii="Times New Roman" w:hAnsi="Times New Roman" w:cs="Times New Roman"/>
          <w:sz w:val="32"/>
          <w:szCs w:val="32"/>
        </w:rPr>
        <w:t xml:space="preserve">to </w:t>
      </w:r>
      <w:r w:rsidR="00A61106" w:rsidRPr="0013480F">
        <w:rPr>
          <w:rFonts w:ascii="Times New Roman" w:hAnsi="Times New Roman" w:cs="Times New Roman"/>
          <w:sz w:val="32"/>
          <w:szCs w:val="32"/>
        </w:rPr>
        <w:t xml:space="preserve">the </w:t>
      </w:r>
      <w:r w:rsidR="004D1141" w:rsidRPr="0013480F">
        <w:rPr>
          <w:rFonts w:ascii="Times New Roman" w:hAnsi="Times New Roman" w:cs="Times New Roman"/>
          <w:sz w:val="32"/>
          <w:szCs w:val="32"/>
        </w:rPr>
        <w:t>present</w:t>
      </w:r>
      <w:r w:rsidR="0060296A"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60296A" w:rsidRPr="0013480F">
        <w:rPr>
          <w:rFonts w:ascii="Times New Roman" w:hAnsi="Times New Roman" w:cs="Times New Roman"/>
          <w:sz w:val="32"/>
          <w:szCs w:val="32"/>
        </w:rPr>
        <w:t>T</w:t>
      </w:r>
      <w:r w:rsidR="004D1141" w:rsidRPr="0013480F">
        <w:rPr>
          <w:rFonts w:ascii="Times New Roman" w:hAnsi="Times New Roman" w:cs="Times New Roman"/>
          <w:sz w:val="32"/>
          <w:szCs w:val="32"/>
        </w:rPr>
        <w:t>his implies a massive, bloody battle to topple Babel</w:t>
      </w:r>
      <w:r w:rsidR="00360DD4" w:rsidRPr="0013480F">
        <w:rPr>
          <w:rFonts w:ascii="Times New Roman" w:hAnsi="Times New Roman" w:cs="Times New Roman"/>
          <w:sz w:val="32"/>
          <w:szCs w:val="32"/>
        </w:rPr>
        <w:t xml:space="preserve"> once and for all</w:t>
      </w:r>
      <w:r w:rsidR="0060296A" w:rsidRPr="0013480F">
        <w:rPr>
          <w:rFonts w:ascii="Times New Roman" w:hAnsi="Times New Roman" w:cs="Times New Roman"/>
          <w:sz w:val="32"/>
          <w:szCs w:val="32"/>
        </w:rPr>
        <w:t>.</w:t>
      </w:r>
    </w:p>
    <w:p w14:paraId="05F3E8E0" w14:textId="77777777" w:rsidR="00F02E35" w:rsidRPr="0013480F" w:rsidRDefault="00F02E35" w:rsidP="00635067">
      <w:pPr>
        <w:pStyle w:val="ListParagraph"/>
        <w:numPr>
          <w:ilvl w:val="0"/>
          <w:numId w:val="8"/>
        </w:numPr>
        <w:spacing w:after="240"/>
        <w:ind w:left="720"/>
        <w:contextualSpacing w:val="0"/>
        <w:rPr>
          <w:rFonts w:ascii="Times New Roman" w:hAnsi="Times New Roman" w:cs="Times New Roman"/>
          <w:sz w:val="32"/>
          <w:szCs w:val="32"/>
        </w:rPr>
      </w:pPr>
      <w:r w:rsidRPr="0013480F">
        <w:rPr>
          <w:rFonts w:ascii="Times New Roman" w:hAnsi="Times New Roman" w:cs="Times New Roman"/>
          <w:sz w:val="32"/>
          <w:szCs w:val="32"/>
        </w:rPr>
        <w:t>Babel is addressed by Yahweh, first as “the mountain of destruction” because of her destruction of the whole earth. But Yahweh will render her “a mountain of burning” (51:25)</w:t>
      </w:r>
      <w:r w:rsidR="00E66850" w:rsidRPr="0013480F">
        <w:rPr>
          <w:rFonts w:ascii="Times New Roman" w:hAnsi="Times New Roman" w:cs="Times New Roman"/>
          <w:sz w:val="32"/>
          <w:szCs w:val="32"/>
        </w:rPr>
        <w:t xml:space="preserve"> in His destruction of the city</w:t>
      </w:r>
      <w:r w:rsidRPr="0013480F">
        <w:rPr>
          <w:rFonts w:ascii="Times New Roman" w:hAnsi="Times New Roman" w:cs="Times New Roman"/>
          <w:sz w:val="32"/>
          <w:szCs w:val="32"/>
        </w:rPr>
        <w:t xml:space="preserve">. Mountain was often used as a metaphor for “kingdom” in the OT – see especially its application to God’s kingdom at Dan.2:35. </w:t>
      </w:r>
    </w:p>
    <w:p w14:paraId="05F3E8E1" w14:textId="77777777" w:rsidR="004D1141" w:rsidRPr="0013480F" w:rsidRDefault="004D1141" w:rsidP="00674C2D">
      <w:pPr>
        <w:pStyle w:val="ListParagraph"/>
        <w:numPr>
          <w:ilvl w:val="0"/>
          <w:numId w:val="8"/>
        </w:numPr>
        <w:spacing w:after="240"/>
        <w:ind w:left="72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Babel and her mighty men </w:t>
      </w:r>
      <w:r w:rsidR="00E66850" w:rsidRPr="0013480F">
        <w:rPr>
          <w:rFonts w:ascii="Times New Roman" w:hAnsi="Times New Roman" w:cs="Times New Roman"/>
          <w:sz w:val="32"/>
          <w:szCs w:val="32"/>
        </w:rPr>
        <w:t xml:space="preserve">will be </w:t>
      </w:r>
      <w:r w:rsidRPr="0013480F">
        <w:rPr>
          <w:rFonts w:ascii="Times New Roman" w:hAnsi="Times New Roman" w:cs="Times New Roman"/>
          <w:sz w:val="32"/>
          <w:szCs w:val="32"/>
        </w:rPr>
        <w:t xml:space="preserve">captured (50:2, 9, 24; 51:31, 41, 56) </w:t>
      </w:r>
      <w:r w:rsidR="00A42787"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E66850" w:rsidRPr="0013480F">
        <w:rPr>
          <w:rFonts w:ascii="Times New Roman" w:hAnsi="Times New Roman" w:cs="Times New Roman"/>
          <w:sz w:val="32"/>
          <w:szCs w:val="32"/>
        </w:rPr>
        <w:t xml:space="preserve">but </w:t>
      </w:r>
      <w:r w:rsidR="00A42787" w:rsidRPr="0013480F">
        <w:rPr>
          <w:rFonts w:ascii="Times New Roman" w:hAnsi="Times New Roman" w:cs="Times New Roman"/>
          <w:sz w:val="32"/>
          <w:szCs w:val="32"/>
        </w:rPr>
        <w:t xml:space="preserve">Babel fell to the Persians in </w:t>
      </w:r>
      <w:r w:rsidR="0060296A" w:rsidRPr="0013480F">
        <w:rPr>
          <w:rFonts w:ascii="Times New Roman" w:hAnsi="Times New Roman" w:cs="Times New Roman"/>
          <w:sz w:val="32"/>
          <w:szCs w:val="32"/>
        </w:rPr>
        <w:t xml:space="preserve">BC </w:t>
      </w:r>
      <w:r w:rsidR="00A42787" w:rsidRPr="0013480F">
        <w:rPr>
          <w:rFonts w:ascii="Times New Roman" w:hAnsi="Times New Roman" w:cs="Times New Roman"/>
          <w:sz w:val="32"/>
          <w:szCs w:val="32"/>
        </w:rPr>
        <w:t>539 without bloodshed</w:t>
      </w:r>
      <w:r w:rsidR="00674C2D" w:rsidRPr="0013480F">
        <w:rPr>
          <w:rFonts w:ascii="Times New Roman" w:hAnsi="Times New Roman" w:cs="Times New Roman"/>
          <w:sz w:val="32"/>
          <w:szCs w:val="32"/>
        </w:rPr>
        <w:t xml:space="preserve"> or captives</w:t>
      </w:r>
      <w:r w:rsidR="00A42787" w:rsidRPr="0013480F">
        <w:rPr>
          <w:rFonts w:ascii="Times New Roman" w:hAnsi="Times New Roman" w:cs="Times New Roman"/>
          <w:sz w:val="32"/>
          <w:szCs w:val="32"/>
        </w:rPr>
        <w:t>. So, yes, the city was captured, but the</w:t>
      </w:r>
      <w:r w:rsidR="00674C2D" w:rsidRPr="0013480F">
        <w:rPr>
          <w:rFonts w:ascii="Times New Roman" w:hAnsi="Times New Roman" w:cs="Times New Roman"/>
          <w:sz w:val="32"/>
          <w:szCs w:val="32"/>
        </w:rPr>
        <w:t xml:space="preserve"> details of Jeremiah 50-51 were not fulfilled</w:t>
      </w:r>
      <w:r w:rsidR="00445748" w:rsidRPr="0013480F">
        <w:rPr>
          <w:rFonts w:ascii="Times New Roman" w:hAnsi="Times New Roman" w:cs="Times New Roman"/>
          <w:sz w:val="32"/>
          <w:szCs w:val="32"/>
        </w:rPr>
        <w:t xml:space="preserve"> at that time</w:t>
      </w:r>
      <w:r w:rsidR="00A42787" w:rsidRPr="0013480F">
        <w:rPr>
          <w:rFonts w:ascii="Times New Roman" w:hAnsi="Times New Roman" w:cs="Times New Roman"/>
          <w:sz w:val="32"/>
          <w:szCs w:val="32"/>
        </w:rPr>
        <w:t>. At best, th</w:t>
      </w:r>
      <w:r w:rsidR="00B21CD8" w:rsidRPr="0013480F">
        <w:rPr>
          <w:rFonts w:ascii="Times New Roman" w:hAnsi="Times New Roman" w:cs="Times New Roman"/>
          <w:sz w:val="32"/>
          <w:szCs w:val="32"/>
        </w:rPr>
        <w:t>at</w:t>
      </w:r>
      <w:r w:rsidR="00CC20EB" w:rsidRPr="0013480F">
        <w:rPr>
          <w:rFonts w:ascii="Times New Roman" w:hAnsi="Times New Roman" w:cs="Times New Roman"/>
          <w:sz w:val="32"/>
          <w:szCs w:val="32"/>
        </w:rPr>
        <w:t xml:space="preserve"> historic event</w:t>
      </w:r>
      <w:r w:rsidR="00A42787" w:rsidRPr="0013480F">
        <w:rPr>
          <w:rFonts w:ascii="Times New Roman" w:hAnsi="Times New Roman" w:cs="Times New Roman"/>
          <w:sz w:val="32"/>
          <w:szCs w:val="32"/>
        </w:rPr>
        <w:t xml:space="preserve"> may be </w:t>
      </w:r>
      <w:r w:rsidR="00927E13" w:rsidRPr="0013480F">
        <w:rPr>
          <w:rFonts w:ascii="Times New Roman" w:hAnsi="Times New Roman" w:cs="Times New Roman"/>
          <w:sz w:val="32"/>
          <w:szCs w:val="32"/>
        </w:rPr>
        <w:t>seen</w:t>
      </w:r>
      <w:r w:rsidR="00A42787" w:rsidRPr="0013480F">
        <w:rPr>
          <w:rFonts w:ascii="Times New Roman" w:hAnsi="Times New Roman" w:cs="Times New Roman"/>
          <w:sz w:val="32"/>
          <w:szCs w:val="32"/>
        </w:rPr>
        <w:t xml:space="preserve"> as a partial fulfillment of Jeremiah’s prophecies.</w:t>
      </w:r>
    </w:p>
    <w:p w14:paraId="05F3E8E2" w14:textId="77777777" w:rsidR="00A42787" w:rsidRPr="0013480F" w:rsidRDefault="00A42787" w:rsidP="00635067">
      <w:pPr>
        <w:pStyle w:val="ListParagraph"/>
        <w:numPr>
          <w:ilvl w:val="0"/>
          <w:numId w:val="8"/>
        </w:numPr>
        <w:spacing w:after="240"/>
        <w:ind w:left="720"/>
        <w:contextualSpacing w:val="0"/>
        <w:rPr>
          <w:rFonts w:ascii="Times New Roman" w:hAnsi="Times New Roman" w:cs="Times New Roman"/>
          <w:sz w:val="32"/>
          <w:szCs w:val="32"/>
        </w:rPr>
      </w:pPr>
      <w:r w:rsidRPr="0013480F">
        <w:rPr>
          <w:rFonts w:ascii="Times New Roman" w:hAnsi="Times New Roman" w:cs="Times New Roman"/>
          <w:sz w:val="32"/>
          <w:szCs w:val="32"/>
        </w:rPr>
        <w:lastRenderedPageBreak/>
        <w:t xml:space="preserve">Her walls and gates </w:t>
      </w:r>
      <w:r w:rsidR="00E66850" w:rsidRPr="0013480F">
        <w:rPr>
          <w:rFonts w:ascii="Times New Roman" w:hAnsi="Times New Roman" w:cs="Times New Roman"/>
          <w:sz w:val="32"/>
          <w:szCs w:val="32"/>
        </w:rPr>
        <w:t xml:space="preserve">will be </w:t>
      </w:r>
      <w:r w:rsidRPr="0013480F">
        <w:rPr>
          <w:rFonts w:ascii="Times New Roman" w:hAnsi="Times New Roman" w:cs="Times New Roman"/>
          <w:sz w:val="32"/>
          <w:szCs w:val="32"/>
        </w:rPr>
        <w:t>destroyed (50:15; 51:</w:t>
      </w:r>
      <w:r w:rsidR="00FD3514" w:rsidRPr="0013480F">
        <w:rPr>
          <w:rFonts w:ascii="Times New Roman" w:hAnsi="Times New Roman" w:cs="Times New Roman"/>
          <w:sz w:val="32"/>
          <w:szCs w:val="32"/>
        </w:rPr>
        <w:t xml:space="preserve">30, </w:t>
      </w:r>
      <w:r w:rsidRPr="0013480F">
        <w:rPr>
          <w:rFonts w:ascii="Times New Roman" w:hAnsi="Times New Roman" w:cs="Times New Roman"/>
          <w:sz w:val="32"/>
          <w:szCs w:val="32"/>
        </w:rPr>
        <w:t xml:space="preserve">44, 58) – </w:t>
      </w:r>
      <w:r w:rsidR="00E66850" w:rsidRPr="0013480F">
        <w:rPr>
          <w:rFonts w:ascii="Times New Roman" w:hAnsi="Times New Roman" w:cs="Times New Roman"/>
          <w:sz w:val="32"/>
          <w:szCs w:val="32"/>
        </w:rPr>
        <w:t xml:space="preserve">this </w:t>
      </w:r>
      <w:r w:rsidRPr="0013480F">
        <w:rPr>
          <w:rFonts w:ascii="Times New Roman" w:hAnsi="Times New Roman" w:cs="Times New Roman"/>
          <w:sz w:val="32"/>
          <w:szCs w:val="32"/>
        </w:rPr>
        <w:t>did not happen under Cyrus’ conquest or afterwards – deferred fulfillment.</w:t>
      </w:r>
    </w:p>
    <w:p w14:paraId="05F3E8E3" w14:textId="77777777" w:rsidR="00A42787" w:rsidRPr="0013480F" w:rsidRDefault="00A42787" w:rsidP="00413E80">
      <w:pPr>
        <w:pStyle w:val="ListParagraph"/>
        <w:numPr>
          <w:ilvl w:val="0"/>
          <w:numId w:val="8"/>
        </w:numPr>
        <w:spacing w:after="240"/>
        <w:ind w:left="72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Her idols and images </w:t>
      </w:r>
      <w:r w:rsidR="00E66850" w:rsidRPr="0013480F">
        <w:rPr>
          <w:rFonts w:ascii="Times New Roman" w:hAnsi="Times New Roman" w:cs="Times New Roman"/>
          <w:sz w:val="32"/>
          <w:szCs w:val="32"/>
        </w:rPr>
        <w:t xml:space="preserve">will be </w:t>
      </w:r>
      <w:r w:rsidRPr="0013480F">
        <w:rPr>
          <w:rFonts w:ascii="Times New Roman" w:hAnsi="Times New Roman" w:cs="Times New Roman"/>
          <w:sz w:val="32"/>
          <w:szCs w:val="32"/>
        </w:rPr>
        <w:t>smashed; Bel and Marduk shamed</w:t>
      </w:r>
      <w:r w:rsidR="00B3060A" w:rsidRPr="0013480F">
        <w:rPr>
          <w:rFonts w:ascii="Times New Roman" w:hAnsi="Times New Roman" w:cs="Times New Roman"/>
          <w:sz w:val="32"/>
          <w:szCs w:val="32"/>
        </w:rPr>
        <w:t xml:space="preserve"> (50:2, 38; 51:17</w:t>
      </w:r>
      <w:r w:rsidR="004B19C1" w:rsidRPr="0013480F">
        <w:rPr>
          <w:rFonts w:ascii="Times New Roman" w:hAnsi="Times New Roman" w:cs="Times New Roman"/>
          <w:sz w:val="32"/>
          <w:szCs w:val="32"/>
        </w:rPr>
        <w:t>-18</w:t>
      </w:r>
      <w:r w:rsidR="00B3060A" w:rsidRPr="0013480F">
        <w:rPr>
          <w:rFonts w:ascii="Times New Roman" w:hAnsi="Times New Roman" w:cs="Times New Roman"/>
          <w:sz w:val="32"/>
          <w:szCs w:val="32"/>
        </w:rPr>
        <w:t xml:space="preserve">, 44, 47, 52) – </w:t>
      </w:r>
      <w:r w:rsidR="00E66850" w:rsidRPr="0013480F">
        <w:rPr>
          <w:rFonts w:ascii="Times New Roman" w:hAnsi="Times New Roman" w:cs="Times New Roman"/>
          <w:sz w:val="32"/>
          <w:szCs w:val="32"/>
        </w:rPr>
        <w:t xml:space="preserve">this </w:t>
      </w:r>
      <w:r w:rsidR="00B3060A" w:rsidRPr="0013480F">
        <w:rPr>
          <w:rFonts w:ascii="Times New Roman" w:hAnsi="Times New Roman" w:cs="Times New Roman"/>
          <w:sz w:val="32"/>
          <w:szCs w:val="32"/>
        </w:rPr>
        <w:t xml:space="preserve">did not happen under Cyrus’ conquest or afterwards. Cyrus left Babylonian religion and customs alone. In the centuries following, as Babel declined economically, it continued as a </w:t>
      </w:r>
      <w:r w:rsidR="00413E80" w:rsidRPr="0013480F">
        <w:rPr>
          <w:rFonts w:ascii="Times New Roman" w:hAnsi="Times New Roman" w:cs="Times New Roman"/>
          <w:sz w:val="32"/>
          <w:szCs w:val="32"/>
        </w:rPr>
        <w:t>prominent</w:t>
      </w:r>
      <w:r w:rsidR="00B3060A" w:rsidRPr="0013480F">
        <w:rPr>
          <w:rFonts w:ascii="Times New Roman" w:hAnsi="Times New Roman" w:cs="Times New Roman"/>
          <w:sz w:val="32"/>
          <w:szCs w:val="32"/>
        </w:rPr>
        <w:t xml:space="preserve"> religious center – deferred fulfillment.</w:t>
      </w:r>
    </w:p>
    <w:p w14:paraId="05F3E8E4" w14:textId="77777777" w:rsidR="00B3060A" w:rsidRPr="0013480F" w:rsidRDefault="00B3060A" w:rsidP="002B72C5">
      <w:pPr>
        <w:pStyle w:val="ListParagraph"/>
        <w:numPr>
          <w:ilvl w:val="0"/>
          <w:numId w:val="8"/>
        </w:numPr>
        <w:spacing w:after="120"/>
        <w:ind w:left="720"/>
        <w:contextualSpacing w:val="0"/>
        <w:rPr>
          <w:rFonts w:ascii="Times New Roman" w:hAnsi="Times New Roman" w:cs="Times New Roman"/>
          <w:sz w:val="32"/>
          <w:szCs w:val="32"/>
        </w:rPr>
      </w:pPr>
      <w:r w:rsidRPr="0013480F">
        <w:rPr>
          <w:rFonts w:ascii="Times New Roman" w:hAnsi="Times New Roman" w:cs="Times New Roman"/>
          <w:sz w:val="32"/>
          <w:szCs w:val="32"/>
        </w:rPr>
        <w:t>Threats –</w:t>
      </w:r>
    </w:p>
    <w:p w14:paraId="05F3E8E5" w14:textId="77777777" w:rsidR="00B3060A" w:rsidRPr="0013480F" w:rsidRDefault="00B3060A" w:rsidP="00635067">
      <w:pPr>
        <w:pStyle w:val="ListParagraph"/>
        <w:numPr>
          <w:ilvl w:val="1"/>
          <w:numId w:val="8"/>
        </w:numPr>
        <w:spacing w:after="240"/>
        <w:contextualSpacing w:val="0"/>
        <w:rPr>
          <w:rFonts w:ascii="Times New Roman" w:hAnsi="Times New Roman" w:cs="Times New Roman"/>
          <w:sz w:val="32"/>
          <w:szCs w:val="32"/>
        </w:rPr>
      </w:pPr>
      <w:r w:rsidRPr="0013480F">
        <w:rPr>
          <w:rFonts w:ascii="Times New Roman" w:hAnsi="Times New Roman" w:cs="Times New Roman"/>
          <w:sz w:val="32"/>
          <w:szCs w:val="32"/>
        </w:rPr>
        <w:t>from Media (51:11, 28</w:t>
      </w:r>
      <w:r w:rsidR="00390E5B" w:rsidRPr="0013480F">
        <w:rPr>
          <w:rFonts w:ascii="Times New Roman" w:hAnsi="Times New Roman" w:cs="Times New Roman"/>
          <w:sz w:val="32"/>
          <w:szCs w:val="32"/>
        </w:rPr>
        <w:t xml:space="preserve"> || also Isa.13:17</w:t>
      </w:r>
      <w:r w:rsidRPr="0013480F">
        <w:rPr>
          <w:rFonts w:ascii="Times New Roman" w:hAnsi="Times New Roman" w:cs="Times New Roman"/>
          <w:sz w:val="32"/>
          <w:szCs w:val="32"/>
        </w:rPr>
        <w:t>) – no threat from an independent Media occurred after these prophecies</w:t>
      </w:r>
      <w:r w:rsidR="00390E5B" w:rsidRPr="0013480F">
        <w:rPr>
          <w:rFonts w:ascii="Times New Roman" w:hAnsi="Times New Roman" w:cs="Times New Roman"/>
          <w:sz w:val="32"/>
          <w:szCs w:val="32"/>
        </w:rPr>
        <w:t xml:space="preserve"> in Jeremiah</w:t>
      </w:r>
      <w:r w:rsidRPr="0013480F">
        <w:rPr>
          <w:rFonts w:ascii="Times New Roman" w:hAnsi="Times New Roman" w:cs="Times New Roman"/>
          <w:sz w:val="32"/>
          <w:szCs w:val="32"/>
        </w:rPr>
        <w:t xml:space="preserve">. </w:t>
      </w:r>
      <w:r w:rsidR="006639F1" w:rsidRPr="0013480F">
        <w:rPr>
          <w:rFonts w:ascii="Times New Roman" w:hAnsi="Times New Roman" w:cs="Times New Roman"/>
          <w:sz w:val="32"/>
          <w:szCs w:val="32"/>
        </w:rPr>
        <w:t xml:space="preserve">Although “Darius the Mede” (Dan.5:30-31) took over the government of Babel after the death of its last Babylonian monarch, Belshazzar, </w:t>
      </w:r>
      <w:r w:rsidR="008C5A26" w:rsidRPr="0013480F">
        <w:rPr>
          <w:rFonts w:ascii="Times New Roman" w:hAnsi="Times New Roman" w:cs="Times New Roman"/>
          <w:sz w:val="32"/>
          <w:szCs w:val="32"/>
        </w:rPr>
        <w:t>Darius</w:t>
      </w:r>
      <w:r w:rsidR="006639F1" w:rsidRPr="0013480F">
        <w:rPr>
          <w:rFonts w:ascii="Times New Roman" w:hAnsi="Times New Roman" w:cs="Times New Roman"/>
          <w:sz w:val="32"/>
          <w:szCs w:val="32"/>
        </w:rPr>
        <w:t xml:space="preserve"> was said to legislate “according to the laws of the Medes and Persians” (Dan.6:8). Thus had begun the “silver” Medo-Persian empire. At best, this threat was fulfilled </w:t>
      </w:r>
      <w:r w:rsidR="00771627" w:rsidRPr="0013480F">
        <w:rPr>
          <w:rFonts w:ascii="Times New Roman" w:hAnsi="Times New Roman" w:cs="Times New Roman"/>
          <w:sz w:val="32"/>
          <w:szCs w:val="32"/>
        </w:rPr>
        <w:t xml:space="preserve">only </w:t>
      </w:r>
      <w:r w:rsidR="006639F1" w:rsidRPr="0013480F">
        <w:rPr>
          <w:rFonts w:ascii="Times New Roman" w:hAnsi="Times New Roman" w:cs="Times New Roman"/>
          <w:sz w:val="32"/>
          <w:szCs w:val="32"/>
        </w:rPr>
        <w:t>typically in post-Jeremiah times.</w:t>
      </w:r>
    </w:p>
    <w:p w14:paraId="05F3E8E6" w14:textId="77777777" w:rsidR="006639F1" w:rsidRPr="0013480F" w:rsidRDefault="006639F1" w:rsidP="00635067">
      <w:pPr>
        <w:pStyle w:val="ListParagraph"/>
        <w:numPr>
          <w:ilvl w:val="1"/>
          <w:numId w:val="8"/>
        </w:numPr>
        <w:spacing w:after="24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from the North (50:3, 9, 41; 51:48) – this was the direction of the earlier Assyrian threat, but Assyria had ceased as a threat after their defeat by Babel in </w:t>
      </w:r>
      <w:r w:rsidR="00D10CED" w:rsidRPr="0013480F">
        <w:rPr>
          <w:rFonts w:ascii="Times New Roman" w:hAnsi="Times New Roman" w:cs="Times New Roman"/>
          <w:sz w:val="32"/>
          <w:szCs w:val="32"/>
        </w:rPr>
        <w:t xml:space="preserve">BC </w:t>
      </w:r>
      <w:r w:rsidRPr="0013480F">
        <w:rPr>
          <w:rFonts w:ascii="Times New Roman" w:hAnsi="Times New Roman" w:cs="Times New Roman"/>
          <w:sz w:val="32"/>
          <w:szCs w:val="32"/>
        </w:rPr>
        <w:t>612. This is</w:t>
      </w:r>
      <w:r w:rsidR="00D10CED" w:rsidRPr="0013480F">
        <w:rPr>
          <w:rFonts w:ascii="Times New Roman" w:hAnsi="Times New Roman" w:cs="Times New Roman"/>
          <w:sz w:val="32"/>
          <w:szCs w:val="32"/>
        </w:rPr>
        <w:t xml:space="preserve"> a</w:t>
      </w:r>
      <w:r w:rsidRPr="0013480F">
        <w:rPr>
          <w:rFonts w:ascii="Times New Roman" w:hAnsi="Times New Roman" w:cs="Times New Roman"/>
          <w:sz w:val="32"/>
          <w:szCs w:val="32"/>
        </w:rPr>
        <w:t xml:space="preserve"> totally deferred prophecy.</w:t>
      </w:r>
      <w:r w:rsidR="00DE1BD6" w:rsidRPr="0013480F">
        <w:rPr>
          <w:rFonts w:ascii="Times New Roman" w:hAnsi="Times New Roman" w:cs="Times New Roman"/>
          <w:sz w:val="32"/>
          <w:szCs w:val="32"/>
        </w:rPr>
        <w:t xml:space="preserve"> Ararat, Minni and Ashkenaz are named (51:27) and they were North of Mesopotamia in the Caucasus region.</w:t>
      </w:r>
    </w:p>
    <w:p w14:paraId="05F3E8E7" w14:textId="77777777" w:rsidR="00CA60A7" w:rsidRPr="0013480F" w:rsidRDefault="00DE1BD6" w:rsidP="002B72C5">
      <w:pPr>
        <w:pStyle w:val="ListParagraph"/>
        <w:numPr>
          <w:ilvl w:val="0"/>
          <w:numId w:val="8"/>
        </w:numPr>
        <w:spacing w:after="120"/>
        <w:ind w:left="72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“among the nations” – a </w:t>
      </w:r>
      <w:r w:rsidR="003B4539" w:rsidRPr="0013480F">
        <w:rPr>
          <w:rFonts w:ascii="Times New Roman" w:hAnsi="Times New Roman" w:cs="Times New Roman"/>
          <w:sz w:val="32"/>
          <w:szCs w:val="32"/>
        </w:rPr>
        <w:t xml:space="preserve">diverse </w:t>
      </w:r>
      <w:r w:rsidRPr="0013480F">
        <w:rPr>
          <w:rFonts w:ascii="Times New Roman" w:hAnsi="Times New Roman" w:cs="Times New Roman"/>
          <w:sz w:val="32"/>
          <w:szCs w:val="32"/>
        </w:rPr>
        <w:t xml:space="preserve">relationship with Babel </w:t>
      </w:r>
      <w:r w:rsidR="00A61106" w:rsidRPr="0013480F">
        <w:rPr>
          <w:rFonts w:ascii="Times New Roman" w:hAnsi="Times New Roman" w:cs="Times New Roman"/>
          <w:sz w:val="32"/>
          <w:szCs w:val="32"/>
        </w:rPr>
        <w:t xml:space="preserve">will </w:t>
      </w:r>
      <w:r w:rsidRPr="0013480F">
        <w:rPr>
          <w:rFonts w:ascii="Times New Roman" w:hAnsi="Times New Roman" w:cs="Times New Roman"/>
          <w:sz w:val="32"/>
          <w:szCs w:val="32"/>
        </w:rPr>
        <w:t>exist</w:t>
      </w:r>
      <w:r w:rsidR="003B4539" w:rsidRPr="0013480F">
        <w:rPr>
          <w:rFonts w:ascii="Times New Roman" w:hAnsi="Times New Roman" w:cs="Times New Roman"/>
          <w:sz w:val="32"/>
          <w:szCs w:val="32"/>
        </w:rPr>
        <w:t xml:space="preserve"> </w:t>
      </w:r>
    </w:p>
    <w:p w14:paraId="05F3E8E8" w14:textId="77777777" w:rsidR="006639F1" w:rsidRPr="0013480F" w:rsidRDefault="003B4539" w:rsidP="00B21CD8">
      <w:pPr>
        <w:pStyle w:val="ListParagraph"/>
        <w:spacing w:after="240"/>
        <w:ind w:left="1800" w:hanging="36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 nations appear to be </w:t>
      </w:r>
      <w:r w:rsidR="00771627" w:rsidRPr="0013480F">
        <w:rPr>
          <w:rFonts w:ascii="Times New Roman" w:hAnsi="Times New Roman" w:cs="Times New Roman"/>
          <w:sz w:val="32"/>
          <w:szCs w:val="32"/>
        </w:rPr>
        <w:t>either</w:t>
      </w:r>
      <w:r w:rsidRPr="0013480F">
        <w:rPr>
          <w:rFonts w:ascii="Times New Roman" w:hAnsi="Times New Roman" w:cs="Times New Roman"/>
          <w:sz w:val="32"/>
          <w:szCs w:val="32"/>
        </w:rPr>
        <w:t xml:space="preserve"> allies </w:t>
      </w:r>
      <w:r w:rsidR="00771627" w:rsidRPr="0013480F">
        <w:rPr>
          <w:rFonts w:ascii="Times New Roman" w:hAnsi="Times New Roman" w:cs="Times New Roman"/>
          <w:sz w:val="32"/>
          <w:szCs w:val="32"/>
        </w:rPr>
        <w:t>or</w:t>
      </w:r>
      <w:r w:rsidRPr="0013480F">
        <w:rPr>
          <w:rFonts w:ascii="Times New Roman" w:hAnsi="Times New Roman" w:cs="Times New Roman"/>
          <w:sz w:val="32"/>
          <w:szCs w:val="32"/>
        </w:rPr>
        <w:t xml:space="preserve"> adversaries</w:t>
      </w:r>
    </w:p>
    <w:p w14:paraId="05F3E8E9" w14:textId="77777777" w:rsidR="00DE1BD6" w:rsidRPr="0013480F" w:rsidRDefault="00DE1BD6" w:rsidP="00B810B0">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lastRenderedPageBreak/>
        <w:t xml:space="preserve">“declare </w:t>
      </w:r>
      <w:r w:rsidRPr="0013480F">
        <w:rPr>
          <w:rFonts w:ascii="Times New Roman" w:hAnsi="Times New Roman" w:cs="Times New Roman"/>
          <w:sz w:val="32"/>
          <w:szCs w:val="32"/>
          <w:u w:val="single"/>
        </w:rPr>
        <w:t>among the nations</w:t>
      </w:r>
      <w:r w:rsidRPr="0013480F">
        <w:rPr>
          <w:rFonts w:ascii="Times New Roman" w:hAnsi="Times New Roman" w:cs="Times New Roman"/>
          <w:sz w:val="32"/>
          <w:szCs w:val="32"/>
        </w:rPr>
        <w:t>” that “Babel has been captured” (50:2)</w:t>
      </w:r>
    </w:p>
    <w:p w14:paraId="05F3E8EA" w14:textId="77777777" w:rsidR="00DE1BD6" w:rsidRPr="0013480F" w:rsidRDefault="00DE1BD6" w:rsidP="00B810B0">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“Babel </w:t>
      </w:r>
      <w:r w:rsidR="00376E2E" w:rsidRPr="0013480F">
        <w:rPr>
          <w:rFonts w:ascii="Times New Roman" w:hAnsi="Times New Roman" w:cs="Times New Roman"/>
          <w:sz w:val="32"/>
          <w:szCs w:val="32"/>
        </w:rPr>
        <w:t>has become for</w:t>
      </w:r>
      <w:r w:rsidRPr="0013480F">
        <w:rPr>
          <w:rFonts w:ascii="Times New Roman" w:hAnsi="Times New Roman" w:cs="Times New Roman"/>
          <w:sz w:val="32"/>
          <w:szCs w:val="32"/>
        </w:rPr>
        <w:t xml:space="preserve"> a horror </w:t>
      </w:r>
      <w:r w:rsidRPr="0013480F">
        <w:rPr>
          <w:rFonts w:ascii="Times New Roman" w:hAnsi="Times New Roman" w:cs="Times New Roman"/>
          <w:sz w:val="32"/>
          <w:szCs w:val="32"/>
          <w:u w:val="single"/>
        </w:rPr>
        <w:t xml:space="preserve">among </w:t>
      </w:r>
      <w:r w:rsidRPr="0013480F">
        <w:rPr>
          <w:rFonts w:ascii="Times New Roman" w:hAnsi="Times New Roman" w:cs="Times New Roman"/>
          <w:i/>
          <w:sz w:val="32"/>
          <w:szCs w:val="32"/>
          <w:u w:val="single"/>
        </w:rPr>
        <w:t>the</w:t>
      </w:r>
      <w:r w:rsidRPr="0013480F">
        <w:rPr>
          <w:rFonts w:ascii="Times New Roman" w:hAnsi="Times New Roman" w:cs="Times New Roman"/>
          <w:sz w:val="32"/>
          <w:szCs w:val="32"/>
          <w:u w:val="single"/>
        </w:rPr>
        <w:t xml:space="preserve"> nations</w:t>
      </w:r>
      <w:r w:rsidRPr="0013480F">
        <w:rPr>
          <w:rFonts w:ascii="Times New Roman" w:hAnsi="Times New Roman" w:cs="Times New Roman"/>
          <w:sz w:val="32"/>
          <w:szCs w:val="32"/>
        </w:rPr>
        <w:t>” (50:23)</w:t>
      </w:r>
    </w:p>
    <w:p w14:paraId="05F3E8EB" w14:textId="77777777" w:rsidR="00DE1BD6" w:rsidRPr="0013480F" w:rsidRDefault="00DE1BD6" w:rsidP="00B810B0">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“a cry for help has been heard </w:t>
      </w:r>
      <w:r w:rsidRPr="0013480F">
        <w:rPr>
          <w:rFonts w:ascii="Times New Roman" w:hAnsi="Times New Roman" w:cs="Times New Roman"/>
          <w:sz w:val="32"/>
          <w:szCs w:val="32"/>
          <w:u w:val="single"/>
        </w:rPr>
        <w:t>among the nations</w:t>
      </w:r>
      <w:r w:rsidRPr="0013480F">
        <w:rPr>
          <w:rFonts w:ascii="Times New Roman" w:hAnsi="Times New Roman" w:cs="Times New Roman"/>
          <w:sz w:val="32"/>
          <w:szCs w:val="32"/>
        </w:rPr>
        <w:t>” at the capture of Babel (</w:t>
      </w:r>
      <w:r w:rsidR="00B95161" w:rsidRPr="0013480F">
        <w:rPr>
          <w:rFonts w:ascii="Times New Roman" w:hAnsi="Times New Roman" w:cs="Times New Roman"/>
          <w:sz w:val="32"/>
          <w:szCs w:val="32"/>
        </w:rPr>
        <w:t>50:46)</w:t>
      </w:r>
    </w:p>
    <w:p w14:paraId="05F3E8EC" w14:textId="77777777" w:rsidR="00B95161" w:rsidRPr="0013480F" w:rsidRDefault="003B4539" w:rsidP="00B810B0">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“blow a ram’s-horn </w:t>
      </w:r>
      <w:r w:rsidRPr="0013480F">
        <w:rPr>
          <w:rFonts w:ascii="Times New Roman" w:hAnsi="Times New Roman" w:cs="Times New Roman"/>
          <w:sz w:val="32"/>
          <w:szCs w:val="32"/>
          <w:u w:val="single"/>
        </w:rPr>
        <w:t>among the nations</w:t>
      </w:r>
      <w:r w:rsidRPr="0013480F">
        <w:rPr>
          <w:rFonts w:ascii="Times New Roman" w:hAnsi="Times New Roman" w:cs="Times New Roman"/>
          <w:sz w:val="32"/>
          <w:szCs w:val="32"/>
        </w:rPr>
        <w:t xml:space="preserve"> against her” (51:27)</w:t>
      </w:r>
    </w:p>
    <w:p w14:paraId="05F3E8ED" w14:textId="77777777" w:rsidR="003B4539" w:rsidRPr="0013480F" w:rsidRDefault="003B4539" w:rsidP="00B810B0">
      <w:pPr>
        <w:pStyle w:val="ListParagraph"/>
        <w:numPr>
          <w:ilvl w:val="1"/>
          <w:numId w:val="8"/>
        </w:numPr>
        <w:spacing w:after="36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“Babel has become </w:t>
      </w:r>
      <w:r w:rsidR="00376E2E" w:rsidRPr="0013480F">
        <w:rPr>
          <w:rFonts w:ascii="Times New Roman" w:hAnsi="Times New Roman" w:cs="Times New Roman"/>
          <w:sz w:val="32"/>
          <w:szCs w:val="32"/>
        </w:rPr>
        <w:t xml:space="preserve">for </w:t>
      </w:r>
      <w:r w:rsidRPr="0013480F">
        <w:rPr>
          <w:rFonts w:ascii="Times New Roman" w:hAnsi="Times New Roman" w:cs="Times New Roman"/>
          <w:sz w:val="32"/>
          <w:szCs w:val="32"/>
        </w:rPr>
        <w:t xml:space="preserve">a horror </w:t>
      </w:r>
      <w:r w:rsidRPr="0013480F">
        <w:rPr>
          <w:rFonts w:ascii="Times New Roman" w:hAnsi="Times New Roman" w:cs="Times New Roman"/>
          <w:sz w:val="32"/>
          <w:szCs w:val="32"/>
          <w:u w:val="single"/>
        </w:rPr>
        <w:t xml:space="preserve">among </w:t>
      </w:r>
      <w:r w:rsidRPr="0013480F">
        <w:rPr>
          <w:rFonts w:ascii="Times New Roman" w:hAnsi="Times New Roman" w:cs="Times New Roman"/>
          <w:i/>
          <w:sz w:val="32"/>
          <w:szCs w:val="32"/>
          <w:u w:val="single"/>
        </w:rPr>
        <w:t>the</w:t>
      </w:r>
      <w:r w:rsidRPr="0013480F">
        <w:rPr>
          <w:rFonts w:ascii="Times New Roman" w:hAnsi="Times New Roman" w:cs="Times New Roman"/>
          <w:sz w:val="32"/>
          <w:szCs w:val="32"/>
          <w:u w:val="single"/>
        </w:rPr>
        <w:t xml:space="preserve"> nations</w:t>
      </w:r>
      <w:r w:rsidRPr="0013480F">
        <w:rPr>
          <w:rFonts w:ascii="Times New Roman" w:hAnsi="Times New Roman" w:cs="Times New Roman"/>
          <w:sz w:val="32"/>
          <w:szCs w:val="32"/>
        </w:rPr>
        <w:t>” (51:41)</w:t>
      </w:r>
    </w:p>
    <w:p w14:paraId="05F3E8EE" w14:textId="77777777" w:rsidR="00AD2400" w:rsidRPr="0013480F" w:rsidRDefault="00AD2400" w:rsidP="00635067">
      <w:pPr>
        <w:pStyle w:val="ListParagraph"/>
        <w:numPr>
          <w:ilvl w:val="0"/>
          <w:numId w:val="8"/>
        </w:numPr>
        <w:spacing w:after="240"/>
        <w:ind w:left="720"/>
        <w:contextualSpacing w:val="0"/>
        <w:rPr>
          <w:rFonts w:ascii="Times New Roman" w:hAnsi="Times New Roman" w:cs="Times New Roman"/>
          <w:sz w:val="32"/>
          <w:szCs w:val="32"/>
        </w:rPr>
      </w:pPr>
      <w:r w:rsidRPr="0013480F">
        <w:rPr>
          <w:rFonts w:ascii="Times New Roman" w:hAnsi="Times New Roman" w:cs="Times New Roman"/>
          <w:sz w:val="32"/>
          <w:szCs w:val="32"/>
        </w:rPr>
        <w:t>Babel’s destruction complete</w:t>
      </w:r>
    </w:p>
    <w:p w14:paraId="05F3E8EF" w14:textId="77777777" w:rsidR="00BB542B" w:rsidRPr="0013480F" w:rsidRDefault="00BB542B"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suddenly (51:8</w:t>
      </w:r>
      <w:r w:rsidR="00A61106" w:rsidRPr="0013480F">
        <w:rPr>
          <w:rFonts w:ascii="Times New Roman" w:hAnsi="Times New Roman" w:cs="Times New Roman"/>
          <w:sz w:val="32"/>
          <w:szCs w:val="32"/>
        </w:rPr>
        <w:t>; 50:24</w:t>
      </w:r>
      <w:r w:rsidRPr="0013480F">
        <w:rPr>
          <w:rFonts w:ascii="Times New Roman" w:hAnsi="Times New Roman" w:cs="Times New Roman"/>
          <w:sz w:val="32"/>
          <w:szCs w:val="32"/>
        </w:rPr>
        <w:t>)</w:t>
      </w:r>
    </w:p>
    <w:p w14:paraId="05F3E8F0" w14:textId="77777777" w:rsidR="00AD2400" w:rsidRPr="0013480F" w:rsidRDefault="00AD2400"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a desolation, a waste (50:13</w:t>
      </w:r>
      <w:r w:rsidR="006633AC" w:rsidRPr="0013480F">
        <w:rPr>
          <w:rFonts w:ascii="Times New Roman" w:hAnsi="Times New Roman" w:cs="Times New Roman"/>
          <w:sz w:val="32"/>
          <w:szCs w:val="32"/>
        </w:rPr>
        <w:t>, 22-23</w:t>
      </w:r>
      <w:r w:rsidRPr="0013480F">
        <w:rPr>
          <w:rFonts w:ascii="Times New Roman" w:hAnsi="Times New Roman" w:cs="Times New Roman"/>
          <w:sz w:val="32"/>
          <w:szCs w:val="32"/>
        </w:rPr>
        <w:t xml:space="preserve">; 51:29, 37, 43, </w:t>
      </w:r>
      <w:r w:rsidR="00977146" w:rsidRPr="0013480F">
        <w:rPr>
          <w:rFonts w:ascii="Times New Roman" w:hAnsi="Times New Roman" w:cs="Times New Roman"/>
          <w:sz w:val="32"/>
          <w:szCs w:val="32"/>
        </w:rPr>
        <w:t xml:space="preserve">54, </w:t>
      </w:r>
      <w:r w:rsidRPr="0013480F">
        <w:rPr>
          <w:rFonts w:ascii="Times New Roman" w:hAnsi="Times New Roman" w:cs="Times New Roman"/>
          <w:sz w:val="32"/>
          <w:szCs w:val="32"/>
        </w:rPr>
        <w:t>62)</w:t>
      </w:r>
    </w:p>
    <w:p w14:paraId="05F3E8F1" w14:textId="77777777" w:rsidR="00115BEA" w:rsidRPr="0013480F" w:rsidRDefault="00115BEA"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devote to utter destruction (50:21, 26; 51:3)</w:t>
      </w:r>
    </w:p>
    <w:p w14:paraId="05F3E8F2" w14:textId="77777777" w:rsidR="00136FC5" w:rsidRPr="0013480F" w:rsidRDefault="00136FC5" w:rsidP="00053A21">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a sword</w:t>
      </w:r>
      <w:r w:rsidR="00E66850"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B810B0" w:rsidRPr="0013480F">
        <w:rPr>
          <w:rFonts w:ascii="Times New Roman" w:hAnsi="Times New Roman" w:cs="Times New Roman"/>
          <w:sz w:val="32"/>
          <w:szCs w:val="32"/>
        </w:rPr>
        <w:t xml:space="preserve">Heb. </w:t>
      </w:r>
      <w:r w:rsidRPr="0013480F">
        <w:rPr>
          <w:rFonts w:ascii="Times New Roman" w:hAnsi="Times New Roman" w:cs="Times New Roman"/>
          <w:i/>
          <w:sz w:val="32"/>
          <w:szCs w:val="32"/>
        </w:rPr>
        <w:t>chereb</w:t>
      </w:r>
      <w:r w:rsidRPr="0013480F">
        <w:rPr>
          <w:rFonts w:ascii="Times New Roman" w:hAnsi="Times New Roman" w:cs="Times New Roman"/>
          <w:sz w:val="32"/>
          <w:szCs w:val="32"/>
        </w:rPr>
        <w:t xml:space="preserve"> – </w:t>
      </w:r>
      <w:r w:rsidR="00053A21" w:rsidRPr="0013480F">
        <w:rPr>
          <w:rFonts w:ascii="Times New Roman" w:hAnsi="Times New Roman" w:cs="Times New Roman"/>
          <w:sz w:val="32"/>
          <w:szCs w:val="32"/>
        </w:rPr>
        <w:t xml:space="preserve">used </w:t>
      </w:r>
      <w:r w:rsidRPr="0013480F">
        <w:rPr>
          <w:rFonts w:ascii="Times New Roman" w:hAnsi="Times New Roman" w:cs="Times New Roman"/>
          <w:sz w:val="32"/>
          <w:szCs w:val="32"/>
        </w:rPr>
        <w:t>5 times below</w:t>
      </w:r>
      <w:r w:rsidR="00E66850" w:rsidRPr="0013480F">
        <w:rPr>
          <w:rFonts w:ascii="Times New Roman" w:hAnsi="Times New Roman" w:cs="Times New Roman"/>
          <w:sz w:val="32"/>
          <w:szCs w:val="32"/>
        </w:rPr>
        <w:t xml:space="preserve"> against</w:t>
      </w:r>
      <w:r w:rsidRPr="0013480F">
        <w:rPr>
          <w:rFonts w:ascii="Times New Roman" w:hAnsi="Times New Roman" w:cs="Times New Roman"/>
          <w:sz w:val="32"/>
          <w:szCs w:val="32"/>
        </w:rPr>
        <w:t xml:space="preserve"> –</w:t>
      </w:r>
    </w:p>
    <w:p w14:paraId="05F3E8F3" w14:textId="77777777" w:rsidR="00136FC5" w:rsidRPr="0013480F" w:rsidRDefault="00136FC5" w:rsidP="00635067">
      <w:pPr>
        <w:pStyle w:val="ListParagraph"/>
        <w:numPr>
          <w:ilvl w:val="2"/>
          <w:numId w:val="8"/>
        </w:numPr>
        <w:spacing w:after="240"/>
        <w:ind w:left="1440"/>
        <w:contextualSpacing w:val="0"/>
        <w:rPr>
          <w:rFonts w:ascii="Times New Roman" w:hAnsi="Times New Roman" w:cs="Times New Roman"/>
          <w:sz w:val="32"/>
          <w:szCs w:val="32"/>
        </w:rPr>
      </w:pPr>
      <w:r w:rsidRPr="0013480F">
        <w:rPr>
          <w:rFonts w:ascii="Times New Roman" w:hAnsi="Times New Roman" w:cs="Times New Roman"/>
          <w:sz w:val="32"/>
          <w:szCs w:val="32"/>
        </w:rPr>
        <w:t>against Chaldea</w:t>
      </w:r>
      <w:r w:rsidR="00927E13" w:rsidRPr="0013480F">
        <w:rPr>
          <w:rFonts w:ascii="Times New Roman" w:hAnsi="Times New Roman" w:cs="Times New Roman"/>
          <w:sz w:val="32"/>
          <w:szCs w:val="32"/>
        </w:rPr>
        <w:t>ns</w:t>
      </w:r>
      <w:r w:rsidRPr="0013480F">
        <w:rPr>
          <w:rFonts w:ascii="Times New Roman" w:hAnsi="Times New Roman" w:cs="Times New Roman"/>
          <w:sz w:val="32"/>
          <w:szCs w:val="32"/>
        </w:rPr>
        <w:t xml:space="preserve"> (50:35)</w:t>
      </w:r>
    </w:p>
    <w:p w14:paraId="05F3E8F4" w14:textId="77777777" w:rsidR="00136FC5" w:rsidRPr="0013480F" w:rsidRDefault="00136FC5" w:rsidP="00635067">
      <w:pPr>
        <w:pStyle w:val="ListParagraph"/>
        <w:numPr>
          <w:ilvl w:val="2"/>
          <w:numId w:val="8"/>
        </w:numPr>
        <w:spacing w:after="240"/>
        <w:ind w:left="1440"/>
        <w:contextualSpacing w:val="0"/>
        <w:rPr>
          <w:rFonts w:ascii="Times New Roman" w:hAnsi="Times New Roman" w:cs="Times New Roman"/>
          <w:sz w:val="32"/>
          <w:szCs w:val="32"/>
        </w:rPr>
      </w:pPr>
      <w:r w:rsidRPr="0013480F">
        <w:rPr>
          <w:rFonts w:ascii="Times New Roman" w:hAnsi="Times New Roman" w:cs="Times New Roman"/>
          <w:sz w:val="32"/>
          <w:szCs w:val="32"/>
        </w:rPr>
        <w:t>toward dwellers of Babel (50:35)</w:t>
      </w:r>
    </w:p>
    <w:p w14:paraId="05F3E8F5" w14:textId="77777777" w:rsidR="00136FC5" w:rsidRPr="0013480F" w:rsidRDefault="00136FC5" w:rsidP="00635067">
      <w:pPr>
        <w:pStyle w:val="ListParagraph"/>
        <w:numPr>
          <w:ilvl w:val="2"/>
          <w:numId w:val="8"/>
        </w:numPr>
        <w:spacing w:after="240"/>
        <w:ind w:left="1440"/>
        <w:contextualSpacing w:val="0"/>
        <w:rPr>
          <w:rFonts w:ascii="Times New Roman" w:hAnsi="Times New Roman" w:cs="Times New Roman"/>
          <w:sz w:val="32"/>
          <w:szCs w:val="32"/>
        </w:rPr>
      </w:pPr>
      <w:r w:rsidRPr="0013480F">
        <w:rPr>
          <w:rFonts w:ascii="Times New Roman" w:hAnsi="Times New Roman" w:cs="Times New Roman"/>
          <w:sz w:val="32"/>
          <w:szCs w:val="32"/>
        </w:rPr>
        <w:t>toward her princes (50:35)</w:t>
      </w:r>
    </w:p>
    <w:p w14:paraId="05F3E8F6" w14:textId="77777777" w:rsidR="00136FC5" w:rsidRPr="0013480F" w:rsidRDefault="00136FC5" w:rsidP="00635067">
      <w:pPr>
        <w:pStyle w:val="ListParagraph"/>
        <w:numPr>
          <w:ilvl w:val="2"/>
          <w:numId w:val="8"/>
        </w:numPr>
        <w:spacing w:after="240"/>
        <w:ind w:left="1440"/>
        <w:contextualSpacing w:val="0"/>
        <w:rPr>
          <w:rFonts w:ascii="Times New Roman" w:hAnsi="Times New Roman" w:cs="Times New Roman"/>
          <w:sz w:val="32"/>
          <w:szCs w:val="32"/>
        </w:rPr>
      </w:pPr>
      <w:r w:rsidRPr="0013480F">
        <w:rPr>
          <w:rFonts w:ascii="Times New Roman" w:hAnsi="Times New Roman" w:cs="Times New Roman"/>
          <w:sz w:val="32"/>
          <w:szCs w:val="32"/>
        </w:rPr>
        <w:t>toward her wise ones (50:35)</w:t>
      </w:r>
    </w:p>
    <w:p w14:paraId="05F3E8F7" w14:textId="77777777" w:rsidR="00136FC5" w:rsidRPr="0013480F" w:rsidRDefault="00136FC5" w:rsidP="00635067">
      <w:pPr>
        <w:pStyle w:val="ListParagraph"/>
        <w:numPr>
          <w:ilvl w:val="2"/>
          <w:numId w:val="8"/>
        </w:numPr>
        <w:spacing w:after="240"/>
        <w:ind w:left="1440"/>
        <w:contextualSpacing w:val="0"/>
        <w:rPr>
          <w:rFonts w:ascii="Times New Roman" w:hAnsi="Times New Roman" w:cs="Times New Roman"/>
          <w:sz w:val="32"/>
          <w:szCs w:val="32"/>
        </w:rPr>
      </w:pPr>
      <w:r w:rsidRPr="0013480F">
        <w:rPr>
          <w:rFonts w:ascii="Times New Roman" w:hAnsi="Times New Roman" w:cs="Times New Roman"/>
          <w:sz w:val="32"/>
          <w:szCs w:val="32"/>
        </w:rPr>
        <w:t>toward the diviners (50:36)</w:t>
      </w:r>
    </w:p>
    <w:p w14:paraId="05F3E8F8" w14:textId="77777777" w:rsidR="00136FC5" w:rsidRPr="0013480F" w:rsidRDefault="00136FC5" w:rsidP="00635067">
      <w:pPr>
        <w:pStyle w:val="ListParagraph"/>
        <w:numPr>
          <w:ilvl w:val="2"/>
          <w:numId w:val="8"/>
        </w:numPr>
        <w:spacing w:after="240"/>
        <w:ind w:left="1440"/>
        <w:contextualSpacing w:val="0"/>
        <w:rPr>
          <w:rFonts w:ascii="Times New Roman" w:hAnsi="Times New Roman" w:cs="Times New Roman"/>
          <w:sz w:val="32"/>
          <w:szCs w:val="32"/>
        </w:rPr>
      </w:pPr>
      <w:r w:rsidRPr="0013480F">
        <w:rPr>
          <w:rFonts w:ascii="Times New Roman" w:hAnsi="Times New Roman" w:cs="Times New Roman"/>
          <w:sz w:val="32"/>
          <w:szCs w:val="32"/>
        </w:rPr>
        <w:t>toward her mighty ones (50:36)</w:t>
      </w:r>
    </w:p>
    <w:p w14:paraId="05F3E8F9" w14:textId="77777777" w:rsidR="00136FC5" w:rsidRPr="0013480F" w:rsidRDefault="00136FC5" w:rsidP="00635067">
      <w:pPr>
        <w:pStyle w:val="ListParagraph"/>
        <w:numPr>
          <w:ilvl w:val="2"/>
          <w:numId w:val="8"/>
        </w:numPr>
        <w:spacing w:after="240"/>
        <w:ind w:left="1440"/>
        <w:contextualSpacing w:val="0"/>
        <w:rPr>
          <w:rFonts w:ascii="Times New Roman" w:hAnsi="Times New Roman" w:cs="Times New Roman"/>
          <w:sz w:val="32"/>
          <w:szCs w:val="32"/>
        </w:rPr>
      </w:pPr>
      <w:r w:rsidRPr="0013480F">
        <w:rPr>
          <w:rFonts w:ascii="Times New Roman" w:hAnsi="Times New Roman" w:cs="Times New Roman"/>
          <w:sz w:val="32"/>
          <w:szCs w:val="32"/>
        </w:rPr>
        <w:t>toward his horses (50:37)</w:t>
      </w:r>
    </w:p>
    <w:p w14:paraId="05F3E8FA" w14:textId="77777777" w:rsidR="00136FC5" w:rsidRPr="0013480F" w:rsidRDefault="00136FC5" w:rsidP="00635067">
      <w:pPr>
        <w:pStyle w:val="ListParagraph"/>
        <w:numPr>
          <w:ilvl w:val="2"/>
          <w:numId w:val="8"/>
        </w:numPr>
        <w:spacing w:after="240"/>
        <w:ind w:left="1440"/>
        <w:contextualSpacing w:val="0"/>
        <w:rPr>
          <w:rFonts w:ascii="Times New Roman" w:hAnsi="Times New Roman" w:cs="Times New Roman"/>
          <w:sz w:val="32"/>
          <w:szCs w:val="32"/>
        </w:rPr>
      </w:pPr>
      <w:r w:rsidRPr="0013480F">
        <w:rPr>
          <w:rFonts w:ascii="Times New Roman" w:hAnsi="Times New Roman" w:cs="Times New Roman"/>
          <w:sz w:val="32"/>
          <w:szCs w:val="32"/>
        </w:rPr>
        <w:t>toward his chariots (50:37)</w:t>
      </w:r>
    </w:p>
    <w:p w14:paraId="05F3E8FB" w14:textId="77777777" w:rsidR="00136FC5" w:rsidRPr="0013480F" w:rsidRDefault="00136FC5" w:rsidP="00635067">
      <w:pPr>
        <w:pStyle w:val="ListParagraph"/>
        <w:numPr>
          <w:ilvl w:val="2"/>
          <w:numId w:val="8"/>
        </w:numPr>
        <w:spacing w:after="240"/>
        <w:ind w:left="1440"/>
        <w:contextualSpacing w:val="0"/>
        <w:rPr>
          <w:rFonts w:ascii="Times New Roman" w:hAnsi="Times New Roman" w:cs="Times New Roman"/>
          <w:sz w:val="32"/>
          <w:szCs w:val="32"/>
        </w:rPr>
      </w:pPr>
      <w:r w:rsidRPr="0013480F">
        <w:rPr>
          <w:rFonts w:ascii="Times New Roman" w:hAnsi="Times New Roman" w:cs="Times New Roman"/>
          <w:sz w:val="32"/>
          <w:szCs w:val="32"/>
        </w:rPr>
        <w:lastRenderedPageBreak/>
        <w:t>toward all the mixed people (50:37)</w:t>
      </w:r>
    </w:p>
    <w:p w14:paraId="05F3E8FC" w14:textId="77777777" w:rsidR="00136FC5" w:rsidRPr="0013480F" w:rsidRDefault="00136FC5" w:rsidP="00635067">
      <w:pPr>
        <w:pStyle w:val="ListParagraph"/>
        <w:numPr>
          <w:ilvl w:val="2"/>
          <w:numId w:val="8"/>
        </w:numPr>
        <w:spacing w:after="240"/>
        <w:ind w:left="1440"/>
        <w:contextualSpacing w:val="0"/>
        <w:rPr>
          <w:rFonts w:ascii="Times New Roman" w:hAnsi="Times New Roman" w:cs="Times New Roman"/>
          <w:sz w:val="32"/>
          <w:szCs w:val="32"/>
        </w:rPr>
      </w:pPr>
      <w:r w:rsidRPr="0013480F">
        <w:rPr>
          <w:rFonts w:ascii="Times New Roman" w:hAnsi="Times New Roman" w:cs="Times New Roman"/>
          <w:sz w:val="32"/>
          <w:szCs w:val="32"/>
        </w:rPr>
        <w:t>toward her storehouses (50:37)</w:t>
      </w:r>
    </w:p>
    <w:p w14:paraId="05F3E8FD" w14:textId="77777777" w:rsidR="00136FC5" w:rsidRPr="0013480F" w:rsidRDefault="00136FC5" w:rsidP="00E66850">
      <w:pPr>
        <w:pStyle w:val="ListParagraph"/>
        <w:numPr>
          <w:ilvl w:val="2"/>
          <w:numId w:val="8"/>
        </w:numPr>
        <w:spacing w:after="240"/>
        <w:ind w:left="1440"/>
        <w:contextualSpacing w:val="0"/>
        <w:rPr>
          <w:rFonts w:ascii="Times New Roman" w:hAnsi="Times New Roman" w:cs="Times New Roman"/>
          <w:sz w:val="32"/>
          <w:szCs w:val="32"/>
        </w:rPr>
      </w:pPr>
      <w:r w:rsidRPr="0013480F">
        <w:rPr>
          <w:rFonts w:ascii="Times New Roman" w:hAnsi="Times New Roman" w:cs="Times New Roman"/>
          <w:sz w:val="32"/>
          <w:szCs w:val="32"/>
        </w:rPr>
        <w:t>drought</w:t>
      </w:r>
      <w:r w:rsidR="00E66850"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B810B0" w:rsidRPr="0013480F">
        <w:rPr>
          <w:rFonts w:ascii="Times New Roman" w:hAnsi="Times New Roman" w:cs="Times New Roman"/>
          <w:sz w:val="32"/>
          <w:szCs w:val="32"/>
        </w:rPr>
        <w:t xml:space="preserve">Heb. </w:t>
      </w:r>
      <w:proofErr w:type="spellStart"/>
      <w:r w:rsidRPr="0013480F">
        <w:rPr>
          <w:rFonts w:ascii="Times New Roman" w:hAnsi="Times New Roman" w:cs="Times New Roman"/>
          <w:i/>
          <w:sz w:val="32"/>
          <w:szCs w:val="32"/>
        </w:rPr>
        <w:t>chôreb</w:t>
      </w:r>
      <w:proofErr w:type="spellEnd"/>
      <w:r w:rsidR="00E66850" w:rsidRPr="0013480F">
        <w:rPr>
          <w:rFonts w:ascii="Times New Roman" w:hAnsi="Times New Roman" w:cs="Times New Roman"/>
          <w:sz w:val="32"/>
          <w:szCs w:val="32"/>
        </w:rPr>
        <w:t>,</w:t>
      </w:r>
      <w:r w:rsidRPr="0013480F">
        <w:rPr>
          <w:rFonts w:ascii="Times New Roman" w:hAnsi="Times New Roman" w:cs="Times New Roman"/>
          <w:sz w:val="32"/>
          <w:szCs w:val="32"/>
        </w:rPr>
        <w:t xml:space="preserve"> toward her waters (50:38)</w:t>
      </w:r>
    </w:p>
    <w:p w14:paraId="05F3E8FE" w14:textId="77777777" w:rsidR="000A6607" w:rsidRPr="0013480F" w:rsidRDefault="000A6607"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a fire kindled –</w:t>
      </w:r>
    </w:p>
    <w:p w14:paraId="05F3E8FF" w14:textId="77777777" w:rsidR="000A6607" w:rsidRPr="0013480F" w:rsidRDefault="000A6607" w:rsidP="00635067">
      <w:pPr>
        <w:pStyle w:val="ListParagraph"/>
        <w:numPr>
          <w:ilvl w:val="2"/>
          <w:numId w:val="8"/>
        </w:numPr>
        <w:spacing w:after="240"/>
        <w:ind w:left="1440"/>
        <w:contextualSpacing w:val="0"/>
        <w:rPr>
          <w:rFonts w:ascii="Times New Roman" w:hAnsi="Times New Roman" w:cs="Times New Roman"/>
          <w:sz w:val="32"/>
          <w:szCs w:val="32"/>
        </w:rPr>
      </w:pPr>
      <w:r w:rsidRPr="0013480F">
        <w:rPr>
          <w:rFonts w:ascii="Times New Roman" w:hAnsi="Times New Roman" w:cs="Times New Roman"/>
          <w:sz w:val="32"/>
          <w:szCs w:val="32"/>
        </w:rPr>
        <w:t>to consume all around (50:32)</w:t>
      </w:r>
    </w:p>
    <w:p w14:paraId="05F3E900" w14:textId="77777777" w:rsidR="000A6607" w:rsidRPr="0013480F" w:rsidRDefault="000A6607" w:rsidP="00635067">
      <w:pPr>
        <w:pStyle w:val="ListParagraph"/>
        <w:numPr>
          <w:ilvl w:val="2"/>
          <w:numId w:val="8"/>
        </w:numPr>
        <w:spacing w:after="240"/>
        <w:ind w:left="1440"/>
        <w:contextualSpacing w:val="0"/>
        <w:rPr>
          <w:rFonts w:ascii="Times New Roman" w:hAnsi="Times New Roman" w:cs="Times New Roman"/>
          <w:sz w:val="32"/>
          <w:szCs w:val="32"/>
        </w:rPr>
      </w:pPr>
      <w:r w:rsidRPr="0013480F">
        <w:rPr>
          <w:rFonts w:ascii="Times New Roman" w:hAnsi="Times New Roman" w:cs="Times New Roman"/>
          <w:sz w:val="32"/>
          <w:szCs w:val="32"/>
        </w:rPr>
        <w:t>to burn her dwellings (51:30)</w:t>
      </w:r>
    </w:p>
    <w:p w14:paraId="05F3E901" w14:textId="77777777" w:rsidR="000A6607" w:rsidRPr="0013480F" w:rsidRDefault="000A6607" w:rsidP="00635067">
      <w:pPr>
        <w:pStyle w:val="ListParagraph"/>
        <w:numPr>
          <w:ilvl w:val="2"/>
          <w:numId w:val="8"/>
        </w:numPr>
        <w:spacing w:after="240"/>
        <w:ind w:left="1440"/>
        <w:contextualSpacing w:val="0"/>
        <w:rPr>
          <w:rFonts w:ascii="Times New Roman" w:hAnsi="Times New Roman" w:cs="Times New Roman"/>
          <w:sz w:val="32"/>
          <w:szCs w:val="32"/>
        </w:rPr>
      </w:pPr>
      <w:r w:rsidRPr="0013480F">
        <w:rPr>
          <w:rFonts w:ascii="Times New Roman" w:hAnsi="Times New Roman" w:cs="Times New Roman"/>
          <w:sz w:val="32"/>
          <w:szCs w:val="32"/>
        </w:rPr>
        <w:t>to burn her high gates (51:58)</w:t>
      </w:r>
    </w:p>
    <w:p w14:paraId="05F3E902" w14:textId="77777777" w:rsidR="00AD2400" w:rsidRPr="0013480F" w:rsidRDefault="00AD2400"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like Sodom and Gomorrah (50:40</w:t>
      </w:r>
      <w:r w:rsidR="00BB542B" w:rsidRPr="0013480F">
        <w:rPr>
          <w:rFonts w:ascii="Times New Roman" w:hAnsi="Times New Roman" w:cs="Times New Roman"/>
          <w:sz w:val="32"/>
          <w:szCs w:val="32"/>
        </w:rPr>
        <w:t xml:space="preserve"> and cp. 51:9</w:t>
      </w:r>
      <w:r w:rsidRPr="0013480F">
        <w:rPr>
          <w:rFonts w:ascii="Times New Roman" w:hAnsi="Times New Roman" w:cs="Times New Roman"/>
          <w:sz w:val="32"/>
          <w:szCs w:val="32"/>
        </w:rPr>
        <w:t>) || also Isa.13:19</w:t>
      </w:r>
    </w:p>
    <w:p w14:paraId="05F3E903" w14:textId="77777777" w:rsidR="007E631E" w:rsidRPr="0013480F" w:rsidRDefault="007E631E"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a desert (50:12; 51:43)</w:t>
      </w:r>
    </w:p>
    <w:p w14:paraId="05F3E904" w14:textId="77777777" w:rsidR="00AD2400" w:rsidRPr="0013480F" w:rsidRDefault="00AD2400"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no man dwelling there (50:3, 13, 39</w:t>
      </w:r>
      <w:r w:rsidR="00F55A76" w:rsidRPr="0013480F">
        <w:rPr>
          <w:rFonts w:ascii="Times New Roman" w:hAnsi="Times New Roman" w:cs="Times New Roman"/>
          <w:sz w:val="32"/>
          <w:szCs w:val="32"/>
        </w:rPr>
        <w:t>-</w:t>
      </w:r>
      <w:r w:rsidRPr="0013480F">
        <w:rPr>
          <w:rFonts w:ascii="Times New Roman" w:hAnsi="Times New Roman" w:cs="Times New Roman"/>
          <w:sz w:val="32"/>
          <w:szCs w:val="32"/>
        </w:rPr>
        <w:t>40; 51:</w:t>
      </w:r>
      <w:r w:rsidR="00BB542B" w:rsidRPr="0013480F">
        <w:rPr>
          <w:rFonts w:ascii="Times New Roman" w:hAnsi="Times New Roman" w:cs="Times New Roman"/>
          <w:sz w:val="32"/>
          <w:szCs w:val="32"/>
        </w:rPr>
        <w:t xml:space="preserve">2, </w:t>
      </w:r>
      <w:r w:rsidR="00F02E35" w:rsidRPr="0013480F">
        <w:rPr>
          <w:rFonts w:ascii="Times New Roman" w:hAnsi="Times New Roman" w:cs="Times New Roman"/>
          <w:sz w:val="32"/>
          <w:szCs w:val="32"/>
        </w:rPr>
        <w:t xml:space="preserve">26, </w:t>
      </w:r>
      <w:r w:rsidRPr="0013480F">
        <w:rPr>
          <w:rFonts w:ascii="Times New Roman" w:hAnsi="Times New Roman" w:cs="Times New Roman"/>
          <w:sz w:val="32"/>
          <w:szCs w:val="32"/>
        </w:rPr>
        <w:t>29, 37, 43, 62) || also Isa.13:20</w:t>
      </w:r>
      <w:r w:rsidR="00841242" w:rsidRPr="0013480F">
        <w:rPr>
          <w:rFonts w:ascii="Times New Roman" w:hAnsi="Times New Roman" w:cs="Times New Roman"/>
          <w:sz w:val="32"/>
          <w:szCs w:val="32"/>
        </w:rPr>
        <w:t>; 14:22</w:t>
      </w:r>
    </w:p>
    <w:p w14:paraId="05F3E905" w14:textId="77777777" w:rsidR="00AD2400" w:rsidRPr="0013480F" w:rsidRDefault="00AD2400"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only wild animals, jackals, and ostriches </w:t>
      </w:r>
      <w:r w:rsidR="008C5A26" w:rsidRPr="0013480F">
        <w:rPr>
          <w:rFonts w:ascii="Times New Roman" w:hAnsi="Times New Roman" w:cs="Times New Roman"/>
          <w:sz w:val="32"/>
          <w:szCs w:val="32"/>
        </w:rPr>
        <w:t xml:space="preserve">remain </w:t>
      </w:r>
      <w:r w:rsidRPr="0013480F">
        <w:rPr>
          <w:rFonts w:ascii="Times New Roman" w:hAnsi="Times New Roman" w:cs="Times New Roman"/>
          <w:sz w:val="32"/>
          <w:szCs w:val="32"/>
        </w:rPr>
        <w:t>(50:39; 51:37) || also Isa.13:21-22</w:t>
      </w:r>
      <w:r w:rsidR="00841242" w:rsidRPr="0013480F">
        <w:rPr>
          <w:rFonts w:ascii="Times New Roman" w:hAnsi="Times New Roman" w:cs="Times New Roman"/>
          <w:sz w:val="32"/>
          <w:szCs w:val="32"/>
        </w:rPr>
        <w:t>; 14:23</w:t>
      </w:r>
    </w:p>
    <w:p w14:paraId="05F3E906" w14:textId="77777777" w:rsidR="008A6147" w:rsidRPr="0013480F" w:rsidRDefault="008A6147" w:rsidP="00357F63">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hordes, like locusts will overwhelm (51:14, 27) </w:t>
      </w:r>
    </w:p>
    <w:p w14:paraId="05F3E907" w14:textId="77777777" w:rsidR="004756F9" w:rsidRPr="0013480F" w:rsidRDefault="007D29CD" w:rsidP="00635067">
      <w:pPr>
        <w:pStyle w:val="ListParagraph"/>
        <w:numPr>
          <w:ilvl w:val="0"/>
          <w:numId w:val="8"/>
        </w:numPr>
        <w:spacing w:after="240"/>
        <w:ind w:left="72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Babel’s </w:t>
      </w:r>
      <w:r w:rsidR="00360DD4" w:rsidRPr="0013480F">
        <w:rPr>
          <w:rFonts w:ascii="Times New Roman" w:hAnsi="Times New Roman" w:cs="Times New Roman"/>
          <w:sz w:val="32"/>
          <w:szCs w:val="32"/>
        </w:rPr>
        <w:t xml:space="preserve">foreign </w:t>
      </w:r>
      <w:r w:rsidR="00A10AAA" w:rsidRPr="0013480F">
        <w:rPr>
          <w:rFonts w:ascii="Times New Roman" w:hAnsi="Times New Roman" w:cs="Times New Roman"/>
          <w:sz w:val="32"/>
          <w:szCs w:val="32"/>
        </w:rPr>
        <w:t>dweller</w:t>
      </w:r>
      <w:r w:rsidRPr="0013480F">
        <w:rPr>
          <w:rFonts w:ascii="Times New Roman" w:hAnsi="Times New Roman" w:cs="Times New Roman"/>
          <w:sz w:val="32"/>
          <w:szCs w:val="32"/>
        </w:rPr>
        <w:t xml:space="preserve">s to </w:t>
      </w:r>
      <w:r w:rsidR="003D1D05" w:rsidRPr="0013480F">
        <w:rPr>
          <w:rFonts w:ascii="Times New Roman" w:hAnsi="Times New Roman" w:cs="Times New Roman"/>
          <w:sz w:val="32"/>
          <w:szCs w:val="32"/>
        </w:rPr>
        <w:t>escape</w:t>
      </w:r>
    </w:p>
    <w:p w14:paraId="05F3E908" w14:textId="77777777" w:rsidR="007D29CD" w:rsidRPr="0013480F" w:rsidRDefault="007D29CD" w:rsidP="00053A21">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Jews </w:t>
      </w:r>
      <w:r w:rsidR="00965C0F" w:rsidRPr="0013480F">
        <w:rPr>
          <w:rFonts w:ascii="Times New Roman" w:hAnsi="Times New Roman" w:cs="Times New Roman"/>
          <w:sz w:val="32"/>
          <w:szCs w:val="32"/>
        </w:rPr>
        <w:t xml:space="preserve">were </w:t>
      </w:r>
      <w:r w:rsidR="000D1B04" w:rsidRPr="0013480F">
        <w:rPr>
          <w:rFonts w:ascii="Times New Roman" w:hAnsi="Times New Roman" w:cs="Times New Roman"/>
          <w:sz w:val="32"/>
          <w:szCs w:val="32"/>
        </w:rPr>
        <w:t xml:space="preserve">first </w:t>
      </w:r>
      <w:r w:rsidRPr="0013480F">
        <w:rPr>
          <w:rFonts w:ascii="Times New Roman" w:hAnsi="Times New Roman" w:cs="Times New Roman"/>
          <w:sz w:val="32"/>
          <w:szCs w:val="32"/>
        </w:rPr>
        <w:t>commanded to wander out as “he-goats” (50:</w:t>
      </w:r>
      <w:r w:rsidR="002778DD" w:rsidRPr="0013480F">
        <w:rPr>
          <w:rFonts w:ascii="Times New Roman" w:hAnsi="Times New Roman" w:cs="Times New Roman"/>
          <w:sz w:val="32"/>
          <w:szCs w:val="32"/>
        </w:rPr>
        <w:t>4</w:t>
      </w:r>
      <w:r w:rsidRPr="0013480F">
        <w:rPr>
          <w:rFonts w:ascii="Times New Roman" w:hAnsi="Times New Roman" w:cs="Times New Roman"/>
          <w:sz w:val="32"/>
          <w:szCs w:val="32"/>
        </w:rPr>
        <w:t xml:space="preserve">-8); </w:t>
      </w:r>
      <w:r w:rsidR="000D1B04" w:rsidRPr="0013480F">
        <w:rPr>
          <w:rFonts w:ascii="Times New Roman" w:hAnsi="Times New Roman" w:cs="Times New Roman"/>
          <w:sz w:val="32"/>
          <w:szCs w:val="32"/>
        </w:rPr>
        <w:t xml:space="preserve">then </w:t>
      </w:r>
      <w:r w:rsidRPr="0013480F">
        <w:rPr>
          <w:rFonts w:ascii="Times New Roman" w:hAnsi="Times New Roman" w:cs="Times New Roman"/>
          <w:sz w:val="32"/>
          <w:szCs w:val="32"/>
        </w:rPr>
        <w:t xml:space="preserve">Israel </w:t>
      </w:r>
      <w:r w:rsidR="000D1B04" w:rsidRPr="0013480F">
        <w:rPr>
          <w:rFonts w:ascii="Times New Roman" w:hAnsi="Times New Roman" w:cs="Times New Roman"/>
          <w:sz w:val="32"/>
          <w:szCs w:val="32"/>
        </w:rPr>
        <w:t xml:space="preserve">was </w:t>
      </w:r>
      <w:r w:rsidRPr="0013480F">
        <w:rPr>
          <w:rFonts w:ascii="Times New Roman" w:hAnsi="Times New Roman" w:cs="Times New Roman"/>
          <w:sz w:val="32"/>
          <w:szCs w:val="32"/>
        </w:rPr>
        <w:t>commanded to flee (51:5-6</w:t>
      </w:r>
      <w:r w:rsidR="00136FC5" w:rsidRPr="0013480F">
        <w:rPr>
          <w:rFonts w:ascii="Times New Roman" w:hAnsi="Times New Roman" w:cs="Times New Roman"/>
          <w:sz w:val="32"/>
          <w:szCs w:val="32"/>
        </w:rPr>
        <w:t xml:space="preserve">, </w:t>
      </w:r>
      <w:r w:rsidR="00977146" w:rsidRPr="0013480F">
        <w:rPr>
          <w:rFonts w:ascii="Times New Roman" w:hAnsi="Times New Roman" w:cs="Times New Roman"/>
          <w:sz w:val="32"/>
          <w:szCs w:val="32"/>
        </w:rPr>
        <w:t xml:space="preserve">45, </w:t>
      </w:r>
      <w:r w:rsidR="00136FC5" w:rsidRPr="0013480F">
        <w:rPr>
          <w:rFonts w:ascii="Times New Roman" w:hAnsi="Times New Roman" w:cs="Times New Roman"/>
          <w:sz w:val="32"/>
          <w:szCs w:val="32"/>
        </w:rPr>
        <w:t>50</w:t>
      </w:r>
      <w:r w:rsidRPr="0013480F">
        <w:rPr>
          <w:rFonts w:ascii="Times New Roman" w:hAnsi="Times New Roman" w:cs="Times New Roman"/>
          <w:sz w:val="32"/>
          <w:szCs w:val="32"/>
        </w:rPr>
        <w:t>)</w:t>
      </w:r>
      <w:r w:rsidR="000D1B04" w:rsidRPr="0013480F">
        <w:rPr>
          <w:rFonts w:ascii="Times New Roman" w:hAnsi="Times New Roman" w:cs="Times New Roman"/>
          <w:sz w:val="32"/>
          <w:szCs w:val="32"/>
        </w:rPr>
        <w:t xml:space="preserve"> –</w:t>
      </w:r>
      <w:r w:rsidR="00053A21" w:rsidRPr="0013480F">
        <w:rPr>
          <w:rFonts w:ascii="Times New Roman" w:hAnsi="Times New Roman" w:cs="Times New Roman"/>
          <w:sz w:val="32"/>
          <w:szCs w:val="32"/>
        </w:rPr>
        <w:t xml:space="preserve"> </w:t>
      </w:r>
      <w:r w:rsidR="000D1B04" w:rsidRPr="0013480F">
        <w:rPr>
          <w:rFonts w:ascii="Times New Roman" w:hAnsi="Times New Roman" w:cs="Times New Roman"/>
          <w:sz w:val="32"/>
          <w:szCs w:val="32"/>
        </w:rPr>
        <w:t xml:space="preserve">this </w:t>
      </w:r>
      <w:r w:rsidR="00053A21" w:rsidRPr="0013480F">
        <w:rPr>
          <w:rFonts w:ascii="Times New Roman" w:hAnsi="Times New Roman" w:cs="Times New Roman"/>
          <w:sz w:val="32"/>
          <w:szCs w:val="32"/>
        </w:rPr>
        <w:t>implies</w:t>
      </w:r>
      <w:r w:rsidR="000D1B04" w:rsidRPr="0013480F">
        <w:rPr>
          <w:rFonts w:ascii="Times New Roman" w:hAnsi="Times New Roman" w:cs="Times New Roman"/>
          <w:sz w:val="32"/>
          <w:szCs w:val="32"/>
        </w:rPr>
        <w:t xml:space="preserve"> two separate groups departing Babel before her destruction</w:t>
      </w:r>
      <w:r w:rsidR="00053A21"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3D1D05" w:rsidRPr="0013480F">
        <w:rPr>
          <w:rFonts w:ascii="Times New Roman" w:hAnsi="Times New Roman" w:cs="Times New Roman"/>
          <w:sz w:val="32"/>
          <w:szCs w:val="32"/>
        </w:rPr>
        <w:t>Then there w</w:t>
      </w:r>
      <w:r w:rsidR="00841242" w:rsidRPr="0013480F">
        <w:rPr>
          <w:rFonts w:ascii="Times New Roman" w:hAnsi="Times New Roman" w:cs="Times New Roman"/>
          <w:sz w:val="32"/>
          <w:szCs w:val="32"/>
        </w:rPr>
        <w:t>ill be</w:t>
      </w:r>
      <w:r w:rsidR="003D1D05" w:rsidRPr="0013480F">
        <w:rPr>
          <w:rFonts w:ascii="Times New Roman" w:hAnsi="Times New Roman" w:cs="Times New Roman"/>
          <w:sz w:val="32"/>
          <w:szCs w:val="32"/>
        </w:rPr>
        <w:t xml:space="preserve"> those fleeing into Zion (50:28)</w:t>
      </w:r>
      <w:r w:rsidR="00841242" w:rsidRPr="0013480F">
        <w:rPr>
          <w:rFonts w:ascii="Times New Roman" w:hAnsi="Times New Roman" w:cs="Times New Roman"/>
          <w:sz w:val="32"/>
          <w:szCs w:val="32"/>
        </w:rPr>
        <w:t>, whom Yahweh will bring back (50:19)</w:t>
      </w:r>
      <w:r w:rsidR="003D1D05" w:rsidRPr="0013480F">
        <w:rPr>
          <w:rFonts w:ascii="Times New Roman" w:hAnsi="Times New Roman" w:cs="Times New Roman"/>
          <w:sz w:val="32"/>
          <w:szCs w:val="32"/>
        </w:rPr>
        <w:t xml:space="preserve">. </w:t>
      </w:r>
      <w:r w:rsidRPr="0013480F">
        <w:rPr>
          <w:rFonts w:ascii="Times New Roman" w:hAnsi="Times New Roman" w:cs="Times New Roman"/>
          <w:sz w:val="32"/>
          <w:szCs w:val="32"/>
        </w:rPr>
        <w:t>N</w:t>
      </w:r>
      <w:r w:rsidR="003D1D05" w:rsidRPr="0013480F">
        <w:rPr>
          <w:rFonts w:ascii="Times New Roman" w:hAnsi="Times New Roman" w:cs="Times New Roman"/>
          <w:sz w:val="32"/>
          <w:szCs w:val="32"/>
        </w:rPr>
        <w:t>one</w:t>
      </w:r>
      <w:r w:rsidRPr="0013480F">
        <w:rPr>
          <w:rFonts w:ascii="Times New Roman" w:hAnsi="Times New Roman" w:cs="Times New Roman"/>
          <w:sz w:val="32"/>
          <w:szCs w:val="32"/>
        </w:rPr>
        <w:t xml:space="preserve"> of th</w:t>
      </w:r>
      <w:r w:rsidR="003D1D05" w:rsidRPr="0013480F">
        <w:rPr>
          <w:rFonts w:ascii="Times New Roman" w:hAnsi="Times New Roman" w:cs="Times New Roman"/>
          <w:sz w:val="32"/>
          <w:szCs w:val="32"/>
        </w:rPr>
        <w:t>is</w:t>
      </w:r>
      <w:r w:rsidRPr="0013480F">
        <w:rPr>
          <w:rFonts w:ascii="Times New Roman" w:hAnsi="Times New Roman" w:cs="Times New Roman"/>
          <w:sz w:val="32"/>
          <w:szCs w:val="32"/>
        </w:rPr>
        <w:t xml:space="preserve"> happened after the 70 years captivity. </w:t>
      </w:r>
      <w:r w:rsidR="000D1B04" w:rsidRPr="0013480F">
        <w:rPr>
          <w:rFonts w:ascii="Times New Roman" w:hAnsi="Times New Roman" w:cs="Times New Roman"/>
          <w:sz w:val="32"/>
          <w:szCs w:val="32"/>
        </w:rPr>
        <w:t>Part of t</w:t>
      </w:r>
      <w:r w:rsidR="00965C0F" w:rsidRPr="0013480F">
        <w:rPr>
          <w:rFonts w:ascii="Times New Roman" w:hAnsi="Times New Roman" w:cs="Times New Roman"/>
          <w:sz w:val="32"/>
          <w:szCs w:val="32"/>
        </w:rPr>
        <w:t xml:space="preserve">he great return of Israel’s dispersion </w:t>
      </w:r>
      <w:r w:rsidR="00841242" w:rsidRPr="0013480F">
        <w:rPr>
          <w:rFonts w:ascii="Times New Roman" w:hAnsi="Times New Roman" w:cs="Times New Roman"/>
          <w:sz w:val="32"/>
          <w:szCs w:val="32"/>
        </w:rPr>
        <w:t xml:space="preserve">pictured here </w:t>
      </w:r>
      <w:r w:rsidR="00965C0F" w:rsidRPr="0013480F">
        <w:rPr>
          <w:rFonts w:ascii="Times New Roman" w:hAnsi="Times New Roman" w:cs="Times New Roman"/>
          <w:sz w:val="32"/>
          <w:szCs w:val="32"/>
        </w:rPr>
        <w:t xml:space="preserve">will be from many nations, with the lead </w:t>
      </w:r>
      <w:r w:rsidR="003D1D05" w:rsidRPr="0013480F">
        <w:rPr>
          <w:rFonts w:ascii="Times New Roman" w:hAnsi="Times New Roman" w:cs="Times New Roman"/>
          <w:sz w:val="32"/>
          <w:szCs w:val="32"/>
        </w:rPr>
        <w:t xml:space="preserve">(“he-goats”) </w:t>
      </w:r>
      <w:r w:rsidR="00965C0F" w:rsidRPr="0013480F">
        <w:rPr>
          <w:rFonts w:ascii="Times New Roman" w:hAnsi="Times New Roman" w:cs="Times New Roman"/>
          <w:sz w:val="32"/>
          <w:szCs w:val="32"/>
        </w:rPr>
        <w:t>coming from Babel’s Jewish remnant. A</w:t>
      </w:r>
      <w:r w:rsidR="007E146F" w:rsidRPr="0013480F">
        <w:rPr>
          <w:rFonts w:ascii="Times New Roman" w:hAnsi="Times New Roman" w:cs="Times New Roman"/>
          <w:sz w:val="32"/>
          <w:szCs w:val="32"/>
        </w:rPr>
        <w:t>lso</w:t>
      </w:r>
      <w:r w:rsidR="00965C0F" w:rsidRPr="0013480F">
        <w:rPr>
          <w:rFonts w:ascii="Times New Roman" w:hAnsi="Times New Roman" w:cs="Times New Roman"/>
          <w:sz w:val="32"/>
          <w:szCs w:val="32"/>
        </w:rPr>
        <w:t xml:space="preserve"> a </w:t>
      </w:r>
      <w:r w:rsidR="00965C0F" w:rsidRPr="0013480F">
        <w:rPr>
          <w:rFonts w:ascii="Times New Roman" w:hAnsi="Times New Roman" w:cs="Times New Roman"/>
          <w:sz w:val="32"/>
          <w:szCs w:val="32"/>
        </w:rPr>
        <w:lastRenderedPageBreak/>
        <w:t xml:space="preserve">flight to escape Babel </w:t>
      </w:r>
      <w:r w:rsidR="00357F63" w:rsidRPr="0013480F">
        <w:rPr>
          <w:rFonts w:ascii="Times New Roman" w:hAnsi="Times New Roman" w:cs="Times New Roman"/>
          <w:sz w:val="32"/>
          <w:szCs w:val="32"/>
        </w:rPr>
        <w:t>has</w:t>
      </w:r>
      <w:r w:rsidR="00965C0F" w:rsidRPr="0013480F">
        <w:rPr>
          <w:rFonts w:ascii="Times New Roman" w:hAnsi="Times New Roman" w:cs="Times New Roman"/>
          <w:sz w:val="32"/>
          <w:szCs w:val="32"/>
        </w:rPr>
        <w:t xml:space="preserve"> not happened in the past</w:t>
      </w:r>
      <w:r w:rsidR="003D1D05" w:rsidRPr="0013480F">
        <w:rPr>
          <w:rFonts w:ascii="Times New Roman" w:hAnsi="Times New Roman" w:cs="Times New Roman"/>
          <w:sz w:val="32"/>
          <w:szCs w:val="32"/>
        </w:rPr>
        <w:t xml:space="preserve"> – </w:t>
      </w:r>
      <w:r w:rsidR="00777820" w:rsidRPr="0013480F">
        <w:rPr>
          <w:rFonts w:ascii="Times New Roman" w:hAnsi="Times New Roman" w:cs="Times New Roman"/>
          <w:sz w:val="32"/>
          <w:szCs w:val="32"/>
        </w:rPr>
        <w:t xml:space="preserve">in Cyrus’ time, </w:t>
      </w:r>
      <w:r w:rsidR="003D1D05" w:rsidRPr="0013480F">
        <w:rPr>
          <w:rFonts w:ascii="Times New Roman" w:hAnsi="Times New Roman" w:cs="Times New Roman"/>
          <w:sz w:val="32"/>
          <w:szCs w:val="32"/>
        </w:rPr>
        <w:t xml:space="preserve">it was merely a </w:t>
      </w:r>
      <w:r w:rsidR="0027252D" w:rsidRPr="0013480F">
        <w:rPr>
          <w:rFonts w:ascii="Times New Roman" w:hAnsi="Times New Roman" w:cs="Times New Roman"/>
          <w:sz w:val="32"/>
          <w:szCs w:val="32"/>
        </w:rPr>
        <w:t xml:space="preserve">peaceful </w:t>
      </w:r>
      <w:r w:rsidR="003D1D05" w:rsidRPr="0013480F">
        <w:rPr>
          <w:rFonts w:ascii="Times New Roman" w:hAnsi="Times New Roman" w:cs="Times New Roman"/>
          <w:sz w:val="32"/>
          <w:szCs w:val="32"/>
        </w:rPr>
        <w:t>return of freed captives</w:t>
      </w:r>
      <w:r w:rsidR="00965C0F" w:rsidRPr="0013480F">
        <w:rPr>
          <w:rFonts w:ascii="Times New Roman" w:hAnsi="Times New Roman" w:cs="Times New Roman"/>
          <w:sz w:val="32"/>
          <w:szCs w:val="32"/>
        </w:rPr>
        <w:t>.</w:t>
      </w:r>
      <w:r w:rsidR="008C5A26" w:rsidRPr="0013480F">
        <w:rPr>
          <w:rFonts w:ascii="Times New Roman" w:hAnsi="Times New Roman" w:cs="Times New Roman"/>
          <w:sz w:val="32"/>
          <w:szCs w:val="32"/>
        </w:rPr>
        <w:t xml:space="preserve"> We have already seen parallels between OT prophecies of Babel, and the </w:t>
      </w:r>
      <w:r w:rsidR="002778DD" w:rsidRPr="0013480F">
        <w:rPr>
          <w:rFonts w:ascii="Times New Roman" w:hAnsi="Times New Roman" w:cs="Times New Roman"/>
          <w:sz w:val="32"/>
          <w:szCs w:val="32"/>
        </w:rPr>
        <w:t xml:space="preserve">Babylon of </w:t>
      </w:r>
      <w:r w:rsidR="008C5A26" w:rsidRPr="0013480F">
        <w:rPr>
          <w:rFonts w:ascii="Times New Roman" w:hAnsi="Times New Roman" w:cs="Times New Roman"/>
          <w:sz w:val="32"/>
          <w:szCs w:val="32"/>
        </w:rPr>
        <w:t xml:space="preserve">NT Revelation, and I will be adding to these shortly. Those who interpret the Babylon of Revelation as </w:t>
      </w:r>
      <w:r w:rsidR="002778DD" w:rsidRPr="0013480F">
        <w:rPr>
          <w:rFonts w:ascii="Times New Roman" w:hAnsi="Times New Roman" w:cs="Times New Roman"/>
          <w:sz w:val="32"/>
          <w:szCs w:val="32"/>
        </w:rPr>
        <w:t>a</w:t>
      </w:r>
      <w:r w:rsidR="008C5A26" w:rsidRPr="0013480F">
        <w:rPr>
          <w:rFonts w:ascii="Times New Roman" w:hAnsi="Times New Roman" w:cs="Times New Roman"/>
          <w:sz w:val="32"/>
          <w:szCs w:val="32"/>
        </w:rPr>
        <w:t xml:space="preserve"> code-word for Jerusalem are left with the conundrum of Jews escaping </w:t>
      </w:r>
      <w:r w:rsidR="0027252D" w:rsidRPr="0013480F">
        <w:rPr>
          <w:rFonts w:ascii="Times New Roman" w:hAnsi="Times New Roman" w:cs="Times New Roman"/>
          <w:sz w:val="32"/>
          <w:szCs w:val="32"/>
        </w:rPr>
        <w:t>“</w:t>
      </w:r>
      <w:r w:rsidR="008C5A26" w:rsidRPr="0013480F">
        <w:rPr>
          <w:rFonts w:ascii="Times New Roman" w:hAnsi="Times New Roman" w:cs="Times New Roman"/>
          <w:sz w:val="32"/>
          <w:szCs w:val="32"/>
        </w:rPr>
        <w:t>Jerusalem</w:t>
      </w:r>
      <w:r w:rsidR="0027252D" w:rsidRPr="0013480F">
        <w:rPr>
          <w:rFonts w:ascii="Times New Roman" w:hAnsi="Times New Roman" w:cs="Times New Roman"/>
          <w:sz w:val="32"/>
          <w:szCs w:val="32"/>
        </w:rPr>
        <w:t>”</w:t>
      </w:r>
      <w:r w:rsidR="008C5A26" w:rsidRPr="0013480F">
        <w:rPr>
          <w:rFonts w:ascii="Times New Roman" w:hAnsi="Times New Roman" w:cs="Times New Roman"/>
          <w:sz w:val="32"/>
          <w:szCs w:val="32"/>
        </w:rPr>
        <w:t xml:space="preserve">, for </w:t>
      </w:r>
      <w:r w:rsidR="00A61106" w:rsidRPr="0013480F">
        <w:rPr>
          <w:rFonts w:ascii="Times New Roman" w:hAnsi="Times New Roman" w:cs="Times New Roman"/>
          <w:sz w:val="32"/>
          <w:szCs w:val="32"/>
        </w:rPr>
        <w:t xml:space="preserve">a </w:t>
      </w:r>
      <w:r w:rsidR="008C5A26" w:rsidRPr="0013480F">
        <w:rPr>
          <w:rFonts w:ascii="Times New Roman" w:hAnsi="Times New Roman" w:cs="Times New Roman"/>
          <w:sz w:val="32"/>
          <w:szCs w:val="32"/>
        </w:rPr>
        <w:t>flight to Zion.</w:t>
      </w:r>
    </w:p>
    <w:p w14:paraId="05F3E909" w14:textId="77777777" w:rsidR="00841242" w:rsidRPr="0013480F" w:rsidRDefault="00841242"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also “in these days, and at that time” will come the Greater Jubilee – universal pardon for Israel’s sins (50:20)</w:t>
      </w:r>
      <w:r w:rsidR="00D12E6D" w:rsidRPr="0013480F">
        <w:rPr>
          <w:rFonts w:ascii="Times New Roman" w:hAnsi="Times New Roman" w:cs="Times New Roman"/>
          <w:sz w:val="32"/>
          <w:szCs w:val="32"/>
        </w:rPr>
        <w:t xml:space="preserve"> – this was certainly not the case with the return of </w:t>
      </w:r>
      <w:r w:rsidR="00A61106" w:rsidRPr="0013480F">
        <w:rPr>
          <w:rFonts w:ascii="Times New Roman" w:hAnsi="Times New Roman" w:cs="Times New Roman"/>
          <w:sz w:val="32"/>
          <w:szCs w:val="32"/>
        </w:rPr>
        <w:t xml:space="preserve">the </w:t>
      </w:r>
      <w:r w:rsidR="00D12E6D" w:rsidRPr="0013480F">
        <w:rPr>
          <w:rFonts w:ascii="Times New Roman" w:hAnsi="Times New Roman" w:cs="Times New Roman"/>
          <w:sz w:val="32"/>
          <w:szCs w:val="32"/>
        </w:rPr>
        <w:t>people under Ezra-Nehemiah.</w:t>
      </w:r>
    </w:p>
    <w:p w14:paraId="05F3E90A" w14:textId="77777777" w:rsidR="003D1D05" w:rsidRPr="0013480F" w:rsidRDefault="002778DD"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Man and cattle will wander away (50:3), and </w:t>
      </w:r>
      <w:r w:rsidR="003D1D05" w:rsidRPr="0013480F">
        <w:rPr>
          <w:rFonts w:ascii="Times New Roman" w:hAnsi="Times New Roman" w:cs="Times New Roman"/>
          <w:sz w:val="32"/>
          <w:szCs w:val="32"/>
        </w:rPr>
        <w:t>everyone will flee to his own land (50:16</w:t>
      </w:r>
      <w:r w:rsidR="00771627" w:rsidRPr="0013480F">
        <w:rPr>
          <w:rFonts w:ascii="Times New Roman" w:hAnsi="Times New Roman" w:cs="Times New Roman"/>
          <w:sz w:val="32"/>
          <w:szCs w:val="32"/>
        </w:rPr>
        <w:t>; 51:9</w:t>
      </w:r>
      <w:r w:rsidR="003D1D05" w:rsidRPr="0013480F">
        <w:rPr>
          <w:rFonts w:ascii="Times New Roman" w:hAnsi="Times New Roman" w:cs="Times New Roman"/>
          <w:sz w:val="32"/>
          <w:szCs w:val="32"/>
        </w:rPr>
        <w:t>) || also Isa.13:14</w:t>
      </w:r>
    </w:p>
    <w:p w14:paraId="05F3E90B" w14:textId="77777777" w:rsidR="003B4539" w:rsidRPr="0013480F" w:rsidRDefault="003B4539" w:rsidP="00635067">
      <w:pPr>
        <w:pStyle w:val="ListParagraph"/>
        <w:numPr>
          <w:ilvl w:val="0"/>
          <w:numId w:val="8"/>
        </w:numPr>
        <w:spacing w:after="240"/>
        <w:ind w:left="72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Babel’s fall </w:t>
      </w:r>
      <w:r w:rsidR="00771627" w:rsidRPr="0013480F">
        <w:rPr>
          <w:rFonts w:ascii="Times New Roman" w:hAnsi="Times New Roman" w:cs="Times New Roman"/>
          <w:sz w:val="32"/>
          <w:szCs w:val="32"/>
        </w:rPr>
        <w:t>will be</w:t>
      </w:r>
      <w:r w:rsidRPr="0013480F">
        <w:rPr>
          <w:rFonts w:ascii="Times New Roman" w:hAnsi="Times New Roman" w:cs="Times New Roman"/>
          <w:sz w:val="32"/>
          <w:szCs w:val="32"/>
        </w:rPr>
        <w:t xml:space="preserve"> pay-back </w:t>
      </w:r>
    </w:p>
    <w:p w14:paraId="05F3E90C" w14:textId="77777777" w:rsidR="003B4539" w:rsidRPr="0013480F" w:rsidRDefault="003B4539"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for her insolence against Yahweh (50:29</w:t>
      </w:r>
      <w:r w:rsidR="00020F23" w:rsidRPr="0013480F">
        <w:rPr>
          <w:rFonts w:ascii="Times New Roman" w:hAnsi="Times New Roman" w:cs="Times New Roman"/>
          <w:sz w:val="32"/>
          <w:szCs w:val="32"/>
        </w:rPr>
        <w:t>, 31-32</w:t>
      </w:r>
      <w:r w:rsidRPr="0013480F">
        <w:rPr>
          <w:rFonts w:ascii="Times New Roman" w:hAnsi="Times New Roman" w:cs="Times New Roman"/>
          <w:sz w:val="32"/>
          <w:szCs w:val="32"/>
        </w:rPr>
        <w:t>)</w:t>
      </w:r>
    </w:p>
    <w:p w14:paraId="05F3E90D" w14:textId="77777777" w:rsidR="003B4539" w:rsidRPr="0013480F" w:rsidRDefault="00552562"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her iniquity repaid (51:6)</w:t>
      </w:r>
    </w:p>
    <w:p w14:paraId="05F3E90E" w14:textId="77777777" w:rsidR="00552562" w:rsidRPr="0013480F" w:rsidRDefault="00552562"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for the evil they </w:t>
      </w:r>
      <w:r w:rsidR="00771627" w:rsidRPr="0013480F">
        <w:rPr>
          <w:rFonts w:ascii="Times New Roman" w:hAnsi="Times New Roman" w:cs="Times New Roman"/>
          <w:sz w:val="32"/>
          <w:szCs w:val="32"/>
        </w:rPr>
        <w:t>will do</w:t>
      </w:r>
      <w:r w:rsidRPr="0013480F">
        <w:rPr>
          <w:rFonts w:ascii="Times New Roman" w:hAnsi="Times New Roman" w:cs="Times New Roman"/>
          <w:sz w:val="32"/>
          <w:szCs w:val="32"/>
        </w:rPr>
        <w:t xml:space="preserve"> in Zion (51:24)</w:t>
      </w:r>
    </w:p>
    <w:p w14:paraId="05F3E90F" w14:textId="77777777" w:rsidR="00440FF8" w:rsidRPr="0013480F" w:rsidRDefault="00440FF8" w:rsidP="00674C2D">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i/>
          <w:iCs/>
          <w:sz w:val="32"/>
          <w:szCs w:val="32"/>
        </w:rPr>
        <w:t>the</w:t>
      </w:r>
      <w:r w:rsidRPr="0013480F">
        <w:rPr>
          <w:rFonts w:ascii="Times New Roman" w:hAnsi="Times New Roman" w:cs="Times New Roman"/>
          <w:sz w:val="32"/>
          <w:szCs w:val="32"/>
        </w:rPr>
        <w:t xml:space="preserve"> vengeance of His temple” (50:28; 51:11) </w:t>
      </w:r>
      <w:r w:rsidR="000D1B04" w:rsidRPr="0013480F">
        <w:rPr>
          <w:rFonts w:ascii="Times New Roman" w:hAnsi="Times New Roman" w:cs="Times New Roman"/>
          <w:sz w:val="32"/>
          <w:szCs w:val="32"/>
        </w:rPr>
        <w:t>–</w:t>
      </w:r>
      <w:r w:rsidRPr="0013480F">
        <w:rPr>
          <w:rFonts w:ascii="Times New Roman" w:hAnsi="Times New Roman" w:cs="Times New Roman"/>
          <w:sz w:val="32"/>
          <w:szCs w:val="32"/>
        </w:rPr>
        <w:t xml:space="preserve"> on the face of it, this was Nebuchadrezzar’s act of destruction, but there </w:t>
      </w:r>
      <w:r w:rsidR="00413E80" w:rsidRPr="0013480F">
        <w:rPr>
          <w:rFonts w:ascii="Times New Roman" w:hAnsi="Times New Roman" w:cs="Times New Roman"/>
          <w:sz w:val="32"/>
          <w:szCs w:val="32"/>
        </w:rPr>
        <w:t xml:space="preserve">will </w:t>
      </w:r>
      <w:r w:rsidRPr="0013480F">
        <w:rPr>
          <w:rFonts w:ascii="Times New Roman" w:hAnsi="Times New Roman" w:cs="Times New Roman"/>
          <w:sz w:val="32"/>
          <w:szCs w:val="32"/>
        </w:rPr>
        <w:t>be a future desecration also</w:t>
      </w:r>
      <w:r w:rsidR="00413E80" w:rsidRPr="0013480F">
        <w:rPr>
          <w:rFonts w:ascii="Times New Roman" w:hAnsi="Times New Roman" w:cs="Times New Roman"/>
          <w:sz w:val="32"/>
          <w:szCs w:val="32"/>
        </w:rPr>
        <w:t>.</w:t>
      </w:r>
      <w:r w:rsidR="000D1B04" w:rsidRPr="0013480F">
        <w:rPr>
          <w:rFonts w:ascii="Times New Roman" w:hAnsi="Times New Roman" w:cs="Times New Roman"/>
          <w:sz w:val="32"/>
          <w:szCs w:val="32"/>
        </w:rPr>
        <w:t xml:space="preserve"> This must apply before the Beast and his co</w:t>
      </w:r>
      <w:r w:rsidR="00053A21" w:rsidRPr="0013480F">
        <w:rPr>
          <w:rFonts w:ascii="Times New Roman" w:hAnsi="Times New Roman" w:cs="Times New Roman"/>
          <w:sz w:val="32"/>
          <w:szCs w:val="32"/>
        </w:rPr>
        <w:t>nfederacy</w:t>
      </w:r>
      <w:r w:rsidR="000D1B04" w:rsidRPr="0013480F">
        <w:rPr>
          <w:rFonts w:ascii="Times New Roman" w:hAnsi="Times New Roman" w:cs="Times New Roman"/>
          <w:sz w:val="32"/>
          <w:szCs w:val="32"/>
        </w:rPr>
        <w:t xml:space="preserve"> destroy Babylon (Rev.</w:t>
      </w:r>
      <w:r w:rsidR="00BB053B" w:rsidRPr="0013480F">
        <w:rPr>
          <w:rFonts w:ascii="Times New Roman" w:hAnsi="Times New Roman" w:cs="Times New Roman"/>
          <w:sz w:val="32"/>
          <w:szCs w:val="32"/>
        </w:rPr>
        <w:t>17:16-17</w:t>
      </w:r>
      <w:r w:rsidR="000D1B04" w:rsidRPr="0013480F">
        <w:rPr>
          <w:rFonts w:ascii="Times New Roman" w:hAnsi="Times New Roman" w:cs="Times New Roman"/>
          <w:sz w:val="32"/>
          <w:szCs w:val="32"/>
        </w:rPr>
        <w:t>)</w:t>
      </w:r>
      <w:r w:rsidR="005700E8" w:rsidRPr="0013480F">
        <w:rPr>
          <w:rFonts w:ascii="Times New Roman" w:hAnsi="Times New Roman" w:cs="Times New Roman"/>
          <w:sz w:val="32"/>
          <w:szCs w:val="32"/>
        </w:rPr>
        <w:t>.</w:t>
      </w:r>
      <w:r w:rsidR="00674C2D" w:rsidRPr="0013480F">
        <w:rPr>
          <w:rFonts w:ascii="Times New Roman" w:hAnsi="Times New Roman" w:cs="Times New Roman"/>
          <w:sz w:val="32"/>
          <w:szCs w:val="32"/>
        </w:rPr>
        <w:t xml:space="preserve"> </w:t>
      </w:r>
      <w:r w:rsidR="005700E8" w:rsidRPr="0013480F">
        <w:rPr>
          <w:rFonts w:ascii="Times New Roman" w:hAnsi="Times New Roman" w:cs="Times New Roman"/>
          <w:sz w:val="32"/>
          <w:szCs w:val="32"/>
        </w:rPr>
        <w:t>Also, t</w:t>
      </w:r>
      <w:r w:rsidR="00674C2D" w:rsidRPr="0013480F">
        <w:rPr>
          <w:rFonts w:ascii="Times New Roman" w:hAnsi="Times New Roman" w:cs="Times New Roman"/>
          <w:sz w:val="32"/>
          <w:szCs w:val="32"/>
        </w:rPr>
        <w:t>his implies to me a future Babylonian desecration of the Temple, but not its destruction.</w:t>
      </w:r>
      <w:r w:rsidR="005700E8" w:rsidRPr="0013480F">
        <w:rPr>
          <w:rFonts w:ascii="Times New Roman" w:hAnsi="Times New Roman" w:cs="Times New Roman"/>
          <w:sz w:val="32"/>
          <w:szCs w:val="32"/>
        </w:rPr>
        <w:t xml:space="preserve"> Will the Beast be received as a savior and guarantor of Jewish religion after his destruction of Babylon?</w:t>
      </w:r>
    </w:p>
    <w:p w14:paraId="05F3E910" w14:textId="77777777" w:rsidR="00552562" w:rsidRPr="0013480F" w:rsidRDefault="00552562"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lastRenderedPageBreak/>
        <w:t xml:space="preserve">“God of recompenses” “He will </w:t>
      </w:r>
      <w:r w:rsidRPr="0013480F">
        <w:rPr>
          <w:rFonts w:ascii="Times New Roman" w:hAnsi="Times New Roman" w:cs="Times New Roman"/>
          <w:sz w:val="32"/>
          <w:szCs w:val="32"/>
          <w:u w:val="single"/>
        </w:rPr>
        <w:t>surely</w:t>
      </w:r>
      <w:r w:rsidRPr="0013480F">
        <w:rPr>
          <w:rFonts w:ascii="Times New Roman" w:hAnsi="Times New Roman" w:cs="Times New Roman"/>
          <w:sz w:val="32"/>
          <w:szCs w:val="32"/>
        </w:rPr>
        <w:t xml:space="preserve"> repay” {fig. </w:t>
      </w:r>
      <w:r w:rsidRPr="0013480F">
        <w:rPr>
          <w:rFonts w:ascii="Times New Roman" w:hAnsi="Times New Roman" w:cs="Times New Roman"/>
          <w:i/>
          <w:sz w:val="32"/>
          <w:szCs w:val="32"/>
        </w:rPr>
        <w:t>Polyptōton</w:t>
      </w:r>
      <w:r w:rsidR="005B4C1F" w:rsidRPr="0013480F">
        <w:rPr>
          <w:rFonts w:ascii="Times New Roman" w:hAnsi="Times New Roman" w:cs="Times New Roman"/>
          <w:i/>
          <w:sz w:val="32"/>
          <w:szCs w:val="32"/>
        </w:rPr>
        <w:t>, Figures</w:t>
      </w:r>
      <w:r w:rsidR="005B4C1F" w:rsidRPr="0013480F">
        <w:rPr>
          <w:rFonts w:ascii="Times New Roman" w:hAnsi="Times New Roman" w:cs="Times New Roman"/>
          <w:sz w:val="32"/>
          <w:szCs w:val="32"/>
        </w:rPr>
        <w:t>, p.267</w:t>
      </w:r>
      <w:r w:rsidRPr="0013480F">
        <w:rPr>
          <w:rFonts w:ascii="Times New Roman" w:hAnsi="Times New Roman" w:cs="Times New Roman"/>
          <w:sz w:val="32"/>
          <w:szCs w:val="32"/>
        </w:rPr>
        <w:t>} (51:56)</w:t>
      </w:r>
      <w:r w:rsidR="008E77CA" w:rsidRPr="0013480F">
        <w:rPr>
          <w:rFonts w:ascii="Times New Roman" w:hAnsi="Times New Roman" w:cs="Times New Roman"/>
          <w:sz w:val="32"/>
          <w:szCs w:val="32"/>
        </w:rPr>
        <w:t xml:space="preserve"> –</w:t>
      </w:r>
      <w:r w:rsidR="00E02EC9" w:rsidRPr="0013480F">
        <w:rPr>
          <w:rFonts w:ascii="Times New Roman" w:hAnsi="Times New Roman" w:cs="Times New Roman"/>
          <w:sz w:val="32"/>
          <w:szCs w:val="32"/>
        </w:rPr>
        <w:t xml:space="preserve"> </w:t>
      </w:r>
      <w:r w:rsidR="008E77CA" w:rsidRPr="0013480F">
        <w:rPr>
          <w:rFonts w:ascii="Times New Roman" w:hAnsi="Times New Roman" w:cs="Times New Roman"/>
          <w:sz w:val="32"/>
          <w:szCs w:val="32"/>
        </w:rPr>
        <w:t xml:space="preserve">the repaying </w:t>
      </w:r>
      <w:r w:rsidR="00E02EC9" w:rsidRPr="0013480F">
        <w:rPr>
          <w:rFonts w:ascii="Times New Roman" w:hAnsi="Times New Roman" w:cs="Times New Roman"/>
          <w:sz w:val="32"/>
          <w:szCs w:val="32"/>
        </w:rPr>
        <w:t xml:space="preserve">of </w:t>
      </w:r>
      <w:r w:rsidR="008E77CA" w:rsidRPr="0013480F">
        <w:rPr>
          <w:rFonts w:ascii="Times New Roman" w:hAnsi="Times New Roman" w:cs="Times New Roman"/>
          <w:sz w:val="32"/>
          <w:szCs w:val="32"/>
        </w:rPr>
        <w:t xml:space="preserve">Babel </w:t>
      </w:r>
      <w:r w:rsidR="00E02EC9" w:rsidRPr="0013480F">
        <w:rPr>
          <w:rFonts w:ascii="Times New Roman" w:hAnsi="Times New Roman" w:cs="Times New Roman"/>
          <w:sz w:val="32"/>
          <w:szCs w:val="32"/>
        </w:rPr>
        <w:t>is emphatic</w:t>
      </w:r>
      <w:r w:rsidR="00A10AAA" w:rsidRPr="0013480F">
        <w:rPr>
          <w:rFonts w:ascii="Times New Roman" w:hAnsi="Times New Roman" w:cs="Times New Roman"/>
          <w:sz w:val="32"/>
          <w:szCs w:val="32"/>
        </w:rPr>
        <w:t xml:space="preserve"> here</w:t>
      </w:r>
    </w:p>
    <w:p w14:paraId="05F3E911" w14:textId="77777777" w:rsidR="006476C0" w:rsidRPr="0013480F" w:rsidRDefault="006476C0" w:rsidP="00BB053B">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Although Nebuchadrezzar was called “My servant” in Jer.25:9 in bringing about the destruction of nations, including Judah, the conclusion after 70 years would include Yahweh’s visitation of Bab</w:t>
      </w:r>
      <w:r w:rsidR="005B4C1F" w:rsidRPr="0013480F">
        <w:rPr>
          <w:rFonts w:ascii="Times New Roman" w:hAnsi="Times New Roman" w:cs="Times New Roman"/>
          <w:sz w:val="32"/>
          <w:szCs w:val="32"/>
        </w:rPr>
        <w:t>el</w:t>
      </w:r>
      <w:r w:rsidRPr="0013480F">
        <w:rPr>
          <w:rFonts w:ascii="Times New Roman" w:hAnsi="Times New Roman" w:cs="Times New Roman"/>
          <w:sz w:val="32"/>
          <w:szCs w:val="32"/>
        </w:rPr>
        <w:t xml:space="preserve"> for </w:t>
      </w:r>
      <w:r w:rsidR="00BB053B" w:rsidRPr="0013480F">
        <w:rPr>
          <w:rFonts w:ascii="Times New Roman" w:hAnsi="Times New Roman" w:cs="Times New Roman"/>
          <w:sz w:val="32"/>
          <w:szCs w:val="32"/>
        </w:rPr>
        <w:t>her</w:t>
      </w:r>
      <w:r w:rsidRPr="0013480F">
        <w:rPr>
          <w:rFonts w:ascii="Times New Roman" w:hAnsi="Times New Roman" w:cs="Times New Roman"/>
          <w:sz w:val="32"/>
          <w:szCs w:val="32"/>
        </w:rPr>
        <w:t xml:space="preserve"> iniquity (25:12). Because it is clear that Babel’s fall</w:t>
      </w:r>
      <w:r w:rsidR="00A61106" w:rsidRPr="0013480F">
        <w:rPr>
          <w:rFonts w:ascii="Times New Roman" w:hAnsi="Times New Roman" w:cs="Times New Roman"/>
          <w:sz w:val="32"/>
          <w:szCs w:val="32"/>
        </w:rPr>
        <w:t xml:space="preserve"> will </w:t>
      </w:r>
      <w:r w:rsidR="000A2D59" w:rsidRPr="0013480F">
        <w:rPr>
          <w:rFonts w:ascii="Times New Roman" w:hAnsi="Times New Roman" w:cs="Times New Roman"/>
          <w:sz w:val="32"/>
          <w:szCs w:val="32"/>
        </w:rPr>
        <w:t xml:space="preserve">mostly </w:t>
      </w:r>
      <w:r w:rsidR="00A61106" w:rsidRPr="0013480F">
        <w:rPr>
          <w:rFonts w:ascii="Times New Roman" w:hAnsi="Times New Roman" w:cs="Times New Roman"/>
          <w:sz w:val="32"/>
          <w:szCs w:val="32"/>
        </w:rPr>
        <w:t>be future (</w:t>
      </w:r>
      <w:r w:rsidRPr="0013480F">
        <w:rPr>
          <w:rFonts w:ascii="Times New Roman" w:hAnsi="Times New Roman" w:cs="Times New Roman"/>
          <w:sz w:val="32"/>
          <w:szCs w:val="32"/>
        </w:rPr>
        <w:t xml:space="preserve">as </w:t>
      </w:r>
      <w:r w:rsidR="00A61106" w:rsidRPr="0013480F">
        <w:rPr>
          <w:rFonts w:ascii="Times New Roman" w:hAnsi="Times New Roman" w:cs="Times New Roman"/>
          <w:sz w:val="32"/>
          <w:szCs w:val="32"/>
        </w:rPr>
        <w:t>seen</w:t>
      </w:r>
      <w:r w:rsidRPr="0013480F">
        <w:rPr>
          <w:rFonts w:ascii="Times New Roman" w:hAnsi="Times New Roman" w:cs="Times New Roman"/>
          <w:sz w:val="32"/>
          <w:szCs w:val="32"/>
        </w:rPr>
        <w:t xml:space="preserve"> </w:t>
      </w:r>
      <w:r w:rsidR="00DC7DE9" w:rsidRPr="0013480F">
        <w:rPr>
          <w:rFonts w:ascii="Times New Roman" w:hAnsi="Times New Roman" w:cs="Times New Roman"/>
          <w:sz w:val="32"/>
          <w:szCs w:val="32"/>
        </w:rPr>
        <w:t xml:space="preserve">on many points </w:t>
      </w:r>
      <w:r w:rsidRPr="0013480F">
        <w:rPr>
          <w:rFonts w:ascii="Times New Roman" w:hAnsi="Times New Roman" w:cs="Times New Roman"/>
          <w:sz w:val="32"/>
          <w:szCs w:val="32"/>
        </w:rPr>
        <w:t>in Jeremiah chapters 50-51</w:t>
      </w:r>
      <w:r w:rsidR="00A61106" w:rsidRPr="0013480F">
        <w:rPr>
          <w:rFonts w:ascii="Times New Roman" w:hAnsi="Times New Roman" w:cs="Times New Roman"/>
          <w:sz w:val="32"/>
          <w:szCs w:val="32"/>
        </w:rPr>
        <w:t>)</w:t>
      </w:r>
      <w:r w:rsidR="00EF7D6E" w:rsidRPr="0013480F">
        <w:rPr>
          <w:rFonts w:ascii="Times New Roman" w:hAnsi="Times New Roman" w:cs="Times New Roman"/>
          <w:sz w:val="32"/>
          <w:szCs w:val="32"/>
        </w:rPr>
        <w:t xml:space="preserve">, then the </w:t>
      </w:r>
      <w:r w:rsidR="00DC7DE9" w:rsidRPr="0013480F">
        <w:rPr>
          <w:rFonts w:ascii="Times New Roman" w:hAnsi="Times New Roman" w:cs="Times New Roman"/>
          <w:sz w:val="32"/>
          <w:szCs w:val="32"/>
        </w:rPr>
        <w:t>bullet-</w:t>
      </w:r>
      <w:r w:rsidR="00EF7D6E" w:rsidRPr="0013480F">
        <w:rPr>
          <w:rFonts w:ascii="Times New Roman" w:hAnsi="Times New Roman" w:cs="Times New Roman"/>
          <w:sz w:val="32"/>
          <w:szCs w:val="32"/>
        </w:rPr>
        <w:t xml:space="preserve">points above were only partially fulfilled after </w:t>
      </w:r>
      <w:r w:rsidR="00CA60A7" w:rsidRPr="0013480F">
        <w:rPr>
          <w:rFonts w:ascii="Times New Roman" w:hAnsi="Times New Roman" w:cs="Times New Roman"/>
          <w:sz w:val="32"/>
          <w:szCs w:val="32"/>
        </w:rPr>
        <w:t>Jeremiah’s</w:t>
      </w:r>
      <w:r w:rsidR="00EF7D6E" w:rsidRPr="0013480F">
        <w:rPr>
          <w:rFonts w:ascii="Times New Roman" w:hAnsi="Times New Roman" w:cs="Times New Roman"/>
          <w:sz w:val="32"/>
          <w:szCs w:val="32"/>
        </w:rPr>
        <w:t xml:space="preserve"> </w:t>
      </w:r>
      <w:r w:rsidR="00413E80" w:rsidRPr="0013480F">
        <w:rPr>
          <w:rFonts w:ascii="Times New Roman" w:hAnsi="Times New Roman" w:cs="Times New Roman"/>
          <w:sz w:val="32"/>
          <w:szCs w:val="32"/>
        </w:rPr>
        <w:t>“</w:t>
      </w:r>
      <w:r w:rsidR="00EF7D6E" w:rsidRPr="0013480F">
        <w:rPr>
          <w:rFonts w:ascii="Times New Roman" w:hAnsi="Times New Roman" w:cs="Times New Roman"/>
          <w:sz w:val="32"/>
          <w:szCs w:val="32"/>
        </w:rPr>
        <w:t>70 years</w:t>
      </w:r>
      <w:r w:rsidR="00413E80" w:rsidRPr="0013480F">
        <w:rPr>
          <w:rFonts w:ascii="Times New Roman" w:hAnsi="Times New Roman" w:cs="Times New Roman"/>
          <w:sz w:val="32"/>
          <w:szCs w:val="32"/>
        </w:rPr>
        <w:t>”</w:t>
      </w:r>
      <w:r w:rsidR="00CA60A7" w:rsidRPr="0013480F">
        <w:rPr>
          <w:rFonts w:ascii="Times New Roman" w:hAnsi="Times New Roman" w:cs="Times New Roman"/>
          <w:sz w:val="32"/>
          <w:szCs w:val="32"/>
        </w:rPr>
        <w:t xml:space="preserve"> prophecy</w:t>
      </w:r>
      <w:r w:rsidR="00EF7D6E" w:rsidRPr="0013480F">
        <w:rPr>
          <w:rFonts w:ascii="Times New Roman" w:hAnsi="Times New Roman" w:cs="Times New Roman"/>
          <w:sz w:val="32"/>
          <w:szCs w:val="32"/>
        </w:rPr>
        <w:t>.</w:t>
      </w:r>
    </w:p>
    <w:p w14:paraId="05F3E912" w14:textId="77777777" w:rsidR="00FF20CA" w:rsidRPr="0013480F" w:rsidRDefault="00390E5B" w:rsidP="00635067">
      <w:pPr>
        <w:pStyle w:val="ListParagraph"/>
        <w:numPr>
          <w:ilvl w:val="0"/>
          <w:numId w:val="8"/>
        </w:numPr>
        <w:spacing w:after="240"/>
        <w:ind w:left="720"/>
        <w:contextualSpacing w:val="0"/>
        <w:rPr>
          <w:rFonts w:ascii="Times New Roman" w:hAnsi="Times New Roman" w:cs="Times New Roman"/>
          <w:sz w:val="32"/>
          <w:szCs w:val="32"/>
        </w:rPr>
      </w:pPr>
      <w:r w:rsidRPr="0013480F">
        <w:rPr>
          <w:rFonts w:ascii="Times New Roman" w:hAnsi="Times New Roman" w:cs="Times New Roman"/>
          <w:sz w:val="32"/>
          <w:szCs w:val="32"/>
        </w:rPr>
        <w:t>Drunkenness</w:t>
      </w:r>
      <w:r w:rsidR="001A75AA" w:rsidRPr="0013480F">
        <w:rPr>
          <w:rFonts w:ascii="Times New Roman" w:hAnsi="Times New Roman" w:cs="Times New Roman"/>
          <w:sz w:val="32"/>
          <w:szCs w:val="32"/>
        </w:rPr>
        <w:t xml:space="preserve"> – a madness leading to destruction</w:t>
      </w:r>
    </w:p>
    <w:p w14:paraId="05F3E913" w14:textId="77777777" w:rsidR="00390E5B" w:rsidRPr="0013480F" w:rsidRDefault="00390E5B"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first Yahweh </w:t>
      </w:r>
      <w:r w:rsidR="00977146" w:rsidRPr="0013480F">
        <w:rPr>
          <w:rFonts w:ascii="Times New Roman" w:hAnsi="Times New Roman" w:cs="Times New Roman"/>
          <w:sz w:val="32"/>
          <w:szCs w:val="32"/>
        </w:rPr>
        <w:t xml:space="preserve">will </w:t>
      </w:r>
      <w:r w:rsidRPr="0013480F">
        <w:rPr>
          <w:rFonts w:ascii="Times New Roman" w:hAnsi="Times New Roman" w:cs="Times New Roman"/>
          <w:sz w:val="32"/>
          <w:szCs w:val="32"/>
        </w:rPr>
        <w:t>use Babel to intoxicate the nations (51:7)</w:t>
      </w:r>
    </w:p>
    <w:p w14:paraId="05F3E914" w14:textId="77777777" w:rsidR="00390E5B" w:rsidRPr="0013480F" w:rsidRDefault="00390E5B"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then He </w:t>
      </w:r>
      <w:r w:rsidR="00977146" w:rsidRPr="0013480F">
        <w:rPr>
          <w:rFonts w:ascii="Times New Roman" w:hAnsi="Times New Roman" w:cs="Times New Roman"/>
          <w:sz w:val="32"/>
          <w:szCs w:val="32"/>
        </w:rPr>
        <w:t xml:space="preserve">will </w:t>
      </w:r>
      <w:r w:rsidRPr="0013480F">
        <w:rPr>
          <w:rFonts w:ascii="Times New Roman" w:hAnsi="Times New Roman" w:cs="Times New Roman"/>
          <w:sz w:val="32"/>
          <w:szCs w:val="32"/>
        </w:rPr>
        <w:t>ma</w:t>
      </w:r>
      <w:r w:rsidR="00977146" w:rsidRPr="0013480F">
        <w:rPr>
          <w:rFonts w:ascii="Times New Roman" w:hAnsi="Times New Roman" w:cs="Times New Roman"/>
          <w:sz w:val="32"/>
          <w:szCs w:val="32"/>
        </w:rPr>
        <w:t>k</w:t>
      </w:r>
      <w:r w:rsidRPr="0013480F">
        <w:rPr>
          <w:rFonts w:ascii="Times New Roman" w:hAnsi="Times New Roman" w:cs="Times New Roman"/>
          <w:sz w:val="32"/>
          <w:szCs w:val="32"/>
        </w:rPr>
        <w:t>e Babel drunk also (51:39, 57)</w:t>
      </w:r>
    </w:p>
    <w:p w14:paraId="05F3E915" w14:textId="77777777" w:rsidR="00390E5B" w:rsidRPr="0013480F" w:rsidRDefault="00390E5B"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this is in accord with Jeremiah’s earlier instruction to make many nations drink wine from a cup – beginning with Israel and her neighbors, ending with Babel (Jer.25:15-2</w:t>
      </w:r>
      <w:r w:rsidR="0099182A" w:rsidRPr="0013480F">
        <w:rPr>
          <w:rFonts w:ascii="Times New Roman" w:hAnsi="Times New Roman" w:cs="Times New Roman"/>
          <w:sz w:val="32"/>
          <w:szCs w:val="32"/>
        </w:rPr>
        <w:t>9</w:t>
      </w:r>
      <w:r w:rsidRPr="0013480F">
        <w:rPr>
          <w:rFonts w:ascii="Times New Roman" w:hAnsi="Times New Roman" w:cs="Times New Roman"/>
          <w:sz w:val="32"/>
          <w:szCs w:val="32"/>
        </w:rPr>
        <w:t>)</w:t>
      </w:r>
    </w:p>
    <w:p w14:paraId="05F3E916" w14:textId="77777777" w:rsidR="003F6B9A" w:rsidRPr="0013480F" w:rsidRDefault="003F6B9A"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as I have repeated throughout this work, Babel was not destroyed at the end of the 70 years, and neither were other nations drinking from Jeremiah’s cup (notably Egypt)</w:t>
      </w:r>
    </w:p>
    <w:p w14:paraId="05F3E917" w14:textId="77777777" w:rsidR="004B19C1" w:rsidRPr="0013480F" w:rsidRDefault="008E77CA" w:rsidP="00635067">
      <w:pPr>
        <w:pStyle w:val="ListParagraph"/>
        <w:numPr>
          <w:ilvl w:val="0"/>
          <w:numId w:val="8"/>
        </w:numPr>
        <w:spacing w:after="240"/>
        <w:ind w:left="720"/>
        <w:contextualSpacing w:val="0"/>
        <w:rPr>
          <w:rFonts w:ascii="Times New Roman" w:hAnsi="Times New Roman" w:cs="Times New Roman"/>
          <w:sz w:val="32"/>
          <w:szCs w:val="32"/>
        </w:rPr>
      </w:pPr>
      <w:r w:rsidRPr="0013480F">
        <w:rPr>
          <w:rFonts w:ascii="Times New Roman" w:hAnsi="Times New Roman" w:cs="Times New Roman"/>
          <w:sz w:val="32"/>
          <w:szCs w:val="32"/>
        </w:rPr>
        <w:t>Israel</w:t>
      </w:r>
      <w:r w:rsidR="004B19C1" w:rsidRPr="0013480F">
        <w:rPr>
          <w:rFonts w:ascii="Times New Roman" w:hAnsi="Times New Roman" w:cs="Times New Roman"/>
          <w:sz w:val="32"/>
          <w:szCs w:val="32"/>
        </w:rPr>
        <w:t xml:space="preserve"> </w:t>
      </w:r>
      <w:r w:rsidRPr="0013480F">
        <w:rPr>
          <w:rFonts w:ascii="Times New Roman" w:hAnsi="Times New Roman" w:cs="Times New Roman"/>
          <w:sz w:val="32"/>
          <w:szCs w:val="32"/>
        </w:rPr>
        <w:t>will become</w:t>
      </w:r>
      <w:r w:rsidR="004B19C1" w:rsidRPr="0013480F">
        <w:rPr>
          <w:rFonts w:ascii="Times New Roman" w:hAnsi="Times New Roman" w:cs="Times New Roman"/>
          <w:sz w:val="32"/>
          <w:szCs w:val="32"/>
        </w:rPr>
        <w:t xml:space="preserve"> </w:t>
      </w:r>
      <w:r w:rsidRPr="0013480F">
        <w:rPr>
          <w:rFonts w:ascii="Times New Roman" w:hAnsi="Times New Roman" w:cs="Times New Roman"/>
          <w:sz w:val="32"/>
          <w:szCs w:val="32"/>
        </w:rPr>
        <w:t>Yahweh</w:t>
      </w:r>
      <w:r w:rsidR="004B19C1" w:rsidRPr="0013480F">
        <w:rPr>
          <w:rFonts w:ascii="Times New Roman" w:hAnsi="Times New Roman" w:cs="Times New Roman"/>
          <w:sz w:val="32"/>
          <w:szCs w:val="32"/>
        </w:rPr>
        <w:t xml:space="preserve">’s club, to </w:t>
      </w:r>
      <w:r w:rsidR="004B19C1" w:rsidRPr="0013480F">
        <w:rPr>
          <w:rFonts w:ascii="Times New Roman" w:hAnsi="Times New Roman" w:cs="Times New Roman"/>
          <w:b/>
          <w:sz w:val="32"/>
          <w:szCs w:val="32"/>
        </w:rPr>
        <w:t>smash</w:t>
      </w:r>
      <w:r w:rsidR="004B19C1" w:rsidRPr="0013480F">
        <w:rPr>
          <w:rFonts w:ascii="Times New Roman" w:hAnsi="Times New Roman" w:cs="Times New Roman"/>
          <w:sz w:val="32"/>
          <w:szCs w:val="32"/>
        </w:rPr>
        <w:t xml:space="preserve"> </w:t>
      </w:r>
      <w:r w:rsidR="00BB053B" w:rsidRPr="0013480F">
        <w:rPr>
          <w:rFonts w:ascii="Times New Roman" w:hAnsi="Times New Roman" w:cs="Times New Roman"/>
          <w:sz w:val="32"/>
          <w:szCs w:val="32"/>
        </w:rPr>
        <w:t>(9 occs.</w:t>
      </w:r>
      <w:r w:rsidR="00901D37" w:rsidRPr="0013480F">
        <w:rPr>
          <w:rFonts w:ascii="Times New Roman" w:hAnsi="Times New Roman" w:cs="Times New Roman"/>
          <w:sz w:val="32"/>
          <w:szCs w:val="32"/>
        </w:rPr>
        <w:t>, the number of judgment</w:t>
      </w:r>
      <w:r w:rsidR="00BB053B" w:rsidRPr="0013480F">
        <w:rPr>
          <w:rFonts w:ascii="Times New Roman" w:hAnsi="Times New Roman" w:cs="Times New Roman"/>
          <w:sz w:val="32"/>
          <w:szCs w:val="32"/>
        </w:rPr>
        <w:t xml:space="preserve">) </w:t>
      </w:r>
      <w:r w:rsidR="004B19C1" w:rsidRPr="0013480F">
        <w:rPr>
          <w:rFonts w:ascii="Times New Roman" w:hAnsi="Times New Roman" w:cs="Times New Roman"/>
          <w:sz w:val="32"/>
          <w:szCs w:val="32"/>
        </w:rPr>
        <w:t>–</w:t>
      </w:r>
    </w:p>
    <w:p w14:paraId="05F3E918" w14:textId="77777777" w:rsidR="004B19C1" w:rsidRPr="0013480F" w:rsidRDefault="004B19C1"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 xml:space="preserve">nations (51:20) </w:t>
      </w:r>
      <w:r w:rsidR="00A61106" w:rsidRPr="0013480F">
        <w:rPr>
          <w:rFonts w:ascii="Times New Roman" w:hAnsi="Times New Roman" w:cs="Times New Roman"/>
          <w:sz w:val="32"/>
          <w:szCs w:val="32"/>
        </w:rPr>
        <w:t>(</w:t>
      </w:r>
      <w:r w:rsidRPr="0013480F">
        <w:rPr>
          <w:rFonts w:ascii="Times New Roman" w:hAnsi="Times New Roman" w:cs="Times New Roman"/>
          <w:sz w:val="32"/>
          <w:szCs w:val="32"/>
        </w:rPr>
        <w:t>and to ruin kingdoms</w:t>
      </w:r>
      <w:r w:rsidR="00A61106" w:rsidRPr="0013480F">
        <w:rPr>
          <w:rFonts w:ascii="Times New Roman" w:hAnsi="Times New Roman" w:cs="Times New Roman"/>
          <w:sz w:val="32"/>
          <w:szCs w:val="32"/>
        </w:rPr>
        <w:t>)</w:t>
      </w:r>
    </w:p>
    <w:p w14:paraId="05F3E919" w14:textId="77777777" w:rsidR="004B19C1" w:rsidRPr="0013480F" w:rsidRDefault="004B19C1"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horse and rider (51:21)</w:t>
      </w:r>
    </w:p>
    <w:p w14:paraId="05F3E91A" w14:textId="77777777" w:rsidR="004B19C1" w:rsidRPr="0013480F" w:rsidRDefault="004B19C1"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chariot and rider (51:21)</w:t>
      </w:r>
    </w:p>
    <w:p w14:paraId="05F3E91B" w14:textId="77777777" w:rsidR="004B19C1" w:rsidRPr="0013480F" w:rsidRDefault="004B19C1"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lastRenderedPageBreak/>
        <w:t>man and woman (51:22)</w:t>
      </w:r>
    </w:p>
    <w:p w14:paraId="05F3E91C" w14:textId="77777777" w:rsidR="008C6C1C" w:rsidRPr="0013480F" w:rsidRDefault="008C6C1C"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old and young (51:22)</w:t>
      </w:r>
    </w:p>
    <w:p w14:paraId="05F3E91D" w14:textId="77777777" w:rsidR="008C6C1C" w:rsidRPr="0013480F" w:rsidRDefault="008C6C1C"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young man and virgin (51:22)</w:t>
      </w:r>
    </w:p>
    <w:p w14:paraId="05F3E91E" w14:textId="77777777" w:rsidR="008C6C1C" w:rsidRPr="0013480F" w:rsidRDefault="008C6C1C"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shepherd and flock (51:23)</w:t>
      </w:r>
    </w:p>
    <w:p w14:paraId="05F3E91F" w14:textId="77777777" w:rsidR="008C6C1C" w:rsidRPr="0013480F" w:rsidRDefault="008C6C1C"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peasant and team (of oxen) (51:23)</w:t>
      </w:r>
    </w:p>
    <w:p w14:paraId="05F3E920" w14:textId="77777777" w:rsidR="008C6C1C" w:rsidRPr="0013480F" w:rsidRDefault="008C6C1C" w:rsidP="00635067">
      <w:pPr>
        <w:pStyle w:val="ListParagraph"/>
        <w:numPr>
          <w:ilvl w:val="1"/>
          <w:numId w:val="8"/>
        </w:numPr>
        <w:spacing w:after="240"/>
        <w:ind w:left="1080"/>
        <w:contextualSpacing w:val="0"/>
        <w:rPr>
          <w:rFonts w:ascii="Times New Roman" w:hAnsi="Times New Roman" w:cs="Times New Roman"/>
          <w:sz w:val="32"/>
          <w:szCs w:val="32"/>
        </w:rPr>
      </w:pPr>
      <w:r w:rsidRPr="0013480F">
        <w:rPr>
          <w:rFonts w:ascii="Times New Roman" w:hAnsi="Times New Roman" w:cs="Times New Roman"/>
          <w:sz w:val="32"/>
          <w:szCs w:val="32"/>
        </w:rPr>
        <w:t>governors and rulers (51:23)</w:t>
      </w:r>
    </w:p>
    <w:p w14:paraId="05F3E921" w14:textId="77777777" w:rsidR="00237A4A" w:rsidRPr="0013480F" w:rsidRDefault="00F86977" w:rsidP="00237A4A">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As for</w:t>
      </w:r>
      <w:r w:rsidR="00237A4A" w:rsidRPr="0013480F">
        <w:rPr>
          <w:rFonts w:ascii="Times New Roman" w:hAnsi="Times New Roman" w:cs="Times New Roman"/>
          <w:sz w:val="32"/>
          <w:szCs w:val="32"/>
        </w:rPr>
        <w:t xml:space="preserve"> the aspect of Babel’s destruction </w:t>
      </w:r>
      <w:r w:rsidR="00D06DD5" w:rsidRPr="0013480F">
        <w:rPr>
          <w:rFonts w:ascii="Times New Roman" w:hAnsi="Times New Roman" w:cs="Times New Roman"/>
          <w:sz w:val="32"/>
          <w:szCs w:val="32"/>
        </w:rPr>
        <w:t xml:space="preserve">coming </w:t>
      </w:r>
      <w:r w:rsidR="00237A4A" w:rsidRPr="0013480F">
        <w:rPr>
          <w:rFonts w:ascii="Times New Roman" w:hAnsi="Times New Roman" w:cs="Times New Roman"/>
          <w:sz w:val="32"/>
          <w:szCs w:val="32"/>
        </w:rPr>
        <w:t>from a Northern invasion</w:t>
      </w:r>
      <w:r w:rsidRPr="0013480F">
        <w:rPr>
          <w:rFonts w:ascii="Times New Roman" w:hAnsi="Times New Roman" w:cs="Times New Roman"/>
          <w:sz w:val="32"/>
          <w:szCs w:val="32"/>
        </w:rPr>
        <w:t>, f</w:t>
      </w:r>
      <w:r w:rsidR="00D06DD5" w:rsidRPr="0013480F">
        <w:rPr>
          <w:rFonts w:ascii="Times New Roman" w:hAnsi="Times New Roman" w:cs="Times New Roman"/>
          <w:sz w:val="32"/>
          <w:szCs w:val="32"/>
        </w:rPr>
        <w:t>our times in Jeremiah 50-51 Babel’s destruction is described as coming out of the North –</w:t>
      </w:r>
    </w:p>
    <w:p w14:paraId="05F3E922" w14:textId="77777777" w:rsidR="00D06DD5" w:rsidRPr="0013480F" w:rsidRDefault="00D06DD5" w:rsidP="00635067">
      <w:pPr>
        <w:pStyle w:val="ListParagraph"/>
        <w:numPr>
          <w:ilvl w:val="0"/>
          <w:numId w:val="9"/>
        </w:numPr>
        <w:spacing w:after="240"/>
        <w:rPr>
          <w:rFonts w:ascii="Times New Roman" w:hAnsi="Times New Roman" w:cs="Times New Roman"/>
          <w:sz w:val="32"/>
          <w:szCs w:val="32"/>
        </w:rPr>
      </w:pPr>
      <w:r w:rsidRPr="0013480F">
        <w:rPr>
          <w:rFonts w:ascii="Times New Roman" w:hAnsi="Times New Roman" w:cs="Times New Roman"/>
          <w:sz w:val="32"/>
          <w:szCs w:val="32"/>
        </w:rPr>
        <w:t xml:space="preserve">For has gone up against her a nation </w:t>
      </w:r>
      <w:r w:rsidRPr="0013480F">
        <w:rPr>
          <w:rFonts w:ascii="Times New Roman" w:hAnsi="Times New Roman" w:cs="Times New Roman"/>
          <w:sz w:val="32"/>
          <w:szCs w:val="32"/>
          <w:u w:val="single"/>
        </w:rPr>
        <w:t>from th</w:t>
      </w:r>
      <w:r w:rsidR="00AA0438" w:rsidRPr="0013480F">
        <w:rPr>
          <w:rFonts w:ascii="Times New Roman" w:hAnsi="Times New Roman" w:cs="Times New Roman"/>
          <w:sz w:val="32"/>
          <w:szCs w:val="32"/>
          <w:u w:val="single"/>
        </w:rPr>
        <w:t>at</w:t>
      </w:r>
      <w:r w:rsidRPr="0013480F">
        <w:rPr>
          <w:rFonts w:ascii="Times New Roman" w:hAnsi="Times New Roman" w:cs="Times New Roman"/>
          <w:sz w:val="32"/>
          <w:szCs w:val="32"/>
          <w:u w:val="single"/>
        </w:rPr>
        <w:t xml:space="preserve"> North</w:t>
      </w:r>
      <w:r w:rsidRPr="0013480F">
        <w:rPr>
          <w:rFonts w:ascii="Times New Roman" w:hAnsi="Times New Roman" w:cs="Times New Roman"/>
          <w:sz w:val="32"/>
          <w:szCs w:val="32"/>
        </w:rPr>
        <w:t>. It will appoint her for a horror. (50:3)</w:t>
      </w:r>
    </w:p>
    <w:p w14:paraId="05F3E923" w14:textId="77777777" w:rsidR="00D06DD5" w:rsidRPr="0013480F" w:rsidRDefault="00D06DD5" w:rsidP="00635067">
      <w:pPr>
        <w:pStyle w:val="ListParagraph"/>
        <w:numPr>
          <w:ilvl w:val="0"/>
          <w:numId w:val="9"/>
        </w:numPr>
        <w:spacing w:after="240"/>
        <w:rPr>
          <w:rFonts w:ascii="Times New Roman" w:hAnsi="Times New Roman" w:cs="Times New Roman"/>
          <w:sz w:val="32"/>
          <w:szCs w:val="32"/>
        </w:rPr>
      </w:pPr>
      <w:r w:rsidRPr="0013480F">
        <w:rPr>
          <w:rFonts w:ascii="Times New Roman" w:hAnsi="Times New Roman" w:cs="Times New Roman"/>
          <w:sz w:val="32"/>
          <w:szCs w:val="32"/>
        </w:rPr>
        <w:t xml:space="preserve">For, behold, I </w:t>
      </w:r>
      <w:r w:rsidRPr="0013480F">
        <w:rPr>
          <w:rFonts w:ascii="Times New Roman" w:hAnsi="Times New Roman" w:cs="Times New Roman"/>
          <w:i/>
          <w:sz w:val="32"/>
          <w:szCs w:val="32"/>
        </w:rPr>
        <w:t>am</w:t>
      </w:r>
      <w:r w:rsidRPr="0013480F">
        <w:rPr>
          <w:rFonts w:ascii="Times New Roman" w:hAnsi="Times New Roman" w:cs="Times New Roman"/>
          <w:sz w:val="32"/>
          <w:szCs w:val="32"/>
        </w:rPr>
        <w:t xml:space="preserve"> stirring up and bringing against Babel an assembly of great nations </w:t>
      </w:r>
      <w:r w:rsidRPr="0013480F">
        <w:rPr>
          <w:rFonts w:ascii="Times New Roman" w:hAnsi="Times New Roman" w:cs="Times New Roman"/>
          <w:sz w:val="32"/>
          <w:szCs w:val="32"/>
          <w:u w:val="single"/>
        </w:rPr>
        <w:t xml:space="preserve">from </w:t>
      </w:r>
      <w:r w:rsidRPr="0013480F">
        <w:rPr>
          <w:rFonts w:ascii="Times New Roman" w:hAnsi="Times New Roman" w:cs="Times New Roman"/>
          <w:i/>
          <w:sz w:val="32"/>
          <w:szCs w:val="32"/>
          <w:u w:val="single"/>
        </w:rPr>
        <w:t>the</w:t>
      </w:r>
      <w:r w:rsidRPr="0013480F">
        <w:rPr>
          <w:rFonts w:ascii="Times New Roman" w:hAnsi="Times New Roman" w:cs="Times New Roman"/>
          <w:sz w:val="32"/>
          <w:szCs w:val="32"/>
          <w:u w:val="single"/>
        </w:rPr>
        <w:t xml:space="preserve"> land of the North</w:t>
      </w:r>
      <w:r w:rsidRPr="0013480F">
        <w:rPr>
          <w:rFonts w:ascii="Times New Roman" w:hAnsi="Times New Roman" w:cs="Times New Roman"/>
          <w:sz w:val="32"/>
          <w:szCs w:val="32"/>
        </w:rPr>
        <w:t>. (50:9)</w:t>
      </w:r>
    </w:p>
    <w:p w14:paraId="05F3E924" w14:textId="77777777" w:rsidR="00D06DD5" w:rsidRPr="0013480F" w:rsidRDefault="00D06DD5" w:rsidP="00635067">
      <w:pPr>
        <w:pStyle w:val="ListParagraph"/>
        <w:numPr>
          <w:ilvl w:val="0"/>
          <w:numId w:val="9"/>
        </w:numPr>
        <w:spacing w:after="240"/>
        <w:rPr>
          <w:rFonts w:ascii="Times New Roman" w:hAnsi="Times New Roman" w:cs="Times New Roman"/>
          <w:sz w:val="32"/>
          <w:szCs w:val="32"/>
        </w:rPr>
      </w:pPr>
      <w:r w:rsidRPr="0013480F">
        <w:rPr>
          <w:rFonts w:ascii="Times New Roman" w:hAnsi="Times New Roman" w:cs="Times New Roman"/>
          <w:sz w:val="32"/>
          <w:szCs w:val="32"/>
        </w:rPr>
        <w:t xml:space="preserve">Behold, a people </w:t>
      </w:r>
      <w:r w:rsidRPr="0013480F">
        <w:rPr>
          <w:rFonts w:ascii="Times New Roman" w:hAnsi="Times New Roman" w:cs="Times New Roman"/>
          <w:i/>
          <w:sz w:val="32"/>
          <w:szCs w:val="32"/>
        </w:rPr>
        <w:t>is</w:t>
      </w:r>
      <w:r w:rsidRPr="0013480F">
        <w:rPr>
          <w:rFonts w:ascii="Times New Roman" w:hAnsi="Times New Roman" w:cs="Times New Roman"/>
          <w:sz w:val="32"/>
          <w:szCs w:val="32"/>
        </w:rPr>
        <w:t xml:space="preserve"> coming </w:t>
      </w:r>
      <w:r w:rsidRPr="0013480F">
        <w:rPr>
          <w:rFonts w:ascii="Times New Roman" w:hAnsi="Times New Roman" w:cs="Times New Roman"/>
          <w:sz w:val="32"/>
          <w:szCs w:val="32"/>
          <w:u w:val="single"/>
        </w:rPr>
        <w:t>from the North</w:t>
      </w:r>
      <w:r w:rsidR="005065BD" w:rsidRPr="0013480F">
        <w:rPr>
          <w:rFonts w:ascii="Times New Roman" w:hAnsi="Times New Roman" w:cs="Times New Roman"/>
          <w:sz w:val="32"/>
          <w:szCs w:val="32"/>
        </w:rPr>
        <w:t xml:space="preserve">. And a great nation and many kings will be stirred up </w:t>
      </w:r>
      <w:r w:rsidR="005065BD" w:rsidRPr="0013480F">
        <w:rPr>
          <w:rFonts w:ascii="Times New Roman" w:hAnsi="Times New Roman" w:cs="Times New Roman"/>
          <w:sz w:val="32"/>
          <w:szCs w:val="32"/>
          <w:u w:val="single"/>
        </w:rPr>
        <w:t xml:space="preserve">from </w:t>
      </w:r>
      <w:r w:rsidR="005065BD" w:rsidRPr="0013480F">
        <w:rPr>
          <w:rFonts w:ascii="Times New Roman" w:hAnsi="Times New Roman" w:cs="Times New Roman"/>
          <w:i/>
          <w:sz w:val="32"/>
          <w:szCs w:val="32"/>
          <w:u w:val="single"/>
        </w:rPr>
        <w:t>the</w:t>
      </w:r>
      <w:r w:rsidR="005065BD" w:rsidRPr="0013480F">
        <w:rPr>
          <w:rFonts w:ascii="Times New Roman" w:hAnsi="Times New Roman" w:cs="Times New Roman"/>
          <w:sz w:val="32"/>
          <w:szCs w:val="32"/>
          <w:u w:val="single"/>
        </w:rPr>
        <w:t xml:space="preserve"> ends of </w:t>
      </w:r>
      <w:r w:rsidR="005065BD" w:rsidRPr="0013480F">
        <w:rPr>
          <w:rFonts w:ascii="Times New Roman" w:hAnsi="Times New Roman" w:cs="Times New Roman"/>
          <w:i/>
          <w:sz w:val="32"/>
          <w:szCs w:val="32"/>
          <w:u w:val="single"/>
        </w:rPr>
        <w:t>the</w:t>
      </w:r>
      <w:r w:rsidR="005065BD" w:rsidRPr="0013480F">
        <w:rPr>
          <w:rFonts w:ascii="Times New Roman" w:hAnsi="Times New Roman" w:cs="Times New Roman"/>
          <w:sz w:val="32"/>
          <w:szCs w:val="32"/>
          <w:u w:val="single"/>
        </w:rPr>
        <w:t xml:space="preserve"> earth</w:t>
      </w:r>
      <w:r w:rsidR="005065BD" w:rsidRPr="0013480F">
        <w:rPr>
          <w:rFonts w:ascii="Times New Roman" w:hAnsi="Times New Roman" w:cs="Times New Roman"/>
          <w:sz w:val="32"/>
          <w:szCs w:val="32"/>
        </w:rPr>
        <w:t>. (50:41)</w:t>
      </w:r>
    </w:p>
    <w:p w14:paraId="05F3E925" w14:textId="77777777" w:rsidR="005065BD" w:rsidRPr="0013480F" w:rsidRDefault="005065BD" w:rsidP="00635067">
      <w:pPr>
        <w:pStyle w:val="ListParagraph"/>
        <w:numPr>
          <w:ilvl w:val="0"/>
          <w:numId w:val="9"/>
        </w:numPr>
        <w:spacing w:after="240"/>
        <w:rPr>
          <w:rFonts w:ascii="Times New Roman" w:hAnsi="Times New Roman" w:cs="Times New Roman"/>
          <w:sz w:val="32"/>
          <w:szCs w:val="32"/>
        </w:rPr>
      </w:pPr>
      <w:r w:rsidRPr="0013480F">
        <w:rPr>
          <w:rFonts w:ascii="Times New Roman" w:hAnsi="Times New Roman" w:cs="Times New Roman"/>
          <w:sz w:val="32"/>
          <w:szCs w:val="32"/>
        </w:rPr>
        <w:t xml:space="preserve">Then will shout against Babel heavens and earth and all that </w:t>
      </w:r>
      <w:r w:rsidRPr="0013480F">
        <w:rPr>
          <w:rFonts w:ascii="Times New Roman" w:hAnsi="Times New Roman" w:cs="Times New Roman"/>
          <w:i/>
          <w:sz w:val="32"/>
          <w:szCs w:val="32"/>
        </w:rPr>
        <w:t>is</w:t>
      </w:r>
      <w:r w:rsidRPr="0013480F">
        <w:rPr>
          <w:rFonts w:ascii="Times New Roman" w:hAnsi="Times New Roman" w:cs="Times New Roman"/>
          <w:sz w:val="32"/>
          <w:szCs w:val="32"/>
        </w:rPr>
        <w:t xml:space="preserve"> in them, for </w:t>
      </w:r>
      <w:r w:rsidRPr="0013480F">
        <w:rPr>
          <w:rFonts w:ascii="Times New Roman" w:hAnsi="Times New Roman" w:cs="Times New Roman"/>
          <w:sz w:val="32"/>
          <w:szCs w:val="32"/>
          <w:u w:val="single"/>
        </w:rPr>
        <w:t>from the North</w:t>
      </w:r>
      <w:r w:rsidRPr="0013480F">
        <w:rPr>
          <w:rFonts w:ascii="Times New Roman" w:hAnsi="Times New Roman" w:cs="Times New Roman"/>
          <w:sz w:val="32"/>
          <w:szCs w:val="32"/>
        </w:rPr>
        <w:t xml:space="preserve"> will come to her the devastators. (51:48) </w:t>
      </w:r>
    </w:p>
    <w:p w14:paraId="05F3E926" w14:textId="77777777" w:rsidR="005065BD" w:rsidRPr="0013480F" w:rsidRDefault="00AA0438" w:rsidP="000A2D59">
      <w:pPr>
        <w:spacing w:after="240"/>
        <w:rPr>
          <w:rFonts w:ascii="Times New Roman" w:hAnsi="Times New Roman" w:cs="Times New Roman"/>
          <w:sz w:val="32"/>
          <w:szCs w:val="32"/>
        </w:rPr>
      </w:pPr>
      <w:r w:rsidRPr="0013480F">
        <w:rPr>
          <w:rFonts w:ascii="Times New Roman" w:hAnsi="Times New Roman" w:cs="Times New Roman"/>
          <w:sz w:val="32"/>
          <w:szCs w:val="32"/>
        </w:rPr>
        <w:t>The direction of this threat is very emphatic in its first occurrence – lit. “that North”</w:t>
      </w:r>
      <w:r w:rsidR="00771627" w:rsidRPr="0013480F">
        <w:rPr>
          <w:rFonts w:ascii="Times New Roman" w:hAnsi="Times New Roman" w:cs="Times New Roman"/>
          <w:sz w:val="32"/>
          <w:szCs w:val="32"/>
        </w:rPr>
        <w:t xml:space="preserve"> – perhaps in English “that </w:t>
      </w:r>
      <w:r w:rsidR="00771627" w:rsidRPr="0013480F">
        <w:rPr>
          <w:rFonts w:ascii="Times New Roman" w:hAnsi="Times New Roman" w:cs="Times New Roman"/>
          <w:i/>
          <w:sz w:val="32"/>
          <w:szCs w:val="32"/>
        </w:rPr>
        <w:t>very</w:t>
      </w:r>
      <w:r w:rsidR="00771627" w:rsidRPr="0013480F">
        <w:rPr>
          <w:rFonts w:ascii="Times New Roman" w:hAnsi="Times New Roman" w:cs="Times New Roman"/>
          <w:sz w:val="32"/>
          <w:szCs w:val="32"/>
        </w:rPr>
        <w:t xml:space="preserve"> North” would capture the meaning better</w:t>
      </w:r>
      <w:r w:rsidRPr="0013480F">
        <w:rPr>
          <w:rFonts w:ascii="Times New Roman" w:hAnsi="Times New Roman" w:cs="Times New Roman"/>
          <w:sz w:val="32"/>
          <w:szCs w:val="32"/>
        </w:rPr>
        <w:t xml:space="preserve">. </w:t>
      </w:r>
      <w:r w:rsidR="000A2D59" w:rsidRPr="0013480F">
        <w:rPr>
          <w:rFonts w:ascii="Times New Roman" w:hAnsi="Times New Roman" w:cs="Times New Roman"/>
          <w:sz w:val="32"/>
          <w:szCs w:val="32"/>
        </w:rPr>
        <w:t>The conquerors are described with a</w:t>
      </w:r>
      <w:r w:rsidR="005065BD" w:rsidRPr="0013480F">
        <w:rPr>
          <w:rFonts w:ascii="Times New Roman" w:hAnsi="Times New Roman" w:cs="Times New Roman"/>
          <w:sz w:val="32"/>
          <w:szCs w:val="32"/>
        </w:rPr>
        <w:t xml:space="preserve"> variety of subjects – “a nation”, “an assembly of great nations”, “a people”, “a great nation and many kings”, and “the devastators”. There is a suggestion here of an alliance of nations, under the lead of one nation. Besides coming from a northward direction, the threat is described </w:t>
      </w:r>
      <w:r w:rsidR="00B9031C" w:rsidRPr="0013480F">
        <w:rPr>
          <w:rFonts w:ascii="Times New Roman" w:hAnsi="Times New Roman" w:cs="Times New Roman"/>
          <w:sz w:val="32"/>
          <w:szCs w:val="32"/>
        </w:rPr>
        <w:t xml:space="preserve">as coming from the </w:t>
      </w:r>
      <w:r w:rsidR="005B4C1F" w:rsidRPr="0013480F">
        <w:rPr>
          <w:rFonts w:ascii="Times New Roman" w:hAnsi="Times New Roman" w:cs="Times New Roman"/>
          <w:sz w:val="32"/>
          <w:szCs w:val="32"/>
        </w:rPr>
        <w:t>“</w:t>
      </w:r>
      <w:r w:rsidR="00B9031C" w:rsidRPr="0013480F">
        <w:rPr>
          <w:rFonts w:ascii="Times New Roman" w:hAnsi="Times New Roman" w:cs="Times New Roman"/>
          <w:sz w:val="32"/>
          <w:szCs w:val="32"/>
        </w:rPr>
        <w:t>ends</w:t>
      </w:r>
      <w:r w:rsidR="005B4C1F" w:rsidRPr="0013480F">
        <w:rPr>
          <w:rFonts w:ascii="Times New Roman" w:hAnsi="Times New Roman" w:cs="Times New Roman"/>
          <w:sz w:val="32"/>
          <w:szCs w:val="32"/>
        </w:rPr>
        <w:t>”</w:t>
      </w:r>
      <w:r w:rsidR="00B9031C" w:rsidRPr="0013480F">
        <w:rPr>
          <w:rFonts w:ascii="Times New Roman" w:hAnsi="Times New Roman" w:cs="Times New Roman"/>
          <w:sz w:val="32"/>
          <w:szCs w:val="32"/>
        </w:rPr>
        <w:t xml:space="preserve"> </w:t>
      </w:r>
      <w:r w:rsidR="003C35EA" w:rsidRPr="0013480F">
        <w:rPr>
          <w:rFonts w:ascii="Times New Roman" w:hAnsi="Times New Roman" w:cs="Times New Roman"/>
          <w:sz w:val="32"/>
          <w:szCs w:val="32"/>
        </w:rPr>
        <w:t xml:space="preserve">or </w:t>
      </w:r>
      <w:r w:rsidR="003C35EA" w:rsidRPr="0013480F">
        <w:rPr>
          <w:rFonts w:ascii="Times New Roman" w:hAnsi="Times New Roman" w:cs="Times New Roman"/>
          <w:sz w:val="32"/>
          <w:szCs w:val="32"/>
        </w:rPr>
        <w:lastRenderedPageBreak/>
        <w:t xml:space="preserve">“sides” </w:t>
      </w:r>
      <w:r w:rsidR="00B9031C" w:rsidRPr="0013480F">
        <w:rPr>
          <w:rFonts w:ascii="Times New Roman" w:hAnsi="Times New Roman" w:cs="Times New Roman"/>
          <w:sz w:val="32"/>
          <w:szCs w:val="32"/>
        </w:rPr>
        <w:t>(</w:t>
      </w:r>
      <w:r w:rsidR="00D72E40" w:rsidRPr="0013480F">
        <w:rPr>
          <w:rFonts w:ascii="Times New Roman" w:hAnsi="Times New Roman" w:cs="Times New Roman"/>
          <w:sz w:val="32"/>
          <w:szCs w:val="32"/>
        </w:rPr>
        <w:t xml:space="preserve">Heb. </w:t>
      </w:r>
      <w:proofErr w:type="spellStart"/>
      <w:r w:rsidR="00B9031C" w:rsidRPr="0013480F">
        <w:rPr>
          <w:rFonts w:ascii="Times New Roman" w:hAnsi="Times New Roman" w:cs="Times New Roman"/>
          <w:i/>
          <w:sz w:val="32"/>
          <w:szCs w:val="32"/>
        </w:rPr>
        <w:t>yarkâth</w:t>
      </w:r>
      <w:proofErr w:type="spellEnd"/>
      <w:r w:rsidR="00B9031C" w:rsidRPr="0013480F">
        <w:rPr>
          <w:rFonts w:ascii="Times New Roman" w:hAnsi="Times New Roman" w:cs="Times New Roman"/>
          <w:sz w:val="32"/>
          <w:szCs w:val="32"/>
        </w:rPr>
        <w:t xml:space="preserve">, a dual noun related to </w:t>
      </w:r>
      <w:proofErr w:type="spellStart"/>
      <w:r w:rsidR="00B9031C" w:rsidRPr="0013480F">
        <w:rPr>
          <w:rFonts w:ascii="Times New Roman" w:hAnsi="Times New Roman" w:cs="Times New Roman"/>
          <w:i/>
          <w:sz w:val="32"/>
          <w:szCs w:val="32"/>
        </w:rPr>
        <w:t>yârêk</w:t>
      </w:r>
      <w:proofErr w:type="spellEnd"/>
      <w:r w:rsidR="00B9031C" w:rsidRPr="0013480F">
        <w:rPr>
          <w:rFonts w:ascii="Times New Roman" w:hAnsi="Times New Roman" w:cs="Times New Roman"/>
          <w:sz w:val="32"/>
          <w:szCs w:val="32"/>
        </w:rPr>
        <w:t xml:space="preserve">, “hips”) of the earth. Perhaps “from the North, near and far” should be the understanding – or possibly “from the North, left and right”. It is the dual structure of this noun that has yielded its translation as “sides”, </w:t>
      </w:r>
      <w:r w:rsidR="003B0CC2" w:rsidRPr="0013480F">
        <w:rPr>
          <w:rFonts w:ascii="Times New Roman" w:hAnsi="Times New Roman" w:cs="Times New Roman"/>
          <w:sz w:val="32"/>
          <w:szCs w:val="32"/>
        </w:rPr>
        <w:t>just as</w:t>
      </w:r>
      <w:r w:rsidR="00B9031C" w:rsidRPr="0013480F">
        <w:rPr>
          <w:rFonts w:ascii="Times New Roman" w:hAnsi="Times New Roman" w:cs="Times New Roman"/>
          <w:sz w:val="32"/>
          <w:szCs w:val="32"/>
        </w:rPr>
        <w:t xml:space="preserve"> each of us has a right</w:t>
      </w:r>
      <w:r w:rsidR="005B4C1F" w:rsidRPr="0013480F">
        <w:rPr>
          <w:rFonts w:ascii="Times New Roman" w:hAnsi="Times New Roman" w:cs="Times New Roman"/>
          <w:sz w:val="32"/>
          <w:szCs w:val="32"/>
        </w:rPr>
        <w:t xml:space="preserve"> side</w:t>
      </w:r>
      <w:r w:rsidR="00B9031C" w:rsidRPr="0013480F">
        <w:rPr>
          <w:rFonts w:ascii="Times New Roman" w:hAnsi="Times New Roman" w:cs="Times New Roman"/>
          <w:sz w:val="32"/>
          <w:szCs w:val="32"/>
        </w:rPr>
        <w:t xml:space="preserve"> and a left side. What I picture from this “hips” metaphor is a threat from many points out of the North – it seems to describe an area, rather than a </w:t>
      </w:r>
      <w:r w:rsidR="00771627" w:rsidRPr="0013480F">
        <w:rPr>
          <w:rFonts w:ascii="Times New Roman" w:hAnsi="Times New Roman" w:cs="Times New Roman"/>
          <w:sz w:val="32"/>
          <w:szCs w:val="32"/>
        </w:rPr>
        <w:t xml:space="preserve">single </w:t>
      </w:r>
      <w:r w:rsidR="00B9031C" w:rsidRPr="0013480F">
        <w:rPr>
          <w:rFonts w:ascii="Times New Roman" w:hAnsi="Times New Roman" w:cs="Times New Roman"/>
          <w:sz w:val="32"/>
          <w:szCs w:val="32"/>
        </w:rPr>
        <w:t xml:space="preserve">compass point. And with that picture, </w:t>
      </w:r>
      <w:r w:rsidR="007E3002" w:rsidRPr="0013480F">
        <w:rPr>
          <w:rFonts w:ascii="Times New Roman" w:hAnsi="Times New Roman" w:cs="Times New Roman"/>
          <w:sz w:val="32"/>
          <w:szCs w:val="32"/>
        </w:rPr>
        <w:t>a</w:t>
      </w:r>
      <w:r w:rsidR="00B9031C" w:rsidRPr="0013480F">
        <w:rPr>
          <w:rFonts w:ascii="Times New Roman" w:hAnsi="Times New Roman" w:cs="Times New Roman"/>
          <w:sz w:val="32"/>
          <w:szCs w:val="32"/>
        </w:rPr>
        <w:t xml:space="preserve"> specific threat seems to agree –</w:t>
      </w:r>
    </w:p>
    <w:p w14:paraId="05F3E927" w14:textId="77777777" w:rsidR="00B9031C" w:rsidRPr="0013480F" w:rsidRDefault="00FA1476" w:rsidP="00635067">
      <w:pPr>
        <w:pStyle w:val="ListParagraph"/>
        <w:numPr>
          <w:ilvl w:val="0"/>
          <w:numId w:val="10"/>
        </w:numPr>
        <w:spacing w:after="240"/>
        <w:rPr>
          <w:rFonts w:ascii="Times New Roman" w:hAnsi="Times New Roman" w:cs="Times New Roman"/>
          <w:sz w:val="32"/>
          <w:szCs w:val="32"/>
        </w:rPr>
      </w:pPr>
      <w:r w:rsidRPr="0013480F">
        <w:rPr>
          <w:rFonts w:ascii="Times New Roman" w:hAnsi="Times New Roman" w:cs="Times New Roman"/>
          <w:sz w:val="32"/>
          <w:szCs w:val="32"/>
        </w:rPr>
        <w:t xml:space="preserve">Lift up a standard in the land. Blow a ram’s-horn among the nations. Set apart nations against her. Proclaim against her kingdoms of Ararat, Minni and Ashkenaz. Appoint against her a commander. </w:t>
      </w:r>
      <w:r w:rsidR="00B246A1" w:rsidRPr="0013480F">
        <w:rPr>
          <w:rFonts w:ascii="Times New Roman" w:hAnsi="Times New Roman" w:cs="Times New Roman"/>
          <w:sz w:val="32"/>
          <w:szCs w:val="32"/>
        </w:rPr>
        <w:t>(51:27)</w:t>
      </w:r>
    </w:p>
    <w:p w14:paraId="05F3E928" w14:textId="77777777" w:rsidR="00B246A1" w:rsidRPr="0013480F" w:rsidRDefault="00551EAE" w:rsidP="00B810B0">
      <w:pPr>
        <w:spacing w:after="240"/>
        <w:rPr>
          <w:rFonts w:ascii="Times New Roman" w:hAnsi="Times New Roman" w:cs="Times New Roman"/>
          <w:sz w:val="32"/>
          <w:szCs w:val="32"/>
        </w:rPr>
      </w:pPr>
      <w:r w:rsidRPr="0013480F">
        <w:rPr>
          <w:rFonts w:ascii="Times New Roman" w:hAnsi="Times New Roman" w:cs="Times New Roman"/>
          <w:sz w:val="32"/>
          <w:szCs w:val="32"/>
        </w:rPr>
        <w:t xml:space="preserve">Ararat has generally </w:t>
      </w:r>
      <w:r w:rsidR="00EA3ACB" w:rsidRPr="0013480F">
        <w:rPr>
          <w:rFonts w:ascii="Times New Roman" w:hAnsi="Times New Roman" w:cs="Times New Roman"/>
          <w:sz w:val="32"/>
          <w:szCs w:val="32"/>
        </w:rPr>
        <w:t xml:space="preserve">been </w:t>
      </w:r>
      <w:r w:rsidRPr="0013480F">
        <w:rPr>
          <w:rFonts w:ascii="Times New Roman" w:hAnsi="Times New Roman" w:cs="Times New Roman"/>
          <w:sz w:val="32"/>
          <w:szCs w:val="32"/>
        </w:rPr>
        <w:t xml:space="preserve">associated with Armenia, especially the region </w:t>
      </w:r>
      <w:r w:rsidR="00357F63" w:rsidRPr="0013480F">
        <w:rPr>
          <w:rFonts w:ascii="Times New Roman" w:hAnsi="Times New Roman" w:cs="Times New Roman"/>
          <w:sz w:val="32"/>
          <w:szCs w:val="32"/>
        </w:rPr>
        <w:t>around</w:t>
      </w:r>
      <w:r w:rsidRPr="0013480F">
        <w:rPr>
          <w:rFonts w:ascii="Times New Roman" w:hAnsi="Times New Roman" w:cs="Times New Roman"/>
          <w:sz w:val="32"/>
          <w:szCs w:val="32"/>
        </w:rPr>
        <w:t xml:space="preserve"> Lake Van. The</w:t>
      </w:r>
      <w:r w:rsidR="006A692B" w:rsidRPr="0013480F">
        <w:rPr>
          <w:rFonts w:ascii="Times New Roman" w:hAnsi="Times New Roman" w:cs="Times New Roman"/>
          <w:sz w:val="32"/>
          <w:szCs w:val="32"/>
        </w:rPr>
        <w:t>se</w:t>
      </w:r>
      <w:r w:rsidRPr="0013480F">
        <w:rPr>
          <w:rFonts w:ascii="Times New Roman" w:hAnsi="Times New Roman" w:cs="Times New Roman"/>
          <w:sz w:val="32"/>
          <w:szCs w:val="32"/>
        </w:rPr>
        <w:t xml:space="preserve"> are the Urartu</w:t>
      </w:r>
      <w:r w:rsidR="006A692B" w:rsidRPr="0013480F">
        <w:rPr>
          <w:rFonts w:ascii="Times New Roman" w:hAnsi="Times New Roman" w:cs="Times New Roman"/>
          <w:sz w:val="32"/>
          <w:szCs w:val="32"/>
        </w:rPr>
        <w:t xml:space="preserve"> people</w:t>
      </w:r>
      <w:r w:rsidRPr="0013480F">
        <w:rPr>
          <w:rFonts w:ascii="Times New Roman" w:hAnsi="Times New Roman" w:cs="Times New Roman"/>
          <w:sz w:val="32"/>
          <w:szCs w:val="32"/>
        </w:rPr>
        <w:t xml:space="preserve"> of Assyrian records. The Minni have been associated with the Mannai people, believed to have been situated in the north Persian region. Ashkenaz was listed in the table of nations </w:t>
      </w:r>
      <w:r w:rsidR="00C228FE" w:rsidRPr="0013480F">
        <w:rPr>
          <w:rFonts w:ascii="Times New Roman" w:hAnsi="Times New Roman" w:cs="Times New Roman"/>
          <w:sz w:val="32"/>
          <w:szCs w:val="32"/>
        </w:rPr>
        <w:t xml:space="preserve">(Gen.10:3) as a grandson of Japheth. This nation is depicted in Baker’s Bible Atlas (Map 3) as inhabiting both sides of the Caucasus Mountains. This yields yet another understanding of the “hips” (“sides”) of the North from a Babylonian perspective. </w:t>
      </w:r>
      <w:r w:rsidR="00F86977" w:rsidRPr="0013480F">
        <w:rPr>
          <w:rFonts w:ascii="Times New Roman" w:hAnsi="Times New Roman" w:cs="Times New Roman"/>
          <w:sz w:val="32"/>
          <w:szCs w:val="32"/>
        </w:rPr>
        <w:t>For comparison, t</w:t>
      </w:r>
      <w:r w:rsidR="00C228FE" w:rsidRPr="0013480F">
        <w:rPr>
          <w:rFonts w:ascii="Times New Roman" w:hAnsi="Times New Roman" w:cs="Times New Roman"/>
          <w:sz w:val="32"/>
          <w:szCs w:val="32"/>
        </w:rPr>
        <w:t xml:space="preserve">he Romans viewed their Northward lands in two great </w:t>
      </w:r>
      <w:r w:rsidR="005B4C1F" w:rsidRPr="0013480F">
        <w:rPr>
          <w:rFonts w:ascii="Times New Roman" w:hAnsi="Times New Roman" w:cs="Times New Roman"/>
          <w:sz w:val="32"/>
          <w:szCs w:val="32"/>
        </w:rPr>
        <w:t>divis</w:t>
      </w:r>
      <w:r w:rsidR="00C228FE" w:rsidRPr="0013480F">
        <w:rPr>
          <w:rFonts w:ascii="Times New Roman" w:hAnsi="Times New Roman" w:cs="Times New Roman"/>
          <w:sz w:val="32"/>
          <w:szCs w:val="32"/>
        </w:rPr>
        <w:t>ions – the Transalpine (other side of the Alps) and the Cisalpine (</w:t>
      </w:r>
      <w:r w:rsidR="00B810B0" w:rsidRPr="0013480F">
        <w:rPr>
          <w:rFonts w:ascii="Times New Roman" w:hAnsi="Times New Roman" w:cs="Times New Roman"/>
          <w:sz w:val="32"/>
          <w:szCs w:val="32"/>
        </w:rPr>
        <w:t>near</w:t>
      </w:r>
      <w:r w:rsidR="00C228FE" w:rsidRPr="0013480F">
        <w:rPr>
          <w:rFonts w:ascii="Times New Roman" w:hAnsi="Times New Roman" w:cs="Times New Roman"/>
          <w:sz w:val="32"/>
          <w:szCs w:val="32"/>
        </w:rPr>
        <w:t xml:space="preserve"> side of the Alps). There may be an analogy here with the Caucasus</w:t>
      </w:r>
      <w:r w:rsidR="006A692B" w:rsidRPr="0013480F">
        <w:rPr>
          <w:rFonts w:ascii="Times New Roman" w:hAnsi="Times New Roman" w:cs="Times New Roman"/>
          <w:sz w:val="32"/>
          <w:szCs w:val="32"/>
        </w:rPr>
        <w:t xml:space="preserve"> Mountains</w:t>
      </w:r>
      <w:r w:rsidR="008E7906" w:rsidRPr="0013480F">
        <w:rPr>
          <w:rFonts w:ascii="Times New Roman" w:hAnsi="Times New Roman" w:cs="Times New Roman"/>
          <w:sz w:val="32"/>
          <w:szCs w:val="32"/>
        </w:rPr>
        <w:t xml:space="preserve"> – that is, both </w:t>
      </w:r>
      <w:r w:rsidR="00331BF8" w:rsidRPr="0013480F">
        <w:rPr>
          <w:rFonts w:ascii="Times New Roman" w:hAnsi="Times New Roman" w:cs="Times New Roman"/>
          <w:sz w:val="32"/>
          <w:szCs w:val="32"/>
        </w:rPr>
        <w:t>“</w:t>
      </w:r>
      <w:r w:rsidR="008E7906" w:rsidRPr="0013480F">
        <w:rPr>
          <w:rFonts w:ascii="Times New Roman" w:hAnsi="Times New Roman" w:cs="Times New Roman"/>
          <w:sz w:val="32"/>
          <w:szCs w:val="32"/>
        </w:rPr>
        <w:t>sides</w:t>
      </w:r>
      <w:r w:rsidR="00331BF8" w:rsidRPr="0013480F">
        <w:rPr>
          <w:rFonts w:ascii="Times New Roman" w:hAnsi="Times New Roman" w:cs="Times New Roman"/>
          <w:sz w:val="32"/>
          <w:szCs w:val="32"/>
        </w:rPr>
        <w:t>”</w:t>
      </w:r>
      <w:r w:rsidR="008E7906" w:rsidRPr="0013480F">
        <w:rPr>
          <w:rFonts w:ascii="Times New Roman" w:hAnsi="Times New Roman" w:cs="Times New Roman"/>
          <w:sz w:val="32"/>
          <w:szCs w:val="32"/>
        </w:rPr>
        <w:t xml:space="preserve"> of th</w:t>
      </w:r>
      <w:r w:rsidR="00E177BB" w:rsidRPr="0013480F">
        <w:rPr>
          <w:rFonts w:ascii="Times New Roman" w:hAnsi="Times New Roman" w:cs="Times New Roman"/>
          <w:sz w:val="32"/>
          <w:szCs w:val="32"/>
        </w:rPr>
        <w:t>at</w:t>
      </w:r>
      <w:r w:rsidR="008E7906" w:rsidRPr="0013480F">
        <w:rPr>
          <w:rFonts w:ascii="Times New Roman" w:hAnsi="Times New Roman" w:cs="Times New Roman"/>
          <w:sz w:val="32"/>
          <w:szCs w:val="32"/>
        </w:rPr>
        <w:t xml:space="preserve"> </w:t>
      </w:r>
      <w:r w:rsidR="003C35EA" w:rsidRPr="0013480F">
        <w:rPr>
          <w:rFonts w:ascii="Times New Roman" w:hAnsi="Times New Roman" w:cs="Times New Roman"/>
          <w:sz w:val="32"/>
          <w:szCs w:val="32"/>
        </w:rPr>
        <w:t xml:space="preserve">northern </w:t>
      </w:r>
      <w:r w:rsidR="008E7906" w:rsidRPr="0013480F">
        <w:rPr>
          <w:rFonts w:ascii="Times New Roman" w:hAnsi="Times New Roman" w:cs="Times New Roman"/>
          <w:sz w:val="32"/>
          <w:szCs w:val="32"/>
        </w:rPr>
        <w:t>mountain range</w:t>
      </w:r>
      <w:r w:rsidR="00C228FE" w:rsidRPr="0013480F">
        <w:rPr>
          <w:rFonts w:ascii="Times New Roman" w:hAnsi="Times New Roman" w:cs="Times New Roman"/>
          <w:sz w:val="32"/>
          <w:szCs w:val="32"/>
        </w:rPr>
        <w:t>.</w:t>
      </w:r>
    </w:p>
    <w:p w14:paraId="05F3E929" w14:textId="77777777" w:rsidR="00C228FE" w:rsidRPr="0013480F" w:rsidRDefault="00C228FE" w:rsidP="003C35EA">
      <w:pPr>
        <w:tabs>
          <w:tab w:val="left" w:pos="4320"/>
          <w:tab w:val="right" w:pos="9000"/>
        </w:tabs>
        <w:spacing w:after="400"/>
        <w:rPr>
          <w:rFonts w:ascii="Times New Roman" w:hAnsi="Times New Roman" w:cs="Times New Roman"/>
          <w:sz w:val="32"/>
          <w:szCs w:val="32"/>
        </w:rPr>
      </w:pPr>
      <w:r w:rsidRPr="0013480F">
        <w:rPr>
          <w:rFonts w:ascii="Times New Roman" w:hAnsi="Times New Roman" w:cs="Times New Roman"/>
          <w:sz w:val="32"/>
          <w:szCs w:val="32"/>
        </w:rPr>
        <w:t xml:space="preserve">The other specific threat to Babel is from </w:t>
      </w:r>
      <w:r w:rsidR="00E7231E" w:rsidRPr="0013480F">
        <w:rPr>
          <w:rFonts w:ascii="Times New Roman" w:hAnsi="Times New Roman" w:cs="Times New Roman"/>
          <w:sz w:val="32"/>
          <w:szCs w:val="32"/>
        </w:rPr>
        <w:t xml:space="preserve">“the Medes” (Isa.13:17), or “the kings of the Medes” (Jer.51:11, 28). There are various ways to understand </w:t>
      </w:r>
      <w:r w:rsidR="00AA0438" w:rsidRPr="0013480F">
        <w:rPr>
          <w:rFonts w:ascii="Times New Roman" w:hAnsi="Times New Roman" w:cs="Times New Roman"/>
          <w:sz w:val="32"/>
          <w:szCs w:val="32"/>
        </w:rPr>
        <w:t xml:space="preserve">the plural </w:t>
      </w:r>
      <w:r w:rsidR="00E7231E" w:rsidRPr="0013480F">
        <w:rPr>
          <w:rFonts w:ascii="Times New Roman" w:hAnsi="Times New Roman" w:cs="Times New Roman"/>
          <w:sz w:val="32"/>
          <w:szCs w:val="32"/>
        </w:rPr>
        <w:t xml:space="preserve">“kings”. They could include co-regents, high government officials (51:28 includes “governors” and “rulers”, and this may explain a plural of majesty for “kings”), or </w:t>
      </w:r>
      <w:r w:rsidR="008E7906" w:rsidRPr="0013480F">
        <w:rPr>
          <w:rFonts w:ascii="Times New Roman" w:hAnsi="Times New Roman" w:cs="Times New Roman"/>
          <w:sz w:val="32"/>
          <w:szCs w:val="32"/>
        </w:rPr>
        <w:t xml:space="preserve">perhaps Media as a </w:t>
      </w:r>
      <w:r w:rsidR="008E7906" w:rsidRPr="0013480F">
        <w:rPr>
          <w:rFonts w:ascii="Times New Roman" w:hAnsi="Times New Roman" w:cs="Times New Roman"/>
          <w:sz w:val="32"/>
          <w:szCs w:val="32"/>
        </w:rPr>
        <w:lastRenderedPageBreak/>
        <w:t xml:space="preserve">geographic region, covering multiple </w:t>
      </w:r>
      <w:r w:rsidR="003C35EA" w:rsidRPr="0013480F">
        <w:rPr>
          <w:rFonts w:ascii="Times New Roman" w:hAnsi="Times New Roman" w:cs="Times New Roman"/>
          <w:sz w:val="32"/>
          <w:szCs w:val="32"/>
        </w:rPr>
        <w:t>city state</w:t>
      </w:r>
      <w:r w:rsidR="008E7906" w:rsidRPr="0013480F">
        <w:rPr>
          <w:rFonts w:ascii="Times New Roman" w:hAnsi="Times New Roman" w:cs="Times New Roman"/>
          <w:sz w:val="32"/>
          <w:szCs w:val="32"/>
        </w:rPr>
        <w:t>s</w:t>
      </w:r>
      <w:r w:rsidR="00E7231E" w:rsidRPr="0013480F">
        <w:rPr>
          <w:rFonts w:ascii="Times New Roman" w:hAnsi="Times New Roman" w:cs="Times New Roman"/>
          <w:sz w:val="32"/>
          <w:szCs w:val="32"/>
        </w:rPr>
        <w:t>. The contexts of these texts all speak of a great overthrow (</w:t>
      </w:r>
      <w:r w:rsidR="008E7906" w:rsidRPr="0013480F">
        <w:rPr>
          <w:rFonts w:ascii="Times New Roman" w:hAnsi="Times New Roman" w:cs="Times New Roman"/>
          <w:sz w:val="32"/>
          <w:szCs w:val="32"/>
        </w:rPr>
        <w:t>“</w:t>
      </w:r>
      <w:r w:rsidR="00E7231E" w:rsidRPr="0013480F">
        <w:rPr>
          <w:rFonts w:ascii="Times New Roman" w:hAnsi="Times New Roman" w:cs="Times New Roman"/>
          <w:sz w:val="32"/>
          <w:szCs w:val="32"/>
        </w:rPr>
        <w:t>as Sodom and Gomorrah”, Isa.13:19), which Darius the Mede did not execute against Babel in his time. Note also from Baker’s Bible Atlas (Map 3) that Media is both North and Northeast of Babel</w:t>
      </w:r>
      <w:r w:rsidR="00CE52FF" w:rsidRPr="0013480F">
        <w:rPr>
          <w:rFonts w:ascii="Times New Roman" w:hAnsi="Times New Roman" w:cs="Times New Roman"/>
          <w:sz w:val="32"/>
          <w:szCs w:val="32"/>
        </w:rPr>
        <w:t>, so we have four named threats from the North.</w:t>
      </w:r>
      <w:r w:rsidR="003C35EA" w:rsidRPr="0013480F">
        <w:rPr>
          <w:rFonts w:ascii="Times New Roman" w:hAnsi="Times New Roman" w:cs="Times New Roman"/>
          <w:sz w:val="32"/>
          <w:szCs w:val="32"/>
        </w:rPr>
        <w:t xml:space="preserve"> Refer to </w:t>
      </w:r>
      <w:r w:rsidR="003C35EA" w:rsidRPr="0013480F">
        <w:rPr>
          <w:rFonts w:ascii="Times New Roman" w:hAnsi="Times New Roman" w:cs="Times New Roman"/>
          <w:b/>
          <w:sz w:val="32"/>
          <w:szCs w:val="32"/>
        </w:rPr>
        <w:t>Appendix K: Jeremiah 50-51 – A More Detailed Analysis</w:t>
      </w:r>
      <w:r w:rsidR="003C35EA" w:rsidRPr="0013480F">
        <w:rPr>
          <w:rFonts w:ascii="Times New Roman" w:hAnsi="Times New Roman" w:cs="Times New Roman"/>
          <w:sz w:val="32"/>
          <w:szCs w:val="32"/>
        </w:rPr>
        <w:t xml:space="preserve"> for more analysis of this extensive prophecy.</w:t>
      </w:r>
    </w:p>
    <w:p w14:paraId="05F3E92A" w14:textId="77777777" w:rsidR="006F6EB9" w:rsidRPr="006F6EB9" w:rsidRDefault="006F6EB9" w:rsidP="00903921">
      <w:pPr>
        <w:spacing w:after="240"/>
        <w:rPr>
          <w:rFonts w:ascii="Times New Roman" w:hAnsi="Times New Roman" w:cs="Times New Roman"/>
          <w:b/>
          <w:bCs/>
          <w:sz w:val="40"/>
          <w:szCs w:val="40"/>
        </w:rPr>
      </w:pPr>
      <w:r w:rsidRPr="006F6EB9">
        <w:rPr>
          <w:rFonts w:ascii="Times New Roman" w:hAnsi="Times New Roman" w:cs="Times New Roman"/>
          <w:b/>
          <w:bCs/>
          <w:sz w:val="40"/>
          <w:szCs w:val="40"/>
        </w:rPr>
        <w:t xml:space="preserve">Revelation </w:t>
      </w:r>
      <w:r w:rsidRPr="009E746A">
        <w:rPr>
          <w:rFonts w:ascii="Times New Roman" w:hAnsi="Times New Roman" w:cs="Times New Roman"/>
          <w:b/>
          <w:bCs/>
          <w:i/>
          <w:iCs/>
          <w:sz w:val="40"/>
          <w:szCs w:val="40"/>
        </w:rPr>
        <w:t>Adds</w:t>
      </w:r>
      <w:r w:rsidRPr="006F6EB9">
        <w:rPr>
          <w:rFonts w:ascii="Times New Roman" w:hAnsi="Times New Roman" w:cs="Times New Roman"/>
          <w:b/>
          <w:bCs/>
          <w:sz w:val="40"/>
          <w:szCs w:val="40"/>
        </w:rPr>
        <w:t xml:space="preserve"> to the </w:t>
      </w:r>
      <w:r w:rsidR="007C2534">
        <w:rPr>
          <w:rFonts w:ascii="Times New Roman" w:hAnsi="Times New Roman" w:cs="Times New Roman"/>
          <w:b/>
          <w:bCs/>
          <w:sz w:val="40"/>
          <w:szCs w:val="40"/>
        </w:rPr>
        <w:t xml:space="preserve">OT </w:t>
      </w:r>
      <w:r w:rsidRPr="006F6EB9">
        <w:rPr>
          <w:rFonts w:ascii="Times New Roman" w:hAnsi="Times New Roman" w:cs="Times New Roman"/>
          <w:b/>
          <w:bCs/>
          <w:sz w:val="40"/>
          <w:szCs w:val="40"/>
        </w:rPr>
        <w:t>Burden of Babel</w:t>
      </w:r>
    </w:p>
    <w:p w14:paraId="05F3E92B" w14:textId="77777777" w:rsidR="00AE5823" w:rsidRPr="0013480F" w:rsidRDefault="00AE5823" w:rsidP="004E0CDE">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 xml:space="preserve">For the final prophecy against Babel (Babylon) we turn to the </w:t>
      </w:r>
      <w:r w:rsidR="00E73E2F" w:rsidRPr="0013480F">
        <w:rPr>
          <w:rFonts w:ascii="Times New Roman" w:hAnsi="Times New Roman" w:cs="Times New Roman"/>
          <w:sz w:val="32"/>
          <w:szCs w:val="32"/>
        </w:rPr>
        <w:t xml:space="preserve">book of </w:t>
      </w:r>
      <w:r w:rsidRPr="0013480F">
        <w:rPr>
          <w:rFonts w:ascii="Times New Roman" w:hAnsi="Times New Roman" w:cs="Times New Roman"/>
          <w:sz w:val="32"/>
          <w:szCs w:val="32"/>
        </w:rPr>
        <w:t>Revelation.</w:t>
      </w:r>
      <w:r w:rsidR="009F3B11" w:rsidRPr="0013480F">
        <w:rPr>
          <w:rFonts w:ascii="Times New Roman" w:hAnsi="Times New Roman" w:cs="Times New Roman"/>
          <w:sz w:val="32"/>
          <w:szCs w:val="32"/>
        </w:rPr>
        <w:t xml:space="preserve"> A prelude is c</w:t>
      </w:r>
      <w:r w:rsidR="004E0CDE" w:rsidRPr="0013480F">
        <w:rPr>
          <w:rFonts w:ascii="Times New Roman" w:hAnsi="Times New Roman" w:cs="Times New Roman"/>
          <w:sz w:val="32"/>
          <w:szCs w:val="32"/>
        </w:rPr>
        <w:t>ontain</w:t>
      </w:r>
      <w:r w:rsidR="009F3B11" w:rsidRPr="0013480F">
        <w:rPr>
          <w:rFonts w:ascii="Times New Roman" w:hAnsi="Times New Roman" w:cs="Times New Roman"/>
          <w:sz w:val="32"/>
          <w:szCs w:val="32"/>
        </w:rPr>
        <w:t xml:space="preserve">ed in chapter 14 – </w:t>
      </w:r>
    </w:p>
    <w:p w14:paraId="05F3E92C" w14:textId="77777777" w:rsidR="009F3B11" w:rsidRPr="0013480F" w:rsidRDefault="009F3B11" w:rsidP="009F3B11">
      <w:pPr>
        <w:spacing w:after="240"/>
        <w:ind w:left="360"/>
        <w:rPr>
          <w:rFonts w:ascii="Times New Roman" w:hAnsi="Times New Roman" w:cs="Times New Roman"/>
          <w:sz w:val="32"/>
          <w:szCs w:val="32"/>
        </w:rPr>
      </w:pPr>
      <w:r w:rsidRPr="0013480F">
        <w:rPr>
          <w:rFonts w:ascii="Times New Roman" w:hAnsi="Times New Roman" w:cs="Times New Roman"/>
          <w:sz w:val="32"/>
          <w:szCs w:val="32"/>
        </w:rPr>
        <w:t>“And another angel, a second, followed, saying, ‘</w:t>
      </w:r>
      <w:r w:rsidRPr="0013480F">
        <w:rPr>
          <w:rFonts w:ascii="Times New Roman" w:hAnsi="Times New Roman" w:cs="Times New Roman"/>
          <w:b/>
          <w:sz w:val="32"/>
          <w:szCs w:val="32"/>
          <w:u w:val="single"/>
        </w:rPr>
        <w:t xml:space="preserve">Fell, </w:t>
      </w:r>
      <w:r w:rsidR="006758BF" w:rsidRPr="0013480F">
        <w:rPr>
          <w:rFonts w:ascii="Times New Roman" w:hAnsi="Times New Roman" w:cs="Times New Roman"/>
          <w:b/>
          <w:sz w:val="32"/>
          <w:szCs w:val="32"/>
          <w:u w:val="single"/>
        </w:rPr>
        <w:t>fell</w:t>
      </w:r>
      <w:r w:rsidRPr="0013480F">
        <w:rPr>
          <w:rFonts w:ascii="Times New Roman" w:hAnsi="Times New Roman" w:cs="Times New Roman"/>
          <w:b/>
          <w:sz w:val="32"/>
          <w:szCs w:val="32"/>
          <w:u w:val="single"/>
        </w:rPr>
        <w:t xml:space="preserve"> Babylon</w:t>
      </w:r>
      <w:r w:rsidRPr="0013480F">
        <w:rPr>
          <w:rFonts w:ascii="Times New Roman" w:hAnsi="Times New Roman" w:cs="Times New Roman"/>
          <w:sz w:val="32"/>
          <w:szCs w:val="32"/>
        </w:rPr>
        <w:t xml:space="preserve"> the Great, who from the wine of the wrath of her fornication gave drink to all the nations.</w:t>
      </w:r>
      <w:r w:rsidR="00E73E2F" w:rsidRPr="0013480F">
        <w:rPr>
          <w:rFonts w:ascii="Times New Roman" w:hAnsi="Times New Roman" w:cs="Times New Roman"/>
          <w:sz w:val="32"/>
          <w:szCs w:val="32"/>
        </w:rPr>
        <w:t>’</w:t>
      </w:r>
      <w:r w:rsidRPr="0013480F">
        <w:rPr>
          <w:rFonts w:ascii="Times New Roman" w:hAnsi="Times New Roman" w:cs="Times New Roman"/>
          <w:sz w:val="32"/>
          <w:szCs w:val="32"/>
        </w:rPr>
        <w:t>”   Rev.14:18</w:t>
      </w:r>
    </w:p>
    <w:p w14:paraId="05F3E92D" w14:textId="77777777" w:rsidR="009F3B11" w:rsidRPr="0013480F" w:rsidRDefault="009F3B11" w:rsidP="005645FF">
      <w:pPr>
        <w:spacing w:after="240"/>
        <w:rPr>
          <w:rFonts w:ascii="Times New Roman" w:hAnsi="Times New Roman" w:cs="Times New Roman"/>
          <w:sz w:val="32"/>
          <w:szCs w:val="32"/>
        </w:rPr>
      </w:pPr>
      <w:r w:rsidRPr="0013480F">
        <w:rPr>
          <w:rFonts w:ascii="Times New Roman" w:hAnsi="Times New Roman" w:cs="Times New Roman"/>
          <w:sz w:val="32"/>
          <w:szCs w:val="32"/>
        </w:rPr>
        <w:t xml:space="preserve">The first part of this saying </w:t>
      </w:r>
      <w:r w:rsidR="006758BF" w:rsidRPr="0013480F">
        <w:rPr>
          <w:rFonts w:ascii="Times New Roman" w:hAnsi="Times New Roman" w:cs="Times New Roman"/>
          <w:sz w:val="32"/>
          <w:szCs w:val="32"/>
        </w:rPr>
        <w:t>“</w:t>
      </w:r>
      <w:r w:rsidR="006758BF" w:rsidRPr="0013480F">
        <w:rPr>
          <w:rFonts w:ascii="Times New Roman" w:hAnsi="Times New Roman" w:cs="Times New Roman"/>
          <w:sz w:val="32"/>
          <w:szCs w:val="32"/>
          <w:u w:val="single"/>
        </w:rPr>
        <w:t>fell, fell Babel</w:t>
      </w:r>
      <w:r w:rsidR="006758BF" w:rsidRPr="0013480F">
        <w:rPr>
          <w:rFonts w:ascii="Times New Roman" w:hAnsi="Times New Roman" w:cs="Times New Roman"/>
          <w:sz w:val="32"/>
          <w:szCs w:val="32"/>
        </w:rPr>
        <w:t xml:space="preserve">” is what we have already seen for the Heb. of Isa.21:9. And Jer.51:8 </w:t>
      </w:r>
      <w:r w:rsidR="00F86977" w:rsidRPr="0013480F">
        <w:rPr>
          <w:rFonts w:ascii="Times New Roman" w:hAnsi="Times New Roman" w:cs="Times New Roman"/>
          <w:sz w:val="32"/>
          <w:szCs w:val="32"/>
        </w:rPr>
        <w:t>come</w:t>
      </w:r>
      <w:r w:rsidR="006758BF" w:rsidRPr="0013480F">
        <w:rPr>
          <w:rFonts w:ascii="Times New Roman" w:hAnsi="Times New Roman" w:cs="Times New Roman"/>
          <w:sz w:val="32"/>
          <w:szCs w:val="32"/>
        </w:rPr>
        <w:t>s close to this</w:t>
      </w:r>
      <w:r w:rsidR="005645FF" w:rsidRPr="0013480F">
        <w:rPr>
          <w:rFonts w:ascii="Times New Roman" w:hAnsi="Times New Roman" w:cs="Times New Roman"/>
          <w:sz w:val="32"/>
          <w:szCs w:val="32"/>
        </w:rPr>
        <w:t xml:space="preserve"> with</w:t>
      </w:r>
      <w:r w:rsidR="006758BF" w:rsidRPr="0013480F">
        <w:rPr>
          <w:rFonts w:ascii="Times New Roman" w:hAnsi="Times New Roman" w:cs="Times New Roman"/>
          <w:sz w:val="32"/>
          <w:szCs w:val="32"/>
        </w:rPr>
        <w:t xml:space="preserve"> “Suddenly fell Babel.” Thus, Revelation is a continuation of these OT prophecies. And the OT consistently depicts Babel as an enemy of Israel, so we </w:t>
      </w:r>
      <w:r w:rsidR="003B0CC2" w:rsidRPr="0013480F">
        <w:rPr>
          <w:rFonts w:ascii="Times New Roman" w:hAnsi="Times New Roman" w:cs="Times New Roman"/>
          <w:sz w:val="32"/>
          <w:szCs w:val="32"/>
        </w:rPr>
        <w:t xml:space="preserve">should </w:t>
      </w:r>
      <w:r w:rsidR="006758BF" w:rsidRPr="0013480F">
        <w:rPr>
          <w:rFonts w:ascii="Times New Roman" w:hAnsi="Times New Roman" w:cs="Times New Roman"/>
          <w:i/>
          <w:iCs/>
          <w:sz w:val="32"/>
          <w:szCs w:val="32"/>
        </w:rPr>
        <w:t>not</w:t>
      </w:r>
      <w:r w:rsidR="006758BF" w:rsidRPr="0013480F">
        <w:rPr>
          <w:rFonts w:ascii="Times New Roman" w:hAnsi="Times New Roman" w:cs="Times New Roman"/>
          <w:sz w:val="32"/>
          <w:szCs w:val="32"/>
        </w:rPr>
        <w:t xml:space="preserve"> accept </w:t>
      </w:r>
      <w:r w:rsidR="00EA3ACB" w:rsidRPr="0013480F">
        <w:rPr>
          <w:rFonts w:ascii="Times New Roman" w:hAnsi="Times New Roman" w:cs="Times New Roman"/>
          <w:sz w:val="32"/>
          <w:szCs w:val="32"/>
        </w:rPr>
        <w:t>“</w:t>
      </w:r>
      <w:r w:rsidR="006758BF" w:rsidRPr="0013480F">
        <w:rPr>
          <w:rFonts w:ascii="Times New Roman" w:hAnsi="Times New Roman" w:cs="Times New Roman"/>
          <w:sz w:val="32"/>
          <w:szCs w:val="32"/>
        </w:rPr>
        <w:t>Babylon</w:t>
      </w:r>
      <w:r w:rsidR="00EA3ACB" w:rsidRPr="0013480F">
        <w:rPr>
          <w:rFonts w:ascii="Times New Roman" w:hAnsi="Times New Roman" w:cs="Times New Roman"/>
          <w:sz w:val="32"/>
          <w:szCs w:val="32"/>
        </w:rPr>
        <w:t>”</w:t>
      </w:r>
      <w:r w:rsidR="006758BF" w:rsidRPr="0013480F">
        <w:rPr>
          <w:rFonts w:ascii="Times New Roman" w:hAnsi="Times New Roman" w:cs="Times New Roman"/>
          <w:sz w:val="32"/>
          <w:szCs w:val="32"/>
        </w:rPr>
        <w:t xml:space="preserve"> in Revelation as a code word for </w:t>
      </w:r>
      <w:r w:rsidR="006631C0" w:rsidRPr="0013480F">
        <w:rPr>
          <w:rFonts w:ascii="Times New Roman" w:hAnsi="Times New Roman" w:cs="Times New Roman"/>
          <w:sz w:val="32"/>
          <w:szCs w:val="32"/>
        </w:rPr>
        <w:t>“</w:t>
      </w:r>
      <w:r w:rsidR="006758BF" w:rsidRPr="0013480F">
        <w:rPr>
          <w:rFonts w:ascii="Times New Roman" w:hAnsi="Times New Roman" w:cs="Times New Roman"/>
          <w:sz w:val="32"/>
          <w:szCs w:val="32"/>
        </w:rPr>
        <w:t>Jerusalem</w:t>
      </w:r>
      <w:r w:rsidR="006631C0" w:rsidRPr="0013480F">
        <w:rPr>
          <w:rFonts w:ascii="Times New Roman" w:hAnsi="Times New Roman" w:cs="Times New Roman"/>
          <w:sz w:val="32"/>
          <w:szCs w:val="32"/>
        </w:rPr>
        <w:t>”</w:t>
      </w:r>
      <w:r w:rsidR="006758BF" w:rsidRPr="0013480F">
        <w:rPr>
          <w:rFonts w:ascii="Times New Roman" w:hAnsi="Times New Roman" w:cs="Times New Roman"/>
          <w:sz w:val="32"/>
          <w:szCs w:val="32"/>
        </w:rPr>
        <w:t xml:space="preserve">. Now Jerusalem does have its metaphors in the Revelation, where it is called “the great city which is called spiritually Sodom and Egypt, where also their Lord was crucified” (Rev.11:8). No </w:t>
      </w:r>
      <w:r w:rsidR="006F0539" w:rsidRPr="0013480F">
        <w:rPr>
          <w:rFonts w:ascii="Times New Roman" w:hAnsi="Times New Roman" w:cs="Times New Roman"/>
          <w:sz w:val="32"/>
          <w:szCs w:val="32"/>
        </w:rPr>
        <w:t>“</w:t>
      </w:r>
      <w:r w:rsidR="00E80304" w:rsidRPr="0013480F">
        <w:rPr>
          <w:rFonts w:ascii="Times New Roman" w:hAnsi="Times New Roman" w:cs="Times New Roman"/>
          <w:sz w:val="32"/>
          <w:szCs w:val="32"/>
        </w:rPr>
        <w:t>secret</w:t>
      </w:r>
      <w:r w:rsidR="006F0539" w:rsidRPr="0013480F">
        <w:rPr>
          <w:rFonts w:ascii="Times New Roman" w:hAnsi="Times New Roman" w:cs="Times New Roman"/>
          <w:sz w:val="32"/>
          <w:szCs w:val="32"/>
        </w:rPr>
        <w:t>”</w:t>
      </w:r>
      <w:r w:rsidR="005645FF" w:rsidRPr="0013480F">
        <w:rPr>
          <w:rFonts w:ascii="Times New Roman" w:hAnsi="Times New Roman" w:cs="Times New Roman"/>
          <w:sz w:val="32"/>
          <w:szCs w:val="32"/>
        </w:rPr>
        <w:t xml:space="preserve"> or “mystery”</w:t>
      </w:r>
      <w:r w:rsidR="006758BF" w:rsidRPr="0013480F">
        <w:rPr>
          <w:rFonts w:ascii="Times New Roman" w:hAnsi="Times New Roman" w:cs="Times New Roman"/>
          <w:sz w:val="32"/>
          <w:szCs w:val="32"/>
        </w:rPr>
        <w:t xml:space="preserve"> there.</w:t>
      </w:r>
    </w:p>
    <w:p w14:paraId="05F3E92E" w14:textId="77777777" w:rsidR="006758BF" w:rsidRPr="0013480F" w:rsidRDefault="006758BF" w:rsidP="00E80304">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 xml:space="preserve">More detail about Babylon’s fall </w:t>
      </w:r>
      <w:r w:rsidR="00472CDF" w:rsidRPr="0013480F">
        <w:rPr>
          <w:rFonts w:ascii="Times New Roman" w:hAnsi="Times New Roman" w:cs="Times New Roman"/>
          <w:sz w:val="32"/>
          <w:szCs w:val="32"/>
        </w:rPr>
        <w:t xml:space="preserve">follows in </w:t>
      </w:r>
      <w:r w:rsidR="00331BF8" w:rsidRPr="0013480F">
        <w:rPr>
          <w:rFonts w:ascii="Times New Roman" w:hAnsi="Times New Roman" w:cs="Times New Roman"/>
          <w:sz w:val="32"/>
          <w:szCs w:val="32"/>
        </w:rPr>
        <w:t xml:space="preserve">Revelation </w:t>
      </w:r>
      <w:r w:rsidR="00472CDF" w:rsidRPr="0013480F">
        <w:rPr>
          <w:rFonts w:ascii="Times New Roman" w:hAnsi="Times New Roman" w:cs="Times New Roman"/>
          <w:sz w:val="32"/>
          <w:szCs w:val="32"/>
        </w:rPr>
        <w:t>chapters 16-</w:t>
      </w:r>
      <w:r w:rsidR="00E80304" w:rsidRPr="0013480F">
        <w:rPr>
          <w:rFonts w:ascii="Times New Roman" w:hAnsi="Times New Roman" w:cs="Times New Roman"/>
          <w:sz w:val="32"/>
          <w:szCs w:val="32"/>
        </w:rPr>
        <w:t xml:space="preserve"> </w:t>
      </w:r>
      <w:r w:rsidR="00472CDF" w:rsidRPr="0013480F">
        <w:rPr>
          <w:rFonts w:ascii="Times New Roman" w:hAnsi="Times New Roman" w:cs="Times New Roman"/>
          <w:sz w:val="32"/>
          <w:szCs w:val="32"/>
        </w:rPr>
        <w:t>18</w:t>
      </w:r>
      <w:r w:rsidR="00E80304" w:rsidRPr="0013480F">
        <w:rPr>
          <w:rFonts w:ascii="Times New Roman" w:hAnsi="Times New Roman" w:cs="Times New Roman"/>
          <w:sz w:val="32"/>
          <w:szCs w:val="32"/>
        </w:rPr>
        <w:t xml:space="preserve"> –</w:t>
      </w:r>
    </w:p>
    <w:p w14:paraId="05F3E92F" w14:textId="77777777" w:rsidR="00472CDF" w:rsidRPr="0013480F" w:rsidRDefault="00472CDF" w:rsidP="00472CDF">
      <w:pPr>
        <w:spacing w:after="240"/>
        <w:ind w:left="360"/>
        <w:rPr>
          <w:rFonts w:ascii="Times New Roman" w:hAnsi="Times New Roman" w:cs="Times New Roman"/>
          <w:sz w:val="32"/>
          <w:szCs w:val="32"/>
        </w:rPr>
      </w:pPr>
      <w:r w:rsidRPr="0013480F">
        <w:rPr>
          <w:rFonts w:ascii="Times New Roman" w:hAnsi="Times New Roman" w:cs="Times New Roman"/>
          <w:sz w:val="32"/>
          <w:szCs w:val="32"/>
        </w:rPr>
        <w:t>“And the great city came into three parts</w:t>
      </w:r>
      <w:r w:rsidR="00A56EC6" w:rsidRPr="0013480F">
        <w:rPr>
          <w:rFonts w:ascii="Times New Roman" w:hAnsi="Times New Roman" w:cs="Times New Roman"/>
          <w:sz w:val="32"/>
          <w:szCs w:val="32"/>
        </w:rPr>
        <w:t xml:space="preserve"> (from the greatest of all earthquakes, v.18)</w:t>
      </w:r>
      <w:r w:rsidRPr="0013480F">
        <w:rPr>
          <w:rFonts w:ascii="Times New Roman" w:hAnsi="Times New Roman" w:cs="Times New Roman"/>
          <w:sz w:val="32"/>
          <w:szCs w:val="32"/>
        </w:rPr>
        <w:t xml:space="preserve">, and the cities of the </w:t>
      </w:r>
      <w:proofErr w:type="spellStart"/>
      <w:r w:rsidRPr="0013480F">
        <w:rPr>
          <w:rFonts w:ascii="Times New Roman" w:hAnsi="Times New Roman" w:cs="Times New Roman"/>
          <w:sz w:val="32"/>
          <w:szCs w:val="32"/>
        </w:rPr>
        <w:t>nations</w:t>
      </w:r>
      <w:proofErr w:type="spellEnd"/>
      <w:r w:rsidRPr="0013480F">
        <w:rPr>
          <w:rFonts w:ascii="Times New Roman" w:hAnsi="Times New Roman" w:cs="Times New Roman"/>
          <w:sz w:val="32"/>
          <w:szCs w:val="32"/>
        </w:rPr>
        <w:t xml:space="preserve"> fell. Then Babylon the </w:t>
      </w:r>
      <w:r w:rsidRPr="0013480F">
        <w:rPr>
          <w:rFonts w:ascii="Times New Roman" w:hAnsi="Times New Roman" w:cs="Times New Roman"/>
          <w:sz w:val="32"/>
          <w:szCs w:val="32"/>
        </w:rPr>
        <w:lastRenderedPageBreak/>
        <w:t xml:space="preserve">great was remembered before God, to give her </w:t>
      </w:r>
      <w:r w:rsidRPr="0013480F">
        <w:rPr>
          <w:rFonts w:ascii="Times New Roman" w:hAnsi="Times New Roman" w:cs="Times New Roman"/>
          <w:b/>
          <w:sz w:val="32"/>
          <w:szCs w:val="32"/>
        </w:rPr>
        <w:t>the cup</w:t>
      </w:r>
      <w:r w:rsidRPr="0013480F">
        <w:rPr>
          <w:rFonts w:ascii="Times New Roman" w:hAnsi="Times New Roman" w:cs="Times New Roman"/>
          <w:sz w:val="32"/>
          <w:szCs w:val="32"/>
        </w:rPr>
        <w:t xml:space="preserve"> of the wine of the wrath of His anger.”   Rev.16:1</w:t>
      </w:r>
      <w:r w:rsidR="00A56EC6" w:rsidRPr="0013480F">
        <w:rPr>
          <w:rFonts w:ascii="Times New Roman" w:hAnsi="Times New Roman" w:cs="Times New Roman"/>
          <w:sz w:val="32"/>
          <w:szCs w:val="32"/>
        </w:rPr>
        <w:t>9</w:t>
      </w:r>
    </w:p>
    <w:p w14:paraId="05F3E930" w14:textId="77777777" w:rsidR="00AB41B1" w:rsidRPr="0013480F" w:rsidRDefault="006944D5" w:rsidP="00472CDF">
      <w:pPr>
        <w:spacing w:after="240"/>
        <w:rPr>
          <w:rFonts w:ascii="Times New Roman" w:hAnsi="Times New Roman" w:cs="Times New Roman"/>
          <w:sz w:val="32"/>
          <w:szCs w:val="32"/>
        </w:rPr>
      </w:pPr>
      <w:r w:rsidRPr="0013480F">
        <w:rPr>
          <w:rFonts w:ascii="Times New Roman" w:hAnsi="Times New Roman" w:cs="Times New Roman"/>
          <w:sz w:val="32"/>
          <w:szCs w:val="32"/>
        </w:rPr>
        <w:t xml:space="preserve">Many nations were to drink from </w:t>
      </w:r>
      <w:r w:rsidRPr="0013480F">
        <w:rPr>
          <w:rFonts w:ascii="Times New Roman" w:hAnsi="Times New Roman" w:cs="Times New Roman"/>
          <w:b/>
          <w:sz w:val="32"/>
          <w:szCs w:val="32"/>
        </w:rPr>
        <w:t>the cup</w:t>
      </w:r>
      <w:r w:rsidRPr="0013480F">
        <w:rPr>
          <w:rFonts w:ascii="Times New Roman" w:hAnsi="Times New Roman" w:cs="Times New Roman"/>
          <w:sz w:val="32"/>
          <w:szCs w:val="32"/>
        </w:rPr>
        <w:t xml:space="preserve"> that Jeremiah was instructed to give them</w:t>
      </w:r>
      <w:r w:rsidR="00331BF8" w:rsidRPr="0013480F">
        <w:rPr>
          <w:rFonts w:ascii="Times New Roman" w:hAnsi="Times New Roman" w:cs="Times New Roman"/>
          <w:sz w:val="32"/>
          <w:szCs w:val="32"/>
        </w:rPr>
        <w:t>,</w:t>
      </w:r>
      <w:r w:rsidRPr="0013480F">
        <w:rPr>
          <w:rFonts w:ascii="Times New Roman" w:hAnsi="Times New Roman" w:cs="Times New Roman"/>
          <w:sz w:val="32"/>
          <w:szCs w:val="32"/>
        </w:rPr>
        <w:t xml:space="preserve"> to </w:t>
      </w:r>
      <w:r w:rsidR="00AB41B1" w:rsidRPr="0013480F">
        <w:rPr>
          <w:rFonts w:ascii="Times New Roman" w:hAnsi="Times New Roman" w:cs="Times New Roman"/>
          <w:sz w:val="32"/>
          <w:szCs w:val="32"/>
        </w:rPr>
        <w:t xml:space="preserve">signify </w:t>
      </w:r>
      <w:r w:rsidRPr="0013480F">
        <w:rPr>
          <w:rFonts w:ascii="Times New Roman" w:hAnsi="Times New Roman" w:cs="Times New Roman"/>
          <w:sz w:val="32"/>
          <w:szCs w:val="32"/>
        </w:rPr>
        <w:t xml:space="preserve">their </w:t>
      </w:r>
      <w:r w:rsidR="00E177BB" w:rsidRPr="0013480F">
        <w:rPr>
          <w:rFonts w:ascii="Times New Roman" w:hAnsi="Times New Roman" w:cs="Times New Roman"/>
          <w:sz w:val="32"/>
          <w:szCs w:val="32"/>
        </w:rPr>
        <w:t xml:space="preserve">judgment and </w:t>
      </w:r>
      <w:r w:rsidRPr="0013480F">
        <w:rPr>
          <w:rFonts w:ascii="Times New Roman" w:hAnsi="Times New Roman" w:cs="Times New Roman"/>
          <w:sz w:val="32"/>
          <w:szCs w:val="32"/>
        </w:rPr>
        <w:t>destruction – beginning at Jerusalem, and ending at Babel (Jer</w:t>
      </w:r>
      <w:r w:rsidR="00AB41B1" w:rsidRPr="0013480F">
        <w:rPr>
          <w:rFonts w:ascii="Times New Roman" w:hAnsi="Times New Roman" w:cs="Times New Roman"/>
          <w:sz w:val="32"/>
          <w:szCs w:val="32"/>
        </w:rPr>
        <w:t>emiah</w:t>
      </w:r>
      <w:r w:rsidRPr="0013480F">
        <w:rPr>
          <w:rFonts w:ascii="Times New Roman" w:hAnsi="Times New Roman" w:cs="Times New Roman"/>
          <w:sz w:val="32"/>
          <w:szCs w:val="32"/>
        </w:rPr>
        <w:t xml:space="preserve"> chapter 25).</w:t>
      </w:r>
      <w:r w:rsidR="00AB41B1" w:rsidRPr="0013480F">
        <w:rPr>
          <w:rFonts w:ascii="Times New Roman" w:hAnsi="Times New Roman" w:cs="Times New Roman"/>
          <w:sz w:val="32"/>
          <w:szCs w:val="32"/>
        </w:rPr>
        <w:t xml:space="preserve"> </w:t>
      </w:r>
    </w:p>
    <w:p w14:paraId="05F3E931" w14:textId="77777777" w:rsidR="00472CDF" w:rsidRPr="0013480F" w:rsidRDefault="00AB41B1" w:rsidP="00AB41B1">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There are two cups in Revelation, and they are opposites. Th</w:t>
      </w:r>
      <w:r w:rsidR="00DA760C" w:rsidRPr="0013480F">
        <w:rPr>
          <w:rFonts w:ascii="Times New Roman" w:hAnsi="Times New Roman" w:cs="Times New Roman"/>
          <w:sz w:val="32"/>
          <w:szCs w:val="32"/>
        </w:rPr>
        <w:t>e</w:t>
      </w:r>
      <w:r w:rsidRPr="0013480F">
        <w:rPr>
          <w:rFonts w:ascii="Times New Roman" w:hAnsi="Times New Roman" w:cs="Times New Roman"/>
          <w:sz w:val="32"/>
          <w:szCs w:val="32"/>
        </w:rPr>
        <w:t xml:space="preserve"> </w:t>
      </w:r>
      <w:r w:rsidRPr="0013480F">
        <w:rPr>
          <w:rFonts w:ascii="Times New Roman" w:hAnsi="Times New Roman" w:cs="Times New Roman"/>
          <w:b/>
          <w:sz w:val="32"/>
          <w:szCs w:val="32"/>
        </w:rPr>
        <w:t>cup of God’s wrath</w:t>
      </w:r>
      <w:r w:rsidRPr="0013480F">
        <w:rPr>
          <w:rFonts w:ascii="Times New Roman" w:hAnsi="Times New Roman" w:cs="Times New Roman"/>
          <w:sz w:val="32"/>
          <w:szCs w:val="32"/>
        </w:rPr>
        <w:t xml:space="preserve"> mentioned at Rev.14:10 will be a punishment for those who worship the beast and his image. The other cup will be </w:t>
      </w:r>
      <w:r w:rsidR="009D595C" w:rsidRPr="0013480F">
        <w:rPr>
          <w:rFonts w:ascii="Times New Roman" w:hAnsi="Times New Roman" w:cs="Times New Roman"/>
          <w:sz w:val="32"/>
          <w:szCs w:val="32"/>
        </w:rPr>
        <w:t>administered</w:t>
      </w:r>
      <w:r w:rsidRPr="0013480F">
        <w:rPr>
          <w:rFonts w:ascii="Times New Roman" w:hAnsi="Times New Roman" w:cs="Times New Roman"/>
          <w:sz w:val="32"/>
          <w:szCs w:val="32"/>
        </w:rPr>
        <w:t xml:space="preserve"> by Babylon</w:t>
      </w:r>
      <w:r w:rsidR="003550AC" w:rsidRPr="0013480F">
        <w:rPr>
          <w:rFonts w:ascii="Times New Roman" w:hAnsi="Times New Roman" w:cs="Times New Roman"/>
          <w:sz w:val="32"/>
          <w:szCs w:val="32"/>
        </w:rPr>
        <w:t xml:space="preserve"> –</w:t>
      </w:r>
    </w:p>
    <w:p w14:paraId="05F3E932" w14:textId="77777777" w:rsidR="000D06D5" w:rsidRPr="0013480F" w:rsidRDefault="00AB41B1" w:rsidP="000D06D5">
      <w:pPr>
        <w:spacing w:after="0"/>
        <w:ind w:left="360"/>
        <w:rPr>
          <w:rFonts w:ascii="Times New Roman" w:hAnsi="Times New Roman" w:cs="Times New Roman"/>
          <w:sz w:val="32"/>
          <w:szCs w:val="32"/>
        </w:rPr>
      </w:pPr>
      <w:r w:rsidRPr="0013480F">
        <w:rPr>
          <w:rFonts w:ascii="Times New Roman" w:hAnsi="Times New Roman" w:cs="Times New Roman"/>
          <w:sz w:val="32"/>
          <w:szCs w:val="32"/>
        </w:rPr>
        <w:t xml:space="preserve">“And the woman </w:t>
      </w:r>
      <w:r w:rsidRPr="0013480F">
        <w:rPr>
          <w:rFonts w:ascii="Times New Roman" w:hAnsi="Times New Roman" w:cs="Times New Roman"/>
          <w:sz w:val="32"/>
          <w:szCs w:val="32"/>
          <w:u w:val="single"/>
        </w:rPr>
        <w:t>was clothed with</w:t>
      </w:r>
      <w:r w:rsidRPr="0013480F">
        <w:rPr>
          <w:rFonts w:ascii="Times New Roman" w:hAnsi="Times New Roman" w:cs="Times New Roman"/>
          <w:sz w:val="32"/>
          <w:szCs w:val="32"/>
        </w:rPr>
        <w:t xml:space="preserve"> </w:t>
      </w:r>
      <w:r w:rsidR="009E1F5A" w:rsidRPr="0013480F">
        <w:rPr>
          <w:rFonts w:ascii="Times New Roman" w:hAnsi="Times New Roman" w:cs="Times New Roman"/>
          <w:sz w:val="32"/>
          <w:szCs w:val="32"/>
        </w:rPr>
        <w:t>(</w:t>
      </w:r>
      <w:r w:rsidR="00E80304" w:rsidRPr="0013480F">
        <w:rPr>
          <w:rFonts w:ascii="Times New Roman" w:hAnsi="Times New Roman" w:cs="Times New Roman"/>
          <w:sz w:val="32"/>
          <w:szCs w:val="32"/>
        </w:rPr>
        <w:t xml:space="preserve">Gk. </w:t>
      </w:r>
      <w:r w:rsidR="009E1F5A" w:rsidRPr="0013480F">
        <w:rPr>
          <w:rFonts w:ascii="Times New Roman" w:hAnsi="Times New Roman" w:cs="Times New Roman"/>
          <w:i/>
          <w:iCs/>
          <w:sz w:val="32"/>
          <w:szCs w:val="32"/>
        </w:rPr>
        <w:t>periballō</w:t>
      </w:r>
      <w:r w:rsidR="009E1F5A" w:rsidRPr="0013480F">
        <w:rPr>
          <w:rFonts w:ascii="Times New Roman" w:hAnsi="Times New Roman" w:cs="Times New Roman"/>
          <w:sz w:val="32"/>
          <w:szCs w:val="32"/>
        </w:rPr>
        <w:t xml:space="preserve">) </w:t>
      </w:r>
      <w:r w:rsidRPr="0013480F">
        <w:rPr>
          <w:rFonts w:ascii="Times New Roman" w:hAnsi="Times New Roman" w:cs="Times New Roman"/>
          <w:sz w:val="32"/>
          <w:szCs w:val="32"/>
        </w:rPr>
        <w:t xml:space="preserve">purple and scarlet, and </w:t>
      </w:r>
      <w:r w:rsidR="003550AC" w:rsidRPr="0013480F">
        <w:rPr>
          <w:rFonts w:ascii="Times New Roman" w:hAnsi="Times New Roman" w:cs="Times New Roman"/>
          <w:sz w:val="32"/>
          <w:szCs w:val="32"/>
        </w:rPr>
        <w:t xml:space="preserve">gilded with gold and precious stones and pearls, having a </w:t>
      </w:r>
      <w:r w:rsidR="003550AC" w:rsidRPr="0013480F">
        <w:rPr>
          <w:rFonts w:ascii="Times New Roman" w:hAnsi="Times New Roman" w:cs="Times New Roman"/>
          <w:b/>
          <w:sz w:val="32"/>
          <w:szCs w:val="32"/>
        </w:rPr>
        <w:t>golden cup</w:t>
      </w:r>
      <w:r w:rsidR="003550AC" w:rsidRPr="0013480F">
        <w:rPr>
          <w:rFonts w:ascii="Times New Roman" w:hAnsi="Times New Roman" w:cs="Times New Roman"/>
          <w:sz w:val="32"/>
          <w:szCs w:val="32"/>
        </w:rPr>
        <w:t xml:space="preserve"> in her hand, being full of abominations and the uncleannesses of her fornication.”</w:t>
      </w:r>
      <w:r w:rsidR="002C5CFF" w:rsidRPr="0013480F">
        <w:rPr>
          <w:rFonts w:ascii="Times New Roman" w:hAnsi="Times New Roman" w:cs="Times New Roman"/>
          <w:sz w:val="32"/>
          <w:szCs w:val="32"/>
        </w:rPr>
        <w:t xml:space="preserve">   </w:t>
      </w:r>
      <w:r w:rsidR="003550AC" w:rsidRPr="0013480F">
        <w:rPr>
          <w:rFonts w:ascii="Times New Roman" w:hAnsi="Times New Roman" w:cs="Times New Roman"/>
          <w:sz w:val="32"/>
          <w:szCs w:val="32"/>
        </w:rPr>
        <w:t xml:space="preserve"> </w:t>
      </w:r>
    </w:p>
    <w:p w14:paraId="05F3E933" w14:textId="77777777" w:rsidR="00AB41B1" w:rsidRPr="0013480F" w:rsidRDefault="003550AC" w:rsidP="000D06D5">
      <w:pPr>
        <w:ind w:left="7560" w:firstLine="360"/>
        <w:rPr>
          <w:rFonts w:ascii="Times New Roman" w:hAnsi="Times New Roman" w:cs="Times New Roman"/>
          <w:sz w:val="32"/>
          <w:szCs w:val="32"/>
        </w:rPr>
      </w:pPr>
      <w:r w:rsidRPr="0013480F">
        <w:rPr>
          <w:rFonts w:ascii="Times New Roman" w:hAnsi="Times New Roman" w:cs="Times New Roman"/>
          <w:sz w:val="32"/>
          <w:szCs w:val="32"/>
        </w:rPr>
        <w:t>Rev.17:4</w:t>
      </w:r>
    </w:p>
    <w:p w14:paraId="05F3E934" w14:textId="77777777" w:rsidR="003550AC" w:rsidRPr="0013480F" w:rsidRDefault="003550AC" w:rsidP="00D17CEE">
      <w:pPr>
        <w:spacing w:after="240"/>
        <w:rPr>
          <w:rFonts w:ascii="Times New Roman" w:hAnsi="Times New Roman" w:cs="Times New Roman"/>
          <w:sz w:val="32"/>
          <w:szCs w:val="32"/>
        </w:rPr>
      </w:pPr>
      <w:r w:rsidRPr="0013480F">
        <w:rPr>
          <w:rFonts w:ascii="Times New Roman" w:hAnsi="Times New Roman" w:cs="Times New Roman"/>
          <w:sz w:val="32"/>
          <w:szCs w:val="32"/>
        </w:rPr>
        <w:t xml:space="preserve">The exact nature of her abominations is not </w:t>
      </w:r>
      <w:r w:rsidR="004474E4" w:rsidRPr="0013480F">
        <w:rPr>
          <w:rFonts w:ascii="Times New Roman" w:hAnsi="Times New Roman" w:cs="Times New Roman"/>
          <w:sz w:val="32"/>
          <w:szCs w:val="32"/>
        </w:rPr>
        <w:t>detail</w:t>
      </w:r>
      <w:r w:rsidRPr="0013480F">
        <w:rPr>
          <w:rFonts w:ascii="Times New Roman" w:hAnsi="Times New Roman" w:cs="Times New Roman"/>
          <w:sz w:val="32"/>
          <w:szCs w:val="32"/>
        </w:rPr>
        <w:t xml:space="preserve">ed, but the extremity of them is </w:t>
      </w:r>
      <w:r w:rsidR="00D17CEE" w:rsidRPr="0013480F">
        <w:rPr>
          <w:rFonts w:ascii="Times New Roman" w:hAnsi="Times New Roman" w:cs="Times New Roman"/>
          <w:sz w:val="32"/>
          <w:szCs w:val="32"/>
        </w:rPr>
        <w:t>not</w:t>
      </w:r>
      <w:r w:rsidRPr="0013480F">
        <w:rPr>
          <w:rFonts w:ascii="Times New Roman" w:hAnsi="Times New Roman" w:cs="Times New Roman"/>
          <w:sz w:val="32"/>
          <w:szCs w:val="32"/>
        </w:rPr>
        <w:t xml:space="preserve">ed – </w:t>
      </w:r>
    </w:p>
    <w:p w14:paraId="05F3E935" w14:textId="77777777" w:rsidR="00CF7087" w:rsidRPr="0013480F" w:rsidRDefault="003550AC" w:rsidP="00CF7087">
      <w:pPr>
        <w:spacing w:after="0"/>
        <w:ind w:left="360"/>
        <w:rPr>
          <w:rFonts w:ascii="Times New Roman" w:hAnsi="Times New Roman" w:cs="Times New Roman"/>
          <w:sz w:val="32"/>
          <w:szCs w:val="32"/>
        </w:rPr>
      </w:pPr>
      <w:r w:rsidRPr="0013480F">
        <w:rPr>
          <w:rFonts w:ascii="Times New Roman" w:hAnsi="Times New Roman" w:cs="Times New Roman"/>
          <w:sz w:val="32"/>
          <w:szCs w:val="32"/>
        </w:rPr>
        <w:t xml:space="preserve">“And upon her forehead a name </w:t>
      </w:r>
      <w:r w:rsidRPr="0013480F">
        <w:rPr>
          <w:rFonts w:ascii="Times New Roman" w:hAnsi="Times New Roman" w:cs="Times New Roman"/>
          <w:i/>
          <w:sz w:val="32"/>
          <w:szCs w:val="32"/>
        </w:rPr>
        <w:t>has been</w:t>
      </w:r>
      <w:r w:rsidRPr="0013480F">
        <w:rPr>
          <w:rFonts w:ascii="Times New Roman" w:hAnsi="Times New Roman" w:cs="Times New Roman"/>
          <w:sz w:val="32"/>
          <w:szCs w:val="32"/>
        </w:rPr>
        <w:t xml:space="preserve"> written, ‘Secret, Babylon the Great, the Mother of the Prostitutes, and of the </w:t>
      </w:r>
      <w:r w:rsidR="002E7221" w:rsidRPr="0013480F">
        <w:rPr>
          <w:rFonts w:ascii="Times New Roman" w:hAnsi="Times New Roman" w:cs="Times New Roman"/>
          <w:sz w:val="32"/>
          <w:szCs w:val="32"/>
        </w:rPr>
        <w:t>A</w:t>
      </w:r>
      <w:r w:rsidRPr="0013480F">
        <w:rPr>
          <w:rFonts w:ascii="Times New Roman" w:hAnsi="Times New Roman" w:cs="Times New Roman"/>
          <w:sz w:val="32"/>
          <w:szCs w:val="32"/>
        </w:rPr>
        <w:t xml:space="preserve">bominations of the </w:t>
      </w:r>
      <w:r w:rsidR="002E7221" w:rsidRPr="0013480F">
        <w:rPr>
          <w:rFonts w:ascii="Times New Roman" w:hAnsi="Times New Roman" w:cs="Times New Roman"/>
          <w:sz w:val="32"/>
          <w:szCs w:val="32"/>
        </w:rPr>
        <w:t>E</w:t>
      </w:r>
      <w:r w:rsidRPr="0013480F">
        <w:rPr>
          <w:rFonts w:ascii="Times New Roman" w:hAnsi="Times New Roman" w:cs="Times New Roman"/>
          <w:sz w:val="32"/>
          <w:szCs w:val="32"/>
        </w:rPr>
        <w:t>arth</w:t>
      </w:r>
      <w:r w:rsidR="002E7221" w:rsidRPr="0013480F">
        <w:rPr>
          <w:rFonts w:ascii="Times New Roman" w:hAnsi="Times New Roman" w:cs="Times New Roman"/>
          <w:sz w:val="32"/>
          <w:szCs w:val="32"/>
        </w:rPr>
        <w:t xml:space="preserve">.’”   </w:t>
      </w:r>
    </w:p>
    <w:p w14:paraId="05F3E936" w14:textId="77777777" w:rsidR="003550AC" w:rsidRPr="0013480F" w:rsidRDefault="000D06D5" w:rsidP="00CF7087">
      <w:pPr>
        <w:spacing w:after="240"/>
        <w:ind w:left="7560" w:firstLine="360"/>
        <w:rPr>
          <w:rFonts w:ascii="Times New Roman" w:hAnsi="Times New Roman" w:cs="Times New Roman"/>
          <w:sz w:val="32"/>
          <w:szCs w:val="32"/>
        </w:rPr>
      </w:pPr>
      <w:r w:rsidRPr="0013480F">
        <w:rPr>
          <w:rFonts w:ascii="Times New Roman" w:hAnsi="Times New Roman" w:cs="Times New Roman"/>
          <w:sz w:val="32"/>
          <w:szCs w:val="32"/>
        </w:rPr>
        <w:t>Rev.17:5</w:t>
      </w:r>
    </w:p>
    <w:p w14:paraId="05F3E937" w14:textId="77777777" w:rsidR="002E7221" w:rsidRPr="0013480F" w:rsidRDefault="002E7221" w:rsidP="00A13E9D">
      <w:pPr>
        <w:spacing w:after="240"/>
        <w:rPr>
          <w:rFonts w:ascii="Times New Roman" w:hAnsi="Times New Roman" w:cs="Times New Roman"/>
          <w:sz w:val="32"/>
          <w:szCs w:val="32"/>
        </w:rPr>
      </w:pPr>
      <w:r w:rsidRPr="0013480F">
        <w:rPr>
          <w:rFonts w:ascii="Times New Roman" w:hAnsi="Times New Roman" w:cs="Times New Roman"/>
          <w:sz w:val="32"/>
          <w:szCs w:val="32"/>
        </w:rPr>
        <w:t>This points back to the founding of Babel by Nimrod</w:t>
      </w:r>
      <w:r w:rsidR="00561424" w:rsidRPr="0013480F">
        <w:rPr>
          <w:rFonts w:ascii="Times New Roman" w:hAnsi="Times New Roman" w:cs="Times New Roman"/>
          <w:sz w:val="32"/>
          <w:szCs w:val="32"/>
        </w:rPr>
        <w:t>,</w:t>
      </w:r>
      <w:r w:rsidRPr="0013480F">
        <w:rPr>
          <w:rFonts w:ascii="Times New Roman" w:hAnsi="Times New Roman" w:cs="Times New Roman"/>
          <w:sz w:val="32"/>
          <w:szCs w:val="32"/>
        </w:rPr>
        <w:t xml:space="preserve"> as the </w:t>
      </w:r>
      <w:r w:rsidR="00A13E9D" w:rsidRPr="0013480F">
        <w:rPr>
          <w:rFonts w:ascii="Times New Roman" w:hAnsi="Times New Roman" w:cs="Times New Roman"/>
          <w:sz w:val="32"/>
          <w:szCs w:val="32"/>
        </w:rPr>
        <w:t>fountainhead</w:t>
      </w:r>
      <w:r w:rsidRPr="0013480F">
        <w:rPr>
          <w:rFonts w:ascii="Times New Roman" w:hAnsi="Times New Roman" w:cs="Times New Roman"/>
          <w:sz w:val="32"/>
          <w:szCs w:val="32"/>
        </w:rPr>
        <w:t xml:space="preserve"> of man’s pride, rebellion and idolatries. Prostitution, adultery and abomination are terms</w:t>
      </w:r>
      <w:r w:rsidR="007A5B34" w:rsidRPr="0013480F">
        <w:rPr>
          <w:rFonts w:ascii="Times New Roman" w:hAnsi="Times New Roman" w:cs="Times New Roman"/>
          <w:sz w:val="32"/>
          <w:szCs w:val="32"/>
        </w:rPr>
        <w:t xml:space="preserve"> used consistently</w:t>
      </w:r>
      <w:r w:rsidRPr="0013480F">
        <w:rPr>
          <w:rFonts w:ascii="Times New Roman" w:hAnsi="Times New Roman" w:cs="Times New Roman"/>
          <w:sz w:val="32"/>
          <w:szCs w:val="32"/>
        </w:rPr>
        <w:t xml:space="preserve"> in the OT for man’s idolatries. Thus “the </w:t>
      </w:r>
      <w:r w:rsidR="003B0CC2" w:rsidRPr="0013480F">
        <w:rPr>
          <w:rFonts w:ascii="Times New Roman" w:hAnsi="Times New Roman" w:cs="Times New Roman"/>
          <w:sz w:val="32"/>
          <w:szCs w:val="32"/>
        </w:rPr>
        <w:t>A</w:t>
      </w:r>
      <w:r w:rsidRPr="0013480F">
        <w:rPr>
          <w:rFonts w:ascii="Times New Roman" w:hAnsi="Times New Roman" w:cs="Times New Roman"/>
          <w:sz w:val="32"/>
          <w:szCs w:val="32"/>
        </w:rPr>
        <w:t xml:space="preserve">bomination of </w:t>
      </w:r>
      <w:r w:rsidR="003B0CC2" w:rsidRPr="0013480F">
        <w:rPr>
          <w:rFonts w:ascii="Times New Roman" w:hAnsi="Times New Roman" w:cs="Times New Roman"/>
          <w:sz w:val="32"/>
          <w:szCs w:val="32"/>
        </w:rPr>
        <w:t>D</w:t>
      </w:r>
      <w:r w:rsidRPr="0013480F">
        <w:rPr>
          <w:rFonts w:ascii="Times New Roman" w:hAnsi="Times New Roman" w:cs="Times New Roman"/>
          <w:sz w:val="32"/>
          <w:szCs w:val="32"/>
        </w:rPr>
        <w:t xml:space="preserve">esolation” (Dan.11:31; Mat.24:15) is to be understood </w:t>
      </w:r>
      <w:r w:rsidR="00160085" w:rsidRPr="0013480F">
        <w:rPr>
          <w:rFonts w:ascii="Times New Roman" w:hAnsi="Times New Roman" w:cs="Times New Roman"/>
          <w:sz w:val="32"/>
          <w:szCs w:val="32"/>
        </w:rPr>
        <w:t xml:space="preserve">as </w:t>
      </w:r>
      <w:r w:rsidR="007A5B34" w:rsidRPr="0013480F">
        <w:rPr>
          <w:rFonts w:ascii="Times New Roman" w:hAnsi="Times New Roman" w:cs="Times New Roman"/>
          <w:sz w:val="32"/>
          <w:szCs w:val="32"/>
        </w:rPr>
        <w:t xml:space="preserve">an idol </w:t>
      </w:r>
      <w:r w:rsidR="00160085" w:rsidRPr="0013480F">
        <w:rPr>
          <w:rFonts w:ascii="Times New Roman" w:hAnsi="Times New Roman" w:cs="Times New Roman"/>
          <w:sz w:val="32"/>
          <w:szCs w:val="32"/>
        </w:rPr>
        <w:t>–</w:t>
      </w:r>
      <w:r w:rsidRPr="0013480F">
        <w:rPr>
          <w:rFonts w:ascii="Times New Roman" w:hAnsi="Times New Roman" w:cs="Times New Roman"/>
          <w:sz w:val="32"/>
          <w:szCs w:val="32"/>
        </w:rPr>
        <w:t xml:space="preserve"> the image of the Beast, which the False Prophet will animate </w:t>
      </w:r>
      <w:r w:rsidR="00396E1B" w:rsidRPr="0013480F">
        <w:rPr>
          <w:rFonts w:ascii="Times New Roman" w:hAnsi="Times New Roman" w:cs="Times New Roman"/>
          <w:sz w:val="32"/>
          <w:szCs w:val="32"/>
        </w:rPr>
        <w:t xml:space="preserve">and put in the Temple </w:t>
      </w:r>
      <w:r w:rsidR="009D595C" w:rsidRPr="0013480F">
        <w:rPr>
          <w:rFonts w:ascii="Times New Roman" w:hAnsi="Times New Roman" w:cs="Times New Roman"/>
          <w:sz w:val="32"/>
          <w:szCs w:val="32"/>
        </w:rPr>
        <w:t>for men to</w:t>
      </w:r>
      <w:r w:rsidR="00396E1B" w:rsidRPr="0013480F">
        <w:rPr>
          <w:rFonts w:ascii="Times New Roman" w:hAnsi="Times New Roman" w:cs="Times New Roman"/>
          <w:sz w:val="32"/>
          <w:szCs w:val="32"/>
        </w:rPr>
        <w:t xml:space="preserve"> worship </w:t>
      </w:r>
      <w:r w:rsidRPr="0013480F">
        <w:rPr>
          <w:rFonts w:ascii="Times New Roman" w:hAnsi="Times New Roman" w:cs="Times New Roman"/>
          <w:sz w:val="32"/>
          <w:szCs w:val="32"/>
        </w:rPr>
        <w:t>(Rev.13:14-15).</w:t>
      </w:r>
      <w:r w:rsidR="00A13E9D" w:rsidRPr="0013480F">
        <w:rPr>
          <w:rFonts w:ascii="Times New Roman" w:hAnsi="Times New Roman" w:cs="Times New Roman"/>
          <w:sz w:val="32"/>
          <w:szCs w:val="32"/>
        </w:rPr>
        <w:t xml:space="preserve"> This abomination will out-do even “the Mother </w:t>
      </w:r>
      <w:r w:rsidR="00A13E9D" w:rsidRPr="0013480F">
        <w:rPr>
          <w:rFonts w:ascii="Times New Roman" w:hAnsi="Times New Roman" w:cs="Times New Roman"/>
          <w:sz w:val="32"/>
          <w:szCs w:val="32"/>
        </w:rPr>
        <w:lastRenderedPageBreak/>
        <w:t>… of the abominations of the earth.” That is, the Beast will do Babylon one better.</w:t>
      </w:r>
    </w:p>
    <w:p w14:paraId="05F3E938" w14:textId="77777777" w:rsidR="00396E1B" w:rsidRPr="0013480F" w:rsidRDefault="0017441C" w:rsidP="0017441C">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 xml:space="preserve">The cup wielded by Babylon in Rev.14:7 is the same cup that Yahweh </w:t>
      </w:r>
      <w:r w:rsidR="009265C3" w:rsidRPr="0013480F">
        <w:rPr>
          <w:rFonts w:ascii="Times New Roman" w:hAnsi="Times New Roman" w:cs="Times New Roman"/>
          <w:sz w:val="32"/>
          <w:szCs w:val="32"/>
        </w:rPr>
        <w:t>will use</w:t>
      </w:r>
      <w:r w:rsidRPr="0013480F">
        <w:rPr>
          <w:rFonts w:ascii="Times New Roman" w:hAnsi="Times New Roman" w:cs="Times New Roman"/>
          <w:sz w:val="32"/>
          <w:szCs w:val="32"/>
        </w:rPr>
        <w:t xml:space="preserve"> through her to madden and intoxicate the nations (Jer.51:7). </w:t>
      </w:r>
      <w:r w:rsidR="00396E1B" w:rsidRPr="0013480F">
        <w:rPr>
          <w:rFonts w:ascii="Times New Roman" w:hAnsi="Times New Roman" w:cs="Times New Roman"/>
          <w:sz w:val="32"/>
          <w:szCs w:val="32"/>
        </w:rPr>
        <w:t>Another mention of God’s cup of judgment</w:t>
      </w:r>
      <w:r w:rsidR="007643CB" w:rsidRPr="0013480F">
        <w:rPr>
          <w:rFonts w:ascii="Times New Roman" w:hAnsi="Times New Roman" w:cs="Times New Roman"/>
          <w:sz w:val="32"/>
          <w:szCs w:val="32"/>
        </w:rPr>
        <w:t xml:space="preserve"> comes in the final chapter on Babylon –</w:t>
      </w:r>
    </w:p>
    <w:p w14:paraId="05F3E939" w14:textId="77777777" w:rsidR="007643CB" w:rsidRPr="0013480F" w:rsidRDefault="007643CB" w:rsidP="007643CB">
      <w:pPr>
        <w:spacing w:after="240"/>
        <w:ind w:left="360"/>
        <w:rPr>
          <w:rFonts w:ascii="Times New Roman" w:hAnsi="Times New Roman" w:cs="Times New Roman"/>
          <w:sz w:val="32"/>
          <w:szCs w:val="32"/>
        </w:rPr>
      </w:pPr>
      <w:r w:rsidRPr="0013480F">
        <w:rPr>
          <w:rFonts w:ascii="Times New Roman" w:hAnsi="Times New Roman" w:cs="Times New Roman"/>
          <w:sz w:val="32"/>
          <w:szCs w:val="32"/>
        </w:rPr>
        <w:t>“And he cried out with a might</w:t>
      </w:r>
      <w:r w:rsidR="00DC48D2" w:rsidRPr="0013480F">
        <w:rPr>
          <w:rFonts w:ascii="Times New Roman" w:hAnsi="Times New Roman" w:cs="Times New Roman"/>
          <w:sz w:val="32"/>
          <w:szCs w:val="32"/>
        </w:rPr>
        <w:t>y</w:t>
      </w:r>
      <w:r w:rsidRPr="0013480F">
        <w:rPr>
          <w:rFonts w:ascii="Times New Roman" w:hAnsi="Times New Roman" w:cs="Times New Roman"/>
          <w:sz w:val="32"/>
          <w:szCs w:val="32"/>
        </w:rPr>
        <w:t xml:space="preserve"> voice, saying, ‘</w:t>
      </w:r>
      <w:r w:rsidRPr="0013480F">
        <w:rPr>
          <w:rFonts w:ascii="Times New Roman" w:hAnsi="Times New Roman" w:cs="Times New Roman"/>
          <w:b/>
          <w:sz w:val="32"/>
          <w:szCs w:val="32"/>
          <w:u w:val="single"/>
        </w:rPr>
        <w:t>Fell, fell Babylon</w:t>
      </w:r>
      <w:r w:rsidRPr="0013480F">
        <w:rPr>
          <w:rFonts w:ascii="Times New Roman" w:hAnsi="Times New Roman" w:cs="Times New Roman"/>
          <w:sz w:val="32"/>
          <w:szCs w:val="32"/>
        </w:rPr>
        <w:t xml:space="preserve"> the Great and became a home of demons and a prison of every unclean spirit, and a prison of every unclean bird, and a prison of every unclean and hated beast. For all the nations </w:t>
      </w:r>
      <w:r w:rsidRPr="0013480F">
        <w:rPr>
          <w:rFonts w:ascii="Times New Roman" w:hAnsi="Times New Roman" w:cs="Times New Roman"/>
          <w:b/>
          <w:sz w:val="32"/>
          <w:szCs w:val="32"/>
        </w:rPr>
        <w:t>have drunk of the wine of the wrath of her fornication</w:t>
      </w:r>
      <w:r w:rsidRPr="0013480F">
        <w:rPr>
          <w:rFonts w:ascii="Times New Roman" w:hAnsi="Times New Roman" w:cs="Times New Roman"/>
          <w:sz w:val="32"/>
          <w:szCs w:val="32"/>
        </w:rPr>
        <w:t>, and the kings of the earth have committed fornication with her, and the merchants of the earth became rich by the power of her luxury.’ And I heard another voice from the heaven, saying, ‘</w:t>
      </w:r>
      <w:r w:rsidRPr="0013480F">
        <w:rPr>
          <w:rFonts w:ascii="Times New Roman" w:hAnsi="Times New Roman" w:cs="Times New Roman"/>
          <w:b/>
          <w:sz w:val="32"/>
          <w:szCs w:val="32"/>
        </w:rPr>
        <w:t>Come out of her, My people</w:t>
      </w:r>
      <w:r w:rsidRPr="0013480F">
        <w:rPr>
          <w:rFonts w:ascii="Times New Roman" w:hAnsi="Times New Roman" w:cs="Times New Roman"/>
          <w:sz w:val="32"/>
          <w:szCs w:val="32"/>
        </w:rPr>
        <w:t xml:space="preserve">, lest </w:t>
      </w:r>
      <w:r w:rsidR="00D644F8" w:rsidRPr="0013480F">
        <w:rPr>
          <w:rFonts w:ascii="Times New Roman" w:hAnsi="Times New Roman" w:cs="Times New Roman"/>
          <w:sz w:val="32"/>
          <w:szCs w:val="32"/>
        </w:rPr>
        <w:t xml:space="preserve">you might share in her sins, and lest you might receive from her plagues, because her sins have joined up to the heaven, and God remembered her iniquities. Give back to her even as she gave, and double the doubling according to her works. In </w:t>
      </w:r>
      <w:r w:rsidR="00D644F8" w:rsidRPr="0013480F">
        <w:rPr>
          <w:rFonts w:ascii="Times New Roman" w:hAnsi="Times New Roman" w:cs="Times New Roman"/>
          <w:b/>
          <w:sz w:val="32"/>
          <w:szCs w:val="32"/>
        </w:rPr>
        <w:t>the cup which she mixed</w:t>
      </w:r>
      <w:r w:rsidR="00D644F8" w:rsidRPr="0013480F">
        <w:rPr>
          <w:rFonts w:ascii="Times New Roman" w:hAnsi="Times New Roman" w:cs="Times New Roman"/>
          <w:sz w:val="32"/>
          <w:szCs w:val="32"/>
        </w:rPr>
        <w:t>, mix double to her.</w:t>
      </w:r>
      <w:r w:rsidR="00DC48D2"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995BED" w:rsidRPr="0013480F">
        <w:rPr>
          <w:rFonts w:ascii="Times New Roman" w:hAnsi="Times New Roman" w:cs="Times New Roman"/>
          <w:sz w:val="32"/>
          <w:szCs w:val="32"/>
        </w:rPr>
        <w:t xml:space="preserve">  </w:t>
      </w:r>
      <w:r w:rsidR="00CF7087" w:rsidRPr="0013480F">
        <w:rPr>
          <w:rFonts w:ascii="Times New Roman" w:hAnsi="Times New Roman" w:cs="Times New Roman"/>
          <w:sz w:val="32"/>
          <w:szCs w:val="32"/>
        </w:rPr>
        <w:t xml:space="preserve"> </w:t>
      </w:r>
      <w:r w:rsidRPr="0013480F">
        <w:rPr>
          <w:rFonts w:ascii="Times New Roman" w:hAnsi="Times New Roman" w:cs="Times New Roman"/>
          <w:sz w:val="32"/>
          <w:szCs w:val="32"/>
        </w:rPr>
        <w:t>Rev.18:2-</w:t>
      </w:r>
      <w:r w:rsidR="00DC48D2" w:rsidRPr="0013480F">
        <w:rPr>
          <w:rFonts w:ascii="Times New Roman" w:hAnsi="Times New Roman" w:cs="Times New Roman"/>
          <w:sz w:val="32"/>
          <w:szCs w:val="32"/>
        </w:rPr>
        <w:t>6</w:t>
      </w:r>
    </w:p>
    <w:p w14:paraId="05F3E93A" w14:textId="77777777" w:rsidR="00DC48D2" w:rsidRPr="0013480F" w:rsidRDefault="00DC48D2" w:rsidP="00DC48D2">
      <w:pPr>
        <w:spacing w:after="240"/>
        <w:rPr>
          <w:rFonts w:ascii="Times New Roman" w:hAnsi="Times New Roman" w:cs="Times New Roman"/>
          <w:sz w:val="32"/>
          <w:szCs w:val="32"/>
        </w:rPr>
      </w:pPr>
      <w:r w:rsidRPr="0013480F">
        <w:rPr>
          <w:rFonts w:ascii="Times New Roman" w:hAnsi="Times New Roman" w:cs="Times New Roman"/>
          <w:sz w:val="32"/>
          <w:szCs w:val="32"/>
        </w:rPr>
        <w:t>These cups are all metaphors for judgments being me</w:t>
      </w:r>
      <w:r w:rsidR="009019CE" w:rsidRPr="0013480F">
        <w:rPr>
          <w:rFonts w:ascii="Times New Roman" w:hAnsi="Times New Roman" w:cs="Times New Roman"/>
          <w:sz w:val="32"/>
          <w:szCs w:val="32"/>
        </w:rPr>
        <w:t>t</w:t>
      </w:r>
      <w:r w:rsidRPr="0013480F">
        <w:rPr>
          <w:rFonts w:ascii="Times New Roman" w:hAnsi="Times New Roman" w:cs="Times New Roman"/>
          <w:sz w:val="32"/>
          <w:szCs w:val="32"/>
        </w:rPr>
        <w:t>ed out. So Babylon is to be paid double for her evil works. Her fall</w:t>
      </w:r>
      <w:r w:rsidR="00945F3C" w:rsidRPr="0013480F">
        <w:rPr>
          <w:rFonts w:ascii="Times New Roman" w:hAnsi="Times New Roman" w:cs="Times New Roman"/>
          <w:sz w:val="32"/>
          <w:szCs w:val="32"/>
        </w:rPr>
        <w:t>,</w:t>
      </w:r>
      <w:r w:rsidRPr="0013480F">
        <w:rPr>
          <w:rFonts w:ascii="Times New Roman" w:hAnsi="Times New Roman" w:cs="Times New Roman"/>
          <w:sz w:val="32"/>
          <w:szCs w:val="32"/>
        </w:rPr>
        <w:t xml:space="preserve"> with the result that only demons</w:t>
      </w:r>
      <w:r w:rsidR="00945F3C" w:rsidRPr="0013480F">
        <w:rPr>
          <w:rFonts w:ascii="Times New Roman" w:hAnsi="Times New Roman" w:cs="Times New Roman"/>
          <w:sz w:val="32"/>
          <w:szCs w:val="32"/>
        </w:rPr>
        <w:t xml:space="preserve"> and unclean beasts will dwell </w:t>
      </w:r>
      <w:r w:rsidR="00B63A11" w:rsidRPr="0013480F">
        <w:rPr>
          <w:rFonts w:ascii="Times New Roman" w:hAnsi="Times New Roman" w:cs="Times New Roman"/>
          <w:sz w:val="32"/>
          <w:szCs w:val="32"/>
        </w:rPr>
        <w:t>in her place</w:t>
      </w:r>
      <w:r w:rsidR="00945F3C" w:rsidRPr="0013480F">
        <w:rPr>
          <w:rFonts w:ascii="Times New Roman" w:hAnsi="Times New Roman" w:cs="Times New Roman"/>
          <w:sz w:val="32"/>
          <w:szCs w:val="32"/>
        </w:rPr>
        <w:t xml:space="preserve">, merely repeats what Isaiah had prophesied </w:t>
      </w:r>
      <w:r w:rsidR="0044050C" w:rsidRPr="0013480F">
        <w:rPr>
          <w:rFonts w:ascii="Times New Roman" w:hAnsi="Times New Roman" w:cs="Times New Roman"/>
          <w:sz w:val="32"/>
          <w:szCs w:val="32"/>
        </w:rPr>
        <w:t xml:space="preserve">many </w:t>
      </w:r>
      <w:r w:rsidR="00945F3C" w:rsidRPr="0013480F">
        <w:rPr>
          <w:rFonts w:ascii="Times New Roman" w:hAnsi="Times New Roman" w:cs="Times New Roman"/>
          <w:sz w:val="32"/>
          <w:szCs w:val="32"/>
        </w:rPr>
        <w:t>centuries before (Isa.13:19-22).</w:t>
      </w:r>
      <w:r w:rsidR="00A13E9D" w:rsidRPr="0013480F">
        <w:rPr>
          <w:rFonts w:ascii="Times New Roman" w:hAnsi="Times New Roman" w:cs="Times New Roman"/>
          <w:sz w:val="32"/>
          <w:szCs w:val="32"/>
        </w:rPr>
        <w:t xml:space="preserve"> This call, “</w:t>
      </w:r>
      <w:r w:rsidR="00A13E9D" w:rsidRPr="0013480F">
        <w:rPr>
          <w:rFonts w:ascii="Times New Roman" w:hAnsi="Times New Roman" w:cs="Times New Roman"/>
          <w:sz w:val="32"/>
          <w:szCs w:val="32"/>
          <w:u w:val="single"/>
        </w:rPr>
        <w:t>Come out of her, My people</w:t>
      </w:r>
      <w:r w:rsidR="00A13E9D" w:rsidRPr="0013480F">
        <w:rPr>
          <w:rFonts w:ascii="Times New Roman" w:hAnsi="Times New Roman" w:cs="Times New Roman"/>
          <w:sz w:val="32"/>
          <w:szCs w:val="32"/>
        </w:rPr>
        <w:t>”, repeats the earlier warning of Jer.51:45</w:t>
      </w:r>
      <w:r w:rsidR="00FD2EA5" w:rsidRPr="0013480F">
        <w:rPr>
          <w:rFonts w:ascii="Times New Roman" w:hAnsi="Times New Roman" w:cs="Times New Roman"/>
          <w:sz w:val="32"/>
          <w:szCs w:val="32"/>
        </w:rPr>
        <w:t>, “Come out from the midst of her, My people”</w:t>
      </w:r>
      <w:r w:rsidR="00A13E9D" w:rsidRPr="0013480F">
        <w:rPr>
          <w:rFonts w:ascii="Times New Roman" w:hAnsi="Times New Roman" w:cs="Times New Roman"/>
          <w:sz w:val="32"/>
          <w:szCs w:val="32"/>
        </w:rPr>
        <w:t>.</w:t>
      </w:r>
    </w:p>
    <w:p w14:paraId="05F3E93B" w14:textId="77777777" w:rsidR="00945F3C" w:rsidRPr="0013480F" w:rsidRDefault="00945F3C" w:rsidP="009D595C">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The career of Babylon before her fall should be taken note of –</w:t>
      </w:r>
    </w:p>
    <w:p w14:paraId="05F3E93C" w14:textId="77777777" w:rsidR="00CF7087" w:rsidRPr="0013480F" w:rsidRDefault="00945F3C" w:rsidP="00CF7087">
      <w:pPr>
        <w:spacing w:after="240"/>
        <w:ind w:left="360"/>
        <w:rPr>
          <w:rFonts w:ascii="Times New Roman" w:hAnsi="Times New Roman" w:cs="Times New Roman"/>
          <w:sz w:val="32"/>
          <w:szCs w:val="32"/>
        </w:rPr>
      </w:pPr>
      <w:r w:rsidRPr="0013480F">
        <w:rPr>
          <w:rFonts w:ascii="Times New Roman" w:hAnsi="Times New Roman" w:cs="Times New Roman"/>
          <w:sz w:val="32"/>
          <w:szCs w:val="32"/>
        </w:rPr>
        <w:lastRenderedPageBreak/>
        <w:t xml:space="preserve">“And there came one of the seven angels, who had the seven </w:t>
      </w:r>
      <w:r w:rsidR="00975401" w:rsidRPr="0013480F">
        <w:rPr>
          <w:rFonts w:ascii="Times New Roman" w:hAnsi="Times New Roman" w:cs="Times New Roman"/>
          <w:sz w:val="32"/>
          <w:szCs w:val="32"/>
        </w:rPr>
        <w:t>bow</w:t>
      </w:r>
      <w:r w:rsidRPr="0013480F">
        <w:rPr>
          <w:rFonts w:ascii="Times New Roman" w:hAnsi="Times New Roman" w:cs="Times New Roman"/>
          <w:sz w:val="32"/>
          <w:szCs w:val="32"/>
        </w:rPr>
        <w:t xml:space="preserve">ls, </w:t>
      </w:r>
      <w:r w:rsidR="00C56174" w:rsidRPr="0013480F">
        <w:rPr>
          <w:rFonts w:ascii="Times New Roman" w:hAnsi="Times New Roman" w:cs="Times New Roman"/>
          <w:sz w:val="32"/>
          <w:szCs w:val="32"/>
        </w:rPr>
        <w:t xml:space="preserve">and he spoke with me, saying, ‘Come. I will show you the judgment of the great prostitute, who </w:t>
      </w:r>
      <w:r w:rsidR="00C56174" w:rsidRPr="0013480F">
        <w:rPr>
          <w:rFonts w:ascii="Times New Roman" w:hAnsi="Times New Roman" w:cs="Times New Roman"/>
          <w:i/>
          <w:sz w:val="32"/>
          <w:szCs w:val="32"/>
        </w:rPr>
        <w:t>is</w:t>
      </w:r>
      <w:r w:rsidR="00C56174" w:rsidRPr="0013480F">
        <w:rPr>
          <w:rFonts w:ascii="Times New Roman" w:hAnsi="Times New Roman" w:cs="Times New Roman"/>
          <w:sz w:val="32"/>
          <w:szCs w:val="32"/>
        </w:rPr>
        <w:t xml:space="preserve"> </w:t>
      </w:r>
      <w:r w:rsidR="00C56174" w:rsidRPr="0013480F">
        <w:rPr>
          <w:rFonts w:ascii="Times New Roman" w:hAnsi="Times New Roman" w:cs="Times New Roman"/>
          <w:sz w:val="32"/>
          <w:szCs w:val="32"/>
          <w:u w:val="single"/>
        </w:rPr>
        <w:t>sitting upon</w:t>
      </w:r>
      <w:r w:rsidR="00C56174" w:rsidRPr="0013480F">
        <w:rPr>
          <w:rFonts w:ascii="Times New Roman" w:hAnsi="Times New Roman" w:cs="Times New Roman"/>
          <w:b/>
          <w:sz w:val="32"/>
          <w:szCs w:val="32"/>
        </w:rPr>
        <w:t xml:space="preserve"> </w:t>
      </w:r>
      <w:r w:rsidR="00C56174" w:rsidRPr="0013480F">
        <w:rPr>
          <w:rFonts w:ascii="Times New Roman" w:hAnsi="Times New Roman" w:cs="Times New Roman"/>
          <w:b/>
          <w:sz w:val="32"/>
          <w:szCs w:val="32"/>
          <w:u w:val="single"/>
        </w:rPr>
        <w:t>many waters</w:t>
      </w:r>
      <w:r w:rsidR="00833679" w:rsidRPr="0013480F">
        <w:rPr>
          <w:rFonts w:ascii="Times New Roman" w:hAnsi="Times New Roman" w:cs="Times New Roman"/>
          <w:sz w:val="32"/>
          <w:szCs w:val="32"/>
        </w:rPr>
        <w:t>..</w:t>
      </w:r>
      <w:r w:rsidR="00C56174" w:rsidRPr="0013480F">
        <w:rPr>
          <w:rFonts w:ascii="Times New Roman" w:hAnsi="Times New Roman" w:cs="Times New Roman"/>
          <w:sz w:val="32"/>
          <w:szCs w:val="32"/>
        </w:rPr>
        <w:t>.</w:t>
      </w:r>
      <w:r w:rsidR="00833679" w:rsidRPr="0013480F">
        <w:rPr>
          <w:rFonts w:ascii="Times New Roman" w:hAnsi="Times New Roman" w:cs="Times New Roman"/>
          <w:sz w:val="32"/>
          <w:szCs w:val="32"/>
        </w:rPr>
        <w:t xml:space="preserve">’”   </w:t>
      </w:r>
      <w:r w:rsidR="00CF7087" w:rsidRPr="0013480F">
        <w:rPr>
          <w:rFonts w:ascii="Times New Roman" w:hAnsi="Times New Roman" w:cs="Times New Roman"/>
          <w:sz w:val="32"/>
          <w:szCs w:val="32"/>
        </w:rPr>
        <w:t xml:space="preserve">  Rev.17:1</w:t>
      </w:r>
    </w:p>
    <w:p w14:paraId="05F3E93D" w14:textId="77777777" w:rsidR="00945F3C" w:rsidRPr="0013480F" w:rsidRDefault="005F50B2" w:rsidP="005F50B2">
      <w:pPr>
        <w:spacing w:after="240"/>
        <w:rPr>
          <w:rFonts w:ascii="Times New Roman" w:hAnsi="Times New Roman" w:cs="Times New Roman"/>
          <w:sz w:val="32"/>
          <w:szCs w:val="32"/>
        </w:rPr>
      </w:pPr>
      <w:r w:rsidRPr="0013480F">
        <w:rPr>
          <w:rFonts w:ascii="Times New Roman" w:hAnsi="Times New Roman" w:cs="Times New Roman"/>
          <w:sz w:val="32"/>
          <w:szCs w:val="32"/>
        </w:rPr>
        <w:t>A</w:t>
      </w:r>
      <w:r w:rsidR="00833679" w:rsidRPr="0013480F">
        <w:rPr>
          <w:rFonts w:ascii="Times New Roman" w:hAnsi="Times New Roman" w:cs="Times New Roman"/>
          <w:sz w:val="32"/>
          <w:szCs w:val="32"/>
        </w:rPr>
        <w:t xml:space="preserve"> key to understanding Babylon’s rule (“</w:t>
      </w:r>
      <w:r w:rsidR="00833679" w:rsidRPr="0013480F">
        <w:rPr>
          <w:rFonts w:ascii="Times New Roman" w:hAnsi="Times New Roman" w:cs="Times New Roman"/>
          <w:sz w:val="32"/>
          <w:szCs w:val="32"/>
          <w:u w:val="single"/>
        </w:rPr>
        <w:t>sitting upon</w:t>
      </w:r>
      <w:r w:rsidR="00833679" w:rsidRPr="0013480F">
        <w:rPr>
          <w:rFonts w:ascii="Times New Roman" w:hAnsi="Times New Roman" w:cs="Times New Roman"/>
          <w:sz w:val="32"/>
          <w:szCs w:val="32"/>
        </w:rPr>
        <w:t>”) of “</w:t>
      </w:r>
      <w:r w:rsidR="00833679" w:rsidRPr="0013480F">
        <w:rPr>
          <w:rFonts w:ascii="Times New Roman" w:hAnsi="Times New Roman" w:cs="Times New Roman"/>
          <w:sz w:val="32"/>
          <w:szCs w:val="32"/>
          <w:u w:val="single"/>
        </w:rPr>
        <w:t>many waters</w:t>
      </w:r>
      <w:r w:rsidR="00833679" w:rsidRPr="0013480F">
        <w:rPr>
          <w:rFonts w:ascii="Times New Roman" w:hAnsi="Times New Roman" w:cs="Times New Roman"/>
          <w:sz w:val="32"/>
          <w:szCs w:val="32"/>
        </w:rPr>
        <w:t>” is contained in the Psalms –</w:t>
      </w:r>
    </w:p>
    <w:p w14:paraId="05F3E93E" w14:textId="77777777" w:rsidR="00833679" w:rsidRPr="0013480F" w:rsidRDefault="00833679" w:rsidP="00833679">
      <w:pPr>
        <w:spacing w:after="240"/>
        <w:ind w:left="360"/>
        <w:rPr>
          <w:rFonts w:ascii="Times New Roman" w:hAnsi="Times New Roman" w:cs="Times New Roman"/>
          <w:sz w:val="32"/>
          <w:szCs w:val="32"/>
        </w:rPr>
      </w:pPr>
      <w:r w:rsidRPr="0013480F">
        <w:rPr>
          <w:rFonts w:ascii="Times New Roman" w:hAnsi="Times New Roman" w:cs="Times New Roman"/>
          <w:sz w:val="32"/>
          <w:szCs w:val="32"/>
        </w:rPr>
        <w:t xml:space="preserve">“Send Your hand from above. Rescue me and deliver me from </w:t>
      </w:r>
      <w:r w:rsidRPr="0013480F">
        <w:rPr>
          <w:rFonts w:ascii="Times New Roman" w:hAnsi="Times New Roman" w:cs="Times New Roman"/>
          <w:b/>
          <w:sz w:val="32"/>
          <w:szCs w:val="32"/>
          <w:u w:val="single"/>
        </w:rPr>
        <w:t>many waters</w:t>
      </w:r>
      <w:r w:rsidRPr="0013480F">
        <w:rPr>
          <w:rFonts w:ascii="Times New Roman" w:hAnsi="Times New Roman" w:cs="Times New Roman"/>
          <w:sz w:val="32"/>
          <w:szCs w:val="32"/>
        </w:rPr>
        <w:t xml:space="preserve">, from the hand of the son of the foreigner.”   </w:t>
      </w:r>
      <w:r w:rsidR="00F56CE0" w:rsidRPr="0013480F">
        <w:rPr>
          <w:rFonts w:ascii="Times New Roman" w:hAnsi="Times New Roman" w:cs="Times New Roman"/>
          <w:sz w:val="32"/>
          <w:szCs w:val="32"/>
        </w:rPr>
        <w:t xml:space="preserve"> </w:t>
      </w:r>
      <w:r w:rsidR="00BD62A5" w:rsidRPr="0013480F">
        <w:rPr>
          <w:rFonts w:ascii="Times New Roman" w:hAnsi="Times New Roman" w:cs="Times New Roman"/>
          <w:sz w:val="32"/>
          <w:szCs w:val="32"/>
        </w:rPr>
        <w:t xml:space="preserve"> </w:t>
      </w:r>
      <w:r w:rsidRPr="0013480F">
        <w:rPr>
          <w:rFonts w:ascii="Times New Roman" w:hAnsi="Times New Roman" w:cs="Times New Roman"/>
          <w:sz w:val="32"/>
          <w:szCs w:val="32"/>
        </w:rPr>
        <w:t>Psa.144:7</w:t>
      </w:r>
    </w:p>
    <w:p w14:paraId="05F3E93F" w14:textId="77777777" w:rsidR="00833679" w:rsidRPr="0013480F" w:rsidRDefault="00833679" w:rsidP="005F50B2">
      <w:pPr>
        <w:spacing w:after="240"/>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Many waters</w:t>
      </w:r>
      <w:r w:rsidRPr="0013480F">
        <w:rPr>
          <w:rFonts w:ascii="Times New Roman" w:hAnsi="Times New Roman" w:cs="Times New Roman"/>
          <w:sz w:val="32"/>
          <w:szCs w:val="32"/>
        </w:rPr>
        <w:t xml:space="preserve">” means “troubles” here, but specifically persecution by foreigners. </w:t>
      </w:r>
      <w:r w:rsidR="0018335B" w:rsidRPr="0013480F">
        <w:rPr>
          <w:rFonts w:ascii="Times New Roman" w:hAnsi="Times New Roman" w:cs="Times New Roman"/>
          <w:sz w:val="32"/>
          <w:szCs w:val="32"/>
        </w:rPr>
        <w:t>But more on this below</w:t>
      </w:r>
      <w:r w:rsidR="003D02CA" w:rsidRPr="0013480F">
        <w:rPr>
          <w:rFonts w:ascii="Times New Roman" w:hAnsi="Times New Roman" w:cs="Times New Roman"/>
          <w:sz w:val="32"/>
          <w:szCs w:val="32"/>
        </w:rPr>
        <w:t xml:space="preserve"> in Rev.17:15</w:t>
      </w:r>
      <w:r w:rsidR="0018335B" w:rsidRPr="0013480F">
        <w:rPr>
          <w:rFonts w:ascii="Times New Roman" w:hAnsi="Times New Roman" w:cs="Times New Roman"/>
          <w:sz w:val="32"/>
          <w:szCs w:val="32"/>
        </w:rPr>
        <w:t>, where “the waters” were expounded to John</w:t>
      </w:r>
      <w:r w:rsidR="004A675D" w:rsidRPr="0013480F">
        <w:rPr>
          <w:rFonts w:ascii="Times New Roman" w:hAnsi="Times New Roman" w:cs="Times New Roman"/>
          <w:sz w:val="32"/>
          <w:szCs w:val="32"/>
        </w:rPr>
        <w:t xml:space="preserve"> by an angel</w:t>
      </w:r>
      <w:r w:rsidR="0018335B" w:rsidRPr="0013480F">
        <w:rPr>
          <w:rFonts w:ascii="Times New Roman" w:hAnsi="Times New Roman" w:cs="Times New Roman"/>
          <w:sz w:val="32"/>
          <w:szCs w:val="32"/>
        </w:rPr>
        <w:t>.</w:t>
      </w:r>
      <w:r w:rsidR="00E65B70" w:rsidRPr="0013480F">
        <w:rPr>
          <w:rFonts w:ascii="Times New Roman" w:hAnsi="Times New Roman" w:cs="Times New Roman"/>
          <w:sz w:val="32"/>
          <w:szCs w:val="32"/>
        </w:rPr>
        <w:t xml:space="preserve"> Revelation 17 continues –</w:t>
      </w:r>
    </w:p>
    <w:p w14:paraId="05F3E940" w14:textId="77777777" w:rsidR="00833679" w:rsidRPr="0013480F" w:rsidRDefault="00833679" w:rsidP="001626AB">
      <w:pPr>
        <w:spacing w:after="400"/>
        <w:ind w:left="360"/>
        <w:rPr>
          <w:rFonts w:ascii="Times New Roman" w:hAnsi="Times New Roman" w:cs="Times New Roman"/>
          <w:sz w:val="32"/>
          <w:szCs w:val="32"/>
        </w:rPr>
      </w:pPr>
      <w:r w:rsidRPr="0013480F">
        <w:rPr>
          <w:rFonts w:ascii="Times New Roman" w:hAnsi="Times New Roman" w:cs="Times New Roman"/>
          <w:sz w:val="32"/>
          <w:szCs w:val="32"/>
        </w:rPr>
        <w:t>“… with who</w:t>
      </w:r>
      <w:r w:rsidR="004D5752" w:rsidRPr="0013480F">
        <w:rPr>
          <w:rFonts w:ascii="Times New Roman" w:hAnsi="Times New Roman" w:cs="Times New Roman"/>
          <w:sz w:val="32"/>
          <w:szCs w:val="32"/>
        </w:rPr>
        <w:t>m</w:t>
      </w:r>
      <w:r w:rsidRPr="0013480F">
        <w:rPr>
          <w:rFonts w:ascii="Times New Roman" w:hAnsi="Times New Roman" w:cs="Times New Roman"/>
          <w:sz w:val="32"/>
          <w:szCs w:val="32"/>
        </w:rPr>
        <w:t xml:space="preserve"> the kings of the earth committed fornication, and those inhabiting the earth were made drunk with the wine of her prostitution.</w:t>
      </w:r>
      <w:r w:rsidR="004D5752" w:rsidRPr="0013480F">
        <w:rPr>
          <w:rFonts w:ascii="Times New Roman" w:hAnsi="Times New Roman" w:cs="Times New Roman"/>
          <w:sz w:val="32"/>
          <w:szCs w:val="32"/>
        </w:rPr>
        <w:t xml:space="preserve">’ Then he carried me away into a wilderness </w:t>
      </w:r>
      <w:r w:rsidR="0044050C" w:rsidRPr="0013480F">
        <w:rPr>
          <w:rFonts w:ascii="Times New Roman" w:hAnsi="Times New Roman" w:cs="Times New Roman"/>
          <w:sz w:val="32"/>
          <w:szCs w:val="32"/>
        </w:rPr>
        <w:t>in</w:t>
      </w:r>
      <w:r w:rsidR="004D5752" w:rsidRPr="0013480F">
        <w:rPr>
          <w:rFonts w:ascii="Times New Roman" w:hAnsi="Times New Roman" w:cs="Times New Roman"/>
          <w:sz w:val="32"/>
          <w:szCs w:val="32"/>
        </w:rPr>
        <w:t xml:space="preserve"> spirit, and I saw a woman </w:t>
      </w:r>
      <w:r w:rsidR="004D5752" w:rsidRPr="0013480F">
        <w:rPr>
          <w:rFonts w:ascii="Times New Roman" w:hAnsi="Times New Roman" w:cs="Times New Roman"/>
          <w:sz w:val="32"/>
          <w:szCs w:val="32"/>
          <w:u w:val="single"/>
        </w:rPr>
        <w:t>sitting upon</w:t>
      </w:r>
      <w:r w:rsidR="004D5752" w:rsidRPr="0013480F">
        <w:rPr>
          <w:rFonts w:ascii="Times New Roman" w:hAnsi="Times New Roman" w:cs="Times New Roman"/>
          <w:sz w:val="32"/>
          <w:szCs w:val="32"/>
        </w:rPr>
        <w:t xml:space="preserve"> a scarlet beast, being full of names of blasphemy, having seven heads and </w:t>
      </w:r>
      <w:r w:rsidR="004D5752" w:rsidRPr="0013480F">
        <w:rPr>
          <w:rFonts w:ascii="Times New Roman" w:hAnsi="Times New Roman" w:cs="Times New Roman"/>
          <w:sz w:val="32"/>
          <w:szCs w:val="32"/>
          <w:u w:val="single"/>
        </w:rPr>
        <w:t>ten horns</w:t>
      </w:r>
      <w:r w:rsidR="004D5752" w:rsidRPr="0013480F">
        <w:rPr>
          <w:rFonts w:ascii="Times New Roman" w:hAnsi="Times New Roman" w:cs="Times New Roman"/>
          <w:sz w:val="32"/>
          <w:szCs w:val="32"/>
        </w:rPr>
        <w:t xml:space="preserve">.”   </w:t>
      </w:r>
      <w:r w:rsidR="00BD62A5" w:rsidRPr="0013480F">
        <w:rPr>
          <w:rFonts w:ascii="Times New Roman" w:hAnsi="Times New Roman" w:cs="Times New Roman"/>
          <w:sz w:val="32"/>
          <w:szCs w:val="32"/>
        </w:rPr>
        <w:t xml:space="preserve"> </w:t>
      </w:r>
      <w:r w:rsidR="004D5752" w:rsidRPr="0013480F">
        <w:rPr>
          <w:rFonts w:ascii="Times New Roman" w:hAnsi="Times New Roman" w:cs="Times New Roman"/>
          <w:sz w:val="32"/>
          <w:szCs w:val="32"/>
        </w:rPr>
        <w:t>Rev.17:2-3</w:t>
      </w:r>
    </w:p>
    <w:p w14:paraId="05F3E941" w14:textId="77777777" w:rsidR="001626AB" w:rsidRPr="001626AB" w:rsidRDefault="001626AB" w:rsidP="005F50B2">
      <w:pPr>
        <w:spacing w:after="240"/>
        <w:rPr>
          <w:rFonts w:ascii="Times New Roman" w:hAnsi="Times New Roman" w:cs="Times New Roman"/>
          <w:b/>
          <w:bCs/>
          <w:sz w:val="40"/>
          <w:szCs w:val="40"/>
        </w:rPr>
      </w:pPr>
      <w:r w:rsidRPr="001626AB">
        <w:rPr>
          <w:rFonts w:ascii="Times New Roman" w:hAnsi="Times New Roman" w:cs="Times New Roman"/>
          <w:b/>
          <w:bCs/>
          <w:sz w:val="40"/>
          <w:szCs w:val="40"/>
        </w:rPr>
        <w:t>Confusion over the “Ten Horns”</w:t>
      </w:r>
    </w:p>
    <w:p w14:paraId="05F3E942" w14:textId="77777777" w:rsidR="004D5752" w:rsidRPr="0013480F" w:rsidRDefault="00734082" w:rsidP="005F50B2">
      <w:pPr>
        <w:spacing w:after="240"/>
        <w:rPr>
          <w:rFonts w:ascii="Times New Roman" w:hAnsi="Times New Roman" w:cs="Times New Roman"/>
          <w:sz w:val="32"/>
          <w:szCs w:val="32"/>
        </w:rPr>
      </w:pPr>
      <w:r w:rsidRPr="0013480F">
        <w:rPr>
          <w:rFonts w:ascii="Times New Roman" w:hAnsi="Times New Roman" w:cs="Times New Roman"/>
          <w:sz w:val="32"/>
          <w:szCs w:val="32"/>
        </w:rPr>
        <w:t>The</w:t>
      </w:r>
      <w:r w:rsidR="004D5752" w:rsidRPr="0013480F">
        <w:rPr>
          <w:rFonts w:ascii="Times New Roman" w:hAnsi="Times New Roman" w:cs="Times New Roman"/>
          <w:sz w:val="32"/>
          <w:szCs w:val="32"/>
        </w:rPr>
        <w:t xml:space="preserve"> “</w:t>
      </w:r>
      <w:r w:rsidR="004D5752" w:rsidRPr="0013480F">
        <w:rPr>
          <w:rFonts w:ascii="Times New Roman" w:hAnsi="Times New Roman" w:cs="Times New Roman"/>
          <w:sz w:val="32"/>
          <w:szCs w:val="32"/>
          <w:u w:val="single"/>
        </w:rPr>
        <w:t>ten horns</w:t>
      </w:r>
      <w:r w:rsidR="004D5752" w:rsidRPr="0013480F">
        <w:rPr>
          <w:rFonts w:ascii="Times New Roman" w:hAnsi="Times New Roman" w:cs="Times New Roman"/>
          <w:sz w:val="32"/>
          <w:szCs w:val="32"/>
        </w:rPr>
        <w:t xml:space="preserve">” </w:t>
      </w:r>
      <w:r w:rsidRPr="0013480F">
        <w:rPr>
          <w:rFonts w:ascii="Times New Roman" w:hAnsi="Times New Roman" w:cs="Times New Roman"/>
          <w:sz w:val="32"/>
          <w:szCs w:val="32"/>
        </w:rPr>
        <w:t>recalls what</w:t>
      </w:r>
      <w:r w:rsidR="004D5752" w:rsidRPr="0013480F">
        <w:rPr>
          <w:rFonts w:ascii="Times New Roman" w:hAnsi="Times New Roman" w:cs="Times New Roman"/>
          <w:sz w:val="32"/>
          <w:szCs w:val="32"/>
        </w:rPr>
        <w:t xml:space="preserve"> Daniel saw</w:t>
      </w:r>
      <w:r w:rsidR="00C6023C" w:rsidRPr="0013480F">
        <w:rPr>
          <w:rFonts w:ascii="Times New Roman" w:hAnsi="Times New Roman" w:cs="Times New Roman"/>
          <w:sz w:val="32"/>
          <w:szCs w:val="32"/>
        </w:rPr>
        <w:t xml:space="preserve"> in his dream that included four beasts</w:t>
      </w:r>
      <w:r w:rsidRPr="0013480F">
        <w:rPr>
          <w:rFonts w:ascii="Times New Roman" w:hAnsi="Times New Roman" w:cs="Times New Roman"/>
          <w:sz w:val="32"/>
          <w:szCs w:val="32"/>
        </w:rPr>
        <w:t>,</w:t>
      </w:r>
      <w:r w:rsidR="004D5752" w:rsidRPr="0013480F">
        <w:rPr>
          <w:rFonts w:ascii="Times New Roman" w:hAnsi="Times New Roman" w:cs="Times New Roman"/>
          <w:sz w:val="32"/>
          <w:szCs w:val="32"/>
        </w:rPr>
        <w:t xml:space="preserve"> </w:t>
      </w:r>
      <w:r w:rsidR="00C6023C" w:rsidRPr="0013480F">
        <w:rPr>
          <w:rFonts w:ascii="Times New Roman" w:hAnsi="Times New Roman" w:cs="Times New Roman"/>
          <w:sz w:val="32"/>
          <w:szCs w:val="32"/>
        </w:rPr>
        <w:t xml:space="preserve">and from the fourth </w:t>
      </w:r>
      <w:r w:rsidR="00E13354" w:rsidRPr="0013480F">
        <w:rPr>
          <w:rFonts w:ascii="Times New Roman" w:hAnsi="Times New Roman" w:cs="Times New Roman"/>
          <w:sz w:val="32"/>
          <w:szCs w:val="32"/>
        </w:rPr>
        <w:t xml:space="preserve">beast </w:t>
      </w:r>
      <w:r w:rsidR="00C6023C" w:rsidRPr="0013480F">
        <w:rPr>
          <w:rFonts w:ascii="Times New Roman" w:hAnsi="Times New Roman" w:cs="Times New Roman"/>
          <w:sz w:val="32"/>
          <w:szCs w:val="32"/>
        </w:rPr>
        <w:t>grew ten horns</w:t>
      </w:r>
      <w:r w:rsidR="005F50B2" w:rsidRPr="0013480F">
        <w:rPr>
          <w:rFonts w:ascii="Times New Roman" w:hAnsi="Times New Roman" w:cs="Times New Roman"/>
          <w:sz w:val="32"/>
          <w:szCs w:val="32"/>
        </w:rPr>
        <w:t>,</w:t>
      </w:r>
      <w:r w:rsidR="00C6023C" w:rsidRPr="0013480F">
        <w:rPr>
          <w:rFonts w:ascii="Times New Roman" w:hAnsi="Times New Roman" w:cs="Times New Roman"/>
          <w:sz w:val="32"/>
          <w:szCs w:val="32"/>
        </w:rPr>
        <w:t xml:space="preserve"> and finally a Little Horn “came up between them.” Daniel</w:t>
      </w:r>
      <w:r w:rsidRPr="0013480F">
        <w:rPr>
          <w:rFonts w:ascii="Times New Roman" w:hAnsi="Times New Roman" w:cs="Times New Roman"/>
          <w:sz w:val="32"/>
          <w:szCs w:val="32"/>
        </w:rPr>
        <w:t xml:space="preserve"> </w:t>
      </w:r>
      <w:r w:rsidR="004D5752" w:rsidRPr="0013480F">
        <w:rPr>
          <w:rFonts w:ascii="Times New Roman" w:hAnsi="Times New Roman" w:cs="Times New Roman"/>
          <w:sz w:val="32"/>
          <w:szCs w:val="32"/>
        </w:rPr>
        <w:t xml:space="preserve">was given this </w:t>
      </w:r>
      <w:r w:rsidR="00C6023C" w:rsidRPr="0013480F">
        <w:rPr>
          <w:rFonts w:ascii="Times New Roman" w:hAnsi="Times New Roman" w:cs="Times New Roman"/>
          <w:sz w:val="32"/>
          <w:szCs w:val="32"/>
        </w:rPr>
        <w:t>interpreta</w:t>
      </w:r>
      <w:r w:rsidR="004D5752" w:rsidRPr="0013480F">
        <w:rPr>
          <w:rFonts w:ascii="Times New Roman" w:hAnsi="Times New Roman" w:cs="Times New Roman"/>
          <w:sz w:val="32"/>
          <w:szCs w:val="32"/>
        </w:rPr>
        <w:t>tion</w:t>
      </w:r>
      <w:r w:rsidR="00C6023C" w:rsidRPr="0013480F">
        <w:rPr>
          <w:rFonts w:ascii="Times New Roman" w:hAnsi="Times New Roman" w:cs="Times New Roman"/>
          <w:sz w:val="32"/>
          <w:szCs w:val="32"/>
        </w:rPr>
        <w:t xml:space="preserve"> of his dream</w:t>
      </w:r>
      <w:r w:rsidRPr="0013480F">
        <w:rPr>
          <w:rFonts w:ascii="Times New Roman" w:hAnsi="Times New Roman" w:cs="Times New Roman"/>
          <w:sz w:val="32"/>
          <w:szCs w:val="32"/>
        </w:rPr>
        <w:t xml:space="preserve"> </w:t>
      </w:r>
      <w:r w:rsidR="004D5752" w:rsidRPr="0013480F">
        <w:rPr>
          <w:rFonts w:ascii="Times New Roman" w:hAnsi="Times New Roman" w:cs="Times New Roman"/>
          <w:sz w:val="32"/>
          <w:szCs w:val="32"/>
        </w:rPr>
        <w:t xml:space="preserve"> –</w:t>
      </w:r>
    </w:p>
    <w:p w14:paraId="05F3E943" w14:textId="77777777" w:rsidR="00977406" w:rsidRPr="0013480F" w:rsidRDefault="004D5752" w:rsidP="004D5752">
      <w:pPr>
        <w:spacing w:after="240"/>
        <w:ind w:left="360"/>
        <w:rPr>
          <w:rFonts w:ascii="Times New Roman" w:hAnsi="Times New Roman" w:cs="Times New Roman"/>
          <w:sz w:val="32"/>
          <w:szCs w:val="32"/>
        </w:rPr>
      </w:pPr>
      <w:r w:rsidRPr="0013480F">
        <w:rPr>
          <w:rFonts w:ascii="Times New Roman" w:hAnsi="Times New Roman" w:cs="Times New Roman"/>
          <w:sz w:val="32"/>
          <w:szCs w:val="32"/>
        </w:rPr>
        <w:t>“Thus He said, ‘The fourth beast</w:t>
      </w:r>
      <w:r w:rsidR="00F56CE0"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7E01CF" w:rsidRPr="0013480F">
        <w:rPr>
          <w:rFonts w:ascii="Times New Roman" w:hAnsi="Times New Roman" w:cs="Times New Roman"/>
          <w:sz w:val="32"/>
          <w:szCs w:val="32"/>
        </w:rPr>
        <w:t>it will become</w:t>
      </w:r>
      <w:r w:rsidRPr="0013480F">
        <w:rPr>
          <w:rFonts w:ascii="Times New Roman" w:hAnsi="Times New Roman" w:cs="Times New Roman"/>
          <w:sz w:val="32"/>
          <w:szCs w:val="32"/>
        </w:rPr>
        <w:t xml:space="preserve"> </w:t>
      </w:r>
      <w:r w:rsidR="007E01CF" w:rsidRPr="0013480F">
        <w:rPr>
          <w:rFonts w:ascii="Times New Roman" w:hAnsi="Times New Roman" w:cs="Times New Roman"/>
          <w:sz w:val="32"/>
          <w:szCs w:val="32"/>
        </w:rPr>
        <w:t>the</w:t>
      </w:r>
      <w:r w:rsidRPr="0013480F">
        <w:rPr>
          <w:rFonts w:ascii="Times New Roman" w:hAnsi="Times New Roman" w:cs="Times New Roman"/>
          <w:sz w:val="32"/>
          <w:szCs w:val="32"/>
        </w:rPr>
        <w:t xml:space="preserve"> fourth kingdom</w:t>
      </w:r>
      <w:r w:rsidR="007E01CF" w:rsidRPr="0013480F">
        <w:rPr>
          <w:rFonts w:ascii="Times New Roman" w:hAnsi="Times New Roman" w:cs="Times New Roman"/>
          <w:sz w:val="32"/>
          <w:szCs w:val="32"/>
        </w:rPr>
        <w:t xml:space="preserve"> upon the earth, which will differ from all the kingdoms. And it will consume the whole earth, and trample it, and smash it. And the </w:t>
      </w:r>
      <w:r w:rsidR="007E01CF" w:rsidRPr="0013480F">
        <w:rPr>
          <w:rFonts w:ascii="Times New Roman" w:hAnsi="Times New Roman" w:cs="Times New Roman"/>
          <w:b/>
          <w:sz w:val="32"/>
          <w:szCs w:val="32"/>
          <w:u w:val="single"/>
        </w:rPr>
        <w:t>ten horns</w:t>
      </w:r>
      <w:r w:rsidR="007E01CF" w:rsidRPr="0013480F">
        <w:rPr>
          <w:rFonts w:ascii="Times New Roman" w:hAnsi="Times New Roman" w:cs="Times New Roman"/>
          <w:sz w:val="32"/>
          <w:szCs w:val="32"/>
        </w:rPr>
        <w:t xml:space="preserve"> out of the kingdom </w:t>
      </w:r>
      <w:r w:rsidR="007E01CF" w:rsidRPr="0013480F">
        <w:rPr>
          <w:rFonts w:ascii="Times New Roman" w:hAnsi="Times New Roman" w:cs="Times New Roman"/>
          <w:i/>
          <w:sz w:val="32"/>
          <w:szCs w:val="32"/>
        </w:rPr>
        <w:t>ar</w:t>
      </w:r>
      <w:r w:rsidR="007E01CF" w:rsidRPr="0013480F">
        <w:rPr>
          <w:rFonts w:ascii="Times New Roman" w:hAnsi="Times New Roman" w:cs="Times New Roman"/>
          <w:sz w:val="32"/>
          <w:szCs w:val="32"/>
        </w:rPr>
        <w:t xml:space="preserve">e </w:t>
      </w:r>
      <w:r w:rsidR="007E01CF" w:rsidRPr="0013480F">
        <w:rPr>
          <w:rFonts w:ascii="Times New Roman" w:hAnsi="Times New Roman" w:cs="Times New Roman"/>
          <w:b/>
          <w:sz w:val="32"/>
          <w:szCs w:val="32"/>
        </w:rPr>
        <w:t>ten kings</w:t>
      </w:r>
      <w:r w:rsidR="007E01CF" w:rsidRPr="0013480F">
        <w:rPr>
          <w:rFonts w:ascii="Times New Roman" w:hAnsi="Times New Roman" w:cs="Times New Roman"/>
          <w:sz w:val="32"/>
          <w:szCs w:val="32"/>
        </w:rPr>
        <w:t xml:space="preserve"> </w:t>
      </w:r>
      <w:r w:rsidR="007E01CF" w:rsidRPr="0013480F">
        <w:rPr>
          <w:rFonts w:ascii="Times New Roman" w:hAnsi="Times New Roman" w:cs="Times New Roman"/>
          <w:i/>
          <w:sz w:val="32"/>
          <w:szCs w:val="32"/>
        </w:rPr>
        <w:t>who</w:t>
      </w:r>
      <w:r w:rsidR="007E01CF" w:rsidRPr="0013480F">
        <w:rPr>
          <w:rFonts w:ascii="Times New Roman" w:hAnsi="Times New Roman" w:cs="Times New Roman"/>
          <w:sz w:val="32"/>
          <w:szCs w:val="32"/>
        </w:rPr>
        <w:t xml:space="preserve"> will arise, and another will arise after them. And he will differ from the former </w:t>
      </w:r>
      <w:r w:rsidR="007E01CF" w:rsidRPr="0013480F">
        <w:rPr>
          <w:rFonts w:ascii="Times New Roman" w:hAnsi="Times New Roman" w:cs="Times New Roman"/>
          <w:i/>
          <w:sz w:val="32"/>
          <w:szCs w:val="32"/>
        </w:rPr>
        <w:t>ones</w:t>
      </w:r>
      <w:r w:rsidR="007E01CF" w:rsidRPr="0013480F">
        <w:rPr>
          <w:rFonts w:ascii="Times New Roman" w:hAnsi="Times New Roman" w:cs="Times New Roman"/>
          <w:sz w:val="32"/>
          <w:szCs w:val="32"/>
        </w:rPr>
        <w:t xml:space="preserve">, </w:t>
      </w:r>
      <w:r w:rsidR="00977406" w:rsidRPr="0013480F">
        <w:rPr>
          <w:rFonts w:ascii="Times New Roman" w:hAnsi="Times New Roman" w:cs="Times New Roman"/>
          <w:sz w:val="32"/>
          <w:szCs w:val="32"/>
        </w:rPr>
        <w:t xml:space="preserve">even he </w:t>
      </w:r>
      <w:r w:rsidR="00977406" w:rsidRPr="0013480F">
        <w:rPr>
          <w:rFonts w:ascii="Times New Roman" w:hAnsi="Times New Roman" w:cs="Times New Roman"/>
          <w:sz w:val="32"/>
          <w:szCs w:val="32"/>
        </w:rPr>
        <w:lastRenderedPageBreak/>
        <w:t>will bring down three kings. And he will speak words against the Highest, and he will wear out the holy ones of the Most High. And he will seek to violate appointed times and law. And it will be given into his hand until a time and times and half a time.’”   Dan.7:23-25</w:t>
      </w:r>
    </w:p>
    <w:p w14:paraId="05F3E944" w14:textId="77777777" w:rsidR="009E6451" w:rsidRPr="0013480F" w:rsidRDefault="00843CBA" w:rsidP="009E6451">
      <w:pPr>
        <w:spacing w:after="240"/>
        <w:rPr>
          <w:rFonts w:ascii="Times New Roman" w:hAnsi="Times New Roman" w:cs="Times New Roman"/>
          <w:sz w:val="32"/>
          <w:szCs w:val="32"/>
        </w:rPr>
      </w:pPr>
      <w:r w:rsidRPr="0013480F">
        <w:rPr>
          <w:rFonts w:ascii="Times New Roman" w:hAnsi="Times New Roman" w:cs="Times New Roman"/>
          <w:sz w:val="32"/>
          <w:szCs w:val="32"/>
        </w:rPr>
        <w:t xml:space="preserve">I </w:t>
      </w:r>
      <w:r w:rsidR="009019CE" w:rsidRPr="0013480F">
        <w:rPr>
          <w:rFonts w:ascii="Times New Roman" w:hAnsi="Times New Roman" w:cs="Times New Roman"/>
          <w:sz w:val="32"/>
          <w:szCs w:val="32"/>
        </w:rPr>
        <w:t>infer</w:t>
      </w:r>
      <w:r w:rsidRPr="0013480F">
        <w:rPr>
          <w:rFonts w:ascii="Times New Roman" w:hAnsi="Times New Roman" w:cs="Times New Roman"/>
          <w:sz w:val="32"/>
          <w:szCs w:val="32"/>
        </w:rPr>
        <w:t xml:space="preserve"> that this later prophecy of Daniel builds upon his earlier interpretation of Nebuchadrezzar’s dream image. The lower extremity of th</w:t>
      </w:r>
      <w:r w:rsidR="008E2759" w:rsidRPr="0013480F">
        <w:rPr>
          <w:rFonts w:ascii="Times New Roman" w:hAnsi="Times New Roman" w:cs="Times New Roman"/>
          <w:sz w:val="32"/>
          <w:szCs w:val="32"/>
        </w:rPr>
        <w:t>at</w:t>
      </w:r>
      <w:r w:rsidRPr="0013480F">
        <w:rPr>
          <w:rFonts w:ascii="Times New Roman" w:hAnsi="Times New Roman" w:cs="Times New Roman"/>
          <w:sz w:val="32"/>
          <w:szCs w:val="32"/>
        </w:rPr>
        <w:t xml:space="preserve"> image, and its weak point, were the feet and toes of mixed iron and pottery, “partly strong and partly fragile” (</w:t>
      </w:r>
      <w:r w:rsidRPr="0013480F">
        <w:rPr>
          <w:rFonts w:ascii="Times New Roman" w:hAnsi="Times New Roman" w:cs="Times New Roman"/>
          <w:i/>
          <w:sz w:val="32"/>
          <w:szCs w:val="32"/>
        </w:rPr>
        <w:t>NKJV</w:t>
      </w:r>
      <w:r w:rsidRPr="0013480F">
        <w:rPr>
          <w:rFonts w:ascii="Times New Roman" w:hAnsi="Times New Roman" w:cs="Times New Roman"/>
          <w:sz w:val="32"/>
          <w:szCs w:val="32"/>
        </w:rPr>
        <w:t xml:space="preserve">, Dan.2:42). The ten toes of the image </w:t>
      </w:r>
      <w:r w:rsidR="00C6023C" w:rsidRPr="0013480F">
        <w:rPr>
          <w:rFonts w:ascii="Times New Roman" w:hAnsi="Times New Roman" w:cs="Times New Roman"/>
          <w:sz w:val="32"/>
          <w:szCs w:val="32"/>
        </w:rPr>
        <w:t>seem to match</w:t>
      </w:r>
      <w:r w:rsidRPr="0013480F">
        <w:rPr>
          <w:rFonts w:ascii="Times New Roman" w:hAnsi="Times New Roman" w:cs="Times New Roman"/>
          <w:sz w:val="32"/>
          <w:szCs w:val="32"/>
        </w:rPr>
        <w:t xml:space="preserve"> these ten horns. </w:t>
      </w:r>
      <w:r w:rsidR="004A52A5" w:rsidRPr="0013480F">
        <w:rPr>
          <w:rFonts w:ascii="Times New Roman" w:hAnsi="Times New Roman" w:cs="Times New Roman"/>
          <w:sz w:val="32"/>
          <w:szCs w:val="32"/>
        </w:rPr>
        <w:t>T</w:t>
      </w:r>
      <w:r w:rsidR="002A2476" w:rsidRPr="0013480F">
        <w:rPr>
          <w:rFonts w:ascii="Times New Roman" w:hAnsi="Times New Roman" w:cs="Times New Roman"/>
          <w:sz w:val="32"/>
          <w:szCs w:val="32"/>
        </w:rPr>
        <w:t>he four beasts arising from the sea in Daniel chapter 7 are contemporaneous</w:t>
      </w:r>
      <w:r w:rsidR="004A52A5" w:rsidRPr="0013480F">
        <w:rPr>
          <w:rFonts w:ascii="Times New Roman" w:hAnsi="Times New Roman" w:cs="Times New Roman"/>
          <w:sz w:val="32"/>
          <w:szCs w:val="32"/>
        </w:rPr>
        <w:t xml:space="preserve"> kingdoms</w:t>
      </w:r>
      <w:r w:rsidR="002A2476" w:rsidRPr="0013480F">
        <w:rPr>
          <w:rFonts w:ascii="Times New Roman" w:hAnsi="Times New Roman" w:cs="Times New Roman"/>
          <w:sz w:val="32"/>
          <w:szCs w:val="32"/>
        </w:rPr>
        <w:t xml:space="preserve">. </w:t>
      </w:r>
      <w:r w:rsidR="009E6451" w:rsidRPr="0013480F">
        <w:rPr>
          <w:rFonts w:ascii="Times New Roman" w:hAnsi="Times New Roman" w:cs="Times New Roman"/>
          <w:sz w:val="32"/>
          <w:szCs w:val="32"/>
        </w:rPr>
        <w:t>Recall how I said earlier that I expect a reappearance of the kingdoms of Nebuchadrezzar’s dream-image during the final “seven”. The four beasts of Daniel 7 would answer to the gold, silver, bronze and iron kingdoms.</w:t>
      </w:r>
    </w:p>
    <w:p w14:paraId="05F3E945" w14:textId="77777777" w:rsidR="00843CBA" w:rsidRPr="0013480F" w:rsidRDefault="002A2476" w:rsidP="009E6451">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 xml:space="preserve">The fact that Little Horn arises from the ten horns and uproots three of them (v.8) makes </w:t>
      </w:r>
      <w:r w:rsidR="00DE3401" w:rsidRPr="0013480F">
        <w:rPr>
          <w:rFonts w:ascii="Times New Roman" w:hAnsi="Times New Roman" w:cs="Times New Roman"/>
          <w:sz w:val="32"/>
          <w:szCs w:val="32"/>
        </w:rPr>
        <w:t>at least</w:t>
      </w:r>
      <w:r w:rsidR="005F50B2" w:rsidRPr="0013480F">
        <w:rPr>
          <w:rFonts w:ascii="Times New Roman" w:hAnsi="Times New Roman" w:cs="Times New Roman"/>
          <w:sz w:val="32"/>
          <w:szCs w:val="32"/>
        </w:rPr>
        <w:t xml:space="preserve"> </w:t>
      </w:r>
      <w:r w:rsidR="009E6451" w:rsidRPr="0013480F">
        <w:rPr>
          <w:rFonts w:ascii="Times New Roman" w:hAnsi="Times New Roman" w:cs="Times New Roman"/>
          <w:sz w:val="32"/>
          <w:szCs w:val="32"/>
        </w:rPr>
        <w:t xml:space="preserve">three </w:t>
      </w:r>
      <w:r w:rsidR="00DE3401" w:rsidRPr="0013480F">
        <w:rPr>
          <w:rFonts w:ascii="Times New Roman" w:hAnsi="Times New Roman" w:cs="Times New Roman"/>
          <w:sz w:val="32"/>
          <w:szCs w:val="32"/>
        </w:rPr>
        <w:t xml:space="preserve">of those </w:t>
      </w:r>
      <w:r w:rsidR="005F50B2" w:rsidRPr="0013480F">
        <w:rPr>
          <w:rFonts w:ascii="Times New Roman" w:hAnsi="Times New Roman" w:cs="Times New Roman"/>
          <w:sz w:val="32"/>
          <w:szCs w:val="32"/>
        </w:rPr>
        <w:t>horns</w:t>
      </w:r>
      <w:r w:rsidRPr="0013480F">
        <w:rPr>
          <w:rFonts w:ascii="Times New Roman" w:hAnsi="Times New Roman" w:cs="Times New Roman"/>
          <w:sz w:val="32"/>
          <w:szCs w:val="32"/>
        </w:rPr>
        <w:t xml:space="preserve"> </w:t>
      </w:r>
      <w:r w:rsidR="009E6451" w:rsidRPr="0013480F">
        <w:rPr>
          <w:rFonts w:ascii="Times New Roman" w:hAnsi="Times New Roman" w:cs="Times New Roman"/>
          <w:sz w:val="32"/>
          <w:szCs w:val="32"/>
        </w:rPr>
        <w:t xml:space="preserve">his </w:t>
      </w:r>
      <w:r w:rsidRPr="0013480F">
        <w:rPr>
          <w:rFonts w:ascii="Times New Roman" w:hAnsi="Times New Roman" w:cs="Times New Roman"/>
          <w:sz w:val="32"/>
          <w:szCs w:val="32"/>
        </w:rPr>
        <w:t>contempora</w:t>
      </w:r>
      <w:r w:rsidR="009E6451" w:rsidRPr="0013480F">
        <w:rPr>
          <w:rFonts w:ascii="Times New Roman" w:hAnsi="Times New Roman" w:cs="Times New Roman"/>
          <w:sz w:val="32"/>
          <w:szCs w:val="32"/>
        </w:rPr>
        <w:t>rie</w:t>
      </w:r>
      <w:r w:rsidRPr="0013480F">
        <w:rPr>
          <w:rFonts w:ascii="Times New Roman" w:hAnsi="Times New Roman" w:cs="Times New Roman"/>
          <w:sz w:val="32"/>
          <w:szCs w:val="32"/>
        </w:rPr>
        <w:t xml:space="preserve">s. Little Horn </w:t>
      </w:r>
      <w:r w:rsidR="00DE3401" w:rsidRPr="0013480F">
        <w:rPr>
          <w:rFonts w:ascii="Times New Roman" w:hAnsi="Times New Roman" w:cs="Times New Roman"/>
          <w:sz w:val="32"/>
          <w:szCs w:val="32"/>
        </w:rPr>
        <w:t>will</w:t>
      </w:r>
      <w:r w:rsidR="004A52A5" w:rsidRPr="0013480F">
        <w:rPr>
          <w:rFonts w:ascii="Times New Roman" w:hAnsi="Times New Roman" w:cs="Times New Roman"/>
          <w:sz w:val="32"/>
          <w:szCs w:val="32"/>
        </w:rPr>
        <w:t xml:space="preserve"> subdue three of the original ten kings (7:24), the remainder </w:t>
      </w:r>
      <w:r w:rsidR="00DE3401" w:rsidRPr="0013480F">
        <w:rPr>
          <w:rFonts w:ascii="Times New Roman" w:hAnsi="Times New Roman" w:cs="Times New Roman"/>
          <w:sz w:val="32"/>
          <w:szCs w:val="32"/>
        </w:rPr>
        <w:t>being</w:t>
      </w:r>
      <w:r w:rsidR="004A52A5" w:rsidRPr="0013480F">
        <w:rPr>
          <w:rFonts w:ascii="Times New Roman" w:hAnsi="Times New Roman" w:cs="Times New Roman"/>
          <w:sz w:val="32"/>
          <w:szCs w:val="32"/>
        </w:rPr>
        <w:t xml:space="preserve"> seven</w:t>
      </w:r>
      <w:r w:rsidR="00DE3401" w:rsidRPr="0013480F">
        <w:rPr>
          <w:rFonts w:ascii="Times New Roman" w:hAnsi="Times New Roman" w:cs="Times New Roman"/>
          <w:sz w:val="32"/>
          <w:szCs w:val="32"/>
        </w:rPr>
        <w:t xml:space="preserve"> (they could be past or present kings)</w:t>
      </w:r>
      <w:r w:rsidRPr="0013480F">
        <w:rPr>
          <w:rFonts w:ascii="Times New Roman" w:hAnsi="Times New Roman" w:cs="Times New Roman"/>
          <w:sz w:val="32"/>
          <w:szCs w:val="32"/>
        </w:rPr>
        <w:t xml:space="preserve">. </w:t>
      </w:r>
      <w:r w:rsidR="00F56CE0" w:rsidRPr="0013480F">
        <w:rPr>
          <w:rFonts w:ascii="Times New Roman" w:hAnsi="Times New Roman" w:cs="Times New Roman"/>
          <w:sz w:val="32"/>
          <w:szCs w:val="32"/>
        </w:rPr>
        <w:t>T</w:t>
      </w:r>
      <w:r w:rsidR="008E2759" w:rsidRPr="0013480F">
        <w:rPr>
          <w:rFonts w:ascii="Times New Roman" w:hAnsi="Times New Roman" w:cs="Times New Roman"/>
          <w:sz w:val="32"/>
          <w:szCs w:val="32"/>
        </w:rPr>
        <w:t>he</w:t>
      </w:r>
      <w:r w:rsidRPr="0013480F">
        <w:rPr>
          <w:rFonts w:ascii="Times New Roman" w:hAnsi="Times New Roman" w:cs="Times New Roman"/>
          <w:sz w:val="32"/>
          <w:szCs w:val="32"/>
        </w:rPr>
        <w:t xml:space="preserve"> number </w:t>
      </w:r>
      <w:r w:rsidR="005F50B2" w:rsidRPr="0013480F">
        <w:rPr>
          <w:rFonts w:ascii="Times New Roman" w:hAnsi="Times New Roman" w:cs="Times New Roman"/>
          <w:sz w:val="32"/>
          <w:szCs w:val="32"/>
        </w:rPr>
        <w:t xml:space="preserve">seven </w:t>
      </w:r>
      <w:r w:rsidRPr="0013480F">
        <w:rPr>
          <w:rFonts w:ascii="Times New Roman" w:hAnsi="Times New Roman" w:cs="Times New Roman"/>
          <w:sz w:val="32"/>
          <w:szCs w:val="32"/>
        </w:rPr>
        <w:t>align</w:t>
      </w:r>
      <w:r w:rsidR="00F56CE0" w:rsidRPr="0013480F">
        <w:rPr>
          <w:rFonts w:ascii="Times New Roman" w:hAnsi="Times New Roman" w:cs="Times New Roman"/>
          <w:sz w:val="32"/>
          <w:szCs w:val="32"/>
        </w:rPr>
        <w:t xml:space="preserve">s </w:t>
      </w:r>
      <w:r w:rsidRPr="0013480F">
        <w:rPr>
          <w:rFonts w:ascii="Times New Roman" w:hAnsi="Times New Roman" w:cs="Times New Roman"/>
          <w:sz w:val="32"/>
          <w:szCs w:val="32"/>
        </w:rPr>
        <w:t>better with the seven heads of the Beast of Revelation</w:t>
      </w:r>
      <w:r w:rsidR="009E6451" w:rsidRPr="0013480F">
        <w:rPr>
          <w:rFonts w:ascii="Times New Roman" w:hAnsi="Times New Roman" w:cs="Times New Roman"/>
          <w:sz w:val="32"/>
          <w:szCs w:val="32"/>
        </w:rPr>
        <w:t xml:space="preserve"> (which are not contemporaneous)</w:t>
      </w:r>
      <w:r w:rsidRPr="0013480F">
        <w:rPr>
          <w:rFonts w:ascii="Times New Roman" w:hAnsi="Times New Roman" w:cs="Times New Roman"/>
          <w:sz w:val="32"/>
          <w:szCs w:val="32"/>
        </w:rPr>
        <w:t xml:space="preserve">. </w:t>
      </w:r>
      <w:r w:rsidR="00C41A0D" w:rsidRPr="0013480F">
        <w:rPr>
          <w:rFonts w:ascii="Times New Roman" w:hAnsi="Times New Roman" w:cs="Times New Roman"/>
          <w:sz w:val="32"/>
          <w:szCs w:val="32"/>
        </w:rPr>
        <w:t>On the other hand,</w:t>
      </w:r>
      <w:r w:rsidR="00F56CE0" w:rsidRPr="0013480F">
        <w:rPr>
          <w:rFonts w:ascii="Times New Roman" w:hAnsi="Times New Roman" w:cs="Times New Roman"/>
          <w:sz w:val="32"/>
          <w:szCs w:val="32"/>
        </w:rPr>
        <w:t xml:space="preserve"> t</w:t>
      </w:r>
      <w:r w:rsidRPr="0013480F">
        <w:rPr>
          <w:rFonts w:ascii="Times New Roman" w:hAnsi="Times New Roman" w:cs="Times New Roman"/>
          <w:sz w:val="32"/>
          <w:szCs w:val="32"/>
        </w:rPr>
        <w:t>he ten horns of the Beast in Revelation are said to “</w:t>
      </w:r>
      <w:r w:rsidR="008E2759" w:rsidRPr="0013480F">
        <w:rPr>
          <w:rFonts w:ascii="Times New Roman" w:hAnsi="Times New Roman" w:cs="Times New Roman"/>
          <w:sz w:val="32"/>
          <w:szCs w:val="32"/>
        </w:rPr>
        <w:t xml:space="preserve">receive authority as kings one hour with the Beast” (Rev.17:12). Thus these latter ten horns are allies of that Beast very briefly, </w:t>
      </w:r>
      <w:r w:rsidR="004A52A5" w:rsidRPr="0013480F">
        <w:rPr>
          <w:rFonts w:ascii="Times New Roman" w:hAnsi="Times New Roman" w:cs="Times New Roman"/>
          <w:sz w:val="32"/>
          <w:szCs w:val="32"/>
        </w:rPr>
        <w:t>but</w:t>
      </w:r>
      <w:r w:rsidR="008E2759" w:rsidRPr="0013480F">
        <w:rPr>
          <w:rFonts w:ascii="Times New Roman" w:hAnsi="Times New Roman" w:cs="Times New Roman"/>
          <w:sz w:val="32"/>
          <w:szCs w:val="32"/>
        </w:rPr>
        <w:t xml:space="preserve"> he is not said </w:t>
      </w:r>
      <w:r w:rsidR="004A52A5" w:rsidRPr="0013480F">
        <w:rPr>
          <w:rFonts w:ascii="Times New Roman" w:hAnsi="Times New Roman" w:cs="Times New Roman"/>
          <w:sz w:val="32"/>
          <w:szCs w:val="32"/>
        </w:rPr>
        <w:t xml:space="preserve">in Revelation </w:t>
      </w:r>
      <w:r w:rsidR="008E2759" w:rsidRPr="0013480F">
        <w:rPr>
          <w:rFonts w:ascii="Times New Roman" w:hAnsi="Times New Roman" w:cs="Times New Roman"/>
          <w:sz w:val="32"/>
          <w:szCs w:val="32"/>
        </w:rPr>
        <w:t xml:space="preserve">to come from among them </w:t>
      </w:r>
      <w:r w:rsidR="00E80304" w:rsidRPr="0013480F">
        <w:rPr>
          <w:rFonts w:ascii="Times New Roman" w:hAnsi="Times New Roman" w:cs="Times New Roman"/>
          <w:sz w:val="32"/>
          <w:szCs w:val="32"/>
        </w:rPr>
        <w:t xml:space="preserve">or </w:t>
      </w:r>
      <w:r w:rsidR="008E2759" w:rsidRPr="0013480F">
        <w:rPr>
          <w:rFonts w:ascii="Times New Roman" w:hAnsi="Times New Roman" w:cs="Times New Roman"/>
          <w:sz w:val="32"/>
          <w:szCs w:val="32"/>
        </w:rPr>
        <w:t xml:space="preserve">to uproot three of them. We need to be careful with the details that we have, although we </w:t>
      </w:r>
      <w:r w:rsidR="005F50B2" w:rsidRPr="0013480F">
        <w:rPr>
          <w:rFonts w:ascii="Times New Roman" w:hAnsi="Times New Roman" w:cs="Times New Roman"/>
          <w:sz w:val="32"/>
          <w:szCs w:val="32"/>
        </w:rPr>
        <w:t xml:space="preserve">could wish for </w:t>
      </w:r>
      <w:r w:rsidR="00E54112" w:rsidRPr="0013480F">
        <w:rPr>
          <w:rFonts w:ascii="Times New Roman" w:hAnsi="Times New Roman" w:cs="Times New Roman"/>
          <w:sz w:val="32"/>
          <w:szCs w:val="32"/>
        </w:rPr>
        <w:t xml:space="preserve">even </w:t>
      </w:r>
      <w:r w:rsidR="005F50B2" w:rsidRPr="0013480F">
        <w:rPr>
          <w:rFonts w:ascii="Times New Roman" w:hAnsi="Times New Roman" w:cs="Times New Roman"/>
          <w:sz w:val="32"/>
          <w:szCs w:val="32"/>
        </w:rPr>
        <w:t>more</w:t>
      </w:r>
      <w:r w:rsidR="008E2759" w:rsidRPr="0013480F">
        <w:rPr>
          <w:rFonts w:ascii="Times New Roman" w:hAnsi="Times New Roman" w:cs="Times New Roman"/>
          <w:sz w:val="32"/>
          <w:szCs w:val="32"/>
        </w:rPr>
        <w:t xml:space="preserve"> detail to take the guesswork out of interpret</w:t>
      </w:r>
      <w:r w:rsidR="009E6451" w:rsidRPr="0013480F">
        <w:rPr>
          <w:rFonts w:ascii="Times New Roman" w:hAnsi="Times New Roman" w:cs="Times New Roman"/>
          <w:sz w:val="32"/>
          <w:szCs w:val="32"/>
        </w:rPr>
        <w:t>ing</w:t>
      </w:r>
      <w:r w:rsidR="008E2759" w:rsidRPr="0013480F">
        <w:rPr>
          <w:rFonts w:ascii="Times New Roman" w:hAnsi="Times New Roman" w:cs="Times New Roman"/>
          <w:sz w:val="32"/>
          <w:szCs w:val="32"/>
        </w:rPr>
        <w:t xml:space="preserve"> these strange visions.</w:t>
      </w:r>
    </w:p>
    <w:p w14:paraId="05F3E946" w14:textId="77777777" w:rsidR="00843CBA" w:rsidRPr="0013480F" w:rsidRDefault="00843CBA" w:rsidP="004A675D">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And s</w:t>
      </w:r>
      <w:r w:rsidR="00977406" w:rsidRPr="0013480F">
        <w:rPr>
          <w:rFonts w:ascii="Times New Roman" w:hAnsi="Times New Roman" w:cs="Times New Roman"/>
          <w:sz w:val="32"/>
          <w:szCs w:val="32"/>
        </w:rPr>
        <w:t xml:space="preserve">o the “ten horns” of the </w:t>
      </w:r>
      <w:r w:rsidR="004A675D" w:rsidRPr="0013480F">
        <w:rPr>
          <w:rFonts w:ascii="Times New Roman" w:hAnsi="Times New Roman" w:cs="Times New Roman"/>
          <w:sz w:val="32"/>
          <w:szCs w:val="32"/>
        </w:rPr>
        <w:t>S</w:t>
      </w:r>
      <w:r w:rsidR="00977406" w:rsidRPr="0013480F">
        <w:rPr>
          <w:rFonts w:ascii="Times New Roman" w:hAnsi="Times New Roman" w:cs="Times New Roman"/>
          <w:sz w:val="32"/>
          <w:szCs w:val="32"/>
        </w:rPr>
        <w:t xml:space="preserve">carlet </w:t>
      </w:r>
      <w:r w:rsidR="004A675D" w:rsidRPr="0013480F">
        <w:rPr>
          <w:rFonts w:ascii="Times New Roman" w:hAnsi="Times New Roman" w:cs="Times New Roman"/>
          <w:sz w:val="32"/>
          <w:szCs w:val="32"/>
        </w:rPr>
        <w:t>B</w:t>
      </w:r>
      <w:r w:rsidR="00977406" w:rsidRPr="0013480F">
        <w:rPr>
          <w:rFonts w:ascii="Times New Roman" w:hAnsi="Times New Roman" w:cs="Times New Roman"/>
          <w:sz w:val="32"/>
          <w:szCs w:val="32"/>
        </w:rPr>
        <w:t>east</w:t>
      </w:r>
      <w:r w:rsidRPr="0013480F">
        <w:rPr>
          <w:rFonts w:ascii="Times New Roman" w:hAnsi="Times New Roman" w:cs="Times New Roman"/>
          <w:sz w:val="32"/>
          <w:szCs w:val="32"/>
        </w:rPr>
        <w:t xml:space="preserve"> of Revelation </w:t>
      </w:r>
      <w:r w:rsidR="008B1BE3" w:rsidRPr="0013480F">
        <w:rPr>
          <w:rFonts w:ascii="Times New Roman" w:hAnsi="Times New Roman" w:cs="Times New Roman"/>
          <w:sz w:val="32"/>
          <w:szCs w:val="32"/>
        </w:rPr>
        <w:t>are said to</w:t>
      </w:r>
      <w:r w:rsidR="00977406" w:rsidRPr="0013480F">
        <w:rPr>
          <w:rFonts w:ascii="Times New Roman" w:hAnsi="Times New Roman" w:cs="Times New Roman"/>
          <w:sz w:val="32"/>
          <w:szCs w:val="32"/>
        </w:rPr>
        <w:t xml:space="preserve"> be kings, and the </w:t>
      </w:r>
      <w:r w:rsidR="00106CF3" w:rsidRPr="0013480F">
        <w:rPr>
          <w:rFonts w:ascii="Times New Roman" w:hAnsi="Times New Roman" w:cs="Times New Roman"/>
          <w:sz w:val="32"/>
          <w:szCs w:val="32"/>
        </w:rPr>
        <w:t>“</w:t>
      </w:r>
      <w:r w:rsidR="00977406" w:rsidRPr="0013480F">
        <w:rPr>
          <w:rFonts w:ascii="Times New Roman" w:hAnsi="Times New Roman" w:cs="Times New Roman"/>
          <w:sz w:val="32"/>
          <w:szCs w:val="32"/>
        </w:rPr>
        <w:t>seven heads</w:t>
      </w:r>
      <w:r w:rsidR="00106CF3" w:rsidRPr="0013480F">
        <w:rPr>
          <w:rFonts w:ascii="Times New Roman" w:hAnsi="Times New Roman" w:cs="Times New Roman"/>
          <w:sz w:val="32"/>
          <w:szCs w:val="32"/>
        </w:rPr>
        <w:t>”</w:t>
      </w:r>
      <w:r w:rsidR="00977406" w:rsidRPr="0013480F">
        <w:rPr>
          <w:rFonts w:ascii="Times New Roman" w:hAnsi="Times New Roman" w:cs="Times New Roman"/>
          <w:sz w:val="32"/>
          <w:szCs w:val="32"/>
        </w:rPr>
        <w:t xml:space="preserve"> </w:t>
      </w:r>
      <w:r w:rsidR="00CA366A" w:rsidRPr="0013480F">
        <w:rPr>
          <w:rFonts w:ascii="Times New Roman" w:hAnsi="Times New Roman" w:cs="Times New Roman"/>
          <w:sz w:val="32"/>
          <w:szCs w:val="32"/>
        </w:rPr>
        <w:t>are</w:t>
      </w:r>
      <w:r w:rsidR="00977406" w:rsidRPr="0013480F">
        <w:rPr>
          <w:rFonts w:ascii="Times New Roman" w:hAnsi="Times New Roman" w:cs="Times New Roman"/>
          <w:sz w:val="32"/>
          <w:szCs w:val="32"/>
        </w:rPr>
        <w:t xml:space="preserve"> seven kingdoms.</w:t>
      </w:r>
      <w:r w:rsidR="00106CF3" w:rsidRPr="0013480F">
        <w:rPr>
          <w:rFonts w:ascii="Times New Roman" w:hAnsi="Times New Roman" w:cs="Times New Roman"/>
          <w:sz w:val="32"/>
          <w:szCs w:val="32"/>
        </w:rPr>
        <w:t xml:space="preserve"> Another description of the Beast confirms this interpretation</w:t>
      </w:r>
      <w:r w:rsidR="004A675D" w:rsidRPr="0013480F">
        <w:rPr>
          <w:rFonts w:ascii="Times New Roman" w:hAnsi="Times New Roman" w:cs="Times New Roman"/>
          <w:sz w:val="32"/>
          <w:szCs w:val="32"/>
        </w:rPr>
        <w:t xml:space="preserve"> –</w:t>
      </w:r>
    </w:p>
    <w:p w14:paraId="05F3E947" w14:textId="77777777" w:rsidR="00106CF3" w:rsidRPr="0013480F" w:rsidRDefault="00106CF3" w:rsidP="00BB6B76">
      <w:pPr>
        <w:spacing w:after="240"/>
        <w:ind w:left="360"/>
        <w:rPr>
          <w:rFonts w:ascii="Times New Roman" w:hAnsi="Times New Roman" w:cs="Times New Roman"/>
          <w:sz w:val="32"/>
          <w:szCs w:val="32"/>
        </w:rPr>
      </w:pPr>
      <w:r w:rsidRPr="0013480F">
        <w:rPr>
          <w:rFonts w:ascii="Times New Roman" w:hAnsi="Times New Roman" w:cs="Times New Roman"/>
          <w:sz w:val="32"/>
          <w:szCs w:val="32"/>
        </w:rPr>
        <w:lastRenderedPageBreak/>
        <w:t>“And I saw the woman, drunk with the blood of the holy ones, and with the blood of the witnesses of Jesus. And having seen her, I wondered a great wonder.</w:t>
      </w:r>
      <w:r w:rsidR="002C7D80" w:rsidRPr="0013480F">
        <w:rPr>
          <w:rFonts w:ascii="Times New Roman" w:hAnsi="Times New Roman" w:cs="Times New Roman"/>
          <w:sz w:val="32"/>
          <w:szCs w:val="32"/>
        </w:rPr>
        <w:t xml:space="preserve"> And the angel said to me, ‘Why did you wonder? I will tell you the secret of the woman, and the Beast who carries her, the one having the seven heads and the ten horns. The Beast which you saw was, and is not, and is coming to </w:t>
      </w:r>
      <w:r w:rsidR="002C7D80" w:rsidRPr="0013480F">
        <w:rPr>
          <w:rFonts w:ascii="Times New Roman" w:hAnsi="Times New Roman" w:cs="Times New Roman"/>
          <w:sz w:val="32"/>
          <w:szCs w:val="32"/>
          <w:u w:val="single"/>
        </w:rPr>
        <w:t xml:space="preserve">ascend from the </w:t>
      </w:r>
      <w:r w:rsidR="00BB6B76" w:rsidRPr="0013480F">
        <w:rPr>
          <w:rFonts w:ascii="Times New Roman" w:hAnsi="Times New Roman" w:cs="Times New Roman"/>
          <w:sz w:val="32"/>
          <w:szCs w:val="32"/>
          <w:u w:val="single"/>
        </w:rPr>
        <w:t>A</w:t>
      </w:r>
      <w:r w:rsidR="002C7D80" w:rsidRPr="0013480F">
        <w:rPr>
          <w:rFonts w:ascii="Times New Roman" w:hAnsi="Times New Roman" w:cs="Times New Roman"/>
          <w:sz w:val="32"/>
          <w:szCs w:val="32"/>
          <w:u w:val="single"/>
        </w:rPr>
        <w:t>byss</w:t>
      </w:r>
      <w:r w:rsidR="002C7D80" w:rsidRPr="0013480F">
        <w:rPr>
          <w:rFonts w:ascii="Times New Roman" w:hAnsi="Times New Roman" w:cs="Times New Roman"/>
          <w:sz w:val="32"/>
          <w:szCs w:val="32"/>
        </w:rPr>
        <w:t xml:space="preserve">, and he goes into destruction. And those dwelling upon the earth will be astonished, whose name has not been written in the </w:t>
      </w:r>
      <w:r w:rsidR="00AE19B0" w:rsidRPr="0013480F">
        <w:rPr>
          <w:rFonts w:ascii="Times New Roman" w:hAnsi="Times New Roman" w:cs="Times New Roman"/>
          <w:sz w:val="32"/>
          <w:szCs w:val="32"/>
        </w:rPr>
        <w:t>B</w:t>
      </w:r>
      <w:r w:rsidR="002C7D80" w:rsidRPr="0013480F">
        <w:rPr>
          <w:rFonts w:ascii="Times New Roman" w:hAnsi="Times New Roman" w:cs="Times New Roman"/>
          <w:sz w:val="32"/>
          <w:szCs w:val="32"/>
        </w:rPr>
        <w:t xml:space="preserve">ook of </w:t>
      </w:r>
      <w:r w:rsidR="00AE19B0" w:rsidRPr="0013480F">
        <w:rPr>
          <w:rFonts w:ascii="Times New Roman" w:hAnsi="Times New Roman" w:cs="Times New Roman"/>
          <w:sz w:val="32"/>
          <w:szCs w:val="32"/>
        </w:rPr>
        <w:t>L</w:t>
      </w:r>
      <w:r w:rsidR="002C7D80" w:rsidRPr="0013480F">
        <w:rPr>
          <w:rFonts w:ascii="Times New Roman" w:hAnsi="Times New Roman" w:cs="Times New Roman"/>
          <w:sz w:val="32"/>
          <w:szCs w:val="32"/>
        </w:rPr>
        <w:t xml:space="preserve">ife since </w:t>
      </w:r>
      <w:r w:rsidR="002C7D80" w:rsidRPr="0013480F">
        <w:rPr>
          <w:rFonts w:ascii="Times New Roman" w:hAnsi="Times New Roman" w:cs="Times New Roman"/>
          <w:i/>
          <w:sz w:val="32"/>
          <w:szCs w:val="32"/>
        </w:rPr>
        <w:t>the</w:t>
      </w:r>
      <w:r w:rsidR="002C7D80" w:rsidRPr="0013480F">
        <w:rPr>
          <w:rFonts w:ascii="Times New Roman" w:hAnsi="Times New Roman" w:cs="Times New Roman"/>
          <w:sz w:val="32"/>
          <w:szCs w:val="32"/>
        </w:rPr>
        <w:t xml:space="preserve"> overthrow of </w:t>
      </w:r>
      <w:r w:rsidR="002C7D80" w:rsidRPr="0013480F">
        <w:rPr>
          <w:rFonts w:ascii="Times New Roman" w:hAnsi="Times New Roman" w:cs="Times New Roman"/>
          <w:i/>
          <w:sz w:val="32"/>
          <w:szCs w:val="32"/>
        </w:rPr>
        <w:t>the</w:t>
      </w:r>
      <w:r w:rsidR="002C7D80" w:rsidRPr="0013480F">
        <w:rPr>
          <w:rFonts w:ascii="Times New Roman" w:hAnsi="Times New Roman" w:cs="Times New Roman"/>
          <w:sz w:val="32"/>
          <w:szCs w:val="32"/>
        </w:rPr>
        <w:t xml:space="preserve"> world, who </w:t>
      </w:r>
      <w:r w:rsidR="002C7D80" w:rsidRPr="0013480F">
        <w:rPr>
          <w:rFonts w:ascii="Times New Roman" w:hAnsi="Times New Roman" w:cs="Times New Roman"/>
          <w:i/>
          <w:sz w:val="32"/>
          <w:szCs w:val="32"/>
        </w:rPr>
        <w:t>are</w:t>
      </w:r>
      <w:r w:rsidR="002C7D80" w:rsidRPr="0013480F">
        <w:rPr>
          <w:rFonts w:ascii="Times New Roman" w:hAnsi="Times New Roman" w:cs="Times New Roman"/>
          <w:sz w:val="32"/>
          <w:szCs w:val="32"/>
        </w:rPr>
        <w:t xml:space="preserve"> seeing the Beast</w:t>
      </w:r>
      <w:r w:rsidRPr="0013480F">
        <w:rPr>
          <w:rFonts w:ascii="Times New Roman" w:hAnsi="Times New Roman" w:cs="Times New Roman"/>
          <w:sz w:val="32"/>
          <w:szCs w:val="32"/>
        </w:rPr>
        <w:t xml:space="preserve"> </w:t>
      </w:r>
      <w:r w:rsidR="002C7D80" w:rsidRPr="0013480F">
        <w:rPr>
          <w:rFonts w:ascii="Times New Roman" w:hAnsi="Times New Roman" w:cs="Times New Roman"/>
          <w:sz w:val="32"/>
          <w:szCs w:val="32"/>
        </w:rPr>
        <w:t xml:space="preserve">that was and is not and </w:t>
      </w:r>
      <w:r w:rsidR="00BE4775" w:rsidRPr="0013480F">
        <w:rPr>
          <w:rFonts w:ascii="Times New Roman" w:hAnsi="Times New Roman" w:cs="Times New Roman"/>
          <w:sz w:val="32"/>
          <w:szCs w:val="32"/>
        </w:rPr>
        <w:t>will be</w:t>
      </w:r>
      <w:r w:rsidR="002C7D80" w:rsidRPr="0013480F">
        <w:rPr>
          <w:rFonts w:ascii="Times New Roman" w:hAnsi="Times New Roman" w:cs="Times New Roman"/>
          <w:sz w:val="32"/>
          <w:szCs w:val="32"/>
        </w:rPr>
        <w:t xml:space="preserve"> present. Here </w:t>
      </w:r>
      <w:r w:rsidR="002C7D80" w:rsidRPr="0013480F">
        <w:rPr>
          <w:rFonts w:ascii="Times New Roman" w:hAnsi="Times New Roman" w:cs="Times New Roman"/>
          <w:i/>
          <w:sz w:val="32"/>
          <w:szCs w:val="32"/>
        </w:rPr>
        <w:t>is</w:t>
      </w:r>
      <w:r w:rsidR="002C7D80" w:rsidRPr="0013480F">
        <w:rPr>
          <w:rFonts w:ascii="Times New Roman" w:hAnsi="Times New Roman" w:cs="Times New Roman"/>
          <w:sz w:val="32"/>
          <w:szCs w:val="32"/>
        </w:rPr>
        <w:t xml:space="preserve"> the mind</w:t>
      </w:r>
      <w:r w:rsidR="00490CAC" w:rsidRPr="0013480F">
        <w:rPr>
          <w:rFonts w:ascii="Times New Roman" w:hAnsi="Times New Roman" w:cs="Times New Roman"/>
          <w:sz w:val="32"/>
          <w:szCs w:val="32"/>
        </w:rPr>
        <w:t>,</w:t>
      </w:r>
      <w:r w:rsidR="002C7D80" w:rsidRPr="0013480F">
        <w:rPr>
          <w:rFonts w:ascii="Times New Roman" w:hAnsi="Times New Roman" w:cs="Times New Roman"/>
          <w:sz w:val="32"/>
          <w:szCs w:val="32"/>
        </w:rPr>
        <w:t xml:space="preserve"> </w:t>
      </w:r>
      <w:r w:rsidR="003A2563" w:rsidRPr="0013480F">
        <w:rPr>
          <w:rFonts w:ascii="Times New Roman" w:hAnsi="Times New Roman" w:cs="Times New Roman"/>
          <w:sz w:val="32"/>
          <w:szCs w:val="32"/>
        </w:rPr>
        <w:t>the one having</w:t>
      </w:r>
      <w:r w:rsidR="002C7D80" w:rsidRPr="0013480F">
        <w:rPr>
          <w:rFonts w:ascii="Times New Roman" w:hAnsi="Times New Roman" w:cs="Times New Roman"/>
          <w:sz w:val="32"/>
          <w:szCs w:val="32"/>
        </w:rPr>
        <w:t xml:space="preserve"> wisdom. </w:t>
      </w:r>
      <w:r w:rsidR="003A2563" w:rsidRPr="0013480F">
        <w:rPr>
          <w:rFonts w:ascii="Times New Roman" w:hAnsi="Times New Roman" w:cs="Times New Roman"/>
          <w:sz w:val="32"/>
          <w:szCs w:val="32"/>
        </w:rPr>
        <w:t xml:space="preserve">The seven heads are </w:t>
      </w:r>
      <w:r w:rsidR="003A2563" w:rsidRPr="0013480F">
        <w:rPr>
          <w:rFonts w:ascii="Times New Roman" w:hAnsi="Times New Roman" w:cs="Times New Roman"/>
          <w:b/>
          <w:sz w:val="32"/>
          <w:szCs w:val="32"/>
        </w:rPr>
        <w:t>seven mountains</w:t>
      </w:r>
      <w:r w:rsidR="003A2563" w:rsidRPr="0013480F">
        <w:rPr>
          <w:rFonts w:ascii="Times New Roman" w:hAnsi="Times New Roman" w:cs="Times New Roman"/>
          <w:sz w:val="32"/>
          <w:szCs w:val="32"/>
        </w:rPr>
        <w:t xml:space="preserve"> where the woman </w:t>
      </w:r>
      <w:r w:rsidR="003A2563" w:rsidRPr="0013480F">
        <w:rPr>
          <w:rFonts w:ascii="Times New Roman" w:hAnsi="Times New Roman" w:cs="Times New Roman"/>
          <w:sz w:val="32"/>
          <w:szCs w:val="32"/>
          <w:u w:val="single"/>
        </w:rPr>
        <w:t>sits upon them</w:t>
      </w:r>
      <w:r w:rsidR="003A2563" w:rsidRPr="0013480F">
        <w:rPr>
          <w:rFonts w:ascii="Times New Roman" w:hAnsi="Times New Roman" w:cs="Times New Roman"/>
          <w:sz w:val="32"/>
          <w:szCs w:val="32"/>
        </w:rPr>
        <w:t xml:space="preserve">, and there are </w:t>
      </w:r>
      <w:r w:rsidR="003A2563" w:rsidRPr="0013480F">
        <w:rPr>
          <w:rFonts w:ascii="Times New Roman" w:hAnsi="Times New Roman" w:cs="Times New Roman"/>
          <w:b/>
          <w:sz w:val="32"/>
          <w:szCs w:val="32"/>
        </w:rPr>
        <w:t>seven kings</w:t>
      </w:r>
      <w:r w:rsidR="003A2563" w:rsidRPr="0013480F">
        <w:rPr>
          <w:rFonts w:ascii="Times New Roman" w:hAnsi="Times New Roman" w:cs="Times New Roman"/>
          <w:sz w:val="32"/>
          <w:szCs w:val="32"/>
        </w:rPr>
        <w:t xml:space="preserve">. The five fell, the one is, the other has not yet come. And whenever he may come, he must continue a short </w:t>
      </w:r>
      <w:r w:rsidR="003A2563" w:rsidRPr="0013480F">
        <w:rPr>
          <w:rFonts w:ascii="Times New Roman" w:hAnsi="Times New Roman" w:cs="Times New Roman"/>
          <w:i/>
          <w:sz w:val="32"/>
          <w:szCs w:val="32"/>
        </w:rPr>
        <w:t>time</w:t>
      </w:r>
      <w:r w:rsidR="003A2563" w:rsidRPr="0013480F">
        <w:rPr>
          <w:rFonts w:ascii="Times New Roman" w:hAnsi="Times New Roman" w:cs="Times New Roman"/>
          <w:sz w:val="32"/>
          <w:szCs w:val="32"/>
        </w:rPr>
        <w:t>. And the Beast who was and is not, even he is</w:t>
      </w:r>
      <w:r w:rsidR="003A2563" w:rsidRPr="0013480F">
        <w:rPr>
          <w:rFonts w:ascii="Times New Roman" w:hAnsi="Times New Roman" w:cs="Times New Roman"/>
          <w:i/>
          <w:sz w:val="32"/>
          <w:szCs w:val="32"/>
        </w:rPr>
        <w:t xml:space="preserve"> the</w:t>
      </w:r>
      <w:r w:rsidR="003A2563" w:rsidRPr="0013480F">
        <w:rPr>
          <w:rFonts w:ascii="Times New Roman" w:hAnsi="Times New Roman" w:cs="Times New Roman"/>
          <w:sz w:val="32"/>
          <w:szCs w:val="32"/>
        </w:rPr>
        <w:t xml:space="preserve"> eighth and is out of the seven</w:t>
      </w:r>
      <w:r w:rsidR="002701DF" w:rsidRPr="0013480F">
        <w:rPr>
          <w:rFonts w:ascii="Times New Roman" w:hAnsi="Times New Roman" w:cs="Times New Roman"/>
          <w:sz w:val="32"/>
          <w:szCs w:val="32"/>
        </w:rPr>
        <w:t>, and he goes away into destruction.</w:t>
      </w:r>
      <w:r w:rsidR="002C7D80" w:rsidRPr="0013480F">
        <w:rPr>
          <w:rFonts w:ascii="Times New Roman" w:hAnsi="Times New Roman" w:cs="Times New Roman"/>
          <w:sz w:val="32"/>
          <w:szCs w:val="32"/>
        </w:rPr>
        <w:t xml:space="preserve"> </w:t>
      </w:r>
      <w:r w:rsidR="002701DF" w:rsidRPr="0013480F">
        <w:rPr>
          <w:rFonts w:ascii="Times New Roman" w:hAnsi="Times New Roman" w:cs="Times New Roman"/>
          <w:sz w:val="32"/>
          <w:szCs w:val="32"/>
        </w:rPr>
        <w:t>And the ten horns which you saw are ten kings</w:t>
      </w:r>
      <w:r w:rsidR="00AF42D3" w:rsidRPr="0013480F">
        <w:rPr>
          <w:rFonts w:ascii="Times New Roman" w:hAnsi="Times New Roman" w:cs="Times New Roman"/>
          <w:sz w:val="32"/>
          <w:szCs w:val="32"/>
        </w:rPr>
        <w:t xml:space="preserve">, who have not yet received a kingdom. But they receive authority as kings one hour with the Beast. These have one intention, and they give their power and authority to the Beast. These will make war with the Lamb, and the Lamb will overcome them, for He is Lord of lords and King of kings, and those with Him </w:t>
      </w:r>
      <w:r w:rsidR="00AF42D3" w:rsidRPr="0013480F">
        <w:rPr>
          <w:rFonts w:ascii="Times New Roman" w:hAnsi="Times New Roman" w:cs="Times New Roman"/>
          <w:i/>
          <w:sz w:val="32"/>
          <w:szCs w:val="32"/>
        </w:rPr>
        <w:t>are</w:t>
      </w:r>
      <w:r w:rsidR="00AF42D3" w:rsidRPr="0013480F">
        <w:rPr>
          <w:rFonts w:ascii="Times New Roman" w:hAnsi="Times New Roman" w:cs="Times New Roman"/>
          <w:sz w:val="32"/>
          <w:szCs w:val="32"/>
        </w:rPr>
        <w:t xml:space="preserve"> called and chosen and faithful.’” </w:t>
      </w:r>
      <w:r w:rsidR="004474E4" w:rsidRPr="0013480F">
        <w:rPr>
          <w:rFonts w:ascii="Times New Roman" w:hAnsi="Times New Roman" w:cs="Times New Roman"/>
          <w:sz w:val="32"/>
          <w:szCs w:val="32"/>
        </w:rPr>
        <w:t xml:space="preserve">    </w:t>
      </w:r>
      <w:r w:rsidR="00BD62A5" w:rsidRPr="0013480F">
        <w:rPr>
          <w:rFonts w:ascii="Times New Roman" w:hAnsi="Times New Roman" w:cs="Times New Roman"/>
          <w:sz w:val="32"/>
          <w:szCs w:val="32"/>
        </w:rPr>
        <w:t xml:space="preserve"> </w:t>
      </w:r>
      <w:r w:rsidR="002C7D80" w:rsidRPr="0013480F">
        <w:rPr>
          <w:rFonts w:ascii="Times New Roman" w:hAnsi="Times New Roman" w:cs="Times New Roman"/>
          <w:sz w:val="32"/>
          <w:szCs w:val="32"/>
        </w:rPr>
        <w:t>Rev.17:6-</w:t>
      </w:r>
      <w:r w:rsidR="00AF42D3" w:rsidRPr="0013480F">
        <w:rPr>
          <w:rFonts w:ascii="Times New Roman" w:hAnsi="Times New Roman" w:cs="Times New Roman"/>
          <w:sz w:val="32"/>
          <w:szCs w:val="32"/>
        </w:rPr>
        <w:t>14</w:t>
      </w:r>
    </w:p>
    <w:p w14:paraId="05F3E948" w14:textId="77777777" w:rsidR="00AF42D3" w:rsidRPr="0013480F" w:rsidRDefault="00AF42D3" w:rsidP="001626AB">
      <w:pPr>
        <w:spacing w:after="240"/>
        <w:rPr>
          <w:rFonts w:ascii="Times New Roman" w:hAnsi="Times New Roman" w:cs="Times New Roman"/>
          <w:sz w:val="32"/>
          <w:szCs w:val="32"/>
        </w:rPr>
      </w:pPr>
      <w:r w:rsidRPr="0013480F">
        <w:rPr>
          <w:rFonts w:ascii="Times New Roman" w:hAnsi="Times New Roman" w:cs="Times New Roman"/>
          <w:sz w:val="32"/>
          <w:szCs w:val="32"/>
        </w:rPr>
        <w:t>There is much to consider here. Babylon will rule over (“</w:t>
      </w:r>
      <w:r w:rsidRPr="0013480F">
        <w:rPr>
          <w:rFonts w:ascii="Times New Roman" w:hAnsi="Times New Roman" w:cs="Times New Roman"/>
          <w:sz w:val="32"/>
          <w:szCs w:val="32"/>
          <w:u w:val="single"/>
        </w:rPr>
        <w:t>sit upon</w:t>
      </w:r>
      <w:r w:rsidRPr="0013480F">
        <w:rPr>
          <w:rFonts w:ascii="Times New Roman" w:hAnsi="Times New Roman" w:cs="Times New Roman"/>
          <w:sz w:val="32"/>
          <w:szCs w:val="32"/>
        </w:rPr>
        <w:t>”) seven kings</w:t>
      </w:r>
      <w:r w:rsidR="00B3579B" w:rsidRPr="0013480F">
        <w:rPr>
          <w:rFonts w:ascii="Times New Roman" w:hAnsi="Times New Roman" w:cs="Times New Roman"/>
          <w:sz w:val="32"/>
          <w:szCs w:val="32"/>
        </w:rPr>
        <w:t xml:space="preserve">. From the </w:t>
      </w:r>
      <w:r w:rsidR="00DA760C" w:rsidRPr="0013480F">
        <w:rPr>
          <w:rFonts w:ascii="Times New Roman" w:hAnsi="Times New Roman" w:cs="Times New Roman"/>
          <w:sz w:val="32"/>
          <w:szCs w:val="32"/>
        </w:rPr>
        <w:t xml:space="preserve">time </w:t>
      </w:r>
      <w:r w:rsidR="00B3579B" w:rsidRPr="0013480F">
        <w:rPr>
          <w:rFonts w:ascii="Times New Roman" w:hAnsi="Times New Roman" w:cs="Times New Roman"/>
          <w:sz w:val="32"/>
          <w:szCs w:val="32"/>
        </w:rPr>
        <w:t xml:space="preserve">perspective of John’s vision, the “ten horns” have not </w:t>
      </w:r>
      <w:r w:rsidR="00843CBA" w:rsidRPr="0013480F">
        <w:rPr>
          <w:rFonts w:ascii="Times New Roman" w:hAnsi="Times New Roman" w:cs="Times New Roman"/>
          <w:sz w:val="32"/>
          <w:szCs w:val="32"/>
        </w:rPr>
        <w:t xml:space="preserve">yet </w:t>
      </w:r>
      <w:r w:rsidR="00B3579B" w:rsidRPr="0013480F">
        <w:rPr>
          <w:rFonts w:ascii="Times New Roman" w:hAnsi="Times New Roman" w:cs="Times New Roman"/>
          <w:sz w:val="32"/>
          <w:szCs w:val="32"/>
        </w:rPr>
        <w:t xml:space="preserve">taken power, so there </w:t>
      </w:r>
      <w:r w:rsidR="00DA760C" w:rsidRPr="0013480F">
        <w:rPr>
          <w:rFonts w:ascii="Times New Roman" w:hAnsi="Times New Roman" w:cs="Times New Roman"/>
          <w:sz w:val="32"/>
          <w:szCs w:val="32"/>
        </w:rPr>
        <w:t>is</w:t>
      </w:r>
      <w:r w:rsidR="00B3579B" w:rsidRPr="0013480F">
        <w:rPr>
          <w:rFonts w:ascii="Times New Roman" w:hAnsi="Times New Roman" w:cs="Times New Roman"/>
          <w:sz w:val="32"/>
          <w:szCs w:val="32"/>
        </w:rPr>
        <w:t xml:space="preserve"> a time division between the two sets of kings. At the current “present” in John’s vision</w:t>
      </w:r>
      <w:r w:rsidR="00F03E25" w:rsidRPr="0013480F">
        <w:rPr>
          <w:rFonts w:ascii="Times New Roman" w:hAnsi="Times New Roman" w:cs="Times New Roman"/>
          <w:sz w:val="32"/>
          <w:szCs w:val="32"/>
        </w:rPr>
        <w:t>, Babylon is ruling over th</w:t>
      </w:r>
      <w:r w:rsidR="009A32A5" w:rsidRPr="0013480F">
        <w:rPr>
          <w:rFonts w:ascii="Times New Roman" w:hAnsi="Times New Roman" w:cs="Times New Roman"/>
          <w:sz w:val="32"/>
          <w:szCs w:val="32"/>
        </w:rPr>
        <w:t>e</w:t>
      </w:r>
      <w:r w:rsidR="00F03E25" w:rsidRPr="0013480F">
        <w:rPr>
          <w:rFonts w:ascii="Times New Roman" w:hAnsi="Times New Roman" w:cs="Times New Roman"/>
          <w:sz w:val="32"/>
          <w:szCs w:val="32"/>
        </w:rPr>
        <w:t xml:space="preserve"> seven</w:t>
      </w:r>
      <w:r w:rsidR="00BE4775" w:rsidRPr="0013480F">
        <w:rPr>
          <w:rFonts w:ascii="Times New Roman" w:hAnsi="Times New Roman" w:cs="Times New Roman"/>
          <w:sz w:val="32"/>
          <w:szCs w:val="32"/>
        </w:rPr>
        <w:t>-headed</w:t>
      </w:r>
      <w:r w:rsidR="00F03E25" w:rsidRPr="0013480F">
        <w:rPr>
          <w:rFonts w:ascii="Times New Roman" w:hAnsi="Times New Roman" w:cs="Times New Roman"/>
          <w:sz w:val="32"/>
          <w:szCs w:val="32"/>
        </w:rPr>
        <w:t xml:space="preserve"> </w:t>
      </w:r>
      <w:r w:rsidR="00BE4775" w:rsidRPr="0013480F">
        <w:rPr>
          <w:rFonts w:ascii="Times New Roman" w:hAnsi="Times New Roman" w:cs="Times New Roman"/>
          <w:sz w:val="32"/>
          <w:szCs w:val="32"/>
        </w:rPr>
        <w:t>Beast</w:t>
      </w:r>
      <w:r w:rsidR="00F03E25" w:rsidRPr="0013480F">
        <w:rPr>
          <w:rFonts w:ascii="Times New Roman" w:hAnsi="Times New Roman" w:cs="Times New Roman"/>
          <w:sz w:val="32"/>
          <w:szCs w:val="32"/>
        </w:rPr>
        <w:t xml:space="preserve">. </w:t>
      </w:r>
      <w:r w:rsidR="00B3579B" w:rsidRPr="0013480F">
        <w:rPr>
          <w:rFonts w:ascii="Times New Roman" w:hAnsi="Times New Roman" w:cs="Times New Roman"/>
          <w:sz w:val="32"/>
          <w:szCs w:val="32"/>
        </w:rPr>
        <w:t xml:space="preserve">There is no great secret to “the seven mountains” yielding seven kings. Remember back to Nebuchadrezzar’s dream vision of Daniel chapter 2, and how the destroying rock becomes a great mountain filling the whole earth. The whole image dealt with </w:t>
      </w:r>
      <w:r w:rsidR="00B3579B" w:rsidRPr="0013480F">
        <w:rPr>
          <w:rFonts w:ascii="Times New Roman" w:hAnsi="Times New Roman" w:cs="Times New Roman"/>
          <w:sz w:val="32"/>
          <w:szCs w:val="32"/>
        </w:rPr>
        <w:lastRenderedPageBreak/>
        <w:t xml:space="preserve">kingdoms, and the great mountain will be Messiah’s kingdom replacing them. How anyone could miss this common OT </w:t>
      </w:r>
      <w:r w:rsidR="00753C3D" w:rsidRPr="0013480F">
        <w:rPr>
          <w:rFonts w:ascii="Times New Roman" w:hAnsi="Times New Roman" w:cs="Times New Roman"/>
          <w:sz w:val="32"/>
          <w:szCs w:val="32"/>
        </w:rPr>
        <w:t>metaphor</w:t>
      </w:r>
      <w:r w:rsidR="00B3579B" w:rsidRPr="0013480F">
        <w:rPr>
          <w:rFonts w:ascii="Times New Roman" w:hAnsi="Times New Roman" w:cs="Times New Roman"/>
          <w:sz w:val="32"/>
          <w:szCs w:val="32"/>
        </w:rPr>
        <w:t xml:space="preserve"> (</w:t>
      </w:r>
      <w:r w:rsidR="00AE19B0" w:rsidRPr="0013480F">
        <w:rPr>
          <w:rFonts w:ascii="Times New Roman" w:hAnsi="Times New Roman" w:cs="Times New Roman"/>
          <w:sz w:val="32"/>
          <w:szCs w:val="32"/>
        </w:rPr>
        <w:t>also in</w:t>
      </w:r>
      <w:r w:rsidR="00B3579B" w:rsidRPr="0013480F">
        <w:rPr>
          <w:rFonts w:ascii="Times New Roman" w:hAnsi="Times New Roman" w:cs="Times New Roman"/>
          <w:sz w:val="32"/>
          <w:szCs w:val="32"/>
        </w:rPr>
        <w:t xml:space="preserve"> Psa.30:7; Isa.2:2</w:t>
      </w:r>
      <w:r w:rsidR="00E72611" w:rsidRPr="0013480F">
        <w:rPr>
          <w:rFonts w:ascii="Times New Roman" w:hAnsi="Times New Roman" w:cs="Times New Roman"/>
          <w:sz w:val="32"/>
          <w:szCs w:val="32"/>
        </w:rPr>
        <w:t>; Jer.51:25</w:t>
      </w:r>
      <w:r w:rsidR="00B3579B" w:rsidRPr="0013480F">
        <w:rPr>
          <w:rFonts w:ascii="Times New Roman" w:hAnsi="Times New Roman" w:cs="Times New Roman"/>
          <w:sz w:val="32"/>
          <w:szCs w:val="32"/>
        </w:rPr>
        <w:t xml:space="preserve">) and try to match seven </w:t>
      </w:r>
      <w:r w:rsidR="001626AB" w:rsidRPr="0013480F">
        <w:rPr>
          <w:rFonts w:ascii="Times New Roman" w:hAnsi="Times New Roman" w:cs="Times New Roman"/>
          <w:sz w:val="32"/>
          <w:szCs w:val="32"/>
        </w:rPr>
        <w:t xml:space="preserve">literal </w:t>
      </w:r>
      <w:r w:rsidR="00B3579B" w:rsidRPr="0013480F">
        <w:rPr>
          <w:rFonts w:ascii="Times New Roman" w:hAnsi="Times New Roman" w:cs="Times New Roman"/>
          <w:sz w:val="32"/>
          <w:szCs w:val="32"/>
        </w:rPr>
        <w:t xml:space="preserve">mountains with a </w:t>
      </w:r>
      <w:r w:rsidR="00E72611" w:rsidRPr="0013480F">
        <w:rPr>
          <w:rFonts w:ascii="Times New Roman" w:hAnsi="Times New Roman" w:cs="Times New Roman"/>
          <w:sz w:val="32"/>
          <w:szCs w:val="32"/>
        </w:rPr>
        <w:t xml:space="preserve">specific </w:t>
      </w:r>
      <w:r w:rsidR="00B3579B" w:rsidRPr="0013480F">
        <w:rPr>
          <w:rFonts w:ascii="Times New Roman" w:hAnsi="Times New Roman" w:cs="Times New Roman"/>
          <w:sz w:val="32"/>
          <w:szCs w:val="32"/>
        </w:rPr>
        <w:t>city is rather incredible.</w:t>
      </w:r>
      <w:r w:rsidR="00F03E25" w:rsidRPr="0013480F">
        <w:rPr>
          <w:rFonts w:ascii="Times New Roman" w:hAnsi="Times New Roman" w:cs="Times New Roman"/>
          <w:sz w:val="32"/>
          <w:szCs w:val="32"/>
        </w:rPr>
        <w:t xml:space="preserve"> </w:t>
      </w:r>
    </w:p>
    <w:p w14:paraId="05F3E949" w14:textId="77777777" w:rsidR="00D34964" w:rsidRPr="0013480F" w:rsidRDefault="00F03E25" w:rsidP="00BE4775">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T</w:t>
      </w:r>
      <w:r w:rsidR="0044050C" w:rsidRPr="0013480F">
        <w:rPr>
          <w:rFonts w:ascii="Times New Roman" w:hAnsi="Times New Roman" w:cs="Times New Roman"/>
          <w:sz w:val="32"/>
          <w:szCs w:val="32"/>
        </w:rPr>
        <w:t>o understand t</w:t>
      </w:r>
      <w:r w:rsidRPr="0013480F">
        <w:rPr>
          <w:rFonts w:ascii="Times New Roman" w:hAnsi="Times New Roman" w:cs="Times New Roman"/>
          <w:sz w:val="32"/>
          <w:szCs w:val="32"/>
        </w:rPr>
        <w:t>he sequence of the first “seven kings”</w:t>
      </w:r>
      <w:r w:rsidR="0044050C"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44050C" w:rsidRPr="0013480F">
        <w:rPr>
          <w:rFonts w:ascii="Times New Roman" w:hAnsi="Times New Roman" w:cs="Times New Roman"/>
          <w:sz w:val="32"/>
          <w:szCs w:val="32"/>
        </w:rPr>
        <w:t xml:space="preserve">it </w:t>
      </w:r>
      <w:r w:rsidR="00316E19" w:rsidRPr="0013480F">
        <w:rPr>
          <w:rFonts w:ascii="Times New Roman" w:hAnsi="Times New Roman" w:cs="Times New Roman"/>
          <w:sz w:val="32"/>
          <w:szCs w:val="32"/>
        </w:rPr>
        <w:t xml:space="preserve">would be helpful to understand a “kingdom” </w:t>
      </w:r>
      <w:r w:rsidR="009E1F5A" w:rsidRPr="0013480F">
        <w:rPr>
          <w:rFonts w:ascii="Times New Roman" w:hAnsi="Times New Roman" w:cs="Times New Roman"/>
          <w:sz w:val="32"/>
          <w:szCs w:val="32"/>
        </w:rPr>
        <w:t xml:space="preserve">here </w:t>
      </w:r>
      <w:r w:rsidR="00316E19" w:rsidRPr="0013480F">
        <w:rPr>
          <w:rFonts w:ascii="Times New Roman" w:hAnsi="Times New Roman" w:cs="Times New Roman"/>
          <w:sz w:val="32"/>
          <w:szCs w:val="32"/>
        </w:rPr>
        <w:t>as the “reign”</w:t>
      </w:r>
      <w:r w:rsidR="00CA366A" w:rsidRPr="0013480F">
        <w:rPr>
          <w:rFonts w:ascii="Times New Roman" w:hAnsi="Times New Roman" w:cs="Times New Roman"/>
          <w:sz w:val="32"/>
          <w:szCs w:val="32"/>
        </w:rPr>
        <w:t xml:space="preserve"> (or ‘kingship’)</w:t>
      </w:r>
      <w:r w:rsidR="00316E19" w:rsidRPr="0013480F">
        <w:rPr>
          <w:rFonts w:ascii="Times New Roman" w:hAnsi="Times New Roman" w:cs="Times New Roman"/>
          <w:sz w:val="32"/>
          <w:szCs w:val="32"/>
        </w:rPr>
        <w:t xml:space="preserve"> of a single king</w:t>
      </w:r>
      <w:r w:rsidRPr="0013480F">
        <w:rPr>
          <w:rFonts w:ascii="Times New Roman" w:hAnsi="Times New Roman" w:cs="Times New Roman"/>
          <w:sz w:val="32"/>
          <w:szCs w:val="32"/>
        </w:rPr>
        <w:t xml:space="preserve">. </w:t>
      </w:r>
      <w:r w:rsidR="00316E19" w:rsidRPr="0013480F">
        <w:rPr>
          <w:rFonts w:ascii="Times New Roman" w:hAnsi="Times New Roman" w:cs="Times New Roman"/>
          <w:sz w:val="32"/>
          <w:szCs w:val="32"/>
        </w:rPr>
        <w:t>Since</w:t>
      </w:r>
      <w:r w:rsidRPr="0013480F">
        <w:rPr>
          <w:rFonts w:ascii="Times New Roman" w:hAnsi="Times New Roman" w:cs="Times New Roman"/>
          <w:sz w:val="32"/>
          <w:szCs w:val="32"/>
        </w:rPr>
        <w:t xml:space="preserve"> “five fell”, </w:t>
      </w:r>
      <w:r w:rsidR="00316E19" w:rsidRPr="0013480F">
        <w:rPr>
          <w:rFonts w:ascii="Times New Roman" w:hAnsi="Times New Roman" w:cs="Times New Roman"/>
          <w:sz w:val="32"/>
          <w:szCs w:val="32"/>
        </w:rPr>
        <w:t>t</w:t>
      </w:r>
      <w:r w:rsidRPr="0013480F">
        <w:rPr>
          <w:rFonts w:ascii="Times New Roman" w:hAnsi="Times New Roman" w:cs="Times New Roman"/>
          <w:sz w:val="32"/>
          <w:szCs w:val="32"/>
        </w:rPr>
        <w:t xml:space="preserve">he “one is” </w:t>
      </w:r>
      <w:r w:rsidR="00316E19" w:rsidRPr="0013480F">
        <w:rPr>
          <w:rFonts w:ascii="Times New Roman" w:hAnsi="Times New Roman" w:cs="Times New Roman"/>
          <w:sz w:val="32"/>
          <w:szCs w:val="32"/>
        </w:rPr>
        <w:t>must be the sixth in succession</w:t>
      </w:r>
      <w:r w:rsidRPr="0013480F">
        <w:rPr>
          <w:rFonts w:ascii="Times New Roman" w:hAnsi="Times New Roman" w:cs="Times New Roman"/>
          <w:sz w:val="32"/>
          <w:szCs w:val="32"/>
        </w:rPr>
        <w:t xml:space="preserve">. </w:t>
      </w:r>
      <w:r w:rsidR="00316E19" w:rsidRPr="0013480F">
        <w:rPr>
          <w:rFonts w:ascii="Times New Roman" w:hAnsi="Times New Roman" w:cs="Times New Roman"/>
          <w:sz w:val="32"/>
          <w:szCs w:val="32"/>
        </w:rPr>
        <w:t>Then</w:t>
      </w:r>
      <w:r w:rsidRPr="0013480F">
        <w:rPr>
          <w:rFonts w:ascii="Times New Roman" w:hAnsi="Times New Roman" w:cs="Times New Roman"/>
          <w:sz w:val="32"/>
          <w:szCs w:val="32"/>
        </w:rPr>
        <w:t xml:space="preserve"> “the other” who had not yet come</w:t>
      </w:r>
      <w:r w:rsidR="00316E19" w:rsidRPr="0013480F">
        <w:rPr>
          <w:rFonts w:ascii="Times New Roman" w:hAnsi="Times New Roman" w:cs="Times New Roman"/>
          <w:sz w:val="32"/>
          <w:szCs w:val="32"/>
        </w:rPr>
        <w:t xml:space="preserve"> would be the seventh.</w:t>
      </w:r>
      <w:r w:rsidRPr="0013480F">
        <w:rPr>
          <w:rFonts w:ascii="Times New Roman" w:hAnsi="Times New Roman" w:cs="Times New Roman"/>
          <w:sz w:val="32"/>
          <w:szCs w:val="32"/>
        </w:rPr>
        <w:t xml:space="preserve"> </w:t>
      </w:r>
      <w:r w:rsidR="00316E19" w:rsidRPr="0013480F">
        <w:rPr>
          <w:rFonts w:ascii="Times New Roman" w:hAnsi="Times New Roman" w:cs="Times New Roman"/>
          <w:sz w:val="32"/>
          <w:szCs w:val="32"/>
        </w:rPr>
        <w:t xml:space="preserve">The Beast himself </w:t>
      </w:r>
      <w:r w:rsidR="00BE4775" w:rsidRPr="0013480F">
        <w:rPr>
          <w:rFonts w:ascii="Times New Roman" w:hAnsi="Times New Roman" w:cs="Times New Roman"/>
          <w:sz w:val="32"/>
          <w:szCs w:val="32"/>
        </w:rPr>
        <w:t>will be</w:t>
      </w:r>
      <w:r w:rsidR="00316E19" w:rsidRPr="0013480F">
        <w:rPr>
          <w:rFonts w:ascii="Times New Roman" w:hAnsi="Times New Roman" w:cs="Times New Roman"/>
          <w:sz w:val="32"/>
          <w:szCs w:val="32"/>
        </w:rPr>
        <w:t xml:space="preserve"> the “eighth and is out of the seven”</w:t>
      </w:r>
      <w:r w:rsidR="00BE4775" w:rsidRPr="0013480F">
        <w:rPr>
          <w:rFonts w:ascii="Times New Roman" w:hAnsi="Times New Roman" w:cs="Times New Roman"/>
          <w:sz w:val="32"/>
          <w:szCs w:val="32"/>
        </w:rPr>
        <w:t>,</w:t>
      </w:r>
      <w:r w:rsidR="00316E19" w:rsidRPr="0013480F">
        <w:rPr>
          <w:rFonts w:ascii="Times New Roman" w:hAnsi="Times New Roman" w:cs="Times New Roman"/>
          <w:sz w:val="32"/>
          <w:szCs w:val="32"/>
        </w:rPr>
        <w:t xml:space="preserve"> mean</w:t>
      </w:r>
      <w:r w:rsidR="00BE4775" w:rsidRPr="0013480F">
        <w:rPr>
          <w:rFonts w:ascii="Times New Roman" w:hAnsi="Times New Roman" w:cs="Times New Roman"/>
          <w:sz w:val="32"/>
          <w:szCs w:val="32"/>
        </w:rPr>
        <w:t>ing</w:t>
      </w:r>
      <w:r w:rsidR="00316E19" w:rsidRPr="0013480F">
        <w:rPr>
          <w:rFonts w:ascii="Times New Roman" w:hAnsi="Times New Roman" w:cs="Times New Roman"/>
          <w:sz w:val="32"/>
          <w:szCs w:val="32"/>
        </w:rPr>
        <w:t xml:space="preserve"> that his reign will repeat one of the seven before him</w:t>
      </w:r>
      <w:r w:rsidRPr="0013480F">
        <w:rPr>
          <w:rFonts w:ascii="Times New Roman" w:hAnsi="Times New Roman" w:cs="Times New Roman"/>
          <w:sz w:val="32"/>
          <w:szCs w:val="32"/>
        </w:rPr>
        <w:t xml:space="preserve">. </w:t>
      </w:r>
      <w:r w:rsidR="00316E19" w:rsidRPr="0013480F">
        <w:rPr>
          <w:rFonts w:ascii="Times New Roman" w:hAnsi="Times New Roman" w:cs="Times New Roman"/>
          <w:sz w:val="32"/>
          <w:szCs w:val="32"/>
        </w:rPr>
        <w:t xml:space="preserve">Because he “was and is not”, that would indicate that one of the five who fell will return. Since the Beast is elsewhere described as recovering from a fatal wound (Rev.13:3, 12), the fallen five must be dead, but one of them will rise in a mock resurrection. And because the Beast </w:t>
      </w:r>
      <w:r w:rsidR="000145CD" w:rsidRPr="0013480F">
        <w:rPr>
          <w:rFonts w:ascii="Times New Roman" w:hAnsi="Times New Roman" w:cs="Times New Roman"/>
          <w:sz w:val="32"/>
          <w:szCs w:val="32"/>
        </w:rPr>
        <w:t>“</w:t>
      </w:r>
      <w:r w:rsidR="00BE4775" w:rsidRPr="0013480F">
        <w:rPr>
          <w:rFonts w:ascii="Times New Roman" w:hAnsi="Times New Roman" w:cs="Times New Roman"/>
          <w:sz w:val="32"/>
          <w:szCs w:val="32"/>
        </w:rPr>
        <w:t>will be</w:t>
      </w:r>
      <w:r w:rsidR="000145CD" w:rsidRPr="0013480F">
        <w:rPr>
          <w:rFonts w:ascii="Times New Roman" w:hAnsi="Times New Roman" w:cs="Times New Roman"/>
          <w:sz w:val="32"/>
          <w:szCs w:val="32"/>
        </w:rPr>
        <w:t xml:space="preserve"> present”, as well as “is not”, from John’s current perspective, that would be a reference to the demonic spirit Apollyon, who will </w:t>
      </w:r>
      <w:r w:rsidR="00BB6B76" w:rsidRPr="0013480F">
        <w:rPr>
          <w:rFonts w:ascii="Times New Roman" w:hAnsi="Times New Roman" w:cs="Times New Roman"/>
          <w:sz w:val="32"/>
          <w:szCs w:val="32"/>
        </w:rPr>
        <w:t>“</w:t>
      </w:r>
      <w:r w:rsidR="000145CD" w:rsidRPr="0013480F">
        <w:rPr>
          <w:rFonts w:ascii="Times New Roman" w:hAnsi="Times New Roman" w:cs="Times New Roman"/>
          <w:sz w:val="32"/>
          <w:szCs w:val="32"/>
          <w:u w:val="single"/>
        </w:rPr>
        <w:t>ascend from the Abyss</w:t>
      </w:r>
      <w:r w:rsidR="00BB6B76" w:rsidRPr="0013480F">
        <w:rPr>
          <w:rFonts w:ascii="Times New Roman" w:hAnsi="Times New Roman" w:cs="Times New Roman"/>
          <w:sz w:val="32"/>
          <w:szCs w:val="32"/>
        </w:rPr>
        <w:t>”</w:t>
      </w:r>
      <w:r w:rsidR="000145CD" w:rsidRPr="0013480F">
        <w:rPr>
          <w:rFonts w:ascii="Times New Roman" w:hAnsi="Times New Roman" w:cs="Times New Roman"/>
          <w:sz w:val="32"/>
          <w:szCs w:val="32"/>
        </w:rPr>
        <w:t xml:space="preserve"> to animate the corpse of one of the five.</w:t>
      </w:r>
      <w:r w:rsidR="00CD3DF8" w:rsidRPr="0013480F">
        <w:rPr>
          <w:rFonts w:ascii="Times New Roman" w:hAnsi="Times New Roman" w:cs="Times New Roman"/>
          <w:sz w:val="32"/>
          <w:szCs w:val="32"/>
        </w:rPr>
        <w:t xml:space="preserve"> </w:t>
      </w:r>
      <w:r w:rsidR="007076EB" w:rsidRPr="0013480F">
        <w:rPr>
          <w:rFonts w:ascii="Times New Roman" w:hAnsi="Times New Roman" w:cs="Times New Roman"/>
          <w:sz w:val="32"/>
          <w:szCs w:val="32"/>
        </w:rPr>
        <w:t xml:space="preserve">This will be </w:t>
      </w:r>
      <w:r w:rsidR="003A4E85" w:rsidRPr="0013480F">
        <w:rPr>
          <w:rFonts w:ascii="Times New Roman" w:hAnsi="Times New Roman" w:cs="Times New Roman"/>
          <w:sz w:val="32"/>
          <w:szCs w:val="32"/>
        </w:rPr>
        <w:t>the</w:t>
      </w:r>
      <w:r w:rsidR="007076EB" w:rsidRPr="0013480F">
        <w:rPr>
          <w:rFonts w:ascii="Times New Roman" w:hAnsi="Times New Roman" w:cs="Times New Roman"/>
          <w:sz w:val="32"/>
          <w:szCs w:val="32"/>
        </w:rPr>
        <w:t xml:space="preserve"> mock incarnation.</w:t>
      </w:r>
    </w:p>
    <w:p w14:paraId="05F3E94A" w14:textId="77777777" w:rsidR="001D56D0" w:rsidRPr="0013480F" w:rsidRDefault="00401F8A" w:rsidP="006B15B0">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 xml:space="preserve">If the previous discussion seems </w:t>
      </w:r>
      <w:r w:rsidR="007A081D" w:rsidRPr="0013480F">
        <w:rPr>
          <w:rFonts w:ascii="Times New Roman" w:hAnsi="Times New Roman" w:cs="Times New Roman"/>
          <w:sz w:val="32"/>
          <w:szCs w:val="32"/>
        </w:rPr>
        <w:t>complicated</w:t>
      </w:r>
      <w:r w:rsidR="001D56D0" w:rsidRPr="0013480F">
        <w:rPr>
          <w:rFonts w:ascii="Times New Roman" w:hAnsi="Times New Roman" w:cs="Times New Roman"/>
          <w:sz w:val="32"/>
          <w:szCs w:val="32"/>
        </w:rPr>
        <w:t xml:space="preserve">, remember the ten horns of Daniel 7? With Little Horn they number </w:t>
      </w:r>
      <w:r w:rsidRPr="0013480F">
        <w:rPr>
          <w:rFonts w:ascii="Times New Roman" w:hAnsi="Times New Roman" w:cs="Times New Roman"/>
          <w:sz w:val="32"/>
          <w:szCs w:val="32"/>
        </w:rPr>
        <w:t>eleven</w:t>
      </w:r>
      <w:r w:rsidR="001D56D0" w:rsidRPr="0013480F">
        <w:rPr>
          <w:rFonts w:ascii="Times New Roman" w:hAnsi="Times New Roman" w:cs="Times New Roman"/>
          <w:sz w:val="32"/>
          <w:szCs w:val="32"/>
        </w:rPr>
        <w:t xml:space="preserve">, but he uproots three of them leaving eight. Although the Beast is the eighth of the “seven heads” in Revelation 17, the heads here are successive, while the horns of Daniel 7 </w:t>
      </w:r>
      <w:r w:rsidR="00DE3401" w:rsidRPr="0013480F">
        <w:rPr>
          <w:rFonts w:ascii="Times New Roman" w:hAnsi="Times New Roman" w:cs="Times New Roman"/>
          <w:sz w:val="32"/>
          <w:szCs w:val="32"/>
        </w:rPr>
        <w:t>appear to be</w:t>
      </w:r>
      <w:r w:rsidR="001D56D0" w:rsidRPr="0013480F">
        <w:rPr>
          <w:rFonts w:ascii="Times New Roman" w:hAnsi="Times New Roman" w:cs="Times New Roman"/>
          <w:sz w:val="32"/>
          <w:szCs w:val="32"/>
        </w:rPr>
        <w:t xml:space="preserve"> contemporaneous. </w:t>
      </w:r>
      <w:r w:rsidR="00530E06" w:rsidRPr="0013480F">
        <w:rPr>
          <w:rFonts w:ascii="Times New Roman" w:hAnsi="Times New Roman" w:cs="Times New Roman"/>
          <w:sz w:val="32"/>
          <w:szCs w:val="32"/>
        </w:rPr>
        <w:t>This paints a rather complex picture to try and unravel the identity of Little Horn/Beast.</w:t>
      </w:r>
      <w:r w:rsidRPr="0013480F">
        <w:rPr>
          <w:rFonts w:ascii="Times New Roman" w:hAnsi="Times New Roman" w:cs="Times New Roman"/>
          <w:sz w:val="32"/>
          <w:szCs w:val="32"/>
        </w:rPr>
        <w:t xml:space="preserve"> No wonder the faithful reader is given the number of his name</w:t>
      </w:r>
      <w:r w:rsidR="00E13354" w:rsidRPr="0013480F">
        <w:rPr>
          <w:rFonts w:ascii="Times New Roman" w:hAnsi="Times New Roman" w:cs="Times New Roman"/>
          <w:sz w:val="32"/>
          <w:szCs w:val="32"/>
        </w:rPr>
        <w:t>,</w:t>
      </w:r>
      <w:r w:rsidRPr="0013480F">
        <w:rPr>
          <w:rFonts w:ascii="Times New Roman" w:hAnsi="Times New Roman" w:cs="Times New Roman"/>
          <w:sz w:val="32"/>
          <w:szCs w:val="32"/>
        </w:rPr>
        <w:t xml:space="preserve"> 666</w:t>
      </w:r>
      <w:r w:rsidR="00E13354" w:rsidRPr="0013480F">
        <w:rPr>
          <w:rFonts w:ascii="Times New Roman" w:hAnsi="Times New Roman" w:cs="Times New Roman"/>
          <w:sz w:val="32"/>
          <w:szCs w:val="32"/>
        </w:rPr>
        <w:t>,</w:t>
      </w:r>
      <w:r w:rsidRPr="0013480F">
        <w:rPr>
          <w:rFonts w:ascii="Times New Roman" w:hAnsi="Times New Roman" w:cs="Times New Roman"/>
          <w:sz w:val="32"/>
          <w:szCs w:val="32"/>
        </w:rPr>
        <w:t xml:space="preserve"> to identify him by.</w:t>
      </w:r>
      <w:r w:rsidR="006B15B0" w:rsidRPr="0013480F">
        <w:rPr>
          <w:rFonts w:ascii="Times New Roman" w:hAnsi="Times New Roman" w:cs="Times New Roman"/>
          <w:sz w:val="32"/>
          <w:szCs w:val="32"/>
        </w:rPr>
        <w:t xml:space="preserve"> And see </w:t>
      </w:r>
      <w:r w:rsidR="006B15B0" w:rsidRPr="0013480F">
        <w:rPr>
          <w:rFonts w:ascii="Times New Roman" w:hAnsi="Times New Roman" w:cs="Times New Roman"/>
          <w:b/>
          <w:bCs/>
          <w:sz w:val="32"/>
          <w:szCs w:val="32"/>
        </w:rPr>
        <w:t>Appendix B: The Number of His Name</w:t>
      </w:r>
      <w:r w:rsidR="006B15B0" w:rsidRPr="0013480F">
        <w:rPr>
          <w:rFonts w:ascii="Times New Roman" w:hAnsi="Times New Roman" w:cs="Times New Roman"/>
          <w:sz w:val="32"/>
          <w:szCs w:val="32"/>
        </w:rPr>
        <w:t>.</w:t>
      </w:r>
    </w:p>
    <w:p w14:paraId="05F3E94B" w14:textId="77777777" w:rsidR="00F03E25" w:rsidRPr="0013480F" w:rsidRDefault="00CD3DF8" w:rsidP="00E13354">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 xml:space="preserve">The </w:t>
      </w:r>
      <w:r w:rsidR="00E13354" w:rsidRPr="0013480F">
        <w:rPr>
          <w:rFonts w:ascii="Times New Roman" w:hAnsi="Times New Roman" w:cs="Times New Roman"/>
          <w:sz w:val="32"/>
          <w:szCs w:val="32"/>
        </w:rPr>
        <w:t>explanation</w:t>
      </w:r>
      <w:r w:rsidRPr="0013480F">
        <w:rPr>
          <w:rFonts w:ascii="Times New Roman" w:hAnsi="Times New Roman" w:cs="Times New Roman"/>
          <w:sz w:val="32"/>
          <w:szCs w:val="32"/>
        </w:rPr>
        <w:t xml:space="preserve"> of Secret Babylon continues –</w:t>
      </w:r>
    </w:p>
    <w:p w14:paraId="05F3E94C" w14:textId="77777777" w:rsidR="00CD3DF8" w:rsidRPr="0013480F" w:rsidRDefault="00CD3DF8" w:rsidP="00401F8A">
      <w:pPr>
        <w:ind w:left="360"/>
        <w:rPr>
          <w:rFonts w:ascii="Times New Roman" w:hAnsi="Times New Roman" w:cs="Times New Roman"/>
          <w:sz w:val="32"/>
          <w:szCs w:val="32"/>
        </w:rPr>
      </w:pPr>
      <w:r w:rsidRPr="0013480F">
        <w:rPr>
          <w:rFonts w:ascii="Times New Roman" w:hAnsi="Times New Roman" w:cs="Times New Roman"/>
          <w:sz w:val="32"/>
          <w:szCs w:val="32"/>
        </w:rPr>
        <w:lastRenderedPageBreak/>
        <w:t>“And he says to me, ‘</w:t>
      </w:r>
      <w:r w:rsidRPr="0013480F">
        <w:rPr>
          <w:rFonts w:ascii="Times New Roman" w:hAnsi="Times New Roman" w:cs="Times New Roman"/>
          <w:b/>
          <w:sz w:val="32"/>
          <w:szCs w:val="32"/>
        </w:rPr>
        <w:t>The waters</w:t>
      </w:r>
      <w:r w:rsidRPr="0013480F">
        <w:rPr>
          <w:rFonts w:ascii="Times New Roman" w:hAnsi="Times New Roman" w:cs="Times New Roman"/>
          <w:sz w:val="32"/>
          <w:szCs w:val="32"/>
        </w:rPr>
        <w:t xml:space="preserve"> which you saw, where the prostitute </w:t>
      </w:r>
      <w:r w:rsidRPr="0013480F">
        <w:rPr>
          <w:rFonts w:ascii="Times New Roman" w:hAnsi="Times New Roman" w:cs="Times New Roman"/>
          <w:sz w:val="32"/>
          <w:szCs w:val="32"/>
          <w:u w:val="single"/>
        </w:rPr>
        <w:t>sits</w:t>
      </w:r>
      <w:r w:rsidRPr="0013480F">
        <w:rPr>
          <w:rFonts w:ascii="Times New Roman" w:hAnsi="Times New Roman" w:cs="Times New Roman"/>
          <w:sz w:val="32"/>
          <w:szCs w:val="32"/>
        </w:rPr>
        <w:t xml:space="preserve">, are peoples and crowds, even nations and tongues.’”  </w:t>
      </w:r>
      <w:r w:rsidR="00BD62A5" w:rsidRPr="0013480F">
        <w:rPr>
          <w:rFonts w:ascii="Times New Roman" w:hAnsi="Times New Roman" w:cs="Times New Roman"/>
          <w:sz w:val="32"/>
          <w:szCs w:val="32"/>
        </w:rPr>
        <w:t xml:space="preserve">   </w:t>
      </w:r>
      <w:r w:rsidRPr="0013480F">
        <w:rPr>
          <w:rFonts w:ascii="Times New Roman" w:hAnsi="Times New Roman" w:cs="Times New Roman"/>
          <w:sz w:val="32"/>
          <w:szCs w:val="32"/>
        </w:rPr>
        <w:t>Rev.17:15</w:t>
      </w:r>
    </w:p>
    <w:p w14:paraId="05F3E94D" w14:textId="77777777" w:rsidR="0018335B" w:rsidRPr="0013480F" w:rsidRDefault="000145CD" w:rsidP="000145CD">
      <w:pPr>
        <w:spacing w:after="240"/>
        <w:rPr>
          <w:rFonts w:ascii="Times New Roman" w:hAnsi="Times New Roman" w:cs="Times New Roman"/>
          <w:sz w:val="32"/>
          <w:szCs w:val="32"/>
        </w:rPr>
      </w:pPr>
      <w:r w:rsidRPr="0013480F">
        <w:rPr>
          <w:rFonts w:ascii="Times New Roman" w:hAnsi="Times New Roman" w:cs="Times New Roman"/>
          <w:sz w:val="32"/>
          <w:szCs w:val="32"/>
        </w:rPr>
        <w:t xml:space="preserve">So, in addition to the </w:t>
      </w:r>
      <w:r w:rsidR="0018335B" w:rsidRPr="0013480F">
        <w:rPr>
          <w:rFonts w:ascii="Times New Roman" w:hAnsi="Times New Roman" w:cs="Times New Roman"/>
          <w:sz w:val="32"/>
          <w:szCs w:val="32"/>
        </w:rPr>
        <w:t xml:space="preserve">kingdom </w:t>
      </w:r>
      <w:r w:rsidRPr="0013480F">
        <w:rPr>
          <w:rFonts w:ascii="Times New Roman" w:hAnsi="Times New Roman" w:cs="Times New Roman"/>
          <w:sz w:val="32"/>
          <w:szCs w:val="32"/>
        </w:rPr>
        <w:t>of the Beast</w:t>
      </w:r>
      <w:r w:rsidR="0018335B" w:rsidRPr="0013480F">
        <w:rPr>
          <w:rFonts w:ascii="Times New Roman" w:hAnsi="Times New Roman" w:cs="Times New Roman"/>
          <w:sz w:val="32"/>
          <w:szCs w:val="32"/>
        </w:rPr>
        <w:t>, Babylon will hold sway over many others</w:t>
      </w:r>
      <w:r w:rsidR="006B15B0" w:rsidRPr="0013480F">
        <w:rPr>
          <w:rFonts w:ascii="Times New Roman" w:hAnsi="Times New Roman" w:cs="Times New Roman"/>
          <w:sz w:val="32"/>
          <w:szCs w:val="32"/>
        </w:rPr>
        <w:t xml:space="preserve"> before being destroyed</w:t>
      </w:r>
      <w:r w:rsidR="0018335B" w:rsidRPr="0013480F">
        <w:rPr>
          <w:rFonts w:ascii="Times New Roman" w:hAnsi="Times New Roman" w:cs="Times New Roman"/>
          <w:sz w:val="32"/>
          <w:szCs w:val="32"/>
        </w:rPr>
        <w:t>.</w:t>
      </w:r>
    </w:p>
    <w:p w14:paraId="05F3E94E" w14:textId="77777777" w:rsidR="0018335B" w:rsidRPr="0013480F" w:rsidRDefault="0018335B" w:rsidP="0018335B">
      <w:pPr>
        <w:spacing w:after="240"/>
        <w:ind w:left="360"/>
        <w:rPr>
          <w:rFonts w:ascii="Times New Roman" w:hAnsi="Times New Roman" w:cs="Times New Roman"/>
          <w:sz w:val="32"/>
          <w:szCs w:val="32"/>
        </w:rPr>
      </w:pPr>
      <w:r w:rsidRPr="0013480F">
        <w:rPr>
          <w:rFonts w:ascii="Times New Roman" w:hAnsi="Times New Roman" w:cs="Times New Roman"/>
          <w:sz w:val="32"/>
          <w:szCs w:val="32"/>
        </w:rPr>
        <w:t>“</w:t>
      </w:r>
      <w:r w:rsidR="0003779D" w:rsidRPr="0013480F">
        <w:rPr>
          <w:rFonts w:ascii="Times New Roman" w:hAnsi="Times New Roman" w:cs="Times New Roman"/>
          <w:sz w:val="32"/>
          <w:szCs w:val="32"/>
        </w:rPr>
        <w:t xml:space="preserve">And the ten horns which you saw and the </w:t>
      </w:r>
      <w:r w:rsidR="00E72611" w:rsidRPr="0013480F">
        <w:rPr>
          <w:rFonts w:ascii="Times New Roman" w:hAnsi="Times New Roman" w:cs="Times New Roman"/>
          <w:sz w:val="32"/>
          <w:szCs w:val="32"/>
        </w:rPr>
        <w:t>B</w:t>
      </w:r>
      <w:r w:rsidR="0003779D" w:rsidRPr="0013480F">
        <w:rPr>
          <w:rFonts w:ascii="Times New Roman" w:hAnsi="Times New Roman" w:cs="Times New Roman"/>
          <w:sz w:val="32"/>
          <w:szCs w:val="32"/>
        </w:rPr>
        <w:t>east, these will hate the prostitute</w:t>
      </w:r>
      <w:r w:rsidR="00484A43" w:rsidRPr="0013480F">
        <w:rPr>
          <w:rFonts w:ascii="Times New Roman" w:hAnsi="Times New Roman" w:cs="Times New Roman"/>
          <w:sz w:val="32"/>
          <w:szCs w:val="32"/>
        </w:rPr>
        <w:t xml:space="preserve"> and will make her wasted and naked, and they will eat her flesh and burn her </w:t>
      </w:r>
      <w:r w:rsidR="0092258E" w:rsidRPr="0013480F">
        <w:rPr>
          <w:rFonts w:ascii="Times New Roman" w:hAnsi="Times New Roman" w:cs="Times New Roman"/>
          <w:sz w:val="32"/>
          <w:szCs w:val="32"/>
        </w:rPr>
        <w:t>down</w:t>
      </w:r>
      <w:r w:rsidR="00484A43" w:rsidRPr="0013480F">
        <w:rPr>
          <w:rFonts w:ascii="Times New Roman" w:hAnsi="Times New Roman" w:cs="Times New Roman"/>
          <w:sz w:val="32"/>
          <w:szCs w:val="32"/>
        </w:rPr>
        <w:t xml:space="preserve"> with fire. For God put in their hearts to perform His purpose, and to make one purpose, and to give their kingdom to the Beast until the words of God will be completed. And the woman whom you saw is the great city</w:t>
      </w:r>
      <w:r w:rsidR="002B0565" w:rsidRPr="0013480F">
        <w:rPr>
          <w:rFonts w:ascii="Times New Roman" w:hAnsi="Times New Roman" w:cs="Times New Roman"/>
          <w:sz w:val="32"/>
          <w:szCs w:val="32"/>
        </w:rPr>
        <w:t>, the one having a kingdom</w:t>
      </w:r>
      <w:r w:rsidR="000145CD" w:rsidRPr="0013480F">
        <w:rPr>
          <w:rFonts w:ascii="Times New Roman" w:hAnsi="Times New Roman" w:cs="Times New Roman"/>
          <w:sz w:val="32"/>
          <w:szCs w:val="32"/>
        </w:rPr>
        <w:t xml:space="preserve"> (‘reign’)</w:t>
      </w:r>
      <w:r w:rsidR="002B0565" w:rsidRPr="0013480F">
        <w:rPr>
          <w:rFonts w:ascii="Times New Roman" w:hAnsi="Times New Roman" w:cs="Times New Roman"/>
          <w:sz w:val="32"/>
          <w:szCs w:val="32"/>
        </w:rPr>
        <w:t xml:space="preserve"> over the kings of the earth.”   Rev.17:16-18</w:t>
      </w:r>
    </w:p>
    <w:p w14:paraId="05F3E94F" w14:textId="77777777" w:rsidR="00373A1C" w:rsidRPr="0013480F" w:rsidRDefault="00373A1C" w:rsidP="006B15B0">
      <w:pPr>
        <w:spacing w:after="400"/>
        <w:rPr>
          <w:rFonts w:ascii="Times New Roman" w:hAnsi="Times New Roman" w:cs="Times New Roman"/>
          <w:sz w:val="32"/>
          <w:szCs w:val="32"/>
        </w:rPr>
      </w:pPr>
      <w:r w:rsidRPr="0013480F">
        <w:rPr>
          <w:rFonts w:ascii="Times New Roman" w:hAnsi="Times New Roman" w:cs="Times New Roman"/>
          <w:sz w:val="32"/>
          <w:szCs w:val="32"/>
        </w:rPr>
        <w:t xml:space="preserve">Here we see the </w:t>
      </w:r>
      <w:r w:rsidR="00C6531E" w:rsidRPr="0013480F">
        <w:rPr>
          <w:rFonts w:ascii="Times New Roman" w:hAnsi="Times New Roman" w:cs="Times New Roman"/>
          <w:sz w:val="32"/>
          <w:szCs w:val="32"/>
        </w:rPr>
        <w:t>Scarlet Beast</w:t>
      </w:r>
      <w:r w:rsidRPr="0013480F">
        <w:rPr>
          <w:rFonts w:ascii="Times New Roman" w:hAnsi="Times New Roman" w:cs="Times New Roman"/>
          <w:sz w:val="32"/>
          <w:szCs w:val="32"/>
        </w:rPr>
        <w:t xml:space="preserve"> and </w:t>
      </w:r>
      <w:r w:rsidR="00C6531E" w:rsidRPr="0013480F">
        <w:rPr>
          <w:rFonts w:ascii="Times New Roman" w:hAnsi="Times New Roman" w:cs="Times New Roman"/>
          <w:sz w:val="32"/>
          <w:szCs w:val="32"/>
        </w:rPr>
        <w:t>a league of</w:t>
      </w:r>
      <w:r w:rsidR="00E72611" w:rsidRPr="0013480F">
        <w:rPr>
          <w:rFonts w:ascii="Times New Roman" w:hAnsi="Times New Roman" w:cs="Times New Roman"/>
          <w:sz w:val="32"/>
          <w:szCs w:val="32"/>
        </w:rPr>
        <w:t xml:space="preserve"> ten </w:t>
      </w:r>
      <w:r w:rsidRPr="0013480F">
        <w:rPr>
          <w:rFonts w:ascii="Times New Roman" w:hAnsi="Times New Roman" w:cs="Times New Roman"/>
          <w:sz w:val="32"/>
          <w:szCs w:val="32"/>
        </w:rPr>
        <w:t xml:space="preserve">kings turn on Babylon and destroy her. Her rulership over them up to this turnabout would appear to </w:t>
      </w:r>
      <w:r w:rsidR="000145CD" w:rsidRPr="0013480F">
        <w:rPr>
          <w:rFonts w:ascii="Times New Roman" w:hAnsi="Times New Roman" w:cs="Times New Roman"/>
          <w:sz w:val="32"/>
          <w:szCs w:val="32"/>
        </w:rPr>
        <w:t xml:space="preserve">have </w:t>
      </w:r>
      <w:r w:rsidRPr="0013480F">
        <w:rPr>
          <w:rFonts w:ascii="Times New Roman" w:hAnsi="Times New Roman" w:cs="Times New Roman"/>
          <w:sz w:val="32"/>
          <w:szCs w:val="32"/>
        </w:rPr>
        <w:t>be</w:t>
      </w:r>
      <w:r w:rsidR="000145CD" w:rsidRPr="0013480F">
        <w:rPr>
          <w:rFonts w:ascii="Times New Roman" w:hAnsi="Times New Roman" w:cs="Times New Roman"/>
          <w:sz w:val="32"/>
          <w:szCs w:val="32"/>
        </w:rPr>
        <w:t>en</w:t>
      </w:r>
      <w:r w:rsidRPr="0013480F">
        <w:rPr>
          <w:rFonts w:ascii="Times New Roman" w:hAnsi="Times New Roman" w:cs="Times New Roman"/>
          <w:sz w:val="32"/>
          <w:szCs w:val="32"/>
        </w:rPr>
        <w:t xml:space="preserve"> an uneasy one.</w:t>
      </w:r>
      <w:r w:rsidR="00F26266" w:rsidRPr="0013480F">
        <w:rPr>
          <w:rFonts w:ascii="Times New Roman" w:hAnsi="Times New Roman" w:cs="Times New Roman"/>
          <w:sz w:val="32"/>
          <w:szCs w:val="32"/>
        </w:rPr>
        <w:t xml:space="preserve"> Babylon’s “reign over the kings of the earth” would make her ruler a “king of kings”, like historic Nebuchadrezzar.</w:t>
      </w:r>
      <w:r w:rsidR="00401F8A" w:rsidRPr="0013480F">
        <w:rPr>
          <w:rFonts w:ascii="Times New Roman" w:hAnsi="Times New Roman" w:cs="Times New Roman"/>
          <w:sz w:val="32"/>
          <w:szCs w:val="32"/>
        </w:rPr>
        <w:t xml:space="preserve"> And note that the ten horns of Revelation 17 have “one purpose” with the Beast, while the ten horns of Daniel 7</w:t>
      </w:r>
      <w:r w:rsidR="00BB151A" w:rsidRPr="0013480F">
        <w:rPr>
          <w:rFonts w:ascii="Times New Roman" w:hAnsi="Times New Roman" w:cs="Times New Roman"/>
          <w:sz w:val="32"/>
          <w:szCs w:val="32"/>
        </w:rPr>
        <w:t xml:space="preserve"> includes at least three rivals to Little Horn, who are </w:t>
      </w:r>
      <w:r w:rsidR="00AE19B0" w:rsidRPr="0013480F">
        <w:rPr>
          <w:rFonts w:ascii="Times New Roman" w:hAnsi="Times New Roman" w:cs="Times New Roman"/>
          <w:sz w:val="32"/>
          <w:szCs w:val="32"/>
        </w:rPr>
        <w:t>destroyed</w:t>
      </w:r>
      <w:r w:rsidR="00BB151A" w:rsidRPr="0013480F">
        <w:rPr>
          <w:rFonts w:ascii="Times New Roman" w:hAnsi="Times New Roman" w:cs="Times New Roman"/>
          <w:sz w:val="32"/>
          <w:szCs w:val="32"/>
        </w:rPr>
        <w:t xml:space="preserve"> by him.</w:t>
      </w:r>
      <w:r w:rsidR="006B15B0" w:rsidRPr="0013480F">
        <w:rPr>
          <w:rFonts w:ascii="Times New Roman" w:hAnsi="Times New Roman" w:cs="Times New Roman"/>
          <w:sz w:val="32"/>
          <w:szCs w:val="32"/>
        </w:rPr>
        <w:t xml:space="preserve"> These are two different sets of </w:t>
      </w:r>
      <w:r w:rsidR="00E76F7D" w:rsidRPr="0013480F">
        <w:rPr>
          <w:rFonts w:ascii="Times New Roman" w:hAnsi="Times New Roman" w:cs="Times New Roman"/>
          <w:sz w:val="32"/>
          <w:szCs w:val="32"/>
        </w:rPr>
        <w:t xml:space="preserve">ten </w:t>
      </w:r>
      <w:r w:rsidR="006B15B0" w:rsidRPr="0013480F">
        <w:rPr>
          <w:rFonts w:ascii="Times New Roman" w:hAnsi="Times New Roman" w:cs="Times New Roman"/>
          <w:sz w:val="32"/>
          <w:szCs w:val="32"/>
        </w:rPr>
        <w:t>kings.</w:t>
      </w:r>
    </w:p>
    <w:p w14:paraId="05F3E950" w14:textId="77777777" w:rsidR="006B15B0" w:rsidRPr="006B15B0" w:rsidRDefault="006B15B0" w:rsidP="00AE19B0">
      <w:pPr>
        <w:spacing w:after="240"/>
        <w:rPr>
          <w:rFonts w:ascii="Times New Roman" w:hAnsi="Times New Roman" w:cs="Times New Roman"/>
          <w:b/>
          <w:bCs/>
          <w:sz w:val="40"/>
          <w:szCs w:val="40"/>
        </w:rPr>
      </w:pPr>
      <w:r w:rsidRPr="006B15B0">
        <w:rPr>
          <w:rFonts w:ascii="Times New Roman" w:hAnsi="Times New Roman" w:cs="Times New Roman"/>
          <w:b/>
          <w:bCs/>
          <w:sz w:val="40"/>
          <w:szCs w:val="40"/>
        </w:rPr>
        <w:t>The Wealth of “the Great City Babylon”</w:t>
      </w:r>
    </w:p>
    <w:p w14:paraId="05F3E951" w14:textId="77777777" w:rsidR="00E72611" w:rsidRPr="0013480F" w:rsidRDefault="00F929F2" w:rsidP="003D086E">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Now</w:t>
      </w:r>
      <w:r w:rsidR="00E72611" w:rsidRPr="0013480F">
        <w:rPr>
          <w:rFonts w:ascii="Times New Roman" w:hAnsi="Times New Roman" w:cs="Times New Roman"/>
          <w:sz w:val="32"/>
          <w:szCs w:val="32"/>
        </w:rPr>
        <w:t xml:space="preserve"> cont</w:t>
      </w:r>
      <w:r w:rsidR="002C3183" w:rsidRPr="0013480F">
        <w:rPr>
          <w:rFonts w:ascii="Times New Roman" w:hAnsi="Times New Roman" w:cs="Times New Roman"/>
          <w:sz w:val="32"/>
          <w:szCs w:val="32"/>
        </w:rPr>
        <w:t>inu</w:t>
      </w:r>
      <w:r w:rsidR="003D086E" w:rsidRPr="0013480F">
        <w:rPr>
          <w:rFonts w:ascii="Times New Roman" w:hAnsi="Times New Roman" w:cs="Times New Roman"/>
          <w:sz w:val="32"/>
          <w:szCs w:val="32"/>
        </w:rPr>
        <w:t>ing</w:t>
      </w:r>
      <w:r w:rsidR="00E72611" w:rsidRPr="0013480F">
        <w:rPr>
          <w:rFonts w:ascii="Times New Roman" w:hAnsi="Times New Roman" w:cs="Times New Roman"/>
          <w:sz w:val="32"/>
          <w:szCs w:val="32"/>
        </w:rPr>
        <w:t xml:space="preserve"> Revelation</w:t>
      </w:r>
      <w:r w:rsidR="002C3183" w:rsidRPr="0013480F">
        <w:rPr>
          <w:rFonts w:ascii="Times New Roman" w:hAnsi="Times New Roman" w:cs="Times New Roman"/>
          <w:sz w:val="32"/>
          <w:szCs w:val="32"/>
        </w:rPr>
        <w:t xml:space="preserve"> chapter 18,</w:t>
      </w:r>
      <w:r w:rsidR="00E72611" w:rsidRPr="0013480F">
        <w:rPr>
          <w:rFonts w:ascii="Times New Roman" w:hAnsi="Times New Roman" w:cs="Times New Roman"/>
          <w:sz w:val="32"/>
          <w:szCs w:val="32"/>
        </w:rPr>
        <w:t xml:space="preserve"> </w:t>
      </w:r>
      <w:r w:rsidR="002C3183" w:rsidRPr="0013480F">
        <w:rPr>
          <w:rFonts w:ascii="Times New Roman" w:hAnsi="Times New Roman" w:cs="Times New Roman"/>
          <w:sz w:val="32"/>
          <w:szCs w:val="32"/>
        </w:rPr>
        <w:t xml:space="preserve">we find the </w:t>
      </w:r>
      <w:r w:rsidR="00E72611" w:rsidRPr="0013480F">
        <w:rPr>
          <w:rFonts w:ascii="Times New Roman" w:hAnsi="Times New Roman" w:cs="Times New Roman"/>
          <w:sz w:val="32"/>
          <w:szCs w:val="32"/>
        </w:rPr>
        <w:t>conclu</w:t>
      </w:r>
      <w:r w:rsidR="002C3183" w:rsidRPr="0013480F">
        <w:rPr>
          <w:rFonts w:ascii="Times New Roman" w:hAnsi="Times New Roman" w:cs="Times New Roman"/>
          <w:sz w:val="32"/>
          <w:szCs w:val="32"/>
        </w:rPr>
        <w:t>sion of</w:t>
      </w:r>
      <w:r w:rsidR="00E72611" w:rsidRPr="0013480F">
        <w:rPr>
          <w:rFonts w:ascii="Times New Roman" w:hAnsi="Times New Roman" w:cs="Times New Roman"/>
          <w:sz w:val="32"/>
          <w:szCs w:val="32"/>
        </w:rPr>
        <w:t xml:space="preserve"> what God has spoken against Babylon –</w:t>
      </w:r>
    </w:p>
    <w:p w14:paraId="05F3E952" w14:textId="77777777" w:rsidR="009A32A5" w:rsidRPr="0013480F" w:rsidRDefault="00E72611" w:rsidP="00362227">
      <w:pPr>
        <w:ind w:left="360"/>
        <w:rPr>
          <w:rFonts w:ascii="Times New Roman" w:hAnsi="Times New Roman" w:cs="Times New Roman"/>
          <w:sz w:val="32"/>
          <w:szCs w:val="32"/>
        </w:rPr>
      </w:pPr>
      <w:r w:rsidRPr="0013480F">
        <w:rPr>
          <w:rFonts w:ascii="Times New Roman" w:hAnsi="Times New Roman" w:cs="Times New Roman"/>
          <w:sz w:val="32"/>
          <w:szCs w:val="32"/>
        </w:rPr>
        <w:t>“</w:t>
      </w:r>
      <w:r w:rsidR="002C3183" w:rsidRPr="0013480F">
        <w:rPr>
          <w:rFonts w:ascii="Times New Roman" w:hAnsi="Times New Roman" w:cs="Times New Roman"/>
          <w:sz w:val="32"/>
          <w:szCs w:val="32"/>
        </w:rPr>
        <w:t xml:space="preserve">As many </w:t>
      </w:r>
      <w:r w:rsidR="002C3183" w:rsidRPr="0013480F">
        <w:rPr>
          <w:rFonts w:ascii="Times New Roman" w:hAnsi="Times New Roman" w:cs="Times New Roman"/>
          <w:i/>
          <w:sz w:val="32"/>
          <w:szCs w:val="32"/>
        </w:rPr>
        <w:t>ways as</w:t>
      </w:r>
      <w:r w:rsidR="002C3183" w:rsidRPr="0013480F">
        <w:rPr>
          <w:rFonts w:ascii="Times New Roman" w:hAnsi="Times New Roman" w:cs="Times New Roman"/>
          <w:sz w:val="32"/>
          <w:szCs w:val="32"/>
        </w:rPr>
        <w:t xml:space="preserve"> she glorified herself and lived sensually, by so great </w:t>
      </w:r>
      <w:r w:rsidR="002C3183" w:rsidRPr="0013480F">
        <w:rPr>
          <w:rFonts w:ascii="Times New Roman" w:hAnsi="Times New Roman" w:cs="Times New Roman"/>
          <w:i/>
          <w:sz w:val="32"/>
          <w:szCs w:val="32"/>
        </w:rPr>
        <w:t xml:space="preserve">a measure </w:t>
      </w:r>
      <w:r w:rsidR="002C3183" w:rsidRPr="0013480F">
        <w:rPr>
          <w:rFonts w:ascii="Times New Roman" w:hAnsi="Times New Roman" w:cs="Times New Roman"/>
          <w:sz w:val="32"/>
          <w:szCs w:val="32"/>
        </w:rPr>
        <w:t xml:space="preserve">give her torment and grief, because she says in her heart, ‘I sit </w:t>
      </w:r>
      <w:r w:rsidR="002C3183" w:rsidRPr="0013480F">
        <w:rPr>
          <w:rFonts w:ascii="Times New Roman" w:hAnsi="Times New Roman" w:cs="Times New Roman"/>
          <w:i/>
          <w:sz w:val="32"/>
          <w:szCs w:val="32"/>
        </w:rPr>
        <w:t>as</w:t>
      </w:r>
      <w:r w:rsidR="002C3183" w:rsidRPr="0013480F">
        <w:rPr>
          <w:rFonts w:ascii="Times New Roman" w:hAnsi="Times New Roman" w:cs="Times New Roman"/>
          <w:sz w:val="32"/>
          <w:szCs w:val="32"/>
        </w:rPr>
        <w:t xml:space="preserve"> a queen, and I am not a widow, and I should in no wise </w:t>
      </w:r>
      <w:r w:rsidR="002C3183" w:rsidRPr="0013480F">
        <w:rPr>
          <w:rFonts w:ascii="Times New Roman" w:hAnsi="Times New Roman" w:cs="Times New Roman"/>
          <w:sz w:val="32"/>
          <w:szCs w:val="32"/>
        </w:rPr>
        <w:lastRenderedPageBreak/>
        <w:t>see grief.’</w:t>
      </w:r>
      <w:r w:rsidR="00D146FE" w:rsidRPr="0013480F">
        <w:rPr>
          <w:rFonts w:ascii="Times New Roman" w:hAnsi="Times New Roman" w:cs="Times New Roman"/>
          <w:sz w:val="32"/>
          <w:szCs w:val="32"/>
        </w:rPr>
        <w:t xml:space="preserve"> Therefore, in one day will come her plagues, death and grief and famine, and she will be burned </w:t>
      </w:r>
      <w:r w:rsidR="0092258E" w:rsidRPr="0013480F">
        <w:rPr>
          <w:rFonts w:ascii="Times New Roman" w:hAnsi="Times New Roman" w:cs="Times New Roman"/>
          <w:sz w:val="32"/>
          <w:szCs w:val="32"/>
        </w:rPr>
        <w:t>down</w:t>
      </w:r>
      <w:r w:rsidR="00D146FE" w:rsidRPr="0013480F">
        <w:rPr>
          <w:rFonts w:ascii="Times New Roman" w:hAnsi="Times New Roman" w:cs="Times New Roman"/>
          <w:sz w:val="32"/>
          <w:szCs w:val="32"/>
        </w:rPr>
        <w:t xml:space="preserve"> with fire, because str</w:t>
      </w:r>
      <w:r w:rsidR="00E429FA" w:rsidRPr="0013480F">
        <w:rPr>
          <w:rFonts w:ascii="Times New Roman" w:hAnsi="Times New Roman" w:cs="Times New Roman"/>
          <w:sz w:val="32"/>
          <w:szCs w:val="32"/>
        </w:rPr>
        <w:t>o</w:t>
      </w:r>
      <w:r w:rsidR="00D146FE" w:rsidRPr="0013480F">
        <w:rPr>
          <w:rFonts w:ascii="Times New Roman" w:hAnsi="Times New Roman" w:cs="Times New Roman"/>
          <w:sz w:val="32"/>
          <w:szCs w:val="32"/>
        </w:rPr>
        <w:t xml:space="preserve">ng </w:t>
      </w:r>
      <w:r w:rsidR="00D146FE" w:rsidRPr="0013480F">
        <w:rPr>
          <w:rFonts w:ascii="Times New Roman" w:hAnsi="Times New Roman" w:cs="Times New Roman"/>
          <w:i/>
          <w:sz w:val="32"/>
          <w:szCs w:val="32"/>
        </w:rPr>
        <w:t>is</w:t>
      </w:r>
      <w:r w:rsidR="00D146FE" w:rsidRPr="0013480F">
        <w:rPr>
          <w:rFonts w:ascii="Times New Roman" w:hAnsi="Times New Roman" w:cs="Times New Roman"/>
          <w:sz w:val="32"/>
          <w:szCs w:val="32"/>
        </w:rPr>
        <w:t xml:space="preserve"> the Lord God Who judges her. And the kings of the earth, who committed fornication and lived sensually with her, will weep and beat </w:t>
      </w:r>
      <w:r w:rsidR="00D146FE" w:rsidRPr="0013480F">
        <w:rPr>
          <w:rFonts w:ascii="Times New Roman" w:hAnsi="Times New Roman" w:cs="Times New Roman"/>
          <w:i/>
          <w:sz w:val="32"/>
          <w:szCs w:val="32"/>
        </w:rPr>
        <w:t>the breast</w:t>
      </w:r>
      <w:r w:rsidR="00D146FE" w:rsidRPr="0013480F">
        <w:rPr>
          <w:rFonts w:ascii="Times New Roman" w:hAnsi="Times New Roman" w:cs="Times New Roman"/>
          <w:sz w:val="32"/>
          <w:szCs w:val="32"/>
        </w:rPr>
        <w:t xml:space="preserve"> for her, when they may see the smoke of her burning</w:t>
      </w:r>
      <w:r w:rsidR="007C69FC" w:rsidRPr="0013480F">
        <w:rPr>
          <w:rFonts w:ascii="Times New Roman" w:hAnsi="Times New Roman" w:cs="Times New Roman"/>
          <w:sz w:val="32"/>
          <w:szCs w:val="32"/>
        </w:rPr>
        <w:t xml:space="preserve">, having stood from </w:t>
      </w:r>
      <w:r w:rsidR="009326A8" w:rsidRPr="0013480F">
        <w:rPr>
          <w:rFonts w:ascii="Times New Roman" w:hAnsi="Times New Roman" w:cs="Times New Roman"/>
          <w:sz w:val="32"/>
          <w:szCs w:val="32"/>
        </w:rPr>
        <w:t>afar</w:t>
      </w:r>
      <w:r w:rsidR="007C69FC" w:rsidRPr="0013480F">
        <w:rPr>
          <w:rFonts w:ascii="Times New Roman" w:hAnsi="Times New Roman" w:cs="Times New Roman"/>
          <w:sz w:val="32"/>
          <w:szCs w:val="32"/>
        </w:rPr>
        <w:t xml:space="preserve"> </w:t>
      </w:r>
      <w:r w:rsidR="009326A8" w:rsidRPr="0013480F">
        <w:rPr>
          <w:rFonts w:ascii="Times New Roman" w:hAnsi="Times New Roman" w:cs="Times New Roman"/>
          <w:sz w:val="32"/>
          <w:szCs w:val="32"/>
        </w:rPr>
        <w:t xml:space="preserve">on account of </w:t>
      </w:r>
      <w:r w:rsidR="007C69FC" w:rsidRPr="0013480F">
        <w:rPr>
          <w:rFonts w:ascii="Times New Roman" w:hAnsi="Times New Roman" w:cs="Times New Roman"/>
          <w:sz w:val="32"/>
          <w:szCs w:val="32"/>
        </w:rPr>
        <w:t xml:space="preserve">the fear of her torment, saying, ‘Woe, woe, the </w:t>
      </w:r>
      <w:r w:rsidR="009E1F5A" w:rsidRPr="0013480F">
        <w:rPr>
          <w:rFonts w:ascii="Times New Roman" w:hAnsi="Times New Roman" w:cs="Times New Roman"/>
          <w:sz w:val="32"/>
          <w:szCs w:val="32"/>
        </w:rPr>
        <w:t>G</w:t>
      </w:r>
      <w:r w:rsidR="007C69FC" w:rsidRPr="0013480F">
        <w:rPr>
          <w:rFonts w:ascii="Times New Roman" w:hAnsi="Times New Roman" w:cs="Times New Roman"/>
          <w:sz w:val="32"/>
          <w:szCs w:val="32"/>
        </w:rPr>
        <w:t xml:space="preserve">reat </w:t>
      </w:r>
      <w:r w:rsidR="009E1F5A" w:rsidRPr="0013480F">
        <w:rPr>
          <w:rFonts w:ascii="Times New Roman" w:hAnsi="Times New Roman" w:cs="Times New Roman"/>
          <w:sz w:val="32"/>
          <w:szCs w:val="32"/>
        </w:rPr>
        <w:t>C</w:t>
      </w:r>
      <w:r w:rsidR="007C69FC" w:rsidRPr="0013480F">
        <w:rPr>
          <w:rFonts w:ascii="Times New Roman" w:hAnsi="Times New Roman" w:cs="Times New Roman"/>
          <w:sz w:val="32"/>
          <w:szCs w:val="32"/>
        </w:rPr>
        <w:t xml:space="preserve">ity Babylon, the </w:t>
      </w:r>
      <w:r w:rsidR="009E1F5A" w:rsidRPr="0013480F">
        <w:rPr>
          <w:rFonts w:ascii="Times New Roman" w:hAnsi="Times New Roman" w:cs="Times New Roman"/>
          <w:sz w:val="32"/>
          <w:szCs w:val="32"/>
        </w:rPr>
        <w:t>M</w:t>
      </w:r>
      <w:r w:rsidR="007C69FC" w:rsidRPr="0013480F">
        <w:rPr>
          <w:rFonts w:ascii="Times New Roman" w:hAnsi="Times New Roman" w:cs="Times New Roman"/>
          <w:sz w:val="32"/>
          <w:szCs w:val="32"/>
        </w:rPr>
        <w:t xml:space="preserve">ighty </w:t>
      </w:r>
      <w:r w:rsidR="009E1F5A" w:rsidRPr="0013480F">
        <w:rPr>
          <w:rFonts w:ascii="Times New Roman" w:hAnsi="Times New Roman" w:cs="Times New Roman"/>
          <w:sz w:val="32"/>
          <w:szCs w:val="32"/>
        </w:rPr>
        <w:t>C</w:t>
      </w:r>
      <w:r w:rsidR="007C69FC" w:rsidRPr="0013480F">
        <w:rPr>
          <w:rFonts w:ascii="Times New Roman" w:hAnsi="Times New Roman" w:cs="Times New Roman"/>
          <w:sz w:val="32"/>
          <w:szCs w:val="32"/>
        </w:rPr>
        <w:t>ity, because in one hour your judgment has come.’ And the merchants of the earth will weep and grieve for her, because no one buys their cargo no longer, cargo of gold and silver and precious stones</w:t>
      </w:r>
      <w:r w:rsidR="00FD0C9F" w:rsidRPr="0013480F">
        <w:rPr>
          <w:rFonts w:ascii="Times New Roman" w:hAnsi="Times New Roman" w:cs="Times New Roman"/>
          <w:sz w:val="32"/>
          <w:szCs w:val="32"/>
        </w:rPr>
        <w:t xml:space="preserve"> and pearls</w:t>
      </w:r>
      <w:r w:rsidR="007C69FC" w:rsidRPr="0013480F">
        <w:rPr>
          <w:rFonts w:ascii="Times New Roman" w:hAnsi="Times New Roman" w:cs="Times New Roman"/>
          <w:sz w:val="32"/>
          <w:szCs w:val="32"/>
        </w:rPr>
        <w:t xml:space="preserve">, and </w:t>
      </w:r>
      <w:r w:rsidR="00FD0C9F" w:rsidRPr="0013480F">
        <w:rPr>
          <w:rFonts w:ascii="Times New Roman" w:hAnsi="Times New Roman" w:cs="Times New Roman"/>
          <w:sz w:val="32"/>
          <w:szCs w:val="32"/>
        </w:rPr>
        <w:t>of linen and purple and silk and scarlet, and every citron wood and every ivory vessel and every vessel of most precious wood and copper and iron and marble, and cinnamon and amomum and incense and perfume and frankincense, and wine and oil and flour and wheat, and cattle and sheep and horses and carriages, and bodies and souls of men.</w:t>
      </w:r>
      <w:r w:rsidR="007C69FC" w:rsidRPr="0013480F">
        <w:rPr>
          <w:rFonts w:ascii="Times New Roman" w:hAnsi="Times New Roman" w:cs="Times New Roman"/>
          <w:sz w:val="32"/>
          <w:szCs w:val="32"/>
        </w:rPr>
        <w:t xml:space="preserve"> </w:t>
      </w:r>
      <w:r w:rsidR="00FD0C9F" w:rsidRPr="0013480F">
        <w:rPr>
          <w:rFonts w:ascii="Times New Roman" w:hAnsi="Times New Roman" w:cs="Times New Roman"/>
          <w:sz w:val="32"/>
          <w:szCs w:val="32"/>
        </w:rPr>
        <w:t xml:space="preserve">And your fruit of the desire of the soul went away from you, and </w:t>
      </w:r>
      <w:r w:rsidR="009326A8" w:rsidRPr="0013480F">
        <w:rPr>
          <w:rFonts w:ascii="Times New Roman" w:hAnsi="Times New Roman" w:cs="Times New Roman"/>
          <w:sz w:val="32"/>
          <w:szCs w:val="32"/>
        </w:rPr>
        <w:t>all the luxuries and the splendid things passed away from you, and you will no longer find them in no wise. The merchants of these things, who became rich by her, will stand from afar on account of the fear of her torment, weeping and grieving, saying, ‘Woe, woe</w:t>
      </w:r>
      <w:r w:rsidR="009A32A5" w:rsidRPr="0013480F">
        <w:rPr>
          <w:rFonts w:ascii="Times New Roman" w:hAnsi="Times New Roman" w:cs="Times New Roman"/>
          <w:sz w:val="32"/>
          <w:szCs w:val="32"/>
        </w:rPr>
        <w:t>,</w:t>
      </w:r>
      <w:r w:rsidR="009326A8" w:rsidRPr="0013480F">
        <w:rPr>
          <w:rFonts w:ascii="Times New Roman" w:hAnsi="Times New Roman" w:cs="Times New Roman"/>
          <w:sz w:val="32"/>
          <w:szCs w:val="32"/>
        </w:rPr>
        <w:t xml:space="preserve"> the </w:t>
      </w:r>
      <w:r w:rsidR="009E1F5A" w:rsidRPr="0013480F">
        <w:rPr>
          <w:rFonts w:ascii="Times New Roman" w:hAnsi="Times New Roman" w:cs="Times New Roman"/>
          <w:sz w:val="32"/>
          <w:szCs w:val="32"/>
        </w:rPr>
        <w:t>G</w:t>
      </w:r>
      <w:r w:rsidR="009326A8" w:rsidRPr="0013480F">
        <w:rPr>
          <w:rFonts w:ascii="Times New Roman" w:hAnsi="Times New Roman" w:cs="Times New Roman"/>
          <w:sz w:val="32"/>
          <w:szCs w:val="32"/>
        </w:rPr>
        <w:t xml:space="preserve">reat </w:t>
      </w:r>
      <w:r w:rsidR="009E1F5A" w:rsidRPr="0013480F">
        <w:rPr>
          <w:rFonts w:ascii="Times New Roman" w:hAnsi="Times New Roman" w:cs="Times New Roman"/>
          <w:sz w:val="32"/>
          <w:szCs w:val="32"/>
        </w:rPr>
        <w:t>C</w:t>
      </w:r>
      <w:r w:rsidR="009326A8" w:rsidRPr="0013480F">
        <w:rPr>
          <w:rFonts w:ascii="Times New Roman" w:hAnsi="Times New Roman" w:cs="Times New Roman"/>
          <w:sz w:val="32"/>
          <w:szCs w:val="32"/>
        </w:rPr>
        <w:t xml:space="preserve">ity, which </w:t>
      </w:r>
      <w:r w:rsidR="009326A8" w:rsidRPr="0013480F">
        <w:rPr>
          <w:rFonts w:ascii="Times New Roman" w:hAnsi="Times New Roman" w:cs="Times New Roman"/>
          <w:sz w:val="32"/>
          <w:szCs w:val="32"/>
          <w:u w:val="single"/>
        </w:rPr>
        <w:t>put on</w:t>
      </w:r>
      <w:r w:rsidR="009326A8" w:rsidRPr="0013480F">
        <w:rPr>
          <w:rFonts w:ascii="Times New Roman" w:hAnsi="Times New Roman" w:cs="Times New Roman"/>
          <w:sz w:val="32"/>
          <w:szCs w:val="32"/>
        </w:rPr>
        <w:t xml:space="preserve"> </w:t>
      </w:r>
      <w:r w:rsidR="009E1F5A" w:rsidRPr="0013480F">
        <w:rPr>
          <w:rFonts w:ascii="Times New Roman" w:hAnsi="Times New Roman" w:cs="Times New Roman"/>
          <w:sz w:val="32"/>
          <w:szCs w:val="32"/>
        </w:rPr>
        <w:t>(</w:t>
      </w:r>
      <w:r w:rsidR="00E91325" w:rsidRPr="0013480F">
        <w:rPr>
          <w:rFonts w:ascii="Times New Roman" w:hAnsi="Times New Roman" w:cs="Times New Roman"/>
          <w:sz w:val="32"/>
          <w:szCs w:val="32"/>
        </w:rPr>
        <w:t xml:space="preserve">Gk. </w:t>
      </w:r>
      <w:r w:rsidR="009E1F5A" w:rsidRPr="0013480F">
        <w:rPr>
          <w:rFonts w:ascii="Times New Roman" w:hAnsi="Times New Roman" w:cs="Times New Roman"/>
          <w:i/>
          <w:iCs/>
          <w:sz w:val="32"/>
          <w:szCs w:val="32"/>
        </w:rPr>
        <w:t>periballō</w:t>
      </w:r>
      <w:r w:rsidR="009E1F5A" w:rsidRPr="0013480F">
        <w:rPr>
          <w:rFonts w:ascii="Times New Roman" w:hAnsi="Times New Roman" w:cs="Times New Roman"/>
          <w:sz w:val="32"/>
          <w:szCs w:val="32"/>
        </w:rPr>
        <w:t xml:space="preserve">) </w:t>
      </w:r>
      <w:r w:rsidR="009326A8" w:rsidRPr="0013480F">
        <w:rPr>
          <w:rFonts w:ascii="Times New Roman" w:hAnsi="Times New Roman" w:cs="Times New Roman"/>
          <w:sz w:val="32"/>
          <w:szCs w:val="32"/>
        </w:rPr>
        <w:t>linen and purple and scarlet, and was gilded with gold and precious stones and pearls, because in one hour was desolated so great a wealth.’ And every shipmaster and everyone sailing to a place and sailors and as many as work the sea</w:t>
      </w:r>
      <w:r w:rsidR="005D701D" w:rsidRPr="0013480F">
        <w:rPr>
          <w:rFonts w:ascii="Times New Roman" w:hAnsi="Times New Roman" w:cs="Times New Roman"/>
          <w:sz w:val="32"/>
          <w:szCs w:val="32"/>
        </w:rPr>
        <w:t xml:space="preserve">, stood from afar, and cried, seeing the smoke of her burning, saying, ‘What </w:t>
      </w:r>
      <w:r w:rsidR="005D701D" w:rsidRPr="0013480F">
        <w:rPr>
          <w:rFonts w:ascii="Times New Roman" w:hAnsi="Times New Roman" w:cs="Times New Roman"/>
          <w:i/>
          <w:sz w:val="32"/>
          <w:szCs w:val="32"/>
        </w:rPr>
        <w:t>is</w:t>
      </w:r>
      <w:r w:rsidR="005D701D" w:rsidRPr="0013480F">
        <w:rPr>
          <w:rFonts w:ascii="Times New Roman" w:hAnsi="Times New Roman" w:cs="Times New Roman"/>
          <w:sz w:val="32"/>
          <w:szCs w:val="32"/>
        </w:rPr>
        <w:t xml:space="preserve"> like the </w:t>
      </w:r>
      <w:r w:rsidR="009E1F5A" w:rsidRPr="0013480F">
        <w:rPr>
          <w:rFonts w:ascii="Times New Roman" w:hAnsi="Times New Roman" w:cs="Times New Roman"/>
          <w:sz w:val="32"/>
          <w:szCs w:val="32"/>
        </w:rPr>
        <w:t>G</w:t>
      </w:r>
      <w:r w:rsidR="005D701D" w:rsidRPr="0013480F">
        <w:rPr>
          <w:rFonts w:ascii="Times New Roman" w:hAnsi="Times New Roman" w:cs="Times New Roman"/>
          <w:sz w:val="32"/>
          <w:szCs w:val="32"/>
        </w:rPr>
        <w:t xml:space="preserve">reat </w:t>
      </w:r>
      <w:r w:rsidR="009E1F5A" w:rsidRPr="0013480F">
        <w:rPr>
          <w:rFonts w:ascii="Times New Roman" w:hAnsi="Times New Roman" w:cs="Times New Roman"/>
          <w:sz w:val="32"/>
          <w:szCs w:val="32"/>
        </w:rPr>
        <w:t>C</w:t>
      </w:r>
      <w:r w:rsidR="005D701D" w:rsidRPr="0013480F">
        <w:rPr>
          <w:rFonts w:ascii="Times New Roman" w:hAnsi="Times New Roman" w:cs="Times New Roman"/>
          <w:sz w:val="32"/>
          <w:szCs w:val="32"/>
        </w:rPr>
        <w:t>ity?’ And they threw dust upon their heads, and they cried, weeping and grieving, saying, ‘Woe, woe</w:t>
      </w:r>
      <w:r w:rsidR="009A32A5" w:rsidRPr="0013480F">
        <w:rPr>
          <w:rFonts w:ascii="Times New Roman" w:hAnsi="Times New Roman" w:cs="Times New Roman"/>
          <w:sz w:val="32"/>
          <w:szCs w:val="32"/>
        </w:rPr>
        <w:t>,</w:t>
      </w:r>
      <w:r w:rsidR="005D701D" w:rsidRPr="0013480F">
        <w:rPr>
          <w:rFonts w:ascii="Times New Roman" w:hAnsi="Times New Roman" w:cs="Times New Roman"/>
          <w:sz w:val="32"/>
          <w:szCs w:val="32"/>
        </w:rPr>
        <w:t xml:space="preserve"> the </w:t>
      </w:r>
      <w:r w:rsidR="009E1F5A" w:rsidRPr="0013480F">
        <w:rPr>
          <w:rFonts w:ascii="Times New Roman" w:hAnsi="Times New Roman" w:cs="Times New Roman"/>
          <w:sz w:val="32"/>
          <w:szCs w:val="32"/>
        </w:rPr>
        <w:t>G</w:t>
      </w:r>
      <w:r w:rsidR="005D701D" w:rsidRPr="0013480F">
        <w:rPr>
          <w:rFonts w:ascii="Times New Roman" w:hAnsi="Times New Roman" w:cs="Times New Roman"/>
          <w:sz w:val="32"/>
          <w:szCs w:val="32"/>
        </w:rPr>
        <w:t xml:space="preserve">reat </w:t>
      </w:r>
      <w:r w:rsidR="009E1F5A" w:rsidRPr="0013480F">
        <w:rPr>
          <w:rFonts w:ascii="Times New Roman" w:hAnsi="Times New Roman" w:cs="Times New Roman"/>
          <w:sz w:val="32"/>
          <w:szCs w:val="32"/>
        </w:rPr>
        <w:t>C</w:t>
      </w:r>
      <w:r w:rsidR="005D701D" w:rsidRPr="0013480F">
        <w:rPr>
          <w:rFonts w:ascii="Times New Roman" w:hAnsi="Times New Roman" w:cs="Times New Roman"/>
          <w:sz w:val="32"/>
          <w:szCs w:val="32"/>
        </w:rPr>
        <w:t xml:space="preserve">ity in which grew rich all those having the </w:t>
      </w:r>
      <w:r w:rsidR="003D086E" w:rsidRPr="0013480F">
        <w:rPr>
          <w:rFonts w:ascii="Times New Roman" w:hAnsi="Times New Roman" w:cs="Times New Roman"/>
          <w:sz w:val="32"/>
          <w:szCs w:val="32"/>
        </w:rPr>
        <w:t>ship</w:t>
      </w:r>
      <w:r w:rsidR="005D701D" w:rsidRPr="0013480F">
        <w:rPr>
          <w:rFonts w:ascii="Times New Roman" w:hAnsi="Times New Roman" w:cs="Times New Roman"/>
          <w:sz w:val="32"/>
          <w:szCs w:val="32"/>
        </w:rPr>
        <w:t xml:space="preserve">s in the sea by her prosperity, because in one hour she was wasted.’ Rejoice over her, heaven – and the holy ones and the apostles and the prophets – </w:t>
      </w:r>
      <w:r w:rsidR="005D701D" w:rsidRPr="0013480F">
        <w:rPr>
          <w:rFonts w:ascii="Times New Roman" w:hAnsi="Times New Roman" w:cs="Times New Roman"/>
          <w:sz w:val="32"/>
          <w:szCs w:val="32"/>
        </w:rPr>
        <w:lastRenderedPageBreak/>
        <w:t xml:space="preserve">because God exacted your judgment from her. And one strong angel took up a stone, like a great millstone, and he </w:t>
      </w:r>
      <w:r w:rsidR="00863179" w:rsidRPr="0013480F">
        <w:rPr>
          <w:rFonts w:ascii="Times New Roman" w:hAnsi="Times New Roman" w:cs="Times New Roman"/>
          <w:sz w:val="32"/>
          <w:szCs w:val="32"/>
        </w:rPr>
        <w:t xml:space="preserve">threw </w:t>
      </w:r>
      <w:r w:rsidR="00863179" w:rsidRPr="0013480F">
        <w:rPr>
          <w:rFonts w:ascii="Times New Roman" w:hAnsi="Times New Roman" w:cs="Times New Roman"/>
          <w:i/>
          <w:sz w:val="32"/>
          <w:szCs w:val="32"/>
        </w:rPr>
        <w:t>it</w:t>
      </w:r>
      <w:r w:rsidR="00863179" w:rsidRPr="0013480F">
        <w:rPr>
          <w:rFonts w:ascii="Times New Roman" w:hAnsi="Times New Roman" w:cs="Times New Roman"/>
          <w:sz w:val="32"/>
          <w:szCs w:val="32"/>
        </w:rPr>
        <w:t xml:space="preserve"> into the sea, saying, ‘Thus with violence will be thrown down Babylon the great city, and </w:t>
      </w:r>
      <w:r w:rsidR="00863179" w:rsidRPr="0013480F">
        <w:rPr>
          <w:rFonts w:ascii="Times New Roman" w:hAnsi="Times New Roman" w:cs="Times New Roman"/>
          <w:sz w:val="32"/>
          <w:szCs w:val="32"/>
          <w:u w:val="single"/>
        </w:rPr>
        <w:t>in no wise will it be found any longer</w:t>
      </w:r>
      <w:r w:rsidR="00863179" w:rsidRPr="0013480F">
        <w:rPr>
          <w:rFonts w:ascii="Times New Roman" w:hAnsi="Times New Roman" w:cs="Times New Roman"/>
          <w:sz w:val="32"/>
          <w:szCs w:val="32"/>
        </w:rPr>
        <w:t>.’ And a sound of harpists and musicians and flutists and trumpeters should in no wise be heard in you any longer, and a sound of a mill should in no wise be heard in you any longer.</w:t>
      </w:r>
      <w:r w:rsidR="005464CC" w:rsidRPr="0013480F">
        <w:rPr>
          <w:rFonts w:ascii="Times New Roman" w:hAnsi="Times New Roman" w:cs="Times New Roman"/>
          <w:sz w:val="32"/>
          <w:szCs w:val="32"/>
        </w:rPr>
        <w:t xml:space="preserve"> And a light of a lamp should in no wise shine in you any longer, </w:t>
      </w:r>
      <w:r w:rsidR="00685CAA" w:rsidRPr="0013480F">
        <w:rPr>
          <w:rFonts w:ascii="Times New Roman" w:hAnsi="Times New Roman" w:cs="Times New Roman"/>
          <w:sz w:val="32"/>
          <w:szCs w:val="32"/>
        </w:rPr>
        <w:t>and a voice of bridegroom and bride should in no wise be heard in you any longer</w:t>
      </w:r>
      <w:r w:rsidR="004F5506" w:rsidRPr="0013480F">
        <w:rPr>
          <w:rFonts w:ascii="Times New Roman" w:hAnsi="Times New Roman" w:cs="Times New Roman"/>
          <w:sz w:val="32"/>
          <w:szCs w:val="32"/>
        </w:rPr>
        <w:t>, because your merchants were the great ones of the earth, because by your sorcery were deceived all the nations</w:t>
      </w:r>
      <w:r w:rsidR="00685CAA" w:rsidRPr="0013480F">
        <w:rPr>
          <w:rFonts w:ascii="Times New Roman" w:hAnsi="Times New Roman" w:cs="Times New Roman"/>
          <w:sz w:val="32"/>
          <w:szCs w:val="32"/>
        </w:rPr>
        <w:t>.</w:t>
      </w:r>
      <w:r w:rsidR="004F5506" w:rsidRPr="0013480F">
        <w:rPr>
          <w:rFonts w:ascii="Times New Roman" w:hAnsi="Times New Roman" w:cs="Times New Roman"/>
          <w:sz w:val="32"/>
          <w:szCs w:val="32"/>
        </w:rPr>
        <w:t xml:space="preserve"> And in her was found blood of prophets and holy ones, and all those murdered upon the earth. After these things, I heard like a great voice of a crowd of many in the heaven, saying, ‘Alleluia. The salvation and the glory and the power of our God, because true and righteous </w:t>
      </w:r>
      <w:r w:rsidR="004F5506" w:rsidRPr="0013480F">
        <w:rPr>
          <w:rFonts w:ascii="Times New Roman" w:hAnsi="Times New Roman" w:cs="Times New Roman"/>
          <w:i/>
          <w:sz w:val="32"/>
          <w:szCs w:val="32"/>
        </w:rPr>
        <w:t>are</w:t>
      </w:r>
      <w:r w:rsidR="004F5506" w:rsidRPr="0013480F">
        <w:rPr>
          <w:rFonts w:ascii="Times New Roman" w:hAnsi="Times New Roman" w:cs="Times New Roman"/>
          <w:sz w:val="32"/>
          <w:szCs w:val="32"/>
        </w:rPr>
        <w:t xml:space="preserve"> His judgments, because He judged the great prostitute who corrupted the earth by her prostitution, and He avenged the blood of His servants </w:t>
      </w:r>
      <w:r w:rsidR="004F5506" w:rsidRPr="0013480F">
        <w:rPr>
          <w:rFonts w:ascii="Times New Roman" w:hAnsi="Times New Roman" w:cs="Times New Roman"/>
          <w:i/>
          <w:sz w:val="32"/>
          <w:szCs w:val="32"/>
        </w:rPr>
        <w:t xml:space="preserve">shed </w:t>
      </w:r>
      <w:r w:rsidR="004F5506" w:rsidRPr="0013480F">
        <w:rPr>
          <w:rFonts w:ascii="Times New Roman" w:hAnsi="Times New Roman" w:cs="Times New Roman"/>
          <w:sz w:val="32"/>
          <w:szCs w:val="32"/>
        </w:rPr>
        <w:t>by her hand.</w:t>
      </w:r>
      <w:r w:rsidR="00E429FA" w:rsidRPr="0013480F">
        <w:rPr>
          <w:rFonts w:ascii="Times New Roman" w:hAnsi="Times New Roman" w:cs="Times New Roman"/>
          <w:sz w:val="32"/>
          <w:szCs w:val="32"/>
        </w:rPr>
        <w:t>’</w:t>
      </w:r>
      <w:r w:rsidR="000568FD" w:rsidRPr="0013480F">
        <w:rPr>
          <w:rFonts w:ascii="Times New Roman" w:hAnsi="Times New Roman" w:cs="Times New Roman"/>
          <w:sz w:val="32"/>
          <w:szCs w:val="32"/>
        </w:rPr>
        <w:t xml:space="preserve"> And they spoke a second time, ‘Alleluia, and her smoke ascends for the ages of the ages.’”   </w:t>
      </w:r>
      <w:r w:rsidR="00362227" w:rsidRPr="0013480F">
        <w:rPr>
          <w:rFonts w:ascii="Times New Roman" w:hAnsi="Times New Roman" w:cs="Times New Roman"/>
          <w:sz w:val="32"/>
          <w:szCs w:val="32"/>
        </w:rPr>
        <w:t xml:space="preserve">  Rev.18:7-19:3</w:t>
      </w:r>
    </w:p>
    <w:p w14:paraId="05F3E953" w14:textId="77777777" w:rsidR="00E91325" w:rsidRPr="0013480F" w:rsidRDefault="009A32A5" w:rsidP="00362227">
      <w:pPr>
        <w:spacing w:after="240"/>
        <w:ind w:left="90"/>
        <w:rPr>
          <w:rFonts w:ascii="Times New Roman" w:hAnsi="Times New Roman" w:cs="Times New Roman"/>
          <w:sz w:val="32"/>
          <w:szCs w:val="32"/>
        </w:rPr>
      </w:pPr>
      <w:r w:rsidRPr="0013480F">
        <w:rPr>
          <w:rFonts w:ascii="Times New Roman" w:hAnsi="Times New Roman" w:cs="Times New Roman"/>
          <w:sz w:val="32"/>
          <w:szCs w:val="32"/>
        </w:rPr>
        <w:tab/>
      </w:r>
      <w:r w:rsidR="00E91325" w:rsidRPr="0013480F">
        <w:rPr>
          <w:rFonts w:ascii="Times New Roman" w:hAnsi="Times New Roman" w:cs="Times New Roman"/>
          <w:sz w:val="32"/>
          <w:szCs w:val="32"/>
        </w:rPr>
        <w:t>This description of the fall of Babylon is true to OT prophecies. “</w:t>
      </w:r>
      <w:r w:rsidR="00E91325" w:rsidRPr="0013480F">
        <w:rPr>
          <w:rFonts w:ascii="Times New Roman" w:hAnsi="Times New Roman" w:cs="Times New Roman"/>
          <w:sz w:val="32"/>
          <w:szCs w:val="32"/>
          <w:u w:val="single"/>
        </w:rPr>
        <w:t>In no wise will it be found any longer</w:t>
      </w:r>
      <w:r w:rsidR="00E91325" w:rsidRPr="0013480F">
        <w:rPr>
          <w:rFonts w:ascii="Times New Roman" w:hAnsi="Times New Roman" w:cs="Times New Roman"/>
          <w:sz w:val="32"/>
          <w:szCs w:val="32"/>
        </w:rPr>
        <w:t>” is what we would expect of a destruction “as when God overthrew Sodom and Gomorrah” (</w:t>
      </w:r>
      <w:r w:rsidR="00E91325" w:rsidRPr="0013480F">
        <w:rPr>
          <w:rFonts w:ascii="Times New Roman" w:hAnsi="Times New Roman" w:cs="Times New Roman"/>
          <w:i/>
          <w:iCs/>
          <w:sz w:val="32"/>
          <w:szCs w:val="32"/>
        </w:rPr>
        <w:t>KJV</w:t>
      </w:r>
      <w:r w:rsidR="00E91325" w:rsidRPr="0013480F">
        <w:rPr>
          <w:rFonts w:ascii="Times New Roman" w:hAnsi="Times New Roman" w:cs="Times New Roman"/>
          <w:sz w:val="32"/>
          <w:szCs w:val="32"/>
        </w:rPr>
        <w:t xml:space="preserve">, Isa.13:19). </w:t>
      </w:r>
      <w:r w:rsidR="008768DF" w:rsidRPr="0013480F">
        <w:rPr>
          <w:rFonts w:ascii="Times New Roman" w:hAnsi="Times New Roman" w:cs="Times New Roman"/>
          <w:sz w:val="32"/>
          <w:szCs w:val="32"/>
        </w:rPr>
        <w:t>From the lengthy list of lost merchandise at the destruction of Bab</w:t>
      </w:r>
      <w:r w:rsidR="00DF392B" w:rsidRPr="0013480F">
        <w:rPr>
          <w:rFonts w:ascii="Times New Roman" w:hAnsi="Times New Roman" w:cs="Times New Roman"/>
          <w:sz w:val="32"/>
          <w:szCs w:val="32"/>
        </w:rPr>
        <w:t>y</w:t>
      </w:r>
      <w:r w:rsidR="008768DF" w:rsidRPr="0013480F">
        <w:rPr>
          <w:rFonts w:ascii="Times New Roman" w:hAnsi="Times New Roman" w:cs="Times New Roman"/>
          <w:sz w:val="32"/>
          <w:szCs w:val="32"/>
        </w:rPr>
        <w:t>l</w:t>
      </w:r>
      <w:r w:rsidR="00DF392B" w:rsidRPr="0013480F">
        <w:rPr>
          <w:rFonts w:ascii="Times New Roman" w:hAnsi="Times New Roman" w:cs="Times New Roman"/>
          <w:sz w:val="32"/>
          <w:szCs w:val="32"/>
        </w:rPr>
        <w:t>on</w:t>
      </w:r>
      <w:r w:rsidR="008768DF" w:rsidRPr="0013480F">
        <w:rPr>
          <w:rFonts w:ascii="Times New Roman" w:hAnsi="Times New Roman" w:cs="Times New Roman"/>
          <w:sz w:val="32"/>
          <w:szCs w:val="32"/>
        </w:rPr>
        <w:t xml:space="preserve">, we can conclude that hers </w:t>
      </w:r>
      <w:r w:rsidR="00C67CB9" w:rsidRPr="0013480F">
        <w:rPr>
          <w:rFonts w:ascii="Times New Roman" w:hAnsi="Times New Roman" w:cs="Times New Roman"/>
          <w:sz w:val="32"/>
          <w:szCs w:val="32"/>
        </w:rPr>
        <w:t>will be</w:t>
      </w:r>
      <w:r w:rsidR="008768DF" w:rsidRPr="0013480F">
        <w:rPr>
          <w:rFonts w:ascii="Times New Roman" w:hAnsi="Times New Roman" w:cs="Times New Roman"/>
          <w:sz w:val="32"/>
          <w:szCs w:val="32"/>
        </w:rPr>
        <w:t xml:space="preserve"> </w:t>
      </w:r>
      <w:r w:rsidR="0092258E" w:rsidRPr="0013480F">
        <w:rPr>
          <w:rFonts w:ascii="Times New Roman" w:hAnsi="Times New Roman" w:cs="Times New Roman"/>
          <w:sz w:val="32"/>
          <w:szCs w:val="32"/>
        </w:rPr>
        <w:t>ostensibly</w:t>
      </w:r>
      <w:r w:rsidR="008768DF" w:rsidRPr="0013480F">
        <w:rPr>
          <w:rFonts w:ascii="Times New Roman" w:hAnsi="Times New Roman" w:cs="Times New Roman"/>
          <w:sz w:val="32"/>
          <w:szCs w:val="32"/>
        </w:rPr>
        <w:t xml:space="preserve"> a mercantile fornication with the nations. Their idolatry of gold and silver </w:t>
      </w:r>
      <w:r w:rsidR="00C67CB9" w:rsidRPr="0013480F">
        <w:rPr>
          <w:rFonts w:ascii="Times New Roman" w:hAnsi="Times New Roman" w:cs="Times New Roman"/>
          <w:sz w:val="32"/>
          <w:szCs w:val="32"/>
        </w:rPr>
        <w:t xml:space="preserve">objects </w:t>
      </w:r>
      <w:r w:rsidR="008768DF" w:rsidRPr="0013480F">
        <w:rPr>
          <w:rFonts w:ascii="Times New Roman" w:hAnsi="Times New Roman" w:cs="Times New Roman"/>
          <w:sz w:val="32"/>
          <w:szCs w:val="32"/>
        </w:rPr>
        <w:t xml:space="preserve">will be </w:t>
      </w:r>
      <w:r w:rsidR="00DF392B" w:rsidRPr="0013480F">
        <w:rPr>
          <w:rFonts w:ascii="Times New Roman" w:hAnsi="Times New Roman" w:cs="Times New Roman"/>
          <w:sz w:val="32"/>
          <w:szCs w:val="32"/>
        </w:rPr>
        <w:t>the</w:t>
      </w:r>
      <w:r w:rsidR="008768DF" w:rsidRPr="0013480F">
        <w:rPr>
          <w:rFonts w:ascii="Times New Roman" w:hAnsi="Times New Roman" w:cs="Times New Roman"/>
          <w:sz w:val="32"/>
          <w:szCs w:val="32"/>
        </w:rPr>
        <w:t xml:space="preserve"> love of money. There is a hint of this abomination in Zechariah –</w:t>
      </w:r>
    </w:p>
    <w:p w14:paraId="6D4B961A" w14:textId="77777777" w:rsidR="0013480F" w:rsidRPr="0013480F" w:rsidRDefault="008768DF" w:rsidP="0013480F">
      <w:pPr>
        <w:spacing w:after="240"/>
        <w:ind w:left="360"/>
        <w:rPr>
          <w:rFonts w:ascii="Times New Roman" w:hAnsi="Times New Roman" w:cs="Times New Roman"/>
          <w:sz w:val="32"/>
          <w:szCs w:val="32"/>
        </w:rPr>
      </w:pPr>
      <w:r w:rsidRPr="0013480F">
        <w:rPr>
          <w:rFonts w:ascii="Times New Roman" w:hAnsi="Times New Roman" w:cs="Times New Roman"/>
          <w:sz w:val="32"/>
          <w:szCs w:val="32"/>
        </w:rPr>
        <w:t>“</w:t>
      </w:r>
      <w:r w:rsidR="00D0181C" w:rsidRPr="0013480F">
        <w:rPr>
          <w:rFonts w:ascii="Times New Roman" w:hAnsi="Times New Roman" w:cs="Times New Roman"/>
          <w:sz w:val="32"/>
          <w:szCs w:val="32"/>
        </w:rPr>
        <w:t>And the angel who was speaking with me went out and said to me, ‘Lift up</w:t>
      </w:r>
      <w:r w:rsidR="00900A48" w:rsidRPr="0013480F">
        <w:rPr>
          <w:rFonts w:ascii="Times New Roman" w:hAnsi="Times New Roman" w:cs="Times New Roman"/>
          <w:sz w:val="32"/>
          <w:szCs w:val="32"/>
        </w:rPr>
        <w:t>,</w:t>
      </w:r>
      <w:r w:rsidR="00D0181C" w:rsidRPr="0013480F">
        <w:rPr>
          <w:rFonts w:ascii="Times New Roman" w:hAnsi="Times New Roman" w:cs="Times New Roman"/>
          <w:sz w:val="32"/>
          <w:szCs w:val="32"/>
        </w:rPr>
        <w:t xml:space="preserve"> </w:t>
      </w:r>
      <w:r w:rsidR="002B7874" w:rsidRPr="0013480F">
        <w:rPr>
          <w:rFonts w:ascii="Times New Roman" w:hAnsi="Times New Roman" w:cs="Times New Roman"/>
          <w:sz w:val="32"/>
          <w:szCs w:val="32"/>
        </w:rPr>
        <w:t>I pray</w:t>
      </w:r>
      <w:r w:rsidR="00900A48" w:rsidRPr="0013480F">
        <w:rPr>
          <w:rFonts w:ascii="Times New Roman" w:hAnsi="Times New Roman" w:cs="Times New Roman"/>
          <w:sz w:val="32"/>
          <w:szCs w:val="32"/>
        </w:rPr>
        <w:t>,</w:t>
      </w:r>
      <w:r w:rsidR="00D0181C" w:rsidRPr="0013480F">
        <w:rPr>
          <w:rFonts w:ascii="Times New Roman" w:hAnsi="Times New Roman" w:cs="Times New Roman"/>
          <w:sz w:val="32"/>
          <w:szCs w:val="32"/>
        </w:rPr>
        <w:t xml:space="preserve"> your eyes and see what this </w:t>
      </w:r>
      <w:r w:rsidR="00DF392B" w:rsidRPr="0013480F">
        <w:rPr>
          <w:rFonts w:ascii="Times New Roman" w:hAnsi="Times New Roman" w:cs="Times New Roman"/>
          <w:i/>
          <w:iCs/>
          <w:sz w:val="32"/>
          <w:szCs w:val="32"/>
        </w:rPr>
        <w:t xml:space="preserve">is </w:t>
      </w:r>
      <w:r w:rsidR="00D0181C" w:rsidRPr="0013480F">
        <w:rPr>
          <w:rFonts w:ascii="Times New Roman" w:hAnsi="Times New Roman" w:cs="Times New Roman"/>
          <w:sz w:val="32"/>
          <w:szCs w:val="32"/>
        </w:rPr>
        <w:t xml:space="preserve">which </w:t>
      </w:r>
      <w:r w:rsidR="002B7874" w:rsidRPr="0013480F">
        <w:rPr>
          <w:rFonts w:ascii="Times New Roman" w:hAnsi="Times New Roman" w:cs="Times New Roman"/>
          <w:i/>
          <w:sz w:val="32"/>
          <w:szCs w:val="32"/>
        </w:rPr>
        <w:t>is</w:t>
      </w:r>
      <w:r w:rsidR="002B7874" w:rsidRPr="0013480F">
        <w:rPr>
          <w:rFonts w:ascii="Times New Roman" w:hAnsi="Times New Roman" w:cs="Times New Roman"/>
          <w:sz w:val="32"/>
          <w:szCs w:val="32"/>
        </w:rPr>
        <w:t xml:space="preserve"> </w:t>
      </w:r>
      <w:r w:rsidR="00D0181C" w:rsidRPr="0013480F">
        <w:rPr>
          <w:rFonts w:ascii="Times New Roman" w:hAnsi="Times New Roman" w:cs="Times New Roman"/>
          <w:sz w:val="32"/>
          <w:szCs w:val="32"/>
        </w:rPr>
        <w:t>go</w:t>
      </w:r>
      <w:r w:rsidR="002B7874" w:rsidRPr="0013480F">
        <w:rPr>
          <w:rFonts w:ascii="Times New Roman" w:hAnsi="Times New Roman" w:cs="Times New Roman"/>
          <w:sz w:val="32"/>
          <w:szCs w:val="32"/>
        </w:rPr>
        <w:t>ing</w:t>
      </w:r>
      <w:r w:rsidR="00D0181C" w:rsidRPr="0013480F">
        <w:rPr>
          <w:rFonts w:ascii="Times New Roman" w:hAnsi="Times New Roman" w:cs="Times New Roman"/>
          <w:sz w:val="32"/>
          <w:szCs w:val="32"/>
        </w:rPr>
        <w:t xml:space="preserve"> forth.’ </w:t>
      </w:r>
      <w:r w:rsidR="00D0181C" w:rsidRPr="0013480F">
        <w:rPr>
          <w:rFonts w:ascii="Times New Roman" w:hAnsi="Times New Roman" w:cs="Times New Roman"/>
          <w:sz w:val="32"/>
          <w:szCs w:val="32"/>
        </w:rPr>
        <w:lastRenderedPageBreak/>
        <w:t xml:space="preserve">And I said, ‘What </w:t>
      </w:r>
      <w:r w:rsidR="00D0181C" w:rsidRPr="0013480F">
        <w:rPr>
          <w:rFonts w:ascii="Times New Roman" w:hAnsi="Times New Roman" w:cs="Times New Roman"/>
          <w:i/>
          <w:iCs/>
          <w:sz w:val="32"/>
          <w:szCs w:val="32"/>
        </w:rPr>
        <w:t>is</w:t>
      </w:r>
      <w:r w:rsidR="00D0181C" w:rsidRPr="0013480F">
        <w:rPr>
          <w:rFonts w:ascii="Times New Roman" w:hAnsi="Times New Roman" w:cs="Times New Roman"/>
          <w:sz w:val="32"/>
          <w:szCs w:val="32"/>
        </w:rPr>
        <w:t xml:space="preserve"> it?’ And he said, ‘This </w:t>
      </w:r>
      <w:r w:rsidR="00D0181C" w:rsidRPr="0013480F">
        <w:rPr>
          <w:rFonts w:ascii="Times New Roman" w:hAnsi="Times New Roman" w:cs="Times New Roman"/>
          <w:i/>
          <w:iCs/>
          <w:sz w:val="32"/>
          <w:szCs w:val="32"/>
        </w:rPr>
        <w:t>is</w:t>
      </w:r>
      <w:r w:rsidR="00D0181C" w:rsidRPr="0013480F">
        <w:rPr>
          <w:rFonts w:ascii="Times New Roman" w:hAnsi="Times New Roman" w:cs="Times New Roman"/>
          <w:sz w:val="32"/>
          <w:szCs w:val="32"/>
        </w:rPr>
        <w:t xml:space="preserve"> the ephah going forth.’ Then he said, ‘This </w:t>
      </w:r>
      <w:r w:rsidR="00D0181C" w:rsidRPr="0013480F">
        <w:rPr>
          <w:rFonts w:ascii="Times New Roman" w:hAnsi="Times New Roman" w:cs="Times New Roman"/>
          <w:i/>
          <w:iCs/>
          <w:sz w:val="32"/>
          <w:szCs w:val="32"/>
        </w:rPr>
        <w:t>is</w:t>
      </w:r>
      <w:r w:rsidR="00D0181C" w:rsidRPr="0013480F">
        <w:rPr>
          <w:rFonts w:ascii="Times New Roman" w:hAnsi="Times New Roman" w:cs="Times New Roman"/>
          <w:sz w:val="32"/>
          <w:szCs w:val="32"/>
        </w:rPr>
        <w:t xml:space="preserve"> their appearance in the whole earth.’ And </w:t>
      </w:r>
      <w:r w:rsidR="00D0181C" w:rsidRPr="0013480F">
        <w:rPr>
          <w:rFonts w:ascii="Times New Roman" w:hAnsi="Times New Roman" w:cs="Times New Roman"/>
          <w:b/>
          <w:bCs/>
          <w:sz w:val="32"/>
          <w:szCs w:val="32"/>
          <w:u w:val="double"/>
        </w:rPr>
        <w:t>behold</w:t>
      </w:r>
      <w:r w:rsidR="00D0181C" w:rsidRPr="0013480F">
        <w:rPr>
          <w:rFonts w:ascii="Times New Roman" w:hAnsi="Times New Roman" w:cs="Times New Roman"/>
          <w:sz w:val="32"/>
          <w:szCs w:val="32"/>
        </w:rPr>
        <w:t>, a cover</w:t>
      </w:r>
      <w:r w:rsidR="002B7874" w:rsidRPr="0013480F">
        <w:rPr>
          <w:rFonts w:ascii="Times New Roman" w:hAnsi="Times New Roman" w:cs="Times New Roman"/>
          <w:sz w:val="32"/>
          <w:szCs w:val="32"/>
        </w:rPr>
        <w:t xml:space="preserve"> of lead</w:t>
      </w:r>
      <w:r w:rsidR="00D0181C" w:rsidRPr="0013480F">
        <w:rPr>
          <w:rFonts w:ascii="Times New Roman" w:hAnsi="Times New Roman" w:cs="Times New Roman"/>
          <w:sz w:val="32"/>
          <w:szCs w:val="32"/>
        </w:rPr>
        <w:t xml:space="preserve"> </w:t>
      </w:r>
      <w:r w:rsidR="00D0181C" w:rsidRPr="0013480F">
        <w:rPr>
          <w:rFonts w:ascii="Times New Roman" w:hAnsi="Times New Roman" w:cs="Times New Roman"/>
          <w:i/>
          <w:sz w:val="32"/>
          <w:szCs w:val="32"/>
        </w:rPr>
        <w:t>was</w:t>
      </w:r>
      <w:r w:rsidR="00D0181C" w:rsidRPr="0013480F">
        <w:rPr>
          <w:rFonts w:ascii="Times New Roman" w:hAnsi="Times New Roman" w:cs="Times New Roman"/>
          <w:sz w:val="32"/>
          <w:szCs w:val="32"/>
        </w:rPr>
        <w:t xml:space="preserve"> lifted up, and this </w:t>
      </w:r>
      <w:r w:rsidR="00D0181C" w:rsidRPr="0013480F">
        <w:rPr>
          <w:rFonts w:ascii="Times New Roman" w:hAnsi="Times New Roman" w:cs="Times New Roman"/>
          <w:i/>
          <w:iCs/>
          <w:sz w:val="32"/>
          <w:szCs w:val="32"/>
        </w:rPr>
        <w:t xml:space="preserve">is </w:t>
      </w:r>
      <w:r w:rsidR="002B7874" w:rsidRPr="0013480F">
        <w:rPr>
          <w:rFonts w:ascii="Times New Roman" w:hAnsi="Times New Roman" w:cs="Times New Roman"/>
          <w:sz w:val="32"/>
          <w:szCs w:val="32"/>
        </w:rPr>
        <w:t>one</w:t>
      </w:r>
      <w:r w:rsidR="00D0181C" w:rsidRPr="0013480F">
        <w:rPr>
          <w:rFonts w:ascii="Times New Roman" w:hAnsi="Times New Roman" w:cs="Times New Roman"/>
          <w:sz w:val="32"/>
          <w:szCs w:val="32"/>
        </w:rPr>
        <w:t xml:space="preserve"> woman sitting in </w:t>
      </w:r>
      <w:r w:rsidR="00D0181C" w:rsidRPr="0013480F">
        <w:rPr>
          <w:rFonts w:ascii="Times New Roman" w:hAnsi="Times New Roman" w:cs="Times New Roman"/>
          <w:i/>
          <w:iCs/>
          <w:sz w:val="32"/>
          <w:szCs w:val="32"/>
        </w:rPr>
        <w:t>the</w:t>
      </w:r>
      <w:r w:rsidR="00D0181C" w:rsidRPr="0013480F">
        <w:rPr>
          <w:rFonts w:ascii="Times New Roman" w:hAnsi="Times New Roman" w:cs="Times New Roman"/>
          <w:sz w:val="32"/>
          <w:szCs w:val="32"/>
        </w:rPr>
        <w:t xml:space="preserve"> midst of the ephah. </w:t>
      </w:r>
      <w:r w:rsidR="0041704E" w:rsidRPr="0013480F">
        <w:rPr>
          <w:rFonts w:ascii="Times New Roman" w:hAnsi="Times New Roman" w:cs="Times New Roman"/>
          <w:sz w:val="32"/>
          <w:szCs w:val="32"/>
        </w:rPr>
        <w:t xml:space="preserve">Then he said, ‘This </w:t>
      </w:r>
      <w:r w:rsidR="0041704E" w:rsidRPr="0013480F">
        <w:rPr>
          <w:rFonts w:ascii="Times New Roman" w:hAnsi="Times New Roman" w:cs="Times New Roman"/>
          <w:i/>
          <w:iCs/>
          <w:sz w:val="32"/>
          <w:szCs w:val="32"/>
        </w:rPr>
        <w:t>is</w:t>
      </w:r>
      <w:r w:rsidR="0041704E" w:rsidRPr="0013480F">
        <w:rPr>
          <w:rFonts w:ascii="Times New Roman" w:hAnsi="Times New Roman" w:cs="Times New Roman"/>
          <w:sz w:val="32"/>
          <w:szCs w:val="32"/>
        </w:rPr>
        <w:t xml:space="preserve"> </w:t>
      </w:r>
      <w:r w:rsidR="002B7874" w:rsidRPr="0013480F">
        <w:rPr>
          <w:rFonts w:ascii="Times New Roman" w:hAnsi="Times New Roman" w:cs="Times New Roman"/>
          <w:sz w:val="32"/>
          <w:szCs w:val="32"/>
        </w:rPr>
        <w:t>the W</w:t>
      </w:r>
      <w:r w:rsidR="0041704E" w:rsidRPr="0013480F">
        <w:rPr>
          <w:rFonts w:ascii="Times New Roman" w:hAnsi="Times New Roman" w:cs="Times New Roman"/>
          <w:sz w:val="32"/>
          <w:szCs w:val="32"/>
        </w:rPr>
        <w:t xml:space="preserve">ickedness.’ And he threw her down into </w:t>
      </w:r>
      <w:r w:rsidR="0041704E" w:rsidRPr="0013480F">
        <w:rPr>
          <w:rFonts w:ascii="Times New Roman" w:hAnsi="Times New Roman" w:cs="Times New Roman"/>
          <w:i/>
          <w:iCs/>
          <w:sz w:val="32"/>
          <w:szCs w:val="32"/>
        </w:rPr>
        <w:t>the</w:t>
      </w:r>
      <w:r w:rsidR="0041704E" w:rsidRPr="0013480F">
        <w:rPr>
          <w:rFonts w:ascii="Times New Roman" w:hAnsi="Times New Roman" w:cs="Times New Roman"/>
          <w:sz w:val="32"/>
          <w:szCs w:val="32"/>
        </w:rPr>
        <w:t xml:space="preserve"> midst of the ephah, and </w:t>
      </w:r>
      <w:r w:rsidR="002B7874" w:rsidRPr="0013480F">
        <w:rPr>
          <w:rFonts w:ascii="Times New Roman" w:hAnsi="Times New Roman" w:cs="Times New Roman"/>
          <w:sz w:val="32"/>
          <w:szCs w:val="32"/>
        </w:rPr>
        <w:t xml:space="preserve">he </w:t>
      </w:r>
      <w:r w:rsidR="0041704E" w:rsidRPr="0013480F">
        <w:rPr>
          <w:rFonts w:ascii="Times New Roman" w:hAnsi="Times New Roman" w:cs="Times New Roman"/>
          <w:sz w:val="32"/>
          <w:szCs w:val="32"/>
        </w:rPr>
        <w:t xml:space="preserve">threw </w:t>
      </w:r>
      <w:r w:rsidR="002B7874" w:rsidRPr="0013480F">
        <w:rPr>
          <w:rFonts w:ascii="Times New Roman" w:hAnsi="Times New Roman" w:cs="Times New Roman"/>
          <w:sz w:val="32"/>
          <w:szCs w:val="32"/>
        </w:rPr>
        <w:t xml:space="preserve">down </w:t>
      </w:r>
      <w:r w:rsidR="002B7874" w:rsidRPr="0013480F">
        <w:rPr>
          <w:rFonts w:ascii="Times New Roman" w:hAnsi="Times New Roman" w:cs="Times New Roman"/>
          <w:i/>
          <w:sz w:val="32"/>
          <w:szCs w:val="32"/>
        </w:rPr>
        <w:t>the</w:t>
      </w:r>
      <w:r w:rsidR="002B7874" w:rsidRPr="0013480F">
        <w:rPr>
          <w:rFonts w:ascii="Times New Roman" w:hAnsi="Times New Roman" w:cs="Times New Roman"/>
          <w:sz w:val="32"/>
          <w:szCs w:val="32"/>
        </w:rPr>
        <w:t xml:space="preserve"> stone of </w:t>
      </w:r>
      <w:r w:rsidR="0041704E" w:rsidRPr="0013480F">
        <w:rPr>
          <w:rFonts w:ascii="Times New Roman" w:hAnsi="Times New Roman" w:cs="Times New Roman"/>
          <w:sz w:val="32"/>
          <w:szCs w:val="32"/>
        </w:rPr>
        <w:t xml:space="preserve">the lead upon its mouth. Then I lifted my eyes and looked and </w:t>
      </w:r>
      <w:r w:rsidR="0041704E" w:rsidRPr="0013480F">
        <w:rPr>
          <w:rFonts w:ascii="Times New Roman" w:hAnsi="Times New Roman" w:cs="Times New Roman"/>
          <w:b/>
          <w:bCs/>
          <w:sz w:val="32"/>
          <w:szCs w:val="32"/>
          <w:u w:val="double"/>
        </w:rPr>
        <w:t>behold</w:t>
      </w:r>
      <w:r w:rsidR="0041704E" w:rsidRPr="0013480F">
        <w:rPr>
          <w:rFonts w:ascii="Times New Roman" w:hAnsi="Times New Roman" w:cs="Times New Roman"/>
          <w:sz w:val="32"/>
          <w:szCs w:val="32"/>
        </w:rPr>
        <w:t xml:space="preserve">, two women </w:t>
      </w:r>
      <w:r w:rsidR="0041704E" w:rsidRPr="0013480F">
        <w:rPr>
          <w:rFonts w:ascii="Times New Roman" w:hAnsi="Times New Roman" w:cs="Times New Roman"/>
          <w:i/>
          <w:iCs/>
          <w:sz w:val="32"/>
          <w:szCs w:val="32"/>
        </w:rPr>
        <w:t>were</w:t>
      </w:r>
      <w:r w:rsidR="0041704E" w:rsidRPr="0013480F">
        <w:rPr>
          <w:rFonts w:ascii="Times New Roman" w:hAnsi="Times New Roman" w:cs="Times New Roman"/>
          <w:sz w:val="32"/>
          <w:szCs w:val="32"/>
        </w:rPr>
        <w:t xml:space="preserve"> coming out and wind </w:t>
      </w:r>
      <w:r w:rsidR="0041704E" w:rsidRPr="0013480F">
        <w:rPr>
          <w:rFonts w:ascii="Times New Roman" w:hAnsi="Times New Roman" w:cs="Times New Roman"/>
          <w:i/>
          <w:iCs/>
          <w:sz w:val="32"/>
          <w:szCs w:val="32"/>
        </w:rPr>
        <w:t>was</w:t>
      </w:r>
      <w:r w:rsidR="0041704E" w:rsidRPr="0013480F">
        <w:rPr>
          <w:rFonts w:ascii="Times New Roman" w:hAnsi="Times New Roman" w:cs="Times New Roman"/>
          <w:sz w:val="32"/>
          <w:szCs w:val="32"/>
        </w:rPr>
        <w:t xml:space="preserve"> in their wings. And </w:t>
      </w:r>
      <w:r w:rsidR="00B7038A" w:rsidRPr="0013480F">
        <w:rPr>
          <w:rFonts w:ascii="Times New Roman" w:hAnsi="Times New Roman" w:cs="Times New Roman"/>
          <w:sz w:val="32"/>
          <w:szCs w:val="32"/>
        </w:rPr>
        <w:t>their</w:t>
      </w:r>
      <w:r w:rsidR="0041704E" w:rsidRPr="0013480F">
        <w:rPr>
          <w:rFonts w:ascii="Times New Roman" w:hAnsi="Times New Roman" w:cs="Times New Roman"/>
          <w:sz w:val="32"/>
          <w:szCs w:val="32"/>
        </w:rPr>
        <w:t xml:space="preserve"> wings</w:t>
      </w:r>
      <w:r w:rsidR="00B7038A" w:rsidRPr="0013480F">
        <w:rPr>
          <w:rFonts w:ascii="Times New Roman" w:hAnsi="Times New Roman" w:cs="Times New Roman"/>
          <w:sz w:val="32"/>
          <w:szCs w:val="32"/>
        </w:rPr>
        <w:t xml:space="preserve"> </w:t>
      </w:r>
      <w:r w:rsidR="00B7038A" w:rsidRPr="0013480F">
        <w:rPr>
          <w:rFonts w:ascii="Times New Roman" w:hAnsi="Times New Roman" w:cs="Times New Roman"/>
          <w:i/>
          <w:sz w:val="32"/>
          <w:szCs w:val="32"/>
        </w:rPr>
        <w:t>were</w:t>
      </w:r>
      <w:r w:rsidR="0041704E" w:rsidRPr="0013480F">
        <w:rPr>
          <w:rFonts w:ascii="Times New Roman" w:hAnsi="Times New Roman" w:cs="Times New Roman"/>
          <w:sz w:val="32"/>
          <w:szCs w:val="32"/>
        </w:rPr>
        <w:t xml:space="preserve"> like </w:t>
      </w:r>
      <w:r w:rsidR="0041704E" w:rsidRPr="0013480F">
        <w:rPr>
          <w:rFonts w:ascii="Times New Roman" w:hAnsi="Times New Roman" w:cs="Times New Roman"/>
          <w:i/>
          <w:iCs/>
          <w:sz w:val="32"/>
          <w:szCs w:val="32"/>
        </w:rPr>
        <w:t>the</w:t>
      </w:r>
      <w:r w:rsidR="0041704E" w:rsidRPr="0013480F">
        <w:rPr>
          <w:rFonts w:ascii="Times New Roman" w:hAnsi="Times New Roman" w:cs="Times New Roman"/>
          <w:sz w:val="32"/>
          <w:szCs w:val="32"/>
        </w:rPr>
        <w:t xml:space="preserve"> wing</w:t>
      </w:r>
      <w:r w:rsidR="00B7038A" w:rsidRPr="0013480F">
        <w:rPr>
          <w:rFonts w:ascii="Times New Roman" w:hAnsi="Times New Roman" w:cs="Times New Roman"/>
          <w:sz w:val="32"/>
          <w:szCs w:val="32"/>
        </w:rPr>
        <w:t>s</w:t>
      </w:r>
      <w:r w:rsidR="0041704E" w:rsidRPr="0013480F">
        <w:rPr>
          <w:rFonts w:ascii="Times New Roman" w:hAnsi="Times New Roman" w:cs="Times New Roman"/>
          <w:sz w:val="32"/>
          <w:szCs w:val="32"/>
        </w:rPr>
        <w:t xml:space="preserve"> of the stork. Then they lifted the ephah between the earth and the heavens. And I said to the angel </w:t>
      </w:r>
      <w:r w:rsidR="00B7038A" w:rsidRPr="0013480F">
        <w:rPr>
          <w:rFonts w:ascii="Times New Roman" w:hAnsi="Times New Roman" w:cs="Times New Roman"/>
          <w:sz w:val="32"/>
          <w:szCs w:val="32"/>
        </w:rPr>
        <w:t xml:space="preserve">who </w:t>
      </w:r>
      <w:r w:rsidR="00B7038A" w:rsidRPr="0013480F">
        <w:rPr>
          <w:rFonts w:ascii="Times New Roman" w:hAnsi="Times New Roman" w:cs="Times New Roman"/>
          <w:i/>
          <w:sz w:val="32"/>
          <w:szCs w:val="32"/>
        </w:rPr>
        <w:t>was</w:t>
      </w:r>
      <w:r w:rsidR="00B7038A" w:rsidRPr="0013480F">
        <w:rPr>
          <w:rFonts w:ascii="Times New Roman" w:hAnsi="Times New Roman" w:cs="Times New Roman"/>
          <w:sz w:val="32"/>
          <w:szCs w:val="32"/>
        </w:rPr>
        <w:t xml:space="preserve"> </w:t>
      </w:r>
      <w:r w:rsidR="0041704E" w:rsidRPr="0013480F">
        <w:rPr>
          <w:rFonts w:ascii="Times New Roman" w:hAnsi="Times New Roman" w:cs="Times New Roman"/>
          <w:sz w:val="32"/>
          <w:szCs w:val="32"/>
        </w:rPr>
        <w:t xml:space="preserve">speaking with me, ‘Where </w:t>
      </w:r>
      <w:r w:rsidR="0041704E" w:rsidRPr="0013480F">
        <w:rPr>
          <w:rFonts w:ascii="Times New Roman" w:hAnsi="Times New Roman" w:cs="Times New Roman"/>
          <w:i/>
          <w:sz w:val="32"/>
          <w:szCs w:val="32"/>
        </w:rPr>
        <w:t>are</w:t>
      </w:r>
      <w:r w:rsidR="0041704E" w:rsidRPr="0013480F">
        <w:rPr>
          <w:rFonts w:ascii="Times New Roman" w:hAnsi="Times New Roman" w:cs="Times New Roman"/>
          <w:sz w:val="32"/>
          <w:szCs w:val="32"/>
        </w:rPr>
        <w:t xml:space="preserve"> they taking the ephah?’ Then he said to me, ‘To buil</w:t>
      </w:r>
      <w:r w:rsidR="00A95BBC" w:rsidRPr="0013480F">
        <w:rPr>
          <w:rFonts w:ascii="Times New Roman" w:hAnsi="Times New Roman" w:cs="Times New Roman"/>
          <w:sz w:val="32"/>
          <w:szCs w:val="32"/>
        </w:rPr>
        <w:t>d</w:t>
      </w:r>
      <w:r w:rsidR="00B7038A" w:rsidRPr="0013480F">
        <w:rPr>
          <w:rFonts w:ascii="Times New Roman" w:hAnsi="Times New Roman" w:cs="Times New Roman"/>
          <w:sz w:val="32"/>
          <w:szCs w:val="32"/>
        </w:rPr>
        <w:t xml:space="preserve"> for</w:t>
      </w:r>
      <w:r w:rsidR="0041704E" w:rsidRPr="0013480F">
        <w:rPr>
          <w:rFonts w:ascii="Times New Roman" w:hAnsi="Times New Roman" w:cs="Times New Roman"/>
          <w:sz w:val="32"/>
          <w:szCs w:val="32"/>
        </w:rPr>
        <w:t xml:space="preserve"> it a house </w:t>
      </w:r>
      <w:r w:rsidR="0041704E" w:rsidRPr="0013480F">
        <w:rPr>
          <w:rFonts w:ascii="Times New Roman" w:hAnsi="Times New Roman" w:cs="Times New Roman"/>
          <w:sz w:val="32"/>
          <w:szCs w:val="32"/>
          <w:u w:val="single"/>
        </w:rPr>
        <w:t>in the land of Shinar</w:t>
      </w:r>
      <w:r w:rsidR="00A95BBC" w:rsidRPr="0013480F">
        <w:rPr>
          <w:rFonts w:ascii="Times New Roman" w:hAnsi="Times New Roman" w:cs="Times New Roman"/>
          <w:sz w:val="32"/>
          <w:szCs w:val="32"/>
        </w:rPr>
        <w:t xml:space="preserve">. And </w:t>
      </w:r>
      <w:r w:rsidR="00B7038A" w:rsidRPr="0013480F">
        <w:rPr>
          <w:rFonts w:ascii="Times New Roman" w:hAnsi="Times New Roman" w:cs="Times New Roman"/>
          <w:sz w:val="32"/>
          <w:szCs w:val="32"/>
        </w:rPr>
        <w:t>it is</w:t>
      </w:r>
      <w:r w:rsidR="00A95BBC" w:rsidRPr="0013480F">
        <w:rPr>
          <w:rFonts w:ascii="Times New Roman" w:hAnsi="Times New Roman" w:cs="Times New Roman"/>
          <w:sz w:val="32"/>
          <w:szCs w:val="32"/>
        </w:rPr>
        <w:t xml:space="preserve"> prepared </w:t>
      </w:r>
      <w:r w:rsidR="00B7038A" w:rsidRPr="0013480F">
        <w:rPr>
          <w:rFonts w:ascii="Times New Roman" w:hAnsi="Times New Roman" w:cs="Times New Roman"/>
          <w:sz w:val="32"/>
          <w:szCs w:val="32"/>
        </w:rPr>
        <w:t>and</w:t>
      </w:r>
      <w:r w:rsidR="00A95BBC" w:rsidRPr="0013480F">
        <w:rPr>
          <w:rFonts w:ascii="Times New Roman" w:hAnsi="Times New Roman" w:cs="Times New Roman"/>
          <w:sz w:val="32"/>
          <w:szCs w:val="32"/>
        </w:rPr>
        <w:t xml:space="preserve"> set there </w:t>
      </w:r>
      <w:r w:rsidR="00B7038A" w:rsidRPr="0013480F">
        <w:rPr>
          <w:rFonts w:ascii="Times New Roman" w:hAnsi="Times New Roman" w:cs="Times New Roman"/>
          <w:sz w:val="32"/>
          <w:szCs w:val="32"/>
        </w:rPr>
        <w:t>up</w:t>
      </w:r>
      <w:r w:rsidR="00A95BBC" w:rsidRPr="0013480F">
        <w:rPr>
          <w:rFonts w:ascii="Times New Roman" w:hAnsi="Times New Roman" w:cs="Times New Roman"/>
          <w:sz w:val="32"/>
          <w:szCs w:val="32"/>
        </w:rPr>
        <w:t>on her pedestal.’”</w:t>
      </w:r>
      <w:r w:rsidR="00D0181C" w:rsidRPr="0013480F">
        <w:rPr>
          <w:rFonts w:ascii="Times New Roman" w:hAnsi="Times New Roman" w:cs="Times New Roman"/>
          <w:sz w:val="32"/>
          <w:szCs w:val="32"/>
        </w:rPr>
        <w:t xml:space="preserve">   </w:t>
      </w:r>
      <w:r w:rsidR="0013480F">
        <w:rPr>
          <w:rFonts w:ascii="Times New Roman" w:hAnsi="Times New Roman" w:cs="Times New Roman"/>
          <w:sz w:val="32"/>
          <w:szCs w:val="32"/>
        </w:rPr>
        <w:t xml:space="preserve">  </w:t>
      </w:r>
      <w:r w:rsidR="0013480F" w:rsidRPr="0013480F">
        <w:rPr>
          <w:rFonts w:ascii="Times New Roman" w:hAnsi="Times New Roman" w:cs="Times New Roman"/>
          <w:sz w:val="32"/>
          <w:szCs w:val="32"/>
        </w:rPr>
        <w:t>Zec.5:5-11</w:t>
      </w:r>
    </w:p>
    <w:p w14:paraId="05F3E956" w14:textId="77777777" w:rsidR="00A95BBC" w:rsidRPr="0013480F" w:rsidRDefault="00A95BBC" w:rsidP="00DF392B">
      <w:pPr>
        <w:spacing w:after="400"/>
        <w:rPr>
          <w:rFonts w:ascii="Times New Roman" w:hAnsi="Times New Roman" w:cs="Times New Roman"/>
          <w:sz w:val="32"/>
          <w:szCs w:val="32"/>
        </w:rPr>
      </w:pPr>
      <w:r w:rsidRPr="0013480F">
        <w:rPr>
          <w:rFonts w:ascii="Times New Roman" w:hAnsi="Times New Roman" w:cs="Times New Roman"/>
          <w:sz w:val="32"/>
          <w:szCs w:val="32"/>
        </w:rPr>
        <w:t xml:space="preserve">The ephah </w:t>
      </w:r>
      <w:r w:rsidR="00DF392B" w:rsidRPr="0013480F">
        <w:rPr>
          <w:rFonts w:ascii="Times New Roman" w:hAnsi="Times New Roman" w:cs="Times New Roman"/>
          <w:sz w:val="32"/>
          <w:szCs w:val="32"/>
        </w:rPr>
        <w:t>w</w:t>
      </w:r>
      <w:r w:rsidRPr="0013480F">
        <w:rPr>
          <w:rFonts w:ascii="Times New Roman" w:hAnsi="Times New Roman" w:cs="Times New Roman"/>
          <w:sz w:val="32"/>
          <w:szCs w:val="32"/>
        </w:rPr>
        <w:t>as a principal unit of measure</w:t>
      </w:r>
      <w:r w:rsidR="00DF392B" w:rsidRPr="0013480F">
        <w:rPr>
          <w:rFonts w:ascii="Times New Roman" w:hAnsi="Times New Roman" w:cs="Times New Roman"/>
          <w:sz w:val="32"/>
          <w:szCs w:val="32"/>
        </w:rPr>
        <w:t>, and the greater wealth in those agrarian times was stores of agricultural products. The woman within the ephah represents Babylon (“</w:t>
      </w:r>
      <w:r w:rsidR="00DF392B" w:rsidRPr="0013480F">
        <w:rPr>
          <w:rFonts w:ascii="Times New Roman" w:hAnsi="Times New Roman" w:cs="Times New Roman"/>
          <w:sz w:val="32"/>
          <w:szCs w:val="32"/>
          <w:u w:val="single"/>
        </w:rPr>
        <w:t>in the land of Shinar</w:t>
      </w:r>
      <w:r w:rsidR="00DF392B" w:rsidRPr="0013480F">
        <w:rPr>
          <w:rFonts w:ascii="Times New Roman" w:hAnsi="Times New Roman" w:cs="Times New Roman"/>
          <w:sz w:val="32"/>
          <w:szCs w:val="32"/>
        </w:rPr>
        <w:t xml:space="preserve">”), the mother of harlots. The house and pedestal will be the enshrinement, the deification of </w:t>
      </w:r>
      <w:r w:rsidR="002D0F9A" w:rsidRPr="0013480F">
        <w:rPr>
          <w:rFonts w:ascii="Times New Roman" w:hAnsi="Times New Roman" w:cs="Times New Roman"/>
          <w:sz w:val="32"/>
          <w:szCs w:val="32"/>
        </w:rPr>
        <w:t xml:space="preserve">the goddess of </w:t>
      </w:r>
      <w:r w:rsidR="00DF392B" w:rsidRPr="0013480F">
        <w:rPr>
          <w:rFonts w:ascii="Times New Roman" w:hAnsi="Times New Roman" w:cs="Times New Roman"/>
          <w:sz w:val="32"/>
          <w:szCs w:val="32"/>
        </w:rPr>
        <w:t>commerce in Babylon. This picture is not difficult to visualize in view of our modern materialistic world.</w:t>
      </w:r>
    </w:p>
    <w:p w14:paraId="05F3E957" w14:textId="77777777" w:rsidR="003D086E" w:rsidRPr="003D086E" w:rsidRDefault="003D086E" w:rsidP="003D086E">
      <w:pPr>
        <w:spacing w:after="240"/>
        <w:rPr>
          <w:rFonts w:ascii="Times New Roman" w:hAnsi="Times New Roman" w:cs="Times New Roman"/>
          <w:b/>
          <w:bCs/>
          <w:sz w:val="40"/>
          <w:szCs w:val="40"/>
        </w:rPr>
      </w:pPr>
      <w:r w:rsidRPr="003D086E">
        <w:rPr>
          <w:rFonts w:ascii="Times New Roman" w:hAnsi="Times New Roman" w:cs="Times New Roman"/>
          <w:b/>
          <w:bCs/>
          <w:sz w:val="40"/>
          <w:szCs w:val="40"/>
        </w:rPr>
        <w:t>Summation</w:t>
      </w:r>
      <w:r w:rsidR="00A11C87">
        <w:rPr>
          <w:rFonts w:ascii="Times New Roman" w:hAnsi="Times New Roman" w:cs="Times New Roman"/>
          <w:b/>
          <w:bCs/>
          <w:sz w:val="40"/>
          <w:szCs w:val="40"/>
        </w:rPr>
        <w:t>: Comparing OT and Revelation</w:t>
      </w:r>
    </w:p>
    <w:p w14:paraId="05F3E958" w14:textId="77777777" w:rsidR="006421A6" w:rsidRPr="0013480F" w:rsidRDefault="006421A6" w:rsidP="006421A6">
      <w:pPr>
        <w:spacing w:after="240"/>
        <w:ind w:firstLine="360"/>
        <w:rPr>
          <w:rFonts w:ascii="Times New Roman" w:hAnsi="Times New Roman" w:cs="Times New Roman"/>
          <w:sz w:val="32"/>
          <w:szCs w:val="32"/>
        </w:rPr>
      </w:pPr>
      <w:r w:rsidRPr="0013480F">
        <w:rPr>
          <w:rFonts w:ascii="Times New Roman" w:hAnsi="Times New Roman" w:cs="Times New Roman"/>
          <w:sz w:val="32"/>
          <w:szCs w:val="32"/>
        </w:rPr>
        <w:t>We have surveyed so much concerning Babylon, that it may prove helpful to summarize some key points in a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53"/>
      </w:tblGrid>
      <w:tr w:rsidR="006421A6" w:rsidRPr="0013480F" w14:paraId="05F3E95B" w14:textId="77777777" w:rsidTr="00254B34">
        <w:trPr>
          <w:tblHeader/>
        </w:trPr>
        <w:tc>
          <w:tcPr>
            <w:tcW w:w="4697" w:type="dxa"/>
          </w:tcPr>
          <w:p w14:paraId="05F3E959" w14:textId="77777777" w:rsidR="006421A6" w:rsidRPr="0013480F" w:rsidRDefault="006421A6" w:rsidP="000B75AE">
            <w:pPr>
              <w:spacing w:before="120" w:after="12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OT Texts</w:t>
            </w:r>
          </w:p>
        </w:tc>
        <w:tc>
          <w:tcPr>
            <w:tcW w:w="4653" w:type="dxa"/>
          </w:tcPr>
          <w:p w14:paraId="05F3E95A" w14:textId="77777777" w:rsidR="006421A6" w:rsidRPr="0013480F" w:rsidRDefault="006421A6" w:rsidP="000B75AE">
            <w:pPr>
              <w:spacing w:before="120" w:after="12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Revelation</w:t>
            </w:r>
          </w:p>
        </w:tc>
      </w:tr>
      <w:tr w:rsidR="0059535A" w:rsidRPr="0013480F" w14:paraId="05F3E95D" w14:textId="77777777" w:rsidTr="00254B34">
        <w:tc>
          <w:tcPr>
            <w:tcW w:w="9350" w:type="dxa"/>
            <w:gridSpan w:val="2"/>
          </w:tcPr>
          <w:p w14:paraId="05F3E95C" w14:textId="77777777" w:rsidR="0059535A" w:rsidRPr="0013480F" w:rsidRDefault="0059535A"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Relation to: “many waters”</w:t>
            </w:r>
          </w:p>
        </w:tc>
      </w:tr>
      <w:tr w:rsidR="006421A6" w:rsidRPr="0013480F" w14:paraId="05F3E962" w14:textId="77777777" w:rsidTr="00254B34">
        <w:tc>
          <w:tcPr>
            <w:tcW w:w="4697" w:type="dxa"/>
          </w:tcPr>
          <w:p w14:paraId="05F3E95E" w14:textId="77777777" w:rsidR="006421A6" w:rsidRPr="0013480F" w:rsidRDefault="004077D9" w:rsidP="00C854F1">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“dwelling upon </w:t>
            </w:r>
            <w:r w:rsidRPr="0013480F">
              <w:rPr>
                <w:rFonts w:ascii="Times New Roman" w:hAnsi="Times New Roman" w:cs="Times New Roman"/>
                <w:sz w:val="32"/>
                <w:szCs w:val="32"/>
                <w:u w:val="single"/>
              </w:rPr>
              <w:t>many waters</w:t>
            </w:r>
            <w:r w:rsidRPr="0013480F">
              <w:rPr>
                <w:rFonts w:ascii="Times New Roman" w:hAnsi="Times New Roman" w:cs="Times New Roman"/>
                <w:sz w:val="32"/>
                <w:szCs w:val="32"/>
              </w:rPr>
              <w:t>” Jer.51:13</w:t>
            </w:r>
          </w:p>
          <w:p w14:paraId="05F3E95F" w14:textId="77777777" w:rsidR="004077D9" w:rsidRPr="0013480F" w:rsidRDefault="004077D9"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“her </w:t>
            </w:r>
            <w:r w:rsidRPr="0013480F">
              <w:rPr>
                <w:rFonts w:ascii="Times New Roman" w:hAnsi="Times New Roman" w:cs="Times New Roman"/>
                <w:sz w:val="32"/>
                <w:szCs w:val="32"/>
                <w:u w:val="single"/>
              </w:rPr>
              <w:t>waves like many waters</w:t>
            </w:r>
            <w:r w:rsidRPr="0013480F">
              <w:rPr>
                <w:rFonts w:ascii="Times New Roman" w:hAnsi="Times New Roman" w:cs="Times New Roman"/>
                <w:sz w:val="32"/>
                <w:szCs w:val="32"/>
              </w:rPr>
              <w:t xml:space="preserve">” </w:t>
            </w:r>
            <w:r w:rsidRPr="0013480F">
              <w:rPr>
                <w:rFonts w:ascii="Times New Roman" w:hAnsi="Times New Roman" w:cs="Times New Roman"/>
                <w:sz w:val="32"/>
                <w:szCs w:val="32"/>
              </w:rPr>
              <w:lastRenderedPageBreak/>
              <w:t>Jer.51:55</w:t>
            </w:r>
          </w:p>
        </w:tc>
        <w:tc>
          <w:tcPr>
            <w:tcW w:w="4653" w:type="dxa"/>
          </w:tcPr>
          <w:p w14:paraId="05F3E960" w14:textId="77777777" w:rsidR="006421A6" w:rsidRPr="0013480F" w:rsidRDefault="004077D9" w:rsidP="00C854F1">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lastRenderedPageBreak/>
              <w:t xml:space="preserve">“sitting upon </w:t>
            </w:r>
            <w:r w:rsidRPr="0013480F">
              <w:rPr>
                <w:rFonts w:ascii="Times New Roman" w:hAnsi="Times New Roman" w:cs="Times New Roman"/>
                <w:sz w:val="32"/>
                <w:szCs w:val="32"/>
                <w:u w:val="single"/>
              </w:rPr>
              <w:t>many waters</w:t>
            </w:r>
            <w:r w:rsidRPr="0013480F">
              <w:rPr>
                <w:rFonts w:ascii="Times New Roman" w:hAnsi="Times New Roman" w:cs="Times New Roman"/>
                <w:sz w:val="32"/>
                <w:szCs w:val="32"/>
              </w:rPr>
              <w:t xml:space="preserve">” </w:t>
            </w:r>
            <w:r w:rsidR="00CF2DE5" w:rsidRPr="0013480F">
              <w:rPr>
                <w:rFonts w:ascii="Times New Roman" w:hAnsi="Times New Roman" w:cs="Times New Roman"/>
                <w:sz w:val="32"/>
                <w:szCs w:val="32"/>
              </w:rPr>
              <w:t>Rev.</w:t>
            </w:r>
            <w:r w:rsidRPr="0013480F">
              <w:rPr>
                <w:rFonts w:ascii="Times New Roman" w:hAnsi="Times New Roman" w:cs="Times New Roman"/>
                <w:sz w:val="32"/>
                <w:szCs w:val="32"/>
              </w:rPr>
              <w:t>17:1</w:t>
            </w:r>
          </w:p>
          <w:p w14:paraId="05F3E961" w14:textId="77777777" w:rsidR="004077D9" w:rsidRPr="0013480F" w:rsidRDefault="004077D9"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the waters</w:t>
            </w:r>
            <w:r w:rsidRPr="0013480F">
              <w:rPr>
                <w:rFonts w:ascii="Times New Roman" w:hAnsi="Times New Roman" w:cs="Times New Roman"/>
                <w:sz w:val="32"/>
                <w:szCs w:val="32"/>
              </w:rPr>
              <w:t xml:space="preserve">…where the prostitute </w:t>
            </w:r>
            <w:r w:rsidRPr="0013480F">
              <w:rPr>
                <w:rFonts w:ascii="Times New Roman" w:hAnsi="Times New Roman" w:cs="Times New Roman"/>
                <w:sz w:val="32"/>
                <w:szCs w:val="32"/>
              </w:rPr>
              <w:lastRenderedPageBreak/>
              <w:t xml:space="preserve">sits” </w:t>
            </w:r>
            <w:r w:rsidR="00CF2DE5" w:rsidRPr="0013480F">
              <w:rPr>
                <w:rFonts w:ascii="Times New Roman" w:hAnsi="Times New Roman" w:cs="Times New Roman"/>
                <w:sz w:val="32"/>
                <w:szCs w:val="32"/>
              </w:rPr>
              <w:t>Rev.</w:t>
            </w:r>
            <w:r w:rsidRPr="0013480F">
              <w:rPr>
                <w:rFonts w:ascii="Times New Roman" w:hAnsi="Times New Roman" w:cs="Times New Roman"/>
                <w:sz w:val="32"/>
                <w:szCs w:val="32"/>
              </w:rPr>
              <w:t>17:15</w:t>
            </w:r>
          </w:p>
        </w:tc>
      </w:tr>
      <w:tr w:rsidR="00265A42" w:rsidRPr="0013480F" w14:paraId="05F3E964" w14:textId="77777777" w:rsidTr="00254B34">
        <w:tc>
          <w:tcPr>
            <w:tcW w:w="9350" w:type="dxa"/>
            <w:gridSpan w:val="2"/>
          </w:tcPr>
          <w:p w14:paraId="05F3E963" w14:textId="77777777" w:rsidR="00265A42" w:rsidRPr="0013480F" w:rsidRDefault="00265A42"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lastRenderedPageBreak/>
              <w:t>Babel making drunk the earth</w:t>
            </w:r>
          </w:p>
        </w:tc>
      </w:tr>
      <w:tr w:rsidR="006421A6" w:rsidRPr="0013480F" w14:paraId="05F3E969" w14:textId="77777777" w:rsidTr="00254B34">
        <w:tc>
          <w:tcPr>
            <w:tcW w:w="4697" w:type="dxa"/>
          </w:tcPr>
          <w:p w14:paraId="05F3E965" w14:textId="77777777" w:rsidR="00265A42" w:rsidRPr="0013480F" w:rsidRDefault="00265A42" w:rsidP="00D71CB2">
            <w:pPr>
              <w:widowControl w:val="0"/>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“Babel is </w:t>
            </w:r>
            <w:r w:rsidRPr="0013480F">
              <w:rPr>
                <w:rFonts w:ascii="Times New Roman" w:hAnsi="Times New Roman" w:cs="Times New Roman"/>
                <w:sz w:val="32"/>
                <w:szCs w:val="32"/>
                <w:u w:val="single"/>
              </w:rPr>
              <w:t>a cup of gold</w:t>
            </w:r>
            <w:r w:rsidRPr="0013480F">
              <w:rPr>
                <w:rFonts w:ascii="Times New Roman" w:hAnsi="Times New Roman" w:cs="Times New Roman"/>
                <w:sz w:val="32"/>
                <w:szCs w:val="32"/>
              </w:rPr>
              <w:t xml:space="preserve"> in the hand of Yahweh, </w:t>
            </w:r>
            <w:r w:rsidRPr="0013480F">
              <w:rPr>
                <w:rFonts w:ascii="Times New Roman" w:hAnsi="Times New Roman" w:cs="Times New Roman"/>
                <w:sz w:val="32"/>
                <w:szCs w:val="32"/>
                <w:u w:val="single"/>
              </w:rPr>
              <w:t>making drunk</w:t>
            </w:r>
            <w:r w:rsidRPr="0013480F">
              <w:rPr>
                <w:rFonts w:ascii="Times New Roman" w:hAnsi="Times New Roman" w:cs="Times New Roman"/>
                <w:sz w:val="32"/>
                <w:szCs w:val="32"/>
              </w:rPr>
              <w:t xml:space="preserve"> the whole earth” Jer.51:7</w:t>
            </w:r>
          </w:p>
        </w:tc>
        <w:tc>
          <w:tcPr>
            <w:tcW w:w="4653" w:type="dxa"/>
          </w:tcPr>
          <w:p w14:paraId="05F3E966" w14:textId="77777777" w:rsidR="006421A6" w:rsidRPr="0013480F" w:rsidRDefault="00CF2DE5" w:rsidP="00D71CB2">
            <w:pPr>
              <w:widowControl w:val="0"/>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“and those inhabiting the earth </w:t>
            </w:r>
            <w:r w:rsidRPr="0013480F">
              <w:rPr>
                <w:rFonts w:ascii="Times New Roman" w:hAnsi="Times New Roman" w:cs="Times New Roman"/>
                <w:sz w:val="32"/>
                <w:szCs w:val="32"/>
                <w:u w:val="single"/>
              </w:rPr>
              <w:t>were mad</w:t>
            </w:r>
            <w:r w:rsidR="00BB6676" w:rsidRPr="0013480F">
              <w:rPr>
                <w:rFonts w:ascii="Times New Roman" w:hAnsi="Times New Roman" w:cs="Times New Roman"/>
                <w:sz w:val="32"/>
                <w:szCs w:val="32"/>
                <w:u w:val="single"/>
              </w:rPr>
              <w:t>e</w:t>
            </w:r>
            <w:r w:rsidRPr="0013480F">
              <w:rPr>
                <w:rFonts w:ascii="Times New Roman" w:hAnsi="Times New Roman" w:cs="Times New Roman"/>
                <w:sz w:val="32"/>
                <w:szCs w:val="32"/>
                <w:u w:val="single"/>
              </w:rPr>
              <w:t xml:space="preserve"> drunk by the wine </w:t>
            </w:r>
            <w:r w:rsidRPr="0013480F">
              <w:rPr>
                <w:rFonts w:ascii="Times New Roman" w:hAnsi="Times New Roman" w:cs="Times New Roman"/>
                <w:sz w:val="32"/>
                <w:szCs w:val="32"/>
              </w:rPr>
              <w:t>of her prostitution”  Rev.17:2</w:t>
            </w:r>
          </w:p>
          <w:p w14:paraId="05F3E967" w14:textId="77777777" w:rsidR="00CF2DE5" w:rsidRPr="0013480F" w:rsidRDefault="00CF2DE5" w:rsidP="00D71CB2">
            <w:pPr>
              <w:widowControl w:val="0"/>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“having </w:t>
            </w:r>
            <w:r w:rsidRPr="0013480F">
              <w:rPr>
                <w:rFonts w:ascii="Times New Roman" w:hAnsi="Times New Roman" w:cs="Times New Roman"/>
                <w:sz w:val="32"/>
                <w:szCs w:val="32"/>
                <w:u w:val="single"/>
              </w:rPr>
              <w:t>a golden cup in her hand</w:t>
            </w:r>
            <w:r w:rsidRPr="0013480F">
              <w:rPr>
                <w:rFonts w:ascii="Times New Roman" w:hAnsi="Times New Roman" w:cs="Times New Roman"/>
                <w:sz w:val="32"/>
                <w:szCs w:val="32"/>
              </w:rPr>
              <w:t>, being full of abominations and the uncleannesses of her prostitution” Rev.17:4</w:t>
            </w:r>
          </w:p>
          <w:p w14:paraId="05F3E968" w14:textId="77777777" w:rsidR="00BA120F" w:rsidRPr="0013480F" w:rsidRDefault="00CF2DE5" w:rsidP="00D71CB2">
            <w:pPr>
              <w:widowControl w:val="0"/>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“all the nations </w:t>
            </w:r>
            <w:r w:rsidRPr="0013480F">
              <w:rPr>
                <w:rFonts w:ascii="Times New Roman" w:hAnsi="Times New Roman" w:cs="Times New Roman"/>
                <w:sz w:val="32"/>
                <w:szCs w:val="32"/>
                <w:u w:val="single"/>
              </w:rPr>
              <w:t>have drunk from the wine</w:t>
            </w:r>
            <w:r w:rsidRPr="0013480F">
              <w:rPr>
                <w:rFonts w:ascii="Times New Roman" w:hAnsi="Times New Roman" w:cs="Times New Roman"/>
                <w:sz w:val="32"/>
                <w:szCs w:val="32"/>
              </w:rPr>
              <w:t xml:space="preserve"> of the wrath of her prostitution, and the kings of the earth prostituted with her”  Rev.18:3</w:t>
            </w:r>
          </w:p>
        </w:tc>
      </w:tr>
      <w:tr w:rsidR="00265A42" w:rsidRPr="0013480F" w14:paraId="05F3E96B" w14:textId="77777777" w:rsidTr="00254B34">
        <w:tc>
          <w:tcPr>
            <w:tcW w:w="9350" w:type="dxa"/>
            <w:gridSpan w:val="2"/>
          </w:tcPr>
          <w:p w14:paraId="05F3E96A" w14:textId="77777777" w:rsidR="00265A42" w:rsidRPr="0013480F" w:rsidRDefault="00265A42"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Yahweh making drunk</w:t>
            </w:r>
          </w:p>
        </w:tc>
      </w:tr>
      <w:tr w:rsidR="006421A6" w:rsidRPr="0013480F" w14:paraId="05F3E971" w14:textId="77777777" w:rsidTr="00254B34">
        <w:tc>
          <w:tcPr>
            <w:tcW w:w="4697" w:type="dxa"/>
          </w:tcPr>
          <w:p w14:paraId="05F3E96C" w14:textId="77777777" w:rsidR="006421A6" w:rsidRPr="0013480F" w:rsidRDefault="00265A42" w:rsidP="00C854F1">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“Take </w:t>
            </w:r>
            <w:r w:rsidRPr="0013480F">
              <w:rPr>
                <w:rFonts w:ascii="Times New Roman" w:hAnsi="Times New Roman" w:cs="Times New Roman"/>
                <w:sz w:val="32"/>
                <w:szCs w:val="32"/>
                <w:u w:val="single"/>
              </w:rPr>
              <w:t>the cup of the wine</w:t>
            </w:r>
            <w:r w:rsidRPr="0013480F">
              <w:rPr>
                <w:rFonts w:ascii="Times New Roman" w:hAnsi="Times New Roman" w:cs="Times New Roman"/>
                <w:sz w:val="32"/>
                <w:szCs w:val="32"/>
              </w:rPr>
              <w:t xml:space="preserve">, this rage, from My hand, and </w:t>
            </w:r>
            <w:r w:rsidR="009E23CF" w:rsidRPr="0013480F">
              <w:rPr>
                <w:rFonts w:ascii="Times New Roman" w:hAnsi="Times New Roman" w:cs="Times New Roman"/>
                <w:sz w:val="32"/>
                <w:szCs w:val="32"/>
                <w:u w:val="single"/>
              </w:rPr>
              <w:t xml:space="preserve">you will </w:t>
            </w:r>
            <w:r w:rsidRPr="0013480F">
              <w:rPr>
                <w:rFonts w:ascii="Times New Roman" w:hAnsi="Times New Roman" w:cs="Times New Roman"/>
                <w:sz w:val="32"/>
                <w:szCs w:val="32"/>
                <w:u w:val="single"/>
              </w:rPr>
              <w:t>cause him to drink</w:t>
            </w:r>
            <w:r w:rsidRPr="0013480F">
              <w:rPr>
                <w:rFonts w:ascii="Times New Roman" w:hAnsi="Times New Roman" w:cs="Times New Roman"/>
                <w:sz w:val="32"/>
                <w:szCs w:val="32"/>
              </w:rPr>
              <w:t xml:space="preserve"> – </w:t>
            </w:r>
            <w:r w:rsidRPr="0013480F">
              <w:rPr>
                <w:rFonts w:ascii="Times New Roman" w:hAnsi="Times New Roman" w:cs="Times New Roman"/>
                <w:sz w:val="32"/>
                <w:szCs w:val="32"/>
                <w:u w:val="single"/>
              </w:rPr>
              <w:t>all the nations</w:t>
            </w:r>
            <w:r w:rsidRPr="0013480F">
              <w:rPr>
                <w:rFonts w:ascii="Times New Roman" w:hAnsi="Times New Roman" w:cs="Times New Roman"/>
                <w:sz w:val="32"/>
                <w:szCs w:val="32"/>
              </w:rPr>
              <w:t xml:space="preserve"> whom I </w:t>
            </w:r>
            <w:r w:rsidRPr="0013480F">
              <w:rPr>
                <w:rFonts w:ascii="Times New Roman" w:hAnsi="Times New Roman" w:cs="Times New Roman"/>
                <w:i/>
                <w:sz w:val="32"/>
                <w:szCs w:val="32"/>
              </w:rPr>
              <w:t>am</w:t>
            </w:r>
            <w:r w:rsidRPr="0013480F">
              <w:rPr>
                <w:rFonts w:ascii="Times New Roman" w:hAnsi="Times New Roman" w:cs="Times New Roman"/>
                <w:sz w:val="32"/>
                <w:szCs w:val="32"/>
              </w:rPr>
              <w:t xml:space="preserve"> sending you to them</w:t>
            </w:r>
            <w:r w:rsidR="009E23CF" w:rsidRPr="0013480F">
              <w:rPr>
                <w:rFonts w:ascii="Times New Roman" w:hAnsi="Times New Roman" w:cs="Times New Roman"/>
                <w:sz w:val="32"/>
                <w:szCs w:val="32"/>
              </w:rPr>
              <w:t xml:space="preserve">. And </w:t>
            </w:r>
            <w:r w:rsidR="009E23CF" w:rsidRPr="0013480F">
              <w:rPr>
                <w:rFonts w:ascii="Times New Roman" w:hAnsi="Times New Roman" w:cs="Times New Roman"/>
                <w:sz w:val="32"/>
                <w:szCs w:val="32"/>
                <w:u w:val="single"/>
              </w:rPr>
              <w:t>they will drink</w:t>
            </w:r>
            <w:r w:rsidR="009E23CF" w:rsidRPr="0013480F">
              <w:rPr>
                <w:rFonts w:ascii="Times New Roman" w:hAnsi="Times New Roman" w:cs="Times New Roman"/>
                <w:sz w:val="32"/>
                <w:szCs w:val="32"/>
              </w:rPr>
              <w:t xml:space="preserve"> and vomit and go mad from the sword which I </w:t>
            </w:r>
            <w:r w:rsidR="009E23CF" w:rsidRPr="0013480F">
              <w:rPr>
                <w:rFonts w:ascii="Times New Roman" w:hAnsi="Times New Roman" w:cs="Times New Roman"/>
                <w:i/>
                <w:sz w:val="32"/>
                <w:szCs w:val="32"/>
              </w:rPr>
              <w:t>am</w:t>
            </w:r>
            <w:r w:rsidR="009E23CF" w:rsidRPr="0013480F">
              <w:rPr>
                <w:rFonts w:ascii="Times New Roman" w:hAnsi="Times New Roman" w:cs="Times New Roman"/>
                <w:sz w:val="32"/>
                <w:szCs w:val="32"/>
              </w:rPr>
              <w:t xml:space="preserve"> sending among them.”   </w:t>
            </w:r>
            <w:r w:rsidR="00EE42AA" w:rsidRPr="0013480F">
              <w:rPr>
                <w:rFonts w:ascii="Times New Roman" w:hAnsi="Times New Roman" w:cs="Times New Roman"/>
                <w:sz w:val="32"/>
                <w:szCs w:val="32"/>
              </w:rPr>
              <w:t xml:space="preserve"> </w:t>
            </w:r>
            <w:r w:rsidR="009E23CF" w:rsidRPr="0013480F">
              <w:rPr>
                <w:rFonts w:ascii="Times New Roman" w:hAnsi="Times New Roman" w:cs="Times New Roman"/>
                <w:sz w:val="32"/>
                <w:szCs w:val="32"/>
              </w:rPr>
              <w:t>Jer.25:15-16</w:t>
            </w:r>
          </w:p>
          <w:p w14:paraId="05F3E96D" w14:textId="77777777" w:rsidR="009E23CF" w:rsidRPr="0013480F" w:rsidRDefault="009E23CF" w:rsidP="00C854F1">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I will make them drunk</w:t>
            </w:r>
            <w:r w:rsidRPr="0013480F">
              <w:rPr>
                <w:rFonts w:ascii="Times New Roman" w:hAnsi="Times New Roman" w:cs="Times New Roman"/>
                <w:sz w:val="32"/>
                <w:szCs w:val="32"/>
              </w:rPr>
              <w:t xml:space="preserve"> so that they triumph, and they will sleep a sleep of an age and not awaken”  Jer.51:39</w:t>
            </w:r>
          </w:p>
          <w:p w14:paraId="05F3E96E" w14:textId="77777777" w:rsidR="008636A3" w:rsidRPr="0013480F" w:rsidRDefault="009E23CF" w:rsidP="00BA120F">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“And </w:t>
            </w:r>
            <w:r w:rsidRPr="0013480F">
              <w:rPr>
                <w:rFonts w:ascii="Times New Roman" w:hAnsi="Times New Roman" w:cs="Times New Roman"/>
                <w:sz w:val="32"/>
                <w:szCs w:val="32"/>
                <w:u w:val="single"/>
              </w:rPr>
              <w:t>I will make drunk</w:t>
            </w:r>
            <w:r w:rsidRPr="0013480F">
              <w:rPr>
                <w:rFonts w:ascii="Times New Roman" w:hAnsi="Times New Roman" w:cs="Times New Roman"/>
                <w:sz w:val="32"/>
                <w:szCs w:val="32"/>
              </w:rPr>
              <w:t xml:space="preserve"> her princes and her wise ones and her governors and her officials</w:t>
            </w:r>
            <w:r w:rsidR="00CF2DE5" w:rsidRPr="0013480F">
              <w:rPr>
                <w:rFonts w:ascii="Times New Roman" w:hAnsi="Times New Roman" w:cs="Times New Roman"/>
                <w:sz w:val="32"/>
                <w:szCs w:val="32"/>
              </w:rPr>
              <w:t xml:space="preserve"> and her </w:t>
            </w:r>
            <w:r w:rsidR="00CF2DE5" w:rsidRPr="0013480F">
              <w:rPr>
                <w:rFonts w:ascii="Times New Roman" w:hAnsi="Times New Roman" w:cs="Times New Roman"/>
                <w:sz w:val="32"/>
                <w:szCs w:val="32"/>
              </w:rPr>
              <w:lastRenderedPageBreak/>
              <w:t>mighty ones, and they will sleep a sleep of an age and not awaken”  Jer.51:57</w:t>
            </w:r>
          </w:p>
        </w:tc>
        <w:tc>
          <w:tcPr>
            <w:tcW w:w="4653" w:type="dxa"/>
          </w:tcPr>
          <w:p w14:paraId="05F3E96F" w14:textId="77777777" w:rsidR="006421A6" w:rsidRPr="0013480F" w:rsidRDefault="00CF2DE5" w:rsidP="00837FEF">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lastRenderedPageBreak/>
              <w:t xml:space="preserve">“and he himself </w:t>
            </w:r>
            <w:r w:rsidRPr="0013480F">
              <w:rPr>
                <w:rFonts w:ascii="Times New Roman" w:hAnsi="Times New Roman" w:cs="Times New Roman"/>
                <w:sz w:val="32"/>
                <w:szCs w:val="32"/>
                <w:u w:val="single"/>
              </w:rPr>
              <w:t>will drink from the wine of the wrath of God</w:t>
            </w:r>
            <w:r w:rsidRPr="0013480F">
              <w:rPr>
                <w:rFonts w:ascii="Times New Roman" w:hAnsi="Times New Roman" w:cs="Times New Roman"/>
                <w:sz w:val="32"/>
                <w:szCs w:val="32"/>
              </w:rPr>
              <w:t xml:space="preserve">, which has been mixed undiluted </w:t>
            </w:r>
            <w:r w:rsidRPr="0013480F">
              <w:rPr>
                <w:rFonts w:ascii="Times New Roman" w:hAnsi="Times New Roman" w:cs="Times New Roman"/>
                <w:sz w:val="32"/>
                <w:szCs w:val="32"/>
                <w:u w:val="single"/>
              </w:rPr>
              <w:t>in the cup</w:t>
            </w:r>
            <w:r w:rsidR="002533B5" w:rsidRPr="0013480F">
              <w:rPr>
                <w:rFonts w:ascii="Times New Roman" w:hAnsi="Times New Roman" w:cs="Times New Roman"/>
                <w:sz w:val="32"/>
                <w:szCs w:val="32"/>
                <w:u w:val="single"/>
              </w:rPr>
              <w:t xml:space="preserve"> of His anger</w:t>
            </w:r>
            <w:r w:rsidR="002533B5" w:rsidRPr="0013480F">
              <w:rPr>
                <w:rFonts w:ascii="Times New Roman" w:hAnsi="Times New Roman" w:cs="Times New Roman"/>
                <w:sz w:val="32"/>
                <w:szCs w:val="32"/>
              </w:rPr>
              <w:t>”  Rev.14:10</w:t>
            </w:r>
          </w:p>
          <w:p w14:paraId="05F3E970" w14:textId="77777777" w:rsidR="002533B5" w:rsidRPr="0013480F" w:rsidRDefault="002533B5"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“Babylon the Great was remembered before God, </w:t>
            </w:r>
            <w:r w:rsidRPr="0013480F">
              <w:rPr>
                <w:rFonts w:ascii="Times New Roman" w:hAnsi="Times New Roman" w:cs="Times New Roman"/>
                <w:sz w:val="32"/>
                <w:szCs w:val="32"/>
                <w:u w:val="single"/>
              </w:rPr>
              <w:t>to give her the cup of the wine of the wrath of His anger</w:t>
            </w:r>
            <w:r w:rsidRPr="0013480F">
              <w:rPr>
                <w:rFonts w:ascii="Times New Roman" w:hAnsi="Times New Roman" w:cs="Times New Roman"/>
                <w:sz w:val="32"/>
                <w:szCs w:val="32"/>
              </w:rPr>
              <w:t>”  Rev.16:19</w:t>
            </w:r>
          </w:p>
        </w:tc>
      </w:tr>
      <w:tr w:rsidR="00E716E9" w:rsidRPr="0013480F" w14:paraId="05F3E973" w14:textId="77777777" w:rsidTr="00254B34">
        <w:tc>
          <w:tcPr>
            <w:tcW w:w="9350" w:type="dxa"/>
            <w:gridSpan w:val="2"/>
          </w:tcPr>
          <w:p w14:paraId="05F3E972" w14:textId="77777777" w:rsidR="00E716E9" w:rsidRPr="0013480F" w:rsidRDefault="00E716E9"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Sorceries</w:t>
            </w:r>
          </w:p>
        </w:tc>
      </w:tr>
      <w:tr w:rsidR="00E716E9" w:rsidRPr="0013480F" w14:paraId="05F3E978" w14:textId="77777777" w:rsidTr="00254B34">
        <w:tc>
          <w:tcPr>
            <w:tcW w:w="4697" w:type="dxa"/>
          </w:tcPr>
          <w:p w14:paraId="05F3E974" w14:textId="77777777" w:rsidR="0033212A" w:rsidRPr="0013480F" w:rsidRDefault="00E716E9" w:rsidP="00837FEF">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00A667A0" w:rsidRPr="0013480F">
              <w:rPr>
                <w:rFonts w:ascii="Times New Roman" w:hAnsi="Times New Roman" w:cs="Times New Roman"/>
                <w:sz w:val="32"/>
                <w:szCs w:val="32"/>
              </w:rPr>
              <w:t>in</w:t>
            </w:r>
            <w:r w:rsidR="00DB2793" w:rsidRPr="0013480F">
              <w:rPr>
                <w:rFonts w:ascii="Times New Roman" w:hAnsi="Times New Roman" w:cs="Times New Roman"/>
                <w:sz w:val="32"/>
                <w:szCs w:val="32"/>
              </w:rPr>
              <w:t xml:space="preserve"> </w:t>
            </w:r>
            <w:r w:rsidR="00EE42AA" w:rsidRPr="0013480F">
              <w:rPr>
                <w:rFonts w:ascii="Times New Roman" w:hAnsi="Times New Roman" w:cs="Times New Roman"/>
                <w:sz w:val="32"/>
                <w:szCs w:val="32"/>
              </w:rPr>
              <w:t xml:space="preserve">their </w:t>
            </w:r>
            <w:r w:rsidR="00A667A0" w:rsidRPr="0013480F">
              <w:rPr>
                <w:rFonts w:ascii="Times New Roman" w:hAnsi="Times New Roman" w:cs="Times New Roman"/>
                <w:sz w:val="32"/>
                <w:szCs w:val="32"/>
              </w:rPr>
              <w:t>full measure</w:t>
            </w:r>
            <w:r w:rsidR="00EE42AA" w:rsidRPr="0013480F">
              <w:rPr>
                <w:rFonts w:ascii="Times New Roman" w:hAnsi="Times New Roman" w:cs="Times New Roman"/>
                <w:sz w:val="32"/>
                <w:szCs w:val="32"/>
              </w:rPr>
              <w:t>,</w:t>
            </w:r>
            <w:r w:rsidR="00DB2793" w:rsidRPr="0013480F">
              <w:rPr>
                <w:rFonts w:ascii="Times New Roman" w:hAnsi="Times New Roman" w:cs="Times New Roman"/>
                <w:sz w:val="32"/>
                <w:szCs w:val="32"/>
              </w:rPr>
              <w:t xml:space="preserve"> they have come upon you </w:t>
            </w:r>
            <w:r w:rsidR="0033212A" w:rsidRPr="0013480F">
              <w:rPr>
                <w:rFonts w:ascii="Times New Roman" w:hAnsi="Times New Roman" w:cs="Times New Roman"/>
                <w:sz w:val="32"/>
                <w:szCs w:val="32"/>
                <w:u w:val="single"/>
              </w:rPr>
              <w:t>because of</w:t>
            </w:r>
            <w:r w:rsidR="00DB2793" w:rsidRPr="0013480F">
              <w:rPr>
                <w:rFonts w:ascii="Times New Roman" w:hAnsi="Times New Roman"/>
                <w:sz w:val="32"/>
                <w:szCs w:val="32"/>
                <w:u w:val="single"/>
              </w:rPr>
              <w:t xml:space="preserve"> </w:t>
            </w:r>
            <w:r w:rsidR="00DB2793" w:rsidRPr="0013480F">
              <w:rPr>
                <w:rFonts w:ascii="Times New Roman" w:hAnsi="Times New Roman"/>
                <w:i/>
                <w:sz w:val="32"/>
                <w:szCs w:val="32"/>
                <w:u w:val="single"/>
              </w:rPr>
              <w:t>the</w:t>
            </w:r>
            <w:r w:rsidR="00DB2793" w:rsidRPr="0013480F">
              <w:rPr>
                <w:rFonts w:ascii="Times New Roman" w:hAnsi="Times New Roman"/>
                <w:sz w:val="32"/>
                <w:szCs w:val="32"/>
                <w:u w:val="single"/>
              </w:rPr>
              <w:t xml:space="preserve"> </w:t>
            </w:r>
            <w:r w:rsidR="0033212A" w:rsidRPr="0013480F">
              <w:rPr>
                <w:rFonts w:ascii="Times New Roman" w:hAnsi="Times New Roman" w:cs="Times New Roman"/>
                <w:sz w:val="32"/>
                <w:szCs w:val="32"/>
                <w:u w:val="single"/>
              </w:rPr>
              <w:t>abundance</w:t>
            </w:r>
            <w:r w:rsidR="00DB2793" w:rsidRPr="0013480F">
              <w:rPr>
                <w:rFonts w:ascii="Times New Roman" w:hAnsi="Times New Roman"/>
                <w:sz w:val="32"/>
                <w:szCs w:val="32"/>
                <w:u w:val="single"/>
              </w:rPr>
              <w:t xml:space="preserve"> of </w:t>
            </w:r>
            <w:r w:rsidR="00DB2793" w:rsidRPr="0013480F">
              <w:rPr>
                <w:rFonts w:ascii="Times New Roman" w:hAnsi="Times New Roman" w:cs="Times New Roman"/>
                <w:sz w:val="32"/>
                <w:szCs w:val="32"/>
                <w:u w:val="single"/>
              </w:rPr>
              <w:t>your sorceries</w:t>
            </w:r>
            <w:r w:rsidR="00DB2793" w:rsidRPr="0013480F">
              <w:rPr>
                <w:rFonts w:ascii="Times New Roman" w:hAnsi="Times New Roman" w:cs="Times New Roman"/>
                <w:sz w:val="32"/>
                <w:szCs w:val="32"/>
              </w:rPr>
              <w:t xml:space="preserve">, </w:t>
            </w:r>
          </w:p>
          <w:p w14:paraId="05F3E975" w14:textId="77777777" w:rsidR="00E716E9" w:rsidRPr="0013480F" w:rsidRDefault="00DB2793" w:rsidP="00837FEF">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u w:val="single"/>
              </w:rPr>
              <w:t>b</w:t>
            </w:r>
            <w:r w:rsidR="0033212A" w:rsidRPr="0013480F">
              <w:rPr>
                <w:rFonts w:ascii="Times New Roman" w:hAnsi="Times New Roman" w:cs="Times New Roman"/>
                <w:sz w:val="32"/>
                <w:szCs w:val="32"/>
                <w:u w:val="single"/>
              </w:rPr>
              <w:t>ecause of</w:t>
            </w:r>
            <w:r w:rsidRPr="0013480F">
              <w:rPr>
                <w:rFonts w:ascii="Times New Roman" w:hAnsi="Times New Roman" w:cs="Times New Roman"/>
                <w:sz w:val="32"/>
                <w:szCs w:val="32"/>
                <w:u w:val="single"/>
              </w:rPr>
              <w:t xml:space="preserve"> the full power of your spells</w:t>
            </w:r>
            <w:r w:rsidRPr="0013480F">
              <w:rPr>
                <w:rFonts w:ascii="Times New Roman" w:hAnsi="Times New Roman" w:cs="Times New Roman"/>
                <w:sz w:val="32"/>
                <w:szCs w:val="32"/>
              </w:rPr>
              <w:t xml:space="preserve"> mightily”  Isa.47:9</w:t>
            </w:r>
          </w:p>
          <w:p w14:paraId="05F3E976" w14:textId="77777777" w:rsidR="00BA120F" w:rsidRPr="0013480F" w:rsidRDefault="00DB2793" w:rsidP="00A06137">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“stand now </w:t>
            </w:r>
            <w:r w:rsidRPr="0013480F">
              <w:rPr>
                <w:rFonts w:ascii="Times New Roman" w:hAnsi="Times New Roman" w:cs="Times New Roman"/>
                <w:sz w:val="32"/>
                <w:szCs w:val="32"/>
                <w:u w:val="single"/>
              </w:rPr>
              <w:t>by your spells and by the abundance of your sorceries</w:t>
            </w:r>
            <w:r w:rsidRPr="0013480F">
              <w:rPr>
                <w:rFonts w:ascii="Times New Roman" w:hAnsi="Times New Roman" w:cs="Times New Roman"/>
                <w:sz w:val="32"/>
                <w:szCs w:val="32"/>
              </w:rPr>
              <w:t>, which you have labored in from your youth”  Isa.47:12</w:t>
            </w:r>
          </w:p>
        </w:tc>
        <w:tc>
          <w:tcPr>
            <w:tcW w:w="4653" w:type="dxa"/>
          </w:tcPr>
          <w:p w14:paraId="05F3E977" w14:textId="77777777" w:rsidR="00E716E9" w:rsidRPr="0013480F" w:rsidRDefault="001E4A49"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“by </w:t>
            </w:r>
            <w:r w:rsidRPr="0013480F">
              <w:rPr>
                <w:rFonts w:ascii="Times New Roman" w:hAnsi="Times New Roman" w:cs="Times New Roman"/>
                <w:sz w:val="32"/>
                <w:szCs w:val="32"/>
                <w:u w:val="single"/>
              </w:rPr>
              <w:t>your witchcraft</w:t>
            </w:r>
            <w:r w:rsidRPr="0013480F">
              <w:rPr>
                <w:rFonts w:ascii="Times New Roman" w:hAnsi="Times New Roman" w:cs="Times New Roman"/>
                <w:sz w:val="32"/>
                <w:szCs w:val="32"/>
              </w:rPr>
              <w:t xml:space="preserve"> all the nations were deceived”  Rev.18:23</w:t>
            </w:r>
          </w:p>
        </w:tc>
      </w:tr>
      <w:tr w:rsidR="002533B5" w:rsidRPr="0013480F" w14:paraId="05F3E97A" w14:textId="77777777" w:rsidTr="00254B34">
        <w:tc>
          <w:tcPr>
            <w:tcW w:w="9350" w:type="dxa"/>
            <w:gridSpan w:val="2"/>
          </w:tcPr>
          <w:p w14:paraId="05F3E979" w14:textId="77777777" w:rsidR="002533B5" w:rsidRPr="0013480F" w:rsidRDefault="002533B5"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Riches, luxury</w:t>
            </w:r>
          </w:p>
        </w:tc>
      </w:tr>
      <w:tr w:rsidR="006421A6" w:rsidRPr="0013480F" w14:paraId="05F3E983" w14:textId="77777777" w:rsidTr="00254B34">
        <w:tc>
          <w:tcPr>
            <w:tcW w:w="4697" w:type="dxa"/>
          </w:tcPr>
          <w:p w14:paraId="05F3E97B" w14:textId="77777777" w:rsidR="00CF0AC3" w:rsidRPr="0013480F" w:rsidRDefault="00CF0AC3" w:rsidP="00837FEF">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luxurious one</w:t>
            </w:r>
            <w:r w:rsidRPr="0013480F">
              <w:rPr>
                <w:rFonts w:ascii="Times New Roman" w:hAnsi="Times New Roman" w:cs="Times New Roman"/>
                <w:sz w:val="32"/>
                <w:szCs w:val="32"/>
              </w:rPr>
              <w:t>”  Isa.47:8</w:t>
            </w:r>
          </w:p>
          <w:p w14:paraId="05F3E97C" w14:textId="77777777" w:rsidR="006421A6" w:rsidRPr="0013480F" w:rsidRDefault="002533B5" w:rsidP="00837FEF">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your merchants</w:t>
            </w:r>
            <w:r w:rsidRPr="0013480F">
              <w:rPr>
                <w:rFonts w:ascii="Times New Roman" w:hAnsi="Times New Roman" w:cs="Times New Roman"/>
                <w:sz w:val="32"/>
                <w:szCs w:val="32"/>
              </w:rPr>
              <w:t xml:space="preserve"> from your youth, each has wandered off to his region”  Isa.47:15</w:t>
            </w:r>
          </w:p>
          <w:p w14:paraId="05F3E97D" w14:textId="77777777" w:rsidR="002533B5" w:rsidRPr="0013480F" w:rsidRDefault="00C70064" w:rsidP="00837FEF">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“dwelling upon many waters, </w:t>
            </w:r>
            <w:r w:rsidRPr="0013480F">
              <w:rPr>
                <w:rFonts w:ascii="Times New Roman" w:hAnsi="Times New Roman" w:cs="Times New Roman"/>
                <w:sz w:val="32"/>
                <w:szCs w:val="32"/>
                <w:u w:val="single"/>
              </w:rPr>
              <w:t>great in treasures</w:t>
            </w:r>
            <w:r w:rsidRPr="0013480F">
              <w:rPr>
                <w:rFonts w:ascii="Times New Roman" w:hAnsi="Times New Roman" w:cs="Times New Roman"/>
                <w:sz w:val="32"/>
                <w:szCs w:val="32"/>
              </w:rPr>
              <w:t>”  Jer.51:13</w:t>
            </w:r>
          </w:p>
          <w:p w14:paraId="05F3E97E" w14:textId="77777777" w:rsidR="00C6531E" w:rsidRPr="0013480F" w:rsidRDefault="00C6531E"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The woman inside the ephah, taken to the land of Shinar to build it a house (of worship)  Zec.5:6-11</w:t>
            </w:r>
          </w:p>
        </w:tc>
        <w:tc>
          <w:tcPr>
            <w:tcW w:w="4653" w:type="dxa"/>
          </w:tcPr>
          <w:p w14:paraId="05F3E97F" w14:textId="77777777" w:rsidR="006421A6" w:rsidRPr="0013480F" w:rsidRDefault="009E24DC" w:rsidP="00837FEF">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the merchants</w:t>
            </w:r>
            <w:r w:rsidRPr="0013480F">
              <w:rPr>
                <w:rFonts w:ascii="Times New Roman" w:hAnsi="Times New Roman" w:cs="Times New Roman"/>
                <w:sz w:val="32"/>
                <w:szCs w:val="32"/>
              </w:rPr>
              <w:t xml:space="preserve"> of the earth </w:t>
            </w:r>
            <w:r w:rsidRPr="0013480F">
              <w:rPr>
                <w:rFonts w:ascii="Times New Roman" w:hAnsi="Times New Roman" w:cs="Times New Roman"/>
                <w:sz w:val="32"/>
                <w:szCs w:val="32"/>
                <w:u w:val="single"/>
              </w:rPr>
              <w:t>became rich from the power of her luxury</w:t>
            </w:r>
            <w:r w:rsidRPr="0013480F">
              <w:rPr>
                <w:rFonts w:ascii="Times New Roman" w:hAnsi="Times New Roman" w:cs="Times New Roman"/>
                <w:sz w:val="32"/>
                <w:szCs w:val="32"/>
              </w:rPr>
              <w:t>”   Rev.18:3</w:t>
            </w:r>
          </w:p>
          <w:p w14:paraId="05F3E980" w14:textId="77777777" w:rsidR="009E24DC" w:rsidRPr="0013480F" w:rsidRDefault="009E24DC" w:rsidP="00837FEF">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“as much as she glorified herself and </w:t>
            </w:r>
            <w:r w:rsidRPr="0013480F">
              <w:rPr>
                <w:rFonts w:ascii="Times New Roman" w:hAnsi="Times New Roman" w:cs="Times New Roman"/>
                <w:sz w:val="32"/>
                <w:szCs w:val="32"/>
                <w:u w:val="single"/>
              </w:rPr>
              <w:t>live</w:t>
            </w:r>
            <w:r w:rsidR="00BB6676" w:rsidRPr="0013480F">
              <w:rPr>
                <w:rFonts w:ascii="Times New Roman" w:hAnsi="Times New Roman" w:cs="Times New Roman"/>
                <w:sz w:val="32"/>
                <w:szCs w:val="32"/>
                <w:u w:val="single"/>
              </w:rPr>
              <w:t>d</w:t>
            </w:r>
            <w:r w:rsidRPr="0013480F">
              <w:rPr>
                <w:rFonts w:ascii="Times New Roman" w:hAnsi="Times New Roman" w:cs="Times New Roman"/>
                <w:sz w:val="32"/>
                <w:szCs w:val="32"/>
                <w:u w:val="single"/>
              </w:rPr>
              <w:t xml:space="preserve"> luxuriously</w:t>
            </w:r>
            <w:r w:rsidRPr="0013480F">
              <w:rPr>
                <w:rFonts w:ascii="Times New Roman" w:hAnsi="Times New Roman" w:cs="Times New Roman"/>
                <w:sz w:val="32"/>
                <w:szCs w:val="32"/>
              </w:rPr>
              <w:t>”  Rev.18:7</w:t>
            </w:r>
          </w:p>
          <w:p w14:paraId="05F3E981" w14:textId="77777777" w:rsidR="009E24DC" w:rsidRPr="0013480F" w:rsidRDefault="009E24DC" w:rsidP="00837FEF">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“the kings of the earth who were prostituting with her and </w:t>
            </w:r>
            <w:r w:rsidRPr="0013480F">
              <w:rPr>
                <w:rFonts w:ascii="Times New Roman" w:hAnsi="Times New Roman" w:cs="Times New Roman"/>
                <w:sz w:val="32"/>
                <w:szCs w:val="32"/>
                <w:u w:val="single"/>
              </w:rPr>
              <w:t>were living luxuriously</w:t>
            </w:r>
            <w:r w:rsidRPr="0013480F">
              <w:rPr>
                <w:rFonts w:ascii="Times New Roman" w:hAnsi="Times New Roman" w:cs="Times New Roman"/>
                <w:sz w:val="32"/>
                <w:szCs w:val="32"/>
              </w:rPr>
              <w:t>”  Rev.18:9</w:t>
            </w:r>
          </w:p>
          <w:p w14:paraId="05F3E982" w14:textId="77777777" w:rsidR="00016096" w:rsidRPr="0013480F" w:rsidRDefault="009E24DC" w:rsidP="00837FEF">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Lament of </w:t>
            </w:r>
            <w:r w:rsidRPr="0013480F">
              <w:rPr>
                <w:rFonts w:ascii="Times New Roman" w:hAnsi="Times New Roman" w:cs="Times New Roman"/>
                <w:sz w:val="32"/>
                <w:szCs w:val="32"/>
                <w:u w:val="single"/>
              </w:rPr>
              <w:t>the merchants and shipmasters</w:t>
            </w:r>
            <w:r w:rsidRPr="0013480F">
              <w:rPr>
                <w:rFonts w:ascii="Times New Roman" w:hAnsi="Times New Roman" w:cs="Times New Roman"/>
                <w:sz w:val="32"/>
                <w:szCs w:val="32"/>
              </w:rPr>
              <w:t xml:space="preserve">, with a </w:t>
            </w:r>
            <w:r w:rsidRPr="0013480F">
              <w:rPr>
                <w:rFonts w:ascii="Times New Roman" w:hAnsi="Times New Roman" w:cs="Times New Roman"/>
                <w:sz w:val="32"/>
                <w:szCs w:val="32"/>
                <w:u w:val="single"/>
              </w:rPr>
              <w:t>list of the luxuries which made them rich</w:t>
            </w:r>
            <w:r w:rsidRPr="0013480F">
              <w:rPr>
                <w:rFonts w:ascii="Times New Roman" w:hAnsi="Times New Roman" w:cs="Times New Roman"/>
                <w:sz w:val="32"/>
                <w:szCs w:val="32"/>
              </w:rPr>
              <w:t xml:space="preserve"> – Rev.18:11-19</w:t>
            </w:r>
          </w:p>
        </w:tc>
      </w:tr>
      <w:tr w:rsidR="002C6061" w:rsidRPr="0013480F" w14:paraId="05F3E985" w14:textId="77777777" w:rsidTr="00254B34">
        <w:tc>
          <w:tcPr>
            <w:tcW w:w="9350" w:type="dxa"/>
            <w:gridSpan w:val="2"/>
          </w:tcPr>
          <w:p w14:paraId="05F3E984" w14:textId="77777777" w:rsidR="002C6061" w:rsidRPr="0013480F" w:rsidRDefault="002C6061"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Not a widow</w:t>
            </w:r>
          </w:p>
        </w:tc>
      </w:tr>
      <w:tr w:rsidR="006421A6" w:rsidRPr="0013480F" w14:paraId="05F3E989" w14:textId="77777777" w:rsidTr="00254B34">
        <w:tc>
          <w:tcPr>
            <w:tcW w:w="4697" w:type="dxa"/>
          </w:tcPr>
          <w:p w14:paraId="05F3E986" w14:textId="77777777" w:rsidR="00EE42AA" w:rsidRPr="0013480F" w:rsidRDefault="002C6061" w:rsidP="00B109FC">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“I will </w:t>
            </w:r>
            <w:r w:rsidRPr="0013480F">
              <w:rPr>
                <w:rFonts w:ascii="Times New Roman" w:hAnsi="Times New Roman" w:cs="Times New Roman"/>
                <w:sz w:val="32"/>
                <w:szCs w:val="32"/>
                <w:u w:val="single"/>
              </w:rPr>
              <w:t>not</w:t>
            </w:r>
            <w:r w:rsidRPr="0013480F">
              <w:rPr>
                <w:rFonts w:ascii="Times New Roman" w:hAnsi="Times New Roman" w:cs="Times New Roman"/>
                <w:sz w:val="32"/>
                <w:szCs w:val="32"/>
              </w:rPr>
              <w:t xml:space="preserve"> sit </w:t>
            </w:r>
            <w:r w:rsidRPr="0013480F">
              <w:rPr>
                <w:rFonts w:ascii="Times New Roman" w:hAnsi="Times New Roman" w:cs="Times New Roman"/>
                <w:sz w:val="32"/>
                <w:szCs w:val="32"/>
                <w:u w:val="single"/>
              </w:rPr>
              <w:t>a widow</w:t>
            </w:r>
            <w:r w:rsidRPr="0013480F">
              <w:rPr>
                <w:rFonts w:ascii="Times New Roman" w:hAnsi="Times New Roman" w:cs="Times New Roman"/>
                <w:sz w:val="32"/>
                <w:szCs w:val="32"/>
              </w:rPr>
              <w:t xml:space="preserve">, I will </w:t>
            </w:r>
            <w:r w:rsidRPr="0013480F">
              <w:rPr>
                <w:rFonts w:ascii="Times New Roman" w:hAnsi="Times New Roman" w:cs="Times New Roman"/>
                <w:sz w:val="32"/>
                <w:szCs w:val="32"/>
                <w:u w:val="single"/>
              </w:rPr>
              <w:t>not</w:t>
            </w:r>
            <w:r w:rsidRPr="0013480F">
              <w:rPr>
                <w:rFonts w:ascii="Times New Roman" w:hAnsi="Times New Roman" w:cs="Times New Roman"/>
                <w:sz w:val="32"/>
                <w:szCs w:val="32"/>
              </w:rPr>
              <w:t xml:space="preserve"> know </w:t>
            </w:r>
            <w:r w:rsidRPr="0013480F">
              <w:rPr>
                <w:rFonts w:ascii="Times New Roman" w:hAnsi="Times New Roman" w:cs="Times New Roman"/>
                <w:sz w:val="32"/>
                <w:szCs w:val="32"/>
                <w:u w:val="single"/>
              </w:rPr>
              <w:t>bereavement</w:t>
            </w:r>
            <w:r w:rsidR="00A1007A" w:rsidRPr="0013480F">
              <w:rPr>
                <w:rFonts w:ascii="Times New Roman" w:hAnsi="Times New Roman" w:cs="Times New Roman"/>
                <w:sz w:val="32"/>
                <w:szCs w:val="32"/>
              </w:rPr>
              <w:t xml:space="preserve"> … in one day, </w:t>
            </w:r>
            <w:r w:rsidR="00A1007A" w:rsidRPr="0013480F">
              <w:rPr>
                <w:rFonts w:ascii="Times New Roman" w:hAnsi="Times New Roman" w:cs="Times New Roman"/>
                <w:sz w:val="32"/>
                <w:szCs w:val="32"/>
              </w:rPr>
              <w:lastRenderedPageBreak/>
              <w:t>bereavement and widowhood</w:t>
            </w:r>
            <w:r w:rsidRPr="0013480F">
              <w:rPr>
                <w:rFonts w:ascii="Times New Roman" w:hAnsi="Times New Roman" w:cs="Times New Roman"/>
                <w:sz w:val="32"/>
                <w:szCs w:val="32"/>
              </w:rPr>
              <w:t xml:space="preserve">”  </w:t>
            </w:r>
            <w:r w:rsidR="00A1007A" w:rsidRPr="0013480F">
              <w:rPr>
                <w:rFonts w:ascii="Times New Roman" w:hAnsi="Times New Roman" w:cs="Times New Roman"/>
                <w:sz w:val="32"/>
                <w:szCs w:val="32"/>
              </w:rPr>
              <w:t xml:space="preserve"> </w:t>
            </w:r>
            <w:r w:rsidRPr="0013480F">
              <w:rPr>
                <w:rFonts w:ascii="Times New Roman" w:hAnsi="Times New Roman" w:cs="Times New Roman"/>
                <w:sz w:val="32"/>
                <w:szCs w:val="32"/>
              </w:rPr>
              <w:t>Isa.47:8</w:t>
            </w:r>
            <w:r w:rsidR="00A1007A" w:rsidRPr="0013480F">
              <w:rPr>
                <w:rFonts w:ascii="Times New Roman" w:hAnsi="Times New Roman" w:cs="Times New Roman"/>
                <w:sz w:val="32"/>
                <w:szCs w:val="32"/>
              </w:rPr>
              <w:t>-9</w:t>
            </w:r>
          </w:p>
          <w:p w14:paraId="05F3E987" w14:textId="77777777" w:rsidR="00630405" w:rsidRPr="0013480F" w:rsidRDefault="00630405" w:rsidP="00B109FC">
            <w:pPr>
              <w:spacing w:before="60" w:after="60" w:line="240" w:lineRule="auto"/>
              <w:rPr>
                <w:rFonts w:ascii="Times New Roman" w:hAnsi="Times New Roman" w:cs="Times New Roman"/>
                <w:sz w:val="32"/>
                <w:szCs w:val="32"/>
              </w:rPr>
            </w:pPr>
          </w:p>
        </w:tc>
        <w:tc>
          <w:tcPr>
            <w:tcW w:w="4653" w:type="dxa"/>
          </w:tcPr>
          <w:p w14:paraId="05F3E988" w14:textId="77777777" w:rsidR="006421A6" w:rsidRPr="0013480F" w:rsidRDefault="00A1007A"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lastRenderedPageBreak/>
              <w:t xml:space="preserve">“I sit a queen and am </w:t>
            </w:r>
            <w:r w:rsidRPr="0013480F">
              <w:rPr>
                <w:rFonts w:ascii="Times New Roman" w:hAnsi="Times New Roman" w:cs="Times New Roman"/>
                <w:sz w:val="32"/>
                <w:szCs w:val="32"/>
                <w:u w:val="single"/>
              </w:rPr>
              <w:t>not a widow</w:t>
            </w:r>
            <w:r w:rsidRPr="0013480F">
              <w:rPr>
                <w:rFonts w:ascii="Times New Roman" w:hAnsi="Times New Roman" w:cs="Times New Roman"/>
                <w:sz w:val="32"/>
                <w:szCs w:val="32"/>
              </w:rPr>
              <w:t xml:space="preserve">, and I should in </w:t>
            </w:r>
            <w:r w:rsidRPr="0013480F">
              <w:rPr>
                <w:rFonts w:ascii="Times New Roman" w:hAnsi="Times New Roman" w:cs="Times New Roman"/>
                <w:sz w:val="32"/>
                <w:szCs w:val="32"/>
                <w:u w:val="single"/>
              </w:rPr>
              <w:t>no wise</w:t>
            </w:r>
            <w:r w:rsidRPr="0013480F">
              <w:rPr>
                <w:rFonts w:ascii="Times New Roman" w:hAnsi="Times New Roman" w:cs="Times New Roman"/>
                <w:sz w:val="32"/>
                <w:szCs w:val="32"/>
              </w:rPr>
              <w:t xml:space="preserve"> </w:t>
            </w:r>
            <w:r w:rsidRPr="0013480F">
              <w:rPr>
                <w:rFonts w:ascii="Times New Roman" w:hAnsi="Times New Roman" w:cs="Times New Roman"/>
                <w:sz w:val="32"/>
                <w:szCs w:val="32"/>
              </w:rPr>
              <w:lastRenderedPageBreak/>
              <w:t xml:space="preserve">see </w:t>
            </w:r>
            <w:r w:rsidRPr="0013480F">
              <w:rPr>
                <w:rFonts w:ascii="Times New Roman" w:hAnsi="Times New Roman" w:cs="Times New Roman"/>
                <w:sz w:val="32"/>
                <w:szCs w:val="32"/>
                <w:u w:val="single"/>
              </w:rPr>
              <w:t>mourning</w:t>
            </w:r>
            <w:r w:rsidRPr="0013480F">
              <w:rPr>
                <w:rFonts w:ascii="Times New Roman" w:hAnsi="Times New Roman" w:cs="Times New Roman"/>
                <w:sz w:val="32"/>
                <w:szCs w:val="32"/>
              </w:rPr>
              <w:t>”  Rev.18:7</w:t>
            </w:r>
          </w:p>
        </w:tc>
      </w:tr>
      <w:tr w:rsidR="00A1007A" w:rsidRPr="0013480F" w14:paraId="05F3E98B" w14:textId="77777777" w:rsidTr="00254B34">
        <w:tc>
          <w:tcPr>
            <w:tcW w:w="9350" w:type="dxa"/>
            <w:gridSpan w:val="2"/>
          </w:tcPr>
          <w:p w14:paraId="05F3E98A" w14:textId="77777777" w:rsidR="00A1007A" w:rsidRPr="0013480F" w:rsidRDefault="00A1007A"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lastRenderedPageBreak/>
              <w:t>Pride, arrogance</w:t>
            </w:r>
          </w:p>
        </w:tc>
      </w:tr>
      <w:tr w:rsidR="006421A6" w:rsidRPr="0013480F" w14:paraId="05F3E992" w14:textId="77777777" w:rsidTr="00254B34">
        <w:tc>
          <w:tcPr>
            <w:tcW w:w="4697" w:type="dxa"/>
          </w:tcPr>
          <w:p w14:paraId="05F3E98C" w14:textId="77777777" w:rsidR="008E2310" w:rsidRPr="0013480F" w:rsidRDefault="008E2310" w:rsidP="00D71CB2">
            <w:pPr>
              <w:widowControl w:val="0"/>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“I will put a stop to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w:t>
            </w:r>
            <w:r w:rsidRPr="0013480F">
              <w:rPr>
                <w:rFonts w:ascii="Times New Roman" w:hAnsi="Times New Roman" w:cs="Times New Roman"/>
                <w:sz w:val="32"/>
                <w:szCs w:val="32"/>
                <w:u w:val="single"/>
              </w:rPr>
              <w:t>pride of arrogance</w:t>
            </w:r>
            <w:r w:rsidRPr="0013480F">
              <w:rPr>
                <w:rFonts w:ascii="Times New Roman" w:hAnsi="Times New Roman" w:cs="Times New Roman"/>
                <w:sz w:val="32"/>
                <w:szCs w:val="32"/>
              </w:rPr>
              <w:t xml:space="preserve">, and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w:t>
            </w:r>
            <w:r w:rsidRPr="0013480F">
              <w:rPr>
                <w:rFonts w:ascii="Times New Roman" w:hAnsi="Times New Roman" w:cs="Times New Roman"/>
                <w:sz w:val="32"/>
                <w:szCs w:val="32"/>
                <w:u w:val="single"/>
              </w:rPr>
              <w:t>loftiness</w:t>
            </w:r>
            <w:r w:rsidRPr="0013480F">
              <w:rPr>
                <w:rFonts w:ascii="Times New Roman" w:hAnsi="Times New Roman" w:cs="Times New Roman"/>
                <w:sz w:val="32"/>
                <w:szCs w:val="32"/>
              </w:rPr>
              <w:t xml:space="preserve"> of the violent I will bring down”</w:t>
            </w:r>
            <w:r w:rsidR="008636A3" w:rsidRPr="0013480F">
              <w:rPr>
                <w:rFonts w:ascii="Times New Roman" w:hAnsi="Times New Roman" w:cs="Times New Roman"/>
                <w:sz w:val="32"/>
                <w:szCs w:val="32"/>
              </w:rPr>
              <w:t xml:space="preserve"> </w:t>
            </w:r>
            <w:r w:rsidRPr="0013480F">
              <w:rPr>
                <w:rFonts w:ascii="Times New Roman" w:hAnsi="Times New Roman" w:cs="Times New Roman"/>
                <w:sz w:val="32"/>
                <w:szCs w:val="32"/>
              </w:rPr>
              <w:t>Isa.13:11</w:t>
            </w:r>
          </w:p>
          <w:p w14:paraId="05F3E98D" w14:textId="77777777" w:rsidR="008E2310" w:rsidRPr="0013480F" w:rsidRDefault="008E2310" w:rsidP="00D71CB2">
            <w:pPr>
              <w:widowControl w:val="0"/>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“your </w:t>
            </w:r>
            <w:r w:rsidRPr="0013480F">
              <w:rPr>
                <w:rFonts w:ascii="Times New Roman" w:hAnsi="Times New Roman" w:cs="Times New Roman"/>
                <w:sz w:val="32"/>
                <w:szCs w:val="32"/>
                <w:u w:val="single"/>
              </w:rPr>
              <w:t>loftiness</w:t>
            </w:r>
            <w:r w:rsidRPr="0013480F">
              <w:rPr>
                <w:rFonts w:ascii="Times New Roman" w:hAnsi="Times New Roman" w:cs="Times New Roman"/>
                <w:sz w:val="32"/>
                <w:szCs w:val="32"/>
              </w:rPr>
              <w:t xml:space="preserve"> has been brought down to Sheol”  Isa.14:11</w:t>
            </w:r>
          </w:p>
          <w:p w14:paraId="05F3E98E" w14:textId="77777777" w:rsidR="006421A6" w:rsidRPr="0013480F" w:rsidRDefault="003978A8" w:rsidP="00D71CB2">
            <w:pPr>
              <w:widowControl w:val="0"/>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“she has </w:t>
            </w:r>
            <w:r w:rsidRPr="0013480F">
              <w:rPr>
                <w:rFonts w:ascii="Times New Roman" w:hAnsi="Times New Roman" w:cs="Times New Roman"/>
                <w:sz w:val="32"/>
                <w:szCs w:val="32"/>
                <w:u w:val="single"/>
              </w:rPr>
              <w:t>acted proudly</w:t>
            </w:r>
            <w:r w:rsidRPr="0013480F">
              <w:rPr>
                <w:rFonts w:ascii="Times New Roman" w:hAnsi="Times New Roman" w:cs="Times New Roman"/>
                <w:sz w:val="32"/>
                <w:szCs w:val="32"/>
              </w:rPr>
              <w:t xml:space="preserve"> toward Yahweh”  Jer.50:29</w:t>
            </w:r>
          </w:p>
          <w:p w14:paraId="05F3E98F" w14:textId="77777777" w:rsidR="003978A8" w:rsidRPr="0013480F" w:rsidRDefault="003978A8" w:rsidP="00D71CB2">
            <w:pPr>
              <w:widowControl w:val="0"/>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“I </w:t>
            </w:r>
            <w:r w:rsidRPr="0013480F">
              <w:rPr>
                <w:rFonts w:ascii="Times New Roman" w:hAnsi="Times New Roman" w:cs="Times New Roman"/>
                <w:i/>
                <w:sz w:val="32"/>
                <w:szCs w:val="32"/>
              </w:rPr>
              <w:t>am</w:t>
            </w:r>
            <w:r w:rsidRPr="0013480F">
              <w:rPr>
                <w:rFonts w:ascii="Times New Roman" w:hAnsi="Times New Roman" w:cs="Times New Roman"/>
                <w:sz w:val="32"/>
                <w:szCs w:val="32"/>
              </w:rPr>
              <w:t xml:space="preserve"> against you, </w:t>
            </w:r>
            <w:r w:rsidRPr="0013480F">
              <w:rPr>
                <w:rFonts w:ascii="Times New Roman" w:hAnsi="Times New Roman" w:cs="Times New Roman"/>
                <w:sz w:val="32"/>
                <w:szCs w:val="32"/>
                <w:u w:val="single"/>
              </w:rPr>
              <w:t>insolent one</w:t>
            </w:r>
            <w:r w:rsidRPr="0013480F">
              <w:rPr>
                <w:rFonts w:ascii="Times New Roman" w:hAnsi="Times New Roman" w:cs="Times New Roman"/>
                <w:sz w:val="32"/>
                <w:szCs w:val="32"/>
              </w:rPr>
              <w:t>”  Jer.50:31</w:t>
            </w:r>
          </w:p>
          <w:p w14:paraId="05F3E990" w14:textId="77777777" w:rsidR="003A2191" w:rsidRPr="0013480F" w:rsidRDefault="003978A8" w:rsidP="00D71CB2">
            <w:pPr>
              <w:widowControl w:val="0"/>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w:t>
            </w:r>
            <w:r w:rsidRPr="0013480F">
              <w:rPr>
                <w:rFonts w:ascii="Times New Roman" w:hAnsi="Times New Roman" w:cs="Times New Roman"/>
                <w:sz w:val="32"/>
                <w:szCs w:val="32"/>
                <w:u w:val="single"/>
              </w:rPr>
              <w:t>insolent</w:t>
            </w:r>
            <w:r w:rsidRPr="0013480F">
              <w:rPr>
                <w:rFonts w:ascii="Times New Roman" w:hAnsi="Times New Roman" w:cs="Times New Roman"/>
                <w:sz w:val="32"/>
                <w:szCs w:val="32"/>
              </w:rPr>
              <w:t xml:space="preserve"> will stumble and fall, and there will not </w:t>
            </w:r>
            <w:r w:rsidRPr="0013480F">
              <w:rPr>
                <w:rFonts w:ascii="Times New Roman" w:hAnsi="Times New Roman" w:cs="Times New Roman"/>
                <w:i/>
                <w:sz w:val="32"/>
                <w:szCs w:val="32"/>
              </w:rPr>
              <w:t>be any</w:t>
            </w:r>
            <w:r w:rsidRPr="0013480F">
              <w:rPr>
                <w:rFonts w:ascii="Times New Roman" w:hAnsi="Times New Roman" w:cs="Times New Roman"/>
                <w:sz w:val="32"/>
                <w:szCs w:val="32"/>
              </w:rPr>
              <w:t xml:space="preserve"> to raise </w:t>
            </w:r>
            <w:r w:rsidRPr="0013480F">
              <w:rPr>
                <w:rFonts w:ascii="Times New Roman" w:hAnsi="Times New Roman" w:cs="Times New Roman"/>
                <w:i/>
                <w:sz w:val="32"/>
                <w:szCs w:val="32"/>
              </w:rPr>
              <w:t>him</w:t>
            </w:r>
            <w:r w:rsidRPr="0013480F">
              <w:rPr>
                <w:rFonts w:ascii="Times New Roman" w:hAnsi="Times New Roman" w:cs="Times New Roman"/>
                <w:sz w:val="32"/>
                <w:szCs w:val="32"/>
              </w:rPr>
              <w:t>”  Jer.50:32</w:t>
            </w:r>
          </w:p>
        </w:tc>
        <w:tc>
          <w:tcPr>
            <w:tcW w:w="4653" w:type="dxa"/>
          </w:tcPr>
          <w:p w14:paraId="05F3E991" w14:textId="77777777" w:rsidR="006421A6" w:rsidRPr="0013480F" w:rsidRDefault="003978A8" w:rsidP="00D71CB2">
            <w:pPr>
              <w:widowControl w:val="0"/>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“as much as </w:t>
            </w:r>
            <w:r w:rsidRPr="0013480F">
              <w:rPr>
                <w:rFonts w:ascii="Times New Roman" w:hAnsi="Times New Roman" w:cs="Times New Roman"/>
                <w:sz w:val="32"/>
                <w:szCs w:val="32"/>
                <w:u w:val="single"/>
              </w:rPr>
              <w:t>she glorified herself</w:t>
            </w:r>
            <w:r w:rsidRPr="0013480F">
              <w:rPr>
                <w:rFonts w:ascii="Times New Roman" w:hAnsi="Times New Roman" w:cs="Times New Roman"/>
                <w:sz w:val="32"/>
                <w:szCs w:val="32"/>
              </w:rPr>
              <w:t>”  Rev.18:7</w:t>
            </w:r>
          </w:p>
        </w:tc>
      </w:tr>
      <w:tr w:rsidR="00935F51" w:rsidRPr="0013480F" w14:paraId="05F3E994" w14:textId="77777777" w:rsidTr="00254B34">
        <w:tc>
          <w:tcPr>
            <w:tcW w:w="9350" w:type="dxa"/>
            <w:gridSpan w:val="2"/>
          </w:tcPr>
          <w:p w14:paraId="05F3E993" w14:textId="77777777" w:rsidR="00935F51" w:rsidRPr="0013480F" w:rsidRDefault="00935F51"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Threats</w:t>
            </w:r>
          </w:p>
        </w:tc>
      </w:tr>
      <w:tr w:rsidR="006421A6" w:rsidRPr="0013480F" w14:paraId="05F3E9A2" w14:textId="77777777" w:rsidTr="00254B34">
        <w:tc>
          <w:tcPr>
            <w:tcW w:w="4697" w:type="dxa"/>
          </w:tcPr>
          <w:p w14:paraId="05F3E995" w14:textId="77777777" w:rsidR="006421A6" w:rsidRPr="0013480F" w:rsidRDefault="00935F51"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From the North-</w:t>
            </w:r>
          </w:p>
          <w:p w14:paraId="05F3E996" w14:textId="77777777" w:rsidR="00935F51" w:rsidRPr="0013480F" w:rsidRDefault="00935F51" w:rsidP="000523AA">
            <w:pPr>
              <w:spacing w:before="60" w:after="120" w:line="240" w:lineRule="auto"/>
              <w:ind w:left="274"/>
              <w:rPr>
                <w:rFonts w:ascii="Times New Roman" w:hAnsi="Times New Roman" w:cs="Times New Roman"/>
                <w:sz w:val="32"/>
                <w:szCs w:val="32"/>
              </w:rPr>
            </w:pPr>
            <w:r w:rsidRPr="0013480F">
              <w:rPr>
                <w:rFonts w:ascii="Times New Roman" w:hAnsi="Times New Roman" w:cs="Times New Roman"/>
                <w:sz w:val="32"/>
                <w:szCs w:val="32"/>
              </w:rPr>
              <w:t xml:space="preserve">“has come up against her a nation from </w:t>
            </w:r>
            <w:r w:rsidRPr="0013480F">
              <w:rPr>
                <w:rFonts w:ascii="Times New Roman" w:hAnsi="Times New Roman" w:cs="Times New Roman"/>
                <w:sz w:val="32"/>
                <w:szCs w:val="32"/>
                <w:u w:val="single"/>
              </w:rPr>
              <w:t>that North</w:t>
            </w:r>
            <w:r w:rsidRPr="0013480F">
              <w:rPr>
                <w:rFonts w:ascii="Times New Roman" w:hAnsi="Times New Roman" w:cs="Times New Roman"/>
                <w:sz w:val="32"/>
                <w:szCs w:val="32"/>
              </w:rPr>
              <w:t>”  Jer.50:3</w:t>
            </w:r>
          </w:p>
          <w:p w14:paraId="05F3E997" w14:textId="77777777" w:rsidR="00935F51" w:rsidRPr="0013480F" w:rsidRDefault="00935F51" w:rsidP="000523AA">
            <w:pPr>
              <w:spacing w:before="60" w:after="120" w:line="240" w:lineRule="auto"/>
              <w:ind w:left="274"/>
              <w:rPr>
                <w:rFonts w:ascii="Times New Roman" w:hAnsi="Times New Roman" w:cs="Times New Roman"/>
                <w:sz w:val="32"/>
                <w:szCs w:val="32"/>
              </w:rPr>
            </w:pPr>
            <w:r w:rsidRPr="0013480F">
              <w:rPr>
                <w:rFonts w:ascii="Times New Roman" w:hAnsi="Times New Roman" w:cs="Times New Roman"/>
                <w:sz w:val="32"/>
                <w:szCs w:val="32"/>
              </w:rPr>
              <w:t xml:space="preserve">“I will stir up and bring up against Babel, an assembly of great nations from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w:t>
            </w:r>
            <w:r w:rsidRPr="0013480F">
              <w:rPr>
                <w:rFonts w:ascii="Times New Roman" w:hAnsi="Times New Roman" w:cs="Times New Roman"/>
                <w:sz w:val="32"/>
                <w:szCs w:val="32"/>
                <w:u w:val="single"/>
              </w:rPr>
              <w:t xml:space="preserve">land of </w:t>
            </w:r>
            <w:r w:rsidRPr="0013480F">
              <w:rPr>
                <w:rFonts w:ascii="Times New Roman" w:hAnsi="Times New Roman" w:cs="Times New Roman"/>
                <w:i/>
                <w:sz w:val="32"/>
                <w:szCs w:val="32"/>
                <w:u w:val="single"/>
              </w:rPr>
              <w:t>the</w:t>
            </w:r>
            <w:r w:rsidRPr="0013480F">
              <w:rPr>
                <w:rFonts w:ascii="Times New Roman" w:hAnsi="Times New Roman" w:cs="Times New Roman"/>
                <w:sz w:val="32"/>
                <w:szCs w:val="32"/>
                <w:u w:val="single"/>
              </w:rPr>
              <w:t xml:space="preserve"> North</w:t>
            </w:r>
            <w:r w:rsidRPr="0013480F">
              <w:rPr>
                <w:rFonts w:ascii="Times New Roman" w:hAnsi="Times New Roman" w:cs="Times New Roman"/>
                <w:sz w:val="32"/>
                <w:szCs w:val="32"/>
              </w:rPr>
              <w:t>”  Jer.50:9</w:t>
            </w:r>
          </w:p>
          <w:p w14:paraId="05F3E998" w14:textId="77777777" w:rsidR="00935F51" w:rsidRPr="0013480F" w:rsidRDefault="00935F51" w:rsidP="000523AA">
            <w:pPr>
              <w:spacing w:before="60" w:after="120" w:line="240" w:lineRule="auto"/>
              <w:ind w:left="274"/>
              <w:rPr>
                <w:rFonts w:ascii="Times New Roman" w:hAnsi="Times New Roman" w:cs="Times New Roman"/>
                <w:sz w:val="32"/>
                <w:szCs w:val="32"/>
              </w:rPr>
            </w:pPr>
            <w:r w:rsidRPr="0013480F">
              <w:rPr>
                <w:rFonts w:ascii="Times New Roman" w:hAnsi="Times New Roman" w:cs="Times New Roman"/>
                <w:sz w:val="32"/>
                <w:szCs w:val="32"/>
              </w:rPr>
              <w:t xml:space="preserve">“a people will come in from </w:t>
            </w:r>
            <w:r w:rsidRPr="0013480F">
              <w:rPr>
                <w:rFonts w:ascii="Times New Roman" w:hAnsi="Times New Roman" w:cs="Times New Roman"/>
                <w:i/>
                <w:sz w:val="32"/>
                <w:szCs w:val="32"/>
              </w:rPr>
              <w:t>the</w:t>
            </w:r>
            <w:r w:rsidRPr="0013480F">
              <w:rPr>
                <w:rFonts w:ascii="Times New Roman" w:hAnsi="Times New Roman" w:cs="Times New Roman"/>
                <w:sz w:val="32"/>
                <w:szCs w:val="32"/>
                <w:u w:val="single"/>
              </w:rPr>
              <w:t xml:space="preserve"> North</w:t>
            </w:r>
            <w:r w:rsidRPr="0013480F">
              <w:rPr>
                <w:rFonts w:ascii="Times New Roman" w:hAnsi="Times New Roman" w:cs="Times New Roman"/>
                <w:sz w:val="32"/>
                <w:szCs w:val="32"/>
              </w:rPr>
              <w:t xml:space="preserve">, even a great nation and many kings will be stirred up </w:t>
            </w:r>
            <w:r w:rsidRPr="0013480F">
              <w:rPr>
                <w:rFonts w:ascii="Times New Roman" w:hAnsi="Times New Roman" w:cs="Times New Roman"/>
                <w:sz w:val="32"/>
                <w:szCs w:val="32"/>
              </w:rPr>
              <w:lastRenderedPageBreak/>
              <w:t xml:space="preserve">from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sides of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earth”  Jer.50:41</w:t>
            </w:r>
          </w:p>
          <w:p w14:paraId="05F3E999" w14:textId="77777777" w:rsidR="00935F51" w:rsidRPr="0013480F" w:rsidRDefault="00935F51" w:rsidP="00254B34">
            <w:pPr>
              <w:spacing w:before="60" w:after="120" w:line="240" w:lineRule="auto"/>
              <w:ind w:left="274"/>
              <w:rPr>
                <w:rFonts w:ascii="Times New Roman" w:hAnsi="Times New Roman" w:cs="Times New Roman"/>
                <w:sz w:val="32"/>
                <w:szCs w:val="32"/>
              </w:rPr>
            </w:pPr>
            <w:r w:rsidRPr="0013480F">
              <w:rPr>
                <w:rFonts w:ascii="Times New Roman" w:hAnsi="Times New Roman" w:cs="Times New Roman"/>
                <w:sz w:val="32"/>
                <w:szCs w:val="32"/>
              </w:rPr>
              <w:t>“</w:t>
            </w:r>
            <w:r w:rsidR="00791EFE" w:rsidRPr="0013480F">
              <w:rPr>
                <w:rFonts w:ascii="Times New Roman" w:hAnsi="Times New Roman" w:cs="Times New Roman"/>
                <w:sz w:val="32"/>
                <w:szCs w:val="32"/>
              </w:rPr>
              <w:t xml:space="preserve">from </w:t>
            </w:r>
            <w:r w:rsidR="00791EFE" w:rsidRPr="0013480F">
              <w:rPr>
                <w:rFonts w:ascii="Times New Roman" w:hAnsi="Times New Roman" w:cs="Times New Roman"/>
                <w:i/>
                <w:sz w:val="32"/>
                <w:szCs w:val="32"/>
              </w:rPr>
              <w:t xml:space="preserve">the </w:t>
            </w:r>
            <w:r w:rsidR="00791EFE" w:rsidRPr="0013480F">
              <w:rPr>
                <w:rFonts w:ascii="Times New Roman" w:hAnsi="Times New Roman" w:cs="Times New Roman"/>
                <w:sz w:val="32"/>
                <w:szCs w:val="32"/>
                <w:u w:val="single"/>
              </w:rPr>
              <w:t>North</w:t>
            </w:r>
            <w:r w:rsidR="00791EFE" w:rsidRPr="0013480F">
              <w:rPr>
                <w:rFonts w:ascii="Times New Roman" w:hAnsi="Times New Roman" w:cs="Times New Roman"/>
                <w:sz w:val="32"/>
                <w:szCs w:val="32"/>
              </w:rPr>
              <w:t xml:space="preserve"> will come to her the devastators”  Jer.51:48</w:t>
            </w:r>
          </w:p>
          <w:p w14:paraId="05F3E99A" w14:textId="77777777" w:rsidR="003252C1" w:rsidRPr="0013480F" w:rsidRDefault="003252C1"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From the Medes –</w:t>
            </w:r>
          </w:p>
          <w:p w14:paraId="05F3E99B" w14:textId="77777777" w:rsidR="003252C1" w:rsidRPr="0013480F" w:rsidRDefault="003252C1" w:rsidP="000523AA">
            <w:pPr>
              <w:spacing w:before="60" w:after="120" w:line="240" w:lineRule="auto"/>
              <w:ind w:left="274"/>
              <w:rPr>
                <w:rFonts w:ascii="Times New Roman" w:hAnsi="Times New Roman" w:cs="Times New Roman"/>
                <w:sz w:val="32"/>
                <w:szCs w:val="32"/>
              </w:rPr>
            </w:pPr>
            <w:r w:rsidRPr="0013480F">
              <w:rPr>
                <w:rFonts w:ascii="Times New Roman" w:hAnsi="Times New Roman" w:cs="Times New Roman"/>
                <w:sz w:val="32"/>
                <w:szCs w:val="32"/>
              </w:rPr>
              <w:t>“</w:t>
            </w:r>
            <w:r w:rsidR="006C5633" w:rsidRPr="0013480F">
              <w:rPr>
                <w:rFonts w:ascii="Times New Roman" w:hAnsi="Times New Roman" w:cs="Times New Roman"/>
                <w:sz w:val="32"/>
                <w:szCs w:val="32"/>
              </w:rPr>
              <w:t xml:space="preserve">I am stirring up against them </w:t>
            </w:r>
            <w:r w:rsidR="006C5633" w:rsidRPr="0013480F">
              <w:rPr>
                <w:rFonts w:ascii="Times New Roman" w:hAnsi="Times New Roman" w:cs="Times New Roman"/>
                <w:i/>
                <w:sz w:val="32"/>
                <w:szCs w:val="32"/>
              </w:rPr>
              <w:t xml:space="preserve">the </w:t>
            </w:r>
            <w:r w:rsidR="006C5633" w:rsidRPr="0013480F">
              <w:rPr>
                <w:rFonts w:ascii="Times New Roman" w:hAnsi="Times New Roman" w:cs="Times New Roman"/>
                <w:sz w:val="32"/>
                <w:szCs w:val="32"/>
                <w:u w:val="single"/>
              </w:rPr>
              <w:t>Medes</w:t>
            </w:r>
            <w:r w:rsidR="006C5633" w:rsidRPr="0013480F">
              <w:rPr>
                <w:rFonts w:ascii="Times New Roman" w:hAnsi="Times New Roman" w:cs="Times New Roman"/>
                <w:sz w:val="32"/>
                <w:szCs w:val="32"/>
              </w:rPr>
              <w:t>”  Isa.13:17</w:t>
            </w:r>
          </w:p>
          <w:p w14:paraId="05F3E99C" w14:textId="77777777" w:rsidR="006C5633" w:rsidRPr="0013480F" w:rsidRDefault="006C5633" w:rsidP="00A41DE4">
            <w:pPr>
              <w:spacing w:before="60" w:after="120" w:line="240" w:lineRule="auto"/>
              <w:ind w:left="274"/>
              <w:rPr>
                <w:rFonts w:ascii="Times New Roman" w:hAnsi="Times New Roman" w:cs="Times New Roman"/>
                <w:sz w:val="32"/>
                <w:szCs w:val="32"/>
              </w:rPr>
            </w:pPr>
            <w:r w:rsidRPr="0013480F">
              <w:rPr>
                <w:rFonts w:ascii="Times New Roman" w:hAnsi="Times New Roman" w:cs="Times New Roman"/>
                <w:sz w:val="32"/>
                <w:szCs w:val="32"/>
              </w:rPr>
              <w:t xml:space="preserve">“Yahweh has stirred up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spirit of </w:t>
            </w:r>
            <w:r w:rsidRPr="0013480F">
              <w:rPr>
                <w:rFonts w:ascii="Times New Roman" w:hAnsi="Times New Roman" w:cs="Times New Roman"/>
                <w:i/>
                <w:sz w:val="32"/>
                <w:szCs w:val="32"/>
              </w:rPr>
              <w:t>th</w:t>
            </w:r>
            <w:r w:rsidRPr="0013480F">
              <w:rPr>
                <w:rFonts w:ascii="Times New Roman" w:hAnsi="Times New Roman" w:cs="Times New Roman"/>
                <w:sz w:val="32"/>
                <w:szCs w:val="32"/>
              </w:rPr>
              <w:t xml:space="preserve">e </w:t>
            </w:r>
            <w:r w:rsidRPr="0013480F">
              <w:rPr>
                <w:rFonts w:ascii="Times New Roman" w:hAnsi="Times New Roman" w:cs="Times New Roman"/>
                <w:sz w:val="32"/>
                <w:szCs w:val="32"/>
                <w:u w:val="single"/>
              </w:rPr>
              <w:t xml:space="preserve">kings of </w:t>
            </w:r>
            <w:r w:rsidRPr="0013480F">
              <w:rPr>
                <w:rFonts w:ascii="Times New Roman" w:hAnsi="Times New Roman" w:cs="Times New Roman"/>
                <w:i/>
                <w:sz w:val="32"/>
                <w:szCs w:val="32"/>
                <w:u w:val="single"/>
              </w:rPr>
              <w:t>the</w:t>
            </w:r>
            <w:r w:rsidRPr="0013480F">
              <w:rPr>
                <w:rFonts w:ascii="Times New Roman" w:hAnsi="Times New Roman" w:cs="Times New Roman"/>
                <w:sz w:val="32"/>
                <w:szCs w:val="32"/>
                <w:u w:val="single"/>
              </w:rPr>
              <w:t xml:space="preserve"> Medes</w:t>
            </w:r>
            <w:r w:rsidRPr="0013480F">
              <w:rPr>
                <w:rFonts w:ascii="Times New Roman" w:hAnsi="Times New Roman" w:cs="Times New Roman"/>
                <w:sz w:val="32"/>
                <w:szCs w:val="32"/>
              </w:rPr>
              <w:t xml:space="preserve">, for His plan </w:t>
            </w:r>
            <w:r w:rsidRPr="0013480F">
              <w:rPr>
                <w:rFonts w:ascii="Times New Roman" w:hAnsi="Times New Roman" w:cs="Times New Roman"/>
                <w:i/>
                <w:sz w:val="32"/>
                <w:szCs w:val="32"/>
              </w:rPr>
              <w:t>is</w:t>
            </w:r>
            <w:r w:rsidRPr="0013480F">
              <w:rPr>
                <w:rFonts w:ascii="Times New Roman" w:hAnsi="Times New Roman" w:cs="Times New Roman"/>
                <w:sz w:val="32"/>
                <w:szCs w:val="32"/>
              </w:rPr>
              <w:t xml:space="preserve"> against Babel to bring her to ruin”  Jer.51:11</w:t>
            </w:r>
          </w:p>
          <w:p w14:paraId="05F3E99D" w14:textId="77777777" w:rsidR="006C5633" w:rsidRPr="0013480F" w:rsidRDefault="006C5633" w:rsidP="00A41DE4">
            <w:pPr>
              <w:spacing w:before="60" w:after="120" w:line="240" w:lineRule="auto"/>
              <w:ind w:left="274"/>
              <w:rPr>
                <w:rFonts w:ascii="Times New Roman" w:hAnsi="Times New Roman" w:cs="Times New Roman"/>
                <w:sz w:val="32"/>
                <w:szCs w:val="32"/>
              </w:rPr>
            </w:pPr>
            <w:r w:rsidRPr="0013480F">
              <w:rPr>
                <w:rFonts w:ascii="Times New Roman" w:hAnsi="Times New Roman" w:cs="Times New Roman"/>
                <w:sz w:val="32"/>
                <w:szCs w:val="32"/>
              </w:rPr>
              <w:t xml:space="preserve">“separate against her nations with </w:t>
            </w:r>
            <w:r w:rsidRPr="0013480F">
              <w:rPr>
                <w:rFonts w:ascii="Times New Roman" w:hAnsi="Times New Roman" w:cs="Times New Roman"/>
                <w:sz w:val="32"/>
                <w:szCs w:val="32"/>
                <w:u w:val="single"/>
              </w:rPr>
              <w:t>kings of Medes</w:t>
            </w:r>
            <w:r w:rsidRPr="0013480F">
              <w:rPr>
                <w:rFonts w:ascii="Times New Roman" w:hAnsi="Times New Roman" w:cs="Times New Roman"/>
                <w:sz w:val="32"/>
                <w:szCs w:val="32"/>
              </w:rPr>
              <w:t>, with her governors and with all her counselors, and all the land of his dominion”  Jer.51:28</w:t>
            </w:r>
          </w:p>
          <w:p w14:paraId="05F3E99E" w14:textId="77777777" w:rsidR="00E716E9" w:rsidRPr="0013480F" w:rsidRDefault="00E716E9"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From Ararat, Minni &amp; Ashkenaz –</w:t>
            </w:r>
          </w:p>
          <w:p w14:paraId="05F3E99F" w14:textId="77777777" w:rsidR="0054558D" w:rsidRPr="0013480F" w:rsidRDefault="00E716E9" w:rsidP="008E06D2">
            <w:pPr>
              <w:spacing w:before="60" w:after="60" w:line="240" w:lineRule="auto"/>
              <w:ind w:left="270"/>
              <w:rPr>
                <w:rFonts w:ascii="Times New Roman" w:hAnsi="Times New Roman" w:cs="Times New Roman"/>
                <w:sz w:val="32"/>
                <w:szCs w:val="32"/>
              </w:rPr>
            </w:pPr>
            <w:r w:rsidRPr="0013480F">
              <w:rPr>
                <w:rFonts w:ascii="Times New Roman" w:hAnsi="Times New Roman" w:cs="Times New Roman"/>
                <w:sz w:val="32"/>
                <w:szCs w:val="32"/>
              </w:rPr>
              <w:t>Jer.51:27</w:t>
            </w:r>
          </w:p>
        </w:tc>
        <w:tc>
          <w:tcPr>
            <w:tcW w:w="4653" w:type="dxa"/>
          </w:tcPr>
          <w:p w14:paraId="05F3E9A0" w14:textId="77777777" w:rsidR="006421A6" w:rsidRPr="0013480F" w:rsidRDefault="00E716E9"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lastRenderedPageBreak/>
              <w:t>From a coalition –</w:t>
            </w:r>
          </w:p>
          <w:p w14:paraId="05F3E9A1" w14:textId="77777777" w:rsidR="00E716E9" w:rsidRPr="0013480F" w:rsidRDefault="00E716E9" w:rsidP="00A06137">
            <w:pPr>
              <w:spacing w:before="60" w:after="60" w:line="240" w:lineRule="auto"/>
              <w:ind w:left="162"/>
              <w:rPr>
                <w:rFonts w:ascii="Times New Roman" w:hAnsi="Times New Roman" w:cs="Times New Roman"/>
                <w:sz w:val="32"/>
                <w:szCs w:val="32"/>
              </w:rPr>
            </w:pPr>
            <w:r w:rsidRPr="0013480F">
              <w:rPr>
                <w:rFonts w:ascii="Times New Roman" w:hAnsi="Times New Roman" w:cs="Times New Roman"/>
                <w:sz w:val="32"/>
                <w:szCs w:val="32"/>
              </w:rPr>
              <w:t xml:space="preserve">“and </w:t>
            </w:r>
            <w:r w:rsidRPr="0013480F">
              <w:rPr>
                <w:rFonts w:ascii="Times New Roman" w:hAnsi="Times New Roman" w:cs="Times New Roman"/>
                <w:sz w:val="32"/>
                <w:szCs w:val="32"/>
                <w:u w:val="single"/>
              </w:rPr>
              <w:t>the ten horns</w:t>
            </w:r>
            <w:r w:rsidRPr="0013480F">
              <w:rPr>
                <w:rFonts w:ascii="Times New Roman" w:hAnsi="Times New Roman" w:cs="Times New Roman"/>
                <w:sz w:val="32"/>
                <w:szCs w:val="32"/>
              </w:rPr>
              <w:t xml:space="preserve"> which you saw, and the Beast, these will hate the prostitute and make her devastated and naked, and they will eat her flesh and burn her </w:t>
            </w:r>
            <w:r w:rsidR="00A06137" w:rsidRPr="0013480F">
              <w:rPr>
                <w:rFonts w:ascii="Times New Roman" w:hAnsi="Times New Roman" w:cs="Times New Roman"/>
                <w:sz w:val="32"/>
                <w:szCs w:val="32"/>
              </w:rPr>
              <w:t>down</w:t>
            </w:r>
            <w:r w:rsidRPr="0013480F">
              <w:rPr>
                <w:rFonts w:ascii="Times New Roman" w:hAnsi="Times New Roman" w:cs="Times New Roman"/>
                <w:sz w:val="32"/>
                <w:szCs w:val="32"/>
              </w:rPr>
              <w:t xml:space="preserve"> with fire”  Rev.17:16</w:t>
            </w:r>
          </w:p>
        </w:tc>
      </w:tr>
      <w:tr w:rsidR="006C5633" w:rsidRPr="0013480F" w14:paraId="05F3E9A4" w14:textId="77777777" w:rsidTr="00254B34">
        <w:tc>
          <w:tcPr>
            <w:tcW w:w="9350" w:type="dxa"/>
            <w:gridSpan w:val="2"/>
          </w:tcPr>
          <w:p w14:paraId="05F3E9A3" w14:textId="77777777" w:rsidR="006C5633" w:rsidRPr="0013480F" w:rsidRDefault="006C5633"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Flight</w:t>
            </w:r>
            <w:r w:rsidR="00E716E9" w:rsidRPr="0013480F">
              <w:rPr>
                <w:rFonts w:ascii="Times New Roman" w:hAnsi="Times New Roman" w:cs="Times New Roman"/>
                <w:b/>
                <w:sz w:val="32"/>
                <w:szCs w:val="32"/>
              </w:rPr>
              <w:t xml:space="preserve"> to</w:t>
            </w:r>
            <w:r w:rsidRPr="0013480F">
              <w:rPr>
                <w:rFonts w:ascii="Times New Roman" w:hAnsi="Times New Roman" w:cs="Times New Roman"/>
                <w:b/>
                <w:sz w:val="32"/>
                <w:szCs w:val="32"/>
              </w:rPr>
              <w:t xml:space="preserve"> escape</w:t>
            </w:r>
          </w:p>
        </w:tc>
      </w:tr>
      <w:tr w:rsidR="006421A6" w:rsidRPr="0013480F" w14:paraId="05F3E9AC" w14:textId="77777777" w:rsidTr="00254B34">
        <w:tc>
          <w:tcPr>
            <w:tcW w:w="4697" w:type="dxa"/>
          </w:tcPr>
          <w:p w14:paraId="05F3E9A5" w14:textId="77777777" w:rsidR="006421A6" w:rsidRPr="0013480F" w:rsidRDefault="001E4A49" w:rsidP="00A41DE4">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each will turn to his own people</w:t>
            </w:r>
            <w:r w:rsidRPr="0013480F">
              <w:rPr>
                <w:rFonts w:ascii="Times New Roman" w:hAnsi="Times New Roman" w:cs="Times New Roman"/>
                <w:sz w:val="32"/>
                <w:szCs w:val="32"/>
              </w:rPr>
              <w:t xml:space="preserve">, and </w:t>
            </w:r>
            <w:r w:rsidRPr="0013480F">
              <w:rPr>
                <w:rFonts w:ascii="Times New Roman" w:hAnsi="Times New Roman" w:cs="Times New Roman"/>
                <w:sz w:val="32"/>
                <w:szCs w:val="32"/>
                <w:u w:val="single"/>
              </w:rPr>
              <w:t>each will flee to his own land</w:t>
            </w:r>
            <w:r w:rsidRPr="0013480F">
              <w:rPr>
                <w:rFonts w:ascii="Times New Roman" w:hAnsi="Times New Roman" w:cs="Times New Roman"/>
                <w:sz w:val="32"/>
                <w:szCs w:val="32"/>
              </w:rPr>
              <w:t>”  Isa.13:14</w:t>
            </w:r>
          </w:p>
          <w:p w14:paraId="05F3E9A6" w14:textId="77777777" w:rsidR="001E4A49" w:rsidRPr="0013480F" w:rsidRDefault="001E4A49" w:rsidP="00A41DE4">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“from the face of the oppressing sword, </w:t>
            </w:r>
            <w:r w:rsidR="001C3017" w:rsidRPr="0013480F">
              <w:rPr>
                <w:rFonts w:ascii="Times New Roman" w:hAnsi="Times New Roman" w:cs="Times New Roman"/>
                <w:sz w:val="32"/>
                <w:szCs w:val="32"/>
                <w:u w:val="single"/>
              </w:rPr>
              <w:t>each will turn to his own people</w:t>
            </w:r>
            <w:r w:rsidR="001C3017" w:rsidRPr="0013480F">
              <w:rPr>
                <w:rFonts w:ascii="Times New Roman" w:hAnsi="Times New Roman" w:cs="Times New Roman"/>
                <w:sz w:val="32"/>
                <w:szCs w:val="32"/>
              </w:rPr>
              <w:t xml:space="preserve">, and </w:t>
            </w:r>
            <w:r w:rsidR="001C3017" w:rsidRPr="0013480F">
              <w:rPr>
                <w:rFonts w:ascii="Times New Roman" w:hAnsi="Times New Roman" w:cs="Times New Roman"/>
                <w:sz w:val="32"/>
                <w:szCs w:val="32"/>
                <w:u w:val="single"/>
              </w:rPr>
              <w:t>each will flee to his own land</w:t>
            </w:r>
            <w:r w:rsidR="001C3017" w:rsidRPr="0013480F">
              <w:rPr>
                <w:rFonts w:ascii="Times New Roman" w:hAnsi="Times New Roman" w:cs="Times New Roman"/>
                <w:sz w:val="32"/>
                <w:szCs w:val="32"/>
              </w:rPr>
              <w:t>”  Jer.50:16</w:t>
            </w:r>
          </w:p>
          <w:p w14:paraId="05F3E9A7" w14:textId="77777777" w:rsidR="001C3017" w:rsidRPr="0013480F" w:rsidRDefault="001C3017" w:rsidP="00A41DE4">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“a voice of </w:t>
            </w:r>
            <w:r w:rsidRPr="0013480F">
              <w:rPr>
                <w:rFonts w:ascii="Times New Roman" w:hAnsi="Times New Roman" w:cs="Times New Roman"/>
                <w:sz w:val="32"/>
                <w:szCs w:val="32"/>
                <w:u w:val="single"/>
              </w:rPr>
              <w:t>those fleeing, and fugitives</w:t>
            </w:r>
            <w:r w:rsidRPr="0013480F">
              <w:rPr>
                <w:rFonts w:ascii="Times New Roman" w:hAnsi="Times New Roman" w:cs="Times New Roman"/>
                <w:sz w:val="32"/>
                <w:szCs w:val="32"/>
              </w:rPr>
              <w:t xml:space="preserve"> from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land of Babel”  Jer.50:28</w:t>
            </w:r>
          </w:p>
          <w:p w14:paraId="05F3E9A8" w14:textId="77777777" w:rsidR="001C3017" w:rsidRPr="0013480F" w:rsidRDefault="001C3017" w:rsidP="00A41DE4">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lastRenderedPageBreak/>
              <w:t>“</w:t>
            </w:r>
            <w:r w:rsidRPr="0013480F">
              <w:rPr>
                <w:rFonts w:ascii="Times New Roman" w:hAnsi="Times New Roman" w:cs="Times New Roman"/>
                <w:sz w:val="32"/>
                <w:szCs w:val="32"/>
                <w:u w:val="single"/>
              </w:rPr>
              <w:t>flee</w:t>
            </w:r>
            <w:r w:rsidRPr="0013480F">
              <w:rPr>
                <w:rFonts w:ascii="Times New Roman" w:hAnsi="Times New Roman" w:cs="Times New Roman"/>
                <w:sz w:val="32"/>
                <w:szCs w:val="32"/>
              </w:rPr>
              <w:t xml:space="preserve"> from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midst of Babel, and </w:t>
            </w:r>
            <w:r w:rsidRPr="0013480F">
              <w:rPr>
                <w:rFonts w:ascii="Times New Roman" w:hAnsi="Times New Roman" w:cs="Times New Roman"/>
                <w:sz w:val="32"/>
                <w:szCs w:val="32"/>
                <w:u w:val="single"/>
              </w:rPr>
              <w:t>everyone save his life</w:t>
            </w:r>
            <w:r w:rsidRPr="0013480F">
              <w:rPr>
                <w:rFonts w:ascii="Times New Roman" w:hAnsi="Times New Roman" w:cs="Times New Roman"/>
                <w:sz w:val="32"/>
                <w:szCs w:val="32"/>
              </w:rPr>
              <w:t>. Do not be devastated by her guilt”  Jer.51:6</w:t>
            </w:r>
          </w:p>
          <w:p w14:paraId="05F3E9A9" w14:textId="77777777" w:rsidR="007D6532" w:rsidRPr="0013480F" w:rsidRDefault="00E05896" w:rsidP="00D8116C">
            <w:pPr>
              <w:spacing w:before="60" w:after="16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abandon</w:t>
            </w:r>
            <w:r w:rsidRPr="0013480F">
              <w:rPr>
                <w:rFonts w:ascii="Times New Roman" w:hAnsi="Times New Roman" w:cs="Times New Roman"/>
                <w:sz w:val="32"/>
                <w:szCs w:val="32"/>
              </w:rPr>
              <w:t xml:space="preserve"> her, and </w:t>
            </w:r>
            <w:r w:rsidRPr="0013480F">
              <w:rPr>
                <w:rFonts w:ascii="Times New Roman" w:hAnsi="Times New Roman" w:cs="Times New Roman"/>
                <w:sz w:val="32"/>
                <w:szCs w:val="32"/>
                <w:u w:val="single"/>
              </w:rPr>
              <w:t>each one walk to his own land</w:t>
            </w:r>
            <w:r w:rsidRPr="0013480F">
              <w:rPr>
                <w:rFonts w:ascii="Times New Roman" w:hAnsi="Times New Roman" w:cs="Times New Roman"/>
                <w:sz w:val="32"/>
                <w:szCs w:val="32"/>
              </w:rPr>
              <w:t>”  Jer.51:9</w:t>
            </w:r>
          </w:p>
          <w:p w14:paraId="05F3E9AA" w14:textId="77777777" w:rsidR="00D4009D" w:rsidRPr="0013480F" w:rsidRDefault="00D4009D"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“fugitives of a sword, </w:t>
            </w:r>
            <w:r w:rsidRPr="0013480F">
              <w:rPr>
                <w:rFonts w:ascii="Times New Roman" w:hAnsi="Times New Roman" w:cs="Times New Roman"/>
                <w:sz w:val="32"/>
                <w:szCs w:val="32"/>
                <w:u w:val="single"/>
              </w:rPr>
              <w:t>walk away</w:t>
            </w:r>
            <w:r w:rsidRPr="0013480F">
              <w:rPr>
                <w:rFonts w:ascii="Times New Roman" w:hAnsi="Times New Roman" w:cs="Times New Roman"/>
                <w:sz w:val="32"/>
                <w:szCs w:val="32"/>
              </w:rPr>
              <w:t xml:space="preserve"> – let Jerusalem ascend upon your heart”  Jer.51:50</w:t>
            </w:r>
          </w:p>
        </w:tc>
        <w:tc>
          <w:tcPr>
            <w:tcW w:w="4653" w:type="dxa"/>
          </w:tcPr>
          <w:p w14:paraId="05F3E9AB" w14:textId="77777777" w:rsidR="006421A6" w:rsidRPr="0013480F" w:rsidRDefault="001C3017"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lastRenderedPageBreak/>
              <w:t>“</w:t>
            </w:r>
            <w:r w:rsidR="00F859C9" w:rsidRPr="0013480F">
              <w:rPr>
                <w:rFonts w:ascii="Times New Roman" w:hAnsi="Times New Roman" w:cs="Times New Roman"/>
                <w:sz w:val="32"/>
                <w:szCs w:val="32"/>
                <w:u w:val="single"/>
              </w:rPr>
              <w:t>c</w:t>
            </w:r>
            <w:r w:rsidRPr="0013480F">
              <w:rPr>
                <w:rFonts w:ascii="Times New Roman" w:hAnsi="Times New Roman" w:cs="Times New Roman"/>
                <w:sz w:val="32"/>
                <w:szCs w:val="32"/>
                <w:u w:val="single"/>
              </w:rPr>
              <w:t>ome out of her</w:t>
            </w:r>
            <w:r w:rsidRPr="0013480F">
              <w:rPr>
                <w:rFonts w:ascii="Times New Roman" w:hAnsi="Times New Roman" w:cs="Times New Roman"/>
                <w:sz w:val="32"/>
                <w:szCs w:val="32"/>
              </w:rPr>
              <w:t xml:space="preserve"> My people, lest you might share in her sins, and lest you might receive of her plagues”  Rev.18:4</w:t>
            </w:r>
          </w:p>
        </w:tc>
      </w:tr>
      <w:tr w:rsidR="00353020" w:rsidRPr="0013480F" w14:paraId="05F3E9AE" w14:textId="77777777" w:rsidTr="00254B34">
        <w:tc>
          <w:tcPr>
            <w:tcW w:w="9350" w:type="dxa"/>
            <w:gridSpan w:val="2"/>
          </w:tcPr>
          <w:p w14:paraId="05F3E9AD" w14:textId="77777777" w:rsidR="00353020" w:rsidRPr="0013480F" w:rsidRDefault="00353020"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Suddenness, swiftness</w:t>
            </w:r>
          </w:p>
        </w:tc>
      </w:tr>
      <w:tr w:rsidR="006421A6" w:rsidRPr="0013480F" w14:paraId="05F3E9B7" w14:textId="77777777" w:rsidTr="00254B34">
        <w:tc>
          <w:tcPr>
            <w:tcW w:w="4697" w:type="dxa"/>
          </w:tcPr>
          <w:p w14:paraId="05F3E9AF" w14:textId="77777777" w:rsidR="00D56F55" w:rsidRPr="0013480F" w:rsidRDefault="00D56F55"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“will come to you these two things </w:t>
            </w:r>
            <w:r w:rsidRPr="0013480F">
              <w:rPr>
                <w:rFonts w:ascii="Times New Roman" w:hAnsi="Times New Roman" w:cs="Times New Roman"/>
                <w:sz w:val="32"/>
                <w:szCs w:val="32"/>
                <w:u w:val="single"/>
              </w:rPr>
              <w:t>in a moment, in one day</w:t>
            </w:r>
            <w:r w:rsidRPr="0013480F">
              <w:rPr>
                <w:rFonts w:ascii="Times New Roman" w:hAnsi="Times New Roman" w:cs="Times New Roman"/>
                <w:sz w:val="32"/>
                <w:szCs w:val="32"/>
              </w:rPr>
              <w:t>, bereavement and widowhood”  Isa.47:9</w:t>
            </w:r>
          </w:p>
          <w:p w14:paraId="05F3E9B0" w14:textId="77777777" w:rsidR="00D56F55" w:rsidRPr="0013480F" w:rsidRDefault="00D56F55"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you will not know where to look</w:t>
            </w:r>
            <w:r w:rsidRPr="0013480F">
              <w:rPr>
                <w:rFonts w:ascii="Times New Roman" w:hAnsi="Times New Roman" w:cs="Times New Roman"/>
                <w:sz w:val="32"/>
                <w:szCs w:val="32"/>
              </w:rPr>
              <w:t xml:space="preserve"> … </w:t>
            </w:r>
            <w:r w:rsidR="008F535A" w:rsidRPr="0013480F">
              <w:rPr>
                <w:rFonts w:ascii="Times New Roman" w:hAnsi="Times New Roman" w:cs="Times New Roman"/>
                <w:sz w:val="32"/>
                <w:szCs w:val="32"/>
              </w:rPr>
              <w:t xml:space="preserve">and has come upon you </w:t>
            </w:r>
            <w:r w:rsidR="008F535A" w:rsidRPr="0013480F">
              <w:rPr>
                <w:rFonts w:ascii="Times New Roman" w:hAnsi="Times New Roman" w:cs="Times New Roman"/>
                <w:sz w:val="32"/>
                <w:szCs w:val="32"/>
                <w:u w:val="single"/>
              </w:rPr>
              <w:t>suddenly</w:t>
            </w:r>
            <w:r w:rsidR="008F535A" w:rsidRPr="0013480F">
              <w:rPr>
                <w:rFonts w:ascii="Times New Roman" w:hAnsi="Times New Roman" w:cs="Times New Roman"/>
                <w:sz w:val="32"/>
                <w:szCs w:val="32"/>
              </w:rPr>
              <w:t xml:space="preserve"> a devastation; you will not perceive </w:t>
            </w:r>
            <w:r w:rsidR="008F535A" w:rsidRPr="0013480F">
              <w:rPr>
                <w:rFonts w:ascii="Times New Roman" w:hAnsi="Times New Roman" w:cs="Times New Roman"/>
                <w:i/>
                <w:sz w:val="32"/>
                <w:szCs w:val="32"/>
              </w:rPr>
              <w:t>it</w:t>
            </w:r>
            <w:r w:rsidR="008F535A" w:rsidRPr="0013480F">
              <w:rPr>
                <w:rFonts w:ascii="Times New Roman" w:hAnsi="Times New Roman" w:cs="Times New Roman"/>
                <w:sz w:val="32"/>
                <w:szCs w:val="32"/>
              </w:rPr>
              <w:t>”  Isa.47:11</w:t>
            </w:r>
          </w:p>
          <w:p w14:paraId="05F3E9B1" w14:textId="77777777" w:rsidR="008F535A" w:rsidRPr="0013480F" w:rsidRDefault="008F535A"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“Babel, and </w:t>
            </w:r>
            <w:r w:rsidRPr="0013480F">
              <w:rPr>
                <w:rFonts w:ascii="Times New Roman" w:hAnsi="Times New Roman" w:cs="Times New Roman"/>
                <w:sz w:val="32"/>
                <w:szCs w:val="32"/>
                <w:u w:val="single"/>
              </w:rPr>
              <w:t>you did not perceive it</w:t>
            </w:r>
            <w:r w:rsidRPr="0013480F">
              <w:rPr>
                <w:rFonts w:ascii="Times New Roman" w:hAnsi="Times New Roman" w:cs="Times New Roman"/>
                <w:sz w:val="32"/>
                <w:szCs w:val="32"/>
              </w:rPr>
              <w:t>”  Jer.50:24</w:t>
            </w:r>
          </w:p>
          <w:p w14:paraId="05F3E9B2" w14:textId="77777777" w:rsidR="008F535A" w:rsidRPr="0013480F" w:rsidRDefault="008F535A"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suddenly</w:t>
            </w:r>
            <w:r w:rsidRPr="0013480F">
              <w:rPr>
                <w:rFonts w:ascii="Times New Roman" w:hAnsi="Times New Roman" w:cs="Times New Roman"/>
                <w:sz w:val="32"/>
                <w:szCs w:val="32"/>
              </w:rPr>
              <w:t xml:space="preserve"> fell Babel, and </w:t>
            </w:r>
            <w:r w:rsidR="00BF2AC0" w:rsidRPr="0013480F">
              <w:rPr>
                <w:rFonts w:ascii="Times New Roman" w:hAnsi="Times New Roman" w:cs="Times New Roman"/>
                <w:sz w:val="32"/>
                <w:szCs w:val="32"/>
              </w:rPr>
              <w:t>has been smashed</w:t>
            </w:r>
            <w:r w:rsidRPr="0013480F">
              <w:rPr>
                <w:rFonts w:ascii="Times New Roman" w:hAnsi="Times New Roman" w:cs="Times New Roman"/>
                <w:sz w:val="32"/>
                <w:szCs w:val="32"/>
              </w:rPr>
              <w:t>”  Jer.51:8</w:t>
            </w:r>
          </w:p>
        </w:tc>
        <w:tc>
          <w:tcPr>
            <w:tcW w:w="4653" w:type="dxa"/>
          </w:tcPr>
          <w:p w14:paraId="05F3E9B3" w14:textId="77777777" w:rsidR="006421A6" w:rsidRPr="0013480F" w:rsidRDefault="00F859C9"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“her plagues will come </w:t>
            </w:r>
            <w:r w:rsidRPr="0013480F">
              <w:rPr>
                <w:rFonts w:ascii="Times New Roman" w:hAnsi="Times New Roman" w:cs="Times New Roman"/>
                <w:sz w:val="32"/>
                <w:szCs w:val="32"/>
                <w:u w:val="single"/>
              </w:rPr>
              <w:t>in one day</w:t>
            </w:r>
            <w:r w:rsidRPr="0013480F">
              <w:rPr>
                <w:rFonts w:ascii="Times New Roman" w:hAnsi="Times New Roman" w:cs="Times New Roman"/>
                <w:sz w:val="32"/>
                <w:szCs w:val="32"/>
              </w:rPr>
              <w:t>” Rev.18:8</w:t>
            </w:r>
          </w:p>
          <w:p w14:paraId="05F3E9B4" w14:textId="77777777" w:rsidR="00F859C9" w:rsidRPr="0013480F" w:rsidRDefault="00F859C9"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in one hour</w:t>
            </w:r>
            <w:r w:rsidRPr="0013480F">
              <w:rPr>
                <w:rFonts w:ascii="Times New Roman" w:hAnsi="Times New Roman" w:cs="Times New Roman"/>
                <w:sz w:val="32"/>
                <w:szCs w:val="32"/>
              </w:rPr>
              <w:t xml:space="preserve"> your judgment came”  Rev.18:10</w:t>
            </w:r>
          </w:p>
          <w:p w14:paraId="05F3E9B5" w14:textId="77777777" w:rsidR="00F859C9" w:rsidRPr="0013480F" w:rsidRDefault="00F859C9"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in one hour</w:t>
            </w:r>
            <w:r w:rsidRPr="0013480F">
              <w:rPr>
                <w:rFonts w:ascii="Times New Roman" w:hAnsi="Times New Roman" w:cs="Times New Roman"/>
                <w:sz w:val="32"/>
                <w:szCs w:val="32"/>
              </w:rPr>
              <w:t xml:space="preserve"> was wasted such great wealth”  Rev.18:17</w:t>
            </w:r>
          </w:p>
          <w:p w14:paraId="05F3E9B6" w14:textId="77777777" w:rsidR="00F859C9" w:rsidRPr="0013480F" w:rsidRDefault="00F859C9"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in one hour</w:t>
            </w:r>
            <w:r w:rsidRPr="0013480F">
              <w:rPr>
                <w:rFonts w:ascii="Times New Roman" w:hAnsi="Times New Roman" w:cs="Times New Roman"/>
                <w:sz w:val="32"/>
                <w:szCs w:val="32"/>
              </w:rPr>
              <w:t xml:space="preserve"> she was wasted”  Rev.18:19</w:t>
            </w:r>
          </w:p>
        </w:tc>
      </w:tr>
      <w:tr w:rsidR="00BB6676" w:rsidRPr="0013480F" w14:paraId="05F3E9B9" w14:textId="77777777" w:rsidTr="00254B34">
        <w:tc>
          <w:tcPr>
            <w:tcW w:w="9350" w:type="dxa"/>
            <w:gridSpan w:val="2"/>
          </w:tcPr>
          <w:p w14:paraId="05F3E9B8" w14:textId="77777777" w:rsidR="00BB6676" w:rsidRPr="0013480F" w:rsidRDefault="00BB6676"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A fall</w:t>
            </w:r>
          </w:p>
        </w:tc>
      </w:tr>
      <w:tr w:rsidR="006421A6" w:rsidRPr="0013480F" w14:paraId="05F3E9BF" w14:textId="77777777" w:rsidTr="00254B34">
        <w:tc>
          <w:tcPr>
            <w:tcW w:w="4697" w:type="dxa"/>
          </w:tcPr>
          <w:p w14:paraId="05F3E9BA" w14:textId="77777777" w:rsidR="006421A6" w:rsidRPr="0013480F" w:rsidRDefault="00BB6676"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fell, fell Babel</w:t>
            </w:r>
            <w:r w:rsidRPr="0013480F">
              <w:rPr>
                <w:rFonts w:ascii="Times New Roman" w:hAnsi="Times New Roman" w:cs="Times New Roman"/>
                <w:sz w:val="32"/>
                <w:szCs w:val="32"/>
              </w:rPr>
              <w:t>”  Isa.21:9</w:t>
            </w:r>
          </w:p>
          <w:p w14:paraId="05F3E9BB" w14:textId="77777777" w:rsidR="00BB6676" w:rsidRPr="0013480F" w:rsidRDefault="00BB6676"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“suddenly </w:t>
            </w:r>
            <w:r w:rsidRPr="0013480F">
              <w:rPr>
                <w:rFonts w:ascii="Times New Roman" w:hAnsi="Times New Roman" w:cs="Times New Roman"/>
                <w:sz w:val="32"/>
                <w:szCs w:val="32"/>
                <w:u w:val="single"/>
              </w:rPr>
              <w:t>fell Babel</w:t>
            </w:r>
            <w:r w:rsidR="00BF2AC0" w:rsidRPr="0013480F">
              <w:rPr>
                <w:rFonts w:ascii="Times New Roman" w:hAnsi="Times New Roman" w:cs="Times New Roman"/>
                <w:sz w:val="32"/>
                <w:szCs w:val="32"/>
              </w:rPr>
              <w:t>,</w:t>
            </w:r>
            <w:r w:rsidRPr="0013480F">
              <w:rPr>
                <w:rFonts w:ascii="Times New Roman" w:hAnsi="Times New Roman" w:cs="Times New Roman"/>
                <w:sz w:val="32"/>
                <w:szCs w:val="32"/>
              </w:rPr>
              <w:t xml:space="preserve"> and has been smashed”  Jer.51:8</w:t>
            </w:r>
          </w:p>
          <w:p w14:paraId="05F3E9BC" w14:textId="77777777" w:rsidR="00900A48" w:rsidRPr="0013480F" w:rsidRDefault="00900A48" w:rsidP="000B75AE">
            <w:pPr>
              <w:spacing w:before="60" w:after="60" w:line="240" w:lineRule="auto"/>
              <w:rPr>
                <w:rFonts w:ascii="Times New Roman" w:hAnsi="Times New Roman" w:cs="Times New Roman"/>
                <w:sz w:val="32"/>
                <w:szCs w:val="32"/>
              </w:rPr>
            </w:pPr>
          </w:p>
        </w:tc>
        <w:tc>
          <w:tcPr>
            <w:tcW w:w="4653" w:type="dxa"/>
          </w:tcPr>
          <w:p w14:paraId="05F3E9BD" w14:textId="77777777" w:rsidR="006421A6" w:rsidRPr="0013480F" w:rsidRDefault="00312A7C"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fell, fell Babylon</w:t>
            </w:r>
            <w:r w:rsidRPr="0013480F">
              <w:rPr>
                <w:rFonts w:ascii="Times New Roman" w:hAnsi="Times New Roman" w:cs="Times New Roman"/>
                <w:sz w:val="32"/>
                <w:szCs w:val="32"/>
              </w:rPr>
              <w:t xml:space="preserve"> the Great”  Rev.14:8</w:t>
            </w:r>
          </w:p>
          <w:p w14:paraId="05F3E9BE" w14:textId="77777777" w:rsidR="00312A7C" w:rsidRPr="0013480F" w:rsidRDefault="00312A7C"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fell, fell Babylon</w:t>
            </w:r>
            <w:r w:rsidRPr="0013480F">
              <w:rPr>
                <w:rFonts w:ascii="Times New Roman" w:hAnsi="Times New Roman" w:cs="Times New Roman"/>
                <w:sz w:val="32"/>
                <w:szCs w:val="32"/>
              </w:rPr>
              <w:t xml:space="preserve"> the Great”  Rev.18:2</w:t>
            </w:r>
          </w:p>
        </w:tc>
      </w:tr>
      <w:tr w:rsidR="00312A7C" w:rsidRPr="0013480F" w14:paraId="05F3E9C1" w14:textId="77777777" w:rsidTr="00254B34">
        <w:tc>
          <w:tcPr>
            <w:tcW w:w="9350" w:type="dxa"/>
            <w:gridSpan w:val="2"/>
          </w:tcPr>
          <w:p w14:paraId="05F3E9C0" w14:textId="77777777" w:rsidR="00312A7C" w:rsidRPr="0013480F" w:rsidRDefault="00312A7C"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Waste, desert, uninhabited</w:t>
            </w:r>
          </w:p>
        </w:tc>
      </w:tr>
      <w:tr w:rsidR="006421A6" w:rsidRPr="0013480F" w14:paraId="05F3E9DD" w14:textId="77777777" w:rsidTr="00254B34">
        <w:tc>
          <w:tcPr>
            <w:tcW w:w="4697" w:type="dxa"/>
          </w:tcPr>
          <w:p w14:paraId="05F3E9C2" w14:textId="77777777" w:rsidR="008B7B28" w:rsidRPr="0013480F" w:rsidRDefault="008B7B28" w:rsidP="00254B34">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0072047F" w:rsidRPr="0013480F">
              <w:rPr>
                <w:rFonts w:ascii="Times New Roman" w:hAnsi="Times New Roman" w:cs="Times New Roman"/>
                <w:sz w:val="32"/>
                <w:szCs w:val="32"/>
              </w:rPr>
              <w:t xml:space="preserve">bind a stone to it and throw it into </w:t>
            </w:r>
            <w:r w:rsidR="0072047F" w:rsidRPr="0013480F">
              <w:rPr>
                <w:rFonts w:ascii="Times New Roman" w:hAnsi="Times New Roman" w:cs="Times New Roman"/>
                <w:i/>
                <w:sz w:val="32"/>
                <w:szCs w:val="32"/>
              </w:rPr>
              <w:t>the</w:t>
            </w:r>
            <w:r w:rsidR="0072047F" w:rsidRPr="0013480F">
              <w:rPr>
                <w:rFonts w:ascii="Times New Roman" w:hAnsi="Times New Roman" w:cs="Times New Roman"/>
                <w:sz w:val="32"/>
                <w:szCs w:val="32"/>
              </w:rPr>
              <w:t xml:space="preserve"> midst of </w:t>
            </w:r>
            <w:r w:rsidR="0072047F" w:rsidRPr="0013480F">
              <w:rPr>
                <w:rFonts w:ascii="Times New Roman" w:hAnsi="Times New Roman" w:cs="Times New Roman"/>
                <w:i/>
                <w:sz w:val="32"/>
                <w:szCs w:val="32"/>
              </w:rPr>
              <w:t xml:space="preserve">the </w:t>
            </w:r>
            <w:r w:rsidR="0072047F" w:rsidRPr="0013480F">
              <w:rPr>
                <w:rFonts w:ascii="Times New Roman" w:hAnsi="Times New Roman" w:cs="Times New Roman"/>
                <w:sz w:val="32"/>
                <w:szCs w:val="32"/>
              </w:rPr>
              <w:t xml:space="preserve">Euphrates … </w:t>
            </w:r>
            <w:r w:rsidRPr="0013480F">
              <w:rPr>
                <w:rFonts w:ascii="Times New Roman" w:hAnsi="Times New Roman" w:cs="Times New Roman"/>
                <w:sz w:val="32"/>
                <w:szCs w:val="32"/>
              </w:rPr>
              <w:t xml:space="preserve">thus </w:t>
            </w:r>
            <w:r w:rsidRPr="0013480F">
              <w:rPr>
                <w:rFonts w:ascii="Times New Roman" w:hAnsi="Times New Roman" w:cs="Times New Roman"/>
                <w:sz w:val="32"/>
                <w:szCs w:val="32"/>
              </w:rPr>
              <w:lastRenderedPageBreak/>
              <w:t xml:space="preserve">will Babel </w:t>
            </w:r>
            <w:r w:rsidRPr="0013480F">
              <w:rPr>
                <w:rFonts w:ascii="Times New Roman" w:hAnsi="Times New Roman" w:cs="Times New Roman"/>
                <w:sz w:val="32"/>
                <w:szCs w:val="32"/>
                <w:u w:val="single"/>
              </w:rPr>
              <w:t>sink and not rise</w:t>
            </w:r>
            <w:r w:rsidRPr="0013480F">
              <w:rPr>
                <w:rFonts w:ascii="Times New Roman" w:hAnsi="Times New Roman" w:cs="Times New Roman"/>
                <w:sz w:val="32"/>
                <w:szCs w:val="32"/>
              </w:rPr>
              <w:t>”  Jer.51:</w:t>
            </w:r>
            <w:r w:rsidR="0072047F" w:rsidRPr="0013480F">
              <w:rPr>
                <w:rFonts w:ascii="Times New Roman" w:hAnsi="Times New Roman" w:cs="Times New Roman"/>
                <w:sz w:val="32"/>
                <w:szCs w:val="32"/>
              </w:rPr>
              <w:t>63-</w:t>
            </w:r>
            <w:r w:rsidRPr="0013480F">
              <w:rPr>
                <w:rFonts w:ascii="Times New Roman" w:hAnsi="Times New Roman" w:cs="Times New Roman"/>
                <w:sz w:val="32"/>
                <w:szCs w:val="32"/>
              </w:rPr>
              <w:t>64</w:t>
            </w:r>
          </w:p>
          <w:p w14:paraId="05F3E9C3" w14:textId="77777777" w:rsidR="00E53BE0" w:rsidRPr="0013480F" w:rsidRDefault="00E53BE0"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“to </w:t>
            </w:r>
            <w:r w:rsidRPr="0013480F">
              <w:rPr>
                <w:rFonts w:ascii="Times New Roman" w:hAnsi="Times New Roman" w:cs="Times New Roman"/>
                <w:sz w:val="32"/>
                <w:szCs w:val="32"/>
                <w:u w:val="single"/>
              </w:rPr>
              <w:t>destroy the whole land</w:t>
            </w:r>
            <w:r w:rsidRPr="0013480F">
              <w:rPr>
                <w:rFonts w:ascii="Times New Roman" w:hAnsi="Times New Roman" w:cs="Times New Roman"/>
                <w:sz w:val="32"/>
                <w:szCs w:val="32"/>
              </w:rPr>
              <w:t>”  Isa.13:5</w:t>
            </w:r>
          </w:p>
          <w:p w14:paraId="05F3E9C4" w14:textId="77777777" w:rsidR="008E2310" w:rsidRPr="0013480F" w:rsidRDefault="008E2310"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“as </w:t>
            </w:r>
            <w:r w:rsidRPr="0013480F">
              <w:rPr>
                <w:rFonts w:ascii="Times New Roman" w:hAnsi="Times New Roman" w:cs="Times New Roman"/>
                <w:sz w:val="32"/>
                <w:szCs w:val="32"/>
                <w:u w:val="single"/>
              </w:rPr>
              <w:t>destruction</w:t>
            </w:r>
            <w:r w:rsidRPr="0013480F">
              <w:rPr>
                <w:rFonts w:ascii="Times New Roman" w:hAnsi="Times New Roman" w:cs="Times New Roman"/>
                <w:sz w:val="32"/>
                <w:szCs w:val="32"/>
              </w:rPr>
              <w:t xml:space="preserve"> from Shaddai it will come”  Isa.13:6</w:t>
            </w:r>
          </w:p>
          <w:p w14:paraId="05F3E9C5" w14:textId="77777777" w:rsidR="008E2310" w:rsidRPr="0013480F" w:rsidRDefault="008E2310"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“to appoint the land for </w:t>
            </w:r>
            <w:r w:rsidRPr="0013480F">
              <w:rPr>
                <w:rFonts w:ascii="Times New Roman" w:hAnsi="Times New Roman" w:cs="Times New Roman"/>
                <w:sz w:val="32"/>
                <w:szCs w:val="32"/>
                <w:u w:val="single"/>
              </w:rPr>
              <w:t>a waste</w:t>
            </w:r>
            <w:r w:rsidRPr="0013480F">
              <w:rPr>
                <w:rFonts w:ascii="Times New Roman" w:hAnsi="Times New Roman" w:cs="Times New Roman"/>
                <w:sz w:val="32"/>
                <w:szCs w:val="32"/>
              </w:rPr>
              <w:t>”  Isa.13:9</w:t>
            </w:r>
          </w:p>
          <w:p w14:paraId="05F3E9C6" w14:textId="77777777" w:rsidR="006421A6" w:rsidRPr="0013480F" w:rsidRDefault="00312A7C"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“it will </w:t>
            </w:r>
            <w:r w:rsidRPr="0013480F">
              <w:rPr>
                <w:rFonts w:ascii="Times New Roman" w:hAnsi="Times New Roman" w:cs="Times New Roman"/>
                <w:sz w:val="32"/>
                <w:szCs w:val="32"/>
                <w:u w:val="single"/>
              </w:rPr>
              <w:t>not be inhabited</w:t>
            </w:r>
            <w:r w:rsidRPr="0013480F">
              <w:rPr>
                <w:rFonts w:ascii="Times New Roman" w:hAnsi="Times New Roman" w:cs="Times New Roman"/>
                <w:sz w:val="32"/>
                <w:szCs w:val="32"/>
              </w:rPr>
              <w:t xml:space="preserve"> for lastingness, </w:t>
            </w:r>
            <w:r w:rsidRPr="0013480F">
              <w:rPr>
                <w:rFonts w:ascii="Times New Roman" w:hAnsi="Times New Roman" w:cs="Times New Roman"/>
                <w:sz w:val="32"/>
                <w:szCs w:val="32"/>
                <w:u w:val="single"/>
              </w:rPr>
              <w:t>nor will it be dwelt in</w:t>
            </w:r>
            <w:r w:rsidRPr="0013480F">
              <w:rPr>
                <w:rFonts w:ascii="Times New Roman" w:hAnsi="Times New Roman" w:cs="Times New Roman"/>
                <w:sz w:val="32"/>
                <w:szCs w:val="32"/>
              </w:rPr>
              <w:t xml:space="preserve"> for generations”  Isa.13:20</w:t>
            </w:r>
          </w:p>
          <w:p w14:paraId="05F3E9C7" w14:textId="77777777" w:rsidR="00312A7C" w:rsidRPr="0013480F" w:rsidRDefault="00312A7C"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I will cut</w:t>
            </w:r>
            <w:r w:rsidRPr="0013480F">
              <w:rPr>
                <w:rFonts w:ascii="Times New Roman" w:hAnsi="Times New Roman" w:cs="Times New Roman"/>
                <w:sz w:val="32"/>
                <w:szCs w:val="32"/>
              </w:rPr>
              <w:t xml:space="preserve"> off from Babel name and remnant, offspring and descendent”  Isa.14:22</w:t>
            </w:r>
          </w:p>
          <w:p w14:paraId="05F3E9C8" w14:textId="77777777" w:rsidR="00312A7C" w:rsidRPr="0013480F" w:rsidRDefault="00312A7C"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004E3809" w:rsidRPr="0013480F">
              <w:rPr>
                <w:rFonts w:ascii="Times New Roman" w:hAnsi="Times New Roman" w:cs="Times New Roman"/>
                <w:sz w:val="32"/>
                <w:szCs w:val="32"/>
              </w:rPr>
              <w:t xml:space="preserve">I will appoint </w:t>
            </w:r>
            <w:r w:rsidR="0074156E" w:rsidRPr="0013480F">
              <w:rPr>
                <w:rFonts w:ascii="Times New Roman" w:hAnsi="Times New Roman" w:cs="Times New Roman"/>
                <w:sz w:val="32"/>
                <w:szCs w:val="32"/>
              </w:rPr>
              <w:t>it</w:t>
            </w:r>
            <w:r w:rsidR="004E3809" w:rsidRPr="0013480F">
              <w:rPr>
                <w:rFonts w:ascii="Times New Roman" w:hAnsi="Times New Roman" w:cs="Times New Roman"/>
                <w:sz w:val="32"/>
                <w:szCs w:val="32"/>
              </w:rPr>
              <w:t xml:space="preserve"> for </w:t>
            </w:r>
            <w:r w:rsidR="004E3809" w:rsidRPr="0013480F">
              <w:rPr>
                <w:rFonts w:ascii="Times New Roman" w:hAnsi="Times New Roman" w:cs="Times New Roman"/>
                <w:sz w:val="32"/>
                <w:szCs w:val="32"/>
                <w:u w:val="single"/>
              </w:rPr>
              <w:t>wastes of an age</w:t>
            </w:r>
            <w:r w:rsidR="004E3809" w:rsidRPr="0013480F">
              <w:rPr>
                <w:rFonts w:ascii="Times New Roman" w:hAnsi="Times New Roman" w:cs="Times New Roman"/>
                <w:sz w:val="32"/>
                <w:szCs w:val="32"/>
              </w:rPr>
              <w:t>”  Jer.25:12</w:t>
            </w:r>
          </w:p>
          <w:p w14:paraId="05F3E9C9" w14:textId="77777777" w:rsidR="004E3809" w:rsidRPr="0013480F" w:rsidRDefault="004E3809"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“to appoint her land for </w:t>
            </w:r>
            <w:r w:rsidRPr="0013480F">
              <w:rPr>
                <w:rFonts w:ascii="Times New Roman" w:hAnsi="Times New Roman" w:cs="Times New Roman"/>
                <w:sz w:val="32"/>
                <w:szCs w:val="32"/>
                <w:u w:val="single"/>
              </w:rPr>
              <w:t>a waste</w:t>
            </w:r>
            <w:r w:rsidRPr="0013480F">
              <w:rPr>
                <w:rFonts w:ascii="Times New Roman" w:hAnsi="Times New Roman" w:cs="Times New Roman"/>
                <w:sz w:val="32"/>
                <w:szCs w:val="32"/>
              </w:rPr>
              <w:t>”  Jer.50:3</w:t>
            </w:r>
          </w:p>
          <w:p w14:paraId="05F3E9CA" w14:textId="77777777" w:rsidR="004E3809" w:rsidRPr="0013480F" w:rsidRDefault="004E3809"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“last of nations will be </w:t>
            </w:r>
            <w:r w:rsidRPr="0013480F">
              <w:rPr>
                <w:rFonts w:ascii="Times New Roman" w:hAnsi="Times New Roman" w:cs="Times New Roman"/>
                <w:sz w:val="32"/>
                <w:szCs w:val="32"/>
                <w:u w:val="single"/>
              </w:rPr>
              <w:t>a wilderness, parched and a desert</w:t>
            </w:r>
            <w:r w:rsidRPr="0013480F">
              <w:rPr>
                <w:rFonts w:ascii="Times New Roman" w:hAnsi="Times New Roman" w:cs="Times New Roman"/>
                <w:sz w:val="32"/>
                <w:szCs w:val="32"/>
              </w:rPr>
              <w:t xml:space="preserve">”  Jer.50:12 </w:t>
            </w:r>
          </w:p>
          <w:p w14:paraId="05F3E9CB" w14:textId="77777777" w:rsidR="004E3809" w:rsidRPr="0013480F" w:rsidRDefault="004E3809"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“she </w:t>
            </w:r>
            <w:r w:rsidRPr="0013480F">
              <w:rPr>
                <w:rFonts w:ascii="Times New Roman" w:hAnsi="Times New Roman" w:cs="Times New Roman"/>
                <w:sz w:val="32"/>
                <w:szCs w:val="32"/>
                <w:u w:val="single"/>
              </w:rPr>
              <w:t>will not be inhabited</w:t>
            </w:r>
            <w:r w:rsidRPr="0013480F">
              <w:rPr>
                <w:rFonts w:ascii="Times New Roman" w:hAnsi="Times New Roman" w:cs="Times New Roman"/>
                <w:sz w:val="32"/>
                <w:szCs w:val="32"/>
              </w:rPr>
              <w:t xml:space="preserve">, but will become </w:t>
            </w:r>
            <w:r w:rsidRPr="0013480F">
              <w:rPr>
                <w:rFonts w:ascii="Times New Roman" w:hAnsi="Times New Roman" w:cs="Times New Roman"/>
                <w:sz w:val="32"/>
                <w:szCs w:val="32"/>
                <w:u w:val="single"/>
              </w:rPr>
              <w:t>altogether a waste</w:t>
            </w:r>
            <w:r w:rsidRPr="0013480F">
              <w:rPr>
                <w:rFonts w:ascii="Times New Roman" w:hAnsi="Times New Roman" w:cs="Times New Roman"/>
                <w:sz w:val="32"/>
                <w:szCs w:val="32"/>
              </w:rPr>
              <w:t>”  Jer.50:13</w:t>
            </w:r>
          </w:p>
          <w:p w14:paraId="05F3E9CC" w14:textId="77777777" w:rsidR="004E3809" w:rsidRPr="0013480F" w:rsidRDefault="004E3809"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waste</w:t>
            </w:r>
            <w:r w:rsidRPr="0013480F">
              <w:rPr>
                <w:rFonts w:ascii="Times New Roman" w:hAnsi="Times New Roman" w:cs="Times New Roman"/>
                <w:sz w:val="32"/>
                <w:szCs w:val="32"/>
              </w:rPr>
              <w:t xml:space="preserve"> and </w:t>
            </w:r>
            <w:r w:rsidRPr="0013480F">
              <w:rPr>
                <w:rFonts w:ascii="Times New Roman" w:hAnsi="Times New Roman" w:cs="Times New Roman"/>
                <w:sz w:val="32"/>
                <w:szCs w:val="32"/>
                <w:u w:val="single"/>
              </w:rPr>
              <w:t>devote to destruction</w:t>
            </w:r>
            <w:r w:rsidRPr="0013480F">
              <w:rPr>
                <w:rFonts w:ascii="Times New Roman" w:hAnsi="Times New Roman" w:cs="Times New Roman"/>
                <w:sz w:val="32"/>
                <w:szCs w:val="32"/>
              </w:rPr>
              <w:t xml:space="preserve"> after them”  Jer.50:21</w:t>
            </w:r>
          </w:p>
          <w:p w14:paraId="05F3E9CD" w14:textId="77777777" w:rsidR="004E3809" w:rsidRPr="0013480F" w:rsidRDefault="004E3809"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“cast her up like </w:t>
            </w:r>
            <w:r w:rsidRPr="0013480F">
              <w:rPr>
                <w:rFonts w:ascii="Times New Roman" w:hAnsi="Times New Roman" w:cs="Times New Roman"/>
                <w:sz w:val="32"/>
                <w:szCs w:val="32"/>
                <w:u w:val="single"/>
              </w:rPr>
              <w:t>heaps</w:t>
            </w:r>
            <w:r w:rsidRPr="0013480F">
              <w:rPr>
                <w:rFonts w:ascii="Times New Roman" w:hAnsi="Times New Roman" w:cs="Times New Roman"/>
                <w:sz w:val="32"/>
                <w:szCs w:val="32"/>
              </w:rPr>
              <w:t xml:space="preserve">, and </w:t>
            </w:r>
            <w:r w:rsidRPr="0013480F">
              <w:rPr>
                <w:rFonts w:ascii="Times New Roman" w:hAnsi="Times New Roman" w:cs="Times New Roman"/>
                <w:sz w:val="32"/>
                <w:szCs w:val="32"/>
                <w:u w:val="single"/>
              </w:rPr>
              <w:t>devote her to destruction</w:t>
            </w:r>
            <w:r w:rsidRPr="0013480F">
              <w:rPr>
                <w:rFonts w:ascii="Times New Roman" w:hAnsi="Times New Roman" w:cs="Times New Roman"/>
                <w:sz w:val="32"/>
                <w:szCs w:val="32"/>
              </w:rPr>
              <w:t xml:space="preserve"> </w:t>
            </w:r>
            <w:r w:rsidR="005C37DA" w:rsidRPr="0013480F">
              <w:rPr>
                <w:rFonts w:ascii="Times New Roman" w:hAnsi="Times New Roman" w:cs="Times New Roman"/>
                <w:sz w:val="32"/>
                <w:szCs w:val="32"/>
              </w:rPr>
              <w:t>–</w:t>
            </w:r>
            <w:r w:rsidRPr="0013480F">
              <w:rPr>
                <w:rFonts w:ascii="Times New Roman" w:hAnsi="Times New Roman" w:cs="Times New Roman"/>
                <w:sz w:val="32"/>
                <w:szCs w:val="32"/>
              </w:rPr>
              <w:t xml:space="preserve"> </w:t>
            </w:r>
            <w:r w:rsidR="005C37DA" w:rsidRPr="0013480F">
              <w:rPr>
                <w:rFonts w:ascii="Times New Roman" w:hAnsi="Times New Roman" w:cs="Times New Roman"/>
                <w:sz w:val="32"/>
                <w:szCs w:val="32"/>
              </w:rPr>
              <w:t xml:space="preserve">let her </w:t>
            </w:r>
            <w:r w:rsidR="005C37DA" w:rsidRPr="0013480F">
              <w:rPr>
                <w:rFonts w:ascii="Times New Roman" w:hAnsi="Times New Roman" w:cs="Times New Roman"/>
                <w:sz w:val="32"/>
                <w:szCs w:val="32"/>
                <w:u w:val="single"/>
              </w:rPr>
              <w:t>not</w:t>
            </w:r>
            <w:r w:rsidR="005C37DA" w:rsidRPr="0013480F">
              <w:rPr>
                <w:rFonts w:ascii="Times New Roman" w:hAnsi="Times New Roman" w:cs="Times New Roman"/>
                <w:sz w:val="32"/>
                <w:szCs w:val="32"/>
              </w:rPr>
              <w:t xml:space="preserve"> become for </w:t>
            </w:r>
            <w:r w:rsidR="005C37DA" w:rsidRPr="0013480F">
              <w:rPr>
                <w:rFonts w:ascii="Times New Roman" w:hAnsi="Times New Roman" w:cs="Times New Roman"/>
                <w:sz w:val="32"/>
                <w:szCs w:val="32"/>
                <w:u w:val="single"/>
              </w:rPr>
              <w:t>a remnant</w:t>
            </w:r>
            <w:r w:rsidR="005C37DA" w:rsidRPr="0013480F">
              <w:rPr>
                <w:rFonts w:ascii="Times New Roman" w:hAnsi="Times New Roman" w:cs="Times New Roman"/>
                <w:sz w:val="32"/>
                <w:szCs w:val="32"/>
              </w:rPr>
              <w:t>”  Jer.50:26</w:t>
            </w:r>
          </w:p>
          <w:p w14:paraId="05F3E9CE" w14:textId="77777777" w:rsidR="005C37DA" w:rsidRPr="0013480F" w:rsidRDefault="005C37DA"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lastRenderedPageBreak/>
              <w:t xml:space="preserve">“she </w:t>
            </w:r>
            <w:r w:rsidRPr="0013480F">
              <w:rPr>
                <w:rFonts w:ascii="Times New Roman" w:hAnsi="Times New Roman" w:cs="Times New Roman"/>
                <w:sz w:val="32"/>
                <w:szCs w:val="32"/>
                <w:u w:val="single"/>
              </w:rPr>
              <w:t>will not be inhabited again for lastingness</w:t>
            </w:r>
            <w:r w:rsidRPr="0013480F">
              <w:rPr>
                <w:rFonts w:ascii="Times New Roman" w:hAnsi="Times New Roman" w:cs="Times New Roman"/>
                <w:sz w:val="32"/>
                <w:szCs w:val="32"/>
              </w:rPr>
              <w:t xml:space="preserve">, </w:t>
            </w:r>
            <w:r w:rsidRPr="0013480F">
              <w:rPr>
                <w:rFonts w:ascii="Times New Roman" w:hAnsi="Times New Roman" w:cs="Times New Roman"/>
                <w:sz w:val="32"/>
                <w:szCs w:val="32"/>
                <w:u w:val="single"/>
              </w:rPr>
              <w:t>nor</w:t>
            </w:r>
            <w:r w:rsidRPr="0013480F">
              <w:rPr>
                <w:rFonts w:ascii="Times New Roman" w:hAnsi="Times New Roman" w:cs="Times New Roman"/>
                <w:sz w:val="32"/>
                <w:szCs w:val="32"/>
              </w:rPr>
              <w:t xml:space="preserve"> will she </w:t>
            </w:r>
            <w:r w:rsidRPr="0013480F">
              <w:rPr>
                <w:rFonts w:ascii="Times New Roman" w:hAnsi="Times New Roman" w:cs="Times New Roman"/>
                <w:sz w:val="32"/>
                <w:szCs w:val="32"/>
                <w:u w:val="single"/>
              </w:rPr>
              <w:t xml:space="preserve">be </w:t>
            </w:r>
            <w:r w:rsidR="00AA3D55" w:rsidRPr="0013480F">
              <w:rPr>
                <w:rFonts w:ascii="Times New Roman" w:hAnsi="Times New Roman" w:cs="Times New Roman"/>
                <w:sz w:val="32"/>
                <w:szCs w:val="32"/>
                <w:u w:val="single"/>
              </w:rPr>
              <w:t>inhabited</w:t>
            </w:r>
            <w:r w:rsidRPr="0013480F">
              <w:rPr>
                <w:rFonts w:ascii="Times New Roman" w:hAnsi="Times New Roman" w:cs="Times New Roman"/>
                <w:sz w:val="32"/>
                <w:szCs w:val="32"/>
                <w:u w:val="single"/>
              </w:rPr>
              <w:t xml:space="preserve"> for generations</w:t>
            </w:r>
            <w:r w:rsidR="007E7E2F" w:rsidRPr="0013480F">
              <w:rPr>
                <w:rFonts w:ascii="Times New Roman" w:hAnsi="Times New Roman" w:cs="Times New Roman"/>
                <w:sz w:val="32"/>
                <w:szCs w:val="32"/>
              </w:rPr>
              <w:t>”</w:t>
            </w:r>
            <w:r w:rsidR="00BF2AC0" w:rsidRPr="0013480F">
              <w:rPr>
                <w:rFonts w:ascii="Times New Roman" w:hAnsi="Times New Roman" w:cs="Times New Roman"/>
                <w:sz w:val="32"/>
                <w:szCs w:val="32"/>
              </w:rPr>
              <w:t xml:space="preserve"> </w:t>
            </w:r>
            <w:r w:rsidR="007E7E2F" w:rsidRPr="0013480F">
              <w:rPr>
                <w:rFonts w:ascii="Times New Roman" w:hAnsi="Times New Roman" w:cs="Times New Roman"/>
                <w:sz w:val="32"/>
                <w:szCs w:val="32"/>
              </w:rPr>
              <w:t>J</w:t>
            </w:r>
            <w:r w:rsidRPr="0013480F">
              <w:rPr>
                <w:rFonts w:ascii="Times New Roman" w:hAnsi="Times New Roman" w:cs="Times New Roman"/>
                <w:sz w:val="32"/>
                <w:szCs w:val="32"/>
              </w:rPr>
              <w:t>er.50:39</w:t>
            </w:r>
          </w:p>
          <w:p w14:paraId="05F3E9CF" w14:textId="77777777" w:rsidR="005C37DA" w:rsidRPr="0013480F" w:rsidRDefault="005C37DA"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“surely He </w:t>
            </w:r>
            <w:r w:rsidRPr="0013480F">
              <w:rPr>
                <w:rFonts w:ascii="Times New Roman" w:hAnsi="Times New Roman" w:cs="Times New Roman"/>
                <w:sz w:val="32"/>
                <w:szCs w:val="32"/>
                <w:u w:val="single"/>
              </w:rPr>
              <w:t>will desolate</w:t>
            </w:r>
            <w:r w:rsidRPr="0013480F">
              <w:rPr>
                <w:rFonts w:ascii="Times New Roman" w:hAnsi="Times New Roman" w:cs="Times New Roman"/>
                <w:sz w:val="32"/>
                <w:szCs w:val="32"/>
              </w:rPr>
              <w:t xml:space="preserve"> upon their dwelling”  Jer.50:45</w:t>
            </w:r>
          </w:p>
          <w:p w14:paraId="05F3E9D0" w14:textId="77777777" w:rsidR="005C37DA" w:rsidRPr="0013480F" w:rsidRDefault="005C37DA" w:rsidP="00D94A71">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“they </w:t>
            </w:r>
            <w:r w:rsidRPr="0013480F">
              <w:rPr>
                <w:rFonts w:ascii="Times New Roman" w:hAnsi="Times New Roman" w:cs="Times New Roman"/>
                <w:sz w:val="32"/>
                <w:szCs w:val="32"/>
                <w:u w:val="single"/>
              </w:rPr>
              <w:t>wasted</w:t>
            </w:r>
            <w:r w:rsidRPr="0013480F">
              <w:rPr>
                <w:rFonts w:ascii="Times New Roman" w:hAnsi="Times New Roman" w:cs="Times New Roman"/>
                <w:sz w:val="32"/>
                <w:szCs w:val="32"/>
              </w:rPr>
              <w:t xml:space="preserve"> her land”  Jer.51:2</w:t>
            </w:r>
          </w:p>
          <w:p w14:paraId="05F3E9D1" w14:textId="77777777" w:rsidR="005C37DA" w:rsidRPr="0013480F" w:rsidRDefault="005C37DA" w:rsidP="00D94A71">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devote to destruction</w:t>
            </w:r>
            <w:r w:rsidRPr="0013480F">
              <w:rPr>
                <w:rFonts w:ascii="Times New Roman" w:hAnsi="Times New Roman" w:cs="Times New Roman"/>
                <w:sz w:val="32"/>
                <w:szCs w:val="32"/>
              </w:rPr>
              <w:t xml:space="preserve"> her whole army”  Jer.51:3</w:t>
            </w:r>
          </w:p>
          <w:p w14:paraId="05F3E9D2" w14:textId="77777777" w:rsidR="005C37DA" w:rsidRPr="0013480F" w:rsidRDefault="005C37DA" w:rsidP="00D94A71">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00E0152E" w:rsidRPr="0013480F">
              <w:rPr>
                <w:rFonts w:ascii="Times New Roman" w:hAnsi="Times New Roman" w:cs="Times New Roman"/>
                <w:sz w:val="32"/>
                <w:szCs w:val="32"/>
              </w:rPr>
              <w:t xml:space="preserve">they will </w:t>
            </w:r>
            <w:r w:rsidR="00E0152E" w:rsidRPr="0013480F">
              <w:rPr>
                <w:rFonts w:ascii="Times New Roman" w:hAnsi="Times New Roman" w:cs="Times New Roman"/>
                <w:sz w:val="32"/>
                <w:szCs w:val="32"/>
                <w:u w:val="single"/>
              </w:rPr>
              <w:t>not take from you a stone</w:t>
            </w:r>
            <w:r w:rsidR="00E0152E" w:rsidRPr="0013480F">
              <w:rPr>
                <w:rFonts w:ascii="Times New Roman" w:hAnsi="Times New Roman" w:cs="Times New Roman"/>
                <w:sz w:val="32"/>
                <w:szCs w:val="32"/>
              </w:rPr>
              <w:t xml:space="preserve"> for a corner, and a stone for a foundation”  Jer.51:26</w:t>
            </w:r>
          </w:p>
          <w:p w14:paraId="05F3E9D3" w14:textId="77777777" w:rsidR="00E0152E" w:rsidRPr="0013480F" w:rsidRDefault="00E0152E" w:rsidP="00D94A71">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“to appoint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land of Babel for </w:t>
            </w:r>
            <w:r w:rsidRPr="0013480F">
              <w:rPr>
                <w:rFonts w:ascii="Times New Roman" w:hAnsi="Times New Roman" w:cs="Times New Roman"/>
                <w:sz w:val="32"/>
                <w:szCs w:val="32"/>
                <w:u w:val="single"/>
              </w:rPr>
              <w:t>a waste</w:t>
            </w:r>
            <w:r w:rsidR="00DF120B" w:rsidRPr="0013480F">
              <w:rPr>
                <w:rFonts w:ascii="Times New Roman" w:hAnsi="Times New Roman" w:cs="Times New Roman"/>
                <w:sz w:val="32"/>
                <w:szCs w:val="32"/>
              </w:rPr>
              <w:t xml:space="preserve">, with </w:t>
            </w:r>
            <w:r w:rsidR="00DF120B" w:rsidRPr="0013480F">
              <w:rPr>
                <w:rFonts w:ascii="Times New Roman" w:hAnsi="Times New Roman" w:cs="Times New Roman"/>
                <w:sz w:val="32"/>
                <w:szCs w:val="32"/>
                <w:u w:val="single"/>
              </w:rPr>
              <w:t>no one inhabiting</w:t>
            </w:r>
            <w:r w:rsidR="00DF120B" w:rsidRPr="0013480F">
              <w:rPr>
                <w:rFonts w:ascii="Times New Roman" w:hAnsi="Times New Roman" w:cs="Times New Roman"/>
                <w:sz w:val="32"/>
                <w:szCs w:val="32"/>
              </w:rPr>
              <w:t>”  Jer.51:29</w:t>
            </w:r>
          </w:p>
          <w:p w14:paraId="05F3E9D4" w14:textId="77777777" w:rsidR="00DF120B" w:rsidRPr="0013480F" w:rsidRDefault="00DF120B" w:rsidP="00D94A71">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“Babel will become for a </w:t>
            </w:r>
            <w:r w:rsidRPr="0013480F">
              <w:rPr>
                <w:rFonts w:ascii="Times New Roman" w:hAnsi="Times New Roman" w:cs="Times New Roman"/>
                <w:sz w:val="32"/>
                <w:szCs w:val="32"/>
                <w:u w:val="single"/>
              </w:rPr>
              <w:t>heap</w:t>
            </w:r>
            <w:r w:rsidRPr="0013480F">
              <w:rPr>
                <w:rFonts w:ascii="Times New Roman" w:hAnsi="Times New Roman" w:cs="Times New Roman"/>
                <w:sz w:val="32"/>
                <w:szCs w:val="32"/>
              </w:rPr>
              <w:t xml:space="preserve"> … </w:t>
            </w:r>
            <w:r w:rsidRPr="0013480F">
              <w:rPr>
                <w:rFonts w:ascii="Times New Roman" w:hAnsi="Times New Roman" w:cs="Times New Roman"/>
                <w:sz w:val="32"/>
                <w:szCs w:val="32"/>
                <w:u w:val="single"/>
              </w:rPr>
              <w:t>no one inhabiting</w:t>
            </w:r>
            <w:r w:rsidRPr="0013480F">
              <w:rPr>
                <w:rFonts w:ascii="Times New Roman" w:hAnsi="Times New Roman" w:cs="Times New Roman"/>
                <w:sz w:val="32"/>
                <w:szCs w:val="32"/>
              </w:rPr>
              <w:t>”  Jer.51:37</w:t>
            </w:r>
          </w:p>
          <w:p w14:paraId="05F3E9D5" w14:textId="77777777" w:rsidR="00DF120B" w:rsidRPr="0013480F" w:rsidRDefault="00DF120B" w:rsidP="00D94A71">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“her cities became for a </w:t>
            </w:r>
            <w:r w:rsidRPr="0013480F">
              <w:rPr>
                <w:rFonts w:ascii="Times New Roman" w:hAnsi="Times New Roman" w:cs="Times New Roman"/>
                <w:sz w:val="32"/>
                <w:szCs w:val="32"/>
                <w:u w:val="single"/>
              </w:rPr>
              <w:t>waste</w:t>
            </w:r>
            <w:r w:rsidRPr="0013480F">
              <w:rPr>
                <w:rFonts w:ascii="Times New Roman" w:hAnsi="Times New Roman" w:cs="Times New Roman"/>
                <w:sz w:val="32"/>
                <w:szCs w:val="32"/>
              </w:rPr>
              <w:t xml:space="preserve">, a land of </w:t>
            </w:r>
            <w:r w:rsidRPr="0013480F">
              <w:rPr>
                <w:rFonts w:ascii="Times New Roman" w:hAnsi="Times New Roman" w:cs="Times New Roman"/>
                <w:sz w:val="32"/>
                <w:szCs w:val="32"/>
                <w:u w:val="single"/>
              </w:rPr>
              <w:t>dryness and desert</w:t>
            </w:r>
            <w:r w:rsidRPr="0013480F">
              <w:rPr>
                <w:rFonts w:ascii="Times New Roman" w:hAnsi="Times New Roman" w:cs="Times New Roman"/>
                <w:sz w:val="32"/>
                <w:szCs w:val="32"/>
              </w:rPr>
              <w:t>, a land</w:t>
            </w:r>
            <w:r w:rsidRPr="0013480F">
              <w:rPr>
                <w:rFonts w:ascii="Times New Roman" w:hAnsi="Times New Roman" w:cs="Times New Roman"/>
                <w:sz w:val="32"/>
                <w:szCs w:val="32"/>
                <w:u w:val="single"/>
              </w:rPr>
              <w:t xml:space="preserve"> not inhabited</w:t>
            </w:r>
            <w:r w:rsidRPr="0013480F">
              <w:rPr>
                <w:rFonts w:ascii="Times New Roman" w:hAnsi="Times New Roman" w:cs="Times New Roman"/>
                <w:sz w:val="32"/>
                <w:szCs w:val="32"/>
              </w:rPr>
              <w:t xml:space="preserve"> by every man, and every son of man does </w:t>
            </w:r>
            <w:r w:rsidRPr="0013480F">
              <w:rPr>
                <w:rFonts w:ascii="Times New Roman" w:hAnsi="Times New Roman" w:cs="Times New Roman"/>
                <w:sz w:val="32"/>
                <w:szCs w:val="32"/>
                <w:u w:val="single"/>
              </w:rPr>
              <w:t>not pass through</w:t>
            </w:r>
            <w:r w:rsidRPr="0013480F">
              <w:rPr>
                <w:rFonts w:ascii="Times New Roman" w:hAnsi="Times New Roman" w:cs="Times New Roman"/>
                <w:sz w:val="32"/>
                <w:szCs w:val="32"/>
              </w:rPr>
              <w:t xml:space="preserve"> </w:t>
            </w:r>
            <w:r w:rsidRPr="0013480F">
              <w:rPr>
                <w:rFonts w:ascii="Times New Roman" w:hAnsi="Times New Roman" w:cs="Times New Roman"/>
                <w:i/>
                <w:sz w:val="32"/>
                <w:szCs w:val="32"/>
              </w:rPr>
              <w:t>it</w:t>
            </w:r>
            <w:r w:rsidRPr="0013480F">
              <w:rPr>
                <w:rFonts w:ascii="Times New Roman" w:hAnsi="Times New Roman" w:cs="Times New Roman"/>
                <w:sz w:val="32"/>
                <w:szCs w:val="32"/>
              </w:rPr>
              <w:t>”  Jer.51:43</w:t>
            </w:r>
          </w:p>
          <w:p w14:paraId="05F3E9D6" w14:textId="77777777" w:rsidR="00DF120B" w:rsidRPr="0013480F" w:rsidRDefault="00DF120B" w:rsidP="00D94A71">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great shattering</w:t>
            </w:r>
            <w:r w:rsidRPr="0013480F">
              <w:rPr>
                <w:rFonts w:ascii="Times New Roman" w:hAnsi="Times New Roman" w:cs="Times New Roman"/>
                <w:sz w:val="32"/>
                <w:szCs w:val="32"/>
              </w:rPr>
              <w:t xml:space="preserve"> from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land of Chaldea</w:t>
            </w:r>
            <w:r w:rsidR="00A06137" w:rsidRPr="0013480F">
              <w:rPr>
                <w:rFonts w:ascii="Times New Roman" w:hAnsi="Times New Roman" w:cs="Times New Roman"/>
                <w:sz w:val="32"/>
                <w:szCs w:val="32"/>
              </w:rPr>
              <w:t>ns</w:t>
            </w:r>
            <w:r w:rsidRPr="0013480F">
              <w:rPr>
                <w:rFonts w:ascii="Times New Roman" w:hAnsi="Times New Roman" w:cs="Times New Roman"/>
                <w:sz w:val="32"/>
                <w:szCs w:val="32"/>
              </w:rPr>
              <w:t>”  Jer.51:54</w:t>
            </w:r>
          </w:p>
          <w:p w14:paraId="05F3E9D7" w14:textId="77777777" w:rsidR="00DF120B" w:rsidRPr="0013480F" w:rsidRDefault="00DF120B" w:rsidP="00D94A71">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“Yahweh </w:t>
            </w:r>
            <w:r w:rsidRPr="0013480F">
              <w:rPr>
                <w:rFonts w:ascii="Times New Roman" w:hAnsi="Times New Roman" w:cs="Times New Roman"/>
                <w:i/>
                <w:sz w:val="32"/>
                <w:szCs w:val="32"/>
              </w:rPr>
              <w:t>is</w:t>
            </w:r>
            <w:r w:rsidRPr="0013480F">
              <w:rPr>
                <w:rFonts w:ascii="Times New Roman" w:hAnsi="Times New Roman" w:cs="Times New Roman"/>
                <w:sz w:val="32"/>
                <w:szCs w:val="32"/>
              </w:rPr>
              <w:t xml:space="preserve"> </w:t>
            </w:r>
            <w:r w:rsidRPr="0013480F">
              <w:rPr>
                <w:rFonts w:ascii="Times New Roman" w:hAnsi="Times New Roman" w:cs="Times New Roman"/>
                <w:sz w:val="32"/>
                <w:szCs w:val="32"/>
                <w:u w:val="single"/>
              </w:rPr>
              <w:t>devastating</w:t>
            </w:r>
            <w:r w:rsidRPr="0013480F">
              <w:rPr>
                <w:rFonts w:ascii="Times New Roman" w:hAnsi="Times New Roman" w:cs="Times New Roman"/>
                <w:sz w:val="32"/>
                <w:szCs w:val="32"/>
              </w:rPr>
              <w:t xml:space="preserve"> Babel”  Jer.51:55</w:t>
            </w:r>
          </w:p>
          <w:p w14:paraId="05F3E9D8" w14:textId="77777777" w:rsidR="00A42062" w:rsidRPr="0013480F" w:rsidRDefault="00DF120B"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“to </w:t>
            </w:r>
            <w:r w:rsidRPr="0013480F">
              <w:rPr>
                <w:rFonts w:ascii="Times New Roman" w:hAnsi="Times New Roman" w:cs="Times New Roman"/>
                <w:sz w:val="32"/>
                <w:szCs w:val="32"/>
                <w:u w:val="single"/>
              </w:rPr>
              <w:t>cut it off</w:t>
            </w:r>
            <w:r w:rsidRPr="0013480F">
              <w:rPr>
                <w:rFonts w:ascii="Times New Roman" w:hAnsi="Times New Roman" w:cs="Times New Roman"/>
                <w:sz w:val="32"/>
                <w:szCs w:val="32"/>
              </w:rPr>
              <w:t xml:space="preserve">, for </w:t>
            </w:r>
            <w:r w:rsidRPr="0013480F">
              <w:rPr>
                <w:rFonts w:ascii="Times New Roman" w:hAnsi="Times New Roman" w:cs="Times New Roman"/>
                <w:sz w:val="32"/>
                <w:szCs w:val="32"/>
                <w:u w:val="single"/>
              </w:rPr>
              <w:t>none to come into it</w:t>
            </w:r>
            <w:r w:rsidR="00A42062" w:rsidRPr="0013480F">
              <w:rPr>
                <w:rFonts w:ascii="Times New Roman" w:hAnsi="Times New Roman" w:cs="Times New Roman"/>
                <w:sz w:val="32"/>
                <w:szCs w:val="32"/>
              </w:rPr>
              <w:t xml:space="preserve"> … it will become </w:t>
            </w:r>
            <w:r w:rsidR="00A42062" w:rsidRPr="0013480F">
              <w:rPr>
                <w:rFonts w:ascii="Times New Roman" w:hAnsi="Times New Roman" w:cs="Times New Roman"/>
                <w:sz w:val="32"/>
                <w:szCs w:val="32"/>
                <w:u w:val="single"/>
              </w:rPr>
              <w:t>a waste of an age</w:t>
            </w:r>
            <w:r w:rsidR="00A42062" w:rsidRPr="0013480F">
              <w:rPr>
                <w:rFonts w:ascii="Times New Roman" w:hAnsi="Times New Roman" w:cs="Times New Roman"/>
                <w:sz w:val="32"/>
                <w:szCs w:val="32"/>
              </w:rPr>
              <w:t>”  Jer.51:62</w:t>
            </w:r>
          </w:p>
        </w:tc>
        <w:tc>
          <w:tcPr>
            <w:tcW w:w="4653" w:type="dxa"/>
          </w:tcPr>
          <w:p w14:paraId="05F3E9D9" w14:textId="77777777" w:rsidR="006421A6" w:rsidRPr="0013480F" w:rsidRDefault="00AA3D55" w:rsidP="00254B34">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lastRenderedPageBreak/>
              <w:t xml:space="preserve">“a stone like a great millstone and </w:t>
            </w:r>
            <w:r w:rsidRPr="0013480F">
              <w:rPr>
                <w:rFonts w:ascii="Times New Roman" w:hAnsi="Times New Roman" w:cs="Times New Roman"/>
                <w:sz w:val="32"/>
                <w:szCs w:val="32"/>
                <w:u w:val="single"/>
              </w:rPr>
              <w:t>threw it</w:t>
            </w:r>
            <w:r w:rsidRPr="0013480F">
              <w:rPr>
                <w:rFonts w:ascii="Times New Roman" w:hAnsi="Times New Roman" w:cs="Times New Roman"/>
                <w:sz w:val="32"/>
                <w:szCs w:val="32"/>
              </w:rPr>
              <w:t xml:space="preserve"> into the sea … </w:t>
            </w:r>
            <w:r w:rsidRPr="0013480F">
              <w:rPr>
                <w:rFonts w:ascii="Times New Roman" w:hAnsi="Times New Roman" w:cs="Times New Roman"/>
                <w:sz w:val="32"/>
                <w:szCs w:val="32"/>
                <w:u w:val="single"/>
              </w:rPr>
              <w:t xml:space="preserve">with </w:t>
            </w:r>
            <w:r w:rsidRPr="0013480F">
              <w:rPr>
                <w:rFonts w:ascii="Times New Roman" w:hAnsi="Times New Roman" w:cs="Times New Roman"/>
                <w:sz w:val="32"/>
                <w:szCs w:val="32"/>
                <w:u w:val="single"/>
              </w:rPr>
              <w:lastRenderedPageBreak/>
              <w:t>violence</w:t>
            </w:r>
            <w:r w:rsidRPr="0013480F">
              <w:rPr>
                <w:rFonts w:ascii="Times New Roman" w:hAnsi="Times New Roman" w:cs="Times New Roman"/>
                <w:sz w:val="32"/>
                <w:szCs w:val="32"/>
              </w:rPr>
              <w:t xml:space="preserve"> Babylon, the great city, </w:t>
            </w:r>
            <w:r w:rsidRPr="0013480F">
              <w:rPr>
                <w:rFonts w:ascii="Times New Roman" w:hAnsi="Times New Roman" w:cs="Times New Roman"/>
                <w:sz w:val="32"/>
                <w:szCs w:val="32"/>
                <w:u w:val="single"/>
              </w:rPr>
              <w:t>will be thrown down</w:t>
            </w:r>
            <w:r w:rsidRPr="0013480F">
              <w:rPr>
                <w:rFonts w:ascii="Times New Roman" w:hAnsi="Times New Roman" w:cs="Times New Roman"/>
                <w:sz w:val="32"/>
                <w:szCs w:val="32"/>
              </w:rPr>
              <w:t xml:space="preserve">, and </w:t>
            </w:r>
            <w:r w:rsidRPr="0013480F">
              <w:rPr>
                <w:rFonts w:ascii="Times New Roman" w:hAnsi="Times New Roman" w:cs="Times New Roman"/>
                <w:sz w:val="32"/>
                <w:szCs w:val="32"/>
                <w:u w:val="single"/>
              </w:rPr>
              <w:t>in no wise might it be found again</w:t>
            </w:r>
            <w:r w:rsidRPr="0013480F">
              <w:rPr>
                <w:rFonts w:ascii="Times New Roman" w:hAnsi="Times New Roman" w:cs="Times New Roman"/>
                <w:sz w:val="32"/>
                <w:szCs w:val="32"/>
              </w:rPr>
              <w:t>”  Rev.18:21</w:t>
            </w:r>
          </w:p>
          <w:p w14:paraId="05F3E9DA" w14:textId="77777777" w:rsidR="00AA3D55" w:rsidRPr="0013480F" w:rsidRDefault="00AA3D55"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“and a sound … might in no wise be </w:t>
            </w:r>
            <w:r w:rsidR="0031525B" w:rsidRPr="0013480F">
              <w:rPr>
                <w:rFonts w:ascii="Times New Roman" w:hAnsi="Times New Roman" w:cs="Times New Roman"/>
                <w:sz w:val="32"/>
                <w:szCs w:val="32"/>
              </w:rPr>
              <w:t>heard</w:t>
            </w:r>
            <w:r w:rsidRPr="0013480F">
              <w:rPr>
                <w:rFonts w:ascii="Times New Roman" w:hAnsi="Times New Roman" w:cs="Times New Roman"/>
                <w:sz w:val="32"/>
                <w:szCs w:val="32"/>
              </w:rPr>
              <w:t xml:space="preserve"> in you again</w:t>
            </w:r>
            <w:r w:rsidR="0031525B" w:rsidRPr="0013480F">
              <w:rPr>
                <w:rFonts w:ascii="Times New Roman" w:hAnsi="Times New Roman" w:cs="Times New Roman"/>
                <w:sz w:val="32"/>
                <w:szCs w:val="32"/>
              </w:rPr>
              <w:t xml:space="preserve"> … might </w:t>
            </w:r>
            <w:r w:rsidR="0031525B" w:rsidRPr="0013480F">
              <w:rPr>
                <w:rFonts w:ascii="Times New Roman" w:hAnsi="Times New Roman" w:cs="Times New Roman"/>
                <w:sz w:val="32"/>
                <w:szCs w:val="32"/>
                <w:u w:val="single"/>
              </w:rPr>
              <w:t>in no wise be found in you again</w:t>
            </w:r>
            <w:r w:rsidR="0031525B" w:rsidRPr="0013480F">
              <w:rPr>
                <w:rFonts w:ascii="Times New Roman" w:hAnsi="Times New Roman" w:cs="Times New Roman"/>
                <w:sz w:val="32"/>
                <w:szCs w:val="32"/>
              </w:rPr>
              <w:t xml:space="preserve"> … might </w:t>
            </w:r>
            <w:r w:rsidR="0031525B" w:rsidRPr="0013480F">
              <w:rPr>
                <w:rFonts w:ascii="Times New Roman" w:hAnsi="Times New Roman" w:cs="Times New Roman"/>
                <w:sz w:val="32"/>
                <w:szCs w:val="32"/>
                <w:u w:val="single"/>
              </w:rPr>
              <w:t>in no wise be heard in you again</w:t>
            </w:r>
            <w:r w:rsidR="0031525B" w:rsidRPr="0013480F">
              <w:rPr>
                <w:rFonts w:ascii="Times New Roman" w:hAnsi="Times New Roman" w:cs="Times New Roman"/>
                <w:sz w:val="32"/>
                <w:szCs w:val="32"/>
              </w:rPr>
              <w:t>”  Rev.18:22</w:t>
            </w:r>
          </w:p>
          <w:p w14:paraId="05F3E9DB" w14:textId="77777777" w:rsidR="00024950" w:rsidRPr="0013480F" w:rsidRDefault="00024950" w:rsidP="001B6755">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“might </w:t>
            </w:r>
            <w:r w:rsidRPr="0013480F">
              <w:rPr>
                <w:rFonts w:ascii="Times New Roman" w:hAnsi="Times New Roman" w:cs="Times New Roman"/>
                <w:sz w:val="32"/>
                <w:szCs w:val="32"/>
                <w:u w:val="single"/>
              </w:rPr>
              <w:t>in no wise shine in you again</w:t>
            </w:r>
            <w:r w:rsidRPr="0013480F">
              <w:rPr>
                <w:rFonts w:ascii="Times New Roman" w:hAnsi="Times New Roman" w:cs="Times New Roman"/>
                <w:sz w:val="32"/>
                <w:szCs w:val="32"/>
              </w:rPr>
              <w:t xml:space="preserve"> … might </w:t>
            </w:r>
            <w:r w:rsidRPr="0013480F">
              <w:rPr>
                <w:rFonts w:ascii="Times New Roman" w:hAnsi="Times New Roman" w:cs="Times New Roman"/>
                <w:sz w:val="32"/>
                <w:szCs w:val="32"/>
                <w:u w:val="single"/>
              </w:rPr>
              <w:t>in no wise be heard in you again</w:t>
            </w:r>
            <w:r w:rsidRPr="0013480F">
              <w:rPr>
                <w:rFonts w:ascii="Times New Roman" w:hAnsi="Times New Roman" w:cs="Times New Roman"/>
                <w:sz w:val="32"/>
                <w:szCs w:val="32"/>
              </w:rPr>
              <w:t>”  Rev.18:23</w:t>
            </w:r>
          </w:p>
          <w:p w14:paraId="05F3E9DC" w14:textId="77777777" w:rsidR="00024950" w:rsidRPr="0013480F" w:rsidRDefault="00024950"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“her </w:t>
            </w:r>
            <w:r w:rsidRPr="0013480F">
              <w:rPr>
                <w:rFonts w:ascii="Times New Roman" w:hAnsi="Times New Roman" w:cs="Times New Roman"/>
                <w:sz w:val="32"/>
                <w:szCs w:val="32"/>
                <w:u w:val="single"/>
              </w:rPr>
              <w:t>smoke ascends for the ages of the ages</w:t>
            </w:r>
            <w:r w:rsidRPr="0013480F">
              <w:rPr>
                <w:rFonts w:ascii="Times New Roman" w:hAnsi="Times New Roman" w:cs="Times New Roman"/>
                <w:sz w:val="32"/>
                <w:szCs w:val="32"/>
              </w:rPr>
              <w:t>”  Rev.19:3</w:t>
            </w:r>
          </w:p>
        </w:tc>
      </w:tr>
      <w:tr w:rsidR="00024950" w:rsidRPr="0013480F" w14:paraId="05F3E9DF" w14:textId="77777777" w:rsidTr="00254B34">
        <w:tc>
          <w:tcPr>
            <w:tcW w:w="9350" w:type="dxa"/>
            <w:gridSpan w:val="2"/>
          </w:tcPr>
          <w:p w14:paraId="05F3E9DE" w14:textId="77777777" w:rsidR="00024950" w:rsidRPr="0013480F" w:rsidRDefault="00024950" w:rsidP="00A06137">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lastRenderedPageBreak/>
              <w:t xml:space="preserve">Burned </w:t>
            </w:r>
            <w:r w:rsidR="00A06137" w:rsidRPr="0013480F">
              <w:rPr>
                <w:rFonts w:ascii="Times New Roman" w:hAnsi="Times New Roman" w:cs="Times New Roman"/>
                <w:b/>
                <w:sz w:val="32"/>
                <w:szCs w:val="32"/>
              </w:rPr>
              <w:t>down</w:t>
            </w:r>
          </w:p>
        </w:tc>
      </w:tr>
      <w:tr w:rsidR="006421A6" w:rsidRPr="0013480F" w14:paraId="05F3E9EA" w14:textId="77777777" w:rsidTr="00254B34">
        <w:tc>
          <w:tcPr>
            <w:tcW w:w="4697" w:type="dxa"/>
          </w:tcPr>
          <w:p w14:paraId="05F3E9E0" w14:textId="77777777" w:rsidR="006421A6" w:rsidRPr="0013480F" w:rsidRDefault="000004DB" w:rsidP="00D8116C">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“they have become as chaff – </w:t>
            </w:r>
            <w:r w:rsidRPr="0013480F">
              <w:rPr>
                <w:rFonts w:ascii="Times New Roman" w:hAnsi="Times New Roman" w:cs="Times New Roman"/>
                <w:sz w:val="32"/>
                <w:szCs w:val="32"/>
                <w:u w:val="single"/>
              </w:rPr>
              <w:t>fire has burned</w:t>
            </w:r>
            <w:r w:rsidRPr="0013480F">
              <w:rPr>
                <w:rFonts w:ascii="Times New Roman" w:hAnsi="Times New Roman" w:cs="Times New Roman"/>
                <w:sz w:val="32"/>
                <w:szCs w:val="32"/>
              </w:rPr>
              <w:t xml:space="preserve"> them – they will not deliver themselves from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hand of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flame</w:t>
            </w:r>
            <w:r w:rsidR="00B52FEB" w:rsidRPr="0013480F">
              <w:rPr>
                <w:rFonts w:ascii="Times New Roman" w:hAnsi="Times New Roman" w:cs="Times New Roman"/>
                <w:sz w:val="32"/>
                <w:szCs w:val="32"/>
              </w:rPr>
              <w:t>”  Isa.47:14</w:t>
            </w:r>
          </w:p>
          <w:p w14:paraId="05F3E9E1" w14:textId="77777777" w:rsidR="00B52FEB" w:rsidRPr="0013480F" w:rsidRDefault="00B52FEB" w:rsidP="00C04DFC">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“I </w:t>
            </w:r>
            <w:r w:rsidRPr="0013480F">
              <w:rPr>
                <w:rFonts w:ascii="Times New Roman" w:hAnsi="Times New Roman" w:cs="Times New Roman"/>
                <w:sz w:val="32"/>
                <w:szCs w:val="32"/>
                <w:u w:val="single"/>
              </w:rPr>
              <w:t>will kindle a fire</w:t>
            </w:r>
            <w:r w:rsidRPr="0013480F">
              <w:rPr>
                <w:rFonts w:ascii="Times New Roman" w:hAnsi="Times New Roman" w:cs="Times New Roman"/>
                <w:sz w:val="32"/>
                <w:szCs w:val="32"/>
              </w:rPr>
              <w:t xml:space="preserve"> in his cities, and it </w:t>
            </w:r>
            <w:r w:rsidRPr="0013480F">
              <w:rPr>
                <w:rFonts w:ascii="Times New Roman" w:hAnsi="Times New Roman" w:cs="Times New Roman"/>
                <w:sz w:val="32"/>
                <w:szCs w:val="32"/>
                <w:u w:val="single"/>
              </w:rPr>
              <w:t>will consume</w:t>
            </w:r>
            <w:r w:rsidRPr="0013480F">
              <w:rPr>
                <w:rFonts w:ascii="Times New Roman" w:hAnsi="Times New Roman" w:cs="Times New Roman"/>
                <w:sz w:val="32"/>
                <w:szCs w:val="32"/>
              </w:rPr>
              <w:t xml:space="preserve"> all around him”  Jer.50:32</w:t>
            </w:r>
          </w:p>
          <w:p w14:paraId="05F3E9E2" w14:textId="77777777" w:rsidR="00B52FEB" w:rsidRPr="0013480F" w:rsidRDefault="00B52FEB" w:rsidP="00C04DFC">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“I will set you for a mountain of </w:t>
            </w:r>
            <w:r w:rsidRPr="0013480F">
              <w:rPr>
                <w:rFonts w:ascii="Times New Roman" w:hAnsi="Times New Roman" w:cs="Times New Roman"/>
                <w:sz w:val="32"/>
                <w:szCs w:val="32"/>
                <w:u w:val="single"/>
              </w:rPr>
              <w:t>burning</w:t>
            </w:r>
            <w:r w:rsidRPr="0013480F">
              <w:rPr>
                <w:rFonts w:ascii="Times New Roman" w:hAnsi="Times New Roman" w:cs="Times New Roman"/>
                <w:sz w:val="32"/>
                <w:szCs w:val="32"/>
              </w:rPr>
              <w:t>”  Jer.51:25</w:t>
            </w:r>
          </w:p>
          <w:p w14:paraId="05F3E9E3" w14:textId="77777777" w:rsidR="00B52FEB" w:rsidRPr="0013480F" w:rsidRDefault="00B52FEB" w:rsidP="00C04DFC">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“they </w:t>
            </w:r>
            <w:r w:rsidRPr="0013480F">
              <w:rPr>
                <w:rFonts w:ascii="Times New Roman" w:hAnsi="Times New Roman" w:cs="Times New Roman"/>
                <w:sz w:val="32"/>
                <w:szCs w:val="32"/>
                <w:u w:val="single"/>
              </w:rPr>
              <w:t>set on fire</w:t>
            </w:r>
            <w:r w:rsidRPr="0013480F">
              <w:rPr>
                <w:rFonts w:ascii="Times New Roman" w:hAnsi="Times New Roman" w:cs="Times New Roman"/>
                <w:sz w:val="32"/>
                <w:szCs w:val="32"/>
              </w:rPr>
              <w:t xml:space="preserve"> her dwellings”  Jer.51:30</w:t>
            </w:r>
          </w:p>
          <w:p w14:paraId="05F3E9E4" w14:textId="77777777" w:rsidR="00B52FEB" w:rsidRPr="0013480F" w:rsidRDefault="00B52FEB" w:rsidP="00C04DFC">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“the outworks they </w:t>
            </w:r>
            <w:r w:rsidRPr="0013480F">
              <w:rPr>
                <w:rFonts w:ascii="Times New Roman" w:hAnsi="Times New Roman" w:cs="Times New Roman"/>
                <w:sz w:val="32"/>
                <w:szCs w:val="32"/>
                <w:u w:val="single"/>
              </w:rPr>
              <w:t>have burned</w:t>
            </w:r>
            <w:r w:rsidRPr="0013480F">
              <w:rPr>
                <w:rFonts w:ascii="Times New Roman" w:hAnsi="Times New Roman" w:cs="Times New Roman"/>
                <w:sz w:val="32"/>
                <w:szCs w:val="32"/>
              </w:rPr>
              <w:t>”  Jer.51:32</w:t>
            </w:r>
          </w:p>
          <w:p w14:paraId="05F3E9E5" w14:textId="77777777" w:rsidR="00B52FEB" w:rsidRPr="0013480F" w:rsidRDefault="00B52FEB"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“the high gates will be </w:t>
            </w:r>
            <w:r w:rsidRPr="0013480F">
              <w:rPr>
                <w:rFonts w:ascii="Times New Roman" w:hAnsi="Times New Roman" w:cs="Times New Roman"/>
                <w:sz w:val="32"/>
                <w:szCs w:val="32"/>
                <w:u w:val="single"/>
              </w:rPr>
              <w:t>burned with the fire</w:t>
            </w:r>
            <w:r w:rsidRPr="0013480F">
              <w:rPr>
                <w:rFonts w:ascii="Times New Roman" w:hAnsi="Times New Roman" w:cs="Times New Roman"/>
                <w:sz w:val="32"/>
                <w:szCs w:val="32"/>
              </w:rPr>
              <w:t xml:space="preserve"> … by enough </w:t>
            </w:r>
            <w:r w:rsidRPr="0013480F">
              <w:rPr>
                <w:rFonts w:ascii="Times New Roman" w:hAnsi="Times New Roman" w:cs="Times New Roman"/>
                <w:sz w:val="32"/>
                <w:szCs w:val="32"/>
                <w:u w:val="single"/>
              </w:rPr>
              <w:t>fire</w:t>
            </w:r>
            <w:r w:rsidRPr="0013480F">
              <w:rPr>
                <w:rFonts w:ascii="Times New Roman" w:hAnsi="Times New Roman" w:cs="Times New Roman"/>
                <w:sz w:val="32"/>
                <w:szCs w:val="32"/>
              </w:rPr>
              <w:t>”  Jer.51:58</w:t>
            </w:r>
          </w:p>
        </w:tc>
        <w:tc>
          <w:tcPr>
            <w:tcW w:w="4653" w:type="dxa"/>
          </w:tcPr>
          <w:p w14:paraId="05F3E9E6" w14:textId="77777777" w:rsidR="006421A6" w:rsidRPr="0013480F" w:rsidRDefault="00B254F8" w:rsidP="00D6563F">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“they will </w:t>
            </w:r>
            <w:r w:rsidRPr="0013480F">
              <w:rPr>
                <w:rFonts w:ascii="Times New Roman" w:hAnsi="Times New Roman" w:cs="Times New Roman"/>
                <w:sz w:val="32"/>
                <w:szCs w:val="32"/>
                <w:u w:val="single"/>
              </w:rPr>
              <w:t xml:space="preserve">burn her </w:t>
            </w:r>
            <w:r w:rsidR="00A06137" w:rsidRPr="0013480F">
              <w:rPr>
                <w:rFonts w:ascii="Times New Roman" w:hAnsi="Times New Roman" w:cs="Times New Roman"/>
                <w:sz w:val="32"/>
                <w:szCs w:val="32"/>
                <w:u w:val="single"/>
              </w:rPr>
              <w:t>down</w:t>
            </w:r>
            <w:r w:rsidRPr="0013480F">
              <w:rPr>
                <w:rFonts w:ascii="Times New Roman" w:hAnsi="Times New Roman" w:cs="Times New Roman"/>
                <w:sz w:val="32"/>
                <w:szCs w:val="32"/>
                <w:u w:val="single"/>
              </w:rPr>
              <w:t xml:space="preserve"> with fire</w:t>
            </w:r>
            <w:r w:rsidRPr="0013480F">
              <w:rPr>
                <w:rFonts w:ascii="Times New Roman" w:hAnsi="Times New Roman" w:cs="Times New Roman"/>
                <w:sz w:val="32"/>
                <w:szCs w:val="32"/>
              </w:rPr>
              <w:t>”  Rev.17:16</w:t>
            </w:r>
          </w:p>
          <w:p w14:paraId="05F3E9E7" w14:textId="77777777" w:rsidR="00B254F8" w:rsidRPr="0013480F" w:rsidRDefault="00B254F8" w:rsidP="00D6563F">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“she </w:t>
            </w:r>
            <w:r w:rsidRPr="0013480F">
              <w:rPr>
                <w:rFonts w:ascii="Times New Roman" w:hAnsi="Times New Roman" w:cs="Times New Roman"/>
                <w:sz w:val="32"/>
                <w:szCs w:val="32"/>
                <w:u w:val="single"/>
              </w:rPr>
              <w:t xml:space="preserve">will be burned </w:t>
            </w:r>
            <w:r w:rsidR="00A06137" w:rsidRPr="0013480F">
              <w:rPr>
                <w:rFonts w:ascii="Times New Roman" w:hAnsi="Times New Roman" w:cs="Times New Roman"/>
                <w:sz w:val="32"/>
                <w:szCs w:val="32"/>
                <w:u w:val="single"/>
              </w:rPr>
              <w:t>down</w:t>
            </w:r>
            <w:r w:rsidRPr="0013480F">
              <w:rPr>
                <w:rFonts w:ascii="Times New Roman" w:hAnsi="Times New Roman" w:cs="Times New Roman"/>
                <w:sz w:val="32"/>
                <w:szCs w:val="32"/>
                <w:u w:val="single"/>
              </w:rPr>
              <w:t xml:space="preserve"> with fire</w:t>
            </w:r>
            <w:r w:rsidRPr="0013480F">
              <w:rPr>
                <w:rFonts w:ascii="Times New Roman" w:hAnsi="Times New Roman" w:cs="Times New Roman"/>
                <w:sz w:val="32"/>
                <w:szCs w:val="32"/>
              </w:rPr>
              <w:t>”  Rev.18:8</w:t>
            </w:r>
          </w:p>
          <w:p w14:paraId="05F3E9E8" w14:textId="77777777" w:rsidR="00B254F8" w:rsidRPr="0013480F" w:rsidRDefault="00B254F8" w:rsidP="00C04DFC">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“when they should see </w:t>
            </w:r>
            <w:r w:rsidRPr="0013480F">
              <w:rPr>
                <w:rFonts w:ascii="Times New Roman" w:hAnsi="Times New Roman" w:cs="Times New Roman"/>
                <w:sz w:val="32"/>
                <w:szCs w:val="32"/>
                <w:u w:val="single"/>
              </w:rPr>
              <w:t>the smoke of her burning</w:t>
            </w:r>
            <w:r w:rsidRPr="0013480F">
              <w:rPr>
                <w:rFonts w:ascii="Times New Roman" w:hAnsi="Times New Roman" w:cs="Times New Roman"/>
                <w:sz w:val="32"/>
                <w:szCs w:val="32"/>
              </w:rPr>
              <w:t>”  Rev.18:9</w:t>
            </w:r>
          </w:p>
          <w:p w14:paraId="05F3E9E9" w14:textId="77777777" w:rsidR="00B254F8" w:rsidRPr="0013480F" w:rsidRDefault="00B254F8"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“seeing </w:t>
            </w:r>
            <w:r w:rsidRPr="0013480F">
              <w:rPr>
                <w:rFonts w:ascii="Times New Roman" w:hAnsi="Times New Roman" w:cs="Times New Roman"/>
                <w:sz w:val="32"/>
                <w:szCs w:val="32"/>
                <w:u w:val="single"/>
              </w:rPr>
              <w:t>the smoke of her burning</w:t>
            </w:r>
            <w:r w:rsidRPr="0013480F">
              <w:rPr>
                <w:rFonts w:ascii="Times New Roman" w:hAnsi="Times New Roman" w:cs="Times New Roman"/>
                <w:sz w:val="32"/>
                <w:szCs w:val="32"/>
              </w:rPr>
              <w:t>”  Rev.18:18</w:t>
            </w:r>
          </w:p>
        </w:tc>
      </w:tr>
      <w:tr w:rsidR="00671CA5" w:rsidRPr="0013480F" w14:paraId="05F3E9EC" w14:textId="77777777" w:rsidTr="00254B34">
        <w:tc>
          <w:tcPr>
            <w:tcW w:w="9350" w:type="dxa"/>
            <w:gridSpan w:val="2"/>
          </w:tcPr>
          <w:p w14:paraId="05F3E9EB" w14:textId="77777777" w:rsidR="00671CA5" w:rsidRPr="0013480F" w:rsidRDefault="00671CA5"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Naked</w:t>
            </w:r>
          </w:p>
        </w:tc>
      </w:tr>
      <w:tr w:rsidR="00671CA5" w:rsidRPr="0013480F" w14:paraId="05F3E9EF" w14:textId="77777777" w:rsidTr="00254B34">
        <w:tc>
          <w:tcPr>
            <w:tcW w:w="4697" w:type="dxa"/>
          </w:tcPr>
          <w:p w14:paraId="05F3E9ED" w14:textId="77777777" w:rsidR="00671CA5" w:rsidRPr="0013480F" w:rsidRDefault="00671CA5"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w:t>
            </w:r>
            <w:r w:rsidR="00AD4D7E" w:rsidRPr="0013480F">
              <w:rPr>
                <w:rFonts w:ascii="Times New Roman" w:hAnsi="Times New Roman" w:cs="Times New Roman"/>
                <w:sz w:val="32"/>
                <w:szCs w:val="32"/>
              </w:rPr>
              <w:t xml:space="preserve">remove your veil, strip </w:t>
            </w:r>
            <w:r w:rsidR="00AD4D7E" w:rsidRPr="0013480F">
              <w:rPr>
                <w:rFonts w:ascii="Times New Roman" w:hAnsi="Times New Roman" w:cs="Times New Roman"/>
                <w:i/>
                <w:sz w:val="32"/>
                <w:szCs w:val="32"/>
              </w:rPr>
              <w:t>the</w:t>
            </w:r>
            <w:r w:rsidR="00AD4D7E" w:rsidRPr="0013480F">
              <w:rPr>
                <w:rFonts w:ascii="Times New Roman" w:hAnsi="Times New Roman" w:cs="Times New Roman"/>
                <w:sz w:val="32"/>
                <w:szCs w:val="32"/>
              </w:rPr>
              <w:t xml:space="preserve"> skirt, uncover </w:t>
            </w:r>
            <w:r w:rsidR="00AD4D7E" w:rsidRPr="0013480F">
              <w:rPr>
                <w:rFonts w:ascii="Times New Roman" w:hAnsi="Times New Roman" w:cs="Times New Roman"/>
                <w:i/>
                <w:sz w:val="32"/>
                <w:szCs w:val="32"/>
              </w:rPr>
              <w:t>the</w:t>
            </w:r>
            <w:r w:rsidR="00AD4D7E" w:rsidRPr="0013480F">
              <w:rPr>
                <w:rFonts w:ascii="Times New Roman" w:hAnsi="Times New Roman" w:cs="Times New Roman"/>
                <w:sz w:val="32"/>
                <w:szCs w:val="32"/>
              </w:rPr>
              <w:t xml:space="preserve"> thigh … your </w:t>
            </w:r>
            <w:r w:rsidR="00AD4D7E" w:rsidRPr="0013480F">
              <w:rPr>
                <w:rFonts w:ascii="Times New Roman" w:hAnsi="Times New Roman" w:cs="Times New Roman"/>
                <w:sz w:val="32"/>
                <w:szCs w:val="32"/>
                <w:u w:val="single"/>
              </w:rPr>
              <w:t>nakedness</w:t>
            </w:r>
            <w:r w:rsidR="00AD4D7E" w:rsidRPr="0013480F">
              <w:rPr>
                <w:rFonts w:ascii="Times New Roman" w:hAnsi="Times New Roman" w:cs="Times New Roman"/>
                <w:sz w:val="32"/>
                <w:szCs w:val="32"/>
              </w:rPr>
              <w:t xml:space="preserve"> will be uncovered”  Isa.47:2-3</w:t>
            </w:r>
          </w:p>
        </w:tc>
        <w:tc>
          <w:tcPr>
            <w:tcW w:w="4653" w:type="dxa"/>
          </w:tcPr>
          <w:p w14:paraId="05F3E9EE" w14:textId="77777777" w:rsidR="00671CA5" w:rsidRPr="0013480F" w:rsidRDefault="00AD4D7E"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“they will hate the prostitute and make her a waste and </w:t>
            </w:r>
            <w:r w:rsidRPr="0013480F">
              <w:rPr>
                <w:rFonts w:ascii="Times New Roman" w:hAnsi="Times New Roman" w:cs="Times New Roman"/>
                <w:sz w:val="32"/>
                <w:szCs w:val="32"/>
                <w:u w:val="single"/>
              </w:rPr>
              <w:t>naked</w:t>
            </w:r>
            <w:r w:rsidRPr="0013480F">
              <w:rPr>
                <w:rFonts w:ascii="Times New Roman" w:hAnsi="Times New Roman" w:cs="Times New Roman"/>
                <w:sz w:val="32"/>
                <w:szCs w:val="32"/>
              </w:rPr>
              <w:t>”  Rev.17:16</w:t>
            </w:r>
          </w:p>
        </w:tc>
      </w:tr>
      <w:tr w:rsidR="00B254F8" w:rsidRPr="0013480F" w14:paraId="05F3E9F1" w14:textId="77777777" w:rsidTr="00254B34">
        <w:tc>
          <w:tcPr>
            <w:tcW w:w="9350" w:type="dxa"/>
            <w:gridSpan w:val="2"/>
          </w:tcPr>
          <w:p w14:paraId="05F3E9F0" w14:textId="77777777" w:rsidR="00B254F8" w:rsidRPr="0013480F" w:rsidRDefault="00B254F8"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Haunt of beasts &amp; demons</w:t>
            </w:r>
          </w:p>
        </w:tc>
      </w:tr>
      <w:tr w:rsidR="006421A6" w:rsidRPr="0013480F" w14:paraId="05F3E9FB" w14:textId="77777777" w:rsidTr="00254B34">
        <w:tc>
          <w:tcPr>
            <w:tcW w:w="4697" w:type="dxa"/>
          </w:tcPr>
          <w:p w14:paraId="05F3E9F2" w14:textId="77777777" w:rsidR="006421A6" w:rsidRPr="0013480F" w:rsidRDefault="00B254F8" w:rsidP="00C04DFC">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“will lie down there </w:t>
            </w:r>
            <w:r w:rsidRPr="0013480F">
              <w:rPr>
                <w:rFonts w:ascii="Times New Roman" w:hAnsi="Times New Roman" w:cs="Times New Roman"/>
                <w:sz w:val="32"/>
                <w:szCs w:val="32"/>
                <w:u w:val="single"/>
              </w:rPr>
              <w:t>wild animals</w:t>
            </w:r>
            <w:r w:rsidRPr="0013480F">
              <w:rPr>
                <w:rFonts w:ascii="Times New Roman" w:hAnsi="Times New Roman" w:cs="Times New Roman"/>
                <w:sz w:val="32"/>
                <w:szCs w:val="32"/>
              </w:rPr>
              <w:t xml:space="preserve">, and their houses will be full of </w:t>
            </w:r>
            <w:r w:rsidRPr="0013480F">
              <w:rPr>
                <w:rFonts w:ascii="Times New Roman" w:hAnsi="Times New Roman" w:cs="Times New Roman"/>
                <w:sz w:val="32"/>
                <w:szCs w:val="32"/>
                <w:u w:val="single"/>
              </w:rPr>
              <w:t>owls</w:t>
            </w:r>
            <w:r w:rsidRPr="0013480F">
              <w:rPr>
                <w:rFonts w:ascii="Times New Roman" w:hAnsi="Times New Roman" w:cs="Times New Roman"/>
                <w:sz w:val="32"/>
                <w:szCs w:val="32"/>
              </w:rPr>
              <w:t xml:space="preserve">, and will dwell </w:t>
            </w:r>
            <w:proofErr w:type="spellStart"/>
            <w:r w:rsidRPr="0013480F">
              <w:rPr>
                <w:rFonts w:ascii="Times New Roman" w:hAnsi="Times New Roman" w:cs="Times New Roman"/>
                <w:sz w:val="32"/>
                <w:szCs w:val="32"/>
              </w:rPr>
              <w:t>the</w:t>
            </w:r>
            <w:r w:rsidR="00AD4D7E" w:rsidRPr="0013480F">
              <w:rPr>
                <w:rFonts w:ascii="Times New Roman" w:hAnsi="Times New Roman" w:cs="Times New Roman"/>
                <w:sz w:val="32"/>
                <w:szCs w:val="32"/>
              </w:rPr>
              <w:t>re</w:t>
            </w:r>
            <w:proofErr w:type="spellEnd"/>
            <w:r w:rsidRPr="0013480F">
              <w:rPr>
                <w:rFonts w:ascii="Times New Roman" w:hAnsi="Times New Roman" w:cs="Times New Roman"/>
                <w:sz w:val="32"/>
                <w:szCs w:val="32"/>
              </w:rPr>
              <w:t xml:space="preserve"> daughters of an </w:t>
            </w:r>
            <w:r w:rsidRPr="0013480F">
              <w:rPr>
                <w:rFonts w:ascii="Times New Roman" w:hAnsi="Times New Roman" w:cs="Times New Roman"/>
                <w:sz w:val="32"/>
                <w:szCs w:val="32"/>
                <w:u w:val="single"/>
              </w:rPr>
              <w:t>ostrich</w:t>
            </w:r>
            <w:r w:rsidRPr="0013480F">
              <w:rPr>
                <w:rFonts w:ascii="Times New Roman" w:hAnsi="Times New Roman" w:cs="Times New Roman"/>
                <w:sz w:val="32"/>
                <w:szCs w:val="32"/>
              </w:rPr>
              <w:t xml:space="preserve">, and </w:t>
            </w:r>
            <w:r w:rsidRPr="0013480F">
              <w:rPr>
                <w:rFonts w:ascii="Times New Roman" w:hAnsi="Times New Roman" w:cs="Times New Roman"/>
                <w:sz w:val="32"/>
                <w:szCs w:val="32"/>
                <w:u w:val="single"/>
              </w:rPr>
              <w:t>he-goats (demons)</w:t>
            </w:r>
            <w:r w:rsidRPr="0013480F">
              <w:rPr>
                <w:rFonts w:ascii="Times New Roman" w:hAnsi="Times New Roman" w:cs="Times New Roman"/>
                <w:sz w:val="32"/>
                <w:szCs w:val="32"/>
              </w:rPr>
              <w:t xml:space="preserve"> will dance there”  </w:t>
            </w:r>
            <w:r w:rsidR="002D51E5" w:rsidRPr="0013480F">
              <w:rPr>
                <w:rFonts w:ascii="Times New Roman" w:hAnsi="Times New Roman" w:cs="Times New Roman"/>
                <w:sz w:val="32"/>
                <w:szCs w:val="32"/>
              </w:rPr>
              <w:t>Isa.13:21</w:t>
            </w:r>
          </w:p>
          <w:p w14:paraId="05F3E9F3" w14:textId="77777777" w:rsidR="002D51E5" w:rsidRPr="0013480F" w:rsidRDefault="002D51E5" w:rsidP="00C04DFC">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lastRenderedPageBreak/>
              <w:t>“</w:t>
            </w:r>
            <w:r w:rsidRPr="0013480F">
              <w:rPr>
                <w:rFonts w:ascii="Times New Roman" w:hAnsi="Times New Roman" w:cs="Times New Roman"/>
                <w:sz w:val="32"/>
                <w:szCs w:val="32"/>
                <w:u w:val="single"/>
              </w:rPr>
              <w:t>hyenas</w:t>
            </w:r>
            <w:r w:rsidRPr="0013480F">
              <w:rPr>
                <w:rFonts w:ascii="Times New Roman" w:hAnsi="Times New Roman" w:cs="Times New Roman"/>
                <w:sz w:val="32"/>
                <w:szCs w:val="32"/>
              </w:rPr>
              <w:t xml:space="preserve"> will howl in their palaces, and </w:t>
            </w:r>
            <w:r w:rsidRPr="0013480F">
              <w:rPr>
                <w:rFonts w:ascii="Times New Roman" w:hAnsi="Times New Roman" w:cs="Times New Roman"/>
                <w:sz w:val="32"/>
                <w:szCs w:val="32"/>
                <w:u w:val="single"/>
              </w:rPr>
              <w:t>jackals</w:t>
            </w:r>
            <w:r w:rsidRPr="0013480F">
              <w:rPr>
                <w:rFonts w:ascii="Times New Roman" w:hAnsi="Times New Roman" w:cs="Times New Roman"/>
                <w:sz w:val="32"/>
                <w:szCs w:val="32"/>
              </w:rPr>
              <w:t xml:space="preserve"> in their delightful temples”  Isa.13:22</w:t>
            </w:r>
          </w:p>
          <w:p w14:paraId="05F3E9F4" w14:textId="77777777" w:rsidR="002D51E5" w:rsidRPr="0013480F" w:rsidRDefault="002D51E5"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“I will set it for a possession of </w:t>
            </w:r>
            <w:r w:rsidRPr="0013480F">
              <w:rPr>
                <w:rFonts w:ascii="Times New Roman" w:hAnsi="Times New Roman" w:cs="Times New Roman"/>
                <w:i/>
                <w:sz w:val="32"/>
                <w:szCs w:val="32"/>
              </w:rPr>
              <w:t>the</w:t>
            </w:r>
            <w:r w:rsidRPr="0013480F">
              <w:rPr>
                <w:rFonts w:ascii="Times New Roman" w:hAnsi="Times New Roman" w:cs="Times New Roman"/>
                <w:sz w:val="32"/>
                <w:szCs w:val="32"/>
              </w:rPr>
              <w:t xml:space="preserve"> </w:t>
            </w:r>
            <w:r w:rsidRPr="0013480F">
              <w:rPr>
                <w:rFonts w:ascii="Times New Roman" w:hAnsi="Times New Roman" w:cs="Times New Roman"/>
                <w:sz w:val="32"/>
                <w:szCs w:val="32"/>
                <w:u w:val="single"/>
              </w:rPr>
              <w:t>porcupine</w:t>
            </w:r>
            <w:r w:rsidRPr="0013480F">
              <w:rPr>
                <w:rFonts w:ascii="Times New Roman" w:hAnsi="Times New Roman" w:cs="Times New Roman"/>
                <w:sz w:val="32"/>
                <w:szCs w:val="32"/>
              </w:rPr>
              <w:t>”  Isa.14:23</w:t>
            </w:r>
          </w:p>
          <w:p w14:paraId="05F3E9F5" w14:textId="77777777" w:rsidR="002D51E5" w:rsidRPr="0013480F" w:rsidRDefault="002D51E5" w:rsidP="00C04DFC">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 xml:space="preserve">“will dwell </w:t>
            </w:r>
            <w:r w:rsidRPr="0013480F">
              <w:rPr>
                <w:rFonts w:ascii="Times New Roman" w:hAnsi="Times New Roman" w:cs="Times New Roman"/>
                <w:i/>
                <w:sz w:val="32"/>
                <w:szCs w:val="32"/>
              </w:rPr>
              <w:t>there</w:t>
            </w:r>
            <w:r w:rsidRPr="0013480F">
              <w:rPr>
                <w:rFonts w:ascii="Times New Roman" w:hAnsi="Times New Roman" w:cs="Times New Roman"/>
                <w:sz w:val="32"/>
                <w:szCs w:val="32"/>
              </w:rPr>
              <w:t xml:space="preserve"> </w:t>
            </w:r>
            <w:r w:rsidRPr="0013480F">
              <w:rPr>
                <w:rFonts w:ascii="Times New Roman" w:hAnsi="Times New Roman" w:cs="Times New Roman"/>
                <w:sz w:val="32"/>
                <w:szCs w:val="32"/>
                <w:u w:val="single"/>
              </w:rPr>
              <w:t>wild animals</w:t>
            </w:r>
            <w:r w:rsidRPr="0013480F">
              <w:rPr>
                <w:rFonts w:ascii="Times New Roman" w:hAnsi="Times New Roman" w:cs="Times New Roman"/>
                <w:sz w:val="32"/>
                <w:szCs w:val="32"/>
              </w:rPr>
              <w:t xml:space="preserve"> with </w:t>
            </w:r>
            <w:r w:rsidRPr="0013480F">
              <w:rPr>
                <w:rFonts w:ascii="Times New Roman" w:hAnsi="Times New Roman" w:cs="Times New Roman"/>
                <w:sz w:val="32"/>
                <w:szCs w:val="32"/>
                <w:u w:val="single"/>
              </w:rPr>
              <w:t>jackals</w:t>
            </w:r>
            <w:r w:rsidRPr="0013480F">
              <w:rPr>
                <w:rFonts w:ascii="Times New Roman" w:hAnsi="Times New Roman" w:cs="Times New Roman"/>
                <w:sz w:val="32"/>
                <w:szCs w:val="32"/>
              </w:rPr>
              <w:t xml:space="preserve"> …will dwell in her daughters of an </w:t>
            </w:r>
            <w:r w:rsidRPr="0013480F">
              <w:rPr>
                <w:rFonts w:ascii="Times New Roman" w:hAnsi="Times New Roman" w:cs="Times New Roman"/>
                <w:sz w:val="32"/>
                <w:szCs w:val="32"/>
                <w:u w:val="single"/>
              </w:rPr>
              <w:t>ostrich</w:t>
            </w:r>
            <w:r w:rsidRPr="0013480F">
              <w:rPr>
                <w:rFonts w:ascii="Times New Roman" w:hAnsi="Times New Roman" w:cs="Times New Roman"/>
                <w:sz w:val="32"/>
                <w:szCs w:val="32"/>
              </w:rPr>
              <w:t>”  Jer.50:39</w:t>
            </w:r>
          </w:p>
          <w:p w14:paraId="05F3E9F6" w14:textId="77777777" w:rsidR="002D51E5" w:rsidRPr="0013480F" w:rsidRDefault="002D51E5"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 xml:space="preserve">“a dwelling of </w:t>
            </w:r>
            <w:r w:rsidRPr="0013480F">
              <w:rPr>
                <w:rFonts w:ascii="Times New Roman" w:hAnsi="Times New Roman" w:cs="Times New Roman"/>
                <w:sz w:val="32"/>
                <w:szCs w:val="32"/>
                <w:u w:val="single"/>
              </w:rPr>
              <w:t>jackals</w:t>
            </w:r>
            <w:r w:rsidRPr="0013480F">
              <w:rPr>
                <w:rFonts w:ascii="Times New Roman" w:hAnsi="Times New Roman" w:cs="Times New Roman"/>
                <w:sz w:val="32"/>
                <w:szCs w:val="32"/>
              </w:rPr>
              <w:t>”  Jer.51:37</w:t>
            </w:r>
          </w:p>
          <w:p w14:paraId="05F3E9F7" w14:textId="77777777" w:rsidR="00C856B1" w:rsidRPr="0013480F" w:rsidRDefault="00C856B1" w:rsidP="000B75AE">
            <w:pPr>
              <w:spacing w:before="60" w:after="60" w:line="240" w:lineRule="auto"/>
              <w:rPr>
                <w:rFonts w:ascii="Times New Roman" w:hAnsi="Times New Roman" w:cs="Times New Roman"/>
                <w:sz w:val="32"/>
                <w:szCs w:val="32"/>
              </w:rPr>
            </w:pPr>
          </w:p>
          <w:p w14:paraId="05F3E9F8" w14:textId="77777777" w:rsidR="00C856B1" w:rsidRPr="0013480F" w:rsidRDefault="00C856B1" w:rsidP="000B75AE">
            <w:pPr>
              <w:spacing w:before="60" w:after="60" w:line="240" w:lineRule="auto"/>
              <w:rPr>
                <w:rFonts w:ascii="Times New Roman" w:hAnsi="Times New Roman" w:cs="Times New Roman"/>
                <w:sz w:val="32"/>
                <w:szCs w:val="32"/>
              </w:rPr>
            </w:pPr>
          </w:p>
          <w:p w14:paraId="05F3E9F9" w14:textId="77777777" w:rsidR="00C856B1" w:rsidRPr="0013480F" w:rsidRDefault="00C856B1" w:rsidP="000B75AE">
            <w:pPr>
              <w:spacing w:before="60" w:after="60" w:line="240" w:lineRule="auto"/>
              <w:rPr>
                <w:rFonts w:ascii="Times New Roman" w:hAnsi="Times New Roman" w:cs="Times New Roman"/>
                <w:sz w:val="32"/>
                <w:szCs w:val="32"/>
              </w:rPr>
            </w:pPr>
          </w:p>
        </w:tc>
        <w:tc>
          <w:tcPr>
            <w:tcW w:w="4653" w:type="dxa"/>
          </w:tcPr>
          <w:p w14:paraId="05F3E9FA" w14:textId="77777777" w:rsidR="006421A6" w:rsidRPr="0013480F" w:rsidRDefault="007E6AB0"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lastRenderedPageBreak/>
              <w:t xml:space="preserve">“became a dwelling of </w:t>
            </w:r>
            <w:r w:rsidRPr="0013480F">
              <w:rPr>
                <w:rFonts w:ascii="Times New Roman" w:hAnsi="Times New Roman" w:cs="Times New Roman"/>
                <w:sz w:val="32"/>
                <w:szCs w:val="32"/>
                <w:u w:val="single"/>
              </w:rPr>
              <w:t>demons</w:t>
            </w:r>
            <w:r w:rsidRPr="0013480F">
              <w:rPr>
                <w:rFonts w:ascii="Times New Roman" w:hAnsi="Times New Roman" w:cs="Times New Roman"/>
                <w:sz w:val="32"/>
                <w:szCs w:val="32"/>
              </w:rPr>
              <w:t xml:space="preserve"> and a prison of every </w:t>
            </w:r>
            <w:r w:rsidRPr="0013480F">
              <w:rPr>
                <w:rFonts w:ascii="Times New Roman" w:hAnsi="Times New Roman" w:cs="Times New Roman"/>
                <w:sz w:val="32"/>
                <w:szCs w:val="32"/>
                <w:u w:val="single"/>
              </w:rPr>
              <w:t>unclean spirit</w:t>
            </w:r>
            <w:r w:rsidR="00EC691F" w:rsidRPr="0013480F">
              <w:rPr>
                <w:rFonts w:ascii="Times New Roman" w:hAnsi="Times New Roman" w:cs="Times New Roman"/>
                <w:sz w:val="32"/>
                <w:szCs w:val="32"/>
              </w:rPr>
              <w:t xml:space="preserve"> and a prison of every </w:t>
            </w:r>
            <w:r w:rsidR="00EC691F" w:rsidRPr="0013480F">
              <w:rPr>
                <w:rFonts w:ascii="Times New Roman" w:hAnsi="Times New Roman" w:cs="Times New Roman"/>
                <w:sz w:val="32"/>
                <w:szCs w:val="32"/>
                <w:u w:val="single"/>
              </w:rPr>
              <w:t>unclean bird</w:t>
            </w:r>
            <w:r w:rsidR="00EC691F" w:rsidRPr="0013480F">
              <w:rPr>
                <w:rFonts w:ascii="Times New Roman" w:hAnsi="Times New Roman" w:cs="Times New Roman"/>
                <w:sz w:val="32"/>
                <w:szCs w:val="32"/>
              </w:rPr>
              <w:t xml:space="preserve"> and a prison of  every </w:t>
            </w:r>
            <w:r w:rsidR="00EC691F" w:rsidRPr="0013480F">
              <w:rPr>
                <w:rFonts w:ascii="Times New Roman" w:hAnsi="Times New Roman" w:cs="Times New Roman"/>
                <w:sz w:val="32"/>
                <w:szCs w:val="32"/>
                <w:u w:val="single"/>
              </w:rPr>
              <w:t>unclean and hated beast</w:t>
            </w:r>
            <w:r w:rsidR="00EC691F" w:rsidRPr="0013480F">
              <w:rPr>
                <w:rFonts w:ascii="Times New Roman" w:hAnsi="Times New Roman" w:cs="Times New Roman"/>
                <w:sz w:val="32"/>
                <w:szCs w:val="32"/>
              </w:rPr>
              <w:t>”  Rev.18:2</w:t>
            </w:r>
          </w:p>
        </w:tc>
      </w:tr>
      <w:tr w:rsidR="00AE191B" w:rsidRPr="0013480F" w14:paraId="05F3E9FD" w14:textId="77777777" w:rsidTr="00254B34">
        <w:tc>
          <w:tcPr>
            <w:tcW w:w="9350" w:type="dxa"/>
            <w:gridSpan w:val="2"/>
          </w:tcPr>
          <w:p w14:paraId="05F3E9FC" w14:textId="77777777" w:rsidR="00AE191B" w:rsidRPr="0013480F" w:rsidRDefault="00AE191B" w:rsidP="000B75AE">
            <w:pPr>
              <w:spacing w:before="60" w:after="60" w:line="240" w:lineRule="auto"/>
              <w:jc w:val="center"/>
              <w:rPr>
                <w:rFonts w:ascii="Times New Roman" w:hAnsi="Times New Roman" w:cs="Times New Roman"/>
                <w:b/>
                <w:sz w:val="32"/>
                <w:szCs w:val="32"/>
              </w:rPr>
            </w:pPr>
            <w:r w:rsidRPr="0013480F">
              <w:rPr>
                <w:rFonts w:ascii="Times New Roman" w:hAnsi="Times New Roman" w:cs="Times New Roman"/>
                <w:b/>
                <w:sz w:val="32"/>
                <w:szCs w:val="32"/>
              </w:rPr>
              <w:t>Cries of “Woe!”</w:t>
            </w:r>
          </w:p>
        </w:tc>
      </w:tr>
      <w:tr w:rsidR="006421A6" w:rsidRPr="0013480F" w14:paraId="05F3EA03" w14:textId="77777777" w:rsidTr="00254B34">
        <w:tc>
          <w:tcPr>
            <w:tcW w:w="4697" w:type="dxa"/>
          </w:tcPr>
          <w:p w14:paraId="05F3E9FE" w14:textId="77777777" w:rsidR="006421A6" w:rsidRPr="0013480F" w:rsidRDefault="00AE191B" w:rsidP="00C04DFC">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Woe</w:t>
            </w:r>
            <w:r w:rsidRPr="0013480F">
              <w:rPr>
                <w:rFonts w:ascii="Times New Roman" w:hAnsi="Times New Roman" w:cs="Times New Roman"/>
                <w:sz w:val="32"/>
                <w:szCs w:val="32"/>
              </w:rPr>
              <w:t xml:space="preserve"> to them!”  Jer.50:27</w:t>
            </w:r>
          </w:p>
          <w:p w14:paraId="05F3E9FF" w14:textId="77777777" w:rsidR="00AE191B" w:rsidRPr="0013480F" w:rsidRDefault="00AE191B" w:rsidP="000B75AE">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woe</w:t>
            </w:r>
            <w:r w:rsidRPr="0013480F">
              <w:rPr>
                <w:rFonts w:ascii="Times New Roman" w:hAnsi="Times New Roman" w:cs="Times New Roman"/>
                <w:sz w:val="32"/>
                <w:szCs w:val="32"/>
              </w:rPr>
              <w:t xml:space="preserve"> against Babylon all around”  Jer.51:2 (</w:t>
            </w:r>
            <w:r w:rsidRPr="0013480F">
              <w:rPr>
                <w:rFonts w:ascii="Times New Roman" w:hAnsi="Times New Roman" w:cs="Times New Roman"/>
                <w:i/>
                <w:iCs/>
                <w:sz w:val="32"/>
                <w:szCs w:val="32"/>
              </w:rPr>
              <w:t>LXX</w:t>
            </w:r>
            <w:r w:rsidRPr="0013480F">
              <w:rPr>
                <w:rFonts w:ascii="Times New Roman" w:hAnsi="Times New Roman" w:cs="Times New Roman"/>
                <w:sz w:val="32"/>
                <w:szCs w:val="32"/>
              </w:rPr>
              <w:t>)</w:t>
            </w:r>
          </w:p>
        </w:tc>
        <w:tc>
          <w:tcPr>
            <w:tcW w:w="4653" w:type="dxa"/>
          </w:tcPr>
          <w:p w14:paraId="05F3EA00" w14:textId="77777777" w:rsidR="006421A6" w:rsidRPr="0013480F" w:rsidRDefault="00AE191B" w:rsidP="00C04DFC">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Woe, woe</w:t>
            </w:r>
            <w:r w:rsidRPr="0013480F">
              <w:rPr>
                <w:rFonts w:ascii="Times New Roman" w:hAnsi="Times New Roman" w:cs="Times New Roman"/>
                <w:sz w:val="32"/>
                <w:szCs w:val="32"/>
              </w:rPr>
              <w:t xml:space="preserve"> the </w:t>
            </w:r>
            <w:r w:rsidR="005D13F2" w:rsidRPr="0013480F">
              <w:rPr>
                <w:rFonts w:ascii="Times New Roman" w:hAnsi="Times New Roman" w:cs="Times New Roman"/>
                <w:sz w:val="32"/>
                <w:szCs w:val="32"/>
              </w:rPr>
              <w:t>G</w:t>
            </w:r>
            <w:r w:rsidRPr="0013480F">
              <w:rPr>
                <w:rFonts w:ascii="Times New Roman" w:hAnsi="Times New Roman" w:cs="Times New Roman"/>
                <w:sz w:val="32"/>
                <w:szCs w:val="32"/>
              </w:rPr>
              <w:t xml:space="preserve">reat </w:t>
            </w:r>
            <w:r w:rsidR="005D13F2" w:rsidRPr="0013480F">
              <w:rPr>
                <w:rFonts w:ascii="Times New Roman" w:hAnsi="Times New Roman" w:cs="Times New Roman"/>
                <w:sz w:val="32"/>
                <w:szCs w:val="32"/>
              </w:rPr>
              <w:t>C</w:t>
            </w:r>
            <w:r w:rsidRPr="0013480F">
              <w:rPr>
                <w:rFonts w:ascii="Times New Roman" w:hAnsi="Times New Roman" w:cs="Times New Roman"/>
                <w:sz w:val="32"/>
                <w:szCs w:val="32"/>
              </w:rPr>
              <w:t>ity Babylon”  Rev.18:10</w:t>
            </w:r>
          </w:p>
          <w:p w14:paraId="05F3EA01" w14:textId="77777777" w:rsidR="00AE191B" w:rsidRPr="0013480F" w:rsidRDefault="00AE191B" w:rsidP="00C04DFC">
            <w:pPr>
              <w:spacing w:before="60" w:after="12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Woe, woe</w:t>
            </w:r>
            <w:r w:rsidRPr="0013480F">
              <w:rPr>
                <w:rFonts w:ascii="Times New Roman" w:hAnsi="Times New Roman" w:cs="Times New Roman"/>
                <w:sz w:val="32"/>
                <w:szCs w:val="32"/>
              </w:rPr>
              <w:t xml:space="preserve"> the </w:t>
            </w:r>
            <w:r w:rsidR="005D13F2" w:rsidRPr="0013480F">
              <w:rPr>
                <w:rFonts w:ascii="Times New Roman" w:hAnsi="Times New Roman" w:cs="Times New Roman"/>
                <w:sz w:val="32"/>
                <w:szCs w:val="32"/>
              </w:rPr>
              <w:t>G</w:t>
            </w:r>
            <w:r w:rsidRPr="0013480F">
              <w:rPr>
                <w:rFonts w:ascii="Times New Roman" w:hAnsi="Times New Roman" w:cs="Times New Roman"/>
                <w:sz w:val="32"/>
                <w:szCs w:val="32"/>
              </w:rPr>
              <w:t xml:space="preserve">reat </w:t>
            </w:r>
            <w:r w:rsidR="005D13F2" w:rsidRPr="0013480F">
              <w:rPr>
                <w:rFonts w:ascii="Times New Roman" w:hAnsi="Times New Roman" w:cs="Times New Roman"/>
                <w:sz w:val="32"/>
                <w:szCs w:val="32"/>
              </w:rPr>
              <w:t>C</w:t>
            </w:r>
            <w:r w:rsidRPr="0013480F">
              <w:rPr>
                <w:rFonts w:ascii="Times New Roman" w:hAnsi="Times New Roman" w:cs="Times New Roman"/>
                <w:sz w:val="32"/>
                <w:szCs w:val="32"/>
              </w:rPr>
              <w:t>ity”  Rev.18:16</w:t>
            </w:r>
          </w:p>
          <w:p w14:paraId="05F3EA02" w14:textId="77777777" w:rsidR="00AE191B" w:rsidRPr="0013480F" w:rsidRDefault="00AE191B" w:rsidP="005D13F2">
            <w:pPr>
              <w:spacing w:before="60" w:after="60" w:line="240" w:lineRule="auto"/>
              <w:rPr>
                <w:rFonts w:ascii="Times New Roman" w:hAnsi="Times New Roman" w:cs="Times New Roman"/>
                <w:sz w:val="32"/>
                <w:szCs w:val="32"/>
              </w:rPr>
            </w:pPr>
            <w:r w:rsidRPr="0013480F">
              <w:rPr>
                <w:rFonts w:ascii="Times New Roman" w:hAnsi="Times New Roman" w:cs="Times New Roman"/>
                <w:sz w:val="32"/>
                <w:szCs w:val="32"/>
              </w:rPr>
              <w:t>“</w:t>
            </w:r>
            <w:r w:rsidRPr="0013480F">
              <w:rPr>
                <w:rFonts w:ascii="Times New Roman" w:hAnsi="Times New Roman" w:cs="Times New Roman"/>
                <w:sz w:val="32"/>
                <w:szCs w:val="32"/>
                <w:u w:val="single"/>
              </w:rPr>
              <w:t>Woe, woe</w:t>
            </w:r>
            <w:r w:rsidRPr="0013480F">
              <w:rPr>
                <w:rFonts w:ascii="Times New Roman" w:hAnsi="Times New Roman" w:cs="Times New Roman"/>
                <w:sz w:val="32"/>
                <w:szCs w:val="32"/>
              </w:rPr>
              <w:t xml:space="preserve"> the </w:t>
            </w:r>
            <w:r w:rsidR="005D13F2" w:rsidRPr="0013480F">
              <w:rPr>
                <w:rFonts w:ascii="Times New Roman" w:hAnsi="Times New Roman" w:cs="Times New Roman"/>
                <w:sz w:val="32"/>
                <w:szCs w:val="32"/>
              </w:rPr>
              <w:t>G</w:t>
            </w:r>
            <w:r w:rsidRPr="0013480F">
              <w:rPr>
                <w:rFonts w:ascii="Times New Roman" w:hAnsi="Times New Roman" w:cs="Times New Roman"/>
                <w:sz w:val="32"/>
                <w:szCs w:val="32"/>
              </w:rPr>
              <w:t xml:space="preserve">reat </w:t>
            </w:r>
            <w:r w:rsidR="005D13F2" w:rsidRPr="0013480F">
              <w:rPr>
                <w:rFonts w:ascii="Times New Roman" w:hAnsi="Times New Roman" w:cs="Times New Roman"/>
                <w:sz w:val="32"/>
                <w:szCs w:val="32"/>
              </w:rPr>
              <w:t>C</w:t>
            </w:r>
            <w:r w:rsidRPr="0013480F">
              <w:rPr>
                <w:rFonts w:ascii="Times New Roman" w:hAnsi="Times New Roman" w:cs="Times New Roman"/>
                <w:sz w:val="32"/>
                <w:szCs w:val="32"/>
              </w:rPr>
              <w:t>ity”  Rev.18:19</w:t>
            </w:r>
          </w:p>
        </w:tc>
      </w:tr>
    </w:tbl>
    <w:p w14:paraId="05F3EA04" w14:textId="77777777" w:rsidR="006421A6" w:rsidRPr="0013480F" w:rsidRDefault="006421A6" w:rsidP="0074156E">
      <w:pPr>
        <w:spacing w:after="240"/>
        <w:rPr>
          <w:rFonts w:ascii="Times New Roman" w:hAnsi="Times New Roman" w:cs="Times New Roman"/>
          <w:sz w:val="32"/>
          <w:szCs w:val="32"/>
        </w:rPr>
      </w:pPr>
    </w:p>
    <w:p w14:paraId="05F3EA05" w14:textId="77777777" w:rsidR="00C602CA" w:rsidRPr="00F6495A" w:rsidRDefault="0074156E" w:rsidP="00C602CA">
      <w:pPr>
        <w:ind w:firstLine="360"/>
        <w:rPr>
          <w:rFonts w:ascii="Times New Roman" w:hAnsi="Times New Roman" w:cs="Times New Roman"/>
          <w:sz w:val="32"/>
          <w:szCs w:val="32"/>
        </w:rPr>
      </w:pPr>
      <w:r w:rsidRPr="00F6495A">
        <w:rPr>
          <w:rFonts w:ascii="Times New Roman" w:hAnsi="Times New Roman" w:cs="Times New Roman"/>
          <w:sz w:val="32"/>
          <w:szCs w:val="32"/>
        </w:rPr>
        <w:t>Certainly the OT distinguishes Judah from their enemy Babylon. This is especially apparent in Jer.25</w:t>
      </w:r>
      <w:r w:rsidR="002E4270" w:rsidRPr="00F6495A">
        <w:rPr>
          <w:rFonts w:ascii="Times New Roman" w:hAnsi="Times New Roman" w:cs="Times New Roman"/>
          <w:sz w:val="32"/>
          <w:szCs w:val="32"/>
        </w:rPr>
        <w:t>:18-26 where nations were to drink from Yahweh’s cup of wrath, beginning at Jerusalem and ending with Sheshak, a</w:t>
      </w:r>
      <w:r w:rsidR="00AD4D7E" w:rsidRPr="00F6495A">
        <w:rPr>
          <w:rFonts w:ascii="Times New Roman" w:hAnsi="Times New Roman" w:cs="Times New Roman"/>
          <w:sz w:val="32"/>
          <w:szCs w:val="32"/>
        </w:rPr>
        <w:t>nother</w:t>
      </w:r>
      <w:r w:rsidR="002E4270" w:rsidRPr="00F6495A">
        <w:rPr>
          <w:rFonts w:ascii="Times New Roman" w:hAnsi="Times New Roman" w:cs="Times New Roman"/>
          <w:sz w:val="32"/>
          <w:szCs w:val="32"/>
        </w:rPr>
        <w:t xml:space="preserve"> name for Babel. The parallels between OT Babel and Babylon of the Revelation are strong – even the expression “fell, fell Babylon” is virtually the same in Rev.14:18 and 18:2</w:t>
      </w:r>
      <w:r w:rsidR="00FF02D4" w:rsidRPr="00F6495A">
        <w:rPr>
          <w:rFonts w:ascii="Times New Roman" w:hAnsi="Times New Roman" w:cs="Times New Roman"/>
          <w:sz w:val="32"/>
          <w:szCs w:val="32"/>
        </w:rPr>
        <w:t>, as it is in Isa.21:9</w:t>
      </w:r>
      <w:r w:rsidR="002E4270" w:rsidRPr="00F6495A">
        <w:rPr>
          <w:rFonts w:ascii="Times New Roman" w:hAnsi="Times New Roman" w:cs="Times New Roman"/>
          <w:sz w:val="32"/>
          <w:szCs w:val="32"/>
        </w:rPr>
        <w:t xml:space="preserve">. It can only be imaginative fancy that invents “Jerusalem” from </w:t>
      </w:r>
      <w:r w:rsidR="00AD4D7E" w:rsidRPr="00F6495A">
        <w:rPr>
          <w:rFonts w:ascii="Times New Roman" w:hAnsi="Times New Roman" w:cs="Times New Roman"/>
          <w:sz w:val="32"/>
          <w:szCs w:val="32"/>
        </w:rPr>
        <w:t>“</w:t>
      </w:r>
      <w:r w:rsidR="002E4270" w:rsidRPr="00F6495A">
        <w:rPr>
          <w:rFonts w:ascii="Times New Roman" w:hAnsi="Times New Roman" w:cs="Times New Roman"/>
          <w:sz w:val="32"/>
          <w:szCs w:val="32"/>
        </w:rPr>
        <w:t>Babylon” in Revelation.</w:t>
      </w:r>
      <w:r w:rsidR="00595814" w:rsidRPr="00F6495A">
        <w:rPr>
          <w:rFonts w:ascii="Times New Roman" w:hAnsi="Times New Roman" w:cs="Times New Roman"/>
          <w:sz w:val="32"/>
          <w:szCs w:val="32"/>
        </w:rPr>
        <w:t xml:space="preserve"> </w:t>
      </w:r>
    </w:p>
    <w:p w14:paraId="05F3EA06" w14:textId="77777777" w:rsidR="0074156E" w:rsidRPr="00F6495A" w:rsidRDefault="00595814" w:rsidP="00B45067">
      <w:pPr>
        <w:spacing w:after="0"/>
        <w:ind w:firstLine="360"/>
        <w:rPr>
          <w:rFonts w:ascii="Times New Roman" w:hAnsi="Times New Roman" w:cs="Times New Roman"/>
          <w:sz w:val="32"/>
          <w:szCs w:val="32"/>
        </w:rPr>
      </w:pPr>
      <w:r w:rsidRPr="00F6495A">
        <w:rPr>
          <w:rFonts w:ascii="Times New Roman" w:hAnsi="Times New Roman" w:cs="Times New Roman"/>
          <w:sz w:val="32"/>
          <w:szCs w:val="32"/>
        </w:rPr>
        <w:lastRenderedPageBreak/>
        <w:t xml:space="preserve">Old Jerusalem is mentioned </w:t>
      </w:r>
      <w:r w:rsidR="00D726EB" w:rsidRPr="00F6495A">
        <w:rPr>
          <w:rFonts w:ascii="Times New Roman" w:hAnsi="Times New Roman" w:cs="Times New Roman"/>
          <w:sz w:val="32"/>
          <w:szCs w:val="32"/>
        </w:rPr>
        <w:t>obliquely five times</w:t>
      </w:r>
      <w:r w:rsidRPr="00F6495A">
        <w:rPr>
          <w:rFonts w:ascii="Times New Roman" w:hAnsi="Times New Roman" w:cs="Times New Roman"/>
          <w:sz w:val="32"/>
          <w:szCs w:val="32"/>
        </w:rPr>
        <w:t xml:space="preserve"> </w:t>
      </w:r>
      <w:r w:rsidR="009E09B0" w:rsidRPr="00F6495A">
        <w:rPr>
          <w:rFonts w:ascii="Times New Roman" w:hAnsi="Times New Roman" w:cs="Times New Roman"/>
          <w:sz w:val="32"/>
          <w:szCs w:val="32"/>
        </w:rPr>
        <w:t>in Revelation</w:t>
      </w:r>
      <w:r w:rsidR="00BC3AF4" w:rsidRPr="00F6495A">
        <w:rPr>
          <w:rFonts w:ascii="Times New Roman" w:hAnsi="Times New Roman" w:cs="Times New Roman"/>
          <w:sz w:val="32"/>
          <w:szCs w:val="32"/>
        </w:rPr>
        <w:t>.</w:t>
      </w:r>
      <w:r w:rsidRPr="00F6495A">
        <w:rPr>
          <w:rFonts w:ascii="Times New Roman" w:hAnsi="Times New Roman" w:cs="Times New Roman"/>
          <w:sz w:val="32"/>
          <w:szCs w:val="32"/>
        </w:rPr>
        <w:t xml:space="preserve"> </w:t>
      </w:r>
      <w:r w:rsidR="00BC3AF4" w:rsidRPr="00F6495A">
        <w:rPr>
          <w:rFonts w:ascii="Times New Roman" w:hAnsi="Times New Roman" w:cs="Times New Roman"/>
          <w:sz w:val="32"/>
          <w:szCs w:val="32"/>
        </w:rPr>
        <w:t>I</w:t>
      </w:r>
      <w:r w:rsidRPr="00F6495A">
        <w:rPr>
          <w:rFonts w:ascii="Times New Roman" w:hAnsi="Times New Roman" w:cs="Times New Roman"/>
          <w:sz w:val="32"/>
          <w:szCs w:val="32"/>
        </w:rPr>
        <w:t>n Rev.11:</w:t>
      </w:r>
      <w:r w:rsidR="00D726EB" w:rsidRPr="00F6495A">
        <w:rPr>
          <w:rFonts w:ascii="Times New Roman" w:hAnsi="Times New Roman" w:cs="Times New Roman"/>
          <w:sz w:val="32"/>
          <w:szCs w:val="32"/>
        </w:rPr>
        <w:t>2</w:t>
      </w:r>
      <w:r w:rsidRPr="00F6495A">
        <w:rPr>
          <w:rFonts w:ascii="Times New Roman" w:hAnsi="Times New Roman" w:cs="Times New Roman"/>
          <w:sz w:val="32"/>
          <w:szCs w:val="32"/>
        </w:rPr>
        <w:t xml:space="preserve"> </w:t>
      </w:r>
      <w:r w:rsidR="00BC3AF4" w:rsidRPr="00F6495A">
        <w:rPr>
          <w:rFonts w:ascii="Times New Roman" w:hAnsi="Times New Roman" w:cs="Times New Roman"/>
          <w:sz w:val="32"/>
          <w:szCs w:val="32"/>
        </w:rPr>
        <w:t xml:space="preserve">it is </w:t>
      </w:r>
      <w:r w:rsidR="00D726EB" w:rsidRPr="00F6495A">
        <w:rPr>
          <w:rFonts w:ascii="Times New Roman" w:hAnsi="Times New Roman" w:cs="Times New Roman"/>
          <w:sz w:val="32"/>
          <w:szCs w:val="32"/>
        </w:rPr>
        <w:t xml:space="preserve">“the Holy City”, in </w:t>
      </w:r>
      <w:r w:rsidR="00553DB7" w:rsidRPr="00F6495A">
        <w:rPr>
          <w:rFonts w:ascii="Times New Roman" w:hAnsi="Times New Roman" w:cs="Times New Roman"/>
          <w:sz w:val="32"/>
          <w:szCs w:val="32"/>
        </w:rPr>
        <w:t>11:</w:t>
      </w:r>
      <w:r w:rsidR="00D726EB" w:rsidRPr="00F6495A">
        <w:rPr>
          <w:rFonts w:ascii="Times New Roman" w:hAnsi="Times New Roman" w:cs="Times New Roman"/>
          <w:sz w:val="32"/>
          <w:szCs w:val="32"/>
        </w:rPr>
        <w:t xml:space="preserve">8 </w:t>
      </w:r>
      <w:r w:rsidRPr="00F6495A">
        <w:rPr>
          <w:rFonts w:ascii="Times New Roman" w:hAnsi="Times New Roman" w:cs="Times New Roman"/>
          <w:sz w:val="32"/>
          <w:szCs w:val="32"/>
        </w:rPr>
        <w:t>“the great city which is called spiritually Sodom and Egypt, where also their Lord was crucified”</w:t>
      </w:r>
      <w:r w:rsidR="00D726EB" w:rsidRPr="00F6495A">
        <w:rPr>
          <w:rFonts w:ascii="Times New Roman" w:hAnsi="Times New Roman" w:cs="Times New Roman"/>
          <w:sz w:val="32"/>
          <w:szCs w:val="32"/>
        </w:rPr>
        <w:t xml:space="preserve">, then in </w:t>
      </w:r>
      <w:r w:rsidR="0085628E" w:rsidRPr="00F6495A">
        <w:rPr>
          <w:rFonts w:ascii="Times New Roman" w:hAnsi="Times New Roman" w:cs="Times New Roman"/>
          <w:sz w:val="32"/>
          <w:szCs w:val="32"/>
        </w:rPr>
        <w:t>11:</w:t>
      </w:r>
      <w:r w:rsidR="00D726EB" w:rsidRPr="00F6495A">
        <w:rPr>
          <w:rFonts w:ascii="Times New Roman" w:hAnsi="Times New Roman" w:cs="Times New Roman"/>
          <w:sz w:val="32"/>
          <w:szCs w:val="32"/>
        </w:rPr>
        <w:t>13 “the tenth of the city fell”. It is also simply “the city” in 14:20.</w:t>
      </w:r>
      <w:r w:rsidRPr="00F6495A">
        <w:rPr>
          <w:rFonts w:ascii="Times New Roman" w:hAnsi="Times New Roman" w:cs="Times New Roman"/>
          <w:sz w:val="32"/>
          <w:szCs w:val="32"/>
        </w:rPr>
        <w:t xml:space="preserve"> </w:t>
      </w:r>
      <w:r w:rsidR="00BC3AF4" w:rsidRPr="00F6495A">
        <w:rPr>
          <w:rFonts w:ascii="Times New Roman" w:hAnsi="Times New Roman" w:cs="Times New Roman"/>
          <w:sz w:val="32"/>
          <w:szCs w:val="32"/>
        </w:rPr>
        <w:t>Then</w:t>
      </w:r>
      <w:r w:rsidR="00D726EB" w:rsidRPr="00F6495A">
        <w:rPr>
          <w:rFonts w:ascii="Times New Roman" w:hAnsi="Times New Roman" w:cs="Times New Roman"/>
          <w:sz w:val="32"/>
          <w:szCs w:val="32"/>
        </w:rPr>
        <w:t xml:space="preserve"> finally</w:t>
      </w:r>
      <w:r w:rsidR="005276BB" w:rsidRPr="00F6495A">
        <w:rPr>
          <w:rFonts w:ascii="Times New Roman" w:hAnsi="Times New Roman" w:cs="Times New Roman"/>
          <w:sz w:val="32"/>
          <w:szCs w:val="32"/>
        </w:rPr>
        <w:t>,</w:t>
      </w:r>
      <w:r w:rsidR="00BC3AF4" w:rsidRPr="00F6495A">
        <w:rPr>
          <w:rFonts w:ascii="Times New Roman" w:hAnsi="Times New Roman" w:cs="Times New Roman"/>
          <w:sz w:val="32"/>
          <w:szCs w:val="32"/>
        </w:rPr>
        <w:t xml:space="preserve"> </w:t>
      </w:r>
      <w:r w:rsidR="005276BB" w:rsidRPr="00F6495A">
        <w:rPr>
          <w:rFonts w:ascii="Times New Roman" w:hAnsi="Times New Roman" w:cs="Times New Roman"/>
          <w:sz w:val="32"/>
          <w:szCs w:val="32"/>
        </w:rPr>
        <w:t>i</w:t>
      </w:r>
      <w:r w:rsidR="00BC3AF4" w:rsidRPr="00F6495A">
        <w:rPr>
          <w:rFonts w:ascii="Times New Roman" w:hAnsi="Times New Roman" w:cs="Times New Roman"/>
          <w:sz w:val="32"/>
          <w:szCs w:val="32"/>
        </w:rPr>
        <w:t xml:space="preserve">n Rev.20:9 it is “the beloved city”.  </w:t>
      </w:r>
      <w:r w:rsidR="00154452" w:rsidRPr="00F6495A">
        <w:rPr>
          <w:rFonts w:ascii="Times New Roman" w:hAnsi="Times New Roman" w:cs="Times New Roman"/>
          <w:sz w:val="32"/>
          <w:szCs w:val="32"/>
        </w:rPr>
        <w:t>“</w:t>
      </w:r>
      <w:r w:rsidRPr="00F6495A">
        <w:rPr>
          <w:rFonts w:ascii="Times New Roman" w:hAnsi="Times New Roman" w:cs="Times New Roman"/>
          <w:sz w:val="32"/>
          <w:szCs w:val="32"/>
        </w:rPr>
        <w:t>Babylon</w:t>
      </w:r>
      <w:r w:rsidR="00154452" w:rsidRPr="00F6495A">
        <w:rPr>
          <w:rFonts w:ascii="Times New Roman" w:hAnsi="Times New Roman" w:cs="Times New Roman"/>
          <w:sz w:val="32"/>
          <w:szCs w:val="32"/>
        </w:rPr>
        <w:t>”</w:t>
      </w:r>
      <w:r w:rsidRPr="00F6495A">
        <w:rPr>
          <w:rFonts w:ascii="Times New Roman" w:hAnsi="Times New Roman" w:cs="Times New Roman"/>
          <w:sz w:val="32"/>
          <w:szCs w:val="32"/>
        </w:rPr>
        <w:t xml:space="preserve"> is mentioned </w:t>
      </w:r>
      <w:r w:rsidR="00154452" w:rsidRPr="00F6495A">
        <w:rPr>
          <w:rFonts w:ascii="Times New Roman" w:hAnsi="Times New Roman" w:cs="Times New Roman"/>
          <w:sz w:val="32"/>
          <w:szCs w:val="32"/>
        </w:rPr>
        <w:t xml:space="preserve">by name </w:t>
      </w:r>
      <w:r w:rsidR="00173E44" w:rsidRPr="00F6495A">
        <w:rPr>
          <w:rFonts w:ascii="Times New Roman" w:hAnsi="Times New Roman" w:cs="Times New Roman"/>
          <w:sz w:val="32"/>
          <w:szCs w:val="32"/>
        </w:rPr>
        <w:t>six</w:t>
      </w:r>
      <w:r w:rsidRPr="00F6495A">
        <w:rPr>
          <w:rFonts w:ascii="Times New Roman" w:hAnsi="Times New Roman" w:cs="Times New Roman"/>
          <w:sz w:val="32"/>
          <w:szCs w:val="32"/>
        </w:rPr>
        <w:t xml:space="preserve"> times in Revelation, and </w:t>
      </w:r>
      <w:r w:rsidR="00173E44" w:rsidRPr="00F6495A">
        <w:rPr>
          <w:rFonts w:ascii="Times New Roman" w:hAnsi="Times New Roman" w:cs="Times New Roman"/>
          <w:sz w:val="32"/>
          <w:szCs w:val="32"/>
        </w:rPr>
        <w:t>six</w:t>
      </w:r>
      <w:r w:rsidRPr="00F6495A">
        <w:rPr>
          <w:rFonts w:ascii="Times New Roman" w:hAnsi="Times New Roman" w:cs="Times New Roman"/>
          <w:sz w:val="32"/>
          <w:szCs w:val="32"/>
        </w:rPr>
        <w:t xml:space="preserve"> is man’s number in his fallen, rebellious</w:t>
      </w:r>
      <w:r w:rsidR="00AD3E9D" w:rsidRPr="00F6495A">
        <w:rPr>
          <w:rFonts w:ascii="Times New Roman" w:hAnsi="Times New Roman" w:cs="Times New Roman"/>
          <w:sz w:val="32"/>
          <w:szCs w:val="32"/>
        </w:rPr>
        <w:t xml:space="preserve"> and helpless</w:t>
      </w:r>
      <w:r w:rsidRPr="00F6495A">
        <w:rPr>
          <w:rFonts w:ascii="Times New Roman" w:hAnsi="Times New Roman" w:cs="Times New Roman"/>
          <w:sz w:val="32"/>
          <w:szCs w:val="32"/>
        </w:rPr>
        <w:t xml:space="preserve"> state (</w:t>
      </w:r>
      <w:r w:rsidRPr="00F6495A">
        <w:rPr>
          <w:rFonts w:ascii="Times New Roman" w:hAnsi="Times New Roman" w:cs="Times New Roman"/>
          <w:i/>
          <w:sz w:val="32"/>
          <w:szCs w:val="32"/>
        </w:rPr>
        <w:t>Number</w:t>
      </w:r>
      <w:r w:rsidRPr="00F6495A">
        <w:rPr>
          <w:rFonts w:ascii="Times New Roman" w:hAnsi="Times New Roman" w:cs="Times New Roman"/>
          <w:sz w:val="32"/>
          <w:szCs w:val="32"/>
        </w:rPr>
        <w:t xml:space="preserve">, p.150). </w:t>
      </w:r>
      <w:r w:rsidR="00612950" w:rsidRPr="00F6495A">
        <w:rPr>
          <w:rFonts w:ascii="Times New Roman" w:hAnsi="Times New Roman" w:cs="Times New Roman"/>
          <w:sz w:val="32"/>
          <w:szCs w:val="32"/>
        </w:rPr>
        <w:t>At the beginning of Babel</w:t>
      </w:r>
      <w:r w:rsidRPr="00F6495A">
        <w:rPr>
          <w:rFonts w:ascii="Times New Roman" w:hAnsi="Times New Roman" w:cs="Times New Roman"/>
          <w:sz w:val="32"/>
          <w:szCs w:val="32"/>
        </w:rPr>
        <w:t xml:space="preserve"> under the rebel Nimrod, man wished to make a name for himself. This </w:t>
      </w:r>
      <w:r w:rsidR="00C602CA" w:rsidRPr="00F6495A">
        <w:rPr>
          <w:rFonts w:ascii="Times New Roman" w:hAnsi="Times New Roman" w:cs="Times New Roman"/>
          <w:sz w:val="32"/>
          <w:szCs w:val="32"/>
        </w:rPr>
        <w:t>arrogant</w:t>
      </w:r>
      <w:r w:rsidRPr="00F6495A">
        <w:rPr>
          <w:rFonts w:ascii="Times New Roman" w:hAnsi="Times New Roman" w:cs="Times New Roman"/>
          <w:sz w:val="32"/>
          <w:szCs w:val="32"/>
        </w:rPr>
        <w:t xml:space="preserve"> spirit will reach its zenith in the new Babylon the Great.</w:t>
      </w:r>
      <w:r w:rsidR="00AD3E9D" w:rsidRPr="00F6495A">
        <w:rPr>
          <w:rFonts w:ascii="Times New Roman" w:hAnsi="Times New Roman" w:cs="Times New Roman"/>
          <w:sz w:val="32"/>
          <w:szCs w:val="32"/>
        </w:rPr>
        <w:t xml:space="preserve"> Babylon’s sway over many nations – her “sorcery” – will be like ancient Babel’s allure to the nations of men, before God </w:t>
      </w:r>
      <w:r w:rsidR="00C04DFC" w:rsidRPr="00F6495A">
        <w:rPr>
          <w:rFonts w:ascii="Times New Roman" w:hAnsi="Times New Roman" w:cs="Times New Roman"/>
          <w:sz w:val="32"/>
          <w:szCs w:val="32"/>
        </w:rPr>
        <w:t>drove</w:t>
      </w:r>
      <w:r w:rsidR="00AD3E9D" w:rsidRPr="00F6495A">
        <w:rPr>
          <w:rFonts w:ascii="Times New Roman" w:hAnsi="Times New Roman" w:cs="Times New Roman"/>
          <w:sz w:val="32"/>
          <w:szCs w:val="32"/>
        </w:rPr>
        <w:t xml:space="preserve"> them into dispersion. </w:t>
      </w:r>
      <w:r w:rsidR="0085628E" w:rsidRPr="00F6495A">
        <w:rPr>
          <w:rFonts w:ascii="Times New Roman" w:hAnsi="Times New Roman" w:cs="Times New Roman"/>
          <w:sz w:val="32"/>
          <w:szCs w:val="32"/>
        </w:rPr>
        <w:t>Whole chapters in the OT speak in great detail of the doom of Babel (Isaiah 13-14, 21, 47; Jeremiah 50-51) and the salvation of His people Israel from it. Most of that detail remains unfulfilled and has been deferred to a latter-day. Or is it your view that the OT is not the word of God, and can be dismissed as irrelevant?</w:t>
      </w:r>
    </w:p>
    <w:p w14:paraId="05F3EA07" w14:textId="77777777" w:rsidR="00237258" w:rsidRPr="00E73E2F" w:rsidRDefault="00237258" w:rsidP="0074156E">
      <w:pPr>
        <w:spacing w:after="240"/>
        <w:rPr>
          <w:rFonts w:ascii="Times New Roman" w:hAnsi="Times New Roman" w:cs="Times New Roman"/>
          <w:sz w:val="32"/>
          <w:szCs w:val="32"/>
        </w:rPr>
      </w:pPr>
    </w:p>
    <w:p w14:paraId="05F3EA08" w14:textId="77777777" w:rsidR="00CA4D21" w:rsidRPr="007E214C" w:rsidRDefault="00CA4D21" w:rsidP="006063CF">
      <w:pPr>
        <w:spacing w:after="240"/>
        <w:jc w:val="center"/>
        <w:rPr>
          <w:rFonts w:ascii="Times New Roman" w:hAnsi="Times New Roman" w:cs="Times New Roman"/>
          <w:b/>
          <w:sz w:val="28"/>
          <w:szCs w:val="28"/>
        </w:rPr>
        <w:sectPr w:rsidR="00CA4D21" w:rsidRPr="007E214C" w:rsidSect="00C55C21">
          <w:headerReference w:type="default" r:id="rId34"/>
          <w:footerReference w:type="default" r:id="rId35"/>
          <w:pgSz w:w="12240" w:h="15840"/>
          <w:pgMar w:top="1440" w:right="1440" w:bottom="1440" w:left="1440" w:header="720" w:footer="720" w:gutter="0"/>
          <w:cols w:space="720"/>
          <w:docGrid w:linePitch="360"/>
        </w:sectPr>
      </w:pPr>
    </w:p>
    <w:p w14:paraId="05F3EA09" w14:textId="77777777" w:rsidR="00E73E2F" w:rsidRPr="006063CF" w:rsidRDefault="00B13D01" w:rsidP="00717462">
      <w:pPr>
        <w:spacing w:after="0"/>
        <w:jc w:val="center"/>
        <w:rPr>
          <w:rFonts w:ascii="Times New Roman" w:hAnsi="Times New Roman" w:cs="Times New Roman"/>
          <w:b/>
          <w:sz w:val="48"/>
          <w:szCs w:val="48"/>
        </w:rPr>
      </w:pPr>
      <w:r>
        <w:rPr>
          <w:rFonts w:ascii="Times New Roman" w:hAnsi="Times New Roman" w:cs="Times New Roman"/>
          <w:b/>
          <w:sz w:val="48"/>
          <w:szCs w:val="48"/>
        </w:rPr>
        <w:lastRenderedPageBreak/>
        <w:t>Where Does</w:t>
      </w:r>
      <w:r w:rsidR="00BC556B">
        <w:rPr>
          <w:rFonts w:ascii="Times New Roman" w:hAnsi="Times New Roman" w:cs="Times New Roman"/>
          <w:b/>
          <w:sz w:val="48"/>
          <w:szCs w:val="48"/>
        </w:rPr>
        <w:t xml:space="preserve"> </w:t>
      </w:r>
      <w:r w:rsidR="006063CF" w:rsidRPr="006063CF">
        <w:rPr>
          <w:rFonts w:ascii="Times New Roman" w:hAnsi="Times New Roman" w:cs="Times New Roman"/>
          <w:b/>
          <w:sz w:val="48"/>
          <w:szCs w:val="48"/>
        </w:rPr>
        <w:t>Gog of the Land of Magog</w:t>
      </w:r>
      <w:r>
        <w:rPr>
          <w:rFonts w:ascii="Times New Roman" w:hAnsi="Times New Roman" w:cs="Times New Roman"/>
          <w:b/>
          <w:sz w:val="48"/>
          <w:szCs w:val="48"/>
        </w:rPr>
        <w:t xml:space="preserve"> Fit?</w:t>
      </w:r>
    </w:p>
    <w:p w14:paraId="05F3EA0A" w14:textId="77777777" w:rsidR="009E746A" w:rsidRDefault="009E746A" w:rsidP="00C04DFC">
      <w:pPr>
        <w:spacing w:after="0"/>
        <w:ind w:firstLine="360"/>
        <w:rPr>
          <w:rFonts w:ascii="Times New Roman" w:hAnsi="Times New Roman" w:cs="Times New Roman"/>
          <w:sz w:val="32"/>
          <w:szCs w:val="32"/>
        </w:rPr>
      </w:pPr>
    </w:p>
    <w:p w14:paraId="05F3EA0B" w14:textId="77777777" w:rsidR="009E746A" w:rsidRPr="009E746A" w:rsidRDefault="009E746A" w:rsidP="003E7E13">
      <w:pPr>
        <w:spacing w:after="240"/>
        <w:rPr>
          <w:rFonts w:ascii="Times New Roman" w:hAnsi="Times New Roman" w:cs="Times New Roman"/>
          <w:b/>
          <w:bCs/>
          <w:sz w:val="40"/>
          <w:szCs w:val="40"/>
        </w:rPr>
      </w:pPr>
      <w:r w:rsidRPr="009E746A">
        <w:rPr>
          <w:rFonts w:ascii="Times New Roman" w:hAnsi="Times New Roman" w:cs="Times New Roman"/>
          <w:b/>
          <w:bCs/>
          <w:sz w:val="40"/>
          <w:szCs w:val="40"/>
        </w:rPr>
        <w:t xml:space="preserve">The </w:t>
      </w:r>
      <w:r w:rsidR="003E7E13">
        <w:rPr>
          <w:rFonts w:ascii="Times New Roman" w:hAnsi="Times New Roman" w:cs="Times New Roman"/>
          <w:b/>
          <w:bCs/>
          <w:sz w:val="40"/>
          <w:szCs w:val="40"/>
        </w:rPr>
        <w:t>Secret</w:t>
      </w:r>
      <w:r w:rsidRPr="009E746A">
        <w:rPr>
          <w:rFonts w:ascii="Times New Roman" w:hAnsi="Times New Roman" w:cs="Times New Roman"/>
          <w:b/>
          <w:bCs/>
          <w:sz w:val="40"/>
          <w:szCs w:val="40"/>
        </w:rPr>
        <w:t xml:space="preserve"> of Gog</w:t>
      </w:r>
    </w:p>
    <w:p w14:paraId="05F3EA0C" w14:textId="77777777" w:rsidR="0073686E" w:rsidRPr="00F6495A" w:rsidRDefault="0073686E" w:rsidP="0073686E">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I have chosen another extensive portion of prophecy here, because two whole chapters of Ezekiel cover the invasion of Gog and its aftermath. This long text yields much to consider</w:t>
      </w:r>
      <w:r w:rsidR="00BA14F0" w:rsidRPr="00F6495A">
        <w:rPr>
          <w:rFonts w:ascii="Times New Roman" w:hAnsi="Times New Roman" w:cs="Times New Roman"/>
          <w:sz w:val="32"/>
          <w:szCs w:val="32"/>
        </w:rPr>
        <w:t xml:space="preserve">, so please bear with the </w:t>
      </w:r>
      <w:r w:rsidR="00F52695" w:rsidRPr="00F6495A">
        <w:rPr>
          <w:rFonts w:ascii="Times New Roman" w:hAnsi="Times New Roman" w:cs="Times New Roman"/>
          <w:sz w:val="32"/>
          <w:szCs w:val="32"/>
        </w:rPr>
        <w:t xml:space="preserve">following </w:t>
      </w:r>
      <w:r w:rsidR="00BA14F0" w:rsidRPr="00F6495A">
        <w:rPr>
          <w:rFonts w:ascii="Times New Roman" w:hAnsi="Times New Roman" w:cs="Times New Roman"/>
          <w:sz w:val="32"/>
          <w:szCs w:val="32"/>
        </w:rPr>
        <w:t>discussion</w:t>
      </w:r>
      <w:r w:rsidRPr="00F6495A">
        <w:rPr>
          <w:rFonts w:ascii="Times New Roman" w:hAnsi="Times New Roman" w:cs="Times New Roman"/>
          <w:sz w:val="32"/>
          <w:szCs w:val="32"/>
        </w:rPr>
        <w:t>.</w:t>
      </w:r>
    </w:p>
    <w:p w14:paraId="05F3EA0D" w14:textId="77777777" w:rsidR="00E73E2F" w:rsidRPr="00F6495A" w:rsidRDefault="00634A0A" w:rsidP="00B728E3">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Could there be</w:t>
      </w:r>
      <w:r w:rsidR="00E73E2F" w:rsidRPr="00F6495A">
        <w:rPr>
          <w:rFonts w:ascii="Times New Roman" w:hAnsi="Times New Roman" w:cs="Times New Roman"/>
          <w:sz w:val="32"/>
          <w:szCs w:val="32"/>
        </w:rPr>
        <w:t xml:space="preserve"> an association </w:t>
      </w:r>
      <w:r w:rsidR="006063CF" w:rsidRPr="00F6495A">
        <w:rPr>
          <w:rFonts w:ascii="Times New Roman" w:hAnsi="Times New Roman" w:cs="Times New Roman"/>
          <w:sz w:val="32"/>
          <w:szCs w:val="32"/>
        </w:rPr>
        <w:t xml:space="preserve">between </w:t>
      </w:r>
      <w:r w:rsidR="009B1211" w:rsidRPr="00F6495A">
        <w:rPr>
          <w:rFonts w:ascii="Times New Roman" w:hAnsi="Times New Roman" w:cs="Times New Roman"/>
          <w:sz w:val="32"/>
          <w:szCs w:val="32"/>
        </w:rPr>
        <w:t>the</w:t>
      </w:r>
      <w:r w:rsidR="006063CF" w:rsidRPr="00F6495A">
        <w:rPr>
          <w:rFonts w:ascii="Times New Roman" w:hAnsi="Times New Roman" w:cs="Times New Roman"/>
          <w:sz w:val="32"/>
          <w:szCs w:val="32"/>
        </w:rPr>
        <w:t xml:space="preserve"> prophecies of the destruction of Babel and</w:t>
      </w:r>
      <w:r w:rsidR="00E73E2F" w:rsidRPr="00F6495A">
        <w:rPr>
          <w:rFonts w:ascii="Times New Roman" w:hAnsi="Times New Roman" w:cs="Times New Roman"/>
          <w:sz w:val="32"/>
          <w:szCs w:val="32"/>
        </w:rPr>
        <w:t xml:space="preserve"> a</w:t>
      </w:r>
      <w:r w:rsidR="00BC4295" w:rsidRPr="00F6495A">
        <w:rPr>
          <w:rFonts w:ascii="Times New Roman" w:hAnsi="Times New Roman" w:cs="Times New Roman"/>
          <w:sz w:val="32"/>
          <w:szCs w:val="32"/>
        </w:rPr>
        <w:t>nother</w:t>
      </w:r>
      <w:r w:rsidR="00E73E2F" w:rsidRPr="00F6495A">
        <w:rPr>
          <w:rFonts w:ascii="Times New Roman" w:hAnsi="Times New Roman" w:cs="Times New Roman"/>
          <w:sz w:val="32"/>
          <w:szCs w:val="32"/>
        </w:rPr>
        <w:t xml:space="preserve"> prophecy given from Israel’s perspective – Ezekiel’s lengthy prophecy against Gog</w:t>
      </w:r>
      <w:r w:rsidRPr="00F6495A">
        <w:rPr>
          <w:rFonts w:ascii="Times New Roman" w:hAnsi="Times New Roman" w:cs="Times New Roman"/>
          <w:sz w:val="32"/>
          <w:szCs w:val="32"/>
        </w:rPr>
        <w:t>?</w:t>
      </w:r>
      <w:r w:rsidR="00FD773A" w:rsidRPr="00F6495A">
        <w:rPr>
          <w:rFonts w:ascii="Times New Roman" w:hAnsi="Times New Roman" w:cs="Times New Roman"/>
          <w:sz w:val="32"/>
          <w:szCs w:val="32"/>
        </w:rPr>
        <w:t xml:space="preserve"> Before quoting the text, let me first point out that no </w:t>
      </w:r>
      <w:r w:rsidR="009E746A" w:rsidRPr="00F6495A">
        <w:rPr>
          <w:rFonts w:ascii="Times New Roman" w:hAnsi="Times New Roman" w:cs="Times New Roman"/>
          <w:sz w:val="32"/>
          <w:szCs w:val="32"/>
        </w:rPr>
        <w:t xml:space="preserve">historical </w:t>
      </w:r>
      <w:r w:rsidR="00FD773A" w:rsidRPr="00F6495A">
        <w:rPr>
          <w:rFonts w:ascii="Times New Roman" w:hAnsi="Times New Roman" w:cs="Times New Roman"/>
          <w:sz w:val="32"/>
          <w:szCs w:val="32"/>
        </w:rPr>
        <w:t xml:space="preserve">threat to </w:t>
      </w:r>
      <w:r w:rsidR="005A1294" w:rsidRPr="00F6495A">
        <w:rPr>
          <w:rFonts w:ascii="Times New Roman" w:hAnsi="Times New Roman" w:cs="Times New Roman"/>
          <w:iCs/>
          <w:sz w:val="32"/>
          <w:szCs w:val="32"/>
        </w:rPr>
        <w:t>the land of</w:t>
      </w:r>
      <w:r w:rsidR="00FD773A" w:rsidRPr="00F6495A">
        <w:rPr>
          <w:rFonts w:ascii="Times New Roman" w:hAnsi="Times New Roman" w:cs="Times New Roman"/>
          <w:iCs/>
          <w:sz w:val="32"/>
          <w:szCs w:val="32"/>
        </w:rPr>
        <w:t xml:space="preserve"> Israel</w:t>
      </w:r>
      <w:r w:rsidR="00FD773A" w:rsidRPr="00F6495A">
        <w:rPr>
          <w:rFonts w:ascii="Times New Roman" w:hAnsi="Times New Roman" w:cs="Times New Roman"/>
          <w:i/>
          <w:iCs/>
          <w:sz w:val="32"/>
          <w:szCs w:val="32"/>
        </w:rPr>
        <w:t xml:space="preserve"> </w:t>
      </w:r>
      <w:r w:rsidR="00FD773A" w:rsidRPr="00F6495A">
        <w:rPr>
          <w:rFonts w:ascii="Times New Roman" w:hAnsi="Times New Roman" w:cs="Times New Roman"/>
          <w:sz w:val="32"/>
          <w:szCs w:val="32"/>
        </w:rPr>
        <w:t xml:space="preserve">has ever come from a man named Gog, </w:t>
      </w:r>
      <w:r w:rsidR="00BC4295" w:rsidRPr="00F6495A">
        <w:rPr>
          <w:rFonts w:ascii="Times New Roman" w:hAnsi="Times New Roman" w:cs="Times New Roman"/>
          <w:sz w:val="32"/>
          <w:szCs w:val="32"/>
        </w:rPr>
        <w:t>n</w:t>
      </w:r>
      <w:r w:rsidR="00FD773A" w:rsidRPr="00F6495A">
        <w:rPr>
          <w:rFonts w:ascii="Times New Roman" w:hAnsi="Times New Roman" w:cs="Times New Roman"/>
          <w:sz w:val="32"/>
          <w:szCs w:val="32"/>
        </w:rPr>
        <w:t xml:space="preserve">or </w:t>
      </w:r>
      <w:r w:rsidR="00E63072" w:rsidRPr="00F6495A">
        <w:rPr>
          <w:rFonts w:ascii="Times New Roman" w:hAnsi="Times New Roman" w:cs="Times New Roman"/>
          <w:sz w:val="32"/>
          <w:szCs w:val="32"/>
        </w:rPr>
        <w:t xml:space="preserve">from </w:t>
      </w:r>
      <w:r w:rsidR="00FD773A" w:rsidRPr="00F6495A">
        <w:rPr>
          <w:rFonts w:ascii="Times New Roman" w:hAnsi="Times New Roman" w:cs="Times New Roman"/>
          <w:sz w:val="32"/>
          <w:szCs w:val="32"/>
        </w:rPr>
        <w:t>any of the Northern lands he is said to lead into battle. This is an unfulfilled prophecy, without question.</w:t>
      </w:r>
      <w:r w:rsidR="00460058" w:rsidRPr="00F6495A">
        <w:rPr>
          <w:rFonts w:ascii="Times New Roman" w:hAnsi="Times New Roman" w:cs="Times New Roman"/>
          <w:sz w:val="32"/>
          <w:szCs w:val="32"/>
        </w:rPr>
        <w:t xml:space="preserve"> Why did Ezekiel have </w:t>
      </w:r>
      <w:r w:rsidR="00460058" w:rsidRPr="00F6495A">
        <w:rPr>
          <w:rFonts w:ascii="Times New Roman" w:hAnsi="Times New Roman" w:cs="Times New Roman"/>
          <w:i/>
          <w:iCs/>
          <w:sz w:val="32"/>
          <w:szCs w:val="32"/>
        </w:rPr>
        <w:t>so much</w:t>
      </w:r>
      <w:r w:rsidR="00460058" w:rsidRPr="00F6495A">
        <w:rPr>
          <w:rFonts w:ascii="Times New Roman" w:hAnsi="Times New Roman" w:cs="Times New Roman"/>
          <w:sz w:val="32"/>
          <w:szCs w:val="32"/>
        </w:rPr>
        <w:t xml:space="preserve"> to say about him and his horde?</w:t>
      </w:r>
      <w:r w:rsidR="00D9042E" w:rsidRPr="00F6495A">
        <w:rPr>
          <w:rFonts w:ascii="Times New Roman" w:hAnsi="Times New Roman" w:cs="Times New Roman"/>
          <w:sz w:val="32"/>
          <w:szCs w:val="32"/>
        </w:rPr>
        <w:t xml:space="preserve"> </w:t>
      </w:r>
      <w:r w:rsidR="00B728E3" w:rsidRPr="00F6495A">
        <w:rPr>
          <w:rFonts w:ascii="Times New Roman" w:hAnsi="Times New Roman" w:cs="Times New Roman"/>
          <w:sz w:val="32"/>
          <w:szCs w:val="32"/>
        </w:rPr>
        <w:t>Gog’s</w:t>
      </w:r>
      <w:r w:rsidR="00D9042E" w:rsidRPr="00F6495A">
        <w:rPr>
          <w:rFonts w:ascii="Times New Roman" w:hAnsi="Times New Roman" w:cs="Times New Roman"/>
          <w:sz w:val="32"/>
          <w:szCs w:val="32"/>
        </w:rPr>
        <w:t xml:space="preserve"> role in Israel’s end-time would seem to be as pivotal as Babylon’s.</w:t>
      </w:r>
    </w:p>
    <w:p w14:paraId="05F3EA0E" w14:textId="77777777" w:rsidR="00F65045" w:rsidRPr="00F6495A" w:rsidRDefault="00E73E2F" w:rsidP="00D9042E">
      <w:pPr>
        <w:spacing w:after="0"/>
        <w:ind w:left="360"/>
        <w:rPr>
          <w:rFonts w:ascii="Times New Roman" w:hAnsi="Times New Roman" w:cs="Times New Roman"/>
          <w:sz w:val="32"/>
          <w:szCs w:val="32"/>
        </w:rPr>
      </w:pPr>
      <w:r w:rsidRPr="00F6495A">
        <w:rPr>
          <w:rFonts w:ascii="Times New Roman" w:hAnsi="Times New Roman" w:cs="Times New Roman"/>
          <w:sz w:val="32"/>
          <w:szCs w:val="32"/>
        </w:rPr>
        <w:t xml:space="preserve">“Then came </w:t>
      </w:r>
      <w:r w:rsidRPr="00F6495A">
        <w:rPr>
          <w:rFonts w:ascii="Times New Roman" w:hAnsi="Times New Roman" w:cs="Times New Roman"/>
          <w:i/>
          <w:sz w:val="32"/>
          <w:szCs w:val="32"/>
        </w:rPr>
        <w:t>the</w:t>
      </w:r>
      <w:r w:rsidRPr="00F6495A">
        <w:rPr>
          <w:rFonts w:ascii="Times New Roman" w:hAnsi="Times New Roman" w:cs="Times New Roman"/>
          <w:sz w:val="32"/>
          <w:szCs w:val="32"/>
        </w:rPr>
        <w:t xml:space="preserve"> word of Yahweh to me to say, ‘Set your face toward Gog, of </w:t>
      </w:r>
      <w:r w:rsidRPr="00F6495A">
        <w:rPr>
          <w:rFonts w:ascii="Times New Roman" w:hAnsi="Times New Roman" w:cs="Times New Roman"/>
          <w:i/>
          <w:sz w:val="32"/>
          <w:szCs w:val="32"/>
        </w:rPr>
        <w:t>the</w:t>
      </w:r>
      <w:r w:rsidRPr="00F6495A">
        <w:rPr>
          <w:rFonts w:ascii="Times New Roman" w:hAnsi="Times New Roman" w:cs="Times New Roman"/>
          <w:sz w:val="32"/>
          <w:szCs w:val="32"/>
        </w:rPr>
        <w:t xml:space="preserve"> land of Magog, chief of Rosh, Meshek and Tubal, and prophesy against him and say, “Thus said Adonai Yahweh, ‘</w:t>
      </w:r>
      <w:r w:rsidRPr="00F6495A">
        <w:rPr>
          <w:rFonts w:ascii="Times New Roman" w:hAnsi="Times New Roman" w:cs="Times New Roman"/>
          <w:b/>
          <w:bCs/>
          <w:sz w:val="32"/>
          <w:szCs w:val="32"/>
          <w:u w:val="double"/>
        </w:rPr>
        <w:t>Behold</w:t>
      </w:r>
      <w:r w:rsidRPr="00F6495A">
        <w:rPr>
          <w:rFonts w:ascii="Times New Roman" w:hAnsi="Times New Roman" w:cs="Times New Roman"/>
          <w:sz w:val="32"/>
          <w:szCs w:val="32"/>
        </w:rPr>
        <w:t xml:space="preserve">, I </w:t>
      </w:r>
      <w:r w:rsidRPr="00F6495A">
        <w:rPr>
          <w:rFonts w:ascii="Times New Roman" w:hAnsi="Times New Roman" w:cs="Times New Roman"/>
          <w:i/>
          <w:sz w:val="32"/>
          <w:szCs w:val="32"/>
        </w:rPr>
        <w:t>am</w:t>
      </w:r>
      <w:r w:rsidRPr="00F6495A">
        <w:rPr>
          <w:rFonts w:ascii="Times New Roman" w:hAnsi="Times New Roman" w:cs="Times New Roman"/>
          <w:sz w:val="32"/>
          <w:szCs w:val="32"/>
        </w:rPr>
        <w:t xml:space="preserve"> </w:t>
      </w:r>
      <w:r w:rsidR="00BC4295" w:rsidRPr="00F6495A">
        <w:rPr>
          <w:rFonts w:ascii="Times New Roman" w:hAnsi="Times New Roman" w:cs="Times New Roman"/>
          <w:sz w:val="32"/>
          <w:szCs w:val="32"/>
        </w:rPr>
        <w:t>against</w:t>
      </w:r>
      <w:r w:rsidRPr="00F6495A">
        <w:rPr>
          <w:rFonts w:ascii="Times New Roman" w:hAnsi="Times New Roman" w:cs="Times New Roman"/>
          <w:sz w:val="32"/>
          <w:szCs w:val="32"/>
        </w:rPr>
        <w:t xml:space="preserve"> you, Gog, chief of Rosh, Meshek and Tubal. And I will bring you back and put hooks in your jaws, and I will bring out with you even all your army, horses and riders, all perfectly clothed, a great convocation, barb and shield, all of them taking hold of swords, Persia, Sudan and Libya with them, all of them </w:t>
      </w:r>
      <w:r w:rsidRPr="00F6495A">
        <w:rPr>
          <w:rFonts w:ascii="Times New Roman" w:hAnsi="Times New Roman" w:cs="Times New Roman"/>
          <w:i/>
          <w:sz w:val="32"/>
          <w:szCs w:val="32"/>
        </w:rPr>
        <w:t>with</w:t>
      </w:r>
      <w:r w:rsidRPr="00F6495A">
        <w:rPr>
          <w:rFonts w:ascii="Times New Roman" w:hAnsi="Times New Roman" w:cs="Times New Roman"/>
          <w:sz w:val="32"/>
          <w:szCs w:val="32"/>
        </w:rPr>
        <w:t xml:space="preserve"> shield and helmet, Gomer and all its armies, </w:t>
      </w:r>
      <w:r w:rsidRPr="00F6495A">
        <w:rPr>
          <w:rFonts w:ascii="Times New Roman" w:hAnsi="Times New Roman" w:cs="Times New Roman"/>
          <w:i/>
          <w:sz w:val="32"/>
          <w:szCs w:val="32"/>
        </w:rPr>
        <w:t>th</w:t>
      </w:r>
      <w:r w:rsidRPr="00F6495A">
        <w:rPr>
          <w:rFonts w:ascii="Times New Roman" w:hAnsi="Times New Roman" w:cs="Times New Roman"/>
          <w:sz w:val="32"/>
          <w:szCs w:val="32"/>
        </w:rPr>
        <w:t xml:space="preserve">e house of Togarmah of </w:t>
      </w:r>
      <w:r w:rsidRPr="00F6495A">
        <w:rPr>
          <w:rFonts w:ascii="Times New Roman" w:hAnsi="Times New Roman" w:cs="Times New Roman"/>
          <w:b/>
          <w:i/>
          <w:sz w:val="32"/>
          <w:szCs w:val="32"/>
          <w:u w:val="single"/>
        </w:rPr>
        <w:t>the</w:t>
      </w:r>
      <w:r w:rsidRPr="00F6495A">
        <w:rPr>
          <w:rFonts w:ascii="Times New Roman" w:hAnsi="Times New Roman" w:cs="Times New Roman"/>
          <w:b/>
          <w:sz w:val="32"/>
          <w:szCs w:val="32"/>
          <w:u w:val="single"/>
        </w:rPr>
        <w:t xml:space="preserve"> sides of </w:t>
      </w:r>
      <w:r w:rsidRPr="00F6495A">
        <w:rPr>
          <w:rFonts w:ascii="Times New Roman" w:hAnsi="Times New Roman" w:cs="Times New Roman"/>
          <w:b/>
          <w:i/>
          <w:sz w:val="32"/>
          <w:szCs w:val="32"/>
          <w:u w:val="single"/>
        </w:rPr>
        <w:t>the</w:t>
      </w:r>
      <w:r w:rsidRPr="00F6495A">
        <w:rPr>
          <w:rFonts w:ascii="Times New Roman" w:hAnsi="Times New Roman" w:cs="Times New Roman"/>
          <w:b/>
          <w:sz w:val="32"/>
          <w:szCs w:val="32"/>
          <w:u w:val="single"/>
        </w:rPr>
        <w:t xml:space="preserve"> North</w:t>
      </w:r>
      <w:r w:rsidRPr="00F6495A">
        <w:rPr>
          <w:rFonts w:ascii="Times New Roman" w:hAnsi="Times New Roman" w:cs="Times New Roman"/>
          <w:sz w:val="32"/>
          <w:szCs w:val="32"/>
        </w:rPr>
        <w:t xml:space="preserve"> and all its armies – </w:t>
      </w:r>
      <w:r w:rsidRPr="00F6495A">
        <w:rPr>
          <w:rFonts w:ascii="Times New Roman" w:hAnsi="Times New Roman" w:cs="Times New Roman"/>
          <w:sz w:val="32"/>
          <w:szCs w:val="32"/>
          <w:u w:val="single"/>
        </w:rPr>
        <w:t>many peoples</w:t>
      </w:r>
      <w:r w:rsidRPr="00F6495A">
        <w:rPr>
          <w:rFonts w:ascii="Times New Roman" w:hAnsi="Times New Roman" w:cs="Times New Roman"/>
          <w:sz w:val="32"/>
          <w:szCs w:val="32"/>
        </w:rPr>
        <w:t xml:space="preserve"> with you. Prepare yourself and make ready, you and the whole assembly assembled in front of you, and become for a guard to them. </w:t>
      </w:r>
    </w:p>
    <w:p w14:paraId="05F3EA0F" w14:textId="77777777" w:rsidR="00D9042E" w:rsidRPr="00F6495A" w:rsidRDefault="00D9042E" w:rsidP="00D9042E">
      <w:pPr>
        <w:spacing w:after="0"/>
        <w:ind w:left="360"/>
        <w:rPr>
          <w:rFonts w:ascii="Times New Roman" w:hAnsi="Times New Roman" w:cs="Times New Roman"/>
          <w:sz w:val="32"/>
          <w:szCs w:val="32"/>
        </w:rPr>
      </w:pPr>
    </w:p>
    <w:p w14:paraId="05F3EA10" w14:textId="77777777" w:rsidR="00724394" w:rsidRPr="00F6495A" w:rsidRDefault="00E73E2F" w:rsidP="00724394">
      <w:pPr>
        <w:ind w:left="360"/>
        <w:rPr>
          <w:rFonts w:ascii="Times New Roman" w:hAnsi="Times New Roman" w:cs="Times New Roman"/>
          <w:sz w:val="32"/>
          <w:szCs w:val="32"/>
        </w:rPr>
      </w:pPr>
      <w:r w:rsidRPr="00F6495A">
        <w:rPr>
          <w:rFonts w:ascii="Times New Roman" w:hAnsi="Times New Roman" w:cs="Times New Roman"/>
          <w:sz w:val="32"/>
          <w:szCs w:val="32"/>
          <w:u w:val="single"/>
        </w:rPr>
        <w:t xml:space="preserve">After </w:t>
      </w:r>
      <w:r w:rsidRPr="00F6495A">
        <w:rPr>
          <w:rFonts w:ascii="Times New Roman" w:hAnsi="Times New Roman" w:cs="Times New Roman"/>
          <w:b/>
          <w:sz w:val="32"/>
          <w:szCs w:val="32"/>
          <w:u w:val="single"/>
        </w:rPr>
        <w:t>many days</w:t>
      </w:r>
      <w:r w:rsidRPr="00F6495A">
        <w:rPr>
          <w:rFonts w:ascii="Times New Roman" w:hAnsi="Times New Roman" w:cs="Times New Roman"/>
          <w:sz w:val="32"/>
          <w:szCs w:val="32"/>
        </w:rPr>
        <w:t xml:space="preserve"> you will be visited. In </w:t>
      </w:r>
      <w:r w:rsidRPr="00F6495A">
        <w:rPr>
          <w:rFonts w:ascii="Times New Roman" w:hAnsi="Times New Roman" w:cs="Times New Roman"/>
          <w:b/>
          <w:i/>
          <w:iCs/>
          <w:sz w:val="32"/>
          <w:szCs w:val="32"/>
          <w:u w:val="single"/>
        </w:rPr>
        <w:t>the</w:t>
      </w:r>
      <w:r w:rsidRPr="00F6495A">
        <w:rPr>
          <w:rFonts w:ascii="Times New Roman" w:hAnsi="Times New Roman" w:cs="Times New Roman"/>
          <w:b/>
          <w:sz w:val="32"/>
          <w:szCs w:val="32"/>
          <w:u w:val="single"/>
        </w:rPr>
        <w:t xml:space="preserve"> after-end of </w:t>
      </w:r>
      <w:r w:rsidR="00A1646C" w:rsidRPr="00F6495A">
        <w:rPr>
          <w:rFonts w:ascii="Times New Roman" w:hAnsi="Times New Roman" w:cs="Times New Roman"/>
          <w:b/>
          <w:sz w:val="32"/>
          <w:szCs w:val="32"/>
          <w:u w:val="single"/>
        </w:rPr>
        <w:t xml:space="preserve">the </w:t>
      </w:r>
      <w:r w:rsidRPr="00F6495A">
        <w:rPr>
          <w:rFonts w:ascii="Times New Roman" w:hAnsi="Times New Roman" w:cs="Times New Roman"/>
          <w:b/>
          <w:sz w:val="32"/>
          <w:szCs w:val="32"/>
          <w:u w:val="single"/>
        </w:rPr>
        <w:t>years</w:t>
      </w:r>
      <w:r w:rsidRPr="00F6495A">
        <w:rPr>
          <w:rFonts w:ascii="Times New Roman" w:hAnsi="Times New Roman" w:cs="Times New Roman"/>
          <w:sz w:val="32"/>
          <w:szCs w:val="32"/>
        </w:rPr>
        <w:t xml:space="preserve"> you will come to a land brought back from </w:t>
      </w:r>
      <w:r w:rsidRPr="00F6495A">
        <w:rPr>
          <w:rFonts w:ascii="Times New Roman" w:hAnsi="Times New Roman" w:cs="Times New Roman"/>
          <w:i/>
          <w:sz w:val="32"/>
          <w:szCs w:val="32"/>
        </w:rPr>
        <w:t>the</w:t>
      </w:r>
      <w:r w:rsidRPr="00F6495A">
        <w:rPr>
          <w:rFonts w:ascii="Times New Roman" w:hAnsi="Times New Roman" w:cs="Times New Roman"/>
          <w:sz w:val="32"/>
          <w:szCs w:val="32"/>
        </w:rPr>
        <w:t xml:space="preserve"> sword, gathered together from many peoples upon </w:t>
      </w:r>
      <w:r w:rsidRPr="00F6495A">
        <w:rPr>
          <w:rFonts w:ascii="Times New Roman" w:hAnsi="Times New Roman" w:cs="Times New Roman"/>
          <w:i/>
          <w:sz w:val="32"/>
          <w:szCs w:val="32"/>
        </w:rPr>
        <w:t>the</w:t>
      </w:r>
      <w:r w:rsidRPr="00F6495A">
        <w:rPr>
          <w:rFonts w:ascii="Times New Roman" w:hAnsi="Times New Roman" w:cs="Times New Roman"/>
          <w:sz w:val="32"/>
          <w:szCs w:val="32"/>
        </w:rPr>
        <w:t xml:space="preserve"> mountains of Israel, which had become for a continual waste. And she has been brought out from peoples, and </w:t>
      </w:r>
      <w:r w:rsidRPr="00F6495A">
        <w:rPr>
          <w:rFonts w:ascii="Times New Roman" w:hAnsi="Times New Roman"/>
          <w:sz w:val="32"/>
          <w:szCs w:val="32"/>
          <w:u w:val="single"/>
        </w:rPr>
        <w:t>all of them will dwell in safety</w:t>
      </w:r>
      <w:r w:rsidRPr="00F6495A">
        <w:rPr>
          <w:rFonts w:ascii="Times New Roman" w:hAnsi="Times New Roman" w:cs="Times New Roman"/>
          <w:sz w:val="32"/>
          <w:szCs w:val="32"/>
        </w:rPr>
        <w:t xml:space="preserve">. Then you will go up as the storm. You will go in as the cloud to cover the land. And </w:t>
      </w:r>
      <w:r w:rsidR="009F6F23" w:rsidRPr="00F6495A">
        <w:rPr>
          <w:rFonts w:ascii="Times New Roman" w:hAnsi="Times New Roman" w:cs="Times New Roman"/>
          <w:sz w:val="32"/>
          <w:szCs w:val="32"/>
        </w:rPr>
        <w:t xml:space="preserve">there </w:t>
      </w:r>
      <w:r w:rsidRPr="00F6495A">
        <w:rPr>
          <w:rFonts w:ascii="Times New Roman" w:hAnsi="Times New Roman" w:cs="Times New Roman"/>
          <w:sz w:val="32"/>
          <w:szCs w:val="32"/>
        </w:rPr>
        <w:t xml:space="preserve">will come, you and all your armies and many peoples with you.’ Thus said Adonai Yahweh, ‘And it will come to pass </w:t>
      </w:r>
      <w:r w:rsidR="00572CB9" w:rsidRPr="00F6495A">
        <w:rPr>
          <w:rFonts w:ascii="Times New Roman" w:hAnsi="Times New Roman" w:cs="Times New Roman"/>
          <w:sz w:val="32"/>
          <w:szCs w:val="32"/>
        </w:rPr>
        <w:t>i</w:t>
      </w:r>
      <w:r w:rsidRPr="00F6495A">
        <w:rPr>
          <w:rFonts w:ascii="Times New Roman" w:hAnsi="Times New Roman" w:cs="Times New Roman"/>
          <w:sz w:val="32"/>
          <w:szCs w:val="32"/>
        </w:rPr>
        <w:t xml:space="preserve">n that day, matters will rise up upon your heart and you will invent a plan of evil. And you will say, “I will go up against </w:t>
      </w:r>
      <w:r w:rsidRPr="00F6495A">
        <w:rPr>
          <w:rFonts w:ascii="Times New Roman" w:hAnsi="Times New Roman" w:cs="Times New Roman"/>
          <w:sz w:val="32"/>
          <w:szCs w:val="32"/>
          <w:u w:val="single"/>
        </w:rPr>
        <w:t>a land of open country</w:t>
      </w:r>
      <w:r w:rsidRPr="00F6495A">
        <w:rPr>
          <w:rFonts w:ascii="Times New Roman" w:hAnsi="Times New Roman" w:cs="Times New Roman"/>
          <w:sz w:val="32"/>
          <w:szCs w:val="32"/>
        </w:rPr>
        <w:t xml:space="preserve">. I will go in to </w:t>
      </w:r>
      <w:r w:rsidRPr="00F6495A">
        <w:rPr>
          <w:rFonts w:ascii="Times New Roman" w:hAnsi="Times New Roman" w:cs="Times New Roman"/>
          <w:sz w:val="32"/>
          <w:szCs w:val="32"/>
          <w:u w:val="single"/>
        </w:rPr>
        <w:t>the quiet ones, dwelling in safety, all of them dwelling without wall or bar, and no gates for them</w:t>
      </w:r>
      <w:r w:rsidRPr="00F6495A">
        <w:rPr>
          <w:rFonts w:ascii="Times New Roman" w:hAnsi="Times New Roman" w:cs="Times New Roman"/>
          <w:sz w:val="32"/>
          <w:szCs w:val="32"/>
        </w:rPr>
        <w:t xml:space="preserve">, to plunder a plunder and to spoil a spoil, to bring back your hand upon </w:t>
      </w:r>
      <w:r w:rsidRPr="00F6495A">
        <w:rPr>
          <w:rFonts w:ascii="Times New Roman" w:hAnsi="Times New Roman" w:cs="Times New Roman"/>
          <w:i/>
          <w:sz w:val="32"/>
          <w:szCs w:val="32"/>
        </w:rPr>
        <w:t>the</w:t>
      </w:r>
      <w:r w:rsidRPr="00F6495A">
        <w:rPr>
          <w:rFonts w:ascii="Times New Roman" w:hAnsi="Times New Roman" w:cs="Times New Roman"/>
          <w:sz w:val="32"/>
          <w:szCs w:val="32"/>
        </w:rPr>
        <w:t xml:space="preserve"> wastes </w:t>
      </w:r>
      <w:r w:rsidRPr="00F6495A">
        <w:rPr>
          <w:rFonts w:ascii="Times New Roman" w:hAnsi="Times New Roman" w:cs="Times New Roman"/>
          <w:i/>
          <w:sz w:val="32"/>
          <w:szCs w:val="32"/>
        </w:rPr>
        <w:t>that are</w:t>
      </w:r>
      <w:r w:rsidRPr="00F6495A">
        <w:rPr>
          <w:rFonts w:ascii="Times New Roman" w:hAnsi="Times New Roman" w:cs="Times New Roman"/>
          <w:sz w:val="32"/>
          <w:szCs w:val="32"/>
        </w:rPr>
        <w:t xml:space="preserve"> inhabited, and to a people gathered from nations, having acquired gain and property, dwelling upon the </w:t>
      </w:r>
      <w:r w:rsidR="0085423E" w:rsidRPr="00F6495A">
        <w:rPr>
          <w:rFonts w:ascii="Times New Roman" w:hAnsi="Times New Roman" w:cs="Times New Roman"/>
          <w:sz w:val="32"/>
          <w:szCs w:val="32"/>
        </w:rPr>
        <w:t>center</w:t>
      </w:r>
      <w:r w:rsidRPr="00F6495A">
        <w:rPr>
          <w:rFonts w:ascii="Times New Roman" w:hAnsi="Times New Roman" w:cs="Times New Roman"/>
          <w:sz w:val="32"/>
          <w:szCs w:val="32"/>
        </w:rPr>
        <w:t xml:space="preserve"> of the land.” Sheba and Dedan and buyers of Tarshish and all their young lions will say to you, “</w:t>
      </w:r>
      <w:r w:rsidRPr="00F6495A">
        <w:rPr>
          <w:rFonts w:ascii="Times New Roman" w:hAnsi="Times New Roman" w:cs="Times New Roman"/>
          <w:i/>
          <w:sz w:val="32"/>
          <w:szCs w:val="32"/>
        </w:rPr>
        <w:t>Are</w:t>
      </w:r>
      <w:r w:rsidRPr="00F6495A">
        <w:rPr>
          <w:rFonts w:ascii="Times New Roman" w:hAnsi="Times New Roman" w:cs="Times New Roman"/>
          <w:sz w:val="32"/>
          <w:szCs w:val="32"/>
        </w:rPr>
        <w:t xml:space="preserve"> you coming to plunder a plunder? Have you assembled your assembly to spoil a spoil, to carry away silver and gold, to take gain and property, to plunder a great plunder?</w:t>
      </w:r>
      <w:r w:rsidR="00867560" w:rsidRPr="00F6495A">
        <w:rPr>
          <w:rFonts w:ascii="Times New Roman" w:hAnsi="Times New Roman" w:cs="Times New Roman"/>
          <w:sz w:val="32"/>
          <w:szCs w:val="32"/>
        </w:rPr>
        <w:t xml:space="preserve"> Therefore, prophesy, son of man, and say to Gog, ‘Thus said Adonai Yahweh, “Will you not know in that day, when </w:t>
      </w:r>
      <w:r w:rsidR="00867560" w:rsidRPr="00F6495A">
        <w:rPr>
          <w:rFonts w:ascii="Times New Roman" w:hAnsi="Times New Roman" w:cs="Times New Roman"/>
          <w:sz w:val="32"/>
          <w:szCs w:val="32"/>
          <w:u w:val="single"/>
        </w:rPr>
        <w:t>My people Israel dwell in safety</w:t>
      </w:r>
      <w:r w:rsidR="00867560" w:rsidRPr="00F6495A">
        <w:rPr>
          <w:rFonts w:ascii="Times New Roman" w:hAnsi="Times New Roman" w:cs="Times New Roman"/>
          <w:sz w:val="32"/>
          <w:szCs w:val="32"/>
        </w:rPr>
        <w:t xml:space="preserve">? Then you will come from your place, </w:t>
      </w:r>
      <w:r w:rsidR="00867560" w:rsidRPr="00F6495A">
        <w:rPr>
          <w:rFonts w:ascii="Times New Roman" w:hAnsi="Times New Roman" w:cs="Times New Roman"/>
          <w:b/>
          <w:sz w:val="32"/>
          <w:szCs w:val="32"/>
          <w:u w:val="single"/>
        </w:rPr>
        <w:t xml:space="preserve">from </w:t>
      </w:r>
      <w:r w:rsidR="00867560" w:rsidRPr="00F6495A">
        <w:rPr>
          <w:rFonts w:ascii="Times New Roman" w:hAnsi="Times New Roman" w:cs="Times New Roman"/>
          <w:b/>
          <w:i/>
          <w:sz w:val="32"/>
          <w:szCs w:val="32"/>
          <w:u w:val="single"/>
        </w:rPr>
        <w:t>the</w:t>
      </w:r>
      <w:r w:rsidR="00867560" w:rsidRPr="00F6495A">
        <w:rPr>
          <w:rFonts w:ascii="Times New Roman" w:hAnsi="Times New Roman" w:cs="Times New Roman"/>
          <w:b/>
          <w:sz w:val="32"/>
          <w:szCs w:val="32"/>
          <w:u w:val="single"/>
        </w:rPr>
        <w:t xml:space="preserve"> sides of </w:t>
      </w:r>
      <w:r w:rsidR="00867560" w:rsidRPr="00F6495A">
        <w:rPr>
          <w:rFonts w:ascii="Times New Roman" w:hAnsi="Times New Roman" w:cs="Times New Roman"/>
          <w:b/>
          <w:i/>
          <w:sz w:val="32"/>
          <w:szCs w:val="32"/>
          <w:u w:val="single"/>
        </w:rPr>
        <w:t>th</w:t>
      </w:r>
      <w:r w:rsidR="00867560" w:rsidRPr="00F6495A">
        <w:rPr>
          <w:rFonts w:ascii="Times New Roman" w:hAnsi="Times New Roman" w:cs="Times New Roman"/>
          <w:b/>
          <w:sz w:val="32"/>
          <w:szCs w:val="32"/>
          <w:u w:val="single"/>
        </w:rPr>
        <w:t>e North</w:t>
      </w:r>
      <w:r w:rsidR="00867560" w:rsidRPr="00F6495A">
        <w:rPr>
          <w:rFonts w:ascii="Times New Roman" w:hAnsi="Times New Roman" w:cs="Times New Roman"/>
          <w:sz w:val="32"/>
          <w:szCs w:val="32"/>
        </w:rPr>
        <w:t xml:space="preserve">, you and many peoples with you, all of them riding horses, a great assembly and numerous army. And you will go up against My people Israel, like the cloud to cover the land. It will come to pass </w:t>
      </w:r>
      <w:r w:rsidR="00867560" w:rsidRPr="00F6495A">
        <w:rPr>
          <w:rFonts w:ascii="Times New Roman" w:hAnsi="Times New Roman" w:cs="Times New Roman"/>
          <w:bCs/>
          <w:sz w:val="32"/>
          <w:szCs w:val="32"/>
        </w:rPr>
        <w:t xml:space="preserve">in </w:t>
      </w:r>
      <w:r w:rsidR="00867560" w:rsidRPr="00F6495A">
        <w:rPr>
          <w:rFonts w:ascii="Times New Roman" w:hAnsi="Times New Roman" w:cs="Times New Roman"/>
          <w:b/>
          <w:i/>
          <w:iCs/>
          <w:sz w:val="32"/>
          <w:szCs w:val="32"/>
          <w:u w:val="single"/>
        </w:rPr>
        <w:t>the</w:t>
      </w:r>
      <w:r w:rsidR="00867560" w:rsidRPr="00F6495A">
        <w:rPr>
          <w:rFonts w:ascii="Times New Roman" w:hAnsi="Times New Roman" w:cs="Times New Roman"/>
          <w:b/>
          <w:sz w:val="32"/>
          <w:szCs w:val="32"/>
          <w:u w:val="single"/>
        </w:rPr>
        <w:t xml:space="preserve"> after-end of the days</w:t>
      </w:r>
      <w:r w:rsidR="00867560" w:rsidRPr="00F6495A">
        <w:rPr>
          <w:rFonts w:ascii="Times New Roman" w:hAnsi="Times New Roman" w:cs="Times New Roman"/>
          <w:sz w:val="32"/>
          <w:szCs w:val="32"/>
        </w:rPr>
        <w:t>. And I will bring you against My land, so that the nations may recognize Me, when I have hallowed Myself by you to their eyes, Gog.”</w:t>
      </w:r>
      <w:r w:rsidR="00CE0374" w:rsidRPr="00F6495A">
        <w:rPr>
          <w:rFonts w:ascii="Times New Roman" w:hAnsi="Times New Roman" w:cs="Times New Roman"/>
          <w:sz w:val="32"/>
          <w:szCs w:val="32"/>
        </w:rPr>
        <w:t>”’”</w:t>
      </w:r>
      <w:r w:rsidR="00724394" w:rsidRPr="00F6495A">
        <w:rPr>
          <w:rFonts w:ascii="Times New Roman" w:hAnsi="Times New Roman" w:cs="Times New Roman"/>
          <w:sz w:val="32"/>
          <w:szCs w:val="32"/>
        </w:rPr>
        <w:t xml:space="preserve">     Eze.38:1-16</w:t>
      </w:r>
    </w:p>
    <w:p w14:paraId="05F3EA11" w14:textId="77777777" w:rsidR="000540A5" w:rsidRPr="00F6495A" w:rsidRDefault="00A1646C" w:rsidP="00572CB9">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lastRenderedPageBreak/>
        <w:t>This prophecy is similar to most of Daniel, in that it addresses “</w:t>
      </w:r>
      <w:r w:rsidRPr="00F6495A">
        <w:rPr>
          <w:rFonts w:ascii="Times New Roman" w:hAnsi="Times New Roman" w:cs="Times New Roman"/>
          <w:i/>
          <w:iCs/>
          <w:sz w:val="32"/>
          <w:szCs w:val="32"/>
          <w:u w:val="single"/>
        </w:rPr>
        <w:t>the</w:t>
      </w:r>
      <w:r w:rsidRPr="00F6495A">
        <w:rPr>
          <w:rFonts w:ascii="Times New Roman" w:hAnsi="Times New Roman" w:cs="Times New Roman"/>
          <w:sz w:val="32"/>
          <w:szCs w:val="32"/>
          <w:u w:val="single"/>
        </w:rPr>
        <w:t xml:space="preserve"> after-end of the years</w:t>
      </w:r>
      <w:r w:rsidRPr="00F6495A">
        <w:rPr>
          <w:rFonts w:ascii="Times New Roman" w:hAnsi="Times New Roman" w:cs="Times New Roman"/>
          <w:sz w:val="32"/>
          <w:szCs w:val="32"/>
        </w:rPr>
        <w:t>”</w:t>
      </w:r>
      <w:r w:rsidR="00867560" w:rsidRPr="00F6495A">
        <w:rPr>
          <w:rFonts w:ascii="Times New Roman" w:hAnsi="Times New Roman" w:cs="Times New Roman"/>
          <w:sz w:val="32"/>
          <w:szCs w:val="32"/>
        </w:rPr>
        <w:t>, even “</w:t>
      </w:r>
      <w:r w:rsidR="00867560" w:rsidRPr="00F6495A">
        <w:rPr>
          <w:rFonts w:ascii="Times New Roman" w:hAnsi="Times New Roman" w:cs="Times New Roman"/>
          <w:bCs/>
          <w:i/>
          <w:iCs/>
          <w:sz w:val="32"/>
          <w:szCs w:val="32"/>
          <w:u w:val="single"/>
        </w:rPr>
        <w:t>the</w:t>
      </w:r>
      <w:r w:rsidR="00867560" w:rsidRPr="00F6495A">
        <w:rPr>
          <w:rFonts w:ascii="Times New Roman" w:hAnsi="Times New Roman" w:cs="Times New Roman"/>
          <w:bCs/>
          <w:sz w:val="32"/>
          <w:szCs w:val="32"/>
          <w:u w:val="single"/>
        </w:rPr>
        <w:t xml:space="preserve"> after-end of the days</w:t>
      </w:r>
      <w:r w:rsidR="00867560" w:rsidRPr="00F6495A">
        <w:rPr>
          <w:rFonts w:ascii="Times New Roman" w:hAnsi="Times New Roman" w:cs="Times New Roman"/>
          <w:bCs/>
          <w:sz w:val="32"/>
          <w:szCs w:val="32"/>
        </w:rPr>
        <w:t>”</w:t>
      </w:r>
      <w:r w:rsidRPr="00F6495A">
        <w:rPr>
          <w:rFonts w:ascii="Times New Roman" w:hAnsi="Times New Roman" w:cs="Times New Roman"/>
          <w:sz w:val="32"/>
          <w:szCs w:val="32"/>
        </w:rPr>
        <w:t>. It also depicts an Israel having recovered from war, that will be</w:t>
      </w:r>
      <w:r w:rsidR="00572CB9" w:rsidRPr="00F6495A">
        <w:rPr>
          <w:rFonts w:ascii="Times New Roman" w:hAnsi="Times New Roman" w:cs="Times New Roman"/>
          <w:sz w:val="32"/>
          <w:szCs w:val="32"/>
        </w:rPr>
        <w:t>come</w:t>
      </w:r>
      <w:r w:rsidRPr="00F6495A">
        <w:rPr>
          <w:rFonts w:ascii="Times New Roman" w:hAnsi="Times New Roman" w:cs="Times New Roman"/>
          <w:sz w:val="32"/>
          <w:szCs w:val="32"/>
        </w:rPr>
        <w:t xml:space="preserve"> “</w:t>
      </w:r>
      <w:r w:rsidRPr="00F6495A">
        <w:rPr>
          <w:rFonts w:ascii="Times New Roman" w:hAnsi="Times New Roman" w:cs="Times New Roman"/>
          <w:sz w:val="32"/>
          <w:szCs w:val="32"/>
          <w:u w:val="single"/>
        </w:rPr>
        <w:t>a land of open country</w:t>
      </w:r>
      <w:r w:rsidRPr="00F6495A">
        <w:rPr>
          <w:rFonts w:ascii="Times New Roman" w:hAnsi="Times New Roman" w:cs="Times New Roman"/>
          <w:sz w:val="32"/>
          <w:szCs w:val="32"/>
        </w:rPr>
        <w:t xml:space="preserve">” </w:t>
      </w:r>
      <w:r w:rsidR="00572CB9" w:rsidRPr="00F6495A">
        <w:rPr>
          <w:rFonts w:ascii="Times New Roman" w:hAnsi="Times New Roman" w:cs="Times New Roman"/>
          <w:sz w:val="32"/>
          <w:szCs w:val="32"/>
        </w:rPr>
        <w:t>before Gog’s</w:t>
      </w:r>
      <w:r w:rsidRPr="00F6495A">
        <w:rPr>
          <w:rFonts w:ascii="Times New Roman" w:hAnsi="Times New Roman" w:cs="Times New Roman"/>
          <w:sz w:val="32"/>
          <w:szCs w:val="32"/>
        </w:rPr>
        <w:t xml:space="preserve"> invasion. The scene in Israel is one of quietude, safety, and no defenses. This is indeed unusual, in view of past history and </w:t>
      </w:r>
      <w:r w:rsidR="0081538A" w:rsidRPr="00F6495A">
        <w:rPr>
          <w:rFonts w:ascii="Times New Roman" w:hAnsi="Times New Roman" w:cs="Times New Roman"/>
          <w:sz w:val="32"/>
          <w:szCs w:val="32"/>
        </w:rPr>
        <w:t>our</w:t>
      </w:r>
      <w:r w:rsidRPr="00F6495A">
        <w:rPr>
          <w:rFonts w:ascii="Times New Roman" w:hAnsi="Times New Roman" w:cs="Times New Roman"/>
          <w:sz w:val="32"/>
          <w:szCs w:val="32"/>
        </w:rPr>
        <w:t xml:space="preserve"> experience today.</w:t>
      </w:r>
      <w:r w:rsidR="00867560" w:rsidRPr="00F6495A">
        <w:rPr>
          <w:rFonts w:ascii="Times New Roman" w:hAnsi="Times New Roman" w:cs="Times New Roman"/>
          <w:sz w:val="32"/>
          <w:szCs w:val="32"/>
        </w:rPr>
        <w:t xml:space="preserve"> The implication is that this invasion will </w:t>
      </w:r>
      <w:r w:rsidR="001D1B68" w:rsidRPr="00F6495A">
        <w:rPr>
          <w:rFonts w:ascii="Times New Roman" w:hAnsi="Times New Roman" w:cs="Times New Roman"/>
          <w:sz w:val="32"/>
          <w:szCs w:val="32"/>
        </w:rPr>
        <w:t xml:space="preserve">be </w:t>
      </w:r>
      <w:r w:rsidR="00867560" w:rsidRPr="00F6495A">
        <w:rPr>
          <w:rFonts w:ascii="Times New Roman" w:hAnsi="Times New Roman" w:cs="Times New Roman"/>
          <w:sz w:val="32"/>
          <w:szCs w:val="32"/>
        </w:rPr>
        <w:t>a surprise attack.</w:t>
      </w:r>
      <w:r w:rsidR="000540A5" w:rsidRPr="00F6495A">
        <w:rPr>
          <w:rFonts w:ascii="Times New Roman" w:hAnsi="Times New Roman" w:cs="Times New Roman"/>
          <w:sz w:val="32"/>
          <w:szCs w:val="32"/>
        </w:rPr>
        <w:t xml:space="preserve"> These texts summarize the prelude to the attack –</w:t>
      </w:r>
    </w:p>
    <w:p w14:paraId="05F3EA12" w14:textId="77777777" w:rsidR="000540A5" w:rsidRPr="00F6495A" w:rsidRDefault="005B249F" w:rsidP="000540A5">
      <w:pPr>
        <w:pStyle w:val="ListParagraph"/>
        <w:numPr>
          <w:ilvl w:val="0"/>
          <w:numId w:val="10"/>
        </w:numPr>
        <w:spacing w:after="240"/>
        <w:contextualSpacing w:val="0"/>
        <w:rPr>
          <w:rFonts w:ascii="Times New Roman" w:hAnsi="Times New Roman" w:cs="Times New Roman"/>
          <w:sz w:val="32"/>
          <w:szCs w:val="32"/>
        </w:rPr>
      </w:pPr>
      <w:r w:rsidRPr="00F6495A">
        <w:rPr>
          <w:rFonts w:ascii="Times New Roman" w:hAnsi="Times New Roman" w:cs="Times New Roman"/>
          <w:sz w:val="32"/>
          <w:szCs w:val="32"/>
        </w:rPr>
        <w:t xml:space="preserve">Israel </w:t>
      </w:r>
      <w:r w:rsidR="000540A5" w:rsidRPr="00F6495A">
        <w:rPr>
          <w:rFonts w:ascii="Times New Roman" w:hAnsi="Times New Roman" w:cs="Times New Roman"/>
          <w:sz w:val="32"/>
          <w:szCs w:val="32"/>
        </w:rPr>
        <w:t xml:space="preserve">“returned from </w:t>
      </w:r>
      <w:r w:rsidR="000540A5" w:rsidRPr="00F6495A">
        <w:rPr>
          <w:rFonts w:ascii="Times New Roman" w:hAnsi="Times New Roman" w:cs="Times New Roman"/>
          <w:i/>
          <w:sz w:val="32"/>
          <w:szCs w:val="32"/>
        </w:rPr>
        <w:t>the</w:t>
      </w:r>
      <w:r w:rsidR="000540A5" w:rsidRPr="00F6495A">
        <w:rPr>
          <w:rFonts w:ascii="Times New Roman" w:hAnsi="Times New Roman" w:cs="Times New Roman"/>
          <w:sz w:val="32"/>
          <w:szCs w:val="32"/>
        </w:rPr>
        <w:t xml:space="preserve"> sword”   Eze.38:8</w:t>
      </w:r>
    </w:p>
    <w:p w14:paraId="05F3EA13" w14:textId="77777777" w:rsidR="000540A5" w:rsidRPr="00F6495A" w:rsidRDefault="000540A5" w:rsidP="000540A5">
      <w:pPr>
        <w:pStyle w:val="ListParagraph"/>
        <w:numPr>
          <w:ilvl w:val="0"/>
          <w:numId w:val="10"/>
        </w:numPr>
        <w:spacing w:after="240"/>
        <w:contextualSpacing w:val="0"/>
        <w:rPr>
          <w:rFonts w:ascii="Times New Roman" w:hAnsi="Times New Roman" w:cs="Times New Roman"/>
          <w:sz w:val="32"/>
          <w:szCs w:val="32"/>
        </w:rPr>
      </w:pPr>
      <w:r w:rsidRPr="00F6495A">
        <w:rPr>
          <w:rFonts w:ascii="Times New Roman" w:hAnsi="Times New Roman" w:cs="Times New Roman"/>
          <w:sz w:val="32"/>
          <w:szCs w:val="32"/>
        </w:rPr>
        <w:t xml:space="preserve">“gathered together from many peoples upon </w:t>
      </w:r>
      <w:r w:rsidRPr="00F6495A">
        <w:rPr>
          <w:rFonts w:ascii="Times New Roman" w:hAnsi="Times New Roman" w:cs="Times New Roman"/>
          <w:i/>
          <w:sz w:val="32"/>
          <w:szCs w:val="32"/>
        </w:rPr>
        <w:t>the</w:t>
      </w:r>
      <w:r w:rsidRPr="00F6495A">
        <w:rPr>
          <w:rFonts w:ascii="Times New Roman" w:hAnsi="Times New Roman" w:cs="Times New Roman"/>
          <w:sz w:val="32"/>
          <w:szCs w:val="32"/>
        </w:rPr>
        <w:t xml:space="preserve"> mountains of Israel, which had become for a continual waste”   Eze.38:8</w:t>
      </w:r>
    </w:p>
    <w:p w14:paraId="05F3EA14" w14:textId="77777777" w:rsidR="000540A5" w:rsidRPr="00F6495A" w:rsidRDefault="000540A5" w:rsidP="000540A5">
      <w:pPr>
        <w:pStyle w:val="ListParagraph"/>
        <w:numPr>
          <w:ilvl w:val="0"/>
          <w:numId w:val="10"/>
        </w:numPr>
        <w:spacing w:after="240"/>
        <w:contextualSpacing w:val="0"/>
        <w:rPr>
          <w:rFonts w:ascii="Times New Roman" w:hAnsi="Times New Roman" w:cs="Times New Roman"/>
          <w:sz w:val="32"/>
          <w:szCs w:val="32"/>
        </w:rPr>
      </w:pPr>
      <w:r w:rsidRPr="00F6495A">
        <w:rPr>
          <w:rFonts w:ascii="Times New Roman" w:hAnsi="Times New Roman" w:cs="Times New Roman"/>
          <w:sz w:val="32"/>
          <w:szCs w:val="32"/>
        </w:rPr>
        <w:t>“she has been brought out from peoples, and all of them will dwell in safety”   Eze.38:8</w:t>
      </w:r>
    </w:p>
    <w:p w14:paraId="05F3EA15" w14:textId="77777777" w:rsidR="000540A5" w:rsidRPr="00F6495A" w:rsidRDefault="000540A5" w:rsidP="000540A5">
      <w:pPr>
        <w:pStyle w:val="ListParagraph"/>
        <w:numPr>
          <w:ilvl w:val="0"/>
          <w:numId w:val="10"/>
        </w:numPr>
        <w:spacing w:after="240"/>
        <w:contextualSpacing w:val="0"/>
        <w:rPr>
          <w:rFonts w:ascii="Times New Roman" w:hAnsi="Times New Roman" w:cs="Times New Roman"/>
          <w:sz w:val="32"/>
          <w:szCs w:val="32"/>
        </w:rPr>
      </w:pPr>
      <w:r w:rsidRPr="00F6495A">
        <w:rPr>
          <w:rFonts w:ascii="Times New Roman" w:hAnsi="Times New Roman" w:cs="Times New Roman"/>
          <w:sz w:val="32"/>
          <w:szCs w:val="32"/>
        </w:rPr>
        <w:t>“I will go up against a land of open country. I will go in to the quiet ones, dwelling in safety, all of them dwelling without wall or bar, and no gates for them”   Eze.38:11</w:t>
      </w:r>
    </w:p>
    <w:p w14:paraId="05F3EA16" w14:textId="77777777" w:rsidR="000540A5" w:rsidRPr="00F6495A" w:rsidRDefault="000540A5" w:rsidP="000540A5">
      <w:pPr>
        <w:pStyle w:val="ListParagraph"/>
        <w:numPr>
          <w:ilvl w:val="0"/>
          <w:numId w:val="10"/>
        </w:numPr>
        <w:spacing w:after="240"/>
        <w:contextualSpacing w:val="0"/>
        <w:rPr>
          <w:rFonts w:ascii="Times New Roman" w:hAnsi="Times New Roman" w:cs="Times New Roman"/>
          <w:sz w:val="32"/>
          <w:szCs w:val="32"/>
        </w:rPr>
      </w:pPr>
      <w:r w:rsidRPr="00F6495A">
        <w:rPr>
          <w:rFonts w:ascii="Times New Roman" w:hAnsi="Times New Roman" w:cs="Times New Roman"/>
          <w:sz w:val="32"/>
          <w:szCs w:val="32"/>
        </w:rPr>
        <w:t xml:space="preserve">“ to bring back your hand upon </w:t>
      </w:r>
      <w:r w:rsidRPr="00F6495A">
        <w:rPr>
          <w:rFonts w:ascii="Times New Roman" w:hAnsi="Times New Roman" w:cs="Times New Roman"/>
          <w:i/>
          <w:sz w:val="32"/>
          <w:szCs w:val="32"/>
        </w:rPr>
        <w:t>the</w:t>
      </w:r>
      <w:r w:rsidRPr="00F6495A">
        <w:rPr>
          <w:rFonts w:ascii="Times New Roman" w:hAnsi="Times New Roman" w:cs="Times New Roman"/>
          <w:sz w:val="32"/>
          <w:szCs w:val="32"/>
        </w:rPr>
        <w:t xml:space="preserve"> wastes </w:t>
      </w:r>
      <w:r w:rsidRPr="00F6495A">
        <w:rPr>
          <w:rFonts w:ascii="Times New Roman" w:hAnsi="Times New Roman" w:cs="Times New Roman"/>
          <w:i/>
          <w:sz w:val="32"/>
          <w:szCs w:val="32"/>
        </w:rPr>
        <w:t>that are</w:t>
      </w:r>
      <w:r w:rsidRPr="00F6495A">
        <w:rPr>
          <w:rFonts w:ascii="Times New Roman" w:hAnsi="Times New Roman" w:cs="Times New Roman"/>
          <w:sz w:val="32"/>
          <w:szCs w:val="32"/>
        </w:rPr>
        <w:t xml:space="preserve"> inhabited, and to a people gathered from nations, having acquired gain and property, dwelling upon the center of the land”   Eze.38:12</w:t>
      </w:r>
    </w:p>
    <w:p w14:paraId="05F3EA17" w14:textId="77777777" w:rsidR="00724394" w:rsidRPr="00F6495A" w:rsidRDefault="000540A5" w:rsidP="00724394">
      <w:pPr>
        <w:pStyle w:val="ListParagraph"/>
        <w:numPr>
          <w:ilvl w:val="0"/>
          <w:numId w:val="10"/>
        </w:numPr>
        <w:spacing w:after="0"/>
        <w:rPr>
          <w:rFonts w:ascii="Times New Roman" w:hAnsi="Times New Roman" w:cs="Times New Roman"/>
          <w:sz w:val="32"/>
          <w:szCs w:val="32"/>
        </w:rPr>
      </w:pPr>
      <w:r w:rsidRPr="00F6495A">
        <w:rPr>
          <w:rFonts w:ascii="Times New Roman" w:hAnsi="Times New Roman" w:cs="Times New Roman"/>
          <w:sz w:val="32"/>
          <w:szCs w:val="32"/>
        </w:rPr>
        <w:t xml:space="preserve">“Will you not know in that day, when My people Israel dwell in safety?”   </w:t>
      </w:r>
    </w:p>
    <w:p w14:paraId="05F3EA18" w14:textId="77777777" w:rsidR="000540A5" w:rsidRPr="00F6495A" w:rsidRDefault="000540A5" w:rsidP="00724394">
      <w:pPr>
        <w:spacing w:after="240"/>
        <w:ind w:left="7560" w:firstLine="360"/>
        <w:rPr>
          <w:rFonts w:ascii="Times New Roman" w:hAnsi="Times New Roman" w:cs="Times New Roman"/>
          <w:sz w:val="32"/>
          <w:szCs w:val="32"/>
        </w:rPr>
      </w:pPr>
      <w:r w:rsidRPr="00F6495A">
        <w:rPr>
          <w:rFonts w:ascii="Times New Roman" w:hAnsi="Times New Roman" w:cs="Times New Roman"/>
          <w:sz w:val="32"/>
          <w:szCs w:val="32"/>
        </w:rPr>
        <w:t>Eze.38:14</w:t>
      </w:r>
    </w:p>
    <w:p w14:paraId="05F3EA19" w14:textId="77777777" w:rsidR="00BA478C" w:rsidRPr="00F6495A" w:rsidRDefault="00BA478C" w:rsidP="00BA478C">
      <w:pPr>
        <w:spacing w:after="400"/>
        <w:ind w:left="360" w:firstLine="360"/>
        <w:rPr>
          <w:rFonts w:ascii="Times New Roman" w:hAnsi="Times New Roman" w:cs="Times New Roman"/>
          <w:sz w:val="32"/>
          <w:szCs w:val="32"/>
        </w:rPr>
      </w:pPr>
      <w:r w:rsidRPr="00F6495A">
        <w:rPr>
          <w:rFonts w:ascii="Times New Roman" w:hAnsi="Times New Roman" w:cs="Times New Roman"/>
          <w:sz w:val="32"/>
          <w:szCs w:val="32"/>
        </w:rPr>
        <w:t xml:space="preserve">A time of Israel’s dwelling without walls and bars seems unprecedented. It indicates a period of prolonged peace, or perhaps a shorter period of peace with an exaggerated complacency about it. The latter could be a result of the seven-year covenant that “a coming ruler will make with many” in Israel (Dan.9:25-26). Since the </w:t>
      </w:r>
      <w:r w:rsidRPr="00F6495A">
        <w:rPr>
          <w:rFonts w:ascii="Times New Roman" w:hAnsi="Times New Roman" w:cs="Times New Roman"/>
          <w:sz w:val="32"/>
          <w:szCs w:val="32"/>
        </w:rPr>
        <w:lastRenderedPageBreak/>
        <w:t xml:space="preserve">beginning of their history in Palestine, when did Israel’s homeland ever experience such peace? I have already pointed out how Jesus’ prophecy of “wars and rumors of wars” makes the best sense against a backdrop of extended peace. Some may be inclined to associate this period of peace with the Millennium, and Gog’s invasion </w:t>
      </w:r>
      <w:r w:rsidR="00384C08" w:rsidRPr="00F6495A">
        <w:rPr>
          <w:rFonts w:ascii="Times New Roman" w:hAnsi="Times New Roman" w:cs="Times New Roman"/>
          <w:sz w:val="32"/>
          <w:szCs w:val="32"/>
        </w:rPr>
        <w:t>as coming after it (per</w:t>
      </w:r>
      <w:r w:rsidRPr="00F6495A">
        <w:rPr>
          <w:rFonts w:ascii="Times New Roman" w:hAnsi="Times New Roman" w:cs="Times New Roman"/>
          <w:sz w:val="32"/>
          <w:szCs w:val="32"/>
        </w:rPr>
        <w:t xml:space="preserve"> Rev.20:7-9</w:t>
      </w:r>
      <w:r w:rsidR="00384C08" w:rsidRPr="00F6495A">
        <w:rPr>
          <w:rFonts w:ascii="Times New Roman" w:hAnsi="Times New Roman" w:cs="Times New Roman"/>
          <w:sz w:val="32"/>
          <w:szCs w:val="32"/>
        </w:rPr>
        <w:t>)</w:t>
      </w:r>
      <w:r w:rsidRPr="00F6495A">
        <w:rPr>
          <w:rFonts w:ascii="Times New Roman" w:hAnsi="Times New Roman" w:cs="Times New Roman"/>
          <w:sz w:val="32"/>
          <w:szCs w:val="32"/>
        </w:rPr>
        <w:t xml:space="preserve">. But Israel’s recognition of Yahweh as their God (Eze.39:7), and His pouring out His spirit (Eze.39:29), can hardly be delayed until the end of those thousand years. What will Israel be doing </w:t>
      </w:r>
      <w:r w:rsidRPr="00F6495A">
        <w:rPr>
          <w:rFonts w:ascii="Times New Roman" w:hAnsi="Times New Roman" w:cs="Times New Roman"/>
          <w:i/>
          <w:sz w:val="32"/>
          <w:szCs w:val="32"/>
        </w:rPr>
        <w:t>in</w:t>
      </w:r>
      <w:r w:rsidRPr="00F6495A">
        <w:rPr>
          <w:rFonts w:ascii="Times New Roman" w:hAnsi="Times New Roman" w:cs="Times New Roman"/>
          <w:sz w:val="32"/>
          <w:szCs w:val="32"/>
        </w:rPr>
        <w:t xml:space="preserve"> the Millennium, if not fulfilling their national destiny </w:t>
      </w:r>
      <w:r w:rsidR="00F5630A" w:rsidRPr="00F6495A">
        <w:rPr>
          <w:rFonts w:ascii="Times New Roman" w:hAnsi="Times New Roman" w:cs="Times New Roman"/>
          <w:sz w:val="32"/>
          <w:szCs w:val="32"/>
        </w:rPr>
        <w:t xml:space="preserve">as Yahweh’s kingdom of priests </w:t>
      </w:r>
      <w:r w:rsidRPr="00F6495A">
        <w:rPr>
          <w:rFonts w:ascii="Times New Roman" w:hAnsi="Times New Roman" w:cs="Times New Roman"/>
          <w:sz w:val="32"/>
          <w:szCs w:val="32"/>
        </w:rPr>
        <w:t xml:space="preserve">(Exo.19:5-6)? The Gog </w:t>
      </w:r>
      <w:r w:rsidR="00667BE0" w:rsidRPr="00F6495A">
        <w:rPr>
          <w:rFonts w:ascii="Times New Roman" w:hAnsi="Times New Roman" w:cs="Times New Roman"/>
          <w:sz w:val="32"/>
          <w:szCs w:val="32"/>
        </w:rPr>
        <w:t>mentioned in</w:t>
      </w:r>
      <w:r w:rsidRPr="00F6495A">
        <w:rPr>
          <w:rFonts w:ascii="Times New Roman" w:hAnsi="Times New Roman" w:cs="Times New Roman"/>
          <w:sz w:val="32"/>
          <w:szCs w:val="32"/>
        </w:rPr>
        <w:t xml:space="preserve"> Revelation 20 </w:t>
      </w:r>
      <w:r w:rsidR="0081538A" w:rsidRPr="00F6495A">
        <w:rPr>
          <w:rFonts w:ascii="Times New Roman" w:hAnsi="Times New Roman" w:cs="Times New Roman"/>
          <w:sz w:val="32"/>
          <w:szCs w:val="32"/>
        </w:rPr>
        <w:t>will be</w:t>
      </w:r>
      <w:r w:rsidRPr="00F6495A">
        <w:rPr>
          <w:rFonts w:ascii="Times New Roman" w:hAnsi="Times New Roman" w:cs="Times New Roman"/>
          <w:sz w:val="32"/>
          <w:szCs w:val="32"/>
        </w:rPr>
        <w:t xml:space="preserve"> another person entirely</w:t>
      </w:r>
      <w:r w:rsidR="009148DA" w:rsidRPr="00F6495A">
        <w:rPr>
          <w:rFonts w:ascii="Times New Roman" w:hAnsi="Times New Roman" w:cs="Times New Roman"/>
          <w:sz w:val="32"/>
          <w:szCs w:val="32"/>
        </w:rPr>
        <w:t>, a second Gog</w:t>
      </w:r>
      <w:r w:rsidRPr="00F6495A">
        <w:rPr>
          <w:rFonts w:ascii="Times New Roman" w:hAnsi="Times New Roman" w:cs="Times New Roman"/>
          <w:sz w:val="32"/>
          <w:szCs w:val="32"/>
        </w:rPr>
        <w:t>.</w:t>
      </w:r>
    </w:p>
    <w:p w14:paraId="05F3EA1A" w14:textId="77777777" w:rsidR="00D9042E" w:rsidRPr="00A1646C" w:rsidRDefault="00472C85" w:rsidP="00A1646C">
      <w:pPr>
        <w:rPr>
          <w:rFonts w:ascii="Times New Roman" w:hAnsi="Times New Roman" w:cs="Times New Roman"/>
          <w:b/>
          <w:bCs/>
          <w:sz w:val="40"/>
          <w:szCs w:val="40"/>
        </w:rPr>
      </w:pPr>
      <w:r w:rsidRPr="00312A50">
        <w:rPr>
          <w:rFonts w:ascii="Times New Roman" w:hAnsi="Times New Roman" w:cs="Times New Roman"/>
          <w:b/>
          <w:bCs/>
          <w:sz w:val="40"/>
          <w:szCs w:val="40"/>
        </w:rPr>
        <w:t>The Identity of Gog</w:t>
      </w:r>
    </w:p>
    <w:p w14:paraId="05F3EA1B" w14:textId="77777777" w:rsidR="00867560" w:rsidRPr="00F6495A" w:rsidRDefault="00867560" w:rsidP="00867560">
      <w:pPr>
        <w:ind w:left="360"/>
        <w:rPr>
          <w:rFonts w:ascii="Times New Roman" w:hAnsi="Times New Roman" w:cs="Times New Roman"/>
          <w:sz w:val="32"/>
          <w:szCs w:val="32"/>
        </w:rPr>
      </w:pPr>
      <w:r w:rsidRPr="00F6495A">
        <w:rPr>
          <w:rFonts w:ascii="Times New Roman" w:hAnsi="Times New Roman" w:cs="Times New Roman"/>
          <w:sz w:val="32"/>
          <w:szCs w:val="32"/>
        </w:rPr>
        <w:t>The text continues –</w:t>
      </w:r>
    </w:p>
    <w:p w14:paraId="05F3EA1C" w14:textId="77777777" w:rsidR="00F65045" w:rsidRPr="00F6495A" w:rsidRDefault="00867560" w:rsidP="00867560">
      <w:pPr>
        <w:spacing w:after="0"/>
        <w:ind w:left="360"/>
        <w:rPr>
          <w:rFonts w:ascii="Times New Roman" w:hAnsi="Times New Roman" w:cs="Times New Roman"/>
          <w:sz w:val="32"/>
          <w:szCs w:val="32"/>
        </w:rPr>
      </w:pPr>
      <w:r w:rsidRPr="00F6495A">
        <w:rPr>
          <w:rFonts w:ascii="Times New Roman" w:hAnsi="Times New Roman" w:cs="Times New Roman"/>
          <w:sz w:val="32"/>
          <w:szCs w:val="32"/>
        </w:rPr>
        <w:t>“</w:t>
      </w:r>
      <w:r w:rsidR="00E73E2F" w:rsidRPr="00F6495A">
        <w:rPr>
          <w:rFonts w:ascii="Times New Roman" w:hAnsi="Times New Roman" w:cs="Times New Roman"/>
          <w:sz w:val="32"/>
          <w:szCs w:val="32"/>
        </w:rPr>
        <w:t xml:space="preserve">Thus said Adonai Yahweh, </w:t>
      </w:r>
      <w:r w:rsidRPr="00F6495A">
        <w:rPr>
          <w:rFonts w:ascii="Times New Roman" w:hAnsi="Times New Roman" w:cs="Times New Roman"/>
          <w:sz w:val="32"/>
          <w:szCs w:val="32"/>
        </w:rPr>
        <w:t>‘</w:t>
      </w:r>
      <w:r w:rsidR="00E73E2F" w:rsidRPr="00F6495A">
        <w:rPr>
          <w:rFonts w:ascii="Times New Roman" w:hAnsi="Times New Roman" w:cs="Times New Roman"/>
          <w:i/>
          <w:sz w:val="32"/>
          <w:szCs w:val="32"/>
        </w:rPr>
        <w:t>Are</w:t>
      </w:r>
      <w:r w:rsidR="00E73E2F" w:rsidRPr="00F6495A">
        <w:rPr>
          <w:rFonts w:ascii="Times New Roman" w:hAnsi="Times New Roman" w:cs="Times New Roman"/>
          <w:sz w:val="32"/>
          <w:szCs w:val="32"/>
        </w:rPr>
        <w:t xml:space="preserve"> you he that I spoke about in former days by </w:t>
      </w:r>
      <w:r w:rsidR="00E73E2F" w:rsidRPr="00F6495A">
        <w:rPr>
          <w:rFonts w:ascii="Times New Roman" w:hAnsi="Times New Roman" w:cs="Times New Roman"/>
          <w:i/>
          <w:sz w:val="32"/>
          <w:szCs w:val="32"/>
        </w:rPr>
        <w:t>the</w:t>
      </w:r>
      <w:r w:rsidR="00E73E2F" w:rsidRPr="00F6495A">
        <w:rPr>
          <w:rFonts w:ascii="Times New Roman" w:hAnsi="Times New Roman" w:cs="Times New Roman"/>
          <w:sz w:val="32"/>
          <w:szCs w:val="32"/>
        </w:rPr>
        <w:t xml:space="preserve"> hand of My servants, prophets of Israel, who </w:t>
      </w:r>
      <w:r w:rsidR="00E73E2F" w:rsidRPr="00F6495A">
        <w:rPr>
          <w:rFonts w:ascii="Times New Roman" w:hAnsi="Times New Roman" w:cs="Times New Roman"/>
          <w:i/>
          <w:sz w:val="32"/>
          <w:szCs w:val="32"/>
        </w:rPr>
        <w:t>were</w:t>
      </w:r>
      <w:r w:rsidR="00E73E2F" w:rsidRPr="00F6495A">
        <w:rPr>
          <w:rFonts w:ascii="Times New Roman" w:hAnsi="Times New Roman" w:cs="Times New Roman"/>
          <w:sz w:val="32"/>
          <w:szCs w:val="32"/>
        </w:rPr>
        <w:t xml:space="preserve"> prophesying in those days, </w:t>
      </w:r>
      <w:r w:rsidR="00E73E2F" w:rsidRPr="00F6495A">
        <w:rPr>
          <w:rFonts w:ascii="Times New Roman" w:hAnsi="Times New Roman" w:cs="Times New Roman"/>
          <w:i/>
          <w:sz w:val="32"/>
          <w:szCs w:val="32"/>
        </w:rPr>
        <w:t>th</w:t>
      </w:r>
      <w:r w:rsidR="00E73E2F" w:rsidRPr="00F6495A">
        <w:rPr>
          <w:rFonts w:ascii="Times New Roman" w:hAnsi="Times New Roman" w:cs="Times New Roman"/>
          <w:sz w:val="32"/>
          <w:szCs w:val="32"/>
        </w:rPr>
        <w:t>e years to bring you against them</w:t>
      </w:r>
      <w:r w:rsidRPr="00F6495A">
        <w:rPr>
          <w:rFonts w:ascii="Times New Roman" w:hAnsi="Times New Roman" w:cs="Times New Roman"/>
          <w:sz w:val="32"/>
          <w:szCs w:val="32"/>
        </w:rPr>
        <w:t>?</w:t>
      </w:r>
      <w:r w:rsidR="00E73E2F" w:rsidRPr="00F6495A">
        <w:rPr>
          <w:rFonts w:ascii="Times New Roman" w:hAnsi="Times New Roman" w:cs="Times New Roman"/>
          <w:sz w:val="32"/>
          <w:szCs w:val="32"/>
        </w:rPr>
        <w:t xml:space="preserve"> </w:t>
      </w:r>
    </w:p>
    <w:p w14:paraId="05F3EA1D" w14:textId="77777777" w:rsidR="00D9042E" w:rsidRPr="00F6495A" w:rsidRDefault="00D9042E" w:rsidP="00D9042E">
      <w:pPr>
        <w:spacing w:after="0"/>
        <w:ind w:left="360"/>
        <w:rPr>
          <w:rFonts w:ascii="Times New Roman" w:hAnsi="Times New Roman" w:cs="Times New Roman"/>
          <w:sz w:val="32"/>
          <w:szCs w:val="32"/>
        </w:rPr>
      </w:pPr>
    </w:p>
    <w:p w14:paraId="05F3EA1E" w14:textId="77777777" w:rsidR="00F65045" w:rsidRPr="00F6495A" w:rsidRDefault="00E73E2F" w:rsidP="001D1B68">
      <w:pPr>
        <w:widowControl w:val="0"/>
        <w:ind w:left="360"/>
        <w:rPr>
          <w:rFonts w:ascii="Times New Roman" w:hAnsi="Times New Roman" w:cs="Times New Roman"/>
          <w:sz w:val="32"/>
          <w:szCs w:val="32"/>
        </w:rPr>
      </w:pPr>
      <w:r w:rsidRPr="00F6495A">
        <w:rPr>
          <w:rFonts w:ascii="Times New Roman" w:hAnsi="Times New Roman" w:cs="Times New Roman"/>
          <w:sz w:val="32"/>
          <w:szCs w:val="32"/>
        </w:rPr>
        <w:t xml:space="preserve">And it will come to pass at that time, in a day of Gog going in against the ground of Israel – an utterance of Adonai Yahweh – </w:t>
      </w:r>
      <w:r w:rsidRPr="00F6495A">
        <w:rPr>
          <w:rFonts w:ascii="Times New Roman" w:hAnsi="Times New Roman" w:cs="Times New Roman"/>
          <w:i/>
          <w:sz w:val="32"/>
          <w:szCs w:val="32"/>
        </w:rPr>
        <w:t>that</w:t>
      </w:r>
      <w:r w:rsidRPr="00F6495A">
        <w:rPr>
          <w:rFonts w:ascii="Times New Roman" w:hAnsi="Times New Roman" w:cs="Times New Roman"/>
          <w:sz w:val="32"/>
          <w:szCs w:val="32"/>
        </w:rPr>
        <w:t xml:space="preserve"> My anger will go up in My face. And in My jealousy and in </w:t>
      </w:r>
      <w:r w:rsidRPr="00F6495A">
        <w:rPr>
          <w:rFonts w:ascii="Times New Roman" w:hAnsi="Times New Roman" w:cs="Times New Roman"/>
          <w:i/>
          <w:sz w:val="32"/>
          <w:szCs w:val="32"/>
        </w:rPr>
        <w:t>the</w:t>
      </w:r>
      <w:r w:rsidRPr="00F6495A">
        <w:rPr>
          <w:rFonts w:ascii="Times New Roman" w:hAnsi="Times New Roman" w:cs="Times New Roman"/>
          <w:sz w:val="32"/>
          <w:szCs w:val="32"/>
        </w:rPr>
        <w:t xml:space="preserve"> fire of My rage, </w:t>
      </w:r>
      <w:r w:rsidR="00974389" w:rsidRPr="00F6495A">
        <w:rPr>
          <w:rFonts w:ascii="Times New Roman" w:hAnsi="Times New Roman" w:cs="Times New Roman"/>
          <w:sz w:val="32"/>
          <w:szCs w:val="32"/>
        </w:rPr>
        <w:t>w</w:t>
      </w:r>
      <w:r w:rsidR="005F2CE8" w:rsidRPr="00F6495A">
        <w:rPr>
          <w:rFonts w:ascii="Times New Roman" w:hAnsi="Times New Roman" w:cs="Times New Roman"/>
          <w:sz w:val="32"/>
          <w:szCs w:val="32"/>
        </w:rPr>
        <w:t>ill there not come</w:t>
      </w:r>
      <w:r w:rsidRPr="00F6495A">
        <w:rPr>
          <w:rFonts w:ascii="Times New Roman" w:hAnsi="Times New Roman" w:cs="Times New Roman"/>
          <w:sz w:val="32"/>
          <w:szCs w:val="32"/>
        </w:rPr>
        <w:t xml:space="preserve"> in that day a </w:t>
      </w:r>
      <w:r w:rsidRPr="00F6495A">
        <w:rPr>
          <w:rFonts w:ascii="Times New Roman" w:hAnsi="Times New Roman" w:cs="Times New Roman"/>
          <w:sz w:val="32"/>
          <w:szCs w:val="32"/>
          <w:u w:val="single"/>
        </w:rPr>
        <w:t>great quaking</w:t>
      </w:r>
      <w:r w:rsidRPr="00F6495A">
        <w:rPr>
          <w:rFonts w:ascii="Times New Roman" w:hAnsi="Times New Roman" w:cs="Times New Roman"/>
          <w:sz w:val="32"/>
          <w:szCs w:val="32"/>
        </w:rPr>
        <w:t xml:space="preserve"> upon </w:t>
      </w:r>
      <w:r w:rsidRPr="00F6495A">
        <w:rPr>
          <w:rFonts w:ascii="Times New Roman" w:hAnsi="Times New Roman" w:cs="Times New Roman"/>
          <w:i/>
          <w:sz w:val="32"/>
          <w:szCs w:val="32"/>
        </w:rPr>
        <w:t>the</w:t>
      </w:r>
      <w:r w:rsidRPr="00F6495A">
        <w:rPr>
          <w:rFonts w:ascii="Times New Roman" w:hAnsi="Times New Roman" w:cs="Times New Roman"/>
          <w:sz w:val="32"/>
          <w:szCs w:val="32"/>
        </w:rPr>
        <w:t xml:space="preserve"> ground of Israel</w:t>
      </w:r>
      <w:r w:rsidR="005F2CE8" w:rsidRPr="00F6495A">
        <w:rPr>
          <w:rFonts w:ascii="Times New Roman" w:hAnsi="Times New Roman" w:cs="Times New Roman"/>
          <w:sz w:val="32"/>
          <w:szCs w:val="32"/>
        </w:rPr>
        <w:t>?</w:t>
      </w:r>
      <w:r w:rsidRPr="00F6495A">
        <w:rPr>
          <w:rFonts w:ascii="Times New Roman" w:hAnsi="Times New Roman" w:cs="Times New Roman"/>
          <w:sz w:val="32"/>
          <w:szCs w:val="32"/>
        </w:rPr>
        <w:t xml:space="preserve"> And will quake from My presence fish of the sea, and birds of the heavens, and wild animals of the open country, and all the swarmers which </w:t>
      </w:r>
      <w:r w:rsidRPr="00F6495A">
        <w:rPr>
          <w:rFonts w:ascii="Times New Roman" w:hAnsi="Times New Roman" w:cs="Times New Roman"/>
          <w:i/>
          <w:sz w:val="32"/>
          <w:szCs w:val="32"/>
        </w:rPr>
        <w:t>are</w:t>
      </w:r>
      <w:r w:rsidRPr="00F6495A">
        <w:rPr>
          <w:rFonts w:ascii="Times New Roman" w:hAnsi="Times New Roman" w:cs="Times New Roman"/>
          <w:sz w:val="32"/>
          <w:szCs w:val="32"/>
        </w:rPr>
        <w:t xml:space="preserve"> swarming upon the ground and all the m</w:t>
      </w:r>
      <w:r w:rsidR="00E63072" w:rsidRPr="00F6495A">
        <w:rPr>
          <w:rFonts w:ascii="Times New Roman" w:hAnsi="Times New Roman" w:cs="Times New Roman"/>
          <w:sz w:val="32"/>
          <w:szCs w:val="32"/>
        </w:rPr>
        <w:t>en</w:t>
      </w:r>
      <w:r w:rsidRPr="00F6495A">
        <w:rPr>
          <w:rFonts w:ascii="Times New Roman" w:hAnsi="Times New Roman" w:cs="Times New Roman"/>
          <w:sz w:val="32"/>
          <w:szCs w:val="32"/>
        </w:rPr>
        <w:t xml:space="preserve"> who </w:t>
      </w:r>
      <w:r w:rsidRPr="00F6495A">
        <w:rPr>
          <w:rFonts w:ascii="Times New Roman" w:hAnsi="Times New Roman" w:cs="Times New Roman"/>
          <w:i/>
          <w:sz w:val="32"/>
          <w:szCs w:val="32"/>
        </w:rPr>
        <w:t>are</w:t>
      </w:r>
      <w:r w:rsidRPr="00F6495A">
        <w:rPr>
          <w:rFonts w:ascii="Times New Roman" w:hAnsi="Times New Roman" w:cs="Times New Roman"/>
          <w:sz w:val="32"/>
          <w:szCs w:val="32"/>
        </w:rPr>
        <w:t xml:space="preserve"> upon </w:t>
      </w:r>
      <w:r w:rsidRPr="00F6495A">
        <w:rPr>
          <w:rFonts w:ascii="Times New Roman" w:hAnsi="Times New Roman" w:cs="Times New Roman"/>
          <w:i/>
          <w:sz w:val="32"/>
          <w:szCs w:val="32"/>
        </w:rPr>
        <w:t>the</w:t>
      </w:r>
      <w:r w:rsidRPr="00F6495A">
        <w:rPr>
          <w:rFonts w:ascii="Times New Roman" w:hAnsi="Times New Roman" w:cs="Times New Roman"/>
          <w:sz w:val="32"/>
          <w:szCs w:val="32"/>
        </w:rPr>
        <w:t xml:space="preserve"> surface of the ground. And the mountains will be thrown down, and the steep places will fall, and every wall will fall to the earth. And I will call to every mountain a sword against </w:t>
      </w:r>
      <w:r w:rsidRPr="00F6495A">
        <w:rPr>
          <w:rFonts w:ascii="Times New Roman" w:hAnsi="Times New Roman" w:cs="Times New Roman"/>
          <w:sz w:val="32"/>
          <w:szCs w:val="32"/>
        </w:rPr>
        <w:lastRenderedPageBreak/>
        <w:t xml:space="preserve">him – an utterance of Adonai Yahweh – the sword of each will come upon his brother. And I will judge with him by plague and by blood, and rain </w:t>
      </w:r>
      <w:r w:rsidRPr="00F6495A">
        <w:rPr>
          <w:rFonts w:ascii="Times New Roman" w:hAnsi="Times New Roman" w:cs="Times New Roman"/>
          <w:i/>
          <w:sz w:val="32"/>
          <w:szCs w:val="32"/>
        </w:rPr>
        <w:t>will be</w:t>
      </w:r>
      <w:r w:rsidRPr="00F6495A">
        <w:rPr>
          <w:rFonts w:ascii="Times New Roman" w:hAnsi="Times New Roman" w:cs="Times New Roman"/>
          <w:sz w:val="32"/>
          <w:szCs w:val="32"/>
        </w:rPr>
        <w:t xml:space="preserve"> flooding. And </w:t>
      </w:r>
      <w:r w:rsidRPr="00F6495A">
        <w:rPr>
          <w:rFonts w:ascii="Times New Roman" w:hAnsi="Times New Roman" w:cs="Times New Roman"/>
          <w:sz w:val="32"/>
          <w:szCs w:val="32"/>
          <w:u w:val="single"/>
        </w:rPr>
        <w:t>stones of hail</w:t>
      </w:r>
      <w:r w:rsidRPr="00F6495A">
        <w:rPr>
          <w:rFonts w:ascii="Times New Roman" w:hAnsi="Times New Roman" w:cs="Times New Roman"/>
          <w:sz w:val="32"/>
          <w:szCs w:val="32"/>
        </w:rPr>
        <w:t xml:space="preserve">, fire and sulphur I will rain upon him, and upon his armies, and upon many peoples who </w:t>
      </w:r>
      <w:r w:rsidRPr="00F6495A">
        <w:rPr>
          <w:rFonts w:ascii="Times New Roman" w:hAnsi="Times New Roman" w:cs="Times New Roman"/>
          <w:i/>
          <w:sz w:val="32"/>
          <w:szCs w:val="32"/>
        </w:rPr>
        <w:t>are</w:t>
      </w:r>
      <w:r w:rsidRPr="00F6495A">
        <w:rPr>
          <w:rFonts w:ascii="Times New Roman" w:hAnsi="Times New Roman" w:cs="Times New Roman"/>
          <w:sz w:val="32"/>
          <w:szCs w:val="32"/>
        </w:rPr>
        <w:t xml:space="preserve"> with him. And I will make Myself great and consecrate Myself, and I will make Myself known in the eyes of many nations. Then they will know that I </w:t>
      </w:r>
      <w:r w:rsidRPr="00F6495A">
        <w:rPr>
          <w:rFonts w:ascii="Times New Roman" w:hAnsi="Times New Roman" w:cs="Times New Roman"/>
          <w:i/>
          <w:sz w:val="32"/>
          <w:szCs w:val="32"/>
        </w:rPr>
        <w:t>am</w:t>
      </w:r>
      <w:r w:rsidR="00867560" w:rsidRPr="00F6495A">
        <w:rPr>
          <w:rFonts w:ascii="Times New Roman" w:hAnsi="Times New Roman" w:cs="Times New Roman"/>
          <w:sz w:val="32"/>
          <w:szCs w:val="32"/>
        </w:rPr>
        <w:t xml:space="preserve"> Yahweh.</w:t>
      </w:r>
      <w:r w:rsidR="001D1B68" w:rsidRPr="00F6495A">
        <w:rPr>
          <w:rFonts w:ascii="Times New Roman" w:hAnsi="Times New Roman" w:cs="Times New Roman"/>
          <w:sz w:val="32"/>
          <w:szCs w:val="32"/>
        </w:rPr>
        <w:t>’”     Eze.38:17-23</w:t>
      </w:r>
    </w:p>
    <w:p w14:paraId="05F3EA1F" w14:textId="77777777" w:rsidR="00FE52B4" w:rsidRPr="00F6495A" w:rsidRDefault="00FE52B4" w:rsidP="00572CB9">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 xml:space="preserve">A riddle of Ezekiel chapters 38-39 is 38:17 – “Are you he whom I spoke of in former days by </w:t>
      </w:r>
      <w:r w:rsidRPr="00F6495A">
        <w:rPr>
          <w:rFonts w:ascii="Times New Roman" w:hAnsi="Times New Roman" w:cs="Times New Roman"/>
          <w:i/>
          <w:sz w:val="32"/>
          <w:szCs w:val="32"/>
        </w:rPr>
        <w:t>the</w:t>
      </w:r>
      <w:r w:rsidRPr="00F6495A">
        <w:rPr>
          <w:rFonts w:ascii="Times New Roman" w:hAnsi="Times New Roman" w:cs="Times New Roman"/>
          <w:sz w:val="32"/>
          <w:szCs w:val="32"/>
        </w:rPr>
        <w:t xml:space="preserve"> hand of My servant-prophets of Israel, who were prophesying in those days, the years for bringing you in against them?”</w:t>
      </w:r>
      <w:r w:rsidR="00572CB9" w:rsidRPr="00F6495A">
        <w:rPr>
          <w:rFonts w:ascii="Times New Roman" w:hAnsi="Times New Roman" w:cs="Times New Roman"/>
          <w:sz w:val="32"/>
          <w:szCs w:val="32"/>
        </w:rPr>
        <w:t xml:space="preserve"> </w:t>
      </w:r>
      <w:r w:rsidRPr="00F6495A">
        <w:rPr>
          <w:rFonts w:ascii="Times New Roman" w:hAnsi="Times New Roman" w:cs="Times New Roman"/>
          <w:sz w:val="32"/>
          <w:szCs w:val="32"/>
        </w:rPr>
        <w:t>There is no other reference to Gog in the OT. So my thought is that some unspecific threat against Israel by the earlier prophets may be the explanation for this divine question. Remember Jacob’s enigmatic prophecies to his sons in Genesis chapter 49</w:t>
      </w:r>
      <w:r w:rsidR="00C93ABE" w:rsidRPr="00F6495A">
        <w:rPr>
          <w:rFonts w:ascii="Times New Roman" w:hAnsi="Times New Roman" w:cs="Times New Roman"/>
          <w:sz w:val="32"/>
          <w:szCs w:val="32"/>
        </w:rPr>
        <w:t>, which are to be “in the last days” (49:1)</w:t>
      </w:r>
      <w:r w:rsidRPr="00F6495A">
        <w:rPr>
          <w:rFonts w:ascii="Times New Roman" w:hAnsi="Times New Roman" w:cs="Times New Roman"/>
          <w:sz w:val="32"/>
          <w:szCs w:val="32"/>
        </w:rPr>
        <w:t>? Or perhaps it is a web of clues embedded in riddled statements of other prophets. Possibly Moses’ song in Deuteronomy 32 may contain part of the answer</w:t>
      </w:r>
      <w:r w:rsidR="00643FCD" w:rsidRPr="00F6495A">
        <w:rPr>
          <w:rFonts w:ascii="Times New Roman" w:hAnsi="Times New Roman" w:cs="Times New Roman"/>
          <w:sz w:val="32"/>
          <w:szCs w:val="32"/>
        </w:rPr>
        <w:t>.</w:t>
      </w:r>
      <w:r w:rsidRPr="00F6495A">
        <w:rPr>
          <w:rFonts w:ascii="Times New Roman" w:hAnsi="Times New Roman" w:cs="Times New Roman"/>
          <w:sz w:val="32"/>
          <w:szCs w:val="32"/>
        </w:rPr>
        <w:t xml:space="preserve"> </w:t>
      </w:r>
    </w:p>
    <w:p w14:paraId="05F3EA20" w14:textId="77777777" w:rsidR="001D1B68" w:rsidRPr="00F6495A" w:rsidRDefault="00DC37EA" w:rsidP="00FE52B4">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Chiefly,</w:t>
      </w:r>
      <w:r w:rsidR="00FE52B4" w:rsidRPr="00F6495A">
        <w:rPr>
          <w:rFonts w:ascii="Times New Roman" w:hAnsi="Times New Roman" w:cs="Times New Roman"/>
          <w:sz w:val="32"/>
          <w:szCs w:val="32"/>
        </w:rPr>
        <w:t xml:space="preserve"> the identification</w:t>
      </w:r>
      <w:r w:rsidR="001D1B68" w:rsidRPr="00F6495A">
        <w:rPr>
          <w:rFonts w:ascii="Times New Roman" w:hAnsi="Times New Roman" w:cs="Times New Roman"/>
          <w:sz w:val="32"/>
          <w:szCs w:val="32"/>
        </w:rPr>
        <w:t xml:space="preserve"> </w:t>
      </w:r>
      <w:r w:rsidR="00FE52B4" w:rsidRPr="00F6495A">
        <w:rPr>
          <w:rFonts w:ascii="Times New Roman" w:hAnsi="Times New Roman" w:cs="Times New Roman"/>
          <w:sz w:val="32"/>
          <w:szCs w:val="32"/>
        </w:rPr>
        <w:t>of</w:t>
      </w:r>
      <w:r w:rsidR="001D1B68" w:rsidRPr="00F6495A">
        <w:rPr>
          <w:rFonts w:ascii="Times New Roman" w:hAnsi="Times New Roman" w:cs="Times New Roman"/>
          <w:sz w:val="32"/>
          <w:szCs w:val="32"/>
        </w:rPr>
        <w:t xml:space="preserve"> Gog </w:t>
      </w:r>
      <w:r w:rsidR="00FE52B4" w:rsidRPr="00F6495A">
        <w:rPr>
          <w:rFonts w:ascii="Times New Roman" w:hAnsi="Times New Roman" w:cs="Times New Roman"/>
          <w:sz w:val="32"/>
          <w:szCs w:val="32"/>
        </w:rPr>
        <w:t>is his</w:t>
      </w:r>
      <w:r w:rsidR="001D1B68" w:rsidRPr="00F6495A">
        <w:rPr>
          <w:rFonts w:ascii="Times New Roman" w:hAnsi="Times New Roman" w:cs="Times New Roman"/>
          <w:sz w:val="32"/>
          <w:szCs w:val="32"/>
        </w:rPr>
        <w:t xml:space="preserve"> be</w:t>
      </w:r>
      <w:r w:rsidR="00FE52B4" w:rsidRPr="00F6495A">
        <w:rPr>
          <w:rFonts w:ascii="Times New Roman" w:hAnsi="Times New Roman" w:cs="Times New Roman"/>
          <w:sz w:val="32"/>
          <w:szCs w:val="32"/>
        </w:rPr>
        <w:t>ing</w:t>
      </w:r>
      <w:r w:rsidR="001D1B68" w:rsidRPr="00F6495A">
        <w:rPr>
          <w:rFonts w:ascii="Times New Roman" w:hAnsi="Times New Roman" w:cs="Times New Roman"/>
          <w:sz w:val="32"/>
          <w:szCs w:val="32"/>
        </w:rPr>
        <w:t xml:space="preserve"> from the land of Magog, and a leader of Rosh, Meshek and Tubal (38:2, 3; 39:1). Note that Gog is not formally titled as “king”, “chief”, “prince”, or “military commander” of Magog itself. The </w:t>
      </w:r>
      <w:r w:rsidR="001D1B68" w:rsidRPr="00F6495A">
        <w:rPr>
          <w:rFonts w:ascii="Times New Roman" w:hAnsi="Times New Roman" w:cs="Times New Roman"/>
          <w:i/>
          <w:iCs/>
          <w:sz w:val="32"/>
          <w:szCs w:val="32"/>
        </w:rPr>
        <w:t>LXX</w:t>
      </w:r>
      <w:r w:rsidR="001D1B68" w:rsidRPr="00F6495A">
        <w:rPr>
          <w:rFonts w:ascii="Times New Roman" w:hAnsi="Times New Roman" w:cs="Times New Roman"/>
          <w:sz w:val="32"/>
          <w:szCs w:val="32"/>
        </w:rPr>
        <w:t xml:space="preserve"> here reads, “make firm your face against Gog </w:t>
      </w:r>
      <w:r w:rsidR="001D1B68" w:rsidRPr="00F6495A">
        <w:rPr>
          <w:rFonts w:ascii="Times New Roman" w:hAnsi="Times New Roman" w:cs="Times New Roman"/>
          <w:b/>
          <w:bCs/>
          <w:sz w:val="32"/>
          <w:szCs w:val="32"/>
        </w:rPr>
        <w:t xml:space="preserve">and </w:t>
      </w:r>
      <w:r w:rsidR="001D1B68" w:rsidRPr="00F6495A">
        <w:rPr>
          <w:rFonts w:ascii="Times New Roman" w:hAnsi="Times New Roman" w:cs="Times New Roman"/>
          <w:sz w:val="32"/>
          <w:szCs w:val="32"/>
        </w:rPr>
        <w:t>the land of Magog” – this would make Magog one of the warring parties.</w:t>
      </w:r>
    </w:p>
    <w:p w14:paraId="05F3EA21" w14:textId="77777777" w:rsidR="0079044F" w:rsidRPr="00F6495A" w:rsidRDefault="001D1B68" w:rsidP="0079044F">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Magog</w:t>
      </w:r>
      <w:r w:rsidR="00531403" w:rsidRPr="00F6495A">
        <w:rPr>
          <w:rFonts w:ascii="Times New Roman" w:hAnsi="Times New Roman" w:cs="Times New Roman"/>
          <w:sz w:val="32"/>
          <w:szCs w:val="32"/>
        </w:rPr>
        <w:t xml:space="preserve"> is found in the table of nations, and he</w:t>
      </w:r>
      <w:r w:rsidRPr="00F6495A">
        <w:rPr>
          <w:rFonts w:ascii="Times New Roman" w:hAnsi="Times New Roman" w:cs="Times New Roman"/>
          <w:sz w:val="32"/>
          <w:szCs w:val="32"/>
        </w:rPr>
        <w:t xml:space="preserve"> was a son of Japheth (Gen.10:2), along with Tubal and Meshek</w:t>
      </w:r>
      <w:r w:rsidR="00531403" w:rsidRPr="00F6495A">
        <w:rPr>
          <w:rFonts w:ascii="Times New Roman" w:hAnsi="Times New Roman" w:cs="Times New Roman"/>
          <w:sz w:val="32"/>
          <w:szCs w:val="32"/>
        </w:rPr>
        <w:t>.</w:t>
      </w:r>
      <w:r w:rsidRPr="00F6495A">
        <w:rPr>
          <w:rFonts w:ascii="Times New Roman" w:hAnsi="Times New Roman" w:cs="Times New Roman"/>
          <w:sz w:val="32"/>
          <w:szCs w:val="32"/>
        </w:rPr>
        <w:t xml:space="preserve"> </w:t>
      </w:r>
      <w:r w:rsidR="00531403" w:rsidRPr="00F6495A">
        <w:rPr>
          <w:rFonts w:ascii="Times New Roman" w:hAnsi="Times New Roman" w:cs="Times New Roman"/>
          <w:sz w:val="32"/>
          <w:szCs w:val="32"/>
        </w:rPr>
        <w:t>S</w:t>
      </w:r>
      <w:r w:rsidRPr="00F6495A">
        <w:rPr>
          <w:rFonts w:ascii="Times New Roman" w:hAnsi="Times New Roman" w:cs="Times New Roman"/>
          <w:sz w:val="32"/>
          <w:szCs w:val="32"/>
        </w:rPr>
        <w:t xml:space="preserve">o Gog will lead these related peoples on his expedition into Israel. Gog himself may be, or may not be an ethnic Magogian, but he will be “from” their land. Baker’s Bible Atlas (Map 3) shows where these peoples may have settled after Yahweh confused the languages of men. All these had </w:t>
      </w:r>
      <w:r w:rsidRPr="00F6495A">
        <w:rPr>
          <w:rFonts w:ascii="Times New Roman" w:hAnsi="Times New Roman" w:cs="Times New Roman"/>
          <w:sz w:val="32"/>
          <w:szCs w:val="32"/>
        </w:rPr>
        <w:lastRenderedPageBreak/>
        <w:t>homelands north of Israel. Eze.38:6 adds Gomer and Togarmah from the “</w:t>
      </w:r>
      <w:r w:rsidRPr="00F6495A">
        <w:rPr>
          <w:rFonts w:ascii="Times New Roman" w:hAnsi="Times New Roman" w:cs="Times New Roman"/>
          <w:sz w:val="32"/>
          <w:szCs w:val="32"/>
          <w:u w:val="single"/>
        </w:rPr>
        <w:t>sides of the North</w:t>
      </w:r>
      <w:r w:rsidRPr="00F6495A">
        <w:rPr>
          <w:rFonts w:ascii="Times New Roman" w:hAnsi="Times New Roman" w:cs="Times New Roman"/>
          <w:sz w:val="32"/>
          <w:szCs w:val="32"/>
        </w:rPr>
        <w:t>” as part of the invasion, along with “</w:t>
      </w:r>
      <w:r w:rsidRPr="00F6495A">
        <w:rPr>
          <w:rFonts w:ascii="Times New Roman" w:hAnsi="Times New Roman" w:cs="Times New Roman"/>
          <w:sz w:val="32"/>
          <w:szCs w:val="32"/>
          <w:u w:val="single"/>
        </w:rPr>
        <w:t>many peoples</w:t>
      </w:r>
      <w:r w:rsidRPr="00F6495A">
        <w:rPr>
          <w:rFonts w:ascii="Times New Roman" w:hAnsi="Times New Roman" w:cs="Times New Roman"/>
          <w:sz w:val="32"/>
          <w:szCs w:val="32"/>
        </w:rPr>
        <w:t>”. Gomer was another son of Japheth, and Togarmah was a son of Gomer (Gen.10:3). “</w:t>
      </w:r>
      <w:r w:rsidRPr="00F6495A">
        <w:rPr>
          <w:rFonts w:ascii="Times New Roman" w:hAnsi="Times New Roman" w:cs="Times New Roman"/>
          <w:sz w:val="32"/>
          <w:szCs w:val="32"/>
          <w:u w:val="single"/>
        </w:rPr>
        <w:t>Sides of the North</w:t>
      </w:r>
      <w:r w:rsidRPr="00F6495A">
        <w:rPr>
          <w:rFonts w:ascii="Times New Roman" w:hAnsi="Times New Roman" w:cs="Times New Roman"/>
          <w:sz w:val="32"/>
          <w:szCs w:val="32"/>
        </w:rPr>
        <w:t xml:space="preserve">” are mentioned 3 times in this text (Eze.38:6, 15; 39:2) as the </w:t>
      </w:r>
      <w:r w:rsidR="0079044F" w:rsidRPr="00F6495A">
        <w:rPr>
          <w:rFonts w:ascii="Times New Roman" w:hAnsi="Times New Roman" w:cs="Times New Roman"/>
          <w:sz w:val="32"/>
          <w:szCs w:val="32"/>
        </w:rPr>
        <w:t>origi</w:t>
      </w:r>
      <w:r w:rsidRPr="00F6495A">
        <w:rPr>
          <w:rFonts w:ascii="Times New Roman" w:hAnsi="Times New Roman" w:cs="Times New Roman"/>
          <w:sz w:val="32"/>
          <w:szCs w:val="32"/>
        </w:rPr>
        <w:t xml:space="preserve">n of </w:t>
      </w:r>
      <w:r w:rsidR="0079044F" w:rsidRPr="00F6495A">
        <w:rPr>
          <w:rFonts w:ascii="Times New Roman" w:hAnsi="Times New Roman" w:cs="Times New Roman"/>
          <w:sz w:val="32"/>
          <w:szCs w:val="32"/>
        </w:rPr>
        <w:t xml:space="preserve">the </w:t>
      </w:r>
      <w:r w:rsidRPr="00F6495A">
        <w:rPr>
          <w:rFonts w:ascii="Times New Roman" w:hAnsi="Times New Roman" w:cs="Times New Roman"/>
          <w:sz w:val="32"/>
          <w:szCs w:val="32"/>
        </w:rPr>
        <w:t xml:space="preserve">invasion. Elsewhere, we find this same term in the “proverb against the king of Babel” (Isa.14:4), who will desire to “sit (or dwell) upon a mountain of meeting in </w:t>
      </w:r>
      <w:r w:rsidRPr="00F6495A">
        <w:rPr>
          <w:rFonts w:ascii="Times New Roman" w:hAnsi="Times New Roman" w:cs="Times New Roman"/>
          <w:i/>
          <w:iCs/>
          <w:sz w:val="32"/>
          <w:szCs w:val="32"/>
        </w:rPr>
        <w:t>the</w:t>
      </w:r>
      <w:r w:rsidRPr="00F6495A">
        <w:rPr>
          <w:rFonts w:ascii="Times New Roman" w:hAnsi="Times New Roman" w:cs="Times New Roman"/>
          <w:sz w:val="32"/>
          <w:szCs w:val="32"/>
        </w:rPr>
        <w:t xml:space="preserve"> sides of the North” (Isa.14:13). Recalling that the metaphor “mountain” means a kingdom, it appears from Isa.14:13 that the king of Babel will want to dominate either </w:t>
      </w:r>
      <w:r w:rsidR="0079044F" w:rsidRPr="00F6495A">
        <w:rPr>
          <w:rFonts w:ascii="Times New Roman" w:hAnsi="Times New Roman" w:cs="Times New Roman"/>
          <w:sz w:val="32"/>
          <w:szCs w:val="32"/>
        </w:rPr>
        <w:t>–</w:t>
      </w:r>
    </w:p>
    <w:p w14:paraId="05F3EA22" w14:textId="77777777" w:rsidR="0079044F" w:rsidRPr="00F6495A" w:rsidRDefault="001D1B68" w:rsidP="0079044F">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 xml:space="preserve">a) one of these northern nations, or </w:t>
      </w:r>
    </w:p>
    <w:p w14:paraId="05F3EA23" w14:textId="77777777" w:rsidR="0079044F" w:rsidRPr="00F6495A" w:rsidRDefault="001D1B68" w:rsidP="0079044F">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 xml:space="preserve">b) the “meeting” or confederacy of all these nations. </w:t>
      </w:r>
    </w:p>
    <w:p w14:paraId="05F3EA24" w14:textId="77777777" w:rsidR="00E2780A" w:rsidRPr="00F6495A" w:rsidRDefault="001D1B68" w:rsidP="0079044F">
      <w:pPr>
        <w:spacing w:after="240"/>
        <w:rPr>
          <w:rFonts w:ascii="Times New Roman" w:hAnsi="Times New Roman" w:cs="Times New Roman"/>
          <w:sz w:val="32"/>
          <w:szCs w:val="32"/>
        </w:rPr>
      </w:pPr>
      <w:r w:rsidRPr="00F6495A">
        <w:rPr>
          <w:rFonts w:ascii="Times New Roman" w:hAnsi="Times New Roman" w:cs="Times New Roman"/>
          <w:sz w:val="32"/>
          <w:szCs w:val="32"/>
        </w:rPr>
        <w:t xml:space="preserve">This may indicate that Gog’s invasion of Israel follows immediately after an invasion of Babel (four times in Jeremiah chapters 50-51 Babel’s attackers are said to be “from the North” and once “from the sides of the earth”). </w:t>
      </w:r>
    </w:p>
    <w:p w14:paraId="05F3EA25" w14:textId="77777777" w:rsidR="005C6A4C" w:rsidRPr="00F6495A" w:rsidRDefault="00A34BB8" w:rsidP="0079044F">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 xml:space="preserve">I must admit my frustration in trying to match Gog to other texts, with clues as to his identity. As a prophet, Ezekiel was given some unique things to reveal to Israel. BDB (p.155) says in its entry for “Gog” (Heb. </w:t>
      </w:r>
      <w:r w:rsidRPr="00F6495A">
        <w:rPr>
          <w:rFonts w:ascii="Times New Roman" w:hAnsi="Times New Roman" w:cs="Times New Roman"/>
          <w:i/>
          <w:iCs/>
          <w:sz w:val="32"/>
          <w:szCs w:val="32"/>
        </w:rPr>
        <w:t>gôwg</w:t>
      </w:r>
      <w:r w:rsidRPr="00F6495A">
        <w:rPr>
          <w:rFonts w:ascii="Times New Roman" w:hAnsi="Times New Roman" w:cs="Times New Roman"/>
          <w:sz w:val="32"/>
          <w:szCs w:val="32"/>
        </w:rPr>
        <w:t xml:space="preserve">) that its root is unknown. But a nearby entry (p.156) is </w:t>
      </w:r>
      <w:r w:rsidRPr="00F6495A">
        <w:rPr>
          <w:rFonts w:ascii="Times New Roman" w:hAnsi="Times New Roman" w:cs="Times New Roman"/>
          <w:i/>
          <w:iCs/>
          <w:sz w:val="32"/>
          <w:szCs w:val="32"/>
        </w:rPr>
        <w:t xml:space="preserve">gôwy </w:t>
      </w:r>
      <w:r w:rsidRPr="00F6495A">
        <w:rPr>
          <w:rFonts w:ascii="Times New Roman" w:hAnsi="Times New Roman" w:cs="Times New Roman"/>
          <w:sz w:val="32"/>
          <w:szCs w:val="32"/>
        </w:rPr>
        <w:t xml:space="preserve">(“nation”). And the two chapters we </w:t>
      </w:r>
      <w:r w:rsidR="00365BB4" w:rsidRPr="00F6495A">
        <w:rPr>
          <w:rFonts w:ascii="Times New Roman" w:hAnsi="Times New Roman" w:cs="Times New Roman"/>
          <w:sz w:val="32"/>
          <w:szCs w:val="32"/>
        </w:rPr>
        <w:t>are</w:t>
      </w:r>
      <w:r w:rsidRPr="00F6495A">
        <w:rPr>
          <w:rFonts w:ascii="Times New Roman" w:hAnsi="Times New Roman" w:cs="Times New Roman"/>
          <w:sz w:val="32"/>
          <w:szCs w:val="32"/>
        </w:rPr>
        <w:t xml:space="preserve"> examining</w:t>
      </w:r>
      <w:r w:rsidR="00365BB4" w:rsidRPr="00F6495A">
        <w:rPr>
          <w:rFonts w:ascii="Times New Roman" w:hAnsi="Times New Roman" w:cs="Times New Roman"/>
          <w:sz w:val="32"/>
          <w:szCs w:val="32"/>
        </w:rPr>
        <w:t xml:space="preserve"> here</w:t>
      </w:r>
      <w:r w:rsidRPr="00F6495A">
        <w:rPr>
          <w:rFonts w:ascii="Times New Roman" w:hAnsi="Times New Roman" w:cs="Times New Roman"/>
          <w:sz w:val="32"/>
          <w:szCs w:val="32"/>
        </w:rPr>
        <w:t xml:space="preserve"> in Ezekiel have nine occurrences for </w:t>
      </w:r>
      <w:r w:rsidRPr="00F6495A">
        <w:rPr>
          <w:rFonts w:ascii="Times New Roman" w:hAnsi="Times New Roman" w:cs="Times New Roman"/>
          <w:i/>
          <w:iCs/>
          <w:sz w:val="32"/>
          <w:szCs w:val="32"/>
        </w:rPr>
        <w:t>gôwy</w:t>
      </w:r>
      <w:r w:rsidRPr="00F6495A">
        <w:rPr>
          <w:rFonts w:ascii="Times New Roman" w:hAnsi="Times New Roman" w:cs="Times New Roman"/>
          <w:sz w:val="32"/>
          <w:szCs w:val="32"/>
        </w:rPr>
        <w:t xml:space="preserve">, and nine for </w:t>
      </w:r>
      <w:r w:rsidRPr="00F6495A">
        <w:rPr>
          <w:rFonts w:ascii="Times New Roman" w:hAnsi="Times New Roman" w:cs="Times New Roman"/>
          <w:i/>
          <w:iCs/>
          <w:sz w:val="32"/>
          <w:szCs w:val="32"/>
        </w:rPr>
        <w:t>gôwg</w:t>
      </w:r>
      <w:r w:rsidRPr="00F6495A">
        <w:rPr>
          <w:rFonts w:ascii="Times New Roman" w:hAnsi="Times New Roman" w:cs="Times New Roman"/>
          <w:sz w:val="32"/>
          <w:szCs w:val="32"/>
        </w:rPr>
        <w:t>. Nine is the number of judgment (</w:t>
      </w:r>
      <w:r w:rsidRPr="00F6495A">
        <w:rPr>
          <w:rFonts w:ascii="Times New Roman" w:hAnsi="Times New Roman" w:cs="Times New Roman"/>
          <w:i/>
          <w:sz w:val="32"/>
          <w:szCs w:val="32"/>
        </w:rPr>
        <w:t>Number</w:t>
      </w:r>
      <w:r w:rsidRPr="00F6495A">
        <w:rPr>
          <w:rFonts w:ascii="Times New Roman" w:hAnsi="Times New Roman" w:cs="Times New Roman"/>
          <w:sz w:val="32"/>
          <w:szCs w:val="32"/>
        </w:rPr>
        <w:t xml:space="preserve">, p.235), and with the many nations following Gog to invade Israel, all will come under divine judgment. Can this matching number of occurrences be just a coincidence? </w:t>
      </w:r>
      <w:r w:rsidR="001740D2" w:rsidRPr="00F6495A">
        <w:rPr>
          <w:rFonts w:ascii="Times New Roman" w:hAnsi="Times New Roman" w:cs="Times New Roman"/>
          <w:sz w:val="32"/>
          <w:szCs w:val="32"/>
        </w:rPr>
        <w:t>And n</w:t>
      </w:r>
      <w:r w:rsidR="00365BB4" w:rsidRPr="00F6495A">
        <w:rPr>
          <w:rFonts w:ascii="Times New Roman" w:hAnsi="Times New Roman" w:cs="Times New Roman"/>
          <w:sz w:val="32"/>
          <w:szCs w:val="32"/>
        </w:rPr>
        <w:t>ote how the Heb. words differ by a single letter.</w:t>
      </w:r>
    </w:p>
    <w:p w14:paraId="05F3EA26" w14:textId="77777777" w:rsidR="00A34BB8" w:rsidRPr="00F6495A" w:rsidRDefault="00A34BB8" w:rsidP="0079044F">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lastRenderedPageBreak/>
        <w:t xml:space="preserve">Another word related to the same </w:t>
      </w:r>
      <w:r w:rsidR="0079044F" w:rsidRPr="00F6495A">
        <w:rPr>
          <w:rFonts w:ascii="Times New Roman" w:hAnsi="Times New Roman" w:cs="Times New Roman"/>
          <w:sz w:val="32"/>
          <w:szCs w:val="32"/>
        </w:rPr>
        <w:t xml:space="preserve">Heb. </w:t>
      </w:r>
      <w:r w:rsidRPr="00F6495A">
        <w:rPr>
          <w:rFonts w:ascii="Times New Roman" w:hAnsi="Times New Roman" w:cs="Times New Roman"/>
          <w:sz w:val="32"/>
          <w:szCs w:val="32"/>
        </w:rPr>
        <w:t xml:space="preserve">root </w:t>
      </w:r>
      <w:r w:rsidR="00974389" w:rsidRPr="00F6495A">
        <w:rPr>
          <w:rFonts w:ascii="Times New Roman" w:hAnsi="Times New Roman" w:cs="Times New Roman"/>
          <w:sz w:val="32"/>
          <w:szCs w:val="32"/>
        </w:rPr>
        <w:t>behind</w:t>
      </w:r>
      <w:r w:rsidRPr="00F6495A">
        <w:rPr>
          <w:rFonts w:ascii="Times New Roman" w:hAnsi="Times New Roman" w:cs="Times New Roman"/>
          <w:sz w:val="32"/>
          <w:szCs w:val="32"/>
        </w:rPr>
        <w:t xml:space="preserve"> </w:t>
      </w:r>
      <w:r w:rsidRPr="00F6495A">
        <w:rPr>
          <w:rFonts w:ascii="Times New Roman" w:hAnsi="Times New Roman" w:cs="Times New Roman"/>
          <w:i/>
          <w:iCs/>
          <w:sz w:val="32"/>
          <w:szCs w:val="32"/>
        </w:rPr>
        <w:t xml:space="preserve">gôwy </w:t>
      </w:r>
      <w:r w:rsidRPr="00F6495A">
        <w:rPr>
          <w:rFonts w:ascii="Times New Roman" w:hAnsi="Times New Roman" w:cs="Times New Roman"/>
          <w:sz w:val="32"/>
          <w:szCs w:val="32"/>
        </w:rPr>
        <w:t>(</w:t>
      </w:r>
      <w:r w:rsidR="00365BB4" w:rsidRPr="00F6495A">
        <w:rPr>
          <w:rFonts w:ascii="Times New Roman" w:hAnsi="Times New Roman" w:cs="Times New Roman"/>
          <w:sz w:val="32"/>
          <w:szCs w:val="32"/>
        </w:rPr>
        <w:t xml:space="preserve">root </w:t>
      </w:r>
      <w:r w:rsidRPr="00F6495A">
        <w:rPr>
          <w:rFonts w:ascii="Times New Roman" w:hAnsi="Times New Roman" w:cs="Times New Roman"/>
          <w:i/>
          <w:iCs/>
          <w:sz w:val="32"/>
          <w:szCs w:val="32"/>
        </w:rPr>
        <w:t>g-v-h</w:t>
      </w:r>
      <w:r w:rsidR="00CF2902" w:rsidRPr="00F6495A">
        <w:rPr>
          <w:rFonts w:ascii="Times New Roman" w:hAnsi="Times New Roman" w:cs="Times New Roman"/>
          <w:iCs/>
          <w:sz w:val="32"/>
          <w:szCs w:val="32"/>
        </w:rPr>
        <w:t xml:space="preserve">, </w:t>
      </w:r>
      <w:r w:rsidR="00CF2902" w:rsidRPr="00F6495A">
        <w:rPr>
          <w:rFonts w:ascii="Times New Roman" w:hAnsi="Times New Roman" w:cs="Times New Roman"/>
          <w:iCs/>
          <w:sz w:val="32"/>
          <w:szCs w:val="32"/>
          <w:rtl/>
          <w:lang w:bidi="he-IL"/>
        </w:rPr>
        <w:t>גוה</w:t>
      </w:r>
      <w:r w:rsidRPr="00F6495A">
        <w:rPr>
          <w:rFonts w:ascii="Times New Roman" w:hAnsi="Times New Roman" w:cs="Times New Roman"/>
          <w:sz w:val="32"/>
          <w:szCs w:val="32"/>
        </w:rPr>
        <w:t>) is</w:t>
      </w:r>
      <w:r w:rsidRPr="00F6495A">
        <w:rPr>
          <w:rFonts w:ascii="Times New Roman" w:hAnsi="Times New Roman" w:cs="Times New Roman"/>
          <w:i/>
          <w:iCs/>
          <w:sz w:val="32"/>
          <w:szCs w:val="32"/>
        </w:rPr>
        <w:t xml:space="preserve"> g</w:t>
      </w:r>
      <w:r w:rsidRPr="00F6495A">
        <w:rPr>
          <w:rFonts w:ascii="Times New Roman" w:hAnsi="Times New Roman" w:cs="Times New Roman"/>
          <w:i/>
          <w:iCs/>
          <w:sz w:val="32"/>
          <w:szCs w:val="32"/>
          <w:vertAlign w:val="subscript"/>
        </w:rPr>
        <w:t>e</w:t>
      </w:r>
      <w:r w:rsidRPr="00F6495A">
        <w:rPr>
          <w:rFonts w:ascii="Times New Roman" w:hAnsi="Times New Roman" w:cs="Times New Roman"/>
          <w:i/>
          <w:iCs/>
          <w:sz w:val="32"/>
          <w:szCs w:val="32"/>
        </w:rPr>
        <w:t>vîyyâh</w:t>
      </w:r>
      <w:r w:rsidRPr="00F6495A">
        <w:rPr>
          <w:rFonts w:ascii="Times New Roman" w:hAnsi="Times New Roman" w:cs="Times New Roman"/>
          <w:sz w:val="32"/>
          <w:szCs w:val="32"/>
        </w:rPr>
        <w:t xml:space="preserve">, “corpse”, and this is another suggestive connection for his name. Given </w:t>
      </w:r>
      <w:r w:rsidR="00447859" w:rsidRPr="00F6495A">
        <w:rPr>
          <w:rFonts w:ascii="Times New Roman" w:hAnsi="Times New Roman" w:cs="Times New Roman"/>
          <w:sz w:val="32"/>
          <w:szCs w:val="32"/>
        </w:rPr>
        <w:t xml:space="preserve">the </w:t>
      </w:r>
      <w:r w:rsidR="00E13F1F" w:rsidRPr="00F6495A">
        <w:rPr>
          <w:rFonts w:ascii="Times New Roman" w:hAnsi="Times New Roman" w:cs="Times New Roman"/>
          <w:sz w:val="32"/>
          <w:szCs w:val="32"/>
        </w:rPr>
        <w:t xml:space="preserve">need for </w:t>
      </w:r>
      <w:r w:rsidR="00447859" w:rsidRPr="00F6495A">
        <w:rPr>
          <w:rFonts w:ascii="Times New Roman" w:hAnsi="Times New Roman" w:cs="Times New Roman"/>
          <w:sz w:val="32"/>
          <w:szCs w:val="32"/>
        </w:rPr>
        <w:t>cleansing of the land after the battle</w:t>
      </w:r>
      <w:r w:rsidRPr="00F6495A">
        <w:rPr>
          <w:rFonts w:ascii="Times New Roman" w:hAnsi="Times New Roman" w:cs="Times New Roman"/>
          <w:sz w:val="32"/>
          <w:szCs w:val="32"/>
        </w:rPr>
        <w:t xml:space="preserve">, this derivation of the name Gog is even more </w:t>
      </w:r>
      <w:r w:rsidR="00365BB4" w:rsidRPr="00F6495A">
        <w:rPr>
          <w:rFonts w:ascii="Times New Roman" w:hAnsi="Times New Roman" w:cs="Times New Roman"/>
          <w:sz w:val="32"/>
          <w:szCs w:val="32"/>
        </w:rPr>
        <w:t>weighty</w:t>
      </w:r>
      <w:r w:rsidRPr="00F6495A">
        <w:rPr>
          <w:rFonts w:ascii="Times New Roman" w:hAnsi="Times New Roman" w:cs="Times New Roman"/>
          <w:sz w:val="32"/>
          <w:szCs w:val="32"/>
        </w:rPr>
        <w:t>.</w:t>
      </w:r>
      <w:r w:rsidR="007F32C9" w:rsidRPr="00F6495A">
        <w:rPr>
          <w:rFonts w:ascii="Times New Roman" w:hAnsi="Times New Roman" w:cs="Times New Roman"/>
          <w:sz w:val="32"/>
          <w:szCs w:val="32"/>
        </w:rPr>
        <w:t xml:space="preserve"> Also suggestive of this cemetery of Gog’s horde is Jer.31:40 with its “whole valley of the corpses and the ashes”, although this text uses Heb. </w:t>
      </w:r>
      <w:r w:rsidR="007F32C9" w:rsidRPr="00F6495A">
        <w:rPr>
          <w:rFonts w:ascii="Times New Roman" w:hAnsi="Times New Roman" w:cs="Times New Roman"/>
          <w:i/>
          <w:sz w:val="32"/>
          <w:szCs w:val="32"/>
        </w:rPr>
        <w:t>peger</w:t>
      </w:r>
      <w:r w:rsidR="007F32C9" w:rsidRPr="00F6495A">
        <w:rPr>
          <w:rFonts w:ascii="Times New Roman" w:hAnsi="Times New Roman" w:cs="Times New Roman"/>
          <w:sz w:val="32"/>
          <w:szCs w:val="32"/>
        </w:rPr>
        <w:t xml:space="preserve"> for “corpse”.</w:t>
      </w:r>
    </w:p>
    <w:p w14:paraId="05F3EA27" w14:textId="77777777" w:rsidR="00A34BB8" w:rsidRPr="00F6495A" w:rsidRDefault="00A34BB8" w:rsidP="0079044F">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 xml:space="preserve">It is also possible that the name Gog could be an </w:t>
      </w:r>
      <w:r w:rsidRPr="00F6495A">
        <w:rPr>
          <w:rFonts w:ascii="Times New Roman" w:hAnsi="Times New Roman" w:cs="Times New Roman"/>
          <w:i/>
          <w:iCs/>
          <w:sz w:val="32"/>
          <w:szCs w:val="32"/>
        </w:rPr>
        <w:t xml:space="preserve">onomatopoeia </w:t>
      </w:r>
      <w:r w:rsidRPr="00F6495A">
        <w:rPr>
          <w:rFonts w:ascii="Times New Roman" w:hAnsi="Times New Roman" w:cs="Times New Roman"/>
          <w:iCs/>
          <w:sz w:val="32"/>
          <w:szCs w:val="32"/>
        </w:rPr>
        <w:t>or simply a play on words</w:t>
      </w:r>
      <w:r w:rsidRPr="00F6495A">
        <w:rPr>
          <w:rFonts w:ascii="Times New Roman" w:hAnsi="Times New Roman" w:cs="Times New Roman"/>
          <w:sz w:val="32"/>
          <w:szCs w:val="32"/>
        </w:rPr>
        <w:t>, suggesting a contraction of something like “Goi</w:t>
      </w:r>
      <w:r w:rsidR="00365BB4" w:rsidRPr="00F6495A">
        <w:rPr>
          <w:rFonts w:ascii="Times New Roman" w:hAnsi="Times New Roman" w:cs="Times New Roman"/>
          <w:sz w:val="32"/>
          <w:szCs w:val="32"/>
        </w:rPr>
        <w:t>-</w:t>
      </w:r>
      <w:r w:rsidRPr="00F6495A">
        <w:rPr>
          <w:rFonts w:ascii="Times New Roman" w:hAnsi="Times New Roman" w:cs="Times New Roman"/>
          <w:sz w:val="32"/>
          <w:szCs w:val="32"/>
        </w:rPr>
        <w:t xml:space="preserve">goi”, that is, a “nation-nation” – in effect a super-nation. Looking for an English parallel, I found the </w:t>
      </w:r>
      <w:r w:rsidRPr="00F6495A">
        <w:rPr>
          <w:rFonts w:ascii="Times New Roman" w:hAnsi="Times New Roman" w:cs="Times New Roman"/>
          <w:i/>
          <w:iCs/>
          <w:sz w:val="32"/>
          <w:szCs w:val="32"/>
        </w:rPr>
        <w:t xml:space="preserve">onomatopoeia </w:t>
      </w:r>
      <w:r w:rsidRPr="00F6495A">
        <w:rPr>
          <w:rFonts w:ascii="Times New Roman" w:hAnsi="Times New Roman" w:cs="Times New Roman"/>
          <w:sz w:val="32"/>
          <w:szCs w:val="32"/>
        </w:rPr>
        <w:t xml:space="preserve">word “gaggle”, which derives from the sound made by a flock of geese. Perhaps with some relevance, “gaggle of geese” sounds a bit like “Gog of Magog” – could the Hebrew words be meant to represent a noisy multitude of nations? Now </w:t>
      </w:r>
      <w:r w:rsidR="0079044F" w:rsidRPr="00F6495A">
        <w:rPr>
          <w:rFonts w:ascii="Times New Roman" w:hAnsi="Times New Roman" w:cs="Times New Roman"/>
          <w:sz w:val="32"/>
          <w:szCs w:val="32"/>
        </w:rPr>
        <w:t>compare</w:t>
      </w:r>
      <w:r w:rsidRPr="00F6495A">
        <w:rPr>
          <w:rFonts w:ascii="Times New Roman" w:hAnsi="Times New Roman" w:cs="Times New Roman"/>
          <w:sz w:val="32"/>
          <w:szCs w:val="32"/>
        </w:rPr>
        <w:t xml:space="preserve"> the word “barbaric”. It is traceable to the ancient Greek notion that non-Greeks were uncivilized – Greeks called them “</w:t>
      </w:r>
      <w:r w:rsidRPr="00F6495A">
        <w:rPr>
          <w:rFonts w:ascii="Times New Roman" w:hAnsi="Times New Roman" w:cs="Times New Roman"/>
          <w:i/>
          <w:iCs/>
          <w:sz w:val="32"/>
          <w:szCs w:val="32"/>
        </w:rPr>
        <w:t>barbaroi</w:t>
      </w:r>
      <w:r w:rsidRPr="00F6495A">
        <w:rPr>
          <w:rFonts w:ascii="Times New Roman" w:hAnsi="Times New Roman" w:cs="Times New Roman"/>
          <w:sz w:val="32"/>
          <w:szCs w:val="32"/>
        </w:rPr>
        <w:t>”. Note the doubling of the syllable “</w:t>
      </w:r>
      <w:r w:rsidRPr="00F6495A">
        <w:rPr>
          <w:rFonts w:ascii="Times New Roman" w:hAnsi="Times New Roman"/>
          <w:i/>
          <w:sz w:val="32"/>
          <w:szCs w:val="32"/>
        </w:rPr>
        <w:t>bar</w:t>
      </w:r>
      <w:r w:rsidRPr="00F6495A">
        <w:rPr>
          <w:rFonts w:ascii="Times New Roman" w:hAnsi="Times New Roman" w:cs="Times New Roman"/>
          <w:sz w:val="32"/>
          <w:szCs w:val="32"/>
        </w:rPr>
        <w:t xml:space="preserve">”. It was somewhat like calling them “babbling babblers”, because they could not speak Greek. Since the day God confused the languages of the nations at Babel, each nation has tended to view the others as uncivilized babblers. As an assembly of many nations, Hamon-Gog </w:t>
      </w:r>
      <w:r w:rsidR="0079044F" w:rsidRPr="00F6495A">
        <w:rPr>
          <w:rFonts w:ascii="Times New Roman" w:hAnsi="Times New Roman" w:cs="Times New Roman"/>
          <w:sz w:val="32"/>
          <w:szCs w:val="32"/>
        </w:rPr>
        <w:t xml:space="preserve">(‘multitude of Gog’) </w:t>
      </w:r>
      <w:r w:rsidRPr="00F6495A">
        <w:rPr>
          <w:rFonts w:ascii="Times New Roman" w:hAnsi="Times New Roman" w:cs="Times New Roman"/>
          <w:sz w:val="32"/>
          <w:szCs w:val="32"/>
        </w:rPr>
        <w:t xml:space="preserve">may sound very much like babblers </w:t>
      </w:r>
      <w:r w:rsidR="007902FC" w:rsidRPr="00F6495A">
        <w:rPr>
          <w:rFonts w:ascii="Times New Roman" w:hAnsi="Times New Roman" w:cs="Times New Roman"/>
          <w:sz w:val="32"/>
          <w:szCs w:val="32"/>
        </w:rPr>
        <w:t xml:space="preserve">even </w:t>
      </w:r>
      <w:r w:rsidRPr="00F6495A">
        <w:rPr>
          <w:rFonts w:ascii="Times New Roman" w:hAnsi="Times New Roman" w:cs="Times New Roman"/>
          <w:sz w:val="32"/>
          <w:szCs w:val="32"/>
        </w:rPr>
        <w:t>from within their own ranks.</w:t>
      </w:r>
    </w:p>
    <w:p w14:paraId="05F3EA28" w14:textId="77777777" w:rsidR="00A34BB8" w:rsidRPr="00F6495A" w:rsidRDefault="00A34BB8" w:rsidP="00A34BB8">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Then again Gog may simply be a shortened form of Magog</w:t>
      </w:r>
      <w:r w:rsidR="00365BB4" w:rsidRPr="00F6495A">
        <w:rPr>
          <w:rFonts w:ascii="Times New Roman" w:hAnsi="Times New Roman" w:cs="Times New Roman"/>
          <w:sz w:val="32"/>
          <w:szCs w:val="32"/>
        </w:rPr>
        <w:t>.</w:t>
      </w:r>
      <w:r w:rsidRPr="00F6495A">
        <w:rPr>
          <w:rFonts w:ascii="Times New Roman" w:hAnsi="Times New Roman" w:cs="Times New Roman"/>
          <w:sz w:val="32"/>
          <w:szCs w:val="32"/>
        </w:rPr>
        <w:t xml:space="preserve"> </w:t>
      </w:r>
      <w:r w:rsidR="00365BB4" w:rsidRPr="00F6495A">
        <w:rPr>
          <w:rFonts w:ascii="Times New Roman" w:hAnsi="Times New Roman" w:cs="Times New Roman"/>
          <w:sz w:val="32"/>
          <w:szCs w:val="32"/>
        </w:rPr>
        <w:t>O</w:t>
      </w:r>
      <w:r w:rsidRPr="00F6495A">
        <w:rPr>
          <w:rFonts w:ascii="Times New Roman" w:hAnsi="Times New Roman" w:cs="Times New Roman"/>
          <w:sz w:val="32"/>
          <w:szCs w:val="32"/>
        </w:rPr>
        <w:t xml:space="preserve">r Magog may be a contraction of “from Gog” (Heb. </w:t>
      </w:r>
      <w:r w:rsidRPr="00F6495A">
        <w:rPr>
          <w:rFonts w:ascii="Times New Roman" w:hAnsi="Times New Roman" w:cs="Times New Roman"/>
          <w:i/>
          <w:iCs/>
          <w:sz w:val="32"/>
          <w:szCs w:val="32"/>
        </w:rPr>
        <w:t>min</w:t>
      </w:r>
      <w:r w:rsidRPr="00F6495A">
        <w:rPr>
          <w:rFonts w:ascii="Times New Roman" w:hAnsi="Times New Roman" w:cs="Times New Roman"/>
          <w:sz w:val="32"/>
          <w:szCs w:val="32"/>
        </w:rPr>
        <w:t xml:space="preserve"> “from”</w:t>
      </w:r>
      <w:r w:rsidR="00974389" w:rsidRPr="00F6495A">
        <w:rPr>
          <w:rFonts w:ascii="Times New Roman" w:hAnsi="Times New Roman" w:cs="Times New Roman"/>
          <w:sz w:val="32"/>
          <w:szCs w:val="32"/>
        </w:rPr>
        <w:t>,</w:t>
      </w:r>
      <w:r w:rsidRPr="00F6495A">
        <w:rPr>
          <w:rFonts w:ascii="Times New Roman" w:hAnsi="Times New Roman" w:cs="Times New Roman"/>
          <w:sz w:val="32"/>
          <w:szCs w:val="32"/>
        </w:rPr>
        <w:t xml:space="preserve"> </w:t>
      </w:r>
      <w:r w:rsidR="00974389" w:rsidRPr="00F6495A">
        <w:rPr>
          <w:rFonts w:ascii="Times New Roman" w:hAnsi="Times New Roman" w:cs="Times New Roman"/>
          <w:sz w:val="32"/>
          <w:szCs w:val="32"/>
        </w:rPr>
        <w:t xml:space="preserve">shortened and </w:t>
      </w:r>
      <w:r w:rsidRPr="00F6495A">
        <w:rPr>
          <w:rFonts w:ascii="Times New Roman" w:hAnsi="Times New Roman" w:cs="Times New Roman"/>
          <w:sz w:val="32"/>
          <w:szCs w:val="32"/>
        </w:rPr>
        <w:t xml:space="preserve">prefixed as </w:t>
      </w:r>
      <w:r w:rsidRPr="00F6495A">
        <w:rPr>
          <w:rFonts w:ascii="Times New Roman" w:hAnsi="Times New Roman" w:cs="Times New Roman"/>
          <w:i/>
          <w:iCs/>
          <w:sz w:val="32"/>
          <w:szCs w:val="32"/>
        </w:rPr>
        <w:t>ma-</w:t>
      </w:r>
      <w:r w:rsidRPr="00F6495A">
        <w:rPr>
          <w:rFonts w:ascii="Times New Roman" w:hAnsi="Times New Roman" w:cs="Times New Roman"/>
          <w:sz w:val="32"/>
          <w:szCs w:val="32"/>
        </w:rPr>
        <w:t xml:space="preserve">). The latter explanation would make Gog both a person and a land. If that sounds strange, then consider that the land of Israel was taken from God’s name for Jacob. And it was </w:t>
      </w:r>
      <w:r w:rsidR="00365BB4" w:rsidRPr="00F6495A">
        <w:rPr>
          <w:rFonts w:ascii="Times New Roman" w:hAnsi="Times New Roman" w:cs="Times New Roman"/>
          <w:sz w:val="32"/>
          <w:szCs w:val="32"/>
        </w:rPr>
        <w:t xml:space="preserve">also </w:t>
      </w:r>
      <w:r w:rsidRPr="00F6495A">
        <w:rPr>
          <w:rFonts w:ascii="Times New Roman" w:hAnsi="Times New Roman" w:cs="Times New Roman"/>
          <w:sz w:val="32"/>
          <w:szCs w:val="32"/>
        </w:rPr>
        <w:t xml:space="preserve">thus with many neighboring nations, like Edom, Moab and Ammon. </w:t>
      </w:r>
      <w:r w:rsidR="00365BB4" w:rsidRPr="00F6495A">
        <w:rPr>
          <w:rFonts w:ascii="Times New Roman" w:hAnsi="Times New Roman" w:cs="Times New Roman"/>
          <w:sz w:val="32"/>
          <w:szCs w:val="32"/>
        </w:rPr>
        <w:t>These national labels began as men’s names.</w:t>
      </w:r>
    </w:p>
    <w:p w14:paraId="05F3EA29" w14:textId="77777777" w:rsidR="00A34BB8" w:rsidRPr="00F6495A" w:rsidRDefault="00A34BB8" w:rsidP="0079044F">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lastRenderedPageBreak/>
        <w:t xml:space="preserve">Although the end of Revelation is dealing with another </w:t>
      </w:r>
      <w:r w:rsidR="00C8317E" w:rsidRPr="00F6495A">
        <w:rPr>
          <w:rFonts w:ascii="Times New Roman" w:hAnsi="Times New Roman" w:cs="Times New Roman"/>
          <w:sz w:val="32"/>
          <w:szCs w:val="32"/>
        </w:rPr>
        <w:t xml:space="preserve">invading </w:t>
      </w:r>
      <w:r w:rsidRPr="00F6495A">
        <w:rPr>
          <w:rFonts w:ascii="Times New Roman" w:hAnsi="Times New Roman" w:cs="Times New Roman"/>
          <w:sz w:val="32"/>
          <w:szCs w:val="32"/>
        </w:rPr>
        <w:t>group entirely, it is enlightening that Rev.20:</w:t>
      </w:r>
      <w:r w:rsidR="008D48AE" w:rsidRPr="00F6495A">
        <w:rPr>
          <w:rFonts w:ascii="Times New Roman" w:hAnsi="Times New Roman" w:cs="Times New Roman"/>
          <w:sz w:val="32"/>
          <w:szCs w:val="32"/>
        </w:rPr>
        <w:t>8</w:t>
      </w:r>
      <w:r w:rsidRPr="00F6495A">
        <w:rPr>
          <w:rFonts w:ascii="Times New Roman" w:hAnsi="Times New Roman" w:cs="Times New Roman"/>
          <w:sz w:val="32"/>
          <w:szCs w:val="32"/>
        </w:rPr>
        <w:t xml:space="preserve"> refers to </w:t>
      </w:r>
      <w:r w:rsidR="005C6A4C" w:rsidRPr="00F6495A">
        <w:rPr>
          <w:rFonts w:ascii="Times New Roman" w:hAnsi="Times New Roman" w:cs="Times New Roman"/>
          <w:sz w:val="32"/>
          <w:szCs w:val="32"/>
        </w:rPr>
        <w:t>the</w:t>
      </w:r>
      <w:r w:rsidRPr="00F6495A">
        <w:rPr>
          <w:rFonts w:ascii="Times New Roman" w:hAnsi="Times New Roman" w:cs="Times New Roman"/>
          <w:sz w:val="32"/>
          <w:szCs w:val="32"/>
        </w:rPr>
        <w:t xml:space="preserve"> </w:t>
      </w:r>
      <w:r w:rsidR="0079044F" w:rsidRPr="00F6495A">
        <w:rPr>
          <w:rFonts w:ascii="Times New Roman" w:hAnsi="Times New Roman" w:cs="Times New Roman"/>
          <w:sz w:val="32"/>
          <w:szCs w:val="32"/>
        </w:rPr>
        <w:t>attackers of “the beloved city”</w:t>
      </w:r>
      <w:r w:rsidRPr="00F6495A">
        <w:rPr>
          <w:rFonts w:ascii="Times New Roman" w:hAnsi="Times New Roman" w:cs="Times New Roman"/>
          <w:sz w:val="32"/>
          <w:szCs w:val="32"/>
        </w:rPr>
        <w:t xml:space="preserve"> as “the (neuter sing.) Gog and Magog”, as though identifying a mob by its character. The U.S. did something similar during WWII, by identifying themselves and their confederates as “the Allies”, and their enemies as “the Axis”. </w:t>
      </w:r>
      <w:r w:rsidR="00A32110" w:rsidRPr="00F6495A">
        <w:rPr>
          <w:rFonts w:ascii="Times New Roman" w:hAnsi="Times New Roman" w:cs="Times New Roman"/>
          <w:sz w:val="32"/>
          <w:szCs w:val="32"/>
        </w:rPr>
        <w:t xml:space="preserve">The same </w:t>
      </w:r>
      <w:r w:rsidR="001740D2" w:rsidRPr="00F6495A">
        <w:rPr>
          <w:rFonts w:ascii="Times New Roman" w:hAnsi="Times New Roman" w:cs="Times New Roman"/>
          <w:sz w:val="32"/>
          <w:szCs w:val="32"/>
        </w:rPr>
        <w:t xml:space="preserve">syntactic </w:t>
      </w:r>
      <w:r w:rsidR="00A32110" w:rsidRPr="00F6495A">
        <w:rPr>
          <w:rFonts w:ascii="Times New Roman" w:hAnsi="Times New Roman" w:cs="Times New Roman"/>
          <w:sz w:val="32"/>
          <w:szCs w:val="32"/>
        </w:rPr>
        <w:t xml:space="preserve">construction is used in the Greek for other groups. For example the </w:t>
      </w:r>
      <w:r w:rsidR="00A32110" w:rsidRPr="00F6495A">
        <w:rPr>
          <w:rFonts w:ascii="Times New Roman" w:hAnsi="Times New Roman" w:cs="Times New Roman"/>
          <w:i/>
          <w:sz w:val="32"/>
          <w:szCs w:val="32"/>
        </w:rPr>
        <w:t>LXX</w:t>
      </w:r>
      <w:r w:rsidR="00A32110" w:rsidRPr="00F6495A">
        <w:rPr>
          <w:rFonts w:ascii="Times New Roman" w:hAnsi="Times New Roman" w:cs="Times New Roman"/>
          <w:sz w:val="32"/>
          <w:szCs w:val="32"/>
        </w:rPr>
        <w:t xml:space="preserve"> has literally “the Sodom and Gomorrah” (Gen.14:11), and the </w:t>
      </w:r>
      <w:r w:rsidR="00CD0D33" w:rsidRPr="00F6495A">
        <w:rPr>
          <w:rFonts w:ascii="Times New Roman" w:hAnsi="Times New Roman" w:cs="Times New Roman"/>
          <w:sz w:val="32"/>
          <w:szCs w:val="32"/>
        </w:rPr>
        <w:t xml:space="preserve">much </w:t>
      </w:r>
      <w:r w:rsidR="00A32110" w:rsidRPr="00F6495A">
        <w:rPr>
          <w:rFonts w:ascii="Times New Roman" w:hAnsi="Times New Roman" w:cs="Times New Roman"/>
          <w:sz w:val="32"/>
          <w:szCs w:val="32"/>
        </w:rPr>
        <w:t xml:space="preserve">larger </w:t>
      </w:r>
      <w:r w:rsidR="00CD0D33" w:rsidRPr="00F6495A">
        <w:rPr>
          <w:rFonts w:ascii="Times New Roman" w:hAnsi="Times New Roman" w:cs="Times New Roman"/>
          <w:sz w:val="32"/>
          <w:szCs w:val="32"/>
        </w:rPr>
        <w:t xml:space="preserve">ethnic </w:t>
      </w:r>
      <w:r w:rsidR="00A32110" w:rsidRPr="00F6495A">
        <w:rPr>
          <w:rFonts w:ascii="Times New Roman" w:hAnsi="Times New Roman" w:cs="Times New Roman"/>
          <w:sz w:val="32"/>
          <w:szCs w:val="32"/>
        </w:rPr>
        <w:t xml:space="preserve">group “The Canaanites and Hittites and Amorites, etc.” (Exo.3:8). </w:t>
      </w:r>
      <w:r w:rsidRPr="00F6495A">
        <w:rPr>
          <w:rFonts w:ascii="Times New Roman" w:hAnsi="Times New Roman" w:cs="Times New Roman"/>
          <w:sz w:val="32"/>
          <w:szCs w:val="32"/>
        </w:rPr>
        <w:t>Perhaps “Gog” and “Magog”, in addition to being an alliterative pair, will become a means of labeling the opposition with a demeaning name. Just keep in mind that the details of Ezekiel 38-39 require a pre-</w:t>
      </w:r>
      <w:r w:rsidR="00B34BB4" w:rsidRPr="00F6495A">
        <w:rPr>
          <w:rFonts w:ascii="Times New Roman" w:hAnsi="Times New Roman" w:cs="Times New Roman"/>
          <w:sz w:val="32"/>
          <w:szCs w:val="32"/>
        </w:rPr>
        <w:t>millennial</w:t>
      </w:r>
      <w:r w:rsidRPr="00F6495A">
        <w:rPr>
          <w:rFonts w:ascii="Times New Roman" w:hAnsi="Times New Roman" w:cs="Times New Roman"/>
          <w:sz w:val="32"/>
          <w:szCs w:val="32"/>
        </w:rPr>
        <w:t xml:space="preserve"> “Gog of the land of Magog”. The post-</w:t>
      </w:r>
      <w:r w:rsidR="00B34BB4" w:rsidRPr="00F6495A">
        <w:rPr>
          <w:rFonts w:ascii="Times New Roman" w:hAnsi="Times New Roman" w:cs="Times New Roman"/>
          <w:sz w:val="32"/>
          <w:szCs w:val="32"/>
        </w:rPr>
        <w:t>millennial</w:t>
      </w:r>
      <w:r w:rsidRPr="00F6495A">
        <w:rPr>
          <w:rFonts w:ascii="Times New Roman" w:hAnsi="Times New Roman" w:cs="Times New Roman"/>
          <w:sz w:val="32"/>
          <w:szCs w:val="32"/>
        </w:rPr>
        <w:t xml:space="preserve"> “the Gog and Magog”</w:t>
      </w:r>
      <w:r w:rsidRPr="00F6495A">
        <w:rPr>
          <w:rFonts w:ascii="Times New Roman" w:hAnsi="Times New Roman" w:cs="Times New Roman"/>
          <w:i/>
          <w:iCs/>
          <w:sz w:val="32"/>
          <w:szCs w:val="32"/>
        </w:rPr>
        <w:t xml:space="preserve"> </w:t>
      </w:r>
      <w:r w:rsidRPr="00F6495A">
        <w:rPr>
          <w:rFonts w:ascii="Times New Roman" w:hAnsi="Times New Roman" w:cs="Times New Roman"/>
          <w:sz w:val="32"/>
          <w:szCs w:val="32"/>
        </w:rPr>
        <w:t>seems to be using the names from Ezekiel as an epithet for the new mob that will come to ransack Jerusalem. There will likely be similarities between the</w:t>
      </w:r>
      <w:r w:rsidR="00CD0D33" w:rsidRPr="00F6495A">
        <w:rPr>
          <w:rFonts w:ascii="Times New Roman" w:hAnsi="Times New Roman" w:cs="Times New Roman"/>
          <w:sz w:val="32"/>
          <w:szCs w:val="32"/>
        </w:rPr>
        <w:t>se</w:t>
      </w:r>
      <w:r w:rsidRPr="00F6495A">
        <w:rPr>
          <w:rFonts w:ascii="Times New Roman" w:hAnsi="Times New Roman" w:cs="Times New Roman"/>
          <w:sz w:val="32"/>
          <w:szCs w:val="32"/>
        </w:rPr>
        <w:t xml:space="preserve"> two multitudes as to their great numbers, national diversity, degree of disorganization due to language differences, their unity of purpose, and their ultimate destruction </w:t>
      </w:r>
      <w:r w:rsidR="00EE64DC" w:rsidRPr="00F6495A">
        <w:rPr>
          <w:rFonts w:ascii="Times New Roman" w:hAnsi="Times New Roman" w:cs="Times New Roman"/>
          <w:sz w:val="32"/>
          <w:szCs w:val="32"/>
        </w:rPr>
        <w:t xml:space="preserve">(one by swords of nations, the other </w:t>
      </w:r>
      <w:r w:rsidRPr="00F6495A">
        <w:rPr>
          <w:rFonts w:ascii="Times New Roman" w:hAnsi="Times New Roman" w:cs="Times New Roman"/>
          <w:sz w:val="32"/>
          <w:szCs w:val="32"/>
        </w:rPr>
        <w:t xml:space="preserve">by </w:t>
      </w:r>
      <w:r w:rsidR="00EE64DC" w:rsidRPr="00F6495A">
        <w:rPr>
          <w:rFonts w:ascii="Times New Roman" w:hAnsi="Times New Roman" w:cs="Times New Roman"/>
          <w:sz w:val="32"/>
          <w:szCs w:val="32"/>
        </w:rPr>
        <w:t>fire from heaven)</w:t>
      </w:r>
      <w:r w:rsidRPr="00F6495A">
        <w:rPr>
          <w:rFonts w:ascii="Times New Roman" w:hAnsi="Times New Roman" w:cs="Times New Roman"/>
          <w:sz w:val="32"/>
          <w:szCs w:val="32"/>
        </w:rPr>
        <w:t>.</w:t>
      </w:r>
    </w:p>
    <w:p w14:paraId="05F3EA2A" w14:textId="77777777" w:rsidR="001D1B68" w:rsidRPr="00F6495A" w:rsidRDefault="001D1B68" w:rsidP="0079044F">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 xml:space="preserve">Note how </w:t>
      </w:r>
      <w:r w:rsidR="0079044F" w:rsidRPr="00F6495A">
        <w:rPr>
          <w:rFonts w:ascii="Times New Roman" w:hAnsi="Times New Roman" w:cs="Times New Roman"/>
          <w:sz w:val="32"/>
          <w:szCs w:val="32"/>
        </w:rPr>
        <w:t>Gog’s</w:t>
      </w:r>
      <w:r w:rsidRPr="00F6495A">
        <w:rPr>
          <w:rFonts w:ascii="Times New Roman" w:hAnsi="Times New Roman" w:cs="Times New Roman"/>
          <w:sz w:val="32"/>
          <w:szCs w:val="32"/>
        </w:rPr>
        <w:t xml:space="preserve"> invasion is said to accompany a great quaking (Eze.38:19-20), while </w:t>
      </w:r>
      <w:r w:rsidR="00797E77" w:rsidRPr="00F6495A">
        <w:rPr>
          <w:rFonts w:ascii="Times New Roman" w:hAnsi="Times New Roman" w:cs="Times New Roman"/>
          <w:sz w:val="32"/>
          <w:szCs w:val="32"/>
          <w:u w:val="single"/>
        </w:rPr>
        <w:t xml:space="preserve">so </w:t>
      </w:r>
      <w:r w:rsidRPr="00F6495A">
        <w:rPr>
          <w:rFonts w:ascii="Times New Roman" w:hAnsi="Times New Roman" w:cs="Times New Roman"/>
          <w:sz w:val="32"/>
          <w:szCs w:val="32"/>
          <w:u w:val="single"/>
        </w:rPr>
        <w:t xml:space="preserve">great </w:t>
      </w:r>
      <w:r w:rsidR="00797E77" w:rsidRPr="00F6495A">
        <w:rPr>
          <w:rFonts w:ascii="Times New Roman" w:hAnsi="Times New Roman" w:cs="Times New Roman"/>
          <w:sz w:val="32"/>
          <w:szCs w:val="32"/>
          <w:u w:val="single"/>
        </w:rPr>
        <w:t xml:space="preserve">an </w:t>
      </w:r>
      <w:r w:rsidRPr="00F6495A">
        <w:rPr>
          <w:rFonts w:ascii="Times New Roman" w:hAnsi="Times New Roman" w:cs="Times New Roman"/>
          <w:sz w:val="32"/>
          <w:szCs w:val="32"/>
          <w:u w:val="single"/>
        </w:rPr>
        <w:t>earthquake</w:t>
      </w:r>
      <w:r w:rsidRPr="00F6495A">
        <w:rPr>
          <w:rFonts w:ascii="Times New Roman" w:hAnsi="Times New Roman" w:cs="Times New Roman"/>
          <w:sz w:val="32"/>
          <w:szCs w:val="32"/>
        </w:rPr>
        <w:t xml:space="preserve"> will contribute to Babel’s downfall (Rev.16:18-21</w:t>
      </w:r>
      <w:r w:rsidR="00A34BB8" w:rsidRPr="00F6495A">
        <w:rPr>
          <w:rFonts w:ascii="Times New Roman" w:hAnsi="Times New Roman" w:cs="Times New Roman"/>
          <w:sz w:val="32"/>
          <w:szCs w:val="32"/>
        </w:rPr>
        <w:t xml:space="preserve"> below</w:t>
      </w:r>
      <w:r w:rsidRPr="00F6495A">
        <w:rPr>
          <w:rFonts w:ascii="Times New Roman" w:hAnsi="Times New Roman" w:cs="Times New Roman"/>
          <w:sz w:val="32"/>
          <w:szCs w:val="32"/>
        </w:rPr>
        <w:t xml:space="preserve">). </w:t>
      </w:r>
      <w:r w:rsidR="00797E77" w:rsidRPr="00F6495A">
        <w:rPr>
          <w:rFonts w:ascii="Times New Roman" w:hAnsi="Times New Roman" w:cs="Times New Roman"/>
          <w:sz w:val="32"/>
          <w:szCs w:val="32"/>
        </w:rPr>
        <w:t>Also,</w:t>
      </w:r>
      <w:r w:rsidR="00E2780A" w:rsidRPr="00F6495A">
        <w:rPr>
          <w:rFonts w:ascii="Times New Roman" w:hAnsi="Times New Roman" w:cs="Times New Roman"/>
          <w:sz w:val="32"/>
          <w:szCs w:val="32"/>
        </w:rPr>
        <w:t xml:space="preserve"> “</w:t>
      </w:r>
      <w:r w:rsidR="00E2780A" w:rsidRPr="00F6495A">
        <w:rPr>
          <w:rFonts w:ascii="Times New Roman" w:hAnsi="Times New Roman" w:cs="Times New Roman"/>
          <w:sz w:val="32"/>
          <w:szCs w:val="32"/>
          <w:u w:val="single"/>
        </w:rPr>
        <w:t>stones of hail</w:t>
      </w:r>
      <w:r w:rsidR="00E2780A" w:rsidRPr="00F6495A">
        <w:rPr>
          <w:rFonts w:ascii="Times New Roman" w:hAnsi="Times New Roman" w:cs="Times New Roman"/>
          <w:sz w:val="32"/>
          <w:szCs w:val="32"/>
        </w:rPr>
        <w:t xml:space="preserve">” will rain upon </w:t>
      </w:r>
      <w:r w:rsidR="00797E77" w:rsidRPr="00F6495A">
        <w:rPr>
          <w:rFonts w:ascii="Times New Roman" w:hAnsi="Times New Roman" w:cs="Times New Roman"/>
          <w:sz w:val="32"/>
          <w:szCs w:val="32"/>
        </w:rPr>
        <w:t>Gog</w:t>
      </w:r>
      <w:r w:rsidR="00E2780A" w:rsidRPr="00F6495A">
        <w:rPr>
          <w:rFonts w:ascii="Times New Roman" w:hAnsi="Times New Roman" w:cs="Times New Roman"/>
          <w:sz w:val="32"/>
          <w:szCs w:val="32"/>
        </w:rPr>
        <w:t xml:space="preserve"> (Eze.38:22), </w:t>
      </w:r>
      <w:r w:rsidR="00797E77" w:rsidRPr="00F6495A">
        <w:rPr>
          <w:rFonts w:ascii="Times New Roman" w:hAnsi="Times New Roman" w:cs="Times New Roman"/>
          <w:sz w:val="32"/>
          <w:szCs w:val="32"/>
        </w:rPr>
        <w:t>while</w:t>
      </w:r>
      <w:r w:rsidRPr="00F6495A">
        <w:rPr>
          <w:rFonts w:ascii="Times New Roman" w:hAnsi="Times New Roman" w:cs="Times New Roman"/>
          <w:sz w:val="32"/>
          <w:szCs w:val="32"/>
        </w:rPr>
        <w:t xml:space="preserve"> at the first trumpet, hail will be part of God’s weaponry against the earth (Rev.8:7).</w:t>
      </w:r>
      <w:r w:rsidR="00E2780A" w:rsidRPr="00F6495A">
        <w:rPr>
          <w:rFonts w:ascii="Times New Roman" w:hAnsi="Times New Roman" w:cs="Times New Roman"/>
          <w:sz w:val="32"/>
          <w:szCs w:val="32"/>
        </w:rPr>
        <w:t xml:space="preserve"> </w:t>
      </w:r>
      <w:r w:rsidR="00797E77" w:rsidRPr="00F6495A">
        <w:rPr>
          <w:rFonts w:ascii="Times New Roman" w:hAnsi="Times New Roman" w:cs="Times New Roman"/>
          <w:sz w:val="32"/>
          <w:szCs w:val="32"/>
        </w:rPr>
        <w:t>Then</w:t>
      </w:r>
      <w:r w:rsidR="00E2780A" w:rsidRPr="00F6495A">
        <w:rPr>
          <w:rFonts w:ascii="Times New Roman" w:hAnsi="Times New Roman" w:cs="Times New Roman"/>
          <w:sz w:val="32"/>
          <w:szCs w:val="32"/>
        </w:rPr>
        <w:t xml:space="preserve"> even more hail –</w:t>
      </w:r>
    </w:p>
    <w:p w14:paraId="05F3EA2B" w14:textId="77777777" w:rsidR="00E2780A" w:rsidRPr="00F6495A" w:rsidRDefault="00E2780A" w:rsidP="00E2780A">
      <w:pPr>
        <w:spacing w:after="240"/>
        <w:ind w:left="360"/>
        <w:rPr>
          <w:rFonts w:ascii="Times New Roman" w:hAnsi="Times New Roman" w:cs="Times New Roman"/>
          <w:sz w:val="32"/>
          <w:szCs w:val="32"/>
        </w:rPr>
      </w:pPr>
      <w:r w:rsidRPr="00F6495A">
        <w:rPr>
          <w:rFonts w:ascii="Times New Roman" w:hAnsi="Times New Roman" w:cs="Times New Roman"/>
          <w:sz w:val="32"/>
          <w:szCs w:val="32"/>
        </w:rPr>
        <w:t xml:space="preserve">“And I saw coming out of the mouth of the Dragon, and out of the mouth of the Beast, and out of the mouth of the False Prophet, three unclean spirits, like frogs. For they are spirits of demons, working signs, which go out over </w:t>
      </w:r>
      <w:r w:rsidRPr="00F6495A">
        <w:rPr>
          <w:rFonts w:ascii="Times New Roman" w:hAnsi="Times New Roman" w:cs="Times New Roman"/>
          <w:sz w:val="32"/>
          <w:szCs w:val="32"/>
          <w:u w:val="single"/>
        </w:rPr>
        <w:t>the kings of the whole world</w:t>
      </w:r>
      <w:r w:rsidRPr="00F6495A">
        <w:rPr>
          <w:rFonts w:ascii="Times New Roman" w:hAnsi="Times New Roman" w:cs="Times New Roman"/>
          <w:sz w:val="32"/>
          <w:szCs w:val="32"/>
        </w:rPr>
        <w:t>, to assemble them for the war of the great day of God, the Almighty. (</w:t>
      </w:r>
      <w:r w:rsidRPr="00F6495A">
        <w:rPr>
          <w:rFonts w:ascii="Times New Roman" w:hAnsi="Times New Roman" w:cs="Times New Roman"/>
          <w:b/>
          <w:bCs/>
          <w:sz w:val="32"/>
          <w:szCs w:val="32"/>
          <w:u w:val="double"/>
        </w:rPr>
        <w:t>Behold</w:t>
      </w:r>
      <w:r w:rsidRPr="00F6495A">
        <w:rPr>
          <w:rFonts w:ascii="Times New Roman" w:hAnsi="Times New Roman" w:cs="Times New Roman"/>
          <w:sz w:val="32"/>
          <w:szCs w:val="32"/>
        </w:rPr>
        <w:t xml:space="preserve">, I </w:t>
      </w:r>
      <w:r w:rsidRPr="00F6495A">
        <w:rPr>
          <w:rFonts w:ascii="Times New Roman" w:hAnsi="Times New Roman" w:cs="Times New Roman"/>
          <w:sz w:val="32"/>
          <w:szCs w:val="32"/>
        </w:rPr>
        <w:lastRenderedPageBreak/>
        <w:t xml:space="preserve">come as a thief. Happy is the one watching, and keeping his garments, lest he may walk naked, and they may see his shame.)  And He assembled them into the place which is called in Hebrew </w:t>
      </w:r>
      <w:r w:rsidRPr="00F6495A">
        <w:rPr>
          <w:rFonts w:ascii="Times New Roman" w:hAnsi="Times New Roman" w:cs="Times New Roman"/>
          <w:sz w:val="32"/>
          <w:szCs w:val="32"/>
          <w:u w:val="single"/>
        </w:rPr>
        <w:t>Har-magedon</w:t>
      </w:r>
      <w:r w:rsidRPr="00F6495A">
        <w:rPr>
          <w:rFonts w:ascii="Times New Roman" w:hAnsi="Times New Roman" w:cs="Times New Roman"/>
          <w:sz w:val="32"/>
          <w:szCs w:val="32"/>
        </w:rPr>
        <w:t xml:space="preserve">. And the seventh poured out his bowl upon the air; and there came out a loud voice out of the temple, from the throne, saying, ‘It has come.’ And there came lightnings, and voices, and thunders; and there came a great earthquake, such as came not since came man upon the earth, </w:t>
      </w:r>
      <w:r w:rsidRPr="00F6495A">
        <w:rPr>
          <w:rFonts w:ascii="Times New Roman" w:hAnsi="Times New Roman" w:cs="Times New Roman"/>
          <w:sz w:val="32"/>
          <w:szCs w:val="32"/>
          <w:u w:val="single"/>
        </w:rPr>
        <w:t>so great an earthquake</w:t>
      </w:r>
      <w:r w:rsidRPr="00F6495A">
        <w:rPr>
          <w:rFonts w:ascii="Times New Roman" w:hAnsi="Times New Roman" w:cs="Times New Roman"/>
          <w:sz w:val="32"/>
          <w:szCs w:val="32"/>
        </w:rPr>
        <w:t xml:space="preserve">, so large. And the Great City came into three parts, and the cities of the </w:t>
      </w:r>
      <w:proofErr w:type="spellStart"/>
      <w:r w:rsidRPr="00F6495A">
        <w:rPr>
          <w:rFonts w:ascii="Times New Roman" w:hAnsi="Times New Roman" w:cs="Times New Roman"/>
          <w:sz w:val="32"/>
          <w:szCs w:val="32"/>
        </w:rPr>
        <w:t>nations</w:t>
      </w:r>
      <w:proofErr w:type="spellEnd"/>
      <w:r w:rsidRPr="00F6495A">
        <w:rPr>
          <w:rFonts w:ascii="Times New Roman" w:hAnsi="Times New Roman" w:cs="Times New Roman"/>
          <w:sz w:val="32"/>
          <w:szCs w:val="32"/>
        </w:rPr>
        <w:t xml:space="preserve"> fell. And Babylon the great was </w:t>
      </w:r>
      <w:r w:rsidRPr="00F6495A">
        <w:rPr>
          <w:rFonts w:ascii="Times New Roman" w:hAnsi="Times New Roman" w:cs="Times New Roman"/>
          <w:sz w:val="32"/>
          <w:szCs w:val="32"/>
          <w:u w:val="single"/>
        </w:rPr>
        <w:t>remembered</w:t>
      </w:r>
      <w:r w:rsidRPr="00F6495A">
        <w:rPr>
          <w:rFonts w:ascii="Times New Roman" w:hAnsi="Times New Roman" w:cs="Times New Roman"/>
          <w:sz w:val="32"/>
          <w:szCs w:val="32"/>
        </w:rPr>
        <w:t xml:space="preserve"> before of God, to give her the cup of the wine of the wrath of his anger. And every island fled, and mountains were not found. And </w:t>
      </w:r>
      <w:r w:rsidRPr="00F6495A">
        <w:rPr>
          <w:rFonts w:ascii="Times New Roman" w:hAnsi="Times New Roman" w:cs="Times New Roman"/>
          <w:sz w:val="32"/>
          <w:szCs w:val="32"/>
          <w:u w:val="single"/>
        </w:rPr>
        <w:t>great hail, as weight of a talent</w:t>
      </w:r>
      <w:r w:rsidRPr="00F6495A">
        <w:rPr>
          <w:rFonts w:ascii="Times New Roman" w:hAnsi="Times New Roman" w:cs="Times New Roman"/>
          <w:sz w:val="32"/>
          <w:szCs w:val="32"/>
        </w:rPr>
        <w:t xml:space="preserve">, descends out of the heaven upon the men; and the men blasphemed God because of </w:t>
      </w:r>
      <w:r w:rsidRPr="00F6495A">
        <w:rPr>
          <w:rFonts w:ascii="Times New Roman" w:hAnsi="Times New Roman" w:cs="Times New Roman"/>
          <w:sz w:val="32"/>
          <w:szCs w:val="32"/>
          <w:u w:val="single"/>
        </w:rPr>
        <w:t>the plague of the hail</w:t>
      </w:r>
      <w:r w:rsidRPr="00F6495A">
        <w:rPr>
          <w:rFonts w:ascii="Times New Roman" w:hAnsi="Times New Roman" w:cs="Times New Roman"/>
          <w:sz w:val="32"/>
          <w:szCs w:val="32"/>
        </w:rPr>
        <w:t>, because the plague of it is very great.”     Rev.16:13-21</w:t>
      </w:r>
    </w:p>
    <w:p w14:paraId="05F3EA2C" w14:textId="77777777" w:rsidR="00797E77" w:rsidRPr="00F6495A" w:rsidRDefault="00797E77" w:rsidP="00797E77">
      <w:pPr>
        <w:spacing w:after="240"/>
        <w:rPr>
          <w:rFonts w:ascii="Times New Roman" w:hAnsi="Times New Roman" w:cs="Times New Roman"/>
          <w:sz w:val="32"/>
          <w:szCs w:val="32"/>
        </w:rPr>
      </w:pPr>
      <w:r w:rsidRPr="00F6495A">
        <w:rPr>
          <w:rFonts w:ascii="Times New Roman" w:hAnsi="Times New Roman" w:cs="Times New Roman"/>
          <w:sz w:val="32"/>
          <w:szCs w:val="32"/>
        </w:rPr>
        <w:t xml:space="preserve">Although mentioning Babylon’s </w:t>
      </w:r>
      <w:r w:rsidRPr="00F6495A">
        <w:rPr>
          <w:rFonts w:ascii="Times New Roman" w:hAnsi="Times New Roman" w:cs="Times New Roman"/>
          <w:sz w:val="32"/>
          <w:szCs w:val="32"/>
          <w:u w:val="single"/>
        </w:rPr>
        <w:t>remembrance</w:t>
      </w:r>
      <w:r w:rsidRPr="00F6495A">
        <w:rPr>
          <w:rFonts w:ascii="Times New Roman" w:hAnsi="Times New Roman" w:cs="Times New Roman"/>
          <w:sz w:val="32"/>
          <w:szCs w:val="32"/>
        </w:rPr>
        <w:t xml:space="preserve"> (‘judgment’), this text is principally about the judgment of “</w:t>
      </w:r>
      <w:r w:rsidRPr="00F6495A">
        <w:rPr>
          <w:rFonts w:ascii="Times New Roman" w:hAnsi="Times New Roman" w:cs="Times New Roman"/>
          <w:sz w:val="32"/>
          <w:szCs w:val="32"/>
          <w:u w:val="single"/>
        </w:rPr>
        <w:t>the kings of the whole world</w:t>
      </w:r>
      <w:r w:rsidRPr="00F6495A">
        <w:rPr>
          <w:rFonts w:ascii="Times New Roman" w:hAnsi="Times New Roman" w:cs="Times New Roman"/>
          <w:sz w:val="32"/>
          <w:szCs w:val="32"/>
        </w:rPr>
        <w:t>” at Har-magedon</w:t>
      </w:r>
      <w:r w:rsidR="00E97EC5" w:rsidRPr="00F6495A">
        <w:rPr>
          <w:rFonts w:ascii="Times New Roman" w:hAnsi="Times New Roman" w:cs="Times New Roman"/>
          <w:sz w:val="32"/>
          <w:szCs w:val="32"/>
        </w:rPr>
        <w:t xml:space="preserve"> in Israel</w:t>
      </w:r>
      <w:r w:rsidRPr="00F6495A">
        <w:rPr>
          <w:rFonts w:ascii="Times New Roman" w:hAnsi="Times New Roman" w:cs="Times New Roman"/>
          <w:sz w:val="32"/>
          <w:szCs w:val="32"/>
        </w:rPr>
        <w:t>. The “</w:t>
      </w:r>
      <w:r w:rsidRPr="00F6495A">
        <w:rPr>
          <w:rFonts w:ascii="Times New Roman" w:hAnsi="Times New Roman" w:cs="Times New Roman"/>
          <w:sz w:val="32"/>
          <w:szCs w:val="32"/>
          <w:u w:val="single"/>
        </w:rPr>
        <w:t>great hail, as weight of a talent</w:t>
      </w:r>
      <w:r w:rsidRPr="00F6495A">
        <w:rPr>
          <w:rFonts w:ascii="Times New Roman" w:hAnsi="Times New Roman" w:cs="Times New Roman"/>
          <w:sz w:val="32"/>
          <w:szCs w:val="32"/>
        </w:rPr>
        <w:t xml:space="preserve">” is a common point with the Ezekiel 38 judgment of Gog and his multitudes. Note that Revelation does not disclose the identity of these kings, or the nations they will lead into battle. But the unclean spirit coming from the Beast could align with the ten-nation alliance of the Beast, who will be of </w:t>
      </w:r>
      <w:r w:rsidR="00C8317E" w:rsidRPr="00F6495A">
        <w:rPr>
          <w:rFonts w:ascii="Times New Roman" w:hAnsi="Times New Roman" w:cs="Times New Roman"/>
          <w:sz w:val="32"/>
          <w:szCs w:val="32"/>
        </w:rPr>
        <w:t>“</w:t>
      </w:r>
      <w:r w:rsidRPr="00F6495A">
        <w:rPr>
          <w:rFonts w:ascii="Times New Roman" w:hAnsi="Times New Roman" w:cs="Times New Roman"/>
          <w:sz w:val="32"/>
          <w:szCs w:val="32"/>
        </w:rPr>
        <w:t>one mind</w:t>
      </w:r>
      <w:r w:rsidR="00C8317E" w:rsidRPr="00F6495A">
        <w:rPr>
          <w:rFonts w:ascii="Times New Roman" w:hAnsi="Times New Roman" w:cs="Times New Roman"/>
          <w:sz w:val="32"/>
          <w:szCs w:val="32"/>
        </w:rPr>
        <w:t>”</w:t>
      </w:r>
      <w:r w:rsidRPr="00F6495A">
        <w:rPr>
          <w:rFonts w:ascii="Times New Roman" w:hAnsi="Times New Roman" w:cs="Times New Roman"/>
          <w:sz w:val="32"/>
          <w:szCs w:val="32"/>
        </w:rPr>
        <w:t xml:space="preserve"> with him (Rev.17:12-13). Their assemblage at the Hill of Megiddo makes this an attack upon Israel. The cup of God’s wrath will likely be given to Babylon before this invasion of Israel. This comes at the pouring of the seventh bowl, which will be the last of “the last plagues” (Rev.15:1), before the return of Christ. </w:t>
      </w:r>
    </w:p>
    <w:p w14:paraId="05F3EA2D" w14:textId="77777777" w:rsidR="001D1B68" w:rsidRPr="00F6495A" w:rsidRDefault="001D1B68" w:rsidP="00E97EC5">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 xml:space="preserve">Evidently a rivalry will exist between Babel and the Northern Alliance of Magog. In addition to the nations </w:t>
      </w:r>
      <w:r w:rsidR="00A34BB8" w:rsidRPr="00F6495A">
        <w:rPr>
          <w:rFonts w:ascii="Times New Roman" w:hAnsi="Times New Roman" w:cs="Times New Roman"/>
          <w:sz w:val="32"/>
          <w:szCs w:val="32"/>
        </w:rPr>
        <w:t xml:space="preserve">said to be </w:t>
      </w:r>
      <w:r w:rsidRPr="00F6495A">
        <w:rPr>
          <w:rFonts w:ascii="Times New Roman" w:hAnsi="Times New Roman" w:cs="Times New Roman"/>
          <w:sz w:val="32"/>
          <w:szCs w:val="32"/>
        </w:rPr>
        <w:t xml:space="preserve">from “the sides </w:t>
      </w:r>
      <w:r w:rsidRPr="00F6495A">
        <w:rPr>
          <w:rFonts w:ascii="Times New Roman" w:hAnsi="Times New Roman" w:cs="Times New Roman"/>
          <w:sz w:val="32"/>
          <w:szCs w:val="32"/>
        </w:rPr>
        <w:lastRenderedPageBreak/>
        <w:t xml:space="preserve">of the North”, Persia, Sudan and Libya will be confederate with Gog. The indications are an attack </w:t>
      </w:r>
      <w:r w:rsidR="00084840" w:rsidRPr="00F6495A">
        <w:rPr>
          <w:rFonts w:ascii="Times New Roman" w:hAnsi="Times New Roman" w:cs="Times New Roman"/>
          <w:sz w:val="32"/>
          <w:szCs w:val="32"/>
        </w:rPr>
        <w:t>up</w:t>
      </w:r>
      <w:r w:rsidRPr="00F6495A">
        <w:rPr>
          <w:rFonts w:ascii="Times New Roman" w:hAnsi="Times New Roman" w:cs="Times New Roman"/>
          <w:sz w:val="32"/>
          <w:szCs w:val="32"/>
        </w:rPr>
        <w:t xml:space="preserve">on Israel from multiple directions, Persia being to the East of Israel, and Sudan and Libya to the South (“from </w:t>
      </w:r>
      <w:r w:rsidRPr="00F6495A">
        <w:rPr>
          <w:rFonts w:ascii="Times New Roman" w:hAnsi="Times New Roman" w:cs="Times New Roman"/>
          <w:i/>
          <w:iCs/>
          <w:sz w:val="32"/>
          <w:szCs w:val="32"/>
        </w:rPr>
        <w:t>the</w:t>
      </w:r>
      <w:r w:rsidRPr="00F6495A">
        <w:rPr>
          <w:rFonts w:ascii="Times New Roman" w:hAnsi="Times New Roman" w:cs="Times New Roman"/>
          <w:sz w:val="32"/>
          <w:szCs w:val="32"/>
        </w:rPr>
        <w:t xml:space="preserve"> sides of the earth”). Notable by </w:t>
      </w:r>
      <w:r w:rsidR="001740D2" w:rsidRPr="00F6495A">
        <w:rPr>
          <w:rFonts w:ascii="Times New Roman" w:hAnsi="Times New Roman" w:cs="Times New Roman"/>
          <w:sz w:val="32"/>
          <w:szCs w:val="32"/>
        </w:rPr>
        <w:t>their</w:t>
      </w:r>
      <w:r w:rsidRPr="00F6495A">
        <w:rPr>
          <w:rFonts w:ascii="Times New Roman" w:hAnsi="Times New Roman" w:cs="Times New Roman"/>
          <w:sz w:val="32"/>
          <w:szCs w:val="32"/>
        </w:rPr>
        <w:t xml:space="preserve"> absence, we do not find Egypt </w:t>
      </w:r>
      <w:r w:rsidR="001740D2" w:rsidRPr="00F6495A">
        <w:rPr>
          <w:rFonts w:ascii="Times New Roman" w:hAnsi="Times New Roman" w:cs="Times New Roman"/>
          <w:sz w:val="32"/>
          <w:szCs w:val="32"/>
        </w:rPr>
        <w:t xml:space="preserve">or Syria </w:t>
      </w:r>
      <w:r w:rsidRPr="00F6495A">
        <w:rPr>
          <w:rFonts w:ascii="Times New Roman" w:hAnsi="Times New Roman" w:cs="Times New Roman"/>
          <w:sz w:val="32"/>
          <w:szCs w:val="32"/>
        </w:rPr>
        <w:t>listed as all</w:t>
      </w:r>
      <w:r w:rsidR="002C3A2B" w:rsidRPr="00F6495A">
        <w:rPr>
          <w:rFonts w:ascii="Times New Roman" w:hAnsi="Times New Roman" w:cs="Times New Roman"/>
          <w:sz w:val="32"/>
          <w:szCs w:val="32"/>
        </w:rPr>
        <w:t>ies</w:t>
      </w:r>
      <w:r w:rsidRPr="00F6495A">
        <w:rPr>
          <w:rFonts w:ascii="Times New Roman" w:hAnsi="Times New Roman" w:cs="Times New Roman"/>
          <w:sz w:val="32"/>
          <w:szCs w:val="32"/>
        </w:rPr>
        <w:t xml:space="preserve"> in this Gog-led confederacy. In view of the multiple adventures of “king of the North” and “king of the South” in Daniel chapter 11, it is possible that </w:t>
      </w:r>
      <w:r w:rsidR="002C3A2B" w:rsidRPr="00F6495A">
        <w:rPr>
          <w:rFonts w:ascii="Times New Roman" w:hAnsi="Times New Roman" w:cs="Times New Roman"/>
          <w:sz w:val="32"/>
          <w:szCs w:val="32"/>
        </w:rPr>
        <w:t xml:space="preserve">Syria (“king of the North”) and </w:t>
      </w:r>
      <w:r w:rsidRPr="00F6495A">
        <w:rPr>
          <w:rFonts w:ascii="Times New Roman" w:hAnsi="Times New Roman" w:cs="Times New Roman"/>
          <w:sz w:val="32"/>
          <w:szCs w:val="32"/>
        </w:rPr>
        <w:t xml:space="preserve">Egypt (“king of the South”) will </w:t>
      </w:r>
      <w:r w:rsidR="002C3A2B" w:rsidRPr="00F6495A">
        <w:rPr>
          <w:rFonts w:ascii="Times New Roman" w:hAnsi="Times New Roman" w:cs="Times New Roman"/>
          <w:sz w:val="32"/>
          <w:szCs w:val="32"/>
        </w:rPr>
        <w:t>be</w:t>
      </w:r>
      <w:r w:rsidR="007902FC" w:rsidRPr="00F6495A">
        <w:rPr>
          <w:rFonts w:ascii="Times New Roman" w:hAnsi="Times New Roman" w:cs="Times New Roman"/>
          <w:sz w:val="32"/>
          <w:szCs w:val="32"/>
        </w:rPr>
        <w:t xml:space="preserve"> exhausted from their previous battles with </w:t>
      </w:r>
      <w:r w:rsidR="002C3A2B" w:rsidRPr="00F6495A">
        <w:rPr>
          <w:rFonts w:ascii="Times New Roman" w:hAnsi="Times New Roman" w:cs="Times New Roman"/>
          <w:sz w:val="32"/>
          <w:szCs w:val="32"/>
        </w:rPr>
        <w:t>each other</w:t>
      </w:r>
      <w:r w:rsidR="00A00223" w:rsidRPr="00F6495A">
        <w:rPr>
          <w:rFonts w:ascii="Times New Roman" w:hAnsi="Times New Roman" w:cs="Times New Roman"/>
          <w:sz w:val="32"/>
          <w:szCs w:val="32"/>
        </w:rPr>
        <w:t xml:space="preserve"> (e.g., Dan.11:40-42)</w:t>
      </w:r>
      <w:r w:rsidRPr="00F6495A">
        <w:rPr>
          <w:rFonts w:ascii="Times New Roman" w:hAnsi="Times New Roman" w:cs="Times New Roman"/>
          <w:sz w:val="32"/>
          <w:szCs w:val="32"/>
        </w:rPr>
        <w:t>.</w:t>
      </w:r>
    </w:p>
    <w:p w14:paraId="05F3EA2E" w14:textId="77777777" w:rsidR="001D1B68" w:rsidRPr="00F6495A" w:rsidRDefault="001D1B68" w:rsidP="00FB4663">
      <w:pPr>
        <w:widowControl w:val="0"/>
        <w:spacing w:after="400"/>
        <w:ind w:firstLine="360"/>
        <w:rPr>
          <w:rFonts w:ascii="Times New Roman" w:hAnsi="Times New Roman" w:cs="Times New Roman"/>
          <w:sz w:val="32"/>
          <w:szCs w:val="32"/>
        </w:rPr>
      </w:pPr>
      <w:r w:rsidRPr="00F6495A">
        <w:rPr>
          <w:rFonts w:ascii="Times New Roman" w:hAnsi="Times New Roman" w:cs="Times New Roman"/>
          <w:sz w:val="32"/>
          <w:szCs w:val="32"/>
        </w:rPr>
        <w:t>Tubal, Meshek and Togarmah are also mentioned prophetically with a long list of trading nations in the lament against Tyre in Ezekiel chapter 27. That prophecy, which begins at chapter 26, is still future, because historically Nebuchadrezzar did not scour Tyr</w:t>
      </w:r>
      <w:r w:rsidR="00E97EC5" w:rsidRPr="00F6495A">
        <w:rPr>
          <w:rFonts w:ascii="Times New Roman" w:hAnsi="Times New Roman" w:cs="Times New Roman"/>
          <w:sz w:val="32"/>
          <w:szCs w:val="32"/>
        </w:rPr>
        <w:t>e as a bare rock, per Eze.26:7,</w:t>
      </w:r>
      <w:r w:rsidRPr="00F6495A">
        <w:rPr>
          <w:rFonts w:ascii="Times New Roman" w:hAnsi="Times New Roman" w:cs="Times New Roman"/>
          <w:sz w:val="32"/>
          <w:szCs w:val="32"/>
        </w:rPr>
        <w:t>14. Chapter 26 concludes with a picture of utter desolation</w:t>
      </w:r>
      <w:r w:rsidR="005400DC" w:rsidRPr="00F6495A">
        <w:rPr>
          <w:rFonts w:ascii="Times New Roman" w:hAnsi="Times New Roman" w:cs="Times New Roman"/>
          <w:sz w:val="32"/>
          <w:szCs w:val="32"/>
        </w:rPr>
        <w:t xml:space="preserve"> for Tyre</w:t>
      </w:r>
      <w:r w:rsidRPr="00F6495A">
        <w:rPr>
          <w:rFonts w:ascii="Times New Roman" w:hAnsi="Times New Roman" w:cs="Times New Roman"/>
          <w:sz w:val="32"/>
          <w:szCs w:val="32"/>
        </w:rPr>
        <w:t xml:space="preserve"> – “you have been sought, but will not be found again for an age” (26:21). Nebuchadrezzar’s campaign against Tyre appears not to have succeeded (Eze.29:18), so this must be another deferred prophecy. Centuries later it was Alexander who destroyed Tyre, but the city recovered rapidly and came under Ptolemaic rule after Alexander’s death.</w:t>
      </w:r>
    </w:p>
    <w:p w14:paraId="05F3EA2F" w14:textId="77777777" w:rsidR="00E2780A" w:rsidRPr="00843731" w:rsidRDefault="00E2780A" w:rsidP="00E2780A">
      <w:pPr>
        <w:spacing w:after="240"/>
        <w:rPr>
          <w:rFonts w:ascii="Times New Roman" w:hAnsi="Times New Roman" w:cs="Times New Roman"/>
          <w:b/>
          <w:bCs/>
          <w:sz w:val="40"/>
          <w:szCs w:val="40"/>
        </w:rPr>
      </w:pPr>
      <w:r w:rsidRPr="00843731">
        <w:rPr>
          <w:rFonts w:ascii="Times New Roman" w:hAnsi="Times New Roman" w:cs="Times New Roman"/>
          <w:b/>
          <w:bCs/>
          <w:sz w:val="40"/>
          <w:szCs w:val="40"/>
        </w:rPr>
        <w:t>Who or What is “Rosh”?</w:t>
      </w:r>
    </w:p>
    <w:p w14:paraId="05F3EA30" w14:textId="77777777" w:rsidR="00E2780A" w:rsidRPr="00F6495A" w:rsidRDefault="00E2780A" w:rsidP="00E97EC5">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 xml:space="preserve">Although I have transliterated the word “Rosh” in previous texts (as does the </w:t>
      </w:r>
      <w:r w:rsidRPr="00F6495A">
        <w:rPr>
          <w:rFonts w:ascii="Times New Roman" w:hAnsi="Times New Roman" w:cs="Times New Roman"/>
          <w:i/>
          <w:iCs/>
          <w:sz w:val="32"/>
          <w:szCs w:val="32"/>
        </w:rPr>
        <w:t>NKJV</w:t>
      </w:r>
      <w:r w:rsidRPr="00F6495A">
        <w:rPr>
          <w:rFonts w:ascii="Times New Roman" w:hAnsi="Times New Roman" w:cs="Times New Roman"/>
          <w:sz w:val="32"/>
          <w:szCs w:val="32"/>
        </w:rPr>
        <w:t xml:space="preserve">), implying it is a proper noun, a possibly better translation is based on the meaning of this Hebrew word – “head”, “top”, or “chief”. The </w:t>
      </w:r>
      <w:r w:rsidRPr="00F6495A">
        <w:rPr>
          <w:rFonts w:ascii="Times New Roman" w:hAnsi="Times New Roman" w:cs="Times New Roman"/>
          <w:i/>
          <w:iCs/>
          <w:sz w:val="32"/>
          <w:szCs w:val="32"/>
        </w:rPr>
        <w:t>KJV</w:t>
      </w:r>
      <w:r w:rsidRPr="00F6495A">
        <w:rPr>
          <w:rFonts w:ascii="Times New Roman" w:hAnsi="Times New Roman" w:cs="Times New Roman"/>
          <w:sz w:val="32"/>
          <w:szCs w:val="32"/>
        </w:rPr>
        <w:t xml:space="preserve"> treats it as an adjective modifying “prince” – </w:t>
      </w:r>
      <w:r w:rsidR="00E97EC5" w:rsidRPr="00F6495A">
        <w:rPr>
          <w:rFonts w:ascii="Times New Roman" w:hAnsi="Times New Roman" w:cs="Times New Roman"/>
          <w:sz w:val="32"/>
          <w:szCs w:val="32"/>
        </w:rPr>
        <w:t xml:space="preserve">i.e., </w:t>
      </w:r>
      <w:r w:rsidRPr="00F6495A">
        <w:rPr>
          <w:rFonts w:ascii="Times New Roman" w:hAnsi="Times New Roman" w:cs="Times New Roman"/>
          <w:sz w:val="32"/>
          <w:szCs w:val="32"/>
        </w:rPr>
        <w:t>“</w:t>
      </w:r>
      <w:r w:rsidRPr="00F6495A">
        <w:rPr>
          <w:rFonts w:ascii="Times New Roman" w:hAnsi="Times New Roman" w:cs="Times New Roman"/>
          <w:sz w:val="32"/>
          <w:szCs w:val="32"/>
          <w:u w:val="single"/>
        </w:rPr>
        <w:t>chief</w:t>
      </w:r>
      <w:r w:rsidRPr="00F6495A">
        <w:rPr>
          <w:rFonts w:ascii="Times New Roman" w:hAnsi="Times New Roman" w:cs="Times New Roman"/>
          <w:sz w:val="32"/>
          <w:szCs w:val="32"/>
        </w:rPr>
        <w:t xml:space="preserve"> prince”. While there is some merit to this translation “chief prince”, the syntax would also allow the</w:t>
      </w:r>
      <w:r w:rsidR="00E97EC5" w:rsidRPr="00F6495A">
        <w:rPr>
          <w:rFonts w:ascii="Times New Roman" w:hAnsi="Times New Roman" w:cs="Times New Roman"/>
          <w:sz w:val="32"/>
          <w:szCs w:val="32"/>
        </w:rPr>
        <w:t>se words</w:t>
      </w:r>
      <w:r w:rsidRPr="00F6495A">
        <w:rPr>
          <w:rFonts w:ascii="Times New Roman" w:hAnsi="Times New Roman" w:cs="Times New Roman"/>
          <w:sz w:val="32"/>
          <w:szCs w:val="32"/>
        </w:rPr>
        <w:t xml:space="preserve"> to be nouns of apposition as in </w:t>
      </w:r>
      <w:r w:rsidR="0054131B" w:rsidRPr="00F6495A">
        <w:rPr>
          <w:rFonts w:ascii="Times New Roman" w:hAnsi="Times New Roman" w:cs="Times New Roman"/>
          <w:sz w:val="32"/>
          <w:szCs w:val="32"/>
        </w:rPr>
        <w:t xml:space="preserve">these examples </w:t>
      </w:r>
      <w:r w:rsidRPr="00F6495A">
        <w:rPr>
          <w:rFonts w:ascii="Times New Roman" w:hAnsi="Times New Roman" w:cs="Times New Roman"/>
          <w:sz w:val="32"/>
          <w:szCs w:val="32"/>
        </w:rPr>
        <w:t>–</w:t>
      </w:r>
    </w:p>
    <w:p w14:paraId="05F3EA31" w14:textId="77777777" w:rsidR="00E2780A" w:rsidRPr="00F6495A" w:rsidRDefault="00E2780A" w:rsidP="00E2780A">
      <w:pPr>
        <w:spacing w:after="240"/>
        <w:ind w:left="360"/>
        <w:rPr>
          <w:rFonts w:ascii="Times New Roman" w:hAnsi="Times New Roman" w:cs="Times New Roman"/>
          <w:sz w:val="32"/>
          <w:szCs w:val="32"/>
        </w:rPr>
      </w:pPr>
      <w:r w:rsidRPr="00F6495A">
        <w:rPr>
          <w:rFonts w:ascii="Times New Roman" w:hAnsi="Times New Roman" w:cs="Times New Roman"/>
          <w:sz w:val="32"/>
          <w:szCs w:val="32"/>
        </w:rPr>
        <w:lastRenderedPageBreak/>
        <w:t xml:space="preserve">“the leaders, </w:t>
      </w:r>
      <w:r w:rsidRPr="00F6495A">
        <w:rPr>
          <w:rFonts w:ascii="Times New Roman" w:hAnsi="Times New Roman" w:cs="Times New Roman"/>
          <w:sz w:val="32"/>
          <w:szCs w:val="32"/>
          <w:u w:val="single"/>
        </w:rPr>
        <w:t>heads</w:t>
      </w:r>
      <w:r w:rsidRPr="00F6495A">
        <w:rPr>
          <w:rFonts w:ascii="Times New Roman" w:hAnsi="Times New Roman" w:cs="Times New Roman"/>
          <w:sz w:val="32"/>
          <w:szCs w:val="32"/>
        </w:rPr>
        <w:t xml:space="preserve"> over thousands”     Num.10:4</w:t>
      </w:r>
    </w:p>
    <w:p w14:paraId="05F3EA32" w14:textId="77777777" w:rsidR="00E2780A" w:rsidRPr="00F6495A" w:rsidRDefault="00E2780A" w:rsidP="00E2780A">
      <w:pPr>
        <w:spacing w:after="240"/>
        <w:ind w:left="360"/>
        <w:rPr>
          <w:rFonts w:ascii="Times New Roman" w:hAnsi="Times New Roman" w:cs="Times New Roman"/>
          <w:sz w:val="32"/>
          <w:szCs w:val="32"/>
        </w:rPr>
      </w:pPr>
      <w:r w:rsidRPr="00F6495A">
        <w:rPr>
          <w:rFonts w:ascii="Times New Roman" w:hAnsi="Times New Roman" w:cs="Times New Roman"/>
          <w:sz w:val="32"/>
          <w:szCs w:val="32"/>
        </w:rPr>
        <w:t xml:space="preserve">“the leaders, </w:t>
      </w:r>
      <w:r w:rsidRPr="00F6495A">
        <w:rPr>
          <w:rFonts w:ascii="Times New Roman" w:hAnsi="Times New Roman" w:cs="Times New Roman"/>
          <w:sz w:val="32"/>
          <w:szCs w:val="32"/>
          <w:u w:val="single"/>
        </w:rPr>
        <w:t>heads</w:t>
      </w:r>
      <w:r w:rsidRPr="00F6495A">
        <w:rPr>
          <w:rFonts w:ascii="Times New Roman" w:hAnsi="Times New Roman" w:cs="Times New Roman"/>
          <w:sz w:val="32"/>
          <w:szCs w:val="32"/>
        </w:rPr>
        <w:t xml:space="preserve"> of fathers”     Num.36:1</w:t>
      </w:r>
    </w:p>
    <w:p w14:paraId="05F3EA33" w14:textId="77777777" w:rsidR="00E2780A" w:rsidRPr="00F6495A" w:rsidRDefault="00E2780A" w:rsidP="00E2780A">
      <w:pPr>
        <w:spacing w:after="240"/>
        <w:rPr>
          <w:rFonts w:ascii="Times New Roman" w:hAnsi="Times New Roman" w:cs="Times New Roman"/>
          <w:sz w:val="32"/>
          <w:szCs w:val="32"/>
        </w:rPr>
      </w:pPr>
      <w:r w:rsidRPr="00F6495A">
        <w:rPr>
          <w:rFonts w:ascii="Times New Roman" w:hAnsi="Times New Roman" w:cs="Times New Roman"/>
          <w:sz w:val="32"/>
          <w:szCs w:val="32"/>
        </w:rPr>
        <w:t>So in Ezekiel we could treat them as nouns of apposition by hyphenating them – “leader-</w:t>
      </w:r>
      <w:r w:rsidRPr="00F6495A">
        <w:rPr>
          <w:rFonts w:ascii="Times New Roman" w:hAnsi="Times New Roman" w:cs="Times New Roman"/>
          <w:sz w:val="32"/>
          <w:szCs w:val="32"/>
          <w:u w:val="single"/>
        </w:rPr>
        <w:t>head</w:t>
      </w:r>
      <w:r w:rsidRPr="00F6495A">
        <w:rPr>
          <w:rFonts w:ascii="Times New Roman" w:hAnsi="Times New Roman" w:cs="Times New Roman"/>
          <w:sz w:val="32"/>
          <w:szCs w:val="32"/>
        </w:rPr>
        <w:t xml:space="preserve"> of Meshek and Tubal”. If the combination seems redundant, that redundancy gives the term emphasis – this will be no ordinary leader.</w:t>
      </w:r>
    </w:p>
    <w:p w14:paraId="05F3EA34" w14:textId="77777777" w:rsidR="00351DBA" w:rsidRPr="00F6495A" w:rsidRDefault="00E2780A" w:rsidP="00351DBA">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But another credible translation of the Hebrew could be “prince of Rosh (</w:t>
      </w:r>
      <w:r w:rsidR="00E97EC5" w:rsidRPr="00F6495A">
        <w:rPr>
          <w:rFonts w:ascii="Times New Roman" w:hAnsi="Times New Roman" w:cs="Times New Roman"/>
          <w:sz w:val="32"/>
          <w:szCs w:val="32"/>
        </w:rPr>
        <w:t>‘</w:t>
      </w:r>
      <w:r w:rsidRPr="00F6495A">
        <w:rPr>
          <w:rFonts w:ascii="Times New Roman" w:hAnsi="Times New Roman" w:cs="Times New Roman"/>
          <w:sz w:val="32"/>
          <w:szCs w:val="32"/>
        </w:rPr>
        <w:t>Head</w:t>
      </w:r>
      <w:r w:rsidR="00E97EC5" w:rsidRPr="00F6495A">
        <w:rPr>
          <w:rFonts w:ascii="Times New Roman" w:hAnsi="Times New Roman" w:cs="Times New Roman"/>
          <w:sz w:val="32"/>
          <w:szCs w:val="32"/>
        </w:rPr>
        <w:t>’</w:t>
      </w:r>
      <w:r w:rsidRPr="00F6495A">
        <w:rPr>
          <w:rFonts w:ascii="Times New Roman" w:hAnsi="Times New Roman" w:cs="Times New Roman"/>
          <w:sz w:val="32"/>
          <w:szCs w:val="32"/>
        </w:rPr>
        <w:t xml:space="preserve">), of Meshek, and of Tubal” (following the </w:t>
      </w:r>
      <w:r w:rsidRPr="00F6495A">
        <w:rPr>
          <w:rFonts w:ascii="Times New Roman" w:hAnsi="Times New Roman" w:cs="Times New Roman"/>
          <w:i/>
          <w:iCs/>
          <w:sz w:val="32"/>
          <w:szCs w:val="32"/>
        </w:rPr>
        <w:t>NKJV</w:t>
      </w:r>
      <w:r w:rsidRPr="00F6495A">
        <w:rPr>
          <w:rFonts w:ascii="Times New Roman" w:hAnsi="Times New Roman" w:cs="Times New Roman"/>
          <w:sz w:val="32"/>
          <w:szCs w:val="32"/>
        </w:rPr>
        <w:t xml:space="preserve">). This is a case of choosing your own preference. I know this will disappoint those who favor identifying “Rosh” with the Russians, but such an etymology is not found in Russian language, </w:t>
      </w:r>
      <w:r w:rsidR="00B20D00" w:rsidRPr="00F6495A">
        <w:rPr>
          <w:rFonts w:ascii="Times New Roman" w:hAnsi="Times New Roman" w:cs="Times New Roman"/>
          <w:sz w:val="32"/>
          <w:szCs w:val="32"/>
        </w:rPr>
        <w:t xml:space="preserve">Russian </w:t>
      </w:r>
      <w:r w:rsidRPr="00F6495A">
        <w:rPr>
          <w:rFonts w:ascii="Times New Roman" w:hAnsi="Times New Roman" w:cs="Times New Roman"/>
          <w:sz w:val="32"/>
          <w:szCs w:val="32"/>
        </w:rPr>
        <w:t xml:space="preserve">history or in any ancient writing. Nor is there a “Rosh” to be found in the table of nations. </w:t>
      </w:r>
      <w:r w:rsidR="00351DBA" w:rsidRPr="00F6495A">
        <w:rPr>
          <w:rFonts w:ascii="Times New Roman" w:hAnsi="Times New Roman" w:cs="Times New Roman"/>
          <w:sz w:val="32"/>
          <w:szCs w:val="32"/>
        </w:rPr>
        <w:t>But I hesitate to rule out Russia, considering modern allegiances between Russia and various Middle Eastern countries</w:t>
      </w:r>
      <w:r w:rsidR="00B20D00" w:rsidRPr="00F6495A">
        <w:rPr>
          <w:rFonts w:ascii="Times New Roman" w:hAnsi="Times New Roman" w:cs="Times New Roman"/>
          <w:sz w:val="32"/>
          <w:szCs w:val="32"/>
        </w:rPr>
        <w:t xml:space="preserve">, notably Iran, </w:t>
      </w:r>
      <w:r w:rsidR="00084840" w:rsidRPr="00F6495A">
        <w:rPr>
          <w:rFonts w:ascii="Times New Roman" w:hAnsi="Times New Roman" w:cs="Times New Roman"/>
          <w:sz w:val="32"/>
          <w:szCs w:val="32"/>
        </w:rPr>
        <w:t>wh</w:t>
      </w:r>
      <w:r w:rsidR="008E0464" w:rsidRPr="00F6495A">
        <w:rPr>
          <w:rFonts w:ascii="Times New Roman" w:hAnsi="Times New Roman" w:cs="Times New Roman"/>
          <w:sz w:val="32"/>
          <w:szCs w:val="32"/>
        </w:rPr>
        <w:t>o</w:t>
      </w:r>
      <w:r w:rsidR="00084840" w:rsidRPr="00F6495A">
        <w:rPr>
          <w:rFonts w:ascii="Times New Roman" w:hAnsi="Times New Roman" w:cs="Times New Roman"/>
          <w:sz w:val="32"/>
          <w:szCs w:val="32"/>
        </w:rPr>
        <w:t xml:space="preserve"> are </w:t>
      </w:r>
      <w:r w:rsidR="00B20D00" w:rsidRPr="00F6495A">
        <w:rPr>
          <w:rFonts w:ascii="Times New Roman" w:hAnsi="Times New Roman" w:cs="Times New Roman"/>
          <w:sz w:val="32"/>
          <w:szCs w:val="32"/>
        </w:rPr>
        <w:t xml:space="preserve">descended </w:t>
      </w:r>
      <w:r w:rsidR="00CD0D33" w:rsidRPr="00F6495A">
        <w:rPr>
          <w:rFonts w:ascii="Times New Roman" w:hAnsi="Times New Roman" w:cs="Times New Roman"/>
          <w:sz w:val="32"/>
          <w:szCs w:val="32"/>
        </w:rPr>
        <w:t xml:space="preserve">in part </w:t>
      </w:r>
      <w:r w:rsidR="00B20D00" w:rsidRPr="00F6495A">
        <w:rPr>
          <w:rFonts w:ascii="Times New Roman" w:hAnsi="Times New Roman" w:cs="Times New Roman"/>
          <w:sz w:val="32"/>
          <w:szCs w:val="32"/>
        </w:rPr>
        <w:t>from “the Medes”.</w:t>
      </w:r>
    </w:p>
    <w:p w14:paraId="05F3EA35" w14:textId="77777777" w:rsidR="00E2780A" w:rsidRPr="00F6495A" w:rsidRDefault="00E2780A" w:rsidP="00351DBA">
      <w:pPr>
        <w:spacing w:after="400"/>
        <w:ind w:firstLine="360"/>
        <w:rPr>
          <w:rFonts w:ascii="Times New Roman" w:hAnsi="Times New Roman" w:cs="Times New Roman"/>
          <w:sz w:val="32"/>
          <w:szCs w:val="32"/>
        </w:rPr>
      </w:pPr>
      <w:r w:rsidRPr="00F6495A">
        <w:rPr>
          <w:rFonts w:ascii="Times New Roman" w:hAnsi="Times New Roman" w:cs="Times New Roman"/>
          <w:sz w:val="32"/>
          <w:szCs w:val="32"/>
        </w:rPr>
        <w:t xml:space="preserve">The </w:t>
      </w:r>
      <w:r w:rsidRPr="00F6495A">
        <w:rPr>
          <w:rFonts w:ascii="Times New Roman" w:hAnsi="Times New Roman" w:cs="Times New Roman"/>
          <w:i/>
          <w:iCs/>
          <w:sz w:val="32"/>
          <w:szCs w:val="32"/>
        </w:rPr>
        <w:t>LXX</w:t>
      </w:r>
      <w:r w:rsidRPr="00F6495A">
        <w:rPr>
          <w:rFonts w:ascii="Times New Roman" w:hAnsi="Times New Roman" w:cs="Times New Roman"/>
          <w:sz w:val="32"/>
          <w:szCs w:val="32"/>
        </w:rPr>
        <w:t xml:space="preserve"> </w:t>
      </w:r>
      <w:r w:rsidR="00B20D00" w:rsidRPr="00F6495A">
        <w:rPr>
          <w:rFonts w:ascii="Times New Roman" w:hAnsi="Times New Roman" w:cs="Times New Roman"/>
          <w:sz w:val="32"/>
          <w:szCs w:val="32"/>
        </w:rPr>
        <w:t>scribe</w:t>
      </w:r>
      <w:r w:rsidRPr="00F6495A">
        <w:rPr>
          <w:rFonts w:ascii="Times New Roman" w:hAnsi="Times New Roman" w:cs="Times New Roman"/>
          <w:sz w:val="32"/>
          <w:szCs w:val="32"/>
        </w:rPr>
        <w:t xml:space="preserve">s transliterated the Hebrew </w:t>
      </w:r>
      <w:r w:rsidR="008E0464" w:rsidRPr="00F6495A">
        <w:rPr>
          <w:rFonts w:ascii="Times New Roman" w:hAnsi="Times New Roman" w:cs="Times New Roman"/>
          <w:sz w:val="32"/>
          <w:szCs w:val="32"/>
        </w:rPr>
        <w:t>“Rosh”</w:t>
      </w:r>
      <w:r w:rsidRPr="00F6495A">
        <w:rPr>
          <w:rFonts w:ascii="Times New Roman" w:hAnsi="Times New Roman" w:cs="Times New Roman"/>
          <w:sz w:val="32"/>
          <w:szCs w:val="32"/>
        </w:rPr>
        <w:t xml:space="preserve"> </w:t>
      </w:r>
      <w:r w:rsidR="00250294" w:rsidRPr="00F6495A">
        <w:rPr>
          <w:rFonts w:ascii="Times New Roman" w:hAnsi="Times New Roman" w:cs="Times New Roman"/>
          <w:sz w:val="32"/>
          <w:szCs w:val="32"/>
        </w:rPr>
        <w:t>in</w:t>
      </w:r>
      <w:r w:rsidRPr="00F6495A">
        <w:rPr>
          <w:rFonts w:ascii="Times New Roman" w:hAnsi="Times New Roman" w:cs="Times New Roman"/>
          <w:sz w:val="32"/>
          <w:szCs w:val="32"/>
        </w:rPr>
        <w:t xml:space="preserve">to the Greek, as </w:t>
      </w:r>
      <w:r w:rsidR="000540A5" w:rsidRPr="00F6495A">
        <w:rPr>
          <w:rFonts w:ascii="Times New Roman" w:hAnsi="Times New Roman" w:cs="Times New Roman"/>
          <w:sz w:val="32"/>
          <w:szCs w:val="32"/>
        </w:rPr>
        <w:t>“</w:t>
      </w:r>
      <w:r w:rsidRPr="00F6495A">
        <w:rPr>
          <w:rFonts w:ascii="Times New Roman" w:hAnsi="Times New Roman" w:cs="Times New Roman"/>
          <w:i/>
          <w:iCs/>
          <w:sz w:val="32"/>
          <w:szCs w:val="32"/>
        </w:rPr>
        <w:t>Rōs</w:t>
      </w:r>
      <w:r w:rsidR="000540A5" w:rsidRPr="00F6495A">
        <w:rPr>
          <w:rFonts w:ascii="Times New Roman" w:hAnsi="Times New Roman" w:cs="Times New Roman"/>
          <w:sz w:val="32"/>
          <w:szCs w:val="32"/>
        </w:rPr>
        <w:t>”</w:t>
      </w:r>
      <w:r w:rsidRPr="00F6495A">
        <w:rPr>
          <w:rFonts w:ascii="Times New Roman" w:hAnsi="Times New Roman" w:cs="Times New Roman"/>
          <w:sz w:val="32"/>
          <w:szCs w:val="32"/>
        </w:rPr>
        <w:t xml:space="preserve">, an indeclinable noun (i.e., it has no case, so it </w:t>
      </w:r>
      <w:r w:rsidRPr="00F6495A">
        <w:rPr>
          <w:rFonts w:ascii="Times New Roman" w:hAnsi="Times New Roman" w:cs="Times New Roman"/>
          <w:i/>
          <w:sz w:val="32"/>
          <w:szCs w:val="32"/>
        </w:rPr>
        <w:t>could</w:t>
      </w:r>
      <w:r w:rsidRPr="00F6495A">
        <w:rPr>
          <w:rFonts w:ascii="Times New Roman" w:hAnsi="Times New Roman" w:cs="Times New Roman"/>
          <w:sz w:val="32"/>
          <w:szCs w:val="32"/>
        </w:rPr>
        <w:t xml:space="preserve"> be identified as a genitive, as the </w:t>
      </w:r>
      <w:r w:rsidRPr="00F6495A">
        <w:rPr>
          <w:rFonts w:ascii="Times New Roman" w:hAnsi="Times New Roman" w:cs="Times New Roman"/>
          <w:i/>
          <w:iCs/>
          <w:sz w:val="32"/>
          <w:szCs w:val="32"/>
        </w:rPr>
        <w:t>NKJV</w:t>
      </w:r>
      <w:r w:rsidRPr="00F6495A">
        <w:rPr>
          <w:rFonts w:ascii="Times New Roman" w:hAnsi="Times New Roman" w:cs="Times New Roman"/>
          <w:sz w:val="32"/>
          <w:szCs w:val="32"/>
        </w:rPr>
        <w:t xml:space="preserve"> interprets it). Why the </w:t>
      </w:r>
      <w:r w:rsidRPr="00F6495A">
        <w:rPr>
          <w:rFonts w:ascii="Times New Roman" w:hAnsi="Times New Roman" w:cs="Times New Roman"/>
          <w:i/>
          <w:iCs/>
          <w:sz w:val="32"/>
          <w:szCs w:val="32"/>
        </w:rPr>
        <w:t>LXX</w:t>
      </w:r>
      <w:r w:rsidRPr="00F6495A">
        <w:rPr>
          <w:rFonts w:ascii="Times New Roman" w:hAnsi="Times New Roman" w:cs="Times New Roman"/>
          <w:sz w:val="32"/>
          <w:szCs w:val="32"/>
        </w:rPr>
        <w:t xml:space="preserve"> translator chose to transliterate </w:t>
      </w:r>
      <w:r w:rsidRPr="00F6495A">
        <w:rPr>
          <w:rFonts w:ascii="Times New Roman" w:hAnsi="Times New Roman" w:cs="Times New Roman"/>
          <w:i/>
          <w:iCs/>
          <w:sz w:val="32"/>
          <w:szCs w:val="32"/>
        </w:rPr>
        <w:t>Rōs</w:t>
      </w:r>
      <w:r w:rsidRPr="00F6495A">
        <w:rPr>
          <w:rFonts w:ascii="Times New Roman" w:hAnsi="Times New Roman" w:cs="Times New Roman"/>
          <w:sz w:val="32"/>
          <w:szCs w:val="32"/>
        </w:rPr>
        <w:t xml:space="preserve"> is not explained. Oh, and the tribal chief Benjamin had a son by that name, so such a </w:t>
      </w:r>
      <w:r w:rsidR="001E1A8B" w:rsidRPr="00F6495A">
        <w:rPr>
          <w:rFonts w:ascii="Times New Roman" w:hAnsi="Times New Roman" w:cs="Times New Roman"/>
          <w:sz w:val="32"/>
          <w:szCs w:val="32"/>
        </w:rPr>
        <w:t>person</w:t>
      </w:r>
      <w:r w:rsidR="00351DBA" w:rsidRPr="00F6495A">
        <w:rPr>
          <w:rFonts w:ascii="Times New Roman" w:hAnsi="Times New Roman" w:cs="Times New Roman"/>
          <w:sz w:val="32"/>
          <w:szCs w:val="32"/>
        </w:rPr>
        <w:t>al</w:t>
      </w:r>
      <w:r w:rsidRPr="00F6495A">
        <w:rPr>
          <w:rFonts w:ascii="Times New Roman" w:hAnsi="Times New Roman" w:cs="Times New Roman"/>
          <w:sz w:val="32"/>
          <w:szCs w:val="32"/>
        </w:rPr>
        <w:t xml:space="preserve"> name is not unthinkable.</w:t>
      </w:r>
    </w:p>
    <w:p w14:paraId="05F3EA36" w14:textId="77777777" w:rsidR="000540A5" w:rsidRPr="00843731" w:rsidRDefault="000540A5" w:rsidP="000540A5">
      <w:pPr>
        <w:spacing w:after="240"/>
        <w:rPr>
          <w:rFonts w:ascii="Times New Roman" w:hAnsi="Times New Roman" w:cs="Times New Roman"/>
          <w:b/>
          <w:bCs/>
          <w:sz w:val="40"/>
          <w:szCs w:val="40"/>
        </w:rPr>
      </w:pPr>
      <w:r w:rsidRPr="00843731">
        <w:rPr>
          <w:rFonts w:ascii="Times New Roman" w:hAnsi="Times New Roman" w:cs="Times New Roman"/>
          <w:b/>
          <w:bCs/>
          <w:sz w:val="40"/>
          <w:szCs w:val="40"/>
        </w:rPr>
        <w:t>Another Distant Prophecy</w:t>
      </w:r>
    </w:p>
    <w:p w14:paraId="05F3EA37" w14:textId="77777777" w:rsidR="000540A5" w:rsidRPr="00F6495A" w:rsidRDefault="000540A5" w:rsidP="000540A5">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 xml:space="preserve">God will visit Gog “after </w:t>
      </w:r>
      <w:r w:rsidRPr="00F6495A">
        <w:rPr>
          <w:rFonts w:ascii="Times New Roman" w:hAnsi="Times New Roman" w:cs="Times New Roman"/>
          <w:b/>
          <w:sz w:val="32"/>
          <w:szCs w:val="32"/>
        </w:rPr>
        <w:t>many days</w:t>
      </w:r>
      <w:r w:rsidRPr="00F6495A">
        <w:rPr>
          <w:rFonts w:ascii="Times New Roman" w:hAnsi="Times New Roman" w:cs="Times New Roman"/>
          <w:sz w:val="32"/>
          <w:szCs w:val="32"/>
        </w:rPr>
        <w:t xml:space="preserve">” (Eze.38:8), indicating that judgment would come upon them in a distant future, from </w:t>
      </w:r>
      <w:r w:rsidR="00182C25" w:rsidRPr="00F6495A">
        <w:rPr>
          <w:rFonts w:ascii="Times New Roman" w:hAnsi="Times New Roman" w:cs="Times New Roman"/>
          <w:sz w:val="32"/>
          <w:szCs w:val="32"/>
        </w:rPr>
        <w:t>Ezekiel</w:t>
      </w:r>
      <w:r w:rsidRPr="00F6495A">
        <w:rPr>
          <w:rFonts w:ascii="Times New Roman" w:hAnsi="Times New Roman" w:cs="Times New Roman"/>
          <w:sz w:val="32"/>
          <w:szCs w:val="32"/>
        </w:rPr>
        <w:t xml:space="preserve">’s personal perspective. Where else do we find prophecies of “many days”?  Daniel was instructed to “close the vision, for </w:t>
      </w:r>
      <w:r w:rsidRPr="00F6495A">
        <w:rPr>
          <w:rFonts w:ascii="Times New Roman" w:hAnsi="Times New Roman" w:cs="Times New Roman"/>
          <w:i/>
          <w:sz w:val="32"/>
          <w:szCs w:val="32"/>
        </w:rPr>
        <w:t xml:space="preserve">it is </w:t>
      </w:r>
      <w:r w:rsidRPr="00F6495A">
        <w:rPr>
          <w:rFonts w:ascii="Times New Roman" w:hAnsi="Times New Roman" w:cs="Times New Roman"/>
          <w:sz w:val="32"/>
          <w:szCs w:val="32"/>
        </w:rPr>
        <w:t xml:space="preserve">for </w:t>
      </w:r>
      <w:r w:rsidRPr="00F6495A">
        <w:rPr>
          <w:rFonts w:ascii="Times New Roman" w:hAnsi="Times New Roman" w:cs="Times New Roman"/>
          <w:b/>
          <w:sz w:val="32"/>
          <w:szCs w:val="32"/>
        </w:rPr>
        <w:t>many days</w:t>
      </w:r>
      <w:r w:rsidRPr="00F6495A">
        <w:rPr>
          <w:rFonts w:ascii="Times New Roman" w:hAnsi="Times New Roman" w:cs="Times New Roman"/>
          <w:sz w:val="32"/>
          <w:szCs w:val="32"/>
        </w:rPr>
        <w:t xml:space="preserve">” </w:t>
      </w:r>
      <w:r w:rsidRPr="00F6495A">
        <w:rPr>
          <w:rFonts w:ascii="Times New Roman" w:hAnsi="Times New Roman" w:cs="Times New Roman"/>
          <w:sz w:val="32"/>
          <w:szCs w:val="32"/>
        </w:rPr>
        <w:lastRenderedPageBreak/>
        <w:t xml:space="preserve">(Dan.8:26). And with Daniel’s end-time prophecies, we might also compare this one – </w:t>
      </w:r>
    </w:p>
    <w:p w14:paraId="05F3EA38" w14:textId="77777777" w:rsidR="000540A5" w:rsidRPr="00F6495A" w:rsidRDefault="000540A5" w:rsidP="000540A5">
      <w:pPr>
        <w:spacing w:after="240"/>
        <w:ind w:left="360"/>
        <w:rPr>
          <w:rFonts w:ascii="Times New Roman" w:hAnsi="Times New Roman" w:cs="Times New Roman"/>
          <w:sz w:val="32"/>
          <w:szCs w:val="32"/>
        </w:rPr>
      </w:pPr>
      <w:r w:rsidRPr="00F6495A">
        <w:rPr>
          <w:rFonts w:ascii="Times New Roman" w:hAnsi="Times New Roman" w:cs="Times New Roman"/>
          <w:sz w:val="32"/>
          <w:szCs w:val="32"/>
        </w:rPr>
        <w:t xml:space="preserve">“And said Yahweh to me, ‘Again go, love a woman beloved of a friend and committing adultery, like Yahweh loving </w:t>
      </w:r>
      <w:r w:rsidRPr="00F6495A">
        <w:rPr>
          <w:rFonts w:ascii="Times New Roman" w:hAnsi="Times New Roman" w:cs="Times New Roman"/>
          <w:i/>
          <w:sz w:val="32"/>
          <w:szCs w:val="32"/>
        </w:rPr>
        <w:t>the</w:t>
      </w:r>
      <w:r w:rsidRPr="00F6495A">
        <w:rPr>
          <w:rFonts w:ascii="Times New Roman" w:hAnsi="Times New Roman" w:cs="Times New Roman"/>
          <w:sz w:val="32"/>
          <w:szCs w:val="32"/>
        </w:rPr>
        <w:t xml:space="preserve"> sons of Israel, and they turn to other gods, and </w:t>
      </w:r>
      <w:r w:rsidRPr="00F6495A">
        <w:rPr>
          <w:rFonts w:ascii="Times New Roman" w:hAnsi="Times New Roman" w:cs="Times New Roman"/>
          <w:i/>
          <w:sz w:val="32"/>
          <w:szCs w:val="32"/>
        </w:rPr>
        <w:t>are</w:t>
      </w:r>
      <w:r w:rsidRPr="00F6495A">
        <w:rPr>
          <w:rFonts w:ascii="Times New Roman" w:hAnsi="Times New Roman" w:cs="Times New Roman"/>
          <w:sz w:val="32"/>
          <w:szCs w:val="32"/>
        </w:rPr>
        <w:t xml:space="preserve"> loving raisin-cakes of grapes.’ Then I purchased her to me with fifteen shekels of silver, and a homer and a measure of barley. And I said to her, ‘</w:t>
      </w:r>
      <w:r w:rsidRPr="00F6495A">
        <w:rPr>
          <w:rFonts w:ascii="Times New Roman" w:hAnsi="Times New Roman" w:cs="Times New Roman"/>
          <w:b/>
          <w:sz w:val="32"/>
          <w:szCs w:val="32"/>
        </w:rPr>
        <w:t>Many days</w:t>
      </w:r>
      <w:r w:rsidRPr="00F6495A">
        <w:rPr>
          <w:rFonts w:ascii="Times New Roman" w:hAnsi="Times New Roman" w:cs="Times New Roman"/>
          <w:sz w:val="32"/>
          <w:szCs w:val="32"/>
        </w:rPr>
        <w:t xml:space="preserve"> you will abide for me. You will not be faithless, and you will not come to another. And so I </w:t>
      </w:r>
      <w:r w:rsidRPr="00F6495A">
        <w:rPr>
          <w:rFonts w:ascii="Times New Roman" w:hAnsi="Times New Roman" w:cs="Times New Roman"/>
          <w:i/>
          <w:sz w:val="32"/>
          <w:szCs w:val="32"/>
        </w:rPr>
        <w:t>will be</w:t>
      </w:r>
      <w:r w:rsidRPr="00F6495A">
        <w:rPr>
          <w:rFonts w:ascii="Times New Roman" w:hAnsi="Times New Roman" w:cs="Times New Roman"/>
          <w:sz w:val="32"/>
          <w:szCs w:val="32"/>
        </w:rPr>
        <w:t xml:space="preserve"> toward you. ‘For </w:t>
      </w:r>
      <w:r w:rsidRPr="00F6495A">
        <w:rPr>
          <w:rFonts w:ascii="Times New Roman" w:hAnsi="Times New Roman" w:cs="Times New Roman"/>
          <w:b/>
          <w:sz w:val="32"/>
          <w:szCs w:val="32"/>
        </w:rPr>
        <w:t>many days</w:t>
      </w:r>
      <w:r w:rsidRPr="00F6495A">
        <w:rPr>
          <w:rFonts w:ascii="Times New Roman" w:hAnsi="Times New Roman" w:cs="Times New Roman"/>
          <w:sz w:val="32"/>
          <w:szCs w:val="32"/>
        </w:rPr>
        <w:t xml:space="preserve"> </w:t>
      </w:r>
      <w:r w:rsidRPr="00F6495A">
        <w:rPr>
          <w:rFonts w:ascii="Times New Roman" w:hAnsi="Times New Roman" w:cs="Times New Roman"/>
          <w:i/>
          <w:sz w:val="32"/>
          <w:szCs w:val="32"/>
        </w:rPr>
        <w:t>the</w:t>
      </w:r>
      <w:r w:rsidRPr="00F6495A">
        <w:rPr>
          <w:rFonts w:ascii="Times New Roman" w:hAnsi="Times New Roman" w:cs="Times New Roman"/>
          <w:sz w:val="32"/>
          <w:szCs w:val="32"/>
        </w:rPr>
        <w:t xml:space="preserve"> sons of Israel will abide – no king, no prince, no sacrifice, no Asherah, no ephod and idols.’”   Hos.3:1-4</w:t>
      </w:r>
    </w:p>
    <w:p w14:paraId="05F3EA39" w14:textId="77777777" w:rsidR="000540A5" w:rsidRPr="00F6495A" w:rsidRDefault="000540A5" w:rsidP="00E97EC5">
      <w:pPr>
        <w:spacing w:after="240"/>
        <w:rPr>
          <w:rFonts w:ascii="Times New Roman" w:hAnsi="Times New Roman" w:cs="Times New Roman"/>
          <w:sz w:val="32"/>
          <w:szCs w:val="32"/>
        </w:rPr>
      </w:pPr>
      <w:r w:rsidRPr="00F6495A">
        <w:rPr>
          <w:rFonts w:ascii="Times New Roman" w:hAnsi="Times New Roman" w:cs="Times New Roman"/>
          <w:sz w:val="32"/>
          <w:szCs w:val="32"/>
        </w:rPr>
        <w:t xml:space="preserve">This lack of sacrifice and ephod </w:t>
      </w:r>
      <w:r w:rsidRPr="00F6495A">
        <w:rPr>
          <w:rFonts w:ascii="Times New Roman" w:hAnsi="Times New Roman" w:cs="Times New Roman"/>
          <w:i/>
          <w:iCs/>
          <w:sz w:val="32"/>
          <w:szCs w:val="32"/>
        </w:rPr>
        <w:t>could</w:t>
      </w:r>
      <w:r w:rsidRPr="00F6495A">
        <w:rPr>
          <w:rFonts w:ascii="Times New Roman" w:hAnsi="Times New Roman" w:cs="Times New Roman"/>
          <w:sz w:val="32"/>
          <w:szCs w:val="32"/>
        </w:rPr>
        <w:t xml:space="preserve"> be attributed to the destruction of the Temple in AD 70. The lack of king and prince is somewhat ambiguous, as the Roman puppet kings could either be included or excluded from this reckoning. Asherah poles and idols seem not to have returned with the Israelites coming back from Babel. Despite these timing differences, the time without a Temple and sacrifice has a very definite period, and has been 1,95</w:t>
      </w:r>
      <w:r w:rsidR="00E97EC5" w:rsidRPr="00F6495A">
        <w:rPr>
          <w:rFonts w:ascii="Times New Roman" w:hAnsi="Times New Roman" w:cs="Times New Roman"/>
          <w:sz w:val="32"/>
          <w:szCs w:val="32"/>
        </w:rPr>
        <w:t>3</w:t>
      </w:r>
      <w:r w:rsidRPr="00F6495A">
        <w:rPr>
          <w:rFonts w:ascii="Times New Roman" w:hAnsi="Times New Roman" w:cs="Times New Roman"/>
          <w:sz w:val="32"/>
          <w:szCs w:val="32"/>
        </w:rPr>
        <w:t xml:space="preserve"> years to the present, and still counting. Thus, the whole period of “the dispensation of the secret” (Eph.3:9) would seem to cover this “many days” condition of Israel – with the understanding that “the secret”</w:t>
      </w:r>
      <w:r w:rsidR="00B20D00" w:rsidRPr="00F6495A">
        <w:rPr>
          <w:rFonts w:ascii="Times New Roman" w:hAnsi="Times New Roman" w:cs="Times New Roman"/>
          <w:sz w:val="32"/>
          <w:szCs w:val="32"/>
        </w:rPr>
        <w:t xml:space="preserve"> of Ephesians</w:t>
      </w:r>
      <w:r w:rsidRPr="00F6495A">
        <w:rPr>
          <w:rFonts w:ascii="Times New Roman" w:hAnsi="Times New Roman" w:cs="Times New Roman"/>
          <w:sz w:val="32"/>
          <w:szCs w:val="32"/>
        </w:rPr>
        <w:t xml:space="preserve"> was not revealed in Hosea, or anywhere else in the Scriptures prior to the end of Acts.</w:t>
      </w:r>
      <w:r w:rsidR="0025257B" w:rsidRPr="00F6495A">
        <w:rPr>
          <w:rFonts w:ascii="Times New Roman" w:hAnsi="Times New Roman" w:cs="Times New Roman"/>
          <w:sz w:val="32"/>
          <w:szCs w:val="32"/>
        </w:rPr>
        <w:t xml:space="preserve"> This was the topic of Paul’s second ministry</w:t>
      </w:r>
      <w:r w:rsidR="0001128D" w:rsidRPr="00F6495A">
        <w:rPr>
          <w:rFonts w:ascii="Times New Roman" w:hAnsi="Times New Roman" w:cs="Times New Roman"/>
          <w:sz w:val="32"/>
          <w:szCs w:val="32"/>
        </w:rPr>
        <w:t xml:space="preserve"> (per Acts 26:</w:t>
      </w:r>
      <w:r w:rsidR="006A29D6" w:rsidRPr="00F6495A">
        <w:rPr>
          <w:rFonts w:ascii="Times New Roman" w:hAnsi="Times New Roman" w:cs="Times New Roman"/>
          <w:sz w:val="32"/>
          <w:szCs w:val="32"/>
        </w:rPr>
        <w:t>16, last clause)</w:t>
      </w:r>
      <w:r w:rsidR="004470EF" w:rsidRPr="00F6495A">
        <w:rPr>
          <w:rFonts w:ascii="Times New Roman" w:hAnsi="Times New Roman" w:cs="Times New Roman"/>
          <w:sz w:val="32"/>
          <w:szCs w:val="32"/>
        </w:rPr>
        <w:t>.</w:t>
      </w:r>
    </w:p>
    <w:p w14:paraId="05F3EA3A" w14:textId="77777777" w:rsidR="000540A5" w:rsidRPr="00F6495A" w:rsidRDefault="000540A5" w:rsidP="00E97EC5">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Note that the time “</w:t>
      </w:r>
      <w:r w:rsidRPr="00F6495A">
        <w:rPr>
          <w:rFonts w:ascii="Times New Roman" w:hAnsi="Times New Roman" w:cs="Times New Roman"/>
          <w:sz w:val="32"/>
          <w:szCs w:val="32"/>
          <w:u w:val="single"/>
        </w:rPr>
        <w:t>after many days</w:t>
      </w:r>
      <w:r w:rsidRPr="00F6495A">
        <w:rPr>
          <w:rFonts w:ascii="Times New Roman" w:hAnsi="Times New Roman" w:cs="Times New Roman"/>
          <w:sz w:val="32"/>
          <w:szCs w:val="32"/>
        </w:rPr>
        <w:t>” is synonymous with “</w:t>
      </w:r>
      <w:r w:rsidRPr="00F6495A">
        <w:rPr>
          <w:rFonts w:ascii="Times New Roman" w:hAnsi="Times New Roman" w:cs="Times New Roman"/>
          <w:sz w:val="32"/>
          <w:szCs w:val="32"/>
          <w:u w:val="single"/>
        </w:rPr>
        <w:t>in the after-end of the years</w:t>
      </w:r>
      <w:r w:rsidRPr="00F6495A">
        <w:rPr>
          <w:rFonts w:ascii="Times New Roman" w:hAnsi="Times New Roman" w:cs="Times New Roman"/>
          <w:sz w:val="32"/>
          <w:szCs w:val="32"/>
        </w:rPr>
        <w:t xml:space="preserve">” in Eze.38:8. While the latter phrase is unique </w:t>
      </w:r>
      <w:r w:rsidR="00E97EC5" w:rsidRPr="00F6495A">
        <w:rPr>
          <w:rFonts w:ascii="Times New Roman" w:hAnsi="Times New Roman" w:cs="Times New Roman"/>
          <w:sz w:val="32"/>
          <w:szCs w:val="32"/>
        </w:rPr>
        <w:t>to Ezekiel here</w:t>
      </w:r>
      <w:r w:rsidRPr="00F6495A">
        <w:rPr>
          <w:rFonts w:ascii="Times New Roman" w:hAnsi="Times New Roman" w:cs="Times New Roman"/>
          <w:sz w:val="32"/>
          <w:szCs w:val="32"/>
        </w:rPr>
        <w:t>, “the after-end” and “</w:t>
      </w:r>
      <w:r w:rsidRPr="00F6495A">
        <w:rPr>
          <w:rFonts w:ascii="Times New Roman" w:hAnsi="Times New Roman" w:cs="Times New Roman"/>
          <w:sz w:val="32"/>
          <w:szCs w:val="32"/>
          <w:u w:val="single"/>
        </w:rPr>
        <w:t>the after-end of the days</w:t>
      </w:r>
      <w:r w:rsidRPr="00F6495A">
        <w:rPr>
          <w:rFonts w:ascii="Times New Roman" w:hAnsi="Times New Roman" w:cs="Times New Roman"/>
          <w:sz w:val="32"/>
          <w:szCs w:val="32"/>
        </w:rPr>
        <w:t xml:space="preserve">” are prominent in Daniel (8:19; 10:14; 12:8), and the second of these </w:t>
      </w:r>
      <w:r w:rsidR="0084482D" w:rsidRPr="00F6495A">
        <w:rPr>
          <w:rFonts w:ascii="Times New Roman" w:hAnsi="Times New Roman" w:cs="Times New Roman"/>
          <w:sz w:val="32"/>
          <w:szCs w:val="32"/>
        </w:rPr>
        <w:t xml:space="preserve">phrases </w:t>
      </w:r>
      <w:r w:rsidR="00040039" w:rsidRPr="00F6495A">
        <w:rPr>
          <w:rFonts w:ascii="Times New Roman" w:hAnsi="Times New Roman" w:cs="Times New Roman"/>
          <w:sz w:val="32"/>
          <w:szCs w:val="32"/>
        </w:rPr>
        <w:t xml:space="preserve">is found </w:t>
      </w:r>
      <w:r w:rsidRPr="00F6495A">
        <w:rPr>
          <w:rFonts w:ascii="Times New Roman" w:hAnsi="Times New Roman" w:cs="Times New Roman"/>
          <w:sz w:val="32"/>
          <w:szCs w:val="32"/>
        </w:rPr>
        <w:t xml:space="preserve">also in Eze.38:16. All these texts in Ezekiel, Daniel and Hosea </w:t>
      </w:r>
      <w:r w:rsidRPr="00F6495A">
        <w:rPr>
          <w:rFonts w:ascii="Times New Roman" w:hAnsi="Times New Roman" w:cs="Times New Roman"/>
          <w:sz w:val="32"/>
          <w:szCs w:val="32"/>
        </w:rPr>
        <w:lastRenderedPageBreak/>
        <w:t>are pointing toward the end-time (</w:t>
      </w:r>
      <w:r w:rsidRPr="00F6495A">
        <w:rPr>
          <w:rFonts w:ascii="Times New Roman" w:hAnsi="Times New Roman" w:cs="Times New Roman"/>
          <w:i/>
          <w:sz w:val="32"/>
          <w:szCs w:val="32"/>
        </w:rPr>
        <w:t>Sunteleia</w:t>
      </w:r>
      <w:r w:rsidRPr="00F6495A">
        <w:rPr>
          <w:rFonts w:ascii="Times New Roman" w:hAnsi="Times New Roman" w:cs="Times New Roman"/>
          <w:sz w:val="32"/>
          <w:szCs w:val="32"/>
        </w:rPr>
        <w:t xml:space="preserve">), after God takes Israel again as “My people” (Heb. </w:t>
      </w:r>
      <w:r w:rsidRPr="00F6495A">
        <w:rPr>
          <w:rFonts w:ascii="Times New Roman" w:hAnsi="Times New Roman" w:cs="Times New Roman"/>
          <w:i/>
          <w:iCs/>
          <w:sz w:val="32"/>
          <w:szCs w:val="32"/>
        </w:rPr>
        <w:t>Ammi</w:t>
      </w:r>
      <w:r w:rsidR="00B20D00" w:rsidRPr="00F6495A">
        <w:rPr>
          <w:rFonts w:ascii="Times New Roman" w:hAnsi="Times New Roman" w:cs="Times New Roman"/>
          <w:i/>
          <w:iCs/>
          <w:sz w:val="32"/>
          <w:szCs w:val="32"/>
        </w:rPr>
        <w:t xml:space="preserve"> </w:t>
      </w:r>
      <w:r w:rsidR="00B20D00" w:rsidRPr="00F6495A">
        <w:rPr>
          <w:rFonts w:ascii="Times New Roman" w:hAnsi="Times New Roman" w:cs="Times New Roman"/>
          <w:iCs/>
          <w:sz w:val="32"/>
          <w:szCs w:val="32"/>
        </w:rPr>
        <w:t>– Hos.1:9-10</w:t>
      </w:r>
      <w:r w:rsidRPr="00F6495A">
        <w:rPr>
          <w:rFonts w:ascii="Times New Roman" w:hAnsi="Times New Roman" w:cs="Times New Roman"/>
          <w:sz w:val="32"/>
          <w:szCs w:val="32"/>
        </w:rPr>
        <w:t>).</w:t>
      </w:r>
    </w:p>
    <w:p w14:paraId="05F3EA3B" w14:textId="77777777" w:rsidR="000540A5" w:rsidRPr="00F6495A" w:rsidRDefault="000540A5" w:rsidP="00040039">
      <w:pPr>
        <w:spacing w:after="400"/>
        <w:ind w:firstLine="360"/>
        <w:rPr>
          <w:rFonts w:ascii="Times New Roman" w:hAnsi="Times New Roman" w:cs="Times New Roman"/>
          <w:sz w:val="32"/>
          <w:szCs w:val="32"/>
        </w:rPr>
      </w:pPr>
      <w:r w:rsidRPr="00F6495A">
        <w:rPr>
          <w:rFonts w:ascii="Times New Roman" w:hAnsi="Times New Roman" w:cs="Times New Roman"/>
          <w:sz w:val="32"/>
          <w:szCs w:val="32"/>
        </w:rPr>
        <w:t>There really seem to be two returns from captivity in Ezekiel chapters 38-39 – because at the end of the prophecy Israel is depicted as then being faithful to Yahweh, and returned from captivity. This seems rather to coincide with the two exoduses from Babylon noted</w:t>
      </w:r>
      <w:r w:rsidR="009113A6" w:rsidRPr="00F6495A">
        <w:rPr>
          <w:rFonts w:ascii="Times New Roman" w:hAnsi="Times New Roman" w:cs="Times New Roman"/>
          <w:sz w:val="32"/>
          <w:szCs w:val="32"/>
        </w:rPr>
        <w:t xml:space="preserve"> previously</w:t>
      </w:r>
      <w:r w:rsidRPr="00F6495A">
        <w:rPr>
          <w:rFonts w:ascii="Times New Roman" w:hAnsi="Times New Roman" w:cs="Times New Roman"/>
          <w:sz w:val="32"/>
          <w:szCs w:val="32"/>
        </w:rPr>
        <w:t>, one peaceful (Jer.50:4-8), but the second in haste (Jer.50:28; 51:50). Gog’s invasion against a land at rest and villages without walls (Eze.38:11) indicates a preliminary time without “wars and rumors of wars” (prelude to Mat.24:6) and the suddenness of his adventure.</w:t>
      </w:r>
    </w:p>
    <w:p w14:paraId="05F3EA3C" w14:textId="77777777" w:rsidR="00FB4663" w:rsidRPr="00312A50" w:rsidRDefault="00FB4663" w:rsidP="00FB4663">
      <w:pPr>
        <w:pStyle w:val="ListParagraph"/>
        <w:spacing w:after="240"/>
        <w:ind w:left="0" w:right="-90"/>
        <w:rPr>
          <w:rFonts w:ascii="Times New Roman" w:hAnsi="Times New Roman" w:cs="Times New Roman"/>
          <w:b/>
          <w:bCs/>
          <w:sz w:val="40"/>
          <w:szCs w:val="40"/>
        </w:rPr>
      </w:pPr>
      <w:r w:rsidRPr="00312A50">
        <w:rPr>
          <w:rFonts w:ascii="Times New Roman" w:hAnsi="Times New Roman" w:cs="Times New Roman"/>
          <w:b/>
          <w:bCs/>
          <w:sz w:val="40"/>
          <w:szCs w:val="40"/>
        </w:rPr>
        <w:t>The 200,000,000</w:t>
      </w:r>
    </w:p>
    <w:p w14:paraId="05F3EA3D" w14:textId="77777777" w:rsidR="00FB4663" w:rsidRPr="00F6495A" w:rsidRDefault="00FB4663" w:rsidP="00FB4663">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 xml:space="preserve">A stunning feature of this Ezekiel text is the vastness of the armies coming against Israel. They are described in such terms as – </w:t>
      </w:r>
    </w:p>
    <w:p w14:paraId="05F3EA3E" w14:textId="77777777" w:rsidR="00FB4663" w:rsidRPr="00F6495A" w:rsidRDefault="00FB4663" w:rsidP="00FB4663">
      <w:pPr>
        <w:pStyle w:val="ListParagraph"/>
        <w:numPr>
          <w:ilvl w:val="0"/>
          <w:numId w:val="11"/>
        </w:numPr>
        <w:spacing w:after="240"/>
        <w:contextualSpacing w:val="0"/>
        <w:rPr>
          <w:rFonts w:ascii="Times New Roman" w:hAnsi="Times New Roman" w:cs="Times New Roman"/>
          <w:sz w:val="32"/>
          <w:szCs w:val="32"/>
        </w:rPr>
      </w:pPr>
      <w:r w:rsidRPr="00F6495A">
        <w:rPr>
          <w:rFonts w:ascii="Times New Roman" w:hAnsi="Times New Roman" w:cs="Times New Roman"/>
          <w:sz w:val="32"/>
          <w:szCs w:val="32"/>
        </w:rPr>
        <w:t>“all your army” “all of them, a great assembly”   Eze.38:4</w:t>
      </w:r>
    </w:p>
    <w:p w14:paraId="05F3EA3F" w14:textId="77777777" w:rsidR="00FB4663" w:rsidRPr="00F6495A" w:rsidRDefault="00FB4663" w:rsidP="00FB4663">
      <w:pPr>
        <w:pStyle w:val="ListParagraph"/>
        <w:numPr>
          <w:ilvl w:val="0"/>
          <w:numId w:val="11"/>
        </w:numPr>
        <w:spacing w:after="240"/>
        <w:contextualSpacing w:val="0"/>
        <w:rPr>
          <w:rFonts w:ascii="Times New Roman" w:hAnsi="Times New Roman" w:cs="Times New Roman"/>
          <w:sz w:val="32"/>
          <w:szCs w:val="32"/>
        </w:rPr>
      </w:pPr>
      <w:r w:rsidRPr="00F6495A">
        <w:rPr>
          <w:rFonts w:ascii="Times New Roman" w:hAnsi="Times New Roman" w:cs="Times New Roman"/>
          <w:sz w:val="32"/>
          <w:szCs w:val="32"/>
        </w:rPr>
        <w:t>“Gomer and all his armies”  “Togarmah and all his armies, many peoples with you”   Eze.38:6</w:t>
      </w:r>
    </w:p>
    <w:p w14:paraId="05F3EA40" w14:textId="77777777" w:rsidR="00FB4663" w:rsidRPr="00F6495A" w:rsidRDefault="00FB4663" w:rsidP="00FB4663">
      <w:pPr>
        <w:pStyle w:val="ListParagraph"/>
        <w:numPr>
          <w:ilvl w:val="0"/>
          <w:numId w:val="11"/>
        </w:numPr>
        <w:spacing w:after="240"/>
        <w:contextualSpacing w:val="0"/>
        <w:rPr>
          <w:rFonts w:ascii="Times New Roman" w:hAnsi="Times New Roman" w:cs="Times New Roman"/>
          <w:sz w:val="32"/>
          <w:szCs w:val="32"/>
        </w:rPr>
      </w:pPr>
      <w:r w:rsidRPr="00F6495A">
        <w:rPr>
          <w:rFonts w:ascii="Times New Roman" w:hAnsi="Times New Roman" w:cs="Times New Roman"/>
          <w:sz w:val="32"/>
          <w:szCs w:val="32"/>
        </w:rPr>
        <w:t xml:space="preserve">“the whole assembly which </w:t>
      </w:r>
      <w:r w:rsidRPr="00F6495A">
        <w:rPr>
          <w:rFonts w:ascii="Times New Roman" w:hAnsi="Times New Roman" w:cs="Times New Roman"/>
          <w:i/>
          <w:sz w:val="32"/>
          <w:szCs w:val="32"/>
        </w:rPr>
        <w:t>is</w:t>
      </w:r>
      <w:r w:rsidRPr="00F6495A">
        <w:rPr>
          <w:rFonts w:ascii="Times New Roman" w:hAnsi="Times New Roman" w:cs="Times New Roman"/>
          <w:sz w:val="32"/>
          <w:szCs w:val="32"/>
        </w:rPr>
        <w:t xml:space="preserve"> assembled in front of you”   Eze.38:7</w:t>
      </w:r>
    </w:p>
    <w:p w14:paraId="05F3EA41" w14:textId="77777777" w:rsidR="00FB4663" w:rsidRPr="00F6495A" w:rsidRDefault="00FB4663" w:rsidP="00FB4663">
      <w:pPr>
        <w:pStyle w:val="ListParagraph"/>
        <w:numPr>
          <w:ilvl w:val="0"/>
          <w:numId w:val="11"/>
        </w:numPr>
        <w:spacing w:after="240"/>
        <w:contextualSpacing w:val="0"/>
        <w:rPr>
          <w:rFonts w:ascii="Times New Roman" w:hAnsi="Times New Roman" w:cs="Times New Roman"/>
          <w:sz w:val="32"/>
          <w:szCs w:val="32"/>
        </w:rPr>
      </w:pPr>
      <w:r w:rsidRPr="00F6495A">
        <w:rPr>
          <w:rFonts w:ascii="Times New Roman" w:hAnsi="Times New Roman" w:cs="Times New Roman"/>
          <w:sz w:val="32"/>
          <w:szCs w:val="32"/>
        </w:rPr>
        <w:t>“Then you will go up as the storm. You will go in as the cloud. You will come to cover the land, you and all your armies and many peoples with you.”   Eze.38:9</w:t>
      </w:r>
    </w:p>
    <w:p w14:paraId="05F3EA42" w14:textId="77777777" w:rsidR="00FB4663" w:rsidRPr="00F6495A" w:rsidRDefault="00FB4663" w:rsidP="00FB4663">
      <w:pPr>
        <w:pStyle w:val="ListParagraph"/>
        <w:numPr>
          <w:ilvl w:val="0"/>
          <w:numId w:val="11"/>
        </w:numPr>
        <w:spacing w:after="240"/>
        <w:contextualSpacing w:val="0"/>
        <w:rPr>
          <w:rFonts w:ascii="Times New Roman" w:hAnsi="Times New Roman" w:cs="Times New Roman"/>
          <w:sz w:val="32"/>
          <w:szCs w:val="32"/>
        </w:rPr>
      </w:pPr>
      <w:r w:rsidRPr="00F6495A">
        <w:rPr>
          <w:rFonts w:ascii="Times New Roman" w:hAnsi="Times New Roman" w:cs="Times New Roman"/>
          <w:sz w:val="32"/>
          <w:szCs w:val="32"/>
        </w:rPr>
        <w:t xml:space="preserve">“Then you will come in from your place </w:t>
      </w:r>
      <w:r w:rsidRPr="00F6495A">
        <w:rPr>
          <w:rFonts w:ascii="Times New Roman" w:hAnsi="Times New Roman" w:cs="Times New Roman"/>
          <w:b/>
          <w:sz w:val="32"/>
          <w:szCs w:val="32"/>
        </w:rPr>
        <w:t xml:space="preserve">from </w:t>
      </w:r>
      <w:r w:rsidRPr="00F6495A">
        <w:rPr>
          <w:rFonts w:ascii="Times New Roman" w:hAnsi="Times New Roman" w:cs="Times New Roman"/>
          <w:b/>
          <w:i/>
          <w:sz w:val="32"/>
          <w:szCs w:val="32"/>
        </w:rPr>
        <w:t>the</w:t>
      </w:r>
      <w:r w:rsidRPr="00F6495A">
        <w:rPr>
          <w:rFonts w:ascii="Times New Roman" w:hAnsi="Times New Roman" w:cs="Times New Roman"/>
          <w:b/>
          <w:sz w:val="32"/>
          <w:szCs w:val="32"/>
        </w:rPr>
        <w:t xml:space="preserve"> sides of </w:t>
      </w:r>
      <w:r w:rsidRPr="00F6495A">
        <w:rPr>
          <w:rFonts w:ascii="Times New Roman" w:hAnsi="Times New Roman" w:cs="Times New Roman"/>
          <w:b/>
          <w:i/>
          <w:sz w:val="32"/>
          <w:szCs w:val="32"/>
        </w:rPr>
        <w:t>the</w:t>
      </w:r>
      <w:r w:rsidRPr="00F6495A">
        <w:rPr>
          <w:rFonts w:ascii="Times New Roman" w:hAnsi="Times New Roman" w:cs="Times New Roman"/>
          <w:b/>
          <w:sz w:val="32"/>
          <w:szCs w:val="32"/>
        </w:rPr>
        <w:t xml:space="preserve"> North</w:t>
      </w:r>
      <w:r w:rsidRPr="00F6495A">
        <w:rPr>
          <w:rFonts w:ascii="Times New Roman" w:hAnsi="Times New Roman" w:cs="Times New Roman"/>
          <w:sz w:val="32"/>
          <w:szCs w:val="32"/>
        </w:rPr>
        <w:t>, you and many peoples with you, all of them riding horses, a great assembly and numerous army.”   Eze.38:15</w:t>
      </w:r>
    </w:p>
    <w:p w14:paraId="05F3EA43" w14:textId="77777777" w:rsidR="00FB4663" w:rsidRPr="00F6495A" w:rsidRDefault="00FB4663" w:rsidP="00FB4663">
      <w:pPr>
        <w:pStyle w:val="ListParagraph"/>
        <w:numPr>
          <w:ilvl w:val="0"/>
          <w:numId w:val="11"/>
        </w:numPr>
        <w:spacing w:after="240"/>
        <w:contextualSpacing w:val="0"/>
        <w:rPr>
          <w:rFonts w:ascii="Times New Roman" w:hAnsi="Times New Roman" w:cs="Times New Roman"/>
          <w:sz w:val="32"/>
          <w:szCs w:val="32"/>
        </w:rPr>
      </w:pPr>
      <w:r w:rsidRPr="00F6495A">
        <w:rPr>
          <w:rFonts w:ascii="Times New Roman" w:hAnsi="Times New Roman" w:cs="Times New Roman"/>
          <w:sz w:val="32"/>
          <w:szCs w:val="32"/>
        </w:rPr>
        <w:lastRenderedPageBreak/>
        <w:t>“as the cloud to cover the land”   Eze.38:16</w:t>
      </w:r>
    </w:p>
    <w:p w14:paraId="05F3EA44" w14:textId="77777777" w:rsidR="00FB4663" w:rsidRPr="00F6495A" w:rsidRDefault="00FB4663" w:rsidP="00FB4663">
      <w:pPr>
        <w:pStyle w:val="ListParagraph"/>
        <w:numPr>
          <w:ilvl w:val="0"/>
          <w:numId w:val="11"/>
        </w:numPr>
        <w:spacing w:after="240"/>
        <w:contextualSpacing w:val="0"/>
        <w:rPr>
          <w:rFonts w:ascii="Times New Roman" w:hAnsi="Times New Roman" w:cs="Times New Roman"/>
          <w:sz w:val="32"/>
          <w:szCs w:val="32"/>
        </w:rPr>
      </w:pPr>
      <w:r w:rsidRPr="00F6495A">
        <w:rPr>
          <w:rFonts w:ascii="Times New Roman" w:hAnsi="Times New Roman" w:cs="Times New Roman"/>
          <w:sz w:val="32"/>
          <w:szCs w:val="32"/>
        </w:rPr>
        <w:t xml:space="preserve">“and I will cause to rain upon him and upon his armies and upon many peoples who </w:t>
      </w:r>
      <w:r w:rsidRPr="00F6495A">
        <w:rPr>
          <w:rFonts w:ascii="Times New Roman" w:hAnsi="Times New Roman" w:cs="Times New Roman"/>
          <w:i/>
          <w:sz w:val="32"/>
          <w:szCs w:val="32"/>
        </w:rPr>
        <w:t>are</w:t>
      </w:r>
      <w:r w:rsidRPr="00F6495A">
        <w:rPr>
          <w:rFonts w:ascii="Times New Roman" w:hAnsi="Times New Roman" w:cs="Times New Roman"/>
          <w:sz w:val="32"/>
          <w:szCs w:val="32"/>
        </w:rPr>
        <w:t xml:space="preserve"> with him”   Eze.38:22</w:t>
      </w:r>
    </w:p>
    <w:p w14:paraId="05F3EA45" w14:textId="77777777" w:rsidR="00FB4663" w:rsidRPr="00F6495A" w:rsidRDefault="00FB4663" w:rsidP="00FB4663">
      <w:pPr>
        <w:pStyle w:val="ListParagraph"/>
        <w:numPr>
          <w:ilvl w:val="0"/>
          <w:numId w:val="11"/>
        </w:numPr>
        <w:spacing w:after="240"/>
        <w:contextualSpacing w:val="0"/>
        <w:rPr>
          <w:rFonts w:ascii="Times New Roman" w:hAnsi="Times New Roman" w:cs="Times New Roman"/>
          <w:sz w:val="32"/>
          <w:szCs w:val="32"/>
        </w:rPr>
      </w:pPr>
      <w:r w:rsidRPr="00F6495A">
        <w:rPr>
          <w:rFonts w:ascii="Times New Roman" w:hAnsi="Times New Roman" w:cs="Times New Roman"/>
          <w:sz w:val="32"/>
          <w:szCs w:val="32"/>
        </w:rPr>
        <w:t xml:space="preserve">“You will fall upon </w:t>
      </w:r>
      <w:r w:rsidRPr="00F6495A">
        <w:rPr>
          <w:rFonts w:ascii="Times New Roman" w:hAnsi="Times New Roman" w:cs="Times New Roman"/>
          <w:i/>
          <w:sz w:val="32"/>
          <w:szCs w:val="32"/>
        </w:rPr>
        <w:t>the</w:t>
      </w:r>
      <w:r w:rsidRPr="00F6495A">
        <w:rPr>
          <w:rFonts w:ascii="Times New Roman" w:hAnsi="Times New Roman" w:cs="Times New Roman"/>
          <w:sz w:val="32"/>
          <w:szCs w:val="32"/>
        </w:rPr>
        <w:t xml:space="preserve"> mountains of Israel, you and all your armies and peoples who </w:t>
      </w:r>
      <w:r w:rsidRPr="00F6495A">
        <w:rPr>
          <w:rFonts w:ascii="Times New Roman" w:hAnsi="Times New Roman" w:cs="Times New Roman"/>
          <w:i/>
          <w:sz w:val="32"/>
          <w:szCs w:val="32"/>
        </w:rPr>
        <w:t>are</w:t>
      </w:r>
      <w:r w:rsidRPr="00F6495A">
        <w:rPr>
          <w:rFonts w:ascii="Times New Roman" w:hAnsi="Times New Roman" w:cs="Times New Roman"/>
          <w:sz w:val="32"/>
          <w:szCs w:val="32"/>
        </w:rPr>
        <w:t xml:space="preserve"> with you”   Eze.39:4</w:t>
      </w:r>
    </w:p>
    <w:p w14:paraId="05F3EA46" w14:textId="77777777" w:rsidR="00FB4663" w:rsidRPr="00F6495A" w:rsidRDefault="00FB4663" w:rsidP="00FB4663">
      <w:pPr>
        <w:pStyle w:val="ListParagraph"/>
        <w:numPr>
          <w:ilvl w:val="0"/>
          <w:numId w:val="11"/>
        </w:numPr>
        <w:spacing w:after="240"/>
        <w:contextualSpacing w:val="0"/>
        <w:rPr>
          <w:rFonts w:ascii="Times New Roman" w:hAnsi="Times New Roman" w:cs="Times New Roman"/>
          <w:sz w:val="32"/>
          <w:szCs w:val="32"/>
        </w:rPr>
      </w:pPr>
      <w:r w:rsidRPr="00F6495A">
        <w:rPr>
          <w:rFonts w:ascii="Times New Roman" w:hAnsi="Times New Roman" w:cs="Times New Roman"/>
          <w:sz w:val="32"/>
          <w:szCs w:val="32"/>
        </w:rPr>
        <w:t xml:space="preserve">Israel will burn the weapons of their enemies for seven years, instead of firewood gathered from the field   </w:t>
      </w:r>
      <w:r w:rsidR="0026082F" w:rsidRPr="00F6495A">
        <w:rPr>
          <w:rFonts w:ascii="Times New Roman" w:hAnsi="Times New Roman" w:cs="Times New Roman"/>
          <w:sz w:val="32"/>
          <w:szCs w:val="32"/>
        </w:rPr>
        <w:t xml:space="preserve"> </w:t>
      </w:r>
      <w:r w:rsidRPr="00F6495A">
        <w:rPr>
          <w:rFonts w:ascii="Times New Roman" w:hAnsi="Times New Roman" w:cs="Times New Roman"/>
          <w:sz w:val="32"/>
          <w:szCs w:val="32"/>
        </w:rPr>
        <w:t>Eze.39:9-10</w:t>
      </w:r>
    </w:p>
    <w:p w14:paraId="05F3EA47" w14:textId="77777777" w:rsidR="00FB4663" w:rsidRPr="00F6495A" w:rsidRDefault="00FB4663" w:rsidP="00FB4663">
      <w:pPr>
        <w:pStyle w:val="ListParagraph"/>
        <w:numPr>
          <w:ilvl w:val="0"/>
          <w:numId w:val="11"/>
        </w:numPr>
        <w:spacing w:after="240"/>
        <w:ind w:right="-90"/>
        <w:rPr>
          <w:rFonts w:ascii="Times New Roman" w:hAnsi="Times New Roman" w:cs="Times New Roman"/>
          <w:sz w:val="32"/>
          <w:szCs w:val="32"/>
        </w:rPr>
      </w:pPr>
      <w:r w:rsidRPr="00F6495A">
        <w:rPr>
          <w:rFonts w:ascii="Times New Roman" w:hAnsi="Times New Roman" w:cs="Times New Roman"/>
          <w:sz w:val="32"/>
          <w:szCs w:val="32"/>
        </w:rPr>
        <w:t xml:space="preserve">Burial of the fallen enemy will take seven months   </w:t>
      </w:r>
      <w:r w:rsidR="0026082F" w:rsidRPr="00F6495A">
        <w:rPr>
          <w:rFonts w:ascii="Times New Roman" w:hAnsi="Times New Roman" w:cs="Times New Roman"/>
          <w:sz w:val="32"/>
          <w:szCs w:val="32"/>
        </w:rPr>
        <w:t xml:space="preserve"> </w:t>
      </w:r>
      <w:r w:rsidRPr="00F6495A">
        <w:rPr>
          <w:rFonts w:ascii="Times New Roman" w:hAnsi="Times New Roman" w:cs="Times New Roman"/>
          <w:sz w:val="32"/>
          <w:szCs w:val="32"/>
        </w:rPr>
        <w:t>Eze.39:12-14</w:t>
      </w:r>
    </w:p>
    <w:p w14:paraId="05F3EA48" w14:textId="77777777" w:rsidR="00FB4663" w:rsidRPr="00F6495A" w:rsidRDefault="00FB4663" w:rsidP="00FB4663">
      <w:pPr>
        <w:spacing w:after="240"/>
        <w:ind w:firstLine="360"/>
        <w:rPr>
          <w:rFonts w:ascii="Times New Roman" w:hAnsi="Times New Roman" w:cs="Times New Roman"/>
          <w:sz w:val="32"/>
          <w:szCs w:val="32"/>
        </w:rPr>
      </w:pPr>
      <w:r w:rsidRPr="00F6495A">
        <w:rPr>
          <w:rFonts w:ascii="Times New Roman" w:hAnsi="Times New Roman" w:cs="Times New Roman"/>
          <w:sz w:val="32"/>
          <w:szCs w:val="32"/>
        </w:rPr>
        <w:t>Such a great horde as described in Ezekiel 38-39 could correspond to the army of 200,000,000 –</w:t>
      </w:r>
    </w:p>
    <w:p w14:paraId="05F3EA49" w14:textId="77777777" w:rsidR="00FB4663" w:rsidRPr="00F6495A" w:rsidRDefault="00FB4663" w:rsidP="00FB4663">
      <w:pPr>
        <w:spacing w:after="240"/>
        <w:ind w:left="360"/>
        <w:rPr>
          <w:rFonts w:ascii="Times New Roman" w:hAnsi="Times New Roman" w:cs="Times New Roman"/>
          <w:sz w:val="32"/>
          <w:szCs w:val="32"/>
        </w:rPr>
      </w:pPr>
      <w:r w:rsidRPr="00F6495A">
        <w:rPr>
          <w:rFonts w:ascii="Times New Roman" w:hAnsi="Times New Roman" w:cs="Times New Roman"/>
          <w:sz w:val="32"/>
          <w:szCs w:val="32"/>
        </w:rPr>
        <w:t xml:space="preserve">“Release the four angels who are bound at the great river Euphrates. And were released the four angels who have been prepared for the hour and day and month and year, </w:t>
      </w:r>
      <w:r w:rsidRPr="00F6495A">
        <w:rPr>
          <w:rFonts w:ascii="Times New Roman" w:hAnsi="Times New Roman" w:cs="Times New Roman"/>
          <w:sz w:val="32"/>
          <w:szCs w:val="32"/>
          <w:u w:val="single"/>
        </w:rPr>
        <w:t>to kill the third of men</w:t>
      </w:r>
      <w:r w:rsidRPr="00F6495A">
        <w:rPr>
          <w:rFonts w:ascii="Times New Roman" w:hAnsi="Times New Roman" w:cs="Times New Roman"/>
          <w:sz w:val="32"/>
          <w:szCs w:val="32"/>
        </w:rPr>
        <w:t xml:space="preserve">. And the number of the armies of the </w:t>
      </w:r>
      <w:r w:rsidRPr="00F6495A">
        <w:rPr>
          <w:rFonts w:ascii="Times New Roman" w:hAnsi="Times New Roman" w:cs="Times New Roman"/>
          <w:sz w:val="32"/>
          <w:szCs w:val="32"/>
          <w:u w:val="single"/>
        </w:rPr>
        <w:t>cavalry</w:t>
      </w:r>
      <w:r w:rsidRPr="00F6495A">
        <w:rPr>
          <w:rFonts w:ascii="Times New Roman" w:hAnsi="Times New Roman" w:cs="Times New Roman"/>
          <w:sz w:val="32"/>
          <w:szCs w:val="32"/>
        </w:rPr>
        <w:t xml:space="preserve"> was </w:t>
      </w:r>
      <w:r w:rsidRPr="00F6495A">
        <w:rPr>
          <w:rFonts w:ascii="Times New Roman" w:hAnsi="Times New Roman" w:cs="Times New Roman"/>
          <w:b/>
          <w:bCs/>
          <w:sz w:val="32"/>
          <w:szCs w:val="32"/>
          <w:u w:val="single"/>
        </w:rPr>
        <w:t>two myriads of myriads</w:t>
      </w:r>
      <w:r w:rsidRPr="00F6495A">
        <w:rPr>
          <w:rFonts w:ascii="Times New Roman" w:hAnsi="Times New Roman" w:cs="Times New Roman"/>
          <w:sz w:val="32"/>
          <w:szCs w:val="32"/>
        </w:rPr>
        <w:t>. I heard the number of them.”   Rev.9:14-16</w:t>
      </w:r>
    </w:p>
    <w:p w14:paraId="05F3EA4A" w14:textId="77777777" w:rsidR="00FB4663" w:rsidRPr="00F6495A" w:rsidRDefault="00FB4663" w:rsidP="00FB4663">
      <w:pPr>
        <w:spacing w:after="240"/>
        <w:rPr>
          <w:rFonts w:ascii="Times New Roman" w:hAnsi="Times New Roman" w:cs="Times New Roman"/>
          <w:sz w:val="32"/>
          <w:szCs w:val="32"/>
        </w:rPr>
      </w:pPr>
      <w:r w:rsidRPr="00F6495A">
        <w:rPr>
          <w:rFonts w:ascii="Times New Roman" w:hAnsi="Times New Roman" w:cs="Times New Roman"/>
          <w:sz w:val="32"/>
          <w:szCs w:val="32"/>
        </w:rPr>
        <w:t>Note here that the number pertains to cavalry, and from the description of the “horses” in 9:17-19, they appear to include mechanized or armored divisions, which are the “</w:t>
      </w:r>
      <w:r w:rsidRPr="00F6495A">
        <w:rPr>
          <w:rFonts w:ascii="Times New Roman" w:hAnsi="Times New Roman" w:cs="Times New Roman"/>
          <w:sz w:val="32"/>
          <w:szCs w:val="32"/>
          <w:u w:val="single"/>
        </w:rPr>
        <w:t>cavalry</w:t>
      </w:r>
      <w:r w:rsidRPr="00F6495A">
        <w:rPr>
          <w:rFonts w:ascii="Times New Roman" w:hAnsi="Times New Roman" w:cs="Times New Roman"/>
          <w:sz w:val="32"/>
          <w:szCs w:val="32"/>
        </w:rPr>
        <w:t>” of today’s armies. Here is some correspondence with Eze.38:5, “all of them riding horses”. Some expositors, such as E.W. Bullinger (</w:t>
      </w:r>
      <w:r w:rsidRPr="00F6495A">
        <w:rPr>
          <w:rFonts w:ascii="Times New Roman" w:hAnsi="Times New Roman" w:cs="Times New Roman"/>
          <w:i/>
          <w:iCs/>
          <w:sz w:val="32"/>
          <w:szCs w:val="32"/>
        </w:rPr>
        <w:t>The Revelation</w:t>
      </w:r>
      <w:r w:rsidRPr="00F6495A">
        <w:rPr>
          <w:rFonts w:ascii="Times New Roman" w:hAnsi="Times New Roman" w:cs="Times New Roman"/>
          <w:sz w:val="32"/>
          <w:szCs w:val="32"/>
        </w:rPr>
        <w:t xml:space="preserve">, p. 331), interpret this huge army as angelic, but the text is ambiguous. It is also reasonable to interpret that the four angels released from the Euphrates will stir up the militaristic zeal of men, as will the unclean spirits from </w:t>
      </w:r>
      <w:r w:rsidR="00A34BB8" w:rsidRPr="00F6495A">
        <w:rPr>
          <w:rFonts w:ascii="Times New Roman" w:hAnsi="Times New Roman" w:cs="Times New Roman"/>
          <w:sz w:val="32"/>
          <w:szCs w:val="32"/>
        </w:rPr>
        <w:t xml:space="preserve">the </w:t>
      </w:r>
      <w:r w:rsidRPr="00F6495A">
        <w:rPr>
          <w:rFonts w:ascii="Times New Roman" w:hAnsi="Times New Roman" w:cs="Times New Roman"/>
          <w:sz w:val="32"/>
          <w:szCs w:val="32"/>
        </w:rPr>
        <w:t xml:space="preserve">Dragon, Beast and False Prophet. And it is possible that “Gog, </w:t>
      </w:r>
      <w:r w:rsidRPr="00F6495A">
        <w:rPr>
          <w:rFonts w:ascii="Times New Roman" w:hAnsi="Times New Roman" w:cs="Times New Roman"/>
          <w:i/>
          <w:iCs/>
          <w:sz w:val="32"/>
          <w:szCs w:val="32"/>
        </w:rPr>
        <w:t>the</w:t>
      </w:r>
      <w:r w:rsidRPr="00F6495A">
        <w:rPr>
          <w:rFonts w:ascii="Times New Roman" w:hAnsi="Times New Roman" w:cs="Times New Roman"/>
          <w:sz w:val="32"/>
          <w:szCs w:val="32"/>
        </w:rPr>
        <w:t xml:space="preserve"> chief-prince” will himself be influenced by a demonic prince, like those Michael </w:t>
      </w:r>
      <w:r w:rsidRPr="00F6495A">
        <w:rPr>
          <w:rFonts w:ascii="Times New Roman" w:hAnsi="Times New Roman" w:cs="Times New Roman"/>
          <w:sz w:val="32"/>
          <w:szCs w:val="32"/>
        </w:rPr>
        <w:lastRenderedPageBreak/>
        <w:t xml:space="preserve">struggled with (Dan.10:13). Although the Hebrew words differ, Michael himself is called a “chief prince”, so it may be worth remembering that there are both angelic and human “principalities and powers”. </w:t>
      </w:r>
    </w:p>
    <w:p w14:paraId="05F3EA4B" w14:textId="77777777" w:rsidR="00FB4663" w:rsidRPr="00F6495A" w:rsidRDefault="00FB4663" w:rsidP="00040039">
      <w:pPr>
        <w:spacing w:after="400"/>
        <w:ind w:firstLine="360"/>
        <w:rPr>
          <w:rFonts w:ascii="Times New Roman" w:hAnsi="Times New Roman" w:cs="Times New Roman"/>
          <w:sz w:val="32"/>
          <w:szCs w:val="32"/>
        </w:rPr>
      </w:pPr>
      <w:r w:rsidRPr="00F6495A">
        <w:rPr>
          <w:rFonts w:ascii="Times New Roman" w:hAnsi="Times New Roman" w:cs="Times New Roman"/>
          <w:sz w:val="32"/>
          <w:szCs w:val="32"/>
        </w:rPr>
        <w:t>If the angels released from the Euphrates are “</w:t>
      </w:r>
      <w:r w:rsidRPr="00F6495A">
        <w:rPr>
          <w:rFonts w:ascii="Times New Roman" w:hAnsi="Times New Roman" w:cs="Times New Roman"/>
          <w:sz w:val="32"/>
          <w:szCs w:val="32"/>
          <w:u w:val="single"/>
        </w:rPr>
        <w:t>to kill the third of men</w:t>
      </w:r>
      <w:r w:rsidRPr="00F6495A">
        <w:rPr>
          <w:rFonts w:ascii="Times New Roman" w:hAnsi="Times New Roman" w:cs="Times New Roman"/>
          <w:sz w:val="32"/>
          <w:szCs w:val="32"/>
        </w:rPr>
        <w:t xml:space="preserve">”, which men does this refer to? Let us assume each angel stirred up an army of like proportion (200,000,000 cavalry), and each such army killed as many of their enemy as their own number (one-for-one), and then again </w:t>
      </w:r>
      <w:r w:rsidR="008F3804" w:rsidRPr="00F6495A">
        <w:rPr>
          <w:rFonts w:ascii="Times New Roman" w:hAnsi="Times New Roman" w:cs="Times New Roman"/>
          <w:sz w:val="32"/>
          <w:szCs w:val="32"/>
        </w:rPr>
        <w:t xml:space="preserve">just </w:t>
      </w:r>
      <w:r w:rsidRPr="00F6495A">
        <w:rPr>
          <w:rFonts w:ascii="Times New Roman" w:hAnsi="Times New Roman" w:cs="Times New Roman"/>
          <w:sz w:val="32"/>
          <w:szCs w:val="32"/>
        </w:rPr>
        <w:t xml:space="preserve">as many </w:t>
      </w:r>
      <w:r w:rsidR="00ED0AC5" w:rsidRPr="00F6495A">
        <w:rPr>
          <w:rFonts w:ascii="Times New Roman" w:hAnsi="Times New Roman" w:cs="Times New Roman"/>
          <w:sz w:val="32"/>
          <w:szCs w:val="32"/>
        </w:rPr>
        <w:t xml:space="preserve">unarmed </w:t>
      </w:r>
      <w:r w:rsidRPr="00F6495A">
        <w:rPr>
          <w:rFonts w:ascii="Times New Roman" w:hAnsi="Times New Roman" w:cs="Times New Roman"/>
          <w:sz w:val="32"/>
          <w:szCs w:val="32"/>
        </w:rPr>
        <w:t xml:space="preserve">civilians. And assuming God destroyed each such army, the total number of dead would be 2.4 billion. If this were “the third of men” on earth, it would imply a world population of 6.2 billion, not greatly different from today’s estimate of 8 billion. And this is reckoning only the cavalry – would there not be an infantry also? Allowing for additional casualties </w:t>
      </w:r>
      <w:r w:rsidR="00040039" w:rsidRPr="00F6495A">
        <w:rPr>
          <w:rFonts w:ascii="Times New Roman" w:hAnsi="Times New Roman" w:cs="Times New Roman"/>
          <w:sz w:val="32"/>
          <w:szCs w:val="32"/>
        </w:rPr>
        <w:t>from</w:t>
      </w:r>
      <w:r w:rsidRPr="00F6495A">
        <w:rPr>
          <w:rFonts w:ascii="Times New Roman" w:hAnsi="Times New Roman" w:cs="Times New Roman"/>
          <w:sz w:val="32"/>
          <w:szCs w:val="32"/>
        </w:rPr>
        <w:t xml:space="preserve"> </w:t>
      </w:r>
      <w:r w:rsidR="00040039" w:rsidRPr="00F6495A">
        <w:rPr>
          <w:rFonts w:ascii="Times New Roman" w:hAnsi="Times New Roman" w:cs="Times New Roman"/>
          <w:sz w:val="32"/>
          <w:szCs w:val="32"/>
        </w:rPr>
        <w:t xml:space="preserve">the </w:t>
      </w:r>
      <w:r w:rsidRPr="00F6495A">
        <w:rPr>
          <w:rFonts w:ascii="Times New Roman" w:hAnsi="Times New Roman" w:cs="Times New Roman"/>
          <w:sz w:val="32"/>
          <w:szCs w:val="32"/>
        </w:rPr>
        <w:t xml:space="preserve">“famines, pestilences and earthquakes in various places” (Mat.24:7), then the forecast of Rev.9:14-16 seems quite credible, and literal, and </w:t>
      </w:r>
      <w:r w:rsidR="00E8780D" w:rsidRPr="00F6495A">
        <w:rPr>
          <w:rFonts w:ascii="Times New Roman" w:hAnsi="Times New Roman" w:cs="Times New Roman"/>
          <w:sz w:val="32"/>
          <w:szCs w:val="32"/>
        </w:rPr>
        <w:t xml:space="preserve">that </w:t>
      </w:r>
      <w:r w:rsidRPr="00F6495A">
        <w:rPr>
          <w:rFonts w:ascii="Times New Roman" w:hAnsi="Times New Roman" w:cs="Times New Roman"/>
          <w:sz w:val="32"/>
          <w:szCs w:val="32"/>
        </w:rPr>
        <w:t xml:space="preserve">the “third of men” would be </w:t>
      </w:r>
      <w:r w:rsidR="00040039" w:rsidRPr="00F6495A">
        <w:rPr>
          <w:rFonts w:ascii="Times New Roman" w:hAnsi="Times New Roman" w:cs="Times New Roman"/>
          <w:sz w:val="32"/>
          <w:szCs w:val="32"/>
        </w:rPr>
        <w:t xml:space="preserve">reckoned </w:t>
      </w:r>
      <w:r w:rsidRPr="00F6495A">
        <w:rPr>
          <w:rFonts w:ascii="Times New Roman" w:hAnsi="Times New Roman" w:cs="Times New Roman"/>
          <w:sz w:val="32"/>
          <w:szCs w:val="32"/>
        </w:rPr>
        <w:t>worldwide. But will the “</w:t>
      </w:r>
      <w:r w:rsidRPr="00F6495A">
        <w:rPr>
          <w:rFonts w:ascii="Times New Roman" w:hAnsi="Times New Roman" w:cs="Times New Roman"/>
          <w:sz w:val="32"/>
          <w:szCs w:val="32"/>
          <w:u w:val="single"/>
        </w:rPr>
        <w:t>two myriads of myriads</w:t>
      </w:r>
      <w:r w:rsidRPr="00F6495A">
        <w:rPr>
          <w:rFonts w:ascii="Times New Roman" w:hAnsi="Times New Roman" w:cs="Times New Roman"/>
          <w:sz w:val="32"/>
          <w:szCs w:val="32"/>
        </w:rPr>
        <w:t xml:space="preserve">” be </w:t>
      </w:r>
      <w:r w:rsidR="007F38AD" w:rsidRPr="00F6495A">
        <w:rPr>
          <w:rFonts w:ascii="Times New Roman" w:hAnsi="Times New Roman" w:cs="Times New Roman"/>
          <w:sz w:val="32"/>
          <w:szCs w:val="32"/>
        </w:rPr>
        <w:t xml:space="preserve">part of </w:t>
      </w:r>
      <w:r w:rsidRPr="00F6495A">
        <w:rPr>
          <w:rFonts w:ascii="Times New Roman" w:hAnsi="Times New Roman" w:cs="Times New Roman"/>
          <w:sz w:val="32"/>
          <w:szCs w:val="32"/>
        </w:rPr>
        <w:t xml:space="preserve">the Hamon-Gog of Eze.39:11,15? Possibly. </w:t>
      </w:r>
      <w:r w:rsidR="006A74CC" w:rsidRPr="00F6495A">
        <w:rPr>
          <w:rFonts w:ascii="Times New Roman" w:hAnsi="Times New Roman" w:cs="Times New Roman"/>
          <w:sz w:val="32"/>
          <w:szCs w:val="32"/>
        </w:rPr>
        <w:t>The next section may provide</w:t>
      </w:r>
      <w:r w:rsidRPr="00F6495A">
        <w:rPr>
          <w:rFonts w:ascii="Times New Roman" w:hAnsi="Times New Roman" w:cs="Times New Roman"/>
          <w:sz w:val="32"/>
          <w:szCs w:val="32"/>
        </w:rPr>
        <w:t xml:space="preserve"> more insights to connect the prophecies of Ezekiel and Revelation.</w:t>
      </w:r>
    </w:p>
    <w:p w14:paraId="05F3EA4C" w14:textId="77777777" w:rsidR="006A74CC" w:rsidRPr="00BD6CDC" w:rsidRDefault="006A74CC" w:rsidP="006A74CC">
      <w:pPr>
        <w:spacing w:after="240"/>
        <w:rPr>
          <w:rFonts w:ascii="Times New Roman" w:hAnsi="Times New Roman" w:cs="Times New Roman"/>
          <w:b/>
          <w:bCs/>
          <w:sz w:val="40"/>
          <w:szCs w:val="40"/>
        </w:rPr>
      </w:pPr>
      <w:r w:rsidRPr="00BD6CDC">
        <w:rPr>
          <w:rFonts w:ascii="Times New Roman" w:hAnsi="Times New Roman" w:cs="Times New Roman"/>
          <w:b/>
          <w:bCs/>
          <w:sz w:val="40"/>
          <w:szCs w:val="40"/>
        </w:rPr>
        <w:t>The Ten Horns of Revelation 17</w:t>
      </w:r>
    </w:p>
    <w:p w14:paraId="05F3EA4D" w14:textId="77777777" w:rsidR="00E779D9" w:rsidRPr="00F84183" w:rsidRDefault="006A74CC" w:rsidP="002C35A1">
      <w:pPr>
        <w:spacing w:after="240"/>
        <w:ind w:firstLine="360"/>
        <w:rPr>
          <w:rFonts w:ascii="Times New Roman" w:hAnsi="Times New Roman" w:cs="Times New Roman"/>
          <w:sz w:val="32"/>
          <w:szCs w:val="32"/>
        </w:rPr>
      </w:pPr>
      <w:r w:rsidRPr="00F84183">
        <w:rPr>
          <w:rFonts w:ascii="Times New Roman" w:hAnsi="Times New Roman" w:cs="Times New Roman"/>
          <w:sz w:val="32"/>
          <w:szCs w:val="32"/>
        </w:rPr>
        <w:t xml:space="preserve">What about the ten kings who share power with the Beast in the great upset of Babylon? </w:t>
      </w:r>
      <w:r w:rsidR="001C02C2" w:rsidRPr="00F84183">
        <w:rPr>
          <w:rFonts w:ascii="Times New Roman" w:hAnsi="Times New Roman" w:cs="Times New Roman"/>
          <w:sz w:val="32"/>
          <w:szCs w:val="32"/>
        </w:rPr>
        <w:t xml:space="preserve">Could there be a connection with the Gog-led alliance? </w:t>
      </w:r>
      <w:r w:rsidR="000F0417" w:rsidRPr="00F84183">
        <w:rPr>
          <w:rFonts w:ascii="Times New Roman" w:hAnsi="Times New Roman" w:cs="Times New Roman"/>
          <w:sz w:val="32"/>
          <w:szCs w:val="32"/>
        </w:rPr>
        <w:t>A curious fact about Revelation is that it names no nations</w:t>
      </w:r>
      <w:r w:rsidR="00C9715D" w:rsidRPr="00F84183">
        <w:rPr>
          <w:rFonts w:ascii="Times New Roman" w:hAnsi="Times New Roman" w:cs="Times New Roman"/>
          <w:sz w:val="32"/>
          <w:szCs w:val="32"/>
        </w:rPr>
        <w:t xml:space="preserve"> </w:t>
      </w:r>
      <w:r w:rsidR="00441098" w:rsidRPr="00F84183">
        <w:rPr>
          <w:rFonts w:ascii="Times New Roman" w:hAnsi="Times New Roman" w:cs="Times New Roman"/>
          <w:sz w:val="32"/>
          <w:szCs w:val="32"/>
        </w:rPr>
        <w:t>except</w:t>
      </w:r>
      <w:r w:rsidR="00C9715D" w:rsidRPr="00F84183">
        <w:rPr>
          <w:rFonts w:ascii="Times New Roman" w:hAnsi="Times New Roman" w:cs="Times New Roman"/>
          <w:sz w:val="32"/>
          <w:szCs w:val="32"/>
        </w:rPr>
        <w:t xml:space="preserve"> Babylon</w:t>
      </w:r>
      <w:r w:rsidR="000F0417" w:rsidRPr="00F84183">
        <w:rPr>
          <w:rFonts w:ascii="Times New Roman" w:hAnsi="Times New Roman" w:cs="Times New Roman"/>
          <w:sz w:val="32"/>
          <w:szCs w:val="32"/>
        </w:rPr>
        <w:t xml:space="preserve">. The most detail it gives is to speak of “the kings of the east”, who will pass over the </w:t>
      </w:r>
      <w:r w:rsidR="00B23F04" w:rsidRPr="00F84183">
        <w:rPr>
          <w:rFonts w:ascii="Times New Roman" w:hAnsi="Times New Roman" w:cs="Times New Roman"/>
          <w:sz w:val="32"/>
          <w:szCs w:val="32"/>
        </w:rPr>
        <w:t>parch</w:t>
      </w:r>
      <w:r w:rsidR="000F0417" w:rsidRPr="00F84183">
        <w:rPr>
          <w:rFonts w:ascii="Times New Roman" w:hAnsi="Times New Roman" w:cs="Times New Roman"/>
          <w:sz w:val="32"/>
          <w:szCs w:val="32"/>
        </w:rPr>
        <w:t>ed Euphrates on their way to Har-magedon</w:t>
      </w:r>
      <w:r w:rsidR="00D025A6" w:rsidRPr="00F84183">
        <w:rPr>
          <w:rFonts w:ascii="Times New Roman" w:hAnsi="Times New Roman" w:cs="Times New Roman"/>
          <w:sz w:val="32"/>
          <w:szCs w:val="32"/>
        </w:rPr>
        <w:t xml:space="preserve"> (Rev.16:12,16)</w:t>
      </w:r>
      <w:r w:rsidR="000F0417" w:rsidRPr="00F84183">
        <w:rPr>
          <w:rFonts w:ascii="Times New Roman" w:hAnsi="Times New Roman" w:cs="Times New Roman"/>
          <w:sz w:val="32"/>
          <w:szCs w:val="32"/>
        </w:rPr>
        <w:t xml:space="preserve">. </w:t>
      </w:r>
      <w:r w:rsidRPr="00F84183">
        <w:rPr>
          <w:rFonts w:ascii="Times New Roman" w:hAnsi="Times New Roman" w:cs="Times New Roman"/>
          <w:sz w:val="32"/>
          <w:szCs w:val="32"/>
        </w:rPr>
        <w:t xml:space="preserve">If we count Rosh as a kingdom, there </w:t>
      </w:r>
      <w:r w:rsidR="00E779D9" w:rsidRPr="00F84183">
        <w:rPr>
          <w:rFonts w:ascii="Times New Roman" w:hAnsi="Times New Roman" w:cs="Times New Roman"/>
          <w:sz w:val="32"/>
          <w:szCs w:val="32"/>
        </w:rPr>
        <w:t>seem to be</w:t>
      </w:r>
      <w:r w:rsidRPr="00F84183">
        <w:rPr>
          <w:rFonts w:ascii="Times New Roman" w:hAnsi="Times New Roman" w:cs="Times New Roman"/>
          <w:sz w:val="32"/>
          <w:szCs w:val="32"/>
        </w:rPr>
        <w:t xml:space="preserve"> </w:t>
      </w:r>
      <w:r w:rsidR="00E779D9" w:rsidRPr="00F84183">
        <w:rPr>
          <w:rFonts w:ascii="Times New Roman" w:hAnsi="Times New Roman" w:cs="Times New Roman"/>
          <w:sz w:val="32"/>
          <w:szCs w:val="32"/>
        </w:rPr>
        <w:t>eleven</w:t>
      </w:r>
      <w:r w:rsidRPr="00F84183">
        <w:rPr>
          <w:rFonts w:ascii="Times New Roman" w:hAnsi="Times New Roman" w:cs="Times New Roman"/>
          <w:sz w:val="32"/>
          <w:szCs w:val="32"/>
        </w:rPr>
        <w:t xml:space="preserve"> kingdoms named in the Ezekiel text. </w:t>
      </w:r>
    </w:p>
    <w:p w14:paraId="05F3EA4E" w14:textId="77777777" w:rsidR="00971E9D" w:rsidRPr="00F84183" w:rsidRDefault="00971E9D" w:rsidP="00971E9D">
      <w:pPr>
        <w:spacing w:after="240"/>
        <w:rPr>
          <w:rFonts w:ascii="Times New Roman" w:hAnsi="Times New Roman" w:cs="Times New Roman"/>
          <w:sz w:val="32"/>
          <w:szCs w:val="32"/>
        </w:rPr>
      </w:pPr>
      <w:r w:rsidRPr="00F84183">
        <w:rPr>
          <w:rFonts w:ascii="Times New Roman" w:hAnsi="Times New Roman" w:cs="Times New Roman"/>
          <w:sz w:val="32"/>
          <w:szCs w:val="32"/>
        </w:rPr>
        <w:lastRenderedPageBreak/>
        <w:t>Kingdoms of:</w:t>
      </w:r>
      <w:r w:rsidRPr="00F84183">
        <w:rPr>
          <w:rFonts w:ascii="Times New Roman" w:hAnsi="Times New Roman" w:cs="Times New Roman"/>
          <w:sz w:val="32"/>
          <w:szCs w:val="32"/>
        </w:rPr>
        <w:tab/>
      </w:r>
      <w:r w:rsidRPr="00F84183">
        <w:rPr>
          <w:rFonts w:ascii="Times New Roman" w:hAnsi="Times New Roman" w:cs="Times New Roman"/>
          <w:sz w:val="32"/>
          <w:szCs w:val="32"/>
          <w:u w:val="double"/>
        </w:rPr>
        <w:t>Ezekiel 38-39</w:t>
      </w:r>
      <w:r w:rsidR="00151D62" w:rsidRPr="00F84183">
        <w:rPr>
          <w:rFonts w:ascii="Times New Roman" w:hAnsi="Times New Roman" w:cs="Times New Roman"/>
          <w:sz w:val="32"/>
          <w:szCs w:val="32"/>
        </w:rPr>
        <w:t xml:space="preserve"> (vs. Israel)</w:t>
      </w:r>
      <w:r w:rsidR="00151D62" w:rsidRPr="00F84183">
        <w:rPr>
          <w:rFonts w:ascii="Times New Roman" w:hAnsi="Times New Roman" w:cs="Times New Roman"/>
          <w:sz w:val="32"/>
          <w:szCs w:val="32"/>
        </w:rPr>
        <w:tab/>
      </w:r>
      <w:r w:rsidRPr="00F84183">
        <w:rPr>
          <w:rFonts w:ascii="Times New Roman" w:hAnsi="Times New Roman" w:cs="Times New Roman"/>
          <w:sz w:val="32"/>
          <w:szCs w:val="32"/>
          <w:u w:val="double"/>
        </w:rPr>
        <w:t>Isaiah 13-14</w:t>
      </w:r>
      <w:r w:rsidR="00151D62" w:rsidRPr="00F84183">
        <w:rPr>
          <w:rFonts w:ascii="Times New Roman" w:hAnsi="Times New Roman" w:cs="Times New Roman"/>
          <w:sz w:val="32"/>
          <w:szCs w:val="32"/>
        </w:rPr>
        <w:t xml:space="preserve"> (vs. Babel)</w:t>
      </w:r>
    </w:p>
    <w:p w14:paraId="05F3EA4F" w14:textId="77777777" w:rsidR="00E779D9" w:rsidRPr="00F84183" w:rsidRDefault="00971E9D" w:rsidP="005528B2">
      <w:pPr>
        <w:pStyle w:val="ListParagraph"/>
        <w:numPr>
          <w:ilvl w:val="0"/>
          <w:numId w:val="95"/>
        </w:numPr>
        <w:spacing w:after="400"/>
        <w:rPr>
          <w:rFonts w:ascii="Times New Roman" w:hAnsi="Times New Roman" w:cs="Times New Roman"/>
          <w:sz w:val="32"/>
          <w:szCs w:val="32"/>
        </w:rPr>
      </w:pPr>
      <w:r w:rsidRPr="00F84183">
        <w:rPr>
          <w:rFonts w:ascii="Times New Roman" w:hAnsi="Times New Roman" w:cs="Times New Roman"/>
          <w:sz w:val="32"/>
          <w:szCs w:val="32"/>
        </w:rPr>
        <w:t xml:space="preserve">               </w:t>
      </w:r>
      <w:r w:rsidR="00E779D9" w:rsidRPr="00F84183">
        <w:rPr>
          <w:rFonts w:ascii="Times New Roman" w:hAnsi="Times New Roman" w:cs="Times New Roman"/>
          <w:sz w:val="32"/>
          <w:szCs w:val="32"/>
        </w:rPr>
        <w:t>Magog</w:t>
      </w:r>
    </w:p>
    <w:p w14:paraId="05F3EA50" w14:textId="77777777" w:rsidR="00E779D9" w:rsidRPr="00F84183" w:rsidRDefault="00971E9D" w:rsidP="005528B2">
      <w:pPr>
        <w:pStyle w:val="ListParagraph"/>
        <w:numPr>
          <w:ilvl w:val="0"/>
          <w:numId w:val="95"/>
        </w:numPr>
        <w:spacing w:after="400"/>
        <w:rPr>
          <w:rFonts w:ascii="Times New Roman" w:hAnsi="Times New Roman" w:cs="Times New Roman"/>
          <w:sz w:val="32"/>
          <w:szCs w:val="32"/>
        </w:rPr>
      </w:pPr>
      <w:r w:rsidRPr="00F84183">
        <w:rPr>
          <w:rFonts w:ascii="Times New Roman" w:hAnsi="Times New Roman" w:cs="Times New Roman"/>
          <w:sz w:val="32"/>
          <w:szCs w:val="32"/>
        </w:rPr>
        <w:t xml:space="preserve">               </w:t>
      </w:r>
      <w:r w:rsidR="00E779D9" w:rsidRPr="00F84183">
        <w:rPr>
          <w:rFonts w:ascii="Times New Roman" w:hAnsi="Times New Roman" w:cs="Times New Roman"/>
          <w:sz w:val="32"/>
          <w:szCs w:val="32"/>
        </w:rPr>
        <w:t>Rosh</w:t>
      </w:r>
    </w:p>
    <w:p w14:paraId="05F3EA51" w14:textId="77777777" w:rsidR="00E779D9" w:rsidRPr="00F84183" w:rsidRDefault="00971E9D" w:rsidP="005528B2">
      <w:pPr>
        <w:pStyle w:val="ListParagraph"/>
        <w:numPr>
          <w:ilvl w:val="0"/>
          <w:numId w:val="95"/>
        </w:numPr>
        <w:spacing w:after="400"/>
        <w:rPr>
          <w:rFonts w:ascii="Times New Roman" w:hAnsi="Times New Roman" w:cs="Times New Roman"/>
          <w:sz w:val="32"/>
          <w:szCs w:val="32"/>
        </w:rPr>
      </w:pPr>
      <w:r w:rsidRPr="00F84183">
        <w:rPr>
          <w:rFonts w:ascii="Times New Roman" w:hAnsi="Times New Roman" w:cs="Times New Roman"/>
          <w:sz w:val="32"/>
          <w:szCs w:val="32"/>
        </w:rPr>
        <w:t xml:space="preserve">               </w:t>
      </w:r>
      <w:r w:rsidR="00E779D9" w:rsidRPr="00F84183">
        <w:rPr>
          <w:rFonts w:ascii="Times New Roman" w:hAnsi="Times New Roman" w:cs="Times New Roman"/>
          <w:sz w:val="32"/>
          <w:szCs w:val="32"/>
        </w:rPr>
        <w:t>Meshech</w:t>
      </w:r>
    </w:p>
    <w:p w14:paraId="05F3EA52" w14:textId="77777777" w:rsidR="00E779D9" w:rsidRPr="00F84183" w:rsidRDefault="00971E9D" w:rsidP="005528B2">
      <w:pPr>
        <w:pStyle w:val="ListParagraph"/>
        <w:numPr>
          <w:ilvl w:val="0"/>
          <w:numId w:val="95"/>
        </w:numPr>
        <w:spacing w:after="400"/>
        <w:rPr>
          <w:rFonts w:ascii="Times New Roman" w:hAnsi="Times New Roman" w:cs="Times New Roman"/>
          <w:sz w:val="32"/>
          <w:szCs w:val="32"/>
        </w:rPr>
      </w:pPr>
      <w:r w:rsidRPr="00F84183">
        <w:rPr>
          <w:rFonts w:ascii="Times New Roman" w:hAnsi="Times New Roman" w:cs="Times New Roman"/>
          <w:sz w:val="32"/>
          <w:szCs w:val="32"/>
        </w:rPr>
        <w:t xml:space="preserve">               </w:t>
      </w:r>
      <w:r w:rsidR="00E779D9" w:rsidRPr="00F84183">
        <w:rPr>
          <w:rFonts w:ascii="Times New Roman" w:hAnsi="Times New Roman" w:cs="Times New Roman"/>
          <w:sz w:val="32"/>
          <w:szCs w:val="32"/>
        </w:rPr>
        <w:t>Tubal</w:t>
      </w:r>
    </w:p>
    <w:p w14:paraId="05F3EA53" w14:textId="77777777" w:rsidR="00E779D9" w:rsidRPr="00F84183" w:rsidRDefault="00971E9D" w:rsidP="005528B2">
      <w:pPr>
        <w:pStyle w:val="ListParagraph"/>
        <w:numPr>
          <w:ilvl w:val="0"/>
          <w:numId w:val="95"/>
        </w:numPr>
        <w:spacing w:after="400"/>
        <w:rPr>
          <w:rFonts w:ascii="Times New Roman" w:hAnsi="Times New Roman" w:cs="Times New Roman"/>
          <w:sz w:val="32"/>
          <w:szCs w:val="32"/>
        </w:rPr>
      </w:pPr>
      <w:r w:rsidRPr="00F84183">
        <w:rPr>
          <w:rFonts w:ascii="Times New Roman" w:hAnsi="Times New Roman" w:cs="Times New Roman"/>
          <w:sz w:val="32"/>
          <w:szCs w:val="32"/>
        </w:rPr>
        <w:t xml:space="preserve">               </w:t>
      </w:r>
      <w:r w:rsidR="00E779D9" w:rsidRPr="00F84183">
        <w:rPr>
          <w:rFonts w:ascii="Times New Roman" w:hAnsi="Times New Roman" w:cs="Times New Roman"/>
          <w:sz w:val="32"/>
          <w:szCs w:val="32"/>
        </w:rPr>
        <w:t>Persia</w:t>
      </w:r>
      <w:r w:rsidR="00D025A6" w:rsidRPr="00F84183">
        <w:rPr>
          <w:rFonts w:ascii="Times New Roman" w:hAnsi="Times New Roman" w:cs="Times New Roman"/>
          <w:sz w:val="32"/>
          <w:szCs w:val="32"/>
        </w:rPr>
        <w:t xml:space="preserve"> (a king of the east)</w:t>
      </w:r>
    </w:p>
    <w:p w14:paraId="05F3EA54" w14:textId="77777777" w:rsidR="00E779D9" w:rsidRPr="00F84183" w:rsidRDefault="00971E9D" w:rsidP="005528B2">
      <w:pPr>
        <w:pStyle w:val="ListParagraph"/>
        <w:numPr>
          <w:ilvl w:val="0"/>
          <w:numId w:val="95"/>
        </w:numPr>
        <w:spacing w:after="400"/>
        <w:rPr>
          <w:rFonts w:ascii="Times New Roman" w:hAnsi="Times New Roman" w:cs="Times New Roman"/>
          <w:sz w:val="32"/>
          <w:szCs w:val="32"/>
        </w:rPr>
      </w:pPr>
      <w:r w:rsidRPr="00F84183">
        <w:rPr>
          <w:rFonts w:ascii="Times New Roman" w:hAnsi="Times New Roman" w:cs="Times New Roman"/>
          <w:sz w:val="32"/>
          <w:szCs w:val="32"/>
        </w:rPr>
        <w:t xml:space="preserve">               </w:t>
      </w:r>
      <w:r w:rsidR="001167B1" w:rsidRPr="00F84183">
        <w:rPr>
          <w:rFonts w:ascii="Times New Roman" w:hAnsi="Times New Roman" w:cs="Times New Roman"/>
          <w:sz w:val="32"/>
          <w:szCs w:val="32"/>
        </w:rPr>
        <w:t>Sudan</w:t>
      </w:r>
    </w:p>
    <w:p w14:paraId="05F3EA55" w14:textId="77777777" w:rsidR="00E779D9" w:rsidRPr="00F84183" w:rsidRDefault="00971E9D" w:rsidP="005528B2">
      <w:pPr>
        <w:pStyle w:val="ListParagraph"/>
        <w:numPr>
          <w:ilvl w:val="0"/>
          <w:numId w:val="95"/>
        </w:numPr>
        <w:spacing w:after="400"/>
        <w:rPr>
          <w:rFonts w:ascii="Times New Roman" w:hAnsi="Times New Roman" w:cs="Times New Roman"/>
          <w:sz w:val="32"/>
          <w:szCs w:val="32"/>
        </w:rPr>
      </w:pPr>
      <w:r w:rsidRPr="00F84183">
        <w:rPr>
          <w:rFonts w:ascii="Times New Roman" w:hAnsi="Times New Roman" w:cs="Times New Roman"/>
          <w:sz w:val="32"/>
          <w:szCs w:val="32"/>
        </w:rPr>
        <w:t xml:space="preserve">               </w:t>
      </w:r>
      <w:r w:rsidR="00E779D9" w:rsidRPr="00F84183">
        <w:rPr>
          <w:rFonts w:ascii="Times New Roman" w:hAnsi="Times New Roman" w:cs="Times New Roman"/>
          <w:sz w:val="32"/>
          <w:szCs w:val="32"/>
        </w:rPr>
        <w:t>Libya</w:t>
      </w:r>
    </w:p>
    <w:p w14:paraId="05F3EA56" w14:textId="77777777" w:rsidR="00E779D9" w:rsidRPr="00F84183" w:rsidRDefault="00971E9D" w:rsidP="005528B2">
      <w:pPr>
        <w:pStyle w:val="ListParagraph"/>
        <w:numPr>
          <w:ilvl w:val="0"/>
          <w:numId w:val="95"/>
        </w:numPr>
        <w:spacing w:after="400"/>
        <w:rPr>
          <w:rFonts w:ascii="Times New Roman" w:hAnsi="Times New Roman" w:cs="Times New Roman"/>
          <w:sz w:val="32"/>
          <w:szCs w:val="32"/>
        </w:rPr>
      </w:pPr>
      <w:r w:rsidRPr="00F84183">
        <w:rPr>
          <w:rFonts w:ascii="Times New Roman" w:hAnsi="Times New Roman" w:cs="Times New Roman"/>
          <w:sz w:val="32"/>
          <w:szCs w:val="32"/>
        </w:rPr>
        <w:t xml:space="preserve">               </w:t>
      </w:r>
      <w:r w:rsidR="00E779D9" w:rsidRPr="00F84183">
        <w:rPr>
          <w:rFonts w:ascii="Times New Roman" w:hAnsi="Times New Roman" w:cs="Times New Roman"/>
          <w:sz w:val="32"/>
          <w:szCs w:val="32"/>
        </w:rPr>
        <w:t>Togarmah</w:t>
      </w:r>
    </w:p>
    <w:p w14:paraId="05F3EA57" w14:textId="77777777" w:rsidR="00E779D9" w:rsidRPr="00F84183" w:rsidRDefault="00971E9D" w:rsidP="005528B2">
      <w:pPr>
        <w:pStyle w:val="ListParagraph"/>
        <w:numPr>
          <w:ilvl w:val="0"/>
          <w:numId w:val="95"/>
        </w:numPr>
        <w:spacing w:after="400"/>
        <w:rPr>
          <w:rFonts w:ascii="Times New Roman" w:hAnsi="Times New Roman"/>
          <w:sz w:val="32"/>
          <w:szCs w:val="32"/>
        </w:rPr>
      </w:pPr>
      <w:r w:rsidRPr="00F84183">
        <w:rPr>
          <w:rFonts w:ascii="Times New Roman" w:hAnsi="Times New Roman" w:cs="Times New Roman"/>
          <w:sz w:val="32"/>
          <w:szCs w:val="32"/>
        </w:rPr>
        <w:t xml:space="preserve">               </w:t>
      </w:r>
      <w:r w:rsidR="00E779D9" w:rsidRPr="00F84183">
        <w:rPr>
          <w:rFonts w:ascii="Times New Roman" w:hAnsi="Times New Roman" w:cs="Times New Roman"/>
          <w:color w:val="808080" w:themeColor="background1" w:themeShade="80"/>
          <w:sz w:val="32"/>
          <w:szCs w:val="32"/>
        </w:rPr>
        <w:t>Sheba</w:t>
      </w:r>
      <w:r w:rsidR="00C4233A" w:rsidRPr="00F84183">
        <w:rPr>
          <w:rFonts w:ascii="Times New Roman" w:hAnsi="Times New Roman" w:cs="Times New Roman"/>
          <w:sz w:val="32"/>
          <w:szCs w:val="32"/>
        </w:rPr>
        <w:t>,</w:t>
      </w:r>
      <w:r w:rsidR="00C4233A" w:rsidRPr="00F84183">
        <w:rPr>
          <w:rFonts w:ascii="Times New Roman" w:hAnsi="Times New Roman"/>
          <w:sz w:val="32"/>
          <w:szCs w:val="32"/>
        </w:rPr>
        <w:t xml:space="preserve"> </w:t>
      </w:r>
      <w:r w:rsidR="00C4233A" w:rsidRPr="00F84183">
        <w:rPr>
          <w:rFonts w:ascii="Times New Roman" w:hAnsi="Times New Roman" w:cs="Times New Roman"/>
          <w:sz w:val="32"/>
          <w:szCs w:val="32"/>
        </w:rPr>
        <w:t xml:space="preserve">or </w:t>
      </w:r>
      <w:r w:rsidRPr="00F84183">
        <w:rPr>
          <w:rFonts w:ascii="Times New Roman" w:hAnsi="Times New Roman" w:cs="Times New Roman"/>
          <w:sz w:val="32"/>
          <w:szCs w:val="32"/>
        </w:rPr>
        <w:tab/>
      </w:r>
      <w:r w:rsidRPr="00F84183">
        <w:rPr>
          <w:rFonts w:ascii="Times New Roman" w:hAnsi="Times New Roman" w:cs="Times New Roman"/>
          <w:sz w:val="32"/>
          <w:szCs w:val="32"/>
        </w:rPr>
        <w:tab/>
      </w:r>
      <w:r w:rsidRPr="00F84183">
        <w:rPr>
          <w:rFonts w:ascii="Times New Roman" w:hAnsi="Times New Roman" w:cs="Times New Roman"/>
          <w:sz w:val="32"/>
          <w:szCs w:val="32"/>
        </w:rPr>
        <w:tab/>
      </w:r>
      <w:r w:rsidRPr="00F84183">
        <w:rPr>
          <w:rFonts w:ascii="Times New Roman" w:hAnsi="Times New Roman" w:cs="Times New Roman"/>
          <w:sz w:val="32"/>
          <w:szCs w:val="32"/>
        </w:rPr>
        <w:tab/>
      </w:r>
      <w:r w:rsidR="00C4233A" w:rsidRPr="00F84183">
        <w:rPr>
          <w:rFonts w:ascii="Times New Roman" w:hAnsi="Times New Roman" w:cs="Times New Roman"/>
          <w:sz w:val="32"/>
          <w:szCs w:val="32"/>
        </w:rPr>
        <w:t>Media</w:t>
      </w:r>
      <w:r w:rsidR="00D025A6" w:rsidRPr="00F84183">
        <w:rPr>
          <w:rFonts w:ascii="Times New Roman" w:hAnsi="Times New Roman" w:cs="Times New Roman"/>
          <w:sz w:val="32"/>
          <w:szCs w:val="32"/>
        </w:rPr>
        <w:t xml:space="preserve"> (a king of the east)</w:t>
      </w:r>
    </w:p>
    <w:p w14:paraId="05F3EA58" w14:textId="77777777" w:rsidR="00E779D9" w:rsidRPr="00F84183" w:rsidRDefault="00971E9D" w:rsidP="008E3251">
      <w:pPr>
        <w:pStyle w:val="ListParagraph"/>
        <w:numPr>
          <w:ilvl w:val="0"/>
          <w:numId w:val="95"/>
        </w:numPr>
        <w:spacing w:after="400"/>
        <w:rPr>
          <w:rFonts w:ascii="Times New Roman" w:hAnsi="Times New Roman"/>
          <w:sz w:val="32"/>
          <w:szCs w:val="32"/>
        </w:rPr>
      </w:pPr>
      <w:r w:rsidRPr="00F84183">
        <w:rPr>
          <w:rFonts w:ascii="Times New Roman" w:hAnsi="Times New Roman" w:cs="Times New Roman"/>
          <w:sz w:val="32"/>
          <w:szCs w:val="32"/>
        </w:rPr>
        <w:t xml:space="preserve">           </w:t>
      </w:r>
      <w:r w:rsidR="004D44B9" w:rsidRPr="00F84183">
        <w:rPr>
          <w:rFonts w:ascii="Times New Roman" w:hAnsi="Times New Roman" w:cs="Times New Roman"/>
          <w:sz w:val="32"/>
          <w:szCs w:val="32"/>
        </w:rPr>
        <w:tab/>
      </w:r>
      <w:r w:rsidR="00E779D9" w:rsidRPr="00F84183">
        <w:rPr>
          <w:rFonts w:ascii="Times New Roman" w:hAnsi="Times New Roman" w:cs="Times New Roman"/>
          <w:color w:val="808080" w:themeColor="background1" w:themeShade="80"/>
          <w:sz w:val="32"/>
          <w:szCs w:val="32"/>
        </w:rPr>
        <w:t>Dedan</w:t>
      </w:r>
      <w:r w:rsidR="00C4233A" w:rsidRPr="00F84183">
        <w:rPr>
          <w:rFonts w:ascii="Times New Roman" w:hAnsi="Times New Roman" w:cs="Times New Roman"/>
          <w:sz w:val="32"/>
          <w:szCs w:val="32"/>
        </w:rPr>
        <w:t>,</w:t>
      </w:r>
      <w:r w:rsidR="00C4233A" w:rsidRPr="00F84183">
        <w:rPr>
          <w:rFonts w:ascii="Times New Roman" w:hAnsi="Times New Roman"/>
          <w:sz w:val="32"/>
          <w:szCs w:val="32"/>
        </w:rPr>
        <w:t xml:space="preserve"> </w:t>
      </w:r>
      <w:r w:rsidR="00C4233A" w:rsidRPr="00F84183">
        <w:rPr>
          <w:rFonts w:ascii="Times New Roman" w:hAnsi="Times New Roman" w:cs="Times New Roman"/>
          <w:sz w:val="32"/>
          <w:szCs w:val="32"/>
        </w:rPr>
        <w:t xml:space="preserve">or </w:t>
      </w:r>
      <w:r w:rsidRPr="00F84183">
        <w:rPr>
          <w:rFonts w:ascii="Times New Roman" w:hAnsi="Times New Roman" w:cs="Times New Roman"/>
          <w:sz w:val="32"/>
          <w:szCs w:val="32"/>
        </w:rPr>
        <w:tab/>
      </w:r>
      <w:r w:rsidRPr="00F84183">
        <w:rPr>
          <w:rFonts w:ascii="Times New Roman" w:hAnsi="Times New Roman" w:cs="Times New Roman"/>
          <w:sz w:val="32"/>
          <w:szCs w:val="32"/>
        </w:rPr>
        <w:tab/>
      </w:r>
      <w:r w:rsidRPr="00F84183">
        <w:rPr>
          <w:rFonts w:ascii="Times New Roman" w:hAnsi="Times New Roman" w:cs="Times New Roman"/>
          <w:sz w:val="32"/>
          <w:szCs w:val="32"/>
        </w:rPr>
        <w:tab/>
      </w:r>
      <w:r w:rsidR="004D44B9" w:rsidRPr="00F84183">
        <w:rPr>
          <w:rFonts w:ascii="Times New Roman" w:hAnsi="Times New Roman" w:cs="Times New Roman"/>
          <w:sz w:val="32"/>
          <w:szCs w:val="32"/>
        </w:rPr>
        <w:tab/>
      </w:r>
      <w:r w:rsidR="00C4233A" w:rsidRPr="00F84183">
        <w:rPr>
          <w:rFonts w:ascii="Times New Roman" w:hAnsi="Times New Roman" w:cs="Times New Roman"/>
          <w:sz w:val="32"/>
          <w:szCs w:val="32"/>
        </w:rPr>
        <w:t>Assyria</w:t>
      </w:r>
      <w:r w:rsidR="00151D62" w:rsidRPr="00F84183">
        <w:rPr>
          <w:rFonts w:ascii="Times New Roman" w:hAnsi="Times New Roman" w:cs="Times New Roman"/>
          <w:sz w:val="32"/>
          <w:szCs w:val="32"/>
        </w:rPr>
        <w:t xml:space="preserve"> (and vs. Israel)</w:t>
      </w:r>
    </w:p>
    <w:p w14:paraId="05F3EA59" w14:textId="77777777" w:rsidR="00E779D9" w:rsidRPr="00F84183" w:rsidRDefault="00971E9D" w:rsidP="008E3251">
      <w:pPr>
        <w:pStyle w:val="ListParagraph"/>
        <w:numPr>
          <w:ilvl w:val="0"/>
          <w:numId w:val="95"/>
        </w:numPr>
        <w:spacing w:after="240"/>
        <w:rPr>
          <w:rFonts w:ascii="Times New Roman" w:hAnsi="Times New Roman"/>
          <w:sz w:val="32"/>
          <w:szCs w:val="32"/>
        </w:rPr>
      </w:pPr>
      <w:r w:rsidRPr="00F84183">
        <w:rPr>
          <w:rFonts w:ascii="Times New Roman" w:hAnsi="Times New Roman" w:cs="Times New Roman"/>
          <w:sz w:val="32"/>
          <w:szCs w:val="32"/>
        </w:rPr>
        <w:t xml:space="preserve">           </w:t>
      </w:r>
      <w:r w:rsidR="004D44B9" w:rsidRPr="00F84183">
        <w:rPr>
          <w:rFonts w:ascii="Times New Roman" w:hAnsi="Times New Roman" w:cs="Times New Roman"/>
          <w:sz w:val="32"/>
          <w:szCs w:val="32"/>
        </w:rPr>
        <w:tab/>
      </w:r>
      <w:r w:rsidR="00E779D9" w:rsidRPr="00F84183">
        <w:rPr>
          <w:rFonts w:ascii="Times New Roman" w:hAnsi="Times New Roman" w:cs="Times New Roman"/>
          <w:color w:val="808080" w:themeColor="background1" w:themeShade="80"/>
          <w:sz w:val="32"/>
          <w:szCs w:val="32"/>
        </w:rPr>
        <w:t>Tarshish</w:t>
      </w:r>
    </w:p>
    <w:p w14:paraId="05F3EA5A" w14:textId="77777777" w:rsidR="00E779D9" w:rsidRPr="00F84183" w:rsidRDefault="00E779D9" w:rsidP="001167B1">
      <w:pPr>
        <w:spacing w:after="240"/>
        <w:rPr>
          <w:rFonts w:ascii="Times New Roman" w:hAnsi="Times New Roman" w:cs="Times New Roman"/>
          <w:sz w:val="32"/>
          <w:szCs w:val="32"/>
        </w:rPr>
      </w:pPr>
      <w:r w:rsidRPr="00F84183">
        <w:rPr>
          <w:rFonts w:ascii="Times New Roman" w:hAnsi="Times New Roman" w:cs="Times New Roman"/>
          <w:sz w:val="32"/>
          <w:szCs w:val="32"/>
        </w:rPr>
        <w:t xml:space="preserve">However, </w:t>
      </w:r>
      <w:r w:rsidR="001167B1" w:rsidRPr="00F84183">
        <w:rPr>
          <w:rFonts w:ascii="Times New Roman" w:hAnsi="Times New Roman" w:cs="Times New Roman"/>
          <w:sz w:val="32"/>
          <w:szCs w:val="32"/>
        </w:rPr>
        <w:t>there is ambiguity concerning the last three</w:t>
      </w:r>
      <w:r w:rsidR="00441098" w:rsidRPr="00F84183">
        <w:rPr>
          <w:rFonts w:ascii="Times New Roman" w:hAnsi="Times New Roman" w:cs="Times New Roman"/>
          <w:sz w:val="32"/>
          <w:szCs w:val="32"/>
        </w:rPr>
        <w:t xml:space="preserve"> (grayed out)</w:t>
      </w:r>
      <w:r w:rsidR="001167B1" w:rsidRPr="00F84183">
        <w:rPr>
          <w:rFonts w:ascii="Times New Roman" w:hAnsi="Times New Roman" w:cs="Times New Roman"/>
          <w:sz w:val="32"/>
          <w:szCs w:val="32"/>
        </w:rPr>
        <w:t>, who seem to be merely questioning Gog’s motive in the attack upon Israel. And Rosh as a nation is also dubious.</w:t>
      </w:r>
    </w:p>
    <w:p w14:paraId="05F3EA5B" w14:textId="77777777" w:rsidR="00761951" w:rsidRPr="00F84183" w:rsidRDefault="006A74CC" w:rsidP="00761951">
      <w:pPr>
        <w:ind w:firstLine="360"/>
        <w:rPr>
          <w:rFonts w:ascii="Times New Roman" w:hAnsi="Times New Roman" w:cs="Times New Roman"/>
          <w:sz w:val="32"/>
          <w:szCs w:val="32"/>
        </w:rPr>
      </w:pPr>
      <w:r w:rsidRPr="00F84183">
        <w:rPr>
          <w:rFonts w:ascii="Times New Roman" w:hAnsi="Times New Roman" w:cs="Times New Roman"/>
          <w:sz w:val="32"/>
          <w:szCs w:val="32"/>
        </w:rPr>
        <w:t xml:space="preserve">Now recall the burden of Babel in another long text, Isaiah chapters 13-14. There it is called “the day of the Lord” (Isa.13:6, 9). I have </w:t>
      </w:r>
      <w:r w:rsidR="00761951" w:rsidRPr="00F84183">
        <w:rPr>
          <w:rFonts w:ascii="Times New Roman" w:hAnsi="Times New Roman" w:cs="Times New Roman"/>
          <w:sz w:val="32"/>
          <w:szCs w:val="32"/>
        </w:rPr>
        <w:t>earlier</w:t>
      </w:r>
      <w:r w:rsidRPr="00F84183">
        <w:rPr>
          <w:rFonts w:ascii="Times New Roman" w:hAnsi="Times New Roman" w:cs="Times New Roman"/>
          <w:sz w:val="32"/>
          <w:szCs w:val="32"/>
        </w:rPr>
        <w:t xml:space="preserve"> made the correlation between Babel wanting to “sit </w:t>
      </w:r>
      <w:r w:rsidR="00441098" w:rsidRPr="00F84183">
        <w:rPr>
          <w:rFonts w:ascii="Times New Roman" w:hAnsi="Times New Roman" w:cs="Times New Roman"/>
          <w:sz w:val="32"/>
          <w:szCs w:val="32"/>
        </w:rPr>
        <w:t>o</w:t>
      </w:r>
      <w:r w:rsidRPr="00F84183">
        <w:rPr>
          <w:rFonts w:ascii="Times New Roman" w:hAnsi="Times New Roman" w:cs="Times New Roman"/>
          <w:sz w:val="32"/>
          <w:szCs w:val="32"/>
        </w:rPr>
        <w:t xml:space="preserve">n the mountain of meeting in the sides of the North” (Isa.14:13) with her sitting </w:t>
      </w:r>
      <w:r w:rsidR="001C02C2" w:rsidRPr="00F84183">
        <w:rPr>
          <w:rFonts w:ascii="Times New Roman" w:hAnsi="Times New Roman" w:cs="Times New Roman"/>
          <w:sz w:val="32"/>
          <w:szCs w:val="32"/>
        </w:rPr>
        <w:t>up</w:t>
      </w:r>
      <w:r w:rsidRPr="00F84183">
        <w:rPr>
          <w:rFonts w:ascii="Times New Roman" w:hAnsi="Times New Roman" w:cs="Times New Roman"/>
          <w:sz w:val="32"/>
          <w:szCs w:val="32"/>
        </w:rPr>
        <w:t>on (i.e., ruling over) Gog’s super-nation alliance. The Isaiah text also mentions “a tumultuous noise of kingdoms of nations” (</w:t>
      </w:r>
      <w:r w:rsidRPr="00F84183">
        <w:rPr>
          <w:rFonts w:ascii="Times New Roman" w:hAnsi="Times New Roman" w:cs="Times New Roman"/>
          <w:i/>
          <w:sz w:val="32"/>
          <w:szCs w:val="32"/>
        </w:rPr>
        <w:t>KJV</w:t>
      </w:r>
      <w:r w:rsidRPr="00F84183">
        <w:rPr>
          <w:rFonts w:ascii="Times New Roman" w:hAnsi="Times New Roman" w:cs="Times New Roman"/>
          <w:sz w:val="32"/>
          <w:szCs w:val="32"/>
        </w:rPr>
        <w:t>, Isa.13:4) coming to destroy Babel. There are two attacking nations mentioned by name in the burden of Babel – Medes (Isa.13:17), and in 14:25 towards the end of the burden it mentions breaking “Asshur in My land”. Assyria is not depicted coming against Babel, but against Israel</w:t>
      </w:r>
      <w:r w:rsidR="00C4233A" w:rsidRPr="00F84183">
        <w:rPr>
          <w:rFonts w:ascii="Times New Roman" w:hAnsi="Times New Roman" w:cs="Times New Roman"/>
          <w:sz w:val="32"/>
          <w:szCs w:val="32"/>
        </w:rPr>
        <w:t xml:space="preserve">. However, by reason of its inclusion in the burden of Babel, Assyria could be the </w:t>
      </w:r>
      <w:r w:rsidR="00441098" w:rsidRPr="00F84183">
        <w:rPr>
          <w:rFonts w:ascii="Times New Roman" w:hAnsi="Times New Roman" w:cs="Times New Roman"/>
          <w:sz w:val="32"/>
          <w:szCs w:val="32"/>
        </w:rPr>
        <w:t>te</w:t>
      </w:r>
      <w:r w:rsidR="00C4233A" w:rsidRPr="00F84183">
        <w:rPr>
          <w:rFonts w:ascii="Times New Roman" w:hAnsi="Times New Roman" w:cs="Times New Roman"/>
          <w:sz w:val="32"/>
          <w:szCs w:val="32"/>
        </w:rPr>
        <w:t>nth horn</w:t>
      </w:r>
      <w:r w:rsidRPr="00F84183">
        <w:rPr>
          <w:rFonts w:ascii="Times New Roman" w:hAnsi="Times New Roman" w:cs="Times New Roman"/>
          <w:sz w:val="32"/>
          <w:szCs w:val="32"/>
        </w:rPr>
        <w:t>. Th</w:t>
      </w:r>
      <w:r w:rsidR="00441098" w:rsidRPr="00F84183">
        <w:rPr>
          <w:rFonts w:ascii="Times New Roman" w:hAnsi="Times New Roman" w:cs="Times New Roman"/>
          <w:sz w:val="32"/>
          <w:szCs w:val="32"/>
        </w:rPr>
        <w:t>is would make</w:t>
      </w:r>
      <w:r w:rsidR="00C4233A" w:rsidRPr="00F84183">
        <w:rPr>
          <w:rFonts w:ascii="Times New Roman" w:hAnsi="Times New Roman" w:cs="Times New Roman"/>
          <w:sz w:val="32"/>
          <w:szCs w:val="32"/>
        </w:rPr>
        <w:t xml:space="preserve"> the</w:t>
      </w:r>
      <w:r w:rsidRPr="00F84183">
        <w:rPr>
          <w:rFonts w:ascii="Times New Roman" w:hAnsi="Times New Roman" w:cs="Times New Roman"/>
          <w:sz w:val="32"/>
          <w:szCs w:val="32"/>
        </w:rPr>
        <w:t xml:space="preserve"> Medes the </w:t>
      </w:r>
      <w:r w:rsidR="00441098" w:rsidRPr="00F84183">
        <w:rPr>
          <w:rFonts w:ascii="Times New Roman" w:hAnsi="Times New Roman" w:cs="Times New Roman"/>
          <w:sz w:val="32"/>
          <w:szCs w:val="32"/>
        </w:rPr>
        <w:t>ni</w:t>
      </w:r>
      <w:r w:rsidRPr="00F84183">
        <w:rPr>
          <w:rFonts w:ascii="Times New Roman" w:hAnsi="Times New Roman" w:cs="Times New Roman"/>
          <w:sz w:val="32"/>
          <w:szCs w:val="32"/>
        </w:rPr>
        <w:t xml:space="preserve">nth horn of Revelation 17. Yes, there is ambiguity in putting these clues together. </w:t>
      </w:r>
      <w:r w:rsidR="00C4233A" w:rsidRPr="00F84183">
        <w:rPr>
          <w:rFonts w:ascii="Times New Roman" w:hAnsi="Times New Roman" w:cs="Times New Roman"/>
          <w:sz w:val="32"/>
          <w:szCs w:val="32"/>
        </w:rPr>
        <w:t xml:space="preserve">It is possible that the “Ten </w:t>
      </w:r>
      <w:r w:rsidR="00C4233A" w:rsidRPr="00F84183">
        <w:rPr>
          <w:rFonts w:ascii="Times New Roman" w:hAnsi="Times New Roman" w:cs="Times New Roman"/>
          <w:sz w:val="32"/>
          <w:szCs w:val="32"/>
        </w:rPr>
        <w:lastRenderedPageBreak/>
        <w:t xml:space="preserve">Horns” who attack Babylon could be augmented or decremented by other nations in a further attack upon Israel. </w:t>
      </w:r>
      <w:r w:rsidRPr="00F84183">
        <w:rPr>
          <w:rFonts w:ascii="Times New Roman" w:hAnsi="Times New Roman" w:cs="Times New Roman"/>
          <w:sz w:val="32"/>
          <w:szCs w:val="32"/>
        </w:rPr>
        <w:t>Ezekiel 38-39 is a long text with a unified theme, as are Isaiah 13-14, Jeremiah 50-51 and Revelation 17-18. And there appear to be points of intersection among these</w:t>
      </w:r>
      <w:r w:rsidR="00C4233A" w:rsidRPr="00F84183">
        <w:rPr>
          <w:rFonts w:ascii="Times New Roman" w:hAnsi="Times New Roman" w:cs="Times New Roman"/>
          <w:sz w:val="32"/>
          <w:szCs w:val="32"/>
        </w:rPr>
        <w:t>, like the “Ten Horns”</w:t>
      </w:r>
      <w:r w:rsidRPr="00F84183">
        <w:rPr>
          <w:rFonts w:ascii="Times New Roman" w:hAnsi="Times New Roman" w:cs="Times New Roman"/>
          <w:sz w:val="32"/>
          <w:szCs w:val="32"/>
        </w:rPr>
        <w:t xml:space="preserve">. </w:t>
      </w:r>
    </w:p>
    <w:p w14:paraId="05F3EA5C" w14:textId="77777777" w:rsidR="00761951" w:rsidRPr="00F84183" w:rsidRDefault="00761951" w:rsidP="00761951">
      <w:pPr>
        <w:ind w:firstLine="360"/>
        <w:rPr>
          <w:rFonts w:ascii="Times New Roman" w:hAnsi="Times New Roman" w:cs="Times New Roman"/>
          <w:sz w:val="32"/>
          <w:szCs w:val="32"/>
        </w:rPr>
      </w:pPr>
      <w:r w:rsidRPr="00F84183">
        <w:rPr>
          <w:rFonts w:ascii="Times New Roman" w:hAnsi="Times New Roman" w:cs="Times New Roman"/>
          <w:sz w:val="32"/>
          <w:szCs w:val="32"/>
        </w:rPr>
        <w:t xml:space="preserve">Note that Jeremiah 50-51 names only four nations from “that North” that will attack Babel </w:t>
      </w:r>
      <w:r w:rsidR="00971E9D" w:rsidRPr="00F84183">
        <w:rPr>
          <w:rFonts w:ascii="Times New Roman" w:hAnsi="Times New Roman" w:cs="Times New Roman"/>
          <w:sz w:val="32"/>
          <w:szCs w:val="32"/>
        </w:rPr>
        <w:t>(not Israel)</w:t>
      </w:r>
      <w:r w:rsidRPr="00F84183">
        <w:rPr>
          <w:rFonts w:ascii="Times New Roman" w:hAnsi="Times New Roman" w:cs="Times New Roman"/>
          <w:sz w:val="32"/>
          <w:szCs w:val="32"/>
        </w:rPr>
        <w:t xml:space="preserve"> –</w:t>
      </w:r>
    </w:p>
    <w:p w14:paraId="05F3EA5D" w14:textId="77777777" w:rsidR="00761951" w:rsidRPr="00F84183" w:rsidRDefault="00761951" w:rsidP="005528B2">
      <w:pPr>
        <w:pStyle w:val="ListParagraph"/>
        <w:numPr>
          <w:ilvl w:val="0"/>
          <w:numId w:val="97"/>
        </w:numPr>
        <w:rPr>
          <w:rFonts w:ascii="Times New Roman" w:hAnsi="Times New Roman" w:cs="Times New Roman"/>
          <w:sz w:val="32"/>
          <w:szCs w:val="32"/>
        </w:rPr>
      </w:pPr>
      <w:r w:rsidRPr="00F84183">
        <w:rPr>
          <w:rFonts w:ascii="Times New Roman" w:hAnsi="Times New Roman" w:cs="Times New Roman"/>
          <w:sz w:val="32"/>
          <w:szCs w:val="32"/>
        </w:rPr>
        <w:t>Media</w:t>
      </w:r>
    </w:p>
    <w:p w14:paraId="05F3EA5E" w14:textId="77777777" w:rsidR="00761951" w:rsidRPr="00F84183" w:rsidRDefault="00761951" w:rsidP="005528B2">
      <w:pPr>
        <w:pStyle w:val="ListParagraph"/>
        <w:numPr>
          <w:ilvl w:val="0"/>
          <w:numId w:val="97"/>
        </w:numPr>
        <w:rPr>
          <w:rFonts w:ascii="Times New Roman" w:hAnsi="Times New Roman" w:cs="Times New Roman"/>
          <w:sz w:val="32"/>
          <w:szCs w:val="32"/>
        </w:rPr>
      </w:pPr>
      <w:r w:rsidRPr="00F84183">
        <w:rPr>
          <w:rFonts w:ascii="Times New Roman" w:hAnsi="Times New Roman" w:cs="Times New Roman"/>
          <w:sz w:val="32"/>
          <w:szCs w:val="32"/>
        </w:rPr>
        <w:t xml:space="preserve">Ararat </w:t>
      </w:r>
    </w:p>
    <w:p w14:paraId="05F3EA5F" w14:textId="77777777" w:rsidR="00761951" w:rsidRPr="00F84183" w:rsidRDefault="00761951" w:rsidP="005528B2">
      <w:pPr>
        <w:pStyle w:val="ListParagraph"/>
        <w:numPr>
          <w:ilvl w:val="0"/>
          <w:numId w:val="97"/>
        </w:numPr>
        <w:rPr>
          <w:rFonts w:ascii="Times New Roman" w:hAnsi="Times New Roman" w:cs="Times New Roman"/>
          <w:sz w:val="32"/>
          <w:szCs w:val="32"/>
        </w:rPr>
      </w:pPr>
      <w:r w:rsidRPr="00F84183">
        <w:rPr>
          <w:rFonts w:ascii="Times New Roman" w:hAnsi="Times New Roman" w:cs="Times New Roman"/>
          <w:sz w:val="32"/>
          <w:szCs w:val="32"/>
        </w:rPr>
        <w:t xml:space="preserve">Minni </w:t>
      </w:r>
    </w:p>
    <w:p w14:paraId="05F3EA60" w14:textId="77777777" w:rsidR="00761951" w:rsidRPr="00F84183" w:rsidRDefault="00761951" w:rsidP="005528B2">
      <w:pPr>
        <w:pStyle w:val="ListParagraph"/>
        <w:numPr>
          <w:ilvl w:val="0"/>
          <w:numId w:val="97"/>
        </w:numPr>
        <w:spacing w:after="240"/>
        <w:rPr>
          <w:rFonts w:ascii="Times New Roman" w:hAnsi="Times New Roman" w:cs="Times New Roman"/>
          <w:sz w:val="32"/>
          <w:szCs w:val="32"/>
        </w:rPr>
      </w:pPr>
      <w:r w:rsidRPr="00F84183">
        <w:rPr>
          <w:rFonts w:ascii="Times New Roman" w:hAnsi="Times New Roman" w:cs="Times New Roman"/>
          <w:sz w:val="32"/>
          <w:szCs w:val="32"/>
        </w:rPr>
        <w:t>Ashkenaz</w:t>
      </w:r>
    </w:p>
    <w:p w14:paraId="05F3EA61" w14:textId="77777777" w:rsidR="006A74CC" w:rsidRPr="00F84183" w:rsidRDefault="00B8342C" w:rsidP="00B8342C">
      <w:pPr>
        <w:rPr>
          <w:rFonts w:ascii="Times New Roman" w:hAnsi="Times New Roman" w:cs="Times New Roman"/>
          <w:sz w:val="32"/>
          <w:szCs w:val="32"/>
        </w:rPr>
      </w:pPr>
      <w:r w:rsidRPr="00F84183">
        <w:rPr>
          <w:rFonts w:ascii="Times New Roman" w:hAnsi="Times New Roman" w:cs="Times New Roman"/>
          <w:sz w:val="32"/>
          <w:szCs w:val="32"/>
        </w:rPr>
        <w:t>O</w:t>
      </w:r>
      <w:r w:rsidR="00C620E5" w:rsidRPr="00F84183">
        <w:rPr>
          <w:rFonts w:ascii="Times New Roman" w:hAnsi="Times New Roman" w:cs="Times New Roman"/>
          <w:sz w:val="32"/>
          <w:szCs w:val="32"/>
        </w:rPr>
        <w:t>f these, o</w:t>
      </w:r>
      <w:r w:rsidRPr="00F84183">
        <w:rPr>
          <w:rFonts w:ascii="Times New Roman" w:hAnsi="Times New Roman" w:cs="Times New Roman"/>
          <w:sz w:val="32"/>
          <w:szCs w:val="32"/>
        </w:rPr>
        <w:t xml:space="preserve">nly Media </w:t>
      </w:r>
      <w:r w:rsidR="00441098" w:rsidRPr="00F84183">
        <w:rPr>
          <w:rFonts w:ascii="Times New Roman" w:hAnsi="Times New Roman" w:cs="Times New Roman"/>
          <w:sz w:val="32"/>
          <w:szCs w:val="32"/>
        </w:rPr>
        <w:t>appear</w:t>
      </w:r>
      <w:r w:rsidRPr="00F84183">
        <w:rPr>
          <w:rFonts w:ascii="Times New Roman" w:hAnsi="Times New Roman" w:cs="Times New Roman"/>
          <w:sz w:val="32"/>
          <w:szCs w:val="32"/>
        </w:rPr>
        <w:t xml:space="preserve">s on the </w:t>
      </w:r>
      <w:r w:rsidR="00C620E5" w:rsidRPr="00F84183">
        <w:rPr>
          <w:rFonts w:ascii="Times New Roman" w:hAnsi="Times New Roman" w:cs="Times New Roman"/>
          <w:sz w:val="32"/>
          <w:szCs w:val="32"/>
        </w:rPr>
        <w:t>Isaiah</w:t>
      </w:r>
      <w:r w:rsidRPr="00F84183">
        <w:rPr>
          <w:rFonts w:ascii="Times New Roman" w:hAnsi="Times New Roman" w:cs="Times New Roman"/>
          <w:sz w:val="32"/>
          <w:szCs w:val="32"/>
        </w:rPr>
        <w:t xml:space="preserve"> list, but the origin of Ararat, Minni and Ashkenaz in the Caucasus region suggests an overlap with some of the “nations” of the Ezekiel list. </w:t>
      </w:r>
    </w:p>
    <w:p w14:paraId="05F3EA62" w14:textId="77777777" w:rsidR="002C35A1" w:rsidRPr="00F84183" w:rsidRDefault="002C35A1" w:rsidP="002C35A1">
      <w:pPr>
        <w:spacing w:after="240"/>
        <w:ind w:firstLine="360"/>
        <w:rPr>
          <w:rFonts w:ascii="Times New Roman" w:hAnsi="Times New Roman" w:cs="Times New Roman"/>
          <w:sz w:val="32"/>
          <w:szCs w:val="32"/>
        </w:rPr>
      </w:pPr>
      <w:r w:rsidRPr="00F84183">
        <w:rPr>
          <w:rFonts w:ascii="Times New Roman" w:hAnsi="Times New Roman" w:cs="Times New Roman"/>
          <w:sz w:val="32"/>
          <w:szCs w:val="32"/>
        </w:rPr>
        <w:t>A text that has been associated with the ten toes of Nebuchadrezzar’s dream image is Psalm 83, which lists these adversaries of Israel –</w:t>
      </w:r>
    </w:p>
    <w:p w14:paraId="05F3EA63" w14:textId="77777777" w:rsidR="002C35A1" w:rsidRPr="00F84183" w:rsidRDefault="002C35A1" w:rsidP="005528B2">
      <w:pPr>
        <w:pStyle w:val="ListParagraph"/>
        <w:numPr>
          <w:ilvl w:val="0"/>
          <w:numId w:val="96"/>
        </w:numPr>
        <w:spacing w:after="400"/>
        <w:rPr>
          <w:rFonts w:ascii="Times New Roman" w:hAnsi="Times New Roman" w:cs="Times New Roman"/>
          <w:sz w:val="32"/>
          <w:szCs w:val="32"/>
        </w:rPr>
      </w:pPr>
      <w:r w:rsidRPr="00F84183">
        <w:rPr>
          <w:rFonts w:ascii="Times New Roman" w:hAnsi="Times New Roman" w:cs="Times New Roman"/>
          <w:sz w:val="32"/>
          <w:szCs w:val="32"/>
        </w:rPr>
        <w:t>Edom</w:t>
      </w:r>
    </w:p>
    <w:p w14:paraId="05F3EA64" w14:textId="77777777" w:rsidR="002C35A1" w:rsidRPr="00F84183" w:rsidRDefault="002C35A1" w:rsidP="005528B2">
      <w:pPr>
        <w:pStyle w:val="ListParagraph"/>
        <w:numPr>
          <w:ilvl w:val="0"/>
          <w:numId w:val="96"/>
        </w:numPr>
        <w:spacing w:after="400"/>
        <w:rPr>
          <w:rFonts w:ascii="Times New Roman" w:hAnsi="Times New Roman" w:cs="Times New Roman"/>
          <w:sz w:val="32"/>
          <w:szCs w:val="32"/>
        </w:rPr>
      </w:pPr>
      <w:r w:rsidRPr="00F84183">
        <w:rPr>
          <w:rFonts w:ascii="Times New Roman" w:hAnsi="Times New Roman" w:cs="Times New Roman"/>
          <w:sz w:val="32"/>
          <w:szCs w:val="32"/>
        </w:rPr>
        <w:t>Ishmael</w:t>
      </w:r>
    </w:p>
    <w:p w14:paraId="05F3EA65" w14:textId="77777777" w:rsidR="002C35A1" w:rsidRPr="00F84183" w:rsidRDefault="002C35A1" w:rsidP="005528B2">
      <w:pPr>
        <w:pStyle w:val="ListParagraph"/>
        <w:numPr>
          <w:ilvl w:val="0"/>
          <w:numId w:val="96"/>
        </w:numPr>
        <w:spacing w:after="400"/>
        <w:rPr>
          <w:rFonts w:ascii="Times New Roman" w:hAnsi="Times New Roman" w:cs="Times New Roman"/>
          <w:sz w:val="32"/>
          <w:szCs w:val="32"/>
        </w:rPr>
      </w:pPr>
      <w:r w:rsidRPr="00F84183">
        <w:rPr>
          <w:rFonts w:ascii="Times New Roman" w:hAnsi="Times New Roman" w:cs="Times New Roman"/>
          <w:sz w:val="32"/>
          <w:szCs w:val="32"/>
        </w:rPr>
        <w:t>Hagarenes</w:t>
      </w:r>
    </w:p>
    <w:p w14:paraId="05F3EA66" w14:textId="77777777" w:rsidR="002C35A1" w:rsidRPr="00F84183" w:rsidRDefault="002C35A1" w:rsidP="005528B2">
      <w:pPr>
        <w:pStyle w:val="ListParagraph"/>
        <w:numPr>
          <w:ilvl w:val="0"/>
          <w:numId w:val="96"/>
        </w:numPr>
        <w:spacing w:after="400"/>
        <w:rPr>
          <w:rFonts w:ascii="Times New Roman" w:hAnsi="Times New Roman" w:cs="Times New Roman"/>
          <w:sz w:val="32"/>
          <w:szCs w:val="32"/>
        </w:rPr>
      </w:pPr>
      <w:r w:rsidRPr="00F84183">
        <w:rPr>
          <w:rFonts w:ascii="Times New Roman" w:hAnsi="Times New Roman" w:cs="Times New Roman"/>
          <w:sz w:val="32"/>
          <w:szCs w:val="32"/>
        </w:rPr>
        <w:t>Gebal</w:t>
      </w:r>
    </w:p>
    <w:p w14:paraId="05F3EA67" w14:textId="77777777" w:rsidR="002C35A1" w:rsidRPr="00F84183" w:rsidRDefault="002C35A1" w:rsidP="005528B2">
      <w:pPr>
        <w:pStyle w:val="ListParagraph"/>
        <w:numPr>
          <w:ilvl w:val="0"/>
          <w:numId w:val="96"/>
        </w:numPr>
        <w:spacing w:after="400"/>
        <w:rPr>
          <w:rFonts w:ascii="Times New Roman" w:hAnsi="Times New Roman" w:cs="Times New Roman"/>
          <w:sz w:val="32"/>
          <w:szCs w:val="32"/>
        </w:rPr>
      </w:pPr>
      <w:r w:rsidRPr="00F84183">
        <w:rPr>
          <w:rFonts w:ascii="Times New Roman" w:hAnsi="Times New Roman" w:cs="Times New Roman"/>
          <w:sz w:val="32"/>
          <w:szCs w:val="32"/>
        </w:rPr>
        <w:t>Ammon</w:t>
      </w:r>
    </w:p>
    <w:p w14:paraId="05F3EA68" w14:textId="77777777" w:rsidR="002C35A1" w:rsidRPr="00F84183" w:rsidRDefault="002C35A1" w:rsidP="005528B2">
      <w:pPr>
        <w:pStyle w:val="ListParagraph"/>
        <w:numPr>
          <w:ilvl w:val="0"/>
          <w:numId w:val="96"/>
        </w:numPr>
        <w:spacing w:after="400"/>
        <w:rPr>
          <w:rFonts w:ascii="Times New Roman" w:hAnsi="Times New Roman" w:cs="Times New Roman"/>
          <w:sz w:val="32"/>
          <w:szCs w:val="32"/>
        </w:rPr>
      </w:pPr>
      <w:r w:rsidRPr="00F84183">
        <w:rPr>
          <w:rFonts w:ascii="Times New Roman" w:hAnsi="Times New Roman" w:cs="Times New Roman"/>
          <w:sz w:val="32"/>
          <w:szCs w:val="32"/>
        </w:rPr>
        <w:t>Amalek</w:t>
      </w:r>
    </w:p>
    <w:p w14:paraId="05F3EA69" w14:textId="77777777" w:rsidR="002C35A1" w:rsidRPr="00F84183" w:rsidRDefault="002C35A1" w:rsidP="005528B2">
      <w:pPr>
        <w:pStyle w:val="ListParagraph"/>
        <w:numPr>
          <w:ilvl w:val="0"/>
          <w:numId w:val="96"/>
        </w:numPr>
        <w:spacing w:after="400"/>
        <w:rPr>
          <w:rFonts w:ascii="Times New Roman" w:hAnsi="Times New Roman" w:cs="Times New Roman"/>
          <w:sz w:val="32"/>
          <w:szCs w:val="32"/>
        </w:rPr>
      </w:pPr>
      <w:r w:rsidRPr="00F84183">
        <w:rPr>
          <w:rFonts w:ascii="Times New Roman" w:hAnsi="Times New Roman" w:cs="Times New Roman"/>
          <w:sz w:val="32"/>
          <w:szCs w:val="32"/>
        </w:rPr>
        <w:t>Philistia</w:t>
      </w:r>
    </w:p>
    <w:p w14:paraId="05F3EA6A" w14:textId="77777777" w:rsidR="002C35A1" w:rsidRPr="00F84183" w:rsidRDefault="002C35A1" w:rsidP="005528B2">
      <w:pPr>
        <w:pStyle w:val="ListParagraph"/>
        <w:numPr>
          <w:ilvl w:val="0"/>
          <w:numId w:val="96"/>
        </w:numPr>
        <w:spacing w:after="400"/>
        <w:rPr>
          <w:rFonts w:ascii="Times New Roman" w:hAnsi="Times New Roman" w:cs="Times New Roman"/>
          <w:sz w:val="32"/>
          <w:szCs w:val="32"/>
        </w:rPr>
      </w:pPr>
      <w:r w:rsidRPr="00F84183">
        <w:rPr>
          <w:rFonts w:ascii="Times New Roman" w:hAnsi="Times New Roman" w:cs="Times New Roman"/>
          <w:sz w:val="32"/>
          <w:szCs w:val="32"/>
        </w:rPr>
        <w:t>Tyre</w:t>
      </w:r>
    </w:p>
    <w:p w14:paraId="05F3EA6B" w14:textId="77777777" w:rsidR="002C35A1" w:rsidRPr="00F84183" w:rsidRDefault="002C35A1" w:rsidP="005528B2">
      <w:pPr>
        <w:pStyle w:val="ListParagraph"/>
        <w:numPr>
          <w:ilvl w:val="0"/>
          <w:numId w:val="96"/>
        </w:numPr>
        <w:spacing w:after="400"/>
        <w:rPr>
          <w:rFonts w:ascii="Times New Roman" w:hAnsi="Times New Roman" w:cs="Times New Roman"/>
          <w:sz w:val="32"/>
          <w:szCs w:val="32"/>
        </w:rPr>
      </w:pPr>
      <w:r w:rsidRPr="00F84183">
        <w:rPr>
          <w:rFonts w:ascii="Times New Roman" w:hAnsi="Times New Roman" w:cs="Times New Roman"/>
          <w:sz w:val="32"/>
          <w:szCs w:val="32"/>
        </w:rPr>
        <w:t>Assyria</w:t>
      </w:r>
    </w:p>
    <w:p w14:paraId="05F3EA6C" w14:textId="77777777" w:rsidR="002C35A1" w:rsidRPr="00F84183" w:rsidRDefault="002C35A1" w:rsidP="005528B2">
      <w:pPr>
        <w:pStyle w:val="ListParagraph"/>
        <w:numPr>
          <w:ilvl w:val="0"/>
          <w:numId w:val="96"/>
        </w:numPr>
        <w:spacing w:after="240"/>
        <w:ind w:left="1166" w:hanging="446"/>
        <w:rPr>
          <w:rFonts w:ascii="Times New Roman" w:hAnsi="Times New Roman" w:cs="Times New Roman"/>
          <w:sz w:val="32"/>
          <w:szCs w:val="32"/>
        </w:rPr>
      </w:pPr>
      <w:r w:rsidRPr="00F84183">
        <w:rPr>
          <w:rFonts w:ascii="Times New Roman" w:hAnsi="Times New Roman" w:cs="Times New Roman"/>
          <w:sz w:val="32"/>
          <w:szCs w:val="32"/>
        </w:rPr>
        <w:t>Midian</w:t>
      </w:r>
    </w:p>
    <w:p w14:paraId="05F3EA6D" w14:textId="77777777" w:rsidR="002C35A1" w:rsidRPr="00F84183" w:rsidRDefault="002C35A1" w:rsidP="00A47872">
      <w:pPr>
        <w:spacing w:after="240"/>
        <w:rPr>
          <w:rFonts w:ascii="Times New Roman" w:hAnsi="Times New Roman" w:cs="Times New Roman"/>
          <w:sz w:val="32"/>
          <w:szCs w:val="32"/>
        </w:rPr>
      </w:pPr>
      <w:r w:rsidRPr="00F84183">
        <w:rPr>
          <w:rFonts w:ascii="Times New Roman" w:hAnsi="Times New Roman" w:cs="Times New Roman"/>
          <w:sz w:val="32"/>
          <w:szCs w:val="32"/>
        </w:rPr>
        <w:lastRenderedPageBreak/>
        <w:t xml:space="preserve">It is singular that </w:t>
      </w:r>
      <w:r w:rsidR="005C5B4C" w:rsidRPr="00F84183">
        <w:rPr>
          <w:rFonts w:ascii="Times New Roman" w:hAnsi="Times New Roman" w:cs="Times New Roman"/>
          <w:sz w:val="32"/>
          <w:szCs w:val="32"/>
        </w:rPr>
        <w:t>there is only one</w:t>
      </w:r>
      <w:r w:rsidRPr="00F84183">
        <w:rPr>
          <w:rFonts w:ascii="Times New Roman" w:hAnsi="Times New Roman" w:cs="Times New Roman"/>
          <w:sz w:val="32"/>
          <w:szCs w:val="32"/>
        </w:rPr>
        <w:t xml:space="preserve"> match</w:t>
      </w:r>
      <w:r w:rsidR="005C5B4C" w:rsidRPr="00F84183">
        <w:rPr>
          <w:rFonts w:ascii="Times New Roman" w:hAnsi="Times New Roman" w:cs="Times New Roman"/>
          <w:sz w:val="32"/>
          <w:szCs w:val="32"/>
        </w:rPr>
        <w:t xml:space="preserve"> between</w:t>
      </w:r>
      <w:r w:rsidRPr="00F84183">
        <w:rPr>
          <w:rFonts w:ascii="Times New Roman" w:hAnsi="Times New Roman" w:cs="Times New Roman"/>
          <w:sz w:val="32"/>
          <w:szCs w:val="32"/>
        </w:rPr>
        <w:t xml:space="preserve"> the Isaiah 13-14 list</w:t>
      </w:r>
      <w:r w:rsidR="005C5B4C" w:rsidRPr="00F84183">
        <w:rPr>
          <w:rFonts w:ascii="Times New Roman" w:hAnsi="Times New Roman" w:cs="Times New Roman"/>
          <w:sz w:val="32"/>
          <w:szCs w:val="32"/>
        </w:rPr>
        <w:t xml:space="preserve"> and Psalm 83 – i.e., Assyria</w:t>
      </w:r>
      <w:r w:rsidRPr="00F84183">
        <w:rPr>
          <w:rFonts w:ascii="Times New Roman" w:hAnsi="Times New Roman" w:cs="Times New Roman"/>
          <w:sz w:val="32"/>
          <w:szCs w:val="32"/>
        </w:rPr>
        <w:t xml:space="preserve">. </w:t>
      </w:r>
      <w:r w:rsidR="00CF236E" w:rsidRPr="00F84183">
        <w:rPr>
          <w:rFonts w:ascii="Times New Roman" w:hAnsi="Times New Roman" w:cs="Times New Roman"/>
          <w:sz w:val="32"/>
          <w:szCs w:val="32"/>
        </w:rPr>
        <w:t>Remember that</w:t>
      </w:r>
      <w:r w:rsidRPr="00F84183">
        <w:rPr>
          <w:rFonts w:ascii="Times New Roman" w:hAnsi="Times New Roman" w:cs="Times New Roman"/>
          <w:sz w:val="32"/>
          <w:szCs w:val="32"/>
        </w:rPr>
        <w:t xml:space="preserve"> I have given reasons in the earlier chapter </w:t>
      </w:r>
      <w:r w:rsidRPr="00F84183">
        <w:rPr>
          <w:rFonts w:ascii="Times New Roman" w:hAnsi="Times New Roman" w:cs="Times New Roman"/>
          <w:b/>
          <w:bCs/>
          <w:sz w:val="32"/>
          <w:szCs w:val="32"/>
        </w:rPr>
        <w:t>“Mystery” Babylon the Great</w:t>
      </w:r>
      <w:r w:rsidRPr="00F84183">
        <w:rPr>
          <w:rFonts w:ascii="Times New Roman" w:hAnsi="Times New Roman" w:cs="Times New Roman"/>
          <w:sz w:val="32"/>
          <w:szCs w:val="32"/>
        </w:rPr>
        <w:t xml:space="preserve"> why the ten horns of Revelation 17 differ from the ten horns of Daniel</w:t>
      </w:r>
      <w:r w:rsidR="005C5B4C" w:rsidRPr="00F84183">
        <w:rPr>
          <w:rFonts w:ascii="Times New Roman" w:hAnsi="Times New Roman" w:cs="Times New Roman"/>
          <w:sz w:val="32"/>
          <w:szCs w:val="32"/>
        </w:rPr>
        <w:t xml:space="preserve"> 7:24. We must be careful in assembling all the facts, before drawing </w:t>
      </w:r>
      <w:r w:rsidR="002A2ABF" w:rsidRPr="00F84183">
        <w:rPr>
          <w:rFonts w:ascii="Times New Roman" w:hAnsi="Times New Roman" w:cs="Times New Roman"/>
          <w:sz w:val="32"/>
          <w:szCs w:val="32"/>
        </w:rPr>
        <w:t xml:space="preserve">our </w:t>
      </w:r>
      <w:r w:rsidR="005C5B4C" w:rsidRPr="00F84183">
        <w:rPr>
          <w:rFonts w:ascii="Times New Roman" w:hAnsi="Times New Roman" w:cs="Times New Roman"/>
          <w:sz w:val="32"/>
          <w:szCs w:val="32"/>
        </w:rPr>
        <w:t>conclusions. One thing does seem evident in these lists: the Ezekiel/Isaiah list</w:t>
      </w:r>
      <w:r w:rsidR="009025B1" w:rsidRPr="00F84183">
        <w:rPr>
          <w:rFonts w:ascii="Times New Roman" w:hAnsi="Times New Roman" w:cs="Times New Roman"/>
          <w:sz w:val="32"/>
          <w:szCs w:val="32"/>
        </w:rPr>
        <w:t>s</w:t>
      </w:r>
      <w:r w:rsidR="005C5B4C" w:rsidRPr="00F84183">
        <w:rPr>
          <w:rFonts w:ascii="Times New Roman" w:hAnsi="Times New Roman" w:cs="Times New Roman"/>
          <w:sz w:val="32"/>
          <w:szCs w:val="32"/>
        </w:rPr>
        <w:t xml:space="preserve"> seems to include distant countries, and the Psalm 83 list contains near neighbors of Israel</w:t>
      </w:r>
      <w:r w:rsidR="00610D80" w:rsidRPr="00F84183">
        <w:rPr>
          <w:rFonts w:ascii="Times New Roman" w:hAnsi="Times New Roman" w:cs="Times New Roman"/>
          <w:sz w:val="32"/>
          <w:szCs w:val="32"/>
        </w:rPr>
        <w:t xml:space="preserve"> with the exception of Assyria (</w:t>
      </w:r>
      <w:r w:rsidR="0039638E" w:rsidRPr="00F84183">
        <w:rPr>
          <w:rFonts w:ascii="Times New Roman" w:hAnsi="Times New Roman" w:cs="Times New Roman"/>
          <w:sz w:val="32"/>
          <w:szCs w:val="32"/>
        </w:rPr>
        <w:t xml:space="preserve">and </w:t>
      </w:r>
      <w:r w:rsidR="00610D80" w:rsidRPr="00F84183">
        <w:rPr>
          <w:rFonts w:ascii="Times New Roman" w:hAnsi="Times New Roman" w:cs="Times New Roman"/>
          <w:sz w:val="32"/>
          <w:szCs w:val="32"/>
        </w:rPr>
        <w:t>perhaps Ishmael)</w:t>
      </w:r>
      <w:r w:rsidR="005C5B4C" w:rsidRPr="00F84183">
        <w:rPr>
          <w:rFonts w:ascii="Times New Roman" w:hAnsi="Times New Roman" w:cs="Times New Roman"/>
          <w:sz w:val="32"/>
          <w:szCs w:val="32"/>
        </w:rPr>
        <w:t>.</w:t>
      </w:r>
      <w:r w:rsidR="002A2ABF" w:rsidRPr="00F84183">
        <w:rPr>
          <w:rFonts w:ascii="Times New Roman" w:hAnsi="Times New Roman" w:cs="Times New Roman"/>
          <w:sz w:val="32"/>
          <w:szCs w:val="32"/>
        </w:rPr>
        <w:t xml:space="preserve"> But then</w:t>
      </w:r>
      <w:r w:rsidR="00441098" w:rsidRPr="00F84183">
        <w:rPr>
          <w:rFonts w:ascii="Times New Roman" w:hAnsi="Times New Roman" w:cs="Times New Roman"/>
          <w:sz w:val="32"/>
          <w:szCs w:val="32"/>
        </w:rPr>
        <w:t>,</w:t>
      </w:r>
      <w:r w:rsidR="002A2ABF" w:rsidRPr="00F84183">
        <w:rPr>
          <w:rFonts w:ascii="Times New Roman" w:hAnsi="Times New Roman" w:cs="Times New Roman"/>
          <w:sz w:val="32"/>
          <w:szCs w:val="32"/>
        </w:rPr>
        <w:t xml:space="preserve"> is</w:t>
      </w:r>
      <w:r w:rsidR="00ED0AC5" w:rsidRPr="00F84183">
        <w:rPr>
          <w:rFonts w:ascii="Times New Roman" w:hAnsi="Times New Roman" w:cs="Times New Roman"/>
          <w:sz w:val="32"/>
          <w:szCs w:val="32"/>
        </w:rPr>
        <w:t xml:space="preserve"> it</w:t>
      </w:r>
      <w:r w:rsidR="002A2ABF" w:rsidRPr="00F84183">
        <w:rPr>
          <w:rFonts w:ascii="Times New Roman" w:hAnsi="Times New Roman" w:cs="Times New Roman"/>
          <w:sz w:val="32"/>
          <w:szCs w:val="32"/>
        </w:rPr>
        <w:t xml:space="preserve"> not conceivable that when the distant Gog coalition invades Israel, many of Israel’s neighbors may decide to take advantage of the situation</w:t>
      </w:r>
      <w:r w:rsidR="00ED0AC5" w:rsidRPr="00F84183">
        <w:rPr>
          <w:rFonts w:ascii="Times New Roman" w:hAnsi="Times New Roman" w:cs="Times New Roman"/>
          <w:sz w:val="32"/>
          <w:szCs w:val="32"/>
        </w:rPr>
        <w:t>?</w:t>
      </w:r>
      <w:r w:rsidR="002A2ABF" w:rsidRPr="00F84183">
        <w:rPr>
          <w:rFonts w:ascii="Times New Roman" w:hAnsi="Times New Roman" w:cs="Times New Roman"/>
          <w:sz w:val="32"/>
          <w:szCs w:val="32"/>
        </w:rPr>
        <w:t xml:space="preserve"> Their incentive might be revenge, or perhaps they would be lured by the treasures that Gog hopes to get. An Israel without walls or bars implies peace with her neighbors, so revenge for past wrongs seems unlikely. Two notable omissions from the Ezekiel 38-39 and Psalm 83 lists are </w:t>
      </w:r>
      <w:r w:rsidR="00A47872" w:rsidRPr="00F84183">
        <w:rPr>
          <w:rFonts w:ascii="Times New Roman" w:hAnsi="Times New Roman" w:cs="Times New Roman"/>
          <w:sz w:val="32"/>
          <w:szCs w:val="32"/>
        </w:rPr>
        <w:t>Israel’s</w:t>
      </w:r>
      <w:r w:rsidR="002A2ABF" w:rsidRPr="00F84183">
        <w:rPr>
          <w:rFonts w:ascii="Times New Roman" w:hAnsi="Times New Roman" w:cs="Times New Roman"/>
          <w:sz w:val="32"/>
          <w:szCs w:val="32"/>
        </w:rPr>
        <w:t xml:space="preserve"> ancient enemies</w:t>
      </w:r>
      <w:r w:rsidR="00A47872" w:rsidRPr="00F84183">
        <w:rPr>
          <w:rFonts w:ascii="Times New Roman" w:hAnsi="Times New Roman" w:cs="Times New Roman"/>
          <w:sz w:val="32"/>
          <w:szCs w:val="32"/>
        </w:rPr>
        <w:t>, Syria and Egyp</w:t>
      </w:r>
      <w:r w:rsidR="00441098" w:rsidRPr="00F84183">
        <w:rPr>
          <w:rFonts w:ascii="Times New Roman" w:hAnsi="Times New Roman" w:cs="Times New Roman"/>
          <w:sz w:val="32"/>
          <w:szCs w:val="32"/>
        </w:rPr>
        <w:t>t, the “king of the North” and “king of the South” of Daniel 11</w:t>
      </w:r>
      <w:r w:rsidR="00A47872" w:rsidRPr="00F84183">
        <w:rPr>
          <w:rFonts w:ascii="Times New Roman" w:hAnsi="Times New Roman" w:cs="Times New Roman"/>
          <w:sz w:val="32"/>
          <w:szCs w:val="32"/>
        </w:rPr>
        <w:t>.</w:t>
      </w:r>
      <w:r w:rsidR="00441098" w:rsidRPr="00F84183">
        <w:rPr>
          <w:rFonts w:ascii="Times New Roman" w:hAnsi="Times New Roman" w:cs="Times New Roman"/>
          <w:sz w:val="32"/>
          <w:szCs w:val="32"/>
        </w:rPr>
        <w:t xml:space="preserve"> It is possible these two will become so worn down by their own wars, that they will not be inclined to</w:t>
      </w:r>
      <w:r w:rsidR="00CF236E" w:rsidRPr="00F84183">
        <w:rPr>
          <w:rFonts w:ascii="Times New Roman" w:hAnsi="Times New Roman" w:cs="Times New Roman"/>
          <w:sz w:val="32"/>
          <w:szCs w:val="32"/>
        </w:rPr>
        <w:t>ward</w:t>
      </w:r>
      <w:r w:rsidR="00441098" w:rsidRPr="00F84183">
        <w:rPr>
          <w:rFonts w:ascii="Times New Roman" w:hAnsi="Times New Roman" w:cs="Times New Roman"/>
          <w:sz w:val="32"/>
          <w:szCs w:val="32"/>
        </w:rPr>
        <w:t xml:space="preserve"> further </w:t>
      </w:r>
      <w:r w:rsidR="00151D62" w:rsidRPr="00F84183">
        <w:rPr>
          <w:rFonts w:ascii="Times New Roman" w:hAnsi="Times New Roman" w:cs="Times New Roman"/>
          <w:sz w:val="32"/>
          <w:szCs w:val="32"/>
        </w:rPr>
        <w:t>military escapad</w:t>
      </w:r>
      <w:r w:rsidR="00441098" w:rsidRPr="00F84183">
        <w:rPr>
          <w:rFonts w:ascii="Times New Roman" w:hAnsi="Times New Roman" w:cs="Times New Roman"/>
          <w:sz w:val="32"/>
          <w:szCs w:val="32"/>
        </w:rPr>
        <w:t>es when Gog shows up</w:t>
      </w:r>
      <w:r w:rsidR="00CF236E" w:rsidRPr="00F84183">
        <w:rPr>
          <w:rFonts w:ascii="Times New Roman" w:hAnsi="Times New Roman" w:cs="Times New Roman"/>
          <w:sz w:val="32"/>
          <w:szCs w:val="32"/>
        </w:rPr>
        <w:t xml:space="preserve"> in the neighborhood</w:t>
      </w:r>
      <w:r w:rsidR="00441098" w:rsidRPr="00F84183">
        <w:rPr>
          <w:rFonts w:ascii="Times New Roman" w:hAnsi="Times New Roman" w:cs="Times New Roman"/>
          <w:sz w:val="32"/>
          <w:szCs w:val="32"/>
        </w:rPr>
        <w:t>.</w:t>
      </w:r>
    </w:p>
    <w:p w14:paraId="05F3EA6E" w14:textId="77777777" w:rsidR="00B8342C" w:rsidRPr="00F84183" w:rsidRDefault="00B8342C" w:rsidP="00B8342C">
      <w:pPr>
        <w:spacing w:after="400"/>
        <w:ind w:firstLine="360"/>
        <w:rPr>
          <w:rFonts w:ascii="Times New Roman" w:hAnsi="Times New Roman" w:cs="Times New Roman"/>
          <w:sz w:val="32"/>
          <w:szCs w:val="32"/>
        </w:rPr>
      </w:pPr>
      <w:r w:rsidRPr="00F84183">
        <w:rPr>
          <w:rFonts w:ascii="Times New Roman" w:hAnsi="Times New Roman" w:cs="Times New Roman"/>
          <w:sz w:val="32"/>
          <w:szCs w:val="32"/>
        </w:rPr>
        <w:t>It is difficult to be precise in many of these identifications</w:t>
      </w:r>
      <w:r w:rsidR="00A47872" w:rsidRPr="00F84183">
        <w:rPr>
          <w:rFonts w:ascii="Times New Roman" w:hAnsi="Times New Roman" w:cs="Times New Roman"/>
          <w:sz w:val="32"/>
          <w:szCs w:val="32"/>
        </w:rPr>
        <w:t xml:space="preserve"> of </w:t>
      </w:r>
      <w:r w:rsidR="00151D62" w:rsidRPr="00F84183">
        <w:rPr>
          <w:rFonts w:ascii="Times New Roman" w:hAnsi="Times New Roman" w:cs="Times New Roman"/>
          <w:sz w:val="32"/>
          <w:szCs w:val="32"/>
        </w:rPr>
        <w:t xml:space="preserve">the </w:t>
      </w:r>
      <w:r w:rsidR="00A47872" w:rsidRPr="00F84183">
        <w:rPr>
          <w:rFonts w:ascii="Times New Roman" w:hAnsi="Times New Roman" w:cs="Times New Roman"/>
          <w:sz w:val="32"/>
          <w:szCs w:val="32"/>
        </w:rPr>
        <w:t xml:space="preserve">future enemies of Babylon and </w:t>
      </w:r>
      <w:r w:rsidR="00151D62" w:rsidRPr="00F84183">
        <w:rPr>
          <w:rFonts w:ascii="Times New Roman" w:hAnsi="Times New Roman" w:cs="Times New Roman"/>
          <w:sz w:val="32"/>
          <w:szCs w:val="32"/>
        </w:rPr>
        <w:t xml:space="preserve">those of </w:t>
      </w:r>
      <w:r w:rsidR="00A47872" w:rsidRPr="00F84183">
        <w:rPr>
          <w:rFonts w:ascii="Times New Roman" w:hAnsi="Times New Roman" w:cs="Times New Roman"/>
          <w:sz w:val="32"/>
          <w:szCs w:val="32"/>
        </w:rPr>
        <w:t>Israel</w:t>
      </w:r>
      <w:r w:rsidRPr="00F84183">
        <w:rPr>
          <w:rFonts w:ascii="Times New Roman" w:hAnsi="Times New Roman" w:cs="Times New Roman"/>
          <w:sz w:val="32"/>
          <w:szCs w:val="32"/>
        </w:rPr>
        <w:t>. Bible study is largely a work of collation and comparison. Perhaps you can find better points of comparison than I have been able to.</w:t>
      </w:r>
    </w:p>
    <w:p w14:paraId="05F3EA6F" w14:textId="77777777" w:rsidR="006A74CC" w:rsidRPr="00BD6CDC" w:rsidRDefault="006A74CC" w:rsidP="006A74CC">
      <w:pPr>
        <w:spacing w:after="240"/>
        <w:rPr>
          <w:rFonts w:ascii="Times New Roman" w:hAnsi="Times New Roman" w:cs="Times New Roman"/>
          <w:b/>
          <w:bCs/>
          <w:sz w:val="40"/>
          <w:szCs w:val="40"/>
        </w:rPr>
      </w:pPr>
      <w:r w:rsidRPr="00BD6CDC">
        <w:rPr>
          <w:rFonts w:ascii="Times New Roman" w:hAnsi="Times New Roman" w:cs="Times New Roman"/>
          <w:b/>
          <w:bCs/>
          <w:sz w:val="40"/>
          <w:szCs w:val="40"/>
        </w:rPr>
        <w:t>An Angelic Prince as Leader?</w:t>
      </w:r>
    </w:p>
    <w:p w14:paraId="05F3EA70" w14:textId="77777777" w:rsidR="006A74CC" w:rsidRPr="00F84183" w:rsidRDefault="006A74CC" w:rsidP="00CC589F">
      <w:pPr>
        <w:spacing w:after="240"/>
        <w:ind w:firstLine="360"/>
        <w:rPr>
          <w:rFonts w:ascii="Times New Roman" w:hAnsi="Times New Roman" w:cs="Times New Roman"/>
          <w:sz w:val="32"/>
          <w:szCs w:val="32"/>
        </w:rPr>
      </w:pPr>
      <w:r w:rsidRPr="00F84183">
        <w:rPr>
          <w:rFonts w:ascii="Times New Roman" w:hAnsi="Times New Roman" w:cs="Times New Roman"/>
          <w:sz w:val="32"/>
          <w:szCs w:val="32"/>
        </w:rPr>
        <w:t xml:space="preserve">There is a suggestion that an angelic super-prince might “lead” </w:t>
      </w:r>
      <w:r w:rsidR="00CC589F" w:rsidRPr="00F84183">
        <w:rPr>
          <w:rFonts w:ascii="Times New Roman" w:hAnsi="Times New Roman" w:cs="Times New Roman"/>
          <w:sz w:val="32"/>
          <w:szCs w:val="32"/>
        </w:rPr>
        <w:t>Gog’s</w:t>
      </w:r>
      <w:r w:rsidRPr="00F84183">
        <w:rPr>
          <w:rFonts w:ascii="Times New Roman" w:hAnsi="Times New Roman" w:cs="Times New Roman"/>
          <w:sz w:val="32"/>
          <w:szCs w:val="32"/>
        </w:rPr>
        <w:t xml:space="preserve"> super-national alliance, based on this </w:t>
      </w:r>
      <w:r w:rsidRPr="00F84183">
        <w:rPr>
          <w:rFonts w:ascii="Times New Roman" w:hAnsi="Times New Roman" w:cs="Times New Roman"/>
          <w:i/>
          <w:iCs/>
          <w:sz w:val="32"/>
          <w:szCs w:val="32"/>
        </w:rPr>
        <w:t>LXX</w:t>
      </w:r>
      <w:r w:rsidRPr="00F84183">
        <w:rPr>
          <w:rFonts w:ascii="Times New Roman" w:hAnsi="Times New Roman" w:cs="Times New Roman"/>
          <w:sz w:val="32"/>
          <w:szCs w:val="32"/>
        </w:rPr>
        <w:t xml:space="preserve"> text –  </w:t>
      </w:r>
    </w:p>
    <w:p w14:paraId="05F3EA71" w14:textId="15AE06DB" w:rsidR="00E86511" w:rsidRPr="00F84183" w:rsidRDefault="006A74CC" w:rsidP="00F84183">
      <w:pPr>
        <w:ind w:left="360"/>
        <w:rPr>
          <w:rFonts w:ascii="Times New Roman" w:hAnsi="Times New Roman" w:cs="Times New Roman"/>
          <w:sz w:val="32"/>
          <w:szCs w:val="32"/>
        </w:rPr>
      </w:pPr>
      <w:r w:rsidRPr="00F84183">
        <w:rPr>
          <w:rFonts w:ascii="Times New Roman" w:hAnsi="Times New Roman" w:cs="Times New Roman"/>
          <w:sz w:val="32"/>
          <w:szCs w:val="32"/>
        </w:rPr>
        <w:lastRenderedPageBreak/>
        <w:t xml:space="preserve">“When the Most High was dividing nations, like He divided sons of Adam, He set territories of nations according to </w:t>
      </w:r>
      <w:r w:rsidRPr="00F84183">
        <w:rPr>
          <w:rFonts w:ascii="Times New Roman" w:hAnsi="Times New Roman" w:cs="Times New Roman"/>
          <w:i/>
          <w:iCs/>
          <w:sz w:val="32"/>
          <w:szCs w:val="32"/>
        </w:rPr>
        <w:t>the</w:t>
      </w:r>
      <w:r w:rsidRPr="00F84183">
        <w:rPr>
          <w:rFonts w:ascii="Times New Roman" w:hAnsi="Times New Roman" w:cs="Times New Roman"/>
          <w:sz w:val="32"/>
          <w:szCs w:val="32"/>
        </w:rPr>
        <w:t xml:space="preserve"> number of </w:t>
      </w:r>
      <w:r w:rsidRPr="00F84183">
        <w:rPr>
          <w:rFonts w:ascii="Times New Roman" w:hAnsi="Times New Roman" w:cs="Times New Roman"/>
          <w:b/>
          <w:bCs/>
          <w:sz w:val="32"/>
          <w:szCs w:val="32"/>
          <w:u w:val="single"/>
        </w:rPr>
        <w:t>angels of God</w:t>
      </w:r>
      <w:r w:rsidRPr="00F84183">
        <w:rPr>
          <w:rFonts w:ascii="Times New Roman" w:hAnsi="Times New Roman" w:cs="Times New Roman"/>
          <w:sz w:val="32"/>
          <w:szCs w:val="32"/>
        </w:rPr>
        <w:t xml:space="preserve">.”     </w:t>
      </w:r>
      <w:r w:rsidR="00F84183" w:rsidRPr="00F84183">
        <w:rPr>
          <w:rFonts w:ascii="Times New Roman" w:hAnsi="Times New Roman" w:cs="Times New Roman"/>
          <w:sz w:val="32"/>
          <w:szCs w:val="32"/>
        </w:rPr>
        <w:t>Deu.32:8 (</w:t>
      </w:r>
      <w:r w:rsidR="00F84183" w:rsidRPr="00F84183">
        <w:rPr>
          <w:rFonts w:ascii="Times New Roman" w:hAnsi="Times New Roman" w:cs="Times New Roman"/>
          <w:i/>
          <w:sz w:val="32"/>
          <w:szCs w:val="32"/>
        </w:rPr>
        <w:t>LXX</w:t>
      </w:r>
      <w:r w:rsidR="00F84183" w:rsidRPr="00F84183">
        <w:rPr>
          <w:rFonts w:ascii="Times New Roman" w:hAnsi="Times New Roman" w:cs="Times New Roman"/>
          <w:sz w:val="32"/>
          <w:szCs w:val="32"/>
        </w:rPr>
        <w:t>)</w:t>
      </w:r>
    </w:p>
    <w:p w14:paraId="05F3EA73" w14:textId="77777777" w:rsidR="00643FCD" w:rsidRPr="00F84183" w:rsidRDefault="006A74CC" w:rsidP="00643FCD">
      <w:pPr>
        <w:ind w:firstLine="360"/>
        <w:rPr>
          <w:rFonts w:ascii="Times New Roman" w:hAnsi="Times New Roman" w:cs="Times New Roman"/>
          <w:sz w:val="32"/>
          <w:szCs w:val="32"/>
        </w:rPr>
      </w:pPr>
      <w:r w:rsidRPr="00F84183">
        <w:rPr>
          <w:rFonts w:ascii="Times New Roman" w:hAnsi="Times New Roman" w:cs="Times New Roman"/>
          <w:sz w:val="32"/>
          <w:szCs w:val="32"/>
        </w:rPr>
        <w:t>Of course, this may not be correct, because the Masoretic Hebrew reads “sons of Israel” instead of “</w:t>
      </w:r>
      <w:r w:rsidRPr="00F84183">
        <w:rPr>
          <w:rFonts w:ascii="Times New Roman" w:hAnsi="Times New Roman" w:cs="Times New Roman"/>
          <w:sz w:val="32"/>
          <w:szCs w:val="32"/>
          <w:u w:val="single"/>
        </w:rPr>
        <w:t>angels of God</w:t>
      </w:r>
      <w:r w:rsidRPr="00F84183">
        <w:rPr>
          <w:rFonts w:ascii="Times New Roman" w:hAnsi="Times New Roman" w:cs="Times New Roman"/>
          <w:sz w:val="32"/>
          <w:szCs w:val="32"/>
        </w:rPr>
        <w:t xml:space="preserve">”. There has been debate over the correct reading here, with the majority of commentators supporting the Masoretic </w:t>
      </w:r>
      <w:r w:rsidR="009025B1" w:rsidRPr="00F84183">
        <w:rPr>
          <w:rFonts w:ascii="Times New Roman" w:hAnsi="Times New Roman" w:cs="Times New Roman"/>
          <w:sz w:val="32"/>
          <w:szCs w:val="32"/>
        </w:rPr>
        <w:t>T</w:t>
      </w:r>
      <w:r w:rsidRPr="00F84183">
        <w:rPr>
          <w:rFonts w:ascii="Times New Roman" w:hAnsi="Times New Roman" w:cs="Times New Roman"/>
          <w:sz w:val="32"/>
          <w:szCs w:val="32"/>
        </w:rPr>
        <w:t xml:space="preserve">ext, perhaps with the view that it is a sort of Hebrew “Received Text”. But the oldest extant Masoretic manuscript was the result of centuries of consolidation and standardization. An even older witness than our oldest Masoretic (tenth cent. AD) and Septuagint (fifth cent. AD) mss. are Qumran fragments, which most likely predated AD 70. Some of these support the </w:t>
      </w:r>
      <w:r w:rsidRPr="00F84183">
        <w:rPr>
          <w:rFonts w:ascii="Times New Roman" w:hAnsi="Times New Roman" w:cs="Times New Roman"/>
          <w:i/>
          <w:iCs/>
          <w:sz w:val="32"/>
          <w:szCs w:val="32"/>
        </w:rPr>
        <w:t>LXX</w:t>
      </w:r>
      <w:r w:rsidRPr="00F84183">
        <w:rPr>
          <w:rFonts w:ascii="Times New Roman" w:hAnsi="Times New Roman" w:cs="Times New Roman"/>
          <w:sz w:val="32"/>
          <w:szCs w:val="32"/>
        </w:rPr>
        <w:t xml:space="preserve">, with a few going even further with a “sons of God” reading. I found </w:t>
      </w:r>
      <w:r w:rsidRPr="00F84183">
        <w:rPr>
          <w:rFonts w:ascii="Times New Roman" w:hAnsi="Times New Roman" w:cs="Times New Roman"/>
          <w:i/>
          <w:iCs/>
          <w:sz w:val="32"/>
          <w:szCs w:val="32"/>
        </w:rPr>
        <w:t>Deuteronomy 32:8 and The Sons of God</w:t>
      </w:r>
      <w:r w:rsidRPr="00F84183">
        <w:rPr>
          <w:rFonts w:ascii="Times New Roman" w:hAnsi="Times New Roman" w:cs="Times New Roman"/>
          <w:sz w:val="32"/>
          <w:szCs w:val="32"/>
        </w:rPr>
        <w:t xml:space="preserve"> an interesting monograph on the textual problem. </w:t>
      </w:r>
      <w:r w:rsidR="009025B1" w:rsidRPr="00F84183">
        <w:rPr>
          <w:rFonts w:ascii="Times New Roman" w:hAnsi="Times New Roman" w:cs="Times New Roman"/>
          <w:sz w:val="32"/>
          <w:szCs w:val="32"/>
        </w:rPr>
        <w:t>But examine</w:t>
      </w:r>
      <w:r w:rsidR="00643FCD" w:rsidRPr="00F84183">
        <w:rPr>
          <w:rFonts w:ascii="Times New Roman" w:hAnsi="Times New Roman" w:cs="Times New Roman"/>
          <w:sz w:val="32"/>
          <w:szCs w:val="32"/>
        </w:rPr>
        <w:t xml:space="preserve"> the </w:t>
      </w:r>
      <w:r w:rsidR="00643FCD" w:rsidRPr="00F84183">
        <w:rPr>
          <w:rFonts w:ascii="Times New Roman" w:hAnsi="Times New Roman" w:cs="Times New Roman"/>
          <w:i/>
          <w:iCs/>
          <w:sz w:val="32"/>
          <w:szCs w:val="32"/>
        </w:rPr>
        <w:t>LXX</w:t>
      </w:r>
      <w:r w:rsidR="00643FCD" w:rsidRPr="00F84183">
        <w:rPr>
          <w:rFonts w:ascii="Times New Roman" w:hAnsi="Times New Roman" w:cs="Times New Roman"/>
          <w:sz w:val="32"/>
          <w:szCs w:val="32"/>
        </w:rPr>
        <w:t xml:space="preserve"> version of Deu.32:43 –</w:t>
      </w:r>
    </w:p>
    <w:p w14:paraId="05F3EA74" w14:textId="77777777" w:rsidR="00643FCD" w:rsidRPr="00F84183" w:rsidRDefault="00643FCD" w:rsidP="00643FCD">
      <w:pPr>
        <w:ind w:left="450" w:hanging="90"/>
        <w:rPr>
          <w:rFonts w:ascii="Times New Roman" w:hAnsi="Times New Roman" w:cs="Times New Roman"/>
          <w:sz w:val="32"/>
          <w:szCs w:val="32"/>
        </w:rPr>
      </w:pPr>
      <w:r w:rsidRPr="00F84183">
        <w:rPr>
          <w:rFonts w:ascii="Times New Roman" w:hAnsi="Times New Roman" w:cs="Times New Roman"/>
          <w:sz w:val="32"/>
          <w:szCs w:val="32"/>
        </w:rPr>
        <w:t xml:space="preserve"> “Rejoice, heavens, together with Him, and worship Him, all </w:t>
      </w:r>
      <w:r w:rsidRPr="00F84183">
        <w:rPr>
          <w:rFonts w:ascii="Times New Roman" w:hAnsi="Times New Roman" w:cs="Times New Roman"/>
          <w:b/>
          <w:sz w:val="32"/>
          <w:szCs w:val="32"/>
        </w:rPr>
        <w:t>sons of God</w:t>
      </w:r>
      <w:r w:rsidRPr="00F84183">
        <w:rPr>
          <w:rFonts w:ascii="Times New Roman" w:hAnsi="Times New Roman" w:cs="Times New Roman"/>
          <w:sz w:val="32"/>
          <w:szCs w:val="32"/>
        </w:rPr>
        <w:t>…”</w:t>
      </w:r>
    </w:p>
    <w:p w14:paraId="05F3EA75" w14:textId="77777777" w:rsidR="00643FCD" w:rsidRPr="00F84183" w:rsidRDefault="009025B1" w:rsidP="00CC589F">
      <w:pPr>
        <w:spacing w:after="240"/>
        <w:rPr>
          <w:rFonts w:ascii="Times New Roman" w:hAnsi="Times New Roman" w:cs="Times New Roman"/>
          <w:sz w:val="32"/>
          <w:szCs w:val="32"/>
        </w:rPr>
      </w:pPr>
      <w:r w:rsidRPr="00F84183">
        <w:rPr>
          <w:rFonts w:ascii="Times New Roman" w:hAnsi="Times New Roman" w:cs="Times New Roman"/>
          <w:sz w:val="32"/>
          <w:szCs w:val="32"/>
        </w:rPr>
        <w:t xml:space="preserve">This </w:t>
      </w:r>
      <w:r w:rsidR="00643FCD" w:rsidRPr="00F84183">
        <w:rPr>
          <w:rFonts w:ascii="Times New Roman" w:hAnsi="Times New Roman" w:cs="Times New Roman"/>
          <w:sz w:val="32"/>
          <w:szCs w:val="32"/>
        </w:rPr>
        <w:t>rather corroborates the Qumran-fragment reading of “sons of God” in Deu.32:8. For more background on the MT generally, I recommend as a</w:t>
      </w:r>
      <w:r w:rsidR="00643FCD" w:rsidRPr="00F84183">
        <w:rPr>
          <w:rFonts w:ascii="Times New Roman" w:hAnsi="Times New Roman" w:cs="Times New Roman"/>
          <w:i/>
          <w:iCs/>
          <w:sz w:val="32"/>
          <w:szCs w:val="32"/>
        </w:rPr>
        <w:t xml:space="preserve"> </w:t>
      </w:r>
      <w:r w:rsidR="00643FCD" w:rsidRPr="00F84183">
        <w:rPr>
          <w:rFonts w:ascii="Times New Roman" w:hAnsi="Times New Roman" w:cs="Times New Roman"/>
          <w:sz w:val="32"/>
          <w:szCs w:val="32"/>
        </w:rPr>
        <w:t xml:space="preserve">general reference </w:t>
      </w:r>
      <w:r w:rsidR="00643FCD" w:rsidRPr="00F84183">
        <w:rPr>
          <w:rFonts w:ascii="Times New Roman" w:hAnsi="Times New Roman" w:cs="Times New Roman"/>
          <w:i/>
          <w:iCs/>
          <w:sz w:val="32"/>
          <w:szCs w:val="32"/>
        </w:rPr>
        <w:t>The Text of the Old Testament</w:t>
      </w:r>
      <w:r w:rsidR="00643FCD" w:rsidRPr="00F84183">
        <w:rPr>
          <w:rFonts w:ascii="Times New Roman" w:hAnsi="Times New Roman" w:cs="Times New Roman"/>
          <w:sz w:val="32"/>
          <w:szCs w:val="32"/>
        </w:rPr>
        <w:t>.</w:t>
      </w:r>
    </w:p>
    <w:p w14:paraId="05F3EA76" w14:textId="77777777" w:rsidR="00CC589F" w:rsidRPr="00F84183" w:rsidRDefault="00CC589F" w:rsidP="004F0444">
      <w:pPr>
        <w:spacing w:after="400"/>
        <w:ind w:firstLine="360"/>
        <w:rPr>
          <w:rFonts w:ascii="Times New Roman" w:hAnsi="Times New Roman" w:cs="Times New Roman"/>
          <w:sz w:val="32"/>
          <w:szCs w:val="32"/>
        </w:rPr>
      </w:pPr>
      <w:r w:rsidRPr="00F84183">
        <w:rPr>
          <w:rFonts w:ascii="Times New Roman" w:hAnsi="Times New Roman" w:cs="Times New Roman"/>
          <w:sz w:val="32"/>
          <w:szCs w:val="32"/>
        </w:rPr>
        <w:t>Given the martial effect of the angelic release from the Euphrates</w:t>
      </w:r>
      <w:r w:rsidR="00FD0688" w:rsidRPr="00F84183">
        <w:rPr>
          <w:rFonts w:ascii="Times New Roman" w:hAnsi="Times New Roman" w:cs="Times New Roman"/>
          <w:sz w:val="32"/>
          <w:szCs w:val="32"/>
        </w:rPr>
        <w:t xml:space="preserve"> (Rev.</w:t>
      </w:r>
      <w:r w:rsidR="00D025A6" w:rsidRPr="00F84183">
        <w:rPr>
          <w:rFonts w:ascii="Times New Roman" w:hAnsi="Times New Roman" w:cs="Times New Roman"/>
          <w:sz w:val="32"/>
          <w:szCs w:val="32"/>
        </w:rPr>
        <w:t>9:14-15</w:t>
      </w:r>
      <w:r w:rsidR="00FD0688" w:rsidRPr="00F84183">
        <w:rPr>
          <w:rFonts w:ascii="Times New Roman" w:hAnsi="Times New Roman" w:cs="Times New Roman"/>
          <w:sz w:val="32"/>
          <w:szCs w:val="32"/>
        </w:rPr>
        <w:t>)</w:t>
      </w:r>
      <w:r w:rsidRPr="00F84183">
        <w:rPr>
          <w:rFonts w:ascii="Times New Roman" w:hAnsi="Times New Roman" w:cs="Times New Roman"/>
          <w:sz w:val="32"/>
          <w:szCs w:val="32"/>
        </w:rPr>
        <w:t xml:space="preserve">, and the unclean spirits from the </w:t>
      </w:r>
      <w:r w:rsidR="00FD0688" w:rsidRPr="00F84183">
        <w:rPr>
          <w:rFonts w:ascii="Times New Roman" w:hAnsi="Times New Roman" w:cs="Times New Roman"/>
          <w:sz w:val="32"/>
          <w:szCs w:val="32"/>
        </w:rPr>
        <w:t xml:space="preserve">mouths of the </w:t>
      </w:r>
      <w:r w:rsidRPr="00F84183">
        <w:rPr>
          <w:rFonts w:ascii="Times New Roman" w:hAnsi="Times New Roman" w:cs="Times New Roman"/>
          <w:sz w:val="32"/>
          <w:szCs w:val="32"/>
        </w:rPr>
        <w:t>Dragon, Beast and False Prophet</w:t>
      </w:r>
      <w:r w:rsidR="00FD0688" w:rsidRPr="00F84183">
        <w:rPr>
          <w:rFonts w:ascii="Times New Roman" w:hAnsi="Times New Roman" w:cs="Times New Roman"/>
          <w:sz w:val="32"/>
          <w:szCs w:val="32"/>
        </w:rPr>
        <w:t xml:space="preserve"> (Rev.16:13-14), the angelic powers will not be dormant during these end-time wars.</w:t>
      </w:r>
      <w:r w:rsidR="00D025A6" w:rsidRPr="00F84183">
        <w:rPr>
          <w:rFonts w:ascii="Times New Roman" w:hAnsi="Times New Roman" w:cs="Times New Roman"/>
          <w:sz w:val="32"/>
          <w:szCs w:val="32"/>
        </w:rPr>
        <w:t xml:space="preserve"> Just as Israel has their angelic prince Michael, who </w:t>
      </w:r>
      <w:r w:rsidR="004F0444" w:rsidRPr="00F84183">
        <w:rPr>
          <w:rFonts w:ascii="Times New Roman" w:hAnsi="Times New Roman" w:cs="Times New Roman"/>
          <w:sz w:val="32"/>
          <w:szCs w:val="32"/>
        </w:rPr>
        <w:t>is</w:t>
      </w:r>
      <w:r w:rsidR="00D025A6" w:rsidRPr="00F84183">
        <w:rPr>
          <w:rFonts w:ascii="Times New Roman" w:hAnsi="Times New Roman" w:cs="Times New Roman"/>
          <w:sz w:val="32"/>
          <w:szCs w:val="32"/>
        </w:rPr>
        <w:t xml:space="preserve"> their help (Dan.10:13; 12:1), so the other nations have their angelic/demonic helpers</w:t>
      </w:r>
      <w:r w:rsidR="004F0444" w:rsidRPr="00F84183">
        <w:rPr>
          <w:rFonts w:ascii="Times New Roman" w:hAnsi="Times New Roman" w:cs="Times New Roman"/>
          <w:sz w:val="32"/>
          <w:szCs w:val="32"/>
        </w:rPr>
        <w:t xml:space="preserve"> like “the prince of </w:t>
      </w:r>
      <w:r w:rsidR="00D33426" w:rsidRPr="00F84183">
        <w:rPr>
          <w:rFonts w:ascii="Times New Roman" w:hAnsi="Times New Roman" w:cs="Times New Roman"/>
          <w:sz w:val="32"/>
          <w:szCs w:val="32"/>
        </w:rPr>
        <w:t xml:space="preserve">the kingdom of </w:t>
      </w:r>
      <w:r w:rsidR="004F0444" w:rsidRPr="00F84183">
        <w:rPr>
          <w:rFonts w:ascii="Times New Roman" w:hAnsi="Times New Roman" w:cs="Times New Roman"/>
          <w:sz w:val="32"/>
          <w:szCs w:val="32"/>
        </w:rPr>
        <w:t>Persia”</w:t>
      </w:r>
      <w:r w:rsidR="00D33426" w:rsidRPr="00F84183">
        <w:rPr>
          <w:rFonts w:ascii="Times New Roman" w:hAnsi="Times New Roman" w:cs="Times New Roman"/>
          <w:sz w:val="32"/>
          <w:szCs w:val="32"/>
        </w:rPr>
        <w:t xml:space="preserve"> (Dan.10:13)</w:t>
      </w:r>
      <w:r w:rsidR="004F0444" w:rsidRPr="00F84183">
        <w:rPr>
          <w:rFonts w:ascii="Times New Roman" w:hAnsi="Times New Roman" w:cs="Times New Roman"/>
          <w:sz w:val="32"/>
          <w:szCs w:val="32"/>
        </w:rPr>
        <w:t>.</w:t>
      </w:r>
    </w:p>
    <w:p w14:paraId="05F3EA77" w14:textId="77777777" w:rsidR="005400DC" w:rsidRPr="006A74CC" w:rsidRDefault="006A74CC" w:rsidP="006A74CC">
      <w:pPr>
        <w:rPr>
          <w:rFonts w:ascii="Times New Roman" w:hAnsi="Times New Roman" w:cs="Times New Roman"/>
          <w:b/>
          <w:bCs/>
          <w:sz w:val="40"/>
          <w:szCs w:val="40"/>
        </w:rPr>
      </w:pPr>
      <w:r w:rsidRPr="006A74CC">
        <w:rPr>
          <w:rFonts w:ascii="Times New Roman" w:hAnsi="Times New Roman" w:cs="Times New Roman"/>
          <w:b/>
          <w:bCs/>
          <w:sz w:val="40"/>
          <w:szCs w:val="40"/>
        </w:rPr>
        <w:lastRenderedPageBreak/>
        <w:t>The Clean-up</w:t>
      </w:r>
    </w:p>
    <w:p w14:paraId="05F3EA78" w14:textId="77777777" w:rsidR="005400DC" w:rsidRPr="00A00C8B" w:rsidRDefault="00DF279B" w:rsidP="0073686E">
      <w:pPr>
        <w:spacing w:after="0"/>
        <w:ind w:firstLine="360"/>
        <w:rPr>
          <w:rFonts w:ascii="Times New Roman" w:hAnsi="Times New Roman" w:cs="Times New Roman"/>
          <w:sz w:val="32"/>
          <w:szCs w:val="32"/>
        </w:rPr>
      </w:pPr>
      <w:r w:rsidRPr="00A00C8B">
        <w:rPr>
          <w:rFonts w:ascii="Times New Roman" w:hAnsi="Times New Roman" w:cs="Times New Roman"/>
          <w:sz w:val="32"/>
          <w:szCs w:val="32"/>
        </w:rPr>
        <w:t xml:space="preserve">The text continues with the defeat of Gog’s armies, and the cleansing of the battlefield, </w:t>
      </w:r>
      <w:r w:rsidR="0073686E" w:rsidRPr="00A00C8B">
        <w:rPr>
          <w:rFonts w:ascii="Times New Roman" w:hAnsi="Times New Roman" w:cs="Times New Roman"/>
          <w:sz w:val="32"/>
          <w:szCs w:val="32"/>
        </w:rPr>
        <w:t>which will be</w:t>
      </w:r>
      <w:r w:rsidR="00660C45" w:rsidRPr="00A00C8B">
        <w:rPr>
          <w:rFonts w:ascii="Times New Roman" w:hAnsi="Times New Roman" w:cs="Times New Roman"/>
          <w:sz w:val="32"/>
          <w:szCs w:val="32"/>
        </w:rPr>
        <w:t>come</w:t>
      </w:r>
      <w:r w:rsidR="0073686E" w:rsidRPr="00A00C8B">
        <w:rPr>
          <w:rFonts w:ascii="Times New Roman" w:hAnsi="Times New Roman" w:cs="Times New Roman"/>
          <w:sz w:val="32"/>
          <w:szCs w:val="32"/>
        </w:rPr>
        <w:t xml:space="preserve"> </w:t>
      </w:r>
      <w:r w:rsidRPr="00A00C8B">
        <w:rPr>
          <w:rFonts w:ascii="Times New Roman" w:hAnsi="Times New Roman" w:cs="Times New Roman"/>
          <w:sz w:val="32"/>
          <w:szCs w:val="32"/>
        </w:rPr>
        <w:t xml:space="preserve">a national cleansing </w:t>
      </w:r>
      <w:r w:rsidR="004F0444" w:rsidRPr="00A00C8B">
        <w:rPr>
          <w:rFonts w:ascii="Times New Roman" w:hAnsi="Times New Roman" w:cs="Times New Roman"/>
          <w:sz w:val="32"/>
          <w:szCs w:val="32"/>
        </w:rPr>
        <w:t xml:space="preserve">for Israel </w:t>
      </w:r>
      <w:r w:rsidRPr="00A00C8B">
        <w:rPr>
          <w:rFonts w:ascii="Times New Roman" w:hAnsi="Times New Roman" w:cs="Times New Roman"/>
          <w:sz w:val="32"/>
          <w:szCs w:val="32"/>
        </w:rPr>
        <w:t>–</w:t>
      </w:r>
    </w:p>
    <w:p w14:paraId="05F3EA79" w14:textId="77777777" w:rsidR="005400DC" w:rsidRPr="00A00C8B" w:rsidRDefault="005400DC" w:rsidP="00C74B9D">
      <w:pPr>
        <w:spacing w:after="0"/>
        <w:ind w:left="360"/>
        <w:rPr>
          <w:rFonts w:ascii="Times New Roman" w:hAnsi="Times New Roman" w:cs="Times New Roman"/>
          <w:sz w:val="32"/>
          <w:szCs w:val="32"/>
        </w:rPr>
      </w:pPr>
    </w:p>
    <w:p w14:paraId="05F3EA7A" w14:textId="77777777" w:rsidR="00F65045" w:rsidRPr="00A00C8B" w:rsidRDefault="00E2780A" w:rsidP="00C74B9D">
      <w:pPr>
        <w:spacing w:after="0"/>
        <w:ind w:left="360"/>
        <w:rPr>
          <w:rFonts w:ascii="Times New Roman" w:hAnsi="Times New Roman" w:cs="Times New Roman"/>
          <w:sz w:val="32"/>
          <w:szCs w:val="32"/>
        </w:rPr>
      </w:pPr>
      <w:r w:rsidRPr="00A00C8B">
        <w:rPr>
          <w:rFonts w:ascii="Times New Roman" w:hAnsi="Times New Roman" w:cs="Times New Roman"/>
          <w:sz w:val="32"/>
          <w:szCs w:val="32"/>
        </w:rPr>
        <w:t>“</w:t>
      </w:r>
      <w:r w:rsidR="00E73E2F" w:rsidRPr="00A00C8B">
        <w:rPr>
          <w:rFonts w:ascii="Times New Roman" w:hAnsi="Times New Roman" w:cs="Times New Roman"/>
          <w:sz w:val="32"/>
          <w:szCs w:val="32"/>
        </w:rPr>
        <w:t>And you, son of man, prophesy against Gog, and you say, ‘Thus says Adonai Yahweh, “</w:t>
      </w:r>
      <w:r w:rsidR="00E73E2F" w:rsidRPr="00A00C8B">
        <w:rPr>
          <w:rFonts w:ascii="Times New Roman" w:hAnsi="Times New Roman" w:cs="Times New Roman"/>
          <w:b/>
          <w:bCs/>
          <w:sz w:val="32"/>
          <w:szCs w:val="32"/>
          <w:u w:val="double"/>
        </w:rPr>
        <w:t>Behold</w:t>
      </w:r>
      <w:r w:rsidR="00E73E2F" w:rsidRPr="00A00C8B">
        <w:rPr>
          <w:rFonts w:ascii="Times New Roman" w:hAnsi="Times New Roman" w:cs="Times New Roman"/>
          <w:sz w:val="32"/>
          <w:szCs w:val="32"/>
        </w:rPr>
        <w:t xml:space="preserve">, I </w:t>
      </w:r>
      <w:r w:rsidR="00E73E2F" w:rsidRPr="00A00C8B">
        <w:rPr>
          <w:rFonts w:ascii="Times New Roman" w:hAnsi="Times New Roman" w:cs="Times New Roman"/>
          <w:i/>
          <w:sz w:val="32"/>
          <w:szCs w:val="32"/>
        </w:rPr>
        <w:t>am</w:t>
      </w:r>
      <w:r w:rsidR="00E73E2F" w:rsidRPr="00A00C8B">
        <w:rPr>
          <w:rFonts w:ascii="Times New Roman" w:hAnsi="Times New Roman" w:cs="Times New Roman"/>
          <w:sz w:val="32"/>
          <w:szCs w:val="32"/>
        </w:rPr>
        <w:t xml:space="preserve"> </w:t>
      </w:r>
      <w:r w:rsidR="009F3702" w:rsidRPr="00A00C8B">
        <w:rPr>
          <w:rFonts w:ascii="Times New Roman" w:hAnsi="Times New Roman" w:cs="Times New Roman"/>
          <w:sz w:val="32"/>
          <w:szCs w:val="32"/>
        </w:rPr>
        <w:t>against</w:t>
      </w:r>
      <w:r w:rsidR="00E73E2F" w:rsidRPr="00A00C8B">
        <w:rPr>
          <w:rFonts w:ascii="Times New Roman" w:hAnsi="Times New Roman" w:cs="Times New Roman"/>
          <w:sz w:val="32"/>
          <w:szCs w:val="32"/>
        </w:rPr>
        <w:t xml:space="preserve"> you, chief of Rosh, Meshek and Tubal. And I will turn you back and lead you and bring you up </w:t>
      </w:r>
      <w:r w:rsidR="00E73E2F" w:rsidRPr="00A00C8B">
        <w:rPr>
          <w:rFonts w:ascii="Times New Roman" w:hAnsi="Times New Roman" w:cs="Times New Roman"/>
          <w:b/>
          <w:sz w:val="32"/>
          <w:szCs w:val="32"/>
        </w:rPr>
        <w:t xml:space="preserve">from </w:t>
      </w:r>
      <w:r w:rsidR="00E73E2F" w:rsidRPr="00A00C8B">
        <w:rPr>
          <w:rFonts w:ascii="Times New Roman" w:hAnsi="Times New Roman" w:cs="Times New Roman"/>
          <w:b/>
          <w:i/>
          <w:sz w:val="32"/>
          <w:szCs w:val="32"/>
        </w:rPr>
        <w:t>the</w:t>
      </w:r>
      <w:r w:rsidR="00E73E2F" w:rsidRPr="00A00C8B">
        <w:rPr>
          <w:rFonts w:ascii="Times New Roman" w:hAnsi="Times New Roman" w:cs="Times New Roman"/>
          <w:b/>
          <w:sz w:val="32"/>
          <w:szCs w:val="32"/>
        </w:rPr>
        <w:t xml:space="preserve"> sides of </w:t>
      </w:r>
      <w:r w:rsidR="00E73E2F" w:rsidRPr="00A00C8B">
        <w:rPr>
          <w:rFonts w:ascii="Times New Roman" w:hAnsi="Times New Roman" w:cs="Times New Roman"/>
          <w:b/>
          <w:i/>
          <w:sz w:val="32"/>
          <w:szCs w:val="32"/>
        </w:rPr>
        <w:t>the</w:t>
      </w:r>
      <w:r w:rsidR="00E73E2F" w:rsidRPr="00A00C8B">
        <w:rPr>
          <w:rFonts w:ascii="Times New Roman" w:hAnsi="Times New Roman" w:cs="Times New Roman"/>
          <w:b/>
          <w:sz w:val="32"/>
          <w:szCs w:val="32"/>
        </w:rPr>
        <w:t xml:space="preserve"> North</w:t>
      </w:r>
      <w:r w:rsidR="00E73E2F" w:rsidRPr="00A00C8B">
        <w:rPr>
          <w:rFonts w:ascii="Times New Roman" w:hAnsi="Times New Roman" w:cs="Times New Roman"/>
          <w:sz w:val="32"/>
          <w:szCs w:val="32"/>
        </w:rPr>
        <w:t xml:space="preserve">, and I will bring you upon </w:t>
      </w:r>
      <w:r w:rsidR="00E73E2F" w:rsidRPr="00A00C8B">
        <w:rPr>
          <w:rFonts w:ascii="Times New Roman" w:hAnsi="Times New Roman" w:cs="Times New Roman"/>
          <w:i/>
          <w:sz w:val="32"/>
          <w:szCs w:val="32"/>
        </w:rPr>
        <w:t>the</w:t>
      </w:r>
      <w:r w:rsidR="00E73E2F" w:rsidRPr="00A00C8B">
        <w:rPr>
          <w:rFonts w:ascii="Times New Roman" w:hAnsi="Times New Roman" w:cs="Times New Roman"/>
          <w:sz w:val="32"/>
          <w:szCs w:val="32"/>
        </w:rPr>
        <w:t xml:space="preserve"> mountains of Israel. And I will strike </w:t>
      </w:r>
      <w:r w:rsidR="00E73E2F" w:rsidRPr="00A00C8B">
        <w:rPr>
          <w:rFonts w:ascii="Times New Roman" w:hAnsi="Times New Roman" w:cs="Times New Roman"/>
          <w:i/>
          <w:sz w:val="32"/>
          <w:szCs w:val="32"/>
        </w:rPr>
        <w:t>the</w:t>
      </w:r>
      <w:r w:rsidR="00E73E2F" w:rsidRPr="00A00C8B">
        <w:rPr>
          <w:rFonts w:ascii="Times New Roman" w:hAnsi="Times New Roman" w:cs="Times New Roman"/>
          <w:sz w:val="32"/>
          <w:szCs w:val="32"/>
        </w:rPr>
        <w:t xml:space="preserve"> bow from your left hand, and I will make fall </w:t>
      </w:r>
      <w:r w:rsidR="00E73E2F" w:rsidRPr="00A00C8B">
        <w:rPr>
          <w:rFonts w:ascii="Times New Roman" w:hAnsi="Times New Roman" w:cs="Times New Roman"/>
          <w:i/>
          <w:sz w:val="32"/>
          <w:szCs w:val="32"/>
        </w:rPr>
        <w:t>the</w:t>
      </w:r>
      <w:r w:rsidR="00E73E2F" w:rsidRPr="00A00C8B">
        <w:rPr>
          <w:rFonts w:ascii="Times New Roman" w:hAnsi="Times New Roman" w:cs="Times New Roman"/>
          <w:sz w:val="32"/>
          <w:szCs w:val="32"/>
        </w:rPr>
        <w:t xml:space="preserve"> arrows from your right hand. You will fall upon </w:t>
      </w:r>
      <w:r w:rsidR="00E73E2F" w:rsidRPr="00A00C8B">
        <w:rPr>
          <w:rFonts w:ascii="Times New Roman" w:hAnsi="Times New Roman" w:cs="Times New Roman"/>
          <w:i/>
          <w:sz w:val="32"/>
          <w:szCs w:val="32"/>
        </w:rPr>
        <w:t>the</w:t>
      </w:r>
      <w:r w:rsidR="00E73E2F" w:rsidRPr="00A00C8B">
        <w:rPr>
          <w:rFonts w:ascii="Times New Roman" w:hAnsi="Times New Roman" w:cs="Times New Roman"/>
          <w:sz w:val="32"/>
          <w:szCs w:val="32"/>
        </w:rPr>
        <w:t xml:space="preserve"> mountains of Israel, you and all your armies and all </w:t>
      </w:r>
      <w:r w:rsidR="00E73E2F" w:rsidRPr="00A00C8B">
        <w:rPr>
          <w:rFonts w:ascii="Times New Roman" w:hAnsi="Times New Roman" w:cs="Times New Roman"/>
          <w:i/>
          <w:sz w:val="32"/>
          <w:szCs w:val="32"/>
        </w:rPr>
        <w:t>the</w:t>
      </w:r>
      <w:r w:rsidR="00E73E2F" w:rsidRPr="00A00C8B">
        <w:rPr>
          <w:rFonts w:ascii="Times New Roman" w:hAnsi="Times New Roman" w:cs="Times New Roman"/>
          <w:sz w:val="32"/>
          <w:szCs w:val="32"/>
        </w:rPr>
        <w:t xml:space="preserve"> peoples who </w:t>
      </w:r>
      <w:r w:rsidR="00E73E2F" w:rsidRPr="00A00C8B">
        <w:rPr>
          <w:rFonts w:ascii="Times New Roman" w:hAnsi="Times New Roman" w:cs="Times New Roman"/>
          <w:i/>
          <w:sz w:val="32"/>
          <w:szCs w:val="32"/>
        </w:rPr>
        <w:t>are</w:t>
      </w:r>
      <w:r w:rsidR="00E73E2F" w:rsidRPr="00A00C8B">
        <w:rPr>
          <w:rFonts w:ascii="Times New Roman" w:hAnsi="Times New Roman" w:cs="Times New Roman"/>
          <w:sz w:val="32"/>
          <w:szCs w:val="32"/>
        </w:rPr>
        <w:t xml:space="preserve"> with you. I will give you for food to </w:t>
      </w:r>
      <w:r w:rsidR="00E73E2F" w:rsidRPr="00A00C8B">
        <w:rPr>
          <w:rFonts w:ascii="Times New Roman" w:hAnsi="Times New Roman" w:cs="Times New Roman"/>
          <w:i/>
          <w:sz w:val="32"/>
          <w:szCs w:val="32"/>
        </w:rPr>
        <w:t>the</w:t>
      </w:r>
      <w:r w:rsidR="00E73E2F" w:rsidRPr="00A00C8B">
        <w:rPr>
          <w:rFonts w:ascii="Times New Roman" w:hAnsi="Times New Roman" w:cs="Times New Roman"/>
          <w:sz w:val="32"/>
          <w:szCs w:val="32"/>
        </w:rPr>
        <w:t xml:space="preserve"> bird of prey of every bird and wing, and wild animal of the open country. You will fall upon the face of the open country, for I have spoken” – an utterance of Adonai Yahweh. </w:t>
      </w:r>
      <w:r w:rsidR="00DB6663" w:rsidRPr="00A00C8B">
        <w:rPr>
          <w:rFonts w:ascii="Times New Roman" w:hAnsi="Times New Roman" w:cs="Times New Roman"/>
          <w:sz w:val="32"/>
          <w:szCs w:val="32"/>
        </w:rPr>
        <w:t>“</w:t>
      </w:r>
      <w:r w:rsidR="00E73E2F" w:rsidRPr="00A00C8B">
        <w:rPr>
          <w:rFonts w:ascii="Times New Roman" w:hAnsi="Times New Roman" w:cs="Times New Roman"/>
          <w:sz w:val="32"/>
          <w:szCs w:val="32"/>
        </w:rPr>
        <w:t xml:space="preserve">And I will send a fire upon Magog and upon those dwelling upon the coasts in safety. Then they will recognize that I </w:t>
      </w:r>
      <w:r w:rsidR="00E73E2F" w:rsidRPr="00A00C8B">
        <w:rPr>
          <w:rFonts w:ascii="Times New Roman" w:hAnsi="Times New Roman" w:cs="Times New Roman"/>
          <w:i/>
          <w:sz w:val="32"/>
          <w:szCs w:val="32"/>
        </w:rPr>
        <w:t>am</w:t>
      </w:r>
      <w:r w:rsidR="00E73E2F" w:rsidRPr="00A00C8B">
        <w:rPr>
          <w:rFonts w:ascii="Times New Roman" w:hAnsi="Times New Roman" w:cs="Times New Roman"/>
          <w:sz w:val="32"/>
          <w:szCs w:val="32"/>
        </w:rPr>
        <w:t xml:space="preserve"> Yahweh. Then I will make known My holy name in </w:t>
      </w:r>
      <w:r w:rsidR="00E73E2F" w:rsidRPr="00A00C8B">
        <w:rPr>
          <w:rFonts w:ascii="Times New Roman" w:hAnsi="Times New Roman" w:cs="Times New Roman"/>
          <w:i/>
          <w:sz w:val="32"/>
          <w:szCs w:val="32"/>
        </w:rPr>
        <w:t>the</w:t>
      </w:r>
      <w:r w:rsidR="00E73E2F" w:rsidRPr="00A00C8B">
        <w:rPr>
          <w:rFonts w:ascii="Times New Roman" w:hAnsi="Times New Roman" w:cs="Times New Roman"/>
          <w:sz w:val="32"/>
          <w:szCs w:val="32"/>
        </w:rPr>
        <w:t xml:space="preserve"> midst of My people Israel, and I will not let be profaned again My holy name. And the nations will know that I </w:t>
      </w:r>
      <w:r w:rsidR="00E73E2F" w:rsidRPr="00A00C8B">
        <w:rPr>
          <w:rFonts w:ascii="Times New Roman" w:hAnsi="Times New Roman" w:cs="Times New Roman"/>
          <w:i/>
          <w:sz w:val="32"/>
          <w:szCs w:val="32"/>
        </w:rPr>
        <w:t xml:space="preserve">am </w:t>
      </w:r>
      <w:r w:rsidR="00E73E2F" w:rsidRPr="00A00C8B">
        <w:rPr>
          <w:rFonts w:ascii="Times New Roman" w:hAnsi="Times New Roman" w:cs="Times New Roman"/>
          <w:sz w:val="32"/>
          <w:szCs w:val="32"/>
        </w:rPr>
        <w:t xml:space="preserve">Yahweh, the Holy One among Israel. </w:t>
      </w:r>
    </w:p>
    <w:p w14:paraId="05F3EA7B" w14:textId="77777777" w:rsidR="00C74B9D" w:rsidRPr="00A00C8B" w:rsidRDefault="00C74B9D" w:rsidP="00C74B9D">
      <w:pPr>
        <w:spacing w:after="0"/>
        <w:ind w:left="360"/>
        <w:rPr>
          <w:rFonts w:ascii="Times New Roman" w:hAnsi="Times New Roman" w:cs="Times New Roman"/>
          <w:sz w:val="32"/>
          <w:szCs w:val="32"/>
        </w:rPr>
      </w:pPr>
    </w:p>
    <w:p w14:paraId="05F3EA7C" w14:textId="77777777" w:rsidR="00F65045" w:rsidRPr="00A00C8B" w:rsidRDefault="00E73E2F" w:rsidP="00C74B9D">
      <w:pPr>
        <w:spacing w:after="0"/>
        <w:ind w:left="360"/>
        <w:rPr>
          <w:rFonts w:ascii="Times New Roman" w:hAnsi="Times New Roman" w:cs="Times New Roman"/>
          <w:sz w:val="32"/>
          <w:szCs w:val="32"/>
        </w:rPr>
      </w:pPr>
      <w:r w:rsidRPr="00A00C8B">
        <w:rPr>
          <w:rFonts w:ascii="Times New Roman" w:hAnsi="Times New Roman" w:cs="Times New Roman"/>
          <w:b/>
          <w:bCs/>
          <w:sz w:val="32"/>
          <w:szCs w:val="32"/>
          <w:u w:val="double"/>
        </w:rPr>
        <w:t>Behold</w:t>
      </w:r>
      <w:r w:rsidRPr="00A00C8B">
        <w:rPr>
          <w:rFonts w:ascii="Times New Roman" w:hAnsi="Times New Roman" w:cs="Times New Roman"/>
          <w:sz w:val="32"/>
          <w:szCs w:val="32"/>
        </w:rPr>
        <w:t xml:space="preserve">, it </w:t>
      </w:r>
      <w:r w:rsidRPr="00A00C8B">
        <w:rPr>
          <w:rFonts w:ascii="Times New Roman" w:hAnsi="Times New Roman" w:cs="Times New Roman"/>
          <w:i/>
          <w:sz w:val="32"/>
          <w:szCs w:val="32"/>
        </w:rPr>
        <w:t>is</w:t>
      </w:r>
      <w:r w:rsidRPr="00A00C8B">
        <w:rPr>
          <w:rFonts w:ascii="Times New Roman" w:hAnsi="Times New Roman" w:cs="Times New Roman"/>
          <w:sz w:val="32"/>
          <w:szCs w:val="32"/>
        </w:rPr>
        <w:t xml:space="preserve"> coming and will be brought to pass</w:t>
      </w:r>
      <w:r w:rsidR="00DB6663" w:rsidRPr="00A00C8B">
        <w:rPr>
          <w:rFonts w:ascii="Times New Roman" w:hAnsi="Times New Roman" w:cs="Times New Roman"/>
          <w:sz w:val="32"/>
          <w:szCs w:val="32"/>
        </w:rPr>
        <w:t>”</w:t>
      </w:r>
      <w:r w:rsidRPr="00A00C8B">
        <w:rPr>
          <w:rFonts w:ascii="Times New Roman" w:hAnsi="Times New Roman" w:cs="Times New Roman"/>
          <w:sz w:val="32"/>
          <w:szCs w:val="32"/>
        </w:rPr>
        <w:t xml:space="preserve"> – an utterance of Adonai Yahweh – </w:t>
      </w:r>
      <w:r w:rsidR="00DB6663" w:rsidRPr="00A00C8B">
        <w:rPr>
          <w:rFonts w:ascii="Times New Roman" w:hAnsi="Times New Roman" w:cs="Times New Roman"/>
          <w:sz w:val="32"/>
          <w:szCs w:val="32"/>
        </w:rPr>
        <w:t>“</w:t>
      </w:r>
      <w:r w:rsidRPr="00A00C8B">
        <w:rPr>
          <w:rFonts w:ascii="Times New Roman" w:hAnsi="Times New Roman" w:cs="Times New Roman"/>
          <w:sz w:val="32"/>
          <w:szCs w:val="32"/>
        </w:rPr>
        <w:t xml:space="preserve">the day which I spoke. And those inhabiting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cities of Israel will go out, and will kindle and burn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weapons, both shields and barbs, bows and arrows, and staff of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hand and spear. And they will burn </w:t>
      </w:r>
      <w:r w:rsidRPr="00A00C8B">
        <w:rPr>
          <w:rFonts w:ascii="Times New Roman" w:hAnsi="Times New Roman" w:cs="Times New Roman"/>
          <w:i/>
          <w:sz w:val="32"/>
          <w:szCs w:val="32"/>
        </w:rPr>
        <w:t>them</w:t>
      </w:r>
      <w:r w:rsidRPr="00A00C8B">
        <w:rPr>
          <w:rFonts w:ascii="Times New Roman" w:hAnsi="Times New Roman" w:cs="Times New Roman"/>
          <w:sz w:val="32"/>
          <w:szCs w:val="32"/>
        </w:rPr>
        <w:t xml:space="preserve"> with fire seven years. And they will not lift wood from the open field, nor gather from the forests, for they will burn with fire from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armor, and they will plunder those plundering them and spoil those spoiling them</w:t>
      </w:r>
      <w:r w:rsidR="00DB6663" w:rsidRPr="00A00C8B">
        <w:rPr>
          <w:rFonts w:ascii="Times New Roman" w:hAnsi="Times New Roman" w:cs="Times New Roman"/>
          <w:sz w:val="32"/>
          <w:szCs w:val="32"/>
        </w:rPr>
        <w:t>”</w:t>
      </w:r>
      <w:r w:rsidRPr="00A00C8B">
        <w:rPr>
          <w:rFonts w:ascii="Times New Roman" w:hAnsi="Times New Roman" w:cs="Times New Roman"/>
          <w:sz w:val="32"/>
          <w:szCs w:val="32"/>
        </w:rPr>
        <w:t xml:space="preserve"> – an utterance of Adonai Yahweh. </w:t>
      </w:r>
    </w:p>
    <w:p w14:paraId="05F3EA7D" w14:textId="77777777" w:rsidR="00C74B9D" w:rsidRPr="00A00C8B" w:rsidRDefault="00C74B9D" w:rsidP="00C74B9D">
      <w:pPr>
        <w:spacing w:after="0"/>
        <w:ind w:left="360"/>
        <w:rPr>
          <w:rFonts w:ascii="Times New Roman" w:hAnsi="Times New Roman" w:cs="Times New Roman"/>
          <w:sz w:val="32"/>
          <w:szCs w:val="32"/>
        </w:rPr>
      </w:pPr>
    </w:p>
    <w:p w14:paraId="05F3EA7E" w14:textId="77777777" w:rsidR="00F65045" w:rsidRPr="00A00C8B" w:rsidRDefault="00DB6663" w:rsidP="00C74B9D">
      <w:pPr>
        <w:spacing w:after="0"/>
        <w:ind w:left="360"/>
        <w:rPr>
          <w:rFonts w:ascii="Times New Roman" w:hAnsi="Times New Roman" w:cs="Times New Roman"/>
          <w:sz w:val="32"/>
          <w:szCs w:val="32"/>
        </w:rPr>
      </w:pPr>
      <w:r w:rsidRPr="00A00C8B">
        <w:rPr>
          <w:rFonts w:ascii="Times New Roman" w:hAnsi="Times New Roman" w:cs="Times New Roman"/>
          <w:sz w:val="32"/>
          <w:szCs w:val="32"/>
        </w:rPr>
        <w:t>“</w:t>
      </w:r>
      <w:r w:rsidR="00E73E2F" w:rsidRPr="00A00C8B">
        <w:rPr>
          <w:rFonts w:ascii="Times New Roman" w:hAnsi="Times New Roman" w:cs="Times New Roman"/>
          <w:sz w:val="32"/>
          <w:szCs w:val="32"/>
        </w:rPr>
        <w:t xml:space="preserve">And it will come to pass in that day, I will give to Gog places of burial there in Israel, the valley of those passing through, east of the sea, blocking those who </w:t>
      </w:r>
      <w:r w:rsidR="00E73E2F" w:rsidRPr="00A00C8B">
        <w:rPr>
          <w:rFonts w:ascii="Times New Roman" w:hAnsi="Times New Roman" w:cs="Times New Roman"/>
          <w:i/>
          <w:sz w:val="32"/>
          <w:szCs w:val="32"/>
        </w:rPr>
        <w:t>ar</w:t>
      </w:r>
      <w:r w:rsidR="00E73E2F" w:rsidRPr="00A00C8B">
        <w:rPr>
          <w:rFonts w:ascii="Times New Roman" w:hAnsi="Times New Roman" w:cs="Times New Roman"/>
          <w:sz w:val="32"/>
          <w:szCs w:val="32"/>
        </w:rPr>
        <w:t xml:space="preserve">e passing through. And they will bury </w:t>
      </w:r>
      <w:proofErr w:type="spellStart"/>
      <w:r w:rsidR="00E73E2F" w:rsidRPr="00A00C8B">
        <w:rPr>
          <w:rFonts w:ascii="Times New Roman" w:hAnsi="Times New Roman" w:cs="Times New Roman"/>
          <w:sz w:val="32"/>
          <w:szCs w:val="32"/>
        </w:rPr>
        <w:t>there</w:t>
      </w:r>
      <w:proofErr w:type="spellEnd"/>
      <w:r w:rsidR="00E73E2F" w:rsidRPr="00A00C8B">
        <w:rPr>
          <w:rFonts w:ascii="Times New Roman" w:hAnsi="Times New Roman" w:cs="Times New Roman"/>
          <w:sz w:val="32"/>
          <w:szCs w:val="32"/>
        </w:rPr>
        <w:t xml:space="preserve"> Gog and all his crowd. And they will proclaim </w:t>
      </w:r>
      <w:r w:rsidR="00E73E2F" w:rsidRPr="00A00C8B">
        <w:rPr>
          <w:rFonts w:ascii="Times New Roman" w:hAnsi="Times New Roman" w:cs="Times New Roman"/>
          <w:i/>
          <w:sz w:val="32"/>
          <w:szCs w:val="32"/>
        </w:rPr>
        <w:t>it</w:t>
      </w:r>
      <w:r w:rsidR="00E73E2F" w:rsidRPr="00A00C8B">
        <w:rPr>
          <w:rFonts w:ascii="Times New Roman" w:hAnsi="Times New Roman" w:cs="Times New Roman"/>
          <w:sz w:val="32"/>
          <w:szCs w:val="32"/>
        </w:rPr>
        <w:t xml:space="preserve"> Valley of </w:t>
      </w:r>
      <w:r w:rsidR="00E73E2F" w:rsidRPr="00A00C8B">
        <w:rPr>
          <w:rFonts w:ascii="Times New Roman" w:hAnsi="Times New Roman" w:cs="Times New Roman"/>
          <w:sz w:val="32"/>
          <w:szCs w:val="32"/>
          <w:u w:val="single"/>
        </w:rPr>
        <w:t>Hamon-</w:t>
      </w:r>
      <w:r w:rsidR="005A1294" w:rsidRPr="00A00C8B">
        <w:rPr>
          <w:rFonts w:ascii="Times New Roman" w:hAnsi="Times New Roman" w:cs="Times New Roman"/>
          <w:sz w:val="32"/>
          <w:szCs w:val="32"/>
          <w:u w:val="single"/>
        </w:rPr>
        <w:t>G</w:t>
      </w:r>
      <w:r w:rsidR="00E73E2F" w:rsidRPr="00A00C8B">
        <w:rPr>
          <w:rFonts w:ascii="Times New Roman" w:hAnsi="Times New Roman" w:cs="Times New Roman"/>
          <w:sz w:val="32"/>
          <w:szCs w:val="32"/>
          <w:u w:val="single"/>
        </w:rPr>
        <w:t>og</w:t>
      </w:r>
      <w:r w:rsidR="00C95624" w:rsidRPr="00A00C8B">
        <w:rPr>
          <w:rFonts w:ascii="Times New Roman" w:hAnsi="Times New Roman" w:cs="Times New Roman"/>
          <w:sz w:val="32"/>
          <w:szCs w:val="32"/>
        </w:rPr>
        <w:t xml:space="preserve"> (‘multitude of Gog’)</w:t>
      </w:r>
      <w:r w:rsidR="00E73E2F" w:rsidRPr="00A00C8B">
        <w:rPr>
          <w:rFonts w:ascii="Times New Roman" w:hAnsi="Times New Roman" w:cs="Times New Roman"/>
          <w:sz w:val="32"/>
          <w:szCs w:val="32"/>
        </w:rPr>
        <w:t xml:space="preserve">. And </w:t>
      </w:r>
      <w:r w:rsidR="00E73E2F" w:rsidRPr="00A00C8B">
        <w:rPr>
          <w:rFonts w:ascii="Times New Roman" w:hAnsi="Times New Roman" w:cs="Times New Roman"/>
          <w:i/>
          <w:sz w:val="32"/>
          <w:szCs w:val="32"/>
        </w:rPr>
        <w:t>the</w:t>
      </w:r>
      <w:r w:rsidR="00E73E2F" w:rsidRPr="00A00C8B">
        <w:rPr>
          <w:rFonts w:ascii="Times New Roman" w:hAnsi="Times New Roman" w:cs="Times New Roman"/>
          <w:sz w:val="32"/>
          <w:szCs w:val="32"/>
        </w:rPr>
        <w:t xml:space="preserve"> house of Israel will bury them in order to clean the land – seven months. And all the people of the land will bury, and it will become to them for renown, a day of My being glorified</w:t>
      </w:r>
      <w:r w:rsidRPr="00A00C8B">
        <w:rPr>
          <w:rFonts w:ascii="Times New Roman" w:hAnsi="Times New Roman" w:cs="Times New Roman"/>
          <w:sz w:val="32"/>
          <w:szCs w:val="32"/>
        </w:rPr>
        <w:t>”</w:t>
      </w:r>
      <w:r w:rsidR="00E73E2F" w:rsidRPr="00A00C8B">
        <w:rPr>
          <w:rFonts w:ascii="Times New Roman" w:hAnsi="Times New Roman" w:cs="Times New Roman"/>
          <w:sz w:val="32"/>
          <w:szCs w:val="32"/>
        </w:rPr>
        <w:t xml:space="preserve"> – an utterance of Adonai Yahweh. </w:t>
      </w:r>
      <w:r w:rsidRPr="00A00C8B">
        <w:rPr>
          <w:rFonts w:ascii="Times New Roman" w:hAnsi="Times New Roman" w:cs="Times New Roman"/>
          <w:sz w:val="32"/>
          <w:szCs w:val="32"/>
        </w:rPr>
        <w:t>“</w:t>
      </w:r>
      <w:r w:rsidR="00E73E2F" w:rsidRPr="00A00C8B">
        <w:rPr>
          <w:rFonts w:ascii="Times New Roman" w:hAnsi="Times New Roman" w:cs="Times New Roman"/>
          <w:sz w:val="32"/>
          <w:szCs w:val="32"/>
        </w:rPr>
        <w:t xml:space="preserve">And men will be continually separated, passing through the land, burying those who passed through, the remnant upon the face of the land, to clean it. Until the end of seven months they will search. Then those passing through will pass through the land, and </w:t>
      </w:r>
      <w:r w:rsidR="00E73E2F" w:rsidRPr="00A00C8B">
        <w:rPr>
          <w:rFonts w:ascii="Times New Roman" w:hAnsi="Times New Roman" w:cs="Times New Roman"/>
          <w:i/>
          <w:sz w:val="32"/>
          <w:szCs w:val="32"/>
        </w:rPr>
        <w:t>if</w:t>
      </w:r>
      <w:r w:rsidR="00E73E2F" w:rsidRPr="00A00C8B">
        <w:rPr>
          <w:rFonts w:ascii="Times New Roman" w:hAnsi="Times New Roman" w:cs="Times New Roman"/>
          <w:sz w:val="32"/>
          <w:szCs w:val="32"/>
        </w:rPr>
        <w:t xml:space="preserve"> he will see a bone of a man and he will build beside </w:t>
      </w:r>
      <w:r w:rsidR="00E73E2F" w:rsidRPr="00A00C8B">
        <w:rPr>
          <w:rFonts w:ascii="Times New Roman" w:hAnsi="Times New Roman" w:cs="Times New Roman"/>
          <w:i/>
          <w:sz w:val="32"/>
          <w:szCs w:val="32"/>
        </w:rPr>
        <w:t>it</w:t>
      </w:r>
      <w:r w:rsidR="00E73E2F" w:rsidRPr="00A00C8B">
        <w:rPr>
          <w:rFonts w:ascii="Times New Roman" w:hAnsi="Times New Roman" w:cs="Times New Roman"/>
          <w:sz w:val="32"/>
          <w:szCs w:val="32"/>
        </w:rPr>
        <w:t xml:space="preserve"> a landmark, until they have buried the burial toward the Valley of Hamon-</w:t>
      </w:r>
      <w:r w:rsidR="005A1294" w:rsidRPr="00A00C8B">
        <w:rPr>
          <w:rFonts w:ascii="Times New Roman" w:hAnsi="Times New Roman" w:cs="Times New Roman"/>
          <w:sz w:val="32"/>
          <w:szCs w:val="32"/>
        </w:rPr>
        <w:t>G</w:t>
      </w:r>
      <w:r w:rsidR="00E73E2F" w:rsidRPr="00A00C8B">
        <w:rPr>
          <w:rFonts w:ascii="Times New Roman" w:hAnsi="Times New Roman" w:cs="Times New Roman"/>
          <w:sz w:val="32"/>
          <w:szCs w:val="32"/>
        </w:rPr>
        <w:t xml:space="preserve">og. And also </w:t>
      </w:r>
      <w:r w:rsidR="00E73E2F" w:rsidRPr="00A00C8B">
        <w:rPr>
          <w:rFonts w:ascii="Times New Roman" w:hAnsi="Times New Roman" w:cs="Times New Roman"/>
          <w:i/>
          <w:sz w:val="32"/>
          <w:szCs w:val="32"/>
        </w:rPr>
        <w:t>the</w:t>
      </w:r>
      <w:r w:rsidR="00E73E2F" w:rsidRPr="00A00C8B">
        <w:rPr>
          <w:rFonts w:ascii="Times New Roman" w:hAnsi="Times New Roman" w:cs="Times New Roman"/>
          <w:sz w:val="32"/>
          <w:szCs w:val="32"/>
        </w:rPr>
        <w:t xml:space="preserve"> name of </w:t>
      </w:r>
      <w:r w:rsidR="00E73E2F" w:rsidRPr="00A00C8B">
        <w:rPr>
          <w:rFonts w:ascii="Times New Roman" w:hAnsi="Times New Roman" w:cs="Times New Roman"/>
          <w:i/>
          <w:sz w:val="32"/>
          <w:szCs w:val="32"/>
        </w:rPr>
        <w:t>the</w:t>
      </w:r>
      <w:r w:rsidR="00E73E2F" w:rsidRPr="00A00C8B">
        <w:rPr>
          <w:rFonts w:ascii="Times New Roman" w:hAnsi="Times New Roman" w:cs="Times New Roman"/>
          <w:sz w:val="32"/>
          <w:szCs w:val="32"/>
        </w:rPr>
        <w:t xml:space="preserve"> city </w:t>
      </w:r>
      <w:r w:rsidR="00E73E2F" w:rsidRPr="00A00C8B">
        <w:rPr>
          <w:rFonts w:ascii="Times New Roman" w:hAnsi="Times New Roman" w:cs="Times New Roman"/>
          <w:i/>
          <w:sz w:val="32"/>
          <w:szCs w:val="32"/>
        </w:rPr>
        <w:t>will be</w:t>
      </w:r>
      <w:r w:rsidR="00E73E2F" w:rsidRPr="00A00C8B">
        <w:rPr>
          <w:rFonts w:ascii="Times New Roman" w:hAnsi="Times New Roman" w:cs="Times New Roman"/>
          <w:sz w:val="32"/>
          <w:szCs w:val="32"/>
        </w:rPr>
        <w:t xml:space="preserve"> Hamonah, and they will clean the land.” </w:t>
      </w:r>
    </w:p>
    <w:p w14:paraId="05F3EA7F" w14:textId="77777777" w:rsidR="00C74B9D" w:rsidRPr="00A00C8B" w:rsidRDefault="00C74B9D" w:rsidP="00C74B9D">
      <w:pPr>
        <w:spacing w:after="0"/>
        <w:ind w:left="360"/>
        <w:rPr>
          <w:rFonts w:ascii="Times New Roman" w:hAnsi="Times New Roman" w:cs="Times New Roman"/>
          <w:sz w:val="32"/>
          <w:szCs w:val="32"/>
        </w:rPr>
      </w:pPr>
    </w:p>
    <w:p w14:paraId="05F3EA80" w14:textId="77777777" w:rsidR="004305C7" w:rsidRPr="00A00C8B" w:rsidRDefault="00E73E2F" w:rsidP="00C74B9D">
      <w:pPr>
        <w:spacing w:after="0"/>
        <w:ind w:left="360"/>
        <w:rPr>
          <w:rFonts w:ascii="Times New Roman" w:hAnsi="Times New Roman" w:cs="Times New Roman"/>
          <w:sz w:val="32"/>
          <w:szCs w:val="32"/>
        </w:rPr>
      </w:pPr>
      <w:r w:rsidRPr="00A00C8B">
        <w:rPr>
          <w:rFonts w:ascii="Times New Roman" w:hAnsi="Times New Roman" w:cs="Times New Roman"/>
          <w:sz w:val="32"/>
          <w:szCs w:val="32"/>
        </w:rPr>
        <w:t>And you, son of man</w:t>
      </w:r>
      <w:r w:rsidR="00DB6663" w:rsidRPr="00A00C8B">
        <w:rPr>
          <w:rFonts w:ascii="Times New Roman" w:hAnsi="Times New Roman" w:cs="Times New Roman"/>
          <w:sz w:val="32"/>
          <w:szCs w:val="32"/>
        </w:rPr>
        <w:t xml:space="preserve">’ – </w:t>
      </w:r>
      <w:r w:rsidRPr="00A00C8B">
        <w:rPr>
          <w:rFonts w:ascii="Times New Roman" w:hAnsi="Times New Roman" w:cs="Times New Roman"/>
          <w:sz w:val="32"/>
          <w:szCs w:val="32"/>
        </w:rPr>
        <w:t xml:space="preserve">thus said Adonai Yahweh, ‘Say to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bird of every wing, and to every wild animal of the open country, “Come, be gathered from all around upon My sacrifice which I </w:t>
      </w:r>
      <w:r w:rsidRPr="00A00C8B">
        <w:rPr>
          <w:rFonts w:ascii="Times New Roman" w:hAnsi="Times New Roman" w:cs="Times New Roman"/>
          <w:i/>
          <w:sz w:val="32"/>
          <w:szCs w:val="32"/>
        </w:rPr>
        <w:t>am</w:t>
      </w:r>
      <w:r w:rsidRPr="00A00C8B">
        <w:rPr>
          <w:rFonts w:ascii="Times New Roman" w:hAnsi="Times New Roman" w:cs="Times New Roman"/>
          <w:sz w:val="32"/>
          <w:szCs w:val="32"/>
        </w:rPr>
        <w:t xml:space="preserve"> sacrificing for you, a great sacrifice upon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mountains of Israel, that you may eat flesh and drink blood. You will eat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flesh of mighty ones, and you will drink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blood of the chiefs of the earth, men of power, rams and he-goats, bulls, fatlings of Bashan. And you will eat fat to satisfaction, and you will drink blood to drunkenness, from My sacrifice which I </w:t>
      </w:r>
      <w:r w:rsidRPr="00A00C8B">
        <w:rPr>
          <w:rFonts w:ascii="Times New Roman" w:hAnsi="Times New Roman" w:cs="Times New Roman"/>
          <w:i/>
          <w:sz w:val="32"/>
          <w:szCs w:val="32"/>
        </w:rPr>
        <w:t>am</w:t>
      </w:r>
      <w:r w:rsidRPr="00A00C8B">
        <w:rPr>
          <w:rFonts w:ascii="Times New Roman" w:hAnsi="Times New Roman" w:cs="Times New Roman"/>
          <w:sz w:val="32"/>
          <w:szCs w:val="32"/>
        </w:rPr>
        <w:t xml:space="preserve"> sacrificing for you. Then you will be satisfied upon My table </w:t>
      </w:r>
      <w:r w:rsidRPr="00A00C8B">
        <w:rPr>
          <w:rFonts w:ascii="Times New Roman" w:hAnsi="Times New Roman" w:cs="Times New Roman"/>
          <w:i/>
          <w:sz w:val="32"/>
          <w:szCs w:val="32"/>
        </w:rPr>
        <w:t>with</w:t>
      </w:r>
      <w:r w:rsidRPr="00A00C8B">
        <w:rPr>
          <w:rFonts w:ascii="Times New Roman" w:hAnsi="Times New Roman" w:cs="Times New Roman"/>
          <w:sz w:val="32"/>
          <w:szCs w:val="32"/>
        </w:rPr>
        <w:t xml:space="preserve"> horse and chariot, </w:t>
      </w:r>
      <w:r w:rsidRPr="00A00C8B">
        <w:rPr>
          <w:rFonts w:ascii="Times New Roman" w:hAnsi="Times New Roman" w:cs="Times New Roman"/>
          <w:i/>
          <w:sz w:val="32"/>
          <w:szCs w:val="32"/>
        </w:rPr>
        <w:t>with the</w:t>
      </w:r>
      <w:r w:rsidRPr="00A00C8B">
        <w:rPr>
          <w:rFonts w:ascii="Times New Roman" w:hAnsi="Times New Roman" w:cs="Times New Roman"/>
          <w:sz w:val="32"/>
          <w:szCs w:val="32"/>
        </w:rPr>
        <w:t xml:space="preserve"> mighty one and every man of war”’ – an utterance of Adonai Yahweh. </w:t>
      </w:r>
    </w:p>
    <w:p w14:paraId="05F3EA81" w14:textId="77777777" w:rsidR="00C74B9D" w:rsidRPr="00A00C8B" w:rsidRDefault="00C74B9D" w:rsidP="00C74B9D">
      <w:pPr>
        <w:spacing w:after="0"/>
        <w:ind w:left="360"/>
        <w:rPr>
          <w:rFonts w:ascii="Times New Roman" w:hAnsi="Times New Roman" w:cs="Times New Roman"/>
          <w:sz w:val="32"/>
          <w:szCs w:val="32"/>
        </w:rPr>
      </w:pPr>
    </w:p>
    <w:p w14:paraId="05F3EA82" w14:textId="77777777" w:rsidR="00E73E2F" w:rsidRPr="00A00C8B" w:rsidRDefault="00E73E2F" w:rsidP="00643FCD">
      <w:pPr>
        <w:ind w:left="360"/>
        <w:rPr>
          <w:rFonts w:ascii="Times New Roman" w:hAnsi="Times New Roman" w:cs="Times New Roman"/>
          <w:sz w:val="32"/>
          <w:szCs w:val="32"/>
        </w:rPr>
      </w:pPr>
      <w:r w:rsidRPr="00A00C8B">
        <w:rPr>
          <w:rFonts w:ascii="Times New Roman" w:hAnsi="Times New Roman" w:cs="Times New Roman"/>
          <w:sz w:val="32"/>
          <w:szCs w:val="32"/>
        </w:rPr>
        <w:lastRenderedPageBreak/>
        <w:t xml:space="preserve">‘And I will set My glory among the nations, and all the nations will see what I have done, and My hand which I have put upon them. Then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house of Israel will recognize that I </w:t>
      </w:r>
      <w:r w:rsidRPr="00A00C8B">
        <w:rPr>
          <w:rFonts w:ascii="Times New Roman" w:hAnsi="Times New Roman" w:cs="Times New Roman"/>
          <w:i/>
          <w:sz w:val="32"/>
          <w:szCs w:val="32"/>
        </w:rPr>
        <w:t>am</w:t>
      </w:r>
      <w:r w:rsidRPr="00A00C8B">
        <w:rPr>
          <w:rFonts w:ascii="Times New Roman" w:hAnsi="Times New Roman" w:cs="Times New Roman"/>
          <w:sz w:val="32"/>
          <w:szCs w:val="32"/>
        </w:rPr>
        <w:t xml:space="preserve"> Yahweh their Elohim from that day and onward. And the nations will recognize that by their sin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house of Israel went away, concerning which they were unfaithful by Me, and I hid My face from them, and I gave them into the hand of their </w:t>
      </w:r>
      <w:r w:rsidR="00D916C8" w:rsidRPr="00A00C8B">
        <w:rPr>
          <w:rFonts w:ascii="Times New Roman" w:hAnsi="Times New Roman" w:cs="Times New Roman"/>
          <w:sz w:val="32"/>
          <w:szCs w:val="32"/>
        </w:rPr>
        <w:t>enemies,</w:t>
      </w:r>
      <w:r w:rsidRPr="00A00C8B">
        <w:rPr>
          <w:rFonts w:ascii="Times New Roman" w:hAnsi="Times New Roman" w:cs="Times New Roman"/>
          <w:sz w:val="32"/>
          <w:szCs w:val="32"/>
        </w:rPr>
        <w:t xml:space="preserve"> and they fell by the sword. According to their uncleanness and according to their rebellions I have dealt with them, and I hid My face from them.’ Therefore, thus said Adonai Yahweh, ‘Now I </w:t>
      </w:r>
      <w:r w:rsidR="00E56809" w:rsidRPr="00A00C8B">
        <w:rPr>
          <w:rFonts w:ascii="Times New Roman" w:hAnsi="Times New Roman" w:cs="Times New Roman"/>
          <w:sz w:val="32"/>
          <w:szCs w:val="32"/>
        </w:rPr>
        <w:t xml:space="preserve">will </w:t>
      </w:r>
      <w:r w:rsidRPr="00A00C8B">
        <w:rPr>
          <w:rFonts w:ascii="Times New Roman" w:hAnsi="Times New Roman" w:cs="Times New Roman"/>
          <w:sz w:val="32"/>
          <w:szCs w:val="32"/>
        </w:rPr>
        <w:t xml:space="preserve">bring back the captivity of Jacob and have compassion on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whole house of Israel, and </w:t>
      </w:r>
      <w:r w:rsidR="00E56809" w:rsidRPr="00A00C8B">
        <w:rPr>
          <w:rFonts w:ascii="Times New Roman" w:hAnsi="Times New Roman" w:cs="Times New Roman"/>
          <w:sz w:val="32"/>
          <w:szCs w:val="32"/>
        </w:rPr>
        <w:t>I will be</w:t>
      </w:r>
      <w:r w:rsidRPr="00A00C8B">
        <w:rPr>
          <w:rFonts w:ascii="Times New Roman" w:hAnsi="Times New Roman" w:cs="Times New Roman"/>
          <w:sz w:val="32"/>
          <w:szCs w:val="32"/>
        </w:rPr>
        <w:t xml:space="preserve"> jealous for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name of My holiness. And they will remove their reproach, and all their unfaithfulness in which they were unfaithful with Me, in their dwelling upon the ground in safety, and none made them tremble, in My bringing them back from the peoples, and I will gather them together from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lands of their enemies. And I will be consecrated among them before the eyes of many nations. Then they will recognize that I </w:t>
      </w:r>
      <w:r w:rsidRPr="00A00C8B">
        <w:rPr>
          <w:rFonts w:ascii="Times New Roman" w:hAnsi="Times New Roman" w:cs="Times New Roman"/>
          <w:i/>
          <w:sz w:val="32"/>
          <w:szCs w:val="32"/>
        </w:rPr>
        <w:t>am</w:t>
      </w:r>
      <w:r w:rsidRPr="00A00C8B">
        <w:rPr>
          <w:rFonts w:ascii="Times New Roman" w:hAnsi="Times New Roman" w:cs="Times New Roman"/>
          <w:sz w:val="32"/>
          <w:szCs w:val="32"/>
        </w:rPr>
        <w:t xml:space="preserve"> Yahweh their Elohim in My exiling them to the nations. But I will gather them again upon their ground, and I will not leave any of them there any longer. And I will not hide My face from them any longer, when I have poured out My spirit upon the house of Israel’ – an utterance of Adonai Yahweh.”    Eze.3</w:t>
      </w:r>
      <w:r w:rsidR="00643FCD" w:rsidRPr="00A00C8B">
        <w:rPr>
          <w:rFonts w:ascii="Times New Roman" w:hAnsi="Times New Roman" w:cs="Times New Roman"/>
          <w:sz w:val="32"/>
          <w:szCs w:val="32"/>
        </w:rPr>
        <w:t>9</w:t>
      </w:r>
      <w:r w:rsidRPr="00A00C8B">
        <w:rPr>
          <w:rFonts w:ascii="Times New Roman" w:hAnsi="Times New Roman" w:cs="Times New Roman"/>
          <w:sz w:val="32"/>
          <w:szCs w:val="32"/>
        </w:rPr>
        <w:t>:</w:t>
      </w:r>
      <w:r w:rsidR="00643FCD" w:rsidRPr="00A00C8B">
        <w:rPr>
          <w:rFonts w:ascii="Times New Roman" w:hAnsi="Times New Roman" w:cs="Times New Roman"/>
          <w:sz w:val="32"/>
          <w:szCs w:val="32"/>
        </w:rPr>
        <w:t>1-</w:t>
      </w:r>
      <w:r w:rsidRPr="00A00C8B">
        <w:rPr>
          <w:rFonts w:ascii="Times New Roman" w:hAnsi="Times New Roman" w:cs="Times New Roman"/>
          <w:sz w:val="32"/>
          <w:szCs w:val="32"/>
        </w:rPr>
        <w:t>29</w:t>
      </w:r>
    </w:p>
    <w:p w14:paraId="05F3EA83" w14:textId="77777777" w:rsidR="00E73E2F" w:rsidRPr="00A00C8B" w:rsidRDefault="00E73E2F" w:rsidP="003155C1">
      <w:pPr>
        <w:spacing w:after="240"/>
        <w:ind w:firstLine="360"/>
        <w:rPr>
          <w:rFonts w:ascii="Times New Roman" w:hAnsi="Times New Roman" w:cs="Times New Roman"/>
          <w:sz w:val="32"/>
          <w:szCs w:val="32"/>
        </w:rPr>
      </w:pPr>
      <w:r w:rsidRPr="00A00C8B">
        <w:rPr>
          <w:rFonts w:ascii="Times New Roman" w:hAnsi="Times New Roman" w:cs="Times New Roman"/>
          <w:sz w:val="32"/>
          <w:szCs w:val="32"/>
        </w:rPr>
        <w:t>Th</w:t>
      </w:r>
      <w:r w:rsidR="0073686E" w:rsidRPr="00A00C8B">
        <w:rPr>
          <w:rFonts w:ascii="Times New Roman" w:hAnsi="Times New Roman" w:cs="Times New Roman"/>
          <w:sz w:val="32"/>
          <w:szCs w:val="32"/>
        </w:rPr>
        <w:t>is</w:t>
      </w:r>
      <w:r w:rsidRPr="00A00C8B">
        <w:rPr>
          <w:rFonts w:ascii="Times New Roman" w:hAnsi="Times New Roman" w:cs="Times New Roman"/>
          <w:sz w:val="32"/>
          <w:szCs w:val="32"/>
        </w:rPr>
        <w:t xml:space="preserve"> </w:t>
      </w:r>
      <w:r w:rsidR="00643FCD" w:rsidRPr="00A00C8B">
        <w:rPr>
          <w:rFonts w:ascii="Times New Roman" w:hAnsi="Times New Roman" w:cs="Times New Roman"/>
          <w:sz w:val="32"/>
          <w:szCs w:val="32"/>
        </w:rPr>
        <w:t>latter-half</w:t>
      </w:r>
      <w:r w:rsidRPr="00A00C8B">
        <w:rPr>
          <w:rFonts w:ascii="Times New Roman" w:hAnsi="Times New Roman" w:cs="Times New Roman"/>
          <w:sz w:val="32"/>
          <w:szCs w:val="32"/>
        </w:rPr>
        <w:t xml:space="preserve"> of </w:t>
      </w:r>
      <w:r w:rsidR="001A52F8" w:rsidRPr="00A00C8B">
        <w:rPr>
          <w:rFonts w:ascii="Times New Roman" w:hAnsi="Times New Roman" w:cs="Times New Roman"/>
          <w:sz w:val="32"/>
          <w:szCs w:val="32"/>
        </w:rPr>
        <w:t xml:space="preserve">the </w:t>
      </w:r>
      <w:r w:rsidRPr="00A00C8B">
        <w:rPr>
          <w:rFonts w:ascii="Times New Roman" w:hAnsi="Times New Roman" w:cs="Times New Roman"/>
          <w:sz w:val="32"/>
          <w:szCs w:val="32"/>
        </w:rPr>
        <w:t xml:space="preserve">Ezekiel </w:t>
      </w:r>
      <w:r w:rsidR="001A52F8" w:rsidRPr="00A00C8B">
        <w:rPr>
          <w:rFonts w:ascii="Times New Roman" w:hAnsi="Times New Roman" w:cs="Times New Roman"/>
          <w:sz w:val="32"/>
          <w:szCs w:val="32"/>
        </w:rPr>
        <w:t>text</w:t>
      </w:r>
      <w:r w:rsidRPr="00A00C8B">
        <w:rPr>
          <w:rFonts w:ascii="Times New Roman" w:hAnsi="Times New Roman" w:cs="Times New Roman"/>
          <w:sz w:val="32"/>
          <w:szCs w:val="32"/>
        </w:rPr>
        <w:t xml:space="preserve"> </w:t>
      </w:r>
      <w:r w:rsidR="0073686E" w:rsidRPr="00A00C8B">
        <w:rPr>
          <w:rFonts w:ascii="Times New Roman" w:hAnsi="Times New Roman" w:cs="Times New Roman"/>
          <w:sz w:val="32"/>
          <w:szCs w:val="32"/>
        </w:rPr>
        <w:t>concerning</w:t>
      </w:r>
      <w:r w:rsidR="00643FCD" w:rsidRPr="00A00C8B">
        <w:rPr>
          <w:rFonts w:ascii="Times New Roman" w:hAnsi="Times New Roman" w:cs="Times New Roman"/>
          <w:sz w:val="32"/>
          <w:szCs w:val="32"/>
        </w:rPr>
        <w:t xml:space="preserve"> Gog </w:t>
      </w:r>
      <w:r w:rsidR="00C95624" w:rsidRPr="00A00C8B">
        <w:rPr>
          <w:rFonts w:ascii="Times New Roman" w:hAnsi="Times New Roman" w:cs="Times New Roman"/>
          <w:sz w:val="32"/>
          <w:szCs w:val="32"/>
        </w:rPr>
        <w:t xml:space="preserve">opens </w:t>
      </w:r>
      <w:r w:rsidR="00262D11" w:rsidRPr="00A00C8B">
        <w:rPr>
          <w:rFonts w:ascii="Times New Roman" w:hAnsi="Times New Roman" w:cs="Times New Roman"/>
          <w:sz w:val="32"/>
          <w:szCs w:val="32"/>
        </w:rPr>
        <w:t xml:space="preserve">rather </w:t>
      </w:r>
      <w:r w:rsidR="00C95624" w:rsidRPr="00A00C8B">
        <w:rPr>
          <w:rFonts w:ascii="Times New Roman" w:hAnsi="Times New Roman" w:cs="Times New Roman"/>
          <w:sz w:val="32"/>
          <w:szCs w:val="32"/>
        </w:rPr>
        <w:t>like the first half – “prophesy against Gog, and you say, ‘Thus says Adonai Yahweh, “</w:t>
      </w:r>
      <w:r w:rsidR="00C95624" w:rsidRPr="00A00C8B">
        <w:rPr>
          <w:rFonts w:ascii="Times New Roman" w:hAnsi="Times New Roman" w:cs="Times New Roman"/>
          <w:b/>
          <w:bCs/>
          <w:sz w:val="32"/>
          <w:szCs w:val="32"/>
          <w:u w:val="double"/>
        </w:rPr>
        <w:t>Behold</w:t>
      </w:r>
      <w:r w:rsidR="00C95624" w:rsidRPr="00A00C8B">
        <w:rPr>
          <w:rFonts w:ascii="Times New Roman" w:hAnsi="Times New Roman" w:cs="Times New Roman"/>
          <w:sz w:val="32"/>
          <w:szCs w:val="32"/>
        </w:rPr>
        <w:t xml:space="preserve">, I </w:t>
      </w:r>
      <w:r w:rsidR="00C95624" w:rsidRPr="00A00C8B">
        <w:rPr>
          <w:rFonts w:ascii="Times New Roman" w:hAnsi="Times New Roman" w:cs="Times New Roman"/>
          <w:i/>
          <w:sz w:val="32"/>
          <w:szCs w:val="32"/>
        </w:rPr>
        <w:t>am</w:t>
      </w:r>
      <w:r w:rsidR="00C95624" w:rsidRPr="00A00C8B">
        <w:rPr>
          <w:rFonts w:ascii="Times New Roman" w:hAnsi="Times New Roman" w:cs="Times New Roman"/>
          <w:sz w:val="32"/>
          <w:szCs w:val="32"/>
        </w:rPr>
        <w:t xml:space="preserve"> against you, chief of Rosh, Meshek and Tubal”</w:t>
      </w:r>
      <w:r w:rsidR="00262D11" w:rsidRPr="00A00C8B">
        <w:rPr>
          <w:rFonts w:ascii="Times New Roman" w:hAnsi="Times New Roman" w:cs="Times New Roman"/>
          <w:sz w:val="32"/>
          <w:szCs w:val="32"/>
        </w:rPr>
        <w:t xml:space="preserve"> (cp. vv.1-2)</w:t>
      </w:r>
      <w:r w:rsidR="00C95624" w:rsidRPr="00A00C8B">
        <w:rPr>
          <w:rFonts w:ascii="Times New Roman" w:hAnsi="Times New Roman" w:cs="Times New Roman"/>
          <w:sz w:val="32"/>
          <w:szCs w:val="32"/>
        </w:rPr>
        <w:t xml:space="preserve">. The </w:t>
      </w:r>
      <w:r w:rsidR="00262D11" w:rsidRPr="00A00C8B">
        <w:rPr>
          <w:rFonts w:ascii="Times New Roman" w:hAnsi="Times New Roman" w:cs="Times New Roman"/>
          <w:sz w:val="32"/>
          <w:szCs w:val="32"/>
        </w:rPr>
        <w:t xml:space="preserve">two </w:t>
      </w:r>
      <w:r w:rsidR="00C95624" w:rsidRPr="00A00C8B">
        <w:rPr>
          <w:rFonts w:ascii="Times New Roman" w:hAnsi="Times New Roman" w:cs="Times New Roman"/>
          <w:sz w:val="32"/>
          <w:szCs w:val="32"/>
        </w:rPr>
        <w:t>halves cover the advance</w:t>
      </w:r>
      <w:r w:rsidR="00262D11" w:rsidRPr="00A00C8B">
        <w:rPr>
          <w:rFonts w:ascii="Times New Roman" w:hAnsi="Times New Roman" w:cs="Times New Roman"/>
          <w:sz w:val="32"/>
          <w:szCs w:val="32"/>
        </w:rPr>
        <w:t xml:space="preserve"> of Gog,</w:t>
      </w:r>
      <w:r w:rsidR="00C95624" w:rsidRPr="00A00C8B">
        <w:rPr>
          <w:rFonts w:ascii="Times New Roman" w:hAnsi="Times New Roman" w:cs="Times New Roman"/>
          <w:sz w:val="32"/>
          <w:szCs w:val="32"/>
        </w:rPr>
        <w:t xml:space="preserve"> </w:t>
      </w:r>
      <w:r w:rsidR="00262D11" w:rsidRPr="00A00C8B">
        <w:rPr>
          <w:rFonts w:ascii="Times New Roman" w:hAnsi="Times New Roman" w:cs="Times New Roman"/>
          <w:sz w:val="32"/>
          <w:szCs w:val="32"/>
        </w:rPr>
        <w:t>then</w:t>
      </w:r>
      <w:r w:rsidR="00C95624" w:rsidRPr="00A00C8B">
        <w:rPr>
          <w:rFonts w:ascii="Times New Roman" w:hAnsi="Times New Roman" w:cs="Times New Roman"/>
          <w:sz w:val="32"/>
          <w:szCs w:val="32"/>
        </w:rPr>
        <w:t xml:space="preserve"> </w:t>
      </w:r>
      <w:r w:rsidR="00262D11" w:rsidRPr="00A00C8B">
        <w:rPr>
          <w:rFonts w:ascii="Times New Roman" w:hAnsi="Times New Roman" w:cs="Times New Roman"/>
          <w:sz w:val="32"/>
          <w:szCs w:val="32"/>
        </w:rPr>
        <w:t>his</w:t>
      </w:r>
      <w:r w:rsidR="00C95624" w:rsidRPr="00A00C8B">
        <w:rPr>
          <w:rFonts w:ascii="Times New Roman" w:hAnsi="Times New Roman" w:cs="Times New Roman"/>
          <w:sz w:val="32"/>
          <w:szCs w:val="32"/>
        </w:rPr>
        <w:t xml:space="preserve"> defeat. The second half </w:t>
      </w:r>
      <w:r w:rsidR="00643FCD" w:rsidRPr="00A00C8B">
        <w:rPr>
          <w:rFonts w:ascii="Times New Roman" w:hAnsi="Times New Roman" w:cs="Times New Roman"/>
          <w:sz w:val="32"/>
          <w:szCs w:val="32"/>
        </w:rPr>
        <w:t>includes</w:t>
      </w:r>
      <w:r w:rsidRPr="00A00C8B">
        <w:rPr>
          <w:rFonts w:ascii="Times New Roman" w:hAnsi="Times New Roman" w:cs="Times New Roman"/>
          <w:sz w:val="32"/>
          <w:szCs w:val="32"/>
        </w:rPr>
        <w:t xml:space="preserve"> </w:t>
      </w:r>
      <w:r w:rsidR="003A392A" w:rsidRPr="00A00C8B">
        <w:rPr>
          <w:rFonts w:ascii="Times New Roman" w:hAnsi="Times New Roman" w:cs="Times New Roman"/>
          <w:sz w:val="32"/>
          <w:szCs w:val="32"/>
        </w:rPr>
        <w:t>an</w:t>
      </w:r>
      <w:r w:rsidRPr="00A00C8B">
        <w:rPr>
          <w:rFonts w:ascii="Times New Roman" w:hAnsi="Times New Roman" w:cs="Times New Roman"/>
          <w:sz w:val="32"/>
          <w:szCs w:val="32"/>
        </w:rPr>
        <w:t xml:space="preserve"> extensive description of the purging of the land from the corpses of </w:t>
      </w:r>
      <w:r w:rsidR="00C95624" w:rsidRPr="00A00C8B">
        <w:rPr>
          <w:rFonts w:ascii="Times New Roman" w:hAnsi="Times New Roman" w:cs="Times New Roman"/>
          <w:sz w:val="32"/>
          <w:szCs w:val="32"/>
        </w:rPr>
        <w:t>Gog’</w:t>
      </w:r>
      <w:r w:rsidR="0073686E" w:rsidRPr="00A00C8B">
        <w:rPr>
          <w:rFonts w:ascii="Times New Roman" w:hAnsi="Times New Roman" w:cs="Times New Roman"/>
          <w:sz w:val="32"/>
          <w:szCs w:val="32"/>
        </w:rPr>
        <w:t>s multitudes</w:t>
      </w:r>
      <w:r w:rsidRPr="00A00C8B">
        <w:rPr>
          <w:rFonts w:ascii="Times New Roman" w:hAnsi="Times New Roman" w:cs="Times New Roman"/>
          <w:sz w:val="32"/>
          <w:szCs w:val="32"/>
        </w:rPr>
        <w:t>. If th</w:t>
      </w:r>
      <w:r w:rsidR="001E1C3C" w:rsidRPr="00A00C8B">
        <w:rPr>
          <w:rFonts w:ascii="Times New Roman" w:hAnsi="Times New Roman" w:cs="Times New Roman"/>
          <w:sz w:val="32"/>
          <w:szCs w:val="32"/>
        </w:rPr>
        <w:t>e</w:t>
      </w:r>
      <w:r w:rsidRPr="00A00C8B">
        <w:rPr>
          <w:rFonts w:ascii="Times New Roman" w:hAnsi="Times New Roman" w:cs="Times New Roman"/>
          <w:sz w:val="32"/>
          <w:szCs w:val="32"/>
        </w:rPr>
        <w:t xml:space="preserve"> </w:t>
      </w:r>
      <w:r w:rsidR="001E1C3C" w:rsidRPr="00A00C8B">
        <w:rPr>
          <w:rFonts w:ascii="Times New Roman" w:hAnsi="Times New Roman" w:cs="Times New Roman"/>
          <w:sz w:val="32"/>
          <w:szCs w:val="32"/>
        </w:rPr>
        <w:t xml:space="preserve">chapters </w:t>
      </w:r>
      <w:r w:rsidR="00C95624" w:rsidRPr="00A00C8B">
        <w:rPr>
          <w:rFonts w:ascii="Times New Roman" w:hAnsi="Times New Roman" w:cs="Times New Roman"/>
          <w:sz w:val="32"/>
          <w:szCs w:val="32"/>
        </w:rPr>
        <w:t xml:space="preserve">of this prophecy </w:t>
      </w:r>
      <w:r w:rsidR="001E1C3C" w:rsidRPr="00A00C8B">
        <w:rPr>
          <w:rFonts w:ascii="Times New Roman" w:hAnsi="Times New Roman" w:cs="Times New Roman"/>
          <w:sz w:val="32"/>
          <w:szCs w:val="32"/>
        </w:rPr>
        <w:t>flow</w:t>
      </w:r>
      <w:r w:rsidRPr="00A00C8B">
        <w:rPr>
          <w:rFonts w:ascii="Times New Roman" w:hAnsi="Times New Roman" w:cs="Times New Roman"/>
          <w:sz w:val="32"/>
          <w:szCs w:val="32"/>
        </w:rPr>
        <w:t xml:space="preserve"> chronologically, then another dispersion of Israel </w:t>
      </w:r>
      <w:r w:rsidR="003155C1" w:rsidRPr="00A00C8B">
        <w:rPr>
          <w:rFonts w:ascii="Times New Roman" w:hAnsi="Times New Roman" w:cs="Times New Roman"/>
          <w:sz w:val="32"/>
          <w:szCs w:val="32"/>
        </w:rPr>
        <w:t>will</w:t>
      </w:r>
      <w:r w:rsidRPr="00A00C8B">
        <w:rPr>
          <w:rFonts w:ascii="Times New Roman" w:hAnsi="Times New Roman" w:cs="Times New Roman"/>
          <w:sz w:val="32"/>
          <w:szCs w:val="32"/>
        </w:rPr>
        <w:t xml:space="preserve"> </w:t>
      </w:r>
      <w:r w:rsidR="001E1C3C" w:rsidRPr="00A00C8B">
        <w:rPr>
          <w:rFonts w:ascii="Times New Roman" w:hAnsi="Times New Roman" w:cs="Times New Roman"/>
          <w:sz w:val="32"/>
          <w:szCs w:val="32"/>
        </w:rPr>
        <w:t xml:space="preserve">have </w:t>
      </w:r>
      <w:r w:rsidRPr="00A00C8B">
        <w:rPr>
          <w:rFonts w:ascii="Times New Roman" w:hAnsi="Times New Roman" w:cs="Times New Roman"/>
          <w:sz w:val="32"/>
          <w:szCs w:val="32"/>
        </w:rPr>
        <w:t>take</w:t>
      </w:r>
      <w:r w:rsidR="001E1C3C" w:rsidRPr="00A00C8B">
        <w:rPr>
          <w:rFonts w:ascii="Times New Roman" w:hAnsi="Times New Roman" w:cs="Times New Roman"/>
          <w:sz w:val="32"/>
          <w:szCs w:val="32"/>
        </w:rPr>
        <w:t>n</w:t>
      </w:r>
      <w:r w:rsidRPr="00A00C8B">
        <w:rPr>
          <w:rFonts w:ascii="Times New Roman" w:hAnsi="Times New Roman" w:cs="Times New Roman"/>
          <w:sz w:val="32"/>
          <w:szCs w:val="32"/>
        </w:rPr>
        <w:t xml:space="preserve"> place at the beginning of Gog’s invasion. </w:t>
      </w:r>
      <w:r w:rsidR="0068586A" w:rsidRPr="00A00C8B">
        <w:rPr>
          <w:rFonts w:ascii="Times New Roman" w:hAnsi="Times New Roman" w:cs="Times New Roman"/>
          <w:sz w:val="32"/>
          <w:szCs w:val="32"/>
        </w:rPr>
        <w:t xml:space="preserve">But mastering a </w:t>
      </w:r>
      <w:r w:rsidR="0068586A" w:rsidRPr="00A00C8B">
        <w:rPr>
          <w:rFonts w:ascii="Times New Roman" w:hAnsi="Times New Roman" w:cs="Times New Roman"/>
          <w:sz w:val="32"/>
          <w:szCs w:val="32"/>
        </w:rPr>
        <w:lastRenderedPageBreak/>
        <w:t>chronological understanding of prophecy i</w:t>
      </w:r>
      <w:r w:rsidR="005449EE" w:rsidRPr="00A00C8B">
        <w:rPr>
          <w:rFonts w:ascii="Times New Roman" w:hAnsi="Times New Roman" w:cs="Times New Roman"/>
          <w:sz w:val="32"/>
          <w:szCs w:val="32"/>
        </w:rPr>
        <w:t xml:space="preserve">s often the greatest challenge, and especially so regarding </w:t>
      </w:r>
      <w:r w:rsidR="009D07B4" w:rsidRPr="00A00C8B">
        <w:rPr>
          <w:rFonts w:ascii="Times New Roman" w:hAnsi="Times New Roman" w:cs="Times New Roman"/>
          <w:sz w:val="32"/>
          <w:szCs w:val="32"/>
        </w:rPr>
        <w:t xml:space="preserve">patch-work </w:t>
      </w:r>
      <w:r w:rsidR="005449EE" w:rsidRPr="00A00C8B">
        <w:rPr>
          <w:rFonts w:ascii="Times New Roman" w:hAnsi="Times New Roman" w:cs="Times New Roman"/>
          <w:sz w:val="32"/>
          <w:szCs w:val="32"/>
        </w:rPr>
        <w:t xml:space="preserve">visions </w:t>
      </w:r>
      <w:r w:rsidR="00095DAD" w:rsidRPr="00A00C8B">
        <w:rPr>
          <w:rFonts w:ascii="Times New Roman" w:hAnsi="Times New Roman" w:cs="Times New Roman"/>
          <w:sz w:val="32"/>
          <w:szCs w:val="32"/>
        </w:rPr>
        <w:t>such as</w:t>
      </w:r>
      <w:r w:rsidR="00643FCD" w:rsidRPr="00A00C8B">
        <w:rPr>
          <w:rFonts w:ascii="Times New Roman" w:hAnsi="Times New Roman" w:cs="Times New Roman"/>
          <w:sz w:val="32"/>
          <w:szCs w:val="32"/>
        </w:rPr>
        <w:t xml:space="preserve"> </w:t>
      </w:r>
      <w:r w:rsidR="005449EE" w:rsidRPr="00A00C8B">
        <w:rPr>
          <w:rFonts w:ascii="Times New Roman" w:hAnsi="Times New Roman" w:cs="Times New Roman"/>
          <w:sz w:val="32"/>
          <w:szCs w:val="32"/>
        </w:rPr>
        <w:t xml:space="preserve">Revelation. I will deal with that subject at some length in </w:t>
      </w:r>
      <w:r w:rsidR="009D07B4" w:rsidRPr="00A00C8B">
        <w:rPr>
          <w:rFonts w:ascii="Times New Roman" w:hAnsi="Times New Roman" w:cs="Times New Roman"/>
          <w:sz w:val="32"/>
          <w:szCs w:val="32"/>
        </w:rPr>
        <w:t xml:space="preserve">the section, </w:t>
      </w:r>
      <w:r w:rsidR="00274F42" w:rsidRPr="00A00C8B">
        <w:rPr>
          <w:rFonts w:ascii="Times New Roman" w:hAnsi="Times New Roman" w:cs="Times New Roman"/>
          <w:b/>
          <w:bCs/>
          <w:sz w:val="32"/>
          <w:szCs w:val="32"/>
        </w:rPr>
        <w:t>Overview of the</w:t>
      </w:r>
      <w:r w:rsidR="00274F42" w:rsidRPr="00A00C8B">
        <w:rPr>
          <w:rFonts w:ascii="Times New Roman" w:hAnsi="Times New Roman" w:cs="Times New Roman"/>
          <w:sz w:val="32"/>
          <w:szCs w:val="32"/>
        </w:rPr>
        <w:t xml:space="preserve"> </w:t>
      </w:r>
      <w:r w:rsidR="009D07B4" w:rsidRPr="00A00C8B">
        <w:rPr>
          <w:rFonts w:ascii="Times New Roman" w:hAnsi="Times New Roman" w:cs="Times New Roman"/>
          <w:b/>
          <w:bCs/>
          <w:sz w:val="32"/>
          <w:szCs w:val="32"/>
        </w:rPr>
        <w:t>Revelation: Timing and Tense</w:t>
      </w:r>
      <w:r w:rsidR="005449EE" w:rsidRPr="00A00C8B">
        <w:rPr>
          <w:rFonts w:ascii="Times New Roman" w:hAnsi="Times New Roman" w:cs="Times New Roman"/>
          <w:sz w:val="32"/>
          <w:szCs w:val="32"/>
        </w:rPr>
        <w:t>.</w:t>
      </w:r>
    </w:p>
    <w:p w14:paraId="05F3EA84" w14:textId="77777777" w:rsidR="00491ED1" w:rsidRPr="00A00C8B" w:rsidRDefault="003F62DD" w:rsidP="00662572">
      <w:pPr>
        <w:spacing w:after="240"/>
        <w:ind w:firstLine="360"/>
        <w:rPr>
          <w:rFonts w:ascii="Times New Roman" w:hAnsi="Times New Roman" w:cs="Times New Roman"/>
          <w:sz w:val="32"/>
          <w:szCs w:val="32"/>
        </w:rPr>
      </w:pPr>
      <w:r w:rsidRPr="00A00C8B">
        <w:rPr>
          <w:rFonts w:ascii="Times New Roman" w:hAnsi="Times New Roman" w:cs="Times New Roman"/>
          <w:sz w:val="32"/>
          <w:szCs w:val="32"/>
        </w:rPr>
        <w:t>H</w:t>
      </w:r>
      <w:r w:rsidR="009D44E9" w:rsidRPr="00A00C8B">
        <w:rPr>
          <w:rFonts w:ascii="Times New Roman" w:hAnsi="Times New Roman" w:cs="Times New Roman"/>
          <w:sz w:val="32"/>
          <w:szCs w:val="32"/>
        </w:rPr>
        <w:t xml:space="preserve">ere is another lexical parallel that I found interesting. Ezekiel described the </w:t>
      </w:r>
      <w:r w:rsidRPr="00A00C8B">
        <w:rPr>
          <w:rFonts w:ascii="Times New Roman" w:hAnsi="Times New Roman" w:cs="Times New Roman"/>
          <w:sz w:val="32"/>
          <w:szCs w:val="32"/>
        </w:rPr>
        <w:t>sacrificial meal</w:t>
      </w:r>
      <w:r w:rsidR="009D44E9" w:rsidRPr="00A00C8B">
        <w:rPr>
          <w:rFonts w:ascii="Times New Roman" w:hAnsi="Times New Roman" w:cs="Times New Roman"/>
          <w:sz w:val="32"/>
          <w:szCs w:val="32"/>
        </w:rPr>
        <w:t xml:space="preserve"> of Gog’s mob thus </w:t>
      </w:r>
      <w:r w:rsidR="00C45C7E" w:rsidRPr="00A00C8B">
        <w:rPr>
          <w:rFonts w:ascii="Times New Roman" w:hAnsi="Times New Roman" w:cs="Times New Roman"/>
          <w:sz w:val="32"/>
          <w:szCs w:val="32"/>
        </w:rPr>
        <w:t>–</w:t>
      </w:r>
      <w:r w:rsidR="009D44E9" w:rsidRPr="00A00C8B">
        <w:rPr>
          <w:rFonts w:ascii="Times New Roman" w:hAnsi="Times New Roman" w:cs="Times New Roman"/>
          <w:sz w:val="32"/>
          <w:szCs w:val="32"/>
        </w:rPr>
        <w:t xml:space="preserve"> “You will eat </w:t>
      </w:r>
      <w:r w:rsidR="009D44E9" w:rsidRPr="00A00C8B">
        <w:rPr>
          <w:rFonts w:ascii="Times New Roman" w:hAnsi="Times New Roman" w:cs="Times New Roman"/>
          <w:i/>
          <w:sz w:val="32"/>
          <w:szCs w:val="32"/>
        </w:rPr>
        <w:t>the</w:t>
      </w:r>
      <w:r w:rsidR="009D44E9" w:rsidRPr="00A00C8B">
        <w:rPr>
          <w:rFonts w:ascii="Times New Roman" w:hAnsi="Times New Roman" w:cs="Times New Roman"/>
          <w:sz w:val="32"/>
          <w:szCs w:val="32"/>
        </w:rPr>
        <w:t xml:space="preserve"> flesh of mighty ones, and you will drink </w:t>
      </w:r>
      <w:r w:rsidR="009D44E9" w:rsidRPr="00A00C8B">
        <w:rPr>
          <w:rFonts w:ascii="Times New Roman" w:hAnsi="Times New Roman" w:cs="Times New Roman"/>
          <w:i/>
          <w:sz w:val="32"/>
          <w:szCs w:val="32"/>
        </w:rPr>
        <w:t>the</w:t>
      </w:r>
      <w:r w:rsidR="009D44E9" w:rsidRPr="00A00C8B">
        <w:rPr>
          <w:rFonts w:ascii="Times New Roman" w:hAnsi="Times New Roman" w:cs="Times New Roman"/>
          <w:sz w:val="32"/>
          <w:szCs w:val="32"/>
        </w:rPr>
        <w:t xml:space="preserve"> blood of the chiefs of the earth, men of power, rams and he-goats, bulls, fatlings of Bashan.” (Eze.39:18). Note that “ram”, “he-goat”</w:t>
      </w:r>
      <w:r w:rsidR="007877B8" w:rsidRPr="00A00C8B">
        <w:rPr>
          <w:rFonts w:ascii="Times New Roman" w:hAnsi="Times New Roman" w:cs="Times New Roman"/>
          <w:sz w:val="32"/>
          <w:szCs w:val="32"/>
        </w:rPr>
        <w:t xml:space="preserve"> and “bull” were metaphors for mighty men – they also figured in the Mosaic sacrifices, which is </w:t>
      </w:r>
      <w:r w:rsidR="009C7061" w:rsidRPr="00A00C8B">
        <w:rPr>
          <w:rFonts w:ascii="Times New Roman" w:hAnsi="Times New Roman" w:cs="Times New Roman"/>
          <w:sz w:val="32"/>
          <w:szCs w:val="32"/>
        </w:rPr>
        <w:t>a</w:t>
      </w:r>
      <w:r w:rsidR="001350F0" w:rsidRPr="00A00C8B">
        <w:rPr>
          <w:rFonts w:ascii="Times New Roman" w:hAnsi="Times New Roman" w:cs="Times New Roman"/>
          <w:sz w:val="32"/>
          <w:szCs w:val="32"/>
        </w:rPr>
        <w:t>nother</w:t>
      </w:r>
      <w:r w:rsidR="007877B8" w:rsidRPr="00A00C8B">
        <w:rPr>
          <w:rFonts w:ascii="Times New Roman" w:hAnsi="Times New Roman" w:cs="Times New Roman"/>
          <w:sz w:val="32"/>
          <w:szCs w:val="32"/>
        </w:rPr>
        <w:t xml:space="preserve"> metaphor Yahweh used here</w:t>
      </w:r>
      <w:r w:rsidR="009C7061" w:rsidRPr="00A00C8B">
        <w:rPr>
          <w:rFonts w:ascii="Times New Roman" w:hAnsi="Times New Roman" w:cs="Times New Roman"/>
          <w:sz w:val="32"/>
          <w:szCs w:val="32"/>
        </w:rPr>
        <w:t xml:space="preserve"> (“My sacrifice”, “My table”</w:t>
      </w:r>
      <w:r w:rsidR="001350F0" w:rsidRPr="00A00C8B">
        <w:rPr>
          <w:rFonts w:ascii="Times New Roman" w:hAnsi="Times New Roman" w:cs="Times New Roman"/>
          <w:sz w:val="32"/>
          <w:szCs w:val="32"/>
        </w:rPr>
        <w:t xml:space="preserve"> </w:t>
      </w:r>
      <w:r w:rsidR="00662572" w:rsidRPr="00A00C8B">
        <w:rPr>
          <w:rFonts w:ascii="Times New Roman" w:hAnsi="Times New Roman" w:cs="Times New Roman"/>
          <w:sz w:val="32"/>
          <w:szCs w:val="32"/>
        </w:rPr>
        <w:t>–</w:t>
      </w:r>
      <w:r w:rsidR="001350F0" w:rsidRPr="00A00C8B">
        <w:rPr>
          <w:rFonts w:ascii="Times New Roman" w:hAnsi="Times New Roman" w:cs="Times New Roman"/>
          <w:sz w:val="32"/>
          <w:szCs w:val="32"/>
        </w:rPr>
        <w:t xml:space="preserve"> </w:t>
      </w:r>
      <w:r w:rsidR="00662572" w:rsidRPr="00A00C8B">
        <w:rPr>
          <w:rFonts w:ascii="Times New Roman" w:hAnsi="Times New Roman" w:cs="Times New Roman"/>
          <w:sz w:val="32"/>
          <w:szCs w:val="32"/>
        </w:rPr>
        <w:t>Eze.39:17,19,20</w:t>
      </w:r>
      <w:r w:rsidR="009C7061" w:rsidRPr="00A00C8B">
        <w:rPr>
          <w:rFonts w:ascii="Times New Roman" w:hAnsi="Times New Roman" w:cs="Times New Roman"/>
          <w:sz w:val="32"/>
          <w:szCs w:val="32"/>
        </w:rPr>
        <w:t>)</w:t>
      </w:r>
      <w:r w:rsidR="00491ED1" w:rsidRPr="00A00C8B">
        <w:rPr>
          <w:rFonts w:ascii="Times New Roman" w:hAnsi="Times New Roman" w:cs="Times New Roman"/>
          <w:sz w:val="32"/>
          <w:szCs w:val="32"/>
        </w:rPr>
        <w:t xml:space="preserve"> for His slaughter of </w:t>
      </w:r>
      <w:r w:rsidR="004B4021" w:rsidRPr="00A00C8B">
        <w:rPr>
          <w:rFonts w:ascii="Times New Roman" w:hAnsi="Times New Roman" w:cs="Times New Roman"/>
          <w:sz w:val="32"/>
          <w:szCs w:val="32"/>
        </w:rPr>
        <w:t xml:space="preserve">these </w:t>
      </w:r>
      <w:r w:rsidR="00491ED1" w:rsidRPr="00A00C8B">
        <w:rPr>
          <w:rFonts w:ascii="Times New Roman" w:hAnsi="Times New Roman" w:cs="Times New Roman"/>
          <w:sz w:val="32"/>
          <w:szCs w:val="32"/>
        </w:rPr>
        <w:t>men</w:t>
      </w:r>
      <w:r w:rsidR="007877B8" w:rsidRPr="00A00C8B">
        <w:rPr>
          <w:rFonts w:ascii="Times New Roman" w:hAnsi="Times New Roman" w:cs="Times New Roman"/>
          <w:sz w:val="32"/>
          <w:szCs w:val="32"/>
        </w:rPr>
        <w:t xml:space="preserve">. </w:t>
      </w:r>
    </w:p>
    <w:p w14:paraId="05F3EA85" w14:textId="77777777" w:rsidR="009D44E9" w:rsidRPr="00A00C8B" w:rsidRDefault="007877B8" w:rsidP="003155C1">
      <w:pPr>
        <w:spacing w:after="240"/>
        <w:ind w:firstLine="360"/>
        <w:rPr>
          <w:rFonts w:ascii="Times New Roman" w:hAnsi="Times New Roman" w:cs="Times New Roman"/>
          <w:sz w:val="32"/>
          <w:szCs w:val="32"/>
        </w:rPr>
      </w:pPr>
      <w:r w:rsidRPr="00A00C8B">
        <w:rPr>
          <w:rFonts w:ascii="Times New Roman" w:hAnsi="Times New Roman" w:cs="Times New Roman"/>
          <w:sz w:val="32"/>
          <w:szCs w:val="32"/>
        </w:rPr>
        <w:t xml:space="preserve">Why </w:t>
      </w:r>
      <w:r w:rsidR="004B4021" w:rsidRPr="00A00C8B">
        <w:rPr>
          <w:rFonts w:ascii="Times New Roman" w:hAnsi="Times New Roman" w:cs="Times New Roman"/>
          <w:sz w:val="32"/>
          <w:szCs w:val="32"/>
        </w:rPr>
        <w:t xml:space="preserve">“fatlings of </w:t>
      </w:r>
      <w:r w:rsidRPr="00A00C8B">
        <w:rPr>
          <w:rFonts w:ascii="Times New Roman" w:hAnsi="Times New Roman" w:cs="Times New Roman"/>
          <w:sz w:val="32"/>
          <w:szCs w:val="32"/>
        </w:rPr>
        <w:t>Bashan</w:t>
      </w:r>
      <w:r w:rsidR="004B4021"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004B4021" w:rsidRPr="00A00C8B">
        <w:rPr>
          <w:rFonts w:ascii="Times New Roman" w:hAnsi="Times New Roman" w:cs="Times New Roman"/>
          <w:sz w:val="32"/>
          <w:szCs w:val="32"/>
        </w:rPr>
        <w:t>Bashan</w:t>
      </w:r>
      <w:r w:rsidR="001449AD" w:rsidRPr="00A00C8B">
        <w:rPr>
          <w:rFonts w:ascii="Times New Roman" w:hAnsi="Times New Roman" w:cs="Times New Roman"/>
          <w:sz w:val="32"/>
          <w:szCs w:val="32"/>
        </w:rPr>
        <w:t xml:space="preserve"> was an ancient kingdom, whose King Og (Heb. </w:t>
      </w:r>
      <w:r w:rsidR="001449AD" w:rsidRPr="00A00C8B">
        <w:rPr>
          <w:rFonts w:ascii="Times New Roman" w:hAnsi="Times New Roman" w:cs="Times New Roman"/>
          <w:i/>
          <w:sz w:val="32"/>
          <w:szCs w:val="32"/>
        </w:rPr>
        <w:t>`ôwg</w:t>
      </w:r>
      <w:r w:rsidR="001449AD" w:rsidRPr="00A00C8B">
        <w:rPr>
          <w:rFonts w:ascii="Times New Roman" w:hAnsi="Times New Roman" w:cs="Times New Roman"/>
          <w:sz w:val="32"/>
          <w:szCs w:val="32"/>
        </w:rPr>
        <w:t xml:space="preserve">) was a post-flood giant (Deu.3:11). </w:t>
      </w:r>
      <w:r w:rsidR="009C7061" w:rsidRPr="00A00C8B">
        <w:rPr>
          <w:rFonts w:ascii="Times New Roman" w:hAnsi="Times New Roman" w:cs="Times New Roman"/>
          <w:sz w:val="32"/>
          <w:szCs w:val="32"/>
        </w:rPr>
        <w:t>These giants were the fruit of a joining of angels and women (Gen.6:</w:t>
      </w:r>
      <w:r w:rsidR="00E16646" w:rsidRPr="00A00C8B">
        <w:rPr>
          <w:rFonts w:ascii="Times New Roman" w:hAnsi="Times New Roman" w:cs="Times New Roman"/>
          <w:sz w:val="32"/>
          <w:szCs w:val="32"/>
        </w:rPr>
        <w:t xml:space="preserve">2). </w:t>
      </w:r>
      <w:r w:rsidR="001449AD" w:rsidRPr="00A00C8B">
        <w:rPr>
          <w:rFonts w:ascii="Times New Roman" w:hAnsi="Times New Roman" w:cs="Times New Roman"/>
          <w:sz w:val="32"/>
          <w:szCs w:val="32"/>
        </w:rPr>
        <w:t xml:space="preserve">And note that </w:t>
      </w:r>
      <w:r w:rsidR="009801EB" w:rsidRPr="00A00C8B">
        <w:rPr>
          <w:rFonts w:ascii="Times New Roman" w:hAnsi="Times New Roman" w:cs="Times New Roman"/>
          <w:sz w:val="32"/>
          <w:szCs w:val="32"/>
        </w:rPr>
        <w:t>Og’</w:t>
      </w:r>
      <w:r w:rsidR="001449AD" w:rsidRPr="00A00C8B">
        <w:rPr>
          <w:rFonts w:ascii="Times New Roman" w:hAnsi="Times New Roman" w:cs="Times New Roman"/>
          <w:sz w:val="32"/>
          <w:szCs w:val="32"/>
        </w:rPr>
        <w:t>s name differs from Gog by one letter,</w:t>
      </w:r>
      <w:r w:rsidR="00662572" w:rsidRPr="00A00C8B">
        <w:rPr>
          <w:rFonts w:ascii="Times New Roman" w:hAnsi="Times New Roman" w:cs="Times New Roman"/>
          <w:sz w:val="32"/>
          <w:szCs w:val="32"/>
        </w:rPr>
        <w:t xml:space="preserve"> an</w:t>
      </w:r>
      <w:r w:rsidR="001449AD" w:rsidRPr="00A00C8B">
        <w:rPr>
          <w:rFonts w:ascii="Times New Roman" w:hAnsi="Times New Roman" w:cs="Times New Roman"/>
          <w:sz w:val="32"/>
          <w:szCs w:val="32"/>
        </w:rPr>
        <w:t xml:space="preserve"> </w:t>
      </w:r>
      <w:r w:rsidR="001449AD" w:rsidRPr="00A00C8B">
        <w:rPr>
          <w:rFonts w:ascii="Times New Roman" w:hAnsi="Times New Roman" w:cs="Times New Roman"/>
          <w:i/>
          <w:sz w:val="32"/>
          <w:szCs w:val="32"/>
        </w:rPr>
        <w:t>ayin</w:t>
      </w:r>
      <w:r w:rsidR="00662572" w:rsidRPr="00A00C8B">
        <w:rPr>
          <w:rFonts w:ascii="Times New Roman" w:hAnsi="Times New Roman" w:cs="Times New Roman"/>
          <w:i/>
          <w:sz w:val="32"/>
          <w:szCs w:val="32"/>
        </w:rPr>
        <w:t xml:space="preserve"> </w:t>
      </w:r>
      <w:r w:rsidR="00E817C4" w:rsidRPr="00A00C8B">
        <w:rPr>
          <w:rFonts w:ascii="Times New Roman" w:hAnsi="Times New Roman" w:cs="Times New Roman"/>
          <w:sz w:val="32"/>
          <w:szCs w:val="32"/>
        </w:rPr>
        <w:t>(</w:t>
      </w:r>
      <w:r w:rsidR="00E817C4" w:rsidRPr="00A00C8B">
        <w:rPr>
          <w:rFonts w:ascii="Times New Roman" w:hAnsi="Times New Roman" w:cs="Times New Roman"/>
          <w:sz w:val="32"/>
          <w:szCs w:val="32"/>
          <w:rtl/>
          <w:lang w:bidi="he-IL"/>
        </w:rPr>
        <w:t>ע</w:t>
      </w:r>
      <w:r w:rsidR="00E817C4" w:rsidRPr="00A00C8B">
        <w:rPr>
          <w:rFonts w:ascii="Times New Roman" w:hAnsi="Times New Roman" w:cs="Times New Roman"/>
          <w:sz w:val="32"/>
          <w:szCs w:val="32"/>
        </w:rPr>
        <w:t xml:space="preserve">) </w:t>
      </w:r>
      <w:r w:rsidR="00662572" w:rsidRPr="00A00C8B">
        <w:rPr>
          <w:rFonts w:ascii="Times New Roman" w:hAnsi="Times New Roman" w:cs="Times New Roman"/>
          <w:iCs/>
          <w:sz w:val="32"/>
          <w:szCs w:val="32"/>
        </w:rPr>
        <w:t xml:space="preserve">in place of a </w:t>
      </w:r>
      <w:r w:rsidR="00662572" w:rsidRPr="00A00C8B">
        <w:rPr>
          <w:rFonts w:ascii="Times New Roman" w:hAnsi="Times New Roman" w:cs="Times New Roman"/>
          <w:i/>
          <w:sz w:val="32"/>
          <w:szCs w:val="32"/>
        </w:rPr>
        <w:t>gimel</w:t>
      </w:r>
      <w:r w:rsidR="00E817C4" w:rsidRPr="00A00C8B">
        <w:rPr>
          <w:rFonts w:ascii="Times New Roman" w:hAnsi="Times New Roman" w:cs="Times New Roman"/>
          <w:i/>
          <w:sz w:val="32"/>
          <w:szCs w:val="32"/>
        </w:rPr>
        <w:t xml:space="preserve"> </w:t>
      </w:r>
      <w:r w:rsidR="00E817C4" w:rsidRPr="00A00C8B">
        <w:rPr>
          <w:rFonts w:ascii="Times New Roman" w:hAnsi="Times New Roman" w:cs="Times New Roman"/>
          <w:sz w:val="32"/>
          <w:szCs w:val="32"/>
        </w:rPr>
        <w:t>(</w:t>
      </w:r>
      <w:r w:rsidR="00E817C4" w:rsidRPr="00A00C8B">
        <w:rPr>
          <w:rFonts w:ascii="Times New Roman" w:hAnsi="Times New Roman" w:cs="Times New Roman"/>
          <w:sz w:val="32"/>
          <w:szCs w:val="32"/>
          <w:rtl/>
          <w:lang w:bidi="he-IL"/>
        </w:rPr>
        <w:t>ג</w:t>
      </w:r>
      <w:r w:rsidR="00E817C4" w:rsidRPr="00A00C8B">
        <w:rPr>
          <w:rFonts w:ascii="Times New Roman" w:hAnsi="Times New Roman" w:cs="Times New Roman"/>
          <w:sz w:val="32"/>
          <w:szCs w:val="32"/>
        </w:rPr>
        <w:t>)</w:t>
      </w:r>
      <w:r w:rsidR="001449AD" w:rsidRPr="00A00C8B">
        <w:rPr>
          <w:rFonts w:ascii="Times New Roman" w:hAnsi="Times New Roman" w:cs="Times New Roman"/>
          <w:sz w:val="32"/>
          <w:szCs w:val="32"/>
        </w:rPr>
        <w:t xml:space="preserve">. A land attack from the North would likely come through the ancient Bashan, </w:t>
      </w:r>
      <w:r w:rsidR="00AE1520" w:rsidRPr="00A00C8B">
        <w:rPr>
          <w:rFonts w:ascii="Times New Roman" w:hAnsi="Times New Roman" w:cs="Times New Roman"/>
          <w:sz w:val="32"/>
          <w:szCs w:val="32"/>
        </w:rPr>
        <w:t>like</w:t>
      </w:r>
      <w:r w:rsidR="001449AD" w:rsidRPr="00A00C8B">
        <w:rPr>
          <w:rFonts w:ascii="Times New Roman" w:hAnsi="Times New Roman" w:cs="Times New Roman"/>
          <w:sz w:val="32"/>
          <w:szCs w:val="32"/>
        </w:rPr>
        <w:t xml:space="preserve"> Vespasian</w:t>
      </w:r>
      <w:r w:rsidR="00AE1520" w:rsidRPr="00A00C8B">
        <w:rPr>
          <w:rFonts w:ascii="Times New Roman" w:hAnsi="Times New Roman" w:cs="Times New Roman"/>
          <w:sz w:val="32"/>
          <w:szCs w:val="32"/>
        </w:rPr>
        <w:t>’s route</w:t>
      </w:r>
      <w:r w:rsidR="001449AD" w:rsidRPr="00A00C8B">
        <w:rPr>
          <w:rFonts w:ascii="Times New Roman" w:hAnsi="Times New Roman" w:cs="Times New Roman"/>
          <w:sz w:val="32"/>
          <w:szCs w:val="32"/>
        </w:rPr>
        <w:t xml:space="preserve"> to start his campaign against Judah. In Eze.39:18 “fatlings of Bashan” is a unique expression, one of those </w:t>
      </w:r>
      <w:r w:rsidR="001449AD" w:rsidRPr="00A00C8B">
        <w:rPr>
          <w:rFonts w:ascii="Times New Roman" w:hAnsi="Times New Roman" w:cs="Times New Roman"/>
          <w:i/>
          <w:sz w:val="32"/>
          <w:szCs w:val="32"/>
        </w:rPr>
        <w:t>hapax</w:t>
      </w:r>
      <w:r w:rsidR="001449AD" w:rsidRPr="00A00C8B">
        <w:rPr>
          <w:rFonts w:ascii="Times New Roman" w:hAnsi="Times New Roman" w:cs="Times New Roman"/>
          <w:sz w:val="32"/>
          <w:szCs w:val="32"/>
        </w:rPr>
        <w:t xml:space="preserve"> occurrences that I believe are meant to catch our attention. Does this text </w:t>
      </w:r>
      <w:r w:rsidR="00AE1520" w:rsidRPr="00A00C8B">
        <w:rPr>
          <w:rFonts w:ascii="Times New Roman" w:hAnsi="Times New Roman" w:cs="Times New Roman"/>
          <w:sz w:val="32"/>
          <w:szCs w:val="32"/>
        </w:rPr>
        <w:t>lead</w:t>
      </w:r>
      <w:r w:rsidR="001449AD" w:rsidRPr="00A00C8B">
        <w:rPr>
          <w:rFonts w:ascii="Times New Roman" w:hAnsi="Times New Roman" w:cs="Times New Roman"/>
          <w:sz w:val="32"/>
          <w:szCs w:val="32"/>
        </w:rPr>
        <w:t xml:space="preserve"> us to make comparisons between Og and Gog? Og’s kingdom was destroyed with no survivors. </w:t>
      </w:r>
      <w:r w:rsidR="009C7061" w:rsidRPr="00A00C8B">
        <w:rPr>
          <w:rFonts w:ascii="Times New Roman" w:hAnsi="Times New Roman" w:cs="Times New Roman"/>
          <w:sz w:val="32"/>
          <w:szCs w:val="32"/>
        </w:rPr>
        <w:t xml:space="preserve">The same fate awaits Gog’s mob. </w:t>
      </w:r>
      <w:r w:rsidR="00E16646" w:rsidRPr="00A00C8B">
        <w:rPr>
          <w:rFonts w:ascii="Times New Roman" w:hAnsi="Times New Roman" w:cs="Times New Roman"/>
          <w:sz w:val="32"/>
          <w:szCs w:val="32"/>
        </w:rPr>
        <w:t xml:space="preserve">Og was a </w:t>
      </w:r>
      <w:r w:rsidR="004B4021" w:rsidRPr="00A00C8B">
        <w:rPr>
          <w:rFonts w:ascii="Times New Roman" w:hAnsi="Times New Roman" w:cs="Times New Roman"/>
          <w:sz w:val="32"/>
          <w:szCs w:val="32"/>
        </w:rPr>
        <w:t>seed</w:t>
      </w:r>
      <w:r w:rsidR="00E16646" w:rsidRPr="00A00C8B">
        <w:rPr>
          <w:rFonts w:ascii="Times New Roman" w:hAnsi="Times New Roman" w:cs="Times New Roman"/>
          <w:sz w:val="32"/>
          <w:szCs w:val="32"/>
        </w:rPr>
        <w:t xml:space="preserve"> of mankind and angel-kind. Might Gog have a similar mix</w:t>
      </w:r>
      <w:r w:rsidR="005743C2" w:rsidRPr="00A00C8B">
        <w:rPr>
          <w:rFonts w:ascii="Times New Roman" w:hAnsi="Times New Roman" w:cs="Times New Roman"/>
          <w:sz w:val="32"/>
          <w:szCs w:val="32"/>
        </w:rPr>
        <w:t xml:space="preserve"> of seeds</w:t>
      </w:r>
      <w:r w:rsidR="00E16646" w:rsidRPr="00A00C8B">
        <w:rPr>
          <w:rFonts w:ascii="Times New Roman" w:hAnsi="Times New Roman" w:cs="Times New Roman"/>
          <w:sz w:val="32"/>
          <w:szCs w:val="32"/>
        </w:rPr>
        <w:t xml:space="preserve"> in him?</w:t>
      </w:r>
      <w:r w:rsidR="00662572" w:rsidRPr="00A00C8B">
        <w:rPr>
          <w:rFonts w:ascii="Times New Roman" w:hAnsi="Times New Roman" w:cs="Times New Roman"/>
          <w:sz w:val="32"/>
          <w:szCs w:val="32"/>
        </w:rPr>
        <w:t xml:space="preserve"> Perhaps Gog </w:t>
      </w:r>
      <w:r w:rsidR="00BD6CDC" w:rsidRPr="00A00C8B">
        <w:rPr>
          <w:rFonts w:ascii="Times New Roman" w:hAnsi="Times New Roman" w:cs="Times New Roman"/>
          <w:sz w:val="32"/>
          <w:szCs w:val="32"/>
        </w:rPr>
        <w:t xml:space="preserve">himself </w:t>
      </w:r>
      <w:r w:rsidR="00662572" w:rsidRPr="00A00C8B">
        <w:rPr>
          <w:rFonts w:ascii="Times New Roman" w:hAnsi="Times New Roman" w:cs="Times New Roman"/>
          <w:sz w:val="32"/>
          <w:szCs w:val="32"/>
        </w:rPr>
        <w:t>will be demon-possessed</w:t>
      </w:r>
      <w:r w:rsidR="003155C1" w:rsidRPr="00A00C8B">
        <w:rPr>
          <w:rFonts w:ascii="Times New Roman" w:hAnsi="Times New Roman" w:cs="Times New Roman"/>
          <w:sz w:val="32"/>
          <w:szCs w:val="32"/>
        </w:rPr>
        <w:t xml:space="preserve"> by one of the unclean spirits </w:t>
      </w:r>
      <w:r w:rsidR="00DC7152" w:rsidRPr="00A00C8B">
        <w:rPr>
          <w:rFonts w:ascii="Times New Roman" w:hAnsi="Times New Roman" w:cs="Times New Roman"/>
          <w:sz w:val="32"/>
          <w:szCs w:val="32"/>
        </w:rPr>
        <w:t>called forth by the Dragon, Beast or False Prophet (Rev.16:13-14).</w:t>
      </w:r>
    </w:p>
    <w:p w14:paraId="05F3EA86" w14:textId="77777777" w:rsidR="00E817C4" w:rsidRPr="00A00C8B" w:rsidRDefault="00E16646" w:rsidP="00922878">
      <w:pPr>
        <w:spacing w:after="240"/>
        <w:ind w:firstLine="360"/>
        <w:rPr>
          <w:rFonts w:ascii="Times New Roman" w:hAnsi="Times New Roman" w:cs="Times New Roman"/>
          <w:sz w:val="32"/>
          <w:szCs w:val="32"/>
        </w:rPr>
      </w:pPr>
      <w:r w:rsidRPr="00A00C8B">
        <w:rPr>
          <w:rFonts w:ascii="Times New Roman" w:hAnsi="Times New Roman" w:cs="Times New Roman"/>
          <w:sz w:val="32"/>
          <w:szCs w:val="32"/>
        </w:rPr>
        <w:t xml:space="preserve">The following is speculative, but credible. Gog will invade from the North. His route will take him past Babel, a rival state. Satan will give his power and throne to “the </w:t>
      </w:r>
      <w:r w:rsidR="00F33685" w:rsidRPr="00A00C8B">
        <w:rPr>
          <w:rFonts w:ascii="Times New Roman" w:hAnsi="Times New Roman" w:cs="Times New Roman"/>
          <w:sz w:val="32"/>
          <w:szCs w:val="32"/>
        </w:rPr>
        <w:t>B</w:t>
      </w:r>
      <w:r w:rsidRPr="00A00C8B">
        <w:rPr>
          <w:rFonts w:ascii="Times New Roman" w:hAnsi="Times New Roman" w:cs="Times New Roman"/>
          <w:sz w:val="32"/>
          <w:szCs w:val="32"/>
        </w:rPr>
        <w:t xml:space="preserve">east” of Rev.13:2-4. The reason the world </w:t>
      </w:r>
      <w:r w:rsidRPr="00A00C8B">
        <w:rPr>
          <w:rFonts w:ascii="Times New Roman" w:hAnsi="Times New Roman" w:cs="Times New Roman"/>
          <w:sz w:val="32"/>
          <w:szCs w:val="32"/>
        </w:rPr>
        <w:lastRenderedPageBreak/>
        <w:t xml:space="preserve">will wonder after the Beast is because he will be killed but rise again. If Satan had true power to raise the dead, he would likely have done so already. This will be a </w:t>
      </w:r>
      <w:r w:rsidR="009801EB" w:rsidRPr="00A00C8B">
        <w:rPr>
          <w:rFonts w:ascii="Times New Roman" w:hAnsi="Times New Roman" w:cs="Times New Roman"/>
          <w:sz w:val="32"/>
          <w:szCs w:val="32"/>
        </w:rPr>
        <w:t>travesty of resurrection,</w:t>
      </w:r>
      <w:r w:rsidRPr="00A00C8B">
        <w:rPr>
          <w:rFonts w:ascii="Times New Roman" w:hAnsi="Times New Roman" w:cs="Times New Roman"/>
          <w:sz w:val="32"/>
          <w:szCs w:val="32"/>
        </w:rPr>
        <w:t xml:space="preserve"> </w:t>
      </w:r>
      <w:r w:rsidR="00D26B77" w:rsidRPr="00A00C8B">
        <w:rPr>
          <w:rFonts w:ascii="Times New Roman" w:hAnsi="Times New Roman" w:cs="Times New Roman"/>
          <w:sz w:val="32"/>
          <w:szCs w:val="32"/>
        </w:rPr>
        <w:t xml:space="preserve">that is, </w:t>
      </w:r>
      <w:r w:rsidRPr="00A00C8B">
        <w:rPr>
          <w:rFonts w:ascii="Times New Roman" w:hAnsi="Times New Roman" w:cs="Times New Roman"/>
          <w:sz w:val="32"/>
          <w:szCs w:val="32"/>
        </w:rPr>
        <w:t>Satanic possession of the Beast’s corpse.</w:t>
      </w:r>
      <w:r w:rsidR="00F33685" w:rsidRPr="00A00C8B">
        <w:rPr>
          <w:rFonts w:ascii="Times New Roman" w:hAnsi="Times New Roman" w:cs="Times New Roman"/>
          <w:sz w:val="32"/>
          <w:szCs w:val="32"/>
        </w:rPr>
        <w:t xml:space="preserve"> The Woman, Babylon, dominates the Beast in Rev.17:3, but the Beast turns on her and destroys her in Rev.17:16. </w:t>
      </w:r>
      <w:r w:rsidR="009801EB" w:rsidRPr="00A00C8B">
        <w:rPr>
          <w:rFonts w:ascii="Times New Roman" w:hAnsi="Times New Roman" w:cs="Times New Roman"/>
          <w:sz w:val="32"/>
          <w:szCs w:val="32"/>
        </w:rPr>
        <w:t>Specifically it will be “the ten horns” (that is, powers) who share power with the Beast “one hour” (Rev.17:12)</w:t>
      </w:r>
      <w:r w:rsidR="0073686E" w:rsidRPr="00A00C8B">
        <w:rPr>
          <w:rFonts w:ascii="Times New Roman" w:hAnsi="Times New Roman" w:cs="Times New Roman"/>
          <w:sz w:val="32"/>
          <w:szCs w:val="32"/>
        </w:rPr>
        <w:t xml:space="preserve"> who will destroy Babylon</w:t>
      </w:r>
      <w:r w:rsidR="009801EB" w:rsidRPr="00A00C8B">
        <w:rPr>
          <w:rFonts w:ascii="Times New Roman" w:hAnsi="Times New Roman" w:cs="Times New Roman"/>
          <w:sz w:val="32"/>
          <w:szCs w:val="32"/>
        </w:rPr>
        <w:t xml:space="preserve">. </w:t>
      </w:r>
      <w:r w:rsidR="00F33685" w:rsidRPr="00A00C8B">
        <w:rPr>
          <w:rFonts w:ascii="Times New Roman" w:hAnsi="Times New Roman" w:cs="Times New Roman"/>
          <w:sz w:val="32"/>
          <w:szCs w:val="32"/>
        </w:rPr>
        <w:t>It is possible that the Gog of Ezekiel chapters 38-39 fill</w:t>
      </w:r>
      <w:r w:rsidR="00496846" w:rsidRPr="00A00C8B">
        <w:rPr>
          <w:rFonts w:ascii="Times New Roman" w:hAnsi="Times New Roman" w:cs="Times New Roman"/>
          <w:sz w:val="32"/>
          <w:szCs w:val="32"/>
        </w:rPr>
        <w:t>s</w:t>
      </w:r>
      <w:r w:rsidR="00F33685" w:rsidRPr="00A00C8B">
        <w:rPr>
          <w:rFonts w:ascii="Times New Roman" w:hAnsi="Times New Roman" w:cs="Times New Roman"/>
          <w:sz w:val="32"/>
          <w:szCs w:val="32"/>
        </w:rPr>
        <w:t xml:space="preserve"> in some details that are sparse in Revelation 17. Yes, Gog could be </w:t>
      </w:r>
      <w:r w:rsidR="00662572" w:rsidRPr="00A00C8B">
        <w:rPr>
          <w:rFonts w:ascii="Times New Roman" w:hAnsi="Times New Roman" w:cs="Times New Roman"/>
          <w:sz w:val="32"/>
          <w:szCs w:val="32"/>
        </w:rPr>
        <w:t xml:space="preserve">allied with </w:t>
      </w:r>
      <w:r w:rsidR="00F33685" w:rsidRPr="00A00C8B">
        <w:rPr>
          <w:rFonts w:ascii="Times New Roman" w:hAnsi="Times New Roman" w:cs="Times New Roman"/>
          <w:sz w:val="32"/>
          <w:szCs w:val="32"/>
        </w:rPr>
        <w:t xml:space="preserve">the Beast, and his reasons for destroying Babel would be – </w:t>
      </w:r>
    </w:p>
    <w:p w14:paraId="05F3EA87" w14:textId="77777777" w:rsidR="00E817C4" w:rsidRPr="00A00C8B" w:rsidRDefault="00F33685" w:rsidP="00D75D48">
      <w:pPr>
        <w:pStyle w:val="ListParagraph"/>
        <w:numPr>
          <w:ilvl w:val="0"/>
          <w:numId w:val="101"/>
        </w:numPr>
        <w:spacing w:after="240"/>
        <w:rPr>
          <w:rFonts w:ascii="Times New Roman" w:hAnsi="Times New Roman" w:cs="Times New Roman"/>
          <w:sz w:val="32"/>
          <w:szCs w:val="32"/>
        </w:rPr>
      </w:pPr>
      <w:r w:rsidRPr="00A00C8B">
        <w:rPr>
          <w:rFonts w:ascii="Times New Roman" w:hAnsi="Times New Roman" w:cs="Times New Roman"/>
          <w:sz w:val="32"/>
          <w:szCs w:val="32"/>
        </w:rPr>
        <w:t>to overturn Babel’s domin</w:t>
      </w:r>
      <w:r w:rsidR="00922878" w:rsidRPr="00A00C8B">
        <w:rPr>
          <w:rFonts w:ascii="Times New Roman" w:hAnsi="Times New Roman" w:cs="Times New Roman"/>
          <w:sz w:val="32"/>
          <w:szCs w:val="32"/>
        </w:rPr>
        <w:t>ation of kingdoms</w:t>
      </w:r>
      <w:r w:rsidRPr="00A00C8B">
        <w:rPr>
          <w:rFonts w:ascii="Times New Roman" w:hAnsi="Times New Roman" w:cs="Times New Roman"/>
          <w:sz w:val="32"/>
          <w:szCs w:val="32"/>
        </w:rPr>
        <w:t xml:space="preserve">, </w:t>
      </w:r>
    </w:p>
    <w:p w14:paraId="05F3EA88" w14:textId="77777777" w:rsidR="00041717" w:rsidRPr="00A00C8B" w:rsidRDefault="00F33685" w:rsidP="00D75D48">
      <w:pPr>
        <w:pStyle w:val="ListParagraph"/>
        <w:numPr>
          <w:ilvl w:val="0"/>
          <w:numId w:val="101"/>
        </w:numPr>
        <w:spacing w:after="240"/>
        <w:rPr>
          <w:rFonts w:ascii="Times New Roman" w:hAnsi="Times New Roman" w:cs="Times New Roman"/>
          <w:sz w:val="32"/>
          <w:szCs w:val="32"/>
        </w:rPr>
      </w:pPr>
      <w:r w:rsidRPr="00A00C8B">
        <w:rPr>
          <w:rFonts w:ascii="Times New Roman" w:hAnsi="Times New Roman" w:cs="Times New Roman"/>
          <w:sz w:val="32"/>
          <w:szCs w:val="32"/>
        </w:rPr>
        <w:t xml:space="preserve">to take plunder, and </w:t>
      </w:r>
    </w:p>
    <w:p w14:paraId="05F3EA89" w14:textId="77777777" w:rsidR="00041717" w:rsidRPr="00A00C8B" w:rsidRDefault="00F33685" w:rsidP="00D75D48">
      <w:pPr>
        <w:pStyle w:val="ListParagraph"/>
        <w:numPr>
          <w:ilvl w:val="0"/>
          <w:numId w:val="101"/>
        </w:numPr>
        <w:spacing w:after="240"/>
        <w:rPr>
          <w:rFonts w:ascii="Times New Roman" w:hAnsi="Times New Roman" w:cs="Times New Roman"/>
          <w:sz w:val="32"/>
          <w:szCs w:val="32"/>
        </w:rPr>
      </w:pPr>
      <w:r w:rsidRPr="00A00C8B">
        <w:rPr>
          <w:rFonts w:ascii="Times New Roman" w:hAnsi="Times New Roman" w:cs="Times New Roman"/>
          <w:sz w:val="32"/>
          <w:szCs w:val="32"/>
        </w:rPr>
        <w:t xml:space="preserve">to resupply his great armies before advancing </w:t>
      </w:r>
      <w:r w:rsidR="0073686E" w:rsidRPr="00A00C8B">
        <w:rPr>
          <w:rFonts w:ascii="Times New Roman" w:hAnsi="Times New Roman" w:cs="Times New Roman"/>
          <w:sz w:val="32"/>
          <w:szCs w:val="32"/>
        </w:rPr>
        <w:t>up</w:t>
      </w:r>
      <w:r w:rsidR="009801EB" w:rsidRPr="00A00C8B">
        <w:rPr>
          <w:rFonts w:ascii="Times New Roman" w:hAnsi="Times New Roman" w:cs="Times New Roman"/>
          <w:sz w:val="32"/>
          <w:szCs w:val="32"/>
        </w:rPr>
        <w:t>on</w:t>
      </w:r>
      <w:r w:rsidRPr="00A00C8B">
        <w:rPr>
          <w:rFonts w:ascii="Times New Roman" w:hAnsi="Times New Roman" w:cs="Times New Roman"/>
          <w:sz w:val="32"/>
          <w:szCs w:val="32"/>
        </w:rPr>
        <w:t xml:space="preserve"> Israel. </w:t>
      </w:r>
    </w:p>
    <w:p w14:paraId="05F3EA8A" w14:textId="77777777" w:rsidR="00E16646" w:rsidRPr="00A00C8B" w:rsidRDefault="00F33685" w:rsidP="00041717">
      <w:pPr>
        <w:spacing w:after="240"/>
        <w:ind w:firstLine="360"/>
        <w:rPr>
          <w:rFonts w:ascii="Times New Roman" w:hAnsi="Times New Roman" w:cs="Times New Roman"/>
          <w:sz w:val="32"/>
          <w:szCs w:val="32"/>
        </w:rPr>
      </w:pPr>
      <w:r w:rsidRPr="00A00C8B">
        <w:rPr>
          <w:rFonts w:ascii="Times New Roman" w:hAnsi="Times New Roman" w:cs="Times New Roman"/>
          <w:sz w:val="32"/>
          <w:szCs w:val="32"/>
        </w:rPr>
        <w:t xml:space="preserve">Under the seduction of Babel’s riches, the world by and large will be seeking after </w:t>
      </w:r>
      <w:r w:rsidR="00491ED1" w:rsidRPr="00A00C8B">
        <w:rPr>
          <w:rFonts w:ascii="Times New Roman" w:hAnsi="Times New Roman" w:cs="Times New Roman"/>
          <w:sz w:val="32"/>
          <w:szCs w:val="32"/>
        </w:rPr>
        <w:t>this wealth</w:t>
      </w:r>
      <w:r w:rsidRPr="00A00C8B">
        <w:rPr>
          <w:rFonts w:ascii="Times New Roman" w:hAnsi="Times New Roman" w:cs="Times New Roman"/>
          <w:sz w:val="32"/>
          <w:szCs w:val="32"/>
        </w:rPr>
        <w:t xml:space="preserve">. The picture I am painting is </w:t>
      </w:r>
      <w:r w:rsidR="00AE1520" w:rsidRPr="00A00C8B">
        <w:rPr>
          <w:rFonts w:ascii="Times New Roman" w:hAnsi="Times New Roman" w:cs="Times New Roman"/>
          <w:sz w:val="32"/>
          <w:szCs w:val="32"/>
        </w:rPr>
        <w:t xml:space="preserve">one </w:t>
      </w:r>
      <w:r w:rsidRPr="00A00C8B">
        <w:rPr>
          <w:rFonts w:ascii="Times New Roman" w:hAnsi="Times New Roman" w:cs="Times New Roman"/>
          <w:sz w:val="32"/>
          <w:szCs w:val="32"/>
        </w:rPr>
        <w:t>of a world that is “fat and happy”</w:t>
      </w:r>
      <w:r w:rsidR="00AE1520" w:rsidRPr="00A00C8B">
        <w:rPr>
          <w:rFonts w:ascii="Times New Roman" w:hAnsi="Times New Roman" w:cs="Times New Roman"/>
          <w:sz w:val="32"/>
          <w:szCs w:val="32"/>
        </w:rPr>
        <w:t>,</w:t>
      </w:r>
      <w:r w:rsidRPr="00A00C8B">
        <w:rPr>
          <w:rFonts w:ascii="Times New Roman" w:hAnsi="Times New Roman" w:cs="Times New Roman"/>
          <w:sz w:val="32"/>
          <w:szCs w:val="32"/>
        </w:rPr>
        <w:t xml:space="preserve"> and largely at peace. It is this backdrop that ma</w:t>
      </w:r>
      <w:r w:rsidR="001F135F" w:rsidRPr="00A00C8B">
        <w:rPr>
          <w:rFonts w:ascii="Times New Roman" w:hAnsi="Times New Roman" w:cs="Times New Roman"/>
          <w:sz w:val="32"/>
          <w:szCs w:val="32"/>
        </w:rPr>
        <w:t xml:space="preserve">kes “wars and rumors of wars” so significant in the Olivet discourse. I </w:t>
      </w:r>
      <w:r w:rsidR="00496846" w:rsidRPr="00A00C8B">
        <w:rPr>
          <w:rFonts w:ascii="Times New Roman" w:hAnsi="Times New Roman" w:cs="Times New Roman"/>
          <w:sz w:val="32"/>
          <w:szCs w:val="32"/>
        </w:rPr>
        <w:t>suggest</w:t>
      </w:r>
      <w:r w:rsidR="001F135F" w:rsidRPr="00A00C8B">
        <w:rPr>
          <w:rFonts w:ascii="Times New Roman" w:hAnsi="Times New Roman" w:cs="Times New Roman"/>
          <w:sz w:val="32"/>
          <w:szCs w:val="32"/>
        </w:rPr>
        <w:t xml:space="preserve"> that Gog </w:t>
      </w:r>
      <w:r w:rsidR="003F62DD" w:rsidRPr="00A00C8B">
        <w:rPr>
          <w:rFonts w:ascii="Times New Roman" w:hAnsi="Times New Roman" w:cs="Times New Roman"/>
          <w:sz w:val="32"/>
          <w:szCs w:val="32"/>
        </w:rPr>
        <w:t>may be the one who</w:t>
      </w:r>
      <w:r w:rsidR="001F135F" w:rsidRPr="00A00C8B">
        <w:rPr>
          <w:rFonts w:ascii="Times New Roman" w:hAnsi="Times New Roman" w:cs="Times New Roman"/>
          <w:sz w:val="32"/>
          <w:szCs w:val="32"/>
        </w:rPr>
        <w:t xml:space="preserve"> upset</w:t>
      </w:r>
      <w:r w:rsidR="003F62DD" w:rsidRPr="00A00C8B">
        <w:rPr>
          <w:rFonts w:ascii="Times New Roman" w:hAnsi="Times New Roman" w:cs="Times New Roman"/>
          <w:sz w:val="32"/>
          <w:szCs w:val="32"/>
        </w:rPr>
        <w:t>s</w:t>
      </w:r>
      <w:r w:rsidR="001F135F" w:rsidRPr="00A00C8B">
        <w:rPr>
          <w:rFonts w:ascii="Times New Roman" w:hAnsi="Times New Roman" w:cs="Times New Roman"/>
          <w:sz w:val="32"/>
          <w:szCs w:val="32"/>
        </w:rPr>
        <w:t xml:space="preserve"> this balance</w:t>
      </w:r>
      <w:r w:rsidR="00BD6CDC" w:rsidRPr="00A00C8B">
        <w:rPr>
          <w:rFonts w:ascii="Times New Roman" w:hAnsi="Times New Roman" w:cs="Times New Roman"/>
          <w:sz w:val="32"/>
          <w:szCs w:val="32"/>
        </w:rPr>
        <w:t xml:space="preserve"> of power</w:t>
      </w:r>
      <w:r w:rsidR="001F135F" w:rsidRPr="00A00C8B">
        <w:rPr>
          <w:rFonts w:ascii="Times New Roman" w:hAnsi="Times New Roman" w:cs="Times New Roman"/>
          <w:sz w:val="32"/>
          <w:szCs w:val="32"/>
        </w:rPr>
        <w:t>.</w:t>
      </w:r>
      <w:r w:rsidR="00922878" w:rsidRPr="00A00C8B">
        <w:rPr>
          <w:rFonts w:ascii="Times New Roman" w:hAnsi="Times New Roman" w:cs="Times New Roman"/>
          <w:sz w:val="32"/>
          <w:szCs w:val="32"/>
        </w:rPr>
        <w:t xml:space="preserve"> But I </w:t>
      </w:r>
      <w:r w:rsidR="00095DAD" w:rsidRPr="00A00C8B">
        <w:rPr>
          <w:rFonts w:ascii="Times New Roman" w:hAnsi="Times New Roman" w:cs="Times New Roman"/>
          <w:sz w:val="32"/>
          <w:szCs w:val="32"/>
        </w:rPr>
        <w:t>would not go so far as to</w:t>
      </w:r>
      <w:r w:rsidR="00922878" w:rsidRPr="00A00C8B">
        <w:rPr>
          <w:rFonts w:ascii="Times New Roman" w:hAnsi="Times New Roman" w:cs="Times New Roman"/>
          <w:sz w:val="32"/>
          <w:szCs w:val="32"/>
        </w:rPr>
        <w:t xml:space="preserve"> identify him as the Beast of Revelation 13.</w:t>
      </w:r>
      <w:r w:rsidR="00095DAD" w:rsidRPr="00A00C8B">
        <w:rPr>
          <w:rFonts w:ascii="Times New Roman" w:hAnsi="Times New Roman" w:cs="Times New Roman"/>
          <w:sz w:val="32"/>
          <w:szCs w:val="32"/>
        </w:rPr>
        <w:t xml:space="preserve"> For Israel to accept the Beast as their (presumed) Messiah, he must have a Jewish background, and likely orthodox Jewish at that. </w:t>
      </w:r>
      <w:r w:rsidR="00041717" w:rsidRPr="00A00C8B">
        <w:rPr>
          <w:rFonts w:ascii="Times New Roman" w:hAnsi="Times New Roman" w:cs="Times New Roman"/>
          <w:sz w:val="32"/>
          <w:szCs w:val="32"/>
        </w:rPr>
        <w:t xml:space="preserve">Credentials as a son of David might also be required of him. </w:t>
      </w:r>
      <w:r w:rsidR="00095DAD" w:rsidRPr="00A00C8B">
        <w:rPr>
          <w:rFonts w:ascii="Times New Roman" w:hAnsi="Times New Roman" w:cs="Times New Roman"/>
          <w:sz w:val="32"/>
          <w:szCs w:val="32"/>
        </w:rPr>
        <w:t>And for Israel to accept the False-Prophet as a prophet, he must also be Jewish.</w:t>
      </w:r>
    </w:p>
    <w:p w14:paraId="05F3EA8B" w14:textId="77777777" w:rsidR="00E73E2F" w:rsidRPr="00A00C8B" w:rsidRDefault="00E73E2F" w:rsidP="000B7CC7">
      <w:pPr>
        <w:spacing w:after="240"/>
        <w:ind w:firstLine="360"/>
        <w:rPr>
          <w:rFonts w:ascii="Times New Roman" w:hAnsi="Times New Roman" w:cs="Times New Roman"/>
          <w:sz w:val="32"/>
          <w:szCs w:val="32"/>
        </w:rPr>
      </w:pPr>
      <w:r w:rsidRPr="00A00C8B">
        <w:rPr>
          <w:rFonts w:ascii="Times New Roman" w:hAnsi="Times New Roman" w:cs="Times New Roman"/>
          <w:sz w:val="32"/>
          <w:szCs w:val="32"/>
        </w:rPr>
        <w:t xml:space="preserve">At the final restoration of Israel, as depicted in Ezekiel </w:t>
      </w:r>
      <w:r w:rsidR="000B7CC7" w:rsidRPr="00A00C8B">
        <w:rPr>
          <w:rFonts w:ascii="Times New Roman" w:hAnsi="Times New Roman" w:cs="Times New Roman"/>
          <w:sz w:val="32"/>
          <w:szCs w:val="32"/>
        </w:rPr>
        <w:t xml:space="preserve">chapter </w:t>
      </w:r>
      <w:r w:rsidRPr="00A00C8B">
        <w:rPr>
          <w:rFonts w:ascii="Times New Roman" w:hAnsi="Times New Roman" w:cs="Times New Roman"/>
          <w:sz w:val="32"/>
          <w:szCs w:val="32"/>
        </w:rPr>
        <w:t>39, Yahweh will pour out His spirit upon them. This is precisely what we saw earlier in Joe.2:28-29, which had a preliminary fulfillment in Acts chapter 2.</w:t>
      </w:r>
    </w:p>
    <w:p w14:paraId="05F3EA8C" w14:textId="77777777" w:rsidR="00965B8A" w:rsidRPr="00A00C8B" w:rsidRDefault="00C574E2" w:rsidP="002D6990">
      <w:pPr>
        <w:ind w:firstLine="360"/>
        <w:rPr>
          <w:rFonts w:ascii="Times New Roman" w:hAnsi="Times New Roman" w:cs="Times New Roman"/>
          <w:sz w:val="32"/>
          <w:szCs w:val="32"/>
        </w:rPr>
      </w:pPr>
      <w:r w:rsidRPr="00A00C8B">
        <w:rPr>
          <w:rFonts w:ascii="Times New Roman" w:hAnsi="Times New Roman" w:cs="Times New Roman"/>
          <w:sz w:val="32"/>
          <w:szCs w:val="32"/>
        </w:rPr>
        <w:lastRenderedPageBreak/>
        <w:t>Has preterism identified a</w:t>
      </w:r>
      <w:r w:rsidR="005641FC" w:rsidRPr="00A00C8B">
        <w:rPr>
          <w:rFonts w:ascii="Times New Roman" w:hAnsi="Times New Roman" w:cs="Times New Roman"/>
          <w:sz w:val="32"/>
          <w:szCs w:val="32"/>
        </w:rPr>
        <w:t>n</w:t>
      </w:r>
      <w:r w:rsidRPr="00A00C8B">
        <w:rPr>
          <w:rFonts w:ascii="Times New Roman" w:hAnsi="Times New Roman" w:cs="Times New Roman"/>
          <w:sz w:val="32"/>
          <w:szCs w:val="32"/>
        </w:rPr>
        <w:t xml:space="preserve"> historic fulfillment of Gog’s massive invasion of Israel? Or has God rescinded what He spoke in Ezekiel chapters 38-39? </w:t>
      </w:r>
      <w:r w:rsidR="00965B8A" w:rsidRPr="00A00C8B">
        <w:rPr>
          <w:rFonts w:ascii="Times New Roman" w:hAnsi="Times New Roman" w:cs="Times New Roman"/>
          <w:sz w:val="32"/>
          <w:szCs w:val="32"/>
        </w:rPr>
        <w:t xml:space="preserve">This is a broad and coherent section of prophecy. Is it credible to you that God has “superseded” so much of His </w:t>
      </w:r>
      <w:r w:rsidR="008966A0" w:rsidRPr="00A00C8B">
        <w:rPr>
          <w:rFonts w:ascii="Times New Roman" w:hAnsi="Times New Roman" w:cs="Times New Roman"/>
          <w:sz w:val="32"/>
          <w:szCs w:val="32"/>
        </w:rPr>
        <w:t xml:space="preserve">prophetic </w:t>
      </w:r>
      <w:r w:rsidR="00965B8A" w:rsidRPr="00A00C8B">
        <w:rPr>
          <w:rFonts w:ascii="Times New Roman" w:hAnsi="Times New Roman" w:cs="Times New Roman"/>
          <w:sz w:val="32"/>
          <w:szCs w:val="32"/>
        </w:rPr>
        <w:t>word?</w:t>
      </w:r>
      <w:r w:rsidR="00CB434F" w:rsidRPr="00A00C8B">
        <w:rPr>
          <w:rFonts w:ascii="Times New Roman" w:hAnsi="Times New Roman" w:cs="Times New Roman"/>
          <w:sz w:val="32"/>
          <w:szCs w:val="32"/>
        </w:rPr>
        <w:t xml:space="preserve"> Does God cross </w:t>
      </w:r>
      <w:r w:rsidR="000D01E5" w:rsidRPr="00A00C8B">
        <w:rPr>
          <w:rFonts w:ascii="Times New Roman" w:hAnsi="Times New Roman" w:cs="Times New Roman"/>
          <w:sz w:val="32"/>
          <w:szCs w:val="32"/>
        </w:rPr>
        <w:t>H</w:t>
      </w:r>
      <w:r w:rsidR="00CB434F" w:rsidRPr="00A00C8B">
        <w:rPr>
          <w:rFonts w:ascii="Times New Roman" w:hAnsi="Times New Roman" w:cs="Times New Roman"/>
          <w:sz w:val="32"/>
          <w:szCs w:val="32"/>
        </w:rPr>
        <w:t>is fingers, when He utters such solemn prophecies?</w:t>
      </w:r>
    </w:p>
    <w:p w14:paraId="05F3EA8D" w14:textId="77777777" w:rsidR="00DB1EC1" w:rsidRPr="00A00C8B" w:rsidRDefault="00C574E2" w:rsidP="00C95624">
      <w:pPr>
        <w:spacing w:after="0"/>
        <w:ind w:firstLine="360"/>
        <w:rPr>
          <w:rFonts w:ascii="Times New Roman" w:hAnsi="Times New Roman" w:cs="Times New Roman"/>
          <w:sz w:val="32"/>
          <w:szCs w:val="32"/>
        </w:rPr>
      </w:pPr>
      <w:r w:rsidRPr="00A00C8B">
        <w:rPr>
          <w:rFonts w:ascii="Times New Roman" w:hAnsi="Times New Roman" w:cs="Times New Roman"/>
          <w:sz w:val="32"/>
          <w:szCs w:val="32"/>
        </w:rPr>
        <w:t>It is true that some of Ezekiel’s unfulfilled prophecy concerning a future Temple was spoken conjecturally, using th</w:t>
      </w:r>
      <w:r w:rsidR="00C95624" w:rsidRPr="00A00C8B">
        <w:rPr>
          <w:rFonts w:ascii="Times New Roman" w:hAnsi="Times New Roman" w:cs="Times New Roman"/>
          <w:sz w:val="32"/>
          <w:szCs w:val="32"/>
        </w:rPr>
        <w:t>e</w:t>
      </w:r>
      <w:r w:rsidRPr="00A00C8B">
        <w:rPr>
          <w:rFonts w:ascii="Times New Roman" w:hAnsi="Times New Roman" w:cs="Times New Roman"/>
          <w:sz w:val="32"/>
          <w:szCs w:val="32"/>
        </w:rPr>
        <w:t xml:space="preserve"> </w:t>
      </w:r>
      <w:r w:rsidR="008966A0" w:rsidRPr="00A00C8B">
        <w:rPr>
          <w:rFonts w:ascii="Times New Roman" w:hAnsi="Times New Roman" w:cs="Times New Roman"/>
          <w:sz w:val="32"/>
          <w:szCs w:val="32"/>
        </w:rPr>
        <w:t xml:space="preserve">Heb. </w:t>
      </w:r>
      <w:r w:rsidRPr="00A00C8B">
        <w:rPr>
          <w:rFonts w:ascii="Times New Roman" w:hAnsi="Times New Roman" w:cs="Times New Roman"/>
          <w:sz w:val="32"/>
          <w:szCs w:val="32"/>
        </w:rPr>
        <w:t>hypothetical particle</w:t>
      </w:r>
      <w:r w:rsidR="00BF2371" w:rsidRPr="00A00C8B">
        <w:rPr>
          <w:rFonts w:ascii="Times New Roman" w:hAnsi="Times New Roman" w:cs="Times New Roman"/>
          <w:sz w:val="32"/>
          <w:szCs w:val="32"/>
        </w:rPr>
        <w:t xml:space="preserve"> </w:t>
      </w:r>
      <w:r w:rsidR="00BF2371" w:rsidRPr="00A00C8B">
        <w:rPr>
          <w:rFonts w:ascii="Times New Roman" w:hAnsi="Times New Roman" w:cs="Times New Roman"/>
          <w:i/>
          <w:iCs/>
          <w:sz w:val="32"/>
          <w:szCs w:val="32"/>
        </w:rPr>
        <w:t>‘îm</w:t>
      </w:r>
      <w:r w:rsidR="00BF2371" w:rsidRPr="00A00C8B">
        <w:rPr>
          <w:rFonts w:ascii="Times New Roman" w:hAnsi="Times New Roman" w:cs="Times New Roman"/>
          <w:sz w:val="32"/>
          <w:szCs w:val="32"/>
        </w:rPr>
        <w:t xml:space="preserve"> (‘if’) in Eze.43:11. An </w:t>
      </w:r>
      <w:r w:rsidR="00965B8A" w:rsidRPr="00A00C8B">
        <w:rPr>
          <w:rFonts w:ascii="Times New Roman" w:hAnsi="Times New Roman" w:cs="Times New Roman"/>
          <w:sz w:val="32"/>
          <w:szCs w:val="32"/>
        </w:rPr>
        <w:t>‘</w:t>
      </w:r>
      <w:r w:rsidR="00BF2371" w:rsidRPr="00A00C8B">
        <w:rPr>
          <w:rFonts w:ascii="Times New Roman" w:hAnsi="Times New Roman" w:cs="Times New Roman"/>
          <w:i/>
          <w:iCs/>
          <w:sz w:val="32"/>
          <w:szCs w:val="32"/>
        </w:rPr>
        <w:t xml:space="preserve">îm </w:t>
      </w:r>
      <w:r w:rsidR="00BF2371" w:rsidRPr="00A00C8B">
        <w:rPr>
          <w:rFonts w:ascii="Times New Roman" w:hAnsi="Times New Roman" w:cs="Times New Roman"/>
          <w:sz w:val="32"/>
          <w:szCs w:val="32"/>
        </w:rPr>
        <w:t>does appear in the Gog prophecy, but it is the interrogative use of that particle – “will there not come in that day a great quaking upon the ground of Israel?” (Eze.38:19). I can perceive no sense of contingency whatever in Yahweh’s rescue of Israel from Hamon-Gog. And since no events in Israel’s history even remotely resemble th</w:t>
      </w:r>
      <w:r w:rsidR="00095DAD" w:rsidRPr="00A00C8B">
        <w:rPr>
          <w:rFonts w:ascii="Times New Roman" w:hAnsi="Times New Roman" w:cs="Times New Roman"/>
          <w:sz w:val="32"/>
          <w:szCs w:val="32"/>
        </w:rPr>
        <w:t>is</w:t>
      </w:r>
      <w:r w:rsidR="00BF2371" w:rsidRPr="00A00C8B">
        <w:rPr>
          <w:rFonts w:ascii="Times New Roman" w:hAnsi="Times New Roman" w:cs="Times New Roman"/>
          <w:sz w:val="32"/>
          <w:szCs w:val="32"/>
        </w:rPr>
        <w:t xml:space="preserve"> prophecy, </w:t>
      </w:r>
      <w:r w:rsidR="00965B8A" w:rsidRPr="00A00C8B">
        <w:rPr>
          <w:rFonts w:ascii="Times New Roman" w:hAnsi="Times New Roman" w:cs="Times New Roman"/>
          <w:sz w:val="32"/>
          <w:szCs w:val="32"/>
        </w:rPr>
        <w:t xml:space="preserve">I conclude that </w:t>
      </w:r>
      <w:r w:rsidR="00BF2371" w:rsidRPr="00A00C8B">
        <w:rPr>
          <w:rFonts w:ascii="Times New Roman" w:hAnsi="Times New Roman" w:cs="Times New Roman"/>
          <w:sz w:val="32"/>
          <w:szCs w:val="32"/>
        </w:rPr>
        <w:t xml:space="preserve">it must be </w:t>
      </w:r>
      <w:r w:rsidR="002C09DB" w:rsidRPr="00A00C8B">
        <w:rPr>
          <w:rFonts w:ascii="Times New Roman" w:hAnsi="Times New Roman" w:cs="Times New Roman"/>
          <w:sz w:val="32"/>
          <w:szCs w:val="32"/>
        </w:rPr>
        <w:t xml:space="preserve">entirely </w:t>
      </w:r>
      <w:r w:rsidR="00BF2371" w:rsidRPr="00A00C8B">
        <w:rPr>
          <w:rFonts w:ascii="Times New Roman" w:hAnsi="Times New Roman" w:cs="Times New Roman"/>
          <w:sz w:val="32"/>
          <w:szCs w:val="32"/>
        </w:rPr>
        <w:t>future.</w:t>
      </w:r>
    </w:p>
    <w:p w14:paraId="05F3EA8E" w14:textId="77777777" w:rsidR="004716BF" w:rsidRDefault="004716BF" w:rsidP="002D5296">
      <w:pPr>
        <w:tabs>
          <w:tab w:val="right" w:pos="8640"/>
        </w:tabs>
        <w:jc w:val="center"/>
        <w:rPr>
          <w:rFonts w:ascii="Times New Roman" w:hAnsi="Times New Roman" w:cs="Times New Roman"/>
          <w:b/>
          <w:sz w:val="48"/>
          <w:szCs w:val="48"/>
        </w:rPr>
        <w:sectPr w:rsidR="004716BF" w:rsidSect="00A11C87">
          <w:headerReference w:type="default" r:id="rId36"/>
          <w:footerReference w:type="default" r:id="rId37"/>
          <w:pgSz w:w="12240" w:h="15840"/>
          <w:pgMar w:top="1440" w:right="1440" w:bottom="1440" w:left="1440" w:header="720" w:footer="720" w:gutter="0"/>
          <w:cols w:space="720"/>
          <w:docGrid w:linePitch="360"/>
        </w:sectPr>
      </w:pPr>
    </w:p>
    <w:p w14:paraId="05F3EA8F" w14:textId="77777777" w:rsidR="00E73E2F" w:rsidRDefault="002D5296" w:rsidP="00F67F4B">
      <w:pPr>
        <w:tabs>
          <w:tab w:val="right" w:pos="8640"/>
        </w:tabs>
        <w:spacing w:after="400"/>
        <w:jc w:val="center"/>
        <w:rPr>
          <w:rFonts w:ascii="Times New Roman" w:hAnsi="Times New Roman" w:cs="Times New Roman"/>
          <w:b/>
          <w:sz w:val="48"/>
          <w:szCs w:val="48"/>
        </w:rPr>
      </w:pPr>
      <w:r w:rsidRPr="002D5296">
        <w:rPr>
          <w:rFonts w:ascii="Times New Roman" w:hAnsi="Times New Roman" w:cs="Times New Roman"/>
          <w:b/>
          <w:sz w:val="48"/>
          <w:szCs w:val="48"/>
        </w:rPr>
        <w:lastRenderedPageBreak/>
        <w:t xml:space="preserve">Yahweh Fighting the Nations – </w:t>
      </w:r>
      <w:r w:rsidR="001467FA">
        <w:rPr>
          <w:rFonts w:ascii="Times New Roman" w:hAnsi="Times New Roman" w:cs="Times New Roman"/>
          <w:b/>
          <w:sz w:val="48"/>
          <w:szCs w:val="48"/>
        </w:rPr>
        <w:t>His</w:t>
      </w:r>
      <w:r w:rsidRPr="002D5296">
        <w:rPr>
          <w:rFonts w:ascii="Times New Roman" w:hAnsi="Times New Roman" w:cs="Times New Roman"/>
          <w:b/>
          <w:sz w:val="48"/>
          <w:szCs w:val="48"/>
        </w:rPr>
        <w:t xml:space="preserve"> </w:t>
      </w:r>
      <w:r w:rsidRPr="002D5296">
        <w:rPr>
          <w:rFonts w:ascii="Times New Roman" w:hAnsi="Times New Roman" w:cs="Times New Roman"/>
          <w:b/>
          <w:sz w:val="48"/>
          <w:szCs w:val="48"/>
        </w:rPr>
        <w:tab/>
        <w:t xml:space="preserve">Defense of </w:t>
      </w:r>
      <w:r w:rsidR="00713811">
        <w:rPr>
          <w:rFonts w:ascii="Times New Roman" w:hAnsi="Times New Roman" w:cs="Times New Roman"/>
          <w:b/>
          <w:sz w:val="48"/>
          <w:szCs w:val="48"/>
        </w:rPr>
        <w:t xml:space="preserve">Zion and </w:t>
      </w:r>
      <w:r w:rsidRPr="002D5296">
        <w:rPr>
          <w:rFonts w:ascii="Times New Roman" w:hAnsi="Times New Roman" w:cs="Times New Roman"/>
          <w:b/>
          <w:sz w:val="48"/>
          <w:szCs w:val="48"/>
        </w:rPr>
        <w:t>Jerusalem</w:t>
      </w:r>
    </w:p>
    <w:p w14:paraId="05F3EA90" w14:textId="77777777" w:rsidR="00610EEB" w:rsidRPr="00A00C8B" w:rsidRDefault="00610EEB" w:rsidP="00F41BD0">
      <w:pPr>
        <w:tabs>
          <w:tab w:val="right" w:pos="8640"/>
        </w:tabs>
        <w:spacing w:after="240"/>
        <w:ind w:firstLine="360"/>
        <w:rPr>
          <w:rFonts w:ascii="Times New Roman" w:hAnsi="Times New Roman" w:cs="Times New Roman"/>
          <w:sz w:val="32"/>
          <w:szCs w:val="32"/>
        </w:rPr>
      </w:pPr>
      <w:r w:rsidRPr="00A00C8B">
        <w:rPr>
          <w:rFonts w:ascii="Times New Roman" w:hAnsi="Times New Roman" w:cs="Times New Roman"/>
          <w:sz w:val="32"/>
          <w:szCs w:val="32"/>
        </w:rPr>
        <w:t xml:space="preserve">From the very beginning </w:t>
      </w:r>
      <w:r w:rsidR="00D975C8" w:rsidRPr="00A00C8B">
        <w:rPr>
          <w:rFonts w:ascii="Times New Roman" w:hAnsi="Times New Roman" w:cs="Times New Roman"/>
          <w:sz w:val="32"/>
          <w:szCs w:val="32"/>
        </w:rPr>
        <w:t>that</w:t>
      </w:r>
      <w:r w:rsidRPr="00A00C8B">
        <w:rPr>
          <w:rFonts w:ascii="Times New Roman" w:hAnsi="Times New Roman" w:cs="Times New Roman"/>
          <w:sz w:val="32"/>
          <w:szCs w:val="32"/>
        </w:rPr>
        <w:t xml:space="preserve"> Yahweh called forth a people to serve Him, He had to defend them. After the great upset of the Egyptian army in the Red Sea, Moses sang a song in which he </w:t>
      </w:r>
      <w:r w:rsidR="00361F46" w:rsidRPr="00A00C8B">
        <w:rPr>
          <w:rFonts w:ascii="Times New Roman" w:hAnsi="Times New Roman" w:cs="Times New Roman"/>
          <w:sz w:val="32"/>
          <w:szCs w:val="32"/>
        </w:rPr>
        <w:t>extolled</w:t>
      </w:r>
      <w:r w:rsidRPr="00A00C8B">
        <w:rPr>
          <w:rFonts w:ascii="Times New Roman" w:hAnsi="Times New Roman" w:cs="Times New Roman"/>
          <w:sz w:val="32"/>
          <w:szCs w:val="32"/>
        </w:rPr>
        <w:t xml:space="preserve"> Yahweh thus</w:t>
      </w:r>
      <w:r w:rsidR="00F41BD0" w:rsidRPr="00A00C8B">
        <w:rPr>
          <w:rFonts w:ascii="Times New Roman" w:hAnsi="Times New Roman" w:cs="Times New Roman"/>
          <w:sz w:val="32"/>
          <w:szCs w:val="32"/>
        </w:rPr>
        <w:t xml:space="preserve"> –</w:t>
      </w:r>
      <w:r w:rsidR="00F626AB" w:rsidRPr="00A00C8B">
        <w:rPr>
          <w:rFonts w:ascii="Times New Roman" w:hAnsi="Times New Roman" w:cs="Times New Roman"/>
          <w:sz w:val="32"/>
          <w:szCs w:val="32"/>
        </w:rPr>
        <w:t xml:space="preserve"> </w:t>
      </w:r>
    </w:p>
    <w:p w14:paraId="05F3EA91" w14:textId="77777777" w:rsidR="003D3BDE" w:rsidRPr="00A00C8B" w:rsidRDefault="00610EEB" w:rsidP="008D578A">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“Yahweh </w:t>
      </w:r>
      <w:r w:rsidRPr="00A00C8B">
        <w:rPr>
          <w:rFonts w:ascii="Times New Roman" w:hAnsi="Times New Roman" w:cs="Times New Roman"/>
          <w:i/>
          <w:iCs/>
          <w:sz w:val="32"/>
          <w:szCs w:val="32"/>
        </w:rPr>
        <w:t>is</w:t>
      </w:r>
      <w:r w:rsidRPr="00A00C8B">
        <w:rPr>
          <w:rFonts w:ascii="Times New Roman" w:hAnsi="Times New Roman" w:cs="Times New Roman"/>
          <w:sz w:val="32"/>
          <w:szCs w:val="32"/>
        </w:rPr>
        <w:t xml:space="preserve"> a </w:t>
      </w:r>
      <w:r w:rsidRPr="00A00C8B">
        <w:rPr>
          <w:rFonts w:ascii="Times New Roman" w:hAnsi="Times New Roman" w:cs="Times New Roman"/>
          <w:sz w:val="32"/>
          <w:szCs w:val="32"/>
          <w:u w:val="single"/>
        </w:rPr>
        <w:t>man</w:t>
      </w:r>
      <w:r w:rsidRPr="00A00C8B">
        <w:rPr>
          <w:rFonts w:ascii="Times New Roman" w:hAnsi="Times New Roman" w:cs="Times New Roman"/>
          <w:sz w:val="32"/>
          <w:szCs w:val="32"/>
        </w:rPr>
        <w:t xml:space="preserve"> (</w:t>
      </w:r>
      <w:r w:rsidR="00622085" w:rsidRPr="00A00C8B">
        <w:rPr>
          <w:rFonts w:ascii="Times New Roman" w:hAnsi="Times New Roman" w:cs="Times New Roman"/>
          <w:sz w:val="32"/>
          <w:szCs w:val="32"/>
        </w:rPr>
        <w:t xml:space="preserve">Heb. </w:t>
      </w:r>
      <w:r w:rsidRPr="00A00C8B">
        <w:rPr>
          <w:rFonts w:ascii="Times New Roman" w:hAnsi="Times New Roman" w:cs="Times New Roman"/>
          <w:i/>
          <w:iCs/>
          <w:sz w:val="32"/>
          <w:szCs w:val="32"/>
        </w:rPr>
        <w:t>‘îysh</w:t>
      </w:r>
      <w:r w:rsidRPr="00A00C8B">
        <w:rPr>
          <w:rFonts w:ascii="Times New Roman" w:hAnsi="Times New Roman" w:cs="Times New Roman"/>
          <w:sz w:val="32"/>
          <w:szCs w:val="32"/>
        </w:rPr>
        <w:t xml:space="preserve">) of war. Yahweh </w:t>
      </w:r>
      <w:r w:rsidRPr="00A00C8B">
        <w:rPr>
          <w:rFonts w:ascii="Times New Roman" w:hAnsi="Times New Roman" w:cs="Times New Roman"/>
          <w:i/>
          <w:iCs/>
          <w:sz w:val="32"/>
          <w:szCs w:val="32"/>
        </w:rPr>
        <w:t>is</w:t>
      </w:r>
      <w:r w:rsidRPr="00A00C8B">
        <w:rPr>
          <w:rFonts w:ascii="Times New Roman" w:hAnsi="Times New Roman" w:cs="Times New Roman"/>
          <w:sz w:val="32"/>
          <w:szCs w:val="32"/>
        </w:rPr>
        <w:t xml:space="preserve"> His name.”   </w:t>
      </w:r>
      <w:r w:rsidR="00087464" w:rsidRPr="00A00C8B">
        <w:rPr>
          <w:rFonts w:ascii="Times New Roman" w:hAnsi="Times New Roman" w:cs="Times New Roman"/>
          <w:sz w:val="32"/>
          <w:szCs w:val="32"/>
        </w:rPr>
        <w:t xml:space="preserve">  Exo.15:3</w:t>
      </w:r>
    </w:p>
    <w:p w14:paraId="05F3EA92" w14:textId="77777777" w:rsidR="00622085" w:rsidRPr="00A00C8B" w:rsidRDefault="00622085" w:rsidP="00F67F4B">
      <w:pPr>
        <w:tabs>
          <w:tab w:val="right" w:pos="8640"/>
        </w:tabs>
        <w:spacing w:after="400"/>
        <w:rPr>
          <w:rFonts w:ascii="Times New Roman" w:hAnsi="Times New Roman" w:cs="Times New Roman"/>
          <w:sz w:val="32"/>
          <w:szCs w:val="32"/>
        </w:rPr>
      </w:pPr>
      <w:r w:rsidRPr="00A00C8B">
        <w:rPr>
          <w:rFonts w:ascii="Times New Roman" w:hAnsi="Times New Roman" w:cs="Times New Roman"/>
          <w:sz w:val="32"/>
          <w:szCs w:val="32"/>
        </w:rPr>
        <w:t xml:space="preserve">This may seem a strange way of describing God, but </w:t>
      </w:r>
      <w:r w:rsidRPr="00A00C8B">
        <w:rPr>
          <w:rFonts w:ascii="Times New Roman" w:hAnsi="Times New Roman" w:cs="Times New Roman"/>
          <w:i/>
          <w:iCs/>
          <w:sz w:val="32"/>
          <w:szCs w:val="32"/>
        </w:rPr>
        <w:t xml:space="preserve">‘îysh </w:t>
      </w:r>
      <w:r w:rsidRPr="00A00C8B">
        <w:rPr>
          <w:rFonts w:ascii="Times New Roman" w:hAnsi="Times New Roman" w:cs="Times New Roman"/>
          <w:sz w:val="32"/>
          <w:szCs w:val="32"/>
        </w:rPr>
        <w:t xml:space="preserve">is </w:t>
      </w:r>
      <w:r w:rsidR="003D3BDE" w:rsidRPr="00A00C8B">
        <w:rPr>
          <w:rFonts w:ascii="Times New Roman" w:hAnsi="Times New Roman" w:cs="Times New Roman"/>
          <w:sz w:val="32"/>
          <w:szCs w:val="32"/>
        </w:rPr>
        <w:t xml:space="preserve">literally </w:t>
      </w:r>
      <w:r w:rsidRPr="00A00C8B">
        <w:rPr>
          <w:rFonts w:ascii="Times New Roman" w:hAnsi="Times New Roman" w:cs="Times New Roman"/>
          <w:sz w:val="32"/>
          <w:szCs w:val="32"/>
        </w:rPr>
        <w:t xml:space="preserve">a </w:t>
      </w:r>
      <w:r w:rsidR="003D3BDE" w:rsidRPr="00A00C8B">
        <w:rPr>
          <w:rFonts w:ascii="Times New Roman" w:hAnsi="Times New Roman" w:cs="Times New Roman"/>
          <w:sz w:val="32"/>
          <w:szCs w:val="32"/>
        </w:rPr>
        <w:t>‘</w:t>
      </w:r>
      <w:r w:rsidRPr="00A00C8B">
        <w:rPr>
          <w:rFonts w:ascii="Times New Roman" w:hAnsi="Times New Roman" w:cs="Times New Roman"/>
          <w:sz w:val="32"/>
          <w:szCs w:val="32"/>
        </w:rPr>
        <w:t>male</w:t>
      </w:r>
      <w:r w:rsidR="003D3BDE" w:rsidRPr="00A00C8B">
        <w:rPr>
          <w:rFonts w:ascii="Times New Roman" w:hAnsi="Times New Roman" w:cs="Times New Roman"/>
          <w:sz w:val="32"/>
          <w:szCs w:val="32"/>
        </w:rPr>
        <w:t>’</w:t>
      </w:r>
      <w:r w:rsidRPr="00A00C8B">
        <w:rPr>
          <w:rFonts w:ascii="Times New Roman" w:hAnsi="Times New Roman" w:cs="Times New Roman"/>
          <w:sz w:val="32"/>
          <w:szCs w:val="32"/>
        </w:rPr>
        <w:t xml:space="preserve"> (or </w:t>
      </w:r>
      <w:r w:rsidR="003D3BDE" w:rsidRPr="00A00C8B">
        <w:rPr>
          <w:rFonts w:ascii="Times New Roman" w:hAnsi="Times New Roman" w:cs="Times New Roman"/>
          <w:sz w:val="32"/>
          <w:szCs w:val="32"/>
        </w:rPr>
        <w:t>‘</w:t>
      </w:r>
      <w:r w:rsidRPr="00A00C8B">
        <w:rPr>
          <w:rFonts w:ascii="Times New Roman" w:hAnsi="Times New Roman" w:cs="Times New Roman"/>
          <w:sz w:val="32"/>
          <w:szCs w:val="32"/>
        </w:rPr>
        <w:t>husband</w:t>
      </w:r>
      <w:r w:rsidR="003D3BDE" w:rsidRPr="00A00C8B">
        <w:rPr>
          <w:rFonts w:ascii="Times New Roman" w:hAnsi="Times New Roman" w:cs="Times New Roman"/>
          <w:sz w:val="32"/>
          <w:szCs w:val="32"/>
        </w:rPr>
        <w:t>’</w:t>
      </w:r>
      <w:r w:rsidRPr="00A00C8B">
        <w:rPr>
          <w:rFonts w:ascii="Times New Roman" w:hAnsi="Times New Roman" w:cs="Times New Roman"/>
          <w:sz w:val="32"/>
          <w:szCs w:val="32"/>
        </w:rPr>
        <w:t>)</w:t>
      </w:r>
      <w:r w:rsidR="003D3BDE" w:rsidRPr="00A00C8B">
        <w:rPr>
          <w:rFonts w:ascii="Times New Roman" w:hAnsi="Times New Roman" w:cs="Times New Roman"/>
          <w:sz w:val="32"/>
          <w:szCs w:val="32"/>
        </w:rPr>
        <w:t xml:space="preserve"> and is a reference to His male-ness, not His human-ness.</w:t>
      </w:r>
      <w:r w:rsidRPr="00A00C8B">
        <w:rPr>
          <w:rFonts w:ascii="Times New Roman" w:hAnsi="Times New Roman" w:cs="Times New Roman"/>
          <w:sz w:val="32"/>
          <w:szCs w:val="32"/>
        </w:rPr>
        <w:t xml:space="preserve"> </w:t>
      </w:r>
      <w:r w:rsidR="003D3BDE" w:rsidRPr="00A00C8B">
        <w:rPr>
          <w:rFonts w:ascii="Times New Roman" w:hAnsi="Times New Roman" w:cs="Times New Roman"/>
          <w:sz w:val="32"/>
          <w:szCs w:val="32"/>
        </w:rPr>
        <w:t>In those days, all fit males of a certain age were subject to conscription</w:t>
      </w:r>
      <w:r w:rsidR="00C6697E" w:rsidRPr="00A00C8B">
        <w:rPr>
          <w:rFonts w:ascii="Times New Roman" w:hAnsi="Times New Roman" w:cs="Times New Roman"/>
          <w:sz w:val="32"/>
          <w:szCs w:val="32"/>
        </w:rPr>
        <w:t xml:space="preserve"> for war</w:t>
      </w:r>
      <w:r w:rsidR="003D3BDE" w:rsidRPr="00A00C8B">
        <w:rPr>
          <w:rFonts w:ascii="Times New Roman" w:hAnsi="Times New Roman" w:cs="Times New Roman"/>
          <w:sz w:val="32"/>
          <w:szCs w:val="32"/>
        </w:rPr>
        <w:t>.</w:t>
      </w:r>
      <w:r w:rsidR="00F41BD0" w:rsidRPr="00A00C8B">
        <w:rPr>
          <w:rFonts w:ascii="Times New Roman" w:hAnsi="Times New Roman" w:cs="Times New Roman"/>
          <w:sz w:val="32"/>
          <w:szCs w:val="32"/>
        </w:rPr>
        <w:t xml:space="preserve"> Moses </w:t>
      </w:r>
      <w:r w:rsidR="005E4713" w:rsidRPr="00A00C8B">
        <w:rPr>
          <w:rFonts w:ascii="Times New Roman" w:hAnsi="Times New Roman" w:cs="Times New Roman"/>
          <w:sz w:val="32"/>
          <w:szCs w:val="32"/>
        </w:rPr>
        <w:t>was acknowledging</w:t>
      </w:r>
      <w:r w:rsidR="00F41BD0" w:rsidRPr="00A00C8B">
        <w:rPr>
          <w:rFonts w:ascii="Times New Roman" w:hAnsi="Times New Roman" w:cs="Times New Roman"/>
          <w:sz w:val="32"/>
          <w:szCs w:val="32"/>
        </w:rPr>
        <w:t xml:space="preserve"> Yahweh as leading their battle, the way a human general would</w:t>
      </w:r>
      <w:r w:rsidR="002E292B" w:rsidRPr="00A00C8B">
        <w:rPr>
          <w:rFonts w:ascii="Times New Roman" w:hAnsi="Times New Roman" w:cs="Times New Roman"/>
          <w:sz w:val="32"/>
          <w:szCs w:val="32"/>
        </w:rPr>
        <w:t xml:space="preserve"> lead</w:t>
      </w:r>
      <w:r w:rsidR="00F41BD0" w:rsidRPr="00A00C8B">
        <w:rPr>
          <w:rFonts w:ascii="Times New Roman" w:hAnsi="Times New Roman" w:cs="Times New Roman"/>
          <w:sz w:val="32"/>
          <w:szCs w:val="32"/>
        </w:rPr>
        <w:t>.</w:t>
      </w:r>
    </w:p>
    <w:p w14:paraId="05F3EA93" w14:textId="77777777" w:rsidR="00A51F97" w:rsidRPr="00A51F97" w:rsidRDefault="004C17F6" w:rsidP="00A51F97">
      <w:pPr>
        <w:tabs>
          <w:tab w:val="right" w:pos="8640"/>
        </w:tabs>
        <w:spacing w:after="240"/>
        <w:rPr>
          <w:rFonts w:ascii="Times New Roman" w:hAnsi="Times New Roman" w:cs="Times New Roman"/>
          <w:b/>
          <w:bCs/>
          <w:sz w:val="40"/>
          <w:szCs w:val="40"/>
        </w:rPr>
      </w:pPr>
      <w:r>
        <w:rPr>
          <w:rFonts w:ascii="Times New Roman" w:hAnsi="Times New Roman" w:cs="Times New Roman"/>
          <w:b/>
          <w:bCs/>
          <w:sz w:val="40"/>
          <w:szCs w:val="40"/>
        </w:rPr>
        <w:t>The World at</w:t>
      </w:r>
      <w:r w:rsidR="00A51F97" w:rsidRPr="00A51F97">
        <w:rPr>
          <w:rFonts w:ascii="Times New Roman" w:hAnsi="Times New Roman" w:cs="Times New Roman"/>
          <w:b/>
          <w:bCs/>
          <w:sz w:val="40"/>
          <w:szCs w:val="40"/>
        </w:rPr>
        <w:t xml:space="preserve"> War</w:t>
      </w:r>
    </w:p>
    <w:p w14:paraId="05F3EA94" w14:textId="77777777" w:rsidR="00610EEB" w:rsidRPr="00A00C8B" w:rsidRDefault="00610EEB" w:rsidP="002C03E4">
      <w:pPr>
        <w:tabs>
          <w:tab w:val="right" w:pos="8640"/>
        </w:tabs>
        <w:spacing w:after="240"/>
        <w:ind w:firstLine="360"/>
        <w:rPr>
          <w:rFonts w:ascii="Times New Roman" w:hAnsi="Times New Roman" w:cs="Times New Roman"/>
          <w:sz w:val="32"/>
          <w:szCs w:val="32"/>
        </w:rPr>
      </w:pPr>
      <w:r w:rsidRPr="00A00C8B">
        <w:rPr>
          <w:rFonts w:ascii="Times New Roman" w:hAnsi="Times New Roman" w:cs="Times New Roman"/>
          <w:sz w:val="32"/>
          <w:szCs w:val="32"/>
        </w:rPr>
        <w:t xml:space="preserve">The </w:t>
      </w:r>
      <w:r w:rsidR="00A51F97" w:rsidRPr="00A00C8B">
        <w:rPr>
          <w:rFonts w:ascii="Times New Roman" w:hAnsi="Times New Roman" w:cs="Times New Roman"/>
          <w:sz w:val="32"/>
          <w:szCs w:val="32"/>
        </w:rPr>
        <w:t xml:space="preserve">material </w:t>
      </w:r>
      <w:r w:rsidRPr="00A00C8B">
        <w:rPr>
          <w:rFonts w:ascii="Times New Roman" w:hAnsi="Times New Roman" w:cs="Times New Roman"/>
          <w:sz w:val="32"/>
          <w:szCs w:val="32"/>
        </w:rPr>
        <w:t>creation has been at war since before Adam was created</w:t>
      </w:r>
      <w:r w:rsidR="00F626AB" w:rsidRPr="00A00C8B">
        <w:rPr>
          <w:rFonts w:ascii="Times New Roman" w:hAnsi="Times New Roman" w:cs="Times New Roman"/>
          <w:sz w:val="32"/>
          <w:szCs w:val="32"/>
        </w:rPr>
        <w:t xml:space="preserve">, </w:t>
      </w:r>
      <w:r w:rsidR="00C41001" w:rsidRPr="00A00C8B">
        <w:rPr>
          <w:rFonts w:ascii="Times New Roman" w:hAnsi="Times New Roman" w:cs="Times New Roman"/>
          <w:sz w:val="32"/>
          <w:szCs w:val="32"/>
        </w:rPr>
        <w:t>when</w:t>
      </w:r>
      <w:r w:rsidR="00F626AB" w:rsidRPr="00A00C8B">
        <w:rPr>
          <w:rFonts w:ascii="Times New Roman" w:hAnsi="Times New Roman" w:cs="Times New Roman"/>
          <w:sz w:val="32"/>
          <w:szCs w:val="32"/>
        </w:rPr>
        <w:t xml:space="preserve"> </w:t>
      </w:r>
      <w:r w:rsidR="00015483" w:rsidRPr="00A00C8B">
        <w:rPr>
          <w:rFonts w:ascii="Times New Roman" w:hAnsi="Times New Roman" w:cs="Times New Roman"/>
          <w:sz w:val="32"/>
          <w:szCs w:val="32"/>
        </w:rPr>
        <w:t xml:space="preserve">“waste and emptiness” (Gen.1:2, </w:t>
      </w:r>
      <w:r w:rsidR="003D3BDE" w:rsidRPr="00A00C8B">
        <w:rPr>
          <w:rFonts w:ascii="Times New Roman" w:hAnsi="Times New Roman" w:cs="Times New Roman"/>
          <w:sz w:val="32"/>
          <w:szCs w:val="32"/>
        </w:rPr>
        <w:t xml:space="preserve">Heb. </w:t>
      </w:r>
      <w:r w:rsidR="00F626AB" w:rsidRPr="00A00C8B">
        <w:rPr>
          <w:rFonts w:ascii="Times New Roman" w:hAnsi="Times New Roman" w:cs="Times New Roman"/>
          <w:i/>
          <w:iCs/>
          <w:sz w:val="32"/>
          <w:szCs w:val="32"/>
        </w:rPr>
        <w:t>tôhûw wa-bôhûw</w:t>
      </w:r>
      <w:r w:rsidR="00015483" w:rsidRPr="00A00C8B">
        <w:rPr>
          <w:rFonts w:ascii="Times New Roman" w:hAnsi="Times New Roman" w:cs="Times New Roman"/>
          <w:iCs/>
          <w:sz w:val="32"/>
          <w:szCs w:val="32"/>
        </w:rPr>
        <w:t>)</w:t>
      </w:r>
      <w:r w:rsidR="00F626AB" w:rsidRPr="00A00C8B">
        <w:rPr>
          <w:rFonts w:ascii="Times New Roman" w:hAnsi="Times New Roman" w:cs="Times New Roman"/>
          <w:sz w:val="32"/>
          <w:szCs w:val="32"/>
        </w:rPr>
        <w:t xml:space="preserve"> entered in</w:t>
      </w:r>
      <w:r w:rsidR="00F41BD0" w:rsidRPr="00A00C8B">
        <w:rPr>
          <w:rFonts w:ascii="Times New Roman" w:hAnsi="Times New Roman" w:cs="Times New Roman"/>
          <w:sz w:val="32"/>
          <w:szCs w:val="32"/>
        </w:rPr>
        <w:t xml:space="preserve">, and became by-words of the </w:t>
      </w:r>
      <w:r w:rsidR="005E4713" w:rsidRPr="00A00C8B">
        <w:rPr>
          <w:rFonts w:ascii="Times New Roman" w:hAnsi="Times New Roman" w:cs="Times New Roman"/>
          <w:sz w:val="32"/>
          <w:szCs w:val="32"/>
        </w:rPr>
        <w:t xml:space="preserve">earthly </w:t>
      </w:r>
      <w:r w:rsidR="00F41BD0" w:rsidRPr="00A00C8B">
        <w:rPr>
          <w:rFonts w:ascii="Times New Roman" w:hAnsi="Times New Roman" w:cs="Times New Roman"/>
          <w:sz w:val="32"/>
          <w:szCs w:val="32"/>
        </w:rPr>
        <w:t>creation</w:t>
      </w:r>
      <w:r w:rsidRPr="00A00C8B">
        <w:rPr>
          <w:rFonts w:ascii="Times New Roman" w:hAnsi="Times New Roman" w:cs="Times New Roman"/>
          <w:sz w:val="32"/>
          <w:szCs w:val="32"/>
        </w:rPr>
        <w:t xml:space="preserve">. “Lord of hosts” in the </w:t>
      </w:r>
      <w:r w:rsidRPr="00A00C8B">
        <w:rPr>
          <w:rFonts w:ascii="Times New Roman" w:hAnsi="Times New Roman" w:cs="Times New Roman"/>
          <w:i/>
          <w:iCs/>
          <w:sz w:val="32"/>
          <w:szCs w:val="32"/>
        </w:rPr>
        <w:t>KJV</w:t>
      </w:r>
      <w:r w:rsidRPr="00A00C8B">
        <w:rPr>
          <w:rFonts w:ascii="Times New Roman" w:hAnsi="Times New Roman" w:cs="Times New Roman"/>
          <w:sz w:val="32"/>
          <w:szCs w:val="32"/>
        </w:rPr>
        <w:t xml:space="preserve"> sounds rather innocuous, like a king </w:t>
      </w:r>
      <w:r w:rsidR="00F626AB" w:rsidRPr="00A00C8B">
        <w:rPr>
          <w:rFonts w:ascii="Times New Roman" w:hAnsi="Times New Roman" w:cs="Times New Roman"/>
          <w:sz w:val="32"/>
          <w:szCs w:val="32"/>
        </w:rPr>
        <w:t>with</w:t>
      </w:r>
      <w:r w:rsidRPr="00A00C8B">
        <w:rPr>
          <w:rFonts w:ascii="Times New Roman" w:hAnsi="Times New Roman" w:cs="Times New Roman"/>
          <w:sz w:val="32"/>
          <w:szCs w:val="32"/>
        </w:rPr>
        <w:t xml:space="preserve"> the multitude of his </w:t>
      </w:r>
      <w:r w:rsidR="0043520A" w:rsidRPr="00A00C8B">
        <w:rPr>
          <w:rFonts w:ascii="Times New Roman" w:hAnsi="Times New Roman" w:cs="Times New Roman"/>
          <w:sz w:val="32"/>
          <w:szCs w:val="32"/>
        </w:rPr>
        <w:t>follower</w:t>
      </w:r>
      <w:r w:rsidRPr="00A00C8B">
        <w:rPr>
          <w:rFonts w:ascii="Times New Roman" w:hAnsi="Times New Roman" w:cs="Times New Roman"/>
          <w:sz w:val="32"/>
          <w:szCs w:val="32"/>
        </w:rPr>
        <w:t xml:space="preserve">s. But I have chosen </w:t>
      </w:r>
      <w:r w:rsidR="0043520A" w:rsidRPr="00A00C8B">
        <w:rPr>
          <w:rFonts w:ascii="Times New Roman" w:hAnsi="Times New Roman" w:cs="Times New Roman"/>
          <w:sz w:val="32"/>
          <w:szCs w:val="32"/>
        </w:rPr>
        <w:t xml:space="preserve">throughout this book </w:t>
      </w:r>
      <w:r w:rsidRPr="00A00C8B">
        <w:rPr>
          <w:rFonts w:ascii="Times New Roman" w:hAnsi="Times New Roman" w:cs="Times New Roman"/>
          <w:sz w:val="32"/>
          <w:szCs w:val="32"/>
        </w:rPr>
        <w:t>to translate th</w:t>
      </w:r>
      <w:r w:rsidR="0043520A" w:rsidRPr="00A00C8B">
        <w:rPr>
          <w:rFonts w:ascii="Times New Roman" w:hAnsi="Times New Roman" w:cs="Times New Roman"/>
          <w:sz w:val="32"/>
          <w:szCs w:val="32"/>
        </w:rPr>
        <w:t>e</w:t>
      </w:r>
      <w:r w:rsidRPr="00A00C8B">
        <w:rPr>
          <w:rFonts w:ascii="Times New Roman" w:hAnsi="Times New Roman" w:cs="Times New Roman"/>
          <w:sz w:val="32"/>
          <w:szCs w:val="32"/>
        </w:rPr>
        <w:t xml:space="preserve"> title literally, “Yahweh of armies”</w:t>
      </w:r>
      <w:r w:rsidR="00DB1C28" w:rsidRPr="00A00C8B">
        <w:rPr>
          <w:rFonts w:ascii="Times New Roman" w:hAnsi="Times New Roman" w:cs="Times New Roman"/>
          <w:sz w:val="32"/>
          <w:szCs w:val="32"/>
        </w:rPr>
        <w:t xml:space="preserve">. “Armies” is Heb. </w:t>
      </w:r>
      <w:r w:rsidR="00DB1C28" w:rsidRPr="00A00C8B">
        <w:rPr>
          <w:rFonts w:ascii="Times New Roman" w:hAnsi="Times New Roman" w:cs="Times New Roman"/>
          <w:i/>
          <w:iCs/>
          <w:sz w:val="32"/>
          <w:szCs w:val="32"/>
        </w:rPr>
        <w:t>ts</w:t>
      </w:r>
      <w:r w:rsidR="00DB1C28" w:rsidRPr="00A00C8B">
        <w:rPr>
          <w:rFonts w:ascii="Times New Roman" w:hAnsi="Times New Roman" w:cs="Times New Roman"/>
          <w:i/>
          <w:iCs/>
          <w:sz w:val="32"/>
          <w:szCs w:val="32"/>
          <w:vertAlign w:val="subscript"/>
        </w:rPr>
        <w:t>e</w:t>
      </w:r>
      <w:r w:rsidR="00DB1C28" w:rsidRPr="00A00C8B">
        <w:rPr>
          <w:rFonts w:ascii="Times New Roman" w:hAnsi="Times New Roman" w:cs="Times New Roman"/>
          <w:i/>
          <w:iCs/>
          <w:sz w:val="32"/>
          <w:szCs w:val="32"/>
        </w:rPr>
        <w:t>bâ’ôwth</w:t>
      </w:r>
      <w:r w:rsidR="00DB1C28" w:rsidRPr="00A00C8B">
        <w:rPr>
          <w:rFonts w:ascii="Times New Roman" w:hAnsi="Times New Roman" w:cs="Times New Roman"/>
          <w:sz w:val="32"/>
          <w:szCs w:val="32"/>
        </w:rPr>
        <w:t xml:space="preserve">, which derives from </w:t>
      </w:r>
      <w:r w:rsidR="00DB1C28" w:rsidRPr="00A00C8B">
        <w:rPr>
          <w:rFonts w:ascii="Times New Roman" w:hAnsi="Times New Roman" w:cs="Times New Roman"/>
          <w:i/>
          <w:iCs/>
          <w:sz w:val="32"/>
          <w:szCs w:val="32"/>
        </w:rPr>
        <w:t>tsâbâ’</w:t>
      </w:r>
      <w:r w:rsidR="00DB1C28" w:rsidRPr="00A00C8B">
        <w:rPr>
          <w:rFonts w:ascii="Times New Roman" w:hAnsi="Times New Roman" w:cs="Times New Roman"/>
          <w:sz w:val="32"/>
          <w:szCs w:val="32"/>
        </w:rPr>
        <w:t>, which is both a noun meaning “army”, “war” and “warfare”, and a verb meaning “wage war” (BDB, p.839). “Yahweh of armies” is found 259 times as a divine title in the OT.</w:t>
      </w:r>
      <w:r w:rsidR="00FC2206" w:rsidRPr="00A00C8B">
        <w:rPr>
          <w:rFonts w:ascii="Times New Roman" w:hAnsi="Times New Roman" w:cs="Times New Roman"/>
          <w:sz w:val="32"/>
          <w:szCs w:val="32"/>
        </w:rPr>
        <w:t xml:space="preserve"> Although the </w:t>
      </w:r>
      <w:r w:rsidR="00D975C8" w:rsidRPr="00A00C8B">
        <w:rPr>
          <w:rFonts w:ascii="Times New Roman" w:hAnsi="Times New Roman" w:cs="Times New Roman"/>
          <w:sz w:val="32"/>
          <w:szCs w:val="32"/>
        </w:rPr>
        <w:t>first</w:t>
      </w:r>
      <w:r w:rsidR="00FC2206" w:rsidRPr="00A00C8B">
        <w:rPr>
          <w:rFonts w:ascii="Times New Roman" w:hAnsi="Times New Roman" w:cs="Times New Roman"/>
          <w:sz w:val="32"/>
          <w:szCs w:val="32"/>
        </w:rPr>
        <w:t xml:space="preserve"> occurrence of the title is at 1 Sam.1:3, </w:t>
      </w:r>
      <w:r w:rsidR="003D58D6" w:rsidRPr="00A00C8B">
        <w:rPr>
          <w:rFonts w:ascii="Times New Roman" w:hAnsi="Times New Roman" w:cs="Times New Roman"/>
          <w:sz w:val="32"/>
          <w:szCs w:val="32"/>
        </w:rPr>
        <w:t xml:space="preserve">an earlier reference to </w:t>
      </w:r>
      <w:r w:rsidR="002C03E4" w:rsidRPr="00A00C8B">
        <w:rPr>
          <w:rFonts w:ascii="Times New Roman" w:hAnsi="Times New Roman" w:cs="Times New Roman"/>
          <w:sz w:val="32"/>
          <w:szCs w:val="32"/>
        </w:rPr>
        <w:t>this name</w:t>
      </w:r>
      <w:r w:rsidR="003D58D6" w:rsidRPr="00A00C8B">
        <w:rPr>
          <w:rFonts w:ascii="Times New Roman" w:hAnsi="Times New Roman" w:cs="Times New Roman"/>
          <w:sz w:val="32"/>
          <w:szCs w:val="32"/>
        </w:rPr>
        <w:t xml:space="preserve"> </w:t>
      </w:r>
      <w:r w:rsidR="00FC2206" w:rsidRPr="00A00C8B">
        <w:rPr>
          <w:rFonts w:ascii="Times New Roman" w:hAnsi="Times New Roman" w:cs="Times New Roman"/>
          <w:sz w:val="32"/>
          <w:szCs w:val="32"/>
        </w:rPr>
        <w:t xml:space="preserve">is implied </w:t>
      </w:r>
      <w:r w:rsidR="00F626AB" w:rsidRPr="00A00C8B">
        <w:rPr>
          <w:rFonts w:ascii="Times New Roman" w:hAnsi="Times New Roman" w:cs="Times New Roman"/>
          <w:sz w:val="32"/>
          <w:szCs w:val="32"/>
        </w:rPr>
        <w:t>in this</w:t>
      </w:r>
      <w:r w:rsidR="00FC2206" w:rsidRPr="00A00C8B">
        <w:rPr>
          <w:rFonts w:ascii="Times New Roman" w:hAnsi="Times New Roman" w:cs="Times New Roman"/>
          <w:sz w:val="32"/>
          <w:szCs w:val="32"/>
        </w:rPr>
        <w:t xml:space="preserve"> </w:t>
      </w:r>
      <w:r w:rsidR="00361F46" w:rsidRPr="00A00C8B">
        <w:rPr>
          <w:rFonts w:ascii="Times New Roman" w:hAnsi="Times New Roman" w:cs="Times New Roman"/>
          <w:sz w:val="32"/>
          <w:szCs w:val="32"/>
        </w:rPr>
        <w:t>E</w:t>
      </w:r>
      <w:r w:rsidR="00FC2206" w:rsidRPr="00A00C8B">
        <w:rPr>
          <w:rFonts w:ascii="Times New Roman" w:hAnsi="Times New Roman" w:cs="Times New Roman"/>
          <w:sz w:val="32"/>
          <w:szCs w:val="32"/>
        </w:rPr>
        <w:t xml:space="preserve">xodus </w:t>
      </w:r>
      <w:r w:rsidR="00F626AB" w:rsidRPr="00A00C8B">
        <w:rPr>
          <w:rFonts w:ascii="Times New Roman" w:hAnsi="Times New Roman" w:cs="Times New Roman"/>
          <w:sz w:val="32"/>
          <w:szCs w:val="32"/>
        </w:rPr>
        <w:t xml:space="preserve">text </w:t>
      </w:r>
      <w:r w:rsidR="00FC2206" w:rsidRPr="00A00C8B">
        <w:rPr>
          <w:rFonts w:ascii="Times New Roman" w:hAnsi="Times New Roman" w:cs="Times New Roman"/>
          <w:sz w:val="32"/>
          <w:szCs w:val="32"/>
        </w:rPr>
        <w:t>–</w:t>
      </w:r>
    </w:p>
    <w:p w14:paraId="05F3EA95" w14:textId="77777777" w:rsidR="00FC2206" w:rsidRPr="00A00C8B" w:rsidRDefault="00FC2206" w:rsidP="00DB1C28">
      <w:pPr>
        <w:tabs>
          <w:tab w:val="right" w:pos="8640"/>
        </w:tabs>
        <w:spacing w:after="240"/>
        <w:rPr>
          <w:rFonts w:ascii="Times New Roman" w:hAnsi="Times New Roman" w:cs="Times New Roman"/>
          <w:sz w:val="32"/>
          <w:szCs w:val="32"/>
        </w:rPr>
      </w:pPr>
      <w:r w:rsidRPr="00A00C8B">
        <w:rPr>
          <w:rFonts w:ascii="Times New Roman" w:hAnsi="Times New Roman" w:cs="Times New Roman"/>
          <w:sz w:val="32"/>
          <w:szCs w:val="32"/>
        </w:rPr>
        <w:t xml:space="preserve">“went out </w:t>
      </w:r>
      <w:r w:rsidRPr="00A00C8B">
        <w:rPr>
          <w:rFonts w:ascii="Times New Roman" w:hAnsi="Times New Roman" w:cs="Times New Roman"/>
          <w:sz w:val="32"/>
          <w:szCs w:val="32"/>
          <w:u w:val="single"/>
        </w:rPr>
        <w:t xml:space="preserve">all </w:t>
      </w:r>
      <w:r w:rsidRPr="00A00C8B">
        <w:rPr>
          <w:rFonts w:ascii="Times New Roman" w:hAnsi="Times New Roman" w:cs="Times New Roman"/>
          <w:i/>
          <w:iCs/>
          <w:sz w:val="32"/>
          <w:szCs w:val="32"/>
          <w:u w:val="single"/>
        </w:rPr>
        <w:t>the</w:t>
      </w:r>
      <w:r w:rsidRPr="00A00C8B">
        <w:rPr>
          <w:rFonts w:ascii="Times New Roman" w:hAnsi="Times New Roman" w:cs="Times New Roman"/>
          <w:sz w:val="32"/>
          <w:szCs w:val="32"/>
          <w:u w:val="single"/>
        </w:rPr>
        <w:t xml:space="preserve"> armies of Yahweh</w:t>
      </w:r>
      <w:r w:rsidRPr="00A00C8B">
        <w:rPr>
          <w:rFonts w:ascii="Times New Roman" w:hAnsi="Times New Roman" w:cs="Times New Roman"/>
          <w:sz w:val="32"/>
          <w:szCs w:val="32"/>
        </w:rPr>
        <w:t xml:space="preserve"> from </w:t>
      </w:r>
      <w:r w:rsidRPr="00A00C8B">
        <w:rPr>
          <w:rFonts w:ascii="Times New Roman" w:hAnsi="Times New Roman" w:cs="Times New Roman"/>
          <w:i/>
          <w:iCs/>
          <w:sz w:val="32"/>
          <w:szCs w:val="32"/>
        </w:rPr>
        <w:t>the</w:t>
      </w:r>
      <w:r w:rsidRPr="00A00C8B">
        <w:rPr>
          <w:rFonts w:ascii="Times New Roman" w:hAnsi="Times New Roman" w:cs="Times New Roman"/>
          <w:sz w:val="32"/>
          <w:szCs w:val="32"/>
        </w:rPr>
        <w:t xml:space="preserve"> land of Egypt”   Exo.12:41</w:t>
      </w:r>
    </w:p>
    <w:p w14:paraId="05F3EA96" w14:textId="77777777" w:rsidR="00BD7573" w:rsidRPr="00A00C8B" w:rsidRDefault="0043520A" w:rsidP="00EF53DD">
      <w:pPr>
        <w:tabs>
          <w:tab w:val="right" w:pos="8640"/>
        </w:tabs>
        <w:spacing w:after="240"/>
        <w:rPr>
          <w:rFonts w:ascii="Times New Roman" w:hAnsi="Times New Roman" w:cs="Times New Roman"/>
          <w:sz w:val="32"/>
          <w:szCs w:val="32"/>
        </w:rPr>
      </w:pPr>
      <w:r w:rsidRPr="00A00C8B">
        <w:rPr>
          <w:rFonts w:ascii="Times New Roman" w:hAnsi="Times New Roman" w:cs="Times New Roman"/>
          <w:sz w:val="32"/>
          <w:szCs w:val="32"/>
        </w:rPr>
        <w:lastRenderedPageBreak/>
        <w:t>Thus</w:t>
      </w:r>
      <w:r w:rsidR="00361F46" w:rsidRPr="00A00C8B">
        <w:rPr>
          <w:rFonts w:ascii="Times New Roman" w:hAnsi="Times New Roman" w:cs="Times New Roman"/>
          <w:sz w:val="32"/>
          <w:szCs w:val="32"/>
        </w:rPr>
        <w:t>, in part</w:t>
      </w:r>
      <w:r w:rsidRPr="00A00C8B">
        <w:rPr>
          <w:rFonts w:ascii="Times New Roman" w:hAnsi="Times New Roman" w:cs="Times New Roman"/>
          <w:sz w:val="32"/>
          <w:szCs w:val="32"/>
        </w:rPr>
        <w:t xml:space="preserve">, “Yahweh of armies” is a reference to His leading Israel as a great implement of His warfare. </w:t>
      </w:r>
      <w:r w:rsidR="0088209E" w:rsidRPr="00A00C8B">
        <w:rPr>
          <w:rFonts w:ascii="Times New Roman" w:hAnsi="Times New Roman" w:cs="Times New Roman"/>
          <w:sz w:val="32"/>
          <w:szCs w:val="32"/>
        </w:rPr>
        <w:t xml:space="preserve">Israel </w:t>
      </w:r>
      <w:r w:rsidR="00F626AB" w:rsidRPr="00A00C8B">
        <w:rPr>
          <w:rFonts w:ascii="Times New Roman" w:hAnsi="Times New Roman" w:cs="Times New Roman"/>
          <w:sz w:val="32"/>
          <w:szCs w:val="32"/>
        </w:rPr>
        <w:t xml:space="preserve">was </w:t>
      </w:r>
      <w:r w:rsidR="0088209E" w:rsidRPr="00A00C8B">
        <w:rPr>
          <w:rFonts w:ascii="Times New Roman" w:hAnsi="Times New Roman" w:cs="Times New Roman"/>
          <w:sz w:val="32"/>
          <w:szCs w:val="32"/>
        </w:rPr>
        <w:t xml:space="preserve">deployed in military ranks </w:t>
      </w:r>
      <w:r w:rsidR="00EF53DD" w:rsidRPr="00A00C8B">
        <w:rPr>
          <w:rFonts w:ascii="Times New Roman" w:hAnsi="Times New Roman" w:cs="Times New Roman"/>
          <w:sz w:val="32"/>
          <w:szCs w:val="32"/>
        </w:rPr>
        <w:t>throughout</w:t>
      </w:r>
      <w:r w:rsidR="0088209E" w:rsidRPr="00A00C8B">
        <w:rPr>
          <w:rFonts w:ascii="Times New Roman" w:hAnsi="Times New Roman" w:cs="Times New Roman"/>
          <w:sz w:val="32"/>
          <w:szCs w:val="32"/>
        </w:rPr>
        <w:t xml:space="preserve"> their Sinai sojourn</w:t>
      </w:r>
      <w:r w:rsidR="001C2BAB" w:rsidRPr="00A00C8B">
        <w:rPr>
          <w:rFonts w:ascii="Times New Roman" w:hAnsi="Times New Roman" w:cs="Times New Roman"/>
          <w:sz w:val="32"/>
          <w:szCs w:val="32"/>
        </w:rPr>
        <w:t xml:space="preserve"> (Numbers chapter 2)</w:t>
      </w:r>
      <w:r w:rsidR="0088209E" w:rsidRPr="00A00C8B">
        <w:rPr>
          <w:rFonts w:ascii="Times New Roman" w:hAnsi="Times New Roman" w:cs="Times New Roman"/>
          <w:sz w:val="32"/>
          <w:szCs w:val="32"/>
        </w:rPr>
        <w:t xml:space="preserve">. </w:t>
      </w:r>
    </w:p>
    <w:p w14:paraId="05F3EA97" w14:textId="77777777" w:rsidR="0043520A" w:rsidRPr="00A00C8B" w:rsidRDefault="008F6320" w:rsidP="00BD7573">
      <w:pPr>
        <w:tabs>
          <w:tab w:val="right" w:pos="8640"/>
        </w:tabs>
        <w:spacing w:after="240"/>
        <w:ind w:firstLine="360"/>
        <w:rPr>
          <w:rFonts w:ascii="Times New Roman" w:hAnsi="Times New Roman" w:cs="Times New Roman"/>
          <w:sz w:val="32"/>
          <w:szCs w:val="32"/>
        </w:rPr>
      </w:pPr>
      <w:r w:rsidRPr="00A00C8B">
        <w:rPr>
          <w:rFonts w:ascii="Times New Roman" w:hAnsi="Times New Roman" w:cs="Times New Roman"/>
          <w:sz w:val="32"/>
          <w:szCs w:val="32"/>
        </w:rPr>
        <w:t>In contrast</w:t>
      </w:r>
      <w:r w:rsidR="00BD7573" w:rsidRPr="00A00C8B">
        <w:rPr>
          <w:rFonts w:ascii="Times New Roman" w:hAnsi="Times New Roman" w:cs="Times New Roman"/>
          <w:sz w:val="32"/>
          <w:szCs w:val="32"/>
        </w:rPr>
        <w:t>,</w:t>
      </w:r>
      <w:r w:rsidR="0043520A" w:rsidRPr="00A00C8B">
        <w:rPr>
          <w:rFonts w:ascii="Times New Roman" w:hAnsi="Times New Roman" w:cs="Times New Roman"/>
          <w:sz w:val="32"/>
          <w:szCs w:val="32"/>
        </w:rPr>
        <w:t xml:space="preserve"> the first occurrence </w:t>
      </w:r>
      <w:r w:rsidR="0088209E" w:rsidRPr="00A00C8B">
        <w:rPr>
          <w:rFonts w:ascii="Times New Roman" w:hAnsi="Times New Roman" w:cs="Times New Roman"/>
          <w:sz w:val="32"/>
          <w:szCs w:val="32"/>
        </w:rPr>
        <w:t xml:space="preserve">of </w:t>
      </w:r>
      <w:r w:rsidR="0088209E" w:rsidRPr="00A00C8B">
        <w:rPr>
          <w:rFonts w:ascii="Times New Roman" w:hAnsi="Times New Roman" w:cs="Times New Roman"/>
          <w:i/>
          <w:iCs/>
          <w:sz w:val="32"/>
          <w:szCs w:val="32"/>
        </w:rPr>
        <w:t xml:space="preserve">tsâbâ’ </w:t>
      </w:r>
      <w:r w:rsidR="0043520A" w:rsidRPr="00A00C8B">
        <w:rPr>
          <w:rFonts w:ascii="Times New Roman" w:hAnsi="Times New Roman" w:cs="Times New Roman"/>
          <w:sz w:val="32"/>
          <w:szCs w:val="32"/>
        </w:rPr>
        <w:t>in Gen.2:1 says –</w:t>
      </w:r>
    </w:p>
    <w:p w14:paraId="05F3EA98" w14:textId="77777777" w:rsidR="0043520A" w:rsidRPr="00A00C8B" w:rsidRDefault="0043520A" w:rsidP="0088209E">
      <w:pPr>
        <w:tabs>
          <w:tab w:val="right" w:pos="8640"/>
        </w:tabs>
        <w:spacing w:after="240"/>
        <w:ind w:left="360"/>
        <w:rPr>
          <w:rFonts w:ascii="Times New Roman" w:hAnsi="Times New Roman" w:cs="Times New Roman"/>
          <w:sz w:val="32"/>
          <w:szCs w:val="32"/>
        </w:rPr>
      </w:pPr>
      <w:r w:rsidRPr="00A00C8B">
        <w:rPr>
          <w:rFonts w:ascii="Times New Roman" w:hAnsi="Times New Roman" w:cs="Times New Roman"/>
          <w:sz w:val="32"/>
          <w:szCs w:val="32"/>
        </w:rPr>
        <w:t xml:space="preserve"> “And were completed the heavens and the earth, and all </w:t>
      </w:r>
      <w:r w:rsidRPr="00A00C8B">
        <w:rPr>
          <w:rFonts w:ascii="Times New Roman" w:hAnsi="Times New Roman" w:cs="Times New Roman"/>
          <w:i/>
          <w:iCs/>
          <w:sz w:val="32"/>
          <w:szCs w:val="32"/>
        </w:rPr>
        <w:t>the</w:t>
      </w:r>
      <w:r w:rsidRPr="00A00C8B">
        <w:rPr>
          <w:rFonts w:ascii="Times New Roman" w:hAnsi="Times New Roman" w:cs="Times New Roman"/>
          <w:sz w:val="32"/>
          <w:szCs w:val="32"/>
        </w:rPr>
        <w:t xml:space="preserve"> </w:t>
      </w:r>
      <w:r w:rsidRPr="00A00C8B">
        <w:rPr>
          <w:rFonts w:ascii="Times New Roman" w:hAnsi="Times New Roman" w:cs="Times New Roman"/>
          <w:b/>
          <w:bCs/>
          <w:sz w:val="32"/>
          <w:szCs w:val="32"/>
        </w:rPr>
        <w:t>host</w:t>
      </w:r>
      <w:r w:rsidRPr="00A00C8B">
        <w:rPr>
          <w:rFonts w:ascii="Times New Roman" w:hAnsi="Times New Roman" w:cs="Times New Roman"/>
          <w:sz w:val="32"/>
          <w:szCs w:val="32"/>
        </w:rPr>
        <w:t xml:space="preserve"> (</w:t>
      </w:r>
      <w:r w:rsidR="0088209E" w:rsidRPr="00A00C8B">
        <w:rPr>
          <w:rFonts w:ascii="Times New Roman" w:hAnsi="Times New Roman" w:cs="Times New Roman"/>
          <w:i/>
          <w:iCs/>
          <w:sz w:val="32"/>
          <w:szCs w:val="32"/>
        </w:rPr>
        <w:t>tsâbâ’</w:t>
      </w:r>
      <w:r w:rsidRPr="00A00C8B">
        <w:rPr>
          <w:rFonts w:ascii="Times New Roman" w:hAnsi="Times New Roman" w:cs="Times New Roman"/>
          <w:sz w:val="32"/>
          <w:szCs w:val="32"/>
        </w:rPr>
        <w:t>) of them</w:t>
      </w:r>
      <w:r w:rsidR="0088209E" w:rsidRPr="00A00C8B">
        <w:rPr>
          <w:rFonts w:ascii="Times New Roman" w:hAnsi="Times New Roman" w:cs="Times New Roman"/>
          <w:sz w:val="32"/>
          <w:szCs w:val="32"/>
        </w:rPr>
        <w:t>.</w:t>
      </w:r>
      <w:r w:rsidRPr="00A00C8B">
        <w:rPr>
          <w:rFonts w:ascii="Times New Roman" w:hAnsi="Times New Roman" w:cs="Times New Roman"/>
          <w:sz w:val="32"/>
          <w:szCs w:val="32"/>
        </w:rPr>
        <w:t>”</w:t>
      </w:r>
    </w:p>
    <w:p w14:paraId="05F3EA99" w14:textId="77777777" w:rsidR="0088209E" w:rsidRPr="00A00C8B" w:rsidRDefault="00361F46" w:rsidP="00EF53DD">
      <w:pPr>
        <w:tabs>
          <w:tab w:val="right" w:pos="8640"/>
        </w:tabs>
        <w:spacing w:after="400"/>
        <w:rPr>
          <w:rFonts w:ascii="Times New Roman" w:hAnsi="Times New Roman" w:cs="Times New Roman"/>
          <w:sz w:val="32"/>
          <w:szCs w:val="32"/>
        </w:rPr>
      </w:pPr>
      <w:r w:rsidRPr="00A00C8B">
        <w:rPr>
          <w:rFonts w:ascii="Times New Roman" w:hAnsi="Times New Roman" w:cs="Times New Roman"/>
          <w:sz w:val="32"/>
          <w:szCs w:val="32"/>
        </w:rPr>
        <w:t>This could mean simply that they were an ordered creation, even as an army is a</w:t>
      </w:r>
      <w:r w:rsidR="00F41BD0" w:rsidRPr="00A00C8B">
        <w:rPr>
          <w:rFonts w:ascii="Times New Roman" w:hAnsi="Times New Roman" w:cs="Times New Roman"/>
          <w:sz w:val="32"/>
          <w:szCs w:val="32"/>
        </w:rPr>
        <w:t xml:space="preserve"> battle-</w:t>
      </w:r>
      <w:r w:rsidRPr="00A00C8B">
        <w:rPr>
          <w:rFonts w:ascii="Times New Roman" w:hAnsi="Times New Roman" w:cs="Times New Roman"/>
          <w:sz w:val="32"/>
          <w:szCs w:val="32"/>
        </w:rPr>
        <w:t xml:space="preserve">ordered grouping. But I also </w:t>
      </w:r>
      <w:r w:rsidR="00A51F97" w:rsidRPr="00A00C8B">
        <w:rPr>
          <w:rFonts w:ascii="Times New Roman" w:hAnsi="Times New Roman" w:cs="Times New Roman"/>
          <w:sz w:val="32"/>
          <w:szCs w:val="32"/>
        </w:rPr>
        <w:t>infer</w:t>
      </w:r>
      <w:r w:rsidR="0088209E" w:rsidRPr="00A00C8B">
        <w:rPr>
          <w:rFonts w:ascii="Times New Roman" w:hAnsi="Times New Roman" w:cs="Times New Roman"/>
          <w:sz w:val="32"/>
          <w:szCs w:val="32"/>
        </w:rPr>
        <w:t xml:space="preserve"> </w:t>
      </w:r>
      <w:r w:rsidR="00975999" w:rsidRPr="00A00C8B">
        <w:rPr>
          <w:rFonts w:ascii="Times New Roman" w:hAnsi="Times New Roman" w:cs="Times New Roman"/>
          <w:sz w:val="32"/>
          <w:szCs w:val="32"/>
        </w:rPr>
        <w:t xml:space="preserve">this nuance: </w:t>
      </w:r>
      <w:r w:rsidR="0088209E" w:rsidRPr="00A00C8B">
        <w:rPr>
          <w:rFonts w:ascii="Times New Roman" w:hAnsi="Times New Roman" w:cs="Times New Roman"/>
          <w:sz w:val="32"/>
          <w:szCs w:val="32"/>
        </w:rPr>
        <w:t xml:space="preserve">that God viewed His </w:t>
      </w:r>
      <w:r w:rsidR="002703F0" w:rsidRPr="00A00C8B">
        <w:rPr>
          <w:rFonts w:ascii="Times New Roman" w:hAnsi="Times New Roman" w:cs="Times New Roman"/>
          <w:sz w:val="32"/>
          <w:szCs w:val="32"/>
        </w:rPr>
        <w:t>re</w:t>
      </w:r>
      <w:r w:rsidR="0088209E" w:rsidRPr="00A00C8B">
        <w:rPr>
          <w:rFonts w:ascii="Times New Roman" w:hAnsi="Times New Roman" w:cs="Times New Roman"/>
          <w:sz w:val="32"/>
          <w:szCs w:val="32"/>
        </w:rPr>
        <w:t>new</w:t>
      </w:r>
      <w:r w:rsidR="002703F0" w:rsidRPr="00A00C8B">
        <w:rPr>
          <w:rFonts w:ascii="Times New Roman" w:hAnsi="Times New Roman" w:cs="Times New Roman"/>
          <w:sz w:val="32"/>
          <w:szCs w:val="32"/>
        </w:rPr>
        <w:t>ed</w:t>
      </w:r>
      <w:r w:rsidR="0088209E" w:rsidRPr="00A00C8B">
        <w:rPr>
          <w:rFonts w:ascii="Times New Roman" w:hAnsi="Times New Roman" w:cs="Times New Roman"/>
          <w:sz w:val="32"/>
          <w:szCs w:val="32"/>
        </w:rPr>
        <w:t xml:space="preserve"> creation as a battleground</w:t>
      </w:r>
      <w:r w:rsidR="00BD7573" w:rsidRPr="00A00C8B">
        <w:rPr>
          <w:rFonts w:ascii="Times New Roman" w:hAnsi="Times New Roman" w:cs="Times New Roman"/>
          <w:sz w:val="32"/>
          <w:szCs w:val="32"/>
        </w:rPr>
        <w:t>.</w:t>
      </w:r>
      <w:r w:rsidR="0088209E" w:rsidRPr="00A00C8B">
        <w:rPr>
          <w:rFonts w:ascii="Times New Roman" w:hAnsi="Times New Roman" w:cs="Times New Roman"/>
          <w:sz w:val="32"/>
          <w:szCs w:val="32"/>
        </w:rPr>
        <w:t xml:space="preserve"> </w:t>
      </w:r>
      <w:r w:rsidR="001C2BAB" w:rsidRPr="00A00C8B">
        <w:rPr>
          <w:rFonts w:ascii="Times New Roman" w:hAnsi="Times New Roman" w:cs="Times New Roman"/>
          <w:sz w:val="32"/>
          <w:szCs w:val="32"/>
        </w:rPr>
        <w:t xml:space="preserve">Psalm 103 ends with a heavenly praise, an exhortation for angels to bless Yahweh (v.20) – “all His </w:t>
      </w:r>
      <w:r w:rsidR="001C2BAB" w:rsidRPr="00A00C8B">
        <w:rPr>
          <w:rFonts w:ascii="Times New Roman" w:hAnsi="Times New Roman" w:cs="Times New Roman"/>
          <w:b/>
          <w:bCs/>
          <w:sz w:val="32"/>
          <w:szCs w:val="32"/>
        </w:rPr>
        <w:t>armies</w:t>
      </w:r>
      <w:r w:rsidR="001C2BAB" w:rsidRPr="00A00C8B">
        <w:rPr>
          <w:rFonts w:ascii="Times New Roman" w:hAnsi="Times New Roman" w:cs="Times New Roman"/>
          <w:sz w:val="32"/>
          <w:szCs w:val="32"/>
        </w:rPr>
        <w:t>, serving Him, doing His pleasure” (v.21). So His “armies” include</w:t>
      </w:r>
      <w:r w:rsidR="006734ED" w:rsidRPr="00A00C8B">
        <w:rPr>
          <w:rFonts w:ascii="Times New Roman" w:hAnsi="Times New Roman" w:cs="Times New Roman"/>
          <w:sz w:val="32"/>
          <w:szCs w:val="32"/>
        </w:rPr>
        <w:t>d</w:t>
      </w:r>
      <w:r w:rsidR="001C2BAB" w:rsidRPr="00A00C8B">
        <w:rPr>
          <w:rFonts w:ascii="Times New Roman" w:hAnsi="Times New Roman" w:cs="Times New Roman"/>
          <w:sz w:val="32"/>
          <w:szCs w:val="32"/>
        </w:rPr>
        <w:t xml:space="preserve"> heavenly regiments, as well as earthly.</w:t>
      </w:r>
      <w:r w:rsidR="00F95E16" w:rsidRPr="00A00C8B">
        <w:rPr>
          <w:rFonts w:ascii="Times New Roman" w:hAnsi="Times New Roman" w:cs="Times New Roman"/>
          <w:sz w:val="32"/>
          <w:szCs w:val="32"/>
        </w:rPr>
        <w:t xml:space="preserve"> Indeed, Yahweh was seen in heavenly travel, riding upon </w:t>
      </w:r>
      <w:r w:rsidR="00BB292E" w:rsidRPr="00A00C8B">
        <w:rPr>
          <w:rFonts w:ascii="Times New Roman" w:hAnsi="Times New Roman" w:cs="Times New Roman"/>
          <w:sz w:val="32"/>
          <w:szCs w:val="32"/>
        </w:rPr>
        <w:t>a</w:t>
      </w:r>
      <w:r w:rsidR="00F95E16" w:rsidRPr="00A00C8B">
        <w:rPr>
          <w:rFonts w:ascii="Times New Roman" w:hAnsi="Times New Roman" w:cs="Times New Roman"/>
          <w:sz w:val="32"/>
          <w:szCs w:val="32"/>
        </w:rPr>
        <w:t xml:space="preserve"> cheru</w:t>
      </w:r>
      <w:r w:rsidR="00BB292E" w:rsidRPr="00A00C8B">
        <w:rPr>
          <w:rFonts w:ascii="Times New Roman" w:hAnsi="Times New Roman" w:cs="Times New Roman"/>
          <w:sz w:val="32"/>
          <w:szCs w:val="32"/>
        </w:rPr>
        <w:t>b (2 Sam.22:11; Psa.18:</w:t>
      </w:r>
      <w:r w:rsidR="00E42129" w:rsidRPr="00A00C8B">
        <w:rPr>
          <w:rFonts w:ascii="Times New Roman" w:hAnsi="Times New Roman" w:cs="Times New Roman"/>
          <w:sz w:val="32"/>
          <w:szCs w:val="32"/>
        </w:rPr>
        <w:t>10</w:t>
      </w:r>
      <w:r w:rsidR="00BB292E" w:rsidRPr="00A00C8B">
        <w:rPr>
          <w:rFonts w:ascii="Times New Roman" w:hAnsi="Times New Roman" w:cs="Times New Roman"/>
          <w:sz w:val="32"/>
          <w:szCs w:val="32"/>
        </w:rPr>
        <w:t>), to assist David fighting his enemies (</w:t>
      </w:r>
      <w:r w:rsidR="00E42129" w:rsidRPr="00A00C8B">
        <w:rPr>
          <w:rFonts w:ascii="Times New Roman" w:hAnsi="Times New Roman" w:cs="Times New Roman"/>
          <w:sz w:val="32"/>
          <w:szCs w:val="32"/>
        </w:rPr>
        <w:t>Psa.18:3</w:t>
      </w:r>
      <w:r w:rsidR="00BB292E" w:rsidRPr="00A00C8B">
        <w:rPr>
          <w:rFonts w:ascii="Times New Roman" w:hAnsi="Times New Roman" w:cs="Times New Roman"/>
          <w:sz w:val="32"/>
          <w:szCs w:val="32"/>
        </w:rPr>
        <w:t>)</w:t>
      </w:r>
      <w:r w:rsidR="00F95E16" w:rsidRPr="00A00C8B">
        <w:rPr>
          <w:rFonts w:ascii="Times New Roman" w:hAnsi="Times New Roman" w:cs="Times New Roman"/>
          <w:sz w:val="32"/>
          <w:szCs w:val="32"/>
        </w:rPr>
        <w:t xml:space="preserve">. </w:t>
      </w:r>
      <w:r w:rsidR="00BD7573" w:rsidRPr="00A00C8B">
        <w:rPr>
          <w:rFonts w:ascii="Times New Roman" w:hAnsi="Times New Roman" w:cs="Times New Roman"/>
          <w:sz w:val="32"/>
          <w:szCs w:val="32"/>
        </w:rPr>
        <w:t>One</w:t>
      </w:r>
      <w:r w:rsidR="00F95E16" w:rsidRPr="00A00C8B">
        <w:rPr>
          <w:rFonts w:ascii="Times New Roman" w:hAnsi="Times New Roman" w:cs="Times New Roman"/>
          <w:sz w:val="32"/>
          <w:szCs w:val="32"/>
        </w:rPr>
        <w:t xml:space="preserve"> role of </w:t>
      </w:r>
      <w:r w:rsidRPr="00A00C8B">
        <w:rPr>
          <w:rFonts w:ascii="Times New Roman" w:hAnsi="Times New Roman" w:cs="Times New Roman"/>
          <w:sz w:val="32"/>
          <w:szCs w:val="32"/>
        </w:rPr>
        <w:t>the</w:t>
      </w:r>
      <w:r w:rsidR="00F95E16" w:rsidRPr="00A00C8B">
        <w:rPr>
          <w:rFonts w:ascii="Times New Roman" w:hAnsi="Times New Roman" w:cs="Times New Roman"/>
          <w:sz w:val="32"/>
          <w:szCs w:val="32"/>
        </w:rPr>
        <w:t xml:space="preserve"> angelic </w:t>
      </w:r>
      <w:r w:rsidR="000613FF" w:rsidRPr="00A00C8B">
        <w:rPr>
          <w:rFonts w:ascii="Times New Roman" w:hAnsi="Times New Roman" w:cs="Times New Roman"/>
          <w:sz w:val="32"/>
          <w:szCs w:val="32"/>
        </w:rPr>
        <w:t xml:space="preserve">cherub (Heb. </w:t>
      </w:r>
      <w:r w:rsidR="000613FF" w:rsidRPr="00A00C8B">
        <w:rPr>
          <w:rFonts w:ascii="Times New Roman" w:hAnsi="Times New Roman" w:cs="Times New Roman"/>
          <w:i/>
          <w:iCs/>
          <w:sz w:val="32"/>
          <w:szCs w:val="32"/>
        </w:rPr>
        <w:t>k</w:t>
      </w:r>
      <w:r w:rsidR="00F95E16" w:rsidRPr="00A00C8B">
        <w:rPr>
          <w:rFonts w:ascii="Times New Roman" w:hAnsi="Times New Roman" w:cs="Times New Roman"/>
          <w:i/>
          <w:iCs/>
          <w:sz w:val="32"/>
          <w:szCs w:val="32"/>
          <w:vertAlign w:val="subscript"/>
        </w:rPr>
        <w:t>e</w:t>
      </w:r>
      <w:r w:rsidR="00F95E16" w:rsidRPr="00A00C8B">
        <w:rPr>
          <w:rFonts w:ascii="Times New Roman" w:hAnsi="Times New Roman" w:cs="Times New Roman"/>
          <w:i/>
          <w:iCs/>
          <w:sz w:val="32"/>
          <w:szCs w:val="32"/>
        </w:rPr>
        <w:t>r</w:t>
      </w:r>
      <w:r w:rsidR="000613FF" w:rsidRPr="00A00C8B">
        <w:rPr>
          <w:rFonts w:ascii="Times New Roman" w:hAnsi="Times New Roman" w:cs="Times New Roman"/>
          <w:i/>
          <w:iCs/>
          <w:sz w:val="32"/>
          <w:szCs w:val="32"/>
        </w:rPr>
        <w:t>û</w:t>
      </w:r>
      <w:r w:rsidR="00F95E16" w:rsidRPr="00A00C8B">
        <w:rPr>
          <w:rFonts w:ascii="Times New Roman" w:hAnsi="Times New Roman" w:cs="Times New Roman"/>
          <w:i/>
          <w:iCs/>
          <w:sz w:val="32"/>
          <w:szCs w:val="32"/>
        </w:rPr>
        <w:t>wb</w:t>
      </w:r>
      <w:r w:rsidR="000613FF" w:rsidRPr="00A00C8B">
        <w:rPr>
          <w:rFonts w:ascii="Times New Roman" w:hAnsi="Times New Roman" w:cs="Times New Roman"/>
          <w:sz w:val="32"/>
          <w:szCs w:val="32"/>
        </w:rPr>
        <w:t>)</w:t>
      </w:r>
      <w:r w:rsidR="00CB1CAD" w:rsidRPr="00A00C8B">
        <w:rPr>
          <w:rFonts w:ascii="Times New Roman" w:hAnsi="Times New Roman" w:cs="Times New Roman"/>
          <w:sz w:val="32"/>
          <w:szCs w:val="32"/>
        </w:rPr>
        <w:t xml:space="preserve"> was to </w:t>
      </w:r>
      <w:r w:rsidR="006734ED" w:rsidRPr="00A00C8B">
        <w:rPr>
          <w:rFonts w:ascii="Times New Roman" w:hAnsi="Times New Roman" w:cs="Times New Roman"/>
          <w:sz w:val="32"/>
          <w:szCs w:val="32"/>
        </w:rPr>
        <w:t>wield</w:t>
      </w:r>
      <w:r w:rsidR="00CB1CAD" w:rsidRPr="00A00C8B">
        <w:rPr>
          <w:rFonts w:ascii="Times New Roman" w:hAnsi="Times New Roman" w:cs="Times New Roman"/>
          <w:sz w:val="32"/>
          <w:szCs w:val="32"/>
        </w:rPr>
        <w:t xml:space="preserve"> a sword (Heb. </w:t>
      </w:r>
      <w:r w:rsidR="00CB1CAD" w:rsidRPr="00A00C8B">
        <w:rPr>
          <w:rFonts w:ascii="Times New Roman" w:hAnsi="Times New Roman" w:cs="Times New Roman"/>
          <w:i/>
          <w:iCs/>
          <w:sz w:val="32"/>
          <w:szCs w:val="32"/>
        </w:rPr>
        <w:t>chereb</w:t>
      </w:r>
      <w:r w:rsidR="00CB1CAD" w:rsidRPr="00A00C8B">
        <w:rPr>
          <w:rFonts w:ascii="Times New Roman" w:hAnsi="Times New Roman" w:cs="Times New Roman"/>
          <w:sz w:val="32"/>
          <w:szCs w:val="32"/>
        </w:rPr>
        <w:t>), as in Gen.3:24</w:t>
      </w:r>
      <w:r w:rsidR="006734ED" w:rsidRPr="00A00C8B">
        <w:rPr>
          <w:rFonts w:ascii="Times New Roman" w:hAnsi="Times New Roman" w:cs="Times New Roman"/>
          <w:sz w:val="32"/>
          <w:szCs w:val="32"/>
        </w:rPr>
        <w:t>.</w:t>
      </w:r>
      <w:r w:rsidR="00D975C8" w:rsidRPr="00A00C8B">
        <w:rPr>
          <w:rFonts w:ascii="Times New Roman" w:hAnsi="Times New Roman" w:cs="Times New Roman"/>
          <w:sz w:val="32"/>
          <w:szCs w:val="32"/>
        </w:rPr>
        <w:t xml:space="preserve"> </w:t>
      </w:r>
      <w:r w:rsidR="005E4713" w:rsidRPr="00A00C8B">
        <w:rPr>
          <w:rFonts w:ascii="Times New Roman" w:hAnsi="Times New Roman" w:cs="Times New Roman"/>
          <w:sz w:val="32"/>
          <w:szCs w:val="32"/>
        </w:rPr>
        <w:t>Note how t</w:t>
      </w:r>
      <w:r w:rsidR="00D975C8" w:rsidRPr="00A00C8B">
        <w:rPr>
          <w:rFonts w:ascii="Times New Roman" w:hAnsi="Times New Roman" w:cs="Times New Roman"/>
          <w:sz w:val="32"/>
          <w:szCs w:val="32"/>
        </w:rPr>
        <w:t xml:space="preserve">he Hebrew words </w:t>
      </w:r>
      <w:r w:rsidR="002C16B2" w:rsidRPr="00A00C8B">
        <w:rPr>
          <w:rFonts w:ascii="Times New Roman" w:hAnsi="Times New Roman" w:cs="Times New Roman"/>
          <w:sz w:val="32"/>
          <w:szCs w:val="32"/>
        </w:rPr>
        <w:t xml:space="preserve">for cherub and sword </w:t>
      </w:r>
      <w:r w:rsidR="00D975C8" w:rsidRPr="00A00C8B">
        <w:rPr>
          <w:rFonts w:ascii="Times New Roman" w:hAnsi="Times New Roman" w:cs="Times New Roman"/>
          <w:sz w:val="32"/>
          <w:szCs w:val="32"/>
        </w:rPr>
        <w:t xml:space="preserve">are phonetically </w:t>
      </w:r>
      <w:r w:rsidR="00EC44EA" w:rsidRPr="00A00C8B">
        <w:rPr>
          <w:rFonts w:ascii="Times New Roman" w:hAnsi="Times New Roman" w:cs="Times New Roman"/>
          <w:sz w:val="32"/>
          <w:szCs w:val="32"/>
        </w:rPr>
        <w:t>similar</w:t>
      </w:r>
      <w:r w:rsidR="008F6320" w:rsidRPr="00A00C8B">
        <w:rPr>
          <w:rFonts w:ascii="Times New Roman" w:hAnsi="Times New Roman" w:cs="Times New Roman"/>
          <w:sz w:val="32"/>
          <w:szCs w:val="32"/>
        </w:rPr>
        <w:t xml:space="preserve"> – that is, alliterative</w:t>
      </w:r>
      <w:r w:rsidR="00D975C8" w:rsidRPr="00A00C8B">
        <w:rPr>
          <w:rFonts w:ascii="Times New Roman" w:hAnsi="Times New Roman" w:cs="Times New Roman"/>
          <w:sz w:val="32"/>
          <w:szCs w:val="32"/>
        </w:rPr>
        <w:t>.</w:t>
      </w:r>
      <w:r w:rsidR="00C01348" w:rsidRPr="00A00C8B">
        <w:rPr>
          <w:rFonts w:ascii="Times New Roman" w:hAnsi="Times New Roman" w:cs="Times New Roman"/>
          <w:sz w:val="32"/>
          <w:szCs w:val="32"/>
        </w:rPr>
        <w:t xml:space="preserve"> Both angels and Israel served at times as Yahweh’s sword.</w:t>
      </w:r>
    </w:p>
    <w:p w14:paraId="05F3EA9A" w14:textId="77777777" w:rsidR="00A51F97" w:rsidRPr="00A51F97" w:rsidRDefault="00A51F97" w:rsidP="00A51F97">
      <w:pPr>
        <w:tabs>
          <w:tab w:val="right" w:pos="8640"/>
        </w:tabs>
        <w:spacing w:after="240"/>
        <w:rPr>
          <w:rFonts w:ascii="Times New Roman" w:hAnsi="Times New Roman" w:cs="Times New Roman"/>
          <w:b/>
          <w:bCs/>
          <w:sz w:val="40"/>
          <w:szCs w:val="40"/>
        </w:rPr>
      </w:pPr>
      <w:r w:rsidRPr="00A51F97">
        <w:rPr>
          <w:rFonts w:ascii="Times New Roman" w:hAnsi="Times New Roman" w:cs="Times New Roman"/>
          <w:b/>
          <w:bCs/>
          <w:sz w:val="40"/>
          <w:szCs w:val="40"/>
        </w:rPr>
        <w:t>Yahweh’s Capital City</w:t>
      </w:r>
    </w:p>
    <w:p w14:paraId="05F3EA9B" w14:textId="77777777" w:rsidR="001A52F8" w:rsidRPr="00A00C8B" w:rsidRDefault="001A52F8" w:rsidP="00DC7152">
      <w:pPr>
        <w:tabs>
          <w:tab w:val="right" w:pos="8640"/>
        </w:tabs>
        <w:spacing w:after="240"/>
        <w:ind w:firstLine="360"/>
        <w:rPr>
          <w:rFonts w:ascii="Times New Roman" w:hAnsi="Times New Roman" w:cs="Times New Roman"/>
          <w:sz w:val="32"/>
          <w:szCs w:val="32"/>
        </w:rPr>
      </w:pPr>
      <w:r w:rsidRPr="00A00C8B">
        <w:rPr>
          <w:rFonts w:ascii="Times New Roman" w:hAnsi="Times New Roman" w:cs="Times New Roman"/>
          <w:sz w:val="32"/>
          <w:szCs w:val="32"/>
        </w:rPr>
        <w:t>A them</w:t>
      </w:r>
      <w:r w:rsidR="001A2710" w:rsidRPr="00A00C8B">
        <w:rPr>
          <w:rFonts w:ascii="Times New Roman" w:hAnsi="Times New Roman" w:cs="Times New Roman"/>
          <w:sz w:val="32"/>
          <w:szCs w:val="32"/>
        </w:rPr>
        <w:t>e</w:t>
      </w:r>
      <w:r w:rsidRPr="00A00C8B">
        <w:rPr>
          <w:rFonts w:ascii="Times New Roman" w:hAnsi="Times New Roman" w:cs="Times New Roman"/>
          <w:sz w:val="32"/>
          <w:szCs w:val="32"/>
        </w:rPr>
        <w:t xml:space="preserve"> that recurs throughout the OT prophets is Yahweh </w:t>
      </w:r>
      <w:r w:rsidR="0058528F" w:rsidRPr="00A00C8B">
        <w:rPr>
          <w:rFonts w:ascii="Times New Roman" w:hAnsi="Times New Roman" w:cs="Times New Roman"/>
          <w:sz w:val="32"/>
          <w:szCs w:val="32"/>
        </w:rPr>
        <w:t xml:space="preserve">dwelling among Israel. </w:t>
      </w:r>
      <w:r w:rsidR="00761D95" w:rsidRPr="00A00C8B">
        <w:rPr>
          <w:rFonts w:ascii="Times New Roman" w:hAnsi="Times New Roman" w:cs="Times New Roman"/>
          <w:sz w:val="32"/>
          <w:szCs w:val="32"/>
        </w:rPr>
        <w:t>Integral with</w:t>
      </w:r>
      <w:r w:rsidR="0058528F" w:rsidRPr="00A00C8B">
        <w:rPr>
          <w:rFonts w:ascii="Times New Roman" w:hAnsi="Times New Roman" w:cs="Times New Roman"/>
          <w:sz w:val="32"/>
          <w:szCs w:val="32"/>
        </w:rPr>
        <w:t xml:space="preserve"> His dwelling </w:t>
      </w:r>
      <w:r w:rsidR="00DC7152" w:rsidRPr="00A00C8B">
        <w:rPr>
          <w:rFonts w:ascii="Times New Roman" w:hAnsi="Times New Roman" w:cs="Times New Roman"/>
          <w:sz w:val="32"/>
          <w:szCs w:val="32"/>
        </w:rPr>
        <w:t>among</w:t>
      </w:r>
      <w:r w:rsidR="0058528F" w:rsidRPr="00A00C8B">
        <w:rPr>
          <w:rFonts w:ascii="Times New Roman" w:hAnsi="Times New Roman" w:cs="Times New Roman"/>
          <w:sz w:val="32"/>
          <w:szCs w:val="32"/>
        </w:rPr>
        <w:t xml:space="preserve"> them </w:t>
      </w:r>
      <w:r w:rsidR="00411F41" w:rsidRPr="00A00C8B">
        <w:rPr>
          <w:rFonts w:ascii="Times New Roman" w:hAnsi="Times New Roman" w:cs="Times New Roman"/>
          <w:sz w:val="32"/>
          <w:szCs w:val="32"/>
        </w:rPr>
        <w:t>wa</w:t>
      </w:r>
      <w:r w:rsidR="0058528F" w:rsidRPr="00A00C8B">
        <w:rPr>
          <w:rFonts w:ascii="Times New Roman" w:hAnsi="Times New Roman" w:cs="Times New Roman"/>
          <w:sz w:val="32"/>
          <w:szCs w:val="32"/>
        </w:rPr>
        <w:t xml:space="preserve">s His protection of them, </w:t>
      </w:r>
      <w:r w:rsidRPr="00A00C8B">
        <w:rPr>
          <w:rFonts w:ascii="Times New Roman" w:hAnsi="Times New Roman" w:cs="Times New Roman"/>
          <w:sz w:val="32"/>
          <w:szCs w:val="32"/>
        </w:rPr>
        <w:t xml:space="preserve">coming to the defense of </w:t>
      </w:r>
      <w:r w:rsidR="00713811" w:rsidRPr="00A00C8B">
        <w:rPr>
          <w:rFonts w:ascii="Times New Roman" w:hAnsi="Times New Roman" w:cs="Times New Roman"/>
          <w:sz w:val="32"/>
          <w:szCs w:val="32"/>
        </w:rPr>
        <w:t xml:space="preserve">Zion and </w:t>
      </w:r>
      <w:r w:rsidRPr="00A00C8B">
        <w:rPr>
          <w:rFonts w:ascii="Times New Roman" w:hAnsi="Times New Roman" w:cs="Times New Roman"/>
          <w:sz w:val="32"/>
          <w:szCs w:val="32"/>
        </w:rPr>
        <w:t xml:space="preserve">Jerusalem and </w:t>
      </w:r>
      <w:r w:rsidR="0064439B" w:rsidRPr="00A00C8B">
        <w:rPr>
          <w:rFonts w:ascii="Times New Roman" w:hAnsi="Times New Roman" w:cs="Times New Roman"/>
          <w:sz w:val="32"/>
          <w:szCs w:val="32"/>
        </w:rPr>
        <w:t>saving them</w:t>
      </w:r>
      <w:r w:rsidR="001A2710" w:rsidRPr="00A00C8B">
        <w:rPr>
          <w:rFonts w:ascii="Times New Roman" w:hAnsi="Times New Roman" w:cs="Times New Roman"/>
          <w:sz w:val="32"/>
          <w:szCs w:val="32"/>
        </w:rPr>
        <w:t xml:space="preserve"> </w:t>
      </w:r>
      <w:r w:rsidR="008F6320" w:rsidRPr="00A00C8B">
        <w:rPr>
          <w:rFonts w:ascii="Times New Roman" w:hAnsi="Times New Roman" w:cs="Times New Roman"/>
          <w:sz w:val="32"/>
          <w:szCs w:val="32"/>
        </w:rPr>
        <w:t>from</w:t>
      </w:r>
      <w:r w:rsidR="001A2710" w:rsidRPr="00A00C8B">
        <w:rPr>
          <w:rFonts w:ascii="Times New Roman" w:hAnsi="Times New Roman" w:cs="Times New Roman"/>
          <w:sz w:val="32"/>
          <w:szCs w:val="32"/>
        </w:rPr>
        <w:t xml:space="preserve"> attacking nations round-about.</w:t>
      </w:r>
      <w:r w:rsidR="0064439B" w:rsidRPr="00A00C8B">
        <w:rPr>
          <w:rFonts w:ascii="Times New Roman" w:hAnsi="Times New Roman" w:cs="Times New Roman"/>
          <w:sz w:val="32"/>
          <w:szCs w:val="32"/>
        </w:rPr>
        <w:t xml:space="preserve"> Here are some examples –</w:t>
      </w:r>
    </w:p>
    <w:p w14:paraId="05F3EA9C" w14:textId="77777777" w:rsidR="001467FA" w:rsidRPr="00A00C8B" w:rsidRDefault="0064439B" w:rsidP="00AD7940">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w:t>
      </w:r>
      <w:r w:rsidR="0084432D" w:rsidRPr="00A00C8B">
        <w:rPr>
          <w:rFonts w:ascii="Times New Roman" w:hAnsi="Times New Roman" w:cs="Times New Roman"/>
          <w:sz w:val="32"/>
          <w:szCs w:val="32"/>
        </w:rPr>
        <w:t xml:space="preserve">For David said, ‘Yahweh Elohim of Israel has settled His people, and </w:t>
      </w:r>
      <w:r w:rsidR="001467FA" w:rsidRPr="00A00C8B">
        <w:rPr>
          <w:rFonts w:ascii="Times New Roman" w:hAnsi="Times New Roman" w:cs="Times New Roman"/>
          <w:b/>
          <w:sz w:val="32"/>
          <w:szCs w:val="32"/>
        </w:rPr>
        <w:t>H</w:t>
      </w:r>
      <w:r w:rsidR="0084432D" w:rsidRPr="00A00C8B">
        <w:rPr>
          <w:rFonts w:ascii="Times New Roman" w:hAnsi="Times New Roman" w:cs="Times New Roman"/>
          <w:b/>
          <w:sz w:val="32"/>
          <w:szCs w:val="32"/>
        </w:rPr>
        <w:t xml:space="preserve">e dwells in Jerusalem </w:t>
      </w:r>
      <w:r w:rsidR="0084432D" w:rsidRPr="00A00C8B">
        <w:rPr>
          <w:rFonts w:ascii="Times New Roman" w:hAnsi="Times New Roman" w:cs="Times New Roman"/>
          <w:b/>
          <w:sz w:val="32"/>
          <w:szCs w:val="32"/>
          <w:u w:val="single"/>
        </w:rPr>
        <w:t>continuously</w:t>
      </w:r>
      <w:r w:rsidR="0084432D" w:rsidRPr="00A00C8B">
        <w:rPr>
          <w:rFonts w:ascii="Times New Roman" w:hAnsi="Times New Roman" w:cs="Times New Roman"/>
          <w:sz w:val="32"/>
          <w:szCs w:val="32"/>
          <w:u w:val="single"/>
        </w:rPr>
        <w:t xml:space="preserve"> </w:t>
      </w:r>
      <w:r w:rsidR="0084432D" w:rsidRPr="00A00C8B">
        <w:rPr>
          <w:rFonts w:ascii="Times New Roman" w:hAnsi="Times New Roman" w:cs="Times New Roman"/>
          <w:b/>
          <w:sz w:val="32"/>
          <w:szCs w:val="32"/>
          <w:u w:val="single"/>
        </w:rPr>
        <w:t xml:space="preserve">for </w:t>
      </w:r>
      <w:r w:rsidR="0084432D" w:rsidRPr="00A00C8B">
        <w:rPr>
          <w:rFonts w:ascii="Times New Roman" w:hAnsi="Times New Roman" w:cs="Times New Roman"/>
          <w:b/>
          <w:i/>
          <w:sz w:val="32"/>
          <w:szCs w:val="32"/>
          <w:u w:val="single"/>
        </w:rPr>
        <w:t>the</w:t>
      </w:r>
      <w:r w:rsidR="0084432D" w:rsidRPr="00A00C8B">
        <w:rPr>
          <w:rFonts w:ascii="Times New Roman" w:hAnsi="Times New Roman" w:cs="Times New Roman"/>
          <w:b/>
          <w:sz w:val="32"/>
          <w:szCs w:val="32"/>
          <w:u w:val="single"/>
        </w:rPr>
        <w:t xml:space="preserve"> age</w:t>
      </w:r>
      <w:r w:rsidR="0084432D" w:rsidRPr="00A00C8B">
        <w:rPr>
          <w:rFonts w:ascii="Times New Roman" w:hAnsi="Times New Roman" w:cs="Times New Roman"/>
          <w:sz w:val="32"/>
          <w:szCs w:val="32"/>
        </w:rPr>
        <w:t xml:space="preserve">.’”  </w:t>
      </w:r>
      <w:r w:rsidR="00AD7940" w:rsidRPr="00A00C8B">
        <w:rPr>
          <w:rFonts w:ascii="Times New Roman" w:hAnsi="Times New Roman" w:cs="Times New Roman"/>
          <w:sz w:val="32"/>
          <w:szCs w:val="32"/>
        </w:rPr>
        <w:t xml:space="preserve">  1 Chr.23:25</w:t>
      </w:r>
    </w:p>
    <w:p w14:paraId="05F3EA9D" w14:textId="77777777" w:rsidR="0084432D" w:rsidRPr="00A00C8B" w:rsidRDefault="001467FA" w:rsidP="00ED5285">
      <w:pPr>
        <w:tabs>
          <w:tab w:val="right" w:pos="8640"/>
        </w:tabs>
        <w:rPr>
          <w:rFonts w:ascii="Times New Roman" w:hAnsi="Times New Roman" w:cs="Times New Roman"/>
          <w:sz w:val="32"/>
          <w:szCs w:val="32"/>
        </w:rPr>
      </w:pPr>
      <w:r w:rsidRPr="00A00C8B">
        <w:rPr>
          <w:rFonts w:ascii="Times New Roman" w:hAnsi="Times New Roman" w:cs="Times New Roman"/>
          <w:sz w:val="32"/>
          <w:szCs w:val="32"/>
        </w:rPr>
        <w:lastRenderedPageBreak/>
        <w:tab/>
      </w:r>
      <w:r w:rsidR="0084432D" w:rsidRPr="00A00C8B">
        <w:rPr>
          <w:rFonts w:ascii="Times New Roman" w:hAnsi="Times New Roman" w:cs="Times New Roman"/>
          <w:sz w:val="32"/>
          <w:szCs w:val="32"/>
        </w:rPr>
        <w:t>This was spoken by David before his death</w:t>
      </w:r>
      <w:r w:rsidR="00067196" w:rsidRPr="00A00C8B">
        <w:rPr>
          <w:rFonts w:ascii="Times New Roman" w:hAnsi="Times New Roman" w:cs="Times New Roman"/>
          <w:sz w:val="32"/>
          <w:szCs w:val="32"/>
        </w:rPr>
        <w:t>, after God had given the</w:t>
      </w:r>
      <w:r w:rsidR="00C5016D" w:rsidRPr="00A00C8B">
        <w:rPr>
          <w:rFonts w:ascii="Times New Roman" w:hAnsi="Times New Roman" w:cs="Times New Roman"/>
          <w:sz w:val="32"/>
          <w:szCs w:val="32"/>
        </w:rPr>
        <w:t xml:space="preserve"> people</w:t>
      </w:r>
      <w:r w:rsidR="00067196" w:rsidRPr="00A00C8B">
        <w:rPr>
          <w:rFonts w:ascii="Times New Roman" w:hAnsi="Times New Roman" w:cs="Times New Roman"/>
          <w:sz w:val="32"/>
          <w:szCs w:val="32"/>
        </w:rPr>
        <w:t xml:space="preserve"> rest from their numerous enemies.</w:t>
      </w:r>
      <w:r w:rsidR="0084432D" w:rsidRPr="00A00C8B">
        <w:rPr>
          <w:rFonts w:ascii="Times New Roman" w:hAnsi="Times New Roman" w:cs="Times New Roman"/>
          <w:sz w:val="32"/>
          <w:szCs w:val="32"/>
        </w:rPr>
        <w:t xml:space="preserve"> Now “</w:t>
      </w:r>
      <w:r w:rsidR="0084432D" w:rsidRPr="00A00C8B">
        <w:rPr>
          <w:rFonts w:ascii="Times New Roman" w:hAnsi="Times New Roman" w:cs="Times New Roman"/>
          <w:sz w:val="32"/>
          <w:szCs w:val="32"/>
          <w:u w:val="single"/>
        </w:rPr>
        <w:t>continuously for the age</w:t>
      </w:r>
      <w:r w:rsidR="0084432D" w:rsidRPr="00A00C8B">
        <w:rPr>
          <w:rFonts w:ascii="Times New Roman" w:hAnsi="Times New Roman" w:cs="Times New Roman"/>
          <w:sz w:val="32"/>
          <w:szCs w:val="32"/>
        </w:rPr>
        <w:t>” is literally “</w:t>
      </w:r>
      <w:r w:rsidR="0084432D" w:rsidRPr="00A00C8B">
        <w:rPr>
          <w:rFonts w:ascii="Times New Roman" w:hAnsi="Times New Roman" w:cs="Times New Roman"/>
          <w:sz w:val="32"/>
          <w:szCs w:val="32"/>
          <w:u w:val="double"/>
        </w:rPr>
        <w:t>up until</w:t>
      </w:r>
      <w:r w:rsidR="0084432D" w:rsidRPr="00A00C8B">
        <w:rPr>
          <w:rFonts w:ascii="Times New Roman" w:hAnsi="Times New Roman" w:cs="Times New Roman"/>
          <w:sz w:val="32"/>
          <w:szCs w:val="32"/>
        </w:rPr>
        <w:t xml:space="preserve"> </w:t>
      </w:r>
      <w:r w:rsidR="0084432D" w:rsidRPr="00A00C8B">
        <w:rPr>
          <w:rFonts w:ascii="Times New Roman" w:hAnsi="Times New Roman" w:cs="Times New Roman"/>
          <w:sz w:val="32"/>
          <w:szCs w:val="32"/>
          <w:u w:val="double"/>
        </w:rPr>
        <w:t>for the age</w:t>
      </w:r>
      <w:r w:rsidR="0084432D" w:rsidRPr="00A00C8B">
        <w:rPr>
          <w:rFonts w:ascii="Times New Roman" w:hAnsi="Times New Roman" w:cs="Times New Roman"/>
          <w:sz w:val="32"/>
          <w:szCs w:val="32"/>
        </w:rPr>
        <w:t xml:space="preserve">”, using a </w:t>
      </w:r>
      <w:r w:rsidR="0084432D" w:rsidRPr="00A00C8B">
        <w:rPr>
          <w:rFonts w:ascii="Times New Roman" w:hAnsi="Times New Roman" w:cs="Times New Roman"/>
          <w:sz w:val="32"/>
          <w:szCs w:val="32"/>
          <w:u w:val="double"/>
        </w:rPr>
        <w:t>double</w:t>
      </w:r>
      <w:r w:rsidR="0084432D" w:rsidRPr="00A00C8B">
        <w:rPr>
          <w:rFonts w:ascii="Times New Roman" w:hAnsi="Times New Roman" w:cs="Times New Roman"/>
          <w:sz w:val="32"/>
          <w:szCs w:val="32"/>
        </w:rPr>
        <w:t xml:space="preserve"> </w:t>
      </w:r>
      <w:r w:rsidR="0084432D" w:rsidRPr="00A00C8B">
        <w:rPr>
          <w:rFonts w:ascii="Times New Roman" w:hAnsi="Times New Roman" w:cs="Times New Roman"/>
          <w:sz w:val="32"/>
          <w:szCs w:val="32"/>
          <w:u w:val="double"/>
        </w:rPr>
        <w:t>preposition</w:t>
      </w:r>
      <w:r w:rsidR="0084432D" w:rsidRPr="00A00C8B">
        <w:rPr>
          <w:rFonts w:ascii="Times New Roman" w:hAnsi="Times New Roman" w:cs="Times New Roman"/>
          <w:sz w:val="32"/>
          <w:szCs w:val="32"/>
        </w:rPr>
        <w:t xml:space="preserve"> for emphasis. How long that age might be was not specified, </w:t>
      </w:r>
      <w:r w:rsidR="00A85952" w:rsidRPr="00A00C8B">
        <w:rPr>
          <w:rFonts w:ascii="Times New Roman" w:hAnsi="Times New Roman" w:cs="Times New Roman"/>
          <w:sz w:val="32"/>
          <w:szCs w:val="32"/>
        </w:rPr>
        <w:t>but David</w:t>
      </w:r>
      <w:r w:rsidR="00A0340D" w:rsidRPr="00A00C8B">
        <w:rPr>
          <w:rFonts w:ascii="Times New Roman" w:hAnsi="Times New Roman" w:cs="Times New Roman"/>
          <w:sz w:val="32"/>
          <w:szCs w:val="32"/>
        </w:rPr>
        <w:t xml:space="preserve"> before his death</w:t>
      </w:r>
      <w:r w:rsidR="00A85952" w:rsidRPr="00A00C8B">
        <w:rPr>
          <w:rFonts w:ascii="Times New Roman" w:hAnsi="Times New Roman" w:cs="Times New Roman"/>
          <w:sz w:val="32"/>
          <w:szCs w:val="32"/>
        </w:rPr>
        <w:t xml:space="preserve"> also instructed Solomon</w:t>
      </w:r>
      <w:r w:rsidR="00F279B0" w:rsidRPr="00A00C8B">
        <w:rPr>
          <w:rFonts w:ascii="Times New Roman" w:hAnsi="Times New Roman" w:cs="Times New Roman"/>
          <w:sz w:val="32"/>
          <w:szCs w:val="32"/>
        </w:rPr>
        <w:t>,</w:t>
      </w:r>
      <w:r w:rsidR="00A85952" w:rsidRPr="00A00C8B">
        <w:rPr>
          <w:rFonts w:ascii="Times New Roman" w:hAnsi="Times New Roman" w:cs="Times New Roman"/>
          <w:sz w:val="32"/>
          <w:szCs w:val="32"/>
        </w:rPr>
        <w:t xml:space="preserve"> </w:t>
      </w:r>
      <w:r w:rsidR="00F279B0" w:rsidRPr="00A00C8B">
        <w:rPr>
          <w:rFonts w:ascii="Times New Roman" w:hAnsi="Times New Roman" w:cs="Times New Roman"/>
          <w:sz w:val="32"/>
          <w:szCs w:val="32"/>
        </w:rPr>
        <w:t xml:space="preserve">thus </w:t>
      </w:r>
      <w:r w:rsidR="00A85952" w:rsidRPr="00A00C8B">
        <w:rPr>
          <w:rFonts w:ascii="Times New Roman" w:hAnsi="Times New Roman" w:cs="Times New Roman"/>
          <w:sz w:val="32"/>
          <w:szCs w:val="32"/>
        </w:rPr>
        <w:t xml:space="preserve">– </w:t>
      </w:r>
    </w:p>
    <w:p w14:paraId="05F3EA9E" w14:textId="77777777" w:rsidR="00A85952" w:rsidRPr="00A00C8B" w:rsidRDefault="00A85952" w:rsidP="00761D95">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“so that Yahweh may </w:t>
      </w:r>
      <w:r w:rsidR="00761D95" w:rsidRPr="00A00C8B">
        <w:rPr>
          <w:rFonts w:ascii="Times New Roman" w:hAnsi="Times New Roman" w:cs="Times New Roman"/>
          <w:sz w:val="32"/>
          <w:szCs w:val="32"/>
        </w:rPr>
        <w:t>establish</w:t>
      </w:r>
      <w:r w:rsidRPr="00A00C8B">
        <w:rPr>
          <w:rFonts w:ascii="Times New Roman" w:hAnsi="Times New Roman" w:cs="Times New Roman"/>
          <w:sz w:val="32"/>
          <w:szCs w:val="32"/>
        </w:rPr>
        <w:t xml:space="preserve"> His word which He spoke to me, to say, ‘</w:t>
      </w:r>
      <w:r w:rsidRPr="00A00C8B">
        <w:rPr>
          <w:rFonts w:ascii="Times New Roman" w:hAnsi="Times New Roman" w:cs="Times New Roman"/>
          <w:b/>
          <w:sz w:val="32"/>
          <w:szCs w:val="32"/>
        </w:rPr>
        <w:t>If</w:t>
      </w:r>
      <w:r w:rsidRPr="00A00C8B">
        <w:rPr>
          <w:rFonts w:ascii="Times New Roman" w:hAnsi="Times New Roman" w:cs="Times New Roman"/>
          <w:sz w:val="32"/>
          <w:szCs w:val="32"/>
        </w:rPr>
        <w:t xml:space="preserve"> </w:t>
      </w:r>
      <w:r w:rsidR="00CB434F" w:rsidRPr="00A00C8B">
        <w:rPr>
          <w:rFonts w:ascii="Times New Roman" w:hAnsi="Times New Roman" w:cs="Times New Roman"/>
          <w:sz w:val="32"/>
          <w:szCs w:val="32"/>
        </w:rPr>
        <w:t xml:space="preserve">(Heb. </w:t>
      </w:r>
      <w:r w:rsidR="00CB434F" w:rsidRPr="00A00C8B">
        <w:rPr>
          <w:rFonts w:ascii="Times New Roman" w:hAnsi="Times New Roman" w:cs="Times New Roman"/>
          <w:i/>
          <w:sz w:val="32"/>
          <w:szCs w:val="32"/>
        </w:rPr>
        <w:t>‘îm</w:t>
      </w:r>
      <w:r w:rsidR="00CB434F" w:rsidRPr="00A00C8B">
        <w:rPr>
          <w:rFonts w:ascii="Times New Roman" w:hAnsi="Times New Roman" w:cs="Times New Roman"/>
          <w:sz w:val="32"/>
          <w:szCs w:val="32"/>
        </w:rPr>
        <w:t xml:space="preserve">) </w:t>
      </w:r>
      <w:r w:rsidRPr="00A00C8B">
        <w:rPr>
          <w:rFonts w:ascii="Times New Roman" w:hAnsi="Times New Roman" w:cs="Times New Roman"/>
          <w:sz w:val="32"/>
          <w:szCs w:val="32"/>
        </w:rPr>
        <w:t>your sons will keep their way, to walk before Me in truth</w:t>
      </w:r>
      <w:r w:rsidR="00146ACA" w:rsidRPr="00A00C8B">
        <w:rPr>
          <w:rFonts w:ascii="Times New Roman" w:hAnsi="Times New Roman" w:cs="Times New Roman"/>
          <w:sz w:val="32"/>
          <w:szCs w:val="32"/>
        </w:rPr>
        <w:t xml:space="preserve">, with their whole heart and with their whole life,’ to say, ‘there will not be cut off concerning you a man from upon </w:t>
      </w:r>
      <w:r w:rsidR="00146ACA" w:rsidRPr="00A00C8B">
        <w:rPr>
          <w:rFonts w:ascii="Times New Roman" w:hAnsi="Times New Roman" w:cs="Times New Roman"/>
          <w:i/>
          <w:sz w:val="32"/>
          <w:szCs w:val="32"/>
        </w:rPr>
        <w:t>the</w:t>
      </w:r>
      <w:r w:rsidR="00146ACA" w:rsidRPr="00A00C8B">
        <w:rPr>
          <w:rFonts w:ascii="Times New Roman" w:hAnsi="Times New Roman" w:cs="Times New Roman"/>
          <w:sz w:val="32"/>
          <w:szCs w:val="32"/>
        </w:rPr>
        <w:t xml:space="preserve"> throne of Israel.’”</w:t>
      </w:r>
      <w:r w:rsidR="00F279B0" w:rsidRPr="00A00C8B">
        <w:rPr>
          <w:rFonts w:ascii="Times New Roman" w:hAnsi="Times New Roman" w:cs="Times New Roman"/>
          <w:sz w:val="32"/>
          <w:szCs w:val="32"/>
        </w:rPr>
        <w:t xml:space="preserve">     1 Ki.2:4</w:t>
      </w:r>
    </w:p>
    <w:p w14:paraId="05F3EA9F" w14:textId="77777777" w:rsidR="00146ACA" w:rsidRPr="00A00C8B" w:rsidRDefault="00761D95" w:rsidP="00761D95">
      <w:pPr>
        <w:tabs>
          <w:tab w:val="right" w:pos="8640"/>
        </w:tabs>
        <w:rPr>
          <w:rFonts w:ascii="Times New Roman" w:hAnsi="Times New Roman" w:cs="Times New Roman"/>
          <w:sz w:val="32"/>
          <w:szCs w:val="32"/>
        </w:rPr>
      </w:pPr>
      <w:r w:rsidRPr="00A00C8B">
        <w:rPr>
          <w:rFonts w:ascii="Times New Roman" w:hAnsi="Times New Roman" w:cs="Times New Roman"/>
          <w:sz w:val="32"/>
          <w:szCs w:val="32"/>
        </w:rPr>
        <w:t>Retrospectively</w:t>
      </w:r>
      <w:r w:rsidR="00BC46B7" w:rsidRPr="00A00C8B">
        <w:rPr>
          <w:rFonts w:ascii="Times New Roman" w:hAnsi="Times New Roman" w:cs="Times New Roman"/>
          <w:sz w:val="32"/>
          <w:szCs w:val="32"/>
        </w:rPr>
        <w:t xml:space="preserve">, king Saul’s dynasty </w:t>
      </w:r>
      <w:r w:rsidR="00554A92" w:rsidRPr="00A00C8B">
        <w:rPr>
          <w:rFonts w:ascii="Times New Roman" w:hAnsi="Times New Roman" w:cs="Times New Roman"/>
          <w:sz w:val="32"/>
          <w:szCs w:val="32"/>
        </w:rPr>
        <w:t>had been relatively</w:t>
      </w:r>
      <w:r w:rsidR="00BC46B7" w:rsidRPr="00A00C8B">
        <w:rPr>
          <w:rFonts w:ascii="Times New Roman" w:hAnsi="Times New Roman" w:cs="Times New Roman"/>
          <w:sz w:val="32"/>
          <w:szCs w:val="32"/>
        </w:rPr>
        <w:t xml:space="preserve"> short – and </w:t>
      </w:r>
      <w:r w:rsidR="00554A92" w:rsidRPr="00A00C8B">
        <w:rPr>
          <w:rFonts w:ascii="Times New Roman" w:hAnsi="Times New Roman" w:cs="Times New Roman"/>
          <w:sz w:val="32"/>
          <w:szCs w:val="32"/>
        </w:rPr>
        <w:t xml:space="preserve">it was </w:t>
      </w:r>
      <w:r w:rsidR="00BC46B7" w:rsidRPr="00A00C8B">
        <w:rPr>
          <w:rFonts w:ascii="Times New Roman" w:hAnsi="Times New Roman" w:cs="Times New Roman"/>
          <w:sz w:val="32"/>
          <w:szCs w:val="32"/>
        </w:rPr>
        <w:t xml:space="preserve">cut off. Would David’s dynasty fare </w:t>
      </w:r>
      <w:r w:rsidR="00554A92" w:rsidRPr="00A00C8B">
        <w:rPr>
          <w:rFonts w:ascii="Times New Roman" w:hAnsi="Times New Roman" w:cs="Times New Roman"/>
          <w:sz w:val="32"/>
          <w:szCs w:val="32"/>
        </w:rPr>
        <w:t xml:space="preserve">any </w:t>
      </w:r>
      <w:r w:rsidR="00BC46B7" w:rsidRPr="00A00C8B">
        <w:rPr>
          <w:rFonts w:ascii="Times New Roman" w:hAnsi="Times New Roman" w:cs="Times New Roman"/>
          <w:sz w:val="32"/>
          <w:szCs w:val="32"/>
        </w:rPr>
        <w:t>better? That was conditional upon the faithful walk of David’s heirs</w:t>
      </w:r>
      <w:r w:rsidR="002F5FC5" w:rsidRPr="00A00C8B">
        <w:rPr>
          <w:rFonts w:ascii="Times New Roman" w:hAnsi="Times New Roman" w:cs="Times New Roman"/>
          <w:sz w:val="32"/>
          <w:szCs w:val="32"/>
        </w:rPr>
        <w:t xml:space="preserve"> to his throne</w:t>
      </w:r>
      <w:r w:rsidR="00BC46B7" w:rsidRPr="00A00C8B">
        <w:rPr>
          <w:rFonts w:ascii="Times New Roman" w:hAnsi="Times New Roman" w:cs="Times New Roman"/>
          <w:sz w:val="32"/>
          <w:szCs w:val="32"/>
        </w:rPr>
        <w:t>. There were times when all hope seemed lost –</w:t>
      </w:r>
    </w:p>
    <w:p w14:paraId="05F3EAA0" w14:textId="77777777" w:rsidR="006455A7" w:rsidRPr="00A00C8B" w:rsidRDefault="00BC46B7" w:rsidP="00D975C8">
      <w:pPr>
        <w:tabs>
          <w:tab w:val="right" w:pos="8640"/>
        </w:tabs>
        <w:spacing w:after="0"/>
        <w:ind w:left="360"/>
        <w:rPr>
          <w:rFonts w:ascii="Times New Roman" w:hAnsi="Times New Roman" w:cs="Times New Roman"/>
          <w:sz w:val="32"/>
          <w:szCs w:val="32"/>
        </w:rPr>
      </w:pPr>
      <w:r w:rsidRPr="00A00C8B">
        <w:rPr>
          <w:rFonts w:ascii="Times New Roman" w:hAnsi="Times New Roman" w:cs="Times New Roman"/>
          <w:sz w:val="32"/>
          <w:szCs w:val="32"/>
        </w:rPr>
        <w:t>“</w:t>
      </w:r>
      <w:r w:rsidR="00D975C8" w:rsidRPr="00A00C8B">
        <w:rPr>
          <w:rFonts w:ascii="Times New Roman" w:hAnsi="Times New Roman" w:cs="Times New Roman"/>
          <w:sz w:val="32"/>
          <w:szCs w:val="32"/>
        </w:rPr>
        <w:t>Then</w:t>
      </w:r>
      <w:r w:rsidRPr="00A00C8B">
        <w:rPr>
          <w:rFonts w:ascii="Times New Roman" w:hAnsi="Times New Roman" w:cs="Times New Roman"/>
          <w:sz w:val="32"/>
          <w:szCs w:val="32"/>
        </w:rPr>
        <w:t xml:space="preserve"> Hezekiah the king, and the prophet Isaiah son of Amoz, prayed concerning this, and cried out to the heavens. </w:t>
      </w:r>
      <w:r w:rsidR="00D975C8" w:rsidRPr="00A00C8B">
        <w:rPr>
          <w:rFonts w:ascii="Times New Roman" w:hAnsi="Times New Roman" w:cs="Times New Roman"/>
          <w:sz w:val="32"/>
          <w:szCs w:val="32"/>
        </w:rPr>
        <w:t>And</w:t>
      </w:r>
      <w:r w:rsidRPr="00A00C8B">
        <w:rPr>
          <w:rFonts w:ascii="Times New Roman" w:hAnsi="Times New Roman" w:cs="Times New Roman"/>
          <w:sz w:val="32"/>
          <w:szCs w:val="32"/>
        </w:rPr>
        <w:t xml:space="preserve"> Yahweh sent an angel, and he destroyed every mighty one of power</w:t>
      </w:r>
      <w:r w:rsidR="006455A7" w:rsidRPr="00A00C8B">
        <w:rPr>
          <w:rFonts w:ascii="Times New Roman" w:hAnsi="Times New Roman" w:cs="Times New Roman"/>
          <w:sz w:val="32"/>
          <w:szCs w:val="32"/>
        </w:rPr>
        <w:t xml:space="preserve">, and </w:t>
      </w:r>
      <w:r w:rsidR="007709B1" w:rsidRPr="00A00C8B">
        <w:rPr>
          <w:rFonts w:ascii="Times New Roman" w:hAnsi="Times New Roman" w:cs="Times New Roman"/>
          <w:i/>
          <w:sz w:val="32"/>
          <w:szCs w:val="32"/>
        </w:rPr>
        <w:t>the</w:t>
      </w:r>
      <w:r w:rsidR="007709B1" w:rsidRPr="00A00C8B">
        <w:rPr>
          <w:rFonts w:ascii="Times New Roman" w:hAnsi="Times New Roman" w:cs="Times New Roman"/>
          <w:sz w:val="32"/>
          <w:szCs w:val="32"/>
        </w:rPr>
        <w:t xml:space="preserve"> </w:t>
      </w:r>
      <w:r w:rsidR="006455A7" w:rsidRPr="00A00C8B">
        <w:rPr>
          <w:rFonts w:ascii="Times New Roman" w:hAnsi="Times New Roman" w:cs="Times New Roman"/>
          <w:sz w:val="32"/>
          <w:szCs w:val="32"/>
        </w:rPr>
        <w:t>leader</w:t>
      </w:r>
      <w:r w:rsidR="007709B1" w:rsidRPr="00A00C8B">
        <w:rPr>
          <w:rFonts w:ascii="Times New Roman" w:hAnsi="Times New Roman" w:cs="Times New Roman"/>
          <w:sz w:val="32"/>
          <w:szCs w:val="32"/>
        </w:rPr>
        <w:t xml:space="preserve"> and</w:t>
      </w:r>
      <w:r w:rsidR="006455A7" w:rsidRPr="00A00C8B">
        <w:rPr>
          <w:rFonts w:ascii="Times New Roman" w:hAnsi="Times New Roman" w:cs="Times New Roman"/>
          <w:sz w:val="32"/>
          <w:szCs w:val="32"/>
        </w:rPr>
        <w:t xml:space="preserve"> </w:t>
      </w:r>
      <w:r w:rsidR="006455A7" w:rsidRPr="00A00C8B">
        <w:rPr>
          <w:rFonts w:ascii="Times New Roman" w:hAnsi="Times New Roman" w:cs="Times New Roman"/>
          <w:i/>
          <w:sz w:val="32"/>
          <w:szCs w:val="32"/>
        </w:rPr>
        <w:t>the</w:t>
      </w:r>
      <w:r w:rsidR="006455A7" w:rsidRPr="00A00C8B">
        <w:rPr>
          <w:rFonts w:ascii="Times New Roman" w:hAnsi="Times New Roman" w:cs="Times New Roman"/>
          <w:sz w:val="32"/>
          <w:szCs w:val="32"/>
        </w:rPr>
        <w:t xml:space="preserve"> commander in </w:t>
      </w:r>
      <w:r w:rsidR="006455A7" w:rsidRPr="00A00C8B">
        <w:rPr>
          <w:rFonts w:ascii="Times New Roman" w:hAnsi="Times New Roman" w:cs="Times New Roman"/>
          <w:i/>
          <w:sz w:val="32"/>
          <w:szCs w:val="32"/>
        </w:rPr>
        <w:t>the</w:t>
      </w:r>
      <w:r w:rsidR="006455A7" w:rsidRPr="00A00C8B">
        <w:rPr>
          <w:rFonts w:ascii="Times New Roman" w:hAnsi="Times New Roman" w:cs="Times New Roman"/>
          <w:sz w:val="32"/>
          <w:szCs w:val="32"/>
        </w:rPr>
        <w:t xml:space="preserve"> camp of </w:t>
      </w:r>
      <w:r w:rsidR="006455A7" w:rsidRPr="00A00C8B">
        <w:rPr>
          <w:rFonts w:ascii="Times New Roman" w:hAnsi="Times New Roman" w:cs="Times New Roman"/>
          <w:i/>
          <w:sz w:val="32"/>
          <w:szCs w:val="32"/>
        </w:rPr>
        <w:t>the</w:t>
      </w:r>
      <w:r w:rsidR="006455A7" w:rsidRPr="00A00C8B">
        <w:rPr>
          <w:rFonts w:ascii="Times New Roman" w:hAnsi="Times New Roman" w:cs="Times New Roman"/>
          <w:sz w:val="32"/>
          <w:szCs w:val="32"/>
        </w:rPr>
        <w:t xml:space="preserve"> king of Assyria. So he returned shamefaced to his own land. Then he went into </w:t>
      </w:r>
      <w:r w:rsidR="006455A7" w:rsidRPr="00A00C8B">
        <w:rPr>
          <w:rFonts w:ascii="Times New Roman" w:hAnsi="Times New Roman" w:cs="Times New Roman"/>
          <w:i/>
          <w:sz w:val="32"/>
          <w:szCs w:val="32"/>
        </w:rPr>
        <w:t>the</w:t>
      </w:r>
      <w:r w:rsidR="006455A7" w:rsidRPr="00A00C8B">
        <w:rPr>
          <w:rFonts w:ascii="Times New Roman" w:hAnsi="Times New Roman" w:cs="Times New Roman"/>
          <w:sz w:val="32"/>
          <w:szCs w:val="32"/>
        </w:rPr>
        <w:t xml:space="preserve"> house of his gods, and </w:t>
      </w:r>
      <w:r w:rsidR="00895E45" w:rsidRPr="00A00C8B">
        <w:rPr>
          <w:rFonts w:ascii="Times New Roman" w:hAnsi="Times New Roman" w:cs="Times New Roman"/>
          <w:i/>
          <w:sz w:val="32"/>
          <w:szCs w:val="32"/>
        </w:rPr>
        <w:t>some</w:t>
      </w:r>
      <w:r w:rsidR="00895E45" w:rsidRPr="00A00C8B">
        <w:rPr>
          <w:rFonts w:ascii="Times New Roman" w:hAnsi="Times New Roman" w:cs="Times New Roman"/>
          <w:sz w:val="32"/>
          <w:szCs w:val="32"/>
        </w:rPr>
        <w:t xml:space="preserve"> </w:t>
      </w:r>
      <w:r w:rsidR="006455A7" w:rsidRPr="00A00C8B">
        <w:rPr>
          <w:rFonts w:ascii="Times New Roman" w:hAnsi="Times New Roman" w:cs="Times New Roman"/>
          <w:sz w:val="32"/>
          <w:szCs w:val="32"/>
        </w:rPr>
        <w:t xml:space="preserve">of those coming forth from his own body fell on him </w:t>
      </w:r>
      <w:r w:rsidR="001467FA" w:rsidRPr="00A00C8B">
        <w:rPr>
          <w:rFonts w:ascii="Times New Roman" w:hAnsi="Times New Roman" w:cs="Times New Roman"/>
          <w:sz w:val="32"/>
          <w:szCs w:val="32"/>
        </w:rPr>
        <w:t xml:space="preserve">there </w:t>
      </w:r>
      <w:r w:rsidR="006455A7" w:rsidRPr="00A00C8B">
        <w:rPr>
          <w:rFonts w:ascii="Times New Roman" w:hAnsi="Times New Roman" w:cs="Times New Roman"/>
          <w:sz w:val="32"/>
          <w:szCs w:val="32"/>
        </w:rPr>
        <w:t xml:space="preserve">with </w:t>
      </w:r>
      <w:r w:rsidR="006455A7" w:rsidRPr="00A00C8B">
        <w:rPr>
          <w:rFonts w:ascii="Times New Roman" w:hAnsi="Times New Roman" w:cs="Times New Roman"/>
          <w:i/>
          <w:iCs/>
          <w:sz w:val="32"/>
          <w:szCs w:val="32"/>
        </w:rPr>
        <w:t>the</w:t>
      </w:r>
      <w:r w:rsidR="006455A7" w:rsidRPr="00A00C8B">
        <w:rPr>
          <w:rFonts w:ascii="Times New Roman" w:hAnsi="Times New Roman" w:cs="Times New Roman"/>
          <w:sz w:val="32"/>
          <w:szCs w:val="32"/>
        </w:rPr>
        <w:t xml:space="preserve"> sword. So </w:t>
      </w:r>
      <w:r w:rsidR="006455A7" w:rsidRPr="00A00C8B">
        <w:rPr>
          <w:rFonts w:ascii="Times New Roman" w:hAnsi="Times New Roman" w:cs="Times New Roman"/>
          <w:b/>
          <w:sz w:val="32"/>
          <w:szCs w:val="32"/>
        </w:rPr>
        <w:t>Yahweh saved</w:t>
      </w:r>
      <w:r w:rsidR="006455A7" w:rsidRPr="00A00C8B">
        <w:rPr>
          <w:rFonts w:ascii="Times New Roman" w:hAnsi="Times New Roman" w:cs="Times New Roman"/>
          <w:sz w:val="32"/>
          <w:szCs w:val="32"/>
        </w:rPr>
        <w:t xml:space="preserve"> Hezekiah and those inhabiting </w:t>
      </w:r>
      <w:r w:rsidR="006455A7" w:rsidRPr="00A00C8B">
        <w:rPr>
          <w:rFonts w:ascii="Times New Roman" w:hAnsi="Times New Roman" w:cs="Times New Roman"/>
          <w:b/>
          <w:sz w:val="32"/>
          <w:szCs w:val="32"/>
        </w:rPr>
        <w:t>Jerusalem</w:t>
      </w:r>
      <w:r w:rsidR="006455A7" w:rsidRPr="00A00C8B">
        <w:rPr>
          <w:rFonts w:ascii="Times New Roman" w:hAnsi="Times New Roman" w:cs="Times New Roman"/>
          <w:sz w:val="32"/>
          <w:szCs w:val="32"/>
        </w:rPr>
        <w:t xml:space="preserve">, from </w:t>
      </w:r>
      <w:r w:rsidR="006455A7" w:rsidRPr="00A00C8B">
        <w:rPr>
          <w:rFonts w:ascii="Times New Roman" w:hAnsi="Times New Roman" w:cs="Times New Roman"/>
          <w:i/>
          <w:sz w:val="32"/>
          <w:szCs w:val="32"/>
        </w:rPr>
        <w:t>the</w:t>
      </w:r>
      <w:r w:rsidR="006455A7" w:rsidRPr="00A00C8B">
        <w:rPr>
          <w:rFonts w:ascii="Times New Roman" w:hAnsi="Times New Roman" w:cs="Times New Roman"/>
          <w:sz w:val="32"/>
          <w:szCs w:val="32"/>
        </w:rPr>
        <w:t xml:space="preserve"> hand of Sennacherib, king of Assyria and from </w:t>
      </w:r>
      <w:r w:rsidR="006455A7" w:rsidRPr="00A00C8B">
        <w:rPr>
          <w:rFonts w:ascii="Times New Roman" w:hAnsi="Times New Roman" w:cs="Times New Roman"/>
          <w:i/>
          <w:sz w:val="32"/>
          <w:szCs w:val="32"/>
        </w:rPr>
        <w:t>the</w:t>
      </w:r>
      <w:r w:rsidR="006455A7" w:rsidRPr="00A00C8B">
        <w:rPr>
          <w:rFonts w:ascii="Times New Roman" w:hAnsi="Times New Roman" w:cs="Times New Roman"/>
          <w:sz w:val="32"/>
          <w:szCs w:val="32"/>
        </w:rPr>
        <w:t xml:space="preserve"> hand of all. And He guided them from round-about.”  </w:t>
      </w:r>
    </w:p>
    <w:p w14:paraId="05F3EAA1" w14:textId="77777777" w:rsidR="00BC46B7" w:rsidRPr="00A00C8B" w:rsidRDefault="006455A7" w:rsidP="00BC46B7">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ab/>
        <w:t>2 Chr.32:20-22</w:t>
      </w:r>
    </w:p>
    <w:p w14:paraId="05F3EAA2" w14:textId="77777777" w:rsidR="0083178B" w:rsidRPr="00A00C8B" w:rsidRDefault="00A068FE" w:rsidP="00FC4AD4">
      <w:pPr>
        <w:tabs>
          <w:tab w:val="right" w:pos="8640"/>
        </w:tabs>
        <w:rPr>
          <w:rFonts w:ascii="Times New Roman" w:hAnsi="Times New Roman" w:cs="Times New Roman"/>
          <w:sz w:val="32"/>
          <w:szCs w:val="32"/>
        </w:rPr>
      </w:pPr>
      <w:r w:rsidRPr="00A00C8B">
        <w:rPr>
          <w:rFonts w:ascii="Times New Roman" w:hAnsi="Times New Roman" w:cs="Times New Roman"/>
          <w:sz w:val="32"/>
          <w:szCs w:val="32"/>
        </w:rPr>
        <w:t xml:space="preserve">Hezekiah was a faithful servant, and he guided the nation faithfully, so Yahweh was gracious </w:t>
      </w:r>
      <w:r w:rsidR="00361F46" w:rsidRPr="00A00C8B">
        <w:rPr>
          <w:rFonts w:ascii="Times New Roman" w:hAnsi="Times New Roman" w:cs="Times New Roman"/>
          <w:sz w:val="32"/>
          <w:szCs w:val="32"/>
        </w:rPr>
        <w:t>and sent</w:t>
      </w:r>
      <w:r w:rsidRPr="00A00C8B">
        <w:rPr>
          <w:rFonts w:ascii="Times New Roman" w:hAnsi="Times New Roman" w:cs="Times New Roman"/>
          <w:sz w:val="32"/>
          <w:szCs w:val="32"/>
        </w:rPr>
        <w:t xml:space="preserve"> a miraculous deliverance.</w:t>
      </w:r>
      <w:r w:rsidR="00B364C7" w:rsidRPr="00A00C8B">
        <w:rPr>
          <w:rFonts w:ascii="Times New Roman" w:hAnsi="Times New Roman" w:cs="Times New Roman"/>
          <w:sz w:val="32"/>
          <w:szCs w:val="32"/>
        </w:rPr>
        <w:t xml:space="preserve"> </w:t>
      </w:r>
      <w:r w:rsidR="00554A92" w:rsidRPr="00A00C8B">
        <w:rPr>
          <w:rFonts w:ascii="Times New Roman" w:hAnsi="Times New Roman" w:cs="Times New Roman"/>
          <w:sz w:val="32"/>
          <w:szCs w:val="32"/>
        </w:rPr>
        <w:t>Th</w:t>
      </w:r>
      <w:r w:rsidR="004C4ABE" w:rsidRPr="00A00C8B">
        <w:rPr>
          <w:rFonts w:ascii="Times New Roman" w:hAnsi="Times New Roman" w:cs="Times New Roman"/>
          <w:sz w:val="32"/>
          <w:szCs w:val="32"/>
        </w:rPr>
        <w:t>us</w:t>
      </w:r>
      <w:r w:rsidR="00B364C7" w:rsidRPr="00A00C8B">
        <w:rPr>
          <w:rFonts w:ascii="Times New Roman" w:hAnsi="Times New Roman" w:cs="Times New Roman"/>
          <w:sz w:val="32"/>
          <w:szCs w:val="32"/>
        </w:rPr>
        <w:t xml:space="preserve"> </w:t>
      </w:r>
      <w:r w:rsidR="004C4ABE" w:rsidRPr="00A00C8B">
        <w:rPr>
          <w:rFonts w:ascii="Times New Roman" w:hAnsi="Times New Roman" w:cs="Times New Roman"/>
          <w:sz w:val="32"/>
          <w:szCs w:val="32"/>
        </w:rPr>
        <w:t>we have</w:t>
      </w:r>
      <w:r w:rsidR="00B364C7" w:rsidRPr="00A00C8B">
        <w:rPr>
          <w:rFonts w:ascii="Times New Roman" w:hAnsi="Times New Roman" w:cs="Times New Roman"/>
          <w:sz w:val="32"/>
          <w:szCs w:val="32"/>
        </w:rPr>
        <w:t xml:space="preserve"> </w:t>
      </w:r>
      <w:r w:rsidR="00716D98" w:rsidRPr="00A00C8B">
        <w:rPr>
          <w:rFonts w:ascii="Times New Roman" w:hAnsi="Times New Roman" w:cs="Times New Roman"/>
          <w:sz w:val="32"/>
          <w:szCs w:val="32"/>
        </w:rPr>
        <w:t>this</w:t>
      </w:r>
      <w:r w:rsidR="00B364C7" w:rsidRPr="00A00C8B">
        <w:rPr>
          <w:rFonts w:ascii="Times New Roman" w:hAnsi="Times New Roman" w:cs="Times New Roman"/>
          <w:sz w:val="32"/>
          <w:szCs w:val="32"/>
        </w:rPr>
        <w:t xml:space="preserve"> historic fulfillment</w:t>
      </w:r>
      <w:r w:rsidR="004C4ABE" w:rsidRPr="00A00C8B">
        <w:rPr>
          <w:rFonts w:ascii="Times New Roman" w:hAnsi="Times New Roman" w:cs="Times New Roman"/>
          <w:sz w:val="32"/>
          <w:szCs w:val="32"/>
        </w:rPr>
        <w:t xml:space="preserve"> of the covenant with David</w:t>
      </w:r>
      <w:r w:rsidR="00B364C7" w:rsidRPr="00A00C8B">
        <w:rPr>
          <w:rFonts w:ascii="Times New Roman" w:hAnsi="Times New Roman" w:cs="Times New Roman"/>
          <w:sz w:val="32"/>
          <w:szCs w:val="32"/>
        </w:rPr>
        <w:t xml:space="preserve">. </w:t>
      </w:r>
      <w:r w:rsidR="00E42129" w:rsidRPr="00A00C8B">
        <w:rPr>
          <w:rFonts w:ascii="Times New Roman" w:hAnsi="Times New Roman" w:cs="Times New Roman"/>
          <w:sz w:val="32"/>
          <w:szCs w:val="32"/>
        </w:rPr>
        <w:t xml:space="preserve">It goes without </w:t>
      </w:r>
      <w:r w:rsidR="00E42129" w:rsidRPr="00A00C8B">
        <w:rPr>
          <w:rFonts w:ascii="Times New Roman" w:hAnsi="Times New Roman" w:cs="Times New Roman"/>
          <w:sz w:val="32"/>
          <w:szCs w:val="32"/>
        </w:rPr>
        <w:lastRenderedPageBreak/>
        <w:t>saying</w:t>
      </w:r>
      <w:r w:rsidR="00316817" w:rsidRPr="00A00C8B">
        <w:rPr>
          <w:rFonts w:ascii="Times New Roman" w:hAnsi="Times New Roman" w:cs="Times New Roman"/>
          <w:sz w:val="32"/>
          <w:szCs w:val="32"/>
        </w:rPr>
        <w:t xml:space="preserve"> </w:t>
      </w:r>
      <w:r w:rsidR="00E42129" w:rsidRPr="00A00C8B">
        <w:rPr>
          <w:rFonts w:ascii="Times New Roman" w:hAnsi="Times New Roman" w:cs="Times New Roman"/>
          <w:sz w:val="32"/>
          <w:szCs w:val="32"/>
        </w:rPr>
        <w:t xml:space="preserve">that </w:t>
      </w:r>
      <w:r w:rsidR="00FC4AD4" w:rsidRPr="00A00C8B">
        <w:rPr>
          <w:rFonts w:ascii="Times New Roman" w:hAnsi="Times New Roman" w:cs="Times New Roman"/>
          <w:sz w:val="32"/>
          <w:szCs w:val="32"/>
        </w:rPr>
        <w:t xml:space="preserve">the sovereign city, Jerusalem, is where </w:t>
      </w:r>
      <w:r w:rsidR="00316817" w:rsidRPr="00A00C8B">
        <w:rPr>
          <w:rFonts w:ascii="Times New Roman" w:hAnsi="Times New Roman" w:cs="Times New Roman"/>
          <w:sz w:val="32"/>
          <w:szCs w:val="32"/>
        </w:rPr>
        <w:t>David’s heirs must reign.</w:t>
      </w:r>
    </w:p>
    <w:p w14:paraId="05F3EAA3" w14:textId="77777777" w:rsidR="006455A7" w:rsidRPr="00A00C8B" w:rsidRDefault="00B364C7" w:rsidP="0083178B">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Many view the Psalms as</w:t>
      </w:r>
      <w:r w:rsidR="00D636EA" w:rsidRPr="00A00C8B">
        <w:rPr>
          <w:rFonts w:ascii="Times New Roman" w:hAnsi="Times New Roman" w:cs="Times New Roman"/>
          <w:sz w:val="32"/>
          <w:szCs w:val="32"/>
        </w:rPr>
        <w:t xml:space="preserve"> either</w:t>
      </w:r>
      <w:r w:rsidRPr="00A00C8B">
        <w:rPr>
          <w:rFonts w:ascii="Times New Roman" w:hAnsi="Times New Roman" w:cs="Times New Roman"/>
          <w:sz w:val="32"/>
          <w:szCs w:val="32"/>
        </w:rPr>
        <w:t xml:space="preserve"> laudatory or hortatory, and indeed they are </w:t>
      </w:r>
      <w:r w:rsidR="008F6320" w:rsidRPr="00A00C8B">
        <w:rPr>
          <w:rFonts w:ascii="Times New Roman" w:hAnsi="Times New Roman" w:cs="Times New Roman"/>
          <w:sz w:val="32"/>
          <w:szCs w:val="32"/>
        </w:rPr>
        <w:t xml:space="preserve">all of </w:t>
      </w:r>
      <w:r w:rsidRPr="00A00C8B">
        <w:rPr>
          <w:rFonts w:ascii="Times New Roman" w:hAnsi="Times New Roman" w:cs="Times New Roman"/>
          <w:sz w:val="32"/>
          <w:szCs w:val="32"/>
        </w:rPr>
        <w:t xml:space="preserve">that. But they are also prophetic, as this example </w:t>
      </w:r>
      <w:r w:rsidR="002C16B2" w:rsidRPr="00A00C8B">
        <w:rPr>
          <w:rFonts w:ascii="Times New Roman" w:hAnsi="Times New Roman" w:cs="Times New Roman"/>
          <w:sz w:val="32"/>
          <w:szCs w:val="32"/>
        </w:rPr>
        <w:t xml:space="preserve">shows </w:t>
      </w:r>
      <w:r w:rsidRPr="00A00C8B">
        <w:rPr>
          <w:rFonts w:ascii="Times New Roman" w:hAnsi="Times New Roman" w:cs="Times New Roman"/>
          <w:sz w:val="32"/>
          <w:szCs w:val="32"/>
        </w:rPr>
        <w:t>–</w:t>
      </w:r>
    </w:p>
    <w:p w14:paraId="05F3EAA4" w14:textId="77777777" w:rsidR="00B364C7" w:rsidRPr="00A00C8B" w:rsidRDefault="00B364C7" w:rsidP="00B364C7">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“Song of the steps. Those trusting in Yahweh </w:t>
      </w:r>
      <w:r w:rsidRPr="00A00C8B">
        <w:rPr>
          <w:rFonts w:ascii="Times New Roman" w:hAnsi="Times New Roman" w:cs="Times New Roman"/>
          <w:i/>
          <w:sz w:val="32"/>
          <w:szCs w:val="32"/>
        </w:rPr>
        <w:t>are</w:t>
      </w:r>
      <w:r w:rsidRPr="00A00C8B">
        <w:rPr>
          <w:rFonts w:ascii="Times New Roman" w:hAnsi="Times New Roman" w:cs="Times New Roman"/>
          <w:sz w:val="32"/>
          <w:szCs w:val="32"/>
        </w:rPr>
        <w:t xml:space="preserve"> like </w:t>
      </w:r>
      <w:r w:rsidRPr="00A00C8B">
        <w:rPr>
          <w:rFonts w:ascii="Times New Roman" w:hAnsi="Times New Roman" w:cs="Times New Roman"/>
          <w:b/>
          <w:sz w:val="32"/>
          <w:szCs w:val="32"/>
        </w:rPr>
        <w:t>Mount Zion</w:t>
      </w:r>
      <w:r w:rsidR="00F70638" w:rsidRPr="00A00C8B">
        <w:rPr>
          <w:rFonts w:ascii="Times New Roman" w:hAnsi="Times New Roman" w:cs="Times New Roman"/>
          <w:sz w:val="32"/>
          <w:szCs w:val="32"/>
        </w:rPr>
        <w:t xml:space="preserve"> – it will </w:t>
      </w:r>
      <w:r w:rsidR="00F70638" w:rsidRPr="00A00C8B">
        <w:rPr>
          <w:rFonts w:ascii="Times New Roman" w:hAnsi="Times New Roman" w:cs="Times New Roman"/>
          <w:b/>
          <w:sz w:val="32"/>
          <w:szCs w:val="32"/>
        </w:rPr>
        <w:t>not</w:t>
      </w:r>
      <w:r w:rsidR="00F70638" w:rsidRPr="00A00C8B">
        <w:rPr>
          <w:rFonts w:ascii="Times New Roman" w:hAnsi="Times New Roman" w:cs="Times New Roman"/>
          <w:sz w:val="32"/>
          <w:szCs w:val="32"/>
        </w:rPr>
        <w:t xml:space="preserve"> be </w:t>
      </w:r>
      <w:r w:rsidR="00F70638" w:rsidRPr="00A00C8B">
        <w:rPr>
          <w:rFonts w:ascii="Times New Roman" w:hAnsi="Times New Roman" w:cs="Times New Roman"/>
          <w:b/>
          <w:sz w:val="32"/>
          <w:szCs w:val="32"/>
        </w:rPr>
        <w:t xml:space="preserve">tottered for </w:t>
      </w:r>
      <w:r w:rsidR="00F70638" w:rsidRPr="00A00C8B">
        <w:rPr>
          <w:rFonts w:ascii="Times New Roman" w:hAnsi="Times New Roman" w:cs="Times New Roman"/>
          <w:b/>
          <w:i/>
          <w:sz w:val="32"/>
          <w:szCs w:val="32"/>
        </w:rPr>
        <w:t>the</w:t>
      </w:r>
      <w:r w:rsidR="00F70638" w:rsidRPr="00A00C8B">
        <w:rPr>
          <w:rFonts w:ascii="Times New Roman" w:hAnsi="Times New Roman" w:cs="Times New Roman"/>
          <w:b/>
          <w:sz w:val="32"/>
          <w:szCs w:val="32"/>
        </w:rPr>
        <w:t xml:space="preserve"> age</w:t>
      </w:r>
      <w:r w:rsidR="00F70638" w:rsidRPr="00A00C8B">
        <w:rPr>
          <w:rFonts w:ascii="Times New Roman" w:hAnsi="Times New Roman" w:cs="Times New Roman"/>
          <w:sz w:val="32"/>
          <w:szCs w:val="32"/>
        </w:rPr>
        <w:t xml:space="preserve">. It </w:t>
      </w:r>
      <w:r w:rsidR="00F70638" w:rsidRPr="00A00C8B">
        <w:rPr>
          <w:rFonts w:ascii="Times New Roman" w:hAnsi="Times New Roman" w:cs="Times New Roman"/>
          <w:b/>
          <w:sz w:val="32"/>
          <w:szCs w:val="32"/>
        </w:rPr>
        <w:t>remains</w:t>
      </w:r>
      <w:r w:rsidR="00F70638" w:rsidRPr="00A00C8B">
        <w:rPr>
          <w:rFonts w:ascii="Times New Roman" w:hAnsi="Times New Roman" w:cs="Times New Roman"/>
          <w:sz w:val="32"/>
          <w:szCs w:val="32"/>
        </w:rPr>
        <w:t xml:space="preserve">. </w:t>
      </w:r>
      <w:r w:rsidR="00F70638" w:rsidRPr="00A00C8B">
        <w:rPr>
          <w:rFonts w:ascii="Times New Roman" w:hAnsi="Times New Roman" w:cs="Times New Roman"/>
          <w:b/>
          <w:sz w:val="32"/>
          <w:szCs w:val="32"/>
        </w:rPr>
        <w:t>Jerusalem</w:t>
      </w:r>
      <w:r w:rsidR="00F70638" w:rsidRPr="00A00C8B">
        <w:rPr>
          <w:rFonts w:ascii="Times New Roman" w:hAnsi="Times New Roman" w:cs="Times New Roman"/>
          <w:sz w:val="32"/>
          <w:szCs w:val="32"/>
        </w:rPr>
        <w:t xml:space="preserve"> </w:t>
      </w:r>
      <w:r w:rsidR="00F70638" w:rsidRPr="00A00C8B">
        <w:rPr>
          <w:rFonts w:ascii="Times New Roman" w:hAnsi="Times New Roman" w:cs="Times New Roman"/>
          <w:i/>
          <w:sz w:val="32"/>
          <w:szCs w:val="32"/>
        </w:rPr>
        <w:t>with</w:t>
      </w:r>
      <w:r w:rsidR="00F70638" w:rsidRPr="00A00C8B">
        <w:rPr>
          <w:rFonts w:ascii="Times New Roman" w:hAnsi="Times New Roman" w:cs="Times New Roman"/>
          <w:sz w:val="32"/>
          <w:szCs w:val="32"/>
        </w:rPr>
        <w:t xml:space="preserve"> hills round-about concerning it, even </w:t>
      </w:r>
      <w:r w:rsidR="00F70638" w:rsidRPr="00A00C8B">
        <w:rPr>
          <w:rFonts w:ascii="Times New Roman" w:hAnsi="Times New Roman" w:cs="Times New Roman"/>
          <w:b/>
          <w:sz w:val="32"/>
          <w:szCs w:val="32"/>
        </w:rPr>
        <w:t xml:space="preserve">Yahweh </w:t>
      </w:r>
      <w:r w:rsidR="00F70638" w:rsidRPr="00A00C8B">
        <w:rPr>
          <w:rFonts w:ascii="Times New Roman" w:hAnsi="Times New Roman" w:cs="Times New Roman"/>
          <w:b/>
          <w:i/>
          <w:sz w:val="32"/>
          <w:szCs w:val="32"/>
        </w:rPr>
        <w:t>is</w:t>
      </w:r>
      <w:r w:rsidR="00F70638" w:rsidRPr="00A00C8B">
        <w:rPr>
          <w:rFonts w:ascii="Times New Roman" w:hAnsi="Times New Roman" w:cs="Times New Roman"/>
          <w:b/>
          <w:sz w:val="32"/>
          <w:szCs w:val="32"/>
        </w:rPr>
        <w:t xml:space="preserve"> round-about concerning His people, from now and until </w:t>
      </w:r>
      <w:r w:rsidR="00F70638" w:rsidRPr="00A00C8B">
        <w:rPr>
          <w:rFonts w:ascii="Times New Roman" w:hAnsi="Times New Roman" w:cs="Times New Roman"/>
          <w:b/>
          <w:i/>
          <w:sz w:val="32"/>
          <w:szCs w:val="32"/>
        </w:rPr>
        <w:t>the</w:t>
      </w:r>
      <w:r w:rsidR="00F70638" w:rsidRPr="00A00C8B">
        <w:rPr>
          <w:rFonts w:ascii="Times New Roman" w:hAnsi="Times New Roman" w:cs="Times New Roman"/>
          <w:b/>
          <w:sz w:val="32"/>
          <w:szCs w:val="32"/>
        </w:rPr>
        <w:t xml:space="preserve"> age</w:t>
      </w:r>
      <w:r w:rsidR="00F70638" w:rsidRPr="00A00C8B">
        <w:rPr>
          <w:rFonts w:ascii="Times New Roman" w:hAnsi="Times New Roman" w:cs="Times New Roman"/>
          <w:sz w:val="32"/>
          <w:szCs w:val="32"/>
        </w:rPr>
        <w:t xml:space="preserve">.”  </w:t>
      </w:r>
      <w:r w:rsidR="00ED5285" w:rsidRPr="00A00C8B">
        <w:rPr>
          <w:rFonts w:ascii="Times New Roman" w:hAnsi="Times New Roman" w:cs="Times New Roman"/>
          <w:sz w:val="32"/>
          <w:szCs w:val="32"/>
        </w:rPr>
        <w:t xml:space="preserve">  </w:t>
      </w:r>
      <w:r w:rsidR="00F70638" w:rsidRPr="00A00C8B">
        <w:rPr>
          <w:rFonts w:ascii="Times New Roman" w:hAnsi="Times New Roman" w:cs="Times New Roman"/>
          <w:sz w:val="32"/>
          <w:szCs w:val="32"/>
        </w:rPr>
        <w:t>Psa.125:1-2</w:t>
      </w:r>
    </w:p>
    <w:p w14:paraId="05F3EAA5" w14:textId="77777777" w:rsidR="00F70638" w:rsidRPr="00A00C8B" w:rsidRDefault="00F70638" w:rsidP="00F70638">
      <w:pPr>
        <w:tabs>
          <w:tab w:val="right" w:pos="8640"/>
        </w:tabs>
        <w:rPr>
          <w:rFonts w:ascii="Times New Roman" w:hAnsi="Times New Roman" w:cs="Times New Roman"/>
          <w:sz w:val="32"/>
          <w:szCs w:val="32"/>
        </w:rPr>
      </w:pPr>
      <w:r w:rsidRPr="00A00C8B">
        <w:rPr>
          <w:rFonts w:ascii="Times New Roman" w:hAnsi="Times New Roman" w:cs="Times New Roman"/>
          <w:sz w:val="32"/>
          <w:szCs w:val="32"/>
        </w:rPr>
        <w:t xml:space="preserve">Yahweh’s protection in this Psalm is portrayed as continuous. Of course we know that Yahweh made a covenant to choose Jerusalem as </w:t>
      </w:r>
      <w:r w:rsidR="00293CF6" w:rsidRPr="00A00C8B">
        <w:rPr>
          <w:rFonts w:ascii="Times New Roman" w:hAnsi="Times New Roman" w:cs="Times New Roman"/>
          <w:sz w:val="32"/>
          <w:szCs w:val="32"/>
        </w:rPr>
        <w:t>His</w:t>
      </w:r>
      <w:r w:rsidRPr="00A00C8B">
        <w:rPr>
          <w:rFonts w:ascii="Times New Roman" w:hAnsi="Times New Roman" w:cs="Times New Roman"/>
          <w:sz w:val="32"/>
          <w:szCs w:val="32"/>
        </w:rPr>
        <w:t xml:space="preserve"> special place on earth to meet with men</w:t>
      </w:r>
      <w:r w:rsidR="00D636EA" w:rsidRPr="00A00C8B">
        <w:rPr>
          <w:rFonts w:ascii="Times New Roman" w:hAnsi="Times New Roman" w:cs="Times New Roman"/>
          <w:sz w:val="32"/>
          <w:szCs w:val="32"/>
        </w:rPr>
        <w:t xml:space="preserve"> – His earthly capital city</w:t>
      </w:r>
      <w:r w:rsidRPr="00A00C8B">
        <w:rPr>
          <w:rFonts w:ascii="Times New Roman" w:hAnsi="Times New Roman" w:cs="Times New Roman"/>
          <w:sz w:val="32"/>
          <w:szCs w:val="32"/>
        </w:rPr>
        <w:t>.</w:t>
      </w:r>
    </w:p>
    <w:p w14:paraId="05F3EAA6" w14:textId="77777777" w:rsidR="00F70638" w:rsidRPr="00A00C8B" w:rsidRDefault="0054255B" w:rsidP="00F70638">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“And I passed over you (</w:t>
      </w:r>
      <w:r w:rsidRPr="00A00C8B">
        <w:rPr>
          <w:rFonts w:ascii="Times New Roman" w:hAnsi="Times New Roman" w:cs="Times New Roman"/>
          <w:b/>
          <w:bCs/>
          <w:sz w:val="32"/>
          <w:szCs w:val="32"/>
        </w:rPr>
        <w:t>Jerusalem</w:t>
      </w:r>
      <w:r w:rsidRPr="00A00C8B">
        <w:rPr>
          <w:rFonts w:ascii="Times New Roman" w:hAnsi="Times New Roman" w:cs="Times New Roman"/>
          <w:sz w:val="32"/>
          <w:szCs w:val="32"/>
        </w:rPr>
        <w:t xml:space="preserve"> from v.3) and I saw you, and </w:t>
      </w:r>
      <w:r w:rsidRPr="00A00C8B">
        <w:rPr>
          <w:rFonts w:ascii="Times New Roman" w:hAnsi="Times New Roman" w:cs="Times New Roman"/>
          <w:b/>
          <w:sz w:val="32"/>
          <w:szCs w:val="32"/>
          <w:u w:val="double"/>
        </w:rPr>
        <w:t>Behold</w:t>
      </w:r>
      <w:r w:rsidRPr="00A00C8B">
        <w:rPr>
          <w:rFonts w:ascii="Times New Roman" w:hAnsi="Times New Roman" w:cs="Times New Roman"/>
          <w:sz w:val="32"/>
          <w:szCs w:val="32"/>
        </w:rPr>
        <w:t xml:space="preserve">, </w:t>
      </w:r>
      <w:r w:rsidR="00D9523A" w:rsidRPr="00A00C8B">
        <w:rPr>
          <w:rFonts w:ascii="Times New Roman" w:hAnsi="Times New Roman" w:cs="Times New Roman"/>
          <w:sz w:val="32"/>
          <w:szCs w:val="32"/>
        </w:rPr>
        <w:t xml:space="preserve">your time </w:t>
      </w:r>
      <w:r w:rsidR="00D9523A" w:rsidRPr="00A00C8B">
        <w:rPr>
          <w:rFonts w:ascii="Times New Roman" w:hAnsi="Times New Roman" w:cs="Times New Roman"/>
          <w:i/>
          <w:sz w:val="32"/>
          <w:szCs w:val="32"/>
        </w:rPr>
        <w:t>was</w:t>
      </w:r>
      <w:r w:rsidR="00D9523A" w:rsidRPr="00A00C8B">
        <w:rPr>
          <w:rFonts w:ascii="Times New Roman" w:hAnsi="Times New Roman" w:cs="Times New Roman"/>
          <w:sz w:val="32"/>
          <w:szCs w:val="32"/>
        </w:rPr>
        <w:t xml:space="preserve"> a time of love. So I spread out My wing </w:t>
      </w:r>
      <w:r w:rsidR="00407A79" w:rsidRPr="00A00C8B">
        <w:rPr>
          <w:rFonts w:ascii="Times New Roman" w:hAnsi="Times New Roman" w:cs="Times New Roman"/>
          <w:sz w:val="32"/>
          <w:szCs w:val="32"/>
        </w:rPr>
        <w:t xml:space="preserve">(or ‘skirt’) </w:t>
      </w:r>
      <w:r w:rsidR="00D9523A" w:rsidRPr="00A00C8B">
        <w:rPr>
          <w:rFonts w:ascii="Times New Roman" w:hAnsi="Times New Roman" w:cs="Times New Roman"/>
          <w:sz w:val="32"/>
          <w:szCs w:val="32"/>
        </w:rPr>
        <w:t xml:space="preserve">over </w:t>
      </w:r>
      <w:r w:rsidR="00ED5285" w:rsidRPr="00A00C8B">
        <w:rPr>
          <w:rFonts w:ascii="Times New Roman" w:hAnsi="Times New Roman" w:cs="Times New Roman"/>
          <w:sz w:val="32"/>
          <w:szCs w:val="32"/>
        </w:rPr>
        <w:t>you,</w:t>
      </w:r>
      <w:r w:rsidR="00D9523A" w:rsidRPr="00A00C8B">
        <w:rPr>
          <w:rFonts w:ascii="Times New Roman" w:hAnsi="Times New Roman" w:cs="Times New Roman"/>
          <w:sz w:val="32"/>
          <w:szCs w:val="32"/>
        </w:rPr>
        <w:t xml:space="preserve"> and I covered your nakedness. I even swore to you and came into covenant with you – an utterance of Adonai Yahweh – and you became Mine.”  Eze.16:8</w:t>
      </w:r>
    </w:p>
    <w:p w14:paraId="05F3EAA7" w14:textId="77777777" w:rsidR="00602546" w:rsidRPr="00A00C8B" w:rsidRDefault="00602546" w:rsidP="00EF53DD">
      <w:pPr>
        <w:tabs>
          <w:tab w:val="right" w:pos="8640"/>
        </w:tabs>
        <w:rPr>
          <w:rFonts w:ascii="Times New Roman" w:hAnsi="Times New Roman" w:cs="Times New Roman"/>
          <w:sz w:val="32"/>
          <w:szCs w:val="32"/>
        </w:rPr>
      </w:pPr>
      <w:r w:rsidRPr="00A00C8B">
        <w:rPr>
          <w:rFonts w:ascii="Times New Roman" w:hAnsi="Times New Roman" w:cs="Times New Roman"/>
          <w:sz w:val="32"/>
          <w:szCs w:val="32"/>
        </w:rPr>
        <w:t>So</w:t>
      </w:r>
      <w:r w:rsidR="00D7738B" w:rsidRPr="00A00C8B">
        <w:rPr>
          <w:rFonts w:ascii="Times New Roman" w:hAnsi="Times New Roman" w:cs="Times New Roman"/>
          <w:sz w:val="32"/>
          <w:szCs w:val="32"/>
        </w:rPr>
        <w:t xml:space="preserve">, Jerusalem </w:t>
      </w:r>
      <w:r w:rsidR="005E14E5" w:rsidRPr="00A00C8B">
        <w:rPr>
          <w:rFonts w:ascii="Times New Roman" w:hAnsi="Times New Roman" w:cs="Times New Roman"/>
          <w:sz w:val="32"/>
          <w:szCs w:val="32"/>
        </w:rPr>
        <w:t xml:space="preserve">was an elect meeting-place, even as Israel were an elect people – </w:t>
      </w:r>
      <w:r w:rsidR="00316848" w:rsidRPr="00A00C8B">
        <w:rPr>
          <w:rFonts w:ascii="Times New Roman" w:hAnsi="Times New Roman" w:cs="Times New Roman"/>
          <w:sz w:val="32"/>
          <w:szCs w:val="32"/>
        </w:rPr>
        <w:t xml:space="preserve">both </w:t>
      </w:r>
      <w:r w:rsidR="005E14E5" w:rsidRPr="00A00C8B">
        <w:rPr>
          <w:rFonts w:ascii="Times New Roman" w:hAnsi="Times New Roman" w:cs="Times New Roman"/>
          <w:sz w:val="32"/>
          <w:szCs w:val="32"/>
        </w:rPr>
        <w:t>chosen by the sovereignty of God.</w:t>
      </w:r>
      <w:r w:rsidR="003155DC" w:rsidRPr="00A00C8B">
        <w:rPr>
          <w:rFonts w:ascii="Times New Roman" w:hAnsi="Times New Roman" w:cs="Times New Roman"/>
          <w:sz w:val="32"/>
          <w:szCs w:val="32"/>
        </w:rPr>
        <w:t xml:space="preserve"> Yahweh’s covenant with Jerusalem was in effect a marriage covenant. </w:t>
      </w:r>
      <w:r w:rsidR="00E6450E" w:rsidRPr="00A00C8B">
        <w:rPr>
          <w:rFonts w:ascii="Times New Roman" w:hAnsi="Times New Roman" w:cs="Times New Roman"/>
          <w:sz w:val="32"/>
          <w:szCs w:val="32"/>
        </w:rPr>
        <w:t>But</w:t>
      </w:r>
      <w:r w:rsidR="003155DC" w:rsidRPr="00A00C8B">
        <w:rPr>
          <w:rFonts w:ascii="Times New Roman" w:hAnsi="Times New Roman" w:cs="Times New Roman"/>
          <w:sz w:val="32"/>
          <w:szCs w:val="32"/>
        </w:rPr>
        <w:t xml:space="preserve"> He did not marry the rock and wood of Jerusalem’s infrastructure – He married her people. Her begetting was from Canaan (16:3), the source of her abominations (16:2). Where Jerusalem and Zion are referred </w:t>
      </w:r>
      <w:r w:rsidR="0049508D" w:rsidRPr="00A00C8B">
        <w:rPr>
          <w:rFonts w:ascii="Times New Roman" w:hAnsi="Times New Roman" w:cs="Times New Roman"/>
          <w:sz w:val="32"/>
          <w:szCs w:val="32"/>
        </w:rPr>
        <w:t xml:space="preserve">to with </w:t>
      </w:r>
      <w:r w:rsidR="006F1F9C" w:rsidRPr="00A00C8B">
        <w:rPr>
          <w:rFonts w:ascii="Times New Roman" w:hAnsi="Times New Roman" w:cs="Times New Roman"/>
          <w:sz w:val="32"/>
          <w:szCs w:val="32"/>
        </w:rPr>
        <w:t xml:space="preserve">a </w:t>
      </w:r>
      <w:r w:rsidR="0049508D" w:rsidRPr="00A00C8B">
        <w:rPr>
          <w:rFonts w:ascii="Times New Roman" w:hAnsi="Times New Roman" w:cs="Times New Roman"/>
          <w:sz w:val="32"/>
          <w:szCs w:val="32"/>
        </w:rPr>
        <w:t xml:space="preserve">pronoun, pronominal </w:t>
      </w:r>
      <w:r w:rsidR="0097666E" w:rsidRPr="00A00C8B">
        <w:rPr>
          <w:rFonts w:ascii="Times New Roman" w:hAnsi="Times New Roman" w:cs="Times New Roman"/>
          <w:sz w:val="32"/>
          <w:szCs w:val="32"/>
        </w:rPr>
        <w:t>su</w:t>
      </w:r>
      <w:r w:rsidR="0049508D" w:rsidRPr="00A00C8B">
        <w:rPr>
          <w:rFonts w:ascii="Times New Roman" w:hAnsi="Times New Roman" w:cs="Times New Roman"/>
          <w:sz w:val="32"/>
          <w:szCs w:val="32"/>
        </w:rPr>
        <w:t>ffix, adjective</w:t>
      </w:r>
      <w:r w:rsidR="0097666E" w:rsidRPr="00A00C8B">
        <w:rPr>
          <w:rFonts w:ascii="Times New Roman" w:hAnsi="Times New Roman" w:cs="Times New Roman"/>
          <w:sz w:val="32"/>
          <w:szCs w:val="32"/>
        </w:rPr>
        <w:t>,</w:t>
      </w:r>
      <w:r w:rsidR="0049508D" w:rsidRPr="00A00C8B">
        <w:rPr>
          <w:rFonts w:ascii="Times New Roman" w:hAnsi="Times New Roman" w:cs="Times New Roman"/>
          <w:sz w:val="32"/>
          <w:szCs w:val="32"/>
        </w:rPr>
        <w:t xml:space="preserve"> or participle, they use a Hebrew feminine singular form (typically not translated in our English versions as such) to signify “her” unique marriage relationship with Yahweh – He </w:t>
      </w:r>
      <w:r w:rsidR="007F5AE0" w:rsidRPr="00A00C8B">
        <w:rPr>
          <w:rFonts w:ascii="Times New Roman" w:hAnsi="Times New Roman" w:cs="Times New Roman"/>
          <w:sz w:val="32"/>
          <w:szCs w:val="32"/>
        </w:rPr>
        <w:t xml:space="preserve">has </w:t>
      </w:r>
      <w:r w:rsidR="0049508D" w:rsidRPr="00A00C8B">
        <w:rPr>
          <w:rFonts w:ascii="Times New Roman" w:hAnsi="Times New Roman" w:cs="Times New Roman"/>
          <w:sz w:val="32"/>
          <w:szCs w:val="32"/>
        </w:rPr>
        <w:t xml:space="preserve">married no other. As we shall see further on, </w:t>
      </w:r>
      <w:r w:rsidR="0049508D" w:rsidRPr="00A00C8B">
        <w:rPr>
          <w:rFonts w:ascii="Times New Roman" w:hAnsi="Times New Roman" w:cs="Times New Roman"/>
          <w:sz w:val="32"/>
          <w:szCs w:val="32"/>
          <w:u w:val="single"/>
        </w:rPr>
        <w:t>Zion and Jerusalem</w:t>
      </w:r>
      <w:r w:rsidR="0049508D" w:rsidRPr="00A00C8B">
        <w:rPr>
          <w:rFonts w:ascii="Times New Roman" w:hAnsi="Times New Roman" w:cs="Times New Roman"/>
          <w:sz w:val="32"/>
          <w:szCs w:val="32"/>
        </w:rPr>
        <w:t xml:space="preserve"> are used interchangeably with each other, and with the people </w:t>
      </w:r>
      <w:r w:rsidR="00BC7C9C" w:rsidRPr="00A00C8B">
        <w:rPr>
          <w:rFonts w:ascii="Times New Roman" w:hAnsi="Times New Roman" w:cs="Times New Roman"/>
          <w:sz w:val="32"/>
          <w:szCs w:val="32"/>
        </w:rPr>
        <w:t>dwelling there</w:t>
      </w:r>
      <w:r w:rsidR="0049508D" w:rsidRPr="00A00C8B">
        <w:rPr>
          <w:rFonts w:ascii="Times New Roman" w:hAnsi="Times New Roman" w:cs="Times New Roman"/>
          <w:sz w:val="32"/>
          <w:szCs w:val="32"/>
        </w:rPr>
        <w:t>.</w:t>
      </w:r>
    </w:p>
    <w:p w14:paraId="05F3EAA8" w14:textId="77777777" w:rsidR="00E258E2" w:rsidRPr="00A00C8B" w:rsidRDefault="00E258E2" w:rsidP="00E258E2">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lastRenderedPageBreak/>
        <w:t xml:space="preserve">“From the day that I brought out My people from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land of Egypt, I chose no city from all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tribes of Israel to build a house, </w:t>
      </w:r>
      <w:r w:rsidRPr="00A00C8B">
        <w:rPr>
          <w:rFonts w:ascii="Times New Roman" w:hAnsi="Times New Roman" w:cs="Times New Roman"/>
          <w:b/>
          <w:sz w:val="32"/>
          <w:szCs w:val="32"/>
        </w:rPr>
        <w:t>My name to come there</w:t>
      </w:r>
      <w:r w:rsidRPr="00A00C8B">
        <w:rPr>
          <w:rFonts w:ascii="Times New Roman" w:hAnsi="Times New Roman" w:cs="Times New Roman"/>
          <w:sz w:val="32"/>
          <w:szCs w:val="32"/>
        </w:rPr>
        <w:t xml:space="preserve">. And I chose no man to become prince over My people Israel. But </w:t>
      </w:r>
      <w:r w:rsidRPr="00A00C8B">
        <w:rPr>
          <w:rFonts w:ascii="Times New Roman" w:hAnsi="Times New Roman" w:cs="Times New Roman"/>
          <w:b/>
          <w:sz w:val="32"/>
          <w:szCs w:val="32"/>
        </w:rPr>
        <w:t xml:space="preserve">I chose Jerusalem, </w:t>
      </w:r>
      <w:r w:rsidRPr="00A00C8B">
        <w:rPr>
          <w:rFonts w:ascii="Times New Roman" w:hAnsi="Times New Roman" w:cs="Times New Roman"/>
          <w:b/>
          <w:sz w:val="32"/>
          <w:szCs w:val="32"/>
          <w:u w:val="single"/>
        </w:rPr>
        <w:t>My name to come there</w:t>
      </w:r>
      <w:r w:rsidRPr="00A00C8B">
        <w:rPr>
          <w:rFonts w:ascii="Times New Roman" w:hAnsi="Times New Roman" w:cs="Times New Roman"/>
          <w:sz w:val="32"/>
          <w:szCs w:val="32"/>
        </w:rPr>
        <w:t>, and I chose David to become over My people Israel”  2 Chr.6:5-6</w:t>
      </w:r>
    </w:p>
    <w:p w14:paraId="05F3EAA9" w14:textId="77777777" w:rsidR="00B71719" w:rsidRPr="00A00C8B" w:rsidRDefault="0081088A" w:rsidP="00761FA6">
      <w:pPr>
        <w:tabs>
          <w:tab w:val="right" w:pos="8640"/>
        </w:tabs>
        <w:rPr>
          <w:rFonts w:ascii="Times New Roman" w:hAnsi="Times New Roman" w:cs="Times New Roman"/>
          <w:sz w:val="32"/>
          <w:szCs w:val="32"/>
        </w:rPr>
      </w:pPr>
      <w:r w:rsidRPr="00A00C8B">
        <w:rPr>
          <w:rFonts w:ascii="Times New Roman" w:hAnsi="Times New Roman" w:cs="Times New Roman"/>
          <w:sz w:val="32"/>
          <w:szCs w:val="32"/>
        </w:rPr>
        <w:t>“</w:t>
      </w:r>
      <w:r w:rsidRPr="00A00C8B">
        <w:rPr>
          <w:rFonts w:ascii="Times New Roman" w:hAnsi="Times New Roman" w:cs="Times New Roman"/>
          <w:sz w:val="32"/>
          <w:szCs w:val="32"/>
          <w:u w:val="single"/>
        </w:rPr>
        <w:t>My name to come there</w:t>
      </w:r>
      <w:r w:rsidRPr="00A00C8B">
        <w:rPr>
          <w:rFonts w:ascii="Times New Roman" w:hAnsi="Times New Roman" w:cs="Times New Roman"/>
          <w:sz w:val="32"/>
          <w:szCs w:val="32"/>
        </w:rPr>
        <w:t>” indicates that Jerusalem became the s</w:t>
      </w:r>
      <w:r w:rsidR="00BC7C9C" w:rsidRPr="00A00C8B">
        <w:rPr>
          <w:rFonts w:ascii="Times New Roman" w:hAnsi="Times New Roman" w:cs="Times New Roman"/>
          <w:sz w:val="32"/>
          <w:szCs w:val="32"/>
        </w:rPr>
        <w:t>eat of Yahweh’s authority, His regna</w:t>
      </w:r>
      <w:r w:rsidRPr="00A00C8B">
        <w:rPr>
          <w:rFonts w:ascii="Times New Roman" w:hAnsi="Times New Roman" w:cs="Times New Roman"/>
          <w:sz w:val="32"/>
          <w:szCs w:val="32"/>
        </w:rPr>
        <w:t xml:space="preserve">l city. </w:t>
      </w:r>
      <w:r w:rsidR="0083178B" w:rsidRPr="00A00C8B">
        <w:rPr>
          <w:rFonts w:ascii="Times New Roman" w:hAnsi="Times New Roman" w:cs="Times New Roman"/>
          <w:sz w:val="32"/>
          <w:szCs w:val="32"/>
        </w:rPr>
        <w:t>T</w:t>
      </w:r>
      <w:r w:rsidR="00B71719" w:rsidRPr="00A00C8B">
        <w:rPr>
          <w:rFonts w:ascii="Times New Roman" w:hAnsi="Times New Roman" w:cs="Times New Roman"/>
          <w:sz w:val="32"/>
          <w:szCs w:val="32"/>
        </w:rPr>
        <w:t xml:space="preserve">hese were not just temporary arrangements, </w:t>
      </w:r>
      <w:r w:rsidR="000F7713" w:rsidRPr="00A00C8B">
        <w:rPr>
          <w:rFonts w:ascii="Times New Roman" w:hAnsi="Times New Roman" w:cs="Times New Roman"/>
          <w:sz w:val="32"/>
          <w:szCs w:val="32"/>
        </w:rPr>
        <w:t xml:space="preserve">as </w:t>
      </w:r>
      <w:r w:rsidR="00B71719" w:rsidRPr="00A00C8B">
        <w:rPr>
          <w:rFonts w:ascii="Times New Roman" w:hAnsi="Times New Roman" w:cs="Times New Roman"/>
          <w:sz w:val="32"/>
          <w:szCs w:val="32"/>
        </w:rPr>
        <w:t xml:space="preserve">this </w:t>
      </w:r>
      <w:r w:rsidR="004C4ABE" w:rsidRPr="00A00C8B">
        <w:rPr>
          <w:rFonts w:ascii="Times New Roman" w:hAnsi="Times New Roman" w:cs="Times New Roman"/>
          <w:sz w:val="32"/>
          <w:szCs w:val="32"/>
        </w:rPr>
        <w:t>n</w:t>
      </w:r>
      <w:r w:rsidR="00B71719" w:rsidRPr="00A00C8B">
        <w:rPr>
          <w:rFonts w:ascii="Times New Roman" w:hAnsi="Times New Roman" w:cs="Times New Roman"/>
          <w:sz w:val="32"/>
          <w:szCs w:val="32"/>
        </w:rPr>
        <w:t xml:space="preserve">ext </w:t>
      </w:r>
      <w:r w:rsidR="004C4ABE" w:rsidRPr="00A00C8B">
        <w:rPr>
          <w:rFonts w:ascii="Times New Roman" w:hAnsi="Times New Roman" w:cs="Times New Roman"/>
          <w:sz w:val="32"/>
          <w:szCs w:val="32"/>
        </w:rPr>
        <w:t xml:space="preserve">passage </w:t>
      </w:r>
      <w:r w:rsidR="00761FA6" w:rsidRPr="00A00C8B">
        <w:rPr>
          <w:rFonts w:ascii="Times New Roman" w:hAnsi="Times New Roman" w:cs="Times New Roman"/>
          <w:sz w:val="32"/>
          <w:szCs w:val="32"/>
        </w:rPr>
        <w:t>show</w:t>
      </w:r>
      <w:r w:rsidR="00B90BA8" w:rsidRPr="00A00C8B">
        <w:rPr>
          <w:rFonts w:ascii="Times New Roman" w:hAnsi="Times New Roman" w:cs="Times New Roman"/>
          <w:sz w:val="32"/>
          <w:szCs w:val="32"/>
        </w:rPr>
        <w:t>s</w:t>
      </w:r>
      <w:r w:rsidR="00B71719" w:rsidRPr="00A00C8B">
        <w:rPr>
          <w:rFonts w:ascii="Times New Roman" w:hAnsi="Times New Roman" w:cs="Times New Roman"/>
          <w:sz w:val="32"/>
          <w:szCs w:val="32"/>
        </w:rPr>
        <w:t xml:space="preserve"> –</w:t>
      </w:r>
    </w:p>
    <w:p w14:paraId="05F3EAAA" w14:textId="77777777" w:rsidR="00107910" w:rsidRPr="00A00C8B" w:rsidRDefault="00B71719" w:rsidP="00107910">
      <w:pPr>
        <w:tabs>
          <w:tab w:val="right" w:pos="8640"/>
        </w:tabs>
        <w:spacing w:after="0"/>
        <w:ind w:left="360"/>
        <w:rPr>
          <w:rFonts w:ascii="Times New Roman" w:hAnsi="Times New Roman" w:cs="Times New Roman"/>
          <w:sz w:val="32"/>
          <w:szCs w:val="32"/>
        </w:rPr>
      </w:pPr>
      <w:r w:rsidRPr="00A00C8B">
        <w:rPr>
          <w:rFonts w:ascii="Times New Roman" w:hAnsi="Times New Roman" w:cs="Times New Roman"/>
          <w:sz w:val="32"/>
          <w:szCs w:val="32"/>
        </w:rPr>
        <w:t xml:space="preserve">“And he (Manasseh) even builds altars in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house of Yahweh, </w:t>
      </w:r>
      <w:r w:rsidR="00293CF6" w:rsidRPr="00A00C8B">
        <w:rPr>
          <w:rFonts w:ascii="Times New Roman" w:hAnsi="Times New Roman" w:cs="Times New Roman"/>
          <w:i/>
          <w:sz w:val="32"/>
          <w:szCs w:val="32"/>
        </w:rPr>
        <w:t>of</w:t>
      </w:r>
      <w:r w:rsidR="00293CF6" w:rsidRPr="00A00C8B">
        <w:rPr>
          <w:rFonts w:ascii="Times New Roman" w:hAnsi="Times New Roman" w:cs="Times New Roman"/>
          <w:sz w:val="32"/>
          <w:szCs w:val="32"/>
        </w:rPr>
        <w:t xml:space="preserve"> </w:t>
      </w:r>
      <w:r w:rsidRPr="00A00C8B">
        <w:rPr>
          <w:rFonts w:ascii="Times New Roman" w:hAnsi="Times New Roman" w:cs="Times New Roman"/>
          <w:sz w:val="32"/>
          <w:szCs w:val="32"/>
        </w:rPr>
        <w:t>which He said, ‘</w:t>
      </w:r>
      <w:r w:rsidRPr="00A00C8B">
        <w:rPr>
          <w:rFonts w:ascii="Times New Roman" w:hAnsi="Times New Roman" w:cs="Times New Roman"/>
          <w:b/>
          <w:sz w:val="32"/>
          <w:szCs w:val="32"/>
        </w:rPr>
        <w:t>In Jerusalem</w:t>
      </w:r>
      <w:r w:rsidRPr="00A00C8B">
        <w:rPr>
          <w:rFonts w:ascii="Times New Roman" w:hAnsi="Times New Roman" w:cs="Times New Roman"/>
          <w:sz w:val="32"/>
          <w:szCs w:val="32"/>
        </w:rPr>
        <w:t xml:space="preserve"> will come </w:t>
      </w:r>
      <w:r w:rsidRPr="00A00C8B">
        <w:rPr>
          <w:rFonts w:ascii="Times New Roman" w:hAnsi="Times New Roman" w:cs="Times New Roman"/>
          <w:b/>
          <w:sz w:val="32"/>
          <w:szCs w:val="32"/>
          <w:u w:val="single"/>
        </w:rPr>
        <w:t>My name</w:t>
      </w:r>
      <w:r w:rsidRPr="00A00C8B">
        <w:rPr>
          <w:rFonts w:ascii="Times New Roman" w:hAnsi="Times New Roman" w:cs="Times New Roman"/>
          <w:sz w:val="32"/>
          <w:szCs w:val="32"/>
          <w:u w:val="single"/>
        </w:rPr>
        <w:t xml:space="preserve"> </w:t>
      </w:r>
      <w:r w:rsidRPr="00A00C8B">
        <w:rPr>
          <w:rFonts w:ascii="Times New Roman" w:hAnsi="Times New Roman" w:cs="Times New Roman"/>
          <w:b/>
          <w:sz w:val="32"/>
          <w:szCs w:val="32"/>
          <w:u w:val="single"/>
        </w:rPr>
        <w:t xml:space="preserve">for </w:t>
      </w:r>
      <w:r w:rsidRPr="00A00C8B">
        <w:rPr>
          <w:rFonts w:ascii="Times New Roman" w:hAnsi="Times New Roman" w:cs="Times New Roman"/>
          <w:b/>
          <w:i/>
          <w:sz w:val="32"/>
          <w:szCs w:val="32"/>
          <w:u w:val="single"/>
        </w:rPr>
        <w:t>the</w:t>
      </w:r>
      <w:r w:rsidRPr="00A00C8B">
        <w:rPr>
          <w:rFonts w:ascii="Times New Roman" w:hAnsi="Times New Roman" w:cs="Times New Roman"/>
          <w:b/>
          <w:sz w:val="32"/>
          <w:szCs w:val="32"/>
          <w:u w:val="single"/>
        </w:rPr>
        <w:t xml:space="preserve"> age</w:t>
      </w:r>
      <w:r w:rsidRPr="00A00C8B">
        <w:rPr>
          <w:rFonts w:ascii="Times New Roman" w:hAnsi="Times New Roman" w:cs="Times New Roman"/>
          <w:sz w:val="32"/>
          <w:szCs w:val="32"/>
        </w:rPr>
        <w:t xml:space="preserve">’” … “He even placed an image, the statue which he made, in the house of Elohim, which Elohim </w:t>
      </w:r>
      <w:r w:rsidR="00A0340D" w:rsidRPr="00A00C8B">
        <w:rPr>
          <w:rFonts w:ascii="Times New Roman" w:hAnsi="Times New Roman" w:cs="Times New Roman"/>
          <w:sz w:val="32"/>
          <w:szCs w:val="32"/>
        </w:rPr>
        <w:t xml:space="preserve">had </w:t>
      </w:r>
      <w:r w:rsidRPr="00A00C8B">
        <w:rPr>
          <w:rFonts w:ascii="Times New Roman" w:hAnsi="Times New Roman" w:cs="Times New Roman"/>
          <w:sz w:val="32"/>
          <w:szCs w:val="32"/>
        </w:rPr>
        <w:t xml:space="preserve">said to David and to Solomon his son, ‘In this house, even in </w:t>
      </w:r>
      <w:r w:rsidRPr="00A00C8B">
        <w:rPr>
          <w:rFonts w:ascii="Times New Roman" w:hAnsi="Times New Roman" w:cs="Times New Roman"/>
          <w:b/>
          <w:sz w:val="32"/>
          <w:szCs w:val="32"/>
        </w:rPr>
        <w:t>Jerusalem which I chose</w:t>
      </w:r>
      <w:r w:rsidRPr="00A00C8B">
        <w:rPr>
          <w:rFonts w:ascii="Times New Roman" w:hAnsi="Times New Roman" w:cs="Times New Roman"/>
          <w:sz w:val="32"/>
          <w:szCs w:val="32"/>
        </w:rPr>
        <w:t xml:space="preserve"> from all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tribes of Israel I will put</w:t>
      </w:r>
      <w:r w:rsidR="000F7713" w:rsidRPr="00A00C8B">
        <w:rPr>
          <w:rFonts w:ascii="Times New Roman" w:hAnsi="Times New Roman" w:cs="Times New Roman"/>
          <w:sz w:val="32"/>
          <w:szCs w:val="32"/>
        </w:rPr>
        <w:t xml:space="preserve"> </w:t>
      </w:r>
      <w:r w:rsidR="000F7713" w:rsidRPr="00A00C8B">
        <w:rPr>
          <w:rFonts w:ascii="Times New Roman" w:hAnsi="Times New Roman" w:cs="Times New Roman"/>
          <w:b/>
          <w:sz w:val="32"/>
          <w:szCs w:val="32"/>
        </w:rPr>
        <w:t>My name</w:t>
      </w:r>
      <w:r w:rsidR="000F7713" w:rsidRPr="00A00C8B">
        <w:rPr>
          <w:rFonts w:ascii="Times New Roman" w:hAnsi="Times New Roman" w:cs="Times New Roman"/>
          <w:sz w:val="32"/>
          <w:szCs w:val="32"/>
        </w:rPr>
        <w:t xml:space="preserve"> </w:t>
      </w:r>
      <w:r w:rsidR="000F7713" w:rsidRPr="00A00C8B">
        <w:rPr>
          <w:rFonts w:ascii="Times New Roman" w:hAnsi="Times New Roman" w:cs="Times New Roman"/>
          <w:b/>
          <w:sz w:val="32"/>
          <w:szCs w:val="32"/>
        </w:rPr>
        <w:t xml:space="preserve">for </w:t>
      </w:r>
      <w:r w:rsidR="000F7713" w:rsidRPr="00A00C8B">
        <w:rPr>
          <w:rFonts w:ascii="Times New Roman" w:hAnsi="Times New Roman" w:cs="Times New Roman"/>
          <w:b/>
          <w:i/>
          <w:sz w:val="32"/>
          <w:szCs w:val="32"/>
        </w:rPr>
        <w:t>the</w:t>
      </w:r>
      <w:r w:rsidR="000F7713" w:rsidRPr="00A00C8B">
        <w:rPr>
          <w:rFonts w:ascii="Times New Roman" w:hAnsi="Times New Roman" w:cs="Times New Roman"/>
          <w:b/>
          <w:sz w:val="32"/>
          <w:szCs w:val="32"/>
        </w:rPr>
        <w:t xml:space="preserve"> age</w:t>
      </w:r>
      <w:r w:rsidR="000F7713" w:rsidRPr="00A00C8B">
        <w:rPr>
          <w:rFonts w:ascii="Times New Roman" w:hAnsi="Times New Roman" w:cs="Times New Roman"/>
          <w:sz w:val="32"/>
          <w:szCs w:val="32"/>
        </w:rPr>
        <w:t xml:space="preserve">.’”  </w:t>
      </w:r>
    </w:p>
    <w:p w14:paraId="05F3EAAB" w14:textId="77777777" w:rsidR="00B71719" w:rsidRPr="00A00C8B" w:rsidRDefault="00107910" w:rsidP="00B71719">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ab/>
      </w:r>
      <w:r w:rsidR="000F7713" w:rsidRPr="00A00C8B">
        <w:rPr>
          <w:rFonts w:ascii="Times New Roman" w:hAnsi="Times New Roman" w:cs="Times New Roman"/>
          <w:sz w:val="32"/>
          <w:szCs w:val="32"/>
        </w:rPr>
        <w:t>2 Chr.33:4, 7</w:t>
      </w:r>
    </w:p>
    <w:p w14:paraId="05F3EAAC" w14:textId="77777777" w:rsidR="000F7713" w:rsidRPr="00A00C8B" w:rsidRDefault="000F7713" w:rsidP="000369E7">
      <w:pPr>
        <w:tabs>
          <w:tab w:val="right" w:pos="8640"/>
        </w:tabs>
        <w:rPr>
          <w:rFonts w:ascii="Times New Roman" w:hAnsi="Times New Roman" w:cs="Times New Roman"/>
          <w:sz w:val="32"/>
          <w:szCs w:val="32"/>
        </w:rPr>
      </w:pPr>
      <w:r w:rsidRPr="00A00C8B">
        <w:rPr>
          <w:rFonts w:ascii="Times New Roman" w:hAnsi="Times New Roman" w:cs="Times New Roman"/>
          <w:sz w:val="32"/>
          <w:szCs w:val="32"/>
        </w:rPr>
        <w:t xml:space="preserve">Interestingly, Manasseh’s abominations stood in the holy place where they </w:t>
      </w:r>
      <w:r w:rsidR="003C237E" w:rsidRPr="00A00C8B">
        <w:rPr>
          <w:rFonts w:ascii="Times New Roman" w:hAnsi="Times New Roman" w:cs="Times New Roman"/>
          <w:sz w:val="32"/>
          <w:szCs w:val="32"/>
        </w:rPr>
        <w:t>“</w:t>
      </w:r>
      <w:r w:rsidRPr="00A00C8B">
        <w:rPr>
          <w:rFonts w:ascii="Times New Roman" w:hAnsi="Times New Roman" w:cs="Times New Roman"/>
          <w:sz w:val="32"/>
          <w:szCs w:val="32"/>
        </w:rPr>
        <w:t>ought not</w:t>
      </w:r>
      <w:r w:rsidR="003C237E" w:rsidRPr="00A00C8B">
        <w:rPr>
          <w:rFonts w:ascii="Times New Roman" w:hAnsi="Times New Roman" w:cs="Times New Roman"/>
          <w:sz w:val="32"/>
          <w:szCs w:val="32"/>
        </w:rPr>
        <w:t>” (as in Mar.13:14)</w:t>
      </w:r>
      <w:r w:rsidRPr="00A00C8B">
        <w:rPr>
          <w:rFonts w:ascii="Times New Roman" w:hAnsi="Times New Roman" w:cs="Times New Roman"/>
          <w:sz w:val="32"/>
          <w:szCs w:val="32"/>
        </w:rPr>
        <w:t xml:space="preserve">. That </w:t>
      </w:r>
      <w:r w:rsidR="00554A92" w:rsidRPr="00A00C8B">
        <w:rPr>
          <w:rFonts w:ascii="Times New Roman" w:hAnsi="Times New Roman" w:cs="Times New Roman"/>
          <w:sz w:val="32"/>
          <w:szCs w:val="32"/>
        </w:rPr>
        <w:t>a</w:t>
      </w:r>
      <w:r w:rsidRPr="00A00C8B">
        <w:rPr>
          <w:rFonts w:ascii="Times New Roman" w:hAnsi="Times New Roman" w:cs="Times New Roman"/>
          <w:sz w:val="32"/>
          <w:szCs w:val="32"/>
        </w:rPr>
        <w:t xml:space="preserve"> final abomination, the animated image put there by the False Prophet </w:t>
      </w:r>
      <w:r w:rsidR="00407A79" w:rsidRPr="00A00C8B">
        <w:rPr>
          <w:rFonts w:ascii="Times New Roman" w:hAnsi="Times New Roman" w:cs="Times New Roman"/>
          <w:sz w:val="32"/>
          <w:szCs w:val="32"/>
        </w:rPr>
        <w:t>in</w:t>
      </w:r>
      <w:r w:rsidRPr="00A00C8B">
        <w:rPr>
          <w:rFonts w:ascii="Times New Roman" w:hAnsi="Times New Roman" w:cs="Times New Roman"/>
          <w:sz w:val="32"/>
          <w:szCs w:val="32"/>
        </w:rPr>
        <w:t xml:space="preserve"> the end-time, has been called </w:t>
      </w:r>
      <w:r w:rsidR="00316848" w:rsidRPr="00A00C8B">
        <w:rPr>
          <w:rFonts w:ascii="Times New Roman" w:hAnsi="Times New Roman" w:cs="Times New Roman"/>
          <w:sz w:val="32"/>
          <w:szCs w:val="32"/>
        </w:rPr>
        <w:t xml:space="preserve">“desolating”, </w:t>
      </w:r>
      <w:r w:rsidRPr="00A00C8B">
        <w:rPr>
          <w:rFonts w:ascii="Times New Roman" w:hAnsi="Times New Roman" w:cs="Times New Roman"/>
          <w:sz w:val="32"/>
          <w:szCs w:val="32"/>
        </w:rPr>
        <w:t>“devastating”</w:t>
      </w:r>
      <w:r w:rsidR="00316848" w:rsidRPr="00A00C8B">
        <w:rPr>
          <w:rFonts w:ascii="Times New Roman" w:hAnsi="Times New Roman" w:cs="Times New Roman"/>
          <w:sz w:val="32"/>
          <w:szCs w:val="32"/>
        </w:rPr>
        <w:t>,</w:t>
      </w:r>
      <w:r w:rsidRPr="00A00C8B">
        <w:rPr>
          <w:rFonts w:ascii="Times New Roman" w:hAnsi="Times New Roman" w:cs="Times New Roman"/>
          <w:sz w:val="32"/>
          <w:szCs w:val="32"/>
        </w:rPr>
        <w:t xml:space="preserve"> or “appalling” speaks to the </w:t>
      </w:r>
      <w:r w:rsidR="000369E7" w:rsidRPr="00A00C8B">
        <w:rPr>
          <w:rFonts w:ascii="Times New Roman" w:hAnsi="Times New Roman" w:cs="Times New Roman"/>
          <w:sz w:val="32"/>
          <w:szCs w:val="32"/>
        </w:rPr>
        <w:t>monstrosity</w:t>
      </w:r>
      <w:r w:rsidRPr="00A00C8B">
        <w:rPr>
          <w:rFonts w:ascii="Times New Roman" w:hAnsi="Times New Roman" w:cs="Times New Roman"/>
          <w:sz w:val="32"/>
          <w:szCs w:val="32"/>
        </w:rPr>
        <w:t xml:space="preserve"> of </w:t>
      </w:r>
      <w:r w:rsidR="0097666E" w:rsidRPr="00A00C8B">
        <w:rPr>
          <w:rFonts w:ascii="Times New Roman" w:hAnsi="Times New Roman" w:cs="Times New Roman"/>
          <w:sz w:val="32"/>
          <w:szCs w:val="32"/>
        </w:rPr>
        <w:t>the False Prophet’</w:t>
      </w:r>
      <w:r w:rsidR="00B404A7" w:rsidRPr="00A00C8B">
        <w:rPr>
          <w:rFonts w:ascii="Times New Roman" w:hAnsi="Times New Roman" w:cs="Times New Roman"/>
          <w:sz w:val="32"/>
          <w:szCs w:val="32"/>
        </w:rPr>
        <w:t>s</w:t>
      </w:r>
      <w:r w:rsidRPr="00A00C8B">
        <w:rPr>
          <w:rFonts w:ascii="Times New Roman" w:hAnsi="Times New Roman" w:cs="Times New Roman"/>
          <w:sz w:val="32"/>
          <w:szCs w:val="32"/>
        </w:rPr>
        <w:t xml:space="preserve"> blasphemy. </w:t>
      </w:r>
      <w:r w:rsidR="00E97DF8" w:rsidRPr="00A00C8B">
        <w:rPr>
          <w:rFonts w:ascii="Times New Roman" w:hAnsi="Times New Roman" w:cs="Times New Roman"/>
          <w:sz w:val="32"/>
          <w:szCs w:val="32"/>
        </w:rPr>
        <w:t>We know from the historical texts that Manasseh repented and became a good king in his last years.</w:t>
      </w:r>
      <w:r w:rsidR="005A606F" w:rsidRPr="00A00C8B">
        <w:rPr>
          <w:rFonts w:ascii="Times New Roman" w:hAnsi="Times New Roman" w:cs="Times New Roman"/>
          <w:sz w:val="32"/>
          <w:szCs w:val="32"/>
        </w:rPr>
        <w:t xml:space="preserve"> Despite Manasseh’s </w:t>
      </w:r>
      <w:r w:rsidR="00BB6D0C" w:rsidRPr="00A00C8B">
        <w:rPr>
          <w:rFonts w:ascii="Times New Roman" w:hAnsi="Times New Roman" w:cs="Times New Roman"/>
          <w:sz w:val="32"/>
          <w:szCs w:val="32"/>
        </w:rPr>
        <w:t xml:space="preserve">earlier </w:t>
      </w:r>
      <w:r w:rsidR="005A606F" w:rsidRPr="00A00C8B">
        <w:rPr>
          <w:rFonts w:ascii="Times New Roman" w:hAnsi="Times New Roman" w:cs="Times New Roman"/>
          <w:sz w:val="32"/>
          <w:szCs w:val="32"/>
        </w:rPr>
        <w:t xml:space="preserve">abominations, Yahweh did not cut short His mercies toward </w:t>
      </w:r>
      <w:r w:rsidR="00BC7C9C" w:rsidRPr="00A00C8B">
        <w:rPr>
          <w:rFonts w:ascii="Times New Roman" w:hAnsi="Times New Roman" w:cs="Times New Roman"/>
          <w:sz w:val="32"/>
          <w:szCs w:val="32"/>
        </w:rPr>
        <w:t xml:space="preserve">him or </w:t>
      </w:r>
      <w:r w:rsidR="005A606F" w:rsidRPr="00A00C8B">
        <w:rPr>
          <w:rFonts w:ascii="Times New Roman" w:hAnsi="Times New Roman" w:cs="Times New Roman"/>
          <w:sz w:val="32"/>
          <w:szCs w:val="32"/>
        </w:rPr>
        <w:t>Jerusalem</w:t>
      </w:r>
      <w:r w:rsidR="00B20193" w:rsidRPr="00A00C8B">
        <w:rPr>
          <w:rFonts w:ascii="Times New Roman" w:hAnsi="Times New Roman" w:cs="Times New Roman"/>
          <w:sz w:val="32"/>
          <w:szCs w:val="32"/>
        </w:rPr>
        <w:t>, but He continued His name there for a while longer</w:t>
      </w:r>
      <w:r w:rsidR="005A606F" w:rsidRPr="00A00C8B">
        <w:rPr>
          <w:rFonts w:ascii="Times New Roman" w:hAnsi="Times New Roman" w:cs="Times New Roman"/>
          <w:sz w:val="32"/>
          <w:szCs w:val="32"/>
        </w:rPr>
        <w:t>.</w:t>
      </w:r>
      <w:r w:rsidR="00462901" w:rsidRPr="00A00C8B">
        <w:rPr>
          <w:rFonts w:ascii="Times New Roman" w:hAnsi="Times New Roman" w:cs="Times New Roman"/>
          <w:sz w:val="32"/>
          <w:szCs w:val="32"/>
        </w:rPr>
        <w:t xml:space="preserve"> Although Yahweh would put “</w:t>
      </w:r>
      <w:r w:rsidR="00462901" w:rsidRPr="00A00C8B">
        <w:rPr>
          <w:rFonts w:ascii="Times New Roman" w:hAnsi="Times New Roman" w:cs="Times New Roman"/>
          <w:sz w:val="32"/>
          <w:szCs w:val="32"/>
          <w:u w:val="single"/>
        </w:rPr>
        <w:t>My name for the age</w:t>
      </w:r>
      <w:r w:rsidR="00462901" w:rsidRPr="00A00C8B">
        <w:rPr>
          <w:rFonts w:ascii="Times New Roman" w:hAnsi="Times New Roman" w:cs="Times New Roman"/>
          <w:sz w:val="32"/>
          <w:szCs w:val="32"/>
        </w:rPr>
        <w:t xml:space="preserve">” in Jerusalem, this does not mean “forever”, as some translations would have it. </w:t>
      </w:r>
      <w:r w:rsidR="00956FE1" w:rsidRPr="00A00C8B">
        <w:rPr>
          <w:rFonts w:ascii="Times New Roman" w:hAnsi="Times New Roman" w:cs="Times New Roman"/>
          <w:sz w:val="32"/>
          <w:szCs w:val="32"/>
        </w:rPr>
        <w:t>If Revelation chapter 21 is chronologically ordered, then o</w:t>
      </w:r>
      <w:r w:rsidR="00462901" w:rsidRPr="00A00C8B">
        <w:rPr>
          <w:rFonts w:ascii="Times New Roman" w:hAnsi="Times New Roman" w:cs="Times New Roman"/>
          <w:sz w:val="32"/>
          <w:szCs w:val="32"/>
        </w:rPr>
        <w:t xml:space="preserve">ld Jerusalem, as part of the former earth, will pass away (Rev.21:1) </w:t>
      </w:r>
      <w:r w:rsidR="009C1DBC" w:rsidRPr="00A00C8B">
        <w:rPr>
          <w:rFonts w:ascii="Times New Roman" w:hAnsi="Times New Roman" w:cs="Times New Roman"/>
          <w:sz w:val="32"/>
          <w:szCs w:val="32"/>
        </w:rPr>
        <w:t>and</w:t>
      </w:r>
      <w:r w:rsidR="00462901" w:rsidRPr="00A00C8B">
        <w:rPr>
          <w:rFonts w:ascii="Times New Roman" w:hAnsi="Times New Roman" w:cs="Times New Roman"/>
          <w:sz w:val="32"/>
          <w:szCs w:val="32"/>
        </w:rPr>
        <w:t xml:space="preserve"> be replaced by </w:t>
      </w:r>
      <w:r w:rsidR="007F5AE0" w:rsidRPr="00A00C8B">
        <w:rPr>
          <w:rFonts w:ascii="Times New Roman" w:hAnsi="Times New Roman" w:cs="Times New Roman"/>
          <w:sz w:val="32"/>
          <w:szCs w:val="32"/>
        </w:rPr>
        <w:t>the</w:t>
      </w:r>
      <w:r w:rsidR="00462901" w:rsidRPr="00A00C8B">
        <w:rPr>
          <w:rFonts w:ascii="Times New Roman" w:hAnsi="Times New Roman" w:cs="Times New Roman"/>
          <w:sz w:val="32"/>
          <w:szCs w:val="32"/>
        </w:rPr>
        <w:t xml:space="preserve"> New Jerusalem (Rev.21:2).</w:t>
      </w:r>
      <w:r w:rsidR="00956FE1" w:rsidRPr="00A00C8B">
        <w:rPr>
          <w:rFonts w:ascii="Times New Roman" w:hAnsi="Times New Roman" w:cs="Times New Roman"/>
          <w:sz w:val="32"/>
          <w:szCs w:val="32"/>
        </w:rPr>
        <w:t xml:space="preserve"> But there are </w:t>
      </w:r>
      <w:r w:rsidR="00C5016D" w:rsidRPr="00A00C8B">
        <w:rPr>
          <w:rFonts w:ascii="Times New Roman" w:hAnsi="Times New Roman" w:cs="Times New Roman"/>
          <w:sz w:val="32"/>
          <w:szCs w:val="32"/>
        </w:rPr>
        <w:t xml:space="preserve">some </w:t>
      </w:r>
      <w:r w:rsidR="00956FE1" w:rsidRPr="00A00C8B">
        <w:rPr>
          <w:rFonts w:ascii="Times New Roman" w:hAnsi="Times New Roman" w:cs="Times New Roman"/>
          <w:sz w:val="32"/>
          <w:szCs w:val="32"/>
        </w:rPr>
        <w:t xml:space="preserve">time </w:t>
      </w:r>
      <w:r w:rsidR="00956FE1" w:rsidRPr="00A00C8B">
        <w:rPr>
          <w:rFonts w:ascii="Times New Roman" w:hAnsi="Times New Roman" w:cs="Times New Roman"/>
          <w:sz w:val="32"/>
          <w:szCs w:val="32"/>
        </w:rPr>
        <w:lastRenderedPageBreak/>
        <w:t xml:space="preserve">ambiguities in the Revelation, a topic I will explore in </w:t>
      </w:r>
      <w:r w:rsidR="00316848" w:rsidRPr="00A00C8B">
        <w:rPr>
          <w:rFonts w:ascii="Times New Roman" w:hAnsi="Times New Roman" w:cs="Times New Roman"/>
          <w:sz w:val="32"/>
          <w:szCs w:val="32"/>
        </w:rPr>
        <w:t>the</w:t>
      </w:r>
      <w:r w:rsidR="00956FE1" w:rsidRPr="00A00C8B">
        <w:rPr>
          <w:rFonts w:ascii="Times New Roman" w:hAnsi="Times New Roman" w:cs="Times New Roman"/>
          <w:sz w:val="32"/>
          <w:szCs w:val="32"/>
        </w:rPr>
        <w:t xml:space="preserve"> section</w:t>
      </w:r>
      <w:r w:rsidR="00316848" w:rsidRPr="00A00C8B">
        <w:rPr>
          <w:rFonts w:ascii="Times New Roman" w:hAnsi="Times New Roman" w:cs="Times New Roman"/>
          <w:sz w:val="32"/>
          <w:szCs w:val="32"/>
        </w:rPr>
        <w:t xml:space="preserve">, </w:t>
      </w:r>
      <w:r w:rsidR="00316848" w:rsidRPr="00A00C8B">
        <w:rPr>
          <w:rFonts w:ascii="Times New Roman" w:hAnsi="Times New Roman" w:cs="Times New Roman"/>
          <w:b/>
          <w:sz w:val="32"/>
          <w:szCs w:val="32"/>
        </w:rPr>
        <w:t>Overview of the Revelation: Timing &amp; Tense</w:t>
      </w:r>
      <w:r w:rsidR="00956FE1" w:rsidRPr="00A00C8B">
        <w:rPr>
          <w:rFonts w:ascii="Times New Roman" w:hAnsi="Times New Roman" w:cs="Times New Roman"/>
          <w:sz w:val="32"/>
          <w:szCs w:val="32"/>
        </w:rPr>
        <w:t>.</w:t>
      </w:r>
    </w:p>
    <w:p w14:paraId="05F3EAAD" w14:textId="77777777" w:rsidR="005543D9" w:rsidRPr="00A00C8B" w:rsidRDefault="005543D9" w:rsidP="005543D9">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Similar statements of choosing Jerusalem, putting His name there, and </w:t>
      </w:r>
      <w:r w:rsidR="0018325C" w:rsidRPr="00A00C8B">
        <w:rPr>
          <w:rFonts w:ascii="Times New Roman" w:hAnsi="Times New Roman" w:cs="Times New Roman"/>
          <w:sz w:val="32"/>
          <w:szCs w:val="32"/>
        </w:rPr>
        <w:t>dwelling in</w:t>
      </w:r>
      <w:r w:rsidRPr="00A00C8B">
        <w:rPr>
          <w:rFonts w:ascii="Times New Roman" w:hAnsi="Times New Roman" w:cs="Times New Roman"/>
          <w:sz w:val="32"/>
          <w:szCs w:val="32"/>
        </w:rPr>
        <w:t xml:space="preserve"> Jerusalem are plentiful –</w:t>
      </w:r>
    </w:p>
    <w:p w14:paraId="05F3EAAE" w14:textId="77777777" w:rsidR="005543D9" w:rsidRPr="00A00C8B" w:rsidRDefault="005543D9" w:rsidP="005543D9">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“And Yahweh Elohim of their fathers sent against them by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hand of His messengers – rising and sending – because He took pity upon His people and upon </w:t>
      </w:r>
      <w:r w:rsidRPr="00A00C8B">
        <w:rPr>
          <w:rFonts w:ascii="Times New Roman" w:hAnsi="Times New Roman" w:cs="Times New Roman"/>
          <w:b/>
          <w:sz w:val="32"/>
          <w:szCs w:val="32"/>
        </w:rPr>
        <w:t>His dwelling</w:t>
      </w:r>
      <w:r w:rsidRPr="00A00C8B">
        <w:rPr>
          <w:rFonts w:ascii="Times New Roman" w:hAnsi="Times New Roman" w:cs="Times New Roman"/>
          <w:sz w:val="32"/>
          <w:szCs w:val="32"/>
        </w:rPr>
        <w:t>.”  2 Chr.36:15</w:t>
      </w:r>
    </w:p>
    <w:p w14:paraId="05F3EAAF" w14:textId="77777777" w:rsidR="005543D9" w:rsidRPr="00A00C8B" w:rsidRDefault="005543D9" w:rsidP="005543D9">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“And the God Who </w:t>
      </w:r>
      <w:r w:rsidRPr="00A00C8B">
        <w:rPr>
          <w:rFonts w:ascii="Times New Roman" w:hAnsi="Times New Roman" w:cs="Times New Roman"/>
          <w:b/>
          <w:sz w:val="32"/>
          <w:szCs w:val="32"/>
        </w:rPr>
        <w:t>made dwell His name there</w:t>
      </w:r>
      <w:r w:rsidRPr="00A00C8B">
        <w:rPr>
          <w:rFonts w:ascii="Times New Roman" w:hAnsi="Times New Roman" w:cs="Times New Roman"/>
          <w:sz w:val="32"/>
          <w:szCs w:val="32"/>
        </w:rPr>
        <w:t>, may He destroy every king and people who</w:t>
      </w:r>
      <w:r w:rsidR="0018325C" w:rsidRPr="00A00C8B">
        <w:rPr>
          <w:rFonts w:ascii="Times New Roman" w:hAnsi="Times New Roman" w:cs="Times New Roman"/>
          <w:sz w:val="32"/>
          <w:szCs w:val="32"/>
        </w:rPr>
        <w:t xml:space="preserve"> sends his hand to violate, to destroy this </w:t>
      </w:r>
      <w:r w:rsidR="0018325C" w:rsidRPr="00A00C8B">
        <w:rPr>
          <w:rFonts w:ascii="Times New Roman" w:hAnsi="Times New Roman" w:cs="Times New Roman"/>
          <w:sz w:val="32"/>
          <w:szCs w:val="32"/>
          <w:u w:val="single"/>
        </w:rPr>
        <w:t>house of God</w:t>
      </w:r>
      <w:r w:rsidR="0018325C" w:rsidRPr="00A00C8B">
        <w:rPr>
          <w:rFonts w:ascii="Times New Roman" w:hAnsi="Times New Roman" w:cs="Times New Roman"/>
          <w:sz w:val="32"/>
          <w:szCs w:val="32"/>
        </w:rPr>
        <w:t xml:space="preserve"> which </w:t>
      </w:r>
      <w:r w:rsidR="0018325C" w:rsidRPr="00A00C8B">
        <w:rPr>
          <w:rFonts w:ascii="Times New Roman" w:hAnsi="Times New Roman" w:cs="Times New Roman"/>
          <w:i/>
          <w:sz w:val="32"/>
          <w:szCs w:val="32"/>
        </w:rPr>
        <w:t>is</w:t>
      </w:r>
      <w:r w:rsidR="0018325C" w:rsidRPr="00A00C8B">
        <w:rPr>
          <w:rFonts w:ascii="Times New Roman" w:hAnsi="Times New Roman" w:cs="Times New Roman"/>
          <w:sz w:val="32"/>
          <w:szCs w:val="32"/>
        </w:rPr>
        <w:t xml:space="preserve"> </w:t>
      </w:r>
      <w:r w:rsidR="0018325C" w:rsidRPr="00A00C8B">
        <w:rPr>
          <w:rFonts w:ascii="Times New Roman" w:hAnsi="Times New Roman" w:cs="Times New Roman"/>
          <w:b/>
          <w:sz w:val="32"/>
          <w:szCs w:val="32"/>
        </w:rPr>
        <w:t>in Jerusalem</w:t>
      </w:r>
      <w:r w:rsidR="0018325C" w:rsidRPr="00A00C8B">
        <w:rPr>
          <w:rFonts w:ascii="Times New Roman" w:hAnsi="Times New Roman" w:cs="Times New Roman"/>
          <w:sz w:val="32"/>
          <w:szCs w:val="32"/>
        </w:rPr>
        <w:t>. I, Darius, appoint a decree – may it be done eagerly.”  Ezr.6:12</w:t>
      </w:r>
    </w:p>
    <w:p w14:paraId="05F3EAB0" w14:textId="77777777" w:rsidR="00B20193" w:rsidRPr="00A00C8B" w:rsidRDefault="00B20193" w:rsidP="00BD6A04">
      <w:pPr>
        <w:tabs>
          <w:tab w:val="right" w:pos="8640"/>
        </w:tabs>
        <w:rPr>
          <w:rFonts w:ascii="Times New Roman" w:hAnsi="Times New Roman" w:cs="Times New Roman"/>
          <w:sz w:val="32"/>
          <w:szCs w:val="32"/>
        </w:rPr>
      </w:pPr>
      <w:r w:rsidRPr="00A00C8B">
        <w:rPr>
          <w:rFonts w:ascii="Times New Roman" w:hAnsi="Times New Roman" w:cs="Times New Roman"/>
          <w:sz w:val="32"/>
          <w:szCs w:val="32"/>
        </w:rPr>
        <w:t xml:space="preserve">Darius’ word was </w:t>
      </w:r>
      <w:r w:rsidR="00BD6A04" w:rsidRPr="00A00C8B">
        <w:rPr>
          <w:rFonts w:ascii="Times New Roman" w:hAnsi="Times New Roman" w:cs="Times New Roman"/>
          <w:sz w:val="32"/>
          <w:szCs w:val="32"/>
        </w:rPr>
        <w:t>here</w:t>
      </w:r>
      <w:r w:rsidRPr="00A00C8B">
        <w:rPr>
          <w:rFonts w:ascii="Times New Roman" w:hAnsi="Times New Roman" w:cs="Times New Roman"/>
          <w:sz w:val="32"/>
          <w:szCs w:val="32"/>
        </w:rPr>
        <w:t xml:space="preserve"> incorporated into God’s word. We can only wonder what Darius thought about Nebuchadrezzar, who had destroyed the first “</w:t>
      </w:r>
      <w:r w:rsidRPr="00A00C8B">
        <w:rPr>
          <w:rFonts w:ascii="Times New Roman" w:hAnsi="Times New Roman" w:cs="Times New Roman"/>
          <w:sz w:val="32"/>
          <w:szCs w:val="32"/>
          <w:u w:val="single"/>
        </w:rPr>
        <w:t>house of God</w:t>
      </w:r>
      <w:r w:rsidRPr="00A00C8B">
        <w:rPr>
          <w:rFonts w:ascii="Times New Roman" w:hAnsi="Times New Roman" w:cs="Times New Roman"/>
          <w:sz w:val="32"/>
          <w:szCs w:val="32"/>
        </w:rPr>
        <w:t>”.</w:t>
      </w:r>
    </w:p>
    <w:p w14:paraId="05F3EAB1" w14:textId="77777777" w:rsidR="0018325C" w:rsidRPr="00A00C8B" w:rsidRDefault="0018325C" w:rsidP="000C274B">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“and to bring silver and gold which the king and his advisers offered willingly to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God of Israel, Who in </w:t>
      </w:r>
      <w:r w:rsidRPr="00A00C8B">
        <w:rPr>
          <w:rFonts w:ascii="Times New Roman" w:hAnsi="Times New Roman" w:cs="Times New Roman"/>
          <w:b/>
          <w:sz w:val="32"/>
          <w:szCs w:val="32"/>
        </w:rPr>
        <w:t>Jerusalem</w:t>
      </w:r>
      <w:r w:rsidRPr="00A00C8B">
        <w:rPr>
          <w:rFonts w:ascii="Times New Roman" w:hAnsi="Times New Roman" w:cs="Times New Roman"/>
          <w:sz w:val="32"/>
          <w:szCs w:val="32"/>
        </w:rPr>
        <w:t xml:space="preserve"> </w:t>
      </w:r>
      <w:r w:rsidRPr="00A00C8B">
        <w:rPr>
          <w:rFonts w:ascii="Times New Roman" w:hAnsi="Times New Roman" w:cs="Times New Roman"/>
          <w:i/>
          <w:sz w:val="32"/>
          <w:szCs w:val="32"/>
        </w:rPr>
        <w:t>is</w:t>
      </w:r>
      <w:r w:rsidRPr="00A00C8B">
        <w:rPr>
          <w:rFonts w:ascii="Times New Roman" w:hAnsi="Times New Roman" w:cs="Times New Roman"/>
          <w:sz w:val="32"/>
          <w:szCs w:val="32"/>
        </w:rPr>
        <w:t xml:space="preserve"> </w:t>
      </w:r>
      <w:r w:rsidRPr="00A00C8B">
        <w:rPr>
          <w:rFonts w:ascii="Times New Roman" w:hAnsi="Times New Roman" w:cs="Times New Roman"/>
          <w:b/>
          <w:sz w:val="32"/>
          <w:szCs w:val="32"/>
        </w:rPr>
        <w:t>His dwelling</w:t>
      </w:r>
      <w:r w:rsidRPr="00A00C8B">
        <w:rPr>
          <w:rFonts w:ascii="Times New Roman" w:hAnsi="Times New Roman" w:cs="Times New Roman"/>
          <w:sz w:val="32"/>
          <w:szCs w:val="32"/>
        </w:rPr>
        <w:t xml:space="preserve">.”  </w:t>
      </w:r>
      <w:r w:rsidR="000C274B" w:rsidRPr="00A00C8B">
        <w:rPr>
          <w:rFonts w:ascii="Times New Roman" w:hAnsi="Times New Roman" w:cs="Times New Roman"/>
          <w:sz w:val="32"/>
          <w:szCs w:val="32"/>
        </w:rPr>
        <w:t xml:space="preserve">   Ezr.7:15</w:t>
      </w:r>
    </w:p>
    <w:p w14:paraId="05F3EAB2" w14:textId="77777777" w:rsidR="00A235B0" w:rsidRPr="00A00C8B" w:rsidRDefault="0018325C" w:rsidP="00A235B0">
      <w:pPr>
        <w:tabs>
          <w:tab w:val="right" w:pos="8640"/>
        </w:tabs>
        <w:spacing w:after="0"/>
        <w:ind w:left="360"/>
        <w:rPr>
          <w:rFonts w:ascii="Times New Roman" w:hAnsi="Times New Roman" w:cs="Times New Roman"/>
          <w:sz w:val="32"/>
          <w:szCs w:val="32"/>
        </w:rPr>
      </w:pPr>
      <w:r w:rsidRPr="00A00C8B">
        <w:rPr>
          <w:rFonts w:ascii="Times New Roman" w:hAnsi="Times New Roman" w:cs="Times New Roman"/>
          <w:sz w:val="32"/>
          <w:szCs w:val="32"/>
        </w:rPr>
        <w:t xml:space="preserve">“Blessed </w:t>
      </w:r>
      <w:r w:rsidRPr="00A00C8B">
        <w:rPr>
          <w:rFonts w:ascii="Times New Roman" w:hAnsi="Times New Roman" w:cs="Times New Roman"/>
          <w:i/>
          <w:sz w:val="32"/>
          <w:szCs w:val="32"/>
        </w:rPr>
        <w:t>be</w:t>
      </w:r>
      <w:r w:rsidRPr="00A00C8B">
        <w:rPr>
          <w:rFonts w:ascii="Times New Roman" w:hAnsi="Times New Roman" w:cs="Times New Roman"/>
          <w:sz w:val="32"/>
          <w:szCs w:val="32"/>
        </w:rPr>
        <w:t xml:space="preserve"> Yahweh </w:t>
      </w:r>
      <w:r w:rsidRPr="00A00C8B">
        <w:rPr>
          <w:rFonts w:ascii="Times New Roman" w:hAnsi="Times New Roman" w:cs="Times New Roman"/>
          <w:b/>
          <w:sz w:val="32"/>
          <w:szCs w:val="32"/>
        </w:rPr>
        <w:t>from Zion</w:t>
      </w:r>
      <w:r w:rsidRPr="00A00C8B">
        <w:rPr>
          <w:rFonts w:ascii="Times New Roman" w:hAnsi="Times New Roman" w:cs="Times New Roman"/>
          <w:sz w:val="32"/>
          <w:szCs w:val="32"/>
        </w:rPr>
        <w:t xml:space="preserve">, </w:t>
      </w:r>
      <w:r w:rsidR="00A235B0" w:rsidRPr="00A00C8B">
        <w:rPr>
          <w:rFonts w:ascii="Times New Roman" w:hAnsi="Times New Roman" w:cs="Times New Roman"/>
          <w:b/>
          <w:sz w:val="32"/>
          <w:szCs w:val="32"/>
        </w:rPr>
        <w:t>inhabiting Jerusalem</w:t>
      </w:r>
      <w:r w:rsidR="00A235B0" w:rsidRPr="00A00C8B">
        <w:rPr>
          <w:rFonts w:ascii="Times New Roman" w:hAnsi="Times New Roman" w:cs="Times New Roman"/>
          <w:sz w:val="32"/>
          <w:szCs w:val="32"/>
        </w:rPr>
        <w:t xml:space="preserve">. Praise </w:t>
      </w:r>
      <w:r w:rsidR="0058528F" w:rsidRPr="00A00C8B">
        <w:rPr>
          <w:rFonts w:ascii="Times New Roman" w:hAnsi="Times New Roman" w:cs="Times New Roman"/>
          <w:sz w:val="32"/>
          <w:szCs w:val="32"/>
        </w:rPr>
        <w:t>Y</w:t>
      </w:r>
      <w:r w:rsidR="00A235B0" w:rsidRPr="00A00C8B">
        <w:rPr>
          <w:rFonts w:ascii="Times New Roman" w:hAnsi="Times New Roman" w:cs="Times New Roman"/>
          <w:sz w:val="32"/>
          <w:szCs w:val="32"/>
        </w:rPr>
        <w:t xml:space="preserve">ah!”  </w:t>
      </w:r>
    </w:p>
    <w:p w14:paraId="05F3EAB3" w14:textId="77777777" w:rsidR="0018325C" w:rsidRPr="00A00C8B" w:rsidRDefault="00A235B0" w:rsidP="005543D9">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ab/>
        <w:t>Psa.135:21</w:t>
      </w:r>
    </w:p>
    <w:p w14:paraId="05F3EAB4" w14:textId="77777777" w:rsidR="007077D2" w:rsidRPr="00A00C8B" w:rsidRDefault="001613DA" w:rsidP="000C274B">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“And I will wait for Yahweh, Who </w:t>
      </w:r>
      <w:r w:rsidRPr="00A00C8B">
        <w:rPr>
          <w:rFonts w:ascii="Times New Roman" w:hAnsi="Times New Roman" w:cs="Times New Roman"/>
          <w:i/>
          <w:sz w:val="32"/>
          <w:szCs w:val="32"/>
        </w:rPr>
        <w:t>is</w:t>
      </w:r>
      <w:r w:rsidRPr="00A00C8B">
        <w:rPr>
          <w:rFonts w:ascii="Times New Roman" w:hAnsi="Times New Roman" w:cs="Times New Roman"/>
          <w:sz w:val="32"/>
          <w:szCs w:val="32"/>
        </w:rPr>
        <w:t xml:space="preserve"> hiding His face from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house of Jacob, and I will seek for Him. </w:t>
      </w:r>
      <w:r w:rsidRPr="00A00C8B">
        <w:rPr>
          <w:rFonts w:ascii="Times New Roman" w:hAnsi="Times New Roman" w:cs="Times New Roman"/>
          <w:b/>
          <w:sz w:val="32"/>
          <w:szCs w:val="32"/>
          <w:u w:val="double"/>
        </w:rPr>
        <w:t>Behold</w:t>
      </w:r>
      <w:r w:rsidRPr="00A00C8B">
        <w:rPr>
          <w:rFonts w:ascii="Times New Roman" w:hAnsi="Times New Roman" w:cs="Times New Roman"/>
          <w:sz w:val="32"/>
          <w:szCs w:val="32"/>
        </w:rPr>
        <w:t xml:space="preserve">, I and </w:t>
      </w:r>
      <w:r w:rsidRPr="00A00C8B">
        <w:rPr>
          <w:rFonts w:ascii="Times New Roman" w:hAnsi="Times New Roman" w:cs="Times New Roman"/>
          <w:sz w:val="32"/>
          <w:szCs w:val="32"/>
          <w:u w:val="single"/>
        </w:rPr>
        <w:t xml:space="preserve">the </w:t>
      </w:r>
      <w:r w:rsidR="003E1CA3" w:rsidRPr="00A00C8B">
        <w:rPr>
          <w:rFonts w:ascii="Times New Roman" w:hAnsi="Times New Roman" w:cs="Times New Roman"/>
          <w:sz w:val="32"/>
          <w:szCs w:val="32"/>
          <w:u w:val="single"/>
        </w:rPr>
        <w:t>children</w:t>
      </w:r>
      <w:r w:rsidRPr="00A00C8B">
        <w:rPr>
          <w:rFonts w:ascii="Times New Roman" w:hAnsi="Times New Roman" w:cs="Times New Roman"/>
          <w:sz w:val="32"/>
          <w:szCs w:val="32"/>
          <w:u w:val="single"/>
        </w:rPr>
        <w:t xml:space="preserve"> whom Yahweh gave to me</w:t>
      </w:r>
      <w:r w:rsidRPr="00A00C8B">
        <w:rPr>
          <w:rFonts w:ascii="Times New Roman" w:hAnsi="Times New Roman" w:cs="Times New Roman"/>
          <w:sz w:val="32"/>
          <w:szCs w:val="32"/>
        </w:rPr>
        <w:t xml:space="preserve">, for signs and for wonders in Israel, together from Yahweh of armies, Who </w:t>
      </w:r>
      <w:r w:rsidRPr="00A00C8B">
        <w:rPr>
          <w:rFonts w:ascii="Times New Roman" w:hAnsi="Times New Roman" w:cs="Times New Roman"/>
          <w:i/>
          <w:sz w:val="32"/>
          <w:szCs w:val="32"/>
        </w:rPr>
        <w:t>is</w:t>
      </w:r>
      <w:r w:rsidRPr="00A00C8B">
        <w:rPr>
          <w:rFonts w:ascii="Times New Roman" w:hAnsi="Times New Roman" w:cs="Times New Roman"/>
          <w:sz w:val="32"/>
          <w:szCs w:val="32"/>
        </w:rPr>
        <w:t xml:space="preserve"> </w:t>
      </w:r>
      <w:r w:rsidRPr="00A00C8B">
        <w:rPr>
          <w:rFonts w:ascii="Times New Roman" w:hAnsi="Times New Roman" w:cs="Times New Roman"/>
          <w:b/>
          <w:sz w:val="32"/>
          <w:szCs w:val="32"/>
        </w:rPr>
        <w:t>dwelling in Mount Zion</w:t>
      </w:r>
      <w:r w:rsidRPr="00A00C8B">
        <w:rPr>
          <w:rFonts w:ascii="Times New Roman" w:hAnsi="Times New Roman" w:cs="Times New Roman"/>
          <w:sz w:val="32"/>
          <w:szCs w:val="32"/>
        </w:rPr>
        <w:t xml:space="preserve">.”  </w:t>
      </w:r>
      <w:r w:rsidR="000C274B" w:rsidRPr="00A00C8B">
        <w:rPr>
          <w:rFonts w:ascii="Times New Roman" w:hAnsi="Times New Roman" w:cs="Times New Roman"/>
          <w:sz w:val="32"/>
          <w:szCs w:val="32"/>
        </w:rPr>
        <w:t xml:space="preserve">   Isa.8:17-18</w:t>
      </w:r>
    </w:p>
    <w:p w14:paraId="05F3EAB5" w14:textId="77777777" w:rsidR="0051244A" w:rsidRPr="00A00C8B" w:rsidRDefault="0051244A" w:rsidP="003E1CA3">
      <w:pPr>
        <w:tabs>
          <w:tab w:val="right" w:pos="8640"/>
        </w:tabs>
        <w:rPr>
          <w:rFonts w:ascii="Times New Roman" w:hAnsi="Times New Roman" w:cs="Times New Roman"/>
          <w:sz w:val="32"/>
          <w:szCs w:val="32"/>
        </w:rPr>
      </w:pPr>
      <w:r w:rsidRPr="00A00C8B">
        <w:rPr>
          <w:rFonts w:ascii="Times New Roman" w:hAnsi="Times New Roman" w:cs="Times New Roman"/>
          <w:sz w:val="32"/>
          <w:szCs w:val="32"/>
        </w:rPr>
        <w:t>“</w:t>
      </w:r>
      <w:r w:rsidRPr="00A00C8B">
        <w:rPr>
          <w:rFonts w:ascii="Times New Roman" w:hAnsi="Times New Roman" w:cs="Times New Roman"/>
          <w:sz w:val="32"/>
          <w:szCs w:val="32"/>
          <w:u w:val="single"/>
        </w:rPr>
        <w:t xml:space="preserve">The </w:t>
      </w:r>
      <w:r w:rsidR="003E1CA3" w:rsidRPr="00A00C8B">
        <w:rPr>
          <w:rFonts w:ascii="Times New Roman" w:hAnsi="Times New Roman" w:cs="Times New Roman"/>
          <w:sz w:val="32"/>
          <w:szCs w:val="32"/>
          <w:u w:val="single"/>
        </w:rPr>
        <w:t>children</w:t>
      </w:r>
      <w:r w:rsidRPr="00A00C8B">
        <w:rPr>
          <w:rFonts w:ascii="Times New Roman" w:hAnsi="Times New Roman" w:cs="Times New Roman"/>
          <w:sz w:val="32"/>
          <w:szCs w:val="32"/>
          <w:u w:val="single"/>
        </w:rPr>
        <w:t xml:space="preserve"> whom Yahweh gave to me</w:t>
      </w:r>
      <w:r w:rsidRPr="00A00C8B">
        <w:rPr>
          <w:rFonts w:ascii="Times New Roman" w:hAnsi="Times New Roman" w:cs="Times New Roman"/>
          <w:sz w:val="32"/>
          <w:szCs w:val="32"/>
        </w:rPr>
        <w:t>” were Isaiah’s sign-sons, Immanuel and Maher-shalal-hash-baz (Isa.7:14; 8:1-3).</w:t>
      </w:r>
      <w:r w:rsidR="00293CF6" w:rsidRPr="00A00C8B">
        <w:rPr>
          <w:rFonts w:ascii="Times New Roman" w:hAnsi="Times New Roman" w:cs="Times New Roman"/>
          <w:sz w:val="32"/>
          <w:szCs w:val="32"/>
        </w:rPr>
        <w:t xml:space="preserve"> And note that </w:t>
      </w:r>
      <w:r w:rsidR="00293CF6" w:rsidRPr="00A00C8B">
        <w:rPr>
          <w:rFonts w:ascii="Times New Roman" w:hAnsi="Times New Roman" w:cs="Times New Roman"/>
          <w:sz w:val="32"/>
          <w:szCs w:val="32"/>
        </w:rPr>
        <w:lastRenderedPageBreak/>
        <w:t>Yahweh could both dwell in Mount Zion, and</w:t>
      </w:r>
      <w:r w:rsidR="00B80851" w:rsidRPr="00A00C8B">
        <w:rPr>
          <w:rFonts w:ascii="Times New Roman" w:hAnsi="Times New Roman" w:cs="Times New Roman"/>
          <w:sz w:val="32"/>
          <w:szCs w:val="32"/>
        </w:rPr>
        <w:t xml:space="preserve"> yet hide His face from Israel. Hiding His face did not mean His </w:t>
      </w:r>
      <w:r w:rsidR="00825FC9" w:rsidRPr="00A00C8B">
        <w:rPr>
          <w:rFonts w:ascii="Times New Roman" w:hAnsi="Times New Roman" w:cs="Times New Roman"/>
          <w:sz w:val="32"/>
          <w:szCs w:val="32"/>
        </w:rPr>
        <w:t xml:space="preserve">total </w:t>
      </w:r>
      <w:r w:rsidR="00B80851" w:rsidRPr="00A00C8B">
        <w:rPr>
          <w:rFonts w:ascii="Times New Roman" w:hAnsi="Times New Roman" w:cs="Times New Roman"/>
          <w:sz w:val="32"/>
          <w:szCs w:val="32"/>
        </w:rPr>
        <w:t>abandonment of Israel.</w:t>
      </w:r>
      <w:r w:rsidR="00956FE1" w:rsidRPr="00A00C8B">
        <w:rPr>
          <w:rFonts w:ascii="Times New Roman" w:hAnsi="Times New Roman" w:cs="Times New Roman"/>
          <w:sz w:val="32"/>
          <w:szCs w:val="32"/>
        </w:rPr>
        <w:t xml:space="preserve"> We might liken this to our expression “the silent treatment”.</w:t>
      </w:r>
    </w:p>
    <w:p w14:paraId="05F3EAB6" w14:textId="77777777" w:rsidR="003368E0" w:rsidRPr="00A00C8B" w:rsidRDefault="003368E0" w:rsidP="005543D9">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“Then the moon will be humiliated and the sun ashamed, when </w:t>
      </w:r>
      <w:r w:rsidRPr="00A00C8B">
        <w:rPr>
          <w:rFonts w:ascii="Times New Roman" w:hAnsi="Times New Roman" w:cs="Times New Roman"/>
          <w:b/>
          <w:sz w:val="32"/>
          <w:szCs w:val="32"/>
        </w:rPr>
        <w:t>Yahweh of armies has reigned in Mount Zion and in Jerusalem</w:t>
      </w:r>
      <w:r w:rsidRPr="00A00C8B">
        <w:rPr>
          <w:rFonts w:ascii="Times New Roman" w:hAnsi="Times New Roman" w:cs="Times New Roman"/>
          <w:sz w:val="32"/>
          <w:szCs w:val="32"/>
        </w:rPr>
        <w:t>, and before His elders</w:t>
      </w:r>
      <w:r w:rsidR="0051244A" w:rsidRPr="00A00C8B">
        <w:rPr>
          <w:rFonts w:ascii="Times New Roman" w:hAnsi="Times New Roman" w:cs="Times New Roman"/>
          <w:sz w:val="32"/>
          <w:szCs w:val="32"/>
        </w:rPr>
        <w:t>,</w:t>
      </w:r>
      <w:r w:rsidRPr="00A00C8B">
        <w:rPr>
          <w:rFonts w:ascii="Times New Roman" w:hAnsi="Times New Roman" w:cs="Times New Roman"/>
          <w:sz w:val="32"/>
          <w:szCs w:val="32"/>
        </w:rPr>
        <w:t xml:space="preserve"> a Glory.”  </w:t>
      </w:r>
      <w:r w:rsidR="000C274B" w:rsidRPr="00A00C8B">
        <w:rPr>
          <w:rFonts w:ascii="Times New Roman" w:hAnsi="Times New Roman" w:cs="Times New Roman"/>
          <w:sz w:val="32"/>
          <w:szCs w:val="32"/>
        </w:rPr>
        <w:t xml:space="preserve">   </w:t>
      </w:r>
      <w:r w:rsidRPr="00A00C8B">
        <w:rPr>
          <w:rFonts w:ascii="Times New Roman" w:hAnsi="Times New Roman" w:cs="Times New Roman"/>
          <w:sz w:val="32"/>
          <w:szCs w:val="32"/>
        </w:rPr>
        <w:t>Isa.24:23</w:t>
      </w:r>
    </w:p>
    <w:p w14:paraId="05F3EAB7" w14:textId="77777777" w:rsidR="00B80851" w:rsidRPr="00A00C8B" w:rsidRDefault="00B80851" w:rsidP="009C7D74">
      <w:pPr>
        <w:tabs>
          <w:tab w:val="right" w:pos="8640"/>
        </w:tabs>
        <w:rPr>
          <w:rFonts w:ascii="Times New Roman" w:hAnsi="Times New Roman" w:cs="Times New Roman"/>
          <w:sz w:val="32"/>
          <w:szCs w:val="32"/>
        </w:rPr>
      </w:pPr>
      <w:r w:rsidRPr="00A00C8B">
        <w:rPr>
          <w:rFonts w:ascii="Times New Roman" w:hAnsi="Times New Roman" w:cs="Times New Roman"/>
          <w:sz w:val="32"/>
          <w:szCs w:val="32"/>
        </w:rPr>
        <w:t xml:space="preserve">Apparently there </w:t>
      </w:r>
      <w:r w:rsidR="009C7D74" w:rsidRPr="00A00C8B">
        <w:rPr>
          <w:rFonts w:ascii="Times New Roman" w:hAnsi="Times New Roman" w:cs="Times New Roman"/>
          <w:sz w:val="32"/>
          <w:szCs w:val="32"/>
        </w:rPr>
        <w:t>will be</w:t>
      </w:r>
      <w:r w:rsidRPr="00A00C8B">
        <w:rPr>
          <w:rFonts w:ascii="Times New Roman" w:hAnsi="Times New Roman" w:cs="Times New Roman"/>
          <w:sz w:val="32"/>
          <w:szCs w:val="32"/>
        </w:rPr>
        <w:t xml:space="preserve"> a difference between Yahweh dwelling in and Yahweh reigning in Jerusalem. This will become a fabulous sign in Jerusalem</w:t>
      </w:r>
      <w:r w:rsidR="00825FC9" w:rsidRPr="00A00C8B">
        <w:rPr>
          <w:rFonts w:ascii="Times New Roman" w:hAnsi="Times New Roman" w:cs="Times New Roman"/>
          <w:sz w:val="32"/>
          <w:szCs w:val="32"/>
        </w:rPr>
        <w:t xml:space="preserve"> one day</w:t>
      </w:r>
      <w:r w:rsidRPr="00A00C8B">
        <w:rPr>
          <w:rFonts w:ascii="Times New Roman" w:hAnsi="Times New Roman" w:cs="Times New Roman"/>
          <w:sz w:val="32"/>
          <w:szCs w:val="32"/>
        </w:rPr>
        <w:t xml:space="preserve">, when Yahweh’s glory </w:t>
      </w:r>
      <w:r w:rsidR="00825FC9" w:rsidRPr="00A00C8B">
        <w:rPr>
          <w:rFonts w:ascii="Times New Roman" w:hAnsi="Times New Roman" w:cs="Times New Roman"/>
          <w:sz w:val="32"/>
          <w:szCs w:val="32"/>
        </w:rPr>
        <w:t xml:space="preserve">there </w:t>
      </w:r>
      <w:r w:rsidRPr="00A00C8B">
        <w:rPr>
          <w:rFonts w:ascii="Times New Roman" w:hAnsi="Times New Roman" w:cs="Times New Roman"/>
          <w:sz w:val="32"/>
          <w:szCs w:val="32"/>
        </w:rPr>
        <w:t>outshines sun and moon.</w:t>
      </w:r>
    </w:p>
    <w:p w14:paraId="05F3EAB8" w14:textId="77777777" w:rsidR="00627EB0" w:rsidRPr="00A00C8B" w:rsidRDefault="00627EB0" w:rsidP="005D4563">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“Return, rebellious sons – an utterance of Yahweh – for I have married (</w:t>
      </w:r>
      <w:r w:rsidR="00FC053F" w:rsidRPr="00A00C8B">
        <w:rPr>
          <w:rFonts w:ascii="Times New Roman" w:hAnsi="Times New Roman" w:cs="Times New Roman"/>
          <w:sz w:val="32"/>
          <w:szCs w:val="32"/>
        </w:rPr>
        <w:t>or ‘</w:t>
      </w:r>
      <w:r w:rsidRPr="00A00C8B">
        <w:rPr>
          <w:rFonts w:ascii="Times New Roman" w:hAnsi="Times New Roman" w:cs="Times New Roman"/>
          <w:sz w:val="32"/>
          <w:szCs w:val="32"/>
        </w:rPr>
        <w:t>ruled over</w:t>
      </w:r>
      <w:r w:rsidR="00FC053F" w:rsidRPr="00A00C8B">
        <w:rPr>
          <w:rFonts w:ascii="Times New Roman" w:hAnsi="Times New Roman" w:cs="Times New Roman"/>
          <w:sz w:val="32"/>
          <w:szCs w:val="32"/>
        </w:rPr>
        <w:t>’</w:t>
      </w:r>
      <w:r w:rsidRPr="00A00C8B">
        <w:rPr>
          <w:rFonts w:ascii="Times New Roman" w:hAnsi="Times New Roman" w:cs="Times New Roman"/>
          <w:sz w:val="32"/>
          <w:szCs w:val="32"/>
        </w:rPr>
        <w:t xml:space="preserve">) you. And I will take you, </w:t>
      </w:r>
      <w:r w:rsidRPr="00A00C8B">
        <w:rPr>
          <w:rFonts w:ascii="Times New Roman" w:hAnsi="Times New Roman" w:cs="Times New Roman"/>
          <w:sz w:val="32"/>
          <w:szCs w:val="32"/>
          <w:u w:val="single"/>
        </w:rPr>
        <w:t>one from a city and two from a clan</w:t>
      </w:r>
      <w:r w:rsidRPr="00A00C8B">
        <w:rPr>
          <w:rFonts w:ascii="Times New Roman" w:hAnsi="Times New Roman" w:cs="Times New Roman"/>
          <w:sz w:val="32"/>
          <w:szCs w:val="32"/>
        </w:rPr>
        <w:t xml:space="preserve">, and I will bring you </w:t>
      </w:r>
      <w:r w:rsidRPr="00A00C8B">
        <w:rPr>
          <w:rFonts w:ascii="Times New Roman" w:hAnsi="Times New Roman" w:cs="Times New Roman"/>
          <w:b/>
          <w:sz w:val="32"/>
          <w:szCs w:val="32"/>
        </w:rPr>
        <w:t>to Zion</w:t>
      </w:r>
      <w:r w:rsidRPr="00A00C8B">
        <w:rPr>
          <w:rFonts w:ascii="Times New Roman" w:hAnsi="Times New Roman" w:cs="Times New Roman"/>
          <w:sz w:val="32"/>
          <w:szCs w:val="32"/>
        </w:rPr>
        <w:t>. And I will give to you shepherds according to My heart</w:t>
      </w:r>
      <w:r w:rsidR="00FE19B4" w:rsidRPr="00A00C8B">
        <w:rPr>
          <w:rFonts w:ascii="Times New Roman" w:hAnsi="Times New Roman" w:cs="Times New Roman"/>
          <w:sz w:val="32"/>
          <w:szCs w:val="32"/>
        </w:rPr>
        <w:t xml:space="preserve">, and they will pasture you </w:t>
      </w:r>
      <w:r w:rsidR="00FE19B4" w:rsidRPr="00A00C8B">
        <w:rPr>
          <w:rFonts w:ascii="Times New Roman" w:hAnsi="Times New Roman" w:cs="Times New Roman"/>
          <w:i/>
          <w:sz w:val="32"/>
          <w:szCs w:val="32"/>
        </w:rPr>
        <w:t>with</w:t>
      </w:r>
      <w:r w:rsidR="00FE19B4" w:rsidRPr="00A00C8B">
        <w:rPr>
          <w:rFonts w:ascii="Times New Roman" w:hAnsi="Times New Roman" w:cs="Times New Roman"/>
          <w:sz w:val="32"/>
          <w:szCs w:val="32"/>
        </w:rPr>
        <w:t xml:space="preserve"> knowledge and understanding. And it will come to pass that you will multiply and bear fruit in the land in these days. – an utterance of Yahweh</w:t>
      </w:r>
      <w:r w:rsidR="001A1DE6" w:rsidRPr="00A00C8B">
        <w:rPr>
          <w:rFonts w:ascii="Times New Roman" w:hAnsi="Times New Roman" w:cs="Times New Roman"/>
          <w:sz w:val="32"/>
          <w:szCs w:val="32"/>
        </w:rPr>
        <w:t>.</w:t>
      </w:r>
      <w:r w:rsidR="00FE19B4" w:rsidRPr="00A00C8B">
        <w:rPr>
          <w:rFonts w:ascii="Times New Roman" w:hAnsi="Times New Roman" w:cs="Times New Roman"/>
          <w:sz w:val="32"/>
          <w:szCs w:val="32"/>
        </w:rPr>
        <w:t xml:space="preserve"> They will not say again, ‘Ark of </w:t>
      </w:r>
      <w:r w:rsidR="00FE19B4" w:rsidRPr="00A00C8B">
        <w:rPr>
          <w:rFonts w:ascii="Times New Roman" w:hAnsi="Times New Roman" w:cs="Times New Roman"/>
          <w:i/>
          <w:sz w:val="32"/>
          <w:szCs w:val="32"/>
        </w:rPr>
        <w:t>the</w:t>
      </w:r>
      <w:r w:rsidR="00FE19B4" w:rsidRPr="00A00C8B">
        <w:rPr>
          <w:rFonts w:ascii="Times New Roman" w:hAnsi="Times New Roman" w:cs="Times New Roman"/>
          <w:sz w:val="32"/>
          <w:szCs w:val="32"/>
        </w:rPr>
        <w:t xml:space="preserve"> covenant of Yahweh’, and it will not go up upon </w:t>
      </w:r>
      <w:r w:rsidR="00FE19B4" w:rsidRPr="00A00C8B">
        <w:rPr>
          <w:rFonts w:ascii="Times New Roman" w:hAnsi="Times New Roman" w:cs="Times New Roman"/>
          <w:i/>
          <w:sz w:val="32"/>
          <w:szCs w:val="32"/>
        </w:rPr>
        <w:t>the</w:t>
      </w:r>
      <w:r w:rsidR="00FE19B4" w:rsidRPr="00A00C8B">
        <w:rPr>
          <w:rFonts w:ascii="Times New Roman" w:hAnsi="Times New Roman" w:cs="Times New Roman"/>
          <w:sz w:val="32"/>
          <w:szCs w:val="32"/>
        </w:rPr>
        <w:t xml:space="preserve"> heart, and they will not remember it, nor will they seek </w:t>
      </w:r>
      <w:r w:rsidR="00FE19B4" w:rsidRPr="00A00C8B">
        <w:rPr>
          <w:rFonts w:ascii="Times New Roman" w:hAnsi="Times New Roman" w:cs="Times New Roman"/>
          <w:i/>
          <w:sz w:val="32"/>
          <w:szCs w:val="32"/>
        </w:rPr>
        <w:t>it</w:t>
      </w:r>
      <w:r w:rsidR="00FE19B4" w:rsidRPr="00A00C8B">
        <w:rPr>
          <w:rFonts w:ascii="Times New Roman" w:hAnsi="Times New Roman" w:cs="Times New Roman"/>
          <w:sz w:val="32"/>
          <w:szCs w:val="32"/>
        </w:rPr>
        <w:t>, no</w:t>
      </w:r>
      <w:r w:rsidR="00B404A7" w:rsidRPr="00A00C8B">
        <w:rPr>
          <w:rFonts w:ascii="Times New Roman" w:hAnsi="Times New Roman" w:cs="Times New Roman"/>
          <w:sz w:val="32"/>
          <w:szCs w:val="32"/>
        </w:rPr>
        <w:t>r</w:t>
      </w:r>
      <w:r w:rsidR="00FE19B4" w:rsidRPr="00A00C8B">
        <w:rPr>
          <w:rFonts w:ascii="Times New Roman" w:hAnsi="Times New Roman" w:cs="Times New Roman"/>
          <w:sz w:val="32"/>
          <w:szCs w:val="32"/>
        </w:rPr>
        <w:t xml:space="preserve"> will it be made again. At that time, they will call </w:t>
      </w:r>
      <w:r w:rsidR="00FE19B4" w:rsidRPr="00A00C8B">
        <w:rPr>
          <w:rFonts w:ascii="Times New Roman" w:hAnsi="Times New Roman" w:cs="Times New Roman"/>
          <w:b/>
          <w:sz w:val="32"/>
          <w:szCs w:val="32"/>
        </w:rPr>
        <w:t>Jerusalem, throne of Yahweh</w:t>
      </w:r>
      <w:r w:rsidR="00FE19B4" w:rsidRPr="00A00C8B">
        <w:rPr>
          <w:rFonts w:ascii="Times New Roman" w:hAnsi="Times New Roman" w:cs="Times New Roman"/>
          <w:sz w:val="32"/>
          <w:szCs w:val="32"/>
        </w:rPr>
        <w:t xml:space="preserve">, and they will gather to her </w:t>
      </w:r>
      <w:r w:rsidR="00FE19B4" w:rsidRPr="00A00C8B">
        <w:rPr>
          <w:rFonts w:ascii="Times New Roman" w:hAnsi="Times New Roman" w:cs="Times New Roman"/>
          <w:sz w:val="32"/>
          <w:szCs w:val="32"/>
          <w:u w:val="single"/>
        </w:rPr>
        <w:t>all the nations</w:t>
      </w:r>
      <w:r w:rsidR="00FE19B4" w:rsidRPr="00A00C8B">
        <w:rPr>
          <w:rFonts w:ascii="Times New Roman" w:hAnsi="Times New Roman" w:cs="Times New Roman"/>
          <w:sz w:val="32"/>
          <w:szCs w:val="32"/>
        </w:rPr>
        <w:t xml:space="preserve">, </w:t>
      </w:r>
      <w:r w:rsidR="00FE19B4" w:rsidRPr="00A00C8B">
        <w:rPr>
          <w:rFonts w:ascii="Times New Roman" w:hAnsi="Times New Roman" w:cs="Times New Roman"/>
          <w:b/>
          <w:sz w:val="32"/>
          <w:szCs w:val="32"/>
        </w:rPr>
        <w:t>to the name of Yahweh, to Jerusalem</w:t>
      </w:r>
      <w:r w:rsidR="00FE19B4" w:rsidRPr="00A00C8B">
        <w:rPr>
          <w:rFonts w:ascii="Times New Roman" w:hAnsi="Times New Roman" w:cs="Times New Roman"/>
          <w:sz w:val="32"/>
          <w:szCs w:val="32"/>
        </w:rPr>
        <w:t xml:space="preserve">. </w:t>
      </w:r>
      <w:r w:rsidR="0032149C" w:rsidRPr="00A00C8B">
        <w:rPr>
          <w:rFonts w:ascii="Times New Roman" w:hAnsi="Times New Roman" w:cs="Times New Roman"/>
          <w:sz w:val="32"/>
          <w:szCs w:val="32"/>
        </w:rPr>
        <w:t xml:space="preserve">And they will not walk again afterwards in the hardness of their evil heart.”  </w:t>
      </w:r>
      <w:r w:rsidR="000C274B" w:rsidRPr="00A00C8B">
        <w:rPr>
          <w:rFonts w:ascii="Times New Roman" w:hAnsi="Times New Roman" w:cs="Times New Roman"/>
          <w:sz w:val="32"/>
          <w:szCs w:val="32"/>
        </w:rPr>
        <w:t xml:space="preserve">   </w:t>
      </w:r>
      <w:r w:rsidR="0032149C" w:rsidRPr="00A00C8B">
        <w:rPr>
          <w:rFonts w:ascii="Times New Roman" w:hAnsi="Times New Roman" w:cs="Times New Roman"/>
          <w:sz w:val="32"/>
          <w:szCs w:val="32"/>
        </w:rPr>
        <w:t>Jer.3:14-17</w:t>
      </w:r>
    </w:p>
    <w:p w14:paraId="05F3EAB9" w14:textId="77777777" w:rsidR="005057CF" w:rsidRPr="00A00C8B" w:rsidRDefault="0032149C" w:rsidP="005057CF">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Th</w:t>
      </w:r>
      <w:r w:rsidR="00316817" w:rsidRPr="00A00C8B">
        <w:rPr>
          <w:rFonts w:ascii="Times New Roman" w:hAnsi="Times New Roman" w:cs="Times New Roman"/>
          <w:sz w:val="32"/>
          <w:szCs w:val="32"/>
        </w:rPr>
        <w:t>e above texts from Isaiah chapters 8 and 24, and Jeremiah chapter 3</w:t>
      </w:r>
      <w:r w:rsidRPr="00A00C8B">
        <w:rPr>
          <w:rFonts w:ascii="Times New Roman" w:hAnsi="Times New Roman" w:cs="Times New Roman"/>
          <w:sz w:val="32"/>
          <w:szCs w:val="32"/>
        </w:rPr>
        <w:t xml:space="preserve"> will </w:t>
      </w:r>
      <w:r w:rsidR="00E6450E" w:rsidRPr="00A00C8B">
        <w:rPr>
          <w:rFonts w:ascii="Times New Roman" w:hAnsi="Times New Roman" w:cs="Times New Roman"/>
          <w:sz w:val="32"/>
          <w:szCs w:val="32"/>
        </w:rPr>
        <w:t>fulfill</w:t>
      </w:r>
      <w:r w:rsidRPr="00A00C8B">
        <w:rPr>
          <w:rFonts w:ascii="Times New Roman" w:hAnsi="Times New Roman" w:cs="Times New Roman"/>
          <w:sz w:val="32"/>
          <w:szCs w:val="32"/>
        </w:rPr>
        <w:t xml:space="preserve"> Israel’s national destiny as a priestly nation (Exo.19:6)</w:t>
      </w:r>
      <w:r w:rsidR="00316817"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00316817" w:rsidRPr="00A00C8B">
        <w:rPr>
          <w:rFonts w:ascii="Times New Roman" w:hAnsi="Times New Roman" w:cs="Times New Roman"/>
          <w:sz w:val="32"/>
          <w:szCs w:val="32"/>
        </w:rPr>
        <w:t>A</w:t>
      </w:r>
      <w:r w:rsidR="00174C15" w:rsidRPr="00A00C8B">
        <w:rPr>
          <w:rFonts w:ascii="Times New Roman" w:hAnsi="Times New Roman" w:cs="Times New Roman"/>
          <w:sz w:val="32"/>
          <w:szCs w:val="32"/>
        </w:rPr>
        <w:t>nd</w:t>
      </w:r>
      <w:r w:rsidRPr="00A00C8B">
        <w:rPr>
          <w:rFonts w:ascii="Times New Roman" w:hAnsi="Times New Roman" w:cs="Times New Roman"/>
          <w:sz w:val="32"/>
          <w:szCs w:val="32"/>
        </w:rPr>
        <w:t xml:space="preserve"> note that it will be selective toward Israel</w:t>
      </w:r>
      <w:r w:rsidR="004D1D27" w:rsidRPr="00A00C8B">
        <w:rPr>
          <w:rFonts w:ascii="Times New Roman" w:hAnsi="Times New Roman" w:cs="Times New Roman"/>
          <w:sz w:val="32"/>
          <w:szCs w:val="32"/>
        </w:rPr>
        <w:t xml:space="preserve"> (“</w:t>
      </w:r>
      <w:r w:rsidR="004D1D27" w:rsidRPr="00A00C8B">
        <w:rPr>
          <w:rFonts w:ascii="Times New Roman" w:hAnsi="Times New Roman" w:cs="Times New Roman"/>
          <w:sz w:val="32"/>
          <w:szCs w:val="32"/>
          <w:u w:val="single"/>
        </w:rPr>
        <w:t>one from a city and two from a clan</w:t>
      </w:r>
      <w:r w:rsidR="004D1D27" w:rsidRPr="00A00C8B">
        <w:rPr>
          <w:rFonts w:ascii="Times New Roman" w:hAnsi="Times New Roman" w:cs="Times New Roman"/>
          <w:sz w:val="32"/>
          <w:szCs w:val="32"/>
        </w:rPr>
        <w:t>”)</w:t>
      </w:r>
      <w:r w:rsidR="00316817" w:rsidRPr="00A00C8B">
        <w:rPr>
          <w:rFonts w:ascii="Times New Roman" w:hAnsi="Times New Roman" w:cs="Times New Roman"/>
          <w:sz w:val="32"/>
          <w:szCs w:val="32"/>
        </w:rPr>
        <w:t>,</w:t>
      </w:r>
      <w:r w:rsidRPr="00A00C8B">
        <w:rPr>
          <w:rFonts w:ascii="Times New Roman" w:hAnsi="Times New Roman" w:cs="Times New Roman"/>
          <w:sz w:val="32"/>
          <w:szCs w:val="32"/>
        </w:rPr>
        <w:t xml:space="preserve"> but plenary to the nations</w:t>
      </w:r>
      <w:r w:rsidR="004D1D27" w:rsidRPr="00A00C8B">
        <w:rPr>
          <w:rFonts w:ascii="Times New Roman" w:hAnsi="Times New Roman" w:cs="Times New Roman"/>
          <w:sz w:val="32"/>
          <w:szCs w:val="32"/>
        </w:rPr>
        <w:t xml:space="preserve"> (“</w:t>
      </w:r>
      <w:r w:rsidR="004D1D27" w:rsidRPr="00A00C8B">
        <w:rPr>
          <w:rFonts w:ascii="Times New Roman" w:hAnsi="Times New Roman" w:cs="Times New Roman"/>
          <w:sz w:val="32"/>
          <w:szCs w:val="32"/>
          <w:u w:val="single"/>
        </w:rPr>
        <w:t>all the nations</w:t>
      </w:r>
      <w:r w:rsidR="004D1D27" w:rsidRPr="00A00C8B">
        <w:rPr>
          <w:rFonts w:ascii="Times New Roman" w:hAnsi="Times New Roman" w:cs="Times New Roman"/>
          <w:sz w:val="32"/>
          <w:szCs w:val="32"/>
        </w:rPr>
        <w:t>”)</w:t>
      </w:r>
      <w:r w:rsidRPr="00A00C8B">
        <w:rPr>
          <w:rFonts w:ascii="Times New Roman" w:hAnsi="Times New Roman" w:cs="Times New Roman"/>
          <w:sz w:val="32"/>
          <w:szCs w:val="32"/>
        </w:rPr>
        <w:t>.</w:t>
      </w:r>
      <w:r w:rsidR="006A2EE6" w:rsidRPr="00A00C8B">
        <w:rPr>
          <w:rFonts w:ascii="Times New Roman" w:hAnsi="Times New Roman" w:cs="Times New Roman"/>
          <w:sz w:val="32"/>
          <w:szCs w:val="32"/>
        </w:rPr>
        <w:t xml:space="preserve"> </w:t>
      </w:r>
      <w:r w:rsidR="005057CF" w:rsidRPr="00A00C8B">
        <w:rPr>
          <w:rFonts w:ascii="Times New Roman" w:hAnsi="Times New Roman" w:cs="Times New Roman"/>
          <w:sz w:val="32"/>
          <w:szCs w:val="32"/>
        </w:rPr>
        <w:t xml:space="preserve">Note how Jerusalem will become </w:t>
      </w:r>
      <w:r w:rsidR="0081490E" w:rsidRPr="00A00C8B">
        <w:rPr>
          <w:rFonts w:ascii="Times New Roman" w:hAnsi="Times New Roman" w:cs="Times New Roman"/>
          <w:sz w:val="32"/>
          <w:szCs w:val="32"/>
        </w:rPr>
        <w:t>the</w:t>
      </w:r>
      <w:r w:rsidR="005057CF" w:rsidRPr="00A00C8B">
        <w:rPr>
          <w:rFonts w:ascii="Times New Roman" w:hAnsi="Times New Roman" w:cs="Times New Roman"/>
          <w:sz w:val="32"/>
          <w:szCs w:val="32"/>
        </w:rPr>
        <w:t xml:space="preserve"> </w:t>
      </w:r>
      <w:r w:rsidR="005057CF" w:rsidRPr="00A00C8B">
        <w:rPr>
          <w:rFonts w:ascii="Times New Roman" w:hAnsi="Times New Roman" w:cs="Times New Roman"/>
          <w:i/>
          <w:iCs/>
          <w:sz w:val="32"/>
          <w:szCs w:val="32"/>
        </w:rPr>
        <w:t>world</w:t>
      </w:r>
      <w:r w:rsidR="005057CF" w:rsidRPr="00A00C8B">
        <w:rPr>
          <w:rFonts w:ascii="Times New Roman" w:hAnsi="Times New Roman" w:cs="Times New Roman"/>
          <w:sz w:val="32"/>
          <w:szCs w:val="32"/>
        </w:rPr>
        <w:t xml:space="preserve"> capital in this future day. </w:t>
      </w:r>
    </w:p>
    <w:p w14:paraId="05F3EABA" w14:textId="77777777" w:rsidR="0032149C" w:rsidRPr="00A00C8B" w:rsidRDefault="006A2EE6" w:rsidP="005057CF">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lastRenderedPageBreak/>
        <w:t>Also, the ark of the covenant, with its stone tablets of the law, will not even be remembered in those days.</w:t>
      </w:r>
      <w:r w:rsidR="001E46E6" w:rsidRPr="00A00C8B">
        <w:rPr>
          <w:rFonts w:ascii="Times New Roman" w:hAnsi="Times New Roman" w:cs="Times New Roman"/>
          <w:sz w:val="32"/>
          <w:szCs w:val="32"/>
        </w:rPr>
        <w:t xml:space="preserve"> That is a far cry from today, when the typical orthodox synagogue has its “ark” closet for storing the Torah scrolls.</w:t>
      </w:r>
      <w:r w:rsidR="00316817" w:rsidRPr="00A00C8B">
        <w:rPr>
          <w:rFonts w:ascii="Times New Roman" w:hAnsi="Times New Roman" w:cs="Times New Roman"/>
          <w:sz w:val="32"/>
          <w:szCs w:val="32"/>
        </w:rPr>
        <w:t xml:space="preserve"> Those days must be future to us now.</w:t>
      </w:r>
      <w:r w:rsidR="00F07EBF" w:rsidRPr="00A00C8B">
        <w:rPr>
          <w:rFonts w:ascii="Times New Roman" w:hAnsi="Times New Roman" w:cs="Times New Roman"/>
          <w:sz w:val="32"/>
          <w:szCs w:val="32"/>
        </w:rPr>
        <w:t xml:space="preserve"> Note the contrast with Jerusalem as Yahweh’s throne – contrasted with the ark, which stood below the figures of cherubs, upon which Yahweh was enthroned in old covenant relation to Israel.</w:t>
      </w:r>
    </w:p>
    <w:p w14:paraId="05F3EABB" w14:textId="77777777" w:rsidR="00AD73A2" w:rsidRPr="00A00C8B" w:rsidRDefault="001E46E6" w:rsidP="00A67CE9">
      <w:pPr>
        <w:tabs>
          <w:tab w:val="right" w:pos="8640"/>
        </w:tabs>
        <w:spacing w:after="0"/>
        <w:ind w:left="360"/>
        <w:rPr>
          <w:rFonts w:ascii="Times New Roman" w:hAnsi="Times New Roman" w:cs="Times New Roman"/>
          <w:sz w:val="32"/>
          <w:szCs w:val="32"/>
        </w:rPr>
      </w:pPr>
      <w:r w:rsidRPr="00A00C8B">
        <w:rPr>
          <w:rFonts w:ascii="Times New Roman" w:hAnsi="Times New Roman" w:cs="Times New Roman"/>
          <w:sz w:val="32"/>
          <w:szCs w:val="32"/>
        </w:rPr>
        <w:t>“</w:t>
      </w:r>
      <w:r w:rsidR="001B47C4" w:rsidRPr="00A00C8B">
        <w:rPr>
          <w:rFonts w:ascii="Times New Roman" w:hAnsi="Times New Roman" w:cs="Times New Roman"/>
          <w:sz w:val="32"/>
          <w:szCs w:val="32"/>
        </w:rPr>
        <w:t xml:space="preserve">Therefore, on account of you, </w:t>
      </w:r>
      <w:r w:rsidR="001B47C4" w:rsidRPr="00A00C8B">
        <w:rPr>
          <w:rFonts w:ascii="Times New Roman" w:hAnsi="Times New Roman" w:cs="Times New Roman"/>
          <w:b/>
          <w:bCs/>
          <w:sz w:val="32"/>
          <w:szCs w:val="32"/>
          <w:u w:val="single"/>
        </w:rPr>
        <w:t>Zion</w:t>
      </w:r>
      <w:r w:rsidR="001B47C4" w:rsidRPr="00A00C8B">
        <w:rPr>
          <w:rFonts w:ascii="Times New Roman" w:hAnsi="Times New Roman" w:cs="Times New Roman"/>
          <w:sz w:val="32"/>
          <w:szCs w:val="32"/>
          <w:u w:val="single"/>
        </w:rPr>
        <w:t xml:space="preserve"> will be plowed </w:t>
      </w:r>
      <w:r w:rsidR="001B47C4" w:rsidRPr="00A00C8B">
        <w:rPr>
          <w:rFonts w:ascii="Times New Roman" w:hAnsi="Times New Roman" w:cs="Times New Roman"/>
          <w:i/>
          <w:sz w:val="32"/>
          <w:szCs w:val="32"/>
          <w:u w:val="single"/>
        </w:rPr>
        <w:t>as</w:t>
      </w:r>
      <w:r w:rsidR="001B47C4" w:rsidRPr="00A00C8B">
        <w:rPr>
          <w:rFonts w:ascii="Times New Roman" w:hAnsi="Times New Roman" w:cs="Times New Roman"/>
          <w:sz w:val="32"/>
          <w:szCs w:val="32"/>
          <w:u w:val="single"/>
        </w:rPr>
        <w:t xml:space="preserve"> an open field, and </w:t>
      </w:r>
      <w:r w:rsidR="001B47C4" w:rsidRPr="00A00C8B">
        <w:rPr>
          <w:rFonts w:ascii="Times New Roman" w:hAnsi="Times New Roman" w:cs="Times New Roman"/>
          <w:b/>
          <w:bCs/>
          <w:sz w:val="32"/>
          <w:szCs w:val="32"/>
          <w:u w:val="single"/>
        </w:rPr>
        <w:t>Jerusalem</w:t>
      </w:r>
      <w:r w:rsidR="001B47C4" w:rsidRPr="00A00C8B">
        <w:rPr>
          <w:rFonts w:ascii="Times New Roman" w:hAnsi="Times New Roman" w:cs="Times New Roman"/>
          <w:sz w:val="32"/>
          <w:szCs w:val="32"/>
          <w:u w:val="single"/>
        </w:rPr>
        <w:t xml:space="preserve"> will become a heap</w:t>
      </w:r>
      <w:r w:rsidR="001B47C4" w:rsidRPr="00A00C8B">
        <w:rPr>
          <w:rFonts w:ascii="Times New Roman" w:hAnsi="Times New Roman" w:cs="Times New Roman"/>
          <w:sz w:val="32"/>
          <w:szCs w:val="32"/>
        </w:rPr>
        <w:t xml:space="preserve">, and the mountain of the House for a height, a </w:t>
      </w:r>
      <w:r w:rsidR="00A8405D" w:rsidRPr="00A00C8B">
        <w:rPr>
          <w:rFonts w:ascii="Times New Roman" w:hAnsi="Times New Roman" w:cs="Times New Roman"/>
          <w:sz w:val="32"/>
          <w:szCs w:val="32"/>
        </w:rPr>
        <w:t>forest</w:t>
      </w:r>
      <w:r w:rsidR="001B47C4" w:rsidRPr="00A00C8B">
        <w:rPr>
          <w:rFonts w:ascii="Times New Roman" w:hAnsi="Times New Roman" w:cs="Times New Roman"/>
          <w:sz w:val="32"/>
          <w:szCs w:val="32"/>
        </w:rPr>
        <w:t xml:space="preserve">. </w:t>
      </w:r>
      <w:r w:rsidR="00A8405D" w:rsidRPr="00A00C8B">
        <w:rPr>
          <w:rFonts w:ascii="Times New Roman" w:hAnsi="Times New Roman" w:cs="Times New Roman"/>
          <w:sz w:val="32"/>
          <w:szCs w:val="32"/>
        </w:rPr>
        <w:t xml:space="preserve">But it will come to pass </w:t>
      </w:r>
      <w:r w:rsidR="00A8405D" w:rsidRPr="00A00C8B">
        <w:rPr>
          <w:rFonts w:ascii="Times New Roman" w:hAnsi="Times New Roman" w:cs="Times New Roman"/>
          <w:b/>
          <w:sz w:val="32"/>
          <w:szCs w:val="32"/>
          <w:u w:val="single"/>
        </w:rPr>
        <w:t xml:space="preserve">in </w:t>
      </w:r>
      <w:r w:rsidR="00A8405D" w:rsidRPr="00A00C8B">
        <w:rPr>
          <w:rFonts w:ascii="Times New Roman" w:hAnsi="Times New Roman" w:cs="Times New Roman"/>
          <w:b/>
          <w:i/>
          <w:sz w:val="32"/>
          <w:szCs w:val="32"/>
          <w:u w:val="single"/>
        </w:rPr>
        <w:t>the</w:t>
      </w:r>
      <w:r w:rsidR="00A8405D" w:rsidRPr="00A00C8B">
        <w:rPr>
          <w:rFonts w:ascii="Times New Roman" w:hAnsi="Times New Roman" w:cs="Times New Roman"/>
          <w:b/>
          <w:sz w:val="32"/>
          <w:szCs w:val="32"/>
          <w:u w:val="single"/>
        </w:rPr>
        <w:t xml:space="preserve"> after-end of the days</w:t>
      </w:r>
      <w:r w:rsidR="00A8405D" w:rsidRPr="00A00C8B">
        <w:rPr>
          <w:rFonts w:ascii="Times New Roman" w:hAnsi="Times New Roman" w:cs="Times New Roman"/>
          <w:sz w:val="32"/>
          <w:szCs w:val="32"/>
        </w:rPr>
        <w:t xml:space="preserve">, will come </w:t>
      </w:r>
      <w:r w:rsidR="00A8405D" w:rsidRPr="00A00C8B">
        <w:rPr>
          <w:rFonts w:ascii="Times New Roman" w:hAnsi="Times New Roman" w:cs="Times New Roman"/>
          <w:b/>
          <w:i/>
          <w:sz w:val="32"/>
          <w:szCs w:val="32"/>
        </w:rPr>
        <w:t>th</w:t>
      </w:r>
      <w:r w:rsidR="00A8405D" w:rsidRPr="00A00C8B">
        <w:rPr>
          <w:rFonts w:ascii="Times New Roman" w:hAnsi="Times New Roman" w:cs="Times New Roman"/>
          <w:b/>
          <w:sz w:val="32"/>
          <w:szCs w:val="32"/>
        </w:rPr>
        <w:t xml:space="preserve">e mountain of </w:t>
      </w:r>
      <w:r w:rsidR="00A8405D" w:rsidRPr="00A00C8B">
        <w:rPr>
          <w:rFonts w:ascii="Times New Roman" w:hAnsi="Times New Roman" w:cs="Times New Roman"/>
          <w:b/>
          <w:i/>
          <w:sz w:val="32"/>
          <w:szCs w:val="32"/>
        </w:rPr>
        <w:t>the</w:t>
      </w:r>
      <w:r w:rsidR="00A8405D" w:rsidRPr="00A00C8B">
        <w:rPr>
          <w:rFonts w:ascii="Times New Roman" w:hAnsi="Times New Roman" w:cs="Times New Roman"/>
          <w:b/>
          <w:sz w:val="32"/>
          <w:szCs w:val="32"/>
        </w:rPr>
        <w:t xml:space="preserve"> house of Yahweh being established</w:t>
      </w:r>
      <w:r w:rsidR="001B47C4" w:rsidRPr="00A00C8B">
        <w:rPr>
          <w:rFonts w:ascii="Times New Roman" w:hAnsi="Times New Roman" w:cs="Times New Roman"/>
          <w:b/>
          <w:sz w:val="32"/>
          <w:szCs w:val="32"/>
        </w:rPr>
        <w:t xml:space="preserve"> </w:t>
      </w:r>
      <w:r w:rsidR="00A8405D" w:rsidRPr="00A00C8B">
        <w:rPr>
          <w:rFonts w:ascii="Times New Roman" w:hAnsi="Times New Roman" w:cs="Times New Roman"/>
          <w:b/>
          <w:sz w:val="32"/>
          <w:szCs w:val="32"/>
        </w:rPr>
        <w:t xml:space="preserve">in </w:t>
      </w:r>
      <w:r w:rsidR="00A8405D" w:rsidRPr="00A00C8B">
        <w:rPr>
          <w:rFonts w:ascii="Times New Roman" w:hAnsi="Times New Roman" w:cs="Times New Roman"/>
          <w:b/>
          <w:i/>
          <w:sz w:val="32"/>
          <w:szCs w:val="32"/>
        </w:rPr>
        <w:t>the</w:t>
      </w:r>
      <w:r w:rsidR="00A8405D" w:rsidRPr="00A00C8B">
        <w:rPr>
          <w:rFonts w:ascii="Times New Roman" w:hAnsi="Times New Roman" w:cs="Times New Roman"/>
          <w:b/>
          <w:sz w:val="32"/>
          <w:szCs w:val="32"/>
        </w:rPr>
        <w:t xml:space="preserve"> top of the mountains</w:t>
      </w:r>
      <w:r w:rsidR="00787A19" w:rsidRPr="00A00C8B">
        <w:rPr>
          <w:rFonts w:ascii="Times New Roman" w:hAnsi="Times New Roman" w:cs="Times New Roman"/>
          <w:sz w:val="32"/>
          <w:szCs w:val="32"/>
        </w:rPr>
        <w:t xml:space="preserve">, and itself will be raised from </w:t>
      </w:r>
      <w:r w:rsidR="00787A19" w:rsidRPr="00A00C8B">
        <w:rPr>
          <w:rFonts w:ascii="Times New Roman" w:hAnsi="Times New Roman" w:cs="Times New Roman"/>
          <w:i/>
          <w:sz w:val="32"/>
          <w:szCs w:val="32"/>
        </w:rPr>
        <w:t>the</w:t>
      </w:r>
      <w:r w:rsidR="00787A19" w:rsidRPr="00A00C8B">
        <w:rPr>
          <w:rFonts w:ascii="Times New Roman" w:hAnsi="Times New Roman" w:cs="Times New Roman"/>
          <w:sz w:val="32"/>
          <w:szCs w:val="32"/>
        </w:rPr>
        <w:t xml:space="preserve"> hills. And peoples will flow over it. And many nations will come and say, ‘Come, and let us go up to </w:t>
      </w:r>
      <w:r w:rsidR="00787A19" w:rsidRPr="00A00C8B">
        <w:rPr>
          <w:rFonts w:ascii="Times New Roman" w:hAnsi="Times New Roman" w:cs="Times New Roman"/>
          <w:i/>
          <w:sz w:val="32"/>
          <w:szCs w:val="32"/>
        </w:rPr>
        <w:t>the</w:t>
      </w:r>
      <w:r w:rsidR="00787A19" w:rsidRPr="00A00C8B">
        <w:rPr>
          <w:rFonts w:ascii="Times New Roman" w:hAnsi="Times New Roman" w:cs="Times New Roman"/>
          <w:sz w:val="32"/>
          <w:szCs w:val="32"/>
        </w:rPr>
        <w:t xml:space="preserve"> </w:t>
      </w:r>
      <w:r w:rsidR="00787A19" w:rsidRPr="00A00C8B">
        <w:rPr>
          <w:rFonts w:ascii="Times New Roman" w:hAnsi="Times New Roman" w:cs="Times New Roman"/>
          <w:b/>
          <w:sz w:val="32"/>
          <w:szCs w:val="32"/>
        </w:rPr>
        <w:t>mountain of Yahweh</w:t>
      </w:r>
      <w:r w:rsidR="00787A19" w:rsidRPr="00A00C8B">
        <w:rPr>
          <w:rFonts w:ascii="Times New Roman" w:hAnsi="Times New Roman" w:cs="Times New Roman"/>
          <w:sz w:val="32"/>
          <w:szCs w:val="32"/>
        </w:rPr>
        <w:t xml:space="preserve">, and to </w:t>
      </w:r>
      <w:r w:rsidR="00787A19" w:rsidRPr="00A00C8B">
        <w:rPr>
          <w:rFonts w:ascii="Times New Roman" w:hAnsi="Times New Roman" w:cs="Times New Roman"/>
          <w:i/>
          <w:sz w:val="32"/>
          <w:szCs w:val="32"/>
        </w:rPr>
        <w:t>the</w:t>
      </w:r>
      <w:r w:rsidR="00787A19" w:rsidRPr="00A00C8B">
        <w:rPr>
          <w:rFonts w:ascii="Times New Roman" w:hAnsi="Times New Roman" w:cs="Times New Roman"/>
          <w:sz w:val="32"/>
          <w:szCs w:val="32"/>
        </w:rPr>
        <w:t xml:space="preserve"> house of Elohim of Jacob. And He will teach us from His ways, that we should walk on His ground.’ For </w:t>
      </w:r>
      <w:r w:rsidR="00787A19" w:rsidRPr="00A00C8B">
        <w:rPr>
          <w:rFonts w:ascii="Times New Roman" w:hAnsi="Times New Roman" w:cs="Times New Roman"/>
          <w:b/>
          <w:sz w:val="32"/>
          <w:szCs w:val="32"/>
        </w:rPr>
        <w:t>out of Zion</w:t>
      </w:r>
      <w:r w:rsidR="00787A19" w:rsidRPr="00A00C8B">
        <w:rPr>
          <w:rFonts w:ascii="Times New Roman" w:hAnsi="Times New Roman" w:cs="Times New Roman"/>
          <w:sz w:val="32"/>
          <w:szCs w:val="32"/>
        </w:rPr>
        <w:t xml:space="preserve"> will go forth </w:t>
      </w:r>
      <w:r w:rsidR="00787A19" w:rsidRPr="00A00C8B">
        <w:rPr>
          <w:rFonts w:ascii="Times New Roman" w:hAnsi="Times New Roman" w:cs="Times New Roman"/>
          <w:i/>
          <w:sz w:val="32"/>
          <w:szCs w:val="32"/>
        </w:rPr>
        <w:t>the</w:t>
      </w:r>
      <w:r w:rsidR="00787A19" w:rsidRPr="00A00C8B">
        <w:rPr>
          <w:rFonts w:ascii="Times New Roman" w:hAnsi="Times New Roman" w:cs="Times New Roman"/>
          <w:sz w:val="32"/>
          <w:szCs w:val="32"/>
        </w:rPr>
        <w:t xml:space="preserve"> law, and the word of Yahweh </w:t>
      </w:r>
      <w:r w:rsidR="00787A19" w:rsidRPr="00A00C8B">
        <w:rPr>
          <w:rFonts w:ascii="Times New Roman" w:hAnsi="Times New Roman" w:cs="Times New Roman"/>
          <w:b/>
          <w:sz w:val="32"/>
          <w:szCs w:val="32"/>
        </w:rPr>
        <w:t>from Jerusalem</w:t>
      </w:r>
      <w:r w:rsidR="00787A19" w:rsidRPr="00A00C8B">
        <w:rPr>
          <w:rFonts w:ascii="Times New Roman" w:hAnsi="Times New Roman" w:cs="Times New Roman"/>
          <w:sz w:val="32"/>
          <w:szCs w:val="32"/>
        </w:rPr>
        <w:t xml:space="preserve">. </w:t>
      </w:r>
      <w:r w:rsidR="00671CBB" w:rsidRPr="00A00C8B">
        <w:rPr>
          <w:rFonts w:ascii="Times New Roman" w:hAnsi="Times New Roman" w:cs="Times New Roman"/>
          <w:sz w:val="32"/>
          <w:szCs w:val="32"/>
        </w:rPr>
        <w:t xml:space="preserve">Then He will judge between many peoples, and </w:t>
      </w:r>
      <w:r w:rsidR="00296662" w:rsidRPr="00A00C8B">
        <w:rPr>
          <w:rFonts w:ascii="Times New Roman" w:hAnsi="Times New Roman" w:cs="Times New Roman"/>
          <w:sz w:val="32"/>
          <w:szCs w:val="32"/>
        </w:rPr>
        <w:t xml:space="preserve">He will </w:t>
      </w:r>
      <w:proofErr w:type="spellStart"/>
      <w:r w:rsidR="00296662" w:rsidRPr="00A00C8B">
        <w:rPr>
          <w:rFonts w:ascii="Times New Roman" w:hAnsi="Times New Roman" w:cs="Times New Roman"/>
          <w:sz w:val="32"/>
          <w:szCs w:val="32"/>
        </w:rPr>
        <w:t>requite</w:t>
      </w:r>
      <w:proofErr w:type="spellEnd"/>
      <w:r w:rsidR="00296662" w:rsidRPr="00A00C8B">
        <w:rPr>
          <w:rFonts w:ascii="Times New Roman" w:hAnsi="Times New Roman" w:cs="Times New Roman"/>
          <w:sz w:val="32"/>
          <w:szCs w:val="32"/>
        </w:rPr>
        <w:t xml:space="preserve"> toward strong nations from afar. And they will hammer their swords into plowshares and their spears into pruning knives. Nation will not raise a sword toward a nation, and they will not learn warfare again. But they will sit, each one under his vine and under his fig tree, and no one will terrify </w:t>
      </w:r>
      <w:r w:rsidR="00296662" w:rsidRPr="00A00C8B">
        <w:rPr>
          <w:rFonts w:ascii="Times New Roman" w:hAnsi="Times New Roman" w:cs="Times New Roman"/>
          <w:i/>
          <w:sz w:val="32"/>
          <w:szCs w:val="32"/>
        </w:rPr>
        <w:t>them</w:t>
      </w:r>
      <w:r w:rsidR="00296662" w:rsidRPr="00A00C8B">
        <w:rPr>
          <w:rFonts w:ascii="Times New Roman" w:hAnsi="Times New Roman" w:cs="Times New Roman"/>
          <w:sz w:val="32"/>
          <w:szCs w:val="32"/>
        </w:rPr>
        <w:t xml:space="preserve">, for </w:t>
      </w:r>
      <w:r w:rsidR="00296662" w:rsidRPr="00A00C8B">
        <w:rPr>
          <w:rFonts w:ascii="Times New Roman" w:hAnsi="Times New Roman" w:cs="Times New Roman"/>
          <w:i/>
          <w:sz w:val="32"/>
          <w:szCs w:val="32"/>
        </w:rPr>
        <w:t>the</w:t>
      </w:r>
      <w:r w:rsidR="00296662" w:rsidRPr="00A00C8B">
        <w:rPr>
          <w:rFonts w:ascii="Times New Roman" w:hAnsi="Times New Roman" w:cs="Times New Roman"/>
          <w:sz w:val="32"/>
          <w:szCs w:val="32"/>
        </w:rPr>
        <w:t xml:space="preserve"> mouth of Yahweh of armies has spoken </w:t>
      </w:r>
      <w:r w:rsidR="00296662" w:rsidRPr="00A00C8B">
        <w:rPr>
          <w:rFonts w:ascii="Times New Roman" w:hAnsi="Times New Roman" w:cs="Times New Roman"/>
          <w:i/>
          <w:sz w:val="32"/>
          <w:szCs w:val="32"/>
        </w:rPr>
        <w:t>it</w:t>
      </w:r>
      <w:r w:rsidR="00296662" w:rsidRPr="00A00C8B">
        <w:rPr>
          <w:rFonts w:ascii="Times New Roman" w:hAnsi="Times New Roman" w:cs="Times New Roman"/>
          <w:sz w:val="32"/>
          <w:szCs w:val="32"/>
        </w:rPr>
        <w:t xml:space="preserve">. </w:t>
      </w:r>
      <w:r w:rsidR="0007008B" w:rsidRPr="00A00C8B">
        <w:rPr>
          <w:rFonts w:ascii="Times New Roman" w:hAnsi="Times New Roman" w:cs="Times New Roman"/>
          <w:sz w:val="32"/>
          <w:szCs w:val="32"/>
        </w:rPr>
        <w:t>Although</w:t>
      </w:r>
      <w:r w:rsidR="00296662" w:rsidRPr="00A00C8B">
        <w:rPr>
          <w:rFonts w:ascii="Times New Roman" w:hAnsi="Times New Roman" w:cs="Times New Roman"/>
          <w:sz w:val="32"/>
          <w:szCs w:val="32"/>
        </w:rPr>
        <w:t xml:space="preserve"> all peoples walk each in </w:t>
      </w:r>
      <w:r w:rsidR="00296662" w:rsidRPr="00A00C8B">
        <w:rPr>
          <w:rFonts w:ascii="Times New Roman" w:hAnsi="Times New Roman" w:cs="Times New Roman"/>
          <w:i/>
          <w:sz w:val="32"/>
          <w:szCs w:val="32"/>
        </w:rPr>
        <w:t>the</w:t>
      </w:r>
      <w:r w:rsidR="00296662" w:rsidRPr="00A00C8B">
        <w:rPr>
          <w:rFonts w:ascii="Times New Roman" w:hAnsi="Times New Roman" w:cs="Times New Roman"/>
          <w:sz w:val="32"/>
          <w:szCs w:val="32"/>
        </w:rPr>
        <w:t xml:space="preserve"> name of his </w:t>
      </w:r>
      <w:r w:rsidR="0007008B" w:rsidRPr="00A00C8B">
        <w:rPr>
          <w:rFonts w:ascii="Times New Roman" w:hAnsi="Times New Roman" w:cs="Times New Roman"/>
          <w:sz w:val="32"/>
          <w:szCs w:val="32"/>
        </w:rPr>
        <w:t>god</w:t>
      </w:r>
      <w:r w:rsidR="00A66035" w:rsidRPr="00A00C8B">
        <w:rPr>
          <w:rFonts w:ascii="Times New Roman" w:hAnsi="Times New Roman" w:cs="Times New Roman"/>
          <w:sz w:val="32"/>
          <w:szCs w:val="32"/>
        </w:rPr>
        <w:t xml:space="preserve">, </w:t>
      </w:r>
      <w:r w:rsidR="0007008B" w:rsidRPr="00A00C8B">
        <w:rPr>
          <w:rFonts w:ascii="Times New Roman" w:hAnsi="Times New Roman" w:cs="Times New Roman"/>
          <w:sz w:val="32"/>
          <w:szCs w:val="32"/>
        </w:rPr>
        <w:t>but</w:t>
      </w:r>
      <w:r w:rsidR="00A66035" w:rsidRPr="00A00C8B">
        <w:rPr>
          <w:rFonts w:ascii="Times New Roman" w:hAnsi="Times New Roman" w:cs="Times New Roman"/>
          <w:sz w:val="32"/>
          <w:szCs w:val="32"/>
        </w:rPr>
        <w:t xml:space="preserve"> we will walk in </w:t>
      </w:r>
      <w:r w:rsidR="00A66035" w:rsidRPr="00A00C8B">
        <w:rPr>
          <w:rFonts w:ascii="Times New Roman" w:hAnsi="Times New Roman" w:cs="Times New Roman"/>
          <w:i/>
          <w:sz w:val="32"/>
          <w:szCs w:val="32"/>
        </w:rPr>
        <w:t>the</w:t>
      </w:r>
      <w:r w:rsidR="00A66035" w:rsidRPr="00A00C8B">
        <w:rPr>
          <w:rFonts w:ascii="Times New Roman" w:hAnsi="Times New Roman" w:cs="Times New Roman"/>
          <w:sz w:val="32"/>
          <w:szCs w:val="32"/>
        </w:rPr>
        <w:t xml:space="preserve"> name of Yahweh our Elohim </w:t>
      </w:r>
      <w:r w:rsidR="00A66035" w:rsidRPr="00A00C8B">
        <w:rPr>
          <w:rFonts w:ascii="Times New Roman" w:hAnsi="Times New Roman" w:cs="Times New Roman"/>
          <w:b/>
          <w:sz w:val="32"/>
          <w:szCs w:val="32"/>
        </w:rPr>
        <w:t>for an age and continuously</w:t>
      </w:r>
      <w:r w:rsidR="00A66035" w:rsidRPr="00A00C8B">
        <w:rPr>
          <w:rFonts w:ascii="Times New Roman" w:hAnsi="Times New Roman" w:cs="Times New Roman"/>
          <w:sz w:val="32"/>
          <w:szCs w:val="32"/>
        </w:rPr>
        <w:t xml:space="preserve">. In that day – an utterance of Yahweh – I will gather the lame, and the outcast I will assemble – even whom I have injured. </w:t>
      </w:r>
      <w:r w:rsidR="00782DB2" w:rsidRPr="00A00C8B">
        <w:rPr>
          <w:rFonts w:ascii="Times New Roman" w:hAnsi="Times New Roman" w:cs="Times New Roman"/>
          <w:sz w:val="32"/>
          <w:szCs w:val="32"/>
        </w:rPr>
        <w:t xml:space="preserve">And I will appoint the lame for a remnant, and the cast out one for a mighty nation. So </w:t>
      </w:r>
      <w:r w:rsidR="00782DB2" w:rsidRPr="00A00C8B">
        <w:rPr>
          <w:rFonts w:ascii="Times New Roman" w:hAnsi="Times New Roman" w:cs="Times New Roman"/>
          <w:b/>
          <w:sz w:val="32"/>
          <w:szCs w:val="32"/>
        </w:rPr>
        <w:t>Yahweh will reign</w:t>
      </w:r>
      <w:r w:rsidR="00782DB2" w:rsidRPr="00A00C8B">
        <w:rPr>
          <w:rFonts w:ascii="Times New Roman" w:hAnsi="Times New Roman" w:cs="Times New Roman"/>
          <w:sz w:val="32"/>
          <w:szCs w:val="32"/>
        </w:rPr>
        <w:t xml:space="preserve"> over them </w:t>
      </w:r>
      <w:r w:rsidR="00782DB2" w:rsidRPr="00A00C8B">
        <w:rPr>
          <w:rFonts w:ascii="Times New Roman" w:hAnsi="Times New Roman" w:cs="Times New Roman"/>
          <w:b/>
          <w:sz w:val="32"/>
          <w:szCs w:val="32"/>
        </w:rPr>
        <w:t>in Mount Zion</w:t>
      </w:r>
      <w:r w:rsidR="00782DB2" w:rsidRPr="00A00C8B">
        <w:rPr>
          <w:rFonts w:ascii="Times New Roman" w:hAnsi="Times New Roman" w:cs="Times New Roman"/>
          <w:sz w:val="32"/>
          <w:szCs w:val="32"/>
        </w:rPr>
        <w:t xml:space="preserve">, from now and </w:t>
      </w:r>
      <w:r w:rsidR="00782DB2" w:rsidRPr="00A00C8B">
        <w:rPr>
          <w:rFonts w:ascii="Times New Roman" w:hAnsi="Times New Roman" w:cs="Times New Roman"/>
          <w:b/>
          <w:sz w:val="32"/>
          <w:szCs w:val="32"/>
        </w:rPr>
        <w:t>until an age</w:t>
      </w:r>
      <w:r w:rsidR="00782DB2" w:rsidRPr="00A00C8B">
        <w:rPr>
          <w:rFonts w:ascii="Times New Roman" w:hAnsi="Times New Roman" w:cs="Times New Roman"/>
          <w:sz w:val="32"/>
          <w:szCs w:val="32"/>
        </w:rPr>
        <w:t xml:space="preserve">. And you, Tower of Eder, </w:t>
      </w:r>
      <w:r w:rsidR="00187F9A" w:rsidRPr="00A00C8B">
        <w:rPr>
          <w:rFonts w:ascii="Times New Roman" w:hAnsi="Times New Roman" w:cs="Times New Roman"/>
          <w:sz w:val="32"/>
          <w:szCs w:val="32"/>
        </w:rPr>
        <w:t xml:space="preserve">hill of </w:t>
      </w:r>
      <w:r w:rsidR="00187F9A" w:rsidRPr="00A00C8B">
        <w:rPr>
          <w:rFonts w:ascii="Times New Roman" w:hAnsi="Times New Roman" w:cs="Times New Roman"/>
          <w:i/>
          <w:sz w:val="32"/>
          <w:szCs w:val="32"/>
        </w:rPr>
        <w:t>the</w:t>
      </w:r>
      <w:r w:rsidR="00187F9A" w:rsidRPr="00A00C8B">
        <w:rPr>
          <w:rFonts w:ascii="Times New Roman" w:hAnsi="Times New Roman" w:cs="Times New Roman"/>
          <w:sz w:val="32"/>
          <w:szCs w:val="32"/>
        </w:rPr>
        <w:t xml:space="preserve"> </w:t>
      </w:r>
      <w:r w:rsidR="00187F9A" w:rsidRPr="00A00C8B">
        <w:rPr>
          <w:rFonts w:ascii="Times New Roman" w:hAnsi="Times New Roman" w:cs="Times New Roman"/>
          <w:b/>
          <w:sz w:val="32"/>
          <w:szCs w:val="32"/>
        </w:rPr>
        <w:lastRenderedPageBreak/>
        <w:t>daughter of Zion</w:t>
      </w:r>
      <w:r w:rsidR="00187F9A" w:rsidRPr="00A00C8B">
        <w:rPr>
          <w:rFonts w:ascii="Times New Roman" w:hAnsi="Times New Roman" w:cs="Times New Roman"/>
          <w:sz w:val="32"/>
          <w:szCs w:val="32"/>
        </w:rPr>
        <w:t xml:space="preserve">, toward you it will come, even will come </w:t>
      </w:r>
      <w:r w:rsidR="00187F9A" w:rsidRPr="00A00C8B">
        <w:rPr>
          <w:rFonts w:ascii="Times New Roman" w:hAnsi="Times New Roman" w:cs="Times New Roman"/>
          <w:b/>
          <w:sz w:val="32"/>
          <w:szCs w:val="32"/>
        </w:rPr>
        <w:t>the former dominion</w:t>
      </w:r>
      <w:r w:rsidR="00187F9A" w:rsidRPr="00A00C8B">
        <w:rPr>
          <w:rFonts w:ascii="Times New Roman" w:hAnsi="Times New Roman" w:cs="Times New Roman"/>
          <w:sz w:val="32"/>
          <w:szCs w:val="32"/>
        </w:rPr>
        <w:t xml:space="preserve">, a </w:t>
      </w:r>
      <w:r w:rsidR="00187F9A" w:rsidRPr="00A00C8B">
        <w:rPr>
          <w:rFonts w:ascii="Times New Roman" w:hAnsi="Times New Roman" w:cs="Times New Roman"/>
          <w:b/>
          <w:sz w:val="32"/>
          <w:szCs w:val="32"/>
        </w:rPr>
        <w:t>kingdom for the daughter of Jerusalem</w:t>
      </w:r>
      <w:r w:rsidR="00187F9A" w:rsidRPr="00A00C8B">
        <w:rPr>
          <w:rFonts w:ascii="Times New Roman" w:hAnsi="Times New Roman" w:cs="Times New Roman"/>
          <w:sz w:val="32"/>
          <w:szCs w:val="32"/>
        </w:rPr>
        <w:t xml:space="preserve">. </w:t>
      </w:r>
      <w:r w:rsidR="008439E2" w:rsidRPr="00A00C8B">
        <w:rPr>
          <w:rFonts w:ascii="Times New Roman" w:hAnsi="Times New Roman" w:cs="Times New Roman"/>
          <w:sz w:val="32"/>
          <w:szCs w:val="32"/>
        </w:rPr>
        <w:t xml:space="preserve">Now, for what do you shout a shouting? </w:t>
      </w:r>
      <w:r w:rsidR="008439E2" w:rsidRPr="00A00C8B">
        <w:rPr>
          <w:rFonts w:ascii="Times New Roman" w:hAnsi="Times New Roman" w:cs="Times New Roman"/>
          <w:i/>
          <w:sz w:val="32"/>
          <w:szCs w:val="32"/>
        </w:rPr>
        <w:t xml:space="preserve">That </w:t>
      </w:r>
      <w:r w:rsidR="008439E2" w:rsidRPr="00A00C8B">
        <w:rPr>
          <w:rFonts w:ascii="Times New Roman" w:hAnsi="Times New Roman" w:cs="Times New Roman"/>
          <w:sz w:val="32"/>
          <w:szCs w:val="32"/>
        </w:rPr>
        <w:t xml:space="preserve">the king </w:t>
      </w:r>
      <w:r w:rsidR="008439E2" w:rsidRPr="00A00C8B">
        <w:rPr>
          <w:rFonts w:ascii="Times New Roman" w:hAnsi="Times New Roman" w:cs="Times New Roman"/>
          <w:i/>
          <w:sz w:val="32"/>
          <w:szCs w:val="32"/>
        </w:rPr>
        <w:t>is</w:t>
      </w:r>
      <w:r w:rsidR="008439E2" w:rsidRPr="00A00C8B">
        <w:rPr>
          <w:rFonts w:ascii="Times New Roman" w:hAnsi="Times New Roman" w:cs="Times New Roman"/>
          <w:sz w:val="32"/>
          <w:szCs w:val="32"/>
        </w:rPr>
        <w:t xml:space="preserve"> not among you? Has your counselor perished? For anguish has taken hold of you like the birth-pang. </w:t>
      </w:r>
      <w:r w:rsidR="00AB68C4" w:rsidRPr="00A00C8B">
        <w:rPr>
          <w:rFonts w:ascii="Times New Roman" w:hAnsi="Times New Roman" w:cs="Times New Roman"/>
          <w:sz w:val="32"/>
          <w:szCs w:val="32"/>
        </w:rPr>
        <w:t xml:space="preserve">Be in labor and bring forth, </w:t>
      </w:r>
      <w:r w:rsidR="00AB68C4" w:rsidRPr="00A00C8B">
        <w:rPr>
          <w:rFonts w:ascii="Times New Roman" w:hAnsi="Times New Roman" w:cs="Times New Roman"/>
          <w:b/>
          <w:sz w:val="32"/>
          <w:szCs w:val="32"/>
        </w:rPr>
        <w:t>daughter of Zion</w:t>
      </w:r>
      <w:r w:rsidR="00AB68C4" w:rsidRPr="00A00C8B">
        <w:rPr>
          <w:rFonts w:ascii="Times New Roman" w:hAnsi="Times New Roman" w:cs="Times New Roman"/>
          <w:sz w:val="32"/>
          <w:szCs w:val="32"/>
        </w:rPr>
        <w:t xml:space="preserve">, as one bearing, for now you will go out from town and dwell in the open field. And you will go as far as Babel, there you will be rescued, there Yahweh will redeem you from </w:t>
      </w:r>
      <w:r w:rsidR="00AB68C4" w:rsidRPr="00A00C8B">
        <w:rPr>
          <w:rFonts w:ascii="Times New Roman" w:hAnsi="Times New Roman" w:cs="Times New Roman"/>
          <w:i/>
          <w:sz w:val="32"/>
          <w:szCs w:val="32"/>
        </w:rPr>
        <w:t>the</w:t>
      </w:r>
      <w:r w:rsidR="00AB68C4" w:rsidRPr="00A00C8B">
        <w:rPr>
          <w:rFonts w:ascii="Times New Roman" w:hAnsi="Times New Roman" w:cs="Times New Roman"/>
          <w:sz w:val="32"/>
          <w:szCs w:val="32"/>
        </w:rPr>
        <w:t xml:space="preserve"> palm of your enemies. </w:t>
      </w:r>
      <w:r w:rsidR="00557021" w:rsidRPr="00A00C8B">
        <w:rPr>
          <w:rFonts w:ascii="Times New Roman" w:hAnsi="Times New Roman" w:cs="Times New Roman"/>
          <w:sz w:val="32"/>
          <w:szCs w:val="32"/>
        </w:rPr>
        <w:t xml:space="preserve">And now </w:t>
      </w:r>
      <w:r w:rsidR="00557021" w:rsidRPr="00A00C8B">
        <w:rPr>
          <w:rFonts w:ascii="Times New Roman" w:hAnsi="Times New Roman" w:cs="Times New Roman"/>
          <w:sz w:val="32"/>
          <w:szCs w:val="32"/>
          <w:u w:val="single"/>
        </w:rPr>
        <w:t>many nations have united against you</w:t>
      </w:r>
      <w:r w:rsidR="00557021" w:rsidRPr="00A00C8B">
        <w:rPr>
          <w:rFonts w:ascii="Times New Roman" w:hAnsi="Times New Roman" w:cs="Times New Roman"/>
          <w:sz w:val="32"/>
          <w:szCs w:val="32"/>
        </w:rPr>
        <w:t xml:space="preserve">, who </w:t>
      </w:r>
      <w:r w:rsidR="00557021" w:rsidRPr="00A00C8B">
        <w:rPr>
          <w:rFonts w:ascii="Times New Roman" w:hAnsi="Times New Roman" w:cs="Times New Roman"/>
          <w:i/>
          <w:sz w:val="32"/>
          <w:szCs w:val="32"/>
        </w:rPr>
        <w:t>are</w:t>
      </w:r>
      <w:r w:rsidR="00557021" w:rsidRPr="00A00C8B">
        <w:rPr>
          <w:rFonts w:ascii="Times New Roman" w:hAnsi="Times New Roman" w:cs="Times New Roman"/>
          <w:sz w:val="32"/>
          <w:szCs w:val="32"/>
        </w:rPr>
        <w:t xml:space="preserve"> saying, ‘Let her be defiled, and let our eyes look upon </w:t>
      </w:r>
      <w:r w:rsidR="00557021" w:rsidRPr="00A00C8B">
        <w:rPr>
          <w:rFonts w:ascii="Times New Roman" w:hAnsi="Times New Roman" w:cs="Times New Roman"/>
          <w:b/>
          <w:bCs/>
          <w:sz w:val="32"/>
          <w:szCs w:val="32"/>
        </w:rPr>
        <w:t>Zion</w:t>
      </w:r>
      <w:r w:rsidR="00557021" w:rsidRPr="00A00C8B">
        <w:rPr>
          <w:rFonts w:ascii="Times New Roman" w:hAnsi="Times New Roman" w:cs="Times New Roman"/>
          <w:sz w:val="32"/>
          <w:szCs w:val="32"/>
        </w:rPr>
        <w:t xml:space="preserve">.’ </w:t>
      </w:r>
      <w:r w:rsidR="008463CB" w:rsidRPr="00A00C8B">
        <w:rPr>
          <w:rFonts w:ascii="Times New Roman" w:hAnsi="Times New Roman" w:cs="Times New Roman"/>
          <w:sz w:val="32"/>
          <w:szCs w:val="32"/>
        </w:rPr>
        <w:t xml:space="preserve">But they have not known </w:t>
      </w:r>
      <w:r w:rsidR="008463CB" w:rsidRPr="00A00C8B">
        <w:rPr>
          <w:rFonts w:ascii="Times New Roman" w:hAnsi="Times New Roman" w:cs="Times New Roman"/>
          <w:i/>
          <w:sz w:val="32"/>
          <w:szCs w:val="32"/>
        </w:rPr>
        <w:t>the</w:t>
      </w:r>
      <w:r w:rsidR="008463CB" w:rsidRPr="00A00C8B">
        <w:rPr>
          <w:rFonts w:ascii="Times New Roman" w:hAnsi="Times New Roman" w:cs="Times New Roman"/>
          <w:sz w:val="32"/>
          <w:szCs w:val="32"/>
        </w:rPr>
        <w:t xml:space="preserve"> thoughts of Yahweh, nor have they been able to discern His counsel, for He has gathered them up like the sheaves of a threshing-floor. </w:t>
      </w:r>
      <w:r w:rsidR="008463CB" w:rsidRPr="00A00C8B">
        <w:rPr>
          <w:rFonts w:ascii="Times New Roman" w:hAnsi="Times New Roman" w:cs="Times New Roman"/>
          <w:b/>
          <w:sz w:val="32"/>
          <w:szCs w:val="32"/>
          <w:u w:val="single"/>
        </w:rPr>
        <w:t>Arise and thresh</w:t>
      </w:r>
      <w:r w:rsidR="008463CB" w:rsidRPr="00A00C8B">
        <w:rPr>
          <w:rFonts w:ascii="Times New Roman" w:hAnsi="Times New Roman" w:cs="Times New Roman"/>
          <w:b/>
          <w:sz w:val="32"/>
          <w:szCs w:val="32"/>
        </w:rPr>
        <w:t xml:space="preserve">, </w:t>
      </w:r>
      <w:r w:rsidR="008463CB" w:rsidRPr="00A00C8B">
        <w:rPr>
          <w:rFonts w:ascii="Times New Roman" w:hAnsi="Times New Roman" w:cs="Times New Roman"/>
          <w:b/>
          <w:sz w:val="32"/>
          <w:szCs w:val="32"/>
          <w:u w:val="single"/>
        </w:rPr>
        <w:t>daughter of Zion</w:t>
      </w:r>
      <w:r w:rsidR="008463CB" w:rsidRPr="00A00C8B">
        <w:rPr>
          <w:rFonts w:ascii="Times New Roman" w:hAnsi="Times New Roman" w:cs="Times New Roman"/>
          <w:sz w:val="32"/>
          <w:szCs w:val="32"/>
        </w:rPr>
        <w:t xml:space="preserve">, for your </w:t>
      </w:r>
      <w:r w:rsidR="008463CB" w:rsidRPr="00A00C8B">
        <w:rPr>
          <w:rFonts w:ascii="Times New Roman" w:hAnsi="Times New Roman" w:cs="Times New Roman"/>
          <w:sz w:val="32"/>
          <w:szCs w:val="32"/>
          <w:u w:val="single"/>
        </w:rPr>
        <w:t>horn</w:t>
      </w:r>
      <w:r w:rsidR="008463CB" w:rsidRPr="00A00C8B">
        <w:rPr>
          <w:rFonts w:ascii="Times New Roman" w:hAnsi="Times New Roman" w:cs="Times New Roman"/>
          <w:sz w:val="32"/>
          <w:szCs w:val="32"/>
        </w:rPr>
        <w:t xml:space="preserve"> I will appoint </w:t>
      </w:r>
      <w:r w:rsidR="008463CB" w:rsidRPr="00A00C8B">
        <w:rPr>
          <w:rFonts w:ascii="Times New Roman" w:hAnsi="Times New Roman" w:cs="Times New Roman"/>
          <w:i/>
          <w:sz w:val="32"/>
          <w:szCs w:val="32"/>
        </w:rPr>
        <w:t>as</w:t>
      </w:r>
      <w:r w:rsidR="008463CB" w:rsidRPr="00A00C8B">
        <w:rPr>
          <w:rFonts w:ascii="Times New Roman" w:hAnsi="Times New Roman" w:cs="Times New Roman"/>
          <w:sz w:val="32"/>
          <w:szCs w:val="32"/>
        </w:rPr>
        <w:t xml:space="preserve"> </w:t>
      </w:r>
      <w:r w:rsidR="008463CB" w:rsidRPr="00A00C8B">
        <w:rPr>
          <w:rFonts w:ascii="Times New Roman" w:hAnsi="Times New Roman" w:cs="Times New Roman"/>
          <w:sz w:val="32"/>
          <w:szCs w:val="32"/>
          <w:u w:val="single"/>
        </w:rPr>
        <w:t>iron</w:t>
      </w:r>
      <w:r w:rsidR="008463CB" w:rsidRPr="00A00C8B">
        <w:rPr>
          <w:rFonts w:ascii="Times New Roman" w:hAnsi="Times New Roman" w:cs="Times New Roman"/>
          <w:sz w:val="32"/>
          <w:szCs w:val="32"/>
        </w:rPr>
        <w:t xml:space="preserve">, and your </w:t>
      </w:r>
      <w:r w:rsidR="008463CB" w:rsidRPr="00A00C8B">
        <w:rPr>
          <w:rFonts w:ascii="Times New Roman" w:hAnsi="Times New Roman" w:cs="Times New Roman"/>
          <w:sz w:val="32"/>
          <w:szCs w:val="32"/>
          <w:u w:val="single"/>
        </w:rPr>
        <w:t>hooves</w:t>
      </w:r>
      <w:r w:rsidR="008463CB" w:rsidRPr="00A00C8B">
        <w:rPr>
          <w:rFonts w:ascii="Times New Roman" w:hAnsi="Times New Roman" w:cs="Times New Roman"/>
          <w:sz w:val="32"/>
          <w:szCs w:val="32"/>
        </w:rPr>
        <w:t xml:space="preserve"> I will appoint as </w:t>
      </w:r>
      <w:r w:rsidR="008463CB" w:rsidRPr="00A00C8B">
        <w:rPr>
          <w:rFonts w:ascii="Times New Roman" w:hAnsi="Times New Roman" w:cs="Times New Roman"/>
          <w:sz w:val="32"/>
          <w:szCs w:val="32"/>
          <w:u w:val="single"/>
        </w:rPr>
        <w:t>bronze</w:t>
      </w:r>
      <w:r w:rsidR="008463CB" w:rsidRPr="00A00C8B">
        <w:rPr>
          <w:rFonts w:ascii="Times New Roman" w:hAnsi="Times New Roman" w:cs="Times New Roman"/>
          <w:sz w:val="32"/>
          <w:szCs w:val="32"/>
        </w:rPr>
        <w:t xml:space="preserve">. And you will pulverize </w:t>
      </w:r>
      <w:r w:rsidR="008463CB" w:rsidRPr="00A00C8B">
        <w:rPr>
          <w:rFonts w:ascii="Times New Roman" w:hAnsi="Times New Roman" w:cs="Times New Roman"/>
          <w:sz w:val="32"/>
          <w:szCs w:val="32"/>
          <w:u w:val="single"/>
        </w:rPr>
        <w:t>many peoples</w:t>
      </w:r>
      <w:r w:rsidR="008463CB" w:rsidRPr="00A00C8B">
        <w:rPr>
          <w:rFonts w:ascii="Times New Roman" w:hAnsi="Times New Roman" w:cs="Times New Roman"/>
          <w:sz w:val="32"/>
          <w:szCs w:val="32"/>
        </w:rPr>
        <w:t xml:space="preserve">, and I will devote to Yahweh </w:t>
      </w:r>
      <w:r w:rsidR="008463CB" w:rsidRPr="00A00C8B">
        <w:rPr>
          <w:rFonts w:ascii="Times New Roman" w:hAnsi="Times New Roman" w:cs="Times New Roman"/>
          <w:sz w:val="32"/>
          <w:szCs w:val="32"/>
          <w:u w:val="single"/>
        </w:rPr>
        <w:t>their unjust gain and their wealth</w:t>
      </w:r>
      <w:r w:rsidR="008463CB" w:rsidRPr="00A00C8B">
        <w:rPr>
          <w:rFonts w:ascii="Times New Roman" w:hAnsi="Times New Roman" w:cs="Times New Roman"/>
          <w:sz w:val="32"/>
          <w:szCs w:val="32"/>
        </w:rPr>
        <w:t xml:space="preserve"> to the Lord (</w:t>
      </w:r>
      <w:r w:rsidR="002F450E" w:rsidRPr="00A00C8B">
        <w:rPr>
          <w:rFonts w:ascii="Times New Roman" w:hAnsi="Times New Roman" w:cs="Times New Roman"/>
          <w:sz w:val="32"/>
          <w:szCs w:val="32"/>
        </w:rPr>
        <w:t xml:space="preserve">Heb. </w:t>
      </w:r>
      <w:r w:rsidR="008463CB" w:rsidRPr="00A00C8B">
        <w:rPr>
          <w:rFonts w:ascii="Times New Roman" w:hAnsi="Times New Roman" w:cs="Times New Roman"/>
          <w:i/>
          <w:sz w:val="32"/>
          <w:szCs w:val="32"/>
        </w:rPr>
        <w:t>Adôwn</w:t>
      </w:r>
      <w:r w:rsidR="008463CB" w:rsidRPr="00A00C8B">
        <w:rPr>
          <w:rFonts w:ascii="Times New Roman" w:hAnsi="Times New Roman" w:cs="Times New Roman"/>
          <w:sz w:val="32"/>
          <w:szCs w:val="32"/>
        </w:rPr>
        <w:t xml:space="preserve">) of the whole earth.”  </w:t>
      </w:r>
      <w:r w:rsidR="00187F9A" w:rsidRPr="00A00C8B">
        <w:rPr>
          <w:rFonts w:ascii="Times New Roman" w:hAnsi="Times New Roman" w:cs="Times New Roman"/>
          <w:sz w:val="32"/>
          <w:szCs w:val="32"/>
        </w:rPr>
        <w:t xml:space="preserve"> </w:t>
      </w:r>
    </w:p>
    <w:p w14:paraId="05F3EABC" w14:textId="77777777" w:rsidR="001E46E6" w:rsidRPr="00A00C8B" w:rsidRDefault="00AD73A2" w:rsidP="001E46E6">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ab/>
      </w:r>
      <w:r w:rsidR="001B47C4" w:rsidRPr="00A00C8B">
        <w:rPr>
          <w:rFonts w:ascii="Times New Roman" w:hAnsi="Times New Roman" w:cs="Times New Roman"/>
          <w:sz w:val="32"/>
          <w:szCs w:val="32"/>
        </w:rPr>
        <w:t>Mic.3:12-4:</w:t>
      </w:r>
      <w:r w:rsidR="00A66035" w:rsidRPr="00A00C8B">
        <w:rPr>
          <w:rFonts w:ascii="Times New Roman" w:hAnsi="Times New Roman" w:cs="Times New Roman"/>
          <w:sz w:val="32"/>
          <w:szCs w:val="32"/>
        </w:rPr>
        <w:t>13</w:t>
      </w:r>
    </w:p>
    <w:p w14:paraId="05F3EABD" w14:textId="77777777" w:rsidR="00F13AF4" w:rsidRPr="00A00C8B" w:rsidRDefault="00F826C2" w:rsidP="008F59D5">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This text is loaded with interesting points. Jerusalem being </w:t>
      </w:r>
      <w:r w:rsidR="00CF1E49" w:rsidRPr="00A00C8B">
        <w:rPr>
          <w:rFonts w:ascii="Times New Roman" w:hAnsi="Times New Roman" w:cs="Times New Roman"/>
          <w:sz w:val="32"/>
          <w:szCs w:val="32"/>
        </w:rPr>
        <w:t>“</w:t>
      </w:r>
      <w:r w:rsidRPr="00A00C8B">
        <w:rPr>
          <w:rFonts w:ascii="Times New Roman" w:hAnsi="Times New Roman" w:cs="Times New Roman"/>
          <w:sz w:val="32"/>
          <w:szCs w:val="32"/>
          <w:u w:val="single"/>
        </w:rPr>
        <w:t>plowed</w:t>
      </w:r>
      <w:r w:rsidR="00CF1E49"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00F73C9B" w:rsidRPr="00A00C8B">
        <w:rPr>
          <w:rFonts w:ascii="Times New Roman" w:hAnsi="Times New Roman" w:cs="Times New Roman"/>
          <w:sz w:val="32"/>
          <w:szCs w:val="32"/>
        </w:rPr>
        <w:t>wa</w:t>
      </w:r>
      <w:r w:rsidRPr="00A00C8B">
        <w:rPr>
          <w:rFonts w:ascii="Times New Roman" w:hAnsi="Times New Roman" w:cs="Times New Roman"/>
          <w:sz w:val="32"/>
          <w:szCs w:val="32"/>
        </w:rPr>
        <w:t>s commemorated on ancient Roman coins (ca.</w:t>
      </w:r>
      <w:r w:rsidR="00EC0AF4" w:rsidRPr="00A00C8B">
        <w:rPr>
          <w:rFonts w:ascii="Times New Roman" w:hAnsi="Times New Roman" w:cs="Times New Roman"/>
          <w:sz w:val="32"/>
          <w:szCs w:val="32"/>
        </w:rPr>
        <w:t xml:space="preserve"> AD </w:t>
      </w:r>
      <w:r w:rsidRPr="00A00C8B">
        <w:rPr>
          <w:rFonts w:ascii="Times New Roman" w:hAnsi="Times New Roman" w:cs="Times New Roman"/>
          <w:sz w:val="32"/>
          <w:szCs w:val="32"/>
        </w:rPr>
        <w:t>130-132)</w:t>
      </w:r>
      <w:r w:rsidR="00B404A7" w:rsidRPr="00A00C8B">
        <w:rPr>
          <w:rFonts w:ascii="Times New Roman" w:hAnsi="Times New Roman" w:cs="Times New Roman"/>
          <w:sz w:val="32"/>
          <w:szCs w:val="32"/>
        </w:rPr>
        <w:t>,</w:t>
      </w:r>
      <w:r w:rsidRPr="00A00C8B">
        <w:rPr>
          <w:rFonts w:ascii="Times New Roman" w:hAnsi="Times New Roman" w:cs="Times New Roman"/>
          <w:sz w:val="32"/>
          <w:szCs w:val="32"/>
        </w:rPr>
        <w:t xml:space="preserve"> commemorating the founding of a new Roman city on the site, Aelia Capitolina. This plowing </w:t>
      </w:r>
      <w:r w:rsidR="005A606F" w:rsidRPr="00A00C8B">
        <w:rPr>
          <w:rFonts w:ascii="Times New Roman" w:hAnsi="Times New Roman" w:cs="Times New Roman"/>
          <w:sz w:val="32"/>
          <w:szCs w:val="32"/>
        </w:rPr>
        <w:t>was</w:t>
      </w:r>
      <w:r w:rsidRPr="00A00C8B">
        <w:rPr>
          <w:rFonts w:ascii="Times New Roman" w:hAnsi="Times New Roman" w:cs="Times New Roman"/>
          <w:sz w:val="32"/>
          <w:szCs w:val="32"/>
        </w:rPr>
        <w:t xml:space="preserve"> a political statement on the Romans’ part</w:t>
      </w:r>
      <w:r w:rsidR="00F13AF4" w:rsidRPr="00A00C8B">
        <w:rPr>
          <w:rFonts w:ascii="Times New Roman" w:hAnsi="Times New Roman" w:cs="Times New Roman"/>
          <w:sz w:val="32"/>
          <w:szCs w:val="32"/>
        </w:rPr>
        <w:t>. T</w:t>
      </w:r>
      <w:r w:rsidRPr="00A00C8B">
        <w:rPr>
          <w:rFonts w:ascii="Times New Roman" w:hAnsi="Times New Roman" w:cs="Times New Roman"/>
          <w:sz w:val="32"/>
          <w:szCs w:val="32"/>
        </w:rPr>
        <w:t xml:space="preserve">he city </w:t>
      </w:r>
      <w:r w:rsidR="001C708B" w:rsidRPr="00A00C8B">
        <w:rPr>
          <w:rFonts w:ascii="Times New Roman" w:hAnsi="Times New Roman" w:cs="Times New Roman"/>
          <w:sz w:val="32"/>
          <w:szCs w:val="32"/>
        </w:rPr>
        <w:t xml:space="preserve">had not been completely destroyed in </w:t>
      </w:r>
      <w:r w:rsidR="00EC0AF4" w:rsidRPr="00A00C8B">
        <w:rPr>
          <w:rFonts w:ascii="Times New Roman" w:hAnsi="Times New Roman" w:cs="Times New Roman"/>
          <w:sz w:val="32"/>
          <w:szCs w:val="32"/>
        </w:rPr>
        <w:t xml:space="preserve">AD </w:t>
      </w:r>
      <w:r w:rsidR="001C708B" w:rsidRPr="00A00C8B">
        <w:rPr>
          <w:rFonts w:ascii="Times New Roman" w:hAnsi="Times New Roman" w:cs="Times New Roman"/>
          <w:sz w:val="32"/>
          <w:szCs w:val="32"/>
        </w:rPr>
        <w:t>70</w:t>
      </w:r>
      <w:r w:rsidR="00F13AF4" w:rsidRPr="00A00C8B">
        <w:rPr>
          <w:rFonts w:ascii="Times New Roman" w:hAnsi="Times New Roman" w:cs="Times New Roman"/>
          <w:sz w:val="32"/>
          <w:szCs w:val="32"/>
        </w:rPr>
        <w:t>, but it</w:t>
      </w:r>
      <w:r w:rsidR="001C708B" w:rsidRPr="00A00C8B">
        <w:rPr>
          <w:rFonts w:ascii="Times New Roman" w:hAnsi="Times New Roman" w:cs="Times New Roman"/>
          <w:sz w:val="32"/>
          <w:szCs w:val="32"/>
        </w:rPr>
        <w:t xml:space="preserve"> </w:t>
      </w:r>
      <w:r w:rsidRPr="00A00C8B">
        <w:rPr>
          <w:rFonts w:ascii="Times New Roman" w:hAnsi="Times New Roman" w:cs="Times New Roman"/>
          <w:sz w:val="32"/>
          <w:szCs w:val="32"/>
        </w:rPr>
        <w:t xml:space="preserve">was destroyed again during the Bar Kochba revolt of </w:t>
      </w:r>
      <w:r w:rsidR="00EC0AF4" w:rsidRPr="00A00C8B">
        <w:rPr>
          <w:rFonts w:ascii="Times New Roman" w:hAnsi="Times New Roman" w:cs="Times New Roman"/>
          <w:sz w:val="32"/>
          <w:szCs w:val="32"/>
        </w:rPr>
        <w:t xml:space="preserve">AD </w:t>
      </w:r>
      <w:r w:rsidRPr="00A00C8B">
        <w:rPr>
          <w:rFonts w:ascii="Times New Roman" w:hAnsi="Times New Roman" w:cs="Times New Roman"/>
          <w:sz w:val="32"/>
          <w:szCs w:val="32"/>
        </w:rPr>
        <w:t>132-136</w:t>
      </w:r>
      <w:r w:rsidR="00F13AF4" w:rsidRPr="00A00C8B">
        <w:rPr>
          <w:rFonts w:ascii="Times New Roman" w:hAnsi="Times New Roman" w:cs="Times New Roman"/>
          <w:sz w:val="32"/>
          <w:szCs w:val="32"/>
        </w:rPr>
        <w:t xml:space="preserve"> – this </w:t>
      </w:r>
      <w:r w:rsidR="00944340" w:rsidRPr="00A00C8B">
        <w:rPr>
          <w:rFonts w:ascii="Times New Roman" w:hAnsi="Times New Roman" w:cs="Times New Roman"/>
          <w:sz w:val="32"/>
          <w:szCs w:val="32"/>
        </w:rPr>
        <w:t xml:space="preserve">second destruction </w:t>
      </w:r>
      <w:r w:rsidR="00F13AF4" w:rsidRPr="00A00C8B">
        <w:rPr>
          <w:rFonts w:ascii="Times New Roman" w:hAnsi="Times New Roman" w:cs="Times New Roman"/>
          <w:sz w:val="32"/>
          <w:szCs w:val="32"/>
        </w:rPr>
        <w:t>is what the numismatic plowing referred to.</w:t>
      </w:r>
      <w:r w:rsidRPr="00A00C8B">
        <w:rPr>
          <w:rFonts w:ascii="Times New Roman" w:hAnsi="Times New Roman" w:cs="Times New Roman"/>
          <w:sz w:val="32"/>
          <w:szCs w:val="32"/>
        </w:rPr>
        <w:t xml:space="preserve"> </w:t>
      </w:r>
    </w:p>
    <w:p w14:paraId="05F3EABE" w14:textId="77777777" w:rsidR="00E647AC" w:rsidRPr="00A00C8B" w:rsidRDefault="004E2648" w:rsidP="009C7D74">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Then</w:t>
      </w:r>
      <w:r w:rsidR="00F826C2" w:rsidRPr="00A00C8B">
        <w:rPr>
          <w:rFonts w:ascii="Times New Roman" w:hAnsi="Times New Roman" w:cs="Times New Roman"/>
          <w:sz w:val="32"/>
          <w:szCs w:val="32"/>
        </w:rPr>
        <w:t xml:space="preserve"> note </w:t>
      </w:r>
      <w:r w:rsidR="00B404A7" w:rsidRPr="00A00C8B">
        <w:rPr>
          <w:rFonts w:ascii="Times New Roman" w:hAnsi="Times New Roman" w:cs="Times New Roman"/>
          <w:sz w:val="32"/>
          <w:szCs w:val="32"/>
        </w:rPr>
        <w:t xml:space="preserve">the </w:t>
      </w:r>
      <w:r w:rsidR="00F826C2" w:rsidRPr="00A00C8B">
        <w:rPr>
          <w:rFonts w:ascii="Times New Roman" w:hAnsi="Times New Roman" w:cs="Times New Roman"/>
          <w:sz w:val="32"/>
          <w:szCs w:val="32"/>
        </w:rPr>
        <w:t xml:space="preserve">change </w:t>
      </w:r>
      <w:r w:rsidR="00B404A7" w:rsidRPr="00A00C8B">
        <w:rPr>
          <w:rFonts w:ascii="Times New Roman" w:hAnsi="Times New Roman" w:cs="Times New Roman"/>
          <w:sz w:val="32"/>
          <w:szCs w:val="32"/>
        </w:rPr>
        <w:t>described in Micah</w:t>
      </w:r>
      <w:r w:rsidR="00F826C2" w:rsidRPr="00A00C8B">
        <w:rPr>
          <w:rFonts w:ascii="Times New Roman" w:hAnsi="Times New Roman" w:cs="Times New Roman"/>
          <w:sz w:val="32"/>
          <w:szCs w:val="32"/>
        </w:rPr>
        <w:t xml:space="preserve"> </w:t>
      </w:r>
      <w:r w:rsidRPr="00A00C8B">
        <w:rPr>
          <w:rFonts w:ascii="Times New Roman" w:hAnsi="Times New Roman" w:cs="Times New Roman"/>
          <w:sz w:val="32"/>
          <w:szCs w:val="32"/>
        </w:rPr>
        <w:t>to</w:t>
      </w:r>
      <w:r w:rsidR="00F826C2" w:rsidRPr="00A00C8B">
        <w:rPr>
          <w:rFonts w:ascii="Times New Roman" w:hAnsi="Times New Roman" w:cs="Times New Roman"/>
          <w:sz w:val="32"/>
          <w:szCs w:val="32"/>
        </w:rPr>
        <w:t xml:space="preserve"> come “</w:t>
      </w:r>
      <w:r w:rsidR="00F826C2" w:rsidRPr="00A00C8B">
        <w:rPr>
          <w:rFonts w:ascii="Times New Roman" w:hAnsi="Times New Roman" w:cs="Times New Roman"/>
          <w:sz w:val="32"/>
          <w:szCs w:val="32"/>
          <w:u w:val="single"/>
        </w:rPr>
        <w:t>in the after-end of the days</w:t>
      </w:r>
      <w:r w:rsidR="00F826C2" w:rsidRPr="00A00C8B">
        <w:rPr>
          <w:rFonts w:ascii="Times New Roman" w:hAnsi="Times New Roman" w:cs="Times New Roman"/>
          <w:sz w:val="32"/>
          <w:szCs w:val="32"/>
        </w:rPr>
        <w:t xml:space="preserve">” – </w:t>
      </w:r>
      <w:r w:rsidRPr="00A00C8B">
        <w:rPr>
          <w:rFonts w:ascii="Times New Roman" w:hAnsi="Times New Roman" w:cs="Times New Roman"/>
          <w:sz w:val="32"/>
          <w:szCs w:val="32"/>
        </w:rPr>
        <w:t>another prophecy of a distant future (more distant than AD 132). At that time</w:t>
      </w:r>
      <w:r w:rsidR="00F826C2" w:rsidRPr="00A00C8B">
        <w:rPr>
          <w:rFonts w:ascii="Times New Roman" w:hAnsi="Times New Roman" w:cs="Times New Roman"/>
          <w:sz w:val="32"/>
          <w:szCs w:val="32"/>
        </w:rPr>
        <w:t xml:space="preserve"> the mountain of Yahweh’s house will be raised and established above all mountains (i.e., </w:t>
      </w:r>
      <w:r w:rsidR="00890650" w:rsidRPr="00A00C8B">
        <w:rPr>
          <w:rFonts w:ascii="Times New Roman" w:hAnsi="Times New Roman" w:cs="Times New Roman"/>
          <w:sz w:val="32"/>
          <w:szCs w:val="32"/>
        </w:rPr>
        <w:t xml:space="preserve">His kingdom </w:t>
      </w:r>
      <w:r w:rsidR="003B5143" w:rsidRPr="00A00C8B">
        <w:rPr>
          <w:rFonts w:ascii="Times New Roman" w:hAnsi="Times New Roman" w:cs="Times New Roman"/>
          <w:sz w:val="32"/>
          <w:szCs w:val="32"/>
        </w:rPr>
        <w:t xml:space="preserve">above </w:t>
      </w:r>
      <w:r w:rsidR="001C708B" w:rsidRPr="00A00C8B">
        <w:rPr>
          <w:rFonts w:ascii="Times New Roman" w:hAnsi="Times New Roman" w:cs="Times New Roman"/>
          <w:sz w:val="32"/>
          <w:szCs w:val="32"/>
        </w:rPr>
        <w:t xml:space="preserve">all </w:t>
      </w:r>
      <w:r w:rsidR="00F826C2" w:rsidRPr="00A00C8B">
        <w:rPr>
          <w:rFonts w:ascii="Times New Roman" w:hAnsi="Times New Roman" w:cs="Times New Roman"/>
          <w:sz w:val="32"/>
          <w:szCs w:val="32"/>
        </w:rPr>
        <w:t>kingdoms)</w:t>
      </w:r>
      <w:r w:rsidR="00CE3638" w:rsidRPr="00A00C8B">
        <w:rPr>
          <w:rFonts w:ascii="Times New Roman" w:hAnsi="Times New Roman" w:cs="Times New Roman"/>
          <w:sz w:val="32"/>
          <w:szCs w:val="32"/>
        </w:rPr>
        <w:t xml:space="preserve">. A great peace will fall </w:t>
      </w:r>
      <w:r w:rsidR="003B5143" w:rsidRPr="00A00C8B">
        <w:rPr>
          <w:rFonts w:ascii="Times New Roman" w:hAnsi="Times New Roman" w:cs="Times New Roman"/>
          <w:sz w:val="32"/>
          <w:szCs w:val="32"/>
        </w:rPr>
        <w:t>up</w:t>
      </w:r>
      <w:r w:rsidR="00CE3638" w:rsidRPr="00A00C8B">
        <w:rPr>
          <w:rFonts w:ascii="Times New Roman" w:hAnsi="Times New Roman" w:cs="Times New Roman"/>
          <w:sz w:val="32"/>
          <w:szCs w:val="32"/>
        </w:rPr>
        <w:t>on all peoples and nations</w:t>
      </w:r>
      <w:r w:rsidR="001C708B" w:rsidRPr="00A00C8B">
        <w:rPr>
          <w:rFonts w:ascii="Times New Roman" w:hAnsi="Times New Roman" w:cs="Times New Roman"/>
          <w:sz w:val="32"/>
          <w:szCs w:val="32"/>
        </w:rPr>
        <w:t xml:space="preserve">. Yahweh will collect </w:t>
      </w:r>
      <w:r w:rsidR="001C708B" w:rsidRPr="00A00C8B">
        <w:rPr>
          <w:rFonts w:ascii="Times New Roman" w:hAnsi="Times New Roman" w:cs="Times New Roman"/>
          <w:sz w:val="32"/>
          <w:szCs w:val="32"/>
        </w:rPr>
        <w:lastRenderedPageBreak/>
        <w:t xml:space="preserve">His remnant again and </w:t>
      </w:r>
      <w:r w:rsidR="001C708B" w:rsidRPr="00A00C8B">
        <w:rPr>
          <w:rFonts w:ascii="Times New Roman" w:hAnsi="Times New Roman" w:cs="Times New Roman"/>
          <w:b/>
          <w:bCs/>
          <w:sz w:val="32"/>
          <w:szCs w:val="32"/>
        </w:rPr>
        <w:t>He will reign in Zion</w:t>
      </w:r>
      <w:r w:rsidR="001C708B" w:rsidRPr="00A00C8B">
        <w:rPr>
          <w:rFonts w:ascii="Times New Roman" w:hAnsi="Times New Roman" w:cs="Times New Roman"/>
          <w:sz w:val="32"/>
          <w:szCs w:val="32"/>
        </w:rPr>
        <w:t xml:space="preserve">. </w:t>
      </w:r>
      <w:r w:rsidR="00CF1E49" w:rsidRPr="00A00C8B">
        <w:rPr>
          <w:rFonts w:ascii="Times New Roman" w:hAnsi="Times New Roman" w:cs="Times New Roman"/>
          <w:sz w:val="32"/>
          <w:szCs w:val="32"/>
        </w:rPr>
        <w:t xml:space="preserve">Before this, </w:t>
      </w:r>
      <w:r w:rsidR="001C708B" w:rsidRPr="00A00C8B">
        <w:rPr>
          <w:rFonts w:ascii="Times New Roman" w:hAnsi="Times New Roman" w:cs="Times New Roman"/>
          <w:sz w:val="32"/>
          <w:szCs w:val="32"/>
        </w:rPr>
        <w:t xml:space="preserve">Israel will </w:t>
      </w:r>
      <w:r w:rsidR="00CF1E49" w:rsidRPr="00A00C8B">
        <w:rPr>
          <w:rFonts w:ascii="Times New Roman" w:hAnsi="Times New Roman" w:cs="Times New Roman"/>
          <w:sz w:val="32"/>
          <w:szCs w:val="32"/>
        </w:rPr>
        <w:t xml:space="preserve">have </w:t>
      </w:r>
      <w:r w:rsidR="001C708B" w:rsidRPr="00A00C8B">
        <w:rPr>
          <w:rFonts w:ascii="Times New Roman" w:hAnsi="Times New Roman" w:cs="Times New Roman"/>
          <w:sz w:val="32"/>
          <w:szCs w:val="32"/>
        </w:rPr>
        <w:t>labor</w:t>
      </w:r>
      <w:r w:rsidR="00CF1E49" w:rsidRPr="00A00C8B">
        <w:rPr>
          <w:rFonts w:ascii="Times New Roman" w:hAnsi="Times New Roman" w:cs="Times New Roman"/>
          <w:sz w:val="32"/>
          <w:szCs w:val="32"/>
        </w:rPr>
        <w:t>ed</w:t>
      </w:r>
      <w:r w:rsidR="001C708B" w:rsidRPr="00A00C8B">
        <w:rPr>
          <w:rFonts w:ascii="Times New Roman" w:hAnsi="Times New Roman" w:cs="Times New Roman"/>
          <w:sz w:val="32"/>
          <w:szCs w:val="32"/>
        </w:rPr>
        <w:t xml:space="preserve"> to bring forth a son (cp.</w:t>
      </w:r>
      <w:r w:rsidR="001A1DE6" w:rsidRPr="00A00C8B">
        <w:rPr>
          <w:rFonts w:ascii="Times New Roman" w:hAnsi="Times New Roman" w:cs="Times New Roman"/>
          <w:sz w:val="32"/>
          <w:szCs w:val="32"/>
        </w:rPr>
        <w:t xml:space="preserve"> </w:t>
      </w:r>
      <w:r w:rsidR="001C708B" w:rsidRPr="00A00C8B">
        <w:rPr>
          <w:rFonts w:ascii="Times New Roman" w:hAnsi="Times New Roman" w:cs="Times New Roman"/>
          <w:sz w:val="32"/>
          <w:szCs w:val="32"/>
        </w:rPr>
        <w:t>Rev.12:4) even as they are forced out of their land, and into Bab</w:t>
      </w:r>
      <w:r w:rsidR="00FC2DE1" w:rsidRPr="00A00C8B">
        <w:rPr>
          <w:rFonts w:ascii="Times New Roman" w:hAnsi="Times New Roman" w:cs="Times New Roman"/>
          <w:sz w:val="32"/>
          <w:szCs w:val="32"/>
        </w:rPr>
        <w:t>el</w:t>
      </w:r>
      <w:r w:rsidR="005A606F" w:rsidRPr="00A00C8B">
        <w:rPr>
          <w:rFonts w:ascii="Times New Roman" w:hAnsi="Times New Roman" w:cs="Times New Roman"/>
          <w:sz w:val="32"/>
          <w:szCs w:val="32"/>
        </w:rPr>
        <w:t xml:space="preserve"> again</w:t>
      </w:r>
      <w:r w:rsidR="001C708B" w:rsidRPr="00A00C8B">
        <w:rPr>
          <w:rFonts w:ascii="Times New Roman" w:hAnsi="Times New Roman" w:cs="Times New Roman"/>
          <w:sz w:val="32"/>
          <w:szCs w:val="32"/>
        </w:rPr>
        <w:t xml:space="preserve">. This did not happen in historic times. </w:t>
      </w:r>
      <w:r w:rsidR="00B404A7" w:rsidRPr="00A00C8B">
        <w:rPr>
          <w:rFonts w:ascii="Times New Roman" w:hAnsi="Times New Roman" w:cs="Times New Roman"/>
          <w:sz w:val="32"/>
          <w:szCs w:val="32"/>
        </w:rPr>
        <w:t>There was no national</w:t>
      </w:r>
      <w:r w:rsidR="003B5143" w:rsidRPr="00A00C8B">
        <w:rPr>
          <w:rFonts w:ascii="Times New Roman" w:hAnsi="Times New Roman" w:cs="Times New Roman"/>
          <w:sz w:val="32"/>
          <w:szCs w:val="32"/>
        </w:rPr>
        <w:t>, spiritual</w:t>
      </w:r>
      <w:r w:rsidR="00B404A7" w:rsidRPr="00A00C8B">
        <w:rPr>
          <w:rFonts w:ascii="Times New Roman" w:hAnsi="Times New Roman" w:cs="Times New Roman"/>
          <w:sz w:val="32"/>
          <w:szCs w:val="32"/>
        </w:rPr>
        <w:t xml:space="preserve"> re-birth</w:t>
      </w:r>
      <w:r w:rsidR="006E52EE" w:rsidRPr="00A00C8B">
        <w:rPr>
          <w:rFonts w:ascii="Times New Roman" w:hAnsi="Times New Roman" w:cs="Times New Roman"/>
          <w:sz w:val="32"/>
          <w:szCs w:val="32"/>
        </w:rPr>
        <w:t xml:space="preserve"> after the destruction of the</w:t>
      </w:r>
      <w:r w:rsidR="001A1DE6" w:rsidRPr="00A00C8B">
        <w:rPr>
          <w:rFonts w:ascii="Times New Roman" w:hAnsi="Times New Roman" w:cs="Times New Roman"/>
          <w:sz w:val="32"/>
          <w:szCs w:val="32"/>
        </w:rPr>
        <w:t xml:space="preserve"> first</w:t>
      </w:r>
      <w:r w:rsidR="006E52EE" w:rsidRPr="00A00C8B">
        <w:rPr>
          <w:rFonts w:ascii="Times New Roman" w:hAnsi="Times New Roman" w:cs="Times New Roman"/>
          <w:sz w:val="32"/>
          <w:szCs w:val="32"/>
        </w:rPr>
        <w:t xml:space="preserve"> Temple. </w:t>
      </w:r>
      <w:r w:rsidR="00E54E5A" w:rsidRPr="00A00C8B">
        <w:rPr>
          <w:rFonts w:ascii="Times New Roman" w:hAnsi="Times New Roman" w:cs="Times New Roman"/>
          <w:sz w:val="32"/>
          <w:szCs w:val="32"/>
        </w:rPr>
        <w:t>“</w:t>
      </w:r>
      <w:r w:rsidR="00E54E5A" w:rsidRPr="00A00C8B">
        <w:rPr>
          <w:rFonts w:ascii="Times New Roman" w:hAnsi="Times New Roman" w:cs="Times New Roman"/>
          <w:sz w:val="32"/>
          <w:szCs w:val="32"/>
          <w:u w:val="single"/>
        </w:rPr>
        <w:t>Many nations have united against you</w:t>
      </w:r>
      <w:r w:rsidR="00E54E5A" w:rsidRPr="00A00C8B">
        <w:rPr>
          <w:rFonts w:ascii="Times New Roman" w:hAnsi="Times New Roman" w:cs="Times New Roman"/>
          <w:sz w:val="32"/>
          <w:szCs w:val="32"/>
        </w:rPr>
        <w:t>” indicates multiple threats, and historic Nebuchadrezzar did not fulfill this part</w:t>
      </w:r>
      <w:r w:rsidR="006E52EE" w:rsidRPr="00A00C8B">
        <w:rPr>
          <w:rFonts w:ascii="Times New Roman" w:hAnsi="Times New Roman" w:cs="Times New Roman"/>
          <w:sz w:val="32"/>
          <w:szCs w:val="32"/>
        </w:rPr>
        <w:t xml:space="preserve"> either</w:t>
      </w:r>
      <w:r w:rsidR="00E54E5A" w:rsidRPr="00A00C8B">
        <w:rPr>
          <w:rFonts w:ascii="Times New Roman" w:hAnsi="Times New Roman" w:cs="Times New Roman"/>
          <w:sz w:val="32"/>
          <w:szCs w:val="32"/>
        </w:rPr>
        <w:t xml:space="preserve">. </w:t>
      </w:r>
      <w:r w:rsidR="00F13AF4" w:rsidRPr="00A00C8B">
        <w:rPr>
          <w:rFonts w:ascii="Times New Roman" w:hAnsi="Times New Roman" w:cs="Times New Roman"/>
          <w:sz w:val="32"/>
          <w:szCs w:val="32"/>
        </w:rPr>
        <w:t>Then</w:t>
      </w:r>
      <w:r w:rsidR="00E54E5A" w:rsidRPr="00A00C8B">
        <w:rPr>
          <w:rFonts w:ascii="Times New Roman" w:hAnsi="Times New Roman" w:cs="Times New Roman"/>
          <w:sz w:val="32"/>
          <w:szCs w:val="32"/>
        </w:rPr>
        <w:t xml:space="preserve"> there is the command to Israel</w:t>
      </w:r>
      <w:r w:rsidR="0044638E" w:rsidRPr="00A00C8B">
        <w:rPr>
          <w:rFonts w:ascii="Times New Roman" w:hAnsi="Times New Roman" w:cs="Times New Roman"/>
          <w:sz w:val="32"/>
          <w:szCs w:val="32"/>
        </w:rPr>
        <w:t xml:space="preserve"> as</w:t>
      </w:r>
      <w:r w:rsidR="00E54E5A" w:rsidRPr="00A00C8B">
        <w:rPr>
          <w:rFonts w:ascii="Times New Roman" w:hAnsi="Times New Roman" w:cs="Times New Roman"/>
          <w:sz w:val="32"/>
          <w:szCs w:val="32"/>
        </w:rPr>
        <w:t xml:space="preserve"> “</w:t>
      </w:r>
      <w:r w:rsidR="00E54E5A" w:rsidRPr="00A00C8B">
        <w:rPr>
          <w:rFonts w:ascii="Times New Roman" w:hAnsi="Times New Roman" w:cs="Times New Roman"/>
          <w:sz w:val="32"/>
          <w:szCs w:val="32"/>
          <w:u w:val="single"/>
        </w:rPr>
        <w:t>daughter of Zion</w:t>
      </w:r>
      <w:r w:rsidR="00E54E5A" w:rsidRPr="00A00C8B">
        <w:rPr>
          <w:rFonts w:ascii="Times New Roman" w:hAnsi="Times New Roman" w:cs="Times New Roman"/>
          <w:sz w:val="32"/>
          <w:szCs w:val="32"/>
        </w:rPr>
        <w:t>”, to “</w:t>
      </w:r>
      <w:r w:rsidR="00E54E5A" w:rsidRPr="00A00C8B">
        <w:rPr>
          <w:rFonts w:ascii="Times New Roman" w:hAnsi="Times New Roman" w:cs="Times New Roman"/>
          <w:sz w:val="32"/>
          <w:szCs w:val="32"/>
          <w:u w:val="single"/>
        </w:rPr>
        <w:t>arise and thresh</w:t>
      </w:r>
      <w:r w:rsidR="00E54E5A" w:rsidRPr="00A00C8B">
        <w:rPr>
          <w:rFonts w:ascii="Times New Roman" w:hAnsi="Times New Roman" w:cs="Times New Roman"/>
          <w:sz w:val="32"/>
          <w:szCs w:val="32"/>
        </w:rPr>
        <w:t xml:space="preserve">”. Recall that threshing is a </w:t>
      </w:r>
      <w:r w:rsidR="00466122" w:rsidRPr="00A00C8B">
        <w:rPr>
          <w:rFonts w:ascii="Times New Roman" w:hAnsi="Times New Roman" w:cs="Times New Roman"/>
          <w:sz w:val="32"/>
          <w:szCs w:val="32"/>
        </w:rPr>
        <w:t xml:space="preserve">Biblical </w:t>
      </w:r>
      <w:r w:rsidR="00E54E5A" w:rsidRPr="00A00C8B">
        <w:rPr>
          <w:rFonts w:ascii="Times New Roman" w:hAnsi="Times New Roman" w:cs="Times New Roman"/>
          <w:sz w:val="32"/>
          <w:szCs w:val="32"/>
        </w:rPr>
        <w:t>metaphor for judging and rebuking. Did</w:t>
      </w:r>
      <w:r w:rsidR="004D1D27" w:rsidRPr="00A00C8B">
        <w:rPr>
          <w:rFonts w:ascii="Times New Roman" w:hAnsi="Times New Roman" w:cs="Times New Roman"/>
          <w:sz w:val="32"/>
          <w:szCs w:val="32"/>
        </w:rPr>
        <w:t xml:space="preserve"> Israel ever accomplish such a judgi</w:t>
      </w:r>
      <w:r w:rsidR="00E54E5A" w:rsidRPr="00A00C8B">
        <w:rPr>
          <w:rFonts w:ascii="Times New Roman" w:hAnsi="Times New Roman" w:cs="Times New Roman"/>
          <w:sz w:val="32"/>
          <w:szCs w:val="32"/>
        </w:rPr>
        <w:t xml:space="preserve">ng since their </w:t>
      </w:r>
      <w:r w:rsidR="005A606F" w:rsidRPr="00A00C8B">
        <w:rPr>
          <w:rFonts w:ascii="Times New Roman" w:hAnsi="Times New Roman" w:cs="Times New Roman"/>
          <w:sz w:val="32"/>
          <w:szCs w:val="32"/>
        </w:rPr>
        <w:t xml:space="preserve">ancient </w:t>
      </w:r>
      <w:r w:rsidR="00E54E5A" w:rsidRPr="00A00C8B">
        <w:rPr>
          <w:rFonts w:ascii="Times New Roman" w:hAnsi="Times New Roman" w:cs="Times New Roman"/>
          <w:sz w:val="32"/>
          <w:szCs w:val="32"/>
        </w:rPr>
        <w:t>release from captivity in Babel</w:t>
      </w:r>
      <w:r w:rsidR="00447057" w:rsidRPr="00A00C8B">
        <w:rPr>
          <w:rFonts w:ascii="Times New Roman" w:hAnsi="Times New Roman" w:cs="Times New Roman"/>
          <w:sz w:val="32"/>
          <w:szCs w:val="32"/>
        </w:rPr>
        <w:t xml:space="preserve"> under Cyrus</w:t>
      </w:r>
      <w:r w:rsidR="006E52EE" w:rsidRPr="00A00C8B">
        <w:rPr>
          <w:rFonts w:ascii="Times New Roman" w:hAnsi="Times New Roman" w:cs="Times New Roman"/>
          <w:sz w:val="32"/>
          <w:szCs w:val="32"/>
        </w:rPr>
        <w:t>?</w:t>
      </w:r>
      <w:r w:rsidR="00E54E5A" w:rsidRPr="00A00C8B">
        <w:rPr>
          <w:rFonts w:ascii="Times New Roman" w:hAnsi="Times New Roman" w:cs="Times New Roman"/>
          <w:sz w:val="32"/>
          <w:szCs w:val="32"/>
        </w:rPr>
        <w:t xml:space="preserve"> </w:t>
      </w:r>
      <w:r w:rsidR="001A1DE6" w:rsidRPr="00A00C8B">
        <w:rPr>
          <w:rFonts w:ascii="Times New Roman" w:hAnsi="Times New Roman" w:cs="Times New Roman"/>
          <w:sz w:val="32"/>
          <w:szCs w:val="32"/>
        </w:rPr>
        <w:t>Note that Israel’s “</w:t>
      </w:r>
      <w:r w:rsidR="001A1DE6" w:rsidRPr="00A00C8B">
        <w:rPr>
          <w:rFonts w:ascii="Times New Roman" w:hAnsi="Times New Roman" w:cs="Times New Roman"/>
          <w:sz w:val="32"/>
          <w:szCs w:val="32"/>
          <w:u w:val="single"/>
        </w:rPr>
        <w:t>horn</w:t>
      </w:r>
      <w:r w:rsidR="001A1DE6" w:rsidRPr="00A00C8B">
        <w:rPr>
          <w:rFonts w:ascii="Times New Roman" w:hAnsi="Times New Roman" w:cs="Times New Roman"/>
          <w:sz w:val="32"/>
          <w:szCs w:val="32"/>
        </w:rPr>
        <w:t xml:space="preserve">” (power) </w:t>
      </w:r>
      <w:r w:rsidR="009768A8" w:rsidRPr="00A00C8B">
        <w:rPr>
          <w:rFonts w:ascii="Times New Roman" w:hAnsi="Times New Roman" w:cs="Times New Roman"/>
          <w:sz w:val="32"/>
          <w:szCs w:val="32"/>
        </w:rPr>
        <w:t>and “</w:t>
      </w:r>
      <w:r w:rsidR="009768A8" w:rsidRPr="00A00C8B">
        <w:rPr>
          <w:rFonts w:ascii="Times New Roman" w:hAnsi="Times New Roman" w:cs="Times New Roman"/>
          <w:sz w:val="32"/>
          <w:szCs w:val="32"/>
          <w:u w:val="single"/>
        </w:rPr>
        <w:t>hooves</w:t>
      </w:r>
      <w:r w:rsidR="009768A8" w:rsidRPr="00A00C8B">
        <w:rPr>
          <w:rFonts w:ascii="Times New Roman" w:hAnsi="Times New Roman" w:cs="Times New Roman"/>
          <w:sz w:val="32"/>
          <w:szCs w:val="32"/>
        </w:rPr>
        <w:t xml:space="preserve">” </w:t>
      </w:r>
      <w:r w:rsidR="001A1DE6" w:rsidRPr="00A00C8B">
        <w:rPr>
          <w:rFonts w:ascii="Times New Roman" w:hAnsi="Times New Roman" w:cs="Times New Roman"/>
          <w:sz w:val="32"/>
          <w:szCs w:val="32"/>
        </w:rPr>
        <w:t xml:space="preserve">in Micah </w:t>
      </w:r>
      <w:r w:rsidR="009768A8" w:rsidRPr="00A00C8B">
        <w:rPr>
          <w:rFonts w:ascii="Times New Roman" w:hAnsi="Times New Roman" w:cs="Times New Roman"/>
          <w:sz w:val="32"/>
          <w:szCs w:val="32"/>
        </w:rPr>
        <w:t>are</w:t>
      </w:r>
      <w:r w:rsidR="001A1DE6" w:rsidRPr="00A00C8B">
        <w:rPr>
          <w:rFonts w:ascii="Times New Roman" w:hAnsi="Times New Roman" w:cs="Times New Roman"/>
          <w:sz w:val="32"/>
          <w:szCs w:val="32"/>
        </w:rPr>
        <w:t xml:space="preserve"> described in terms of “</w:t>
      </w:r>
      <w:r w:rsidR="001A1DE6" w:rsidRPr="00A00C8B">
        <w:rPr>
          <w:rFonts w:ascii="Times New Roman" w:hAnsi="Times New Roman" w:cs="Times New Roman"/>
          <w:sz w:val="32"/>
          <w:szCs w:val="32"/>
          <w:u w:val="single"/>
        </w:rPr>
        <w:t>iron</w:t>
      </w:r>
      <w:r w:rsidR="001A1DE6" w:rsidRPr="00A00C8B">
        <w:rPr>
          <w:rFonts w:ascii="Times New Roman" w:hAnsi="Times New Roman" w:cs="Times New Roman"/>
          <w:sz w:val="32"/>
          <w:szCs w:val="32"/>
        </w:rPr>
        <w:t>” and “</w:t>
      </w:r>
      <w:r w:rsidR="001A1DE6" w:rsidRPr="00A00C8B">
        <w:rPr>
          <w:rFonts w:ascii="Times New Roman" w:hAnsi="Times New Roman" w:cs="Times New Roman"/>
          <w:sz w:val="32"/>
          <w:szCs w:val="32"/>
          <w:u w:val="single"/>
        </w:rPr>
        <w:t>bronze</w:t>
      </w:r>
      <w:r w:rsidR="001A1DE6" w:rsidRPr="00A00C8B">
        <w:rPr>
          <w:rFonts w:ascii="Times New Roman" w:hAnsi="Times New Roman" w:cs="Times New Roman"/>
          <w:sz w:val="32"/>
          <w:szCs w:val="32"/>
        </w:rPr>
        <w:t xml:space="preserve">”, the very </w:t>
      </w:r>
      <w:r w:rsidR="009C7D74" w:rsidRPr="00A00C8B">
        <w:rPr>
          <w:rFonts w:ascii="Times New Roman" w:hAnsi="Times New Roman" w:cs="Times New Roman"/>
          <w:sz w:val="32"/>
          <w:szCs w:val="32"/>
        </w:rPr>
        <w:t>word</w:t>
      </w:r>
      <w:r w:rsidR="001A1DE6" w:rsidRPr="00A00C8B">
        <w:rPr>
          <w:rFonts w:ascii="Times New Roman" w:hAnsi="Times New Roman" w:cs="Times New Roman"/>
          <w:sz w:val="32"/>
          <w:szCs w:val="32"/>
        </w:rPr>
        <w:t xml:space="preserve">s </w:t>
      </w:r>
      <w:r w:rsidR="00AE4BF9" w:rsidRPr="00A00C8B">
        <w:rPr>
          <w:rFonts w:ascii="Times New Roman" w:hAnsi="Times New Roman" w:cs="Times New Roman"/>
          <w:sz w:val="32"/>
          <w:szCs w:val="32"/>
        </w:rPr>
        <w:t>spoken</w:t>
      </w:r>
      <w:r w:rsidR="001A1DE6" w:rsidRPr="00A00C8B">
        <w:rPr>
          <w:rFonts w:ascii="Times New Roman" w:hAnsi="Times New Roman" w:cs="Times New Roman"/>
          <w:sz w:val="32"/>
          <w:szCs w:val="32"/>
        </w:rPr>
        <w:t xml:space="preserve"> against the</w:t>
      </w:r>
      <w:r w:rsidR="00E647AC" w:rsidRPr="00A00C8B">
        <w:rPr>
          <w:rFonts w:ascii="Times New Roman" w:hAnsi="Times New Roman" w:cs="Times New Roman"/>
          <w:sz w:val="32"/>
          <w:szCs w:val="32"/>
        </w:rPr>
        <w:t>ir “power”</w:t>
      </w:r>
      <w:r w:rsidR="001A1DE6" w:rsidRPr="00A00C8B">
        <w:rPr>
          <w:rFonts w:ascii="Times New Roman" w:hAnsi="Times New Roman" w:cs="Times New Roman"/>
          <w:sz w:val="32"/>
          <w:szCs w:val="32"/>
        </w:rPr>
        <w:t xml:space="preserve"> in </w:t>
      </w:r>
      <w:r w:rsidR="00F73C9B" w:rsidRPr="00A00C8B">
        <w:rPr>
          <w:rFonts w:ascii="Times New Roman" w:hAnsi="Times New Roman" w:cs="Times New Roman"/>
          <w:sz w:val="32"/>
          <w:szCs w:val="32"/>
        </w:rPr>
        <w:t xml:space="preserve">the curse of </w:t>
      </w:r>
      <w:r w:rsidR="00E647AC" w:rsidRPr="00A00C8B">
        <w:rPr>
          <w:rFonts w:ascii="Times New Roman" w:hAnsi="Times New Roman" w:cs="Times New Roman"/>
          <w:sz w:val="32"/>
          <w:szCs w:val="32"/>
        </w:rPr>
        <w:t xml:space="preserve">Lev.26:19. </w:t>
      </w:r>
    </w:p>
    <w:p w14:paraId="05F3EABF" w14:textId="77777777" w:rsidR="001A1DE6" w:rsidRPr="00A00C8B" w:rsidRDefault="00E54E5A" w:rsidP="00A67CE9">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w:t>
      </w:r>
      <w:r w:rsidRPr="00A00C8B">
        <w:rPr>
          <w:rFonts w:ascii="Times New Roman" w:hAnsi="Times New Roman" w:cs="Times New Roman"/>
          <w:sz w:val="32"/>
          <w:szCs w:val="32"/>
          <w:u w:val="single"/>
        </w:rPr>
        <w:t>Their unjust gain</w:t>
      </w:r>
      <w:r w:rsidR="00A67CE9" w:rsidRPr="00A00C8B">
        <w:rPr>
          <w:rFonts w:ascii="Times New Roman" w:hAnsi="Times New Roman" w:cs="Times New Roman"/>
          <w:sz w:val="32"/>
          <w:szCs w:val="32"/>
          <w:u w:val="single"/>
        </w:rPr>
        <w:t xml:space="preserve"> </w:t>
      </w:r>
      <w:r w:rsidRPr="00A00C8B">
        <w:rPr>
          <w:rFonts w:ascii="Times New Roman" w:hAnsi="Times New Roman" w:cs="Times New Roman"/>
          <w:sz w:val="32"/>
          <w:szCs w:val="32"/>
          <w:u w:val="single"/>
        </w:rPr>
        <w:t>and their wealth</w:t>
      </w:r>
      <w:r w:rsidRPr="00A00C8B">
        <w:rPr>
          <w:rFonts w:ascii="Times New Roman" w:hAnsi="Times New Roman" w:cs="Times New Roman"/>
          <w:sz w:val="32"/>
          <w:szCs w:val="32"/>
        </w:rPr>
        <w:t xml:space="preserve">” </w:t>
      </w:r>
      <w:r w:rsidR="00A67CE9" w:rsidRPr="00A00C8B">
        <w:rPr>
          <w:rFonts w:ascii="Times New Roman" w:hAnsi="Times New Roman" w:cs="Times New Roman"/>
          <w:sz w:val="32"/>
          <w:szCs w:val="32"/>
        </w:rPr>
        <w:t>of “</w:t>
      </w:r>
      <w:r w:rsidR="00A67CE9" w:rsidRPr="00A00C8B">
        <w:rPr>
          <w:rFonts w:ascii="Times New Roman" w:hAnsi="Times New Roman" w:cs="Times New Roman"/>
          <w:sz w:val="32"/>
          <w:szCs w:val="32"/>
          <w:u w:val="single"/>
        </w:rPr>
        <w:t>many peoples</w:t>
      </w:r>
      <w:r w:rsidR="00A67CE9" w:rsidRPr="00A00C8B">
        <w:rPr>
          <w:rFonts w:ascii="Times New Roman" w:hAnsi="Times New Roman" w:cs="Times New Roman"/>
          <w:sz w:val="32"/>
          <w:szCs w:val="32"/>
        </w:rPr>
        <w:t xml:space="preserve">” </w:t>
      </w:r>
      <w:r w:rsidRPr="00A00C8B">
        <w:rPr>
          <w:rFonts w:ascii="Times New Roman" w:hAnsi="Times New Roman" w:cs="Times New Roman"/>
          <w:sz w:val="32"/>
          <w:szCs w:val="32"/>
        </w:rPr>
        <w:t xml:space="preserve">has a better alignment with the wealth of latter-day Babylon </w:t>
      </w:r>
      <w:r w:rsidR="00A67CE9" w:rsidRPr="00A00C8B">
        <w:rPr>
          <w:rFonts w:ascii="Times New Roman" w:hAnsi="Times New Roman" w:cs="Times New Roman"/>
          <w:sz w:val="32"/>
          <w:szCs w:val="32"/>
        </w:rPr>
        <w:t xml:space="preserve">and the kings of the earth </w:t>
      </w:r>
      <w:r w:rsidRPr="00A00C8B">
        <w:rPr>
          <w:rFonts w:ascii="Times New Roman" w:hAnsi="Times New Roman" w:cs="Times New Roman"/>
          <w:sz w:val="32"/>
          <w:szCs w:val="32"/>
        </w:rPr>
        <w:t xml:space="preserve">in the Revelation, than with any historic </w:t>
      </w:r>
      <w:r w:rsidR="002F450E" w:rsidRPr="00A00C8B">
        <w:rPr>
          <w:rFonts w:ascii="Times New Roman" w:hAnsi="Times New Roman" w:cs="Times New Roman"/>
          <w:sz w:val="32"/>
          <w:szCs w:val="32"/>
        </w:rPr>
        <w:t>circumstance</w:t>
      </w:r>
      <w:r w:rsidRPr="00A00C8B">
        <w:rPr>
          <w:rFonts w:ascii="Times New Roman" w:hAnsi="Times New Roman" w:cs="Times New Roman"/>
          <w:sz w:val="32"/>
          <w:szCs w:val="32"/>
        </w:rPr>
        <w:t xml:space="preserve">. </w:t>
      </w:r>
      <w:r w:rsidR="00E647AC" w:rsidRPr="00A00C8B">
        <w:rPr>
          <w:rFonts w:ascii="Times New Roman" w:hAnsi="Times New Roman" w:cs="Times New Roman"/>
          <w:sz w:val="32"/>
          <w:szCs w:val="32"/>
        </w:rPr>
        <w:t>And w</w:t>
      </w:r>
      <w:r w:rsidRPr="00A00C8B">
        <w:rPr>
          <w:rFonts w:ascii="Times New Roman" w:hAnsi="Times New Roman" w:cs="Times New Roman"/>
          <w:sz w:val="32"/>
          <w:szCs w:val="32"/>
        </w:rPr>
        <w:t>hen</w:t>
      </w:r>
      <w:r w:rsidR="00E647AC" w:rsidRPr="00A00C8B">
        <w:rPr>
          <w:rFonts w:ascii="Times New Roman" w:hAnsi="Times New Roman" w:cs="Times New Roman"/>
          <w:sz w:val="32"/>
          <w:szCs w:val="32"/>
        </w:rPr>
        <w:t>ever</w:t>
      </w:r>
      <w:r w:rsidRPr="00A00C8B">
        <w:rPr>
          <w:rFonts w:ascii="Times New Roman" w:hAnsi="Times New Roman" w:cs="Times New Roman"/>
          <w:sz w:val="32"/>
          <w:szCs w:val="32"/>
        </w:rPr>
        <w:t xml:space="preserve"> have the nations flowed into Jerusalem to hear the law, the word of Yahweh</w:t>
      </w:r>
      <w:r w:rsidR="006E52EE"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001956B7" w:rsidRPr="00A00C8B">
        <w:rPr>
          <w:rFonts w:ascii="Times New Roman" w:hAnsi="Times New Roman" w:cs="Times New Roman"/>
          <w:sz w:val="32"/>
          <w:szCs w:val="32"/>
        </w:rPr>
        <w:t xml:space="preserve">A few </w:t>
      </w:r>
      <w:r w:rsidR="004E2648" w:rsidRPr="00A00C8B">
        <w:rPr>
          <w:rFonts w:ascii="Times New Roman" w:hAnsi="Times New Roman" w:cs="Times New Roman"/>
          <w:sz w:val="32"/>
          <w:szCs w:val="32"/>
        </w:rPr>
        <w:t>devout on</w:t>
      </w:r>
      <w:r w:rsidR="001956B7" w:rsidRPr="00A00C8B">
        <w:rPr>
          <w:rFonts w:ascii="Times New Roman" w:hAnsi="Times New Roman" w:cs="Times New Roman"/>
          <w:sz w:val="32"/>
          <w:szCs w:val="32"/>
        </w:rPr>
        <w:t xml:space="preserve">es, yes – but I envision great masses </w:t>
      </w:r>
      <w:r w:rsidR="004E2648" w:rsidRPr="00A00C8B">
        <w:rPr>
          <w:rFonts w:ascii="Times New Roman" w:hAnsi="Times New Roman" w:cs="Times New Roman"/>
          <w:sz w:val="32"/>
          <w:szCs w:val="32"/>
        </w:rPr>
        <w:t xml:space="preserve">of proselytes </w:t>
      </w:r>
      <w:r w:rsidR="001956B7" w:rsidRPr="00A00C8B">
        <w:rPr>
          <w:rFonts w:ascii="Times New Roman" w:hAnsi="Times New Roman" w:cs="Times New Roman"/>
          <w:sz w:val="32"/>
          <w:szCs w:val="32"/>
        </w:rPr>
        <w:t xml:space="preserve">in this </w:t>
      </w:r>
      <w:r w:rsidR="00061508" w:rsidRPr="00A00C8B">
        <w:rPr>
          <w:rFonts w:ascii="Times New Roman" w:hAnsi="Times New Roman" w:cs="Times New Roman"/>
          <w:sz w:val="32"/>
          <w:szCs w:val="32"/>
        </w:rPr>
        <w:t xml:space="preserve">future </w:t>
      </w:r>
      <w:r w:rsidR="001956B7" w:rsidRPr="00A00C8B">
        <w:rPr>
          <w:rFonts w:ascii="Times New Roman" w:hAnsi="Times New Roman" w:cs="Times New Roman"/>
          <w:sz w:val="32"/>
          <w:szCs w:val="32"/>
        </w:rPr>
        <w:t>flow toward Jerusalem. And</w:t>
      </w:r>
      <w:r w:rsidR="005A606F" w:rsidRPr="00A00C8B">
        <w:rPr>
          <w:rFonts w:ascii="Times New Roman" w:hAnsi="Times New Roman" w:cs="Times New Roman"/>
          <w:sz w:val="32"/>
          <w:szCs w:val="32"/>
        </w:rPr>
        <w:t xml:space="preserve"> note the sequence in the Micah text – punishment first (destruction and dispersion), then restoration (</w:t>
      </w:r>
      <w:r w:rsidR="002F450E" w:rsidRPr="00A00C8B">
        <w:rPr>
          <w:rFonts w:ascii="Times New Roman" w:hAnsi="Times New Roman" w:cs="Times New Roman"/>
          <w:sz w:val="32"/>
          <w:szCs w:val="32"/>
        </w:rPr>
        <w:t xml:space="preserve">reigning and </w:t>
      </w:r>
      <w:r w:rsidR="005A606F" w:rsidRPr="00A00C8B">
        <w:rPr>
          <w:rFonts w:ascii="Times New Roman" w:hAnsi="Times New Roman" w:cs="Times New Roman"/>
          <w:sz w:val="32"/>
          <w:szCs w:val="32"/>
        </w:rPr>
        <w:t>judging</w:t>
      </w:r>
      <w:r w:rsidR="0038005B" w:rsidRPr="00A00C8B">
        <w:rPr>
          <w:rFonts w:ascii="Times New Roman" w:hAnsi="Times New Roman" w:cs="Times New Roman"/>
          <w:sz w:val="32"/>
          <w:szCs w:val="32"/>
        </w:rPr>
        <w:t>). Prophecies of the destruction of Jerusalem are as numerous as those of its ultimate restoration, after being punished.</w:t>
      </w:r>
    </w:p>
    <w:p w14:paraId="05F3EAC0" w14:textId="77777777" w:rsidR="00E31C83" w:rsidRPr="00A00C8B" w:rsidRDefault="006E52EE" w:rsidP="006E52EE">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We a</w:t>
      </w:r>
      <w:r w:rsidR="00E31C83" w:rsidRPr="00A00C8B">
        <w:rPr>
          <w:rFonts w:ascii="Times New Roman" w:hAnsi="Times New Roman" w:cs="Times New Roman"/>
          <w:sz w:val="32"/>
          <w:szCs w:val="32"/>
        </w:rPr>
        <w:t xml:space="preserve">lso </w:t>
      </w:r>
      <w:r w:rsidRPr="00A00C8B">
        <w:rPr>
          <w:rFonts w:ascii="Times New Roman" w:hAnsi="Times New Roman" w:cs="Times New Roman"/>
          <w:sz w:val="32"/>
          <w:szCs w:val="32"/>
        </w:rPr>
        <w:t>find the</w:t>
      </w:r>
      <w:r w:rsidR="00F674A5" w:rsidRPr="00A00C8B">
        <w:rPr>
          <w:rFonts w:ascii="Times New Roman" w:hAnsi="Times New Roman" w:cs="Times New Roman"/>
          <w:sz w:val="32"/>
          <w:szCs w:val="32"/>
        </w:rPr>
        <w:t xml:space="preserve"> following</w:t>
      </w:r>
      <w:r w:rsidRPr="00A00C8B">
        <w:rPr>
          <w:rFonts w:ascii="Times New Roman" w:hAnsi="Times New Roman" w:cs="Times New Roman"/>
          <w:sz w:val="32"/>
          <w:szCs w:val="32"/>
        </w:rPr>
        <w:t xml:space="preserve"> </w:t>
      </w:r>
      <w:r w:rsidR="00E31C83" w:rsidRPr="00A00C8B">
        <w:rPr>
          <w:rFonts w:ascii="Times New Roman" w:hAnsi="Times New Roman" w:cs="Times New Roman"/>
          <w:sz w:val="32"/>
          <w:szCs w:val="32"/>
        </w:rPr>
        <w:t>texts about Yahweh fighting for and saving Jerusalem –</w:t>
      </w:r>
    </w:p>
    <w:p w14:paraId="05F3EAC1" w14:textId="77777777" w:rsidR="00DD6275" w:rsidRPr="00A00C8B" w:rsidRDefault="00067196" w:rsidP="00E31C83">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 </w:t>
      </w:r>
      <w:r w:rsidR="00B232E4" w:rsidRPr="00A00C8B">
        <w:rPr>
          <w:rFonts w:ascii="Times New Roman" w:hAnsi="Times New Roman" w:cs="Times New Roman"/>
          <w:sz w:val="32"/>
          <w:szCs w:val="32"/>
        </w:rPr>
        <w:t xml:space="preserve">“So Yahweh </w:t>
      </w:r>
      <w:r w:rsidR="00B232E4" w:rsidRPr="00A00C8B">
        <w:rPr>
          <w:rFonts w:ascii="Times New Roman" w:hAnsi="Times New Roman" w:cs="Times New Roman"/>
          <w:b/>
          <w:sz w:val="32"/>
          <w:szCs w:val="32"/>
        </w:rPr>
        <w:t>rescued</w:t>
      </w:r>
      <w:r w:rsidR="00B232E4" w:rsidRPr="00A00C8B">
        <w:rPr>
          <w:rFonts w:ascii="Times New Roman" w:hAnsi="Times New Roman" w:cs="Times New Roman"/>
          <w:sz w:val="32"/>
          <w:szCs w:val="32"/>
        </w:rPr>
        <w:t xml:space="preserve"> Hezekiah and </w:t>
      </w:r>
      <w:r w:rsidR="00B232E4" w:rsidRPr="00A00C8B">
        <w:rPr>
          <w:rFonts w:ascii="Times New Roman" w:hAnsi="Times New Roman" w:cs="Times New Roman"/>
          <w:b/>
          <w:sz w:val="32"/>
          <w:szCs w:val="32"/>
        </w:rPr>
        <w:t>those inhabiting Jerusalem</w:t>
      </w:r>
      <w:r w:rsidR="00B232E4" w:rsidRPr="00A00C8B">
        <w:rPr>
          <w:rFonts w:ascii="Times New Roman" w:hAnsi="Times New Roman" w:cs="Times New Roman"/>
          <w:sz w:val="32"/>
          <w:szCs w:val="32"/>
        </w:rPr>
        <w:t xml:space="preserve"> from </w:t>
      </w:r>
      <w:r w:rsidR="00B232E4" w:rsidRPr="00A00C8B">
        <w:rPr>
          <w:rFonts w:ascii="Times New Roman" w:hAnsi="Times New Roman" w:cs="Times New Roman"/>
          <w:i/>
          <w:sz w:val="32"/>
          <w:szCs w:val="32"/>
        </w:rPr>
        <w:t>the</w:t>
      </w:r>
      <w:r w:rsidR="00B232E4" w:rsidRPr="00A00C8B">
        <w:rPr>
          <w:rFonts w:ascii="Times New Roman" w:hAnsi="Times New Roman" w:cs="Times New Roman"/>
          <w:sz w:val="32"/>
          <w:szCs w:val="32"/>
        </w:rPr>
        <w:t xml:space="preserve"> hand of Sennacherib, king of Assyria, and from the </w:t>
      </w:r>
      <w:r w:rsidR="00B232E4" w:rsidRPr="00A00C8B">
        <w:rPr>
          <w:rFonts w:ascii="Times New Roman" w:hAnsi="Times New Roman" w:cs="Times New Roman"/>
          <w:sz w:val="32"/>
          <w:szCs w:val="32"/>
          <w:u w:val="single"/>
        </w:rPr>
        <w:t>hand of all</w:t>
      </w:r>
      <w:r w:rsidR="00B232E4" w:rsidRPr="00A00C8B">
        <w:rPr>
          <w:rFonts w:ascii="Times New Roman" w:hAnsi="Times New Roman" w:cs="Times New Roman"/>
          <w:sz w:val="32"/>
          <w:szCs w:val="32"/>
        </w:rPr>
        <w:t xml:space="preserve">. And He guided them </w:t>
      </w:r>
      <w:r w:rsidR="00B232E4" w:rsidRPr="00A00C8B">
        <w:rPr>
          <w:rFonts w:ascii="Times New Roman" w:hAnsi="Times New Roman" w:cs="Times New Roman"/>
          <w:sz w:val="32"/>
          <w:szCs w:val="32"/>
          <w:u w:val="single"/>
        </w:rPr>
        <w:t>from round-about</w:t>
      </w:r>
      <w:r w:rsidR="00B232E4" w:rsidRPr="00A00C8B">
        <w:rPr>
          <w:rFonts w:ascii="Times New Roman" w:hAnsi="Times New Roman" w:cs="Times New Roman"/>
          <w:sz w:val="32"/>
          <w:szCs w:val="32"/>
        </w:rPr>
        <w:t xml:space="preserve">.”   </w:t>
      </w:r>
      <w:r w:rsidR="000C274B" w:rsidRPr="00A00C8B">
        <w:rPr>
          <w:rFonts w:ascii="Times New Roman" w:hAnsi="Times New Roman" w:cs="Times New Roman"/>
          <w:sz w:val="32"/>
          <w:szCs w:val="32"/>
        </w:rPr>
        <w:t xml:space="preserve">  </w:t>
      </w:r>
      <w:r w:rsidR="00B232E4" w:rsidRPr="00A00C8B">
        <w:rPr>
          <w:rFonts w:ascii="Times New Roman" w:hAnsi="Times New Roman" w:cs="Times New Roman"/>
          <w:sz w:val="32"/>
          <w:szCs w:val="32"/>
        </w:rPr>
        <w:t xml:space="preserve">2 Chr.32:22 </w:t>
      </w:r>
    </w:p>
    <w:p w14:paraId="05F3EAC2" w14:textId="77777777" w:rsidR="00B232E4" w:rsidRPr="00A00C8B" w:rsidRDefault="00DD6275" w:rsidP="00235116">
      <w:pPr>
        <w:tabs>
          <w:tab w:val="right" w:pos="8640"/>
        </w:tabs>
        <w:rPr>
          <w:rFonts w:ascii="Times New Roman" w:hAnsi="Times New Roman" w:cs="Times New Roman"/>
          <w:sz w:val="32"/>
          <w:szCs w:val="32"/>
        </w:rPr>
      </w:pPr>
      <w:r w:rsidRPr="00A00C8B">
        <w:rPr>
          <w:rFonts w:ascii="Times New Roman" w:hAnsi="Times New Roman" w:cs="Times New Roman"/>
          <w:sz w:val="32"/>
          <w:szCs w:val="32"/>
        </w:rPr>
        <w:lastRenderedPageBreak/>
        <w:t>N</w:t>
      </w:r>
      <w:r w:rsidR="00B232E4" w:rsidRPr="00A00C8B">
        <w:rPr>
          <w:rFonts w:ascii="Times New Roman" w:hAnsi="Times New Roman" w:cs="Times New Roman"/>
          <w:sz w:val="32"/>
          <w:szCs w:val="32"/>
        </w:rPr>
        <w:t>ote the contrast between “</w:t>
      </w:r>
      <w:r w:rsidR="00B232E4" w:rsidRPr="00A00C8B">
        <w:rPr>
          <w:rFonts w:ascii="Times New Roman" w:hAnsi="Times New Roman" w:cs="Times New Roman"/>
          <w:sz w:val="32"/>
          <w:szCs w:val="32"/>
          <w:u w:val="single"/>
        </w:rPr>
        <w:t>hand of all</w:t>
      </w:r>
      <w:r w:rsidR="00B232E4" w:rsidRPr="00A00C8B">
        <w:rPr>
          <w:rFonts w:ascii="Times New Roman" w:hAnsi="Times New Roman" w:cs="Times New Roman"/>
          <w:sz w:val="32"/>
          <w:szCs w:val="32"/>
        </w:rPr>
        <w:t xml:space="preserve">” threatening from round-about, and Yahweh guiding </w:t>
      </w:r>
      <w:r w:rsidR="00CF1E49" w:rsidRPr="00A00C8B">
        <w:rPr>
          <w:rFonts w:ascii="Times New Roman" w:hAnsi="Times New Roman" w:cs="Times New Roman"/>
          <w:sz w:val="32"/>
          <w:szCs w:val="32"/>
        </w:rPr>
        <w:t>“</w:t>
      </w:r>
      <w:r w:rsidR="00B232E4" w:rsidRPr="00A00C8B">
        <w:rPr>
          <w:rFonts w:ascii="Times New Roman" w:hAnsi="Times New Roman" w:cs="Times New Roman"/>
          <w:sz w:val="32"/>
          <w:szCs w:val="32"/>
          <w:u w:val="single"/>
        </w:rPr>
        <w:t>from round-about</w:t>
      </w:r>
      <w:r w:rsidR="00CF1E49" w:rsidRPr="00A00C8B">
        <w:rPr>
          <w:rFonts w:ascii="Times New Roman" w:hAnsi="Times New Roman" w:cs="Times New Roman"/>
          <w:sz w:val="32"/>
          <w:szCs w:val="32"/>
        </w:rPr>
        <w:t>”</w:t>
      </w:r>
      <w:r w:rsidRPr="00A00C8B">
        <w:rPr>
          <w:rFonts w:ascii="Times New Roman" w:hAnsi="Times New Roman" w:cs="Times New Roman"/>
          <w:sz w:val="32"/>
          <w:szCs w:val="32"/>
        </w:rPr>
        <w:t>.</w:t>
      </w:r>
      <w:r w:rsidR="00F674A5" w:rsidRPr="00A00C8B">
        <w:rPr>
          <w:rFonts w:ascii="Times New Roman" w:hAnsi="Times New Roman" w:cs="Times New Roman"/>
          <w:sz w:val="32"/>
          <w:szCs w:val="32"/>
        </w:rPr>
        <w:t xml:space="preserve"> </w:t>
      </w:r>
      <w:r w:rsidR="00235116" w:rsidRPr="00A00C8B">
        <w:rPr>
          <w:rFonts w:ascii="Times New Roman" w:hAnsi="Times New Roman" w:cs="Times New Roman"/>
          <w:sz w:val="32"/>
          <w:szCs w:val="32"/>
        </w:rPr>
        <w:t>Is there any question as to W</w:t>
      </w:r>
      <w:r w:rsidR="00F674A5" w:rsidRPr="00A00C8B">
        <w:rPr>
          <w:rFonts w:ascii="Times New Roman" w:hAnsi="Times New Roman" w:cs="Times New Roman"/>
          <w:sz w:val="32"/>
          <w:szCs w:val="32"/>
        </w:rPr>
        <w:t>hose hand will prevail in the end?</w:t>
      </w:r>
    </w:p>
    <w:p w14:paraId="05F3EAC3" w14:textId="77777777" w:rsidR="002A415B" w:rsidRPr="00A00C8B" w:rsidRDefault="002A415B" w:rsidP="00A52448">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“The word which Isaiah son of Amoz saw </w:t>
      </w:r>
      <w:r w:rsidRPr="00A00C8B">
        <w:rPr>
          <w:rFonts w:ascii="Times New Roman" w:hAnsi="Times New Roman" w:cs="Times New Roman"/>
          <w:b/>
          <w:bCs/>
          <w:sz w:val="32"/>
          <w:szCs w:val="32"/>
        </w:rPr>
        <w:t>concerning</w:t>
      </w:r>
      <w:r w:rsidRPr="00A00C8B">
        <w:rPr>
          <w:rFonts w:ascii="Times New Roman" w:hAnsi="Times New Roman" w:cs="Times New Roman"/>
          <w:sz w:val="32"/>
          <w:szCs w:val="32"/>
        </w:rPr>
        <w:t xml:space="preserve"> Judah and </w:t>
      </w:r>
      <w:r w:rsidRPr="00A00C8B">
        <w:rPr>
          <w:rFonts w:ascii="Times New Roman" w:hAnsi="Times New Roman" w:cs="Times New Roman"/>
          <w:b/>
          <w:bCs/>
          <w:sz w:val="32"/>
          <w:szCs w:val="32"/>
        </w:rPr>
        <w:t>Jerusalem</w:t>
      </w:r>
      <w:r w:rsidRPr="00A00C8B">
        <w:rPr>
          <w:rFonts w:ascii="Times New Roman" w:hAnsi="Times New Roman" w:cs="Times New Roman"/>
          <w:sz w:val="32"/>
          <w:szCs w:val="32"/>
        </w:rPr>
        <w:t xml:space="preserve">. And it will come to pass in </w:t>
      </w:r>
      <w:r w:rsidRPr="00A00C8B">
        <w:rPr>
          <w:rFonts w:ascii="Times New Roman" w:hAnsi="Times New Roman" w:cs="Times New Roman"/>
          <w:b/>
          <w:sz w:val="32"/>
          <w:szCs w:val="32"/>
          <w:u w:val="single"/>
        </w:rPr>
        <w:t>the after-end of the days</w:t>
      </w:r>
      <w:r w:rsidRPr="00A00C8B">
        <w:rPr>
          <w:rFonts w:ascii="Times New Roman" w:hAnsi="Times New Roman" w:cs="Times New Roman"/>
          <w:sz w:val="32"/>
          <w:szCs w:val="32"/>
        </w:rPr>
        <w:t xml:space="preserve">, will become established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w:t>
      </w:r>
      <w:r w:rsidRPr="00A00C8B">
        <w:rPr>
          <w:rFonts w:ascii="Times New Roman" w:hAnsi="Times New Roman" w:cs="Times New Roman"/>
          <w:b/>
          <w:sz w:val="32"/>
          <w:szCs w:val="32"/>
        </w:rPr>
        <w:t xml:space="preserve">mount of </w:t>
      </w:r>
      <w:r w:rsidRPr="00A00C8B">
        <w:rPr>
          <w:rFonts w:ascii="Times New Roman" w:hAnsi="Times New Roman" w:cs="Times New Roman"/>
          <w:b/>
          <w:i/>
          <w:sz w:val="32"/>
          <w:szCs w:val="32"/>
        </w:rPr>
        <w:t>the</w:t>
      </w:r>
      <w:r w:rsidRPr="00A00C8B">
        <w:rPr>
          <w:rFonts w:ascii="Times New Roman" w:hAnsi="Times New Roman" w:cs="Times New Roman"/>
          <w:b/>
          <w:sz w:val="32"/>
          <w:szCs w:val="32"/>
        </w:rPr>
        <w:t xml:space="preserve"> house of Yahweh</w:t>
      </w:r>
      <w:r w:rsidRPr="00A00C8B">
        <w:rPr>
          <w:rFonts w:ascii="Times New Roman" w:hAnsi="Times New Roman" w:cs="Times New Roman"/>
          <w:sz w:val="32"/>
          <w:szCs w:val="32"/>
        </w:rPr>
        <w:t xml:space="preserve"> in the top of the mountains. And it </w:t>
      </w:r>
      <w:r w:rsidRPr="00A00C8B">
        <w:rPr>
          <w:rFonts w:ascii="Times New Roman" w:hAnsi="Times New Roman" w:cs="Times New Roman"/>
          <w:i/>
          <w:sz w:val="32"/>
          <w:szCs w:val="32"/>
        </w:rPr>
        <w:t>is</w:t>
      </w:r>
      <w:r w:rsidRPr="00A00C8B">
        <w:rPr>
          <w:rFonts w:ascii="Times New Roman" w:hAnsi="Times New Roman" w:cs="Times New Roman"/>
          <w:sz w:val="32"/>
          <w:szCs w:val="32"/>
        </w:rPr>
        <w:t xml:space="preserve"> raised up from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hills, and will flow into it all the nations.</w:t>
      </w:r>
      <w:r w:rsidR="007F40E8" w:rsidRPr="00A00C8B">
        <w:rPr>
          <w:rFonts w:ascii="Times New Roman" w:hAnsi="Times New Roman" w:cs="Times New Roman"/>
          <w:sz w:val="32"/>
          <w:szCs w:val="32"/>
        </w:rPr>
        <w:t xml:space="preserve"> And many peoples will go and say, ‘Come and let us ascend to </w:t>
      </w:r>
      <w:r w:rsidR="007F40E8" w:rsidRPr="00A00C8B">
        <w:rPr>
          <w:rFonts w:ascii="Times New Roman" w:hAnsi="Times New Roman" w:cs="Times New Roman"/>
          <w:i/>
          <w:sz w:val="32"/>
          <w:szCs w:val="32"/>
        </w:rPr>
        <w:t>the</w:t>
      </w:r>
      <w:r w:rsidR="007F40E8" w:rsidRPr="00A00C8B">
        <w:rPr>
          <w:rFonts w:ascii="Times New Roman" w:hAnsi="Times New Roman" w:cs="Times New Roman"/>
          <w:sz w:val="32"/>
          <w:szCs w:val="32"/>
        </w:rPr>
        <w:t xml:space="preserve"> </w:t>
      </w:r>
      <w:r w:rsidR="007F40E8" w:rsidRPr="00A00C8B">
        <w:rPr>
          <w:rFonts w:ascii="Times New Roman" w:hAnsi="Times New Roman" w:cs="Times New Roman"/>
          <w:b/>
          <w:sz w:val="32"/>
          <w:szCs w:val="32"/>
        </w:rPr>
        <w:t>mountain of Yahweh</w:t>
      </w:r>
      <w:r w:rsidR="007F40E8" w:rsidRPr="00A00C8B">
        <w:rPr>
          <w:rFonts w:ascii="Times New Roman" w:hAnsi="Times New Roman" w:cs="Times New Roman"/>
          <w:sz w:val="32"/>
          <w:szCs w:val="32"/>
        </w:rPr>
        <w:t xml:space="preserve">, to </w:t>
      </w:r>
      <w:r w:rsidR="007F40E8" w:rsidRPr="00A00C8B">
        <w:rPr>
          <w:rFonts w:ascii="Times New Roman" w:hAnsi="Times New Roman" w:cs="Times New Roman"/>
          <w:i/>
          <w:sz w:val="32"/>
          <w:szCs w:val="32"/>
        </w:rPr>
        <w:t>the</w:t>
      </w:r>
      <w:r w:rsidR="007F40E8" w:rsidRPr="00A00C8B">
        <w:rPr>
          <w:rFonts w:ascii="Times New Roman" w:hAnsi="Times New Roman" w:cs="Times New Roman"/>
          <w:sz w:val="32"/>
          <w:szCs w:val="32"/>
        </w:rPr>
        <w:t xml:space="preserve"> house of Elohim of Jacob. And He will instruct us out of His ways, and we will walk in His paths,’ for </w:t>
      </w:r>
      <w:r w:rsidR="007F40E8" w:rsidRPr="00A00C8B">
        <w:rPr>
          <w:rFonts w:ascii="Times New Roman" w:hAnsi="Times New Roman" w:cs="Times New Roman"/>
          <w:b/>
          <w:sz w:val="32"/>
          <w:szCs w:val="32"/>
        </w:rPr>
        <w:t xml:space="preserve">from Zion will go forth </w:t>
      </w:r>
      <w:r w:rsidR="007F40E8" w:rsidRPr="00A00C8B">
        <w:rPr>
          <w:rFonts w:ascii="Times New Roman" w:hAnsi="Times New Roman" w:cs="Times New Roman"/>
          <w:b/>
          <w:i/>
          <w:sz w:val="32"/>
          <w:szCs w:val="32"/>
        </w:rPr>
        <w:t>the</w:t>
      </w:r>
      <w:r w:rsidR="007F40E8" w:rsidRPr="00A00C8B">
        <w:rPr>
          <w:rFonts w:ascii="Times New Roman" w:hAnsi="Times New Roman" w:cs="Times New Roman"/>
          <w:b/>
          <w:sz w:val="32"/>
          <w:szCs w:val="32"/>
        </w:rPr>
        <w:t xml:space="preserve"> law</w:t>
      </w:r>
      <w:r w:rsidR="007F40E8" w:rsidRPr="00A00C8B">
        <w:rPr>
          <w:rFonts w:ascii="Times New Roman" w:hAnsi="Times New Roman" w:cs="Times New Roman"/>
          <w:sz w:val="32"/>
          <w:szCs w:val="32"/>
        </w:rPr>
        <w:t xml:space="preserve">, and </w:t>
      </w:r>
      <w:r w:rsidR="007F40E8" w:rsidRPr="00A00C8B">
        <w:rPr>
          <w:rFonts w:ascii="Times New Roman" w:hAnsi="Times New Roman" w:cs="Times New Roman"/>
          <w:i/>
          <w:sz w:val="32"/>
          <w:szCs w:val="32"/>
        </w:rPr>
        <w:t>the</w:t>
      </w:r>
      <w:r w:rsidR="007F40E8" w:rsidRPr="00A00C8B">
        <w:rPr>
          <w:rFonts w:ascii="Times New Roman" w:hAnsi="Times New Roman" w:cs="Times New Roman"/>
          <w:sz w:val="32"/>
          <w:szCs w:val="32"/>
        </w:rPr>
        <w:t xml:space="preserve"> </w:t>
      </w:r>
      <w:r w:rsidR="007F40E8" w:rsidRPr="00A00C8B">
        <w:rPr>
          <w:rFonts w:ascii="Times New Roman" w:hAnsi="Times New Roman" w:cs="Times New Roman"/>
          <w:b/>
          <w:sz w:val="32"/>
          <w:szCs w:val="32"/>
        </w:rPr>
        <w:t>word of Yahweh from Jerusalem</w:t>
      </w:r>
      <w:r w:rsidR="007F40E8" w:rsidRPr="00A00C8B">
        <w:rPr>
          <w:rFonts w:ascii="Times New Roman" w:hAnsi="Times New Roman" w:cs="Times New Roman"/>
          <w:sz w:val="32"/>
          <w:szCs w:val="32"/>
        </w:rPr>
        <w:t xml:space="preserve">. And He will judge between the nations, and He will reprove many peoples. And they will hammer their swords into plowshares, and their spears into pruning knives. </w:t>
      </w:r>
      <w:r w:rsidR="00A52448" w:rsidRPr="00A00C8B">
        <w:rPr>
          <w:rFonts w:ascii="Times New Roman" w:hAnsi="Times New Roman" w:cs="Times New Roman"/>
          <w:sz w:val="32"/>
          <w:szCs w:val="32"/>
        </w:rPr>
        <w:t xml:space="preserve">Nation will not lift up toward nation a sword, nor will they learn again warfare.” </w:t>
      </w:r>
      <w:r w:rsidR="000C274B" w:rsidRPr="00A00C8B">
        <w:rPr>
          <w:rFonts w:ascii="Times New Roman" w:hAnsi="Times New Roman" w:cs="Times New Roman"/>
          <w:sz w:val="32"/>
          <w:szCs w:val="32"/>
        </w:rPr>
        <w:t xml:space="preserve">  </w:t>
      </w:r>
      <w:r w:rsidR="00A52448" w:rsidRPr="00A00C8B">
        <w:rPr>
          <w:rFonts w:ascii="Times New Roman" w:hAnsi="Times New Roman" w:cs="Times New Roman"/>
          <w:sz w:val="32"/>
          <w:szCs w:val="32"/>
        </w:rPr>
        <w:t xml:space="preserve"> Isa.2:1-4</w:t>
      </w:r>
    </w:p>
    <w:p w14:paraId="05F3EAC4" w14:textId="77777777" w:rsidR="00A52448" w:rsidRPr="00A00C8B" w:rsidRDefault="00AD73A2" w:rsidP="009C7D74">
      <w:pPr>
        <w:tabs>
          <w:tab w:val="right" w:pos="8640"/>
        </w:tabs>
        <w:ind w:left="-90"/>
        <w:rPr>
          <w:rFonts w:ascii="Times New Roman" w:hAnsi="Times New Roman" w:cs="Times New Roman"/>
          <w:sz w:val="32"/>
          <w:szCs w:val="32"/>
        </w:rPr>
      </w:pPr>
      <w:r w:rsidRPr="00A00C8B">
        <w:rPr>
          <w:rFonts w:ascii="Times New Roman" w:hAnsi="Times New Roman" w:cs="Times New Roman"/>
          <w:sz w:val="32"/>
          <w:szCs w:val="32"/>
        </w:rPr>
        <w:t>Th</w:t>
      </w:r>
      <w:r w:rsidR="00235116" w:rsidRPr="00A00C8B">
        <w:rPr>
          <w:rFonts w:ascii="Times New Roman" w:hAnsi="Times New Roman" w:cs="Times New Roman"/>
          <w:sz w:val="32"/>
          <w:szCs w:val="32"/>
        </w:rPr>
        <w:t>is Isaiah</w:t>
      </w:r>
      <w:r w:rsidRPr="00A00C8B">
        <w:rPr>
          <w:rFonts w:ascii="Times New Roman" w:hAnsi="Times New Roman" w:cs="Times New Roman"/>
          <w:sz w:val="32"/>
          <w:szCs w:val="32"/>
        </w:rPr>
        <w:t xml:space="preserve"> text repeats many of the thoughts </w:t>
      </w:r>
      <w:r w:rsidR="00235116" w:rsidRPr="00A00C8B">
        <w:rPr>
          <w:rFonts w:ascii="Times New Roman" w:hAnsi="Times New Roman" w:cs="Times New Roman"/>
          <w:sz w:val="32"/>
          <w:szCs w:val="32"/>
        </w:rPr>
        <w:t>cited previously</w:t>
      </w:r>
      <w:r w:rsidRPr="00A00C8B">
        <w:rPr>
          <w:rFonts w:ascii="Times New Roman" w:hAnsi="Times New Roman" w:cs="Times New Roman"/>
          <w:sz w:val="32"/>
          <w:szCs w:val="32"/>
        </w:rPr>
        <w:t xml:space="preserve"> in</w:t>
      </w:r>
      <w:r w:rsidR="00235116" w:rsidRPr="00A00C8B">
        <w:rPr>
          <w:rFonts w:ascii="Times New Roman" w:hAnsi="Times New Roman" w:cs="Times New Roman"/>
          <w:sz w:val="32"/>
          <w:szCs w:val="32"/>
        </w:rPr>
        <w:t xml:space="preserve"> Mic</w:t>
      </w:r>
      <w:r w:rsidR="00067196" w:rsidRPr="00A00C8B">
        <w:rPr>
          <w:rFonts w:ascii="Times New Roman" w:hAnsi="Times New Roman" w:cs="Times New Roman"/>
          <w:sz w:val="32"/>
          <w:szCs w:val="32"/>
        </w:rPr>
        <w:t>ah chapter 4</w:t>
      </w:r>
      <w:r w:rsidRPr="00A00C8B">
        <w:rPr>
          <w:rFonts w:ascii="Times New Roman" w:hAnsi="Times New Roman" w:cs="Times New Roman"/>
          <w:sz w:val="32"/>
          <w:szCs w:val="32"/>
        </w:rPr>
        <w:t xml:space="preserve">. </w:t>
      </w:r>
      <w:r w:rsidR="00A52448" w:rsidRPr="00A00C8B">
        <w:rPr>
          <w:rFonts w:ascii="Times New Roman" w:hAnsi="Times New Roman" w:cs="Times New Roman"/>
          <w:sz w:val="32"/>
          <w:szCs w:val="32"/>
        </w:rPr>
        <w:t xml:space="preserve">Except for David’s </w:t>
      </w:r>
      <w:r w:rsidR="00F73C9B" w:rsidRPr="00A00C8B">
        <w:rPr>
          <w:rFonts w:ascii="Times New Roman" w:hAnsi="Times New Roman" w:cs="Times New Roman"/>
          <w:sz w:val="32"/>
          <w:szCs w:val="32"/>
        </w:rPr>
        <w:t xml:space="preserve">latter </w:t>
      </w:r>
      <w:r w:rsidR="00A52448" w:rsidRPr="00A00C8B">
        <w:rPr>
          <w:rFonts w:ascii="Times New Roman" w:hAnsi="Times New Roman" w:cs="Times New Roman"/>
          <w:sz w:val="32"/>
          <w:szCs w:val="32"/>
        </w:rPr>
        <w:t xml:space="preserve">reign, and </w:t>
      </w:r>
      <w:r w:rsidR="005A0B7C" w:rsidRPr="00A00C8B">
        <w:rPr>
          <w:rFonts w:ascii="Times New Roman" w:hAnsi="Times New Roman" w:cs="Times New Roman"/>
          <w:sz w:val="32"/>
          <w:szCs w:val="32"/>
        </w:rPr>
        <w:t xml:space="preserve">the first part of </w:t>
      </w:r>
      <w:r w:rsidR="00A52448" w:rsidRPr="00A00C8B">
        <w:rPr>
          <w:rFonts w:ascii="Times New Roman" w:hAnsi="Times New Roman" w:cs="Times New Roman"/>
          <w:sz w:val="32"/>
          <w:szCs w:val="32"/>
        </w:rPr>
        <w:t>Solomon’s reign, when has such a condition of peace and enlightenment ever been found in Jerusalem? And when</w:t>
      </w:r>
      <w:r w:rsidR="00D110D4" w:rsidRPr="00A00C8B">
        <w:rPr>
          <w:rFonts w:ascii="Times New Roman" w:hAnsi="Times New Roman" w:cs="Times New Roman"/>
          <w:sz w:val="32"/>
          <w:szCs w:val="32"/>
        </w:rPr>
        <w:t>ever</w:t>
      </w:r>
      <w:r w:rsidR="00A52448" w:rsidRPr="00A00C8B">
        <w:rPr>
          <w:rFonts w:ascii="Times New Roman" w:hAnsi="Times New Roman" w:cs="Times New Roman"/>
          <w:sz w:val="32"/>
          <w:szCs w:val="32"/>
        </w:rPr>
        <w:t xml:space="preserve"> have the nations flowed into Jerusalem to hear Yahweh’s laws and reproofs? </w:t>
      </w:r>
      <w:r w:rsidR="0008714B" w:rsidRPr="00A00C8B">
        <w:rPr>
          <w:rFonts w:ascii="Times New Roman" w:hAnsi="Times New Roman" w:cs="Times New Roman"/>
          <w:sz w:val="32"/>
          <w:szCs w:val="32"/>
        </w:rPr>
        <w:t xml:space="preserve">The queen of Sheba’s visit to Solomon was a prefigurement </w:t>
      </w:r>
      <w:r w:rsidR="009C7D74" w:rsidRPr="00A00C8B">
        <w:rPr>
          <w:rFonts w:ascii="Times New Roman" w:hAnsi="Times New Roman" w:cs="Times New Roman"/>
          <w:sz w:val="32"/>
          <w:szCs w:val="32"/>
        </w:rPr>
        <w:t>of</w:t>
      </w:r>
      <w:r w:rsidR="0008714B" w:rsidRPr="00A00C8B">
        <w:rPr>
          <w:rFonts w:ascii="Times New Roman" w:hAnsi="Times New Roman" w:cs="Times New Roman"/>
          <w:sz w:val="32"/>
          <w:szCs w:val="32"/>
        </w:rPr>
        <w:t xml:space="preserve"> the </w:t>
      </w:r>
      <w:proofErr w:type="spellStart"/>
      <w:r w:rsidR="0008714B" w:rsidRPr="00A00C8B">
        <w:rPr>
          <w:rFonts w:ascii="Times New Roman" w:hAnsi="Times New Roman" w:cs="Times New Roman"/>
          <w:sz w:val="32"/>
          <w:szCs w:val="32"/>
        </w:rPr>
        <w:t>nations</w:t>
      </w:r>
      <w:proofErr w:type="spellEnd"/>
      <w:r w:rsidR="0008714B" w:rsidRPr="00A00C8B">
        <w:rPr>
          <w:rFonts w:ascii="Times New Roman" w:hAnsi="Times New Roman" w:cs="Times New Roman"/>
          <w:sz w:val="32"/>
          <w:szCs w:val="32"/>
        </w:rPr>
        <w:t xml:space="preserve"> seeking enlightenment in Jerusalem, but she pre-dated Isaiah. So t</w:t>
      </w:r>
      <w:r w:rsidR="00A52448" w:rsidRPr="00A00C8B">
        <w:rPr>
          <w:rFonts w:ascii="Times New Roman" w:hAnsi="Times New Roman" w:cs="Times New Roman"/>
          <w:sz w:val="32"/>
          <w:szCs w:val="32"/>
        </w:rPr>
        <w:t xml:space="preserve">his </w:t>
      </w:r>
      <w:r w:rsidR="0008714B" w:rsidRPr="00A00C8B">
        <w:rPr>
          <w:rFonts w:ascii="Times New Roman" w:hAnsi="Times New Roman" w:cs="Times New Roman"/>
          <w:sz w:val="32"/>
          <w:szCs w:val="32"/>
        </w:rPr>
        <w:t xml:space="preserve">Isaiah </w:t>
      </w:r>
      <w:r w:rsidR="00A52448" w:rsidRPr="00A00C8B">
        <w:rPr>
          <w:rFonts w:ascii="Times New Roman" w:hAnsi="Times New Roman" w:cs="Times New Roman"/>
          <w:sz w:val="32"/>
          <w:szCs w:val="32"/>
        </w:rPr>
        <w:t>prophecy is for a much later time (“</w:t>
      </w:r>
      <w:r w:rsidR="00A52448" w:rsidRPr="00A00C8B">
        <w:rPr>
          <w:rFonts w:ascii="Times New Roman" w:hAnsi="Times New Roman" w:cs="Times New Roman"/>
          <w:sz w:val="32"/>
          <w:szCs w:val="32"/>
          <w:u w:val="single"/>
        </w:rPr>
        <w:t>the after-end of the days</w:t>
      </w:r>
      <w:r w:rsidR="00A52448" w:rsidRPr="00A00C8B">
        <w:rPr>
          <w:rFonts w:ascii="Times New Roman" w:hAnsi="Times New Roman" w:cs="Times New Roman"/>
          <w:sz w:val="32"/>
          <w:szCs w:val="32"/>
        </w:rPr>
        <w:t xml:space="preserve">”), and it must </w:t>
      </w:r>
      <w:r w:rsidR="00067196" w:rsidRPr="00A00C8B">
        <w:rPr>
          <w:rFonts w:ascii="Times New Roman" w:hAnsi="Times New Roman" w:cs="Times New Roman"/>
          <w:sz w:val="32"/>
          <w:szCs w:val="32"/>
        </w:rPr>
        <w:t xml:space="preserve">still </w:t>
      </w:r>
      <w:r w:rsidR="00A52448" w:rsidRPr="00A00C8B">
        <w:rPr>
          <w:rFonts w:ascii="Times New Roman" w:hAnsi="Times New Roman" w:cs="Times New Roman"/>
          <w:sz w:val="32"/>
          <w:szCs w:val="32"/>
        </w:rPr>
        <w:t>be future.</w:t>
      </w:r>
      <w:r w:rsidR="001C708B" w:rsidRPr="00A00C8B">
        <w:rPr>
          <w:rFonts w:ascii="Times New Roman" w:hAnsi="Times New Roman" w:cs="Times New Roman"/>
          <w:sz w:val="32"/>
          <w:szCs w:val="32"/>
        </w:rPr>
        <w:t xml:space="preserve"> </w:t>
      </w:r>
    </w:p>
    <w:p w14:paraId="05F3EAC5" w14:textId="77777777" w:rsidR="000C274B" w:rsidRPr="00A00C8B" w:rsidRDefault="001613DA" w:rsidP="000C274B">
      <w:pPr>
        <w:tabs>
          <w:tab w:val="right" w:pos="8640"/>
        </w:tabs>
        <w:spacing w:after="0"/>
        <w:ind w:left="360"/>
        <w:rPr>
          <w:rFonts w:ascii="Times New Roman" w:hAnsi="Times New Roman" w:cs="Times New Roman"/>
          <w:sz w:val="32"/>
          <w:szCs w:val="32"/>
        </w:rPr>
      </w:pPr>
      <w:r w:rsidRPr="00A00C8B">
        <w:rPr>
          <w:rFonts w:ascii="Times New Roman" w:hAnsi="Times New Roman" w:cs="Times New Roman"/>
          <w:sz w:val="32"/>
          <w:szCs w:val="32"/>
        </w:rPr>
        <w:t>“</w:t>
      </w:r>
      <w:r w:rsidR="007077D2" w:rsidRPr="00A00C8B">
        <w:rPr>
          <w:rFonts w:ascii="Times New Roman" w:hAnsi="Times New Roman" w:cs="Times New Roman"/>
          <w:sz w:val="32"/>
          <w:szCs w:val="32"/>
        </w:rPr>
        <w:t xml:space="preserve">As birds flying, thus Yahweh of armies </w:t>
      </w:r>
      <w:r w:rsidR="005D4563" w:rsidRPr="00A00C8B">
        <w:rPr>
          <w:rFonts w:ascii="Times New Roman" w:hAnsi="Times New Roman" w:cs="Times New Roman"/>
          <w:b/>
          <w:bCs/>
          <w:sz w:val="32"/>
          <w:szCs w:val="32"/>
        </w:rPr>
        <w:t xml:space="preserve">will </w:t>
      </w:r>
      <w:r w:rsidR="007077D2" w:rsidRPr="00A00C8B">
        <w:rPr>
          <w:rFonts w:ascii="Times New Roman" w:hAnsi="Times New Roman" w:cs="Times New Roman"/>
          <w:b/>
          <w:sz w:val="32"/>
          <w:szCs w:val="32"/>
        </w:rPr>
        <w:t>enclose upon Jerusalem</w:t>
      </w:r>
      <w:r w:rsidR="007077D2" w:rsidRPr="00A00C8B">
        <w:rPr>
          <w:rFonts w:ascii="Times New Roman" w:hAnsi="Times New Roman" w:cs="Times New Roman"/>
          <w:sz w:val="32"/>
          <w:szCs w:val="32"/>
        </w:rPr>
        <w:t xml:space="preserve"> – to </w:t>
      </w:r>
      <w:r w:rsidR="007077D2" w:rsidRPr="00A00C8B">
        <w:rPr>
          <w:rFonts w:ascii="Times New Roman" w:hAnsi="Times New Roman" w:cs="Times New Roman"/>
          <w:b/>
          <w:sz w:val="32"/>
          <w:szCs w:val="32"/>
        </w:rPr>
        <w:t>enclose</w:t>
      </w:r>
      <w:r w:rsidR="007077D2" w:rsidRPr="00A00C8B">
        <w:rPr>
          <w:rFonts w:ascii="Times New Roman" w:hAnsi="Times New Roman" w:cs="Times New Roman"/>
          <w:sz w:val="32"/>
          <w:szCs w:val="32"/>
        </w:rPr>
        <w:t xml:space="preserve"> He will even </w:t>
      </w:r>
      <w:r w:rsidR="007077D2" w:rsidRPr="00A00C8B">
        <w:rPr>
          <w:rFonts w:ascii="Times New Roman" w:hAnsi="Times New Roman" w:cs="Times New Roman"/>
          <w:b/>
          <w:sz w:val="32"/>
          <w:szCs w:val="32"/>
        </w:rPr>
        <w:t>rescue</w:t>
      </w:r>
      <w:r w:rsidR="007077D2" w:rsidRPr="00A00C8B">
        <w:rPr>
          <w:rFonts w:ascii="Times New Roman" w:hAnsi="Times New Roman" w:cs="Times New Roman"/>
          <w:sz w:val="32"/>
          <w:szCs w:val="32"/>
        </w:rPr>
        <w:t xml:space="preserve">, to </w:t>
      </w:r>
      <w:r w:rsidR="007077D2" w:rsidRPr="00A00C8B">
        <w:rPr>
          <w:rFonts w:ascii="Times New Roman" w:hAnsi="Times New Roman" w:cs="Times New Roman"/>
          <w:b/>
          <w:sz w:val="32"/>
          <w:szCs w:val="32"/>
        </w:rPr>
        <w:t>spare</w:t>
      </w:r>
      <w:r w:rsidR="007077D2" w:rsidRPr="00A00C8B">
        <w:rPr>
          <w:rFonts w:ascii="Times New Roman" w:hAnsi="Times New Roman" w:cs="Times New Roman"/>
          <w:sz w:val="32"/>
          <w:szCs w:val="32"/>
        </w:rPr>
        <w:t xml:space="preserve"> He will even </w:t>
      </w:r>
      <w:r w:rsidR="007077D2" w:rsidRPr="00A00C8B">
        <w:rPr>
          <w:rFonts w:ascii="Times New Roman" w:hAnsi="Times New Roman" w:cs="Times New Roman"/>
          <w:b/>
          <w:sz w:val="32"/>
          <w:szCs w:val="32"/>
        </w:rPr>
        <w:t>deliver</w:t>
      </w:r>
      <w:r w:rsidR="007077D2" w:rsidRPr="00A00C8B">
        <w:rPr>
          <w:rFonts w:ascii="Times New Roman" w:hAnsi="Times New Roman" w:cs="Times New Roman"/>
          <w:sz w:val="32"/>
          <w:szCs w:val="32"/>
        </w:rPr>
        <w:t>. Return, sons of Israel, to Him Whom they deep</w:t>
      </w:r>
      <w:r w:rsidR="001833CE" w:rsidRPr="00A00C8B">
        <w:rPr>
          <w:rFonts w:ascii="Times New Roman" w:hAnsi="Times New Roman" w:cs="Times New Roman"/>
          <w:sz w:val="32"/>
          <w:szCs w:val="32"/>
        </w:rPr>
        <w:t>ened</w:t>
      </w:r>
      <w:r w:rsidR="007077D2" w:rsidRPr="00A00C8B">
        <w:rPr>
          <w:rFonts w:ascii="Times New Roman" w:hAnsi="Times New Roman" w:cs="Times New Roman"/>
          <w:sz w:val="32"/>
          <w:szCs w:val="32"/>
        </w:rPr>
        <w:t xml:space="preserve"> an apostasy. </w:t>
      </w:r>
      <w:r w:rsidR="00D96CC7" w:rsidRPr="00A00C8B">
        <w:rPr>
          <w:rFonts w:ascii="Times New Roman" w:hAnsi="Times New Roman" w:cs="Times New Roman"/>
          <w:sz w:val="32"/>
          <w:szCs w:val="32"/>
        </w:rPr>
        <w:t xml:space="preserve">For in that day a man will reject his idols of silver and his </w:t>
      </w:r>
      <w:r w:rsidR="00D96CC7" w:rsidRPr="00A00C8B">
        <w:rPr>
          <w:rFonts w:ascii="Times New Roman" w:hAnsi="Times New Roman" w:cs="Times New Roman"/>
          <w:sz w:val="32"/>
          <w:szCs w:val="32"/>
        </w:rPr>
        <w:lastRenderedPageBreak/>
        <w:t xml:space="preserve">idols of gold, which they made according to your hands – a sin. </w:t>
      </w:r>
      <w:r w:rsidR="009706DB" w:rsidRPr="00A00C8B">
        <w:rPr>
          <w:rFonts w:ascii="Times New Roman" w:hAnsi="Times New Roman" w:cs="Times New Roman"/>
          <w:sz w:val="32"/>
          <w:szCs w:val="32"/>
        </w:rPr>
        <w:t xml:space="preserve">Then will Assyria fall by a sword, not </w:t>
      </w:r>
      <w:r w:rsidR="009706DB" w:rsidRPr="00A00C8B">
        <w:rPr>
          <w:rFonts w:ascii="Times New Roman" w:hAnsi="Times New Roman" w:cs="Times New Roman"/>
          <w:i/>
          <w:sz w:val="32"/>
          <w:szCs w:val="32"/>
        </w:rPr>
        <w:t>of</w:t>
      </w:r>
      <w:r w:rsidR="009706DB" w:rsidRPr="00A00C8B">
        <w:rPr>
          <w:rFonts w:ascii="Times New Roman" w:hAnsi="Times New Roman" w:cs="Times New Roman"/>
          <w:sz w:val="32"/>
          <w:szCs w:val="32"/>
        </w:rPr>
        <w:t xml:space="preserve"> man. And a sword, not of mankind, will consume him. And he will flee from before a sword, and his </w:t>
      </w:r>
      <w:r w:rsidR="009706DB" w:rsidRPr="00A00C8B">
        <w:rPr>
          <w:rFonts w:ascii="Times New Roman" w:hAnsi="Times New Roman" w:cs="Times New Roman"/>
          <w:sz w:val="32"/>
          <w:szCs w:val="32"/>
          <w:u w:val="single"/>
        </w:rPr>
        <w:t>young men will come to servitude</w:t>
      </w:r>
      <w:r w:rsidR="009706DB" w:rsidRPr="00A00C8B">
        <w:rPr>
          <w:rFonts w:ascii="Times New Roman" w:hAnsi="Times New Roman" w:cs="Times New Roman"/>
          <w:sz w:val="32"/>
          <w:szCs w:val="32"/>
        </w:rPr>
        <w:t>. And he will pass by his stronghold from terror, and his princes will be unsettled from banners</w:t>
      </w:r>
      <w:r w:rsidR="00B30E62" w:rsidRPr="00A00C8B">
        <w:rPr>
          <w:rFonts w:ascii="Times New Roman" w:hAnsi="Times New Roman" w:cs="Times New Roman"/>
          <w:sz w:val="32"/>
          <w:szCs w:val="32"/>
        </w:rPr>
        <w:t xml:space="preserve">. – an utterance of Yahweh of armies, </w:t>
      </w:r>
      <w:r w:rsidR="00B30E62" w:rsidRPr="00A00C8B">
        <w:rPr>
          <w:rFonts w:ascii="Times New Roman" w:hAnsi="Times New Roman" w:cs="Times New Roman"/>
          <w:b/>
          <w:sz w:val="32"/>
          <w:szCs w:val="32"/>
        </w:rPr>
        <w:t xml:space="preserve">Whose flame </w:t>
      </w:r>
      <w:r w:rsidR="00B30E62" w:rsidRPr="00A00C8B">
        <w:rPr>
          <w:rFonts w:ascii="Times New Roman" w:hAnsi="Times New Roman" w:cs="Times New Roman"/>
          <w:b/>
          <w:i/>
          <w:sz w:val="32"/>
          <w:szCs w:val="32"/>
        </w:rPr>
        <w:t>is</w:t>
      </w:r>
      <w:r w:rsidR="00B30E62" w:rsidRPr="00A00C8B">
        <w:rPr>
          <w:rFonts w:ascii="Times New Roman" w:hAnsi="Times New Roman" w:cs="Times New Roman"/>
          <w:b/>
          <w:sz w:val="32"/>
          <w:szCs w:val="32"/>
        </w:rPr>
        <w:t xml:space="preserve"> in Zion</w:t>
      </w:r>
      <w:r w:rsidR="00B30E62" w:rsidRPr="00A00C8B">
        <w:rPr>
          <w:rFonts w:ascii="Times New Roman" w:hAnsi="Times New Roman" w:cs="Times New Roman"/>
          <w:sz w:val="32"/>
          <w:szCs w:val="32"/>
        </w:rPr>
        <w:t xml:space="preserve">, and </w:t>
      </w:r>
      <w:r w:rsidR="00B30E62" w:rsidRPr="00A00C8B">
        <w:rPr>
          <w:rFonts w:ascii="Times New Roman" w:hAnsi="Times New Roman" w:cs="Times New Roman"/>
          <w:b/>
          <w:sz w:val="32"/>
          <w:szCs w:val="32"/>
          <w:u w:val="single"/>
        </w:rPr>
        <w:t xml:space="preserve">His furnace </w:t>
      </w:r>
      <w:r w:rsidR="00B30E62" w:rsidRPr="00A00C8B">
        <w:rPr>
          <w:rFonts w:ascii="Times New Roman" w:hAnsi="Times New Roman" w:cs="Times New Roman"/>
          <w:b/>
          <w:i/>
          <w:sz w:val="32"/>
          <w:szCs w:val="32"/>
          <w:u w:val="single"/>
        </w:rPr>
        <w:t>is</w:t>
      </w:r>
      <w:r w:rsidR="00B30E62" w:rsidRPr="00A00C8B">
        <w:rPr>
          <w:rFonts w:ascii="Times New Roman" w:hAnsi="Times New Roman" w:cs="Times New Roman"/>
          <w:b/>
          <w:sz w:val="32"/>
          <w:szCs w:val="32"/>
          <w:u w:val="single"/>
        </w:rPr>
        <w:t xml:space="preserve"> in Jerusalem</w:t>
      </w:r>
      <w:r w:rsidR="00B30E62" w:rsidRPr="00A00C8B">
        <w:rPr>
          <w:rFonts w:ascii="Times New Roman" w:hAnsi="Times New Roman" w:cs="Times New Roman"/>
          <w:sz w:val="32"/>
          <w:szCs w:val="32"/>
        </w:rPr>
        <w:t>.</w:t>
      </w:r>
      <w:r w:rsidR="007077D2" w:rsidRPr="00A00C8B">
        <w:rPr>
          <w:rFonts w:ascii="Times New Roman" w:hAnsi="Times New Roman" w:cs="Times New Roman"/>
          <w:sz w:val="32"/>
          <w:szCs w:val="32"/>
        </w:rPr>
        <w:t xml:space="preserve">” </w:t>
      </w:r>
      <w:r w:rsidR="00466122" w:rsidRPr="00A00C8B">
        <w:rPr>
          <w:rFonts w:ascii="Times New Roman" w:hAnsi="Times New Roman" w:cs="Times New Roman"/>
          <w:sz w:val="32"/>
          <w:szCs w:val="32"/>
        </w:rPr>
        <w:t xml:space="preserve"> </w:t>
      </w:r>
      <w:r w:rsidR="007077D2" w:rsidRPr="00A00C8B">
        <w:rPr>
          <w:rFonts w:ascii="Times New Roman" w:hAnsi="Times New Roman" w:cs="Times New Roman"/>
          <w:sz w:val="32"/>
          <w:szCs w:val="32"/>
        </w:rPr>
        <w:t xml:space="preserve"> </w:t>
      </w:r>
    </w:p>
    <w:p w14:paraId="05F3EAC6" w14:textId="77777777" w:rsidR="00DD6275" w:rsidRPr="00A00C8B" w:rsidRDefault="000C274B" w:rsidP="005D4563">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ab/>
      </w:r>
      <w:r w:rsidR="007077D2" w:rsidRPr="00A00C8B">
        <w:rPr>
          <w:rFonts w:ascii="Times New Roman" w:hAnsi="Times New Roman" w:cs="Times New Roman"/>
          <w:sz w:val="32"/>
          <w:szCs w:val="32"/>
        </w:rPr>
        <w:t>Isa.31:5-9</w:t>
      </w:r>
      <w:r w:rsidR="00B30E62" w:rsidRPr="00A00C8B">
        <w:rPr>
          <w:rFonts w:ascii="Times New Roman" w:hAnsi="Times New Roman" w:cs="Times New Roman"/>
          <w:sz w:val="32"/>
          <w:szCs w:val="32"/>
        </w:rPr>
        <w:t xml:space="preserve"> </w:t>
      </w:r>
    </w:p>
    <w:p w14:paraId="05F3EAC7" w14:textId="77777777" w:rsidR="001613DA" w:rsidRPr="00A00C8B" w:rsidRDefault="00DD6275" w:rsidP="00984446">
      <w:pPr>
        <w:tabs>
          <w:tab w:val="right" w:pos="8640"/>
        </w:tabs>
        <w:rPr>
          <w:rFonts w:ascii="Times New Roman" w:hAnsi="Times New Roman" w:cs="Times New Roman"/>
          <w:sz w:val="32"/>
          <w:szCs w:val="32"/>
        </w:rPr>
      </w:pPr>
      <w:r w:rsidRPr="00A00C8B">
        <w:rPr>
          <w:rFonts w:ascii="Times New Roman" w:hAnsi="Times New Roman" w:cs="Times New Roman"/>
          <w:sz w:val="32"/>
          <w:szCs w:val="32"/>
        </w:rPr>
        <w:t>T</w:t>
      </w:r>
      <w:r w:rsidR="00B30E62" w:rsidRPr="00A00C8B">
        <w:rPr>
          <w:rFonts w:ascii="Times New Roman" w:hAnsi="Times New Roman" w:cs="Times New Roman"/>
          <w:sz w:val="32"/>
          <w:szCs w:val="32"/>
        </w:rPr>
        <w:t xml:space="preserve">his cannot apply precisely to Yahweh’s rescue in Hezekiah’s day, </w:t>
      </w:r>
      <w:r w:rsidR="00CA091A" w:rsidRPr="00A00C8B">
        <w:rPr>
          <w:rFonts w:ascii="Times New Roman" w:hAnsi="Times New Roman" w:cs="Times New Roman"/>
          <w:sz w:val="32"/>
          <w:szCs w:val="32"/>
        </w:rPr>
        <w:t>because at that time</w:t>
      </w:r>
      <w:r w:rsidR="00B30E62" w:rsidRPr="00A00C8B">
        <w:rPr>
          <w:rFonts w:ascii="Times New Roman" w:hAnsi="Times New Roman" w:cs="Times New Roman"/>
          <w:sz w:val="32"/>
          <w:szCs w:val="32"/>
        </w:rPr>
        <w:t xml:space="preserve"> no Assyrian </w:t>
      </w:r>
      <w:r w:rsidR="00984446" w:rsidRPr="00A00C8B">
        <w:rPr>
          <w:rFonts w:ascii="Times New Roman" w:hAnsi="Times New Roman" w:cs="Times New Roman"/>
          <w:sz w:val="32"/>
          <w:szCs w:val="32"/>
        </w:rPr>
        <w:t>“</w:t>
      </w:r>
      <w:r w:rsidR="00B30E62" w:rsidRPr="00A00C8B">
        <w:rPr>
          <w:rFonts w:ascii="Times New Roman" w:hAnsi="Times New Roman" w:cs="Times New Roman"/>
          <w:sz w:val="32"/>
          <w:szCs w:val="32"/>
          <w:u w:val="single"/>
        </w:rPr>
        <w:t xml:space="preserve">young men </w:t>
      </w:r>
      <w:r w:rsidR="00984446" w:rsidRPr="00A00C8B">
        <w:rPr>
          <w:rFonts w:ascii="Times New Roman" w:hAnsi="Times New Roman" w:cs="Times New Roman"/>
          <w:sz w:val="32"/>
          <w:szCs w:val="32"/>
          <w:u w:val="single"/>
        </w:rPr>
        <w:t>came</w:t>
      </w:r>
      <w:r w:rsidR="00B30E62" w:rsidRPr="00A00C8B">
        <w:rPr>
          <w:rFonts w:ascii="Times New Roman" w:hAnsi="Times New Roman" w:cs="Times New Roman"/>
          <w:sz w:val="32"/>
          <w:szCs w:val="32"/>
          <w:u w:val="single"/>
        </w:rPr>
        <w:t xml:space="preserve"> into servitude</w:t>
      </w:r>
      <w:r w:rsidR="00984446" w:rsidRPr="00A00C8B">
        <w:rPr>
          <w:rFonts w:ascii="Times New Roman" w:hAnsi="Times New Roman" w:cs="Times New Roman"/>
          <w:sz w:val="32"/>
          <w:szCs w:val="32"/>
          <w:u w:val="single"/>
        </w:rPr>
        <w:t>”</w:t>
      </w:r>
      <w:r w:rsidR="00B30E62" w:rsidRPr="00A00C8B">
        <w:rPr>
          <w:rFonts w:ascii="Times New Roman" w:hAnsi="Times New Roman" w:cs="Times New Roman"/>
          <w:sz w:val="32"/>
          <w:szCs w:val="32"/>
        </w:rPr>
        <w:t xml:space="preserve"> – this </w:t>
      </w:r>
      <w:r w:rsidR="003B335E" w:rsidRPr="00A00C8B">
        <w:rPr>
          <w:rFonts w:ascii="Times New Roman" w:hAnsi="Times New Roman" w:cs="Times New Roman"/>
          <w:sz w:val="32"/>
          <w:szCs w:val="32"/>
        </w:rPr>
        <w:t>aspec</w:t>
      </w:r>
      <w:r w:rsidR="001833CE" w:rsidRPr="00A00C8B">
        <w:rPr>
          <w:rFonts w:ascii="Times New Roman" w:hAnsi="Times New Roman" w:cs="Times New Roman"/>
          <w:sz w:val="32"/>
          <w:szCs w:val="32"/>
        </w:rPr>
        <w:t xml:space="preserve">t </w:t>
      </w:r>
      <w:r w:rsidR="00E541D8" w:rsidRPr="00A00C8B">
        <w:rPr>
          <w:rFonts w:ascii="Times New Roman" w:hAnsi="Times New Roman" w:cs="Times New Roman"/>
          <w:sz w:val="32"/>
          <w:szCs w:val="32"/>
        </w:rPr>
        <w:t>must be</w:t>
      </w:r>
      <w:r w:rsidR="00B30E62" w:rsidRPr="00A00C8B">
        <w:rPr>
          <w:rFonts w:ascii="Times New Roman" w:hAnsi="Times New Roman" w:cs="Times New Roman"/>
          <w:sz w:val="32"/>
          <w:szCs w:val="32"/>
        </w:rPr>
        <w:t xml:space="preserve"> future</w:t>
      </w:r>
      <w:r w:rsidRPr="00A00C8B">
        <w:rPr>
          <w:rFonts w:ascii="Times New Roman" w:hAnsi="Times New Roman" w:cs="Times New Roman"/>
          <w:sz w:val="32"/>
          <w:szCs w:val="32"/>
        </w:rPr>
        <w:t>.</w:t>
      </w:r>
      <w:r w:rsidR="00AD73A2" w:rsidRPr="00A00C8B">
        <w:rPr>
          <w:rFonts w:ascii="Times New Roman" w:hAnsi="Times New Roman" w:cs="Times New Roman"/>
          <w:sz w:val="32"/>
          <w:szCs w:val="32"/>
        </w:rPr>
        <w:t xml:space="preserve"> The rescue in Hezekiah’s day may be viewed as a partial, typical fulfillment.</w:t>
      </w:r>
      <w:r w:rsidR="00DB7E1A" w:rsidRPr="00A00C8B">
        <w:rPr>
          <w:rFonts w:ascii="Times New Roman" w:hAnsi="Times New Roman" w:cs="Times New Roman"/>
          <w:sz w:val="32"/>
          <w:szCs w:val="32"/>
        </w:rPr>
        <w:t xml:space="preserve"> Jerusalem as the place of Yahweh’s “</w:t>
      </w:r>
      <w:r w:rsidR="00DB7E1A" w:rsidRPr="00A00C8B">
        <w:rPr>
          <w:rFonts w:ascii="Times New Roman" w:hAnsi="Times New Roman" w:cs="Times New Roman"/>
          <w:sz w:val="32"/>
          <w:szCs w:val="32"/>
          <w:u w:val="single"/>
        </w:rPr>
        <w:t>furnace</w:t>
      </w:r>
      <w:r w:rsidR="00DB7E1A" w:rsidRPr="00A00C8B">
        <w:rPr>
          <w:rFonts w:ascii="Times New Roman" w:hAnsi="Times New Roman" w:cs="Times New Roman"/>
          <w:sz w:val="32"/>
          <w:szCs w:val="32"/>
        </w:rPr>
        <w:t xml:space="preserve">” (or </w:t>
      </w:r>
      <w:r w:rsidR="004163A8" w:rsidRPr="00A00C8B">
        <w:rPr>
          <w:rFonts w:ascii="Times New Roman" w:hAnsi="Times New Roman" w:cs="Times New Roman"/>
          <w:sz w:val="32"/>
          <w:szCs w:val="32"/>
        </w:rPr>
        <w:t>‘</w:t>
      </w:r>
      <w:r w:rsidR="00DB7E1A" w:rsidRPr="00A00C8B">
        <w:rPr>
          <w:rFonts w:ascii="Times New Roman" w:hAnsi="Times New Roman" w:cs="Times New Roman"/>
          <w:sz w:val="32"/>
          <w:szCs w:val="32"/>
        </w:rPr>
        <w:t>oven</w:t>
      </w:r>
      <w:r w:rsidR="004163A8" w:rsidRPr="00A00C8B">
        <w:rPr>
          <w:rFonts w:ascii="Times New Roman" w:hAnsi="Times New Roman" w:cs="Times New Roman"/>
          <w:sz w:val="32"/>
          <w:szCs w:val="32"/>
        </w:rPr>
        <w:t>’</w:t>
      </w:r>
      <w:r w:rsidR="00DB7E1A" w:rsidRPr="00A00C8B">
        <w:rPr>
          <w:rFonts w:ascii="Times New Roman" w:hAnsi="Times New Roman" w:cs="Times New Roman"/>
          <w:sz w:val="32"/>
          <w:szCs w:val="32"/>
        </w:rPr>
        <w:t xml:space="preserve">) is a unique description here, but it invites certain comparisons. Yahweh spoke of possessing those who feared Him “for the day when I </w:t>
      </w:r>
      <w:r w:rsidR="00DB7E1A" w:rsidRPr="00A00C8B">
        <w:rPr>
          <w:rFonts w:ascii="Times New Roman" w:hAnsi="Times New Roman" w:cs="Times New Roman"/>
          <w:i/>
          <w:sz w:val="32"/>
          <w:szCs w:val="32"/>
        </w:rPr>
        <w:t>am</w:t>
      </w:r>
      <w:r w:rsidR="00DB7E1A" w:rsidRPr="00A00C8B">
        <w:rPr>
          <w:rFonts w:ascii="Times New Roman" w:hAnsi="Times New Roman" w:cs="Times New Roman"/>
          <w:sz w:val="32"/>
          <w:szCs w:val="32"/>
        </w:rPr>
        <w:t xml:space="preserve"> making </w:t>
      </w:r>
      <w:r w:rsidR="00DB7E1A" w:rsidRPr="00A00C8B">
        <w:rPr>
          <w:rFonts w:ascii="Times New Roman" w:hAnsi="Times New Roman" w:cs="Times New Roman"/>
          <w:i/>
          <w:sz w:val="32"/>
          <w:szCs w:val="32"/>
        </w:rPr>
        <w:t>My</w:t>
      </w:r>
      <w:r w:rsidR="00DB7E1A" w:rsidRPr="00A00C8B">
        <w:rPr>
          <w:rFonts w:ascii="Times New Roman" w:hAnsi="Times New Roman" w:cs="Times New Roman"/>
          <w:sz w:val="32"/>
          <w:szCs w:val="32"/>
        </w:rPr>
        <w:t xml:space="preserve"> peculiar property (</w:t>
      </w:r>
      <w:r w:rsidR="00DB7E1A" w:rsidRPr="00A00C8B">
        <w:rPr>
          <w:rFonts w:ascii="Times New Roman" w:hAnsi="Times New Roman" w:cs="Times New Roman"/>
          <w:i/>
          <w:iCs/>
          <w:sz w:val="32"/>
          <w:szCs w:val="32"/>
        </w:rPr>
        <w:t>KJV</w:t>
      </w:r>
      <w:r w:rsidR="00DB7E1A" w:rsidRPr="00A00C8B">
        <w:rPr>
          <w:rFonts w:ascii="Times New Roman" w:hAnsi="Times New Roman" w:cs="Times New Roman"/>
          <w:sz w:val="32"/>
          <w:szCs w:val="32"/>
        </w:rPr>
        <w:t xml:space="preserve">, ‘jewels’)” … “for, </w:t>
      </w:r>
      <w:r w:rsidR="00DB7E1A" w:rsidRPr="00A00C8B">
        <w:rPr>
          <w:rFonts w:ascii="Times New Roman" w:hAnsi="Times New Roman" w:cs="Times New Roman"/>
          <w:b/>
          <w:sz w:val="32"/>
          <w:szCs w:val="32"/>
          <w:u w:val="double"/>
        </w:rPr>
        <w:t>behold</w:t>
      </w:r>
      <w:r w:rsidR="00DB7E1A" w:rsidRPr="00A00C8B">
        <w:rPr>
          <w:rFonts w:ascii="Times New Roman" w:hAnsi="Times New Roman" w:cs="Times New Roman"/>
          <w:sz w:val="32"/>
          <w:szCs w:val="32"/>
        </w:rPr>
        <w:t xml:space="preserve">, the day is coming, burning as a </w:t>
      </w:r>
      <w:r w:rsidR="00DB7E1A" w:rsidRPr="00A00C8B">
        <w:rPr>
          <w:rFonts w:ascii="Times New Roman" w:hAnsi="Times New Roman" w:cs="Times New Roman"/>
          <w:b/>
          <w:sz w:val="32"/>
          <w:szCs w:val="32"/>
        </w:rPr>
        <w:t>furnace</w:t>
      </w:r>
      <w:r w:rsidR="00DB7E1A" w:rsidRPr="00A00C8B">
        <w:rPr>
          <w:rFonts w:ascii="Times New Roman" w:hAnsi="Times New Roman" w:cs="Times New Roman"/>
          <w:sz w:val="32"/>
          <w:szCs w:val="32"/>
        </w:rPr>
        <w:t>” (Mal.3:17</w:t>
      </w:r>
      <w:r w:rsidR="00235116" w:rsidRPr="00A00C8B">
        <w:rPr>
          <w:rFonts w:ascii="Times New Roman" w:hAnsi="Times New Roman" w:cs="Times New Roman"/>
          <w:sz w:val="32"/>
          <w:szCs w:val="32"/>
        </w:rPr>
        <w:t>;</w:t>
      </w:r>
      <w:r w:rsidR="00DB7E1A" w:rsidRPr="00A00C8B">
        <w:rPr>
          <w:rFonts w:ascii="Times New Roman" w:hAnsi="Times New Roman" w:cs="Times New Roman"/>
          <w:sz w:val="32"/>
          <w:szCs w:val="32"/>
        </w:rPr>
        <w:t xml:space="preserve"> 4:1)</w:t>
      </w:r>
      <w:r w:rsidR="0065433D" w:rsidRPr="00A00C8B">
        <w:rPr>
          <w:rFonts w:ascii="Times New Roman" w:hAnsi="Times New Roman" w:cs="Times New Roman"/>
          <w:sz w:val="32"/>
          <w:szCs w:val="32"/>
        </w:rPr>
        <w:t xml:space="preserve">. The furnace in Malachi is for the proud and disobedient among Israel, but </w:t>
      </w:r>
      <w:r w:rsidR="009958D6" w:rsidRPr="00A00C8B">
        <w:rPr>
          <w:rFonts w:ascii="Times New Roman" w:hAnsi="Times New Roman" w:cs="Times New Roman"/>
          <w:sz w:val="32"/>
          <w:szCs w:val="32"/>
        </w:rPr>
        <w:t xml:space="preserve">neither will </w:t>
      </w:r>
      <w:r w:rsidR="0065433D" w:rsidRPr="00A00C8B">
        <w:rPr>
          <w:rFonts w:ascii="Times New Roman" w:hAnsi="Times New Roman" w:cs="Times New Roman"/>
          <w:sz w:val="32"/>
          <w:szCs w:val="32"/>
        </w:rPr>
        <w:t>the attacking nations be exempt from its flame. The mighty purging that will come in “the day of the Lord” will purify Jerusalem and the Land for those Israelites who serve Him in truth – for those written in His “book of remembrance” (Mal.3:16).</w:t>
      </w:r>
      <w:r w:rsidR="003B5143" w:rsidRPr="00A00C8B">
        <w:rPr>
          <w:rFonts w:ascii="Times New Roman" w:hAnsi="Times New Roman" w:cs="Times New Roman"/>
          <w:sz w:val="32"/>
          <w:szCs w:val="32"/>
        </w:rPr>
        <w:t xml:space="preserve"> Even so, “</w:t>
      </w:r>
      <w:r w:rsidR="003B5143" w:rsidRPr="00A00C8B">
        <w:rPr>
          <w:rFonts w:ascii="Times New Roman" w:hAnsi="Times New Roman" w:cs="Times New Roman"/>
          <w:sz w:val="32"/>
          <w:szCs w:val="32"/>
          <w:u w:val="single"/>
        </w:rPr>
        <w:t>His furnace in Jerusalem</w:t>
      </w:r>
      <w:r w:rsidR="003B5143" w:rsidRPr="00A00C8B">
        <w:rPr>
          <w:rFonts w:ascii="Times New Roman" w:hAnsi="Times New Roman" w:cs="Times New Roman"/>
          <w:sz w:val="32"/>
          <w:szCs w:val="32"/>
        </w:rPr>
        <w:t>” in Isa</w:t>
      </w:r>
      <w:r w:rsidR="005B0A6A" w:rsidRPr="00A00C8B">
        <w:rPr>
          <w:rFonts w:ascii="Times New Roman" w:hAnsi="Times New Roman" w:cs="Times New Roman"/>
          <w:sz w:val="32"/>
          <w:szCs w:val="32"/>
        </w:rPr>
        <w:t xml:space="preserve">iah chapter </w:t>
      </w:r>
      <w:r w:rsidR="003B5143" w:rsidRPr="00A00C8B">
        <w:rPr>
          <w:rFonts w:ascii="Times New Roman" w:hAnsi="Times New Roman" w:cs="Times New Roman"/>
          <w:sz w:val="32"/>
          <w:szCs w:val="32"/>
        </w:rPr>
        <w:t xml:space="preserve">31 means that a latter-day Assyria will fall in Jerusalem. And recall that </w:t>
      </w:r>
      <w:r w:rsidR="0014171E" w:rsidRPr="00A00C8B">
        <w:rPr>
          <w:rFonts w:ascii="Times New Roman" w:hAnsi="Times New Roman" w:cs="Times New Roman"/>
          <w:sz w:val="32"/>
          <w:szCs w:val="32"/>
        </w:rPr>
        <w:t xml:space="preserve">the </w:t>
      </w:r>
      <w:r w:rsidR="003B5143" w:rsidRPr="00A00C8B">
        <w:rPr>
          <w:rFonts w:ascii="Times New Roman" w:hAnsi="Times New Roman" w:cs="Times New Roman"/>
          <w:sz w:val="32"/>
          <w:szCs w:val="32"/>
        </w:rPr>
        <w:t xml:space="preserve">“proverb </w:t>
      </w:r>
      <w:r w:rsidR="0014171E" w:rsidRPr="00A00C8B">
        <w:rPr>
          <w:rFonts w:ascii="Times New Roman" w:hAnsi="Times New Roman" w:cs="Times New Roman"/>
          <w:sz w:val="32"/>
          <w:szCs w:val="32"/>
        </w:rPr>
        <w:t xml:space="preserve">against the king of Babel” in the day of the Lord was also addressed to Assyria (Isa.14:4, 25), </w:t>
      </w:r>
      <w:r w:rsidR="00CA091A" w:rsidRPr="00A00C8B">
        <w:rPr>
          <w:rFonts w:ascii="Times New Roman" w:hAnsi="Times New Roman" w:cs="Times New Roman"/>
          <w:sz w:val="32"/>
          <w:szCs w:val="32"/>
        </w:rPr>
        <w:t>“to break the Assyrian in My land, and upon My mountains I will trample him”.</w:t>
      </w:r>
    </w:p>
    <w:p w14:paraId="05F3EAC8" w14:textId="77777777" w:rsidR="00755528" w:rsidRPr="00A00C8B" w:rsidRDefault="00A312A1" w:rsidP="000C274B">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w:t>
      </w:r>
      <w:r w:rsidRPr="00A00C8B">
        <w:rPr>
          <w:rFonts w:ascii="Times New Roman" w:hAnsi="Times New Roman" w:cs="Times New Roman"/>
          <w:sz w:val="32"/>
          <w:szCs w:val="32"/>
          <w:u w:val="single"/>
        </w:rPr>
        <w:t xml:space="preserve">See </w:t>
      </w:r>
      <w:r w:rsidRPr="00A00C8B">
        <w:rPr>
          <w:rFonts w:ascii="Times New Roman" w:hAnsi="Times New Roman" w:cs="Times New Roman"/>
          <w:b/>
          <w:sz w:val="32"/>
          <w:szCs w:val="32"/>
          <w:u w:val="single"/>
        </w:rPr>
        <w:t>Zion</w:t>
      </w:r>
      <w:r w:rsidRPr="00A00C8B">
        <w:rPr>
          <w:rFonts w:ascii="Times New Roman" w:hAnsi="Times New Roman" w:cs="Times New Roman"/>
          <w:sz w:val="32"/>
          <w:szCs w:val="32"/>
        </w:rPr>
        <w:t xml:space="preserve">, </w:t>
      </w:r>
      <w:r w:rsidRPr="00A00C8B">
        <w:rPr>
          <w:rFonts w:ascii="Times New Roman" w:hAnsi="Times New Roman" w:cs="Times New Roman"/>
          <w:sz w:val="32"/>
          <w:szCs w:val="32"/>
          <w:u w:val="single"/>
        </w:rPr>
        <w:t xml:space="preserve">town of our </w:t>
      </w:r>
      <w:r w:rsidRPr="00A00C8B">
        <w:rPr>
          <w:rFonts w:ascii="Times New Roman" w:hAnsi="Times New Roman" w:cs="Times New Roman"/>
          <w:b/>
          <w:sz w:val="32"/>
          <w:szCs w:val="32"/>
          <w:u w:val="single"/>
        </w:rPr>
        <w:t xml:space="preserve">appointed </w:t>
      </w:r>
      <w:r w:rsidRPr="00A00C8B">
        <w:rPr>
          <w:rFonts w:ascii="Times New Roman" w:hAnsi="Times New Roman" w:cs="Times New Roman"/>
          <w:b/>
          <w:i/>
          <w:sz w:val="32"/>
          <w:szCs w:val="32"/>
          <w:u w:val="single"/>
        </w:rPr>
        <w:t>place</w:t>
      </w:r>
      <w:r w:rsidRPr="00A00C8B">
        <w:rPr>
          <w:rFonts w:ascii="Times New Roman" w:hAnsi="Times New Roman" w:cs="Times New Roman"/>
          <w:sz w:val="32"/>
          <w:szCs w:val="32"/>
        </w:rPr>
        <w:t xml:space="preserve">. </w:t>
      </w:r>
      <w:r w:rsidR="007254D2" w:rsidRPr="00A00C8B">
        <w:rPr>
          <w:rFonts w:ascii="Times New Roman" w:hAnsi="Times New Roman" w:cs="Times New Roman"/>
          <w:sz w:val="32"/>
          <w:szCs w:val="32"/>
        </w:rPr>
        <w:t xml:space="preserve">Your eyes </w:t>
      </w:r>
      <w:r w:rsidR="00617B9C" w:rsidRPr="00A00C8B">
        <w:rPr>
          <w:rFonts w:ascii="Times New Roman" w:hAnsi="Times New Roman" w:cs="Times New Roman"/>
          <w:sz w:val="32"/>
          <w:szCs w:val="32"/>
        </w:rPr>
        <w:t xml:space="preserve">will </w:t>
      </w:r>
      <w:r w:rsidR="007254D2" w:rsidRPr="00A00C8B">
        <w:rPr>
          <w:rFonts w:ascii="Times New Roman" w:hAnsi="Times New Roman" w:cs="Times New Roman"/>
          <w:sz w:val="32"/>
          <w:szCs w:val="32"/>
        </w:rPr>
        <w:t xml:space="preserve">look at </w:t>
      </w:r>
      <w:r w:rsidR="007254D2" w:rsidRPr="00A00C8B">
        <w:rPr>
          <w:rFonts w:ascii="Times New Roman" w:hAnsi="Times New Roman" w:cs="Times New Roman"/>
          <w:b/>
          <w:sz w:val="32"/>
          <w:szCs w:val="32"/>
        </w:rPr>
        <w:t>Jerusalem</w:t>
      </w:r>
      <w:r w:rsidR="007254D2" w:rsidRPr="00A00C8B">
        <w:rPr>
          <w:rFonts w:ascii="Times New Roman" w:hAnsi="Times New Roman" w:cs="Times New Roman"/>
          <w:sz w:val="32"/>
          <w:szCs w:val="32"/>
        </w:rPr>
        <w:t xml:space="preserve">, a </w:t>
      </w:r>
      <w:r w:rsidR="007254D2" w:rsidRPr="00A00C8B">
        <w:rPr>
          <w:rFonts w:ascii="Times New Roman" w:hAnsi="Times New Roman" w:cs="Times New Roman"/>
          <w:b/>
          <w:sz w:val="32"/>
          <w:szCs w:val="32"/>
          <w:u w:val="single"/>
        </w:rPr>
        <w:t>secure dwelling</w:t>
      </w:r>
      <w:r w:rsidR="007254D2" w:rsidRPr="00A00C8B">
        <w:rPr>
          <w:rFonts w:ascii="Times New Roman" w:hAnsi="Times New Roman" w:cs="Times New Roman"/>
          <w:sz w:val="32"/>
          <w:szCs w:val="32"/>
        </w:rPr>
        <w:t xml:space="preserve">, a tent – it will not be taken down, nor will its pegs be pulled up </w:t>
      </w:r>
      <w:r w:rsidR="007254D2" w:rsidRPr="00A00C8B">
        <w:rPr>
          <w:rFonts w:ascii="Times New Roman" w:hAnsi="Times New Roman" w:cs="Times New Roman"/>
          <w:b/>
          <w:sz w:val="32"/>
          <w:szCs w:val="32"/>
        </w:rPr>
        <w:t>for lastingness</w:t>
      </w:r>
      <w:r w:rsidR="007254D2" w:rsidRPr="00A00C8B">
        <w:rPr>
          <w:rFonts w:ascii="Times New Roman" w:hAnsi="Times New Roman" w:cs="Times New Roman"/>
          <w:sz w:val="32"/>
          <w:szCs w:val="32"/>
        </w:rPr>
        <w:t xml:space="preserve">, and all its cords will not be </w:t>
      </w:r>
      <w:r w:rsidR="007254D2" w:rsidRPr="00A00C8B">
        <w:rPr>
          <w:rFonts w:ascii="Times New Roman" w:hAnsi="Times New Roman" w:cs="Times New Roman"/>
          <w:sz w:val="32"/>
          <w:szCs w:val="32"/>
        </w:rPr>
        <w:lastRenderedPageBreak/>
        <w:t xml:space="preserve">pulled loose. </w:t>
      </w:r>
      <w:r w:rsidR="00755528" w:rsidRPr="00A00C8B">
        <w:rPr>
          <w:rFonts w:ascii="Times New Roman" w:hAnsi="Times New Roman" w:cs="Times New Roman"/>
          <w:sz w:val="32"/>
          <w:szCs w:val="32"/>
        </w:rPr>
        <w:t xml:space="preserve">For surely </w:t>
      </w:r>
      <w:r w:rsidR="00755528" w:rsidRPr="00A00C8B">
        <w:rPr>
          <w:rFonts w:ascii="Times New Roman" w:hAnsi="Times New Roman" w:cs="Times New Roman"/>
          <w:b/>
          <w:sz w:val="32"/>
          <w:szCs w:val="32"/>
        </w:rPr>
        <w:t>there</w:t>
      </w:r>
      <w:r w:rsidR="00755528" w:rsidRPr="00A00C8B">
        <w:rPr>
          <w:rFonts w:ascii="Times New Roman" w:hAnsi="Times New Roman" w:cs="Times New Roman"/>
          <w:sz w:val="32"/>
          <w:szCs w:val="32"/>
        </w:rPr>
        <w:t xml:space="preserve"> mighty Yahweh </w:t>
      </w:r>
      <w:r w:rsidR="00755528" w:rsidRPr="00A00C8B">
        <w:rPr>
          <w:rFonts w:ascii="Times New Roman" w:hAnsi="Times New Roman" w:cs="Times New Roman"/>
          <w:i/>
          <w:sz w:val="32"/>
          <w:szCs w:val="32"/>
        </w:rPr>
        <w:t>will be</w:t>
      </w:r>
      <w:r w:rsidR="00755528" w:rsidRPr="00A00C8B">
        <w:rPr>
          <w:rFonts w:ascii="Times New Roman" w:hAnsi="Times New Roman" w:cs="Times New Roman"/>
          <w:sz w:val="32"/>
          <w:szCs w:val="32"/>
        </w:rPr>
        <w:t xml:space="preserve"> for </w:t>
      </w:r>
      <w:r w:rsidR="00617B9C" w:rsidRPr="00A00C8B">
        <w:rPr>
          <w:rFonts w:ascii="Times New Roman" w:hAnsi="Times New Roman" w:cs="Times New Roman"/>
          <w:sz w:val="32"/>
          <w:szCs w:val="32"/>
        </w:rPr>
        <w:t xml:space="preserve">us </w:t>
      </w:r>
      <w:r w:rsidR="00755528" w:rsidRPr="00A00C8B">
        <w:rPr>
          <w:rFonts w:ascii="Times New Roman" w:hAnsi="Times New Roman" w:cs="Times New Roman"/>
          <w:sz w:val="32"/>
          <w:szCs w:val="32"/>
        </w:rPr>
        <w:t>a place of rivers, streams</w:t>
      </w:r>
      <w:r w:rsidR="00617B9C" w:rsidRPr="00A00C8B">
        <w:rPr>
          <w:rFonts w:ascii="Times New Roman" w:hAnsi="Times New Roman" w:cs="Times New Roman"/>
          <w:sz w:val="32"/>
          <w:szCs w:val="32"/>
        </w:rPr>
        <w:t xml:space="preserve"> </w:t>
      </w:r>
      <w:r w:rsidR="00617B9C" w:rsidRPr="00A00C8B">
        <w:rPr>
          <w:rFonts w:ascii="Times New Roman" w:hAnsi="Times New Roman" w:cs="Times New Roman"/>
          <w:i/>
          <w:iCs/>
          <w:sz w:val="32"/>
          <w:szCs w:val="32"/>
        </w:rPr>
        <w:t>with</w:t>
      </w:r>
      <w:r w:rsidR="00617B9C" w:rsidRPr="00A00C8B">
        <w:rPr>
          <w:rFonts w:ascii="Times New Roman" w:hAnsi="Times New Roman" w:cs="Times New Roman"/>
          <w:sz w:val="32"/>
          <w:szCs w:val="32"/>
        </w:rPr>
        <w:t xml:space="preserve"> broad banks</w:t>
      </w:r>
      <w:r w:rsidR="00755528" w:rsidRPr="00A00C8B">
        <w:rPr>
          <w:rFonts w:ascii="Times New Roman" w:hAnsi="Times New Roman" w:cs="Times New Roman"/>
          <w:sz w:val="32"/>
          <w:szCs w:val="32"/>
        </w:rPr>
        <w:t xml:space="preserve">, </w:t>
      </w:r>
      <w:r w:rsidR="00617B9C" w:rsidRPr="00A00C8B">
        <w:rPr>
          <w:rFonts w:ascii="Times New Roman" w:hAnsi="Times New Roman" w:cs="Times New Roman"/>
          <w:sz w:val="32"/>
          <w:szCs w:val="32"/>
        </w:rPr>
        <w:t>no boat</w:t>
      </w:r>
      <w:r w:rsidR="00755528" w:rsidRPr="00A00C8B">
        <w:rPr>
          <w:rFonts w:ascii="Times New Roman" w:hAnsi="Times New Roman" w:cs="Times New Roman"/>
          <w:sz w:val="32"/>
          <w:szCs w:val="32"/>
        </w:rPr>
        <w:t xml:space="preserve"> by oars</w:t>
      </w:r>
      <w:r w:rsidR="00617B9C" w:rsidRPr="00A00C8B">
        <w:rPr>
          <w:rFonts w:ascii="Times New Roman" w:hAnsi="Times New Roman" w:cs="Times New Roman"/>
          <w:sz w:val="32"/>
          <w:szCs w:val="32"/>
        </w:rPr>
        <w:t xml:space="preserve"> will go </w:t>
      </w:r>
      <w:r w:rsidR="00617B9C" w:rsidRPr="00A00C8B">
        <w:rPr>
          <w:rFonts w:ascii="Times New Roman" w:hAnsi="Times New Roman" w:cs="Times New Roman"/>
          <w:i/>
          <w:iCs/>
          <w:sz w:val="32"/>
          <w:szCs w:val="32"/>
        </w:rPr>
        <w:t>there</w:t>
      </w:r>
      <w:r w:rsidR="00755528" w:rsidRPr="00A00C8B">
        <w:rPr>
          <w:rFonts w:ascii="Times New Roman" w:hAnsi="Times New Roman" w:cs="Times New Roman"/>
          <w:sz w:val="32"/>
          <w:szCs w:val="32"/>
        </w:rPr>
        <w:t xml:space="preserve">, and a </w:t>
      </w:r>
      <w:r w:rsidR="00755528" w:rsidRPr="00A00C8B">
        <w:rPr>
          <w:rFonts w:ascii="Times New Roman" w:hAnsi="Times New Roman" w:cs="Times New Roman"/>
          <w:sz w:val="32"/>
          <w:szCs w:val="32"/>
          <w:u w:val="single"/>
        </w:rPr>
        <w:t>mighty ship</w:t>
      </w:r>
      <w:r w:rsidR="00755528" w:rsidRPr="00A00C8B">
        <w:rPr>
          <w:rFonts w:ascii="Times New Roman" w:hAnsi="Times New Roman" w:cs="Times New Roman"/>
          <w:sz w:val="32"/>
          <w:szCs w:val="32"/>
        </w:rPr>
        <w:t xml:space="preserve"> will not pass through it. For </w:t>
      </w:r>
      <w:r w:rsidR="00755528" w:rsidRPr="00A00C8B">
        <w:rPr>
          <w:rFonts w:ascii="Times New Roman" w:hAnsi="Times New Roman" w:cs="Times New Roman"/>
          <w:sz w:val="32"/>
          <w:szCs w:val="32"/>
          <w:u w:val="single"/>
        </w:rPr>
        <w:t>Yahweh our judge</w:t>
      </w:r>
      <w:r w:rsidR="00755528" w:rsidRPr="00A00C8B">
        <w:rPr>
          <w:rFonts w:ascii="Times New Roman" w:hAnsi="Times New Roman" w:cs="Times New Roman"/>
          <w:sz w:val="32"/>
          <w:szCs w:val="32"/>
        </w:rPr>
        <w:t xml:space="preserve">, </w:t>
      </w:r>
      <w:r w:rsidR="00755528" w:rsidRPr="00A00C8B">
        <w:rPr>
          <w:rFonts w:ascii="Times New Roman" w:hAnsi="Times New Roman" w:cs="Times New Roman"/>
          <w:sz w:val="32"/>
          <w:szCs w:val="32"/>
          <w:u w:val="single"/>
        </w:rPr>
        <w:t>Yahweh our scribe</w:t>
      </w:r>
      <w:r w:rsidR="00755528" w:rsidRPr="00A00C8B">
        <w:rPr>
          <w:rFonts w:ascii="Times New Roman" w:hAnsi="Times New Roman" w:cs="Times New Roman"/>
          <w:sz w:val="32"/>
          <w:szCs w:val="32"/>
        </w:rPr>
        <w:t xml:space="preserve">, </w:t>
      </w:r>
      <w:r w:rsidR="00755528" w:rsidRPr="00A00C8B">
        <w:rPr>
          <w:rFonts w:ascii="Times New Roman" w:hAnsi="Times New Roman" w:cs="Times New Roman"/>
          <w:sz w:val="32"/>
          <w:szCs w:val="32"/>
          <w:u w:val="single"/>
        </w:rPr>
        <w:t>Yahweh our king</w:t>
      </w:r>
      <w:r w:rsidR="00203BFD" w:rsidRPr="00A00C8B">
        <w:rPr>
          <w:rFonts w:ascii="Times New Roman" w:hAnsi="Times New Roman" w:cs="Times New Roman"/>
          <w:sz w:val="32"/>
          <w:szCs w:val="32"/>
        </w:rPr>
        <w:t>,</w:t>
      </w:r>
      <w:r w:rsidR="00755528" w:rsidRPr="00A00C8B">
        <w:rPr>
          <w:rFonts w:ascii="Times New Roman" w:hAnsi="Times New Roman" w:cs="Times New Roman"/>
          <w:sz w:val="32"/>
          <w:szCs w:val="32"/>
        </w:rPr>
        <w:t xml:space="preserve"> </w:t>
      </w:r>
      <w:r w:rsidR="00755528" w:rsidRPr="00A00C8B">
        <w:rPr>
          <w:rFonts w:ascii="Times New Roman" w:hAnsi="Times New Roman" w:cs="Times New Roman"/>
          <w:b/>
          <w:sz w:val="32"/>
          <w:szCs w:val="32"/>
        </w:rPr>
        <w:t>He Himself will rescue us</w:t>
      </w:r>
      <w:r w:rsidR="00755528" w:rsidRPr="00A00C8B">
        <w:rPr>
          <w:rFonts w:ascii="Times New Roman" w:hAnsi="Times New Roman" w:cs="Times New Roman"/>
          <w:sz w:val="32"/>
          <w:szCs w:val="32"/>
        </w:rPr>
        <w:t>.</w:t>
      </w:r>
      <w:r w:rsidR="007254D2" w:rsidRPr="00A00C8B">
        <w:rPr>
          <w:rFonts w:ascii="Times New Roman" w:hAnsi="Times New Roman" w:cs="Times New Roman"/>
          <w:sz w:val="32"/>
          <w:szCs w:val="32"/>
        </w:rPr>
        <w:t xml:space="preserve">”  </w:t>
      </w:r>
      <w:r w:rsidR="000C274B" w:rsidRPr="00A00C8B">
        <w:rPr>
          <w:rFonts w:ascii="Times New Roman" w:hAnsi="Times New Roman" w:cs="Times New Roman"/>
          <w:sz w:val="32"/>
          <w:szCs w:val="32"/>
        </w:rPr>
        <w:t xml:space="preserve">   Isa.33:20-22</w:t>
      </w:r>
    </w:p>
    <w:p w14:paraId="05F3EAC9" w14:textId="77777777" w:rsidR="00A326C5" w:rsidRPr="00A00C8B" w:rsidRDefault="00203BFD" w:rsidP="00984446">
      <w:pPr>
        <w:tabs>
          <w:tab w:val="right" w:pos="8640"/>
        </w:tabs>
        <w:rPr>
          <w:rFonts w:ascii="Times New Roman" w:hAnsi="Times New Roman" w:cs="Times New Roman"/>
          <w:sz w:val="32"/>
          <w:szCs w:val="32"/>
        </w:rPr>
      </w:pPr>
      <w:r w:rsidRPr="00A00C8B">
        <w:rPr>
          <w:rFonts w:ascii="Times New Roman" w:hAnsi="Times New Roman" w:cs="Times New Roman"/>
          <w:sz w:val="32"/>
          <w:szCs w:val="32"/>
        </w:rPr>
        <w:t>One could reason that this security, this re</w:t>
      </w:r>
      <w:r w:rsidR="00E30B11" w:rsidRPr="00A00C8B">
        <w:rPr>
          <w:rFonts w:ascii="Times New Roman" w:hAnsi="Times New Roman" w:cs="Times New Roman"/>
          <w:sz w:val="32"/>
          <w:szCs w:val="32"/>
        </w:rPr>
        <w:t>s</w:t>
      </w:r>
      <w:r w:rsidRPr="00A00C8B">
        <w:rPr>
          <w:rFonts w:ascii="Times New Roman" w:hAnsi="Times New Roman" w:cs="Times New Roman"/>
          <w:sz w:val="32"/>
          <w:szCs w:val="32"/>
        </w:rPr>
        <w:t>cue by Yahweh</w:t>
      </w:r>
      <w:r w:rsidR="009C1DBC" w:rsidRPr="00A00C8B">
        <w:rPr>
          <w:rFonts w:ascii="Times New Roman" w:hAnsi="Times New Roman" w:cs="Times New Roman"/>
          <w:sz w:val="32"/>
          <w:szCs w:val="32"/>
        </w:rPr>
        <w:t>,</w:t>
      </w:r>
      <w:r w:rsidRPr="00A00C8B">
        <w:rPr>
          <w:rFonts w:ascii="Times New Roman" w:hAnsi="Times New Roman" w:cs="Times New Roman"/>
          <w:sz w:val="32"/>
          <w:szCs w:val="32"/>
        </w:rPr>
        <w:t xml:space="preserve"> had multiple past fulfillments, like the rescue from Sennacherib in </w:t>
      </w:r>
      <w:r w:rsidR="008734D6" w:rsidRPr="00A00C8B">
        <w:rPr>
          <w:rFonts w:ascii="Times New Roman" w:hAnsi="Times New Roman" w:cs="Times New Roman"/>
          <w:sz w:val="32"/>
          <w:szCs w:val="32"/>
        </w:rPr>
        <w:t xml:space="preserve">Isaiah </w:t>
      </w:r>
      <w:r w:rsidRPr="00A00C8B">
        <w:rPr>
          <w:rFonts w:ascii="Times New Roman" w:hAnsi="Times New Roman" w:cs="Times New Roman"/>
          <w:sz w:val="32"/>
          <w:szCs w:val="32"/>
        </w:rPr>
        <w:t xml:space="preserve">chapter 37. </w:t>
      </w:r>
      <w:r w:rsidR="005771F9" w:rsidRPr="00A00C8B">
        <w:rPr>
          <w:rFonts w:ascii="Times New Roman" w:hAnsi="Times New Roman" w:cs="Times New Roman"/>
          <w:sz w:val="32"/>
          <w:szCs w:val="32"/>
        </w:rPr>
        <w:t>Sennacherib presented himself as such a “</w:t>
      </w:r>
      <w:r w:rsidR="005771F9" w:rsidRPr="00A00C8B">
        <w:rPr>
          <w:rFonts w:ascii="Times New Roman" w:hAnsi="Times New Roman" w:cs="Times New Roman"/>
          <w:sz w:val="32"/>
          <w:szCs w:val="32"/>
          <w:u w:val="single"/>
        </w:rPr>
        <w:t>mighty ship</w:t>
      </w:r>
      <w:r w:rsidR="005771F9" w:rsidRPr="00A00C8B">
        <w:rPr>
          <w:rFonts w:ascii="Times New Roman" w:hAnsi="Times New Roman" w:cs="Times New Roman"/>
          <w:sz w:val="32"/>
          <w:szCs w:val="32"/>
        </w:rPr>
        <w:t>” to pass through Jerusalem. However,</w:t>
      </w:r>
      <w:r w:rsidRPr="00A00C8B">
        <w:rPr>
          <w:rFonts w:ascii="Times New Roman" w:hAnsi="Times New Roman" w:cs="Times New Roman"/>
          <w:sz w:val="32"/>
          <w:szCs w:val="32"/>
        </w:rPr>
        <w:t xml:space="preserve"> when I find unique descriptions of situations prophesied thus, </w:t>
      </w:r>
      <w:r w:rsidR="009C1DBC" w:rsidRPr="00A00C8B">
        <w:rPr>
          <w:rFonts w:ascii="Times New Roman" w:hAnsi="Times New Roman" w:cs="Times New Roman"/>
          <w:sz w:val="32"/>
          <w:szCs w:val="32"/>
        </w:rPr>
        <w:t xml:space="preserve">I have to take </w:t>
      </w:r>
      <w:r w:rsidR="00FE49F5" w:rsidRPr="00A00C8B">
        <w:rPr>
          <w:rFonts w:ascii="Times New Roman" w:hAnsi="Times New Roman" w:cs="Times New Roman"/>
          <w:sz w:val="32"/>
          <w:szCs w:val="32"/>
        </w:rPr>
        <w:t xml:space="preserve">special </w:t>
      </w:r>
      <w:r w:rsidR="009C1DBC" w:rsidRPr="00A00C8B">
        <w:rPr>
          <w:rFonts w:ascii="Times New Roman" w:hAnsi="Times New Roman" w:cs="Times New Roman"/>
          <w:sz w:val="32"/>
          <w:szCs w:val="32"/>
        </w:rPr>
        <w:t>notice of th</w:t>
      </w:r>
      <w:r w:rsidR="001833CE" w:rsidRPr="00A00C8B">
        <w:rPr>
          <w:rFonts w:ascii="Times New Roman" w:hAnsi="Times New Roman" w:cs="Times New Roman"/>
          <w:sz w:val="32"/>
          <w:szCs w:val="32"/>
        </w:rPr>
        <w:t>e</w:t>
      </w:r>
      <w:r w:rsidR="009C1DBC" w:rsidRPr="00A00C8B">
        <w:rPr>
          <w:rFonts w:ascii="Times New Roman" w:hAnsi="Times New Roman" w:cs="Times New Roman"/>
          <w:sz w:val="32"/>
          <w:szCs w:val="32"/>
        </w:rPr>
        <w:t>se singulariti</w:t>
      </w:r>
      <w:r w:rsidRPr="00A00C8B">
        <w:rPr>
          <w:rFonts w:ascii="Times New Roman" w:hAnsi="Times New Roman" w:cs="Times New Roman"/>
          <w:sz w:val="32"/>
          <w:szCs w:val="32"/>
        </w:rPr>
        <w:t>es. In this text, “</w:t>
      </w:r>
      <w:r w:rsidRPr="00A00C8B">
        <w:rPr>
          <w:rFonts w:ascii="Times New Roman" w:hAnsi="Times New Roman" w:cs="Times New Roman"/>
          <w:sz w:val="32"/>
          <w:szCs w:val="32"/>
          <w:u w:val="single"/>
        </w:rPr>
        <w:t>see Zion</w:t>
      </w:r>
      <w:r w:rsidRPr="00A00C8B">
        <w:rPr>
          <w:rFonts w:ascii="Times New Roman" w:hAnsi="Times New Roman" w:cs="Times New Roman"/>
          <w:sz w:val="32"/>
          <w:szCs w:val="32"/>
        </w:rPr>
        <w:t>”</w:t>
      </w:r>
      <w:r w:rsidR="005771F9" w:rsidRPr="00A00C8B">
        <w:rPr>
          <w:rFonts w:ascii="Times New Roman" w:hAnsi="Times New Roman" w:cs="Times New Roman"/>
          <w:sz w:val="32"/>
          <w:szCs w:val="32"/>
        </w:rPr>
        <w:t xml:space="preserve"> (“see” Heb.</w:t>
      </w:r>
      <w:r w:rsidR="008734D6" w:rsidRPr="00A00C8B">
        <w:rPr>
          <w:rFonts w:ascii="Times New Roman" w:hAnsi="Times New Roman" w:cs="Times New Roman"/>
          <w:sz w:val="32"/>
          <w:szCs w:val="32"/>
        </w:rPr>
        <w:t xml:space="preserve"> imper. of</w:t>
      </w:r>
      <w:r w:rsidR="005771F9" w:rsidRPr="00A00C8B">
        <w:rPr>
          <w:rFonts w:ascii="Times New Roman" w:hAnsi="Times New Roman" w:cs="Times New Roman"/>
          <w:sz w:val="32"/>
          <w:szCs w:val="32"/>
        </w:rPr>
        <w:t xml:space="preserve"> </w:t>
      </w:r>
      <w:r w:rsidR="005771F9" w:rsidRPr="00A00C8B">
        <w:rPr>
          <w:rFonts w:ascii="Times New Roman" w:hAnsi="Times New Roman" w:cs="Times New Roman"/>
          <w:i/>
          <w:iCs/>
          <w:sz w:val="32"/>
          <w:szCs w:val="32"/>
        </w:rPr>
        <w:t>châzâh</w:t>
      </w:r>
      <w:r w:rsidR="005771F9" w:rsidRPr="00A00C8B">
        <w:rPr>
          <w:rFonts w:ascii="Times New Roman" w:hAnsi="Times New Roman" w:cs="Times New Roman"/>
          <w:sz w:val="32"/>
          <w:szCs w:val="32"/>
        </w:rPr>
        <w:t xml:space="preserve">, that is </w:t>
      </w:r>
      <w:r w:rsidR="005771F9" w:rsidRPr="00A00C8B">
        <w:rPr>
          <w:rFonts w:ascii="Times New Roman" w:hAnsi="Times New Roman" w:cs="Times New Roman"/>
          <w:sz w:val="32"/>
          <w:szCs w:val="32"/>
          <w:u w:val="single"/>
        </w:rPr>
        <w:t>really see</w:t>
      </w:r>
      <w:r w:rsidR="005771F9" w:rsidRPr="00A00C8B">
        <w:rPr>
          <w:rFonts w:ascii="Times New Roman" w:hAnsi="Times New Roman" w:cs="Times New Roman"/>
          <w:sz w:val="32"/>
          <w:szCs w:val="32"/>
        </w:rPr>
        <w:t xml:space="preserve">, as in a </w:t>
      </w:r>
      <w:r w:rsidR="008734D6" w:rsidRPr="00A00C8B">
        <w:rPr>
          <w:rFonts w:ascii="Times New Roman" w:hAnsi="Times New Roman" w:cs="Times New Roman"/>
          <w:sz w:val="32"/>
          <w:szCs w:val="32"/>
        </w:rPr>
        <w:t xml:space="preserve">focused </w:t>
      </w:r>
      <w:r w:rsidR="005771F9" w:rsidRPr="00A00C8B">
        <w:rPr>
          <w:rFonts w:ascii="Times New Roman" w:hAnsi="Times New Roman" w:cs="Times New Roman"/>
          <w:sz w:val="32"/>
          <w:szCs w:val="32"/>
        </w:rPr>
        <w:t xml:space="preserve">“vision”, </w:t>
      </w:r>
      <w:r w:rsidR="005771F9" w:rsidRPr="00A00C8B">
        <w:rPr>
          <w:rFonts w:ascii="Times New Roman" w:hAnsi="Times New Roman" w:cs="Times New Roman"/>
          <w:i/>
          <w:iCs/>
          <w:sz w:val="32"/>
          <w:szCs w:val="32"/>
        </w:rPr>
        <w:t>châzôwn</w:t>
      </w:r>
      <w:r w:rsidR="005771F9" w:rsidRPr="00A00C8B">
        <w:rPr>
          <w:rFonts w:ascii="Times New Roman" w:hAnsi="Times New Roman" w:cs="Times New Roman"/>
          <w:sz w:val="32"/>
          <w:szCs w:val="32"/>
        </w:rPr>
        <w:t>)</w:t>
      </w:r>
      <w:r w:rsidRPr="00A00C8B">
        <w:rPr>
          <w:rFonts w:ascii="Times New Roman" w:hAnsi="Times New Roman" w:cs="Times New Roman"/>
          <w:sz w:val="32"/>
          <w:szCs w:val="32"/>
        </w:rPr>
        <w:t xml:space="preserve"> and “</w:t>
      </w:r>
      <w:r w:rsidRPr="00A00C8B">
        <w:rPr>
          <w:rFonts w:ascii="Times New Roman" w:hAnsi="Times New Roman" w:cs="Times New Roman"/>
          <w:sz w:val="32"/>
          <w:szCs w:val="32"/>
          <w:u w:val="single"/>
        </w:rPr>
        <w:t xml:space="preserve">town of </w:t>
      </w:r>
      <w:r w:rsidR="00BB1C5F" w:rsidRPr="00A00C8B">
        <w:rPr>
          <w:rFonts w:ascii="Times New Roman" w:hAnsi="Times New Roman" w:cs="Times New Roman"/>
          <w:sz w:val="32"/>
          <w:szCs w:val="32"/>
          <w:u w:val="single"/>
        </w:rPr>
        <w:t xml:space="preserve">our </w:t>
      </w:r>
      <w:r w:rsidRPr="00A00C8B">
        <w:rPr>
          <w:rFonts w:ascii="Times New Roman" w:hAnsi="Times New Roman" w:cs="Times New Roman"/>
          <w:sz w:val="32"/>
          <w:szCs w:val="32"/>
          <w:u w:val="single"/>
        </w:rPr>
        <w:t>appoint</w:t>
      </w:r>
      <w:r w:rsidR="00BB1C5F" w:rsidRPr="00A00C8B">
        <w:rPr>
          <w:rFonts w:ascii="Times New Roman" w:hAnsi="Times New Roman" w:cs="Times New Roman"/>
          <w:sz w:val="32"/>
          <w:szCs w:val="32"/>
          <w:u w:val="single"/>
        </w:rPr>
        <w:t xml:space="preserve">ed </w:t>
      </w:r>
      <w:r w:rsidR="00BB1C5F" w:rsidRPr="00A00C8B">
        <w:rPr>
          <w:rFonts w:ascii="Times New Roman" w:hAnsi="Times New Roman" w:cs="Times New Roman"/>
          <w:i/>
          <w:iCs/>
          <w:sz w:val="32"/>
          <w:szCs w:val="32"/>
          <w:u w:val="single"/>
        </w:rPr>
        <w:t>place</w:t>
      </w:r>
      <w:r w:rsidRPr="00A00C8B">
        <w:rPr>
          <w:rFonts w:ascii="Times New Roman" w:hAnsi="Times New Roman" w:cs="Times New Roman"/>
          <w:sz w:val="32"/>
          <w:szCs w:val="32"/>
        </w:rPr>
        <w:t>” occur only here</w:t>
      </w:r>
      <w:r w:rsidR="008734D6"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008734D6" w:rsidRPr="00A00C8B">
        <w:rPr>
          <w:rFonts w:ascii="Times New Roman" w:hAnsi="Times New Roman" w:cs="Times New Roman"/>
          <w:sz w:val="32"/>
          <w:szCs w:val="32"/>
        </w:rPr>
        <w:t>Also</w:t>
      </w:r>
      <w:r w:rsidRPr="00A00C8B">
        <w:rPr>
          <w:rFonts w:ascii="Times New Roman" w:hAnsi="Times New Roman" w:cs="Times New Roman"/>
          <w:sz w:val="32"/>
          <w:szCs w:val="32"/>
        </w:rPr>
        <w:t xml:space="preserve"> th</w:t>
      </w:r>
      <w:r w:rsidR="00984446" w:rsidRPr="00A00C8B">
        <w:rPr>
          <w:rFonts w:ascii="Times New Roman" w:hAnsi="Times New Roman" w:cs="Times New Roman"/>
          <w:sz w:val="32"/>
          <w:szCs w:val="32"/>
        </w:rPr>
        <w:t>e</w:t>
      </w:r>
      <w:r w:rsidRPr="00A00C8B">
        <w:rPr>
          <w:rFonts w:ascii="Times New Roman" w:hAnsi="Times New Roman" w:cs="Times New Roman"/>
          <w:sz w:val="32"/>
          <w:szCs w:val="32"/>
        </w:rPr>
        <w:t xml:space="preserve"> depiction of Jerusalem as a tent, with its pegs and cords</w:t>
      </w:r>
      <w:r w:rsidR="008734D6" w:rsidRPr="00A00C8B">
        <w:rPr>
          <w:rFonts w:ascii="Times New Roman" w:hAnsi="Times New Roman" w:cs="Times New Roman"/>
          <w:sz w:val="32"/>
          <w:szCs w:val="32"/>
        </w:rPr>
        <w:t>, is unique</w:t>
      </w:r>
      <w:r w:rsidRPr="00A00C8B">
        <w:rPr>
          <w:rFonts w:ascii="Times New Roman" w:hAnsi="Times New Roman" w:cs="Times New Roman"/>
          <w:sz w:val="32"/>
          <w:szCs w:val="32"/>
        </w:rPr>
        <w:t xml:space="preserve">. </w:t>
      </w:r>
      <w:r w:rsidR="00A326C5" w:rsidRPr="00A00C8B">
        <w:rPr>
          <w:rFonts w:ascii="Times New Roman" w:hAnsi="Times New Roman" w:cs="Times New Roman"/>
          <w:sz w:val="32"/>
          <w:szCs w:val="32"/>
        </w:rPr>
        <w:t>This tent metaphor</w:t>
      </w:r>
      <w:r w:rsidR="005771F9" w:rsidRPr="00A00C8B">
        <w:rPr>
          <w:rFonts w:ascii="Times New Roman" w:hAnsi="Times New Roman" w:cs="Times New Roman"/>
          <w:sz w:val="32"/>
          <w:szCs w:val="32"/>
        </w:rPr>
        <w:t>, for all its stated durableness,</w:t>
      </w:r>
      <w:r w:rsidR="00A326C5" w:rsidRPr="00A00C8B">
        <w:rPr>
          <w:rFonts w:ascii="Times New Roman" w:hAnsi="Times New Roman" w:cs="Times New Roman"/>
          <w:sz w:val="32"/>
          <w:szCs w:val="32"/>
        </w:rPr>
        <w:t xml:space="preserve"> impl</w:t>
      </w:r>
      <w:r w:rsidR="008441F6" w:rsidRPr="00A00C8B">
        <w:rPr>
          <w:rFonts w:ascii="Times New Roman" w:hAnsi="Times New Roman" w:cs="Times New Roman"/>
          <w:sz w:val="32"/>
          <w:szCs w:val="32"/>
        </w:rPr>
        <w:t>ies</w:t>
      </w:r>
      <w:r w:rsidR="00A326C5" w:rsidRPr="00A00C8B">
        <w:rPr>
          <w:rFonts w:ascii="Times New Roman" w:hAnsi="Times New Roman" w:cs="Times New Roman"/>
          <w:sz w:val="32"/>
          <w:szCs w:val="32"/>
        </w:rPr>
        <w:t xml:space="preserve"> a limited duration for earthly Jerusalem. Even as the “tent of witness” was replaced by Solomon’s </w:t>
      </w:r>
      <w:r w:rsidR="00184D1F" w:rsidRPr="00A00C8B">
        <w:rPr>
          <w:rFonts w:ascii="Times New Roman" w:hAnsi="Times New Roman" w:cs="Times New Roman"/>
          <w:sz w:val="32"/>
          <w:szCs w:val="32"/>
        </w:rPr>
        <w:t xml:space="preserve">more </w:t>
      </w:r>
      <w:r w:rsidR="00A326C5" w:rsidRPr="00A00C8B">
        <w:rPr>
          <w:rFonts w:ascii="Times New Roman" w:hAnsi="Times New Roman" w:cs="Times New Roman"/>
          <w:sz w:val="32"/>
          <w:szCs w:val="32"/>
        </w:rPr>
        <w:t xml:space="preserve">permanent Temple structure, </w:t>
      </w:r>
      <w:r w:rsidR="008441F6" w:rsidRPr="00A00C8B">
        <w:rPr>
          <w:rFonts w:ascii="Times New Roman" w:hAnsi="Times New Roman" w:cs="Times New Roman"/>
          <w:sz w:val="32"/>
          <w:szCs w:val="32"/>
        </w:rPr>
        <w:t>so</w:t>
      </w:r>
      <w:r w:rsidR="00A326C5" w:rsidRPr="00A00C8B">
        <w:rPr>
          <w:rFonts w:ascii="Times New Roman" w:hAnsi="Times New Roman" w:cs="Times New Roman"/>
          <w:sz w:val="32"/>
          <w:szCs w:val="32"/>
        </w:rPr>
        <w:t xml:space="preserve"> the seat of </w:t>
      </w:r>
      <w:r w:rsidR="00184D1F" w:rsidRPr="00A00C8B">
        <w:rPr>
          <w:rFonts w:ascii="Times New Roman" w:hAnsi="Times New Roman" w:cs="Times New Roman"/>
          <w:sz w:val="32"/>
          <w:szCs w:val="32"/>
        </w:rPr>
        <w:t>earthly</w:t>
      </w:r>
      <w:r w:rsidR="00A326C5" w:rsidRPr="00A00C8B">
        <w:rPr>
          <w:rFonts w:ascii="Times New Roman" w:hAnsi="Times New Roman" w:cs="Times New Roman"/>
          <w:sz w:val="32"/>
          <w:szCs w:val="32"/>
        </w:rPr>
        <w:t xml:space="preserve"> government </w:t>
      </w:r>
      <w:r w:rsidR="008441F6" w:rsidRPr="00A00C8B">
        <w:rPr>
          <w:rFonts w:ascii="Times New Roman" w:hAnsi="Times New Roman" w:cs="Times New Roman"/>
          <w:sz w:val="32"/>
          <w:szCs w:val="32"/>
        </w:rPr>
        <w:t xml:space="preserve">will </w:t>
      </w:r>
      <w:r w:rsidR="00E541D8" w:rsidRPr="00A00C8B">
        <w:rPr>
          <w:rFonts w:ascii="Times New Roman" w:hAnsi="Times New Roman" w:cs="Times New Roman"/>
          <w:sz w:val="32"/>
          <w:szCs w:val="32"/>
        </w:rPr>
        <w:t xml:space="preserve">eventually </w:t>
      </w:r>
      <w:r w:rsidR="00A326C5" w:rsidRPr="00A00C8B">
        <w:rPr>
          <w:rFonts w:ascii="Times New Roman" w:hAnsi="Times New Roman" w:cs="Times New Roman"/>
          <w:sz w:val="32"/>
          <w:szCs w:val="32"/>
        </w:rPr>
        <w:t xml:space="preserve">shift from earthly Jerusalem to </w:t>
      </w:r>
      <w:r w:rsidR="00FD0850" w:rsidRPr="00A00C8B">
        <w:rPr>
          <w:rFonts w:ascii="Times New Roman" w:hAnsi="Times New Roman" w:cs="Times New Roman"/>
          <w:sz w:val="32"/>
          <w:szCs w:val="32"/>
        </w:rPr>
        <w:t>“</w:t>
      </w:r>
      <w:r w:rsidR="00A326C5" w:rsidRPr="00A00C8B">
        <w:rPr>
          <w:rFonts w:ascii="Times New Roman" w:hAnsi="Times New Roman" w:cs="Times New Roman"/>
          <w:sz w:val="32"/>
          <w:szCs w:val="32"/>
        </w:rPr>
        <w:t>the city</w:t>
      </w:r>
      <w:r w:rsidR="00FD0850" w:rsidRPr="00A00C8B">
        <w:rPr>
          <w:rFonts w:ascii="Times New Roman" w:hAnsi="Times New Roman" w:cs="Times New Roman"/>
          <w:sz w:val="32"/>
          <w:szCs w:val="32"/>
        </w:rPr>
        <w:t xml:space="preserve"> having the foundations, whose architect and builder is God” (Heb.11:10</w:t>
      </w:r>
      <w:r w:rsidR="008441F6" w:rsidRPr="00A00C8B">
        <w:rPr>
          <w:rFonts w:ascii="Times New Roman" w:hAnsi="Times New Roman" w:cs="Times New Roman"/>
          <w:sz w:val="32"/>
          <w:szCs w:val="32"/>
        </w:rPr>
        <w:t>; Rev.21:1-2</w:t>
      </w:r>
      <w:r w:rsidR="00FD0850" w:rsidRPr="00A00C8B">
        <w:rPr>
          <w:rFonts w:ascii="Times New Roman" w:hAnsi="Times New Roman" w:cs="Times New Roman"/>
          <w:sz w:val="32"/>
          <w:szCs w:val="32"/>
        </w:rPr>
        <w:t>)</w:t>
      </w:r>
      <w:r w:rsidR="008441F6" w:rsidRPr="00A00C8B">
        <w:rPr>
          <w:rFonts w:ascii="Times New Roman" w:hAnsi="Times New Roman" w:cs="Times New Roman"/>
          <w:sz w:val="32"/>
          <w:szCs w:val="32"/>
        </w:rPr>
        <w:t>.</w:t>
      </w:r>
    </w:p>
    <w:p w14:paraId="05F3EACA" w14:textId="77777777" w:rsidR="00203BFD" w:rsidRPr="00A00C8B" w:rsidRDefault="00203BFD" w:rsidP="00A326C5">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Also unique are the divine titles “</w:t>
      </w:r>
      <w:r w:rsidRPr="00A00C8B">
        <w:rPr>
          <w:rFonts w:ascii="Times New Roman" w:hAnsi="Times New Roman" w:cs="Times New Roman"/>
          <w:sz w:val="32"/>
          <w:szCs w:val="32"/>
          <w:u w:val="single"/>
        </w:rPr>
        <w:t>Yahweh our judge</w:t>
      </w:r>
      <w:r w:rsidRPr="00A00C8B">
        <w:rPr>
          <w:rFonts w:ascii="Times New Roman" w:hAnsi="Times New Roman" w:cs="Times New Roman"/>
          <w:sz w:val="32"/>
          <w:szCs w:val="32"/>
        </w:rPr>
        <w:t>”, “</w:t>
      </w:r>
      <w:r w:rsidRPr="00A00C8B">
        <w:rPr>
          <w:rFonts w:ascii="Times New Roman" w:hAnsi="Times New Roman" w:cs="Times New Roman"/>
          <w:sz w:val="32"/>
          <w:szCs w:val="32"/>
          <w:u w:val="single"/>
        </w:rPr>
        <w:t>Yahweh our scribe</w:t>
      </w:r>
      <w:r w:rsidRPr="00A00C8B">
        <w:rPr>
          <w:rFonts w:ascii="Times New Roman" w:hAnsi="Times New Roman" w:cs="Times New Roman"/>
          <w:sz w:val="32"/>
          <w:szCs w:val="32"/>
        </w:rPr>
        <w:t>” and “</w:t>
      </w:r>
      <w:r w:rsidRPr="00A00C8B">
        <w:rPr>
          <w:rFonts w:ascii="Times New Roman" w:hAnsi="Times New Roman" w:cs="Times New Roman"/>
          <w:sz w:val="32"/>
          <w:szCs w:val="32"/>
          <w:u w:val="single"/>
        </w:rPr>
        <w:t>Yahweh our king</w:t>
      </w:r>
      <w:r w:rsidRPr="00A00C8B">
        <w:rPr>
          <w:rFonts w:ascii="Times New Roman" w:hAnsi="Times New Roman" w:cs="Times New Roman"/>
          <w:sz w:val="32"/>
          <w:szCs w:val="32"/>
        </w:rPr>
        <w:t xml:space="preserve">”. </w:t>
      </w:r>
      <w:r w:rsidR="00560476" w:rsidRPr="00A00C8B">
        <w:rPr>
          <w:rFonts w:ascii="Times New Roman" w:hAnsi="Times New Roman" w:cs="Times New Roman"/>
          <w:sz w:val="32"/>
          <w:szCs w:val="32"/>
        </w:rPr>
        <w:t xml:space="preserve">These singular expressions mark the text as </w:t>
      </w:r>
      <w:r w:rsidR="004163A8" w:rsidRPr="00A00C8B">
        <w:rPr>
          <w:rFonts w:ascii="Times New Roman" w:hAnsi="Times New Roman" w:cs="Times New Roman"/>
          <w:sz w:val="32"/>
          <w:szCs w:val="32"/>
        </w:rPr>
        <w:t>unique</w:t>
      </w:r>
      <w:r w:rsidR="00560476" w:rsidRPr="00A00C8B">
        <w:rPr>
          <w:rFonts w:ascii="Times New Roman" w:hAnsi="Times New Roman" w:cs="Times New Roman"/>
          <w:sz w:val="32"/>
          <w:szCs w:val="32"/>
        </w:rPr>
        <w:t xml:space="preserve"> and not generic – I infer from them that the “</w:t>
      </w:r>
      <w:r w:rsidR="00560476" w:rsidRPr="00A00C8B">
        <w:rPr>
          <w:rFonts w:ascii="Times New Roman" w:hAnsi="Times New Roman" w:cs="Times New Roman"/>
          <w:sz w:val="32"/>
          <w:szCs w:val="32"/>
          <w:u w:val="single"/>
        </w:rPr>
        <w:t>secure dwelling</w:t>
      </w:r>
      <w:r w:rsidR="00560476" w:rsidRPr="00A00C8B">
        <w:rPr>
          <w:rFonts w:ascii="Times New Roman" w:hAnsi="Times New Roman" w:cs="Times New Roman"/>
          <w:sz w:val="32"/>
          <w:szCs w:val="32"/>
        </w:rPr>
        <w:t>” here describe</w:t>
      </w:r>
      <w:r w:rsidR="004066F6" w:rsidRPr="00A00C8B">
        <w:rPr>
          <w:rFonts w:ascii="Times New Roman" w:hAnsi="Times New Roman" w:cs="Times New Roman"/>
          <w:sz w:val="32"/>
          <w:szCs w:val="32"/>
        </w:rPr>
        <w:t xml:space="preserve">d </w:t>
      </w:r>
      <w:r w:rsidR="004163A8" w:rsidRPr="00A00C8B">
        <w:rPr>
          <w:rFonts w:ascii="Times New Roman" w:hAnsi="Times New Roman" w:cs="Times New Roman"/>
          <w:sz w:val="32"/>
          <w:szCs w:val="32"/>
        </w:rPr>
        <w:t>will have</w:t>
      </w:r>
      <w:r w:rsidR="00560476" w:rsidRPr="00A00C8B">
        <w:rPr>
          <w:rFonts w:ascii="Times New Roman" w:hAnsi="Times New Roman" w:cs="Times New Roman"/>
          <w:sz w:val="32"/>
          <w:szCs w:val="32"/>
        </w:rPr>
        <w:t xml:space="preserve"> a unique future security.</w:t>
      </w:r>
    </w:p>
    <w:p w14:paraId="05F3EACB" w14:textId="77777777" w:rsidR="00436808" w:rsidRPr="00A00C8B" w:rsidRDefault="00436808" w:rsidP="006A0CDB">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Another prophecy of Israel’s restoration</w:t>
      </w:r>
      <w:r w:rsidR="006A0CDB" w:rsidRPr="00A00C8B">
        <w:rPr>
          <w:rFonts w:ascii="Times New Roman" w:hAnsi="Times New Roman" w:cs="Times New Roman"/>
          <w:sz w:val="32"/>
          <w:szCs w:val="32"/>
        </w:rPr>
        <w:t xml:space="preserve"> from captivity</w:t>
      </w:r>
      <w:r w:rsidR="004163A8" w:rsidRPr="00A00C8B">
        <w:rPr>
          <w:rFonts w:ascii="Times New Roman" w:hAnsi="Times New Roman" w:cs="Times New Roman"/>
          <w:sz w:val="32"/>
          <w:szCs w:val="32"/>
        </w:rPr>
        <w:t>,</w:t>
      </w:r>
      <w:r w:rsidR="006A0CDB" w:rsidRPr="00A00C8B">
        <w:rPr>
          <w:rFonts w:ascii="Times New Roman" w:hAnsi="Times New Roman" w:cs="Times New Roman"/>
          <w:sz w:val="32"/>
          <w:szCs w:val="32"/>
        </w:rPr>
        <w:t xml:space="preserve"> and </w:t>
      </w:r>
      <w:r w:rsidR="004163A8" w:rsidRPr="00A00C8B">
        <w:rPr>
          <w:rFonts w:ascii="Times New Roman" w:hAnsi="Times New Roman" w:cs="Times New Roman"/>
          <w:sz w:val="32"/>
          <w:szCs w:val="32"/>
        </w:rPr>
        <w:t xml:space="preserve">then </w:t>
      </w:r>
      <w:r w:rsidR="006A0CDB" w:rsidRPr="00A00C8B">
        <w:rPr>
          <w:rFonts w:ascii="Times New Roman" w:hAnsi="Times New Roman" w:cs="Times New Roman"/>
          <w:sz w:val="32"/>
          <w:szCs w:val="32"/>
        </w:rPr>
        <w:t>dwelling in wholeness is found in Jeremiah –</w:t>
      </w:r>
    </w:p>
    <w:p w14:paraId="05F3EACC" w14:textId="77777777" w:rsidR="00A235B0" w:rsidRPr="00A00C8B" w:rsidRDefault="006927B3" w:rsidP="005543D9">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“But you should not fear, My servant Jacob, </w:t>
      </w:r>
      <w:r w:rsidR="00CA72B0" w:rsidRPr="00A00C8B">
        <w:rPr>
          <w:rFonts w:ascii="Times New Roman" w:hAnsi="Times New Roman" w:cs="Times New Roman"/>
          <w:sz w:val="32"/>
          <w:szCs w:val="32"/>
        </w:rPr>
        <w:t xml:space="preserve">nor be terrified, Israel, for, </w:t>
      </w:r>
      <w:r w:rsidR="00CA72B0" w:rsidRPr="00A00C8B">
        <w:rPr>
          <w:rFonts w:ascii="Times New Roman" w:hAnsi="Times New Roman" w:cs="Times New Roman"/>
          <w:b/>
          <w:sz w:val="32"/>
          <w:szCs w:val="32"/>
          <w:u w:val="double"/>
        </w:rPr>
        <w:t>behold</w:t>
      </w:r>
      <w:r w:rsidR="00CA72B0" w:rsidRPr="00A00C8B">
        <w:rPr>
          <w:rFonts w:ascii="Times New Roman" w:hAnsi="Times New Roman" w:cs="Times New Roman"/>
          <w:sz w:val="32"/>
          <w:szCs w:val="32"/>
        </w:rPr>
        <w:t xml:space="preserve">, </w:t>
      </w:r>
      <w:r w:rsidR="00CA72B0" w:rsidRPr="00A00C8B">
        <w:rPr>
          <w:rFonts w:ascii="Times New Roman" w:hAnsi="Times New Roman" w:cs="Times New Roman"/>
          <w:b/>
          <w:sz w:val="32"/>
          <w:szCs w:val="32"/>
        </w:rPr>
        <w:t xml:space="preserve">I </w:t>
      </w:r>
      <w:r w:rsidR="00CA72B0" w:rsidRPr="00A00C8B">
        <w:rPr>
          <w:rFonts w:ascii="Times New Roman" w:hAnsi="Times New Roman" w:cs="Times New Roman"/>
          <w:b/>
          <w:i/>
          <w:sz w:val="32"/>
          <w:szCs w:val="32"/>
        </w:rPr>
        <w:t>am</w:t>
      </w:r>
      <w:r w:rsidR="00CA72B0" w:rsidRPr="00A00C8B">
        <w:rPr>
          <w:rFonts w:ascii="Times New Roman" w:hAnsi="Times New Roman" w:cs="Times New Roman"/>
          <w:sz w:val="32"/>
          <w:szCs w:val="32"/>
        </w:rPr>
        <w:t xml:space="preserve"> </w:t>
      </w:r>
      <w:r w:rsidR="00CA72B0" w:rsidRPr="00A00C8B">
        <w:rPr>
          <w:rFonts w:ascii="Times New Roman" w:hAnsi="Times New Roman" w:cs="Times New Roman"/>
          <w:b/>
          <w:sz w:val="32"/>
          <w:szCs w:val="32"/>
        </w:rPr>
        <w:t>rescuing</w:t>
      </w:r>
      <w:r w:rsidR="00CA72B0" w:rsidRPr="00A00C8B">
        <w:rPr>
          <w:rFonts w:ascii="Times New Roman" w:hAnsi="Times New Roman" w:cs="Times New Roman"/>
          <w:sz w:val="32"/>
          <w:szCs w:val="32"/>
        </w:rPr>
        <w:t xml:space="preserve"> you from far off, and your offspring from the land of their captivity. And </w:t>
      </w:r>
      <w:r w:rsidR="00CA72B0" w:rsidRPr="00A00C8B">
        <w:rPr>
          <w:rFonts w:ascii="Times New Roman" w:hAnsi="Times New Roman" w:cs="Times New Roman"/>
          <w:b/>
          <w:sz w:val="32"/>
          <w:szCs w:val="32"/>
        </w:rPr>
        <w:t>Jacob will return</w:t>
      </w:r>
      <w:r w:rsidR="006C5AFC" w:rsidRPr="00A00C8B">
        <w:rPr>
          <w:rFonts w:ascii="Times New Roman" w:hAnsi="Times New Roman" w:cs="Times New Roman"/>
          <w:b/>
          <w:sz w:val="32"/>
          <w:szCs w:val="32"/>
        </w:rPr>
        <w:t xml:space="preserve"> and </w:t>
      </w:r>
      <w:r w:rsidR="006C5AFC" w:rsidRPr="00A00C8B">
        <w:rPr>
          <w:rFonts w:ascii="Times New Roman" w:hAnsi="Times New Roman" w:cs="Times New Roman"/>
          <w:b/>
          <w:sz w:val="32"/>
          <w:szCs w:val="32"/>
          <w:u w:val="single"/>
        </w:rPr>
        <w:t xml:space="preserve">be at peace, </w:t>
      </w:r>
      <w:r w:rsidR="006C5AFC" w:rsidRPr="00A00C8B">
        <w:rPr>
          <w:rFonts w:ascii="Times New Roman" w:hAnsi="Times New Roman" w:cs="Times New Roman"/>
          <w:b/>
          <w:sz w:val="32"/>
          <w:szCs w:val="32"/>
          <w:u w:val="single"/>
        </w:rPr>
        <w:lastRenderedPageBreak/>
        <w:t>and untroubled</w:t>
      </w:r>
      <w:r w:rsidR="006C5AFC" w:rsidRPr="00A00C8B">
        <w:rPr>
          <w:rFonts w:ascii="Times New Roman" w:hAnsi="Times New Roman" w:cs="Times New Roman"/>
          <w:b/>
          <w:sz w:val="32"/>
          <w:szCs w:val="32"/>
        </w:rPr>
        <w:t xml:space="preserve">, and none frightening </w:t>
      </w:r>
      <w:r w:rsidR="006C5AFC" w:rsidRPr="00A00C8B">
        <w:rPr>
          <w:rFonts w:ascii="Times New Roman" w:hAnsi="Times New Roman" w:cs="Times New Roman"/>
          <w:b/>
          <w:i/>
          <w:sz w:val="32"/>
          <w:szCs w:val="32"/>
        </w:rPr>
        <w:t>him</w:t>
      </w:r>
      <w:r w:rsidR="006C5AFC" w:rsidRPr="00A00C8B">
        <w:rPr>
          <w:rFonts w:ascii="Times New Roman" w:hAnsi="Times New Roman" w:cs="Times New Roman"/>
          <w:sz w:val="32"/>
          <w:szCs w:val="32"/>
        </w:rPr>
        <w:t xml:space="preserve">. You should not fear, My servant Jacob – an utterance of Yahweh – for I </w:t>
      </w:r>
      <w:r w:rsidR="006C5AFC" w:rsidRPr="00A00C8B">
        <w:rPr>
          <w:rFonts w:ascii="Times New Roman" w:hAnsi="Times New Roman" w:cs="Times New Roman"/>
          <w:i/>
          <w:sz w:val="32"/>
          <w:szCs w:val="32"/>
        </w:rPr>
        <w:t>am</w:t>
      </w:r>
      <w:r w:rsidR="006C5AFC" w:rsidRPr="00A00C8B">
        <w:rPr>
          <w:rFonts w:ascii="Times New Roman" w:hAnsi="Times New Roman" w:cs="Times New Roman"/>
          <w:sz w:val="32"/>
          <w:szCs w:val="32"/>
        </w:rPr>
        <w:t xml:space="preserve"> with you, for </w:t>
      </w:r>
      <w:r w:rsidR="006C5AFC" w:rsidRPr="00A00C8B">
        <w:rPr>
          <w:rFonts w:ascii="Times New Roman" w:hAnsi="Times New Roman" w:cs="Times New Roman"/>
          <w:b/>
          <w:sz w:val="32"/>
          <w:szCs w:val="32"/>
        </w:rPr>
        <w:t>I will cause annihilation upon all the nations who scattered you thither</w:t>
      </w:r>
      <w:r w:rsidR="006C5AFC" w:rsidRPr="00A00C8B">
        <w:rPr>
          <w:rFonts w:ascii="Times New Roman" w:hAnsi="Times New Roman" w:cs="Times New Roman"/>
          <w:sz w:val="32"/>
          <w:szCs w:val="32"/>
        </w:rPr>
        <w:t xml:space="preserve">. </w:t>
      </w:r>
      <w:r w:rsidR="004008E9" w:rsidRPr="00A00C8B">
        <w:rPr>
          <w:rFonts w:ascii="Times New Roman" w:hAnsi="Times New Roman" w:cs="Times New Roman"/>
          <w:sz w:val="32"/>
          <w:szCs w:val="32"/>
        </w:rPr>
        <w:t>But with you I will not make an annihilation, but I will discipline you for the judgment. And I will surely not leave you unpunished.</w:t>
      </w:r>
      <w:r w:rsidR="006C5AFC" w:rsidRPr="00A00C8B">
        <w:rPr>
          <w:rFonts w:ascii="Times New Roman" w:hAnsi="Times New Roman" w:cs="Times New Roman"/>
          <w:sz w:val="32"/>
          <w:szCs w:val="32"/>
        </w:rPr>
        <w:t xml:space="preserve">”  </w:t>
      </w:r>
      <w:r w:rsidR="008441F6" w:rsidRPr="00A00C8B">
        <w:rPr>
          <w:rFonts w:ascii="Times New Roman" w:hAnsi="Times New Roman" w:cs="Times New Roman"/>
          <w:sz w:val="32"/>
          <w:szCs w:val="32"/>
        </w:rPr>
        <w:t xml:space="preserve"> </w:t>
      </w:r>
      <w:r w:rsidR="006C5AFC" w:rsidRPr="00A00C8B">
        <w:rPr>
          <w:rFonts w:ascii="Times New Roman" w:hAnsi="Times New Roman" w:cs="Times New Roman"/>
          <w:sz w:val="32"/>
          <w:szCs w:val="32"/>
        </w:rPr>
        <w:t>Jer.46:27-28</w:t>
      </w:r>
    </w:p>
    <w:p w14:paraId="05F3EACD" w14:textId="77777777" w:rsidR="0018325C" w:rsidRPr="00A00C8B" w:rsidRDefault="004008E9" w:rsidP="00BB1A85">
      <w:pPr>
        <w:tabs>
          <w:tab w:val="right" w:pos="8640"/>
        </w:tabs>
        <w:spacing w:after="400"/>
        <w:rPr>
          <w:rFonts w:ascii="Times New Roman" w:hAnsi="Times New Roman" w:cs="Times New Roman"/>
          <w:sz w:val="32"/>
          <w:szCs w:val="32"/>
        </w:rPr>
      </w:pPr>
      <w:r w:rsidRPr="00A00C8B">
        <w:rPr>
          <w:rFonts w:ascii="Times New Roman" w:hAnsi="Times New Roman" w:cs="Times New Roman"/>
          <w:sz w:val="32"/>
          <w:szCs w:val="32"/>
        </w:rPr>
        <w:t xml:space="preserve">Note how this return from captivity is described </w:t>
      </w:r>
      <w:r w:rsidR="00AD757C" w:rsidRPr="00A00C8B">
        <w:rPr>
          <w:rFonts w:ascii="Times New Roman" w:hAnsi="Times New Roman" w:cs="Times New Roman"/>
          <w:sz w:val="32"/>
          <w:szCs w:val="32"/>
        </w:rPr>
        <w:t>here</w:t>
      </w:r>
      <w:r w:rsidR="005467A0" w:rsidRPr="00A00C8B">
        <w:rPr>
          <w:rFonts w:ascii="Times New Roman" w:hAnsi="Times New Roman" w:cs="Times New Roman"/>
          <w:sz w:val="32"/>
          <w:szCs w:val="32"/>
        </w:rPr>
        <w:t xml:space="preserve"> </w:t>
      </w:r>
      <w:r w:rsidRPr="00A00C8B">
        <w:rPr>
          <w:rFonts w:ascii="Times New Roman" w:hAnsi="Times New Roman" w:cs="Times New Roman"/>
          <w:sz w:val="32"/>
          <w:szCs w:val="32"/>
        </w:rPr>
        <w:t xml:space="preserve">– Israel will </w:t>
      </w:r>
      <w:r w:rsidR="00533894" w:rsidRPr="00A00C8B">
        <w:rPr>
          <w:rFonts w:ascii="Times New Roman" w:hAnsi="Times New Roman" w:cs="Times New Roman"/>
          <w:sz w:val="32"/>
          <w:szCs w:val="32"/>
        </w:rPr>
        <w:t>finally</w:t>
      </w:r>
      <w:r w:rsidR="0065433D" w:rsidRPr="00A00C8B">
        <w:rPr>
          <w:rFonts w:ascii="Times New Roman" w:hAnsi="Times New Roman" w:cs="Times New Roman"/>
          <w:sz w:val="32"/>
          <w:szCs w:val="32"/>
        </w:rPr>
        <w:t xml:space="preserve"> </w:t>
      </w:r>
      <w:r w:rsidRPr="00A00C8B">
        <w:rPr>
          <w:rFonts w:ascii="Times New Roman" w:hAnsi="Times New Roman" w:cs="Times New Roman"/>
          <w:sz w:val="32"/>
          <w:szCs w:val="32"/>
        </w:rPr>
        <w:t>“</w:t>
      </w:r>
      <w:r w:rsidRPr="00A00C8B">
        <w:rPr>
          <w:rFonts w:ascii="Times New Roman" w:hAnsi="Times New Roman" w:cs="Times New Roman"/>
          <w:sz w:val="32"/>
          <w:szCs w:val="32"/>
          <w:u w:val="single"/>
        </w:rPr>
        <w:t>be at peace and untroubled</w:t>
      </w:r>
      <w:r w:rsidRPr="00A00C8B">
        <w:rPr>
          <w:rFonts w:ascii="Times New Roman" w:hAnsi="Times New Roman" w:cs="Times New Roman"/>
          <w:sz w:val="32"/>
          <w:szCs w:val="32"/>
        </w:rPr>
        <w:t>”</w:t>
      </w:r>
      <w:r w:rsidR="0065433D" w:rsidRPr="00A00C8B">
        <w:rPr>
          <w:rFonts w:ascii="Times New Roman" w:hAnsi="Times New Roman" w:cs="Times New Roman"/>
          <w:sz w:val="32"/>
          <w:szCs w:val="32"/>
        </w:rPr>
        <w:t xml:space="preserve">, but not before discipline and punishment </w:t>
      </w:r>
      <w:r w:rsidR="00C46A7C" w:rsidRPr="00A00C8B">
        <w:rPr>
          <w:rFonts w:ascii="Times New Roman" w:hAnsi="Times New Roman" w:cs="Times New Roman"/>
          <w:sz w:val="32"/>
          <w:szCs w:val="32"/>
        </w:rPr>
        <w:t>hav</w:t>
      </w:r>
      <w:r w:rsidR="009C1DBC" w:rsidRPr="00A00C8B">
        <w:rPr>
          <w:rFonts w:ascii="Times New Roman" w:hAnsi="Times New Roman" w:cs="Times New Roman"/>
          <w:sz w:val="32"/>
          <w:szCs w:val="32"/>
        </w:rPr>
        <w:t xml:space="preserve">e </w:t>
      </w:r>
      <w:r w:rsidR="00C46A7C" w:rsidRPr="00A00C8B">
        <w:rPr>
          <w:rFonts w:ascii="Times New Roman" w:hAnsi="Times New Roman" w:cs="Times New Roman"/>
          <w:sz w:val="32"/>
          <w:szCs w:val="32"/>
        </w:rPr>
        <w:t xml:space="preserve">been </w:t>
      </w:r>
      <w:r w:rsidR="009C1DBC" w:rsidRPr="00A00C8B">
        <w:rPr>
          <w:rFonts w:ascii="Times New Roman" w:hAnsi="Times New Roman" w:cs="Times New Roman"/>
          <w:sz w:val="32"/>
          <w:szCs w:val="32"/>
        </w:rPr>
        <w:t>administered</w:t>
      </w:r>
      <w:r w:rsidRPr="00A00C8B">
        <w:rPr>
          <w:rFonts w:ascii="Times New Roman" w:hAnsi="Times New Roman" w:cs="Times New Roman"/>
          <w:sz w:val="32"/>
          <w:szCs w:val="32"/>
        </w:rPr>
        <w:t xml:space="preserve">. Contrast </w:t>
      </w:r>
      <w:r w:rsidR="002A415B" w:rsidRPr="00A00C8B">
        <w:rPr>
          <w:rFonts w:ascii="Times New Roman" w:hAnsi="Times New Roman" w:cs="Times New Roman"/>
          <w:sz w:val="32"/>
          <w:szCs w:val="32"/>
        </w:rPr>
        <w:t xml:space="preserve">that </w:t>
      </w:r>
      <w:r w:rsidR="009C1DBC" w:rsidRPr="00A00C8B">
        <w:rPr>
          <w:rFonts w:ascii="Times New Roman" w:hAnsi="Times New Roman" w:cs="Times New Roman"/>
          <w:sz w:val="32"/>
          <w:szCs w:val="32"/>
        </w:rPr>
        <w:t xml:space="preserve">peace </w:t>
      </w:r>
      <w:r w:rsidRPr="00A00C8B">
        <w:rPr>
          <w:rFonts w:ascii="Times New Roman" w:hAnsi="Times New Roman" w:cs="Times New Roman"/>
          <w:sz w:val="32"/>
          <w:szCs w:val="32"/>
        </w:rPr>
        <w:t>with Daniel’s description of Israel’s return from Babel,</w:t>
      </w:r>
      <w:r w:rsidR="003D7706" w:rsidRPr="00A00C8B">
        <w:rPr>
          <w:rFonts w:ascii="Times New Roman" w:hAnsi="Times New Roman" w:cs="Times New Roman"/>
          <w:sz w:val="32"/>
          <w:szCs w:val="32"/>
        </w:rPr>
        <w:t xml:space="preserve"> when Jerusalem’s walls would be rebuilt</w:t>
      </w:r>
      <w:r w:rsidRPr="00A00C8B">
        <w:rPr>
          <w:rFonts w:ascii="Times New Roman" w:hAnsi="Times New Roman" w:cs="Times New Roman"/>
          <w:sz w:val="32"/>
          <w:szCs w:val="32"/>
        </w:rPr>
        <w:t xml:space="preserve"> “</w:t>
      </w:r>
      <w:r w:rsidR="003D7706" w:rsidRPr="00A00C8B">
        <w:rPr>
          <w:rFonts w:ascii="Times New Roman" w:hAnsi="Times New Roman" w:cs="Times New Roman"/>
          <w:sz w:val="32"/>
          <w:szCs w:val="32"/>
        </w:rPr>
        <w:t xml:space="preserve">even in </w:t>
      </w:r>
      <w:r w:rsidR="003D7706" w:rsidRPr="00A00C8B">
        <w:rPr>
          <w:rFonts w:ascii="Times New Roman" w:hAnsi="Times New Roman" w:cs="Times New Roman"/>
          <w:i/>
          <w:sz w:val="32"/>
          <w:szCs w:val="32"/>
        </w:rPr>
        <w:t>the</w:t>
      </w:r>
      <w:r w:rsidR="003D7706" w:rsidRPr="00A00C8B">
        <w:rPr>
          <w:rFonts w:ascii="Times New Roman" w:hAnsi="Times New Roman" w:cs="Times New Roman"/>
          <w:sz w:val="32"/>
          <w:szCs w:val="32"/>
        </w:rPr>
        <w:t xml:space="preserve"> oppression of the times” (Dan.9:25</w:t>
      </w:r>
      <w:r w:rsidR="00FE49F5" w:rsidRPr="00A00C8B">
        <w:rPr>
          <w:rFonts w:ascii="Times New Roman" w:hAnsi="Times New Roman" w:cs="Times New Roman"/>
          <w:sz w:val="32"/>
          <w:szCs w:val="32"/>
        </w:rPr>
        <w:t xml:space="preserve">; </w:t>
      </w:r>
      <w:r w:rsidR="00FE49F5" w:rsidRPr="00A00C8B">
        <w:rPr>
          <w:rFonts w:ascii="Times New Roman" w:hAnsi="Times New Roman" w:cs="Times New Roman"/>
          <w:i/>
          <w:sz w:val="32"/>
          <w:szCs w:val="32"/>
        </w:rPr>
        <w:t>KJV</w:t>
      </w:r>
      <w:r w:rsidR="00FE49F5" w:rsidRPr="00A00C8B">
        <w:rPr>
          <w:rFonts w:ascii="Times New Roman" w:hAnsi="Times New Roman" w:cs="Times New Roman"/>
          <w:sz w:val="32"/>
          <w:szCs w:val="32"/>
        </w:rPr>
        <w:t xml:space="preserve"> “even in troublous times”</w:t>
      </w:r>
      <w:r w:rsidR="003D7706" w:rsidRPr="00A00C8B">
        <w:rPr>
          <w:rFonts w:ascii="Times New Roman" w:hAnsi="Times New Roman" w:cs="Times New Roman"/>
          <w:sz w:val="32"/>
          <w:szCs w:val="32"/>
        </w:rPr>
        <w:t>).</w:t>
      </w:r>
      <w:r w:rsidR="00BB1A85" w:rsidRPr="00A00C8B">
        <w:rPr>
          <w:rFonts w:ascii="Times New Roman" w:hAnsi="Times New Roman" w:cs="Times New Roman"/>
          <w:sz w:val="32"/>
          <w:szCs w:val="32"/>
        </w:rPr>
        <w:t xml:space="preserve"> </w:t>
      </w:r>
      <w:r w:rsidR="003D7706" w:rsidRPr="00A00C8B">
        <w:rPr>
          <w:rFonts w:ascii="Times New Roman" w:hAnsi="Times New Roman" w:cs="Times New Roman"/>
          <w:sz w:val="32"/>
          <w:szCs w:val="32"/>
        </w:rPr>
        <w:t>Th</w:t>
      </w:r>
      <w:r w:rsidR="00533894" w:rsidRPr="00A00C8B">
        <w:rPr>
          <w:rFonts w:ascii="Times New Roman" w:hAnsi="Times New Roman" w:cs="Times New Roman"/>
          <w:sz w:val="32"/>
          <w:szCs w:val="32"/>
        </w:rPr>
        <w:t>at</w:t>
      </w:r>
      <w:r w:rsidR="003D7706" w:rsidRPr="00A00C8B">
        <w:rPr>
          <w:rFonts w:ascii="Times New Roman" w:hAnsi="Times New Roman" w:cs="Times New Roman"/>
          <w:sz w:val="32"/>
          <w:szCs w:val="32"/>
        </w:rPr>
        <w:t xml:space="preserve"> return from Babel was the last great historic return of the Jews</w:t>
      </w:r>
      <w:r w:rsidR="002A415B" w:rsidRPr="00A00C8B">
        <w:rPr>
          <w:rFonts w:ascii="Times New Roman" w:hAnsi="Times New Roman" w:cs="Times New Roman"/>
          <w:sz w:val="32"/>
          <w:szCs w:val="32"/>
        </w:rPr>
        <w:t xml:space="preserve"> (except for modern times)</w:t>
      </w:r>
      <w:r w:rsidR="003D7706" w:rsidRPr="00A00C8B">
        <w:rPr>
          <w:rFonts w:ascii="Times New Roman" w:hAnsi="Times New Roman" w:cs="Times New Roman"/>
          <w:sz w:val="32"/>
          <w:szCs w:val="32"/>
        </w:rPr>
        <w:t xml:space="preserve">. </w:t>
      </w:r>
      <w:r w:rsidR="00B631E0" w:rsidRPr="00A00C8B">
        <w:rPr>
          <w:rFonts w:ascii="Times New Roman" w:hAnsi="Times New Roman" w:cs="Times New Roman"/>
          <w:sz w:val="32"/>
          <w:szCs w:val="32"/>
        </w:rPr>
        <w:t>In fact, f</w:t>
      </w:r>
      <w:r w:rsidR="003D7706" w:rsidRPr="00A00C8B">
        <w:rPr>
          <w:rFonts w:ascii="Times New Roman" w:hAnsi="Times New Roman" w:cs="Times New Roman"/>
          <w:sz w:val="32"/>
          <w:szCs w:val="32"/>
        </w:rPr>
        <w:t xml:space="preserve">rom the times of the Greek and Roman empires, the Jews became </w:t>
      </w:r>
      <w:r w:rsidR="00ED5E4A" w:rsidRPr="00A00C8B">
        <w:rPr>
          <w:rFonts w:ascii="Times New Roman" w:hAnsi="Times New Roman" w:cs="Times New Roman"/>
          <w:sz w:val="32"/>
          <w:szCs w:val="32"/>
        </w:rPr>
        <w:t>ever</w:t>
      </w:r>
      <w:r w:rsidR="003D7706" w:rsidRPr="00A00C8B">
        <w:rPr>
          <w:rFonts w:ascii="Times New Roman" w:hAnsi="Times New Roman" w:cs="Times New Roman"/>
          <w:sz w:val="32"/>
          <w:szCs w:val="32"/>
        </w:rPr>
        <w:t xml:space="preserve"> more dispersed. And since the destruction of Herod’s Temple, there was l</w:t>
      </w:r>
      <w:r w:rsidR="00184D1F" w:rsidRPr="00A00C8B">
        <w:rPr>
          <w:rFonts w:ascii="Times New Roman" w:hAnsi="Times New Roman" w:cs="Times New Roman"/>
          <w:sz w:val="32"/>
          <w:szCs w:val="32"/>
        </w:rPr>
        <w:t>ess</w:t>
      </w:r>
      <w:r w:rsidR="003D7706" w:rsidRPr="00A00C8B">
        <w:rPr>
          <w:rFonts w:ascii="Times New Roman" w:hAnsi="Times New Roman" w:cs="Times New Roman"/>
          <w:sz w:val="32"/>
          <w:szCs w:val="32"/>
        </w:rPr>
        <w:t xml:space="preserve"> reason in the </w:t>
      </w:r>
      <w:r w:rsidR="004163A8" w:rsidRPr="00A00C8B">
        <w:rPr>
          <w:rFonts w:ascii="Times New Roman" w:hAnsi="Times New Roman" w:cs="Times New Roman"/>
          <w:sz w:val="32"/>
          <w:szCs w:val="32"/>
        </w:rPr>
        <w:t xml:space="preserve">following </w:t>
      </w:r>
      <w:r w:rsidR="003D7706" w:rsidRPr="00A00C8B">
        <w:rPr>
          <w:rFonts w:ascii="Times New Roman" w:hAnsi="Times New Roman" w:cs="Times New Roman"/>
          <w:sz w:val="32"/>
          <w:szCs w:val="32"/>
        </w:rPr>
        <w:t xml:space="preserve">centuries for pious Jews to be attracted to Jerusalem. They could practice a </w:t>
      </w:r>
      <w:r w:rsidR="0050516A" w:rsidRPr="00A00C8B">
        <w:rPr>
          <w:rFonts w:ascii="Times New Roman" w:hAnsi="Times New Roman" w:cs="Times New Roman"/>
          <w:sz w:val="32"/>
          <w:szCs w:val="32"/>
        </w:rPr>
        <w:t xml:space="preserve">modified </w:t>
      </w:r>
      <w:r w:rsidR="003D7706" w:rsidRPr="00A00C8B">
        <w:rPr>
          <w:rFonts w:ascii="Times New Roman" w:hAnsi="Times New Roman" w:cs="Times New Roman"/>
          <w:sz w:val="32"/>
          <w:szCs w:val="32"/>
        </w:rPr>
        <w:t xml:space="preserve">form of Judaism anywhere in the world, as they had done in Babel. So the upshot of Jeremiah chapter 46 </w:t>
      </w:r>
      <w:r w:rsidR="00460BAC" w:rsidRPr="00A00C8B">
        <w:rPr>
          <w:rFonts w:ascii="Times New Roman" w:hAnsi="Times New Roman" w:cs="Times New Roman"/>
          <w:sz w:val="32"/>
          <w:szCs w:val="32"/>
        </w:rPr>
        <w:t>must be</w:t>
      </w:r>
      <w:r w:rsidR="003D7706" w:rsidRPr="00A00C8B">
        <w:rPr>
          <w:rFonts w:ascii="Times New Roman" w:hAnsi="Times New Roman" w:cs="Times New Roman"/>
          <w:sz w:val="32"/>
          <w:szCs w:val="32"/>
        </w:rPr>
        <w:t xml:space="preserve"> that this return of Israel</w:t>
      </w:r>
      <w:r w:rsidR="00717BF0" w:rsidRPr="00A00C8B">
        <w:rPr>
          <w:rFonts w:ascii="Times New Roman" w:hAnsi="Times New Roman" w:cs="Times New Roman"/>
          <w:sz w:val="32"/>
          <w:szCs w:val="32"/>
        </w:rPr>
        <w:t>, and their being at peace and untroubled,</w:t>
      </w:r>
      <w:r w:rsidR="003D7706" w:rsidRPr="00A00C8B">
        <w:rPr>
          <w:rFonts w:ascii="Times New Roman" w:hAnsi="Times New Roman" w:cs="Times New Roman"/>
          <w:sz w:val="32"/>
          <w:szCs w:val="32"/>
        </w:rPr>
        <w:t xml:space="preserve"> has not happened yet.</w:t>
      </w:r>
    </w:p>
    <w:p w14:paraId="05F3EACE" w14:textId="77777777" w:rsidR="00EB38F9" w:rsidRPr="005C7096" w:rsidRDefault="005C7096" w:rsidP="00EB38F9">
      <w:pPr>
        <w:tabs>
          <w:tab w:val="right" w:pos="8640"/>
        </w:tabs>
        <w:rPr>
          <w:rFonts w:ascii="Times New Roman" w:hAnsi="Times New Roman" w:cs="Times New Roman"/>
          <w:b/>
          <w:bCs/>
          <w:sz w:val="40"/>
          <w:szCs w:val="40"/>
        </w:rPr>
      </w:pPr>
      <w:r w:rsidRPr="005C7096">
        <w:rPr>
          <w:rFonts w:ascii="Times New Roman" w:hAnsi="Times New Roman" w:cs="Times New Roman"/>
          <w:b/>
          <w:bCs/>
          <w:sz w:val="40"/>
          <w:szCs w:val="40"/>
        </w:rPr>
        <w:t>Ezekiel’s Vision of Temple and City</w:t>
      </w:r>
    </w:p>
    <w:p w14:paraId="05F3EACF" w14:textId="77777777" w:rsidR="009F7983" w:rsidRPr="00A00C8B" w:rsidRDefault="009F7983" w:rsidP="009F7983">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Nothing like Ezekiel’s vision of chapters 40-48 was ever established after Israel’s return from Babel. Take note especially that Ezekiel saw Yahweh returning to His </w:t>
      </w:r>
      <w:r w:rsidR="00D12394" w:rsidRPr="00A00C8B">
        <w:rPr>
          <w:rFonts w:ascii="Times New Roman" w:hAnsi="Times New Roman" w:cs="Times New Roman"/>
          <w:sz w:val="32"/>
          <w:szCs w:val="32"/>
        </w:rPr>
        <w:t>dwelling</w:t>
      </w:r>
      <w:r w:rsidRPr="00A00C8B">
        <w:rPr>
          <w:rFonts w:ascii="Times New Roman" w:hAnsi="Times New Roman" w:cs="Times New Roman"/>
          <w:sz w:val="32"/>
          <w:szCs w:val="32"/>
        </w:rPr>
        <w:t xml:space="preserve"> in th</w:t>
      </w:r>
      <w:r w:rsidR="0096066D" w:rsidRPr="00A00C8B">
        <w:rPr>
          <w:rFonts w:ascii="Times New Roman" w:hAnsi="Times New Roman" w:cs="Times New Roman"/>
          <w:sz w:val="32"/>
          <w:szCs w:val="32"/>
        </w:rPr>
        <w:t>is</w:t>
      </w:r>
      <w:r w:rsidRPr="00A00C8B">
        <w:rPr>
          <w:rFonts w:ascii="Times New Roman" w:hAnsi="Times New Roman" w:cs="Times New Roman"/>
          <w:sz w:val="32"/>
          <w:szCs w:val="32"/>
        </w:rPr>
        <w:t xml:space="preserve"> Temple vision – </w:t>
      </w:r>
    </w:p>
    <w:p w14:paraId="05F3EAD0" w14:textId="77777777" w:rsidR="009F7983" w:rsidRPr="00A00C8B" w:rsidRDefault="009F7983" w:rsidP="005F6BF8">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“Then he led me to the gate, a gate which </w:t>
      </w:r>
      <w:r w:rsidRPr="00A00C8B">
        <w:rPr>
          <w:rFonts w:ascii="Times New Roman" w:hAnsi="Times New Roman" w:cs="Times New Roman"/>
          <w:i/>
          <w:sz w:val="32"/>
          <w:szCs w:val="32"/>
        </w:rPr>
        <w:t>is</w:t>
      </w:r>
      <w:r w:rsidRPr="00A00C8B">
        <w:rPr>
          <w:rFonts w:ascii="Times New Roman" w:hAnsi="Times New Roman" w:cs="Times New Roman"/>
          <w:sz w:val="32"/>
          <w:szCs w:val="32"/>
        </w:rPr>
        <w:t xml:space="preserve"> turned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way of the East.</w:t>
      </w:r>
      <w:r w:rsidR="00986A72" w:rsidRPr="00A00C8B">
        <w:rPr>
          <w:rFonts w:ascii="Times New Roman" w:hAnsi="Times New Roman" w:cs="Times New Roman"/>
          <w:sz w:val="32"/>
          <w:szCs w:val="32"/>
        </w:rPr>
        <w:t xml:space="preserve"> And, </w:t>
      </w:r>
      <w:r w:rsidR="00B631E0" w:rsidRPr="00A00C8B">
        <w:rPr>
          <w:rFonts w:ascii="Times New Roman" w:hAnsi="Times New Roman" w:cs="Times New Roman"/>
          <w:b/>
          <w:sz w:val="32"/>
          <w:szCs w:val="32"/>
          <w:u w:val="double"/>
        </w:rPr>
        <w:t>b</w:t>
      </w:r>
      <w:r w:rsidR="00986A72" w:rsidRPr="00A00C8B">
        <w:rPr>
          <w:rFonts w:ascii="Times New Roman" w:hAnsi="Times New Roman" w:cs="Times New Roman"/>
          <w:b/>
          <w:sz w:val="32"/>
          <w:szCs w:val="32"/>
          <w:u w:val="double"/>
        </w:rPr>
        <w:t>ehold</w:t>
      </w:r>
      <w:r w:rsidR="00986A72" w:rsidRPr="00A00C8B">
        <w:rPr>
          <w:rFonts w:ascii="Times New Roman" w:hAnsi="Times New Roman" w:cs="Times New Roman"/>
          <w:sz w:val="32"/>
          <w:szCs w:val="32"/>
        </w:rPr>
        <w:t xml:space="preserve">, </w:t>
      </w:r>
      <w:r w:rsidR="00986A72" w:rsidRPr="00A00C8B">
        <w:rPr>
          <w:rFonts w:ascii="Times New Roman" w:hAnsi="Times New Roman" w:cs="Times New Roman"/>
          <w:i/>
          <w:sz w:val="32"/>
          <w:szCs w:val="32"/>
        </w:rPr>
        <w:t>the</w:t>
      </w:r>
      <w:r w:rsidR="00986A72" w:rsidRPr="00A00C8B">
        <w:rPr>
          <w:rFonts w:ascii="Times New Roman" w:hAnsi="Times New Roman" w:cs="Times New Roman"/>
          <w:sz w:val="32"/>
          <w:szCs w:val="32"/>
        </w:rPr>
        <w:t xml:space="preserve"> glory of </w:t>
      </w:r>
      <w:r w:rsidR="00986A72" w:rsidRPr="00A00C8B">
        <w:rPr>
          <w:rFonts w:ascii="Times New Roman" w:hAnsi="Times New Roman" w:cs="Times New Roman"/>
          <w:i/>
          <w:sz w:val="32"/>
          <w:szCs w:val="32"/>
        </w:rPr>
        <w:t>the</w:t>
      </w:r>
      <w:r w:rsidR="00986A72" w:rsidRPr="00A00C8B">
        <w:rPr>
          <w:rFonts w:ascii="Times New Roman" w:hAnsi="Times New Roman" w:cs="Times New Roman"/>
          <w:sz w:val="32"/>
          <w:szCs w:val="32"/>
        </w:rPr>
        <w:t xml:space="preserve"> Elohim of Israel coming from the way of the East. And His voice </w:t>
      </w:r>
      <w:r w:rsidR="00986A72" w:rsidRPr="00A00C8B">
        <w:rPr>
          <w:rFonts w:ascii="Times New Roman" w:hAnsi="Times New Roman" w:cs="Times New Roman"/>
          <w:i/>
          <w:sz w:val="32"/>
          <w:szCs w:val="32"/>
        </w:rPr>
        <w:t>was</w:t>
      </w:r>
      <w:r w:rsidR="00986A72" w:rsidRPr="00A00C8B">
        <w:rPr>
          <w:rFonts w:ascii="Times New Roman" w:hAnsi="Times New Roman" w:cs="Times New Roman"/>
          <w:sz w:val="32"/>
          <w:szCs w:val="32"/>
        </w:rPr>
        <w:t xml:space="preserve"> like a voice of many waters, and </w:t>
      </w:r>
      <w:r w:rsidR="00986A72" w:rsidRPr="00A00C8B">
        <w:rPr>
          <w:rFonts w:ascii="Times New Roman" w:hAnsi="Times New Roman" w:cs="Times New Roman"/>
          <w:b/>
          <w:sz w:val="32"/>
          <w:szCs w:val="32"/>
          <w:u w:val="single"/>
        </w:rPr>
        <w:t>the land was brightened by His glory</w:t>
      </w:r>
      <w:r w:rsidR="00986A72" w:rsidRPr="00A00C8B">
        <w:rPr>
          <w:rFonts w:ascii="Times New Roman" w:hAnsi="Times New Roman" w:cs="Times New Roman"/>
          <w:sz w:val="32"/>
          <w:szCs w:val="32"/>
        </w:rPr>
        <w:t xml:space="preserve">. And </w:t>
      </w:r>
      <w:r w:rsidR="00986A72" w:rsidRPr="00A00C8B">
        <w:rPr>
          <w:rFonts w:ascii="Times New Roman" w:hAnsi="Times New Roman" w:cs="Times New Roman"/>
          <w:i/>
          <w:sz w:val="32"/>
          <w:szCs w:val="32"/>
        </w:rPr>
        <w:t>it was</w:t>
      </w:r>
      <w:r w:rsidR="00986A72" w:rsidRPr="00A00C8B">
        <w:rPr>
          <w:rFonts w:ascii="Times New Roman" w:hAnsi="Times New Roman" w:cs="Times New Roman"/>
          <w:sz w:val="32"/>
          <w:szCs w:val="32"/>
        </w:rPr>
        <w:t xml:space="preserve"> like </w:t>
      </w:r>
      <w:r w:rsidR="00986A72" w:rsidRPr="00A00C8B">
        <w:rPr>
          <w:rFonts w:ascii="Times New Roman" w:hAnsi="Times New Roman" w:cs="Times New Roman"/>
          <w:i/>
          <w:sz w:val="32"/>
          <w:szCs w:val="32"/>
        </w:rPr>
        <w:t>th</w:t>
      </w:r>
      <w:r w:rsidR="00986A72" w:rsidRPr="00A00C8B">
        <w:rPr>
          <w:rFonts w:ascii="Times New Roman" w:hAnsi="Times New Roman" w:cs="Times New Roman"/>
          <w:sz w:val="32"/>
          <w:szCs w:val="32"/>
        </w:rPr>
        <w:t xml:space="preserve">e sight of </w:t>
      </w:r>
      <w:r w:rsidR="00986A72" w:rsidRPr="00A00C8B">
        <w:rPr>
          <w:rFonts w:ascii="Times New Roman" w:hAnsi="Times New Roman" w:cs="Times New Roman"/>
          <w:sz w:val="32"/>
          <w:szCs w:val="32"/>
        </w:rPr>
        <w:lastRenderedPageBreak/>
        <w:t xml:space="preserve">the vision which I saw – like the vision which I saw </w:t>
      </w:r>
      <w:r w:rsidR="00CB747F" w:rsidRPr="00A00C8B">
        <w:rPr>
          <w:rFonts w:ascii="Times New Roman" w:hAnsi="Times New Roman" w:cs="Times New Roman"/>
          <w:sz w:val="32"/>
          <w:szCs w:val="32"/>
        </w:rPr>
        <w:t xml:space="preserve">in my coming to ruin the city. </w:t>
      </w:r>
      <w:r w:rsidR="00CB747F" w:rsidRPr="00A00C8B">
        <w:rPr>
          <w:rFonts w:ascii="Times New Roman" w:hAnsi="Times New Roman" w:cs="Times New Roman"/>
          <w:i/>
          <w:sz w:val="32"/>
          <w:szCs w:val="32"/>
        </w:rPr>
        <w:t>The</w:t>
      </w:r>
      <w:r w:rsidR="00CB747F" w:rsidRPr="00A00C8B">
        <w:rPr>
          <w:rFonts w:ascii="Times New Roman" w:hAnsi="Times New Roman" w:cs="Times New Roman"/>
          <w:sz w:val="32"/>
          <w:szCs w:val="32"/>
        </w:rPr>
        <w:t xml:space="preserve"> visions </w:t>
      </w:r>
      <w:r w:rsidR="00CB747F" w:rsidRPr="00A00C8B">
        <w:rPr>
          <w:rFonts w:ascii="Times New Roman" w:hAnsi="Times New Roman" w:cs="Times New Roman"/>
          <w:i/>
          <w:sz w:val="32"/>
          <w:szCs w:val="32"/>
        </w:rPr>
        <w:t>were</w:t>
      </w:r>
      <w:r w:rsidR="00CB747F" w:rsidRPr="00A00C8B">
        <w:rPr>
          <w:rFonts w:ascii="Times New Roman" w:hAnsi="Times New Roman" w:cs="Times New Roman"/>
          <w:sz w:val="32"/>
          <w:szCs w:val="32"/>
        </w:rPr>
        <w:t xml:space="preserve"> like the vision</w:t>
      </w:r>
      <w:r w:rsidR="00D97CD1" w:rsidRPr="00A00C8B">
        <w:rPr>
          <w:rFonts w:ascii="Times New Roman" w:hAnsi="Times New Roman" w:cs="Times New Roman"/>
          <w:sz w:val="32"/>
          <w:szCs w:val="32"/>
        </w:rPr>
        <w:t xml:space="preserve"> which I saw </w:t>
      </w:r>
      <w:r w:rsidR="00296FE1" w:rsidRPr="00A00C8B">
        <w:rPr>
          <w:rFonts w:ascii="Times New Roman" w:hAnsi="Times New Roman" w:cs="Times New Roman"/>
          <w:sz w:val="32"/>
          <w:szCs w:val="32"/>
        </w:rPr>
        <w:t>at</w:t>
      </w:r>
      <w:r w:rsidR="00D97CD1" w:rsidRPr="00A00C8B">
        <w:rPr>
          <w:rFonts w:ascii="Times New Roman" w:hAnsi="Times New Roman" w:cs="Times New Roman"/>
          <w:sz w:val="32"/>
          <w:szCs w:val="32"/>
        </w:rPr>
        <w:t xml:space="preserve"> River Chebar, and I fell to my face. </w:t>
      </w:r>
      <w:r w:rsidR="003708D4" w:rsidRPr="00A00C8B">
        <w:rPr>
          <w:rFonts w:ascii="Times New Roman" w:hAnsi="Times New Roman" w:cs="Times New Roman"/>
          <w:sz w:val="32"/>
          <w:szCs w:val="32"/>
        </w:rPr>
        <w:t xml:space="preserve">And </w:t>
      </w:r>
      <w:r w:rsidR="003708D4" w:rsidRPr="00A00C8B">
        <w:rPr>
          <w:rFonts w:ascii="Times New Roman" w:hAnsi="Times New Roman" w:cs="Times New Roman"/>
          <w:i/>
          <w:sz w:val="32"/>
          <w:szCs w:val="32"/>
        </w:rPr>
        <w:t>the</w:t>
      </w:r>
      <w:r w:rsidR="003708D4" w:rsidRPr="00A00C8B">
        <w:rPr>
          <w:rFonts w:ascii="Times New Roman" w:hAnsi="Times New Roman" w:cs="Times New Roman"/>
          <w:sz w:val="32"/>
          <w:szCs w:val="32"/>
        </w:rPr>
        <w:t xml:space="preserve"> glory of Yahweh went into the house </w:t>
      </w:r>
      <w:r w:rsidR="003708D4" w:rsidRPr="00A00C8B">
        <w:rPr>
          <w:rFonts w:ascii="Times New Roman" w:hAnsi="Times New Roman" w:cs="Times New Roman"/>
          <w:i/>
          <w:sz w:val="32"/>
          <w:szCs w:val="32"/>
        </w:rPr>
        <w:t>by</w:t>
      </w:r>
      <w:r w:rsidR="003708D4" w:rsidRPr="00A00C8B">
        <w:rPr>
          <w:rFonts w:ascii="Times New Roman" w:hAnsi="Times New Roman" w:cs="Times New Roman"/>
          <w:sz w:val="32"/>
          <w:szCs w:val="32"/>
        </w:rPr>
        <w:t xml:space="preserve"> way of a gate, which faces </w:t>
      </w:r>
      <w:r w:rsidR="003708D4" w:rsidRPr="00A00C8B">
        <w:rPr>
          <w:rFonts w:ascii="Times New Roman" w:hAnsi="Times New Roman" w:cs="Times New Roman"/>
          <w:i/>
          <w:sz w:val="32"/>
          <w:szCs w:val="32"/>
        </w:rPr>
        <w:t>the</w:t>
      </w:r>
      <w:r w:rsidR="003708D4" w:rsidRPr="00A00C8B">
        <w:rPr>
          <w:rFonts w:ascii="Times New Roman" w:hAnsi="Times New Roman" w:cs="Times New Roman"/>
          <w:sz w:val="32"/>
          <w:szCs w:val="32"/>
        </w:rPr>
        <w:t xml:space="preserve"> way of the East. Then the </w:t>
      </w:r>
      <w:r w:rsidR="0096066D" w:rsidRPr="00A00C8B">
        <w:rPr>
          <w:rFonts w:ascii="Times New Roman" w:hAnsi="Times New Roman" w:cs="Times New Roman"/>
          <w:sz w:val="32"/>
          <w:szCs w:val="32"/>
        </w:rPr>
        <w:t>S</w:t>
      </w:r>
      <w:r w:rsidR="003708D4" w:rsidRPr="00A00C8B">
        <w:rPr>
          <w:rFonts w:ascii="Times New Roman" w:hAnsi="Times New Roman" w:cs="Times New Roman"/>
          <w:sz w:val="32"/>
          <w:szCs w:val="32"/>
        </w:rPr>
        <w:t xml:space="preserve">pirit lifted me and brought me into the inner court, and, </w:t>
      </w:r>
      <w:r w:rsidR="00B631E0" w:rsidRPr="00A00C8B">
        <w:rPr>
          <w:rFonts w:ascii="Times New Roman" w:hAnsi="Times New Roman" w:cs="Times New Roman"/>
          <w:b/>
          <w:sz w:val="32"/>
          <w:szCs w:val="32"/>
          <w:u w:val="double"/>
        </w:rPr>
        <w:t>b</w:t>
      </w:r>
      <w:r w:rsidR="003708D4" w:rsidRPr="00A00C8B">
        <w:rPr>
          <w:rFonts w:ascii="Times New Roman" w:hAnsi="Times New Roman" w:cs="Times New Roman"/>
          <w:b/>
          <w:sz w:val="32"/>
          <w:szCs w:val="32"/>
          <w:u w:val="double"/>
        </w:rPr>
        <w:t>ehold</w:t>
      </w:r>
      <w:r w:rsidR="003708D4" w:rsidRPr="00A00C8B">
        <w:rPr>
          <w:rFonts w:ascii="Times New Roman" w:hAnsi="Times New Roman" w:cs="Times New Roman"/>
          <w:sz w:val="32"/>
          <w:szCs w:val="32"/>
        </w:rPr>
        <w:t xml:space="preserve">, </w:t>
      </w:r>
      <w:r w:rsidR="003708D4" w:rsidRPr="00A00C8B">
        <w:rPr>
          <w:rFonts w:ascii="Times New Roman" w:hAnsi="Times New Roman" w:cs="Times New Roman"/>
          <w:i/>
          <w:sz w:val="32"/>
          <w:szCs w:val="32"/>
        </w:rPr>
        <w:t>the</w:t>
      </w:r>
      <w:r w:rsidR="003708D4" w:rsidRPr="00A00C8B">
        <w:rPr>
          <w:rFonts w:ascii="Times New Roman" w:hAnsi="Times New Roman" w:cs="Times New Roman"/>
          <w:sz w:val="32"/>
          <w:szCs w:val="32"/>
        </w:rPr>
        <w:t xml:space="preserve"> glory of Yahweh filled the house. And I heard speaking to me from the house, and a </w:t>
      </w:r>
      <w:r w:rsidR="00E511A5" w:rsidRPr="00A00C8B">
        <w:rPr>
          <w:rFonts w:ascii="Times New Roman" w:hAnsi="Times New Roman" w:cs="Times New Roman"/>
          <w:sz w:val="32"/>
          <w:szCs w:val="32"/>
        </w:rPr>
        <w:t>M</w:t>
      </w:r>
      <w:r w:rsidR="003708D4" w:rsidRPr="00A00C8B">
        <w:rPr>
          <w:rFonts w:ascii="Times New Roman" w:hAnsi="Times New Roman" w:cs="Times New Roman"/>
          <w:sz w:val="32"/>
          <w:szCs w:val="32"/>
        </w:rPr>
        <w:t xml:space="preserve">an came standing beside me. And He said to me, ‘Son of man, </w:t>
      </w:r>
      <w:r w:rsidR="003708D4" w:rsidRPr="00A00C8B">
        <w:rPr>
          <w:rFonts w:ascii="Times New Roman" w:hAnsi="Times New Roman" w:cs="Times New Roman"/>
          <w:i/>
          <w:sz w:val="32"/>
          <w:szCs w:val="32"/>
        </w:rPr>
        <w:t>this is the</w:t>
      </w:r>
      <w:r w:rsidR="003708D4" w:rsidRPr="00A00C8B">
        <w:rPr>
          <w:rFonts w:ascii="Times New Roman" w:hAnsi="Times New Roman" w:cs="Times New Roman"/>
          <w:sz w:val="32"/>
          <w:szCs w:val="32"/>
        </w:rPr>
        <w:t xml:space="preserve"> </w:t>
      </w:r>
      <w:r w:rsidR="003708D4" w:rsidRPr="00A00C8B">
        <w:rPr>
          <w:rFonts w:ascii="Times New Roman" w:hAnsi="Times New Roman" w:cs="Times New Roman"/>
          <w:b/>
          <w:sz w:val="32"/>
          <w:szCs w:val="32"/>
        </w:rPr>
        <w:t>place of My throne</w:t>
      </w:r>
      <w:r w:rsidR="003708D4" w:rsidRPr="00A00C8B">
        <w:rPr>
          <w:rFonts w:ascii="Times New Roman" w:hAnsi="Times New Roman" w:cs="Times New Roman"/>
          <w:sz w:val="32"/>
          <w:szCs w:val="32"/>
        </w:rPr>
        <w:t xml:space="preserve">, and </w:t>
      </w:r>
      <w:r w:rsidR="003708D4" w:rsidRPr="00A00C8B">
        <w:rPr>
          <w:rFonts w:ascii="Times New Roman" w:hAnsi="Times New Roman" w:cs="Times New Roman"/>
          <w:i/>
          <w:sz w:val="32"/>
          <w:szCs w:val="32"/>
        </w:rPr>
        <w:t xml:space="preserve">the </w:t>
      </w:r>
      <w:r w:rsidR="003708D4" w:rsidRPr="00A00C8B">
        <w:rPr>
          <w:rFonts w:ascii="Times New Roman" w:hAnsi="Times New Roman" w:cs="Times New Roman"/>
          <w:b/>
          <w:sz w:val="32"/>
          <w:szCs w:val="32"/>
        </w:rPr>
        <w:t xml:space="preserve">place of </w:t>
      </w:r>
      <w:r w:rsidR="003708D4" w:rsidRPr="00A00C8B">
        <w:rPr>
          <w:rFonts w:ascii="Times New Roman" w:hAnsi="Times New Roman" w:cs="Times New Roman"/>
          <w:b/>
          <w:i/>
          <w:sz w:val="32"/>
          <w:szCs w:val="32"/>
        </w:rPr>
        <w:t>the</w:t>
      </w:r>
      <w:r w:rsidR="003708D4" w:rsidRPr="00A00C8B">
        <w:rPr>
          <w:rFonts w:ascii="Times New Roman" w:hAnsi="Times New Roman" w:cs="Times New Roman"/>
          <w:b/>
          <w:sz w:val="32"/>
          <w:szCs w:val="32"/>
        </w:rPr>
        <w:t xml:space="preserve"> soles of My feet</w:t>
      </w:r>
      <w:r w:rsidR="00644D44" w:rsidRPr="00A00C8B">
        <w:rPr>
          <w:rFonts w:ascii="Times New Roman" w:hAnsi="Times New Roman" w:cs="Times New Roman"/>
          <w:sz w:val="32"/>
          <w:szCs w:val="32"/>
        </w:rPr>
        <w:t xml:space="preserve">, </w:t>
      </w:r>
      <w:r w:rsidR="00644D44" w:rsidRPr="00A00C8B">
        <w:rPr>
          <w:rFonts w:ascii="Times New Roman" w:hAnsi="Times New Roman" w:cs="Times New Roman"/>
          <w:b/>
          <w:sz w:val="32"/>
          <w:szCs w:val="32"/>
        </w:rPr>
        <w:t xml:space="preserve">where I inhabit there in </w:t>
      </w:r>
      <w:r w:rsidR="00644D44" w:rsidRPr="00A00C8B">
        <w:rPr>
          <w:rFonts w:ascii="Times New Roman" w:hAnsi="Times New Roman" w:cs="Times New Roman"/>
          <w:b/>
          <w:i/>
          <w:sz w:val="32"/>
          <w:szCs w:val="32"/>
        </w:rPr>
        <w:t>the</w:t>
      </w:r>
      <w:r w:rsidR="00644D44" w:rsidRPr="00A00C8B">
        <w:rPr>
          <w:rFonts w:ascii="Times New Roman" w:hAnsi="Times New Roman" w:cs="Times New Roman"/>
          <w:b/>
          <w:sz w:val="32"/>
          <w:szCs w:val="32"/>
        </w:rPr>
        <w:t xml:space="preserve"> midst of </w:t>
      </w:r>
      <w:r w:rsidR="00644D44" w:rsidRPr="00A00C8B">
        <w:rPr>
          <w:rFonts w:ascii="Times New Roman" w:hAnsi="Times New Roman" w:cs="Times New Roman"/>
          <w:b/>
          <w:i/>
          <w:sz w:val="32"/>
          <w:szCs w:val="32"/>
        </w:rPr>
        <w:t xml:space="preserve">the </w:t>
      </w:r>
      <w:r w:rsidR="00644D44" w:rsidRPr="00A00C8B">
        <w:rPr>
          <w:rFonts w:ascii="Times New Roman" w:hAnsi="Times New Roman" w:cs="Times New Roman"/>
          <w:b/>
          <w:sz w:val="32"/>
          <w:szCs w:val="32"/>
        </w:rPr>
        <w:t>sons of Israel</w:t>
      </w:r>
      <w:r w:rsidR="00644D44" w:rsidRPr="00A00C8B">
        <w:rPr>
          <w:rFonts w:ascii="Times New Roman" w:hAnsi="Times New Roman" w:cs="Times New Roman"/>
          <w:sz w:val="32"/>
          <w:szCs w:val="32"/>
        </w:rPr>
        <w:t xml:space="preserve"> </w:t>
      </w:r>
      <w:r w:rsidR="00644D44" w:rsidRPr="00A00C8B">
        <w:rPr>
          <w:rFonts w:ascii="Times New Roman" w:hAnsi="Times New Roman" w:cs="Times New Roman"/>
          <w:b/>
          <w:sz w:val="32"/>
          <w:szCs w:val="32"/>
        </w:rPr>
        <w:t>for an age</w:t>
      </w:r>
      <w:r w:rsidR="003708D4" w:rsidRPr="00A00C8B">
        <w:rPr>
          <w:rFonts w:ascii="Times New Roman" w:hAnsi="Times New Roman" w:cs="Times New Roman"/>
          <w:sz w:val="32"/>
          <w:szCs w:val="32"/>
        </w:rPr>
        <w:t>.</w:t>
      </w:r>
      <w:r w:rsidR="00644D44" w:rsidRPr="00A00C8B">
        <w:rPr>
          <w:rFonts w:ascii="Times New Roman" w:hAnsi="Times New Roman" w:cs="Times New Roman"/>
          <w:sz w:val="32"/>
          <w:szCs w:val="32"/>
        </w:rPr>
        <w:t xml:space="preserve"> And they, house of Israel, will not defile again My holy name, nor their kings by their prostitution, nor by corpses of their kings </w:t>
      </w:r>
      <w:r w:rsidR="00644D44" w:rsidRPr="00A00C8B">
        <w:rPr>
          <w:rFonts w:ascii="Times New Roman" w:hAnsi="Times New Roman" w:cs="Times New Roman"/>
          <w:i/>
          <w:sz w:val="32"/>
          <w:szCs w:val="32"/>
        </w:rPr>
        <w:t>on</w:t>
      </w:r>
      <w:r w:rsidR="00644D44" w:rsidRPr="00A00C8B">
        <w:rPr>
          <w:rFonts w:ascii="Times New Roman" w:hAnsi="Times New Roman" w:cs="Times New Roman"/>
          <w:sz w:val="32"/>
          <w:szCs w:val="32"/>
        </w:rPr>
        <w:t xml:space="preserve"> their high places. In their putting their threshold with My threshold, </w:t>
      </w:r>
      <w:r w:rsidR="00D14609" w:rsidRPr="00A00C8B">
        <w:rPr>
          <w:rFonts w:ascii="Times New Roman" w:hAnsi="Times New Roman" w:cs="Times New Roman"/>
          <w:sz w:val="32"/>
          <w:szCs w:val="32"/>
        </w:rPr>
        <w:t xml:space="preserve">and their doorpost beside My doorpost, and the wall between Me and them, but they defile My holy name by their abominations which they did, and I finished them off </w:t>
      </w:r>
      <w:r w:rsidR="00011C6F" w:rsidRPr="00A00C8B">
        <w:rPr>
          <w:rFonts w:ascii="Times New Roman" w:hAnsi="Times New Roman" w:cs="Times New Roman"/>
          <w:sz w:val="32"/>
          <w:szCs w:val="32"/>
        </w:rPr>
        <w:t>in</w:t>
      </w:r>
      <w:r w:rsidR="00D14609" w:rsidRPr="00A00C8B">
        <w:rPr>
          <w:rFonts w:ascii="Times New Roman" w:hAnsi="Times New Roman" w:cs="Times New Roman"/>
          <w:sz w:val="32"/>
          <w:szCs w:val="32"/>
        </w:rPr>
        <w:t xml:space="preserve"> My anger. Now, let them send away their prostitution, and corpses of their kings, away from Me. Then </w:t>
      </w:r>
      <w:r w:rsidR="00D14609" w:rsidRPr="00A00C8B">
        <w:rPr>
          <w:rFonts w:ascii="Times New Roman" w:hAnsi="Times New Roman" w:cs="Times New Roman"/>
          <w:b/>
          <w:sz w:val="32"/>
          <w:szCs w:val="32"/>
        </w:rPr>
        <w:t>I will dwell in their midst</w:t>
      </w:r>
      <w:r w:rsidR="00D14609" w:rsidRPr="00A00C8B">
        <w:rPr>
          <w:rFonts w:ascii="Times New Roman" w:hAnsi="Times New Roman" w:cs="Times New Roman"/>
          <w:sz w:val="32"/>
          <w:szCs w:val="32"/>
        </w:rPr>
        <w:t xml:space="preserve"> </w:t>
      </w:r>
      <w:r w:rsidR="00D14609" w:rsidRPr="00A00C8B">
        <w:rPr>
          <w:rFonts w:ascii="Times New Roman" w:hAnsi="Times New Roman" w:cs="Times New Roman"/>
          <w:b/>
          <w:sz w:val="32"/>
          <w:szCs w:val="32"/>
        </w:rPr>
        <w:t>for an age</w:t>
      </w:r>
      <w:r w:rsidR="00D14609" w:rsidRPr="00A00C8B">
        <w:rPr>
          <w:rFonts w:ascii="Times New Roman" w:hAnsi="Times New Roman" w:cs="Times New Roman"/>
          <w:sz w:val="32"/>
          <w:szCs w:val="32"/>
        </w:rPr>
        <w:t xml:space="preserve">. You, son of man, declare to </w:t>
      </w:r>
      <w:r w:rsidR="003A68CF" w:rsidRPr="00A00C8B">
        <w:rPr>
          <w:rFonts w:ascii="Times New Roman" w:hAnsi="Times New Roman" w:cs="Times New Roman"/>
          <w:i/>
          <w:iCs/>
          <w:sz w:val="32"/>
          <w:szCs w:val="32"/>
        </w:rPr>
        <w:t>the</w:t>
      </w:r>
      <w:r w:rsidR="003A68CF" w:rsidRPr="00A00C8B">
        <w:rPr>
          <w:rFonts w:ascii="Times New Roman" w:hAnsi="Times New Roman" w:cs="Times New Roman"/>
          <w:sz w:val="32"/>
          <w:szCs w:val="32"/>
        </w:rPr>
        <w:t xml:space="preserve"> </w:t>
      </w:r>
      <w:r w:rsidR="00D14609" w:rsidRPr="00A00C8B">
        <w:rPr>
          <w:rFonts w:ascii="Times New Roman" w:hAnsi="Times New Roman" w:cs="Times New Roman"/>
          <w:sz w:val="32"/>
          <w:szCs w:val="32"/>
        </w:rPr>
        <w:t xml:space="preserve">house of Israel </w:t>
      </w:r>
      <w:r w:rsidR="00D14609" w:rsidRPr="00A00C8B">
        <w:rPr>
          <w:rFonts w:ascii="Times New Roman" w:hAnsi="Times New Roman" w:cs="Times New Roman"/>
          <w:b/>
          <w:sz w:val="32"/>
          <w:szCs w:val="32"/>
        </w:rPr>
        <w:t>the house</w:t>
      </w:r>
      <w:r w:rsidR="00D14609" w:rsidRPr="00A00C8B">
        <w:rPr>
          <w:rFonts w:ascii="Times New Roman" w:hAnsi="Times New Roman" w:cs="Times New Roman"/>
          <w:sz w:val="32"/>
          <w:szCs w:val="32"/>
        </w:rPr>
        <w:t xml:space="preserve">. Then they will be ashamed from their iniquities, and they will measure </w:t>
      </w:r>
      <w:r w:rsidR="00D14609" w:rsidRPr="00A00C8B">
        <w:rPr>
          <w:rFonts w:ascii="Times New Roman" w:hAnsi="Times New Roman" w:cs="Times New Roman"/>
          <w:i/>
          <w:sz w:val="32"/>
          <w:szCs w:val="32"/>
        </w:rPr>
        <w:t>the</w:t>
      </w:r>
      <w:r w:rsidR="00D14609" w:rsidRPr="00A00C8B">
        <w:rPr>
          <w:rFonts w:ascii="Times New Roman" w:hAnsi="Times New Roman" w:cs="Times New Roman"/>
          <w:sz w:val="32"/>
          <w:szCs w:val="32"/>
        </w:rPr>
        <w:t xml:space="preserve"> pattern. </w:t>
      </w:r>
      <w:r w:rsidR="004725A0" w:rsidRPr="00A00C8B">
        <w:rPr>
          <w:rFonts w:ascii="Times New Roman" w:hAnsi="Times New Roman" w:cs="Times New Roman"/>
          <w:sz w:val="32"/>
          <w:szCs w:val="32"/>
        </w:rPr>
        <w:t xml:space="preserve">And </w:t>
      </w:r>
      <w:r w:rsidR="004725A0" w:rsidRPr="00A00C8B">
        <w:rPr>
          <w:rFonts w:ascii="Times New Roman" w:hAnsi="Times New Roman" w:cs="Times New Roman"/>
          <w:b/>
          <w:sz w:val="32"/>
          <w:szCs w:val="32"/>
          <w:u w:val="double"/>
        </w:rPr>
        <w:t>if</w:t>
      </w:r>
      <w:r w:rsidR="004725A0" w:rsidRPr="00A00C8B">
        <w:rPr>
          <w:rFonts w:ascii="Times New Roman" w:hAnsi="Times New Roman" w:cs="Times New Roman"/>
          <w:sz w:val="32"/>
          <w:szCs w:val="32"/>
        </w:rPr>
        <w:t xml:space="preserve"> </w:t>
      </w:r>
      <w:r w:rsidR="00ED5E4A" w:rsidRPr="00A00C8B">
        <w:rPr>
          <w:rFonts w:ascii="Times New Roman" w:hAnsi="Times New Roman" w:cs="Times New Roman"/>
          <w:sz w:val="32"/>
          <w:szCs w:val="32"/>
        </w:rPr>
        <w:t>(Heb. particle ‘</w:t>
      </w:r>
      <w:r w:rsidR="00ED5E4A" w:rsidRPr="00A00C8B">
        <w:rPr>
          <w:rFonts w:ascii="Times New Roman" w:hAnsi="Times New Roman" w:cs="Times New Roman"/>
          <w:i/>
          <w:iCs/>
          <w:sz w:val="32"/>
          <w:szCs w:val="32"/>
        </w:rPr>
        <w:t>îm</w:t>
      </w:r>
      <w:r w:rsidR="00ED5E4A" w:rsidRPr="00A00C8B">
        <w:rPr>
          <w:rFonts w:ascii="Times New Roman" w:hAnsi="Times New Roman" w:cs="Times New Roman"/>
          <w:sz w:val="32"/>
          <w:szCs w:val="32"/>
        </w:rPr>
        <w:t xml:space="preserve">) </w:t>
      </w:r>
      <w:r w:rsidR="004725A0" w:rsidRPr="00A00C8B">
        <w:rPr>
          <w:rFonts w:ascii="Times New Roman" w:hAnsi="Times New Roman" w:cs="Times New Roman"/>
          <w:sz w:val="32"/>
          <w:szCs w:val="32"/>
        </w:rPr>
        <w:t xml:space="preserve">they have been ashamed of all that they have done, make known to them the design of the house and its arrangement, and its exits and its entrances, and its whole design and all its statutes, and all its plans and all its laws. And write </w:t>
      </w:r>
      <w:r w:rsidR="004725A0" w:rsidRPr="00A00C8B">
        <w:rPr>
          <w:rFonts w:ascii="Times New Roman" w:hAnsi="Times New Roman" w:cs="Times New Roman"/>
          <w:i/>
          <w:sz w:val="32"/>
          <w:szCs w:val="32"/>
        </w:rPr>
        <w:t>it</w:t>
      </w:r>
      <w:r w:rsidR="004725A0" w:rsidRPr="00A00C8B">
        <w:rPr>
          <w:rFonts w:ascii="Times New Roman" w:hAnsi="Times New Roman" w:cs="Times New Roman"/>
          <w:sz w:val="32"/>
          <w:szCs w:val="32"/>
        </w:rPr>
        <w:t xml:space="preserve"> in their sight, that they might keep its whole design</w:t>
      </w:r>
      <w:r w:rsidR="00AD5802" w:rsidRPr="00A00C8B">
        <w:rPr>
          <w:rFonts w:ascii="Times New Roman" w:hAnsi="Times New Roman" w:cs="Times New Roman"/>
          <w:sz w:val="32"/>
          <w:szCs w:val="32"/>
        </w:rPr>
        <w:t xml:space="preserve"> </w:t>
      </w:r>
      <w:r w:rsidR="004725A0" w:rsidRPr="00A00C8B">
        <w:rPr>
          <w:rFonts w:ascii="Times New Roman" w:hAnsi="Times New Roman" w:cs="Times New Roman"/>
          <w:sz w:val="32"/>
          <w:szCs w:val="32"/>
        </w:rPr>
        <w:t>and all its stat</w:t>
      </w:r>
      <w:r w:rsidR="00AD5802" w:rsidRPr="00A00C8B">
        <w:rPr>
          <w:rFonts w:ascii="Times New Roman" w:hAnsi="Times New Roman" w:cs="Times New Roman"/>
          <w:sz w:val="32"/>
          <w:szCs w:val="32"/>
        </w:rPr>
        <w:t>u</w:t>
      </w:r>
      <w:r w:rsidR="004725A0" w:rsidRPr="00A00C8B">
        <w:rPr>
          <w:rFonts w:ascii="Times New Roman" w:hAnsi="Times New Roman" w:cs="Times New Roman"/>
          <w:sz w:val="32"/>
          <w:szCs w:val="32"/>
        </w:rPr>
        <w:t>tes</w:t>
      </w:r>
      <w:r w:rsidR="00AD5802" w:rsidRPr="00A00C8B">
        <w:rPr>
          <w:rFonts w:ascii="Times New Roman" w:hAnsi="Times New Roman" w:cs="Times New Roman"/>
          <w:sz w:val="32"/>
          <w:szCs w:val="32"/>
        </w:rPr>
        <w:t xml:space="preserve">, and they will perform them.’”  </w:t>
      </w:r>
      <w:r w:rsidR="005F6BF8" w:rsidRPr="00A00C8B">
        <w:rPr>
          <w:rFonts w:ascii="Times New Roman" w:hAnsi="Times New Roman" w:cs="Times New Roman"/>
          <w:sz w:val="32"/>
          <w:szCs w:val="32"/>
        </w:rPr>
        <w:t xml:space="preserve">  </w:t>
      </w:r>
      <w:r w:rsidR="00AD5802" w:rsidRPr="00A00C8B">
        <w:rPr>
          <w:rFonts w:ascii="Times New Roman" w:hAnsi="Times New Roman" w:cs="Times New Roman"/>
          <w:sz w:val="32"/>
          <w:szCs w:val="32"/>
        </w:rPr>
        <w:t>Eze.43:1-11</w:t>
      </w:r>
    </w:p>
    <w:p w14:paraId="05F3EAD1" w14:textId="77777777" w:rsidR="00154E34" w:rsidRPr="00A00C8B" w:rsidRDefault="00AD5802" w:rsidP="0050516A">
      <w:pPr>
        <w:tabs>
          <w:tab w:val="right" w:pos="8640"/>
        </w:tabs>
        <w:rPr>
          <w:rFonts w:ascii="Times New Roman" w:hAnsi="Times New Roman" w:cs="Times New Roman"/>
          <w:sz w:val="32"/>
          <w:szCs w:val="32"/>
        </w:rPr>
      </w:pPr>
      <w:r w:rsidRPr="00A00C8B">
        <w:rPr>
          <w:rFonts w:ascii="Times New Roman" w:hAnsi="Times New Roman" w:cs="Times New Roman"/>
          <w:sz w:val="32"/>
          <w:szCs w:val="32"/>
        </w:rPr>
        <w:t xml:space="preserve">Note the manner of the return of Yahweh’s </w:t>
      </w:r>
      <w:r w:rsidRPr="00A00C8B">
        <w:rPr>
          <w:rFonts w:ascii="Times New Roman" w:hAnsi="Times New Roman" w:cs="Times New Roman"/>
          <w:i/>
          <w:sz w:val="32"/>
          <w:szCs w:val="32"/>
        </w:rPr>
        <w:t>shekinah</w:t>
      </w:r>
      <w:r w:rsidRPr="00A00C8B">
        <w:rPr>
          <w:rFonts w:ascii="Times New Roman" w:hAnsi="Times New Roman" w:cs="Times New Roman"/>
          <w:sz w:val="32"/>
          <w:szCs w:val="32"/>
        </w:rPr>
        <w:t xml:space="preserve"> – “</w:t>
      </w:r>
      <w:r w:rsidRPr="00A00C8B">
        <w:rPr>
          <w:rFonts w:ascii="Times New Roman" w:hAnsi="Times New Roman" w:cs="Times New Roman"/>
          <w:sz w:val="32"/>
          <w:szCs w:val="32"/>
          <w:u w:val="single"/>
        </w:rPr>
        <w:t>the land was brightened by His glory</w:t>
      </w:r>
      <w:r w:rsidRPr="00A00C8B">
        <w:rPr>
          <w:rFonts w:ascii="Times New Roman" w:hAnsi="Times New Roman" w:cs="Times New Roman"/>
          <w:sz w:val="32"/>
          <w:szCs w:val="32"/>
        </w:rPr>
        <w:t>”. Yahweh’s return to His house will be a visible, public event</w:t>
      </w:r>
      <w:r w:rsidR="00E511A5" w:rsidRPr="00A00C8B">
        <w:rPr>
          <w:rFonts w:ascii="Times New Roman" w:hAnsi="Times New Roman" w:cs="Times New Roman"/>
          <w:sz w:val="32"/>
          <w:szCs w:val="32"/>
        </w:rPr>
        <w:t xml:space="preserve">, just </w:t>
      </w:r>
      <w:r w:rsidR="0050516A" w:rsidRPr="00A00C8B">
        <w:rPr>
          <w:rFonts w:ascii="Times New Roman" w:hAnsi="Times New Roman" w:cs="Times New Roman"/>
          <w:sz w:val="32"/>
          <w:szCs w:val="32"/>
        </w:rPr>
        <w:t>like</w:t>
      </w:r>
      <w:r w:rsidR="00E511A5" w:rsidRPr="00A00C8B">
        <w:rPr>
          <w:rFonts w:ascii="Times New Roman" w:hAnsi="Times New Roman" w:cs="Times New Roman"/>
          <w:sz w:val="32"/>
          <w:szCs w:val="32"/>
        </w:rPr>
        <w:t xml:space="preserve"> His presence in the Sinai wanderings</w:t>
      </w:r>
      <w:r w:rsidRPr="00A00C8B">
        <w:rPr>
          <w:rFonts w:ascii="Times New Roman" w:hAnsi="Times New Roman" w:cs="Times New Roman"/>
          <w:sz w:val="32"/>
          <w:szCs w:val="32"/>
        </w:rPr>
        <w:t xml:space="preserve">. </w:t>
      </w:r>
    </w:p>
    <w:p w14:paraId="05F3EAD2" w14:textId="77777777" w:rsidR="005F6BF8" w:rsidRPr="00A00C8B" w:rsidRDefault="00AD5802" w:rsidP="00ED1F66">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lastRenderedPageBreak/>
        <w:t xml:space="preserve">But </w:t>
      </w:r>
      <w:r w:rsidR="00717BF0" w:rsidRPr="00A00C8B">
        <w:rPr>
          <w:rFonts w:ascii="Times New Roman" w:hAnsi="Times New Roman" w:cs="Times New Roman"/>
          <w:sz w:val="32"/>
          <w:szCs w:val="32"/>
        </w:rPr>
        <w:t xml:space="preserve">note </w:t>
      </w:r>
      <w:r w:rsidR="00154E34" w:rsidRPr="00A00C8B">
        <w:rPr>
          <w:rFonts w:ascii="Times New Roman" w:hAnsi="Times New Roman" w:cs="Times New Roman"/>
          <w:sz w:val="32"/>
          <w:szCs w:val="32"/>
        </w:rPr>
        <w:t xml:space="preserve">especially </w:t>
      </w:r>
      <w:r w:rsidRPr="00A00C8B">
        <w:rPr>
          <w:rFonts w:ascii="Times New Roman" w:hAnsi="Times New Roman" w:cs="Times New Roman"/>
          <w:sz w:val="32"/>
          <w:szCs w:val="32"/>
        </w:rPr>
        <w:t>the conditional “</w:t>
      </w:r>
      <w:r w:rsidR="00ED1F66" w:rsidRPr="00A00C8B">
        <w:rPr>
          <w:rFonts w:ascii="Times New Roman" w:hAnsi="Times New Roman" w:cs="Times New Roman"/>
          <w:b/>
          <w:bCs/>
          <w:sz w:val="32"/>
          <w:szCs w:val="32"/>
          <w:u w:val="double"/>
        </w:rPr>
        <w:t>if</w:t>
      </w:r>
      <w:r w:rsidRPr="00A00C8B">
        <w:rPr>
          <w:rFonts w:ascii="Times New Roman" w:hAnsi="Times New Roman" w:cs="Times New Roman"/>
          <w:sz w:val="32"/>
          <w:szCs w:val="32"/>
        </w:rPr>
        <w:t>” in the last verse. None of the restoration described at length in chapters 40-48 w</w:t>
      </w:r>
      <w:r w:rsidR="00717BF0" w:rsidRPr="00A00C8B">
        <w:rPr>
          <w:rFonts w:ascii="Times New Roman" w:hAnsi="Times New Roman" w:cs="Times New Roman"/>
          <w:sz w:val="32"/>
          <w:szCs w:val="32"/>
        </w:rPr>
        <w:t>as</w:t>
      </w:r>
      <w:r w:rsidRPr="00A00C8B">
        <w:rPr>
          <w:rFonts w:ascii="Times New Roman" w:hAnsi="Times New Roman" w:cs="Times New Roman"/>
          <w:sz w:val="32"/>
          <w:szCs w:val="32"/>
        </w:rPr>
        <w:t xml:space="preserve"> fulfilled in the days of Ezra-Nehemiah</w:t>
      </w:r>
      <w:r w:rsidR="00D86E32" w:rsidRPr="00A00C8B">
        <w:rPr>
          <w:rFonts w:ascii="Times New Roman" w:hAnsi="Times New Roman" w:cs="Times New Roman"/>
          <w:sz w:val="32"/>
          <w:szCs w:val="32"/>
        </w:rPr>
        <w:t>,</w:t>
      </w:r>
      <w:r w:rsidRPr="00A00C8B">
        <w:rPr>
          <w:rFonts w:ascii="Times New Roman" w:hAnsi="Times New Roman" w:cs="Times New Roman"/>
          <w:sz w:val="32"/>
          <w:szCs w:val="32"/>
        </w:rPr>
        <w:t xml:space="preserve"> because of that “</w:t>
      </w:r>
      <w:r w:rsidR="00ED1F66" w:rsidRPr="00A00C8B">
        <w:rPr>
          <w:rFonts w:ascii="Times New Roman" w:hAnsi="Times New Roman" w:cs="Times New Roman"/>
          <w:b/>
          <w:bCs/>
          <w:sz w:val="32"/>
          <w:szCs w:val="32"/>
          <w:u w:val="double"/>
        </w:rPr>
        <w:t>if</w:t>
      </w:r>
      <w:r w:rsidRPr="00A00C8B">
        <w:rPr>
          <w:rFonts w:ascii="Times New Roman" w:hAnsi="Times New Roman" w:cs="Times New Roman"/>
          <w:sz w:val="32"/>
          <w:szCs w:val="32"/>
        </w:rPr>
        <w:t xml:space="preserve">”. Thus, Peter, preaching at Herod’s Temple in Acts 3:20-21 spoke of the return of Christ and “times of restoration of all things”. The </w:t>
      </w:r>
      <w:r w:rsidRPr="00A00C8B">
        <w:rPr>
          <w:rFonts w:ascii="Times New Roman" w:hAnsi="Times New Roman" w:cs="Times New Roman"/>
          <w:i/>
          <w:sz w:val="32"/>
          <w:szCs w:val="32"/>
        </w:rPr>
        <w:t>shekinah</w:t>
      </w:r>
      <w:r w:rsidRPr="00A00C8B">
        <w:rPr>
          <w:rFonts w:ascii="Times New Roman" w:hAnsi="Times New Roman" w:cs="Times New Roman"/>
          <w:sz w:val="32"/>
          <w:szCs w:val="32"/>
        </w:rPr>
        <w:t xml:space="preserve"> did not dwell in Herod’s Temple, nor had a descendant of David ruled Israel since the pre-captiv</w:t>
      </w:r>
      <w:r w:rsidR="00E80374" w:rsidRPr="00A00C8B">
        <w:rPr>
          <w:rFonts w:ascii="Times New Roman" w:hAnsi="Times New Roman" w:cs="Times New Roman"/>
          <w:sz w:val="32"/>
          <w:szCs w:val="32"/>
        </w:rPr>
        <w:t>ity</w:t>
      </w:r>
      <w:r w:rsidRPr="00A00C8B">
        <w:rPr>
          <w:rFonts w:ascii="Times New Roman" w:hAnsi="Times New Roman" w:cs="Times New Roman"/>
          <w:sz w:val="32"/>
          <w:szCs w:val="32"/>
        </w:rPr>
        <w:t xml:space="preserve"> </w:t>
      </w:r>
      <w:r w:rsidR="00F56D71" w:rsidRPr="00A00C8B">
        <w:rPr>
          <w:rFonts w:ascii="Times New Roman" w:hAnsi="Times New Roman" w:cs="Times New Roman"/>
          <w:sz w:val="32"/>
          <w:szCs w:val="32"/>
        </w:rPr>
        <w:t xml:space="preserve">King </w:t>
      </w:r>
      <w:r w:rsidRPr="00A00C8B">
        <w:rPr>
          <w:rFonts w:ascii="Times New Roman" w:hAnsi="Times New Roman" w:cs="Times New Roman"/>
          <w:sz w:val="32"/>
          <w:szCs w:val="32"/>
        </w:rPr>
        <w:t>Zedekiah.</w:t>
      </w:r>
      <w:r w:rsidR="0068095B" w:rsidRPr="00A00C8B">
        <w:rPr>
          <w:rFonts w:ascii="Times New Roman" w:hAnsi="Times New Roman" w:cs="Times New Roman"/>
          <w:sz w:val="32"/>
          <w:szCs w:val="32"/>
        </w:rPr>
        <w:t xml:space="preserve"> </w:t>
      </w:r>
      <w:r w:rsidR="00F97DB0" w:rsidRPr="00A00C8B">
        <w:rPr>
          <w:rFonts w:ascii="Times New Roman" w:hAnsi="Times New Roman" w:cs="Times New Roman"/>
          <w:sz w:val="32"/>
          <w:szCs w:val="32"/>
        </w:rPr>
        <w:t xml:space="preserve">This lengthy </w:t>
      </w:r>
      <w:r w:rsidR="0068095B" w:rsidRPr="00A00C8B">
        <w:rPr>
          <w:rFonts w:ascii="Times New Roman" w:hAnsi="Times New Roman" w:cs="Times New Roman"/>
          <w:sz w:val="32"/>
          <w:szCs w:val="32"/>
        </w:rPr>
        <w:t xml:space="preserve">Ezekiel </w:t>
      </w:r>
      <w:r w:rsidR="00F97DB0" w:rsidRPr="00A00C8B">
        <w:rPr>
          <w:rFonts w:ascii="Times New Roman" w:hAnsi="Times New Roman" w:cs="Times New Roman"/>
          <w:sz w:val="32"/>
          <w:szCs w:val="32"/>
        </w:rPr>
        <w:t xml:space="preserve">prophecy </w:t>
      </w:r>
      <w:r w:rsidR="0068095B" w:rsidRPr="00A00C8B">
        <w:rPr>
          <w:rFonts w:ascii="Times New Roman" w:hAnsi="Times New Roman" w:cs="Times New Roman"/>
          <w:sz w:val="32"/>
          <w:szCs w:val="32"/>
        </w:rPr>
        <w:t xml:space="preserve">awaits a future fulfillment. Yahweh’s House in </w:t>
      </w:r>
      <w:r w:rsidR="00D86E32" w:rsidRPr="00A00C8B">
        <w:rPr>
          <w:rFonts w:ascii="Times New Roman" w:hAnsi="Times New Roman" w:cs="Times New Roman"/>
          <w:sz w:val="32"/>
          <w:szCs w:val="32"/>
        </w:rPr>
        <w:t>t</w:t>
      </w:r>
      <w:r w:rsidR="0068095B" w:rsidRPr="00A00C8B">
        <w:rPr>
          <w:rFonts w:ascii="Times New Roman" w:hAnsi="Times New Roman" w:cs="Times New Roman"/>
          <w:sz w:val="32"/>
          <w:szCs w:val="32"/>
        </w:rPr>
        <w:t xml:space="preserve">his vision is still future – and its “age” will be the “coming age” of the Millennium. </w:t>
      </w:r>
    </w:p>
    <w:p w14:paraId="05F3EAD3" w14:textId="77777777" w:rsidR="00831AEC" w:rsidRPr="00A00C8B" w:rsidRDefault="005F6BF8" w:rsidP="00BB54F0">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W</w:t>
      </w:r>
      <w:r w:rsidR="0068095B" w:rsidRPr="00A00C8B">
        <w:rPr>
          <w:rFonts w:ascii="Times New Roman" w:hAnsi="Times New Roman" w:cs="Times New Roman"/>
          <w:sz w:val="32"/>
          <w:szCs w:val="32"/>
        </w:rPr>
        <w:t xml:space="preserve">e need to recognize that </w:t>
      </w:r>
      <w:r w:rsidR="00D92FF7" w:rsidRPr="00A00C8B">
        <w:rPr>
          <w:rFonts w:ascii="Times New Roman" w:hAnsi="Times New Roman" w:cs="Times New Roman"/>
          <w:sz w:val="32"/>
          <w:szCs w:val="32"/>
        </w:rPr>
        <w:t xml:space="preserve">the sacrifice of </w:t>
      </w:r>
      <w:r w:rsidR="0068095B" w:rsidRPr="00A00C8B">
        <w:rPr>
          <w:rFonts w:ascii="Times New Roman" w:hAnsi="Times New Roman" w:cs="Times New Roman"/>
          <w:sz w:val="32"/>
          <w:szCs w:val="32"/>
        </w:rPr>
        <w:t>Christ</w:t>
      </w:r>
      <w:r w:rsidR="00197A3A" w:rsidRPr="00A00C8B">
        <w:rPr>
          <w:rFonts w:ascii="Times New Roman" w:hAnsi="Times New Roman" w:cs="Times New Roman"/>
          <w:sz w:val="32"/>
          <w:szCs w:val="32"/>
        </w:rPr>
        <w:t xml:space="preserve"> </w:t>
      </w:r>
      <w:r w:rsidR="0068095B" w:rsidRPr="00A00C8B">
        <w:rPr>
          <w:rFonts w:ascii="Times New Roman" w:hAnsi="Times New Roman" w:cs="Times New Roman"/>
          <w:sz w:val="32"/>
          <w:szCs w:val="32"/>
        </w:rPr>
        <w:t xml:space="preserve">has </w:t>
      </w:r>
      <w:r w:rsidR="00197A3A" w:rsidRPr="00A00C8B">
        <w:rPr>
          <w:rFonts w:ascii="Times New Roman" w:hAnsi="Times New Roman" w:cs="Times New Roman"/>
          <w:sz w:val="32"/>
          <w:szCs w:val="32"/>
        </w:rPr>
        <w:t xml:space="preserve">intervened </w:t>
      </w:r>
      <w:r w:rsidR="00F97DB0" w:rsidRPr="00A00C8B">
        <w:rPr>
          <w:rFonts w:ascii="Times New Roman" w:hAnsi="Times New Roman" w:cs="Times New Roman"/>
          <w:sz w:val="32"/>
          <w:szCs w:val="32"/>
        </w:rPr>
        <w:t>since</w:t>
      </w:r>
      <w:r w:rsidR="0068095B" w:rsidRPr="00A00C8B">
        <w:rPr>
          <w:rFonts w:ascii="Times New Roman" w:hAnsi="Times New Roman" w:cs="Times New Roman"/>
          <w:sz w:val="32"/>
          <w:szCs w:val="32"/>
        </w:rPr>
        <w:t xml:space="preserve"> </w:t>
      </w:r>
      <w:r w:rsidR="00197A3A" w:rsidRPr="00A00C8B">
        <w:rPr>
          <w:rFonts w:ascii="Times New Roman" w:hAnsi="Times New Roman" w:cs="Times New Roman"/>
          <w:sz w:val="32"/>
          <w:szCs w:val="32"/>
        </w:rPr>
        <w:t>Ezekiel’s time</w:t>
      </w:r>
      <w:r w:rsidR="0068095B" w:rsidRPr="00A00C8B">
        <w:rPr>
          <w:rFonts w:ascii="Times New Roman" w:hAnsi="Times New Roman" w:cs="Times New Roman"/>
          <w:sz w:val="32"/>
          <w:szCs w:val="32"/>
        </w:rPr>
        <w:t xml:space="preserve">, and </w:t>
      </w:r>
      <w:r w:rsidR="00197A3A" w:rsidRPr="00A00C8B">
        <w:rPr>
          <w:rFonts w:ascii="Times New Roman" w:hAnsi="Times New Roman" w:cs="Times New Roman"/>
          <w:sz w:val="32"/>
          <w:szCs w:val="32"/>
        </w:rPr>
        <w:t xml:space="preserve">He </w:t>
      </w:r>
      <w:r w:rsidR="0068095B" w:rsidRPr="00A00C8B">
        <w:rPr>
          <w:rFonts w:ascii="Times New Roman" w:hAnsi="Times New Roman" w:cs="Times New Roman"/>
          <w:sz w:val="32"/>
          <w:szCs w:val="32"/>
        </w:rPr>
        <w:t>brought to perfection all who believe in His name</w:t>
      </w:r>
      <w:r w:rsidR="00D92FF7" w:rsidRPr="00A00C8B">
        <w:rPr>
          <w:rFonts w:ascii="Times New Roman" w:hAnsi="Times New Roman" w:cs="Times New Roman"/>
          <w:sz w:val="32"/>
          <w:szCs w:val="32"/>
        </w:rPr>
        <w:t>.</w:t>
      </w:r>
      <w:r w:rsidR="0068095B" w:rsidRPr="00A00C8B">
        <w:rPr>
          <w:rFonts w:ascii="Times New Roman" w:hAnsi="Times New Roman" w:cs="Times New Roman"/>
          <w:sz w:val="32"/>
          <w:szCs w:val="32"/>
        </w:rPr>
        <w:t xml:space="preserve"> </w:t>
      </w:r>
      <w:r w:rsidR="00D92FF7" w:rsidRPr="00A00C8B">
        <w:rPr>
          <w:rFonts w:ascii="Times New Roman" w:hAnsi="Times New Roman" w:cs="Times New Roman"/>
          <w:sz w:val="32"/>
          <w:szCs w:val="32"/>
        </w:rPr>
        <w:t>Therefore, s</w:t>
      </w:r>
      <w:r w:rsidR="0068095B" w:rsidRPr="00A00C8B">
        <w:rPr>
          <w:rFonts w:ascii="Times New Roman" w:hAnsi="Times New Roman" w:cs="Times New Roman"/>
          <w:sz w:val="32"/>
          <w:szCs w:val="32"/>
        </w:rPr>
        <w:t>ome of the “statutes” and “laws” of this future Temple, as described by Ezekiel, have been superseded</w:t>
      </w:r>
      <w:r w:rsidR="002C30BC" w:rsidRPr="00A00C8B">
        <w:rPr>
          <w:rFonts w:ascii="Times New Roman" w:hAnsi="Times New Roman" w:cs="Times New Roman"/>
          <w:sz w:val="32"/>
          <w:szCs w:val="32"/>
        </w:rPr>
        <w:t>,</w:t>
      </w:r>
      <w:r w:rsidR="002C5BCB" w:rsidRPr="00A00C8B">
        <w:rPr>
          <w:rFonts w:ascii="Times New Roman" w:hAnsi="Times New Roman" w:cs="Times New Roman"/>
          <w:sz w:val="32"/>
          <w:szCs w:val="32"/>
        </w:rPr>
        <w:t xml:space="preserve"> but </w:t>
      </w:r>
      <w:r w:rsidR="00D92FF7" w:rsidRPr="00A00C8B">
        <w:rPr>
          <w:rFonts w:ascii="Times New Roman" w:hAnsi="Times New Roman" w:cs="Times New Roman"/>
          <w:sz w:val="32"/>
          <w:szCs w:val="32"/>
        </w:rPr>
        <w:t xml:space="preserve">there may still be application for </w:t>
      </w:r>
      <w:r w:rsidR="00AC75A5" w:rsidRPr="00A00C8B">
        <w:rPr>
          <w:rFonts w:ascii="Times New Roman" w:hAnsi="Times New Roman" w:cs="Times New Roman"/>
          <w:sz w:val="32"/>
          <w:szCs w:val="32"/>
        </w:rPr>
        <w:t>many</w:t>
      </w:r>
      <w:r w:rsidR="00D92FF7" w:rsidRPr="00A00C8B">
        <w:rPr>
          <w:rFonts w:ascii="Times New Roman" w:hAnsi="Times New Roman" w:cs="Times New Roman"/>
          <w:sz w:val="32"/>
          <w:szCs w:val="32"/>
        </w:rPr>
        <w:t xml:space="preserve"> of the</w:t>
      </w:r>
      <w:r w:rsidR="002C5BCB" w:rsidRPr="00A00C8B">
        <w:rPr>
          <w:rFonts w:ascii="Times New Roman" w:hAnsi="Times New Roman" w:cs="Times New Roman"/>
          <w:sz w:val="32"/>
          <w:szCs w:val="32"/>
        </w:rPr>
        <w:t xml:space="preserve"> gifts and offerings</w:t>
      </w:r>
      <w:r w:rsidR="0068095B" w:rsidRPr="00A00C8B">
        <w:rPr>
          <w:rFonts w:ascii="Times New Roman" w:hAnsi="Times New Roman" w:cs="Times New Roman"/>
          <w:sz w:val="32"/>
          <w:szCs w:val="32"/>
        </w:rPr>
        <w:t xml:space="preserve">. </w:t>
      </w:r>
      <w:r w:rsidR="00F56D71" w:rsidRPr="00A00C8B">
        <w:rPr>
          <w:rFonts w:ascii="Times New Roman" w:hAnsi="Times New Roman" w:cs="Times New Roman"/>
          <w:sz w:val="32"/>
          <w:szCs w:val="32"/>
        </w:rPr>
        <w:t>T</w:t>
      </w:r>
      <w:r w:rsidR="0068095B" w:rsidRPr="00A00C8B">
        <w:rPr>
          <w:rFonts w:ascii="Times New Roman" w:hAnsi="Times New Roman" w:cs="Times New Roman"/>
          <w:sz w:val="32"/>
          <w:szCs w:val="32"/>
        </w:rPr>
        <w:t>here is no more need for the sin offering, since Christ offered Himself (Heb.10:1</w:t>
      </w:r>
      <w:r w:rsidR="00A3699F" w:rsidRPr="00A00C8B">
        <w:rPr>
          <w:rFonts w:ascii="Times New Roman" w:hAnsi="Times New Roman" w:cs="Times New Roman"/>
          <w:sz w:val="32"/>
          <w:szCs w:val="32"/>
        </w:rPr>
        <w:t>1-18</w:t>
      </w:r>
      <w:r w:rsidR="0068095B" w:rsidRPr="00A00C8B">
        <w:rPr>
          <w:rFonts w:ascii="Times New Roman" w:hAnsi="Times New Roman" w:cs="Times New Roman"/>
          <w:sz w:val="32"/>
          <w:szCs w:val="32"/>
        </w:rPr>
        <w:t>)</w:t>
      </w:r>
      <w:r w:rsidR="00D86E32" w:rsidRPr="00A00C8B">
        <w:rPr>
          <w:rFonts w:ascii="Times New Roman" w:hAnsi="Times New Roman" w:cs="Times New Roman"/>
          <w:sz w:val="32"/>
          <w:szCs w:val="32"/>
        </w:rPr>
        <w:t>.</w:t>
      </w:r>
      <w:r w:rsidR="0068095B" w:rsidRPr="00A00C8B">
        <w:rPr>
          <w:rFonts w:ascii="Times New Roman" w:hAnsi="Times New Roman" w:cs="Times New Roman"/>
          <w:sz w:val="32"/>
          <w:szCs w:val="32"/>
        </w:rPr>
        <w:t xml:space="preserve"> </w:t>
      </w:r>
      <w:r w:rsidR="00D86E32" w:rsidRPr="00A00C8B">
        <w:rPr>
          <w:rFonts w:ascii="Times New Roman" w:hAnsi="Times New Roman" w:cs="Times New Roman"/>
          <w:sz w:val="32"/>
          <w:szCs w:val="32"/>
        </w:rPr>
        <w:t>T</w:t>
      </w:r>
      <w:r w:rsidR="0068095B" w:rsidRPr="00A00C8B">
        <w:rPr>
          <w:rFonts w:ascii="Times New Roman" w:hAnsi="Times New Roman" w:cs="Times New Roman"/>
          <w:sz w:val="32"/>
          <w:szCs w:val="32"/>
        </w:rPr>
        <w:t>hus the</w:t>
      </w:r>
      <w:r w:rsidR="0076098A" w:rsidRPr="00A00C8B">
        <w:rPr>
          <w:rFonts w:ascii="Times New Roman" w:hAnsi="Times New Roman" w:cs="Times New Roman"/>
          <w:sz w:val="32"/>
          <w:szCs w:val="32"/>
        </w:rPr>
        <w:t xml:space="preserve"> laws of the</w:t>
      </w:r>
      <w:r w:rsidR="0068095B" w:rsidRPr="00A00C8B">
        <w:rPr>
          <w:rFonts w:ascii="Times New Roman" w:hAnsi="Times New Roman" w:cs="Times New Roman"/>
          <w:sz w:val="32"/>
          <w:szCs w:val="32"/>
        </w:rPr>
        <w:t xml:space="preserve"> “sin offering” and the </w:t>
      </w:r>
      <w:r w:rsidR="0076098A" w:rsidRPr="00A00C8B">
        <w:rPr>
          <w:rFonts w:ascii="Times New Roman" w:hAnsi="Times New Roman" w:cs="Times New Roman"/>
          <w:sz w:val="32"/>
          <w:szCs w:val="32"/>
        </w:rPr>
        <w:t>“t</w:t>
      </w:r>
      <w:r w:rsidR="0068095B" w:rsidRPr="00A00C8B">
        <w:rPr>
          <w:rFonts w:ascii="Times New Roman" w:hAnsi="Times New Roman" w:cs="Times New Roman"/>
          <w:sz w:val="32"/>
          <w:szCs w:val="32"/>
        </w:rPr>
        <w:t xml:space="preserve">respass offering” </w:t>
      </w:r>
      <w:r w:rsidR="0076098A" w:rsidRPr="00A00C8B">
        <w:rPr>
          <w:rFonts w:ascii="Times New Roman" w:hAnsi="Times New Roman" w:cs="Times New Roman"/>
          <w:sz w:val="32"/>
          <w:szCs w:val="32"/>
        </w:rPr>
        <w:t>(</w:t>
      </w:r>
      <w:r w:rsidR="0068095B" w:rsidRPr="00A00C8B">
        <w:rPr>
          <w:rFonts w:ascii="Times New Roman" w:hAnsi="Times New Roman" w:cs="Times New Roman"/>
          <w:sz w:val="32"/>
          <w:szCs w:val="32"/>
        </w:rPr>
        <w:t>Eze.40:39; 42:13</w:t>
      </w:r>
      <w:r w:rsidR="0076098A" w:rsidRPr="00A00C8B">
        <w:rPr>
          <w:rFonts w:ascii="Times New Roman" w:hAnsi="Times New Roman" w:cs="Times New Roman"/>
          <w:sz w:val="32"/>
          <w:szCs w:val="32"/>
        </w:rPr>
        <w:t xml:space="preserve">; 43:19, 21, 22, 25; 44:27, 29; 45:17, 19, 22, 23, 25; 46:20) have </w:t>
      </w:r>
      <w:r w:rsidR="00AD782D" w:rsidRPr="00A00C8B">
        <w:rPr>
          <w:rFonts w:ascii="Times New Roman" w:hAnsi="Times New Roman" w:cs="Times New Roman"/>
          <w:sz w:val="32"/>
          <w:szCs w:val="32"/>
        </w:rPr>
        <w:t xml:space="preserve">been fulfilled in Christ and have </w:t>
      </w:r>
      <w:r w:rsidR="0076098A" w:rsidRPr="00A00C8B">
        <w:rPr>
          <w:rFonts w:ascii="Times New Roman" w:hAnsi="Times New Roman" w:cs="Times New Roman"/>
          <w:sz w:val="32"/>
          <w:szCs w:val="32"/>
        </w:rPr>
        <w:t>passed away</w:t>
      </w:r>
      <w:r w:rsidR="0083240C" w:rsidRPr="00A00C8B">
        <w:rPr>
          <w:rFonts w:ascii="Times New Roman" w:hAnsi="Times New Roman" w:cs="Times New Roman"/>
          <w:sz w:val="32"/>
          <w:szCs w:val="32"/>
        </w:rPr>
        <w:t xml:space="preserve"> (Heb.8:13)</w:t>
      </w:r>
      <w:r w:rsidR="0076098A" w:rsidRPr="00A00C8B">
        <w:rPr>
          <w:rFonts w:ascii="Times New Roman" w:hAnsi="Times New Roman" w:cs="Times New Roman"/>
          <w:sz w:val="32"/>
          <w:szCs w:val="32"/>
        </w:rPr>
        <w:t>.</w:t>
      </w:r>
      <w:r w:rsidR="005B0A6A" w:rsidRPr="00A00C8B">
        <w:rPr>
          <w:rFonts w:ascii="Times New Roman" w:hAnsi="Times New Roman" w:cs="Times New Roman"/>
          <w:sz w:val="32"/>
          <w:szCs w:val="32"/>
        </w:rPr>
        <w:t xml:space="preserve"> </w:t>
      </w:r>
      <w:r w:rsidR="00314D84" w:rsidRPr="00A00C8B">
        <w:rPr>
          <w:rFonts w:ascii="Times New Roman" w:hAnsi="Times New Roman" w:cs="Times New Roman"/>
          <w:sz w:val="32"/>
          <w:szCs w:val="32"/>
        </w:rPr>
        <w:t>For</w:t>
      </w:r>
      <w:r w:rsidR="005B0A6A" w:rsidRPr="00A00C8B">
        <w:rPr>
          <w:rFonts w:ascii="Times New Roman" w:hAnsi="Times New Roman" w:cs="Times New Roman"/>
          <w:sz w:val="32"/>
          <w:szCs w:val="32"/>
        </w:rPr>
        <w:t xml:space="preserve"> </w:t>
      </w:r>
      <w:r w:rsidR="007032E8" w:rsidRPr="00A00C8B">
        <w:rPr>
          <w:rFonts w:ascii="Times New Roman" w:hAnsi="Times New Roman" w:cs="Times New Roman"/>
          <w:sz w:val="32"/>
          <w:szCs w:val="32"/>
        </w:rPr>
        <w:t xml:space="preserve">those nations </w:t>
      </w:r>
      <w:r w:rsidR="00630902" w:rsidRPr="00A00C8B">
        <w:rPr>
          <w:rFonts w:ascii="Times New Roman" w:hAnsi="Times New Roman" w:cs="Times New Roman"/>
          <w:sz w:val="32"/>
          <w:szCs w:val="32"/>
        </w:rPr>
        <w:t>who</w:t>
      </w:r>
      <w:r w:rsidR="007032E8" w:rsidRPr="00A00C8B">
        <w:rPr>
          <w:rFonts w:ascii="Times New Roman" w:hAnsi="Times New Roman" w:cs="Times New Roman"/>
          <w:sz w:val="32"/>
          <w:szCs w:val="32"/>
        </w:rPr>
        <w:t xml:space="preserve"> survive the </w:t>
      </w:r>
      <w:r w:rsidR="00630902" w:rsidRPr="00A00C8B">
        <w:rPr>
          <w:rFonts w:ascii="Times New Roman" w:hAnsi="Times New Roman" w:cs="Times New Roman"/>
          <w:sz w:val="32"/>
          <w:szCs w:val="32"/>
        </w:rPr>
        <w:t>end-time</w:t>
      </w:r>
      <w:r w:rsidR="007032E8" w:rsidRPr="00A00C8B">
        <w:rPr>
          <w:rFonts w:ascii="Times New Roman" w:hAnsi="Times New Roman" w:cs="Times New Roman"/>
          <w:sz w:val="32"/>
          <w:szCs w:val="32"/>
        </w:rPr>
        <w:t xml:space="preserve"> judgment to go into the Millennium</w:t>
      </w:r>
      <w:r w:rsidR="006B264D" w:rsidRPr="00A00C8B">
        <w:rPr>
          <w:rFonts w:ascii="Times New Roman" w:hAnsi="Times New Roman" w:cs="Times New Roman"/>
          <w:sz w:val="32"/>
          <w:szCs w:val="32"/>
        </w:rPr>
        <w:t>,</w:t>
      </w:r>
      <w:r w:rsidR="007032E8" w:rsidRPr="00A00C8B">
        <w:rPr>
          <w:rFonts w:ascii="Times New Roman" w:hAnsi="Times New Roman" w:cs="Times New Roman"/>
          <w:sz w:val="32"/>
          <w:szCs w:val="32"/>
        </w:rPr>
        <w:t xml:space="preserve"> their thank offerings and vow offerings will be brought to Jerusalem to Yahweh’s House for mediatory giving by Israelites, the priestly nation. Seeing that sin and death (at an early age for sinners</w:t>
      </w:r>
      <w:r w:rsidR="006B264D" w:rsidRPr="00A00C8B">
        <w:rPr>
          <w:rFonts w:ascii="Times New Roman" w:hAnsi="Times New Roman" w:cs="Times New Roman"/>
          <w:sz w:val="32"/>
          <w:szCs w:val="32"/>
        </w:rPr>
        <w:t xml:space="preserve"> – Isa.65:20</w:t>
      </w:r>
      <w:r w:rsidR="007032E8" w:rsidRPr="00A00C8B">
        <w:rPr>
          <w:rFonts w:ascii="Times New Roman" w:hAnsi="Times New Roman" w:cs="Times New Roman"/>
          <w:sz w:val="32"/>
          <w:szCs w:val="32"/>
        </w:rPr>
        <w:t xml:space="preserve">) will continue, </w:t>
      </w:r>
      <w:r w:rsidR="002C30BC" w:rsidRPr="00A00C8B">
        <w:rPr>
          <w:rFonts w:ascii="Times New Roman" w:hAnsi="Times New Roman" w:cs="Times New Roman"/>
          <w:sz w:val="32"/>
          <w:szCs w:val="32"/>
        </w:rPr>
        <w:t xml:space="preserve">it appears that the </w:t>
      </w:r>
      <w:r w:rsidR="00B34BB4" w:rsidRPr="00A00C8B">
        <w:rPr>
          <w:rFonts w:ascii="Times New Roman" w:hAnsi="Times New Roman" w:cs="Times New Roman"/>
          <w:sz w:val="32"/>
          <w:szCs w:val="32"/>
        </w:rPr>
        <w:t>millennial</w:t>
      </w:r>
      <w:r w:rsidR="002C30BC" w:rsidRPr="00A00C8B">
        <w:rPr>
          <w:rFonts w:ascii="Times New Roman" w:hAnsi="Times New Roman" w:cs="Times New Roman"/>
          <w:sz w:val="32"/>
          <w:szCs w:val="32"/>
        </w:rPr>
        <w:t xml:space="preserve"> </w:t>
      </w:r>
      <w:r w:rsidR="00BB54F0" w:rsidRPr="00A00C8B">
        <w:rPr>
          <w:rFonts w:ascii="Times New Roman" w:hAnsi="Times New Roman" w:cs="Times New Roman"/>
          <w:sz w:val="32"/>
          <w:szCs w:val="32"/>
        </w:rPr>
        <w:t>punishment</w:t>
      </w:r>
      <w:r w:rsidR="002C30BC" w:rsidRPr="00A00C8B">
        <w:rPr>
          <w:rFonts w:ascii="Times New Roman" w:hAnsi="Times New Roman" w:cs="Times New Roman"/>
          <w:sz w:val="32"/>
          <w:szCs w:val="32"/>
        </w:rPr>
        <w:t xml:space="preserve"> </w:t>
      </w:r>
      <w:r w:rsidR="00BB54F0" w:rsidRPr="00A00C8B">
        <w:rPr>
          <w:rFonts w:ascii="Times New Roman" w:hAnsi="Times New Roman" w:cs="Times New Roman"/>
          <w:sz w:val="32"/>
          <w:szCs w:val="32"/>
        </w:rPr>
        <w:t>for</w:t>
      </w:r>
      <w:r w:rsidR="002C30BC" w:rsidRPr="00A00C8B">
        <w:rPr>
          <w:rFonts w:ascii="Times New Roman" w:hAnsi="Times New Roman" w:cs="Times New Roman"/>
          <w:sz w:val="32"/>
          <w:szCs w:val="32"/>
        </w:rPr>
        <w:t xml:space="preserve"> grievous sin will be death.</w:t>
      </w:r>
      <w:r w:rsidR="006B264D" w:rsidRPr="00A00C8B">
        <w:rPr>
          <w:rFonts w:ascii="Times New Roman" w:hAnsi="Times New Roman" w:cs="Times New Roman"/>
          <w:sz w:val="32"/>
          <w:szCs w:val="32"/>
        </w:rPr>
        <w:t xml:space="preserve"> </w:t>
      </w:r>
      <w:r w:rsidR="00E82F02" w:rsidRPr="00A00C8B">
        <w:rPr>
          <w:rFonts w:ascii="Times New Roman" w:hAnsi="Times New Roman" w:cs="Times New Roman"/>
          <w:sz w:val="32"/>
          <w:szCs w:val="32"/>
        </w:rPr>
        <w:t>For less serious faults divine forgiveness will abound.</w:t>
      </w:r>
      <w:r w:rsidR="009625E8" w:rsidRPr="00A00C8B">
        <w:rPr>
          <w:rFonts w:ascii="Times New Roman" w:hAnsi="Times New Roman" w:cs="Times New Roman"/>
          <w:sz w:val="32"/>
          <w:szCs w:val="32"/>
        </w:rPr>
        <w:t xml:space="preserve"> The basis for that forgiveness will certainly be grace on God’s part, but will He not require a penitent heart as a condition of such graciousness? New Covenant forgiveness of Israel was another matter entirely. It involved an elect nation who received God’s graciousness without asking for it. We should not try to transpose those </w:t>
      </w:r>
      <w:r w:rsidR="00731DE7" w:rsidRPr="00A00C8B">
        <w:rPr>
          <w:rFonts w:ascii="Times New Roman" w:hAnsi="Times New Roman" w:cs="Times New Roman"/>
          <w:sz w:val="32"/>
          <w:szCs w:val="32"/>
        </w:rPr>
        <w:t xml:space="preserve">covenant </w:t>
      </w:r>
      <w:r w:rsidR="009625E8" w:rsidRPr="00A00C8B">
        <w:rPr>
          <w:rFonts w:ascii="Times New Roman" w:hAnsi="Times New Roman" w:cs="Times New Roman"/>
          <w:sz w:val="32"/>
          <w:szCs w:val="32"/>
        </w:rPr>
        <w:t xml:space="preserve">conditions to the nations during the Millennium, because they will have </w:t>
      </w:r>
      <w:r w:rsidR="009625E8" w:rsidRPr="00A00C8B">
        <w:rPr>
          <w:rFonts w:ascii="Times New Roman" w:hAnsi="Times New Roman" w:cs="Times New Roman"/>
          <w:sz w:val="32"/>
          <w:szCs w:val="32"/>
        </w:rPr>
        <w:lastRenderedPageBreak/>
        <w:t>come under a new dispensation</w:t>
      </w:r>
      <w:r w:rsidR="00731DE7" w:rsidRPr="00A00C8B">
        <w:rPr>
          <w:rFonts w:ascii="Times New Roman" w:hAnsi="Times New Roman" w:cs="Times New Roman"/>
          <w:sz w:val="32"/>
          <w:szCs w:val="32"/>
        </w:rPr>
        <w:t>.</w:t>
      </w:r>
      <w:r w:rsidR="009625E8" w:rsidRPr="00A00C8B">
        <w:rPr>
          <w:rFonts w:ascii="Times New Roman" w:hAnsi="Times New Roman" w:cs="Times New Roman"/>
          <w:sz w:val="32"/>
          <w:szCs w:val="32"/>
        </w:rPr>
        <w:t xml:space="preserve"> </w:t>
      </w:r>
      <w:r w:rsidR="00553028" w:rsidRPr="00A00C8B">
        <w:rPr>
          <w:rFonts w:ascii="Times New Roman" w:hAnsi="Times New Roman" w:cs="Times New Roman"/>
          <w:sz w:val="32"/>
          <w:szCs w:val="32"/>
        </w:rPr>
        <w:t>Neither will this</w:t>
      </w:r>
      <w:r w:rsidR="009625E8" w:rsidRPr="00A00C8B">
        <w:rPr>
          <w:rFonts w:ascii="Times New Roman" w:hAnsi="Times New Roman" w:cs="Times New Roman"/>
          <w:sz w:val="32"/>
          <w:szCs w:val="32"/>
        </w:rPr>
        <w:t xml:space="preserve"> </w:t>
      </w:r>
      <w:r w:rsidR="00731DE7" w:rsidRPr="00A00C8B">
        <w:rPr>
          <w:rFonts w:ascii="Times New Roman" w:hAnsi="Times New Roman" w:cs="Times New Roman"/>
          <w:sz w:val="32"/>
          <w:szCs w:val="32"/>
        </w:rPr>
        <w:t xml:space="preserve">be </w:t>
      </w:r>
      <w:r w:rsidR="009625E8" w:rsidRPr="00A00C8B">
        <w:rPr>
          <w:rFonts w:ascii="Times New Roman" w:hAnsi="Times New Roman" w:cs="Times New Roman"/>
          <w:sz w:val="32"/>
          <w:szCs w:val="32"/>
        </w:rPr>
        <w:t>the current “dispensation of the grace of God” (Eph.</w:t>
      </w:r>
      <w:r w:rsidR="00731DE7" w:rsidRPr="00A00C8B">
        <w:rPr>
          <w:rFonts w:ascii="Times New Roman" w:hAnsi="Times New Roman" w:cs="Times New Roman"/>
          <w:sz w:val="32"/>
          <w:szCs w:val="32"/>
        </w:rPr>
        <w:t>3:</w:t>
      </w:r>
      <w:r w:rsidR="009625E8" w:rsidRPr="00A00C8B">
        <w:rPr>
          <w:rFonts w:ascii="Times New Roman" w:hAnsi="Times New Roman" w:cs="Times New Roman"/>
          <w:sz w:val="32"/>
          <w:szCs w:val="32"/>
        </w:rPr>
        <w:t>2</w:t>
      </w:r>
      <w:r w:rsidR="00731DE7" w:rsidRPr="00A00C8B">
        <w:rPr>
          <w:rFonts w:ascii="Times New Roman" w:hAnsi="Times New Roman" w:cs="Times New Roman"/>
          <w:sz w:val="32"/>
          <w:szCs w:val="32"/>
        </w:rPr>
        <w:t>)</w:t>
      </w:r>
      <w:r w:rsidR="009625E8" w:rsidRPr="00A00C8B">
        <w:rPr>
          <w:rFonts w:ascii="Times New Roman" w:hAnsi="Times New Roman" w:cs="Times New Roman"/>
          <w:sz w:val="32"/>
          <w:szCs w:val="32"/>
        </w:rPr>
        <w:t xml:space="preserve"> that has so enriched the nations in our times.</w:t>
      </w:r>
    </w:p>
    <w:p w14:paraId="05F3EAD4" w14:textId="77777777" w:rsidR="00AD5802" w:rsidRPr="00A00C8B" w:rsidRDefault="00842F4E" w:rsidP="00156F5A">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Jesus Christ will “pasture them with a</w:t>
      </w:r>
      <w:r w:rsidR="00F55F72" w:rsidRPr="00A00C8B">
        <w:rPr>
          <w:rFonts w:ascii="Times New Roman" w:hAnsi="Times New Roman" w:cs="Times New Roman"/>
          <w:sz w:val="32"/>
          <w:szCs w:val="32"/>
        </w:rPr>
        <w:t>n iron</w:t>
      </w:r>
      <w:r w:rsidRPr="00A00C8B">
        <w:rPr>
          <w:rFonts w:ascii="Times New Roman" w:hAnsi="Times New Roman" w:cs="Times New Roman"/>
          <w:sz w:val="32"/>
          <w:szCs w:val="32"/>
        </w:rPr>
        <w:t xml:space="preserve"> staff” (Rev.19:15). T</w:t>
      </w:r>
      <w:r w:rsidR="00EA03B3" w:rsidRPr="00A00C8B">
        <w:rPr>
          <w:rFonts w:ascii="Times New Roman" w:hAnsi="Times New Roman" w:cs="Times New Roman"/>
          <w:sz w:val="32"/>
          <w:szCs w:val="32"/>
        </w:rPr>
        <w:t xml:space="preserve">he </w:t>
      </w:r>
      <w:r w:rsidR="00EF5ADA" w:rsidRPr="00A00C8B">
        <w:rPr>
          <w:rFonts w:ascii="Times New Roman" w:hAnsi="Times New Roman" w:cs="Times New Roman"/>
          <w:sz w:val="32"/>
          <w:szCs w:val="32"/>
        </w:rPr>
        <w:t xml:space="preserve">iron </w:t>
      </w:r>
      <w:r w:rsidR="00EA03B3" w:rsidRPr="00A00C8B">
        <w:rPr>
          <w:rFonts w:ascii="Times New Roman" w:hAnsi="Times New Roman" w:cs="Times New Roman"/>
          <w:sz w:val="32"/>
          <w:szCs w:val="32"/>
        </w:rPr>
        <w:t>character of t</w:t>
      </w:r>
      <w:r w:rsidRPr="00A00C8B">
        <w:rPr>
          <w:rFonts w:ascii="Times New Roman" w:hAnsi="Times New Roman" w:cs="Times New Roman"/>
          <w:sz w:val="32"/>
          <w:szCs w:val="32"/>
        </w:rPr>
        <w:t xml:space="preserve">hat staff indicates a certain harshness and rigidity, but will there be no mercy for </w:t>
      </w:r>
      <w:r w:rsidR="00EA03B3" w:rsidRPr="00A00C8B">
        <w:rPr>
          <w:rFonts w:ascii="Times New Roman" w:hAnsi="Times New Roman" w:cs="Times New Roman"/>
          <w:sz w:val="32"/>
          <w:szCs w:val="32"/>
        </w:rPr>
        <w:t xml:space="preserve">the </w:t>
      </w:r>
      <w:r w:rsidRPr="00A00C8B">
        <w:rPr>
          <w:rFonts w:ascii="Times New Roman" w:hAnsi="Times New Roman" w:cs="Times New Roman"/>
          <w:sz w:val="32"/>
          <w:szCs w:val="32"/>
        </w:rPr>
        <w:t>nations whatsoever? If mercy will continue, then what will be its basis? Sure</w:t>
      </w:r>
      <w:r w:rsidR="00EA03B3" w:rsidRPr="00A00C8B">
        <w:rPr>
          <w:rFonts w:ascii="Times New Roman" w:hAnsi="Times New Roman" w:cs="Times New Roman"/>
          <w:sz w:val="32"/>
          <w:szCs w:val="32"/>
        </w:rPr>
        <w:t>,</w:t>
      </w:r>
      <w:r w:rsidRPr="00A00C8B">
        <w:rPr>
          <w:rFonts w:ascii="Times New Roman" w:hAnsi="Times New Roman" w:cs="Times New Roman"/>
          <w:sz w:val="32"/>
          <w:szCs w:val="32"/>
        </w:rPr>
        <w:t xml:space="preserve"> the sovereignty of God will determine the subjects of His mercy, but will a sinner have no recourse to </w:t>
      </w:r>
      <w:r w:rsidR="002C5BCB" w:rsidRPr="00A00C8B">
        <w:rPr>
          <w:rFonts w:ascii="Times New Roman" w:hAnsi="Times New Roman" w:cs="Times New Roman"/>
          <w:sz w:val="32"/>
          <w:szCs w:val="32"/>
        </w:rPr>
        <w:t>that mercy</w:t>
      </w:r>
      <w:r w:rsidRPr="00A00C8B">
        <w:rPr>
          <w:rFonts w:ascii="Times New Roman" w:hAnsi="Times New Roman" w:cs="Times New Roman"/>
          <w:sz w:val="32"/>
          <w:szCs w:val="32"/>
        </w:rPr>
        <w:t xml:space="preserve"> </w:t>
      </w:r>
      <w:r w:rsidR="002C5BCB" w:rsidRPr="00A00C8B">
        <w:rPr>
          <w:rFonts w:ascii="Times New Roman" w:hAnsi="Times New Roman" w:cs="Times New Roman"/>
          <w:sz w:val="32"/>
          <w:szCs w:val="32"/>
        </w:rPr>
        <w:t>on</w:t>
      </w:r>
      <w:r w:rsidRPr="00A00C8B">
        <w:rPr>
          <w:rFonts w:ascii="Times New Roman" w:hAnsi="Times New Roman" w:cs="Times New Roman"/>
          <w:sz w:val="32"/>
          <w:szCs w:val="32"/>
        </w:rPr>
        <w:t xml:space="preserve"> his own initiative? Is not one of the goals of the </w:t>
      </w:r>
      <w:r w:rsidR="00B34BB4" w:rsidRPr="00A00C8B">
        <w:rPr>
          <w:rFonts w:ascii="Times New Roman" w:hAnsi="Times New Roman" w:cs="Times New Roman"/>
          <w:sz w:val="32"/>
          <w:szCs w:val="32"/>
        </w:rPr>
        <w:t>millennial</w:t>
      </w:r>
      <w:r w:rsidRPr="00A00C8B">
        <w:rPr>
          <w:rFonts w:ascii="Times New Roman" w:hAnsi="Times New Roman" w:cs="Times New Roman"/>
          <w:sz w:val="32"/>
          <w:szCs w:val="32"/>
        </w:rPr>
        <w:t xml:space="preserve"> age to test and train the hearts of men apart from the influence of Satan? I </w:t>
      </w:r>
      <w:r w:rsidR="00831AEC" w:rsidRPr="00A00C8B">
        <w:rPr>
          <w:rFonts w:ascii="Times New Roman" w:hAnsi="Times New Roman" w:cs="Times New Roman"/>
          <w:sz w:val="32"/>
          <w:szCs w:val="32"/>
        </w:rPr>
        <w:t>do not perceive</w:t>
      </w:r>
      <w:r w:rsidRPr="00A00C8B">
        <w:rPr>
          <w:rFonts w:ascii="Times New Roman" w:hAnsi="Times New Roman" w:cs="Times New Roman"/>
          <w:sz w:val="32"/>
          <w:szCs w:val="32"/>
        </w:rPr>
        <w:t xml:space="preserve"> </w:t>
      </w:r>
      <w:r w:rsidR="00E80374" w:rsidRPr="00A00C8B">
        <w:rPr>
          <w:rFonts w:ascii="Times New Roman" w:hAnsi="Times New Roman" w:cs="Times New Roman"/>
          <w:sz w:val="32"/>
          <w:szCs w:val="32"/>
        </w:rPr>
        <w:t>the</w:t>
      </w:r>
      <w:r w:rsidR="00EA03B3" w:rsidRPr="00A00C8B">
        <w:rPr>
          <w:rFonts w:ascii="Times New Roman" w:hAnsi="Times New Roman" w:cs="Times New Roman"/>
          <w:sz w:val="32"/>
          <w:szCs w:val="32"/>
        </w:rPr>
        <w:t xml:space="preserve"> Millennium</w:t>
      </w:r>
      <w:r w:rsidRPr="00A00C8B">
        <w:rPr>
          <w:rFonts w:ascii="Times New Roman" w:hAnsi="Times New Roman" w:cs="Times New Roman"/>
          <w:sz w:val="32"/>
          <w:szCs w:val="32"/>
        </w:rPr>
        <w:t xml:space="preserve"> as an age of wrath on God’s part</w:t>
      </w:r>
      <w:r w:rsidR="00EE3C34" w:rsidRPr="00A00C8B">
        <w:rPr>
          <w:rFonts w:ascii="Times New Roman" w:hAnsi="Times New Roman" w:cs="Times New Roman"/>
          <w:sz w:val="32"/>
          <w:szCs w:val="32"/>
        </w:rPr>
        <w:t>.</w:t>
      </w:r>
      <w:r w:rsidR="00831AEC" w:rsidRPr="00A00C8B">
        <w:rPr>
          <w:rFonts w:ascii="Times New Roman" w:hAnsi="Times New Roman" w:cs="Times New Roman"/>
          <w:sz w:val="32"/>
          <w:szCs w:val="32"/>
        </w:rPr>
        <w:t xml:space="preserve"> And there has always been a scale of divine punishment that distinguishes between a slip of the foot and a rebellious attitude. David’s foot slipped in some serious ways, yet </w:t>
      </w:r>
      <w:r w:rsidR="00EF5ADA" w:rsidRPr="00A00C8B">
        <w:rPr>
          <w:rFonts w:ascii="Times New Roman" w:hAnsi="Times New Roman" w:cs="Times New Roman"/>
          <w:sz w:val="32"/>
          <w:szCs w:val="32"/>
        </w:rPr>
        <w:t xml:space="preserve">even </w:t>
      </w:r>
      <w:r w:rsidR="00831AEC" w:rsidRPr="00A00C8B">
        <w:rPr>
          <w:rFonts w:ascii="Times New Roman" w:hAnsi="Times New Roman" w:cs="Times New Roman"/>
          <w:sz w:val="32"/>
          <w:szCs w:val="32"/>
        </w:rPr>
        <w:t xml:space="preserve">under the covenant of law he found mercy. </w:t>
      </w:r>
      <w:r w:rsidR="00D0029C" w:rsidRPr="00A00C8B">
        <w:rPr>
          <w:rFonts w:ascii="Times New Roman" w:hAnsi="Times New Roman" w:cs="Times New Roman"/>
          <w:sz w:val="32"/>
          <w:szCs w:val="32"/>
        </w:rPr>
        <w:t>Thus, I believe</w:t>
      </w:r>
      <w:r w:rsidR="00831AEC" w:rsidRPr="00A00C8B">
        <w:rPr>
          <w:rFonts w:ascii="Times New Roman" w:hAnsi="Times New Roman" w:cs="Times New Roman"/>
          <w:sz w:val="32"/>
          <w:szCs w:val="32"/>
        </w:rPr>
        <w:t xml:space="preserve"> the nations </w:t>
      </w:r>
      <w:r w:rsidR="00D0029C" w:rsidRPr="00A00C8B">
        <w:rPr>
          <w:rFonts w:ascii="Times New Roman" w:hAnsi="Times New Roman" w:cs="Times New Roman"/>
          <w:sz w:val="32"/>
          <w:szCs w:val="32"/>
        </w:rPr>
        <w:t xml:space="preserve">will </w:t>
      </w:r>
      <w:r w:rsidR="00831AEC" w:rsidRPr="00A00C8B">
        <w:rPr>
          <w:rFonts w:ascii="Times New Roman" w:hAnsi="Times New Roman" w:cs="Times New Roman"/>
          <w:sz w:val="32"/>
          <w:szCs w:val="32"/>
        </w:rPr>
        <w:t>find mercy when their foot slips</w:t>
      </w:r>
      <w:r w:rsidR="00D0029C" w:rsidRPr="00A00C8B">
        <w:rPr>
          <w:rFonts w:ascii="Times New Roman" w:hAnsi="Times New Roman" w:cs="Times New Roman"/>
          <w:sz w:val="32"/>
          <w:szCs w:val="32"/>
        </w:rPr>
        <w:t>. P</w:t>
      </w:r>
      <w:r w:rsidR="00831AEC" w:rsidRPr="00A00C8B">
        <w:rPr>
          <w:rFonts w:ascii="Times New Roman" w:hAnsi="Times New Roman" w:cs="Times New Roman"/>
          <w:sz w:val="32"/>
          <w:szCs w:val="32"/>
        </w:rPr>
        <w:t>erhaps there will continue to be a sin-offering of sorts –</w:t>
      </w:r>
      <w:r w:rsidR="00553028" w:rsidRPr="00A00C8B">
        <w:rPr>
          <w:rFonts w:ascii="Times New Roman" w:hAnsi="Times New Roman" w:cs="Times New Roman"/>
          <w:sz w:val="32"/>
          <w:szCs w:val="32"/>
        </w:rPr>
        <w:t xml:space="preserve"> </w:t>
      </w:r>
      <w:r w:rsidR="00831AEC" w:rsidRPr="00A00C8B">
        <w:rPr>
          <w:rFonts w:ascii="Times New Roman" w:hAnsi="Times New Roman" w:cs="Times New Roman"/>
          <w:sz w:val="32"/>
          <w:szCs w:val="32"/>
        </w:rPr>
        <w:t>a bloodless offering</w:t>
      </w:r>
      <w:r w:rsidR="00F56D71" w:rsidRPr="00A00C8B">
        <w:rPr>
          <w:rFonts w:ascii="Times New Roman" w:hAnsi="Times New Roman" w:cs="Times New Roman"/>
          <w:sz w:val="32"/>
          <w:szCs w:val="32"/>
        </w:rPr>
        <w:t>, like works of humility</w:t>
      </w:r>
      <w:r w:rsidR="00D0029C" w:rsidRPr="00A00C8B">
        <w:rPr>
          <w:rFonts w:ascii="Times New Roman" w:hAnsi="Times New Roman" w:cs="Times New Roman"/>
          <w:sz w:val="32"/>
          <w:szCs w:val="32"/>
        </w:rPr>
        <w:t xml:space="preserve">, prayer and fasting, </w:t>
      </w:r>
      <w:r w:rsidR="00366AB9" w:rsidRPr="00A00C8B">
        <w:rPr>
          <w:rFonts w:ascii="Times New Roman" w:hAnsi="Times New Roman" w:cs="Times New Roman"/>
          <w:sz w:val="32"/>
          <w:szCs w:val="32"/>
        </w:rPr>
        <w:t>and</w:t>
      </w:r>
      <w:r w:rsidR="00D0029C" w:rsidRPr="00A00C8B">
        <w:rPr>
          <w:rFonts w:ascii="Times New Roman" w:hAnsi="Times New Roman" w:cs="Times New Roman"/>
          <w:sz w:val="32"/>
          <w:szCs w:val="32"/>
        </w:rPr>
        <w:t xml:space="preserve"> gifts </w:t>
      </w:r>
      <w:r w:rsidR="00AC75A5" w:rsidRPr="00A00C8B">
        <w:rPr>
          <w:rFonts w:ascii="Times New Roman" w:hAnsi="Times New Roman" w:cs="Times New Roman"/>
          <w:sz w:val="32"/>
          <w:szCs w:val="32"/>
        </w:rPr>
        <w:t xml:space="preserve">of adornment </w:t>
      </w:r>
      <w:r w:rsidR="00D0029C" w:rsidRPr="00A00C8B">
        <w:rPr>
          <w:rFonts w:ascii="Times New Roman" w:hAnsi="Times New Roman" w:cs="Times New Roman"/>
          <w:sz w:val="32"/>
          <w:szCs w:val="32"/>
        </w:rPr>
        <w:t>for the house of God</w:t>
      </w:r>
      <w:r w:rsidR="00831AEC" w:rsidRPr="00A00C8B">
        <w:rPr>
          <w:rFonts w:ascii="Times New Roman" w:hAnsi="Times New Roman" w:cs="Times New Roman"/>
          <w:sz w:val="32"/>
          <w:szCs w:val="32"/>
        </w:rPr>
        <w:t>.</w:t>
      </w:r>
    </w:p>
    <w:p w14:paraId="05F3EAD5" w14:textId="77777777" w:rsidR="00AC5572" w:rsidRPr="00A00C8B" w:rsidRDefault="00F400FC" w:rsidP="00EF5ADA">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Keep</w:t>
      </w:r>
      <w:r w:rsidR="0076098A" w:rsidRPr="00A00C8B">
        <w:rPr>
          <w:rFonts w:ascii="Times New Roman" w:hAnsi="Times New Roman" w:cs="Times New Roman"/>
          <w:sz w:val="32"/>
          <w:szCs w:val="32"/>
        </w:rPr>
        <w:t xml:space="preserve"> in mind that Ezekiel’s restoration vision was given to contemporary Israel as an exhortation to be ready </w:t>
      </w:r>
      <w:r w:rsidR="00A26D89" w:rsidRPr="00A00C8B">
        <w:rPr>
          <w:rFonts w:ascii="Times New Roman" w:hAnsi="Times New Roman" w:cs="Times New Roman"/>
          <w:sz w:val="32"/>
          <w:szCs w:val="32"/>
        </w:rPr>
        <w:t xml:space="preserve">for the Restoration </w:t>
      </w:r>
      <w:r w:rsidR="0076098A" w:rsidRPr="00A00C8B">
        <w:rPr>
          <w:rFonts w:ascii="Times New Roman" w:hAnsi="Times New Roman" w:cs="Times New Roman"/>
          <w:sz w:val="32"/>
          <w:szCs w:val="32"/>
        </w:rPr>
        <w:t>after the</w:t>
      </w:r>
      <w:r w:rsidR="00A26D89" w:rsidRPr="00A00C8B">
        <w:rPr>
          <w:rFonts w:ascii="Times New Roman" w:hAnsi="Times New Roman" w:cs="Times New Roman"/>
          <w:sz w:val="32"/>
          <w:szCs w:val="32"/>
        </w:rPr>
        <w:t>ir</w:t>
      </w:r>
      <w:r w:rsidR="0076098A" w:rsidRPr="00A00C8B">
        <w:rPr>
          <w:rFonts w:ascii="Times New Roman" w:hAnsi="Times New Roman" w:cs="Times New Roman"/>
          <w:sz w:val="32"/>
          <w:szCs w:val="32"/>
        </w:rPr>
        <w:t xml:space="preserve"> 70-year captivity</w:t>
      </w:r>
      <w:r w:rsidR="00A26D89" w:rsidRPr="00A00C8B">
        <w:rPr>
          <w:rFonts w:ascii="Times New Roman" w:hAnsi="Times New Roman" w:cs="Times New Roman"/>
          <w:sz w:val="32"/>
          <w:szCs w:val="32"/>
        </w:rPr>
        <w:t xml:space="preserve"> at Babel </w:t>
      </w:r>
      <w:r w:rsidR="0017136C" w:rsidRPr="00A00C8B">
        <w:rPr>
          <w:rFonts w:ascii="Times New Roman" w:hAnsi="Times New Roman" w:cs="Times New Roman"/>
          <w:sz w:val="32"/>
          <w:szCs w:val="32"/>
        </w:rPr>
        <w:t>– th</w:t>
      </w:r>
      <w:r w:rsidR="00A26D89" w:rsidRPr="00A00C8B">
        <w:rPr>
          <w:rFonts w:ascii="Times New Roman" w:hAnsi="Times New Roman" w:cs="Times New Roman"/>
          <w:sz w:val="32"/>
          <w:szCs w:val="32"/>
        </w:rPr>
        <w:t>is was the promise</w:t>
      </w:r>
      <w:r w:rsidR="0017136C" w:rsidRPr="00A00C8B">
        <w:rPr>
          <w:rFonts w:ascii="Times New Roman" w:hAnsi="Times New Roman" w:cs="Times New Roman"/>
          <w:sz w:val="32"/>
          <w:szCs w:val="32"/>
        </w:rPr>
        <w:t xml:space="preserve"> of the kingdom</w:t>
      </w:r>
      <w:r w:rsidR="00086517" w:rsidRPr="00A00C8B">
        <w:rPr>
          <w:rFonts w:ascii="Times New Roman" w:hAnsi="Times New Roman" w:cs="Times New Roman"/>
          <w:sz w:val="32"/>
          <w:szCs w:val="32"/>
        </w:rPr>
        <w:t xml:space="preserve"> at that time</w:t>
      </w:r>
      <w:r w:rsidR="0017136C" w:rsidRPr="00A00C8B">
        <w:rPr>
          <w:rFonts w:ascii="Times New Roman" w:hAnsi="Times New Roman" w:cs="Times New Roman"/>
          <w:sz w:val="32"/>
          <w:szCs w:val="32"/>
        </w:rPr>
        <w:t xml:space="preserve">. </w:t>
      </w:r>
      <w:r w:rsidR="00D37D58" w:rsidRPr="00A00C8B">
        <w:rPr>
          <w:rFonts w:ascii="Times New Roman" w:hAnsi="Times New Roman" w:cs="Times New Roman"/>
          <w:sz w:val="32"/>
          <w:szCs w:val="32"/>
        </w:rPr>
        <w:t>It was said of their “prince” that he would personally offer “the sin offering…and the burnt offering” (Eze.45:17) both “for himself and for all the people of the land” (Eze.45:22).</w:t>
      </w:r>
      <w:r w:rsidR="00CB4316" w:rsidRPr="00A00C8B">
        <w:rPr>
          <w:rFonts w:ascii="Times New Roman" w:hAnsi="Times New Roman" w:cs="Times New Roman"/>
          <w:sz w:val="32"/>
          <w:szCs w:val="32"/>
        </w:rPr>
        <w:t xml:space="preserve"> Thus, the prince and the people of this prophecy would have been in flesh and blood and still </w:t>
      </w:r>
      <w:r w:rsidR="0093584C" w:rsidRPr="00A00C8B">
        <w:rPr>
          <w:rFonts w:ascii="Times New Roman" w:hAnsi="Times New Roman" w:cs="Times New Roman"/>
          <w:sz w:val="32"/>
          <w:szCs w:val="32"/>
        </w:rPr>
        <w:t>need</w:t>
      </w:r>
      <w:r w:rsidR="00CB4316" w:rsidRPr="00A00C8B">
        <w:rPr>
          <w:rFonts w:ascii="Times New Roman" w:hAnsi="Times New Roman" w:cs="Times New Roman"/>
          <w:sz w:val="32"/>
          <w:szCs w:val="32"/>
        </w:rPr>
        <w:t xml:space="preserve">ing to cover sin according to Mosaic rites. </w:t>
      </w:r>
      <w:r w:rsidR="00EF5ADA" w:rsidRPr="00A00C8B">
        <w:rPr>
          <w:rFonts w:ascii="Times New Roman" w:hAnsi="Times New Roman" w:cs="Times New Roman"/>
          <w:sz w:val="32"/>
          <w:szCs w:val="32"/>
        </w:rPr>
        <w:t>T</w:t>
      </w:r>
      <w:r w:rsidRPr="00A00C8B">
        <w:rPr>
          <w:rFonts w:ascii="Times New Roman" w:hAnsi="Times New Roman" w:cs="Times New Roman"/>
          <w:sz w:val="32"/>
          <w:szCs w:val="32"/>
        </w:rPr>
        <w:t>his is the “might have been” condition, had the prop</w:t>
      </w:r>
      <w:r w:rsidR="000C57F4" w:rsidRPr="00A00C8B">
        <w:rPr>
          <w:rFonts w:ascii="Times New Roman" w:hAnsi="Times New Roman" w:cs="Times New Roman"/>
          <w:sz w:val="32"/>
          <w:szCs w:val="32"/>
        </w:rPr>
        <w:t>hecy been fulfilled under Ezra.</w:t>
      </w:r>
    </w:p>
    <w:p w14:paraId="05F3EAD6" w14:textId="77777777" w:rsidR="001C4901" w:rsidRPr="00A00C8B" w:rsidRDefault="0093584C" w:rsidP="00F55F72">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lastRenderedPageBreak/>
        <w:t xml:space="preserve">Most of </w:t>
      </w:r>
      <w:r w:rsidR="0083240C" w:rsidRPr="00A00C8B">
        <w:rPr>
          <w:rFonts w:ascii="Times New Roman" w:hAnsi="Times New Roman" w:cs="Times New Roman"/>
          <w:sz w:val="32"/>
          <w:szCs w:val="32"/>
        </w:rPr>
        <w:t xml:space="preserve">Daniel’s </w:t>
      </w:r>
      <w:r w:rsidR="001C4901" w:rsidRPr="00A00C8B">
        <w:rPr>
          <w:rFonts w:ascii="Times New Roman" w:hAnsi="Times New Roman" w:cs="Times New Roman"/>
          <w:sz w:val="32"/>
          <w:szCs w:val="32"/>
        </w:rPr>
        <w:t xml:space="preserve">“latter days” </w:t>
      </w:r>
      <w:r w:rsidR="0083240C" w:rsidRPr="00A00C8B">
        <w:rPr>
          <w:rFonts w:ascii="Times New Roman" w:hAnsi="Times New Roman" w:cs="Times New Roman"/>
          <w:sz w:val="32"/>
          <w:szCs w:val="32"/>
        </w:rPr>
        <w:t xml:space="preserve">visions had not </w:t>
      </w:r>
      <w:r w:rsidR="00F55F72" w:rsidRPr="00A00C8B">
        <w:rPr>
          <w:rFonts w:ascii="Times New Roman" w:hAnsi="Times New Roman" w:cs="Times New Roman"/>
          <w:sz w:val="32"/>
          <w:szCs w:val="32"/>
        </w:rPr>
        <w:t xml:space="preserve">been revealed </w:t>
      </w:r>
      <w:r w:rsidR="00796E8C" w:rsidRPr="00A00C8B">
        <w:rPr>
          <w:rFonts w:ascii="Times New Roman" w:hAnsi="Times New Roman" w:cs="Times New Roman"/>
          <w:sz w:val="32"/>
          <w:szCs w:val="32"/>
        </w:rPr>
        <w:t xml:space="preserve">to him </w:t>
      </w:r>
      <w:r w:rsidR="00F55F72" w:rsidRPr="00A00C8B">
        <w:rPr>
          <w:rFonts w:ascii="Times New Roman" w:hAnsi="Times New Roman" w:cs="Times New Roman"/>
          <w:sz w:val="32"/>
          <w:szCs w:val="32"/>
        </w:rPr>
        <w:t>yet</w:t>
      </w:r>
      <w:r w:rsidRPr="00A00C8B">
        <w:rPr>
          <w:rFonts w:ascii="Times New Roman" w:hAnsi="Times New Roman" w:cs="Times New Roman"/>
          <w:sz w:val="32"/>
          <w:szCs w:val="32"/>
        </w:rPr>
        <w:t>, when Ezekiel saw the vision of Temple and City</w:t>
      </w:r>
      <w:r w:rsidR="0083240C" w:rsidRPr="00A00C8B">
        <w:rPr>
          <w:rFonts w:ascii="Times New Roman" w:hAnsi="Times New Roman" w:cs="Times New Roman"/>
          <w:sz w:val="32"/>
          <w:szCs w:val="32"/>
        </w:rPr>
        <w:t xml:space="preserve">. </w:t>
      </w:r>
      <w:r w:rsidR="00F55F72" w:rsidRPr="00A00C8B">
        <w:rPr>
          <w:rFonts w:ascii="Times New Roman" w:hAnsi="Times New Roman" w:cs="Times New Roman"/>
          <w:sz w:val="32"/>
          <w:szCs w:val="32"/>
        </w:rPr>
        <w:t xml:space="preserve">Meanwhile, </w:t>
      </w:r>
      <w:r w:rsidR="0083240C" w:rsidRPr="00A00C8B">
        <w:rPr>
          <w:rFonts w:ascii="Times New Roman" w:hAnsi="Times New Roman" w:cs="Times New Roman"/>
          <w:sz w:val="32"/>
          <w:szCs w:val="32"/>
        </w:rPr>
        <w:t>Ezekiel was preparing Israel</w:t>
      </w:r>
      <w:r w:rsidR="0017136C" w:rsidRPr="00A00C8B">
        <w:rPr>
          <w:rFonts w:ascii="Times New Roman" w:hAnsi="Times New Roman" w:cs="Times New Roman"/>
          <w:sz w:val="32"/>
          <w:szCs w:val="32"/>
        </w:rPr>
        <w:t xml:space="preserve"> to be ready to serve with “the whole heart” and “the whole life”, but when the time </w:t>
      </w:r>
      <w:r w:rsidR="00F55F72" w:rsidRPr="00A00C8B">
        <w:rPr>
          <w:rFonts w:ascii="Times New Roman" w:hAnsi="Times New Roman" w:cs="Times New Roman"/>
          <w:sz w:val="32"/>
          <w:szCs w:val="32"/>
        </w:rPr>
        <w:t xml:space="preserve">finally </w:t>
      </w:r>
      <w:r w:rsidR="0017136C" w:rsidRPr="00A00C8B">
        <w:rPr>
          <w:rFonts w:ascii="Times New Roman" w:hAnsi="Times New Roman" w:cs="Times New Roman"/>
          <w:sz w:val="32"/>
          <w:szCs w:val="32"/>
        </w:rPr>
        <w:t>came</w:t>
      </w:r>
      <w:r w:rsidR="00E80374" w:rsidRPr="00A00C8B">
        <w:rPr>
          <w:rFonts w:ascii="Times New Roman" w:hAnsi="Times New Roman" w:cs="Times New Roman"/>
          <w:sz w:val="32"/>
          <w:szCs w:val="32"/>
        </w:rPr>
        <w:t>,</w:t>
      </w:r>
      <w:r w:rsidR="0017136C" w:rsidRPr="00A00C8B">
        <w:rPr>
          <w:rFonts w:ascii="Times New Roman" w:hAnsi="Times New Roman" w:cs="Times New Roman"/>
          <w:sz w:val="32"/>
          <w:szCs w:val="32"/>
        </w:rPr>
        <w:t xml:space="preserve"> they were not ready. So part of Ezekiel’s vision has been superseded and </w:t>
      </w:r>
      <w:r w:rsidR="00EA03B3" w:rsidRPr="00A00C8B">
        <w:rPr>
          <w:rFonts w:ascii="Times New Roman" w:hAnsi="Times New Roman" w:cs="Times New Roman"/>
          <w:sz w:val="32"/>
          <w:szCs w:val="32"/>
        </w:rPr>
        <w:t>may</w:t>
      </w:r>
      <w:r w:rsidR="0017136C" w:rsidRPr="00A00C8B">
        <w:rPr>
          <w:rFonts w:ascii="Times New Roman" w:hAnsi="Times New Roman" w:cs="Times New Roman"/>
          <w:sz w:val="32"/>
          <w:szCs w:val="32"/>
        </w:rPr>
        <w:t xml:space="preserve"> not be fulfilled in </w:t>
      </w:r>
      <w:r w:rsidR="00B02D64" w:rsidRPr="00A00C8B">
        <w:rPr>
          <w:rFonts w:ascii="Times New Roman" w:hAnsi="Times New Roman" w:cs="Times New Roman"/>
          <w:sz w:val="32"/>
          <w:szCs w:val="32"/>
        </w:rPr>
        <w:t>all its original</w:t>
      </w:r>
      <w:r w:rsidR="0017136C" w:rsidRPr="00A00C8B">
        <w:rPr>
          <w:rFonts w:ascii="Times New Roman" w:hAnsi="Times New Roman" w:cs="Times New Roman"/>
          <w:sz w:val="32"/>
          <w:szCs w:val="32"/>
        </w:rPr>
        <w:t xml:space="preserve"> detail. Those who teach that God is done with the Jew</w:t>
      </w:r>
      <w:r w:rsidR="00086517" w:rsidRPr="00A00C8B">
        <w:rPr>
          <w:rFonts w:ascii="Times New Roman" w:hAnsi="Times New Roman" w:cs="Times New Roman"/>
          <w:sz w:val="32"/>
          <w:szCs w:val="32"/>
        </w:rPr>
        <w:t>i</w:t>
      </w:r>
      <w:r w:rsidR="0017136C" w:rsidRPr="00A00C8B">
        <w:rPr>
          <w:rFonts w:ascii="Times New Roman" w:hAnsi="Times New Roman" w:cs="Times New Roman"/>
          <w:sz w:val="32"/>
          <w:szCs w:val="32"/>
        </w:rPr>
        <w:t>s</w:t>
      </w:r>
      <w:r w:rsidR="00086517" w:rsidRPr="00A00C8B">
        <w:rPr>
          <w:rFonts w:ascii="Times New Roman" w:hAnsi="Times New Roman" w:cs="Times New Roman"/>
          <w:sz w:val="32"/>
          <w:szCs w:val="32"/>
        </w:rPr>
        <w:t>h covenants</w:t>
      </w:r>
      <w:r w:rsidR="0017136C" w:rsidRPr="00A00C8B">
        <w:rPr>
          <w:rFonts w:ascii="Times New Roman" w:hAnsi="Times New Roman" w:cs="Times New Roman"/>
          <w:sz w:val="32"/>
          <w:szCs w:val="32"/>
        </w:rPr>
        <w:t xml:space="preserve"> permanently, must see what this does to the whole vision of Ezekiel chapters 40-48 – it nullifies it in its entirety. </w:t>
      </w:r>
      <w:r w:rsidR="00F400FC" w:rsidRPr="00A00C8B">
        <w:rPr>
          <w:rFonts w:ascii="Times New Roman" w:hAnsi="Times New Roman" w:cs="Times New Roman"/>
          <w:sz w:val="32"/>
          <w:szCs w:val="32"/>
        </w:rPr>
        <w:t xml:space="preserve">Are we </w:t>
      </w:r>
      <w:r w:rsidR="00E72B4B" w:rsidRPr="00A00C8B">
        <w:rPr>
          <w:rFonts w:ascii="Times New Roman" w:hAnsi="Times New Roman" w:cs="Times New Roman"/>
          <w:sz w:val="32"/>
          <w:szCs w:val="32"/>
        </w:rPr>
        <w:t xml:space="preserve">free </w:t>
      </w:r>
      <w:r w:rsidR="00F400FC" w:rsidRPr="00A00C8B">
        <w:rPr>
          <w:rFonts w:ascii="Times New Roman" w:hAnsi="Times New Roman" w:cs="Times New Roman"/>
          <w:sz w:val="32"/>
          <w:szCs w:val="32"/>
        </w:rPr>
        <w:t xml:space="preserve">to “blot out” </w:t>
      </w:r>
      <w:r w:rsidR="00E72B4B" w:rsidRPr="00A00C8B">
        <w:rPr>
          <w:rFonts w:ascii="Times New Roman" w:hAnsi="Times New Roman" w:cs="Times New Roman"/>
          <w:sz w:val="32"/>
          <w:szCs w:val="32"/>
        </w:rPr>
        <w:t xml:space="preserve">with impunity </w:t>
      </w:r>
      <w:r w:rsidR="00F400FC" w:rsidRPr="00A00C8B">
        <w:rPr>
          <w:rFonts w:ascii="Times New Roman" w:hAnsi="Times New Roman" w:cs="Times New Roman"/>
          <w:sz w:val="32"/>
          <w:szCs w:val="32"/>
        </w:rPr>
        <w:t>great sections of the OT, such as Ezekiel 40-48?</w:t>
      </w:r>
    </w:p>
    <w:p w14:paraId="05F3EAD7" w14:textId="77777777" w:rsidR="00F400FC" w:rsidRPr="00A00C8B" w:rsidRDefault="0017136C" w:rsidP="00BB4762">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What </w:t>
      </w:r>
      <w:r w:rsidR="00E62563" w:rsidRPr="00A00C8B">
        <w:rPr>
          <w:rFonts w:ascii="Times New Roman" w:hAnsi="Times New Roman" w:cs="Times New Roman"/>
          <w:sz w:val="32"/>
          <w:szCs w:val="32"/>
        </w:rPr>
        <w:t>should we make</w:t>
      </w:r>
      <w:r w:rsidRPr="00A00C8B">
        <w:rPr>
          <w:rFonts w:ascii="Times New Roman" w:hAnsi="Times New Roman" w:cs="Times New Roman"/>
          <w:sz w:val="32"/>
          <w:szCs w:val="32"/>
        </w:rPr>
        <w:t xml:space="preserve"> of Peter’s sermon concerning “the restoration of all things”</w:t>
      </w:r>
      <w:r w:rsidR="00EF5ADA" w:rsidRPr="00A00C8B">
        <w:rPr>
          <w:rFonts w:ascii="Times New Roman" w:hAnsi="Times New Roman" w:cs="Times New Roman"/>
          <w:sz w:val="32"/>
          <w:szCs w:val="32"/>
        </w:rPr>
        <w:t xml:space="preserve"> (Acts 3:21)</w:t>
      </w:r>
      <w:r w:rsidRPr="00A00C8B">
        <w:rPr>
          <w:rFonts w:ascii="Times New Roman" w:hAnsi="Times New Roman" w:cs="Times New Roman"/>
          <w:sz w:val="32"/>
          <w:szCs w:val="32"/>
        </w:rPr>
        <w:t xml:space="preserve">? </w:t>
      </w:r>
      <w:r w:rsidR="00A26D89" w:rsidRPr="00A00C8B">
        <w:rPr>
          <w:rFonts w:ascii="Times New Roman" w:hAnsi="Times New Roman" w:cs="Times New Roman"/>
          <w:sz w:val="32"/>
          <w:szCs w:val="32"/>
        </w:rPr>
        <w:t>“All things”</w:t>
      </w:r>
      <w:r w:rsidRPr="00A00C8B">
        <w:rPr>
          <w:rFonts w:ascii="Times New Roman" w:hAnsi="Times New Roman" w:cs="Times New Roman"/>
          <w:sz w:val="32"/>
          <w:szCs w:val="32"/>
        </w:rPr>
        <w:t xml:space="preserve"> include</w:t>
      </w:r>
      <w:r w:rsidR="00A26D89" w:rsidRPr="00A00C8B">
        <w:rPr>
          <w:rFonts w:ascii="Times New Roman" w:hAnsi="Times New Roman" w:cs="Times New Roman"/>
          <w:sz w:val="32"/>
          <w:szCs w:val="32"/>
        </w:rPr>
        <w:t>d</w:t>
      </w:r>
      <w:r w:rsidRPr="00A00C8B">
        <w:rPr>
          <w:rFonts w:ascii="Times New Roman" w:hAnsi="Times New Roman" w:cs="Times New Roman"/>
          <w:sz w:val="32"/>
          <w:szCs w:val="32"/>
        </w:rPr>
        <w:t xml:space="preserve"> the restoration of the Davidic dynasty, which had been interrupted for five centuries. But what about God’s covenant with Jerusalem, as the place where He put His name, </w:t>
      </w:r>
      <w:r w:rsidR="00F400FC" w:rsidRPr="00A00C8B">
        <w:rPr>
          <w:rFonts w:ascii="Times New Roman" w:hAnsi="Times New Roman" w:cs="Times New Roman"/>
          <w:sz w:val="32"/>
          <w:szCs w:val="32"/>
        </w:rPr>
        <w:t>the place of “His throne”</w:t>
      </w:r>
      <w:r w:rsidRPr="00A00C8B">
        <w:rPr>
          <w:rFonts w:ascii="Times New Roman" w:hAnsi="Times New Roman" w:cs="Times New Roman"/>
          <w:sz w:val="32"/>
          <w:szCs w:val="32"/>
        </w:rPr>
        <w:t xml:space="preserve"> where the “soles of His feet” were to rest</w:t>
      </w:r>
      <w:r w:rsidR="00A26D89"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00A26D89" w:rsidRPr="00A00C8B">
        <w:rPr>
          <w:rFonts w:ascii="Times New Roman" w:hAnsi="Times New Roman" w:cs="Times New Roman"/>
          <w:sz w:val="32"/>
          <w:szCs w:val="32"/>
        </w:rPr>
        <w:t>Peter’s “all things”</w:t>
      </w:r>
      <w:r w:rsidRPr="00A00C8B">
        <w:rPr>
          <w:rFonts w:ascii="Times New Roman" w:hAnsi="Times New Roman" w:cs="Times New Roman"/>
          <w:sz w:val="32"/>
          <w:szCs w:val="32"/>
        </w:rPr>
        <w:t xml:space="preserve"> must include a restored Temple in which the </w:t>
      </w:r>
      <w:r w:rsidR="00BD74D1" w:rsidRPr="00A00C8B">
        <w:rPr>
          <w:rFonts w:ascii="Times New Roman" w:hAnsi="Times New Roman" w:cs="Times New Roman"/>
          <w:sz w:val="32"/>
          <w:szCs w:val="32"/>
        </w:rPr>
        <w:t xml:space="preserve">restored </w:t>
      </w:r>
      <w:r w:rsidRPr="00A00C8B">
        <w:rPr>
          <w:rFonts w:ascii="Times New Roman" w:hAnsi="Times New Roman" w:cs="Times New Roman"/>
          <w:i/>
          <w:sz w:val="32"/>
          <w:szCs w:val="32"/>
        </w:rPr>
        <w:t>shekinah</w:t>
      </w:r>
      <w:r w:rsidRPr="00A00C8B">
        <w:rPr>
          <w:rFonts w:ascii="Times New Roman" w:hAnsi="Times New Roman" w:cs="Times New Roman"/>
          <w:sz w:val="32"/>
          <w:szCs w:val="32"/>
        </w:rPr>
        <w:t xml:space="preserve"> glory </w:t>
      </w:r>
      <w:r w:rsidRPr="00A00C8B">
        <w:rPr>
          <w:rFonts w:ascii="Times New Roman" w:hAnsi="Times New Roman" w:cs="Times New Roman"/>
          <w:sz w:val="32"/>
          <w:szCs w:val="32"/>
          <w:u w:val="single"/>
        </w:rPr>
        <w:t>will dwell</w:t>
      </w:r>
      <w:r w:rsidR="001757C1" w:rsidRPr="00A00C8B">
        <w:rPr>
          <w:rFonts w:ascii="Times New Roman" w:hAnsi="Times New Roman" w:cs="Times New Roman"/>
          <w:sz w:val="32"/>
          <w:szCs w:val="32"/>
        </w:rPr>
        <w:t xml:space="preserve"> (</w:t>
      </w:r>
      <w:r w:rsidR="001E2404" w:rsidRPr="00A00C8B">
        <w:rPr>
          <w:rFonts w:ascii="Times New Roman" w:hAnsi="Times New Roman" w:cs="Times New Roman"/>
          <w:sz w:val="32"/>
          <w:szCs w:val="32"/>
        </w:rPr>
        <w:t>“he dwell</w:t>
      </w:r>
      <w:r w:rsidR="00494667" w:rsidRPr="00A00C8B">
        <w:rPr>
          <w:rFonts w:ascii="Times New Roman" w:hAnsi="Times New Roman" w:cs="Times New Roman"/>
          <w:sz w:val="32"/>
          <w:szCs w:val="32"/>
        </w:rPr>
        <w:t>ed</w:t>
      </w:r>
      <w:r w:rsidR="001E2404" w:rsidRPr="00A00C8B">
        <w:rPr>
          <w:rFonts w:ascii="Times New Roman" w:hAnsi="Times New Roman" w:cs="Times New Roman"/>
          <w:sz w:val="32"/>
          <w:szCs w:val="32"/>
        </w:rPr>
        <w:t xml:space="preserve">” </w:t>
      </w:r>
      <w:r w:rsidR="00BB4762" w:rsidRPr="00A00C8B">
        <w:rPr>
          <w:rFonts w:ascii="Times New Roman" w:hAnsi="Times New Roman" w:cs="Times New Roman"/>
          <w:sz w:val="32"/>
          <w:szCs w:val="32"/>
        </w:rPr>
        <w:t>i</w:t>
      </w:r>
      <w:r w:rsidR="0093584C" w:rsidRPr="00A00C8B">
        <w:rPr>
          <w:rFonts w:ascii="Times New Roman" w:hAnsi="Times New Roman" w:cs="Times New Roman"/>
          <w:sz w:val="32"/>
          <w:szCs w:val="32"/>
        </w:rPr>
        <w:t>s the</w:t>
      </w:r>
      <w:r w:rsidR="00BB4762" w:rsidRPr="00A00C8B">
        <w:rPr>
          <w:rFonts w:ascii="Times New Roman" w:hAnsi="Times New Roman" w:cs="Times New Roman"/>
          <w:sz w:val="32"/>
          <w:szCs w:val="32"/>
        </w:rPr>
        <w:t xml:space="preserve"> Heb.</w:t>
      </w:r>
      <w:r w:rsidR="001E2404" w:rsidRPr="00A00C8B">
        <w:rPr>
          <w:rFonts w:ascii="Times New Roman" w:hAnsi="Times New Roman" w:cs="Times New Roman"/>
          <w:sz w:val="32"/>
          <w:szCs w:val="32"/>
        </w:rPr>
        <w:t xml:space="preserve"> </w:t>
      </w:r>
      <w:r w:rsidR="001757C1" w:rsidRPr="00A00C8B">
        <w:rPr>
          <w:rFonts w:ascii="Times New Roman" w:hAnsi="Times New Roman" w:cs="Times New Roman"/>
          <w:i/>
          <w:sz w:val="32"/>
          <w:szCs w:val="32"/>
        </w:rPr>
        <w:t>shâkan</w:t>
      </w:r>
      <w:r w:rsidR="001757C1" w:rsidRPr="00A00C8B">
        <w:rPr>
          <w:rFonts w:ascii="Times New Roman" w:hAnsi="Times New Roman" w:cs="Times New Roman"/>
          <w:sz w:val="32"/>
          <w:szCs w:val="32"/>
        </w:rPr>
        <w:t xml:space="preserve"> – Eze.43:7)</w:t>
      </w:r>
      <w:r w:rsidRPr="00A00C8B">
        <w:rPr>
          <w:rFonts w:ascii="Times New Roman" w:hAnsi="Times New Roman" w:cs="Times New Roman"/>
          <w:sz w:val="32"/>
          <w:szCs w:val="32"/>
        </w:rPr>
        <w:t>.</w:t>
      </w:r>
      <w:r w:rsidR="00086517" w:rsidRPr="00A00C8B">
        <w:rPr>
          <w:rFonts w:ascii="Times New Roman" w:hAnsi="Times New Roman" w:cs="Times New Roman"/>
          <w:sz w:val="32"/>
          <w:szCs w:val="32"/>
        </w:rPr>
        <w:t xml:space="preserve"> </w:t>
      </w:r>
    </w:p>
    <w:p w14:paraId="05F3EAD8" w14:textId="77777777" w:rsidR="0076098A" w:rsidRPr="00A00C8B" w:rsidRDefault="00C8574C" w:rsidP="00717BF0">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If Peter’s “restoration of all things” has been fulfilled, t</w:t>
      </w:r>
      <w:r w:rsidR="00F400FC" w:rsidRPr="00A00C8B">
        <w:rPr>
          <w:rFonts w:ascii="Times New Roman" w:hAnsi="Times New Roman" w:cs="Times New Roman"/>
          <w:sz w:val="32"/>
          <w:szCs w:val="32"/>
        </w:rPr>
        <w:t xml:space="preserve">hen </w:t>
      </w:r>
      <w:r w:rsidR="00086517" w:rsidRPr="00A00C8B">
        <w:rPr>
          <w:rFonts w:ascii="Times New Roman" w:hAnsi="Times New Roman" w:cs="Times New Roman"/>
          <w:sz w:val="32"/>
          <w:szCs w:val="32"/>
        </w:rPr>
        <w:t xml:space="preserve">we </w:t>
      </w:r>
      <w:r w:rsidRPr="00A00C8B">
        <w:rPr>
          <w:rFonts w:ascii="Times New Roman" w:hAnsi="Times New Roman" w:cs="Times New Roman"/>
          <w:sz w:val="32"/>
          <w:szCs w:val="32"/>
        </w:rPr>
        <w:t xml:space="preserve">must </w:t>
      </w:r>
      <w:r w:rsidR="00086517" w:rsidRPr="00A00C8B">
        <w:rPr>
          <w:rFonts w:ascii="Times New Roman" w:hAnsi="Times New Roman" w:cs="Times New Roman"/>
          <w:sz w:val="32"/>
          <w:szCs w:val="32"/>
        </w:rPr>
        <w:t xml:space="preserve">infer that Yahweh’s </w:t>
      </w:r>
      <w:r w:rsidR="00086517" w:rsidRPr="00A00C8B">
        <w:rPr>
          <w:rFonts w:ascii="Times New Roman" w:hAnsi="Times New Roman" w:cs="Times New Roman"/>
          <w:i/>
          <w:sz w:val="32"/>
          <w:szCs w:val="32"/>
        </w:rPr>
        <w:t>shekinah</w:t>
      </w:r>
      <w:r w:rsidR="00086517" w:rsidRPr="00A00C8B">
        <w:rPr>
          <w:rFonts w:ascii="Times New Roman" w:hAnsi="Times New Roman" w:cs="Times New Roman"/>
          <w:sz w:val="32"/>
          <w:szCs w:val="32"/>
        </w:rPr>
        <w:t xml:space="preserve"> entered Herod’s Temple </w:t>
      </w:r>
      <w:r w:rsidR="00E62563" w:rsidRPr="00A00C8B">
        <w:rPr>
          <w:rFonts w:ascii="Times New Roman" w:hAnsi="Times New Roman" w:cs="Times New Roman"/>
          <w:sz w:val="32"/>
          <w:szCs w:val="32"/>
        </w:rPr>
        <w:t>before</w:t>
      </w:r>
      <w:r w:rsidR="00086517" w:rsidRPr="00A00C8B">
        <w:rPr>
          <w:rFonts w:ascii="Times New Roman" w:hAnsi="Times New Roman" w:cs="Times New Roman"/>
          <w:sz w:val="32"/>
          <w:szCs w:val="32"/>
        </w:rPr>
        <w:t xml:space="preserve"> its destruction</w:t>
      </w:r>
      <w:r w:rsidR="00717BF0" w:rsidRPr="00A00C8B">
        <w:rPr>
          <w:rFonts w:ascii="Times New Roman" w:hAnsi="Times New Roman" w:cs="Times New Roman"/>
          <w:sz w:val="32"/>
          <w:szCs w:val="32"/>
        </w:rPr>
        <w:t>.</w:t>
      </w:r>
      <w:r w:rsidR="00086517" w:rsidRPr="00A00C8B">
        <w:rPr>
          <w:rFonts w:ascii="Times New Roman" w:hAnsi="Times New Roman" w:cs="Times New Roman"/>
          <w:sz w:val="32"/>
          <w:szCs w:val="32"/>
        </w:rPr>
        <w:t xml:space="preserve"> </w:t>
      </w:r>
      <w:r w:rsidR="000643B7" w:rsidRPr="00A00C8B">
        <w:rPr>
          <w:rFonts w:ascii="Times New Roman" w:hAnsi="Times New Roman" w:cs="Times New Roman"/>
          <w:sz w:val="32"/>
          <w:szCs w:val="32"/>
        </w:rPr>
        <w:t>I</w:t>
      </w:r>
      <w:r w:rsidR="00086517" w:rsidRPr="00A00C8B">
        <w:rPr>
          <w:rFonts w:ascii="Times New Roman" w:hAnsi="Times New Roman" w:cs="Times New Roman"/>
          <w:sz w:val="32"/>
          <w:szCs w:val="32"/>
        </w:rPr>
        <w:t>s the</w:t>
      </w:r>
      <w:r w:rsidR="000643B7" w:rsidRPr="00A00C8B">
        <w:rPr>
          <w:rFonts w:ascii="Times New Roman" w:hAnsi="Times New Roman" w:cs="Times New Roman"/>
          <w:sz w:val="32"/>
          <w:szCs w:val="32"/>
        </w:rPr>
        <w:t>re any</w:t>
      </w:r>
      <w:r w:rsidR="00086517" w:rsidRPr="00A00C8B">
        <w:rPr>
          <w:rFonts w:ascii="Times New Roman" w:hAnsi="Times New Roman" w:cs="Times New Roman"/>
          <w:sz w:val="32"/>
          <w:szCs w:val="32"/>
        </w:rPr>
        <w:t xml:space="preserve"> evidence</w:t>
      </w:r>
      <w:r w:rsidR="00F97DB0" w:rsidRPr="00A00C8B">
        <w:rPr>
          <w:rFonts w:ascii="Times New Roman" w:hAnsi="Times New Roman" w:cs="Times New Roman"/>
          <w:sz w:val="32"/>
          <w:szCs w:val="32"/>
        </w:rPr>
        <w:t xml:space="preserve"> for it</w:t>
      </w:r>
      <w:r w:rsidR="00086517" w:rsidRPr="00A00C8B">
        <w:rPr>
          <w:rFonts w:ascii="Times New Roman" w:hAnsi="Times New Roman" w:cs="Times New Roman"/>
          <w:sz w:val="32"/>
          <w:szCs w:val="32"/>
        </w:rPr>
        <w:t xml:space="preserve">? </w:t>
      </w:r>
      <w:r w:rsidR="0019089B" w:rsidRPr="00A00C8B">
        <w:rPr>
          <w:rFonts w:ascii="Times New Roman" w:hAnsi="Times New Roman" w:cs="Times New Roman"/>
          <w:sz w:val="32"/>
          <w:szCs w:val="32"/>
        </w:rPr>
        <w:t xml:space="preserve">Also, note how Ezekiel’s vision of the departing Glory (chapter 10) is </w:t>
      </w:r>
      <w:r w:rsidR="00E80374" w:rsidRPr="00A00C8B">
        <w:rPr>
          <w:rFonts w:ascii="Times New Roman" w:hAnsi="Times New Roman" w:cs="Times New Roman"/>
          <w:sz w:val="32"/>
          <w:szCs w:val="32"/>
        </w:rPr>
        <w:t>followe</w:t>
      </w:r>
      <w:r w:rsidR="0019089B" w:rsidRPr="00A00C8B">
        <w:rPr>
          <w:rFonts w:ascii="Times New Roman" w:hAnsi="Times New Roman" w:cs="Times New Roman"/>
          <w:sz w:val="32"/>
          <w:szCs w:val="32"/>
        </w:rPr>
        <w:t>d by the returning Glory (chapter 43). Condemnation and punishment precede restoration and reward – this is the oft-repeated pattern of the prophets.</w:t>
      </w:r>
    </w:p>
    <w:p w14:paraId="05F3EAD9" w14:textId="77777777" w:rsidR="00086517" w:rsidRPr="00A00C8B" w:rsidRDefault="00730AEF" w:rsidP="0076098A">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The</w:t>
      </w:r>
      <w:r w:rsidR="00011C6F" w:rsidRPr="00A00C8B">
        <w:rPr>
          <w:rFonts w:ascii="Times New Roman" w:hAnsi="Times New Roman" w:cs="Times New Roman"/>
          <w:sz w:val="32"/>
          <w:szCs w:val="32"/>
        </w:rPr>
        <w:t>se</w:t>
      </w:r>
      <w:r w:rsidRPr="00A00C8B">
        <w:rPr>
          <w:rFonts w:ascii="Times New Roman" w:hAnsi="Times New Roman" w:cs="Times New Roman"/>
          <w:sz w:val="32"/>
          <w:szCs w:val="32"/>
        </w:rPr>
        <w:t xml:space="preserve"> concluding chapters</w:t>
      </w:r>
      <w:r w:rsidR="00086517" w:rsidRPr="00A00C8B">
        <w:rPr>
          <w:rFonts w:ascii="Times New Roman" w:hAnsi="Times New Roman" w:cs="Times New Roman"/>
          <w:sz w:val="32"/>
          <w:szCs w:val="32"/>
        </w:rPr>
        <w:t xml:space="preserve"> of Ezekiel </w:t>
      </w:r>
      <w:r w:rsidRPr="00A00C8B">
        <w:rPr>
          <w:rFonts w:ascii="Times New Roman" w:hAnsi="Times New Roman" w:cs="Times New Roman"/>
          <w:sz w:val="32"/>
          <w:szCs w:val="32"/>
        </w:rPr>
        <w:t>are</w:t>
      </w:r>
      <w:r w:rsidR="00086517" w:rsidRPr="00A00C8B">
        <w:rPr>
          <w:rFonts w:ascii="Times New Roman" w:hAnsi="Times New Roman" w:cs="Times New Roman"/>
          <w:sz w:val="32"/>
          <w:szCs w:val="32"/>
        </w:rPr>
        <w:t>, perhaps, only the most prominent, specific text</w:t>
      </w:r>
      <w:r w:rsidR="00494667" w:rsidRPr="00A00C8B">
        <w:rPr>
          <w:rFonts w:ascii="Times New Roman" w:hAnsi="Times New Roman" w:cs="Times New Roman"/>
          <w:sz w:val="32"/>
          <w:szCs w:val="32"/>
        </w:rPr>
        <w:t>s</w:t>
      </w:r>
      <w:r w:rsidR="00086517" w:rsidRPr="00A00C8B">
        <w:rPr>
          <w:rFonts w:ascii="Times New Roman" w:hAnsi="Times New Roman" w:cs="Times New Roman"/>
          <w:sz w:val="32"/>
          <w:szCs w:val="32"/>
        </w:rPr>
        <w:t xml:space="preserve"> dealing with God’s choice of a place on earth to meet with men. There are others</w:t>
      </w:r>
      <w:r w:rsidR="00B26CCB" w:rsidRPr="00A00C8B">
        <w:rPr>
          <w:rFonts w:ascii="Times New Roman" w:hAnsi="Times New Roman" w:cs="Times New Roman"/>
          <w:sz w:val="32"/>
          <w:szCs w:val="32"/>
        </w:rPr>
        <w:t>, which deal specifically with forgiveness and restoration</w:t>
      </w:r>
      <w:r w:rsidR="00086517" w:rsidRPr="00A00C8B">
        <w:rPr>
          <w:rFonts w:ascii="Times New Roman" w:hAnsi="Times New Roman" w:cs="Times New Roman"/>
          <w:sz w:val="32"/>
          <w:szCs w:val="32"/>
        </w:rPr>
        <w:t xml:space="preserve"> –</w:t>
      </w:r>
    </w:p>
    <w:p w14:paraId="05F3EADA" w14:textId="77777777" w:rsidR="00086517" w:rsidRPr="00A00C8B" w:rsidRDefault="00086517" w:rsidP="00086517">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lastRenderedPageBreak/>
        <w:t>“</w:t>
      </w:r>
      <w:r w:rsidR="00761405" w:rsidRPr="00A00C8B">
        <w:rPr>
          <w:rFonts w:ascii="Times New Roman" w:hAnsi="Times New Roman" w:cs="Times New Roman"/>
          <w:sz w:val="32"/>
          <w:szCs w:val="32"/>
        </w:rPr>
        <w:t xml:space="preserve">For we </w:t>
      </w:r>
      <w:r w:rsidR="00761405" w:rsidRPr="00A00C8B">
        <w:rPr>
          <w:rFonts w:ascii="Times New Roman" w:hAnsi="Times New Roman" w:cs="Times New Roman"/>
          <w:i/>
          <w:sz w:val="32"/>
          <w:szCs w:val="32"/>
        </w:rPr>
        <w:t>were</w:t>
      </w:r>
      <w:r w:rsidR="00761405" w:rsidRPr="00A00C8B">
        <w:rPr>
          <w:rFonts w:ascii="Times New Roman" w:hAnsi="Times New Roman" w:cs="Times New Roman"/>
          <w:sz w:val="32"/>
          <w:szCs w:val="32"/>
        </w:rPr>
        <w:t xml:space="preserve"> slaves, but our Elohim did not abandon us in our slavery. But He stretched out kindness upon us before </w:t>
      </w:r>
      <w:r w:rsidR="00761405" w:rsidRPr="00A00C8B">
        <w:rPr>
          <w:rFonts w:ascii="Times New Roman" w:hAnsi="Times New Roman" w:cs="Times New Roman"/>
          <w:i/>
          <w:sz w:val="32"/>
          <w:szCs w:val="32"/>
        </w:rPr>
        <w:t>the</w:t>
      </w:r>
      <w:r w:rsidR="00761405" w:rsidRPr="00A00C8B">
        <w:rPr>
          <w:rFonts w:ascii="Times New Roman" w:hAnsi="Times New Roman" w:cs="Times New Roman"/>
          <w:sz w:val="32"/>
          <w:szCs w:val="32"/>
        </w:rPr>
        <w:t xml:space="preserve"> kings of Persia, </w:t>
      </w:r>
      <w:r w:rsidR="00C579DE" w:rsidRPr="00A00C8B">
        <w:rPr>
          <w:rFonts w:ascii="Times New Roman" w:hAnsi="Times New Roman" w:cs="Times New Roman"/>
          <w:sz w:val="32"/>
          <w:szCs w:val="32"/>
        </w:rPr>
        <w:t xml:space="preserve">to give to us </w:t>
      </w:r>
      <w:r w:rsidR="00C579DE" w:rsidRPr="00A00C8B">
        <w:rPr>
          <w:rFonts w:ascii="Times New Roman" w:hAnsi="Times New Roman" w:cs="Times New Roman"/>
          <w:b/>
          <w:sz w:val="32"/>
          <w:szCs w:val="32"/>
        </w:rPr>
        <w:t>preservation</w:t>
      </w:r>
      <w:r w:rsidR="00C579DE" w:rsidRPr="00A00C8B">
        <w:rPr>
          <w:rFonts w:ascii="Times New Roman" w:hAnsi="Times New Roman" w:cs="Times New Roman"/>
          <w:sz w:val="32"/>
          <w:szCs w:val="32"/>
        </w:rPr>
        <w:t xml:space="preserve">, to </w:t>
      </w:r>
      <w:r w:rsidR="00C579DE" w:rsidRPr="00A00C8B">
        <w:rPr>
          <w:rFonts w:ascii="Times New Roman" w:hAnsi="Times New Roman" w:cs="Times New Roman"/>
          <w:b/>
          <w:sz w:val="32"/>
          <w:szCs w:val="32"/>
        </w:rPr>
        <w:t xml:space="preserve">exalt </w:t>
      </w:r>
      <w:r w:rsidR="00C579DE" w:rsidRPr="00A00C8B">
        <w:rPr>
          <w:rFonts w:ascii="Times New Roman" w:hAnsi="Times New Roman" w:cs="Times New Roman"/>
          <w:b/>
          <w:i/>
          <w:sz w:val="32"/>
          <w:szCs w:val="32"/>
        </w:rPr>
        <w:t>the</w:t>
      </w:r>
      <w:r w:rsidR="00C579DE" w:rsidRPr="00A00C8B">
        <w:rPr>
          <w:rFonts w:ascii="Times New Roman" w:hAnsi="Times New Roman" w:cs="Times New Roman"/>
          <w:b/>
          <w:sz w:val="32"/>
          <w:szCs w:val="32"/>
        </w:rPr>
        <w:t xml:space="preserve"> house of our Elohim</w:t>
      </w:r>
      <w:r w:rsidR="00C579DE" w:rsidRPr="00A00C8B">
        <w:rPr>
          <w:rFonts w:ascii="Times New Roman" w:hAnsi="Times New Roman" w:cs="Times New Roman"/>
          <w:sz w:val="32"/>
          <w:szCs w:val="32"/>
        </w:rPr>
        <w:t xml:space="preserve">, and to </w:t>
      </w:r>
      <w:r w:rsidR="00C579DE" w:rsidRPr="00A00C8B">
        <w:rPr>
          <w:rFonts w:ascii="Times New Roman" w:hAnsi="Times New Roman" w:cs="Times New Roman"/>
          <w:b/>
          <w:sz w:val="32"/>
          <w:szCs w:val="32"/>
        </w:rPr>
        <w:t>restore its ruins</w:t>
      </w:r>
      <w:r w:rsidR="00C579DE" w:rsidRPr="00A00C8B">
        <w:rPr>
          <w:rFonts w:ascii="Times New Roman" w:hAnsi="Times New Roman" w:cs="Times New Roman"/>
          <w:sz w:val="32"/>
          <w:szCs w:val="32"/>
        </w:rPr>
        <w:t xml:space="preserve"> – even to give us a </w:t>
      </w:r>
      <w:r w:rsidR="00C579DE" w:rsidRPr="00A00C8B">
        <w:rPr>
          <w:rFonts w:ascii="Times New Roman" w:hAnsi="Times New Roman" w:cs="Times New Roman"/>
          <w:b/>
          <w:sz w:val="32"/>
          <w:szCs w:val="32"/>
        </w:rPr>
        <w:t>wall in Judah and in Jerusalem</w:t>
      </w:r>
      <w:r w:rsidR="00C579DE" w:rsidRPr="00A00C8B">
        <w:rPr>
          <w:rFonts w:ascii="Times New Roman" w:hAnsi="Times New Roman" w:cs="Times New Roman"/>
          <w:sz w:val="32"/>
          <w:szCs w:val="32"/>
        </w:rPr>
        <w:t xml:space="preserve">.”  </w:t>
      </w:r>
      <w:r w:rsidR="00CA3925" w:rsidRPr="00A00C8B">
        <w:rPr>
          <w:rFonts w:ascii="Times New Roman" w:hAnsi="Times New Roman" w:cs="Times New Roman"/>
          <w:sz w:val="32"/>
          <w:szCs w:val="32"/>
        </w:rPr>
        <w:t xml:space="preserve">   </w:t>
      </w:r>
      <w:r w:rsidR="00C579DE" w:rsidRPr="00A00C8B">
        <w:rPr>
          <w:rFonts w:ascii="Times New Roman" w:hAnsi="Times New Roman" w:cs="Times New Roman"/>
          <w:sz w:val="32"/>
          <w:szCs w:val="32"/>
        </w:rPr>
        <w:t>Ezr.9:9</w:t>
      </w:r>
    </w:p>
    <w:p w14:paraId="05F3EADB" w14:textId="77777777" w:rsidR="00C579DE" w:rsidRPr="00A00C8B" w:rsidRDefault="00200A87" w:rsidP="00C579DE">
      <w:pPr>
        <w:tabs>
          <w:tab w:val="right" w:pos="8640"/>
        </w:tabs>
        <w:rPr>
          <w:rFonts w:ascii="Times New Roman" w:hAnsi="Times New Roman" w:cs="Times New Roman"/>
          <w:sz w:val="32"/>
          <w:szCs w:val="32"/>
        </w:rPr>
      </w:pPr>
      <w:r w:rsidRPr="00A00C8B">
        <w:rPr>
          <w:rFonts w:ascii="Times New Roman" w:hAnsi="Times New Roman" w:cs="Times New Roman"/>
          <w:sz w:val="32"/>
          <w:szCs w:val="32"/>
        </w:rPr>
        <w:t>The above</w:t>
      </w:r>
      <w:r w:rsidR="00C579DE" w:rsidRPr="00A00C8B">
        <w:rPr>
          <w:rFonts w:ascii="Times New Roman" w:hAnsi="Times New Roman" w:cs="Times New Roman"/>
          <w:sz w:val="32"/>
          <w:szCs w:val="32"/>
        </w:rPr>
        <w:t xml:space="preserve"> is an example of historic fulfillment, and it sets a pattern that will be repeated.</w:t>
      </w:r>
    </w:p>
    <w:p w14:paraId="05F3EADC" w14:textId="77777777" w:rsidR="00CA3925" w:rsidRPr="00A00C8B" w:rsidRDefault="000F6672" w:rsidP="00CA3925">
      <w:pPr>
        <w:tabs>
          <w:tab w:val="right" w:pos="8640"/>
        </w:tabs>
        <w:spacing w:after="0"/>
        <w:ind w:left="360"/>
        <w:rPr>
          <w:rFonts w:ascii="Times New Roman" w:hAnsi="Times New Roman" w:cs="Times New Roman"/>
          <w:sz w:val="32"/>
          <w:szCs w:val="32"/>
        </w:rPr>
      </w:pPr>
      <w:r w:rsidRPr="00A00C8B">
        <w:rPr>
          <w:rFonts w:ascii="Times New Roman" w:hAnsi="Times New Roman" w:cs="Times New Roman"/>
          <w:sz w:val="32"/>
          <w:szCs w:val="32"/>
        </w:rPr>
        <w:t>“</w:t>
      </w:r>
      <w:r w:rsidR="004445AA" w:rsidRPr="00A00C8B">
        <w:rPr>
          <w:rFonts w:ascii="Times New Roman" w:hAnsi="Times New Roman" w:cs="Times New Roman"/>
          <w:sz w:val="32"/>
          <w:szCs w:val="32"/>
        </w:rPr>
        <w:t xml:space="preserve">Be gracious in </w:t>
      </w:r>
      <w:r w:rsidR="004445AA" w:rsidRPr="00A00C8B">
        <w:rPr>
          <w:rFonts w:ascii="Times New Roman" w:hAnsi="Times New Roman" w:cs="Times New Roman"/>
          <w:b/>
          <w:sz w:val="32"/>
          <w:szCs w:val="32"/>
        </w:rPr>
        <w:t>Your favor with Zion</w:t>
      </w:r>
      <w:r w:rsidR="004445AA" w:rsidRPr="00A00C8B">
        <w:rPr>
          <w:rFonts w:ascii="Times New Roman" w:hAnsi="Times New Roman" w:cs="Times New Roman"/>
          <w:sz w:val="32"/>
          <w:szCs w:val="32"/>
        </w:rPr>
        <w:t xml:space="preserve">; </w:t>
      </w:r>
      <w:r w:rsidR="004445AA" w:rsidRPr="00A00C8B">
        <w:rPr>
          <w:rFonts w:ascii="Times New Roman" w:hAnsi="Times New Roman" w:cs="Times New Roman"/>
          <w:b/>
          <w:sz w:val="32"/>
          <w:szCs w:val="32"/>
        </w:rPr>
        <w:t xml:space="preserve">build up </w:t>
      </w:r>
      <w:r w:rsidR="004445AA" w:rsidRPr="00A00C8B">
        <w:rPr>
          <w:rFonts w:ascii="Times New Roman" w:hAnsi="Times New Roman" w:cs="Times New Roman"/>
          <w:b/>
          <w:i/>
          <w:sz w:val="32"/>
          <w:szCs w:val="32"/>
        </w:rPr>
        <w:t>the</w:t>
      </w:r>
      <w:r w:rsidR="004445AA" w:rsidRPr="00A00C8B">
        <w:rPr>
          <w:rFonts w:ascii="Times New Roman" w:hAnsi="Times New Roman" w:cs="Times New Roman"/>
          <w:b/>
          <w:sz w:val="32"/>
          <w:szCs w:val="32"/>
        </w:rPr>
        <w:t xml:space="preserve"> walls of Jerusalem</w:t>
      </w:r>
      <w:r w:rsidR="004445AA" w:rsidRPr="00A00C8B">
        <w:rPr>
          <w:rFonts w:ascii="Times New Roman" w:hAnsi="Times New Roman" w:cs="Times New Roman"/>
          <w:sz w:val="32"/>
          <w:szCs w:val="32"/>
        </w:rPr>
        <w:t>.</w:t>
      </w:r>
      <w:r w:rsidR="0037263C" w:rsidRPr="00A00C8B">
        <w:rPr>
          <w:rFonts w:ascii="Times New Roman" w:hAnsi="Times New Roman" w:cs="Times New Roman"/>
          <w:sz w:val="32"/>
          <w:szCs w:val="32"/>
        </w:rPr>
        <w:t xml:space="preserve">”  </w:t>
      </w:r>
    </w:p>
    <w:p w14:paraId="05F3EADD" w14:textId="77777777" w:rsidR="000F6672" w:rsidRPr="00A00C8B" w:rsidRDefault="00CA3925" w:rsidP="000F6672">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ab/>
      </w:r>
      <w:r w:rsidR="0037263C" w:rsidRPr="00A00C8B">
        <w:rPr>
          <w:rFonts w:ascii="Times New Roman" w:hAnsi="Times New Roman" w:cs="Times New Roman"/>
          <w:sz w:val="32"/>
          <w:szCs w:val="32"/>
        </w:rPr>
        <w:t>Psa.51:</w:t>
      </w:r>
      <w:r w:rsidR="00200A87" w:rsidRPr="00A00C8B">
        <w:rPr>
          <w:rFonts w:ascii="Times New Roman" w:hAnsi="Times New Roman" w:cs="Times New Roman"/>
          <w:sz w:val="32"/>
          <w:szCs w:val="32"/>
        </w:rPr>
        <w:t>18</w:t>
      </w:r>
    </w:p>
    <w:p w14:paraId="05F3EADE" w14:textId="77777777" w:rsidR="00200A87" w:rsidRPr="00A00C8B" w:rsidRDefault="00200A87" w:rsidP="005B4390">
      <w:pPr>
        <w:tabs>
          <w:tab w:val="right" w:pos="8640"/>
        </w:tabs>
        <w:spacing w:after="400"/>
        <w:rPr>
          <w:rFonts w:ascii="Times New Roman" w:hAnsi="Times New Roman" w:cs="Times New Roman"/>
          <w:sz w:val="32"/>
          <w:szCs w:val="32"/>
        </w:rPr>
      </w:pPr>
      <w:r w:rsidRPr="00A00C8B">
        <w:rPr>
          <w:rFonts w:ascii="Times New Roman" w:hAnsi="Times New Roman" w:cs="Times New Roman"/>
          <w:sz w:val="32"/>
          <w:szCs w:val="32"/>
        </w:rPr>
        <w:t xml:space="preserve">David’s prayer to God </w:t>
      </w:r>
      <w:r w:rsidR="00E62563" w:rsidRPr="00A00C8B">
        <w:rPr>
          <w:rFonts w:ascii="Times New Roman" w:hAnsi="Times New Roman" w:cs="Times New Roman"/>
          <w:sz w:val="32"/>
          <w:szCs w:val="32"/>
        </w:rPr>
        <w:t xml:space="preserve">in Psalm 51 </w:t>
      </w:r>
      <w:r w:rsidRPr="00A00C8B">
        <w:rPr>
          <w:rFonts w:ascii="Times New Roman" w:hAnsi="Times New Roman" w:cs="Times New Roman"/>
          <w:sz w:val="32"/>
          <w:szCs w:val="32"/>
        </w:rPr>
        <w:t>for His graciousness to Zion and Jerusalem follows a long confession of his sins, along with his plea for God to create</w:t>
      </w:r>
      <w:r w:rsidR="00C4557D" w:rsidRPr="00A00C8B">
        <w:rPr>
          <w:rFonts w:ascii="Times New Roman" w:hAnsi="Times New Roman" w:cs="Times New Roman"/>
          <w:sz w:val="32"/>
          <w:szCs w:val="32"/>
        </w:rPr>
        <w:t xml:space="preserve"> in him</w:t>
      </w:r>
      <w:r w:rsidRPr="00A00C8B">
        <w:rPr>
          <w:rFonts w:ascii="Times New Roman" w:hAnsi="Times New Roman" w:cs="Times New Roman"/>
          <w:sz w:val="32"/>
          <w:szCs w:val="32"/>
        </w:rPr>
        <w:t xml:space="preserve"> a clean heart and </w:t>
      </w:r>
      <w:r w:rsidR="000643B7" w:rsidRPr="00A00C8B">
        <w:rPr>
          <w:rFonts w:ascii="Times New Roman" w:hAnsi="Times New Roman" w:cs="Times New Roman"/>
          <w:sz w:val="32"/>
          <w:szCs w:val="32"/>
        </w:rPr>
        <w:t xml:space="preserve">a </w:t>
      </w:r>
      <w:r w:rsidRPr="00A00C8B">
        <w:rPr>
          <w:rFonts w:ascii="Times New Roman" w:hAnsi="Times New Roman" w:cs="Times New Roman"/>
          <w:sz w:val="32"/>
          <w:szCs w:val="32"/>
        </w:rPr>
        <w:t>stable spirit. This plea look</w:t>
      </w:r>
      <w:r w:rsidR="00F55F72" w:rsidRPr="00A00C8B">
        <w:rPr>
          <w:rFonts w:ascii="Times New Roman" w:hAnsi="Times New Roman" w:cs="Times New Roman"/>
          <w:sz w:val="32"/>
          <w:szCs w:val="32"/>
        </w:rPr>
        <w:t>ed</w:t>
      </w:r>
      <w:r w:rsidRPr="00A00C8B">
        <w:rPr>
          <w:rFonts w:ascii="Times New Roman" w:hAnsi="Times New Roman" w:cs="Times New Roman"/>
          <w:sz w:val="32"/>
          <w:szCs w:val="32"/>
        </w:rPr>
        <w:t xml:space="preserve"> forward prophetically to the </w:t>
      </w:r>
      <w:r w:rsidR="00C826BE" w:rsidRPr="00A00C8B">
        <w:rPr>
          <w:rFonts w:ascii="Times New Roman" w:hAnsi="Times New Roman" w:cs="Times New Roman"/>
          <w:sz w:val="32"/>
          <w:szCs w:val="32"/>
        </w:rPr>
        <w:t>“</w:t>
      </w:r>
      <w:r w:rsidRPr="00A00C8B">
        <w:rPr>
          <w:rFonts w:ascii="Times New Roman" w:hAnsi="Times New Roman" w:cs="Times New Roman"/>
          <w:sz w:val="32"/>
          <w:szCs w:val="32"/>
        </w:rPr>
        <w:t>new covenant</w:t>
      </w:r>
      <w:r w:rsidR="00C826BE" w:rsidRPr="00A00C8B">
        <w:rPr>
          <w:rFonts w:ascii="Times New Roman" w:hAnsi="Times New Roman" w:cs="Times New Roman"/>
          <w:sz w:val="32"/>
          <w:szCs w:val="32"/>
        </w:rPr>
        <w:t>”</w:t>
      </w:r>
      <w:r w:rsidRPr="00A00C8B">
        <w:rPr>
          <w:rFonts w:ascii="Times New Roman" w:hAnsi="Times New Roman" w:cs="Times New Roman"/>
          <w:sz w:val="32"/>
          <w:szCs w:val="32"/>
        </w:rPr>
        <w:t xml:space="preserve"> of Jeremiah chapter 3</w:t>
      </w:r>
      <w:r w:rsidR="00152909" w:rsidRPr="00A00C8B">
        <w:rPr>
          <w:rFonts w:ascii="Times New Roman" w:hAnsi="Times New Roman" w:cs="Times New Roman"/>
          <w:sz w:val="32"/>
          <w:szCs w:val="32"/>
        </w:rPr>
        <w:t>1</w:t>
      </w:r>
      <w:r w:rsidR="00C826BE" w:rsidRPr="00A00C8B">
        <w:rPr>
          <w:rFonts w:ascii="Times New Roman" w:hAnsi="Times New Roman" w:cs="Times New Roman"/>
          <w:sz w:val="32"/>
          <w:szCs w:val="32"/>
        </w:rPr>
        <w:t>,</w:t>
      </w:r>
      <w:r w:rsidRPr="00A00C8B">
        <w:rPr>
          <w:rFonts w:ascii="Times New Roman" w:hAnsi="Times New Roman" w:cs="Times New Roman"/>
          <w:sz w:val="32"/>
          <w:szCs w:val="32"/>
        </w:rPr>
        <w:t xml:space="preserve"> and </w:t>
      </w:r>
      <w:r w:rsidR="00C826BE" w:rsidRPr="00A00C8B">
        <w:rPr>
          <w:rFonts w:ascii="Times New Roman" w:hAnsi="Times New Roman" w:cs="Times New Roman"/>
          <w:sz w:val="32"/>
          <w:szCs w:val="32"/>
        </w:rPr>
        <w:t xml:space="preserve">“new heart” and “new spirit” of </w:t>
      </w:r>
      <w:r w:rsidRPr="00A00C8B">
        <w:rPr>
          <w:rFonts w:ascii="Times New Roman" w:hAnsi="Times New Roman" w:cs="Times New Roman"/>
          <w:sz w:val="32"/>
          <w:szCs w:val="32"/>
        </w:rPr>
        <w:t>Eze</w:t>
      </w:r>
      <w:r w:rsidR="00152909" w:rsidRPr="00A00C8B">
        <w:rPr>
          <w:rFonts w:ascii="Times New Roman" w:hAnsi="Times New Roman" w:cs="Times New Roman"/>
          <w:sz w:val="32"/>
          <w:szCs w:val="32"/>
        </w:rPr>
        <w:t>.36:25-27.</w:t>
      </w:r>
      <w:r w:rsidR="00624074" w:rsidRPr="00A00C8B">
        <w:rPr>
          <w:rFonts w:ascii="Times New Roman" w:hAnsi="Times New Roman" w:cs="Times New Roman"/>
          <w:sz w:val="32"/>
          <w:szCs w:val="32"/>
        </w:rPr>
        <w:t xml:space="preserve"> That heart and spirit will characterize the Israel who possess</w:t>
      </w:r>
      <w:r w:rsidR="00F37227" w:rsidRPr="00A00C8B">
        <w:rPr>
          <w:rFonts w:ascii="Times New Roman" w:hAnsi="Times New Roman" w:cs="Times New Roman"/>
          <w:sz w:val="32"/>
          <w:szCs w:val="32"/>
        </w:rPr>
        <w:t>es</w:t>
      </w:r>
      <w:r w:rsidR="00624074" w:rsidRPr="00A00C8B">
        <w:rPr>
          <w:rFonts w:ascii="Times New Roman" w:hAnsi="Times New Roman" w:cs="Times New Roman"/>
          <w:sz w:val="32"/>
          <w:szCs w:val="32"/>
        </w:rPr>
        <w:t xml:space="preserve"> the restored City and Temple.</w:t>
      </w:r>
    </w:p>
    <w:p w14:paraId="05F3EADF" w14:textId="77777777" w:rsidR="00E62563" w:rsidRPr="00E62563" w:rsidRDefault="00E62563" w:rsidP="00E62563">
      <w:pPr>
        <w:tabs>
          <w:tab w:val="right" w:pos="8640"/>
        </w:tabs>
        <w:rPr>
          <w:rFonts w:ascii="Times New Roman" w:hAnsi="Times New Roman" w:cs="Times New Roman"/>
          <w:b/>
          <w:bCs/>
          <w:sz w:val="40"/>
          <w:szCs w:val="40"/>
        </w:rPr>
      </w:pPr>
      <w:r w:rsidRPr="00E62563">
        <w:rPr>
          <w:rFonts w:ascii="Times New Roman" w:hAnsi="Times New Roman" w:cs="Times New Roman"/>
          <w:b/>
          <w:bCs/>
          <w:sz w:val="40"/>
          <w:szCs w:val="40"/>
        </w:rPr>
        <w:t>The Peace of Jerusalem</w:t>
      </w:r>
    </w:p>
    <w:p w14:paraId="05F3EAE0" w14:textId="77777777" w:rsidR="001810BD" w:rsidRPr="00A00C8B" w:rsidRDefault="001810BD" w:rsidP="00007CC9">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David, in a</w:t>
      </w:r>
      <w:r w:rsidR="00EA03B3" w:rsidRPr="00A00C8B">
        <w:rPr>
          <w:rFonts w:ascii="Times New Roman" w:hAnsi="Times New Roman" w:cs="Times New Roman"/>
          <w:sz w:val="32"/>
          <w:szCs w:val="32"/>
        </w:rPr>
        <w:t>nother</w:t>
      </w:r>
      <w:r w:rsidRPr="00A00C8B">
        <w:rPr>
          <w:rFonts w:ascii="Times New Roman" w:hAnsi="Times New Roman" w:cs="Times New Roman"/>
          <w:sz w:val="32"/>
          <w:szCs w:val="32"/>
        </w:rPr>
        <w:t xml:space="preserve"> Song of the Steps, instructed his readers to</w:t>
      </w:r>
      <w:r w:rsidR="00E62563"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p>
    <w:p w14:paraId="05F3EAE1" w14:textId="77777777" w:rsidR="001810BD" w:rsidRPr="00A00C8B" w:rsidRDefault="001810BD" w:rsidP="001810BD">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“Pray for </w:t>
      </w:r>
      <w:r w:rsidRPr="00A00C8B">
        <w:rPr>
          <w:rFonts w:ascii="Times New Roman" w:hAnsi="Times New Roman" w:cs="Times New Roman"/>
          <w:b/>
          <w:bCs/>
          <w:sz w:val="32"/>
          <w:szCs w:val="32"/>
        </w:rPr>
        <w:t>the peace of</w:t>
      </w:r>
      <w:r w:rsidRPr="00A00C8B">
        <w:rPr>
          <w:rFonts w:ascii="Times New Roman" w:hAnsi="Times New Roman" w:cs="Times New Roman"/>
          <w:sz w:val="32"/>
          <w:szCs w:val="32"/>
        </w:rPr>
        <w:t xml:space="preserve"> </w:t>
      </w:r>
      <w:r w:rsidRPr="00A00C8B">
        <w:rPr>
          <w:rFonts w:ascii="Times New Roman" w:hAnsi="Times New Roman" w:cs="Times New Roman"/>
          <w:b/>
          <w:sz w:val="32"/>
          <w:szCs w:val="32"/>
        </w:rPr>
        <w:t>Jerusalem</w:t>
      </w:r>
      <w:r w:rsidRPr="00A00C8B">
        <w:rPr>
          <w:rFonts w:ascii="Times New Roman" w:hAnsi="Times New Roman" w:cs="Times New Roman"/>
          <w:sz w:val="32"/>
          <w:szCs w:val="32"/>
        </w:rPr>
        <w:t xml:space="preserve">. May those loving you be at ease. May </w:t>
      </w:r>
      <w:r w:rsidRPr="00A00C8B">
        <w:rPr>
          <w:rFonts w:ascii="Times New Roman" w:hAnsi="Times New Roman" w:cs="Times New Roman"/>
          <w:b/>
          <w:bCs/>
          <w:sz w:val="32"/>
          <w:szCs w:val="32"/>
        </w:rPr>
        <w:t>peace</w:t>
      </w:r>
      <w:r w:rsidRPr="00A00C8B">
        <w:rPr>
          <w:rFonts w:ascii="Times New Roman" w:hAnsi="Times New Roman" w:cs="Times New Roman"/>
          <w:sz w:val="32"/>
          <w:szCs w:val="32"/>
        </w:rPr>
        <w:t xml:space="preserve"> come within your ramparts, ease within your palaces. On account of my brothers and my friends, I say now, ‘</w:t>
      </w:r>
      <w:r w:rsidRPr="00A00C8B">
        <w:rPr>
          <w:rFonts w:ascii="Times New Roman" w:hAnsi="Times New Roman" w:cs="Times New Roman"/>
          <w:b/>
          <w:bCs/>
          <w:sz w:val="32"/>
          <w:szCs w:val="32"/>
        </w:rPr>
        <w:t>Peace</w:t>
      </w:r>
      <w:r w:rsidRPr="00A00C8B">
        <w:rPr>
          <w:rFonts w:ascii="Times New Roman" w:hAnsi="Times New Roman" w:cs="Times New Roman"/>
          <w:sz w:val="32"/>
          <w:szCs w:val="32"/>
        </w:rPr>
        <w:t xml:space="preserve"> </w:t>
      </w:r>
      <w:r w:rsidRPr="00A00C8B">
        <w:rPr>
          <w:rFonts w:ascii="Times New Roman" w:hAnsi="Times New Roman" w:cs="Times New Roman"/>
          <w:i/>
          <w:sz w:val="32"/>
          <w:szCs w:val="32"/>
        </w:rPr>
        <w:t>be</w:t>
      </w:r>
      <w:r w:rsidRPr="00A00C8B">
        <w:rPr>
          <w:rFonts w:ascii="Times New Roman" w:hAnsi="Times New Roman" w:cs="Times New Roman"/>
          <w:sz w:val="32"/>
          <w:szCs w:val="32"/>
        </w:rPr>
        <w:t xml:space="preserve"> in her.’ On account of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house of Yahweh our Elohim, I will seek good for you.”   </w:t>
      </w:r>
      <w:r w:rsidR="00CA3925" w:rsidRPr="00A00C8B">
        <w:rPr>
          <w:rFonts w:ascii="Times New Roman" w:hAnsi="Times New Roman" w:cs="Times New Roman"/>
          <w:sz w:val="32"/>
          <w:szCs w:val="32"/>
        </w:rPr>
        <w:t xml:space="preserve"> </w:t>
      </w:r>
      <w:r w:rsidRPr="00A00C8B">
        <w:rPr>
          <w:rFonts w:ascii="Times New Roman" w:hAnsi="Times New Roman" w:cs="Times New Roman"/>
          <w:sz w:val="32"/>
          <w:szCs w:val="32"/>
        </w:rPr>
        <w:t>Psa.122:6-</w:t>
      </w:r>
      <w:r w:rsidR="0028551F" w:rsidRPr="00A00C8B">
        <w:rPr>
          <w:rFonts w:ascii="Times New Roman" w:hAnsi="Times New Roman" w:cs="Times New Roman"/>
          <w:sz w:val="32"/>
          <w:szCs w:val="32"/>
        </w:rPr>
        <w:t>9</w:t>
      </w:r>
    </w:p>
    <w:p w14:paraId="05F3EAE2" w14:textId="77777777" w:rsidR="00F821CE" w:rsidRPr="00A00C8B" w:rsidRDefault="00092F43" w:rsidP="00F821CE">
      <w:pPr>
        <w:tabs>
          <w:tab w:val="right" w:pos="8640"/>
        </w:tabs>
        <w:rPr>
          <w:rFonts w:ascii="Times New Roman" w:hAnsi="Times New Roman" w:cs="Times New Roman"/>
          <w:sz w:val="32"/>
          <w:szCs w:val="32"/>
        </w:rPr>
      </w:pPr>
      <w:r w:rsidRPr="00A00C8B">
        <w:rPr>
          <w:rFonts w:ascii="Times New Roman" w:hAnsi="Times New Roman" w:cs="Times New Roman"/>
          <w:sz w:val="32"/>
          <w:szCs w:val="32"/>
        </w:rPr>
        <w:t>The Hebrew concept of “peace” (</w:t>
      </w:r>
      <w:r w:rsidRPr="00A00C8B">
        <w:rPr>
          <w:rFonts w:ascii="Times New Roman" w:hAnsi="Times New Roman" w:cs="Times New Roman"/>
          <w:i/>
          <w:iCs/>
          <w:sz w:val="32"/>
          <w:szCs w:val="32"/>
        </w:rPr>
        <w:t>shâlôwm</w:t>
      </w:r>
      <w:r w:rsidRPr="00A00C8B">
        <w:rPr>
          <w:rFonts w:ascii="Times New Roman" w:hAnsi="Times New Roman" w:cs="Times New Roman"/>
          <w:sz w:val="32"/>
          <w:szCs w:val="32"/>
        </w:rPr>
        <w:t>) is one of perfect soundness. It includes “security”</w:t>
      </w:r>
      <w:r w:rsidR="00F821CE" w:rsidRPr="00A00C8B">
        <w:rPr>
          <w:rFonts w:ascii="Times New Roman" w:hAnsi="Times New Roman" w:cs="Times New Roman"/>
          <w:sz w:val="32"/>
          <w:szCs w:val="32"/>
        </w:rPr>
        <w:t>, “confidence” and “prosperity”</w:t>
      </w:r>
      <w:r w:rsidR="004B185C" w:rsidRPr="00A00C8B">
        <w:rPr>
          <w:rFonts w:ascii="Times New Roman" w:hAnsi="Times New Roman" w:cs="Times New Roman"/>
          <w:sz w:val="32"/>
          <w:szCs w:val="32"/>
        </w:rPr>
        <w:t>, and not merely lack of warfare</w:t>
      </w:r>
      <w:r w:rsidR="00F821CE" w:rsidRPr="00A00C8B">
        <w:rPr>
          <w:rFonts w:ascii="Times New Roman" w:hAnsi="Times New Roman" w:cs="Times New Roman"/>
          <w:sz w:val="32"/>
          <w:szCs w:val="32"/>
        </w:rPr>
        <w:t xml:space="preserve">. </w:t>
      </w:r>
    </w:p>
    <w:p w14:paraId="05F3EAE3" w14:textId="77777777" w:rsidR="0028551F" w:rsidRPr="00A00C8B" w:rsidRDefault="00F821CE" w:rsidP="00F821CE">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lastRenderedPageBreak/>
        <w:t>T</w:t>
      </w:r>
      <w:r w:rsidR="0028551F" w:rsidRPr="00A00C8B">
        <w:rPr>
          <w:rFonts w:ascii="Times New Roman" w:hAnsi="Times New Roman" w:cs="Times New Roman"/>
          <w:sz w:val="32"/>
          <w:szCs w:val="32"/>
        </w:rPr>
        <w:t xml:space="preserve">he Psalms speak </w:t>
      </w:r>
      <w:r w:rsidR="00A95CE7" w:rsidRPr="00A00C8B">
        <w:rPr>
          <w:rFonts w:ascii="Times New Roman" w:hAnsi="Times New Roman" w:cs="Times New Roman"/>
          <w:sz w:val="32"/>
          <w:szCs w:val="32"/>
        </w:rPr>
        <w:t xml:space="preserve">further </w:t>
      </w:r>
      <w:r w:rsidR="0028551F" w:rsidRPr="00A00C8B">
        <w:rPr>
          <w:rFonts w:ascii="Times New Roman" w:hAnsi="Times New Roman" w:cs="Times New Roman"/>
          <w:sz w:val="32"/>
          <w:szCs w:val="32"/>
        </w:rPr>
        <w:t>of Yahweh’s goodwill toward the City –</w:t>
      </w:r>
    </w:p>
    <w:p w14:paraId="05F3EAE4" w14:textId="77777777" w:rsidR="00B26CCB" w:rsidRPr="00A00C8B" w:rsidRDefault="00B26CCB" w:rsidP="00CA3925">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“Yahweh </w:t>
      </w:r>
      <w:r w:rsidRPr="00A00C8B">
        <w:rPr>
          <w:rFonts w:ascii="Times New Roman" w:hAnsi="Times New Roman" w:cs="Times New Roman"/>
          <w:i/>
          <w:sz w:val="32"/>
          <w:szCs w:val="32"/>
        </w:rPr>
        <w:t>is</w:t>
      </w:r>
      <w:r w:rsidRPr="00A00C8B">
        <w:rPr>
          <w:rFonts w:ascii="Times New Roman" w:hAnsi="Times New Roman" w:cs="Times New Roman"/>
          <w:sz w:val="32"/>
          <w:szCs w:val="32"/>
        </w:rPr>
        <w:t xml:space="preserve"> </w:t>
      </w:r>
      <w:r w:rsidRPr="00A00C8B">
        <w:rPr>
          <w:rFonts w:ascii="Times New Roman" w:hAnsi="Times New Roman" w:cs="Times New Roman"/>
          <w:b/>
          <w:sz w:val="32"/>
          <w:szCs w:val="32"/>
        </w:rPr>
        <w:t>building</w:t>
      </w:r>
      <w:r w:rsidRPr="00A00C8B">
        <w:rPr>
          <w:rFonts w:ascii="Times New Roman" w:hAnsi="Times New Roman" w:cs="Times New Roman"/>
          <w:sz w:val="32"/>
          <w:szCs w:val="32"/>
        </w:rPr>
        <w:t xml:space="preserve"> </w:t>
      </w:r>
      <w:r w:rsidRPr="00A00C8B">
        <w:rPr>
          <w:rFonts w:ascii="Times New Roman" w:hAnsi="Times New Roman" w:cs="Times New Roman"/>
          <w:b/>
          <w:sz w:val="32"/>
          <w:szCs w:val="32"/>
        </w:rPr>
        <w:t>Jerusalem</w:t>
      </w:r>
      <w:r w:rsidRPr="00A00C8B">
        <w:rPr>
          <w:rFonts w:ascii="Times New Roman" w:hAnsi="Times New Roman" w:cs="Times New Roman"/>
          <w:sz w:val="32"/>
          <w:szCs w:val="32"/>
        </w:rPr>
        <w:t xml:space="preserve">. He assembles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outcasts of Israel. The healing for a breaking heart, and binding up for their wounds.</w:t>
      </w:r>
      <w:r w:rsidR="00935311" w:rsidRPr="00A00C8B">
        <w:rPr>
          <w:rFonts w:ascii="Times New Roman" w:hAnsi="Times New Roman" w:cs="Times New Roman"/>
          <w:sz w:val="32"/>
          <w:szCs w:val="32"/>
        </w:rPr>
        <w:t>”</w:t>
      </w:r>
      <w:r w:rsidR="00CA3925" w:rsidRPr="00A00C8B">
        <w:rPr>
          <w:rFonts w:ascii="Times New Roman" w:hAnsi="Times New Roman" w:cs="Times New Roman"/>
          <w:sz w:val="32"/>
          <w:szCs w:val="32"/>
        </w:rPr>
        <w:t xml:space="preserve">    Psa.147:2-3</w:t>
      </w:r>
    </w:p>
    <w:p w14:paraId="05F3EAE5" w14:textId="77777777" w:rsidR="00935311" w:rsidRPr="00A00C8B" w:rsidRDefault="00935311" w:rsidP="00A95CE7">
      <w:pPr>
        <w:tabs>
          <w:tab w:val="right" w:pos="8640"/>
        </w:tabs>
        <w:rPr>
          <w:rFonts w:ascii="Times New Roman" w:hAnsi="Times New Roman" w:cs="Times New Roman"/>
          <w:sz w:val="32"/>
          <w:szCs w:val="32"/>
        </w:rPr>
      </w:pPr>
      <w:r w:rsidRPr="00A00C8B">
        <w:rPr>
          <w:rFonts w:ascii="Times New Roman" w:hAnsi="Times New Roman" w:cs="Times New Roman"/>
          <w:sz w:val="32"/>
          <w:szCs w:val="32"/>
        </w:rPr>
        <w:t xml:space="preserve">The divine assembling of pariah Israel goes hand-in-hand with this “building” program. </w:t>
      </w:r>
      <w:r w:rsidR="00A95CE7" w:rsidRPr="00A00C8B">
        <w:rPr>
          <w:rFonts w:ascii="Times New Roman" w:hAnsi="Times New Roman" w:cs="Times New Roman"/>
          <w:sz w:val="32"/>
          <w:szCs w:val="32"/>
        </w:rPr>
        <w:t>And</w:t>
      </w:r>
      <w:r w:rsidRPr="00A00C8B">
        <w:rPr>
          <w:rFonts w:ascii="Times New Roman" w:hAnsi="Times New Roman" w:cs="Times New Roman"/>
          <w:sz w:val="32"/>
          <w:szCs w:val="32"/>
        </w:rPr>
        <w:t xml:space="preserve"> </w:t>
      </w:r>
      <w:r w:rsidR="00FC38B7" w:rsidRPr="00A00C8B">
        <w:rPr>
          <w:rFonts w:ascii="Times New Roman" w:hAnsi="Times New Roman" w:cs="Times New Roman"/>
          <w:sz w:val="32"/>
          <w:szCs w:val="32"/>
        </w:rPr>
        <w:t xml:space="preserve">Psalm 147 </w:t>
      </w:r>
      <w:r w:rsidRPr="00A00C8B">
        <w:rPr>
          <w:rFonts w:ascii="Times New Roman" w:hAnsi="Times New Roman" w:cs="Times New Roman"/>
          <w:sz w:val="32"/>
          <w:szCs w:val="32"/>
        </w:rPr>
        <w:t>continues –</w:t>
      </w:r>
    </w:p>
    <w:p w14:paraId="05F3EAE6" w14:textId="77777777" w:rsidR="00935311" w:rsidRPr="00A00C8B" w:rsidRDefault="00935311" w:rsidP="00935311">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“Praise Yahweh, </w:t>
      </w:r>
      <w:r w:rsidRPr="00A00C8B">
        <w:rPr>
          <w:rFonts w:ascii="Times New Roman" w:hAnsi="Times New Roman" w:cs="Times New Roman"/>
          <w:b/>
          <w:sz w:val="32"/>
          <w:szCs w:val="32"/>
        </w:rPr>
        <w:t>Jerusalem</w:t>
      </w:r>
      <w:r w:rsidRPr="00A00C8B">
        <w:rPr>
          <w:rFonts w:ascii="Times New Roman" w:hAnsi="Times New Roman" w:cs="Times New Roman"/>
          <w:sz w:val="32"/>
          <w:szCs w:val="32"/>
        </w:rPr>
        <w:t xml:space="preserve">. Extol your Elohim, </w:t>
      </w:r>
      <w:r w:rsidRPr="00A00C8B">
        <w:rPr>
          <w:rFonts w:ascii="Times New Roman" w:hAnsi="Times New Roman" w:cs="Times New Roman"/>
          <w:b/>
          <w:sz w:val="32"/>
          <w:szCs w:val="32"/>
        </w:rPr>
        <w:t>Zion</w:t>
      </w:r>
      <w:r w:rsidRPr="00A00C8B">
        <w:rPr>
          <w:rFonts w:ascii="Times New Roman" w:hAnsi="Times New Roman" w:cs="Times New Roman"/>
          <w:sz w:val="32"/>
          <w:szCs w:val="32"/>
        </w:rPr>
        <w:t xml:space="preserve">. For He </w:t>
      </w:r>
      <w:r w:rsidRPr="00A00C8B">
        <w:rPr>
          <w:rFonts w:ascii="Times New Roman" w:hAnsi="Times New Roman" w:cs="Times New Roman"/>
          <w:b/>
          <w:sz w:val="32"/>
          <w:szCs w:val="32"/>
        </w:rPr>
        <w:t xml:space="preserve">has strengthened </w:t>
      </w:r>
      <w:r w:rsidRPr="00A00C8B">
        <w:rPr>
          <w:rFonts w:ascii="Times New Roman" w:hAnsi="Times New Roman" w:cs="Times New Roman"/>
          <w:b/>
          <w:i/>
          <w:sz w:val="32"/>
          <w:szCs w:val="32"/>
        </w:rPr>
        <w:t>the</w:t>
      </w:r>
      <w:r w:rsidRPr="00A00C8B">
        <w:rPr>
          <w:rFonts w:ascii="Times New Roman" w:hAnsi="Times New Roman" w:cs="Times New Roman"/>
          <w:b/>
          <w:sz w:val="32"/>
          <w:szCs w:val="32"/>
        </w:rPr>
        <w:t xml:space="preserve"> bars of your gates. </w:t>
      </w:r>
      <w:r w:rsidRPr="00A00C8B">
        <w:rPr>
          <w:rFonts w:ascii="Times New Roman" w:hAnsi="Times New Roman" w:cs="Times New Roman"/>
          <w:sz w:val="32"/>
          <w:szCs w:val="32"/>
        </w:rPr>
        <w:t xml:space="preserve">He has blessed your sons within you. He </w:t>
      </w:r>
      <w:r w:rsidRPr="00A00C8B">
        <w:rPr>
          <w:rFonts w:ascii="Times New Roman" w:hAnsi="Times New Roman" w:cs="Times New Roman"/>
          <w:i/>
          <w:sz w:val="32"/>
          <w:szCs w:val="32"/>
        </w:rPr>
        <w:t>is</w:t>
      </w:r>
      <w:r w:rsidRPr="00A00C8B">
        <w:rPr>
          <w:rFonts w:ascii="Times New Roman" w:hAnsi="Times New Roman" w:cs="Times New Roman"/>
          <w:sz w:val="32"/>
          <w:szCs w:val="32"/>
        </w:rPr>
        <w:t xml:space="preserve"> setting your borders </w:t>
      </w:r>
      <w:r w:rsidRPr="00A00C8B">
        <w:rPr>
          <w:rFonts w:ascii="Times New Roman" w:hAnsi="Times New Roman" w:cs="Times New Roman"/>
          <w:i/>
          <w:sz w:val="32"/>
          <w:szCs w:val="32"/>
        </w:rPr>
        <w:t>at</w:t>
      </w:r>
      <w:r w:rsidRPr="00A00C8B">
        <w:rPr>
          <w:rFonts w:ascii="Times New Roman" w:hAnsi="Times New Roman" w:cs="Times New Roman"/>
          <w:sz w:val="32"/>
          <w:szCs w:val="32"/>
        </w:rPr>
        <w:t xml:space="preserve"> </w:t>
      </w:r>
      <w:r w:rsidRPr="00A00C8B">
        <w:rPr>
          <w:rFonts w:ascii="Times New Roman" w:hAnsi="Times New Roman" w:cs="Times New Roman"/>
          <w:b/>
          <w:bCs/>
          <w:sz w:val="32"/>
          <w:szCs w:val="32"/>
        </w:rPr>
        <w:t>peace</w:t>
      </w:r>
      <w:r w:rsidRPr="00A00C8B">
        <w:rPr>
          <w:rFonts w:ascii="Times New Roman" w:hAnsi="Times New Roman" w:cs="Times New Roman"/>
          <w:sz w:val="32"/>
          <w:szCs w:val="32"/>
        </w:rPr>
        <w:t xml:space="preserve">. </w:t>
      </w:r>
      <w:r w:rsidR="002F42B3" w:rsidRPr="00A00C8B">
        <w:rPr>
          <w:rFonts w:ascii="Times New Roman" w:hAnsi="Times New Roman" w:cs="Times New Roman"/>
          <w:i/>
          <w:sz w:val="32"/>
          <w:szCs w:val="32"/>
        </w:rPr>
        <w:t>The</w:t>
      </w:r>
      <w:r w:rsidR="002F42B3" w:rsidRPr="00A00C8B">
        <w:rPr>
          <w:rFonts w:ascii="Times New Roman" w:hAnsi="Times New Roman" w:cs="Times New Roman"/>
          <w:sz w:val="32"/>
          <w:szCs w:val="32"/>
        </w:rPr>
        <w:t xml:space="preserve"> best of wheat will satisfy you.”  </w:t>
      </w:r>
      <w:r w:rsidR="0058689D" w:rsidRPr="00A00C8B">
        <w:rPr>
          <w:rFonts w:ascii="Times New Roman" w:hAnsi="Times New Roman" w:cs="Times New Roman"/>
          <w:sz w:val="32"/>
          <w:szCs w:val="32"/>
        </w:rPr>
        <w:t xml:space="preserve"> </w:t>
      </w:r>
      <w:r w:rsidR="002F42B3" w:rsidRPr="00A00C8B">
        <w:rPr>
          <w:rFonts w:ascii="Times New Roman" w:hAnsi="Times New Roman" w:cs="Times New Roman"/>
          <w:sz w:val="32"/>
          <w:szCs w:val="32"/>
        </w:rPr>
        <w:t>Psa.147:12-14</w:t>
      </w:r>
    </w:p>
    <w:p w14:paraId="05F3EAE7" w14:textId="77777777" w:rsidR="002F42B3" w:rsidRPr="00A00C8B" w:rsidRDefault="002F42B3" w:rsidP="00BB4762">
      <w:pPr>
        <w:tabs>
          <w:tab w:val="right" w:pos="8640"/>
        </w:tabs>
        <w:rPr>
          <w:rFonts w:ascii="Times New Roman" w:hAnsi="Times New Roman" w:cs="Times New Roman"/>
          <w:sz w:val="32"/>
          <w:szCs w:val="32"/>
        </w:rPr>
      </w:pPr>
      <w:r w:rsidRPr="00A00C8B">
        <w:rPr>
          <w:rFonts w:ascii="Times New Roman" w:hAnsi="Times New Roman" w:cs="Times New Roman"/>
          <w:sz w:val="32"/>
          <w:szCs w:val="32"/>
        </w:rPr>
        <w:t xml:space="preserve">This unattributed Psalm reads similarly to David’s Psalm 51. Although David’s reign saw peace at its very end, it was not at peace </w:t>
      </w:r>
      <w:r w:rsidR="005E0549" w:rsidRPr="00A00C8B">
        <w:rPr>
          <w:rFonts w:ascii="Times New Roman" w:hAnsi="Times New Roman" w:cs="Times New Roman"/>
          <w:sz w:val="32"/>
          <w:szCs w:val="32"/>
        </w:rPr>
        <w:t xml:space="preserve">earlier, </w:t>
      </w:r>
      <w:r w:rsidRPr="00A00C8B">
        <w:rPr>
          <w:rFonts w:ascii="Times New Roman" w:hAnsi="Times New Roman" w:cs="Times New Roman"/>
          <w:sz w:val="32"/>
          <w:szCs w:val="32"/>
        </w:rPr>
        <w:t xml:space="preserve">when he </w:t>
      </w:r>
      <w:proofErr w:type="spellStart"/>
      <w:r w:rsidRPr="00A00C8B">
        <w:rPr>
          <w:rFonts w:ascii="Times New Roman" w:hAnsi="Times New Roman" w:cs="Times New Roman"/>
          <w:sz w:val="32"/>
          <w:szCs w:val="32"/>
        </w:rPr>
        <w:t>sinned</w:t>
      </w:r>
      <w:proofErr w:type="spellEnd"/>
      <w:r w:rsidRPr="00A00C8B">
        <w:rPr>
          <w:rFonts w:ascii="Times New Roman" w:hAnsi="Times New Roman" w:cs="Times New Roman"/>
          <w:sz w:val="32"/>
          <w:szCs w:val="32"/>
        </w:rPr>
        <w:t xml:space="preserve"> with Bathsheba. </w:t>
      </w:r>
      <w:r w:rsidR="006857FB" w:rsidRPr="00A00C8B">
        <w:rPr>
          <w:rFonts w:ascii="Times New Roman" w:hAnsi="Times New Roman" w:cs="Times New Roman"/>
          <w:sz w:val="32"/>
          <w:szCs w:val="32"/>
        </w:rPr>
        <w:t>And</w:t>
      </w:r>
      <w:r w:rsidRPr="00A00C8B">
        <w:rPr>
          <w:rFonts w:ascii="Times New Roman" w:hAnsi="Times New Roman" w:cs="Times New Roman"/>
          <w:sz w:val="32"/>
          <w:szCs w:val="32"/>
        </w:rPr>
        <w:t xml:space="preserve"> there was no assembling of outcasts in the latter reign of David, or the entire reign of Solomon, wh</w:t>
      </w:r>
      <w:r w:rsidR="00AD2355" w:rsidRPr="00A00C8B">
        <w:rPr>
          <w:rFonts w:ascii="Times New Roman" w:hAnsi="Times New Roman" w:cs="Times New Roman"/>
          <w:sz w:val="32"/>
          <w:szCs w:val="32"/>
        </w:rPr>
        <w:t>ile</w:t>
      </w:r>
      <w:r w:rsidRPr="00A00C8B">
        <w:rPr>
          <w:rFonts w:ascii="Times New Roman" w:hAnsi="Times New Roman" w:cs="Times New Roman"/>
          <w:sz w:val="32"/>
          <w:szCs w:val="32"/>
        </w:rPr>
        <w:t xml:space="preserve"> the kingdom was at peace. Victims of war and </w:t>
      </w:r>
      <w:r w:rsidR="005E0549" w:rsidRPr="00A00C8B">
        <w:rPr>
          <w:rFonts w:ascii="Times New Roman" w:hAnsi="Times New Roman" w:cs="Times New Roman"/>
          <w:sz w:val="32"/>
          <w:szCs w:val="32"/>
        </w:rPr>
        <w:t xml:space="preserve">forced </w:t>
      </w:r>
      <w:r w:rsidRPr="00A00C8B">
        <w:rPr>
          <w:rFonts w:ascii="Times New Roman" w:hAnsi="Times New Roman" w:cs="Times New Roman"/>
          <w:sz w:val="32"/>
          <w:szCs w:val="32"/>
        </w:rPr>
        <w:t>dispersion seem to be the best way to interpret the</w:t>
      </w:r>
      <w:r w:rsidR="00295E35" w:rsidRPr="00A00C8B">
        <w:rPr>
          <w:rFonts w:ascii="Times New Roman" w:hAnsi="Times New Roman" w:cs="Times New Roman"/>
          <w:sz w:val="32"/>
          <w:szCs w:val="32"/>
        </w:rPr>
        <w:t>se</w:t>
      </w:r>
      <w:r w:rsidRPr="00A00C8B">
        <w:rPr>
          <w:rFonts w:ascii="Times New Roman" w:hAnsi="Times New Roman" w:cs="Times New Roman"/>
          <w:sz w:val="32"/>
          <w:szCs w:val="32"/>
        </w:rPr>
        <w:t xml:space="preserve"> </w:t>
      </w:r>
      <w:r w:rsidR="00725A5B" w:rsidRPr="00A00C8B">
        <w:rPr>
          <w:rFonts w:ascii="Times New Roman" w:hAnsi="Times New Roman" w:cs="Times New Roman"/>
          <w:sz w:val="32"/>
          <w:szCs w:val="32"/>
        </w:rPr>
        <w:t>“</w:t>
      </w:r>
      <w:r w:rsidRPr="00A00C8B">
        <w:rPr>
          <w:rFonts w:ascii="Times New Roman" w:hAnsi="Times New Roman" w:cs="Times New Roman"/>
          <w:sz w:val="32"/>
          <w:szCs w:val="32"/>
        </w:rPr>
        <w:t>outcasts</w:t>
      </w:r>
      <w:r w:rsidR="00725A5B" w:rsidRPr="00A00C8B">
        <w:rPr>
          <w:rFonts w:ascii="Times New Roman" w:hAnsi="Times New Roman" w:cs="Times New Roman"/>
          <w:sz w:val="32"/>
          <w:szCs w:val="32"/>
        </w:rPr>
        <w:t>”</w:t>
      </w:r>
      <w:r w:rsidRPr="00A00C8B">
        <w:rPr>
          <w:rFonts w:ascii="Times New Roman" w:hAnsi="Times New Roman" w:cs="Times New Roman"/>
          <w:sz w:val="32"/>
          <w:szCs w:val="32"/>
        </w:rPr>
        <w:t xml:space="preserve"> of Psalm 147. </w:t>
      </w:r>
      <w:r w:rsidR="00353AF3" w:rsidRPr="00A00C8B">
        <w:rPr>
          <w:rFonts w:ascii="Times New Roman" w:hAnsi="Times New Roman" w:cs="Times New Roman"/>
          <w:sz w:val="32"/>
          <w:szCs w:val="32"/>
        </w:rPr>
        <w:t>Since</w:t>
      </w:r>
      <w:r w:rsidRPr="00A00C8B">
        <w:rPr>
          <w:rFonts w:ascii="Times New Roman" w:hAnsi="Times New Roman" w:cs="Times New Roman"/>
          <w:sz w:val="32"/>
          <w:szCs w:val="32"/>
        </w:rPr>
        <w:t xml:space="preserve"> the return </w:t>
      </w:r>
      <w:r w:rsidR="00725A5B" w:rsidRPr="00A00C8B">
        <w:rPr>
          <w:rFonts w:ascii="Times New Roman" w:hAnsi="Times New Roman" w:cs="Times New Roman"/>
          <w:sz w:val="32"/>
          <w:szCs w:val="32"/>
        </w:rPr>
        <w:t>from</w:t>
      </w:r>
      <w:r w:rsidRPr="00A00C8B">
        <w:rPr>
          <w:rFonts w:ascii="Times New Roman" w:hAnsi="Times New Roman" w:cs="Times New Roman"/>
          <w:sz w:val="32"/>
          <w:szCs w:val="32"/>
        </w:rPr>
        <w:t xml:space="preserve"> the Babylonian captivity, Israel has never been at peace with her neighbors. </w:t>
      </w:r>
      <w:r w:rsidR="00BB4762" w:rsidRPr="00A00C8B">
        <w:rPr>
          <w:rFonts w:ascii="Times New Roman" w:hAnsi="Times New Roman" w:cs="Times New Roman"/>
          <w:sz w:val="32"/>
          <w:szCs w:val="32"/>
        </w:rPr>
        <w:t>So t</w:t>
      </w:r>
      <w:r w:rsidRPr="00A00C8B">
        <w:rPr>
          <w:rFonts w:ascii="Times New Roman" w:hAnsi="Times New Roman" w:cs="Times New Roman"/>
          <w:sz w:val="32"/>
          <w:szCs w:val="32"/>
        </w:rPr>
        <w:t xml:space="preserve">his </w:t>
      </w:r>
      <w:r w:rsidR="004C1CD8" w:rsidRPr="00A00C8B">
        <w:rPr>
          <w:rFonts w:ascii="Times New Roman" w:hAnsi="Times New Roman" w:cs="Times New Roman"/>
          <w:sz w:val="32"/>
          <w:szCs w:val="32"/>
        </w:rPr>
        <w:t>must</w:t>
      </w:r>
      <w:r w:rsidRPr="00A00C8B">
        <w:rPr>
          <w:rFonts w:ascii="Times New Roman" w:hAnsi="Times New Roman" w:cs="Times New Roman"/>
          <w:sz w:val="32"/>
          <w:szCs w:val="32"/>
        </w:rPr>
        <w:t xml:space="preserve"> </w:t>
      </w:r>
      <w:r w:rsidR="004B185C" w:rsidRPr="00A00C8B">
        <w:rPr>
          <w:rFonts w:ascii="Times New Roman" w:hAnsi="Times New Roman" w:cs="Times New Roman"/>
          <w:sz w:val="32"/>
          <w:szCs w:val="32"/>
        </w:rPr>
        <w:t xml:space="preserve">either </w:t>
      </w:r>
      <w:r w:rsidRPr="00A00C8B">
        <w:rPr>
          <w:rFonts w:ascii="Times New Roman" w:hAnsi="Times New Roman" w:cs="Times New Roman"/>
          <w:sz w:val="32"/>
          <w:szCs w:val="32"/>
        </w:rPr>
        <w:t xml:space="preserve">be a state of </w:t>
      </w:r>
      <w:r w:rsidR="00C9453D" w:rsidRPr="00A00C8B">
        <w:rPr>
          <w:rFonts w:ascii="Times New Roman" w:hAnsi="Times New Roman" w:cs="Times New Roman"/>
          <w:sz w:val="32"/>
          <w:szCs w:val="32"/>
        </w:rPr>
        <w:t xml:space="preserve">future </w:t>
      </w:r>
      <w:r w:rsidRPr="00A00C8B">
        <w:rPr>
          <w:rFonts w:ascii="Times New Roman" w:hAnsi="Times New Roman" w:cs="Times New Roman"/>
          <w:sz w:val="32"/>
          <w:szCs w:val="32"/>
        </w:rPr>
        <w:t>blessedness</w:t>
      </w:r>
      <w:r w:rsidR="004B185C" w:rsidRPr="00A00C8B">
        <w:rPr>
          <w:rFonts w:ascii="Times New Roman" w:hAnsi="Times New Roman" w:cs="Times New Roman"/>
          <w:sz w:val="32"/>
          <w:szCs w:val="32"/>
        </w:rPr>
        <w:t>, or a false promise on God’s part</w:t>
      </w:r>
      <w:r w:rsidRPr="00A00C8B">
        <w:rPr>
          <w:rFonts w:ascii="Times New Roman" w:hAnsi="Times New Roman" w:cs="Times New Roman"/>
          <w:sz w:val="32"/>
          <w:szCs w:val="32"/>
        </w:rPr>
        <w:t>.</w:t>
      </w:r>
    </w:p>
    <w:p w14:paraId="05F3EAE8" w14:textId="77777777" w:rsidR="005E0549" w:rsidRPr="00A00C8B" w:rsidRDefault="005E0549" w:rsidP="000C57F4">
      <w:pPr>
        <w:tabs>
          <w:tab w:val="right" w:pos="8640"/>
        </w:tabs>
        <w:ind w:left="360" w:right="-90"/>
        <w:rPr>
          <w:rFonts w:ascii="Times New Roman" w:hAnsi="Times New Roman" w:cs="Times New Roman"/>
          <w:sz w:val="32"/>
          <w:szCs w:val="32"/>
        </w:rPr>
      </w:pPr>
      <w:r w:rsidRPr="00A00C8B">
        <w:rPr>
          <w:rFonts w:ascii="Times New Roman" w:hAnsi="Times New Roman" w:cs="Times New Roman"/>
          <w:sz w:val="32"/>
          <w:szCs w:val="32"/>
        </w:rPr>
        <w:t xml:space="preserve">“And it will come to pass </w:t>
      </w:r>
      <w:r w:rsidRPr="00A00C8B">
        <w:rPr>
          <w:rFonts w:ascii="Times New Roman" w:hAnsi="Times New Roman" w:cs="Times New Roman"/>
          <w:b/>
          <w:sz w:val="32"/>
          <w:szCs w:val="32"/>
          <w:u w:val="thick"/>
        </w:rPr>
        <w:t>in that day</w:t>
      </w:r>
      <w:r w:rsidRPr="00A00C8B">
        <w:rPr>
          <w:rFonts w:ascii="Times New Roman" w:hAnsi="Times New Roman" w:cs="Times New Roman"/>
          <w:sz w:val="32"/>
          <w:szCs w:val="32"/>
        </w:rPr>
        <w:t>, Yahweh will beat out (</w:t>
      </w:r>
      <w:r w:rsidR="002A00E7" w:rsidRPr="00A00C8B">
        <w:rPr>
          <w:rFonts w:ascii="Times New Roman" w:hAnsi="Times New Roman" w:cs="Times New Roman"/>
          <w:sz w:val="32"/>
          <w:szCs w:val="32"/>
        </w:rPr>
        <w:t>‘</w:t>
      </w:r>
      <w:r w:rsidRPr="00A00C8B">
        <w:rPr>
          <w:rFonts w:ascii="Times New Roman" w:hAnsi="Times New Roman" w:cs="Times New Roman"/>
          <w:sz w:val="32"/>
          <w:szCs w:val="32"/>
        </w:rPr>
        <w:t>thresh</w:t>
      </w:r>
      <w:r w:rsidR="002A00E7" w:rsidRPr="00A00C8B">
        <w:rPr>
          <w:rFonts w:ascii="Times New Roman" w:hAnsi="Times New Roman" w:cs="Times New Roman"/>
          <w:sz w:val="32"/>
          <w:szCs w:val="32"/>
        </w:rPr>
        <w:t>’</w:t>
      </w:r>
      <w:r w:rsidRPr="00A00C8B">
        <w:rPr>
          <w:rFonts w:ascii="Times New Roman" w:hAnsi="Times New Roman" w:cs="Times New Roman"/>
          <w:sz w:val="32"/>
          <w:szCs w:val="32"/>
        </w:rPr>
        <w:t xml:space="preserve">) from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channel of the River </w:t>
      </w:r>
      <w:r w:rsidR="004B7637" w:rsidRPr="00A00C8B">
        <w:rPr>
          <w:rFonts w:ascii="Times New Roman" w:hAnsi="Times New Roman" w:cs="Times New Roman"/>
          <w:sz w:val="32"/>
          <w:szCs w:val="32"/>
        </w:rPr>
        <w:t xml:space="preserve">(i.e., ‘Euphrates’) </w:t>
      </w:r>
      <w:r w:rsidRPr="00A00C8B">
        <w:rPr>
          <w:rFonts w:ascii="Times New Roman" w:hAnsi="Times New Roman" w:cs="Times New Roman"/>
          <w:sz w:val="32"/>
          <w:szCs w:val="32"/>
        </w:rPr>
        <w:t xml:space="preserve">up to the wady of Egypt. And you will be gathered up one by one, sons of Israel. And it will come to pass </w:t>
      </w:r>
      <w:r w:rsidRPr="00A00C8B">
        <w:rPr>
          <w:rFonts w:ascii="Times New Roman" w:hAnsi="Times New Roman" w:cs="Times New Roman"/>
          <w:b/>
          <w:sz w:val="32"/>
          <w:szCs w:val="32"/>
          <w:u w:val="single"/>
        </w:rPr>
        <w:t>in that day</w:t>
      </w:r>
      <w:r w:rsidRPr="00A00C8B">
        <w:rPr>
          <w:rFonts w:ascii="Times New Roman" w:hAnsi="Times New Roman" w:cs="Times New Roman"/>
          <w:sz w:val="32"/>
          <w:szCs w:val="32"/>
        </w:rPr>
        <w:t xml:space="preserve">, it will be blown with a great horn, and </w:t>
      </w:r>
      <w:r w:rsidR="000C57F4" w:rsidRPr="00A00C8B">
        <w:rPr>
          <w:rFonts w:ascii="Times New Roman" w:hAnsi="Times New Roman" w:cs="Times New Roman"/>
          <w:sz w:val="32"/>
          <w:szCs w:val="32"/>
        </w:rPr>
        <w:t xml:space="preserve">there </w:t>
      </w:r>
      <w:r w:rsidR="00F33B18" w:rsidRPr="00A00C8B">
        <w:rPr>
          <w:rFonts w:ascii="Times New Roman" w:hAnsi="Times New Roman" w:cs="Times New Roman"/>
          <w:sz w:val="32"/>
          <w:szCs w:val="32"/>
        </w:rPr>
        <w:t xml:space="preserve">will come </w:t>
      </w:r>
      <w:r w:rsidR="00F33B18" w:rsidRPr="00A00C8B">
        <w:rPr>
          <w:rFonts w:ascii="Times New Roman" w:hAnsi="Times New Roman" w:cs="Times New Roman"/>
          <w:sz w:val="32"/>
          <w:szCs w:val="32"/>
          <w:u w:val="single"/>
        </w:rPr>
        <w:t xml:space="preserve">those perishing in </w:t>
      </w:r>
      <w:r w:rsidR="00F33B18" w:rsidRPr="00A00C8B">
        <w:rPr>
          <w:rFonts w:ascii="Times New Roman" w:hAnsi="Times New Roman" w:cs="Times New Roman"/>
          <w:i/>
          <w:sz w:val="32"/>
          <w:szCs w:val="32"/>
          <w:u w:val="single"/>
        </w:rPr>
        <w:t>the</w:t>
      </w:r>
      <w:r w:rsidR="00F33B18" w:rsidRPr="00A00C8B">
        <w:rPr>
          <w:rFonts w:ascii="Times New Roman" w:hAnsi="Times New Roman" w:cs="Times New Roman"/>
          <w:sz w:val="32"/>
          <w:szCs w:val="32"/>
          <w:u w:val="single"/>
        </w:rPr>
        <w:t xml:space="preserve"> land of Assyria</w:t>
      </w:r>
      <w:r w:rsidR="00F33B18" w:rsidRPr="00A00C8B">
        <w:rPr>
          <w:rFonts w:ascii="Times New Roman" w:hAnsi="Times New Roman" w:cs="Times New Roman"/>
          <w:sz w:val="32"/>
          <w:szCs w:val="32"/>
        </w:rPr>
        <w:t xml:space="preserve">, and </w:t>
      </w:r>
      <w:r w:rsidR="00F33B18" w:rsidRPr="00A00C8B">
        <w:rPr>
          <w:rFonts w:ascii="Times New Roman" w:hAnsi="Times New Roman" w:cs="Times New Roman"/>
          <w:sz w:val="32"/>
          <w:szCs w:val="32"/>
          <w:u w:val="single"/>
        </w:rPr>
        <w:t xml:space="preserve">those scattered in </w:t>
      </w:r>
      <w:r w:rsidR="00F33B18" w:rsidRPr="00A00C8B">
        <w:rPr>
          <w:rFonts w:ascii="Times New Roman" w:hAnsi="Times New Roman" w:cs="Times New Roman"/>
          <w:i/>
          <w:sz w:val="32"/>
          <w:szCs w:val="32"/>
          <w:u w:val="single"/>
        </w:rPr>
        <w:t>the</w:t>
      </w:r>
      <w:r w:rsidR="00F33B18" w:rsidRPr="00A00C8B">
        <w:rPr>
          <w:rFonts w:ascii="Times New Roman" w:hAnsi="Times New Roman" w:cs="Times New Roman"/>
          <w:sz w:val="32"/>
          <w:szCs w:val="32"/>
          <w:u w:val="single"/>
        </w:rPr>
        <w:t xml:space="preserve"> land of Egypt</w:t>
      </w:r>
      <w:r w:rsidR="00F33B18" w:rsidRPr="00A00C8B">
        <w:rPr>
          <w:rFonts w:ascii="Times New Roman" w:hAnsi="Times New Roman" w:cs="Times New Roman"/>
          <w:sz w:val="32"/>
          <w:szCs w:val="32"/>
        </w:rPr>
        <w:t xml:space="preserve">. And they will subject themselves to Yahweh </w:t>
      </w:r>
      <w:r w:rsidR="00F33B18" w:rsidRPr="00A00C8B">
        <w:rPr>
          <w:rFonts w:ascii="Times New Roman" w:hAnsi="Times New Roman" w:cs="Times New Roman"/>
          <w:b/>
          <w:sz w:val="32"/>
          <w:szCs w:val="32"/>
        </w:rPr>
        <w:t>in the holy mountain in Jerusalem</w:t>
      </w:r>
      <w:r w:rsidR="00F33B18" w:rsidRPr="00A00C8B">
        <w:rPr>
          <w:rFonts w:ascii="Times New Roman" w:hAnsi="Times New Roman" w:cs="Times New Roman"/>
          <w:sz w:val="32"/>
          <w:szCs w:val="32"/>
        </w:rPr>
        <w:t>.”</w:t>
      </w:r>
      <w:r w:rsidR="000C57F4" w:rsidRPr="00A00C8B">
        <w:rPr>
          <w:rFonts w:ascii="Times New Roman" w:hAnsi="Times New Roman" w:cs="Times New Roman"/>
          <w:sz w:val="32"/>
          <w:szCs w:val="32"/>
        </w:rPr>
        <w:t xml:space="preserve">    </w:t>
      </w:r>
      <w:r w:rsidR="00F33B18" w:rsidRPr="00A00C8B">
        <w:rPr>
          <w:rFonts w:ascii="Times New Roman" w:hAnsi="Times New Roman" w:cs="Times New Roman"/>
          <w:sz w:val="32"/>
          <w:szCs w:val="32"/>
        </w:rPr>
        <w:t>Isa.27:12-13</w:t>
      </w:r>
    </w:p>
    <w:p w14:paraId="05F3EAE9" w14:textId="77777777" w:rsidR="00F33B18" w:rsidRPr="00A00C8B" w:rsidRDefault="00F33B18" w:rsidP="00055C07">
      <w:pPr>
        <w:tabs>
          <w:tab w:val="right" w:pos="8640"/>
        </w:tabs>
        <w:rPr>
          <w:rFonts w:ascii="Times New Roman" w:hAnsi="Times New Roman" w:cs="Times New Roman"/>
          <w:sz w:val="32"/>
          <w:szCs w:val="32"/>
        </w:rPr>
      </w:pPr>
      <w:r w:rsidRPr="00A00C8B">
        <w:rPr>
          <w:rFonts w:ascii="Times New Roman" w:hAnsi="Times New Roman" w:cs="Times New Roman"/>
          <w:sz w:val="32"/>
          <w:szCs w:val="32"/>
        </w:rPr>
        <w:lastRenderedPageBreak/>
        <w:t xml:space="preserve">Of first note, the Euphrates and the wady of Egypt were ancient covenant boundaries given to Abram (Gen.15:18). </w:t>
      </w:r>
      <w:r w:rsidR="006A4FA7" w:rsidRPr="00A00C8B">
        <w:rPr>
          <w:rFonts w:ascii="Times New Roman" w:hAnsi="Times New Roman" w:cs="Times New Roman"/>
          <w:sz w:val="32"/>
          <w:szCs w:val="32"/>
        </w:rPr>
        <w:t xml:space="preserve">Israel had attained these boundaries under David and Solomon, but </w:t>
      </w:r>
      <w:r w:rsidR="0067228B" w:rsidRPr="00A00C8B">
        <w:rPr>
          <w:rFonts w:ascii="Times New Roman" w:hAnsi="Times New Roman" w:cs="Times New Roman"/>
          <w:sz w:val="32"/>
          <w:szCs w:val="32"/>
        </w:rPr>
        <w:t>subsequent kings lost territory</w:t>
      </w:r>
      <w:r w:rsidR="006A4FA7" w:rsidRPr="00A00C8B">
        <w:rPr>
          <w:rFonts w:ascii="Times New Roman" w:hAnsi="Times New Roman" w:cs="Times New Roman"/>
          <w:sz w:val="32"/>
          <w:szCs w:val="32"/>
        </w:rPr>
        <w:t xml:space="preserve">. </w:t>
      </w:r>
      <w:r w:rsidRPr="00A00C8B">
        <w:rPr>
          <w:rFonts w:ascii="Times New Roman" w:hAnsi="Times New Roman" w:cs="Times New Roman"/>
          <w:sz w:val="32"/>
          <w:szCs w:val="32"/>
        </w:rPr>
        <w:t>“</w:t>
      </w:r>
      <w:r w:rsidRPr="00A00C8B">
        <w:rPr>
          <w:rFonts w:ascii="Times New Roman" w:hAnsi="Times New Roman" w:cs="Times New Roman"/>
          <w:sz w:val="32"/>
          <w:szCs w:val="32"/>
          <w:u w:val="single"/>
        </w:rPr>
        <w:t>In that day</w:t>
      </w:r>
      <w:r w:rsidRPr="00A00C8B">
        <w:rPr>
          <w:rFonts w:ascii="Times New Roman" w:hAnsi="Times New Roman" w:cs="Times New Roman"/>
          <w:sz w:val="32"/>
          <w:szCs w:val="32"/>
        </w:rPr>
        <w:t xml:space="preserve">” is </w:t>
      </w:r>
      <w:r w:rsidR="006A4FA7" w:rsidRPr="00A00C8B">
        <w:rPr>
          <w:rFonts w:ascii="Times New Roman" w:hAnsi="Times New Roman" w:cs="Times New Roman"/>
          <w:sz w:val="32"/>
          <w:szCs w:val="32"/>
        </w:rPr>
        <w:t>g</w:t>
      </w:r>
      <w:r w:rsidRPr="00A00C8B">
        <w:rPr>
          <w:rFonts w:ascii="Times New Roman" w:hAnsi="Times New Roman" w:cs="Times New Roman"/>
          <w:sz w:val="32"/>
          <w:szCs w:val="32"/>
        </w:rPr>
        <w:t xml:space="preserve">iven twice here for emphasis, </w:t>
      </w:r>
      <w:r w:rsidR="00055C07" w:rsidRPr="00A00C8B">
        <w:rPr>
          <w:rFonts w:ascii="Times New Roman" w:hAnsi="Times New Roman" w:cs="Times New Roman"/>
          <w:sz w:val="32"/>
          <w:szCs w:val="32"/>
        </w:rPr>
        <w:t xml:space="preserve">and it was introduced contextually by </w:t>
      </w:r>
      <w:r w:rsidRPr="00A00C8B">
        <w:rPr>
          <w:rFonts w:ascii="Times New Roman" w:hAnsi="Times New Roman" w:cs="Times New Roman"/>
          <w:sz w:val="32"/>
          <w:szCs w:val="32"/>
        </w:rPr>
        <w:t>Isa.27:1 –</w:t>
      </w:r>
    </w:p>
    <w:p w14:paraId="05F3EAEA" w14:textId="77777777" w:rsidR="00F33B18" w:rsidRPr="00A00C8B" w:rsidRDefault="00F33B18" w:rsidP="00F821CE">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w:t>
      </w:r>
      <w:r w:rsidR="006A4FA7" w:rsidRPr="00A00C8B">
        <w:rPr>
          <w:rFonts w:ascii="Times New Roman" w:hAnsi="Times New Roman" w:cs="Times New Roman"/>
          <w:b/>
          <w:sz w:val="32"/>
          <w:szCs w:val="32"/>
          <w:u w:val="single"/>
        </w:rPr>
        <w:t>In that day</w:t>
      </w:r>
      <w:r w:rsidR="00725A5B" w:rsidRPr="00A00C8B">
        <w:rPr>
          <w:rFonts w:ascii="Times New Roman" w:hAnsi="Times New Roman" w:cs="Times New Roman"/>
          <w:sz w:val="32"/>
          <w:szCs w:val="32"/>
        </w:rPr>
        <w:t>,</w:t>
      </w:r>
      <w:r w:rsidR="006A4FA7" w:rsidRPr="00A00C8B">
        <w:rPr>
          <w:rFonts w:ascii="Times New Roman" w:hAnsi="Times New Roman" w:cs="Times New Roman"/>
          <w:sz w:val="32"/>
          <w:szCs w:val="32"/>
        </w:rPr>
        <w:t xml:space="preserve"> Yahweh will visit with the hard and the great and the mighty sword upon Leviathan the fleeing serpent, and upon Leviathan the twisting serpent. And He will kill the </w:t>
      </w:r>
      <w:r w:rsidR="006A4FA7" w:rsidRPr="00A00C8B">
        <w:rPr>
          <w:rFonts w:ascii="Times New Roman" w:hAnsi="Times New Roman" w:cs="Times New Roman"/>
          <w:sz w:val="32"/>
          <w:szCs w:val="32"/>
          <w:u w:val="single"/>
        </w:rPr>
        <w:t>sea-serpent</w:t>
      </w:r>
      <w:r w:rsidR="006A4FA7" w:rsidRPr="00A00C8B">
        <w:rPr>
          <w:rFonts w:ascii="Times New Roman" w:hAnsi="Times New Roman" w:cs="Times New Roman"/>
          <w:sz w:val="32"/>
          <w:szCs w:val="32"/>
        </w:rPr>
        <w:t xml:space="preserve"> which </w:t>
      </w:r>
      <w:r w:rsidR="006A4FA7" w:rsidRPr="00A00C8B">
        <w:rPr>
          <w:rFonts w:ascii="Times New Roman" w:hAnsi="Times New Roman" w:cs="Times New Roman"/>
          <w:i/>
          <w:sz w:val="32"/>
          <w:szCs w:val="32"/>
        </w:rPr>
        <w:t>is</w:t>
      </w:r>
      <w:r w:rsidR="006A4FA7" w:rsidRPr="00A00C8B">
        <w:rPr>
          <w:rFonts w:ascii="Times New Roman" w:hAnsi="Times New Roman" w:cs="Times New Roman"/>
          <w:sz w:val="32"/>
          <w:szCs w:val="32"/>
        </w:rPr>
        <w:t xml:space="preserve"> in the sea.”  </w:t>
      </w:r>
      <w:r w:rsidR="00CA3925" w:rsidRPr="00A00C8B">
        <w:rPr>
          <w:rFonts w:ascii="Times New Roman" w:hAnsi="Times New Roman" w:cs="Times New Roman"/>
          <w:sz w:val="32"/>
          <w:szCs w:val="32"/>
        </w:rPr>
        <w:t xml:space="preserve">  </w:t>
      </w:r>
      <w:r w:rsidR="006A4FA7" w:rsidRPr="00A00C8B">
        <w:rPr>
          <w:rFonts w:ascii="Times New Roman" w:hAnsi="Times New Roman" w:cs="Times New Roman"/>
          <w:sz w:val="32"/>
          <w:szCs w:val="32"/>
        </w:rPr>
        <w:t>Isa.27:1</w:t>
      </w:r>
    </w:p>
    <w:p w14:paraId="05F3EAEB" w14:textId="77777777" w:rsidR="00CC3158" w:rsidRPr="00A00C8B" w:rsidRDefault="00844FBB" w:rsidP="007C5735">
      <w:pPr>
        <w:tabs>
          <w:tab w:val="right" w:pos="8640"/>
        </w:tabs>
        <w:rPr>
          <w:rFonts w:ascii="Times New Roman" w:hAnsi="Times New Roman" w:cs="Times New Roman"/>
          <w:sz w:val="32"/>
          <w:szCs w:val="32"/>
        </w:rPr>
      </w:pPr>
      <w:r w:rsidRPr="00A00C8B">
        <w:rPr>
          <w:rFonts w:ascii="Times New Roman" w:hAnsi="Times New Roman" w:cs="Times New Roman"/>
          <w:sz w:val="32"/>
          <w:szCs w:val="32"/>
        </w:rPr>
        <w:t xml:space="preserve">The use of “in that day” in vv.12-13 shows a continuation of the prophetic day from v.1 and onward. </w:t>
      </w:r>
      <w:r w:rsidR="009849F2" w:rsidRPr="00A00C8B">
        <w:rPr>
          <w:rFonts w:ascii="Times New Roman" w:hAnsi="Times New Roman" w:cs="Times New Roman"/>
          <w:sz w:val="32"/>
          <w:szCs w:val="32"/>
        </w:rPr>
        <w:t>“</w:t>
      </w:r>
      <w:r w:rsidR="00385606" w:rsidRPr="00A00C8B">
        <w:rPr>
          <w:rFonts w:ascii="Times New Roman" w:hAnsi="Times New Roman" w:cs="Times New Roman"/>
          <w:sz w:val="32"/>
          <w:szCs w:val="32"/>
        </w:rPr>
        <w:t>Leviathan</w:t>
      </w:r>
      <w:r w:rsidR="009849F2" w:rsidRPr="00A00C8B">
        <w:rPr>
          <w:rFonts w:ascii="Times New Roman" w:hAnsi="Times New Roman" w:cs="Times New Roman"/>
          <w:sz w:val="32"/>
          <w:szCs w:val="32"/>
        </w:rPr>
        <w:t>”</w:t>
      </w:r>
      <w:r w:rsidR="00385606" w:rsidRPr="00A00C8B">
        <w:rPr>
          <w:rFonts w:ascii="Times New Roman" w:hAnsi="Times New Roman" w:cs="Times New Roman"/>
          <w:sz w:val="32"/>
          <w:szCs w:val="32"/>
        </w:rPr>
        <w:t xml:space="preserve"> and </w:t>
      </w:r>
      <w:r w:rsidR="009849F2" w:rsidRPr="00A00C8B">
        <w:rPr>
          <w:rFonts w:ascii="Times New Roman" w:hAnsi="Times New Roman" w:cs="Times New Roman"/>
          <w:sz w:val="32"/>
          <w:szCs w:val="32"/>
        </w:rPr>
        <w:t>“</w:t>
      </w:r>
      <w:r w:rsidR="00385606" w:rsidRPr="00A00C8B">
        <w:rPr>
          <w:rFonts w:ascii="Times New Roman" w:hAnsi="Times New Roman" w:cs="Times New Roman"/>
          <w:sz w:val="32"/>
          <w:szCs w:val="32"/>
        </w:rPr>
        <w:t>serpent</w:t>
      </w:r>
      <w:r w:rsidR="009849F2" w:rsidRPr="00A00C8B">
        <w:rPr>
          <w:rFonts w:ascii="Times New Roman" w:hAnsi="Times New Roman" w:cs="Times New Roman"/>
          <w:sz w:val="32"/>
          <w:szCs w:val="32"/>
        </w:rPr>
        <w:t>”</w:t>
      </w:r>
      <w:r w:rsidR="00F72F74" w:rsidRPr="00A00C8B">
        <w:rPr>
          <w:rFonts w:ascii="Times New Roman" w:hAnsi="Times New Roman" w:cs="Times New Roman"/>
          <w:sz w:val="32"/>
          <w:szCs w:val="32"/>
        </w:rPr>
        <w:t xml:space="preserve"> are </w:t>
      </w:r>
      <w:r w:rsidR="0030130C" w:rsidRPr="00A00C8B">
        <w:rPr>
          <w:rFonts w:ascii="Times New Roman" w:hAnsi="Times New Roman" w:cs="Times New Roman"/>
          <w:sz w:val="32"/>
          <w:szCs w:val="32"/>
        </w:rPr>
        <w:t xml:space="preserve">sometimes </w:t>
      </w:r>
      <w:r w:rsidR="006577FB" w:rsidRPr="00A00C8B">
        <w:rPr>
          <w:rFonts w:ascii="Times New Roman" w:hAnsi="Times New Roman" w:cs="Times New Roman"/>
          <w:sz w:val="32"/>
          <w:szCs w:val="32"/>
        </w:rPr>
        <w:t xml:space="preserve">used as </w:t>
      </w:r>
      <w:r w:rsidR="00F72F74" w:rsidRPr="00A00C8B">
        <w:rPr>
          <w:rFonts w:ascii="Times New Roman" w:hAnsi="Times New Roman" w:cs="Times New Roman"/>
          <w:sz w:val="32"/>
          <w:szCs w:val="32"/>
        </w:rPr>
        <w:t>epithets for Satan, even as he was depicted as “serpent” (</w:t>
      </w:r>
      <w:r w:rsidR="00007CC9" w:rsidRPr="00A00C8B">
        <w:rPr>
          <w:rFonts w:ascii="Times New Roman" w:hAnsi="Times New Roman" w:cs="Times New Roman"/>
          <w:sz w:val="32"/>
          <w:szCs w:val="32"/>
        </w:rPr>
        <w:t xml:space="preserve">Heb. </w:t>
      </w:r>
      <w:r w:rsidR="00F72F74" w:rsidRPr="00A00C8B">
        <w:rPr>
          <w:rFonts w:ascii="Times New Roman" w:hAnsi="Times New Roman" w:cs="Times New Roman"/>
          <w:i/>
          <w:sz w:val="32"/>
          <w:szCs w:val="32"/>
        </w:rPr>
        <w:t>nâchâsh</w:t>
      </w:r>
      <w:r w:rsidR="00F72F74" w:rsidRPr="00A00C8B">
        <w:rPr>
          <w:rFonts w:ascii="Times New Roman" w:hAnsi="Times New Roman" w:cs="Times New Roman"/>
          <w:sz w:val="32"/>
          <w:szCs w:val="32"/>
        </w:rPr>
        <w:t xml:space="preserve">) in Eden. </w:t>
      </w:r>
      <w:r w:rsidR="006577FB" w:rsidRPr="00A00C8B">
        <w:rPr>
          <w:rFonts w:ascii="Times New Roman" w:hAnsi="Times New Roman" w:cs="Times New Roman"/>
          <w:sz w:val="32"/>
          <w:szCs w:val="32"/>
        </w:rPr>
        <w:t xml:space="preserve">But is that the meaning of “Leviathan” here? </w:t>
      </w:r>
      <w:r w:rsidR="008E3FDB" w:rsidRPr="00A00C8B">
        <w:rPr>
          <w:rFonts w:ascii="Times New Roman" w:hAnsi="Times New Roman" w:cs="Times New Roman"/>
          <w:sz w:val="32"/>
          <w:szCs w:val="32"/>
        </w:rPr>
        <w:t>Yahweh’s use of “the hard and the great and the mighty sword</w:t>
      </w:r>
      <w:r w:rsidR="00CC3158" w:rsidRPr="00A00C8B">
        <w:rPr>
          <w:rFonts w:ascii="Times New Roman" w:hAnsi="Times New Roman" w:cs="Times New Roman"/>
          <w:sz w:val="32"/>
          <w:szCs w:val="32"/>
        </w:rPr>
        <w:t>”</w:t>
      </w:r>
      <w:r w:rsidR="008E3FDB" w:rsidRPr="00A00C8B">
        <w:rPr>
          <w:rFonts w:ascii="Times New Roman" w:hAnsi="Times New Roman" w:cs="Times New Roman"/>
          <w:sz w:val="32"/>
          <w:szCs w:val="32"/>
        </w:rPr>
        <w:t xml:space="preserve"> (</w:t>
      </w:r>
      <w:r w:rsidR="008E3FDB" w:rsidRPr="00A00C8B">
        <w:rPr>
          <w:rFonts w:ascii="Times New Roman" w:hAnsi="Times New Roman" w:cs="Times New Roman"/>
          <w:i/>
          <w:sz w:val="32"/>
          <w:szCs w:val="32"/>
        </w:rPr>
        <w:t>hapax</w:t>
      </w:r>
      <w:r w:rsidR="008E3FDB" w:rsidRPr="00A00C8B">
        <w:rPr>
          <w:rFonts w:ascii="Times New Roman" w:hAnsi="Times New Roman" w:cs="Times New Roman"/>
          <w:sz w:val="32"/>
          <w:szCs w:val="32"/>
        </w:rPr>
        <w:t xml:space="preserve">) upon Leviathan is noteworthy for this singularly expressive weapon. If this were merely the ferocious sea-beast that Yahweh challenged Job </w:t>
      </w:r>
      <w:r w:rsidR="008E3251" w:rsidRPr="00A00C8B">
        <w:rPr>
          <w:rFonts w:ascii="Times New Roman" w:hAnsi="Times New Roman" w:cs="Times New Roman"/>
          <w:sz w:val="32"/>
          <w:szCs w:val="32"/>
        </w:rPr>
        <w:t>concerning</w:t>
      </w:r>
      <w:r w:rsidR="008E3FDB" w:rsidRPr="00A00C8B">
        <w:rPr>
          <w:rFonts w:ascii="Times New Roman" w:hAnsi="Times New Roman" w:cs="Times New Roman"/>
          <w:sz w:val="32"/>
          <w:szCs w:val="32"/>
        </w:rPr>
        <w:t xml:space="preserve"> (all of Job chapter 41), then why such a death? BDB p. </w:t>
      </w:r>
      <w:r w:rsidR="00CC3158" w:rsidRPr="00A00C8B">
        <w:rPr>
          <w:rFonts w:ascii="Times New Roman" w:hAnsi="Times New Roman" w:cs="Times New Roman"/>
          <w:sz w:val="32"/>
          <w:szCs w:val="32"/>
        </w:rPr>
        <w:t xml:space="preserve">531 </w:t>
      </w:r>
      <w:r w:rsidR="008E3FDB" w:rsidRPr="00A00C8B">
        <w:rPr>
          <w:rFonts w:ascii="Times New Roman" w:hAnsi="Times New Roman" w:cs="Times New Roman"/>
          <w:sz w:val="32"/>
          <w:szCs w:val="32"/>
        </w:rPr>
        <w:t xml:space="preserve">suggests that Leviathan is </w:t>
      </w:r>
      <w:r w:rsidR="00CC3158" w:rsidRPr="00A00C8B">
        <w:rPr>
          <w:rFonts w:ascii="Times New Roman" w:hAnsi="Times New Roman" w:cs="Times New Roman"/>
          <w:sz w:val="32"/>
          <w:szCs w:val="32"/>
        </w:rPr>
        <w:t>figurative</w:t>
      </w:r>
      <w:r w:rsidR="008E3FDB" w:rsidRPr="00A00C8B">
        <w:rPr>
          <w:rFonts w:ascii="Times New Roman" w:hAnsi="Times New Roman" w:cs="Times New Roman"/>
          <w:sz w:val="32"/>
          <w:szCs w:val="32"/>
        </w:rPr>
        <w:t xml:space="preserve"> for Egypt, based on Psa.74:14. </w:t>
      </w:r>
      <w:r w:rsidR="00CC3158" w:rsidRPr="00A00C8B">
        <w:rPr>
          <w:rFonts w:ascii="Times New Roman" w:hAnsi="Times New Roman" w:cs="Times New Roman"/>
          <w:sz w:val="32"/>
          <w:szCs w:val="32"/>
        </w:rPr>
        <w:t xml:space="preserve">But Psalm 74 decries the destruction and desecration of the Sanctuary, which would make Babel, not Egypt, the villain of the piece. </w:t>
      </w:r>
      <w:r w:rsidR="00295E35" w:rsidRPr="00A00C8B">
        <w:rPr>
          <w:rFonts w:ascii="Times New Roman" w:hAnsi="Times New Roman" w:cs="Times New Roman"/>
          <w:sz w:val="32"/>
          <w:szCs w:val="32"/>
        </w:rPr>
        <w:t>Or w</w:t>
      </w:r>
      <w:r w:rsidR="00AD2355" w:rsidRPr="00A00C8B">
        <w:rPr>
          <w:rFonts w:ascii="Times New Roman" w:hAnsi="Times New Roman" w:cs="Times New Roman"/>
          <w:sz w:val="32"/>
          <w:szCs w:val="32"/>
        </w:rPr>
        <w:t>ill Egypt participate in a future desecration?</w:t>
      </w:r>
    </w:p>
    <w:p w14:paraId="05F3EAEC" w14:textId="77777777" w:rsidR="00385606" w:rsidRPr="00A00C8B" w:rsidRDefault="002A00E7" w:rsidP="008E3251">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The </w:t>
      </w:r>
      <w:r w:rsidRPr="00A00C8B">
        <w:rPr>
          <w:rFonts w:ascii="Times New Roman" w:hAnsi="Times New Roman"/>
          <w:i/>
          <w:sz w:val="32"/>
          <w:szCs w:val="32"/>
        </w:rPr>
        <w:t>killing</w:t>
      </w:r>
      <w:r w:rsidRPr="00A00C8B">
        <w:rPr>
          <w:rFonts w:ascii="Times New Roman" w:hAnsi="Times New Roman" w:cs="Times New Roman"/>
          <w:sz w:val="32"/>
          <w:szCs w:val="32"/>
        </w:rPr>
        <w:t xml:space="preserve"> of the “</w:t>
      </w:r>
      <w:r w:rsidRPr="00A00C8B">
        <w:rPr>
          <w:rFonts w:ascii="Times New Roman" w:hAnsi="Times New Roman" w:cs="Times New Roman"/>
          <w:sz w:val="32"/>
          <w:szCs w:val="32"/>
          <w:u w:val="single"/>
        </w:rPr>
        <w:t>sea-serpent</w:t>
      </w:r>
      <w:r w:rsidRPr="00A00C8B">
        <w:rPr>
          <w:rFonts w:ascii="Times New Roman" w:hAnsi="Times New Roman" w:cs="Times New Roman"/>
          <w:sz w:val="32"/>
          <w:szCs w:val="32"/>
        </w:rPr>
        <w:t>” (</w:t>
      </w:r>
      <w:r w:rsidR="00007CC9" w:rsidRPr="00A00C8B">
        <w:rPr>
          <w:rFonts w:ascii="Times New Roman" w:hAnsi="Times New Roman" w:cs="Times New Roman"/>
          <w:sz w:val="32"/>
          <w:szCs w:val="32"/>
        </w:rPr>
        <w:t xml:space="preserve">Heb. </w:t>
      </w:r>
      <w:r w:rsidRPr="00A00C8B">
        <w:rPr>
          <w:rFonts w:ascii="Times New Roman" w:hAnsi="Times New Roman" w:cs="Times New Roman"/>
          <w:i/>
          <w:sz w:val="32"/>
          <w:szCs w:val="32"/>
        </w:rPr>
        <w:t>tanîyn</w:t>
      </w:r>
      <w:r w:rsidRPr="00A00C8B">
        <w:rPr>
          <w:rFonts w:ascii="Times New Roman" w:hAnsi="Times New Roman" w:cs="Times New Roman"/>
          <w:sz w:val="32"/>
          <w:szCs w:val="32"/>
        </w:rPr>
        <w:t>) “</w:t>
      </w:r>
      <w:r w:rsidRPr="00A00C8B">
        <w:rPr>
          <w:rFonts w:ascii="Times New Roman" w:hAnsi="Times New Roman" w:cs="Times New Roman"/>
          <w:sz w:val="32"/>
          <w:szCs w:val="32"/>
          <w:u w:val="single"/>
        </w:rPr>
        <w:t>in that day</w:t>
      </w:r>
      <w:r w:rsidRPr="00A00C8B">
        <w:rPr>
          <w:rFonts w:ascii="Times New Roman" w:hAnsi="Times New Roman" w:cs="Times New Roman"/>
          <w:sz w:val="32"/>
          <w:szCs w:val="32"/>
        </w:rPr>
        <w:t xml:space="preserve">” </w:t>
      </w:r>
      <w:r w:rsidR="00AD2355" w:rsidRPr="00A00C8B">
        <w:rPr>
          <w:rFonts w:ascii="Times New Roman" w:hAnsi="Times New Roman" w:cs="Times New Roman"/>
          <w:sz w:val="32"/>
          <w:szCs w:val="32"/>
        </w:rPr>
        <w:t>may</w:t>
      </w:r>
      <w:r w:rsidRPr="00A00C8B">
        <w:rPr>
          <w:rFonts w:ascii="Times New Roman" w:hAnsi="Times New Roman" w:cs="Times New Roman"/>
          <w:sz w:val="32"/>
          <w:szCs w:val="32"/>
        </w:rPr>
        <w:t xml:space="preserve"> indicate a</w:t>
      </w:r>
      <w:r w:rsidR="00AD2355" w:rsidRPr="00A00C8B">
        <w:rPr>
          <w:rFonts w:ascii="Times New Roman" w:hAnsi="Times New Roman" w:cs="Times New Roman"/>
          <w:sz w:val="32"/>
          <w:szCs w:val="32"/>
        </w:rPr>
        <w:t>nother</w:t>
      </w:r>
      <w:r w:rsidR="00055C07" w:rsidRPr="00A00C8B">
        <w:rPr>
          <w:rFonts w:ascii="Times New Roman" w:hAnsi="Times New Roman" w:cs="Times New Roman"/>
          <w:sz w:val="32"/>
          <w:szCs w:val="32"/>
        </w:rPr>
        <w:t xml:space="preserve"> </w:t>
      </w:r>
      <w:r w:rsidRPr="00A00C8B">
        <w:rPr>
          <w:rFonts w:ascii="Times New Roman" w:hAnsi="Times New Roman" w:cs="Times New Roman"/>
          <w:sz w:val="32"/>
          <w:szCs w:val="32"/>
        </w:rPr>
        <w:t>Satan</w:t>
      </w:r>
      <w:r w:rsidR="007C5735" w:rsidRPr="00A00C8B">
        <w:rPr>
          <w:rFonts w:ascii="Times New Roman" w:hAnsi="Times New Roman" w:cs="Times New Roman"/>
          <w:sz w:val="32"/>
          <w:szCs w:val="32"/>
        </w:rPr>
        <w:t>ic</w:t>
      </w:r>
      <w:r w:rsidRPr="00A00C8B">
        <w:rPr>
          <w:rFonts w:ascii="Times New Roman" w:hAnsi="Times New Roman" w:cs="Times New Roman"/>
          <w:sz w:val="32"/>
          <w:szCs w:val="32"/>
        </w:rPr>
        <w:t xml:space="preserve"> figure, possibly the Beast’s destruction in “the Lake of Fire” (Rev.19:20).</w:t>
      </w:r>
      <w:r w:rsidR="00844FBB" w:rsidRPr="00A00C8B">
        <w:rPr>
          <w:rFonts w:ascii="Times New Roman" w:hAnsi="Times New Roman" w:cs="Times New Roman"/>
          <w:sz w:val="32"/>
          <w:szCs w:val="32"/>
        </w:rPr>
        <w:t xml:space="preserve"> </w:t>
      </w:r>
      <w:r w:rsidR="00AD2355" w:rsidRPr="00A00C8B">
        <w:rPr>
          <w:rFonts w:ascii="Times New Roman" w:hAnsi="Times New Roman" w:cs="Times New Roman"/>
          <w:sz w:val="32"/>
          <w:szCs w:val="32"/>
        </w:rPr>
        <w:t xml:space="preserve">But timing is often </w:t>
      </w:r>
      <w:r w:rsidR="009353DD" w:rsidRPr="00A00C8B">
        <w:rPr>
          <w:rFonts w:ascii="Times New Roman" w:hAnsi="Times New Roman" w:cs="Times New Roman"/>
          <w:sz w:val="32"/>
          <w:szCs w:val="32"/>
        </w:rPr>
        <w:t>glossed over</w:t>
      </w:r>
      <w:r w:rsidR="00AD2355" w:rsidRPr="00A00C8B">
        <w:rPr>
          <w:rFonts w:ascii="Times New Roman" w:hAnsi="Times New Roman" w:cs="Times New Roman"/>
          <w:sz w:val="32"/>
          <w:szCs w:val="32"/>
        </w:rPr>
        <w:t xml:space="preserve"> in these summary prophecies</w:t>
      </w:r>
      <w:r w:rsidR="009353DD" w:rsidRPr="00A00C8B">
        <w:rPr>
          <w:rFonts w:ascii="Times New Roman" w:hAnsi="Times New Roman" w:cs="Times New Roman"/>
          <w:sz w:val="32"/>
          <w:szCs w:val="32"/>
        </w:rPr>
        <w:t xml:space="preserve">. The visiting with the sword and the killing may both apply to Satan, but at different times. </w:t>
      </w:r>
      <w:r w:rsidR="00844FBB" w:rsidRPr="00A00C8B">
        <w:rPr>
          <w:rFonts w:ascii="Times New Roman" w:hAnsi="Times New Roman" w:cs="Times New Roman"/>
          <w:sz w:val="32"/>
          <w:szCs w:val="32"/>
        </w:rPr>
        <w:t xml:space="preserve">See also </w:t>
      </w:r>
      <w:r w:rsidR="00844FBB" w:rsidRPr="00A00C8B">
        <w:rPr>
          <w:rFonts w:ascii="Times New Roman" w:hAnsi="Times New Roman" w:cs="Times New Roman"/>
          <w:b/>
          <w:sz w:val="32"/>
          <w:szCs w:val="32"/>
        </w:rPr>
        <w:t xml:space="preserve">Appendix </w:t>
      </w:r>
      <w:r w:rsidR="008E3251" w:rsidRPr="00A00C8B">
        <w:rPr>
          <w:rFonts w:ascii="Times New Roman" w:hAnsi="Times New Roman" w:cs="Times New Roman"/>
          <w:b/>
          <w:sz w:val="32"/>
          <w:szCs w:val="32"/>
        </w:rPr>
        <w:t>I: The Latter-Day Leviathan</w:t>
      </w:r>
      <w:r w:rsidR="00AD2355" w:rsidRPr="00A00C8B">
        <w:rPr>
          <w:rFonts w:ascii="Times New Roman" w:hAnsi="Times New Roman" w:cs="Times New Roman"/>
          <w:sz w:val="32"/>
          <w:szCs w:val="32"/>
        </w:rPr>
        <w:t>, where I draw out the analysis of various cryptic titles and names</w:t>
      </w:r>
      <w:r w:rsidR="008E3251" w:rsidRPr="00A00C8B">
        <w:rPr>
          <w:rFonts w:ascii="Times New Roman" w:hAnsi="Times New Roman" w:cs="Times New Roman"/>
          <w:sz w:val="32"/>
          <w:szCs w:val="32"/>
        </w:rPr>
        <w:t>.</w:t>
      </w:r>
    </w:p>
    <w:p w14:paraId="05F3EAED" w14:textId="77777777" w:rsidR="00F72F74" w:rsidRPr="00A00C8B" w:rsidRDefault="00AD2355" w:rsidP="0030130C">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lastRenderedPageBreak/>
        <w:t>J</w:t>
      </w:r>
      <w:r w:rsidR="00F72F74" w:rsidRPr="00A00C8B">
        <w:rPr>
          <w:rFonts w:ascii="Times New Roman" w:hAnsi="Times New Roman" w:cs="Times New Roman"/>
          <w:sz w:val="32"/>
          <w:szCs w:val="32"/>
        </w:rPr>
        <w:t xml:space="preserve">ust as God has not </w:t>
      </w:r>
      <w:r w:rsidR="000643B7" w:rsidRPr="00A00C8B">
        <w:rPr>
          <w:rFonts w:ascii="Times New Roman" w:hAnsi="Times New Roman" w:cs="Times New Roman"/>
          <w:sz w:val="32"/>
          <w:szCs w:val="32"/>
        </w:rPr>
        <w:t xml:space="preserve">yet </w:t>
      </w:r>
      <w:r w:rsidR="00F72F74" w:rsidRPr="00A00C8B">
        <w:rPr>
          <w:rFonts w:ascii="Times New Roman" w:hAnsi="Times New Roman" w:cs="Times New Roman"/>
          <w:sz w:val="32"/>
          <w:szCs w:val="32"/>
        </w:rPr>
        <w:t>locked up Satan for the thousand years, n</w:t>
      </w:r>
      <w:r w:rsidR="00725A5B" w:rsidRPr="00A00C8B">
        <w:rPr>
          <w:rFonts w:ascii="Times New Roman" w:hAnsi="Times New Roman" w:cs="Times New Roman"/>
          <w:sz w:val="32"/>
          <w:szCs w:val="32"/>
        </w:rPr>
        <w:t>either</w:t>
      </w:r>
      <w:r w:rsidR="00F72F74" w:rsidRPr="00A00C8B">
        <w:rPr>
          <w:rFonts w:ascii="Times New Roman" w:hAnsi="Times New Roman" w:cs="Times New Roman"/>
          <w:sz w:val="32"/>
          <w:szCs w:val="32"/>
        </w:rPr>
        <w:t xml:space="preserve"> has He gathered “</w:t>
      </w:r>
      <w:r w:rsidR="00F72F74" w:rsidRPr="00A00C8B">
        <w:rPr>
          <w:rFonts w:ascii="Times New Roman" w:hAnsi="Times New Roman" w:cs="Times New Roman"/>
          <w:sz w:val="32"/>
          <w:szCs w:val="32"/>
          <w:u w:val="single"/>
        </w:rPr>
        <w:t>those perishing in the land of Assyria</w:t>
      </w:r>
      <w:r w:rsidR="00F72F74" w:rsidRPr="00A00C8B">
        <w:rPr>
          <w:rFonts w:ascii="Times New Roman" w:hAnsi="Times New Roman" w:cs="Times New Roman"/>
          <w:sz w:val="32"/>
          <w:szCs w:val="32"/>
        </w:rPr>
        <w:t>” and “</w:t>
      </w:r>
      <w:r w:rsidR="00F72F74" w:rsidRPr="00A00C8B">
        <w:rPr>
          <w:rFonts w:ascii="Times New Roman" w:hAnsi="Times New Roman" w:cs="Times New Roman"/>
          <w:sz w:val="32"/>
          <w:szCs w:val="32"/>
          <w:u w:val="single"/>
        </w:rPr>
        <w:t>those scattered in the land of Egypt</w:t>
      </w:r>
      <w:r w:rsidR="00F72F74" w:rsidRPr="00A00C8B">
        <w:rPr>
          <w:rFonts w:ascii="Times New Roman" w:hAnsi="Times New Roman" w:cs="Times New Roman"/>
          <w:sz w:val="32"/>
          <w:szCs w:val="32"/>
        </w:rPr>
        <w:t xml:space="preserve">”. Subsequent to this prophecy </w:t>
      </w:r>
      <w:r w:rsidR="009353DD" w:rsidRPr="00A00C8B">
        <w:rPr>
          <w:rFonts w:ascii="Times New Roman" w:hAnsi="Times New Roman" w:cs="Times New Roman"/>
          <w:sz w:val="32"/>
          <w:szCs w:val="32"/>
        </w:rPr>
        <w:t xml:space="preserve">by </w:t>
      </w:r>
      <w:r w:rsidR="00F72F74" w:rsidRPr="00A00C8B">
        <w:rPr>
          <w:rFonts w:ascii="Times New Roman" w:hAnsi="Times New Roman" w:cs="Times New Roman"/>
          <w:sz w:val="32"/>
          <w:szCs w:val="32"/>
        </w:rPr>
        <w:t>Isaiah, Babel conquered</w:t>
      </w:r>
      <w:r w:rsidR="00250B75" w:rsidRPr="00A00C8B">
        <w:rPr>
          <w:rFonts w:ascii="Times New Roman" w:hAnsi="Times New Roman" w:cs="Times New Roman"/>
          <w:sz w:val="32"/>
          <w:szCs w:val="32"/>
        </w:rPr>
        <w:t xml:space="preserve"> and absorbed</w:t>
      </w:r>
      <w:r w:rsidR="00F72F74" w:rsidRPr="00A00C8B">
        <w:rPr>
          <w:rFonts w:ascii="Times New Roman" w:hAnsi="Times New Roman" w:cs="Times New Roman"/>
          <w:sz w:val="32"/>
          <w:szCs w:val="32"/>
        </w:rPr>
        <w:t xml:space="preserve"> Assyria, so there </w:t>
      </w:r>
      <w:r w:rsidR="00E3188D" w:rsidRPr="00A00C8B">
        <w:rPr>
          <w:rFonts w:ascii="Times New Roman" w:hAnsi="Times New Roman" w:cs="Times New Roman"/>
          <w:sz w:val="32"/>
          <w:szCs w:val="32"/>
        </w:rPr>
        <w:t>is</w:t>
      </w:r>
      <w:r w:rsidR="00F72F74" w:rsidRPr="00A00C8B">
        <w:rPr>
          <w:rFonts w:ascii="Times New Roman" w:hAnsi="Times New Roman" w:cs="Times New Roman"/>
          <w:sz w:val="32"/>
          <w:szCs w:val="32"/>
        </w:rPr>
        <w:t xml:space="preserve"> </w:t>
      </w:r>
      <w:r w:rsidR="004B7637" w:rsidRPr="00A00C8B">
        <w:rPr>
          <w:rFonts w:ascii="Times New Roman" w:hAnsi="Times New Roman" w:cs="Times New Roman"/>
          <w:sz w:val="32"/>
          <w:szCs w:val="32"/>
        </w:rPr>
        <w:t xml:space="preserve">some </w:t>
      </w:r>
      <w:r w:rsidR="00F72F74" w:rsidRPr="00A00C8B">
        <w:rPr>
          <w:rFonts w:ascii="Times New Roman" w:hAnsi="Times New Roman" w:cs="Times New Roman"/>
          <w:sz w:val="32"/>
          <w:szCs w:val="32"/>
        </w:rPr>
        <w:t>justification in co-identifying these two</w:t>
      </w:r>
      <w:r w:rsidR="009849F2" w:rsidRPr="00A00C8B">
        <w:rPr>
          <w:rFonts w:ascii="Times New Roman" w:hAnsi="Times New Roman" w:cs="Times New Roman"/>
          <w:sz w:val="32"/>
          <w:szCs w:val="32"/>
        </w:rPr>
        <w:t xml:space="preserve"> </w:t>
      </w:r>
      <w:r w:rsidR="00250B75" w:rsidRPr="00A00C8B">
        <w:rPr>
          <w:rFonts w:ascii="Times New Roman" w:hAnsi="Times New Roman" w:cs="Times New Roman"/>
          <w:sz w:val="32"/>
          <w:szCs w:val="32"/>
        </w:rPr>
        <w:t>state</w:t>
      </w:r>
      <w:r w:rsidR="009849F2" w:rsidRPr="00A00C8B">
        <w:rPr>
          <w:rFonts w:ascii="Times New Roman" w:hAnsi="Times New Roman" w:cs="Times New Roman"/>
          <w:sz w:val="32"/>
          <w:szCs w:val="32"/>
        </w:rPr>
        <w:t>s</w:t>
      </w:r>
      <w:r w:rsidR="00F72F74" w:rsidRPr="00A00C8B">
        <w:rPr>
          <w:rFonts w:ascii="Times New Roman" w:hAnsi="Times New Roman" w:cs="Times New Roman"/>
          <w:sz w:val="32"/>
          <w:szCs w:val="32"/>
        </w:rPr>
        <w:t>. But</w:t>
      </w:r>
      <w:r w:rsidR="000643B7" w:rsidRPr="00A00C8B">
        <w:rPr>
          <w:rFonts w:ascii="Times New Roman" w:hAnsi="Times New Roman" w:cs="Times New Roman"/>
          <w:sz w:val="32"/>
          <w:szCs w:val="32"/>
        </w:rPr>
        <w:t xml:space="preserve"> historically,</w:t>
      </w:r>
      <w:r w:rsidR="00F72F74" w:rsidRPr="00A00C8B">
        <w:rPr>
          <w:rFonts w:ascii="Times New Roman" w:hAnsi="Times New Roman" w:cs="Times New Roman"/>
          <w:sz w:val="32"/>
          <w:szCs w:val="32"/>
        </w:rPr>
        <w:t xml:space="preserve"> Israel were not </w:t>
      </w:r>
      <w:r w:rsidR="00F72F74" w:rsidRPr="00A00C8B">
        <w:rPr>
          <w:rFonts w:ascii="Times New Roman" w:hAnsi="Times New Roman" w:cs="Times New Roman"/>
          <w:i/>
          <w:sz w:val="32"/>
          <w:szCs w:val="32"/>
        </w:rPr>
        <w:t>perishing</w:t>
      </w:r>
      <w:r w:rsidR="00F72F74" w:rsidRPr="00A00C8B">
        <w:rPr>
          <w:rFonts w:ascii="Times New Roman" w:hAnsi="Times New Roman" w:cs="Times New Roman"/>
          <w:sz w:val="32"/>
          <w:szCs w:val="32"/>
        </w:rPr>
        <w:t xml:space="preserve"> in Babel, else the response to Darius’ invitation for all to return would not have been so feeble. </w:t>
      </w:r>
      <w:r w:rsidR="00055C07" w:rsidRPr="00A00C8B">
        <w:rPr>
          <w:rFonts w:ascii="Times New Roman" w:hAnsi="Times New Roman" w:cs="Times New Roman"/>
          <w:sz w:val="32"/>
          <w:szCs w:val="32"/>
        </w:rPr>
        <w:t>A</w:t>
      </w:r>
      <w:r w:rsidR="00F72F74" w:rsidRPr="00A00C8B">
        <w:rPr>
          <w:rFonts w:ascii="Times New Roman" w:hAnsi="Times New Roman" w:cs="Times New Roman"/>
          <w:sz w:val="32"/>
          <w:szCs w:val="32"/>
        </w:rPr>
        <w:t xml:space="preserve"> return to Jerusalem in Darius’ day meant hardship and toil, </w:t>
      </w:r>
      <w:r w:rsidR="009849F2" w:rsidRPr="00A00C8B">
        <w:rPr>
          <w:rFonts w:ascii="Times New Roman" w:hAnsi="Times New Roman" w:cs="Times New Roman"/>
          <w:sz w:val="32"/>
          <w:szCs w:val="32"/>
        </w:rPr>
        <w:t>while</w:t>
      </w:r>
      <w:r w:rsidR="00F72F74" w:rsidRPr="00A00C8B">
        <w:rPr>
          <w:rFonts w:ascii="Times New Roman" w:hAnsi="Times New Roman" w:cs="Times New Roman"/>
          <w:sz w:val="32"/>
          <w:szCs w:val="32"/>
        </w:rPr>
        <w:t xml:space="preserve"> Israel were enjoying </w:t>
      </w:r>
      <w:r w:rsidR="002A00E7" w:rsidRPr="00A00C8B">
        <w:rPr>
          <w:rFonts w:ascii="Times New Roman" w:hAnsi="Times New Roman" w:cs="Times New Roman"/>
          <w:sz w:val="32"/>
          <w:szCs w:val="32"/>
        </w:rPr>
        <w:t>a</w:t>
      </w:r>
      <w:r w:rsidR="00055C07" w:rsidRPr="00A00C8B">
        <w:rPr>
          <w:rFonts w:ascii="Times New Roman" w:hAnsi="Times New Roman" w:cs="Times New Roman"/>
          <w:sz w:val="32"/>
          <w:szCs w:val="32"/>
        </w:rPr>
        <w:t xml:space="preserve"> relatively</w:t>
      </w:r>
      <w:r w:rsidR="00F72F74" w:rsidRPr="00A00C8B">
        <w:rPr>
          <w:rFonts w:ascii="Times New Roman" w:hAnsi="Times New Roman" w:cs="Times New Roman"/>
          <w:sz w:val="32"/>
          <w:szCs w:val="32"/>
        </w:rPr>
        <w:t xml:space="preserve"> easy life </w:t>
      </w:r>
      <w:r w:rsidR="00295E35" w:rsidRPr="00A00C8B">
        <w:rPr>
          <w:rFonts w:ascii="Times New Roman" w:hAnsi="Times New Roman" w:cs="Times New Roman"/>
          <w:sz w:val="32"/>
          <w:szCs w:val="32"/>
        </w:rPr>
        <w:t xml:space="preserve">of assimilation </w:t>
      </w:r>
      <w:r w:rsidR="00F72F74" w:rsidRPr="00A00C8B">
        <w:rPr>
          <w:rFonts w:ascii="Times New Roman" w:hAnsi="Times New Roman" w:cs="Times New Roman"/>
          <w:sz w:val="32"/>
          <w:szCs w:val="32"/>
        </w:rPr>
        <w:t>in Bab</w:t>
      </w:r>
      <w:r w:rsidR="00E62563" w:rsidRPr="00A00C8B">
        <w:rPr>
          <w:rFonts w:ascii="Times New Roman" w:hAnsi="Times New Roman" w:cs="Times New Roman"/>
          <w:sz w:val="32"/>
          <w:szCs w:val="32"/>
        </w:rPr>
        <w:t>el</w:t>
      </w:r>
      <w:r w:rsidR="00F72F74" w:rsidRPr="00A00C8B">
        <w:rPr>
          <w:rFonts w:ascii="Times New Roman" w:hAnsi="Times New Roman" w:cs="Times New Roman"/>
          <w:sz w:val="32"/>
          <w:szCs w:val="32"/>
        </w:rPr>
        <w:t xml:space="preserve">. Also, there </w:t>
      </w:r>
      <w:r w:rsidR="0030130C" w:rsidRPr="00A00C8B">
        <w:rPr>
          <w:rFonts w:ascii="Times New Roman" w:hAnsi="Times New Roman" w:cs="Times New Roman"/>
          <w:sz w:val="32"/>
          <w:szCs w:val="32"/>
        </w:rPr>
        <w:t>h</w:t>
      </w:r>
      <w:r w:rsidR="00F72F74" w:rsidRPr="00A00C8B">
        <w:rPr>
          <w:rFonts w:ascii="Times New Roman" w:hAnsi="Times New Roman" w:cs="Times New Roman"/>
          <w:sz w:val="32"/>
          <w:szCs w:val="32"/>
        </w:rPr>
        <w:t xml:space="preserve">as </w:t>
      </w:r>
      <w:r w:rsidR="0030130C" w:rsidRPr="00A00C8B">
        <w:rPr>
          <w:rFonts w:ascii="Times New Roman" w:hAnsi="Times New Roman" w:cs="Times New Roman"/>
          <w:sz w:val="32"/>
          <w:szCs w:val="32"/>
        </w:rPr>
        <w:t xml:space="preserve">been </w:t>
      </w:r>
      <w:r w:rsidR="00F72F74" w:rsidRPr="00A00C8B">
        <w:rPr>
          <w:rFonts w:ascii="Times New Roman" w:hAnsi="Times New Roman" w:cs="Times New Roman"/>
          <w:sz w:val="32"/>
          <w:szCs w:val="32"/>
        </w:rPr>
        <w:t>no second exodus from Egypt</w:t>
      </w:r>
      <w:r w:rsidR="0030130C" w:rsidRPr="00A00C8B">
        <w:rPr>
          <w:rFonts w:ascii="Times New Roman" w:hAnsi="Times New Roman" w:cs="Times New Roman"/>
          <w:sz w:val="32"/>
          <w:szCs w:val="32"/>
        </w:rPr>
        <w:t>,</w:t>
      </w:r>
      <w:r w:rsidR="00F72F74" w:rsidRPr="00A00C8B">
        <w:rPr>
          <w:rFonts w:ascii="Times New Roman" w:hAnsi="Times New Roman" w:cs="Times New Roman"/>
          <w:sz w:val="32"/>
          <w:szCs w:val="32"/>
        </w:rPr>
        <w:t xml:space="preserve"> </w:t>
      </w:r>
      <w:r w:rsidR="008E3251" w:rsidRPr="00A00C8B">
        <w:rPr>
          <w:rFonts w:ascii="Times New Roman" w:hAnsi="Times New Roman" w:cs="Times New Roman"/>
          <w:sz w:val="32"/>
          <w:szCs w:val="32"/>
        </w:rPr>
        <w:t>since</w:t>
      </w:r>
      <w:r w:rsidR="00F72F74" w:rsidRPr="00A00C8B">
        <w:rPr>
          <w:rFonts w:ascii="Times New Roman" w:hAnsi="Times New Roman" w:cs="Times New Roman"/>
          <w:sz w:val="32"/>
          <w:szCs w:val="32"/>
        </w:rPr>
        <w:t xml:space="preserve"> Isaiah’s prophecy. </w:t>
      </w:r>
      <w:r w:rsidR="0078054D" w:rsidRPr="00A00C8B">
        <w:rPr>
          <w:rFonts w:ascii="Times New Roman" w:hAnsi="Times New Roman" w:cs="Times New Roman"/>
          <w:sz w:val="32"/>
          <w:szCs w:val="32"/>
        </w:rPr>
        <w:t>All these details await a future day.</w:t>
      </w:r>
    </w:p>
    <w:p w14:paraId="05F3EAEE" w14:textId="77777777" w:rsidR="009849F2" w:rsidRPr="00A00C8B" w:rsidRDefault="009849F2" w:rsidP="009849F2">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“And therefore Yahweh will wait </w:t>
      </w:r>
      <w:r w:rsidR="0081144D" w:rsidRPr="00A00C8B">
        <w:rPr>
          <w:rFonts w:ascii="Times New Roman" w:hAnsi="Times New Roman" w:cs="Times New Roman"/>
          <w:sz w:val="32"/>
          <w:szCs w:val="32"/>
        </w:rPr>
        <w:t>to</w:t>
      </w:r>
      <w:r w:rsidRPr="00A00C8B">
        <w:rPr>
          <w:rFonts w:ascii="Times New Roman" w:hAnsi="Times New Roman" w:cs="Times New Roman"/>
          <w:sz w:val="32"/>
          <w:szCs w:val="32"/>
        </w:rPr>
        <w:t xml:space="preserve"> be gracious to you.</w:t>
      </w:r>
      <w:r w:rsidR="00C001B6" w:rsidRPr="00A00C8B">
        <w:rPr>
          <w:rFonts w:ascii="Times New Roman" w:hAnsi="Times New Roman" w:cs="Times New Roman"/>
          <w:sz w:val="32"/>
          <w:szCs w:val="32"/>
        </w:rPr>
        <w:t xml:space="preserve"> And therefore He will be exalted to have compassion on you. For Elohim of justice </w:t>
      </w:r>
      <w:r w:rsidR="00C001B6" w:rsidRPr="00A00C8B">
        <w:rPr>
          <w:rFonts w:ascii="Times New Roman" w:hAnsi="Times New Roman" w:cs="Times New Roman"/>
          <w:i/>
          <w:sz w:val="32"/>
          <w:szCs w:val="32"/>
        </w:rPr>
        <w:t>is</w:t>
      </w:r>
      <w:r w:rsidR="00C001B6" w:rsidRPr="00A00C8B">
        <w:rPr>
          <w:rFonts w:ascii="Times New Roman" w:hAnsi="Times New Roman" w:cs="Times New Roman"/>
          <w:sz w:val="32"/>
          <w:szCs w:val="32"/>
        </w:rPr>
        <w:t xml:space="preserve"> Yahweh. Happy </w:t>
      </w:r>
      <w:r w:rsidR="00C001B6" w:rsidRPr="00A00C8B">
        <w:rPr>
          <w:rFonts w:ascii="Times New Roman" w:hAnsi="Times New Roman" w:cs="Times New Roman"/>
          <w:i/>
          <w:sz w:val="32"/>
          <w:szCs w:val="32"/>
        </w:rPr>
        <w:t>are</w:t>
      </w:r>
      <w:r w:rsidR="00C001B6" w:rsidRPr="00A00C8B">
        <w:rPr>
          <w:rFonts w:ascii="Times New Roman" w:hAnsi="Times New Roman" w:cs="Times New Roman"/>
          <w:sz w:val="32"/>
          <w:szCs w:val="32"/>
        </w:rPr>
        <w:t xml:space="preserve"> all waiting for Him. For </w:t>
      </w:r>
      <w:r w:rsidR="00C001B6" w:rsidRPr="00A00C8B">
        <w:rPr>
          <w:rFonts w:ascii="Times New Roman" w:hAnsi="Times New Roman" w:cs="Times New Roman"/>
          <w:i/>
          <w:sz w:val="32"/>
          <w:szCs w:val="32"/>
        </w:rPr>
        <w:t>the</w:t>
      </w:r>
      <w:r w:rsidR="00C001B6" w:rsidRPr="00A00C8B">
        <w:rPr>
          <w:rFonts w:ascii="Times New Roman" w:hAnsi="Times New Roman" w:cs="Times New Roman"/>
          <w:sz w:val="32"/>
          <w:szCs w:val="32"/>
        </w:rPr>
        <w:t xml:space="preserve"> people </w:t>
      </w:r>
      <w:r w:rsidR="00C001B6" w:rsidRPr="00A00C8B">
        <w:rPr>
          <w:rFonts w:ascii="Times New Roman" w:hAnsi="Times New Roman" w:cs="Times New Roman"/>
          <w:b/>
          <w:sz w:val="32"/>
          <w:szCs w:val="32"/>
        </w:rPr>
        <w:t>in Zion will dwell in Jerusalem</w:t>
      </w:r>
      <w:r w:rsidR="00C001B6" w:rsidRPr="00A00C8B">
        <w:rPr>
          <w:rFonts w:ascii="Times New Roman" w:hAnsi="Times New Roman" w:cs="Times New Roman"/>
          <w:sz w:val="32"/>
          <w:szCs w:val="32"/>
        </w:rPr>
        <w:t xml:space="preserve">. You will surely not weep. He will surely be gracious to you </w:t>
      </w:r>
      <w:r w:rsidR="00C001B6" w:rsidRPr="00A00C8B">
        <w:rPr>
          <w:rFonts w:ascii="Times New Roman" w:hAnsi="Times New Roman" w:cs="Times New Roman"/>
          <w:b/>
          <w:bCs/>
          <w:sz w:val="32"/>
          <w:szCs w:val="32"/>
        </w:rPr>
        <w:t xml:space="preserve">at </w:t>
      </w:r>
      <w:r w:rsidR="00C001B6" w:rsidRPr="00A00C8B">
        <w:rPr>
          <w:rFonts w:ascii="Times New Roman" w:hAnsi="Times New Roman" w:cs="Times New Roman"/>
          <w:b/>
          <w:bCs/>
          <w:i/>
          <w:sz w:val="32"/>
          <w:szCs w:val="32"/>
        </w:rPr>
        <w:t>the</w:t>
      </w:r>
      <w:r w:rsidR="00C001B6" w:rsidRPr="00A00C8B">
        <w:rPr>
          <w:rFonts w:ascii="Times New Roman" w:hAnsi="Times New Roman" w:cs="Times New Roman"/>
          <w:b/>
          <w:bCs/>
          <w:sz w:val="32"/>
          <w:szCs w:val="32"/>
        </w:rPr>
        <w:t xml:space="preserve"> voice of your crying out</w:t>
      </w:r>
      <w:r w:rsidR="00C001B6" w:rsidRPr="00A00C8B">
        <w:rPr>
          <w:rFonts w:ascii="Times New Roman" w:hAnsi="Times New Roman" w:cs="Times New Roman"/>
          <w:sz w:val="32"/>
          <w:szCs w:val="32"/>
        </w:rPr>
        <w:t xml:space="preserve">. According to His hearing, He has answered you.”  </w:t>
      </w:r>
      <w:r w:rsidR="00CA3925" w:rsidRPr="00A00C8B">
        <w:rPr>
          <w:rFonts w:ascii="Times New Roman" w:hAnsi="Times New Roman" w:cs="Times New Roman"/>
          <w:sz w:val="32"/>
          <w:szCs w:val="32"/>
        </w:rPr>
        <w:t xml:space="preserve">  </w:t>
      </w:r>
      <w:r w:rsidR="00C001B6" w:rsidRPr="00A00C8B">
        <w:rPr>
          <w:rFonts w:ascii="Times New Roman" w:hAnsi="Times New Roman" w:cs="Times New Roman"/>
          <w:sz w:val="32"/>
          <w:szCs w:val="32"/>
        </w:rPr>
        <w:t>Isa.30:18-19</w:t>
      </w:r>
    </w:p>
    <w:p w14:paraId="05F3EAEF" w14:textId="77777777" w:rsidR="00C001B6" w:rsidRPr="00A00C8B" w:rsidRDefault="00092F43" w:rsidP="004563B1">
      <w:pPr>
        <w:tabs>
          <w:tab w:val="right" w:pos="8640"/>
        </w:tabs>
        <w:rPr>
          <w:rFonts w:ascii="Times New Roman" w:hAnsi="Times New Roman" w:cs="Times New Roman"/>
          <w:sz w:val="32"/>
          <w:szCs w:val="32"/>
        </w:rPr>
      </w:pPr>
      <w:r w:rsidRPr="00A00C8B">
        <w:rPr>
          <w:rFonts w:ascii="Times New Roman" w:hAnsi="Times New Roman" w:cs="Times New Roman"/>
          <w:sz w:val="32"/>
          <w:szCs w:val="32"/>
        </w:rPr>
        <w:t xml:space="preserve">Whenever has an Israel without tears dwelt </w:t>
      </w:r>
      <w:r w:rsidR="00F821CE" w:rsidRPr="00A00C8B">
        <w:rPr>
          <w:rFonts w:ascii="Times New Roman" w:hAnsi="Times New Roman" w:cs="Times New Roman"/>
          <w:sz w:val="32"/>
          <w:szCs w:val="32"/>
        </w:rPr>
        <w:t xml:space="preserve">happily </w:t>
      </w:r>
      <w:r w:rsidRPr="00A00C8B">
        <w:rPr>
          <w:rFonts w:ascii="Times New Roman" w:hAnsi="Times New Roman" w:cs="Times New Roman"/>
          <w:sz w:val="32"/>
          <w:szCs w:val="32"/>
        </w:rPr>
        <w:t xml:space="preserve">in Jerusalem? </w:t>
      </w:r>
      <w:r w:rsidR="0023327C" w:rsidRPr="00A00C8B">
        <w:rPr>
          <w:rFonts w:ascii="Times New Roman" w:hAnsi="Times New Roman" w:cs="Times New Roman"/>
          <w:sz w:val="32"/>
          <w:szCs w:val="32"/>
        </w:rPr>
        <w:t xml:space="preserve">Certainly not since the reigns of David and Solomon. </w:t>
      </w:r>
      <w:r w:rsidRPr="00A00C8B">
        <w:rPr>
          <w:rFonts w:ascii="Times New Roman" w:hAnsi="Times New Roman" w:cs="Times New Roman"/>
          <w:sz w:val="32"/>
          <w:szCs w:val="32"/>
        </w:rPr>
        <w:t>Could</w:t>
      </w:r>
      <w:r w:rsidR="00C001B6" w:rsidRPr="00A00C8B">
        <w:rPr>
          <w:rFonts w:ascii="Times New Roman" w:hAnsi="Times New Roman" w:cs="Times New Roman"/>
          <w:sz w:val="32"/>
          <w:szCs w:val="32"/>
        </w:rPr>
        <w:t xml:space="preserve"> this text </w:t>
      </w:r>
      <w:r w:rsidRPr="00A00C8B">
        <w:rPr>
          <w:rFonts w:ascii="Times New Roman" w:hAnsi="Times New Roman" w:cs="Times New Roman"/>
          <w:sz w:val="32"/>
          <w:szCs w:val="32"/>
        </w:rPr>
        <w:t>have been</w:t>
      </w:r>
      <w:r w:rsidR="00C001B6" w:rsidRPr="00A00C8B">
        <w:rPr>
          <w:rFonts w:ascii="Times New Roman" w:hAnsi="Times New Roman" w:cs="Times New Roman"/>
          <w:sz w:val="32"/>
          <w:szCs w:val="32"/>
        </w:rPr>
        <w:t xml:space="preserve"> fulfilled at the Jews’ crying out in Jerusalem in </w:t>
      </w:r>
      <w:r w:rsidR="0091306A" w:rsidRPr="00A00C8B">
        <w:rPr>
          <w:rFonts w:ascii="Times New Roman" w:hAnsi="Times New Roman" w:cs="Times New Roman"/>
          <w:sz w:val="32"/>
          <w:szCs w:val="32"/>
        </w:rPr>
        <w:t xml:space="preserve">AD </w:t>
      </w:r>
      <w:r w:rsidR="00C001B6" w:rsidRPr="00A00C8B">
        <w:rPr>
          <w:rFonts w:ascii="Times New Roman" w:hAnsi="Times New Roman" w:cs="Times New Roman"/>
          <w:sz w:val="32"/>
          <w:szCs w:val="32"/>
        </w:rPr>
        <w:t>70?</w:t>
      </w:r>
      <w:r w:rsidR="004563B1" w:rsidRPr="00A00C8B">
        <w:rPr>
          <w:rFonts w:ascii="Times New Roman" w:hAnsi="Times New Roman" w:cs="Times New Roman"/>
          <w:sz w:val="32"/>
          <w:szCs w:val="32"/>
        </w:rPr>
        <w:t xml:space="preserve"> </w:t>
      </w:r>
      <w:r w:rsidR="00295E35" w:rsidRPr="00A00C8B">
        <w:rPr>
          <w:rFonts w:ascii="Times New Roman" w:hAnsi="Times New Roman" w:cs="Times New Roman"/>
          <w:sz w:val="32"/>
          <w:szCs w:val="32"/>
        </w:rPr>
        <w:t xml:space="preserve">Hardly. </w:t>
      </w:r>
      <w:r w:rsidR="0023327C" w:rsidRPr="00A00C8B">
        <w:rPr>
          <w:rFonts w:ascii="Times New Roman" w:hAnsi="Times New Roman" w:cs="Times New Roman"/>
          <w:sz w:val="32"/>
          <w:szCs w:val="32"/>
        </w:rPr>
        <w:t>No, e</w:t>
      </w:r>
      <w:r w:rsidR="004563B1" w:rsidRPr="00A00C8B">
        <w:rPr>
          <w:rFonts w:ascii="Times New Roman" w:hAnsi="Times New Roman" w:cs="Times New Roman"/>
          <w:sz w:val="32"/>
          <w:szCs w:val="32"/>
        </w:rPr>
        <w:t>verything here points to events still future.</w:t>
      </w:r>
    </w:p>
    <w:p w14:paraId="05F3EAF0" w14:textId="77777777" w:rsidR="00082479" w:rsidRPr="00A00C8B" w:rsidRDefault="00835E83" w:rsidP="00061B33">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“‘Comfort, comfort My people,’ says your Elohim. Speak over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w:t>
      </w:r>
      <w:r w:rsidRPr="00A00C8B">
        <w:rPr>
          <w:rFonts w:ascii="Times New Roman" w:hAnsi="Times New Roman" w:cs="Times New Roman"/>
          <w:b/>
          <w:sz w:val="32"/>
          <w:szCs w:val="32"/>
        </w:rPr>
        <w:t>heart of Jerusalem</w:t>
      </w:r>
      <w:r w:rsidRPr="00A00C8B">
        <w:rPr>
          <w:rFonts w:ascii="Times New Roman" w:hAnsi="Times New Roman" w:cs="Times New Roman"/>
          <w:sz w:val="32"/>
          <w:szCs w:val="32"/>
        </w:rPr>
        <w:t xml:space="preserve"> and proclaim to her that her warfare has been fulfilled, that her </w:t>
      </w:r>
      <w:r w:rsidR="00061B33" w:rsidRPr="00A00C8B">
        <w:rPr>
          <w:rFonts w:ascii="Times New Roman" w:hAnsi="Times New Roman" w:cs="Times New Roman"/>
          <w:sz w:val="32"/>
          <w:szCs w:val="32"/>
        </w:rPr>
        <w:t>punishment</w:t>
      </w:r>
      <w:r w:rsidRPr="00A00C8B">
        <w:rPr>
          <w:rFonts w:ascii="Times New Roman" w:hAnsi="Times New Roman" w:cs="Times New Roman"/>
          <w:sz w:val="32"/>
          <w:szCs w:val="32"/>
        </w:rPr>
        <w:t xml:space="preserve"> has been </w:t>
      </w:r>
      <w:r w:rsidR="00061B33" w:rsidRPr="00A00C8B">
        <w:rPr>
          <w:rFonts w:ascii="Times New Roman" w:hAnsi="Times New Roman" w:cs="Times New Roman"/>
          <w:sz w:val="32"/>
          <w:szCs w:val="32"/>
        </w:rPr>
        <w:t>accepted</w:t>
      </w:r>
      <w:r w:rsidRPr="00A00C8B">
        <w:rPr>
          <w:rFonts w:ascii="Times New Roman" w:hAnsi="Times New Roman" w:cs="Times New Roman"/>
          <w:sz w:val="32"/>
          <w:szCs w:val="32"/>
        </w:rPr>
        <w:t xml:space="preserve">. For she has received from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hand of Yahweh double because of all her sins. </w:t>
      </w:r>
      <w:r w:rsidR="00E67309" w:rsidRPr="00A00C8B">
        <w:rPr>
          <w:rFonts w:ascii="Times New Roman" w:hAnsi="Times New Roman" w:cs="Times New Roman"/>
          <w:sz w:val="32"/>
          <w:szCs w:val="32"/>
          <w:u w:val="single"/>
        </w:rPr>
        <w:t>A voice calling in the wilderness</w:t>
      </w:r>
      <w:r w:rsidR="00E67309" w:rsidRPr="00A00C8B">
        <w:rPr>
          <w:rFonts w:ascii="Times New Roman" w:hAnsi="Times New Roman" w:cs="Times New Roman"/>
          <w:sz w:val="32"/>
          <w:szCs w:val="32"/>
        </w:rPr>
        <w:t xml:space="preserve">, ‘Make clear </w:t>
      </w:r>
      <w:r w:rsidR="00E67309" w:rsidRPr="00A00C8B">
        <w:rPr>
          <w:rFonts w:ascii="Times New Roman" w:hAnsi="Times New Roman" w:cs="Times New Roman"/>
          <w:i/>
          <w:sz w:val="32"/>
          <w:szCs w:val="32"/>
        </w:rPr>
        <w:t>the</w:t>
      </w:r>
      <w:r w:rsidR="00E67309" w:rsidRPr="00A00C8B">
        <w:rPr>
          <w:rFonts w:ascii="Times New Roman" w:hAnsi="Times New Roman" w:cs="Times New Roman"/>
          <w:sz w:val="32"/>
          <w:szCs w:val="32"/>
        </w:rPr>
        <w:t xml:space="preserve"> way of Yahweh; make straight in the desert a highway for our Elohim. Every valley will be lifted up, and every mountain and hill will become low. And the bumpy ground will become for a level place, and the rough places for </w:t>
      </w:r>
      <w:r w:rsidR="00E67309" w:rsidRPr="00A00C8B">
        <w:rPr>
          <w:rFonts w:ascii="Times New Roman" w:hAnsi="Times New Roman" w:cs="Times New Roman"/>
          <w:sz w:val="32"/>
          <w:szCs w:val="32"/>
        </w:rPr>
        <w:lastRenderedPageBreak/>
        <w:t>a plain. And the glory of Yahweh will be revealed</w:t>
      </w:r>
      <w:r w:rsidR="007F37E9" w:rsidRPr="00A00C8B">
        <w:rPr>
          <w:rFonts w:ascii="Times New Roman" w:hAnsi="Times New Roman" w:cs="Times New Roman"/>
          <w:sz w:val="32"/>
          <w:szCs w:val="32"/>
        </w:rPr>
        <w:t xml:space="preserve">, and they will see </w:t>
      </w:r>
      <w:r w:rsidR="007F37E9" w:rsidRPr="00A00C8B">
        <w:rPr>
          <w:rFonts w:ascii="Times New Roman" w:hAnsi="Times New Roman" w:cs="Times New Roman"/>
          <w:i/>
          <w:sz w:val="32"/>
          <w:szCs w:val="32"/>
        </w:rPr>
        <w:t>it</w:t>
      </w:r>
      <w:r w:rsidR="007F37E9" w:rsidRPr="00A00C8B">
        <w:rPr>
          <w:rFonts w:ascii="Times New Roman" w:hAnsi="Times New Roman" w:cs="Times New Roman"/>
          <w:sz w:val="32"/>
          <w:szCs w:val="32"/>
        </w:rPr>
        <w:t xml:space="preserve">, </w:t>
      </w:r>
      <w:r w:rsidR="007F37E9" w:rsidRPr="00A00C8B">
        <w:rPr>
          <w:rFonts w:ascii="Times New Roman" w:hAnsi="Times New Roman" w:cs="Times New Roman"/>
          <w:sz w:val="32"/>
          <w:szCs w:val="32"/>
          <w:u w:val="single"/>
        </w:rPr>
        <w:t>all flesh altogether</w:t>
      </w:r>
      <w:r w:rsidR="007F37E9" w:rsidRPr="00A00C8B">
        <w:rPr>
          <w:rFonts w:ascii="Times New Roman" w:hAnsi="Times New Roman" w:cs="Times New Roman"/>
          <w:sz w:val="32"/>
          <w:szCs w:val="32"/>
        </w:rPr>
        <w:t>.</w:t>
      </w:r>
      <w:r w:rsidR="00E67309" w:rsidRPr="00A00C8B">
        <w:rPr>
          <w:rFonts w:ascii="Times New Roman" w:hAnsi="Times New Roman" w:cs="Times New Roman"/>
          <w:sz w:val="32"/>
          <w:szCs w:val="32"/>
        </w:rPr>
        <w:t xml:space="preserve">’ </w:t>
      </w:r>
      <w:r w:rsidR="007F37E9" w:rsidRPr="00A00C8B">
        <w:rPr>
          <w:rFonts w:ascii="Times New Roman" w:hAnsi="Times New Roman" w:cs="Times New Roman"/>
          <w:sz w:val="32"/>
          <w:szCs w:val="32"/>
        </w:rPr>
        <w:t xml:space="preserve">For </w:t>
      </w:r>
      <w:r w:rsidR="007F37E9" w:rsidRPr="00A00C8B">
        <w:rPr>
          <w:rFonts w:ascii="Times New Roman" w:hAnsi="Times New Roman" w:cs="Times New Roman"/>
          <w:i/>
          <w:sz w:val="32"/>
          <w:szCs w:val="32"/>
        </w:rPr>
        <w:t>the</w:t>
      </w:r>
      <w:r w:rsidR="007F37E9" w:rsidRPr="00A00C8B">
        <w:rPr>
          <w:rFonts w:ascii="Times New Roman" w:hAnsi="Times New Roman" w:cs="Times New Roman"/>
          <w:sz w:val="32"/>
          <w:szCs w:val="32"/>
        </w:rPr>
        <w:t xml:space="preserve"> mouth of Yahweh has spoken. A voice </w:t>
      </w:r>
      <w:r w:rsidR="007F37E9" w:rsidRPr="00A00C8B">
        <w:rPr>
          <w:rFonts w:ascii="Times New Roman" w:hAnsi="Times New Roman" w:cs="Times New Roman"/>
          <w:i/>
          <w:sz w:val="32"/>
          <w:szCs w:val="32"/>
        </w:rPr>
        <w:t>is</w:t>
      </w:r>
      <w:r w:rsidR="007F37E9" w:rsidRPr="00A00C8B">
        <w:rPr>
          <w:rFonts w:ascii="Times New Roman" w:hAnsi="Times New Roman" w:cs="Times New Roman"/>
          <w:sz w:val="32"/>
          <w:szCs w:val="32"/>
        </w:rPr>
        <w:t xml:space="preserve"> saying ‘Call.’ And it says, ‘What will I cry?’ All the flesh </w:t>
      </w:r>
      <w:r w:rsidR="007F37E9" w:rsidRPr="00A00C8B">
        <w:rPr>
          <w:rFonts w:ascii="Times New Roman" w:hAnsi="Times New Roman" w:cs="Times New Roman"/>
          <w:i/>
          <w:sz w:val="32"/>
          <w:szCs w:val="32"/>
        </w:rPr>
        <w:t>is</w:t>
      </w:r>
      <w:r w:rsidR="007F37E9" w:rsidRPr="00A00C8B">
        <w:rPr>
          <w:rFonts w:ascii="Times New Roman" w:hAnsi="Times New Roman" w:cs="Times New Roman"/>
          <w:sz w:val="32"/>
          <w:szCs w:val="32"/>
        </w:rPr>
        <w:t xml:space="preserve"> grass, and all its kindness </w:t>
      </w:r>
      <w:r w:rsidR="007F37E9" w:rsidRPr="00A00C8B">
        <w:rPr>
          <w:rFonts w:ascii="Times New Roman" w:hAnsi="Times New Roman" w:cs="Times New Roman"/>
          <w:i/>
          <w:sz w:val="32"/>
          <w:szCs w:val="32"/>
        </w:rPr>
        <w:t>is</w:t>
      </w:r>
      <w:r w:rsidR="007F37E9" w:rsidRPr="00A00C8B">
        <w:rPr>
          <w:rFonts w:ascii="Times New Roman" w:hAnsi="Times New Roman" w:cs="Times New Roman"/>
          <w:sz w:val="32"/>
          <w:szCs w:val="32"/>
        </w:rPr>
        <w:t xml:space="preserve"> as </w:t>
      </w:r>
      <w:r w:rsidR="007F37E9" w:rsidRPr="00A00C8B">
        <w:rPr>
          <w:rFonts w:ascii="Times New Roman" w:hAnsi="Times New Roman" w:cs="Times New Roman"/>
          <w:i/>
          <w:sz w:val="32"/>
          <w:szCs w:val="32"/>
        </w:rPr>
        <w:t>the</w:t>
      </w:r>
      <w:r w:rsidR="007F37E9" w:rsidRPr="00A00C8B">
        <w:rPr>
          <w:rFonts w:ascii="Times New Roman" w:hAnsi="Times New Roman" w:cs="Times New Roman"/>
          <w:sz w:val="32"/>
          <w:szCs w:val="32"/>
        </w:rPr>
        <w:t xml:space="preserve"> flower of the open field. </w:t>
      </w:r>
      <w:r w:rsidR="007F37E9" w:rsidRPr="00A00C8B">
        <w:rPr>
          <w:rFonts w:ascii="Times New Roman" w:hAnsi="Times New Roman" w:cs="Times New Roman"/>
          <w:i/>
          <w:sz w:val="32"/>
          <w:szCs w:val="32"/>
        </w:rPr>
        <w:t>The</w:t>
      </w:r>
      <w:r w:rsidR="007F37E9" w:rsidRPr="00A00C8B">
        <w:rPr>
          <w:rFonts w:ascii="Times New Roman" w:hAnsi="Times New Roman" w:cs="Times New Roman"/>
          <w:sz w:val="32"/>
          <w:szCs w:val="32"/>
        </w:rPr>
        <w:t xml:space="preserve"> grass dried up, </w:t>
      </w:r>
      <w:r w:rsidR="007F37E9" w:rsidRPr="00A00C8B">
        <w:rPr>
          <w:rFonts w:ascii="Times New Roman" w:hAnsi="Times New Roman" w:cs="Times New Roman"/>
          <w:i/>
          <w:sz w:val="32"/>
          <w:szCs w:val="32"/>
        </w:rPr>
        <w:t>the</w:t>
      </w:r>
      <w:r w:rsidR="007F37E9" w:rsidRPr="00A00C8B">
        <w:rPr>
          <w:rFonts w:ascii="Times New Roman" w:hAnsi="Times New Roman" w:cs="Times New Roman"/>
          <w:sz w:val="32"/>
          <w:szCs w:val="32"/>
        </w:rPr>
        <w:t xml:space="preserve"> flower withered, because </w:t>
      </w:r>
      <w:r w:rsidR="007F37E9" w:rsidRPr="00A00C8B">
        <w:rPr>
          <w:rFonts w:ascii="Times New Roman" w:hAnsi="Times New Roman" w:cs="Times New Roman"/>
          <w:i/>
          <w:sz w:val="32"/>
          <w:szCs w:val="32"/>
        </w:rPr>
        <w:t>the</w:t>
      </w:r>
      <w:r w:rsidR="007F37E9" w:rsidRPr="00A00C8B">
        <w:rPr>
          <w:rFonts w:ascii="Times New Roman" w:hAnsi="Times New Roman" w:cs="Times New Roman"/>
          <w:sz w:val="32"/>
          <w:szCs w:val="32"/>
        </w:rPr>
        <w:t xml:space="preserve"> wind of Yahweh has blown upon it</w:t>
      </w:r>
      <w:r w:rsidR="00362B76" w:rsidRPr="00A00C8B">
        <w:rPr>
          <w:rFonts w:ascii="Times New Roman" w:hAnsi="Times New Roman" w:cs="Times New Roman"/>
          <w:sz w:val="32"/>
          <w:szCs w:val="32"/>
        </w:rPr>
        <w:t xml:space="preserve">. Surely the people </w:t>
      </w:r>
      <w:r w:rsidR="00362B76" w:rsidRPr="00A00C8B">
        <w:rPr>
          <w:rFonts w:ascii="Times New Roman" w:hAnsi="Times New Roman" w:cs="Times New Roman"/>
          <w:i/>
          <w:sz w:val="32"/>
          <w:szCs w:val="32"/>
        </w:rPr>
        <w:t>is</w:t>
      </w:r>
      <w:r w:rsidR="00362B76" w:rsidRPr="00A00C8B">
        <w:rPr>
          <w:rFonts w:ascii="Times New Roman" w:hAnsi="Times New Roman" w:cs="Times New Roman"/>
          <w:sz w:val="32"/>
          <w:szCs w:val="32"/>
        </w:rPr>
        <w:t xml:space="preserve"> grass. Grass has dried up, flower has withered, but </w:t>
      </w:r>
      <w:r w:rsidR="00362B76" w:rsidRPr="00A00C8B">
        <w:rPr>
          <w:rFonts w:ascii="Times New Roman" w:hAnsi="Times New Roman" w:cs="Times New Roman"/>
          <w:i/>
          <w:sz w:val="32"/>
          <w:szCs w:val="32"/>
        </w:rPr>
        <w:t>the</w:t>
      </w:r>
      <w:r w:rsidR="00362B76" w:rsidRPr="00A00C8B">
        <w:rPr>
          <w:rFonts w:ascii="Times New Roman" w:hAnsi="Times New Roman" w:cs="Times New Roman"/>
          <w:sz w:val="32"/>
          <w:szCs w:val="32"/>
        </w:rPr>
        <w:t xml:space="preserve"> word of our Elohim stands for an age.</w:t>
      </w:r>
      <w:r w:rsidR="00AE3EC7" w:rsidRPr="00A00C8B">
        <w:rPr>
          <w:rFonts w:ascii="Times New Roman" w:hAnsi="Times New Roman" w:cs="Times New Roman"/>
          <w:sz w:val="32"/>
          <w:szCs w:val="32"/>
        </w:rPr>
        <w:t xml:space="preserve"> Go up a high mountain to </w:t>
      </w:r>
      <w:r w:rsidR="003548F2" w:rsidRPr="00A00C8B">
        <w:rPr>
          <w:rFonts w:ascii="Times New Roman" w:hAnsi="Times New Roman" w:cs="Times New Roman"/>
          <w:sz w:val="32"/>
          <w:szCs w:val="32"/>
        </w:rPr>
        <w:t>bring</w:t>
      </w:r>
      <w:r w:rsidR="00AE3EC7" w:rsidRPr="00A00C8B">
        <w:rPr>
          <w:rFonts w:ascii="Times New Roman" w:hAnsi="Times New Roman" w:cs="Times New Roman"/>
          <w:sz w:val="32"/>
          <w:szCs w:val="32"/>
        </w:rPr>
        <w:t xml:space="preserve"> news, </w:t>
      </w:r>
      <w:r w:rsidR="00AE3EC7" w:rsidRPr="00A00C8B">
        <w:rPr>
          <w:rFonts w:ascii="Times New Roman" w:hAnsi="Times New Roman" w:cs="Times New Roman"/>
          <w:b/>
          <w:sz w:val="32"/>
          <w:szCs w:val="32"/>
        </w:rPr>
        <w:t>Zion</w:t>
      </w:r>
      <w:r w:rsidR="00C4557D" w:rsidRPr="00A00C8B">
        <w:rPr>
          <w:rFonts w:ascii="Times New Roman" w:hAnsi="Times New Roman" w:cs="Times New Roman"/>
          <w:sz w:val="32"/>
          <w:szCs w:val="32"/>
        </w:rPr>
        <w:t>;</w:t>
      </w:r>
      <w:r w:rsidR="00AE3EC7" w:rsidRPr="00A00C8B">
        <w:rPr>
          <w:rFonts w:ascii="Times New Roman" w:hAnsi="Times New Roman" w:cs="Times New Roman"/>
          <w:sz w:val="32"/>
          <w:szCs w:val="32"/>
        </w:rPr>
        <w:t xml:space="preserve"> raise up with the power of your voice bringing news, </w:t>
      </w:r>
      <w:r w:rsidR="00AE3EC7" w:rsidRPr="00A00C8B">
        <w:rPr>
          <w:rFonts w:ascii="Times New Roman" w:hAnsi="Times New Roman" w:cs="Times New Roman"/>
          <w:b/>
          <w:sz w:val="32"/>
          <w:szCs w:val="32"/>
        </w:rPr>
        <w:t>Jerusalem</w:t>
      </w:r>
      <w:r w:rsidR="00AE3EC7" w:rsidRPr="00A00C8B">
        <w:rPr>
          <w:rFonts w:ascii="Times New Roman" w:hAnsi="Times New Roman" w:cs="Times New Roman"/>
          <w:sz w:val="32"/>
          <w:szCs w:val="32"/>
        </w:rPr>
        <w:t xml:space="preserve">. </w:t>
      </w:r>
      <w:r w:rsidR="0082561D" w:rsidRPr="00A00C8B">
        <w:rPr>
          <w:rFonts w:ascii="Times New Roman" w:hAnsi="Times New Roman" w:cs="Times New Roman"/>
          <w:sz w:val="32"/>
          <w:szCs w:val="32"/>
        </w:rPr>
        <w:t xml:space="preserve">Raise </w:t>
      </w:r>
      <w:r w:rsidR="0082561D" w:rsidRPr="00A00C8B">
        <w:rPr>
          <w:rFonts w:ascii="Times New Roman" w:hAnsi="Times New Roman" w:cs="Times New Roman"/>
          <w:i/>
          <w:sz w:val="32"/>
          <w:szCs w:val="32"/>
        </w:rPr>
        <w:t>it</w:t>
      </w:r>
      <w:r w:rsidR="0082561D" w:rsidRPr="00A00C8B">
        <w:rPr>
          <w:rFonts w:ascii="Times New Roman" w:hAnsi="Times New Roman" w:cs="Times New Roman"/>
          <w:sz w:val="32"/>
          <w:szCs w:val="32"/>
        </w:rPr>
        <w:t xml:space="preserve"> up, fear not. Say to </w:t>
      </w:r>
      <w:r w:rsidR="0082561D" w:rsidRPr="00A00C8B">
        <w:rPr>
          <w:rFonts w:ascii="Times New Roman" w:hAnsi="Times New Roman" w:cs="Times New Roman"/>
          <w:i/>
          <w:sz w:val="32"/>
          <w:szCs w:val="32"/>
        </w:rPr>
        <w:t>the</w:t>
      </w:r>
      <w:r w:rsidR="0082561D" w:rsidRPr="00A00C8B">
        <w:rPr>
          <w:rFonts w:ascii="Times New Roman" w:hAnsi="Times New Roman" w:cs="Times New Roman"/>
          <w:sz w:val="32"/>
          <w:szCs w:val="32"/>
        </w:rPr>
        <w:t xml:space="preserve"> cities of Judah, ‘</w:t>
      </w:r>
      <w:r w:rsidR="0082561D" w:rsidRPr="00A00C8B">
        <w:rPr>
          <w:rFonts w:ascii="Times New Roman" w:hAnsi="Times New Roman" w:cs="Times New Roman"/>
          <w:b/>
          <w:sz w:val="32"/>
          <w:szCs w:val="32"/>
          <w:u w:val="double"/>
        </w:rPr>
        <w:t>Behold</w:t>
      </w:r>
      <w:r w:rsidR="0082561D" w:rsidRPr="00A00C8B">
        <w:rPr>
          <w:rFonts w:ascii="Times New Roman" w:hAnsi="Times New Roman" w:cs="Times New Roman"/>
          <w:sz w:val="32"/>
          <w:szCs w:val="32"/>
        </w:rPr>
        <w:t xml:space="preserve">, your Elohim.’ </w:t>
      </w:r>
      <w:r w:rsidR="00615072" w:rsidRPr="00A00C8B">
        <w:rPr>
          <w:rFonts w:ascii="Times New Roman" w:hAnsi="Times New Roman" w:cs="Times New Roman"/>
          <w:b/>
          <w:sz w:val="32"/>
          <w:szCs w:val="32"/>
          <w:u w:val="double"/>
        </w:rPr>
        <w:t>Behold</w:t>
      </w:r>
      <w:r w:rsidR="00615072" w:rsidRPr="00A00C8B">
        <w:rPr>
          <w:rFonts w:ascii="Times New Roman" w:hAnsi="Times New Roman" w:cs="Times New Roman"/>
          <w:sz w:val="32"/>
          <w:szCs w:val="32"/>
        </w:rPr>
        <w:t xml:space="preserve">, Lord Yahweh comes with strength, and His arm </w:t>
      </w:r>
      <w:r w:rsidR="00615072" w:rsidRPr="00A00C8B">
        <w:rPr>
          <w:rFonts w:ascii="Times New Roman" w:hAnsi="Times New Roman" w:cs="Times New Roman"/>
          <w:i/>
          <w:sz w:val="32"/>
          <w:szCs w:val="32"/>
        </w:rPr>
        <w:t>is</w:t>
      </w:r>
      <w:r w:rsidR="00615072" w:rsidRPr="00A00C8B">
        <w:rPr>
          <w:rFonts w:ascii="Times New Roman" w:hAnsi="Times New Roman" w:cs="Times New Roman"/>
          <w:sz w:val="32"/>
          <w:szCs w:val="32"/>
        </w:rPr>
        <w:t xml:space="preserve"> ruling for Him. </w:t>
      </w:r>
      <w:r w:rsidR="00615072" w:rsidRPr="00A00C8B">
        <w:rPr>
          <w:rFonts w:ascii="Times New Roman" w:hAnsi="Times New Roman" w:cs="Times New Roman"/>
          <w:b/>
          <w:sz w:val="32"/>
          <w:szCs w:val="32"/>
          <w:u w:val="double"/>
        </w:rPr>
        <w:t>Behold</w:t>
      </w:r>
      <w:r w:rsidR="00615072" w:rsidRPr="00A00C8B">
        <w:rPr>
          <w:rFonts w:ascii="Times New Roman" w:hAnsi="Times New Roman" w:cs="Times New Roman"/>
          <w:sz w:val="32"/>
          <w:szCs w:val="32"/>
        </w:rPr>
        <w:t xml:space="preserve">, His reward </w:t>
      </w:r>
      <w:r w:rsidR="00615072" w:rsidRPr="00A00C8B">
        <w:rPr>
          <w:rFonts w:ascii="Times New Roman" w:hAnsi="Times New Roman" w:cs="Times New Roman"/>
          <w:i/>
          <w:sz w:val="32"/>
          <w:szCs w:val="32"/>
        </w:rPr>
        <w:t>is</w:t>
      </w:r>
      <w:r w:rsidR="00615072" w:rsidRPr="00A00C8B">
        <w:rPr>
          <w:rFonts w:ascii="Times New Roman" w:hAnsi="Times New Roman" w:cs="Times New Roman"/>
          <w:sz w:val="32"/>
          <w:szCs w:val="32"/>
        </w:rPr>
        <w:t xml:space="preserve"> with Him, and His work </w:t>
      </w:r>
      <w:r w:rsidR="00615072" w:rsidRPr="00A00C8B">
        <w:rPr>
          <w:rFonts w:ascii="Times New Roman" w:hAnsi="Times New Roman" w:cs="Times New Roman"/>
          <w:i/>
          <w:sz w:val="32"/>
          <w:szCs w:val="32"/>
        </w:rPr>
        <w:t>is</w:t>
      </w:r>
      <w:r w:rsidR="00615072" w:rsidRPr="00A00C8B">
        <w:rPr>
          <w:rFonts w:ascii="Times New Roman" w:hAnsi="Times New Roman" w:cs="Times New Roman"/>
          <w:sz w:val="32"/>
          <w:szCs w:val="32"/>
        </w:rPr>
        <w:t xml:space="preserve"> before Him. According to shepherding His flock, He will shepherd by His arm. He will gather up lambs, and </w:t>
      </w:r>
      <w:r w:rsidR="00082479" w:rsidRPr="00A00C8B">
        <w:rPr>
          <w:rFonts w:ascii="Times New Roman" w:hAnsi="Times New Roman" w:cs="Times New Roman"/>
          <w:sz w:val="32"/>
          <w:szCs w:val="32"/>
        </w:rPr>
        <w:t>He will lift them into His bosom. He will lead along the nursing ones.”</w:t>
      </w:r>
      <w:r w:rsidR="001E0750" w:rsidRPr="00A00C8B">
        <w:rPr>
          <w:rFonts w:ascii="Times New Roman" w:hAnsi="Times New Roman" w:cs="Times New Roman"/>
          <w:sz w:val="32"/>
          <w:szCs w:val="32"/>
        </w:rPr>
        <w:t xml:space="preserve">    </w:t>
      </w:r>
      <w:r w:rsidR="00082479" w:rsidRPr="00A00C8B">
        <w:rPr>
          <w:rFonts w:ascii="Times New Roman" w:hAnsi="Times New Roman" w:cs="Times New Roman"/>
          <w:sz w:val="32"/>
          <w:szCs w:val="32"/>
        </w:rPr>
        <w:t>Isa.40:1-11</w:t>
      </w:r>
    </w:p>
    <w:p w14:paraId="05F3EAF1" w14:textId="77777777" w:rsidR="00082479" w:rsidRPr="00A00C8B" w:rsidRDefault="00082479" w:rsidP="001F1008">
      <w:pPr>
        <w:tabs>
          <w:tab w:val="right" w:pos="8640"/>
        </w:tabs>
        <w:rPr>
          <w:rFonts w:ascii="Times New Roman" w:hAnsi="Times New Roman" w:cs="Times New Roman"/>
          <w:sz w:val="32"/>
          <w:szCs w:val="32"/>
        </w:rPr>
      </w:pPr>
      <w:r w:rsidRPr="00A00C8B">
        <w:rPr>
          <w:rFonts w:ascii="Times New Roman" w:hAnsi="Times New Roman" w:cs="Times New Roman"/>
          <w:sz w:val="32"/>
          <w:szCs w:val="32"/>
        </w:rPr>
        <w:t xml:space="preserve">The voice of comfort and an end of warfare is a prophecy of </w:t>
      </w:r>
      <w:r w:rsidR="0039787D" w:rsidRPr="00A00C8B">
        <w:rPr>
          <w:rFonts w:ascii="Times New Roman" w:hAnsi="Times New Roman" w:cs="Times New Roman"/>
          <w:sz w:val="32"/>
          <w:szCs w:val="32"/>
        </w:rPr>
        <w:t xml:space="preserve">the </w:t>
      </w:r>
      <w:r w:rsidRPr="00A00C8B">
        <w:rPr>
          <w:rFonts w:ascii="Times New Roman" w:hAnsi="Times New Roman" w:cs="Times New Roman"/>
          <w:sz w:val="32"/>
          <w:szCs w:val="32"/>
        </w:rPr>
        <w:t>Greater Jubile</w:t>
      </w:r>
      <w:r w:rsidR="006A40A3" w:rsidRPr="00A00C8B">
        <w:rPr>
          <w:rFonts w:ascii="Times New Roman" w:hAnsi="Times New Roman" w:cs="Times New Roman"/>
          <w:sz w:val="32"/>
          <w:szCs w:val="32"/>
        </w:rPr>
        <w:t>e</w:t>
      </w:r>
      <w:r w:rsidR="001C62A1" w:rsidRPr="00A00C8B">
        <w:rPr>
          <w:rFonts w:ascii="Times New Roman" w:hAnsi="Times New Roman" w:cs="Times New Roman"/>
          <w:sz w:val="32"/>
          <w:szCs w:val="32"/>
        </w:rPr>
        <w:t xml:space="preserve"> to come</w:t>
      </w:r>
      <w:r w:rsidRPr="00A00C8B">
        <w:rPr>
          <w:rFonts w:ascii="Times New Roman" w:hAnsi="Times New Roman" w:cs="Times New Roman"/>
          <w:sz w:val="32"/>
          <w:szCs w:val="32"/>
        </w:rPr>
        <w:t xml:space="preserve">. This is a salvation and reward message, and not the </w:t>
      </w:r>
      <w:r w:rsidR="0013155C" w:rsidRPr="00A00C8B">
        <w:rPr>
          <w:rFonts w:ascii="Times New Roman" w:hAnsi="Times New Roman" w:cs="Times New Roman"/>
          <w:sz w:val="32"/>
          <w:szCs w:val="32"/>
        </w:rPr>
        <w:t xml:space="preserve">Roman </w:t>
      </w:r>
      <w:r w:rsidRPr="00A00C8B">
        <w:rPr>
          <w:rFonts w:ascii="Times New Roman" w:hAnsi="Times New Roman" w:cs="Times New Roman"/>
          <w:sz w:val="32"/>
          <w:szCs w:val="32"/>
        </w:rPr>
        <w:t>devastation</w:t>
      </w:r>
      <w:r w:rsidR="00C4557D" w:rsidRPr="00A00C8B">
        <w:rPr>
          <w:rFonts w:ascii="Times New Roman" w:hAnsi="Times New Roman" w:cs="Times New Roman"/>
          <w:sz w:val="32"/>
          <w:szCs w:val="32"/>
        </w:rPr>
        <w:t>s</w:t>
      </w:r>
      <w:r w:rsidRPr="00A00C8B">
        <w:rPr>
          <w:rFonts w:ascii="Times New Roman" w:hAnsi="Times New Roman" w:cs="Times New Roman"/>
          <w:sz w:val="32"/>
          <w:szCs w:val="32"/>
        </w:rPr>
        <w:t xml:space="preserve"> of </w:t>
      </w:r>
      <w:r w:rsidR="0091306A" w:rsidRPr="00A00C8B">
        <w:rPr>
          <w:rFonts w:ascii="Times New Roman" w:hAnsi="Times New Roman" w:cs="Times New Roman"/>
          <w:sz w:val="32"/>
          <w:szCs w:val="32"/>
        </w:rPr>
        <w:t xml:space="preserve">AD </w:t>
      </w:r>
      <w:r w:rsidRPr="00A00C8B">
        <w:rPr>
          <w:rFonts w:ascii="Times New Roman" w:hAnsi="Times New Roman" w:cs="Times New Roman"/>
          <w:sz w:val="32"/>
          <w:szCs w:val="32"/>
        </w:rPr>
        <w:t xml:space="preserve">70 </w:t>
      </w:r>
      <w:r w:rsidR="00C4557D" w:rsidRPr="00A00C8B">
        <w:rPr>
          <w:rFonts w:ascii="Times New Roman" w:hAnsi="Times New Roman" w:cs="Times New Roman"/>
          <w:sz w:val="32"/>
          <w:szCs w:val="32"/>
        </w:rPr>
        <w:t xml:space="preserve">and </w:t>
      </w:r>
      <w:r w:rsidR="0091306A" w:rsidRPr="00A00C8B">
        <w:rPr>
          <w:rFonts w:ascii="Times New Roman" w:hAnsi="Times New Roman" w:cs="Times New Roman"/>
          <w:sz w:val="32"/>
          <w:szCs w:val="32"/>
        </w:rPr>
        <w:t xml:space="preserve">AD </w:t>
      </w:r>
      <w:r w:rsidR="00C4557D" w:rsidRPr="00A00C8B">
        <w:rPr>
          <w:rFonts w:ascii="Times New Roman" w:hAnsi="Times New Roman" w:cs="Times New Roman"/>
          <w:sz w:val="32"/>
          <w:szCs w:val="32"/>
        </w:rPr>
        <w:t>135</w:t>
      </w:r>
      <w:r w:rsidRPr="00A00C8B">
        <w:rPr>
          <w:rFonts w:ascii="Times New Roman" w:hAnsi="Times New Roman" w:cs="Times New Roman"/>
          <w:sz w:val="32"/>
          <w:szCs w:val="32"/>
        </w:rPr>
        <w:t xml:space="preserve">. It is punctuated with three </w:t>
      </w:r>
      <w:r w:rsidR="004C1CD8" w:rsidRPr="00A00C8B">
        <w:rPr>
          <w:rFonts w:ascii="Times New Roman" w:hAnsi="Times New Roman" w:cs="Times New Roman"/>
          <w:sz w:val="32"/>
          <w:szCs w:val="32"/>
        </w:rPr>
        <w:t xml:space="preserve">nearly </w:t>
      </w:r>
      <w:r w:rsidRPr="00A00C8B">
        <w:rPr>
          <w:rFonts w:ascii="Times New Roman" w:hAnsi="Times New Roman" w:cs="Times New Roman"/>
          <w:sz w:val="32"/>
          <w:szCs w:val="32"/>
        </w:rPr>
        <w:t xml:space="preserve">consecutive </w:t>
      </w:r>
      <w:r w:rsidRPr="00A00C8B">
        <w:rPr>
          <w:rFonts w:ascii="Times New Roman" w:hAnsi="Times New Roman" w:cs="Times New Roman"/>
          <w:b/>
          <w:sz w:val="32"/>
          <w:szCs w:val="32"/>
          <w:u w:val="double"/>
        </w:rPr>
        <w:t>Behold</w:t>
      </w:r>
      <w:r w:rsidR="00344DE3" w:rsidRPr="00A00C8B">
        <w:rPr>
          <w:rFonts w:ascii="Times New Roman" w:hAnsi="Times New Roman" w:cs="Times New Roman"/>
          <w:sz w:val="32"/>
          <w:szCs w:val="32"/>
        </w:rPr>
        <w:t>s</w:t>
      </w:r>
      <w:r w:rsidRPr="00A00C8B">
        <w:rPr>
          <w:rFonts w:ascii="Times New Roman" w:hAnsi="Times New Roman" w:cs="Times New Roman"/>
          <w:sz w:val="32"/>
          <w:szCs w:val="32"/>
        </w:rPr>
        <w:t>. Although “</w:t>
      </w:r>
      <w:r w:rsidRPr="00A00C8B">
        <w:rPr>
          <w:rFonts w:ascii="Times New Roman" w:hAnsi="Times New Roman" w:cs="Times New Roman"/>
          <w:sz w:val="32"/>
          <w:szCs w:val="32"/>
          <w:u w:val="single"/>
        </w:rPr>
        <w:t>a voice calling in the wilderness</w:t>
      </w:r>
      <w:r w:rsidRPr="00A00C8B">
        <w:rPr>
          <w:rFonts w:ascii="Times New Roman" w:hAnsi="Times New Roman" w:cs="Times New Roman"/>
          <w:sz w:val="32"/>
          <w:szCs w:val="32"/>
        </w:rPr>
        <w:t xml:space="preserve">” was applied to John the Baptist </w:t>
      </w:r>
      <w:r w:rsidR="00E3188D" w:rsidRPr="00A00C8B">
        <w:rPr>
          <w:rFonts w:ascii="Times New Roman" w:hAnsi="Times New Roman" w:cs="Times New Roman"/>
          <w:sz w:val="32"/>
          <w:szCs w:val="32"/>
        </w:rPr>
        <w:t xml:space="preserve">in </w:t>
      </w:r>
      <w:r w:rsidRPr="00A00C8B">
        <w:rPr>
          <w:rFonts w:ascii="Times New Roman" w:hAnsi="Times New Roman" w:cs="Times New Roman"/>
          <w:sz w:val="32"/>
          <w:szCs w:val="32"/>
        </w:rPr>
        <w:t>all four Gospel accounts, th</w:t>
      </w:r>
      <w:r w:rsidR="00850BE1" w:rsidRPr="00A00C8B">
        <w:rPr>
          <w:rFonts w:ascii="Times New Roman" w:hAnsi="Times New Roman" w:cs="Times New Roman"/>
          <w:sz w:val="32"/>
          <w:szCs w:val="32"/>
        </w:rPr>
        <w:t>at</w:t>
      </w:r>
      <w:r w:rsidRPr="00A00C8B">
        <w:rPr>
          <w:rFonts w:ascii="Times New Roman" w:hAnsi="Times New Roman" w:cs="Times New Roman"/>
          <w:sz w:val="32"/>
          <w:szCs w:val="32"/>
        </w:rPr>
        <w:t xml:space="preserve"> </w:t>
      </w:r>
      <w:r w:rsidR="00850BE1" w:rsidRPr="00A00C8B">
        <w:rPr>
          <w:rFonts w:ascii="Times New Roman" w:hAnsi="Times New Roman" w:cs="Times New Roman"/>
          <w:sz w:val="32"/>
          <w:szCs w:val="32"/>
        </w:rPr>
        <w:t>wa</w:t>
      </w:r>
      <w:r w:rsidRPr="00A00C8B">
        <w:rPr>
          <w:rFonts w:ascii="Times New Roman" w:hAnsi="Times New Roman" w:cs="Times New Roman"/>
          <w:sz w:val="32"/>
          <w:szCs w:val="32"/>
        </w:rPr>
        <w:t>s another partial fulfillment</w:t>
      </w:r>
      <w:r w:rsidR="009353DD" w:rsidRPr="00A00C8B">
        <w:rPr>
          <w:rFonts w:ascii="Times New Roman" w:hAnsi="Times New Roman" w:cs="Times New Roman"/>
          <w:sz w:val="32"/>
          <w:szCs w:val="32"/>
        </w:rPr>
        <w:t xml:space="preserve"> of prophecy</w:t>
      </w:r>
      <w:r w:rsidRPr="00A00C8B">
        <w:rPr>
          <w:rFonts w:ascii="Times New Roman" w:hAnsi="Times New Roman" w:cs="Times New Roman"/>
          <w:sz w:val="32"/>
          <w:szCs w:val="32"/>
        </w:rPr>
        <w:t>, like</w:t>
      </w:r>
      <w:r w:rsidR="008C601A" w:rsidRPr="00A00C8B">
        <w:rPr>
          <w:rFonts w:ascii="Times New Roman" w:hAnsi="Times New Roman" w:cs="Times New Roman"/>
          <w:sz w:val="32"/>
          <w:szCs w:val="32"/>
        </w:rPr>
        <w:t xml:space="preserve"> the example of</w:t>
      </w:r>
      <w:r w:rsidRPr="00A00C8B">
        <w:rPr>
          <w:rFonts w:ascii="Times New Roman" w:hAnsi="Times New Roman" w:cs="Times New Roman"/>
          <w:sz w:val="32"/>
          <w:szCs w:val="32"/>
        </w:rPr>
        <w:t xml:space="preserve"> Isa.6</w:t>
      </w:r>
      <w:r w:rsidR="001F1008" w:rsidRPr="00A00C8B">
        <w:rPr>
          <w:rFonts w:ascii="Times New Roman" w:hAnsi="Times New Roman" w:cs="Times New Roman"/>
          <w:sz w:val="32"/>
          <w:szCs w:val="32"/>
        </w:rPr>
        <w:t>1</w:t>
      </w:r>
      <w:r w:rsidRPr="00A00C8B">
        <w:rPr>
          <w:rFonts w:ascii="Times New Roman" w:hAnsi="Times New Roman" w:cs="Times New Roman"/>
          <w:sz w:val="32"/>
          <w:szCs w:val="32"/>
        </w:rPr>
        <w:t>:</w:t>
      </w:r>
      <w:r w:rsidR="001F1008" w:rsidRPr="00A00C8B">
        <w:rPr>
          <w:rFonts w:ascii="Times New Roman" w:hAnsi="Times New Roman" w:cs="Times New Roman"/>
          <w:sz w:val="32"/>
          <w:szCs w:val="32"/>
        </w:rPr>
        <w:t>2</w:t>
      </w:r>
      <w:r w:rsidRPr="00A00C8B">
        <w:rPr>
          <w:rFonts w:ascii="Times New Roman" w:hAnsi="Times New Roman" w:cs="Times New Roman"/>
          <w:sz w:val="32"/>
          <w:szCs w:val="32"/>
        </w:rPr>
        <w:t xml:space="preserve"> cited previously</w:t>
      </w:r>
      <w:r w:rsidR="001C62A1" w:rsidRPr="00A00C8B">
        <w:rPr>
          <w:rFonts w:ascii="Times New Roman" w:hAnsi="Times New Roman" w:cs="Times New Roman"/>
          <w:sz w:val="32"/>
          <w:szCs w:val="32"/>
        </w:rPr>
        <w:t xml:space="preserve"> concerning “the acceptable year”</w:t>
      </w:r>
      <w:r w:rsidRPr="00A00C8B">
        <w:rPr>
          <w:rFonts w:ascii="Times New Roman" w:hAnsi="Times New Roman" w:cs="Times New Roman"/>
          <w:sz w:val="32"/>
          <w:szCs w:val="32"/>
        </w:rPr>
        <w:t>.</w:t>
      </w:r>
      <w:r w:rsidR="00061B33" w:rsidRPr="00A00C8B">
        <w:rPr>
          <w:rFonts w:ascii="Times New Roman" w:hAnsi="Times New Roman" w:cs="Times New Roman"/>
          <w:sz w:val="32"/>
          <w:szCs w:val="32"/>
        </w:rPr>
        <w:t xml:space="preserve"> Although the </w:t>
      </w:r>
      <w:r w:rsidR="008C601A" w:rsidRPr="00A00C8B">
        <w:rPr>
          <w:rFonts w:ascii="Times New Roman" w:hAnsi="Times New Roman" w:cs="Times New Roman"/>
          <w:sz w:val="32"/>
          <w:szCs w:val="32"/>
        </w:rPr>
        <w:t>OT Masoretic</w:t>
      </w:r>
      <w:r w:rsidR="00061B33" w:rsidRPr="00A00C8B">
        <w:rPr>
          <w:rFonts w:ascii="Times New Roman" w:hAnsi="Times New Roman" w:cs="Times New Roman"/>
          <w:sz w:val="32"/>
          <w:szCs w:val="32"/>
        </w:rPr>
        <w:t xml:space="preserve"> text uses “all flesh” 44 times, only here do we find the emphatic “</w:t>
      </w:r>
      <w:r w:rsidR="00061B33" w:rsidRPr="00A00C8B">
        <w:rPr>
          <w:rFonts w:ascii="Times New Roman" w:hAnsi="Times New Roman" w:cs="Times New Roman"/>
          <w:sz w:val="32"/>
          <w:szCs w:val="32"/>
          <w:u w:val="single"/>
        </w:rPr>
        <w:t>all flesh altogether</w:t>
      </w:r>
      <w:r w:rsidR="00061B33" w:rsidRPr="00A00C8B">
        <w:rPr>
          <w:rFonts w:ascii="Times New Roman" w:hAnsi="Times New Roman" w:cs="Times New Roman"/>
          <w:sz w:val="32"/>
          <w:szCs w:val="32"/>
        </w:rPr>
        <w:t>”. It marks off the singular event of Yahweh revealing His glory</w:t>
      </w:r>
      <w:r w:rsidR="008C601A" w:rsidRPr="00A00C8B">
        <w:rPr>
          <w:rFonts w:ascii="Times New Roman" w:hAnsi="Times New Roman" w:cs="Times New Roman"/>
          <w:sz w:val="32"/>
          <w:szCs w:val="32"/>
        </w:rPr>
        <w:t xml:space="preserve"> to the whole earth</w:t>
      </w:r>
      <w:r w:rsidR="00061B33" w:rsidRPr="00A00C8B">
        <w:rPr>
          <w:rFonts w:ascii="Times New Roman" w:hAnsi="Times New Roman" w:cs="Times New Roman"/>
          <w:sz w:val="32"/>
          <w:szCs w:val="32"/>
        </w:rPr>
        <w:t>. I would equate this with “the Son of Man coming in His glory” (Mat.</w:t>
      </w:r>
      <w:r w:rsidR="00A61CE0" w:rsidRPr="00A00C8B">
        <w:rPr>
          <w:rFonts w:ascii="Times New Roman" w:hAnsi="Times New Roman" w:cs="Times New Roman"/>
          <w:sz w:val="32"/>
          <w:szCs w:val="32"/>
        </w:rPr>
        <w:t>25:31</w:t>
      </w:r>
      <w:r w:rsidR="00061B33" w:rsidRPr="00A00C8B">
        <w:rPr>
          <w:rFonts w:ascii="Times New Roman" w:hAnsi="Times New Roman" w:cs="Times New Roman"/>
          <w:sz w:val="32"/>
          <w:szCs w:val="32"/>
        </w:rPr>
        <w:t>)</w:t>
      </w:r>
      <w:r w:rsidR="00A61CE0" w:rsidRPr="00A00C8B">
        <w:rPr>
          <w:rFonts w:ascii="Times New Roman" w:hAnsi="Times New Roman" w:cs="Times New Roman"/>
          <w:sz w:val="32"/>
          <w:szCs w:val="32"/>
        </w:rPr>
        <w:t xml:space="preserve">, and </w:t>
      </w:r>
      <w:r w:rsidR="00D72BE1" w:rsidRPr="00A00C8B">
        <w:rPr>
          <w:rFonts w:ascii="Times New Roman" w:hAnsi="Times New Roman" w:cs="Times New Roman"/>
          <w:sz w:val="32"/>
          <w:szCs w:val="32"/>
        </w:rPr>
        <w:t xml:space="preserve">Him </w:t>
      </w:r>
      <w:r w:rsidR="00A61CE0" w:rsidRPr="00A00C8B">
        <w:rPr>
          <w:rFonts w:ascii="Times New Roman" w:hAnsi="Times New Roman" w:cs="Times New Roman"/>
          <w:sz w:val="32"/>
          <w:szCs w:val="32"/>
        </w:rPr>
        <w:t>“in the revelation of His glory” (1 Pet.4:13)</w:t>
      </w:r>
      <w:r w:rsidR="00061B33" w:rsidRPr="00A00C8B">
        <w:rPr>
          <w:rFonts w:ascii="Times New Roman" w:hAnsi="Times New Roman" w:cs="Times New Roman"/>
          <w:sz w:val="32"/>
          <w:szCs w:val="32"/>
        </w:rPr>
        <w:t>.</w:t>
      </w:r>
    </w:p>
    <w:p w14:paraId="05F3EAF2" w14:textId="77777777" w:rsidR="006A40A3" w:rsidRPr="00A00C8B" w:rsidRDefault="00635268" w:rsidP="00CA3925">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“Awaken, awaken, put on strength, </w:t>
      </w:r>
      <w:r w:rsidRPr="00A00C8B">
        <w:rPr>
          <w:rFonts w:ascii="Times New Roman" w:hAnsi="Times New Roman" w:cs="Times New Roman"/>
          <w:b/>
          <w:sz w:val="32"/>
          <w:szCs w:val="32"/>
        </w:rPr>
        <w:t>Zion</w:t>
      </w:r>
      <w:r w:rsidRPr="00A00C8B">
        <w:rPr>
          <w:rFonts w:ascii="Times New Roman" w:hAnsi="Times New Roman" w:cs="Times New Roman"/>
          <w:sz w:val="32"/>
          <w:szCs w:val="32"/>
        </w:rPr>
        <w:t xml:space="preserve">. Don garments of ornament, </w:t>
      </w:r>
      <w:r w:rsidRPr="00A00C8B">
        <w:rPr>
          <w:rFonts w:ascii="Times New Roman" w:hAnsi="Times New Roman" w:cs="Times New Roman"/>
          <w:b/>
          <w:sz w:val="32"/>
          <w:szCs w:val="32"/>
        </w:rPr>
        <w:t>Jerusalem, the holy city</w:t>
      </w:r>
      <w:r w:rsidRPr="00A00C8B">
        <w:rPr>
          <w:rFonts w:ascii="Times New Roman" w:hAnsi="Times New Roman" w:cs="Times New Roman"/>
          <w:sz w:val="32"/>
          <w:szCs w:val="32"/>
        </w:rPr>
        <w:t xml:space="preserve">, for </w:t>
      </w:r>
      <w:r w:rsidR="00C4557D" w:rsidRPr="00A00C8B">
        <w:rPr>
          <w:rFonts w:ascii="Times New Roman" w:hAnsi="Times New Roman" w:cs="Times New Roman"/>
          <w:i/>
          <w:sz w:val="32"/>
          <w:szCs w:val="32"/>
        </w:rPr>
        <w:t>there</w:t>
      </w:r>
      <w:r w:rsidR="00C4557D" w:rsidRPr="00A00C8B">
        <w:rPr>
          <w:rFonts w:ascii="Times New Roman" w:hAnsi="Times New Roman" w:cs="Times New Roman"/>
          <w:sz w:val="32"/>
          <w:szCs w:val="32"/>
        </w:rPr>
        <w:t xml:space="preserve"> </w:t>
      </w:r>
      <w:r w:rsidRPr="00A00C8B">
        <w:rPr>
          <w:rFonts w:ascii="Times New Roman" w:hAnsi="Times New Roman" w:cs="Times New Roman"/>
          <w:sz w:val="32"/>
          <w:szCs w:val="32"/>
        </w:rPr>
        <w:t>will not keep on coming in among you again an uncircumcised or unclean one.</w:t>
      </w:r>
      <w:r w:rsidR="009873BC" w:rsidRPr="00A00C8B">
        <w:rPr>
          <w:rFonts w:ascii="Times New Roman" w:hAnsi="Times New Roman" w:cs="Times New Roman"/>
          <w:sz w:val="32"/>
          <w:szCs w:val="32"/>
        </w:rPr>
        <w:t xml:space="preserve"> Shake yourself free from </w:t>
      </w:r>
      <w:r w:rsidR="009873BC" w:rsidRPr="00A00C8B">
        <w:rPr>
          <w:rFonts w:ascii="Times New Roman" w:hAnsi="Times New Roman" w:cs="Times New Roman"/>
          <w:i/>
          <w:sz w:val="32"/>
          <w:szCs w:val="32"/>
        </w:rPr>
        <w:lastRenderedPageBreak/>
        <w:t xml:space="preserve">the </w:t>
      </w:r>
      <w:r w:rsidR="009873BC" w:rsidRPr="00A00C8B">
        <w:rPr>
          <w:rFonts w:ascii="Times New Roman" w:hAnsi="Times New Roman" w:cs="Times New Roman"/>
          <w:sz w:val="32"/>
          <w:szCs w:val="32"/>
        </w:rPr>
        <w:t xml:space="preserve">dust. Stand, </w:t>
      </w:r>
      <w:r w:rsidR="009873BC" w:rsidRPr="00A00C8B">
        <w:rPr>
          <w:rFonts w:ascii="Times New Roman" w:hAnsi="Times New Roman" w:cs="Times New Roman"/>
          <w:b/>
          <w:sz w:val="32"/>
          <w:szCs w:val="32"/>
        </w:rPr>
        <w:t>captive Jerusalem</w:t>
      </w:r>
      <w:r w:rsidR="009873BC" w:rsidRPr="00A00C8B">
        <w:rPr>
          <w:rFonts w:ascii="Times New Roman" w:hAnsi="Times New Roman" w:cs="Times New Roman"/>
          <w:sz w:val="32"/>
          <w:szCs w:val="32"/>
        </w:rPr>
        <w:t xml:space="preserve">; loose yourselves </w:t>
      </w:r>
      <w:r w:rsidR="009873BC" w:rsidRPr="00A00C8B">
        <w:rPr>
          <w:rFonts w:ascii="Times New Roman" w:hAnsi="Times New Roman" w:cs="Times New Roman"/>
          <w:i/>
          <w:sz w:val="32"/>
          <w:szCs w:val="32"/>
        </w:rPr>
        <w:t xml:space="preserve">from the </w:t>
      </w:r>
      <w:r w:rsidR="009873BC" w:rsidRPr="00A00C8B">
        <w:rPr>
          <w:rFonts w:ascii="Times New Roman" w:hAnsi="Times New Roman" w:cs="Times New Roman"/>
          <w:sz w:val="32"/>
          <w:szCs w:val="32"/>
        </w:rPr>
        <w:t xml:space="preserve">chains of your neck, </w:t>
      </w:r>
      <w:r w:rsidR="009873BC" w:rsidRPr="00A00C8B">
        <w:rPr>
          <w:rFonts w:ascii="Times New Roman" w:hAnsi="Times New Roman" w:cs="Times New Roman"/>
          <w:b/>
          <w:sz w:val="32"/>
          <w:szCs w:val="32"/>
        </w:rPr>
        <w:t>captive daughter of Zion</w:t>
      </w:r>
      <w:r w:rsidR="009873BC" w:rsidRPr="00A00C8B">
        <w:rPr>
          <w:rFonts w:ascii="Times New Roman" w:hAnsi="Times New Roman" w:cs="Times New Roman"/>
          <w:sz w:val="32"/>
          <w:szCs w:val="32"/>
        </w:rPr>
        <w:t>.</w:t>
      </w:r>
      <w:r w:rsidR="004F3B0D" w:rsidRPr="00A00C8B">
        <w:rPr>
          <w:rFonts w:ascii="Times New Roman" w:hAnsi="Times New Roman" w:cs="Times New Roman"/>
          <w:sz w:val="32"/>
          <w:szCs w:val="32"/>
        </w:rPr>
        <w:t xml:space="preserve"> For thus said Yahweh, ‘Without cause you were sold, but not with money you will be redeemed.’ For thus said the Lord Yahweh, ‘My people went down </w:t>
      </w:r>
      <w:r w:rsidR="004F3B0D" w:rsidRPr="00A00C8B">
        <w:rPr>
          <w:rFonts w:ascii="Times New Roman" w:hAnsi="Times New Roman" w:cs="Times New Roman"/>
          <w:i/>
          <w:sz w:val="32"/>
          <w:szCs w:val="32"/>
        </w:rPr>
        <w:t>to</w:t>
      </w:r>
      <w:r w:rsidR="004F3B0D" w:rsidRPr="00A00C8B">
        <w:rPr>
          <w:rFonts w:ascii="Times New Roman" w:hAnsi="Times New Roman" w:cs="Times New Roman"/>
          <w:sz w:val="32"/>
          <w:szCs w:val="32"/>
        </w:rPr>
        <w:t xml:space="preserve"> Egypt </w:t>
      </w:r>
      <w:r w:rsidR="00690A54" w:rsidRPr="00A00C8B">
        <w:rPr>
          <w:rFonts w:ascii="Times New Roman" w:hAnsi="Times New Roman" w:cs="Times New Roman"/>
          <w:sz w:val="32"/>
          <w:szCs w:val="32"/>
        </w:rPr>
        <w:t xml:space="preserve">in the former </w:t>
      </w:r>
      <w:r w:rsidR="00690A54" w:rsidRPr="00A00C8B">
        <w:rPr>
          <w:rFonts w:ascii="Times New Roman" w:hAnsi="Times New Roman" w:cs="Times New Roman"/>
          <w:i/>
          <w:sz w:val="32"/>
          <w:szCs w:val="32"/>
        </w:rPr>
        <w:t>time</w:t>
      </w:r>
      <w:r w:rsidR="00690A54" w:rsidRPr="00A00C8B">
        <w:rPr>
          <w:rFonts w:ascii="Times New Roman" w:hAnsi="Times New Roman" w:cs="Times New Roman"/>
          <w:sz w:val="32"/>
          <w:szCs w:val="32"/>
        </w:rPr>
        <w:t xml:space="preserve"> to sojourn there, and Assyria has oppressed them in </w:t>
      </w:r>
      <w:r w:rsidR="00690A54" w:rsidRPr="00A00C8B">
        <w:rPr>
          <w:rFonts w:ascii="Times New Roman" w:hAnsi="Times New Roman" w:cs="Times New Roman"/>
          <w:i/>
          <w:sz w:val="32"/>
          <w:szCs w:val="32"/>
        </w:rPr>
        <w:t>the</w:t>
      </w:r>
      <w:r w:rsidR="00690A54" w:rsidRPr="00A00C8B">
        <w:rPr>
          <w:rFonts w:ascii="Times New Roman" w:hAnsi="Times New Roman" w:cs="Times New Roman"/>
          <w:sz w:val="32"/>
          <w:szCs w:val="32"/>
        </w:rPr>
        <w:t xml:space="preserve"> end. But now what </w:t>
      </w:r>
      <w:r w:rsidR="00690A54" w:rsidRPr="00A00C8B">
        <w:rPr>
          <w:rFonts w:ascii="Times New Roman" w:hAnsi="Times New Roman" w:cs="Times New Roman"/>
          <w:i/>
          <w:sz w:val="32"/>
          <w:szCs w:val="32"/>
        </w:rPr>
        <w:t>is</w:t>
      </w:r>
      <w:r w:rsidR="00690A54" w:rsidRPr="00A00C8B">
        <w:rPr>
          <w:rFonts w:ascii="Times New Roman" w:hAnsi="Times New Roman" w:cs="Times New Roman"/>
          <w:sz w:val="32"/>
          <w:szCs w:val="32"/>
        </w:rPr>
        <w:t xml:space="preserve"> this to Me here – an utterance of Yahweh – for My people has been taken without cause. </w:t>
      </w:r>
      <w:r w:rsidR="00064486" w:rsidRPr="00A00C8B">
        <w:rPr>
          <w:rFonts w:ascii="Times New Roman" w:hAnsi="Times New Roman" w:cs="Times New Roman"/>
          <w:sz w:val="32"/>
          <w:szCs w:val="32"/>
        </w:rPr>
        <w:t xml:space="preserve">The one ruling him howls – an utterance of Yahweh – </w:t>
      </w:r>
      <w:r w:rsidR="00690A54" w:rsidRPr="00A00C8B">
        <w:rPr>
          <w:rFonts w:ascii="Times New Roman" w:hAnsi="Times New Roman" w:cs="Times New Roman"/>
          <w:sz w:val="32"/>
          <w:szCs w:val="32"/>
        </w:rPr>
        <w:t xml:space="preserve">and continually, every day, My name </w:t>
      </w:r>
      <w:r w:rsidR="00064486" w:rsidRPr="00A00C8B">
        <w:rPr>
          <w:rFonts w:ascii="Times New Roman" w:hAnsi="Times New Roman" w:cs="Times New Roman"/>
          <w:sz w:val="32"/>
          <w:szCs w:val="32"/>
        </w:rPr>
        <w:t>is being reviled.</w:t>
      </w:r>
      <w:r w:rsidR="0039787D" w:rsidRPr="00A00C8B">
        <w:rPr>
          <w:rFonts w:ascii="Times New Roman" w:hAnsi="Times New Roman" w:cs="Times New Roman"/>
          <w:sz w:val="32"/>
          <w:szCs w:val="32"/>
        </w:rPr>
        <w:t xml:space="preserve"> Therefore, My people will know My name. Therefore, </w:t>
      </w:r>
      <w:r w:rsidR="0039787D" w:rsidRPr="00A00C8B">
        <w:rPr>
          <w:rFonts w:ascii="Times New Roman" w:hAnsi="Times New Roman" w:cs="Times New Roman"/>
          <w:b/>
          <w:sz w:val="32"/>
          <w:szCs w:val="32"/>
        </w:rPr>
        <w:t>in that day</w:t>
      </w:r>
      <w:r w:rsidR="0039787D" w:rsidRPr="00A00C8B">
        <w:rPr>
          <w:rFonts w:ascii="Times New Roman" w:hAnsi="Times New Roman" w:cs="Times New Roman"/>
          <w:sz w:val="32"/>
          <w:szCs w:val="32"/>
        </w:rPr>
        <w:t xml:space="preserve">, that I </w:t>
      </w:r>
      <w:r w:rsidR="0039787D" w:rsidRPr="00A00C8B">
        <w:rPr>
          <w:rFonts w:ascii="Times New Roman" w:hAnsi="Times New Roman" w:cs="Times New Roman"/>
          <w:i/>
          <w:sz w:val="32"/>
          <w:szCs w:val="32"/>
        </w:rPr>
        <w:t>am</w:t>
      </w:r>
      <w:r w:rsidR="0039787D" w:rsidRPr="00A00C8B">
        <w:rPr>
          <w:rFonts w:ascii="Times New Roman" w:hAnsi="Times New Roman" w:cs="Times New Roman"/>
          <w:sz w:val="32"/>
          <w:szCs w:val="32"/>
        </w:rPr>
        <w:t xml:space="preserve"> Himself the </w:t>
      </w:r>
      <w:r w:rsidR="007A3E11" w:rsidRPr="00A00C8B">
        <w:rPr>
          <w:rFonts w:ascii="Times New Roman" w:hAnsi="Times New Roman" w:cs="Times New Roman"/>
          <w:sz w:val="32"/>
          <w:szCs w:val="32"/>
        </w:rPr>
        <w:t>O</w:t>
      </w:r>
      <w:r w:rsidR="0039787D" w:rsidRPr="00A00C8B">
        <w:rPr>
          <w:rFonts w:ascii="Times New Roman" w:hAnsi="Times New Roman" w:cs="Times New Roman"/>
          <w:sz w:val="32"/>
          <w:szCs w:val="32"/>
        </w:rPr>
        <w:t>ne saying, ‘</w:t>
      </w:r>
      <w:r w:rsidR="0039787D" w:rsidRPr="00A00C8B">
        <w:rPr>
          <w:rFonts w:ascii="Times New Roman" w:hAnsi="Times New Roman" w:cs="Times New Roman"/>
          <w:b/>
          <w:sz w:val="32"/>
          <w:szCs w:val="32"/>
          <w:u w:val="double"/>
        </w:rPr>
        <w:t>Behold</w:t>
      </w:r>
      <w:r w:rsidR="004C1CD8" w:rsidRPr="00A00C8B">
        <w:rPr>
          <w:rFonts w:ascii="Times New Roman" w:hAnsi="Times New Roman" w:cs="Times New Roman"/>
          <w:sz w:val="32"/>
          <w:szCs w:val="32"/>
        </w:rPr>
        <w:t>,</w:t>
      </w:r>
      <w:r w:rsidR="0039787D" w:rsidRPr="00A00C8B">
        <w:rPr>
          <w:rFonts w:ascii="Times New Roman" w:hAnsi="Times New Roman" w:cs="Times New Roman"/>
          <w:sz w:val="32"/>
          <w:szCs w:val="32"/>
        </w:rPr>
        <w:t xml:space="preserve"> </w:t>
      </w:r>
      <w:r w:rsidR="004C1CD8" w:rsidRPr="00A00C8B">
        <w:rPr>
          <w:rFonts w:ascii="Times New Roman" w:hAnsi="Times New Roman" w:cs="Times New Roman"/>
          <w:sz w:val="32"/>
          <w:szCs w:val="32"/>
        </w:rPr>
        <w:t>h</w:t>
      </w:r>
      <w:r w:rsidR="0039787D" w:rsidRPr="00A00C8B">
        <w:rPr>
          <w:rFonts w:ascii="Times New Roman" w:hAnsi="Times New Roman" w:cs="Times New Roman"/>
          <w:sz w:val="32"/>
          <w:szCs w:val="32"/>
        </w:rPr>
        <w:t xml:space="preserve">ow lovely </w:t>
      </w:r>
      <w:r w:rsidR="0099587B" w:rsidRPr="00A00C8B">
        <w:rPr>
          <w:rFonts w:ascii="Times New Roman" w:hAnsi="Times New Roman" w:cs="Times New Roman"/>
          <w:i/>
          <w:sz w:val="32"/>
          <w:szCs w:val="32"/>
        </w:rPr>
        <w:t>there</w:t>
      </w:r>
      <w:r w:rsidR="0099587B" w:rsidRPr="00A00C8B">
        <w:rPr>
          <w:rFonts w:ascii="Times New Roman" w:hAnsi="Times New Roman" w:cs="Times New Roman"/>
          <w:sz w:val="32"/>
          <w:szCs w:val="32"/>
        </w:rPr>
        <w:t xml:space="preserve"> </w:t>
      </w:r>
      <w:r w:rsidR="0039787D" w:rsidRPr="00A00C8B">
        <w:rPr>
          <w:rFonts w:ascii="Times New Roman" w:hAnsi="Times New Roman" w:cs="Times New Roman"/>
          <w:sz w:val="32"/>
          <w:szCs w:val="32"/>
        </w:rPr>
        <w:t xml:space="preserve">have been upon the hills the feet of those bringing news, proclaiming </w:t>
      </w:r>
      <w:r w:rsidR="0039787D" w:rsidRPr="00A00C8B">
        <w:rPr>
          <w:rFonts w:ascii="Times New Roman" w:hAnsi="Times New Roman" w:cs="Times New Roman"/>
          <w:b/>
          <w:bCs/>
          <w:sz w:val="32"/>
          <w:szCs w:val="32"/>
        </w:rPr>
        <w:t>peace</w:t>
      </w:r>
      <w:r w:rsidR="005514C6" w:rsidRPr="00A00C8B">
        <w:rPr>
          <w:rFonts w:ascii="Times New Roman" w:hAnsi="Times New Roman" w:cs="Times New Roman"/>
          <w:sz w:val="32"/>
          <w:szCs w:val="32"/>
        </w:rPr>
        <w:t xml:space="preserve">, bringing news of good, proclaiming </w:t>
      </w:r>
      <w:r w:rsidR="005514C6" w:rsidRPr="00A00C8B">
        <w:rPr>
          <w:rFonts w:ascii="Times New Roman" w:hAnsi="Times New Roman" w:cs="Times New Roman"/>
          <w:sz w:val="32"/>
          <w:szCs w:val="32"/>
          <w:u w:val="single"/>
        </w:rPr>
        <w:t>salvation</w:t>
      </w:r>
      <w:r w:rsidR="00F0501B" w:rsidRPr="00A00C8B">
        <w:rPr>
          <w:rFonts w:ascii="Times New Roman" w:hAnsi="Times New Roman" w:cs="Times New Roman"/>
          <w:sz w:val="32"/>
          <w:szCs w:val="32"/>
        </w:rPr>
        <w:t>’</w:t>
      </w:r>
      <w:r w:rsidR="005514C6" w:rsidRPr="00A00C8B">
        <w:rPr>
          <w:rFonts w:ascii="Times New Roman" w:hAnsi="Times New Roman" w:cs="Times New Roman"/>
          <w:sz w:val="32"/>
          <w:szCs w:val="32"/>
        </w:rPr>
        <w:t xml:space="preserve">, saying to </w:t>
      </w:r>
      <w:r w:rsidR="005514C6" w:rsidRPr="00A00C8B">
        <w:rPr>
          <w:rFonts w:ascii="Times New Roman" w:hAnsi="Times New Roman" w:cs="Times New Roman"/>
          <w:b/>
          <w:sz w:val="32"/>
          <w:szCs w:val="32"/>
        </w:rPr>
        <w:t>Zion</w:t>
      </w:r>
      <w:r w:rsidR="005514C6" w:rsidRPr="00A00C8B">
        <w:rPr>
          <w:rFonts w:ascii="Times New Roman" w:hAnsi="Times New Roman" w:cs="Times New Roman"/>
          <w:sz w:val="32"/>
          <w:szCs w:val="32"/>
        </w:rPr>
        <w:t xml:space="preserve">, ‘Your </w:t>
      </w:r>
      <w:r w:rsidR="005514C6" w:rsidRPr="00A00C8B">
        <w:rPr>
          <w:rFonts w:ascii="Times New Roman" w:hAnsi="Times New Roman" w:cs="Times New Roman"/>
          <w:b/>
          <w:bCs/>
          <w:sz w:val="32"/>
          <w:szCs w:val="32"/>
        </w:rPr>
        <w:t>Elohim has reigned</w:t>
      </w:r>
      <w:r w:rsidR="005514C6" w:rsidRPr="00A00C8B">
        <w:rPr>
          <w:rFonts w:ascii="Times New Roman" w:hAnsi="Times New Roman" w:cs="Times New Roman"/>
          <w:sz w:val="32"/>
          <w:szCs w:val="32"/>
        </w:rPr>
        <w:t xml:space="preserve">.’ </w:t>
      </w:r>
      <w:r w:rsidR="00CB0DA4" w:rsidRPr="00A00C8B">
        <w:rPr>
          <w:rFonts w:ascii="Times New Roman" w:hAnsi="Times New Roman" w:cs="Times New Roman"/>
          <w:sz w:val="32"/>
          <w:szCs w:val="32"/>
        </w:rPr>
        <w:t xml:space="preserve">They have lifted up a voice of those keeping watch. They shout with a voice altogether, for </w:t>
      </w:r>
      <w:r w:rsidR="00AB1E73" w:rsidRPr="00A00C8B">
        <w:rPr>
          <w:rFonts w:ascii="Times New Roman" w:hAnsi="Times New Roman" w:cs="Times New Roman"/>
          <w:sz w:val="32"/>
          <w:szCs w:val="32"/>
        </w:rPr>
        <w:t xml:space="preserve">they will </w:t>
      </w:r>
      <w:r w:rsidR="00AB1E73" w:rsidRPr="00A00C8B">
        <w:rPr>
          <w:rFonts w:ascii="Times New Roman" w:hAnsi="Times New Roman" w:cs="Times New Roman"/>
          <w:b/>
          <w:sz w:val="32"/>
          <w:szCs w:val="32"/>
        </w:rPr>
        <w:t xml:space="preserve">see </w:t>
      </w:r>
      <w:r w:rsidR="00AB1E73" w:rsidRPr="00A00C8B">
        <w:rPr>
          <w:rFonts w:ascii="Times New Roman" w:hAnsi="Times New Roman" w:cs="Times New Roman"/>
          <w:b/>
          <w:sz w:val="32"/>
          <w:szCs w:val="32"/>
          <w:u w:val="single"/>
        </w:rPr>
        <w:t>eye to eye</w:t>
      </w:r>
      <w:r w:rsidR="00AB1E73" w:rsidRPr="00A00C8B">
        <w:rPr>
          <w:rFonts w:ascii="Times New Roman" w:hAnsi="Times New Roman" w:cs="Times New Roman"/>
          <w:sz w:val="32"/>
          <w:szCs w:val="32"/>
        </w:rPr>
        <w:t xml:space="preserve"> when Yahweh returns </w:t>
      </w:r>
      <w:r w:rsidR="00AB1E73" w:rsidRPr="00A00C8B">
        <w:rPr>
          <w:rFonts w:ascii="Times New Roman" w:hAnsi="Times New Roman" w:cs="Times New Roman"/>
          <w:b/>
          <w:sz w:val="32"/>
          <w:szCs w:val="32"/>
        </w:rPr>
        <w:t>to Zion</w:t>
      </w:r>
      <w:r w:rsidR="00AB1E73" w:rsidRPr="00A00C8B">
        <w:rPr>
          <w:rFonts w:ascii="Times New Roman" w:hAnsi="Times New Roman" w:cs="Times New Roman"/>
          <w:sz w:val="32"/>
          <w:szCs w:val="32"/>
        </w:rPr>
        <w:t xml:space="preserve">. Break forth, shout together, </w:t>
      </w:r>
      <w:r w:rsidR="00AB1E73" w:rsidRPr="00A00C8B">
        <w:rPr>
          <w:rFonts w:ascii="Times New Roman" w:hAnsi="Times New Roman" w:cs="Times New Roman"/>
          <w:b/>
          <w:sz w:val="32"/>
          <w:szCs w:val="32"/>
        </w:rPr>
        <w:t>you ruins of Jerusalem</w:t>
      </w:r>
      <w:r w:rsidR="00AB1E73" w:rsidRPr="00A00C8B">
        <w:rPr>
          <w:rFonts w:ascii="Times New Roman" w:hAnsi="Times New Roman" w:cs="Times New Roman"/>
          <w:sz w:val="32"/>
          <w:szCs w:val="32"/>
        </w:rPr>
        <w:t xml:space="preserve">, for Yahweh has comforted His people. He </w:t>
      </w:r>
      <w:r w:rsidR="00AB1E73" w:rsidRPr="00A00C8B">
        <w:rPr>
          <w:rFonts w:ascii="Times New Roman" w:hAnsi="Times New Roman" w:cs="Times New Roman"/>
          <w:b/>
          <w:sz w:val="32"/>
          <w:szCs w:val="32"/>
        </w:rPr>
        <w:t>has redeemed Jerusalem</w:t>
      </w:r>
      <w:r w:rsidR="00AB1E73" w:rsidRPr="00A00C8B">
        <w:rPr>
          <w:rFonts w:ascii="Times New Roman" w:hAnsi="Times New Roman" w:cs="Times New Roman"/>
          <w:sz w:val="32"/>
          <w:szCs w:val="32"/>
        </w:rPr>
        <w:t xml:space="preserve">. </w:t>
      </w:r>
      <w:r w:rsidR="002F3CF9" w:rsidRPr="00A00C8B">
        <w:rPr>
          <w:rFonts w:ascii="Times New Roman" w:hAnsi="Times New Roman" w:cs="Times New Roman"/>
          <w:sz w:val="32"/>
          <w:szCs w:val="32"/>
        </w:rPr>
        <w:t xml:space="preserve">Yahweh has </w:t>
      </w:r>
      <w:r w:rsidR="002F3CF9" w:rsidRPr="00A00C8B">
        <w:rPr>
          <w:rFonts w:ascii="Times New Roman" w:hAnsi="Times New Roman" w:cs="Times New Roman"/>
          <w:b/>
          <w:sz w:val="32"/>
          <w:szCs w:val="32"/>
        </w:rPr>
        <w:t>bared</w:t>
      </w:r>
      <w:r w:rsidR="002F3CF9" w:rsidRPr="00A00C8B">
        <w:rPr>
          <w:rFonts w:ascii="Times New Roman" w:hAnsi="Times New Roman" w:cs="Times New Roman"/>
          <w:sz w:val="32"/>
          <w:szCs w:val="32"/>
        </w:rPr>
        <w:t xml:space="preserve"> His holy arm </w:t>
      </w:r>
      <w:r w:rsidR="002F3CF9" w:rsidRPr="00A00C8B">
        <w:rPr>
          <w:rFonts w:ascii="Times New Roman" w:hAnsi="Times New Roman" w:cs="Times New Roman"/>
          <w:b/>
          <w:sz w:val="32"/>
          <w:szCs w:val="32"/>
        </w:rPr>
        <w:t xml:space="preserve">to </w:t>
      </w:r>
      <w:r w:rsidR="002F3CF9" w:rsidRPr="00A00C8B">
        <w:rPr>
          <w:rFonts w:ascii="Times New Roman" w:hAnsi="Times New Roman" w:cs="Times New Roman"/>
          <w:b/>
          <w:i/>
          <w:sz w:val="32"/>
          <w:szCs w:val="32"/>
        </w:rPr>
        <w:t>the</w:t>
      </w:r>
      <w:r w:rsidR="002F3CF9" w:rsidRPr="00A00C8B">
        <w:rPr>
          <w:rFonts w:ascii="Times New Roman" w:hAnsi="Times New Roman" w:cs="Times New Roman"/>
          <w:b/>
          <w:sz w:val="32"/>
          <w:szCs w:val="32"/>
        </w:rPr>
        <w:t xml:space="preserve"> eyes</w:t>
      </w:r>
      <w:r w:rsidR="002F3CF9" w:rsidRPr="00A00C8B">
        <w:rPr>
          <w:rFonts w:ascii="Times New Roman" w:hAnsi="Times New Roman" w:cs="Times New Roman"/>
          <w:sz w:val="32"/>
          <w:szCs w:val="32"/>
        </w:rPr>
        <w:t xml:space="preserve"> of </w:t>
      </w:r>
      <w:r w:rsidR="002F3CF9" w:rsidRPr="00A00C8B">
        <w:rPr>
          <w:rFonts w:ascii="Times New Roman" w:hAnsi="Times New Roman" w:cs="Times New Roman"/>
          <w:sz w:val="32"/>
          <w:szCs w:val="32"/>
          <w:u w:val="single"/>
        </w:rPr>
        <w:t>all the nations</w:t>
      </w:r>
      <w:r w:rsidR="002F3CF9" w:rsidRPr="00A00C8B">
        <w:rPr>
          <w:rFonts w:ascii="Times New Roman" w:hAnsi="Times New Roman" w:cs="Times New Roman"/>
          <w:sz w:val="32"/>
          <w:szCs w:val="32"/>
        </w:rPr>
        <w:t xml:space="preserve">. </w:t>
      </w:r>
      <w:r w:rsidR="002F3CF9" w:rsidRPr="00A00C8B">
        <w:rPr>
          <w:rFonts w:ascii="Times New Roman" w:hAnsi="Times New Roman" w:cs="Times New Roman"/>
          <w:sz w:val="32"/>
          <w:szCs w:val="32"/>
          <w:u w:val="single"/>
        </w:rPr>
        <w:t xml:space="preserve">All </w:t>
      </w:r>
      <w:r w:rsidR="002F3CF9" w:rsidRPr="00A00C8B">
        <w:rPr>
          <w:rFonts w:ascii="Times New Roman" w:hAnsi="Times New Roman" w:cs="Times New Roman"/>
          <w:i/>
          <w:sz w:val="32"/>
          <w:szCs w:val="32"/>
          <w:u w:val="single"/>
        </w:rPr>
        <w:t>the</w:t>
      </w:r>
      <w:r w:rsidR="002F3CF9" w:rsidRPr="00A00C8B">
        <w:rPr>
          <w:rFonts w:ascii="Times New Roman" w:hAnsi="Times New Roman" w:cs="Times New Roman"/>
          <w:sz w:val="32"/>
          <w:szCs w:val="32"/>
          <w:u w:val="single"/>
        </w:rPr>
        <w:t xml:space="preserve"> </w:t>
      </w:r>
      <w:r w:rsidR="00A61CE0" w:rsidRPr="00A00C8B">
        <w:rPr>
          <w:rFonts w:ascii="Times New Roman" w:hAnsi="Times New Roman" w:cs="Times New Roman"/>
          <w:sz w:val="32"/>
          <w:szCs w:val="32"/>
          <w:u w:val="single"/>
        </w:rPr>
        <w:t>extremitie</w:t>
      </w:r>
      <w:r w:rsidR="002F3CF9" w:rsidRPr="00A00C8B">
        <w:rPr>
          <w:rFonts w:ascii="Times New Roman" w:hAnsi="Times New Roman" w:cs="Times New Roman"/>
          <w:sz w:val="32"/>
          <w:szCs w:val="32"/>
          <w:u w:val="single"/>
        </w:rPr>
        <w:t xml:space="preserve">s of </w:t>
      </w:r>
      <w:r w:rsidR="002F3CF9" w:rsidRPr="00A00C8B">
        <w:rPr>
          <w:rFonts w:ascii="Times New Roman" w:hAnsi="Times New Roman" w:cs="Times New Roman"/>
          <w:i/>
          <w:sz w:val="32"/>
          <w:szCs w:val="32"/>
          <w:u w:val="single"/>
        </w:rPr>
        <w:t>th</w:t>
      </w:r>
      <w:r w:rsidR="002F3CF9" w:rsidRPr="00A00C8B">
        <w:rPr>
          <w:rFonts w:ascii="Times New Roman" w:hAnsi="Times New Roman" w:cs="Times New Roman"/>
          <w:sz w:val="32"/>
          <w:szCs w:val="32"/>
          <w:u w:val="single"/>
        </w:rPr>
        <w:t>e earth</w:t>
      </w:r>
      <w:r w:rsidR="002F3CF9" w:rsidRPr="00A00C8B">
        <w:rPr>
          <w:rFonts w:ascii="Times New Roman" w:hAnsi="Times New Roman" w:cs="Times New Roman"/>
          <w:sz w:val="32"/>
          <w:szCs w:val="32"/>
        </w:rPr>
        <w:t xml:space="preserve"> </w:t>
      </w:r>
      <w:r w:rsidR="002F3CF9" w:rsidRPr="00A00C8B">
        <w:rPr>
          <w:rFonts w:ascii="Times New Roman" w:hAnsi="Times New Roman" w:cs="Times New Roman"/>
          <w:b/>
          <w:sz w:val="32"/>
          <w:szCs w:val="32"/>
        </w:rPr>
        <w:t>will see the salvation of our Elohim</w:t>
      </w:r>
      <w:r w:rsidR="002F3CF9" w:rsidRPr="00A00C8B">
        <w:rPr>
          <w:rFonts w:ascii="Times New Roman" w:hAnsi="Times New Roman" w:cs="Times New Roman"/>
          <w:sz w:val="32"/>
          <w:szCs w:val="32"/>
        </w:rPr>
        <w:t>.</w:t>
      </w:r>
      <w:r w:rsidR="0039787D" w:rsidRPr="00A00C8B">
        <w:rPr>
          <w:rFonts w:ascii="Times New Roman" w:hAnsi="Times New Roman" w:cs="Times New Roman"/>
          <w:sz w:val="32"/>
          <w:szCs w:val="32"/>
        </w:rPr>
        <w:t xml:space="preserve">” </w:t>
      </w:r>
      <w:r w:rsidR="002F3CF9" w:rsidRPr="00A00C8B">
        <w:rPr>
          <w:rFonts w:ascii="Times New Roman" w:hAnsi="Times New Roman" w:cs="Times New Roman"/>
          <w:sz w:val="32"/>
          <w:szCs w:val="32"/>
        </w:rPr>
        <w:t xml:space="preserve">  </w:t>
      </w:r>
      <w:r w:rsidR="00CA3925" w:rsidRPr="00A00C8B">
        <w:rPr>
          <w:rFonts w:ascii="Times New Roman" w:hAnsi="Times New Roman" w:cs="Times New Roman"/>
          <w:sz w:val="32"/>
          <w:szCs w:val="32"/>
        </w:rPr>
        <w:t xml:space="preserve">  Isa.52:1-10</w:t>
      </w:r>
    </w:p>
    <w:p w14:paraId="05F3EAF3" w14:textId="77777777" w:rsidR="000A1B02" w:rsidRPr="00A00C8B" w:rsidRDefault="000A1B02" w:rsidP="004C6C0F">
      <w:pPr>
        <w:tabs>
          <w:tab w:val="right" w:pos="8640"/>
        </w:tabs>
        <w:rPr>
          <w:rFonts w:ascii="Times New Roman" w:hAnsi="Times New Roman" w:cs="Times New Roman"/>
          <w:sz w:val="32"/>
          <w:szCs w:val="32"/>
        </w:rPr>
      </w:pPr>
      <w:r w:rsidRPr="00A00C8B">
        <w:rPr>
          <w:rFonts w:ascii="Times New Roman" w:hAnsi="Times New Roman" w:cs="Times New Roman"/>
          <w:sz w:val="32"/>
          <w:szCs w:val="32"/>
        </w:rPr>
        <w:t>Was this “</w:t>
      </w:r>
      <w:r w:rsidRPr="00A00C8B">
        <w:rPr>
          <w:rFonts w:ascii="Times New Roman" w:hAnsi="Times New Roman" w:cs="Times New Roman"/>
          <w:sz w:val="32"/>
          <w:szCs w:val="32"/>
          <w:u w:val="single"/>
        </w:rPr>
        <w:t>salvation</w:t>
      </w:r>
      <w:r w:rsidRPr="00A00C8B">
        <w:rPr>
          <w:rFonts w:ascii="Times New Roman" w:hAnsi="Times New Roman" w:cs="Times New Roman"/>
          <w:sz w:val="32"/>
          <w:szCs w:val="32"/>
        </w:rPr>
        <w:t xml:space="preserve">” the return of Israel from the Babylonian captivity? How could that be, when so few of them made the effort to return? Did Yahweh return to Zion, with that return of Israel? Shades of this text may be seen in Israel’s return under Ezra and Nehemiah, but not the </w:t>
      </w:r>
      <w:r w:rsidR="0099587B" w:rsidRPr="00A00C8B">
        <w:rPr>
          <w:rFonts w:ascii="Times New Roman" w:hAnsi="Times New Roman" w:cs="Times New Roman"/>
          <w:sz w:val="32"/>
          <w:szCs w:val="32"/>
        </w:rPr>
        <w:t>fullness</w:t>
      </w:r>
      <w:r w:rsidRPr="00A00C8B">
        <w:rPr>
          <w:rFonts w:ascii="Times New Roman" w:hAnsi="Times New Roman" w:cs="Times New Roman"/>
          <w:sz w:val="32"/>
          <w:szCs w:val="32"/>
        </w:rPr>
        <w:t xml:space="preserve"> of it. The extent of this salvation includes a global witness to it – “</w:t>
      </w:r>
      <w:r w:rsidRPr="00A00C8B">
        <w:rPr>
          <w:rFonts w:ascii="Times New Roman" w:hAnsi="Times New Roman" w:cs="Times New Roman"/>
          <w:sz w:val="32"/>
          <w:szCs w:val="32"/>
          <w:u w:val="single"/>
        </w:rPr>
        <w:t>all the nations</w:t>
      </w:r>
      <w:r w:rsidRPr="00A00C8B">
        <w:rPr>
          <w:rFonts w:ascii="Times New Roman" w:hAnsi="Times New Roman" w:cs="Times New Roman"/>
          <w:sz w:val="32"/>
          <w:szCs w:val="32"/>
        </w:rPr>
        <w:t>” and “</w:t>
      </w:r>
      <w:r w:rsidRPr="00A00C8B">
        <w:rPr>
          <w:rFonts w:ascii="Times New Roman" w:hAnsi="Times New Roman" w:cs="Times New Roman"/>
          <w:sz w:val="32"/>
          <w:szCs w:val="32"/>
          <w:u w:val="single"/>
        </w:rPr>
        <w:t xml:space="preserve">all the </w:t>
      </w:r>
      <w:r w:rsidR="004C6C0F" w:rsidRPr="00A00C8B">
        <w:rPr>
          <w:rFonts w:ascii="Times New Roman" w:hAnsi="Times New Roman" w:cs="Times New Roman"/>
          <w:sz w:val="32"/>
          <w:szCs w:val="32"/>
          <w:u w:val="single"/>
        </w:rPr>
        <w:t>extremiti</w:t>
      </w:r>
      <w:r w:rsidRPr="00A00C8B">
        <w:rPr>
          <w:rFonts w:ascii="Times New Roman" w:hAnsi="Times New Roman" w:cs="Times New Roman"/>
          <w:sz w:val="32"/>
          <w:szCs w:val="32"/>
          <w:u w:val="single"/>
        </w:rPr>
        <w:t>es of the earth</w:t>
      </w:r>
      <w:r w:rsidRPr="00A00C8B">
        <w:rPr>
          <w:rFonts w:ascii="Times New Roman" w:hAnsi="Times New Roman" w:cs="Times New Roman"/>
          <w:sz w:val="32"/>
          <w:szCs w:val="32"/>
        </w:rPr>
        <w:t>.”</w:t>
      </w:r>
      <w:r w:rsidR="00403B33" w:rsidRPr="00A00C8B">
        <w:rPr>
          <w:rFonts w:ascii="Times New Roman" w:hAnsi="Times New Roman" w:cs="Times New Roman"/>
          <w:sz w:val="32"/>
          <w:szCs w:val="32"/>
        </w:rPr>
        <w:t xml:space="preserve"> Yahweh returning to Zion (with His visible </w:t>
      </w:r>
      <w:r w:rsidR="00403B33" w:rsidRPr="00A00C8B">
        <w:rPr>
          <w:rFonts w:ascii="Times New Roman" w:hAnsi="Times New Roman" w:cs="Times New Roman"/>
          <w:i/>
          <w:sz w:val="32"/>
          <w:szCs w:val="32"/>
        </w:rPr>
        <w:t>shekinah</w:t>
      </w:r>
      <w:r w:rsidR="00403B33" w:rsidRPr="00A00C8B">
        <w:rPr>
          <w:rFonts w:ascii="Times New Roman" w:hAnsi="Times New Roman" w:cs="Times New Roman"/>
          <w:sz w:val="32"/>
          <w:szCs w:val="32"/>
        </w:rPr>
        <w:t xml:space="preserve">) and </w:t>
      </w:r>
      <w:r w:rsidR="00403B33" w:rsidRPr="00A00C8B">
        <w:rPr>
          <w:rFonts w:ascii="Times New Roman" w:hAnsi="Times New Roman" w:cs="Times New Roman"/>
          <w:b/>
          <w:bCs/>
          <w:sz w:val="32"/>
          <w:szCs w:val="32"/>
        </w:rPr>
        <w:t>reigning in Zion</w:t>
      </w:r>
      <w:r w:rsidR="00403B33" w:rsidRPr="00A00C8B">
        <w:rPr>
          <w:rFonts w:ascii="Times New Roman" w:hAnsi="Times New Roman" w:cs="Times New Roman"/>
          <w:sz w:val="32"/>
          <w:szCs w:val="32"/>
        </w:rPr>
        <w:t xml:space="preserve"> are integral with this salvation.</w:t>
      </w:r>
      <w:r w:rsidR="00876E52" w:rsidRPr="00A00C8B">
        <w:rPr>
          <w:rFonts w:ascii="Times New Roman" w:hAnsi="Times New Roman" w:cs="Times New Roman"/>
          <w:sz w:val="32"/>
          <w:szCs w:val="32"/>
        </w:rPr>
        <w:t xml:space="preserve"> Note that seeing “</w:t>
      </w:r>
      <w:r w:rsidR="00876E52" w:rsidRPr="00A00C8B">
        <w:rPr>
          <w:rFonts w:ascii="Times New Roman" w:hAnsi="Times New Roman" w:cs="Times New Roman"/>
          <w:sz w:val="32"/>
          <w:szCs w:val="32"/>
          <w:u w:val="single"/>
        </w:rPr>
        <w:t>eye to eye</w:t>
      </w:r>
      <w:r w:rsidR="00876E52" w:rsidRPr="00A00C8B">
        <w:rPr>
          <w:rFonts w:ascii="Times New Roman" w:hAnsi="Times New Roman" w:cs="Times New Roman"/>
          <w:sz w:val="32"/>
          <w:szCs w:val="32"/>
        </w:rPr>
        <w:t>” will not be man</w:t>
      </w:r>
      <w:r w:rsidR="006A40A3" w:rsidRPr="00A00C8B">
        <w:rPr>
          <w:rFonts w:ascii="Times New Roman" w:hAnsi="Times New Roman" w:cs="Times New Roman"/>
          <w:sz w:val="32"/>
          <w:szCs w:val="32"/>
        </w:rPr>
        <w:t>-</w:t>
      </w:r>
      <w:r w:rsidR="00876E52" w:rsidRPr="00A00C8B">
        <w:rPr>
          <w:rFonts w:ascii="Times New Roman" w:hAnsi="Times New Roman" w:cs="Times New Roman"/>
          <w:sz w:val="32"/>
          <w:szCs w:val="32"/>
        </w:rPr>
        <w:t>to</w:t>
      </w:r>
      <w:r w:rsidR="006A40A3" w:rsidRPr="00A00C8B">
        <w:rPr>
          <w:rFonts w:ascii="Times New Roman" w:hAnsi="Times New Roman" w:cs="Times New Roman"/>
          <w:sz w:val="32"/>
          <w:szCs w:val="32"/>
        </w:rPr>
        <w:t>-</w:t>
      </w:r>
      <w:r w:rsidR="00876E52" w:rsidRPr="00A00C8B">
        <w:rPr>
          <w:rFonts w:ascii="Times New Roman" w:hAnsi="Times New Roman" w:cs="Times New Roman"/>
          <w:sz w:val="32"/>
          <w:szCs w:val="32"/>
        </w:rPr>
        <w:t>man, but man</w:t>
      </w:r>
      <w:r w:rsidR="006A40A3" w:rsidRPr="00A00C8B">
        <w:rPr>
          <w:rFonts w:ascii="Times New Roman" w:hAnsi="Times New Roman" w:cs="Times New Roman"/>
          <w:sz w:val="32"/>
          <w:szCs w:val="32"/>
        </w:rPr>
        <w:t>-</w:t>
      </w:r>
      <w:r w:rsidR="00876E52" w:rsidRPr="00A00C8B">
        <w:rPr>
          <w:rFonts w:ascii="Times New Roman" w:hAnsi="Times New Roman" w:cs="Times New Roman"/>
          <w:sz w:val="32"/>
          <w:szCs w:val="32"/>
        </w:rPr>
        <w:t>to</w:t>
      </w:r>
      <w:r w:rsidR="006A40A3" w:rsidRPr="00A00C8B">
        <w:rPr>
          <w:rFonts w:ascii="Times New Roman" w:hAnsi="Times New Roman" w:cs="Times New Roman"/>
          <w:sz w:val="32"/>
          <w:szCs w:val="32"/>
        </w:rPr>
        <w:t>-</w:t>
      </w:r>
      <w:r w:rsidR="00876E52" w:rsidRPr="00A00C8B">
        <w:rPr>
          <w:rFonts w:ascii="Times New Roman" w:hAnsi="Times New Roman" w:cs="Times New Roman"/>
          <w:sz w:val="32"/>
          <w:szCs w:val="32"/>
        </w:rPr>
        <w:t xml:space="preserve">Yahweh, as in the first occurrence of this expression – </w:t>
      </w:r>
    </w:p>
    <w:p w14:paraId="05F3EAF4" w14:textId="77777777" w:rsidR="00876E52" w:rsidRPr="00A00C8B" w:rsidRDefault="00876E52" w:rsidP="00876E52">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lastRenderedPageBreak/>
        <w:t>“And they will speak to those inhabiting this land</w:t>
      </w:r>
      <w:r w:rsidR="00A87960" w:rsidRPr="00A00C8B">
        <w:rPr>
          <w:rFonts w:ascii="Times New Roman" w:hAnsi="Times New Roman" w:cs="Times New Roman"/>
          <w:sz w:val="32"/>
          <w:szCs w:val="32"/>
        </w:rPr>
        <w:t xml:space="preserve"> (i.e., the Egyptians will inform the Canaanites)</w:t>
      </w:r>
      <w:r w:rsidRPr="00A00C8B">
        <w:rPr>
          <w:rFonts w:ascii="Times New Roman" w:hAnsi="Times New Roman" w:cs="Times New Roman"/>
          <w:sz w:val="32"/>
          <w:szCs w:val="32"/>
        </w:rPr>
        <w:t xml:space="preserve">. They have heard that You, Yahweh, </w:t>
      </w:r>
      <w:r w:rsidRPr="00A00C8B">
        <w:rPr>
          <w:rFonts w:ascii="Times New Roman" w:hAnsi="Times New Roman" w:cs="Times New Roman"/>
          <w:i/>
          <w:sz w:val="32"/>
          <w:szCs w:val="32"/>
        </w:rPr>
        <w:t>are</w:t>
      </w:r>
      <w:r w:rsidRPr="00A00C8B">
        <w:rPr>
          <w:rFonts w:ascii="Times New Roman" w:hAnsi="Times New Roman" w:cs="Times New Roman"/>
          <w:sz w:val="32"/>
          <w:szCs w:val="32"/>
        </w:rPr>
        <w:t xml:space="preserve"> in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midst of this people, Who </w:t>
      </w:r>
      <w:r w:rsidRPr="00A00C8B">
        <w:rPr>
          <w:rFonts w:ascii="Times New Roman" w:hAnsi="Times New Roman" w:cs="Times New Roman"/>
          <w:b/>
          <w:sz w:val="32"/>
          <w:szCs w:val="32"/>
        </w:rPr>
        <w:t xml:space="preserve">have been seen </w:t>
      </w:r>
      <w:r w:rsidRPr="00A00C8B">
        <w:rPr>
          <w:rFonts w:ascii="Times New Roman" w:hAnsi="Times New Roman" w:cs="Times New Roman"/>
          <w:b/>
          <w:sz w:val="32"/>
          <w:szCs w:val="32"/>
          <w:u w:val="single"/>
        </w:rPr>
        <w:t>eye to eye</w:t>
      </w:r>
      <w:r w:rsidRPr="00A00C8B">
        <w:rPr>
          <w:rFonts w:ascii="Times New Roman" w:hAnsi="Times New Roman" w:cs="Times New Roman"/>
          <w:sz w:val="32"/>
          <w:szCs w:val="32"/>
        </w:rPr>
        <w:t xml:space="preserve"> – You, Yahweh. And Your cloud </w:t>
      </w:r>
      <w:r w:rsidRPr="00A00C8B">
        <w:rPr>
          <w:rFonts w:ascii="Times New Roman" w:hAnsi="Times New Roman" w:cs="Times New Roman"/>
          <w:i/>
          <w:sz w:val="32"/>
          <w:szCs w:val="32"/>
        </w:rPr>
        <w:t>is</w:t>
      </w:r>
      <w:r w:rsidRPr="00A00C8B">
        <w:rPr>
          <w:rFonts w:ascii="Times New Roman" w:hAnsi="Times New Roman" w:cs="Times New Roman"/>
          <w:sz w:val="32"/>
          <w:szCs w:val="32"/>
        </w:rPr>
        <w:t xml:space="preserve"> standing over them, and with a pillar of cloud You </w:t>
      </w:r>
      <w:r w:rsidRPr="00A00C8B">
        <w:rPr>
          <w:rFonts w:ascii="Times New Roman" w:hAnsi="Times New Roman" w:cs="Times New Roman"/>
          <w:i/>
          <w:sz w:val="32"/>
          <w:szCs w:val="32"/>
        </w:rPr>
        <w:t>are</w:t>
      </w:r>
      <w:r w:rsidRPr="00A00C8B">
        <w:rPr>
          <w:rFonts w:ascii="Times New Roman" w:hAnsi="Times New Roman" w:cs="Times New Roman"/>
          <w:sz w:val="32"/>
          <w:szCs w:val="32"/>
        </w:rPr>
        <w:t xml:space="preserve"> going before them by day, and with a pillar of fire </w:t>
      </w:r>
      <w:r w:rsidRPr="00A00C8B">
        <w:rPr>
          <w:rFonts w:ascii="Times New Roman" w:hAnsi="Times New Roman" w:cs="Times New Roman"/>
          <w:i/>
          <w:sz w:val="32"/>
          <w:szCs w:val="32"/>
        </w:rPr>
        <w:t>at</w:t>
      </w:r>
      <w:r w:rsidRPr="00A00C8B">
        <w:rPr>
          <w:rFonts w:ascii="Times New Roman" w:hAnsi="Times New Roman" w:cs="Times New Roman"/>
          <w:sz w:val="32"/>
          <w:szCs w:val="32"/>
        </w:rPr>
        <w:t xml:space="preserve"> night.”  </w:t>
      </w:r>
      <w:r w:rsidR="00344DE3" w:rsidRPr="00A00C8B">
        <w:rPr>
          <w:rFonts w:ascii="Times New Roman" w:hAnsi="Times New Roman" w:cs="Times New Roman"/>
          <w:sz w:val="32"/>
          <w:szCs w:val="32"/>
        </w:rPr>
        <w:t xml:space="preserve"> </w:t>
      </w:r>
      <w:r w:rsidRPr="00A00C8B">
        <w:rPr>
          <w:rFonts w:ascii="Times New Roman" w:hAnsi="Times New Roman" w:cs="Times New Roman"/>
          <w:sz w:val="32"/>
          <w:szCs w:val="32"/>
        </w:rPr>
        <w:t>Num.14:14</w:t>
      </w:r>
    </w:p>
    <w:p w14:paraId="05F3EAF5" w14:textId="77777777" w:rsidR="00A87960" w:rsidRPr="00A00C8B" w:rsidRDefault="00A87960" w:rsidP="00F81D69">
      <w:pPr>
        <w:tabs>
          <w:tab w:val="right" w:pos="8640"/>
        </w:tabs>
        <w:spacing w:after="400"/>
        <w:rPr>
          <w:rFonts w:ascii="Times New Roman" w:hAnsi="Times New Roman" w:cs="Times New Roman"/>
          <w:sz w:val="32"/>
          <w:szCs w:val="32"/>
        </w:rPr>
      </w:pPr>
      <w:r w:rsidRPr="00A00C8B">
        <w:rPr>
          <w:rFonts w:ascii="Times New Roman" w:hAnsi="Times New Roman" w:cs="Times New Roman"/>
          <w:sz w:val="32"/>
          <w:szCs w:val="32"/>
        </w:rPr>
        <w:t xml:space="preserve">As visible as were the pillars by which Yahweh revealed Himself in Sinai, </w:t>
      </w:r>
      <w:r w:rsidR="00A714EA" w:rsidRPr="00A00C8B">
        <w:rPr>
          <w:rFonts w:ascii="Times New Roman" w:hAnsi="Times New Roman" w:cs="Times New Roman"/>
          <w:sz w:val="32"/>
          <w:szCs w:val="32"/>
        </w:rPr>
        <w:t>just</w:t>
      </w:r>
      <w:r w:rsidRPr="00A00C8B">
        <w:rPr>
          <w:rFonts w:ascii="Times New Roman" w:hAnsi="Times New Roman" w:cs="Times New Roman"/>
          <w:sz w:val="32"/>
          <w:szCs w:val="32"/>
        </w:rPr>
        <w:t xml:space="preserve"> as visible will be Yahweh’s baring His arm in saving Israel in the end. This will be both visible to the eye and global in its visibility. This was Isaiah’s </w:t>
      </w:r>
      <w:r w:rsidR="0091306A" w:rsidRPr="00A00C8B">
        <w:rPr>
          <w:rFonts w:ascii="Times New Roman" w:hAnsi="Times New Roman" w:cs="Times New Roman"/>
          <w:sz w:val="32"/>
          <w:szCs w:val="32"/>
        </w:rPr>
        <w:t>way of saying</w:t>
      </w:r>
      <w:r w:rsidRPr="00A00C8B">
        <w:rPr>
          <w:rFonts w:ascii="Times New Roman" w:hAnsi="Times New Roman" w:cs="Times New Roman"/>
          <w:sz w:val="32"/>
          <w:szCs w:val="32"/>
        </w:rPr>
        <w:t xml:space="preserve"> “as the lightning flashing” (Luk.</w:t>
      </w:r>
      <w:r w:rsidR="00745F1A" w:rsidRPr="00A00C8B">
        <w:rPr>
          <w:rFonts w:ascii="Times New Roman" w:hAnsi="Times New Roman" w:cs="Times New Roman"/>
          <w:sz w:val="32"/>
          <w:szCs w:val="32"/>
        </w:rPr>
        <w:t xml:space="preserve">17:24), </w:t>
      </w:r>
      <w:r w:rsidR="0099587B" w:rsidRPr="00A00C8B">
        <w:rPr>
          <w:rFonts w:ascii="Times New Roman" w:hAnsi="Times New Roman" w:cs="Times New Roman"/>
          <w:sz w:val="32"/>
          <w:szCs w:val="32"/>
        </w:rPr>
        <w:t>in</w:t>
      </w:r>
      <w:r w:rsidR="007A3E11" w:rsidRPr="00A00C8B">
        <w:rPr>
          <w:rFonts w:ascii="Times New Roman" w:hAnsi="Times New Roman" w:cs="Times New Roman"/>
          <w:sz w:val="32"/>
          <w:szCs w:val="32"/>
        </w:rPr>
        <w:t xml:space="preserve"> </w:t>
      </w:r>
      <w:r w:rsidR="0099587B" w:rsidRPr="00A00C8B">
        <w:rPr>
          <w:rFonts w:ascii="Times New Roman" w:hAnsi="Times New Roman" w:cs="Times New Roman"/>
          <w:sz w:val="32"/>
          <w:szCs w:val="32"/>
        </w:rPr>
        <w:t>addition to</w:t>
      </w:r>
      <w:r w:rsidR="00745F1A" w:rsidRPr="00A00C8B">
        <w:rPr>
          <w:rFonts w:ascii="Times New Roman" w:hAnsi="Times New Roman" w:cs="Times New Roman"/>
          <w:sz w:val="32"/>
          <w:szCs w:val="32"/>
        </w:rPr>
        <w:t xml:space="preserve"> </w:t>
      </w:r>
      <w:r w:rsidRPr="00A00C8B">
        <w:rPr>
          <w:rFonts w:ascii="Times New Roman" w:hAnsi="Times New Roman" w:cs="Times New Roman"/>
          <w:sz w:val="32"/>
          <w:szCs w:val="32"/>
        </w:rPr>
        <w:t>“and every eye will see Him” (Rev.1:7).</w:t>
      </w:r>
      <w:r w:rsidR="00247DD7" w:rsidRPr="00A00C8B">
        <w:rPr>
          <w:rFonts w:ascii="Times New Roman" w:hAnsi="Times New Roman" w:cs="Times New Roman"/>
          <w:sz w:val="32"/>
          <w:szCs w:val="32"/>
        </w:rPr>
        <w:t xml:space="preserve"> By what </w:t>
      </w:r>
      <w:r w:rsidR="00010E91" w:rsidRPr="00A00C8B">
        <w:rPr>
          <w:rFonts w:ascii="Times New Roman" w:hAnsi="Times New Roman" w:cs="Times New Roman"/>
          <w:sz w:val="32"/>
          <w:szCs w:val="32"/>
        </w:rPr>
        <w:t>feat</w:t>
      </w:r>
      <w:r w:rsidR="00247DD7" w:rsidRPr="00A00C8B">
        <w:rPr>
          <w:rFonts w:ascii="Times New Roman" w:hAnsi="Times New Roman" w:cs="Times New Roman"/>
          <w:sz w:val="32"/>
          <w:szCs w:val="32"/>
        </w:rPr>
        <w:t xml:space="preserve"> of imagination can preterism claim that such a one-ness with Yahweh was achieved in the rubble of AD 70 Jerusalem? Can truth be stood on its head, and still be truth?</w:t>
      </w:r>
    </w:p>
    <w:p w14:paraId="05F3EAF6" w14:textId="77777777" w:rsidR="004C6C0F" w:rsidRPr="004C6C0F" w:rsidRDefault="004C6C0F" w:rsidP="00344DE3">
      <w:pPr>
        <w:tabs>
          <w:tab w:val="right" w:pos="8640"/>
        </w:tabs>
        <w:rPr>
          <w:rFonts w:ascii="Times New Roman" w:hAnsi="Times New Roman" w:cs="Times New Roman"/>
          <w:b/>
          <w:bCs/>
          <w:sz w:val="40"/>
          <w:szCs w:val="40"/>
        </w:rPr>
      </w:pPr>
      <w:r w:rsidRPr="004C6C0F">
        <w:rPr>
          <w:rFonts w:ascii="Times New Roman" w:hAnsi="Times New Roman" w:cs="Times New Roman"/>
          <w:b/>
          <w:bCs/>
          <w:sz w:val="40"/>
          <w:szCs w:val="40"/>
        </w:rPr>
        <w:t>Jerusalem, by Other Names</w:t>
      </w:r>
      <w:r>
        <w:rPr>
          <w:rFonts w:ascii="Times New Roman" w:hAnsi="Times New Roman" w:cs="Times New Roman"/>
          <w:b/>
          <w:bCs/>
          <w:sz w:val="40"/>
          <w:szCs w:val="40"/>
        </w:rPr>
        <w:t xml:space="preserve"> Known</w:t>
      </w:r>
    </w:p>
    <w:p w14:paraId="05F3EAF7" w14:textId="77777777" w:rsidR="00B1468C" w:rsidRPr="00A00C8B" w:rsidRDefault="00B1468C" w:rsidP="00B1468C">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Isaiah chapter 62 </w:t>
      </w:r>
      <w:r w:rsidR="00B84D01" w:rsidRPr="00A00C8B">
        <w:rPr>
          <w:rFonts w:ascii="Times New Roman" w:hAnsi="Times New Roman" w:cs="Times New Roman"/>
          <w:sz w:val="32"/>
          <w:szCs w:val="32"/>
        </w:rPr>
        <w:t xml:space="preserve">contains </w:t>
      </w:r>
      <w:r w:rsidR="0098059E" w:rsidRPr="00A00C8B">
        <w:rPr>
          <w:rFonts w:ascii="Times New Roman" w:hAnsi="Times New Roman" w:cs="Times New Roman"/>
          <w:sz w:val="32"/>
          <w:szCs w:val="32"/>
        </w:rPr>
        <w:t xml:space="preserve">some </w:t>
      </w:r>
      <w:r w:rsidR="00B84D01" w:rsidRPr="00A00C8B">
        <w:rPr>
          <w:rFonts w:ascii="Times New Roman" w:hAnsi="Times New Roman" w:cs="Times New Roman"/>
          <w:sz w:val="32"/>
          <w:szCs w:val="32"/>
        </w:rPr>
        <w:t xml:space="preserve">truth not found elsewhere </w:t>
      </w:r>
      <w:r w:rsidR="00063BB3" w:rsidRPr="00A00C8B">
        <w:rPr>
          <w:rFonts w:ascii="Times New Roman" w:hAnsi="Times New Roman" w:cs="Times New Roman"/>
          <w:sz w:val="32"/>
          <w:szCs w:val="32"/>
        </w:rPr>
        <w:t xml:space="preserve">in the Bible </w:t>
      </w:r>
      <w:r w:rsidRPr="00A00C8B">
        <w:rPr>
          <w:rFonts w:ascii="Times New Roman" w:hAnsi="Times New Roman" w:cs="Times New Roman"/>
          <w:sz w:val="32"/>
          <w:szCs w:val="32"/>
        </w:rPr>
        <w:t>–</w:t>
      </w:r>
    </w:p>
    <w:p w14:paraId="05F3EAF8" w14:textId="77777777" w:rsidR="00B1468C" w:rsidRPr="00A00C8B" w:rsidRDefault="00B1468C" w:rsidP="00074F1C">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w:t>
      </w:r>
      <w:r w:rsidR="007A3E11" w:rsidRPr="00A00C8B">
        <w:rPr>
          <w:rFonts w:ascii="Times New Roman" w:hAnsi="Times New Roman" w:cs="Times New Roman"/>
          <w:sz w:val="32"/>
          <w:szCs w:val="32"/>
        </w:rPr>
        <w:t xml:space="preserve">For the sake of </w:t>
      </w:r>
      <w:r w:rsidR="007A3E11" w:rsidRPr="00A00C8B">
        <w:rPr>
          <w:rFonts w:ascii="Times New Roman" w:hAnsi="Times New Roman" w:cs="Times New Roman"/>
          <w:b/>
          <w:sz w:val="32"/>
          <w:szCs w:val="32"/>
        </w:rPr>
        <w:t>Zion</w:t>
      </w:r>
      <w:r w:rsidR="007A3E11" w:rsidRPr="00A00C8B">
        <w:rPr>
          <w:rFonts w:ascii="Times New Roman" w:hAnsi="Times New Roman" w:cs="Times New Roman"/>
          <w:sz w:val="32"/>
          <w:szCs w:val="32"/>
        </w:rPr>
        <w:t xml:space="preserve"> I will not be silent, and for the sake of </w:t>
      </w:r>
      <w:r w:rsidR="007A3E11" w:rsidRPr="00A00C8B">
        <w:rPr>
          <w:rFonts w:ascii="Times New Roman" w:hAnsi="Times New Roman" w:cs="Times New Roman"/>
          <w:b/>
          <w:sz w:val="32"/>
          <w:szCs w:val="32"/>
        </w:rPr>
        <w:t>Jerusalem</w:t>
      </w:r>
      <w:r w:rsidR="007A3E11" w:rsidRPr="00A00C8B">
        <w:rPr>
          <w:rFonts w:ascii="Times New Roman" w:hAnsi="Times New Roman" w:cs="Times New Roman"/>
          <w:sz w:val="32"/>
          <w:szCs w:val="32"/>
        </w:rPr>
        <w:t xml:space="preserve"> I will not be quiet, until her righteousness</w:t>
      </w:r>
      <w:r w:rsidR="002A1625" w:rsidRPr="00A00C8B">
        <w:rPr>
          <w:rFonts w:ascii="Times New Roman" w:hAnsi="Times New Roman" w:cs="Times New Roman"/>
          <w:sz w:val="32"/>
          <w:szCs w:val="32"/>
        </w:rPr>
        <w:t xml:space="preserve"> (</w:t>
      </w:r>
      <w:r w:rsidR="004C6C0F" w:rsidRPr="00A00C8B">
        <w:rPr>
          <w:rFonts w:ascii="Times New Roman" w:hAnsi="Times New Roman" w:cs="Times New Roman"/>
          <w:sz w:val="32"/>
          <w:szCs w:val="32"/>
        </w:rPr>
        <w:t>‘</w:t>
      </w:r>
      <w:r w:rsidR="002A1625" w:rsidRPr="00A00C8B">
        <w:rPr>
          <w:rFonts w:ascii="Times New Roman" w:hAnsi="Times New Roman" w:cs="Times New Roman"/>
          <w:sz w:val="32"/>
          <w:szCs w:val="32"/>
        </w:rPr>
        <w:t>justice</w:t>
      </w:r>
      <w:r w:rsidR="004C6C0F" w:rsidRPr="00A00C8B">
        <w:rPr>
          <w:rFonts w:ascii="Times New Roman" w:hAnsi="Times New Roman" w:cs="Times New Roman"/>
          <w:sz w:val="32"/>
          <w:szCs w:val="32"/>
        </w:rPr>
        <w:t>’</w:t>
      </w:r>
      <w:r w:rsidR="002A1625" w:rsidRPr="00A00C8B">
        <w:rPr>
          <w:rFonts w:ascii="Times New Roman" w:hAnsi="Times New Roman" w:cs="Times New Roman"/>
          <w:sz w:val="32"/>
          <w:szCs w:val="32"/>
        </w:rPr>
        <w:t>)</w:t>
      </w:r>
      <w:r w:rsidR="007A3E11" w:rsidRPr="00A00C8B">
        <w:rPr>
          <w:rFonts w:ascii="Times New Roman" w:hAnsi="Times New Roman" w:cs="Times New Roman"/>
          <w:sz w:val="32"/>
          <w:szCs w:val="32"/>
        </w:rPr>
        <w:t xml:space="preserve"> comes forth as the daylight, and </w:t>
      </w:r>
      <w:r w:rsidR="007A3E11" w:rsidRPr="00A00C8B">
        <w:rPr>
          <w:rFonts w:ascii="Times New Roman" w:hAnsi="Times New Roman" w:cs="Times New Roman"/>
          <w:b/>
          <w:sz w:val="32"/>
          <w:szCs w:val="32"/>
        </w:rPr>
        <w:t>her salvation</w:t>
      </w:r>
      <w:r w:rsidR="007A3E11" w:rsidRPr="00A00C8B">
        <w:rPr>
          <w:rFonts w:ascii="Times New Roman" w:hAnsi="Times New Roman" w:cs="Times New Roman"/>
          <w:sz w:val="32"/>
          <w:szCs w:val="32"/>
        </w:rPr>
        <w:t xml:space="preserve"> burns as a lamp. And nations will see </w:t>
      </w:r>
      <w:r w:rsidR="00390689" w:rsidRPr="00A00C8B">
        <w:rPr>
          <w:rFonts w:ascii="Times New Roman" w:hAnsi="Times New Roman" w:cs="Times New Roman"/>
          <w:sz w:val="32"/>
          <w:szCs w:val="32"/>
        </w:rPr>
        <w:t>y</w:t>
      </w:r>
      <w:r w:rsidR="007A3E11" w:rsidRPr="00A00C8B">
        <w:rPr>
          <w:rFonts w:ascii="Times New Roman" w:hAnsi="Times New Roman" w:cs="Times New Roman"/>
          <w:sz w:val="32"/>
          <w:szCs w:val="32"/>
        </w:rPr>
        <w:t>our righteousness</w:t>
      </w:r>
      <w:r w:rsidR="002A1625" w:rsidRPr="00A00C8B">
        <w:rPr>
          <w:rFonts w:ascii="Times New Roman" w:hAnsi="Times New Roman" w:cs="Times New Roman"/>
          <w:sz w:val="32"/>
          <w:szCs w:val="32"/>
        </w:rPr>
        <w:t xml:space="preserve"> (</w:t>
      </w:r>
      <w:r w:rsidR="00F61B6E" w:rsidRPr="00A00C8B">
        <w:rPr>
          <w:rFonts w:ascii="Times New Roman" w:hAnsi="Times New Roman" w:cs="Times New Roman"/>
          <w:sz w:val="32"/>
          <w:szCs w:val="32"/>
        </w:rPr>
        <w:t>‘</w:t>
      </w:r>
      <w:r w:rsidR="002A1625" w:rsidRPr="00A00C8B">
        <w:rPr>
          <w:rFonts w:ascii="Times New Roman" w:hAnsi="Times New Roman" w:cs="Times New Roman"/>
          <w:sz w:val="32"/>
          <w:szCs w:val="32"/>
        </w:rPr>
        <w:t>justice</w:t>
      </w:r>
      <w:r w:rsidR="00F61B6E" w:rsidRPr="00A00C8B">
        <w:rPr>
          <w:rFonts w:ascii="Times New Roman" w:hAnsi="Times New Roman" w:cs="Times New Roman"/>
          <w:sz w:val="32"/>
          <w:szCs w:val="32"/>
        </w:rPr>
        <w:t>’</w:t>
      </w:r>
      <w:r w:rsidR="002A1625" w:rsidRPr="00A00C8B">
        <w:rPr>
          <w:rFonts w:ascii="Times New Roman" w:hAnsi="Times New Roman" w:cs="Times New Roman"/>
          <w:sz w:val="32"/>
          <w:szCs w:val="32"/>
        </w:rPr>
        <w:t>)</w:t>
      </w:r>
      <w:r w:rsidR="007A3E11" w:rsidRPr="00A00C8B">
        <w:rPr>
          <w:rFonts w:ascii="Times New Roman" w:hAnsi="Times New Roman" w:cs="Times New Roman"/>
          <w:sz w:val="32"/>
          <w:szCs w:val="32"/>
        </w:rPr>
        <w:t xml:space="preserve">, and all kings </w:t>
      </w:r>
      <w:r w:rsidR="00390689" w:rsidRPr="00A00C8B">
        <w:rPr>
          <w:rFonts w:ascii="Times New Roman" w:hAnsi="Times New Roman" w:cs="Times New Roman"/>
          <w:sz w:val="32"/>
          <w:szCs w:val="32"/>
        </w:rPr>
        <w:t>y</w:t>
      </w:r>
      <w:r w:rsidR="007A3E11" w:rsidRPr="00A00C8B">
        <w:rPr>
          <w:rFonts w:ascii="Times New Roman" w:hAnsi="Times New Roman" w:cs="Times New Roman"/>
          <w:sz w:val="32"/>
          <w:szCs w:val="32"/>
        </w:rPr>
        <w:t xml:space="preserve">our glory. And </w:t>
      </w:r>
      <w:r w:rsidR="00A66601" w:rsidRPr="00A00C8B">
        <w:rPr>
          <w:rFonts w:ascii="Times New Roman" w:hAnsi="Times New Roman" w:cs="Times New Roman"/>
          <w:sz w:val="32"/>
          <w:szCs w:val="32"/>
        </w:rPr>
        <w:t xml:space="preserve">you </w:t>
      </w:r>
      <w:r w:rsidR="007A3E11" w:rsidRPr="00A00C8B">
        <w:rPr>
          <w:rFonts w:ascii="Times New Roman" w:hAnsi="Times New Roman" w:cs="Times New Roman"/>
          <w:sz w:val="32"/>
          <w:szCs w:val="32"/>
        </w:rPr>
        <w:t xml:space="preserve">will be called a new name, which </w:t>
      </w:r>
      <w:r w:rsidR="007A3E11" w:rsidRPr="00A00C8B">
        <w:rPr>
          <w:rFonts w:ascii="Times New Roman" w:hAnsi="Times New Roman" w:cs="Times New Roman"/>
          <w:i/>
          <w:sz w:val="32"/>
          <w:szCs w:val="32"/>
        </w:rPr>
        <w:t>the</w:t>
      </w:r>
      <w:r w:rsidR="007A3E11" w:rsidRPr="00A00C8B">
        <w:rPr>
          <w:rFonts w:ascii="Times New Roman" w:hAnsi="Times New Roman" w:cs="Times New Roman"/>
          <w:sz w:val="32"/>
          <w:szCs w:val="32"/>
        </w:rPr>
        <w:t xml:space="preserve"> mouth of Yahweh will specify. </w:t>
      </w:r>
      <w:r w:rsidR="00F718C8" w:rsidRPr="00A00C8B">
        <w:rPr>
          <w:rFonts w:ascii="Times New Roman" w:hAnsi="Times New Roman" w:cs="Times New Roman"/>
          <w:sz w:val="32"/>
          <w:szCs w:val="32"/>
        </w:rPr>
        <w:t xml:space="preserve">And you will become a crown of ornament by </w:t>
      </w:r>
      <w:r w:rsidR="00F718C8" w:rsidRPr="00A00C8B">
        <w:rPr>
          <w:rFonts w:ascii="Times New Roman" w:hAnsi="Times New Roman" w:cs="Times New Roman"/>
          <w:i/>
          <w:sz w:val="32"/>
          <w:szCs w:val="32"/>
        </w:rPr>
        <w:t>the</w:t>
      </w:r>
      <w:r w:rsidR="00F718C8" w:rsidRPr="00A00C8B">
        <w:rPr>
          <w:rFonts w:ascii="Times New Roman" w:hAnsi="Times New Roman" w:cs="Times New Roman"/>
          <w:sz w:val="32"/>
          <w:szCs w:val="32"/>
        </w:rPr>
        <w:t xml:space="preserve"> hand of Yahweh, and a turban of kingship by </w:t>
      </w:r>
      <w:r w:rsidR="00F718C8" w:rsidRPr="00A00C8B">
        <w:rPr>
          <w:rFonts w:ascii="Times New Roman" w:hAnsi="Times New Roman" w:cs="Times New Roman"/>
          <w:i/>
          <w:sz w:val="32"/>
          <w:szCs w:val="32"/>
        </w:rPr>
        <w:t>the</w:t>
      </w:r>
      <w:r w:rsidR="00F718C8" w:rsidRPr="00A00C8B">
        <w:rPr>
          <w:rFonts w:ascii="Times New Roman" w:hAnsi="Times New Roman" w:cs="Times New Roman"/>
          <w:sz w:val="32"/>
          <w:szCs w:val="32"/>
        </w:rPr>
        <w:t xml:space="preserve"> palm of your Elohim.</w:t>
      </w:r>
      <w:r w:rsidR="00F71B99" w:rsidRPr="00A00C8B">
        <w:rPr>
          <w:rFonts w:ascii="Times New Roman" w:hAnsi="Times New Roman" w:cs="Times New Roman"/>
          <w:sz w:val="32"/>
          <w:szCs w:val="32"/>
        </w:rPr>
        <w:t xml:space="preserve"> </w:t>
      </w:r>
      <w:r w:rsidR="005D73D8" w:rsidRPr="00A00C8B">
        <w:rPr>
          <w:rFonts w:ascii="Times New Roman" w:hAnsi="Times New Roman" w:cs="Times New Roman"/>
          <w:sz w:val="32"/>
          <w:szCs w:val="32"/>
        </w:rPr>
        <w:t>It will not be said to you again, ‘</w:t>
      </w:r>
      <w:r w:rsidR="005D73D8" w:rsidRPr="00A00C8B">
        <w:rPr>
          <w:rFonts w:ascii="Times New Roman" w:hAnsi="Times New Roman" w:cs="Times New Roman"/>
          <w:b/>
          <w:sz w:val="32"/>
          <w:szCs w:val="32"/>
          <w:u w:val="single"/>
        </w:rPr>
        <w:t>Abandoned</w:t>
      </w:r>
      <w:r w:rsidR="005D73D8" w:rsidRPr="00A00C8B">
        <w:rPr>
          <w:rFonts w:ascii="Times New Roman" w:hAnsi="Times New Roman" w:cs="Times New Roman"/>
          <w:sz w:val="32"/>
          <w:szCs w:val="32"/>
        </w:rPr>
        <w:t>’, and to your land it will not be said again, ‘</w:t>
      </w:r>
      <w:r w:rsidR="005D73D8" w:rsidRPr="00A00C8B">
        <w:rPr>
          <w:rFonts w:ascii="Times New Roman" w:hAnsi="Times New Roman" w:cs="Times New Roman"/>
          <w:b/>
          <w:sz w:val="32"/>
          <w:szCs w:val="32"/>
          <w:u w:val="single"/>
        </w:rPr>
        <w:t>Devastation</w:t>
      </w:r>
      <w:r w:rsidR="005D73D8" w:rsidRPr="00A00C8B">
        <w:rPr>
          <w:rFonts w:ascii="Times New Roman" w:hAnsi="Times New Roman" w:cs="Times New Roman"/>
          <w:sz w:val="32"/>
          <w:szCs w:val="32"/>
        </w:rPr>
        <w:t xml:space="preserve">’, for you will be called </w:t>
      </w:r>
      <w:r w:rsidR="006A40A3" w:rsidRPr="00A00C8B">
        <w:rPr>
          <w:rFonts w:ascii="Times New Roman" w:hAnsi="Times New Roman" w:cs="Times New Roman"/>
          <w:sz w:val="32"/>
          <w:szCs w:val="32"/>
        </w:rPr>
        <w:t>‘</w:t>
      </w:r>
      <w:r w:rsidR="005D73D8" w:rsidRPr="00A00C8B">
        <w:rPr>
          <w:rFonts w:ascii="Times New Roman" w:hAnsi="Times New Roman" w:cs="Times New Roman"/>
          <w:b/>
          <w:sz w:val="32"/>
          <w:szCs w:val="32"/>
          <w:u w:val="single"/>
        </w:rPr>
        <w:t>Hephzibah</w:t>
      </w:r>
      <w:r w:rsidR="006A40A3" w:rsidRPr="00A00C8B">
        <w:rPr>
          <w:rFonts w:ascii="Times New Roman" w:hAnsi="Times New Roman" w:cs="Times New Roman"/>
          <w:sz w:val="32"/>
          <w:szCs w:val="32"/>
        </w:rPr>
        <w:t>’</w:t>
      </w:r>
      <w:r w:rsidR="00B84D01" w:rsidRPr="00A00C8B">
        <w:rPr>
          <w:rFonts w:ascii="Times New Roman" w:hAnsi="Times New Roman" w:cs="Times New Roman"/>
          <w:sz w:val="32"/>
          <w:szCs w:val="32"/>
        </w:rPr>
        <w:t xml:space="preserve"> (</w:t>
      </w:r>
      <w:r w:rsidR="004B7637" w:rsidRPr="00A00C8B">
        <w:rPr>
          <w:rFonts w:ascii="Times New Roman" w:hAnsi="Times New Roman" w:cs="Times New Roman"/>
          <w:sz w:val="32"/>
          <w:szCs w:val="32"/>
        </w:rPr>
        <w:t xml:space="preserve">lit. </w:t>
      </w:r>
      <w:r w:rsidR="00F312FD" w:rsidRPr="00A00C8B">
        <w:rPr>
          <w:rFonts w:ascii="Times New Roman" w:hAnsi="Times New Roman" w:cs="Times New Roman"/>
          <w:sz w:val="32"/>
          <w:szCs w:val="32"/>
        </w:rPr>
        <w:t>‘</w:t>
      </w:r>
      <w:r w:rsidR="00B84D01" w:rsidRPr="00A00C8B">
        <w:rPr>
          <w:rFonts w:ascii="Times New Roman" w:hAnsi="Times New Roman" w:cs="Times New Roman"/>
          <w:sz w:val="32"/>
          <w:szCs w:val="32"/>
        </w:rPr>
        <w:t xml:space="preserve">My delight </w:t>
      </w:r>
      <w:r w:rsidR="00B84D01" w:rsidRPr="00A00C8B">
        <w:rPr>
          <w:rFonts w:ascii="Times New Roman" w:hAnsi="Times New Roman" w:cs="Times New Roman"/>
          <w:i/>
          <w:sz w:val="32"/>
          <w:szCs w:val="32"/>
        </w:rPr>
        <w:t>is</w:t>
      </w:r>
      <w:r w:rsidR="00B84D01" w:rsidRPr="00A00C8B">
        <w:rPr>
          <w:rFonts w:ascii="Times New Roman" w:hAnsi="Times New Roman" w:cs="Times New Roman"/>
          <w:sz w:val="32"/>
          <w:szCs w:val="32"/>
        </w:rPr>
        <w:t xml:space="preserve"> in her</w:t>
      </w:r>
      <w:r w:rsidR="00F312FD" w:rsidRPr="00A00C8B">
        <w:rPr>
          <w:rFonts w:ascii="Times New Roman" w:hAnsi="Times New Roman" w:cs="Times New Roman"/>
          <w:sz w:val="32"/>
          <w:szCs w:val="32"/>
        </w:rPr>
        <w:t>’</w:t>
      </w:r>
      <w:r w:rsidR="00B84D01" w:rsidRPr="00A00C8B">
        <w:rPr>
          <w:rFonts w:ascii="Times New Roman" w:hAnsi="Times New Roman" w:cs="Times New Roman"/>
          <w:sz w:val="32"/>
          <w:szCs w:val="32"/>
        </w:rPr>
        <w:t>)</w:t>
      </w:r>
      <w:r w:rsidR="005D73D8" w:rsidRPr="00A00C8B">
        <w:rPr>
          <w:rFonts w:ascii="Times New Roman" w:hAnsi="Times New Roman" w:cs="Times New Roman"/>
          <w:sz w:val="32"/>
          <w:szCs w:val="32"/>
        </w:rPr>
        <w:t xml:space="preserve"> and your land </w:t>
      </w:r>
      <w:r w:rsidR="006A40A3" w:rsidRPr="00A00C8B">
        <w:rPr>
          <w:rFonts w:ascii="Times New Roman" w:hAnsi="Times New Roman" w:cs="Times New Roman"/>
          <w:sz w:val="32"/>
          <w:szCs w:val="32"/>
        </w:rPr>
        <w:t>‘</w:t>
      </w:r>
      <w:r w:rsidR="005D73D8" w:rsidRPr="00A00C8B">
        <w:rPr>
          <w:rFonts w:ascii="Times New Roman" w:hAnsi="Times New Roman" w:cs="Times New Roman"/>
          <w:b/>
          <w:sz w:val="32"/>
          <w:szCs w:val="32"/>
          <w:u w:val="single"/>
        </w:rPr>
        <w:t>Beulah</w:t>
      </w:r>
      <w:r w:rsidR="006A40A3" w:rsidRPr="00A00C8B">
        <w:rPr>
          <w:rFonts w:ascii="Times New Roman" w:hAnsi="Times New Roman" w:cs="Times New Roman"/>
          <w:sz w:val="32"/>
          <w:szCs w:val="32"/>
        </w:rPr>
        <w:t>’</w:t>
      </w:r>
      <w:r w:rsidR="005D73D8" w:rsidRPr="00A00C8B">
        <w:rPr>
          <w:rFonts w:ascii="Times New Roman" w:hAnsi="Times New Roman" w:cs="Times New Roman"/>
          <w:sz w:val="32"/>
          <w:szCs w:val="32"/>
        </w:rPr>
        <w:t xml:space="preserve"> (</w:t>
      </w:r>
      <w:r w:rsidR="00F312FD" w:rsidRPr="00A00C8B">
        <w:rPr>
          <w:rFonts w:ascii="Times New Roman" w:hAnsi="Times New Roman" w:cs="Times New Roman"/>
          <w:sz w:val="32"/>
          <w:szCs w:val="32"/>
        </w:rPr>
        <w:t>‘M</w:t>
      </w:r>
      <w:r w:rsidR="005D73D8" w:rsidRPr="00A00C8B">
        <w:rPr>
          <w:rFonts w:ascii="Times New Roman" w:hAnsi="Times New Roman" w:cs="Times New Roman"/>
          <w:sz w:val="32"/>
          <w:szCs w:val="32"/>
        </w:rPr>
        <w:t>arried</w:t>
      </w:r>
      <w:r w:rsidR="00F312FD" w:rsidRPr="00A00C8B">
        <w:rPr>
          <w:rFonts w:ascii="Times New Roman" w:hAnsi="Times New Roman" w:cs="Times New Roman"/>
          <w:sz w:val="32"/>
          <w:szCs w:val="32"/>
        </w:rPr>
        <w:t>’</w:t>
      </w:r>
      <w:r w:rsidR="005D73D8" w:rsidRPr="00A00C8B">
        <w:rPr>
          <w:rFonts w:ascii="Times New Roman" w:hAnsi="Times New Roman" w:cs="Times New Roman"/>
          <w:sz w:val="32"/>
          <w:szCs w:val="32"/>
        </w:rPr>
        <w:t>)</w:t>
      </w:r>
      <w:r w:rsidR="00B84D01" w:rsidRPr="00A00C8B">
        <w:rPr>
          <w:rFonts w:ascii="Times New Roman" w:hAnsi="Times New Roman" w:cs="Times New Roman"/>
          <w:sz w:val="32"/>
          <w:szCs w:val="32"/>
        </w:rPr>
        <w:t xml:space="preserve">, for Yahweh has delighted in you and your land will be </w:t>
      </w:r>
      <w:r w:rsidR="00B84D01" w:rsidRPr="00A00C8B">
        <w:rPr>
          <w:rFonts w:ascii="Times New Roman" w:hAnsi="Times New Roman" w:cs="Times New Roman"/>
          <w:sz w:val="32"/>
          <w:szCs w:val="32"/>
        </w:rPr>
        <w:lastRenderedPageBreak/>
        <w:t>married.</w:t>
      </w:r>
      <w:r w:rsidR="00670396" w:rsidRPr="00A00C8B">
        <w:rPr>
          <w:rFonts w:ascii="Times New Roman" w:hAnsi="Times New Roman" w:cs="Times New Roman"/>
          <w:sz w:val="32"/>
          <w:szCs w:val="32"/>
        </w:rPr>
        <w:t xml:space="preserve"> For </w:t>
      </w:r>
      <w:r w:rsidR="00670396" w:rsidRPr="00A00C8B">
        <w:rPr>
          <w:rFonts w:ascii="Times New Roman" w:hAnsi="Times New Roman" w:cs="Times New Roman"/>
          <w:i/>
          <w:sz w:val="32"/>
          <w:szCs w:val="32"/>
        </w:rPr>
        <w:t>as</w:t>
      </w:r>
      <w:r w:rsidR="00670396" w:rsidRPr="00A00C8B">
        <w:rPr>
          <w:rFonts w:ascii="Times New Roman" w:hAnsi="Times New Roman" w:cs="Times New Roman"/>
          <w:sz w:val="32"/>
          <w:szCs w:val="32"/>
        </w:rPr>
        <w:t xml:space="preserve"> a young man marries a virgin, </w:t>
      </w:r>
      <w:r w:rsidR="00EE40BB" w:rsidRPr="00A00C8B">
        <w:rPr>
          <w:rFonts w:ascii="Times New Roman" w:hAnsi="Times New Roman" w:cs="Times New Roman"/>
          <w:sz w:val="32"/>
          <w:szCs w:val="32"/>
        </w:rPr>
        <w:t xml:space="preserve">your sons will marry you. </w:t>
      </w:r>
      <w:r w:rsidR="00A4699D" w:rsidRPr="00A00C8B">
        <w:rPr>
          <w:rFonts w:ascii="Times New Roman" w:hAnsi="Times New Roman" w:cs="Times New Roman"/>
          <w:sz w:val="32"/>
          <w:szCs w:val="32"/>
        </w:rPr>
        <w:t xml:space="preserve">And </w:t>
      </w:r>
      <w:r w:rsidR="00A4699D" w:rsidRPr="00A00C8B">
        <w:rPr>
          <w:rFonts w:ascii="Times New Roman" w:hAnsi="Times New Roman" w:cs="Times New Roman"/>
          <w:i/>
          <w:sz w:val="32"/>
          <w:szCs w:val="32"/>
        </w:rPr>
        <w:t>as</w:t>
      </w:r>
      <w:r w:rsidR="00A4699D" w:rsidRPr="00A00C8B">
        <w:rPr>
          <w:rFonts w:ascii="Times New Roman" w:hAnsi="Times New Roman" w:cs="Times New Roman"/>
          <w:sz w:val="32"/>
          <w:szCs w:val="32"/>
        </w:rPr>
        <w:t xml:space="preserve"> rejoicing of a bridegroom over a bride, your Elohim will rejoice over you. </w:t>
      </w:r>
      <w:r w:rsidR="00124055" w:rsidRPr="00A00C8B">
        <w:rPr>
          <w:rFonts w:ascii="Times New Roman" w:hAnsi="Times New Roman" w:cs="Times New Roman"/>
          <w:sz w:val="32"/>
          <w:szCs w:val="32"/>
        </w:rPr>
        <w:t xml:space="preserve">Upon your walls, </w:t>
      </w:r>
      <w:r w:rsidR="00124055" w:rsidRPr="00A00C8B">
        <w:rPr>
          <w:rFonts w:ascii="Times New Roman" w:hAnsi="Times New Roman" w:cs="Times New Roman"/>
          <w:b/>
          <w:sz w:val="32"/>
          <w:szCs w:val="32"/>
        </w:rPr>
        <w:t>Jerusalem</w:t>
      </w:r>
      <w:r w:rsidR="00124055" w:rsidRPr="00A00C8B">
        <w:rPr>
          <w:rFonts w:ascii="Times New Roman" w:hAnsi="Times New Roman" w:cs="Times New Roman"/>
          <w:sz w:val="32"/>
          <w:szCs w:val="32"/>
        </w:rPr>
        <w:t xml:space="preserve">, I have appointed guards. All the day and all the night continually they will not be silent. The one summoning Yahweh, </w:t>
      </w:r>
      <w:r w:rsidR="00124055" w:rsidRPr="00A00C8B">
        <w:rPr>
          <w:rFonts w:ascii="Times New Roman" w:hAnsi="Times New Roman" w:cs="Times New Roman"/>
          <w:i/>
          <w:sz w:val="32"/>
          <w:szCs w:val="32"/>
        </w:rPr>
        <w:t>there is</w:t>
      </w:r>
      <w:r w:rsidR="00124055" w:rsidRPr="00A00C8B">
        <w:rPr>
          <w:rFonts w:ascii="Times New Roman" w:hAnsi="Times New Roman" w:cs="Times New Roman"/>
          <w:sz w:val="32"/>
          <w:szCs w:val="32"/>
        </w:rPr>
        <w:t xml:space="preserve"> no rest for you. And give not rest to Him until He founds, even until </w:t>
      </w:r>
      <w:r w:rsidR="00124055" w:rsidRPr="00A00C8B">
        <w:rPr>
          <w:rFonts w:ascii="Times New Roman" w:hAnsi="Times New Roman" w:cs="Times New Roman"/>
          <w:b/>
          <w:sz w:val="32"/>
          <w:szCs w:val="32"/>
        </w:rPr>
        <w:t>He sets Jerusalem a praise in the land</w:t>
      </w:r>
      <w:r w:rsidR="00124055" w:rsidRPr="00A00C8B">
        <w:rPr>
          <w:rFonts w:ascii="Times New Roman" w:hAnsi="Times New Roman" w:cs="Times New Roman"/>
          <w:sz w:val="32"/>
          <w:szCs w:val="32"/>
        </w:rPr>
        <w:t xml:space="preserve">. Yahweh has sworn by His right hand, and by the arm of His strength, ‘Surely, </w:t>
      </w:r>
      <w:r w:rsidR="00E678B0" w:rsidRPr="00A00C8B">
        <w:rPr>
          <w:rFonts w:ascii="Times New Roman" w:hAnsi="Times New Roman" w:cs="Times New Roman"/>
          <w:sz w:val="32"/>
          <w:szCs w:val="32"/>
        </w:rPr>
        <w:t xml:space="preserve">I will </w:t>
      </w:r>
      <w:r w:rsidR="00E678B0" w:rsidRPr="00A00C8B">
        <w:rPr>
          <w:rFonts w:ascii="Times New Roman" w:hAnsi="Times New Roman" w:cs="Times New Roman"/>
          <w:i/>
          <w:sz w:val="32"/>
          <w:szCs w:val="32"/>
        </w:rPr>
        <w:t>not</w:t>
      </w:r>
      <w:r w:rsidR="00E678B0" w:rsidRPr="00A00C8B">
        <w:rPr>
          <w:rFonts w:ascii="Times New Roman" w:hAnsi="Times New Roman" w:cs="Times New Roman"/>
          <w:sz w:val="32"/>
          <w:szCs w:val="32"/>
        </w:rPr>
        <w:t xml:space="preserve"> give your grain again </w:t>
      </w:r>
      <w:r w:rsidR="00E678B0" w:rsidRPr="00A00C8B">
        <w:rPr>
          <w:rFonts w:ascii="Times New Roman" w:hAnsi="Times New Roman" w:cs="Times New Roman"/>
          <w:i/>
          <w:sz w:val="32"/>
          <w:szCs w:val="32"/>
        </w:rPr>
        <w:t>as</w:t>
      </w:r>
      <w:r w:rsidR="00E678B0" w:rsidRPr="00A00C8B">
        <w:rPr>
          <w:rFonts w:ascii="Times New Roman" w:hAnsi="Times New Roman" w:cs="Times New Roman"/>
          <w:sz w:val="32"/>
          <w:szCs w:val="32"/>
        </w:rPr>
        <w:t xml:space="preserve"> food for your enemies. And surely, sons of a foreigner will not drink wine which you toiled over</w:t>
      </w:r>
      <w:r w:rsidR="00274723" w:rsidRPr="00A00C8B">
        <w:rPr>
          <w:rFonts w:ascii="Times New Roman" w:hAnsi="Times New Roman" w:cs="Times New Roman"/>
          <w:sz w:val="32"/>
          <w:szCs w:val="32"/>
        </w:rPr>
        <w:t xml:space="preserve">, for those gathering it will eat it, and they will praise Yahweh, and those </w:t>
      </w:r>
      <w:r w:rsidR="00074F1C" w:rsidRPr="00A00C8B">
        <w:rPr>
          <w:rFonts w:ascii="Times New Roman" w:hAnsi="Times New Roman" w:cs="Times New Roman"/>
          <w:sz w:val="32"/>
          <w:szCs w:val="32"/>
        </w:rPr>
        <w:t>gather</w:t>
      </w:r>
      <w:r w:rsidR="00274723" w:rsidRPr="00A00C8B">
        <w:rPr>
          <w:rFonts w:ascii="Times New Roman" w:hAnsi="Times New Roman" w:cs="Times New Roman"/>
          <w:sz w:val="32"/>
          <w:szCs w:val="32"/>
        </w:rPr>
        <w:t>ing it will drink it in My holy courts</w:t>
      </w:r>
      <w:r w:rsidR="00E678B0" w:rsidRPr="00A00C8B">
        <w:rPr>
          <w:rFonts w:ascii="Times New Roman" w:hAnsi="Times New Roman" w:cs="Times New Roman"/>
          <w:sz w:val="32"/>
          <w:szCs w:val="32"/>
        </w:rPr>
        <w:t xml:space="preserve">.’ </w:t>
      </w:r>
      <w:r w:rsidR="00CC50B8" w:rsidRPr="00A00C8B">
        <w:rPr>
          <w:rFonts w:ascii="Times New Roman" w:hAnsi="Times New Roman" w:cs="Times New Roman"/>
          <w:sz w:val="32"/>
          <w:szCs w:val="32"/>
        </w:rPr>
        <w:t xml:space="preserve">Pass through, pass by the gates, clear the way of the people. Lay out, lay out the highway. Clear out </w:t>
      </w:r>
      <w:r w:rsidR="00CC50B8" w:rsidRPr="00A00C8B">
        <w:rPr>
          <w:rFonts w:ascii="Times New Roman" w:hAnsi="Times New Roman" w:cs="Times New Roman"/>
          <w:i/>
          <w:sz w:val="32"/>
          <w:szCs w:val="32"/>
        </w:rPr>
        <w:t>the</w:t>
      </w:r>
      <w:r w:rsidR="00CC50B8" w:rsidRPr="00A00C8B">
        <w:rPr>
          <w:rFonts w:ascii="Times New Roman" w:hAnsi="Times New Roman" w:cs="Times New Roman"/>
          <w:sz w:val="32"/>
          <w:szCs w:val="32"/>
        </w:rPr>
        <w:t xml:space="preserve"> stone. Raise an ensign over the peoples. </w:t>
      </w:r>
      <w:r w:rsidR="00CC50B8" w:rsidRPr="00A00C8B">
        <w:rPr>
          <w:rFonts w:ascii="Times New Roman" w:hAnsi="Times New Roman" w:cs="Times New Roman"/>
          <w:b/>
          <w:sz w:val="32"/>
          <w:szCs w:val="32"/>
          <w:u w:val="double"/>
        </w:rPr>
        <w:t>Behold</w:t>
      </w:r>
      <w:r w:rsidR="00CC50B8" w:rsidRPr="00A00C8B">
        <w:rPr>
          <w:rFonts w:ascii="Times New Roman" w:hAnsi="Times New Roman" w:cs="Times New Roman"/>
          <w:sz w:val="32"/>
          <w:szCs w:val="32"/>
        </w:rPr>
        <w:t>, Yahweh has proclaimed to the end of the earth (</w:t>
      </w:r>
      <w:r w:rsidR="00DC6E4A" w:rsidRPr="00A00C8B">
        <w:rPr>
          <w:rFonts w:ascii="Times New Roman" w:hAnsi="Times New Roman" w:cs="Times New Roman"/>
          <w:sz w:val="32"/>
          <w:szCs w:val="32"/>
        </w:rPr>
        <w:t>or, ‘</w:t>
      </w:r>
      <w:r w:rsidR="00CC50B8" w:rsidRPr="00A00C8B">
        <w:rPr>
          <w:rFonts w:ascii="Times New Roman" w:hAnsi="Times New Roman" w:cs="Times New Roman"/>
          <w:sz w:val="32"/>
          <w:szCs w:val="32"/>
        </w:rPr>
        <w:t>land</w:t>
      </w:r>
      <w:r w:rsidR="00DC6E4A" w:rsidRPr="00A00C8B">
        <w:rPr>
          <w:rFonts w:ascii="Times New Roman" w:hAnsi="Times New Roman" w:cs="Times New Roman"/>
          <w:sz w:val="32"/>
          <w:szCs w:val="32"/>
        </w:rPr>
        <w:t>’</w:t>
      </w:r>
      <w:r w:rsidR="00CC50B8" w:rsidRPr="00A00C8B">
        <w:rPr>
          <w:rFonts w:ascii="Times New Roman" w:hAnsi="Times New Roman" w:cs="Times New Roman"/>
          <w:sz w:val="32"/>
          <w:szCs w:val="32"/>
        </w:rPr>
        <w:t xml:space="preserve">), ‘Say to </w:t>
      </w:r>
      <w:r w:rsidR="00CC50B8" w:rsidRPr="00A00C8B">
        <w:rPr>
          <w:rFonts w:ascii="Times New Roman" w:hAnsi="Times New Roman" w:cs="Times New Roman"/>
          <w:i/>
          <w:sz w:val="32"/>
          <w:szCs w:val="32"/>
        </w:rPr>
        <w:t>the</w:t>
      </w:r>
      <w:r w:rsidR="00CC50B8" w:rsidRPr="00A00C8B">
        <w:rPr>
          <w:rFonts w:ascii="Times New Roman" w:hAnsi="Times New Roman" w:cs="Times New Roman"/>
          <w:sz w:val="32"/>
          <w:szCs w:val="32"/>
        </w:rPr>
        <w:t xml:space="preserve"> </w:t>
      </w:r>
      <w:r w:rsidR="00CC50B8" w:rsidRPr="00A00C8B">
        <w:rPr>
          <w:rFonts w:ascii="Times New Roman" w:hAnsi="Times New Roman" w:cs="Times New Roman"/>
          <w:b/>
          <w:sz w:val="32"/>
          <w:szCs w:val="32"/>
        </w:rPr>
        <w:t>daughter of Zion</w:t>
      </w:r>
      <w:r w:rsidR="00CC50B8" w:rsidRPr="00A00C8B">
        <w:rPr>
          <w:rFonts w:ascii="Times New Roman" w:hAnsi="Times New Roman" w:cs="Times New Roman"/>
          <w:sz w:val="32"/>
          <w:szCs w:val="32"/>
        </w:rPr>
        <w:t>, “</w:t>
      </w:r>
      <w:r w:rsidR="00CC50B8" w:rsidRPr="00A00C8B">
        <w:rPr>
          <w:rFonts w:ascii="Times New Roman" w:hAnsi="Times New Roman" w:cs="Times New Roman"/>
          <w:b/>
          <w:sz w:val="32"/>
          <w:szCs w:val="32"/>
          <w:u w:val="double"/>
        </w:rPr>
        <w:t>Behold</w:t>
      </w:r>
      <w:r w:rsidR="00CC50B8" w:rsidRPr="00A00C8B">
        <w:rPr>
          <w:rFonts w:ascii="Times New Roman" w:hAnsi="Times New Roman" w:cs="Times New Roman"/>
          <w:sz w:val="32"/>
          <w:szCs w:val="32"/>
        </w:rPr>
        <w:t xml:space="preserve">, </w:t>
      </w:r>
      <w:r w:rsidR="00CC50B8" w:rsidRPr="00A00C8B">
        <w:rPr>
          <w:rFonts w:ascii="Times New Roman" w:hAnsi="Times New Roman" w:cs="Times New Roman"/>
          <w:b/>
          <w:sz w:val="32"/>
          <w:szCs w:val="32"/>
        </w:rPr>
        <w:t>your salvation is coming</w:t>
      </w:r>
      <w:r w:rsidR="00CC50B8" w:rsidRPr="00A00C8B">
        <w:rPr>
          <w:rFonts w:ascii="Times New Roman" w:hAnsi="Times New Roman" w:cs="Times New Roman"/>
          <w:sz w:val="32"/>
          <w:szCs w:val="32"/>
        </w:rPr>
        <w:t xml:space="preserve">. </w:t>
      </w:r>
      <w:r w:rsidR="00CC50B8" w:rsidRPr="00A00C8B">
        <w:rPr>
          <w:rFonts w:ascii="Times New Roman" w:hAnsi="Times New Roman" w:cs="Times New Roman"/>
          <w:b/>
          <w:sz w:val="32"/>
          <w:szCs w:val="32"/>
          <w:u w:val="double"/>
        </w:rPr>
        <w:t>Behold</w:t>
      </w:r>
      <w:r w:rsidR="00CC50B8" w:rsidRPr="00A00C8B">
        <w:rPr>
          <w:rFonts w:ascii="Times New Roman" w:hAnsi="Times New Roman" w:cs="Times New Roman"/>
          <w:sz w:val="32"/>
          <w:szCs w:val="32"/>
        </w:rPr>
        <w:t xml:space="preserve">, His reward </w:t>
      </w:r>
      <w:r w:rsidR="00CC50B8" w:rsidRPr="00A00C8B">
        <w:rPr>
          <w:rFonts w:ascii="Times New Roman" w:hAnsi="Times New Roman" w:cs="Times New Roman"/>
          <w:i/>
          <w:sz w:val="32"/>
          <w:szCs w:val="32"/>
        </w:rPr>
        <w:t>is</w:t>
      </w:r>
      <w:r w:rsidR="00CC50B8" w:rsidRPr="00A00C8B">
        <w:rPr>
          <w:rFonts w:ascii="Times New Roman" w:hAnsi="Times New Roman" w:cs="Times New Roman"/>
          <w:sz w:val="32"/>
          <w:szCs w:val="32"/>
        </w:rPr>
        <w:t xml:space="preserve"> with Him</w:t>
      </w:r>
      <w:r w:rsidR="00F312FD" w:rsidRPr="00A00C8B">
        <w:rPr>
          <w:rFonts w:ascii="Times New Roman" w:hAnsi="Times New Roman" w:cs="Times New Roman"/>
          <w:sz w:val="32"/>
          <w:szCs w:val="32"/>
        </w:rPr>
        <w:t>, and His recompense before Him.”’ And they will call them ‘the holy people</w:t>
      </w:r>
      <w:r w:rsidR="00504A46" w:rsidRPr="00A00C8B">
        <w:rPr>
          <w:rFonts w:ascii="Times New Roman" w:hAnsi="Times New Roman" w:cs="Times New Roman"/>
          <w:sz w:val="32"/>
          <w:szCs w:val="32"/>
        </w:rPr>
        <w:t>,</w:t>
      </w:r>
      <w:r w:rsidR="00F312FD" w:rsidRPr="00A00C8B">
        <w:rPr>
          <w:rFonts w:ascii="Times New Roman" w:hAnsi="Times New Roman" w:cs="Times New Roman"/>
          <w:sz w:val="32"/>
          <w:szCs w:val="32"/>
        </w:rPr>
        <w:t xml:space="preserve"> redeemed of Yahweh’. And you will be called ‘</w:t>
      </w:r>
      <w:r w:rsidR="00F312FD" w:rsidRPr="00A00C8B">
        <w:rPr>
          <w:rFonts w:ascii="Times New Roman" w:hAnsi="Times New Roman" w:cs="Times New Roman"/>
          <w:b/>
          <w:sz w:val="32"/>
          <w:szCs w:val="32"/>
        </w:rPr>
        <w:t>Cared about, a city not abandoned</w:t>
      </w:r>
      <w:r w:rsidR="00F312FD" w:rsidRPr="00A00C8B">
        <w:rPr>
          <w:rFonts w:ascii="Times New Roman" w:hAnsi="Times New Roman" w:cs="Times New Roman"/>
          <w:sz w:val="32"/>
          <w:szCs w:val="32"/>
        </w:rPr>
        <w:t xml:space="preserve">.’”  </w:t>
      </w:r>
      <w:r w:rsidR="00B0171F" w:rsidRPr="00A00C8B">
        <w:rPr>
          <w:rFonts w:ascii="Times New Roman" w:hAnsi="Times New Roman" w:cs="Times New Roman"/>
          <w:sz w:val="32"/>
          <w:szCs w:val="32"/>
        </w:rPr>
        <w:t xml:space="preserve"> </w:t>
      </w:r>
      <w:r w:rsidR="00F312FD" w:rsidRPr="00A00C8B">
        <w:rPr>
          <w:rFonts w:ascii="Times New Roman" w:hAnsi="Times New Roman" w:cs="Times New Roman"/>
          <w:sz w:val="32"/>
          <w:szCs w:val="32"/>
        </w:rPr>
        <w:t xml:space="preserve"> Isa.62:1-12</w:t>
      </w:r>
    </w:p>
    <w:p w14:paraId="05F3EAF9" w14:textId="77777777" w:rsidR="00F312FD" w:rsidRPr="00A00C8B" w:rsidRDefault="00504A46" w:rsidP="00512855">
      <w:pPr>
        <w:tabs>
          <w:tab w:val="right" w:pos="8640"/>
        </w:tabs>
        <w:rPr>
          <w:rFonts w:ascii="Times New Roman" w:hAnsi="Times New Roman" w:cs="Times New Roman"/>
          <w:sz w:val="32"/>
          <w:szCs w:val="32"/>
        </w:rPr>
      </w:pPr>
      <w:r w:rsidRPr="00A00C8B">
        <w:rPr>
          <w:rFonts w:ascii="Times New Roman" w:hAnsi="Times New Roman" w:cs="Times New Roman"/>
          <w:sz w:val="32"/>
          <w:szCs w:val="32"/>
        </w:rPr>
        <w:t>The picture throughout this chapter is one of restoration blessing – no cloud darkens the sky here. This is one of only a few</w:t>
      </w:r>
      <w:r w:rsidR="002B1DA0" w:rsidRPr="00A00C8B">
        <w:rPr>
          <w:rFonts w:ascii="Times New Roman" w:hAnsi="Times New Roman" w:cs="Times New Roman"/>
          <w:sz w:val="32"/>
          <w:szCs w:val="32"/>
        </w:rPr>
        <w:t xml:space="preserve"> (</w:t>
      </w:r>
      <w:r w:rsidR="00DC6E4A" w:rsidRPr="00A00C8B">
        <w:rPr>
          <w:rFonts w:ascii="Times New Roman" w:hAnsi="Times New Roman" w:cs="Times New Roman"/>
          <w:sz w:val="32"/>
          <w:szCs w:val="32"/>
        </w:rPr>
        <w:t>ten</w:t>
      </w:r>
      <w:r w:rsidR="002B1DA0" w:rsidRPr="00A00C8B">
        <w:rPr>
          <w:rFonts w:ascii="Times New Roman" w:hAnsi="Times New Roman" w:cs="Times New Roman"/>
          <w:sz w:val="32"/>
          <w:szCs w:val="32"/>
        </w:rPr>
        <w:t>)</w:t>
      </w:r>
      <w:r w:rsidRPr="00A00C8B">
        <w:rPr>
          <w:rFonts w:ascii="Times New Roman" w:hAnsi="Times New Roman" w:cs="Times New Roman"/>
          <w:sz w:val="32"/>
          <w:szCs w:val="32"/>
        </w:rPr>
        <w:t xml:space="preserve"> statements in which Yahweh swore by Himself</w:t>
      </w:r>
      <w:r w:rsidR="002B1DA0" w:rsidRPr="00A00C8B">
        <w:rPr>
          <w:rFonts w:ascii="Times New Roman" w:hAnsi="Times New Roman" w:cs="Times New Roman"/>
          <w:sz w:val="32"/>
          <w:szCs w:val="32"/>
        </w:rPr>
        <w:t xml:space="preserve">. </w:t>
      </w:r>
      <w:r w:rsidR="006A40A3" w:rsidRPr="00A00C8B">
        <w:rPr>
          <w:rFonts w:ascii="Times New Roman" w:hAnsi="Times New Roman" w:cs="Times New Roman"/>
          <w:sz w:val="32"/>
          <w:szCs w:val="32"/>
        </w:rPr>
        <w:t>In plac</w:t>
      </w:r>
      <w:r w:rsidR="002B1DA0" w:rsidRPr="00A00C8B">
        <w:rPr>
          <w:rFonts w:ascii="Times New Roman" w:hAnsi="Times New Roman" w:cs="Times New Roman"/>
          <w:sz w:val="32"/>
          <w:szCs w:val="32"/>
        </w:rPr>
        <w:t>es</w:t>
      </w:r>
      <w:r w:rsidR="006A40A3" w:rsidRPr="00A00C8B">
        <w:rPr>
          <w:rFonts w:ascii="Times New Roman" w:hAnsi="Times New Roman" w:cs="Times New Roman"/>
          <w:sz w:val="32"/>
          <w:szCs w:val="32"/>
        </w:rPr>
        <w:t>,</w:t>
      </w:r>
      <w:r w:rsidR="002B1DA0" w:rsidRPr="00A00C8B">
        <w:rPr>
          <w:rFonts w:ascii="Times New Roman" w:hAnsi="Times New Roman" w:cs="Times New Roman"/>
          <w:sz w:val="32"/>
          <w:szCs w:val="32"/>
        </w:rPr>
        <w:t xml:space="preserve"> these oaths </w:t>
      </w:r>
      <w:r w:rsidR="006A40A3" w:rsidRPr="00A00C8B">
        <w:rPr>
          <w:rFonts w:ascii="Times New Roman" w:hAnsi="Times New Roman" w:cs="Times New Roman"/>
          <w:sz w:val="32"/>
          <w:szCs w:val="32"/>
        </w:rPr>
        <w:t>we</w:t>
      </w:r>
      <w:r w:rsidR="002B1DA0" w:rsidRPr="00A00C8B">
        <w:rPr>
          <w:rFonts w:ascii="Times New Roman" w:hAnsi="Times New Roman" w:cs="Times New Roman"/>
          <w:sz w:val="32"/>
          <w:szCs w:val="32"/>
        </w:rPr>
        <w:t xml:space="preserve">re put into colorful extensions of “Himself”, such as “by My life” in Jer.51:23 and Amo.6:8, or “by My holiness” in Psa.89:35 and Amo.4:4, and “by My great name” in Jer.44:26. Here in Isa.62:8 the form of </w:t>
      </w:r>
      <w:r w:rsidR="00010E91" w:rsidRPr="00A00C8B">
        <w:rPr>
          <w:rFonts w:ascii="Times New Roman" w:hAnsi="Times New Roman" w:cs="Times New Roman"/>
          <w:sz w:val="32"/>
          <w:szCs w:val="32"/>
        </w:rPr>
        <w:t>His</w:t>
      </w:r>
      <w:r w:rsidR="002B1DA0" w:rsidRPr="00A00C8B">
        <w:rPr>
          <w:rFonts w:ascii="Times New Roman" w:hAnsi="Times New Roman" w:cs="Times New Roman"/>
          <w:sz w:val="32"/>
          <w:szCs w:val="32"/>
        </w:rPr>
        <w:t xml:space="preserve"> oath of promise i</w:t>
      </w:r>
      <w:r w:rsidR="002A1625" w:rsidRPr="00A00C8B">
        <w:rPr>
          <w:rFonts w:ascii="Times New Roman" w:hAnsi="Times New Roman" w:cs="Times New Roman"/>
          <w:sz w:val="32"/>
          <w:szCs w:val="32"/>
        </w:rPr>
        <w:t>s</w:t>
      </w:r>
      <w:r w:rsidR="002B1DA0" w:rsidRPr="00A00C8B">
        <w:rPr>
          <w:rFonts w:ascii="Times New Roman" w:hAnsi="Times New Roman" w:cs="Times New Roman"/>
          <w:sz w:val="32"/>
          <w:szCs w:val="32"/>
        </w:rPr>
        <w:t xml:space="preserve"> unique – “by His right hand, and by the arm of His strength”. If God’s arm can fail, then this oath might fail.</w:t>
      </w:r>
    </w:p>
    <w:p w14:paraId="05F3EAFA" w14:textId="77777777" w:rsidR="002B1DA0" w:rsidRPr="00A00C8B" w:rsidRDefault="002B1DA0" w:rsidP="00506DC0">
      <w:pPr>
        <w:tabs>
          <w:tab w:val="right" w:pos="8640"/>
        </w:tabs>
        <w:spacing w:after="400"/>
        <w:ind w:firstLine="360"/>
        <w:rPr>
          <w:rFonts w:ascii="Times New Roman" w:hAnsi="Times New Roman" w:cs="Times New Roman"/>
          <w:sz w:val="32"/>
          <w:szCs w:val="32"/>
        </w:rPr>
      </w:pPr>
      <w:r w:rsidRPr="00A00C8B">
        <w:rPr>
          <w:rFonts w:ascii="Times New Roman" w:hAnsi="Times New Roman" w:cs="Times New Roman"/>
          <w:sz w:val="32"/>
          <w:szCs w:val="32"/>
        </w:rPr>
        <w:t xml:space="preserve">Also the names by which </w:t>
      </w:r>
      <w:r w:rsidR="00BE3F6B" w:rsidRPr="00A00C8B">
        <w:rPr>
          <w:rFonts w:ascii="Times New Roman" w:hAnsi="Times New Roman" w:cs="Times New Roman"/>
          <w:sz w:val="32"/>
          <w:szCs w:val="32"/>
        </w:rPr>
        <w:t>Jerusalem and her</w:t>
      </w:r>
      <w:r w:rsidRPr="00A00C8B">
        <w:rPr>
          <w:rFonts w:ascii="Times New Roman" w:hAnsi="Times New Roman" w:cs="Times New Roman"/>
          <w:sz w:val="32"/>
          <w:szCs w:val="32"/>
        </w:rPr>
        <w:t xml:space="preserve"> </w:t>
      </w:r>
      <w:r w:rsidR="00BE3F6B" w:rsidRPr="00A00C8B">
        <w:rPr>
          <w:rFonts w:ascii="Times New Roman" w:hAnsi="Times New Roman" w:cs="Times New Roman"/>
          <w:sz w:val="32"/>
          <w:szCs w:val="32"/>
        </w:rPr>
        <w:t>p</w:t>
      </w:r>
      <w:r w:rsidRPr="00A00C8B">
        <w:rPr>
          <w:rFonts w:ascii="Times New Roman" w:hAnsi="Times New Roman" w:cs="Times New Roman"/>
          <w:sz w:val="32"/>
          <w:szCs w:val="32"/>
        </w:rPr>
        <w:t>eople will be called are both colorful and unique.</w:t>
      </w:r>
      <w:r w:rsidR="00BE3F6B" w:rsidRPr="00A00C8B">
        <w:rPr>
          <w:rFonts w:ascii="Times New Roman" w:hAnsi="Times New Roman" w:cs="Times New Roman"/>
          <w:sz w:val="32"/>
          <w:szCs w:val="32"/>
        </w:rPr>
        <w:t xml:space="preserve"> N</w:t>
      </w:r>
      <w:r w:rsidR="00476BF6" w:rsidRPr="00A00C8B">
        <w:rPr>
          <w:rFonts w:ascii="Times New Roman" w:hAnsi="Times New Roman" w:cs="Times New Roman"/>
          <w:sz w:val="32"/>
          <w:szCs w:val="32"/>
        </w:rPr>
        <w:t xml:space="preserve">o longer to be called </w:t>
      </w:r>
      <w:r w:rsidR="007338B0" w:rsidRPr="00A00C8B">
        <w:rPr>
          <w:rFonts w:ascii="Times New Roman" w:hAnsi="Times New Roman" w:cs="Times New Roman"/>
          <w:sz w:val="32"/>
          <w:szCs w:val="32"/>
        </w:rPr>
        <w:t>“</w:t>
      </w:r>
      <w:r w:rsidR="00476BF6" w:rsidRPr="00A00C8B">
        <w:rPr>
          <w:rFonts w:ascii="Times New Roman" w:hAnsi="Times New Roman" w:cs="Times New Roman"/>
          <w:sz w:val="32"/>
          <w:szCs w:val="32"/>
        </w:rPr>
        <w:t>Abandoned</w:t>
      </w:r>
      <w:r w:rsidR="007338B0" w:rsidRPr="00A00C8B">
        <w:rPr>
          <w:rFonts w:ascii="Times New Roman" w:hAnsi="Times New Roman" w:cs="Times New Roman"/>
          <w:sz w:val="32"/>
          <w:szCs w:val="32"/>
        </w:rPr>
        <w:t>”</w:t>
      </w:r>
      <w:r w:rsidR="00BE3F6B" w:rsidRPr="00A00C8B">
        <w:rPr>
          <w:rFonts w:ascii="Times New Roman" w:hAnsi="Times New Roman" w:cs="Times New Roman"/>
          <w:sz w:val="32"/>
          <w:szCs w:val="32"/>
        </w:rPr>
        <w:t xml:space="preserve"> and </w:t>
      </w:r>
      <w:r w:rsidR="007338B0" w:rsidRPr="00A00C8B">
        <w:rPr>
          <w:rFonts w:ascii="Times New Roman" w:hAnsi="Times New Roman" w:cs="Times New Roman"/>
          <w:sz w:val="32"/>
          <w:szCs w:val="32"/>
        </w:rPr>
        <w:lastRenderedPageBreak/>
        <w:t>“</w:t>
      </w:r>
      <w:r w:rsidR="00BE3F6B" w:rsidRPr="00A00C8B">
        <w:rPr>
          <w:rFonts w:ascii="Times New Roman" w:hAnsi="Times New Roman" w:cs="Times New Roman"/>
          <w:sz w:val="32"/>
          <w:szCs w:val="32"/>
        </w:rPr>
        <w:t>Devastation</w:t>
      </w:r>
      <w:r w:rsidR="007338B0" w:rsidRPr="00A00C8B">
        <w:rPr>
          <w:rFonts w:ascii="Times New Roman" w:hAnsi="Times New Roman" w:cs="Times New Roman"/>
          <w:sz w:val="32"/>
          <w:szCs w:val="32"/>
        </w:rPr>
        <w:t>”</w:t>
      </w:r>
      <w:r w:rsidR="00BE3F6B" w:rsidRPr="00A00C8B">
        <w:rPr>
          <w:rFonts w:ascii="Times New Roman" w:hAnsi="Times New Roman" w:cs="Times New Roman"/>
          <w:sz w:val="32"/>
          <w:szCs w:val="32"/>
        </w:rPr>
        <w:t xml:space="preserve">, the new names </w:t>
      </w:r>
      <w:r w:rsidR="007338B0" w:rsidRPr="00A00C8B">
        <w:rPr>
          <w:rFonts w:ascii="Times New Roman" w:hAnsi="Times New Roman" w:cs="Times New Roman"/>
          <w:sz w:val="32"/>
          <w:szCs w:val="32"/>
        </w:rPr>
        <w:t>“</w:t>
      </w:r>
      <w:r w:rsidR="00BE3F6B" w:rsidRPr="00A00C8B">
        <w:rPr>
          <w:rFonts w:ascii="Times New Roman" w:hAnsi="Times New Roman" w:cs="Times New Roman"/>
          <w:sz w:val="32"/>
          <w:szCs w:val="32"/>
        </w:rPr>
        <w:t>Hephzibah</w:t>
      </w:r>
      <w:r w:rsidR="007338B0" w:rsidRPr="00A00C8B">
        <w:rPr>
          <w:rFonts w:ascii="Times New Roman" w:hAnsi="Times New Roman" w:cs="Times New Roman"/>
          <w:sz w:val="32"/>
          <w:szCs w:val="32"/>
        </w:rPr>
        <w:t>”</w:t>
      </w:r>
      <w:r w:rsidR="00BE3F6B" w:rsidRPr="00A00C8B">
        <w:rPr>
          <w:rFonts w:ascii="Times New Roman" w:hAnsi="Times New Roman" w:cs="Times New Roman"/>
          <w:sz w:val="32"/>
          <w:szCs w:val="32"/>
        </w:rPr>
        <w:t xml:space="preserve"> and </w:t>
      </w:r>
      <w:r w:rsidR="007338B0" w:rsidRPr="00A00C8B">
        <w:rPr>
          <w:rFonts w:ascii="Times New Roman" w:hAnsi="Times New Roman" w:cs="Times New Roman"/>
          <w:sz w:val="32"/>
          <w:szCs w:val="32"/>
        </w:rPr>
        <w:t>“</w:t>
      </w:r>
      <w:r w:rsidR="00BE3F6B" w:rsidRPr="00A00C8B">
        <w:rPr>
          <w:rFonts w:ascii="Times New Roman" w:hAnsi="Times New Roman" w:cs="Times New Roman"/>
          <w:sz w:val="32"/>
          <w:szCs w:val="32"/>
        </w:rPr>
        <w:t>Beulah</w:t>
      </w:r>
      <w:r w:rsidR="007338B0" w:rsidRPr="00A00C8B">
        <w:rPr>
          <w:rFonts w:ascii="Times New Roman" w:hAnsi="Times New Roman" w:cs="Times New Roman"/>
          <w:sz w:val="32"/>
          <w:szCs w:val="32"/>
        </w:rPr>
        <w:t>”</w:t>
      </w:r>
      <w:r w:rsidR="00BE3F6B" w:rsidRPr="00A00C8B">
        <w:rPr>
          <w:rFonts w:ascii="Times New Roman" w:hAnsi="Times New Roman" w:cs="Times New Roman"/>
          <w:sz w:val="32"/>
          <w:szCs w:val="32"/>
        </w:rPr>
        <w:t xml:space="preserve"> will apply.</w:t>
      </w:r>
      <w:r w:rsidR="009B7C6E" w:rsidRPr="00A00C8B">
        <w:rPr>
          <w:rFonts w:ascii="Times New Roman" w:hAnsi="Times New Roman" w:cs="Times New Roman"/>
          <w:sz w:val="32"/>
          <w:szCs w:val="32"/>
        </w:rPr>
        <w:t xml:space="preserve"> I know of no instance whe</w:t>
      </w:r>
      <w:r w:rsidR="001A0E6E" w:rsidRPr="00A00C8B">
        <w:rPr>
          <w:rFonts w:ascii="Times New Roman" w:hAnsi="Times New Roman" w:cs="Times New Roman"/>
          <w:sz w:val="32"/>
          <w:szCs w:val="32"/>
        </w:rPr>
        <w:t>n</w:t>
      </w:r>
      <w:r w:rsidR="009B7C6E" w:rsidRPr="00A00C8B">
        <w:rPr>
          <w:rFonts w:ascii="Times New Roman" w:hAnsi="Times New Roman" w:cs="Times New Roman"/>
          <w:sz w:val="32"/>
          <w:szCs w:val="32"/>
        </w:rPr>
        <w:t xml:space="preserve"> either of these names </w:t>
      </w:r>
      <w:r w:rsidR="0079754A" w:rsidRPr="00A00C8B">
        <w:rPr>
          <w:rFonts w:ascii="Times New Roman" w:hAnsi="Times New Roman" w:cs="Times New Roman"/>
          <w:sz w:val="32"/>
          <w:szCs w:val="32"/>
        </w:rPr>
        <w:t>came into widespread use for</w:t>
      </w:r>
      <w:r w:rsidR="009B7C6E" w:rsidRPr="00A00C8B">
        <w:rPr>
          <w:rFonts w:ascii="Times New Roman" w:hAnsi="Times New Roman" w:cs="Times New Roman"/>
          <w:sz w:val="32"/>
          <w:szCs w:val="32"/>
        </w:rPr>
        <w:t xml:space="preserve"> Israel or Jerusalem historically. So the</w:t>
      </w:r>
      <w:r w:rsidR="006A40A3" w:rsidRPr="00A00C8B">
        <w:rPr>
          <w:rFonts w:ascii="Times New Roman" w:hAnsi="Times New Roman" w:cs="Times New Roman"/>
          <w:sz w:val="32"/>
          <w:szCs w:val="32"/>
        </w:rPr>
        <w:t xml:space="preserve"> </w:t>
      </w:r>
      <w:r w:rsidR="00D05319" w:rsidRPr="00A00C8B">
        <w:rPr>
          <w:rFonts w:ascii="Times New Roman" w:hAnsi="Times New Roman" w:cs="Times New Roman"/>
          <w:sz w:val="32"/>
          <w:szCs w:val="32"/>
        </w:rPr>
        <w:t>use</w:t>
      </w:r>
      <w:r w:rsidR="006A40A3" w:rsidRPr="00A00C8B">
        <w:rPr>
          <w:rFonts w:ascii="Times New Roman" w:hAnsi="Times New Roman" w:cs="Times New Roman"/>
          <w:sz w:val="32"/>
          <w:szCs w:val="32"/>
        </w:rPr>
        <w:t xml:space="preserve"> of the</w:t>
      </w:r>
      <w:r w:rsidR="009B7C6E" w:rsidRPr="00A00C8B">
        <w:rPr>
          <w:rFonts w:ascii="Times New Roman" w:hAnsi="Times New Roman" w:cs="Times New Roman"/>
          <w:sz w:val="32"/>
          <w:szCs w:val="32"/>
        </w:rPr>
        <w:t>se names differ</w:t>
      </w:r>
      <w:r w:rsidR="00335907" w:rsidRPr="00A00C8B">
        <w:rPr>
          <w:rFonts w:ascii="Times New Roman" w:hAnsi="Times New Roman" w:cs="Times New Roman"/>
          <w:sz w:val="32"/>
          <w:szCs w:val="32"/>
        </w:rPr>
        <w:t>s</w:t>
      </w:r>
      <w:r w:rsidR="009B7C6E" w:rsidRPr="00A00C8B">
        <w:rPr>
          <w:rFonts w:ascii="Times New Roman" w:hAnsi="Times New Roman" w:cs="Times New Roman"/>
          <w:sz w:val="32"/>
          <w:szCs w:val="32"/>
        </w:rPr>
        <w:t xml:space="preserve"> </w:t>
      </w:r>
      <w:r w:rsidR="00D22B76" w:rsidRPr="00A00C8B">
        <w:rPr>
          <w:rFonts w:ascii="Times New Roman" w:hAnsi="Times New Roman" w:cs="Times New Roman"/>
          <w:sz w:val="32"/>
          <w:szCs w:val="32"/>
        </w:rPr>
        <w:t xml:space="preserve">a little </w:t>
      </w:r>
      <w:r w:rsidR="001A0E6E" w:rsidRPr="00A00C8B">
        <w:rPr>
          <w:rFonts w:ascii="Times New Roman" w:hAnsi="Times New Roman" w:cs="Times New Roman"/>
          <w:sz w:val="32"/>
          <w:szCs w:val="32"/>
        </w:rPr>
        <w:t>from</w:t>
      </w:r>
      <w:r w:rsidR="009B7C6E" w:rsidRPr="00A00C8B">
        <w:rPr>
          <w:rFonts w:ascii="Times New Roman" w:hAnsi="Times New Roman" w:cs="Times New Roman"/>
          <w:sz w:val="32"/>
          <w:szCs w:val="32"/>
        </w:rPr>
        <w:t xml:space="preserve"> the name Immanuel, which Mat.1:23 points </w:t>
      </w:r>
      <w:r w:rsidR="00FE1333" w:rsidRPr="00A00C8B">
        <w:rPr>
          <w:rFonts w:ascii="Times New Roman" w:hAnsi="Times New Roman" w:cs="Times New Roman"/>
          <w:sz w:val="32"/>
          <w:szCs w:val="32"/>
        </w:rPr>
        <w:t>to</w:t>
      </w:r>
      <w:r w:rsidR="009B7C6E" w:rsidRPr="00A00C8B">
        <w:rPr>
          <w:rFonts w:ascii="Times New Roman" w:hAnsi="Times New Roman" w:cs="Times New Roman"/>
          <w:sz w:val="32"/>
          <w:szCs w:val="32"/>
        </w:rPr>
        <w:t xml:space="preserve"> as applying to</w:t>
      </w:r>
      <w:r w:rsidR="00D036BB" w:rsidRPr="00A00C8B">
        <w:rPr>
          <w:rFonts w:ascii="Times New Roman" w:hAnsi="Times New Roman" w:cs="Times New Roman"/>
          <w:sz w:val="32"/>
          <w:szCs w:val="32"/>
        </w:rPr>
        <w:t xml:space="preserve"> the </w:t>
      </w:r>
      <w:r w:rsidR="001B546F" w:rsidRPr="00A00C8B">
        <w:rPr>
          <w:rFonts w:ascii="Times New Roman" w:hAnsi="Times New Roman" w:cs="Times New Roman"/>
          <w:sz w:val="32"/>
          <w:szCs w:val="32"/>
        </w:rPr>
        <w:t>birth of</w:t>
      </w:r>
      <w:r w:rsidR="009B7C6E" w:rsidRPr="00A00C8B">
        <w:rPr>
          <w:rFonts w:ascii="Times New Roman" w:hAnsi="Times New Roman" w:cs="Times New Roman"/>
          <w:sz w:val="32"/>
          <w:szCs w:val="32"/>
        </w:rPr>
        <w:t xml:space="preserve"> Jesus. </w:t>
      </w:r>
      <w:r w:rsidR="00E11497" w:rsidRPr="00A00C8B">
        <w:rPr>
          <w:rFonts w:ascii="Times New Roman" w:hAnsi="Times New Roman" w:cs="Times New Roman"/>
          <w:sz w:val="32"/>
          <w:szCs w:val="32"/>
        </w:rPr>
        <w:t>Th</w:t>
      </w:r>
      <w:r w:rsidR="00233479" w:rsidRPr="00A00C8B">
        <w:rPr>
          <w:rFonts w:ascii="Times New Roman" w:hAnsi="Times New Roman" w:cs="Times New Roman"/>
          <w:sz w:val="32"/>
          <w:szCs w:val="32"/>
        </w:rPr>
        <w:t>us</w:t>
      </w:r>
      <w:r w:rsidR="009B7C6E" w:rsidRPr="00A00C8B">
        <w:rPr>
          <w:rFonts w:ascii="Times New Roman" w:hAnsi="Times New Roman" w:cs="Times New Roman"/>
          <w:sz w:val="32"/>
          <w:szCs w:val="32"/>
        </w:rPr>
        <w:t xml:space="preserve"> Hephzibah and Beulah will apply to a future restoration of Israel, and </w:t>
      </w:r>
      <w:r w:rsidR="00233479" w:rsidRPr="00A00C8B">
        <w:rPr>
          <w:rFonts w:ascii="Times New Roman" w:hAnsi="Times New Roman" w:cs="Times New Roman"/>
          <w:sz w:val="32"/>
          <w:szCs w:val="32"/>
        </w:rPr>
        <w:t>this</w:t>
      </w:r>
      <w:r w:rsidR="009B7C6E" w:rsidRPr="00A00C8B">
        <w:rPr>
          <w:rFonts w:ascii="Times New Roman" w:hAnsi="Times New Roman" w:cs="Times New Roman"/>
          <w:sz w:val="32"/>
          <w:szCs w:val="32"/>
        </w:rPr>
        <w:t xml:space="preserve"> is backed by a strenuous oath from Yahweh. Has He relented that oath? I </w:t>
      </w:r>
      <w:r w:rsidR="00335907" w:rsidRPr="00A00C8B">
        <w:rPr>
          <w:rFonts w:ascii="Times New Roman" w:hAnsi="Times New Roman" w:cs="Times New Roman"/>
          <w:sz w:val="32"/>
          <w:szCs w:val="32"/>
        </w:rPr>
        <w:t>refuse to</w:t>
      </w:r>
      <w:r w:rsidR="009B7C6E" w:rsidRPr="00A00C8B">
        <w:rPr>
          <w:rFonts w:ascii="Times New Roman" w:hAnsi="Times New Roman" w:cs="Times New Roman"/>
          <w:sz w:val="32"/>
          <w:szCs w:val="32"/>
        </w:rPr>
        <w:t xml:space="preserve"> believe such a thing of the God Whose “strong arm” cannot be resisted. </w:t>
      </w:r>
    </w:p>
    <w:p w14:paraId="05F3EAFB" w14:textId="77777777" w:rsidR="009E6B2A" w:rsidRPr="009E6B2A" w:rsidRDefault="00010E91" w:rsidP="009E6B2A">
      <w:pPr>
        <w:tabs>
          <w:tab w:val="right" w:pos="8640"/>
        </w:tabs>
        <w:rPr>
          <w:rFonts w:ascii="Times New Roman" w:hAnsi="Times New Roman" w:cs="Times New Roman"/>
          <w:b/>
          <w:bCs/>
          <w:sz w:val="40"/>
          <w:szCs w:val="40"/>
        </w:rPr>
      </w:pPr>
      <w:r>
        <w:rPr>
          <w:rFonts w:ascii="Times New Roman" w:hAnsi="Times New Roman" w:cs="Times New Roman"/>
          <w:b/>
          <w:bCs/>
          <w:sz w:val="40"/>
          <w:szCs w:val="40"/>
        </w:rPr>
        <w:t>M</w:t>
      </w:r>
      <w:r w:rsidR="00B34BB4">
        <w:rPr>
          <w:rFonts w:ascii="Times New Roman" w:hAnsi="Times New Roman" w:cs="Times New Roman"/>
          <w:b/>
          <w:bCs/>
          <w:sz w:val="40"/>
          <w:szCs w:val="40"/>
        </w:rPr>
        <w:t>illennial</w:t>
      </w:r>
      <w:r w:rsidR="009E6B2A" w:rsidRPr="009E6B2A">
        <w:rPr>
          <w:rFonts w:ascii="Times New Roman" w:hAnsi="Times New Roman" w:cs="Times New Roman"/>
          <w:b/>
          <w:bCs/>
          <w:sz w:val="40"/>
          <w:szCs w:val="40"/>
        </w:rPr>
        <w:t xml:space="preserve"> Jerusalem, a Rejoicing</w:t>
      </w:r>
    </w:p>
    <w:p w14:paraId="05F3EAFC" w14:textId="77777777" w:rsidR="009B7C6E" w:rsidRPr="00A00C8B" w:rsidRDefault="009B7C6E" w:rsidP="00506DC0">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The next Isaiah text</w:t>
      </w:r>
      <w:r w:rsidR="00F370F3" w:rsidRPr="00A00C8B">
        <w:rPr>
          <w:rFonts w:ascii="Times New Roman" w:hAnsi="Times New Roman" w:cs="Times New Roman"/>
          <w:sz w:val="32"/>
          <w:szCs w:val="32"/>
        </w:rPr>
        <w:t xml:space="preserve"> repeats some of the above </w:t>
      </w:r>
      <w:r w:rsidR="00CF475C" w:rsidRPr="00A00C8B">
        <w:rPr>
          <w:rFonts w:ascii="Times New Roman" w:hAnsi="Times New Roman" w:cs="Times New Roman"/>
          <w:sz w:val="32"/>
          <w:szCs w:val="32"/>
        </w:rPr>
        <w:t>concerning</w:t>
      </w:r>
      <w:r w:rsidR="00F370F3" w:rsidRPr="00A00C8B">
        <w:rPr>
          <w:rFonts w:ascii="Times New Roman" w:hAnsi="Times New Roman" w:cs="Times New Roman"/>
          <w:sz w:val="32"/>
          <w:szCs w:val="32"/>
        </w:rPr>
        <w:t xml:space="preserve"> receiving the fruit of one’s toil. But it also distinguishes between the undeserving and those deserving the promise of blessing</w:t>
      </w:r>
      <w:r w:rsidR="00F67BF6" w:rsidRPr="00A00C8B">
        <w:rPr>
          <w:rFonts w:ascii="Times New Roman" w:hAnsi="Times New Roman" w:cs="Times New Roman"/>
          <w:sz w:val="32"/>
          <w:szCs w:val="32"/>
        </w:rPr>
        <w:t xml:space="preserve">. </w:t>
      </w:r>
      <w:r w:rsidR="00DC6E4A" w:rsidRPr="00A00C8B">
        <w:rPr>
          <w:rFonts w:ascii="Times New Roman" w:hAnsi="Times New Roman" w:cs="Times New Roman"/>
          <w:sz w:val="32"/>
          <w:szCs w:val="32"/>
        </w:rPr>
        <w:t>Just</w:t>
      </w:r>
      <w:r w:rsidR="003103C4" w:rsidRPr="00A00C8B">
        <w:rPr>
          <w:rFonts w:ascii="Times New Roman" w:hAnsi="Times New Roman" w:cs="Times New Roman"/>
          <w:sz w:val="32"/>
          <w:szCs w:val="32"/>
        </w:rPr>
        <w:t xml:space="preserve"> </w:t>
      </w:r>
      <w:r w:rsidR="00D05319" w:rsidRPr="00A00C8B">
        <w:rPr>
          <w:rFonts w:ascii="Times New Roman" w:hAnsi="Times New Roman" w:cs="Times New Roman"/>
          <w:sz w:val="32"/>
          <w:szCs w:val="32"/>
        </w:rPr>
        <w:t>preceding it</w:t>
      </w:r>
      <w:r w:rsidR="00E70463" w:rsidRPr="00A00C8B">
        <w:rPr>
          <w:rFonts w:ascii="Times New Roman" w:hAnsi="Times New Roman" w:cs="Times New Roman"/>
          <w:sz w:val="32"/>
          <w:szCs w:val="32"/>
        </w:rPr>
        <w:t xml:space="preserve">, </w:t>
      </w:r>
      <w:r w:rsidR="00F67BF6" w:rsidRPr="00A00C8B">
        <w:rPr>
          <w:rFonts w:ascii="Times New Roman" w:hAnsi="Times New Roman" w:cs="Times New Roman"/>
          <w:sz w:val="32"/>
          <w:szCs w:val="32"/>
        </w:rPr>
        <w:t xml:space="preserve">Isa.65:1-8 </w:t>
      </w:r>
      <w:r w:rsidR="00506DC0" w:rsidRPr="00A00C8B">
        <w:rPr>
          <w:rFonts w:ascii="Times New Roman" w:hAnsi="Times New Roman" w:cs="Times New Roman"/>
          <w:sz w:val="32"/>
          <w:szCs w:val="32"/>
        </w:rPr>
        <w:t>i</w:t>
      </w:r>
      <w:r w:rsidR="00F67BF6" w:rsidRPr="00A00C8B">
        <w:rPr>
          <w:rFonts w:ascii="Times New Roman" w:hAnsi="Times New Roman" w:cs="Times New Roman"/>
          <w:sz w:val="32"/>
          <w:szCs w:val="32"/>
        </w:rPr>
        <w:t xml:space="preserve">s full of condemnation against “a rebellious people” (v.2, </w:t>
      </w:r>
      <w:r w:rsidR="00F67BF6" w:rsidRPr="00A00C8B">
        <w:rPr>
          <w:rFonts w:ascii="Times New Roman" w:hAnsi="Times New Roman" w:cs="Times New Roman"/>
          <w:i/>
          <w:iCs/>
          <w:sz w:val="32"/>
          <w:szCs w:val="32"/>
        </w:rPr>
        <w:t>KJV</w:t>
      </w:r>
      <w:r w:rsidR="00F67BF6" w:rsidRPr="00A00C8B">
        <w:rPr>
          <w:rFonts w:ascii="Times New Roman" w:hAnsi="Times New Roman" w:cs="Times New Roman"/>
          <w:sz w:val="32"/>
          <w:szCs w:val="32"/>
        </w:rPr>
        <w:t xml:space="preserve">), </w:t>
      </w:r>
      <w:r w:rsidR="00E70463" w:rsidRPr="00A00C8B">
        <w:rPr>
          <w:rFonts w:ascii="Times New Roman" w:hAnsi="Times New Roman" w:cs="Times New Roman"/>
          <w:sz w:val="32"/>
          <w:szCs w:val="32"/>
        </w:rPr>
        <w:t>then</w:t>
      </w:r>
      <w:r w:rsidR="002C2CAF" w:rsidRPr="00A00C8B">
        <w:rPr>
          <w:rFonts w:ascii="Times New Roman" w:hAnsi="Times New Roman" w:cs="Times New Roman"/>
          <w:sz w:val="32"/>
          <w:szCs w:val="32"/>
        </w:rPr>
        <w:t xml:space="preserve"> it</w:t>
      </w:r>
      <w:r w:rsidR="00F67BF6" w:rsidRPr="00A00C8B">
        <w:rPr>
          <w:rFonts w:ascii="Times New Roman" w:hAnsi="Times New Roman" w:cs="Times New Roman"/>
          <w:sz w:val="32"/>
          <w:szCs w:val="32"/>
        </w:rPr>
        <w:t xml:space="preserve"> continue</w:t>
      </w:r>
      <w:r w:rsidR="00506DC0" w:rsidRPr="00A00C8B">
        <w:rPr>
          <w:rFonts w:ascii="Times New Roman" w:hAnsi="Times New Roman" w:cs="Times New Roman"/>
          <w:sz w:val="32"/>
          <w:szCs w:val="32"/>
        </w:rPr>
        <w:t>s</w:t>
      </w:r>
      <w:r w:rsidR="00F370F3" w:rsidRPr="00A00C8B">
        <w:rPr>
          <w:rFonts w:ascii="Times New Roman" w:hAnsi="Times New Roman" w:cs="Times New Roman"/>
          <w:sz w:val="32"/>
          <w:szCs w:val="32"/>
        </w:rPr>
        <w:t xml:space="preserve"> </w:t>
      </w:r>
      <w:r w:rsidR="003F23C0" w:rsidRPr="00A00C8B">
        <w:rPr>
          <w:rFonts w:ascii="Times New Roman" w:hAnsi="Times New Roman" w:cs="Times New Roman"/>
          <w:sz w:val="32"/>
          <w:szCs w:val="32"/>
        </w:rPr>
        <w:t xml:space="preserve">from v.9 </w:t>
      </w:r>
      <w:r w:rsidR="00F370F3" w:rsidRPr="00A00C8B">
        <w:rPr>
          <w:rFonts w:ascii="Times New Roman" w:hAnsi="Times New Roman" w:cs="Times New Roman"/>
          <w:sz w:val="32"/>
          <w:szCs w:val="32"/>
        </w:rPr>
        <w:t>–</w:t>
      </w:r>
      <w:r w:rsidR="009171CB" w:rsidRPr="00A00C8B">
        <w:rPr>
          <w:rFonts w:ascii="Times New Roman" w:hAnsi="Times New Roman" w:cs="Times New Roman"/>
          <w:sz w:val="32"/>
          <w:szCs w:val="32"/>
        </w:rPr>
        <w:t xml:space="preserve"> </w:t>
      </w:r>
    </w:p>
    <w:p w14:paraId="05F3EAFD" w14:textId="77777777" w:rsidR="00F370F3" w:rsidRPr="00A00C8B" w:rsidRDefault="00F370F3" w:rsidP="00CF475C">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w:t>
      </w:r>
      <w:r w:rsidR="00D45AF5" w:rsidRPr="00A00C8B">
        <w:rPr>
          <w:rFonts w:ascii="Times New Roman" w:hAnsi="Times New Roman" w:cs="Times New Roman"/>
          <w:sz w:val="32"/>
          <w:szCs w:val="32"/>
        </w:rPr>
        <w:t xml:space="preserve">But I will bring forth a seed from Jacob, and from Judah one inheriting </w:t>
      </w:r>
      <w:r w:rsidR="00D45AF5" w:rsidRPr="00A00C8B">
        <w:rPr>
          <w:rFonts w:ascii="Times New Roman" w:hAnsi="Times New Roman" w:cs="Times New Roman"/>
          <w:sz w:val="32"/>
          <w:szCs w:val="32"/>
          <w:u w:val="single"/>
        </w:rPr>
        <w:t>My mountains</w:t>
      </w:r>
      <w:r w:rsidR="00D45AF5" w:rsidRPr="00A00C8B">
        <w:rPr>
          <w:rFonts w:ascii="Times New Roman" w:hAnsi="Times New Roman" w:cs="Times New Roman"/>
          <w:sz w:val="32"/>
          <w:szCs w:val="32"/>
        </w:rPr>
        <w:t xml:space="preserve">. And My chosen will inherit it, and My servants will dwell there. </w:t>
      </w:r>
      <w:r w:rsidR="00566707" w:rsidRPr="00A00C8B">
        <w:rPr>
          <w:rFonts w:ascii="Times New Roman" w:hAnsi="Times New Roman" w:cs="Times New Roman"/>
          <w:sz w:val="32"/>
          <w:szCs w:val="32"/>
        </w:rPr>
        <w:t>And the Sharon</w:t>
      </w:r>
      <w:r w:rsidR="001B3851" w:rsidRPr="00A00C8B">
        <w:rPr>
          <w:rFonts w:ascii="Times New Roman" w:hAnsi="Times New Roman" w:cs="Times New Roman"/>
          <w:sz w:val="32"/>
          <w:szCs w:val="32"/>
        </w:rPr>
        <w:t xml:space="preserve"> (</w:t>
      </w:r>
      <w:r w:rsidR="009171CB" w:rsidRPr="00A00C8B">
        <w:rPr>
          <w:rFonts w:ascii="Times New Roman" w:hAnsi="Times New Roman" w:cs="Times New Roman"/>
          <w:sz w:val="32"/>
          <w:szCs w:val="32"/>
        </w:rPr>
        <w:t xml:space="preserve">lit. </w:t>
      </w:r>
      <w:r w:rsidR="001B3851" w:rsidRPr="00A00C8B">
        <w:rPr>
          <w:rFonts w:ascii="Times New Roman" w:hAnsi="Times New Roman" w:cs="Times New Roman"/>
          <w:sz w:val="32"/>
          <w:szCs w:val="32"/>
        </w:rPr>
        <w:t>‘the Plain’)</w:t>
      </w:r>
      <w:r w:rsidR="00566707" w:rsidRPr="00A00C8B">
        <w:rPr>
          <w:rFonts w:ascii="Times New Roman" w:hAnsi="Times New Roman" w:cs="Times New Roman"/>
          <w:sz w:val="32"/>
          <w:szCs w:val="32"/>
        </w:rPr>
        <w:t xml:space="preserve"> will become for pasturage of a flock, and Valley of Achor </w:t>
      </w:r>
      <w:r w:rsidR="0033004E" w:rsidRPr="00A00C8B">
        <w:rPr>
          <w:rFonts w:ascii="Times New Roman" w:hAnsi="Times New Roman" w:cs="Times New Roman"/>
          <w:sz w:val="32"/>
          <w:szCs w:val="32"/>
        </w:rPr>
        <w:t xml:space="preserve">for a resting-place of cattle </w:t>
      </w:r>
      <w:r w:rsidR="002C2CAF" w:rsidRPr="00A00C8B">
        <w:rPr>
          <w:rFonts w:ascii="Times New Roman" w:hAnsi="Times New Roman" w:cs="Times New Roman"/>
          <w:sz w:val="32"/>
          <w:szCs w:val="32"/>
        </w:rPr>
        <w:t>–</w:t>
      </w:r>
      <w:r w:rsidR="0033004E" w:rsidRPr="00A00C8B">
        <w:rPr>
          <w:rFonts w:ascii="Times New Roman" w:hAnsi="Times New Roman" w:cs="Times New Roman"/>
          <w:sz w:val="32"/>
          <w:szCs w:val="32"/>
        </w:rPr>
        <w:t xml:space="preserve"> </w:t>
      </w:r>
      <w:r w:rsidR="00566707" w:rsidRPr="00A00C8B">
        <w:rPr>
          <w:rFonts w:ascii="Times New Roman" w:hAnsi="Times New Roman" w:cs="Times New Roman"/>
          <w:sz w:val="32"/>
          <w:szCs w:val="32"/>
        </w:rPr>
        <w:t>for My people who have cared about Me.</w:t>
      </w:r>
      <w:r w:rsidR="0033004E" w:rsidRPr="00A00C8B">
        <w:rPr>
          <w:rFonts w:ascii="Times New Roman" w:hAnsi="Times New Roman" w:cs="Times New Roman"/>
          <w:sz w:val="32"/>
          <w:szCs w:val="32"/>
        </w:rPr>
        <w:t xml:space="preserve"> But you are those abandoning Yahweh, those forgetting </w:t>
      </w:r>
      <w:r w:rsidR="0033004E" w:rsidRPr="00A00C8B">
        <w:rPr>
          <w:rFonts w:ascii="Times New Roman" w:hAnsi="Times New Roman" w:cs="Times New Roman"/>
          <w:b/>
          <w:sz w:val="32"/>
          <w:szCs w:val="32"/>
        </w:rPr>
        <w:t>My holy mountain</w:t>
      </w:r>
      <w:r w:rsidR="0033004E" w:rsidRPr="00A00C8B">
        <w:rPr>
          <w:rFonts w:ascii="Times New Roman" w:hAnsi="Times New Roman" w:cs="Times New Roman"/>
          <w:sz w:val="32"/>
          <w:szCs w:val="32"/>
        </w:rPr>
        <w:t>, those setting a table for th</w:t>
      </w:r>
      <w:r w:rsidR="00B169F5" w:rsidRPr="00A00C8B">
        <w:rPr>
          <w:rFonts w:ascii="Times New Roman" w:hAnsi="Times New Roman" w:cs="Times New Roman"/>
          <w:sz w:val="32"/>
          <w:szCs w:val="32"/>
        </w:rPr>
        <w:t>is</w:t>
      </w:r>
      <w:r w:rsidR="0033004E" w:rsidRPr="00A00C8B">
        <w:rPr>
          <w:rFonts w:ascii="Times New Roman" w:hAnsi="Times New Roman" w:cs="Times New Roman"/>
          <w:sz w:val="32"/>
          <w:szCs w:val="32"/>
        </w:rPr>
        <w:t xml:space="preserve"> Good-Luck</w:t>
      </w:r>
      <w:r w:rsidR="00E9677C" w:rsidRPr="00A00C8B">
        <w:rPr>
          <w:rFonts w:ascii="Times New Roman" w:hAnsi="Times New Roman" w:cs="Times New Roman"/>
          <w:sz w:val="32"/>
          <w:szCs w:val="32"/>
        </w:rPr>
        <w:t xml:space="preserve"> (Heb. </w:t>
      </w:r>
      <w:r w:rsidR="00AD0E5C" w:rsidRPr="00A00C8B">
        <w:rPr>
          <w:rFonts w:ascii="Times New Roman" w:hAnsi="Times New Roman" w:cs="Times New Roman"/>
          <w:i/>
          <w:sz w:val="32"/>
          <w:szCs w:val="32"/>
        </w:rPr>
        <w:t>G</w:t>
      </w:r>
      <w:r w:rsidR="00E9677C" w:rsidRPr="00A00C8B">
        <w:rPr>
          <w:rFonts w:ascii="Times New Roman" w:hAnsi="Times New Roman" w:cs="Times New Roman"/>
          <w:i/>
          <w:sz w:val="32"/>
          <w:szCs w:val="32"/>
        </w:rPr>
        <w:t>ad</w:t>
      </w:r>
      <w:r w:rsidR="00E9677C" w:rsidRPr="00A00C8B">
        <w:rPr>
          <w:rFonts w:ascii="Times New Roman" w:hAnsi="Times New Roman" w:cs="Times New Roman"/>
          <w:sz w:val="32"/>
          <w:szCs w:val="32"/>
        </w:rPr>
        <w:t>, a Syrian god)</w:t>
      </w:r>
      <w:r w:rsidR="0033004E" w:rsidRPr="00A00C8B">
        <w:rPr>
          <w:rFonts w:ascii="Times New Roman" w:hAnsi="Times New Roman" w:cs="Times New Roman"/>
          <w:sz w:val="32"/>
          <w:szCs w:val="32"/>
        </w:rPr>
        <w:t>, and those filling a drink for th</w:t>
      </w:r>
      <w:r w:rsidR="00B169F5" w:rsidRPr="00A00C8B">
        <w:rPr>
          <w:rFonts w:ascii="Times New Roman" w:hAnsi="Times New Roman" w:cs="Times New Roman"/>
          <w:sz w:val="32"/>
          <w:szCs w:val="32"/>
        </w:rPr>
        <w:t>is</w:t>
      </w:r>
      <w:r w:rsidR="0033004E" w:rsidRPr="00A00C8B">
        <w:rPr>
          <w:rFonts w:ascii="Times New Roman" w:hAnsi="Times New Roman" w:cs="Times New Roman"/>
          <w:sz w:val="32"/>
          <w:szCs w:val="32"/>
        </w:rPr>
        <w:t xml:space="preserve"> Fate</w:t>
      </w:r>
      <w:r w:rsidR="00E9677C" w:rsidRPr="00A00C8B">
        <w:rPr>
          <w:rFonts w:ascii="Times New Roman" w:hAnsi="Times New Roman" w:cs="Times New Roman"/>
          <w:sz w:val="32"/>
          <w:szCs w:val="32"/>
        </w:rPr>
        <w:t xml:space="preserve"> (Heb. </w:t>
      </w:r>
      <w:proofErr w:type="spellStart"/>
      <w:r w:rsidR="00AD0E5C" w:rsidRPr="00A00C8B">
        <w:rPr>
          <w:rFonts w:ascii="Times New Roman" w:hAnsi="Times New Roman" w:cs="Times New Roman"/>
          <w:i/>
          <w:sz w:val="32"/>
          <w:szCs w:val="32"/>
        </w:rPr>
        <w:t>M</w:t>
      </w:r>
      <w:r w:rsidR="00E9677C" w:rsidRPr="00A00C8B">
        <w:rPr>
          <w:rFonts w:ascii="Times New Roman" w:hAnsi="Times New Roman" w:cs="Times New Roman"/>
          <w:i/>
          <w:sz w:val="32"/>
          <w:szCs w:val="32"/>
          <w:vertAlign w:val="subscript"/>
        </w:rPr>
        <w:t>e</w:t>
      </w:r>
      <w:r w:rsidR="00E9677C" w:rsidRPr="00A00C8B">
        <w:rPr>
          <w:rFonts w:ascii="Times New Roman" w:hAnsi="Times New Roman" w:cs="Times New Roman"/>
          <w:i/>
          <w:sz w:val="32"/>
          <w:szCs w:val="32"/>
        </w:rPr>
        <w:t>nîy</w:t>
      </w:r>
      <w:proofErr w:type="spellEnd"/>
      <w:r w:rsidR="00E9677C" w:rsidRPr="00A00C8B">
        <w:rPr>
          <w:rFonts w:ascii="Times New Roman" w:hAnsi="Times New Roman" w:cs="Times New Roman"/>
          <w:sz w:val="32"/>
          <w:szCs w:val="32"/>
        </w:rPr>
        <w:t>, an Assyrian god)</w:t>
      </w:r>
      <w:r w:rsidR="0033004E" w:rsidRPr="00A00C8B">
        <w:rPr>
          <w:rFonts w:ascii="Times New Roman" w:hAnsi="Times New Roman" w:cs="Times New Roman"/>
          <w:sz w:val="32"/>
          <w:szCs w:val="32"/>
        </w:rPr>
        <w:t>. And I will count you for the Sword</w:t>
      </w:r>
      <w:r w:rsidR="002C2CAF" w:rsidRPr="00A00C8B">
        <w:rPr>
          <w:rFonts w:ascii="Times New Roman" w:hAnsi="Times New Roman" w:cs="Times New Roman"/>
          <w:sz w:val="32"/>
          <w:szCs w:val="32"/>
        </w:rPr>
        <w:t xml:space="preserve">, and </w:t>
      </w:r>
      <w:r w:rsidR="00F0501B" w:rsidRPr="00A00C8B">
        <w:rPr>
          <w:rFonts w:ascii="Times New Roman" w:hAnsi="Times New Roman" w:cs="Times New Roman"/>
          <w:sz w:val="32"/>
          <w:szCs w:val="32"/>
        </w:rPr>
        <w:t xml:space="preserve">all of </w:t>
      </w:r>
      <w:r w:rsidR="002C2CAF" w:rsidRPr="00A00C8B">
        <w:rPr>
          <w:rFonts w:ascii="Times New Roman" w:hAnsi="Times New Roman" w:cs="Times New Roman"/>
          <w:sz w:val="32"/>
          <w:szCs w:val="32"/>
        </w:rPr>
        <w:t xml:space="preserve">you will collapse to the Slaughter. </w:t>
      </w:r>
      <w:r w:rsidR="007A51BC" w:rsidRPr="00A00C8B">
        <w:rPr>
          <w:rFonts w:ascii="Times New Roman" w:hAnsi="Times New Roman" w:cs="Times New Roman"/>
          <w:sz w:val="32"/>
          <w:szCs w:val="32"/>
        </w:rPr>
        <w:t>Because I called and</w:t>
      </w:r>
      <w:r w:rsidR="002C2CAF" w:rsidRPr="00A00C8B">
        <w:rPr>
          <w:rFonts w:ascii="Times New Roman" w:hAnsi="Times New Roman" w:cs="Times New Roman"/>
          <w:sz w:val="32"/>
          <w:szCs w:val="32"/>
        </w:rPr>
        <w:t xml:space="preserve"> you answered not</w:t>
      </w:r>
      <w:r w:rsidR="007A51BC" w:rsidRPr="00A00C8B">
        <w:rPr>
          <w:rFonts w:ascii="Times New Roman" w:hAnsi="Times New Roman" w:cs="Times New Roman"/>
          <w:sz w:val="32"/>
          <w:szCs w:val="32"/>
        </w:rPr>
        <w:t>;</w:t>
      </w:r>
      <w:r w:rsidR="002C2CAF" w:rsidRPr="00A00C8B">
        <w:rPr>
          <w:rFonts w:ascii="Times New Roman" w:hAnsi="Times New Roman" w:cs="Times New Roman"/>
          <w:sz w:val="32"/>
          <w:szCs w:val="32"/>
        </w:rPr>
        <w:t xml:space="preserve"> I spoke</w:t>
      </w:r>
      <w:r w:rsidR="00D45AF5" w:rsidRPr="00A00C8B">
        <w:rPr>
          <w:rFonts w:ascii="Times New Roman" w:hAnsi="Times New Roman" w:cs="Times New Roman"/>
          <w:sz w:val="32"/>
          <w:szCs w:val="32"/>
        </w:rPr>
        <w:t xml:space="preserve"> </w:t>
      </w:r>
      <w:r w:rsidR="007A51BC" w:rsidRPr="00A00C8B">
        <w:rPr>
          <w:rFonts w:ascii="Times New Roman" w:hAnsi="Times New Roman" w:cs="Times New Roman"/>
          <w:sz w:val="32"/>
          <w:szCs w:val="32"/>
        </w:rPr>
        <w:t xml:space="preserve">and you listened not, but did the Evil in My sight, and chose what I did not delight in. </w:t>
      </w:r>
      <w:r w:rsidR="008C5232" w:rsidRPr="00A00C8B">
        <w:rPr>
          <w:rFonts w:ascii="Times New Roman" w:hAnsi="Times New Roman" w:cs="Times New Roman"/>
          <w:sz w:val="32"/>
          <w:szCs w:val="32"/>
        </w:rPr>
        <w:t>Therefore, thus said Adonai Yahweh, ‘</w:t>
      </w:r>
      <w:r w:rsidR="008C5232" w:rsidRPr="00A00C8B">
        <w:rPr>
          <w:rFonts w:ascii="Times New Roman" w:hAnsi="Times New Roman" w:cs="Times New Roman"/>
          <w:b/>
          <w:sz w:val="32"/>
          <w:szCs w:val="32"/>
          <w:u w:val="double"/>
        </w:rPr>
        <w:t>Behold</w:t>
      </w:r>
      <w:r w:rsidR="008C5232" w:rsidRPr="00A00C8B">
        <w:rPr>
          <w:rFonts w:ascii="Times New Roman" w:hAnsi="Times New Roman" w:cs="Times New Roman"/>
          <w:sz w:val="32"/>
          <w:szCs w:val="32"/>
        </w:rPr>
        <w:t>, My servants will eat, but you</w:t>
      </w:r>
      <w:r w:rsidR="007A51BC" w:rsidRPr="00A00C8B">
        <w:rPr>
          <w:rFonts w:ascii="Times New Roman" w:hAnsi="Times New Roman" w:cs="Times New Roman"/>
          <w:sz w:val="32"/>
          <w:szCs w:val="32"/>
        </w:rPr>
        <w:t xml:space="preserve"> </w:t>
      </w:r>
      <w:r w:rsidR="008C5232" w:rsidRPr="00A00C8B">
        <w:rPr>
          <w:rFonts w:ascii="Times New Roman" w:hAnsi="Times New Roman" w:cs="Times New Roman"/>
          <w:sz w:val="32"/>
          <w:szCs w:val="32"/>
        </w:rPr>
        <w:t xml:space="preserve">will be hungry. </w:t>
      </w:r>
      <w:r w:rsidR="008C5232" w:rsidRPr="00A00C8B">
        <w:rPr>
          <w:rFonts w:ascii="Times New Roman" w:hAnsi="Times New Roman" w:cs="Times New Roman"/>
          <w:b/>
          <w:sz w:val="32"/>
          <w:szCs w:val="32"/>
          <w:u w:val="double"/>
        </w:rPr>
        <w:t>Behold</w:t>
      </w:r>
      <w:r w:rsidR="008C5232" w:rsidRPr="00A00C8B">
        <w:rPr>
          <w:rFonts w:ascii="Times New Roman" w:hAnsi="Times New Roman" w:cs="Times New Roman"/>
          <w:sz w:val="32"/>
          <w:szCs w:val="32"/>
        </w:rPr>
        <w:t xml:space="preserve">, My servants will drink, but you will be thirsty. </w:t>
      </w:r>
      <w:r w:rsidR="008C5232" w:rsidRPr="00A00C8B">
        <w:rPr>
          <w:rFonts w:ascii="Times New Roman" w:hAnsi="Times New Roman" w:cs="Times New Roman"/>
          <w:b/>
          <w:sz w:val="32"/>
          <w:szCs w:val="32"/>
          <w:u w:val="double"/>
        </w:rPr>
        <w:t>Behold</w:t>
      </w:r>
      <w:r w:rsidR="008C5232" w:rsidRPr="00A00C8B">
        <w:rPr>
          <w:rFonts w:ascii="Times New Roman" w:hAnsi="Times New Roman" w:cs="Times New Roman"/>
          <w:sz w:val="32"/>
          <w:szCs w:val="32"/>
        </w:rPr>
        <w:t xml:space="preserve">, My servants will rejoice, but </w:t>
      </w:r>
      <w:r w:rsidR="008C5232" w:rsidRPr="00A00C8B">
        <w:rPr>
          <w:rFonts w:ascii="Times New Roman" w:hAnsi="Times New Roman" w:cs="Times New Roman"/>
          <w:sz w:val="32"/>
          <w:szCs w:val="32"/>
        </w:rPr>
        <w:lastRenderedPageBreak/>
        <w:t xml:space="preserve">you will be ashamed. </w:t>
      </w:r>
      <w:r w:rsidR="00233479" w:rsidRPr="00A00C8B">
        <w:rPr>
          <w:rFonts w:ascii="Times New Roman" w:hAnsi="Times New Roman" w:cs="Times New Roman"/>
          <w:b/>
          <w:sz w:val="32"/>
          <w:szCs w:val="32"/>
          <w:u w:val="double"/>
        </w:rPr>
        <w:t>Behold</w:t>
      </w:r>
      <w:r w:rsidR="00233479" w:rsidRPr="00A00C8B">
        <w:rPr>
          <w:rFonts w:ascii="Times New Roman" w:hAnsi="Times New Roman" w:cs="Times New Roman"/>
          <w:sz w:val="32"/>
          <w:szCs w:val="32"/>
        </w:rPr>
        <w:t>, My servants will sing out from good of heart, but you</w:t>
      </w:r>
      <w:r w:rsidR="008C5232" w:rsidRPr="00A00C8B">
        <w:rPr>
          <w:rFonts w:ascii="Times New Roman" w:hAnsi="Times New Roman" w:cs="Times New Roman"/>
          <w:sz w:val="32"/>
          <w:szCs w:val="32"/>
        </w:rPr>
        <w:t xml:space="preserve"> </w:t>
      </w:r>
      <w:r w:rsidR="00233479" w:rsidRPr="00A00C8B">
        <w:rPr>
          <w:rFonts w:ascii="Times New Roman" w:hAnsi="Times New Roman" w:cs="Times New Roman"/>
          <w:sz w:val="32"/>
          <w:szCs w:val="32"/>
        </w:rPr>
        <w:t>will cry out from anguish of heart, and from crushing of spirit you will howl. And you will leave your name for a curse to My chosen ones, and Adonai Yahweh will kill you, but to His servants He will call another name</w:t>
      </w:r>
      <w:r w:rsidR="003B18E9" w:rsidRPr="00A00C8B">
        <w:rPr>
          <w:rFonts w:ascii="Times New Roman" w:hAnsi="Times New Roman" w:cs="Times New Roman"/>
          <w:sz w:val="32"/>
          <w:szCs w:val="32"/>
        </w:rPr>
        <w:t xml:space="preserve">, which the one blessing himself in the land, will bless himself by Elohim truly. And the one swearing in the land will swear by Elohim truly, </w:t>
      </w:r>
      <w:r w:rsidR="00BD050F" w:rsidRPr="00A00C8B">
        <w:rPr>
          <w:rFonts w:ascii="Times New Roman" w:hAnsi="Times New Roman" w:cs="Times New Roman"/>
          <w:sz w:val="32"/>
          <w:szCs w:val="32"/>
        </w:rPr>
        <w:t>because</w:t>
      </w:r>
      <w:r w:rsidR="003B18E9" w:rsidRPr="00A00C8B">
        <w:rPr>
          <w:rFonts w:ascii="Times New Roman" w:hAnsi="Times New Roman" w:cs="Times New Roman"/>
          <w:sz w:val="32"/>
          <w:szCs w:val="32"/>
        </w:rPr>
        <w:t xml:space="preserve"> the former distresses have been forgotten, and </w:t>
      </w:r>
      <w:r w:rsidR="00BD050F" w:rsidRPr="00A00C8B">
        <w:rPr>
          <w:rFonts w:ascii="Times New Roman" w:hAnsi="Times New Roman" w:cs="Times New Roman"/>
          <w:sz w:val="32"/>
          <w:szCs w:val="32"/>
        </w:rPr>
        <w:t>because</w:t>
      </w:r>
      <w:r w:rsidR="003B18E9" w:rsidRPr="00A00C8B">
        <w:rPr>
          <w:rFonts w:ascii="Times New Roman" w:hAnsi="Times New Roman" w:cs="Times New Roman"/>
          <w:sz w:val="32"/>
          <w:szCs w:val="32"/>
        </w:rPr>
        <w:t xml:space="preserve"> they have been hidden from My eyes.</w:t>
      </w:r>
      <w:r w:rsidR="00D45AF5" w:rsidRPr="00A00C8B">
        <w:rPr>
          <w:rFonts w:ascii="Times New Roman" w:hAnsi="Times New Roman" w:cs="Times New Roman"/>
          <w:sz w:val="32"/>
          <w:szCs w:val="32"/>
        </w:rPr>
        <w:t xml:space="preserve"> </w:t>
      </w:r>
      <w:r w:rsidR="00D864C0" w:rsidRPr="00A00C8B">
        <w:rPr>
          <w:rFonts w:ascii="Times New Roman" w:hAnsi="Times New Roman" w:cs="Times New Roman"/>
          <w:sz w:val="32"/>
          <w:szCs w:val="32"/>
        </w:rPr>
        <w:t xml:space="preserve">For, </w:t>
      </w:r>
      <w:r w:rsidR="00D864C0" w:rsidRPr="00A00C8B">
        <w:rPr>
          <w:rFonts w:ascii="Times New Roman" w:hAnsi="Times New Roman" w:cs="Times New Roman"/>
          <w:b/>
          <w:sz w:val="32"/>
          <w:szCs w:val="32"/>
          <w:u w:val="double"/>
        </w:rPr>
        <w:t>behold</w:t>
      </w:r>
      <w:r w:rsidR="00D864C0" w:rsidRPr="00A00C8B">
        <w:rPr>
          <w:rFonts w:ascii="Times New Roman" w:hAnsi="Times New Roman" w:cs="Times New Roman"/>
          <w:sz w:val="32"/>
          <w:szCs w:val="32"/>
        </w:rPr>
        <w:t xml:space="preserve">, I create </w:t>
      </w:r>
      <w:r w:rsidR="00D864C0" w:rsidRPr="00A00C8B">
        <w:rPr>
          <w:rFonts w:ascii="Times New Roman" w:hAnsi="Times New Roman" w:cs="Times New Roman"/>
          <w:sz w:val="32"/>
          <w:szCs w:val="32"/>
          <w:u w:val="single"/>
        </w:rPr>
        <w:t>new heavens and new earth</w:t>
      </w:r>
      <w:r w:rsidR="00D864C0" w:rsidRPr="00A00C8B">
        <w:rPr>
          <w:rFonts w:ascii="Times New Roman" w:hAnsi="Times New Roman" w:cs="Times New Roman"/>
          <w:sz w:val="32"/>
          <w:szCs w:val="32"/>
        </w:rPr>
        <w:t xml:space="preserve">, and the former will not be remembered, nor come up upon </w:t>
      </w:r>
      <w:r w:rsidR="00D864C0" w:rsidRPr="00A00C8B">
        <w:rPr>
          <w:rFonts w:ascii="Times New Roman" w:hAnsi="Times New Roman" w:cs="Times New Roman"/>
          <w:i/>
          <w:sz w:val="32"/>
          <w:szCs w:val="32"/>
        </w:rPr>
        <w:t>the</w:t>
      </w:r>
      <w:r w:rsidR="00D864C0" w:rsidRPr="00A00C8B">
        <w:rPr>
          <w:rFonts w:ascii="Times New Roman" w:hAnsi="Times New Roman" w:cs="Times New Roman"/>
          <w:sz w:val="32"/>
          <w:szCs w:val="32"/>
        </w:rPr>
        <w:t xml:space="preserve"> heart. For </w:t>
      </w:r>
      <w:r w:rsidR="00D864C0" w:rsidRPr="00A00C8B">
        <w:rPr>
          <w:rFonts w:ascii="Times New Roman" w:hAnsi="Times New Roman" w:cs="Times New Roman"/>
          <w:b/>
          <w:bCs/>
          <w:sz w:val="32"/>
          <w:szCs w:val="32"/>
        </w:rPr>
        <w:t>if</w:t>
      </w:r>
      <w:r w:rsidR="00B479DC" w:rsidRPr="00A00C8B">
        <w:rPr>
          <w:rFonts w:ascii="Times New Roman" w:hAnsi="Times New Roman" w:cs="Times New Roman"/>
          <w:b/>
          <w:bCs/>
          <w:sz w:val="32"/>
          <w:szCs w:val="32"/>
        </w:rPr>
        <w:t xml:space="preserve"> </w:t>
      </w:r>
      <w:r w:rsidR="00B479DC" w:rsidRPr="00A00C8B">
        <w:rPr>
          <w:rFonts w:ascii="Times New Roman" w:hAnsi="Times New Roman" w:cs="Times New Roman"/>
          <w:sz w:val="32"/>
          <w:szCs w:val="32"/>
        </w:rPr>
        <w:t>(</w:t>
      </w:r>
      <w:r w:rsidR="00B479DC" w:rsidRPr="00A00C8B">
        <w:rPr>
          <w:rFonts w:ascii="Times New Roman" w:hAnsi="Times New Roman" w:cs="Times New Roman"/>
          <w:i/>
          <w:iCs/>
          <w:sz w:val="32"/>
          <w:szCs w:val="32"/>
        </w:rPr>
        <w:t>‘îm</w:t>
      </w:r>
      <w:r w:rsidR="00B479DC" w:rsidRPr="00A00C8B">
        <w:rPr>
          <w:rFonts w:ascii="Times New Roman" w:hAnsi="Times New Roman" w:cs="Times New Roman"/>
          <w:sz w:val="32"/>
          <w:szCs w:val="32"/>
        </w:rPr>
        <w:t>)</w:t>
      </w:r>
      <w:r w:rsidR="00D864C0" w:rsidRPr="00A00C8B">
        <w:rPr>
          <w:rFonts w:ascii="Times New Roman" w:hAnsi="Times New Roman" w:cs="Times New Roman"/>
          <w:sz w:val="32"/>
          <w:szCs w:val="32"/>
        </w:rPr>
        <w:t xml:space="preserve"> </w:t>
      </w:r>
      <w:r w:rsidR="00D864C0" w:rsidRPr="00A00C8B">
        <w:rPr>
          <w:rFonts w:ascii="Times New Roman" w:hAnsi="Times New Roman" w:cs="Times New Roman"/>
          <w:i/>
          <w:sz w:val="32"/>
          <w:szCs w:val="32"/>
        </w:rPr>
        <w:t>I do</w:t>
      </w:r>
      <w:r w:rsidR="00D864C0" w:rsidRPr="00A00C8B">
        <w:rPr>
          <w:rFonts w:ascii="Times New Roman" w:hAnsi="Times New Roman" w:cs="Times New Roman"/>
          <w:sz w:val="32"/>
          <w:szCs w:val="32"/>
        </w:rPr>
        <w:t xml:space="preserve">, be glad and rejoice continuously </w:t>
      </w:r>
      <w:r w:rsidR="00D864C0" w:rsidRPr="00A00C8B">
        <w:rPr>
          <w:rFonts w:ascii="Times New Roman" w:hAnsi="Times New Roman" w:cs="Times New Roman"/>
          <w:i/>
          <w:sz w:val="32"/>
          <w:szCs w:val="32"/>
        </w:rPr>
        <w:t xml:space="preserve">for </w:t>
      </w:r>
      <w:r w:rsidR="00D864C0" w:rsidRPr="00A00C8B">
        <w:rPr>
          <w:rFonts w:ascii="Times New Roman" w:hAnsi="Times New Roman" w:cs="Times New Roman"/>
          <w:sz w:val="32"/>
          <w:szCs w:val="32"/>
        </w:rPr>
        <w:t xml:space="preserve">what I </w:t>
      </w:r>
      <w:r w:rsidR="00D864C0" w:rsidRPr="00A00C8B">
        <w:rPr>
          <w:rFonts w:ascii="Times New Roman" w:hAnsi="Times New Roman" w:cs="Times New Roman"/>
          <w:i/>
          <w:sz w:val="32"/>
          <w:szCs w:val="32"/>
        </w:rPr>
        <w:t>am</w:t>
      </w:r>
      <w:r w:rsidR="00D864C0" w:rsidRPr="00A00C8B">
        <w:rPr>
          <w:rFonts w:ascii="Times New Roman" w:hAnsi="Times New Roman" w:cs="Times New Roman"/>
          <w:sz w:val="32"/>
          <w:szCs w:val="32"/>
        </w:rPr>
        <w:t xml:space="preserve"> creating. For, </w:t>
      </w:r>
      <w:r w:rsidR="00D864C0" w:rsidRPr="00A00C8B">
        <w:rPr>
          <w:rFonts w:ascii="Times New Roman" w:hAnsi="Times New Roman" w:cs="Times New Roman"/>
          <w:b/>
          <w:sz w:val="32"/>
          <w:szCs w:val="32"/>
          <w:u w:val="double"/>
        </w:rPr>
        <w:t>behold</w:t>
      </w:r>
      <w:r w:rsidR="00D864C0" w:rsidRPr="00A00C8B">
        <w:rPr>
          <w:rFonts w:ascii="Times New Roman" w:hAnsi="Times New Roman" w:cs="Times New Roman"/>
          <w:sz w:val="32"/>
          <w:szCs w:val="32"/>
        </w:rPr>
        <w:t xml:space="preserve">,  </w:t>
      </w:r>
      <w:r w:rsidR="00D864C0" w:rsidRPr="00A00C8B">
        <w:rPr>
          <w:rFonts w:ascii="Times New Roman" w:hAnsi="Times New Roman" w:cs="Times New Roman"/>
          <w:b/>
          <w:sz w:val="32"/>
          <w:szCs w:val="32"/>
        </w:rPr>
        <w:t xml:space="preserve">I </w:t>
      </w:r>
      <w:r w:rsidR="00D864C0" w:rsidRPr="00A00C8B">
        <w:rPr>
          <w:rFonts w:ascii="Times New Roman" w:hAnsi="Times New Roman" w:cs="Times New Roman"/>
          <w:b/>
          <w:i/>
          <w:sz w:val="32"/>
          <w:szCs w:val="32"/>
        </w:rPr>
        <w:t>am</w:t>
      </w:r>
      <w:r w:rsidR="00D864C0" w:rsidRPr="00A00C8B">
        <w:rPr>
          <w:rFonts w:ascii="Times New Roman" w:hAnsi="Times New Roman" w:cs="Times New Roman"/>
          <w:b/>
          <w:sz w:val="32"/>
          <w:szCs w:val="32"/>
        </w:rPr>
        <w:t xml:space="preserve"> creating </w:t>
      </w:r>
      <w:r w:rsidR="00D864C0" w:rsidRPr="00A00C8B">
        <w:rPr>
          <w:rFonts w:ascii="Times New Roman" w:hAnsi="Times New Roman" w:cs="Times New Roman"/>
          <w:b/>
          <w:sz w:val="32"/>
          <w:szCs w:val="32"/>
          <w:u w:val="single"/>
        </w:rPr>
        <w:t>Jerusalem a rejoicing</w:t>
      </w:r>
      <w:r w:rsidR="00D864C0" w:rsidRPr="00A00C8B">
        <w:rPr>
          <w:rFonts w:ascii="Times New Roman" w:hAnsi="Times New Roman" w:cs="Times New Roman"/>
          <w:sz w:val="32"/>
          <w:szCs w:val="32"/>
        </w:rPr>
        <w:t xml:space="preserve">, and her people an exultation. And </w:t>
      </w:r>
      <w:r w:rsidR="00D864C0" w:rsidRPr="00A00C8B">
        <w:rPr>
          <w:rFonts w:ascii="Times New Roman" w:hAnsi="Times New Roman" w:cs="Times New Roman"/>
          <w:b/>
          <w:sz w:val="32"/>
          <w:szCs w:val="32"/>
        </w:rPr>
        <w:t>I will rejoice in Jerusalem</w:t>
      </w:r>
      <w:r w:rsidR="00D864C0" w:rsidRPr="00A00C8B">
        <w:rPr>
          <w:rFonts w:ascii="Times New Roman" w:hAnsi="Times New Roman" w:cs="Times New Roman"/>
          <w:sz w:val="32"/>
          <w:szCs w:val="32"/>
        </w:rPr>
        <w:t xml:space="preserve"> and exult in My people. And not again will be heard in her a voice of weeping and voice of outcry.</w:t>
      </w:r>
      <w:r w:rsidR="003B18E9" w:rsidRPr="00A00C8B">
        <w:rPr>
          <w:rFonts w:ascii="Times New Roman" w:hAnsi="Times New Roman" w:cs="Times New Roman"/>
          <w:sz w:val="32"/>
          <w:szCs w:val="32"/>
        </w:rPr>
        <w:t xml:space="preserve"> There will not come from there a babe of days</w:t>
      </w:r>
      <w:r w:rsidR="00D65E4A" w:rsidRPr="00A00C8B">
        <w:rPr>
          <w:rFonts w:ascii="Times New Roman" w:hAnsi="Times New Roman" w:cs="Times New Roman"/>
          <w:sz w:val="32"/>
          <w:szCs w:val="32"/>
        </w:rPr>
        <w:t xml:space="preserve">, and </w:t>
      </w:r>
      <w:r w:rsidR="003B18E9" w:rsidRPr="00A00C8B">
        <w:rPr>
          <w:rFonts w:ascii="Times New Roman" w:hAnsi="Times New Roman" w:cs="Times New Roman"/>
          <w:sz w:val="32"/>
          <w:szCs w:val="32"/>
        </w:rPr>
        <w:t>an old one who is not filling up his days,</w:t>
      </w:r>
      <w:r w:rsidR="00D65E4A" w:rsidRPr="00A00C8B">
        <w:rPr>
          <w:rFonts w:ascii="Times New Roman" w:hAnsi="Times New Roman" w:cs="Times New Roman"/>
          <w:sz w:val="32"/>
          <w:szCs w:val="32"/>
        </w:rPr>
        <w:t xml:space="preserve"> for the youth will die </w:t>
      </w:r>
      <w:r w:rsidR="00AD0E5C" w:rsidRPr="00A00C8B">
        <w:rPr>
          <w:rFonts w:ascii="Times New Roman" w:hAnsi="Times New Roman" w:cs="Times New Roman"/>
          <w:i/>
          <w:sz w:val="32"/>
          <w:szCs w:val="32"/>
        </w:rPr>
        <w:t>as</w:t>
      </w:r>
      <w:r w:rsidR="00AD0E5C" w:rsidRPr="00A00C8B">
        <w:rPr>
          <w:rFonts w:ascii="Times New Roman" w:hAnsi="Times New Roman" w:cs="Times New Roman"/>
          <w:sz w:val="32"/>
          <w:szCs w:val="32"/>
        </w:rPr>
        <w:t xml:space="preserve"> </w:t>
      </w:r>
      <w:r w:rsidR="00D65E4A" w:rsidRPr="00A00C8B">
        <w:rPr>
          <w:rFonts w:ascii="Times New Roman" w:hAnsi="Times New Roman" w:cs="Times New Roman"/>
          <w:sz w:val="32"/>
          <w:szCs w:val="32"/>
        </w:rPr>
        <w:t xml:space="preserve">a son of a hundred years, and the sinner, a son of a hundred years, will be called </w:t>
      </w:r>
      <w:r w:rsidR="00AD0E5C" w:rsidRPr="00A00C8B">
        <w:rPr>
          <w:rFonts w:ascii="Times New Roman" w:hAnsi="Times New Roman" w:cs="Times New Roman"/>
          <w:sz w:val="32"/>
          <w:szCs w:val="32"/>
        </w:rPr>
        <w:t>‘</w:t>
      </w:r>
      <w:r w:rsidR="00D65E4A" w:rsidRPr="00A00C8B">
        <w:rPr>
          <w:rFonts w:ascii="Times New Roman" w:hAnsi="Times New Roman" w:cs="Times New Roman"/>
          <w:sz w:val="32"/>
          <w:szCs w:val="32"/>
        </w:rPr>
        <w:t>cursed</w:t>
      </w:r>
      <w:r w:rsidR="00AD0E5C" w:rsidRPr="00A00C8B">
        <w:rPr>
          <w:rFonts w:ascii="Times New Roman" w:hAnsi="Times New Roman" w:cs="Times New Roman"/>
          <w:sz w:val="32"/>
          <w:szCs w:val="32"/>
        </w:rPr>
        <w:t>’</w:t>
      </w:r>
      <w:r w:rsidR="00D65E4A" w:rsidRPr="00A00C8B">
        <w:rPr>
          <w:rFonts w:ascii="Times New Roman" w:hAnsi="Times New Roman" w:cs="Times New Roman"/>
          <w:sz w:val="32"/>
          <w:szCs w:val="32"/>
        </w:rPr>
        <w:t xml:space="preserve">. And they will build houses and inhabit </w:t>
      </w:r>
      <w:r w:rsidR="00D65E4A" w:rsidRPr="00A00C8B">
        <w:rPr>
          <w:rFonts w:ascii="Times New Roman" w:hAnsi="Times New Roman" w:cs="Times New Roman"/>
          <w:i/>
          <w:sz w:val="32"/>
          <w:szCs w:val="32"/>
        </w:rPr>
        <w:t>them</w:t>
      </w:r>
      <w:r w:rsidR="00D65E4A" w:rsidRPr="00A00C8B">
        <w:rPr>
          <w:rFonts w:ascii="Times New Roman" w:hAnsi="Times New Roman" w:cs="Times New Roman"/>
          <w:sz w:val="32"/>
          <w:szCs w:val="32"/>
        </w:rPr>
        <w:t xml:space="preserve">, and they will plant vineyards and eat their fruit. They will not build and another inhabit. They will not plant and another eat. For </w:t>
      </w:r>
      <w:r w:rsidR="00D65E4A" w:rsidRPr="00A00C8B">
        <w:rPr>
          <w:rFonts w:ascii="Times New Roman" w:hAnsi="Times New Roman" w:cs="Times New Roman"/>
          <w:sz w:val="32"/>
          <w:szCs w:val="32"/>
          <w:u w:val="single"/>
        </w:rPr>
        <w:t xml:space="preserve">as </w:t>
      </w:r>
      <w:r w:rsidR="00D65E4A" w:rsidRPr="00A00C8B">
        <w:rPr>
          <w:rFonts w:ascii="Times New Roman" w:hAnsi="Times New Roman" w:cs="Times New Roman"/>
          <w:i/>
          <w:iCs/>
          <w:sz w:val="32"/>
          <w:szCs w:val="32"/>
          <w:u w:val="single"/>
        </w:rPr>
        <w:t>the</w:t>
      </w:r>
      <w:r w:rsidR="00D65E4A" w:rsidRPr="00A00C8B">
        <w:rPr>
          <w:rFonts w:ascii="Times New Roman" w:hAnsi="Times New Roman" w:cs="Times New Roman"/>
          <w:sz w:val="32"/>
          <w:szCs w:val="32"/>
          <w:u w:val="single"/>
        </w:rPr>
        <w:t xml:space="preserve"> days of the tree</w:t>
      </w:r>
      <w:r w:rsidR="00D65E4A" w:rsidRPr="00A00C8B">
        <w:rPr>
          <w:rFonts w:ascii="Times New Roman" w:hAnsi="Times New Roman" w:cs="Times New Roman"/>
          <w:sz w:val="32"/>
          <w:szCs w:val="32"/>
        </w:rPr>
        <w:t xml:space="preserve">, </w:t>
      </w:r>
      <w:r w:rsidR="00D65E4A" w:rsidRPr="00A00C8B">
        <w:rPr>
          <w:rFonts w:ascii="Times New Roman" w:hAnsi="Times New Roman" w:cs="Times New Roman"/>
          <w:i/>
          <w:sz w:val="32"/>
          <w:szCs w:val="32"/>
        </w:rPr>
        <w:t>so will be</w:t>
      </w:r>
      <w:r w:rsidR="00D65E4A" w:rsidRPr="00A00C8B">
        <w:rPr>
          <w:rFonts w:ascii="Times New Roman" w:hAnsi="Times New Roman" w:cs="Times New Roman"/>
          <w:sz w:val="32"/>
          <w:szCs w:val="32"/>
        </w:rPr>
        <w:t xml:space="preserve"> </w:t>
      </w:r>
      <w:r w:rsidR="00D65E4A" w:rsidRPr="00A00C8B">
        <w:rPr>
          <w:rFonts w:ascii="Times New Roman" w:hAnsi="Times New Roman" w:cs="Times New Roman"/>
          <w:i/>
          <w:sz w:val="32"/>
          <w:szCs w:val="32"/>
        </w:rPr>
        <w:t>the</w:t>
      </w:r>
      <w:r w:rsidR="00D65E4A" w:rsidRPr="00A00C8B">
        <w:rPr>
          <w:rFonts w:ascii="Times New Roman" w:hAnsi="Times New Roman" w:cs="Times New Roman"/>
          <w:sz w:val="32"/>
          <w:szCs w:val="32"/>
        </w:rPr>
        <w:t xml:space="preserve"> days of My people. And My chosen ones will use thoroughly the </w:t>
      </w:r>
      <w:r w:rsidR="00E70463" w:rsidRPr="00A00C8B">
        <w:rPr>
          <w:rFonts w:ascii="Times New Roman" w:hAnsi="Times New Roman" w:cs="Times New Roman"/>
          <w:sz w:val="32"/>
          <w:szCs w:val="32"/>
        </w:rPr>
        <w:t>product</w:t>
      </w:r>
      <w:r w:rsidR="00D65E4A" w:rsidRPr="00A00C8B">
        <w:rPr>
          <w:rFonts w:ascii="Times New Roman" w:hAnsi="Times New Roman" w:cs="Times New Roman"/>
          <w:sz w:val="32"/>
          <w:szCs w:val="32"/>
        </w:rPr>
        <w:t xml:space="preserve"> of their hands.</w:t>
      </w:r>
      <w:r w:rsidR="003A494D" w:rsidRPr="00A00C8B">
        <w:rPr>
          <w:rFonts w:ascii="Times New Roman" w:hAnsi="Times New Roman" w:cs="Times New Roman"/>
          <w:sz w:val="32"/>
          <w:szCs w:val="32"/>
        </w:rPr>
        <w:t xml:space="preserve"> They will not toil for the </w:t>
      </w:r>
      <w:r w:rsidR="00CF475C" w:rsidRPr="00A00C8B">
        <w:rPr>
          <w:rFonts w:ascii="Times New Roman" w:hAnsi="Times New Roman" w:cs="Times New Roman"/>
          <w:sz w:val="32"/>
          <w:szCs w:val="32"/>
        </w:rPr>
        <w:t>V</w:t>
      </w:r>
      <w:r w:rsidR="003A494D" w:rsidRPr="00A00C8B">
        <w:rPr>
          <w:rFonts w:ascii="Times New Roman" w:hAnsi="Times New Roman" w:cs="Times New Roman"/>
          <w:sz w:val="32"/>
          <w:szCs w:val="32"/>
        </w:rPr>
        <w:t xml:space="preserve">anity, and they will not bring forth for the </w:t>
      </w:r>
      <w:r w:rsidR="00CF475C" w:rsidRPr="00A00C8B">
        <w:rPr>
          <w:rFonts w:ascii="Times New Roman" w:hAnsi="Times New Roman" w:cs="Times New Roman"/>
          <w:sz w:val="32"/>
          <w:szCs w:val="32"/>
        </w:rPr>
        <w:t>T</w:t>
      </w:r>
      <w:r w:rsidR="003A494D" w:rsidRPr="00A00C8B">
        <w:rPr>
          <w:rFonts w:ascii="Times New Roman" w:hAnsi="Times New Roman" w:cs="Times New Roman"/>
          <w:sz w:val="32"/>
          <w:szCs w:val="32"/>
        </w:rPr>
        <w:t xml:space="preserve">error, for these will be a seed blessed of Yahweh, and their descendants with them. And it will come to pass, before they call, even I will answer. While these </w:t>
      </w:r>
      <w:r w:rsidR="003A494D" w:rsidRPr="00A00C8B">
        <w:rPr>
          <w:rFonts w:ascii="Times New Roman" w:hAnsi="Times New Roman" w:cs="Times New Roman"/>
          <w:i/>
          <w:sz w:val="32"/>
          <w:szCs w:val="32"/>
        </w:rPr>
        <w:t>are</w:t>
      </w:r>
      <w:r w:rsidR="003A494D" w:rsidRPr="00A00C8B">
        <w:rPr>
          <w:rFonts w:ascii="Times New Roman" w:hAnsi="Times New Roman" w:cs="Times New Roman"/>
          <w:sz w:val="32"/>
          <w:szCs w:val="32"/>
        </w:rPr>
        <w:t xml:space="preserve"> speaking, even I will hear. Wolf and lamb will graze as one, and </w:t>
      </w:r>
      <w:r w:rsidR="00CD0FC0" w:rsidRPr="00A00C8B">
        <w:rPr>
          <w:rFonts w:ascii="Times New Roman" w:hAnsi="Times New Roman" w:cs="Times New Roman"/>
          <w:sz w:val="32"/>
          <w:szCs w:val="32"/>
        </w:rPr>
        <w:t xml:space="preserve">a lion will eat fodder </w:t>
      </w:r>
      <w:r w:rsidR="00CD79B2" w:rsidRPr="00A00C8B">
        <w:rPr>
          <w:rFonts w:ascii="Times New Roman" w:hAnsi="Times New Roman" w:cs="Times New Roman"/>
          <w:sz w:val="32"/>
          <w:szCs w:val="32"/>
        </w:rPr>
        <w:t>like</w:t>
      </w:r>
      <w:r w:rsidR="00CD0FC0" w:rsidRPr="00A00C8B">
        <w:rPr>
          <w:rFonts w:ascii="Times New Roman" w:hAnsi="Times New Roman" w:cs="Times New Roman"/>
          <w:sz w:val="32"/>
          <w:szCs w:val="32"/>
        </w:rPr>
        <w:t xml:space="preserve"> </w:t>
      </w:r>
      <w:r w:rsidR="00CD79B2" w:rsidRPr="00A00C8B">
        <w:rPr>
          <w:rFonts w:ascii="Times New Roman" w:hAnsi="Times New Roman" w:cs="Times New Roman"/>
          <w:sz w:val="32"/>
          <w:szCs w:val="32"/>
        </w:rPr>
        <w:t>an</w:t>
      </w:r>
      <w:r w:rsidR="00CD0FC0" w:rsidRPr="00A00C8B">
        <w:rPr>
          <w:rFonts w:ascii="Times New Roman" w:hAnsi="Times New Roman" w:cs="Times New Roman"/>
          <w:sz w:val="32"/>
          <w:szCs w:val="32"/>
        </w:rPr>
        <w:t xml:space="preserve"> ox. And a serpent </w:t>
      </w:r>
      <w:r w:rsidR="00CD0FC0" w:rsidRPr="00A00C8B">
        <w:rPr>
          <w:rFonts w:ascii="Times New Roman" w:hAnsi="Times New Roman" w:cs="Times New Roman"/>
          <w:i/>
          <w:sz w:val="32"/>
          <w:szCs w:val="32"/>
        </w:rPr>
        <w:t>will have</w:t>
      </w:r>
      <w:r w:rsidR="00CD0FC0" w:rsidRPr="00A00C8B">
        <w:rPr>
          <w:rFonts w:ascii="Times New Roman" w:hAnsi="Times New Roman" w:cs="Times New Roman"/>
          <w:sz w:val="32"/>
          <w:szCs w:val="32"/>
        </w:rPr>
        <w:t xml:space="preserve"> dust </w:t>
      </w:r>
      <w:r w:rsidR="00CD0FC0" w:rsidRPr="00A00C8B">
        <w:rPr>
          <w:rFonts w:ascii="Times New Roman" w:hAnsi="Times New Roman" w:cs="Times New Roman"/>
          <w:i/>
          <w:sz w:val="32"/>
          <w:szCs w:val="32"/>
        </w:rPr>
        <w:t>as</w:t>
      </w:r>
      <w:r w:rsidR="00CD0FC0" w:rsidRPr="00A00C8B">
        <w:rPr>
          <w:rFonts w:ascii="Times New Roman" w:hAnsi="Times New Roman" w:cs="Times New Roman"/>
          <w:sz w:val="32"/>
          <w:szCs w:val="32"/>
        </w:rPr>
        <w:t xml:space="preserve"> food. They will n</w:t>
      </w:r>
      <w:r w:rsidR="00393BC9" w:rsidRPr="00A00C8B">
        <w:rPr>
          <w:rFonts w:ascii="Times New Roman" w:hAnsi="Times New Roman" w:cs="Times New Roman"/>
          <w:sz w:val="32"/>
          <w:szCs w:val="32"/>
        </w:rPr>
        <w:t>either</w:t>
      </w:r>
      <w:r w:rsidR="00CD0FC0" w:rsidRPr="00A00C8B">
        <w:rPr>
          <w:rFonts w:ascii="Times New Roman" w:hAnsi="Times New Roman" w:cs="Times New Roman"/>
          <w:sz w:val="32"/>
          <w:szCs w:val="32"/>
        </w:rPr>
        <w:t xml:space="preserve"> harm </w:t>
      </w:r>
      <w:r w:rsidR="00393BC9" w:rsidRPr="00A00C8B">
        <w:rPr>
          <w:rFonts w:ascii="Times New Roman" w:hAnsi="Times New Roman" w:cs="Times New Roman"/>
          <w:sz w:val="32"/>
          <w:szCs w:val="32"/>
        </w:rPr>
        <w:t>n</w:t>
      </w:r>
      <w:r w:rsidR="00CD0FC0" w:rsidRPr="00A00C8B">
        <w:rPr>
          <w:rFonts w:ascii="Times New Roman" w:hAnsi="Times New Roman" w:cs="Times New Roman"/>
          <w:sz w:val="32"/>
          <w:szCs w:val="32"/>
        </w:rPr>
        <w:t xml:space="preserve">or spoil </w:t>
      </w:r>
      <w:r w:rsidR="00CD0FC0" w:rsidRPr="00A00C8B">
        <w:rPr>
          <w:rFonts w:ascii="Times New Roman" w:hAnsi="Times New Roman" w:cs="Times New Roman"/>
          <w:b/>
          <w:bCs/>
          <w:sz w:val="32"/>
          <w:szCs w:val="32"/>
          <w:u w:val="single"/>
        </w:rPr>
        <w:t xml:space="preserve">in </w:t>
      </w:r>
      <w:r w:rsidR="00CD0FC0" w:rsidRPr="00A00C8B">
        <w:rPr>
          <w:rFonts w:ascii="Times New Roman" w:hAnsi="Times New Roman" w:cs="Times New Roman"/>
          <w:b/>
          <w:sz w:val="32"/>
          <w:szCs w:val="32"/>
          <w:u w:val="single"/>
        </w:rPr>
        <w:t>all My holy mountain</w:t>
      </w:r>
      <w:r w:rsidR="00CD0FC0" w:rsidRPr="00A00C8B">
        <w:rPr>
          <w:rFonts w:ascii="Times New Roman" w:hAnsi="Times New Roman" w:cs="Times New Roman"/>
          <w:sz w:val="32"/>
          <w:szCs w:val="32"/>
        </w:rPr>
        <w:t>, said Yahweh.</w:t>
      </w:r>
      <w:r w:rsidR="00D864C0" w:rsidRPr="00A00C8B">
        <w:rPr>
          <w:rFonts w:ascii="Times New Roman" w:hAnsi="Times New Roman" w:cs="Times New Roman"/>
          <w:sz w:val="32"/>
          <w:szCs w:val="32"/>
        </w:rPr>
        <w:t xml:space="preserve">”   </w:t>
      </w:r>
      <w:r w:rsidR="00B0171F" w:rsidRPr="00A00C8B">
        <w:rPr>
          <w:rFonts w:ascii="Times New Roman" w:hAnsi="Times New Roman" w:cs="Times New Roman"/>
          <w:sz w:val="32"/>
          <w:szCs w:val="32"/>
        </w:rPr>
        <w:t xml:space="preserve"> </w:t>
      </w:r>
      <w:r w:rsidR="00D864C0" w:rsidRPr="00A00C8B">
        <w:rPr>
          <w:rFonts w:ascii="Times New Roman" w:hAnsi="Times New Roman" w:cs="Times New Roman"/>
          <w:sz w:val="32"/>
          <w:szCs w:val="32"/>
        </w:rPr>
        <w:t>Isa.65:</w:t>
      </w:r>
      <w:r w:rsidR="003B18E9" w:rsidRPr="00A00C8B">
        <w:rPr>
          <w:rFonts w:ascii="Times New Roman" w:hAnsi="Times New Roman" w:cs="Times New Roman"/>
          <w:sz w:val="32"/>
          <w:szCs w:val="32"/>
        </w:rPr>
        <w:t>9</w:t>
      </w:r>
      <w:r w:rsidR="00D864C0" w:rsidRPr="00A00C8B">
        <w:rPr>
          <w:rFonts w:ascii="Times New Roman" w:hAnsi="Times New Roman" w:cs="Times New Roman"/>
          <w:sz w:val="32"/>
          <w:szCs w:val="32"/>
        </w:rPr>
        <w:t>-</w:t>
      </w:r>
      <w:r w:rsidR="00CD0FC0" w:rsidRPr="00A00C8B">
        <w:rPr>
          <w:rFonts w:ascii="Times New Roman" w:hAnsi="Times New Roman" w:cs="Times New Roman"/>
          <w:sz w:val="32"/>
          <w:szCs w:val="32"/>
        </w:rPr>
        <w:t>25</w:t>
      </w:r>
    </w:p>
    <w:p w14:paraId="05F3EAFE" w14:textId="77777777" w:rsidR="00D22B76" w:rsidRPr="00A00C8B" w:rsidRDefault="00CD0FC0" w:rsidP="00050DFA">
      <w:pPr>
        <w:tabs>
          <w:tab w:val="right" w:pos="8640"/>
        </w:tabs>
        <w:rPr>
          <w:rFonts w:ascii="Times New Roman" w:hAnsi="Times New Roman" w:cs="Times New Roman"/>
          <w:sz w:val="32"/>
          <w:szCs w:val="32"/>
        </w:rPr>
      </w:pPr>
      <w:r w:rsidRPr="00A00C8B">
        <w:rPr>
          <w:rFonts w:ascii="Times New Roman" w:hAnsi="Times New Roman" w:cs="Times New Roman"/>
          <w:sz w:val="32"/>
          <w:szCs w:val="32"/>
        </w:rPr>
        <w:lastRenderedPageBreak/>
        <w:t>This text begins with a chosen seed inheriting “</w:t>
      </w:r>
      <w:r w:rsidRPr="00A00C8B">
        <w:rPr>
          <w:rFonts w:ascii="Times New Roman" w:hAnsi="Times New Roman" w:cs="Times New Roman"/>
          <w:sz w:val="32"/>
          <w:szCs w:val="32"/>
          <w:u w:val="single"/>
        </w:rPr>
        <w:t>My mountains</w:t>
      </w:r>
      <w:r w:rsidRPr="00A00C8B">
        <w:rPr>
          <w:rFonts w:ascii="Times New Roman" w:hAnsi="Times New Roman" w:cs="Times New Roman"/>
          <w:sz w:val="32"/>
          <w:szCs w:val="32"/>
        </w:rPr>
        <w:t>” (i.e., land of Israel), and it ends with an idyllic scene “</w:t>
      </w:r>
      <w:r w:rsidRPr="00A00C8B">
        <w:rPr>
          <w:rFonts w:ascii="Times New Roman" w:hAnsi="Times New Roman" w:cs="Times New Roman"/>
          <w:sz w:val="32"/>
          <w:szCs w:val="32"/>
          <w:u w:val="single"/>
        </w:rPr>
        <w:t>in all My holy mountain</w:t>
      </w:r>
      <w:r w:rsidRPr="00A00C8B">
        <w:rPr>
          <w:rFonts w:ascii="Times New Roman" w:hAnsi="Times New Roman" w:cs="Times New Roman"/>
          <w:sz w:val="32"/>
          <w:szCs w:val="32"/>
        </w:rPr>
        <w:t>” (</w:t>
      </w:r>
      <w:r w:rsidR="00F54ECC" w:rsidRPr="00A00C8B">
        <w:rPr>
          <w:rFonts w:ascii="Times New Roman" w:hAnsi="Times New Roman" w:cs="Times New Roman"/>
          <w:sz w:val="32"/>
          <w:szCs w:val="32"/>
        </w:rPr>
        <w:t>like the “great mountain” in Dan.2:35</w:t>
      </w:r>
      <w:r w:rsidRPr="00A00C8B">
        <w:rPr>
          <w:rFonts w:ascii="Times New Roman" w:hAnsi="Times New Roman" w:cs="Times New Roman"/>
          <w:sz w:val="32"/>
          <w:szCs w:val="32"/>
        </w:rPr>
        <w:t xml:space="preserve">, </w:t>
      </w:r>
      <w:r w:rsidR="00F54ECC" w:rsidRPr="00A00C8B">
        <w:rPr>
          <w:rFonts w:ascii="Times New Roman" w:hAnsi="Times New Roman" w:cs="Times New Roman"/>
          <w:sz w:val="32"/>
          <w:szCs w:val="32"/>
        </w:rPr>
        <w:t xml:space="preserve">this is </w:t>
      </w:r>
      <w:r w:rsidRPr="00A00C8B">
        <w:rPr>
          <w:rFonts w:ascii="Times New Roman" w:hAnsi="Times New Roman" w:cs="Times New Roman"/>
          <w:sz w:val="32"/>
          <w:szCs w:val="32"/>
        </w:rPr>
        <w:t xml:space="preserve">the kingdom of God on earth). </w:t>
      </w:r>
      <w:r w:rsidR="0092220D" w:rsidRPr="00A00C8B">
        <w:rPr>
          <w:rFonts w:ascii="Times New Roman" w:hAnsi="Times New Roman" w:cs="Times New Roman"/>
          <w:sz w:val="32"/>
          <w:szCs w:val="32"/>
        </w:rPr>
        <w:t xml:space="preserve"> Six “beholds” punctuate this text. Four of them are in </w:t>
      </w:r>
      <w:r w:rsidR="00074F1C" w:rsidRPr="00A00C8B">
        <w:rPr>
          <w:rFonts w:ascii="Times New Roman" w:hAnsi="Times New Roman" w:cs="Times New Roman"/>
          <w:sz w:val="32"/>
          <w:szCs w:val="32"/>
        </w:rPr>
        <w:t xml:space="preserve">near </w:t>
      </w:r>
      <w:r w:rsidR="0092220D" w:rsidRPr="00A00C8B">
        <w:rPr>
          <w:rFonts w:ascii="Times New Roman" w:hAnsi="Times New Roman" w:cs="Times New Roman"/>
          <w:sz w:val="32"/>
          <w:szCs w:val="32"/>
        </w:rPr>
        <w:t xml:space="preserve">succession, contrasting rewards and punishments. </w:t>
      </w:r>
      <w:r w:rsidRPr="00A00C8B">
        <w:rPr>
          <w:rFonts w:ascii="Times New Roman" w:hAnsi="Times New Roman" w:cs="Times New Roman"/>
          <w:sz w:val="32"/>
          <w:szCs w:val="32"/>
        </w:rPr>
        <w:t>There will be a winnowing out of unworthy ones at the beginning</w:t>
      </w:r>
      <w:r w:rsidR="000833B2" w:rsidRPr="00A00C8B">
        <w:rPr>
          <w:rFonts w:ascii="Times New Roman" w:hAnsi="Times New Roman" w:cs="Times New Roman"/>
          <w:sz w:val="32"/>
          <w:szCs w:val="32"/>
        </w:rPr>
        <w:t xml:space="preserve"> – compare what John the Baptist said of Jesus’ winnowing “fan” (Mat.3:11-12). “Sons of the kingdom” will inherit the kingdom, while the “sons of the wicked one” will be cast out (Mat.13:3</w:t>
      </w:r>
      <w:r w:rsidR="00B63462" w:rsidRPr="00A00C8B">
        <w:rPr>
          <w:rFonts w:ascii="Times New Roman" w:hAnsi="Times New Roman" w:cs="Times New Roman"/>
          <w:sz w:val="32"/>
          <w:szCs w:val="32"/>
        </w:rPr>
        <w:t>7-43</w:t>
      </w:r>
      <w:r w:rsidR="000833B2" w:rsidRPr="00A00C8B">
        <w:rPr>
          <w:rFonts w:ascii="Times New Roman" w:hAnsi="Times New Roman" w:cs="Times New Roman"/>
          <w:sz w:val="32"/>
          <w:szCs w:val="32"/>
        </w:rPr>
        <w:t>)</w:t>
      </w:r>
      <w:r w:rsidR="00B63462" w:rsidRPr="00A00C8B">
        <w:rPr>
          <w:rFonts w:ascii="Times New Roman" w:hAnsi="Times New Roman" w:cs="Times New Roman"/>
          <w:sz w:val="32"/>
          <w:szCs w:val="32"/>
        </w:rPr>
        <w:t xml:space="preserve"> into the </w:t>
      </w:r>
      <w:r w:rsidR="007E58FB" w:rsidRPr="00A00C8B">
        <w:rPr>
          <w:rFonts w:ascii="Times New Roman" w:hAnsi="Times New Roman" w:cs="Times New Roman"/>
          <w:sz w:val="32"/>
          <w:szCs w:val="32"/>
        </w:rPr>
        <w:t>O</w:t>
      </w:r>
      <w:r w:rsidR="00B63462" w:rsidRPr="00A00C8B">
        <w:rPr>
          <w:rFonts w:ascii="Times New Roman" w:hAnsi="Times New Roman" w:cs="Times New Roman"/>
          <w:sz w:val="32"/>
          <w:szCs w:val="32"/>
        </w:rPr>
        <w:t xml:space="preserve">uter </w:t>
      </w:r>
      <w:r w:rsidR="007E58FB" w:rsidRPr="00A00C8B">
        <w:rPr>
          <w:rFonts w:ascii="Times New Roman" w:hAnsi="Times New Roman" w:cs="Times New Roman"/>
          <w:sz w:val="32"/>
          <w:szCs w:val="32"/>
        </w:rPr>
        <w:t>D</w:t>
      </w:r>
      <w:r w:rsidR="00B63462" w:rsidRPr="00A00C8B">
        <w:rPr>
          <w:rFonts w:ascii="Times New Roman" w:hAnsi="Times New Roman" w:cs="Times New Roman"/>
          <w:sz w:val="32"/>
          <w:szCs w:val="32"/>
        </w:rPr>
        <w:t xml:space="preserve">arkness where there will be the </w:t>
      </w:r>
      <w:r w:rsidR="007E58FB" w:rsidRPr="00A00C8B">
        <w:rPr>
          <w:rFonts w:ascii="Times New Roman" w:hAnsi="Times New Roman" w:cs="Times New Roman"/>
          <w:sz w:val="32"/>
          <w:szCs w:val="32"/>
        </w:rPr>
        <w:t>W</w:t>
      </w:r>
      <w:r w:rsidR="00B63462" w:rsidRPr="00A00C8B">
        <w:rPr>
          <w:rFonts w:ascii="Times New Roman" w:hAnsi="Times New Roman" w:cs="Times New Roman"/>
          <w:sz w:val="32"/>
          <w:szCs w:val="32"/>
        </w:rPr>
        <w:t xml:space="preserve">eeping and </w:t>
      </w:r>
      <w:r w:rsidR="00F61B6E" w:rsidRPr="00A00C8B">
        <w:rPr>
          <w:rFonts w:ascii="Times New Roman" w:hAnsi="Times New Roman" w:cs="Times New Roman"/>
          <w:sz w:val="32"/>
          <w:szCs w:val="32"/>
        </w:rPr>
        <w:t xml:space="preserve">the </w:t>
      </w:r>
      <w:r w:rsidR="007E58FB" w:rsidRPr="00A00C8B">
        <w:rPr>
          <w:rFonts w:ascii="Times New Roman" w:hAnsi="Times New Roman" w:cs="Times New Roman"/>
          <w:sz w:val="32"/>
          <w:szCs w:val="32"/>
        </w:rPr>
        <w:t>G</w:t>
      </w:r>
      <w:r w:rsidR="00B63462" w:rsidRPr="00A00C8B">
        <w:rPr>
          <w:rFonts w:ascii="Times New Roman" w:hAnsi="Times New Roman" w:cs="Times New Roman"/>
          <w:sz w:val="32"/>
          <w:szCs w:val="32"/>
        </w:rPr>
        <w:t xml:space="preserve">nashing of </w:t>
      </w:r>
      <w:r w:rsidR="007E58FB" w:rsidRPr="00A00C8B">
        <w:rPr>
          <w:rFonts w:ascii="Times New Roman" w:hAnsi="Times New Roman" w:cs="Times New Roman"/>
          <w:sz w:val="32"/>
          <w:szCs w:val="32"/>
        </w:rPr>
        <w:t>T</w:t>
      </w:r>
      <w:r w:rsidR="00B63462" w:rsidRPr="00A00C8B">
        <w:rPr>
          <w:rFonts w:ascii="Times New Roman" w:hAnsi="Times New Roman" w:cs="Times New Roman"/>
          <w:sz w:val="32"/>
          <w:szCs w:val="32"/>
        </w:rPr>
        <w:t>eeth (Mat.8:11-12)</w:t>
      </w:r>
      <w:r w:rsidR="000833B2" w:rsidRPr="00A00C8B">
        <w:rPr>
          <w:rFonts w:ascii="Times New Roman" w:hAnsi="Times New Roman" w:cs="Times New Roman"/>
          <w:sz w:val="32"/>
          <w:szCs w:val="32"/>
        </w:rPr>
        <w:t>.</w:t>
      </w:r>
      <w:r w:rsidR="00D8424C" w:rsidRPr="00A00C8B">
        <w:rPr>
          <w:rFonts w:ascii="Times New Roman" w:hAnsi="Times New Roman" w:cs="Times New Roman"/>
          <w:sz w:val="32"/>
          <w:szCs w:val="32"/>
        </w:rPr>
        <w:t xml:space="preserve"> Toil for fruits of the earth will continue, but servitude and payment of tribute to the foreigner will not. </w:t>
      </w:r>
      <w:r w:rsidR="00D22B76" w:rsidRPr="00A00C8B">
        <w:rPr>
          <w:rFonts w:ascii="Times New Roman" w:hAnsi="Times New Roman" w:cs="Times New Roman"/>
          <w:sz w:val="32"/>
          <w:szCs w:val="32"/>
        </w:rPr>
        <w:t xml:space="preserve">Use of earthly fruits was </w:t>
      </w:r>
      <w:r w:rsidR="004A3717" w:rsidRPr="00A00C8B">
        <w:rPr>
          <w:rFonts w:ascii="Times New Roman" w:hAnsi="Times New Roman" w:cs="Times New Roman"/>
          <w:sz w:val="32"/>
          <w:szCs w:val="32"/>
        </w:rPr>
        <w:t>suggested</w:t>
      </w:r>
      <w:r w:rsidR="00D22B76" w:rsidRPr="00A00C8B">
        <w:rPr>
          <w:rFonts w:ascii="Times New Roman" w:hAnsi="Times New Roman" w:cs="Times New Roman"/>
          <w:sz w:val="32"/>
          <w:szCs w:val="32"/>
        </w:rPr>
        <w:t xml:space="preserve"> by Jesus, </w:t>
      </w:r>
      <w:r w:rsidR="004A3717" w:rsidRPr="00A00C8B">
        <w:rPr>
          <w:rFonts w:ascii="Times New Roman" w:hAnsi="Times New Roman" w:cs="Times New Roman"/>
          <w:sz w:val="32"/>
          <w:szCs w:val="32"/>
        </w:rPr>
        <w:t xml:space="preserve">in His depiction of kingdom blessing as </w:t>
      </w:r>
      <w:r w:rsidR="00D21FEC" w:rsidRPr="00A00C8B">
        <w:rPr>
          <w:rFonts w:ascii="Times New Roman" w:hAnsi="Times New Roman" w:cs="Times New Roman"/>
          <w:sz w:val="32"/>
          <w:szCs w:val="32"/>
        </w:rPr>
        <w:t xml:space="preserve">a </w:t>
      </w:r>
      <w:r w:rsidR="004A3717" w:rsidRPr="00A00C8B">
        <w:rPr>
          <w:rFonts w:ascii="Times New Roman" w:hAnsi="Times New Roman" w:cs="Times New Roman"/>
          <w:i/>
          <w:iCs/>
          <w:sz w:val="32"/>
          <w:szCs w:val="32"/>
        </w:rPr>
        <w:t>reclining at table</w:t>
      </w:r>
      <w:r w:rsidR="004A3717" w:rsidRPr="00A00C8B">
        <w:rPr>
          <w:rFonts w:ascii="Times New Roman" w:hAnsi="Times New Roman" w:cs="Times New Roman"/>
          <w:sz w:val="32"/>
          <w:szCs w:val="32"/>
        </w:rPr>
        <w:t xml:space="preserve"> (</w:t>
      </w:r>
      <w:r w:rsidR="00512855" w:rsidRPr="00A00C8B">
        <w:rPr>
          <w:rFonts w:ascii="Times New Roman" w:hAnsi="Times New Roman" w:cs="Times New Roman"/>
          <w:sz w:val="32"/>
          <w:szCs w:val="32"/>
        </w:rPr>
        <w:t xml:space="preserve">Gk. </w:t>
      </w:r>
      <w:r w:rsidR="004A3717" w:rsidRPr="00A00C8B">
        <w:rPr>
          <w:rFonts w:ascii="Times New Roman" w:hAnsi="Times New Roman" w:cs="Times New Roman"/>
          <w:i/>
          <w:iCs/>
          <w:sz w:val="32"/>
          <w:szCs w:val="32"/>
        </w:rPr>
        <w:t>anaklinō</w:t>
      </w:r>
      <w:r w:rsidR="004A3717" w:rsidRPr="00A00C8B">
        <w:rPr>
          <w:rFonts w:ascii="Times New Roman" w:hAnsi="Times New Roman" w:cs="Times New Roman"/>
          <w:sz w:val="32"/>
          <w:szCs w:val="32"/>
        </w:rPr>
        <w:t xml:space="preserve">) with Abraham, Isaac and Jacob (Mat.8:11). The picture one </w:t>
      </w:r>
      <w:r w:rsidR="007D207D" w:rsidRPr="00A00C8B">
        <w:rPr>
          <w:rFonts w:ascii="Times New Roman" w:hAnsi="Times New Roman" w:cs="Times New Roman"/>
          <w:sz w:val="32"/>
          <w:szCs w:val="32"/>
        </w:rPr>
        <w:t>visualize</w:t>
      </w:r>
      <w:r w:rsidR="004A3717" w:rsidRPr="00A00C8B">
        <w:rPr>
          <w:rFonts w:ascii="Times New Roman" w:hAnsi="Times New Roman" w:cs="Times New Roman"/>
          <w:sz w:val="32"/>
          <w:szCs w:val="32"/>
        </w:rPr>
        <w:t>s is one of feasting.</w:t>
      </w:r>
      <w:r w:rsidR="00466E4E" w:rsidRPr="00A00C8B">
        <w:rPr>
          <w:rFonts w:ascii="Times New Roman" w:hAnsi="Times New Roman" w:cs="Times New Roman"/>
          <w:sz w:val="32"/>
          <w:szCs w:val="32"/>
        </w:rPr>
        <w:t xml:space="preserve"> Jesus promised the Twelve that they would “eat and drink at My table in </w:t>
      </w:r>
      <w:r w:rsidR="007E58FB" w:rsidRPr="00A00C8B">
        <w:rPr>
          <w:rFonts w:ascii="Times New Roman" w:hAnsi="Times New Roman" w:cs="Times New Roman"/>
          <w:sz w:val="32"/>
          <w:szCs w:val="32"/>
        </w:rPr>
        <w:t>M</w:t>
      </w:r>
      <w:r w:rsidR="00466E4E" w:rsidRPr="00A00C8B">
        <w:rPr>
          <w:rFonts w:ascii="Times New Roman" w:hAnsi="Times New Roman" w:cs="Times New Roman"/>
          <w:sz w:val="32"/>
          <w:szCs w:val="32"/>
        </w:rPr>
        <w:t xml:space="preserve">y kingdom” (Luk.22:29-30), and His new covenant blessing included that He would no longer “drink of this fruit of the vine … until that day when I drink it new with you in My Father’s kingdom” (Mat.26:29). </w:t>
      </w:r>
    </w:p>
    <w:p w14:paraId="05F3EAFF" w14:textId="77777777" w:rsidR="00050DFA" w:rsidRPr="00A00C8B" w:rsidRDefault="00050DFA" w:rsidP="00C81DB8">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But we must take note of some distinctions with regard to earthly </w:t>
      </w:r>
      <w:r w:rsidR="00C81DB8" w:rsidRPr="00A00C8B">
        <w:rPr>
          <w:rFonts w:ascii="Times New Roman" w:hAnsi="Times New Roman" w:cs="Times New Roman"/>
          <w:sz w:val="32"/>
          <w:szCs w:val="32"/>
        </w:rPr>
        <w:t>blessings</w:t>
      </w:r>
      <w:r w:rsidRPr="00A00C8B">
        <w:rPr>
          <w:rFonts w:ascii="Times New Roman" w:hAnsi="Times New Roman" w:cs="Times New Roman"/>
          <w:sz w:val="32"/>
          <w:szCs w:val="32"/>
        </w:rPr>
        <w:t>. The Twelve, and certainly Abraham, were Overcomers expecting to inherit the kingdom – this meant no more “flesh and blood” but resurrection for them (1 Cor.15:50). But the servants entering the “</w:t>
      </w:r>
      <w:r w:rsidRPr="00A00C8B">
        <w:rPr>
          <w:rFonts w:ascii="Times New Roman" w:hAnsi="Times New Roman" w:cs="Times New Roman"/>
          <w:sz w:val="32"/>
          <w:szCs w:val="32"/>
          <w:u w:val="single"/>
        </w:rPr>
        <w:t>new heavens and new earth</w:t>
      </w:r>
      <w:r w:rsidRPr="00A00C8B">
        <w:rPr>
          <w:rFonts w:ascii="Times New Roman" w:hAnsi="Times New Roman" w:cs="Times New Roman"/>
          <w:sz w:val="32"/>
          <w:szCs w:val="32"/>
        </w:rPr>
        <w:t>” and “</w:t>
      </w:r>
      <w:r w:rsidRPr="00A00C8B">
        <w:rPr>
          <w:rFonts w:ascii="Times New Roman" w:hAnsi="Times New Roman" w:cs="Times New Roman"/>
          <w:sz w:val="32"/>
          <w:szCs w:val="32"/>
          <w:u w:val="single"/>
        </w:rPr>
        <w:t>Jerusalem a rejoicing</w:t>
      </w:r>
      <w:r w:rsidRPr="00A00C8B">
        <w:rPr>
          <w:rFonts w:ascii="Times New Roman" w:hAnsi="Times New Roman" w:cs="Times New Roman"/>
          <w:sz w:val="32"/>
          <w:szCs w:val="32"/>
        </w:rPr>
        <w:t>” of Isaiah 65 will have days “</w:t>
      </w:r>
      <w:r w:rsidRPr="00A00C8B">
        <w:rPr>
          <w:rFonts w:ascii="Times New Roman" w:hAnsi="Times New Roman" w:cs="Times New Roman"/>
          <w:sz w:val="32"/>
          <w:szCs w:val="32"/>
          <w:u w:val="single"/>
        </w:rPr>
        <w:t xml:space="preserve">as </w:t>
      </w:r>
      <w:r w:rsidRPr="00A00C8B">
        <w:rPr>
          <w:rFonts w:ascii="Times New Roman" w:hAnsi="Times New Roman" w:cs="Times New Roman"/>
          <w:i/>
          <w:iCs/>
          <w:sz w:val="32"/>
          <w:szCs w:val="32"/>
          <w:u w:val="single"/>
        </w:rPr>
        <w:t>the</w:t>
      </w:r>
      <w:r w:rsidRPr="00A00C8B">
        <w:rPr>
          <w:rFonts w:ascii="Times New Roman" w:hAnsi="Times New Roman" w:cs="Times New Roman"/>
          <w:sz w:val="32"/>
          <w:szCs w:val="32"/>
          <w:u w:val="single"/>
        </w:rPr>
        <w:t xml:space="preserve"> days of </w:t>
      </w:r>
      <w:r w:rsidR="007F7B87" w:rsidRPr="00A00C8B">
        <w:rPr>
          <w:rFonts w:ascii="Times New Roman" w:hAnsi="Times New Roman" w:cs="Times New Roman"/>
          <w:sz w:val="32"/>
          <w:szCs w:val="32"/>
          <w:u w:val="single"/>
        </w:rPr>
        <w:t>the</w:t>
      </w:r>
      <w:r w:rsidRPr="00A00C8B">
        <w:rPr>
          <w:rFonts w:ascii="Times New Roman" w:hAnsi="Times New Roman" w:cs="Times New Roman"/>
          <w:sz w:val="32"/>
          <w:szCs w:val="32"/>
          <w:u w:val="single"/>
        </w:rPr>
        <w:t xml:space="preserve"> tree</w:t>
      </w:r>
      <w:r w:rsidRPr="00A00C8B">
        <w:rPr>
          <w:rFonts w:ascii="Times New Roman" w:hAnsi="Times New Roman" w:cs="Times New Roman"/>
          <w:sz w:val="32"/>
          <w:szCs w:val="32"/>
        </w:rPr>
        <w:t xml:space="preserve">” – a long, but limited length of </w:t>
      </w:r>
      <w:r w:rsidR="00D21FEC" w:rsidRPr="00A00C8B">
        <w:rPr>
          <w:rFonts w:ascii="Times New Roman" w:hAnsi="Times New Roman" w:cs="Times New Roman"/>
          <w:sz w:val="32"/>
          <w:szCs w:val="32"/>
        </w:rPr>
        <w:t>lif</w:t>
      </w:r>
      <w:r w:rsidRPr="00A00C8B">
        <w:rPr>
          <w:rFonts w:ascii="Times New Roman" w:hAnsi="Times New Roman" w:cs="Times New Roman"/>
          <w:sz w:val="32"/>
          <w:szCs w:val="32"/>
        </w:rPr>
        <w:t xml:space="preserve">e. </w:t>
      </w:r>
    </w:p>
    <w:p w14:paraId="05F3EB00" w14:textId="77777777" w:rsidR="0049328F" w:rsidRPr="00A00C8B" w:rsidRDefault="00D8424C" w:rsidP="00AC696C">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A return to the life</w:t>
      </w:r>
      <w:r w:rsidR="00D21FEC" w:rsidRPr="00A00C8B">
        <w:rPr>
          <w:rFonts w:ascii="Times New Roman" w:hAnsi="Times New Roman" w:cs="Times New Roman"/>
          <w:sz w:val="32"/>
          <w:szCs w:val="32"/>
        </w:rPr>
        <w:t>times</w:t>
      </w:r>
      <w:r w:rsidRPr="00A00C8B">
        <w:rPr>
          <w:rFonts w:ascii="Times New Roman" w:hAnsi="Times New Roman" w:cs="Times New Roman"/>
          <w:sz w:val="32"/>
          <w:szCs w:val="32"/>
        </w:rPr>
        <w:t xml:space="preserve"> before the Great Flood, and peace in the animal kingdom, are remarkable features of this time of blessing. It marks off the pre-Flood period and the </w:t>
      </w:r>
      <w:r w:rsidR="00B34BB4" w:rsidRPr="00A00C8B">
        <w:rPr>
          <w:rFonts w:ascii="Times New Roman" w:hAnsi="Times New Roman" w:cs="Times New Roman"/>
          <w:sz w:val="32"/>
          <w:szCs w:val="32"/>
        </w:rPr>
        <w:t>millennial</w:t>
      </w:r>
      <w:r w:rsidRPr="00A00C8B">
        <w:rPr>
          <w:rFonts w:ascii="Times New Roman" w:hAnsi="Times New Roman" w:cs="Times New Roman"/>
          <w:sz w:val="32"/>
          <w:szCs w:val="32"/>
        </w:rPr>
        <w:t xml:space="preserve"> period as book-ends </w:t>
      </w:r>
      <w:r w:rsidRPr="00A00C8B">
        <w:rPr>
          <w:rFonts w:ascii="Times New Roman" w:hAnsi="Times New Roman" w:cs="Times New Roman"/>
          <w:sz w:val="32"/>
          <w:szCs w:val="32"/>
        </w:rPr>
        <w:lastRenderedPageBreak/>
        <w:t xml:space="preserve">for </w:t>
      </w:r>
      <w:r w:rsidR="009171CB" w:rsidRPr="00A00C8B">
        <w:rPr>
          <w:rFonts w:ascii="Times New Roman" w:hAnsi="Times New Roman" w:cs="Times New Roman"/>
          <w:sz w:val="32"/>
          <w:szCs w:val="32"/>
        </w:rPr>
        <w:t>“</w:t>
      </w:r>
      <w:r w:rsidR="006D278C" w:rsidRPr="00A00C8B">
        <w:rPr>
          <w:rFonts w:ascii="Times New Roman" w:hAnsi="Times New Roman" w:cs="Times New Roman"/>
          <w:sz w:val="32"/>
          <w:szCs w:val="32"/>
        </w:rPr>
        <w:t>this</w:t>
      </w:r>
      <w:r w:rsidR="009171CB" w:rsidRPr="00A00C8B">
        <w:rPr>
          <w:rFonts w:ascii="Times New Roman" w:hAnsi="Times New Roman" w:cs="Times New Roman"/>
          <w:sz w:val="32"/>
          <w:szCs w:val="32"/>
        </w:rPr>
        <w:t xml:space="preserve"> age”</w:t>
      </w:r>
      <w:r w:rsidR="00D05319" w:rsidRPr="00A00C8B">
        <w:rPr>
          <w:rFonts w:ascii="Times New Roman" w:hAnsi="Times New Roman" w:cs="Times New Roman"/>
          <w:sz w:val="32"/>
          <w:szCs w:val="32"/>
        </w:rPr>
        <w:t xml:space="preserve"> in which we now </w:t>
      </w:r>
      <w:r w:rsidR="007A5263" w:rsidRPr="00A00C8B">
        <w:rPr>
          <w:rFonts w:ascii="Times New Roman" w:hAnsi="Times New Roman" w:cs="Times New Roman"/>
          <w:sz w:val="32"/>
          <w:szCs w:val="32"/>
        </w:rPr>
        <w:t>liv</w:t>
      </w:r>
      <w:r w:rsidR="00D05319" w:rsidRPr="00A00C8B">
        <w:rPr>
          <w:rFonts w:ascii="Times New Roman" w:hAnsi="Times New Roman" w:cs="Times New Roman"/>
          <w:sz w:val="32"/>
          <w:szCs w:val="32"/>
        </w:rPr>
        <w:t>e</w:t>
      </w:r>
      <w:r w:rsidRPr="00A00C8B">
        <w:rPr>
          <w:rFonts w:ascii="Times New Roman" w:hAnsi="Times New Roman" w:cs="Times New Roman"/>
          <w:sz w:val="32"/>
          <w:szCs w:val="32"/>
        </w:rPr>
        <w:t xml:space="preserve">. Building, planting, and </w:t>
      </w:r>
      <w:r w:rsidR="00023FA9" w:rsidRPr="00A00C8B">
        <w:rPr>
          <w:rFonts w:ascii="Times New Roman" w:hAnsi="Times New Roman" w:cs="Times New Roman"/>
          <w:sz w:val="32"/>
          <w:szCs w:val="32"/>
        </w:rPr>
        <w:t xml:space="preserve">even </w:t>
      </w:r>
      <w:r w:rsidRPr="00A00C8B">
        <w:rPr>
          <w:rFonts w:ascii="Times New Roman" w:hAnsi="Times New Roman" w:cs="Times New Roman"/>
          <w:sz w:val="32"/>
          <w:szCs w:val="32"/>
        </w:rPr>
        <w:t>raising families are at the heart of this picture</w:t>
      </w:r>
      <w:r w:rsidR="00AD0E5C" w:rsidRPr="00A00C8B">
        <w:rPr>
          <w:rFonts w:ascii="Times New Roman" w:hAnsi="Times New Roman" w:cs="Times New Roman"/>
          <w:sz w:val="32"/>
          <w:szCs w:val="32"/>
        </w:rPr>
        <w:t>, so life will continue in the flesh</w:t>
      </w:r>
      <w:r w:rsidR="009E6B2A" w:rsidRPr="00A00C8B">
        <w:rPr>
          <w:rFonts w:ascii="Times New Roman" w:hAnsi="Times New Roman" w:cs="Times New Roman"/>
          <w:sz w:val="32"/>
          <w:szCs w:val="32"/>
        </w:rPr>
        <w:t xml:space="preserve"> for </w:t>
      </w:r>
      <w:r w:rsidR="00193808" w:rsidRPr="00A00C8B">
        <w:rPr>
          <w:rFonts w:ascii="Times New Roman" w:hAnsi="Times New Roman" w:cs="Times New Roman"/>
          <w:sz w:val="32"/>
          <w:szCs w:val="32"/>
        </w:rPr>
        <w:t>many</w:t>
      </w:r>
      <w:r w:rsidRPr="00A00C8B">
        <w:rPr>
          <w:rFonts w:ascii="Times New Roman" w:hAnsi="Times New Roman" w:cs="Times New Roman"/>
          <w:sz w:val="32"/>
          <w:szCs w:val="32"/>
        </w:rPr>
        <w:t xml:space="preserve">. Apparently resurrection </w:t>
      </w:r>
      <w:r w:rsidR="004A3717" w:rsidRPr="00A00C8B">
        <w:rPr>
          <w:rFonts w:ascii="Times New Roman" w:hAnsi="Times New Roman" w:cs="Times New Roman"/>
          <w:sz w:val="32"/>
          <w:szCs w:val="32"/>
        </w:rPr>
        <w:t>life</w:t>
      </w:r>
      <w:r w:rsidRPr="00A00C8B">
        <w:rPr>
          <w:rFonts w:ascii="Times New Roman" w:hAnsi="Times New Roman" w:cs="Times New Roman"/>
          <w:sz w:val="32"/>
          <w:szCs w:val="32"/>
        </w:rPr>
        <w:t xml:space="preserve"> will be for a very choice group</w:t>
      </w:r>
      <w:r w:rsidR="00B63462" w:rsidRPr="00A00C8B">
        <w:rPr>
          <w:rFonts w:ascii="Times New Roman" w:hAnsi="Times New Roman" w:cs="Times New Roman"/>
          <w:sz w:val="32"/>
          <w:szCs w:val="32"/>
        </w:rPr>
        <w:t xml:space="preserve">, and these will share </w:t>
      </w:r>
      <w:r w:rsidR="0049328F" w:rsidRPr="00A00C8B">
        <w:rPr>
          <w:rFonts w:ascii="Times New Roman" w:hAnsi="Times New Roman" w:cs="Times New Roman"/>
          <w:sz w:val="32"/>
          <w:szCs w:val="32"/>
        </w:rPr>
        <w:t>a resurrection body like unto Christ’s glorious body</w:t>
      </w:r>
      <w:r w:rsidRPr="00A00C8B">
        <w:rPr>
          <w:rFonts w:ascii="Times New Roman" w:hAnsi="Times New Roman" w:cs="Times New Roman"/>
          <w:sz w:val="32"/>
          <w:szCs w:val="32"/>
        </w:rPr>
        <w:t xml:space="preserve">. And perhaps this comparison </w:t>
      </w:r>
      <w:r w:rsidR="00D05319" w:rsidRPr="00A00C8B">
        <w:rPr>
          <w:rFonts w:ascii="Times New Roman" w:hAnsi="Times New Roman" w:cs="Times New Roman"/>
          <w:sz w:val="32"/>
          <w:szCs w:val="32"/>
        </w:rPr>
        <w:t>may be</w:t>
      </w:r>
      <w:r w:rsidRPr="00A00C8B">
        <w:rPr>
          <w:rFonts w:ascii="Times New Roman" w:hAnsi="Times New Roman" w:cs="Times New Roman"/>
          <w:sz w:val="32"/>
          <w:szCs w:val="32"/>
        </w:rPr>
        <w:t xml:space="preserve"> appropriate – </w:t>
      </w:r>
      <w:r w:rsidR="001848DA" w:rsidRPr="00A00C8B">
        <w:rPr>
          <w:rFonts w:ascii="Times New Roman" w:hAnsi="Times New Roman" w:cs="Times New Roman"/>
          <w:sz w:val="32"/>
          <w:szCs w:val="32"/>
        </w:rPr>
        <w:t xml:space="preserve">whereas </w:t>
      </w:r>
      <w:r w:rsidRPr="00A00C8B">
        <w:rPr>
          <w:rFonts w:ascii="Times New Roman" w:hAnsi="Times New Roman" w:cs="Times New Roman"/>
          <w:sz w:val="32"/>
          <w:szCs w:val="32"/>
        </w:rPr>
        <w:t>angels (“sons of God”) mingled with men unlawfully before the Flood</w:t>
      </w:r>
      <w:r w:rsidR="001B3851" w:rsidRPr="00A00C8B">
        <w:rPr>
          <w:rFonts w:ascii="Times New Roman" w:hAnsi="Times New Roman" w:cs="Times New Roman"/>
          <w:sz w:val="32"/>
          <w:szCs w:val="32"/>
        </w:rPr>
        <w:t xml:space="preserve"> (Jud.1:6)</w:t>
      </w:r>
      <w:r w:rsidRPr="00A00C8B">
        <w:rPr>
          <w:rFonts w:ascii="Times New Roman" w:hAnsi="Times New Roman" w:cs="Times New Roman"/>
          <w:sz w:val="32"/>
          <w:szCs w:val="32"/>
        </w:rPr>
        <w:t>, in the replay of these times with Satan locked up,</w:t>
      </w:r>
      <w:r w:rsidR="001B3851" w:rsidRPr="00A00C8B">
        <w:rPr>
          <w:rFonts w:ascii="Times New Roman" w:hAnsi="Times New Roman" w:cs="Times New Roman"/>
          <w:sz w:val="32"/>
          <w:szCs w:val="32"/>
        </w:rPr>
        <w:t xml:space="preserve"> the “sons of God” among </w:t>
      </w:r>
      <w:r w:rsidR="00BD407C" w:rsidRPr="00A00C8B">
        <w:rPr>
          <w:rFonts w:ascii="Times New Roman" w:hAnsi="Times New Roman" w:cs="Times New Roman"/>
          <w:sz w:val="32"/>
          <w:szCs w:val="32"/>
        </w:rPr>
        <w:t xml:space="preserve">flesh and blood </w:t>
      </w:r>
      <w:r w:rsidR="001B3851" w:rsidRPr="00A00C8B">
        <w:rPr>
          <w:rFonts w:ascii="Times New Roman" w:hAnsi="Times New Roman" w:cs="Times New Roman"/>
          <w:sz w:val="32"/>
          <w:szCs w:val="32"/>
        </w:rPr>
        <w:t>men will be the Lord’s resurrected ones</w:t>
      </w:r>
      <w:r w:rsidR="00396BCA" w:rsidRPr="00A00C8B">
        <w:rPr>
          <w:rFonts w:ascii="Times New Roman" w:hAnsi="Times New Roman" w:cs="Times New Roman"/>
          <w:sz w:val="32"/>
          <w:szCs w:val="32"/>
        </w:rPr>
        <w:t>, His Overcomers</w:t>
      </w:r>
      <w:r w:rsidR="001B3851" w:rsidRPr="00A00C8B">
        <w:rPr>
          <w:rFonts w:ascii="Times New Roman" w:hAnsi="Times New Roman" w:cs="Times New Roman"/>
          <w:sz w:val="32"/>
          <w:szCs w:val="32"/>
        </w:rPr>
        <w:t xml:space="preserve">. </w:t>
      </w:r>
    </w:p>
    <w:p w14:paraId="05F3EB01" w14:textId="77777777" w:rsidR="00CD0FC0" w:rsidRPr="00A00C8B" w:rsidRDefault="001B3851" w:rsidP="00AC696C">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The re-modeling of creation during the Millennium includes “new heavens and new earth” and “Jerusalem a rejoicing”</w:t>
      </w:r>
      <w:r w:rsidR="004461B6" w:rsidRPr="00A00C8B">
        <w:rPr>
          <w:rFonts w:ascii="Times New Roman" w:hAnsi="Times New Roman" w:cs="Times New Roman"/>
          <w:sz w:val="32"/>
          <w:szCs w:val="32"/>
        </w:rPr>
        <w:t xml:space="preserve">. Peter </w:t>
      </w:r>
      <w:r w:rsidR="00D05319" w:rsidRPr="00A00C8B">
        <w:rPr>
          <w:rFonts w:ascii="Times New Roman" w:hAnsi="Times New Roman" w:cs="Times New Roman"/>
          <w:sz w:val="32"/>
          <w:szCs w:val="32"/>
        </w:rPr>
        <w:t>describ</w:t>
      </w:r>
      <w:r w:rsidR="004461B6" w:rsidRPr="00A00C8B">
        <w:rPr>
          <w:rFonts w:ascii="Times New Roman" w:hAnsi="Times New Roman" w:cs="Times New Roman"/>
          <w:sz w:val="32"/>
          <w:szCs w:val="32"/>
        </w:rPr>
        <w:t xml:space="preserve">ed </w:t>
      </w:r>
      <w:r w:rsidR="00F54ECC" w:rsidRPr="00A00C8B">
        <w:rPr>
          <w:rFonts w:ascii="Times New Roman" w:hAnsi="Times New Roman" w:cs="Times New Roman"/>
          <w:sz w:val="32"/>
          <w:szCs w:val="32"/>
        </w:rPr>
        <w:t xml:space="preserve">a great destruction in the heavens and earth </w:t>
      </w:r>
      <w:r w:rsidR="00D05319" w:rsidRPr="00A00C8B">
        <w:rPr>
          <w:rFonts w:ascii="Times New Roman" w:hAnsi="Times New Roman" w:cs="Times New Roman"/>
          <w:sz w:val="32"/>
          <w:szCs w:val="32"/>
        </w:rPr>
        <w:t>in</w:t>
      </w:r>
      <w:r w:rsidR="004461B6" w:rsidRPr="00A00C8B">
        <w:rPr>
          <w:rFonts w:ascii="Times New Roman" w:hAnsi="Times New Roman" w:cs="Times New Roman"/>
          <w:sz w:val="32"/>
          <w:szCs w:val="32"/>
        </w:rPr>
        <w:t xml:space="preserve"> the “day of the Lord” (2 Pet.3:10-13), but we need to distinguish the re-working of the creation at the start of “th</w:t>
      </w:r>
      <w:r w:rsidR="001459FF" w:rsidRPr="00A00C8B">
        <w:rPr>
          <w:rFonts w:ascii="Times New Roman" w:hAnsi="Times New Roman" w:cs="Times New Roman"/>
          <w:sz w:val="32"/>
          <w:szCs w:val="32"/>
        </w:rPr>
        <w:t>e</w:t>
      </w:r>
      <w:r w:rsidR="004461B6" w:rsidRPr="00A00C8B">
        <w:rPr>
          <w:rFonts w:ascii="Times New Roman" w:hAnsi="Times New Roman" w:cs="Times New Roman"/>
          <w:sz w:val="32"/>
          <w:szCs w:val="32"/>
        </w:rPr>
        <w:t xml:space="preserve"> age</w:t>
      </w:r>
      <w:r w:rsidR="001459FF" w:rsidRPr="00A00C8B">
        <w:rPr>
          <w:rFonts w:ascii="Times New Roman" w:hAnsi="Times New Roman" w:cs="Times New Roman"/>
          <w:sz w:val="32"/>
          <w:szCs w:val="32"/>
        </w:rPr>
        <w:t xml:space="preserve"> to come</w:t>
      </w:r>
      <w:r w:rsidR="004461B6" w:rsidRPr="00A00C8B">
        <w:rPr>
          <w:rFonts w:ascii="Times New Roman" w:hAnsi="Times New Roman" w:cs="Times New Roman"/>
          <w:sz w:val="32"/>
          <w:szCs w:val="32"/>
        </w:rPr>
        <w:t>”</w:t>
      </w:r>
      <w:r w:rsidR="001459FF" w:rsidRPr="00A00C8B">
        <w:rPr>
          <w:rFonts w:ascii="Times New Roman" w:hAnsi="Times New Roman" w:cs="Times New Roman"/>
          <w:sz w:val="32"/>
          <w:szCs w:val="32"/>
        </w:rPr>
        <w:t xml:space="preserve"> (</w:t>
      </w:r>
      <w:r w:rsidR="001459FF" w:rsidRPr="00A00C8B">
        <w:rPr>
          <w:rFonts w:ascii="Times New Roman" w:hAnsi="Times New Roman" w:cs="Times New Roman"/>
          <w:i/>
          <w:iCs/>
          <w:sz w:val="32"/>
          <w:szCs w:val="32"/>
        </w:rPr>
        <w:t>NKJV</w:t>
      </w:r>
      <w:r w:rsidR="001459FF" w:rsidRPr="00A00C8B">
        <w:rPr>
          <w:rFonts w:ascii="Times New Roman" w:hAnsi="Times New Roman" w:cs="Times New Roman"/>
          <w:sz w:val="32"/>
          <w:szCs w:val="32"/>
        </w:rPr>
        <w:t xml:space="preserve"> – Mar.10:30)</w:t>
      </w:r>
      <w:r w:rsidR="004461B6" w:rsidRPr="00A00C8B">
        <w:rPr>
          <w:rFonts w:ascii="Times New Roman" w:hAnsi="Times New Roman" w:cs="Times New Roman"/>
          <w:sz w:val="32"/>
          <w:szCs w:val="32"/>
        </w:rPr>
        <w:t xml:space="preserve"> from that which occurs after the Millennium and Great White Throne (Rev.21:1). </w:t>
      </w:r>
      <w:r w:rsidR="00E70463" w:rsidRPr="00A00C8B">
        <w:rPr>
          <w:rFonts w:ascii="Times New Roman" w:hAnsi="Times New Roman" w:cs="Times New Roman"/>
          <w:sz w:val="32"/>
          <w:szCs w:val="32"/>
        </w:rPr>
        <w:t xml:space="preserve">“Voice of weeping and voice of outcry” will not be found in the creation of “Jerusalem a rejoicing”. Is the Jerusalem of AD </w:t>
      </w:r>
      <w:r w:rsidR="00A64EC5" w:rsidRPr="00A00C8B">
        <w:rPr>
          <w:rFonts w:ascii="Times New Roman" w:hAnsi="Times New Roman" w:cs="Times New Roman"/>
          <w:sz w:val="32"/>
          <w:szCs w:val="32"/>
        </w:rPr>
        <w:t>70</w:t>
      </w:r>
      <w:r w:rsidR="00E70463" w:rsidRPr="00A00C8B">
        <w:rPr>
          <w:rFonts w:ascii="Times New Roman" w:hAnsi="Times New Roman" w:cs="Times New Roman"/>
          <w:sz w:val="32"/>
          <w:szCs w:val="32"/>
        </w:rPr>
        <w:t xml:space="preserve"> in any way identifiable with this? Were Jerusalemites in that </w:t>
      </w:r>
      <w:r w:rsidR="008A7160" w:rsidRPr="00A00C8B">
        <w:rPr>
          <w:rFonts w:ascii="Times New Roman" w:hAnsi="Times New Roman" w:cs="Times New Roman"/>
          <w:sz w:val="32"/>
          <w:szCs w:val="32"/>
        </w:rPr>
        <w:t xml:space="preserve">evil </w:t>
      </w:r>
      <w:r w:rsidR="00E70463" w:rsidRPr="00A00C8B">
        <w:rPr>
          <w:rFonts w:ascii="Times New Roman" w:hAnsi="Times New Roman" w:cs="Times New Roman"/>
          <w:sz w:val="32"/>
          <w:szCs w:val="32"/>
        </w:rPr>
        <w:t xml:space="preserve">day endowed </w:t>
      </w:r>
      <w:r w:rsidR="008A7160" w:rsidRPr="00A00C8B">
        <w:rPr>
          <w:rFonts w:ascii="Times New Roman" w:hAnsi="Times New Roman" w:cs="Times New Roman"/>
          <w:sz w:val="32"/>
          <w:szCs w:val="32"/>
        </w:rPr>
        <w:t xml:space="preserve">with </w:t>
      </w:r>
      <w:r w:rsidR="00F54ECC" w:rsidRPr="00A00C8B">
        <w:rPr>
          <w:rFonts w:ascii="Times New Roman" w:hAnsi="Times New Roman" w:cs="Times New Roman"/>
          <w:sz w:val="32"/>
          <w:szCs w:val="32"/>
        </w:rPr>
        <w:t xml:space="preserve">the long life of </w:t>
      </w:r>
      <w:r w:rsidR="008A7160" w:rsidRPr="00A00C8B">
        <w:rPr>
          <w:rFonts w:ascii="Times New Roman" w:hAnsi="Times New Roman" w:cs="Times New Roman"/>
          <w:sz w:val="32"/>
          <w:szCs w:val="32"/>
        </w:rPr>
        <w:t>“the days of the tree”? Did lion and ox eat grass together? Was one dying at one hundred years of age called a “youth” and “cursed”?</w:t>
      </w:r>
      <w:r w:rsidR="0049328F" w:rsidRPr="00A00C8B">
        <w:rPr>
          <w:rFonts w:ascii="Times New Roman" w:hAnsi="Times New Roman" w:cs="Times New Roman"/>
          <w:sz w:val="32"/>
          <w:szCs w:val="32"/>
        </w:rPr>
        <w:t xml:space="preserve"> This picture of a youth dying at one hundred years of age is in </w:t>
      </w:r>
      <w:r w:rsidR="008A6386" w:rsidRPr="00A00C8B">
        <w:rPr>
          <w:rFonts w:ascii="Times New Roman" w:hAnsi="Times New Roman" w:cs="Times New Roman"/>
          <w:sz w:val="32"/>
          <w:szCs w:val="32"/>
        </w:rPr>
        <w:t>harmony</w:t>
      </w:r>
      <w:r w:rsidR="0049328F" w:rsidRPr="00A00C8B">
        <w:rPr>
          <w:rFonts w:ascii="Times New Roman" w:hAnsi="Times New Roman" w:cs="Times New Roman"/>
          <w:sz w:val="32"/>
          <w:szCs w:val="32"/>
        </w:rPr>
        <w:t xml:space="preserve"> with there being “no more sacrifice for sins” </w:t>
      </w:r>
      <w:r w:rsidR="00F13C25" w:rsidRPr="00A00C8B">
        <w:rPr>
          <w:rFonts w:ascii="Times New Roman" w:hAnsi="Times New Roman" w:cs="Times New Roman"/>
          <w:sz w:val="32"/>
          <w:szCs w:val="32"/>
        </w:rPr>
        <w:t xml:space="preserve">for a believing Israelite </w:t>
      </w:r>
      <w:r w:rsidR="0049328F" w:rsidRPr="00A00C8B">
        <w:rPr>
          <w:rFonts w:ascii="Times New Roman" w:hAnsi="Times New Roman" w:cs="Times New Roman"/>
          <w:sz w:val="32"/>
          <w:szCs w:val="32"/>
        </w:rPr>
        <w:t>(</w:t>
      </w:r>
      <w:r w:rsidR="0049328F" w:rsidRPr="00A00C8B">
        <w:rPr>
          <w:rFonts w:ascii="Times New Roman" w:hAnsi="Times New Roman" w:cs="Times New Roman"/>
          <w:i/>
          <w:iCs/>
          <w:sz w:val="32"/>
          <w:szCs w:val="32"/>
        </w:rPr>
        <w:t>KJV</w:t>
      </w:r>
      <w:r w:rsidR="0049328F" w:rsidRPr="00A00C8B">
        <w:rPr>
          <w:rFonts w:ascii="Times New Roman" w:hAnsi="Times New Roman" w:cs="Times New Roman"/>
          <w:sz w:val="32"/>
          <w:szCs w:val="32"/>
        </w:rPr>
        <w:t>, Heb.10:26), as Ananias and Sapphira discovered when lifetimes were shorter</w:t>
      </w:r>
      <w:r w:rsidR="009B1CC7" w:rsidRPr="00A00C8B">
        <w:rPr>
          <w:rFonts w:ascii="Times New Roman" w:hAnsi="Times New Roman" w:cs="Times New Roman"/>
          <w:sz w:val="32"/>
          <w:szCs w:val="32"/>
        </w:rPr>
        <w:t xml:space="preserve"> (Acts 5)</w:t>
      </w:r>
      <w:r w:rsidR="0049328F" w:rsidRPr="00A00C8B">
        <w:rPr>
          <w:rFonts w:ascii="Times New Roman" w:hAnsi="Times New Roman" w:cs="Times New Roman"/>
          <w:sz w:val="32"/>
          <w:szCs w:val="32"/>
        </w:rPr>
        <w:t xml:space="preserve">. </w:t>
      </w:r>
      <w:r w:rsidR="00023FA9" w:rsidRPr="00A00C8B">
        <w:rPr>
          <w:rFonts w:ascii="Times New Roman" w:hAnsi="Times New Roman" w:cs="Times New Roman"/>
          <w:sz w:val="32"/>
          <w:szCs w:val="32"/>
        </w:rPr>
        <w:t>If such a one will be called “cursed”, then a short life will be punishment for serious wrongdoing, like lying to the Holy Spirit (Acts 5:4, 9).</w:t>
      </w:r>
    </w:p>
    <w:p w14:paraId="05F3EB02" w14:textId="77777777" w:rsidR="00FE1333" w:rsidRPr="00A00C8B" w:rsidRDefault="00FE1333" w:rsidP="00F078F6">
      <w:pPr>
        <w:tabs>
          <w:tab w:val="right" w:pos="8640"/>
        </w:tabs>
        <w:spacing w:after="400"/>
        <w:ind w:firstLine="360"/>
        <w:rPr>
          <w:rFonts w:ascii="Times New Roman" w:hAnsi="Times New Roman" w:cs="Times New Roman"/>
          <w:sz w:val="32"/>
          <w:szCs w:val="32"/>
        </w:rPr>
      </w:pPr>
      <w:r w:rsidRPr="00A00C8B">
        <w:rPr>
          <w:rFonts w:ascii="Times New Roman" w:hAnsi="Times New Roman" w:cs="Times New Roman"/>
          <w:sz w:val="32"/>
          <w:szCs w:val="32"/>
        </w:rPr>
        <w:t xml:space="preserve">Some will be inclined to dismiss these “new heavens and new earth” </w:t>
      </w:r>
      <w:r w:rsidR="00F078F6" w:rsidRPr="00A00C8B">
        <w:rPr>
          <w:rFonts w:ascii="Times New Roman" w:hAnsi="Times New Roman" w:cs="Times New Roman"/>
          <w:sz w:val="32"/>
          <w:szCs w:val="32"/>
        </w:rPr>
        <w:t xml:space="preserve">as being somehow </w:t>
      </w:r>
      <w:r w:rsidR="00193808" w:rsidRPr="00A00C8B">
        <w:rPr>
          <w:rFonts w:ascii="Times New Roman" w:hAnsi="Times New Roman" w:cs="Times New Roman"/>
          <w:sz w:val="32"/>
          <w:szCs w:val="32"/>
        </w:rPr>
        <w:t>true</w:t>
      </w:r>
      <w:r w:rsidR="00F078F6" w:rsidRPr="00A00C8B">
        <w:rPr>
          <w:rFonts w:ascii="Times New Roman" w:hAnsi="Times New Roman" w:cs="Times New Roman"/>
          <w:sz w:val="32"/>
          <w:szCs w:val="32"/>
        </w:rPr>
        <w:t xml:space="preserve"> without the need to take them literally. But be careful here. There have always been scoffers who would make the word </w:t>
      </w:r>
      <w:r w:rsidR="00F078F6" w:rsidRPr="00A00C8B">
        <w:rPr>
          <w:rFonts w:ascii="Times New Roman" w:hAnsi="Times New Roman" w:cs="Times New Roman"/>
          <w:sz w:val="32"/>
          <w:szCs w:val="32"/>
        </w:rPr>
        <w:lastRenderedPageBreak/>
        <w:t>of God “of none effect” (Mat.15:6).</w:t>
      </w:r>
      <w:r w:rsidR="009C27C7" w:rsidRPr="00A00C8B">
        <w:rPr>
          <w:rFonts w:ascii="Times New Roman" w:hAnsi="Times New Roman" w:cs="Times New Roman"/>
          <w:sz w:val="32"/>
          <w:szCs w:val="32"/>
        </w:rPr>
        <w:t xml:space="preserve"> The new heavens and earth should be taken in the context of Gen.1:1</w:t>
      </w:r>
      <w:r w:rsidR="00A93C70" w:rsidRPr="00A00C8B">
        <w:rPr>
          <w:rFonts w:ascii="Times New Roman" w:hAnsi="Times New Roman" w:cs="Times New Roman"/>
          <w:sz w:val="32"/>
          <w:szCs w:val="32"/>
        </w:rPr>
        <w:t>, which tells of God making the old heavens and earth</w:t>
      </w:r>
      <w:r w:rsidR="009C27C7" w:rsidRPr="00A00C8B">
        <w:rPr>
          <w:rFonts w:ascii="Times New Roman" w:hAnsi="Times New Roman" w:cs="Times New Roman"/>
          <w:sz w:val="32"/>
          <w:szCs w:val="32"/>
        </w:rPr>
        <w:t>.</w:t>
      </w:r>
    </w:p>
    <w:p w14:paraId="05F3EB03" w14:textId="77777777" w:rsidR="00C548C1" w:rsidRPr="00D00FFA" w:rsidRDefault="00C548C1" w:rsidP="00C548C1">
      <w:pPr>
        <w:tabs>
          <w:tab w:val="right" w:pos="8640"/>
        </w:tabs>
        <w:rPr>
          <w:rFonts w:ascii="Times New Roman" w:hAnsi="Times New Roman" w:cs="Times New Roman"/>
          <w:b/>
          <w:bCs/>
          <w:sz w:val="40"/>
          <w:szCs w:val="40"/>
        </w:rPr>
      </w:pPr>
      <w:r w:rsidRPr="00D00FFA">
        <w:rPr>
          <w:rFonts w:ascii="Times New Roman" w:hAnsi="Times New Roman" w:cs="Times New Roman"/>
          <w:b/>
          <w:bCs/>
          <w:sz w:val="40"/>
          <w:szCs w:val="40"/>
        </w:rPr>
        <w:t>Nation Born – a One-Day Wonder</w:t>
      </w:r>
    </w:p>
    <w:p w14:paraId="05F3EB04" w14:textId="77777777" w:rsidR="00AE7A65" w:rsidRPr="00A00C8B" w:rsidRDefault="00AE7A65" w:rsidP="003E708F">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The celebration of this re-created Jerusalem continues </w:t>
      </w:r>
      <w:r w:rsidR="003E708F" w:rsidRPr="00A00C8B">
        <w:rPr>
          <w:rFonts w:ascii="Times New Roman" w:hAnsi="Times New Roman" w:cs="Times New Roman"/>
          <w:sz w:val="32"/>
          <w:szCs w:val="32"/>
        </w:rPr>
        <w:t>into Isaiah chapter 66</w:t>
      </w:r>
      <w:r w:rsidR="006D278C" w:rsidRPr="00A00C8B">
        <w:rPr>
          <w:rFonts w:ascii="Times New Roman" w:hAnsi="Times New Roman" w:cs="Times New Roman"/>
          <w:sz w:val="32"/>
          <w:szCs w:val="32"/>
        </w:rPr>
        <w:t>, along</w:t>
      </w:r>
      <w:r w:rsidR="003E708F" w:rsidRPr="00A00C8B">
        <w:rPr>
          <w:rFonts w:ascii="Times New Roman" w:hAnsi="Times New Roman" w:cs="Times New Roman"/>
          <w:sz w:val="32"/>
          <w:szCs w:val="32"/>
        </w:rPr>
        <w:t xml:space="preserve"> with </w:t>
      </w:r>
      <w:r w:rsidR="002A0947" w:rsidRPr="00A00C8B">
        <w:rPr>
          <w:rFonts w:ascii="Times New Roman" w:hAnsi="Times New Roman" w:cs="Times New Roman"/>
          <w:sz w:val="32"/>
          <w:szCs w:val="32"/>
        </w:rPr>
        <w:t>Yahweh’s rescue mission</w:t>
      </w:r>
      <w:r w:rsidR="003E708F" w:rsidRPr="00A00C8B">
        <w:rPr>
          <w:rFonts w:ascii="Times New Roman" w:hAnsi="Times New Roman" w:cs="Times New Roman"/>
          <w:sz w:val="32"/>
          <w:szCs w:val="32"/>
        </w:rPr>
        <w:t xml:space="preserve"> </w:t>
      </w:r>
      <w:r w:rsidRPr="00A00C8B">
        <w:rPr>
          <w:rFonts w:ascii="Times New Roman" w:hAnsi="Times New Roman" w:cs="Times New Roman"/>
          <w:sz w:val="32"/>
          <w:szCs w:val="32"/>
        </w:rPr>
        <w:t>–</w:t>
      </w:r>
    </w:p>
    <w:p w14:paraId="05F3EB05" w14:textId="77777777" w:rsidR="00B0171F" w:rsidRPr="00A00C8B" w:rsidRDefault="00AE7A65" w:rsidP="00B0171F">
      <w:pPr>
        <w:tabs>
          <w:tab w:val="right" w:pos="8640"/>
        </w:tabs>
        <w:spacing w:after="0"/>
        <w:ind w:left="360"/>
        <w:rPr>
          <w:rFonts w:ascii="Times New Roman" w:hAnsi="Times New Roman" w:cs="Times New Roman"/>
          <w:sz w:val="32"/>
          <w:szCs w:val="32"/>
        </w:rPr>
      </w:pPr>
      <w:r w:rsidRPr="00A00C8B">
        <w:rPr>
          <w:rFonts w:ascii="Times New Roman" w:hAnsi="Times New Roman" w:cs="Times New Roman"/>
          <w:sz w:val="32"/>
          <w:szCs w:val="32"/>
        </w:rPr>
        <w:t>“</w:t>
      </w:r>
      <w:r w:rsidR="00BE623A" w:rsidRPr="00A00C8B">
        <w:rPr>
          <w:rFonts w:ascii="Times New Roman" w:hAnsi="Times New Roman" w:cs="Times New Roman"/>
          <w:sz w:val="32"/>
          <w:szCs w:val="32"/>
        </w:rPr>
        <w:t xml:space="preserve">Hear the word of Yahweh, those trembling toward His word. Your brothers hating you, excluding you on account of My name, said, ‘Let Yahweh be honored, and we will look upon your gladness.’ But these will be ashamed. A sound of uproar from </w:t>
      </w:r>
      <w:r w:rsidR="00BE623A" w:rsidRPr="00A00C8B">
        <w:rPr>
          <w:rFonts w:ascii="Times New Roman" w:hAnsi="Times New Roman" w:cs="Times New Roman"/>
          <w:i/>
          <w:sz w:val="32"/>
          <w:szCs w:val="32"/>
        </w:rPr>
        <w:t>the</w:t>
      </w:r>
      <w:r w:rsidR="00BE623A" w:rsidRPr="00A00C8B">
        <w:rPr>
          <w:rFonts w:ascii="Times New Roman" w:hAnsi="Times New Roman" w:cs="Times New Roman"/>
          <w:sz w:val="32"/>
          <w:szCs w:val="32"/>
        </w:rPr>
        <w:t xml:space="preserve"> city! A </w:t>
      </w:r>
      <w:r w:rsidR="00BE623A" w:rsidRPr="00A00C8B">
        <w:rPr>
          <w:rFonts w:ascii="Times New Roman" w:hAnsi="Times New Roman" w:cs="Times New Roman"/>
          <w:b/>
          <w:bCs/>
          <w:sz w:val="32"/>
          <w:szCs w:val="32"/>
          <w:u w:val="single"/>
        </w:rPr>
        <w:t xml:space="preserve">voice from </w:t>
      </w:r>
      <w:r w:rsidR="00BE623A" w:rsidRPr="00A00C8B">
        <w:rPr>
          <w:rFonts w:ascii="Times New Roman" w:hAnsi="Times New Roman" w:cs="Times New Roman"/>
          <w:b/>
          <w:bCs/>
          <w:i/>
          <w:sz w:val="32"/>
          <w:szCs w:val="32"/>
          <w:u w:val="single"/>
        </w:rPr>
        <w:t>the</w:t>
      </w:r>
      <w:r w:rsidR="00BE623A" w:rsidRPr="00A00C8B">
        <w:rPr>
          <w:rFonts w:ascii="Times New Roman" w:hAnsi="Times New Roman" w:cs="Times New Roman"/>
          <w:b/>
          <w:bCs/>
          <w:sz w:val="32"/>
          <w:szCs w:val="32"/>
          <w:u w:val="single"/>
        </w:rPr>
        <w:t xml:space="preserve"> temple</w:t>
      </w:r>
      <w:r w:rsidR="00BE623A" w:rsidRPr="00A00C8B">
        <w:rPr>
          <w:rFonts w:ascii="Times New Roman" w:hAnsi="Times New Roman" w:cs="Times New Roman"/>
          <w:sz w:val="32"/>
          <w:szCs w:val="32"/>
        </w:rPr>
        <w:t xml:space="preserve"> – voice of Yahweh, making compensation – a recompense to His enemies. Before that she </w:t>
      </w:r>
      <w:proofErr w:type="spellStart"/>
      <w:r w:rsidR="00BE623A" w:rsidRPr="00A00C8B">
        <w:rPr>
          <w:rFonts w:ascii="Times New Roman" w:hAnsi="Times New Roman" w:cs="Times New Roman"/>
          <w:sz w:val="32"/>
          <w:szCs w:val="32"/>
        </w:rPr>
        <w:t>writhes</w:t>
      </w:r>
      <w:proofErr w:type="spellEnd"/>
      <w:r w:rsidR="00BE623A" w:rsidRPr="00A00C8B">
        <w:rPr>
          <w:rFonts w:ascii="Times New Roman" w:hAnsi="Times New Roman" w:cs="Times New Roman"/>
          <w:sz w:val="32"/>
          <w:szCs w:val="32"/>
        </w:rPr>
        <w:t xml:space="preserve">, she gave birth. Before that pain comes to her, she even gives birth to a male </w:t>
      </w:r>
      <w:r w:rsidR="00BE623A" w:rsidRPr="00A00C8B">
        <w:rPr>
          <w:rFonts w:ascii="Times New Roman" w:hAnsi="Times New Roman" w:cs="Times New Roman"/>
          <w:i/>
          <w:sz w:val="32"/>
          <w:szCs w:val="32"/>
        </w:rPr>
        <w:t>child</w:t>
      </w:r>
      <w:r w:rsidR="00BE623A" w:rsidRPr="00A00C8B">
        <w:rPr>
          <w:rFonts w:ascii="Times New Roman" w:hAnsi="Times New Roman" w:cs="Times New Roman"/>
          <w:sz w:val="32"/>
          <w:szCs w:val="32"/>
        </w:rPr>
        <w:t xml:space="preserve">. Who has heard </w:t>
      </w:r>
      <w:r w:rsidR="00BE623A" w:rsidRPr="00A00C8B">
        <w:rPr>
          <w:rFonts w:ascii="Times New Roman" w:hAnsi="Times New Roman" w:cs="Times New Roman"/>
          <w:i/>
          <w:sz w:val="32"/>
          <w:szCs w:val="32"/>
        </w:rPr>
        <w:t>anything</w:t>
      </w:r>
      <w:r w:rsidR="00BE623A" w:rsidRPr="00A00C8B">
        <w:rPr>
          <w:rFonts w:ascii="Times New Roman" w:hAnsi="Times New Roman" w:cs="Times New Roman"/>
          <w:sz w:val="32"/>
          <w:szCs w:val="32"/>
        </w:rPr>
        <w:t xml:space="preserve"> like this? Who has seen </w:t>
      </w:r>
      <w:r w:rsidR="00BE623A" w:rsidRPr="00A00C8B">
        <w:rPr>
          <w:rFonts w:ascii="Times New Roman" w:hAnsi="Times New Roman" w:cs="Times New Roman"/>
          <w:i/>
          <w:sz w:val="32"/>
          <w:szCs w:val="32"/>
        </w:rPr>
        <w:t>anything</w:t>
      </w:r>
      <w:r w:rsidR="00BE623A" w:rsidRPr="00A00C8B">
        <w:rPr>
          <w:rFonts w:ascii="Times New Roman" w:hAnsi="Times New Roman" w:cs="Times New Roman"/>
          <w:sz w:val="32"/>
          <w:szCs w:val="32"/>
        </w:rPr>
        <w:t xml:space="preserve"> like these? Will </w:t>
      </w:r>
      <w:r w:rsidR="00BE623A" w:rsidRPr="00A00C8B">
        <w:rPr>
          <w:rFonts w:ascii="Times New Roman" w:hAnsi="Times New Roman" w:cs="Times New Roman"/>
          <w:i/>
          <w:sz w:val="32"/>
          <w:szCs w:val="32"/>
        </w:rPr>
        <w:t>the</w:t>
      </w:r>
      <w:r w:rsidR="00BE623A" w:rsidRPr="00A00C8B">
        <w:rPr>
          <w:rFonts w:ascii="Times New Roman" w:hAnsi="Times New Roman" w:cs="Times New Roman"/>
          <w:sz w:val="32"/>
          <w:szCs w:val="32"/>
        </w:rPr>
        <w:t xml:space="preserve"> earth travail in one day, </w:t>
      </w:r>
      <w:r w:rsidR="00BE623A" w:rsidRPr="00A00C8B">
        <w:rPr>
          <w:rFonts w:ascii="Times New Roman" w:hAnsi="Times New Roman" w:cs="Times New Roman"/>
          <w:i/>
          <w:sz w:val="32"/>
          <w:szCs w:val="32"/>
        </w:rPr>
        <w:t>as</w:t>
      </w:r>
      <w:r w:rsidR="00BE623A" w:rsidRPr="00A00C8B">
        <w:rPr>
          <w:rFonts w:ascii="Times New Roman" w:hAnsi="Times New Roman" w:cs="Times New Roman"/>
          <w:sz w:val="32"/>
          <w:szCs w:val="32"/>
        </w:rPr>
        <w:t xml:space="preserve"> if </w:t>
      </w:r>
      <w:r w:rsidR="00BE623A" w:rsidRPr="00A00C8B">
        <w:rPr>
          <w:rFonts w:ascii="Times New Roman" w:hAnsi="Times New Roman" w:cs="Times New Roman"/>
          <w:b/>
          <w:sz w:val="32"/>
          <w:szCs w:val="32"/>
          <w:u w:val="single"/>
        </w:rPr>
        <w:t>a nation be brought forth in one stroke</w:t>
      </w:r>
      <w:r w:rsidR="00BE623A" w:rsidRPr="00A00C8B">
        <w:rPr>
          <w:rFonts w:ascii="Times New Roman" w:hAnsi="Times New Roman" w:cs="Times New Roman"/>
          <w:sz w:val="32"/>
          <w:szCs w:val="32"/>
        </w:rPr>
        <w:t xml:space="preserve">? For </w:t>
      </w:r>
      <w:r w:rsidR="00BE623A" w:rsidRPr="00A00C8B">
        <w:rPr>
          <w:rFonts w:ascii="Times New Roman" w:hAnsi="Times New Roman" w:cs="Times New Roman"/>
          <w:i/>
          <w:sz w:val="32"/>
          <w:szCs w:val="32"/>
        </w:rPr>
        <w:t>thus</w:t>
      </w:r>
      <w:r w:rsidR="00BE623A" w:rsidRPr="00A00C8B">
        <w:rPr>
          <w:rFonts w:ascii="Times New Roman" w:hAnsi="Times New Roman" w:cs="Times New Roman"/>
          <w:sz w:val="32"/>
          <w:szCs w:val="32"/>
        </w:rPr>
        <w:t xml:space="preserve"> </w:t>
      </w:r>
      <w:r w:rsidR="00BE623A" w:rsidRPr="00A00C8B">
        <w:rPr>
          <w:rFonts w:ascii="Times New Roman" w:hAnsi="Times New Roman" w:cs="Times New Roman"/>
          <w:b/>
          <w:sz w:val="32"/>
          <w:szCs w:val="32"/>
        </w:rPr>
        <w:t>Zion travailed, yea, she brought forth her sons</w:t>
      </w:r>
      <w:r w:rsidR="00BE623A" w:rsidRPr="00A00C8B">
        <w:rPr>
          <w:rFonts w:ascii="Times New Roman" w:hAnsi="Times New Roman" w:cs="Times New Roman"/>
          <w:sz w:val="32"/>
          <w:szCs w:val="32"/>
        </w:rPr>
        <w:t xml:space="preserve">. ‘Shall I bring to birth and not bring forth?’ – says Yahweh. ‘Shall I </w:t>
      </w:r>
      <w:r w:rsidR="00BE623A" w:rsidRPr="00A00C8B">
        <w:rPr>
          <w:rFonts w:ascii="Times New Roman" w:hAnsi="Times New Roman" w:cs="Times New Roman"/>
          <w:i/>
          <w:sz w:val="32"/>
          <w:szCs w:val="32"/>
        </w:rPr>
        <w:t>be</w:t>
      </w:r>
      <w:r w:rsidR="00BE623A" w:rsidRPr="00A00C8B">
        <w:rPr>
          <w:rFonts w:ascii="Times New Roman" w:hAnsi="Times New Roman" w:cs="Times New Roman"/>
          <w:sz w:val="32"/>
          <w:szCs w:val="32"/>
        </w:rPr>
        <w:t xml:space="preserve"> bringing forth and shut up </w:t>
      </w:r>
      <w:r w:rsidR="00BE623A" w:rsidRPr="00A00C8B">
        <w:rPr>
          <w:rFonts w:ascii="Times New Roman" w:hAnsi="Times New Roman" w:cs="Times New Roman"/>
          <w:i/>
          <w:sz w:val="32"/>
          <w:szCs w:val="32"/>
        </w:rPr>
        <w:t>the womb</w:t>
      </w:r>
      <w:r w:rsidR="00BE623A" w:rsidRPr="00A00C8B">
        <w:rPr>
          <w:rFonts w:ascii="Times New Roman" w:hAnsi="Times New Roman" w:cs="Times New Roman"/>
          <w:sz w:val="32"/>
          <w:szCs w:val="32"/>
        </w:rPr>
        <w:t xml:space="preserve">?’ – says your Elohim. </w:t>
      </w:r>
      <w:r w:rsidR="00BE623A" w:rsidRPr="00A00C8B">
        <w:rPr>
          <w:rFonts w:ascii="Times New Roman" w:hAnsi="Times New Roman" w:cs="Times New Roman"/>
          <w:b/>
          <w:sz w:val="32"/>
          <w:szCs w:val="32"/>
        </w:rPr>
        <w:t>Rejoice with Jerusalem and exult in her</w:t>
      </w:r>
      <w:r w:rsidR="00BE623A" w:rsidRPr="00A00C8B">
        <w:rPr>
          <w:rFonts w:ascii="Times New Roman" w:hAnsi="Times New Roman" w:cs="Times New Roman"/>
          <w:sz w:val="32"/>
          <w:szCs w:val="32"/>
        </w:rPr>
        <w:t xml:space="preserve">, all </w:t>
      </w:r>
      <w:r w:rsidR="00BE623A" w:rsidRPr="00A00C8B">
        <w:rPr>
          <w:rFonts w:ascii="Times New Roman" w:hAnsi="Times New Roman" w:cs="Times New Roman"/>
          <w:i/>
          <w:sz w:val="32"/>
          <w:szCs w:val="32"/>
        </w:rPr>
        <w:t>of you</w:t>
      </w:r>
      <w:r w:rsidR="00BE623A" w:rsidRPr="00A00C8B">
        <w:rPr>
          <w:rFonts w:ascii="Times New Roman" w:hAnsi="Times New Roman" w:cs="Times New Roman"/>
          <w:sz w:val="32"/>
          <w:szCs w:val="32"/>
        </w:rPr>
        <w:t xml:space="preserve"> loving her. Rejoice a joy with her all </w:t>
      </w:r>
      <w:r w:rsidR="00BE623A" w:rsidRPr="00A00C8B">
        <w:rPr>
          <w:rFonts w:ascii="Times New Roman" w:hAnsi="Times New Roman" w:cs="Times New Roman"/>
          <w:i/>
          <w:sz w:val="32"/>
          <w:szCs w:val="32"/>
        </w:rPr>
        <w:t>of you</w:t>
      </w:r>
      <w:r w:rsidR="00BE623A" w:rsidRPr="00A00C8B">
        <w:rPr>
          <w:rFonts w:ascii="Times New Roman" w:hAnsi="Times New Roman" w:cs="Times New Roman"/>
          <w:sz w:val="32"/>
          <w:szCs w:val="32"/>
        </w:rPr>
        <w:t xml:space="preserve"> mourning on account of her. So that you may nurse and be satisfied with </w:t>
      </w:r>
      <w:r w:rsidR="00BE623A" w:rsidRPr="00A00C8B">
        <w:rPr>
          <w:rFonts w:ascii="Times New Roman" w:hAnsi="Times New Roman" w:cs="Times New Roman"/>
          <w:i/>
          <w:sz w:val="32"/>
          <w:szCs w:val="32"/>
        </w:rPr>
        <w:t>the</w:t>
      </w:r>
      <w:r w:rsidR="00BE623A" w:rsidRPr="00A00C8B">
        <w:rPr>
          <w:rFonts w:ascii="Times New Roman" w:hAnsi="Times New Roman" w:cs="Times New Roman"/>
          <w:sz w:val="32"/>
          <w:szCs w:val="32"/>
        </w:rPr>
        <w:t xml:space="preserve"> breast of her consolations, that you may drain out and take delight from </w:t>
      </w:r>
      <w:r w:rsidR="00BE623A" w:rsidRPr="00A00C8B">
        <w:rPr>
          <w:rFonts w:ascii="Times New Roman" w:hAnsi="Times New Roman" w:cs="Times New Roman"/>
          <w:i/>
          <w:sz w:val="32"/>
          <w:szCs w:val="32"/>
        </w:rPr>
        <w:t>the</w:t>
      </w:r>
      <w:r w:rsidR="00BE623A" w:rsidRPr="00A00C8B">
        <w:rPr>
          <w:rFonts w:ascii="Times New Roman" w:hAnsi="Times New Roman" w:cs="Times New Roman"/>
          <w:sz w:val="32"/>
          <w:szCs w:val="32"/>
        </w:rPr>
        <w:t xml:space="preserve"> fullness of her abundance. For thus said Yahweh, ‘</w:t>
      </w:r>
      <w:r w:rsidR="00BE623A" w:rsidRPr="00A00C8B">
        <w:rPr>
          <w:rFonts w:ascii="Times New Roman" w:hAnsi="Times New Roman" w:cs="Times New Roman"/>
          <w:b/>
          <w:sz w:val="32"/>
          <w:szCs w:val="32"/>
          <w:u w:val="double"/>
        </w:rPr>
        <w:t>Behold</w:t>
      </w:r>
      <w:r w:rsidR="00BE623A" w:rsidRPr="00A00C8B">
        <w:rPr>
          <w:rFonts w:ascii="Times New Roman" w:hAnsi="Times New Roman" w:cs="Times New Roman"/>
          <w:sz w:val="32"/>
          <w:szCs w:val="32"/>
        </w:rPr>
        <w:t xml:space="preserve">, I </w:t>
      </w:r>
      <w:r w:rsidR="00BE623A" w:rsidRPr="00A00C8B">
        <w:rPr>
          <w:rFonts w:ascii="Times New Roman" w:hAnsi="Times New Roman" w:cs="Times New Roman"/>
          <w:i/>
          <w:sz w:val="32"/>
          <w:szCs w:val="32"/>
        </w:rPr>
        <w:t>am</w:t>
      </w:r>
      <w:r w:rsidR="00BE623A" w:rsidRPr="00A00C8B">
        <w:rPr>
          <w:rFonts w:ascii="Times New Roman" w:hAnsi="Times New Roman" w:cs="Times New Roman"/>
          <w:sz w:val="32"/>
          <w:szCs w:val="32"/>
        </w:rPr>
        <w:t xml:space="preserve"> extending to her </w:t>
      </w:r>
      <w:r w:rsidR="00BE623A" w:rsidRPr="00A00C8B">
        <w:rPr>
          <w:rFonts w:ascii="Times New Roman" w:hAnsi="Times New Roman" w:cs="Times New Roman"/>
          <w:b/>
          <w:bCs/>
          <w:sz w:val="32"/>
          <w:szCs w:val="32"/>
          <w:u w:val="single"/>
        </w:rPr>
        <w:t>peace</w:t>
      </w:r>
      <w:r w:rsidR="00BE623A" w:rsidRPr="00A00C8B">
        <w:rPr>
          <w:rFonts w:ascii="Times New Roman" w:hAnsi="Times New Roman" w:cs="Times New Roman"/>
          <w:sz w:val="32"/>
          <w:szCs w:val="32"/>
          <w:u w:val="single"/>
        </w:rPr>
        <w:t xml:space="preserve"> like a river</w:t>
      </w:r>
      <w:r w:rsidR="00BE623A" w:rsidRPr="00A00C8B">
        <w:rPr>
          <w:rFonts w:ascii="Times New Roman" w:hAnsi="Times New Roman" w:cs="Times New Roman"/>
          <w:sz w:val="32"/>
          <w:szCs w:val="32"/>
        </w:rPr>
        <w:t xml:space="preserve">, and </w:t>
      </w:r>
      <w:r w:rsidR="00BE623A" w:rsidRPr="00A00C8B">
        <w:rPr>
          <w:rFonts w:ascii="Times New Roman" w:hAnsi="Times New Roman" w:cs="Times New Roman"/>
          <w:i/>
          <w:sz w:val="32"/>
          <w:szCs w:val="32"/>
        </w:rPr>
        <w:t>the</w:t>
      </w:r>
      <w:r w:rsidR="00BE623A" w:rsidRPr="00A00C8B">
        <w:rPr>
          <w:rFonts w:ascii="Times New Roman" w:hAnsi="Times New Roman" w:cs="Times New Roman"/>
          <w:sz w:val="32"/>
          <w:szCs w:val="32"/>
        </w:rPr>
        <w:t xml:space="preserve"> </w:t>
      </w:r>
      <w:r w:rsidR="00BE623A" w:rsidRPr="00A00C8B">
        <w:rPr>
          <w:rFonts w:ascii="Times New Roman" w:hAnsi="Times New Roman" w:cs="Times New Roman"/>
          <w:sz w:val="32"/>
          <w:szCs w:val="32"/>
          <w:u w:val="single"/>
        </w:rPr>
        <w:t>abundance of nations</w:t>
      </w:r>
      <w:r w:rsidR="00BE623A" w:rsidRPr="00A00C8B">
        <w:rPr>
          <w:rFonts w:ascii="Times New Roman" w:hAnsi="Times New Roman" w:cs="Times New Roman"/>
          <w:sz w:val="32"/>
          <w:szCs w:val="32"/>
        </w:rPr>
        <w:t xml:space="preserve"> like an overflowing wady. Then you will nurse; you will be carried upon </w:t>
      </w:r>
      <w:r w:rsidR="00BE623A" w:rsidRPr="00A00C8B">
        <w:rPr>
          <w:rFonts w:ascii="Times New Roman" w:hAnsi="Times New Roman" w:cs="Times New Roman"/>
          <w:i/>
          <w:sz w:val="32"/>
          <w:szCs w:val="32"/>
        </w:rPr>
        <w:t>her</w:t>
      </w:r>
      <w:r w:rsidR="00BE623A" w:rsidRPr="00A00C8B">
        <w:rPr>
          <w:rFonts w:ascii="Times New Roman" w:hAnsi="Times New Roman" w:cs="Times New Roman"/>
          <w:sz w:val="32"/>
          <w:szCs w:val="32"/>
        </w:rPr>
        <w:t xml:space="preserve"> side and be fondled upon </w:t>
      </w:r>
      <w:r w:rsidR="00BE623A" w:rsidRPr="00A00C8B">
        <w:rPr>
          <w:rFonts w:ascii="Times New Roman" w:hAnsi="Times New Roman" w:cs="Times New Roman"/>
          <w:i/>
          <w:sz w:val="32"/>
          <w:szCs w:val="32"/>
        </w:rPr>
        <w:t>her</w:t>
      </w:r>
      <w:r w:rsidR="00BE623A" w:rsidRPr="00A00C8B">
        <w:rPr>
          <w:rFonts w:ascii="Times New Roman" w:hAnsi="Times New Roman" w:cs="Times New Roman"/>
          <w:sz w:val="32"/>
          <w:szCs w:val="32"/>
        </w:rPr>
        <w:t xml:space="preserve"> knees. Like one whom his mother comforts, so will I comfort you, and </w:t>
      </w:r>
      <w:r w:rsidR="00BE623A" w:rsidRPr="00A00C8B">
        <w:rPr>
          <w:rFonts w:ascii="Times New Roman" w:hAnsi="Times New Roman" w:cs="Times New Roman"/>
          <w:b/>
          <w:sz w:val="32"/>
          <w:szCs w:val="32"/>
        </w:rPr>
        <w:t>you will be comforted in Jerusalem</w:t>
      </w:r>
      <w:r w:rsidR="00BE623A" w:rsidRPr="00A00C8B">
        <w:rPr>
          <w:rFonts w:ascii="Times New Roman" w:hAnsi="Times New Roman" w:cs="Times New Roman"/>
          <w:sz w:val="32"/>
          <w:szCs w:val="32"/>
        </w:rPr>
        <w:t xml:space="preserve">. Then you will see </w:t>
      </w:r>
      <w:r w:rsidR="00BE623A" w:rsidRPr="00A00C8B">
        <w:rPr>
          <w:rFonts w:ascii="Times New Roman" w:hAnsi="Times New Roman" w:cs="Times New Roman"/>
          <w:i/>
          <w:sz w:val="32"/>
          <w:szCs w:val="32"/>
        </w:rPr>
        <w:t>it</w:t>
      </w:r>
      <w:r w:rsidR="00BE623A" w:rsidRPr="00A00C8B">
        <w:rPr>
          <w:rFonts w:ascii="Times New Roman" w:hAnsi="Times New Roman" w:cs="Times New Roman"/>
          <w:sz w:val="32"/>
          <w:szCs w:val="32"/>
        </w:rPr>
        <w:t xml:space="preserve"> and your heart will rejoice, and your bones will sprout like grass. And </w:t>
      </w:r>
      <w:r w:rsidR="00BE623A" w:rsidRPr="00A00C8B">
        <w:rPr>
          <w:rFonts w:ascii="Times New Roman" w:hAnsi="Times New Roman" w:cs="Times New Roman"/>
          <w:i/>
          <w:sz w:val="32"/>
          <w:szCs w:val="32"/>
        </w:rPr>
        <w:t>the</w:t>
      </w:r>
      <w:r w:rsidR="00BE623A" w:rsidRPr="00A00C8B">
        <w:rPr>
          <w:rFonts w:ascii="Times New Roman" w:hAnsi="Times New Roman" w:cs="Times New Roman"/>
          <w:sz w:val="32"/>
          <w:szCs w:val="32"/>
        </w:rPr>
        <w:t xml:space="preserve"> </w:t>
      </w:r>
      <w:r w:rsidR="00BE623A" w:rsidRPr="00A00C8B">
        <w:rPr>
          <w:rFonts w:ascii="Times New Roman" w:hAnsi="Times New Roman" w:cs="Times New Roman"/>
          <w:sz w:val="32"/>
          <w:szCs w:val="32"/>
        </w:rPr>
        <w:lastRenderedPageBreak/>
        <w:t xml:space="preserve">hand of Yahweh will be known with His servants, and He will be indignant with His enemies. For, </w:t>
      </w:r>
      <w:r w:rsidR="00BE623A" w:rsidRPr="00A00C8B">
        <w:rPr>
          <w:rFonts w:ascii="Times New Roman" w:hAnsi="Times New Roman" w:cs="Times New Roman"/>
          <w:b/>
          <w:sz w:val="32"/>
          <w:szCs w:val="32"/>
          <w:u w:val="double"/>
        </w:rPr>
        <w:t>behold</w:t>
      </w:r>
      <w:r w:rsidR="00BE623A" w:rsidRPr="00A00C8B">
        <w:rPr>
          <w:rFonts w:ascii="Times New Roman" w:hAnsi="Times New Roman" w:cs="Times New Roman"/>
          <w:sz w:val="32"/>
          <w:szCs w:val="32"/>
        </w:rPr>
        <w:t>, Yahweh will come in with fire</w:t>
      </w:r>
      <w:r w:rsidR="00BC1972" w:rsidRPr="00A00C8B">
        <w:rPr>
          <w:rFonts w:ascii="Times New Roman" w:hAnsi="Times New Roman" w:cs="Times New Roman"/>
          <w:sz w:val="32"/>
          <w:szCs w:val="32"/>
        </w:rPr>
        <w:t>,</w:t>
      </w:r>
      <w:r w:rsidR="00BE623A" w:rsidRPr="00A00C8B">
        <w:rPr>
          <w:rFonts w:ascii="Times New Roman" w:hAnsi="Times New Roman" w:cs="Times New Roman"/>
          <w:sz w:val="32"/>
          <w:szCs w:val="32"/>
        </w:rPr>
        <w:t xml:space="preserve"> and as a whirlwind </w:t>
      </w:r>
      <w:r w:rsidR="00BE623A" w:rsidRPr="00A00C8B">
        <w:rPr>
          <w:rFonts w:ascii="Times New Roman" w:hAnsi="Times New Roman" w:cs="Times New Roman"/>
          <w:i/>
          <w:sz w:val="32"/>
          <w:szCs w:val="32"/>
        </w:rPr>
        <w:t>are</w:t>
      </w:r>
      <w:r w:rsidR="00BE623A" w:rsidRPr="00A00C8B">
        <w:rPr>
          <w:rFonts w:ascii="Times New Roman" w:hAnsi="Times New Roman" w:cs="Times New Roman"/>
          <w:sz w:val="32"/>
          <w:szCs w:val="32"/>
        </w:rPr>
        <w:t xml:space="preserve"> His chariots, to bring back His rage with anger and His rebuke with flames of fire. For by fire and by sword Yahweh </w:t>
      </w:r>
      <w:r w:rsidR="00C460F2" w:rsidRPr="00A00C8B">
        <w:rPr>
          <w:rFonts w:ascii="Times New Roman" w:hAnsi="Times New Roman" w:cs="Times New Roman"/>
          <w:i/>
          <w:iCs/>
          <w:sz w:val="32"/>
          <w:szCs w:val="32"/>
        </w:rPr>
        <w:t>is</w:t>
      </w:r>
      <w:r w:rsidR="00C460F2" w:rsidRPr="00A00C8B">
        <w:rPr>
          <w:rFonts w:ascii="Times New Roman" w:hAnsi="Times New Roman" w:cs="Times New Roman"/>
          <w:sz w:val="32"/>
          <w:szCs w:val="32"/>
        </w:rPr>
        <w:t xml:space="preserve"> </w:t>
      </w:r>
      <w:r w:rsidR="00BE623A" w:rsidRPr="00A00C8B">
        <w:rPr>
          <w:rFonts w:ascii="Times New Roman" w:hAnsi="Times New Roman" w:cs="Times New Roman"/>
          <w:sz w:val="32"/>
          <w:szCs w:val="32"/>
        </w:rPr>
        <w:t xml:space="preserve">judging with </w:t>
      </w:r>
      <w:r w:rsidR="00BE623A" w:rsidRPr="00A00C8B">
        <w:rPr>
          <w:rFonts w:ascii="Times New Roman" w:hAnsi="Times New Roman" w:cs="Times New Roman"/>
          <w:sz w:val="32"/>
          <w:szCs w:val="32"/>
          <w:u w:val="single"/>
        </w:rPr>
        <w:t>all flesh</w:t>
      </w:r>
      <w:r w:rsidR="00BE623A" w:rsidRPr="00A00C8B">
        <w:rPr>
          <w:rFonts w:ascii="Times New Roman" w:hAnsi="Times New Roman" w:cs="Times New Roman"/>
          <w:sz w:val="32"/>
          <w:szCs w:val="32"/>
        </w:rPr>
        <w:t xml:space="preserve">, and </w:t>
      </w:r>
      <w:r w:rsidR="00BE623A" w:rsidRPr="00A00C8B">
        <w:rPr>
          <w:rFonts w:ascii="Times New Roman" w:hAnsi="Times New Roman" w:cs="Times New Roman"/>
          <w:i/>
          <w:sz w:val="32"/>
          <w:szCs w:val="32"/>
        </w:rPr>
        <w:t>the</w:t>
      </w:r>
      <w:r w:rsidR="00BE623A" w:rsidRPr="00A00C8B">
        <w:rPr>
          <w:rFonts w:ascii="Times New Roman" w:hAnsi="Times New Roman" w:cs="Times New Roman"/>
          <w:sz w:val="32"/>
          <w:szCs w:val="32"/>
        </w:rPr>
        <w:t xml:space="preserve"> slain of Yahweh will become numerous.</w:t>
      </w:r>
      <w:r w:rsidR="00B119A4" w:rsidRPr="00A00C8B">
        <w:rPr>
          <w:rFonts w:ascii="Times New Roman" w:hAnsi="Times New Roman" w:cs="Times New Roman"/>
          <w:sz w:val="32"/>
          <w:szCs w:val="32"/>
        </w:rPr>
        <w:t xml:space="preserve"> Those consecrating themselves and those purifying themselves into the gardens, after one </w:t>
      </w:r>
      <w:r w:rsidR="00B119A4" w:rsidRPr="00A00C8B">
        <w:rPr>
          <w:rFonts w:ascii="Times New Roman" w:hAnsi="Times New Roman" w:cs="Times New Roman"/>
          <w:i/>
          <w:sz w:val="32"/>
          <w:szCs w:val="32"/>
        </w:rPr>
        <w:t>another</w:t>
      </w:r>
      <w:r w:rsidR="00B119A4" w:rsidRPr="00A00C8B">
        <w:rPr>
          <w:rFonts w:ascii="Times New Roman" w:hAnsi="Times New Roman" w:cs="Times New Roman"/>
          <w:sz w:val="32"/>
          <w:szCs w:val="32"/>
        </w:rPr>
        <w:t xml:space="preserve"> in the midst, eating </w:t>
      </w:r>
      <w:r w:rsidR="00B119A4" w:rsidRPr="00A00C8B">
        <w:rPr>
          <w:rFonts w:ascii="Times New Roman" w:hAnsi="Times New Roman" w:cs="Times New Roman"/>
          <w:i/>
          <w:sz w:val="32"/>
          <w:szCs w:val="32"/>
        </w:rPr>
        <w:t>the</w:t>
      </w:r>
      <w:r w:rsidR="00B119A4" w:rsidRPr="00A00C8B">
        <w:rPr>
          <w:rFonts w:ascii="Times New Roman" w:hAnsi="Times New Roman" w:cs="Times New Roman"/>
          <w:sz w:val="32"/>
          <w:szCs w:val="32"/>
        </w:rPr>
        <w:t xml:space="preserve"> flesh of the pig and the unclean thing and the mouse, together they will come to an end – an utterance of Yahweh. And I </w:t>
      </w:r>
      <w:r w:rsidR="00B119A4" w:rsidRPr="00A00C8B">
        <w:rPr>
          <w:rFonts w:ascii="Times New Roman" w:hAnsi="Times New Roman" w:cs="Times New Roman"/>
          <w:i/>
          <w:sz w:val="32"/>
          <w:szCs w:val="32"/>
        </w:rPr>
        <w:t>know</w:t>
      </w:r>
      <w:r w:rsidR="00B119A4" w:rsidRPr="00A00C8B">
        <w:rPr>
          <w:rFonts w:ascii="Times New Roman" w:hAnsi="Times New Roman" w:cs="Times New Roman"/>
          <w:sz w:val="32"/>
          <w:szCs w:val="32"/>
        </w:rPr>
        <w:t xml:space="preserve"> their works and their thoughts, coming in to gather all the nations and the tongues. Then they will come and will see My glory. And I will put among them a </w:t>
      </w:r>
      <w:r w:rsidR="00B119A4" w:rsidRPr="00A00C8B">
        <w:rPr>
          <w:rFonts w:ascii="Times New Roman" w:hAnsi="Times New Roman" w:cs="Times New Roman"/>
          <w:sz w:val="32"/>
          <w:szCs w:val="32"/>
          <w:u w:val="single"/>
        </w:rPr>
        <w:t>sign</w:t>
      </w:r>
      <w:r w:rsidR="00B119A4" w:rsidRPr="00A00C8B">
        <w:rPr>
          <w:rFonts w:ascii="Times New Roman" w:hAnsi="Times New Roman" w:cs="Times New Roman"/>
          <w:sz w:val="32"/>
          <w:szCs w:val="32"/>
        </w:rPr>
        <w:t>, and I will send from</w:t>
      </w:r>
      <w:r w:rsidR="003E708F" w:rsidRPr="00A00C8B">
        <w:rPr>
          <w:rFonts w:ascii="Times New Roman" w:hAnsi="Times New Roman" w:cs="Times New Roman"/>
          <w:sz w:val="32"/>
          <w:szCs w:val="32"/>
        </w:rPr>
        <w:t xml:space="preserve"> among</w:t>
      </w:r>
      <w:r w:rsidR="00B119A4" w:rsidRPr="00A00C8B">
        <w:rPr>
          <w:rFonts w:ascii="Times New Roman" w:hAnsi="Times New Roman" w:cs="Times New Roman"/>
          <w:sz w:val="32"/>
          <w:szCs w:val="32"/>
        </w:rPr>
        <w:t xml:space="preserve"> </w:t>
      </w:r>
      <w:r w:rsidR="00B119A4" w:rsidRPr="00A00C8B">
        <w:rPr>
          <w:rFonts w:ascii="Times New Roman" w:hAnsi="Times New Roman" w:cs="Times New Roman"/>
          <w:i/>
          <w:sz w:val="32"/>
          <w:szCs w:val="32"/>
        </w:rPr>
        <w:t>the</w:t>
      </w:r>
      <w:r w:rsidR="00B119A4" w:rsidRPr="00A00C8B">
        <w:rPr>
          <w:rFonts w:ascii="Times New Roman" w:hAnsi="Times New Roman" w:cs="Times New Roman"/>
          <w:sz w:val="32"/>
          <w:szCs w:val="32"/>
        </w:rPr>
        <w:t xml:space="preserve"> escaped ones to the nations, Tarshish, Pul and Lud, those drawing a bow, Tubal and Greece, the distant coasts who have not heard My fame nor seen My glory, and they will declare My glory among nations. And </w:t>
      </w:r>
      <w:r w:rsidR="00B119A4" w:rsidRPr="00A00C8B">
        <w:rPr>
          <w:rFonts w:ascii="Times New Roman" w:hAnsi="Times New Roman" w:cs="Times New Roman"/>
          <w:b/>
          <w:sz w:val="32"/>
          <w:szCs w:val="32"/>
        </w:rPr>
        <w:t>they will bring in all your brothers from all the nations</w:t>
      </w:r>
      <w:r w:rsidR="00B119A4" w:rsidRPr="00A00C8B">
        <w:rPr>
          <w:rFonts w:ascii="Times New Roman" w:hAnsi="Times New Roman" w:cs="Times New Roman"/>
          <w:sz w:val="32"/>
          <w:szCs w:val="32"/>
        </w:rPr>
        <w:t xml:space="preserve">, an offering to Yahweh, on horses and on chariots and in litters and on mules and on camels, </w:t>
      </w:r>
      <w:r w:rsidR="00B119A4" w:rsidRPr="00A00C8B">
        <w:rPr>
          <w:rFonts w:ascii="Times New Roman" w:hAnsi="Times New Roman" w:cs="Times New Roman"/>
          <w:b/>
          <w:sz w:val="32"/>
          <w:szCs w:val="32"/>
        </w:rPr>
        <w:t>up to My holy mountain Jerusalem</w:t>
      </w:r>
      <w:r w:rsidR="00B119A4" w:rsidRPr="00A00C8B">
        <w:rPr>
          <w:rFonts w:ascii="Times New Roman" w:hAnsi="Times New Roman" w:cs="Times New Roman"/>
          <w:sz w:val="32"/>
          <w:szCs w:val="32"/>
        </w:rPr>
        <w:t xml:space="preserve"> – said Yahweh – as when sons of Israel bring in the gift in a clean vessel </w:t>
      </w:r>
      <w:r w:rsidR="00B119A4" w:rsidRPr="00A00C8B">
        <w:rPr>
          <w:rFonts w:ascii="Times New Roman" w:hAnsi="Times New Roman" w:cs="Times New Roman"/>
          <w:i/>
          <w:sz w:val="32"/>
          <w:szCs w:val="32"/>
        </w:rPr>
        <w:t>to the</w:t>
      </w:r>
      <w:r w:rsidR="00B119A4" w:rsidRPr="00A00C8B">
        <w:rPr>
          <w:rFonts w:ascii="Times New Roman" w:hAnsi="Times New Roman" w:cs="Times New Roman"/>
          <w:sz w:val="32"/>
          <w:szCs w:val="32"/>
        </w:rPr>
        <w:t xml:space="preserve"> house of Yahweh. And also from them I will take priests, Levites – said Yahweh. For as </w:t>
      </w:r>
      <w:r w:rsidR="00B119A4" w:rsidRPr="00A00C8B">
        <w:rPr>
          <w:rFonts w:ascii="Times New Roman" w:hAnsi="Times New Roman" w:cs="Times New Roman"/>
          <w:sz w:val="32"/>
          <w:szCs w:val="32"/>
          <w:u w:val="single"/>
        </w:rPr>
        <w:t>the new heavens and the new earth</w:t>
      </w:r>
      <w:r w:rsidR="00B119A4" w:rsidRPr="00A00C8B">
        <w:rPr>
          <w:rFonts w:ascii="Times New Roman" w:hAnsi="Times New Roman" w:cs="Times New Roman"/>
          <w:sz w:val="32"/>
          <w:szCs w:val="32"/>
        </w:rPr>
        <w:t xml:space="preserve"> which I </w:t>
      </w:r>
      <w:r w:rsidR="00B119A4" w:rsidRPr="00A00C8B">
        <w:rPr>
          <w:rFonts w:ascii="Times New Roman" w:hAnsi="Times New Roman" w:cs="Times New Roman"/>
          <w:i/>
          <w:sz w:val="32"/>
          <w:szCs w:val="32"/>
        </w:rPr>
        <w:t>am</w:t>
      </w:r>
      <w:r w:rsidR="00B119A4" w:rsidRPr="00A00C8B">
        <w:rPr>
          <w:rFonts w:ascii="Times New Roman" w:hAnsi="Times New Roman" w:cs="Times New Roman"/>
          <w:sz w:val="32"/>
          <w:szCs w:val="32"/>
        </w:rPr>
        <w:t xml:space="preserve"> making </w:t>
      </w:r>
      <w:r w:rsidR="00B119A4" w:rsidRPr="00A00C8B">
        <w:rPr>
          <w:rFonts w:ascii="Times New Roman" w:hAnsi="Times New Roman" w:cs="Times New Roman"/>
          <w:i/>
          <w:sz w:val="32"/>
          <w:szCs w:val="32"/>
        </w:rPr>
        <w:t>are</w:t>
      </w:r>
      <w:r w:rsidR="00B119A4" w:rsidRPr="00A00C8B">
        <w:rPr>
          <w:rFonts w:ascii="Times New Roman" w:hAnsi="Times New Roman" w:cs="Times New Roman"/>
          <w:sz w:val="32"/>
          <w:szCs w:val="32"/>
        </w:rPr>
        <w:t xml:space="preserve"> standing before Me’ – an utterance of Yahweh – ‘so will your seed and your name stand.</w:t>
      </w:r>
      <w:r w:rsidR="00C460F2" w:rsidRPr="00A00C8B">
        <w:rPr>
          <w:rFonts w:ascii="Times New Roman" w:hAnsi="Times New Roman" w:cs="Times New Roman"/>
          <w:sz w:val="32"/>
          <w:szCs w:val="32"/>
        </w:rPr>
        <w:t>’</w:t>
      </w:r>
      <w:r w:rsidR="00BE623A" w:rsidRPr="00A00C8B">
        <w:rPr>
          <w:rFonts w:ascii="Times New Roman" w:hAnsi="Times New Roman" w:cs="Times New Roman"/>
          <w:sz w:val="32"/>
          <w:szCs w:val="32"/>
        </w:rPr>
        <w:t xml:space="preserve">”   </w:t>
      </w:r>
    </w:p>
    <w:p w14:paraId="05F3EB06" w14:textId="77777777" w:rsidR="00AE7A65" w:rsidRPr="00A00C8B" w:rsidRDefault="00B0171F" w:rsidP="00C460F2">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ab/>
      </w:r>
      <w:r w:rsidR="00BE623A" w:rsidRPr="00A00C8B">
        <w:rPr>
          <w:rFonts w:ascii="Times New Roman" w:hAnsi="Times New Roman" w:cs="Times New Roman"/>
          <w:sz w:val="32"/>
          <w:szCs w:val="32"/>
        </w:rPr>
        <w:t>Isa.66:5-</w:t>
      </w:r>
      <w:r w:rsidR="00B119A4" w:rsidRPr="00A00C8B">
        <w:rPr>
          <w:rFonts w:ascii="Times New Roman" w:hAnsi="Times New Roman" w:cs="Times New Roman"/>
          <w:sz w:val="32"/>
          <w:szCs w:val="32"/>
        </w:rPr>
        <w:t>22</w:t>
      </w:r>
    </w:p>
    <w:p w14:paraId="05F3EB07" w14:textId="77777777" w:rsidR="00BE623A" w:rsidRPr="00A00C8B" w:rsidRDefault="00BE623A" w:rsidP="002A0947">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Note the religious enmity between brothers calling on Yahweh, yet </w:t>
      </w:r>
      <w:r w:rsidR="00B638DB" w:rsidRPr="00A00C8B">
        <w:rPr>
          <w:rFonts w:ascii="Times New Roman" w:hAnsi="Times New Roman" w:cs="Times New Roman"/>
          <w:sz w:val="32"/>
          <w:szCs w:val="32"/>
        </w:rPr>
        <w:t xml:space="preserve">some will be </w:t>
      </w:r>
      <w:r w:rsidR="00177BC9" w:rsidRPr="00A00C8B">
        <w:rPr>
          <w:rFonts w:ascii="Times New Roman" w:hAnsi="Times New Roman" w:cs="Times New Roman"/>
          <w:sz w:val="32"/>
          <w:szCs w:val="32"/>
        </w:rPr>
        <w:t xml:space="preserve">hating the true sons and firstborn, on account of His name. There will be a stark difference at this time between the true sons (“the wheat”, “the good seed” in Mat.13:24-30), and those </w:t>
      </w:r>
      <w:r w:rsidR="004D3C0B" w:rsidRPr="00A00C8B">
        <w:rPr>
          <w:rFonts w:ascii="Times New Roman" w:hAnsi="Times New Roman" w:cs="Times New Roman"/>
          <w:sz w:val="32"/>
          <w:szCs w:val="32"/>
        </w:rPr>
        <w:t xml:space="preserve">merely </w:t>
      </w:r>
      <w:r w:rsidR="00177BC9" w:rsidRPr="00A00C8B">
        <w:rPr>
          <w:rFonts w:ascii="Times New Roman" w:hAnsi="Times New Roman" w:cs="Times New Roman"/>
          <w:sz w:val="32"/>
          <w:szCs w:val="32"/>
        </w:rPr>
        <w:t>claiming their rights as sons of Abraham (“the tares”).</w:t>
      </w:r>
    </w:p>
    <w:p w14:paraId="05F3EB08" w14:textId="77777777" w:rsidR="00142E31" w:rsidRPr="00A00C8B" w:rsidRDefault="002A0947" w:rsidP="00DA298E">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lastRenderedPageBreak/>
        <w:t xml:space="preserve">This </w:t>
      </w:r>
      <w:r w:rsidR="00AC0E1B" w:rsidRPr="00A00C8B">
        <w:rPr>
          <w:rFonts w:ascii="Times New Roman" w:hAnsi="Times New Roman" w:cs="Times New Roman"/>
          <w:sz w:val="32"/>
          <w:szCs w:val="32"/>
        </w:rPr>
        <w:t xml:space="preserve">chapter </w:t>
      </w:r>
      <w:r w:rsidR="006D278C" w:rsidRPr="00A00C8B">
        <w:rPr>
          <w:rFonts w:ascii="Times New Roman" w:hAnsi="Times New Roman" w:cs="Times New Roman"/>
          <w:sz w:val="32"/>
          <w:szCs w:val="32"/>
        </w:rPr>
        <w:t>wa</w:t>
      </w:r>
      <w:r w:rsidRPr="00A00C8B">
        <w:rPr>
          <w:rFonts w:ascii="Times New Roman" w:hAnsi="Times New Roman" w:cs="Times New Roman"/>
          <w:sz w:val="32"/>
          <w:szCs w:val="32"/>
        </w:rPr>
        <w:t xml:space="preserve">s a fantastic </w:t>
      </w:r>
      <w:r w:rsidR="00E222B7" w:rsidRPr="00A00C8B">
        <w:rPr>
          <w:rFonts w:ascii="Times New Roman" w:hAnsi="Times New Roman" w:cs="Times New Roman"/>
          <w:sz w:val="32"/>
          <w:szCs w:val="32"/>
        </w:rPr>
        <w:t>summ</w:t>
      </w:r>
      <w:r w:rsidR="00DA298E" w:rsidRPr="00A00C8B">
        <w:rPr>
          <w:rFonts w:ascii="Times New Roman" w:hAnsi="Times New Roman" w:cs="Times New Roman"/>
          <w:sz w:val="32"/>
          <w:szCs w:val="32"/>
        </w:rPr>
        <w:t>ing</w:t>
      </w:r>
      <w:r w:rsidRPr="00A00C8B">
        <w:rPr>
          <w:rFonts w:ascii="Times New Roman" w:hAnsi="Times New Roman" w:cs="Times New Roman"/>
          <w:sz w:val="32"/>
          <w:szCs w:val="32"/>
        </w:rPr>
        <w:t xml:space="preserve"> </w:t>
      </w:r>
      <w:r w:rsidR="00DA298E" w:rsidRPr="00A00C8B">
        <w:rPr>
          <w:rFonts w:ascii="Times New Roman" w:hAnsi="Times New Roman" w:cs="Times New Roman"/>
          <w:sz w:val="32"/>
          <w:szCs w:val="32"/>
        </w:rPr>
        <w:t>up of</w:t>
      </w:r>
      <w:r w:rsidRPr="00A00C8B">
        <w:rPr>
          <w:rFonts w:ascii="Times New Roman" w:hAnsi="Times New Roman" w:cs="Times New Roman"/>
          <w:sz w:val="32"/>
          <w:szCs w:val="32"/>
        </w:rPr>
        <w:t xml:space="preserve"> Isaiah’s prophetic </w:t>
      </w:r>
      <w:r w:rsidR="00883296" w:rsidRPr="00A00C8B">
        <w:rPr>
          <w:rFonts w:ascii="Times New Roman" w:hAnsi="Times New Roman" w:cs="Times New Roman"/>
          <w:sz w:val="32"/>
          <w:szCs w:val="32"/>
        </w:rPr>
        <w:t>career</w:t>
      </w:r>
      <w:r w:rsidRPr="00A00C8B">
        <w:rPr>
          <w:rFonts w:ascii="Times New Roman" w:hAnsi="Times New Roman" w:cs="Times New Roman"/>
          <w:sz w:val="32"/>
          <w:szCs w:val="32"/>
        </w:rPr>
        <w:t>. The “</w:t>
      </w:r>
      <w:r w:rsidRPr="00A00C8B">
        <w:rPr>
          <w:rFonts w:ascii="Times New Roman" w:hAnsi="Times New Roman" w:cs="Times New Roman"/>
          <w:sz w:val="32"/>
          <w:szCs w:val="32"/>
          <w:u w:val="single"/>
        </w:rPr>
        <w:t>abundance of nations</w:t>
      </w:r>
      <w:r w:rsidRPr="00A00C8B">
        <w:rPr>
          <w:rFonts w:ascii="Times New Roman" w:hAnsi="Times New Roman" w:cs="Times New Roman"/>
          <w:sz w:val="32"/>
          <w:szCs w:val="32"/>
        </w:rPr>
        <w:t xml:space="preserve">” coming into Jerusalem at that </w:t>
      </w:r>
      <w:r w:rsidR="00B57AD6" w:rsidRPr="00A00C8B">
        <w:rPr>
          <w:rFonts w:ascii="Times New Roman" w:hAnsi="Times New Roman" w:cs="Times New Roman"/>
          <w:sz w:val="32"/>
          <w:szCs w:val="32"/>
        </w:rPr>
        <w:t xml:space="preserve">future </w:t>
      </w:r>
      <w:r w:rsidRPr="00A00C8B">
        <w:rPr>
          <w:rFonts w:ascii="Times New Roman" w:hAnsi="Times New Roman" w:cs="Times New Roman"/>
          <w:sz w:val="32"/>
          <w:szCs w:val="32"/>
        </w:rPr>
        <w:t xml:space="preserve">time </w:t>
      </w:r>
      <w:r w:rsidR="00DF3950" w:rsidRPr="00A00C8B">
        <w:rPr>
          <w:rFonts w:ascii="Times New Roman" w:hAnsi="Times New Roman" w:cs="Times New Roman"/>
          <w:sz w:val="32"/>
          <w:szCs w:val="32"/>
        </w:rPr>
        <w:t xml:space="preserve">may </w:t>
      </w:r>
      <w:r w:rsidR="003E708F" w:rsidRPr="00A00C8B">
        <w:rPr>
          <w:rFonts w:ascii="Times New Roman" w:hAnsi="Times New Roman" w:cs="Times New Roman"/>
          <w:sz w:val="32"/>
          <w:szCs w:val="32"/>
        </w:rPr>
        <w:t>resemble</w:t>
      </w:r>
      <w:r w:rsidRPr="00A00C8B">
        <w:rPr>
          <w:rFonts w:ascii="Times New Roman" w:hAnsi="Times New Roman" w:cs="Times New Roman"/>
          <w:sz w:val="32"/>
          <w:szCs w:val="32"/>
        </w:rPr>
        <w:t xml:space="preserve"> the nations bringing their “glory” (Heb. </w:t>
      </w:r>
      <w:r w:rsidRPr="00A00C8B">
        <w:rPr>
          <w:rFonts w:ascii="Times New Roman" w:hAnsi="Times New Roman" w:cs="Times New Roman"/>
          <w:i/>
          <w:iCs/>
          <w:sz w:val="32"/>
          <w:szCs w:val="32"/>
        </w:rPr>
        <w:t>kâbôwd</w:t>
      </w:r>
      <w:r w:rsidRPr="00A00C8B">
        <w:rPr>
          <w:rFonts w:ascii="Times New Roman" w:hAnsi="Times New Roman" w:cs="Times New Roman"/>
          <w:sz w:val="32"/>
          <w:szCs w:val="32"/>
        </w:rPr>
        <w:t xml:space="preserve"> and Gk. </w:t>
      </w:r>
      <w:r w:rsidRPr="00A00C8B">
        <w:rPr>
          <w:rFonts w:ascii="Times New Roman" w:hAnsi="Times New Roman" w:cs="Times New Roman"/>
          <w:i/>
          <w:iCs/>
          <w:sz w:val="32"/>
          <w:szCs w:val="32"/>
        </w:rPr>
        <w:t>doxa</w:t>
      </w:r>
      <w:r w:rsidRPr="00A00C8B">
        <w:rPr>
          <w:rFonts w:ascii="Times New Roman" w:hAnsi="Times New Roman" w:cs="Times New Roman"/>
          <w:sz w:val="32"/>
          <w:szCs w:val="32"/>
        </w:rPr>
        <w:t xml:space="preserve"> can </w:t>
      </w:r>
      <w:r w:rsidR="00DF3950" w:rsidRPr="00A00C8B">
        <w:rPr>
          <w:rFonts w:ascii="Times New Roman" w:hAnsi="Times New Roman" w:cs="Times New Roman"/>
          <w:sz w:val="32"/>
          <w:szCs w:val="32"/>
        </w:rPr>
        <w:t xml:space="preserve">also </w:t>
      </w:r>
      <w:r w:rsidRPr="00A00C8B">
        <w:rPr>
          <w:rFonts w:ascii="Times New Roman" w:hAnsi="Times New Roman" w:cs="Times New Roman"/>
          <w:sz w:val="32"/>
          <w:szCs w:val="32"/>
        </w:rPr>
        <w:t>mean “weight”</w:t>
      </w:r>
      <w:r w:rsidR="00B57AD6" w:rsidRPr="00A00C8B">
        <w:rPr>
          <w:rFonts w:ascii="Times New Roman" w:hAnsi="Times New Roman" w:cs="Times New Roman"/>
          <w:sz w:val="32"/>
          <w:szCs w:val="32"/>
        </w:rPr>
        <w:t xml:space="preserve"> or</w:t>
      </w:r>
      <w:r w:rsidRPr="00A00C8B">
        <w:rPr>
          <w:rFonts w:ascii="Times New Roman" w:hAnsi="Times New Roman" w:cs="Times New Roman"/>
          <w:sz w:val="32"/>
          <w:szCs w:val="32"/>
        </w:rPr>
        <w:t xml:space="preserve"> “abundance”) into New Jerusalem (Rev.21:24)</w:t>
      </w:r>
      <w:r w:rsidR="00DF3950"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00DF3950" w:rsidRPr="00A00C8B">
        <w:rPr>
          <w:rFonts w:ascii="Times New Roman" w:hAnsi="Times New Roman" w:cs="Times New Roman"/>
          <w:sz w:val="32"/>
          <w:szCs w:val="32"/>
        </w:rPr>
        <w:t>B</w:t>
      </w:r>
      <w:r w:rsidRPr="00A00C8B">
        <w:rPr>
          <w:rFonts w:ascii="Times New Roman" w:hAnsi="Times New Roman" w:cs="Times New Roman"/>
          <w:sz w:val="32"/>
          <w:szCs w:val="32"/>
        </w:rPr>
        <w:t xml:space="preserve">ut </w:t>
      </w:r>
      <w:r w:rsidR="00DF3950" w:rsidRPr="00A00C8B">
        <w:rPr>
          <w:rFonts w:ascii="Times New Roman" w:hAnsi="Times New Roman" w:cs="Times New Roman"/>
          <w:sz w:val="32"/>
          <w:szCs w:val="32"/>
        </w:rPr>
        <w:t xml:space="preserve">we must not </w:t>
      </w:r>
      <w:r w:rsidR="00DA298E" w:rsidRPr="00A00C8B">
        <w:rPr>
          <w:rFonts w:ascii="Times New Roman" w:hAnsi="Times New Roman" w:cs="Times New Roman"/>
          <w:sz w:val="32"/>
          <w:szCs w:val="32"/>
        </w:rPr>
        <w:t>confuse</w:t>
      </w:r>
      <w:r w:rsidRPr="00A00C8B">
        <w:rPr>
          <w:rFonts w:ascii="Times New Roman" w:hAnsi="Times New Roman" w:cs="Times New Roman"/>
          <w:sz w:val="32"/>
          <w:szCs w:val="32"/>
        </w:rPr>
        <w:t xml:space="preserve"> </w:t>
      </w:r>
      <w:r w:rsidR="00DF3950" w:rsidRPr="00A00C8B">
        <w:rPr>
          <w:rFonts w:ascii="Times New Roman" w:hAnsi="Times New Roman" w:cs="Times New Roman"/>
          <w:sz w:val="32"/>
          <w:szCs w:val="32"/>
        </w:rPr>
        <w:t xml:space="preserve">the </w:t>
      </w:r>
      <w:r w:rsidR="00AE293B" w:rsidRPr="00A00C8B">
        <w:rPr>
          <w:rFonts w:ascii="Times New Roman" w:hAnsi="Times New Roman" w:cs="Times New Roman"/>
          <w:sz w:val="32"/>
          <w:szCs w:val="32"/>
        </w:rPr>
        <w:t>post-m</w:t>
      </w:r>
      <w:r w:rsidR="00DF3950" w:rsidRPr="00A00C8B">
        <w:rPr>
          <w:rFonts w:ascii="Times New Roman" w:hAnsi="Times New Roman" w:cs="Times New Roman"/>
          <w:sz w:val="32"/>
          <w:szCs w:val="32"/>
        </w:rPr>
        <w:t>illenni</w:t>
      </w:r>
      <w:r w:rsidR="00AE293B" w:rsidRPr="00A00C8B">
        <w:rPr>
          <w:rFonts w:ascii="Times New Roman" w:hAnsi="Times New Roman" w:cs="Times New Roman"/>
          <w:sz w:val="32"/>
          <w:szCs w:val="32"/>
        </w:rPr>
        <w:t>al</w:t>
      </w:r>
      <w:r w:rsidR="00DF3950" w:rsidRPr="00A00C8B">
        <w:rPr>
          <w:rFonts w:ascii="Times New Roman" w:hAnsi="Times New Roman" w:cs="Times New Roman"/>
          <w:sz w:val="32"/>
          <w:szCs w:val="32"/>
        </w:rPr>
        <w:t xml:space="preserve"> </w:t>
      </w:r>
      <w:r w:rsidR="00AE293B" w:rsidRPr="00A00C8B">
        <w:rPr>
          <w:rFonts w:ascii="Times New Roman" w:hAnsi="Times New Roman" w:cs="Times New Roman"/>
          <w:sz w:val="32"/>
          <w:szCs w:val="32"/>
        </w:rPr>
        <w:t>“new heaven and new earth” (Rev.21:1) with</w:t>
      </w:r>
      <w:r w:rsidR="00DF3950" w:rsidRPr="00A00C8B">
        <w:rPr>
          <w:rFonts w:ascii="Times New Roman" w:hAnsi="Times New Roman" w:cs="Times New Roman"/>
          <w:sz w:val="32"/>
          <w:szCs w:val="32"/>
        </w:rPr>
        <w:t xml:space="preserve"> </w:t>
      </w:r>
      <w:r w:rsidR="00142E31" w:rsidRPr="00A00C8B">
        <w:rPr>
          <w:rFonts w:ascii="Times New Roman" w:hAnsi="Times New Roman" w:cs="Times New Roman"/>
          <w:sz w:val="32"/>
          <w:szCs w:val="32"/>
        </w:rPr>
        <w:t>“</w:t>
      </w:r>
      <w:r w:rsidR="00142E31" w:rsidRPr="00A00C8B">
        <w:rPr>
          <w:rFonts w:ascii="Times New Roman" w:hAnsi="Times New Roman" w:cs="Times New Roman"/>
          <w:sz w:val="32"/>
          <w:szCs w:val="32"/>
          <w:u w:val="single"/>
        </w:rPr>
        <w:t>the new heavens and the new earth</w:t>
      </w:r>
      <w:r w:rsidR="00142E31" w:rsidRPr="00A00C8B">
        <w:rPr>
          <w:rFonts w:ascii="Times New Roman" w:hAnsi="Times New Roman" w:cs="Times New Roman"/>
          <w:sz w:val="32"/>
          <w:szCs w:val="32"/>
        </w:rPr>
        <w:t xml:space="preserve">” of </w:t>
      </w:r>
      <w:r w:rsidR="003E708F" w:rsidRPr="00A00C8B">
        <w:rPr>
          <w:rFonts w:ascii="Times New Roman" w:hAnsi="Times New Roman" w:cs="Times New Roman"/>
          <w:sz w:val="32"/>
          <w:szCs w:val="32"/>
        </w:rPr>
        <w:t xml:space="preserve">Isaiah </w:t>
      </w:r>
      <w:r w:rsidR="00142E31" w:rsidRPr="00A00C8B">
        <w:rPr>
          <w:rFonts w:ascii="Times New Roman" w:hAnsi="Times New Roman" w:cs="Times New Roman"/>
          <w:sz w:val="32"/>
          <w:szCs w:val="32"/>
        </w:rPr>
        <w:t xml:space="preserve">66, else we would delay Israel’s national, spiritual birth until </w:t>
      </w:r>
      <w:r w:rsidR="00AE293B" w:rsidRPr="00A00C8B">
        <w:rPr>
          <w:rFonts w:ascii="Times New Roman" w:hAnsi="Times New Roman" w:cs="Times New Roman"/>
          <w:sz w:val="32"/>
          <w:szCs w:val="32"/>
        </w:rPr>
        <w:t>that</w:t>
      </w:r>
      <w:r w:rsidR="00142E31" w:rsidRPr="00A00C8B">
        <w:rPr>
          <w:rFonts w:ascii="Times New Roman" w:hAnsi="Times New Roman" w:cs="Times New Roman"/>
          <w:sz w:val="32"/>
          <w:szCs w:val="32"/>
        </w:rPr>
        <w:t xml:space="preserve"> post-millennial time.</w:t>
      </w:r>
      <w:r w:rsidRPr="00A00C8B">
        <w:rPr>
          <w:rFonts w:ascii="Times New Roman" w:hAnsi="Times New Roman" w:cs="Times New Roman"/>
          <w:sz w:val="32"/>
          <w:szCs w:val="32"/>
        </w:rPr>
        <w:t xml:space="preserve"> </w:t>
      </w:r>
      <w:r w:rsidR="00BC1972" w:rsidRPr="00A00C8B">
        <w:rPr>
          <w:rFonts w:ascii="Times New Roman" w:hAnsi="Times New Roman" w:cs="Times New Roman"/>
          <w:sz w:val="32"/>
          <w:szCs w:val="32"/>
        </w:rPr>
        <w:t>So this must be old Jerusalem receiving the abundance of nations.</w:t>
      </w:r>
    </w:p>
    <w:p w14:paraId="05F3EB09" w14:textId="77777777" w:rsidR="002A0947" w:rsidRPr="00A00C8B" w:rsidRDefault="00BC1972" w:rsidP="00AC0E1B">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This Jerusalem identity issue raises further questions. </w:t>
      </w:r>
      <w:r w:rsidR="002A0947" w:rsidRPr="00A00C8B">
        <w:rPr>
          <w:rFonts w:ascii="Times New Roman" w:hAnsi="Times New Roman" w:cs="Times New Roman"/>
          <w:sz w:val="32"/>
          <w:szCs w:val="32"/>
        </w:rPr>
        <w:t xml:space="preserve">Will New Jerusalem </w:t>
      </w:r>
      <w:r w:rsidR="00576322" w:rsidRPr="00A00C8B">
        <w:rPr>
          <w:rFonts w:ascii="Times New Roman" w:hAnsi="Times New Roman" w:cs="Times New Roman"/>
          <w:sz w:val="32"/>
          <w:szCs w:val="32"/>
        </w:rPr>
        <w:t>appear to men</w:t>
      </w:r>
      <w:r w:rsidR="002A0947" w:rsidRPr="00A00C8B">
        <w:rPr>
          <w:rFonts w:ascii="Times New Roman" w:hAnsi="Times New Roman" w:cs="Times New Roman"/>
          <w:sz w:val="32"/>
          <w:szCs w:val="32"/>
        </w:rPr>
        <w:t xml:space="preserve"> </w:t>
      </w:r>
      <w:r w:rsidR="00AC0E1B" w:rsidRPr="00A00C8B">
        <w:rPr>
          <w:rFonts w:ascii="Times New Roman" w:hAnsi="Times New Roman" w:cs="Times New Roman"/>
          <w:sz w:val="32"/>
          <w:szCs w:val="32"/>
        </w:rPr>
        <w:t>when</w:t>
      </w:r>
      <w:r w:rsidR="002A0947" w:rsidRPr="00A00C8B">
        <w:rPr>
          <w:rFonts w:ascii="Times New Roman" w:hAnsi="Times New Roman" w:cs="Times New Roman"/>
          <w:sz w:val="32"/>
          <w:szCs w:val="32"/>
        </w:rPr>
        <w:t xml:space="preserve"> the Millennium begins? We can only speculate </w:t>
      </w:r>
      <w:r w:rsidR="006D278C" w:rsidRPr="00A00C8B">
        <w:rPr>
          <w:rFonts w:ascii="Times New Roman" w:hAnsi="Times New Roman" w:cs="Times New Roman"/>
          <w:sz w:val="32"/>
          <w:szCs w:val="32"/>
        </w:rPr>
        <w:t>as to</w:t>
      </w:r>
      <w:r w:rsidR="00576322" w:rsidRPr="00A00C8B">
        <w:rPr>
          <w:rFonts w:ascii="Times New Roman" w:hAnsi="Times New Roman" w:cs="Times New Roman"/>
          <w:sz w:val="32"/>
          <w:szCs w:val="32"/>
        </w:rPr>
        <w:t xml:space="preserve"> </w:t>
      </w:r>
      <w:r w:rsidR="00576322" w:rsidRPr="00A00C8B">
        <w:rPr>
          <w:rFonts w:ascii="Times New Roman" w:hAnsi="Times New Roman" w:cs="Times New Roman"/>
          <w:i/>
          <w:iCs/>
          <w:sz w:val="32"/>
          <w:szCs w:val="32"/>
        </w:rPr>
        <w:t>when</w:t>
      </w:r>
      <w:r w:rsidR="00576322" w:rsidRPr="00A00C8B">
        <w:rPr>
          <w:rFonts w:ascii="Times New Roman" w:hAnsi="Times New Roman" w:cs="Times New Roman"/>
          <w:sz w:val="32"/>
          <w:szCs w:val="32"/>
        </w:rPr>
        <w:t xml:space="preserve"> New Jerusalem has been, or will be created</w:t>
      </w:r>
      <w:r w:rsidR="002A0947" w:rsidRPr="00A00C8B">
        <w:rPr>
          <w:rFonts w:ascii="Times New Roman" w:hAnsi="Times New Roman" w:cs="Times New Roman"/>
          <w:sz w:val="32"/>
          <w:szCs w:val="32"/>
        </w:rPr>
        <w:t xml:space="preserve">. </w:t>
      </w:r>
      <w:r w:rsidR="00334140" w:rsidRPr="00A00C8B">
        <w:rPr>
          <w:rFonts w:ascii="Times New Roman" w:hAnsi="Times New Roman" w:cs="Times New Roman"/>
          <w:sz w:val="32"/>
          <w:szCs w:val="32"/>
        </w:rPr>
        <w:t xml:space="preserve">Perhaps it exists today – waiting. </w:t>
      </w:r>
      <w:r w:rsidR="002A0947" w:rsidRPr="00A00C8B">
        <w:rPr>
          <w:rFonts w:ascii="Times New Roman" w:hAnsi="Times New Roman" w:cs="Times New Roman"/>
          <w:sz w:val="32"/>
          <w:szCs w:val="32"/>
        </w:rPr>
        <w:t>The nature of the Millennium is described</w:t>
      </w:r>
      <w:r w:rsidRPr="00A00C8B">
        <w:rPr>
          <w:rFonts w:ascii="Times New Roman" w:hAnsi="Times New Roman" w:cs="Times New Roman"/>
          <w:sz w:val="32"/>
          <w:szCs w:val="32"/>
        </w:rPr>
        <w:t xml:space="preserve"> </w:t>
      </w:r>
      <w:r w:rsidR="002A0947" w:rsidRPr="00A00C8B">
        <w:rPr>
          <w:rFonts w:ascii="Times New Roman" w:hAnsi="Times New Roman" w:cs="Times New Roman"/>
          <w:sz w:val="32"/>
          <w:szCs w:val="32"/>
        </w:rPr>
        <w:t>in a few short verses in Rev.2</w:t>
      </w:r>
      <w:r w:rsidR="00B57AD6" w:rsidRPr="00A00C8B">
        <w:rPr>
          <w:rFonts w:ascii="Times New Roman" w:hAnsi="Times New Roman" w:cs="Times New Roman"/>
          <w:sz w:val="32"/>
          <w:szCs w:val="32"/>
        </w:rPr>
        <w:t>0</w:t>
      </w:r>
      <w:r w:rsidR="002A0947" w:rsidRPr="00A00C8B">
        <w:rPr>
          <w:rFonts w:ascii="Times New Roman" w:hAnsi="Times New Roman" w:cs="Times New Roman"/>
          <w:sz w:val="32"/>
          <w:szCs w:val="32"/>
        </w:rPr>
        <w:t>:2-7</w:t>
      </w:r>
      <w:r w:rsidR="00B57AD6" w:rsidRPr="00A00C8B">
        <w:rPr>
          <w:rFonts w:ascii="Times New Roman" w:hAnsi="Times New Roman" w:cs="Times New Roman"/>
          <w:sz w:val="32"/>
          <w:szCs w:val="32"/>
        </w:rPr>
        <w:t>, and t</w:t>
      </w:r>
      <w:r w:rsidR="002A0947" w:rsidRPr="00A00C8B">
        <w:rPr>
          <w:rFonts w:ascii="Times New Roman" w:hAnsi="Times New Roman" w:cs="Times New Roman"/>
          <w:sz w:val="32"/>
          <w:szCs w:val="32"/>
        </w:rPr>
        <w:t xml:space="preserve">here is not much to </w:t>
      </w:r>
      <w:r w:rsidR="008A6386" w:rsidRPr="00A00C8B">
        <w:rPr>
          <w:rFonts w:ascii="Times New Roman" w:hAnsi="Times New Roman" w:cs="Times New Roman"/>
          <w:sz w:val="32"/>
          <w:szCs w:val="32"/>
        </w:rPr>
        <w:t>compare</w:t>
      </w:r>
      <w:r w:rsidR="00326112" w:rsidRPr="00A00C8B">
        <w:rPr>
          <w:rFonts w:ascii="Times New Roman" w:hAnsi="Times New Roman" w:cs="Times New Roman"/>
          <w:sz w:val="32"/>
          <w:szCs w:val="32"/>
        </w:rPr>
        <w:t xml:space="preserve"> with</w:t>
      </w:r>
      <w:r w:rsidR="002A0947" w:rsidRPr="00A00C8B">
        <w:rPr>
          <w:rFonts w:ascii="Times New Roman" w:hAnsi="Times New Roman" w:cs="Times New Roman"/>
          <w:sz w:val="32"/>
          <w:szCs w:val="32"/>
        </w:rPr>
        <w:t xml:space="preserve"> OT parallels.</w:t>
      </w:r>
      <w:r w:rsidR="00B57AD6" w:rsidRPr="00A00C8B">
        <w:rPr>
          <w:rFonts w:ascii="Times New Roman" w:hAnsi="Times New Roman" w:cs="Times New Roman"/>
          <w:sz w:val="32"/>
          <w:szCs w:val="32"/>
        </w:rPr>
        <w:t xml:space="preserve"> But it would seem natural that the nations’ access to New Jerusalem must wait for its descent to earth, an event that </w:t>
      </w:r>
      <w:r w:rsidR="00142E31" w:rsidRPr="00A00C8B">
        <w:rPr>
          <w:rFonts w:ascii="Times New Roman" w:hAnsi="Times New Roman" w:cs="Times New Roman"/>
          <w:sz w:val="32"/>
          <w:szCs w:val="32"/>
        </w:rPr>
        <w:t>appear</w:t>
      </w:r>
      <w:r w:rsidR="00B57AD6" w:rsidRPr="00A00C8B">
        <w:rPr>
          <w:rFonts w:ascii="Times New Roman" w:hAnsi="Times New Roman" w:cs="Times New Roman"/>
          <w:sz w:val="32"/>
          <w:szCs w:val="32"/>
        </w:rPr>
        <w:t>s to come after the thousand years (Rev.21:2, 10, 24-27).</w:t>
      </w:r>
      <w:r w:rsidR="001529E5" w:rsidRPr="00A00C8B">
        <w:rPr>
          <w:rFonts w:ascii="Times New Roman" w:hAnsi="Times New Roman" w:cs="Times New Roman"/>
          <w:sz w:val="32"/>
          <w:szCs w:val="32"/>
        </w:rPr>
        <w:t xml:space="preserve"> I will </w:t>
      </w:r>
      <w:r w:rsidR="00ED487B" w:rsidRPr="00A00C8B">
        <w:rPr>
          <w:rFonts w:ascii="Times New Roman" w:hAnsi="Times New Roman" w:cs="Times New Roman"/>
          <w:sz w:val="32"/>
          <w:szCs w:val="32"/>
        </w:rPr>
        <w:t>mak</w:t>
      </w:r>
      <w:r w:rsidR="001529E5" w:rsidRPr="00A00C8B">
        <w:rPr>
          <w:rFonts w:ascii="Times New Roman" w:hAnsi="Times New Roman" w:cs="Times New Roman"/>
          <w:sz w:val="32"/>
          <w:szCs w:val="32"/>
        </w:rPr>
        <w:t xml:space="preserve">e some </w:t>
      </w:r>
      <w:r w:rsidR="00ED487B" w:rsidRPr="00A00C8B">
        <w:rPr>
          <w:rFonts w:ascii="Times New Roman" w:hAnsi="Times New Roman" w:cs="Times New Roman"/>
          <w:sz w:val="32"/>
          <w:szCs w:val="32"/>
        </w:rPr>
        <w:t xml:space="preserve">chronological </w:t>
      </w:r>
      <w:r w:rsidR="001529E5" w:rsidRPr="00A00C8B">
        <w:rPr>
          <w:rFonts w:ascii="Times New Roman" w:hAnsi="Times New Roman" w:cs="Times New Roman"/>
          <w:sz w:val="32"/>
          <w:szCs w:val="32"/>
        </w:rPr>
        <w:t xml:space="preserve">observations on </w:t>
      </w:r>
      <w:r w:rsidR="00ED487B" w:rsidRPr="00A00C8B">
        <w:rPr>
          <w:rFonts w:ascii="Times New Roman" w:hAnsi="Times New Roman" w:cs="Times New Roman"/>
          <w:sz w:val="32"/>
          <w:szCs w:val="32"/>
        </w:rPr>
        <w:t>the</w:t>
      </w:r>
      <w:r w:rsidR="001529E5" w:rsidRPr="00A00C8B">
        <w:rPr>
          <w:rFonts w:ascii="Times New Roman" w:hAnsi="Times New Roman" w:cs="Times New Roman"/>
          <w:sz w:val="32"/>
          <w:szCs w:val="32"/>
        </w:rPr>
        <w:t xml:space="preserve"> Revelation in subsequent </w:t>
      </w:r>
      <w:r w:rsidR="00AC0E1B" w:rsidRPr="00A00C8B">
        <w:rPr>
          <w:rFonts w:ascii="Times New Roman" w:hAnsi="Times New Roman" w:cs="Times New Roman"/>
          <w:sz w:val="32"/>
          <w:szCs w:val="32"/>
        </w:rPr>
        <w:t>chapter</w:t>
      </w:r>
      <w:r w:rsidR="001529E5" w:rsidRPr="00A00C8B">
        <w:rPr>
          <w:rFonts w:ascii="Times New Roman" w:hAnsi="Times New Roman" w:cs="Times New Roman"/>
          <w:sz w:val="32"/>
          <w:szCs w:val="32"/>
        </w:rPr>
        <w:t>s.</w:t>
      </w:r>
      <w:r w:rsidR="00CA7FF6" w:rsidRPr="00A00C8B">
        <w:rPr>
          <w:rFonts w:ascii="Times New Roman" w:hAnsi="Times New Roman" w:cs="Times New Roman"/>
          <w:sz w:val="32"/>
          <w:szCs w:val="32"/>
        </w:rPr>
        <w:t xml:space="preserve"> The timing issues are not as cut-and-dried as some expositors have led us to believe.</w:t>
      </w:r>
    </w:p>
    <w:p w14:paraId="05F3EB0A" w14:textId="77777777" w:rsidR="002A0947" w:rsidRPr="00A00C8B" w:rsidRDefault="002A0947" w:rsidP="00075309">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Yahweh’s voice will be heard from the Temple – a voice declaring retribution to His enemies. Although “voice of Yahweh” occurs 49 times in the OT, “</w:t>
      </w:r>
      <w:r w:rsidRPr="00A00C8B">
        <w:rPr>
          <w:rFonts w:ascii="Times New Roman" w:hAnsi="Times New Roman" w:cs="Times New Roman"/>
          <w:sz w:val="32"/>
          <w:szCs w:val="32"/>
          <w:u w:val="single"/>
        </w:rPr>
        <w:t>voice from the Temple</w:t>
      </w:r>
      <w:r w:rsidRPr="00A00C8B">
        <w:rPr>
          <w:rFonts w:ascii="Times New Roman" w:hAnsi="Times New Roman" w:cs="Times New Roman"/>
          <w:sz w:val="32"/>
          <w:szCs w:val="32"/>
        </w:rPr>
        <w:t>” is unique to Isaiah 66</w:t>
      </w:r>
      <w:r w:rsidR="00CA7FF6" w:rsidRPr="00A00C8B">
        <w:rPr>
          <w:rFonts w:ascii="Times New Roman" w:hAnsi="Times New Roman" w:cs="Times New Roman"/>
          <w:sz w:val="32"/>
          <w:szCs w:val="32"/>
        </w:rPr>
        <w:t xml:space="preserve"> – here </w:t>
      </w:r>
      <w:r w:rsidRPr="00A00C8B">
        <w:rPr>
          <w:rFonts w:ascii="Times New Roman" w:hAnsi="Times New Roman" w:cs="Times New Roman"/>
          <w:sz w:val="32"/>
          <w:szCs w:val="32"/>
        </w:rPr>
        <w:t xml:space="preserve">in connection with recompensing His enemies. However, a “voice from the </w:t>
      </w:r>
      <w:r w:rsidR="001529E5" w:rsidRPr="00A00C8B">
        <w:rPr>
          <w:rFonts w:ascii="Times New Roman" w:hAnsi="Times New Roman" w:cs="Times New Roman"/>
          <w:sz w:val="32"/>
          <w:szCs w:val="32"/>
        </w:rPr>
        <w:t xml:space="preserve">(heavenly) </w:t>
      </w:r>
      <w:r w:rsidRPr="00A00C8B">
        <w:rPr>
          <w:rFonts w:ascii="Times New Roman" w:hAnsi="Times New Roman" w:cs="Times New Roman"/>
          <w:sz w:val="32"/>
          <w:szCs w:val="32"/>
        </w:rPr>
        <w:t xml:space="preserve">Temple” occurs </w:t>
      </w:r>
      <w:r w:rsidR="006D278C" w:rsidRPr="00A00C8B">
        <w:rPr>
          <w:rFonts w:ascii="Times New Roman" w:hAnsi="Times New Roman" w:cs="Times New Roman"/>
          <w:sz w:val="32"/>
          <w:szCs w:val="32"/>
        </w:rPr>
        <w:t>in the NT</w:t>
      </w:r>
      <w:r w:rsidRPr="00A00C8B">
        <w:rPr>
          <w:rFonts w:ascii="Times New Roman" w:hAnsi="Times New Roman" w:cs="Times New Roman"/>
          <w:sz w:val="32"/>
          <w:szCs w:val="32"/>
        </w:rPr>
        <w:t xml:space="preserve"> in Rev.16:1, 17, and this </w:t>
      </w:r>
      <w:r w:rsidR="00CE0603" w:rsidRPr="00A00C8B">
        <w:rPr>
          <w:rFonts w:ascii="Times New Roman" w:hAnsi="Times New Roman" w:cs="Times New Roman"/>
          <w:sz w:val="32"/>
          <w:szCs w:val="32"/>
        </w:rPr>
        <w:t>will be heard</w:t>
      </w:r>
      <w:r w:rsidRPr="00A00C8B">
        <w:rPr>
          <w:rFonts w:ascii="Times New Roman" w:hAnsi="Times New Roman" w:cs="Times New Roman"/>
          <w:sz w:val="32"/>
          <w:szCs w:val="32"/>
        </w:rPr>
        <w:t xml:space="preserve"> just before the return of Christ to earth, in connection with judgments in the earth. Everything in Isaiah chapter 66 can be satisfied, or must be satisfied, by a </w:t>
      </w:r>
      <w:r w:rsidR="00B34BB4" w:rsidRPr="00A00C8B">
        <w:rPr>
          <w:rFonts w:ascii="Times New Roman" w:hAnsi="Times New Roman" w:cs="Times New Roman"/>
          <w:sz w:val="32"/>
          <w:szCs w:val="32"/>
        </w:rPr>
        <w:t>millennial</w:t>
      </w:r>
      <w:r w:rsidRPr="00A00C8B">
        <w:rPr>
          <w:rFonts w:ascii="Times New Roman" w:hAnsi="Times New Roman" w:cs="Times New Roman"/>
          <w:sz w:val="32"/>
          <w:szCs w:val="32"/>
        </w:rPr>
        <w:t xml:space="preserve"> interpretation. As “</w:t>
      </w:r>
      <w:r w:rsidRPr="00A00C8B">
        <w:rPr>
          <w:rFonts w:ascii="Times New Roman" w:hAnsi="Times New Roman" w:cs="Times New Roman"/>
          <w:sz w:val="32"/>
          <w:szCs w:val="32"/>
          <w:u w:val="single"/>
        </w:rPr>
        <w:t xml:space="preserve">a nation </w:t>
      </w:r>
      <w:r w:rsidR="00452D33" w:rsidRPr="00A00C8B">
        <w:rPr>
          <w:rFonts w:ascii="Times New Roman" w:hAnsi="Times New Roman" w:cs="Times New Roman"/>
          <w:sz w:val="32"/>
          <w:szCs w:val="32"/>
          <w:u w:val="single"/>
        </w:rPr>
        <w:t xml:space="preserve">(to) </w:t>
      </w:r>
      <w:r w:rsidR="00AC0E1B" w:rsidRPr="00A00C8B">
        <w:rPr>
          <w:rFonts w:ascii="Times New Roman" w:hAnsi="Times New Roman" w:cs="Times New Roman"/>
          <w:sz w:val="32"/>
          <w:szCs w:val="32"/>
          <w:u w:val="single"/>
        </w:rPr>
        <w:t>be brought forth</w:t>
      </w:r>
      <w:r w:rsidRPr="00A00C8B">
        <w:rPr>
          <w:rFonts w:ascii="Times New Roman" w:hAnsi="Times New Roman" w:cs="Times New Roman"/>
          <w:sz w:val="32"/>
          <w:szCs w:val="32"/>
          <w:u w:val="single"/>
        </w:rPr>
        <w:t xml:space="preserve"> in one stroke</w:t>
      </w:r>
      <w:r w:rsidRPr="00A00C8B">
        <w:rPr>
          <w:rFonts w:ascii="Times New Roman" w:hAnsi="Times New Roman" w:cs="Times New Roman"/>
          <w:sz w:val="32"/>
          <w:szCs w:val="32"/>
        </w:rPr>
        <w:t>”</w:t>
      </w:r>
      <w:r w:rsidR="003D11B4" w:rsidRPr="00A00C8B">
        <w:rPr>
          <w:rFonts w:ascii="Times New Roman" w:hAnsi="Times New Roman" w:cs="Times New Roman"/>
          <w:sz w:val="32"/>
          <w:szCs w:val="32"/>
        </w:rPr>
        <w:t>,</w:t>
      </w:r>
      <w:r w:rsidRPr="00A00C8B">
        <w:rPr>
          <w:rFonts w:ascii="Times New Roman" w:hAnsi="Times New Roman" w:cs="Times New Roman"/>
          <w:sz w:val="32"/>
          <w:szCs w:val="32"/>
        </w:rPr>
        <w:t xml:space="preserve"> the </w:t>
      </w:r>
      <w:r w:rsidR="00BD407C" w:rsidRPr="00A00C8B">
        <w:rPr>
          <w:rFonts w:ascii="Times New Roman" w:hAnsi="Times New Roman" w:cs="Times New Roman"/>
          <w:sz w:val="32"/>
          <w:szCs w:val="32"/>
        </w:rPr>
        <w:t>newborn</w:t>
      </w:r>
      <w:r w:rsidRPr="00A00C8B">
        <w:rPr>
          <w:rFonts w:ascii="Times New Roman" w:hAnsi="Times New Roman" w:cs="Times New Roman"/>
          <w:sz w:val="32"/>
          <w:szCs w:val="32"/>
        </w:rPr>
        <w:t xml:space="preserve"> nation will be nursed with this </w:t>
      </w:r>
      <w:r w:rsidRPr="00A00C8B">
        <w:rPr>
          <w:rFonts w:ascii="Times New Roman" w:hAnsi="Times New Roman" w:cs="Times New Roman"/>
          <w:sz w:val="32"/>
          <w:szCs w:val="32"/>
        </w:rPr>
        <w:lastRenderedPageBreak/>
        <w:t>“</w:t>
      </w:r>
      <w:r w:rsidRPr="00A00C8B">
        <w:rPr>
          <w:rFonts w:ascii="Times New Roman" w:hAnsi="Times New Roman" w:cs="Times New Roman"/>
          <w:sz w:val="32"/>
          <w:szCs w:val="32"/>
          <w:u w:val="single"/>
        </w:rPr>
        <w:t>abundance of nations</w:t>
      </w:r>
      <w:r w:rsidR="00452D33" w:rsidRPr="00A00C8B">
        <w:rPr>
          <w:rFonts w:ascii="Times New Roman" w:hAnsi="Times New Roman" w:cs="Times New Roman"/>
          <w:sz w:val="32"/>
          <w:szCs w:val="32"/>
        </w:rPr>
        <w:t xml:space="preserve"> (</w:t>
      </w:r>
      <w:r w:rsidR="00452D33" w:rsidRPr="00A00C8B">
        <w:rPr>
          <w:rFonts w:ascii="Times New Roman" w:hAnsi="Times New Roman" w:cs="Times New Roman"/>
          <w:i/>
          <w:sz w:val="32"/>
          <w:szCs w:val="32"/>
        </w:rPr>
        <w:t>hapax</w:t>
      </w:r>
      <w:r w:rsidR="00452D33" w:rsidRPr="00A00C8B">
        <w:rPr>
          <w:rFonts w:ascii="Times New Roman" w:hAnsi="Times New Roman" w:cs="Times New Roman"/>
          <w:sz w:val="32"/>
          <w:szCs w:val="32"/>
        </w:rPr>
        <w:t>)</w:t>
      </w:r>
      <w:r w:rsidRPr="00A00C8B">
        <w:rPr>
          <w:rFonts w:ascii="Times New Roman" w:hAnsi="Times New Roman" w:cs="Times New Roman"/>
          <w:sz w:val="32"/>
          <w:szCs w:val="32"/>
        </w:rPr>
        <w:t xml:space="preserve">” that they will bring into </w:t>
      </w:r>
      <w:r w:rsidR="00DB3CBA" w:rsidRPr="00A00C8B">
        <w:rPr>
          <w:rFonts w:ascii="Times New Roman" w:hAnsi="Times New Roman" w:cs="Times New Roman"/>
          <w:sz w:val="32"/>
          <w:szCs w:val="32"/>
        </w:rPr>
        <w:t xml:space="preserve">old </w:t>
      </w:r>
      <w:r w:rsidRPr="00A00C8B">
        <w:rPr>
          <w:rFonts w:ascii="Times New Roman" w:hAnsi="Times New Roman" w:cs="Times New Roman"/>
          <w:sz w:val="32"/>
          <w:szCs w:val="32"/>
        </w:rPr>
        <w:t xml:space="preserve">Jerusalem </w:t>
      </w:r>
      <w:r w:rsidR="003D11B4" w:rsidRPr="00A00C8B">
        <w:rPr>
          <w:rFonts w:ascii="Times New Roman" w:hAnsi="Times New Roman" w:cs="Times New Roman"/>
          <w:sz w:val="32"/>
          <w:szCs w:val="32"/>
        </w:rPr>
        <w:t>from</w:t>
      </w:r>
      <w:r w:rsidRPr="00A00C8B">
        <w:rPr>
          <w:rFonts w:ascii="Times New Roman" w:hAnsi="Times New Roman" w:cs="Times New Roman"/>
          <w:sz w:val="32"/>
          <w:szCs w:val="32"/>
        </w:rPr>
        <w:t xml:space="preserve"> the start of the Millennium.</w:t>
      </w:r>
      <w:r w:rsidR="00326112" w:rsidRPr="00A00C8B">
        <w:rPr>
          <w:rFonts w:ascii="Times New Roman" w:hAnsi="Times New Roman" w:cs="Times New Roman"/>
          <w:sz w:val="32"/>
          <w:szCs w:val="32"/>
        </w:rPr>
        <w:t xml:space="preserve"> It seems remarkable that old Jerusalem figures so little in the Revelation</w:t>
      </w:r>
      <w:r w:rsidR="00AC0E1B" w:rsidRPr="00A00C8B">
        <w:rPr>
          <w:rFonts w:ascii="Times New Roman" w:hAnsi="Times New Roman" w:cs="Times New Roman"/>
          <w:sz w:val="32"/>
          <w:szCs w:val="32"/>
        </w:rPr>
        <w:t>, until one realizes that Revelation is addresse</w:t>
      </w:r>
      <w:r w:rsidR="00075309" w:rsidRPr="00A00C8B">
        <w:rPr>
          <w:rFonts w:ascii="Times New Roman" w:hAnsi="Times New Roman" w:cs="Times New Roman"/>
          <w:sz w:val="32"/>
          <w:szCs w:val="32"/>
        </w:rPr>
        <w:t>d</w:t>
      </w:r>
      <w:r w:rsidR="00AC0E1B" w:rsidRPr="00A00C8B">
        <w:rPr>
          <w:rFonts w:ascii="Times New Roman" w:hAnsi="Times New Roman" w:cs="Times New Roman"/>
          <w:sz w:val="32"/>
          <w:szCs w:val="32"/>
        </w:rPr>
        <w:t xml:space="preserve"> to Overcomers – those who will inherit New Jerusalem</w:t>
      </w:r>
      <w:r w:rsidR="00804091" w:rsidRPr="00A00C8B">
        <w:rPr>
          <w:rFonts w:ascii="Times New Roman" w:hAnsi="Times New Roman" w:cs="Times New Roman"/>
          <w:sz w:val="32"/>
          <w:szCs w:val="32"/>
        </w:rPr>
        <w:t>.</w:t>
      </w:r>
      <w:r w:rsidR="00DB3CBA" w:rsidRPr="00A00C8B">
        <w:rPr>
          <w:rFonts w:ascii="Times New Roman" w:hAnsi="Times New Roman" w:cs="Times New Roman"/>
          <w:sz w:val="32"/>
          <w:szCs w:val="32"/>
        </w:rPr>
        <w:t xml:space="preserve"> </w:t>
      </w:r>
    </w:p>
    <w:p w14:paraId="05F3EB0B" w14:textId="77777777" w:rsidR="008A1849" w:rsidRPr="00A00C8B" w:rsidRDefault="007D207D" w:rsidP="00DA298E">
      <w:pPr>
        <w:tabs>
          <w:tab w:val="right" w:pos="8640"/>
        </w:tabs>
        <w:spacing w:after="400"/>
        <w:ind w:firstLine="360"/>
        <w:rPr>
          <w:rFonts w:ascii="Times New Roman" w:hAnsi="Times New Roman" w:cs="Times New Roman"/>
          <w:sz w:val="32"/>
          <w:szCs w:val="32"/>
        </w:rPr>
      </w:pPr>
      <w:r w:rsidRPr="00A00C8B">
        <w:rPr>
          <w:rFonts w:ascii="Times New Roman" w:hAnsi="Times New Roman" w:cs="Times New Roman"/>
          <w:sz w:val="32"/>
          <w:szCs w:val="32"/>
        </w:rPr>
        <w:t>For the last time (eleventh</w:t>
      </w:r>
      <w:r w:rsidR="00452D33" w:rsidRPr="00A00C8B">
        <w:rPr>
          <w:rFonts w:ascii="Times New Roman" w:hAnsi="Times New Roman" w:cs="Times New Roman"/>
          <w:sz w:val="32"/>
          <w:szCs w:val="32"/>
        </w:rPr>
        <w:t xml:space="preserve"> occ.</w:t>
      </w:r>
      <w:r w:rsidRPr="00A00C8B">
        <w:rPr>
          <w:rFonts w:ascii="Times New Roman" w:hAnsi="Times New Roman" w:cs="Times New Roman"/>
          <w:sz w:val="32"/>
          <w:szCs w:val="32"/>
        </w:rPr>
        <w:t xml:space="preserve">) a </w:t>
      </w:r>
      <w:r w:rsidR="00BD407C" w:rsidRPr="00A00C8B">
        <w:rPr>
          <w:rFonts w:ascii="Times New Roman" w:hAnsi="Times New Roman" w:cs="Times New Roman"/>
          <w:sz w:val="32"/>
          <w:szCs w:val="32"/>
        </w:rPr>
        <w:t>“</w:t>
      </w:r>
      <w:r w:rsidRPr="00A00C8B">
        <w:rPr>
          <w:rFonts w:ascii="Times New Roman" w:hAnsi="Times New Roman" w:cs="Times New Roman"/>
          <w:sz w:val="32"/>
          <w:szCs w:val="32"/>
          <w:u w:val="single"/>
        </w:rPr>
        <w:t>sign</w:t>
      </w:r>
      <w:r w:rsidR="00BD407C" w:rsidRPr="00A00C8B">
        <w:rPr>
          <w:rFonts w:ascii="Times New Roman" w:hAnsi="Times New Roman" w:cs="Times New Roman"/>
          <w:sz w:val="32"/>
          <w:szCs w:val="32"/>
        </w:rPr>
        <w:t>”</w:t>
      </w:r>
      <w:r w:rsidRPr="00A00C8B">
        <w:rPr>
          <w:rFonts w:ascii="Times New Roman" w:hAnsi="Times New Roman" w:cs="Times New Roman"/>
          <w:sz w:val="32"/>
          <w:szCs w:val="32"/>
        </w:rPr>
        <w:t xml:space="preserve"> is mentioned by Isaiah, this one will be Yahweh’s sending escaped Jews to the nations to declare His glory among them</w:t>
      </w:r>
      <w:r w:rsidR="00075309" w:rsidRPr="00A00C8B">
        <w:rPr>
          <w:rFonts w:ascii="Times New Roman" w:hAnsi="Times New Roman" w:cs="Times New Roman"/>
          <w:sz w:val="32"/>
          <w:szCs w:val="32"/>
        </w:rPr>
        <w:t>.</w:t>
      </w:r>
      <w:r w:rsidR="00742F45" w:rsidRPr="00A00C8B">
        <w:rPr>
          <w:rFonts w:ascii="Times New Roman" w:hAnsi="Times New Roman" w:cs="Times New Roman"/>
          <w:sz w:val="32"/>
          <w:szCs w:val="32"/>
        </w:rPr>
        <w:t xml:space="preserve"> </w:t>
      </w:r>
      <w:r w:rsidR="00CE0603" w:rsidRPr="00A00C8B">
        <w:rPr>
          <w:rFonts w:ascii="Times New Roman" w:hAnsi="Times New Roman" w:cs="Times New Roman"/>
          <w:sz w:val="32"/>
          <w:szCs w:val="32"/>
        </w:rPr>
        <w:t xml:space="preserve">This will be </w:t>
      </w:r>
      <w:r w:rsidR="00452D33" w:rsidRPr="00A00C8B">
        <w:rPr>
          <w:rFonts w:ascii="Times New Roman" w:hAnsi="Times New Roman" w:cs="Times New Roman"/>
          <w:sz w:val="32"/>
          <w:szCs w:val="32"/>
        </w:rPr>
        <w:t>an early</w:t>
      </w:r>
      <w:r w:rsidR="00CE0603" w:rsidRPr="00A00C8B">
        <w:rPr>
          <w:rFonts w:ascii="Times New Roman" w:hAnsi="Times New Roman" w:cs="Times New Roman"/>
          <w:sz w:val="32"/>
          <w:szCs w:val="32"/>
        </w:rPr>
        <w:t xml:space="preserve"> fulfillment of Exo.19:6 – “a kingdom of priests and a holy nation”</w:t>
      </w:r>
      <w:r w:rsidR="00EC1BEA" w:rsidRPr="00A00C8B">
        <w:rPr>
          <w:rFonts w:ascii="Times New Roman" w:hAnsi="Times New Roman" w:cs="Times New Roman"/>
          <w:sz w:val="32"/>
          <w:szCs w:val="32"/>
        </w:rPr>
        <w:t>, a promise given only to Israel</w:t>
      </w:r>
      <w:r w:rsidR="00CE0603" w:rsidRPr="00A00C8B">
        <w:rPr>
          <w:rFonts w:ascii="Times New Roman" w:hAnsi="Times New Roman" w:cs="Times New Roman"/>
          <w:sz w:val="32"/>
          <w:szCs w:val="32"/>
        </w:rPr>
        <w:t>.</w:t>
      </w:r>
      <w:r w:rsidR="00CE0603" w:rsidRPr="00A00C8B">
        <w:rPr>
          <w:rFonts w:ascii="Times New Roman" w:hAnsi="Times New Roman" w:cs="Times New Roman"/>
          <w:color w:val="FF0000"/>
          <w:sz w:val="32"/>
          <w:szCs w:val="32"/>
        </w:rPr>
        <w:t xml:space="preserve"> </w:t>
      </w:r>
      <w:r w:rsidR="00CE0603" w:rsidRPr="00A00C8B">
        <w:rPr>
          <w:rFonts w:ascii="Times New Roman" w:hAnsi="Times New Roman" w:cs="Times New Roman"/>
          <w:sz w:val="32"/>
          <w:szCs w:val="32"/>
        </w:rPr>
        <w:t xml:space="preserve">The response of the nations will be to bring the dispersed of Israel </w:t>
      </w:r>
      <w:r w:rsidR="00CE0603" w:rsidRPr="00A00C8B">
        <w:rPr>
          <w:rFonts w:ascii="Times New Roman" w:hAnsi="Times New Roman" w:cs="Times New Roman"/>
          <w:b/>
          <w:sz w:val="32"/>
          <w:szCs w:val="32"/>
        </w:rPr>
        <w:t>back to Jerusalem</w:t>
      </w:r>
      <w:r w:rsidR="00CE0603" w:rsidRPr="00A00C8B">
        <w:rPr>
          <w:rFonts w:ascii="Times New Roman" w:hAnsi="Times New Roman" w:cs="Times New Roman"/>
          <w:sz w:val="32"/>
          <w:szCs w:val="32"/>
        </w:rPr>
        <w:t xml:space="preserve"> as an offering to Yahweh. Central </w:t>
      </w:r>
      <w:r w:rsidR="003E708F" w:rsidRPr="00A00C8B">
        <w:rPr>
          <w:rFonts w:ascii="Times New Roman" w:hAnsi="Times New Roman" w:cs="Times New Roman"/>
          <w:sz w:val="32"/>
          <w:szCs w:val="32"/>
        </w:rPr>
        <w:t>to</w:t>
      </w:r>
      <w:r w:rsidR="00CE0603" w:rsidRPr="00A00C8B">
        <w:rPr>
          <w:rFonts w:ascii="Times New Roman" w:hAnsi="Times New Roman" w:cs="Times New Roman"/>
          <w:sz w:val="32"/>
          <w:szCs w:val="32"/>
        </w:rPr>
        <w:t xml:space="preserve"> Isaiah 66 is </w:t>
      </w:r>
      <w:r w:rsidR="00CE0603" w:rsidRPr="00A00C8B">
        <w:rPr>
          <w:rFonts w:ascii="Times New Roman" w:hAnsi="Times New Roman" w:cs="Times New Roman"/>
          <w:b/>
          <w:sz w:val="32"/>
          <w:szCs w:val="32"/>
        </w:rPr>
        <w:t>the importance of Jerusalem</w:t>
      </w:r>
      <w:r w:rsidR="00CE0603" w:rsidRPr="00A00C8B">
        <w:rPr>
          <w:rFonts w:ascii="Times New Roman" w:hAnsi="Times New Roman" w:cs="Times New Roman"/>
          <w:sz w:val="32"/>
          <w:szCs w:val="32"/>
        </w:rPr>
        <w:t xml:space="preserve"> as the location of final blessings</w:t>
      </w:r>
      <w:r w:rsidR="003E708F" w:rsidRPr="00A00C8B">
        <w:rPr>
          <w:rFonts w:ascii="Times New Roman" w:hAnsi="Times New Roman" w:cs="Times New Roman"/>
          <w:sz w:val="32"/>
          <w:szCs w:val="32"/>
        </w:rPr>
        <w:t>.</w:t>
      </w:r>
      <w:r w:rsidR="003D11B4" w:rsidRPr="00A00C8B">
        <w:rPr>
          <w:rFonts w:ascii="Times New Roman" w:hAnsi="Times New Roman" w:cs="Times New Roman"/>
          <w:sz w:val="32"/>
          <w:szCs w:val="32"/>
        </w:rPr>
        <w:t xml:space="preserve"> I would ask those who hold a preterist view of prophecy, “When was this sign fulfilled?” Signs were given by God so that men might test whether He has fulfilled His word.</w:t>
      </w:r>
      <w:r w:rsidR="00075309" w:rsidRPr="00A00C8B">
        <w:rPr>
          <w:rFonts w:ascii="Times New Roman" w:hAnsi="Times New Roman" w:cs="Times New Roman"/>
          <w:sz w:val="32"/>
          <w:szCs w:val="32"/>
        </w:rPr>
        <w:t xml:space="preserve"> A sign must be </w:t>
      </w:r>
      <w:r w:rsidR="00075309" w:rsidRPr="00A00C8B">
        <w:rPr>
          <w:rFonts w:ascii="Times New Roman" w:hAnsi="Times New Roman" w:cs="Times New Roman"/>
          <w:i/>
          <w:sz w:val="32"/>
          <w:szCs w:val="32"/>
        </w:rPr>
        <w:t>seen</w:t>
      </w:r>
      <w:r w:rsidR="00075309" w:rsidRPr="00A00C8B">
        <w:rPr>
          <w:rFonts w:ascii="Times New Roman" w:hAnsi="Times New Roman" w:cs="Times New Roman"/>
          <w:sz w:val="32"/>
          <w:szCs w:val="32"/>
        </w:rPr>
        <w:t xml:space="preserve"> to have significance. When was this sign </w:t>
      </w:r>
      <w:r w:rsidR="00075309" w:rsidRPr="00A00C8B">
        <w:rPr>
          <w:rFonts w:ascii="Times New Roman" w:hAnsi="Times New Roman" w:cs="Times New Roman"/>
          <w:i/>
          <w:iCs/>
          <w:sz w:val="32"/>
          <w:szCs w:val="32"/>
        </w:rPr>
        <w:t>ever</w:t>
      </w:r>
      <w:r w:rsidR="00075309" w:rsidRPr="00A00C8B">
        <w:rPr>
          <w:rFonts w:ascii="Times New Roman" w:hAnsi="Times New Roman" w:cs="Times New Roman"/>
          <w:sz w:val="32"/>
          <w:szCs w:val="32"/>
        </w:rPr>
        <w:t xml:space="preserve"> seen in the history of mankind?</w:t>
      </w:r>
    </w:p>
    <w:p w14:paraId="05F3EB0C" w14:textId="77777777" w:rsidR="006B3C23" w:rsidRPr="006B3C23" w:rsidRDefault="006B3C23" w:rsidP="006B3C23">
      <w:pPr>
        <w:tabs>
          <w:tab w:val="right" w:pos="8640"/>
        </w:tabs>
        <w:rPr>
          <w:rFonts w:ascii="Times New Roman" w:hAnsi="Times New Roman" w:cs="Times New Roman"/>
          <w:b/>
          <w:bCs/>
          <w:color w:val="FF0000"/>
          <w:sz w:val="40"/>
          <w:szCs w:val="40"/>
        </w:rPr>
      </w:pPr>
      <w:r w:rsidRPr="006B3C23">
        <w:rPr>
          <w:rFonts w:ascii="Times New Roman" w:hAnsi="Times New Roman" w:cs="Times New Roman"/>
          <w:b/>
          <w:bCs/>
          <w:sz w:val="40"/>
          <w:szCs w:val="40"/>
        </w:rPr>
        <w:t>“Peace Like a River” Flowing into Jerusalem</w:t>
      </w:r>
    </w:p>
    <w:p w14:paraId="05F3EB0D" w14:textId="77777777" w:rsidR="00036F06" w:rsidRPr="00A00C8B" w:rsidRDefault="00036F06" w:rsidP="00036F06">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Yahweh extending </w:t>
      </w:r>
      <w:r w:rsidRPr="00A00C8B">
        <w:rPr>
          <w:rFonts w:ascii="Times New Roman" w:hAnsi="Times New Roman" w:cs="Times New Roman"/>
          <w:b/>
          <w:bCs/>
          <w:sz w:val="32"/>
          <w:szCs w:val="32"/>
        </w:rPr>
        <w:t>to Jerusalem</w:t>
      </w:r>
      <w:r w:rsidRPr="00A00C8B">
        <w:rPr>
          <w:rFonts w:ascii="Times New Roman" w:hAnsi="Times New Roman" w:cs="Times New Roman"/>
          <w:sz w:val="32"/>
          <w:szCs w:val="32"/>
        </w:rPr>
        <w:t xml:space="preserve"> “</w:t>
      </w:r>
      <w:r w:rsidRPr="00A00C8B">
        <w:rPr>
          <w:rFonts w:ascii="Times New Roman" w:hAnsi="Times New Roman" w:cs="Times New Roman"/>
          <w:sz w:val="32"/>
          <w:szCs w:val="32"/>
          <w:u w:val="single"/>
        </w:rPr>
        <w:t>peace like a river</w:t>
      </w:r>
      <w:r w:rsidRPr="00A00C8B">
        <w:rPr>
          <w:rFonts w:ascii="Times New Roman" w:hAnsi="Times New Roman" w:cs="Times New Roman"/>
          <w:sz w:val="32"/>
          <w:szCs w:val="32"/>
        </w:rPr>
        <w:t xml:space="preserve">” is a </w:t>
      </w:r>
      <w:r w:rsidR="00ED487B" w:rsidRPr="00A00C8B">
        <w:rPr>
          <w:rFonts w:ascii="Times New Roman" w:hAnsi="Times New Roman" w:cs="Times New Roman"/>
          <w:sz w:val="32"/>
          <w:szCs w:val="32"/>
        </w:rPr>
        <w:t>rar</w:t>
      </w:r>
      <w:r w:rsidRPr="00A00C8B">
        <w:rPr>
          <w:rFonts w:ascii="Times New Roman" w:hAnsi="Times New Roman" w:cs="Times New Roman"/>
          <w:sz w:val="32"/>
          <w:szCs w:val="32"/>
        </w:rPr>
        <w:t xml:space="preserve">e simile, found </w:t>
      </w:r>
      <w:r w:rsidR="00EC1BEA" w:rsidRPr="00A00C8B">
        <w:rPr>
          <w:rFonts w:ascii="Times New Roman" w:hAnsi="Times New Roman" w:cs="Times New Roman"/>
          <w:sz w:val="32"/>
          <w:szCs w:val="32"/>
        </w:rPr>
        <w:t xml:space="preserve">in Isa.66:12 and </w:t>
      </w:r>
      <w:r w:rsidRPr="00A00C8B">
        <w:rPr>
          <w:rFonts w:ascii="Times New Roman" w:hAnsi="Times New Roman" w:cs="Times New Roman"/>
          <w:sz w:val="32"/>
          <w:szCs w:val="32"/>
        </w:rPr>
        <w:t xml:space="preserve">elsewhere only in Isa.48:18 – </w:t>
      </w:r>
    </w:p>
    <w:p w14:paraId="05F3EB0E" w14:textId="77777777" w:rsidR="00036F06" w:rsidRPr="00A00C8B" w:rsidRDefault="00036F06" w:rsidP="00036F06">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“If only you listened to My commandment! Then your </w:t>
      </w:r>
      <w:r w:rsidRPr="00A00C8B">
        <w:rPr>
          <w:rFonts w:ascii="Times New Roman" w:hAnsi="Times New Roman" w:cs="Times New Roman"/>
          <w:b/>
          <w:sz w:val="32"/>
          <w:szCs w:val="32"/>
          <w:u w:val="single"/>
        </w:rPr>
        <w:t>peace</w:t>
      </w:r>
      <w:r w:rsidRPr="00A00C8B">
        <w:rPr>
          <w:rFonts w:ascii="Times New Roman" w:hAnsi="Times New Roman" w:cs="Times New Roman"/>
          <w:sz w:val="32"/>
          <w:szCs w:val="32"/>
        </w:rPr>
        <w:t xml:space="preserve"> would have come </w:t>
      </w:r>
      <w:r w:rsidRPr="00A00C8B">
        <w:rPr>
          <w:rFonts w:ascii="Times New Roman" w:hAnsi="Times New Roman" w:cs="Times New Roman"/>
          <w:b/>
          <w:sz w:val="32"/>
          <w:szCs w:val="32"/>
          <w:u w:val="single"/>
        </w:rPr>
        <w:t>like the river</w:t>
      </w:r>
      <w:r w:rsidRPr="00A00C8B">
        <w:rPr>
          <w:rFonts w:ascii="Times New Roman" w:hAnsi="Times New Roman" w:cs="Times New Roman"/>
          <w:sz w:val="32"/>
          <w:szCs w:val="32"/>
        </w:rPr>
        <w:t xml:space="preserve">, and your </w:t>
      </w:r>
      <w:r w:rsidRPr="00A00C8B">
        <w:rPr>
          <w:rFonts w:ascii="Times New Roman" w:hAnsi="Times New Roman" w:cs="Times New Roman"/>
          <w:b/>
          <w:sz w:val="32"/>
          <w:szCs w:val="32"/>
        </w:rPr>
        <w:t>righteousness</w:t>
      </w:r>
      <w:r w:rsidRPr="00A00C8B">
        <w:rPr>
          <w:rFonts w:ascii="Times New Roman" w:hAnsi="Times New Roman" w:cs="Times New Roman"/>
          <w:sz w:val="32"/>
          <w:szCs w:val="32"/>
        </w:rPr>
        <w:t xml:space="preserve"> like </w:t>
      </w:r>
      <w:r w:rsidRPr="00A00C8B">
        <w:rPr>
          <w:rFonts w:ascii="Times New Roman" w:hAnsi="Times New Roman" w:cs="Times New Roman"/>
          <w:sz w:val="32"/>
          <w:szCs w:val="32"/>
          <w:u w:val="single"/>
        </w:rPr>
        <w:t>waves of the sea</w:t>
      </w:r>
      <w:r w:rsidRPr="00A00C8B">
        <w:rPr>
          <w:rFonts w:ascii="Times New Roman" w:hAnsi="Times New Roman" w:cs="Times New Roman"/>
          <w:sz w:val="32"/>
          <w:szCs w:val="32"/>
        </w:rPr>
        <w:t>.”</w:t>
      </w:r>
    </w:p>
    <w:p w14:paraId="05F3EB0F" w14:textId="77777777" w:rsidR="00036F06" w:rsidRPr="00A00C8B" w:rsidRDefault="00036F06" w:rsidP="00DA298E">
      <w:pPr>
        <w:tabs>
          <w:tab w:val="right" w:pos="8640"/>
        </w:tabs>
        <w:rPr>
          <w:rFonts w:ascii="Times New Roman" w:hAnsi="Times New Roman" w:cs="Times New Roman"/>
          <w:sz w:val="32"/>
          <w:szCs w:val="32"/>
        </w:rPr>
      </w:pPr>
      <w:r w:rsidRPr="00A00C8B">
        <w:rPr>
          <w:rFonts w:ascii="Times New Roman" w:hAnsi="Times New Roman" w:cs="Times New Roman"/>
          <w:sz w:val="32"/>
          <w:szCs w:val="32"/>
        </w:rPr>
        <w:t>The similes of “</w:t>
      </w:r>
      <w:r w:rsidRPr="00A00C8B">
        <w:rPr>
          <w:rFonts w:ascii="Times New Roman" w:hAnsi="Times New Roman" w:cs="Times New Roman"/>
          <w:sz w:val="32"/>
          <w:szCs w:val="32"/>
          <w:u w:val="single"/>
        </w:rPr>
        <w:t>river</w:t>
      </w:r>
      <w:r w:rsidRPr="00A00C8B">
        <w:rPr>
          <w:rFonts w:ascii="Times New Roman" w:hAnsi="Times New Roman" w:cs="Times New Roman"/>
          <w:sz w:val="32"/>
          <w:szCs w:val="32"/>
        </w:rPr>
        <w:t>” and “</w:t>
      </w:r>
      <w:r w:rsidR="00BD407C" w:rsidRPr="00A00C8B">
        <w:rPr>
          <w:rFonts w:ascii="Times New Roman" w:hAnsi="Times New Roman" w:cs="Times New Roman"/>
          <w:sz w:val="32"/>
          <w:szCs w:val="32"/>
          <w:u w:val="single"/>
        </w:rPr>
        <w:t xml:space="preserve">waves of the </w:t>
      </w:r>
      <w:r w:rsidRPr="00A00C8B">
        <w:rPr>
          <w:rFonts w:ascii="Times New Roman" w:hAnsi="Times New Roman" w:cs="Times New Roman"/>
          <w:sz w:val="32"/>
          <w:szCs w:val="32"/>
          <w:u w:val="single"/>
        </w:rPr>
        <w:t>sea</w:t>
      </w:r>
      <w:r w:rsidRPr="00A00C8B">
        <w:rPr>
          <w:rFonts w:ascii="Times New Roman" w:hAnsi="Times New Roman" w:cs="Times New Roman"/>
          <w:sz w:val="32"/>
          <w:szCs w:val="32"/>
        </w:rPr>
        <w:t>” are put for the co</w:t>
      </w:r>
      <w:r w:rsidR="00BD407C" w:rsidRPr="00A00C8B">
        <w:rPr>
          <w:rFonts w:ascii="Times New Roman" w:hAnsi="Times New Roman" w:cs="Times New Roman"/>
          <w:sz w:val="32"/>
          <w:szCs w:val="32"/>
        </w:rPr>
        <w:t>ntinu</w:t>
      </w:r>
      <w:r w:rsidRPr="00A00C8B">
        <w:rPr>
          <w:rFonts w:ascii="Times New Roman" w:hAnsi="Times New Roman" w:cs="Times New Roman"/>
          <w:sz w:val="32"/>
          <w:szCs w:val="32"/>
        </w:rPr>
        <w:t>ous</w:t>
      </w:r>
      <w:r w:rsidR="00E1277A" w:rsidRPr="00A00C8B">
        <w:rPr>
          <w:rFonts w:ascii="Times New Roman" w:hAnsi="Times New Roman" w:cs="Times New Roman"/>
          <w:sz w:val="32"/>
          <w:szCs w:val="32"/>
        </w:rPr>
        <w:t xml:space="preserve"> abundance</w:t>
      </w:r>
      <w:r w:rsidRPr="00A00C8B">
        <w:rPr>
          <w:rFonts w:ascii="Times New Roman" w:hAnsi="Times New Roman" w:cs="Times New Roman"/>
          <w:sz w:val="32"/>
          <w:szCs w:val="32"/>
        </w:rPr>
        <w:t xml:space="preserve"> of peace and </w:t>
      </w:r>
      <w:r w:rsidR="006D09D4" w:rsidRPr="00A00C8B">
        <w:rPr>
          <w:rFonts w:ascii="Times New Roman" w:hAnsi="Times New Roman" w:cs="Times New Roman"/>
          <w:sz w:val="32"/>
          <w:szCs w:val="32"/>
        </w:rPr>
        <w:t>righteousness (</w:t>
      </w:r>
      <w:r w:rsidR="00452D33" w:rsidRPr="00A00C8B">
        <w:rPr>
          <w:rFonts w:ascii="Times New Roman" w:hAnsi="Times New Roman" w:cs="Times New Roman"/>
          <w:sz w:val="32"/>
          <w:szCs w:val="32"/>
        </w:rPr>
        <w:t>‘</w:t>
      </w:r>
      <w:r w:rsidRPr="00A00C8B">
        <w:rPr>
          <w:rFonts w:ascii="Times New Roman" w:hAnsi="Times New Roman" w:cs="Times New Roman"/>
          <w:sz w:val="32"/>
          <w:szCs w:val="32"/>
        </w:rPr>
        <w:t>justice</w:t>
      </w:r>
      <w:r w:rsidR="00452D33" w:rsidRPr="00A00C8B">
        <w:rPr>
          <w:rFonts w:ascii="Times New Roman" w:hAnsi="Times New Roman" w:cs="Times New Roman"/>
          <w:sz w:val="32"/>
          <w:szCs w:val="32"/>
        </w:rPr>
        <w:t>’</w:t>
      </w:r>
      <w:r w:rsidR="006D09D4" w:rsidRPr="00A00C8B">
        <w:rPr>
          <w:rFonts w:ascii="Times New Roman" w:hAnsi="Times New Roman" w:cs="Times New Roman"/>
          <w:sz w:val="32"/>
          <w:szCs w:val="32"/>
        </w:rPr>
        <w:t>)</w:t>
      </w:r>
      <w:r w:rsidRPr="00A00C8B">
        <w:rPr>
          <w:rFonts w:ascii="Times New Roman" w:hAnsi="Times New Roman" w:cs="Times New Roman"/>
          <w:sz w:val="32"/>
          <w:szCs w:val="32"/>
        </w:rPr>
        <w:t xml:space="preserve"> in the land</w:t>
      </w:r>
      <w:r w:rsidR="009A5735" w:rsidRPr="00A00C8B">
        <w:rPr>
          <w:rFonts w:ascii="Times New Roman" w:hAnsi="Times New Roman" w:cs="Times New Roman"/>
          <w:sz w:val="32"/>
          <w:szCs w:val="32"/>
        </w:rPr>
        <w:t xml:space="preserve"> of Israel</w:t>
      </w:r>
      <w:r w:rsidRPr="00A00C8B">
        <w:rPr>
          <w:rFonts w:ascii="Times New Roman" w:hAnsi="Times New Roman" w:cs="Times New Roman"/>
          <w:sz w:val="32"/>
          <w:szCs w:val="32"/>
        </w:rPr>
        <w:t>.</w:t>
      </w:r>
      <w:r w:rsidR="006D09D4" w:rsidRPr="00A00C8B">
        <w:rPr>
          <w:rFonts w:ascii="Times New Roman" w:hAnsi="Times New Roman" w:cs="Times New Roman"/>
          <w:sz w:val="32"/>
          <w:szCs w:val="32"/>
        </w:rPr>
        <w:t xml:space="preserve"> The Hebrew word for peace, </w:t>
      </w:r>
      <w:r w:rsidR="006D09D4" w:rsidRPr="00A00C8B">
        <w:rPr>
          <w:rFonts w:ascii="Times New Roman" w:hAnsi="Times New Roman" w:cs="Times New Roman"/>
          <w:i/>
          <w:sz w:val="32"/>
          <w:szCs w:val="32"/>
        </w:rPr>
        <w:t>shâlôwm</w:t>
      </w:r>
      <w:r w:rsidR="006D09D4" w:rsidRPr="00A00C8B">
        <w:rPr>
          <w:rFonts w:ascii="Times New Roman" w:hAnsi="Times New Roman" w:cs="Times New Roman"/>
          <w:sz w:val="32"/>
          <w:szCs w:val="32"/>
        </w:rPr>
        <w:t xml:space="preserve">, means more than just a lack of </w:t>
      </w:r>
      <w:r w:rsidR="00102076" w:rsidRPr="00A00C8B">
        <w:rPr>
          <w:rFonts w:ascii="Times New Roman" w:hAnsi="Times New Roman" w:cs="Times New Roman"/>
          <w:sz w:val="32"/>
          <w:szCs w:val="32"/>
        </w:rPr>
        <w:t xml:space="preserve">open </w:t>
      </w:r>
      <w:r w:rsidR="006D09D4" w:rsidRPr="00A00C8B">
        <w:rPr>
          <w:rFonts w:ascii="Times New Roman" w:hAnsi="Times New Roman" w:cs="Times New Roman"/>
          <w:sz w:val="32"/>
          <w:szCs w:val="32"/>
        </w:rPr>
        <w:t>warfare</w:t>
      </w:r>
      <w:r w:rsidR="006B3C23" w:rsidRPr="00A00C8B">
        <w:rPr>
          <w:rFonts w:ascii="Times New Roman" w:hAnsi="Times New Roman" w:cs="Times New Roman"/>
          <w:sz w:val="32"/>
          <w:szCs w:val="32"/>
        </w:rPr>
        <w:t>.</w:t>
      </w:r>
      <w:r w:rsidR="006D09D4" w:rsidRPr="00A00C8B">
        <w:rPr>
          <w:rFonts w:ascii="Times New Roman" w:hAnsi="Times New Roman" w:cs="Times New Roman"/>
          <w:sz w:val="32"/>
          <w:szCs w:val="32"/>
        </w:rPr>
        <w:t xml:space="preserve"> </w:t>
      </w:r>
      <w:r w:rsidR="006B3C23" w:rsidRPr="00A00C8B">
        <w:rPr>
          <w:rFonts w:ascii="Times New Roman" w:hAnsi="Times New Roman" w:cs="Times New Roman"/>
          <w:sz w:val="32"/>
          <w:szCs w:val="32"/>
        </w:rPr>
        <w:t xml:space="preserve">As I mentioned </w:t>
      </w:r>
      <w:r w:rsidR="00DA298E" w:rsidRPr="00A00C8B">
        <w:rPr>
          <w:rFonts w:ascii="Times New Roman" w:hAnsi="Times New Roman" w:cs="Times New Roman"/>
          <w:sz w:val="32"/>
          <w:szCs w:val="32"/>
        </w:rPr>
        <w:t>earlier</w:t>
      </w:r>
      <w:r w:rsidR="006B3C23" w:rsidRPr="00A00C8B">
        <w:rPr>
          <w:rFonts w:ascii="Times New Roman" w:hAnsi="Times New Roman" w:cs="Times New Roman"/>
          <w:sz w:val="32"/>
          <w:szCs w:val="32"/>
        </w:rPr>
        <w:t>,</w:t>
      </w:r>
      <w:r w:rsidR="006D09D4" w:rsidRPr="00A00C8B">
        <w:rPr>
          <w:rFonts w:ascii="Times New Roman" w:hAnsi="Times New Roman" w:cs="Times New Roman"/>
          <w:sz w:val="32"/>
          <w:szCs w:val="32"/>
        </w:rPr>
        <w:t xml:space="preserve"> it conveys </w:t>
      </w:r>
      <w:r w:rsidR="00CD777F" w:rsidRPr="00A00C8B">
        <w:rPr>
          <w:rFonts w:ascii="Times New Roman" w:hAnsi="Times New Roman" w:cs="Times New Roman"/>
          <w:sz w:val="32"/>
          <w:szCs w:val="32"/>
        </w:rPr>
        <w:t xml:space="preserve">“soundness”, </w:t>
      </w:r>
      <w:r w:rsidR="006D09D4" w:rsidRPr="00A00C8B">
        <w:rPr>
          <w:rFonts w:ascii="Times New Roman" w:hAnsi="Times New Roman" w:cs="Times New Roman"/>
          <w:sz w:val="32"/>
          <w:szCs w:val="32"/>
        </w:rPr>
        <w:t>“completeness” and “harmoniousness” in one’s life</w:t>
      </w:r>
      <w:r w:rsidR="00052418" w:rsidRPr="00A00C8B">
        <w:rPr>
          <w:rFonts w:ascii="Times New Roman" w:hAnsi="Times New Roman" w:cs="Times New Roman"/>
          <w:sz w:val="32"/>
          <w:szCs w:val="32"/>
        </w:rPr>
        <w:t xml:space="preserve"> and society</w:t>
      </w:r>
      <w:r w:rsidR="006D09D4" w:rsidRPr="00A00C8B">
        <w:rPr>
          <w:rFonts w:ascii="Times New Roman" w:hAnsi="Times New Roman" w:cs="Times New Roman"/>
          <w:sz w:val="32"/>
          <w:szCs w:val="32"/>
        </w:rPr>
        <w:t>.</w:t>
      </w:r>
      <w:r w:rsidR="00052418" w:rsidRPr="00A00C8B">
        <w:rPr>
          <w:rFonts w:ascii="Times New Roman" w:hAnsi="Times New Roman" w:cs="Times New Roman"/>
          <w:sz w:val="32"/>
          <w:szCs w:val="32"/>
        </w:rPr>
        <w:t xml:space="preserve"> The first mention of this </w:t>
      </w:r>
      <w:r w:rsidR="00ED487B" w:rsidRPr="00A00C8B">
        <w:rPr>
          <w:rFonts w:ascii="Times New Roman" w:hAnsi="Times New Roman" w:cs="Times New Roman"/>
          <w:sz w:val="32"/>
          <w:szCs w:val="32"/>
        </w:rPr>
        <w:t>“</w:t>
      </w:r>
      <w:r w:rsidR="00052418" w:rsidRPr="00A00C8B">
        <w:rPr>
          <w:rFonts w:ascii="Times New Roman" w:hAnsi="Times New Roman" w:cs="Times New Roman"/>
          <w:sz w:val="32"/>
          <w:szCs w:val="32"/>
        </w:rPr>
        <w:t>peace</w:t>
      </w:r>
      <w:r w:rsidR="00ED487B" w:rsidRPr="00A00C8B">
        <w:rPr>
          <w:rFonts w:ascii="Times New Roman" w:hAnsi="Times New Roman" w:cs="Times New Roman"/>
          <w:sz w:val="32"/>
          <w:szCs w:val="32"/>
        </w:rPr>
        <w:t>”</w:t>
      </w:r>
      <w:r w:rsidR="00052418" w:rsidRPr="00A00C8B">
        <w:rPr>
          <w:rFonts w:ascii="Times New Roman" w:hAnsi="Times New Roman" w:cs="Times New Roman"/>
          <w:sz w:val="32"/>
          <w:szCs w:val="32"/>
        </w:rPr>
        <w:t xml:space="preserve"> in Isaiah also includes </w:t>
      </w:r>
      <w:r w:rsidR="00ED487B" w:rsidRPr="00A00C8B">
        <w:rPr>
          <w:rFonts w:ascii="Times New Roman" w:hAnsi="Times New Roman" w:cs="Times New Roman"/>
          <w:sz w:val="32"/>
          <w:szCs w:val="32"/>
        </w:rPr>
        <w:t>“</w:t>
      </w:r>
      <w:r w:rsidR="00052418" w:rsidRPr="00A00C8B">
        <w:rPr>
          <w:rFonts w:ascii="Times New Roman" w:hAnsi="Times New Roman" w:cs="Times New Roman"/>
          <w:sz w:val="32"/>
          <w:szCs w:val="32"/>
        </w:rPr>
        <w:t>righteousness</w:t>
      </w:r>
      <w:r w:rsidR="00ED487B" w:rsidRPr="00A00C8B">
        <w:rPr>
          <w:rFonts w:ascii="Times New Roman" w:hAnsi="Times New Roman" w:cs="Times New Roman"/>
          <w:sz w:val="32"/>
          <w:szCs w:val="32"/>
        </w:rPr>
        <w:t>”</w:t>
      </w:r>
      <w:r w:rsidR="003C5632" w:rsidRPr="00A00C8B">
        <w:rPr>
          <w:rFonts w:ascii="Times New Roman" w:hAnsi="Times New Roman" w:cs="Times New Roman"/>
          <w:sz w:val="32"/>
          <w:szCs w:val="32"/>
        </w:rPr>
        <w:t xml:space="preserve"> </w:t>
      </w:r>
      <w:r w:rsidR="003C5632" w:rsidRPr="00A00C8B">
        <w:rPr>
          <w:rFonts w:ascii="Times New Roman" w:hAnsi="Times New Roman" w:cs="Times New Roman"/>
          <w:sz w:val="32"/>
          <w:szCs w:val="32"/>
        </w:rPr>
        <w:lastRenderedPageBreak/>
        <w:t xml:space="preserve">(Heb. </w:t>
      </w:r>
      <w:r w:rsidR="003C5632" w:rsidRPr="00A00C8B">
        <w:rPr>
          <w:rFonts w:ascii="Times New Roman" w:hAnsi="Times New Roman" w:cs="Times New Roman"/>
          <w:i/>
          <w:sz w:val="32"/>
          <w:szCs w:val="32"/>
        </w:rPr>
        <w:t>tsedeq</w:t>
      </w:r>
      <w:r w:rsidR="00AA76AD" w:rsidRPr="00A00C8B">
        <w:rPr>
          <w:rFonts w:ascii="Times New Roman" w:hAnsi="Times New Roman" w:cs="Times New Roman"/>
          <w:iCs/>
          <w:sz w:val="32"/>
          <w:szCs w:val="32"/>
        </w:rPr>
        <w:t>, which can</w:t>
      </w:r>
      <w:r w:rsidR="003C5632" w:rsidRPr="00A00C8B">
        <w:rPr>
          <w:rFonts w:ascii="Times New Roman" w:hAnsi="Times New Roman" w:cs="Times New Roman"/>
          <w:sz w:val="32"/>
          <w:szCs w:val="32"/>
        </w:rPr>
        <w:t xml:space="preserve"> </w:t>
      </w:r>
      <w:r w:rsidR="001529E5" w:rsidRPr="00A00C8B">
        <w:rPr>
          <w:rFonts w:ascii="Times New Roman" w:hAnsi="Times New Roman" w:cs="Times New Roman"/>
          <w:sz w:val="32"/>
          <w:szCs w:val="32"/>
        </w:rPr>
        <w:t>also convey the sense of</w:t>
      </w:r>
      <w:r w:rsidR="003C5632" w:rsidRPr="00A00C8B">
        <w:rPr>
          <w:rFonts w:ascii="Times New Roman" w:hAnsi="Times New Roman" w:cs="Times New Roman"/>
          <w:sz w:val="32"/>
          <w:szCs w:val="32"/>
        </w:rPr>
        <w:t xml:space="preserve"> “justice”)</w:t>
      </w:r>
      <w:r w:rsidR="00052418" w:rsidRPr="00A00C8B">
        <w:rPr>
          <w:rFonts w:ascii="Times New Roman" w:hAnsi="Times New Roman" w:cs="Times New Roman"/>
          <w:sz w:val="32"/>
          <w:szCs w:val="32"/>
        </w:rPr>
        <w:t xml:space="preserve">, and </w:t>
      </w:r>
      <w:r w:rsidR="00CD777F" w:rsidRPr="00A00C8B">
        <w:rPr>
          <w:rFonts w:ascii="Times New Roman" w:hAnsi="Times New Roman" w:cs="Times New Roman"/>
          <w:sz w:val="32"/>
          <w:szCs w:val="32"/>
        </w:rPr>
        <w:t xml:space="preserve">these </w:t>
      </w:r>
      <w:r w:rsidR="00052418" w:rsidRPr="00A00C8B">
        <w:rPr>
          <w:rFonts w:ascii="Times New Roman" w:hAnsi="Times New Roman" w:cs="Times New Roman"/>
          <w:sz w:val="32"/>
          <w:szCs w:val="32"/>
        </w:rPr>
        <w:t xml:space="preserve">are the hallmarks of Messiah, accomplished by Yahweh of armies – </w:t>
      </w:r>
    </w:p>
    <w:p w14:paraId="05F3EB10" w14:textId="77777777" w:rsidR="00052418" w:rsidRPr="00A00C8B" w:rsidRDefault="00052418" w:rsidP="00EF59FE">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“For a </w:t>
      </w:r>
      <w:r w:rsidR="002A0947" w:rsidRPr="00A00C8B">
        <w:rPr>
          <w:rFonts w:ascii="Times New Roman" w:hAnsi="Times New Roman" w:cs="Times New Roman"/>
          <w:sz w:val="32"/>
          <w:szCs w:val="32"/>
        </w:rPr>
        <w:t>Child</w:t>
      </w:r>
      <w:r w:rsidRPr="00A00C8B">
        <w:rPr>
          <w:rFonts w:ascii="Times New Roman" w:hAnsi="Times New Roman" w:cs="Times New Roman"/>
          <w:sz w:val="32"/>
          <w:szCs w:val="32"/>
        </w:rPr>
        <w:t xml:space="preserve"> has been born to us, a Son has been given to us. And the dominion will come upon His shoulder, and </w:t>
      </w:r>
      <w:r w:rsidR="003F0F32" w:rsidRPr="00A00C8B">
        <w:rPr>
          <w:rFonts w:ascii="Times New Roman" w:hAnsi="Times New Roman" w:cs="Times New Roman"/>
          <w:iCs/>
          <w:sz w:val="32"/>
          <w:szCs w:val="32"/>
        </w:rPr>
        <w:t>He will</w:t>
      </w:r>
      <w:r w:rsidRPr="00A00C8B">
        <w:rPr>
          <w:rFonts w:ascii="Times New Roman" w:hAnsi="Times New Roman" w:cs="Times New Roman"/>
          <w:sz w:val="32"/>
          <w:szCs w:val="32"/>
        </w:rPr>
        <w:t xml:space="preserve"> call His name</w:t>
      </w:r>
      <w:r w:rsidR="00F11A42" w:rsidRPr="00A00C8B">
        <w:rPr>
          <w:rFonts w:ascii="Times New Roman" w:hAnsi="Times New Roman" w:cs="Times New Roman"/>
          <w:sz w:val="32"/>
          <w:szCs w:val="32"/>
        </w:rPr>
        <w:t xml:space="preserve"> –</w:t>
      </w:r>
      <w:r w:rsidRPr="00A00C8B">
        <w:rPr>
          <w:rFonts w:ascii="Times New Roman" w:hAnsi="Times New Roman" w:cs="Times New Roman"/>
          <w:sz w:val="32"/>
          <w:szCs w:val="32"/>
        </w:rPr>
        <w:t xml:space="preserve"> Wonderful Counselor, Mighty God, Enduring Father, Prince of </w:t>
      </w:r>
      <w:r w:rsidRPr="00A00C8B">
        <w:rPr>
          <w:rFonts w:ascii="Times New Roman" w:hAnsi="Times New Roman" w:cs="Times New Roman"/>
          <w:b/>
          <w:sz w:val="32"/>
          <w:szCs w:val="32"/>
        </w:rPr>
        <w:t>Peace</w:t>
      </w:r>
      <w:r w:rsidRPr="00A00C8B">
        <w:rPr>
          <w:rFonts w:ascii="Times New Roman" w:hAnsi="Times New Roman" w:cs="Times New Roman"/>
          <w:sz w:val="32"/>
          <w:szCs w:val="32"/>
        </w:rPr>
        <w:t>. For the increase of the dominion</w:t>
      </w:r>
      <w:r w:rsidR="00CD777F" w:rsidRPr="00A00C8B">
        <w:rPr>
          <w:rFonts w:ascii="Times New Roman" w:hAnsi="Times New Roman" w:cs="Times New Roman"/>
          <w:sz w:val="32"/>
          <w:szCs w:val="32"/>
        </w:rPr>
        <w:t xml:space="preserve"> and for </w:t>
      </w:r>
      <w:r w:rsidR="00CD777F" w:rsidRPr="00A00C8B">
        <w:rPr>
          <w:rFonts w:ascii="Times New Roman" w:hAnsi="Times New Roman" w:cs="Times New Roman"/>
          <w:b/>
          <w:sz w:val="32"/>
          <w:szCs w:val="32"/>
        </w:rPr>
        <w:t>peace</w:t>
      </w:r>
      <w:r w:rsidRPr="00A00C8B">
        <w:rPr>
          <w:rFonts w:ascii="Times New Roman" w:hAnsi="Times New Roman" w:cs="Times New Roman"/>
          <w:sz w:val="32"/>
          <w:szCs w:val="32"/>
        </w:rPr>
        <w:t xml:space="preserve"> </w:t>
      </w:r>
      <w:r w:rsidRPr="00A00C8B">
        <w:rPr>
          <w:rFonts w:ascii="Times New Roman" w:hAnsi="Times New Roman" w:cs="Times New Roman"/>
          <w:i/>
          <w:sz w:val="32"/>
          <w:szCs w:val="32"/>
        </w:rPr>
        <w:t>there is</w:t>
      </w:r>
      <w:r w:rsidRPr="00A00C8B">
        <w:rPr>
          <w:rFonts w:ascii="Times New Roman" w:hAnsi="Times New Roman" w:cs="Times New Roman"/>
          <w:sz w:val="32"/>
          <w:szCs w:val="32"/>
        </w:rPr>
        <w:t xml:space="preserve"> no </w:t>
      </w:r>
      <w:r w:rsidR="00EF59FE" w:rsidRPr="00A00C8B">
        <w:rPr>
          <w:rFonts w:ascii="Times New Roman" w:hAnsi="Times New Roman" w:cs="Times New Roman"/>
          <w:sz w:val="32"/>
          <w:szCs w:val="32"/>
        </w:rPr>
        <w:t>end (</w:t>
      </w:r>
      <w:r w:rsidR="00ED487B" w:rsidRPr="00A00C8B">
        <w:rPr>
          <w:rFonts w:ascii="Times New Roman" w:hAnsi="Times New Roman" w:cs="Times New Roman"/>
          <w:sz w:val="32"/>
          <w:szCs w:val="32"/>
        </w:rPr>
        <w:t xml:space="preserve">or </w:t>
      </w:r>
      <w:r w:rsidR="00EF59FE" w:rsidRPr="00A00C8B">
        <w:rPr>
          <w:rFonts w:ascii="Times New Roman" w:hAnsi="Times New Roman" w:cs="Times New Roman"/>
          <w:sz w:val="32"/>
          <w:szCs w:val="32"/>
        </w:rPr>
        <w:t>‘boundary’)</w:t>
      </w:r>
      <w:r w:rsidRPr="00A00C8B">
        <w:rPr>
          <w:rFonts w:ascii="Times New Roman" w:hAnsi="Times New Roman" w:cs="Times New Roman"/>
          <w:sz w:val="32"/>
          <w:szCs w:val="32"/>
        </w:rPr>
        <w:t xml:space="preserve">, upon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throne of David and upon His kingdom</w:t>
      </w:r>
      <w:r w:rsidR="00CD777F" w:rsidRPr="00A00C8B">
        <w:rPr>
          <w:rFonts w:ascii="Times New Roman" w:hAnsi="Times New Roman" w:cs="Times New Roman"/>
          <w:sz w:val="32"/>
          <w:szCs w:val="32"/>
        </w:rPr>
        <w:t>,</w:t>
      </w:r>
      <w:r w:rsidRPr="00A00C8B">
        <w:rPr>
          <w:rFonts w:ascii="Times New Roman" w:hAnsi="Times New Roman" w:cs="Times New Roman"/>
          <w:sz w:val="32"/>
          <w:szCs w:val="32"/>
        </w:rPr>
        <w:t xml:space="preserve"> to prepare it</w:t>
      </w:r>
      <w:r w:rsidR="00CD777F" w:rsidRPr="00A00C8B">
        <w:rPr>
          <w:rFonts w:ascii="Times New Roman" w:hAnsi="Times New Roman" w:cs="Times New Roman"/>
          <w:sz w:val="32"/>
          <w:szCs w:val="32"/>
        </w:rPr>
        <w:t xml:space="preserve"> and to strengthen </w:t>
      </w:r>
      <w:r w:rsidR="00CD777F" w:rsidRPr="00A00C8B">
        <w:rPr>
          <w:rFonts w:ascii="Times New Roman" w:hAnsi="Times New Roman" w:cs="Times New Roman"/>
          <w:i/>
          <w:sz w:val="32"/>
          <w:szCs w:val="32"/>
        </w:rPr>
        <w:t>it</w:t>
      </w:r>
      <w:r w:rsidR="00CD777F" w:rsidRPr="00A00C8B">
        <w:rPr>
          <w:rFonts w:ascii="Times New Roman" w:hAnsi="Times New Roman" w:cs="Times New Roman"/>
          <w:sz w:val="32"/>
          <w:szCs w:val="32"/>
        </w:rPr>
        <w:t xml:space="preserve"> in judgment and in </w:t>
      </w:r>
      <w:r w:rsidR="00CD777F" w:rsidRPr="00A00C8B">
        <w:rPr>
          <w:rFonts w:ascii="Times New Roman" w:hAnsi="Times New Roman" w:cs="Times New Roman"/>
          <w:b/>
          <w:sz w:val="32"/>
          <w:szCs w:val="32"/>
        </w:rPr>
        <w:t>righteousness</w:t>
      </w:r>
      <w:r w:rsidR="00CD777F" w:rsidRPr="00A00C8B">
        <w:rPr>
          <w:rFonts w:ascii="Times New Roman" w:hAnsi="Times New Roman" w:cs="Times New Roman"/>
          <w:sz w:val="32"/>
          <w:szCs w:val="32"/>
        </w:rPr>
        <w:t xml:space="preserve">, from now until an age. A zeal of Yahweh of armies </w:t>
      </w:r>
      <w:r w:rsidR="0050505B" w:rsidRPr="00A00C8B">
        <w:rPr>
          <w:rFonts w:ascii="Times New Roman" w:hAnsi="Times New Roman" w:cs="Times New Roman"/>
          <w:sz w:val="32"/>
          <w:szCs w:val="32"/>
        </w:rPr>
        <w:t>will do</w:t>
      </w:r>
      <w:r w:rsidR="00CD777F" w:rsidRPr="00A00C8B">
        <w:rPr>
          <w:rFonts w:ascii="Times New Roman" w:hAnsi="Times New Roman" w:cs="Times New Roman"/>
          <w:sz w:val="32"/>
          <w:szCs w:val="32"/>
        </w:rPr>
        <w:t xml:space="preserve"> this.”  </w:t>
      </w:r>
      <w:r w:rsidR="00B0171F" w:rsidRPr="00A00C8B">
        <w:rPr>
          <w:rFonts w:ascii="Times New Roman" w:hAnsi="Times New Roman" w:cs="Times New Roman"/>
          <w:sz w:val="32"/>
          <w:szCs w:val="32"/>
        </w:rPr>
        <w:t xml:space="preserve"> </w:t>
      </w:r>
      <w:r w:rsidR="00CD777F" w:rsidRPr="00A00C8B">
        <w:rPr>
          <w:rFonts w:ascii="Times New Roman" w:hAnsi="Times New Roman" w:cs="Times New Roman"/>
          <w:sz w:val="32"/>
          <w:szCs w:val="32"/>
        </w:rPr>
        <w:t xml:space="preserve"> Isa.9:6-7</w:t>
      </w:r>
    </w:p>
    <w:p w14:paraId="05F3EB11" w14:textId="77777777" w:rsidR="00CD777F" w:rsidRPr="00A00C8B" w:rsidRDefault="00B3272B" w:rsidP="0050505B">
      <w:pPr>
        <w:tabs>
          <w:tab w:val="right" w:pos="8640"/>
        </w:tabs>
        <w:rPr>
          <w:rFonts w:ascii="Times New Roman" w:hAnsi="Times New Roman" w:cs="Times New Roman"/>
          <w:sz w:val="32"/>
          <w:szCs w:val="32"/>
        </w:rPr>
      </w:pPr>
      <w:r w:rsidRPr="00A00C8B">
        <w:rPr>
          <w:rFonts w:ascii="Times New Roman" w:hAnsi="Times New Roman" w:cs="Times New Roman"/>
          <w:sz w:val="32"/>
          <w:szCs w:val="32"/>
        </w:rPr>
        <w:t>The peace of Jerusalem is celebrated again in Isa</w:t>
      </w:r>
      <w:r w:rsidR="0050505B" w:rsidRPr="00A00C8B">
        <w:rPr>
          <w:rFonts w:ascii="Times New Roman" w:hAnsi="Times New Roman" w:cs="Times New Roman"/>
          <w:sz w:val="32"/>
          <w:szCs w:val="32"/>
        </w:rPr>
        <w:t xml:space="preserve">iah chapter </w:t>
      </w:r>
      <w:r w:rsidRPr="00A00C8B">
        <w:rPr>
          <w:rFonts w:ascii="Times New Roman" w:hAnsi="Times New Roman" w:cs="Times New Roman"/>
          <w:sz w:val="32"/>
          <w:szCs w:val="32"/>
        </w:rPr>
        <w:t>26</w:t>
      </w:r>
      <w:r w:rsidR="00375395" w:rsidRPr="00A00C8B">
        <w:rPr>
          <w:rFonts w:ascii="Times New Roman" w:hAnsi="Times New Roman" w:cs="Times New Roman"/>
          <w:sz w:val="32"/>
          <w:szCs w:val="32"/>
        </w:rPr>
        <w:t>, although the city is not mentioned by name there</w:t>
      </w:r>
      <w:r w:rsidRPr="00A00C8B">
        <w:rPr>
          <w:rFonts w:ascii="Times New Roman" w:hAnsi="Times New Roman" w:cs="Times New Roman"/>
          <w:sz w:val="32"/>
          <w:szCs w:val="32"/>
        </w:rPr>
        <w:t xml:space="preserve"> –</w:t>
      </w:r>
    </w:p>
    <w:p w14:paraId="05F3EB12" w14:textId="77777777" w:rsidR="00B3272B" w:rsidRPr="00A00C8B" w:rsidRDefault="00B3272B" w:rsidP="00636A01">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“In that day, this song will be sung in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land of Judah, ‘He sets a </w:t>
      </w:r>
      <w:r w:rsidRPr="00A00C8B">
        <w:rPr>
          <w:rFonts w:ascii="Times New Roman" w:hAnsi="Times New Roman" w:cs="Times New Roman"/>
          <w:b/>
          <w:sz w:val="32"/>
          <w:szCs w:val="32"/>
          <w:u w:val="single"/>
        </w:rPr>
        <w:t>city of strength</w:t>
      </w:r>
      <w:r w:rsidRPr="00A00C8B">
        <w:rPr>
          <w:rFonts w:ascii="Times New Roman" w:hAnsi="Times New Roman" w:cs="Times New Roman"/>
          <w:sz w:val="32"/>
          <w:szCs w:val="32"/>
        </w:rPr>
        <w:t xml:space="preserve"> for salvation – walls and bulwark.’ Open the gates and let a </w:t>
      </w:r>
      <w:r w:rsidRPr="00A00C8B">
        <w:rPr>
          <w:rFonts w:ascii="Times New Roman" w:hAnsi="Times New Roman" w:cs="Times New Roman"/>
          <w:b/>
          <w:sz w:val="32"/>
          <w:szCs w:val="32"/>
        </w:rPr>
        <w:t>righteous</w:t>
      </w:r>
      <w:r w:rsidRPr="00A00C8B">
        <w:rPr>
          <w:rFonts w:ascii="Times New Roman" w:hAnsi="Times New Roman" w:cs="Times New Roman"/>
          <w:sz w:val="32"/>
          <w:szCs w:val="32"/>
        </w:rPr>
        <w:t xml:space="preserve"> </w:t>
      </w:r>
      <w:r w:rsidR="00BD407C" w:rsidRPr="00A00C8B">
        <w:rPr>
          <w:rFonts w:ascii="Times New Roman" w:hAnsi="Times New Roman" w:cs="Times New Roman"/>
          <w:sz w:val="32"/>
          <w:szCs w:val="32"/>
        </w:rPr>
        <w:t>(</w:t>
      </w:r>
      <w:r w:rsidR="00E1277A" w:rsidRPr="00A00C8B">
        <w:rPr>
          <w:rFonts w:ascii="Times New Roman" w:hAnsi="Times New Roman" w:cs="Times New Roman"/>
          <w:sz w:val="32"/>
          <w:szCs w:val="32"/>
        </w:rPr>
        <w:t>‘</w:t>
      </w:r>
      <w:r w:rsidR="00BD407C" w:rsidRPr="00A00C8B">
        <w:rPr>
          <w:rFonts w:ascii="Times New Roman" w:hAnsi="Times New Roman" w:cs="Times New Roman"/>
          <w:sz w:val="32"/>
          <w:szCs w:val="32"/>
        </w:rPr>
        <w:t>just</w:t>
      </w:r>
      <w:r w:rsidR="00E1277A" w:rsidRPr="00A00C8B">
        <w:rPr>
          <w:rFonts w:ascii="Times New Roman" w:hAnsi="Times New Roman" w:cs="Times New Roman"/>
          <w:sz w:val="32"/>
          <w:szCs w:val="32"/>
        </w:rPr>
        <w:t>’</w:t>
      </w:r>
      <w:r w:rsidR="00BD407C" w:rsidRPr="00A00C8B">
        <w:rPr>
          <w:rFonts w:ascii="Times New Roman" w:hAnsi="Times New Roman" w:cs="Times New Roman"/>
          <w:sz w:val="32"/>
          <w:szCs w:val="32"/>
        </w:rPr>
        <w:t xml:space="preserve">) </w:t>
      </w:r>
      <w:r w:rsidRPr="00A00C8B">
        <w:rPr>
          <w:rFonts w:ascii="Times New Roman" w:hAnsi="Times New Roman" w:cs="Times New Roman"/>
          <w:sz w:val="32"/>
          <w:szCs w:val="32"/>
        </w:rPr>
        <w:t xml:space="preserve">nation go in, keeping faithfulness. His </w:t>
      </w:r>
      <w:r w:rsidR="00621FEF" w:rsidRPr="00A00C8B">
        <w:rPr>
          <w:rFonts w:ascii="Times New Roman" w:hAnsi="Times New Roman" w:cs="Times New Roman"/>
          <w:sz w:val="32"/>
          <w:szCs w:val="32"/>
        </w:rPr>
        <w:t>intention</w:t>
      </w:r>
      <w:r w:rsidRPr="00A00C8B">
        <w:rPr>
          <w:rFonts w:ascii="Times New Roman" w:hAnsi="Times New Roman" w:cs="Times New Roman"/>
          <w:sz w:val="32"/>
          <w:szCs w:val="32"/>
        </w:rPr>
        <w:t xml:space="preserve"> is supported. You guard </w:t>
      </w:r>
      <w:r w:rsidRPr="00A00C8B">
        <w:rPr>
          <w:rFonts w:ascii="Times New Roman" w:hAnsi="Times New Roman" w:cs="Times New Roman"/>
          <w:b/>
          <w:sz w:val="32"/>
          <w:szCs w:val="32"/>
        </w:rPr>
        <w:t>peace</w:t>
      </w:r>
      <w:r w:rsidRPr="00A00C8B">
        <w:rPr>
          <w:rFonts w:ascii="Times New Roman" w:hAnsi="Times New Roman" w:cs="Times New Roman"/>
          <w:sz w:val="32"/>
          <w:szCs w:val="32"/>
        </w:rPr>
        <w:t xml:space="preserve">, </w:t>
      </w:r>
      <w:r w:rsidRPr="00A00C8B">
        <w:rPr>
          <w:rFonts w:ascii="Times New Roman" w:hAnsi="Times New Roman" w:cs="Times New Roman"/>
          <w:b/>
          <w:sz w:val="32"/>
          <w:szCs w:val="32"/>
        </w:rPr>
        <w:t>peace</w:t>
      </w:r>
      <w:r w:rsidRPr="00A00C8B">
        <w:rPr>
          <w:rFonts w:ascii="Times New Roman" w:hAnsi="Times New Roman" w:cs="Times New Roman"/>
          <w:sz w:val="32"/>
          <w:szCs w:val="32"/>
        </w:rPr>
        <w:t xml:space="preserve"> (</w:t>
      </w:r>
      <w:r w:rsidRPr="00A00C8B">
        <w:rPr>
          <w:rFonts w:ascii="Times New Roman" w:hAnsi="Times New Roman" w:cs="Times New Roman"/>
          <w:i/>
          <w:iCs/>
          <w:sz w:val="32"/>
          <w:szCs w:val="32"/>
        </w:rPr>
        <w:t>KJV</w:t>
      </w:r>
      <w:r w:rsidRPr="00A00C8B">
        <w:rPr>
          <w:rFonts w:ascii="Times New Roman" w:hAnsi="Times New Roman" w:cs="Times New Roman"/>
          <w:sz w:val="32"/>
          <w:szCs w:val="32"/>
        </w:rPr>
        <w:t>, “perfect peace”). For in You is confidence.”</w:t>
      </w:r>
      <w:r w:rsidR="00636A01" w:rsidRPr="00A00C8B">
        <w:rPr>
          <w:rFonts w:ascii="Times New Roman" w:hAnsi="Times New Roman" w:cs="Times New Roman"/>
          <w:sz w:val="32"/>
          <w:szCs w:val="32"/>
        </w:rPr>
        <w:t xml:space="preserve">   </w:t>
      </w:r>
      <w:r w:rsidR="00B0171F" w:rsidRPr="00A00C8B">
        <w:rPr>
          <w:rFonts w:ascii="Times New Roman" w:hAnsi="Times New Roman" w:cs="Times New Roman"/>
          <w:sz w:val="32"/>
          <w:szCs w:val="32"/>
        </w:rPr>
        <w:t xml:space="preserve"> </w:t>
      </w:r>
      <w:r w:rsidRPr="00A00C8B">
        <w:rPr>
          <w:rFonts w:ascii="Times New Roman" w:hAnsi="Times New Roman" w:cs="Times New Roman"/>
          <w:sz w:val="32"/>
          <w:szCs w:val="32"/>
        </w:rPr>
        <w:t>Isa.26:1-3</w:t>
      </w:r>
    </w:p>
    <w:p w14:paraId="05F3EB13" w14:textId="77777777" w:rsidR="00EB1D6E" w:rsidRPr="00A00C8B" w:rsidRDefault="00EB1D6E" w:rsidP="00C8107E">
      <w:pPr>
        <w:tabs>
          <w:tab w:val="right" w:pos="8640"/>
        </w:tabs>
        <w:rPr>
          <w:rFonts w:ascii="Times New Roman" w:hAnsi="Times New Roman" w:cs="Times New Roman"/>
          <w:sz w:val="32"/>
          <w:szCs w:val="32"/>
        </w:rPr>
      </w:pPr>
      <w:r w:rsidRPr="00A00C8B">
        <w:rPr>
          <w:rFonts w:ascii="Times New Roman" w:hAnsi="Times New Roman" w:cs="Times New Roman"/>
          <w:sz w:val="32"/>
          <w:szCs w:val="32"/>
        </w:rPr>
        <w:t>This “</w:t>
      </w:r>
      <w:r w:rsidRPr="00A00C8B">
        <w:rPr>
          <w:rFonts w:ascii="Times New Roman" w:hAnsi="Times New Roman" w:cs="Times New Roman"/>
          <w:sz w:val="32"/>
          <w:szCs w:val="32"/>
          <w:u w:val="single"/>
        </w:rPr>
        <w:t>city of strength</w:t>
      </w:r>
      <w:r w:rsidRPr="00A00C8B">
        <w:rPr>
          <w:rFonts w:ascii="Times New Roman" w:hAnsi="Times New Roman" w:cs="Times New Roman"/>
          <w:sz w:val="32"/>
          <w:szCs w:val="32"/>
        </w:rPr>
        <w:t xml:space="preserve">” (Heb. </w:t>
      </w:r>
      <w:r w:rsidRPr="00A00C8B">
        <w:rPr>
          <w:rFonts w:ascii="Times New Roman" w:hAnsi="Times New Roman" w:cs="Times New Roman"/>
          <w:i/>
          <w:sz w:val="32"/>
          <w:szCs w:val="32"/>
        </w:rPr>
        <w:t>`îyr `ôz</w:t>
      </w:r>
      <w:r w:rsidRPr="00A00C8B">
        <w:rPr>
          <w:rFonts w:ascii="Times New Roman" w:hAnsi="Times New Roman" w:cs="Times New Roman"/>
          <w:sz w:val="32"/>
          <w:szCs w:val="32"/>
        </w:rPr>
        <w:t>) is a unique expression and stands in contrast with the “exalted town” of v.5, which Yahweh will bring into the dust. It is not difficult to see both expressions applying to Jerusalem, but at different times</w:t>
      </w:r>
      <w:r w:rsidR="008539AC" w:rsidRPr="00A00C8B">
        <w:rPr>
          <w:rFonts w:ascii="Times New Roman" w:hAnsi="Times New Roman" w:cs="Times New Roman"/>
          <w:sz w:val="32"/>
          <w:szCs w:val="32"/>
        </w:rPr>
        <w:t xml:space="preserve"> –</w:t>
      </w:r>
      <w:r w:rsidR="00C8107E" w:rsidRPr="00A00C8B">
        <w:rPr>
          <w:rFonts w:ascii="Times New Roman" w:hAnsi="Times New Roman" w:cs="Times New Roman"/>
          <w:sz w:val="32"/>
          <w:szCs w:val="32"/>
        </w:rPr>
        <w:t xml:space="preserve"> </w:t>
      </w:r>
      <w:r w:rsidR="008539AC" w:rsidRPr="00A00C8B">
        <w:rPr>
          <w:rFonts w:ascii="Times New Roman" w:hAnsi="Times New Roman" w:cs="Times New Roman"/>
          <w:sz w:val="32"/>
          <w:szCs w:val="32"/>
        </w:rPr>
        <w:t>restoration</w:t>
      </w:r>
      <w:r w:rsidR="000C015D" w:rsidRPr="00A00C8B">
        <w:rPr>
          <w:rFonts w:ascii="Times New Roman" w:hAnsi="Times New Roman" w:cs="Times New Roman"/>
          <w:sz w:val="32"/>
          <w:szCs w:val="32"/>
        </w:rPr>
        <w:t>, yes</w:t>
      </w:r>
      <w:r w:rsidR="00C8107E" w:rsidRPr="00A00C8B">
        <w:rPr>
          <w:rFonts w:ascii="Times New Roman" w:hAnsi="Times New Roman" w:cs="Times New Roman"/>
          <w:sz w:val="32"/>
          <w:szCs w:val="32"/>
        </w:rPr>
        <w:t>, but first punishment</w:t>
      </w:r>
      <w:r w:rsidR="00B44535" w:rsidRPr="00A00C8B">
        <w:rPr>
          <w:rFonts w:ascii="Times New Roman" w:hAnsi="Times New Roman" w:cs="Times New Roman"/>
          <w:sz w:val="32"/>
          <w:szCs w:val="32"/>
        </w:rPr>
        <w:t>.</w:t>
      </w:r>
    </w:p>
    <w:p w14:paraId="05F3EB14" w14:textId="77777777" w:rsidR="004D3C0B" w:rsidRPr="00A00C8B" w:rsidRDefault="004D3C0B" w:rsidP="00BD024E">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The</w:t>
      </w:r>
      <w:r w:rsidR="00A01E2A" w:rsidRPr="00A00C8B">
        <w:rPr>
          <w:rFonts w:ascii="Times New Roman" w:hAnsi="Times New Roman" w:cs="Times New Roman"/>
          <w:sz w:val="32"/>
          <w:szCs w:val="32"/>
        </w:rPr>
        <w:t xml:space="preserve"> city</w:t>
      </w:r>
      <w:r w:rsidRPr="00A00C8B">
        <w:rPr>
          <w:rFonts w:ascii="Times New Roman" w:hAnsi="Times New Roman" w:cs="Times New Roman"/>
          <w:sz w:val="32"/>
          <w:szCs w:val="32"/>
        </w:rPr>
        <w:t xml:space="preserve"> </w:t>
      </w:r>
      <w:r w:rsidR="005315F5" w:rsidRPr="00A00C8B">
        <w:rPr>
          <w:rFonts w:ascii="Times New Roman" w:hAnsi="Times New Roman" w:cs="Times New Roman"/>
          <w:sz w:val="32"/>
          <w:szCs w:val="32"/>
        </w:rPr>
        <w:t>“</w:t>
      </w:r>
      <w:r w:rsidR="005315F5" w:rsidRPr="00A00C8B">
        <w:rPr>
          <w:rFonts w:ascii="Times New Roman" w:hAnsi="Times New Roman" w:cs="Times New Roman"/>
          <w:b/>
          <w:sz w:val="32"/>
          <w:szCs w:val="32"/>
        </w:rPr>
        <w:t>Jerusalem</w:t>
      </w:r>
      <w:r w:rsidR="005315F5" w:rsidRPr="00A00C8B">
        <w:rPr>
          <w:rFonts w:ascii="Times New Roman" w:hAnsi="Times New Roman" w:cs="Times New Roman"/>
          <w:sz w:val="32"/>
          <w:szCs w:val="32"/>
        </w:rPr>
        <w:t>”</w:t>
      </w:r>
      <w:r w:rsidRPr="00A00C8B">
        <w:rPr>
          <w:rFonts w:ascii="Times New Roman" w:hAnsi="Times New Roman" w:cs="Times New Roman"/>
          <w:sz w:val="32"/>
          <w:szCs w:val="32"/>
        </w:rPr>
        <w:t xml:space="preserve"> is again unnamed in Isa.1:21-28</w:t>
      </w:r>
      <w:r w:rsidR="00E1277A" w:rsidRPr="00A00C8B">
        <w:rPr>
          <w:rFonts w:ascii="Times New Roman" w:hAnsi="Times New Roman" w:cs="Times New Roman"/>
          <w:sz w:val="32"/>
          <w:szCs w:val="32"/>
        </w:rPr>
        <w:t xml:space="preserve"> below</w:t>
      </w:r>
      <w:r w:rsidR="00B809AE" w:rsidRPr="00A00C8B">
        <w:rPr>
          <w:rFonts w:ascii="Times New Roman" w:hAnsi="Times New Roman" w:cs="Times New Roman"/>
          <w:sz w:val="32"/>
          <w:szCs w:val="32"/>
        </w:rPr>
        <w:t>,</w:t>
      </w:r>
      <w:r w:rsidR="00E1277A" w:rsidRPr="00A00C8B">
        <w:rPr>
          <w:rFonts w:ascii="Times New Roman" w:hAnsi="Times New Roman" w:cs="Times New Roman"/>
          <w:sz w:val="32"/>
          <w:szCs w:val="32"/>
        </w:rPr>
        <w:t xml:space="preserve"> </w:t>
      </w:r>
      <w:r w:rsidRPr="00A00C8B">
        <w:rPr>
          <w:rFonts w:ascii="Times New Roman" w:hAnsi="Times New Roman" w:cs="Times New Roman"/>
          <w:sz w:val="32"/>
          <w:szCs w:val="32"/>
        </w:rPr>
        <w:t xml:space="preserve"> although the vision of Isaiah at 1:1 is what he saw “concerning Judah and </w:t>
      </w:r>
      <w:r w:rsidRPr="00A00C8B">
        <w:rPr>
          <w:rFonts w:ascii="Times New Roman" w:hAnsi="Times New Roman" w:cs="Times New Roman"/>
          <w:b/>
          <w:sz w:val="32"/>
          <w:szCs w:val="32"/>
        </w:rPr>
        <w:t>Jerusalem</w:t>
      </w:r>
      <w:r w:rsidRPr="00A00C8B">
        <w:rPr>
          <w:rFonts w:ascii="Times New Roman" w:hAnsi="Times New Roman" w:cs="Times New Roman"/>
          <w:sz w:val="32"/>
          <w:szCs w:val="32"/>
        </w:rPr>
        <w:t>”</w:t>
      </w:r>
      <w:r w:rsidR="00E47EC2" w:rsidRPr="00A00C8B">
        <w:rPr>
          <w:rFonts w:ascii="Times New Roman" w:hAnsi="Times New Roman" w:cs="Times New Roman"/>
          <w:sz w:val="32"/>
          <w:szCs w:val="32"/>
        </w:rPr>
        <w:t>.</w:t>
      </w:r>
      <w:r w:rsidR="005315F5" w:rsidRPr="00A00C8B">
        <w:rPr>
          <w:rFonts w:ascii="Times New Roman" w:hAnsi="Times New Roman" w:cs="Times New Roman"/>
          <w:sz w:val="32"/>
          <w:szCs w:val="32"/>
        </w:rPr>
        <w:t xml:space="preserve"> </w:t>
      </w:r>
      <w:r w:rsidR="00BD024E" w:rsidRPr="00A00C8B">
        <w:rPr>
          <w:rFonts w:ascii="Times New Roman" w:hAnsi="Times New Roman" w:cs="Times New Roman"/>
          <w:sz w:val="32"/>
          <w:szCs w:val="32"/>
        </w:rPr>
        <w:t>In the text below</w:t>
      </w:r>
      <w:r w:rsidR="00A7695F" w:rsidRPr="00A00C8B">
        <w:rPr>
          <w:rFonts w:ascii="Times New Roman" w:hAnsi="Times New Roman" w:cs="Times New Roman"/>
          <w:sz w:val="32"/>
          <w:szCs w:val="32"/>
        </w:rPr>
        <w:t>,</w:t>
      </w:r>
      <w:r w:rsidR="005315F5" w:rsidRPr="00A00C8B">
        <w:rPr>
          <w:rFonts w:ascii="Times New Roman" w:hAnsi="Times New Roman" w:cs="Times New Roman"/>
          <w:sz w:val="32"/>
          <w:szCs w:val="32"/>
        </w:rPr>
        <w:t xml:space="preserve"> the </w:t>
      </w:r>
      <w:r w:rsidR="003D04C1" w:rsidRPr="00A00C8B">
        <w:rPr>
          <w:rFonts w:ascii="Times New Roman" w:hAnsi="Times New Roman" w:cs="Times New Roman"/>
          <w:sz w:val="32"/>
          <w:szCs w:val="32"/>
        </w:rPr>
        <w:t>“c</w:t>
      </w:r>
      <w:r w:rsidR="005315F5" w:rsidRPr="00A00C8B">
        <w:rPr>
          <w:rFonts w:ascii="Times New Roman" w:hAnsi="Times New Roman" w:cs="Times New Roman"/>
          <w:sz w:val="32"/>
          <w:szCs w:val="32"/>
        </w:rPr>
        <w:t>ity</w:t>
      </w:r>
      <w:r w:rsidR="003D04C1" w:rsidRPr="00A00C8B">
        <w:rPr>
          <w:rFonts w:ascii="Times New Roman" w:hAnsi="Times New Roman" w:cs="Times New Roman"/>
          <w:sz w:val="32"/>
          <w:szCs w:val="32"/>
        </w:rPr>
        <w:t>”</w:t>
      </w:r>
      <w:r w:rsidR="005315F5" w:rsidRPr="00A00C8B">
        <w:rPr>
          <w:rFonts w:ascii="Times New Roman" w:hAnsi="Times New Roman" w:cs="Times New Roman"/>
          <w:sz w:val="32"/>
          <w:szCs w:val="32"/>
        </w:rPr>
        <w:t xml:space="preserve"> is made equal to “</w:t>
      </w:r>
      <w:r w:rsidR="005315F5" w:rsidRPr="00A00C8B">
        <w:rPr>
          <w:rFonts w:ascii="Times New Roman" w:hAnsi="Times New Roman" w:cs="Times New Roman"/>
          <w:b/>
          <w:sz w:val="32"/>
          <w:szCs w:val="32"/>
        </w:rPr>
        <w:t>Zion</w:t>
      </w:r>
      <w:r w:rsidR="005315F5"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p>
    <w:p w14:paraId="05F3EB15" w14:textId="77777777" w:rsidR="004D3C0B" w:rsidRPr="00A00C8B" w:rsidRDefault="004D3C0B" w:rsidP="00CA6CBE">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w:t>
      </w:r>
      <w:r w:rsidR="001F1048" w:rsidRPr="00A00C8B">
        <w:rPr>
          <w:rFonts w:ascii="Times New Roman" w:hAnsi="Times New Roman" w:cs="Times New Roman"/>
          <w:sz w:val="32"/>
          <w:szCs w:val="32"/>
        </w:rPr>
        <w:t xml:space="preserve">How she became a harlot, </w:t>
      </w:r>
      <w:r w:rsidR="00B52509" w:rsidRPr="00A00C8B">
        <w:rPr>
          <w:rFonts w:ascii="Times New Roman" w:hAnsi="Times New Roman" w:cs="Times New Roman"/>
          <w:iCs/>
          <w:sz w:val="32"/>
          <w:szCs w:val="32"/>
        </w:rPr>
        <w:t>a</w:t>
      </w:r>
      <w:r w:rsidR="001F1048" w:rsidRPr="00A00C8B">
        <w:rPr>
          <w:rFonts w:ascii="Times New Roman" w:hAnsi="Times New Roman" w:cs="Times New Roman"/>
          <w:iCs/>
          <w:sz w:val="32"/>
          <w:szCs w:val="32"/>
        </w:rPr>
        <w:t xml:space="preserve"> </w:t>
      </w:r>
      <w:r w:rsidR="00B52509" w:rsidRPr="00A00C8B">
        <w:rPr>
          <w:rFonts w:ascii="Times New Roman" w:hAnsi="Times New Roman" w:cs="Times New Roman"/>
          <w:i/>
          <w:sz w:val="32"/>
          <w:szCs w:val="32"/>
        </w:rPr>
        <w:t>once</w:t>
      </w:r>
      <w:r w:rsidR="00B52509" w:rsidRPr="00A00C8B">
        <w:rPr>
          <w:rFonts w:ascii="Times New Roman" w:hAnsi="Times New Roman" w:cs="Times New Roman"/>
          <w:iCs/>
          <w:sz w:val="32"/>
          <w:szCs w:val="32"/>
        </w:rPr>
        <w:t xml:space="preserve"> </w:t>
      </w:r>
      <w:r w:rsidR="00B52509" w:rsidRPr="00A00C8B">
        <w:rPr>
          <w:rFonts w:ascii="Times New Roman" w:hAnsi="Times New Roman" w:cs="Times New Roman"/>
          <w:b/>
          <w:bCs/>
          <w:iCs/>
          <w:sz w:val="32"/>
          <w:szCs w:val="32"/>
        </w:rPr>
        <w:t>faithful</w:t>
      </w:r>
      <w:r w:rsidR="00B52509" w:rsidRPr="00A00C8B">
        <w:rPr>
          <w:rFonts w:ascii="Times New Roman" w:hAnsi="Times New Roman" w:cs="Times New Roman"/>
          <w:iCs/>
          <w:sz w:val="32"/>
          <w:szCs w:val="32"/>
        </w:rPr>
        <w:t xml:space="preserve"> </w:t>
      </w:r>
      <w:r w:rsidR="001F1048" w:rsidRPr="00A00C8B">
        <w:rPr>
          <w:rFonts w:ascii="Times New Roman" w:hAnsi="Times New Roman" w:cs="Times New Roman"/>
          <w:b/>
          <w:sz w:val="32"/>
          <w:szCs w:val="32"/>
        </w:rPr>
        <w:t>town</w:t>
      </w:r>
      <w:r w:rsidR="001F1048" w:rsidRPr="00A00C8B">
        <w:rPr>
          <w:rFonts w:ascii="Times New Roman" w:hAnsi="Times New Roman" w:cs="Times New Roman"/>
          <w:sz w:val="32"/>
          <w:szCs w:val="32"/>
        </w:rPr>
        <w:t xml:space="preserve">. Full of judgment, </w:t>
      </w:r>
      <w:r w:rsidR="001F1048" w:rsidRPr="00A00C8B">
        <w:rPr>
          <w:rFonts w:ascii="Times New Roman" w:hAnsi="Times New Roman" w:cs="Times New Roman"/>
          <w:b/>
          <w:bCs/>
          <w:sz w:val="32"/>
          <w:szCs w:val="32"/>
        </w:rPr>
        <w:t>righteousness</w:t>
      </w:r>
      <w:r w:rsidR="001F1048" w:rsidRPr="00A00C8B">
        <w:rPr>
          <w:rFonts w:ascii="Times New Roman" w:hAnsi="Times New Roman" w:cs="Times New Roman"/>
          <w:sz w:val="32"/>
          <w:szCs w:val="32"/>
        </w:rPr>
        <w:t xml:space="preserve"> (</w:t>
      </w:r>
      <w:r w:rsidR="00BD024E" w:rsidRPr="00A00C8B">
        <w:rPr>
          <w:rFonts w:ascii="Times New Roman" w:hAnsi="Times New Roman" w:cs="Times New Roman"/>
          <w:sz w:val="32"/>
          <w:szCs w:val="32"/>
        </w:rPr>
        <w:t>‘</w:t>
      </w:r>
      <w:r w:rsidR="001F1048" w:rsidRPr="00A00C8B">
        <w:rPr>
          <w:rFonts w:ascii="Times New Roman" w:hAnsi="Times New Roman" w:cs="Times New Roman"/>
          <w:sz w:val="32"/>
          <w:szCs w:val="32"/>
        </w:rPr>
        <w:t>justice</w:t>
      </w:r>
      <w:r w:rsidR="00BD024E" w:rsidRPr="00A00C8B">
        <w:rPr>
          <w:rFonts w:ascii="Times New Roman" w:hAnsi="Times New Roman" w:cs="Times New Roman"/>
          <w:sz w:val="32"/>
          <w:szCs w:val="32"/>
        </w:rPr>
        <w:t>’</w:t>
      </w:r>
      <w:r w:rsidR="001F1048" w:rsidRPr="00A00C8B">
        <w:rPr>
          <w:rFonts w:ascii="Times New Roman" w:hAnsi="Times New Roman" w:cs="Times New Roman"/>
          <w:sz w:val="32"/>
          <w:szCs w:val="32"/>
        </w:rPr>
        <w:t xml:space="preserve">) </w:t>
      </w:r>
      <w:r w:rsidR="008539AC" w:rsidRPr="00A00C8B">
        <w:rPr>
          <w:rFonts w:ascii="Times New Roman" w:hAnsi="Times New Roman" w:cs="Times New Roman"/>
          <w:sz w:val="32"/>
          <w:szCs w:val="32"/>
        </w:rPr>
        <w:t xml:space="preserve">will </w:t>
      </w:r>
      <w:r w:rsidR="001F1048" w:rsidRPr="00A00C8B">
        <w:rPr>
          <w:rFonts w:ascii="Times New Roman" w:hAnsi="Times New Roman" w:cs="Times New Roman"/>
          <w:sz w:val="32"/>
          <w:szCs w:val="32"/>
        </w:rPr>
        <w:t xml:space="preserve">dwell in her – but now murderers. </w:t>
      </w:r>
      <w:r w:rsidR="003C4217" w:rsidRPr="00A00C8B">
        <w:rPr>
          <w:rFonts w:ascii="Times New Roman" w:hAnsi="Times New Roman" w:cs="Times New Roman"/>
          <w:sz w:val="32"/>
          <w:szCs w:val="32"/>
        </w:rPr>
        <w:t xml:space="preserve">Your silver became dross. Your drink is diluted with the waters. Your </w:t>
      </w:r>
      <w:r w:rsidR="003C4217" w:rsidRPr="00A00C8B">
        <w:rPr>
          <w:rFonts w:ascii="Times New Roman" w:hAnsi="Times New Roman" w:cs="Times New Roman"/>
          <w:sz w:val="32"/>
          <w:szCs w:val="32"/>
        </w:rPr>
        <w:lastRenderedPageBreak/>
        <w:t xml:space="preserve">chiefs </w:t>
      </w:r>
      <w:r w:rsidR="003C4217" w:rsidRPr="00A00C8B">
        <w:rPr>
          <w:rFonts w:ascii="Times New Roman" w:hAnsi="Times New Roman" w:cs="Times New Roman"/>
          <w:i/>
          <w:sz w:val="32"/>
          <w:szCs w:val="32"/>
        </w:rPr>
        <w:t>are</w:t>
      </w:r>
      <w:r w:rsidR="003C4217" w:rsidRPr="00A00C8B">
        <w:rPr>
          <w:rFonts w:ascii="Times New Roman" w:hAnsi="Times New Roman" w:cs="Times New Roman"/>
          <w:sz w:val="32"/>
          <w:szCs w:val="32"/>
        </w:rPr>
        <w:t xml:space="preserve"> being stubborn and companions of thieves. Each one loves a bribe and pursues rewards. An orphan they defend not, and </w:t>
      </w:r>
      <w:r w:rsidR="003D11B4" w:rsidRPr="00A00C8B">
        <w:rPr>
          <w:rFonts w:ascii="Times New Roman" w:hAnsi="Times New Roman" w:cs="Times New Roman"/>
          <w:i/>
          <w:iCs/>
          <w:sz w:val="32"/>
          <w:szCs w:val="32"/>
        </w:rPr>
        <w:t>the</w:t>
      </w:r>
      <w:r w:rsidR="003D11B4" w:rsidRPr="00A00C8B">
        <w:rPr>
          <w:rFonts w:ascii="Times New Roman" w:hAnsi="Times New Roman" w:cs="Times New Roman"/>
          <w:sz w:val="32"/>
          <w:szCs w:val="32"/>
        </w:rPr>
        <w:t xml:space="preserve"> </w:t>
      </w:r>
      <w:r w:rsidR="003C4217" w:rsidRPr="00A00C8B">
        <w:rPr>
          <w:rFonts w:ascii="Times New Roman" w:hAnsi="Times New Roman" w:cs="Times New Roman"/>
          <w:sz w:val="32"/>
          <w:szCs w:val="32"/>
        </w:rPr>
        <w:t xml:space="preserve">dispute of a widow </w:t>
      </w:r>
      <w:r w:rsidR="003E6463" w:rsidRPr="00A00C8B">
        <w:rPr>
          <w:rFonts w:ascii="Times New Roman" w:hAnsi="Times New Roman" w:cs="Times New Roman"/>
          <w:sz w:val="32"/>
          <w:szCs w:val="32"/>
        </w:rPr>
        <w:t xml:space="preserve">comes not to them. Therefore – an utterance of Lord Yahweh of armies, </w:t>
      </w:r>
      <w:r w:rsidR="003E6463" w:rsidRPr="00A00C8B">
        <w:rPr>
          <w:rFonts w:ascii="Times New Roman" w:hAnsi="Times New Roman" w:cs="Times New Roman"/>
          <w:i/>
          <w:sz w:val="32"/>
          <w:szCs w:val="32"/>
        </w:rPr>
        <w:t>the</w:t>
      </w:r>
      <w:r w:rsidR="003E6463" w:rsidRPr="00A00C8B">
        <w:rPr>
          <w:rFonts w:ascii="Times New Roman" w:hAnsi="Times New Roman" w:cs="Times New Roman"/>
          <w:sz w:val="32"/>
          <w:szCs w:val="32"/>
        </w:rPr>
        <w:t xml:space="preserve"> Mighty One of Israel – ‘</w:t>
      </w:r>
      <w:r w:rsidR="00BD024E" w:rsidRPr="00A00C8B">
        <w:rPr>
          <w:rFonts w:ascii="Times New Roman" w:hAnsi="Times New Roman" w:cs="Times New Roman"/>
          <w:b/>
          <w:bCs/>
          <w:sz w:val="32"/>
          <w:szCs w:val="32"/>
          <w:u w:val="double"/>
        </w:rPr>
        <w:t>Hah</w:t>
      </w:r>
      <w:r w:rsidR="003E6463" w:rsidRPr="00A00C8B">
        <w:rPr>
          <w:rFonts w:ascii="Times New Roman" w:hAnsi="Times New Roman" w:cs="Times New Roman"/>
          <w:sz w:val="32"/>
          <w:szCs w:val="32"/>
        </w:rPr>
        <w:t xml:space="preserve">, I am sorry because of My adversaries, and I avenge Myself because of My enemies. And I </w:t>
      </w:r>
      <w:r w:rsidR="00F07E3A" w:rsidRPr="00A00C8B">
        <w:rPr>
          <w:rFonts w:ascii="Times New Roman" w:hAnsi="Times New Roman" w:cs="Times New Roman"/>
          <w:sz w:val="32"/>
          <w:szCs w:val="32"/>
        </w:rPr>
        <w:t>have</w:t>
      </w:r>
      <w:r w:rsidR="003E6463" w:rsidRPr="00A00C8B">
        <w:rPr>
          <w:rFonts w:ascii="Times New Roman" w:hAnsi="Times New Roman" w:cs="Times New Roman"/>
          <w:sz w:val="32"/>
          <w:szCs w:val="32"/>
        </w:rPr>
        <w:t xml:space="preserve"> br</w:t>
      </w:r>
      <w:r w:rsidR="00F07E3A" w:rsidRPr="00A00C8B">
        <w:rPr>
          <w:rFonts w:ascii="Times New Roman" w:hAnsi="Times New Roman" w:cs="Times New Roman"/>
          <w:sz w:val="32"/>
          <w:szCs w:val="32"/>
        </w:rPr>
        <w:t>ought</w:t>
      </w:r>
      <w:r w:rsidR="003E6463" w:rsidRPr="00A00C8B">
        <w:rPr>
          <w:rFonts w:ascii="Times New Roman" w:hAnsi="Times New Roman" w:cs="Times New Roman"/>
          <w:sz w:val="32"/>
          <w:szCs w:val="32"/>
        </w:rPr>
        <w:t xml:space="preserve"> back My hand over you, and I </w:t>
      </w:r>
      <w:r w:rsidR="00F07E3A" w:rsidRPr="00A00C8B">
        <w:rPr>
          <w:rFonts w:ascii="Times New Roman" w:hAnsi="Times New Roman" w:cs="Times New Roman"/>
          <w:sz w:val="32"/>
          <w:szCs w:val="32"/>
        </w:rPr>
        <w:t>have</w:t>
      </w:r>
      <w:r w:rsidR="003E6463" w:rsidRPr="00A00C8B">
        <w:rPr>
          <w:rFonts w:ascii="Times New Roman" w:hAnsi="Times New Roman" w:cs="Times New Roman"/>
          <w:sz w:val="32"/>
          <w:szCs w:val="32"/>
        </w:rPr>
        <w:t xml:space="preserve"> refine</w:t>
      </w:r>
      <w:r w:rsidR="00F07E3A" w:rsidRPr="00A00C8B">
        <w:rPr>
          <w:rFonts w:ascii="Times New Roman" w:hAnsi="Times New Roman" w:cs="Times New Roman"/>
          <w:sz w:val="32"/>
          <w:szCs w:val="32"/>
        </w:rPr>
        <w:t>d</w:t>
      </w:r>
      <w:r w:rsidR="003E6463" w:rsidRPr="00A00C8B">
        <w:rPr>
          <w:rFonts w:ascii="Times New Roman" w:hAnsi="Times New Roman" w:cs="Times New Roman"/>
          <w:sz w:val="32"/>
          <w:szCs w:val="32"/>
        </w:rPr>
        <w:t xml:space="preserve"> like the purity your </w:t>
      </w:r>
      <w:r w:rsidR="003E6463" w:rsidRPr="00A00C8B">
        <w:rPr>
          <w:rFonts w:ascii="Times New Roman" w:hAnsi="Times New Roman" w:cs="Times New Roman"/>
          <w:sz w:val="32"/>
          <w:szCs w:val="32"/>
          <w:u w:val="single"/>
        </w:rPr>
        <w:t>dross</w:t>
      </w:r>
      <w:r w:rsidR="003E6463" w:rsidRPr="00A00C8B">
        <w:rPr>
          <w:rFonts w:ascii="Times New Roman" w:hAnsi="Times New Roman" w:cs="Times New Roman"/>
          <w:sz w:val="32"/>
          <w:szCs w:val="32"/>
        </w:rPr>
        <w:t xml:space="preserve">, and I </w:t>
      </w:r>
      <w:r w:rsidR="00F07E3A" w:rsidRPr="00A00C8B">
        <w:rPr>
          <w:rFonts w:ascii="Times New Roman" w:hAnsi="Times New Roman" w:cs="Times New Roman"/>
          <w:sz w:val="32"/>
          <w:szCs w:val="32"/>
        </w:rPr>
        <w:t>have</w:t>
      </w:r>
      <w:r w:rsidR="003E6463" w:rsidRPr="00A00C8B">
        <w:rPr>
          <w:rFonts w:ascii="Times New Roman" w:hAnsi="Times New Roman" w:cs="Times New Roman"/>
          <w:sz w:val="32"/>
          <w:szCs w:val="32"/>
        </w:rPr>
        <w:t xml:space="preserve"> take</w:t>
      </w:r>
      <w:r w:rsidR="00F07E3A" w:rsidRPr="00A00C8B">
        <w:rPr>
          <w:rFonts w:ascii="Times New Roman" w:hAnsi="Times New Roman" w:cs="Times New Roman"/>
          <w:sz w:val="32"/>
          <w:szCs w:val="32"/>
        </w:rPr>
        <w:t>n</w:t>
      </w:r>
      <w:r w:rsidR="003E6463" w:rsidRPr="00A00C8B">
        <w:rPr>
          <w:rFonts w:ascii="Times New Roman" w:hAnsi="Times New Roman" w:cs="Times New Roman"/>
          <w:sz w:val="32"/>
          <w:szCs w:val="32"/>
        </w:rPr>
        <w:t xml:space="preserve"> away all your </w:t>
      </w:r>
      <w:r w:rsidR="003E6463" w:rsidRPr="00A00C8B">
        <w:rPr>
          <w:rFonts w:ascii="Times New Roman" w:hAnsi="Times New Roman" w:cs="Times New Roman"/>
          <w:sz w:val="32"/>
          <w:szCs w:val="32"/>
          <w:u w:val="single"/>
        </w:rPr>
        <w:t>alloys</w:t>
      </w:r>
      <w:r w:rsidR="003E6463" w:rsidRPr="00A00C8B">
        <w:rPr>
          <w:rFonts w:ascii="Times New Roman" w:hAnsi="Times New Roman" w:cs="Times New Roman"/>
          <w:sz w:val="32"/>
          <w:szCs w:val="32"/>
        </w:rPr>
        <w:t xml:space="preserve">. And I have brought back your judges as at </w:t>
      </w:r>
      <w:r w:rsidR="003E6463" w:rsidRPr="00A00C8B">
        <w:rPr>
          <w:rFonts w:ascii="Times New Roman" w:hAnsi="Times New Roman" w:cs="Times New Roman"/>
          <w:i/>
          <w:iCs/>
          <w:sz w:val="32"/>
          <w:szCs w:val="32"/>
        </w:rPr>
        <w:t>the</w:t>
      </w:r>
      <w:r w:rsidR="003E6463" w:rsidRPr="00A00C8B">
        <w:rPr>
          <w:rFonts w:ascii="Times New Roman" w:hAnsi="Times New Roman" w:cs="Times New Roman"/>
          <w:sz w:val="32"/>
          <w:szCs w:val="32"/>
        </w:rPr>
        <w:t xml:space="preserve"> first, </w:t>
      </w:r>
      <w:r w:rsidR="00F07E3A" w:rsidRPr="00A00C8B">
        <w:rPr>
          <w:rFonts w:ascii="Times New Roman" w:hAnsi="Times New Roman" w:cs="Times New Roman"/>
          <w:sz w:val="32"/>
          <w:szCs w:val="32"/>
        </w:rPr>
        <w:t xml:space="preserve">and your advisors as in </w:t>
      </w:r>
      <w:r w:rsidR="00F07E3A" w:rsidRPr="00A00C8B">
        <w:rPr>
          <w:rFonts w:ascii="Times New Roman" w:hAnsi="Times New Roman" w:cs="Times New Roman"/>
          <w:i/>
          <w:iCs/>
          <w:sz w:val="32"/>
          <w:szCs w:val="32"/>
        </w:rPr>
        <w:t>the</w:t>
      </w:r>
      <w:r w:rsidR="00F07E3A" w:rsidRPr="00A00C8B">
        <w:rPr>
          <w:rFonts w:ascii="Times New Roman" w:hAnsi="Times New Roman" w:cs="Times New Roman"/>
          <w:sz w:val="32"/>
          <w:szCs w:val="32"/>
        </w:rPr>
        <w:t xml:space="preserve"> beginning. After this, </w:t>
      </w:r>
      <w:r w:rsidR="00B809AE" w:rsidRPr="00A00C8B">
        <w:rPr>
          <w:rFonts w:ascii="Times New Roman" w:hAnsi="Times New Roman" w:cs="Times New Roman"/>
          <w:sz w:val="32"/>
          <w:szCs w:val="32"/>
        </w:rPr>
        <w:t>you</w:t>
      </w:r>
      <w:r w:rsidR="00F07E3A" w:rsidRPr="00A00C8B">
        <w:rPr>
          <w:rFonts w:ascii="Times New Roman" w:hAnsi="Times New Roman" w:cs="Times New Roman"/>
          <w:sz w:val="32"/>
          <w:szCs w:val="32"/>
        </w:rPr>
        <w:t xml:space="preserve"> will be called </w:t>
      </w:r>
      <w:r w:rsidR="00F07E3A" w:rsidRPr="00A00C8B">
        <w:rPr>
          <w:rFonts w:ascii="Times New Roman" w:hAnsi="Times New Roman" w:cs="Times New Roman"/>
          <w:i/>
          <w:iCs/>
          <w:sz w:val="32"/>
          <w:szCs w:val="32"/>
        </w:rPr>
        <w:t>the</w:t>
      </w:r>
      <w:r w:rsidR="00F07E3A" w:rsidRPr="00A00C8B">
        <w:rPr>
          <w:rFonts w:ascii="Times New Roman" w:hAnsi="Times New Roman" w:cs="Times New Roman"/>
          <w:b/>
          <w:iCs/>
          <w:sz w:val="32"/>
          <w:szCs w:val="32"/>
          <w:u w:val="single"/>
        </w:rPr>
        <w:t xml:space="preserve"> </w:t>
      </w:r>
      <w:r w:rsidR="00C8107E" w:rsidRPr="00A00C8B">
        <w:rPr>
          <w:rFonts w:ascii="Times New Roman" w:hAnsi="Times New Roman" w:cs="Times New Roman"/>
          <w:b/>
          <w:sz w:val="32"/>
          <w:szCs w:val="32"/>
          <w:u w:val="single"/>
        </w:rPr>
        <w:t xml:space="preserve">righteous </w:t>
      </w:r>
      <w:r w:rsidR="00C8107E" w:rsidRPr="00A00C8B">
        <w:rPr>
          <w:rFonts w:ascii="Times New Roman" w:hAnsi="Times New Roman" w:cs="Times New Roman"/>
          <w:sz w:val="32"/>
          <w:szCs w:val="32"/>
          <w:u w:val="single"/>
        </w:rPr>
        <w:t>(</w:t>
      </w:r>
      <w:r w:rsidR="00CA6CBE" w:rsidRPr="00A00C8B">
        <w:rPr>
          <w:rFonts w:ascii="Times New Roman" w:hAnsi="Times New Roman" w:cs="Times New Roman"/>
          <w:sz w:val="32"/>
          <w:szCs w:val="32"/>
          <w:u w:val="single"/>
        </w:rPr>
        <w:t>‘</w:t>
      </w:r>
      <w:r w:rsidR="00C8107E" w:rsidRPr="00A00C8B">
        <w:rPr>
          <w:rFonts w:ascii="Times New Roman" w:hAnsi="Times New Roman" w:cs="Times New Roman"/>
          <w:sz w:val="32"/>
          <w:szCs w:val="32"/>
          <w:u w:val="single"/>
        </w:rPr>
        <w:t>just</w:t>
      </w:r>
      <w:r w:rsidR="00CA6CBE" w:rsidRPr="00A00C8B">
        <w:rPr>
          <w:rFonts w:ascii="Times New Roman" w:hAnsi="Times New Roman" w:cs="Times New Roman"/>
          <w:sz w:val="32"/>
          <w:szCs w:val="32"/>
          <w:u w:val="single"/>
        </w:rPr>
        <w:t>’</w:t>
      </w:r>
      <w:r w:rsidR="00C8107E" w:rsidRPr="00A00C8B">
        <w:rPr>
          <w:rFonts w:ascii="Times New Roman" w:hAnsi="Times New Roman" w:cs="Times New Roman"/>
          <w:sz w:val="32"/>
          <w:szCs w:val="32"/>
          <w:u w:val="single"/>
        </w:rPr>
        <w:t xml:space="preserve">) </w:t>
      </w:r>
      <w:r w:rsidR="00F07E3A" w:rsidRPr="00A00C8B">
        <w:rPr>
          <w:rFonts w:ascii="Times New Roman" w:hAnsi="Times New Roman" w:cs="Times New Roman"/>
          <w:b/>
          <w:sz w:val="32"/>
          <w:szCs w:val="32"/>
          <w:u w:val="single"/>
        </w:rPr>
        <w:t>city</w:t>
      </w:r>
      <w:r w:rsidR="00F07E3A" w:rsidRPr="00A00C8B">
        <w:rPr>
          <w:rFonts w:ascii="Times New Roman" w:hAnsi="Times New Roman" w:cs="Times New Roman"/>
          <w:sz w:val="32"/>
          <w:szCs w:val="32"/>
        </w:rPr>
        <w:t xml:space="preserve">, a </w:t>
      </w:r>
      <w:r w:rsidR="00B52509" w:rsidRPr="00A00C8B">
        <w:rPr>
          <w:rFonts w:ascii="Times New Roman" w:hAnsi="Times New Roman" w:cs="Times New Roman"/>
          <w:b/>
          <w:bCs/>
          <w:sz w:val="32"/>
          <w:szCs w:val="32"/>
          <w:u w:val="single"/>
        </w:rPr>
        <w:t xml:space="preserve">faithful </w:t>
      </w:r>
      <w:r w:rsidR="00F07E3A" w:rsidRPr="00A00C8B">
        <w:rPr>
          <w:rFonts w:ascii="Times New Roman" w:hAnsi="Times New Roman" w:cs="Times New Roman"/>
          <w:b/>
          <w:sz w:val="32"/>
          <w:szCs w:val="32"/>
          <w:u w:val="single"/>
        </w:rPr>
        <w:t>town</w:t>
      </w:r>
      <w:r w:rsidR="00F07E3A" w:rsidRPr="00A00C8B">
        <w:rPr>
          <w:rFonts w:ascii="Times New Roman" w:hAnsi="Times New Roman" w:cs="Times New Roman"/>
          <w:sz w:val="32"/>
          <w:szCs w:val="32"/>
        </w:rPr>
        <w:t xml:space="preserve">. </w:t>
      </w:r>
      <w:r w:rsidR="00F07E3A" w:rsidRPr="00A00C8B">
        <w:rPr>
          <w:rFonts w:ascii="Times New Roman" w:hAnsi="Times New Roman" w:cs="Times New Roman"/>
          <w:b/>
          <w:sz w:val="32"/>
          <w:szCs w:val="32"/>
        </w:rPr>
        <w:t>Zion</w:t>
      </w:r>
      <w:r w:rsidR="00F07E3A" w:rsidRPr="00A00C8B">
        <w:rPr>
          <w:rFonts w:ascii="Times New Roman" w:hAnsi="Times New Roman" w:cs="Times New Roman"/>
          <w:sz w:val="32"/>
          <w:szCs w:val="32"/>
        </w:rPr>
        <w:t xml:space="preserve"> will be r</w:t>
      </w:r>
      <w:r w:rsidR="008539AC" w:rsidRPr="00A00C8B">
        <w:rPr>
          <w:rFonts w:ascii="Times New Roman" w:hAnsi="Times New Roman" w:cs="Times New Roman"/>
          <w:sz w:val="32"/>
          <w:szCs w:val="32"/>
        </w:rPr>
        <w:t>ansom</w:t>
      </w:r>
      <w:r w:rsidR="00F07E3A" w:rsidRPr="00A00C8B">
        <w:rPr>
          <w:rFonts w:ascii="Times New Roman" w:hAnsi="Times New Roman" w:cs="Times New Roman"/>
          <w:sz w:val="32"/>
          <w:szCs w:val="32"/>
        </w:rPr>
        <w:t xml:space="preserve">ed with judgment, and those returning to her with </w:t>
      </w:r>
      <w:r w:rsidR="00F07E3A" w:rsidRPr="00A00C8B">
        <w:rPr>
          <w:rFonts w:ascii="Times New Roman" w:hAnsi="Times New Roman" w:cs="Times New Roman"/>
          <w:b/>
          <w:bCs/>
          <w:sz w:val="32"/>
          <w:szCs w:val="32"/>
        </w:rPr>
        <w:t>righteousness</w:t>
      </w:r>
      <w:r w:rsidR="00F07E3A" w:rsidRPr="00A00C8B">
        <w:rPr>
          <w:rFonts w:ascii="Times New Roman" w:hAnsi="Times New Roman" w:cs="Times New Roman"/>
          <w:sz w:val="32"/>
          <w:szCs w:val="32"/>
        </w:rPr>
        <w:t xml:space="preserve"> (</w:t>
      </w:r>
      <w:r w:rsidR="00AA76AD" w:rsidRPr="00A00C8B">
        <w:rPr>
          <w:rFonts w:ascii="Times New Roman" w:hAnsi="Times New Roman" w:cs="Times New Roman"/>
          <w:sz w:val="32"/>
          <w:szCs w:val="32"/>
        </w:rPr>
        <w:t>‘</w:t>
      </w:r>
      <w:r w:rsidR="00F07E3A" w:rsidRPr="00A00C8B">
        <w:rPr>
          <w:rFonts w:ascii="Times New Roman" w:hAnsi="Times New Roman" w:cs="Times New Roman"/>
          <w:sz w:val="32"/>
          <w:szCs w:val="32"/>
        </w:rPr>
        <w:t>justice</w:t>
      </w:r>
      <w:r w:rsidR="00AA76AD" w:rsidRPr="00A00C8B">
        <w:rPr>
          <w:rFonts w:ascii="Times New Roman" w:hAnsi="Times New Roman" w:cs="Times New Roman"/>
          <w:sz w:val="32"/>
          <w:szCs w:val="32"/>
        </w:rPr>
        <w:t>’</w:t>
      </w:r>
      <w:r w:rsidR="00F07E3A" w:rsidRPr="00A00C8B">
        <w:rPr>
          <w:rFonts w:ascii="Times New Roman" w:hAnsi="Times New Roman" w:cs="Times New Roman"/>
          <w:sz w:val="32"/>
          <w:szCs w:val="32"/>
        </w:rPr>
        <w:t xml:space="preserve">). And </w:t>
      </w:r>
      <w:r w:rsidR="00F07E3A" w:rsidRPr="00A00C8B">
        <w:rPr>
          <w:rFonts w:ascii="Times New Roman" w:hAnsi="Times New Roman" w:cs="Times New Roman"/>
          <w:i/>
          <w:iCs/>
          <w:sz w:val="32"/>
          <w:szCs w:val="32"/>
        </w:rPr>
        <w:t>the</w:t>
      </w:r>
      <w:r w:rsidR="00F07E3A" w:rsidRPr="00A00C8B">
        <w:rPr>
          <w:rFonts w:ascii="Times New Roman" w:hAnsi="Times New Roman" w:cs="Times New Roman"/>
          <w:sz w:val="32"/>
          <w:szCs w:val="32"/>
        </w:rPr>
        <w:t xml:space="preserve"> crushing of </w:t>
      </w:r>
      <w:r w:rsidR="001604E0" w:rsidRPr="00A00C8B">
        <w:rPr>
          <w:rFonts w:ascii="Times New Roman" w:hAnsi="Times New Roman" w:cs="Times New Roman"/>
          <w:iCs/>
          <w:sz w:val="32"/>
          <w:szCs w:val="32"/>
        </w:rPr>
        <w:t>rebels</w:t>
      </w:r>
      <w:r w:rsidR="00F07E3A" w:rsidRPr="00A00C8B">
        <w:rPr>
          <w:rFonts w:ascii="Times New Roman" w:hAnsi="Times New Roman" w:cs="Times New Roman"/>
          <w:iCs/>
          <w:sz w:val="32"/>
          <w:szCs w:val="32"/>
        </w:rPr>
        <w:t xml:space="preserve"> </w:t>
      </w:r>
      <w:r w:rsidR="00F07E3A" w:rsidRPr="00A00C8B">
        <w:rPr>
          <w:rFonts w:ascii="Times New Roman" w:hAnsi="Times New Roman" w:cs="Times New Roman"/>
          <w:sz w:val="32"/>
          <w:szCs w:val="32"/>
        </w:rPr>
        <w:t xml:space="preserve">and sinners </w:t>
      </w:r>
      <w:r w:rsidR="00F07E3A" w:rsidRPr="00A00C8B">
        <w:rPr>
          <w:rFonts w:ascii="Times New Roman" w:hAnsi="Times New Roman" w:cs="Times New Roman"/>
          <w:i/>
          <w:sz w:val="32"/>
          <w:szCs w:val="32"/>
        </w:rPr>
        <w:t>will be</w:t>
      </w:r>
      <w:r w:rsidR="00F07E3A" w:rsidRPr="00A00C8B">
        <w:rPr>
          <w:rFonts w:ascii="Times New Roman" w:hAnsi="Times New Roman" w:cs="Times New Roman"/>
          <w:sz w:val="32"/>
          <w:szCs w:val="32"/>
        </w:rPr>
        <w:t xml:space="preserve"> together. And those abandoning Yahweh will be finished off.</w:t>
      </w:r>
      <w:r w:rsidR="00CA6CBE" w:rsidRPr="00A00C8B">
        <w:rPr>
          <w:rFonts w:ascii="Times New Roman" w:hAnsi="Times New Roman" w:cs="Times New Roman"/>
          <w:sz w:val="32"/>
          <w:szCs w:val="32"/>
        </w:rPr>
        <w:t>’</w:t>
      </w:r>
      <w:r w:rsidR="00F07E3A" w:rsidRPr="00A00C8B">
        <w:rPr>
          <w:rFonts w:ascii="Times New Roman" w:hAnsi="Times New Roman" w:cs="Times New Roman"/>
          <w:sz w:val="32"/>
          <w:szCs w:val="32"/>
        </w:rPr>
        <w:t>”</w:t>
      </w:r>
      <w:r w:rsidR="00551A9E" w:rsidRPr="00A00C8B">
        <w:rPr>
          <w:rFonts w:ascii="Times New Roman" w:hAnsi="Times New Roman" w:cs="Times New Roman"/>
          <w:sz w:val="32"/>
          <w:szCs w:val="32"/>
        </w:rPr>
        <w:t xml:space="preserve">    Isa.1:21-28</w:t>
      </w:r>
    </w:p>
    <w:p w14:paraId="05F3EB16" w14:textId="77777777" w:rsidR="00E62E17" w:rsidRPr="00A00C8B" w:rsidRDefault="00E62E17" w:rsidP="00EF59FE">
      <w:pPr>
        <w:tabs>
          <w:tab w:val="right" w:pos="8640"/>
        </w:tabs>
        <w:rPr>
          <w:rFonts w:ascii="Times New Roman" w:hAnsi="Times New Roman" w:cs="Times New Roman"/>
          <w:sz w:val="32"/>
          <w:szCs w:val="32"/>
        </w:rPr>
      </w:pPr>
      <w:r w:rsidRPr="00A00C8B">
        <w:rPr>
          <w:rFonts w:ascii="Times New Roman" w:hAnsi="Times New Roman" w:cs="Times New Roman"/>
          <w:sz w:val="32"/>
          <w:szCs w:val="32"/>
        </w:rPr>
        <w:t>Whenever did Yahweh remove the “</w:t>
      </w:r>
      <w:r w:rsidRPr="00A00C8B">
        <w:rPr>
          <w:rFonts w:ascii="Times New Roman" w:hAnsi="Times New Roman" w:cs="Times New Roman"/>
          <w:sz w:val="32"/>
          <w:szCs w:val="32"/>
          <w:u w:val="single"/>
        </w:rPr>
        <w:t>dross</w:t>
      </w:r>
      <w:r w:rsidRPr="00A00C8B">
        <w:rPr>
          <w:rFonts w:ascii="Times New Roman" w:hAnsi="Times New Roman" w:cs="Times New Roman"/>
          <w:sz w:val="32"/>
          <w:szCs w:val="32"/>
        </w:rPr>
        <w:t>” and “</w:t>
      </w:r>
      <w:r w:rsidRPr="00A00C8B">
        <w:rPr>
          <w:rFonts w:ascii="Times New Roman" w:hAnsi="Times New Roman" w:cs="Times New Roman"/>
          <w:sz w:val="32"/>
          <w:szCs w:val="32"/>
          <w:u w:val="single"/>
        </w:rPr>
        <w:t>alloys</w:t>
      </w:r>
      <w:r w:rsidRPr="00A00C8B">
        <w:rPr>
          <w:rFonts w:ascii="Times New Roman" w:hAnsi="Times New Roman" w:cs="Times New Roman"/>
          <w:sz w:val="32"/>
          <w:szCs w:val="32"/>
        </w:rPr>
        <w:t xml:space="preserve">” from Israel, blessing the </w:t>
      </w:r>
      <w:r w:rsidR="00EF59FE" w:rsidRPr="00A00C8B">
        <w:rPr>
          <w:rFonts w:ascii="Times New Roman" w:hAnsi="Times New Roman" w:cs="Times New Roman"/>
          <w:sz w:val="32"/>
          <w:szCs w:val="32"/>
        </w:rPr>
        <w:t>righteous</w:t>
      </w:r>
      <w:r w:rsidRPr="00A00C8B">
        <w:rPr>
          <w:rFonts w:ascii="Times New Roman" w:hAnsi="Times New Roman" w:cs="Times New Roman"/>
          <w:sz w:val="32"/>
          <w:szCs w:val="32"/>
        </w:rPr>
        <w:t xml:space="preserve"> in a restored Jerusalem, and destroying the </w:t>
      </w:r>
      <w:r w:rsidR="00EF59FE" w:rsidRPr="00A00C8B">
        <w:rPr>
          <w:rFonts w:ascii="Times New Roman" w:hAnsi="Times New Roman" w:cs="Times New Roman"/>
          <w:sz w:val="32"/>
          <w:szCs w:val="32"/>
        </w:rPr>
        <w:t>rebels</w:t>
      </w:r>
      <w:r w:rsidR="00E47EC2" w:rsidRPr="00A00C8B">
        <w:rPr>
          <w:rFonts w:ascii="Times New Roman" w:hAnsi="Times New Roman" w:cs="Times New Roman"/>
          <w:sz w:val="32"/>
          <w:szCs w:val="32"/>
        </w:rPr>
        <w:t>?</w:t>
      </w:r>
      <w:r w:rsidR="00B52509" w:rsidRPr="00A00C8B">
        <w:rPr>
          <w:rFonts w:ascii="Times New Roman" w:hAnsi="Times New Roman" w:cs="Times New Roman"/>
          <w:sz w:val="32"/>
          <w:szCs w:val="32"/>
        </w:rPr>
        <w:t xml:space="preserve"> Jerusalem, once a “</w:t>
      </w:r>
      <w:r w:rsidR="00B52509" w:rsidRPr="00A00C8B">
        <w:rPr>
          <w:rFonts w:ascii="Times New Roman" w:hAnsi="Times New Roman" w:cs="Times New Roman"/>
          <w:sz w:val="32"/>
          <w:szCs w:val="32"/>
          <w:u w:val="single"/>
        </w:rPr>
        <w:t>faithful town</w:t>
      </w:r>
      <w:r w:rsidR="00B52509" w:rsidRPr="00A00C8B">
        <w:rPr>
          <w:rFonts w:ascii="Times New Roman" w:hAnsi="Times New Roman" w:cs="Times New Roman"/>
          <w:sz w:val="32"/>
          <w:szCs w:val="32"/>
        </w:rPr>
        <w:t xml:space="preserve">”, now turned harlot, will be purged to become a “faithful town” again – even to be called the </w:t>
      </w:r>
      <w:r w:rsidR="00B809AE" w:rsidRPr="00A00C8B">
        <w:rPr>
          <w:rFonts w:ascii="Times New Roman" w:hAnsi="Times New Roman" w:cs="Times New Roman"/>
          <w:sz w:val="32"/>
          <w:szCs w:val="32"/>
        </w:rPr>
        <w:t>“</w:t>
      </w:r>
      <w:r w:rsidR="001604E0" w:rsidRPr="00A00C8B">
        <w:rPr>
          <w:rFonts w:ascii="Times New Roman" w:hAnsi="Times New Roman" w:cs="Times New Roman"/>
          <w:sz w:val="32"/>
          <w:szCs w:val="32"/>
          <w:u w:val="single"/>
        </w:rPr>
        <w:t xml:space="preserve">righteous </w:t>
      </w:r>
      <w:r w:rsidR="00B52509" w:rsidRPr="00A00C8B">
        <w:rPr>
          <w:rFonts w:ascii="Times New Roman" w:hAnsi="Times New Roman" w:cs="Times New Roman"/>
          <w:sz w:val="32"/>
          <w:szCs w:val="32"/>
          <w:u w:val="single"/>
        </w:rPr>
        <w:t>city</w:t>
      </w:r>
      <w:r w:rsidR="00B52509" w:rsidRPr="00A00C8B">
        <w:rPr>
          <w:rFonts w:ascii="Times New Roman" w:hAnsi="Times New Roman" w:cs="Times New Roman"/>
          <w:sz w:val="32"/>
          <w:szCs w:val="32"/>
        </w:rPr>
        <w:t>”.</w:t>
      </w:r>
      <w:r w:rsidR="00CA6CBE" w:rsidRPr="00A00C8B">
        <w:rPr>
          <w:rFonts w:ascii="Times New Roman" w:hAnsi="Times New Roman" w:cs="Times New Roman"/>
          <w:sz w:val="32"/>
          <w:szCs w:val="32"/>
        </w:rPr>
        <w:t xml:space="preserve"> Did the Roman purge in AD 70 bring about such a righteous city</w:t>
      </w:r>
      <w:r w:rsidR="00450C78" w:rsidRPr="00A00C8B">
        <w:rPr>
          <w:rFonts w:ascii="Times New Roman" w:hAnsi="Times New Roman" w:cs="Times New Roman"/>
          <w:sz w:val="32"/>
          <w:szCs w:val="32"/>
        </w:rPr>
        <w:t>, a people purified of their dross</w:t>
      </w:r>
      <w:r w:rsidR="00CA6CBE" w:rsidRPr="00A00C8B">
        <w:rPr>
          <w:rFonts w:ascii="Times New Roman" w:hAnsi="Times New Roman" w:cs="Times New Roman"/>
          <w:sz w:val="32"/>
          <w:szCs w:val="32"/>
        </w:rPr>
        <w:t>?</w:t>
      </w:r>
    </w:p>
    <w:p w14:paraId="05F3EB17" w14:textId="77777777" w:rsidR="008B4941" w:rsidRPr="00A00C8B" w:rsidRDefault="00B809AE" w:rsidP="003952A7">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Next</w:t>
      </w:r>
      <w:r w:rsidR="008B4941" w:rsidRPr="00A00C8B">
        <w:rPr>
          <w:rFonts w:ascii="Times New Roman" w:hAnsi="Times New Roman" w:cs="Times New Roman"/>
          <w:sz w:val="32"/>
          <w:szCs w:val="32"/>
        </w:rPr>
        <w:t xml:space="preserve"> </w:t>
      </w:r>
      <w:r w:rsidR="003C30F4" w:rsidRPr="00A00C8B">
        <w:rPr>
          <w:rFonts w:ascii="Times New Roman" w:hAnsi="Times New Roman" w:cs="Times New Roman"/>
          <w:sz w:val="32"/>
          <w:szCs w:val="32"/>
        </w:rPr>
        <w:t xml:space="preserve">consider </w:t>
      </w:r>
      <w:r w:rsidR="008B4941" w:rsidRPr="00A00C8B">
        <w:rPr>
          <w:rFonts w:ascii="Times New Roman" w:hAnsi="Times New Roman" w:cs="Times New Roman"/>
          <w:sz w:val="32"/>
          <w:szCs w:val="32"/>
        </w:rPr>
        <w:t>Isa</w:t>
      </w:r>
      <w:r w:rsidR="003952A7" w:rsidRPr="00A00C8B">
        <w:rPr>
          <w:rFonts w:ascii="Times New Roman" w:hAnsi="Times New Roman" w:cs="Times New Roman"/>
          <w:sz w:val="32"/>
          <w:szCs w:val="32"/>
        </w:rPr>
        <w:t xml:space="preserve">iah chapter </w:t>
      </w:r>
      <w:r w:rsidR="008B4941" w:rsidRPr="00A00C8B">
        <w:rPr>
          <w:rFonts w:ascii="Times New Roman" w:hAnsi="Times New Roman" w:cs="Times New Roman"/>
          <w:sz w:val="32"/>
          <w:szCs w:val="32"/>
        </w:rPr>
        <w:t>32</w:t>
      </w:r>
      <w:r w:rsidR="003C30F4" w:rsidRPr="00A00C8B">
        <w:rPr>
          <w:rFonts w:ascii="Times New Roman" w:hAnsi="Times New Roman" w:cs="Times New Roman"/>
          <w:sz w:val="32"/>
          <w:szCs w:val="32"/>
        </w:rPr>
        <w:t xml:space="preserve"> </w:t>
      </w:r>
      <w:r w:rsidR="008B4941" w:rsidRPr="00A00C8B">
        <w:rPr>
          <w:rFonts w:ascii="Times New Roman" w:hAnsi="Times New Roman" w:cs="Times New Roman"/>
          <w:sz w:val="32"/>
          <w:szCs w:val="32"/>
        </w:rPr>
        <w:t xml:space="preserve">– </w:t>
      </w:r>
    </w:p>
    <w:p w14:paraId="05F3EB18" w14:textId="77777777" w:rsidR="008B4941" w:rsidRPr="00A00C8B" w:rsidRDefault="008B4941" w:rsidP="009A3CA0">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w:t>
      </w:r>
      <w:r w:rsidR="003C30F4" w:rsidRPr="00A00C8B">
        <w:rPr>
          <w:rFonts w:ascii="Times New Roman" w:hAnsi="Times New Roman" w:cs="Times New Roman"/>
          <w:b/>
          <w:sz w:val="32"/>
          <w:szCs w:val="32"/>
          <w:u w:val="double"/>
        </w:rPr>
        <w:t>Behold</w:t>
      </w:r>
      <w:r w:rsidR="003C30F4" w:rsidRPr="00A00C8B">
        <w:rPr>
          <w:rFonts w:ascii="Times New Roman" w:hAnsi="Times New Roman" w:cs="Times New Roman"/>
          <w:sz w:val="32"/>
          <w:szCs w:val="32"/>
        </w:rPr>
        <w:t xml:space="preserve"> (</w:t>
      </w:r>
      <w:r w:rsidR="007B593A" w:rsidRPr="00A00C8B">
        <w:rPr>
          <w:rFonts w:ascii="Times New Roman" w:hAnsi="Times New Roman" w:cs="Times New Roman"/>
          <w:sz w:val="32"/>
          <w:szCs w:val="32"/>
        </w:rPr>
        <w:t>Heb</w:t>
      </w:r>
      <w:r w:rsidR="007B593A" w:rsidRPr="00A00C8B">
        <w:rPr>
          <w:rFonts w:ascii="Times New Roman" w:hAnsi="Times New Roman" w:cs="Times New Roman"/>
          <w:i/>
          <w:sz w:val="32"/>
          <w:szCs w:val="32"/>
        </w:rPr>
        <w:t xml:space="preserve">. </w:t>
      </w:r>
      <w:r w:rsidR="003C30F4" w:rsidRPr="00A00C8B">
        <w:rPr>
          <w:rFonts w:ascii="Times New Roman" w:hAnsi="Times New Roman" w:cs="Times New Roman"/>
          <w:i/>
          <w:sz w:val="32"/>
          <w:szCs w:val="32"/>
        </w:rPr>
        <w:t>hên</w:t>
      </w:r>
      <w:r w:rsidR="003C30F4" w:rsidRPr="00A00C8B">
        <w:rPr>
          <w:rFonts w:ascii="Times New Roman" w:hAnsi="Times New Roman" w:cs="Times New Roman"/>
          <w:sz w:val="32"/>
          <w:szCs w:val="32"/>
        </w:rPr>
        <w:t>), for</w:t>
      </w:r>
      <w:r w:rsidR="000C015D" w:rsidRPr="00A00C8B">
        <w:rPr>
          <w:rFonts w:ascii="Times New Roman" w:hAnsi="Times New Roman" w:cs="Times New Roman"/>
          <w:sz w:val="32"/>
          <w:szCs w:val="32"/>
        </w:rPr>
        <w:t xml:space="preserve"> </w:t>
      </w:r>
      <w:r w:rsidR="00A30B76" w:rsidRPr="00A00C8B">
        <w:rPr>
          <w:rFonts w:ascii="Times New Roman" w:hAnsi="Times New Roman" w:cs="Times New Roman"/>
          <w:i/>
          <w:iCs/>
          <w:sz w:val="32"/>
          <w:szCs w:val="32"/>
        </w:rPr>
        <w:t>the</w:t>
      </w:r>
      <w:r w:rsidR="00A30B76" w:rsidRPr="00A00C8B">
        <w:rPr>
          <w:rFonts w:ascii="Times New Roman" w:hAnsi="Times New Roman" w:cs="Times New Roman"/>
          <w:sz w:val="32"/>
          <w:szCs w:val="32"/>
        </w:rPr>
        <w:t xml:space="preserve"> </w:t>
      </w:r>
      <w:r w:rsidR="000C015D" w:rsidRPr="00A00C8B">
        <w:rPr>
          <w:rFonts w:ascii="Times New Roman" w:hAnsi="Times New Roman" w:cs="Times New Roman"/>
          <w:sz w:val="32"/>
          <w:szCs w:val="32"/>
        </w:rPr>
        <w:t>sake of</w:t>
      </w:r>
      <w:r w:rsidR="003C30F4" w:rsidRPr="00A00C8B">
        <w:rPr>
          <w:rFonts w:ascii="Times New Roman" w:hAnsi="Times New Roman" w:cs="Times New Roman"/>
          <w:sz w:val="32"/>
          <w:szCs w:val="32"/>
        </w:rPr>
        <w:t xml:space="preserve"> </w:t>
      </w:r>
      <w:r w:rsidR="00EC1BEA" w:rsidRPr="00A00C8B">
        <w:rPr>
          <w:rFonts w:ascii="Times New Roman" w:hAnsi="Times New Roman" w:cs="Times New Roman"/>
          <w:b/>
          <w:sz w:val="32"/>
          <w:szCs w:val="32"/>
        </w:rPr>
        <w:t>righteousness</w:t>
      </w:r>
      <w:r w:rsidR="00EC1BEA" w:rsidRPr="00A00C8B">
        <w:rPr>
          <w:rFonts w:ascii="Times New Roman" w:hAnsi="Times New Roman" w:cs="Times New Roman"/>
          <w:sz w:val="32"/>
          <w:szCs w:val="32"/>
        </w:rPr>
        <w:t xml:space="preserve"> (</w:t>
      </w:r>
      <w:r w:rsidR="00ED000A" w:rsidRPr="00A00C8B">
        <w:rPr>
          <w:rFonts w:ascii="Times New Roman" w:hAnsi="Times New Roman" w:cs="Times New Roman"/>
          <w:sz w:val="32"/>
          <w:szCs w:val="32"/>
        </w:rPr>
        <w:t>‘</w:t>
      </w:r>
      <w:r w:rsidR="003C30F4" w:rsidRPr="00A00C8B">
        <w:rPr>
          <w:rFonts w:ascii="Times New Roman" w:hAnsi="Times New Roman" w:cs="Times New Roman"/>
          <w:sz w:val="32"/>
          <w:szCs w:val="32"/>
        </w:rPr>
        <w:t>justice</w:t>
      </w:r>
      <w:r w:rsidR="00ED000A" w:rsidRPr="00A00C8B">
        <w:rPr>
          <w:rFonts w:ascii="Times New Roman" w:hAnsi="Times New Roman" w:cs="Times New Roman"/>
          <w:sz w:val="32"/>
          <w:szCs w:val="32"/>
        </w:rPr>
        <w:t>’</w:t>
      </w:r>
      <w:r w:rsidR="003C30F4" w:rsidRPr="00A00C8B">
        <w:rPr>
          <w:rFonts w:ascii="Times New Roman" w:hAnsi="Times New Roman" w:cs="Times New Roman"/>
          <w:sz w:val="32"/>
          <w:szCs w:val="32"/>
        </w:rPr>
        <w:t xml:space="preserve">) </w:t>
      </w:r>
      <w:r w:rsidR="00DB47CC" w:rsidRPr="00A00C8B">
        <w:rPr>
          <w:rFonts w:ascii="Times New Roman" w:hAnsi="Times New Roman" w:cs="Times New Roman"/>
          <w:sz w:val="32"/>
          <w:szCs w:val="32"/>
        </w:rPr>
        <w:t xml:space="preserve">a king </w:t>
      </w:r>
      <w:r w:rsidR="003C30F4" w:rsidRPr="00A00C8B">
        <w:rPr>
          <w:rFonts w:ascii="Times New Roman" w:hAnsi="Times New Roman" w:cs="Times New Roman"/>
          <w:sz w:val="32"/>
          <w:szCs w:val="32"/>
        </w:rPr>
        <w:t xml:space="preserve">will reign, and rulers will rule for judgment. And each will become as a hiding place from </w:t>
      </w:r>
      <w:r w:rsidR="003C30F4" w:rsidRPr="00A00C8B">
        <w:rPr>
          <w:rFonts w:ascii="Times New Roman" w:hAnsi="Times New Roman" w:cs="Times New Roman"/>
          <w:i/>
          <w:sz w:val="32"/>
          <w:szCs w:val="32"/>
        </w:rPr>
        <w:t>the</w:t>
      </w:r>
      <w:r w:rsidR="003C30F4" w:rsidRPr="00A00C8B">
        <w:rPr>
          <w:rFonts w:ascii="Times New Roman" w:hAnsi="Times New Roman" w:cs="Times New Roman"/>
          <w:sz w:val="32"/>
          <w:szCs w:val="32"/>
        </w:rPr>
        <w:t xml:space="preserve"> wind and a refuge from a downpour, as canals of waters in a waterless place, as a shadow of a great cliff in a weary land. </w:t>
      </w:r>
      <w:r w:rsidR="005431D9" w:rsidRPr="00A00C8B">
        <w:rPr>
          <w:rFonts w:ascii="Times New Roman" w:hAnsi="Times New Roman" w:cs="Times New Roman"/>
          <w:sz w:val="32"/>
          <w:szCs w:val="32"/>
        </w:rPr>
        <w:t xml:space="preserve">And seeing eyes will not look away, and hearing ears will listen. And a hasty heart will consider to perceive, and a tongue of stammerers will hasten to speak clearly. A fool will no longer be called </w:t>
      </w:r>
      <w:r w:rsidR="005E172A" w:rsidRPr="00A00C8B">
        <w:rPr>
          <w:rFonts w:ascii="Times New Roman" w:hAnsi="Times New Roman" w:cs="Times New Roman"/>
          <w:sz w:val="32"/>
          <w:szCs w:val="32"/>
        </w:rPr>
        <w:t>‘</w:t>
      </w:r>
      <w:r w:rsidR="005431D9" w:rsidRPr="00A00C8B">
        <w:rPr>
          <w:rFonts w:ascii="Times New Roman" w:hAnsi="Times New Roman" w:cs="Times New Roman"/>
          <w:sz w:val="32"/>
          <w:szCs w:val="32"/>
        </w:rPr>
        <w:t>generous</w:t>
      </w:r>
      <w:r w:rsidR="005E172A" w:rsidRPr="00A00C8B">
        <w:rPr>
          <w:rFonts w:ascii="Times New Roman" w:hAnsi="Times New Roman" w:cs="Times New Roman"/>
          <w:sz w:val="32"/>
          <w:szCs w:val="32"/>
        </w:rPr>
        <w:t>’</w:t>
      </w:r>
      <w:r w:rsidR="005431D9" w:rsidRPr="00A00C8B">
        <w:rPr>
          <w:rFonts w:ascii="Times New Roman" w:hAnsi="Times New Roman" w:cs="Times New Roman"/>
          <w:sz w:val="32"/>
          <w:szCs w:val="32"/>
        </w:rPr>
        <w:t xml:space="preserve">, </w:t>
      </w:r>
      <w:r w:rsidR="00DF05E7" w:rsidRPr="00A00C8B">
        <w:rPr>
          <w:rFonts w:ascii="Times New Roman" w:hAnsi="Times New Roman" w:cs="Times New Roman"/>
          <w:sz w:val="32"/>
          <w:szCs w:val="32"/>
        </w:rPr>
        <w:t xml:space="preserve">nor will a scoundrel be named </w:t>
      </w:r>
      <w:r w:rsidR="005E172A" w:rsidRPr="00A00C8B">
        <w:rPr>
          <w:rFonts w:ascii="Times New Roman" w:hAnsi="Times New Roman" w:cs="Times New Roman"/>
          <w:sz w:val="32"/>
          <w:szCs w:val="32"/>
        </w:rPr>
        <w:t>‘</w:t>
      </w:r>
      <w:r w:rsidR="00DF05E7" w:rsidRPr="00A00C8B">
        <w:rPr>
          <w:rFonts w:ascii="Times New Roman" w:hAnsi="Times New Roman" w:cs="Times New Roman"/>
          <w:sz w:val="32"/>
          <w:szCs w:val="32"/>
        </w:rPr>
        <w:t>noble</w:t>
      </w:r>
      <w:r w:rsidR="005E172A" w:rsidRPr="00A00C8B">
        <w:rPr>
          <w:rFonts w:ascii="Times New Roman" w:hAnsi="Times New Roman" w:cs="Times New Roman"/>
          <w:sz w:val="32"/>
          <w:szCs w:val="32"/>
        </w:rPr>
        <w:t>’</w:t>
      </w:r>
      <w:r w:rsidR="00DF05E7" w:rsidRPr="00A00C8B">
        <w:rPr>
          <w:rFonts w:ascii="Times New Roman" w:hAnsi="Times New Roman" w:cs="Times New Roman"/>
          <w:sz w:val="32"/>
          <w:szCs w:val="32"/>
        </w:rPr>
        <w:t>.</w:t>
      </w:r>
      <w:r w:rsidR="005431D9" w:rsidRPr="00A00C8B">
        <w:rPr>
          <w:rFonts w:ascii="Times New Roman" w:hAnsi="Times New Roman" w:cs="Times New Roman"/>
          <w:sz w:val="32"/>
          <w:szCs w:val="32"/>
        </w:rPr>
        <w:t xml:space="preserve"> </w:t>
      </w:r>
      <w:r w:rsidR="00DF05E7" w:rsidRPr="00A00C8B">
        <w:rPr>
          <w:rFonts w:ascii="Times New Roman" w:hAnsi="Times New Roman" w:cs="Times New Roman"/>
          <w:sz w:val="32"/>
          <w:szCs w:val="32"/>
        </w:rPr>
        <w:t xml:space="preserve">For a fool will speak folly, and his heart will perform harm, to practice </w:t>
      </w:r>
      <w:r w:rsidR="00DF05E7" w:rsidRPr="00A00C8B">
        <w:rPr>
          <w:rFonts w:ascii="Times New Roman" w:hAnsi="Times New Roman" w:cs="Times New Roman"/>
          <w:sz w:val="32"/>
          <w:szCs w:val="32"/>
        </w:rPr>
        <w:lastRenderedPageBreak/>
        <w:t xml:space="preserve">godlessness, and to speak error toward Yahweh, to make empty a hungry soul, and he will deprive a thirsty one </w:t>
      </w:r>
      <w:r w:rsidR="0097369C" w:rsidRPr="00A00C8B">
        <w:rPr>
          <w:rFonts w:ascii="Times New Roman" w:hAnsi="Times New Roman" w:cs="Times New Roman"/>
          <w:i/>
          <w:sz w:val="32"/>
          <w:szCs w:val="32"/>
        </w:rPr>
        <w:t>his</w:t>
      </w:r>
      <w:r w:rsidR="0097369C" w:rsidRPr="00A00C8B">
        <w:rPr>
          <w:rFonts w:ascii="Times New Roman" w:hAnsi="Times New Roman" w:cs="Times New Roman"/>
          <w:sz w:val="32"/>
          <w:szCs w:val="32"/>
        </w:rPr>
        <w:t xml:space="preserve"> </w:t>
      </w:r>
      <w:r w:rsidR="00DF05E7" w:rsidRPr="00A00C8B">
        <w:rPr>
          <w:rFonts w:ascii="Times New Roman" w:hAnsi="Times New Roman" w:cs="Times New Roman"/>
          <w:sz w:val="32"/>
          <w:szCs w:val="32"/>
        </w:rPr>
        <w:t>drink. And a sc</w:t>
      </w:r>
      <w:r w:rsidR="000D197A" w:rsidRPr="00A00C8B">
        <w:rPr>
          <w:rFonts w:ascii="Times New Roman" w:hAnsi="Times New Roman" w:cs="Times New Roman"/>
          <w:sz w:val="32"/>
          <w:szCs w:val="32"/>
        </w:rPr>
        <w:t xml:space="preserve">hemer </w:t>
      </w:r>
      <w:r w:rsidR="00DF05E7" w:rsidRPr="00A00C8B">
        <w:rPr>
          <w:rFonts w:ascii="Times New Roman" w:hAnsi="Times New Roman" w:cs="Times New Roman"/>
          <w:sz w:val="32"/>
          <w:szCs w:val="32"/>
        </w:rPr>
        <w:t xml:space="preserve">– his </w:t>
      </w:r>
      <w:r w:rsidR="000D197A" w:rsidRPr="00A00C8B">
        <w:rPr>
          <w:rFonts w:ascii="Times New Roman" w:hAnsi="Times New Roman" w:cs="Times New Roman"/>
          <w:sz w:val="32"/>
          <w:szCs w:val="32"/>
        </w:rPr>
        <w:t>scheme</w:t>
      </w:r>
      <w:r w:rsidR="00DF05E7" w:rsidRPr="00A00C8B">
        <w:rPr>
          <w:rFonts w:ascii="Times New Roman" w:hAnsi="Times New Roman" w:cs="Times New Roman"/>
          <w:sz w:val="32"/>
          <w:szCs w:val="32"/>
        </w:rPr>
        <w:t xml:space="preserve">s </w:t>
      </w:r>
      <w:r w:rsidR="00DF05E7" w:rsidRPr="00A00C8B">
        <w:rPr>
          <w:rFonts w:ascii="Times New Roman" w:hAnsi="Times New Roman" w:cs="Times New Roman"/>
          <w:i/>
          <w:sz w:val="32"/>
          <w:szCs w:val="32"/>
        </w:rPr>
        <w:t>are</w:t>
      </w:r>
      <w:r w:rsidR="00DF05E7" w:rsidRPr="00A00C8B">
        <w:rPr>
          <w:rFonts w:ascii="Times New Roman" w:hAnsi="Times New Roman" w:cs="Times New Roman"/>
          <w:sz w:val="32"/>
          <w:szCs w:val="32"/>
        </w:rPr>
        <w:t xml:space="preserve"> </w:t>
      </w:r>
      <w:r w:rsidR="000D197A" w:rsidRPr="00A00C8B">
        <w:rPr>
          <w:rFonts w:ascii="Times New Roman" w:hAnsi="Times New Roman" w:cs="Times New Roman"/>
          <w:sz w:val="32"/>
          <w:szCs w:val="32"/>
        </w:rPr>
        <w:t>evil</w:t>
      </w:r>
      <w:r w:rsidR="00DF05E7" w:rsidRPr="00A00C8B">
        <w:rPr>
          <w:rFonts w:ascii="Times New Roman" w:hAnsi="Times New Roman" w:cs="Times New Roman"/>
          <w:sz w:val="32"/>
          <w:szCs w:val="32"/>
        </w:rPr>
        <w:t xml:space="preserve">. </w:t>
      </w:r>
      <w:r w:rsidR="00E35926" w:rsidRPr="00A00C8B">
        <w:rPr>
          <w:rFonts w:ascii="Times New Roman" w:hAnsi="Times New Roman" w:cs="Times New Roman"/>
          <w:sz w:val="32"/>
          <w:szCs w:val="32"/>
        </w:rPr>
        <w:t xml:space="preserve">He devises plots to destroy </w:t>
      </w:r>
      <w:r w:rsidR="00E35926" w:rsidRPr="00A00C8B">
        <w:rPr>
          <w:rFonts w:ascii="Times New Roman" w:hAnsi="Times New Roman" w:cs="Times New Roman"/>
          <w:i/>
          <w:sz w:val="32"/>
          <w:szCs w:val="32"/>
        </w:rPr>
        <w:t>the</w:t>
      </w:r>
      <w:r w:rsidR="00E35926" w:rsidRPr="00A00C8B">
        <w:rPr>
          <w:rFonts w:ascii="Times New Roman" w:hAnsi="Times New Roman" w:cs="Times New Roman"/>
          <w:sz w:val="32"/>
          <w:szCs w:val="32"/>
        </w:rPr>
        <w:t xml:space="preserve"> poor with words of a lie, even when </w:t>
      </w:r>
      <w:r w:rsidR="00E35926" w:rsidRPr="00A00C8B">
        <w:rPr>
          <w:rFonts w:ascii="Times New Roman" w:hAnsi="Times New Roman" w:cs="Times New Roman"/>
          <w:i/>
          <w:sz w:val="32"/>
          <w:szCs w:val="32"/>
        </w:rPr>
        <w:t>the</w:t>
      </w:r>
      <w:r w:rsidR="00E35926" w:rsidRPr="00A00C8B">
        <w:rPr>
          <w:rFonts w:ascii="Times New Roman" w:hAnsi="Times New Roman" w:cs="Times New Roman"/>
          <w:sz w:val="32"/>
          <w:szCs w:val="32"/>
        </w:rPr>
        <w:t xml:space="preserve"> needy speaks justice. </w:t>
      </w:r>
      <w:r w:rsidR="007426DB" w:rsidRPr="00A00C8B">
        <w:rPr>
          <w:rFonts w:ascii="Times New Roman" w:hAnsi="Times New Roman" w:cs="Times New Roman"/>
          <w:sz w:val="32"/>
          <w:szCs w:val="32"/>
        </w:rPr>
        <w:t xml:space="preserve">But a generous one has planned generous things, and he stands upon generous things. </w:t>
      </w:r>
      <w:r w:rsidR="005976C4" w:rsidRPr="00A00C8B">
        <w:rPr>
          <w:rFonts w:ascii="Times New Roman" w:hAnsi="Times New Roman" w:cs="Times New Roman"/>
          <w:sz w:val="32"/>
          <w:szCs w:val="32"/>
        </w:rPr>
        <w:t xml:space="preserve">Arise, </w:t>
      </w:r>
      <w:r w:rsidR="0097369C" w:rsidRPr="00A00C8B">
        <w:rPr>
          <w:rFonts w:ascii="Times New Roman" w:hAnsi="Times New Roman" w:cs="Times New Roman"/>
          <w:i/>
          <w:sz w:val="32"/>
          <w:szCs w:val="32"/>
        </w:rPr>
        <w:t>you</w:t>
      </w:r>
      <w:r w:rsidR="0097369C" w:rsidRPr="00A00C8B">
        <w:rPr>
          <w:rFonts w:ascii="Times New Roman" w:hAnsi="Times New Roman" w:cs="Times New Roman"/>
          <w:sz w:val="32"/>
          <w:szCs w:val="32"/>
        </w:rPr>
        <w:t xml:space="preserve"> </w:t>
      </w:r>
      <w:r w:rsidR="005976C4" w:rsidRPr="00A00C8B">
        <w:rPr>
          <w:rFonts w:ascii="Times New Roman" w:hAnsi="Times New Roman" w:cs="Times New Roman"/>
          <w:sz w:val="32"/>
          <w:szCs w:val="32"/>
        </w:rPr>
        <w:t xml:space="preserve">women at ease. Hear my voice, </w:t>
      </w:r>
      <w:r w:rsidR="0097369C" w:rsidRPr="00A00C8B">
        <w:rPr>
          <w:rFonts w:ascii="Times New Roman" w:hAnsi="Times New Roman" w:cs="Times New Roman"/>
          <w:i/>
          <w:sz w:val="32"/>
          <w:szCs w:val="32"/>
        </w:rPr>
        <w:t>you</w:t>
      </w:r>
      <w:r w:rsidR="0097369C" w:rsidRPr="00A00C8B">
        <w:rPr>
          <w:rFonts w:ascii="Times New Roman" w:hAnsi="Times New Roman" w:cs="Times New Roman"/>
          <w:sz w:val="32"/>
          <w:szCs w:val="32"/>
        </w:rPr>
        <w:t xml:space="preserve"> </w:t>
      </w:r>
      <w:r w:rsidR="005976C4" w:rsidRPr="00A00C8B">
        <w:rPr>
          <w:rFonts w:ascii="Times New Roman" w:hAnsi="Times New Roman" w:cs="Times New Roman"/>
          <w:sz w:val="32"/>
          <w:szCs w:val="32"/>
        </w:rPr>
        <w:t xml:space="preserve">unsuspecting daughters. Hear my words. </w:t>
      </w:r>
      <w:r w:rsidR="009F62EA" w:rsidRPr="00A00C8B">
        <w:rPr>
          <w:rFonts w:ascii="Times New Roman" w:hAnsi="Times New Roman" w:cs="Times New Roman"/>
          <w:i/>
          <w:sz w:val="32"/>
          <w:szCs w:val="32"/>
        </w:rPr>
        <w:t>In</w:t>
      </w:r>
      <w:r w:rsidR="009F62EA" w:rsidRPr="00A00C8B">
        <w:rPr>
          <w:rFonts w:ascii="Times New Roman" w:hAnsi="Times New Roman" w:cs="Times New Roman"/>
          <w:sz w:val="32"/>
          <w:szCs w:val="32"/>
        </w:rPr>
        <w:t xml:space="preserve"> d</w:t>
      </w:r>
      <w:r w:rsidR="00FA3305" w:rsidRPr="00A00C8B">
        <w:rPr>
          <w:rFonts w:ascii="Times New Roman" w:hAnsi="Times New Roman" w:cs="Times New Roman"/>
          <w:sz w:val="32"/>
          <w:szCs w:val="32"/>
        </w:rPr>
        <w:t xml:space="preserve">ays </w:t>
      </w:r>
      <w:r w:rsidR="009372B1" w:rsidRPr="00A00C8B">
        <w:rPr>
          <w:rFonts w:ascii="Times New Roman" w:hAnsi="Times New Roman" w:cs="Times New Roman"/>
          <w:sz w:val="32"/>
          <w:szCs w:val="32"/>
        </w:rPr>
        <w:t>beyond</w:t>
      </w:r>
      <w:r w:rsidR="00FA3305" w:rsidRPr="00A00C8B">
        <w:rPr>
          <w:rFonts w:ascii="Times New Roman" w:hAnsi="Times New Roman" w:cs="Times New Roman"/>
          <w:sz w:val="32"/>
          <w:szCs w:val="32"/>
        </w:rPr>
        <w:t xml:space="preserve"> a year</w:t>
      </w:r>
      <w:r w:rsidR="009372B1" w:rsidRPr="00A00C8B">
        <w:rPr>
          <w:rFonts w:ascii="Times New Roman" w:hAnsi="Times New Roman" w:cs="Times New Roman"/>
          <w:sz w:val="32"/>
          <w:szCs w:val="32"/>
        </w:rPr>
        <w:t>,</w:t>
      </w:r>
      <w:r w:rsidR="00FA3305" w:rsidRPr="00A00C8B">
        <w:rPr>
          <w:rFonts w:ascii="Times New Roman" w:hAnsi="Times New Roman" w:cs="Times New Roman"/>
          <w:sz w:val="32"/>
          <w:szCs w:val="32"/>
        </w:rPr>
        <w:t xml:space="preserve"> the unsuspecting will tremble, for</w:t>
      </w:r>
      <w:r w:rsidR="00A070B5" w:rsidRPr="00A00C8B">
        <w:rPr>
          <w:rFonts w:ascii="Times New Roman" w:hAnsi="Times New Roman" w:cs="Times New Roman"/>
          <w:sz w:val="32"/>
          <w:szCs w:val="32"/>
        </w:rPr>
        <w:t xml:space="preserve"> a vintage has failed, a gathering will not come. Shudder, </w:t>
      </w:r>
      <w:r w:rsidR="00A070B5" w:rsidRPr="00A00C8B">
        <w:rPr>
          <w:rFonts w:ascii="Times New Roman" w:hAnsi="Times New Roman" w:cs="Times New Roman"/>
          <w:i/>
          <w:sz w:val="32"/>
          <w:szCs w:val="32"/>
        </w:rPr>
        <w:t>you</w:t>
      </w:r>
      <w:r w:rsidR="00A070B5" w:rsidRPr="00A00C8B">
        <w:rPr>
          <w:rFonts w:ascii="Times New Roman" w:hAnsi="Times New Roman" w:cs="Times New Roman"/>
          <w:sz w:val="32"/>
          <w:szCs w:val="32"/>
        </w:rPr>
        <w:t xml:space="preserve"> at ease. Tremble, </w:t>
      </w:r>
      <w:r w:rsidR="00A070B5" w:rsidRPr="00A00C8B">
        <w:rPr>
          <w:rFonts w:ascii="Times New Roman" w:hAnsi="Times New Roman" w:cs="Times New Roman"/>
          <w:i/>
          <w:sz w:val="32"/>
          <w:szCs w:val="32"/>
        </w:rPr>
        <w:t>you</w:t>
      </w:r>
      <w:r w:rsidR="00A070B5" w:rsidRPr="00A00C8B">
        <w:rPr>
          <w:rFonts w:ascii="Times New Roman" w:hAnsi="Times New Roman" w:cs="Times New Roman"/>
          <w:sz w:val="32"/>
          <w:szCs w:val="32"/>
        </w:rPr>
        <w:t xml:space="preserve"> unsuspecting. Strip off and lay bare and gird up </w:t>
      </w:r>
      <w:r w:rsidR="00A070B5" w:rsidRPr="00A00C8B">
        <w:rPr>
          <w:rFonts w:ascii="Times New Roman" w:hAnsi="Times New Roman" w:cs="Times New Roman"/>
          <w:i/>
          <w:sz w:val="32"/>
          <w:szCs w:val="32"/>
        </w:rPr>
        <w:t>the</w:t>
      </w:r>
      <w:r w:rsidR="00A070B5" w:rsidRPr="00A00C8B">
        <w:rPr>
          <w:rFonts w:ascii="Times New Roman" w:hAnsi="Times New Roman" w:cs="Times New Roman"/>
          <w:sz w:val="32"/>
          <w:szCs w:val="32"/>
        </w:rPr>
        <w:t xml:space="preserve"> loins. They </w:t>
      </w:r>
      <w:r w:rsidR="00A070B5" w:rsidRPr="00A00C8B">
        <w:rPr>
          <w:rFonts w:ascii="Times New Roman" w:hAnsi="Times New Roman" w:cs="Times New Roman"/>
          <w:i/>
          <w:sz w:val="32"/>
          <w:szCs w:val="32"/>
        </w:rPr>
        <w:t>are</w:t>
      </w:r>
      <w:r w:rsidR="00A070B5" w:rsidRPr="00A00C8B">
        <w:rPr>
          <w:rFonts w:ascii="Times New Roman" w:hAnsi="Times New Roman" w:cs="Times New Roman"/>
          <w:sz w:val="32"/>
          <w:szCs w:val="32"/>
        </w:rPr>
        <w:t xml:space="preserve"> beating upon </w:t>
      </w:r>
      <w:r w:rsidR="00A070B5" w:rsidRPr="00A00C8B">
        <w:rPr>
          <w:rFonts w:ascii="Times New Roman" w:hAnsi="Times New Roman" w:cs="Times New Roman"/>
          <w:i/>
          <w:sz w:val="32"/>
          <w:szCs w:val="32"/>
        </w:rPr>
        <w:t>the</w:t>
      </w:r>
      <w:r w:rsidR="00A070B5" w:rsidRPr="00A00C8B">
        <w:rPr>
          <w:rFonts w:ascii="Times New Roman" w:hAnsi="Times New Roman" w:cs="Times New Roman"/>
          <w:sz w:val="32"/>
          <w:szCs w:val="32"/>
        </w:rPr>
        <w:t xml:space="preserve"> breasts, concerning fields of beauty, concerning a vine bearing fruit. </w:t>
      </w:r>
      <w:r w:rsidR="00D9167A" w:rsidRPr="00A00C8B">
        <w:rPr>
          <w:rFonts w:ascii="Times New Roman" w:hAnsi="Times New Roman" w:cs="Times New Roman"/>
          <w:sz w:val="32"/>
          <w:szCs w:val="32"/>
        </w:rPr>
        <w:t xml:space="preserve">Upon </w:t>
      </w:r>
      <w:r w:rsidR="00D9167A" w:rsidRPr="00A00C8B">
        <w:rPr>
          <w:rFonts w:ascii="Times New Roman" w:hAnsi="Times New Roman" w:cs="Times New Roman"/>
          <w:i/>
          <w:sz w:val="32"/>
          <w:szCs w:val="32"/>
        </w:rPr>
        <w:t>the</w:t>
      </w:r>
      <w:r w:rsidR="00D9167A" w:rsidRPr="00A00C8B">
        <w:rPr>
          <w:rFonts w:ascii="Times New Roman" w:hAnsi="Times New Roman" w:cs="Times New Roman"/>
          <w:sz w:val="32"/>
          <w:szCs w:val="32"/>
        </w:rPr>
        <w:t xml:space="preserve"> ground of My people a thorn-bush, a brier will come up, for upon all houses of joy</w:t>
      </w:r>
      <w:r w:rsidR="000D197A" w:rsidRPr="00A00C8B">
        <w:rPr>
          <w:rFonts w:ascii="Times New Roman" w:hAnsi="Times New Roman" w:cs="Times New Roman"/>
          <w:sz w:val="32"/>
          <w:szCs w:val="32"/>
        </w:rPr>
        <w:t xml:space="preserve"> </w:t>
      </w:r>
      <w:r w:rsidR="009A3CA0" w:rsidRPr="00A00C8B">
        <w:rPr>
          <w:rFonts w:ascii="Times New Roman" w:hAnsi="Times New Roman" w:cs="Times New Roman"/>
          <w:sz w:val="32"/>
          <w:szCs w:val="32"/>
        </w:rPr>
        <w:t xml:space="preserve">of </w:t>
      </w:r>
      <w:r w:rsidR="0092550E" w:rsidRPr="00A00C8B">
        <w:rPr>
          <w:rFonts w:ascii="Times New Roman" w:hAnsi="Times New Roman" w:cs="Times New Roman"/>
          <w:sz w:val="32"/>
          <w:szCs w:val="32"/>
        </w:rPr>
        <w:t xml:space="preserve">a jubilant </w:t>
      </w:r>
      <w:r w:rsidR="0092550E" w:rsidRPr="00A00C8B">
        <w:rPr>
          <w:rFonts w:ascii="Times New Roman" w:hAnsi="Times New Roman" w:cs="Times New Roman"/>
          <w:b/>
          <w:bCs/>
          <w:sz w:val="32"/>
          <w:szCs w:val="32"/>
        </w:rPr>
        <w:t>town</w:t>
      </w:r>
      <w:r w:rsidR="009A3CA0" w:rsidRPr="00A00C8B">
        <w:rPr>
          <w:rFonts w:ascii="Times New Roman" w:hAnsi="Times New Roman" w:cs="Times New Roman"/>
          <w:sz w:val="32"/>
          <w:szCs w:val="32"/>
        </w:rPr>
        <w:t>,</w:t>
      </w:r>
      <w:r w:rsidR="00D9167A" w:rsidRPr="00A00C8B">
        <w:rPr>
          <w:rFonts w:ascii="Times New Roman" w:hAnsi="Times New Roman" w:cs="Times New Roman"/>
          <w:sz w:val="32"/>
          <w:szCs w:val="32"/>
        </w:rPr>
        <w:t xml:space="preserve"> </w:t>
      </w:r>
      <w:r w:rsidR="009F62EA" w:rsidRPr="00A00C8B">
        <w:rPr>
          <w:rFonts w:ascii="Times New Roman" w:hAnsi="Times New Roman" w:cs="Times New Roman"/>
          <w:sz w:val="32"/>
          <w:szCs w:val="32"/>
        </w:rPr>
        <w:t>f</w:t>
      </w:r>
      <w:r w:rsidR="0092550E" w:rsidRPr="00A00C8B">
        <w:rPr>
          <w:rFonts w:ascii="Times New Roman" w:hAnsi="Times New Roman" w:cs="Times New Roman"/>
          <w:sz w:val="32"/>
          <w:szCs w:val="32"/>
        </w:rPr>
        <w:t xml:space="preserve">or </w:t>
      </w:r>
      <w:r w:rsidR="009A3CA0" w:rsidRPr="00A00C8B">
        <w:rPr>
          <w:rFonts w:ascii="Times New Roman" w:hAnsi="Times New Roman" w:cs="Times New Roman"/>
          <w:i/>
          <w:iCs/>
          <w:sz w:val="32"/>
          <w:szCs w:val="32"/>
        </w:rPr>
        <w:t>the</w:t>
      </w:r>
      <w:r w:rsidR="009A3CA0" w:rsidRPr="00A00C8B">
        <w:rPr>
          <w:rFonts w:ascii="Times New Roman" w:hAnsi="Times New Roman" w:cs="Times New Roman"/>
          <w:sz w:val="32"/>
          <w:szCs w:val="32"/>
        </w:rPr>
        <w:t xml:space="preserve"> </w:t>
      </w:r>
      <w:r w:rsidR="0092550E" w:rsidRPr="00A00C8B">
        <w:rPr>
          <w:rFonts w:ascii="Times New Roman" w:hAnsi="Times New Roman" w:cs="Times New Roman"/>
          <w:sz w:val="32"/>
          <w:szCs w:val="32"/>
        </w:rPr>
        <w:t xml:space="preserve">palace </w:t>
      </w:r>
      <w:r w:rsidR="009A3CA0" w:rsidRPr="00A00C8B">
        <w:rPr>
          <w:rFonts w:ascii="Times New Roman" w:hAnsi="Times New Roman" w:cs="Times New Roman"/>
          <w:sz w:val="32"/>
          <w:szCs w:val="32"/>
        </w:rPr>
        <w:t>has been abandoned</w:t>
      </w:r>
      <w:r w:rsidR="0092550E" w:rsidRPr="00A00C8B">
        <w:rPr>
          <w:rFonts w:ascii="Times New Roman" w:hAnsi="Times New Roman" w:cs="Times New Roman"/>
          <w:sz w:val="32"/>
          <w:szCs w:val="32"/>
        </w:rPr>
        <w:t xml:space="preserve">. </w:t>
      </w:r>
      <w:r w:rsidR="0092550E" w:rsidRPr="00A00C8B">
        <w:rPr>
          <w:rFonts w:ascii="Times New Roman" w:hAnsi="Times New Roman" w:cs="Times New Roman"/>
          <w:i/>
          <w:sz w:val="32"/>
          <w:szCs w:val="32"/>
        </w:rPr>
        <w:t>The</w:t>
      </w:r>
      <w:r w:rsidR="0092550E" w:rsidRPr="00A00C8B">
        <w:rPr>
          <w:rFonts w:ascii="Times New Roman" w:hAnsi="Times New Roman" w:cs="Times New Roman"/>
          <w:sz w:val="32"/>
          <w:szCs w:val="32"/>
        </w:rPr>
        <w:t xml:space="preserve"> </w:t>
      </w:r>
      <w:r w:rsidR="0092550E" w:rsidRPr="00A00C8B">
        <w:rPr>
          <w:rFonts w:ascii="Times New Roman" w:hAnsi="Times New Roman" w:cs="Times New Roman"/>
          <w:sz w:val="32"/>
          <w:szCs w:val="32"/>
          <w:u w:val="single"/>
        </w:rPr>
        <w:t xml:space="preserve">bustle of a </w:t>
      </w:r>
      <w:r w:rsidR="0092550E" w:rsidRPr="00A00C8B">
        <w:rPr>
          <w:rFonts w:ascii="Times New Roman" w:hAnsi="Times New Roman" w:cs="Times New Roman"/>
          <w:b/>
          <w:sz w:val="32"/>
          <w:szCs w:val="32"/>
          <w:u w:val="single"/>
        </w:rPr>
        <w:t>city</w:t>
      </w:r>
      <w:r w:rsidR="0092550E" w:rsidRPr="00A00C8B">
        <w:rPr>
          <w:rFonts w:ascii="Times New Roman" w:hAnsi="Times New Roman" w:cs="Times New Roman"/>
          <w:sz w:val="32"/>
          <w:szCs w:val="32"/>
        </w:rPr>
        <w:t xml:space="preserve"> has </w:t>
      </w:r>
      <w:r w:rsidR="009A3CA0" w:rsidRPr="00A00C8B">
        <w:rPr>
          <w:rFonts w:ascii="Times New Roman" w:hAnsi="Times New Roman" w:cs="Times New Roman"/>
          <w:sz w:val="32"/>
          <w:szCs w:val="32"/>
        </w:rPr>
        <w:t>departed</w:t>
      </w:r>
      <w:r w:rsidR="0092550E" w:rsidRPr="00A00C8B">
        <w:rPr>
          <w:rFonts w:ascii="Times New Roman" w:hAnsi="Times New Roman" w:cs="Times New Roman"/>
          <w:sz w:val="32"/>
          <w:szCs w:val="32"/>
        </w:rPr>
        <w:t xml:space="preserve">. Hill and watch-tower have </w:t>
      </w:r>
      <w:r w:rsidR="003952A7" w:rsidRPr="00A00C8B">
        <w:rPr>
          <w:rFonts w:ascii="Times New Roman" w:hAnsi="Times New Roman" w:cs="Times New Roman"/>
          <w:sz w:val="32"/>
          <w:szCs w:val="32"/>
        </w:rPr>
        <w:t>gon</w:t>
      </w:r>
      <w:r w:rsidR="0092550E" w:rsidRPr="00A00C8B">
        <w:rPr>
          <w:rFonts w:ascii="Times New Roman" w:hAnsi="Times New Roman" w:cs="Times New Roman"/>
          <w:sz w:val="32"/>
          <w:szCs w:val="32"/>
        </w:rPr>
        <w:t xml:space="preserve">e </w:t>
      </w:r>
      <w:r w:rsidR="006D1FC9" w:rsidRPr="00A00C8B">
        <w:rPr>
          <w:rFonts w:ascii="Times New Roman" w:hAnsi="Times New Roman" w:cs="Times New Roman"/>
          <w:sz w:val="32"/>
          <w:szCs w:val="32"/>
        </w:rPr>
        <w:t>into</w:t>
      </w:r>
      <w:r w:rsidR="0092550E" w:rsidRPr="00A00C8B">
        <w:rPr>
          <w:rFonts w:ascii="Times New Roman" w:hAnsi="Times New Roman" w:cs="Times New Roman"/>
          <w:sz w:val="32"/>
          <w:szCs w:val="32"/>
        </w:rPr>
        <w:t xml:space="preserve"> a cave</w:t>
      </w:r>
      <w:r w:rsidR="005C266C" w:rsidRPr="00A00C8B">
        <w:rPr>
          <w:rFonts w:ascii="Times New Roman" w:hAnsi="Times New Roman" w:cs="Times New Roman"/>
          <w:sz w:val="32"/>
          <w:szCs w:val="32"/>
        </w:rPr>
        <w:t xml:space="preserve"> (i.e., </w:t>
      </w:r>
      <w:r w:rsidR="009A3CA0" w:rsidRPr="00A00C8B">
        <w:rPr>
          <w:rFonts w:ascii="Times New Roman" w:hAnsi="Times New Roman" w:cs="Times New Roman"/>
          <w:sz w:val="32"/>
          <w:szCs w:val="32"/>
        </w:rPr>
        <w:t>‘</w:t>
      </w:r>
      <w:r w:rsidR="0062015B" w:rsidRPr="00A00C8B">
        <w:rPr>
          <w:rFonts w:ascii="Times New Roman" w:hAnsi="Times New Roman" w:cs="Times New Roman"/>
          <w:sz w:val="32"/>
          <w:szCs w:val="32"/>
        </w:rPr>
        <w:t xml:space="preserve">into </w:t>
      </w:r>
      <w:r w:rsidR="005C266C" w:rsidRPr="00A00C8B">
        <w:rPr>
          <w:rFonts w:ascii="Times New Roman" w:hAnsi="Times New Roman" w:cs="Times New Roman"/>
          <w:sz w:val="32"/>
          <w:szCs w:val="32"/>
        </w:rPr>
        <w:t>hiding</w:t>
      </w:r>
      <w:r w:rsidR="009A3CA0" w:rsidRPr="00A00C8B">
        <w:rPr>
          <w:rFonts w:ascii="Times New Roman" w:hAnsi="Times New Roman" w:cs="Times New Roman"/>
          <w:sz w:val="32"/>
          <w:szCs w:val="32"/>
        </w:rPr>
        <w:t>’</w:t>
      </w:r>
      <w:r w:rsidR="005C266C" w:rsidRPr="00A00C8B">
        <w:rPr>
          <w:rFonts w:ascii="Times New Roman" w:hAnsi="Times New Roman" w:cs="Times New Roman"/>
          <w:sz w:val="32"/>
          <w:szCs w:val="32"/>
        </w:rPr>
        <w:t>)</w:t>
      </w:r>
      <w:r w:rsidR="0092550E" w:rsidRPr="00A00C8B">
        <w:rPr>
          <w:rFonts w:ascii="Times New Roman" w:hAnsi="Times New Roman" w:cs="Times New Roman"/>
          <w:sz w:val="32"/>
          <w:szCs w:val="32"/>
        </w:rPr>
        <w:t xml:space="preserve"> until an age, a joy of wild donkeys, a pasture of flocks </w:t>
      </w:r>
      <w:r w:rsidR="005C266C" w:rsidRPr="00A00C8B">
        <w:rPr>
          <w:rFonts w:ascii="Times New Roman" w:hAnsi="Times New Roman" w:cs="Times New Roman"/>
          <w:sz w:val="32"/>
          <w:szCs w:val="32"/>
        </w:rPr>
        <w:t>–</w:t>
      </w:r>
      <w:r w:rsidR="0092550E" w:rsidRPr="00A00C8B">
        <w:rPr>
          <w:rFonts w:ascii="Times New Roman" w:hAnsi="Times New Roman" w:cs="Times New Roman"/>
          <w:sz w:val="32"/>
          <w:szCs w:val="32"/>
        </w:rPr>
        <w:t xml:space="preserve"> until </w:t>
      </w:r>
      <w:r w:rsidR="003D04C1" w:rsidRPr="00A00C8B">
        <w:rPr>
          <w:rFonts w:ascii="Times New Roman" w:hAnsi="Times New Roman" w:cs="Times New Roman"/>
          <w:i/>
          <w:sz w:val="32"/>
          <w:szCs w:val="32"/>
        </w:rPr>
        <w:t>the</w:t>
      </w:r>
      <w:r w:rsidR="0092550E" w:rsidRPr="00A00C8B">
        <w:rPr>
          <w:rFonts w:ascii="Times New Roman" w:hAnsi="Times New Roman" w:cs="Times New Roman"/>
          <w:sz w:val="32"/>
          <w:szCs w:val="32"/>
        </w:rPr>
        <w:t xml:space="preserve"> </w:t>
      </w:r>
      <w:r w:rsidR="003D04C1" w:rsidRPr="00A00C8B">
        <w:rPr>
          <w:rFonts w:ascii="Times New Roman" w:hAnsi="Times New Roman" w:cs="Times New Roman"/>
          <w:sz w:val="32"/>
          <w:szCs w:val="32"/>
        </w:rPr>
        <w:t>S</w:t>
      </w:r>
      <w:r w:rsidR="0092550E" w:rsidRPr="00A00C8B">
        <w:rPr>
          <w:rFonts w:ascii="Times New Roman" w:hAnsi="Times New Roman" w:cs="Times New Roman"/>
          <w:sz w:val="32"/>
          <w:szCs w:val="32"/>
        </w:rPr>
        <w:t>pirit from on high will be poured out upon us</w:t>
      </w:r>
      <w:r w:rsidR="003A0833" w:rsidRPr="00A00C8B">
        <w:rPr>
          <w:rFonts w:ascii="Times New Roman" w:hAnsi="Times New Roman" w:cs="Times New Roman"/>
          <w:sz w:val="32"/>
          <w:szCs w:val="32"/>
        </w:rPr>
        <w:t xml:space="preserve">, and a wilderness will become for the orchard, and </w:t>
      </w:r>
      <w:r w:rsidR="009F62EA" w:rsidRPr="00A00C8B">
        <w:rPr>
          <w:rFonts w:ascii="Times New Roman" w:hAnsi="Times New Roman" w:cs="Times New Roman"/>
          <w:sz w:val="32"/>
          <w:szCs w:val="32"/>
        </w:rPr>
        <w:t xml:space="preserve">an </w:t>
      </w:r>
      <w:r w:rsidR="003A0833" w:rsidRPr="00A00C8B">
        <w:rPr>
          <w:rFonts w:ascii="Times New Roman" w:hAnsi="Times New Roman" w:cs="Times New Roman"/>
          <w:sz w:val="32"/>
          <w:szCs w:val="32"/>
        </w:rPr>
        <w:t>orchard for the forest</w:t>
      </w:r>
      <w:r w:rsidR="0092550E" w:rsidRPr="00A00C8B">
        <w:rPr>
          <w:rFonts w:ascii="Times New Roman" w:hAnsi="Times New Roman" w:cs="Times New Roman"/>
          <w:sz w:val="32"/>
          <w:szCs w:val="32"/>
        </w:rPr>
        <w:t xml:space="preserve">. </w:t>
      </w:r>
      <w:r w:rsidR="003A0833" w:rsidRPr="00A00C8B">
        <w:rPr>
          <w:rFonts w:ascii="Times New Roman" w:hAnsi="Times New Roman" w:cs="Times New Roman"/>
          <w:sz w:val="32"/>
          <w:szCs w:val="32"/>
        </w:rPr>
        <w:t xml:space="preserve">Then judgment will settle in the wilderness, and in the orchard </w:t>
      </w:r>
      <w:r w:rsidR="00EC1BEA" w:rsidRPr="00A00C8B">
        <w:rPr>
          <w:rFonts w:ascii="Times New Roman" w:hAnsi="Times New Roman" w:cs="Times New Roman"/>
          <w:b/>
          <w:sz w:val="32"/>
          <w:szCs w:val="32"/>
        </w:rPr>
        <w:t>righteousness</w:t>
      </w:r>
      <w:r w:rsidR="00EC1BEA" w:rsidRPr="00A00C8B">
        <w:rPr>
          <w:rFonts w:ascii="Times New Roman" w:hAnsi="Times New Roman" w:cs="Times New Roman"/>
          <w:sz w:val="32"/>
          <w:szCs w:val="32"/>
        </w:rPr>
        <w:t xml:space="preserve"> (</w:t>
      </w:r>
      <w:r w:rsidR="00ED000A" w:rsidRPr="00A00C8B">
        <w:rPr>
          <w:rFonts w:ascii="Times New Roman" w:hAnsi="Times New Roman" w:cs="Times New Roman"/>
          <w:sz w:val="32"/>
          <w:szCs w:val="32"/>
        </w:rPr>
        <w:t>‘</w:t>
      </w:r>
      <w:r w:rsidR="00EC1BEA" w:rsidRPr="00A00C8B">
        <w:rPr>
          <w:rFonts w:ascii="Times New Roman" w:hAnsi="Times New Roman" w:cs="Times New Roman"/>
          <w:sz w:val="32"/>
          <w:szCs w:val="32"/>
        </w:rPr>
        <w:t>justice</w:t>
      </w:r>
      <w:r w:rsidR="00ED000A" w:rsidRPr="00A00C8B">
        <w:rPr>
          <w:rFonts w:ascii="Times New Roman" w:hAnsi="Times New Roman" w:cs="Times New Roman"/>
          <w:sz w:val="32"/>
          <w:szCs w:val="32"/>
        </w:rPr>
        <w:t>’</w:t>
      </w:r>
      <w:r w:rsidR="00EC1BEA" w:rsidRPr="00A00C8B">
        <w:rPr>
          <w:rFonts w:ascii="Times New Roman" w:hAnsi="Times New Roman" w:cs="Times New Roman"/>
          <w:sz w:val="32"/>
          <w:szCs w:val="32"/>
        </w:rPr>
        <w:t>)</w:t>
      </w:r>
      <w:r w:rsidR="003A0833" w:rsidRPr="00A00C8B">
        <w:rPr>
          <w:rFonts w:ascii="Times New Roman" w:hAnsi="Times New Roman" w:cs="Times New Roman"/>
          <w:sz w:val="32"/>
          <w:szCs w:val="32"/>
        </w:rPr>
        <w:t xml:space="preserve"> will dwell. And the work of the </w:t>
      </w:r>
      <w:r w:rsidR="00EC1BEA" w:rsidRPr="00A00C8B">
        <w:rPr>
          <w:rFonts w:ascii="Times New Roman" w:hAnsi="Times New Roman" w:cs="Times New Roman"/>
          <w:b/>
          <w:sz w:val="32"/>
          <w:szCs w:val="32"/>
        </w:rPr>
        <w:t>righteousness</w:t>
      </w:r>
      <w:r w:rsidR="00EC1BEA" w:rsidRPr="00A00C8B">
        <w:rPr>
          <w:rFonts w:ascii="Times New Roman" w:hAnsi="Times New Roman" w:cs="Times New Roman"/>
          <w:sz w:val="32"/>
          <w:szCs w:val="32"/>
        </w:rPr>
        <w:t xml:space="preserve"> (</w:t>
      </w:r>
      <w:r w:rsidR="00ED000A" w:rsidRPr="00A00C8B">
        <w:rPr>
          <w:rFonts w:ascii="Times New Roman" w:hAnsi="Times New Roman" w:cs="Times New Roman"/>
          <w:sz w:val="32"/>
          <w:szCs w:val="32"/>
        </w:rPr>
        <w:t>‘</w:t>
      </w:r>
      <w:r w:rsidR="00EC1BEA" w:rsidRPr="00A00C8B">
        <w:rPr>
          <w:rFonts w:ascii="Times New Roman" w:hAnsi="Times New Roman" w:cs="Times New Roman"/>
          <w:sz w:val="32"/>
          <w:szCs w:val="32"/>
        </w:rPr>
        <w:t>justice</w:t>
      </w:r>
      <w:r w:rsidR="00ED000A" w:rsidRPr="00A00C8B">
        <w:rPr>
          <w:rFonts w:ascii="Times New Roman" w:hAnsi="Times New Roman" w:cs="Times New Roman"/>
          <w:sz w:val="32"/>
          <w:szCs w:val="32"/>
        </w:rPr>
        <w:t>’</w:t>
      </w:r>
      <w:r w:rsidR="00EC1BEA" w:rsidRPr="00A00C8B">
        <w:rPr>
          <w:rFonts w:ascii="Times New Roman" w:hAnsi="Times New Roman" w:cs="Times New Roman"/>
          <w:sz w:val="32"/>
          <w:szCs w:val="32"/>
        </w:rPr>
        <w:t>)</w:t>
      </w:r>
      <w:r w:rsidR="003A0833" w:rsidRPr="00A00C8B">
        <w:rPr>
          <w:rFonts w:ascii="Times New Roman" w:hAnsi="Times New Roman" w:cs="Times New Roman"/>
          <w:sz w:val="32"/>
          <w:szCs w:val="32"/>
        </w:rPr>
        <w:t xml:space="preserve"> will become </w:t>
      </w:r>
      <w:r w:rsidR="003A0833" w:rsidRPr="00A00C8B">
        <w:rPr>
          <w:rFonts w:ascii="Times New Roman" w:hAnsi="Times New Roman" w:cs="Times New Roman"/>
          <w:b/>
          <w:sz w:val="32"/>
          <w:szCs w:val="32"/>
        </w:rPr>
        <w:t>peace</w:t>
      </w:r>
      <w:r w:rsidR="003A0833" w:rsidRPr="00A00C8B">
        <w:rPr>
          <w:rFonts w:ascii="Times New Roman" w:hAnsi="Times New Roman" w:cs="Times New Roman"/>
          <w:sz w:val="32"/>
          <w:szCs w:val="32"/>
        </w:rPr>
        <w:t xml:space="preserve">, and the service of the </w:t>
      </w:r>
      <w:r w:rsidR="00EC1BEA" w:rsidRPr="00A00C8B">
        <w:rPr>
          <w:rFonts w:ascii="Times New Roman" w:hAnsi="Times New Roman" w:cs="Times New Roman"/>
          <w:b/>
          <w:sz w:val="32"/>
          <w:szCs w:val="32"/>
        </w:rPr>
        <w:t>righteousness</w:t>
      </w:r>
      <w:r w:rsidR="00EC1BEA" w:rsidRPr="00A00C8B">
        <w:rPr>
          <w:rFonts w:ascii="Times New Roman" w:hAnsi="Times New Roman" w:cs="Times New Roman"/>
          <w:sz w:val="32"/>
          <w:szCs w:val="32"/>
        </w:rPr>
        <w:t xml:space="preserve"> (</w:t>
      </w:r>
      <w:r w:rsidR="00ED000A" w:rsidRPr="00A00C8B">
        <w:rPr>
          <w:rFonts w:ascii="Times New Roman" w:hAnsi="Times New Roman" w:cs="Times New Roman"/>
          <w:sz w:val="32"/>
          <w:szCs w:val="32"/>
        </w:rPr>
        <w:t>‘</w:t>
      </w:r>
      <w:r w:rsidR="00EC1BEA" w:rsidRPr="00A00C8B">
        <w:rPr>
          <w:rFonts w:ascii="Times New Roman" w:hAnsi="Times New Roman" w:cs="Times New Roman"/>
          <w:sz w:val="32"/>
          <w:szCs w:val="32"/>
        </w:rPr>
        <w:t>justice</w:t>
      </w:r>
      <w:r w:rsidR="00ED000A" w:rsidRPr="00A00C8B">
        <w:rPr>
          <w:rFonts w:ascii="Times New Roman" w:hAnsi="Times New Roman" w:cs="Times New Roman"/>
          <w:sz w:val="32"/>
          <w:szCs w:val="32"/>
        </w:rPr>
        <w:t>’</w:t>
      </w:r>
      <w:r w:rsidR="00EC1BEA" w:rsidRPr="00A00C8B">
        <w:rPr>
          <w:rFonts w:ascii="Times New Roman" w:hAnsi="Times New Roman" w:cs="Times New Roman"/>
          <w:sz w:val="32"/>
          <w:szCs w:val="32"/>
        </w:rPr>
        <w:t>)</w:t>
      </w:r>
      <w:r w:rsidR="003A0833" w:rsidRPr="00A00C8B">
        <w:rPr>
          <w:rFonts w:ascii="Times New Roman" w:hAnsi="Times New Roman" w:cs="Times New Roman"/>
          <w:sz w:val="32"/>
          <w:szCs w:val="32"/>
        </w:rPr>
        <w:t xml:space="preserve"> to have quiet, even security until an age. </w:t>
      </w:r>
      <w:r w:rsidR="00985519" w:rsidRPr="00A00C8B">
        <w:rPr>
          <w:rFonts w:ascii="Times New Roman" w:hAnsi="Times New Roman" w:cs="Times New Roman"/>
          <w:sz w:val="32"/>
          <w:szCs w:val="32"/>
        </w:rPr>
        <w:t xml:space="preserve">And My people will dwell in </w:t>
      </w:r>
      <w:r w:rsidR="00985519" w:rsidRPr="00A00C8B">
        <w:rPr>
          <w:rFonts w:ascii="Times New Roman" w:hAnsi="Times New Roman" w:cs="Times New Roman"/>
          <w:sz w:val="32"/>
          <w:szCs w:val="32"/>
          <w:u w:val="single"/>
        </w:rPr>
        <w:t xml:space="preserve">an abode of </w:t>
      </w:r>
      <w:r w:rsidR="00985519" w:rsidRPr="00A00C8B">
        <w:rPr>
          <w:rFonts w:ascii="Times New Roman" w:hAnsi="Times New Roman" w:cs="Times New Roman"/>
          <w:b/>
          <w:sz w:val="32"/>
          <w:szCs w:val="32"/>
          <w:u w:val="single"/>
        </w:rPr>
        <w:t>peace</w:t>
      </w:r>
      <w:r w:rsidR="00985519" w:rsidRPr="00A00C8B">
        <w:rPr>
          <w:rFonts w:ascii="Times New Roman" w:hAnsi="Times New Roman" w:cs="Times New Roman"/>
          <w:sz w:val="32"/>
          <w:szCs w:val="32"/>
        </w:rPr>
        <w:t xml:space="preserve">, even in </w:t>
      </w:r>
      <w:r w:rsidR="00985519" w:rsidRPr="00A00C8B">
        <w:rPr>
          <w:rFonts w:ascii="Times New Roman" w:hAnsi="Times New Roman" w:cs="Times New Roman"/>
          <w:sz w:val="32"/>
          <w:szCs w:val="32"/>
          <w:u w:val="single"/>
        </w:rPr>
        <w:t>dwellings of confidence</w:t>
      </w:r>
      <w:r w:rsidR="00985519" w:rsidRPr="00A00C8B">
        <w:rPr>
          <w:rFonts w:ascii="Times New Roman" w:hAnsi="Times New Roman" w:cs="Times New Roman"/>
          <w:sz w:val="32"/>
          <w:szCs w:val="32"/>
        </w:rPr>
        <w:t xml:space="preserve">, even in </w:t>
      </w:r>
      <w:r w:rsidR="00985519" w:rsidRPr="00A00C8B">
        <w:rPr>
          <w:rFonts w:ascii="Times New Roman" w:hAnsi="Times New Roman" w:cs="Times New Roman"/>
          <w:sz w:val="32"/>
          <w:szCs w:val="32"/>
          <w:u w:val="single"/>
        </w:rPr>
        <w:t>resting places at ease</w:t>
      </w:r>
      <w:r w:rsidR="00985519" w:rsidRPr="00A00C8B">
        <w:rPr>
          <w:rFonts w:ascii="Times New Roman" w:hAnsi="Times New Roman" w:cs="Times New Roman"/>
          <w:sz w:val="32"/>
          <w:szCs w:val="32"/>
        </w:rPr>
        <w:t>.</w:t>
      </w:r>
      <w:r w:rsidRPr="00A00C8B">
        <w:rPr>
          <w:rFonts w:ascii="Times New Roman" w:hAnsi="Times New Roman" w:cs="Times New Roman"/>
          <w:sz w:val="32"/>
          <w:szCs w:val="32"/>
        </w:rPr>
        <w:t>”   Isa.32:1-18</w:t>
      </w:r>
    </w:p>
    <w:p w14:paraId="05F3EB19" w14:textId="77777777" w:rsidR="00985519" w:rsidRPr="00A00C8B" w:rsidRDefault="00054F82" w:rsidP="00643737">
      <w:pPr>
        <w:tabs>
          <w:tab w:val="right" w:pos="8640"/>
        </w:tabs>
        <w:rPr>
          <w:rFonts w:ascii="Times New Roman" w:hAnsi="Times New Roman" w:cs="Times New Roman"/>
          <w:sz w:val="32"/>
          <w:szCs w:val="32"/>
        </w:rPr>
      </w:pPr>
      <w:r w:rsidRPr="00A00C8B">
        <w:rPr>
          <w:rFonts w:ascii="Times New Roman" w:hAnsi="Times New Roman" w:cs="Times New Roman"/>
          <w:sz w:val="32"/>
          <w:szCs w:val="32"/>
        </w:rPr>
        <w:t>While there is no specific mention of Jerusalem</w:t>
      </w:r>
      <w:r w:rsidR="0062015B" w:rsidRPr="00A00C8B">
        <w:rPr>
          <w:rFonts w:ascii="Times New Roman" w:hAnsi="Times New Roman" w:cs="Times New Roman"/>
          <w:sz w:val="32"/>
          <w:szCs w:val="32"/>
        </w:rPr>
        <w:t xml:space="preserve"> here</w:t>
      </w:r>
      <w:r w:rsidRPr="00A00C8B">
        <w:rPr>
          <w:rFonts w:ascii="Times New Roman" w:hAnsi="Times New Roman" w:cs="Times New Roman"/>
          <w:sz w:val="32"/>
          <w:szCs w:val="32"/>
        </w:rPr>
        <w:t xml:space="preserve">, the </w:t>
      </w:r>
      <w:r w:rsidR="00E25C60" w:rsidRPr="00A00C8B">
        <w:rPr>
          <w:rFonts w:ascii="Times New Roman" w:hAnsi="Times New Roman" w:cs="Times New Roman"/>
          <w:sz w:val="32"/>
          <w:szCs w:val="32"/>
        </w:rPr>
        <w:t>“</w:t>
      </w:r>
      <w:r w:rsidRPr="00A00C8B">
        <w:rPr>
          <w:rFonts w:ascii="Times New Roman" w:hAnsi="Times New Roman" w:cs="Times New Roman"/>
          <w:sz w:val="32"/>
          <w:szCs w:val="32"/>
          <w:u w:val="single"/>
        </w:rPr>
        <w:t>bustle of a city</w:t>
      </w:r>
      <w:r w:rsidRPr="00A00C8B">
        <w:rPr>
          <w:rFonts w:ascii="Times New Roman" w:hAnsi="Times New Roman" w:cs="Times New Roman"/>
          <w:sz w:val="32"/>
          <w:szCs w:val="32"/>
        </w:rPr>
        <w:t xml:space="preserve">” must certainly include the capital city. </w:t>
      </w:r>
      <w:r w:rsidR="003A4962" w:rsidRPr="00A00C8B">
        <w:rPr>
          <w:rFonts w:ascii="Times New Roman" w:hAnsi="Times New Roman" w:cs="Times New Roman"/>
          <w:sz w:val="32"/>
          <w:szCs w:val="32"/>
        </w:rPr>
        <w:t xml:space="preserve">This </w:t>
      </w:r>
      <w:r w:rsidR="009F62EA" w:rsidRPr="00A00C8B">
        <w:rPr>
          <w:rFonts w:ascii="Times New Roman" w:hAnsi="Times New Roman" w:cs="Times New Roman"/>
          <w:sz w:val="32"/>
          <w:szCs w:val="32"/>
        </w:rPr>
        <w:t xml:space="preserve">prophecy </w:t>
      </w:r>
      <w:r w:rsidR="005C266C" w:rsidRPr="00A00C8B">
        <w:rPr>
          <w:rFonts w:ascii="Times New Roman" w:hAnsi="Times New Roman" w:cs="Times New Roman"/>
          <w:sz w:val="32"/>
          <w:szCs w:val="32"/>
        </w:rPr>
        <w:t>is like a few</w:t>
      </w:r>
      <w:r w:rsidR="009F62EA" w:rsidRPr="00A00C8B">
        <w:rPr>
          <w:rFonts w:ascii="Times New Roman" w:hAnsi="Times New Roman" w:cs="Times New Roman"/>
          <w:sz w:val="32"/>
          <w:szCs w:val="32"/>
        </w:rPr>
        <w:t xml:space="preserve"> others, in that the </w:t>
      </w:r>
      <w:r w:rsidR="003A4962" w:rsidRPr="00A00C8B">
        <w:rPr>
          <w:rFonts w:ascii="Times New Roman" w:hAnsi="Times New Roman" w:cs="Times New Roman"/>
          <w:sz w:val="32"/>
          <w:szCs w:val="32"/>
        </w:rPr>
        <w:t xml:space="preserve">text starts off with </w:t>
      </w:r>
      <w:r w:rsidR="009F62EA" w:rsidRPr="00A00C8B">
        <w:rPr>
          <w:rFonts w:ascii="Times New Roman" w:hAnsi="Times New Roman" w:cs="Times New Roman"/>
          <w:sz w:val="32"/>
          <w:szCs w:val="32"/>
        </w:rPr>
        <w:t>the</w:t>
      </w:r>
      <w:r w:rsidR="003A4962" w:rsidRPr="00A00C8B">
        <w:rPr>
          <w:rFonts w:ascii="Times New Roman" w:hAnsi="Times New Roman" w:cs="Times New Roman"/>
          <w:sz w:val="32"/>
          <w:szCs w:val="32"/>
        </w:rPr>
        <w:t xml:space="preserve"> end-state of a righteous government.</w:t>
      </w:r>
      <w:r w:rsidR="009F62EA" w:rsidRPr="00A00C8B">
        <w:rPr>
          <w:rFonts w:ascii="Times New Roman" w:hAnsi="Times New Roman" w:cs="Times New Roman"/>
          <w:sz w:val="32"/>
          <w:szCs w:val="32"/>
        </w:rPr>
        <w:t xml:space="preserve"> </w:t>
      </w:r>
      <w:r w:rsidR="00937F60" w:rsidRPr="00A00C8B">
        <w:rPr>
          <w:rFonts w:ascii="Times New Roman" w:hAnsi="Times New Roman" w:cs="Times New Roman"/>
          <w:sz w:val="32"/>
          <w:szCs w:val="32"/>
        </w:rPr>
        <w:t xml:space="preserve">It includes the eyes, ears and heart that were </w:t>
      </w:r>
      <w:r w:rsidR="00A30B76" w:rsidRPr="00A00C8B">
        <w:rPr>
          <w:rFonts w:ascii="Times New Roman" w:hAnsi="Times New Roman" w:cs="Times New Roman"/>
          <w:sz w:val="32"/>
          <w:szCs w:val="32"/>
        </w:rPr>
        <w:t xml:space="preserve">found </w:t>
      </w:r>
      <w:r w:rsidR="00937F60" w:rsidRPr="00A00C8B">
        <w:rPr>
          <w:rFonts w:ascii="Times New Roman" w:hAnsi="Times New Roman" w:cs="Times New Roman"/>
          <w:sz w:val="32"/>
          <w:szCs w:val="32"/>
        </w:rPr>
        <w:t xml:space="preserve">lacking in Isa.6:9-10. </w:t>
      </w:r>
      <w:r w:rsidR="009F62EA" w:rsidRPr="00A00C8B">
        <w:rPr>
          <w:rFonts w:ascii="Times New Roman" w:hAnsi="Times New Roman" w:cs="Times New Roman"/>
          <w:sz w:val="32"/>
          <w:szCs w:val="32"/>
        </w:rPr>
        <w:t>This will be the final outcome of blessing. Then the narrative flashes back to the earlier state of a corrupt society</w:t>
      </w:r>
      <w:r w:rsidRPr="00A00C8B">
        <w:rPr>
          <w:rFonts w:ascii="Times New Roman" w:hAnsi="Times New Roman" w:cs="Times New Roman"/>
          <w:sz w:val="32"/>
          <w:szCs w:val="32"/>
        </w:rPr>
        <w:t>, who</w:t>
      </w:r>
      <w:r w:rsidR="009F62EA" w:rsidRPr="00A00C8B">
        <w:rPr>
          <w:rFonts w:ascii="Times New Roman" w:hAnsi="Times New Roman" w:cs="Times New Roman"/>
          <w:sz w:val="32"/>
          <w:szCs w:val="32"/>
        </w:rPr>
        <w:t xml:space="preserve"> stand truth and justice </w:t>
      </w:r>
      <w:r w:rsidRPr="00A00C8B">
        <w:rPr>
          <w:rFonts w:ascii="Times New Roman" w:hAnsi="Times New Roman" w:cs="Times New Roman"/>
          <w:sz w:val="32"/>
          <w:szCs w:val="32"/>
        </w:rPr>
        <w:t>on their head</w:t>
      </w:r>
      <w:r w:rsidR="009F62EA" w:rsidRPr="00A00C8B">
        <w:rPr>
          <w:rFonts w:ascii="Times New Roman" w:hAnsi="Times New Roman" w:cs="Times New Roman"/>
          <w:sz w:val="32"/>
          <w:szCs w:val="32"/>
        </w:rPr>
        <w:t>.</w:t>
      </w:r>
      <w:r w:rsidR="00F90F8D" w:rsidRPr="00A00C8B">
        <w:rPr>
          <w:rFonts w:ascii="Times New Roman" w:hAnsi="Times New Roman" w:cs="Times New Roman"/>
          <w:sz w:val="32"/>
          <w:szCs w:val="32"/>
        </w:rPr>
        <w:t xml:space="preserve"> Then follows punishment – a land </w:t>
      </w:r>
      <w:r w:rsidR="00F90F8D" w:rsidRPr="00A00C8B">
        <w:rPr>
          <w:rFonts w:ascii="Times New Roman" w:hAnsi="Times New Roman" w:cs="Times New Roman"/>
          <w:sz w:val="32"/>
          <w:szCs w:val="32"/>
        </w:rPr>
        <w:lastRenderedPageBreak/>
        <w:t xml:space="preserve">abandoned to thorns, </w:t>
      </w:r>
      <w:r w:rsidRPr="00A00C8B">
        <w:rPr>
          <w:rFonts w:ascii="Times New Roman" w:hAnsi="Times New Roman" w:cs="Times New Roman"/>
          <w:sz w:val="32"/>
          <w:szCs w:val="32"/>
        </w:rPr>
        <w:t xml:space="preserve">and </w:t>
      </w:r>
      <w:r w:rsidR="00F90F8D" w:rsidRPr="00A00C8B">
        <w:rPr>
          <w:rFonts w:ascii="Times New Roman" w:hAnsi="Times New Roman" w:cs="Times New Roman"/>
          <w:sz w:val="32"/>
          <w:szCs w:val="32"/>
        </w:rPr>
        <w:t xml:space="preserve">emptied of its people. </w:t>
      </w:r>
      <w:r w:rsidR="00ED000A" w:rsidRPr="00A00C8B">
        <w:rPr>
          <w:rFonts w:ascii="Times New Roman" w:hAnsi="Times New Roman" w:cs="Times New Roman"/>
          <w:sz w:val="32"/>
          <w:szCs w:val="32"/>
        </w:rPr>
        <w:t>And then</w:t>
      </w:r>
      <w:r w:rsidR="00F90F8D" w:rsidRPr="00A00C8B">
        <w:rPr>
          <w:rFonts w:ascii="Times New Roman" w:hAnsi="Times New Roman" w:cs="Times New Roman"/>
          <w:sz w:val="32"/>
          <w:szCs w:val="32"/>
        </w:rPr>
        <w:t xml:space="preserve"> </w:t>
      </w:r>
      <w:r w:rsidRPr="00A00C8B">
        <w:rPr>
          <w:rFonts w:ascii="Times New Roman" w:hAnsi="Times New Roman" w:cs="Times New Roman"/>
          <w:sz w:val="32"/>
          <w:szCs w:val="32"/>
        </w:rPr>
        <w:t xml:space="preserve">comes </w:t>
      </w:r>
      <w:r w:rsidR="00F90F8D" w:rsidRPr="00A00C8B">
        <w:rPr>
          <w:rFonts w:ascii="Times New Roman" w:hAnsi="Times New Roman" w:cs="Times New Roman"/>
          <w:sz w:val="32"/>
          <w:szCs w:val="32"/>
        </w:rPr>
        <w:t xml:space="preserve">the restoration of land and people, after an outpouring of </w:t>
      </w:r>
      <w:r w:rsidR="005C5BF8" w:rsidRPr="00A00C8B">
        <w:rPr>
          <w:rFonts w:ascii="Times New Roman" w:hAnsi="Times New Roman" w:cs="Times New Roman"/>
          <w:sz w:val="32"/>
          <w:szCs w:val="32"/>
        </w:rPr>
        <w:t>the S</w:t>
      </w:r>
      <w:r w:rsidR="00F90F8D" w:rsidRPr="00A00C8B">
        <w:rPr>
          <w:rFonts w:ascii="Times New Roman" w:hAnsi="Times New Roman" w:cs="Times New Roman"/>
          <w:sz w:val="32"/>
          <w:szCs w:val="32"/>
        </w:rPr>
        <w:t>pirit</w:t>
      </w:r>
      <w:r w:rsidR="00293761" w:rsidRPr="00A00C8B">
        <w:rPr>
          <w:rFonts w:ascii="Times New Roman" w:hAnsi="Times New Roman" w:cs="Times New Roman"/>
          <w:sz w:val="32"/>
          <w:szCs w:val="32"/>
        </w:rPr>
        <w:t xml:space="preserve">, and </w:t>
      </w:r>
      <w:r w:rsidR="005C266C" w:rsidRPr="00A00C8B">
        <w:rPr>
          <w:rFonts w:ascii="Times New Roman" w:hAnsi="Times New Roman" w:cs="Times New Roman"/>
          <w:sz w:val="32"/>
          <w:szCs w:val="32"/>
        </w:rPr>
        <w:t>i</w:t>
      </w:r>
      <w:r w:rsidR="00293761" w:rsidRPr="00A00C8B">
        <w:rPr>
          <w:rFonts w:ascii="Times New Roman" w:hAnsi="Times New Roman" w:cs="Times New Roman"/>
          <w:sz w:val="32"/>
          <w:szCs w:val="32"/>
        </w:rPr>
        <w:t xml:space="preserve">n </w:t>
      </w:r>
      <w:r w:rsidR="005C266C" w:rsidRPr="00A00C8B">
        <w:rPr>
          <w:rFonts w:ascii="Times New Roman" w:hAnsi="Times New Roman" w:cs="Times New Roman"/>
          <w:sz w:val="32"/>
          <w:szCs w:val="32"/>
        </w:rPr>
        <w:t>the end, a condition</w:t>
      </w:r>
      <w:r w:rsidR="00293761" w:rsidRPr="00A00C8B">
        <w:rPr>
          <w:rFonts w:ascii="Times New Roman" w:hAnsi="Times New Roman" w:cs="Times New Roman"/>
          <w:sz w:val="32"/>
          <w:szCs w:val="32"/>
        </w:rPr>
        <w:t xml:space="preserve"> of peace with security</w:t>
      </w:r>
      <w:r w:rsidR="00F90F8D" w:rsidRPr="00A00C8B">
        <w:rPr>
          <w:rFonts w:ascii="Times New Roman" w:hAnsi="Times New Roman" w:cs="Times New Roman"/>
          <w:sz w:val="32"/>
          <w:szCs w:val="32"/>
        </w:rPr>
        <w:t>.</w:t>
      </w:r>
      <w:r w:rsidR="005414D0" w:rsidRPr="00A00C8B">
        <w:rPr>
          <w:rFonts w:ascii="Times New Roman" w:hAnsi="Times New Roman" w:cs="Times New Roman"/>
          <w:sz w:val="32"/>
          <w:szCs w:val="32"/>
        </w:rPr>
        <w:t xml:space="preserve"> </w:t>
      </w:r>
      <w:r w:rsidR="002D5BAC" w:rsidRPr="00A00C8B">
        <w:rPr>
          <w:rFonts w:ascii="Times New Roman" w:hAnsi="Times New Roman" w:cs="Times New Roman"/>
          <w:sz w:val="32"/>
          <w:szCs w:val="32"/>
        </w:rPr>
        <w:t>Did</w:t>
      </w:r>
      <w:r w:rsidR="005414D0" w:rsidRPr="00A00C8B">
        <w:rPr>
          <w:rFonts w:ascii="Times New Roman" w:hAnsi="Times New Roman" w:cs="Times New Roman"/>
          <w:sz w:val="32"/>
          <w:szCs w:val="32"/>
        </w:rPr>
        <w:t xml:space="preserve"> this outpouring of </w:t>
      </w:r>
      <w:r w:rsidR="005C5BF8" w:rsidRPr="00A00C8B">
        <w:rPr>
          <w:rFonts w:ascii="Times New Roman" w:hAnsi="Times New Roman" w:cs="Times New Roman"/>
          <w:sz w:val="32"/>
          <w:szCs w:val="32"/>
        </w:rPr>
        <w:t>the S</w:t>
      </w:r>
      <w:r w:rsidR="005414D0" w:rsidRPr="00A00C8B">
        <w:rPr>
          <w:rFonts w:ascii="Times New Roman" w:hAnsi="Times New Roman" w:cs="Times New Roman"/>
          <w:sz w:val="32"/>
          <w:szCs w:val="32"/>
        </w:rPr>
        <w:t xml:space="preserve">pirit </w:t>
      </w:r>
      <w:r w:rsidR="002D5BAC" w:rsidRPr="00A00C8B">
        <w:rPr>
          <w:rFonts w:ascii="Times New Roman" w:hAnsi="Times New Roman" w:cs="Times New Roman"/>
          <w:sz w:val="32"/>
          <w:szCs w:val="32"/>
        </w:rPr>
        <w:t xml:space="preserve">occur </w:t>
      </w:r>
      <w:r w:rsidR="00937F60" w:rsidRPr="00A00C8B">
        <w:rPr>
          <w:rFonts w:ascii="Times New Roman" w:hAnsi="Times New Roman" w:cs="Times New Roman"/>
          <w:sz w:val="32"/>
          <w:szCs w:val="32"/>
        </w:rPr>
        <w:t>at</w:t>
      </w:r>
      <w:r w:rsidR="005414D0" w:rsidRPr="00A00C8B">
        <w:rPr>
          <w:rFonts w:ascii="Times New Roman" w:hAnsi="Times New Roman" w:cs="Times New Roman"/>
          <w:sz w:val="32"/>
          <w:szCs w:val="32"/>
        </w:rPr>
        <w:t xml:space="preserve"> Acts 2?</w:t>
      </w:r>
      <w:r w:rsidRPr="00A00C8B">
        <w:rPr>
          <w:rFonts w:ascii="Times New Roman" w:hAnsi="Times New Roman" w:cs="Times New Roman"/>
          <w:sz w:val="32"/>
          <w:szCs w:val="32"/>
        </w:rPr>
        <w:t xml:space="preserve"> How </w:t>
      </w:r>
      <w:r w:rsidR="006D1FC9" w:rsidRPr="00A00C8B">
        <w:rPr>
          <w:rFonts w:ascii="Times New Roman" w:hAnsi="Times New Roman" w:cs="Times New Roman"/>
          <w:sz w:val="32"/>
          <w:szCs w:val="32"/>
        </w:rPr>
        <w:t>could that be</w:t>
      </w:r>
      <w:r w:rsidRPr="00A00C8B">
        <w:rPr>
          <w:rFonts w:ascii="Times New Roman" w:hAnsi="Times New Roman" w:cs="Times New Roman"/>
          <w:sz w:val="32"/>
          <w:szCs w:val="32"/>
        </w:rPr>
        <w:t>, when nothing else matches Acts</w:t>
      </w:r>
      <w:r w:rsidR="000D197A" w:rsidRPr="00A00C8B">
        <w:rPr>
          <w:rFonts w:ascii="Times New Roman" w:hAnsi="Times New Roman" w:cs="Times New Roman"/>
          <w:sz w:val="32"/>
          <w:szCs w:val="32"/>
        </w:rPr>
        <w:t>-</w:t>
      </w:r>
      <w:r w:rsidRPr="00A00C8B">
        <w:rPr>
          <w:rFonts w:ascii="Times New Roman" w:hAnsi="Times New Roman" w:cs="Times New Roman"/>
          <w:sz w:val="32"/>
          <w:szCs w:val="32"/>
        </w:rPr>
        <w:t>period conditions</w:t>
      </w:r>
      <w:r w:rsidR="00937F60" w:rsidRPr="00A00C8B">
        <w:rPr>
          <w:rFonts w:ascii="Times New Roman" w:hAnsi="Times New Roman" w:cs="Times New Roman"/>
          <w:sz w:val="32"/>
          <w:szCs w:val="32"/>
        </w:rPr>
        <w:t>?</w:t>
      </w:r>
      <w:r w:rsidRPr="00A00C8B">
        <w:rPr>
          <w:rFonts w:ascii="Times New Roman" w:hAnsi="Times New Roman" w:cs="Times New Roman"/>
          <w:sz w:val="32"/>
          <w:szCs w:val="32"/>
        </w:rPr>
        <w:t xml:space="preserve"> During Acts, King Agrippa reigned after a fashion, but he was a puppet of Rome, a figurehead. And while Agrippa may have been a Jew, he was also of Herod’s line – that is, an Edomite. He was no son of David. So</w:t>
      </w:r>
      <w:r w:rsidR="003952A7" w:rsidRPr="00A00C8B">
        <w:rPr>
          <w:rFonts w:ascii="Times New Roman" w:hAnsi="Times New Roman" w:cs="Times New Roman"/>
          <w:sz w:val="32"/>
          <w:szCs w:val="32"/>
        </w:rPr>
        <w:t xml:space="preserve"> then,</w:t>
      </w:r>
      <w:r w:rsidRPr="00A00C8B">
        <w:rPr>
          <w:rFonts w:ascii="Times New Roman" w:hAnsi="Times New Roman" w:cs="Times New Roman"/>
          <w:sz w:val="32"/>
          <w:szCs w:val="32"/>
        </w:rPr>
        <w:t xml:space="preserve"> did a just king and righteous rulers reign during Acts? </w:t>
      </w:r>
      <w:r w:rsidR="00293761" w:rsidRPr="00A00C8B">
        <w:rPr>
          <w:rFonts w:ascii="Times New Roman" w:hAnsi="Times New Roman" w:cs="Times New Roman"/>
          <w:sz w:val="32"/>
          <w:szCs w:val="32"/>
        </w:rPr>
        <w:t xml:space="preserve">When have all these events fallen out in the past, as described here? If they have not, then they must be future – or </w:t>
      </w:r>
      <w:r w:rsidR="0097369C" w:rsidRPr="00A00C8B">
        <w:rPr>
          <w:rFonts w:ascii="Times New Roman" w:hAnsi="Times New Roman" w:cs="Times New Roman"/>
          <w:sz w:val="32"/>
          <w:szCs w:val="32"/>
        </w:rPr>
        <w:t xml:space="preserve">else </w:t>
      </w:r>
      <w:r w:rsidR="00293761" w:rsidRPr="00A00C8B">
        <w:rPr>
          <w:rFonts w:ascii="Times New Roman" w:hAnsi="Times New Roman" w:cs="Times New Roman"/>
          <w:sz w:val="32"/>
          <w:szCs w:val="32"/>
        </w:rPr>
        <w:t xml:space="preserve">God has rescinded His promises. </w:t>
      </w:r>
      <w:r w:rsidR="008C17D3" w:rsidRPr="00A00C8B">
        <w:rPr>
          <w:rFonts w:ascii="Times New Roman" w:hAnsi="Times New Roman" w:cs="Times New Roman"/>
          <w:sz w:val="32"/>
          <w:szCs w:val="32"/>
        </w:rPr>
        <w:t>But, e</w:t>
      </w:r>
      <w:r w:rsidR="00293761" w:rsidRPr="00A00C8B">
        <w:rPr>
          <w:rFonts w:ascii="Times New Roman" w:hAnsi="Times New Roman" w:cs="Times New Roman"/>
          <w:sz w:val="32"/>
          <w:szCs w:val="32"/>
        </w:rPr>
        <w:t xml:space="preserve">ither </w:t>
      </w:r>
      <w:r w:rsidR="00EB07F5" w:rsidRPr="00A00C8B">
        <w:rPr>
          <w:rFonts w:ascii="Times New Roman" w:hAnsi="Times New Roman" w:cs="Times New Roman"/>
          <w:sz w:val="32"/>
          <w:szCs w:val="32"/>
        </w:rPr>
        <w:t xml:space="preserve">“the gifts and the calling of God are irrevocable” (Rom.11:29, </w:t>
      </w:r>
      <w:r w:rsidR="00EB07F5" w:rsidRPr="00A00C8B">
        <w:rPr>
          <w:rFonts w:ascii="Times New Roman" w:hAnsi="Times New Roman" w:cs="Times New Roman"/>
          <w:i/>
          <w:iCs/>
          <w:sz w:val="32"/>
          <w:szCs w:val="32"/>
        </w:rPr>
        <w:t>NKJV</w:t>
      </w:r>
      <w:r w:rsidR="00EB07F5" w:rsidRPr="00A00C8B">
        <w:rPr>
          <w:rFonts w:ascii="Times New Roman" w:hAnsi="Times New Roman" w:cs="Times New Roman"/>
          <w:sz w:val="32"/>
          <w:szCs w:val="32"/>
        </w:rPr>
        <w:t xml:space="preserve">), including these OT promises, or we cannot put our trust in any Biblical </w:t>
      </w:r>
      <w:r w:rsidR="0097369C" w:rsidRPr="00A00C8B">
        <w:rPr>
          <w:rFonts w:ascii="Times New Roman" w:hAnsi="Times New Roman" w:cs="Times New Roman"/>
          <w:sz w:val="32"/>
          <w:szCs w:val="32"/>
        </w:rPr>
        <w:t>promis</w:t>
      </w:r>
      <w:r w:rsidR="00EB07F5" w:rsidRPr="00A00C8B">
        <w:rPr>
          <w:rFonts w:ascii="Times New Roman" w:hAnsi="Times New Roman" w:cs="Times New Roman"/>
          <w:sz w:val="32"/>
          <w:szCs w:val="32"/>
        </w:rPr>
        <w:t>e.</w:t>
      </w:r>
      <w:r w:rsidR="009A3CA0" w:rsidRPr="00A00C8B">
        <w:rPr>
          <w:rFonts w:ascii="Times New Roman" w:hAnsi="Times New Roman" w:cs="Times New Roman"/>
          <w:sz w:val="32"/>
          <w:szCs w:val="32"/>
        </w:rPr>
        <w:t xml:space="preserve"> Remember, God may withdraw a promise from any given generation, but the promise is sure to some future generation – in His own good time</w:t>
      </w:r>
      <w:r w:rsidR="00934F16" w:rsidRPr="00A00C8B">
        <w:rPr>
          <w:rFonts w:ascii="Times New Roman" w:hAnsi="Times New Roman" w:cs="Times New Roman"/>
          <w:sz w:val="32"/>
          <w:szCs w:val="32"/>
        </w:rPr>
        <w:t xml:space="preserve"> He will give His gifts</w:t>
      </w:r>
      <w:r w:rsidR="009A3CA0" w:rsidRPr="00A00C8B">
        <w:rPr>
          <w:rFonts w:ascii="Times New Roman" w:hAnsi="Times New Roman" w:cs="Times New Roman"/>
          <w:sz w:val="32"/>
          <w:szCs w:val="32"/>
        </w:rPr>
        <w:t>. To believe anything else is to ascribe to Satan the victory in his contest over the chosen people.</w:t>
      </w:r>
      <w:r w:rsidR="004D27F6" w:rsidRPr="00A00C8B">
        <w:rPr>
          <w:rFonts w:ascii="Times New Roman" w:hAnsi="Times New Roman" w:cs="Times New Roman"/>
          <w:sz w:val="32"/>
          <w:szCs w:val="32"/>
        </w:rPr>
        <w:t xml:space="preserve"> That puts preterism in the same category as “</w:t>
      </w:r>
      <w:r w:rsidR="00B51920" w:rsidRPr="00A00C8B">
        <w:rPr>
          <w:rFonts w:ascii="Times New Roman" w:hAnsi="Times New Roman" w:cs="Times New Roman"/>
          <w:sz w:val="32"/>
          <w:szCs w:val="32"/>
        </w:rPr>
        <w:t xml:space="preserve">eternal </w:t>
      </w:r>
      <w:r w:rsidR="004D27F6" w:rsidRPr="00A00C8B">
        <w:rPr>
          <w:rFonts w:ascii="Times New Roman" w:hAnsi="Times New Roman" w:cs="Times New Roman"/>
          <w:sz w:val="32"/>
          <w:szCs w:val="32"/>
        </w:rPr>
        <w:t>hellfire” doctrine</w:t>
      </w:r>
      <w:r w:rsidR="00934F16" w:rsidRPr="00A00C8B">
        <w:rPr>
          <w:rFonts w:ascii="Times New Roman" w:hAnsi="Times New Roman" w:cs="Times New Roman"/>
          <w:sz w:val="32"/>
          <w:szCs w:val="32"/>
        </w:rPr>
        <w:t xml:space="preserve">, which </w:t>
      </w:r>
      <w:r w:rsidR="00643737" w:rsidRPr="00A00C8B">
        <w:rPr>
          <w:rFonts w:ascii="Times New Roman" w:hAnsi="Times New Roman" w:cs="Times New Roman"/>
          <w:sz w:val="32"/>
          <w:szCs w:val="32"/>
        </w:rPr>
        <w:t>declare</w:t>
      </w:r>
      <w:r w:rsidR="00660AFD" w:rsidRPr="00A00C8B">
        <w:rPr>
          <w:rFonts w:ascii="Times New Roman" w:hAnsi="Times New Roman" w:cs="Times New Roman"/>
          <w:sz w:val="32"/>
          <w:szCs w:val="32"/>
        </w:rPr>
        <w:t>s in effect</w:t>
      </w:r>
      <w:r w:rsidR="004D27F6" w:rsidRPr="00A00C8B">
        <w:rPr>
          <w:rFonts w:ascii="Times New Roman" w:hAnsi="Times New Roman" w:cs="Times New Roman"/>
          <w:sz w:val="32"/>
          <w:szCs w:val="32"/>
        </w:rPr>
        <w:t xml:space="preserve"> – </w:t>
      </w:r>
      <w:r w:rsidR="00934F16" w:rsidRPr="00A00C8B">
        <w:rPr>
          <w:rFonts w:ascii="Times New Roman" w:hAnsi="Times New Roman" w:cs="Times New Roman"/>
          <w:sz w:val="32"/>
          <w:szCs w:val="32"/>
        </w:rPr>
        <w:t>“</w:t>
      </w:r>
      <w:r w:rsidR="004D27F6" w:rsidRPr="00A00C8B">
        <w:rPr>
          <w:rFonts w:ascii="Times New Roman" w:hAnsi="Times New Roman" w:cs="Times New Roman"/>
          <w:sz w:val="32"/>
          <w:szCs w:val="32"/>
        </w:rPr>
        <w:t>Satan wins</w:t>
      </w:r>
      <w:r w:rsidR="00934F16" w:rsidRPr="00A00C8B">
        <w:rPr>
          <w:rFonts w:ascii="Times New Roman" w:hAnsi="Times New Roman" w:cs="Times New Roman"/>
          <w:sz w:val="32"/>
          <w:szCs w:val="32"/>
        </w:rPr>
        <w:t>”</w:t>
      </w:r>
      <w:r w:rsidR="004D27F6" w:rsidRPr="00A00C8B">
        <w:rPr>
          <w:rFonts w:ascii="Times New Roman" w:hAnsi="Times New Roman" w:cs="Times New Roman"/>
          <w:sz w:val="32"/>
          <w:szCs w:val="32"/>
        </w:rPr>
        <w:t>.</w:t>
      </w:r>
    </w:p>
    <w:p w14:paraId="05F3EB1A" w14:textId="77777777" w:rsidR="00336C37" w:rsidRPr="00A00C8B" w:rsidRDefault="00054F82" w:rsidP="0085764B">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And how about the restoration of agriculture that is to follow the pouring out of God’s </w:t>
      </w:r>
      <w:r w:rsidR="005C5BF8" w:rsidRPr="00A00C8B">
        <w:rPr>
          <w:rFonts w:ascii="Times New Roman" w:hAnsi="Times New Roman" w:cs="Times New Roman"/>
          <w:sz w:val="32"/>
          <w:szCs w:val="32"/>
        </w:rPr>
        <w:t>S</w:t>
      </w:r>
      <w:r w:rsidRPr="00A00C8B">
        <w:rPr>
          <w:rFonts w:ascii="Times New Roman" w:hAnsi="Times New Roman" w:cs="Times New Roman"/>
          <w:sz w:val="32"/>
          <w:szCs w:val="32"/>
        </w:rPr>
        <w:t xml:space="preserve">pirit? Yes, that is a </w:t>
      </w:r>
      <w:r w:rsidR="00934F16" w:rsidRPr="00A00C8B">
        <w:rPr>
          <w:rFonts w:ascii="Times New Roman" w:hAnsi="Times New Roman" w:cs="Times New Roman"/>
          <w:sz w:val="32"/>
          <w:szCs w:val="32"/>
        </w:rPr>
        <w:t>work</w:t>
      </w:r>
      <w:r w:rsidRPr="00A00C8B">
        <w:rPr>
          <w:rFonts w:ascii="Times New Roman" w:hAnsi="Times New Roman" w:cs="Times New Roman"/>
          <w:sz w:val="32"/>
          <w:szCs w:val="32"/>
        </w:rPr>
        <w:t xml:space="preserve"> of His </w:t>
      </w:r>
      <w:r w:rsidR="000D197A" w:rsidRPr="00A00C8B">
        <w:rPr>
          <w:rFonts w:ascii="Times New Roman" w:hAnsi="Times New Roman" w:cs="Times New Roman"/>
          <w:sz w:val="32"/>
          <w:szCs w:val="32"/>
        </w:rPr>
        <w:t>S</w:t>
      </w:r>
      <w:r w:rsidRPr="00A00C8B">
        <w:rPr>
          <w:rFonts w:ascii="Times New Roman" w:hAnsi="Times New Roman" w:cs="Times New Roman"/>
          <w:sz w:val="32"/>
          <w:szCs w:val="32"/>
        </w:rPr>
        <w:t xml:space="preserve">pirit, even as His </w:t>
      </w:r>
      <w:r w:rsidR="000D197A" w:rsidRPr="00A00C8B">
        <w:rPr>
          <w:rFonts w:ascii="Times New Roman" w:hAnsi="Times New Roman" w:cs="Times New Roman"/>
          <w:sz w:val="32"/>
          <w:szCs w:val="32"/>
        </w:rPr>
        <w:t>S</w:t>
      </w:r>
      <w:r w:rsidRPr="00A00C8B">
        <w:rPr>
          <w:rFonts w:ascii="Times New Roman" w:hAnsi="Times New Roman" w:cs="Times New Roman"/>
          <w:sz w:val="32"/>
          <w:szCs w:val="32"/>
        </w:rPr>
        <w:t xml:space="preserve">pirit hovering over the deep was the prelude to His six days of </w:t>
      </w:r>
      <w:r w:rsidR="003952A7" w:rsidRPr="00A00C8B">
        <w:rPr>
          <w:rFonts w:ascii="Times New Roman" w:hAnsi="Times New Roman" w:cs="Times New Roman"/>
          <w:sz w:val="32"/>
          <w:szCs w:val="32"/>
        </w:rPr>
        <w:t xml:space="preserve">physical </w:t>
      </w:r>
      <w:r w:rsidRPr="00A00C8B">
        <w:rPr>
          <w:rFonts w:ascii="Times New Roman" w:hAnsi="Times New Roman" w:cs="Times New Roman"/>
          <w:sz w:val="32"/>
          <w:szCs w:val="32"/>
        </w:rPr>
        <w:t>creation (Gen.1:2 ff.).</w:t>
      </w:r>
      <w:r w:rsidR="006D1FC9" w:rsidRPr="00A00C8B">
        <w:rPr>
          <w:rFonts w:ascii="Times New Roman" w:hAnsi="Times New Roman" w:cs="Times New Roman"/>
          <w:sz w:val="32"/>
          <w:szCs w:val="32"/>
        </w:rPr>
        <w:t xml:space="preserve"> Instead of plenty, Judea suffered famine during the Acts (Acts 11:28-29). </w:t>
      </w:r>
      <w:r w:rsidR="007E466A" w:rsidRPr="00A00C8B">
        <w:rPr>
          <w:rFonts w:ascii="Times New Roman" w:hAnsi="Times New Roman" w:cs="Times New Roman"/>
          <w:sz w:val="32"/>
          <w:szCs w:val="32"/>
        </w:rPr>
        <w:t>Well t</w:t>
      </w:r>
      <w:r w:rsidR="0083573D" w:rsidRPr="00A00C8B">
        <w:rPr>
          <w:rFonts w:ascii="Times New Roman" w:hAnsi="Times New Roman" w:cs="Times New Roman"/>
          <w:sz w:val="32"/>
          <w:szCs w:val="32"/>
        </w:rPr>
        <w:t>hen</w:t>
      </w:r>
      <w:r w:rsidR="007E466A" w:rsidRPr="00A00C8B">
        <w:rPr>
          <w:rFonts w:ascii="Times New Roman" w:hAnsi="Times New Roman" w:cs="Times New Roman"/>
          <w:sz w:val="32"/>
          <w:szCs w:val="32"/>
        </w:rPr>
        <w:t>,</w:t>
      </w:r>
      <w:r w:rsidR="0083573D" w:rsidRPr="00A00C8B">
        <w:rPr>
          <w:rFonts w:ascii="Times New Roman" w:hAnsi="Times New Roman" w:cs="Times New Roman"/>
          <w:sz w:val="32"/>
          <w:szCs w:val="32"/>
        </w:rPr>
        <w:t xml:space="preserve"> w</w:t>
      </w:r>
      <w:r w:rsidR="00312C29" w:rsidRPr="00A00C8B">
        <w:rPr>
          <w:rFonts w:ascii="Times New Roman" w:hAnsi="Times New Roman" w:cs="Times New Roman"/>
          <w:sz w:val="32"/>
          <w:szCs w:val="32"/>
        </w:rPr>
        <w:t>ere</w:t>
      </w:r>
      <w:r w:rsidR="006D1FC9" w:rsidRPr="00A00C8B">
        <w:rPr>
          <w:rFonts w:ascii="Times New Roman" w:hAnsi="Times New Roman" w:cs="Times New Roman"/>
          <w:sz w:val="32"/>
          <w:szCs w:val="32"/>
        </w:rPr>
        <w:t xml:space="preserve"> orchards more </w:t>
      </w:r>
      <w:r w:rsidR="00EB07F5" w:rsidRPr="00A00C8B">
        <w:rPr>
          <w:rFonts w:ascii="Times New Roman" w:hAnsi="Times New Roman" w:cs="Times New Roman"/>
          <w:sz w:val="32"/>
          <w:szCs w:val="32"/>
        </w:rPr>
        <w:t>fruit</w:t>
      </w:r>
      <w:r w:rsidR="006D1FC9" w:rsidRPr="00A00C8B">
        <w:rPr>
          <w:rFonts w:ascii="Times New Roman" w:hAnsi="Times New Roman" w:cs="Times New Roman"/>
          <w:sz w:val="32"/>
          <w:szCs w:val="32"/>
        </w:rPr>
        <w:t xml:space="preserve">ful </w:t>
      </w:r>
      <w:r w:rsidR="00312C29" w:rsidRPr="00A00C8B">
        <w:rPr>
          <w:rFonts w:ascii="Times New Roman" w:hAnsi="Times New Roman" w:cs="Times New Roman"/>
          <w:sz w:val="32"/>
          <w:szCs w:val="32"/>
        </w:rPr>
        <w:t xml:space="preserve">in the days </w:t>
      </w:r>
      <w:r w:rsidR="0083573D" w:rsidRPr="00A00C8B">
        <w:rPr>
          <w:rFonts w:ascii="Times New Roman" w:hAnsi="Times New Roman" w:cs="Times New Roman"/>
          <w:sz w:val="32"/>
          <w:szCs w:val="32"/>
        </w:rPr>
        <w:t xml:space="preserve">just </w:t>
      </w:r>
      <w:r w:rsidR="00312C29" w:rsidRPr="00A00C8B">
        <w:rPr>
          <w:rFonts w:ascii="Times New Roman" w:hAnsi="Times New Roman" w:cs="Times New Roman"/>
          <w:sz w:val="32"/>
          <w:szCs w:val="32"/>
        </w:rPr>
        <w:t>before</w:t>
      </w:r>
      <w:r w:rsidR="006D1FC9" w:rsidRPr="00A00C8B">
        <w:rPr>
          <w:rFonts w:ascii="Times New Roman" w:hAnsi="Times New Roman" w:cs="Times New Roman"/>
          <w:sz w:val="32"/>
          <w:szCs w:val="32"/>
        </w:rPr>
        <w:t xml:space="preserve"> the Roman re-conquest of Judea?</w:t>
      </w:r>
      <w:r w:rsidR="00CB5A2D" w:rsidRPr="00A00C8B">
        <w:rPr>
          <w:rFonts w:ascii="Times New Roman" w:hAnsi="Times New Roman" w:cs="Times New Roman"/>
          <w:sz w:val="32"/>
          <w:szCs w:val="32"/>
        </w:rPr>
        <w:t xml:space="preserve"> </w:t>
      </w:r>
      <w:r w:rsidR="007E466A" w:rsidRPr="00A00C8B">
        <w:rPr>
          <w:rFonts w:ascii="Times New Roman" w:hAnsi="Times New Roman" w:cs="Times New Roman"/>
          <w:sz w:val="32"/>
          <w:szCs w:val="32"/>
        </w:rPr>
        <w:t>I</w:t>
      </w:r>
      <w:r w:rsidR="0083573D" w:rsidRPr="00A00C8B">
        <w:rPr>
          <w:rFonts w:ascii="Times New Roman" w:hAnsi="Times New Roman" w:cs="Times New Roman"/>
          <w:sz w:val="32"/>
          <w:szCs w:val="32"/>
        </w:rPr>
        <w:t xml:space="preserve">f this cornucopia </w:t>
      </w:r>
      <w:r w:rsidR="007E466A" w:rsidRPr="00A00C8B">
        <w:rPr>
          <w:rFonts w:ascii="Times New Roman" w:hAnsi="Times New Roman" w:cs="Times New Roman"/>
          <w:sz w:val="32"/>
          <w:szCs w:val="32"/>
        </w:rPr>
        <w:t>is</w:t>
      </w:r>
      <w:r w:rsidR="0083573D" w:rsidRPr="00A00C8B">
        <w:rPr>
          <w:rFonts w:ascii="Times New Roman" w:hAnsi="Times New Roman" w:cs="Times New Roman"/>
          <w:sz w:val="32"/>
          <w:szCs w:val="32"/>
        </w:rPr>
        <w:t xml:space="preserve"> taken as a past </w:t>
      </w:r>
      <w:r w:rsidR="007E466A" w:rsidRPr="00A00C8B">
        <w:rPr>
          <w:rFonts w:ascii="Times New Roman" w:hAnsi="Times New Roman" w:cs="Times New Roman"/>
          <w:sz w:val="32"/>
          <w:szCs w:val="32"/>
        </w:rPr>
        <w:t>event</w:t>
      </w:r>
      <w:r w:rsidR="0083573D" w:rsidRPr="00A00C8B">
        <w:rPr>
          <w:rFonts w:ascii="Times New Roman" w:hAnsi="Times New Roman" w:cs="Times New Roman"/>
          <w:sz w:val="32"/>
          <w:szCs w:val="32"/>
        </w:rPr>
        <w:t xml:space="preserve">, when did it happen? </w:t>
      </w:r>
    </w:p>
    <w:p w14:paraId="05F3EB1B" w14:textId="77777777" w:rsidR="009C4781" w:rsidRPr="00A00C8B" w:rsidRDefault="006A584E" w:rsidP="0085764B">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Now z</w:t>
      </w:r>
      <w:r w:rsidR="007E466A" w:rsidRPr="00A00C8B">
        <w:rPr>
          <w:rFonts w:ascii="Times New Roman" w:hAnsi="Times New Roman" w:cs="Times New Roman"/>
          <w:sz w:val="32"/>
          <w:szCs w:val="32"/>
        </w:rPr>
        <w:t>oom ahead almost two millennia</w:t>
      </w:r>
      <w:r w:rsidR="00322EB0" w:rsidRPr="00A00C8B">
        <w:rPr>
          <w:rFonts w:ascii="Times New Roman" w:hAnsi="Times New Roman" w:cs="Times New Roman"/>
          <w:sz w:val="32"/>
          <w:szCs w:val="32"/>
        </w:rPr>
        <w:t>.</w:t>
      </w:r>
      <w:r w:rsidR="007E466A" w:rsidRPr="00A00C8B">
        <w:rPr>
          <w:rFonts w:ascii="Times New Roman" w:hAnsi="Times New Roman" w:cs="Times New Roman"/>
          <w:sz w:val="32"/>
          <w:szCs w:val="32"/>
        </w:rPr>
        <w:t xml:space="preserve"> </w:t>
      </w:r>
      <w:r w:rsidR="00322EB0" w:rsidRPr="00A00C8B">
        <w:rPr>
          <w:rFonts w:ascii="Times New Roman" w:hAnsi="Times New Roman" w:cs="Times New Roman"/>
          <w:sz w:val="32"/>
          <w:szCs w:val="32"/>
        </w:rPr>
        <w:t>T</w:t>
      </w:r>
      <w:r w:rsidR="00CB5A2D" w:rsidRPr="00A00C8B">
        <w:rPr>
          <w:rFonts w:ascii="Times New Roman" w:hAnsi="Times New Roman" w:cs="Times New Roman"/>
          <w:sz w:val="32"/>
          <w:szCs w:val="32"/>
        </w:rPr>
        <w:t xml:space="preserve">he Land has become agriculturally plentiful in modern times, </w:t>
      </w:r>
      <w:r w:rsidR="007E466A" w:rsidRPr="00A00C8B">
        <w:rPr>
          <w:rFonts w:ascii="Times New Roman" w:hAnsi="Times New Roman" w:cs="Times New Roman"/>
          <w:sz w:val="32"/>
          <w:szCs w:val="32"/>
        </w:rPr>
        <w:t xml:space="preserve">but </w:t>
      </w:r>
      <w:r w:rsidR="00CB5A2D" w:rsidRPr="00A00C8B">
        <w:rPr>
          <w:rFonts w:ascii="Times New Roman" w:hAnsi="Times New Roman" w:cs="Times New Roman"/>
          <w:sz w:val="32"/>
          <w:szCs w:val="32"/>
        </w:rPr>
        <w:t xml:space="preserve">this </w:t>
      </w:r>
      <w:r w:rsidR="0085764B" w:rsidRPr="00A00C8B">
        <w:rPr>
          <w:rFonts w:ascii="Times New Roman" w:hAnsi="Times New Roman" w:cs="Times New Roman"/>
          <w:sz w:val="32"/>
          <w:szCs w:val="32"/>
        </w:rPr>
        <w:t xml:space="preserve">should </w:t>
      </w:r>
      <w:r w:rsidR="0083573D" w:rsidRPr="00A00C8B">
        <w:rPr>
          <w:rFonts w:ascii="Times New Roman" w:hAnsi="Times New Roman" w:cs="Times New Roman"/>
          <w:sz w:val="32"/>
          <w:szCs w:val="32"/>
        </w:rPr>
        <w:t>not be affirmed as</w:t>
      </w:r>
      <w:r w:rsidR="00CB5A2D" w:rsidRPr="00A00C8B">
        <w:rPr>
          <w:rFonts w:ascii="Times New Roman" w:hAnsi="Times New Roman" w:cs="Times New Roman"/>
          <w:sz w:val="32"/>
          <w:szCs w:val="32"/>
        </w:rPr>
        <w:t xml:space="preserve"> a direct act of God</w:t>
      </w:r>
      <w:r w:rsidR="0085764B" w:rsidRPr="00A00C8B">
        <w:rPr>
          <w:rFonts w:ascii="Times New Roman" w:hAnsi="Times New Roman" w:cs="Times New Roman"/>
          <w:sz w:val="32"/>
          <w:szCs w:val="32"/>
        </w:rPr>
        <w:t xml:space="preserve"> during this dispensation of His silence</w:t>
      </w:r>
      <w:r w:rsidR="0083573D" w:rsidRPr="00A00C8B">
        <w:rPr>
          <w:rFonts w:ascii="Times New Roman" w:hAnsi="Times New Roman" w:cs="Times New Roman"/>
          <w:sz w:val="32"/>
          <w:szCs w:val="32"/>
        </w:rPr>
        <w:t>.</w:t>
      </w:r>
      <w:r w:rsidR="00CB5A2D" w:rsidRPr="00A00C8B">
        <w:rPr>
          <w:rFonts w:ascii="Times New Roman" w:hAnsi="Times New Roman" w:cs="Times New Roman"/>
          <w:sz w:val="32"/>
          <w:szCs w:val="32"/>
        </w:rPr>
        <w:t xml:space="preserve"> </w:t>
      </w:r>
      <w:r w:rsidR="00322EB0" w:rsidRPr="00A00C8B">
        <w:rPr>
          <w:rFonts w:ascii="Times New Roman" w:hAnsi="Times New Roman" w:cs="Times New Roman"/>
          <w:sz w:val="32"/>
          <w:szCs w:val="32"/>
        </w:rPr>
        <w:t>Compare t</w:t>
      </w:r>
      <w:r w:rsidR="008C17D3" w:rsidRPr="00A00C8B">
        <w:rPr>
          <w:rFonts w:ascii="Times New Roman" w:hAnsi="Times New Roman" w:cs="Times New Roman"/>
          <w:sz w:val="32"/>
          <w:szCs w:val="32"/>
        </w:rPr>
        <w:t xml:space="preserve">he pouring out of His </w:t>
      </w:r>
      <w:r w:rsidR="00D24BC8" w:rsidRPr="00A00C8B">
        <w:rPr>
          <w:rFonts w:ascii="Times New Roman" w:hAnsi="Times New Roman" w:cs="Times New Roman"/>
          <w:sz w:val="32"/>
          <w:szCs w:val="32"/>
        </w:rPr>
        <w:t>S</w:t>
      </w:r>
      <w:r w:rsidR="008C17D3" w:rsidRPr="00A00C8B">
        <w:rPr>
          <w:rFonts w:ascii="Times New Roman" w:hAnsi="Times New Roman" w:cs="Times New Roman"/>
          <w:sz w:val="32"/>
          <w:szCs w:val="32"/>
        </w:rPr>
        <w:t>pirit in Acts 2</w:t>
      </w:r>
      <w:r w:rsidR="00322EB0" w:rsidRPr="00A00C8B">
        <w:rPr>
          <w:rFonts w:ascii="Times New Roman" w:hAnsi="Times New Roman" w:cs="Times New Roman"/>
          <w:sz w:val="32"/>
          <w:szCs w:val="32"/>
        </w:rPr>
        <w:t>, which</w:t>
      </w:r>
      <w:r w:rsidR="008C17D3" w:rsidRPr="00A00C8B">
        <w:rPr>
          <w:rFonts w:ascii="Times New Roman" w:hAnsi="Times New Roman" w:cs="Times New Roman"/>
          <w:sz w:val="32"/>
          <w:szCs w:val="32"/>
        </w:rPr>
        <w:t xml:space="preserve"> was decidedly a manifest </w:t>
      </w:r>
      <w:r w:rsidR="008C17D3" w:rsidRPr="00A00C8B">
        <w:rPr>
          <w:rFonts w:ascii="Times New Roman" w:hAnsi="Times New Roman" w:cs="Times New Roman"/>
          <w:sz w:val="32"/>
          <w:szCs w:val="32"/>
        </w:rPr>
        <w:lastRenderedPageBreak/>
        <w:t xml:space="preserve">act of God. </w:t>
      </w:r>
      <w:r w:rsidR="007E466A" w:rsidRPr="00A00C8B">
        <w:rPr>
          <w:rFonts w:ascii="Times New Roman" w:hAnsi="Times New Roman" w:cs="Times New Roman"/>
          <w:sz w:val="32"/>
          <w:szCs w:val="32"/>
        </w:rPr>
        <w:t xml:space="preserve">There were thousands of witnesses, as Luke makes clear (Acts 2:41). </w:t>
      </w:r>
      <w:r w:rsidR="00EA57A4" w:rsidRPr="00A00C8B">
        <w:rPr>
          <w:rFonts w:ascii="Times New Roman" w:hAnsi="Times New Roman" w:cs="Times New Roman"/>
          <w:sz w:val="32"/>
          <w:szCs w:val="32"/>
        </w:rPr>
        <w:t>But t</w:t>
      </w:r>
      <w:r w:rsidR="00322EB0" w:rsidRPr="00A00C8B">
        <w:rPr>
          <w:rFonts w:ascii="Times New Roman" w:hAnsi="Times New Roman" w:cs="Times New Roman"/>
          <w:sz w:val="32"/>
          <w:szCs w:val="32"/>
        </w:rPr>
        <w:t xml:space="preserve">here was no boon to agriculture from the Spirit </w:t>
      </w:r>
      <w:r w:rsidR="00CD43F4" w:rsidRPr="00A00C8B">
        <w:rPr>
          <w:rFonts w:ascii="Times New Roman" w:hAnsi="Times New Roman" w:cs="Times New Roman"/>
          <w:sz w:val="32"/>
          <w:szCs w:val="32"/>
        </w:rPr>
        <w:t>during the whole</w:t>
      </w:r>
      <w:r w:rsidR="00322EB0" w:rsidRPr="00A00C8B">
        <w:rPr>
          <w:rFonts w:ascii="Times New Roman" w:hAnsi="Times New Roman" w:cs="Times New Roman"/>
          <w:sz w:val="32"/>
          <w:szCs w:val="32"/>
        </w:rPr>
        <w:t xml:space="preserve"> Acts </w:t>
      </w:r>
      <w:r w:rsidR="00CD43F4" w:rsidRPr="00A00C8B">
        <w:rPr>
          <w:rFonts w:ascii="Times New Roman" w:hAnsi="Times New Roman" w:cs="Times New Roman"/>
          <w:sz w:val="32"/>
          <w:szCs w:val="32"/>
        </w:rPr>
        <w:t>period</w:t>
      </w:r>
      <w:r w:rsidR="00322EB0" w:rsidRPr="00A00C8B">
        <w:rPr>
          <w:rFonts w:ascii="Times New Roman" w:hAnsi="Times New Roman" w:cs="Times New Roman"/>
          <w:sz w:val="32"/>
          <w:szCs w:val="32"/>
        </w:rPr>
        <w:t>.</w:t>
      </w:r>
    </w:p>
    <w:p w14:paraId="05F3EB1C" w14:textId="77777777" w:rsidR="00054F82" w:rsidRPr="00A00C8B" w:rsidRDefault="00CB5A2D" w:rsidP="00054F82">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And what about “</w:t>
      </w:r>
      <w:r w:rsidRPr="00A00C8B">
        <w:rPr>
          <w:rFonts w:ascii="Times New Roman" w:hAnsi="Times New Roman" w:cs="Times New Roman"/>
          <w:sz w:val="32"/>
          <w:szCs w:val="32"/>
          <w:u w:val="single"/>
        </w:rPr>
        <w:t>an abode of peace</w:t>
      </w:r>
      <w:r w:rsidRPr="00A00C8B">
        <w:rPr>
          <w:rFonts w:ascii="Times New Roman" w:hAnsi="Times New Roman" w:cs="Times New Roman"/>
          <w:sz w:val="32"/>
          <w:szCs w:val="32"/>
        </w:rPr>
        <w:t>”, “</w:t>
      </w:r>
      <w:r w:rsidRPr="00A00C8B">
        <w:rPr>
          <w:rFonts w:ascii="Times New Roman" w:hAnsi="Times New Roman" w:cs="Times New Roman"/>
          <w:sz w:val="32"/>
          <w:szCs w:val="32"/>
          <w:u w:val="single"/>
        </w:rPr>
        <w:t>dwellings of confidence</w:t>
      </w:r>
      <w:r w:rsidRPr="00A00C8B">
        <w:rPr>
          <w:rFonts w:ascii="Times New Roman" w:hAnsi="Times New Roman" w:cs="Times New Roman"/>
          <w:sz w:val="32"/>
          <w:szCs w:val="32"/>
        </w:rPr>
        <w:t>”, and “</w:t>
      </w:r>
      <w:r w:rsidRPr="00A00C8B">
        <w:rPr>
          <w:rFonts w:ascii="Times New Roman" w:hAnsi="Times New Roman" w:cs="Times New Roman"/>
          <w:sz w:val="32"/>
          <w:szCs w:val="32"/>
          <w:u w:val="single"/>
        </w:rPr>
        <w:t>resting places at ease</w:t>
      </w:r>
      <w:r w:rsidRPr="00A00C8B">
        <w:rPr>
          <w:rFonts w:ascii="Times New Roman" w:hAnsi="Times New Roman" w:cs="Times New Roman"/>
          <w:sz w:val="32"/>
          <w:szCs w:val="32"/>
        </w:rPr>
        <w:t xml:space="preserve">” – can </w:t>
      </w:r>
      <w:r w:rsidR="00934F16" w:rsidRPr="00A00C8B">
        <w:rPr>
          <w:rFonts w:ascii="Times New Roman" w:hAnsi="Times New Roman" w:cs="Times New Roman"/>
          <w:sz w:val="32"/>
          <w:szCs w:val="32"/>
        </w:rPr>
        <w:t xml:space="preserve">any of </w:t>
      </w:r>
      <w:r w:rsidRPr="00A00C8B">
        <w:rPr>
          <w:rFonts w:ascii="Times New Roman" w:hAnsi="Times New Roman" w:cs="Times New Roman"/>
          <w:sz w:val="32"/>
          <w:szCs w:val="32"/>
        </w:rPr>
        <w:t xml:space="preserve">these be identified with Israel at any time since the days </w:t>
      </w:r>
      <w:r w:rsidR="00755090" w:rsidRPr="00A00C8B">
        <w:rPr>
          <w:rFonts w:ascii="Times New Roman" w:hAnsi="Times New Roman" w:cs="Times New Roman"/>
          <w:sz w:val="32"/>
          <w:szCs w:val="32"/>
        </w:rPr>
        <w:t>when</w:t>
      </w:r>
      <w:r w:rsidR="00EB07F5" w:rsidRPr="00A00C8B">
        <w:rPr>
          <w:rFonts w:ascii="Times New Roman" w:hAnsi="Times New Roman" w:cs="Times New Roman"/>
          <w:sz w:val="32"/>
          <w:szCs w:val="32"/>
        </w:rPr>
        <w:t xml:space="preserve"> </w:t>
      </w:r>
      <w:r w:rsidRPr="00A00C8B">
        <w:rPr>
          <w:rFonts w:ascii="Times New Roman" w:hAnsi="Times New Roman" w:cs="Times New Roman"/>
          <w:sz w:val="32"/>
          <w:szCs w:val="32"/>
        </w:rPr>
        <w:t>Isaiah</w:t>
      </w:r>
      <w:r w:rsidR="00EB07F5" w:rsidRPr="00A00C8B">
        <w:rPr>
          <w:rFonts w:ascii="Times New Roman" w:hAnsi="Times New Roman" w:cs="Times New Roman"/>
          <w:sz w:val="32"/>
          <w:szCs w:val="32"/>
        </w:rPr>
        <w:t xml:space="preserve"> spoke</w:t>
      </w:r>
      <w:r w:rsidR="0062015B" w:rsidRPr="00A00C8B">
        <w:rPr>
          <w:rFonts w:ascii="Times New Roman" w:hAnsi="Times New Roman" w:cs="Times New Roman"/>
          <w:sz w:val="32"/>
          <w:szCs w:val="32"/>
        </w:rPr>
        <w:t xml:space="preserve"> them</w:t>
      </w:r>
      <w:r w:rsidRPr="00A00C8B">
        <w:rPr>
          <w:rFonts w:ascii="Times New Roman" w:hAnsi="Times New Roman" w:cs="Times New Roman"/>
          <w:sz w:val="32"/>
          <w:szCs w:val="32"/>
        </w:rPr>
        <w:t>?</w:t>
      </w:r>
    </w:p>
    <w:p w14:paraId="05F3EB1D" w14:textId="77777777" w:rsidR="00D33CC5" w:rsidRPr="00A00C8B" w:rsidRDefault="00D33CC5" w:rsidP="00BC141D">
      <w:pPr>
        <w:tabs>
          <w:tab w:val="right" w:pos="8640"/>
        </w:tabs>
        <w:spacing w:after="400"/>
        <w:ind w:firstLine="360"/>
        <w:rPr>
          <w:rFonts w:ascii="Times New Roman" w:hAnsi="Times New Roman" w:cs="Times New Roman"/>
          <w:sz w:val="32"/>
          <w:szCs w:val="32"/>
        </w:rPr>
      </w:pPr>
      <w:r w:rsidRPr="00A00C8B">
        <w:rPr>
          <w:rFonts w:ascii="Times New Roman" w:hAnsi="Times New Roman" w:cs="Times New Roman"/>
          <w:sz w:val="32"/>
          <w:szCs w:val="32"/>
        </w:rPr>
        <w:t xml:space="preserve">And the reign of the righteous </w:t>
      </w:r>
      <w:r w:rsidR="00F42F30" w:rsidRPr="00A00C8B">
        <w:rPr>
          <w:rFonts w:ascii="Times New Roman" w:hAnsi="Times New Roman" w:cs="Times New Roman"/>
          <w:sz w:val="32"/>
          <w:szCs w:val="32"/>
        </w:rPr>
        <w:t>K</w:t>
      </w:r>
      <w:r w:rsidRPr="00A00C8B">
        <w:rPr>
          <w:rFonts w:ascii="Times New Roman" w:hAnsi="Times New Roman" w:cs="Times New Roman"/>
          <w:sz w:val="32"/>
          <w:szCs w:val="32"/>
        </w:rPr>
        <w:t>ing? Paul was heralding</w:t>
      </w:r>
      <w:r w:rsidR="00B70F0E" w:rsidRPr="00A00C8B">
        <w:rPr>
          <w:rFonts w:ascii="Times New Roman" w:hAnsi="Times New Roman" w:cs="Times New Roman"/>
          <w:sz w:val="32"/>
          <w:szCs w:val="32"/>
        </w:rPr>
        <w:t xml:space="preserve"> </w:t>
      </w:r>
      <w:r w:rsidRPr="00A00C8B">
        <w:rPr>
          <w:rFonts w:ascii="Times New Roman" w:hAnsi="Times New Roman" w:cs="Times New Roman"/>
          <w:sz w:val="32"/>
          <w:szCs w:val="32"/>
        </w:rPr>
        <w:t>the kingdom of God right to the end of Acts (28:</w:t>
      </w:r>
      <w:r w:rsidR="00823DAA" w:rsidRPr="00A00C8B">
        <w:rPr>
          <w:rFonts w:ascii="Times New Roman" w:hAnsi="Times New Roman" w:cs="Times New Roman"/>
          <w:sz w:val="32"/>
          <w:szCs w:val="32"/>
        </w:rPr>
        <w:t xml:space="preserve">20, </w:t>
      </w:r>
      <w:r w:rsidRPr="00A00C8B">
        <w:rPr>
          <w:rFonts w:ascii="Times New Roman" w:hAnsi="Times New Roman" w:cs="Times New Roman"/>
          <w:sz w:val="32"/>
          <w:szCs w:val="32"/>
        </w:rPr>
        <w:t>31)</w:t>
      </w:r>
      <w:r w:rsidR="00823DAA"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002D1178" w:rsidRPr="00A00C8B">
        <w:rPr>
          <w:rFonts w:ascii="Times New Roman" w:hAnsi="Times New Roman" w:cs="Times New Roman"/>
          <w:sz w:val="32"/>
          <w:szCs w:val="32"/>
        </w:rPr>
        <w:t>But t</w:t>
      </w:r>
      <w:r w:rsidR="0083573D" w:rsidRPr="00A00C8B">
        <w:rPr>
          <w:rFonts w:ascii="Times New Roman" w:hAnsi="Times New Roman" w:cs="Times New Roman"/>
          <w:sz w:val="32"/>
          <w:szCs w:val="32"/>
        </w:rPr>
        <w:t>his must have been a herald</w:t>
      </w:r>
      <w:r w:rsidR="00DA172C" w:rsidRPr="00A00C8B">
        <w:rPr>
          <w:rFonts w:ascii="Times New Roman" w:hAnsi="Times New Roman" w:cs="Times New Roman"/>
          <w:sz w:val="32"/>
          <w:szCs w:val="32"/>
        </w:rPr>
        <w:t xml:space="preserve"> of future blessings</w:t>
      </w:r>
      <w:r w:rsidR="002D1178" w:rsidRPr="00A00C8B">
        <w:rPr>
          <w:rFonts w:ascii="Times New Roman" w:hAnsi="Times New Roman" w:cs="Times New Roman"/>
          <w:sz w:val="32"/>
          <w:szCs w:val="32"/>
        </w:rPr>
        <w:t>,</w:t>
      </w:r>
      <w:r w:rsidR="0083573D" w:rsidRPr="00A00C8B">
        <w:rPr>
          <w:rFonts w:ascii="Times New Roman" w:hAnsi="Times New Roman" w:cs="Times New Roman"/>
          <w:sz w:val="32"/>
          <w:szCs w:val="32"/>
        </w:rPr>
        <w:t xml:space="preserve"> </w:t>
      </w:r>
      <w:r w:rsidR="002D1178" w:rsidRPr="00A00C8B">
        <w:rPr>
          <w:rFonts w:ascii="Times New Roman" w:hAnsi="Times New Roman" w:cs="Times New Roman"/>
          <w:sz w:val="32"/>
          <w:szCs w:val="32"/>
        </w:rPr>
        <w:t>f</w:t>
      </w:r>
      <w:r w:rsidR="0083573D" w:rsidRPr="00A00C8B">
        <w:rPr>
          <w:rFonts w:ascii="Times New Roman" w:hAnsi="Times New Roman" w:cs="Times New Roman"/>
          <w:sz w:val="32"/>
          <w:szCs w:val="32"/>
        </w:rPr>
        <w:t>or i</w:t>
      </w:r>
      <w:r w:rsidR="00823DAA" w:rsidRPr="00A00C8B">
        <w:rPr>
          <w:rFonts w:ascii="Times New Roman" w:hAnsi="Times New Roman" w:cs="Times New Roman"/>
          <w:sz w:val="32"/>
          <w:szCs w:val="32"/>
        </w:rPr>
        <w:t xml:space="preserve">f Christ had </w:t>
      </w:r>
      <w:r w:rsidR="00CD43F4" w:rsidRPr="00A00C8B">
        <w:rPr>
          <w:rFonts w:ascii="Times New Roman" w:hAnsi="Times New Roman" w:cs="Times New Roman"/>
          <w:sz w:val="32"/>
          <w:szCs w:val="32"/>
        </w:rPr>
        <w:t xml:space="preserve">already </w:t>
      </w:r>
      <w:r w:rsidR="00823DAA" w:rsidRPr="00A00C8B">
        <w:rPr>
          <w:rFonts w:ascii="Times New Roman" w:hAnsi="Times New Roman" w:cs="Times New Roman"/>
          <w:sz w:val="32"/>
          <w:szCs w:val="32"/>
        </w:rPr>
        <w:t xml:space="preserve">been manifestly reigning in Jerusalem, </w:t>
      </w:r>
      <w:r w:rsidR="00F42F30" w:rsidRPr="00A00C8B">
        <w:rPr>
          <w:rFonts w:ascii="Times New Roman" w:hAnsi="Times New Roman" w:cs="Times New Roman"/>
          <w:sz w:val="32"/>
          <w:szCs w:val="32"/>
        </w:rPr>
        <w:t>it</w:t>
      </w:r>
      <w:r w:rsidR="00823DAA" w:rsidRPr="00A00C8B">
        <w:rPr>
          <w:rFonts w:ascii="Times New Roman" w:hAnsi="Times New Roman" w:cs="Times New Roman"/>
          <w:sz w:val="32"/>
          <w:szCs w:val="32"/>
        </w:rPr>
        <w:t xml:space="preserve"> would have </w:t>
      </w:r>
      <w:r w:rsidR="00F42F30" w:rsidRPr="00A00C8B">
        <w:rPr>
          <w:rFonts w:ascii="Times New Roman" w:hAnsi="Times New Roman" w:cs="Times New Roman"/>
          <w:sz w:val="32"/>
          <w:szCs w:val="32"/>
        </w:rPr>
        <w:t>become common knowledge</w:t>
      </w:r>
      <w:r w:rsidR="000D197A" w:rsidRPr="00A00C8B">
        <w:rPr>
          <w:rFonts w:ascii="Times New Roman" w:hAnsi="Times New Roman" w:cs="Times New Roman"/>
          <w:sz w:val="32"/>
          <w:szCs w:val="32"/>
        </w:rPr>
        <w:t xml:space="preserve"> even as far as Rome</w:t>
      </w:r>
      <w:r w:rsidR="00823DAA" w:rsidRPr="00A00C8B">
        <w:rPr>
          <w:rFonts w:ascii="Times New Roman" w:hAnsi="Times New Roman" w:cs="Times New Roman"/>
          <w:sz w:val="32"/>
          <w:szCs w:val="32"/>
        </w:rPr>
        <w:t>.</w:t>
      </w:r>
    </w:p>
    <w:p w14:paraId="05F3EB1E" w14:textId="77777777" w:rsidR="003C6876" w:rsidRPr="003C6876" w:rsidRDefault="003C6876" w:rsidP="003C6876">
      <w:pPr>
        <w:tabs>
          <w:tab w:val="right" w:pos="8640"/>
        </w:tabs>
        <w:rPr>
          <w:rFonts w:ascii="Times New Roman" w:hAnsi="Times New Roman" w:cs="Times New Roman"/>
          <w:b/>
          <w:bCs/>
          <w:sz w:val="40"/>
          <w:szCs w:val="40"/>
        </w:rPr>
      </w:pPr>
      <w:r w:rsidRPr="003C6876">
        <w:rPr>
          <w:rFonts w:ascii="Times New Roman" w:hAnsi="Times New Roman" w:cs="Times New Roman"/>
          <w:b/>
          <w:bCs/>
          <w:sz w:val="40"/>
          <w:szCs w:val="40"/>
        </w:rPr>
        <w:t>Prosperity Coming into Jerusalem</w:t>
      </w:r>
    </w:p>
    <w:p w14:paraId="05F3EB1F" w14:textId="77777777" w:rsidR="007B05E2" w:rsidRPr="00A00C8B" w:rsidRDefault="007B05E2" w:rsidP="00054F82">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This state of peace with righteousness is further illumined by Isaiah chapter 60</w:t>
      </w:r>
      <w:r w:rsidR="00681653" w:rsidRPr="00A00C8B">
        <w:rPr>
          <w:rFonts w:ascii="Times New Roman" w:hAnsi="Times New Roman" w:cs="Times New Roman"/>
          <w:sz w:val="32"/>
          <w:szCs w:val="32"/>
        </w:rPr>
        <w:t>:</w:t>
      </w:r>
    </w:p>
    <w:p w14:paraId="05F3EB20" w14:textId="77777777" w:rsidR="007B05E2" w:rsidRPr="00A00C8B" w:rsidRDefault="007B05E2" w:rsidP="00CB7B6E">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“Get up, shine, for your daybreak has come, and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glory of Yahweh has shone upon you. For, </w:t>
      </w:r>
      <w:r w:rsidRPr="00A00C8B">
        <w:rPr>
          <w:rFonts w:ascii="Times New Roman" w:hAnsi="Times New Roman" w:cs="Times New Roman"/>
          <w:b/>
          <w:sz w:val="32"/>
          <w:szCs w:val="32"/>
          <w:u w:val="double"/>
        </w:rPr>
        <w:t>behold</w:t>
      </w:r>
      <w:r w:rsidRPr="00A00C8B">
        <w:rPr>
          <w:rFonts w:ascii="Times New Roman" w:hAnsi="Times New Roman" w:cs="Times New Roman"/>
          <w:sz w:val="32"/>
          <w:szCs w:val="32"/>
        </w:rPr>
        <w:t xml:space="preserve">, the darkness covers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earth and heavy cloud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peoples. </w:t>
      </w:r>
      <w:r w:rsidR="00DA4C05" w:rsidRPr="00A00C8B">
        <w:rPr>
          <w:rFonts w:ascii="Times New Roman" w:hAnsi="Times New Roman" w:cs="Times New Roman"/>
          <w:sz w:val="32"/>
          <w:szCs w:val="32"/>
        </w:rPr>
        <w:t>But</w:t>
      </w:r>
      <w:r w:rsidRPr="00A00C8B">
        <w:rPr>
          <w:rFonts w:ascii="Times New Roman" w:hAnsi="Times New Roman" w:cs="Times New Roman"/>
          <w:sz w:val="32"/>
          <w:szCs w:val="32"/>
        </w:rPr>
        <w:t xml:space="preserve"> upon you Yahweh will shine, and His glory will appear over you. And nations will </w:t>
      </w:r>
      <w:r w:rsidR="0008321B" w:rsidRPr="00A00C8B">
        <w:rPr>
          <w:rFonts w:ascii="Times New Roman" w:hAnsi="Times New Roman" w:cs="Times New Roman"/>
          <w:sz w:val="32"/>
          <w:szCs w:val="32"/>
        </w:rPr>
        <w:t>come</w:t>
      </w:r>
      <w:r w:rsidRPr="00A00C8B">
        <w:rPr>
          <w:rFonts w:ascii="Times New Roman" w:hAnsi="Times New Roman" w:cs="Times New Roman"/>
          <w:sz w:val="32"/>
          <w:szCs w:val="32"/>
        </w:rPr>
        <w:t xml:space="preserve"> to your daylight, and kings to the shining of your sunrise.</w:t>
      </w:r>
      <w:r w:rsidR="00A4289D" w:rsidRPr="00A00C8B">
        <w:rPr>
          <w:rFonts w:ascii="Times New Roman" w:hAnsi="Times New Roman" w:cs="Times New Roman"/>
          <w:sz w:val="32"/>
          <w:szCs w:val="32"/>
        </w:rPr>
        <w:t xml:space="preserve"> Lift your eyes round-about, and see </w:t>
      </w:r>
      <w:r w:rsidR="00A4289D" w:rsidRPr="00A00C8B">
        <w:rPr>
          <w:rFonts w:ascii="Times New Roman" w:hAnsi="Times New Roman" w:cs="Times New Roman"/>
          <w:i/>
          <w:sz w:val="32"/>
          <w:szCs w:val="32"/>
        </w:rPr>
        <w:t>that</w:t>
      </w:r>
      <w:r w:rsidR="00A4289D" w:rsidRPr="00A00C8B">
        <w:rPr>
          <w:rFonts w:ascii="Times New Roman" w:hAnsi="Times New Roman" w:cs="Times New Roman"/>
          <w:sz w:val="32"/>
          <w:szCs w:val="32"/>
        </w:rPr>
        <w:t xml:space="preserve"> all of them have assembled. They have come to you, your sons from afar do come, and your daughters will be nursed upon </w:t>
      </w:r>
      <w:r w:rsidR="00A4289D" w:rsidRPr="00A00C8B">
        <w:rPr>
          <w:rFonts w:ascii="Times New Roman" w:hAnsi="Times New Roman" w:cs="Times New Roman"/>
          <w:i/>
          <w:sz w:val="32"/>
          <w:szCs w:val="32"/>
        </w:rPr>
        <w:t>the</w:t>
      </w:r>
      <w:r w:rsidR="00A4289D" w:rsidRPr="00A00C8B">
        <w:rPr>
          <w:rFonts w:ascii="Times New Roman" w:hAnsi="Times New Roman" w:cs="Times New Roman"/>
          <w:sz w:val="32"/>
          <w:szCs w:val="32"/>
        </w:rPr>
        <w:t xml:space="preserve"> hip. Then you will see and be radiant</w:t>
      </w:r>
      <w:r w:rsidR="00AB1009" w:rsidRPr="00A00C8B">
        <w:rPr>
          <w:rFonts w:ascii="Times New Roman" w:hAnsi="Times New Roman" w:cs="Times New Roman"/>
          <w:sz w:val="32"/>
          <w:szCs w:val="32"/>
        </w:rPr>
        <w:t xml:space="preserve"> and tremble and your heart </w:t>
      </w:r>
      <w:proofErr w:type="gramStart"/>
      <w:r w:rsidR="00AB1009" w:rsidRPr="00A00C8B">
        <w:rPr>
          <w:rFonts w:ascii="Times New Roman" w:hAnsi="Times New Roman" w:cs="Times New Roman"/>
          <w:sz w:val="32"/>
          <w:szCs w:val="32"/>
        </w:rPr>
        <w:t>open</w:t>
      </w:r>
      <w:proofErr w:type="gramEnd"/>
      <w:r w:rsidR="00AB1009" w:rsidRPr="00A00C8B">
        <w:rPr>
          <w:rFonts w:ascii="Times New Roman" w:hAnsi="Times New Roman" w:cs="Times New Roman"/>
          <w:sz w:val="32"/>
          <w:szCs w:val="32"/>
        </w:rPr>
        <w:t xml:space="preserve"> wide</w:t>
      </w:r>
      <w:r w:rsidR="006C1D35" w:rsidRPr="00A00C8B">
        <w:rPr>
          <w:rFonts w:ascii="Times New Roman" w:hAnsi="Times New Roman" w:cs="Times New Roman"/>
          <w:sz w:val="32"/>
          <w:szCs w:val="32"/>
        </w:rPr>
        <w:t xml:space="preserve">, for </w:t>
      </w:r>
      <w:r w:rsidR="006C1D35" w:rsidRPr="00A00C8B">
        <w:rPr>
          <w:rFonts w:ascii="Times New Roman" w:hAnsi="Times New Roman" w:cs="Times New Roman"/>
          <w:i/>
          <w:sz w:val="32"/>
          <w:szCs w:val="32"/>
        </w:rPr>
        <w:t>the</w:t>
      </w:r>
      <w:r w:rsidR="006C1D35" w:rsidRPr="00A00C8B">
        <w:rPr>
          <w:rFonts w:ascii="Times New Roman" w:hAnsi="Times New Roman" w:cs="Times New Roman"/>
          <w:sz w:val="32"/>
          <w:szCs w:val="32"/>
        </w:rPr>
        <w:t xml:space="preserve"> abundance of </w:t>
      </w:r>
      <w:r w:rsidR="006C1D35" w:rsidRPr="00A00C8B">
        <w:rPr>
          <w:rFonts w:ascii="Times New Roman" w:hAnsi="Times New Roman" w:cs="Times New Roman"/>
          <w:i/>
          <w:sz w:val="32"/>
          <w:szCs w:val="32"/>
        </w:rPr>
        <w:t>the</w:t>
      </w:r>
      <w:r w:rsidR="006C1D35" w:rsidRPr="00A00C8B">
        <w:rPr>
          <w:rFonts w:ascii="Times New Roman" w:hAnsi="Times New Roman" w:cs="Times New Roman"/>
          <w:sz w:val="32"/>
          <w:szCs w:val="32"/>
        </w:rPr>
        <w:t xml:space="preserve"> sea will be turned upon you. Wealth of nations will come to you. </w:t>
      </w:r>
      <w:r w:rsidR="00DA4C05" w:rsidRPr="00A00C8B">
        <w:rPr>
          <w:rFonts w:ascii="Times New Roman" w:hAnsi="Times New Roman" w:cs="Times New Roman"/>
          <w:sz w:val="32"/>
          <w:szCs w:val="32"/>
        </w:rPr>
        <w:t xml:space="preserve">An abundance of camels will cover you, young camels of Midian and Ephah. All from Sheba will come. They will carry gold and frankincense, and praises of Yahweh they will proclaim. </w:t>
      </w:r>
      <w:r w:rsidR="00DA4C05" w:rsidRPr="00A00C8B">
        <w:rPr>
          <w:rFonts w:ascii="Times New Roman" w:hAnsi="Times New Roman" w:cs="Times New Roman"/>
          <w:i/>
          <w:sz w:val="32"/>
          <w:szCs w:val="32"/>
        </w:rPr>
        <w:t>The</w:t>
      </w:r>
      <w:r w:rsidR="00DA4C05" w:rsidRPr="00A00C8B">
        <w:rPr>
          <w:rFonts w:ascii="Times New Roman" w:hAnsi="Times New Roman" w:cs="Times New Roman"/>
          <w:sz w:val="32"/>
          <w:szCs w:val="32"/>
        </w:rPr>
        <w:t xml:space="preserve"> whole flock of Kedar will be gathered to you. </w:t>
      </w:r>
      <w:r w:rsidR="00DA4C05" w:rsidRPr="00A00C8B">
        <w:rPr>
          <w:rFonts w:ascii="Times New Roman" w:hAnsi="Times New Roman" w:cs="Times New Roman"/>
          <w:sz w:val="32"/>
          <w:szCs w:val="32"/>
        </w:rPr>
        <w:lastRenderedPageBreak/>
        <w:t xml:space="preserve">Leaders of Nebaioth will wait upon you. </w:t>
      </w:r>
      <w:r w:rsidR="00EF48C0" w:rsidRPr="00A00C8B">
        <w:rPr>
          <w:rFonts w:ascii="Times New Roman" w:hAnsi="Times New Roman" w:cs="Times New Roman"/>
          <w:sz w:val="32"/>
          <w:szCs w:val="32"/>
        </w:rPr>
        <w:t xml:space="preserve">They will bring up for acceptance </w:t>
      </w:r>
      <w:r w:rsidR="00EF48C0" w:rsidRPr="00A00C8B">
        <w:rPr>
          <w:rFonts w:ascii="Times New Roman" w:hAnsi="Times New Roman" w:cs="Times New Roman"/>
          <w:i/>
          <w:sz w:val="32"/>
          <w:szCs w:val="32"/>
        </w:rPr>
        <w:t>to</w:t>
      </w:r>
      <w:r w:rsidR="00EF48C0" w:rsidRPr="00A00C8B">
        <w:rPr>
          <w:rFonts w:ascii="Times New Roman" w:hAnsi="Times New Roman" w:cs="Times New Roman"/>
          <w:sz w:val="32"/>
          <w:szCs w:val="32"/>
        </w:rPr>
        <w:t xml:space="preserve"> My altar, and the house of My beauty I will beautify. </w:t>
      </w:r>
      <w:r w:rsidR="00031D3D" w:rsidRPr="00A00C8B">
        <w:rPr>
          <w:rFonts w:ascii="Times New Roman" w:hAnsi="Times New Roman" w:cs="Times New Roman"/>
          <w:sz w:val="32"/>
          <w:szCs w:val="32"/>
        </w:rPr>
        <w:t xml:space="preserve">Who </w:t>
      </w:r>
      <w:r w:rsidR="00031D3D" w:rsidRPr="00A00C8B">
        <w:rPr>
          <w:rFonts w:ascii="Times New Roman" w:hAnsi="Times New Roman" w:cs="Times New Roman"/>
          <w:i/>
          <w:sz w:val="32"/>
          <w:szCs w:val="32"/>
        </w:rPr>
        <w:t>are</w:t>
      </w:r>
      <w:r w:rsidR="00031D3D" w:rsidRPr="00A00C8B">
        <w:rPr>
          <w:rFonts w:ascii="Times New Roman" w:hAnsi="Times New Roman" w:cs="Times New Roman"/>
          <w:sz w:val="32"/>
          <w:szCs w:val="32"/>
        </w:rPr>
        <w:t xml:space="preserve"> these as the clouds fly</w:t>
      </w:r>
      <w:r w:rsidR="00975AC8" w:rsidRPr="00A00C8B">
        <w:rPr>
          <w:rFonts w:ascii="Times New Roman" w:hAnsi="Times New Roman" w:cs="Times New Roman"/>
          <w:sz w:val="32"/>
          <w:szCs w:val="32"/>
        </w:rPr>
        <w:t xml:space="preserve"> </w:t>
      </w:r>
      <w:r w:rsidR="00031D3D" w:rsidRPr="00A00C8B">
        <w:rPr>
          <w:rFonts w:ascii="Times New Roman" w:hAnsi="Times New Roman" w:cs="Times New Roman"/>
          <w:sz w:val="32"/>
          <w:szCs w:val="32"/>
        </w:rPr>
        <w:t>away</w:t>
      </w:r>
      <w:r w:rsidR="00975AC8" w:rsidRPr="00A00C8B">
        <w:rPr>
          <w:rFonts w:ascii="Times New Roman" w:hAnsi="Times New Roman" w:cs="Times New Roman"/>
          <w:sz w:val="32"/>
          <w:szCs w:val="32"/>
        </w:rPr>
        <w:t>, and as the doves toward their windows</w:t>
      </w:r>
      <w:r w:rsidR="00031D3D" w:rsidRPr="00A00C8B">
        <w:rPr>
          <w:rFonts w:ascii="Times New Roman" w:hAnsi="Times New Roman" w:cs="Times New Roman"/>
          <w:sz w:val="32"/>
          <w:szCs w:val="32"/>
        </w:rPr>
        <w:t xml:space="preserve">? </w:t>
      </w:r>
      <w:r w:rsidR="00975AC8" w:rsidRPr="00A00C8B">
        <w:rPr>
          <w:rFonts w:ascii="Times New Roman" w:hAnsi="Times New Roman" w:cs="Times New Roman"/>
          <w:sz w:val="32"/>
          <w:szCs w:val="32"/>
        </w:rPr>
        <w:t xml:space="preserve">Surely the coastlands will wait for Me, and ships of Tarshish at the </w:t>
      </w:r>
      <w:r w:rsidR="00CC4257" w:rsidRPr="00A00C8B">
        <w:rPr>
          <w:rFonts w:ascii="Times New Roman" w:hAnsi="Times New Roman" w:cs="Times New Roman"/>
          <w:sz w:val="32"/>
          <w:szCs w:val="32"/>
        </w:rPr>
        <w:t>head</w:t>
      </w:r>
      <w:r w:rsidR="00975AC8" w:rsidRPr="00A00C8B">
        <w:rPr>
          <w:rFonts w:ascii="Times New Roman" w:hAnsi="Times New Roman" w:cs="Times New Roman"/>
          <w:sz w:val="32"/>
          <w:szCs w:val="32"/>
        </w:rPr>
        <w:t xml:space="preserve">, to bring your sons from afar, their silver and gold with them, for </w:t>
      </w:r>
      <w:r w:rsidR="00975AC8" w:rsidRPr="00A00C8B">
        <w:rPr>
          <w:rFonts w:ascii="Times New Roman" w:hAnsi="Times New Roman" w:cs="Times New Roman"/>
          <w:i/>
          <w:sz w:val="32"/>
          <w:szCs w:val="32"/>
        </w:rPr>
        <w:t>the</w:t>
      </w:r>
      <w:r w:rsidR="00975AC8" w:rsidRPr="00A00C8B">
        <w:rPr>
          <w:rFonts w:ascii="Times New Roman" w:hAnsi="Times New Roman" w:cs="Times New Roman"/>
          <w:sz w:val="32"/>
          <w:szCs w:val="32"/>
        </w:rPr>
        <w:t xml:space="preserve"> name of Yahweh your Elohim, and for the Holy One of Israel, because He has beautified you. And sons of a foreigner will build </w:t>
      </w:r>
      <w:r w:rsidR="00975AC8" w:rsidRPr="00A00C8B">
        <w:rPr>
          <w:rFonts w:ascii="Times New Roman" w:hAnsi="Times New Roman" w:cs="Times New Roman"/>
          <w:b/>
          <w:sz w:val="32"/>
          <w:szCs w:val="32"/>
        </w:rPr>
        <w:t xml:space="preserve">your </w:t>
      </w:r>
      <w:r w:rsidR="0082246D" w:rsidRPr="00A00C8B">
        <w:rPr>
          <w:rFonts w:ascii="Times New Roman" w:hAnsi="Times New Roman" w:cs="Times New Roman"/>
          <w:b/>
          <w:sz w:val="32"/>
          <w:szCs w:val="32"/>
        </w:rPr>
        <w:t>walls,</w:t>
      </w:r>
      <w:r w:rsidR="001763CB" w:rsidRPr="00A00C8B">
        <w:rPr>
          <w:rFonts w:ascii="Times New Roman" w:hAnsi="Times New Roman" w:cs="Times New Roman"/>
          <w:sz w:val="32"/>
          <w:szCs w:val="32"/>
        </w:rPr>
        <w:t xml:space="preserve"> and their kings will wait upon you, for in My wrath I struck you down, but in My acceptance I had compassion on you. Then </w:t>
      </w:r>
      <w:r w:rsidR="001763CB" w:rsidRPr="00A00C8B">
        <w:rPr>
          <w:rFonts w:ascii="Times New Roman" w:hAnsi="Times New Roman" w:cs="Times New Roman"/>
          <w:b/>
          <w:sz w:val="32"/>
          <w:szCs w:val="32"/>
        </w:rPr>
        <w:t>your gates</w:t>
      </w:r>
      <w:r w:rsidR="001763CB" w:rsidRPr="00A00C8B">
        <w:rPr>
          <w:rFonts w:ascii="Times New Roman" w:hAnsi="Times New Roman" w:cs="Times New Roman"/>
          <w:sz w:val="32"/>
          <w:szCs w:val="32"/>
        </w:rPr>
        <w:t xml:space="preserve"> will be open continually. Day and night they </w:t>
      </w:r>
      <w:r w:rsidR="00482E10" w:rsidRPr="00A00C8B">
        <w:rPr>
          <w:rFonts w:ascii="Times New Roman" w:hAnsi="Times New Roman" w:cs="Times New Roman"/>
          <w:sz w:val="32"/>
          <w:szCs w:val="32"/>
        </w:rPr>
        <w:t>will</w:t>
      </w:r>
      <w:r w:rsidR="001763CB" w:rsidRPr="00A00C8B">
        <w:rPr>
          <w:rFonts w:ascii="Times New Roman" w:hAnsi="Times New Roman" w:cs="Times New Roman"/>
          <w:sz w:val="32"/>
          <w:szCs w:val="32"/>
        </w:rPr>
        <w:t xml:space="preserve"> not </w:t>
      </w:r>
      <w:r w:rsidR="00482E10" w:rsidRPr="00A00C8B">
        <w:rPr>
          <w:rFonts w:ascii="Times New Roman" w:hAnsi="Times New Roman" w:cs="Times New Roman"/>
          <w:sz w:val="32"/>
          <w:szCs w:val="32"/>
        </w:rPr>
        <w:t xml:space="preserve">be </w:t>
      </w:r>
      <w:r w:rsidR="001763CB" w:rsidRPr="00A00C8B">
        <w:rPr>
          <w:rFonts w:ascii="Times New Roman" w:hAnsi="Times New Roman" w:cs="Times New Roman"/>
          <w:sz w:val="32"/>
          <w:szCs w:val="32"/>
        </w:rPr>
        <w:t xml:space="preserve">shut for wealth of nations to be brought into you, and their kings leading. For the nation and the kingdom which will not serve you will perish, and those nations will certainly dry up. The wealth of Lebanon will come into you, cypress, elm and </w:t>
      </w:r>
      <w:r w:rsidR="00482E10" w:rsidRPr="00A00C8B">
        <w:rPr>
          <w:rFonts w:ascii="Times New Roman" w:hAnsi="Times New Roman" w:cs="Times New Roman"/>
          <w:sz w:val="32"/>
          <w:szCs w:val="32"/>
        </w:rPr>
        <w:t>box tree</w:t>
      </w:r>
      <w:r w:rsidR="001763CB" w:rsidRPr="00A00C8B">
        <w:rPr>
          <w:rFonts w:ascii="Times New Roman" w:hAnsi="Times New Roman" w:cs="Times New Roman"/>
          <w:sz w:val="32"/>
          <w:szCs w:val="32"/>
        </w:rPr>
        <w:t xml:space="preserve"> together, to beautify </w:t>
      </w:r>
      <w:r w:rsidR="001763CB" w:rsidRPr="00A00C8B">
        <w:rPr>
          <w:rFonts w:ascii="Times New Roman" w:hAnsi="Times New Roman" w:cs="Times New Roman"/>
          <w:i/>
          <w:sz w:val="32"/>
          <w:szCs w:val="32"/>
        </w:rPr>
        <w:t>the</w:t>
      </w:r>
      <w:r w:rsidR="001763CB" w:rsidRPr="00A00C8B">
        <w:rPr>
          <w:rFonts w:ascii="Times New Roman" w:hAnsi="Times New Roman" w:cs="Times New Roman"/>
          <w:sz w:val="32"/>
          <w:szCs w:val="32"/>
        </w:rPr>
        <w:t xml:space="preserve"> </w:t>
      </w:r>
      <w:r w:rsidR="001763CB" w:rsidRPr="00A00C8B">
        <w:rPr>
          <w:rFonts w:ascii="Times New Roman" w:hAnsi="Times New Roman" w:cs="Times New Roman"/>
          <w:b/>
          <w:sz w:val="32"/>
          <w:szCs w:val="32"/>
        </w:rPr>
        <w:t>place of My sanctuary</w:t>
      </w:r>
      <w:r w:rsidR="00F042CD" w:rsidRPr="00A00C8B">
        <w:rPr>
          <w:rFonts w:ascii="Times New Roman" w:hAnsi="Times New Roman" w:cs="Times New Roman"/>
          <w:sz w:val="32"/>
          <w:szCs w:val="32"/>
        </w:rPr>
        <w:t xml:space="preserve">, and </w:t>
      </w:r>
      <w:r w:rsidR="00F042CD" w:rsidRPr="00A00C8B">
        <w:rPr>
          <w:rFonts w:ascii="Times New Roman" w:hAnsi="Times New Roman" w:cs="Times New Roman"/>
          <w:i/>
          <w:sz w:val="32"/>
          <w:szCs w:val="32"/>
        </w:rPr>
        <w:t>the</w:t>
      </w:r>
      <w:r w:rsidR="00F042CD" w:rsidRPr="00A00C8B">
        <w:rPr>
          <w:rFonts w:ascii="Times New Roman" w:hAnsi="Times New Roman" w:cs="Times New Roman"/>
          <w:sz w:val="32"/>
          <w:szCs w:val="32"/>
        </w:rPr>
        <w:t xml:space="preserve"> place of My feet I will honor. And </w:t>
      </w:r>
      <w:r w:rsidR="00CB7B6E" w:rsidRPr="00A00C8B">
        <w:rPr>
          <w:rFonts w:ascii="Times New Roman" w:hAnsi="Times New Roman" w:cs="Times New Roman"/>
          <w:i/>
          <w:sz w:val="32"/>
          <w:szCs w:val="32"/>
        </w:rPr>
        <w:t>will b</w:t>
      </w:r>
      <w:r w:rsidR="00F042CD" w:rsidRPr="00A00C8B">
        <w:rPr>
          <w:rFonts w:ascii="Times New Roman" w:hAnsi="Times New Roman" w:cs="Times New Roman"/>
          <w:i/>
          <w:sz w:val="32"/>
          <w:szCs w:val="32"/>
        </w:rPr>
        <w:t>e</w:t>
      </w:r>
      <w:r w:rsidR="00F042CD" w:rsidRPr="00A00C8B">
        <w:rPr>
          <w:rFonts w:ascii="Times New Roman" w:hAnsi="Times New Roman" w:cs="Times New Roman"/>
          <w:sz w:val="32"/>
          <w:szCs w:val="32"/>
        </w:rPr>
        <w:t xml:space="preserve"> going to you those afflicting </w:t>
      </w:r>
      <w:r w:rsidR="00F042CD" w:rsidRPr="00A00C8B">
        <w:rPr>
          <w:rFonts w:ascii="Times New Roman" w:hAnsi="Times New Roman" w:cs="Times New Roman"/>
          <w:i/>
          <w:sz w:val="32"/>
          <w:szCs w:val="32"/>
        </w:rPr>
        <w:t>your</w:t>
      </w:r>
      <w:r w:rsidR="00F042CD" w:rsidRPr="00A00C8B">
        <w:rPr>
          <w:rFonts w:ascii="Times New Roman" w:hAnsi="Times New Roman" w:cs="Times New Roman"/>
          <w:sz w:val="32"/>
          <w:szCs w:val="32"/>
        </w:rPr>
        <w:t xml:space="preserve"> sons. Then they will bow down upon the soles of your feet, all those spurning you. And they will call you </w:t>
      </w:r>
      <w:r w:rsidR="005C3DFA" w:rsidRPr="00A00C8B">
        <w:rPr>
          <w:rFonts w:ascii="Times New Roman" w:hAnsi="Times New Roman" w:cs="Times New Roman"/>
          <w:sz w:val="32"/>
          <w:szCs w:val="32"/>
        </w:rPr>
        <w:t>‘</w:t>
      </w:r>
      <w:r w:rsidR="00F042CD" w:rsidRPr="00A00C8B">
        <w:rPr>
          <w:rFonts w:ascii="Times New Roman" w:hAnsi="Times New Roman" w:cs="Times New Roman"/>
          <w:b/>
          <w:sz w:val="32"/>
          <w:szCs w:val="32"/>
          <w:u w:val="single"/>
        </w:rPr>
        <w:t>city of Yahweh</w:t>
      </w:r>
      <w:r w:rsidR="00F042CD" w:rsidRPr="00A00C8B">
        <w:rPr>
          <w:rFonts w:ascii="Times New Roman" w:hAnsi="Times New Roman" w:cs="Times New Roman"/>
          <w:sz w:val="32"/>
          <w:szCs w:val="32"/>
          <w:u w:val="single"/>
        </w:rPr>
        <w:t xml:space="preserve">, </w:t>
      </w:r>
      <w:r w:rsidR="00F042CD" w:rsidRPr="00A00C8B">
        <w:rPr>
          <w:rFonts w:ascii="Times New Roman" w:hAnsi="Times New Roman" w:cs="Times New Roman"/>
          <w:b/>
          <w:sz w:val="32"/>
          <w:szCs w:val="32"/>
          <w:u w:val="single"/>
        </w:rPr>
        <w:t>Zion</w:t>
      </w:r>
      <w:r w:rsidR="00697244" w:rsidRPr="00A00C8B">
        <w:rPr>
          <w:rFonts w:ascii="Times New Roman" w:hAnsi="Times New Roman" w:cs="Times New Roman"/>
          <w:b/>
          <w:sz w:val="32"/>
          <w:szCs w:val="32"/>
          <w:u w:val="single"/>
        </w:rPr>
        <w:t xml:space="preserve"> of the Holy One of Israel</w:t>
      </w:r>
      <w:r w:rsidR="005C3DFA" w:rsidRPr="00A00C8B">
        <w:rPr>
          <w:rFonts w:ascii="Times New Roman" w:hAnsi="Times New Roman" w:cs="Times New Roman"/>
          <w:sz w:val="32"/>
          <w:szCs w:val="32"/>
        </w:rPr>
        <w:t>’</w:t>
      </w:r>
      <w:r w:rsidR="00697244" w:rsidRPr="00A00C8B">
        <w:rPr>
          <w:rFonts w:ascii="Times New Roman" w:hAnsi="Times New Roman" w:cs="Times New Roman"/>
          <w:sz w:val="32"/>
          <w:szCs w:val="32"/>
        </w:rPr>
        <w:t xml:space="preserve">.”   </w:t>
      </w:r>
      <w:r w:rsidR="00681653" w:rsidRPr="00A00C8B">
        <w:rPr>
          <w:rFonts w:ascii="Times New Roman" w:hAnsi="Times New Roman" w:cs="Times New Roman"/>
          <w:sz w:val="32"/>
          <w:szCs w:val="32"/>
        </w:rPr>
        <w:t xml:space="preserve"> </w:t>
      </w:r>
      <w:r w:rsidR="00697244" w:rsidRPr="00A00C8B">
        <w:rPr>
          <w:rFonts w:ascii="Times New Roman" w:hAnsi="Times New Roman" w:cs="Times New Roman"/>
          <w:sz w:val="32"/>
          <w:szCs w:val="32"/>
        </w:rPr>
        <w:t>Isa.60:1-14</w:t>
      </w:r>
    </w:p>
    <w:p w14:paraId="05F3EB21" w14:textId="77777777" w:rsidR="00697244" w:rsidRPr="00A00C8B" w:rsidRDefault="00697244" w:rsidP="00CB7B6E">
      <w:pPr>
        <w:tabs>
          <w:tab w:val="right" w:pos="8640"/>
        </w:tabs>
        <w:rPr>
          <w:rFonts w:ascii="Times New Roman" w:hAnsi="Times New Roman" w:cs="Times New Roman"/>
          <w:sz w:val="32"/>
          <w:szCs w:val="32"/>
        </w:rPr>
      </w:pPr>
      <w:r w:rsidRPr="00A00C8B">
        <w:rPr>
          <w:rFonts w:ascii="Times New Roman" w:hAnsi="Times New Roman" w:cs="Times New Roman"/>
          <w:sz w:val="32"/>
          <w:szCs w:val="32"/>
        </w:rPr>
        <w:t xml:space="preserve">Up to this point </w:t>
      </w:r>
      <w:r w:rsidR="0055079A" w:rsidRPr="00A00C8B">
        <w:rPr>
          <w:rFonts w:ascii="Times New Roman" w:hAnsi="Times New Roman" w:cs="Times New Roman"/>
          <w:sz w:val="32"/>
          <w:szCs w:val="32"/>
        </w:rPr>
        <w:t>in</w:t>
      </w:r>
      <w:r w:rsidRPr="00A00C8B">
        <w:rPr>
          <w:rFonts w:ascii="Times New Roman" w:hAnsi="Times New Roman" w:cs="Times New Roman"/>
          <w:sz w:val="32"/>
          <w:szCs w:val="32"/>
        </w:rPr>
        <w:t xml:space="preserve"> the text, “you” and “your” have appeared thirty times, all but one of which were feminine singular forms. These </w:t>
      </w:r>
      <w:r w:rsidR="00527695" w:rsidRPr="00A00C8B">
        <w:rPr>
          <w:rFonts w:ascii="Times New Roman" w:hAnsi="Times New Roman" w:cs="Times New Roman"/>
          <w:sz w:val="32"/>
          <w:szCs w:val="32"/>
        </w:rPr>
        <w:t xml:space="preserve">twenty-nine </w:t>
      </w:r>
      <w:r w:rsidRPr="00A00C8B">
        <w:rPr>
          <w:rFonts w:ascii="Times New Roman" w:hAnsi="Times New Roman" w:cs="Times New Roman"/>
          <w:sz w:val="32"/>
          <w:szCs w:val="32"/>
        </w:rPr>
        <w:t xml:space="preserve">all agree </w:t>
      </w:r>
      <w:r w:rsidR="00527695" w:rsidRPr="00A00C8B">
        <w:rPr>
          <w:rFonts w:ascii="Times New Roman" w:hAnsi="Times New Roman" w:cs="Times New Roman"/>
          <w:sz w:val="32"/>
          <w:szCs w:val="32"/>
        </w:rPr>
        <w:t xml:space="preserve">with </w:t>
      </w:r>
      <w:r w:rsidRPr="00A00C8B">
        <w:rPr>
          <w:rFonts w:ascii="Times New Roman" w:hAnsi="Times New Roman" w:cs="Times New Roman"/>
          <w:sz w:val="32"/>
          <w:szCs w:val="32"/>
        </w:rPr>
        <w:t xml:space="preserve">the  feminine noun “city” (Heb. </w:t>
      </w:r>
      <w:r w:rsidRPr="00A00C8B">
        <w:rPr>
          <w:rFonts w:ascii="Times New Roman" w:hAnsi="Times New Roman" w:cs="Times New Roman"/>
          <w:i/>
          <w:sz w:val="32"/>
          <w:szCs w:val="32"/>
        </w:rPr>
        <w:t>`îyr</w:t>
      </w:r>
      <w:r w:rsidR="00F42F30" w:rsidRPr="00A00C8B">
        <w:rPr>
          <w:rFonts w:ascii="Times New Roman" w:hAnsi="Times New Roman" w:cs="Times New Roman"/>
          <w:iCs/>
          <w:sz w:val="32"/>
          <w:szCs w:val="32"/>
        </w:rPr>
        <w:t>, v.14</w:t>
      </w:r>
      <w:r w:rsidRPr="00A00C8B">
        <w:rPr>
          <w:rFonts w:ascii="Times New Roman" w:hAnsi="Times New Roman" w:cs="Times New Roman"/>
          <w:sz w:val="32"/>
          <w:szCs w:val="32"/>
        </w:rPr>
        <w:t>). Let us recapitulate all that is said of this city</w:t>
      </w:r>
      <w:r w:rsidR="00CB7B6E" w:rsidRPr="00A00C8B">
        <w:rPr>
          <w:rFonts w:ascii="Times New Roman" w:hAnsi="Times New Roman" w:cs="Times New Roman"/>
          <w:sz w:val="32"/>
          <w:szCs w:val="32"/>
        </w:rPr>
        <w:t xml:space="preserve"> –</w:t>
      </w:r>
    </w:p>
    <w:p w14:paraId="05F3EB22" w14:textId="77777777" w:rsidR="00697244" w:rsidRPr="00A00C8B" w:rsidRDefault="00697244"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glory of Yahweh has shone upon </w:t>
      </w:r>
      <w:r w:rsidR="00CD43F4" w:rsidRPr="00A00C8B">
        <w:rPr>
          <w:rFonts w:ascii="Times New Roman" w:hAnsi="Times New Roman" w:cs="Times New Roman"/>
          <w:i/>
          <w:sz w:val="32"/>
          <w:szCs w:val="32"/>
        </w:rPr>
        <w:t>her</w:t>
      </w:r>
      <w:r w:rsidRPr="00A00C8B">
        <w:rPr>
          <w:rFonts w:ascii="Times New Roman" w:hAnsi="Times New Roman" w:cs="Times New Roman"/>
          <w:sz w:val="32"/>
          <w:szCs w:val="32"/>
        </w:rPr>
        <w:t xml:space="preserve"> (2)</w:t>
      </w:r>
    </w:p>
    <w:p w14:paraId="05F3EB23" w14:textId="77777777" w:rsidR="00697244" w:rsidRPr="00A00C8B" w:rsidRDefault="00697244"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glory of Yahweh will appear over </w:t>
      </w:r>
      <w:r w:rsidR="00CD43F4" w:rsidRPr="00A00C8B">
        <w:rPr>
          <w:rFonts w:ascii="Times New Roman" w:hAnsi="Times New Roman" w:cs="Times New Roman"/>
          <w:i/>
          <w:sz w:val="32"/>
          <w:szCs w:val="32"/>
        </w:rPr>
        <w:t>her</w:t>
      </w:r>
    </w:p>
    <w:p w14:paraId="05F3EB24" w14:textId="77777777" w:rsidR="00697244" w:rsidRPr="00A00C8B" w:rsidRDefault="00697244"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nations will be drawn to </w:t>
      </w:r>
      <w:r w:rsidR="00CD43F4" w:rsidRPr="00A00C8B">
        <w:rPr>
          <w:rFonts w:ascii="Times New Roman" w:hAnsi="Times New Roman" w:cs="Times New Roman"/>
          <w:i/>
          <w:sz w:val="32"/>
          <w:szCs w:val="32"/>
        </w:rPr>
        <w:t>her</w:t>
      </w:r>
      <w:r w:rsidRPr="00A00C8B">
        <w:rPr>
          <w:rFonts w:ascii="Times New Roman" w:hAnsi="Times New Roman" w:cs="Times New Roman"/>
          <w:sz w:val="32"/>
          <w:szCs w:val="32"/>
        </w:rPr>
        <w:t xml:space="preserve"> daylight</w:t>
      </w:r>
    </w:p>
    <w:p w14:paraId="05F3EB25" w14:textId="77777777" w:rsidR="00697244" w:rsidRPr="00A00C8B" w:rsidRDefault="00697244"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kings will be drawn to </w:t>
      </w:r>
      <w:r w:rsidR="00CD43F4" w:rsidRPr="00A00C8B">
        <w:rPr>
          <w:rFonts w:ascii="Times New Roman" w:hAnsi="Times New Roman" w:cs="Times New Roman"/>
          <w:i/>
          <w:sz w:val="32"/>
          <w:szCs w:val="32"/>
        </w:rPr>
        <w:t>her</w:t>
      </w:r>
      <w:r w:rsidRPr="00A00C8B">
        <w:rPr>
          <w:rFonts w:ascii="Times New Roman" w:hAnsi="Times New Roman" w:cs="Times New Roman"/>
          <w:sz w:val="32"/>
          <w:szCs w:val="32"/>
        </w:rPr>
        <w:t xml:space="preserve"> shining sunrise</w:t>
      </w:r>
    </w:p>
    <w:p w14:paraId="05F3EB26" w14:textId="77777777" w:rsidR="00697244" w:rsidRPr="00A00C8B" w:rsidRDefault="00CD43F4"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i/>
          <w:sz w:val="32"/>
          <w:szCs w:val="32"/>
        </w:rPr>
        <w:t>her</w:t>
      </w:r>
      <w:r w:rsidR="001B1D79" w:rsidRPr="00A00C8B">
        <w:rPr>
          <w:rFonts w:ascii="Times New Roman" w:hAnsi="Times New Roman" w:cs="Times New Roman"/>
          <w:sz w:val="32"/>
          <w:szCs w:val="32"/>
        </w:rPr>
        <w:t xml:space="preserve"> eyes </w:t>
      </w:r>
      <w:r w:rsidRPr="00A00C8B">
        <w:rPr>
          <w:rFonts w:ascii="Times New Roman" w:hAnsi="Times New Roman" w:cs="Times New Roman"/>
          <w:sz w:val="32"/>
          <w:szCs w:val="32"/>
        </w:rPr>
        <w:t>will</w:t>
      </w:r>
      <w:r w:rsidR="001B1D79" w:rsidRPr="00A00C8B">
        <w:rPr>
          <w:rFonts w:ascii="Times New Roman" w:hAnsi="Times New Roman" w:cs="Times New Roman"/>
          <w:sz w:val="32"/>
          <w:szCs w:val="32"/>
        </w:rPr>
        <w:t xml:space="preserve"> look about and see the great assemblage of nations and kings</w:t>
      </w:r>
    </w:p>
    <w:p w14:paraId="05F3EB27" w14:textId="77777777" w:rsidR="001B1D79" w:rsidRPr="00A00C8B" w:rsidRDefault="001B1D79"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lastRenderedPageBreak/>
        <w:t xml:space="preserve">along with these nations, </w:t>
      </w:r>
      <w:r w:rsidR="00CD43F4" w:rsidRPr="00A00C8B">
        <w:rPr>
          <w:rFonts w:ascii="Times New Roman" w:hAnsi="Times New Roman" w:cs="Times New Roman"/>
          <w:i/>
          <w:sz w:val="32"/>
          <w:szCs w:val="32"/>
        </w:rPr>
        <w:t>her</w:t>
      </w:r>
      <w:r w:rsidRPr="00A00C8B">
        <w:rPr>
          <w:rFonts w:ascii="Times New Roman" w:hAnsi="Times New Roman" w:cs="Times New Roman"/>
          <w:sz w:val="32"/>
          <w:szCs w:val="32"/>
        </w:rPr>
        <w:t xml:space="preserve"> sons and daughters have returned</w:t>
      </w:r>
    </w:p>
    <w:p w14:paraId="05F3EB28" w14:textId="77777777" w:rsidR="001B1D79" w:rsidRPr="00A00C8B" w:rsidRDefault="001B1D79"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seeing, shining, trembling with open heart, the abundance of the sea come</w:t>
      </w:r>
      <w:r w:rsidR="005626F2" w:rsidRPr="00A00C8B">
        <w:rPr>
          <w:rFonts w:ascii="Times New Roman" w:hAnsi="Times New Roman" w:cs="Times New Roman"/>
          <w:sz w:val="32"/>
          <w:szCs w:val="32"/>
        </w:rPr>
        <w:t>s</w:t>
      </w:r>
      <w:r w:rsidRPr="00A00C8B">
        <w:rPr>
          <w:rFonts w:ascii="Times New Roman" w:hAnsi="Times New Roman" w:cs="Times New Roman"/>
          <w:sz w:val="32"/>
          <w:szCs w:val="32"/>
        </w:rPr>
        <w:t xml:space="preserve"> into </w:t>
      </w:r>
      <w:r w:rsidR="00CD43F4" w:rsidRPr="00A00C8B">
        <w:rPr>
          <w:rFonts w:ascii="Times New Roman" w:hAnsi="Times New Roman" w:cs="Times New Roman"/>
          <w:i/>
          <w:sz w:val="32"/>
          <w:szCs w:val="32"/>
        </w:rPr>
        <w:t>her</w:t>
      </w:r>
    </w:p>
    <w:p w14:paraId="05F3EB29" w14:textId="77777777" w:rsidR="001B1D79" w:rsidRPr="00A00C8B" w:rsidRDefault="001B1D79"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wealth of nations will come to </w:t>
      </w:r>
      <w:r w:rsidR="00CD43F4" w:rsidRPr="00A00C8B">
        <w:rPr>
          <w:rFonts w:ascii="Times New Roman" w:hAnsi="Times New Roman" w:cs="Times New Roman"/>
          <w:i/>
          <w:sz w:val="32"/>
          <w:szCs w:val="32"/>
        </w:rPr>
        <w:t>her</w:t>
      </w:r>
      <w:r w:rsidR="00527695" w:rsidRPr="00A00C8B">
        <w:rPr>
          <w:rFonts w:ascii="Times New Roman" w:hAnsi="Times New Roman" w:cs="Times New Roman"/>
          <w:i/>
          <w:sz w:val="32"/>
          <w:szCs w:val="32"/>
        </w:rPr>
        <w:t xml:space="preserve"> </w:t>
      </w:r>
      <w:r w:rsidR="00527695" w:rsidRPr="00A00C8B">
        <w:rPr>
          <w:rFonts w:ascii="Times New Roman" w:hAnsi="Times New Roman" w:cs="Times New Roman"/>
          <w:sz w:val="32"/>
          <w:szCs w:val="32"/>
        </w:rPr>
        <w:t>(2)</w:t>
      </w:r>
    </w:p>
    <w:p w14:paraId="05F3EB2A" w14:textId="77777777" w:rsidR="001B1D79" w:rsidRPr="00A00C8B" w:rsidRDefault="001B1D79"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caravan of camels will cover </w:t>
      </w:r>
      <w:r w:rsidR="00CD43F4" w:rsidRPr="00A00C8B">
        <w:rPr>
          <w:rFonts w:ascii="Times New Roman" w:hAnsi="Times New Roman" w:cs="Times New Roman"/>
          <w:i/>
          <w:sz w:val="32"/>
          <w:szCs w:val="32"/>
        </w:rPr>
        <w:t>her</w:t>
      </w:r>
    </w:p>
    <w:p w14:paraId="05F3EB2B" w14:textId="77777777" w:rsidR="001B1D79" w:rsidRPr="00A00C8B" w:rsidRDefault="001B1D79"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flocks of Kedar will be gathered into </w:t>
      </w:r>
      <w:r w:rsidR="00CD43F4" w:rsidRPr="00A00C8B">
        <w:rPr>
          <w:rFonts w:ascii="Times New Roman" w:hAnsi="Times New Roman" w:cs="Times New Roman"/>
          <w:i/>
          <w:sz w:val="32"/>
          <w:szCs w:val="32"/>
        </w:rPr>
        <w:t>her</w:t>
      </w:r>
    </w:p>
    <w:p w14:paraId="05F3EB2C" w14:textId="77777777" w:rsidR="001B1D79" w:rsidRPr="00A00C8B" w:rsidRDefault="001B1D79"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leaders of Nebaioth will wait upon </w:t>
      </w:r>
      <w:r w:rsidR="00CD43F4" w:rsidRPr="00A00C8B">
        <w:rPr>
          <w:rFonts w:ascii="Times New Roman" w:hAnsi="Times New Roman" w:cs="Times New Roman"/>
          <w:i/>
          <w:sz w:val="32"/>
          <w:szCs w:val="32"/>
        </w:rPr>
        <w:t>her</w:t>
      </w:r>
    </w:p>
    <w:p w14:paraId="05F3EB2D" w14:textId="77777777" w:rsidR="001B1D79" w:rsidRPr="00A00C8B" w:rsidRDefault="001B1D79"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ships of Tarshish will bring </w:t>
      </w:r>
      <w:r w:rsidR="00CD43F4" w:rsidRPr="00A00C8B">
        <w:rPr>
          <w:rFonts w:ascii="Times New Roman" w:hAnsi="Times New Roman" w:cs="Times New Roman"/>
          <w:i/>
          <w:sz w:val="32"/>
          <w:szCs w:val="32"/>
        </w:rPr>
        <w:t>her</w:t>
      </w:r>
      <w:r w:rsidRPr="00A00C8B">
        <w:rPr>
          <w:rFonts w:ascii="Times New Roman" w:hAnsi="Times New Roman" w:cs="Times New Roman"/>
          <w:sz w:val="32"/>
          <w:szCs w:val="32"/>
        </w:rPr>
        <w:t xml:space="preserve"> sons (we saw this </w:t>
      </w:r>
      <w:r w:rsidR="00EA57A4" w:rsidRPr="00A00C8B">
        <w:rPr>
          <w:rFonts w:ascii="Times New Roman" w:hAnsi="Times New Roman" w:cs="Times New Roman"/>
          <w:sz w:val="32"/>
          <w:szCs w:val="32"/>
        </w:rPr>
        <w:t>previousl</w:t>
      </w:r>
      <w:r w:rsidRPr="00A00C8B">
        <w:rPr>
          <w:rFonts w:ascii="Times New Roman" w:hAnsi="Times New Roman" w:cs="Times New Roman"/>
          <w:sz w:val="32"/>
          <w:szCs w:val="32"/>
        </w:rPr>
        <w:t>y in Isa.66:19-20)</w:t>
      </w:r>
    </w:p>
    <w:p w14:paraId="05F3EB2E" w14:textId="77777777" w:rsidR="001B1D79" w:rsidRPr="00A00C8B" w:rsidRDefault="00527695"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Yahweh is </w:t>
      </w:r>
      <w:r w:rsidR="00CD43F4" w:rsidRPr="00A00C8B">
        <w:rPr>
          <w:rFonts w:ascii="Times New Roman" w:hAnsi="Times New Roman" w:cs="Times New Roman"/>
          <w:i/>
          <w:sz w:val="32"/>
          <w:szCs w:val="32"/>
        </w:rPr>
        <w:t>her</w:t>
      </w:r>
      <w:r w:rsidRPr="00A00C8B">
        <w:rPr>
          <w:rFonts w:ascii="Times New Roman" w:hAnsi="Times New Roman" w:cs="Times New Roman"/>
          <w:sz w:val="32"/>
          <w:szCs w:val="32"/>
        </w:rPr>
        <w:t xml:space="preserve"> Elohim</w:t>
      </w:r>
    </w:p>
    <w:p w14:paraId="05F3EB2F" w14:textId="77777777" w:rsidR="00527695" w:rsidRPr="00A00C8B" w:rsidRDefault="00527695"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The Holy One of Israel has beautified </w:t>
      </w:r>
      <w:r w:rsidR="00CD43F4" w:rsidRPr="00A00C8B">
        <w:rPr>
          <w:rFonts w:ascii="Times New Roman" w:hAnsi="Times New Roman" w:cs="Times New Roman"/>
          <w:i/>
          <w:sz w:val="32"/>
          <w:szCs w:val="32"/>
        </w:rPr>
        <w:t>her</w:t>
      </w:r>
    </w:p>
    <w:p w14:paraId="05F3EB30" w14:textId="77777777" w:rsidR="00527695" w:rsidRPr="00A00C8B" w:rsidRDefault="00527695"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foreigners will build </w:t>
      </w:r>
      <w:r w:rsidR="00CD43F4" w:rsidRPr="00A00C8B">
        <w:rPr>
          <w:rFonts w:ascii="Times New Roman" w:hAnsi="Times New Roman" w:cs="Times New Roman"/>
          <w:i/>
          <w:sz w:val="32"/>
          <w:szCs w:val="32"/>
        </w:rPr>
        <w:t>her</w:t>
      </w:r>
      <w:r w:rsidRPr="00A00C8B">
        <w:rPr>
          <w:rFonts w:ascii="Times New Roman" w:hAnsi="Times New Roman" w:cs="Times New Roman"/>
          <w:sz w:val="32"/>
          <w:szCs w:val="32"/>
        </w:rPr>
        <w:t xml:space="preserve"> walls</w:t>
      </w:r>
    </w:p>
    <w:p w14:paraId="05F3EB31" w14:textId="77777777" w:rsidR="00527695" w:rsidRPr="00A00C8B" w:rsidRDefault="00527695"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kings will wait upon </w:t>
      </w:r>
      <w:r w:rsidR="00CD43F4" w:rsidRPr="00A00C8B">
        <w:rPr>
          <w:rFonts w:ascii="Times New Roman" w:hAnsi="Times New Roman" w:cs="Times New Roman"/>
          <w:i/>
          <w:sz w:val="32"/>
          <w:szCs w:val="32"/>
        </w:rPr>
        <w:t>her</w:t>
      </w:r>
    </w:p>
    <w:p w14:paraId="05F3EB32" w14:textId="77777777" w:rsidR="00527695" w:rsidRPr="00A00C8B" w:rsidRDefault="00527695"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Yahweh struck </w:t>
      </w:r>
      <w:r w:rsidR="00CD43F4" w:rsidRPr="00A00C8B">
        <w:rPr>
          <w:rFonts w:ascii="Times New Roman" w:hAnsi="Times New Roman" w:cs="Times New Roman"/>
          <w:i/>
          <w:sz w:val="32"/>
          <w:szCs w:val="32"/>
        </w:rPr>
        <w:t>her</w:t>
      </w:r>
      <w:r w:rsidRPr="00A00C8B">
        <w:rPr>
          <w:rFonts w:ascii="Times New Roman" w:hAnsi="Times New Roman" w:cs="Times New Roman"/>
          <w:sz w:val="32"/>
          <w:szCs w:val="32"/>
        </w:rPr>
        <w:t xml:space="preserve"> down in His wrath</w:t>
      </w:r>
    </w:p>
    <w:p w14:paraId="05F3EB33" w14:textId="77777777" w:rsidR="00527695" w:rsidRPr="00A00C8B" w:rsidRDefault="00527695"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then in His acceptance</w:t>
      </w:r>
      <w:r w:rsidR="00CD43F4" w:rsidRPr="00A00C8B">
        <w:rPr>
          <w:rFonts w:ascii="Times New Roman" w:hAnsi="Times New Roman" w:cs="Times New Roman"/>
          <w:sz w:val="32"/>
          <w:szCs w:val="32"/>
        </w:rPr>
        <w:t>,</w:t>
      </w:r>
      <w:r w:rsidRPr="00A00C8B">
        <w:rPr>
          <w:rFonts w:ascii="Times New Roman" w:hAnsi="Times New Roman" w:cs="Times New Roman"/>
          <w:sz w:val="32"/>
          <w:szCs w:val="32"/>
        </w:rPr>
        <w:t xml:space="preserve"> He had compassion on </w:t>
      </w:r>
      <w:r w:rsidR="00CD43F4" w:rsidRPr="00A00C8B">
        <w:rPr>
          <w:rFonts w:ascii="Times New Roman" w:hAnsi="Times New Roman" w:cs="Times New Roman"/>
          <w:i/>
          <w:sz w:val="32"/>
          <w:szCs w:val="32"/>
        </w:rPr>
        <w:t>her</w:t>
      </w:r>
    </w:p>
    <w:p w14:paraId="05F3EB34" w14:textId="77777777" w:rsidR="00527695" w:rsidRPr="00A00C8B" w:rsidRDefault="00CD43F4"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i/>
          <w:sz w:val="32"/>
          <w:szCs w:val="32"/>
        </w:rPr>
        <w:t>her</w:t>
      </w:r>
      <w:r w:rsidR="00527695" w:rsidRPr="00A00C8B">
        <w:rPr>
          <w:rFonts w:ascii="Times New Roman" w:hAnsi="Times New Roman" w:cs="Times New Roman"/>
          <w:sz w:val="32"/>
          <w:szCs w:val="32"/>
        </w:rPr>
        <w:t xml:space="preserve"> gates will be open continually, night and day</w:t>
      </w:r>
    </w:p>
    <w:p w14:paraId="05F3EB35" w14:textId="77777777" w:rsidR="00527695" w:rsidRPr="00A00C8B" w:rsidRDefault="00913423"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any </w:t>
      </w:r>
      <w:r w:rsidR="009127E6" w:rsidRPr="00A00C8B">
        <w:rPr>
          <w:rFonts w:ascii="Times New Roman" w:hAnsi="Times New Roman" w:cs="Times New Roman"/>
          <w:sz w:val="32"/>
          <w:szCs w:val="32"/>
        </w:rPr>
        <w:t xml:space="preserve">nation and kingdom which will not serve </w:t>
      </w:r>
      <w:r w:rsidR="00CD43F4" w:rsidRPr="00A00C8B">
        <w:rPr>
          <w:rFonts w:ascii="Times New Roman" w:hAnsi="Times New Roman" w:cs="Times New Roman"/>
          <w:i/>
          <w:sz w:val="32"/>
          <w:szCs w:val="32"/>
        </w:rPr>
        <w:t>her</w:t>
      </w:r>
      <w:r w:rsidR="009127E6" w:rsidRPr="00A00C8B">
        <w:rPr>
          <w:rFonts w:ascii="Times New Roman" w:hAnsi="Times New Roman" w:cs="Times New Roman"/>
          <w:sz w:val="32"/>
          <w:szCs w:val="32"/>
        </w:rPr>
        <w:t xml:space="preserve"> will perish</w:t>
      </w:r>
    </w:p>
    <w:p w14:paraId="05F3EB36" w14:textId="77777777" w:rsidR="009127E6" w:rsidRPr="00A00C8B" w:rsidRDefault="009127E6"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the wealth of Lebanon will come into </w:t>
      </w:r>
      <w:r w:rsidR="00CD43F4" w:rsidRPr="00A00C8B">
        <w:rPr>
          <w:rFonts w:ascii="Times New Roman" w:hAnsi="Times New Roman" w:cs="Times New Roman"/>
          <w:i/>
          <w:sz w:val="32"/>
          <w:szCs w:val="32"/>
        </w:rPr>
        <w:t>her</w:t>
      </w:r>
    </w:p>
    <w:p w14:paraId="05F3EB37" w14:textId="77777777" w:rsidR="00B00DCE" w:rsidRPr="00A00C8B" w:rsidRDefault="00B00DCE"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sz w:val="32"/>
          <w:szCs w:val="32"/>
        </w:rPr>
        <w:t xml:space="preserve">those who once afflicted </w:t>
      </w:r>
      <w:r w:rsidR="00CD43F4" w:rsidRPr="00A00C8B">
        <w:rPr>
          <w:rFonts w:ascii="Times New Roman" w:hAnsi="Times New Roman" w:cs="Times New Roman"/>
          <w:i/>
          <w:sz w:val="32"/>
          <w:szCs w:val="32"/>
        </w:rPr>
        <w:t>her</w:t>
      </w:r>
      <w:r w:rsidRPr="00A00C8B">
        <w:rPr>
          <w:rFonts w:ascii="Times New Roman" w:hAnsi="Times New Roman" w:cs="Times New Roman"/>
          <w:sz w:val="32"/>
          <w:szCs w:val="32"/>
        </w:rPr>
        <w:t xml:space="preserve"> will bow </w:t>
      </w:r>
      <w:r w:rsidR="00CD43F4" w:rsidRPr="00A00C8B">
        <w:rPr>
          <w:rFonts w:ascii="Times New Roman" w:hAnsi="Times New Roman" w:cs="Times New Roman"/>
          <w:sz w:val="32"/>
          <w:szCs w:val="32"/>
        </w:rPr>
        <w:t xml:space="preserve">down </w:t>
      </w:r>
      <w:r w:rsidRPr="00A00C8B">
        <w:rPr>
          <w:rFonts w:ascii="Times New Roman" w:hAnsi="Times New Roman" w:cs="Times New Roman"/>
          <w:sz w:val="32"/>
          <w:szCs w:val="32"/>
        </w:rPr>
        <w:t>to</w:t>
      </w:r>
      <w:r w:rsidR="000B0730" w:rsidRPr="00A00C8B">
        <w:rPr>
          <w:rFonts w:ascii="Times New Roman" w:hAnsi="Times New Roman" w:cs="Times New Roman"/>
          <w:sz w:val="32"/>
          <w:szCs w:val="32"/>
        </w:rPr>
        <w:t xml:space="preserve"> the soles of</w:t>
      </w:r>
      <w:r w:rsidRPr="00A00C8B">
        <w:rPr>
          <w:rFonts w:ascii="Times New Roman" w:hAnsi="Times New Roman" w:cs="Times New Roman"/>
          <w:sz w:val="32"/>
          <w:szCs w:val="32"/>
        </w:rPr>
        <w:t xml:space="preserve"> </w:t>
      </w:r>
      <w:r w:rsidR="00CD43F4" w:rsidRPr="00A00C8B">
        <w:rPr>
          <w:rFonts w:ascii="Times New Roman" w:hAnsi="Times New Roman" w:cs="Times New Roman"/>
          <w:i/>
          <w:sz w:val="32"/>
          <w:szCs w:val="32"/>
        </w:rPr>
        <w:t>her</w:t>
      </w:r>
      <w:r w:rsidRPr="00A00C8B">
        <w:rPr>
          <w:rFonts w:ascii="Times New Roman" w:hAnsi="Times New Roman" w:cs="Times New Roman"/>
          <w:sz w:val="32"/>
          <w:szCs w:val="32"/>
        </w:rPr>
        <w:t xml:space="preserve"> </w:t>
      </w:r>
      <w:r w:rsidR="000B0730" w:rsidRPr="00A00C8B">
        <w:rPr>
          <w:rFonts w:ascii="Times New Roman" w:hAnsi="Times New Roman" w:cs="Times New Roman"/>
          <w:sz w:val="32"/>
          <w:szCs w:val="32"/>
        </w:rPr>
        <w:t xml:space="preserve">feet </w:t>
      </w:r>
      <w:r w:rsidRPr="00A00C8B">
        <w:rPr>
          <w:rFonts w:ascii="Times New Roman" w:hAnsi="Times New Roman" w:cs="Times New Roman"/>
          <w:sz w:val="32"/>
          <w:szCs w:val="32"/>
        </w:rPr>
        <w:t xml:space="preserve">and humble themselves to </w:t>
      </w:r>
      <w:r w:rsidR="00CD43F4" w:rsidRPr="00A00C8B">
        <w:rPr>
          <w:rFonts w:ascii="Times New Roman" w:hAnsi="Times New Roman" w:cs="Times New Roman"/>
          <w:i/>
          <w:sz w:val="32"/>
          <w:szCs w:val="32"/>
        </w:rPr>
        <w:t>her</w:t>
      </w:r>
    </w:p>
    <w:p w14:paraId="05F3EB38" w14:textId="77777777" w:rsidR="00B00DCE" w:rsidRPr="00A00C8B" w:rsidRDefault="00CD43F4" w:rsidP="008D2A3E">
      <w:pPr>
        <w:pStyle w:val="ListParagraph"/>
        <w:numPr>
          <w:ilvl w:val="0"/>
          <w:numId w:val="12"/>
        </w:numPr>
        <w:rPr>
          <w:rFonts w:ascii="Times New Roman" w:hAnsi="Times New Roman" w:cs="Times New Roman"/>
          <w:sz w:val="32"/>
          <w:szCs w:val="32"/>
        </w:rPr>
      </w:pPr>
      <w:r w:rsidRPr="00A00C8B">
        <w:rPr>
          <w:rFonts w:ascii="Times New Roman" w:hAnsi="Times New Roman" w:cs="Times New Roman"/>
          <w:i/>
          <w:sz w:val="32"/>
          <w:szCs w:val="32"/>
        </w:rPr>
        <w:t>she</w:t>
      </w:r>
      <w:r w:rsidR="000B0730" w:rsidRPr="00A00C8B">
        <w:rPr>
          <w:rFonts w:ascii="Times New Roman" w:hAnsi="Times New Roman" w:cs="Times New Roman"/>
          <w:sz w:val="32"/>
          <w:szCs w:val="32"/>
        </w:rPr>
        <w:t xml:space="preserve"> will be called “</w:t>
      </w:r>
      <w:r w:rsidR="000B0730" w:rsidRPr="00A00C8B">
        <w:rPr>
          <w:rFonts w:ascii="Times New Roman" w:hAnsi="Times New Roman" w:cs="Times New Roman"/>
          <w:sz w:val="32"/>
          <w:szCs w:val="32"/>
          <w:u w:val="single"/>
        </w:rPr>
        <w:t>city of Yahweh, Zion of the Holy One of Israel</w:t>
      </w:r>
      <w:r w:rsidR="000B0730" w:rsidRPr="00A00C8B">
        <w:rPr>
          <w:rFonts w:ascii="Times New Roman" w:hAnsi="Times New Roman" w:cs="Times New Roman"/>
          <w:sz w:val="32"/>
          <w:szCs w:val="32"/>
        </w:rPr>
        <w:t>”</w:t>
      </w:r>
    </w:p>
    <w:p w14:paraId="05F3EB39" w14:textId="77777777" w:rsidR="000B0730" w:rsidRPr="00A00C8B" w:rsidRDefault="000B0730" w:rsidP="000B0730">
      <w:pPr>
        <w:tabs>
          <w:tab w:val="right" w:pos="8640"/>
        </w:tabs>
        <w:rPr>
          <w:rFonts w:ascii="Times New Roman" w:hAnsi="Times New Roman" w:cs="Times New Roman"/>
          <w:sz w:val="32"/>
          <w:szCs w:val="32"/>
        </w:rPr>
      </w:pPr>
      <w:r w:rsidRPr="00A00C8B">
        <w:rPr>
          <w:rFonts w:ascii="Times New Roman" w:hAnsi="Times New Roman" w:cs="Times New Roman"/>
          <w:sz w:val="32"/>
          <w:szCs w:val="32"/>
        </w:rPr>
        <w:t xml:space="preserve">This is </w:t>
      </w:r>
      <w:r w:rsidR="00C007C9" w:rsidRPr="00A00C8B">
        <w:rPr>
          <w:rFonts w:ascii="Times New Roman" w:hAnsi="Times New Roman" w:cs="Times New Roman"/>
          <w:sz w:val="32"/>
          <w:szCs w:val="32"/>
        </w:rPr>
        <w:t xml:space="preserve">already </w:t>
      </w:r>
      <w:r w:rsidRPr="00A00C8B">
        <w:rPr>
          <w:rFonts w:ascii="Times New Roman" w:hAnsi="Times New Roman" w:cs="Times New Roman"/>
          <w:sz w:val="32"/>
          <w:szCs w:val="32"/>
        </w:rPr>
        <w:t>a very stunning list</w:t>
      </w:r>
      <w:r w:rsidR="00CE5CDE" w:rsidRPr="00A00C8B">
        <w:rPr>
          <w:rFonts w:ascii="Times New Roman" w:hAnsi="Times New Roman" w:cs="Times New Roman"/>
          <w:sz w:val="32"/>
          <w:szCs w:val="32"/>
        </w:rPr>
        <w:t xml:space="preserve"> from just 14 verses</w:t>
      </w:r>
      <w:r w:rsidRPr="00A00C8B">
        <w:rPr>
          <w:rFonts w:ascii="Times New Roman" w:hAnsi="Times New Roman" w:cs="Times New Roman"/>
          <w:sz w:val="32"/>
          <w:szCs w:val="32"/>
        </w:rPr>
        <w:t xml:space="preserve">, but the blessing </w:t>
      </w:r>
      <w:r w:rsidR="00B77DDD" w:rsidRPr="00A00C8B">
        <w:rPr>
          <w:rFonts w:ascii="Times New Roman" w:hAnsi="Times New Roman" w:cs="Times New Roman"/>
          <w:sz w:val="32"/>
          <w:szCs w:val="32"/>
        </w:rPr>
        <w:t xml:space="preserve">on Jerusalem </w:t>
      </w:r>
      <w:r w:rsidR="00BC141D" w:rsidRPr="00A00C8B">
        <w:rPr>
          <w:rFonts w:ascii="Times New Roman" w:hAnsi="Times New Roman" w:cs="Times New Roman"/>
          <w:sz w:val="32"/>
          <w:szCs w:val="32"/>
        </w:rPr>
        <w:t xml:space="preserve">just </w:t>
      </w:r>
      <w:r w:rsidR="00E559D5" w:rsidRPr="00A00C8B">
        <w:rPr>
          <w:rFonts w:ascii="Times New Roman" w:hAnsi="Times New Roman" w:cs="Times New Roman"/>
          <w:sz w:val="32"/>
          <w:szCs w:val="32"/>
        </w:rPr>
        <w:t xml:space="preserve">keeps </w:t>
      </w:r>
      <w:r w:rsidRPr="00A00C8B">
        <w:rPr>
          <w:rFonts w:ascii="Times New Roman" w:hAnsi="Times New Roman" w:cs="Times New Roman"/>
          <w:sz w:val="32"/>
          <w:szCs w:val="32"/>
        </w:rPr>
        <w:t>continu</w:t>
      </w:r>
      <w:r w:rsidR="00E559D5" w:rsidRPr="00A00C8B">
        <w:rPr>
          <w:rFonts w:ascii="Times New Roman" w:hAnsi="Times New Roman" w:cs="Times New Roman"/>
          <w:sz w:val="32"/>
          <w:szCs w:val="32"/>
        </w:rPr>
        <w:t>ing</w:t>
      </w:r>
      <w:r w:rsidRPr="00A00C8B">
        <w:rPr>
          <w:rFonts w:ascii="Times New Roman" w:hAnsi="Times New Roman" w:cs="Times New Roman"/>
          <w:sz w:val="32"/>
          <w:szCs w:val="32"/>
        </w:rPr>
        <w:t xml:space="preserve"> </w:t>
      </w:r>
      <w:r w:rsidR="00643737" w:rsidRPr="00A00C8B">
        <w:rPr>
          <w:rFonts w:ascii="Times New Roman" w:hAnsi="Times New Roman" w:cs="Times New Roman"/>
          <w:sz w:val="32"/>
          <w:szCs w:val="32"/>
        </w:rPr>
        <w:t xml:space="preserve">through another long text </w:t>
      </w:r>
      <w:r w:rsidRPr="00A00C8B">
        <w:rPr>
          <w:rFonts w:ascii="Times New Roman" w:hAnsi="Times New Roman" w:cs="Times New Roman"/>
          <w:sz w:val="32"/>
          <w:szCs w:val="32"/>
        </w:rPr>
        <w:t>–</w:t>
      </w:r>
    </w:p>
    <w:p w14:paraId="05F3EB3A" w14:textId="77777777" w:rsidR="000B0730" w:rsidRPr="00A00C8B" w:rsidRDefault="000B0730" w:rsidP="00A23F58">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w:t>
      </w:r>
      <w:r w:rsidR="00B77DDD" w:rsidRPr="00A00C8B">
        <w:rPr>
          <w:rFonts w:ascii="Times New Roman" w:hAnsi="Times New Roman" w:cs="Times New Roman"/>
          <w:sz w:val="32"/>
          <w:szCs w:val="32"/>
        </w:rPr>
        <w:t xml:space="preserve">Instead of your becoming abandoned and hated, so no one </w:t>
      </w:r>
      <w:r w:rsidR="00B77DDD" w:rsidRPr="00A00C8B">
        <w:rPr>
          <w:rFonts w:ascii="Times New Roman" w:hAnsi="Times New Roman" w:cs="Times New Roman"/>
          <w:i/>
          <w:sz w:val="32"/>
          <w:szCs w:val="32"/>
        </w:rPr>
        <w:t>was</w:t>
      </w:r>
      <w:r w:rsidR="00B77DDD" w:rsidRPr="00A00C8B">
        <w:rPr>
          <w:rFonts w:ascii="Times New Roman" w:hAnsi="Times New Roman" w:cs="Times New Roman"/>
          <w:sz w:val="32"/>
          <w:szCs w:val="32"/>
        </w:rPr>
        <w:t xml:space="preserve"> passing through you, then I will appoint you for an exaltation of an age</w:t>
      </w:r>
      <w:r w:rsidR="00F91201" w:rsidRPr="00A00C8B">
        <w:rPr>
          <w:rFonts w:ascii="Times New Roman" w:hAnsi="Times New Roman" w:cs="Times New Roman"/>
          <w:sz w:val="32"/>
          <w:szCs w:val="32"/>
        </w:rPr>
        <w:t xml:space="preserve">, a rejoicing of generations. And you will suck </w:t>
      </w:r>
      <w:r w:rsidR="00F91201" w:rsidRPr="00A00C8B">
        <w:rPr>
          <w:rFonts w:ascii="Times New Roman" w:hAnsi="Times New Roman" w:cs="Times New Roman"/>
          <w:i/>
          <w:sz w:val="32"/>
          <w:szCs w:val="32"/>
        </w:rPr>
        <w:t xml:space="preserve">the </w:t>
      </w:r>
      <w:r w:rsidR="00F91201" w:rsidRPr="00A00C8B">
        <w:rPr>
          <w:rFonts w:ascii="Times New Roman" w:hAnsi="Times New Roman" w:cs="Times New Roman"/>
          <w:sz w:val="32"/>
          <w:szCs w:val="32"/>
        </w:rPr>
        <w:t xml:space="preserve">milk of nations, and </w:t>
      </w:r>
      <w:r w:rsidR="00F91201" w:rsidRPr="00A00C8B">
        <w:rPr>
          <w:rFonts w:ascii="Times New Roman" w:hAnsi="Times New Roman" w:cs="Times New Roman"/>
          <w:i/>
          <w:sz w:val="32"/>
          <w:szCs w:val="32"/>
        </w:rPr>
        <w:t>the</w:t>
      </w:r>
      <w:r w:rsidR="00F91201" w:rsidRPr="00A00C8B">
        <w:rPr>
          <w:rFonts w:ascii="Times New Roman" w:hAnsi="Times New Roman" w:cs="Times New Roman"/>
          <w:sz w:val="32"/>
          <w:szCs w:val="32"/>
        </w:rPr>
        <w:t xml:space="preserve"> breast of kings </w:t>
      </w:r>
      <w:r w:rsidR="00EA3CD9" w:rsidRPr="00A00C8B">
        <w:rPr>
          <w:rFonts w:ascii="Times New Roman" w:hAnsi="Times New Roman" w:cs="Times New Roman"/>
          <w:sz w:val="32"/>
          <w:szCs w:val="32"/>
        </w:rPr>
        <w:t xml:space="preserve">you will </w:t>
      </w:r>
      <w:r w:rsidR="00F91201" w:rsidRPr="00A00C8B">
        <w:rPr>
          <w:rFonts w:ascii="Times New Roman" w:hAnsi="Times New Roman" w:cs="Times New Roman"/>
          <w:sz w:val="32"/>
          <w:szCs w:val="32"/>
        </w:rPr>
        <w:t>nurse. And you will know that I</w:t>
      </w:r>
      <w:r w:rsidR="00EA3CD9" w:rsidRPr="00A00C8B">
        <w:rPr>
          <w:rFonts w:ascii="Times New Roman" w:hAnsi="Times New Roman" w:cs="Times New Roman"/>
          <w:sz w:val="32"/>
          <w:szCs w:val="32"/>
        </w:rPr>
        <w:t>,</w:t>
      </w:r>
      <w:r w:rsidR="00F91201" w:rsidRPr="00A00C8B">
        <w:rPr>
          <w:rFonts w:ascii="Times New Roman" w:hAnsi="Times New Roman" w:cs="Times New Roman"/>
          <w:sz w:val="32"/>
          <w:szCs w:val="32"/>
        </w:rPr>
        <w:t xml:space="preserve"> Yahweh</w:t>
      </w:r>
      <w:r w:rsidR="00EA3CD9" w:rsidRPr="00A00C8B">
        <w:rPr>
          <w:rFonts w:ascii="Times New Roman" w:hAnsi="Times New Roman" w:cs="Times New Roman"/>
          <w:sz w:val="32"/>
          <w:szCs w:val="32"/>
        </w:rPr>
        <w:t>,</w:t>
      </w:r>
      <w:r w:rsidR="00F91201" w:rsidRPr="00A00C8B">
        <w:rPr>
          <w:rFonts w:ascii="Times New Roman" w:hAnsi="Times New Roman" w:cs="Times New Roman"/>
          <w:sz w:val="32"/>
          <w:szCs w:val="32"/>
        </w:rPr>
        <w:t xml:space="preserve"> </w:t>
      </w:r>
      <w:r w:rsidR="00F91201" w:rsidRPr="00A00C8B">
        <w:rPr>
          <w:rFonts w:ascii="Times New Roman" w:hAnsi="Times New Roman" w:cs="Times New Roman"/>
          <w:i/>
          <w:sz w:val="32"/>
          <w:szCs w:val="32"/>
        </w:rPr>
        <w:t>am</w:t>
      </w:r>
      <w:r w:rsidR="00F91201" w:rsidRPr="00A00C8B">
        <w:rPr>
          <w:rFonts w:ascii="Times New Roman" w:hAnsi="Times New Roman" w:cs="Times New Roman"/>
          <w:sz w:val="32"/>
          <w:szCs w:val="32"/>
        </w:rPr>
        <w:t xml:space="preserve"> your Savior</w:t>
      </w:r>
      <w:r w:rsidR="00133B58" w:rsidRPr="00A00C8B">
        <w:rPr>
          <w:rFonts w:ascii="Times New Roman" w:hAnsi="Times New Roman" w:cs="Times New Roman"/>
          <w:sz w:val="32"/>
          <w:szCs w:val="32"/>
        </w:rPr>
        <w:t xml:space="preserve"> and your Redeemer, Strong One of Jacob.</w:t>
      </w:r>
      <w:r w:rsidR="00AD4625" w:rsidRPr="00A00C8B">
        <w:rPr>
          <w:rFonts w:ascii="Times New Roman" w:hAnsi="Times New Roman" w:cs="Times New Roman"/>
          <w:sz w:val="32"/>
          <w:szCs w:val="32"/>
        </w:rPr>
        <w:t xml:space="preserve"> </w:t>
      </w:r>
      <w:r w:rsidR="00AD4625" w:rsidRPr="00A00C8B">
        <w:rPr>
          <w:rFonts w:ascii="Times New Roman" w:hAnsi="Times New Roman" w:cs="Times New Roman"/>
          <w:sz w:val="32"/>
          <w:szCs w:val="32"/>
        </w:rPr>
        <w:lastRenderedPageBreak/>
        <w:t>Instead of the copper, I will bring gold, and instead of the iron, I will bring silver</w:t>
      </w:r>
      <w:r w:rsidR="001047DE" w:rsidRPr="00A00C8B">
        <w:rPr>
          <w:rFonts w:ascii="Times New Roman" w:hAnsi="Times New Roman" w:cs="Times New Roman"/>
          <w:sz w:val="32"/>
          <w:szCs w:val="32"/>
        </w:rPr>
        <w:t>, and instead of the wood</w:t>
      </w:r>
      <w:r w:rsidR="00EA3CD9" w:rsidRPr="00A00C8B">
        <w:rPr>
          <w:rFonts w:ascii="Times New Roman" w:hAnsi="Times New Roman" w:cs="Times New Roman"/>
          <w:sz w:val="32"/>
          <w:szCs w:val="32"/>
        </w:rPr>
        <w:t>,</w:t>
      </w:r>
      <w:r w:rsidR="001047DE" w:rsidRPr="00A00C8B">
        <w:rPr>
          <w:rFonts w:ascii="Times New Roman" w:hAnsi="Times New Roman" w:cs="Times New Roman"/>
          <w:sz w:val="32"/>
          <w:szCs w:val="32"/>
        </w:rPr>
        <w:t xml:space="preserve"> copper, and instead of the stone, iron</w:t>
      </w:r>
      <w:r w:rsidR="00AD4625" w:rsidRPr="00A00C8B">
        <w:rPr>
          <w:rFonts w:ascii="Times New Roman" w:hAnsi="Times New Roman" w:cs="Times New Roman"/>
          <w:sz w:val="32"/>
          <w:szCs w:val="32"/>
        </w:rPr>
        <w:t>.</w:t>
      </w:r>
      <w:r w:rsidR="001047DE" w:rsidRPr="00A00C8B">
        <w:rPr>
          <w:rFonts w:ascii="Times New Roman" w:hAnsi="Times New Roman" w:cs="Times New Roman"/>
          <w:sz w:val="32"/>
          <w:szCs w:val="32"/>
        </w:rPr>
        <w:t xml:space="preserve"> And I will appoint your administration </w:t>
      </w:r>
      <w:r w:rsidR="001047DE" w:rsidRPr="00A00C8B">
        <w:rPr>
          <w:rFonts w:ascii="Times New Roman" w:hAnsi="Times New Roman" w:cs="Times New Roman"/>
          <w:i/>
          <w:sz w:val="32"/>
          <w:szCs w:val="32"/>
        </w:rPr>
        <w:t>as</w:t>
      </w:r>
      <w:r w:rsidR="001047DE" w:rsidRPr="00A00C8B">
        <w:rPr>
          <w:rFonts w:ascii="Times New Roman" w:hAnsi="Times New Roman" w:cs="Times New Roman"/>
          <w:sz w:val="32"/>
          <w:szCs w:val="32"/>
        </w:rPr>
        <w:t xml:space="preserve"> </w:t>
      </w:r>
      <w:r w:rsidR="001047DE" w:rsidRPr="00A00C8B">
        <w:rPr>
          <w:rFonts w:ascii="Times New Roman" w:hAnsi="Times New Roman" w:cs="Times New Roman"/>
          <w:b/>
          <w:sz w:val="32"/>
          <w:szCs w:val="32"/>
        </w:rPr>
        <w:t>peace</w:t>
      </w:r>
      <w:r w:rsidR="001047DE" w:rsidRPr="00A00C8B">
        <w:rPr>
          <w:rFonts w:ascii="Times New Roman" w:hAnsi="Times New Roman" w:cs="Times New Roman"/>
          <w:sz w:val="32"/>
          <w:szCs w:val="32"/>
        </w:rPr>
        <w:t xml:space="preserve">, and your governors as </w:t>
      </w:r>
      <w:r w:rsidR="00A23F58" w:rsidRPr="00A00C8B">
        <w:rPr>
          <w:rFonts w:ascii="Times New Roman" w:hAnsi="Times New Roman" w:cs="Times New Roman"/>
          <w:b/>
          <w:sz w:val="32"/>
          <w:szCs w:val="32"/>
        </w:rPr>
        <w:t>righteousness</w:t>
      </w:r>
      <w:r w:rsidR="00A23F58" w:rsidRPr="00A00C8B">
        <w:rPr>
          <w:rFonts w:ascii="Times New Roman" w:hAnsi="Times New Roman" w:cs="Times New Roman"/>
          <w:sz w:val="32"/>
          <w:szCs w:val="32"/>
        </w:rPr>
        <w:t xml:space="preserve"> (</w:t>
      </w:r>
      <w:r w:rsidR="00942E82" w:rsidRPr="00A00C8B">
        <w:rPr>
          <w:rFonts w:ascii="Times New Roman" w:hAnsi="Times New Roman" w:cs="Times New Roman"/>
          <w:sz w:val="32"/>
          <w:szCs w:val="32"/>
        </w:rPr>
        <w:t>‘</w:t>
      </w:r>
      <w:r w:rsidR="00A23F58" w:rsidRPr="00A00C8B">
        <w:rPr>
          <w:rFonts w:ascii="Times New Roman" w:hAnsi="Times New Roman" w:cs="Times New Roman"/>
          <w:sz w:val="32"/>
          <w:szCs w:val="32"/>
        </w:rPr>
        <w:t>justice</w:t>
      </w:r>
      <w:r w:rsidR="00942E82" w:rsidRPr="00A00C8B">
        <w:rPr>
          <w:rFonts w:ascii="Times New Roman" w:hAnsi="Times New Roman" w:cs="Times New Roman"/>
          <w:sz w:val="32"/>
          <w:szCs w:val="32"/>
        </w:rPr>
        <w:t>’</w:t>
      </w:r>
      <w:r w:rsidR="00A23F58" w:rsidRPr="00A00C8B">
        <w:rPr>
          <w:rFonts w:ascii="Times New Roman" w:hAnsi="Times New Roman" w:cs="Times New Roman"/>
          <w:sz w:val="32"/>
          <w:szCs w:val="32"/>
        </w:rPr>
        <w:t>)</w:t>
      </w:r>
      <w:r w:rsidR="001047DE" w:rsidRPr="00A00C8B">
        <w:rPr>
          <w:rFonts w:ascii="Times New Roman" w:hAnsi="Times New Roman" w:cs="Times New Roman"/>
          <w:sz w:val="32"/>
          <w:szCs w:val="32"/>
        </w:rPr>
        <w:t>.</w:t>
      </w:r>
      <w:r w:rsidR="00EF7C3D" w:rsidRPr="00A00C8B">
        <w:rPr>
          <w:rFonts w:ascii="Times New Roman" w:hAnsi="Times New Roman" w:cs="Times New Roman"/>
          <w:sz w:val="32"/>
          <w:szCs w:val="32"/>
        </w:rPr>
        <w:t xml:space="preserve"> Violence will not be heard again in your land</w:t>
      </w:r>
      <w:r w:rsidR="00D755F0" w:rsidRPr="00A00C8B">
        <w:rPr>
          <w:rFonts w:ascii="Times New Roman" w:hAnsi="Times New Roman" w:cs="Times New Roman"/>
          <w:sz w:val="32"/>
          <w:szCs w:val="32"/>
        </w:rPr>
        <w:t xml:space="preserve">, </w:t>
      </w:r>
      <w:r w:rsidR="00D755F0" w:rsidRPr="00A00C8B">
        <w:rPr>
          <w:rFonts w:ascii="Times New Roman" w:hAnsi="Times New Roman" w:cs="Times New Roman"/>
          <w:i/>
          <w:sz w:val="32"/>
          <w:szCs w:val="32"/>
        </w:rPr>
        <w:t>nor</w:t>
      </w:r>
      <w:r w:rsidR="00D755F0" w:rsidRPr="00A00C8B">
        <w:rPr>
          <w:rFonts w:ascii="Times New Roman" w:hAnsi="Times New Roman" w:cs="Times New Roman"/>
          <w:sz w:val="32"/>
          <w:szCs w:val="32"/>
        </w:rPr>
        <w:t xml:space="preserve"> destruction and collapse within your borders. But you will call </w:t>
      </w:r>
      <w:r w:rsidR="00D755F0" w:rsidRPr="00A00C8B">
        <w:rPr>
          <w:rFonts w:ascii="Times New Roman" w:hAnsi="Times New Roman" w:cs="Times New Roman"/>
          <w:b/>
          <w:sz w:val="32"/>
          <w:szCs w:val="32"/>
        </w:rPr>
        <w:t>your walls</w:t>
      </w:r>
      <w:r w:rsidR="00D755F0" w:rsidRPr="00A00C8B">
        <w:rPr>
          <w:rFonts w:ascii="Times New Roman" w:hAnsi="Times New Roman" w:cs="Times New Roman"/>
          <w:sz w:val="32"/>
          <w:szCs w:val="32"/>
        </w:rPr>
        <w:t xml:space="preserve"> </w:t>
      </w:r>
      <w:r w:rsidR="00CD43F4" w:rsidRPr="00A00C8B">
        <w:rPr>
          <w:rFonts w:ascii="Times New Roman" w:hAnsi="Times New Roman" w:cs="Times New Roman"/>
          <w:sz w:val="32"/>
          <w:szCs w:val="32"/>
        </w:rPr>
        <w:t>‘</w:t>
      </w:r>
      <w:r w:rsidR="00D755F0" w:rsidRPr="00A00C8B">
        <w:rPr>
          <w:rFonts w:ascii="Times New Roman" w:hAnsi="Times New Roman" w:cs="Times New Roman"/>
          <w:sz w:val="32"/>
          <w:szCs w:val="32"/>
        </w:rPr>
        <w:t>Salvation</w:t>
      </w:r>
      <w:r w:rsidR="00CD43F4" w:rsidRPr="00A00C8B">
        <w:rPr>
          <w:rFonts w:ascii="Times New Roman" w:hAnsi="Times New Roman" w:cs="Times New Roman"/>
          <w:sz w:val="32"/>
          <w:szCs w:val="32"/>
        </w:rPr>
        <w:t>’</w:t>
      </w:r>
      <w:r w:rsidR="00D755F0" w:rsidRPr="00A00C8B">
        <w:rPr>
          <w:rFonts w:ascii="Times New Roman" w:hAnsi="Times New Roman" w:cs="Times New Roman"/>
          <w:sz w:val="32"/>
          <w:szCs w:val="32"/>
        </w:rPr>
        <w:t xml:space="preserve">, and </w:t>
      </w:r>
      <w:r w:rsidR="00D755F0" w:rsidRPr="00A00C8B">
        <w:rPr>
          <w:rFonts w:ascii="Times New Roman" w:hAnsi="Times New Roman" w:cs="Times New Roman"/>
          <w:b/>
          <w:sz w:val="32"/>
          <w:szCs w:val="32"/>
        </w:rPr>
        <w:t>your gates</w:t>
      </w:r>
      <w:r w:rsidR="00D755F0" w:rsidRPr="00A00C8B">
        <w:rPr>
          <w:rFonts w:ascii="Times New Roman" w:hAnsi="Times New Roman" w:cs="Times New Roman"/>
          <w:sz w:val="32"/>
          <w:szCs w:val="32"/>
        </w:rPr>
        <w:t xml:space="preserve"> </w:t>
      </w:r>
      <w:r w:rsidR="00CD43F4" w:rsidRPr="00A00C8B">
        <w:rPr>
          <w:rFonts w:ascii="Times New Roman" w:hAnsi="Times New Roman" w:cs="Times New Roman"/>
          <w:sz w:val="32"/>
          <w:szCs w:val="32"/>
        </w:rPr>
        <w:t>‘</w:t>
      </w:r>
      <w:r w:rsidR="00D755F0" w:rsidRPr="00A00C8B">
        <w:rPr>
          <w:rFonts w:ascii="Times New Roman" w:hAnsi="Times New Roman" w:cs="Times New Roman"/>
          <w:sz w:val="32"/>
          <w:szCs w:val="32"/>
        </w:rPr>
        <w:t>Praise</w:t>
      </w:r>
      <w:r w:rsidR="00CD43F4" w:rsidRPr="00A00C8B">
        <w:rPr>
          <w:rFonts w:ascii="Times New Roman" w:hAnsi="Times New Roman" w:cs="Times New Roman"/>
          <w:sz w:val="32"/>
          <w:szCs w:val="32"/>
        </w:rPr>
        <w:t>’</w:t>
      </w:r>
      <w:r w:rsidR="00D755F0" w:rsidRPr="00A00C8B">
        <w:rPr>
          <w:rFonts w:ascii="Times New Roman" w:hAnsi="Times New Roman" w:cs="Times New Roman"/>
          <w:sz w:val="32"/>
          <w:szCs w:val="32"/>
        </w:rPr>
        <w:t xml:space="preserve">. No longer will come to you the sun for daylight by day. The moon will not give light to you. But Yahweh will become to you for </w:t>
      </w:r>
      <w:r w:rsidR="00D755F0" w:rsidRPr="00A00C8B">
        <w:rPr>
          <w:rFonts w:ascii="Times New Roman" w:hAnsi="Times New Roman" w:cs="Times New Roman"/>
          <w:sz w:val="32"/>
          <w:szCs w:val="32"/>
          <w:u w:val="single"/>
        </w:rPr>
        <w:t>a light of an age</w:t>
      </w:r>
      <w:r w:rsidR="00D755F0" w:rsidRPr="00A00C8B">
        <w:rPr>
          <w:rFonts w:ascii="Times New Roman" w:hAnsi="Times New Roman" w:cs="Times New Roman"/>
          <w:sz w:val="32"/>
          <w:szCs w:val="32"/>
        </w:rPr>
        <w:t xml:space="preserve">, and your Elohim for your beauty. </w:t>
      </w:r>
      <w:r w:rsidR="005A5FC2" w:rsidRPr="00A00C8B">
        <w:rPr>
          <w:rFonts w:ascii="Times New Roman" w:hAnsi="Times New Roman" w:cs="Times New Roman"/>
          <w:sz w:val="32"/>
          <w:szCs w:val="32"/>
        </w:rPr>
        <w:t>Your sun will no longer go down (</w:t>
      </w:r>
      <w:r w:rsidR="00CB7B6E" w:rsidRPr="00A00C8B">
        <w:rPr>
          <w:rFonts w:ascii="Times New Roman" w:hAnsi="Times New Roman" w:cs="Times New Roman"/>
          <w:sz w:val="32"/>
          <w:szCs w:val="32"/>
        </w:rPr>
        <w:t xml:space="preserve">‘go </w:t>
      </w:r>
      <w:r w:rsidR="005A5FC2" w:rsidRPr="00A00C8B">
        <w:rPr>
          <w:rFonts w:ascii="Times New Roman" w:hAnsi="Times New Roman" w:cs="Times New Roman"/>
          <w:sz w:val="32"/>
          <w:szCs w:val="32"/>
        </w:rPr>
        <w:t>away</w:t>
      </w:r>
      <w:r w:rsidR="00CB7B6E" w:rsidRPr="00A00C8B">
        <w:rPr>
          <w:rFonts w:ascii="Times New Roman" w:hAnsi="Times New Roman" w:cs="Times New Roman"/>
          <w:sz w:val="32"/>
          <w:szCs w:val="32"/>
        </w:rPr>
        <w:t>’</w:t>
      </w:r>
      <w:r w:rsidR="005A5FC2" w:rsidRPr="00A00C8B">
        <w:rPr>
          <w:rFonts w:ascii="Times New Roman" w:hAnsi="Times New Roman" w:cs="Times New Roman"/>
          <w:sz w:val="32"/>
          <w:szCs w:val="32"/>
        </w:rPr>
        <w:t>), nor your moon be taken away, for Yahweh</w:t>
      </w:r>
      <w:r w:rsidR="006B6790" w:rsidRPr="00A00C8B">
        <w:rPr>
          <w:rFonts w:ascii="Times New Roman" w:hAnsi="Times New Roman" w:cs="Times New Roman"/>
          <w:sz w:val="32"/>
          <w:szCs w:val="32"/>
        </w:rPr>
        <w:t xml:space="preserve"> will become to you for a light of an age, and </w:t>
      </w:r>
      <w:r w:rsidR="00913423" w:rsidRPr="00A00C8B">
        <w:rPr>
          <w:rFonts w:ascii="Times New Roman" w:hAnsi="Times New Roman" w:cs="Times New Roman"/>
          <w:i/>
          <w:iCs/>
          <w:sz w:val="32"/>
          <w:szCs w:val="32"/>
        </w:rPr>
        <w:t>the</w:t>
      </w:r>
      <w:r w:rsidR="00913423" w:rsidRPr="00A00C8B">
        <w:rPr>
          <w:rFonts w:ascii="Times New Roman" w:hAnsi="Times New Roman" w:cs="Times New Roman"/>
          <w:sz w:val="32"/>
          <w:szCs w:val="32"/>
        </w:rPr>
        <w:t xml:space="preserve"> </w:t>
      </w:r>
      <w:r w:rsidR="006B6790" w:rsidRPr="00A00C8B">
        <w:rPr>
          <w:rFonts w:ascii="Times New Roman" w:hAnsi="Times New Roman" w:cs="Times New Roman"/>
          <w:sz w:val="32"/>
          <w:szCs w:val="32"/>
        </w:rPr>
        <w:t xml:space="preserve">days of your mourning will be finished. And your people – all will be </w:t>
      </w:r>
      <w:r w:rsidR="00A23F58" w:rsidRPr="00A00C8B">
        <w:rPr>
          <w:rFonts w:ascii="Times New Roman" w:hAnsi="Times New Roman" w:cs="Times New Roman"/>
          <w:b/>
          <w:sz w:val="32"/>
          <w:szCs w:val="32"/>
        </w:rPr>
        <w:t>righteous</w:t>
      </w:r>
      <w:r w:rsidR="00A23F58" w:rsidRPr="00A00C8B">
        <w:rPr>
          <w:rFonts w:ascii="Times New Roman" w:hAnsi="Times New Roman" w:cs="Times New Roman"/>
          <w:sz w:val="32"/>
          <w:szCs w:val="32"/>
        </w:rPr>
        <w:t xml:space="preserve"> (</w:t>
      </w:r>
      <w:r w:rsidR="00942E82" w:rsidRPr="00A00C8B">
        <w:rPr>
          <w:rFonts w:ascii="Times New Roman" w:hAnsi="Times New Roman" w:cs="Times New Roman"/>
          <w:sz w:val="32"/>
          <w:szCs w:val="32"/>
        </w:rPr>
        <w:t>‘</w:t>
      </w:r>
      <w:r w:rsidR="006B6790" w:rsidRPr="00A00C8B">
        <w:rPr>
          <w:rFonts w:ascii="Times New Roman" w:hAnsi="Times New Roman" w:cs="Times New Roman"/>
          <w:sz w:val="32"/>
          <w:szCs w:val="32"/>
        </w:rPr>
        <w:t>just</w:t>
      </w:r>
      <w:r w:rsidR="00942E82" w:rsidRPr="00A00C8B">
        <w:rPr>
          <w:rFonts w:ascii="Times New Roman" w:hAnsi="Times New Roman" w:cs="Times New Roman"/>
          <w:sz w:val="32"/>
          <w:szCs w:val="32"/>
        </w:rPr>
        <w:t>’</w:t>
      </w:r>
      <w:r w:rsidR="006B6790" w:rsidRPr="00A00C8B">
        <w:rPr>
          <w:rFonts w:ascii="Times New Roman" w:hAnsi="Times New Roman" w:cs="Times New Roman"/>
          <w:sz w:val="32"/>
          <w:szCs w:val="32"/>
        </w:rPr>
        <w:t xml:space="preserve">) for an age. They will inherit </w:t>
      </w:r>
      <w:r w:rsidR="006B6790" w:rsidRPr="00A00C8B">
        <w:rPr>
          <w:rFonts w:ascii="Times New Roman" w:hAnsi="Times New Roman" w:cs="Times New Roman"/>
          <w:i/>
          <w:sz w:val="32"/>
          <w:szCs w:val="32"/>
        </w:rPr>
        <w:t>the</w:t>
      </w:r>
      <w:r w:rsidR="006B6790" w:rsidRPr="00A00C8B">
        <w:rPr>
          <w:rFonts w:ascii="Times New Roman" w:hAnsi="Times New Roman" w:cs="Times New Roman"/>
          <w:sz w:val="32"/>
          <w:szCs w:val="32"/>
        </w:rPr>
        <w:t xml:space="preserve"> land, a </w:t>
      </w:r>
      <w:r w:rsidR="006B6790" w:rsidRPr="00A00C8B">
        <w:rPr>
          <w:rFonts w:ascii="Times New Roman" w:hAnsi="Times New Roman" w:cs="Times New Roman"/>
          <w:sz w:val="32"/>
          <w:szCs w:val="32"/>
          <w:u w:val="single"/>
        </w:rPr>
        <w:t>sprout of His planting</w:t>
      </w:r>
      <w:r w:rsidR="006B6790" w:rsidRPr="00A00C8B">
        <w:rPr>
          <w:rFonts w:ascii="Times New Roman" w:hAnsi="Times New Roman" w:cs="Times New Roman"/>
          <w:sz w:val="32"/>
          <w:szCs w:val="32"/>
        </w:rPr>
        <w:t xml:space="preserve">, a work of My hands to glorify Myself. </w:t>
      </w:r>
      <w:r w:rsidR="006B6790" w:rsidRPr="00A00C8B">
        <w:rPr>
          <w:rFonts w:ascii="Times New Roman" w:hAnsi="Times New Roman" w:cs="Times New Roman"/>
          <w:sz w:val="32"/>
          <w:szCs w:val="32"/>
          <w:u w:val="single"/>
        </w:rPr>
        <w:t>The insignificant one</w:t>
      </w:r>
      <w:r w:rsidR="006B6790" w:rsidRPr="00A00C8B">
        <w:rPr>
          <w:rFonts w:ascii="Times New Roman" w:hAnsi="Times New Roman" w:cs="Times New Roman"/>
          <w:sz w:val="32"/>
          <w:szCs w:val="32"/>
        </w:rPr>
        <w:t xml:space="preserve"> will become </w:t>
      </w:r>
      <w:r w:rsidR="006B6790" w:rsidRPr="00A00C8B">
        <w:rPr>
          <w:rFonts w:ascii="Times New Roman" w:hAnsi="Times New Roman" w:cs="Times New Roman"/>
          <w:sz w:val="32"/>
          <w:szCs w:val="32"/>
          <w:u w:val="single"/>
        </w:rPr>
        <w:t>for the thousand</w:t>
      </w:r>
      <w:r w:rsidR="006B6790" w:rsidRPr="00A00C8B">
        <w:rPr>
          <w:rFonts w:ascii="Times New Roman" w:hAnsi="Times New Roman" w:cs="Times New Roman"/>
          <w:sz w:val="32"/>
          <w:szCs w:val="32"/>
        </w:rPr>
        <w:t>, and the smallest one for a mighty nation.</w:t>
      </w:r>
      <w:r w:rsidR="00825440" w:rsidRPr="00A00C8B">
        <w:rPr>
          <w:rFonts w:ascii="Times New Roman" w:hAnsi="Times New Roman" w:cs="Times New Roman"/>
          <w:sz w:val="32"/>
          <w:szCs w:val="32"/>
        </w:rPr>
        <w:t xml:space="preserve"> I, Yahweh, will hasten it in its time.”   Isa.60:15-22</w:t>
      </w:r>
    </w:p>
    <w:p w14:paraId="05F3EB3B" w14:textId="77777777" w:rsidR="00EA57A4" w:rsidRPr="00A00C8B" w:rsidRDefault="00825440" w:rsidP="00485E9C">
      <w:pPr>
        <w:tabs>
          <w:tab w:val="right" w:pos="8640"/>
        </w:tabs>
        <w:rPr>
          <w:rFonts w:ascii="Times New Roman" w:hAnsi="Times New Roman" w:cs="Times New Roman"/>
          <w:sz w:val="32"/>
          <w:szCs w:val="32"/>
        </w:rPr>
      </w:pPr>
      <w:r w:rsidRPr="00A00C8B">
        <w:rPr>
          <w:rFonts w:ascii="Times New Roman" w:hAnsi="Times New Roman" w:cs="Times New Roman"/>
          <w:sz w:val="32"/>
          <w:szCs w:val="32"/>
        </w:rPr>
        <w:t>“You” and “your” appear</w:t>
      </w:r>
      <w:r w:rsidR="008E26DF" w:rsidRPr="00A00C8B">
        <w:rPr>
          <w:rFonts w:ascii="Times New Roman" w:hAnsi="Times New Roman" w:cs="Times New Roman"/>
          <w:sz w:val="32"/>
          <w:szCs w:val="32"/>
        </w:rPr>
        <w:t xml:space="preserve"> another</w:t>
      </w:r>
      <w:r w:rsidRPr="00A00C8B">
        <w:rPr>
          <w:rFonts w:ascii="Times New Roman" w:hAnsi="Times New Roman" w:cs="Times New Roman"/>
          <w:sz w:val="32"/>
          <w:szCs w:val="32"/>
        </w:rPr>
        <w:t xml:space="preserve"> twenty times in this latter part of Isaiah chapter 60, all in the feminine singular, </w:t>
      </w:r>
      <w:r w:rsidR="0069157C" w:rsidRPr="00A00C8B">
        <w:rPr>
          <w:rFonts w:ascii="Times New Roman" w:hAnsi="Times New Roman" w:cs="Times New Roman"/>
          <w:sz w:val="32"/>
          <w:szCs w:val="32"/>
        </w:rPr>
        <w:t xml:space="preserve">again </w:t>
      </w:r>
      <w:r w:rsidRPr="00A00C8B">
        <w:rPr>
          <w:rFonts w:ascii="Times New Roman" w:hAnsi="Times New Roman" w:cs="Times New Roman"/>
          <w:sz w:val="32"/>
          <w:szCs w:val="32"/>
        </w:rPr>
        <w:t>applying to “</w:t>
      </w:r>
      <w:r w:rsidRPr="00A00C8B">
        <w:rPr>
          <w:rFonts w:ascii="Times New Roman" w:hAnsi="Times New Roman" w:cs="Times New Roman"/>
          <w:sz w:val="32"/>
          <w:szCs w:val="32"/>
          <w:u w:val="single"/>
        </w:rPr>
        <w:t>the city of Yahweh</w:t>
      </w:r>
      <w:r w:rsidRPr="00A00C8B">
        <w:rPr>
          <w:rFonts w:ascii="Times New Roman" w:hAnsi="Times New Roman" w:cs="Times New Roman"/>
          <w:sz w:val="32"/>
          <w:szCs w:val="32"/>
        </w:rPr>
        <w:t>” – that is, Jerusalem.</w:t>
      </w:r>
      <w:r w:rsidR="00B365BB" w:rsidRPr="00A00C8B">
        <w:rPr>
          <w:rFonts w:ascii="Times New Roman" w:hAnsi="Times New Roman" w:cs="Times New Roman"/>
          <w:sz w:val="32"/>
          <w:szCs w:val="32"/>
        </w:rPr>
        <w:t xml:space="preserve"> </w:t>
      </w:r>
      <w:r w:rsidR="0008321B" w:rsidRPr="00A00C8B">
        <w:rPr>
          <w:rFonts w:ascii="Times New Roman" w:hAnsi="Times New Roman" w:cs="Times New Roman"/>
          <w:sz w:val="32"/>
          <w:szCs w:val="32"/>
        </w:rPr>
        <w:t xml:space="preserve">Also note how </w:t>
      </w:r>
      <w:r w:rsidR="00485E9C" w:rsidRPr="00A00C8B">
        <w:rPr>
          <w:rFonts w:ascii="Times New Roman" w:hAnsi="Times New Roman" w:cs="Times New Roman"/>
          <w:sz w:val="32"/>
          <w:szCs w:val="32"/>
        </w:rPr>
        <w:t>“</w:t>
      </w:r>
      <w:r w:rsidR="0008321B" w:rsidRPr="00A00C8B">
        <w:rPr>
          <w:rFonts w:ascii="Times New Roman" w:hAnsi="Times New Roman" w:cs="Times New Roman"/>
          <w:sz w:val="32"/>
          <w:szCs w:val="32"/>
        </w:rPr>
        <w:t xml:space="preserve">the city of Yahweh” is </w:t>
      </w:r>
      <w:r w:rsidR="00F2148E" w:rsidRPr="00A00C8B">
        <w:rPr>
          <w:rFonts w:ascii="Times New Roman" w:hAnsi="Times New Roman" w:cs="Times New Roman"/>
          <w:sz w:val="32"/>
          <w:szCs w:val="32"/>
        </w:rPr>
        <w:t xml:space="preserve">also </w:t>
      </w:r>
      <w:r w:rsidR="0008321B" w:rsidRPr="00A00C8B">
        <w:rPr>
          <w:rFonts w:ascii="Times New Roman" w:hAnsi="Times New Roman" w:cs="Times New Roman"/>
          <w:sz w:val="32"/>
          <w:szCs w:val="32"/>
        </w:rPr>
        <w:t xml:space="preserve">called Zion – that is, </w:t>
      </w:r>
      <w:r w:rsidR="002605B6" w:rsidRPr="00A00C8B">
        <w:rPr>
          <w:rFonts w:ascii="Times New Roman" w:hAnsi="Times New Roman" w:cs="Times New Roman"/>
          <w:sz w:val="32"/>
          <w:szCs w:val="32"/>
        </w:rPr>
        <w:t>‘</w:t>
      </w:r>
      <w:r w:rsidR="0008321B" w:rsidRPr="00A00C8B">
        <w:rPr>
          <w:rFonts w:ascii="Times New Roman" w:hAnsi="Times New Roman" w:cs="Times New Roman"/>
          <w:sz w:val="32"/>
          <w:szCs w:val="32"/>
        </w:rPr>
        <w:t>Jerusalem</w:t>
      </w:r>
      <w:r w:rsidR="002605B6" w:rsidRPr="00A00C8B">
        <w:rPr>
          <w:rFonts w:ascii="Times New Roman" w:hAnsi="Times New Roman" w:cs="Times New Roman"/>
          <w:sz w:val="32"/>
          <w:szCs w:val="32"/>
        </w:rPr>
        <w:t>’</w:t>
      </w:r>
      <w:r w:rsidR="0008321B" w:rsidRPr="00A00C8B">
        <w:rPr>
          <w:rFonts w:ascii="Times New Roman" w:hAnsi="Times New Roman" w:cs="Times New Roman"/>
          <w:sz w:val="32"/>
          <w:szCs w:val="32"/>
        </w:rPr>
        <w:t xml:space="preserve"> and </w:t>
      </w:r>
      <w:r w:rsidR="002605B6" w:rsidRPr="00A00C8B">
        <w:rPr>
          <w:rFonts w:ascii="Times New Roman" w:hAnsi="Times New Roman" w:cs="Times New Roman"/>
          <w:sz w:val="32"/>
          <w:szCs w:val="32"/>
        </w:rPr>
        <w:t>‘</w:t>
      </w:r>
      <w:r w:rsidR="0008321B" w:rsidRPr="00A00C8B">
        <w:rPr>
          <w:rFonts w:ascii="Times New Roman" w:hAnsi="Times New Roman" w:cs="Times New Roman"/>
          <w:sz w:val="32"/>
          <w:szCs w:val="32"/>
        </w:rPr>
        <w:t>Zion</w:t>
      </w:r>
      <w:r w:rsidR="002605B6" w:rsidRPr="00A00C8B">
        <w:rPr>
          <w:rFonts w:ascii="Times New Roman" w:hAnsi="Times New Roman" w:cs="Times New Roman"/>
          <w:sz w:val="32"/>
          <w:szCs w:val="32"/>
        </w:rPr>
        <w:t>’</w:t>
      </w:r>
      <w:r w:rsidR="0008321B" w:rsidRPr="00A00C8B">
        <w:rPr>
          <w:rFonts w:ascii="Times New Roman" w:hAnsi="Times New Roman" w:cs="Times New Roman"/>
          <w:sz w:val="32"/>
          <w:szCs w:val="32"/>
        </w:rPr>
        <w:t xml:space="preserve"> are used interchangeably</w:t>
      </w:r>
      <w:r w:rsidR="00D10344" w:rsidRPr="00A00C8B">
        <w:rPr>
          <w:rFonts w:ascii="Times New Roman" w:hAnsi="Times New Roman" w:cs="Times New Roman"/>
          <w:sz w:val="32"/>
          <w:szCs w:val="32"/>
        </w:rPr>
        <w:t xml:space="preserve"> for Yahweh’s city. </w:t>
      </w:r>
    </w:p>
    <w:p w14:paraId="05F3EB3C" w14:textId="77777777" w:rsidR="00EA57A4" w:rsidRPr="00A00C8B" w:rsidRDefault="00EA57A4" w:rsidP="002605B6">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Yahweh becoming to them “</w:t>
      </w:r>
      <w:r w:rsidRPr="00A00C8B">
        <w:rPr>
          <w:rFonts w:ascii="Times New Roman" w:hAnsi="Times New Roman" w:cs="Times New Roman"/>
          <w:sz w:val="32"/>
          <w:szCs w:val="32"/>
          <w:u w:val="single"/>
        </w:rPr>
        <w:t>a light of an age</w:t>
      </w:r>
      <w:r w:rsidRPr="00A00C8B">
        <w:rPr>
          <w:rFonts w:ascii="Times New Roman" w:hAnsi="Times New Roman" w:cs="Times New Roman"/>
          <w:sz w:val="32"/>
          <w:szCs w:val="32"/>
        </w:rPr>
        <w:t>” resemble</w:t>
      </w:r>
      <w:r w:rsidR="002605B6" w:rsidRPr="00A00C8B">
        <w:rPr>
          <w:rFonts w:ascii="Times New Roman" w:hAnsi="Times New Roman" w:cs="Times New Roman"/>
          <w:sz w:val="32"/>
          <w:szCs w:val="32"/>
        </w:rPr>
        <w:t>s</w:t>
      </w:r>
      <w:r w:rsidRPr="00A00C8B">
        <w:rPr>
          <w:rFonts w:ascii="Times New Roman" w:hAnsi="Times New Roman" w:cs="Times New Roman"/>
          <w:sz w:val="32"/>
          <w:szCs w:val="32"/>
        </w:rPr>
        <w:t xml:space="preserve"> the New Jerusalem</w:t>
      </w:r>
      <w:r w:rsidR="00EB32DB" w:rsidRPr="00A00C8B">
        <w:rPr>
          <w:rFonts w:ascii="Times New Roman" w:hAnsi="Times New Roman" w:cs="Times New Roman"/>
          <w:sz w:val="32"/>
          <w:szCs w:val="32"/>
        </w:rPr>
        <w:t xml:space="preserve"> (Rev.21:23). But New Jerusalem’s gates will be named for the twelve tribes of Israel (Rev.21:12), </w:t>
      </w:r>
      <w:r w:rsidR="00683A4F" w:rsidRPr="00A00C8B">
        <w:rPr>
          <w:rFonts w:ascii="Times New Roman" w:hAnsi="Times New Roman" w:cs="Times New Roman"/>
          <w:sz w:val="32"/>
          <w:szCs w:val="32"/>
        </w:rPr>
        <w:t>while</w:t>
      </w:r>
      <w:r w:rsidR="00913423" w:rsidRPr="00A00C8B">
        <w:rPr>
          <w:rFonts w:ascii="Times New Roman" w:hAnsi="Times New Roman" w:cs="Times New Roman"/>
          <w:sz w:val="32"/>
          <w:szCs w:val="32"/>
        </w:rPr>
        <w:t xml:space="preserve"> here</w:t>
      </w:r>
      <w:r w:rsidR="00EB32DB" w:rsidRPr="00A00C8B">
        <w:rPr>
          <w:rFonts w:ascii="Times New Roman" w:hAnsi="Times New Roman" w:cs="Times New Roman"/>
          <w:sz w:val="32"/>
          <w:szCs w:val="32"/>
        </w:rPr>
        <w:t xml:space="preserve"> in Isaiah chapter 60 they are all called “Praise”.</w:t>
      </w:r>
      <w:r w:rsidR="00D0536D" w:rsidRPr="00A00C8B">
        <w:rPr>
          <w:rFonts w:ascii="Times New Roman" w:hAnsi="Times New Roman" w:cs="Times New Roman"/>
          <w:sz w:val="32"/>
          <w:szCs w:val="32"/>
        </w:rPr>
        <w:t xml:space="preserve"> Further, if Nehemiah’s reconstruction </w:t>
      </w:r>
      <w:r w:rsidR="00897B16" w:rsidRPr="00A00C8B">
        <w:rPr>
          <w:rFonts w:ascii="Times New Roman" w:hAnsi="Times New Roman" w:cs="Times New Roman"/>
          <w:sz w:val="32"/>
          <w:szCs w:val="32"/>
        </w:rPr>
        <w:t xml:space="preserve">of the city </w:t>
      </w:r>
      <w:r w:rsidR="00D0536D" w:rsidRPr="00A00C8B">
        <w:rPr>
          <w:rFonts w:ascii="Times New Roman" w:hAnsi="Times New Roman" w:cs="Times New Roman"/>
          <w:sz w:val="32"/>
          <w:szCs w:val="32"/>
        </w:rPr>
        <w:t xml:space="preserve">followed the pattern of </w:t>
      </w:r>
      <w:r w:rsidR="0090566F" w:rsidRPr="00A00C8B">
        <w:rPr>
          <w:rFonts w:ascii="Times New Roman" w:hAnsi="Times New Roman" w:cs="Times New Roman"/>
          <w:sz w:val="32"/>
          <w:szCs w:val="32"/>
        </w:rPr>
        <w:t xml:space="preserve">the pre-captivity city (i.e., </w:t>
      </w:r>
      <w:r w:rsidR="00D0536D" w:rsidRPr="00A00C8B">
        <w:rPr>
          <w:rFonts w:ascii="Times New Roman" w:hAnsi="Times New Roman" w:cs="Times New Roman"/>
          <w:sz w:val="32"/>
          <w:szCs w:val="32"/>
        </w:rPr>
        <w:t>Isaiah’s Jerusalem</w:t>
      </w:r>
      <w:r w:rsidR="0090566F" w:rsidRPr="00A00C8B">
        <w:rPr>
          <w:rFonts w:ascii="Times New Roman" w:hAnsi="Times New Roman" w:cs="Times New Roman"/>
          <w:sz w:val="32"/>
          <w:szCs w:val="32"/>
        </w:rPr>
        <w:t>)</w:t>
      </w:r>
      <w:r w:rsidR="00D0536D" w:rsidRPr="00A00C8B">
        <w:rPr>
          <w:rFonts w:ascii="Times New Roman" w:hAnsi="Times New Roman" w:cs="Times New Roman"/>
          <w:sz w:val="32"/>
          <w:szCs w:val="32"/>
        </w:rPr>
        <w:t>, there were only 10 gates (Neh.3) in old Jerusalem, and not the 12 of New Jerusalem.</w:t>
      </w:r>
      <w:r w:rsidR="00D24BC8" w:rsidRPr="00A00C8B">
        <w:rPr>
          <w:rFonts w:ascii="Times New Roman" w:hAnsi="Times New Roman" w:cs="Times New Roman"/>
          <w:sz w:val="32"/>
          <w:szCs w:val="32"/>
        </w:rPr>
        <w:t xml:space="preserve"> Today’s Jerusalem, whose walls date from the sixteenth </w:t>
      </w:r>
      <w:r w:rsidR="00D24BC8" w:rsidRPr="00A00C8B">
        <w:rPr>
          <w:rFonts w:ascii="Times New Roman" w:hAnsi="Times New Roman" w:cs="Times New Roman"/>
          <w:sz w:val="32"/>
          <w:szCs w:val="32"/>
        </w:rPr>
        <w:lastRenderedPageBreak/>
        <w:t>century, has only 8 gates.</w:t>
      </w:r>
      <w:r w:rsidR="00172E1D" w:rsidRPr="00A00C8B">
        <w:rPr>
          <w:rFonts w:ascii="Times New Roman" w:hAnsi="Times New Roman" w:cs="Times New Roman"/>
          <w:sz w:val="32"/>
          <w:szCs w:val="32"/>
        </w:rPr>
        <w:t xml:space="preserve"> It is feasible that future </w:t>
      </w:r>
      <w:r w:rsidR="00CE5CDE" w:rsidRPr="00A00C8B">
        <w:rPr>
          <w:rFonts w:ascii="Times New Roman" w:hAnsi="Times New Roman" w:cs="Times New Roman"/>
          <w:sz w:val="32"/>
          <w:szCs w:val="32"/>
        </w:rPr>
        <w:t>reconstruc</w:t>
      </w:r>
      <w:r w:rsidR="00172E1D" w:rsidRPr="00A00C8B">
        <w:rPr>
          <w:rFonts w:ascii="Times New Roman" w:hAnsi="Times New Roman" w:cs="Times New Roman"/>
          <w:sz w:val="32"/>
          <w:szCs w:val="32"/>
        </w:rPr>
        <w:t>tion of Jerusalem’s walls might yield a different number of gates.</w:t>
      </w:r>
    </w:p>
    <w:p w14:paraId="05F3EB3D" w14:textId="77777777" w:rsidR="006C1D35" w:rsidRPr="00A00C8B" w:rsidRDefault="00B365BB" w:rsidP="00552D77">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w:t>
      </w:r>
      <w:r w:rsidRPr="00A00C8B">
        <w:rPr>
          <w:rFonts w:ascii="Times New Roman" w:hAnsi="Times New Roman" w:cs="Times New Roman"/>
          <w:sz w:val="32"/>
          <w:szCs w:val="32"/>
          <w:u w:val="single"/>
        </w:rPr>
        <w:t>The insignificant one</w:t>
      </w:r>
      <w:r w:rsidRPr="00A00C8B">
        <w:rPr>
          <w:rFonts w:ascii="Times New Roman" w:hAnsi="Times New Roman" w:cs="Times New Roman"/>
          <w:sz w:val="32"/>
          <w:szCs w:val="32"/>
        </w:rPr>
        <w:t>” becoming “</w:t>
      </w:r>
      <w:r w:rsidRPr="00A00C8B">
        <w:rPr>
          <w:rFonts w:ascii="Times New Roman" w:hAnsi="Times New Roman" w:cs="Times New Roman"/>
          <w:sz w:val="32"/>
          <w:szCs w:val="32"/>
          <w:u w:val="single"/>
        </w:rPr>
        <w:t>for the thousand</w:t>
      </w:r>
      <w:r w:rsidRPr="00A00C8B">
        <w:rPr>
          <w:rFonts w:ascii="Times New Roman" w:hAnsi="Times New Roman" w:cs="Times New Roman"/>
          <w:sz w:val="32"/>
          <w:szCs w:val="32"/>
        </w:rPr>
        <w:t xml:space="preserve">” is like what Joshua promised the nation in one of his farewell addresses (Jos.23:10). Such exploits in war are reminiscent of David, but who since David </w:t>
      </w:r>
      <w:r w:rsidR="00D10344" w:rsidRPr="00A00C8B">
        <w:rPr>
          <w:rFonts w:ascii="Times New Roman" w:hAnsi="Times New Roman" w:cs="Times New Roman"/>
          <w:sz w:val="32"/>
          <w:szCs w:val="32"/>
        </w:rPr>
        <w:t xml:space="preserve">has </w:t>
      </w:r>
      <w:r w:rsidRPr="00A00C8B">
        <w:rPr>
          <w:rFonts w:ascii="Times New Roman" w:hAnsi="Times New Roman" w:cs="Times New Roman"/>
          <w:sz w:val="32"/>
          <w:szCs w:val="32"/>
        </w:rPr>
        <w:t>had his “tens of thousands”? At times, since Isaiah</w:t>
      </w:r>
      <w:r w:rsidR="003179BE" w:rsidRPr="00A00C8B">
        <w:rPr>
          <w:rFonts w:ascii="Times New Roman" w:hAnsi="Times New Roman" w:cs="Times New Roman"/>
          <w:sz w:val="32"/>
          <w:szCs w:val="32"/>
        </w:rPr>
        <w:t xml:space="preserve"> prophesied</w:t>
      </w:r>
      <w:r w:rsidRPr="00A00C8B">
        <w:rPr>
          <w:rFonts w:ascii="Times New Roman" w:hAnsi="Times New Roman" w:cs="Times New Roman"/>
          <w:sz w:val="32"/>
          <w:szCs w:val="32"/>
        </w:rPr>
        <w:t>, Yahweh gave victory to Israel</w:t>
      </w:r>
      <w:r w:rsidR="00552D77" w:rsidRPr="00A00C8B">
        <w:rPr>
          <w:rFonts w:ascii="Times New Roman" w:hAnsi="Times New Roman" w:cs="Times New Roman"/>
          <w:sz w:val="32"/>
          <w:szCs w:val="32"/>
        </w:rPr>
        <w:t>ites</w:t>
      </w:r>
      <w:r w:rsidRPr="00A00C8B">
        <w:rPr>
          <w:rFonts w:ascii="Times New Roman" w:hAnsi="Times New Roman" w:cs="Times New Roman"/>
          <w:sz w:val="32"/>
          <w:szCs w:val="32"/>
        </w:rPr>
        <w:t xml:space="preserve"> in battle, but not like </w:t>
      </w:r>
      <w:r w:rsidR="00552D77" w:rsidRPr="00A00C8B">
        <w:rPr>
          <w:rFonts w:ascii="Times New Roman" w:hAnsi="Times New Roman" w:cs="Times New Roman"/>
          <w:sz w:val="32"/>
          <w:szCs w:val="32"/>
        </w:rPr>
        <w:t>a</w:t>
      </w:r>
      <w:r w:rsidRPr="00A00C8B">
        <w:rPr>
          <w:rFonts w:ascii="Times New Roman" w:hAnsi="Times New Roman" w:cs="Times New Roman"/>
          <w:sz w:val="32"/>
          <w:szCs w:val="32"/>
        </w:rPr>
        <w:t xml:space="preserve"> Gideon, </w:t>
      </w:r>
      <w:r w:rsidR="00310A74" w:rsidRPr="00A00C8B">
        <w:rPr>
          <w:rFonts w:ascii="Times New Roman" w:hAnsi="Times New Roman" w:cs="Times New Roman"/>
          <w:sz w:val="32"/>
          <w:szCs w:val="32"/>
        </w:rPr>
        <w:t xml:space="preserve">a </w:t>
      </w:r>
      <w:r w:rsidRPr="00A00C8B">
        <w:rPr>
          <w:rFonts w:ascii="Times New Roman" w:hAnsi="Times New Roman" w:cs="Times New Roman"/>
          <w:sz w:val="32"/>
          <w:szCs w:val="32"/>
        </w:rPr>
        <w:t>Samson</w:t>
      </w:r>
      <w:r w:rsidR="008E26DF" w:rsidRPr="00A00C8B">
        <w:rPr>
          <w:rFonts w:ascii="Times New Roman" w:hAnsi="Times New Roman" w:cs="Times New Roman"/>
          <w:sz w:val="32"/>
          <w:szCs w:val="32"/>
        </w:rPr>
        <w:t>,</w:t>
      </w:r>
      <w:r w:rsidRPr="00A00C8B">
        <w:rPr>
          <w:rFonts w:ascii="Times New Roman" w:hAnsi="Times New Roman" w:cs="Times New Roman"/>
          <w:sz w:val="32"/>
          <w:szCs w:val="32"/>
        </w:rPr>
        <w:t xml:space="preserve"> or </w:t>
      </w:r>
      <w:r w:rsidR="00310A74" w:rsidRPr="00A00C8B">
        <w:rPr>
          <w:rFonts w:ascii="Times New Roman" w:hAnsi="Times New Roman" w:cs="Times New Roman"/>
          <w:sz w:val="32"/>
          <w:szCs w:val="32"/>
        </w:rPr>
        <w:t xml:space="preserve">a </w:t>
      </w:r>
      <w:r w:rsidRPr="00A00C8B">
        <w:rPr>
          <w:rFonts w:ascii="Times New Roman" w:hAnsi="Times New Roman" w:cs="Times New Roman"/>
          <w:sz w:val="32"/>
          <w:szCs w:val="32"/>
        </w:rPr>
        <w:t xml:space="preserve">David. </w:t>
      </w:r>
      <w:r w:rsidR="003179BE" w:rsidRPr="00A00C8B">
        <w:rPr>
          <w:rFonts w:ascii="Times New Roman" w:hAnsi="Times New Roman" w:cs="Times New Roman"/>
          <w:sz w:val="32"/>
          <w:szCs w:val="32"/>
        </w:rPr>
        <w:t>“</w:t>
      </w:r>
      <w:r w:rsidR="003179BE" w:rsidRPr="00A00C8B">
        <w:rPr>
          <w:rFonts w:ascii="Times New Roman" w:hAnsi="Times New Roman" w:cs="Times New Roman"/>
          <w:sz w:val="32"/>
          <w:szCs w:val="32"/>
          <w:u w:val="single"/>
        </w:rPr>
        <w:t xml:space="preserve">Sprout of </w:t>
      </w:r>
      <w:r w:rsidR="00AB0158" w:rsidRPr="00A00C8B">
        <w:rPr>
          <w:rFonts w:ascii="Times New Roman" w:hAnsi="Times New Roman" w:cs="Times New Roman"/>
          <w:sz w:val="32"/>
          <w:szCs w:val="32"/>
          <w:u w:val="single"/>
        </w:rPr>
        <w:t xml:space="preserve">His </w:t>
      </w:r>
      <w:r w:rsidR="003179BE" w:rsidRPr="00A00C8B">
        <w:rPr>
          <w:rFonts w:ascii="Times New Roman" w:hAnsi="Times New Roman" w:cs="Times New Roman"/>
          <w:sz w:val="32"/>
          <w:szCs w:val="32"/>
          <w:u w:val="single"/>
        </w:rPr>
        <w:t>planting</w:t>
      </w:r>
      <w:r w:rsidR="003179BE" w:rsidRPr="00A00C8B">
        <w:rPr>
          <w:rFonts w:ascii="Times New Roman" w:hAnsi="Times New Roman" w:cs="Times New Roman"/>
          <w:sz w:val="32"/>
          <w:szCs w:val="32"/>
        </w:rPr>
        <w:t xml:space="preserve">” is a unique construction in Isa. 60:21, but it is reminiscent </w:t>
      </w:r>
      <w:r w:rsidR="00DC16D7" w:rsidRPr="00A00C8B">
        <w:rPr>
          <w:rFonts w:ascii="Times New Roman" w:hAnsi="Times New Roman" w:cs="Times New Roman"/>
          <w:sz w:val="32"/>
          <w:szCs w:val="32"/>
        </w:rPr>
        <w:t>of Isa.11:1 –</w:t>
      </w:r>
    </w:p>
    <w:p w14:paraId="05F3EB3E" w14:textId="77777777" w:rsidR="00DC16D7" w:rsidRPr="00A00C8B" w:rsidRDefault="00DC16D7" w:rsidP="00DC16D7">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“And a branch will come out from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stem of Jesse, and a </w:t>
      </w:r>
      <w:r w:rsidRPr="00A00C8B">
        <w:rPr>
          <w:rFonts w:ascii="Times New Roman" w:hAnsi="Times New Roman" w:cs="Times New Roman"/>
          <w:b/>
          <w:sz w:val="32"/>
          <w:szCs w:val="32"/>
        </w:rPr>
        <w:t>sprout</w:t>
      </w:r>
      <w:r w:rsidRPr="00A00C8B">
        <w:rPr>
          <w:rFonts w:ascii="Times New Roman" w:hAnsi="Times New Roman" w:cs="Times New Roman"/>
          <w:sz w:val="32"/>
          <w:szCs w:val="32"/>
        </w:rPr>
        <w:t xml:space="preserve"> from his root will bear fruit.”</w:t>
      </w:r>
    </w:p>
    <w:p w14:paraId="05F3EB3F" w14:textId="77777777" w:rsidR="00DC16D7" w:rsidRPr="00A00C8B" w:rsidRDefault="00DC16D7" w:rsidP="00AB0158">
      <w:pPr>
        <w:tabs>
          <w:tab w:val="right" w:pos="8640"/>
        </w:tabs>
        <w:spacing w:after="400"/>
        <w:rPr>
          <w:rFonts w:ascii="Times New Roman" w:hAnsi="Times New Roman" w:cs="Times New Roman"/>
          <w:sz w:val="32"/>
          <w:szCs w:val="32"/>
        </w:rPr>
      </w:pPr>
      <w:r w:rsidRPr="00A00C8B">
        <w:rPr>
          <w:rFonts w:ascii="Times New Roman" w:hAnsi="Times New Roman" w:cs="Times New Roman"/>
          <w:sz w:val="32"/>
          <w:szCs w:val="32"/>
        </w:rPr>
        <w:t>On the face of it, the branch and sprout of Jesse would have been David, but Isaiah’s vision was futuristic. Isa.11:10 and Rom.15:12 make clear that this</w:t>
      </w:r>
      <w:r w:rsidR="00683A4F" w:rsidRPr="00A00C8B">
        <w:rPr>
          <w:rFonts w:ascii="Times New Roman" w:hAnsi="Times New Roman" w:cs="Times New Roman"/>
          <w:sz w:val="32"/>
          <w:szCs w:val="32"/>
        </w:rPr>
        <w:t xml:space="preserve"> particular</w:t>
      </w:r>
      <w:r w:rsidRPr="00A00C8B">
        <w:rPr>
          <w:rFonts w:ascii="Times New Roman" w:hAnsi="Times New Roman" w:cs="Times New Roman"/>
          <w:sz w:val="32"/>
          <w:szCs w:val="32"/>
        </w:rPr>
        <w:t xml:space="preserve"> “Sprout” is Messiah.</w:t>
      </w:r>
      <w:r w:rsidR="0090566F" w:rsidRPr="00A00C8B">
        <w:rPr>
          <w:rFonts w:ascii="Times New Roman" w:hAnsi="Times New Roman" w:cs="Times New Roman"/>
          <w:sz w:val="32"/>
          <w:szCs w:val="32"/>
        </w:rPr>
        <w:t xml:space="preserve"> But the “</w:t>
      </w:r>
      <w:r w:rsidR="0090566F" w:rsidRPr="00A00C8B">
        <w:rPr>
          <w:rFonts w:ascii="Times New Roman" w:hAnsi="Times New Roman" w:cs="Times New Roman"/>
          <w:sz w:val="32"/>
          <w:szCs w:val="32"/>
          <w:u w:val="single"/>
        </w:rPr>
        <w:t>sprout of His planting</w:t>
      </w:r>
      <w:r w:rsidR="0090566F" w:rsidRPr="00A00C8B">
        <w:rPr>
          <w:rFonts w:ascii="Times New Roman" w:hAnsi="Times New Roman" w:cs="Times New Roman"/>
          <w:sz w:val="32"/>
          <w:szCs w:val="32"/>
        </w:rPr>
        <w:t xml:space="preserve">” in Isaiah 60 is </w:t>
      </w:r>
      <w:r w:rsidR="00310A74" w:rsidRPr="00A00C8B">
        <w:rPr>
          <w:rFonts w:ascii="Times New Roman" w:hAnsi="Times New Roman" w:cs="Times New Roman"/>
          <w:sz w:val="32"/>
          <w:szCs w:val="32"/>
        </w:rPr>
        <w:t xml:space="preserve">the </w:t>
      </w:r>
      <w:r w:rsidR="0090566F" w:rsidRPr="00A00C8B">
        <w:rPr>
          <w:rFonts w:ascii="Times New Roman" w:hAnsi="Times New Roman" w:cs="Times New Roman"/>
          <w:sz w:val="32"/>
          <w:szCs w:val="32"/>
        </w:rPr>
        <w:t>firstborn, inheriting Israel.</w:t>
      </w:r>
    </w:p>
    <w:p w14:paraId="05F3EB40" w14:textId="77777777" w:rsidR="003C6876" w:rsidRPr="003C6876" w:rsidRDefault="003C6876" w:rsidP="00DC16D7">
      <w:pPr>
        <w:tabs>
          <w:tab w:val="right" w:pos="8640"/>
        </w:tabs>
        <w:rPr>
          <w:rFonts w:ascii="Times New Roman" w:hAnsi="Times New Roman" w:cs="Times New Roman"/>
          <w:b/>
          <w:bCs/>
          <w:sz w:val="40"/>
          <w:szCs w:val="40"/>
        </w:rPr>
      </w:pPr>
      <w:r w:rsidRPr="003C6876">
        <w:rPr>
          <w:rFonts w:ascii="Times New Roman" w:hAnsi="Times New Roman" w:cs="Times New Roman"/>
          <w:b/>
          <w:bCs/>
          <w:sz w:val="40"/>
          <w:szCs w:val="40"/>
        </w:rPr>
        <w:t>Jerusalem as “Throne of Yahweh”</w:t>
      </w:r>
    </w:p>
    <w:p w14:paraId="05F3EB41" w14:textId="77777777" w:rsidR="00E02A22" w:rsidRPr="00A00C8B" w:rsidRDefault="00E02A22" w:rsidP="00A23F58">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Jeremiah chapter 3 opens with a long condemnation of </w:t>
      </w:r>
      <w:r w:rsidR="005A0A84" w:rsidRPr="00A00C8B">
        <w:rPr>
          <w:rFonts w:ascii="Times New Roman" w:hAnsi="Times New Roman" w:cs="Times New Roman"/>
          <w:sz w:val="32"/>
          <w:szCs w:val="32"/>
        </w:rPr>
        <w:t xml:space="preserve">Israel’s and </w:t>
      </w:r>
      <w:r w:rsidRPr="00A00C8B">
        <w:rPr>
          <w:rFonts w:ascii="Times New Roman" w:hAnsi="Times New Roman" w:cs="Times New Roman"/>
          <w:sz w:val="32"/>
          <w:szCs w:val="32"/>
        </w:rPr>
        <w:t>Judah’s “adultery”</w:t>
      </w:r>
      <w:r w:rsidR="00913423" w:rsidRPr="00A00C8B">
        <w:rPr>
          <w:rFonts w:ascii="Times New Roman" w:hAnsi="Times New Roman" w:cs="Times New Roman"/>
          <w:sz w:val="32"/>
          <w:szCs w:val="32"/>
        </w:rPr>
        <w:t>,</w:t>
      </w:r>
      <w:r w:rsidRPr="00A00C8B">
        <w:rPr>
          <w:rFonts w:ascii="Times New Roman" w:hAnsi="Times New Roman" w:cs="Times New Roman"/>
          <w:sz w:val="32"/>
          <w:szCs w:val="32"/>
        </w:rPr>
        <w:t xml:space="preserve"> and the </w:t>
      </w:r>
      <w:r w:rsidR="00D10344" w:rsidRPr="00A00C8B">
        <w:rPr>
          <w:rFonts w:ascii="Times New Roman" w:hAnsi="Times New Roman" w:cs="Times New Roman"/>
          <w:sz w:val="32"/>
          <w:szCs w:val="32"/>
        </w:rPr>
        <w:t>justice</w:t>
      </w:r>
      <w:r w:rsidRPr="00A00C8B">
        <w:rPr>
          <w:rFonts w:ascii="Times New Roman" w:hAnsi="Times New Roman" w:cs="Times New Roman"/>
          <w:sz w:val="32"/>
          <w:szCs w:val="32"/>
        </w:rPr>
        <w:t xml:space="preserve"> of Yahweh</w:t>
      </w:r>
      <w:r w:rsidR="00913423" w:rsidRPr="00A00C8B">
        <w:rPr>
          <w:rFonts w:ascii="Times New Roman" w:hAnsi="Times New Roman" w:cs="Times New Roman"/>
          <w:sz w:val="32"/>
          <w:szCs w:val="32"/>
        </w:rPr>
        <w:t>’s</w:t>
      </w:r>
      <w:r w:rsidRPr="00A00C8B">
        <w:rPr>
          <w:rFonts w:ascii="Times New Roman" w:hAnsi="Times New Roman" w:cs="Times New Roman"/>
          <w:sz w:val="32"/>
          <w:szCs w:val="32"/>
        </w:rPr>
        <w:t xml:space="preserve"> divorcing </w:t>
      </w:r>
      <w:r w:rsidR="005A0A84" w:rsidRPr="00A00C8B">
        <w:rPr>
          <w:rFonts w:ascii="Times New Roman" w:hAnsi="Times New Roman" w:cs="Times New Roman"/>
          <w:sz w:val="32"/>
          <w:szCs w:val="32"/>
        </w:rPr>
        <w:t>them</w:t>
      </w:r>
      <w:r w:rsidRPr="00A00C8B">
        <w:rPr>
          <w:rFonts w:ascii="Times New Roman" w:hAnsi="Times New Roman" w:cs="Times New Roman"/>
          <w:sz w:val="32"/>
          <w:szCs w:val="32"/>
        </w:rPr>
        <w:t xml:space="preserve"> utterly</w:t>
      </w:r>
      <w:r w:rsidR="00286F29" w:rsidRPr="00A00C8B">
        <w:rPr>
          <w:rFonts w:ascii="Times New Roman" w:hAnsi="Times New Roman" w:cs="Times New Roman"/>
          <w:sz w:val="32"/>
          <w:szCs w:val="32"/>
        </w:rPr>
        <w:t>,</w:t>
      </w:r>
      <w:r w:rsidRPr="00A00C8B">
        <w:rPr>
          <w:rFonts w:ascii="Times New Roman" w:hAnsi="Times New Roman" w:cs="Times New Roman"/>
          <w:sz w:val="32"/>
          <w:szCs w:val="32"/>
        </w:rPr>
        <w:t xml:space="preserve"> as a man would.</w:t>
      </w:r>
      <w:r w:rsidR="005A0A84" w:rsidRPr="00A00C8B">
        <w:rPr>
          <w:rFonts w:ascii="Times New Roman" w:hAnsi="Times New Roman" w:cs="Times New Roman"/>
          <w:sz w:val="32"/>
          <w:szCs w:val="32"/>
        </w:rPr>
        <w:t xml:space="preserve"> Then </w:t>
      </w:r>
      <w:r w:rsidR="00A23F58" w:rsidRPr="00A00C8B">
        <w:rPr>
          <w:rFonts w:ascii="Times New Roman" w:hAnsi="Times New Roman" w:cs="Times New Roman"/>
          <w:sz w:val="32"/>
          <w:szCs w:val="32"/>
        </w:rPr>
        <w:t>the text</w:t>
      </w:r>
      <w:r w:rsidR="005A0A84" w:rsidRPr="00A00C8B">
        <w:rPr>
          <w:rFonts w:ascii="Times New Roman" w:hAnsi="Times New Roman" w:cs="Times New Roman"/>
          <w:sz w:val="32"/>
          <w:szCs w:val="32"/>
        </w:rPr>
        <w:t xml:space="preserve"> breaks into a call to repentance and a promise of restoration –</w:t>
      </w:r>
    </w:p>
    <w:p w14:paraId="05F3EB42" w14:textId="77777777" w:rsidR="005A0A84" w:rsidRPr="00A00C8B" w:rsidRDefault="005A0A84" w:rsidP="00942E82">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“Go and proclaim these words northward and say, ‘Return apostate Israel – an utterance of Yahweh – I will not let My </w:t>
      </w:r>
      <w:r w:rsidR="00F2148E" w:rsidRPr="00A00C8B">
        <w:rPr>
          <w:rFonts w:ascii="Times New Roman" w:hAnsi="Times New Roman" w:cs="Times New Roman"/>
          <w:sz w:val="32"/>
          <w:szCs w:val="32"/>
          <w:u w:val="single"/>
        </w:rPr>
        <w:t>anger</w:t>
      </w:r>
      <w:r w:rsidRPr="00A00C8B">
        <w:rPr>
          <w:rFonts w:ascii="Times New Roman" w:hAnsi="Times New Roman" w:cs="Times New Roman"/>
          <w:sz w:val="32"/>
          <w:szCs w:val="32"/>
        </w:rPr>
        <w:t xml:space="preserve"> (</w:t>
      </w:r>
      <w:r w:rsidR="00913423" w:rsidRPr="00A00C8B">
        <w:rPr>
          <w:rFonts w:ascii="Times New Roman" w:hAnsi="Times New Roman" w:cs="Times New Roman"/>
          <w:sz w:val="32"/>
          <w:szCs w:val="32"/>
        </w:rPr>
        <w:t>lit. ‘</w:t>
      </w:r>
      <w:r w:rsidR="00F2148E" w:rsidRPr="00A00C8B">
        <w:rPr>
          <w:rFonts w:ascii="Times New Roman" w:hAnsi="Times New Roman" w:cs="Times New Roman"/>
          <w:sz w:val="32"/>
          <w:szCs w:val="32"/>
        </w:rPr>
        <w:t>face</w:t>
      </w:r>
      <w:r w:rsidR="00913423" w:rsidRPr="00A00C8B">
        <w:rPr>
          <w:rFonts w:ascii="Times New Roman" w:hAnsi="Times New Roman" w:cs="Times New Roman"/>
          <w:sz w:val="32"/>
          <w:szCs w:val="32"/>
        </w:rPr>
        <w:t>’</w:t>
      </w:r>
      <w:r w:rsidRPr="00A00C8B">
        <w:rPr>
          <w:rFonts w:ascii="Times New Roman" w:hAnsi="Times New Roman" w:cs="Times New Roman"/>
          <w:sz w:val="32"/>
          <w:szCs w:val="32"/>
        </w:rPr>
        <w:t xml:space="preserve">) fall upon you, for I </w:t>
      </w:r>
      <w:r w:rsidRPr="00A00C8B">
        <w:rPr>
          <w:rFonts w:ascii="Times New Roman" w:hAnsi="Times New Roman" w:cs="Times New Roman"/>
          <w:i/>
          <w:sz w:val="32"/>
          <w:szCs w:val="32"/>
        </w:rPr>
        <w:t>am</w:t>
      </w:r>
      <w:r w:rsidRPr="00A00C8B">
        <w:rPr>
          <w:rFonts w:ascii="Times New Roman" w:hAnsi="Times New Roman" w:cs="Times New Roman"/>
          <w:sz w:val="32"/>
          <w:szCs w:val="32"/>
        </w:rPr>
        <w:t xml:space="preserve"> kind – an utterance of Yahweh – I will not keep </w:t>
      </w:r>
      <w:r w:rsidR="00EB32DB" w:rsidRPr="00A00C8B">
        <w:rPr>
          <w:rFonts w:ascii="Times New Roman" w:hAnsi="Times New Roman" w:cs="Times New Roman"/>
          <w:i/>
          <w:sz w:val="32"/>
          <w:szCs w:val="32"/>
        </w:rPr>
        <w:t>anger</w:t>
      </w:r>
      <w:r w:rsidRPr="00A00C8B">
        <w:rPr>
          <w:rFonts w:ascii="Times New Roman" w:hAnsi="Times New Roman" w:cs="Times New Roman"/>
          <w:sz w:val="32"/>
          <w:szCs w:val="32"/>
        </w:rPr>
        <w:t xml:space="preserve"> for an age. Only realize your guilt, that you have rebelled against Ya</w:t>
      </w:r>
      <w:r w:rsidR="002D3147" w:rsidRPr="00A00C8B">
        <w:rPr>
          <w:rFonts w:ascii="Times New Roman" w:hAnsi="Times New Roman" w:cs="Times New Roman"/>
          <w:sz w:val="32"/>
          <w:szCs w:val="32"/>
        </w:rPr>
        <w:t>h</w:t>
      </w:r>
      <w:r w:rsidRPr="00A00C8B">
        <w:rPr>
          <w:rFonts w:ascii="Times New Roman" w:hAnsi="Times New Roman" w:cs="Times New Roman"/>
          <w:sz w:val="32"/>
          <w:szCs w:val="32"/>
        </w:rPr>
        <w:t>weh your Elohim</w:t>
      </w:r>
      <w:r w:rsidR="002D3147" w:rsidRPr="00A00C8B">
        <w:rPr>
          <w:rFonts w:ascii="Times New Roman" w:hAnsi="Times New Roman" w:cs="Times New Roman"/>
          <w:sz w:val="32"/>
          <w:szCs w:val="32"/>
        </w:rPr>
        <w:t xml:space="preserve">, and have scattered your ways to the foreigners under every leafy tree. But you have not listened upon My voice – an utterance of Yahweh. Return, you apostate sons – an </w:t>
      </w:r>
      <w:r w:rsidR="002D3147" w:rsidRPr="00A00C8B">
        <w:rPr>
          <w:rFonts w:ascii="Times New Roman" w:hAnsi="Times New Roman" w:cs="Times New Roman"/>
          <w:sz w:val="32"/>
          <w:szCs w:val="32"/>
        </w:rPr>
        <w:lastRenderedPageBreak/>
        <w:t xml:space="preserve">utterance of Yahweh – for I have </w:t>
      </w:r>
      <w:r w:rsidR="002D3147" w:rsidRPr="00A00C8B">
        <w:rPr>
          <w:rFonts w:ascii="Times New Roman" w:hAnsi="Times New Roman" w:cs="Times New Roman"/>
          <w:sz w:val="32"/>
          <w:szCs w:val="32"/>
          <w:u w:val="single"/>
        </w:rPr>
        <w:t xml:space="preserve">ruled </w:t>
      </w:r>
      <w:r w:rsidR="006530C5" w:rsidRPr="00A00C8B">
        <w:rPr>
          <w:rFonts w:ascii="Times New Roman" w:hAnsi="Times New Roman" w:cs="Times New Roman"/>
          <w:sz w:val="32"/>
          <w:szCs w:val="32"/>
          <w:u w:val="single"/>
        </w:rPr>
        <w:t>over</w:t>
      </w:r>
      <w:r w:rsidR="002D3147" w:rsidRPr="00A00C8B">
        <w:rPr>
          <w:rFonts w:ascii="Times New Roman" w:hAnsi="Times New Roman" w:cs="Times New Roman"/>
          <w:sz w:val="32"/>
          <w:szCs w:val="32"/>
        </w:rPr>
        <w:t xml:space="preserve"> </w:t>
      </w:r>
      <w:r w:rsidR="00942E82" w:rsidRPr="00A00C8B">
        <w:rPr>
          <w:rFonts w:ascii="Times New Roman" w:hAnsi="Times New Roman" w:cs="Times New Roman"/>
          <w:sz w:val="32"/>
          <w:szCs w:val="32"/>
        </w:rPr>
        <w:t>(</w:t>
      </w:r>
      <w:r w:rsidR="00016E39" w:rsidRPr="00A00C8B">
        <w:rPr>
          <w:rFonts w:ascii="Times New Roman" w:hAnsi="Times New Roman" w:cs="Times New Roman"/>
          <w:sz w:val="32"/>
          <w:szCs w:val="32"/>
        </w:rPr>
        <w:t xml:space="preserve">or </w:t>
      </w:r>
      <w:r w:rsidR="00942E82" w:rsidRPr="00A00C8B">
        <w:rPr>
          <w:rFonts w:ascii="Times New Roman" w:hAnsi="Times New Roman" w:cs="Times New Roman"/>
          <w:sz w:val="32"/>
          <w:szCs w:val="32"/>
        </w:rPr>
        <w:t xml:space="preserve">‘married’) </w:t>
      </w:r>
      <w:r w:rsidR="002D3147" w:rsidRPr="00A00C8B">
        <w:rPr>
          <w:rFonts w:ascii="Times New Roman" w:hAnsi="Times New Roman" w:cs="Times New Roman"/>
          <w:sz w:val="32"/>
          <w:szCs w:val="32"/>
        </w:rPr>
        <w:t xml:space="preserve">you. And I will take you, </w:t>
      </w:r>
      <w:r w:rsidR="002D3147" w:rsidRPr="00A00C8B">
        <w:rPr>
          <w:rFonts w:ascii="Times New Roman" w:hAnsi="Times New Roman" w:cs="Times New Roman"/>
          <w:sz w:val="32"/>
          <w:szCs w:val="32"/>
          <w:u w:val="single"/>
        </w:rPr>
        <w:t>one from a city and two from a clan</w:t>
      </w:r>
      <w:r w:rsidR="002D3147" w:rsidRPr="00A00C8B">
        <w:rPr>
          <w:rFonts w:ascii="Times New Roman" w:hAnsi="Times New Roman" w:cs="Times New Roman"/>
          <w:sz w:val="32"/>
          <w:szCs w:val="32"/>
        </w:rPr>
        <w:t xml:space="preserve">, and I will bring you to </w:t>
      </w:r>
      <w:r w:rsidR="002D3147" w:rsidRPr="00A00C8B">
        <w:rPr>
          <w:rFonts w:ascii="Times New Roman" w:hAnsi="Times New Roman" w:cs="Times New Roman"/>
          <w:b/>
          <w:sz w:val="32"/>
          <w:szCs w:val="32"/>
        </w:rPr>
        <w:t>Zion</w:t>
      </w:r>
      <w:r w:rsidR="002D3147" w:rsidRPr="00A00C8B">
        <w:rPr>
          <w:rFonts w:ascii="Times New Roman" w:hAnsi="Times New Roman" w:cs="Times New Roman"/>
          <w:sz w:val="32"/>
          <w:szCs w:val="32"/>
        </w:rPr>
        <w:t xml:space="preserve">. And I will give to you shepherds according to My heart, and they will shepherd you </w:t>
      </w:r>
      <w:r w:rsidR="002D3147" w:rsidRPr="00A00C8B">
        <w:rPr>
          <w:rFonts w:ascii="Times New Roman" w:hAnsi="Times New Roman" w:cs="Times New Roman"/>
          <w:i/>
          <w:sz w:val="32"/>
          <w:szCs w:val="32"/>
        </w:rPr>
        <w:t>with</w:t>
      </w:r>
      <w:r w:rsidR="002D3147" w:rsidRPr="00A00C8B">
        <w:rPr>
          <w:rFonts w:ascii="Times New Roman" w:hAnsi="Times New Roman" w:cs="Times New Roman"/>
          <w:sz w:val="32"/>
          <w:szCs w:val="32"/>
        </w:rPr>
        <w:t xml:space="preserve"> </w:t>
      </w:r>
      <w:r w:rsidR="00844929" w:rsidRPr="00A00C8B">
        <w:rPr>
          <w:rFonts w:ascii="Times New Roman" w:hAnsi="Times New Roman" w:cs="Times New Roman"/>
          <w:sz w:val="32"/>
          <w:szCs w:val="32"/>
        </w:rPr>
        <w:t>knowledge</w:t>
      </w:r>
      <w:r w:rsidR="002D3147" w:rsidRPr="00A00C8B">
        <w:rPr>
          <w:rFonts w:ascii="Times New Roman" w:hAnsi="Times New Roman" w:cs="Times New Roman"/>
          <w:sz w:val="32"/>
          <w:szCs w:val="32"/>
        </w:rPr>
        <w:t xml:space="preserve"> and </w:t>
      </w:r>
      <w:r w:rsidR="00B97C41" w:rsidRPr="00A00C8B">
        <w:rPr>
          <w:rFonts w:ascii="Times New Roman" w:hAnsi="Times New Roman" w:cs="Times New Roman"/>
          <w:sz w:val="32"/>
          <w:szCs w:val="32"/>
          <w:u w:val="single"/>
        </w:rPr>
        <w:t>prudence</w:t>
      </w:r>
      <w:r w:rsidR="00B97C41" w:rsidRPr="00A00C8B">
        <w:rPr>
          <w:rFonts w:ascii="Times New Roman" w:hAnsi="Times New Roman" w:cs="Times New Roman"/>
          <w:sz w:val="32"/>
          <w:szCs w:val="32"/>
        </w:rPr>
        <w:t xml:space="preserve"> (Heb. </w:t>
      </w:r>
      <w:r w:rsidR="00B97C41" w:rsidRPr="00A00C8B">
        <w:rPr>
          <w:rFonts w:ascii="Times New Roman" w:hAnsi="Times New Roman" w:cs="Times New Roman"/>
          <w:i/>
          <w:iCs/>
          <w:sz w:val="32"/>
          <w:szCs w:val="32"/>
        </w:rPr>
        <w:t>shâkal</w:t>
      </w:r>
      <w:r w:rsidR="00B97C41" w:rsidRPr="00A00C8B">
        <w:rPr>
          <w:rFonts w:ascii="Times New Roman" w:hAnsi="Times New Roman" w:cs="Times New Roman"/>
          <w:sz w:val="32"/>
          <w:szCs w:val="32"/>
        </w:rPr>
        <w:t>)</w:t>
      </w:r>
      <w:r w:rsidR="002D3147" w:rsidRPr="00A00C8B">
        <w:rPr>
          <w:rFonts w:ascii="Times New Roman" w:hAnsi="Times New Roman" w:cs="Times New Roman"/>
          <w:sz w:val="32"/>
          <w:szCs w:val="32"/>
        </w:rPr>
        <w:t>.</w:t>
      </w:r>
      <w:r w:rsidR="00844929" w:rsidRPr="00A00C8B">
        <w:rPr>
          <w:rFonts w:ascii="Times New Roman" w:hAnsi="Times New Roman" w:cs="Times New Roman"/>
          <w:sz w:val="32"/>
          <w:szCs w:val="32"/>
        </w:rPr>
        <w:t xml:space="preserve"> And it will come to pass that you will become </w:t>
      </w:r>
      <w:r w:rsidR="00B42960" w:rsidRPr="00A00C8B">
        <w:rPr>
          <w:rFonts w:ascii="Times New Roman" w:hAnsi="Times New Roman" w:cs="Times New Roman"/>
          <w:sz w:val="32"/>
          <w:szCs w:val="32"/>
          <w:u w:val="single"/>
        </w:rPr>
        <w:t>numerous,</w:t>
      </w:r>
      <w:r w:rsidR="00844929" w:rsidRPr="00A00C8B">
        <w:rPr>
          <w:rFonts w:ascii="Times New Roman" w:hAnsi="Times New Roman" w:cs="Times New Roman"/>
          <w:sz w:val="32"/>
          <w:szCs w:val="32"/>
        </w:rPr>
        <w:t xml:space="preserve"> and you will become </w:t>
      </w:r>
      <w:r w:rsidR="00844929" w:rsidRPr="00A00C8B">
        <w:rPr>
          <w:rFonts w:ascii="Times New Roman" w:hAnsi="Times New Roman" w:cs="Times New Roman"/>
          <w:sz w:val="32"/>
          <w:szCs w:val="32"/>
          <w:u w:val="single"/>
        </w:rPr>
        <w:t>fruitful</w:t>
      </w:r>
      <w:r w:rsidR="00844929" w:rsidRPr="00A00C8B">
        <w:rPr>
          <w:rFonts w:ascii="Times New Roman" w:hAnsi="Times New Roman" w:cs="Times New Roman"/>
          <w:sz w:val="32"/>
          <w:szCs w:val="32"/>
        </w:rPr>
        <w:t xml:space="preserve"> in the land </w:t>
      </w:r>
      <w:r w:rsidR="00844929" w:rsidRPr="00A00C8B">
        <w:rPr>
          <w:rFonts w:ascii="Times New Roman" w:hAnsi="Times New Roman" w:cs="Times New Roman"/>
          <w:sz w:val="32"/>
          <w:szCs w:val="32"/>
          <w:u w:val="single"/>
        </w:rPr>
        <w:t>in these days</w:t>
      </w:r>
      <w:r w:rsidR="00844929" w:rsidRPr="00A00C8B">
        <w:rPr>
          <w:rFonts w:ascii="Times New Roman" w:hAnsi="Times New Roman" w:cs="Times New Roman"/>
          <w:sz w:val="32"/>
          <w:szCs w:val="32"/>
        </w:rPr>
        <w:t xml:space="preserve"> – an utterance of Yahweh. No longer will they say, “ark of </w:t>
      </w:r>
      <w:r w:rsidR="00844929" w:rsidRPr="00A00C8B">
        <w:rPr>
          <w:rFonts w:ascii="Times New Roman" w:hAnsi="Times New Roman" w:cs="Times New Roman"/>
          <w:i/>
          <w:sz w:val="32"/>
          <w:szCs w:val="32"/>
        </w:rPr>
        <w:t>the</w:t>
      </w:r>
      <w:r w:rsidR="00844929" w:rsidRPr="00A00C8B">
        <w:rPr>
          <w:rFonts w:ascii="Times New Roman" w:hAnsi="Times New Roman" w:cs="Times New Roman"/>
          <w:sz w:val="32"/>
          <w:szCs w:val="32"/>
        </w:rPr>
        <w:t xml:space="preserve"> covenant of Yahweh”, and it will not go up upon </w:t>
      </w:r>
      <w:r w:rsidR="00844929" w:rsidRPr="00A00C8B">
        <w:rPr>
          <w:rFonts w:ascii="Times New Roman" w:hAnsi="Times New Roman" w:cs="Times New Roman"/>
          <w:i/>
          <w:sz w:val="32"/>
          <w:szCs w:val="32"/>
        </w:rPr>
        <w:t>the</w:t>
      </w:r>
      <w:r w:rsidR="00844929" w:rsidRPr="00A00C8B">
        <w:rPr>
          <w:rFonts w:ascii="Times New Roman" w:hAnsi="Times New Roman" w:cs="Times New Roman"/>
          <w:sz w:val="32"/>
          <w:szCs w:val="32"/>
        </w:rPr>
        <w:t xml:space="preserve"> heart, nor will they remember </w:t>
      </w:r>
      <w:r w:rsidR="00844929" w:rsidRPr="00A00C8B">
        <w:rPr>
          <w:rFonts w:ascii="Times New Roman" w:hAnsi="Times New Roman" w:cs="Times New Roman"/>
          <w:i/>
          <w:sz w:val="32"/>
          <w:szCs w:val="32"/>
        </w:rPr>
        <w:t>it</w:t>
      </w:r>
      <w:r w:rsidR="00844929" w:rsidRPr="00A00C8B">
        <w:rPr>
          <w:rFonts w:ascii="Times New Roman" w:hAnsi="Times New Roman" w:cs="Times New Roman"/>
          <w:sz w:val="32"/>
          <w:szCs w:val="32"/>
        </w:rPr>
        <w:t xml:space="preserve">, nor will they seek </w:t>
      </w:r>
      <w:r w:rsidR="00844929" w:rsidRPr="00A00C8B">
        <w:rPr>
          <w:rFonts w:ascii="Times New Roman" w:hAnsi="Times New Roman" w:cs="Times New Roman"/>
          <w:i/>
          <w:sz w:val="32"/>
          <w:szCs w:val="32"/>
        </w:rPr>
        <w:t>it</w:t>
      </w:r>
      <w:r w:rsidR="00844929" w:rsidRPr="00A00C8B">
        <w:rPr>
          <w:rFonts w:ascii="Times New Roman" w:hAnsi="Times New Roman" w:cs="Times New Roman"/>
          <w:sz w:val="32"/>
          <w:szCs w:val="32"/>
        </w:rPr>
        <w:t xml:space="preserve">, nor will it be made again. </w:t>
      </w:r>
      <w:r w:rsidR="00B35A39" w:rsidRPr="00A00C8B">
        <w:rPr>
          <w:rFonts w:ascii="Times New Roman" w:hAnsi="Times New Roman" w:cs="Times New Roman"/>
          <w:sz w:val="32"/>
          <w:szCs w:val="32"/>
        </w:rPr>
        <w:t xml:space="preserve">At that time, they will call </w:t>
      </w:r>
      <w:r w:rsidR="00B35A39" w:rsidRPr="00A00C8B">
        <w:rPr>
          <w:rFonts w:ascii="Times New Roman" w:hAnsi="Times New Roman" w:cs="Times New Roman"/>
          <w:b/>
          <w:sz w:val="32"/>
          <w:szCs w:val="32"/>
        </w:rPr>
        <w:t>Jerusalem</w:t>
      </w:r>
      <w:r w:rsidR="00B35A39" w:rsidRPr="00A00C8B">
        <w:rPr>
          <w:rFonts w:ascii="Times New Roman" w:hAnsi="Times New Roman" w:cs="Times New Roman"/>
          <w:sz w:val="32"/>
          <w:szCs w:val="32"/>
        </w:rPr>
        <w:t xml:space="preserve"> “</w:t>
      </w:r>
      <w:r w:rsidR="00B35A39" w:rsidRPr="00A00C8B">
        <w:rPr>
          <w:rFonts w:ascii="Times New Roman" w:hAnsi="Times New Roman" w:cs="Times New Roman"/>
          <w:b/>
          <w:bCs/>
          <w:sz w:val="32"/>
          <w:szCs w:val="32"/>
          <w:u w:val="single"/>
        </w:rPr>
        <w:t>Throne of Yahweh</w:t>
      </w:r>
      <w:r w:rsidR="00B35A39" w:rsidRPr="00A00C8B">
        <w:rPr>
          <w:rFonts w:ascii="Times New Roman" w:hAnsi="Times New Roman" w:cs="Times New Roman"/>
          <w:sz w:val="32"/>
          <w:szCs w:val="32"/>
        </w:rPr>
        <w:t xml:space="preserve">”, and all the nations will be gathered to it, to </w:t>
      </w:r>
      <w:r w:rsidR="00B35A39" w:rsidRPr="00A00C8B">
        <w:rPr>
          <w:rFonts w:ascii="Times New Roman" w:hAnsi="Times New Roman" w:cs="Times New Roman"/>
          <w:i/>
          <w:sz w:val="32"/>
          <w:szCs w:val="32"/>
        </w:rPr>
        <w:t>the</w:t>
      </w:r>
      <w:r w:rsidR="00B35A39" w:rsidRPr="00A00C8B">
        <w:rPr>
          <w:rFonts w:ascii="Times New Roman" w:hAnsi="Times New Roman" w:cs="Times New Roman"/>
          <w:sz w:val="32"/>
          <w:szCs w:val="32"/>
        </w:rPr>
        <w:t xml:space="preserve"> name of Yahweh to </w:t>
      </w:r>
      <w:r w:rsidR="00B35A39" w:rsidRPr="00A00C8B">
        <w:rPr>
          <w:rFonts w:ascii="Times New Roman" w:hAnsi="Times New Roman" w:cs="Times New Roman"/>
          <w:b/>
          <w:sz w:val="32"/>
          <w:szCs w:val="32"/>
        </w:rPr>
        <w:t>Jerusalem</w:t>
      </w:r>
      <w:r w:rsidR="00B35A39" w:rsidRPr="00A00C8B">
        <w:rPr>
          <w:rFonts w:ascii="Times New Roman" w:hAnsi="Times New Roman" w:cs="Times New Roman"/>
          <w:sz w:val="32"/>
          <w:szCs w:val="32"/>
        </w:rPr>
        <w:t xml:space="preserve">. And they will no longer walk after the stubbornness of their evil hearts. </w:t>
      </w:r>
      <w:r w:rsidR="00B35A39" w:rsidRPr="00A00C8B">
        <w:rPr>
          <w:rFonts w:ascii="Times New Roman" w:hAnsi="Times New Roman" w:cs="Times New Roman"/>
          <w:sz w:val="32"/>
          <w:szCs w:val="32"/>
          <w:u w:val="single"/>
        </w:rPr>
        <w:t>In these days</w:t>
      </w:r>
      <w:r w:rsidR="00B35A39" w:rsidRPr="00A00C8B">
        <w:rPr>
          <w:rFonts w:ascii="Times New Roman" w:hAnsi="Times New Roman" w:cs="Times New Roman"/>
          <w:sz w:val="32"/>
          <w:szCs w:val="32"/>
        </w:rPr>
        <w:t xml:space="preserve"> </w:t>
      </w:r>
      <w:r w:rsidR="00B35A39" w:rsidRPr="00A00C8B">
        <w:rPr>
          <w:rFonts w:ascii="Times New Roman" w:hAnsi="Times New Roman" w:cs="Times New Roman"/>
          <w:i/>
          <w:sz w:val="32"/>
          <w:szCs w:val="32"/>
        </w:rPr>
        <w:t>the</w:t>
      </w:r>
      <w:r w:rsidR="00B35A39" w:rsidRPr="00A00C8B">
        <w:rPr>
          <w:rFonts w:ascii="Times New Roman" w:hAnsi="Times New Roman" w:cs="Times New Roman"/>
          <w:sz w:val="32"/>
          <w:szCs w:val="32"/>
        </w:rPr>
        <w:t xml:space="preserve"> house of Judah will walk beside </w:t>
      </w:r>
      <w:r w:rsidR="00B35A39" w:rsidRPr="00A00C8B">
        <w:rPr>
          <w:rFonts w:ascii="Times New Roman" w:hAnsi="Times New Roman" w:cs="Times New Roman"/>
          <w:i/>
          <w:sz w:val="32"/>
          <w:szCs w:val="32"/>
        </w:rPr>
        <w:t>the</w:t>
      </w:r>
      <w:r w:rsidR="00B35A39" w:rsidRPr="00A00C8B">
        <w:rPr>
          <w:rFonts w:ascii="Times New Roman" w:hAnsi="Times New Roman" w:cs="Times New Roman"/>
          <w:sz w:val="32"/>
          <w:szCs w:val="32"/>
        </w:rPr>
        <w:t xml:space="preserve"> house of Israel, and they will come together </w:t>
      </w:r>
      <w:r w:rsidR="00B35A39" w:rsidRPr="00A00C8B">
        <w:rPr>
          <w:rFonts w:ascii="Times New Roman" w:hAnsi="Times New Roman" w:cs="Times New Roman"/>
          <w:sz w:val="32"/>
          <w:szCs w:val="32"/>
          <w:u w:val="single"/>
        </w:rPr>
        <w:t xml:space="preserve">from </w:t>
      </w:r>
      <w:r w:rsidR="00B35A39" w:rsidRPr="00A00C8B">
        <w:rPr>
          <w:rFonts w:ascii="Times New Roman" w:hAnsi="Times New Roman" w:cs="Times New Roman"/>
          <w:i/>
          <w:sz w:val="32"/>
          <w:szCs w:val="32"/>
          <w:u w:val="single"/>
        </w:rPr>
        <w:t>the</w:t>
      </w:r>
      <w:r w:rsidR="00B35A39" w:rsidRPr="00A00C8B">
        <w:rPr>
          <w:rFonts w:ascii="Times New Roman" w:hAnsi="Times New Roman" w:cs="Times New Roman"/>
          <w:sz w:val="32"/>
          <w:szCs w:val="32"/>
          <w:u w:val="single"/>
        </w:rPr>
        <w:t xml:space="preserve"> land of </w:t>
      </w:r>
      <w:r w:rsidR="00B35A39" w:rsidRPr="00A00C8B">
        <w:rPr>
          <w:rFonts w:ascii="Times New Roman" w:hAnsi="Times New Roman" w:cs="Times New Roman"/>
          <w:i/>
          <w:sz w:val="32"/>
          <w:szCs w:val="32"/>
          <w:u w:val="single"/>
        </w:rPr>
        <w:t>the</w:t>
      </w:r>
      <w:r w:rsidR="00B35A39" w:rsidRPr="00A00C8B">
        <w:rPr>
          <w:rFonts w:ascii="Times New Roman" w:hAnsi="Times New Roman" w:cs="Times New Roman"/>
          <w:sz w:val="32"/>
          <w:szCs w:val="32"/>
          <w:u w:val="single"/>
        </w:rPr>
        <w:t xml:space="preserve"> North</w:t>
      </w:r>
      <w:r w:rsidR="002D3147" w:rsidRPr="00A00C8B">
        <w:rPr>
          <w:rFonts w:ascii="Times New Roman" w:hAnsi="Times New Roman" w:cs="Times New Roman"/>
          <w:sz w:val="32"/>
          <w:szCs w:val="32"/>
        </w:rPr>
        <w:t xml:space="preserve"> </w:t>
      </w:r>
      <w:r w:rsidR="00B35A39" w:rsidRPr="00A00C8B">
        <w:rPr>
          <w:rFonts w:ascii="Times New Roman" w:hAnsi="Times New Roman" w:cs="Times New Roman"/>
          <w:sz w:val="32"/>
          <w:szCs w:val="32"/>
        </w:rPr>
        <w:t>upon the land which I caused your fathers to inherit.’”</w:t>
      </w:r>
      <w:r w:rsidR="002D3147" w:rsidRPr="00A00C8B">
        <w:rPr>
          <w:rFonts w:ascii="Times New Roman" w:hAnsi="Times New Roman" w:cs="Times New Roman"/>
          <w:sz w:val="32"/>
          <w:szCs w:val="32"/>
        </w:rPr>
        <w:t xml:space="preserve">  </w:t>
      </w:r>
      <w:r w:rsidR="00236D8C" w:rsidRPr="00A00C8B">
        <w:rPr>
          <w:rFonts w:ascii="Times New Roman" w:hAnsi="Times New Roman" w:cs="Times New Roman"/>
          <w:sz w:val="32"/>
          <w:szCs w:val="32"/>
        </w:rPr>
        <w:t xml:space="preserve"> </w:t>
      </w:r>
      <w:r w:rsidR="00B42960" w:rsidRPr="00A00C8B">
        <w:rPr>
          <w:rFonts w:ascii="Times New Roman" w:hAnsi="Times New Roman" w:cs="Times New Roman"/>
          <w:sz w:val="32"/>
          <w:szCs w:val="32"/>
        </w:rPr>
        <w:t xml:space="preserve"> </w:t>
      </w:r>
      <w:r w:rsidR="002D3147" w:rsidRPr="00A00C8B">
        <w:rPr>
          <w:rFonts w:ascii="Times New Roman" w:hAnsi="Times New Roman" w:cs="Times New Roman"/>
          <w:sz w:val="32"/>
          <w:szCs w:val="32"/>
        </w:rPr>
        <w:t>Jer.3:12-</w:t>
      </w:r>
      <w:r w:rsidR="00B35A39" w:rsidRPr="00A00C8B">
        <w:rPr>
          <w:rFonts w:ascii="Times New Roman" w:hAnsi="Times New Roman" w:cs="Times New Roman"/>
          <w:sz w:val="32"/>
          <w:szCs w:val="32"/>
        </w:rPr>
        <w:t>18</w:t>
      </w:r>
    </w:p>
    <w:p w14:paraId="05F3EB43" w14:textId="77777777" w:rsidR="00F3748B" w:rsidRPr="00A00C8B" w:rsidRDefault="000C1F42" w:rsidP="00683A4F">
      <w:pPr>
        <w:tabs>
          <w:tab w:val="right" w:pos="8640"/>
        </w:tabs>
        <w:rPr>
          <w:rFonts w:ascii="Times New Roman" w:hAnsi="Times New Roman" w:cs="Times New Roman"/>
          <w:sz w:val="32"/>
          <w:szCs w:val="32"/>
        </w:rPr>
      </w:pPr>
      <w:r w:rsidRPr="00A00C8B">
        <w:rPr>
          <w:rFonts w:ascii="Times New Roman" w:hAnsi="Times New Roman" w:cs="Times New Roman"/>
          <w:sz w:val="32"/>
          <w:szCs w:val="32"/>
        </w:rPr>
        <w:t>Jerusalem being called “</w:t>
      </w:r>
      <w:r w:rsidRPr="00A00C8B">
        <w:rPr>
          <w:rFonts w:ascii="Times New Roman" w:hAnsi="Times New Roman" w:cs="Times New Roman"/>
          <w:sz w:val="32"/>
          <w:szCs w:val="32"/>
          <w:u w:val="single"/>
        </w:rPr>
        <w:t>Throne of Yahweh</w:t>
      </w:r>
      <w:r w:rsidRPr="00A00C8B">
        <w:rPr>
          <w:rFonts w:ascii="Times New Roman" w:hAnsi="Times New Roman" w:cs="Times New Roman"/>
          <w:sz w:val="32"/>
          <w:szCs w:val="32"/>
        </w:rPr>
        <w:t>” is an amplification of Solomon’s “throne of Yahweh” (1 Chr.29:23), showing how much more glorious “these days” will be above Solomon’s glory-days.</w:t>
      </w:r>
      <w:r w:rsidR="004354F9" w:rsidRPr="00A00C8B">
        <w:rPr>
          <w:rFonts w:ascii="Times New Roman" w:hAnsi="Times New Roman" w:cs="Times New Roman"/>
          <w:sz w:val="32"/>
          <w:szCs w:val="32"/>
        </w:rPr>
        <w:t xml:space="preserve"> Of course, “a greater than Solomon” (Mat.12:42) came to “the lost sheep of the house of Israel” (Mat.10:6) in the person of Jesus. If Israel had embraced Him as their Shepherd, then the kingdom would have been restored according to the visions of Isaiah, Jeremiah and the other prophets.</w:t>
      </w:r>
      <w:r w:rsidR="00FD1D9F" w:rsidRPr="00A00C8B">
        <w:rPr>
          <w:rFonts w:ascii="Times New Roman" w:hAnsi="Times New Roman" w:cs="Times New Roman"/>
          <w:sz w:val="32"/>
          <w:szCs w:val="32"/>
        </w:rPr>
        <w:t xml:space="preserve"> But that kingdom glory has been delayed</w:t>
      </w:r>
      <w:r w:rsidR="00DB0499" w:rsidRPr="00A00C8B">
        <w:rPr>
          <w:rFonts w:ascii="Times New Roman" w:hAnsi="Times New Roman" w:cs="Times New Roman"/>
          <w:sz w:val="32"/>
          <w:szCs w:val="32"/>
        </w:rPr>
        <w:t xml:space="preserve">, and Christ has yet to sit upon </w:t>
      </w:r>
      <w:r w:rsidR="00683A4F" w:rsidRPr="00A00C8B">
        <w:rPr>
          <w:rFonts w:ascii="Times New Roman" w:hAnsi="Times New Roman" w:cs="Times New Roman"/>
          <w:sz w:val="32"/>
          <w:szCs w:val="32"/>
        </w:rPr>
        <w:t>His</w:t>
      </w:r>
      <w:r w:rsidR="00DB0499" w:rsidRPr="00A00C8B">
        <w:rPr>
          <w:rFonts w:ascii="Times New Roman" w:hAnsi="Times New Roman" w:cs="Times New Roman"/>
          <w:sz w:val="32"/>
          <w:szCs w:val="32"/>
        </w:rPr>
        <w:t xml:space="preserve"> earthly throne</w:t>
      </w:r>
      <w:r w:rsidR="00FD1D9F" w:rsidRPr="00A00C8B">
        <w:rPr>
          <w:rFonts w:ascii="Times New Roman" w:hAnsi="Times New Roman" w:cs="Times New Roman"/>
          <w:sz w:val="32"/>
          <w:szCs w:val="32"/>
        </w:rPr>
        <w:t>.</w:t>
      </w:r>
      <w:r w:rsidR="006530C5" w:rsidRPr="00A00C8B">
        <w:rPr>
          <w:rFonts w:ascii="Times New Roman" w:hAnsi="Times New Roman" w:cs="Times New Roman"/>
          <w:sz w:val="32"/>
          <w:szCs w:val="32"/>
        </w:rPr>
        <w:t xml:space="preserve"> </w:t>
      </w:r>
    </w:p>
    <w:p w14:paraId="05F3EB44" w14:textId="77777777" w:rsidR="000C1F42" w:rsidRPr="00A00C8B" w:rsidRDefault="006530C5" w:rsidP="00942E82">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Judah and Israel returning “</w:t>
      </w:r>
      <w:r w:rsidRPr="00A00C8B">
        <w:rPr>
          <w:rFonts w:ascii="Times New Roman" w:hAnsi="Times New Roman" w:cs="Times New Roman"/>
          <w:sz w:val="32"/>
          <w:szCs w:val="32"/>
          <w:u w:val="single"/>
        </w:rPr>
        <w:t>from the land of the North</w:t>
      </w:r>
      <w:r w:rsidRPr="00A00C8B">
        <w:rPr>
          <w:rFonts w:ascii="Times New Roman" w:hAnsi="Times New Roman" w:cs="Times New Roman"/>
          <w:sz w:val="32"/>
          <w:szCs w:val="32"/>
        </w:rPr>
        <w:t xml:space="preserve">” </w:t>
      </w:r>
      <w:r w:rsidR="00913423" w:rsidRPr="00A00C8B">
        <w:rPr>
          <w:rFonts w:ascii="Times New Roman" w:hAnsi="Times New Roman" w:cs="Times New Roman"/>
          <w:sz w:val="32"/>
          <w:szCs w:val="32"/>
        </w:rPr>
        <w:t>might</w:t>
      </w:r>
      <w:r w:rsidRPr="00A00C8B">
        <w:rPr>
          <w:rFonts w:ascii="Times New Roman" w:hAnsi="Times New Roman" w:cs="Times New Roman"/>
          <w:sz w:val="32"/>
          <w:szCs w:val="32"/>
        </w:rPr>
        <w:t xml:space="preserve"> be </w:t>
      </w:r>
      <w:r w:rsidR="00942E82" w:rsidRPr="00A00C8B">
        <w:rPr>
          <w:rFonts w:ascii="Times New Roman" w:hAnsi="Times New Roman" w:cs="Times New Roman"/>
          <w:sz w:val="32"/>
          <w:szCs w:val="32"/>
        </w:rPr>
        <w:t>considered</w:t>
      </w:r>
      <w:r w:rsidRPr="00A00C8B">
        <w:rPr>
          <w:rFonts w:ascii="Times New Roman" w:hAnsi="Times New Roman" w:cs="Times New Roman"/>
          <w:sz w:val="32"/>
          <w:szCs w:val="32"/>
        </w:rPr>
        <w:t xml:space="preserve"> as fulfilled with the return from Babylon</w:t>
      </w:r>
      <w:r w:rsidR="001830D5" w:rsidRPr="00A00C8B">
        <w:rPr>
          <w:rFonts w:ascii="Times New Roman" w:hAnsi="Times New Roman" w:cs="Times New Roman"/>
          <w:sz w:val="32"/>
          <w:szCs w:val="32"/>
        </w:rPr>
        <w:t xml:space="preserve"> under Cyrus’ edict</w:t>
      </w:r>
      <w:r w:rsidR="003B1EF1"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003B1EF1" w:rsidRPr="00A00C8B">
        <w:rPr>
          <w:rFonts w:ascii="Times New Roman" w:hAnsi="Times New Roman" w:cs="Times New Roman"/>
          <w:sz w:val="32"/>
          <w:szCs w:val="32"/>
        </w:rPr>
        <w:t>B</w:t>
      </w:r>
      <w:r w:rsidRPr="00A00C8B">
        <w:rPr>
          <w:rFonts w:ascii="Times New Roman" w:hAnsi="Times New Roman" w:cs="Times New Roman"/>
          <w:sz w:val="32"/>
          <w:szCs w:val="32"/>
        </w:rPr>
        <w:t>ut</w:t>
      </w:r>
      <w:r w:rsidR="007B4474"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00A065EC" w:rsidRPr="00A00C8B">
        <w:rPr>
          <w:rFonts w:ascii="Times New Roman" w:hAnsi="Times New Roman" w:cs="Times New Roman"/>
          <w:sz w:val="32"/>
          <w:szCs w:val="32"/>
        </w:rPr>
        <w:t xml:space="preserve">at that time, </w:t>
      </w:r>
      <w:r w:rsidRPr="00A00C8B">
        <w:rPr>
          <w:rFonts w:ascii="Times New Roman" w:hAnsi="Times New Roman" w:cs="Times New Roman"/>
          <w:sz w:val="32"/>
          <w:szCs w:val="32"/>
        </w:rPr>
        <w:t xml:space="preserve">were they no longer walking “after the stubbornness of their evil hearts”? If that were so, </w:t>
      </w:r>
      <w:r w:rsidR="00DA1441" w:rsidRPr="00A00C8B">
        <w:rPr>
          <w:rFonts w:ascii="Times New Roman" w:hAnsi="Times New Roman" w:cs="Times New Roman"/>
          <w:sz w:val="32"/>
          <w:szCs w:val="32"/>
        </w:rPr>
        <w:t xml:space="preserve">then </w:t>
      </w:r>
      <w:r w:rsidRPr="00A00C8B">
        <w:rPr>
          <w:rFonts w:ascii="Times New Roman" w:hAnsi="Times New Roman" w:cs="Times New Roman"/>
          <w:sz w:val="32"/>
          <w:szCs w:val="32"/>
        </w:rPr>
        <w:t xml:space="preserve">Jesus would have found a ready audience for His preaching. When did the houses of Judah and Israel </w:t>
      </w:r>
      <w:r w:rsidRPr="00A00C8B">
        <w:rPr>
          <w:rFonts w:ascii="Times New Roman" w:hAnsi="Times New Roman" w:cs="Times New Roman"/>
          <w:sz w:val="32"/>
          <w:szCs w:val="32"/>
        </w:rPr>
        <w:lastRenderedPageBreak/>
        <w:t>ever walk together</w:t>
      </w:r>
      <w:r w:rsidR="003B1EF1" w:rsidRPr="00A00C8B">
        <w:rPr>
          <w:rFonts w:ascii="Times New Roman" w:hAnsi="Times New Roman" w:cs="Times New Roman"/>
          <w:sz w:val="32"/>
          <w:szCs w:val="32"/>
        </w:rPr>
        <w:t>?</w:t>
      </w:r>
      <w:r w:rsidRPr="00A00C8B">
        <w:rPr>
          <w:rFonts w:ascii="Times New Roman" w:hAnsi="Times New Roman" w:cs="Times New Roman"/>
          <w:sz w:val="32"/>
          <w:szCs w:val="32"/>
        </w:rPr>
        <w:t xml:space="preserve"> In Jesus’ day, the Samaritans had their own land, temple</w:t>
      </w:r>
      <w:r w:rsidR="00BC7224" w:rsidRPr="00A00C8B">
        <w:rPr>
          <w:rFonts w:ascii="Times New Roman" w:hAnsi="Times New Roman" w:cs="Times New Roman"/>
          <w:sz w:val="32"/>
          <w:szCs w:val="32"/>
        </w:rPr>
        <w:t>,</w:t>
      </w:r>
      <w:r w:rsidRPr="00A00C8B">
        <w:rPr>
          <w:rFonts w:ascii="Times New Roman" w:hAnsi="Times New Roman" w:cs="Times New Roman"/>
          <w:sz w:val="32"/>
          <w:szCs w:val="32"/>
        </w:rPr>
        <w:t xml:space="preserve"> and version of the Torah. The Samaritans were decidedly at odds with </w:t>
      </w:r>
      <w:r w:rsidR="00F3748B" w:rsidRPr="00A00C8B">
        <w:rPr>
          <w:rFonts w:ascii="Times New Roman" w:hAnsi="Times New Roman" w:cs="Times New Roman"/>
          <w:sz w:val="32"/>
          <w:szCs w:val="32"/>
        </w:rPr>
        <w:t>the “Jews”</w:t>
      </w:r>
      <w:r w:rsidR="004C7D98" w:rsidRPr="00A00C8B">
        <w:rPr>
          <w:rFonts w:ascii="Times New Roman" w:hAnsi="Times New Roman" w:cs="Times New Roman"/>
          <w:sz w:val="32"/>
          <w:szCs w:val="32"/>
        </w:rPr>
        <w:t xml:space="preserve"> and </w:t>
      </w:r>
      <w:r w:rsidR="00F2148E" w:rsidRPr="00A00C8B">
        <w:rPr>
          <w:rFonts w:ascii="Times New Roman" w:hAnsi="Times New Roman" w:cs="Times New Roman"/>
          <w:sz w:val="32"/>
          <w:szCs w:val="32"/>
        </w:rPr>
        <w:t xml:space="preserve">were </w:t>
      </w:r>
      <w:r w:rsidR="004C7D98" w:rsidRPr="00A00C8B">
        <w:rPr>
          <w:rFonts w:ascii="Times New Roman" w:hAnsi="Times New Roman" w:cs="Times New Roman"/>
          <w:sz w:val="32"/>
          <w:szCs w:val="32"/>
        </w:rPr>
        <w:t>not walking together with them</w:t>
      </w:r>
      <w:r w:rsidR="00F3748B" w:rsidRPr="00A00C8B">
        <w:rPr>
          <w:rFonts w:ascii="Times New Roman" w:hAnsi="Times New Roman" w:cs="Times New Roman"/>
          <w:sz w:val="32"/>
          <w:szCs w:val="32"/>
        </w:rPr>
        <w:t>.</w:t>
      </w:r>
    </w:p>
    <w:p w14:paraId="05F3EB45" w14:textId="77777777" w:rsidR="007B4474" w:rsidRPr="00A00C8B" w:rsidRDefault="007B4474" w:rsidP="007D0F97">
      <w:pPr>
        <w:tabs>
          <w:tab w:val="right" w:pos="8640"/>
        </w:tabs>
        <w:ind w:firstLine="360"/>
        <w:rPr>
          <w:rFonts w:ascii="Times New Roman" w:hAnsi="Times New Roman" w:cs="Times New Roman"/>
          <w:b/>
          <w:sz w:val="32"/>
          <w:szCs w:val="32"/>
        </w:rPr>
      </w:pPr>
      <w:r w:rsidRPr="00A00C8B">
        <w:rPr>
          <w:rFonts w:ascii="Times New Roman" w:hAnsi="Times New Roman" w:cs="Times New Roman"/>
          <w:sz w:val="32"/>
          <w:szCs w:val="32"/>
        </w:rPr>
        <w:t>Although the returners to Zion “</w:t>
      </w:r>
      <w:r w:rsidRPr="00A00C8B">
        <w:rPr>
          <w:rFonts w:ascii="Times New Roman" w:hAnsi="Times New Roman" w:cs="Times New Roman"/>
          <w:sz w:val="32"/>
          <w:szCs w:val="32"/>
          <w:u w:val="single"/>
        </w:rPr>
        <w:t>in these days</w:t>
      </w:r>
      <w:r w:rsidRPr="00A00C8B">
        <w:rPr>
          <w:rFonts w:ascii="Times New Roman" w:hAnsi="Times New Roman" w:cs="Times New Roman"/>
          <w:sz w:val="32"/>
          <w:szCs w:val="32"/>
        </w:rPr>
        <w:t>” will be taken “</w:t>
      </w:r>
      <w:r w:rsidRPr="00A00C8B">
        <w:rPr>
          <w:rFonts w:ascii="Times New Roman" w:hAnsi="Times New Roman" w:cs="Times New Roman"/>
          <w:sz w:val="32"/>
          <w:szCs w:val="32"/>
          <w:u w:val="single"/>
        </w:rPr>
        <w:t>one from a city and two from a clan</w:t>
      </w:r>
      <w:r w:rsidRPr="00A00C8B">
        <w:rPr>
          <w:rFonts w:ascii="Times New Roman" w:hAnsi="Times New Roman" w:cs="Times New Roman"/>
          <w:sz w:val="32"/>
          <w:szCs w:val="32"/>
        </w:rPr>
        <w:t>” (i.e., few in number), they will also become “</w:t>
      </w:r>
      <w:r w:rsidRPr="00A00C8B">
        <w:rPr>
          <w:rFonts w:ascii="Times New Roman" w:hAnsi="Times New Roman" w:cs="Times New Roman"/>
          <w:sz w:val="32"/>
          <w:szCs w:val="32"/>
          <w:u w:val="single"/>
        </w:rPr>
        <w:t>numerous</w:t>
      </w:r>
      <w:r w:rsidRPr="00A00C8B">
        <w:rPr>
          <w:rFonts w:ascii="Times New Roman" w:hAnsi="Times New Roman" w:cs="Times New Roman"/>
          <w:sz w:val="32"/>
          <w:szCs w:val="32"/>
        </w:rPr>
        <w:t>” and “</w:t>
      </w:r>
      <w:r w:rsidRPr="00A00C8B">
        <w:rPr>
          <w:rFonts w:ascii="Times New Roman" w:hAnsi="Times New Roman" w:cs="Times New Roman"/>
          <w:sz w:val="32"/>
          <w:szCs w:val="32"/>
          <w:u w:val="single"/>
        </w:rPr>
        <w:t>fruitful</w:t>
      </w:r>
      <w:r w:rsidRPr="00A00C8B">
        <w:rPr>
          <w:rFonts w:ascii="Times New Roman" w:hAnsi="Times New Roman" w:cs="Times New Roman"/>
          <w:sz w:val="32"/>
          <w:szCs w:val="32"/>
        </w:rPr>
        <w:t xml:space="preserve">” after the return. </w:t>
      </w:r>
      <w:r w:rsidR="00052B07" w:rsidRPr="00A00C8B">
        <w:rPr>
          <w:rFonts w:ascii="Times New Roman" w:hAnsi="Times New Roman" w:cs="Times New Roman"/>
          <w:sz w:val="32"/>
          <w:szCs w:val="32"/>
        </w:rPr>
        <w:t>T</w:t>
      </w:r>
      <w:r w:rsidRPr="00A00C8B">
        <w:rPr>
          <w:rFonts w:ascii="Times New Roman" w:hAnsi="Times New Roman" w:cs="Times New Roman"/>
          <w:sz w:val="32"/>
          <w:szCs w:val="32"/>
        </w:rPr>
        <w:t>exts like this</w:t>
      </w:r>
      <w:r w:rsidR="00525D55" w:rsidRPr="00A00C8B">
        <w:rPr>
          <w:rFonts w:ascii="Times New Roman" w:hAnsi="Times New Roman" w:cs="Times New Roman"/>
          <w:sz w:val="32"/>
          <w:szCs w:val="32"/>
        </w:rPr>
        <w:t xml:space="preserve">, with </w:t>
      </w:r>
      <w:r w:rsidR="00DE65FD" w:rsidRPr="00A00C8B">
        <w:rPr>
          <w:rFonts w:ascii="Times New Roman" w:hAnsi="Times New Roman" w:cs="Times New Roman"/>
          <w:sz w:val="32"/>
          <w:szCs w:val="32"/>
        </w:rPr>
        <w:t>its</w:t>
      </w:r>
      <w:r w:rsidR="00525D55" w:rsidRPr="00A00C8B">
        <w:rPr>
          <w:rFonts w:ascii="Times New Roman" w:hAnsi="Times New Roman" w:cs="Times New Roman"/>
          <w:sz w:val="32"/>
          <w:szCs w:val="32"/>
        </w:rPr>
        <w:t xml:space="preserve"> emphasis on material blessings,</w:t>
      </w:r>
      <w:r w:rsidRPr="00A00C8B">
        <w:rPr>
          <w:rFonts w:ascii="Times New Roman" w:hAnsi="Times New Roman" w:cs="Times New Roman"/>
          <w:sz w:val="32"/>
          <w:szCs w:val="32"/>
        </w:rPr>
        <w:t xml:space="preserve"> have led Bible teachers such as Otis Sellers </w:t>
      </w:r>
      <w:r w:rsidR="00F52EA1" w:rsidRPr="00A00C8B">
        <w:rPr>
          <w:rFonts w:ascii="Times New Roman" w:hAnsi="Times New Roman" w:cs="Times New Roman"/>
          <w:sz w:val="32"/>
          <w:szCs w:val="32"/>
        </w:rPr>
        <w:t>(“Sorting Prophetic Material”, Otis Q. Sellers, #SS33</w:t>
      </w:r>
      <w:r w:rsidR="00F2148E" w:rsidRPr="00A00C8B">
        <w:rPr>
          <w:rFonts w:ascii="Times New Roman" w:hAnsi="Times New Roman" w:cs="Times New Roman"/>
          <w:sz w:val="32"/>
          <w:szCs w:val="32"/>
        </w:rPr>
        <w:t>, p.22</w:t>
      </w:r>
      <w:r w:rsidR="00F52EA1" w:rsidRPr="00A00C8B">
        <w:rPr>
          <w:rFonts w:ascii="Times New Roman" w:hAnsi="Times New Roman" w:cs="Times New Roman"/>
          <w:sz w:val="32"/>
          <w:szCs w:val="32"/>
        </w:rPr>
        <w:t xml:space="preserve">) </w:t>
      </w:r>
      <w:r w:rsidRPr="00A00C8B">
        <w:rPr>
          <w:rFonts w:ascii="Times New Roman" w:hAnsi="Times New Roman" w:cs="Times New Roman"/>
          <w:sz w:val="32"/>
          <w:szCs w:val="32"/>
        </w:rPr>
        <w:t xml:space="preserve">to conclude that there will first come a pre-millennial kingdom of 500 to 700 years </w:t>
      </w:r>
      <w:r w:rsidR="00F2148E" w:rsidRPr="00A00C8B">
        <w:rPr>
          <w:rFonts w:ascii="Times New Roman" w:hAnsi="Times New Roman" w:cs="Times New Roman"/>
          <w:sz w:val="32"/>
          <w:szCs w:val="32"/>
        </w:rPr>
        <w:t xml:space="preserve">duration </w:t>
      </w:r>
      <w:r w:rsidRPr="00A00C8B">
        <w:rPr>
          <w:rFonts w:ascii="Times New Roman" w:hAnsi="Times New Roman" w:cs="Times New Roman"/>
          <w:sz w:val="32"/>
          <w:szCs w:val="32"/>
        </w:rPr>
        <w:t xml:space="preserve">before </w:t>
      </w:r>
      <w:r w:rsidR="00324C60" w:rsidRPr="00A00C8B">
        <w:rPr>
          <w:rFonts w:ascii="Times New Roman" w:hAnsi="Times New Roman" w:cs="Times New Roman"/>
          <w:sz w:val="32"/>
          <w:szCs w:val="32"/>
        </w:rPr>
        <w:t xml:space="preserve">the final  “seven” of Daniel 9:26-27 (a period of testing), after which </w:t>
      </w:r>
      <w:r w:rsidRPr="00A00C8B">
        <w:rPr>
          <w:rFonts w:ascii="Times New Roman" w:hAnsi="Times New Roman" w:cs="Times New Roman"/>
          <w:sz w:val="32"/>
          <w:szCs w:val="32"/>
        </w:rPr>
        <w:t xml:space="preserve">Jesus Christ </w:t>
      </w:r>
      <w:r w:rsidR="00A23F58" w:rsidRPr="00A00C8B">
        <w:rPr>
          <w:rFonts w:ascii="Times New Roman" w:hAnsi="Times New Roman" w:cs="Times New Roman"/>
          <w:sz w:val="32"/>
          <w:szCs w:val="32"/>
        </w:rPr>
        <w:t xml:space="preserve">will </w:t>
      </w:r>
      <w:r w:rsidRPr="00A00C8B">
        <w:rPr>
          <w:rFonts w:ascii="Times New Roman" w:hAnsi="Times New Roman" w:cs="Times New Roman"/>
          <w:sz w:val="32"/>
          <w:szCs w:val="32"/>
        </w:rPr>
        <w:t>re</w:t>
      </w:r>
      <w:r w:rsidR="00052B07" w:rsidRPr="00A00C8B">
        <w:rPr>
          <w:rFonts w:ascii="Times New Roman" w:hAnsi="Times New Roman" w:cs="Times New Roman"/>
          <w:sz w:val="32"/>
          <w:szCs w:val="32"/>
        </w:rPr>
        <w:t>t</w:t>
      </w:r>
      <w:r w:rsidRPr="00A00C8B">
        <w:rPr>
          <w:rFonts w:ascii="Times New Roman" w:hAnsi="Times New Roman" w:cs="Times New Roman"/>
          <w:sz w:val="32"/>
          <w:szCs w:val="32"/>
        </w:rPr>
        <w:t>urn</w:t>
      </w:r>
      <w:r w:rsidR="006978AA" w:rsidRPr="00A00C8B">
        <w:rPr>
          <w:rFonts w:ascii="Times New Roman" w:hAnsi="Times New Roman" w:cs="Times New Roman"/>
          <w:sz w:val="32"/>
          <w:szCs w:val="32"/>
        </w:rPr>
        <w:t xml:space="preserve"> personally in His earthly </w:t>
      </w:r>
      <w:r w:rsidR="006978AA" w:rsidRPr="00A00C8B">
        <w:rPr>
          <w:rFonts w:ascii="Times New Roman" w:hAnsi="Times New Roman" w:cs="Times New Roman"/>
          <w:i/>
          <w:sz w:val="32"/>
          <w:szCs w:val="32"/>
        </w:rPr>
        <w:t>Parousia</w:t>
      </w:r>
      <w:r w:rsidR="006978AA" w:rsidRPr="00A00C8B">
        <w:rPr>
          <w:rFonts w:ascii="Times New Roman" w:hAnsi="Times New Roman" w:cs="Times New Roman"/>
          <w:iCs/>
          <w:sz w:val="32"/>
          <w:szCs w:val="32"/>
        </w:rPr>
        <w:t xml:space="preserve"> </w:t>
      </w:r>
      <w:r w:rsidR="006978AA" w:rsidRPr="00A00C8B">
        <w:rPr>
          <w:rFonts w:ascii="Times New Roman" w:hAnsi="Times New Roman" w:cs="Times New Roman"/>
          <w:sz w:val="32"/>
          <w:szCs w:val="32"/>
        </w:rPr>
        <w:t xml:space="preserve">(i.e., </w:t>
      </w:r>
      <w:r w:rsidR="00DB0499" w:rsidRPr="00A00C8B">
        <w:rPr>
          <w:rFonts w:ascii="Times New Roman" w:hAnsi="Times New Roman" w:cs="Times New Roman"/>
          <w:sz w:val="32"/>
          <w:szCs w:val="32"/>
        </w:rPr>
        <w:t>‘</w:t>
      </w:r>
      <w:r w:rsidR="006978AA" w:rsidRPr="00A00C8B">
        <w:rPr>
          <w:rFonts w:ascii="Times New Roman" w:hAnsi="Times New Roman" w:cs="Times New Roman"/>
          <w:sz w:val="32"/>
          <w:szCs w:val="32"/>
        </w:rPr>
        <w:t>official presence</w:t>
      </w:r>
      <w:r w:rsidR="00DB0499" w:rsidRPr="00A00C8B">
        <w:rPr>
          <w:rFonts w:ascii="Times New Roman" w:hAnsi="Times New Roman" w:cs="Times New Roman"/>
          <w:sz w:val="32"/>
          <w:szCs w:val="32"/>
        </w:rPr>
        <w:t>’</w:t>
      </w:r>
      <w:r w:rsidR="006978AA" w:rsidRPr="00A00C8B">
        <w:rPr>
          <w:rFonts w:ascii="Times New Roman" w:hAnsi="Times New Roman" w:cs="Times New Roman"/>
          <w:sz w:val="32"/>
          <w:szCs w:val="32"/>
        </w:rPr>
        <w:t>)</w:t>
      </w:r>
      <w:r w:rsidRPr="00A00C8B">
        <w:rPr>
          <w:rFonts w:ascii="Times New Roman" w:hAnsi="Times New Roman" w:cs="Times New Roman"/>
          <w:sz w:val="32"/>
          <w:szCs w:val="32"/>
        </w:rPr>
        <w:t>.</w:t>
      </w:r>
      <w:r w:rsidR="00324C60" w:rsidRPr="00A00C8B">
        <w:rPr>
          <w:rFonts w:ascii="Times New Roman" w:hAnsi="Times New Roman" w:cs="Times New Roman"/>
          <w:sz w:val="32"/>
          <w:szCs w:val="32"/>
        </w:rPr>
        <w:t xml:space="preserve"> I will have more to say about this in the </w:t>
      </w:r>
      <w:r w:rsidR="007D0F97" w:rsidRPr="00A00C8B">
        <w:rPr>
          <w:rFonts w:ascii="Times New Roman" w:hAnsi="Times New Roman" w:cs="Times New Roman"/>
          <w:sz w:val="32"/>
          <w:szCs w:val="32"/>
        </w:rPr>
        <w:t>chapter</w:t>
      </w:r>
      <w:r w:rsidR="00324C60" w:rsidRPr="00A00C8B">
        <w:rPr>
          <w:rFonts w:ascii="Times New Roman" w:hAnsi="Times New Roman" w:cs="Times New Roman"/>
          <w:sz w:val="32"/>
          <w:szCs w:val="32"/>
        </w:rPr>
        <w:t xml:space="preserve"> </w:t>
      </w:r>
      <w:r w:rsidR="00324C60" w:rsidRPr="00A00C8B">
        <w:rPr>
          <w:rFonts w:ascii="Times New Roman" w:hAnsi="Times New Roman" w:cs="Times New Roman"/>
          <w:b/>
          <w:sz w:val="32"/>
          <w:szCs w:val="32"/>
        </w:rPr>
        <w:t>Restoration of the Kingdom – Wh</w:t>
      </w:r>
      <w:r w:rsidR="00F73548" w:rsidRPr="00A00C8B">
        <w:rPr>
          <w:rFonts w:ascii="Times New Roman" w:hAnsi="Times New Roman" w:cs="Times New Roman"/>
          <w:b/>
          <w:sz w:val="32"/>
          <w:szCs w:val="32"/>
        </w:rPr>
        <w:t>at</w:t>
      </w:r>
      <w:r w:rsidR="00324C60" w:rsidRPr="00A00C8B">
        <w:rPr>
          <w:rFonts w:ascii="Times New Roman" w:hAnsi="Times New Roman" w:cs="Times New Roman"/>
          <w:b/>
          <w:sz w:val="32"/>
          <w:szCs w:val="32"/>
        </w:rPr>
        <w:t>? Where?</w:t>
      </w:r>
      <w:r w:rsidR="00F2148E" w:rsidRPr="00A00C8B">
        <w:rPr>
          <w:rFonts w:ascii="Times New Roman" w:hAnsi="Times New Roman" w:cs="Times New Roman"/>
          <w:b/>
          <w:sz w:val="32"/>
          <w:szCs w:val="32"/>
        </w:rPr>
        <w:t xml:space="preserve"> Wh</w:t>
      </w:r>
      <w:r w:rsidR="00F73548" w:rsidRPr="00A00C8B">
        <w:rPr>
          <w:rFonts w:ascii="Times New Roman" w:hAnsi="Times New Roman" w:cs="Times New Roman"/>
          <w:b/>
          <w:sz w:val="32"/>
          <w:szCs w:val="32"/>
        </w:rPr>
        <w:t>en</w:t>
      </w:r>
      <w:r w:rsidR="00F2148E" w:rsidRPr="00A00C8B">
        <w:rPr>
          <w:rFonts w:ascii="Times New Roman" w:hAnsi="Times New Roman" w:cs="Times New Roman"/>
          <w:b/>
          <w:sz w:val="32"/>
          <w:szCs w:val="32"/>
        </w:rPr>
        <w:t>?</w:t>
      </w:r>
    </w:p>
    <w:p w14:paraId="05F3EB46" w14:textId="77777777" w:rsidR="00B97C41" w:rsidRPr="00A00C8B" w:rsidRDefault="00B97C41" w:rsidP="000C5A87">
      <w:pPr>
        <w:tabs>
          <w:tab w:val="right" w:pos="8640"/>
        </w:tabs>
        <w:spacing w:after="400"/>
        <w:ind w:firstLine="360"/>
        <w:rPr>
          <w:rFonts w:ascii="Times New Roman" w:hAnsi="Times New Roman" w:cs="Times New Roman"/>
          <w:bCs/>
          <w:sz w:val="32"/>
          <w:szCs w:val="32"/>
        </w:rPr>
      </w:pPr>
      <w:r w:rsidRPr="00A00C8B">
        <w:rPr>
          <w:rFonts w:ascii="Times New Roman" w:hAnsi="Times New Roman" w:cs="Times New Roman"/>
          <w:bCs/>
          <w:sz w:val="32"/>
          <w:szCs w:val="32"/>
        </w:rPr>
        <w:t xml:space="preserve">Shepherds shepherding with knowledge and </w:t>
      </w:r>
      <w:r w:rsidR="00DA1441" w:rsidRPr="00A00C8B">
        <w:rPr>
          <w:rFonts w:ascii="Times New Roman" w:hAnsi="Times New Roman" w:cs="Times New Roman"/>
          <w:bCs/>
          <w:sz w:val="32"/>
          <w:szCs w:val="32"/>
        </w:rPr>
        <w:t>“</w:t>
      </w:r>
      <w:r w:rsidRPr="00A00C8B">
        <w:rPr>
          <w:rFonts w:ascii="Times New Roman" w:hAnsi="Times New Roman" w:cs="Times New Roman"/>
          <w:bCs/>
          <w:sz w:val="32"/>
          <w:szCs w:val="32"/>
          <w:u w:val="single"/>
        </w:rPr>
        <w:t>prudence</w:t>
      </w:r>
      <w:r w:rsidR="00DA1441" w:rsidRPr="00A00C8B">
        <w:rPr>
          <w:rFonts w:ascii="Times New Roman" w:hAnsi="Times New Roman" w:cs="Times New Roman"/>
          <w:bCs/>
          <w:sz w:val="32"/>
          <w:szCs w:val="32"/>
        </w:rPr>
        <w:t>”</w:t>
      </w:r>
      <w:r w:rsidRPr="00A00C8B">
        <w:rPr>
          <w:rFonts w:ascii="Times New Roman" w:hAnsi="Times New Roman" w:cs="Times New Roman"/>
          <w:bCs/>
          <w:sz w:val="32"/>
          <w:szCs w:val="32"/>
        </w:rPr>
        <w:t xml:space="preserve"> seems to </w:t>
      </w:r>
      <w:r w:rsidR="00DB0499" w:rsidRPr="00A00C8B">
        <w:rPr>
          <w:rFonts w:ascii="Times New Roman" w:hAnsi="Times New Roman" w:cs="Times New Roman"/>
          <w:bCs/>
          <w:sz w:val="32"/>
          <w:szCs w:val="32"/>
        </w:rPr>
        <w:t>relate</w:t>
      </w:r>
      <w:r w:rsidRPr="00A00C8B">
        <w:rPr>
          <w:rFonts w:ascii="Times New Roman" w:hAnsi="Times New Roman" w:cs="Times New Roman"/>
          <w:bCs/>
          <w:sz w:val="32"/>
          <w:szCs w:val="32"/>
        </w:rPr>
        <w:t xml:space="preserve"> to “the wise” (</w:t>
      </w:r>
      <w:r w:rsidR="00425055" w:rsidRPr="00A00C8B">
        <w:rPr>
          <w:rFonts w:ascii="Times New Roman" w:hAnsi="Times New Roman" w:cs="Times New Roman"/>
          <w:bCs/>
          <w:sz w:val="32"/>
          <w:szCs w:val="32"/>
        </w:rPr>
        <w:t xml:space="preserve">Heb. </w:t>
      </w:r>
      <w:r w:rsidRPr="00A00C8B">
        <w:rPr>
          <w:rFonts w:ascii="Times New Roman" w:hAnsi="Times New Roman" w:cs="Times New Roman"/>
          <w:bCs/>
          <w:i/>
          <w:iCs/>
          <w:sz w:val="32"/>
          <w:szCs w:val="32"/>
        </w:rPr>
        <w:t>shâkal</w:t>
      </w:r>
      <w:r w:rsidRPr="00A00C8B">
        <w:rPr>
          <w:rFonts w:ascii="Times New Roman" w:hAnsi="Times New Roman" w:cs="Times New Roman"/>
          <w:bCs/>
          <w:sz w:val="32"/>
          <w:szCs w:val="32"/>
        </w:rPr>
        <w:t xml:space="preserve">) of Dan.12:3, who will turn many to righteousness. This </w:t>
      </w:r>
      <w:r w:rsidR="00326F0A" w:rsidRPr="00A00C8B">
        <w:rPr>
          <w:rFonts w:ascii="Times New Roman" w:hAnsi="Times New Roman" w:cs="Times New Roman"/>
          <w:bCs/>
          <w:sz w:val="32"/>
          <w:szCs w:val="32"/>
        </w:rPr>
        <w:t>appears to be</w:t>
      </w:r>
      <w:r w:rsidRPr="00A00C8B">
        <w:rPr>
          <w:rFonts w:ascii="Times New Roman" w:hAnsi="Times New Roman" w:cs="Times New Roman"/>
          <w:bCs/>
          <w:sz w:val="32"/>
          <w:szCs w:val="32"/>
        </w:rPr>
        <w:t xml:space="preserve"> after the deliverance of those written in the book (</w:t>
      </w:r>
      <w:r w:rsidR="009B7F42" w:rsidRPr="00A00C8B">
        <w:rPr>
          <w:rFonts w:ascii="Times New Roman" w:hAnsi="Times New Roman" w:cs="Times New Roman"/>
          <w:bCs/>
          <w:sz w:val="32"/>
          <w:szCs w:val="32"/>
        </w:rPr>
        <w:t>Dan.</w:t>
      </w:r>
      <w:r w:rsidRPr="00A00C8B">
        <w:rPr>
          <w:rFonts w:ascii="Times New Roman" w:hAnsi="Times New Roman" w:cs="Times New Roman"/>
          <w:bCs/>
          <w:sz w:val="32"/>
          <w:szCs w:val="32"/>
        </w:rPr>
        <w:t xml:space="preserve">12:1), and </w:t>
      </w:r>
      <w:r w:rsidR="00942E82" w:rsidRPr="00A00C8B">
        <w:rPr>
          <w:rFonts w:ascii="Times New Roman" w:hAnsi="Times New Roman" w:cs="Times New Roman"/>
          <w:bCs/>
          <w:sz w:val="32"/>
          <w:szCs w:val="32"/>
        </w:rPr>
        <w:t xml:space="preserve">after </w:t>
      </w:r>
      <w:r w:rsidRPr="00A00C8B">
        <w:rPr>
          <w:rFonts w:ascii="Times New Roman" w:hAnsi="Times New Roman" w:cs="Times New Roman"/>
          <w:bCs/>
          <w:sz w:val="32"/>
          <w:szCs w:val="32"/>
        </w:rPr>
        <w:t>a resurrection (</w:t>
      </w:r>
      <w:r w:rsidR="009B7F42" w:rsidRPr="00A00C8B">
        <w:rPr>
          <w:rFonts w:ascii="Times New Roman" w:hAnsi="Times New Roman" w:cs="Times New Roman"/>
          <w:bCs/>
          <w:sz w:val="32"/>
          <w:szCs w:val="32"/>
        </w:rPr>
        <w:t>Dan.</w:t>
      </w:r>
      <w:r w:rsidRPr="00A00C8B">
        <w:rPr>
          <w:rFonts w:ascii="Times New Roman" w:hAnsi="Times New Roman" w:cs="Times New Roman"/>
          <w:bCs/>
          <w:sz w:val="32"/>
          <w:szCs w:val="32"/>
        </w:rPr>
        <w:t>12:2).</w:t>
      </w:r>
      <w:r w:rsidR="00D12C9C" w:rsidRPr="00A00C8B">
        <w:rPr>
          <w:rFonts w:ascii="Times New Roman" w:hAnsi="Times New Roman" w:cs="Times New Roman"/>
          <w:bCs/>
          <w:sz w:val="32"/>
          <w:szCs w:val="32"/>
        </w:rPr>
        <w:t xml:space="preserve"> These shepherds</w:t>
      </w:r>
      <w:r w:rsidR="00F23615" w:rsidRPr="00A00C8B">
        <w:rPr>
          <w:rFonts w:ascii="Times New Roman" w:hAnsi="Times New Roman" w:cs="Times New Roman"/>
          <w:bCs/>
          <w:sz w:val="32"/>
          <w:szCs w:val="32"/>
        </w:rPr>
        <w:t>, taken from the Overcomers addressed in the Revelation,</w:t>
      </w:r>
      <w:r w:rsidR="00D12C9C" w:rsidRPr="00A00C8B">
        <w:rPr>
          <w:rFonts w:ascii="Times New Roman" w:hAnsi="Times New Roman" w:cs="Times New Roman"/>
          <w:bCs/>
          <w:sz w:val="32"/>
          <w:szCs w:val="32"/>
        </w:rPr>
        <w:t xml:space="preserve"> will </w:t>
      </w:r>
      <w:r w:rsidR="00525D55" w:rsidRPr="00A00C8B">
        <w:rPr>
          <w:rFonts w:ascii="Times New Roman" w:hAnsi="Times New Roman" w:cs="Times New Roman"/>
          <w:bCs/>
          <w:sz w:val="32"/>
          <w:szCs w:val="32"/>
        </w:rPr>
        <w:t xml:space="preserve">help </w:t>
      </w:r>
      <w:r w:rsidR="00D12C9C" w:rsidRPr="00A00C8B">
        <w:rPr>
          <w:rFonts w:ascii="Times New Roman" w:hAnsi="Times New Roman" w:cs="Times New Roman"/>
          <w:bCs/>
          <w:sz w:val="32"/>
          <w:szCs w:val="32"/>
        </w:rPr>
        <w:t xml:space="preserve">fulfill Israel’s </w:t>
      </w:r>
      <w:r w:rsidR="00B34BB4" w:rsidRPr="00A00C8B">
        <w:rPr>
          <w:rFonts w:ascii="Times New Roman" w:hAnsi="Times New Roman" w:cs="Times New Roman"/>
          <w:bCs/>
          <w:sz w:val="32"/>
          <w:szCs w:val="32"/>
        </w:rPr>
        <w:t>millennial</w:t>
      </w:r>
      <w:r w:rsidR="00D12C9C" w:rsidRPr="00A00C8B">
        <w:rPr>
          <w:rFonts w:ascii="Times New Roman" w:hAnsi="Times New Roman" w:cs="Times New Roman"/>
          <w:bCs/>
          <w:sz w:val="32"/>
          <w:szCs w:val="32"/>
        </w:rPr>
        <w:t xml:space="preserve"> role.</w:t>
      </w:r>
    </w:p>
    <w:p w14:paraId="05F3EB47" w14:textId="77777777" w:rsidR="000B6408" w:rsidRPr="000B6408" w:rsidRDefault="000B6408" w:rsidP="000B6408">
      <w:pPr>
        <w:tabs>
          <w:tab w:val="right" w:pos="8640"/>
        </w:tabs>
        <w:rPr>
          <w:rFonts w:ascii="Times New Roman" w:hAnsi="Times New Roman" w:cs="Times New Roman"/>
          <w:b/>
          <w:sz w:val="40"/>
          <w:szCs w:val="40"/>
        </w:rPr>
      </w:pPr>
      <w:r w:rsidRPr="000B6408">
        <w:rPr>
          <w:rFonts w:ascii="Times New Roman" w:hAnsi="Times New Roman" w:cs="Times New Roman"/>
          <w:b/>
          <w:sz w:val="40"/>
          <w:szCs w:val="40"/>
        </w:rPr>
        <w:t xml:space="preserve">A King – </w:t>
      </w:r>
      <w:r>
        <w:rPr>
          <w:rFonts w:ascii="Times New Roman" w:hAnsi="Times New Roman" w:cs="Times New Roman"/>
          <w:b/>
          <w:sz w:val="40"/>
          <w:szCs w:val="40"/>
        </w:rPr>
        <w:t>“</w:t>
      </w:r>
      <w:r w:rsidRPr="000B6408">
        <w:rPr>
          <w:rFonts w:ascii="Times New Roman" w:hAnsi="Times New Roman" w:cs="Times New Roman"/>
          <w:b/>
          <w:sz w:val="40"/>
          <w:szCs w:val="40"/>
        </w:rPr>
        <w:t>Yahweh Our Righteousness</w:t>
      </w:r>
      <w:r>
        <w:rPr>
          <w:rFonts w:ascii="Times New Roman" w:hAnsi="Times New Roman" w:cs="Times New Roman"/>
          <w:b/>
          <w:sz w:val="40"/>
          <w:szCs w:val="40"/>
        </w:rPr>
        <w:t>”</w:t>
      </w:r>
    </w:p>
    <w:p w14:paraId="05F3EB48" w14:textId="77777777" w:rsidR="00FD1D9F" w:rsidRPr="00A00C8B" w:rsidRDefault="00A065EC" w:rsidP="00FD1D9F">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Jeremiah chapter 23 also deals with shepherds, but </w:t>
      </w:r>
      <w:r w:rsidR="000F470A" w:rsidRPr="00A00C8B">
        <w:rPr>
          <w:rFonts w:ascii="Times New Roman" w:hAnsi="Times New Roman" w:cs="Times New Roman"/>
          <w:sz w:val="32"/>
          <w:szCs w:val="32"/>
        </w:rPr>
        <w:t xml:space="preserve">some </w:t>
      </w:r>
      <w:r w:rsidR="00D77255" w:rsidRPr="00A00C8B">
        <w:rPr>
          <w:rFonts w:ascii="Times New Roman" w:hAnsi="Times New Roman" w:cs="Times New Roman"/>
          <w:sz w:val="32"/>
          <w:szCs w:val="32"/>
        </w:rPr>
        <w:t xml:space="preserve">of them </w:t>
      </w:r>
      <w:r w:rsidR="000F470A" w:rsidRPr="00A00C8B">
        <w:rPr>
          <w:rFonts w:ascii="Times New Roman" w:hAnsi="Times New Roman" w:cs="Times New Roman"/>
          <w:sz w:val="32"/>
          <w:szCs w:val="32"/>
        </w:rPr>
        <w:t xml:space="preserve">were </w:t>
      </w:r>
      <w:r w:rsidRPr="00A00C8B">
        <w:rPr>
          <w:rFonts w:ascii="Times New Roman" w:hAnsi="Times New Roman" w:cs="Times New Roman"/>
          <w:sz w:val="32"/>
          <w:szCs w:val="32"/>
        </w:rPr>
        <w:t>not according to Yahweh’s heart –</w:t>
      </w:r>
    </w:p>
    <w:p w14:paraId="05F3EB49" w14:textId="77777777" w:rsidR="00A065EC" w:rsidRPr="00A00C8B" w:rsidRDefault="00A065EC" w:rsidP="00F2148E">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w:t>
      </w:r>
      <w:r w:rsidR="00076B95" w:rsidRPr="00A00C8B">
        <w:rPr>
          <w:rFonts w:ascii="Times New Roman" w:hAnsi="Times New Roman" w:cs="Times New Roman"/>
          <w:sz w:val="32"/>
          <w:szCs w:val="32"/>
        </w:rPr>
        <w:t>‘</w:t>
      </w:r>
      <w:r w:rsidRPr="00A00C8B">
        <w:rPr>
          <w:rFonts w:ascii="Times New Roman" w:hAnsi="Times New Roman" w:cs="Times New Roman"/>
          <w:sz w:val="32"/>
          <w:szCs w:val="32"/>
        </w:rPr>
        <w:t xml:space="preserve">Alas, shepherds </w:t>
      </w:r>
      <w:r w:rsidRPr="00A00C8B">
        <w:rPr>
          <w:rFonts w:ascii="Times New Roman" w:hAnsi="Times New Roman" w:cs="Times New Roman"/>
          <w:i/>
          <w:sz w:val="32"/>
          <w:szCs w:val="32"/>
        </w:rPr>
        <w:t>are</w:t>
      </w:r>
      <w:r w:rsidRPr="00A00C8B">
        <w:rPr>
          <w:rFonts w:ascii="Times New Roman" w:hAnsi="Times New Roman" w:cs="Times New Roman"/>
          <w:sz w:val="32"/>
          <w:szCs w:val="32"/>
        </w:rPr>
        <w:t xml:space="preserve"> destroying and scattering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flock of My pasturage</w:t>
      </w:r>
      <w:r w:rsidR="00076B95" w:rsidRPr="00A00C8B">
        <w:rPr>
          <w:rFonts w:ascii="Times New Roman" w:hAnsi="Times New Roman" w:cs="Times New Roman"/>
          <w:sz w:val="32"/>
          <w:szCs w:val="32"/>
        </w:rPr>
        <w:t>’</w:t>
      </w:r>
      <w:r w:rsidR="005C418F" w:rsidRPr="00A00C8B">
        <w:rPr>
          <w:rFonts w:ascii="Times New Roman" w:hAnsi="Times New Roman" w:cs="Times New Roman"/>
          <w:sz w:val="32"/>
          <w:szCs w:val="32"/>
        </w:rPr>
        <w:t xml:space="preserve"> – an utterance of Yahweh</w:t>
      </w:r>
      <w:r w:rsidRPr="00A00C8B">
        <w:rPr>
          <w:rFonts w:ascii="Times New Roman" w:hAnsi="Times New Roman" w:cs="Times New Roman"/>
          <w:sz w:val="32"/>
          <w:szCs w:val="32"/>
        </w:rPr>
        <w:t>.</w:t>
      </w:r>
      <w:r w:rsidR="005C418F" w:rsidRPr="00A00C8B">
        <w:rPr>
          <w:rFonts w:ascii="Times New Roman" w:hAnsi="Times New Roman" w:cs="Times New Roman"/>
          <w:sz w:val="32"/>
          <w:szCs w:val="32"/>
        </w:rPr>
        <w:t xml:space="preserve"> Therefore, now said Yahweh Elohim of Israel against the shepherds, those pasturing My people, ‘You have scattered My flock, and dispersed them, and have not cared for them. </w:t>
      </w:r>
      <w:r w:rsidR="005C418F" w:rsidRPr="00A00C8B">
        <w:rPr>
          <w:rFonts w:ascii="Times New Roman" w:hAnsi="Times New Roman" w:cs="Times New Roman"/>
          <w:b/>
          <w:sz w:val="32"/>
          <w:szCs w:val="32"/>
          <w:u w:val="double"/>
        </w:rPr>
        <w:t>Behold</w:t>
      </w:r>
      <w:r w:rsidR="005C418F" w:rsidRPr="00A00C8B">
        <w:rPr>
          <w:rFonts w:ascii="Times New Roman" w:hAnsi="Times New Roman" w:cs="Times New Roman"/>
          <w:sz w:val="32"/>
          <w:szCs w:val="32"/>
        </w:rPr>
        <w:t xml:space="preserve">, I </w:t>
      </w:r>
      <w:r w:rsidR="005C418F" w:rsidRPr="00A00C8B">
        <w:rPr>
          <w:rFonts w:ascii="Times New Roman" w:hAnsi="Times New Roman" w:cs="Times New Roman"/>
          <w:i/>
          <w:sz w:val="32"/>
          <w:szCs w:val="32"/>
        </w:rPr>
        <w:t>am</w:t>
      </w:r>
      <w:r w:rsidR="005C418F" w:rsidRPr="00A00C8B">
        <w:rPr>
          <w:rFonts w:ascii="Times New Roman" w:hAnsi="Times New Roman" w:cs="Times New Roman"/>
          <w:sz w:val="32"/>
          <w:szCs w:val="32"/>
        </w:rPr>
        <w:t xml:space="preserve"> visiting against you </w:t>
      </w:r>
      <w:r w:rsidR="005C418F" w:rsidRPr="00A00C8B">
        <w:rPr>
          <w:rFonts w:ascii="Times New Roman" w:hAnsi="Times New Roman" w:cs="Times New Roman"/>
          <w:i/>
          <w:sz w:val="32"/>
          <w:szCs w:val="32"/>
        </w:rPr>
        <w:t>the</w:t>
      </w:r>
      <w:r w:rsidR="005C418F" w:rsidRPr="00A00C8B">
        <w:rPr>
          <w:rFonts w:ascii="Times New Roman" w:hAnsi="Times New Roman" w:cs="Times New Roman"/>
          <w:sz w:val="32"/>
          <w:szCs w:val="32"/>
        </w:rPr>
        <w:t xml:space="preserve"> evil of your </w:t>
      </w:r>
      <w:r w:rsidR="005C418F" w:rsidRPr="00A00C8B">
        <w:rPr>
          <w:rFonts w:ascii="Times New Roman" w:hAnsi="Times New Roman" w:cs="Times New Roman"/>
          <w:sz w:val="32"/>
          <w:szCs w:val="32"/>
        </w:rPr>
        <w:lastRenderedPageBreak/>
        <w:t>deeds’ – an utterance of Yahweh.</w:t>
      </w:r>
      <w:r w:rsidR="00076B95" w:rsidRPr="00A00C8B">
        <w:rPr>
          <w:rFonts w:ascii="Times New Roman" w:hAnsi="Times New Roman" w:cs="Times New Roman"/>
          <w:sz w:val="32"/>
          <w:szCs w:val="32"/>
        </w:rPr>
        <w:t xml:space="preserve"> ‘And I will assemble </w:t>
      </w:r>
      <w:r w:rsidR="00076B95" w:rsidRPr="00A00C8B">
        <w:rPr>
          <w:rFonts w:ascii="Times New Roman" w:hAnsi="Times New Roman" w:cs="Times New Roman"/>
          <w:i/>
          <w:sz w:val="32"/>
          <w:szCs w:val="32"/>
        </w:rPr>
        <w:t>the</w:t>
      </w:r>
      <w:r w:rsidR="00076B95" w:rsidRPr="00A00C8B">
        <w:rPr>
          <w:rFonts w:ascii="Times New Roman" w:hAnsi="Times New Roman" w:cs="Times New Roman"/>
          <w:sz w:val="32"/>
          <w:szCs w:val="32"/>
        </w:rPr>
        <w:t xml:space="preserve"> remnant of My flock from all the lands where I have scattered them there. And I will bring them back upon their pasturage, and they will be fruitful and become numerous. And I will raise over them shepherds, and they will pasture them. And </w:t>
      </w:r>
      <w:r w:rsidR="00346FAA" w:rsidRPr="00A00C8B">
        <w:rPr>
          <w:rFonts w:ascii="Times New Roman" w:hAnsi="Times New Roman" w:cs="Times New Roman"/>
          <w:sz w:val="32"/>
          <w:szCs w:val="32"/>
        </w:rPr>
        <w:t>they will fear no longer, nor be terrified, nor be missing’ – an utterance of Yahweh. ‘</w:t>
      </w:r>
      <w:r w:rsidR="00346FAA" w:rsidRPr="00A00C8B">
        <w:rPr>
          <w:rFonts w:ascii="Times New Roman" w:hAnsi="Times New Roman" w:cs="Times New Roman"/>
          <w:b/>
          <w:sz w:val="32"/>
          <w:szCs w:val="32"/>
          <w:u w:val="double"/>
        </w:rPr>
        <w:t>Behold</w:t>
      </w:r>
      <w:r w:rsidR="00346FAA" w:rsidRPr="00A00C8B">
        <w:rPr>
          <w:rFonts w:ascii="Times New Roman" w:hAnsi="Times New Roman" w:cs="Times New Roman"/>
          <w:sz w:val="32"/>
          <w:szCs w:val="32"/>
        </w:rPr>
        <w:t xml:space="preserve">, </w:t>
      </w:r>
      <w:r w:rsidR="00346FAA" w:rsidRPr="00A00C8B">
        <w:rPr>
          <w:rFonts w:ascii="Times New Roman" w:hAnsi="Times New Roman" w:cs="Times New Roman"/>
          <w:sz w:val="32"/>
          <w:szCs w:val="32"/>
          <w:u w:val="single"/>
        </w:rPr>
        <w:t xml:space="preserve">days </w:t>
      </w:r>
      <w:r w:rsidR="00346FAA" w:rsidRPr="00A00C8B">
        <w:rPr>
          <w:rFonts w:ascii="Times New Roman" w:hAnsi="Times New Roman" w:cs="Times New Roman"/>
          <w:i/>
          <w:sz w:val="32"/>
          <w:szCs w:val="32"/>
          <w:u w:val="single"/>
        </w:rPr>
        <w:t>are</w:t>
      </w:r>
      <w:r w:rsidR="00346FAA" w:rsidRPr="00A00C8B">
        <w:rPr>
          <w:rFonts w:ascii="Times New Roman" w:hAnsi="Times New Roman" w:cs="Times New Roman"/>
          <w:sz w:val="32"/>
          <w:szCs w:val="32"/>
          <w:u w:val="single"/>
        </w:rPr>
        <w:t xml:space="preserve"> coming</w:t>
      </w:r>
      <w:r w:rsidR="00346FAA" w:rsidRPr="00A00C8B">
        <w:rPr>
          <w:rFonts w:ascii="Times New Roman" w:hAnsi="Times New Roman" w:cs="Times New Roman"/>
          <w:sz w:val="32"/>
          <w:szCs w:val="32"/>
        </w:rPr>
        <w:t xml:space="preserve">’ – an utterance of Yahweh – ‘and I will raise to David a Sprout of </w:t>
      </w:r>
      <w:r w:rsidR="00346FAA" w:rsidRPr="00A00C8B">
        <w:rPr>
          <w:rFonts w:ascii="Times New Roman" w:hAnsi="Times New Roman" w:cs="Times New Roman"/>
          <w:b/>
          <w:bCs/>
          <w:sz w:val="32"/>
          <w:szCs w:val="32"/>
        </w:rPr>
        <w:t>righteousness</w:t>
      </w:r>
      <w:r w:rsidR="00346FAA" w:rsidRPr="00A00C8B">
        <w:rPr>
          <w:rFonts w:ascii="Times New Roman" w:hAnsi="Times New Roman" w:cs="Times New Roman"/>
          <w:sz w:val="32"/>
          <w:szCs w:val="32"/>
        </w:rPr>
        <w:t xml:space="preserve"> (</w:t>
      </w:r>
      <w:r w:rsidR="0097339B" w:rsidRPr="00A00C8B">
        <w:rPr>
          <w:rFonts w:ascii="Times New Roman" w:hAnsi="Times New Roman" w:cs="Times New Roman"/>
          <w:sz w:val="32"/>
          <w:szCs w:val="32"/>
        </w:rPr>
        <w:t>‘</w:t>
      </w:r>
      <w:r w:rsidR="00346FAA" w:rsidRPr="00A00C8B">
        <w:rPr>
          <w:rFonts w:ascii="Times New Roman" w:hAnsi="Times New Roman" w:cs="Times New Roman"/>
          <w:sz w:val="32"/>
          <w:szCs w:val="32"/>
        </w:rPr>
        <w:t>justice</w:t>
      </w:r>
      <w:r w:rsidR="0097339B" w:rsidRPr="00A00C8B">
        <w:rPr>
          <w:rFonts w:ascii="Times New Roman" w:hAnsi="Times New Roman" w:cs="Times New Roman"/>
          <w:sz w:val="32"/>
          <w:szCs w:val="32"/>
        </w:rPr>
        <w:t>’</w:t>
      </w:r>
      <w:r w:rsidR="00346FAA" w:rsidRPr="00A00C8B">
        <w:rPr>
          <w:rFonts w:ascii="Times New Roman" w:hAnsi="Times New Roman" w:cs="Times New Roman"/>
          <w:sz w:val="32"/>
          <w:szCs w:val="32"/>
        </w:rPr>
        <w:t xml:space="preserve">), and a </w:t>
      </w:r>
      <w:r w:rsidR="00346FAA" w:rsidRPr="00A00C8B">
        <w:rPr>
          <w:rFonts w:ascii="Times New Roman" w:hAnsi="Times New Roman" w:cs="Times New Roman"/>
          <w:b/>
          <w:bCs/>
          <w:sz w:val="32"/>
          <w:szCs w:val="32"/>
        </w:rPr>
        <w:t>King will reign</w:t>
      </w:r>
      <w:r w:rsidR="00346FAA" w:rsidRPr="00A00C8B">
        <w:rPr>
          <w:rFonts w:ascii="Times New Roman" w:hAnsi="Times New Roman" w:cs="Times New Roman"/>
          <w:sz w:val="32"/>
          <w:szCs w:val="32"/>
        </w:rPr>
        <w:t xml:space="preserve"> and prosper, and </w:t>
      </w:r>
      <w:r w:rsidR="006E5950" w:rsidRPr="00A00C8B">
        <w:rPr>
          <w:rFonts w:ascii="Times New Roman" w:hAnsi="Times New Roman" w:cs="Times New Roman"/>
          <w:sz w:val="32"/>
          <w:szCs w:val="32"/>
        </w:rPr>
        <w:t>H</w:t>
      </w:r>
      <w:r w:rsidR="00346FAA" w:rsidRPr="00A00C8B">
        <w:rPr>
          <w:rFonts w:ascii="Times New Roman" w:hAnsi="Times New Roman" w:cs="Times New Roman"/>
          <w:sz w:val="32"/>
          <w:szCs w:val="32"/>
        </w:rPr>
        <w:t xml:space="preserve">e will execute </w:t>
      </w:r>
      <w:r w:rsidR="00346FAA" w:rsidRPr="00A00C8B">
        <w:rPr>
          <w:rFonts w:ascii="Times New Roman" w:hAnsi="Times New Roman" w:cs="Times New Roman"/>
          <w:sz w:val="32"/>
          <w:szCs w:val="32"/>
          <w:u w:val="single"/>
        </w:rPr>
        <w:t xml:space="preserve">judgment and </w:t>
      </w:r>
      <w:r w:rsidR="00346FAA" w:rsidRPr="00A00C8B">
        <w:rPr>
          <w:rFonts w:ascii="Times New Roman" w:hAnsi="Times New Roman" w:cs="Times New Roman"/>
          <w:b/>
          <w:bCs/>
          <w:sz w:val="32"/>
          <w:szCs w:val="32"/>
          <w:u w:val="single"/>
        </w:rPr>
        <w:t>righteousness</w:t>
      </w:r>
      <w:r w:rsidR="00346FAA" w:rsidRPr="00A00C8B">
        <w:rPr>
          <w:rFonts w:ascii="Times New Roman" w:hAnsi="Times New Roman" w:cs="Times New Roman"/>
          <w:sz w:val="32"/>
          <w:szCs w:val="32"/>
          <w:u w:val="single"/>
        </w:rPr>
        <w:t xml:space="preserve"> (</w:t>
      </w:r>
      <w:r w:rsidR="0097339B" w:rsidRPr="00A00C8B">
        <w:rPr>
          <w:rFonts w:ascii="Times New Roman" w:hAnsi="Times New Roman" w:cs="Times New Roman"/>
          <w:sz w:val="32"/>
          <w:szCs w:val="32"/>
          <w:u w:val="single"/>
        </w:rPr>
        <w:t>‘</w:t>
      </w:r>
      <w:r w:rsidR="00346FAA" w:rsidRPr="00A00C8B">
        <w:rPr>
          <w:rFonts w:ascii="Times New Roman" w:hAnsi="Times New Roman" w:cs="Times New Roman"/>
          <w:sz w:val="32"/>
          <w:szCs w:val="32"/>
          <w:u w:val="single"/>
        </w:rPr>
        <w:t>justice</w:t>
      </w:r>
      <w:r w:rsidR="0097339B" w:rsidRPr="00A00C8B">
        <w:rPr>
          <w:rFonts w:ascii="Times New Roman" w:hAnsi="Times New Roman" w:cs="Times New Roman"/>
          <w:sz w:val="32"/>
          <w:szCs w:val="32"/>
          <w:u w:val="single"/>
        </w:rPr>
        <w:t>’</w:t>
      </w:r>
      <w:r w:rsidR="00346FAA" w:rsidRPr="00A00C8B">
        <w:rPr>
          <w:rFonts w:ascii="Times New Roman" w:hAnsi="Times New Roman" w:cs="Times New Roman"/>
          <w:sz w:val="32"/>
          <w:szCs w:val="32"/>
          <w:u w:val="single"/>
        </w:rPr>
        <w:t>) in the land</w:t>
      </w:r>
      <w:r w:rsidR="00346FAA" w:rsidRPr="00A00C8B">
        <w:rPr>
          <w:rFonts w:ascii="Times New Roman" w:hAnsi="Times New Roman" w:cs="Times New Roman"/>
          <w:sz w:val="32"/>
          <w:szCs w:val="32"/>
        </w:rPr>
        <w:t>.</w:t>
      </w:r>
      <w:r w:rsidR="0034003F" w:rsidRPr="00A00C8B">
        <w:rPr>
          <w:rFonts w:ascii="Times New Roman" w:hAnsi="Times New Roman" w:cs="Times New Roman"/>
          <w:sz w:val="32"/>
          <w:szCs w:val="32"/>
        </w:rPr>
        <w:t xml:space="preserve"> In His days </w:t>
      </w:r>
      <w:r w:rsidR="0034003F" w:rsidRPr="00A00C8B">
        <w:rPr>
          <w:rFonts w:ascii="Times New Roman" w:hAnsi="Times New Roman" w:cs="Times New Roman"/>
          <w:b/>
          <w:bCs/>
          <w:sz w:val="32"/>
          <w:szCs w:val="32"/>
        </w:rPr>
        <w:t xml:space="preserve">Judah will be </w:t>
      </w:r>
      <w:r w:rsidR="00D326E2" w:rsidRPr="00A00C8B">
        <w:rPr>
          <w:rFonts w:ascii="Times New Roman" w:hAnsi="Times New Roman" w:cs="Times New Roman"/>
          <w:b/>
          <w:bCs/>
          <w:sz w:val="32"/>
          <w:szCs w:val="32"/>
        </w:rPr>
        <w:t>saved,</w:t>
      </w:r>
      <w:r w:rsidR="0034003F" w:rsidRPr="00A00C8B">
        <w:rPr>
          <w:rFonts w:ascii="Times New Roman" w:hAnsi="Times New Roman" w:cs="Times New Roman"/>
          <w:sz w:val="32"/>
          <w:szCs w:val="32"/>
        </w:rPr>
        <w:t xml:space="preserve"> and Israel will dwell according to s</w:t>
      </w:r>
      <w:r w:rsidR="0011261C" w:rsidRPr="00A00C8B">
        <w:rPr>
          <w:rFonts w:ascii="Times New Roman" w:hAnsi="Times New Roman" w:cs="Times New Roman"/>
          <w:sz w:val="32"/>
          <w:szCs w:val="32"/>
        </w:rPr>
        <w:t>afe</w:t>
      </w:r>
      <w:r w:rsidR="0034003F" w:rsidRPr="00A00C8B">
        <w:rPr>
          <w:rFonts w:ascii="Times New Roman" w:hAnsi="Times New Roman" w:cs="Times New Roman"/>
          <w:sz w:val="32"/>
          <w:szCs w:val="32"/>
        </w:rPr>
        <w:t xml:space="preserve">ty. And this </w:t>
      </w:r>
      <w:r w:rsidR="0034003F" w:rsidRPr="00A00C8B">
        <w:rPr>
          <w:rFonts w:ascii="Times New Roman" w:hAnsi="Times New Roman" w:cs="Times New Roman"/>
          <w:i/>
          <w:iCs/>
          <w:sz w:val="32"/>
          <w:szCs w:val="32"/>
        </w:rPr>
        <w:t>is</w:t>
      </w:r>
      <w:r w:rsidR="0034003F" w:rsidRPr="00A00C8B">
        <w:rPr>
          <w:rFonts w:ascii="Times New Roman" w:hAnsi="Times New Roman" w:cs="Times New Roman"/>
          <w:sz w:val="32"/>
          <w:szCs w:val="32"/>
        </w:rPr>
        <w:t xml:space="preserve"> His name which they </w:t>
      </w:r>
      <w:r w:rsidR="00525D55" w:rsidRPr="00A00C8B">
        <w:rPr>
          <w:rFonts w:ascii="Times New Roman" w:hAnsi="Times New Roman" w:cs="Times New Roman"/>
          <w:sz w:val="32"/>
          <w:szCs w:val="32"/>
        </w:rPr>
        <w:t xml:space="preserve">will </w:t>
      </w:r>
      <w:r w:rsidR="0034003F" w:rsidRPr="00A00C8B">
        <w:rPr>
          <w:rFonts w:ascii="Times New Roman" w:hAnsi="Times New Roman" w:cs="Times New Roman"/>
          <w:sz w:val="32"/>
          <w:szCs w:val="32"/>
        </w:rPr>
        <w:t xml:space="preserve">call Him – </w:t>
      </w:r>
      <w:r w:rsidR="006942B8" w:rsidRPr="00A00C8B">
        <w:rPr>
          <w:rFonts w:ascii="Times New Roman" w:hAnsi="Times New Roman" w:cs="Times New Roman"/>
          <w:sz w:val="32"/>
          <w:szCs w:val="32"/>
        </w:rPr>
        <w:t>“</w:t>
      </w:r>
      <w:r w:rsidR="0034003F" w:rsidRPr="00A00C8B">
        <w:rPr>
          <w:rFonts w:ascii="Times New Roman" w:hAnsi="Times New Roman" w:cs="Times New Roman"/>
          <w:b/>
          <w:bCs/>
          <w:sz w:val="32"/>
          <w:szCs w:val="32"/>
        </w:rPr>
        <w:t>Yahweh our</w:t>
      </w:r>
      <w:r w:rsidR="0034003F" w:rsidRPr="00A00C8B">
        <w:rPr>
          <w:rFonts w:ascii="Times New Roman" w:hAnsi="Times New Roman" w:cs="Times New Roman"/>
          <w:sz w:val="32"/>
          <w:szCs w:val="32"/>
        </w:rPr>
        <w:t xml:space="preserve"> </w:t>
      </w:r>
      <w:r w:rsidR="0034003F" w:rsidRPr="00A00C8B">
        <w:rPr>
          <w:rFonts w:ascii="Times New Roman" w:hAnsi="Times New Roman" w:cs="Times New Roman"/>
          <w:b/>
          <w:bCs/>
          <w:sz w:val="32"/>
          <w:szCs w:val="32"/>
        </w:rPr>
        <w:t>Righteousness</w:t>
      </w:r>
      <w:r w:rsidR="006942B8" w:rsidRPr="00A00C8B">
        <w:rPr>
          <w:rFonts w:ascii="Times New Roman" w:hAnsi="Times New Roman" w:cs="Times New Roman"/>
          <w:sz w:val="32"/>
          <w:szCs w:val="32"/>
        </w:rPr>
        <w:t>”</w:t>
      </w:r>
      <w:r w:rsidR="0034003F" w:rsidRPr="00A00C8B">
        <w:rPr>
          <w:rFonts w:ascii="Times New Roman" w:hAnsi="Times New Roman" w:cs="Times New Roman"/>
          <w:sz w:val="32"/>
          <w:szCs w:val="32"/>
        </w:rPr>
        <w:t xml:space="preserve"> (</w:t>
      </w:r>
      <w:r w:rsidR="0097339B" w:rsidRPr="00A00C8B">
        <w:rPr>
          <w:rFonts w:ascii="Times New Roman" w:hAnsi="Times New Roman" w:cs="Times New Roman"/>
          <w:sz w:val="32"/>
          <w:szCs w:val="32"/>
        </w:rPr>
        <w:t>‘</w:t>
      </w:r>
      <w:r w:rsidR="0034003F" w:rsidRPr="00A00C8B">
        <w:rPr>
          <w:rFonts w:ascii="Times New Roman" w:hAnsi="Times New Roman" w:cs="Times New Roman"/>
          <w:sz w:val="32"/>
          <w:szCs w:val="32"/>
        </w:rPr>
        <w:t>Justice</w:t>
      </w:r>
      <w:r w:rsidR="0097339B" w:rsidRPr="00A00C8B">
        <w:rPr>
          <w:rFonts w:ascii="Times New Roman" w:hAnsi="Times New Roman" w:cs="Times New Roman"/>
          <w:sz w:val="32"/>
          <w:szCs w:val="32"/>
        </w:rPr>
        <w:t>’</w:t>
      </w:r>
      <w:r w:rsidR="0034003F" w:rsidRPr="00A00C8B">
        <w:rPr>
          <w:rFonts w:ascii="Times New Roman" w:hAnsi="Times New Roman" w:cs="Times New Roman"/>
          <w:sz w:val="32"/>
          <w:szCs w:val="32"/>
        </w:rPr>
        <w:t>).</w:t>
      </w:r>
      <w:r w:rsidR="00183D4B" w:rsidRPr="00A00C8B">
        <w:rPr>
          <w:rFonts w:ascii="Times New Roman" w:hAnsi="Times New Roman" w:cs="Times New Roman"/>
          <w:sz w:val="32"/>
          <w:szCs w:val="32"/>
        </w:rPr>
        <w:t xml:space="preserve"> Therefore, </w:t>
      </w:r>
      <w:r w:rsidR="00183D4B" w:rsidRPr="00A00C8B">
        <w:rPr>
          <w:rFonts w:ascii="Times New Roman" w:hAnsi="Times New Roman" w:cs="Times New Roman"/>
          <w:b/>
          <w:sz w:val="32"/>
          <w:szCs w:val="32"/>
          <w:u w:val="double"/>
        </w:rPr>
        <w:t>behold</w:t>
      </w:r>
      <w:r w:rsidR="00183D4B" w:rsidRPr="00A00C8B">
        <w:rPr>
          <w:rFonts w:ascii="Times New Roman" w:hAnsi="Times New Roman" w:cs="Times New Roman"/>
          <w:sz w:val="32"/>
          <w:szCs w:val="32"/>
        </w:rPr>
        <w:t xml:space="preserve">, </w:t>
      </w:r>
      <w:r w:rsidR="00183D4B" w:rsidRPr="00A00C8B">
        <w:rPr>
          <w:rFonts w:ascii="Times New Roman" w:hAnsi="Times New Roman" w:cs="Times New Roman"/>
          <w:sz w:val="32"/>
          <w:szCs w:val="32"/>
          <w:u w:val="single"/>
        </w:rPr>
        <w:t xml:space="preserve">days </w:t>
      </w:r>
      <w:r w:rsidR="00183D4B" w:rsidRPr="00A00C8B">
        <w:rPr>
          <w:rFonts w:ascii="Times New Roman" w:hAnsi="Times New Roman" w:cs="Times New Roman"/>
          <w:i/>
          <w:sz w:val="32"/>
          <w:szCs w:val="32"/>
          <w:u w:val="single"/>
        </w:rPr>
        <w:t>are</w:t>
      </w:r>
      <w:r w:rsidR="00183D4B" w:rsidRPr="00A00C8B">
        <w:rPr>
          <w:rFonts w:ascii="Times New Roman" w:hAnsi="Times New Roman" w:cs="Times New Roman"/>
          <w:sz w:val="32"/>
          <w:szCs w:val="32"/>
          <w:u w:val="single"/>
        </w:rPr>
        <w:t xml:space="preserve"> coming</w:t>
      </w:r>
      <w:r w:rsidR="00B00DE4" w:rsidRPr="00A00C8B">
        <w:rPr>
          <w:rFonts w:ascii="Times New Roman" w:hAnsi="Times New Roman" w:cs="Times New Roman"/>
          <w:sz w:val="32"/>
          <w:szCs w:val="32"/>
        </w:rPr>
        <w:t>’</w:t>
      </w:r>
      <w:r w:rsidR="00183D4B" w:rsidRPr="00A00C8B">
        <w:rPr>
          <w:rFonts w:ascii="Times New Roman" w:hAnsi="Times New Roman" w:cs="Times New Roman"/>
          <w:sz w:val="32"/>
          <w:szCs w:val="32"/>
        </w:rPr>
        <w:t xml:space="preserve"> – an utterance of Yahweh – </w:t>
      </w:r>
      <w:r w:rsidR="00B00DE4" w:rsidRPr="00A00C8B">
        <w:rPr>
          <w:rFonts w:ascii="Times New Roman" w:hAnsi="Times New Roman" w:cs="Times New Roman"/>
          <w:sz w:val="32"/>
          <w:szCs w:val="32"/>
        </w:rPr>
        <w:t>‘</w:t>
      </w:r>
      <w:r w:rsidR="00183D4B" w:rsidRPr="00A00C8B">
        <w:rPr>
          <w:rFonts w:ascii="Times New Roman" w:hAnsi="Times New Roman" w:cs="Times New Roman"/>
          <w:sz w:val="32"/>
          <w:szCs w:val="32"/>
        </w:rPr>
        <w:t xml:space="preserve">and they will no longer say, “Life of Yahweh, Who brought up </w:t>
      </w:r>
      <w:r w:rsidR="00183D4B" w:rsidRPr="00A00C8B">
        <w:rPr>
          <w:rFonts w:ascii="Times New Roman" w:hAnsi="Times New Roman" w:cs="Times New Roman"/>
          <w:i/>
          <w:sz w:val="32"/>
          <w:szCs w:val="32"/>
        </w:rPr>
        <w:t>the</w:t>
      </w:r>
      <w:r w:rsidR="00183D4B" w:rsidRPr="00A00C8B">
        <w:rPr>
          <w:rFonts w:ascii="Times New Roman" w:hAnsi="Times New Roman" w:cs="Times New Roman"/>
          <w:sz w:val="32"/>
          <w:szCs w:val="32"/>
        </w:rPr>
        <w:t xml:space="preserve"> sons of Israel from </w:t>
      </w:r>
      <w:r w:rsidR="00183D4B" w:rsidRPr="00A00C8B">
        <w:rPr>
          <w:rFonts w:ascii="Times New Roman" w:hAnsi="Times New Roman" w:cs="Times New Roman"/>
          <w:i/>
          <w:sz w:val="32"/>
          <w:szCs w:val="32"/>
        </w:rPr>
        <w:t>the</w:t>
      </w:r>
      <w:r w:rsidR="00183D4B" w:rsidRPr="00A00C8B">
        <w:rPr>
          <w:rFonts w:ascii="Times New Roman" w:hAnsi="Times New Roman" w:cs="Times New Roman"/>
          <w:sz w:val="32"/>
          <w:szCs w:val="32"/>
        </w:rPr>
        <w:t xml:space="preserve"> land of Egypt,” because rather</w:t>
      </w:r>
      <w:r w:rsidR="000F470A" w:rsidRPr="00A00C8B">
        <w:rPr>
          <w:rFonts w:ascii="Times New Roman" w:hAnsi="Times New Roman" w:cs="Times New Roman"/>
          <w:sz w:val="32"/>
          <w:szCs w:val="32"/>
        </w:rPr>
        <w:t xml:space="preserve"> </w:t>
      </w:r>
      <w:r w:rsidR="000F470A" w:rsidRPr="00A00C8B">
        <w:rPr>
          <w:rFonts w:ascii="Times New Roman" w:hAnsi="Times New Roman" w:cs="Times New Roman"/>
          <w:i/>
          <w:sz w:val="32"/>
          <w:szCs w:val="32"/>
        </w:rPr>
        <w:t xml:space="preserve">they </w:t>
      </w:r>
      <w:r w:rsidR="00236D8C" w:rsidRPr="00A00C8B">
        <w:rPr>
          <w:rFonts w:ascii="Times New Roman" w:hAnsi="Times New Roman" w:cs="Times New Roman"/>
          <w:i/>
          <w:sz w:val="32"/>
          <w:szCs w:val="32"/>
        </w:rPr>
        <w:t xml:space="preserve">will </w:t>
      </w:r>
      <w:r w:rsidR="000F470A" w:rsidRPr="00A00C8B">
        <w:rPr>
          <w:rFonts w:ascii="Times New Roman" w:hAnsi="Times New Roman" w:cs="Times New Roman"/>
          <w:i/>
          <w:sz w:val="32"/>
          <w:szCs w:val="32"/>
        </w:rPr>
        <w:t>say</w:t>
      </w:r>
      <w:r w:rsidR="00183D4B" w:rsidRPr="00A00C8B">
        <w:rPr>
          <w:rFonts w:ascii="Times New Roman" w:hAnsi="Times New Roman" w:cs="Times New Roman"/>
          <w:sz w:val="32"/>
          <w:szCs w:val="32"/>
        </w:rPr>
        <w:t xml:space="preserve">, “Life of Yahweh, Who brought up and brought in seed of </w:t>
      </w:r>
      <w:r w:rsidR="00183D4B" w:rsidRPr="00A00C8B">
        <w:rPr>
          <w:rFonts w:ascii="Times New Roman" w:hAnsi="Times New Roman" w:cs="Times New Roman"/>
          <w:i/>
          <w:sz w:val="32"/>
          <w:szCs w:val="32"/>
        </w:rPr>
        <w:t>the</w:t>
      </w:r>
      <w:r w:rsidR="00183D4B" w:rsidRPr="00A00C8B">
        <w:rPr>
          <w:rFonts w:ascii="Times New Roman" w:hAnsi="Times New Roman" w:cs="Times New Roman"/>
          <w:sz w:val="32"/>
          <w:szCs w:val="32"/>
        </w:rPr>
        <w:t xml:space="preserve"> house of Israel </w:t>
      </w:r>
      <w:r w:rsidR="00183D4B" w:rsidRPr="00A00C8B">
        <w:rPr>
          <w:rFonts w:ascii="Times New Roman" w:hAnsi="Times New Roman" w:cs="Times New Roman"/>
          <w:sz w:val="32"/>
          <w:szCs w:val="32"/>
          <w:u w:val="single"/>
        </w:rPr>
        <w:t xml:space="preserve">from </w:t>
      </w:r>
      <w:r w:rsidR="0069574A" w:rsidRPr="00A00C8B">
        <w:rPr>
          <w:rFonts w:ascii="Times New Roman" w:hAnsi="Times New Roman" w:cs="Times New Roman"/>
          <w:sz w:val="32"/>
          <w:szCs w:val="32"/>
          <w:u w:val="single"/>
        </w:rPr>
        <w:t xml:space="preserve">a northward </w:t>
      </w:r>
      <w:r w:rsidR="002648ED" w:rsidRPr="00A00C8B">
        <w:rPr>
          <w:rFonts w:ascii="Times New Roman" w:hAnsi="Times New Roman" w:cs="Times New Roman"/>
          <w:sz w:val="32"/>
          <w:szCs w:val="32"/>
          <w:u w:val="single"/>
        </w:rPr>
        <w:t>land</w:t>
      </w:r>
      <w:r w:rsidR="002648ED" w:rsidRPr="00A00C8B">
        <w:rPr>
          <w:rFonts w:ascii="Times New Roman" w:hAnsi="Times New Roman" w:cs="Times New Roman"/>
          <w:sz w:val="32"/>
          <w:szCs w:val="32"/>
        </w:rPr>
        <w:t xml:space="preserve"> and from </w:t>
      </w:r>
      <w:r w:rsidR="00183D4B" w:rsidRPr="00A00C8B">
        <w:rPr>
          <w:rFonts w:ascii="Times New Roman" w:hAnsi="Times New Roman" w:cs="Times New Roman"/>
          <w:sz w:val="32"/>
          <w:szCs w:val="32"/>
          <w:u w:val="single"/>
        </w:rPr>
        <w:t>all the lands where I scattered them</w:t>
      </w:r>
      <w:r w:rsidR="00183D4B" w:rsidRPr="00A00C8B">
        <w:rPr>
          <w:rFonts w:ascii="Times New Roman" w:hAnsi="Times New Roman" w:cs="Times New Roman"/>
          <w:sz w:val="32"/>
          <w:szCs w:val="32"/>
        </w:rPr>
        <w:t xml:space="preserve"> there.” And they will </w:t>
      </w:r>
      <w:r w:rsidR="00183D4B" w:rsidRPr="00A00C8B">
        <w:rPr>
          <w:rFonts w:ascii="Times New Roman" w:hAnsi="Times New Roman" w:cs="Times New Roman"/>
          <w:sz w:val="32"/>
          <w:szCs w:val="32"/>
          <w:u w:val="single"/>
        </w:rPr>
        <w:t>dwell upon their own ground</w:t>
      </w:r>
      <w:r w:rsidR="00183D4B" w:rsidRPr="00A00C8B">
        <w:rPr>
          <w:rFonts w:ascii="Times New Roman" w:hAnsi="Times New Roman" w:cs="Times New Roman"/>
          <w:sz w:val="32"/>
          <w:szCs w:val="32"/>
        </w:rPr>
        <w:t xml:space="preserve">.’”  </w:t>
      </w:r>
      <w:r w:rsidR="00F2148E" w:rsidRPr="00A00C8B">
        <w:rPr>
          <w:rFonts w:ascii="Times New Roman" w:hAnsi="Times New Roman" w:cs="Times New Roman"/>
          <w:sz w:val="32"/>
          <w:szCs w:val="32"/>
        </w:rPr>
        <w:t xml:space="preserve">  </w:t>
      </w:r>
      <w:r w:rsidR="00183D4B" w:rsidRPr="00A00C8B">
        <w:rPr>
          <w:rFonts w:ascii="Times New Roman" w:hAnsi="Times New Roman" w:cs="Times New Roman"/>
          <w:sz w:val="32"/>
          <w:szCs w:val="32"/>
        </w:rPr>
        <w:t>Jer.23:1-8</w:t>
      </w:r>
    </w:p>
    <w:p w14:paraId="05F3EB4A" w14:textId="77777777" w:rsidR="00183D4B" w:rsidRPr="00A00C8B" w:rsidRDefault="0023643A" w:rsidP="00845D21">
      <w:pPr>
        <w:tabs>
          <w:tab w:val="right" w:pos="8640"/>
        </w:tabs>
        <w:rPr>
          <w:rFonts w:ascii="Times New Roman" w:hAnsi="Times New Roman" w:cs="Times New Roman"/>
          <w:sz w:val="32"/>
          <w:szCs w:val="32"/>
        </w:rPr>
      </w:pPr>
      <w:r w:rsidRPr="00A00C8B">
        <w:rPr>
          <w:rFonts w:ascii="Times New Roman" w:hAnsi="Times New Roman" w:cs="Times New Roman"/>
          <w:sz w:val="32"/>
          <w:szCs w:val="32"/>
        </w:rPr>
        <w:t>First note that this short text contains three divine exclamation points (</w:t>
      </w:r>
      <w:r w:rsidRPr="00A00C8B">
        <w:rPr>
          <w:rFonts w:ascii="Times New Roman" w:hAnsi="Times New Roman" w:cs="Times New Roman"/>
          <w:b/>
          <w:sz w:val="32"/>
          <w:szCs w:val="32"/>
          <w:u w:val="double"/>
        </w:rPr>
        <w:t>behold</w:t>
      </w:r>
      <w:r w:rsidRPr="00A00C8B">
        <w:rPr>
          <w:rFonts w:ascii="Times New Roman" w:hAnsi="Times New Roman" w:cs="Times New Roman"/>
          <w:sz w:val="32"/>
          <w:szCs w:val="32"/>
        </w:rPr>
        <w:t>), and two of them are loaded with promise</w:t>
      </w:r>
      <w:r w:rsidR="0097339B" w:rsidRPr="00A00C8B">
        <w:rPr>
          <w:rFonts w:ascii="Times New Roman" w:hAnsi="Times New Roman" w:cs="Times New Roman"/>
          <w:sz w:val="32"/>
          <w:szCs w:val="32"/>
        </w:rPr>
        <w:t>, saying</w:t>
      </w:r>
      <w:r w:rsidRPr="00A00C8B">
        <w:rPr>
          <w:rFonts w:ascii="Times New Roman" w:hAnsi="Times New Roman" w:cs="Times New Roman"/>
          <w:sz w:val="32"/>
          <w:szCs w:val="32"/>
        </w:rPr>
        <w:t xml:space="preserve"> “</w:t>
      </w:r>
      <w:r w:rsidRPr="00A00C8B">
        <w:rPr>
          <w:rFonts w:ascii="Times New Roman" w:hAnsi="Times New Roman" w:cs="Times New Roman"/>
          <w:b/>
          <w:sz w:val="32"/>
          <w:szCs w:val="32"/>
          <w:u w:val="double"/>
        </w:rPr>
        <w:t>behold</w:t>
      </w:r>
      <w:r w:rsidRPr="00A00C8B">
        <w:rPr>
          <w:rFonts w:ascii="Times New Roman" w:hAnsi="Times New Roman" w:cs="Times New Roman"/>
          <w:sz w:val="32"/>
          <w:szCs w:val="32"/>
        </w:rPr>
        <w:t xml:space="preserve">, </w:t>
      </w:r>
      <w:r w:rsidRPr="00A00C8B">
        <w:rPr>
          <w:rFonts w:ascii="Times New Roman" w:hAnsi="Times New Roman" w:cs="Times New Roman"/>
          <w:sz w:val="32"/>
          <w:szCs w:val="32"/>
          <w:u w:val="single"/>
        </w:rPr>
        <w:t>days are coming</w:t>
      </w:r>
      <w:r w:rsidRPr="00A00C8B">
        <w:rPr>
          <w:rFonts w:ascii="Times New Roman" w:hAnsi="Times New Roman" w:cs="Times New Roman"/>
          <w:sz w:val="32"/>
          <w:szCs w:val="32"/>
        </w:rPr>
        <w:t xml:space="preserve">”. </w:t>
      </w:r>
      <w:r w:rsidR="00183D4B" w:rsidRPr="00A00C8B">
        <w:rPr>
          <w:rFonts w:ascii="Times New Roman" w:hAnsi="Times New Roman" w:cs="Times New Roman"/>
          <w:sz w:val="32"/>
          <w:szCs w:val="32"/>
        </w:rPr>
        <w:t>While this text is not specifically about Jerusalem, it is the promise of a King, Who is both a son of David and Yahweh Himself</w:t>
      </w:r>
      <w:r w:rsidR="002648ED" w:rsidRPr="00A00C8B">
        <w:rPr>
          <w:rFonts w:ascii="Times New Roman" w:hAnsi="Times New Roman" w:cs="Times New Roman"/>
          <w:sz w:val="32"/>
          <w:szCs w:val="32"/>
        </w:rPr>
        <w:t xml:space="preserve"> – i.e., Messianic. And where else can a king of Israel, and especially Yahweh, reign except in </w:t>
      </w:r>
      <w:r w:rsidR="006E5950" w:rsidRPr="00A00C8B">
        <w:rPr>
          <w:rFonts w:ascii="Times New Roman" w:hAnsi="Times New Roman" w:cs="Times New Roman"/>
          <w:sz w:val="32"/>
          <w:szCs w:val="32"/>
        </w:rPr>
        <w:t xml:space="preserve">the regal city, </w:t>
      </w:r>
      <w:r w:rsidR="002648ED" w:rsidRPr="00A00C8B">
        <w:rPr>
          <w:rFonts w:ascii="Times New Roman" w:hAnsi="Times New Roman" w:cs="Times New Roman"/>
          <w:sz w:val="32"/>
          <w:szCs w:val="32"/>
        </w:rPr>
        <w:t>Jerusalem?</w:t>
      </w:r>
      <w:r w:rsidRPr="00A00C8B">
        <w:rPr>
          <w:rFonts w:ascii="Times New Roman" w:hAnsi="Times New Roman" w:cs="Times New Roman"/>
          <w:sz w:val="32"/>
          <w:szCs w:val="32"/>
        </w:rPr>
        <w:t xml:space="preserve"> This cannot mean Christ at His incarnation</w:t>
      </w:r>
      <w:r w:rsidR="00B27346" w:rsidRPr="00A00C8B">
        <w:rPr>
          <w:rFonts w:ascii="Times New Roman" w:hAnsi="Times New Roman" w:cs="Times New Roman"/>
          <w:sz w:val="32"/>
          <w:szCs w:val="32"/>
        </w:rPr>
        <w:t xml:space="preserve"> or His ascension</w:t>
      </w:r>
      <w:r w:rsidRPr="00A00C8B">
        <w:rPr>
          <w:rFonts w:ascii="Times New Roman" w:hAnsi="Times New Roman" w:cs="Times New Roman"/>
          <w:sz w:val="32"/>
          <w:szCs w:val="32"/>
        </w:rPr>
        <w:t xml:space="preserve">, because He neither reigned, </w:t>
      </w:r>
      <w:r w:rsidR="00B91535" w:rsidRPr="00A00C8B">
        <w:rPr>
          <w:rFonts w:ascii="Times New Roman" w:hAnsi="Times New Roman" w:cs="Times New Roman"/>
          <w:sz w:val="32"/>
          <w:szCs w:val="32"/>
        </w:rPr>
        <w:t>nor executed “</w:t>
      </w:r>
      <w:r w:rsidR="00B91535" w:rsidRPr="00A00C8B">
        <w:rPr>
          <w:rFonts w:ascii="Times New Roman" w:hAnsi="Times New Roman" w:cs="Times New Roman"/>
          <w:sz w:val="32"/>
          <w:szCs w:val="32"/>
          <w:u w:val="single"/>
        </w:rPr>
        <w:t>judgment and justice in the land</w:t>
      </w:r>
      <w:r w:rsidR="00B91535" w:rsidRPr="00A00C8B">
        <w:rPr>
          <w:rFonts w:ascii="Times New Roman" w:hAnsi="Times New Roman" w:cs="Times New Roman"/>
          <w:sz w:val="32"/>
          <w:szCs w:val="32"/>
        </w:rPr>
        <w:t>” as the King-Judge will</w:t>
      </w:r>
      <w:r w:rsidR="002D3F0D" w:rsidRPr="00A00C8B">
        <w:rPr>
          <w:rFonts w:ascii="Times New Roman" w:hAnsi="Times New Roman" w:cs="Times New Roman"/>
          <w:sz w:val="32"/>
          <w:szCs w:val="32"/>
        </w:rPr>
        <w:t xml:space="preserve"> (Mat.25:31)</w:t>
      </w:r>
      <w:r w:rsidR="00236D8C" w:rsidRPr="00A00C8B">
        <w:rPr>
          <w:rFonts w:ascii="Times New Roman" w:hAnsi="Times New Roman" w:cs="Times New Roman"/>
          <w:sz w:val="32"/>
          <w:szCs w:val="32"/>
        </w:rPr>
        <w:t>.</w:t>
      </w:r>
      <w:r w:rsidR="002D3F0D" w:rsidRPr="00A00C8B">
        <w:rPr>
          <w:rFonts w:ascii="Times New Roman" w:hAnsi="Times New Roman" w:cs="Times New Roman"/>
          <w:sz w:val="32"/>
          <w:szCs w:val="32"/>
        </w:rPr>
        <w:t xml:space="preserve"> </w:t>
      </w:r>
      <w:r w:rsidR="00236D8C" w:rsidRPr="00A00C8B">
        <w:rPr>
          <w:rFonts w:ascii="Times New Roman" w:hAnsi="Times New Roman" w:cs="Times New Roman"/>
          <w:sz w:val="32"/>
          <w:szCs w:val="32"/>
        </w:rPr>
        <w:t>N</w:t>
      </w:r>
      <w:r w:rsidRPr="00A00C8B">
        <w:rPr>
          <w:rFonts w:ascii="Times New Roman" w:hAnsi="Times New Roman" w:cs="Times New Roman"/>
          <w:sz w:val="32"/>
          <w:szCs w:val="32"/>
        </w:rPr>
        <w:t>or was Judah saved, nor did Israel dwell s</w:t>
      </w:r>
      <w:r w:rsidR="0011261C" w:rsidRPr="00A00C8B">
        <w:rPr>
          <w:rFonts w:ascii="Times New Roman" w:hAnsi="Times New Roman" w:cs="Times New Roman"/>
          <w:sz w:val="32"/>
          <w:szCs w:val="32"/>
        </w:rPr>
        <w:t>afe</w:t>
      </w:r>
      <w:r w:rsidRPr="00A00C8B">
        <w:rPr>
          <w:rFonts w:ascii="Times New Roman" w:hAnsi="Times New Roman" w:cs="Times New Roman"/>
          <w:sz w:val="32"/>
          <w:szCs w:val="32"/>
        </w:rPr>
        <w:t>ly</w:t>
      </w:r>
      <w:r w:rsidR="00B00DE4" w:rsidRPr="00A00C8B">
        <w:rPr>
          <w:rFonts w:ascii="Times New Roman" w:hAnsi="Times New Roman" w:cs="Times New Roman"/>
          <w:sz w:val="32"/>
          <w:szCs w:val="32"/>
        </w:rPr>
        <w:t xml:space="preserve"> at </w:t>
      </w:r>
      <w:r w:rsidR="002D3F0D" w:rsidRPr="00A00C8B">
        <w:rPr>
          <w:rFonts w:ascii="Times New Roman" w:hAnsi="Times New Roman" w:cs="Times New Roman"/>
          <w:sz w:val="32"/>
          <w:szCs w:val="32"/>
        </w:rPr>
        <w:t>those</w:t>
      </w:r>
      <w:r w:rsidR="00B00DE4" w:rsidRPr="00A00C8B">
        <w:rPr>
          <w:rFonts w:ascii="Times New Roman" w:hAnsi="Times New Roman" w:cs="Times New Roman"/>
          <w:sz w:val="32"/>
          <w:szCs w:val="32"/>
        </w:rPr>
        <w:t xml:space="preserve"> time</w:t>
      </w:r>
      <w:r w:rsidR="002D3F0D" w:rsidRPr="00A00C8B">
        <w:rPr>
          <w:rFonts w:ascii="Times New Roman" w:hAnsi="Times New Roman" w:cs="Times New Roman"/>
          <w:sz w:val="32"/>
          <w:szCs w:val="32"/>
        </w:rPr>
        <w:t>s</w:t>
      </w:r>
      <w:r w:rsidRPr="00A00C8B">
        <w:rPr>
          <w:rFonts w:ascii="Times New Roman" w:hAnsi="Times New Roman" w:cs="Times New Roman"/>
          <w:sz w:val="32"/>
          <w:szCs w:val="32"/>
        </w:rPr>
        <w:t xml:space="preserve">. And </w:t>
      </w:r>
      <w:r w:rsidR="00B00DE4" w:rsidRPr="00A00C8B">
        <w:rPr>
          <w:rFonts w:ascii="Times New Roman" w:hAnsi="Times New Roman" w:cs="Times New Roman"/>
          <w:sz w:val="32"/>
          <w:szCs w:val="32"/>
        </w:rPr>
        <w:t xml:space="preserve">here is </w:t>
      </w:r>
      <w:r w:rsidRPr="00A00C8B">
        <w:rPr>
          <w:rFonts w:ascii="Times New Roman" w:hAnsi="Times New Roman" w:cs="Times New Roman"/>
          <w:sz w:val="32"/>
          <w:szCs w:val="32"/>
        </w:rPr>
        <w:t>another negative – during the Gospel</w:t>
      </w:r>
      <w:r w:rsidR="00A81595" w:rsidRPr="00A00C8B">
        <w:rPr>
          <w:rFonts w:ascii="Times New Roman" w:hAnsi="Times New Roman" w:cs="Times New Roman"/>
          <w:sz w:val="32"/>
          <w:szCs w:val="32"/>
        </w:rPr>
        <w:t>s</w:t>
      </w:r>
      <w:r w:rsidRPr="00A00C8B">
        <w:rPr>
          <w:rFonts w:ascii="Times New Roman" w:hAnsi="Times New Roman" w:cs="Times New Roman"/>
          <w:sz w:val="32"/>
          <w:szCs w:val="32"/>
        </w:rPr>
        <w:t xml:space="preserve"> and Acts period, Israel were not being gathered “</w:t>
      </w:r>
      <w:r w:rsidRPr="00A00C8B">
        <w:rPr>
          <w:rFonts w:ascii="Times New Roman" w:hAnsi="Times New Roman" w:cs="Times New Roman"/>
          <w:sz w:val="32"/>
          <w:szCs w:val="32"/>
          <w:u w:val="single"/>
        </w:rPr>
        <w:t xml:space="preserve">from </w:t>
      </w:r>
      <w:r w:rsidR="00687F35" w:rsidRPr="00A00C8B">
        <w:rPr>
          <w:rFonts w:ascii="Times New Roman" w:hAnsi="Times New Roman" w:cs="Times New Roman"/>
          <w:sz w:val="32"/>
          <w:szCs w:val="32"/>
          <w:u w:val="single"/>
        </w:rPr>
        <w:t xml:space="preserve">a </w:t>
      </w:r>
      <w:r w:rsidRPr="00A00C8B">
        <w:rPr>
          <w:rFonts w:ascii="Times New Roman" w:hAnsi="Times New Roman" w:cs="Times New Roman"/>
          <w:sz w:val="32"/>
          <w:szCs w:val="32"/>
          <w:u w:val="single"/>
        </w:rPr>
        <w:t>north</w:t>
      </w:r>
      <w:r w:rsidR="00687F35" w:rsidRPr="00A00C8B">
        <w:rPr>
          <w:rFonts w:ascii="Times New Roman" w:hAnsi="Times New Roman" w:cs="Times New Roman"/>
          <w:sz w:val="32"/>
          <w:szCs w:val="32"/>
          <w:u w:val="single"/>
        </w:rPr>
        <w:t>ward</w:t>
      </w:r>
      <w:r w:rsidRPr="00A00C8B">
        <w:rPr>
          <w:rFonts w:ascii="Times New Roman" w:hAnsi="Times New Roman" w:cs="Times New Roman"/>
          <w:sz w:val="32"/>
          <w:szCs w:val="32"/>
          <w:u w:val="single"/>
        </w:rPr>
        <w:t xml:space="preserve"> land</w:t>
      </w:r>
      <w:r w:rsidRPr="00A00C8B">
        <w:rPr>
          <w:rFonts w:ascii="Times New Roman" w:hAnsi="Times New Roman" w:cs="Times New Roman"/>
          <w:sz w:val="32"/>
          <w:szCs w:val="32"/>
        </w:rPr>
        <w:t>”</w:t>
      </w:r>
      <w:r w:rsidR="000F470A" w:rsidRPr="00A00C8B">
        <w:rPr>
          <w:rFonts w:ascii="Times New Roman" w:hAnsi="Times New Roman" w:cs="Times New Roman"/>
          <w:sz w:val="32"/>
          <w:szCs w:val="32"/>
        </w:rPr>
        <w:t xml:space="preserve"> and “</w:t>
      </w:r>
      <w:r w:rsidR="000F470A" w:rsidRPr="00A00C8B">
        <w:rPr>
          <w:rFonts w:ascii="Times New Roman" w:hAnsi="Times New Roman" w:cs="Times New Roman"/>
          <w:sz w:val="32"/>
          <w:szCs w:val="32"/>
          <w:u w:val="single"/>
        </w:rPr>
        <w:t>all the lands where I scattered them</w:t>
      </w:r>
      <w:r w:rsidR="000F470A" w:rsidRPr="00A00C8B">
        <w:rPr>
          <w:rFonts w:ascii="Times New Roman" w:hAnsi="Times New Roman" w:cs="Times New Roman"/>
          <w:sz w:val="32"/>
          <w:szCs w:val="32"/>
        </w:rPr>
        <w:t>”</w:t>
      </w:r>
      <w:r w:rsidRPr="00A00C8B">
        <w:rPr>
          <w:rFonts w:ascii="Times New Roman" w:hAnsi="Times New Roman" w:cs="Times New Roman"/>
          <w:sz w:val="32"/>
          <w:szCs w:val="32"/>
        </w:rPr>
        <w:t xml:space="preserve"> to “</w:t>
      </w:r>
      <w:r w:rsidRPr="00A00C8B">
        <w:rPr>
          <w:rFonts w:ascii="Times New Roman" w:hAnsi="Times New Roman" w:cs="Times New Roman"/>
          <w:sz w:val="32"/>
          <w:szCs w:val="32"/>
          <w:u w:val="single"/>
        </w:rPr>
        <w:t xml:space="preserve">dwell upon their own </w:t>
      </w:r>
      <w:r w:rsidRPr="00A00C8B">
        <w:rPr>
          <w:rFonts w:ascii="Times New Roman" w:hAnsi="Times New Roman" w:cs="Times New Roman"/>
          <w:sz w:val="32"/>
          <w:szCs w:val="32"/>
          <w:u w:val="single"/>
        </w:rPr>
        <w:lastRenderedPageBreak/>
        <w:t>ground</w:t>
      </w:r>
      <w:r w:rsidRPr="00A00C8B">
        <w:rPr>
          <w:rFonts w:ascii="Times New Roman" w:hAnsi="Times New Roman" w:cs="Times New Roman"/>
          <w:sz w:val="32"/>
          <w:szCs w:val="32"/>
        </w:rPr>
        <w:t>”. Nothing like this cluster of events happened historically, so it must be future.</w:t>
      </w:r>
      <w:r w:rsidR="006E5950" w:rsidRPr="00A00C8B">
        <w:rPr>
          <w:rFonts w:ascii="Times New Roman" w:hAnsi="Times New Roman" w:cs="Times New Roman"/>
          <w:sz w:val="32"/>
          <w:szCs w:val="32"/>
        </w:rPr>
        <w:t xml:space="preserve"> All the blessings here are physical. Even the King executing “</w:t>
      </w:r>
      <w:r w:rsidR="006E5950" w:rsidRPr="00A00C8B">
        <w:rPr>
          <w:rFonts w:ascii="Times New Roman" w:hAnsi="Times New Roman" w:cs="Times New Roman"/>
          <w:sz w:val="32"/>
          <w:szCs w:val="32"/>
          <w:u w:val="single"/>
        </w:rPr>
        <w:t>judgment and justice in the land</w:t>
      </w:r>
      <w:r w:rsidR="006E5950" w:rsidRPr="00A00C8B">
        <w:rPr>
          <w:rFonts w:ascii="Times New Roman" w:hAnsi="Times New Roman" w:cs="Times New Roman"/>
          <w:sz w:val="32"/>
          <w:szCs w:val="32"/>
        </w:rPr>
        <w:t xml:space="preserve">” is what we wish our </w:t>
      </w:r>
      <w:r w:rsidR="000F470A" w:rsidRPr="00A00C8B">
        <w:rPr>
          <w:rFonts w:ascii="Times New Roman" w:hAnsi="Times New Roman" w:cs="Times New Roman"/>
          <w:sz w:val="32"/>
          <w:szCs w:val="32"/>
        </w:rPr>
        <w:t xml:space="preserve">earthly </w:t>
      </w:r>
      <w:r w:rsidR="006E5950" w:rsidRPr="00A00C8B">
        <w:rPr>
          <w:rFonts w:ascii="Times New Roman" w:hAnsi="Times New Roman" w:cs="Times New Roman"/>
          <w:sz w:val="32"/>
          <w:szCs w:val="32"/>
        </w:rPr>
        <w:t xml:space="preserve">governments </w:t>
      </w:r>
      <w:r w:rsidR="00D37D86" w:rsidRPr="00A00C8B">
        <w:rPr>
          <w:rFonts w:ascii="Times New Roman" w:hAnsi="Times New Roman" w:cs="Times New Roman"/>
          <w:sz w:val="32"/>
          <w:szCs w:val="32"/>
        </w:rPr>
        <w:t>would</w:t>
      </w:r>
      <w:r w:rsidR="00B00DE4" w:rsidRPr="00A00C8B">
        <w:rPr>
          <w:rFonts w:ascii="Times New Roman" w:hAnsi="Times New Roman" w:cs="Times New Roman"/>
          <w:sz w:val="32"/>
          <w:szCs w:val="32"/>
        </w:rPr>
        <w:t xml:space="preserve"> </w:t>
      </w:r>
      <w:r w:rsidR="00E07F5B" w:rsidRPr="00A00C8B">
        <w:rPr>
          <w:rFonts w:ascii="Times New Roman" w:hAnsi="Times New Roman" w:cs="Times New Roman"/>
          <w:sz w:val="32"/>
          <w:szCs w:val="32"/>
        </w:rPr>
        <w:t>give us</w:t>
      </w:r>
      <w:r w:rsidR="00B00DE4" w:rsidRPr="00A00C8B">
        <w:rPr>
          <w:rFonts w:ascii="Times New Roman" w:hAnsi="Times New Roman" w:cs="Times New Roman"/>
          <w:sz w:val="32"/>
          <w:szCs w:val="32"/>
        </w:rPr>
        <w:t xml:space="preserve"> </w:t>
      </w:r>
      <w:r w:rsidR="00B27346" w:rsidRPr="00A00C8B">
        <w:rPr>
          <w:rFonts w:ascii="Times New Roman" w:hAnsi="Times New Roman" w:cs="Times New Roman"/>
          <w:sz w:val="32"/>
          <w:szCs w:val="32"/>
        </w:rPr>
        <w:t>to</w:t>
      </w:r>
      <w:r w:rsidR="006E5950" w:rsidRPr="00A00C8B">
        <w:rPr>
          <w:rFonts w:ascii="Times New Roman" w:hAnsi="Times New Roman" w:cs="Times New Roman"/>
          <w:sz w:val="32"/>
          <w:szCs w:val="32"/>
        </w:rPr>
        <w:t>day.</w:t>
      </w:r>
    </w:p>
    <w:p w14:paraId="05F3EB4B" w14:textId="77777777" w:rsidR="005642F7" w:rsidRPr="00A00C8B" w:rsidRDefault="005642F7" w:rsidP="00845D21">
      <w:pPr>
        <w:tabs>
          <w:tab w:val="right" w:pos="8640"/>
        </w:tabs>
        <w:spacing w:after="400"/>
        <w:ind w:firstLine="360"/>
        <w:rPr>
          <w:rFonts w:ascii="Times New Roman" w:hAnsi="Times New Roman" w:cs="Times New Roman"/>
          <w:sz w:val="32"/>
          <w:szCs w:val="32"/>
        </w:rPr>
      </w:pPr>
      <w:r w:rsidRPr="00A00C8B">
        <w:rPr>
          <w:rFonts w:ascii="Times New Roman" w:hAnsi="Times New Roman" w:cs="Times New Roman"/>
          <w:sz w:val="32"/>
          <w:szCs w:val="32"/>
        </w:rPr>
        <w:t>There are some who believe that these prophecies have begun to be fulfilled in modern times, because so many Jews have returned to Israel’s “</w:t>
      </w:r>
      <w:r w:rsidRPr="00A00C8B">
        <w:rPr>
          <w:rFonts w:ascii="Times New Roman" w:hAnsi="Times New Roman" w:cs="Times New Roman"/>
          <w:sz w:val="32"/>
          <w:szCs w:val="32"/>
          <w:u w:val="single"/>
        </w:rPr>
        <w:t>own ground</w:t>
      </w:r>
      <w:r w:rsidRPr="00A00C8B">
        <w:rPr>
          <w:rFonts w:ascii="Times New Roman" w:hAnsi="Times New Roman" w:cs="Times New Roman"/>
          <w:sz w:val="32"/>
          <w:szCs w:val="32"/>
        </w:rPr>
        <w:t xml:space="preserve">”. But such a view fails to “rightly divide the word of the truth” (2 Tim.2:15). God is not dealing with the </w:t>
      </w:r>
      <w:r w:rsidR="00427C4F" w:rsidRPr="00A00C8B">
        <w:rPr>
          <w:rFonts w:ascii="Times New Roman" w:hAnsi="Times New Roman" w:cs="Times New Roman"/>
          <w:sz w:val="32"/>
          <w:szCs w:val="32"/>
        </w:rPr>
        <w:t xml:space="preserve">covenant </w:t>
      </w:r>
      <w:r w:rsidRPr="00A00C8B">
        <w:rPr>
          <w:rFonts w:ascii="Times New Roman" w:hAnsi="Times New Roman" w:cs="Times New Roman"/>
          <w:sz w:val="32"/>
          <w:szCs w:val="32"/>
        </w:rPr>
        <w:t>nation Israel in the current “dispensation of the grace of God” (Eph.3:2). Today’s gathering in the Land is man’s gathering.</w:t>
      </w:r>
      <w:r w:rsidR="00003CF9" w:rsidRPr="00A00C8B">
        <w:rPr>
          <w:rFonts w:ascii="Times New Roman" w:hAnsi="Times New Roman" w:cs="Times New Roman"/>
          <w:sz w:val="32"/>
          <w:szCs w:val="32"/>
        </w:rPr>
        <w:t xml:space="preserve"> </w:t>
      </w:r>
      <w:r w:rsidR="006D2D63" w:rsidRPr="00A00C8B">
        <w:rPr>
          <w:rFonts w:ascii="Times New Roman" w:hAnsi="Times New Roman" w:cs="Times New Roman"/>
          <w:sz w:val="32"/>
          <w:szCs w:val="32"/>
        </w:rPr>
        <w:t>And those calling themselves Jews are still very much scattered throughout the world</w:t>
      </w:r>
      <w:r w:rsidR="00003CF9" w:rsidRPr="00A00C8B">
        <w:rPr>
          <w:rFonts w:ascii="Times New Roman" w:hAnsi="Times New Roman" w:cs="Times New Roman"/>
          <w:sz w:val="32"/>
          <w:szCs w:val="32"/>
        </w:rPr>
        <w:t>.</w:t>
      </w:r>
    </w:p>
    <w:p w14:paraId="05F3EB4C" w14:textId="77777777" w:rsidR="000B6408" w:rsidRPr="000B6408" w:rsidRDefault="000B6408" w:rsidP="00005A80">
      <w:pPr>
        <w:tabs>
          <w:tab w:val="right" w:pos="8640"/>
        </w:tabs>
        <w:rPr>
          <w:rFonts w:ascii="Times New Roman" w:hAnsi="Times New Roman" w:cs="Times New Roman"/>
          <w:b/>
          <w:bCs/>
          <w:sz w:val="40"/>
          <w:szCs w:val="40"/>
        </w:rPr>
      </w:pPr>
      <w:r w:rsidRPr="000B6408">
        <w:rPr>
          <w:rFonts w:ascii="Times New Roman" w:hAnsi="Times New Roman" w:cs="Times New Roman"/>
          <w:b/>
          <w:bCs/>
          <w:sz w:val="40"/>
          <w:szCs w:val="40"/>
        </w:rPr>
        <w:t xml:space="preserve">Jerusalem – “Yahweh </w:t>
      </w:r>
      <w:r w:rsidR="00005A80">
        <w:rPr>
          <w:rFonts w:ascii="Times New Roman" w:hAnsi="Times New Roman" w:cs="Times New Roman"/>
          <w:b/>
          <w:bCs/>
          <w:sz w:val="40"/>
          <w:szCs w:val="40"/>
        </w:rPr>
        <w:t>O</w:t>
      </w:r>
      <w:r w:rsidRPr="000B6408">
        <w:rPr>
          <w:rFonts w:ascii="Times New Roman" w:hAnsi="Times New Roman" w:cs="Times New Roman"/>
          <w:b/>
          <w:bCs/>
          <w:sz w:val="40"/>
          <w:szCs w:val="40"/>
        </w:rPr>
        <w:t>ur Righteousness”</w:t>
      </w:r>
    </w:p>
    <w:p w14:paraId="05F3EB4D" w14:textId="77777777" w:rsidR="00554537" w:rsidRPr="00A00C8B" w:rsidRDefault="00554537" w:rsidP="00446B4A">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Jeremiah chapter 33 has </w:t>
      </w:r>
      <w:r w:rsidR="003B0BF5" w:rsidRPr="00A00C8B">
        <w:rPr>
          <w:rFonts w:ascii="Times New Roman" w:hAnsi="Times New Roman" w:cs="Times New Roman"/>
          <w:sz w:val="32"/>
          <w:szCs w:val="32"/>
        </w:rPr>
        <w:t xml:space="preserve">many </w:t>
      </w:r>
      <w:r w:rsidRPr="00A00C8B">
        <w:rPr>
          <w:rFonts w:ascii="Times New Roman" w:hAnsi="Times New Roman" w:cs="Times New Roman"/>
          <w:sz w:val="32"/>
          <w:szCs w:val="32"/>
        </w:rPr>
        <w:t xml:space="preserve">elements in common with Jer.23:1-8, but </w:t>
      </w:r>
      <w:r w:rsidR="002C1337" w:rsidRPr="00A00C8B">
        <w:rPr>
          <w:rFonts w:ascii="Times New Roman" w:hAnsi="Times New Roman" w:cs="Times New Roman"/>
          <w:sz w:val="32"/>
          <w:szCs w:val="32"/>
        </w:rPr>
        <w:t>chapter 33</w:t>
      </w:r>
      <w:r w:rsidRPr="00A00C8B">
        <w:rPr>
          <w:rFonts w:ascii="Times New Roman" w:hAnsi="Times New Roman" w:cs="Times New Roman"/>
          <w:sz w:val="32"/>
          <w:szCs w:val="32"/>
        </w:rPr>
        <w:t xml:space="preserve"> adds </w:t>
      </w:r>
      <w:r w:rsidR="00446B4A" w:rsidRPr="00A00C8B">
        <w:rPr>
          <w:rFonts w:ascii="Times New Roman" w:hAnsi="Times New Roman" w:cs="Times New Roman"/>
          <w:sz w:val="32"/>
          <w:szCs w:val="32"/>
        </w:rPr>
        <w:t>even more</w:t>
      </w:r>
      <w:r w:rsidRPr="00A00C8B">
        <w:rPr>
          <w:rFonts w:ascii="Times New Roman" w:hAnsi="Times New Roman" w:cs="Times New Roman"/>
          <w:sz w:val="32"/>
          <w:szCs w:val="32"/>
        </w:rPr>
        <w:t xml:space="preserve"> emphatic declarations of Yahweh –</w:t>
      </w:r>
    </w:p>
    <w:p w14:paraId="05F3EB4E" w14:textId="77777777" w:rsidR="00554537" w:rsidRPr="00A00C8B" w:rsidRDefault="00554537" w:rsidP="007A32DA">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“And </w:t>
      </w:r>
      <w:r w:rsidR="00A50DAD" w:rsidRPr="00A00C8B">
        <w:rPr>
          <w:rFonts w:ascii="Times New Roman" w:hAnsi="Times New Roman" w:cs="Times New Roman"/>
          <w:i/>
          <w:sz w:val="32"/>
          <w:szCs w:val="32"/>
        </w:rPr>
        <w:t>there</w:t>
      </w:r>
      <w:r w:rsidR="00A50DAD" w:rsidRPr="00A00C8B">
        <w:rPr>
          <w:rFonts w:ascii="Times New Roman" w:hAnsi="Times New Roman" w:cs="Times New Roman"/>
          <w:sz w:val="32"/>
          <w:szCs w:val="32"/>
        </w:rPr>
        <w:t xml:space="preserve"> </w:t>
      </w:r>
      <w:r w:rsidRPr="00A00C8B">
        <w:rPr>
          <w:rFonts w:ascii="Times New Roman" w:hAnsi="Times New Roman" w:cs="Times New Roman"/>
          <w:sz w:val="32"/>
          <w:szCs w:val="32"/>
        </w:rPr>
        <w:t xml:space="preserve">came a word of Yahweh to Jeremiah a second </w:t>
      </w:r>
      <w:r w:rsidRPr="00A00C8B">
        <w:rPr>
          <w:rFonts w:ascii="Times New Roman" w:hAnsi="Times New Roman" w:cs="Times New Roman"/>
          <w:i/>
          <w:sz w:val="32"/>
          <w:szCs w:val="32"/>
        </w:rPr>
        <w:t>time</w:t>
      </w:r>
      <w:r w:rsidRPr="00A00C8B">
        <w:rPr>
          <w:rFonts w:ascii="Times New Roman" w:hAnsi="Times New Roman" w:cs="Times New Roman"/>
          <w:sz w:val="32"/>
          <w:szCs w:val="32"/>
        </w:rPr>
        <w:t xml:space="preserve">, when he </w:t>
      </w:r>
      <w:r w:rsidRPr="00A00C8B">
        <w:rPr>
          <w:rFonts w:ascii="Times New Roman" w:hAnsi="Times New Roman" w:cs="Times New Roman"/>
          <w:i/>
          <w:sz w:val="32"/>
          <w:szCs w:val="32"/>
        </w:rPr>
        <w:t>was</w:t>
      </w:r>
      <w:r w:rsidRPr="00A00C8B">
        <w:rPr>
          <w:rFonts w:ascii="Times New Roman" w:hAnsi="Times New Roman" w:cs="Times New Roman"/>
          <w:sz w:val="32"/>
          <w:szCs w:val="32"/>
        </w:rPr>
        <w:t xml:space="preserve"> still imprisoned in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court </w:t>
      </w:r>
      <w:r w:rsidR="00BC53A8" w:rsidRPr="00A00C8B">
        <w:rPr>
          <w:rFonts w:ascii="Times New Roman" w:hAnsi="Times New Roman" w:cs="Times New Roman"/>
          <w:sz w:val="32"/>
          <w:szCs w:val="32"/>
        </w:rPr>
        <w:t xml:space="preserve">of the guardhouse, to say, ‘Thus said Yahweh making </w:t>
      </w:r>
      <w:r w:rsidR="00BC53A8" w:rsidRPr="00A00C8B">
        <w:rPr>
          <w:rFonts w:ascii="Times New Roman" w:hAnsi="Times New Roman" w:cs="Times New Roman"/>
          <w:b/>
          <w:sz w:val="32"/>
          <w:szCs w:val="32"/>
          <w:u w:val="single"/>
        </w:rPr>
        <w:t>it</w:t>
      </w:r>
      <w:r w:rsidR="00BC53A8" w:rsidRPr="00A00C8B">
        <w:rPr>
          <w:rFonts w:ascii="Times New Roman" w:hAnsi="Times New Roman" w:cs="Times New Roman"/>
          <w:sz w:val="32"/>
          <w:szCs w:val="32"/>
        </w:rPr>
        <w:t xml:space="preserve">, Yahweh forming </w:t>
      </w:r>
      <w:r w:rsidR="00BC53A8" w:rsidRPr="00A00C8B">
        <w:rPr>
          <w:rFonts w:ascii="Times New Roman" w:hAnsi="Times New Roman" w:cs="Times New Roman"/>
          <w:b/>
          <w:sz w:val="32"/>
          <w:szCs w:val="32"/>
          <w:u w:val="single"/>
        </w:rPr>
        <w:t>it</w:t>
      </w:r>
      <w:r w:rsidR="00BC53A8" w:rsidRPr="00A00C8B">
        <w:rPr>
          <w:rFonts w:ascii="Times New Roman" w:hAnsi="Times New Roman" w:cs="Times New Roman"/>
          <w:sz w:val="32"/>
          <w:szCs w:val="32"/>
        </w:rPr>
        <w:t xml:space="preserve"> to prepare </w:t>
      </w:r>
      <w:r w:rsidR="00BC53A8" w:rsidRPr="00A00C8B">
        <w:rPr>
          <w:rFonts w:ascii="Times New Roman" w:hAnsi="Times New Roman" w:cs="Times New Roman"/>
          <w:b/>
          <w:sz w:val="32"/>
          <w:szCs w:val="32"/>
          <w:u w:val="single"/>
        </w:rPr>
        <w:t>it</w:t>
      </w:r>
      <w:r w:rsidR="00BC53A8" w:rsidRPr="00A00C8B">
        <w:rPr>
          <w:rFonts w:ascii="Times New Roman" w:hAnsi="Times New Roman" w:cs="Times New Roman"/>
          <w:sz w:val="32"/>
          <w:szCs w:val="32"/>
        </w:rPr>
        <w:t xml:space="preserve"> (Yahweh</w:t>
      </w:r>
      <w:r w:rsidR="00A50DAD" w:rsidRPr="00A00C8B">
        <w:rPr>
          <w:rFonts w:ascii="Times New Roman" w:hAnsi="Times New Roman" w:cs="Times New Roman"/>
          <w:sz w:val="32"/>
          <w:szCs w:val="32"/>
        </w:rPr>
        <w:t xml:space="preserve"> </w:t>
      </w:r>
      <w:r w:rsidR="00A50DAD" w:rsidRPr="00A00C8B">
        <w:rPr>
          <w:rFonts w:ascii="Times New Roman" w:hAnsi="Times New Roman" w:cs="Times New Roman"/>
          <w:i/>
          <w:sz w:val="32"/>
          <w:szCs w:val="32"/>
        </w:rPr>
        <w:t>is</w:t>
      </w:r>
      <w:r w:rsidR="00BC53A8" w:rsidRPr="00A00C8B">
        <w:rPr>
          <w:rFonts w:ascii="Times New Roman" w:hAnsi="Times New Roman" w:cs="Times New Roman"/>
          <w:sz w:val="32"/>
          <w:szCs w:val="32"/>
        </w:rPr>
        <w:t xml:space="preserve"> His name), “Call to Me, and I would answer you, and I would declare to you great and incomprehensible things that you have not known.</w:t>
      </w:r>
      <w:r w:rsidR="00845144" w:rsidRPr="00A00C8B">
        <w:rPr>
          <w:rFonts w:ascii="Times New Roman" w:hAnsi="Times New Roman" w:cs="Times New Roman"/>
          <w:sz w:val="32"/>
          <w:szCs w:val="32"/>
        </w:rPr>
        <w:t>”</w:t>
      </w:r>
      <w:r w:rsidR="00BC53A8" w:rsidRPr="00A00C8B">
        <w:rPr>
          <w:rFonts w:ascii="Times New Roman" w:hAnsi="Times New Roman" w:cs="Times New Roman"/>
          <w:sz w:val="32"/>
          <w:szCs w:val="32"/>
        </w:rPr>
        <w:t xml:space="preserve"> </w:t>
      </w:r>
      <w:r w:rsidR="00845144" w:rsidRPr="00A00C8B">
        <w:rPr>
          <w:rFonts w:ascii="Times New Roman" w:hAnsi="Times New Roman" w:cs="Times New Roman"/>
          <w:sz w:val="32"/>
          <w:szCs w:val="32"/>
        </w:rPr>
        <w:t xml:space="preserve">For thus said Yahweh, Elohim of Israel, regarding </w:t>
      </w:r>
      <w:r w:rsidR="00845144" w:rsidRPr="00A00C8B">
        <w:rPr>
          <w:rFonts w:ascii="Times New Roman" w:hAnsi="Times New Roman" w:cs="Times New Roman"/>
          <w:i/>
          <w:sz w:val="32"/>
          <w:szCs w:val="32"/>
        </w:rPr>
        <w:t>the</w:t>
      </w:r>
      <w:r w:rsidR="00845144" w:rsidRPr="00A00C8B">
        <w:rPr>
          <w:rFonts w:ascii="Times New Roman" w:hAnsi="Times New Roman" w:cs="Times New Roman"/>
          <w:sz w:val="32"/>
          <w:szCs w:val="32"/>
        </w:rPr>
        <w:t xml:space="preserve"> houses of </w:t>
      </w:r>
      <w:r w:rsidR="00845144" w:rsidRPr="00A00C8B">
        <w:rPr>
          <w:rFonts w:ascii="Times New Roman" w:hAnsi="Times New Roman" w:cs="Times New Roman"/>
          <w:b/>
          <w:sz w:val="32"/>
          <w:szCs w:val="32"/>
          <w:u w:val="single"/>
        </w:rPr>
        <w:t>this city</w:t>
      </w:r>
      <w:r w:rsidR="00845144" w:rsidRPr="00A00C8B">
        <w:rPr>
          <w:rFonts w:ascii="Times New Roman" w:hAnsi="Times New Roman" w:cs="Times New Roman"/>
          <w:sz w:val="32"/>
          <w:szCs w:val="32"/>
        </w:rPr>
        <w:t xml:space="preserve"> and regarding </w:t>
      </w:r>
      <w:r w:rsidR="00845144" w:rsidRPr="00A00C8B">
        <w:rPr>
          <w:rFonts w:ascii="Times New Roman" w:hAnsi="Times New Roman" w:cs="Times New Roman"/>
          <w:i/>
          <w:sz w:val="32"/>
          <w:szCs w:val="32"/>
        </w:rPr>
        <w:t>the</w:t>
      </w:r>
      <w:r w:rsidR="00845144" w:rsidRPr="00A00C8B">
        <w:rPr>
          <w:rFonts w:ascii="Times New Roman" w:hAnsi="Times New Roman" w:cs="Times New Roman"/>
          <w:sz w:val="32"/>
          <w:szCs w:val="32"/>
        </w:rPr>
        <w:t xml:space="preserve"> houses of </w:t>
      </w:r>
      <w:r w:rsidR="00845144" w:rsidRPr="00A00C8B">
        <w:rPr>
          <w:rFonts w:ascii="Times New Roman" w:hAnsi="Times New Roman" w:cs="Times New Roman"/>
          <w:i/>
          <w:sz w:val="32"/>
          <w:szCs w:val="32"/>
        </w:rPr>
        <w:t>the</w:t>
      </w:r>
      <w:r w:rsidR="00845144" w:rsidRPr="00A00C8B">
        <w:rPr>
          <w:rFonts w:ascii="Times New Roman" w:hAnsi="Times New Roman" w:cs="Times New Roman"/>
          <w:sz w:val="32"/>
          <w:szCs w:val="32"/>
        </w:rPr>
        <w:t xml:space="preserve"> kings of Judah,</w:t>
      </w:r>
      <w:r w:rsidR="00167815" w:rsidRPr="00A00C8B">
        <w:rPr>
          <w:rFonts w:ascii="Times New Roman" w:hAnsi="Times New Roman" w:cs="Times New Roman"/>
          <w:sz w:val="32"/>
          <w:szCs w:val="32"/>
        </w:rPr>
        <w:t xml:space="preserve"> those torn down against the siege-mound and against the sword, “They </w:t>
      </w:r>
      <w:r w:rsidR="00167815" w:rsidRPr="00A00C8B">
        <w:rPr>
          <w:rFonts w:ascii="Times New Roman" w:hAnsi="Times New Roman" w:cs="Times New Roman"/>
          <w:i/>
          <w:sz w:val="32"/>
          <w:szCs w:val="32"/>
        </w:rPr>
        <w:t>are</w:t>
      </w:r>
      <w:r w:rsidR="00845144" w:rsidRPr="00A00C8B">
        <w:rPr>
          <w:rFonts w:ascii="Times New Roman" w:hAnsi="Times New Roman" w:cs="Times New Roman"/>
          <w:sz w:val="32"/>
          <w:szCs w:val="32"/>
        </w:rPr>
        <w:t xml:space="preserve"> </w:t>
      </w:r>
      <w:r w:rsidR="00167815" w:rsidRPr="00A00C8B">
        <w:rPr>
          <w:rFonts w:ascii="Times New Roman" w:hAnsi="Times New Roman" w:cs="Times New Roman"/>
          <w:sz w:val="32"/>
          <w:szCs w:val="32"/>
        </w:rPr>
        <w:t>coming to fight</w:t>
      </w:r>
      <w:r w:rsidR="006E2D4A" w:rsidRPr="00A00C8B">
        <w:rPr>
          <w:rFonts w:ascii="Times New Roman" w:hAnsi="Times New Roman" w:cs="Times New Roman"/>
          <w:sz w:val="32"/>
          <w:szCs w:val="32"/>
        </w:rPr>
        <w:t xml:space="preserve"> with</w:t>
      </w:r>
      <w:r w:rsidR="00167815" w:rsidRPr="00A00C8B">
        <w:rPr>
          <w:rFonts w:ascii="Times New Roman" w:hAnsi="Times New Roman" w:cs="Times New Roman"/>
          <w:sz w:val="32"/>
          <w:szCs w:val="32"/>
        </w:rPr>
        <w:t xml:space="preserve"> the Chaldean</w:t>
      </w:r>
      <w:r w:rsidR="006E2D4A" w:rsidRPr="00A00C8B">
        <w:rPr>
          <w:rFonts w:ascii="Times New Roman" w:hAnsi="Times New Roman" w:cs="Times New Roman"/>
          <w:sz w:val="32"/>
          <w:szCs w:val="32"/>
        </w:rPr>
        <w:t>s</w:t>
      </w:r>
      <w:r w:rsidR="00167815" w:rsidRPr="00A00C8B">
        <w:rPr>
          <w:rFonts w:ascii="Times New Roman" w:hAnsi="Times New Roman" w:cs="Times New Roman"/>
          <w:sz w:val="32"/>
          <w:szCs w:val="32"/>
        </w:rPr>
        <w:t xml:space="preserve">, and to fill </w:t>
      </w:r>
      <w:r w:rsidR="00D77255" w:rsidRPr="00A00C8B">
        <w:rPr>
          <w:rFonts w:ascii="Times New Roman" w:hAnsi="Times New Roman" w:cs="Times New Roman"/>
          <w:i/>
          <w:iCs/>
          <w:sz w:val="32"/>
          <w:szCs w:val="32"/>
        </w:rPr>
        <w:t>it</w:t>
      </w:r>
      <w:r w:rsidR="00D77255" w:rsidRPr="00A00C8B">
        <w:rPr>
          <w:rFonts w:ascii="Times New Roman" w:hAnsi="Times New Roman" w:cs="Times New Roman"/>
          <w:sz w:val="32"/>
          <w:szCs w:val="32"/>
        </w:rPr>
        <w:t xml:space="preserve"> </w:t>
      </w:r>
      <w:r w:rsidR="00167815" w:rsidRPr="00A00C8B">
        <w:rPr>
          <w:rFonts w:ascii="Times New Roman" w:hAnsi="Times New Roman" w:cs="Times New Roman"/>
          <w:sz w:val="32"/>
          <w:szCs w:val="32"/>
        </w:rPr>
        <w:t xml:space="preserve">up with the corpses of man, which I have destroyed in My anger and in My rage, even whom I have hidden My face from </w:t>
      </w:r>
      <w:r w:rsidR="00167815" w:rsidRPr="00A00C8B">
        <w:rPr>
          <w:rFonts w:ascii="Times New Roman" w:hAnsi="Times New Roman" w:cs="Times New Roman"/>
          <w:b/>
          <w:sz w:val="32"/>
          <w:szCs w:val="32"/>
          <w:u w:val="single"/>
        </w:rPr>
        <w:t>this city</w:t>
      </w:r>
      <w:r w:rsidR="00167815" w:rsidRPr="00A00C8B">
        <w:rPr>
          <w:rFonts w:ascii="Times New Roman" w:hAnsi="Times New Roman" w:cs="Times New Roman"/>
          <w:sz w:val="32"/>
          <w:szCs w:val="32"/>
        </w:rPr>
        <w:t xml:space="preserve">, because of all their wickedness. </w:t>
      </w:r>
      <w:r w:rsidR="00167815" w:rsidRPr="00A00C8B">
        <w:rPr>
          <w:rFonts w:ascii="Times New Roman" w:hAnsi="Times New Roman" w:cs="Times New Roman"/>
          <w:b/>
          <w:sz w:val="32"/>
          <w:szCs w:val="32"/>
          <w:u w:val="double"/>
        </w:rPr>
        <w:t>Behold</w:t>
      </w:r>
      <w:r w:rsidR="00167815" w:rsidRPr="00A00C8B">
        <w:rPr>
          <w:rFonts w:ascii="Times New Roman" w:hAnsi="Times New Roman" w:cs="Times New Roman"/>
          <w:sz w:val="32"/>
          <w:szCs w:val="32"/>
        </w:rPr>
        <w:t xml:space="preserve">, I </w:t>
      </w:r>
      <w:r w:rsidR="00167815" w:rsidRPr="00A00C8B">
        <w:rPr>
          <w:rFonts w:ascii="Times New Roman" w:hAnsi="Times New Roman" w:cs="Times New Roman"/>
          <w:i/>
          <w:sz w:val="32"/>
          <w:szCs w:val="32"/>
        </w:rPr>
        <w:t>am</w:t>
      </w:r>
      <w:r w:rsidR="00167815" w:rsidRPr="00A00C8B">
        <w:rPr>
          <w:rFonts w:ascii="Times New Roman" w:hAnsi="Times New Roman" w:cs="Times New Roman"/>
          <w:sz w:val="32"/>
          <w:szCs w:val="32"/>
        </w:rPr>
        <w:t xml:space="preserve"> </w:t>
      </w:r>
      <w:r w:rsidR="005B1041" w:rsidRPr="00A00C8B">
        <w:rPr>
          <w:rFonts w:ascii="Times New Roman" w:hAnsi="Times New Roman" w:cs="Times New Roman"/>
          <w:sz w:val="32"/>
          <w:szCs w:val="32"/>
        </w:rPr>
        <w:t>rais</w:t>
      </w:r>
      <w:r w:rsidR="00167815" w:rsidRPr="00A00C8B">
        <w:rPr>
          <w:rFonts w:ascii="Times New Roman" w:hAnsi="Times New Roman" w:cs="Times New Roman"/>
          <w:sz w:val="32"/>
          <w:szCs w:val="32"/>
        </w:rPr>
        <w:t xml:space="preserve">ing </w:t>
      </w:r>
      <w:r w:rsidR="0052698C" w:rsidRPr="00A00C8B">
        <w:rPr>
          <w:rFonts w:ascii="Times New Roman" w:hAnsi="Times New Roman" w:cs="Times New Roman"/>
          <w:sz w:val="32"/>
          <w:szCs w:val="32"/>
        </w:rPr>
        <w:t xml:space="preserve">up </w:t>
      </w:r>
      <w:r w:rsidR="00167815" w:rsidRPr="00A00C8B">
        <w:rPr>
          <w:rFonts w:ascii="Times New Roman" w:hAnsi="Times New Roman" w:cs="Times New Roman"/>
          <w:sz w:val="32"/>
          <w:szCs w:val="32"/>
        </w:rPr>
        <w:t>to re</w:t>
      </w:r>
      <w:r w:rsidR="00A44B13" w:rsidRPr="00A00C8B">
        <w:rPr>
          <w:rFonts w:ascii="Times New Roman" w:hAnsi="Times New Roman" w:cs="Times New Roman"/>
          <w:sz w:val="32"/>
          <w:szCs w:val="32"/>
        </w:rPr>
        <w:t>covery</w:t>
      </w:r>
      <w:r w:rsidR="00167815" w:rsidRPr="00A00C8B">
        <w:rPr>
          <w:rFonts w:ascii="Times New Roman" w:hAnsi="Times New Roman" w:cs="Times New Roman"/>
          <w:sz w:val="32"/>
          <w:szCs w:val="32"/>
        </w:rPr>
        <w:t xml:space="preserve"> and healing</w:t>
      </w:r>
      <w:r w:rsidR="0052698C" w:rsidRPr="00A00C8B">
        <w:rPr>
          <w:rFonts w:ascii="Times New Roman" w:hAnsi="Times New Roman" w:cs="Times New Roman"/>
          <w:sz w:val="32"/>
          <w:szCs w:val="32"/>
        </w:rPr>
        <w:t xml:space="preserve">. And I will heal them and reveal to them </w:t>
      </w:r>
      <w:r w:rsidR="0052698C" w:rsidRPr="00A00C8B">
        <w:rPr>
          <w:rFonts w:ascii="Times New Roman" w:hAnsi="Times New Roman" w:cs="Times New Roman"/>
          <w:b/>
          <w:bCs/>
          <w:sz w:val="32"/>
          <w:szCs w:val="32"/>
        </w:rPr>
        <w:t>abundance of</w:t>
      </w:r>
      <w:r w:rsidR="0052698C" w:rsidRPr="00A00C8B">
        <w:rPr>
          <w:rFonts w:ascii="Times New Roman" w:hAnsi="Times New Roman" w:cs="Times New Roman"/>
          <w:sz w:val="32"/>
          <w:szCs w:val="32"/>
        </w:rPr>
        <w:t xml:space="preserve"> </w:t>
      </w:r>
      <w:r w:rsidR="0052698C" w:rsidRPr="00A00C8B">
        <w:rPr>
          <w:rFonts w:ascii="Times New Roman" w:hAnsi="Times New Roman" w:cs="Times New Roman"/>
          <w:b/>
          <w:sz w:val="32"/>
          <w:szCs w:val="32"/>
        </w:rPr>
        <w:t>peace</w:t>
      </w:r>
      <w:r w:rsidR="0052698C" w:rsidRPr="00A00C8B">
        <w:rPr>
          <w:rFonts w:ascii="Times New Roman" w:hAnsi="Times New Roman" w:cs="Times New Roman"/>
          <w:sz w:val="32"/>
          <w:szCs w:val="32"/>
        </w:rPr>
        <w:t xml:space="preserve"> and truth. And I will bring back </w:t>
      </w:r>
      <w:r w:rsidR="0052698C" w:rsidRPr="00A00C8B">
        <w:rPr>
          <w:rFonts w:ascii="Times New Roman" w:hAnsi="Times New Roman" w:cs="Times New Roman"/>
          <w:i/>
          <w:sz w:val="32"/>
          <w:szCs w:val="32"/>
        </w:rPr>
        <w:t>the</w:t>
      </w:r>
      <w:r w:rsidR="0052698C" w:rsidRPr="00A00C8B">
        <w:rPr>
          <w:rFonts w:ascii="Times New Roman" w:hAnsi="Times New Roman" w:cs="Times New Roman"/>
          <w:sz w:val="32"/>
          <w:szCs w:val="32"/>
        </w:rPr>
        <w:t xml:space="preserve"> captivity of Judah and </w:t>
      </w:r>
      <w:r w:rsidR="0052698C" w:rsidRPr="00A00C8B">
        <w:rPr>
          <w:rFonts w:ascii="Times New Roman" w:hAnsi="Times New Roman" w:cs="Times New Roman"/>
          <w:i/>
          <w:sz w:val="32"/>
          <w:szCs w:val="32"/>
        </w:rPr>
        <w:t>the</w:t>
      </w:r>
      <w:r w:rsidR="0052698C" w:rsidRPr="00A00C8B">
        <w:rPr>
          <w:rFonts w:ascii="Times New Roman" w:hAnsi="Times New Roman" w:cs="Times New Roman"/>
          <w:sz w:val="32"/>
          <w:szCs w:val="32"/>
        </w:rPr>
        <w:t xml:space="preserve"> captivity of Israel. And I will </w:t>
      </w:r>
      <w:r w:rsidR="0052698C" w:rsidRPr="00A00C8B">
        <w:rPr>
          <w:rFonts w:ascii="Times New Roman" w:hAnsi="Times New Roman" w:cs="Times New Roman"/>
          <w:sz w:val="32"/>
          <w:szCs w:val="32"/>
        </w:rPr>
        <w:lastRenderedPageBreak/>
        <w:t xml:space="preserve">rebuild them as in the former </w:t>
      </w:r>
      <w:r w:rsidR="0052698C" w:rsidRPr="00A00C8B">
        <w:rPr>
          <w:rFonts w:ascii="Times New Roman" w:hAnsi="Times New Roman" w:cs="Times New Roman"/>
          <w:i/>
          <w:sz w:val="32"/>
          <w:szCs w:val="32"/>
        </w:rPr>
        <w:t>time</w:t>
      </w:r>
      <w:r w:rsidR="0052698C" w:rsidRPr="00A00C8B">
        <w:rPr>
          <w:rFonts w:ascii="Times New Roman" w:hAnsi="Times New Roman" w:cs="Times New Roman"/>
          <w:sz w:val="32"/>
          <w:szCs w:val="32"/>
        </w:rPr>
        <w:t xml:space="preserve">. And I will </w:t>
      </w:r>
      <w:r w:rsidR="00A44B13" w:rsidRPr="00A00C8B">
        <w:rPr>
          <w:rFonts w:ascii="Times New Roman" w:hAnsi="Times New Roman" w:cs="Times New Roman"/>
          <w:sz w:val="32"/>
          <w:szCs w:val="32"/>
        </w:rPr>
        <w:t>cleanse</w:t>
      </w:r>
      <w:r w:rsidR="0052698C" w:rsidRPr="00A00C8B">
        <w:rPr>
          <w:rFonts w:ascii="Times New Roman" w:hAnsi="Times New Roman" w:cs="Times New Roman"/>
          <w:sz w:val="32"/>
          <w:szCs w:val="32"/>
        </w:rPr>
        <w:t xml:space="preserve"> them from all their iniquity which they sinned toward Me. And I will forgive all which they sinned toward Me</w:t>
      </w:r>
      <w:r w:rsidR="002B3020" w:rsidRPr="00A00C8B">
        <w:rPr>
          <w:rFonts w:ascii="Times New Roman" w:hAnsi="Times New Roman" w:cs="Times New Roman"/>
          <w:sz w:val="32"/>
          <w:szCs w:val="32"/>
        </w:rPr>
        <w:t xml:space="preserve">, and which they rebelled against Me. </w:t>
      </w:r>
      <w:r w:rsidR="000F1CA3" w:rsidRPr="00A00C8B">
        <w:rPr>
          <w:rFonts w:ascii="Times New Roman" w:hAnsi="Times New Roman" w:cs="Times New Roman"/>
          <w:sz w:val="32"/>
          <w:szCs w:val="32"/>
        </w:rPr>
        <w:t>And it will become to Me for a name of joy, and for praise and for beauty to all nations</w:t>
      </w:r>
      <w:r w:rsidR="00DB443B" w:rsidRPr="00A00C8B">
        <w:rPr>
          <w:rFonts w:ascii="Times New Roman" w:hAnsi="Times New Roman" w:cs="Times New Roman"/>
          <w:sz w:val="32"/>
          <w:szCs w:val="32"/>
        </w:rPr>
        <w:t xml:space="preserve"> of the earth</w:t>
      </w:r>
      <w:r w:rsidR="000F1CA3" w:rsidRPr="00A00C8B">
        <w:rPr>
          <w:rFonts w:ascii="Times New Roman" w:hAnsi="Times New Roman" w:cs="Times New Roman"/>
          <w:sz w:val="32"/>
          <w:szCs w:val="32"/>
        </w:rPr>
        <w:t xml:space="preserve">, which will hear all the goodness which I </w:t>
      </w:r>
      <w:r w:rsidR="000F1CA3" w:rsidRPr="00A00C8B">
        <w:rPr>
          <w:rFonts w:ascii="Times New Roman" w:hAnsi="Times New Roman" w:cs="Times New Roman"/>
          <w:i/>
          <w:sz w:val="32"/>
          <w:szCs w:val="32"/>
        </w:rPr>
        <w:t>am</w:t>
      </w:r>
      <w:r w:rsidR="000F1CA3" w:rsidRPr="00A00C8B">
        <w:rPr>
          <w:rFonts w:ascii="Times New Roman" w:hAnsi="Times New Roman" w:cs="Times New Roman"/>
          <w:sz w:val="32"/>
          <w:szCs w:val="32"/>
        </w:rPr>
        <w:t xml:space="preserve"> doing with them. And they will tremble and quake concerning all the goodness and concerning </w:t>
      </w:r>
      <w:r w:rsidR="000F1CA3" w:rsidRPr="00A00C8B">
        <w:rPr>
          <w:rFonts w:ascii="Times New Roman" w:hAnsi="Times New Roman" w:cs="Times New Roman"/>
          <w:b/>
          <w:sz w:val="32"/>
          <w:szCs w:val="32"/>
          <w:u w:val="single"/>
        </w:rPr>
        <w:t>all the peace</w:t>
      </w:r>
      <w:r w:rsidR="000F1CA3" w:rsidRPr="00A00C8B">
        <w:rPr>
          <w:rFonts w:ascii="Times New Roman" w:hAnsi="Times New Roman" w:cs="Times New Roman"/>
          <w:sz w:val="32"/>
          <w:szCs w:val="32"/>
          <w:u w:val="single"/>
        </w:rPr>
        <w:t xml:space="preserve"> which I </w:t>
      </w:r>
      <w:r w:rsidR="000F1CA3" w:rsidRPr="00A00C8B">
        <w:rPr>
          <w:rFonts w:ascii="Times New Roman" w:hAnsi="Times New Roman" w:cs="Times New Roman"/>
          <w:i/>
          <w:sz w:val="32"/>
          <w:szCs w:val="32"/>
          <w:u w:val="single"/>
        </w:rPr>
        <w:t>am</w:t>
      </w:r>
      <w:r w:rsidR="000F1CA3" w:rsidRPr="00A00C8B">
        <w:rPr>
          <w:rFonts w:ascii="Times New Roman" w:hAnsi="Times New Roman" w:cs="Times New Roman"/>
          <w:sz w:val="32"/>
          <w:szCs w:val="32"/>
          <w:u w:val="single"/>
        </w:rPr>
        <w:t xml:space="preserve"> doing for </w:t>
      </w:r>
      <w:r w:rsidR="007E29E6" w:rsidRPr="00A00C8B">
        <w:rPr>
          <w:rFonts w:ascii="Times New Roman" w:hAnsi="Times New Roman" w:cs="Times New Roman"/>
          <w:sz w:val="32"/>
          <w:szCs w:val="32"/>
          <w:u w:val="single"/>
        </w:rPr>
        <w:t>it</w:t>
      </w:r>
      <w:r w:rsidR="000F1CA3" w:rsidRPr="00A00C8B">
        <w:rPr>
          <w:rFonts w:ascii="Times New Roman" w:hAnsi="Times New Roman" w:cs="Times New Roman"/>
          <w:sz w:val="32"/>
          <w:szCs w:val="32"/>
        </w:rPr>
        <w:t>.</w:t>
      </w:r>
      <w:r w:rsidR="007E29E6" w:rsidRPr="00A00C8B">
        <w:rPr>
          <w:rFonts w:ascii="Times New Roman" w:hAnsi="Times New Roman" w:cs="Times New Roman"/>
          <w:sz w:val="32"/>
          <w:szCs w:val="32"/>
        </w:rPr>
        <w:t>” Thus said Yahweh, “Ag</w:t>
      </w:r>
      <w:r w:rsidR="004E201E" w:rsidRPr="00A00C8B">
        <w:rPr>
          <w:rFonts w:ascii="Times New Roman" w:hAnsi="Times New Roman" w:cs="Times New Roman"/>
          <w:sz w:val="32"/>
          <w:szCs w:val="32"/>
        </w:rPr>
        <w:t>ain will be heard in this place, which you say –</w:t>
      </w:r>
      <w:r w:rsidR="002429E8" w:rsidRPr="00A00C8B">
        <w:rPr>
          <w:rFonts w:ascii="Times New Roman" w:hAnsi="Times New Roman" w:cs="Times New Roman"/>
          <w:sz w:val="32"/>
          <w:szCs w:val="32"/>
        </w:rPr>
        <w:t>‘</w:t>
      </w:r>
      <w:r w:rsidR="004E201E" w:rsidRPr="00A00C8B">
        <w:rPr>
          <w:rFonts w:ascii="Times New Roman" w:hAnsi="Times New Roman" w:cs="Times New Roman"/>
          <w:sz w:val="32"/>
          <w:szCs w:val="32"/>
        </w:rPr>
        <w:t xml:space="preserve">waste, it </w:t>
      </w:r>
      <w:r w:rsidR="004E201E" w:rsidRPr="00A00C8B">
        <w:rPr>
          <w:rFonts w:ascii="Times New Roman" w:hAnsi="Times New Roman" w:cs="Times New Roman"/>
          <w:i/>
          <w:sz w:val="32"/>
          <w:szCs w:val="32"/>
        </w:rPr>
        <w:t>is</w:t>
      </w:r>
      <w:r w:rsidR="004E201E" w:rsidRPr="00A00C8B">
        <w:rPr>
          <w:rFonts w:ascii="Times New Roman" w:hAnsi="Times New Roman" w:cs="Times New Roman"/>
          <w:sz w:val="32"/>
          <w:szCs w:val="32"/>
        </w:rPr>
        <w:t xml:space="preserve"> without man and without cattle</w:t>
      </w:r>
      <w:r w:rsidR="002429E8" w:rsidRPr="00A00C8B">
        <w:rPr>
          <w:rFonts w:ascii="Times New Roman" w:hAnsi="Times New Roman" w:cs="Times New Roman"/>
          <w:sz w:val="32"/>
          <w:szCs w:val="32"/>
        </w:rPr>
        <w:t>’</w:t>
      </w:r>
      <w:r w:rsidR="004E201E" w:rsidRPr="00A00C8B">
        <w:rPr>
          <w:rFonts w:ascii="Times New Roman" w:hAnsi="Times New Roman" w:cs="Times New Roman"/>
          <w:sz w:val="32"/>
          <w:szCs w:val="32"/>
        </w:rPr>
        <w:t xml:space="preserve"> – in</w:t>
      </w:r>
      <w:r w:rsidR="00A50C4B" w:rsidRPr="00A00C8B">
        <w:rPr>
          <w:rFonts w:ascii="Times New Roman" w:hAnsi="Times New Roman" w:cs="Times New Roman"/>
          <w:sz w:val="32"/>
          <w:szCs w:val="32"/>
        </w:rPr>
        <w:t xml:space="preserve"> </w:t>
      </w:r>
      <w:r w:rsidR="00A50C4B" w:rsidRPr="00A00C8B">
        <w:rPr>
          <w:rFonts w:ascii="Times New Roman" w:hAnsi="Times New Roman" w:cs="Times New Roman"/>
          <w:i/>
          <w:sz w:val="32"/>
          <w:szCs w:val="32"/>
        </w:rPr>
        <w:t>the</w:t>
      </w:r>
      <w:r w:rsidR="004E201E" w:rsidRPr="00A00C8B">
        <w:rPr>
          <w:rFonts w:ascii="Times New Roman" w:hAnsi="Times New Roman" w:cs="Times New Roman"/>
          <w:sz w:val="32"/>
          <w:szCs w:val="32"/>
        </w:rPr>
        <w:t xml:space="preserve"> </w:t>
      </w:r>
      <w:r w:rsidR="004E201E" w:rsidRPr="00A00C8B">
        <w:rPr>
          <w:rFonts w:ascii="Times New Roman" w:hAnsi="Times New Roman" w:cs="Times New Roman"/>
          <w:sz w:val="32"/>
          <w:szCs w:val="32"/>
          <w:u w:val="single"/>
        </w:rPr>
        <w:t>cities</w:t>
      </w:r>
      <w:r w:rsidR="004E201E" w:rsidRPr="00A00C8B">
        <w:rPr>
          <w:rFonts w:ascii="Times New Roman" w:hAnsi="Times New Roman" w:cs="Times New Roman"/>
          <w:sz w:val="32"/>
          <w:szCs w:val="32"/>
        </w:rPr>
        <w:t xml:space="preserve"> of Judah and in </w:t>
      </w:r>
      <w:r w:rsidR="00A50C4B" w:rsidRPr="00A00C8B">
        <w:rPr>
          <w:rFonts w:ascii="Times New Roman" w:hAnsi="Times New Roman" w:cs="Times New Roman"/>
          <w:i/>
          <w:sz w:val="32"/>
          <w:szCs w:val="32"/>
        </w:rPr>
        <w:t>the</w:t>
      </w:r>
      <w:r w:rsidR="00A50C4B" w:rsidRPr="00A00C8B">
        <w:rPr>
          <w:rFonts w:ascii="Times New Roman" w:hAnsi="Times New Roman" w:cs="Times New Roman"/>
          <w:sz w:val="32"/>
          <w:szCs w:val="32"/>
        </w:rPr>
        <w:t xml:space="preserve"> </w:t>
      </w:r>
      <w:r w:rsidR="004E201E" w:rsidRPr="00A00C8B">
        <w:rPr>
          <w:rFonts w:ascii="Times New Roman" w:hAnsi="Times New Roman" w:cs="Times New Roman"/>
          <w:sz w:val="32"/>
          <w:szCs w:val="32"/>
        </w:rPr>
        <w:t xml:space="preserve">streets of </w:t>
      </w:r>
      <w:r w:rsidR="004E201E" w:rsidRPr="00A00C8B">
        <w:rPr>
          <w:rFonts w:ascii="Times New Roman" w:hAnsi="Times New Roman" w:cs="Times New Roman"/>
          <w:b/>
          <w:sz w:val="32"/>
          <w:szCs w:val="32"/>
        </w:rPr>
        <w:t>Jerusalem</w:t>
      </w:r>
      <w:r w:rsidR="004E201E" w:rsidRPr="00A00C8B">
        <w:rPr>
          <w:rFonts w:ascii="Times New Roman" w:hAnsi="Times New Roman" w:cs="Times New Roman"/>
          <w:sz w:val="32"/>
          <w:szCs w:val="32"/>
        </w:rPr>
        <w:t>, the deserted,</w:t>
      </w:r>
      <w:r w:rsidR="004E201E" w:rsidRPr="00A00C8B">
        <w:rPr>
          <w:rFonts w:ascii="Times New Roman" w:hAnsi="Times New Roman" w:cs="Times New Roman"/>
          <w:b/>
          <w:sz w:val="32"/>
          <w:szCs w:val="32"/>
        </w:rPr>
        <w:t xml:space="preserve"> </w:t>
      </w:r>
      <w:r w:rsidR="004E201E" w:rsidRPr="00A00C8B">
        <w:rPr>
          <w:rFonts w:ascii="Times New Roman" w:hAnsi="Times New Roman" w:cs="Times New Roman"/>
          <w:sz w:val="32"/>
          <w:szCs w:val="32"/>
        </w:rPr>
        <w:t>without man and without inhabitant and without cattle</w:t>
      </w:r>
      <w:r w:rsidR="007148C0" w:rsidRPr="00A00C8B">
        <w:rPr>
          <w:rFonts w:ascii="Times New Roman" w:hAnsi="Times New Roman" w:cs="Times New Roman"/>
          <w:sz w:val="32"/>
          <w:szCs w:val="32"/>
        </w:rPr>
        <w:t xml:space="preserve"> –</w:t>
      </w:r>
      <w:r w:rsidR="004E201E" w:rsidRPr="00A00C8B">
        <w:rPr>
          <w:rFonts w:ascii="Times New Roman" w:hAnsi="Times New Roman" w:cs="Times New Roman"/>
          <w:sz w:val="32"/>
          <w:szCs w:val="32"/>
        </w:rPr>
        <w:t xml:space="preserve"> a voice of joy and voice of gladness</w:t>
      </w:r>
      <w:r w:rsidR="00F871AD" w:rsidRPr="00A00C8B">
        <w:rPr>
          <w:rFonts w:ascii="Times New Roman" w:hAnsi="Times New Roman" w:cs="Times New Roman"/>
          <w:sz w:val="32"/>
          <w:szCs w:val="32"/>
        </w:rPr>
        <w:t xml:space="preserve">, voice of bridegroom and voice of bride, voice of those saying, ‘Praise Yahweh of armies, for Yahweh </w:t>
      </w:r>
      <w:r w:rsidR="00F871AD" w:rsidRPr="00A00C8B">
        <w:rPr>
          <w:rFonts w:ascii="Times New Roman" w:hAnsi="Times New Roman" w:cs="Times New Roman"/>
          <w:i/>
          <w:sz w:val="32"/>
          <w:szCs w:val="32"/>
        </w:rPr>
        <w:t>is</w:t>
      </w:r>
      <w:r w:rsidR="00F871AD" w:rsidRPr="00A00C8B">
        <w:rPr>
          <w:rFonts w:ascii="Times New Roman" w:hAnsi="Times New Roman" w:cs="Times New Roman"/>
          <w:sz w:val="32"/>
          <w:szCs w:val="32"/>
        </w:rPr>
        <w:t xml:space="preserve"> good, for His kindness </w:t>
      </w:r>
      <w:r w:rsidR="00F871AD" w:rsidRPr="00A00C8B">
        <w:rPr>
          <w:rFonts w:ascii="Times New Roman" w:hAnsi="Times New Roman" w:cs="Times New Roman"/>
          <w:i/>
          <w:sz w:val="32"/>
          <w:szCs w:val="32"/>
        </w:rPr>
        <w:t>is</w:t>
      </w:r>
      <w:r w:rsidR="00F871AD" w:rsidRPr="00A00C8B">
        <w:rPr>
          <w:rFonts w:ascii="Times New Roman" w:hAnsi="Times New Roman" w:cs="Times New Roman"/>
          <w:sz w:val="32"/>
          <w:szCs w:val="32"/>
        </w:rPr>
        <w:t xml:space="preserve"> for an age’. They </w:t>
      </w:r>
      <w:r w:rsidR="00F871AD" w:rsidRPr="00A00C8B">
        <w:rPr>
          <w:rFonts w:ascii="Times New Roman" w:hAnsi="Times New Roman" w:cs="Times New Roman"/>
          <w:i/>
          <w:sz w:val="32"/>
          <w:szCs w:val="32"/>
        </w:rPr>
        <w:t>are</w:t>
      </w:r>
      <w:r w:rsidR="00F871AD" w:rsidRPr="00A00C8B">
        <w:rPr>
          <w:rFonts w:ascii="Times New Roman" w:hAnsi="Times New Roman" w:cs="Times New Roman"/>
          <w:sz w:val="32"/>
          <w:szCs w:val="32"/>
        </w:rPr>
        <w:t xml:space="preserve"> bringing in thank-offerings </w:t>
      </w:r>
      <w:r w:rsidR="00F871AD" w:rsidRPr="00A00C8B">
        <w:rPr>
          <w:rFonts w:ascii="Times New Roman" w:hAnsi="Times New Roman" w:cs="Times New Roman"/>
          <w:i/>
          <w:sz w:val="32"/>
          <w:szCs w:val="32"/>
        </w:rPr>
        <w:t>into</w:t>
      </w:r>
      <w:r w:rsidR="00F871AD" w:rsidRPr="00A00C8B">
        <w:rPr>
          <w:rFonts w:ascii="Times New Roman" w:hAnsi="Times New Roman" w:cs="Times New Roman"/>
          <w:sz w:val="32"/>
          <w:szCs w:val="32"/>
        </w:rPr>
        <w:t xml:space="preserve"> the house of Yahweh. For I will bring back </w:t>
      </w:r>
      <w:r w:rsidR="00F871AD" w:rsidRPr="00A00C8B">
        <w:rPr>
          <w:rFonts w:ascii="Times New Roman" w:hAnsi="Times New Roman" w:cs="Times New Roman"/>
          <w:i/>
          <w:sz w:val="32"/>
          <w:szCs w:val="32"/>
        </w:rPr>
        <w:t>the</w:t>
      </w:r>
      <w:r w:rsidR="00F871AD" w:rsidRPr="00A00C8B">
        <w:rPr>
          <w:rFonts w:ascii="Times New Roman" w:hAnsi="Times New Roman" w:cs="Times New Roman"/>
          <w:sz w:val="32"/>
          <w:szCs w:val="32"/>
        </w:rPr>
        <w:t xml:space="preserve"> captivity of the land, as </w:t>
      </w:r>
      <w:r w:rsidR="00C7072D" w:rsidRPr="00A00C8B">
        <w:rPr>
          <w:rFonts w:ascii="Times New Roman" w:hAnsi="Times New Roman" w:cs="Times New Roman"/>
          <w:sz w:val="32"/>
          <w:szCs w:val="32"/>
        </w:rPr>
        <w:t>in</w:t>
      </w:r>
      <w:r w:rsidR="00F871AD" w:rsidRPr="00A00C8B">
        <w:rPr>
          <w:rFonts w:ascii="Times New Roman" w:hAnsi="Times New Roman" w:cs="Times New Roman"/>
          <w:sz w:val="32"/>
          <w:szCs w:val="32"/>
        </w:rPr>
        <w:t xml:space="preserve"> the former </w:t>
      </w:r>
      <w:r w:rsidR="00F871AD" w:rsidRPr="00A00C8B">
        <w:rPr>
          <w:rFonts w:ascii="Times New Roman" w:hAnsi="Times New Roman" w:cs="Times New Roman"/>
          <w:i/>
          <w:sz w:val="32"/>
          <w:szCs w:val="32"/>
        </w:rPr>
        <w:t>time</w:t>
      </w:r>
      <w:r w:rsidR="00C7072D" w:rsidRPr="00A00C8B">
        <w:rPr>
          <w:rFonts w:ascii="Times New Roman" w:hAnsi="Times New Roman" w:cs="Times New Roman"/>
          <w:sz w:val="32"/>
          <w:szCs w:val="32"/>
        </w:rPr>
        <w:t xml:space="preserve">”, said Yahweh. </w:t>
      </w:r>
      <w:r w:rsidR="00CB6E07" w:rsidRPr="00A00C8B">
        <w:rPr>
          <w:rFonts w:ascii="Times New Roman" w:hAnsi="Times New Roman" w:cs="Times New Roman"/>
          <w:sz w:val="32"/>
          <w:szCs w:val="32"/>
        </w:rPr>
        <w:t>Thus said Yahweh of armies, “Again will come in</w:t>
      </w:r>
      <w:r w:rsidR="003B0BF5" w:rsidRPr="00A00C8B">
        <w:rPr>
          <w:rFonts w:ascii="Times New Roman" w:hAnsi="Times New Roman" w:cs="Times New Roman"/>
          <w:sz w:val="32"/>
          <w:szCs w:val="32"/>
        </w:rPr>
        <w:t>to</w:t>
      </w:r>
      <w:r w:rsidR="00CB6E07" w:rsidRPr="00A00C8B">
        <w:rPr>
          <w:rFonts w:ascii="Times New Roman" w:hAnsi="Times New Roman" w:cs="Times New Roman"/>
          <w:sz w:val="32"/>
          <w:szCs w:val="32"/>
        </w:rPr>
        <w:t xml:space="preserve"> this place – the desolate, without man and even to cattle – and in all its </w:t>
      </w:r>
      <w:r w:rsidR="00CB6E07" w:rsidRPr="00A00C8B">
        <w:rPr>
          <w:rFonts w:ascii="Times New Roman" w:hAnsi="Times New Roman" w:cs="Times New Roman"/>
          <w:sz w:val="32"/>
          <w:szCs w:val="32"/>
          <w:u w:val="single"/>
        </w:rPr>
        <w:t>cities</w:t>
      </w:r>
      <w:r w:rsidR="00D020E3" w:rsidRPr="00A00C8B">
        <w:rPr>
          <w:rFonts w:ascii="Times New Roman" w:hAnsi="Times New Roman" w:cs="Times New Roman"/>
          <w:sz w:val="32"/>
          <w:szCs w:val="32"/>
        </w:rPr>
        <w:t>,</w:t>
      </w:r>
      <w:r w:rsidR="00CB6E07" w:rsidRPr="00A00C8B">
        <w:rPr>
          <w:rFonts w:ascii="Times New Roman" w:hAnsi="Times New Roman" w:cs="Times New Roman"/>
          <w:sz w:val="32"/>
          <w:szCs w:val="32"/>
        </w:rPr>
        <w:t xml:space="preserve"> </w:t>
      </w:r>
      <w:r w:rsidR="003B0BF5" w:rsidRPr="00A00C8B">
        <w:rPr>
          <w:rFonts w:ascii="Times New Roman" w:hAnsi="Times New Roman" w:cs="Times New Roman"/>
          <w:sz w:val="32"/>
          <w:szCs w:val="32"/>
        </w:rPr>
        <w:t xml:space="preserve">a </w:t>
      </w:r>
      <w:r w:rsidR="00CB6E07" w:rsidRPr="00A00C8B">
        <w:rPr>
          <w:rFonts w:ascii="Times New Roman" w:hAnsi="Times New Roman" w:cs="Times New Roman"/>
          <w:sz w:val="32"/>
          <w:szCs w:val="32"/>
        </w:rPr>
        <w:t xml:space="preserve">pasturage </w:t>
      </w:r>
      <w:r w:rsidR="00D020E3" w:rsidRPr="00A00C8B">
        <w:rPr>
          <w:rFonts w:ascii="Times New Roman" w:hAnsi="Times New Roman" w:cs="Times New Roman"/>
          <w:sz w:val="32"/>
          <w:szCs w:val="32"/>
        </w:rPr>
        <w:t xml:space="preserve">of shepherds causing </w:t>
      </w:r>
      <w:r w:rsidR="00D020E3" w:rsidRPr="00A00C8B">
        <w:rPr>
          <w:rFonts w:ascii="Times New Roman" w:hAnsi="Times New Roman" w:cs="Times New Roman"/>
          <w:i/>
          <w:sz w:val="32"/>
          <w:szCs w:val="32"/>
        </w:rPr>
        <w:t>their</w:t>
      </w:r>
      <w:r w:rsidR="00CB6E07" w:rsidRPr="00A00C8B">
        <w:rPr>
          <w:rFonts w:ascii="Times New Roman" w:hAnsi="Times New Roman" w:cs="Times New Roman"/>
          <w:sz w:val="32"/>
          <w:szCs w:val="32"/>
        </w:rPr>
        <w:t xml:space="preserve"> </w:t>
      </w:r>
      <w:r w:rsidR="00D020E3" w:rsidRPr="00A00C8B">
        <w:rPr>
          <w:rFonts w:ascii="Times New Roman" w:hAnsi="Times New Roman" w:cs="Times New Roman"/>
          <w:sz w:val="32"/>
          <w:szCs w:val="32"/>
        </w:rPr>
        <w:t>flock</w:t>
      </w:r>
      <w:r w:rsidR="00CB6E07" w:rsidRPr="00A00C8B">
        <w:rPr>
          <w:rFonts w:ascii="Times New Roman" w:hAnsi="Times New Roman" w:cs="Times New Roman"/>
          <w:sz w:val="32"/>
          <w:szCs w:val="32"/>
        </w:rPr>
        <w:t xml:space="preserve"> </w:t>
      </w:r>
      <w:r w:rsidR="00D020E3" w:rsidRPr="00A00C8B">
        <w:rPr>
          <w:rFonts w:ascii="Times New Roman" w:hAnsi="Times New Roman" w:cs="Times New Roman"/>
          <w:sz w:val="32"/>
          <w:szCs w:val="32"/>
        </w:rPr>
        <w:t>to lie</w:t>
      </w:r>
      <w:r w:rsidR="00CB6E07" w:rsidRPr="00A00C8B">
        <w:rPr>
          <w:rFonts w:ascii="Times New Roman" w:hAnsi="Times New Roman" w:cs="Times New Roman"/>
          <w:sz w:val="32"/>
          <w:szCs w:val="32"/>
        </w:rPr>
        <w:t xml:space="preserve"> down </w:t>
      </w:r>
      <w:r w:rsidR="00CB6E07" w:rsidRPr="00A00C8B">
        <w:rPr>
          <w:rFonts w:ascii="Times New Roman" w:hAnsi="Times New Roman" w:cs="Times New Roman"/>
          <w:i/>
          <w:sz w:val="32"/>
          <w:szCs w:val="32"/>
        </w:rPr>
        <w:t>there</w:t>
      </w:r>
      <w:r w:rsidR="00CB6E07" w:rsidRPr="00A00C8B">
        <w:rPr>
          <w:rFonts w:ascii="Times New Roman" w:hAnsi="Times New Roman" w:cs="Times New Roman"/>
          <w:sz w:val="32"/>
          <w:szCs w:val="32"/>
        </w:rPr>
        <w:t xml:space="preserve">. In </w:t>
      </w:r>
      <w:r w:rsidR="00CB6E07" w:rsidRPr="00A00C8B">
        <w:rPr>
          <w:rFonts w:ascii="Times New Roman" w:hAnsi="Times New Roman" w:cs="Times New Roman"/>
          <w:i/>
          <w:sz w:val="32"/>
          <w:szCs w:val="32"/>
        </w:rPr>
        <w:t>the</w:t>
      </w:r>
      <w:r w:rsidR="00CB6E07" w:rsidRPr="00A00C8B">
        <w:rPr>
          <w:rFonts w:ascii="Times New Roman" w:hAnsi="Times New Roman" w:cs="Times New Roman"/>
          <w:sz w:val="32"/>
          <w:szCs w:val="32"/>
        </w:rPr>
        <w:t xml:space="preserve"> </w:t>
      </w:r>
      <w:r w:rsidR="00CB6E07" w:rsidRPr="00A00C8B">
        <w:rPr>
          <w:rFonts w:ascii="Times New Roman" w:hAnsi="Times New Roman" w:cs="Times New Roman"/>
          <w:sz w:val="32"/>
          <w:szCs w:val="32"/>
          <w:u w:val="single"/>
        </w:rPr>
        <w:t>cities</w:t>
      </w:r>
      <w:r w:rsidR="00CB6E07" w:rsidRPr="00A00C8B">
        <w:rPr>
          <w:rFonts w:ascii="Times New Roman" w:hAnsi="Times New Roman" w:cs="Times New Roman"/>
          <w:sz w:val="32"/>
          <w:szCs w:val="32"/>
        </w:rPr>
        <w:t xml:space="preserve"> of the mountain, in </w:t>
      </w:r>
      <w:r w:rsidR="00CB6E07" w:rsidRPr="00A00C8B">
        <w:rPr>
          <w:rFonts w:ascii="Times New Roman" w:hAnsi="Times New Roman" w:cs="Times New Roman"/>
          <w:i/>
          <w:sz w:val="32"/>
          <w:szCs w:val="32"/>
        </w:rPr>
        <w:t>the</w:t>
      </w:r>
      <w:r w:rsidR="00CB6E07" w:rsidRPr="00A00C8B">
        <w:rPr>
          <w:rFonts w:ascii="Times New Roman" w:hAnsi="Times New Roman" w:cs="Times New Roman"/>
          <w:sz w:val="32"/>
          <w:szCs w:val="32"/>
        </w:rPr>
        <w:t xml:space="preserve"> </w:t>
      </w:r>
      <w:r w:rsidR="00CB6E07" w:rsidRPr="00A00C8B">
        <w:rPr>
          <w:rFonts w:ascii="Times New Roman" w:hAnsi="Times New Roman" w:cs="Times New Roman"/>
          <w:sz w:val="32"/>
          <w:szCs w:val="32"/>
          <w:u w:val="single"/>
        </w:rPr>
        <w:t>cities</w:t>
      </w:r>
      <w:r w:rsidR="00CB6E07" w:rsidRPr="00A00C8B">
        <w:rPr>
          <w:rFonts w:ascii="Times New Roman" w:hAnsi="Times New Roman" w:cs="Times New Roman"/>
          <w:sz w:val="32"/>
          <w:szCs w:val="32"/>
        </w:rPr>
        <w:t xml:space="preserve"> of the lowland, and in </w:t>
      </w:r>
      <w:r w:rsidR="00CB6E07" w:rsidRPr="00A00C8B">
        <w:rPr>
          <w:rFonts w:ascii="Times New Roman" w:hAnsi="Times New Roman" w:cs="Times New Roman"/>
          <w:i/>
          <w:sz w:val="32"/>
          <w:szCs w:val="32"/>
        </w:rPr>
        <w:t>the</w:t>
      </w:r>
      <w:r w:rsidR="00CB6E07" w:rsidRPr="00A00C8B">
        <w:rPr>
          <w:rFonts w:ascii="Times New Roman" w:hAnsi="Times New Roman" w:cs="Times New Roman"/>
          <w:sz w:val="32"/>
          <w:szCs w:val="32"/>
        </w:rPr>
        <w:t xml:space="preserve"> </w:t>
      </w:r>
      <w:r w:rsidR="00CB6E07" w:rsidRPr="00A00C8B">
        <w:rPr>
          <w:rFonts w:ascii="Times New Roman" w:hAnsi="Times New Roman" w:cs="Times New Roman"/>
          <w:sz w:val="32"/>
          <w:szCs w:val="32"/>
          <w:u w:val="single"/>
        </w:rPr>
        <w:t>cities</w:t>
      </w:r>
      <w:r w:rsidR="00CB6E07" w:rsidRPr="00A00C8B">
        <w:rPr>
          <w:rFonts w:ascii="Times New Roman" w:hAnsi="Times New Roman" w:cs="Times New Roman"/>
          <w:sz w:val="32"/>
          <w:szCs w:val="32"/>
        </w:rPr>
        <w:t xml:space="preserve"> of the Negev (</w:t>
      </w:r>
      <w:r w:rsidR="00645038" w:rsidRPr="00A00C8B">
        <w:rPr>
          <w:rFonts w:ascii="Times New Roman" w:hAnsi="Times New Roman" w:cs="Times New Roman"/>
          <w:sz w:val="32"/>
          <w:szCs w:val="32"/>
        </w:rPr>
        <w:t xml:space="preserve">or </w:t>
      </w:r>
      <w:r w:rsidR="00EF7581" w:rsidRPr="00A00C8B">
        <w:rPr>
          <w:rFonts w:ascii="Times New Roman" w:hAnsi="Times New Roman" w:cs="Times New Roman"/>
          <w:sz w:val="32"/>
          <w:szCs w:val="32"/>
        </w:rPr>
        <w:t>‘</w:t>
      </w:r>
      <w:r w:rsidR="00CB6E07" w:rsidRPr="00A00C8B">
        <w:rPr>
          <w:rFonts w:ascii="Times New Roman" w:hAnsi="Times New Roman" w:cs="Times New Roman"/>
          <w:sz w:val="32"/>
          <w:szCs w:val="32"/>
        </w:rPr>
        <w:t>south</w:t>
      </w:r>
      <w:r w:rsidR="00EF7581" w:rsidRPr="00A00C8B">
        <w:rPr>
          <w:rFonts w:ascii="Times New Roman" w:hAnsi="Times New Roman" w:cs="Times New Roman"/>
          <w:sz w:val="32"/>
          <w:szCs w:val="32"/>
        </w:rPr>
        <w:t>’</w:t>
      </w:r>
      <w:r w:rsidR="00CB6E07" w:rsidRPr="00A00C8B">
        <w:rPr>
          <w:rFonts w:ascii="Times New Roman" w:hAnsi="Times New Roman" w:cs="Times New Roman"/>
          <w:sz w:val="32"/>
          <w:szCs w:val="32"/>
        </w:rPr>
        <w:t xml:space="preserve">), and in </w:t>
      </w:r>
      <w:r w:rsidR="00CB6E07" w:rsidRPr="00A00C8B">
        <w:rPr>
          <w:rFonts w:ascii="Times New Roman" w:hAnsi="Times New Roman" w:cs="Times New Roman"/>
          <w:i/>
          <w:sz w:val="32"/>
          <w:szCs w:val="32"/>
        </w:rPr>
        <w:t>the</w:t>
      </w:r>
      <w:r w:rsidR="00CB6E07" w:rsidRPr="00A00C8B">
        <w:rPr>
          <w:rFonts w:ascii="Times New Roman" w:hAnsi="Times New Roman" w:cs="Times New Roman"/>
          <w:sz w:val="32"/>
          <w:szCs w:val="32"/>
        </w:rPr>
        <w:t xml:space="preserve"> land of Benjamin, and in round-about Jerusalem, and in </w:t>
      </w:r>
      <w:r w:rsidR="00CB6E07" w:rsidRPr="00A00C8B">
        <w:rPr>
          <w:rFonts w:ascii="Times New Roman" w:hAnsi="Times New Roman" w:cs="Times New Roman"/>
          <w:i/>
          <w:sz w:val="32"/>
          <w:szCs w:val="32"/>
        </w:rPr>
        <w:t>the</w:t>
      </w:r>
      <w:r w:rsidR="00CB6E07" w:rsidRPr="00A00C8B">
        <w:rPr>
          <w:rFonts w:ascii="Times New Roman" w:hAnsi="Times New Roman" w:cs="Times New Roman"/>
          <w:sz w:val="32"/>
          <w:szCs w:val="32"/>
        </w:rPr>
        <w:t xml:space="preserve"> </w:t>
      </w:r>
      <w:r w:rsidR="00CB6E07" w:rsidRPr="00A00C8B">
        <w:rPr>
          <w:rFonts w:ascii="Times New Roman" w:hAnsi="Times New Roman" w:cs="Times New Roman"/>
          <w:sz w:val="32"/>
          <w:szCs w:val="32"/>
          <w:u w:val="single"/>
        </w:rPr>
        <w:t>cities</w:t>
      </w:r>
      <w:r w:rsidR="00CB6E07" w:rsidRPr="00A00C8B">
        <w:rPr>
          <w:rFonts w:ascii="Times New Roman" w:hAnsi="Times New Roman" w:cs="Times New Roman"/>
          <w:sz w:val="32"/>
          <w:szCs w:val="32"/>
        </w:rPr>
        <w:t xml:space="preserve"> of Judah, again</w:t>
      </w:r>
      <w:r w:rsidR="00D3210E" w:rsidRPr="00A00C8B">
        <w:rPr>
          <w:rFonts w:ascii="Times New Roman" w:hAnsi="Times New Roman" w:cs="Times New Roman"/>
          <w:sz w:val="32"/>
          <w:szCs w:val="32"/>
        </w:rPr>
        <w:t xml:space="preserve"> </w:t>
      </w:r>
      <w:r w:rsidR="00D3210E" w:rsidRPr="00A00C8B">
        <w:rPr>
          <w:rFonts w:ascii="Times New Roman" w:hAnsi="Times New Roman" w:cs="Times New Roman"/>
          <w:i/>
          <w:sz w:val="32"/>
          <w:szCs w:val="32"/>
        </w:rPr>
        <w:t>the</w:t>
      </w:r>
      <w:r w:rsidR="00D3210E" w:rsidRPr="00A00C8B">
        <w:rPr>
          <w:rFonts w:ascii="Times New Roman" w:hAnsi="Times New Roman" w:cs="Times New Roman"/>
          <w:sz w:val="32"/>
          <w:szCs w:val="32"/>
        </w:rPr>
        <w:t xml:space="preserve"> flock will pass by against </w:t>
      </w:r>
      <w:r w:rsidR="00D3210E" w:rsidRPr="00A00C8B">
        <w:rPr>
          <w:rFonts w:ascii="Times New Roman" w:hAnsi="Times New Roman" w:cs="Times New Roman"/>
          <w:i/>
          <w:sz w:val="32"/>
          <w:szCs w:val="32"/>
        </w:rPr>
        <w:t>the</w:t>
      </w:r>
      <w:r w:rsidR="00D3210E" w:rsidRPr="00A00C8B">
        <w:rPr>
          <w:rFonts w:ascii="Times New Roman" w:hAnsi="Times New Roman" w:cs="Times New Roman"/>
          <w:sz w:val="32"/>
          <w:szCs w:val="32"/>
        </w:rPr>
        <w:t xml:space="preserve"> hand of one counting </w:t>
      </w:r>
      <w:r w:rsidR="00D3210E" w:rsidRPr="00A00C8B">
        <w:rPr>
          <w:rFonts w:ascii="Times New Roman" w:hAnsi="Times New Roman" w:cs="Times New Roman"/>
          <w:i/>
          <w:sz w:val="32"/>
          <w:szCs w:val="32"/>
        </w:rPr>
        <w:t>them</w:t>
      </w:r>
      <w:r w:rsidR="00D3210E" w:rsidRPr="00A00C8B">
        <w:rPr>
          <w:rFonts w:ascii="Times New Roman" w:hAnsi="Times New Roman" w:cs="Times New Roman"/>
          <w:sz w:val="32"/>
          <w:szCs w:val="32"/>
        </w:rPr>
        <w:t>,” said Yahweh. “</w:t>
      </w:r>
      <w:r w:rsidR="00D3210E" w:rsidRPr="00A00C8B">
        <w:rPr>
          <w:rFonts w:ascii="Times New Roman" w:hAnsi="Times New Roman" w:cs="Times New Roman"/>
          <w:b/>
          <w:sz w:val="32"/>
          <w:szCs w:val="32"/>
          <w:u w:val="double"/>
        </w:rPr>
        <w:t>Behold</w:t>
      </w:r>
      <w:r w:rsidR="00D3210E" w:rsidRPr="00A00C8B">
        <w:rPr>
          <w:rFonts w:ascii="Times New Roman" w:hAnsi="Times New Roman" w:cs="Times New Roman"/>
          <w:sz w:val="32"/>
          <w:szCs w:val="32"/>
        </w:rPr>
        <w:t xml:space="preserve">, days </w:t>
      </w:r>
      <w:r w:rsidR="00D3210E" w:rsidRPr="00A00C8B">
        <w:rPr>
          <w:rFonts w:ascii="Times New Roman" w:hAnsi="Times New Roman" w:cs="Times New Roman"/>
          <w:i/>
          <w:sz w:val="32"/>
          <w:szCs w:val="32"/>
        </w:rPr>
        <w:t>are</w:t>
      </w:r>
      <w:r w:rsidR="00D3210E" w:rsidRPr="00A00C8B">
        <w:rPr>
          <w:rFonts w:ascii="Times New Roman" w:hAnsi="Times New Roman" w:cs="Times New Roman"/>
          <w:sz w:val="32"/>
          <w:szCs w:val="32"/>
        </w:rPr>
        <w:t xml:space="preserve"> coming – an utterance of Yahweh – when I will raise up the good word which I spoke to </w:t>
      </w:r>
      <w:r w:rsidR="00D3210E" w:rsidRPr="00A00C8B">
        <w:rPr>
          <w:rFonts w:ascii="Times New Roman" w:hAnsi="Times New Roman" w:cs="Times New Roman"/>
          <w:i/>
          <w:sz w:val="32"/>
          <w:szCs w:val="32"/>
        </w:rPr>
        <w:t>the</w:t>
      </w:r>
      <w:r w:rsidR="00D3210E" w:rsidRPr="00A00C8B">
        <w:rPr>
          <w:rFonts w:ascii="Times New Roman" w:hAnsi="Times New Roman" w:cs="Times New Roman"/>
          <w:sz w:val="32"/>
          <w:szCs w:val="32"/>
        </w:rPr>
        <w:t xml:space="preserve"> house of Israel, and concerning </w:t>
      </w:r>
      <w:r w:rsidR="00D3210E" w:rsidRPr="00A00C8B">
        <w:rPr>
          <w:rFonts w:ascii="Times New Roman" w:hAnsi="Times New Roman" w:cs="Times New Roman"/>
          <w:i/>
          <w:sz w:val="32"/>
          <w:szCs w:val="32"/>
        </w:rPr>
        <w:t>the</w:t>
      </w:r>
      <w:r w:rsidR="00D3210E" w:rsidRPr="00A00C8B">
        <w:rPr>
          <w:rFonts w:ascii="Times New Roman" w:hAnsi="Times New Roman" w:cs="Times New Roman"/>
          <w:sz w:val="32"/>
          <w:szCs w:val="32"/>
        </w:rPr>
        <w:t xml:space="preserve"> house of Judah. In those days and at that time I will make sprout to David a Sprout of </w:t>
      </w:r>
      <w:r w:rsidR="00D3210E" w:rsidRPr="00A00C8B">
        <w:rPr>
          <w:rFonts w:ascii="Times New Roman" w:hAnsi="Times New Roman" w:cs="Times New Roman"/>
          <w:b/>
          <w:bCs/>
          <w:sz w:val="32"/>
          <w:szCs w:val="32"/>
        </w:rPr>
        <w:t>righteousness</w:t>
      </w:r>
      <w:r w:rsidR="00D3210E" w:rsidRPr="00A00C8B">
        <w:rPr>
          <w:rFonts w:ascii="Times New Roman" w:hAnsi="Times New Roman" w:cs="Times New Roman"/>
          <w:sz w:val="32"/>
          <w:szCs w:val="32"/>
        </w:rPr>
        <w:t xml:space="preserve"> (</w:t>
      </w:r>
      <w:r w:rsidR="00EF7581" w:rsidRPr="00A00C8B">
        <w:rPr>
          <w:rFonts w:ascii="Times New Roman" w:hAnsi="Times New Roman" w:cs="Times New Roman"/>
          <w:sz w:val="32"/>
          <w:szCs w:val="32"/>
        </w:rPr>
        <w:t>‘</w:t>
      </w:r>
      <w:r w:rsidR="00D3210E" w:rsidRPr="00A00C8B">
        <w:rPr>
          <w:rFonts w:ascii="Times New Roman" w:hAnsi="Times New Roman" w:cs="Times New Roman"/>
          <w:sz w:val="32"/>
          <w:szCs w:val="32"/>
        </w:rPr>
        <w:t>justice</w:t>
      </w:r>
      <w:r w:rsidR="00EF7581" w:rsidRPr="00A00C8B">
        <w:rPr>
          <w:rFonts w:ascii="Times New Roman" w:hAnsi="Times New Roman" w:cs="Times New Roman"/>
          <w:sz w:val="32"/>
          <w:szCs w:val="32"/>
        </w:rPr>
        <w:t>’</w:t>
      </w:r>
      <w:r w:rsidR="00D3210E" w:rsidRPr="00A00C8B">
        <w:rPr>
          <w:rFonts w:ascii="Times New Roman" w:hAnsi="Times New Roman" w:cs="Times New Roman"/>
          <w:sz w:val="32"/>
          <w:szCs w:val="32"/>
        </w:rPr>
        <w:t xml:space="preserve">). And He will perform </w:t>
      </w:r>
      <w:r w:rsidR="00D3210E" w:rsidRPr="00A00C8B">
        <w:rPr>
          <w:rFonts w:ascii="Times New Roman" w:hAnsi="Times New Roman" w:cs="Times New Roman"/>
          <w:sz w:val="32"/>
          <w:szCs w:val="32"/>
          <w:u w:val="single"/>
        </w:rPr>
        <w:t xml:space="preserve">judgment and </w:t>
      </w:r>
      <w:r w:rsidR="00D3210E" w:rsidRPr="00A00C8B">
        <w:rPr>
          <w:rFonts w:ascii="Times New Roman" w:hAnsi="Times New Roman" w:cs="Times New Roman"/>
          <w:b/>
          <w:bCs/>
          <w:sz w:val="32"/>
          <w:szCs w:val="32"/>
          <w:u w:val="single"/>
        </w:rPr>
        <w:t>righteousness</w:t>
      </w:r>
      <w:r w:rsidR="00D3210E" w:rsidRPr="00A00C8B">
        <w:rPr>
          <w:rFonts w:ascii="Times New Roman" w:hAnsi="Times New Roman" w:cs="Times New Roman"/>
          <w:sz w:val="32"/>
          <w:szCs w:val="32"/>
          <w:u w:val="single"/>
        </w:rPr>
        <w:t xml:space="preserve"> (</w:t>
      </w:r>
      <w:r w:rsidR="00EF7581" w:rsidRPr="00A00C8B">
        <w:rPr>
          <w:rFonts w:ascii="Times New Roman" w:hAnsi="Times New Roman" w:cs="Times New Roman"/>
          <w:sz w:val="32"/>
          <w:szCs w:val="32"/>
          <w:u w:val="single"/>
        </w:rPr>
        <w:t>‘</w:t>
      </w:r>
      <w:r w:rsidR="00D3210E" w:rsidRPr="00A00C8B">
        <w:rPr>
          <w:rFonts w:ascii="Times New Roman" w:hAnsi="Times New Roman" w:cs="Times New Roman"/>
          <w:sz w:val="32"/>
          <w:szCs w:val="32"/>
          <w:u w:val="single"/>
        </w:rPr>
        <w:t>justice</w:t>
      </w:r>
      <w:r w:rsidR="00EF7581" w:rsidRPr="00A00C8B">
        <w:rPr>
          <w:rFonts w:ascii="Times New Roman" w:hAnsi="Times New Roman" w:cs="Times New Roman"/>
          <w:sz w:val="32"/>
          <w:szCs w:val="32"/>
          <w:u w:val="single"/>
        </w:rPr>
        <w:t>’</w:t>
      </w:r>
      <w:r w:rsidR="00D3210E" w:rsidRPr="00A00C8B">
        <w:rPr>
          <w:rFonts w:ascii="Times New Roman" w:hAnsi="Times New Roman" w:cs="Times New Roman"/>
          <w:sz w:val="32"/>
          <w:szCs w:val="32"/>
          <w:u w:val="single"/>
        </w:rPr>
        <w:t>)</w:t>
      </w:r>
      <w:r w:rsidR="00D3210E" w:rsidRPr="00A00C8B">
        <w:rPr>
          <w:rFonts w:ascii="Times New Roman" w:hAnsi="Times New Roman" w:cs="Times New Roman"/>
          <w:sz w:val="32"/>
          <w:szCs w:val="32"/>
        </w:rPr>
        <w:t xml:space="preserve"> in the land. In those days </w:t>
      </w:r>
      <w:r w:rsidR="00D3210E" w:rsidRPr="00A00C8B">
        <w:rPr>
          <w:rFonts w:ascii="Times New Roman" w:hAnsi="Times New Roman" w:cs="Times New Roman"/>
          <w:b/>
          <w:bCs/>
          <w:sz w:val="32"/>
          <w:szCs w:val="32"/>
        </w:rPr>
        <w:t>Judah will be saved</w:t>
      </w:r>
      <w:r w:rsidR="00D3210E" w:rsidRPr="00A00C8B">
        <w:rPr>
          <w:rFonts w:ascii="Times New Roman" w:hAnsi="Times New Roman" w:cs="Times New Roman"/>
          <w:sz w:val="32"/>
          <w:szCs w:val="32"/>
        </w:rPr>
        <w:t xml:space="preserve"> and </w:t>
      </w:r>
      <w:r w:rsidR="00D3210E" w:rsidRPr="00A00C8B">
        <w:rPr>
          <w:rFonts w:ascii="Times New Roman" w:hAnsi="Times New Roman" w:cs="Times New Roman"/>
          <w:b/>
          <w:sz w:val="32"/>
          <w:szCs w:val="32"/>
        </w:rPr>
        <w:t>Jerusalem will dwell with safety</w:t>
      </w:r>
      <w:r w:rsidR="00D3210E" w:rsidRPr="00A00C8B">
        <w:rPr>
          <w:rFonts w:ascii="Times New Roman" w:hAnsi="Times New Roman" w:cs="Times New Roman"/>
          <w:sz w:val="32"/>
          <w:szCs w:val="32"/>
        </w:rPr>
        <w:t xml:space="preserve">, and </w:t>
      </w:r>
      <w:r w:rsidR="00D3210E" w:rsidRPr="00A00C8B">
        <w:rPr>
          <w:rFonts w:ascii="Times New Roman" w:hAnsi="Times New Roman" w:cs="Times New Roman"/>
          <w:sz w:val="32"/>
          <w:szCs w:val="32"/>
          <w:u w:val="single"/>
        </w:rPr>
        <w:t xml:space="preserve">this is what He will call </w:t>
      </w:r>
      <w:r w:rsidR="007A32DA" w:rsidRPr="00A00C8B">
        <w:rPr>
          <w:rFonts w:ascii="Times New Roman" w:hAnsi="Times New Roman" w:cs="Times New Roman"/>
          <w:sz w:val="32"/>
          <w:szCs w:val="32"/>
          <w:u w:val="single"/>
        </w:rPr>
        <w:t>her</w:t>
      </w:r>
      <w:r w:rsidR="00D3210E" w:rsidRPr="00A00C8B">
        <w:rPr>
          <w:rFonts w:ascii="Times New Roman" w:hAnsi="Times New Roman" w:cs="Times New Roman"/>
          <w:sz w:val="32"/>
          <w:szCs w:val="32"/>
        </w:rPr>
        <w:t xml:space="preserve">, </w:t>
      </w:r>
      <w:r w:rsidR="0011261C" w:rsidRPr="00A00C8B">
        <w:rPr>
          <w:rFonts w:ascii="Times New Roman" w:hAnsi="Times New Roman" w:cs="Times New Roman"/>
          <w:sz w:val="32"/>
          <w:szCs w:val="32"/>
        </w:rPr>
        <w:t>‘</w:t>
      </w:r>
      <w:r w:rsidR="0011261C" w:rsidRPr="00A00C8B">
        <w:rPr>
          <w:rFonts w:ascii="Times New Roman" w:hAnsi="Times New Roman" w:cs="Times New Roman"/>
          <w:b/>
          <w:sz w:val="32"/>
          <w:szCs w:val="32"/>
          <w:u w:val="single"/>
        </w:rPr>
        <w:t xml:space="preserve">Yahweh our </w:t>
      </w:r>
      <w:r w:rsidR="00525D55" w:rsidRPr="00A00C8B">
        <w:rPr>
          <w:rFonts w:ascii="Times New Roman" w:hAnsi="Times New Roman" w:cs="Times New Roman"/>
          <w:b/>
          <w:sz w:val="32"/>
          <w:szCs w:val="32"/>
          <w:u w:val="single"/>
        </w:rPr>
        <w:t>R</w:t>
      </w:r>
      <w:r w:rsidR="0011261C" w:rsidRPr="00A00C8B">
        <w:rPr>
          <w:rFonts w:ascii="Times New Roman" w:hAnsi="Times New Roman" w:cs="Times New Roman"/>
          <w:b/>
          <w:sz w:val="32"/>
          <w:szCs w:val="32"/>
          <w:u w:val="single"/>
        </w:rPr>
        <w:t>ighteousness</w:t>
      </w:r>
      <w:r w:rsidR="0011261C" w:rsidRPr="00A00C8B">
        <w:rPr>
          <w:rFonts w:ascii="Times New Roman" w:hAnsi="Times New Roman" w:cs="Times New Roman"/>
          <w:b/>
          <w:sz w:val="32"/>
          <w:szCs w:val="32"/>
        </w:rPr>
        <w:t xml:space="preserve"> (</w:t>
      </w:r>
      <w:r w:rsidR="00EF7581" w:rsidRPr="00A00C8B">
        <w:rPr>
          <w:rFonts w:ascii="Times New Roman" w:hAnsi="Times New Roman" w:cs="Times New Roman"/>
          <w:b/>
          <w:sz w:val="32"/>
          <w:szCs w:val="32"/>
        </w:rPr>
        <w:t>‘</w:t>
      </w:r>
      <w:r w:rsidR="00525D55" w:rsidRPr="00A00C8B">
        <w:rPr>
          <w:rFonts w:ascii="Times New Roman" w:hAnsi="Times New Roman" w:cs="Times New Roman"/>
          <w:b/>
          <w:sz w:val="32"/>
          <w:szCs w:val="32"/>
        </w:rPr>
        <w:t>J</w:t>
      </w:r>
      <w:r w:rsidR="0011261C" w:rsidRPr="00A00C8B">
        <w:rPr>
          <w:rFonts w:ascii="Times New Roman" w:hAnsi="Times New Roman" w:cs="Times New Roman"/>
          <w:b/>
          <w:sz w:val="32"/>
          <w:szCs w:val="32"/>
        </w:rPr>
        <w:t>ustice</w:t>
      </w:r>
      <w:r w:rsidR="00EF7581" w:rsidRPr="00A00C8B">
        <w:rPr>
          <w:rFonts w:ascii="Times New Roman" w:hAnsi="Times New Roman" w:cs="Times New Roman"/>
          <w:b/>
          <w:sz w:val="32"/>
          <w:szCs w:val="32"/>
        </w:rPr>
        <w:t>’</w:t>
      </w:r>
      <w:r w:rsidR="0011261C" w:rsidRPr="00A00C8B">
        <w:rPr>
          <w:rFonts w:ascii="Times New Roman" w:hAnsi="Times New Roman" w:cs="Times New Roman"/>
          <w:b/>
          <w:sz w:val="32"/>
          <w:szCs w:val="32"/>
        </w:rPr>
        <w:t>)</w:t>
      </w:r>
      <w:r w:rsidR="0011261C" w:rsidRPr="00A00C8B">
        <w:rPr>
          <w:rFonts w:ascii="Times New Roman" w:hAnsi="Times New Roman" w:cs="Times New Roman"/>
          <w:sz w:val="32"/>
          <w:szCs w:val="32"/>
        </w:rPr>
        <w:t xml:space="preserve">’”. For thus said Yahweh, </w:t>
      </w:r>
      <w:r w:rsidR="0011261C" w:rsidRPr="00A00C8B">
        <w:rPr>
          <w:rFonts w:ascii="Times New Roman" w:hAnsi="Times New Roman" w:cs="Times New Roman"/>
          <w:sz w:val="32"/>
          <w:szCs w:val="32"/>
        </w:rPr>
        <w:lastRenderedPageBreak/>
        <w:t>“</w:t>
      </w:r>
      <w:r w:rsidR="0011261C" w:rsidRPr="00A00C8B">
        <w:rPr>
          <w:rFonts w:ascii="Times New Roman" w:hAnsi="Times New Roman" w:cs="Times New Roman"/>
          <w:i/>
          <w:sz w:val="32"/>
          <w:szCs w:val="32"/>
        </w:rPr>
        <w:t>There</w:t>
      </w:r>
      <w:r w:rsidR="0011261C" w:rsidRPr="00A00C8B">
        <w:rPr>
          <w:rFonts w:ascii="Times New Roman" w:hAnsi="Times New Roman" w:cs="Times New Roman"/>
          <w:sz w:val="32"/>
          <w:szCs w:val="32"/>
        </w:rPr>
        <w:t xml:space="preserve"> will not be cut off to David a man sitting upon </w:t>
      </w:r>
      <w:r w:rsidR="0011261C" w:rsidRPr="00A00C8B">
        <w:rPr>
          <w:rFonts w:ascii="Times New Roman" w:hAnsi="Times New Roman" w:cs="Times New Roman"/>
          <w:i/>
          <w:sz w:val="32"/>
          <w:szCs w:val="32"/>
        </w:rPr>
        <w:t>the</w:t>
      </w:r>
      <w:r w:rsidR="0011261C" w:rsidRPr="00A00C8B">
        <w:rPr>
          <w:rFonts w:ascii="Times New Roman" w:hAnsi="Times New Roman" w:cs="Times New Roman"/>
          <w:sz w:val="32"/>
          <w:szCs w:val="32"/>
        </w:rPr>
        <w:t xml:space="preserve"> throne of </w:t>
      </w:r>
      <w:r w:rsidR="0011261C" w:rsidRPr="00A00C8B">
        <w:rPr>
          <w:rFonts w:ascii="Times New Roman" w:hAnsi="Times New Roman" w:cs="Times New Roman"/>
          <w:i/>
          <w:sz w:val="32"/>
          <w:szCs w:val="32"/>
        </w:rPr>
        <w:t>the</w:t>
      </w:r>
      <w:r w:rsidR="0011261C" w:rsidRPr="00A00C8B">
        <w:rPr>
          <w:rFonts w:ascii="Times New Roman" w:hAnsi="Times New Roman" w:cs="Times New Roman"/>
          <w:sz w:val="32"/>
          <w:szCs w:val="32"/>
        </w:rPr>
        <w:t xml:space="preserve"> house of Israel. And to the priests, the Levites, there will not be cut off a man from before Me</w:t>
      </w:r>
      <w:r w:rsidR="004F6C80" w:rsidRPr="00A00C8B">
        <w:rPr>
          <w:rFonts w:ascii="Times New Roman" w:hAnsi="Times New Roman" w:cs="Times New Roman"/>
          <w:sz w:val="32"/>
          <w:szCs w:val="32"/>
        </w:rPr>
        <w:t xml:space="preserve">, </w:t>
      </w:r>
      <w:r w:rsidR="00B27346" w:rsidRPr="00A00C8B">
        <w:rPr>
          <w:rFonts w:ascii="Times New Roman" w:hAnsi="Times New Roman" w:cs="Times New Roman"/>
          <w:sz w:val="32"/>
          <w:szCs w:val="32"/>
        </w:rPr>
        <w:t>offering an offering</w:t>
      </w:r>
      <w:r w:rsidR="004F6C80" w:rsidRPr="00A00C8B">
        <w:rPr>
          <w:rFonts w:ascii="Times New Roman" w:hAnsi="Times New Roman" w:cs="Times New Roman"/>
          <w:sz w:val="32"/>
          <w:szCs w:val="32"/>
        </w:rPr>
        <w:t xml:space="preserve">, and sacrificing gifts, and making sacrifice all the days.”’ And came the word of Yahweh to Jeremiah to say, ‘Thus said Yahweh, “If  you could break My covenant of the day and My covenant of the night, to come daytime and nighttime in their season, even so might My covenant be broken with David My servant, from coming to pass for a son reigning upon his throne, </w:t>
      </w:r>
      <w:r w:rsidR="00550532" w:rsidRPr="00A00C8B">
        <w:rPr>
          <w:rFonts w:ascii="Times New Roman" w:hAnsi="Times New Roman" w:cs="Times New Roman"/>
          <w:sz w:val="32"/>
          <w:szCs w:val="32"/>
        </w:rPr>
        <w:t>and with the Levites, the priests, My ministers, which</w:t>
      </w:r>
      <w:r w:rsidR="00EB78E0" w:rsidRPr="00A00C8B">
        <w:rPr>
          <w:rFonts w:ascii="Times New Roman" w:hAnsi="Times New Roman" w:cs="Times New Roman"/>
          <w:sz w:val="32"/>
          <w:szCs w:val="32"/>
        </w:rPr>
        <w:t xml:space="preserve"> </w:t>
      </w:r>
      <w:r w:rsidR="00EB78E0" w:rsidRPr="00A00C8B">
        <w:rPr>
          <w:rFonts w:ascii="Times New Roman" w:hAnsi="Times New Roman" w:cs="Times New Roman"/>
          <w:i/>
          <w:sz w:val="32"/>
          <w:szCs w:val="32"/>
        </w:rPr>
        <w:t>as</w:t>
      </w:r>
      <w:r w:rsidR="00550532" w:rsidRPr="00A00C8B">
        <w:rPr>
          <w:rFonts w:ascii="Times New Roman" w:hAnsi="Times New Roman" w:cs="Times New Roman"/>
          <w:sz w:val="32"/>
          <w:szCs w:val="32"/>
        </w:rPr>
        <w:t xml:space="preserve"> armies of the heavens are not counted, and sand of the sea is not measured, so will I multiply </w:t>
      </w:r>
      <w:r w:rsidR="00550532" w:rsidRPr="00A00C8B">
        <w:rPr>
          <w:rFonts w:ascii="Times New Roman" w:hAnsi="Times New Roman" w:cs="Times New Roman"/>
          <w:i/>
          <w:sz w:val="32"/>
          <w:szCs w:val="32"/>
        </w:rPr>
        <w:t>the</w:t>
      </w:r>
      <w:r w:rsidR="00550532" w:rsidRPr="00A00C8B">
        <w:rPr>
          <w:rFonts w:ascii="Times New Roman" w:hAnsi="Times New Roman" w:cs="Times New Roman"/>
          <w:sz w:val="32"/>
          <w:szCs w:val="32"/>
        </w:rPr>
        <w:t xml:space="preserve"> seed of David My servant, and the Levites ministering to Me.”’ And </w:t>
      </w:r>
      <w:r w:rsidR="00550532" w:rsidRPr="00A00C8B">
        <w:rPr>
          <w:rFonts w:ascii="Times New Roman" w:hAnsi="Times New Roman" w:cs="Times New Roman"/>
          <w:i/>
          <w:sz w:val="32"/>
          <w:szCs w:val="32"/>
        </w:rPr>
        <w:t>there</w:t>
      </w:r>
      <w:r w:rsidR="00550532" w:rsidRPr="00A00C8B">
        <w:rPr>
          <w:rFonts w:ascii="Times New Roman" w:hAnsi="Times New Roman" w:cs="Times New Roman"/>
          <w:sz w:val="32"/>
          <w:szCs w:val="32"/>
        </w:rPr>
        <w:t xml:space="preserve"> came a word of Yahweh to Jeremiah, to say, ‘Have you not considered what this people have spoken, to say, “</w:t>
      </w:r>
      <w:r w:rsidR="00D30D99" w:rsidRPr="00A00C8B">
        <w:rPr>
          <w:rFonts w:ascii="Times New Roman" w:hAnsi="Times New Roman" w:cs="Times New Roman"/>
          <w:sz w:val="32"/>
          <w:szCs w:val="32"/>
        </w:rPr>
        <w:t>The two clans which Yahweh selected, by Him</w:t>
      </w:r>
      <w:r w:rsidR="002D3F0D" w:rsidRPr="00A00C8B">
        <w:rPr>
          <w:rFonts w:ascii="Times New Roman" w:hAnsi="Times New Roman" w:cs="Times New Roman"/>
          <w:sz w:val="32"/>
          <w:szCs w:val="32"/>
        </w:rPr>
        <w:t>,</w:t>
      </w:r>
      <w:r w:rsidR="00D30D99" w:rsidRPr="00A00C8B">
        <w:rPr>
          <w:rFonts w:ascii="Times New Roman" w:hAnsi="Times New Roman" w:cs="Times New Roman"/>
          <w:sz w:val="32"/>
          <w:szCs w:val="32"/>
        </w:rPr>
        <w:t xml:space="preserve"> even He rejected them.” And </w:t>
      </w:r>
      <w:r w:rsidR="003B0BF5" w:rsidRPr="00A00C8B">
        <w:rPr>
          <w:rFonts w:ascii="Times New Roman" w:hAnsi="Times New Roman" w:cs="Times New Roman"/>
          <w:sz w:val="32"/>
          <w:szCs w:val="32"/>
        </w:rPr>
        <w:t xml:space="preserve">they disdain </w:t>
      </w:r>
      <w:r w:rsidR="00D30D99" w:rsidRPr="00A00C8B">
        <w:rPr>
          <w:rFonts w:ascii="Times New Roman" w:hAnsi="Times New Roman" w:cs="Times New Roman"/>
          <w:sz w:val="32"/>
          <w:szCs w:val="32"/>
        </w:rPr>
        <w:t xml:space="preserve">My people from becoming a nation before them. Thus said Yahweh, ‘If My covenant </w:t>
      </w:r>
      <w:r w:rsidR="00A02F9B" w:rsidRPr="00A00C8B">
        <w:rPr>
          <w:rFonts w:ascii="Times New Roman" w:hAnsi="Times New Roman" w:cs="Times New Roman"/>
          <w:i/>
          <w:sz w:val="32"/>
          <w:szCs w:val="32"/>
        </w:rPr>
        <w:t>is</w:t>
      </w:r>
      <w:r w:rsidR="00A02F9B" w:rsidRPr="00A00C8B">
        <w:rPr>
          <w:rFonts w:ascii="Times New Roman" w:hAnsi="Times New Roman" w:cs="Times New Roman"/>
          <w:sz w:val="32"/>
          <w:szCs w:val="32"/>
        </w:rPr>
        <w:t xml:space="preserve"> not </w:t>
      </w:r>
      <w:r w:rsidR="00D30D99" w:rsidRPr="00A00C8B">
        <w:rPr>
          <w:rFonts w:ascii="Times New Roman" w:hAnsi="Times New Roman" w:cs="Times New Roman"/>
          <w:sz w:val="32"/>
          <w:szCs w:val="32"/>
        </w:rPr>
        <w:t xml:space="preserve">by day and night, </w:t>
      </w:r>
      <w:r w:rsidR="00645038" w:rsidRPr="00A00C8B">
        <w:rPr>
          <w:rFonts w:ascii="Times New Roman" w:hAnsi="Times New Roman" w:cs="Times New Roman"/>
          <w:i/>
          <w:sz w:val="32"/>
          <w:szCs w:val="32"/>
        </w:rPr>
        <w:t>and</w:t>
      </w:r>
      <w:r w:rsidR="00D30D99" w:rsidRPr="00A00C8B">
        <w:rPr>
          <w:rFonts w:ascii="Times New Roman" w:hAnsi="Times New Roman" w:cs="Times New Roman"/>
          <w:sz w:val="32"/>
          <w:szCs w:val="32"/>
        </w:rPr>
        <w:t xml:space="preserve"> </w:t>
      </w:r>
      <w:r w:rsidR="00893D60" w:rsidRPr="00A00C8B">
        <w:rPr>
          <w:rFonts w:ascii="Times New Roman" w:hAnsi="Times New Roman" w:cs="Times New Roman"/>
          <w:sz w:val="32"/>
          <w:szCs w:val="32"/>
        </w:rPr>
        <w:t xml:space="preserve">I have not appointed </w:t>
      </w:r>
      <w:r w:rsidR="00D30D99" w:rsidRPr="00A00C8B">
        <w:rPr>
          <w:rFonts w:ascii="Times New Roman" w:hAnsi="Times New Roman" w:cs="Times New Roman"/>
          <w:sz w:val="32"/>
          <w:szCs w:val="32"/>
        </w:rPr>
        <w:t xml:space="preserve">statutes of heavens and earth, even so I might reject </w:t>
      </w:r>
      <w:r w:rsidR="00CD530B" w:rsidRPr="00A00C8B">
        <w:rPr>
          <w:rFonts w:ascii="Times New Roman" w:hAnsi="Times New Roman" w:cs="Times New Roman"/>
          <w:i/>
          <w:iCs/>
          <w:sz w:val="32"/>
          <w:szCs w:val="32"/>
        </w:rPr>
        <w:t>the</w:t>
      </w:r>
      <w:r w:rsidR="00CD530B" w:rsidRPr="00A00C8B">
        <w:rPr>
          <w:rFonts w:ascii="Times New Roman" w:hAnsi="Times New Roman" w:cs="Times New Roman"/>
          <w:sz w:val="32"/>
          <w:szCs w:val="32"/>
        </w:rPr>
        <w:t xml:space="preserve"> </w:t>
      </w:r>
      <w:r w:rsidR="00D30D99" w:rsidRPr="00A00C8B">
        <w:rPr>
          <w:rFonts w:ascii="Times New Roman" w:hAnsi="Times New Roman" w:cs="Times New Roman"/>
          <w:sz w:val="32"/>
          <w:szCs w:val="32"/>
        </w:rPr>
        <w:t xml:space="preserve">seed of Jacob and David My servant, from taking from </w:t>
      </w:r>
      <w:r w:rsidR="00436873" w:rsidRPr="00A00C8B">
        <w:rPr>
          <w:rFonts w:ascii="Times New Roman" w:hAnsi="Times New Roman" w:cs="Times New Roman"/>
          <w:sz w:val="32"/>
          <w:szCs w:val="32"/>
        </w:rPr>
        <w:t>his</w:t>
      </w:r>
      <w:r w:rsidR="00D30D99" w:rsidRPr="00A00C8B">
        <w:rPr>
          <w:rFonts w:ascii="Times New Roman" w:hAnsi="Times New Roman" w:cs="Times New Roman"/>
          <w:sz w:val="32"/>
          <w:szCs w:val="32"/>
        </w:rPr>
        <w:t xml:space="preserve"> seed </w:t>
      </w:r>
      <w:r w:rsidR="007148C0" w:rsidRPr="00A00C8B">
        <w:rPr>
          <w:rFonts w:ascii="Times New Roman" w:hAnsi="Times New Roman" w:cs="Times New Roman"/>
          <w:sz w:val="32"/>
          <w:szCs w:val="32"/>
        </w:rPr>
        <w:t>those</w:t>
      </w:r>
      <w:r w:rsidR="00D30D99" w:rsidRPr="00A00C8B">
        <w:rPr>
          <w:rFonts w:ascii="Times New Roman" w:hAnsi="Times New Roman" w:cs="Times New Roman"/>
          <w:sz w:val="32"/>
          <w:szCs w:val="32"/>
        </w:rPr>
        <w:t xml:space="preserve"> ruling </w:t>
      </w:r>
      <w:r w:rsidR="00B72B59" w:rsidRPr="00A00C8B">
        <w:rPr>
          <w:rFonts w:ascii="Times New Roman" w:hAnsi="Times New Roman" w:cs="Times New Roman"/>
          <w:sz w:val="32"/>
          <w:szCs w:val="32"/>
        </w:rPr>
        <w:t>in regard to</w:t>
      </w:r>
      <w:r w:rsidR="00D30D99" w:rsidRPr="00A00C8B">
        <w:rPr>
          <w:rFonts w:ascii="Times New Roman" w:hAnsi="Times New Roman" w:cs="Times New Roman"/>
          <w:sz w:val="32"/>
          <w:szCs w:val="32"/>
        </w:rPr>
        <w:t xml:space="preserve"> </w:t>
      </w:r>
      <w:r w:rsidR="00D30D99" w:rsidRPr="00A00C8B">
        <w:rPr>
          <w:rFonts w:ascii="Times New Roman" w:hAnsi="Times New Roman" w:cs="Times New Roman"/>
          <w:i/>
          <w:sz w:val="32"/>
          <w:szCs w:val="32"/>
        </w:rPr>
        <w:t>the</w:t>
      </w:r>
      <w:r w:rsidR="00D30D99" w:rsidRPr="00A00C8B">
        <w:rPr>
          <w:rFonts w:ascii="Times New Roman" w:hAnsi="Times New Roman" w:cs="Times New Roman"/>
          <w:sz w:val="32"/>
          <w:szCs w:val="32"/>
        </w:rPr>
        <w:t xml:space="preserve"> seed of Abraham, </w:t>
      </w:r>
      <w:r w:rsidR="00436873" w:rsidRPr="00A00C8B">
        <w:rPr>
          <w:rFonts w:ascii="Times New Roman" w:hAnsi="Times New Roman" w:cs="Times New Roman"/>
          <w:sz w:val="32"/>
          <w:szCs w:val="32"/>
        </w:rPr>
        <w:t xml:space="preserve">Isaac and Jacob. For I will bring back their captivity, and I will have compassion on them.’”   </w:t>
      </w:r>
      <w:r w:rsidR="00DB443B" w:rsidRPr="00A00C8B">
        <w:rPr>
          <w:rFonts w:ascii="Times New Roman" w:hAnsi="Times New Roman" w:cs="Times New Roman"/>
          <w:sz w:val="32"/>
          <w:szCs w:val="32"/>
        </w:rPr>
        <w:t xml:space="preserve"> </w:t>
      </w:r>
      <w:r w:rsidR="00436873" w:rsidRPr="00A00C8B">
        <w:rPr>
          <w:rFonts w:ascii="Times New Roman" w:hAnsi="Times New Roman" w:cs="Times New Roman"/>
          <w:sz w:val="32"/>
          <w:szCs w:val="32"/>
        </w:rPr>
        <w:t>Jer.33:1-26</w:t>
      </w:r>
    </w:p>
    <w:p w14:paraId="05F3EB4F" w14:textId="77777777" w:rsidR="00A81595" w:rsidRPr="00A00C8B" w:rsidRDefault="00436873" w:rsidP="00A81595">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One great similarity between Jer.23:1-8 and Jeremiah chapter 33 is also a difference. These are the only two occurrences of “</w:t>
      </w:r>
      <w:r w:rsidRPr="00A00C8B">
        <w:rPr>
          <w:rFonts w:ascii="Times New Roman" w:hAnsi="Times New Roman" w:cs="Times New Roman"/>
          <w:sz w:val="32"/>
          <w:szCs w:val="32"/>
          <w:u w:val="single"/>
        </w:rPr>
        <w:t xml:space="preserve">Yahweh our </w:t>
      </w:r>
      <w:r w:rsidR="00726093" w:rsidRPr="00A00C8B">
        <w:rPr>
          <w:rFonts w:ascii="Times New Roman" w:hAnsi="Times New Roman" w:cs="Times New Roman"/>
          <w:sz w:val="32"/>
          <w:szCs w:val="32"/>
          <w:u w:val="single"/>
        </w:rPr>
        <w:t>R</w:t>
      </w:r>
      <w:r w:rsidRPr="00A00C8B">
        <w:rPr>
          <w:rFonts w:ascii="Times New Roman" w:hAnsi="Times New Roman" w:cs="Times New Roman"/>
          <w:sz w:val="32"/>
          <w:szCs w:val="32"/>
          <w:u w:val="single"/>
        </w:rPr>
        <w:t>ighteousness</w:t>
      </w:r>
      <w:r w:rsidRPr="00A00C8B">
        <w:rPr>
          <w:rFonts w:ascii="Times New Roman" w:hAnsi="Times New Roman" w:cs="Times New Roman"/>
          <w:sz w:val="32"/>
          <w:szCs w:val="32"/>
        </w:rPr>
        <w:t>” (</w:t>
      </w:r>
      <w:r w:rsidR="00464AD8" w:rsidRPr="00A00C8B">
        <w:rPr>
          <w:rFonts w:ascii="Times New Roman" w:hAnsi="Times New Roman" w:cs="Times New Roman"/>
          <w:sz w:val="32"/>
          <w:szCs w:val="32"/>
        </w:rPr>
        <w:t xml:space="preserve">Heb. </w:t>
      </w:r>
      <w:r w:rsidRPr="00A00C8B">
        <w:rPr>
          <w:rFonts w:ascii="Times New Roman" w:hAnsi="Times New Roman" w:cs="Times New Roman"/>
          <w:i/>
          <w:sz w:val="32"/>
          <w:szCs w:val="32"/>
        </w:rPr>
        <w:t xml:space="preserve">Yahweh </w:t>
      </w:r>
      <w:r w:rsidR="002429E8" w:rsidRPr="00A00C8B">
        <w:rPr>
          <w:rFonts w:ascii="Times New Roman" w:hAnsi="Times New Roman" w:cs="Times New Roman"/>
          <w:i/>
          <w:sz w:val="32"/>
          <w:szCs w:val="32"/>
        </w:rPr>
        <w:t>T</w:t>
      </w:r>
      <w:r w:rsidRPr="00A00C8B">
        <w:rPr>
          <w:rFonts w:ascii="Times New Roman" w:hAnsi="Times New Roman" w:cs="Times New Roman"/>
          <w:i/>
          <w:sz w:val="32"/>
          <w:szCs w:val="32"/>
        </w:rPr>
        <w:t>s</w:t>
      </w:r>
      <w:r w:rsidR="00645038" w:rsidRPr="00A00C8B">
        <w:rPr>
          <w:rFonts w:ascii="Times New Roman" w:hAnsi="Times New Roman" w:cs="Times New Roman"/>
          <w:i/>
          <w:sz w:val="32"/>
          <w:szCs w:val="32"/>
        </w:rPr>
        <w:t>î</w:t>
      </w:r>
      <w:r w:rsidRPr="00A00C8B">
        <w:rPr>
          <w:rFonts w:ascii="Times New Roman" w:hAnsi="Times New Roman" w:cs="Times New Roman"/>
          <w:i/>
          <w:sz w:val="32"/>
          <w:szCs w:val="32"/>
        </w:rPr>
        <w:t>dqênûw</w:t>
      </w:r>
      <w:r w:rsidRPr="00A00C8B">
        <w:rPr>
          <w:rFonts w:ascii="Times New Roman" w:hAnsi="Times New Roman" w:cs="Times New Roman"/>
          <w:sz w:val="32"/>
          <w:szCs w:val="32"/>
        </w:rPr>
        <w:t>). In chapter 23 the name applies to the King, a Sprout of David</w:t>
      </w:r>
      <w:r w:rsidR="00A81595" w:rsidRPr="00A00C8B">
        <w:rPr>
          <w:rFonts w:ascii="Times New Roman" w:hAnsi="Times New Roman" w:cs="Times New Roman"/>
          <w:sz w:val="32"/>
          <w:szCs w:val="32"/>
        </w:rPr>
        <w:t>, but in chapter 33 it is a name of Jerusalem.</w:t>
      </w:r>
      <w:r w:rsidRPr="00A00C8B">
        <w:rPr>
          <w:rFonts w:ascii="Times New Roman" w:hAnsi="Times New Roman" w:cs="Times New Roman"/>
          <w:sz w:val="32"/>
          <w:szCs w:val="32"/>
        </w:rPr>
        <w:t xml:space="preserve"> </w:t>
      </w:r>
      <w:r w:rsidR="00A81595" w:rsidRPr="00A00C8B">
        <w:rPr>
          <w:rFonts w:ascii="Times New Roman" w:hAnsi="Times New Roman" w:cs="Times New Roman"/>
          <w:sz w:val="32"/>
          <w:szCs w:val="32"/>
        </w:rPr>
        <w:t>Y</w:t>
      </w:r>
      <w:r w:rsidRPr="00A00C8B">
        <w:rPr>
          <w:rFonts w:ascii="Times New Roman" w:hAnsi="Times New Roman" w:cs="Times New Roman"/>
          <w:sz w:val="32"/>
          <w:szCs w:val="32"/>
        </w:rPr>
        <w:t xml:space="preserve">ou have to discern the gender of independent pronouns and pronominal suffixes in </w:t>
      </w:r>
      <w:r w:rsidR="00973ECA" w:rsidRPr="00A00C8B">
        <w:rPr>
          <w:rFonts w:ascii="Times New Roman" w:hAnsi="Times New Roman" w:cs="Times New Roman"/>
          <w:sz w:val="32"/>
          <w:szCs w:val="32"/>
        </w:rPr>
        <w:t xml:space="preserve">order to interpret the </w:t>
      </w:r>
      <w:r w:rsidR="00EF7581" w:rsidRPr="00A00C8B">
        <w:rPr>
          <w:rFonts w:ascii="Times New Roman" w:hAnsi="Times New Roman" w:cs="Times New Roman"/>
          <w:sz w:val="32"/>
          <w:szCs w:val="32"/>
        </w:rPr>
        <w:t xml:space="preserve">English </w:t>
      </w:r>
      <w:r w:rsidR="00973ECA" w:rsidRPr="00A00C8B">
        <w:rPr>
          <w:rFonts w:ascii="Times New Roman" w:hAnsi="Times New Roman" w:cs="Times New Roman"/>
          <w:sz w:val="32"/>
          <w:szCs w:val="32"/>
        </w:rPr>
        <w:t>ambiguities</w:t>
      </w:r>
      <w:r w:rsidRPr="00A00C8B">
        <w:rPr>
          <w:rFonts w:ascii="Times New Roman" w:hAnsi="Times New Roman" w:cs="Times New Roman"/>
          <w:sz w:val="32"/>
          <w:szCs w:val="32"/>
        </w:rPr>
        <w:t xml:space="preserve"> </w:t>
      </w:r>
      <w:r w:rsidR="00973ECA" w:rsidRPr="00A00C8B">
        <w:rPr>
          <w:rFonts w:ascii="Times New Roman" w:hAnsi="Times New Roman" w:cs="Times New Roman"/>
          <w:sz w:val="32"/>
          <w:szCs w:val="32"/>
        </w:rPr>
        <w:t>of th</w:t>
      </w:r>
      <w:r w:rsidR="00A50C4B" w:rsidRPr="00A00C8B">
        <w:rPr>
          <w:rFonts w:ascii="Times New Roman" w:hAnsi="Times New Roman" w:cs="Times New Roman"/>
          <w:sz w:val="32"/>
          <w:szCs w:val="32"/>
        </w:rPr>
        <w:t>e</w:t>
      </w:r>
      <w:r w:rsidR="00973ECA" w:rsidRPr="00A00C8B">
        <w:rPr>
          <w:rFonts w:ascii="Times New Roman" w:hAnsi="Times New Roman" w:cs="Times New Roman"/>
          <w:sz w:val="32"/>
          <w:szCs w:val="32"/>
        </w:rPr>
        <w:t xml:space="preserve"> “King” </w:t>
      </w:r>
      <w:r w:rsidRPr="00A00C8B">
        <w:rPr>
          <w:rFonts w:ascii="Times New Roman" w:hAnsi="Times New Roman" w:cs="Times New Roman"/>
          <w:sz w:val="32"/>
          <w:szCs w:val="32"/>
        </w:rPr>
        <w:t>section</w:t>
      </w:r>
      <w:r w:rsidR="00A81595" w:rsidRPr="00A00C8B">
        <w:rPr>
          <w:rFonts w:ascii="Times New Roman" w:hAnsi="Times New Roman" w:cs="Times New Roman"/>
          <w:sz w:val="32"/>
          <w:szCs w:val="32"/>
        </w:rPr>
        <w:t xml:space="preserve"> in chapter 23</w:t>
      </w:r>
      <w:r w:rsidR="00CA438F" w:rsidRPr="00A00C8B">
        <w:rPr>
          <w:rFonts w:ascii="Times New Roman" w:hAnsi="Times New Roman" w:cs="Times New Roman"/>
          <w:sz w:val="32"/>
          <w:szCs w:val="32"/>
        </w:rPr>
        <w:t>. The</w:t>
      </w:r>
      <w:r w:rsidR="00EB78E0" w:rsidRPr="00A00C8B">
        <w:rPr>
          <w:rFonts w:ascii="Times New Roman" w:hAnsi="Times New Roman" w:cs="Times New Roman"/>
          <w:sz w:val="32"/>
          <w:szCs w:val="32"/>
        </w:rPr>
        <w:t xml:space="preserve"> pronouns</w:t>
      </w:r>
      <w:r w:rsidR="00CA438F" w:rsidRPr="00A00C8B">
        <w:rPr>
          <w:rFonts w:ascii="Times New Roman" w:hAnsi="Times New Roman" w:cs="Times New Roman"/>
          <w:sz w:val="32"/>
          <w:szCs w:val="32"/>
        </w:rPr>
        <w:t xml:space="preserve"> are masculine to agree with the masculine noun King (</w:t>
      </w:r>
      <w:r w:rsidR="006C2220" w:rsidRPr="00A00C8B">
        <w:rPr>
          <w:rFonts w:ascii="Times New Roman" w:hAnsi="Times New Roman" w:cs="Times New Roman"/>
          <w:sz w:val="32"/>
          <w:szCs w:val="32"/>
        </w:rPr>
        <w:t xml:space="preserve">Heb. </w:t>
      </w:r>
      <w:r w:rsidR="00CA438F" w:rsidRPr="00A00C8B">
        <w:rPr>
          <w:rFonts w:ascii="Times New Roman" w:hAnsi="Times New Roman" w:cs="Times New Roman"/>
          <w:i/>
          <w:sz w:val="32"/>
          <w:szCs w:val="32"/>
        </w:rPr>
        <w:t>melek</w:t>
      </w:r>
      <w:r w:rsidR="00CA438F" w:rsidRPr="00A00C8B">
        <w:rPr>
          <w:rFonts w:ascii="Times New Roman" w:hAnsi="Times New Roman" w:cs="Times New Roman"/>
          <w:sz w:val="32"/>
          <w:szCs w:val="32"/>
        </w:rPr>
        <w:t>). Sprout (</w:t>
      </w:r>
      <w:r w:rsidR="006C2220" w:rsidRPr="00A00C8B">
        <w:rPr>
          <w:rFonts w:ascii="Times New Roman" w:hAnsi="Times New Roman" w:cs="Times New Roman"/>
          <w:sz w:val="32"/>
          <w:szCs w:val="32"/>
        </w:rPr>
        <w:t xml:space="preserve">Heb. </w:t>
      </w:r>
      <w:r w:rsidR="00CA438F" w:rsidRPr="00A00C8B">
        <w:rPr>
          <w:rFonts w:ascii="Times New Roman" w:hAnsi="Times New Roman" w:cs="Times New Roman"/>
          <w:i/>
          <w:sz w:val="32"/>
          <w:szCs w:val="32"/>
        </w:rPr>
        <w:t>tsemach</w:t>
      </w:r>
      <w:r w:rsidR="00CA438F" w:rsidRPr="00A00C8B">
        <w:rPr>
          <w:rFonts w:ascii="Times New Roman" w:hAnsi="Times New Roman" w:cs="Times New Roman"/>
          <w:sz w:val="32"/>
          <w:szCs w:val="32"/>
        </w:rPr>
        <w:t>) is also a masculine noun</w:t>
      </w:r>
      <w:r w:rsidR="00973ECA" w:rsidRPr="00A00C8B">
        <w:rPr>
          <w:rFonts w:ascii="Times New Roman" w:hAnsi="Times New Roman" w:cs="Times New Roman"/>
          <w:sz w:val="32"/>
          <w:szCs w:val="32"/>
        </w:rPr>
        <w:t>, but that is another descriptor for this King</w:t>
      </w:r>
      <w:r w:rsidR="00CA438F" w:rsidRPr="00A00C8B">
        <w:rPr>
          <w:rFonts w:ascii="Times New Roman" w:hAnsi="Times New Roman" w:cs="Times New Roman"/>
          <w:sz w:val="32"/>
          <w:szCs w:val="32"/>
        </w:rPr>
        <w:t xml:space="preserve">. </w:t>
      </w:r>
    </w:p>
    <w:p w14:paraId="05F3EB50" w14:textId="77777777" w:rsidR="00436873" w:rsidRPr="00A00C8B" w:rsidRDefault="00CA438F" w:rsidP="00A81595">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lastRenderedPageBreak/>
        <w:t>Chapter 33 opens with ambiguous statements about Yahweh making, forming and preparing “</w:t>
      </w:r>
      <w:r w:rsidRPr="00A00C8B">
        <w:rPr>
          <w:rFonts w:ascii="Times New Roman" w:hAnsi="Times New Roman" w:cs="Times New Roman"/>
          <w:sz w:val="32"/>
          <w:szCs w:val="32"/>
          <w:u w:val="single"/>
        </w:rPr>
        <w:t>it</w:t>
      </w:r>
      <w:r w:rsidRPr="00A00C8B">
        <w:rPr>
          <w:rFonts w:ascii="Times New Roman" w:hAnsi="Times New Roman" w:cs="Times New Roman"/>
          <w:sz w:val="32"/>
          <w:szCs w:val="32"/>
        </w:rPr>
        <w:t xml:space="preserve">” (feminine singular). We have to suspend judgment </w:t>
      </w:r>
      <w:r w:rsidR="00B72B59" w:rsidRPr="00A00C8B">
        <w:rPr>
          <w:rFonts w:ascii="Times New Roman" w:hAnsi="Times New Roman" w:cs="Times New Roman"/>
          <w:sz w:val="32"/>
          <w:szCs w:val="32"/>
        </w:rPr>
        <w:t>about “</w:t>
      </w:r>
      <w:r w:rsidR="00B72B59" w:rsidRPr="00A00C8B">
        <w:rPr>
          <w:rFonts w:ascii="Times New Roman" w:hAnsi="Times New Roman" w:cs="Times New Roman"/>
          <w:sz w:val="32"/>
          <w:szCs w:val="32"/>
          <w:u w:val="single"/>
        </w:rPr>
        <w:t>it</w:t>
      </w:r>
      <w:r w:rsidR="00B72B59" w:rsidRPr="00A00C8B">
        <w:rPr>
          <w:rFonts w:ascii="Times New Roman" w:hAnsi="Times New Roman" w:cs="Times New Roman"/>
          <w:sz w:val="32"/>
          <w:szCs w:val="32"/>
        </w:rPr>
        <w:t xml:space="preserve">” </w:t>
      </w:r>
      <w:r w:rsidRPr="00A00C8B">
        <w:rPr>
          <w:rFonts w:ascii="Times New Roman" w:hAnsi="Times New Roman" w:cs="Times New Roman"/>
          <w:sz w:val="32"/>
          <w:szCs w:val="32"/>
        </w:rPr>
        <w:t>until v.4</w:t>
      </w:r>
      <w:r w:rsidR="00726093"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00B72B59" w:rsidRPr="00A00C8B">
        <w:rPr>
          <w:rFonts w:ascii="Times New Roman" w:hAnsi="Times New Roman" w:cs="Times New Roman"/>
          <w:sz w:val="32"/>
          <w:szCs w:val="32"/>
        </w:rPr>
        <w:t xml:space="preserve">where we </w:t>
      </w:r>
      <w:r w:rsidRPr="00A00C8B">
        <w:rPr>
          <w:rFonts w:ascii="Times New Roman" w:hAnsi="Times New Roman" w:cs="Times New Roman"/>
          <w:sz w:val="32"/>
          <w:szCs w:val="32"/>
        </w:rPr>
        <w:t>find the first feminine noun</w:t>
      </w:r>
      <w:r w:rsidR="002D3F0D"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Pr="00A00C8B">
        <w:rPr>
          <w:rFonts w:ascii="Times New Roman" w:hAnsi="Times New Roman" w:cs="Times New Roman"/>
          <w:sz w:val="32"/>
          <w:szCs w:val="32"/>
          <w:u w:val="single"/>
        </w:rPr>
        <w:t>city</w:t>
      </w:r>
      <w:r w:rsidRPr="00A00C8B">
        <w:rPr>
          <w:rFonts w:ascii="Times New Roman" w:hAnsi="Times New Roman" w:cs="Times New Roman"/>
          <w:sz w:val="32"/>
          <w:szCs w:val="32"/>
        </w:rPr>
        <w:t>” (</w:t>
      </w:r>
      <w:r w:rsidR="00242DD3" w:rsidRPr="00A00C8B">
        <w:rPr>
          <w:rFonts w:ascii="Times New Roman" w:hAnsi="Times New Roman" w:cs="Times New Roman"/>
          <w:sz w:val="32"/>
          <w:szCs w:val="32"/>
        </w:rPr>
        <w:t xml:space="preserve">Heb. </w:t>
      </w:r>
      <w:r w:rsidRPr="00A00C8B">
        <w:rPr>
          <w:rFonts w:ascii="Times New Roman" w:hAnsi="Times New Roman" w:cs="Times New Roman"/>
          <w:i/>
          <w:sz w:val="32"/>
          <w:szCs w:val="32"/>
        </w:rPr>
        <w:t>`îyr</w:t>
      </w:r>
      <w:r w:rsidRPr="00A00C8B">
        <w:rPr>
          <w:rFonts w:ascii="Times New Roman" w:hAnsi="Times New Roman" w:cs="Times New Roman"/>
          <w:sz w:val="32"/>
          <w:szCs w:val="32"/>
        </w:rPr>
        <w:t xml:space="preserve">). </w:t>
      </w:r>
      <w:r w:rsidR="00973ECA" w:rsidRPr="00A00C8B">
        <w:rPr>
          <w:rFonts w:ascii="Times New Roman" w:hAnsi="Times New Roman" w:cs="Times New Roman"/>
          <w:sz w:val="32"/>
          <w:szCs w:val="32"/>
        </w:rPr>
        <w:t>“</w:t>
      </w:r>
      <w:r w:rsidR="00973ECA" w:rsidRPr="00A00C8B">
        <w:rPr>
          <w:rFonts w:ascii="Times New Roman" w:hAnsi="Times New Roman" w:cs="Times New Roman"/>
          <w:sz w:val="32"/>
          <w:szCs w:val="32"/>
          <w:u w:val="single"/>
        </w:rPr>
        <w:t>This city</w:t>
      </w:r>
      <w:r w:rsidR="00973ECA" w:rsidRPr="00A00C8B">
        <w:rPr>
          <w:rFonts w:ascii="Times New Roman" w:hAnsi="Times New Roman" w:cs="Times New Roman"/>
          <w:sz w:val="32"/>
          <w:szCs w:val="32"/>
        </w:rPr>
        <w:t>” (Jerusalem, where Jeremiah was imprisoned) is mentioned again in v.5 as the object of Yahweh’s anger and rage.</w:t>
      </w:r>
      <w:r w:rsidR="007C3787" w:rsidRPr="00A00C8B">
        <w:rPr>
          <w:rFonts w:ascii="Times New Roman" w:hAnsi="Times New Roman" w:cs="Times New Roman"/>
          <w:sz w:val="32"/>
          <w:szCs w:val="32"/>
        </w:rPr>
        <w:t xml:space="preserve"> </w:t>
      </w:r>
      <w:r w:rsidR="00CA55D6" w:rsidRPr="00A00C8B">
        <w:rPr>
          <w:rFonts w:ascii="Times New Roman" w:hAnsi="Times New Roman" w:cs="Times New Roman"/>
          <w:sz w:val="32"/>
          <w:szCs w:val="32"/>
        </w:rPr>
        <w:t>Then in v.9 it is “</w:t>
      </w:r>
      <w:r w:rsidR="00CA55D6" w:rsidRPr="00A00C8B">
        <w:rPr>
          <w:rFonts w:ascii="Times New Roman" w:hAnsi="Times New Roman" w:cs="Times New Roman"/>
          <w:sz w:val="32"/>
          <w:szCs w:val="32"/>
          <w:u w:val="single"/>
        </w:rPr>
        <w:t>all the peace I am doing for it</w:t>
      </w:r>
      <w:r w:rsidR="00CA55D6" w:rsidRPr="00A00C8B">
        <w:rPr>
          <w:rFonts w:ascii="Times New Roman" w:hAnsi="Times New Roman" w:cs="Times New Roman"/>
          <w:sz w:val="32"/>
          <w:szCs w:val="32"/>
        </w:rPr>
        <w:t xml:space="preserve">”. </w:t>
      </w:r>
      <w:r w:rsidR="007C3787" w:rsidRPr="00A00C8B">
        <w:rPr>
          <w:rFonts w:ascii="Times New Roman" w:hAnsi="Times New Roman" w:cs="Times New Roman"/>
          <w:sz w:val="32"/>
          <w:szCs w:val="32"/>
        </w:rPr>
        <w:t>“</w:t>
      </w:r>
      <w:r w:rsidR="007C3787" w:rsidRPr="00A00C8B">
        <w:rPr>
          <w:rFonts w:ascii="Times New Roman" w:hAnsi="Times New Roman" w:cs="Times New Roman"/>
          <w:sz w:val="32"/>
          <w:szCs w:val="32"/>
          <w:u w:val="single"/>
        </w:rPr>
        <w:t>Cities</w:t>
      </w:r>
      <w:r w:rsidR="007C3787" w:rsidRPr="00A00C8B">
        <w:rPr>
          <w:rFonts w:ascii="Times New Roman" w:hAnsi="Times New Roman" w:cs="Times New Roman"/>
          <w:sz w:val="32"/>
          <w:szCs w:val="32"/>
        </w:rPr>
        <w:t>” (plural) are mentioned several times – also Jerusalem</w:t>
      </w:r>
      <w:r w:rsidR="00973ECA" w:rsidRPr="00A00C8B">
        <w:rPr>
          <w:rFonts w:ascii="Times New Roman" w:hAnsi="Times New Roman" w:cs="Times New Roman"/>
          <w:sz w:val="32"/>
          <w:szCs w:val="32"/>
        </w:rPr>
        <w:t>, in v.13</w:t>
      </w:r>
      <w:r w:rsidR="007C3787" w:rsidRPr="00A00C8B">
        <w:rPr>
          <w:rFonts w:ascii="Times New Roman" w:hAnsi="Times New Roman" w:cs="Times New Roman"/>
          <w:sz w:val="32"/>
          <w:szCs w:val="32"/>
        </w:rPr>
        <w:t xml:space="preserve">. Then 33:15 mentions </w:t>
      </w:r>
      <w:r w:rsidR="00845D21" w:rsidRPr="00A00C8B">
        <w:rPr>
          <w:rFonts w:ascii="Times New Roman" w:hAnsi="Times New Roman" w:cs="Times New Roman"/>
          <w:sz w:val="32"/>
          <w:szCs w:val="32"/>
        </w:rPr>
        <w:t xml:space="preserve">for David </w:t>
      </w:r>
      <w:r w:rsidR="006C2220" w:rsidRPr="00A00C8B">
        <w:rPr>
          <w:rFonts w:ascii="Times New Roman" w:hAnsi="Times New Roman" w:cs="Times New Roman"/>
          <w:sz w:val="32"/>
          <w:szCs w:val="32"/>
        </w:rPr>
        <w:t xml:space="preserve">a </w:t>
      </w:r>
      <w:r w:rsidR="007C3787" w:rsidRPr="00A00C8B">
        <w:rPr>
          <w:rFonts w:ascii="Times New Roman" w:hAnsi="Times New Roman" w:cs="Times New Roman"/>
          <w:sz w:val="32"/>
          <w:szCs w:val="32"/>
        </w:rPr>
        <w:t xml:space="preserve">sprouting </w:t>
      </w:r>
      <w:r w:rsidR="006C2220" w:rsidRPr="00A00C8B">
        <w:rPr>
          <w:rFonts w:ascii="Times New Roman" w:hAnsi="Times New Roman" w:cs="Times New Roman"/>
          <w:sz w:val="32"/>
          <w:szCs w:val="32"/>
        </w:rPr>
        <w:t xml:space="preserve">of </w:t>
      </w:r>
      <w:r w:rsidR="007C3787" w:rsidRPr="00A00C8B">
        <w:rPr>
          <w:rFonts w:ascii="Times New Roman" w:hAnsi="Times New Roman" w:cs="Times New Roman"/>
          <w:sz w:val="32"/>
          <w:szCs w:val="32"/>
        </w:rPr>
        <w:t xml:space="preserve">the Sprout, Who will </w:t>
      </w:r>
      <w:r w:rsidR="002D3F0D" w:rsidRPr="00A00C8B">
        <w:rPr>
          <w:rFonts w:ascii="Times New Roman" w:hAnsi="Times New Roman" w:cs="Times New Roman"/>
          <w:sz w:val="32"/>
          <w:szCs w:val="32"/>
        </w:rPr>
        <w:t>perform</w:t>
      </w:r>
      <w:r w:rsidR="007C3787" w:rsidRPr="00A00C8B">
        <w:rPr>
          <w:rFonts w:ascii="Times New Roman" w:hAnsi="Times New Roman" w:cs="Times New Roman"/>
          <w:sz w:val="32"/>
          <w:szCs w:val="32"/>
        </w:rPr>
        <w:t xml:space="preserve"> </w:t>
      </w:r>
      <w:r w:rsidR="007C3787" w:rsidRPr="00A00C8B">
        <w:rPr>
          <w:rFonts w:ascii="Times New Roman" w:hAnsi="Times New Roman" w:cs="Times New Roman"/>
          <w:sz w:val="32"/>
          <w:szCs w:val="32"/>
          <w:u w:val="single"/>
        </w:rPr>
        <w:t>judgment and justice</w:t>
      </w:r>
      <w:r w:rsidR="007A32DA" w:rsidRPr="00A00C8B">
        <w:rPr>
          <w:rFonts w:ascii="Times New Roman" w:hAnsi="Times New Roman" w:cs="Times New Roman"/>
          <w:sz w:val="32"/>
          <w:szCs w:val="32"/>
        </w:rPr>
        <w:t xml:space="preserve"> again</w:t>
      </w:r>
      <w:r w:rsidR="007C3787" w:rsidRPr="00A00C8B">
        <w:rPr>
          <w:rFonts w:ascii="Times New Roman" w:hAnsi="Times New Roman" w:cs="Times New Roman"/>
          <w:sz w:val="32"/>
          <w:szCs w:val="32"/>
        </w:rPr>
        <w:t xml:space="preserve"> – very similarly to 23:5. There follows in v.16 “</w:t>
      </w:r>
      <w:r w:rsidR="007C3787" w:rsidRPr="00A00C8B">
        <w:rPr>
          <w:rFonts w:ascii="Times New Roman" w:hAnsi="Times New Roman" w:cs="Times New Roman"/>
          <w:sz w:val="32"/>
          <w:szCs w:val="32"/>
          <w:u w:val="single"/>
        </w:rPr>
        <w:t>this is what he</w:t>
      </w:r>
      <w:r w:rsidR="00BE0D93" w:rsidRPr="00A00C8B">
        <w:rPr>
          <w:rFonts w:ascii="Times New Roman" w:hAnsi="Times New Roman" w:cs="Times New Roman"/>
          <w:sz w:val="32"/>
          <w:szCs w:val="32"/>
        </w:rPr>
        <w:t xml:space="preserve"> (i.e., ‘Judah’)</w:t>
      </w:r>
      <w:r w:rsidR="007C3787" w:rsidRPr="00A00C8B">
        <w:rPr>
          <w:rFonts w:ascii="Times New Roman" w:hAnsi="Times New Roman" w:cs="Times New Roman"/>
          <w:sz w:val="32"/>
          <w:szCs w:val="32"/>
        </w:rPr>
        <w:t xml:space="preserve"> </w:t>
      </w:r>
      <w:r w:rsidR="007C3787" w:rsidRPr="00A00C8B">
        <w:rPr>
          <w:rFonts w:ascii="Times New Roman" w:hAnsi="Times New Roman" w:cs="Times New Roman"/>
          <w:sz w:val="32"/>
          <w:szCs w:val="32"/>
          <w:u w:val="single"/>
        </w:rPr>
        <w:t>will call her</w:t>
      </w:r>
      <w:r w:rsidR="007C3787" w:rsidRPr="00A00C8B">
        <w:rPr>
          <w:rFonts w:ascii="Times New Roman" w:hAnsi="Times New Roman" w:cs="Times New Roman"/>
          <w:sz w:val="32"/>
          <w:szCs w:val="32"/>
        </w:rPr>
        <w:t xml:space="preserve">, </w:t>
      </w:r>
      <w:r w:rsidR="00EB78E0" w:rsidRPr="00A00C8B">
        <w:rPr>
          <w:rFonts w:ascii="Times New Roman" w:hAnsi="Times New Roman" w:cs="Times New Roman"/>
          <w:sz w:val="32"/>
          <w:szCs w:val="32"/>
        </w:rPr>
        <w:t>‘</w:t>
      </w:r>
      <w:r w:rsidR="007C3787" w:rsidRPr="00A00C8B">
        <w:rPr>
          <w:rFonts w:ascii="Times New Roman" w:hAnsi="Times New Roman" w:cs="Times New Roman"/>
          <w:sz w:val="32"/>
          <w:szCs w:val="32"/>
          <w:u w:val="single"/>
        </w:rPr>
        <w:t xml:space="preserve">Yahweh our </w:t>
      </w:r>
      <w:r w:rsidR="00726093" w:rsidRPr="00A00C8B">
        <w:rPr>
          <w:rFonts w:ascii="Times New Roman" w:hAnsi="Times New Roman" w:cs="Times New Roman"/>
          <w:sz w:val="32"/>
          <w:szCs w:val="32"/>
          <w:u w:val="single"/>
        </w:rPr>
        <w:t>R</w:t>
      </w:r>
      <w:r w:rsidR="007C3787" w:rsidRPr="00A00C8B">
        <w:rPr>
          <w:rFonts w:ascii="Times New Roman" w:hAnsi="Times New Roman" w:cs="Times New Roman"/>
          <w:sz w:val="32"/>
          <w:szCs w:val="32"/>
          <w:u w:val="single"/>
        </w:rPr>
        <w:t>ighteousness</w:t>
      </w:r>
      <w:r w:rsidR="00EB78E0" w:rsidRPr="00A00C8B">
        <w:rPr>
          <w:rFonts w:ascii="Times New Roman" w:hAnsi="Times New Roman" w:cs="Times New Roman"/>
          <w:sz w:val="32"/>
          <w:szCs w:val="32"/>
        </w:rPr>
        <w:t>’</w:t>
      </w:r>
      <w:r w:rsidR="007C3787" w:rsidRPr="00A00C8B">
        <w:rPr>
          <w:rFonts w:ascii="Times New Roman" w:hAnsi="Times New Roman" w:cs="Times New Roman"/>
          <w:sz w:val="32"/>
          <w:szCs w:val="32"/>
        </w:rPr>
        <w:t xml:space="preserve">”. The “her” shows this will be a name of Jerusalem, </w:t>
      </w:r>
      <w:r w:rsidR="00EB78E0" w:rsidRPr="00A00C8B">
        <w:rPr>
          <w:rFonts w:ascii="Times New Roman" w:hAnsi="Times New Roman" w:cs="Times New Roman"/>
          <w:sz w:val="32"/>
          <w:szCs w:val="32"/>
        </w:rPr>
        <w:t xml:space="preserve">even </w:t>
      </w:r>
      <w:r w:rsidR="007C3787" w:rsidRPr="00A00C8B">
        <w:rPr>
          <w:rFonts w:ascii="Times New Roman" w:hAnsi="Times New Roman" w:cs="Times New Roman"/>
          <w:sz w:val="32"/>
          <w:szCs w:val="32"/>
        </w:rPr>
        <w:t xml:space="preserve">as </w:t>
      </w:r>
      <w:r w:rsidR="00EB78E0" w:rsidRPr="00A00C8B">
        <w:rPr>
          <w:rFonts w:ascii="Times New Roman" w:hAnsi="Times New Roman" w:cs="Times New Roman"/>
          <w:sz w:val="32"/>
          <w:szCs w:val="32"/>
        </w:rPr>
        <w:t>it will be</w:t>
      </w:r>
      <w:r w:rsidR="007C3787" w:rsidRPr="00A00C8B">
        <w:rPr>
          <w:rFonts w:ascii="Times New Roman" w:hAnsi="Times New Roman" w:cs="Times New Roman"/>
          <w:sz w:val="32"/>
          <w:szCs w:val="32"/>
        </w:rPr>
        <w:t xml:space="preserve"> a name of David’s Sprout</w:t>
      </w:r>
      <w:r w:rsidR="003F69C3" w:rsidRPr="00A00C8B">
        <w:rPr>
          <w:rFonts w:ascii="Times New Roman" w:hAnsi="Times New Roman" w:cs="Times New Roman"/>
          <w:sz w:val="32"/>
          <w:szCs w:val="32"/>
        </w:rPr>
        <w:t>, per 23:5-6</w:t>
      </w:r>
      <w:r w:rsidR="007C3787" w:rsidRPr="00A00C8B">
        <w:rPr>
          <w:rFonts w:ascii="Times New Roman" w:hAnsi="Times New Roman" w:cs="Times New Roman"/>
          <w:sz w:val="32"/>
          <w:szCs w:val="32"/>
        </w:rPr>
        <w:t>.</w:t>
      </w:r>
      <w:r w:rsidR="007A32DA" w:rsidRPr="00A00C8B">
        <w:rPr>
          <w:rFonts w:ascii="Times New Roman" w:hAnsi="Times New Roman" w:cs="Times New Roman"/>
          <w:sz w:val="32"/>
          <w:szCs w:val="32"/>
        </w:rPr>
        <w:t xml:space="preserve"> Both King and City will share one of those unique divine names – Yahweh-Tsîdqênûw (“</w:t>
      </w:r>
      <w:r w:rsidR="00D444CC" w:rsidRPr="00A00C8B">
        <w:rPr>
          <w:rFonts w:ascii="Times New Roman" w:hAnsi="Times New Roman" w:cs="Times New Roman"/>
          <w:sz w:val="32"/>
          <w:szCs w:val="32"/>
        </w:rPr>
        <w:t xml:space="preserve">Yahweh </w:t>
      </w:r>
      <w:r w:rsidR="007A32DA" w:rsidRPr="00A00C8B">
        <w:rPr>
          <w:rFonts w:ascii="Times New Roman" w:hAnsi="Times New Roman" w:cs="Times New Roman"/>
          <w:sz w:val="32"/>
          <w:szCs w:val="32"/>
        </w:rPr>
        <w:t>our Righteousness”).</w:t>
      </w:r>
    </w:p>
    <w:p w14:paraId="05F3EB51" w14:textId="77777777" w:rsidR="00CA55D6" w:rsidRPr="00A00C8B" w:rsidRDefault="006743AA" w:rsidP="008A09B3">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 xml:space="preserve">And note how God </w:t>
      </w:r>
      <w:r w:rsidR="00BE0D93" w:rsidRPr="00A00C8B">
        <w:rPr>
          <w:rFonts w:ascii="Times New Roman" w:hAnsi="Times New Roman" w:cs="Times New Roman"/>
          <w:sz w:val="32"/>
          <w:szCs w:val="32"/>
        </w:rPr>
        <w:t>affirmed</w:t>
      </w:r>
      <w:r w:rsidRPr="00A00C8B">
        <w:rPr>
          <w:rFonts w:ascii="Times New Roman" w:hAnsi="Times New Roman" w:cs="Times New Roman"/>
          <w:sz w:val="32"/>
          <w:szCs w:val="32"/>
        </w:rPr>
        <w:t xml:space="preserve"> concerning His covenants with </w:t>
      </w:r>
      <w:r w:rsidR="000D7C8A" w:rsidRPr="00A00C8B">
        <w:rPr>
          <w:rFonts w:ascii="Times New Roman" w:hAnsi="Times New Roman" w:cs="Times New Roman"/>
          <w:sz w:val="32"/>
          <w:szCs w:val="32"/>
        </w:rPr>
        <w:t xml:space="preserve">Jacob, </w:t>
      </w:r>
      <w:r w:rsidRPr="00A00C8B">
        <w:rPr>
          <w:rFonts w:ascii="Times New Roman" w:hAnsi="Times New Roman" w:cs="Times New Roman"/>
          <w:sz w:val="32"/>
          <w:szCs w:val="32"/>
        </w:rPr>
        <w:t xml:space="preserve">David and Levi – as unbreakable as His covenants with day and night. While the Davidic covenant reached its fulfillment in Christ </w:t>
      </w:r>
      <w:r w:rsidR="007148C0" w:rsidRPr="00A00C8B">
        <w:rPr>
          <w:rFonts w:ascii="Times New Roman" w:hAnsi="Times New Roman" w:cs="Times New Roman"/>
          <w:sz w:val="32"/>
          <w:szCs w:val="32"/>
        </w:rPr>
        <w:t xml:space="preserve">as </w:t>
      </w:r>
      <w:r w:rsidRPr="00A00C8B">
        <w:rPr>
          <w:rFonts w:ascii="Times New Roman" w:hAnsi="Times New Roman" w:cs="Times New Roman"/>
          <w:sz w:val="32"/>
          <w:szCs w:val="32"/>
        </w:rPr>
        <w:t>the Son of David, Christ was a high priest after the order of Melchisedek</w:t>
      </w:r>
      <w:r w:rsidR="00971387" w:rsidRPr="00A00C8B">
        <w:rPr>
          <w:rFonts w:ascii="Times New Roman" w:hAnsi="Times New Roman" w:cs="Times New Roman"/>
          <w:sz w:val="32"/>
          <w:szCs w:val="32"/>
        </w:rPr>
        <w:t xml:space="preserve"> </w:t>
      </w:r>
      <w:r w:rsidRPr="00A00C8B">
        <w:rPr>
          <w:rFonts w:ascii="Times New Roman" w:hAnsi="Times New Roman" w:cs="Times New Roman"/>
          <w:sz w:val="32"/>
          <w:szCs w:val="32"/>
        </w:rPr>
        <w:t xml:space="preserve">and not </w:t>
      </w:r>
      <w:r w:rsidR="00BE0D93" w:rsidRPr="00A00C8B">
        <w:rPr>
          <w:rFonts w:ascii="Times New Roman" w:hAnsi="Times New Roman" w:cs="Times New Roman"/>
          <w:sz w:val="32"/>
          <w:szCs w:val="32"/>
        </w:rPr>
        <w:t xml:space="preserve">of </w:t>
      </w:r>
      <w:r w:rsidRPr="00A00C8B">
        <w:rPr>
          <w:rFonts w:ascii="Times New Roman" w:hAnsi="Times New Roman" w:cs="Times New Roman"/>
          <w:sz w:val="32"/>
          <w:szCs w:val="32"/>
        </w:rPr>
        <w:t xml:space="preserve">Levi. These </w:t>
      </w:r>
      <w:r w:rsidR="00BE0D93" w:rsidRPr="00A00C8B">
        <w:rPr>
          <w:rFonts w:ascii="Times New Roman" w:hAnsi="Times New Roman" w:cs="Times New Roman"/>
          <w:sz w:val="32"/>
          <w:szCs w:val="32"/>
        </w:rPr>
        <w:t>Levitic and Davidic</w:t>
      </w:r>
      <w:r w:rsidRPr="00A00C8B">
        <w:rPr>
          <w:rFonts w:ascii="Times New Roman" w:hAnsi="Times New Roman" w:cs="Times New Roman"/>
          <w:sz w:val="32"/>
          <w:szCs w:val="32"/>
        </w:rPr>
        <w:t xml:space="preserve"> covenants were built upon the Abrahamic and Mosiac covenants for their </w:t>
      </w:r>
      <w:r w:rsidR="00186586" w:rsidRPr="00A00C8B">
        <w:rPr>
          <w:rFonts w:ascii="Times New Roman" w:hAnsi="Times New Roman" w:cs="Times New Roman"/>
          <w:sz w:val="32"/>
          <w:szCs w:val="32"/>
        </w:rPr>
        <w:t>foundation</w:t>
      </w:r>
      <w:r w:rsidRPr="00A00C8B">
        <w:rPr>
          <w:rFonts w:ascii="Times New Roman" w:hAnsi="Times New Roman" w:cs="Times New Roman"/>
          <w:sz w:val="32"/>
          <w:szCs w:val="32"/>
        </w:rPr>
        <w:t xml:space="preserve">. And </w:t>
      </w:r>
      <w:r w:rsidR="001A5A23" w:rsidRPr="00A00C8B">
        <w:rPr>
          <w:rFonts w:ascii="Times New Roman" w:hAnsi="Times New Roman" w:cs="Times New Roman"/>
          <w:sz w:val="32"/>
          <w:szCs w:val="32"/>
        </w:rPr>
        <w:t>concerning</w:t>
      </w:r>
      <w:r w:rsidRPr="00A00C8B">
        <w:rPr>
          <w:rFonts w:ascii="Times New Roman" w:hAnsi="Times New Roman" w:cs="Times New Roman"/>
          <w:sz w:val="32"/>
          <w:szCs w:val="32"/>
        </w:rPr>
        <w:t xml:space="preserve"> the covenant</w:t>
      </w:r>
      <w:r w:rsidR="00EF7581" w:rsidRPr="00A00C8B">
        <w:rPr>
          <w:rFonts w:ascii="Times New Roman" w:hAnsi="Times New Roman" w:cs="Times New Roman"/>
          <w:sz w:val="32"/>
          <w:szCs w:val="32"/>
        </w:rPr>
        <w:t>s</w:t>
      </w:r>
      <w:r w:rsidR="00812089" w:rsidRPr="00A00C8B">
        <w:rPr>
          <w:rFonts w:ascii="Times New Roman" w:hAnsi="Times New Roman" w:cs="Times New Roman"/>
          <w:sz w:val="32"/>
          <w:szCs w:val="32"/>
        </w:rPr>
        <w:t>,</w:t>
      </w:r>
      <w:r w:rsidRPr="00A00C8B">
        <w:rPr>
          <w:rFonts w:ascii="Times New Roman" w:hAnsi="Times New Roman" w:cs="Times New Roman"/>
          <w:sz w:val="32"/>
          <w:szCs w:val="32"/>
        </w:rPr>
        <w:t xml:space="preserve"> Yahweh declared He would keep </w:t>
      </w:r>
      <w:r w:rsidR="00EF7581" w:rsidRPr="00A00C8B">
        <w:rPr>
          <w:rFonts w:ascii="Times New Roman" w:hAnsi="Times New Roman" w:cs="Times New Roman"/>
          <w:sz w:val="32"/>
          <w:szCs w:val="32"/>
        </w:rPr>
        <w:t>them</w:t>
      </w:r>
      <w:r w:rsidRPr="00A00C8B">
        <w:rPr>
          <w:rFonts w:ascii="Times New Roman" w:hAnsi="Times New Roman" w:cs="Times New Roman"/>
          <w:sz w:val="32"/>
          <w:szCs w:val="32"/>
        </w:rPr>
        <w:t xml:space="preserve"> “to a thousand generations” – and He spoke this word of </w:t>
      </w:r>
      <w:r w:rsidR="004367DF" w:rsidRPr="00A00C8B">
        <w:rPr>
          <w:rFonts w:ascii="Times New Roman" w:hAnsi="Times New Roman" w:cs="Times New Roman"/>
          <w:sz w:val="32"/>
          <w:szCs w:val="32"/>
        </w:rPr>
        <w:t xml:space="preserve">His </w:t>
      </w:r>
      <w:r w:rsidRPr="00A00C8B">
        <w:rPr>
          <w:rFonts w:ascii="Times New Roman" w:hAnsi="Times New Roman" w:cs="Times New Roman"/>
          <w:sz w:val="32"/>
          <w:szCs w:val="32"/>
        </w:rPr>
        <w:t>covenant endurance three times for emphasis (Deu.7:9</w:t>
      </w:r>
      <w:r w:rsidR="00EF7581" w:rsidRPr="00A00C8B">
        <w:rPr>
          <w:rFonts w:ascii="Times New Roman" w:hAnsi="Times New Roman" w:cs="Times New Roman"/>
          <w:sz w:val="32"/>
          <w:szCs w:val="32"/>
        </w:rPr>
        <w:t>-12</w:t>
      </w:r>
      <w:r w:rsidRPr="00A00C8B">
        <w:rPr>
          <w:rFonts w:ascii="Times New Roman" w:hAnsi="Times New Roman" w:cs="Times New Roman"/>
          <w:sz w:val="32"/>
          <w:szCs w:val="32"/>
        </w:rPr>
        <w:t>; 1 Chr.16:15</w:t>
      </w:r>
      <w:r w:rsidR="00EF7581" w:rsidRPr="00A00C8B">
        <w:rPr>
          <w:rFonts w:ascii="Times New Roman" w:hAnsi="Times New Roman" w:cs="Times New Roman"/>
          <w:sz w:val="32"/>
          <w:szCs w:val="32"/>
        </w:rPr>
        <w:t>-18</w:t>
      </w:r>
      <w:r w:rsidRPr="00A00C8B">
        <w:rPr>
          <w:rFonts w:ascii="Times New Roman" w:hAnsi="Times New Roman" w:cs="Times New Roman"/>
          <w:sz w:val="32"/>
          <w:szCs w:val="32"/>
        </w:rPr>
        <w:t xml:space="preserve">; </w:t>
      </w:r>
      <w:r w:rsidR="006C173F" w:rsidRPr="00A00C8B">
        <w:rPr>
          <w:rFonts w:ascii="Times New Roman" w:hAnsi="Times New Roman" w:cs="Times New Roman"/>
          <w:sz w:val="32"/>
          <w:szCs w:val="32"/>
        </w:rPr>
        <w:t>Psa.105:8</w:t>
      </w:r>
      <w:r w:rsidR="00812089" w:rsidRPr="00A00C8B">
        <w:rPr>
          <w:rFonts w:ascii="Times New Roman" w:hAnsi="Times New Roman" w:cs="Times New Roman"/>
          <w:sz w:val="32"/>
          <w:szCs w:val="32"/>
        </w:rPr>
        <w:t>-11</w:t>
      </w:r>
      <w:r w:rsidR="006C173F" w:rsidRPr="00A00C8B">
        <w:rPr>
          <w:rFonts w:ascii="Times New Roman" w:hAnsi="Times New Roman" w:cs="Times New Roman"/>
          <w:sz w:val="32"/>
          <w:szCs w:val="32"/>
        </w:rPr>
        <w:t>).</w:t>
      </w:r>
      <w:r w:rsidR="00BE0D93" w:rsidRPr="00A00C8B">
        <w:rPr>
          <w:rFonts w:ascii="Times New Roman" w:hAnsi="Times New Roman" w:cs="Times New Roman"/>
          <w:sz w:val="32"/>
          <w:szCs w:val="32"/>
        </w:rPr>
        <w:t xml:space="preserve"> </w:t>
      </w:r>
      <w:r w:rsidR="00812089" w:rsidRPr="00A00C8B">
        <w:rPr>
          <w:rFonts w:ascii="Times New Roman" w:hAnsi="Times New Roman" w:cs="Times New Roman"/>
          <w:sz w:val="32"/>
          <w:szCs w:val="32"/>
        </w:rPr>
        <w:t xml:space="preserve">The </w:t>
      </w:r>
      <w:r w:rsidR="00645038" w:rsidRPr="00A00C8B">
        <w:rPr>
          <w:rFonts w:ascii="Times New Roman" w:hAnsi="Times New Roman" w:cs="Times New Roman"/>
          <w:sz w:val="32"/>
          <w:szCs w:val="32"/>
        </w:rPr>
        <w:t>common</w:t>
      </w:r>
      <w:r w:rsidR="00812089" w:rsidRPr="00A00C8B">
        <w:rPr>
          <w:rFonts w:ascii="Times New Roman" w:hAnsi="Times New Roman" w:cs="Times New Roman"/>
          <w:sz w:val="32"/>
          <w:szCs w:val="32"/>
        </w:rPr>
        <w:t xml:space="preserve"> point in the</w:t>
      </w:r>
      <w:r w:rsidR="00446B4A" w:rsidRPr="00A00C8B">
        <w:rPr>
          <w:rFonts w:ascii="Times New Roman" w:hAnsi="Times New Roman" w:cs="Times New Roman"/>
          <w:sz w:val="32"/>
          <w:szCs w:val="32"/>
        </w:rPr>
        <w:t>se</w:t>
      </w:r>
      <w:r w:rsidR="00812089" w:rsidRPr="00A00C8B">
        <w:rPr>
          <w:rFonts w:ascii="Times New Roman" w:hAnsi="Times New Roman" w:cs="Times New Roman"/>
          <w:sz w:val="32"/>
          <w:szCs w:val="32"/>
        </w:rPr>
        <w:t xml:space="preserve"> three </w:t>
      </w:r>
      <w:r w:rsidR="00A50C4B" w:rsidRPr="00A00C8B">
        <w:rPr>
          <w:rFonts w:ascii="Times New Roman" w:hAnsi="Times New Roman" w:cs="Times New Roman"/>
          <w:sz w:val="32"/>
          <w:szCs w:val="32"/>
        </w:rPr>
        <w:t>text</w:t>
      </w:r>
      <w:r w:rsidR="00812089" w:rsidRPr="00A00C8B">
        <w:rPr>
          <w:rFonts w:ascii="Times New Roman" w:hAnsi="Times New Roman" w:cs="Times New Roman"/>
          <w:sz w:val="32"/>
          <w:szCs w:val="32"/>
        </w:rPr>
        <w:t>s is giving the land to Abraham, Isaac and Jacob’s offspring</w:t>
      </w:r>
      <w:r w:rsidR="00CA55D6" w:rsidRPr="00A00C8B">
        <w:rPr>
          <w:rFonts w:ascii="Times New Roman" w:hAnsi="Times New Roman" w:cs="Times New Roman"/>
          <w:sz w:val="32"/>
          <w:szCs w:val="32"/>
        </w:rPr>
        <w:t xml:space="preserve"> as their inheritance</w:t>
      </w:r>
      <w:r w:rsidR="00812089" w:rsidRPr="00A00C8B">
        <w:rPr>
          <w:rFonts w:ascii="Times New Roman" w:hAnsi="Times New Roman" w:cs="Times New Roman"/>
          <w:sz w:val="32"/>
          <w:szCs w:val="32"/>
        </w:rPr>
        <w:t xml:space="preserve">. </w:t>
      </w:r>
    </w:p>
    <w:p w14:paraId="05F3EB52" w14:textId="77777777" w:rsidR="00812089" w:rsidRPr="00A00C8B" w:rsidRDefault="00A17C4C" w:rsidP="00845D21">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But h</w:t>
      </w:r>
      <w:r w:rsidR="00812089" w:rsidRPr="00A00C8B">
        <w:rPr>
          <w:rFonts w:ascii="Times New Roman" w:hAnsi="Times New Roman" w:cs="Times New Roman"/>
          <w:sz w:val="32"/>
          <w:szCs w:val="32"/>
        </w:rPr>
        <w:t xml:space="preserve">ow long are a thousand generations? I have often wondered what significance God </w:t>
      </w:r>
      <w:r w:rsidR="008A09B3" w:rsidRPr="00A00C8B">
        <w:rPr>
          <w:rFonts w:ascii="Times New Roman" w:hAnsi="Times New Roman" w:cs="Times New Roman"/>
          <w:sz w:val="32"/>
          <w:szCs w:val="32"/>
        </w:rPr>
        <w:t>has</w:t>
      </w:r>
      <w:r w:rsidR="00812089" w:rsidRPr="00A00C8B">
        <w:rPr>
          <w:rFonts w:ascii="Times New Roman" w:hAnsi="Times New Roman" w:cs="Times New Roman"/>
          <w:sz w:val="32"/>
          <w:szCs w:val="32"/>
        </w:rPr>
        <w:t xml:space="preserve"> built into the precession of the equinoxes – the 26,000 year cycle of the earth’s wobble upon its axis. The stars are “for signs and seasons” (Gen.1:14), and the seasonal shift of the stars </w:t>
      </w:r>
      <w:r w:rsidR="00812089" w:rsidRPr="00A00C8B">
        <w:rPr>
          <w:rFonts w:ascii="Times New Roman" w:hAnsi="Times New Roman" w:cs="Times New Roman"/>
          <w:sz w:val="32"/>
          <w:szCs w:val="32"/>
        </w:rPr>
        <w:lastRenderedPageBreak/>
        <w:t>follows this 26,000 year cycle. A 26-year length may be God’s yardstick</w:t>
      </w:r>
      <w:r w:rsidR="00E13612" w:rsidRPr="00A00C8B">
        <w:rPr>
          <w:rFonts w:ascii="Times New Roman" w:hAnsi="Times New Roman" w:cs="Times New Roman"/>
          <w:sz w:val="32"/>
          <w:szCs w:val="32"/>
        </w:rPr>
        <w:t xml:space="preserve"> for a generation</w:t>
      </w:r>
      <w:r w:rsidR="00812089" w:rsidRPr="00A00C8B">
        <w:rPr>
          <w:rFonts w:ascii="Times New Roman" w:hAnsi="Times New Roman" w:cs="Times New Roman"/>
          <w:sz w:val="32"/>
          <w:szCs w:val="32"/>
        </w:rPr>
        <w:t>. And after “a thousand generations” from Abraham, God may have another plan to implement for the heavens and the earth.</w:t>
      </w:r>
      <w:r w:rsidR="003C6B05" w:rsidRPr="00A00C8B">
        <w:rPr>
          <w:rFonts w:ascii="Times New Roman" w:hAnsi="Times New Roman" w:cs="Times New Roman"/>
          <w:sz w:val="32"/>
          <w:szCs w:val="32"/>
        </w:rPr>
        <w:t xml:space="preserve"> Well, the “thousand generations” is Scriptural, while the cycle of precession is my own conjecture about it.</w:t>
      </w:r>
      <w:r w:rsidR="009C2F95" w:rsidRPr="00A00C8B">
        <w:rPr>
          <w:rFonts w:ascii="Times New Roman" w:hAnsi="Times New Roman" w:cs="Times New Roman"/>
          <w:sz w:val="32"/>
          <w:szCs w:val="32"/>
        </w:rPr>
        <w:t xml:space="preserve"> However, one thing is clear. Yahweh commanded His covenant</w:t>
      </w:r>
      <w:r w:rsidRPr="00A00C8B">
        <w:rPr>
          <w:rFonts w:ascii="Times New Roman" w:hAnsi="Times New Roman" w:cs="Times New Roman"/>
          <w:sz w:val="32"/>
          <w:szCs w:val="32"/>
        </w:rPr>
        <w:t>s</w:t>
      </w:r>
      <w:r w:rsidR="009C2F95" w:rsidRPr="00A00C8B">
        <w:rPr>
          <w:rFonts w:ascii="Times New Roman" w:hAnsi="Times New Roman" w:cs="Times New Roman"/>
          <w:sz w:val="32"/>
          <w:szCs w:val="32"/>
        </w:rPr>
        <w:t xml:space="preserve"> </w:t>
      </w:r>
      <w:r w:rsidR="006C2220" w:rsidRPr="00A00C8B">
        <w:rPr>
          <w:rFonts w:ascii="Times New Roman" w:hAnsi="Times New Roman" w:cs="Times New Roman"/>
          <w:sz w:val="32"/>
          <w:szCs w:val="32"/>
        </w:rPr>
        <w:t xml:space="preserve">with Israel </w:t>
      </w:r>
      <w:r w:rsidR="009C2F95" w:rsidRPr="00A00C8B">
        <w:rPr>
          <w:rFonts w:ascii="Times New Roman" w:hAnsi="Times New Roman" w:cs="Times New Roman"/>
          <w:sz w:val="32"/>
          <w:szCs w:val="32"/>
        </w:rPr>
        <w:t>for a very long period. Then how say some that He cut short His word at AD 70?</w:t>
      </w:r>
      <w:r w:rsidR="00186586" w:rsidRPr="00A00C8B">
        <w:rPr>
          <w:rFonts w:ascii="Times New Roman" w:hAnsi="Times New Roman" w:cs="Times New Roman"/>
          <w:sz w:val="32"/>
          <w:szCs w:val="32"/>
        </w:rPr>
        <w:t xml:space="preserve"> At that time the covenant with Abraham was </w:t>
      </w:r>
      <w:r w:rsidR="00A15591" w:rsidRPr="00A00C8B">
        <w:rPr>
          <w:rFonts w:ascii="Times New Roman" w:hAnsi="Times New Roman" w:cs="Times New Roman"/>
          <w:sz w:val="32"/>
          <w:szCs w:val="32"/>
        </w:rPr>
        <w:t xml:space="preserve">only </w:t>
      </w:r>
      <w:r w:rsidR="00A50C4B" w:rsidRPr="00A00C8B">
        <w:rPr>
          <w:rFonts w:ascii="Times New Roman" w:hAnsi="Times New Roman" w:cs="Times New Roman"/>
          <w:sz w:val="32"/>
          <w:szCs w:val="32"/>
        </w:rPr>
        <w:t xml:space="preserve">about </w:t>
      </w:r>
      <w:r w:rsidR="00186586" w:rsidRPr="00A00C8B">
        <w:rPr>
          <w:rFonts w:ascii="Times New Roman" w:hAnsi="Times New Roman" w:cs="Times New Roman"/>
          <w:sz w:val="32"/>
          <w:szCs w:val="32"/>
        </w:rPr>
        <w:t>2,000 years old. If God was done with His covenant with Abraham at AD 70, that would make a generation about 2 years in length. Has God forgotten how to count?</w:t>
      </w:r>
      <w:r w:rsidR="001C035F" w:rsidRPr="00A00C8B">
        <w:rPr>
          <w:rFonts w:ascii="Times New Roman" w:hAnsi="Times New Roman" w:cs="Times New Roman"/>
          <w:sz w:val="32"/>
          <w:szCs w:val="32"/>
        </w:rPr>
        <w:t xml:space="preserve"> Does He mean what He says, or has man been putting </w:t>
      </w:r>
      <w:r w:rsidR="001C035F" w:rsidRPr="00A00C8B">
        <w:rPr>
          <w:rFonts w:ascii="Times New Roman" w:hAnsi="Times New Roman" w:cs="Times New Roman"/>
          <w:i/>
          <w:sz w:val="32"/>
          <w:szCs w:val="32"/>
        </w:rPr>
        <w:t>other</w:t>
      </w:r>
      <w:r w:rsidR="001C035F" w:rsidRPr="00A00C8B">
        <w:rPr>
          <w:rFonts w:ascii="Times New Roman" w:hAnsi="Times New Roman" w:cs="Times New Roman"/>
          <w:sz w:val="32"/>
          <w:szCs w:val="32"/>
        </w:rPr>
        <w:t xml:space="preserve"> words in His mouth?</w:t>
      </w:r>
    </w:p>
    <w:p w14:paraId="05F3EB53" w14:textId="77777777" w:rsidR="00554537" w:rsidRPr="00A00C8B" w:rsidRDefault="00BE0D93" w:rsidP="00AE74EA">
      <w:pPr>
        <w:tabs>
          <w:tab w:val="right" w:pos="8640"/>
        </w:tabs>
        <w:spacing w:after="400"/>
        <w:ind w:firstLine="360"/>
        <w:rPr>
          <w:rFonts w:ascii="Times New Roman" w:hAnsi="Times New Roman" w:cs="Times New Roman"/>
          <w:sz w:val="32"/>
          <w:szCs w:val="32"/>
        </w:rPr>
      </w:pPr>
      <w:r w:rsidRPr="00A00C8B">
        <w:rPr>
          <w:rFonts w:ascii="Times New Roman" w:hAnsi="Times New Roman" w:cs="Times New Roman"/>
          <w:sz w:val="32"/>
          <w:szCs w:val="32"/>
        </w:rPr>
        <w:t>The Davidic covenant was fulfilled in Christ, although it was temporarily interrupted a</w:t>
      </w:r>
      <w:r w:rsidR="004E6C34" w:rsidRPr="00A00C8B">
        <w:rPr>
          <w:rFonts w:ascii="Times New Roman" w:hAnsi="Times New Roman" w:cs="Times New Roman"/>
          <w:sz w:val="32"/>
          <w:szCs w:val="32"/>
        </w:rPr>
        <w:t>round the end of</w:t>
      </w:r>
      <w:r w:rsidRPr="00A00C8B">
        <w:rPr>
          <w:rFonts w:ascii="Times New Roman" w:hAnsi="Times New Roman" w:cs="Times New Roman"/>
          <w:sz w:val="32"/>
          <w:szCs w:val="32"/>
        </w:rPr>
        <w:t xml:space="preserve"> the Acts period</w:t>
      </w:r>
      <w:r w:rsidR="00852FF3"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00852FF3" w:rsidRPr="00A00C8B">
        <w:rPr>
          <w:rFonts w:ascii="Times New Roman" w:hAnsi="Times New Roman" w:cs="Times New Roman"/>
          <w:sz w:val="32"/>
          <w:szCs w:val="32"/>
        </w:rPr>
        <w:t xml:space="preserve">But </w:t>
      </w:r>
      <w:r w:rsidRPr="00A00C8B">
        <w:rPr>
          <w:rFonts w:ascii="Times New Roman" w:hAnsi="Times New Roman" w:cs="Times New Roman"/>
          <w:sz w:val="32"/>
          <w:szCs w:val="32"/>
        </w:rPr>
        <w:t xml:space="preserve">it is </w:t>
      </w:r>
      <w:r w:rsidR="00852FF3" w:rsidRPr="00A00C8B">
        <w:rPr>
          <w:rFonts w:ascii="Times New Roman" w:hAnsi="Times New Roman" w:cs="Times New Roman"/>
          <w:sz w:val="32"/>
          <w:szCs w:val="32"/>
        </w:rPr>
        <w:t xml:space="preserve">only </w:t>
      </w:r>
      <w:r w:rsidRPr="00A00C8B">
        <w:rPr>
          <w:rFonts w:ascii="Times New Roman" w:hAnsi="Times New Roman" w:cs="Times New Roman"/>
          <w:sz w:val="32"/>
          <w:szCs w:val="32"/>
        </w:rPr>
        <w:t>in abeyance</w:t>
      </w:r>
      <w:r w:rsidR="00852FF3" w:rsidRPr="00A00C8B">
        <w:rPr>
          <w:rFonts w:ascii="Times New Roman" w:hAnsi="Times New Roman" w:cs="Times New Roman"/>
          <w:sz w:val="32"/>
          <w:szCs w:val="32"/>
        </w:rPr>
        <w:t xml:space="preserve"> since then</w:t>
      </w:r>
      <w:r w:rsidRPr="00A00C8B">
        <w:rPr>
          <w:rFonts w:ascii="Times New Roman" w:hAnsi="Times New Roman" w:cs="Times New Roman"/>
          <w:sz w:val="32"/>
          <w:szCs w:val="32"/>
        </w:rPr>
        <w:t xml:space="preserve">, not “broken”. The Levitic covenant </w:t>
      </w:r>
      <w:r w:rsidR="00E13612" w:rsidRPr="00A00C8B">
        <w:rPr>
          <w:rFonts w:ascii="Times New Roman" w:hAnsi="Times New Roman" w:cs="Times New Roman"/>
          <w:sz w:val="32"/>
          <w:szCs w:val="32"/>
        </w:rPr>
        <w:t xml:space="preserve">is </w:t>
      </w:r>
      <w:r w:rsidR="00AD4A88" w:rsidRPr="00A00C8B">
        <w:rPr>
          <w:rFonts w:ascii="Times New Roman" w:hAnsi="Times New Roman" w:cs="Times New Roman"/>
          <w:sz w:val="32"/>
          <w:szCs w:val="32"/>
        </w:rPr>
        <w:t>separate</w:t>
      </w:r>
      <w:r w:rsidR="00E13612" w:rsidRPr="00A00C8B">
        <w:rPr>
          <w:rFonts w:ascii="Times New Roman" w:hAnsi="Times New Roman" w:cs="Times New Roman"/>
          <w:sz w:val="32"/>
          <w:szCs w:val="32"/>
        </w:rPr>
        <w:t xml:space="preserve"> from</w:t>
      </w:r>
      <w:r w:rsidRPr="00A00C8B">
        <w:rPr>
          <w:rFonts w:ascii="Times New Roman" w:hAnsi="Times New Roman" w:cs="Times New Roman"/>
          <w:sz w:val="32"/>
          <w:szCs w:val="32"/>
        </w:rPr>
        <w:t xml:space="preserve"> Israel becom</w:t>
      </w:r>
      <w:r w:rsidR="00E13612" w:rsidRPr="00A00C8B">
        <w:rPr>
          <w:rFonts w:ascii="Times New Roman" w:hAnsi="Times New Roman" w:cs="Times New Roman"/>
          <w:sz w:val="32"/>
          <w:szCs w:val="32"/>
        </w:rPr>
        <w:t>ing</w:t>
      </w:r>
      <w:r w:rsidRPr="00A00C8B">
        <w:rPr>
          <w:rFonts w:ascii="Times New Roman" w:hAnsi="Times New Roman" w:cs="Times New Roman"/>
          <w:sz w:val="32"/>
          <w:szCs w:val="32"/>
        </w:rPr>
        <w:t xml:space="preserve"> the “kingdom of priests” (Exo.19:6)</w:t>
      </w:r>
      <w:r w:rsidR="007A04D6" w:rsidRPr="00A00C8B">
        <w:rPr>
          <w:rFonts w:ascii="Times New Roman" w:hAnsi="Times New Roman" w:cs="Times New Roman"/>
          <w:sz w:val="32"/>
          <w:szCs w:val="32"/>
        </w:rPr>
        <w:t>,</w:t>
      </w:r>
      <w:r w:rsidRPr="00A00C8B">
        <w:rPr>
          <w:rFonts w:ascii="Times New Roman" w:hAnsi="Times New Roman" w:cs="Times New Roman"/>
          <w:sz w:val="32"/>
          <w:szCs w:val="32"/>
        </w:rPr>
        <w:t xml:space="preserve"> that God intended </w:t>
      </w:r>
      <w:r w:rsidR="00242DD3" w:rsidRPr="00A00C8B">
        <w:rPr>
          <w:rFonts w:ascii="Times New Roman" w:hAnsi="Times New Roman" w:cs="Times New Roman"/>
          <w:sz w:val="32"/>
          <w:szCs w:val="32"/>
        </w:rPr>
        <w:t>for the</w:t>
      </w:r>
      <w:r w:rsidR="00A15591" w:rsidRPr="00A00C8B">
        <w:rPr>
          <w:rFonts w:ascii="Times New Roman" w:hAnsi="Times New Roman" w:cs="Times New Roman"/>
          <w:sz w:val="32"/>
          <w:szCs w:val="32"/>
        </w:rPr>
        <w:t xml:space="preserve"> Nation</w:t>
      </w:r>
      <w:r w:rsidRPr="00A00C8B">
        <w:rPr>
          <w:rFonts w:ascii="Times New Roman" w:hAnsi="Times New Roman" w:cs="Times New Roman"/>
          <w:sz w:val="32"/>
          <w:szCs w:val="32"/>
        </w:rPr>
        <w:t xml:space="preserve"> from the start. Th</w:t>
      </w:r>
      <w:r w:rsidR="00A17C4C" w:rsidRPr="00A00C8B">
        <w:rPr>
          <w:rFonts w:ascii="Times New Roman" w:hAnsi="Times New Roman" w:cs="Times New Roman"/>
          <w:sz w:val="32"/>
          <w:szCs w:val="32"/>
        </w:rPr>
        <w:t>e</w:t>
      </w:r>
      <w:r w:rsidRPr="00A00C8B">
        <w:rPr>
          <w:rFonts w:ascii="Times New Roman" w:hAnsi="Times New Roman" w:cs="Times New Roman"/>
          <w:sz w:val="32"/>
          <w:szCs w:val="32"/>
        </w:rPr>
        <w:t xml:space="preserve"> </w:t>
      </w:r>
      <w:r w:rsidR="00E13612" w:rsidRPr="00A00C8B">
        <w:rPr>
          <w:rFonts w:ascii="Times New Roman" w:hAnsi="Times New Roman" w:cs="Times New Roman"/>
          <w:sz w:val="32"/>
          <w:szCs w:val="32"/>
        </w:rPr>
        <w:t>p</w:t>
      </w:r>
      <w:r w:rsidR="00C271B5" w:rsidRPr="00A00C8B">
        <w:rPr>
          <w:rFonts w:ascii="Times New Roman" w:hAnsi="Times New Roman" w:cs="Times New Roman"/>
          <w:sz w:val="32"/>
          <w:szCs w:val="32"/>
        </w:rPr>
        <w:t>romise of a</w:t>
      </w:r>
      <w:r w:rsidR="00E13612" w:rsidRPr="00A00C8B">
        <w:rPr>
          <w:rFonts w:ascii="Times New Roman" w:hAnsi="Times New Roman" w:cs="Times New Roman"/>
          <w:sz w:val="32"/>
          <w:szCs w:val="32"/>
        </w:rPr>
        <w:t xml:space="preserve"> </w:t>
      </w:r>
      <w:r w:rsidRPr="00A00C8B">
        <w:rPr>
          <w:rFonts w:ascii="Times New Roman" w:hAnsi="Times New Roman" w:cs="Times New Roman"/>
          <w:sz w:val="32"/>
          <w:szCs w:val="32"/>
        </w:rPr>
        <w:t>priest</w:t>
      </w:r>
      <w:r w:rsidR="004E6C34" w:rsidRPr="00A00C8B">
        <w:rPr>
          <w:rFonts w:ascii="Times New Roman" w:hAnsi="Times New Roman" w:cs="Times New Roman"/>
          <w:sz w:val="32"/>
          <w:szCs w:val="32"/>
        </w:rPr>
        <w:t>ly kingdom</w:t>
      </w:r>
      <w:r w:rsidRPr="00A00C8B">
        <w:rPr>
          <w:rFonts w:ascii="Times New Roman" w:hAnsi="Times New Roman" w:cs="Times New Roman"/>
          <w:sz w:val="32"/>
          <w:szCs w:val="32"/>
        </w:rPr>
        <w:t xml:space="preserve"> had a shadowy beginning during Acts (the “royal priesthood” of 1 Pet.2:9) when a remnant of Israel believed the gospel</w:t>
      </w:r>
      <w:r w:rsidR="000D7C8A" w:rsidRPr="00A00C8B">
        <w:rPr>
          <w:rFonts w:ascii="Times New Roman" w:hAnsi="Times New Roman" w:cs="Times New Roman"/>
          <w:sz w:val="32"/>
          <w:szCs w:val="32"/>
        </w:rPr>
        <w:t xml:space="preserve">. </w:t>
      </w:r>
      <w:r w:rsidR="00E13612" w:rsidRPr="00A00C8B">
        <w:rPr>
          <w:rFonts w:ascii="Times New Roman" w:hAnsi="Times New Roman" w:cs="Times New Roman"/>
          <w:sz w:val="32"/>
          <w:szCs w:val="32"/>
        </w:rPr>
        <w:t xml:space="preserve">One of the </w:t>
      </w:r>
      <w:r w:rsidR="00AD4A88" w:rsidRPr="00A00C8B">
        <w:rPr>
          <w:rFonts w:ascii="Times New Roman" w:hAnsi="Times New Roman" w:cs="Times New Roman"/>
          <w:sz w:val="32"/>
          <w:szCs w:val="32"/>
        </w:rPr>
        <w:t xml:space="preserve">Levitic </w:t>
      </w:r>
      <w:r w:rsidR="00E13612" w:rsidRPr="00A00C8B">
        <w:rPr>
          <w:rFonts w:ascii="Times New Roman" w:hAnsi="Times New Roman" w:cs="Times New Roman"/>
          <w:sz w:val="32"/>
          <w:szCs w:val="32"/>
        </w:rPr>
        <w:t xml:space="preserve">priestly roles was to teach Yahweh’s judgments and laws to the people (Deu.33:8-10). </w:t>
      </w:r>
      <w:r w:rsidR="000D7C8A" w:rsidRPr="00A00C8B">
        <w:rPr>
          <w:rFonts w:ascii="Times New Roman" w:hAnsi="Times New Roman" w:cs="Times New Roman"/>
          <w:sz w:val="32"/>
          <w:szCs w:val="32"/>
        </w:rPr>
        <w:t xml:space="preserve">When </w:t>
      </w:r>
      <w:r w:rsidR="00E13612" w:rsidRPr="00A00C8B">
        <w:rPr>
          <w:rFonts w:ascii="Times New Roman" w:hAnsi="Times New Roman" w:cs="Times New Roman"/>
          <w:sz w:val="32"/>
          <w:szCs w:val="32"/>
        </w:rPr>
        <w:t>Israel</w:t>
      </w:r>
      <w:r w:rsidR="000D7C8A" w:rsidRPr="00A00C8B">
        <w:rPr>
          <w:rFonts w:ascii="Times New Roman" w:hAnsi="Times New Roman" w:cs="Times New Roman"/>
          <w:sz w:val="32"/>
          <w:szCs w:val="32"/>
        </w:rPr>
        <w:t xml:space="preserve"> will have </w:t>
      </w:r>
      <w:r w:rsidR="00B72B59" w:rsidRPr="00A00C8B">
        <w:rPr>
          <w:rFonts w:ascii="Times New Roman" w:hAnsi="Times New Roman" w:cs="Times New Roman"/>
          <w:sz w:val="32"/>
          <w:szCs w:val="32"/>
        </w:rPr>
        <w:t xml:space="preserve">fully </w:t>
      </w:r>
      <w:r w:rsidR="000D7C8A" w:rsidRPr="00A00C8B">
        <w:rPr>
          <w:rFonts w:ascii="Times New Roman" w:hAnsi="Times New Roman" w:cs="Times New Roman"/>
          <w:sz w:val="32"/>
          <w:szCs w:val="32"/>
        </w:rPr>
        <w:t>attained the kingdom of priests</w:t>
      </w:r>
      <w:r w:rsidR="00E13612" w:rsidRPr="00A00C8B">
        <w:rPr>
          <w:rFonts w:ascii="Times New Roman" w:hAnsi="Times New Roman" w:cs="Times New Roman"/>
          <w:sz w:val="32"/>
          <w:szCs w:val="32"/>
        </w:rPr>
        <w:t>,</w:t>
      </w:r>
      <w:r w:rsidR="000D7C8A" w:rsidRPr="00A00C8B">
        <w:rPr>
          <w:rFonts w:ascii="Times New Roman" w:hAnsi="Times New Roman" w:cs="Times New Roman"/>
          <w:sz w:val="32"/>
          <w:szCs w:val="32"/>
        </w:rPr>
        <w:t xml:space="preserve"> </w:t>
      </w:r>
      <w:r w:rsidR="00E13612" w:rsidRPr="00A00C8B">
        <w:rPr>
          <w:rFonts w:ascii="Times New Roman" w:hAnsi="Times New Roman" w:cs="Times New Roman"/>
          <w:sz w:val="32"/>
          <w:szCs w:val="32"/>
        </w:rPr>
        <w:t>t</w:t>
      </w:r>
      <w:r w:rsidR="000D7C8A" w:rsidRPr="00A00C8B">
        <w:rPr>
          <w:rFonts w:ascii="Times New Roman" w:hAnsi="Times New Roman" w:cs="Times New Roman"/>
          <w:sz w:val="32"/>
          <w:szCs w:val="32"/>
        </w:rPr>
        <w:t>hen the law will flow out of Jerusalem to the nations.</w:t>
      </w:r>
      <w:r w:rsidR="00B72B59" w:rsidRPr="00A00C8B">
        <w:rPr>
          <w:rFonts w:ascii="Times New Roman" w:hAnsi="Times New Roman" w:cs="Times New Roman"/>
          <w:sz w:val="32"/>
          <w:szCs w:val="32"/>
        </w:rPr>
        <w:t xml:space="preserve"> Do not confuse these </w:t>
      </w:r>
      <w:r w:rsidR="006C2220" w:rsidRPr="00A00C8B">
        <w:rPr>
          <w:rFonts w:ascii="Times New Roman" w:hAnsi="Times New Roman" w:cs="Times New Roman"/>
          <w:sz w:val="32"/>
          <w:szCs w:val="32"/>
        </w:rPr>
        <w:t xml:space="preserve">“nations” </w:t>
      </w:r>
      <w:r w:rsidR="00B72B59" w:rsidRPr="00A00C8B">
        <w:rPr>
          <w:rFonts w:ascii="Times New Roman" w:hAnsi="Times New Roman" w:cs="Times New Roman"/>
          <w:sz w:val="32"/>
          <w:szCs w:val="32"/>
        </w:rPr>
        <w:t xml:space="preserve">with </w:t>
      </w:r>
      <w:r w:rsidR="00726093" w:rsidRPr="00A00C8B">
        <w:rPr>
          <w:rFonts w:ascii="Times New Roman" w:hAnsi="Times New Roman" w:cs="Times New Roman"/>
          <w:sz w:val="32"/>
          <w:szCs w:val="32"/>
        </w:rPr>
        <w:t xml:space="preserve">the </w:t>
      </w:r>
      <w:r w:rsidR="00B72B59" w:rsidRPr="00A00C8B">
        <w:rPr>
          <w:rFonts w:ascii="Times New Roman" w:hAnsi="Times New Roman" w:cs="Times New Roman"/>
          <w:sz w:val="32"/>
          <w:szCs w:val="32"/>
        </w:rPr>
        <w:t xml:space="preserve">believers from the nations during Acts. Their apostle, Paul, helped secure for them freedom from Mosaic Law. </w:t>
      </w:r>
      <w:r w:rsidR="00726093" w:rsidRPr="00A00C8B">
        <w:rPr>
          <w:rFonts w:ascii="Times New Roman" w:hAnsi="Times New Roman" w:cs="Times New Roman"/>
          <w:sz w:val="32"/>
          <w:szCs w:val="32"/>
        </w:rPr>
        <w:t>T</w:t>
      </w:r>
      <w:r w:rsidR="00B72B59" w:rsidRPr="00A00C8B">
        <w:rPr>
          <w:rFonts w:ascii="Times New Roman" w:hAnsi="Times New Roman" w:cs="Times New Roman"/>
          <w:sz w:val="32"/>
          <w:szCs w:val="32"/>
        </w:rPr>
        <w:t xml:space="preserve">hese </w:t>
      </w:r>
      <w:r w:rsidR="002C22D9" w:rsidRPr="00A00C8B">
        <w:rPr>
          <w:rFonts w:ascii="Times New Roman" w:hAnsi="Times New Roman" w:cs="Times New Roman"/>
          <w:sz w:val="32"/>
          <w:szCs w:val="32"/>
        </w:rPr>
        <w:t xml:space="preserve">Acts period </w:t>
      </w:r>
      <w:r w:rsidR="00B72B59" w:rsidRPr="00A00C8B">
        <w:rPr>
          <w:rFonts w:ascii="Times New Roman" w:hAnsi="Times New Roman" w:cs="Times New Roman"/>
          <w:sz w:val="32"/>
          <w:szCs w:val="32"/>
        </w:rPr>
        <w:t xml:space="preserve">non-Israelites were part of a chosen company, </w:t>
      </w:r>
      <w:r w:rsidR="00A17C4C" w:rsidRPr="00A00C8B">
        <w:rPr>
          <w:rFonts w:ascii="Times New Roman" w:hAnsi="Times New Roman" w:cs="Times New Roman"/>
          <w:sz w:val="32"/>
          <w:szCs w:val="32"/>
        </w:rPr>
        <w:t xml:space="preserve">a wild olive graft (Rom.11:17), </w:t>
      </w:r>
      <w:r w:rsidR="00B72B59" w:rsidRPr="00A00C8B">
        <w:rPr>
          <w:rFonts w:ascii="Times New Roman" w:hAnsi="Times New Roman" w:cs="Times New Roman"/>
          <w:sz w:val="32"/>
          <w:szCs w:val="32"/>
        </w:rPr>
        <w:t xml:space="preserve">who will share the blessings of Israel in the New Jerusalem. The nations </w:t>
      </w:r>
      <w:r w:rsidR="00AE74EA" w:rsidRPr="00A00C8B">
        <w:rPr>
          <w:rFonts w:ascii="Times New Roman" w:hAnsi="Times New Roman" w:cs="Times New Roman"/>
          <w:sz w:val="32"/>
          <w:szCs w:val="32"/>
        </w:rPr>
        <w:t xml:space="preserve">of flesh and blood </w:t>
      </w:r>
      <w:r w:rsidR="00B72B59" w:rsidRPr="00A00C8B">
        <w:rPr>
          <w:rFonts w:ascii="Times New Roman" w:hAnsi="Times New Roman" w:cs="Times New Roman"/>
          <w:sz w:val="32"/>
          <w:szCs w:val="32"/>
        </w:rPr>
        <w:t xml:space="preserve">entering the Millennium </w:t>
      </w:r>
      <w:r w:rsidR="006A10B9" w:rsidRPr="00A00C8B">
        <w:rPr>
          <w:rFonts w:ascii="Times New Roman" w:hAnsi="Times New Roman" w:cs="Times New Roman"/>
          <w:sz w:val="32"/>
          <w:szCs w:val="32"/>
        </w:rPr>
        <w:t xml:space="preserve">will be quite another </w:t>
      </w:r>
      <w:r w:rsidR="00B72B59" w:rsidRPr="00A00C8B">
        <w:rPr>
          <w:rFonts w:ascii="Times New Roman" w:hAnsi="Times New Roman" w:cs="Times New Roman"/>
          <w:sz w:val="32"/>
          <w:szCs w:val="32"/>
        </w:rPr>
        <w:t>group</w:t>
      </w:r>
      <w:r w:rsidR="006A10B9" w:rsidRPr="00A00C8B">
        <w:rPr>
          <w:rFonts w:ascii="Times New Roman" w:hAnsi="Times New Roman" w:cs="Times New Roman"/>
          <w:sz w:val="32"/>
          <w:szCs w:val="32"/>
        </w:rPr>
        <w:t xml:space="preserve"> altogether.</w:t>
      </w:r>
      <w:r w:rsidR="00B72B59" w:rsidRPr="00A00C8B">
        <w:rPr>
          <w:rFonts w:ascii="Times New Roman" w:hAnsi="Times New Roman" w:cs="Times New Roman"/>
          <w:sz w:val="32"/>
          <w:szCs w:val="32"/>
        </w:rPr>
        <w:t xml:space="preserve"> </w:t>
      </w:r>
      <w:r w:rsidR="006A10B9" w:rsidRPr="00A00C8B">
        <w:rPr>
          <w:rFonts w:ascii="Times New Roman" w:hAnsi="Times New Roman" w:cs="Times New Roman"/>
          <w:sz w:val="32"/>
          <w:szCs w:val="32"/>
        </w:rPr>
        <w:t xml:space="preserve">Their </w:t>
      </w:r>
      <w:r w:rsidR="007148C0" w:rsidRPr="00A00C8B">
        <w:rPr>
          <w:rFonts w:ascii="Times New Roman" w:hAnsi="Times New Roman" w:cs="Times New Roman"/>
          <w:sz w:val="32"/>
          <w:szCs w:val="32"/>
        </w:rPr>
        <w:t xml:space="preserve">previous </w:t>
      </w:r>
      <w:r w:rsidR="00B72B59" w:rsidRPr="00A00C8B">
        <w:rPr>
          <w:rFonts w:ascii="Times New Roman" w:hAnsi="Times New Roman" w:cs="Times New Roman"/>
          <w:sz w:val="32"/>
          <w:szCs w:val="32"/>
        </w:rPr>
        <w:t>background will have been one of “darkness” (Isa.60:2).</w:t>
      </w:r>
      <w:r w:rsidR="00E23A61" w:rsidRPr="00A00C8B">
        <w:rPr>
          <w:rFonts w:ascii="Times New Roman" w:hAnsi="Times New Roman" w:cs="Times New Roman"/>
          <w:sz w:val="32"/>
          <w:szCs w:val="32"/>
        </w:rPr>
        <w:t xml:space="preserve"> </w:t>
      </w:r>
      <w:r w:rsidR="00A02F9B" w:rsidRPr="00A00C8B">
        <w:rPr>
          <w:rFonts w:ascii="Times New Roman" w:hAnsi="Times New Roman" w:cs="Times New Roman"/>
          <w:sz w:val="32"/>
          <w:szCs w:val="32"/>
        </w:rPr>
        <w:t xml:space="preserve">Because </w:t>
      </w:r>
      <w:r w:rsidR="00E23A61" w:rsidRPr="00A00C8B">
        <w:rPr>
          <w:rFonts w:ascii="Times New Roman" w:hAnsi="Times New Roman" w:cs="Times New Roman"/>
          <w:sz w:val="32"/>
          <w:szCs w:val="32"/>
        </w:rPr>
        <w:t>Israel ha</w:t>
      </w:r>
      <w:r w:rsidR="00A02F9B" w:rsidRPr="00A00C8B">
        <w:rPr>
          <w:rFonts w:ascii="Times New Roman" w:hAnsi="Times New Roman" w:cs="Times New Roman"/>
          <w:sz w:val="32"/>
          <w:szCs w:val="32"/>
        </w:rPr>
        <w:t>s</w:t>
      </w:r>
      <w:r w:rsidR="00E23A61" w:rsidRPr="00A00C8B">
        <w:rPr>
          <w:rFonts w:ascii="Times New Roman" w:hAnsi="Times New Roman" w:cs="Times New Roman"/>
          <w:sz w:val="32"/>
          <w:szCs w:val="32"/>
        </w:rPr>
        <w:t xml:space="preserve"> </w:t>
      </w:r>
      <w:r w:rsidR="00B21B05" w:rsidRPr="00A00C8B">
        <w:rPr>
          <w:rFonts w:ascii="Times New Roman" w:hAnsi="Times New Roman" w:cs="Times New Roman"/>
          <w:sz w:val="32"/>
          <w:szCs w:val="32"/>
        </w:rPr>
        <w:t xml:space="preserve">been given </w:t>
      </w:r>
      <w:r w:rsidR="00E23A61" w:rsidRPr="00A00C8B">
        <w:rPr>
          <w:rFonts w:ascii="Times New Roman" w:hAnsi="Times New Roman" w:cs="Times New Roman"/>
          <w:sz w:val="32"/>
          <w:szCs w:val="32"/>
        </w:rPr>
        <w:lastRenderedPageBreak/>
        <w:t>such unbreakable covenants as these, can anyone seriously believe that God is done with the Jews?</w:t>
      </w:r>
      <w:r w:rsidR="00B21B05" w:rsidRPr="00A00C8B">
        <w:rPr>
          <w:rFonts w:ascii="Times New Roman" w:hAnsi="Times New Roman" w:cs="Times New Roman"/>
          <w:sz w:val="32"/>
          <w:szCs w:val="32"/>
        </w:rPr>
        <w:t xml:space="preserve"> Have day and night ceased?</w:t>
      </w:r>
    </w:p>
    <w:p w14:paraId="05F3EB54" w14:textId="77777777" w:rsidR="00601B47" w:rsidRPr="00601B47" w:rsidRDefault="00601B47" w:rsidP="00601B47">
      <w:pPr>
        <w:tabs>
          <w:tab w:val="right" w:pos="8640"/>
        </w:tabs>
        <w:rPr>
          <w:rFonts w:ascii="Times New Roman" w:hAnsi="Times New Roman" w:cs="Times New Roman"/>
          <w:b/>
          <w:bCs/>
          <w:sz w:val="40"/>
          <w:szCs w:val="40"/>
        </w:rPr>
      </w:pPr>
      <w:r w:rsidRPr="00601B47">
        <w:rPr>
          <w:rFonts w:ascii="Times New Roman" w:hAnsi="Times New Roman" w:cs="Times New Roman"/>
          <w:b/>
          <w:bCs/>
          <w:sz w:val="40"/>
          <w:szCs w:val="40"/>
        </w:rPr>
        <w:t>Blessings of Zion</w:t>
      </w:r>
    </w:p>
    <w:p w14:paraId="05F3EB55" w14:textId="77777777" w:rsidR="00814551" w:rsidRPr="00A00C8B" w:rsidRDefault="00814551" w:rsidP="00554537">
      <w:pPr>
        <w:tabs>
          <w:tab w:val="right" w:pos="8640"/>
        </w:tabs>
        <w:ind w:firstLine="360"/>
        <w:rPr>
          <w:rFonts w:ascii="Times New Roman" w:hAnsi="Times New Roman" w:cs="Times New Roman"/>
          <w:sz w:val="32"/>
          <w:szCs w:val="32"/>
        </w:rPr>
      </w:pPr>
      <w:r w:rsidRPr="00A00C8B">
        <w:rPr>
          <w:rFonts w:ascii="Times New Roman" w:hAnsi="Times New Roman" w:cs="Times New Roman"/>
          <w:sz w:val="32"/>
          <w:szCs w:val="32"/>
        </w:rPr>
        <w:t>Isaiah chapter 49 is another declaration of Yahweh t</w:t>
      </w:r>
      <w:r w:rsidR="00C271B5" w:rsidRPr="00A00C8B">
        <w:rPr>
          <w:rFonts w:ascii="Times New Roman" w:hAnsi="Times New Roman" w:cs="Times New Roman"/>
          <w:sz w:val="32"/>
          <w:szCs w:val="32"/>
        </w:rPr>
        <w:t>hat He will</w:t>
      </w:r>
      <w:r w:rsidRPr="00A00C8B">
        <w:rPr>
          <w:rFonts w:ascii="Times New Roman" w:hAnsi="Times New Roman" w:cs="Times New Roman"/>
          <w:sz w:val="32"/>
          <w:szCs w:val="32"/>
        </w:rPr>
        <w:t xml:space="preserve"> deliver Israel mightily –</w:t>
      </w:r>
    </w:p>
    <w:p w14:paraId="05F3EB56" w14:textId="77777777" w:rsidR="00814551" w:rsidRPr="00A00C8B" w:rsidRDefault="00814551" w:rsidP="004E6C34">
      <w:pPr>
        <w:tabs>
          <w:tab w:val="right" w:pos="8640"/>
        </w:tabs>
        <w:ind w:left="360"/>
        <w:rPr>
          <w:rFonts w:ascii="Times New Roman" w:hAnsi="Times New Roman" w:cs="Times New Roman"/>
          <w:sz w:val="32"/>
          <w:szCs w:val="32"/>
        </w:rPr>
      </w:pPr>
      <w:r w:rsidRPr="00A00C8B">
        <w:rPr>
          <w:rFonts w:ascii="Times New Roman" w:hAnsi="Times New Roman" w:cs="Times New Roman"/>
          <w:sz w:val="32"/>
          <w:szCs w:val="32"/>
        </w:rPr>
        <w:t xml:space="preserve">“Listen to </w:t>
      </w:r>
      <w:r w:rsidR="00584BEF" w:rsidRPr="00A00C8B">
        <w:rPr>
          <w:rFonts w:ascii="Times New Roman" w:hAnsi="Times New Roman" w:cs="Times New Roman"/>
          <w:sz w:val="32"/>
          <w:szCs w:val="32"/>
        </w:rPr>
        <w:t>m</w:t>
      </w:r>
      <w:r w:rsidRPr="00A00C8B">
        <w:rPr>
          <w:rFonts w:ascii="Times New Roman" w:hAnsi="Times New Roman" w:cs="Times New Roman"/>
          <w:sz w:val="32"/>
          <w:szCs w:val="32"/>
        </w:rPr>
        <w:t>e, you isles, and pay attention, you peoples from far off.</w:t>
      </w:r>
      <w:r w:rsidR="00A7774A" w:rsidRPr="00A00C8B">
        <w:rPr>
          <w:rFonts w:ascii="Times New Roman" w:hAnsi="Times New Roman" w:cs="Times New Roman"/>
          <w:sz w:val="32"/>
          <w:szCs w:val="32"/>
        </w:rPr>
        <w:t xml:space="preserve"> Yahweh has called me from </w:t>
      </w:r>
      <w:r w:rsidR="00A7774A" w:rsidRPr="00A00C8B">
        <w:rPr>
          <w:rFonts w:ascii="Times New Roman" w:hAnsi="Times New Roman" w:cs="Times New Roman"/>
          <w:i/>
          <w:iCs/>
          <w:sz w:val="32"/>
          <w:szCs w:val="32"/>
        </w:rPr>
        <w:t>the</w:t>
      </w:r>
      <w:r w:rsidR="00A7774A" w:rsidRPr="00A00C8B">
        <w:rPr>
          <w:rFonts w:ascii="Times New Roman" w:hAnsi="Times New Roman" w:cs="Times New Roman"/>
          <w:sz w:val="32"/>
          <w:szCs w:val="32"/>
        </w:rPr>
        <w:t xml:space="preserve"> womb, from </w:t>
      </w:r>
      <w:r w:rsidR="00A7774A" w:rsidRPr="00A00C8B">
        <w:rPr>
          <w:rFonts w:ascii="Times New Roman" w:hAnsi="Times New Roman" w:cs="Times New Roman"/>
          <w:i/>
          <w:iCs/>
          <w:sz w:val="32"/>
          <w:szCs w:val="32"/>
        </w:rPr>
        <w:t>the</w:t>
      </w:r>
      <w:r w:rsidR="00A7774A" w:rsidRPr="00A00C8B">
        <w:rPr>
          <w:rFonts w:ascii="Times New Roman" w:hAnsi="Times New Roman" w:cs="Times New Roman"/>
          <w:sz w:val="32"/>
          <w:szCs w:val="32"/>
        </w:rPr>
        <w:t xml:space="preserve"> inward parts of my mother He has brought my name into remembrance.</w:t>
      </w:r>
      <w:r w:rsidR="00AC7C36" w:rsidRPr="00A00C8B">
        <w:rPr>
          <w:rFonts w:ascii="Times New Roman" w:hAnsi="Times New Roman" w:cs="Times New Roman"/>
          <w:sz w:val="32"/>
          <w:szCs w:val="32"/>
        </w:rPr>
        <w:t xml:space="preserve"> And He has set my mouth as a sharp sword. In </w:t>
      </w:r>
      <w:r w:rsidR="00AC7C36" w:rsidRPr="00A00C8B">
        <w:rPr>
          <w:rFonts w:ascii="Times New Roman" w:hAnsi="Times New Roman" w:cs="Times New Roman"/>
          <w:i/>
          <w:iCs/>
          <w:sz w:val="32"/>
          <w:szCs w:val="32"/>
        </w:rPr>
        <w:t>the</w:t>
      </w:r>
      <w:r w:rsidR="00AC7C36" w:rsidRPr="00A00C8B">
        <w:rPr>
          <w:rFonts w:ascii="Times New Roman" w:hAnsi="Times New Roman" w:cs="Times New Roman"/>
          <w:sz w:val="32"/>
          <w:szCs w:val="32"/>
        </w:rPr>
        <w:t xml:space="preserve"> shadow of His hand He has hidden me</w:t>
      </w:r>
      <w:r w:rsidR="00F15816" w:rsidRPr="00A00C8B">
        <w:rPr>
          <w:rFonts w:ascii="Times New Roman" w:hAnsi="Times New Roman" w:cs="Times New Roman"/>
          <w:sz w:val="32"/>
          <w:szCs w:val="32"/>
        </w:rPr>
        <w:t>, and He has set me for a select arrow</w:t>
      </w:r>
      <w:r w:rsidR="00AC7C36" w:rsidRPr="00A00C8B">
        <w:rPr>
          <w:rFonts w:ascii="Times New Roman" w:hAnsi="Times New Roman" w:cs="Times New Roman"/>
          <w:sz w:val="32"/>
          <w:szCs w:val="32"/>
        </w:rPr>
        <w:t>.</w:t>
      </w:r>
      <w:r w:rsidR="00F15816" w:rsidRPr="00A00C8B">
        <w:rPr>
          <w:rFonts w:ascii="Times New Roman" w:hAnsi="Times New Roman" w:cs="Times New Roman"/>
          <w:sz w:val="32"/>
          <w:szCs w:val="32"/>
        </w:rPr>
        <w:t xml:space="preserve"> In His quiver He has concealed me. And He said to me, ‘You </w:t>
      </w:r>
      <w:r w:rsidR="00F15816" w:rsidRPr="00A00C8B">
        <w:rPr>
          <w:rFonts w:ascii="Times New Roman" w:hAnsi="Times New Roman" w:cs="Times New Roman"/>
          <w:i/>
          <w:iCs/>
          <w:sz w:val="32"/>
          <w:szCs w:val="32"/>
        </w:rPr>
        <w:t>are</w:t>
      </w:r>
      <w:r w:rsidR="00F15816" w:rsidRPr="00A00C8B">
        <w:rPr>
          <w:rFonts w:ascii="Times New Roman" w:hAnsi="Times New Roman" w:cs="Times New Roman"/>
          <w:sz w:val="32"/>
          <w:szCs w:val="32"/>
        </w:rPr>
        <w:t xml:space="preserve"> My servant, Israel, whom by you I will glorify Myself.’ </w:t>
      </w:r>
      <w:r w:rsidR="006D29B2" w:rsidRPr="00A00C8B">
        <w:rPr>
          <w:rFonts w:ascii="Times New Roman" w:hAnsi="Times New Roman" w:cs="Times New Roman"/>
          <w:sz w:val="32"/>
          <w:szCs w:val="32"/>
        </w:rPr>
        <w:t xml:space="preserve">Then I said, ‘For vanity I have toiled. For confusion and vapor I have spent my strength.’ But indeed, my judgment </w:t>
      </w:r>
      <w:r w:rsidR="006D29B2" w:rsidRPr="00A00C8B">
        <w:rPr>
          <w:rFonts w:ascii="Times New Roman" w:hAnsi="Times New Roman" w:cs="Times New Roman"/>
          <w:i/>
          <w:iCs/>
          <w:sz w:val="32"/>
          <w:szCs w:val="32"/>
        </w:rPr>
        <w:t>is</w:t>
      </w:r>
      <w:r w:rsidR="006D29B2" w:rsidRPr="00A00C8B">
        <w:rPr>
          <w:rFonts w:ascii="Times New Roman" w:hAnsi="Times New Roman" w:cs="Times New Roman"/>
          <w:sz w:val="32"/>
          <w:szCs w:val="32"/>
        </w:rPr>
        <w:t xml:space="preserve"> with Yahweh, and my reward with my Elohim.</w:t>
      </w:r>
      <w:r w:rsidR="001103BF" w:rsidRPr="00A00C8B">
        <w:rPr>
          <w:rFonts w:ascii="Times New Roman" w:hAnsi="Times New Roman" w:cs="Times New Roman"/>
          <w:sz w:val="32"/>
          <w:szCs w:val="32"/>
        </w:rPr>
        <w:t xml:space="preserve"> And now said Yahweh, fashioning me from </w:t>
      </w:r>
      <w:r w:rsidR="001103BF" w:rsidRPr="00A00C8B">
        <w:rPr>
          <w:rFonts w:ascii="Times New Roman" w:hAnsi="Times New Roman" w:cs="Times New Roman"/>
          <w:i/>
          <w:iCs/>
          <w:sz w:val="32"/>
          <w:szCs w:val="32"/>
        </w:rPr>
        <w:t xml:space="preserve">the </w:t>
      </w:r>
      <w:r w:rsidR="001103BF" w:rsidRPr="00A00C8B">
        <w:rPr>
          <w:rFonts w:ascii="Times New Roman" w:hAnsi="Times New Roman" w:cs="Times New Roman"/>
          <w:sz w:val="32"/>
          <w:szCs w:val="32"/>
        </w:rPr>
        <w:t xml:space="preserve">womb for a servant to Him, to bring back Jacob to Him – though Israel is not </w:t>
      </w:r>
      <w:r w:rsidR="00E23A61" w:rsidRPr="00A00C8B">
        <w:rPr>
          <w:rFonts w:ascii="Times New Roman" w:hAnsi="Times New Roman" w:cs="Times New Roman"/>
          <w:i/>
          <w:iCs/>
          <w:sz w:val="32"/>
          <w:szCs w:val="32"/>
        </w:rPr>
        <w:t>now</w:t>
      </w:r>
      <w:r w:rsidR="00E23A61" w:rsidRPr="00A00C8B">
        <w:rPr>
          <w:rFonts w:ascii="Times New Roman" w:hAnsi="Times New Roman" w:cs="Times New Roman"/>
          <w:sz w:val="32"/>
          <w:szCs w:val="32"/>
        </w:rPr>
        <w:t xml:space="preserve"> </w:t>
      </w:r>
      <w:r w:rsidR="001103BF" w:rsidRPr="00A00C8B">
        <w:rPr>
          <w:rFonts w:ascii="Times New Roman" w:hAnsi="Times New Roman" w:cs="Times New Roman"/>
          <w:sz w:val="32"/>
          <w:szCs w:val="32"/>
        </w:rPr>
        <w:t xml:space="preserve">gathered to Him. But I </w:t>
      </w:r>
      <w:r w:rsidR="002535D2" w:rsidRPr="00A00C8B">
        <w:rPr>
          <w:rFonts w:ascii="Times New Roman" w:hAnsi="Times New Roman" w:cs="Times New Roman"/>
          <w:sz w:val="32"/>
          <w:szCs w:val="32"/>
        </w:rPr>
        <w:t>have</w:t>
      </w:r>
      <w:r w:rsidR="001103BF" w:rsidRPr="00A00C8B">
        <w:rPr>
          <w:rFonts w:ascii="Times New Roman" w:hAnsi="Times New Roman" w:cs="Times New Roman"/>
          <w:sz w:val="32"/>
          <w:szCs w:val="32"/>
        </w:rPr>
        <w:t xml:space="preserve"> become honored in </w:t>
      </w:r>
      <w:r w:rsidR="001103BF" w:rsidRPr="00A00C8B">
        <w:rPr>
          <w:rFonts w:ascii="Times New Roman" w:hAnsi="Times New Roman" w:cs="Times New Roman"/>
          <w:i/>
          <w:iCs/>
          <w:sz w:val="32"/>
          <w:szCs w:val="32"/>
        </w:rPr>
        <w:t>the</w:t>
      </w:r>
      <w:r w:rsidR="001103BF" w:rsidRPr="00A00C8B">
        <w:rPr>
          <w:rFonts w:ascii="Times New Roman" w:hAnsi="Times New Roman" w:cs="Times New Roman"/>
          <w:sz w:val="32"/>
          <w:szCs w:val="32"/>
        </w:rPr>
        <w:t xml:space="preserve"> eyes of Yahweh</w:t>
      </w:r>
      <w:r w:rsidR="002535D2" w:rsidRPr="00A00C8B">
        <w:rPr>
          <w:rFonts w:ascii="Times New Roman" w:hAnsi="Times New Roman" w:cs="Times New Roman"/>
          <w:sz w:val="32"/>
          <w:szCs w:val="32"/>
        </w:rPr>
        <w:t>, and my Elohim has become my strength.</w:t>
      </w:r>
      <w:r w:rsidR="006325FE" w:rsidRPr="00A00C8B">
        <w:rPr>
          <w:rFonts w:ascii="Times New Roman" w:hAnsi="Times New Roman" w:cs="Times New Roman"/>
          <w:sz w:val="32"/>
          <w:szCs w:val="32"/>
        </w:rPr>
        <w:t xml:space="preserve"> And He said, ‘It has become too trifling </w:t>
      </w:r>
      <w:r w:rsidR="006325FE" w:rsidRPr="00A00C8B">
        <w:rPr>
          <w:rFonts w:ascii="Times New Roman" w:hAnsi="Times New Roman" w:cs="Times New Roman"/>
          <w:i/>
          <w:iCs/>
          <w:sz w:val="32"/>
          <w:szCs w:val="32"/>
        </w:rPr>
        <w:t>for</w:t>
      </w:r>
      <w:r w:rsidR="006325FE" w:rsidRPr="00A00C8B">
        <w:rPr>
          <w:rFonts w:ascii="Times New Roman" w:hAnsi="Times New Roman" w:cs="Times New Roman"/>
          <w:sz w:val="32"/>
          <w:szCs w:val="32"/>
        </w:rPr>
        <w:t xml:space="preserve"> you to become to Me a servant to raise up </w:t>
      </w:r>
      <w:r w:rsidR="006325FE" w:rsidRPr="00A00C8B">
        <w:rPr>
          <w:rFonts w:ascii="Times New Roman" w:hAnsi="Times New Roman" w:cs="Times New Roman"/>
          <w:i/>
          <w:iCs/>
          <w:sz w:val="32"/>
          <w:szCs w:val="32"/>
        </w:rPr>
        <w:t>the</w:t>
      </w:r>
      <w:r w:rsidR="006325FE" w:rsidRPr="00A00C8B">
        <w:rPr>
          <w:rFonts w:ascii="Times New Roman" w:hAnsi="Times New Roman" w:cs="Times New Roman"/>
          <w:sz w:val="32"/>
          <w:szCs w:val="32"/>
        </w:rPr>
        <w:t xml:space="preserve"> tribes of Jacob, and </w:t>
      </w:r>
      <w:r w:rsidR="006325FE" w:rsidRPr="00A00C8B">
        <w:rPr>
          <w:rFonts w:ascii="Times New Roman" w:hAnsi="Times New Roman" w:cs="Times New Roman"/>
          <w:i/>
          <w:iCs/>
          <w:sz w:val="32"/>
          <w:szCs w:val="32"/>
        </w:rPr>
        <w:t>the</w:t>
      </w:r>
      <w:r w:rsidR="006325FE" w:rsidRPr="00A00C8B">
        <w:rPr>
          <w:rFonts w:ascii="Times New Roman" w:hAnsi="Times New Roman" w:cs="Times New Roman"/>
          <w:sz w:val="32"/>
          <w:szCs w:val="32"/>
        </w:rPr>
        <w:t xml:space="preserve"> preserved ones of Israel to bring back. </w:t>
      </w:r>
      <w:r w:rsidR="004E6C34" w:rsidRPr="00A00C8B">
        <w:rPr>
          <w:rFonts w:ascii="Times New Roman" w:hAnsi="Times New Roman" w:cs="Times New Roman"/>
          <w:sz w:val="32"/>
          <w:szCs w:val="32"/>
        </w:rPr>
        <w:t>But</w:t>
      </w:r>
      <w:r w:rsidR="006325FE" w:rsidRPr="00A00C8B">
        <w:rPr>
          <w:rFonts w:ascii="Times New Roman" w:hAnsi="Times New Roman" w:cs="Times New Roman"/>
          <w:sz w:val="32"/>
          <w:szCs w:val="32"/>
        </w:rPr>
        <w:t xml:space="preserve"> I will appoint you for a light of nations, to become My salvation up to the ends of the earth.</w:t>
      </w:r>
      <w:r w:rsidR="00690E48" w:rsidRPr="00A00C8B">
        <w:rPr>
          <w:rFonts w:ascii="Times New Roman" w:hAnsi="Times New Roman" w:cs="Times New Roman"/>
          <w:sz w:val="32"/>
          <w:szCs w:val="32"/>
        </w:rPr>
        <w:t xml:space="preserve">’ Thus said Yahweh, </w:t>
      </w:r>
      <w:r w:rsidR="00430128" w:rsidRPr="00A00C8B">
        <w:rPr>
          <w:rFonts w:ascii="Times New Roman" w:hAnsi="Times New Roman" w:cs="Times New Roman"/>
          <w:sz w:val="32"/>
          <w:szCs w:val="32"/>
        </w:rPr>
        <w:t xml:space="preserve">Redeemer of Israel, his Holy One, </w:t>
      </w:r>
      <w:r w:rsidR="00601B47" w:rsidRPr="00A00C8B">
        <w:rPr>
          <w:rFonts w:ascii="Times New Roman" w:hAnsi="Times New Roman" w:cs="Times New Roman"/>
          <w:sz w:val="32"/>
          <w:szCs w:val="32"/>
        </w:rPr>
        <w:t>to</w:t>
      </w:r>
      <w:r w:rsidR="00430128" w:rsidRPr="00A00C8B">
        <w:rPr>
          <w:rFonts w:ascii="Times New Roman" w:hAnsi="Times New Roman" w:cs="Times New Roman"/>
          <w:sz w:val="32"/>
          <w:szCs w:val="32"/>
        </w:rPr>
        <w:t xml:space="preserve"> a despised</w:t>
      </w:r>
      <w:r w:rsidR="00CC38AE" w:rsidRPr="00A00C8B">
        <w:rPr>
          <w:rFonts w:ascii="Times New Roman" w:hAnsi="Times New Roman" w:cs="Times New Roman"/>
          <w:sz w:val="32"/>
          <w:szCs w:val="32"/>
        </w:rPr>
        <w:t xml:space="preserve"> soul</w:t>
      </w:r>
      <w:r w:rsidR="00430128" w:rsidRPr="00A00C8B">
        <w:rPr>
          <w:rFonts w:ascii="Times New Roman" w:hAnsi="Times New Roman" w:cs="Times New Roman"/>
          <w:sz w:val="32"/>
          <w:szCs w:val="32"/>
        </w:rPr>
        <w:t xml:space="preserve">, </w:t>
      </w:r>
      <w:r w:rsidR="00601B47" w:rsidRPr="00A00C8B">
        <w:rPr>
          <w:rFonts w:ascii="Times New Roman" w:hAnsi="Times New Roman" w:cs="Times New Roman"/>
          <w:sz w:val="32"/>
          <w:szCs w:val="32"/>
        </w:rPr>
        <w:t>to</w:t>
      </w:r>
      <w:r w:rsidR="00430128" w:rsidRPr="00A00C8B">
        <w:rPr>
          <w:rFonts w:ascii="Times New Roman" w:hAnsi="Times New Roman" w:cs="Times New Roman"/>
          <w:sz w:val="32"/>
          <w:szCs w:val="32"/>
        </w:rPr>
        <w:t xml:space="preserve"> a</w:t>
      </w:r>
      <w:r w:rsidR="00CC38AE" w:rsidRPr="00A00C8B">
        <w:rPr>
          <w:rFonts w:ascii="Times New Roman" w:hAnsi="Times New Roman" w:cs="Times New Roman"/>
          <w:sz w:val="32"/>
          <w:szCs w:val="32"/>
        </w:rPr>
        <w:t xml:space="preserve"> hated nation, </w:t>
      </w:r>
      <w:r w:rsidR="00601B47" w:rsidRPr="00A00C8B">
        <w:rPr>
          <w:rFonts w:ascii="Times New Roman" w:hAnsi="Times New Roman" w:cs="Times New Roman"/>
          <w:sz w:val="32"/>
          <w:szCs w:val="32"/>
        </w:rPr>
        <w:t>to</w:t>
      </w:r>
      <w:r w:rsidR="00CC38AE" w:rsidRPr="00A00C8B">
        <w:rPr>
          <w:rFonts w:ascii="Times New Roman" w:hAnsi="Times New Roman" w:cs="Times New Roman"/>
          <w:sz w:val="32"/>
          <w:szCs w:val="32"/>
        </w:rPr>
        <w:t xml:space="preserve"> a servant of rulers, </w:t>
      </w:r>
      <w:r w:rsidR="00690E48" w:rsidRPr="00A00C8B">
        <w:rPr>
          <w:rFonts w:ascii="Times New Roman" w:hAnsi="Times New Roman" w:cs="Times New Roman"/>
          <w:sz w:val="32"/>
          <w:szCs w:val="32"/>
        </w:rPr>
        <w:t>‘</w:t>
      </w:r>
      <w:r w:rsidR="00CC38AE" w:rsidRPr="00A00C8B">
        <w:rPr>
          <w:rFonts w:ascii="Times New Roman" w:hAnsi="Times New Roman" w:cs="Times New Roman"/>
          <w:sz w:val="32"/>
          <w:szCs w:val="32"/>
        </w:rPr>
        <w:t xml:space="preserve">Kings will see and rise up. Princes also will prostrate themselves, on account of Yahweh Who </w:t>
      </w:r>
      <w:r w:rsidR="00CC38AE" w:rsidRPr="00A00C8B">
        <w:rPr>
          <w:rFonts w:ascii="Times New Roman" w:hAnsi="Times New Roman" w:cs="Times New Roman"/>
          <w:i/>
          <w:iCs/>
          <w:sz w:val="32"/>
          <w:szCs w:val="32"/>
        </w:rPr>
        <w:t>is</w:t>
      </w:r>
      <w:r w:rsidR="00CC38AE" w:rsidRPr="00A00C8B">
        <w:rPr>
          <w:rFonts w:ascii="Times New Roman" w:hAnsi="Times New Roman" w:cs="Times New Roman"/>
          <w:sz w:val="32"/>
          <w:szCs w:val="32"/>
        </w:rPr>
        <w:t xml:space="preserve"> faithful</w:t>
      </w:r>
      <w:r w:rsidR="00475AE2" w:rsidRPr="00A00C8B">
        <w:rPr>
          <w:rFonts w:ascii="Times New Roman" w:hAnsi="Times New Roman" w:cs="Times New Roman"/>
          <w:sz w:val="32"/>
          <w:szCs w:val="32"/>
        </w:rPr>
        <w:t xml:space="preserve">, </w:t>
      </w:r>
      <w:r w:rsidR="00475AE2" w:rsidRPr="00A00C8B">
        <w:rPr>
          <w:rFonts w:ascii="Times New Roman" w:hAnsi="Times New Roman" w:cs="Times New Roman"/>
          <w:i/>
          <w:iCs/>
          <w:sz w:val="32"/>
          <w:szCs w:val="32"/>
        </w:rPr>
        <w:t>the</w:t>
      </w:r>
      <w:r w:rsidR="00475AE2" w:rsidRPr="00A00C8B">
        <w:rPr>
          <w:rFonts w:ascii="Times New Roman" w:hAnsi="Times New Roman" w:cs="Times New Roman"/>
          <w:sz w:val="32"/>
          <w:szCs w:val="32"/>
        </w:rPr>
        <w:t xml:space="preserve"> </w:t>
      </w:r>
      <w:r w:rsidR="00C52DB7" w:rsidRPr="00A00C8B">
        <w:rPr>
          <w:rFonts w:ascii="Times New Roman" w:hAnsi="Times New Roman" w:cs="Times New Roman"/>
          <w:sz w:val="32"/>
          <w:szCs w:val="32"/>
        </w:rPr>
        <w:t>H</w:t>
      </w:r>
      <w:r w:rsidR="00475AE2" w:rsidRPr="00A00C8B">
        <w:rPr>
          <w:rFonts w:ascii="Times New Roman" w:hAnsi="Times New Roman" w:cs="Times New Roman"/>
          <w:sz w:val="32"/>
          <w:szCs w:val="32"/>
        </w:rPr>
        <w:t>oly One of Israel, and He has chosen you</w:t>
      </w:r>
      <w:r w:rsidR="00CC38AE" w:rsidRPr="00A00C8B">
        <w:rPr>
          <w:rFonts w:ascii="Times New Roman" w:hAnsi="Times New Roman" w:cs="Times New Roman"/>
          <w:sz w:val="32"/>
          <w:szCs w:val="32"/>
        </w:rPr>
        <w:t>.</w:t>
      </w:r>
      <w:r w:rsidR="00E23A61" w:rsidRPr="00A00C8B">
        <w:rPr>
          <w:rFonts w:ascii="Times New Roman" w:hAnsi="Times New Roman" w:cs="Times New Roman"/>
          <w:sz w:val="32"/>
          <w:szCs w:val="32"/>
        </w:rPr>
        <w:t>’</w:t>
      </w:r>
      <w:r w:rsidR="00475AE2" w:rsidRPr="00A00C8B">
        <w:rPr>
          <w:rFonts w:ascii="Times New Roman" w:hAnsi="Times New Roman" w:cs="Times New Roman"/>
          <w:sz w:val="32"/>
          <w:szCs w:val="32"/>
        </w:rPr>
        <w:t xml:space="preserve"> Thus said Yahweh, ‘In a time</w:t>
      </w:r>
      <w:r w:rsidR="006C7F21" w:rsidRPr="00A00C8B">
        <w:rPr>
          <w:rFonts w:ascii="Times New Roman" w:hAnsi="Times New Roman" w:cs="Times New Roman"/>
          <w:sz w:val="32"/>
          <w:szCs w:val="32"/>
        </w:rPr>
        <w:t xml:space="preserve"> of acceptance I have heard you, and </w:t>
      </w:r>
      <w:r w:rsidR="006C7F21" w:rsidRPr="00A00C8B">
        <w:rPr>
          <w:rFonts w:ascii="Times New Roman" w:hAnsi="Times New Roman" w:cs="Times New Roman"/>
          <w:b/>
          <w:bCs/>
          <w:sz w:val="32"/>
          <w:szCs w:val="32"/>
        </w:rPr>
        <w:t>in a day of salvation I have helped you</w:t>
      </w:r>
      <w:r w:rsidR="006C7F21" w:rsidRPr="00A00C8B">
        <w:rPr>
          <w:rFonts w:ascii="Times New Roman" w:hAnsi="Times New Roman" w:cs="Times New Roman"/>
          <w:sz w:val="32"/>
          <w:szCs w:val="32"/>
        </w:rPr>
        <w:t xml:space="preserve">. And I have kept you and I have given you for a covenant of people, </w:t>
      </w:r>
      <w:r w:rsidR="006C7F21" w:rsidRPr="00A00C8B">
        <w:rPr>
          <w:rFonts w:ascii="Times New Roman" w:hAnsi="Times New Roman" w:cs="Times New Roman"/>
          <w:b/>
          <w:bCs/>
          <w:sz w:val="32"/>
          <w:szCs w:val="32"/>
        </w:rPr>
        <w:t xml:space="preserve">to raise up </w:t>
      </w:r>
      <w:r w:rsidR="006C7F21" w:rsidRPr="00A00C8B">
        <w:rPr>
          <w:rFonts w:ascii="Times New Roman" w:hAnsi="Times New Roman" w:cs="Times New Roman"/>
          <w:b/>
          <w:bCs/>
          <w:i/>
          <w:iCs/>
          <w:sz w:val="32"/>
          <w:szCs w:val="32"/>
        </w:rPr>
        <w:t>the</w:t>
      </w:r>
      <w:r w:rsidR="006C7F21" w:rsidRPr="00A00C8B">
        <w:rPr>
          <w:rFonts w:ascii="Times New Roman" w:hAnsi="Times New Roman" w:cs="Times New Roman"/>
          <w:b/>
          <w:bCs/>
          <w:sz w:val="32"/>
          <w:szCs w:val="32"/>
        </w:rPr>
        <w:t xml:space="preserve"> land</w:t>
      </w:r>
      <w:r w:rsidR="006C7F21" w:rsidRPr="00A00C8B">
        <w:rPr>
          <w:rFonts w:ascii="Times New Roman" w:hAnsi="Times New Roman" w:cs="Times New Roman"/>
          <w:sz w:val="32"/>
          <w:szCs w:val="32"/>
        </w:rPr>
        <w:t xml:space="preserve">, </w:t>
      </w:r>
      <w:r w:rsidR="006C7F21" w:rsidRPr="00A00C8B">
        <w:rPr>
          <w:rFonts w:ascii="Times New Roman" w:hAnsi="Times New Roman" w:cs="Times New Roman"/>
          <w:b/>
          <w:bCs/>
          <w:sz w:val="32"/>
          <w:szCs w:val="32"/>
        </w:rPr>
        <w:t xml:space="preserve">to cause to </w:t>
      </w:r>
      <w:r w:rsidR="006C7F21" w:rsidRPr="00A00C8B">
        <w:rPr>
          <w:rFonts w:ascii="Times New Roman" w:hAnsi="Times New Roman" w:cs="Times New Roman"/>
          <w:b/>
          <w:bCs/>
          <w:sz w:val="32"/>
          <w:szCs w:val="32"/>
        </w:rPr>
        <w:lastRenderedPageBreak/>
        <w:t>inherit desolated inheritances</w:t>
      </w:r>
      <w:r w:rsidR="008E3663" w:rsidRPr="00A00C8B">
        <w:rPr>
          <w:rFonts w:ascii="Times New Roman" w:hAnsi="Times New Roman" w:cs="Times New Roman"/>
          <w:sz w:val="32"/>
          <w:szCs w:val="32"/>
        </w:rPr>
        <w:t xml:space="preserve">, to say to </w:t>
      </w:r>
      <w:r w:rsidR="008E3663" w:rsidRPr="00A00C8B">
        <w:rPr>
          <w:rFonts w:ascii="Times New Roman" w:hAnsi="Times New Roman" w:cs="Times New Roman"/>
          <w:i/>
          <w:iCs/>
          <w:sz w:val="32"/>
          <w:szCs w:val="32"/>
        </w:rPr>
        <w:t>the</w:t>
      </w:r>
      <w:r w:rsidR="008E3663" w:rsidRPr="00A00C8B">
        <w:rPr>
          <w:rFonts w:ascii="Times New Roman" w:hAnsi="Times New Roman" w:cs="Times New Roman"/>
          <w:sz w:val="32"/>
          <w:szCs w:val="32"/>
        </w:rPr>
        <w:t xml:space="preserve"> imprisoned “Go out”, to </w:t>
      </w:r>
      <w:r w:rsidR="00726093" w:rsidRPr="00A00C8B">
        <w:rPr>
          <w:rFonts w:ascii="Times New Roman" w:hAnsi="Times New Roman" w:cs="Times New Roman"/>
          <w:i/>
          <w:iCs/>
          <w:sz w:val="32"/>
          <w:szCs w:val="32"/>
        </w:rPr>
        <w:t>those</w:t>
      </w:r>
      <w:r w:rsidR="00726093" w:rsidRPr="00A00C8B">
        <w:rPr>
          <w:rFonts w:ascii="Times New Roman" w:hAnsi="Times New Roman" w:cs="Times New Roman"/>
          <w:sz w:val="32"/>
          <w:szCs w:val="32"/>
        </w:rPr>
        <w:t xml:space="preserve"> </w:t>
      </w:r>
      <w:r w:rsidR="008E3663" w:rsidRPr="00A00C8B">
        <w:rPr>
          <w:rFonts w:ascii="Times New Roman" w:hAnsi="Times New Roman" w:cs="Times New Roman"/>
          <w:sz w:val="32"/>
          <w:szCs w:val="32"/>
        </w:rPr>
        <w:t xml:space="preserve">who </w:t>
      </w:r>
      <w:r w:rsidR="008E3663" w:rsidRPr="00A00C8B">
        <w:rPr>
          <w:rFonts w:ascii="Times New Roman" w:hAnsi="Times New Roman" w:cs="Times New Roman"/>
          <w:i/>
          <w:iCs/>
          <w:sz w:val="32"/>
          <w:szCs w:val="32"/>
        </w:rPr>
        <w:t>are</w:t>
      </w:r>
      <w:r w:rsidR="008E3663" w:rsidRPr="00A00C8B">
        <w:rPr>
          <w:rFonts w:ascii="Times New Roman" w:hAnsi="Times New Roman" w:cs="Times New Roman"/>
          <w:sz w:val="32"/>
          <w:szCs w:val="32"/>
        </w:rPr>
        <w:t xml:space="preserve"> in darkness “Reveal yourselves”</w:t>
      </w:r>
      <w:r w:rsidR="006C7F21" w:rsidRPr="00A00C8B">
        <w:rPr>
          <w:rFonts w:ascii="Times New Roman" w:hAnsi="Times New Roman" w:cs="Times New Roman"/>
          <w:sz w:val="32"/>
          <w:szCs w:val="32"/>
        </w:rPr>
        <w:t>.</w:t>
      </w:r>
      <w:r w:rsidR="008E3663" w:rsidRPr="00A00C8B">
        <w:rPr>
          <w:rFonts w:ascii="Times New Roman" w:hAnsi="Times New Roman" w:cs="Times New Roman"/>
          <w:sz w:val="32"/>
          <w:szCs w:val="32"/>
        </w:rPr>
        <w:t xml:space="preserve"> Along roads they will graze, and upon all </w:t>
      </w:r>
      <w:r w:rsidR="00514D65" w:rsidRPr="00A00C8B">
        <w:rPr>
          <w:rFonts w:ascii="Times New Roman" w:hAnsi="Times New Roman" w:cs="Times New Roman"/>
          <w:sz w:val="32"/>
          <w:szCs w:val="32"/>
        </w:rPr>
        <w:t xml:space="preserve">bare </w:t>
      </w:r>
      <w:r w:rsidR="008E3663" w:rsidRPr="00A00C8B">
        <w:rPr>
          <w:rFonts w:ascii="Times New Roman" w:hAnsi="Times New Roman" w:cs="Times New Roman"/>
          <w:sz w:val="32"/>
          <w:szCs w:val="32"/>
        </w:rPr>
        <w:t xml:space="preserve">heights </w:t>
      </w:r>
      <w:r w:rsidR="008E3663" w:rsidRPr="00A00C8B">
        <w:rPr>
          <w:rFonts w:ascii="Times New Roman" w:hAnsi="Times New Roman" w:cs="Times New Roman"/>
          <w:i/>
          <w:iCs/>
          <w:sz w:val="32"/>
          <w:szCs w:val="32"/>
        </w:rPr>
        <w:t>will be</w:t>
      </w:r>
      <w:r w:rsidR="008E3663" w:rsidRPr="00A00C8B">
        <w:rPr>
          <w:rFonts w:ascii="Times New Roman" w:hAnsi="Times New Roman" w:cs="Times New Roman"/>
          <w:sz w:val="32"/>
          <w:szCs w:val="32"/>
        </w:rPr>
        <w:t xml:space="preserve"> their pasturage.</w:t>
      </w:r>
      <w:r w:rsidR="00075C2E" w:rsidRPr="00A00C8B">
        <w:rPr>
          <w:rFonts w:ascii="Times New Roman" w:hAnsi="Times New Roman" w:cs="Times New Roman"/>
          <w:sz w:val="32"/>
          <w:szCs w:val="32"/>
        </w:rPr>
        <w:t xml:space="preserve"> They will neither hunger nor thirst. Neither will strike them burning heat and sun, for the One having compassion toward them will lead them, even upon springs of water He will guide them. And I will set each of My mountains for a way, and My highways will be elevated. </w:t>
      </w:r>
      <w:r w:rsidR="00075C2E" w:rsidRPr="00A00C8B">
        <w:rPr>
          <w:rFonts w:ascii="Times New Roman" w:hAnsi="Times New Roman" w:cs="Times New Roman"/>
          <w:b/>
          <w:bCs/>
          <w:sz w:val="32"/>
          <w:szCs w:val="32"/>
          <w:u w:val="double"/>
        </w:rPr>
        <w:t>Behold</w:t>
      </w:r>
      <w:r w:rsidR="00075C2E" w:rsidRPr="00A00C8B">
        <w:rPr>
          <w:rFonts w:ascii="Times New Roman" w:hAnsi="Times New Roman" w:cs="Times New Roman"/>
          <w:sz w:val="32"/>
          <w:szCs w:val="32"/>
        </w:rPr>
        <w:t xml:space="preserve">, these will come from far off. </w:t>
      </w:r>
      <w:r w:rsidR="00795AAD" w:rsidRPr="00A00C8B">
        <w:rPr>
          <w:rFonts w:ascii="Times New Roman" w:hAnsi="Times New Roman" w:cs="Times New Roman"/>
          <w:sz w:val="32"/>
          <w:szCs w:val="32"/>
        </w:rPr>
        <w:t xml:space="preserve">And, </w:t>
      </w:r>
      <w:r w:rsidR="00795AAD" w:rsidRPr="00A00C8B">
        <w:rPr>
          <w:rFonts w:ascii="Times New Roman" w:hAnsi="Times New Roman" w:cs="Times New Roman"/>
          <w:b/>
          <w:bCs/>
          <w:sz w:val="32"/>
          <w:szCs w:val="32"/>
          <w:u w:val="double"/>
        </w:rPr>
        <w:t>behold</w:t>
      </w:r>
      <w:r w:rsidR="00795AAD" w:rsidRPr="00A00C8B">
        <w:rPr>
          <w:rFonts w:ascii="Times New Roman" w:hAnsi="Times New Roman" w:cs="Times New Roman"/>
          <w:sz w:val="32"/>
          <w:szCs w:val="32"/>
        </w:rPr>
        <w:t xml:space="preserve">, these from north and from west, and these from </w:t>
      </w:r>
      <w:r w:rsidR="00795AAD" w:rsidRPr="00A00C8B">
        <w:rPr>
          <w:rFonts w:ascii="Times New Roman" w:hAnsi="Times New Roman" w:cs="Times New Roman"/>
          <w:i/>
          <w:iCs/>
          <w:sz w:val="32"/>
          <w:szCs w:val="32"/>
        </w:rPr>
        <w:t>the</w:t>
      </w:r>
      <w:r w:rsidR="00795AAD" w:rsidRPr="00A00C8B">
        <w:rPr>
          <w:rFonts w:ascii="Times New Roman" w:hAnsi="Times New Roman" w:cs="Times New Roman"/>
          <w:sz w:val="32"/>
          <w:szCs w:val="32"/>
        </w:rPr>
        <w:t xml:space="preserve"> land of Syenites.</w:t>
      </w:r>
      <w:r w:rsidR="00771BFD" w:rsidRPr="00A00C8B">
        <w:rPr>
          <w:rFonts w:ascii="Times New Roman" w:hAnsi="Times New Roman" w:cs="Times New Roman"/>
          <w:sz w:val="32"/>
          <w:szCs w:val="32"/>
        </w:rPr>
        <w:t xml:space="preserve"> Ring out, you heavens, and rejoice, you earth. Burst forth, you mountains, a ringing cry, for </w:t>
      </w:r>
      <w:r w:rsidR="00716984" w:rsidRPr="00A00C8B">
        <w:rPr>
          <w:rFonts w:ascii="Times New Roman" w:hAnsi="Times New Roman" w:cs="Times New Roman"/>
          <w:b/>
          <w:bCs/>
          <w:sz w:val="32"/>
          <w:szCs w:val="32"/>
        </w:rPr>
        <w:t>Yahweh has consoled His people</w:t>
      </w:r>
      <w:r w:rsidR="00716984" w:rsidRPr="00A00C8B">
        <w:rPr>
          <w:rFonts w:ascii="Times New Roman" w:hAnsi="Times New Roman" w:cs="Times New Roman"/>
          <w:sz w:val="32"/>
          <w:szCs w:val="32"/>
        </w:rPr>
        <w:t>, and He has compassion on His poor.</w:t>
      </w:r>
      <w:r w:rsidR="00134AAE" w:rsidRPr="00A00C8B">
        <w:rPr>
          <w:rFonts w:ascii="Times New Roman" w:hAnsi="Times New Roman" w:cs="Times New Roman"/>
          <w:sz w:val="32"/>
          <w:szCs w:val="32"/>
        </w:rPr>
        <w:t xml:space="preserve">’ But </w:t>
      </w:r>
      <w:r w:rsidR="00134AAE" w:rsidRPr="00A00C8B">
        <w:rPr>
          <w:rFonts w:ascii="Times New Roman" w:hAnsi="Times New Roman" w:cs="Times New Roman"/>
          <w:b/>
          <w:bCs/>
          <w:sz w:val="32"/>
          <w:szCs w:val="32"/>
        </w:rPr>
        <w:t>Zion</w:t>
      </w:r>
      <w:r w:rsidR="00134AAE" w:rsidRPr="00A00C8B">
        <w:rPr>
          <w:rFonts w:ascii="Times New Roman" w:hAnsi="Times New Roman" w:cs="Times New Roman"/>
          <w:sz w:val="32"/>
          <w:szCs w:val="32"/>
        </w:rPr>
        <w:t xml:space="preserve"> said, ‘Yahweh has abandoned me, and my Lord has forgotten me.’ Will a woman forget her nursling, not to have compassion on </w:t>
      </w:r>
      <w:r w:rsidR="00134AAE" w:rsidRPr="00A00C8B">
        <w:rPr>
          <w:rFonts w:ascii="Times New Roman" w:hAnsi="Times New Roman" w:cs="Times New Roman"/>
          <w:i/>
          <w:iCs/>
          <w:sz w:val="32"/>
          <w:szCs w:val="32"/>
        </w:rPr>
        <w:t>the</w:t>
      </w:r>
      <w:r w:rsidR="00134AAE" w:rsidRPr="00A00C8B">
        <w:rPr>
          <w:rFonts w:ascii="Times New Roman" w:hAnsi="Times New Roman" w:cs="Times New Roman"/>
          <w:sz w:val="32"/>
          <w:szCs w:val="32"/>
        </w:rPr>
        <w:t xml:space="preserve"> son of her womb?</w:t>
      </w:r>
      <w:r w:rsidR="00077579" w:rsidRPr="00A00C8B">
        <w:rPr>
          <w:rFonts w:ascii="Times New Roman" w:hAnsi="Times New Roman" w:cs="Times New Roman"/>
          <w:sz w:val="32"/>
          <w:szCs w:val="32"/>
        </w:rPr>
        <w:t xml:space="preserve"> Yea, these might forget, but I will not forget you. </w:t>
      </w:r>
      <w:r w:rsidR="00077579" w:rsidRPr="00A00C8B">
        <w:rPr>
          <w:rFonts w:ascii="Times New Roman" w:hAnsi="Times New Roman" w:cs="Times New Roman"/>
          <w:b/>
          <w:bCs/>
          <w:sz w:val="32"/>
          <w:szCs w:val="32"/>
          <w:u w:val="double"/>
        </w:rPr>
        <w:t>Behold</w:t>
      </w:r>
      <w:r w:rsidR="00077579" w:rsidRPr="00A00C8B">
        <w:rPr>
          <w:rFonts w:ascii="Times New Roman" w:hAnsi="Times New Roman" w:cs="Times New Roman"/>
          <w:sz w:val="32"/>
          <w:szCs w:val="32"/>
        </w:rPr>
        <w:t xml:space="preserve"> (</w:t>
      </w:r>
      <w:r w:rsidR="00464AD8" w:rsidRPr="00A00C8B">
        <w:rPr>
          <w:rFonts w:ascii="Times New Roman" w:hAnsi="Times New Roman" w:cs="Times New Roman"/>
          <w:sz w:val="32"/>
          <w:szCs w:val="32"/>
        </w:rPr>
        <w:t xml:space="preserve">Heb. </w:t>
      </w:r>
      <w:r w:rsidR="00077579" w:rsidRPr="00A00C8B">
        <w:rPr>
          <w:rFonts w:ascii="Times New Roman" w:hAnsi="Times New Roman" w:cs="Times New Roman"/>
          <w:i/>
          <w:iCs/>
          <w:sz w:val="32"/>
          <w:szCs w:val="32"/>
        </w:rPr>
        <w:t>hên</w:t>
      </w:r>
      <w:r w:rsidR="00077579" w:rsidRPr="00A00C8B">
        <w:rPr>
          <w:rFonts w:ascii="Times New Roman" w:hAnsi="Times New Roman" w:cs="Times New Roman"/>
          <w:sz w:val="32"/>
          <w:szCs w:val="32"/>
        </w:rPr>
        <w:t xml:space="preserve">), </w:t>
      </w:r>
      <w:r w:rsidR="00077579" w:rsidRPr="00A00C8B">
        <w:rPr>
          <w:rFonts w:ascii="Times New Roman" w:hAnsi="Times New Roman" w:cs="Times New Roman"/>
          <w:b/>
          <w:bCs/>
          <w:sz w:val="32"/>
          <w:szCs w:val="32"/>
        </w:rPr>
        <w:t xml:space="preserve">I have inscribed you upon </w:t>
      </w:r>
      <w:r w:rsidR="00077579" w:rsidRPr="00A00C8B">
        <w:rPr>
          <w:rFonts w:ascii="Times New Roman" w:hAnsi="Times New Roman" w:cs="Times New Roman"/>
          <w:b/>
          <w:bCs/>
          <w:i/>
          <w:iCs/>
          <w:sz w:val="32"/>
          <w:szCs w:val="32"/>
        </w:rPr>
        <w:t>My</w:t>
      </w:r>
      <w:r w:rsidR="00077579" w:rsidRPr="00A00C8B">
        <w:rPr>
          <w:rFonts w:ascii="Times New Roman" w:hAnsi="Times New Roman" w:cs="Times New Roman"/>
          <w:b/>
          <w:bCs/>
          <w:sz w:val="32"/>
          <w:szCs w:val="32"/>
        </w:rPr>
        <w:t xml:space="preserve"> palms</w:t>
      </w:r>
      <w:r w:rsidR="00077579" w:rsidRPr="00A00C8B">
        <w:rPr>
          <w:rFonts w:ascii="Times New Roman" w:hAnsi="Times New Roman" w:cs="Times New Roman"/>
          <w:sz w:val="32"/>
          <w:szCs w:val="32"/>
        </w:rPr>
        <w:t xml:space="preserve">. </w:t>
      </w:r>
      <w:r w:rsidR="00077579" w:rsidRPr="00A00C8B">
        <w:rPr>
          <w:rFonts w:ascii="Times New Roman" w:hAnsi="Times New Roman" w:cs="Times New Roman"/>
          <w:b/>
          <w:bCs/>
          <w:sz w:val="32"/>
          <w:szCs w:val="32"/>
        </w:rPr>
        <w:t>Your walls</w:t>
      </w:r>
      <w:r w:rsidR="00077579" w:rsidRPr="00A00C8B">
        <w:rPr>
          <w:rFonts w:ascii="Times New Roman" w:hAnsi="Times New Roman" w:cs="Times New Roman"/>
          <w:sz w:val="32"/>
          <w:szCs w:val="32"/>
        </w:rPr>
        <w:t xml:space="preserve"> </w:t>
      </w:r>
      <w:r w:rsidR="00077579" w:rsidRPr="00A00C8B">
        <w:rPr>
          <w:rFonts w:ascii="Times New Roman" w:hAnsi="Times New Roman" w:cs="Times New Roman"/>
          <w:b/>
          <w:bCs/>
          <w:sz w:val="32"/>
          <w:szCs w:val="32"/>
        </w:rPr>
        <w:t xml:space="preserve">are in </w:t>
      </w:r>
      <w:r w:rsidR="00E23A61" w:rsidRPr="00A00C8B">
        <w:rPr>
          <w:rFonts w:ascii="Times New Roman" w:hAnsi="Times New Roman" w:cs="Times New Roman"/>
          <w:b/>
          <w:bCs/>
          <w:sz w:val="32"/>
          <w:szCs w:val="32"/>
        </w:rPr>
        <w:t>My view</w:t>
      </w:r>
      <w:r w:rsidR="00077579" w:rsidRPr="00A00C8B">
        <w:rPr>
          <w:rFonts w:ascii="Times New Roman" w:hAnsi="Times New Roman" w:cs="Times New Roman"/>
          <w:b/>
          <w:bCs/>
          <w:sz w:val="32"/>
          <w:szCs w:val="32"/>
        </w:rPr>
        <w:t xml:space="preserve"> continuously</w:t>
      </w:r>
      <w:r w:rsidR="00077579" w:rsidRPr="00A00C8B">
        <w:rPr>
          <w:rFonts w:ascii="Times New Roman" w:hAnsi="Times New Roman" w:cs="Times New Roman"/>
          <w:sz w:val="32"/>
          <w:szCs w:val="32"/>
        </w:rPr>
        <w:t>.</w:t>
      </w:r>
      <w:r w:rsidR="008C31E4" w:rsidRPr="00A00C8B">
        <w:rPr>
          <w:rFonts w:ascii="Times New Roman" w:hAnsi="Times New Roman" w:cs="Times New Roman"/>
          <w:sz w:val="32"/>
          <w:szCs w:val="32"/>
        </w:rPr>
        <w:t xml:space="preserve"> Your sons have hastened</w:t>
      </w:r>
      <w:r w:rsidR="00B21B05" w:rsidRPr="00A00C8B">
        <w:rPr>
          <w:rFonts w:ascii="Times New Roman" w:hAnsi="Times New Roman" w:cs="Times New Roman"/>
          <w:sz w:val="32"/>
          <w:szCs w:val="32"/>
        </w:rPr>
        <w:t xml:space="preserve"> </w:t>
      </w:r>
      <w:r w:rsidR="00B21B05" w:rsidRPr="00A00C8B">
        <w:rPr>
          <w:rFonts w:ascii="Times New Roman" w:hAnsi="Times New Roman" w:cs="Times New Roman"/>
          <w:i/>
          <w:iCs/>
          <w:sz w:val="32"/>
          <w:szCs w:val="32"/>
        </w:rPr>
        <w:t>to you</w:t>
      </w:r>
      <w:r w:rsidR="008C31E4" w:rsidRPr="00A00C8B">
        <w:rPr>
          <w:rFonts w:ascii="Times New Roman" w:hAnsi="Times New Roman" w:cs="Times New Roman"/>
          <w:sz w:val="32"/>
          <w:szCs w:val="32"/>
        </w:rPr>
        <w:t xml:space="preserve">. Your overthrowers and those wasting you will go out from you. Lift your eyes </w:t>
      </w:r>
      <w:r w:rsidR="00E97FEB" w:rsidRPr="00A00C8B">
        <w:rPr>
          <w:rFonts w:ascii="Times New Roman" w:hAnsi="Times New Roman" w:cs="Times New Roman"/>
          <w:sz w:val="32"/>
          <w:szCs w:val="32"/>
        </w:rPr>
        <w:t>a</w:t>
      </w:r>
      <w:r w:rsidR="008C31E4" w:rsidRPr="00A00C8B">
        <w:rPr>
          <w:rFonts w:ascii="Times New Roman" w:hAnsi="Times New Roman" w:cs="Times New Roman"/>
          <w:sz w:val="32"/>
          <w:szCs w:val="32"/>
        </w:rPr>
        <w:t xml:space="preserve">round and see. All of them have gathered. They have come to you. ‘I </w:t>
      </w:r>
      <w:r w:rsidR="008C31E4" w:rsidRPr="00A00C8B">
        <w:rPr>
          <w:rFonts w:ascii="Times New Roman" w:hAnsi="Times New Roman" w:cs="Times New Roman"/>
          <w:i/>
          <w:iCs/>
          <w:sz w:val="32"/>
          <w:szCs w:val="32"/>
        </w:rPr>
        <w:t>am</w:t>
      </w:r>
      <w:r w:rsidR="008C31E4" w:rsidRPr="00A00C8B">
        <w:rPr>
          <w:rFonts w:ascii="Times New Roman" w:hAnsi="Times New Roman" w:cs="Times New Roman"/>
          <w:sz w:val="32"/>
          <w:szCs w:val="32"/>
        </w:rPr>
        <w:t xml:space="preserve"> </w:t>
      </w:r>
      <w:r w:rsidR="00AF62AD" w:rsidRPr="00A00C8B">
        <w:rPr>
          <w:rFonts w:ascii="Times New Roman" w:hAnsi="Times New Roman" w:cs="Times New Roman"/>
          <w:sz w:val="32"/>
          <w:szCs w:val="32"/>
        </w:rPr>
        <w:t>living</w:t>
      </w:r>
      <w:r w:rsidR="008C31E4" w:rsidRPr="00A00C8B">
        <w:rPr>
          <w:rFonts w:ascii="Times New Roman" w:hAnsi="Times New Roman" w:cs="Times New Roman"/>
          <w:sz w:val="32"/>
          <w:szCs w:val="32"/>
        </w:rPr>
        <w:t xml:space="preserve"> – an utterance of Yahweh – for all of them as an ornament</w:t>
      </w:r>
      <w:r w:rsidR="00AF62AD" w:rsidRPr="00A00C8B">
        <w:rPr>
          <w:rFonts w:ascii="Times New Roman" w:hAnsi="Times New Roman" w:cs="Times New Roman"/>
          <w:sz w:val="32"/>
          <w:szCs w:val="32"/>
        </w:rPr>
        <w:t xml:space="preserve"> you will put on, and you will bind them as a bride </w:t>
      </w:r>
      <w:r w:rsidR="00AF62AD" w:rsidRPr="00A00C8B">
        <w:rPr>
          <w:rFonts w:ascii="Times New Roman" w:hAnsi="Times New Roman" w:cs="Times New Roman"/>
          <w:i/>
          <w:iCs/>
          <w:sz w:val="32"/>
          <w:szCs w:val="32"/>
        </w:rPr>
        <w:t>does</w:t>
      </w:r>
      <w:r w:rsidR="00AF62AD" w:rsidRPr="00A00C8B">
        <w:rPr>
          <w:rFonts w:ascii="Times New Roman" w:hAnsi="Times New Roman" w:cs="Times New Roman"/>
          <w:sz w:val="32"/>
          <w:szCs w:val="32"/>
        </w:rPr>
        <w:t>.</w:t>
      </w:r>
      <w:r w:rsidR="002F4915" w:rsidRPr="00A00C8B">
        <w:rPr>
          <w:rFonts w:ascii="Times New Roman" w:hAnsi="Times New Roman" w:cs="Times New Roman"/>
          <w:sz w:val="32"/>
          <w:szCs w:val="32"/>
        </w:rPr>
        <w:t xml:space="preserve"> For your wastes and your desolations and </w:t>
      </w:r>
      <w:r w:rsidR="002F4915" w:rsidRPr="00A00C8B">
        <w:rPr>
          <w:rFonts w:ascii="Times New Roman" w:hAnsi="Times New Roman" w:cs="Times New Roman"/>
          <w:i/>
          <w:iCs/>
          <w:sz w:val="32"/>
          <w:szCs w:val="32"/>
        </w:rPr>
        <w:t>the</w:t>
      </w:r>
      <w:r w:rsidR="002F4915" w:rsidRPr="00A00C8B">
        <w:rPr>
          <w:rFonts w:ascii="Times New Roman" w:hAnsi="Times New Roman" w:cs="Times New Roman"/>
          <w:sz w:val="32"/>
          <w:szCs w:val="32"/>
        </w:rPr>
        <w:t xml:space="preserve"> land of your ruin, that now is too restricted for your dwelling, and those swallowing you down will become distant. </w:t>
      </w:r>
      <w:r w:rsidR="00481F31" w:rsidRPr="00A00C8B">
        <w:rPr>
          <w:rFonts w:ascii="Times New Roman" w:hAnsi="Times New Roman" w:cs="Times New Roman"/>
          <w:i/>
          <w:iCs/>
          <w:sz w:val="32"/>
          <w:szCs w:val="32"/>
        </w:rPr>
        <w:t>The</w:t>
      </w:r>
      <w:r w:rsidR="00481F31" w:rsidRPr="00A00C8B">
        <w:rPr>
          <w:rFonts w:ascii="Times New Roman" w:hAnsi="Times New Roman" w:cs="Times New Roman"/>
          <w:sz w:val="32"/>
          <w:szCs w:val="32"/>
        </w:rPr>
        <w:t xml:space="preserve"> sons of your bereavement w</w:t>
      </w:r>
      <w:r w:rsidR="002F4915" w:rsidRPr="00A00C8B">
        <w:rPr>
          <w:rFonts w:ascii="Times New Roman" w:hAnsi="Times New Roman" w:cs="Times New Roman"/>
          <w:sz w:val="32"/>
          <w:szCs w:val="32"/>
        </w:rPr>
        <w:t>ill speak yet in your ears, ‘</w:t>
      </w:r>
      <w:r w:rsidR="00346025" w:rsidRPr="00A00C8B">
        <w:rPr>
          <w:rFonts w:ascii="Times New Roman" w:hAnsi="Times New Roman" w:cs="Times New Roman"/>
          <w:sz w:val="32"/>
          <w:szCs w:val="32"/>
        </w:rPr>
        <w:t xml:space="preserve">The place has become </w:t>
      </w:r>
      <w:r w:rsidR="00227631" w:rsidRPr="00A00C8B">
        <w:rPr>
          <w:rFonts w:ascii="Times New Roman" w:hAnsi="Times New Roman" w:cs="Times New Roman"/>
          <w:i/>
          <w:iCs/>
          <w:sz w:val="32"/>
          <w:szCs w:val="32"/>
        </w:rPr>
        <w:t>too</w:t>
      </w:r>
      <w:r w:rsidR="00227631" w:rsidRPr="00A00C8B">
        <w:rPr>
          <w:rFonts w:ascii="Times New Roman" w:hAnsi="Times New Roman" w:cs="Times New Roman"/>
          <w:sz w:val="32"/>
          <w:szCs w:val="32"/>
        </w:rPr>
        <w:t xml:space="preserve"> </w:t>
      </w:r>
      <w:r w:rsidR="00346025" w:rsidRPr="00A00C8B">
        <w:rPr>
          <w:rFonts w:ascii="Times New Roman" w:hAnsi="Times New Roman" w:cs="Times New Roman"/>
          <w:sz w:val="32"/>
          <w:szCs w:val="32"/>
        </w:rPr>
        <w:t>narrow for me. Draw near to me that I may dwell.’ Then you will say in your heart, ‘Who has begotten these for me? And I am bereaved and barren, removed and turned aside</w:t>
      </w:r>
      <w:r w:rsidR="00E60266" w:rsidRPr="00A00C8B">
        <w:rPr>
          <w:rFonts w:ascii="Times New Roman" w:hAnsi="Times New Roman" w:cs="Times New Roman"/>
          <w:sz w:val="32"/>
          <w:szCs w:val="32"/>
        </w:rPr>
        <w:t>.</w:t>
      </w:r>
      <w:r w:rsidR="00346025" w:rsidRPr="00A00C8B">
        <w:rPr>
          <w:rFonts w:ascii="Times New Roman" w:hAnsi="Times New Roman" w:cs="Times New Roman"/>
          <w:sz w:val="32"/>
          <w:szCs w:val="32"/>
        </w:rPr>
        <w:t xml:space="preserve"> And these, who has raised </w:t>
      </w:r>
      <w:r w:rsidR="00346025" w:rsidRPr="00A00C8B">
        <w:rPr>
          <w:rFonts w:ascii="Times New Roman" w:hAnsi="Times New Roman" w:cs="Times New Roman"/>
          <w:i/>
          <w:iCs/>
          <w:sz w:val="32"/>
          <w:szCs w:val="32"/>
        </w:rPr>
        <w:t>them</w:t>
      </w:r>
      <w:r w:rsidR="00346025" w:rsidRPr="00A00C8B">
        <w:rPr>
          <w:rFonts w:ascii="Times New Roman" w:hAnsi="Times New Roman" w:cs="Times New Roman"/>
          <w:sz w:val="32"/>
          <w:szCs w:val="32"/>
        </w:rPr>
        <w:t xml:space="preserve">? </w:t>
      </w:r>
      <w:r w:rsidR="00FC582C" w:rsidRPr="00A00C8B">
        <w:rPr>
          <w:rFonts w:ascii="Times New Roman" w:hAnsi="Times New Roman" w:cs="Times New Roman"/>
          <w:sz w:val="32"/>
          <w:szCs w:val="32"/>
          <w:u w:val="double"/>
        </w:rPr>
        <w:t>Behold</w:t>
      </w:r>
      <w:r w:rsidR="00FC582C" w:rsidRPr="00A00C8B">
        <w:rPr>
          <w:rFonts w:ascii="Times New Roman" w:hAnsi="Times New Roman" w:cs="Times New Roman"/>
          <w:sz w:val="32"/>
          <w:szCs w:val="32"/>
        </w:rPr>
        <w:t xml:space="preserve"> (</w:t>
      </w:r>
      <w:r w:rsidR="00FC582C" w:rsidRPr="00A00C8B">
        <w:rPr>
          <w:rFonts w:ascii="Times New Roman" w:hAnsi="Times New Roman" w:cs="Times New Roman"/>
          <w:i/>
          <w:iCs/>
          <w:sz w:val="32"/>
          <w:szCs w:val="32"/>
        </w:rPr>
        <w:t>hên</w:t>
      </w:r>
      <w:r w:rsidR="00FC582C" w:rsidRPr="00A00C8B">
        <w:rPr>
          <w:rFonts w:ascii="Times New Roman" w:hAnsi="Times New Roman" w:cs="Times New Roman"/>
          <w:sz w:val="32"/>
          <w:szCs w:val="32"/>
        </w:rPr>
        <w:t xml:space="preserve">), I have been left alone, by myself. These, where </w:t>
      </w:r>
      <w:r w:rsidR="00FC582C" w:rsidRPr="00A00C8B">
        <w:rPr>
          <w:rFonts w:ascii="Times New Roman" w:hAnsi="Times New Roman" w:cs="Times New Roman"/>
          <w:i/>
          <w:iCs/>
          <w:sz w:val="32"/>
          <w:szCs w:val="32"/>
        </w:rPr>
        <w:t>have</w:t>
      </w:r>
      <w:r w:rsidR="00FC582C" w:rsidRPr="00A00C8B">
        <w:rPr>
          <w:rFonts w:ascii="Times New Roman" w:hAnsi="Times New Roman" w:cs="Times New Roman"/>
          <w:sz w:val="32"/>
          <w:szCs w:val="32"/>
        </w:rPr>
        <w:t xml:space="preserve"> they </w:t>
      </w:r>
      <w:r w:rsidR="00FC582C" w:rsidRPr="00A00C8B">
        <w:rPr>
          <w:rFonts w:ascii="Times New Roman" w:hAnsi="Times New Roman" w:cs="Times New Roman"/>
          <w:i/>
          <w:iCs/>
          <w:sz w:val="32"/>
          <w:szCs w:val="32"/>
        </w:rPr>
        <w:t>come from</w:t>
      </w:r>
      <w:r w:rsidR="00FC582C" w:rsidRPr="00A00C8B">
        <w:rPr>
          <w:rFonts w:ascii="Times New Roman" w:hAnsi="Times New Roman" w:cs="Times New Roman"/>
          <w:sz w:val="32"/>
          <w:szCs w:val="32"/>
        </w:rPr>
        <w:t>?</w:t>
      </w:r>
      <w:r w:rsidR="0043582B" w:rsidRPr="00A00C8B">
        <w:rPr>
          <w:rFonts w:ascii="Times New Roman" w:hAnsi="Times New Roman" w:cs="Times New Roman"/>
          <w:sz w:val="32"/>
          <w:szCs w:val="32"/>
        </w:rPr>
        <w:t>’ Thus said Lord Yahweh, ‘</w:t>
      </w:r>
      <w:r w:rsidR="0043582B" w:rsidRPr="00A00C8B">
        <w:rPr>
          <w:rFonts w:ascii="Times New Roman" w:hAnsi="Times New Roman" w:cs="Times New Roman"/>
          <w:b/>
          <w:bCs/>
          <w:sz w:val="32"/>
          <w:szCs w:val="32"/>
          <w:u w:val="double"/>
        </w:rPr>
        <w:t>Behold</w:t>
      </w:r>
      <w:r w:rsidR="0043582B" w:rsidRPr="00A00C8B">
        <w:rPr>
          <w:rFonts w:ascii="Times New Roman" w:hAnsi="Times New Roman" w:cs="Times New Roman"/>
          <w:sz w:val="32"/>
          <w:szCs w:val="32"/>
        </w:rPr>
        <w:t xml:space="preserve">, I will lift up My hand toward nations, and toward peoples I will raise </w:t>
      </w:r>
      <w:r w:rsidR="0043582B" w:rsidRPr="00A00C8B">
        <w:rPr>
          <w:rFonts w:ascii="Times New Roman" w:hAnsi="Times New Roman" w:cs="Times New Roman"/>
          <w:sz w:val="32"/>
          <w:szCs w:val="32"/>
        </w:rPr>
        <w:lastRenderedPageBreak/>
        <w:t xml:space="preserve">an ensign. And they will bring in your sons in </w:t>
      </w:r>
      <w:r w:rsidR="0043582B" w:rsidRPr="00A00C8B">
        <w:rPr>
          <w:rFonts w:ascii="Times New Roman" w:hAnsi="Times New Roman" w:cs="Times New Roman"/>
          <w:i/>
          <w:iCs/>
          <w:sz w:val="32"/>
          <w:szCs w:val="32"/>
        </w:rPr>
        <w:t>the</w:t>
      </w:r>
      <w:r w:rsidR="0043582B" w:rsidRPr="00A00C8B">
        <w:rPr>
          <w:rFonts w:ascii="Times New Roman" w:hAnsi="Times New Roman" w:cs="Times New Roman"/>
          <w:sz w:val="32"/>
          <w:szCs w:val="32"/>
        </w:rPr>
        <w:t xml:space="preserve"> bosom, </w:t>
      </w:r>
      <w:r w:rsidR="00EC2572" w:rsidRPr="00A00C8B">
        <w:rPr>
          <w:rFonts w:ascii="Times New Roman" w:hAnsi="Times New Roman" w:cs="Times New Roman"/>
          <w:sz w:val="32"/>
          <w:szCs w:val="32"/>
        </w:rPr>
        <w:t xml:space="preserve">and your daughters upon </w:t>
      </w:r>
      <w:r w:rsidR="00EC2572" w:rsidRPr="00A00C8B">
        <w:rPr>
          <w:rFonts w:ascii="Times New Roman" w:hAnsi="Times New Roman" w:cs="Times New Roman"/>
          <w:i/>
          <w:iCs/>
          <w:sz w:val="32"/>
          <w:szCs w:val="32"/>
        </w:rPr>
        <w:t>the</w:t>
      </w:r>
      <w:r w:rsidR="0007327B" w:rsidRPr="00A00C8B">
        <w:rPr>
          <w:rFonts w:ascii="Times New Roman" w:hAnsi="Times New Roman" w:cs="Times New Roman"/>
          <w:sz w:val="32"/>
          <w:szCs w:val="32"/>
        </w:rPr>
        <w:t xml:space="preserve"> shoulder</w:t>
      </w:r>
      <w:r w:rsidR="00EC2572" w:rsidRPr="00A00C8B">
        <w:rPr>
          <w:rFonts w:ascii="Times New Roman" w:hAnsi="Times New Roman" w:cs="Times New Roman"/>
          <w:sz w:val="32"/>
          <w:szCs w:val="32"/>
        </w:rPr>
        <w:t xml:space="preserve"> will </w:t>
      </w:r>
      <w:r w:rsidR="0007327B" w:rsidRPr="00A00C8B">
        <w:rPr>
          <w:rFonts w:ascii="Times New Roman" w:hAnsi="Times New Roman" w:cs="Times New Roman"/>
          <w:sz w:val="32"/>
          <w:szCs w:val="32"/>
        </w:rPr>
        <w:t xml:space="preserve">be </w:t>
      </w:r>
      <w:r w:rsidR="00EC2572" w:rsidRPr="00A00C8B">
        <w:rPr>
          <w:rFonts w:ascii="Times New Roman" w:hAnsi="Times New Roman" w:cs="Times New Roman"/>
          <w:sz w:val="32"/>
          <w:szCs w:val="32"/>
        </w:rPr>
        <w:t>carr</w:t>
      </w:r>
      <w:r w:rsidR="0007327B" w:rsidRPr="00A00C8B">
        <w:rPr>
          <w:rFonts w:ascii="Times New Roman" w:hAnsi="Times New Roman" w:cs="Times New Roman"/>
          <w:sz w:val="32"/>
          <w:szCs w:val="32"/>
        </w:rPr>
        <w:t>ied</w:t>
      </w:r>
      <w:r w:rsidR="00EC2572" w:rsidRPr="00A00C8B">
        <w:rPr>
          <w:rFonts w:ascii="Times New Roman" w:hAnsi="Times New Roman" w:cs="Times New Roman"/>
          <w:sz w:val="32"/>
          <w:szCs w:val="32"/>
        </w:rPr>
        <w:t>.</w:t>
      </w:r>
      <w:r w:rsidR="0007327B" w:rsidRPr="00A00C8B">
        <w:rPr>
          <w:rFonts w:ascii="Times New Roman" w:hAnsi="Times New Roman" w:cs="Times New Roman"/>
          <w:sz w:val="32"/>
          <w:szCs w:val="32"/>
        </w:rPr>
        <w:t xml:space="preserve"> And kings will become those supporting you, and their princesses will nurse you. Noses </w:t>
      </w:r>
      <w:r w:rsidR="0007327B" w:rsidRPr="00A00C8B">
        <w:rPr>
          <w:rFonts w:ascii="Times New Roman" w:hAnsi="Times New Roman" w:cs="Times New Roman"/>
          <w:i/>
          <w:iCs/>
          <w:sz w:val="32"/>
          <w:szCs w:val="32"/>
        </w:rPr>
        <w:t>to the</w:t>
      </w:r>
      <w:r w:rsidR="0007327B" w:rsidRPr="00A00C8B">
        <w:rPr>
          <w:rFonts w:ascii="Times New Roman" w:hAnsi="Times New Roman" w:cs="Times New Roman"/>
          <w:sz w:val="32"/>
          <w:szCs w:val="32"/>
        </w:rPr>
        <w:t xml:space="preserve"> earth</w:t>
      </w:r>
      <w:r w:rsidR="00371BBE" w:rsidRPr="00A00C8B">
        <w:rPr>
          <w:rFonts w:ascii="Times New Roman" w:hAnsi="Times New Roman" w:cs="Times New Roman"/>
          <w:sz w:val="32"/>
          <w:szCs w:val="32"/>
        </w:rPr>
        <w:t>,</w:t>
      </w:r>
      <w:r w:rsidR="0007327B" w:rsidRPr="00A00C8B">
        <w:rPr>
          <w:rFonts w:ascii="Times New Roman" w:hAnsi="Times New Roman" w:cs="Times New Roman"/>
          <w:sz w:val="32"/>
          <w:szCs w:val="32"/>
        </w:rPr>
        <w:t xml:space="preserve"> they will come to you, and </w:t>
      </w:r>
      <w:r w:rsidR="0007327B" w:rsidRPr="00A00C8B">
        <w:rPr>
          <w:rFonts w:ascii="Times New Roman" w:hAnsi="Times New Roman" w:cs="Times New Roman"/>
          <w:i/>
          <w:iCs/>
          <w:sz w:val="32"/>
          <w:szCs w:val="32"/>
        </w:rPr>
        <w:t>the</w:t>
      </w:r>
      <w:r w:rsidR="0007327B" w:rsidRPr="00A00C8B">
        <w:rPr>
          <w:rFonts w:ascii="Times New Roman" w:hAnsi="Times New Roman" w:cs="Times New Roman"/>
          <w:sz w:val="32"/>
          <w:szCs w:val="32"/>
        </w:rPr>
        <w:t xml:space="preserve"> dust of your feet they will lick. Then you will know that I </w:t>
      </w:r>
      <w:r w:rsidR="0007327B" w:rsidRPr="00A00C8B">
        <w:rPr>
          <w:rFonts w:ascii="Times New Roman" w:hAnsi="Times New Roman" w:cs="Times New Roman"/>
          <w:i/>
          <w:iCs/>
          <w:sz w:val="32"/>
          <w:szCs w:val="32"/>
        </w:rPr>
        <w:t>am</w:t>
      </w:r>
      <w:r w:rsidR="0007327B" w:rsidRPr="00A00C8B">
        <w:rPr>
          <w:rFonts w:ascii="Times New Roman" w:hAnsi="Times New Roman" w:cs="Times New Roman"/>
          <w:sz w:val="32"/>
          <w:szCs w:val="32"/>
        </w:rPr>
        <w:t xml:space="preserve"> Yahweh Whom they will not be ashamed of, </w:t>
      </w:r>
      <w:r w:rsidR="00584BEF" w:rsidRPr="00A00C8B">
        <w:rPr>
          <w:rFonts w:ascii="Times New Roman" w:hAnsi="Times New Roman" w:cs="Times New Roman"/>
          <w:sz w:val="32"/>
          <w:szCs w:val="32"/>
        </w:rPr>
        <w:t xml:space="preserve">those </w:t>
      </w:r>
      <w:r w:rsidR="0007327B" w:rsidRPr="00A00C8B">
        <w:rPr>
          <w:rFonts w:ascii="Times New Roman" w:hAnsi="Times New Roman" w:cs="Times New Roman"/>
          <w:sz w:val="32"/>
          <w:szCs w:val="32"/>
        </w:rPr>
        <w:t>waiting for Me.</w:t>
      </w:r>
      <w:r w:rsidR="00CE0ADD" w:rsidRPr="00A00C8B">
        <w:rPr>
          <w:rFonts w:ascii="Times New Roman" w:hAnsi="Times New Roman" w:cs="Times New Roman"/>
          <w:sz w:val="32"/>
          <w:szCs w:val="32"/>
        </w:rPr>
        <w:t>’ Will a prey take from a strong one? Or a captive of a righteous one</w:t>
      </w:r>
      <w:r w:rsidR="00584BEF" w:rsidRPr="00A00C8B">
        <w:rPr>
          <w:rFonts w:ascii="Times New Roman" w:hAnsi="Times New Roman" w:cs="Times New Roman"/>
          <w:sz w:val="32"/>
          <w:szCs w:val="32"/>
        </w:rPr>
        <w:t>,</w:t>
      </w:r>
      <w:r w:rsidR="00CE0ADD" w:rsidRPr="00A00C8B">
        <w:rPr>
          <w:rFonts w:ascii="Times New Roman" w:hAnsi="Times New Roman" w:cs="Times New Roman"/>
          <w:sz w:val="32"/>
          <w:szCs w:val="32"/>
        </w:rPr>
        <w:t xml:space="preserve"> </w:t>
      </w:r>
      <w:r w:rsidR="00584BEF" w:rsidRPr="00A00C8B">
        <w:rPr>
          <w:rFonts w:ascii="Times New Roman" w:hAnsi="Times New Roman" w:cs="Times New Roman"/>
          <w:sz w:val="32"/>
          <w:szCs w:val="32"/>
        </w:rPr>
        <w:t xml:space="preserve">will he </w:t>
      </w:r>
      <w:r w:rsidR="00CE0ADD" w:rsidRPr="00A00C8B">
        <w:rPr>
          <w:rFonts w:ascii="Times New Roman" w:hAnsi="Times New Roman" w:cs="Times New Roman"/>
          <w:sz w:val="32"/>
          <w:szCs w:val="32"/>
        </w:rPr>
        <w:t xml:space="preserve">escape? For thus said Yahweh, ‘Yea, a captive of a mighty one will take away, and a prey of a terrible one will escape. And </w:t>
      </w:r>
      <w:r w:rsidR="00CE0ADD" w:rsidRPr="00A00C8B">
        <w:rPr>
          <w:rFonts w:ascii="Times New Roman" w:hAnsi="Times New Roman" w:cs="Times New Roman"/>
          <w:b/>
          <w:bCs/>
          <w:sz w:val="32"/>
          <w:szCs w:val="32"/>
        </w:rPr>
        <w:t>with your adversary I will strive</w:t>
      </w:r>
      <w:r w:rsidR="00CE0ADD" w:rsidRPr="00A00C8B">
        <w:rPr>
          <w:rFonts w:ascii="Times New Roman" w:hAnsi="Times New Roman" w:cs="Times New Roman"/>
          <w:sz w:val="32"/>
          <w:szCs w:val="32"/>
        </w:rPr>
        <w:t xml:space="preserve">, and </w:t>
      </w:r>
      <w:r w:rsidR="00CE0ADD" w:rsidRPr="00A00C8B">
        <w:rPr>
          <w:rFonts w:ascii="Times New Roman" w:hAnsi="Times New Roman" w:cs="Times New Roman"/>
          <w:b/>
          <w:bCs/>
          <w:sz w:val="32"/>
          <w:szCs w:val="32"/>
        </w:rPr>
        <w:t>with your sons I will deliver</w:t>
      </w:r>
      <w:r w:rsidR="00CE0ADD" w:rsidRPr="00A00C8B">
        <w:rPr>
          <w:rFonts w:ascii="Times New Roman" w:hAnsi="Times New Roman" w:cs="Times New Roman"/>
          <w:sz w:val="32"/>
          <w:szCs w:val="32"/>
        </w:rPr>
        <w:t xml:space="preserve">. And I will feed those oppressing you </w:t>
      </w:r>
      <w:r w:rsidR="00CE0ADD" w:rsidRPr="00A00C8B">
        <w:rPr>
          <w:rFonts w:ascii="Times New Roman" w:hAnsi="Times New Roman" w:cs="Times New Roman"/>
          <w:i/>
          <w:iCs/>
          <w:sz w:val="32"/>
          <w:szCs w:val="32"/>
        </w:rPr>
        <w:t>with</w:t>
      </w:r>
      <w:r w:rsidR="00CE0ADD" w:rsidRPr="00A00C8B">
        <w:rPr>
          <w:rFonts w:ascii="Times New Roman" w:hAnsi="Times New Roman" w:cs="Times New Roman"/>
          <w:sz w:val="32"/>
          <w:szCs w:val="32"/>
        </w:rPr>
        <w:t xml:space="preserve"> their own flesh, and as sweet wine their own blood they will become drunk </w:t>
      </w:r>
      <w:r w:rsidR="00CE0ADD" w:rsidRPr="00A00C8B">
        <w:rPr>
          <w:rFonts w:ascii="Times New Roman" w:hAnsi="Times New Roman" w:cs="Times New Roman"/>
          <w:i/>
          <w:iCs/>
          <w:sz w:val="32"/>
          <w:szCs w:val="32"/>
        </w:rPr>
        <w:t>with</w:t>
      </w:r>
      <w:r w:rsidR="00CE0ADD" w:rsidRPr="00A00C8B">
        <w:rPr>
          <w:rFonts w:ascii="Times New Roman" w:hAnsi="Times New Roman" w:cs="Times New Roman"/>
          <w:sz w:val="32"/>
          <w:szCs w:val="32"/>
        </w:rPr>
        <w:t>.</w:t>
      </w:r>
      <w:r w:rsidR="00966DA1" w:rsidRPr="00A00C8B">
        <w:rPr>
          <w:rFonts w:ascii="Times New Roman" w:hAnsi="Times New Roman" w:cs="Times New Roman"/>
          <w:sz w:val="32"/>
          <w:szCs w:val="32"/>
        </w:rPr>
        <w:t xml:space="preserve"> And all flesh will know that I </w:t>
      </w:r>
      <w:r w:rsidR="00966DA1" w:rsidRPr="00A00C8B">
        <w:rPr>
          <w:rFonts w:ascii="Times New Roman" w:hAnsi="Times New Roman" w:cs="Times New Roman"/>
          <w:i/>
          <w:iCs/>
          <w:sz w:val="32"/>
          <w:szCs w:val="32"/>
        </w:rPr>
        <w:t>am</w:t>
      </w:r>
      <w:r w:rsidR="00966DA1" w:rsidRPr="00A00C8B">
        <w:rPr>
          <w:rFonts w:ascii="Times New Roman" w:hAnsi="Times New Roman" w:cs="Times New Roman"/>
          <w:sz w:val="32"/>
          <w:szCs w:val="32"/>
        </w:rPr>
        <w:t xml:space="preserve"> Yahweh, </w:t>
      </w:r>
      <w:r w:rsidR="00966DA1" w:rsidRPr="00A00C8B">
        <w:rPr>
          <w:rFonts w:ascii="Times New Roman" w:hAnsi="Times New Roman" w:cs="Times New Roman"/>
          <w:b/>
          <w:bCs/>
          <w:sz w:val="32"/>
          <w:szCs w:val="32"/>
        </w:rPr>
        <w:t>your Savior</w:t>
      </w:r>
      <w:r w:rsidR="00966DA1" w:rsidRPr="00A00C8B">
        <w:rPr>
          <w:rFonts w:ascii="Times New Roman" w:hAnsi="Times New Roman" w:cs="Times New Roman"/>
          <w:sz w:val="32"/>
          <w:szCs w:val="32"/>
        </w:rPr>
        <w:t xml:space="preserve"> and </w:t>
      </w:r>
      <w:r w:rsidR="00966DA1" w:rsidRPr="00A00C8B">
        <w:rPr>
          <w:rFonts w:ascii="Times New Roman" w:hAnsi="Times New Roman" w:cs="Times New Roman"/>
          <w:b/>
          <w:bCs/>
          <w:sz w:val="32"/>
          <w:szCs w:val="32"/>
        </w:rPr>
        <w:t>your Redeemer</w:t>
      </w:r>
      <w:r w:rsidR="00966DA1" w:rsidRPr="00A00C8B">
        <w:rPr>
          <w:rFonts w:ascii="Times New Roman" w:hAnsi="Times New Roman" w:cs="Times New Roman"/>
          <w:sz w:val="32"/>
          <w:szCs w:val="32"/>
        </w:rPr>
        <w:t>, Mighty One of Jacob.”    Isa.49:1-26</w:t>
      </w:r>
    </w:p>
    <w:p w14:paraId="05F3EB57" w14:textId="77777777" w:rsidR="00966DA1" w:rsidRPr="00A00C8B" w:rsidRDefault="00966DA1" w:rsidP="00E82295">
      <w:pPr>
        <w:tabs>
          <w:tab w:val="right" w:pos="8640"/>
        </w:tabs>
        <w:rPr>
          <w:rFonts w:ascii="Times New Roman" w:hAnsi="Times New Roman" w:cs="Times New Roman"/>
          <w:sz w:val="32"/>
          <w:szCs w:val="32"/>
        </w:rPr>
      </w:pPr>
      <w:r w:rsidRPr="00A00C8B">
        <w:rPr>
          <w:rFonts w:ascii="Times New Roman" w:hAnsi="Times New Roman" w:cs="Times New Roman"/>
          <w:sz w:val="32"/>
          <w:szCs w:val="32"/>
        </w:rPr>
        <w:t>This is another lengthy passage, full of remarkable promises for Israel and Zion. It is emphasized with f</w:t>
      </w:r>
      <w:r w:rsidR="002C22D9" w:rsidRPr="00A00C8B">
        <w:rPr>
          <w:rFonts w:ascii="Times New Roman" w:hAnsi="Times New Roman" w:cs="Times New Roman"/>
          <w:sz w:val="32"/>
          <w:szCs w:val="32"/>
        </w:rPr>
        <w:t>our divine</w:t>
      </w:r>
      <w:r w:rsidRPr="00A00C8B">
        <w:rPr>
          <w:rFonts w:ascii="Times New Roman" w:hAnsi="Times New Roman" w:cs="Times New Roman"/>
          <w:sz w:val="32"/>
          <w:szCs w:val="32"/>
        </w:rPr>
        <w:t xml:space="preserve"> </w:t>
      </w:r>
      <w:r w:rsidRPr="00A00C8B">
        <w:rPr>
          <w:rFonts w:ascii="Times New Roman" w:hAnsi="Times New Roman" w:cs="Times New Roman"/>
          <w:b/>
          <w:bCs/>
          <w:sz w:val="32"/>
          <w:szCs w:val="32"/>
          <w:u w:val="double"/>
        </w:rPr>
        <w:t>beholds</w:t>
      </w:r>
      <w:r w:rsidRPr="00A00C8B">
        <w:rPr>
          <w:rFonts w:ascii="Times New Roman" w:hAnsi="Times New Roman" w:cs="Times New Roman"/>
          <w:sz w:val="32"/>
          <w:szCs w:val="32"/>
        </w:rPr>
        <w:t>. The whole message is addressed as a warning to the nations</w:t>
      </w:r>
      <w:r w:rsidR="00B63679" w:rsidRPr="00A00C8B">
        <w:rPr>
          <w:rFonts w:ascii="Times New Roman" w:hAnsi="Times New Roman" w:cs="Times New Roman"/>
          <w:sz w:val="32"/>
          <w:szCs w:val="32"/>
        </w:rPr>
        <w:t xml:space="preserve"> (49:1)</w:t>
      </w:r>
      <w:r w:rsidRPr="00A00C8B">
        <w:rPr>
          <w:rFonts w:ascii="Times New Roman" w:hAnsi="Times New Roman" w:cs="Times New Roman"/>
          <w:sz w:val="32"/>
          <w:szCs w:val="32"/>
        </w:rPr>
        <w:t>.</w:t>
      </w:r>
      <w:r w:rsidR="00584BEF" w:rsidRPr="00A00C8B">
        <w:rPr>
          <w:rFonts w:ascii="Times New Roman" w:hAnsi="Times New Roman" w:cs="Times New Roman"/>
          <w:sz w:val="32"/>
          <w:szCs w:val="32"/>
        </w:rPr>
        <w:t xml:space="preserve"> The “me” </w:t>
      </w:r>
      <w:r w:rsidR="00E82295" w:rsidRPr="00A00C8B">
        <w:rPr>
          <w:rFonts w:ascii="Times New Roman" w:hAnsi="Times New Roman" w:cs="Times New Roman"/>
          <w:sz w:val="32"/>
          <w:szCs w:val="32"/>
        </w:rPr>
        <w:t xml:space="preserve">perspective </w:t>
      </w:r>
      <w:r w:rsidR="00584BEF" w:rsidRPr="00A00C8B">
        <w:rPr>
          <w:rFonts w:ascii="Times New Roman" w:hAnsi="Times New Roman" w:cs="Times New Roman"/>
          <w:sz w:val="32"/>
          <w:szCs w:val="32"/>
        </w:rPr>
        <w:t xml:space="preserve">of the first two verses applied to Isaiah </w:t>
      </w:r>
      <w:r w:rsidR="00C52DB7" w:rsidRPr="00A00C8B">
        <w:rPr>
          <w:rFonts w:ascii="Times New Roman" w:hAnsi="Times New Roman" w:cs="Times New Roman"/>
          <w:sz w:val="32"/>
          <w:szCs w:val="32"/>
        </w:rPr>
        <w:t>as a representative of Israel –</w:t>
      </w:r>
    </w:p>
    <w:p w14:paraId="05F3EB58" w14:textId="77777777" w:rsidR="00584BEF" w:rsidRPr="00A00C8B" w:rsidRDefault="00584BEF" w:rsidP="008D2A3E">
      <w:pPr>
        <w:pStyle w:val="ListParagraph"/>
        <w:numPr>
          <w:ilvl w:val="0"/>
          <w:numId w:val="13"/>
        </w:numPr>
        <w:rPr>
          <w:rFonts w:ascii="Times New Roman" w:hAnsi="Times New Roman" w:cs="Times New Roman"/>
          <w:sz w:val="32"/>
          <w:szCs w:val="32"/>
        </w:rPr>
      </w:pPr>
      <w:r w:rsidRPr="00A00C8B">
        <w:rPr>
          <w:rFonts w:ascii="Times New Roman" w:hAnsi="Times New Roman" w:cs="Times New Roman"/>
          <w:sz w:val="32"/>
          <w:szCs w:val="32"/>
        </w:rPr>
        <w:t xml:space="preserve">He called </w:t>
      </w:r>
      <w:r w:rsidRPr="00A00C8B">
        <w:rPr>
          <w:rFonts w:ascii="Times New Roman" w:hAnsi="Times New Roman" w:cs="Times New Roman"/>
          <w:i/>
          <w:iCs/>
          <w:sz w:val="32"/>
          <w:szCs w:val="32"/>
        </w:rPr>
        <w:t>me</w:t>
      </w:r>
      <w:r w:rsidRPr="00A00C8B">
        <w:rPr>
          <w:rFonts w:ascii="Times New Roman" w:hAnsi="Times New Roman" w:cs="Times New Roman"/>
          <w:sz w:val="32"/>
          <w:szCs w:val="32"/>
        </w:rPr>
        <w:t xml:space="preserve"> from the womb</w:t>
      </w:r>
    </w:p>
    <w:p w14:paraId="05F3EB59" w14:textId="77777777" w:rsidR="00584BEF" w:rsidRPr="00A00C8B" w:rsidRDefault="00584BEF" w:rsidP="008D2A3E">
      <w:pPr>
        <w:pStyle w:val="ListParagraph"/>
        <w:numPr>
          <w:ilvl w:val="0"/>
          <w:numId w:val="13"/>
        </w:numPr>
        <w:rPr>
          <w:rFonts w:ascii="Times New Roman" w:hAnsi="Times New Roman" w:cs="Times New Roman"/>
          <w:sz w:val="32"/>
          <w:szCs w:val="32"/>
        </w:rPr>
      </w:pPr>
      <w:r w:rsidRPr="00A00C8B">
        <w:rPr>
          <w:rFonts w:ascii="Times New Roman" w:hAnsi="Times New Roman" w:cs="Times New Roman"/>
          <w:sz w:val="32"/>
          <w:szCs w:val="32"/>
        </w:rPr>
        <w:t xml:space="preserve">brought </w:t>
      </w:r>
      <w:r w:rsidRPr="00A00C8B">
        <w:rPr>
          <w:rFonts w:ascii="Times New Roman" w:hAnsi="Times New Roman" w:cs="Times New Roman"/>
          <w:i/>
          <w:iCs/>
          <w:sz w:val="32"/>
          <w:szCs w:val="32"/>
        </w:rPr>
        <w:t>my</w:t>
      </w:r>
      <w:r w:rsidRPr="00A00C8B">
        <w:rPr>
          <w:rFonts w:ascii="Times New Roman" w:hAnsi="Times New Roman" w:cs="Times New Roman"/>
          <w:sz w:val="32"/>
          <w:szCs w:val="32"/>
        </w:rPr>
        <w:t xml:space="preserve"> name into remembrance</w:t>
      </w:r>
    </w:p>
    <w:p w14:paraId="05F3EB5A" w14:textId="77777777" w:rsidR="00584BEF" w:rsidRPr="00A00C8B" w:rsidRDefault="00584BEF" w:rsidP="008D2A3E">
      <w:pPr>
        <w:pStyle w:val="ListParagraph"/>
        <w:numPr>
          <w:ilvl w:val="0"/>
          <w:numId w:val="13"/>
        </w:numPr>
        <w:rPr>
          <w:rFonts w:ascii="Times New Roman" w:hAnsi="Times New Roman" w:cs="Times New Roman"/>
          <w:sz w:val="32"/>
          <w:szCs w:val="32"/>
        </w:rPr>
      </w:pPr>
      <w:r w:rsidRPr="00A00C8B">
        <w:rPr>
          <w:rFonts w:ascii="Times New Roman" w:hAnsi="Times New Roman" w:cs="Times New Roman"/>
          <w:sz w:val="32"/>
          <w:szCs w:val="32"/>
        </w:rPr>
        <w:t xml:space="preserve">set </w:t>
      </w:r>
      <w:r w:rsidRPr="00A00C8B">
        <w:rPr>
          <w:rFonts w:ascii="Times New Roman" w:hAnsi="Times New Roman" w:cs="Times New Roman"/>
          <w:i/>
          <w:iCs/>
          <w:sz w:val="32"/>
          <w:szCs w:val="32"/>
        </w:rPr>
        <w:t>my</w:t>
      </w:r>
      <w:r w:rsidRPr="00A00C8B">
        <w:rPr>
          <w:rFonts w:ascii="Times New Roman" w:hAnsi="Times New Roman" w:cs="Times New Roman"/>
          <w:sz w:val="32"/>
          <w:szCs w:val="32"/>
        </w:rPr>
        <w:t xml:space="preserve"> mouth as a sharp sword </w:t>
      </w:r>
      <w:r w:rsidR="006A619E" w:rsidRPr="00A00C8B">
        <w:rPr>
          <w:rFonts w:ascii="Times New Roman" w:hAnsi="Times New Roman" w:cs="Times New Roman"/>
          <w:sz w:val="32"/>
          <w:szCs w:val="32"/>
        </w:rPr>
        <w:t>(cp. Christ in Rev.19:15)</w:t>
      </w:r>
    </w:p>
    <w:p w14:paraId="05F3EB5B" w14:textId="77777777" w:rsidR="006A619E" w:rsidRPr="00A00C8B" w:rsidRDefault="006A619E" w:rsidP="008D2A3E">
      <w:pPr>
        <w:pStyle w:val="ListParagraph"/>
        <w:numPr>
          <w:ilvl w:val="0"/>
          <w:numId w:val="13"/>
        </w:numPr>
        <w:rPr>
          <w:rFonts w:ascii="Times New Roman" w:hAnsi="Times New Roman" w:cs="Times New Roman"/>
          <w:sz w:val="32"/>
          <w:szCs w:val="32"/>
        </w:rPr>
      </w:pPr>
      <w:r w:rsidRPr="00A00C8B">
        <w:rPr>
          <w:rFonts w:ascii="Times New Roman" w:hAnsi="Times New Roman" w:cs="Times New Roman"/>
          <w:sz w:val="32"/>
          <w:szCs w:val="32"/>
        </w:rPr>
        <w:t xml:space="preserve">hidden </w:t>
      </w:r>
      <w:r w:rsidRPr="00A00C8B">
        <w:rPr>
          <w:rFonts w:ascii="Times New Roman" w:hAnsi="Times New Roman" w:cs="Times New Roman"/>
          <w:i/>
          <w:iCs/>
          <w:sz w:val="32"/>
          <w:szCs w:val="32"/>
        </w:rPr>
        <w:t>me</w:t>
      </w:r>
      <w:r w:rsidRPr="00A00C8B">
        <w:rPr>
          <w:rFonts w:ascii="Times New Roman" w:hAnsi="Times New Roman" w:cs="Times New Roman"/>
          <w:sz w:val="32"/>
          <w:szCs w:val="32"/>
        </w:rPr>
        <w:t xml:space="preserve"> in the shadow of His hand</w:t>
      </w:r>
    </w:p>
    <w:p w14:paraId="05F3EB5C" w14:textId="77777777" w:rsidR="006A619E" w:rsidRPr="00A00C8B" w:rsidRDefault="006A619E" w:rsidP="008D2A3E">
      <w:pPr>
        <w:pStyle w:val="ListParagraph"/>
        <w:numPr>
          <w:ilvl w:val="0"/>
          <w:numId w:val="13"/>
        </w:numPr>
        <w:rPr>
          <w:rFonts w:ascii="Times New Roman" w:hAnsi="Times New Roman" w:cs="Times New Roman"/>
          <w:sz w:val="32"/>
          <w:szCs w:val="32"/>
        </w:rPr>
      </w:pPr>
      <w:r w:rsidRPr="00A00C8B">
        <w:rPr>
          <w:rFonts w:ascii="Times New Roman" w:hAnsi="Times New Roman" w:cs="Times New Roman"/>
          <w:sz w:val="32"/>
          <w:szCs w:val="32"/>
        </w:rPr>
        <w:t xml:space="preserve">set </w:t>
      </w:r>
      <w:r w:rsidRPr="00A00C8B">
        <w:rPr>
          <w:rFonts w:ascii="Times New Roman" w:hAnsi="Times New Roman" w:cs="Times New Roman"/>
          <w:i/>
          <w:iCs/>
          <w:sz w:val="32"/>
          <w:szCs w:val="32"/>
        </w:rPr>
        <w:t>me</w:t>
      </w:r>
      <w:r w:rsidRPr="00A00C8B">
        <w:rPr>
          <w:rFonts w:ascii="Times New Roman" w:hAnsi="Times New Roman" w:cs="Times New Roman"/>
          <w:sz w:val="32"/>
          <w:szCs w:val="32"/>
        </w:rPr>
        <w:t xml:space="preserve"> for a select arrow</w:t>
      </w:r>
    </w:p>
    <w:p w14:paraId="05F3EB5D" w14:textId="77777777" w:rsidR="006A619E" w:rsidRPr="00A00C8B" w:rsidRDefault="006A619E" w:rsidP="008D2A3E">
      <w:pPr>
        <w:pStyle w:val="ListParagraph"/>
        <w:numPr>
          <w:ilvl w:val="0"/>
          <w:numId w:val="13"/>
        </w:numPr>
        <w:rPr>
          <w:rFonts w:ascii="Times New Roman" w:hAnsi="Times New Roman" w:cs="Times New Roman"/>
          <w:sz w:val="32"/>
          <w:szCs w:val="32"/>
        </w:rPr>
      </w:pPr>
      <w:r w:rsidRPr="00A00C8B">
        <w:rPr>
          <w:rFonts w:ascii="Times New Roman" w:hAnsi="Times New Roman" w:cs="Times New Roman"/>
          <w:sz w:val="32"/>
          <w:szCs w:val="32"/>
        </w:rPr>
        <w:t xml:space="preserve">concealed </w:t>
      </w:r>
      <w:r w:rsidRPr="00A00C8B">
        <w:rPr>
          <w:rFonts w:ascii="Times New Roman" w:hAnsi="Times New Roman" w:cs="Times New Roman"/>
          <w:i/>
          <w:iCs/>
          <w:sz w:val="32"/>
          <w:szCs w:val="32"/>
        </w:rPr>
        <w:t>me</w:t>
      </w:r>
      <w:r w:rsidRPr="00A00C8B">
        <w:rPr>
          <w:rFonts w:ascii="Times New Roman" w:hAnsi="Times New Roman" w:cs="Times New Roman"/>
          <w:sz w:val="32"/>
          <w:szCs w:val="32"/>
        </w:rPr>
        <w:t xml:space="preserve"> in His quiver</w:t>
      </w:r>
    </w:p>
    <w:p w14:paraId="05F3EB5E" w14:textId="77777777" w:rsidR="006A619E" w:rsidRPr="00A00C8B" w:rsidRDefault="00164592" w:rsidP="00523875">
      <w:pPr>
        <w:tabs>
          <w:tab w:val="right" w:pos="8640"/>
        </w:tabs>
        <w:rPr>
          <w:rFonts w:ascii="Times New Roman" w:hAnsi="Times New Roman" w:cs="Times New Roman"/>
          <w:sz w:val="32"/>
          <w:szCs w:val="32"/>
        </w:rPr>
      </w:pPr>
      <w:r w:rsidRPr="00A00C8B">
        <w:rPr>
          <w:rFonts w:ascii="Times New Roman" w:hAnsi="Times New Roman" w:cs="Times New Roman"/>
          <w:sz w:val="32"/>
          <w:szCs w:val="32"/>
        </w:rPr>
        <w:t>T</w:t>
      </w:r>
      <w:r w:rsidR="006A619E" w:rsidRPr="00A00C8B">
        <w:rPr>
          <w:rFonts w:ascii="Times New Roman" w:hAnsi="Times New Roman" w:cs="Times New Roman"/>
          <w:sz w:val="32"/>
          <w:szCs w:val="32"/>
        </w:rPr>
        <w:t>hen follows “He said to me”</w:t>
      </w:r>
      <w:r w:rsidR="004315E9" w:rsidRPr="00A00C8B">
        <w:rPr>
          <w:rFonts w:ascii="Times New Roman" w:hAnsi="Times New Roman" w:cs="Times New Roman"/>
          <w:sz w:val="32"/>
          <w:szCs w:val="32"/>
        </w:rPr>
        <w:t>, a dialogue between Yahweh and Isaiah,</w:t>
      </w:r>
      <w:r w:rsidR="006A619E" w:rsidRPr="00A00C8B">
        <w:rPr>
          <w:rFonts w:ascii="Times New Roman" w:hAnsi="Times New Roman" w:cs="Times New Roman"/>
          <w:sz w:val="32"/>
          <w:szCs w:val="32"/>
        </w:rPr>
        <w:t xml:space="preserve"> with even more remarkable things spoken of </w:t>
      </w:r>
      <w:r w:rsidR="004315E9" w:rsidRPr="00A00C8B">
        <w:rPr>
          <w:rFonts w:ascii="Times New Roman" w:hAnsi="Times New Roman" w:cs="Times New Roman"/>
          <w:sz w:val="32"/>
          <w:szCs w:val="32"/>
        </w:rPr>
        <w:t xml:space="preserve">either Isaiah or </w:t>
      </w:r>
      <w:r w:rsidR="006A619E" w:rsidRPr="00A00C8B">
        <w:rPr>
          <w:rFonts w:ascii="Times New Roman" w:hAnsi="Times New Roman" w:cs="Times New Roman"/>
          <w:sz w:val="32"/>
          <w:szCs w:val="32"/>
        </w:rPr>
        <w:t>Israel</w:t>
      </w:r>
      <w:r w:rsidR="00523875" w:rsidRPr="00A00C8B">
        <w:rPr>
          <w:rFonts w:ascii="Times New Roman" w:hAnsi="Times New Roman" w:cs="Times New Roman"/>
          <w:sz w:val="32"/>
          <w:szCs w:val="32"/>
        </w:rPr>
        <w:t xml:space="preserve"> (the line between these two is sometimes blurred)</w:t>
      </w:r>
      <w:r w:rsidR="006A619E" w:rsidRPr="00A00C8B">
        <w:rPr>
          <w:rFonts w:ascii="Times New Roman" w:hAnsi="Times New Roman" w:cs="Times New Roman"/>
          <w:sz w:val="32"/>
          <w:szCs w:val="32"/>
        </w:rPr>
        <w:t>:</w:t>
      </w:r>
    </w:p>
    <w:p w14:paraId="05F3EB5F" w14:textId="77777777" w:rsidR="004315E9" w:rsidRPr="00A00C8B" w:rsidRDefault="004315E9" w:rsidP="006A619E">
      <w:pPr>
        <w:tabs>
          <w:tab w:val="right" w:pos="8640"/>
        </w:tabs>
        <w:rPr>
          <w:rFonts w:ascii="Times New Roman" w:hAnsi="Times New Roman" w:cs="Times New Roman"/>
          <w:sz w:val="32"/>
          <w:szCs w:val="32"/>
        </w:rPr>
      </w:pPr>
      <w:r w:rsidRPr="00A00C8B">
        <w:rPr>
          <w:rFonts w:ascii="Times New Roman" w:hAnsi="Times New Roman" w:cs="Times New Roman"/>
          <w:sz w:val="32"/>
          <w:szCs w:val="32"/>
        </w:rPr>
        <w:t>of Isaiah –</w:t>
      </w:r>
    </w:p>
    <w:p w14:paraId="05F3EB60" w14:textId="77777777" w:rsidR="004315E9" w:rsidRPr="00A00C8B" w:rsidRDefault="004315E9" w:rsidP="008D2A3E">
      <w:pPr>
        <w:pStyle w:val="ListParagraph"/>
        <w:numPr>
          <w:ilvl w:val="0"/>
          <w:numId w:val="15"/>
        </w:numPr>
        <w:rPr>
          <w:rFonts w:ascii="Times New Roman" w:hAnsi="Times New Roman" w:cs="Times New Roman"/>
          <w:sz w:val="32"/>
          <w:szCs w:val="32"/>
        </w:rPr>
      </w:pPr>
      <w:r w:rsidRPr="00A00C8B">
        <w:rPr>
          <w:rFonts w:ascii="Times New Roman" w:hAnsi="Times New Roman" w:cs="Times New Roman"/>
          <w:sz w:val="32"/>
          <w:szCs w:val="32"/>
        </w:rPr>
        <w:t>to bring Jacob back to Him</w:t>
      </w:r>
    </w:p>
    <w:p w14:paraId="05F3EB61" w14:textId="77777777" w:rsidR="004315E9" w:rsidRPr="00A00C8B" w:rsidRDefault="004315E9" w:rsidP="008D2A3E">
      <w:pPr>
        <w:pStyle w:val="ListParagraph"/>
        <w:numPr>
          <w:ilvl w:val="0"/>
          <w:numId w:val="15"/>
        </w:numPr>
        <w:rPr>
          <w:rFonts w:ascii="Times New Roman" w:hAnsi="Times New Roman" w:cs="Times New Roman"/>
          <w:sz w:val="32"/>
          <w:szCs w:val="32"/>
        </w:rPr>
      </w:pPr>
      <w:r w:rsidRPr="00A00C8B">
        <w:rPr>
          <w:rFonts w:ascii="Times New Roman" w:hAnsi="Times New Roman" w:cs="Times New Roman"/>
          <w:sz w:val="32"/>
          <w:szCs w:val="32"/>
        </w:rPr>
        <w:lastRenderedPageBreak/>
        <w:t>to become honored, strengthened by Yahweh Elohim</w:t>
      </w:r>
    </w:p>
    <w:p w14:paraId="05F3EB62" w14:textId="77777777" w:rsidR="004315E9" w:rsidRPr="00A00C8B" w:rsidRDefault="004315E9" w:rsidP="008D2A3E">
      <w:pPr>
        <w:pStyle w:val="ListParagraph"/>
        <w:numPr>
          <w:ilvl w:val="0"/>
          <w:numId w:val="15"/>
        </w:numPr>
        <w:rPr>
          <w:rFonts w:ascii="Times New Roman" w:hAnsi="Times New Roman" w:cs="Times New Roman"/>
          <w:sz w:val="32"/>
          <w:szCs w:val="32"/>
        </w:rPr>
      </w:pPr>
      <w:r w:rsidRPr="00A00C8B">
        <w:rPr>
          <w:rFonts w:ascii="Times New Roman" w:hAnsi="Times New Roman" w:cs="Times New Roman"/>
          <w:sz w:val="32"/>
          <w:szCs w:val="32"/>
        </w:rPr>
        <w:t>as Yahweh’s servant, to raise up the tribes of Jacob</w:t>
      </w:r>
    </w:p>
    <w:p w14:paraId="05F3EB63" w14:textId="77777777" w:rsidR="004315E9" w:rsidRPr="00A00C8B" w:rsidRDefault="004315E9" w:rsidP="008D2A3E">
      <w:pPr>
        <w:pStyle w:val="ListParagraph"/>
        <w:numPr>
          <w:ilvl w:val="0"/>
          <w:numId w:val="15"/>
        </w:numPr>
        <w:rPr>
          <w:rFonts w:ascii="Times New Roman" w:hAnsi="Times New Roman" w:cs="Times New Roman"/>
          <w:sz w:val="32"/>
          <w:szCs w:val="32"/>
        </w:rPr>
      </w:pPr>
      <w:r w:rsidRPr="00A00C8B">
        <w:rPr>
          <w:rFonts w:ascii="Times New Roman" w:hAnsi="Times New Roman" w:cs="Times New Roman"/>
          <w:sz w:val="32"/>
          <w:szCs w:val="32"/>
        </w:rPr>
        <w:t>to bring back those preserved of Israel</w:t>
      </w:r>
    </w:p>
    <w:p w14:paraId="05F3EB64" w14:textId="77777777" w:rsidR="00E329D6" w:rsidRPr="00A00C8B" w:rsidRDefault="00523875" w:rsidP="008D2A3E">
      <w:pPr>
        <w:pStyle w:val="ListParagraph"/>
        <w:numPr>
          <w:ilvl w:val="0"/>
          <w:numId w:val="15"/>
        </w:numPr>
        <w:rPr>
          <w:rFonts w:ascii="Times New Roman" w:hAnsi="Times New Roman" w:cs="Times New Roman"/>
          <w:sz w:val="32"/>
          <w:szCs w:val="32"/>
        </w:rPr>
      </w:pPr>
      <w:r w:rsidRPr="00A00C8B">
        <w:rPr>
          <w:rFonts w:ascii="Times New Roman" w:hAnsi="Times New Roman" w:cs="Times New Roman"/>
          <w:sz w:val="32"/>
          <w:szCs w:val="32"/>
        </w:rPr>
        <w:t>appointed</w:t>
      </w:r>
      <w:r w:rsidR="004315E9" w:rsidRPr="00A00C8B">
        <w:rPr>
          <w:rFonts w:ascii="Times New Roman" w:hAnsi="Times New Roman" w:cs="Times New Roman"/>
          <w:sz w:val="32"/>
          <w:szCs w:val="32"/>
        </w:rPr>
        <w:t xml:space="preserve"> for a light of nations</w:t>
      </w:r>
      <w:r w:rsidR="000B1024" w:rsidRPr="00A00C8B">
        <w:rPr>
          <w:rFonts w:ascii="Times New Roman" w:hAnsi="Times New Roman" w:cs="Times New Roman"/>
          <w:sz w:val="32"/>
          <w:szCs w:val="32"/>
        </w:rPr>
        <w:t xml:space="preserve"> </w:t>
      </w:r>
    </w:p>
    <w:p w14:paraId="05F3EB65" w14:textId="77777777" w:rsidR="004315E9" w:rsidRPr="00A00C8B" w:rsidRDefault="004315E9" w:rsidP="008D2A3E">
      <w:pPr>
        <w:pStyle w:val="ListParagraph"/>
        <w:numPr>
          <w:ilvl w:val="0"/>
          <w:numId w:val="15"/>
        </w:numPr>
        <w:rPr>
          <w:rFonts w:ascii="Times New Roman" w:hAnsi="Times New Roman" w:cs="Times New Roman"/>
          <w:sz w:val="32"/>
          <w:szCs w:val="32"/>
        </w:rPr>
      </w:pPr>
      <w:r w:rsidRPr="00A00C8B">
        <w:rPr>
          <w:rFonts w:ascii="Times New Roman" w:hAnsi="Times New Roman" w:cs="Times New Roman"/>
          <w:sz w:val="32"/>
          <w:szCs w:val="32"/>
        </w:rPr>
        <w:t xml:space="preserve">to become (i.e., </w:t>
      </w:r>
      <w:r w:rsidR="006136A6" w:rsidRPr="00A00C8B">
        <w:rPr>
          <w:rFonts w:ascii="Times New Roman" w:hAnsi="Times New Roman" w:cs="Times New Roman"/>
          <w:sz w:val="32"/>
          <w:szCs w:val="32"/>
        </w:rPr>
        <w:t>‘</w:t>
      </w:r>
      <w:r w:rsidRPr="00A00C8B">
        <w:rPr>
          <w:rFonts w:ascii="Times New Roman" w:hAnsi="Times New Roman" w:cs="Times New Roman"/>
          <w:sz w:val="32"/>
          <w:szCs w:val="32"/>
        </w:rPr>
        <w:t>declare</w:t>
      </w:r>
      <w:r w:rsidR="006136A6" w:rsidRPr="00A00C8B">
        <w:rPr>
          <w:rFonts w:ascii="Times New Roman" w:hAnsi="Times New Roman" w:cs="Times New Roman"/>
          <w:sz w:val="32"/>
          <w:szCs w:val="32"/>
        </w:rPr>
        <w:t>’</w:t>
      </w:r>
      <w:r w:rsidRPr="00A00C8B">
        <w:rPr>
          <w:rFonts w:ascii="Times New Roman" w:hAnsi="Times New Roman" w:cs="Times New Roman"/>
          <w:sz w:val="32"/>
          <w:szCs w:val="32"/>
        </w:rPr>
        <w:t>) His salvation to the ends of the earth</w:t>
      </w:r>
      <w:r w:rsidR="000B1024" w:rsidRPr="00A00C8B">
        <w:rPr>
          <w:rFonts w:ascii="Times New Roman" w:hAnsi="Times New Roman" w:cs="Times New Roman"/>
          <w:sz w:val="32"/>
          <w:szCs w:val="32"/>
        </w:rPr>
        <w:t xml:space="preserve"> (</w:t>
      </w:r>
      <w:r w:rsidR="00371BBE" w:rsidRPr="00A00C8B">
        <w:rPr>
          <w:rFonts w:ascii="Times New Roman" w:hAnsi="Times New Roman" w:cs="Times New Roman"/>
          <w:sz w:val="32"/>
          <w:szCs w:val="32"/>
        </w:rPr>
        <w:t xml:space="preserve">the </w:t>
      </w:r>
      <w:r w:rsidR="000B1024" w:rsidRPr="00A00C8B">
        <w:rPr>
          <w:rFonts w:ascii="Times New Roman" w:hAnsi="Times New Roman" w:cs="Times New Roman"/>
          <w:i/>
          <w:iCs/>
          <w:sz w:val="32"/>
          <w:szCs w:val="32"/>
        </w:rPr>
        <w:t>LXX</w:t>
      </w:r>
      <w:r w:rsidR="000B1024" w:rsidRPr="00A00C8B">
        <w:rPr>
          <w:rFonts w:ascii="Times New Roman" w:hAnsi="Times New Roman" w:cs="Times New Roman"/>
          <w:sz w:val="32"/>
          <w:szCs w:val="32"/>
        </w:rPr>
        <w:t xml:space="preserve"> </w:t>
      </w:r>
      <w:r w:rsidR="00A55113" w:rsidRPr="00A00C8B">
        <w:rPr>
          <w:rFonts w:ascii="Times New Roman" w:hAnsi="Times New Roman" w:cs="Times New Roman"/>
          <w:sz w:val="32"/>
          <w:szCs w:val="32"/>
        </w:rPr>
        <w:t xml:space="preserve">of this </w:t>
      </w:r>
      <w:r w:rsidR="00371BBE" w:rsidRPr="00A00C8B">
        <w:rPr>
          <w:rFonts w:ascii="Times New Roman" w:hAnsi="Times New Roman" w:cs="Times New Roman"/>
          <w:sz w:val="32"/>
          <w:szCs w:val="32"/>
        </w:rPr>
        <w:t xml:space="preserve">text was </w:t>
      </w:r>
      <w:r w:rsidR="000B1024" w:rsidRPr="00A00C8B">
        <w:rPr>
          <w:rFonts w:ascii="Times New Roman" w:hAnsi="Times New Roman" w:cs="Times New Roman"/>
          <w:sz w:val="32"/>
          <w:szCs w:val="32"/>
        </w:rPr>
        <w:t xml:space="preserve">applied by Paul </w:t>
      </w:r>
      <w:r w:rsidR="00481F31" w:rsidRPr="00A00C8B">
        <w:rPr>
          <w:rFonts w:ascii="Times New Roman" w:hAnsi="Times New Roman" w:cs="Times New Roman"/>
          <w:sz w:val="32"/>
          <w:szCs w:val="32"/>
        </w:rPr>
        <w:t xml:space="preserve">to himself </w:t>
      </w:r>
      <w:r w:rsidR="000B1024" w:rsidRPr="00A00C8B">
        <w:rPr>
          <w:rFonts w:ascii="Times New Roman" w:hAnsi="Times New Roman" w:cs="Times New Roman"/>
          <w:sz w:val="32"/>
          <w:szCs w:val="32"/>
        </w:rPr>
        <w:t>in Acts 13:47)</w:t>
      </w:r>
    </w:p>
    <w:p w14:paraId="05F3EB66" w14:textId="77777777" w:rsidR="004315E9" w:rsidRPr="00A00C8B" w:rsidRDefault="004315E9" w:rsidP="002F6727">
      <w:pPr>
        <w:tabs>
          <w:tab w:val="right" w:pos="8640"/>
        </w:tabs>
        <w:rPr>
          <w:rFonts w:ascii="Times New Roman" w:hAnsi="Times New Roman" w:cs="Times New Roman"/>
          <w:sz w:val="32"/>
          <w:szCs w:val="32"/>
        </w:rPr>
      </w:pPr>
      <w:r w:rsidRPr="00A00C8B">
        <w:rPr>
          <w:rFonts w:ascii="Times New Roman" w:hAnsi="Times New Roman" w:cs="Times New Roman"/>
          <w:sz w:val="32"/>
          <w:szCs w:val="32"/>
        </w:rPr>
        <w:t xml:space="preserve">of Israel </w:t>
      </w:r>
      <w:r w:rsidR="002F6727" w:rsidRPr="00A00C8B">
        <w:rPr>
          <w:rFonts w:ascii="Times New Roman" w:hAnsi="Times New Roman" w:cs="Times New Roman"/>
          <w:sz w:val="32"/>
          <w:szCs w:val="32"/>
        </w:rPr>
        <w:t>–</w:t>
      </w:r>
    </w:p>
    <w:p w14:paraId="05F3EB67" w14:textId="77777777" w:rsidR="006A619E" w:rsidRPr="00A00C8B" w:rsidRDefault="006A619E" w:rsidP="008D2A3E">
      <w:pPr>
        <w:pStyle w:val="ListParagraph"/>
        <w:numPr>
          <w:ilvl w:val="0"/>
          <w:numId w:val="14"/>
        </w:numPr>
        <w:rPr>
          <w:rFonts w:ascii="Times New Roman" w:hAnsi="Times New Roman" w:cs="Times New Roman"/>
          <w:sz w:val="32"/>
          <w:szCs w:val="32"/>
        </w:rPr>
      </w:pPr>
      <w:r w:rsidRPr="00A00C8B">
        <w:rPr>
          <w:rFonts w:ascii="Times New Roman" w:hAnsi="Times New Roman" w:cs="Times New Roman"/>
          <w:sz w:val="32"/>
          <w:szCs w:val="32"/>
        </w:rPr>
        <w:t>I will glorify Myself by you</w:t>
      </w:r>
    </w:p>
    <w:p w14:paraId="05F3EB68" w14:textId="77777777" w:rsidR="004315E9" w:rsidRPr="00A00C8B" w:rsidRDefault="00523875" w:rsidP="008D2A3E">
      <w:pPr>
        <w:pStyle w:val="ListParagraph"/>
        <w:numPr>
          <w:ilvl w:val="0"/>
          <w:numId w:val="14"/>
        </w:numPr>
        <w:rPr>
          <w:rFonts w:ascii="Times New Roman" w:hAnsi="Times New Roman" w:cs="Times New Roman"/>
          <w:sz w:val="32"/>
          <w:szCs w:val="32"/>
        </w:rPr>
      </w:pPr>
      <w:r w:rsidRPr="00A00C8B">
        <w:rPr>
          <w:rFonts w:ascii="Times New Roman" w:hAnsi="Times New Roman" w:cs="Times New Roman"/>
          <w:sz w:val="32"/>
          <w:szCs w:val="32"/>
        </w:rPr>
        <w:t>k</w:t>
      </w:r>
      <w:r w:rsidR="004315E9" w:rsidRPr="00A00C8B">
        <w:rPr>
          <w:rFonts w:ascii="Times New Roman" w:hAnsi="Times New Roman" w:cs="Times New Roman"/>
          <w:sz w:val="32"/>
          <w:szCs w:val="32"/>
        </w:rPr>
        <w:t>ings, princes will honor Yahweh and His chosen ones</w:t>
      </w:r>
    </w:p>
    <w:p w14:paraId="05F3EB69" w14:textId="77777777" w:rsidR="00523875" w:rsidRPr="00A00C8B" w:rsidRDefault="00523875" w:rsidP="008D2A3E">
      <w:pPr>
        <w:pStyle w:val="ListParagraph"/>
        <w:numPr>
          <w:ilvl w:val="0"/>
          <w:numId w:val="14"/>
        </w:numPr>
        <w:rPr>
          <w:rFonts w:ascii="Times New Roman" w:hAnsi="Times New Roman" w:cs="Times New Roman"/>
          <w:sz w:val="32"/>
          <w:szCs w:val="32"/>
        </w:rPr>
      </w:pPr>
      <w:r w:rsidRPr="00A00C8B">
        <w:rPr>
          <w:rFonts w:ascii="Times New Roman" w:hAnsi="Times New Roman" w:cs="Times New Roman"/>
          <w:sz w:val="32"/>
          <w:szCs w:val="32"/>
        </w:rPr>
        <w:t>heard in a time of acceptance, helped in a day of salvation</w:t>
      </w:r>
    </w:p>
    <w:p w14:paraId="05F3EB6A" w14:textId="77777777" w:rsidR="00523875" w:rsidRPr="00A00C8B" w:rsidRDefault="00523875" w:rsidP="008D2A3E">
      <w:pPr>
        <w:pStyle w:val="ListParagraph"/>
        <w:numPr>
          <w:ilvl w:val="0"/>
          <w:numId w:val="14"/>
        </w:numPr>
        <w:rPr>
          <w:rFonts w:ascii="Times New Roman" w:hAnsi="Times New Roman" w:cs="Times New Roman"/>
          <w:sz w:val="32"/>
          <w:szCs w:val="32"/>
        </w:rPr>
      </w:pPr>
      <w:r w:rsidRPr="00A00C8B">
        <w:rPr>
          <w:rFonts w:ascii="Times New Roman" w:hAnsi="Times New Roman" w:cs="Times New Roman"/>
          <w:sz w:val="32"/>
          <w:szCs w:val="32"/>
        </w:rPr>
        <w:t>given for a covenant of people</w:t>
      </w:r>
    </w:p>
    <w:p w14:paraId="05F3EB6B" w14:textId="77777777" w:rsidR="00022534" w:rsidRPr="00A00C8B" w:rsidRDefault="00022534" w:rsidP="008D2A3E">
      <w:pPr>
        <w:pStyle w:val="ListParagraph"/>
        <w:numPr>
          <w:ilvl w:val="0"/>
          <w:numId w:val="14"/>
        </w:numPr>
        <w:rPr>
          <w:rFonts w:ascii="Times New Roman" w:hAnsi="Times New Roman" w:cs="Times New Roman"/>
          <w:sz w:val="32"/>
          <w:szCs w:val="32"/>
        </w:rPr>
      </w:pPr>
      <w:r w:rsidRPr="00A00C8B">
        <w:rPr>
          <w:rFonts w:ascii="Times New Roman" w:hAnsi="Times New Roman" w:cs="Times New Roman"/>
          <w:sz w:val="32"/>
          <w:szCs w:val="32"/>
        </w:rPr>
        <w:t>release of imprisoned ones, obscure ones</w:t>
      </w:r>
      <w:r w:rsidR="00371BBE" w:rsidRPr="00A00C8B">
        <w:rPr>
          <w:rFonts w:ascii="Times New Roman" w:hAnsi="Times New Roman" w:cs="Times New Roman"/>
          <w:sz w:val="32"/>
          <w:szCs w:val="32"/>
        </w:rPr>
        <w:t xml:space="preserve"> become “light”</w:t>
      </w:r>
    </w:p>
    <w:p w14:paraId="05F3EB6C" w14:textId="77777777" w:rsidR="00D10AC0" w:rsidRPr="00A00C8B" w:rsidRDefault="00D10AC0" w:rsidP="008D2A3E">
      <w:pPr>
        <w:pStyle w:val="ListParagraph"/>
        <w:numPr>
          <w:ilvl w:val="0"/>
          <w:numId w:val="14"/>
        </w:numPr>
        <w:rPr>
          <w:rFonts w:ascii="Times New Roman" w:hAnsi="Times New Roman" w:cs="Times New Roman"/>
          <w:sz w:val="32"/>
          <w:szCs w:val="32"/>
        </w:rPr>
      </w:pPr>
      <w:r w:rsidRPr="00A00C8B">
        <w:rPr>
          <w:rFonts w:ascii="Times New Roman" w:hAnsi="Times New Roman" w:cs="Times New Roman"/>
          <w:sz w:val="32"/>
          <w:szCs w:val="32"/>
        </w:rPr>
        <w:t>no longer hunger, thirst or oppressive heat</w:t>
      </w:r>
    </w:p>
    <w:p w14:paraId="05F3EB6D" w14:textId="77777777" w:rsidR="00D10AC0" w:rsidRPr="00A00C8B" w:rsidRDefault="00D10AC0" w:rsidP="008D2A3E">
      <w:pPr>
        <w:pStyle w:val="ListParagraph"/>
        <w:numPr>
          <w:ilvl w:val="0"/>
          <w:numId w:val="14"/>
        </w:numPr>
        <w:rPr>
          <w:rFonts w:ascii="Times New Roman" w:hAnsi="Times New Roman" w:cs="Times New Roman"/>
          <w:sz w:val="32"/>
          <w:szCs w:val="32"/>
        </w:rPr>
      </w:pPr>
      <w:r w:rsidRPr="00A00C8B">
        <w:rPr>
          <w:rFonts w:ascii="Times New Roman" w:hAnsi="Times New Roman" w:cs="Times New Roman"/>
          <w:sz w:val="32"/>
          <w:szCs w:val="32"/>
        </w:rPr>
        <w:t>mountains become roads, highways raised up</w:t>
      </w:r>
    </w:p>
    <w:p w14:paraId="05F3EB6E" w14:textId="77777777" w:rsidR="00D10AC0" w:rsidRPr="00A00C8B" w:rsidRDefault="00D10AC0" w:rsidP="008D2A3E">
      <w:pPr>
        <w:pStyle w:val="ListParagraph"/>
        <w:numPr>
          <w:ilvl w:val="0"/>
          <w:numId w:val="14"/>
        </w:numPr>
        <w:rPr>
          <w:rFonts w:ascii="Times New Roman" w:hAnsi="Times New Roman" w:cs="Times New Roman"/>
          <w:sz w:val="32"/>
          <w:szCs w:val="32"/>
        </w:rPr>
      </w:pPr>
      <w:r w:rsidRPr="00A00C8B">
        <w:rPr>
          <w:rFonts w:ascii="Times New Roman" w:hAnsi="Times New Roman" w:cs="Times New Roman"/>
          <w:sz w:val="32"/>
          <w:szCs w:val="32"/>
        </w:rPr>
        <w:t>regathered from North and West</w:t>
      </w:r>
    </w:p>
    <w:p w14:paraId="05F3EB6F" w14:textId="77777777" w:rsidR="00F315EF" w:rsidRPr="00A00C8B" w:rsidRDefault="00F315EF" w:rsidP="008D2A3E">
      <w:pPr>
        <w:pStyle w:val="ListParagraph"/>
        <w:numPr>
          <w:ilvl w:val="0"/>
          <w:numId w:val="14"/>
        </w:numPr>
        <w:rPr>
          <w:rFonts w:ascii="Times New Roman" w:hAnsi="Times New Roman" w:cs="Times New Roman"/>
          <w:sz w:val="32"/>
          <w:szCs w:val="32"/>
        </w:rPr>
      </w:pPr>
      <w:r w:rsidRPr="00A00C8B">
        <w:rPr>
          <w:rFonts w:ascii="Times New Roman" w:hAnsi="Times New Roman" w:cs="Times New Roman"/>
          <w:sz w:val="32"/>
          <w:szCs w:val="32"/>
        </w:rPr>
        <w:t>His people consoled, His poor compassionated</w:t>
      </w:r>
    </w:p>
    <w:p w14:paraId="05F3EB70" w14:textId="77777777" w:rsidR="002F6727" w:rsidRPr="00A00C8B" w:rsidRDefault="002F6727" w:rsidP="00DD42C7">
      <w:pPr>
        <w:tabs>
          <w:tab w:val="right" w:pos="8640"/>
        </w:tabs>
        <w:rPr>
          <w:rFonts w:ascii="Times New Roman" w:hAnsi="Times New Roman" w:cs="Times New Roman"/>
          <w:sz w:val="32"/>
          <w:szCs w:val="32"/>
        </w:rPr>
      </w:pPr>
      <w:r w:rsidRPr="00A00C8B">
        <w:rPr>
          <w:rFonts w:ascii="Times New Roman" w:hAnsi="Times New Roman" w:cs="Times New Roman"/>
          <w:sz w:val="32"/>
          <w:szCs w:val="32"/>
        </w:rPr>
        <w:t>At verse 14</w:t>
      </w:r>
      <w:r w:rsidR="00E329D6"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Pr="00A00C8B">
        <w:rPr>
          <w:rFonts w:ascii="Times New Roman" w:hAnsi="Times New Roman" w:cs="Times New Roman"/>
          <w:b/>
          <w:bCs/>
          <w:sz w:val="32"/>
          <w:szCs w:val="32"/>
        </w:rPr>
        <w:t>Zion</w:t>
      </w:r>
      <w:r w:rsidRPr="00A00C8B">
        <w:rPr>
          <w:rFonts w:ascii="Times New Roman" w:hAnsi="Times New Roman" w:cs="Times New Roman"/>
          <w:sz w:val="32"/>
          <w:szCs w:val="32"/>
        </w:rPr>
        <w:t xml:space="preserve"> enters the conversation, claiming Yahweh had abandoned and forgotten </w:t>
      </w:r>
      <w:r w:rsidR="00481F31" w:rsidRPr="00A00C8B">
        <w:rPr>
          <w:rFonts w:ascii="Times New Roman" w:hAnsi="Times New Roman" w:cs="Times New Roman"/>
          <w:sz w:val="32"/>
          <w:szCs w:val="32"/>
        </w:rPr>
        <w:t>“</w:t>
      </w:r>
      <w:r w:rsidRPr="00A00C8B">
        <w:rPr>
          <w:rFonts w:ascii="Times New Roman" w:hAnsi="Times New Roman" w:cs="Times New Roman"/>
          <w:sz w:val="32"/>
          <w:szCs w:val="32"/>
        </w:rPr>
        <w:t>her</w:t>
      </w:r>
      <w:r w:rsidR="00481F31" w:rsidRPr="00A00C8B">
        <w:rPr>
          <w:rFonts w:ascii="Times New Roman" w:hAnsi="Times New Roman" w:cs="Times New Roman"/>
          <w:sz w:val="32"/>
          <w:szCs w:val="32"/>
        </w:rPr>
        <w:t>”</w:t>
      </w:r>
      <w:r w:rsidRPr="00A00C8B">
        <w:rPr>
          <w:rFonts w:ascii="Times New Roman" w:hAnsi="Times New Roman" w:cs="Times New Roman"/>
          <w:sz w:val="32"/>
          <w:szCs w:val="32"/>
        </w:rPr>
        <w:t xml:space="preserve"> (feminine pronouns </w:t>
      </w:r>
      <w:r w:rsidR="00F542F8" w:rsidRPr="00A00C8B">
        <w:rPr>
          <w:rFonts w:ascii="Times New Roman" w:hAnsi="Times New Roman" w:cs="Times New Roman"/>
          <w:sz w:val="32"/>
          <w:szCs w:val="32"/>
        </w:rPr>
        <w:t xml:space="preserve">and adjectives </w:t>
      </w:r>
      <w:r w:rsidRPr="00A00C8B">
        <w:rPr>
          <w:rFonts w:ascii="Times New Roman" w:hAnsi="Times New Roman" w:cs="Times New Roman"/>
          <w:sz w:val="32"/>
          <w:szCs w:val="32"/>
        </w:rPr>
        <w:t xml:space="preserve">are the norm in reference to </w:t>
      </w:r>
      <w:r w:rsidRPr="00A00C8B">
        <w:rPr>
          <w:rFonts w:ascii="Times New Roman" w:hAnsi="Times New Roman" w:cs="Times New Roman"/>
          <w:b/>
          <w:bCs/>
          <w:sz w:val="32"/>
          <w:szCs w:val="32"/>
        </w:rPr>
        <w:t>Zion</w:t>
      </w:r>
      <w:r w:rsidRPr="00A00C8B">
        <w:rPr>
          <w:rFonts w:ascii="Times New Roman" w:hAnsi="Times New Roman" w:cs="Times New Roman"/>
          <w:sz w:val="32"/>
          <w:szCs w:val="32"/>
        </w:rPr>
        <w:t>).</w:t>
      </w:r>
      <w:r w:rsidR="00F542F8" w:rsidRPr="00A00C8B">
        <w:rPr>
          <w:rFonts w:ascii="Times New Roman" w:hAnsi="Times New Roman" w:cs="Times New Roman"/>
          <w:sz w:val="32"/>
          <w:szCs w:val="32"/>
        </w:rPr>
        <w:t xml:space="preserve"> From v.14 to the end of chapter 49 “you” and “your” occur 3</w:t>
      </w:r>
      <w:r w:rsidR="00DD42C7" w:rsidRPr="00A00C8B">
        <w:rPr>
          <w:rFonts w:ascii="Times New Roman" w:hAnsi="Times New Roman" w:cs="Times New Roman"/>
          <w:sz w:val="32"/>
          <w:szCs w:val="32"/>
        </w:rPr>
        <w:t>0</w:t>
      </w:r>
      <w:r w:rsidR="00F542F8" w:rsidRPr="00A00C8B">
        <w:rPr>
          <w:rFonts w:ascii="Times New Roman" w:hAnsi="Times New Roman" w:cs="Times New Roman"/>
          <w:sz w:val="32"/>
          <w:szCs w:val="32"/>
        </w:rPr>
        <w:t xml:space="preserve"> times, all feminine singular – as well as 4 adjectives and participles in the feminine singular. Verses 15-26 are Yahweh’s response to </w:t>
      </w:r>
      <w:r w:rsidR="00F542F8" w:rsidRPr="00A00C8B">
        <w:rPr>
          <w:rFonts w:ascii="Times New Roman" w:hAnsi="Times New Roman" w:cs="Times New Roman"/>
          <w:b/>
          <w:bCs/>
          <w:sz w:val="32"/>
          <w:szCs w:val="32"/>
        </w:rPr>
        <w:t>Zion</w:t>
      </w:r>
      <w:r w:rsidR="00F542F8" w:rsidRPr="00A00C8B">
        <w:rPr>
          <w:rFonts w:ascii="Times New Roman" w:hAnsi="Times New Roman" w:cs="Times New Roman"/>
          <w:sz w:val="32"/>
          <w:szCs w:val="32"/>
        </w:rPr>
        <w:t>.</w:t>
      </w:r>
    </w:p>
    <w:p w14:paraId="05F3EB71" w14:textId="77777777" w:rsidR="002F6727" w:rsidRPr="00A00C8B" w:rsidRDefault="00631C69" w:rsidP="002F6727">
      <w:pPr>
        <w:tabs>
          <w:tab w:val="right" w:pos="8640"/>
        </w:tabs>
        <w:rPr>
          <w:rFonts w:ascii="Times New Roman" w:hAnsi="Times New Roman" w:cs="Times New Roman"/>
          <w:sz w:val="32"/>
          <w:szCs w:val="32"/>
        </w:rPr>
      </w:pPr>
      <w:r w:rsidRPr="00A00C8B">
        <w:rPr>
          <w:rFonts w:ascii="Times New Roman" w:hAnsi="Times New Roman" w:cs="Times New Roman"/>
          <w:sz w:val="32"/>
          <w:szCs w:val="32"/>
        </w:rPr>
        <w:t>o</w:t>
      </w:r>
      <w:r w:rsidR="002F6727" w:rsidRPr="00A00C8B">
        <w:rPr>
          <w:rFonts w:ascii="Times New Roman" w:hAnsi="Times New Roman" w:cs="Times New Roman"/>
          <w:sz w:val="32"/>
          <w:szCs w:val="32"/>
        </w:rPr>
        <w:t xml:space="preserve">f </w:t>
      </w:r>
      <w:r w:rsidR="002F6727" w:rsidRPr="00A00C8B">
        <w:rPr>
          <w:rFonts w:ascii="Times New Roman" w:hAnsi="Times New Roman" w:cs="Times New Roman"/>
          <w:b/>
          <w:bCs/>
          <w:sz w:val="32"/>
          <w:szCs w:val="32"/>
        </w:rPr>
        <w:t>Zion</w:t>
      </w:r>
      <w:r w:rsidR="002F6727" w:rsidRPr="00A00C8B">
        <w:rPr>
          <w:rFonts w:ascii="Times New Roman" w:hAnsi="Times New Roman" w:cs="Times New Roman"/>
          <w:sz w:val="32"/>
          <w:szCs w:val="32"/>
        </w:rPr>
        <w:t xml:space="preserve"> –</w:t>
      </w:r>
    </w:p>
    <w:p w14:paraId="05F3EB72" w14:textId="77777777" w:rsidR="00197A3A" w:rsidRPr="00A00C8B" w:rsidRDefault="00B55A55"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sz w:val="32"/>
          <w:szCs w:val="32"/>
        </w:rPr>
        <w:t xml:space="preserve">Yahweh will not forget </w:t>
      </w:r>
      <w:r w:rsidRPr="00A00C8B">
        <w:rPr>
          <w:rFonts w:ascii="Times New Roman" w:hAnsi="Times New Roman" w:cs="Times New Roman"/>
          <w:i/>
          <w:iCs/>
          <w:sz w:val="32"/>
          <w:szCs w:val="32"/>
        </w:rPr>
        <w:t>you</w:t>
      </w:r>
    </w:p>
    <w:p w14:paraId="05F3EB73" w14:textId="77777777" w:rsidR="00B55A55" w:rsidRPr="00A00C8B" w:rsidRDefault="00B55A55"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sz w:val="32"/>
          <w:szCs w:val="32"/>
        </w:rPr>
        <w:t xml:space="preserve">I have inscribed </w:t>
      </w:r>
      <w:r w:rsidRPr="00A00C8B">
        <w:rPr>
          <w:rFonts w:ascii="Times New Roman" w:hAnsi="Times New Roman" w:cs="Times New Roman"/>
          <w:i/>
          <w:iCs/>
          <w:sz w:val="32"/>
          <w:szCs w:val="32"/>
        </w:rPr>
        <w:t>you</w:t>
      </w:r>
      <w:r w:rsidRPr="00A00C8B">
        <w:rPr>
          <w:rFonts w:ascii="Times New Roman" w:hAnsi="Times New Roman" w:cs="Times New Roman"/>
          <w:sz w:val="32"/>
          <w:szCs w:val="32"/>
        </w:rPr>
        <w:t xml:space="preserve"> upon My palms</w:t>
      </w:r>
    </w:p>
    <w:p w14:paraId="05F3EB74" w14:textId="77777777" w:rsidR="00B55A55" w:rsidRPr="00A00C8B" w:rsidRDefault="00B55A55"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i/>
          <w:iCs/>
          <w:sz w:val="32"/>
          <w:szCs w:val="32"/>
        </w:rPr>
        <w:t>your</w:t>
      </w:r>
      <w:r w:rsidRPr="00A00C8B">
        <w:rPr>
          <w:rFonts w:ascii="Times New Roman" w:hAnsi="Times New Roman" w:cs="Times New Roman"/>
          <w:sz w:val="32"/>
          <w:szCs w:val="32"/>
        </w:rPr>
        <w:t xml:space="preserve"> walls are in My sight continually</w:t>
      </w:r>
    </w:p>
    <w:p w14:paraId="05F3EB75" w14:textId="77777777" w:rsidR="00B55A55" w:rsidRPr="00A00C8B" w:rsidRDefault="00E97FEB"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i/>
          <w:iCs/>
          <w:sz w:val="32"/>
          <w:szCs w:val="32"/>
        </w:rPr>
        <w:t>your</w:t>
      </w:r>
      <w:r w:rsidRPr="00A00C8B">
        <w:rPr>
          <w:rFonts w:ascii="Times New Roman" w:hAnsi="Times New Roman" w:cs="Times New Roman"/>
          <w:sz w:val="32"/>
          <w:szCs w:val="32"/>
        </w:rPr>
        <w:t xml:space="preserve"> overthrowers and those wasting </w:t>
      </w:r>
      <w:r w:rsidRPr="00A00C8B">
        <w:rPr>
          <w:rFonts w:ascii="Times New Roman" w:hAnsi="Times New Roman" w:cs="Times New Roman"/>
          <w:i/>
          <w:iCs/>
          <w:sz w:val="32"/>
          <w:szCs w:val="32"/>
        </w:rPr>
        <w:t>you</w:t>
      </w:r>
      <w:r w:rsidRPr="00A00C8B">
        <w:rPr>
          <w:rFonts w:ascii="Times New Roman" w:hAnsi="Times New Roman" w:cs="Times New Roman"/>
          <w:sz w:val="32"/>
          <w:szCs w:val="32"/>
        </w:rPr>
        <w:t xml:space="preserve"> will go out from </w:t>
      </w:r>
      <w:r w:rsidRPr="00A00C8B">
        <w:rPr>
          <w:rFonts w:ascii="Times New Roman" w:hAnsi="Times New Roman" w:cs="Times New Roman"/>
          <w:i/>
          <w:iCs/>
          <w:sz w:val="32"/>
          <w:szCs w:val="32"/>
        </w:rPr>
        <w:t>you</w:t>
      </w:r>
    </w:p>
    <w:p w14:paraId="05F3EB76" w14:textId="77777777" w:rsidR="00E97FEB" w:rsidRPr="00A00C8B" w:rsidRDefault="00E97FEB"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sz w:val="32"/>
          <w:szCs w:val="32"/>
        </w:rPr>
        <w:lastRenderedPageBreak/>
        <w:t xml:space="preserve">lift </w:t>
      </w:r>
      <w:r w:rsidRPr="00A00C8B">
        <w:rPr>
          <w:rFonts w:ascii="Times New Roman" w:hAnsi="Times New Roman" w:cs="Times New Roman"/>
          <w:i/>
          <w:iCs/>
          <w:sz w:val="32"/>
          <w:szCs w:val="32"/>
        </w:rPr>
        <w:t>your</w:t>
      </w:r>
      <w:r w:rsidRPr="00A00C8B">
        <w:rPr>
          <w:rFonts w:ascii="Times New Roman" w:hAnsi="Times New Roman" w:cs="Times New Roman"/>
          <w:sz w:val="32"/>
          <w:szCs w:val="32"/>
        </w:rPr>
        <w:t xml:space="preserve"> eyes around and see … they have come to </w:t>
      </w:r>
      <w:r w:rsidRPr="00A00C8B">
        <w:rPr>
          <w:rFonts w:ascii="Times New Roman" w:hAnsi="Times New Roman" w:cs="Times New Roman"/>
          <w:i/>
          <w:iCs/>
          <w:sz w:val="32"/>
          <w:szCs w:val="32"/>
        </w:rPr>
        <w:t>you</w:t>
      </w:r>
    </w:p>
    <w:p w14:paraId="05F3EB77" w14:textId="77777777" w:rsidR="00E97FEB" w:rsidRPr="00A00C8B" w:rsidRDefault="00B35B7F"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i/>
          <w:iCs/>
          <w:sz w:val="32"/>
          <w:szCs w:val="32"/>
        </w:rPr>
        <w:t>you</w:t>
      </w:r>
      <w:r w:rsidRPr="00A00C8B">
        <w:rPr>
          <w:rFonts w:ascii="Times New Roman" w:hAnsi="Times New Roman" w:cs="Times New Roman"/>
          <w:sz w:val="32"/>
          <w:szCs w:val="32"/>
        </w:rPr>
        <w:t xml:space="preserve"> will don all of them as an ornament, </w:t>
      </w:r>
      <w:r w:rsidRPr="00A00C8B">
        <w:rPr>
          <w:rFonts w:ascii="Times New Roman" w:hAnsi="Times New Roman" w:cs="Times New Roman"/>
          <w:i/>
          <w:iCs/>
          <w:sz w:val="32"/>
          <w:szCs w:val="32"/>
        </w:rPr>
        <w:t>you</w:t>
      </w:r>
      <w:r w:rsidRPr="00A00C8B">
        <w:rPr>
          <w:rFonts w:ascii="Times New Roman" w:hAnsi="Times New Roman" w:cs="Times New Roman"/>
          <w:sz w:val="32"/>
          <w:szCs w:val="32"/>
        </w:rPr>
        <w:t xml:space="preserve"> will bind them</w:t>
      </w:r>
      <w:r w:rsidR="00861055" w:rsidRPr="00A00C8B">
        <w:rPr>
          <w:rFonts w:ascii="Times New Roman" w:hAnsi="Times New Roman" w:cs="Times New Roman"/>
          <w:sz w:val="32"/>
          <w:szCs w:val="32"/>
        </w:rPr>
        <w:t xml:space="preserve"> like a bride does</w:t>
      </w:r>
    </w:p>
    <w:p w14:paraId="05F3EB78" w14:textId="77777777" w:rsidR="00B35B7F" w:rsidRPr="00A00C8B" w:rsidRDefault="00B35B7F"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i/>
          <w:iCs/>
          <w:sz w:val="32"/>
          <w:szCs w:val="32"/>
        </w:rPr>
        <w:t>your</w:t>
      </w:r>
      <w:r w:rsidRPr="00A00C8B">
        <w:rPr>
          <w:rFonts w:ascii="Times New Roman" w:hAnsi="Times New Roman" w:cs="Times New Roman"/>
          <w:sz w:val="32"/>
          <w:szCs w:val="32"/>
        </w:rPr>
        <w:t xml:space="preserve"> waste and </w:t>
      </w:r>
      <w:r w:rsidRPr="00A00C8B">
        <w:rPr>
          <w:rFonts w:ascii="Times New Roman" w:hAnsi="Times New Roman" w:cs="Times New Roman"/>
          <w:i/>
          <w:iCs/>
          <w:sz w:val="32"/>
          <w:szCs w:val="32"/>
        </w:rPr>
        <w:t>your</w:t>
      </w:r>
      <w:r w:rsidRPr="00A00C8B">
        <w:rPr>
          <w:rFonts w:ascii="Times New Roman" w:hAnsi="Times New Roman" w:cs="Times New Roman"/>
          <w:sz w:val="32"/>
          <w:szCs w:val="32"/>
        </w:rPr>
        <w:t xml:space="preserve"> desolations </w:t>
      </w:r>
      <w:r w:rsidR="00DD42C7" w:rsidRPr="00A00C8B">
        <w:rPr>
          <w:rFonts w:ascii="Times New Roman" w:hAnsi="Times New Roman" w:cs="Times New Roman"/>
          <w:sz w:val="32"/>
          <w:szCs w:val="32"/>
        </w:rPr>
        <w:t xml:space="preserve">and the land of </w:t>
      </w:r>
      <w:r w:rsidR="00DD42C7" w:rsidRPr="00A00C8B">
        <w:rPr>
          <w:rFonts w:ascii="Times New Roman" w:hAnsi="Times New Roman" w:cs="Times New Roman"/>
          <w:i/>
          <w:iCs/>
          <w:sz w:val="32"/>
          <w:szCs w:val="32"/>
        </w:rPr>
        <w:t>your</w:t>
      </w:r>
      <w:r w:rsidR="00DD42C7" w:rsidRPr="00A00C8B">
        <w:rPr>
          <w:rFonts w:ascii="Times New Roman" w:hAnsi="Times New Roman" w:cs="Times New Roman"/>
          <w:sz w:val="32"/>
          <w:szCs w:val="32"/>
        </w:rPr>
        <w:t xml:space="preserve"> ruin </w:t>
      </w:r>
      <w:r w:rsidRPr="00A00C8B">
        <w:rPr>
          <w:rFonts w:ascii="Times New Roman" w:hAnsi="Times New Roman" w:cs="Times New Roman"/>
          <w:sz w:val="32"/>
          <w:szCs w:val="32"/>
        </w:rPr>
        <w:t xml:space="preserve">are now too narrow for </w:t>
      </w:r>
      <w:r w:rsidR="00DD42C7" w:rsidRPr="00A00C8B">
        <w:rPr>
          <w:rFonts w:ascii="Times New Roman" w:hAnsi="Times New Roman" w:cs="Times New Roman"/>
          <w:i/>
          <w:iCs/>
          <w:sz w:val="32"/>
          <w:szCs w:val="32"/>
        </w:rPr>
        <w:t>your</w:t>
      </w:r>
      <w:r w:rsidR="00DD42C7" w:rsidRPr="00A00C8B">
        <w:rPr>
          <w:rFonts w:ascii="Times New Roman" w:hAnsi="Times New Roman" w:cs="Times New Roman"/>
          <w:sz w:val="32"/>
          <w:szCs w:val="32"/>
        </w:rPr>
        <w:t xml:space="preserve"> </w:t>
      </w:r>
      <w:r w:rsidRPr="00A00C8B">
        <w:rPr>
          <w:rFonts w:ascii="Times New Roman" w:hAnsi="Times New Roman" w:cs="Times New Roman"/>
          <w:sz w:val="32"/>
          <w:szCs w:val="32"/>
        </w:rPr>
        <w:t>dwelling</w:t>
      </w:r>
    </w:p>
    <w:p w14:paraId="05F3EB79" w14:textId="77777777" w:rsidR="00B35B7F" w:rsidRPr="00A00C8B" w:rsidRDefault="00CC21D3"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sz w:val="32"/>
          <w:szCs w:val="32"/>
        </w:rPr>
        <w:t xml:space="preserve">those swallowing </w:t>
      </w:r>
      <w:r w:rsidRPr="00A00C8B">
        <w:rPr>
          <w:rFonts w:ascii="Times New Roman" w:hAnsi="Times New Roman" w:cs="Times New Roman"/>
          <w:i/>
          <w:iCs/>
          <w:sz w:val="32"/>
          <w:szCs w:val="32"/>
        </w:rPr>
        <w:t>you</w:t>
      </w:r>
      <w:r w:rsidRPr="00A00C8B">
        <w:rPr>
          <w:rFonts w:ascii="Times New Roman" w:hAnsi="Times New Roman" w:cs="Times New Roman"/>
          <w:sz w:val="32"/>
          <w:szCs w:val="32"/>
        </w:rPr>
        <w:t xml:space="preserve"> down will become far away</w:t>
      </w:r>
    </w:p>
    <w:p w14:paraId="05F3EB7A" w14:textId="77777777" w:rsidR="00CC21D3" w:rsidRPr="00A00C8B" w:rsidRDefault="006136A6"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sz w:val="32"/>
          <w:szCs w:val="32"/>
        </w:rPr>
        <w:t xml:space="preserve">the sons of </w:t>
      </w:r>
      <w:r w:rsidRPr="00A00C8B">
        <w:rPr>
          <w:rFonts w:ascii="Times New Roman" w:hAnsi="Times New Roman" w:cs="Times New Roman"/>
          <w:i/>
          <w:iCs/>
          <w:sz w:val="32"/>
          <w:szCs w:val="32"/>
        </w:rPr>
        <w:t>your</w:t>
      </w:r>
      <w:r w:rsidRPr="00A00C8B">
        <w:rPr>
          <w:rFonts w:ascii="Times New Roman" w:hAnsi="Times New Roman" w:cs="Times New Roman"/>
          <w:sz w:val="32"/>
          <w:szCs w:val="32"/>
        </w:rPr>
        <w:t xml:space="preserve"> bereavement </w:t>
      </w:r>
      <w:r w:rsidR="00CC21D3" w:rsidRPr="00A00C8B">
        <w:rPr>
          <w:rFonts w:ascii="Times New Roman" w:hAnsi="Times New Roman" w:cs="Times New Roman"/>
          <w:sz w:val="32"/>
          <w:szCs w:val="32"/>
        </w:rPr>
        <w:t xml:space="preserve">will speak yet in </w:t>
      </w:r>
      <w:r w:rsidR="00CC21D3" w:rsidRPr="00A00C8B">
        <w:rPr>
          <w:rFonts w:ascii="Times New Roman" w:hAnsi="Times New Roman" w:cs="Times New Roman"/>
          <w:i/>
          <w:iCs/>
          <w:sz w:val="32"/>
          <w:szCs w:val="32"/>
        </w:rPr>
        <w:t>your</w:t>
      </w:r>
      <w:r w:rsidR="00CC21D3" w:rsidRPr="00A00C8B">
        <w:rPr>
          <w:rFonts w:ascii="Times New Roman" w:hAnsi="Times New Roman" w:cs="Times New Roman"/>
          <w:sz w:val="32"/>
          <w:szCs w:val="32"/>
        </w:rPr>
        <w:t xml:space="preserve"> ears </w:t>
      </w:r>
    </w:p>
    <w:p w14:paraId="05F3EB7B" w14:textId="77777777" w:rsidR="005364D6" w:rsidRPr="00A00C8B" w:rsidRDefault="005364D6"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i/>
          <w:iCs/>
          <w:sz w:val="32"/>
          <w:szCs w:val="32"/>
        </w:rPr>
        <w:t>you</w:t>
      </w:r>
      <w:r w:rsidRPr="00A00C8B">
        <w:rPr>
          <w:rFonts w:ascii="Times New Roman" w:hAnsi="Times New Roman" w:cs="Times New Roman"/>
          <w:sz w:val="32"/>
          <w:szCs w:val="32"/>
        </w:rPr>
        <w:t xml:space="preserve"> will say in </w:t>
      </w:r>
      <w:r w:rsidRPr="00A00C8B">
        <w:rPr>
          <w:rFonts w:ascii="Times New Roman" w:hAnsi="Times New Roman" w:cs="Times New Roman"/>
          <w:i/>
          <w:iCs/>
          <w:sz w:val="32"/>
          <w:szCs w:val="32"/>
        </w:rPr>
        <w:t>your</w:t>
      </w:r>
      <w:r w:rsidRPr="00A00C8B">
        <w:rPr>
          <w:rFonts w:ascii="Times New Roman" w:hAnsi="Times New Roman" w:cs="Times New Roman"/>
          <w:sz w:val="32"/>
          <w:szCs w:val="32"/>
        </w:rPr>
        <w:t xml:space="preserve"> heart, ‘Who has begotten these for me?’</w:t>
      </w:r>
    </w:p>
    <w:p w14:paraId="05F3EB7C" w14:textId="77777777" w:rsidR="005364D6" w:rsidRPr="00A00C8B" w:rsidRDefault="0098554B"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sz w:val="32"/>
          <w:szCs w:val="32"/>
        </w:rPr>
        <w:t xml:space="preserve">they will bring in </w:t>
      </w:r>
      <w:r w:rsidRPr="00A00C8B">
        <w:rPr>
          <w:rFonts w:ascii="Times New Roman" w:hAnsi="Times New Roman" w:cs="Times New Roman"/>
          <w:i/>
          <w:iCs/>
          <w:sz w:val="32"/>
          <w:szCs w:val="32"/>
        </w:rPr>
        <w:t>your</w:t>
      </w:r>
      <w:r w:rsidRPr="00A00C8B">
        <w:rPr>
          <w:rFonts w:ascii="Times New Roman" w:hAnsi="Times New Roman" w:cs="Times New Roman"/>
          <w:sz w:val="32"/>
          <w:szCs w:val="32"/>
        </w:rPr>
        <w:t xml:space="preserve"> sons in the</w:t>
      </w:r>
      <w:r w:rsidR="002C22D9" w:rsidRPr="00A00C8B">
        <w:rPr>
          <w:rFonts w:ascii="Times New Roman" w:hAnsi="Times New Roman" w:cs="Times New Roman"/>
          <w:sz w:val="32"/>
          <w:szCs w:val="32"/>
        </w:rPr>
        <w:t>ir</w:t>
      </w:r>
      <w:r w:rsidRPr="00A00C8B">
        <w:rPr>
          <w:rFonts w:ascii="Times New Roman" w:hAnsi="Times New Roman" w:cs="Times New Roman"/>
          <w:sz w:val="32"/>
          <w:szCs w:val="32"/>
        </w:rPr>
        <w:t xml:space="preserve"> bosom, and </w:t>
      </w:r>
      <w:r w:rsidRPr="00A00C8B">
        <w:rPr>
          <w:rFonts w:ascii="Times New Roman" w:hAnsi="Times New Roman" w:cs="Times New Roman"/>
          <w:i/>
          <w:iCs/>
          <w:sz w:val="32"/>
          <w:szCs w:val="32"/>
        </w:rPr>
        <w:t>your</w:t>
      </w:r>
      <w:r w:rsidRPr="00A00C8B">
        <w:rPr>
          <w:rFonts w:ascii="Times New Roman" w:hAnsi="Times New Roman" w:cs="Times New Roman"/>
          <w:sz w:val="32"/>
          <w:szCs w:val="32"/>
        </w:rPr>
        <w:t xml:space="preserve"> daughters upon the</w:t>
      </w:r>
      <w:r w:rsidR="002C22D9" w:rsidRPr="00A00C8B">
        <w:rPr>
          <w:rFonts w:ascii="Times New Roman" w:hAnsi="Times New Roman" w:cs="Times New Roman"/>
          <w:sz w:val="32"/>
          <w:szCs w:val="32"/>
        </w:rPr>
        <w:t>ir</w:t>
      </w:r>
      <w:r w:rsidRPr="00A00C8B">
        <w:rPr>
          <w:rFonts w:ascii="Times New Roman" w:hAnsi="Times New Roman" w:cs="Times New Roman"/>
          <w:sz w:val="32"/>
          <w:szCs w:val="32"/>
        </w:rPr>
        <w:t xml:space="preserve"> shoulder </w:t>
      </w:r>
    </w:p>
    <w:p w14:paraId="05F3EB7D" w14:textId="77777777" w:rsidR="0098554B" w:rsidRPr="00A00C8B" w:rsidRDefault="000713A8"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sz w:val="32"/>
          <w:szCs w:val="32"/>
        </w:rPr>
        <w:t xml:space="preserve">kings will support </w:t>
      </w:r>
      <w:r w:rsidRPr="00A00C8B">
        <w:rPr>
          <w:rFonts w:ascii="Times New Roman" w:hAnsi="Times New Roman" w:cs="Times New Roman"/>
          <w:i/>
          <w:iCs/>
          <w:sz w:val="32"/>
          <w:szCs w:val="32"/>
        </w:rPr>
        <w:t>you</w:t>
      </w:r>
      <w:r w:rsidRPr="00A00C8B">
        <w:rPr>
          <w:rFonts w:ascii="Times New Roman" w:hAnsi="Times New Roman" w:cs="Times New Roman"/>
          <w:sz w:val="32"/>
          <w:szCs w:val="32"/>
        </w:rPr>
        <w:t xml:space="preserve">, and their princesses will nurse </w:t>
      </w:r>
      <w:r w:rsidRPr="00A00C8B">
        <w:rPr>
          <w:rFonts w:ascii="Times New Roman" w:hAnsi="Times New Roman" w:cs="Times New Roman"/>
          <w:i/>
          <w:iCs/>
          <w:sz w:val="32"/>
          <w:szCs w:val="32"/>
        </w:rPr>
        <w:t>you</w:t>
      </w:r>
    </w:p>
    <w:p w14:paraId="05F3EB7E" w14:textId="77777777" w:rsidR="000713A8" w:rsidRPr="00A00C8B" w:rsidRDefault="00B963CA"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sz w:val="32"/>
          <w:szCs w:val="32"/>
        </w:rPr>
        <w:t xml:space="preserve">they will come to </w:t>
      </w:r>
      <w:r w:rsidRPr="00A00C8B">
        <w:rPr>
          <w:rFonts w:ascii="Times New Roman" w:hAnsi="Times New Roman" w:cs="Times New Roman"/>
          <w:i/>
          <w:iCs/>
          <w:sz w:val="32"/>
          <w:szCs w:val="32"/>
        </w:rPr>
        <w:t>you</w:t>
      </w:r>
      <w:r w:rsidRPr="00A00C8B">
        <w:rPr>
          <w:rFonts w:ascii="Times New Roman" w:hAnsi="Times New Roman" w:cs="Times New Roman"/>
          <w:sz w:val="32"/>
          <w:szCs w:val="32"/>
        </w:rPr>
        <w:t xml:space="preserve"> bowed to the earth, and the dust of </w:t>
      </w:r>
      <w:r w:rsidRPr="00A00C8B">
        <w:rPr>
          <w:rFonts w:ascii="Times New Roman" w:hAnsi="Times New Roman" w:cs="Times New Roman"/>
          <w:i/>
          <w:iCs/>
          <w:sz w:val="32"/>
          <w:szCs w:val="32"/>
        </w:rPr>
        <w:t xml:space="preserve">your </w:t>
      </w:r>
      <w:r w:rsidRPr="00A00C8B">
        <w:rPr>
          <w:rFonts w:ascii="Times New Roman" w:hAnsi="Times New Roman" w:cs="Times New Roman"/>
          <w:sz w:val="32"/>
          <w:szCs w:val="32"/>
        </w:rPr>
        <w:t>feet they will lick</w:t>
      </w:r>
    </w:p>
    <w:p w14:paraId="05F3EB7F" w14:textId="77777777" w:rsidR="00B963CA" w:rsidRPr="00A00C8B" w:rsidRDefault="00DD42C7"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i/>
          <w:iCs/>
          <w:sz w:val="32"/>
          <w:szCs w:val="32"/>
        </w:rPr>
        <w:t>you</w:t>
      </w:r>
      <w:r w:rsidRPr="00A00C8B">
        <w:rPr>
          <w:rFonts w:ascii="Times New Roman" w:hAnsi="Times New Roman" w:cs="Times New Roman"/>
          <w:sz w:val="32"/>
          <w:szCs w:val="32"/>
        </w:rPr>
        <w:t xml:space="preserve"> will know that I am Yahweh</w:t>
      </w:r>
    </w:p>
    <w:p w14:paraId="05F3EB80" w14:textId="77777777" w:rsidR="00DD42C7" w:rsidRPr="00A00C8B" w:rsidRDefault="00DD42C7"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sz w:val="32"/>
          <w:szCs w:val="32"/>
        </w:rPr>
        <w:t xml:space="preserve">with </w:t>
      </w:r>
      <w:r w:rsidRPr="00A00C8B">
        <w:rPr>
          <w:rFonts w:ascii="Times New Roman" w:hAnsi="Times New Roman" w:cs="Times New Roman"/>
          <w:i/>
          <w:iCs/>
          <w:sz w:val="32"/>
          <w:szCs w:val="32"/>
        </w:rPr>
        <w:t>your</w:t>
      </w:r>
      <w:r w:rsidRPr="00A00C8B">
        <w:rPr>
          <w:rFonts w:ascii="Times New Roman" w:hAnsi="Times New Roman" w:cs="Times New Roman"/>
          <w:sz w:val="32"/>
          <w:szCs w:val="32"/>
        </w:rPr>
        <w:t xml:space="preserve"> adversary I will strive, and with </w:t>
      </w:r>
      <w:r w:rsidRPr="00A00C8B">
        <w:rPr>
          <w:rFonts w:ascii="Times New Roman" w:hAnsi="Times New Roman" w:cs="Times New Roman"/>
          <w:i/>
          <w:iCs/>
          <w:sz w:val="32"/>
          <w:szCs w:val="32"/>
        </w:rPr>
        <w:t>your</w:t>
      </w:r>
      <w:r w:rsidRPr="00A00C8B">
        <w:rPr>
          <w:rFonts w:ascii="Times New Roman" w:hAnsi="Times New Roman" w:cs="Times New Roman"/>
          <w:sz w:val="32"/>
          <w:szCs w:val="32"/>
        </w:rPr>
        <w:t xml:space="preserve"> sons I will deliver</w:t>
      </w:r>
    </w:p>
    <w:p w14:paraId="05F3EB81" w14:textId="77777777" w:rsidR="00DD42C7" w:rsidRPr="00A00C8B" w:rsidRDefault="00DD42C7" w:rsidP="008D2A3E">
      <w:pPr>
        <w:numPr>
          <w:ilvl w:val="0"/>
          <w:numId w:val="16"/>
        </w:numPr>
        <w:spacing w:after="0"/>
        <w:rPr>
          <w:rFonts w:ascii="Times New Roman" w:hAnsi="Times New Roman" w:cs="Times New Roman"/>
          <w:sz w:val="32"/>
          <w:szCs w:val="32"/>
        </w:rPr>
      </w:pPr>
      <w:r w:rsidRPr="00A00C8B">
        <w:rPr>
          <w:rFonts w:ascii="Times New Roman" w:hAnsi="Times New Roman" w:cs="Times New Roman"/>
          <w:sz w:val="32"/>
          <w:szCs w:val="32"/>
        </w:rPr>
        <w:t xml:space="preserve">I will feed those oppressing </w:t>
      </w:r>
      <w:r w:rsidRPr="00A00C8B">
        <w:rPr>
          <w:rFonts w:ascii="Times New Roman" w:hAnsi="Times New Roman" w:cs="Times New Roman"/>
          <w:i/>
          <w:iCs/>
          <w:sz w:val="32"/>
          <w:szCs w:val="32"/>
        </w:rPr>
        <w:t>you</w:t>
      </w:r>
      <w:r w:rsidRPr="00A00C8B">
        <w:rPr>
          <w:rFonts w:ascii="Times New Roman" w:hAnsi="Times New Roman" w:cs="Times New Roman"/>
          <w:sz w:val="32"/>
          <w:szCs w:val="32"/>
        </w:rPr>
        <w:t xml:space="preserve"> with their own flesh</w:t>
      </w:r>
    </w:p>
    <w:p w14:paraId="05F3EB82" w14:textId="77777777" w:rsidR="00DD42C7" w:rsidRPr="00A00C8B" w:rsidRDefault="00DD42C7" w:rsidP="00C94882">
      <w:pPr>
        <w:numPr>
          <w:ilvl w:val="0"/>
          <w:numId w:val="16"/>
        </w:numPr>
        <w:rPr>
          <w:rFonts w:ascii="Times New Roman" w:hAnsi="Times New Roman" w:cs="Times New Roman"/>
          <w:sz w:val="32"/>
          <w:szCs w:val="32"/>
        </w:rPr>
      </w:pPr>
      <w:r w:rsidRPr="00A00C8B">
        <w:rPr>
          <w:rFonts w:ascii="Times New Roman" w:hAnsi="Times New Roman" w:cs="Times New Roman"/>
          <w:sz w:val="32"/>
          <w:szCs w:val="32"/>
        </w:rPr>
        <w:t xml:space="preserve">I am Yahweh, </w:t>
      </w:r>
      <w:r w:rsidRPr="00A00C8B">
        <w:rPr>
          <w:rFonts w:ascii="Times New Roman" w:hAnsi="Times New Roman" w:cs="Times New Roman"/>
          <w:i/>
          <w:iCs/>
          <w:sz w:val="32"/>
          <w:szCs w:val="32"/>
        </w:rPr>
        <w:t>your</w:t>
      </w:r>
      <w:r w:rsidRPr="00A00C8B">
        <w:rPr>
          <w:rFonts w:ascii="Times New Roman" w:hAnsi="Times New Roman" w:cs="Times New Roman"/>
          <w:sz w:val="32"/>
          <w:szCs w:val="32"/>
        </w:rPr>
        <w:t xml:space="preserve"> Savior and </w:t>
      </w:r>
      <w:r w:rsidRPr="00A00C8B">
        <w:rPr>
          <w:rFonts w:ascii="Times New Roman" w:hAnsi="Times New Roman" w:cs="Times New Roman"/>
          <w:i/>
          <w:iCs/>
          <w:sz w:val="32"/>
          <w:szCs w:val="32"/>
        </w:rPr>
        <w:t>your</w:t>
      </w:r>
      <w:r w:rsidRPr="00A00C8B">
        <w:rPr>
          <w:rFonts w:ascii="Times New Roman" w:hAnsi="Times New Roman" w:cs="Times New Roman"/>
          <w:sz w:val="32"/>
          <w:szCs w:val="32"/>
        </w:rPr>
        <w:t xml:space="preserve"> Redeemer</w:t>
      </w:r>
    </w:p>
    <w:p w14:paraId="05F3EB83" w14:textId="77777777" w:rsidR="00E329D6" w:rsidRPr="00A00C8B" w:rsidRDefault="00E329D6" w:rsidP="00164592">
      <w:pPr>
        <w:pStyle w:val="ListParagraph"/>
        <w:spacing w:after="400"/>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Note that </w:t>
      </w:r>
      <w:r w:rsidR="005358E8" w:rsidRPr="00A00C8B">
        <w:rPr>
          <w:rFonts w:ascii="Times New Roman" w:hAnsi="Times New Roman" w:cs="Times New Roman"/>
          <w:sz w:val="32"/>
          <w:szCs w:val="32"/>
        </w:rPr>
        <w:t>elsewhere</w:t>
      </w:r>
      <w:r w:rsidR="00631C69" w:rsidRPr="00A00C8B">
        <w:rPr>
          <w:rFonts w:ascii="Times New Roman" w:hAnsi="Times New Roman" w:cs="Times New Roman"/>
          <w:sz w:val="32"/>
          <w:szCs w:val="32"/>
        </w:rPr>
        <w:t>,</w:t>
      </w:r>
      <w:r w:rsidR="00E82295" w:rsidRPr="00A00C8B">
        <w:rPr>
          <w:rFonts w:ascii="Times New Roman" w:hAnsi="Times New Roman" w:cs="Times New Roman"/>
          <w:sz w:val="32"/>
          <w:szCs w:val="32"/>
        </w:rPr>
        <w:t xml:space="preserve"> </w:t>
      </w:r>
      <w:r w:rsidRPr="00A00C8B">
        <w:rPr>
          <w:rFonts w:ascii="Times New Roman" w:hAnsi="Times New Roman" w:cs="Times New Roman"/>
          <w:sz w:val="32"/>
          <w:szCs w:val="32"/>
        </w:rPr>
        <w:t>Isa.42:6 also cites giving a “light of nations” and a “covenant of people”</w:t>
      </w:r>
      <w:r w:rsidR="00861055" w:rsidRPr="00A00C8B">
        <w:rPr>
          <w:rFonts w:ascii="Times New Roman" w:hAnsi="Times New Roman" w:cs="Times New Roman"/>
          <w:sz w:val="32"/>
          <w:szCs w:val="32"/>
        </w:rPr>
        <w:t>, but</w:t>
      </w:r>
      <w:r w:rsidRPr="00A00C8B">
        <w:rPr>
          <w:rFonts w:ascii="Times New Roman" w:hAnsi="Times New Roman" w:cs="Times New Roman"/>
          <w:sz w:val="32"/>
          <w:szCs w:val="32"/>
        </w:rPr>
        <w:t xml:space="preserve"> </w:t>
      </w:r>
      <w:r w:rsidR="00554A55" w:rsidRPr="00A00C8B">
        <w:rPr>
          <w:rFonts w:ascii="Times New Roman" w:hAnsi="Times New Roman" w:cs="Times New Roman"/>
          <w:sz w:val="32"/>
          <w:szCs w:val="32"/>
        </w:rPr>
        <w:t xml:space="preserve">there </w:t>
      </w:r>
      <w:r w:rsidRPr="00A00C8B">
        <w:rPr>
          <w:rFonts w:ascii="Times New Roman" w:hAnsi="Times New Roman" w:cs="Times New Roman"/>
          <w:sz w:val="32"/>
          <w:szCs w:val="32"/>
        </w:rPr>
        <w:t>in a Messianic context (Mat.12:20 applie</w:t>
      </w:r>
      <w:r w:rsidR="00861055" w:rsidRPr="00A00C8B">
        <w:rPr>
          <w:rFonts w:ascii="Times New Roman" w:hAnsi="Times New Roman" w:cs="Times New Roman"/>
          <w:sz w:val="32"/>
          <w:szCs w:val="32"/>
        </w:rPr>
        <w:t>d</w:t>
      </w:r>
      <w:r w:rsidRPr="00A00C8B">
        <w:rPr>
          <w:rFonts w:ascii="Times New Roman" w:hAnsi="Times New Roman" w:cs="Times New Roman"/>
          <w:sz w:val="32"/>
          <w:szCs w:val="32"/>
        </w:rPr>
        <w:t xml:space="preserve"> the “bruised reed”</w:t>
      </w:r>
      <w:r w:rsidR="008206C7" w:rsidRPr="00A00C8B">
        <w:rPr>
          <w:rFonts w:ascii="Times New Roman" w:hAnsi="Times New Roman" w:cs="Times New Roman"/>
          <w:sz w:val="32"/>
          <w:szCs w:val="32"/>
        </w:rPr>
        <w:t xml:space="preserve"> of 42:3</w:t>
      </w:r>
      <w:r w:rsidRPr="00A00C8B">
        <w:rPr>
          <w:rFonts w:ascii="Times New Roman" w:hAnsi="Times New Roman" w:cs="Times New Roman"/>
          <w:sz w:val="32"/>
          <w:szCs w:val="32"/>
        </w:rPr>
        <w:t xml:space="preserve"> to Christ). Paul applied the “light of nations” and more of Isa.49:6 to himself and Barnabas in Acts 13:47. The </w:t>
      </w:r>
      <w:r w:rsidRPr="00A00C8B">
        <w:rPr>
          <w:rFonts w:ascii="Times New Roman" w:hAnsi="Times New Roman" w:cs="Times New Roman"/>
          <w:i/>
          <w:iCs/>
          <w:sz w:val="32"/>
          <w:szCs w:val="32"/>
        </w:rPr>
        <w:t>NKJV</w:t>
      </w:r>
      <w:r w:rsidRPr="00A00C8B">
        <w:rPr>
          <w:rFonts w:ascii="Times New Roman" w:hAnsi="Times New Roman" w:cs="Times New Roman"/>
          <w:sz w:val="32"/>
          <w:szCs w:val="32"/>
        </w:rPr>
        <w:t xml:space="preserve"> implies that Isaiah chapter 49 is also Messianic, by its use of capital letters.</w:t>
      </w:r>
      <w:r w:rsidR="00911CC1" w:rsidRPr="00A00C8B">
        <w:rPr>
          <w:rFonts w:ascii="Times New Roman" w:hAnsi="Times New Roman" w:cs="Times New Roman"/>
          <w:sz w:val="32"/>
          <w:szCs w:val="32"/>
        </w:rPr>
        <w:t xml:space="preserve"> </w:t>
      </w:r>
      <w:r w:rsidR="00164592" w:rsidRPr="00A00C8B">
        <w:rPr>
          <w:rFonts w:ascii="Times New Roman" w:hAnsi="Times New Roman" w:cs="Times New Roman"/>
          <w:sz w:val="32"/>
          <w:szCs w:val="32"/>
        </w:rPr>
        <w:t>But</w:t>
      </w:r>
      <w:r w:rsidR="00911CC1" w:rsidRPr="00A00C8B">
        <w:rPr>
          <w:rFonts w:ascii="Times New Roman" w:hAnsi="Times New Roman" w:cs="Times New Roman"/>
          <w:sz w:val="32"/>
          <w:szCs w:val="32"/>
        </w:rPr>
        <w:t xml:space="preserve"> it is </w:t>
      </w:r>
      <w:r w:rsidR="0039192B" w:rsidRPr="00A00C8B">
        <w:rPr>
          <w:rFonts w:ascii="Times New Roman" w:hAnsi="Times New Roman" w:cs="Times New Roman"/>
          <w:sz w:val="32"/>
          <w:szCs w:val="32"/>
        </w:rPr>
        <w:t xml:space="preserve">really </w:t>
      </w:r>
      <w:r w:rsidR="00F97F21" w:rsidRPr="00A00C8B">
        <w:rPr>
          <w:rFonts w:ascii="Times New Roman" w:hAnsi="Times New Roman" w:cs="Times New Roman"/>
          <w:sz w:val="32"/>
          <w:szCs w:val="32"/>
        </w:rPr>
        <w:t xml:space="preserve">small-‘m’ </w:t>
      </w:r>
      <w:r w:rsidR="00911CC1" w:rsidRPr="00A00C8B">
        <w:rPr>
          <w:rFonts w:ascii="Times New Roman" w:hAnsi="Times New Roman" w:cs="Times New Roman"/>
          <w:sz w:val="32"/>
          <w:szCs w:val="32"/>
        </w:rPr>
        <w:t xml:space="preserve">messianic, in the sense that </w:t>
      </w:r>
      <w:r w:rsidR="001B385A" w:rsidRPr="00A00C8B">
        <w:rPr>
          <w:rFonts w:ascii="Times New Roman" w:hAnsi="Times New Roman" w:cs="Times New Roman"/>
          <w:sz w:val="32"/>
          <w:szCs w:val="32"/>
        </w:rPr>
        <w:t>the</w:t>
      </w:r>
      <w:r w:rsidR="00911CC1" w:rsidRPr="00A00C8B">
        <w:rPr>
          <w:rFonts w:ascii="Times New Roman" w:hAnsi="Times New Roman" w:cs="Times New Roman"/>
          <w:sz w:val="32"/>
          <w:szCs w:val="32"/>
        </w:rPr>
        <w:t xml:space="preserve"> servants </w:t>
      </w:r>
      <w:r w:rsidR="001B385A" w:rsidRPr="00A00C8B">
        <w:rPr>
          <w:rFonts w:ascii="Times New Roman" w:hAnsi="Times New Roman" w:cs="Times New Roman"/>
          <w:sz w:val="32"/>
          <w:szCs w:val="32"/>
        </w:rPr>
        <w:t xml:space="preserve">of Jesus </w:t>
      </w:r>
      <w:r w:rsidR="00911CC1" w:rsidRPr="00A00C8B">
        <w:rPr>
          <w:rFonts w:ascii="Times New Roman" w:hAnsi="Times New Roman" w:cs="Times New Roman"/>
          <w:sz w:val="32"/>
          <w:szCs w:val="32"/>
        </w:rPr>
        <w:t>also ha</w:t>
      </w:r>
      <w:r w:rsidR="004E00C6" w:rsidRPr="00A00C8B">
        <w:rPr>
          <w:rFonts w:ascii="Times New Roman" w:hAnsi="Times New Roman" w:cs="Times New Roman"/>
          <w:sz w:val="32"/>
          <w:szCs w:val="32"/>
        </w:rPr>
        <w:t>d</w:t>
      </w:r>
      <w:r w:rsidR="00911CC1" w:rsidRPr="00A00C8B">
        <w:rPr>
          <w:rFonts w:ascii="Times New Roman" w:hAnsi="Times New Roman" w:cs="Times New Roman"/>
          <w:sz w:val="32"/>
          <w:szCs w:val="32"/>
        </w:rPr>
        <w:t xml:space="preserve"> their anointing (1 Joh.2:20, 27), required for their “holy priesthood” (1 Pet.2:5).</w:t>
      </w:r>
    </w:p>
    <w:p w14:paraId="05F3EB84" w14:textId="77777777" w:rsidR="001B385A" w:rsidRPr="001B385A" w:rsidRDefault="001B385A" w:rsidP="001B385A">
      <w:pPr>
        <w:pStyle w:val="ListParagraph"/>
        <w:ind w:left="0"/>
        <w:contextualSpacing w:val="0"/>
        <w:rPr>
          <w:rFonts w:ascii="Times New Roman" w:hAnsi="Times New Roman" w:cs="Times New Roman"/>
          <w:b/>
          <w:bCs/>
          <w:sz w:val="40"/>
          <w:szCs w:val="40"/>
        </w:rPr>
      </w:pPr>
      <w:r w:rsidRPr="001B385A">
        <w:rPr>
          <w:rFonts w:ascii="Times New Roman" w:hAnsi="Times New Roman" w:cs="Times New Roman"/>
          <w:b/>
          <w:bCs/>
          <w:sz w:val="40"/>
          <w:szCs w:val="40"/>
        </w:rPr>
        <w:t xml:space="preserve">How City and Temple </w:t>
      </w:r>
      <w:r w:rsidR="007622F7">
        <w:rPr>
          <w:rFonts w:ascii="Times New Roman" w:hAnsi="Times New Roman" w:cs="Times New Roman"/>
          <w:b/>
          <w:bCs/>
          <w:sz w:val="40"/>
          <w:szCs w:val="40"/>
        </w:rPr>
        <w:t>Are Portrayed</w:t>
      </w:r>
      <w:r w:rsidRPr="001B385A">
        <w:rPr>
          <w:rFonts w:ascii="Times New Roman" w:hAnsi="Times New Roman" w:cs="Times New Roman"/>
          <w:b/>
          <w:bCs/>
          <w:sz w:val="40"/>
          <w:szCs w:val="40"/>
        </w:rPr>
        <w:t xml:space="preserve"> in Zechariah</w:t>
      </w:r>
    </w:p>
    <w:p w14:paraId="05F3EB85" w14:textId="77777777" w:rsidR="00197A3A" w:rsidRPr="00A00C8B" w:rsidRDefault="00574542" w:rsidP="00A00C8B">
      <w:pPr>
        <w:pStyle w:val="ListParagraph"/>
        <w:widowControl w:val="0"/>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Zechariah prophesied of Yahweh’s saving Jerusalem</w:t>
      </w:r>
      <w:r w:rsidR="008A1849" w:rsidRPr="00A00C8B">
        <w:rPr>
          <w:rFonts w:ascii="Times New Roman" w:hAnsi="Times New Roman" w:cs="Times New Roman"/>
          <w:sz w:val="32"/>
          <w:szCs w:val="32"/>
        </w:rPr>
        <w:t xml:space="preserve">, and </w:t>
      </w:r>
      <w:r w:rsidR="00C31677" w:rsidRPr="00A00C8B">
        <w:rPr>
          <w:rFonts w:ascii="Times New Roman" w:hAnsi="Times New Roman" w:cs="Times New Roman"/>
          <w:sz w:val="32"/>
          <w:szCs w:val="32"/>
        </w:rPr>
        <w:t>afterward</w:t>
      </w:r>
      <w:r w:rsidR="00164592" w:rsidRPr="00A00C8B">
        <w:rPr>
          <w:rFonts w:ascii="Times New Roman" w:hAnsi="Times New Roman" w:cs="Times New Roman"/>
          <w:sz w:val="32"/>
          <w:szCs w:val="32"/>
        </w:rPr>
        <w:t xml:space="preserve"> </w:t>
      </w:r>
      <w:r w:rsidR="008A1849" w:rsidRPr="00A00C8B">
        <w:rPr>
          <w:rFonts w:ascii="Times New Roman" w:hAnsi="Times New Roman" w:cs="Times New Roman"/>
          <w:sz w:val="32"/>
          <w:szCs w:val="32"/>
        </w:rPr>
        <w:lastRenderedPageBreak/>
        <w:t xml:space="preserve">His benevolence to the nations </w:t>
      </w:r>
      <w:r w:rsidR="00AA2009" w:rsidRPr="00A00C8B">
        <w:rPr>
          <w:rFonts w:ascii="Times New Roman" w:hAnsi="Times New Roman" w:cs="Times New Roman"/>
          <w:sz w:val="32"/>
          <w:szCs w:val="32"/>
        </w:rPr>
        <w:t>through</w:t>
      </w:r>
      <w:r w:rsidR="00332A26" w:rsidRPr="00A00C8B">
        <w:rPr>
          <w:rFonts w:ascii="Times New Roman" w:hAnsi="Times New Roman" w:cs="Times New Roman"/>
          <w:sz w:val="32"/>
          <w:szCs w:val="32"/>
        </w:rPr>
        <w:t xml:space="preserve"> </w:t>
      </w:r>
      <w:r w:rsidR="00654309" w:rsidRPr="00A00C8B">
        <w:rPr>
          <w:rFonts w:ascii="Times New Roman" w:hAnsi="Times New Roman" w:cs="Times New Roman"/>
          <w:sz w:val="32"/>
          <w:szCs w:val="32"/>
        </w:rPr>
        <w:t>the mediation</w:t>
      </w:r>
      <w:r w:rsidR="00332A26" w:rsidRPr="00A00C8B">
        <w:rPr>
          <w:rFonts w:ascii="Times New Roman" w:hAnsi="Times New Roman" w:cs="Times New Roman"/>
          <w:sz w:val="32"/>
          <w:szCs w:val="32"/>
        </w:rPr>
        <w:t xml:space="preserve"> of</w:t>
      </w:r>
      <w:r w:rsidR="008A1849" w:rsidRPr="00A00C8B">
        <w:rPr>
          <w:rFonts w:ascii="Times New Roman" w:hAnsi="Times New Roman" w:cs="Times New Roman"/>
          <w:sz w:val="32"/>
          <w:szCs w:val="32"/>
        </w:rPr>
        <w:t xml:space="preserve"> Israel</w:t>
      </w:r>
      <w:r w:rsidRPr="00A00C8B">
        <w:rPr>
          <w:rFonts w:ascii="Times New Roman" w:hAnsi="Times New Roman" w:cs="Times New Roman"/>
          <w:sz w:val="32"/>
          <w:szCs w:val="32"/>
        </w:rPr>
        <w:t xml:space="preserve"> –</w:t>
      </w:r>
    </w:p>
    <w:p w14:paraId="05F3EB86" w14:textId="77777777" w:rsidR="00574542" w:rsidRPr="00A00C8B" w:rsidRDefault="00995CD5" w:rsidP="00861055">
      <w:pPr>
        <w:pStyle w:val="ListParagraph"/>
        <w:ind w:left="36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“And I raised my eyes and looked. And, </w:t>
      </w:r>
      <w:r w:rsidRPr="00A00C8B">
        <w:rPr>
          <w:rFonts w:ascii="Times New Roman" w:hAnsi="Times New Roman" w:cs="Times New Roman"/>
          <w:b/>
          <w:sz w:val="32"/>
          <w:szCs w:val="32"/>
          <w:u w:val="double"/>
        </w:rPr>
        <w:t>behold</w:t>
      </w:r>
      <w:r w:rsidRPr="00A00C8B">
        <w:rPr>
          <w:rFonts w:ascii="Times New Roman" w:hAnsi="Times New Roman" w:cs="Times New Roman"/>
          <w:sz w:val="32"/>
          <w:szCs w:val="32"/>
        </w:rPr>
        <w:t>, a man, and in his hand a line of measurement</w:t>
      </w:r>
      <w:r w:rsidR="00B1455B" w:rsidRPr="00A00C8B">
        <w:rPr>
          <w:rFonts w:ascii="Times New Roman" w:hAnsi="Times New Roman" w:cs="Times New Roman"/>
          <w:sz w:val="32"/>
          <w:szCs w:val="32"/>
        </w:rPr>
        <w:t xml:space="preserve">. Then I said, ‘Where </w:t>
      </w:r>
      <w:r w:rsidR="00B1455B" w:rsidRPr="00A00C8B">
        <w:rPr>
          <w:rFonts w:ascii="Times New Roman" w:hAnsi="Times New Roman" w:cs="Times New Roman"/>
          <w:i/>
          <w:sz w:val="32"/>
          <w:szCs w:val="32"/>
        </w:rPr>
        <w:t>are</w:t>
      </w:r>
      <w:r w:rsidR="00B1455B" w:rsidRPr="00A00C8B">
        <w:rPr>
          <w:rFonts w:ascii="Times New Roman" w:hAnsi="Times New Roman" w:cs="Times New Roman"/>
          <w:sz w:val="32"/>
          <w:szCs w:val="32"/>
        </w:rPr>
        <w:t xml:space="preserve"> you going?’ And he said to me, ‘To measure </w:t>
      </w:r>
      <w:r w:rsidR="00B1455B" w:rsidRPr="00A00C8B">
        <w:rPr>
          <w:rFonts w:ascii="Times New Roman" w:hAnsi="Times New Roman" w:cs="Times New Roman"/>
          <w:b/>
          <w:sz w:val="32"/>
          <w:szCs w:val="32"/>
        </w:rPr>
        <w:t>Jerusalem</w:t>
      </w:r>
      <w:r w:rsidR="00B1455B" w:rsidRPr="00A00C8B">
        <w:rPr>
          <w:rFonts w:ascii="Times New Roman" w:hAnsi="Times New Roman" w:cs="Times New Roman"/>
          <w:sz w:val="32"/>
          <w:szCs w:val="32"/>
        </w:rPr>
        <w:t xml:space="preserve">, to see as to what </w:t>
      </w:r>
      <w:r w:rsidR="00B1455B" w:rsidRPr="00A00C8B">
        <w:rPr>
          <w:rFonts w:ascii="Times New Roman" w:hAnsi="Times New Roman" w:cs="Times New Roman"/>
          <w:i/>
          <w:sz w:val="32"/>
          <w:szCs w:val="32"/>
        </w:rPr>
        <w:t>is</w:t>
      </w:r>
      <w:r w:rsidR="00B1455B" w:rsidRPr="00A00C8B">
        <w:rPr>
          <w:rFonts w:ascii="Times New Roman" w:hAnsi="Times New Roman" w:cs="Times New Roman"/>
          <w:sz w:val="32"/>
          <w:szCs w:val="32"/>
        </w:rPr>
        <w:t xml:space="preserve"> </w:t>
      </w:r>
      <w:r w:rsidR="00C5301E" w:rsidRPr="00A00C8B">
        <w:rPr>
          <w:rFonts w:ascii="Times New Roman" w:hAnsi="Times New Roman" w:cs="Times New Roman"/>
          <w:sz w:val="32"/>
          <w:szCs w:val="32"/>
        </w:rPr>
        <w:t>her</w:t>
      </w:r>
      <w:r w:rsidR="00B1455B" w:rsidRPr="00A00C8B">
        <w:rPr>
          <w:rFonts w:ascii="Times New Roman" w:hAnsi="Times New Roman" w:cs="Times New Roman"/>
          <w:sz w:val="32"/>
          <w:szCs w:val="32"/>
        </w:rPr>
        <w:t xml:space="preserve"> width, and as to what </w:t>
      </w:r>
      <w:r w:rsidR="00C5301E" w:rsidRPr="00A00C8B">
        <w:rPr>
          <w:rFonts w:ascii="Times New Roman" w:hAnsi="Times New Roman" w:cs="Times New Roman"/>
          <w:sz w:val="32"/>
          <w:szCs w:val="32"/>
        </w:rPr>
        <w:t>her</w:t>
      </w:r>
      <w:r w:rsidR="00B1455B" w:rsidRPr="00A00C8B">
        <w:rPr>
          <w:rFonts w:ascii="Times New Roman" w:hAnsi="Times New Roman" w:cs="Times New Roman"/>
          <w:sz w:val="32"/>
          <w:szCs w:val="32"/>
        </w:rPr>
        <w:t xml:space="preserve"> length.’ And, behold, the angel who </w:t>
      </w:r>
      <w:r w:rsidR="00B1455B" w:rsidRPr="00A00C8B">
        <w:rPr>
          <w:rFonts w:ascii="Times New Roman" w:hAnsi="Times New Roman" w:cs="Times New Roman"/>
          <w:i/>
          <w:sz w:val="32"/>
          <w:szCs w:val="32"/>
        </w:rPr>
        <w:t>was</w:t>
      </w:r>
      <w:r w:rsidR="00B1455B" w:rsidRPr="00A00C8B">
        <w:rPr>
          <w:rFonts w:ascii="Times New Roman" w:hAnsi="Times New Roman" w:cs="Times New Roman"/>
          <w:sz w:val="32"/>
          <w:szCs w:val="32"/>
        </w:rPr>
        <w:t xml:space="preserve"> talking with me </w:t>
      </w:r>
      <w:r w:rsidR="00B1455B" w:rsidRPr="00A00C8B">
        <w:rPr>
          <w:rFonts w:ascii="Times New Roman" w:hAnsi="Times New Roman" w:cs="Times New Roman"/>
          <w:i/>
          <w:sz w:val="32"/>
          <w:szCs w:val="32"/>
        </w:rPr>
        <w:t>was</w:t>
      </w:r>
      <w:r w:rsidR="00B1455B" w:rsidRPr="00A00C8B">
        <w:rPr>
          <w:rFonts w:ascii="Times New Roman" w:hAnsi="Times New Roman" w:cs="Times New Roman"/>
          <w:sz w:val="32"/>
          <w:szCs w:val="32"/>
        </w:rPr>
        <w:t xml:space="preserve"> going out, and another angel </w:t>
      </w:r>
      <w:r w:rsidR="00B1455B" w:rsidRPr="00A00C8B">
        <w:rPr>
          <w:rFonts w:ascii="Times New Roman" w:hAnsi="Times New Roman" w:cs="Times New Roman"/>
          <w:i/>
          <w:sz w:val="32"/>
          <w:szCs w:val="32"/>
        </w:rPr>
        <w:t>was</w:t>
      </w:r>
      <w:r w:rsidR="00B1455B" w:rsidRPr="00A00C8B">
        <w:rPr>
          <w:rFonts w:ascii="Times New Roman" w:hAnsi="Times New Roman" w:cs="Times New Roman"/>
          <w:sz w:val="32"/>
          <w:szCs w:val="32"/>
        </w:rPr>
        <w:t xml:space="preserve"> going out to meet him. And he said to him, ‘Run. Speak to this lad to say, “</w:t>
      </w:r>
      <w:r w:rsidR="00B1455B" w:rsidRPr="00A00C8B">
        <w:rPr>
          <w:rFonts w:ascii="Times New Roman" w:hAnsi="Times New Roman" w:cs="Times New Roman"/>
          <w:b/>
          <w:sz w:val="32"/>
          <w:szCs w:val="32"/>
        </w:rPr>
        <w:t>Jerusalem</w:t>
      </w:r>
      <w:r w:rsidR="00B1455B" w:rsidRPr="00A00C8B">
        <w:rPr>
          <w:rFonts w:ascii="Times New Roman" w:hAnsi="Times New Roman" w:cs="Times New Roman"/>
          <w:sz w:val="32"/>
          <w:szCs w:val="32"/>
        </w:rPr>
        <w:t xml:space="preserve"> will be inhabited </w:t>
      </w:r>
      <w:r w:rsidR="00B1455B" w:rsidRPr="00A00C8B">
        <w:rPr>
          <w:rFonts w:ascii="Times New Roman" w:hAnsi="Times New Roman" w:cs="Times New Roman"/>
          <w:i/>
          <w:sz w:val="32"/>
          <w:szCs w:val="32"/>
        </w:rPr>
        <w:t>as</w:t>
      </w:r>
      <w:r w:rsidR="00C5301E" w:rsidRPr="00A00C8B">
        <w:rPr>
          <w:rFonts w:ascii="Times New Roman" w:hAnsi="Times New Roman" w:cs="Times New Roman"/>
          <w:sz w:val="32"/>
          <w:szCs w:val="32"/>
        </w:rPr>
        <w:t xml:space="preserve"> open country, by reason of multitude of man and cattle in her midst.”’ </w:t>
      </w:r>
      <w:r w:rsidR="00E82295" w:rsidRPr="00A00C8B">
        <w:rPr>
          <w:rFonts w:ascii="Times New Roman" w:hAnsi="Times New Roman" w:cs="Times New Roman"/>
          <w:sz w:val="32"/>
          <w:szCs w:val="32"/>
        </w:rPr>
        <w:t>‘</w:t>
      </w:r>
      <w:r w:rsidR="00C5301E" w:rsidRPr="00A00C8B">
        <w:rPr>
          <w:rFonts w:ascii="Times New Roman" w:hAnsi="Times New Roman" w:cs="Times New Roman"/>
          <w:sz w:val="32"/>
          <w:szCs w:val="32"/>
        </w:rPr>
        <w:t>And I will become for her</w:t>
      </w:r>
      <w:r w:rsidR="00E82295" w:rsidRPr="00A00C8B">
        <w:rPr>
          <w:rFonts w:ascii="Times New Roman" w:hAnsi="Times New Roman" w:cs="Times New Roman"/>
          <w:sz w:val="32"/>
          <w:szCs w:val="32"/>
        </w:rPr>
        <w:t>’</w:t>
      </w:r>
      <w:r w:rsidR="00C5301E" w:rsidRPr="00A00C8B">
        <w:rPr>
          <w:rFonts w:ascii="Times New Roman" w:hAnsi="Times New Roman" w:cs="Times New Roman"/>
          <w:sz w:val="32"/>
          <w:szCs w:val="32"/>
        </w:rPr>
        <w:t xml:space="preserve"> – an utterance of Yahweh – </w:t>
      </w:r>
      <w:r w:rsidR="00E82295" w:rsidRPr="00A00C8B">
        <w:rPr>
          <w:rFonts w:ascii="Times New Roman" w:hAnsi="Times New Roman" w:cs="Times New Roman"/>
          <w:sz w:val="32"/>
          <w:szCs w:val="32"/>
        </w:rPr>
        <w:t>‘</w:t>
      </w:r>
      <w:r w:rsidR="00C5301E" w:rsidRPr="00A00C8B">
        <w:rPr>
          <w:rFonts w:ascii="Times New Roman" w:hAnsi="Times New Roman" w:cs="Times New Roman"/>
          <w:sz w:val="32"/>
          <w:szCs w:val="32"/>
        </w:rPr>
        <w:t xml:space="preserve">a </w:t>
      </w:r>
      <w:r w:rsidR="00C5301E" w:rsidRPr="00A00C8B">
        <w:rPr>
          <w:rFonts w:ascii="Times New Roman" w:hAnsi="Times New Roman" w:cs="Times New Roman"/>
          <w:sz w:val="32"/>
          <w:szCs w:val="32"/>
          <w:u w:val="single"/>
        </w:rPr>
        <w:t>wall of fire</w:t>
      </w:r>
      <w:r w:rsidR="00C5301E" w:rsidRPr="00A00C8B">
        <w:rPr>
          <w:rFonts w:ascii="Times New Roman" w:hAnsi="Times New Roman" w:cs="Times New Roman"/>
          <w:sz w:val="32"/>
          <w:szCs w:val="32"/>
        </w:rPr>
        <w:t xml:space="preserve"> round-about, and I will become for glory in her midst. </w:t>
      </w:r>
      <w:r w:rsidR="00C11B4C" w:rsidRPr="00A00C8B">
        <w:rPr>
          <w:rFonts w:ascii="Times New Roman" w:hAnsi="Times New Roman" w:cs="Times New Roman"/>
          <w:b/>
          <w:bCs/>
          <w:sz w:val="32"/>
          <w:szCs w:val="32"/>
          <w:u w:val="double"/>
        </w:rPr>
        <w:t>Hah</w:t>
      </w:r>
      <w:r w:rsidR="00C5301E" w:rsidRPr="00A00C8B">
        <w:rPr>
          <w:rFonts w:ascii="Times New Roman" w:hAnsi="Times New Roman" w:cs="Times New Roman"/>
          <w:sz w:val="32"/>
          <w:szCs w:val="32"/>
        </w:rPr>
        <w:t xml:space="preserve">, </w:t>
      </w:r>
      <w:r w:rsidR="00C11B4C" w:rsidRPr="00A00C8B">
        <w:rPr>
          <w:rFonts w:ascii="Times New Roman" w:hAnsi="Times New Roman" w:cs="Times New Roman"/>
          <w:b/>
          <w:bCs/>
          <w:sz w:val="32"/>
          <w:szCs w:val="32"/>
          <w:u w:val="double"/>
        </w:rPr>
        <w:t>hah</w:t>
      </w:r>
      <w:r w:rsidR="00C5301E" w:rsidRPr="00A00C8B">
        <w:rPr>
          <w:rFonts w:ascii="Times New Roman" w:hAnsi="Times New Roman" w:cs="Times New Roman"/>
          <w:sz w:val="32"/>
          <w:szCs w:val="32"/>
        </w:rPr>
        <w:t xml:space="preserve">, and flee from </w:t>
      </w:r>
      <w:r w:rsidR="00C5301E" w:rsidRPr="00A00C8B">
        <w:rPr>
          <w:rFonts w:ascii="Times New Roman" w:hAnsi="Times New Roman" w:cs="Times New Roman"/>
          <w:i/>
          <w:sz w:val="32"/>
          <w:szCs w:val="32"/>
        </w:rPr>
        <w:t>the</w:t>
      </w:r>
      <w:r w:rsidR="00C5301E" w:rsidRPr="00A00C8B">
        <w:rPr>
          <w:rFonts w:ascii="Times New Roman" w:hAnsi="Times New Roman" w:cs="Times New Roman"/>
          <w:sz w:val="32"/>
          <w:szCs w:val="32"/>
        </w:rPr>
        <w:t xml:space="preserve"> land of the North – an utterance of Yahweh – for as the four winds of the heavens I have spread you out</w:t>
      </w:r>
      <w:r w:rsidR="00E82295" w:rsidRPr="00A00C8B">
        <w:rPr>
          <w:rFonts w:ascii="Times New Roman" w:hAnsi="Times New Roman" w:cs="Times New Roman"/>
          <w:sz w:val="32"/>
          <w:szCs w:val="32"/>
        </w:rPr>
        <w:t>’</w:t>
      </w:r>
      <w:r w:rsidR="00C5301E" w:rsidRPr="00A00C8B">
        <w:rPr>
          <w:rFonts w:ascii="Times New Roman" w:hAnsi="Times New Roman" w:cs="Times New Roman"/>
          <w:sz w:val="32"/>
          <w:szCs w:val="32"/>
        </w:rPr>
        <w:t xml:space="preserve"> – an utterance of Yahweh. </w:t>
      </w:r>
      <w:r w:rsidR="00E82295" w:rsidRPr="00A00C8B">
        <w:rPr>
          <w:rFonts w:ascii="Times New Roman" w:hAnsi="Times New Roman" w:cs="Times New Roman"/>
          <w:sz w:val="32"/>
          <w:szCs w:val="32"/>
        </w:rPr>
        <w:t>‘</w:t>
      </w:r>
      <w:r w:rsidR="00C11B4C" w:rsidRPr="00A00C8B">
        <w:rPr>
          <w:rFonts w:ascii="Times New Roman" w:hAnsi="Times New Roman" w:cs="Times New Roman"/>
          <w:b/>
          <w:bCs/>
          <w:sz w:val="32"/>
          <w:szCs w:val="32"/>
          <w:u w:val="double"/>
        </w:rPr>
        <w:t>Hah</w:t>
      </w:r>
      <w:r w:rsidR="00AA6FBA" w:rsidRPr="00A00C8B">
        <w:rPr>
          <w:rFonts w:ascii="Times New Roman" w:hAnsi="Times New Roman" w:cs="Times New Roman"/>
          <w:sz w:val="32"/>
          <w:szCs w:val="32"/>
        </w:rPr>
        <w:t xml:space="preserve">, </w:t>
      </w:r>
      <w:r w:rsidR="00AA6FBA" w:rsidRPr="00A00C8B">
        <w:rPr>
          <w:rFonts w:ascii="Times New Roman" w:hAnsi="Times New Roman" w:cs="Times New Roman"/>
          <w:b/>
          <w:sz w:val="32"/>
          <w:szCs w:val="32"/>
        </w:rPr>
        <w:t>Zion</w:t>
      </w:r>
      <w:r w:rsidR="00AA6FBA" w:rsidRPr="00A00C8B">
        <w:rPr>
          <w:rFonts w:ascii="Times New Roman" w:hAnsi="Times New Roman" w:cs="Times New Roman"/>
          <w:sz w:val="32"/>
          <w:szCs w:val="32"/>
        </w:rPr>
        <w:t xml:space="preserve">, save yourself, dwelling with </w:t>
      </w:r>
      <w:r w:rsidR="00AA6FBA" w:rsidRPr="00A00C8B">
        <w:rPr>
          <w:rFonts w:ascii="Times New Roman" w:hAnsi="Times New Roman" w:cs="Times New Roman"/>
          <w:i/>
          <w:sz w:val="32"/>
          <w:szCs w:val="32"/>
        </w:rPr>
        <w:t>the</w:t>
      </w:r>
      <w:r w:rsidR="00AA6FBA" w:rsidRPr="00A00C8B">
        <w:rPr>
          <w:rFonts w:ascii="Times New Roman" w:hAnsi="Times New Roman" w:cs="Times New Roman"/>
          <w:sz w:val="32"/>
          <w:szCs w:val="32"/>
        </w:rPr>
        <w:t xml:space="preserve"> daughter of Babel.</w:t>
      </w:r>
      <w:r w:rsidR="00E82295" w:rsidRPr="00A00C8B">
        <w:rPr>
          <w:rFonts w:ascii="Times New Roman" w:hAnsi="Times New Roman" w:cs="Times New Roman"/>
          <w:sz w:val="32"/>
          <w:szCs w:val="32"/>
        </w:rPr>
        <w:t>’</w:t>
      </w:r>
      <w:r w:rsidR="0097377E" w:rsidRPr="00A00C8B">
        <w:rPr>
          <w:rFonts w:ascii="Times New Roman" w:hAnsi="Times New Roman" w:cs="Times New Roman"/>
          <w:sz w:val="32"/>
          <w:szCs w:val="32"/>
        </w:rPr>
        <w:t xml:space="preserve"> For thus said Yahweh of armies, ‘After </w:t>
      </w:r>
      <w:r w:rsidR="00861055" w:rsidRPr="00A00C8B">
        <w:rPr>
          <w:rFonts w:ascii="Times New Roman" w:hAnsi="Times New Roman" w:cs="Times New Roman"/>
          <w:sz w:val="32"/>
          <w:szCs w:val="32"/>
        </w:rPr>
        <w:t>abundance</w:t>
      </w:r>
      <w:r w:rsidR="00200A8D" w:rsidRPr="00A00C8B">
        <w:rPr>
          <w:rFonts w:ascii="Times New Roman" w:hAnsi="Times New Roman" w:cs="Times New Roman"/>
          <w:sz w:val="32"/>
          <w:szCs w:val="32"/>
        </w:rPr>
        <w:t xml:space="preserve"> (</w:t>
      </w:r>
      <w:r w:rsidR="006B7D28" w:rsidRPr="00A00C8B">
        <w:rPr>
          <w:rFonts w:ascii="Times New Roman" w:hAnsi="Times New Roman" w:cs="Times New Roman"/>
          <w:sz w:val="32"/>
          <w:szCs w:val="32"/>
        </w:rPr>
        <w:t>or ‘</w:t>
      </w:r>
      <w:r w:rsidR="00200A8D" w:rsidRPr="00A00C8B">
        <w:rPr>
          <w:rFonts w:ascii="Times New Roman" w:hAnsi="Times New Roman" w:cs="Times New Roman"/>
          <w:sz w:val="32"/>
          <w:szCs w:val="32"/>
        </w:rPr>
        <w:t>glory</w:t>
      </w:r>
      <w:r w:rsidR="006B7D28" w:rsidRPr="00A00C8B">
        <w:rPr>
          <w:rFonts w:ascii="Times New Roman" w:hAnsi="Times New Roman" w:cs="Times New Roman"/>
          <w:sz w:val="32"/>
          <w:szCs w:val="32"/>
        </w:rPr>
        <w:t>’</w:t>
      </w:r>
      <w:r w:rsidR="00200A8D" w:rsidRPr="00A00C8B">
        <w:rPr>
          <w:rFonts w:ascii="Times New Roman" w:hAnsi="Times New Roman" w:cs="Times New Roman"/>
          <w:sz w:val="32"/>
          <w:szCs w:val="32"/>
        </w:rPr>
        <w:t>)</w:t>
      </w:r>
      <w:r w:rsidR="0097377E" w:rsidRPr="00A00C8B">
        <w:rPr>
          <w:rFonts w:ascii="Times New Roman" w:hAnsi="Times New Roman" w:cs="Times New Roman"/>
          <w:sz w:val="32"/>
          <w:szCs w:val="32"/>
        </w:rPr>
        <w:t xml:space="preserve"> </w:t>
      </w:r>
      <w:r w:rsidR="00D567CB" w:rsidRPr="00A00C8B">
        <w:rPr>
          <w:rFonts w:ascii="Times New Roman" w:hAnsi="Times New Roman" w:cs="Times New Roman"/>
          <w:sz w:val="32"/>
          <w:szCs w:val="32"/>
        </w:rPr>
        <w:t>H</w:t>
      </w:r>
      <w:r w:rsidR="0097377E" w:rsidRPr="00A00C8B">
        <w:rPr>
          <w:rFonts w:ascii="Times New Roman" w:hAnsi="Times New Roman" w:cs="Times New Roman"/>
          <w:sz w:val="32"/>
          <w:szCs w:val="32"/>
        </w:rPr>
        <w:t xml:space="preserve">e sent me to the nations plundering you. For the one touching upon you is </w:t>
      </w:r>
      <w:r w:rsidR="0097377E" w:rsidRPr="00A00C8B">
        <w:rPr>
          <w:rFonts w:ascii="Times New Roman" w:hAnsi="Times New Roman" w:cs="Times New Roman"/>
          <w:sz w:val="32"/>
          <w:szCs w:val="32"/>
          <w:u w:val="single"/>
        </w:rPr>
        <w:t xml:space="preserve">touching upon the eyeball of </w:t>
      </w:r>
      <w:r w:rsidR="00D567CB" w:rsidRPr="00A00C8B">
        <w:rPr>
          <w:rFonts w:ascii="Times New Roman" w:hAnsi="Times New Roman" w:cs="Times New Roman"/>
          <w:sz w:val="32"/>
          <w:szCs w:val="32"/>
          <w:u w:val="single"/>
        </w:rPr>
        <w:t>My</w:t>
      </w:r>
      <w:r w:rsidR="0097377E" w:rsidRPr="00A00C8B">
        <w:rPr>
          <w:rFonts w:ascii="Times New Roman" w:hAnsi="Times New Roman" w:cs="Times New Roman"/>
          <w:sz w:val="32"/>
          <w:szCs w:val="32"/>
          <w:u w:val="single"/>
        </w:rPr>
        <w:t xml:space="preserve"> eye</w:t>
      </w:r>
      <w:r w:rsidR="0097377E" w:rsidRPr="00A00C8B">
        <w:rPr>
          <w:rFonts w:ascii="Times New Roman" w:hAnsi="Times New Roman" w:cs="Times New Roman"/>
          <w:sz w:val="32"/>
          <w:szCs w:val="32"/>
        </w:rPr>
        <w:t>.</w:t>
      </w:r>
      <w:r w:rsidR="00574BBD" w:rsidRPr="00A00C8B">
        <w:rPr>
          <w:rFonts w:ascii="Times New Roman" w:hAnsi="Times New Roman" w:cs="Times New Roman"/>
          <w:sz w:val="32"/>
          <w:szCs w:val="32"/>
        </w:rPr>
        <w:t xml:space="preserve"> For, </w:t>
      </w:r>
      <w:r w:rsidR="00574BBD" w:rsidRPr="00A00C8B">
        <w:rPr>
          <w:rFonts w:ascii="Times New Roman" w:hAnsi="Times New Roman" w:cs="Times New Roman"/>
          <w:b/>
          <w:sz w:val="32"/>
          <w:szCs w:val="32"/>
          <w:u w:val="double"/>
        </w:rPr>
        <w:t>behold</w:t>
      </w:r>
      <w:r w:rsidR="00574BBD" w:rsidRPr="00A00C8B">
        <w:rPr>
          <w:rFonts w:ascii="Times New Roman" w:hAnsi="Times New Roman" w:cs="Times New Roman"/>
          <w:sz w:val="32"/>
          <w:szCs w:val="32"/>
        </w:rPr>
        <w:t xml:space="preserve">, I </w:t>
      </w:r>
      <w:r w:rsidR="00574BBD" w:rsidRPr="00A00C8B">
        <w:rPr>
          <w:rFonts w:ascii="Times New Roman" w:hAnsi="Times New Roman" w:cs="Times New Roman"/>
          <w:i/>
          <w:sz w:val="32"/>
          <w:szCs w:val="32"/>
        </w:rPr>
        <w:t>am</w:t>
      </w:r>
      <w:r w:rsidR="00574BBD" w:rsidRPr="00A00C8B">
        <w:rPr>
          <w:rFonts w:ascii="Times New Roman" w:hAnsi="Times New Roman" w:cs="Times New Roman"/>
          <w:sz w:val="32"/>
          <w:szCs w:val="32"/>
        </w:rPr>
        <w:t xml:space="preserve"> wielding My hand over them, and they will become plunder to their slaves. Then you will know that Yahweh of armies has sent me. </w:t>
      </w:r>
      <w:r w:rsidR="00D567CB" w:rsidRPr="00A00C8B">
        <w:rPr>
          <w:rFonts w:ascii="Times New Roman" w:hAnsi="Times New Roman" w:cs="Times New Roman"/>
          <w:sz w:val="32"/>
          <w:szCs w:val="32"/>
        </w:rPr>
        <w:t xml:space="preserve">Shout and rejoice, </w:t>
      </w:r>
      <w:r w:rsidR="00D567CB" w:rsidRPr="00A00C8B">
        <w:rPr>
          <w:rFonts w:ascii="Times New Roman" w:hAnsi="Times New Roman" w:cs="Times New Roman"/>
          <w:b/>
          <w:sz w:val="32"/>
          <w:szCs w:val="32"/>
        </w:rPr>
        <w:t>daughter of Zion</w:t>
      </w:r>
      <w:r w:rsidR="00D567CB" w:rsidRPr="00A00C8B">
        <w:rPr>
          <w:rFonts w:ascii="Times New Roman" w:hAnsi="Times New Roman" w:cs="Times New Roman"/>
          <w:sz w:val="32"/>
          <w:szCs w:val="32"/>
        </w:rPr>
        <w:t xml:space="preserve">, for, </w:t>
      </w:r>
      <w:r w:rsidR="00D567CB" w:rsidRPr="00A00C8B">
        <w:rPr>
          <w:rFonts w:ascii="Times New Roman" w:hAnsi="Times New Roman" w:cs="Times New Roman"/>
          <w:b/>
          <w:sz w:val="32"/>
          <w:szCs w:val="32"/>
          <w:u w:val="double"/>
        </w:rPr>
        <w:t>behold</w:t>
      </w:r>
      <w:r w:rsidR="00D567CB" w:rsidRPr="00A00C8B">
        <w:rPr>
          <w:rFonts w:ascii="Times New Roman" w:hAnsi="Times New Roman" w:cs="Times New Roman"/>
          <w:sz w:val="32"/>
          <w:szCs w:val="32"/>
        </w:rPr>
        <w:t xml:space="preserve">, I </w:t>
      </w:r>
      <w:r w:rsidR="00D567CB" w:rsidRPr="00A00C8B">
        <w:rPr>
          <w:rFonts w:ascii="Times New Roman" w:hAnsi="Times New Roman" w:cs="Times New Roman"/>
          <w:i/>
          <w:sz w:val="32"/>
          <w:szCs w:val="32"/>
        </w:rPr>
        <w:t>am</w:t>
      </w:r>
      <w:r w:rsidR="00D567CB" w:rsidRPr="00A00C8B">
        <w:rPr>
          <w:rFonts w:ascii="Times New Roman" w:hAnsi="Times New Roman" w:cs="Times New Roman"/>
          <w:sz w:val="32"/>
          <w:szCs w:val="32"/>
        </w:rPr>
        <w:t xml:space="preserve"> coming, and I will dwell in your midst.’ – an utterance of Yahweh. </w:t>
      </w:r>
      <w:r w:rsidR="00E82295" w:rsidRPr="00A00C8B">
        <w:rPr>
          <w:rFonts w:ascii="Times New Roman" w:hAnsi="Times New Roman" w:cs="Times New Roman"/>
          <w:sz w:val="32"/>
          <w:szCs w:val="32"/>
        </w:rPr>
        <w:t>‘</w:t>
      </w:r>
      <w:r w:rsidR="00D567CB" w:rsidRPr="00A00C8B">
        <w:rPr>
          <w:rFonts w:ascii="Times New Roman" w:hAnsi="Times New Roman" w:cs="Times New Roman"/>
          <w:sz w:val="32"/>
          <w:szCs w:val="32"/>
        </w:rPr>
        <w:t xml:space="preserve">And </w:t>
      </w:r>
      <w:r w:rsidR="00F97F21" w:rsidRPr="00A00C8B">
        <w:rPr>
          <w:rFonts w:ascii="Times New Roman" w:hAnsi="Times New Roman" w:cs="Times New Roman"/>
          <w:sz w:val="32"/>
          <w:szCs w:val="32"/>
          <w:u w:val="single"/>
        </w:rPr>
        <w:t>many nations</w:t>
      </w:r>
      <w:r w:rsidR="00F97F21" w:rsidRPr="00A00C8B">
        <w:rPr>
          <w:rFonts w:ascii="Times New Roman" w:hAnsi="Times New Roman" w:cs="Times New Roman"/>
          <w:sz w:val="32"/>
          <w:szCs w:val="32"/>
        </w:rPr>
        <w:t xml:space="preserve"> </w:t>
      </w:r>
      <w:r w:rsidR="00D567CB" w:rsidRPr="00A00C8B">
        <w:rPr>
          <w:rFonts w:ascii="Times New Roman" w:hAnsi="Times New Roman" w:cs="Times New Roman"/>
          <w:sz w:val="32"/>
          <w:szCs w:val="32"/>
        </w:rPr>
        <w:t>will be joined to Yahweh in that day. And they will become to Me for a people, and I will dwell in your (fem.</w:t>
      </w:r>
      <w:r w:rsidR="00A95B29" w:rsidRPr="00A00C8B">
        <w:rPr>
          <w:rFonts w:ascii="Times New Roman" w:hAnsi="Times New Roman" w:cs="Times New Roman"/>
          <w:sz w:val="32"/>
          <w:szCs w:val="32"/>
        </w:rPr>
        <w:t xml:space="preserve"> sing.</w:t>
      </w:r>
      <w:r w:rsidR="00D567CB" w:rsidRPr="00A00C8B">
        <w:rPr>
          <w:rFonts w:ascii="Times New Roman" w:hAnsi="Times New Roman" w:cs="Times New Roman"/>
          <w:sz w:val="32"/>
          <w:szCs w:val="32"/>
        </w:rPr>
        <w:t>) midst. Then you (</w:t>
      </w:r>
      <w:r w:rsidR="00A95B29" w:rsidRPr="00A00C8B">
        <w:rPr>
          <w:rFonts w:ascii="Times New Roman" w:hAnsi="Times New Roman" w:cs="Times New Roman"/>
          <w:sz w:val="32"/>
          <w:szCs w:val="32"/>
        </w:rPr>
        <w:t>fem. sing.</w:t>
      </w:r>
      <w:r w:rsidR="00D567CB" w:rsidRPr="00A00C8B">
        <w:rPr>
          <w:rFonts w:ascii="Times New Roman" w:hAnsi="Times New Roman" w:cs="Times New Roman"/>
          <w:sz w:val="32"/>
          <w:szCs w:val="32"/>
        </w:rPr>
        <w:t>) will know that Yahweh of armies has sent me to you (</w:t>
      </w:r>
      <w:r w:rsidR="00A95B29" w:rsidRPr="00A00C8B">
        <w:rPr>
          <w:rFonts w:ascii="Times New Roman" w:hAnsi="Times New Roman" w:cs="Times New Roman"/>
          <w:sz w:val="32"/>
          <w:szCs w:val="32"/>
        </w:rPr>
        <w:t>fem. sing.</w:t>
      </w:r>
      <w:r w:rsidR="00D567CB" w:rsidRPr="00A00C8B">
        <w:rPr>
          <w:rFonts w:ascii="Times New Roman" w:hAnsi="Times New Roman" w:cs="Times New Roman"/>
          <w:sz w:val="32"/>
          <w:szCs w:val="32"/>
        </w:rPr>
        <w:t>).</w:t>
      </w:r>
      <w:r w:rsidR="00187510" w:rsidRPr="00A00C8B">
        <w:rPr>
          <w:rFonts w:ascii="Times New Roman" w:hAnsi="Times New Roman" w:cs="Times New Roman"/>
          <w:sz w:val="32"/>
          <w:szCs w:val="32"/>
        </w:rPr>
        <w:t xml:space="preserve"> Then Yahweh will inherit Judah, His share upon the holy ground, and He will again make choice upon </w:t>
      </w:r>
      <w:r w:rsidR="00187510" w:rsidRPr="00A00C8B">
        <w:rPr>
          <w:rFonts w:ascii="Times New Roman" w:hAnsi="Times New Roman" w:cs="Times New Roman"/>
          <w:b/>
          <w:sz w:val="32"/>
          <w:szCs w:val="32"/>
        </w:rPr>
        <w:t>Jerusalem</w:t>
      </w:r>
      <w:r w:rsidR="00187510" w:rsidRPr="00A00C8B">
        <w:rPr>
          <w:rFonts w:ascii="Times New Roman" w:hAnsi="Times New Roman" w:cs="Times New Roman"/>
          <w:sz w:val="32"/>
          <w:szCs w:val="32"/>
        </w:rPr>
        <w:t>.</w:t>
      </w:r>
      <w:r w:rsidR="001C1A4E" w:rsidRPr="00A00C8B">
        <w:rPr>
          <w:rFonts w:ascii="Times New Roman" w:hAnsi="Times New Roman" w:cs="Times New Roman"/>
          <w:sz w:val="32"/>
          <w:szCs w:val="32"/>
        </w:rPr>
        <w:t xml:space="preserve"> </w:t>
      </w:r>
      <w:r w:rsidR="001C1A4E" w:rsidRPr="00A00C8B">
        <w:rPr>
          <w:rFonts w:ascii="Times New Roman" w:hAnsi="Times New Roman" w:cs="Times New Roman"/>
          <w:b/>
          <w:bCs/>
          <w:sz w:val="32"/>
          <w:szCs w:val="32"/>
          <w:u w:val="double"/>
        </w:rPr>
        <w:t>Hush</w:t>
      </w:r>
      <w:r w:rsidR="001C1A4E" w:rsidRPr="00A00C8B">
        <w:rPr>
          <w:rFonts w:ascii="Times New Roman" w:hAnsi="Times New Roman" w:cs="Times New Roman"/>
          <w:sz w:val="32"/>
          <w:szCs w:val="32"/>
        </w:rPr>
        <w:t>, all flesh before Yahweh, for He is stirred up from His holy dwelling.</w:t>
      </w:r>
      <w:r w:rsidR="00E82295" w:rsidRPr="00A00C8B">
        <w:rPr>
          <w:rFonts w:ascii="Times New Roman" w:hAnsi="Times New Roman" w:cs="Times New Roman"/>
          <w:sz w:val="32"/>
          <w:szCs w:val="32"/>
        </w:rPr>
        <w:t>’</w:t>
      </w:r>
      <w:r w:rsidR="001C1A4E" w:rsidRPr="00A00C8B">
        <w:rPr>
          <w:rFonts w:ascii="Times New Roman" w:hAnsi="Times New Roman" w:cs="Times New Roman"/>
          <w:sz w:val="32"/>
          <w:szCs w:val="32"/>
        </w:rPr>
        <w:t xml:space="preserve">”  </w:t>
      </w:r>
      <w:r w:rsidR="003D6E19" w:rsidRPr="00A00C8B">
        <w:rPr>
          <w:rFonts w:ascii="Times New Roman" w:hAnsi="Times New Roman" w:cs="Times New Roman"/>
          <w:sz w:val="32"/>
          <w:szCs w:val="32"/>
        </w:rPr>
        <w:t xml:space="preserve"> </w:t>
      </w:r>
      <w:r w:rsidR="001C1A4E" w:rsidRPr="00A00C8B">
        <w:rPr>
          <w:rFonts w:ascii="Times New Roman" w:hAnsi="Times New Roman" w:cs="Times New Roman"/>
          <w:sz w:val="32"/>
          <w:szCs w:val="32"/>
        </w:rPr>
        <w:t xml:space="preserve"> Zec.2:1-13</w:t>
      </w:r>
    </w:p>
    <w:p w14:paraId="05F3EB87" w14:textId="77777777" w:rsidR="001C1A4E" w:rsidRPr="00A00C8B" w:rsidRDefault="001C1A4E" w:rsidP="004105DC">
      <w:pPr>
        <w:pStyle w:val="ListParagraph"/>
        <w:ind w:left="0"/>
        <w:contextualSpacing w:val="0"/>
        <w:rPr>
          <w:rFonts w:ascii="Times New Roman" w:hAnsi="Times New Roman" w:cs="Times New Roman"/>
          <w:sz w:val="32"/>
          <w:szCs w:val="32"/>
        </w:rPr>
      </w:pPr>
      <w:r w:rsidRPr="00A00C8B">
        <w:rPr>
          <w:rFonts w:ascii="Times New Roman" w:hAnsi="Times New Roman" w:cs="Times New Roman"/>
          <w:sz w:val="32"/>
          <w:szCs w:val="32"/>
        </w:rPr>
        <w:t>The vision begins with a blessed state in which Jerusalem is overflowing with men and cattle.</w:t>
      </w:r>
      <w:r w:rsidR="00FD7C47" w:rsidRPr="00A00C8B">
        <w:rPr>
          <w:rFonts w:ascii="Times New Roman" w:hAnsi="Times New Roman" w:cs="Times New Roman"/>
          <w:sz w:val="32"/>
          <w:szCs w:val="32"/>
        </w:rPr>
        <w:t xml:space="preserve"> Yahweh for a “</w:t>
      </w:r>
      <w:r w:rsidR="00FD7C47" w:rsidRPr="00A00C8B">
        <w:rPr>
          <w:rFonts w:ascii="Times New Roman" w:hAnsi="Times New Roman" w:cs="Times New Roman"/>
          <w:sz w:val="32"/>
          <w:szCs w:val="32"/>
          <w:u w:val="single"/>
        </w:rPr>
        <w:t>wall of fire</w:t>
      </w:r>
      <w:r w:rsidR="00FD7C47" w:rsidRPr="00A00C8B">
        <w:rPr>
          <w:rFonts w:ascii="Times New Roman" w:hAnsi="Times New Roman" w:cs="Times New Roman"/>
          <w:sz w:val="32"/>
          <w:szCs w:val="32"/>
        </w:rPr>
        <w:t>” (</w:t>
      </w:r>
      <w:r w:rsidR="00FD7C47" w:rsidRPr="00A00C8B">
        <w:rPr>
          <w:rFonts w:ascii="Times New Roman" w:hAnsi="Times New Roman" w:cs="Times New Roman"/>
          <w:i/>
          <w:iCs/>
          <w:sz w:val="32"/>
          <w:szCs w:val="32"/>
        </w:rPr>
        <w:t>hapax</w:t>
      </w:r>
      <w:r w:rsidR="00FD7C47" w:rsidRPr="00A00C8B">
        <w:rPr>
          <w:rFonts w:ascii="Times New Roman" w:hAnsi="Times New Roman" w:cs="Times New Roman"/>
          <w:sz w:val="32"/>
          <w:szCs w:val="32"/>
        </w:rPr>
        <w:t xml:space="preserve">) round-about </w:t>
      </w:r>
      <w:r w:rsidR="00FD7C47" w:rsidRPr="00A00C8B">
        <w:rPr>
          <w:rFonts w:ascii="Times New Roman" w:hAnsi="Times New Roman" w:cs="Times New Roman"/>
          <w:sz w:val="32"/>
          <w:szCs w:val="32"/>
        </w:rPr>
        <w:lastRenderedPageBreak/>
        <w:t xml:space="preserve">will be their </w:t>
      </w:r>
      <w:r w:rsidR="00D5205F" w:rsidRPr="00A00C8B">
        <w:rPr>
          <w:rFonts w:ascii="Times New Roman" w:hAnsi="Times New Roman" w:cs="Times New Roman"/>
          <w:sz w:val="32"/>
          <w:szCs w:val="32"/>
        </w:rPr>
        <w:t>security</w:t>
      </w:r>
      <w:r w:rsidR="00332A26" w:rsidRPr="00A00C8B">
        <w:rPr>
          <w:rFonts w:ascii="Times New Roman" w:hAnsi="Times New Roman" w:cs="Times New Roman"/>
          <w:sz w:val="32"/>
          <w:szCs w:val="32"/>
        </w:rPr>
        <w:t>, instead of stone walls</w:t>
      </w:r>
      <w:r w:rsidR="00FD7C47" w:rsidRPr="00A00C8B">
        <w:rPr>
          <w:rFonts w:ascii="Times New Roman" w:hAnsi="Times New Roman" w:cs="Times New Roman"/>
          <w:sz w:val="32"/>
          <w:szCs w:val="32"/>
        </w:rPr>
        <w:t xml:space="preserve">. Then the vision flashes back to a scattered and subservient state. Scattered as the four winds, Zion is told to flee from the North, and to save herself from Babel – these </w:t>
      </w:r>
      <w:r w:rsidR="009924FE" w:rsidRPr="00A00C8B">
        <w:rPr>
          <w:rFonts w:ascii="Times New Roman" w:hAnsi="Times New Roman" w:cs="Times New Roman"/>
          <w:sz w:val="32"/>
          <w:szCs w:val="32"/>
        </w:rPr>
        <w:t>statements</w:t>
      </w:r>
      <w:r w:rsidR="00FD7C47" w:rsidRPr="00A00C8B">
        <w:rPr>
          <w:rFonts w:ascii="Times New Roman" w:hAnsi="Times New Roman" w:cs="Times New Roman"/>
          <w:sz w:val="32"/>
          <w:szCs w:val="32"/>
        </w:rPr>
        <w:t xml:space="preserve"> cover the same ground, </w:t>
      </w:r>
      <w:r w:rsidR="00272FED" w:rsidRPr="00A00C8B">
        <w:rPr>
          <w:rFonts w:ascii="Times New Roman" w:hAnsi="Times New Roman" w:cs="Times New Roman"/>
          <w:sz w:val="32"/>
          <w:szCs w:val="32"/>
        </w:rPr>
        <w:t>because</w:t>
      </w:r>
      <w:r w:rsidR="00FD7C47" w:rsidRPr="00A00C8B">
        <w:rPr>
          <w:rFonts w:ascii="Times New Roman" w:hAnsi="Times New Roman" w:cs="Times New Roman"/>
          <w:sz w:val="32"/>
          <w:szCs w:val="32"/>
        </w:rPr>
        <w:t xml:space="preserve"> Babel was north of Israel. This echoes the warning we have already seen in Jer.51:6.</w:t>
      </w:r>
      <w:r w:rsidR="008E6755" w:rsidRPr="00A00C8B">
        <w:rPr>
          <w:rFonts w:ascii="Times New Roman" w:hAnsi="Times New Roman" w:cs="Times New Roman"/>
          <w:sz w:val="32"/>
          <w:szCs w:val="32"/>
        </w:rPr>
        <w:t xml:space="preserve"> </w:t>
      </w:r>
      <w:r w:rsidR="00164592" w:rsidRPr="00A00C8B">
        <w:rPr>
          <w:rFonts w:ascii="Times New Roman" w:hAnsi="Times New Roman" w:cs="Times New Roman"/>
          <w:sz w:val="32"/>
          <w:szCs w:val="32"/>
        </w:rPr>
        <w:t xml:space="preserve">Then </w:t>
      </w:r>
      <w:r w:rsidR="008E6755" w:rsidRPr="00A00C8B">
        <w:rPr>
          <w:rFonts w:ascii="Times New Roman" w:hAnsi="Times New Roman" w:cs="Times New Roman"/>
          <w:sz w:val="32"/>
          <w:szCs w:val="32"/>
        </w:rPr>
        <w:t xml:space="preserve">Yahweh warns the nations plundering them that they are </w:t>
      </w:r>
      <w:r w:rsidR="008E6755" w:rsidRPr="00A00C8B">
        <w:rPr>
          <w:rFonts w:ascii="Times New Roman" w:hAnsi="Times New Roman" w:cs="Times New Roman"/>
          <w:sz w:val="32"/>
          <w:szCs w:val="32"/>
          <w:u w:val="single"/>
        </w:rPr>
        <w:t>touching the very eyeball</w:t>
      </w:r>
      <w:r w:rsidR="008E6755" w:rsidRPr="00A00C8B">
        <w:rPr>
          <w:rFonts w:ascii="Times New Roman" w:hAnsi="Times New Roman" w:cs="Times New Roman"/>
          <w:sz w:val="32"/>
          <w:szCs w:val="32"/>
        </w:rPr>
        <w:t xml:space="preserve"> (</w:t>
      </w:r>
      <w:r w:rsidR="008E6755" w:rsidRPr="00A00C8B">
        <w:rPr>
          <w:rFonts w:ascii="Times New Roman" w:hAnsi="Times New Roman" w:cs="Times New Roman"/>
          <w:i/>
          <w:iCs/>
          <w:sz w:val="32"/>
          <w:szCs w:val="32"/>
        </w:rPr>
        <w:t>KJV</w:t>
      </w:r>
      <w:r w:rsidR="008E6755" w:rsidRPr="00A00C8B">
        <w:rPr>
          <w:rFonts w:ascii="Times New Roman" w:hAnsi="Times New Roman" w:cs="Times New Roman"/>
          <w:sz w:val="32"/>
          <w:szCs w:val="32"/>
        </w:rPr>
        <w:t xml:space="preserve"> “apple”) </w:t>
      </w:r>
      <w:r w:rsidR="008E6755" w:rsidRPr="00A00C8B">
        <w:rPr>
          <w:rFonts w:ascii="Times New Roman" w:hAnsi="Times New Roman" w:cs="Times New Roman"/>
          <w:sz w:val="32"/>
          <w:szCs w:val="32"/>
          <w:u w:val="single"/>
        </w:rPr>
        <w:t>of His eye</w:t>
      </w:r>
      <w:r w:rsidR="008E6755" w:rsidRPr="00A00C8B">
        <w:rPr>
          <w:rFonts w:ascii="Times New Roman" w:hAnsi="Times New Roman" w:cs="Times New Roman"/>
          <w:sz w:val="32"/>
          <w:szCs w:val="32"/>
        </w:rPr>
        <w:t xml:space="preserve"> (i.e., getting </w:t>
      </w:r>
      <w:r w:rsidR="00F97F21" w:rsidRPr="00A00C8B">
        <w:rPr>
          <w:rFonts w:ascii="Times New Roman" w:hAnsi="Times New Roman" w:cs="Times New Roman"/>
          <w:sz w:val="32"/>
          <w:szCs w:val="32"/>
        </w:rPr>
        <w:t xml:space="preserve">far </w:t>
      </w:r>
      <w:r w:rsidR="008E6755" w:rsidRPr="00A00C8B">
        <w:rPr>
          <w:rFonts w:ascii="Times New Roman" w:hAnsi="Times New Roman" w:cs="Times New Roman"/>
          <w:sz w:val="32"/>
          <w:szCs w:val="32"/>
        </w:rPr>
        <w:t xml:space="preserve">too close). </w:t>
      </w:r>
      <w:r w:rsidR="004105DC" w:rsidRPr="00A00C8B">
        <w:rPr>
          <w:rFonts w:ascii="Times New Roman" w:hAnsi="Times New Roman" w:cs="Times New Roman"/>
          <w:sz w:val="32"/>
          <w:szCs w:val="32"/>
        </w:rPr>
        <w:t>But “</w:t>
      </w:r>
      <w:r w:rsidR="004105DC" w:rsidRPr="00A00C8B">
        <w:rPr>
          <w:rFonts w:ascii="Times New Roman" w:hAnsi="Times New Roman" w:cs="Times New Roman"/>
          <w:sz w:val="32"/>
          <w:szCs w:val="32"/>
          <w:u w:val="single"/>
        </w:rPr>
        <w:t>many nations</w:t>
      </w:r>
      <w:r w:rsidR="004105DC" w:rsidRPr="00A00C8B">
        <w:rPr>
          <w:rFonts w:ascii="Times New Roman" w:hAnsi="Times New Roman" w:cs="Times New Roman"/>
          <w:sz w:val="32"/>
          <w:szCs w:val="32"/>
        </w:rPr>
        <w:t xml:space="preserve">” will become joined to Him, as well. </w:t>
      </w:r>
      <w:r w:rsidR="008E6755" w:rsidRPr="00A00C8B">
        <w:rPr>
          <w:rFonts w:ascii="Times New Roman" w:hAnsi="Times New Roman" w:cs="Times New Roman"/>
          <w:sz w:val="32"/>
          <w:szCs w:val="32"/>
        </w:rPr>
        <w:t xml:space="preserve">Then the narrative turns to rejoicing for the restoration of Zion – I have noted </w:t>
      </w:r>
      <w:r w:rsidR="004105DC" w:rsidRPr="00A00C8B">
        <w:rPr>
          <w:rFonts w:ascii="Times New Roman" w:hAnsi="Times New Roman" w:cs="Times New Roman"/>
          <w:sz w:val="32"/>
          <w:szCs w:val="32"/>
        </w:rPr>
        <w:t xml:space="preserve">parenthetically </w:t>
      </w:r>
      <w:r w:rsidR="008E6755" w:rsidRPr="00A00C8B">
        <w:rPr>
          <w:rFonts w:ascii="Times New Roman" w:hAnsi="Times New Roman" w:cs="Times New Roman"/>
          <w:sz w:val="32"/>
          <w:szCs w:val="32"/>
        </w:rPr>
        <w:t xml:space="preserve">the feminine </w:t>
      </w:r>
      <w:r w:rsidR="00A95B29" w:rsidRPr="00A00C8B">
        <w:rPr>
          <w:rFonts w:ascii="Times New Roman" w:hAnsi="Times New Roman" w:cs="Times New Roman"/>
          <w:sz w:val="32"/>
          <w:szCs w:val="32"/>
        </w:rPr>
        <w:t xml:space="preserve">singular </w:t>
      </w:r>
      <w:r w:rsidR="008E6755" w:rsidRPr="00A00C8B">
        <w:rPr>
          <w:rFonts w:ascii="Times New Roman" w:hAnsi="Times New Roman" w:cs="Times New Roman"/>
          <w:sz w:val="32"/>
          <w:szCs w:val="32"/>
        </w:rPr>
        <w:t xml:space="preserve">pronouns to indicate </w:t>
      </w:r>
      <w:r w:rsidR="00A95B29" w:rsidRPr="00A00C8B">
        <w:rPr>
          <w:rFonts w:ascii="Times New Roman" w:hAnsi="Times New Roman" w:cs="Times New Roman"/>
          <w:sz w:val="32"/>
          <w:szCs w:val="32"/>
        </w:rPr>
        <w:t>where</w:t>
      </w:r>
      <w:r w:rsidR="008E6755" w:rsidRPr="00A00C8B">
        <w:rPr>
          <w:rFonts w:ascii="Times New Roman" w:hAnsi="Times New Roman" w:cs="Times New Roman"/>
          <w:sz w:val="32"/>
          <w:szCs w:val="32"/>
        </w:rPr>
        <w:t xml:space="preserve"> Zion is being addressed. The text ends with this state of blessing, </w:t>
      </w:r>
      <w:r w:rsidR="00D5205F" w:rsidRPr="00A00C8B">
        <w:rPr>
          <w:rFonts w:ascii="Times New Roman" w:hAnsi="Times New Roman" w:cs="Times New Roman"/>
          <w:sz w:val="32"/>
          <w:szCs w:val="32"/>
        </w:rPr>
        <w:t xml:space="preserve">Yahweh dwelling in their midst, </w:t>
      </w:r>
      <w:r w:rsidR="008E6755" w:rsidRPr="00A00C8B">
        <w:rPr>
          <w:rFonts w:ascii="Times New Roman" w:hAnsi="Times New Roman" w:cs="Times New Roman"/>
          <w:sz w:val="32"/>
          <w:szCs w:val="32"/>
        </w:rPr>
        <w:t xml:space="preserve">and that will be </w:t>
      </w:r>
      <w:r w:rsidR="00D5205F" w:rsidRPr="00A00C8B">
        <w:rPr>
          <w:rFonts w:ascii="Times New Roman" w:hAnsi="Times New Roman" w:cs="Times New Roman"/>
          <w:sz w:val="32"/>
          <w:szCs w:val="32"/>
        </w:rPr>
        <w:t>Hi</w:t>
      </w:r>
      <w:r w:rsidR="008E6755" w:rsidRPr="00A00C8B">
        <w:rPr>
          <w:rFonts w:ascii="Times New Roman" w:hAnsi="Times New Roman" w:cs="Times New Roman"/>
          <w:sz w:val="32"/>
          <w:szCs w:val="32"/>
        </w:rPr>
        <w:t>s end for Jerusalem and Zion.</w:t>
      </w:r>
    </w:p>
    <w:p w14:paraId="05F3EB88" w14:textId="77777777" w:rsidR="00D5205F" w:rsidRPr="00A00C8B" w:rsidRDefault="009B7D19" w:rsidP="00332A26">
      <w:pPr>
        <w:pStyle w:val="ListParagraph"/>
        <w:spacing w:before="240"/>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Zechariah </w:t>
      </w:r>
      <w:r w:rsidR="00C31677" w:rsidRPr="00A00C8B">
        <w:rPr>
          <w:rFonts w:ascii="Times New Roman" w:hAnsi="Times New Roman" w:cs="Times New Roman"/>
          <w:sz w:val="32"/>
          <w:szCs w:val="32"/>
        </w:rPr>
        <w:t xml:space="preserve">also </w:t>
      </w:r>
      <w:r w:rsidR="00E7248C" w:rsidRPr="00A00C8B">
        <w:rPr>
          <w:rFonts w:ascii="Times New Roman" w:hAnsi="Times New Roman" w:cs="Times New Roman"/>
          <w:sz w:val="32"/>
          <w:szCs w:val="32"/>
        </w:rPr>
        <w:t>said</w:t>
      </w:r>
      <w:r w:rsidRPr="00A00C8B">
        <w:rPr>
          <w:rFonts w:ascii="Times New Roman" w:hAnsi="Times New Roman" w:cs="Times New Roman"/>
          <w:sz w:val="32"/>
          <w:szCs w:val="32"/>
        </w:rPr>
        <w:t xml:space="preserve"> </w:t>
      </w:r>
      <w:r w:rsidR="00C31677" w:rsidRPr="00A00C8B">
        <w:rPr>
          <w:rFonts w:ascii="Times New Roman" w:hAnsi="Times New Roman" w:cs="Times New Roman"/>
          <w:sz w:val="32"/>
          <w:szCs w:val="32"/>
        </w:rPr>
        <w:t>this</w:t>
      </w:r>
      <w:r w:rsidRPr="00A00C8B">
        <w:rPr>
          <w:rFonts w:ascii="Times New Roman" w:hAnsi="Times New Roman" w:cs="Times New Roman"/>
          <w:sz w:val="32"/>
          <w:szCs w:val="32"/>
        </w:rPr>
        <w:t xml:space="preserve"> </w:t>
      </w:r>
      <w:r w:rsidR="00D5205F" w:rsidRPr="00A00C8B">
        <w:rPr>
          <w:rFonts w:ascii="Times New Roman" w:hAnsi="Times New Roman" w:cs="Times New Roman"/>
          <w:sz w:val="32"/>
          <w:szCs w:val="32"/>
        </w:rPr>
        <w:t>about</w:t>
      </w:r>
      <w:r w:rsidRPr="00A00C8B">
        <w:rPr>
          <w:rFonts w:ascii="Times New Roman" w:hAnsi="Times New Roman" w:cs="Times New Roman"/>
          <w:sz w:val="32"/>
          <w:szCs w:val="32"/>
        </w:rPr>
        <w:t xml:space="preserve"> th</w:t>
      </w:r>
      <w:r w:rsidR="00C33637" w:rsidRPr="00A00C8B">
        <w:rPr>
          <w:rFonts w:ascii="Times New Roman" w:hAnsi="Times New Roman" w:cs="Times New Roman"/>
          <w:sz w:val="32"/>
          <w:szCs w:val="32"/>
        </w:rPr>
        <w:t>e</w:t>
      </w:r>
      <w:r w:rsidRPr="00A00C8B">
        <w:rPr>
          <w:rFonts w:ascii="Times New Roman" w:hAnsi="Times New Roman" w:cs="Times New Roman"/>
          <w:sz w:val="32"/>
          <w:szCs w:val="32"/>
        </w:rPr>
        <w:t xml:space="preserve"> </w:t>
      </w:r>
      <w:r w:rsidR="00C33637" w:rsidRPr="00A00C8B">
        <w:rPr>
          <w:rFonts w:ascii="Times New Roman" w:hAnsi="Times New Roman" w:cs="Times New Roman"/>
          <w:sz w:val="32"/>
          <w:szCs w:val="32"/>
        </w:rPr>
        <w:t>final blessing of Jerusalem</w:t>
      </w:r>
      <w:r w:rsidR="00E7248C" w:rsidRPr="00A00C8B">
        <w:rPr>
          <w:rFonts w:ascii="Times New Roman" w:hAnsi="Times New Roman" w:cs="Times New Roman"/>
          <w:sz w:val="32"/>
          <w:szCs w:val="32"/>
        </w:rPr>
        <w:t xml:space="preserve"> –</w:t>
      </w:r>
    </w:p>
    <w:p w14:paraId="05F3EB89" w14:textId="77777777" w:rsidR="00C33637" w:rsidRPr="00A00C8B" w:rsidRDefault="009B7D19" w:rsidP="00706A56">
      <w:pPr>
        <w:pStyle w:val="ListParagraph"/>
        <w:spacing w:before="240"/>
        <w:ind w:left="36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“Thus said Yahweh of armies, ‘I am jealous for </w:t>
      </w:r>
      <w:r w:rsidRPr="00A00C8B">
        <w:rPr>
          <w:rFonts w:ascii="Times New Roman" w:hAnsi="Times New Roman" w:cs="Times New Roman"/>
          <w:b/>
          <w:sz w:val="32"/>
          <w:szCs w:val="32"/>
        </w:rPr>
        <w:t>Zion</w:t>
      </w:r>
      <w:r w:rsidRPr="00A00C8B">
        <w:rPr>
          <w:rFonts w:ascii="Times New Roman" w:hAnsi="Times New Roman" w:cs="Times New Roman"/>
          <w:sz w:val="32"/>
          <w:szCs w:val="32"/>
        </w:rPr>
        <w:t xml:space="preserve"> a great jealousy, and </w:t>
      </w:r>
      <w:r w:rsidRPr="00A00C8B">
        <w:rPr>
          <w:rFonts w:ascii="Times New Roman" w:hAnsi="Times New Roman" w:cs="Times New Roman"/>
          <w:i/>
          <w:sz w:val="32"/>
          <w:szCs w:val="32"/>
        </w:rPr>
        <w:t>with</w:t>
      </w:r>
      <w:r w:rsidRPr="00A00C8B">
        <w:rPr>
          <w:rFonts w:ascii="Times New Roman" w:hAnsi="Times New Roman" w:cs="Times New Roman"/>
          <w:sz w:val="32"/>
          <w:szCs w:val="32"/>
        </w:rPr>
        <w:t xml:space="preserve"> a great anger I am jealous for her.’ Thus said Yahweh, ‘I have gone back to </w:t>
      </w:r>
      <w:r w:rsidRPr="00A00C8B">
        <w:rPr>
          <w:rFonts w:ascii="Times New Roman" w:hAnsi="Times New Roman" w:cs="Times New Roman"/>
          <w:b/>
          <w:sz w:val="32"/>
          <w:szCs w:val="32"/>
        </w:rPr>
        <w:t>Zion</w:t>
      </w:r>
      <w:r w:rsidRPr="00A00C8B">
        <w:rPr>
          <w:rFonts w:ascii="Times New Roman" w:hAnsi="Times New Roman" w:cs="Times New Roman"/>
          <w:sz w:val="32"/>
          <w:szCs w:val="32"/>
        </w:rPr>
        <w:t xml:space="preserve"> and will dwell in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midst of </w:t>
      </w:r>
      <w:r w:rsidRPr="00A00C8B">
        <w:rPr>
          <w:rFonts w:ascii="Times New Roman" w:hAnsi="Times New Roman" w:cs="Times New Roman"/>
          <w:b/>
          <w:sz w:val="32"/>
          <w:szCs w:val="32"/>
        </w:rPr>
        <w:t>Jerusalem</w:t>
      </w:r>
      <w:r w:rsidRPr="00A00C8B">
        <w:rPr>
          <w:rFonts w:ascii="Times New Roman" w:hAnsi="Times New Roman" w:cs="Times New Roman"/>
          <w:sz w:val="32"/>
          <w:szCs w:val="32"/>
        </w:rPr>
        <w:t xml:space="preserve">. And </w:t>
      </w:r>
      <w:r w:rsidRPr="00A00C8B">
        <w:rPr>
          <w:rFonts w:ascii="Times New Roman" w:hAnsi="Times New Roman" w:cs="Times New Roman"/>
          <w:b/>
          <w:sz w:val="32"/>
          <w:szCs w:val="32"/>
        </w:rPr>
        <w:t>Jerusalem</w:t>
      </w:r>
      <w:r w:rsidRPr="00A00C8B">
        <w:rPr>
          <w:rFonts w:ascii="Times New Roman" w:hAnsi="Times New Roman" w:cs="Times New Roman"/>
          <w:sz w:val="32"/>
          <w:szCs w:val="32"/>
        </w:rPr>
        <w:t xml:space="preserve"> will be called </w:t>
      </w:r>
      <w:r w:rsidR="00554A55" w:rsidRPr="00A00C8B">
        <w:rPr>
          <w:rFonts w:ascii="Times New Roman" w:hAnsi="Times New Roman" w:cs="Times New Roman"/>
          <w:sz w:val="32"/>
          <w:szCs w:val="32"/>
        </w:rPr>
        <w:t>“</w:t>
      </w:r>
      <w:r w:rsidRPr="00A00C8B">
        <w:rPr>
          <w:rFonts w:ascii="Times New Roman" w:hAnsi="Times New Roman" w:cs="Times New Roman"/>
          <w:sz w:val="32"/>
          <w:szCs w:val="32"/>
          <w:u w:val="single"/>
        </w:rPr>
        <w:t>the city of truth</w:t>
      </w:r>
      <w:r w:rsidRPr="00A00C8B">
        <w:rPr>
          <w:rFonts w:ascii="Times New Roman" w:hAnsi="Times New Roman" w:cs="Times New Roman"/>
          <w:sz w:val="32"/>
          <w:szCs w:val="32"/>
        </w:rPr>
        <w:t xml:space="preserve">, and </w:t>
      </w:r>
      <w:r w:rsidRPr="00A00C8B">
        <w:rPr>
          <w:rFonts w:ascii="Times New Roman" w:hAnsi="Times New Roman" w:cs="Times New Roman"/>
          <w:sz w:val="32"/>
          <w:szCs w:val="32"/>
          <w:u w:val="single"/>
        </w:rPr>
        <w:t>mountain of Yahweh of armies</w:t>
      </w:r>
      <w:r w:rsidRPr="00A00C8B">
        <w:rPr>
          <w:rFonts w:ascii="Times New Roman" w:hAnsi="Times New Roman" w:cs="Times New Roman"/>
          <w:sz w:val="32"/>
          <w:szCs w:val="32"/>
        </w:rPr>
        <w:t xml:space="preserve">, </w:t>
      </w:r>
      <w:r w:rsidRPr="00A00C8B">
        <w:rPr>
          <w:rFonts w:ascii="Times New Roman" w:hAnsi="Times New Roman" w:cs="Times New Roman"/>
          <w:b/>
          <w:bCs/>
          <w:sz w:val="32"/>
          <w:szCs w:val="32"/>
          <w:u w:val="single"/>
        </w:rPr>
        <w:t>the holy mountain</w:t>
      </w:r>
      <w:r w:rsidRPr="00A00C8B">
        <w:rPr>
          <w:rFonts w:ascii="Times New Roman" w:hAnsi="Times New Roman" w:cs="Times New Roman"/>
          <w:sz w:val="32"/>
          <w:szCs w:val="32"/>
        </w:rPr>
        <w:t>.</w:t>
      </w:r>
      <w:r w:rsidR="00554A55" w:rsidRPr="00A00C8B">
        <w:rPr>
          <w:rFonts w:ascii="Times New Roman" w:hAnsi="Times New Roman" w:cs="Times New Roman"/>
          <w:sz w:val="32"/>
          <w:szCs w:val="32"/>
        </w:rPr>
        <w:t>”</w:t>
      </w:r>
      <w:r w:rsidRPr="00A00C8B">
        <w:rPr>
          <w:rFonts w:ascii="Times New Roman" w:hAnsi="Times New Roman" w:cs="Times New Roman"/>
          <w:sz w:val="32"/>
          <w:szCs w:val="32"/>
        </w:rPr>
        <w:t xml:space="preserve">’ Thus said Yahweh of armies, ‘Again will dwell old men and old women in </w:t>
      </w:r>
      <w:r w:rsidR="00554A55" w:rsidRPr="00A00C8B">
        <w:rPr>
          <w:rFonts w:ascii="Times New Roman" w:hAnsi="Times New Roman" w:cs="Times New Roman"/>
          <w:i/>
          <w:iCs/>
          <w:sz w:val="32"/>
          <w:szCs w:val="32"/>
        </w:rPr>
        <w:t>the</w:t>
      </w:r>
      <w:r w:rsidR="00554A55" w:rsidRPr="00A00C8B">
        <w:rPr>
          <w:rFonts w:ascii="Times New Roman" w:hAnsi="Times New Roman" w:cs="Times New Roman"/>
          <w:sz w:val="32"/>
          <w:szCs w:val="32"/>
        </w:rPr>
        <w:t xml:space="preserve"> </w:t>
      </w:r>
      <w:r w:rsidR="00C33637" w:rsidRPr="00A00C8B">
        <w:rPr>
          <w:rFonts w:ascii="Times New Roman" w:hAnsi="Times New Roman" w:cs="Times New Roman"/>
          <w:sz w:val="32"/>
          <w:szCs w:val="32"/>
        </w:rPr>
        <w:t xml:space="preserve">plazas of </w:t>
      </w:r>
      <w:r w:rsidR="00C33637" w:rsidRPr="00A00C8B">
        <w:rPr>
          <w:rFonts w:ascii="Times New Roman" w:hAnsi="Times New Roman" w:cs="Times New Roman"/>
          <w:b/>
          <w:sz w:val="32"/>
          <w:szCs w:val="32"/>
        </w:rPr>
        <w:t>Jerusalem</w:t>
      </w:r>
      <w:r w:rsidR="00C33637" w:rsidRPr="00A00C8B">
        <w:rPr>
          <w:rFonts w:ascii="Times New Roman" w:hAnsi="Times New Roman" w:cs="Times New Roman"/>
          <w:sz w:val="32"/>
          <w:szCs w:val="32"/>
        </w:rPr>
        <w:t xml:space="preserve">, and each his staff in his hand from </w:t>
      </w:r>
      <w:r w:rsidR="00C33637" w:rsidRPr="00A00C8B">
        <w:rPr>
          <w:rFonts w:ascii="Times New Roman" w:hAnsi="Times New Roman" w:cs="Times New Roman"/>
          <w:sz w:val="32"/>
          <w:szCs w:val="32"/>
          <w:u w:val="single"/>
        </w:rPr>
        <w:t>many days</w:t>
      </w:r>
      <w:r w:rsidR="00FD2E45" w:rsidRPr="00A00C8B">
        <w:rPr>
          <w:rFonts w:ascii="Times New Roman" w:hAnsi="Times New Roman" w:cs="Times New Roman"/>
          <w:sz w:val="32"/>
          <w:szCs w:val="32"/>
        </w:rPr>
        <w:t xml:space="preserve"> (i.e., </w:t>
      </w:r>
      <w:r w:rsidR="001B385A" w:rsidRPr="00A00C8B">
        <w:rPr>
          <w:rFonts w:ascii="Times New Roman" w:hAnsi="Times New Roman" w:cs="Times New Roman"/>
          <w:sz w:val="32"/>
          <w:szCs w:val="32"/>
        </w:rPr>
        <w:t>‘</w:t>
      </w:r>
      <w:r w:rsidR="00FD2E45" w:rsidRPr="00A00C8B">
        <w:rPr>
          <w:rFonts w:ascii="Times New Roman" w:hAnsi="Times New Roman" w:cs="Times New Roman"/>
          <w:sz w:val="32"/>
          <w:szCs w:val="32"/>
        </w:rPr>
        <w:t>great age</w:t>
      </w:r>
      <w:r w:rsidR="001B385A" w:rsidRPr="00A00C8B">
        <w:rPr>
          <w:rFonts w:ascii="Times New Roman" w:hAnsi="Times New Roman" w:cs="Times New Roman"/>
          <w:sz w:val="32"/>
          <w:szCs w:val="32"/>
        </w:rPr>
        <w:t>’</w:t>
      </w:r>
      <w:r w:rsidR="00FD2E45" w:rsidRPr="00A00C8B">
        <w:rPr>
          <w:rFonts w:ascii="Times New Roman" w:hAnsi="Times New Roman" w:cs="Times New Roman"/>
          <w:sz w:val="32"/>
          <w:szCs w:val="32"/>
        </w:rPr>
        <w:t>)</w:t>
      </w:r>
      <w:r w:rsidR="00C33637" w:rsidRPr="00A00C8B">
        <w:rPr>
          <w:rFonts w:ascii="Times New Roman" w:hAnsi="Times New Roman" w:cs="Times New Roman"/>
          <w:sz w:val="32"/>
          <w:szCs w:val="32"/>
        </w:rPr>
        <w:t xml:space="preserve">. And the plazas of the city will be filled with boys and girls, playing in her plazas.’ Thus said Yahweh of armies, ‘Because it is marvelous in the eyes of the remnant of this people </w:t>
      </w:r>
      <w:r w:rsidR="00C33637" w:rsidRPr="00A00C8B">
        <w:rPr>
          <w:rFonts w:ascii="Times New Roman" w:hAnsi="Times New Roman" w:cs="Times New Roman"/>
          <w:sz w:val="32"/>
          <w:szCs w:val="32"/>
          <w:u w:val="single"/>
        </w:rPr>
        <w:t>in th</w:t>
      </w:r>
      <w:r w:rsidR="00291DD4" w:rsidRPr="00A00C8B">
        <w:rPr>
          <w:rFonts w:ascii="Times New Roman" w:hAnsi="Times New Roman" w:cs="Times New Roman"/>
          <w:sz w:val="32"/>
          <w:szCs w:val="32"/>
          <w:u w:val="single"/>
        </w:rPr>
        <w:t>o</w:t>
      </w:r>
      <w:r w:rsidR="00C33637" w:rsidRPr="00A00C8B">
        <w:rPr>
          <w:rFonts w:ascii="Times New Roman" w:hAnsi="Times New Roman" w:cs="Times New Roman"/>
          <w:sz w:val="32"/>
          <w:szCs w:val="32"/>
          <w:u w:val="single"/>
        </w:rPr>
        <w:t>se days</w:t>
      </w:r>
      <w:r w:rsidR="00C33637" w:rsidRPr="00A00C8B">
        <w:rPr>
          <w:rFonts w:ascii="Times New Roman" w:hAnsi="Times New Roman" w:cs="Times New Roman"/>
          <w:sz w:val="32"/>
          <w:szCs w:val="32"/>
        </w:rPr>
        <w:t>, will it also be marvelous in My eyes</w:t>
      </w:r>
      <w:r w:rsidR="00FD2E45" w:rsidRPr="00A00C8B">
        <w:rPr>
          <w:rFonts w:ascii="Times New Roman" w:hAnsi="Times New Roman" w:cs="Times New Roman"/>
          <w:sz w:val="32"/>
          <w:szCs w:val="32"/>
        </w:rPr>
        <w:t>?</w:t>
      </w:r>
      <w:r w:rsidR="00C33637" w:rsidRPr="00A00C8B">
        <w:rPr>
          <w:rFonts w:ascii="Times New Roman" w:hAnsi="Times New Roman" w:cs="Times New Roman"/>
          <w:sz w:val="32"/>
          <w:szCs w:val="32"/>
        </w:rPr>
        <w:t>’ – an utterance of Yahweh of armies. Thus said Yahweh of armies, ‘</w:t>
      </w:r>
      <w:r w:rsidR="00C33637" w:rsidRPr="00A00C8B">
        <w:rPr>
          <w:rFonts w:ascii="Times New Roman" w:hAnsi="Times New Roman" w:cs="Times New Roman"/>
          <w:b/>
          <w:sz w:val="32"/>
          <w:szCs w:val="32"/>
          <w:u w:val="double"/>
        </w:rPr>
        <w:t>Behold</w:t>
      </w:r>
      <w:r w:rsidR="00C33637" w:rsidRPr="00A00C8B">
        <w:rPr>
          <w:rFonts w:ascii="Times New Roman" w:hAnsi="Times New Roman" w:cs="Times New Roman"/>
          <w:sz w:val="32"/>
          <w:szCs w:val="32"/>
        </w:rPr>
        <w:t xml:space="preserve">, I </w:t>
      </w:r>
      <w:r w:rsidR="00C33637" w:rsidRPr="00A00C8B">
        <w:rPr>
          <w:rFonts w:ascii="Times New Roman" w:hAnsi="Times New Roman" w:cs="Times New Roman"/>
          <w:i/>
          <w:sz w:val="32"/>
          <w:szCs w:val="32"/>
        </w:rPr>
        <w:t>am</w:t>
      </w:r>
      <w:r w:rsidR="00C33637" w:rsidRPr="00A00C8B">
        <w:rPr>
          <w:rFonts w:ascii="Times New Roman" w:hAnsi="Times New Roman" w:cs="Times New Roman"/>
          <w:sz w:val="32"/>
          <w:szCs w:val="32"/>
        </w:rPr>
        <w:t xml:space="preserve"> saving My people </w:t>
      </w:r>
      <w:r w:rsidR="00676787" w:rsidRPr="00A00C8B">
        <w:rPr>
          <w:rFonts w:ascii="Times New Roman" w:hAnsi="Times New Roman" w:cs="Times New Roman"/>
          <w:sz w:val="32"/>
          <w:szCs w:val="32"/>
        </w:rPr>
        <w:t xml:space="preserve">from a land of </w:t>
      </w:r>
      <w:r w:rsidR="00676787" w:rsidRPr="00A00C8B">
        <w:rPr>
          <w:rFonts w:ascii="Times New Roman" w:hAnsi="Times New Roman" w:cs="Times New Roman"/>
          <w:i/>
          <w:sz w:val="32"/>
          <w:szCs w:val="32"/>
        </w:rPr>
        <w:t>the</w:t>
      </w:r>
      <w:r w:rsidR="00676787" w:rsidRPr="00A00C8B">
        <w:rPr>
          <w:rFonts w:ascii="Times New Roman" w:hAnsi="Times New Roman" w:cs="Times New Roman"/>
          <w:sz w:val="32"/>
          <w:szCs w:val="32"/>
        </w:rPr>
        <w:t xml:space="preserve"> east and from a land of </w:t>
      </w:r>
      <w:r w:rsidR="00676787" w:rsidRPr="00A00C8B">
        <w:rPr>
          <w:rFonts w:ascii="Times New Roman" w:hAnsi="Times New Roman" w:cs="Times New Roman"/>
          <w:sz w:val="32"/>
          <w:szCs w:val="32"/>
          <w:u w:val="single"/>
        </w:rPr>
        <w:t>the entering of the sun</w:t>
      </w:r>
      <w:r w:rsidR="00676787" w:rsidRPr="00A00C8B">
        <w:rPr>
          <w:rFonts w:ascii="Times New Roman" w:hAnsi="Times New Roman" w:cs="Times New Roman"/>
          <w:sz w:val="32"/>
          <w:szCs w:val="32"/>
        </w:rPr>
        <w:t xml:space="preserve"> (</w:t>
      </w:r>
      <w:r w:rsidR="00AB79F3" w:rsidRPr="00A00C8B">
        <w:rPr>
          <w:rFonts w:ascii="Times New Roman" w:hAnsi="Times New Roman" w:cs="Times New Roman"/>
          <w:sz w:val="32"/>
          <w:szCs w:val="32"/>
        </w:rPr>
        <w:t xml:space="preserve">i.e., </w:t>
      </w:r>
      <w:r w:rsidR="00965069" w:rsidRPr="00A00C8B">
        <w:rPr>
          <w:rFonts w:ascii="Times New Roman" w:hAnsi="Times New Roman" w:cs="Times New Roman"/>
          <w:sz w:val="32"/>
          <w:szCs w:val="32"/>
        </w:rPr>
        <w:t>‘</w:t>
      </w:r>
      <w:r w:rsidR="00676787" w:rsidRPr="00A00C8B">
        <w:rPr>
          <w:rFonts w:ascii="Times New Roman" w:hAnsi="Times New Roman" w:cs="Times New Roman"/>
          <w:sz w:val="32"/>
          <w:szCs w:val="32"/>
        </w:rPr>
        <w:t>west</w:t>
      </w:r>
      <w:r w:rsidR="00965069" w:rsidRPr="00A00C8B">
        <w:rPr>
          <w:rFonts w:ascii="Times New Roman" w:hAnsi="Times New Roman" w:cs="Times New Roman"/>
          <w:sz w:val="32"/>
          <w:szCs w:val="32"/>
        </w:rPr>
        <w:t>’</w:t>
      </w:r>
      <w:r w:rsidR="00676787" w:rsidRPr="00A00C8B">
        <w:rPr>
          <w:rFonts w:ascii="Times New Roman" w:hAnsi="Times New Roman" w:cs="Times New Roman"/>
          <w:sz w:val="32"/>
          <w:szCs w:val="32"/>
        </w:rPr>
        <w:t xml:space="preserve">). Then I will bring them back, and they will dwell in </w:t>
      </w:r>
      <w:r w:rsidR="00676787" w:rsidRPr="00A00C8B">
        <w:rPr>
          <w:rFonts w:ascii="Times New Roman" w:hAnsi="Times New Roman" w:cs="Times New Roman"/>
          <w:i/>
          <w:sz w:val="32"/>
          <w:szCs w:val="32"/>
        </w:rPr>
        <w:t>the</w:t>
      </w:r>
      <w:r w:rsidR="00676787" w:rsidRPr="00A00C8B">
        <w:rPr>
          <w:rFonts w:ascii="Times New Roman" w:hAnsi="Times New Roman" w:cs="Times New Roman"/>
          <w:sz w:val="32"/>
          <w:szCs w:val="32"/>
        </w:rPr>
        <w:t xml:space="preserve"> midst of </w:t>
      </w:r>
      <w:r w:rsidR="00676787" w:rsidRPr="00A00C8B">
        <w:rPr>
          <w:rFonts w:ascii="Times New Roman" w:hAnsi="Times New Roman" w:cs="Times New Roman"/>
          <w:b/>
          <w:sz w:val="32"/>
          <w:szCs w:val="32"/>
        </w:rPr>
        <w:t>Jerusalem</w:t>
      </w:r>
      <w:r w:rsidR="00676787" w:rsidRPr="00A00C8B">
        <w:rPr>
          <w:rFonts w:ascii="Times New Roman" w:hAnsi="Times New Roman" w:cs="Times New Roman"/>
          <w:sz w:val="32"/>
          <w:szCs w:val="32"/>
        </w:rPr>
        <w:t xml:space="preserve">. </w:t>
      </w:r>
      <w:r w:rsidR="00D03C19" w:rsidRPr="00A00C8B">
        <w:rPr>
          <w:rFonts w:ascii="Times New Roman" w:hAnsi="Times New Roman" w:cs="Times New Roman"/>
          <w:sz w:val="32"/>
          <w:szCs w:val="32"/>
        </w:rPr>
        <w:t>And</w:t>
      </w:r>
      <w:r w:rsidR="00676787" w:rsidRPr="00A00C8B">
        <w:rPr>
          <w:rFonts w:ascii="Times New Roman" w:hAnsi="Times New Roman" w:cs="Times New Roman"/>
          <w:sz w:val="32"/>
          <w:szCs w:val="32"/>
        </w:rPr>
        <w:t xml:space="preserve"> they will become </w:t>
      </w:r>
      <w:r w:rsidR="00676787" w:rsidRPr="00A00C8B">
        <w:rPr>
          <w:rFonts w:ascii="Times New Roman" w:hAnsi="Times New Roman" w:cs="Times New Roman"/>
          <w:sz w:val="32"/>
          <w:szCs w:val="32"/>
          <w:u w:val="single"/>
        </w:rPr>
        <w:t>to Me for a people</w:t>
      </w:r>
      <w:r w:rsidR="00676787" w:rsidRPr="00A00C8B">
        <w:rPr>
          <w:rFonts w:ascii="Times New Roman" w:hAnsi="Times New Roman" w:cs="Times New Roman"/>
          <w:sz w:val="32"/>
          <w:szCs w:val="32"/>
        </w:rPr>
        <w:t xml:space="preserve">, and I will become to them for Elohim, in truth and in </w:t>
      </w:r>
      <w:r w:rsidR="00FD2E45" w:rsidRPr="00A00C8B">
        <w:rPr>
          <w:rFonts w:ascii="Times New Roman" w:hAnsi="Times New Roman" w:cs="Times New Roman"/>
          <w:b/>
          <w:bCs/>
          <w:sz w:val="32"/>
          <w:szCs w:val="32"/>
        </w:rPr>
        <w:t>righteousness</w:t>
      </w:r>
      <w:r w:rsidR="00FD2E45" w:rsidRPr="00A00C8B">
        <w:rPr>
          <w:rFonts w:ascii="Times New Roman" w:hAnsi="Times New Roman" w:cs="Times New Roman"/>
          <w:sz w:val="32"/>
          <w:szCs w:val="32"/>
        </w:rPr>
        <w:t xml:space="preserve"> </w:t>
      </w:r>
      <w:r w:rsidR="00FD2E45" w:rsidRPr="00A00C8B">
        <w:rPr>
          <w:rFonts w:ascii="Times New Roman" w:hAnsi="Times New Roman" w:cs="Times New Roman"/>
          <w:sz w:val="32"/>
          <w:szCs w:val="32"/>
        </w:rPr>
        <w:lastRenderedPageBreak/>
        <w:t>(</w:t>
      </w:r>
      <w:r w:rsidR="00C11B4C" w:rsidRPr="00A00C8B">
        <w:rPr>
          <w:rFonts w:ascii="Times New Roman" w:hAnsi="Times New Roman" w:cs="Times New Roman"/>
          <w:sz w:val="32"/>
          <w:szCs w:val="32"/>
        </w:rPr>
        <w:t>‘</w:t>
      </w:r>
      <w:r w:rsidR="00676787" w:rsidRPr="00A00C8B">
        <w:rPr>
          <w:rFonts w:ascii="Times New Roman" w:hAnsi="Times New Roman" w:cs="Times New Roman"/>
          <w:sz w:val="32"/>
          <w:szCs w:val="32"/>
        </w:rPr>
        <w:t>justice</w:t>
      </w:r>
      <w:r w:rsidR="00C11B4C" w:rsidRPr="00A00C8B">
        <w:rPr>
          <w:rFonts w:ascii="Times New Roman" w:hAnsi="Times New Roman" w:cs="Times New Roman"/>
          <w:sz w:val="32"/>
          <w:szCs w:val="32"/>
        </w:rPr>
        <w:t>’</w:t>
      </w:r>
      <w:r w:rsidR="00676787" w:rsidRPr="00A00C8B">
        <w:rPr>
          <w:rFonts w:ascii="Times New Roman" w:hAnsi="Times New Roman" w:cs="Times New Roman"/>
          <w:sz w:val="32"/>
          <w:szCs w:val="32"/>
        </w:rPr>
        <w:t xml:space="preserve">).’ </w:t>
      </w:r>
      <w:r w:rsidR="00676787" w:rsidRPr="00A00C8B">
        <w:rPr>
          <w:rFonts w:ascii="Times New Roman" w:hAnsi="Times New Roman" w:cs="Times New Roman"/>
          <w:b/>
          <w:bCs/>
          <w:sz w:val="32"/>
          <w:szCs w:val="32"/>
        </w:rPr>
        <w:t>…</w:t>
      </w:r>
      <w:r w:rsidR="00676787" w:rsidRPr="00A00C8B">
        <w:rPr>
          <w:rFonts w:ascii="Times New Roman" w:hAnsi="Times New Roman" w:cs="Times New Roman"/>
          <w:sz w:val="32"/>
          <w:szCs w:val="32"/>
        </w:rPr>
        <w:t xml:space="preserve"> </w:t>
      </w:r>
      <w:r w:rsidR="008372A6" w:rsidRPr="00A00C8B">
        <w:rPr>
          <w:rFonts w:ascii="Times New Roman" w:hAnsi="Times New Roman" w:cs="Times New Roman"/>
          <w:sz w:val="32"/>
          <w:szCs w:val="32"/>
        </w:rPr>
        <w:t>Thus said Yahweh of armies, ‘</w:t>
      </w:r>
      <w:r w:rsidR="00ED2988" w:rsidRPr="00A00C8B">
        <w:rPr>
          <w:rFonts w:ascii="Times New Roman" w:hAnsi="Times New Roman" w:cs="Times New Roman"/>
          <w:sz w:val="32"/>
          <w:szCs w:val="32"/>
        </w:rPr>
        <w:t>P</w:t>
      </w:r>
      <w:r w:rsidR="008372A6" w:rsidRPr="00A00C8B">
        <w:rPr>
          <w:rFonts w:ascii="Times New Roman" w:hAnsi="Times New Roman" w:cs="Times New Roman"/>
          <w:sz w:val="32"/>
          <w:szCs w:val="32"/>
        </w:rPr>
        <w:t xml:space="preserve">eoples will yet go in, and dwellers of many cities. And dwellers of one </w:t>
      </w:r>
      <w:r w:rsidR="008372A6" w:rsidRPr="00A00C8B">
        <w:rPr>
          <w:rFonts w:ascii="Times New Roman" w:hAnsi="Times New Roman" w:cs="Times New Roman"/>
          <w:i/>
          <w:sz w:val="32"/>
          <w:szCs w:val="32"/>
        </w:rPr>
        <w:t>city</w:t>
      </w:r>
      <w:r w:rsidR="008372A6" w:rsidRPr="00A00C8B">
        <w:rPr>
          <w:rFonts w:ascii="Times New Roman" w:hAnsi="Times New Roman" w:cs="Times New Roman"/>
          <w:sz w:val="32"/>
          <w:szCs w:val="32"/>
        </w:rPr>
        <w:t xml:space="preserve"> will walk to another, to say, “Surely let us walk to pray before Yahweh, even to seek Yahweh of armies. I myself will go also.</w:t>
      </w:r>
      <w:r w:rsidR="00554A55" w:rsidRPr="00A00C8B">
        <w:rPr>
          <w:rFonts w:ascii="Times New Roman" w:hAnsi="Times New Roman" w:cs="Times New Roman"/>
          <w:sz w:val="32"/>
          <w:szCs w:val="32"/>
        </w:rPr>
        <w:t>”</w:t>
      </w:r>
      <w:r w:rsidR="008372A6" w:rsidRPr="00A00C8B">
        <w:rPr>
          <w:rFonts w:ascii="Times New Roman" w:hAnsi="Times New Roman" w:cs="Times New Roman"/>
          <w:sz w:val="32"/>
          <w:szCs w:val="32"/>
        </w:rPr>
        <w:t xml:space="preserve"> And many peoples and mighty nations will come to seek Yahweh of armies in </w:t>
      </w:r>
      <w:r w:rsidR="008372A6" w:rsidRPr="00A00C8B">
        <w:rPr>
          <w:rFonts w:ascii="Times New Roman" w:hAnsi="Times New Roman" w:cs="Times New Roman"/>
          <w:b/>
          <w:sz w:val="32"/>
          <w:szCs w:val="32"/>
        </w:rPr>
        <w:t>Jerusalem</w:t>
      </w:r>
      <w:r w:rsidR="00ED2988" w:rsidRPr="00A00C8B">
        <w:rPr>
          <w:rFonts w:ascii="Times New Roman" w:hAnsi="Times New Roman" w:cs="Times New Roman"/>
          <w:sz w:val="32"/>
          <w:szCs w:val="32"/>
        </w:rPr>
        <w:t>, even to pray before Yahweh.’ Thus said Yahweh of armies, ‘</w:t>
      </w:r>
      <w:r w:rsidR="00ED2988" w:rsidRPr="00A00C8B">
        <w:rPr>
          <w:rFonts w:ascii="Times New Roman" w:hAnsi="Times New Roman" w:cs="Times New Roman"/>
          <w:sz w:val="32"/>
          <w:szCs w:val="32"/>
          <w:u w:val="single"/>
        </w:rPr>
        <w:t>In those days</w:t>
      </w:r>
      <w:r w:rsidR="00ED2988" w:rsidRPr="00A00C8B">
        <w:rPr>
          <w:rFonts w:ascii="Times New Roman" w:hAnsi="Times New Roman" w:cs="Times New Roman"/>
          <w:sz w:val="32"/>
          <w:szCs w:val="32"/>
        </w:rPr>
        <w:t xml:space="preserve">, when ten men of all languages of the nations will seize, even seize upon </w:t>
      </w:r>
      <w:r w:rsidR="00ED2988" w:rsidRPr="00A00C8B">
        <w:rPr>
          <w:rFonts w:ascii="Times New Roman" w:hAnsi="Times New Roman" w:cs="Times New Roman"/>
          <w:i/>
          <w:sz w:val="32"/>
          <w:szCs w:val="32"/>
        </w:rPr>
        <w:t>the</w:t>
      </w:r>
      <w:r w:rsidR="00ED2988" w:rsidRPr="00A00C8B">
        <w:rPr>
          <w:rFonts w:ascii="Times New Roman" w:hAnsi="Times New Roman" w:cs="Times New Roman"/>
          <w:sz w:val="32"/>
          <w:szCs w:val="32"/>
        </w:rPr>
        <w:t xml:space="preserve"> sleeve of a Judean man, to say, “Let us walk with you, for we have heard Elohim </w:t>
      </w:r>
      <w:r w:rsidR="00ED2988" w:rsidRPr="00A00C8B">
        <w:rPr>
          <w:rFonts w:ascii="Times New Roman" w:hAnsi="Times New Roman" w:cs="Times New Roman"/>
          <w:i/>
          <w:sz w:val="32"/>
          <w:szCs w:val="32"/>
        </w:rPr>
        <w:t>is</w:t>
      </w:r>
      <w:r w:rsidR="00ED2988" w:rsidRPr="00A00C8B">
        <w:rPr>
          <w:rFonts w:ascii="Times New Roman" w:hAnsi="Times New Roman" w:cs="Times New Roman"/>
          <w:sz w:val="32"/>
          <w:szCs w:val="32"/>
        </w:rPr>
        <w:t xml:space="preserve"> with you.”</w:t>
      </w:r>
      <w:r w:rsidR="00706A56" w:rsidRPr="00A00C8B">
        <w:rPr>
          <w:rFonts w:ascii="Times New Roman" w:hAnsi="Times New Roman" w:cs="Times New Roman"/>
          <w:sz w:val="32"/>
          <w:szCs w:val="32"/>
        </w:rPr>
        <w:t xml:space="preserve">     </w:t>
      </w:r>
      <w:r w:rsidR="00C33637" w:rsidRPr="00A00C8B">
        <w:rPr>
          <w:rFonts w:ascii="Times New Roman" w:hAnsi="Times New Roman" w:cs="Times New Roman"/>
          <w:sz w:val="32"/>
          <w:szCs w:val="32"/>
        </w:rPr>
        <w:t>Zec.8:2-</w:t>
      </w:r>
      <w:r w:rsidR="00676787" w:rsidRPr="00A00C8B">
        <w:rPr>
          <w:rFonts w:ascii="Times New Roman" w:hAnsi="Times New Roman" w:cs="Times New Roman"/>
          <w:sz w:val="32"/>
          <w:szCs w:val="32"/>
        </w:rPr>
        <w:t>8</w:t>
      </w:r>
      <w:r w:rsidR="008372A6" w:rsidRPr="00A00C8B">
        <w:rPr>
          <w:rFonts w:ascii="Times New Roman" w:hAnsi="Times New Roman" w:cs="Times New Roman"/>
          <w:sz w:val="32"/>
          <w:szCs w:val="32"/>
        </w:rPr>
        <w:t>, 20-</w:t>
      </w:r>
      <w:r w:rsidR="00D825E7" w:rsidRPr="00A00C8B">
        <w:rPr>
          <w:rFonts w:ascii="Times New Roman" w:hAnsi="Times New Roman" w:cs="Times New Roman"/>
          <w:sz w:val="32"/>
          <w:szCs w:val="32"/>
        </w:rPr>
        <w:t>23</w:t>
      </w:r>
    </w:p>
    <w:p w14:paraId="05F3EB8A" w14:textId="77777777" w:rsidR="00574542" w:rsidRPr="00A00C8B" w:rsidRDefault="00093CAD" w:rsidP="00D03C19">
      <w:pPr>
        <w:pStyle w:val="ListParagraph"/>
        <w:ind w:left="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What is unique to this text? </w:t>
      </w:r>
      <w:r w:rsidR="00AB79F3" w:rsidRPr="00A00C8B">
        <w:rPr>
          <w:rFonts w:ascii="Times New Roman" w:hAnsi="Times New Roman" w:cs="Times New Roman"/>
          <w:sz w:val="32"/>
          <w:szCs w:val="32"/>
        </w:rPr>
        <w:t xml:space="preserve">For one thing, </w:t>
      </w:r>
      <w:r w:rsidRPr="00A00C8B">
        <w:rPr>
          <w:rFonts w:ascii="Times New Roman" w:hAnsi="Times New Roman" w:cs="Times New Roman"/>
          <w:sz w:val="32"/>
          <w:szCs w:val="32"/>
        </w:rPr>
        <w:t>Jerusalem being called “</w:t>
      </w:r>
      <w:r w:rsidRPr="00A00C8B">
        <w:rPr>
          <w:rFonts w:ascii="Times New Roman" w:hAnsi="Times New Roman" w:cs="Times New Roman"/>
          <w:sz w:val="32"/>
          <w:szCs w:val="32"/>
          <w:u w:val="single"/>
        </w:rPr>
        <w:t>the city of truth</w:t>
      </w:r>
      <w:r w:rsidRPr="00A00C8B">
        <w:rPr>
          <w:rFonts w:ascii="Times New Roman" w:hAnsi="Times New Roman" w:cs="Times New Roman"/>
          <w:sz w:val="32"/>
          <w:szCs w:val="32"/>
        </w:rPr>
        <w:t>” (</w:t>
      </w:r>
      <w:r w:rsidRPr="00A00C8B">
        <w:rPr>
          <w:rFonts w:ascii="Times New Roman" w:hAnsi="Times New Roman" w:cs="Times New Roman"/>
          <w:i/>
          <w:iCs/>
          <w:sz w:val="32"/>
          <w:szCs w:val="32"/>
        </w:rPr>
        <w:t>hapax</w:t>
      </w:r>
      <w:r w:rsidRPr="00A00C8B">
        <w:rPr>
          <w:rFonts w:ascii="Times New Roman" w:hAnsi="Times New Roman" w:cs="Times New Roman"/>
          <w:sz w:val="32"/>
          <w:szCs w:val="32"/>
        </w:rPr>
        <w:t>). When</w:t>
      </w:r>
      <w:r w:rsidR="008330E5" w:rsidRPr="00A00C8B">
        <w:rPr>
          <w:rFonts w:ascii="Times New Roman" w:hAnsi="Times New Roman" w:cs="Times New Roman"/>
          <w:sz w:val="32"/>
          <w:szCs w:val="32"/>
        </w:rPr>
        <w:t>ever</w:t>
      </w:r>
      <w:r w:rsidRPr="00A00C8B">
        <w:rPr>
          <w:rFonts w:ascii="Times New Roman" w:hAnsi="Times New Roman" w:cs="Times New Roman"/>
          <w:sz w:val="32"/>
          <w:szCs w:val="32"/>
        </w:rPr>
        <w:t xml:space="preserve"> has </w:t>
      </w:r>
      <w:r w:rsidR="00965069" w:rsidRPr="00A00C8B">
        <w:rPr>
          <w:rFonts w:ascii="Times New Roman" w:hAnsi="Times New Roman" w:cs="Times New Roman"/>
          <w:sz w:val="32"/>
          <w:szCs w:val="32"/>
        </w:rPr>
        <w:t>Jerusalem</w:t>
      </w:r>
      <w:r w:rsidRPr="00A00C8B">
        <w:rPr>
          <w:rFonts w:ascii="Times New Roman" w:hAnsi="Times New Roman" w:cs="Times New Roman"/>
          <w:sz w:val="32"/>
          <w:szCs w:val="32"/>
        </w:rPr>
        <w:t xml:space="preserve"> qualified as this</w:t>
      </w:r>
      <w:r w:rsidR="00AB79F3" w:rsidRPr="00A00C8B">
        <w:rPr>
          <w:rFonts w:ascii="Times New Roman" w:hAnsi="Times New Roman" w:cs="Times New Roman"/>
          <w:sz w:val="32"/>
          <w:szCs w:val="32"/>
        </w:rPr>
        <w:t xml:space="preserve"> in the </w:t>
      </w:r>
      <w:r w:rsidR="00AA2009" w:rsidRPr="00A00C8B">
        <w:rPr>
          <w:rFonts w:ascii="Times New Roman" w:hAnsi="Times New Roman" w:cs="Times New Roman"/>
          <w:sz w:val="32"/>
          <w:szCs w:val="32"/>
        </w:rPr>
        <w:t xml:space="preserve">time </w:t>
      </w:r>
      <w:r w:rsidR="00D03C19" w:rsidRPr="00A00C8B">
        <w:rPr>
          <w:rFonts w:ascii="Times New Roman" w:hAnsi="Times New Roman" w:cs="Times New Roman"/>
          <w:sz w:val="32"/>
          <w:szCs w:val="32"/>
        </w:rPr>
        <w:t>since</w:t>
      </w:r>
      <w:r w:rsidR="00AA2009" w:rsidRPr="00A00C8B">
        <w:rPr>
          <w:rFonts w:ascii="Times New Roman" w:hAnsi="Times New Roman" w:cs="Times New Roman"/>
          <w:sz w:val="32"/>
          <w:szCs w:val="32"/>
        </w:rPr>
        <w:t xml:space="preserve"> Zechariah</w:t>
      </w:r>
      <w:r w:rsidRPr="00A00C8B">
        <w:rPr>
          <w:rFonts w:ascii="Times New Roman" w:hAnsi="Times New Roman" w:cs="Times New Roman"/>
          <w:sz w:val="32"/>
          <w:szCs w:val="32"/>
        </w:rPr>
        <w:t>?</w:t>
      </w:r>
      <w:r w:rsidR="00622270" w:rsidRPr="00A00C8B">
        <w:rPr>
          <w:rFonts w:ascii="Times New Roman" w:hAnsi="Times New Roman" w:cs="Times New Roman"/>
          <w:sz w:val="32"/>
          <w:szCs w:val="32"/>
        </w:rPr>
        <w:t xml:space="preserve"> “</w:t>
      </w:r>
      <w:r w:rsidR="00622270" w:rsidRPr="00A00C8B">
        <w:rPr>
          <w:rFonts w:ascii="Times New Roman" w:hAnsi="Times New Roman" w:cs="Times New Roman"/>
          <w:sz w:val="32"/>
          <w:szCs w:val="32"/>
          <w:u w:val="single"/>
        </w:rPr>
        <w:t>Mountain of Yahweh of armies</w:t>
      </w:r>
      <w:r w:rsidR="00622270" w:rsidRPr="00A00C8B">
        <w:rPr>
          <w:rFonts w:ascii="Times New Roman" w:hAnsi="Times New Roman" w:cs="Times New Roman"/>
          <w:sz w:val="32"/>
          <w:szCs w:val="32"/>
        </w:rPr>
        <w:t>” is also unique, but “</w:t>
      </w:r>
      <w:r w:rsidR="00622270" w:rsidRPr="00A00C8B">
        <w:rPr>
          <w:rFonts w:ascii="Times New Roman" w:hAnsi="Times New Roman" w:cs="Times New Roman"/>
          <w:sz w:val="32"/>
          <w:szCs w:val="32"/>
          <w:u w:val="single"/>
        </w:rPr>
        <w:t>the holy mountain</w:t>
      </w:r>
      <w:r w:rsidR="00622270" w:rsidRPr="00A00C8B">
        <w:rPr>
          <w:rFonts w:ascii="Times New Roman" w:hAnsi="Times New Roman" w:cs="Times New Roman"/>
          <w:sz w:val="32"/>
          <w:szCs w:val="32"/>
        </w:rPr>
        <w:t xml:space="preserve">” is </w:t>
      </w:r>
      <w:r w:rsidR="00E60D68" w:rsidRPr="00A00C8B">
        <w:rPr>
          <w:rFonts w:ascii="Times New Roman" w:hAnsi="Times New Roman" w:cs="Times New Roman"/>
          <w:sz w:val="32"/>
          <w:szCs w:val="32"/>
        </w:rPr>
        <w:t xml:space="preserve">also </w:t>
      </w:r>
      <w:r w:rsidR="00622270" w:rsidRPr="00A00C8B">
        <w:rPr>
          <w:rFonts w:ascii="Times New Roman" w:hAnsi="Times New Roman" w:cs="Times New Roman"/>
          <w:sz w:val="32"/>
          <w:szCs w:val="32"/>
        </w:rPr>
        <w:t xml:space="preserve">found in Isa.27:13 and Jer.31:23, </w:t>
      </w:r>
      <w:r w:rsidR="00743F9C" w:rsidRPr="00A00C8B">
        <w:rPr>
          <w:rFonts w:ascii="Times New Roman" w:hAnsi="Times New Roman" w:cs="Times New Roman"/>
          <w:sz w:val="32"/>
          <w:szCs w:val="32"/>
        </w:rPr>
        <w:t xml:space="preserve">both of </w:t>
      </w:r>
      <w:r w:rsidR="00622270" w:rsidRPr="00A00C8B">
        <w:rPr>
          <w:rFonts w:ascii="Times New Roman" w:hAnsi="Times New Roman" w:cs="Times New Roman"/>
          <w:sz w:val="32"/>
          <w:szCs w:val="32"/>
        </w:rPr>
        <w:t xml:space="preserve">which share with Zechariah 8 </w:t>
      </w:r>
      <w:r w:rsidR="008330E5" w:rsidRPr="00A00C8B">
        <w:rPr>
          <w:rFonts w:ascii="Times New Roman" w:hAnsi="Times New Roman" w:cs="Times New Roman"/>
          <w:sz w:val="32"/>
          <w:szCs w:val="32"/>
        </w:rPr>
        <w:t>the</w:t>
      </w:r>
      <w:r w:rsidR="00622270" w:rsidRPr="00A00C8B">
        <w:rPr>
          <w:rFonts w:ascii="Times New Roman" w:hAnsi="Times New Roman" w:cs="Times New Roman"/>
          <w:sz w:val="32"/>
          <w:szCs w:val="32"/>
        </w:rPr>
        <w:t xml:space="preserve"> context of </w:t>
      </w:r>
      <w:r w:rsidR="008330E5" w:rsidRPr="00A00C8B">
        <w:rPr>
          <w:rFonts w:ascii="Times New Roman" w:hAnsi="Times New Roman" w:cs="Times New Roman"/>
          <w:sz w:val="32"/>
          <w:szCs w:val="32"/>
        </w:rPr>
        <w:t>a</w:t>
      </w:r>
      <w:r w:rsidR="00622270" w:rsidRPr="00A00C8B">
        <w:rPr>
          <w:rFonts w:ascii="Times New Roman" w:hAnsi="Times New Roman" w:cs="Times New Roman"/>
          <w:sz w:val="32"/>
          <w:szCs w:val="32"/>
        </w:rPr>
        <w:t xml:space="preserve"> returning remnant. The most vulnerable of society, old and young, will thrive in Jerusalem “</w:t>
      </w:r>
      <w:r w:rsidR="00622270" w:rsidRPr="00A00C8B">
        <w:rPr>
          <w:rFonts w:ascii="Times New Roman" w:hAnsi="Times New Roman" w:cs="Times New Roman"/>
          <w:sz w:val="32"/>
          <w:szCs w:val="32"/>
          <w:u w:val="single"/>
        </w:rPr>
        <w:t>in those days</w:t>
      </w:r>
      <w:r w:rsidR="00622270" w:rsidRPr="00A00C8B">
        <w:rPr>
          <w:rFonts w:ascii="Times New Roman" w:hAnsi="Times New Roman" w:cs="Times New Roman"/>
          <w:sz w:val="32"/>
          <w:szCs w:val="32"/>
        </w:rPr>
        <w:t xml:space="preserve">”. They will be saved from east and west (unique to this text), whereas Zechariah 2 urged them to flee from the north. </w:t>
      </w:r>
      <w:r w:rsidR="00D264E6" w:rsidRPr="00A00C8B">
        <w:rPr>
          <w:rFonts w:ascii="Times New Roman" w:hAnsi="Times New Roman" w:cs="Times New Roman"/>
          <w:sz w:val="32"/>
          <w:szCs w:val="32"/>
        </w:rPr>
        <w:t>Their becoming “</w:t>
      </w:r>
      <w:r w:rsidR="00D264E6" w:rsidRPr="00A00C8B">
        <w:rPr>
          <w:rFonts w:ascii="Times New Roman" w:hAnsi="Times New Roman" w:cs="Times New Roman"/>
          <w:sz w:val="32"/>
          <w:szCs w:val="32"/>
          <w:u w:val="single"/>
        </w:rPr>
        <w:t>to Me for a people</w:t>
      </w:r>
      <w:r w:rsidR="00D264E6" w:rsidRPr="00A00C8B">
        <w:rPr>
          <w:rFonts w:ascii="Times New Roman" w:hAnsi="Times New Roman" w:cs="Times New Roman"/>
          <w:sz w:val="32"/>
          <w:szCs w:val="32"/>
        </w:rPr>
        <w:t>” hearkens back to a Mosaic promise that we already s</w:t>
      </w:r>
      <w:r w:rsidR="00FD2E45" w:rsidRPr="00A00C8B">
        <w:rPr>
          <w:rFonts w:ascii="Times New Roman" w:hAnsi="Times New Roman" w:cs="Times New Roman"/>
          <w:sz w:val="32"/>
          <w:szCs w:val="32"/>
        </w:rPr>
        <w:t>aw</w:t>
      </w:r>
      <w:r w:rsidR="00D264E6" w:rsidRPr="00A00C8B">
        <w:rPr>
          <w:rFonts w:ascii="Times New Roman" w:hAnsi="Times New Roman" w:cs="Times New Roman"/>
          <w:sz w:val="32"/>
          <w:szCs w:val="32"/>
        </w:rPr>
        <w:t xml:space="preserve"> in Lev.26:12. It also </w:t>
      </w:r>
      <w:r w:rsidR="00AB79F3" w:rsidRPr="00A00C8B">
        <w:rPr>
          <w:rFonts w:ascii="Times New Roman" w:hAnsi="Times New Roman" w:cs="Times New Roman"/>
          <w:sz w:val="32"/>
          <w:szCs w:val="32"/>
        </w:rPr>
        <w:t>revers</w:t>
      </w:r>
      <w:r w:rsidR="00D264E6" w:rsidRPr="00A00C8B">
        <w:rPr>
          <w:rFonts w:ascii="Times New Roman" w:hAnsi="Times New Roman" w:cs="Times New Roman"/>
          <w:sz w:val="32"/>
          <w:szCs w:val="32"/>
        </w:rPr>
        <w:t>es a</w:t>
      </w:r>
      <w:r w:rsidR="00AB79F3" w:rsidRPr="00A00C8B">
        <w:rPr>
          <w:rFonts w:ascii="Times New Roman" w:hAnsi="Times New Roman" w:cs="Times New Roman"/>
          <w:sz w:val="32"/>
          <w:szCs w:val="32"/>
        </w:rPr>
        <w:t>n</w:t>
      </w:r>
      <w:r w:rsidR="00D264E6" w:rsidRPr="00A00C8B">
        <w:rPr>
          <w:rFonts w:ascii="Times New Roman" w:hAnsi="Times New Roman" w:cs="Times New Roman"/>
          <w:sz w:val="32"/>
          <w:szCs w:val="32"/>
        </w:rPr>
        <w:t xml:space="preserve"> </w:t>
      </w:r>
      <w:r w:rsidR="00FD2E45" w:rsidRPr="00A00C8B">
        <w:rPr>
          <w:rFonts w:ascii="Times New Roman" w:hAnsi="Times New Roman" w:cs="Times New Roman"/>
          <w:sz w:val="32"/>
          <w:szCs w:val="32"/>
        </w:rPr>
        <w:t>historically</w:t>
      </w:r>
      <w:r w:rsidR="00D264E6" w:rsidRPr="00A00C8B">
        <w:rPr>
          <w:rFonts w:ascii="Times New Roman" w:hAnsi="Times New Roman" w:cs="Times New Roman"/>
          <w:sz w:val="32"/>
          <w:szCs w:val="32"/>
        </w:rPr>
        <w:t xml:space="preserve"> earlier pronouncement</w:t>
      </w:r>
      <w:r w:rsidR="001B663B" w:rsidRPr="00A00C8B">
        <w:rPr>
          <w:rFonts w:ascii="Times New Roman" w:hAnsi="Times New Roman" w:cs="Times New Roman"/>
          <w:sz w:val="32"/>
          <w:szCs w:val="32"/>
        </w:rPr>
        <w:t xml:space="preserve"> that “you </w:t>
      </w:r>
      <w:r w:rsidR="001B663B" w:rsidRPr="00A00C8B">
        <w:rPr>
          <w:rFonts w:ascii="Times New Roman" w:hAnsi="Times New Roman" w:cs="Times New Roman"/>
          <w:i/>
          <w:iCs/>
          <w:sz w:val="32"/>
          <w:szCs w:val="32"/>
        </w:rPr>
        <w:t>are</w:t>
      </w:r>
      <w:r w:rsidR="001B663B" w:rsidRPr="00A00C8B">
        <w:rPr>
          <w:rFonts w:ascii="Times New Roman" w:hAnsi="Times New Roman" w:cs="Times New Roman"/>
          <w:sz w:val="32"/>
          <w:szCs w:val="32"/>
        </w:rPr>
        <w:t xml:space="preserve"> not My people”, connected with the sign-son given to Hosea – </w:t>
      </w:r>
      <w:r w:rsidR="00FD2E45" w:rsidRPr="00A00C8B">
        <w:rPr>
          <w:rFonts w:ascii="Times New Roman" w:hAnsi="Times New Roman" w:cs="Times New Roman"/>
          <w:sz w:val="32"/>
          <w:szCs w:val="32"/>
        </w:rPr>
        <w:t>“</w:t>
      </w:r>
      <w:r w:rsidR="001B663B" w:rsidRPr="00A00C8B">
        <w:rPr>
          <w:rFonts w:ascii="Times New Roman" w:hAnsi="Times New Roman" w:cs="Times New Roman"/>
          <w:sz w:val="32"/>
          <w:szCs w:val="32"/>
        </w:rPr>
        <w:t>Lo-</w:t>
      </w:r>
      <w:r w:rsidR="00710AA4" w:rsidRPr="00A00C8B">
        <w:rPr>
          <w:rFonts w:ascii="Times New Roman" w:hAnsi="Times New Roman" w:cs="Times New Roman"/>
          <w:sz w:val="32"/>
          <w:szCs w:val="32"/>
        </w:rPr>
        <w:t>A</w:t>
      </w:r>
      <w:r w:rsidR="001B663B" w:rsidRPr="00A00C8B">
        <w:rPr>
          <w:rFonts w:ascii="Times New Roman" w:hAnsi="Times New Roman" w:cs="Times New Roman"/>
          <w:sz w:val="32"/>
          <w:szCs w:val="32"/>
        </w:rPr>
        <w:t>mmi</w:t>
      </w:r>
      <w:r w:rsidR="00FD2E45" w:rsidRPr="00A00C8B">
        <w:rPr>
          <w:rFonts w:ascii="Times New Roman" w:hAnsi="Times New Roman" w:cs="Times New Roman"/>
          <w:sz w:val="32"/>
          <w:szCs w:val="32"/>
        </w:rPr>
        <w:t>”</w:t>
      </w:r>
      <w:r w:rsidR="001B663B" w:rsidRPr="00A00C8B">
        <w:rPr>
          <w:rFonts w:ascii="Times New Roman" w:hAnsi="Times New Roman" w:cs="Times New Roman"/>
          <w:sz w:val="32"/>
          <w:szCs w:val="32"/>
        </w:rPr>
        <w:t xml:space="preserve"> (Hos.1:9). This Lo-</w:t>
      </w:r>
      <w:r w:rsidR="00710AA4" w:rsidRPr="00A00C8B">
        <w:rPr>
          <w:rFonts w:ascii="Times New Roman" w:hAnsi="Times New Roman" w:cs="Times New Roman"/>
          <w:sz w:val="32"/>
          <w:szCs w:val="32"/>
        </w:rPr>
        <w:t>A</w:t>
      </w:r>
      <w:r w:rsidR="001B663B" w:rsidRPr="00A00C8B">
        <w:rPr>
          <w:rFonts w:ascii="Times New Roman" w:hAnsi="Times New Roman" w:cs="Times New Roman"/>
          <w:sz w:val="32"/>
          <w:szCs w:val="32"/>
        </w:rPr>
        <w:t>mmi state of Israel has been identified with various periods of “the people”</w:t>
      </w:r>
      <w:r w:rsidR="00FD2E45" w:rsidRPr="00A00C8B">
        <w:rPr>
          <w:rFonts w:ascii="Times New Roman" w:hAnsi="Times New Roman" w:cs="Times New Roman"/>
          <w:sz w:val="32"/>
          <w:szCs w:val="32"/>
        </w:rPr>
        <w:t>, when they</w:t>
      </w:r>
      <w:r w:rsidR="001B663B" w:rsidRPr="00A00C8B">
        <w:rPr>
          <w:rFonts w:ascii="Times New Roman" w:hAnsi="Times New Roman" w:cs="Times New Roman"/>
          <w:sz w:val="32"/>
          <w:szCs w:val="32"/>
        </w:rPr>
        <w:t xml:space="preserve"> f</w:t>
      </w:r>
      <w:r w:rsidR="00FD2E45" w:rsidRPr="00A00C8B">
        <w:rPr>
          <w:rFonts w:ascii="Times New Roman" w:hAnsi="Times New Roman" w:cs="Times New Roman"/>
          <w:sz w:val="32"/>
          <w:szCs w:val="32"/>
        </w:rPr>
        <w:t>ell</w:t>
      </w:r>
      <w:r w:rsidR="001B663B" w:rsidRPr="00A00C8B">
        <w:rPr>
          <w:rFonts w:ascii="Times New Roman" w:hAnsi="Times New Roman" w:cs="Times New Roman"/>
          <w:sz w:val="32"/>
          <w:szCs w:val="32"/>
        </w:rPr>
        <w:t xml:space="preserve"> out of favor with God, and especially with the current “dispensation of the secret” (Eph.3:9). I </w:t>
      </w:r>
      <w:r w:rsidR="00AB79F3" w:rsidRPr="00A00C8B">
        <w:rPr>
          <w:rFonts w:ascii="Times New Roman" w:hAnsi="Times New Roman" w:cs="Times New Roman"/>
          <w:sz w:val="32"/>
          <w:szCs w:val="32"/>
        </w:rPr>
        <w:t xml:space="preserve">must </w:t>
      </w:r>
      <w:r w:rsidR="001B663B" w:rsidRPr="00A00C8B">
        <w:rPr>
          <w:rFonts w:ascii="Times New Roman" w:hAnsi="Times New Roman" w:cs="Times New Roman"/>
          <w:sz w:val="32"/>
          <w:szCs w:val="32"/>
        </w:rPr>
        <w:t>hasten</w:t>
      </w:r>
      <w:r w:rsidR="00316E7B" w:rsidRPr="00A00C8B">
        <w:rPr>
          <w:rFonts w:ascii="Times New Roman" w:hAnsi="Times New Roman" w:cs="Times New Roman"/>
          <w:sz w:val="32"/>
          <w:szCs w:val="32"/>
        </w:rPr>
        <w:t xml:space="preserve"> again</w:t>
      </w:r>
      <w:r w:rsidR="001B663B" w:rsidRPr="00A00C8B">
        <w:rPr>
          <w:rFonts w:ascii="Times New Roman" w:hAnsi="Times New Roman" w:cs="Times New Roman"/>
          <w:sz w:val="32"/>
          <w:szCs w:val="32"/>
        </w:rPr>
        <w:t xml:space="preserve"> to add that “the secret” of this dispensation has not</w:t>
      </w:r>
      <w:r w:rsidR="00AA2009" w:rsidRPr="00A00C8B">
        <w:rPr>
          <w:rFonts w:ascii="Times New Roman" w:hAnsi="Times New Roman" w:cs="Times New Roman"/>
          <w:sz w:val="32"/>
          <w:szCs w:val="32"/>
        </w:rPr>
        <w:t>hing</w:t>
      </w:r>
      <w:r w:rsidR="001B663B" w:rsidRPr="00A00C8B">
        <w:rPr>
          <w:rFonts w:ascii="Times New Roman" w:hAnsi="Times New Roman" w:cs="Times New Roman"/>
          <w:sz w:val="32"/>
          <w:szCs w:val="32"/>
        </w:rPr>
        <w:t xml:space="preserve"> to do with God declaring </w:t>
      </w:r>
      <w:r w:rsidR="00AB79F3" w:rsidRPr="00A00C8B">
        <w:rPr>
          <w:rFonts w:ascii="Times New Roman" w:hAnsi="Times New Roman" w:cs="Times New Roman"/>
          <w:sz w:val="32"/>
          <w:szCs w:val="32"/>
        </w:rPr>
        <w:t>“</w:t>
      </w:r>
      <w:r w:rsidR="001B663B" w:rsidRPr="00A00C8B">
        <w:rPr>
          <w:rFonts w:ascii="Times New Roman" w:hAnsi="Times New Roman" w:cs="Times New Roman"/>
          <w:sz w:val="32"/>
          <w:szCs w:val="32"/>
        </w:rPr>
        <w:t>Lo-</w:t>
      </w:r>
      <w:r w:rsidR="00710AA4" w:rsidRPr="00A00C8B">
        <w:rPr>
          <w:rFonts w:ascii="Times New Roman" w:hAnsi="Times New Roman" w:cs="Times New Roman"/>
          <w:sz w:val="32"/>
          <w:szCs w:val="32"/>
        </w:rPr>
        <w:t>A</w:t>
      </w:r>
      <w:r w:rsidR="001B663B" w:rsidRPr="00A00C8B">
        <w:rPr>
          <w:rFonts w:ascii="Times New Roman" w:hAnsi="Times New Roman" w:cs="Times New Roman"/>
          <w:sz w:val="32"/>
          <w:szCs w:val="32"/>
        </w:rPr>
        <w:t>mmi</w:t>
      </w:r>
      <w:r w:rsidR="00AB79F3" w:rsidRPr="00A00C8B">
        <w:rPr>
          <w:rFonts w:ascii="Times New Roman" w:hAnsi="Times New Roman" w:cs="Times New Roman"/>
          <w:sz w:val="32"/>
          <w:szCs w:val="32"/>
        </w:rPr>
        <w:t>”</w:t>
      </w:r>
      <w:r w:rsidR="001B663B" w:rsidRPr="00A00C8B">
        <w:rPr>
          <w:rFonts w:ascii="Times New Roman" w:hAnsi="Times New Roman" w:cs="Times New Roman"/>
          <w:sz w:val="32"/>
          <w:szCs w:val="32"/>
        </w:rPr>
        <w:t xml:space="preserve"> to Israel, but </w:t>
      </w:r>
      <w:r w:rsidR="00E9484D" w:rsidRPr="00A00C8B">
        <w:rPr>
          <w:rFonts w:ascii="Times New Roman" w:hAnsi="Times New Roman" w:cs="Times New Roman"/>
          <w:sz w:val="32"/>
          <w:szCs w:val="32"/>
        </w:rPr>
        <w:t xml:space="preserve">rather </w:t>
      </w:r>
      <w:r w:rsidR="001B663B" w:rsidRPr="00A00C8B">
        <w:rPr>
          <w:rFonts w:ascii="Times New Roman" w:hAnsi="Times New Roman" w:cs="Times New Roman"/>
          <w:sz w:val="32"/>
          <w:szCs w:val="32"/>
        </w:rPr>
        <w:t xml:space="preserve">that He </w:t>
      </w:r>
      <w:r w:rsidR="00E9484D" w:rsidRPr="00A00C8B">
        <w:rPr>
          <w:rFonts w:ascii="Times New Roman" w:hAnsi="Times New Roman" w:cs="Times New Roman"/>
          <w:sz w:val="32"/>
          <w:szCs w:val="32"/>
        </w:rPr>
        <w:t>has</w:t>
      </w:r>
      <w:r w:rsidR="001B663B" w:rsidRPr="00A00C8B">
        <w:rPr>
          <w:rFonts w:ascii="Times New Roman" w:hAnsi="Times New Roman" w:cs="Times New Roman"/>
          <w:sz w:val="32"/>
          <w:szCs w:val="32"/>
        </w:rPr>
        <w:t xml:space="preserve"> use</w:t>
      </w:r>
      <w:r w:rsidR="00E9484D" w:rsidRPr="00A00C8B">
        <w:rPr>
          <w:rFonts w:ascii="Times New Roman" w:hAnsi="Times New Roman" w:cs="Times New Roman"/>
          <w:sz w:val="32"/>
          <w:szCs w:val="32"/>
        </w:rPr>
        <w:t>d</w:t>
      </w:r>
      <w:r w:rsidR="001B663B" w:rsidRPr="00A00C8B">
        <w:rPr>
          <w:rFonts w:ascii="Times New Roman" w:hAnsi="Times New Roman" w:cs="Times New Roman"/>
          <w:sz w:val="32"/>
          <w:szCs w:val="32"/>
        </w:rPr>
        <w:t xml:space="preserve"> </w:t>
      </w:r>
      <w:r w:rsidR="00E9484D" w:rsidRPr="00A00C8B">
        <w:rPr>
          <w:rFonts w:ascii="Times New Roman" w:hAnsi="Times New Roman" w:cs="Times New Roman"/>
          <w:sz w:val="32"/>
          <w:szCs w:val="32"/>
        </w:rPr>
        <w:t>this</w:t>
      </w:r>
      <w:r w:rsidR="001B663B" w:rsidRPr="00A00C8B">
        <w:rPr>
          <w:rFonts w:ascii="Times New Roman" w:hAnsi="Times New Roman" w:cs="Times New Roman"/>
          <w:sz w:val="32"/>
          <w:szCs w:val="32"/>
        </w:rPr>
        <w:t xml:space="preserve"> hiatus to reveal </w:t>
      </w:r>
      <w:r w:rsidR="00C11B4C" w:rsidRPr="00A00C8B">
        <w:rPr>
          <w:rFonts w:ascii="Times New Roman" w:hAnsi="Times New Roman" w:cs="Times New Roman"/>
          <w:sz w:val="32"/>
          <w:szCs w:val="32"/>
        </w:rPr>
        <w:t>His</w:t>
      </w:r>
      <w:r w:rsidR="001B663B" w:rsidRPr="00A00C8B">
        <w:rPr>
          <w:rFonts w:ascii="Times New Roman" w:hAnsi="Times New Roman" w:cs="Times New Roman"/>
          <w:sz w:val="32"/>
          <w:szCs w:val="32"/>
        </w:rPr>
        <w:t xml:space="preserve"> ancient </w:t>
      </w:r>
      <w:r w:rsidR="00AB79F3" w:rsidRPr="00A00C8B">
        <w:rPr>
          <w:rFonts w:ascii="Times New Roman" w:hAnsi="Times New Roman" w:cs="Times New Roman"/>
          <w:sz w:val="32"/>
          <w:szCs w:val="32"/>
        </w:rPr>
        <w:t>hidden</w:t>
      </w:r>
      <w:r w:rsidR="001B663B" w:rsidRPr="00A00C8B">
        <w:rPr>
          <w:rFonts w:ascii="Times New Roman" w:hAnsi="Times New Roman" w:cs="Times New Roman"/>
          <w:sz w:val="32"/>
          <w:szCs w:val="32"/>
        </w:rPr>
        <w:t xml:space="preserve"> plan for calling </w:t>
      </w:r>
      <w:r w:rsidR="00FD2E45" w:rsidRPr="00A00C8B">
        <w:rPr>
          <w:rFonts w:ascii="Times New Roman" w:hAnsi="Times New Roman" w:cs="Times New Roman"/>
          <w:sz w:val="32"/>
          <w:szCs w:val="32"/>
        </w:rPr>
        <w:t xml:space="preserve">faithful </w:t>
      </w:r>
      <w:r w:rsidR="001B663B" w:rsidRPr="00A00C8B">
        <w:rPr>
          <w:rFonts w:ascii="Times New Roman" w:hAnsi="Times New Roman" w:cs="Times New Roman"/>
          <w:sz w:val="32"/>
          <w:szCs w:val="32"/>
        </w:rPr>
        <w:t>men to populate the heavenlies.</w:t>
      </w:r>
      <w:r w:rsidR="00ED7EFD" w:rsidRPr="00A00C8B">
        <w:rPr>
          <w:rFonts w:ascii="Times New Roman" w:hAnsi="Times New Roman" w:cs="Times New Roman"/>
          <w:sz w:val="32"/>
          <w:szCs w:val="32"/>
        </w:rPr>
        <w:t xml:space="preserve"> This is not the New Jerusalem, but is even “up above” </w:t>
      </w:r>
      <w:r w:rsidR="00965069" w:rsidRPr="00A00C8B">
        <w:rPr>
          <w:rFonts w:ascii="Times New Roman" w:hAnsi="Times New Roman" w:cs="Times New Roman"/>
          <w:sz w:val="32"/>
          <w:szCs w:val="32"/>
        </w:rPr>
        <w:t xml:space="preserve">(Gk. </w:t>
      </w:r>
      <w:r w:rsidR="00965069" w:rsidRPr="00A00C8B">
        <w:rPr>
          <w:rFonts w:ascii="Times New Roman" w:hAnsi="Times New Roman" w:cs="Times New Roman"/>
          <w:i/>
          <w:iCs/>
          <w:sz w:val="32"/>
          <w:szCs w:val="32"/>
        </w:rPr>
        <w:t>huperanō</w:t>
      </w:r>
      <w:r w:rsidR="00965069" w:rsidRPr="00A00C8B">
        <w:rPr>
          <w:rFonts w:ascii="Times New Roman" w:hAnsi="Times New Roman" w:cs="Times New Roman"/>
          <w:sz w:val="32"/>
          <w:szCs w:val="32"/>
        </w:rPr>
        <w:t xml:space="preserve">) </w:t>
      </w:r>
      <w:r w:rsidR="00ED7EFD" w:rsidRPr="00A00C8B">
        <w:rPr>
          <w:rFonts w:ascii="Times New Roman" w:hAnsi="Times New Roman" w:cs="Times New Roman"/>
          <w:sz w:val="32"/>
          <w:szCs w:val="32"/>
        </w:rPr>
        <w:t xml:space="preserve">that, where Christ is now </w:t>
      </w:r>
      <w:r w:rsidR="00AB79F3" w:rsidRPr="00A00C8B">
        <w:rPr>
          <w:rFonts w:ascii="Times New Roman" w:hAnsi="Times New Roman" w:cs="Times New Roman"/>
          <w:sz w:val="32"/>
          <w:szCs w:val="32"/>
        </w:rPr>
        <w:t xml:space="preserve">currently </w:t>
      </w:r>
      <w:r w:rsidR="00ED7EFD" w:rsidRPr="00A00C8B">
        <w:rPr>
          <w:rFonts w:ascii="Times New Roman" w:hAnsi="Times New Roman" w:cs="Times New Roman"/>
          <w:sz w:val="32"/>
          <w:szCs w:val="32"/>
        </w:rPr>
        <w:t>seated (Eph.1:20-21).</w:t>
      </w:r>
    </w:p>
    <w:p w14:paraId="05F3EB8B" w14:textId="77777777" w:rsidR="00ED7EFD" w:rsidRPr="00A00C8B" w:rsidRDefault="00ED7EFD" w:rsidP="007D0315">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lastRenderedPageBreak/>
        <w:t xml:space="preserve">In Zechariah 8 the scene is completely of the earth. Nations will eagerly seek the God of truth and justice, even picturesquely </w:t>
      </w:r>
      <w:r w:rsidR="00F77E09" w:rsidRPr="00A00C8B">
        <w:rPr>
          <w:rFonts w:ascii="Times New Roman" w:hAnsi="Times New Roman" w:cs="Times New Roman"/>
          <w:sz w:val="32"/>
          <w:szCs w:val="32"/>
        </w:rPr>
        <w:t xml:space="preserve">mobbing Jewish men and </w:t>
      </w:r>
      <w:r w:rsidRPr="00A00C8B">
        <w:rPr>
          <w:rFonts w:ascii="Times New Roman" w:hAnsi="Times New Roman" w:cs="Times New Roman"/>
          <w:sz w:val="32"/>
          <w:szCs w:val="32"/>
        </w:rPr>
        <w:t>grabbing the</w:t>
      </w:r>
      <w:r w:rsidR="00F77E09" w:rsidRPr="00A00C8B">
        <w:rPr>
          <w:rFonts w:ascii="Times New Roman" w:hAnsi="Times New Roman" w:cs="Times New Roman"/>
          <w:sz w:val="32"/>
          <w:szCs w:val="32"/>
        </w:rPr>
        <w:t>ir</w:t>
      </w:r>
      <w:r w:rsidRPr="00A00C8B">
        <w:rPr>
          <w:rFonts w:ascii="Times New Roman" w:hAnsi="Times New Roman" w:cs="Times New Roman"/>
          <w:sz w:val="32"/>
          <w:szCs w:val="32"/>
        </w:rPr>
        <w:t xml:space="preserve"> sleeves for an escort to meet with </w:t>
      </w:r>
      <w:r w:rsidR="00F77E09" w:rsidRPr="00A00C8B">
        <w:rPr>
          <w:rFonts w:ascii="Times New Roman" w:hAnsi="Times New Roman" w:cs="Times New Roman"/>
          <w:sz w:val="32"/>
          <w:szCs w:val="32"/>
        </w:rPr>
        <w:t>God</w:t>
      </w:r>
      <w:r w:rsidR="007D0315" w:rsidRPr="00A00C8B">
        <w:rPr>
          <w:rFonts w:ascii="Times New Roman" w:hAnsi="Times New Roman" w:cs="Times New Roman"/>
          <w:sz w:val="32"/>
          <w:szCs w:val="32"/>
        </w:rPr>
        <w:t xml:space="preserve"> (Elohim)</w:t>
      </w:r>
      <w:r w:rsidRPr="00A00C8B">
        <w:rPr>
          <w:rFonts w:ascii="Times New Roman" w:hAnsi="Times New Roman" w:cs="Times New Roman"/>
          <w:sz w:val="32"/>
          <w:szCs w:val="32"/>
        </w:rPr>
        <w:t>.</w:t>
      </w:r>
      <w:r w:rsidR="008A1849" w:rsidRPr="00A00C8B">
        <w:rPr>
          <w:rFonts w:ascii="Times New Roman" w:hAnsi="Times New Roman" w:cs="Times New Roman"/>
          <w:sz w:val="32"/>
          <w:szCs w:val="32"/>
        </w:rPr>
        <w:t xml:space="preserve"> The </w:t>
      </w:r>
      <w:r w:rsidR="007D0315" w:rsidRPr="00A00C8B">
        <w:rPr>
          <w:rFonts w:ascii="Times New Roman" w:hAnsi="Times New Roman" w:cs="Times New Roman"/>
          <w:sz w:val="32"/>
          <w:szCs w:val="32"/>
        </w:rPr>
        <w:t>join</w:t>
      </w:r>
      <w:r w:rsidR="008A1849" w:rsidRPr="00A00C8B">
        <w:rPr>
          <w:rFonts w:ascii="Times New Roman" w:hAnsi="Times New Roman" w:cs="Times New Roman"/>
          <w:sz w:val="32"/>
          <w:szCs w:val="32"/>
        </w:rPr>
        <w:t xml:space="preserve">ing of the nations to the nation Israel, to bring them back from captivity </w:t>
      </w:r>
      <w:r w:rsidR="008A1849" w:rsidRPr="00A00C8B">
        <w:rPr>
          <w:rFonts w:ascii="Times New Roman" w:hAnsi="Times New Roman" w:cs="Times New Roman"/>
          <w:b/>
          <w:sz w:val="32"/>
          <w:szCs w:val="32"/>
        </w:rPr>
        <w:t xml:space="preserve">to Jerusalem </w:t>
      </w:r>
      <w:r w:rsidR="008A1849" w:rsidRPr="00A00C8B">
        <w:rPr>
          <w:rFonts w:ascii="Times New Roman" w:hAnsi="Times New Roman" w:cs="Times New Roman"/>
          <w:bCs/>
          <w:sz w:val="32"/>
          <w:szCs w:val="32"/>
        </w:rPr>
        <w:t>(</w:t>
      </w:r>
      <w:r w:rsidR="00DD0BFA" w:rsidRPr="00A00C8B">
        <w:rPr>
          <w:rFonts w:ascii="Times New Roman" w:hAnsi="Times New Roman" w:cs="Times New Roman"/>
          <w:bCs/>
          <w:sz w:val="32"/>
          <w:szCs w:val="32"/>
        </w:rPr>
        <w:t xml:space="preserve">and cp. </w:t>
      </w:r>
      <w:r w:rsidR="008A1849" w:rsidRPr="00A00C8B">
        <w:rPr>
          <w:rFonts w:ascii="Times New Roman" w:hAnsi="Times New Roman" w:cs="Times New Roman"/>
          <w:bCs/>
          <w:sz w:val="32"/>
          <w:szCs w:val="32"/>
        </w:rPr>
        <w:t>Isa.66:</w:t>
      </w:r>
      <w:r w:rsidR="0052460A" w:rsidRPr="00A00C8B">
        <w:rPr>
          <w:rFonts w:ascii="Times New Roman" w:hAnsi="Times New Roman" w:cs="Times New Roman"/>
          <w:bCs/>
          <w:sz w:val="32"/>
          <w:szCs w:val="32"/>
        </w:rPr>
        <w:t>20</w:t>
      </w:r>
      <w:r w:rsidR="008A1849" w:rsidRPr="00A00C8B">
        <w:rPr>
          <w:rFonts w:ascii="Times New Roman" w:hAnsi="Times New Roman" w:cs="Times New Roman"/>
          <w:bCs/>
          <w:sz w:val="32"/>
          <w:szCs w:val="32"/>
        </w:rPr>
        <w:t>)</w:t>
      </w:r>
      <w:r w:rsidR="008A1849" w:rsidRPr="00A00C8B">
        <w:rPr>
          <w:rFonts w:ascii="Times New Roman" w:hAnsi="Times New Roman" w:cs="Times New Roman"/>
          <w:sz w:val="32"/>
          <w:szCs w:val="32"/>
        </w:rPr>
        <w:t xml:space="preserve"> has no historic precedent. When</w:t>
      </w:r>
      <w:r w:rsidR="008330E5" w:rsidRPr="00A00C8B">
        <w:rPr>
          <w:rFonts w:ascii="Times New Roman" w:hAnsi="Times New Roman" w:cs="Times New Roman"/>
          <w:sz w:val="32"/>
          <w:szCs w:val="32"/>
        </w:rPr>
        <w:t>ever</w:t>
      </w:r>
      <w:r w:rsidR="008A1849" w:rsidRPr="00A00C8B">
        <w:rPr>
          <w:rFonts w:ascii="Times New Roman" w:hAnsi="Times New Roman" w:cs="Times New Roman"/>
          <w:sz w:val="32"/>
          <w:szCs w:val="32"/>
        </w:rPr>
        <w:t xml:space="preserve"> did this happen in the past? There was a restoration of the nation at Jerusalem under Cyrus, but he represented one nation. </w:t>
      </w:r>
      <w:r w:rsidR="00FC0F10" w:rsidRPr="00A00C8B">
        <w:rPr>
          <w:rFonts w:ascii="Times New Roman" w:hAnsi="Times New Roman" w:cs="Times New Roman"/>
          <w:sz w:val="32"/>
          <w:szCs w:val="32"/>
        </w:rPr>
        <w:t>The Companion Bible (p.1280) dates Cyrus’ decree sixteen years before Zechariah began to prophesy</w:t>
      </w:r>
      <w:r w:rsidR="00CF7700" w:rsidRPr="00A00C8B">
        <w:rPr>
          <w:rFonts w:ascii="Times New Roman" w:hAnsi="Times New Roman" w:cs="Times New Roman"/>
          <w:sz w:val="32"/>
          <w:szCs w:val="32"/>
        </w:rPr>
        <w:t xml:space="preserve">, so none of his future visions can apply to the historical return from Babel. </w:t>
      </w:r>
      <w:r w:rsidR="008A1849" w:rsidRPr="00A00C8B">
        <w:rPr>
          <w:rFonts w:ascii="Times New Roman" w:hAnsi="Times New Roman" w:cs="Times New Roman"/>
          <w:sz w:val="32"/>
          <w:szCs w:val="32"/>
        </w:rPr>
        <w:t xml:space="preserve">Although </w:t>
      </w:r>
      <w:r w:rsidR="00CF7700" w:rsidRPr="00A00C8B">
        <w:rPr>
          <w:rFonts w:ascii="Times New Roman" w:hAnsi="Times New Roman" w:cs="Times New Roman"/>
          <w:sz w:val="32"/>
          <w:szCs w:val="32"/>
        </w:rPr>
        <w:t>Cyrus had</w:t>
      </w:r>
      <w:r w:rsidR="008A1849" w:rsidRPr="00A00C8B">
        <w:rPr>
          <w:rFonts w:ascii="Times New Roman" w:hAnsi="Times New Roman" w:cs="Times New Roman"/>
          <w:sz w:val="32"/>
          <w:szCs w:val="32"/>
        </w:rPr>
        <w:t xml:space="preserve"> invited all willing Israelites to leave Babel, only a small remnant did – and there is no record of other nationals attaching themselves to Israelites in the manner described by Zechariah 8 or Isaiah 66. The return depicted in Zechariah and Isaiah will either </w:t>
      </w:r>
      <w:r w:rsidR="00AB79F3" w:rsidRPr="00A00C8B">
        <w:rPr>
          <w:rFonts w:ascii="Times New Roman" w:hAnsi="Times New Roman" w:cs="Times New Roman"/>
          <w:sz w:val="32"/>
          <w:szCs w:val="32"/>
        </w:rPr>
        <w:t xml:space="preserve">be </w:t>
      </w:r>
      <w:r w:rsidR="008A1849" w:rsidRPr="00A00C8B">
        <w:rPr>
          <w:rFonts w:ascii="Times New Roman" w:hAnsi="Times New Roman" w:cs="Times New Roman"/>
          <w:sz w:val="32"/>
          <w:szCs w:val="32"/>
        </w:rPr>
        <w:t xml:space="preserve">a future fulfillment, or it is a promise that </w:t>
      </w:r>
      <w:r w:rsidR="001B385A" w:rsidRPr="00A00C8B">
        <w:rPr>
          <w:rFonts w:ascii="Times New Roman" w:hAnsi="Times New Roman" w:cs="Times New Roman"/>
          <w:sz w:val="32"/>
          <w:szCs w:val="32"/>
        </w:rPr>
        <w:t xml:space="preserve">God </w:t>
      </w:r>
      <w:r w:rsidR="008A1849" w:rsidRPr="00A00C8B">
        <w:rPr>
          <w:rFonts w:ascii="Times New Roman" w:hAnsi="Times New Roman" w:cs="Times New Roman"/>
          <w:sz w:val="32"/>
          <w:szCs w:val="32"/>
        </w:rPr>
        <w:t xml:space="preserve">has rescinded. Which of these </w:t>
      </w:r>
      <w:r w:rsidR="00850F1D" w:rsidRPr="00A00C8B">
        <w:rPr>
          <w:rFonts w:ascii="Times New Roman" w:hAnsi="Times New Roman" w:cs="Times New Roman"/>
          <w:sz w:val="32"/>
          <w:szCs w:val="32"/>
        </w:rPr>
        <w:t>conclus</w:t>
      </w:r>
      <w:r w:rsidR="008330E5" w:rsidRPr="00A00C8B">
        <w:rPr>
          <w:rFonts w:ascii="Times New Roman" w:hAnsi="Times New Roman" w:cs="Times New Roman"/>
          <w:sz w:val="32"/>
          <w:szCs w:val="32"/>
        </w:rPr>
        <w:t>ion</w:t>
      </w:r>
      <w:r w:rsidR="008A1849" w:rsidRPr="00A00C8B">
        <w:rPr>
          <w:rFonts w:ascii="Times New Roman" w:hAnsi="Times New Roman" w:cs="Times New Roman"/>
          <w:sz w:val="32"/>
          <w:szCs w:val="32"/>
        </w:rPr>
        <w:t>s do you find the more credible?</w:t>
      </w:r>
    </w:p>
    <w:p w14:paraId="05F3EB8C" w14:textId="77777777" w:rsidR="004979BF" w:rsidRPr="00A00C8B" w:rsidRDefault="004979BF" w:rsidP="004979BF">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The next citation from Zechariah 9 resembles what we saw in Isa.61:1-2, a partial fulfillment at Christ’s incarnation, with part deferred until His return from heaven –</w:t>
      </w:r>
    </w:p>
    <w:p w14:paraId="05F3EB8D" w14:textId="77777777" w:rsidR="004979BF" w:rsidRPr="00A00C8B" w:rsidRDefault="004979BF" w:rsidP="00533C09">
      <w:pPr>
        <w:pStyle w:val="ListParagraph"/>
        <w:ind w:left="36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“Rejoice greatly, daughter of </w:t>
      </w:r>
      <w:r w:rsidRPr="00A00C8B">
        <w:rPr>
          <w:rFonts w:ascii="Times New Roman" w:hAnsi="Times New Roman" w:cs="Times New Roman"/>
          <w:b/>
          <w:bCs/>
          <w:sz w:val="32"/>
          <w:szCs w:val="32"/>
        </w:rPr>
        <w:t>Zion</w:t>
      </w:r>
      <w:r w:rsidRPr="00A00C8B">
        <w:rPr>
          <w:rFonts w:ascii="Times New Roman" w:hAnsi="Times New Roman" w:cs="Times New Roman"/>
          <w:sz w:val="32"/>
          <w:szCs w:val="32"/>
        </w:rPr>
        <w:t xml:space="preserve">. Shout, daughter of </w:t>
      </w:r>
      <w:r w:rsidRPr="00A00C8B">
        <w:rPr>
          <w:rFonts w:ascii="Times New Roman" w:hAnsi="Times New Roman" w:cs="Times New Roman"/>
          <w:b/>
          <w:bCs/>
          <w:sz w:val="32"/>
          <w:szCs w:val="32"/>
        </w:rPr>
        <w:t>Jerusalem</w:t>
      </w:r>
      <w:r w:rsidRPr="00A00C8B">
        <w:rPr>
          <w:rFonts w:ascii="Times New Roman" w:hAnsi="Times New Roman" w:cs="Times New Roman"/>
          <w:sz w:val="32"/>
          <w:szCs w:val="32"/>
        </w:rPr>
        <w:t xml:space="preserve">. </w:t>
      </w:r>
      <w:r w:rsidRPr="00A00C8B">
        <w:rPr>
          <w:rFonts w:ascii="Times New Roman" w:hAnsi="Times New Roman" w:cs="Times New Roman"/>
          <w:b/>
          <w:bCs/>
          <w:sz w:val="32"/>
          <w:szCs w:val="32"/>
          <w:u w:val="double"/>
        </w:rPr>
        <w:t>Behold</w:t>
      </w:r>
      <w:r w:rsidRPr="00A00C8B">
        <w:rPr>
          <w:rFonts w:ascii="Times New Roman" w:hAnsi="Times New Roman" w:cs="Times New Roman"/>
          <w:sz w:val="32"/>
          <w:szCs w:val="32"/>
        </w:rPr>
        <w:t xml:space="preserve">, your King comes to you. He </w:t>
      </w:r>
      <w:r w:rsidRPr="00A00C8B">
        <w:rPr>
          <w:rFonts w:ascii="Times New Roman" w:hAnsi="Times New Roman" w:cs="Times New Roman"/>
          <w:i/>
          <w:iCs/>
          <w:sz w:val="32"/>
          <w:szCs w:val="32"/>
        </w:rPr>
        <w:t>is</w:t>
      </w:r>
      <w:r w:rsidRPr="00A00C8B">
        <w:rPr>
          <w:rFonts w:ascii="Times New Roman" w:hAnsi="Times New Roman" w:cs="Times New Roman"/>
          <w:sz w:val="32"/>
          <w:szCs w:val="32"/>
        </w:rPr>
        <w:t xml:space="preserve"> </w:t>
      </w:r>
      <w:r w:rsidR="00533C09" w:rsidRPr="00A00C8B">
        <w:rPr>
          <w:rFonts w:ascii="Times New Roman" w:hAnsi="Times New Roman" w:cs="Times New Roman"/>
          <w:b/>
          <w:bCs/>
          <w:sz w:val="32"/>
          <w:szCs w:val="32"/>
        </w:rPr>
        <w:t>righteous</w:t>
      </w:r>
      <w:r w:rsidR="00533C09" w:rsidRPr="00A00C8B">
        <w:rPr>
          <w:rFonts w:ascii="Times New Roman" w:hAnsi="Times New Roman" w:cs="Times New Roman"/>
          <w:sz w:val="32"/>
          <w:szCs w:val="32"/>
        </w:rPr>
        <w:t xml:space="preserve"> (</w:t>
      </w:r>
      <w:r w:rsidR="007E3EF1" w:rsidRPr="00A00C8B">
        <w:rPr>
          <w:rFonts w:ascii="Times New Roman" w:hAnsi="Times New Roman" w:cs="Times New Roman"/>
          <w:sz w:val="32"/>
          <w:szCs w:val="32"/>
        </w:rPr>
        <w:t>‘</w:t>
      </w:r>
      <w:r w:rsidR="00533C09" w:rsidRPr="00A00C8B">
        <w:rPr>
          <w:rFonts w:ascii="Times New Roman" w:hAnsi="Times New Roman" w:cs="Times New Roman"/>
          <w:sz w:val="32"/>
          <w:szCs w:val="32"/>
        </w:rPr>
        <w:t>just</w:t>
      </w:r>
      <w:r w:rsidR="007E3EF1" w:rsidRPr="00A00C8B">
        <w:rPr>
          <w:rFonts w:ascii="Times New Roman" w:hAnsi="Times New Roman" w:cs="Times New Roman"/>
          <w:sz w:val="32"/>
          <w:szCs w:val="32"/>
        </w:rPr>
        <w:t>’</w:t>
      </w:r>
      <w:r w:rsidRPr="00A00C8B">
        <w:rPr>
          <w:rFonts w:ascii="Times New Roman" w:hAnsi="Times New Roman" w:cs="Times New Roman"/>
          <w:sz w:val="32"/>
          <w:szCs w:val="32"/>
        </w:rPr>
        <w:t>) and saving</w:t>
      </w:r>
      <w:r w:rsidR="00CB3463" w:rsidRPr="00A00C8B">
        <w:rPr>
          <w:rFonts w:ascii="Times New Roman" w:hAnsi="Times New Roman" w:cs="Times New Roman"/>
          <w:sz w:val="32"/>
          <w:szCs w:val="32"/>
        </w:rPr>
        <w:t xml:space="preserve">, </w:t>
      </w:r>
      <w:r w:rsidR="00EF2EDE" w:rsidRPr="00A00C8B">
        <w:rPr>
          <w:rFonts w:ascii="Times New Roman" w:hAnsi="Times New Roman" w:cs="Times New Roman"/>
          <w:sz w:val="32"/>
          <w:szCs w:val="32"/>
        </w:rPr>
        <w:t>lowly</w:t>
      </w:r>
      <w:r w:rsidR="00CB3463" w:rsidRPr="00A00C8B">
        <w:rPr>
          <w:rFonts w:ascii="Times New Roman" w:hAnsi="Times New Roman" w:cs="Times New Roman"/>
          <w:sz w:val="32"/>
          <w:szCs w:val="32"/>
        </w:rPr>
        <w:t xml:space="preserve"> and riding upon a donkey, and upon a colt, son of a female donkey</w:t>
      </w:r>
      <w:r w:rsidRPr="00A00C8B">
        <w:rPr>
          <w:rFonts w:ascii="Times New Roman" w:hAnsi="Times New Roman" w:cs="Times New Roman"/>
          <w:sz w:val="32"/>
          <w:szCs w:val="32"/>
        </w:rPr>
        <w:t xml:space="preserve">. </w:t>
      </w:r>
      <w:r w:rsidR="00CB3463" w:rsidRPr="00A00C8B">
        <w:rPr>
          <w:rFonts w:ascii="Times New Roman" w:hAnsi="Times New Roman" w:cs="Times New Roman"/>
          <w:sz w:val="32"/>
          <w:szCs w:val="32"/>
        </w:rPr>
        <w:t xml:space="preserve">And I will cut off </w:t>
      </w:r>
      <w:r w:rsidR="00CB3463" w:rsidRPr="00A00C8B">
        <w:rPr>
          <w:rFonts w:ascii="Times New Roman" w:hAnsi="Times New Roman" w:cs="Times New Roman"/>
          <w:i/>
          <w:iCs/>
          <w:sz w:val="32"/>
          <w:szCs w:val="32"/>
        </w:rPr>
        <w:t>the</w:t>
      </w:r>
      <w:r w:rsidR="00CB3463" w:rsidRPr="00A00C8B">
        <w:rPr>
          <w:rFonts w:ascii="Times New Roman" w:hAnsi="Times New Roman" w:cs="Times New Roman"/>
          <w:sz w:val="32"/>
          <w:szCs w:val="32"/>
        </w:rPr>
        <w:t xml:space="preserve"> chariot from Ephraim, and </w:t>
      </w:r>
      <w:r w:rsidR="00CB3463" w:rsidRPr="00A00C8B">
        <w:rPr>
          <w:rFonts w:ascii="Times New Roman" w:hAnsi="Times New Roman" w:cs="Times New Roman"/>
          <w:i/>
          <w:iCs/>
          <w:sz w:val="32"/>
          <w:szCs w:val="32"/>
        </w:rPr>
        <w:t>the</w:t>
      </w:r>
      <w:r w:rsidR="00CB3463" w:rsidRPr="00A00C8B">
        <w:rPr>
          <w:rFonts w:ascii="Times New Roman" w:hAnsi="Times New Roman" w:cs="Times New Roman"/>
          <w:sz w:val="32"/>
          <w:szCs w:val="32"/>
        </w:rPr>
        <w:t xml:space="preserve"> horse from Jerusalem. And </w:t>
      </w:r>
      <w:r w:rsidR="00CB3463" w:rsidRPr="00A00C8B">
        <w:rPr>
          <w:rFonts w:ascii="Times New Roman" w:hAnsi="Times New Roman" w:cs="Times New Roman"/>
          <w:i/>
          <w:iCs/>
          <w:sz w:val="32"/>
          <w:szCs w:val="32"/>
        </w:rPr>
        <w:t>the</w:t>
      </w:r>
      <w:r w:rsidR="00CB3463" w:rsidRPr="00A00C8B">
        <w:rPr>
          <w:rFonts w:ascii="Times New Roman" w:hAnsi="Times New Roman" w:cs="Times New Roman"/>
          <w:sz w:val="32"/>
          <w:szCs w:val="32"/>
        </w:rPr>
        <w:t xml:space="preserve"> bow of battle will be cut off, and He will </w:t>
      </w:r>
      <w:r w:rsidR="00CB3463" w:rsidRPr="00A00C8B">
        <w:rPr>
          <w:rFonts w:ascii="Times New Roman" w:hAnsi="Times New Roman" w:cs="Times New Roman"/>
          <w:b/>
          <w:bCs/>
          <w:sz w:val="32"/>
          <w:szCs w:val="32"/>
        </w:rPr>
        <w:t>speak peace</w:t>
      </w:r>
      <w:r w:rsidR="00CB3463" w:rsidRPr="00A00C8B">
        <w:rPr>
          <w:rFonts w:ascii="Times New Roman" w:hAnsi="Times New Roman" w:cs="Times New Roman"/>
          <w:sz w:val="32"/>
          <w:szCs w:val="32"/>
        </w:rPr>
        <w:t xml:space="preserve"> to nations. And His dominion will be from sea to sea, and from </w:t>
      </w:r>
      <w:r w:rsidR="00CB3463" w:rsidRPr="00A00C8B">
        <w:rPr>
          <w:rFonts w:ascii="Times New Roman" w:hAnsi="Times New Roman" w:cs="Times New Roman"/>
          <w:i/>
          <w:iCs/>
          <w:sz w:val="32"/>
          <w:szCs w:val="32"/>
        </w:rPr>
        <w:t>the</w:t>
      </w:r>
      <w:r w:rsidR="00CB3463" w:rsidRPr="00A00C8B">
        <w:rPr>
          <w:rFonts w:ascii="Times New Roman" w:hAnsi="Times New Roman" w:cs="Times New Roman"/>
          <w:sz w:val="32"/>
          <w:szCs w:val="32"/>
        </w:rPr>
        <w:t xml:space="preserve"> river up to </w:t>
      </w:r>
      <w:r w:rsidR="00FD2E45" w:rsidRPr="00A00C8B">
        <w:rPr>
          <w:rFonts w:ascii="Times New Roman" w:hAnsi="Times New Roman" w:cs="Times New Roman"/>
          <w:i/>
          <w:iCs/>
          <w:sz w:val="32"/>
          <w:szCs w:val="32"/>
        </w:rPr>
        <w:t>the</w:t>
      </w:r>
      <w:r w:rsidR="00FD2E45" w:rsidRPr="00A00C8B">
        <w:rPr>
          <w:rFonts w:ascii="Times New Roman" w:hAnsi="Times New Roman" w:cs="Times New Roman"/>
          <w:sz w:val="32"/>
          <w:szCs w:val="32"/>
        </w:rPr>
        <w:t xml:space="preserve"> </w:t>
      </w:r>
      <w:r w:rsidR="00CB3463" w:rsidRPr="00A00C8B">
        <w:rPr>
          <w:rFonts w:ascii="Times New Roman" w:hAnsi="Times New Roman" w:cs="Times New Roman"/>
          <w:sz w:val="32"/>
          <w:szCs w:val="32"/>
        </w:rPr>
        <w:t xml:space="preserve">end of land.”   </w:t>
      </w:r>
      <w:r w:rsidR="00F33361" w:rsidRPr="00A00C8B">
        <w:rPr>
          <w:rFonts w:ascii="Times New Roman" w:hAnsi="Times New Roman" w:cs="Times New Roman"/>
          <w:sz w:val="32"/>
          <w:szCs w:val="32"/>
        </w:rPr>
        <w:t xml:space="preserve"> </w:t>
      </w:r>
      <w:r w:rsidR="00CB3463" w:rsidRPr="00A00C8B">
        <w:rPr>
          <w:rFonts w:ascii="Times New Roman" w:hAnsi="Times New Roman" w:cs="Times New Roman"/>
          <w:sz w:val="32"/>
          <w:szCs w:val="32"/>
        </w:rPr>
        <w:t>Zec.9:9-10</w:t>
      </w:r>
    </w:p>
    <w:p w14:paraId="05F3EB8E" w14:textId="77777777" w:rsidR="00CB3463" w:rsidRPr="00A00C8B" w:rsidRDefault="00250B2A" w:rsidP="00C66D47">
      <w:pPr>
        <w:pStyle w:val="ListParagraph"/>
        <w:spacing w:after="400"/>
        <w:ind w:left="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The </w:t>
      </w:r>
      <w:r w:rsidRPr="00A00C8B">
        <w:rPr>
          <w:rFonts w:ascii="Times New Roman" w:hAnsi="Times New Roman" w:cs="Times New Roman"/>
          <w:i/>
          <w:iCs/>
          <w:sz w:val="32"/>
          <w:szCs w:val="32"/>
        </w:rPr>
        <w:t>LXX</w:t>
      </w:r>
      <w:r w:rsidRPr="00A00C8B">
        <w:rPr>
          <w:rFonts w:ascii="Times New Roman" w:hAnsi="Times New Roman" w:cs="Times New Roman"/>
          <w:sz w:val="32"/>
          <w:szCs w:val="32"/>
        </w:rPr>
        <w:t xml:space="preserve"> of the first part</w:t>
      </w:r>
      <w:r w:rsidR="00533C09" w:rsidRPr="00A00C8B">
        <w:rPr>
          <w:rFonts w:ascii="Times New Roman" w:hAnsi="Times New Roman" w:cs="Times New Roman"/>
          <w:sz w:val="32"/>
          <w:szCs w:val="32"/>
        </w:rPr>
        <w:t xml:space="preserve"> of this</w:t>
      </w:r>
      <w:r w:rsidRPr="00A00C8B">
        <w:rPr>
          <w:rFonts w:ascii="Times New Roman" w:hAnsi="Times New Roman" w:cs="Times New Roman"/>
          <w:sz w:val="32"/>
          <w:szCs w:val="32"/>
        </w:rPr>
        <w:t xml:space="preserve"> is paraphrased in Mat.21:5 and Joh.12:15 as applying to Jesus’ “triumphal entry” to Jerusalem. But </w:t>
      </w:r>
      <w:r w:rsidR="00FD2E45" w:rsidRPr="00A00C8B">
        <w:rPr>
          <w:rFonts w:ascii="Times New Roman" w:hAnsi="Times New Roman" w:cs="Times New Roman"/>
          <w:sz w:val="32"/>
          <w:szCs w:val="32"/>
        </w:rPr>
        <w:t>at that time Jesus</w:t>
      </w:r>
      <w:r w:rsidRPr="00A00C8B">
        <w:rPr>
          <w:rFonts w:ascii="Times New Roman" w:hAnsi="Times New Roman" w:cs="Times New Roman"/>
          <w:sz w:val="32"/>
          <w:szCs w:val="32"/>
        </w:rPr>
        <w:t xml:space="preserve"> did not cut off the implements of worldwide warfare, nor </w:t>
      </w:r>
      <w:r w:rsidRPr="00A00C8B">
        <w:rPr>
          <w:rFonts w:ascii="Times New Roman" w:hAnsi="Times New Roman" w:cs="Times New Roman"/>
          <w:sz w:val="32"/>
          <w:szCs w:val="32"/>
        </w:rPr>
        <w:lastRenderedPageBreak/>
        <w:t xml:space="preserve">did He reign over greater Israel. The beating of swords </w:t>
      </w:r>
      <w:r w:rsidR="008330E5" w:rsidRPr="00A00C8B">
        <w:rPr>
          <w:rFonts w:ascii="Times New Roman" w:hAnsi="Times New Roman" w:cs="Times New Roman"/>
          <w:sz w:val="32"/>
          <w:szCs w:val="32"/>
        </w:rPr>
        <w:t>in</w:t>
      </w:r>
      <w:r w:rsidRPr="00A00C8B">
        <w:rPr>
          <w:rFonts w:ascii="Times New Roman" w:hAnsi="Times New Roman" w:cs="Times New Roman"/>
          <w:sz w:val="32"/>
          <w:szCs w:val="32"/>
        </w:rPr>
        <w:t>to plowshares, as we have seen elsewhere, is reserved for a future time.</w:t>
      </w:r>
    </w:p>
    <w:p w14:paraId="05F3EB8F" w14:textId="77777777" w:rsidR="00C40D4A" w:rsidRPr="00C40D4A" w:rsidRDefault="00C40D4A" w:rsidP="00FD2E45">
      <w:pPr>
        <w:pStyle w:val="ListParagraph"/>
        <w:ind w:left="0"/>
        <w:contextualSpacing w:val="0"/>
        <w:rPr>
          <w:rFonts w:ascii="Times New Roman" w:hAnsi="Times New Roman" w:cs="Times New Roman"/>
          <w:b/>
          <w:bCs/>
          <w:sz w:val="40"/>
          <w:szCs w:val="40"/>
        </w:rPr>
      </w:pPr>
      <w:r w:rsidRPr="00C40D4A">
        <w:rPr>
          <w:rFonts w:ascii="Times New Roman" w:hAnsi="Times New Roman" w:cs="Times New Roman"/>
          <w:b/>
          <w:bCs/>
          <w:sz w:val="40"/>
          <w:szCs w:val="40"/>
        </w:rPr>
        <w:t>Wailing in Jerusalem – Looking upon the Pierced One</w:t>
      </w:r>
    </w:p>
    <w:p w14:paraId="05F3EB90" w14:textId="77777777" w:rsidR="00574542" w:rsidRPr="00A00C8B" w:rsidRDefault="00CF7700" w:rsidP="00CF7700">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Zechariah 12 continues the prophet’s vision</w:t>
      </w:r>
      <w:r w:rsidR="00E60D68" w:rsidRPr="00A00C8B">
        <w:rPr>
          <w:rFonts w:ascii="Times New Roman" w:hAnsi="Times New Roman" w:cs="Times New Roman"/>
          <w:sz w:val="32"/>
          <w:szCs w:val="32"/>
        </w:rPr>
        <w:t>s</w:t>
      </w:r>
      <w:r w:rsidRPr="00A00C8B">
        <w:rPr>
          <w:rFonts w:ascii="Times New Roman" w:hAnsi="Times New Roman" w:cs="Times New Roman"/>
          <w:sz w:val="32"/>
          <w:szCs w:val="32"/>
        </w:rPr>
        <w:t xml:space="preserve"> –</w:t>
      </w:r>
    </w:p>
    <w:p w14:paraId="05F3EB91" w14:textId="77777777" w:rsidR="0050107B" w:rsidRPr="00A00C8B" w:rsidRDefault="00CF7700" w:rsidP="00F56A40">
      <w:pPr>
        <w:pStyle w:val="ListParagraph"/>
        <w:spacing w:after="0"/>
        <w:ind w:left="360"/>
        <w:contextualSpacing w:val="0"/>
        <w:rPr>
          <w:rFonts w:ascii="Times New Roman" w:hAnsi="Times New Roman" w:cs="Times New Roman"/>
          <w:sz w:val="32"/>
          <w:szCs w:val="32"/>
        </w:rPr>
      </w:pPr>
      <w:r w:rsidRPr="00A00C8B">
        <w:rPr>
          <w:rFonts w:ascii="Times New Roman" w:hAnsi="Times New Roman" w:cs="Times New Roman"/>
          <w:sz w:val="32"/>
          <w:szCs w:val="32"/>
        </w:rPr>
        <w:t>“</w:t>
      </w:r>
      <w:r w:rsidR="00AC70B3" w:rsidRPr="00A00C8B">
        <w:rPr>
          <w:rFonts w:ascii="Times New Roman" w:hAnsi="Times New Roman" w:cs="Times New Roman"/>
          <w:b/>
          <w:bCs/>
          <w:sz w:val="32"/>
          <w:szCs w:val="32"/>
          <w:u w:val="double"/>
        </w:rPr>
        <w:t>Behold</w:t>
      </w:r>
      <w:r w:rsidR="00AC70B3" w:rsidRPr="00A00C8B">
        <w:rPr>
          <w:rFonts w:ascii="Times New Roman" w:hAnsi="Times New Roman" w:cs="Times New Roman"/>
          <w:sz w:val="32"/>
          <w:szCs w:val="32"/>
        </w:rPr>
        <w:t xml:space="preserve">, I Myself </w:t>
      </w:r>
      <w:r w:rsidR="00AC70B3" w:rsidRPr="00A00C8B">
        <w:rPr>
          <w:rFonts w:ascii="Times New Roman" w:hAnsi="Times New Roman" w:cs="Times New Roman"/>
          <w:i/>
          <w:iCs/>
          <w:sz w:val="32"/>
          <w:szCs w:val="32"/>
        </w:rPr>
        <w:t>am</w:t>
      </w:r>
      <w:r w:rsidR="00AC70B3" w:rsidRPr="00A00C8B">
        <w:rPr>
          <w:rFonts w:ascii="Times New Roman" w:hAnsi="Times New Roman" w:cs="Times New Roman"/>
          <w:sz w:val="32"/>
          <w:szCs w:val="32"/>
        </w:rPr>
        <w:t xml:space="preserve"> appointing </w:t>
      </w:r>
      <w:r w:rsidR="00AC70B3" w:rsidRPr="00A00C8B">
        <w:rPr>
          <w:rFonts w:ascii="Times New Roman" w:hAnsi="Times New Roman" w:cs="Times New Roman"/>
          <w:b/>
          <w:bCs/>
          <w:sz w:val="32"/>
          <w:szCs w:val="32"/>
        </w:rPr>
        <w:t>Jerusalem</w:t>
      </w:r>
      <w:r w:rsidR="00AC70B3" w:rsidRPr="00A00C8B">
        <w:rPr>
          <w:rFonts w:ascii="Times New Roman" w:hAnsi="Times New Roman" w:cs="Times New Roman"/>
          <w:sz w:val="32"/>
          <w:szCs w:val="32"/>
        </w:rPr>
        <w:t xml:space="preserve"> a </w:t>
      </w:r>
      <w:r w:rsidR="00AC70B3" w:rsidRPr="00A00C8B">
        <w:rPr>
          <w:rFonts w:ascii="Times New Roman" w:hAnsi="Times New Roman" w:cs="Times New Roman"/>
          <w:sz w:val="32"/>
          <w:szCs w:val="32"/>
          <w:u w:val="single"/>
        </w:rPr>
        <w:t>cup of reeling</w:t>
      </w:r>
      <w:r w:rsidR="00AC70B3" w:rsidRPr="00A00C8B">
        <w:rPr>
          <w:rFonts w:ascii="Times New Roman" w:hAnsi="Times New Roman" w:cs="Times New Roman"/>
          <w:sz w:val="32"/>
          <w:szCs w:val="32"/>
        </w:rPr>
        <w:t xml:space="preserve"> to </w:t>
      </w:r>
      <w:r w:rsidR="00AC70B3" w:rsidRPr="00A00C8B">
        <w:rPr>
          <w:rFonts w:ascii="Times New Roman" w:hAnsi="Times New Roman" w:cs="Times New Roman"/>
          <w:sz w:val="32"/>
          <w:szCs w:val="32"/>
          <w:u w:val="single"/>
        </w:rPr>
        <w:t>all the peoples round-about</w:t>
      </w:r>
      <w:r w:rsidR="00AC70B3" w:rsidRPr="00A00C8B">
        <w:rPr>
          <w:rFonts w:ascii="Times New Roman" w:hAnsi="Times New Roman" w:cs="Times New Roman"/>
          <w:sz w:val="32"/>
          <w:szCs w:val="32"/>
        </w:rPr>
        <w:t>. And, moreover, against J</w:t>
      </w:r>
      <w:r w:rsidR="00F56A40" w:rsidRPr="00A00C8B">
        <w:rPr>
          <w:rFonts w:ascii="Times New Roman" w:hAnsi="Times New Roman" w:cs="Times New Roman"/>
          <w:sz w:val="32"/>
          <w:szCs w:val="32"/>
        </w:rPr>
        <w:t>udah</w:t>
      </w:r>
      <w:r w:rsidR="00AC70B3" w:rsidRPr="00A00C8B">
        <w:rPr>
          <w:rFonts w:ascii="Times New Roman" w:hAnsi="Times New Roman" w:cs="Times New Roman"/>
          <w:sz w:val="32"/>
          <w:szCs w:val="32"/>
        </w:rPr>
        <w:t xml:space="preserve"> they will come in </w:t>
      </w:r>
      <w:r w:rsidR="00AC70B3" w:rsidRPr="00A00C8B">
        <w:rPr>
          <w:rFonts w:ascii="Times New Roman" w:hAnsi="Times New Roman" w:cs="Times New Roman"/>
          <w:sz w:val="32"/>
          <w:szCs w:val="32"/>
          <w:u w:val="single"/>
        </w:rPr>
        <w:t>siege</w:t>
      </w:r>
      <w:r w:rsidR="00AC70B3" w:rsidRPr="00A00C8B">
        <w:rPr>
          <w:rFonts w:ascii="Times New Roman" w:hAnsi="Times New Roman" w:cs="Times New Roman"/>
          <w:sz w:val="32"/>
          <w:szCs w:val="32"/>
        </w:rPr>
        <w:t xml:space="preserve">, </w:t>
      </w:r>
      <w:r w:rsidR="00177AD3" w:rsidRPr="00A00C8B">
        <w:rPr>
          <w:rFonts w:ascii="Times New Roman" w:hAnsi="Times New Roman" w:cs="Times New Roman"/>
          <w:sz w:val="32"/>
          <w:szCs w:val="32"/>
        </w:rPr>
        <w:t xml:space="preserve">against </w:t>
      </w:r>
      <w:r w:rsidR="00177AD3" w:rsidRPr="00A00C8B">
        <w:rPr>
          <w:rFonts w:ascii="Times New Roman" w:hAnsi="Times New Roman" w:cs="Times New Roman"/>
          <w:b/>
          <w:bCs/>
          <w:sz w:val="32"/>
          <w:szCs w:val="32"/>
        </w:rPr>
        <w:t>Jerusalem</w:t>
      </w:r>
      <w:r w:rsidR="00177AD3" w:rsidRPr="00A00C8B">
        <w:rPr>
          <w:rFonts w:ascii="Times New Roman" w:hAnsi="Times New Roman" w:cs="Times New Roman"/>
          <w:sz w:val="32"/>
          <w:szCs w:val="32"/>
        </w:rPr>
        <w:t xml:space="preserve">. And it will happen </w:t>
      </w:r>
      <w:r w:rsidR="00177AD3" w:rsidRPr="00A00C8B">
        <w:rPr>
          <w:rFonts w:ascii="Times New Roman" w:hAnsi="Times New Roman" w:cs="Times New Roman"/>
          <w:sz w:val="32"/>
          <w:szCs w:val="32"/>
          <w:u w:val="double"/>
        </w:rPr>
        <w:t>in that day</w:t>
      </w:r>
      <w:r w:rsidR="00177AD3" w:rsidRPr="00A00C8B">
        <w:rPr>
          <w:rFonts w:ascii="Times New Roman" w:hAnsi="Times New Roman" w:cs="Times New Roman"/>
          <w:sz w:val="32"/>
          <w:szCs w:val="32"/>
        </w:rPr>
        <w:t xml:space="preserve">, </w:t>
      </w:r>
      <w:r w:rsidR="00177AD3" w:rsidRPr="00A00C8B">
        <w:rPr>
          <w:rFonts w:ascii="Times New Roman" w:hAnsi="Times New Roman" w:cs="Times New Roman"/>
          <w:b/>
          <w:bCs/>
          <w:sz w:val="32"/>
          <w:szCs w:val="32"/>
        </w:rPr>
        <w:t xml:space="preserve">I will appoint Jerusalem a </w:t>
      </w:r>
      <w:r w:rsidR="00177AD3" w:rsidRPr="00A00C8B">
        <w:rPr>
          <w:rFonts w:ascii="Times New Roman" w:hAnsi="Times New Roman" w:cs="Times New Roman"/>
          <w:b/>
          <w:bCs/>
          <w:sz w:val="32"/>
          <w:szCs w:val="32"/>
          <w:u w:val="single"/>
        </w:rPr>
        <w:t>stone of burden</w:t>
      </w:r>
      <w:r w:rsidR="00177AD3" w:rsidRPr="00A00C8B">
        <w:rPr>
          <w:rFonts w:ascii="Times New Roman" w:hAnsi="Times New Roman" w:cs="Times New Roman"/>
          <w:b/>
          <w:bCs/>
          <w:sz w:val="32"/>
          <w:szCs w:val="32"/>
        </w:rPr>
        <w:t xml:space="preserve"> to </w:t>
      </w:r>
      <w:r w:rsidR="00177AD3" w:rsidRPr="00A00C8B">
        <w:rPr>
          <w:rFonts w:ascii="Times New Roman" w:hAnsi="Times New Roman" w:cs="Times New Roman"/>
          <w:b/>
          <w:bCs/>
          <w:sz w:val="32"/>
          <w:szCs w:val="32"/>
          <w:u w:val="single"/>
        </w:rPr>
        <w:t>all the peoples</w:t>
      </w:r>
      <w:r w:rsidR="00177AD3" w:rsidRPr="00A00C8B">
        <w:rPr>
          <w:rFonts w:ascii="Times New Roman" w:hAnsi="Times New Roman" w:cs="Times New Roman"/>
          <w:sz w:val="32"/>
          <w:szCs w:val="32"/>
        </w:rPr>
        <w:t xml:space="preserve">. All bearing her as a burden will surely be cut, and will be gathered against her </w:t>
      </w:r>
      <w:r w:rsidR="00177AD3" w:rsidRPr="00A00C8B">
        <w:rPr>
          <w:rFonts w:ascii="Times New Roman" w:hAnsi="Times New Roman" w:cs="Times New Roman"/>
          <w:sz w:val="32"/>
          <w:szCs w:val="32"/>
          <w:u w:val="single"/>
        </w:rPr>
        <w:t>all the nations of the earth</w:t>
      </w:r>
      <w:r w:rsidR="00177AD3" w:rsidRPr="00A00C8B">
        <w:rPr>
          <w:rFonts w:ascii="Times New Roman" w:hAnsi="Times New Roman" w:cs="Times New Roman"/>
          <w:sz w:val="32"/>
          <w:szCs w:val="32"/>
        </w:rPr>
        <w:t>.</w:t>
      </w:r>
      <w:r w:rsidR="001502F1" w:rsidRPr="00A00C8B">
        <w:rPr>
          <w:rFonts w:ascii="Times New Roman" w:hAnsi="Times New Roman" w:cs="Times New Roman"/>
          <w:sz w:val="32"/>
          <w:szCs w:val="32"/>
        </w:rPr>
        <w:t xml:space="preserve"> </w:t>
      </w:r>
      <w:r w:rsidR="001502F1" w:rsidRPr="00A00C8B">
        <w:rPr>
          <w:rFonts w:ascii="Times New Roman" w:hAnsi="Times New Roman" w:cs="Times New Roman"/>
          <w:sz w:val="32"/>
          <w:szCs w:val="32"/>
          <w:u w:val="double"/>
        </w:rPr>
        <w:t>In that day</w:t>
      </w:r>
      <w:r w:rsidR="001502F1" w:rsidRPr="00A00C8B">
        <w:rPr>
          <w:rFonts w:ascii="Times New Roman" w:hAnsi="Times New Roman" w:cs="Times New Roman"/>
          <w:sz w:val="32"/>
          <w:szCs w:val="32"/>
        </w:rPr>
        <w:t xml:space="preserve"> –</w:t>
      </w:r>
      <w:r w:rsidR="00685682" w:rsidRPr="00A00C8B">
        <w:rPr>
          <w:rFonts w:ascii="Times New Roman" w:hAnsi="Times New Roman" w:cs="Times New Roman"/>
          <w:sz w:val="32"/>
          <w:szCs w:val="32"/>
        </w:rPr>
        <w:t xml:space="preserve"> </w:t>
      </w:r>
      <w:r w:rsidR="001502F1" w:rsidRPr="00A00C8B">
        <w:rPr>
          <w:rFonts w:ascii="Times New Roman" w:hAnsi="Times New Roman" w:cs="Times New Roman"/>
          <w:sz w:val="32"/>
          <w:szCs w:val="32"/>
        </w:rPr>
        <w:t xml:space="preserve">an utterance of Yahweh </w:t>
      </w:r>
      <w:r w:rsidR="003E3CCD" w:rsidRPr="00A00C8B">
        <w:rPr>
          <w:rFonts w:ascii="Times New Roman" w:hAnsi="Times New Roman" w:cs="Times New Roman"/>
          <w:sz w:val="32"/>
          <w:szCs w:val="32"/>
        </w:rPr>
        <w:t>–</w:t>
      </w:r>
      <w:r w:rsidR="001502F1" w:rsidRPr="00A00C8B">
        <w:rPr>
          <w:rFonts w:ascii="Times New Roman" w:hAnsi="Times New Roman" w:cs="Times New Roman"/>
          <w:sz w:val="32"/>
          <w:szCs w:val="32"/>
        </w:rPr>
        <w:t xml:space="preserve"> </w:t>
      </w:r>
      <w:r w:rsidR="003E3CCD" w:rsidRPr="00A00C8B">
        <w:rPr>
          <w:rFonts w:ascii="Times New Roman" w:hAnsi="Times New Roman" w:cs="Times New Roman"/>
          <w:sz w:val="32"/>
          <w:szCs w:val="32"/>
        </w:rPr>
        <w:t xml:space="preserve">I will strike every horse with bewilderment, and its rider with </w:t>
      </w:r>
      <w:r w:rsidR="003E3CCD" w:rsidRPr="00A00C8B">
        <w:rPr>
          <w:rFonts w:ascii="Times New Roman" w:hAnsi="Times New Roman" w:cs="Times New Roman"/>
          <w:sz w:val="32"/>
          <w:szCs w:val="32"/>
          <w:u w:val="single"/>
        </w:rPr>
        <w:t>madness</w:t>
      </w:r>
      <w:r w:rsidR="003E3CCD" w:rsidRPr="00A00C8B">
        <w:rPr>
          <w:rFonts w:ascii="Times New Roman" w:hAnsi="Times New Roman" w:cs="Times New Roman"/>
          <w:sz w:val="32"/>
          <w:szCs w:val="32"/>
        </w:rPr>
        <w:t xml:space="preserve">. </w:t>
      </w:r>
      <w:r w:rsidR="0050107B" w:rsidRPr="00A00C8B">
        <w:rPr>
          <w:rFonts w:ascii="Times New Roman" w:hAnsi="Times New Roman" w:cs="Times New Roman"/>
          <w:sz w:val="32"/>
          <w:szCs w:val="32"/>
        </w:rPr>
        <w:t xml:space="preserve">And upon </w:t>
      </w:r>
      <w:r w:rsidR="0050107B" w:rsidRPr="00A00C8B">
        <w:rPr>
          <w:rFonts w:ascii="Times New Roman" w:hAnsi="Times New Roman" w:cs="Times New Roman"/>
          <w:i/>
          <w:iCs/>
          <w:sz w:val="32"/>
          <w:szCs w:val="32"/>
        </w:rPr>
        <w:t>the</w:t>
      </w:r>
      <w:r w:rsidR="0050107B" w:rsidRPr="00A00C8B">
        <w:rPr>
          <w:rFonts w:ascii="Times New Roman" w:hAnsi="Times New Roman" w:cs="Times New Roman"/>
          <w:sz w:val="32"/>
          <w:szCs w:val="32"/>
        </w:rPr>
        <w:t xml:space="preserve"> house of Judah I will open My eyes, but every horse of the peoples I will strike with blindness. </w:t>
      </w:r>
      <w:r w:rsidR="00533C09" w:rsidRPr="00A00C8B">
        <w:rPr>
          <w:rFonts w:ascii="Times New Roman" w:hAnsi="Times New Roman" w:cs="Times New Roman"/>
          <w:sz w:val="32"/>
          <w:szCs w:val="32"/>
        </w:rPr>
        <w:t xml:space="preserve">And </w:t>
      </w:r>
      <w:r w:rsidR="00533C09" w:rsidRPr="00A00C8B">
        <w:rPr>
          <w:rFonts w:ascii="Times New Roman" w:hAnsi="Times New Roman" w:cs="Times New Roman"/>
          <w:i/>
          <w:iCs/>
          <w:sz w:val="32"/>
          <w:szCs w:val="32"/>
        </w:rPr>
        <w:t>the</w:t>
      </w:r>
      <w:r w:rsidR="00533C09" w:rsidRPr="00A00C8B">
        <w:rPr>
          <w:rFonts w:ascii="Times New Roman" w:hAnsi="Times New Roman" w:cs="Times New Roman"/>
          <w:sz w:val="32"/>
          <w:szCs w:val="32"/>
        </w:rPr>
        <w:t xml:space="preserve"> chiefs of Judah will say in their heart, ‘My strength </w:t>
      </w:r>
      <w:r w:rsidR="00533C09" w:rsidRPr="00A00C8B">
        <w:rPr>
          <w:rFonts w:ascii="Times New Roman" w:hAnsi="Times New Roman" w:cs="Times New Roman"/>
          <w:i/>
          <w:iCs/>
          <w:sz w:val="32"/>
          <w:szCs w:val="32"/>
        </w:rPr>
        <w:t>is those</w:t>
      </w:r>
      <w:r w:rsidR="00533C09" w:rsidRPr="00A00C8B">
        <w:rPr>
          <w:rFonts w:ascii="Times New Roman" w:hAnsi="Times New Roman" w:cs="Times New Roman"/>
          <w:sz w:val="32"/>
          <w:szCs w:val="32"/>
        </w:rPr>
        <w:t xml:space="preserve"> inhabiting </w:t>
      </w:r>
      <w:r w:rsidR="00533C09" w:rsidRPr="00A00C8B">
        <w:rPr>
          <w:rFonts w:ascii="Times New Roman" w:hAnsi="Times New Roman" w:cs="Times New Roman"/>
          <w:b/>
          <w:bCs/>
          <w:sz w:val="32"/>
          <w:szCs w:val="32"/>
        </w:rPr>
        <w:t>Jerusalem</w:t>
      </w:r>
      <w:r w:rsidR="00BE4EA9" w:rsidRPr="00A00C8B">
        <w:rPr>
          <w:rFonts w:ascii="Times New Roman" w:hAnsi="Times New Roman" w:cs="Times New Roman"/>
          <w:b/>
          <w:bCs/>
          <w:sz w:val="32"/>
          <w:szCs w:val="32"/>
        </w:rPr>
        <w:t>,</w:t>
      </w:r>
      <w:r w:rsidR="00533C09" w:rsidRPr="00A00C8B">
        <w:rPr>
          <w:rFonts w:ascii="Times New Roman" w:hAnsi="Times New Roman" w:cs="Times New Roman"/>
          <w:sz w:val="32"/>
          <w:szCs w:val="32"/>
        </w:rPr>
        <w:t xml:space="preserve"> </w:t>
      </w:r>
      <w:r w:rsidR="00850F1D" w:rsidRPr="00A00C8B">
        <w:rPr>
          <w:rFonts w:ascii="Times New Roman" w:hAnsi="Times New Roman" w:cs="Times New Roman"/>
          <w:sz w:val="32"/>
          <w:szCs w:val="32"/>
        </w:rPr>
        <w:t>by</w:t>
      </w:r>
      <w:r w:rsidR="00533C09" w:rsidRPr="00A00C8B">
        <w:rPr>
          <w:rFonts w:ascii="Times New Roman" w:hAnsi="Times New Roman" w:cs="Times New Roman"/>
          <w:sz w:val="32"/>
          <w:szCs w:val="32"/>
        </w:rPr>
        <w:t xml:space="preserve"> Yahweh of armies their Elohim.’ </w:t>
      </w:r>
      <w:r w:rsidR="00533C09" w:rsidRPr="00A00C8B">
        <w:rPr>
          <w:rFonts w:ascii="Times New Roman" w:hAnsi="Times New Roman" w:cs="Times New Roman"/>
          <w:sz w:val="32"/>
          <w:szCs w:val="32"/>
          <w:u w:val="double"/>
        </w:rPr>
        <w:t>In that day</w:t>
      </w:r>
      <w:r w:rsidR="00533C09" w:rsidRPr="00A00C8B">
        <w:rPr>
          <w:rFonts w:ascii="Times New Roman" w:hAnsi="Times New Roman" w:cs="Times New Roman"/>
          <w:sz w:val="32"/>
          <w:szCs w:val="32"/>
        </w:rPr>
        <w:t xml:space="preserve"> I will appoint </w:t>
      </w:r>
      <w:r w:rsidR="00533C09" w:rsidRPr="00A00C8B">
        <w:rPr>
          <w:rFonts w:ascii="Times New Roman" w:hAnsi="Times New Roman" w:cs="Times New Roman"/>
          <w:i/>
          <w:iCs/>
          <w:sz w:val="32"/>
          <w:szCs w:val="32"/>
        </w:rPr>
        <w:t>the</w:t>
      </w:r>
      <w:r w:rsidR="00533C09" w:rsidRPr="00A00C8B">
        <w:rPr>
          <w:rFonts w:ascii="Times New Roman" w:hAnsi="Times New Roman" w:cs="Times New Roman"/>
          <w:sz w:val="32"/>
          <w:szCs w:val="32"/>
        </w:rPr>
        <w:t xml:space="preserve"> chiefs of Judah as </w:t>
      </w:r>
      <w:r w:rsidR="006D280F" w:rsidRPr="00A00C8B">
        <w:rPr>
          <w:rFonts w:ascii="Times New Roman" w:hAnsi="Times New Roman" w:cs="Times New Roman"/>
          <w:sz w:val="32"/>
          <w:szCs w:val="32"/>
        </w:rPr>
        <w:t>a</w:t>
      </w:r>
      <w:r w:rsidR="00685682" w:rsidRPr="00A00C8B">
        <w:rPr>
          <w:rFonts w:ascii="Times New Roman" w:hAnsi="Times New Roman" w:cs="Times New Roman"/>
          <w:sz w:val="32"/>
          <w:szCs w:val="32"/>
        </w:rPr>
        <w:t>n</w:t>
      </w:r>
      <w:r w:rsidR="006D280F" w:rsidRPr="00A00C8B">
        <w:rPr>
          <w:rFonts w:ascii="Times New Roman" w:hAnsi="Times New Roman" w:cs="Times New Roman"/>
          <w:sz w:val="32"/>
          <w:szCs w:val="32"/>
        </w:rPr>
        <w:t xml:space="preserve"> </w:t>
      </w:r>
      <w:r w:rsidR="00685682" w:rsidRPr="00A00C8B">
        <w:rPr>
          <w:rFonts w:ascii="Times New Roman" w:hAnsi="Times New Roman" w:cs="Times New Roman"/>
          <w:sz w:val="32"/>
          <w:szCs w:val="32"/>
        </w:rPr>
        <w:t>oven</w:t>
      </w:r>
      <w:r w:rsidR="006D280F" w:rsidRPr="00A00C8B">
        <w:rPr>
          <w:rFonts w:ascii="Times New Roman" w:hAnsi="Times New Roman" w:cs="Times New Roman"/>
          <w:sz w:val="32"/>
          <w:szCs w:val="32"/>
        </w:rPr>
        <w:t xml:space="preserve"> </w:t>
      </w:r>
      <w:r w:rsidR="00685682" w:rsidRPr="00A00C8B">
        <w:rPr>
          <w:rFonts w:ascii="Times New Roman" w:hAnsi="Times New Roman" w:cs="Times New Roman"/>
          <w:sz w:val="32"/>
          <w:szCs w:val="32"/>
        </w:rPr>
        <w:t>over</w:t>
      </w:r>
      <w:r w:rsidR="006D280F" w:rsidRPr="00A00C8B">
        <w:rPr>
          <w:rFonts w:ascii="Times New Roman" w:hAnsi="Times New Roman" w:cs="Times New Roman"/>
          <w:sz w:val="32"/>
          <w:szCs w:val="32"/>
        </w:rPr>
        <w:t xml:space="preserve"> wood, and like a torch of fire in a sheaf.</w:t>
      </w:r>
      <w:r w:rsidR="00AC4E00" w:rsidRPr="00A00C8B">
        <w:rPr>
          <w:rFonts w:ascii="Times New Roman" w:hAnsi="Times New Roman" w:cs="Times New Roman"/>
          <w:sz w:val="32"/>
          <w:szCs w:val="32"/>
        </w:rPr>
        <w:t xml:space="preserve"> And they will consume upon </w:t>
      </w:r>
      <w:r w:rsidR="00AC4E00" w:rsidRPr="00A00C8B">
        <w:rPr>
          <w:rFonts w:ascii="Times New Roman" w:hAnsi="Times New Roman" w:cs="Times New Roman"/>
          <w:i/>
          <w:iCs/>
          <w:sz w:val="32"/>
          <w:szCs w:val="32"/>
        </w:rPr>
        <w:t>the</w:t>
      </w:r>
      <w:r w:rsidR="00AC4E00" w:rsidRPr="00A00C8B">
        <w:rPr>
          <w:rFonts w:ascii="Times New Roman" w:hAnsi="Times New Roman" w:cs="Times New Roman"/>
          <w:sz w:val="32"/>
          <w:szCs w:val="32"/>
        </w:rPr>
        <w:t xml:space="preserve"> right and upon </w:t>
      </w:r>
      <w:r w:rsidR="00AC4E00" w:rsidRPr="00A00C8B">
        <w:rPr>
          <w:rFonts w:ascii="Times New Roman" w:hAnsi="Times New Roman" w:cs="Times New Roman"/>
          <w:i/>
          <w:iCs/>
          <w:sz w:val="32"/>
          <w:szCs w:val="32"/>
        </w:rPr>
        <w:t>the</w:t>
      </w:r>
      <w:r w:rsidR="00AC4E00" w:rsidRPr="00A00C8B">
        <w:rPr>
          <w:rFonts w:ascii="Times New Roman" w:hAnsi="Times New Roman" w:cs="Times New Roman"/>
          <w:sz w:val="32"/>
          <w:szCs w:val="32"/>
        </w:rPr>
        <w:t xml:space="preserve"> left </w:t>
      </w:r>
      <w:r w:rsidR="00AC4E00" w:rsidRPr="00A00C8B">
        <w:rPr>
          <w:rFonts w:ascii="Times New Roman" w:hAnsi="Times New Roman" w:cs="Times New Roman"/>
          <w:sz w:val="32"/>
          <w:szCs w:val="32"/>
          <w:u w:val="single"/>
        </w:rPr>
        <w:t>all the peoples round-about</w:t>
      </w:r>
      <w:r w:rsidR="00AC4E00" w:rsidRPr="00A00C8B">
        <w:rPr>
          <w:rFonts w:ascii="Times New Roman" w:hAnsi="Times New Roman" w:cs="Times New Roman"/>
          <w:sz w:val="32"/>
          <w:szCs w:val="32"/>
        </w:rPr>
        <w:t xml:space="preserve">. But </w:t>
      </w:r>
      <w:r w:rsidR="00AC4E00" w:rsidRPr="00A00C8B">
        <w:rPr>
          <w:rFonts w:ascii="Times New Roman" w:hAnsi="Times New Roman" w:cs="Times New Roman"/>
          <w:b/>
          <w:bCs/>
          <w:sz w:val="32"/>
          <w:szCs w:val="32"/>
        </w:rPr>
        <w:t>Jerusalem</w:t>
      </w:r>
      <w:r w:rsidR="00AC4E00" w:rsidRPr="00A00C8B">
        <w:rPr>
          <w:rFonts w:ascii="Times New Roman" w:hAnsi="Times New Roman" w:cs="Times New Roman"/>
          <w:sz w:val="32"/>
          <w:szCs w:val="32"/>
        </w:rPr>
        <w:t xml:space="preserve"> will dwell again –</w:t>
      </w:r>
      <w:r w:rsidR="00443FB7" w:rsidRPr="00A00C8B">
        <w:rPr>
          <w:rFonts w:ascii="Times New Roman" w:hAnsi="Times New Roman" w:cs="Times New Roman"/>
          <w:sz w:val="32"/>
          <w:szCs w:val="32"/>
        </w:rPr>
        <w:t xml:space="preserve"> </w:t>
      </w:r>
      <w:r w:rsidR="00AC4E00" w:rsidRPr="00A00C8B">
        <w:rPr>
          <w:rFonts w:ascii="Times New Roman" w:hAnsi="Times New Roman" w:cs="Times New Roman"/>
          <w:sz w:val="32"/>
          <w:szCs w:val="32"/>
        </w:rPr>
        <w:t xml:space="preserve">her </w:t>
      </w:r>
      <w:r w:rsidR="00443FB7" w:rsidRPr="00A00C8B">
        <w:rPr>
          <w:rFonts w:ascii="Times New Roman" w:hAnsi="Times New Roman" w:cs="Times New Roman"/>
          <w:sz w:val="32"/>
          <w:szCs w:val="32"/>
        </w:rPr>
        <w:t xml:space="preserve">foundations </w:t>
      </w:r>
      <w:r w:rsidR="00AC4E00" w:rsidRPr="00A00C8B">
        <w:rPr>
          <w:rFonts w:ascii="Times New Roman" w:hAnsi="Times New Roman" w:cs="Times New Roman"/>
          <w:sz w:val="32"/>
          <w:szCs w:val="32"/>
        </w:rPr>
        <w:t xml:space="preserve">in </w:t>
      </w:r>
      <w:r w:rsidR="00AC4E00" w:rsidRPr="00A00C8B">
        <w:rPr>
          <w:rFonts w:ascii="Times New Roman" w:hAnsi="Times New Roman" w:cs="Times New Roman"/>
          <w:b/>
          <w:bCs/>
          <w:sz w:val="32"/>
          <w:szCs w:val="32"/>
        </w:rPr>
        <w:t>Jerusalem</w:t>
      </w:r>
      <w:r w:rsidR="00AC4E00" w:rsidRPr="00A00C8B">
        <w:rPr>
          <w:rFonts w:ascii="Times New Roman" w:hAnsi="Times New Roman" w:cs="Times New Roman"/>
          <w:sz w:val="32"/>
          <w:szCs w:val="32"/>
        </w:rPr>
        <w:t xml:space="preserve">. And Yahweh will save </w:t>
      </w:r>
      <w:r w:rsidR="00AC4E00" w:rsidRPr="00A00C8B">
        <w:rPr>
          <w:rFonts w:ascii="Times New Roman" w:hAnsi="Times New Roman" w:cs="Times New Roman"/>
          <w:i/>
          <w:iCs/>
          <w:sz w:val="32"/>
          <w:szCs w:val="32"/>
        </w:rPr>
        <w:t>the</w:t>
      </w:r>
      <w:r w:rsidR="00AC4E00" w:rsidRPr="00A00C8B">
        <w:rPr>
          <w:rFonts w:ascii="Times New Roman" w:hAnsi="Times New Roman" w:cs="Times New Roman"/>
          <w:sz w:val="32"/>
          <w:szCs w:val="32"/>
        </w:rPr>
        <w:t xml:space="preserve"> tents of Judah at first, so that</w:t>
      </w:r>
      <w:r w:rsidR="00F5779B" w:rsidRPr="00A00C8B">
        <w:rPr>
          <w:rFonts w:ascii="Times New Roman" w:hAnsi="Times New Roman" w:cs="Times New Roman"/>
          <w:sz w:val="32"/>
          <w:szCs w:val="32"/>
        </w:rPr>
        <w:t xml:space="preserve"> </w:t>
      </w:r>
      <w:r w:rsidR="00F5779B" w:rsidRPr="00A00C8B">
        <w:rPr>
          <w:rFonts w:ascii="Times New Roman" w:hAnsi="Times New Roman" w:cs="Times New Roman"/>
          <w:i/>
          <w:iCs/>
          <w:sz w:val="32"/>
          <w:szCs w:val="32"/>
        </w:rPr>
        <w:t>the</w:t>
      </w:r>
      <w:r w:rsidR="00F5779B" w:rsidRPr="00A00C8B">
        <w:rPr>
          <w:rFonts w:ascii="Times New Roman" w:hAnsi="Times New Roman" w:cs="Times New Roman"/>
          <w:sz w:val="32"/>
          <w:szCs w:val="32"/>
        </w:rPr>
        <w:t xml:space="preserve"> beauty of </w:t>
      </w:r>
      <w:r w:rsidR="00F5779B" w:rsidRPr="00A00C8B">
        <w:rPr>
          <w:rFonts w:ascii="Times New Roman" w:hAnsi="Times New Roman" w:cs="Times New Roman"/>
          <w:i/>
          <w:iCs/>
          <w:sz w:val="32"/>
          <w:szCs w:val="32"/>
        </w:rPr>
        <w:t>the</w:t>
      </w:r>
      <w:r w:rsidR="00F5779B" w:rsidRPr="00A00C8B">
        <w:rPr>
          <w:rFonts w:ascii="Times New Roman" w:hAnsi="Times New Roman" w:cs="Times New Roman"/>
          <w:sz w:val="32"/>
          <w:szCs w:val="32"/>
        </w:rPr>
        <w:t xml:space="preserve"> house of David and </w:t>
      </w:r>
      <w:r w:rsidR="00F5779B" w:rsidRPr="00A00C8B">
        <w:rPr>
          <w:rFonts w:ascii="Times New Roman" w:hAnsi="Times New Roman" w:cs="Times New Roman"/>
          <w:i/>
          <w:iCs/>
          <w:sz w:val="32"/>
          <w:szCs w:val="32"/>
        </w:rPr>
        <w:t>the</w:t>
      </w:r>
      <w:r w:rsidR="00F5779B" w:rsidRPr="00A00C8B">
        <w:rPr>
          <w:rFonts w:ascii="Times New Roman" w:hAnsi="Times New Roman" w:cs="Times New Roman"/>
          <w:sz w:val="32"/>
          <w:szCs w:val="32"/>
        </w:rPr>
        <w:t xml:space="preserve"> beauty of those inhabiting </w:t>
      </w:r>
      <w:r w:rsidR="00F5779B" w:rsidRPr="00A00C8B">
        <w:rPr>
          <w:rFonts w:ascii="Times New Roman" w:hAnsi="Times New Roman" w:cs="Times New Roman"/>
          <w:b/>
          <w:bCs/>
          <w:sz w:val="32"/>
          <w:szCs w:val="32"/>
        </w:rPr>
        <w:t>Jerusalem</w:t>
      </w:r>
      <w:r w:rsidR="00F5779B" w:rsidRPr="00A00C8B">
        <w:rPr>
          <w:rFonts w:ascii="Times New Roman" w:hAnsi="Times New Roman" w:cs="Times New Roman"/>
          <w:sz w:val="32"/>
          <w:szCs w:val="32"/>
        </w:rPr>
        <w:t xml:space="preserve"> will not become greater than Judah. </w:t>
      </w:r>
      <w:r w:rsidR="00F5779B" w:rsidRPr="00A00C8B">
        <w:rPr>
          <w:rFonts w:ascii="Times New Roman" w:hAnsi="Times New Roman" w:cs="Times New Roman"/>
          <w:sz w:val="32"/>
          <w:szCs w:val="32"/>
          <w:u w:val="double"/>
        </w:rPr>
        <w:t>In that day</w:t>
      </w:r>
      <w:r w:rsidR="00F5779B" w:rsidRPr="00A00C8B">
        <w:rPr>
          <w:rFonts w:ascii="Times New Roman" w:hAnsi="Times New Roman" w:cs="Times New Roman"/>
          <w:sz w:val="32"/>
          <w:szCs w:val="32"/>
        </w:rPr>
        <w:t xml:space="preserve"> Yahweh will defend on behalf of those inhabiting </w:t>
      </w:r>
      <w:r w:rsidR="00F5779B" w:rsidRPr="00A00C8B">
        <w:rPr>
          <w:rFonts w:ascii="Times New Roman" w:hAnsi="Times New Roman" w:cs="Times New Roman"/>
          <w:b/>
          <w:bCs/>
          <w:sz w:val="32"/>
          <w:szCs w:val="32"/>
        </w:rPr>
        <w:t>Jerusalem</w:t>
      </w:r>
      <w:r w:rsidR="00F5779B" w:rsidRPr="00A00C8B">
        <w:rPr>
          <w:rFonts w:ascii="Times New Roman" w:hAnsi="Times New Roman" w:cs="Times New Roman"/>
          <w:sz w:val="32"/>
          <w:szCs w:val="32"/>
        </w:rPr>
        <w:t xml:space="preserve">. And the tottering one among them will become </w:t>
      </w:r>
      <w:r w:rsidR="00F5779B" w:rsidRPr="00A00C8B">
        <w:rPr>
          <w:rFonts w:ascii="Times New Roman" w:hAnsi="Times New Roman" w:cs="Times New Roman"/>
          <w:sz w:val="32"/>
          <w:szCs w:val="32"/>
          <w:u w:val="double"/>
        </w:rPr>
        <w:t>in that day</w:t>
      </w:r>
      <w:r w:rsidR="00DA71D9" w:rsidRPr="00A00C8B">
        <w:rPr>
          <w:rFonts w:ascii="Times New Roman" w:hAnsi="Times New Roman" w:cs="Times New Roman"/>
          <w:sz w:val="32"/>
          <w:szCs w:val="32"/>
        </w:rPr>
        <w:t xml:space="preserve"> like David, and </w:t>
      </w:r>
      <w:r w:rsidR="00DA71D9" w:rsidRPr="00A00C8B">
        <w:rPr>
          <w:rFonts w:ascii="Times New Roman" w:hAnsi="Times New Roman" w:cs="Times New Roman"/>
          <w:i/>
          <w:iCs/>
          <w:sz w:val="32"/>
          <w:szCs w:val="32"/>
        </w:rPr>
        <w:t>the</w:t>
      </w:r>
      <w:r w:rsidR="00DA71D9" w:rsidRPr="00A00C8B">
        <w:rPr>
          <w:rFonts w:ascii="Times New Roman" w:hAnsi="Times New Roman" w:cs="Times New Roman"/>
          <w:sz w:val="32"/>
          <w:szCs w:val="32"/>
        </w:rPr>
        <w:t xml:space="preserve"> house of David like Elohim, like an angel of Yahweh before them. </w:t>
      </w:r>
      <w:r w:rsidR="001747EE" w:rsidRPr="00A00C8B">
        <w:rPr>
          <w:rFonts w:ascii="Times New Roman" w:hAnsi="Times New Roman" w:cs="Times New Roman"/>
          <w:sz w:val="32"/>
          <w:szCs w:val="32"/>
        </w:rPr>
        <w:t xml:space="preserve">And it will come to pass </w:t>
      </w:r>
      <w:r w:rsidR="001747EE" w:rsidRPr="00A00C8B">
        <w:rPr>
          <w:rFonts w:ascii="Times New Roman" w:hAnsi="Times New Roman" w:cs="Times New Roman"/>
          <w:sz w:val="32"/>
          <w:szCs w:val="32"/>
          <w:u w:val="double"/>
        </w:rPr>
        <w:t>in that day</w:t>
      </w:r>
      <w:r w:rsidR="001747EE" w:rsidRPr="00A00C8B">
        <w:rPr>
          <w:rFonts w:ascii="Times New Roman" w:hAnsi="Times New Roman" w:cs="Times New Roman"/>
          <w:sz w:val="32"/>
          <w:szCs w:val="32"/>
        </w:rPr>
        <w:t xml:space="preserve">, I will seek to annihilate all the nations who </w:t>
      </w:r>
      <w:r w:rsidR="001747EE" w:rsidRPr="00A00C8B">
        <w:rPr>
          <w:rFonts w:ascii="Times New Roman" w:hAnsi="Times New Roman" w:cs="Times New Roman"/>
          <w:i/>
          <w:iCs/>
          <w:sz w:val="32"/>
          <w:szCs w:val="32"/>
        </w:rPr>
        <w:t>are</w:t>
      </w:r>
      <w:r w:rsidR="001747EE" w:rsidRPr="00A00C8B">
        <w:rPr>
          <w:rFonts w:ascii="Times New Roman" w:hAnsi="Times New Roman" w:cs="Times New Roman"/>
          <w:sz w:val="32"/>
          <w:szCs w:val="32"/>
        </w:rPr>
        <w:t xml:space="preserve"> coming against </w:t>
      </w:r>
      <w:r w:rsidR="001747EE" w:rsidRPr="00A00C8B">
        <w:rPr>
          <w:rFonts w:ascii="Times New Roman" w:hAnsi="Times New Roman" w:cs="Times New Roman"/>
          <w:b/>
          <w:bCs/>
          <w:sz w:val="32"/>
          <w:szCs w:val="32"/>
        </w:rPr>
        <w:t>Jerusalem</w:t>
      </w:r>
      <w:r w:rsidR="001747EE" w:rsidRPr="00A00C8B">
        <w:rPr>
          <w:rFonts w:ascii="Times New Roman" w:hAnsi="Times New Roman" w:cs="Times New Roman"/>
          <w:sz w:val="32"/>
          <w:szCs w:val="32"/>
        </w:rPr>
        <w:t xml:space="preserve">. And I will pour out upon </w:t>
      </w:r>
      <w:r w:rsidR="001747EE" w:rsidRPr="00A00C8B">
        <w:rPr>
          <w:rFonts w:ascii="Times New Roman" w:hAnsi="Times New Roman" w:cs="Times New Roman"/>
          <w:i/>
          <w:iCs/>
          <w:sz w:val="32"/>
          <w:szCs w:val="32"/>
        </w:rPr>
        <w:t>the</w:t>
      </w:r>
      <w:r w:rsidR="001747EE" w:rsidRPr="00A00C8B">
        <w:rPr>
          <w:rFonts w:ascii="Times New Roman" w:hAnsi="Times New Roman" w:cs="Times New Roman"/>
          <w:sz w:val="32"/>
          <w:szCs w:val="32"/>
        </w:rPr>
        <w:t xml:space="preserve"> house of David and upon those inhabiting </w:t>
      </w:r>
      <w:r w:rsidR="001747EE" w:rsidRPr="00A00C8B">
        <w:rPr>
          <w:rFonts w:ascii="Times New Roman" w:hAnsi="Times New Roman" w:cs="Times New Roman"/>
          <w:b/>
          <w:bCs/>
          <w:sz w:val="32"/>
          <w:szCs w:val="32"/>
        </w:rPr>
        <w:t>Jerusalem</w:t>
      </w:r>
      <w:r w:rsidR="001747EE" w:rsidRPr="00A00C8B">
        <w:rPr>
          <w:rFonts w:ascii="Times New Roman" w:hAnsi="Times New Roman" w:cs="Times New Roman"/>
          <w:sz w:val="32"/>
          <w:szCs w:val="32"/>
        </w:rPr>
        <w:t xml:space="preserve"> a </w:t>
      </w:r>
      <w:r w:rsidR="001747EE" w:rsidRPr="00A00C8B">
        <w:rPr>
          <w:rFonts w:ascii="Times New Roman" w:hAnsi="Times New Roman" w:cs="Times New Roman"/>
          <w:sz w:val="32"/>
          <w:szCs w:val="32"/>
          <w:u w:val="single"/>
        </w:rPr>
        <w:t>spirit of favor and supplications</w:t>
      </w:r>
      <w:r w:rsidR="001747EE" w:rsidRPr="00A00C8B">
        <w:rPr>
          <w:rFonts w:ascii="Times New Roman" w:hAnsi="Times New Roman" w:cs="Times New Roman"/>
          <w:sz w:val="32"/>
          <w:szCs w:val="32"/>
        </w:rPr>
        <w:t xml:space="preserve">. Then they will look to </w:t>
      </w:r>
      <w:r w:rsidR="001747EE" w:rsidRPr="00A00C8B">
        <w:rPr>
          <w:rFonts w:ascii="Times New Roman" w:hAnsi="Times New Roman" w:cs="Times New Roman"/>
          <w:sz w:val="32"/>
          <w:szCs w:val="32"/>
          <w:u w:val="single"/>
        </w:rPr>
        <w:lastRenderedPageBreak/>
        <w:t>Me Whom they pierced</w:t>
      </w:r>
      <w:r w:rsidR="001747EE" w:rsidRPr="00A00C8B">
        <w:rPr>
          <w:rFonts w:ascii="Times New Roman" w:hAnsi="Times New Roman" w:cs="Times New Roman"/>
          <w:sz w:val="32"/>
          <w:szCs w:val="32"/>
        </w:rPr>
        <w:t xml:space="preserve">, and they will wail over Him as a wailing over the solitary one. And they will show bitterness over Him as showing bitterness over the firstborn. </w:t>
      </w:r>
      <w:r w:rsidR="001522DC" w:rsidRPr="00A00C8B">
        <w:rPr>
          <w:rFonts w:ascii="Times New Roman" w:hAnsi="Times New Roman" w:cs="Times New Roman"/>
          <w:sz w:val="32"/>
          <w:szCs w:val="32"/>
          <w:u w:val="double"/>
        </w:rPr>
        <w:t>In that day</w:t>
      </w:r>
      <w:r w:rsidR="001522DC" w:rsidRPr="00A00C8B">
        <w:rPr>
          <w:rFonts w:ascii="Times New Roman" w:hAnsi="Times New Roman" w:cs="Times New Roman"/>
          <w:sz w:val="32"/>
          <w:szCs w:val="32"/>
        </w:rPr>
        <w:t xml:space="preserve"> the wailing will become great in </w:t>
      </w:r>
      <w:r w:rsidR="001522DC" w:rsidRPr="00A00C8B">
        <w:rPr>
          <w:rFonts w:ascii="Times New Roman" w:hAnsi="Times New Roman" w:cs="Times New Roman"/>
          <w:b/>
          <w:bCs/>
          <w:sz w:val="32"/>
          <w:szCs w:val="32"/>
        </w:rPr>
        <w:t>Jerusalem</w:t>
      </w:r>
      <w:r w:rsidR="001522DC" w:rsidRPr="00A00C8B">
        <w:rPr>
          <w:rFonts w:ascii="Times New Roman" w:hAnsi="Times New Roman" w:cs="Times New Roman"/>
          <w:sz w:val="32"/>
          <w:szCs w:val="32"/>
        </w:rPr>
        <w:t xml:space="preserve">, like </w:t>
      </w:r>
      <w:r w:rsidR="001522DC" w:rsidRPr="00A00C8B">
        <w:rPr>
          <w:rFonts w:ascii="Times New Roman" w:hAnsi="Times New Roman" w:cs="Times New Roman"/>
          <w:i/>
          <w:iCs/>
          <w:sz w:val="32"/>
          <w:szCs w:val="32"/>
        </w:rPr>
        <w:t>the</w:t>
      </w:r>
      <w:r w:rsidR="001522DC" w:rsidRPr="00A00C8B">
        <w:rPr>
          <w:rFonts w:ascii="Times New Roman" w:hAnsi="Times New Roman" w:cs="Times New Roman"/>
          <w:sz w:val="32"/>
          <w:szCs w:val="32"/>
        </w:rPr>
        <w:t xml:space="preserve"> wailing of Hadad-Rimmon in </w:t>
      </w:r>
      <w:r w:rsidR="001522DC" w:rsidRPr="00A00C8B">
        <w:rPr>
          <w:rFonts w:ascii="Times New Roman" w:hAnsi="Times New Roman" w:cs="Times New Roman"/>
          <w:i/>
          <w:iCs/>
          <w:sz w:val="32"/>
          <w:szCs w:val="32"/>
        </w:rPr>
        <w:t>the</w:t>
      </w:r>
      <w:r w:rsidR="001522DC" w:rsidRPr="00A00C8B">
        <w:rPr>
          <w:rFonts w:ascii="Times New Roman" w:hAnsi="Times New Roman" w:cs="Times New Roman"/>
          <w:sz w:val="32"/>
          <w:szCs w:val="32"/>
        </w:rPr>
        <w:t xml:space="preserve"> valley of Megiddo.</w:t>
      </w:r>
      <w:r w:rsidR="00E3651A" w:rsidRPr="00A00C8B">
        <w:rPr>
          <w:rFonts w:ascii="Times New Roman" w:hAnsi="Times New Roman" w:cs="Times New Roman"/>
          <w:sz w:val="32"/>
          <w:szCs w:val="32"/>
        </w:rPr>
        <w:t xml:space="preserve"> And the land will wail, </w:t>
      </w:r>
      <w:r w:rsidR="002B7578" w:rsidRPr="00A00C8B">
        <w:rPr>
          <w:rFonts w:ascii="Times New Roman" w:hAnsi="Times New Roman" w:cs="Times New Roman"/>
          <w:sz w:val="32"/>
          <w:szCs w:val="32"/>
        </w:rPr>
        <w:t>every family</w:t>
      </w:r>
      <w:r w:rsidR="00F56149" w:rsidRPr="00A00C8B">
        <w:rPr>
          <w:rFonts w:ascii="Times New Roman" w:hAnsi="Times New Roman" w:cs="Times New Roman"/>
          <w:sz w:val="32"/>
          <w:szCs w:val="32"/>
        </w:rPr>
        <w:t xml:space="preserve"> separately, </w:t>
      </w:r>
      <w:r w:rsidR="002B7578" w:rsidRPr="00A00C8B">
        <w:rPr>
          <w:rFonts w:ascii="Times New Roman" w:hAnsi="Times New Roman" w:cs="Times New Roman"/>
          <w:sz w:val="32"/>
          <w:szCs w:val="32"/>
        </w:rPr>
        <w:t xml:space="preserve">family of </w:t>
      </w:r>
      <w:r w:rsidR="002B7578" w:rsidRPr="00A00C8B">
        <w:rPr>
          <w:rFonts w:ascii="Times New Roman" w:hAnsi="Times New Roman" w:cs="Times New Roman"/>
          <w:i/>
          <w:iCs/>
          <w:sz w:val="32"/>
          <w:szCs w:val="32"/>
        </w:rPr>
        <w:t>the</w:t>
      </w:r>
      <w:r w:rsidR="002B7578" w:rsidRPr="00A00C8B">
        <w:rPr>
          <w:rFonts w:ascii="Times New Roman" w:hAnsi="Times New Roman" w:cs="Times New Roman"/>
          <w:sz w:val="32"/>
          <w:szCs w:val="32"/>
        </w:rPr>
        <w:t xml:space="preserve"> house of David separately and their wives separately, family of </w:t>
      </w:r>
      <w:r w:rsidR="002B7578" w:rsidRPr="00A00C8B">
        <w:rPr>
          <w:rFonts w:ascii="Times New Roman" w:hAnsi="Times New Roman" w:cs="Times New Roman"/>
          <w:i/>
          <w:iCs/>
          <w:sz w:val="32"/>
          <w:szCs w:val="32"/>
        </w:rPr>
        <w:t>the</w:t>
      </w:r>
      <w:r w:rsidR="002B7578" w:rsidRPr="00A00C8B">
        <w:rPr>
          <w:rFonts w:ascii="Times New Roman" w:hAnsi="Times New Roman" w:cs="Times New Roman"/>
          <w:sz w:val="32"/>
          <w:szCs w:val="32"/>
        </w:rPr>
        <w:t xml:space="preserve"> house of Nathan separately and their wives separately, family of </w:t>
      </w:r>
      <w:r w:rsidR="002B7578" w:rsidRPr="00A00C8B">
        <w:rPr>
          <w:rFonts w:ascii="Times New Roman" w:hAnsi="Times New Roman" w:cs="Times New Roman"/>
          <w:i/>
          <w:iCs/>
          <w:sz w:val="32"/>
          <w:szCs w:val="32"/>
        </w:rPr>
        <w:t>the</w:t>
      </w:r>
      <w:r w:rsidR="002B7578" w:rsidRPr="00A00C8B">
        <w:rPr>
          <w:rFonts w:ascii="Times New Roman" w:hAnsi="Times New Roman" w:cs="Times New Roman"/>
          <w:sz w:val="32"/>
          <w:szCs w:val="32"/>
        </w:rPr>
        <w:t xml:space="preserve"> house of Levi separately and their wives separately, family of Shimei separately and their wives separately, all the families that remain every family separately and their wives separately. </w:t>
      </w:r>
      <w:r w:rsidR="002B7578" w:rsidRPr="00A00C8B">
        <w:rPr>
          <w:rFonts w:ascii="Times New Roman" w:hAnsi="Times New Roman" w:cs="Times New Roman"/>
          <w:sz w:val="32"/>
          <w:szCs w:val="32"/>
          <w:u w:val="double"/>
        </w:rPr>
        <w:t>In that day</w:t>
      </w:r>
      <w:r w:rsidR="002B7578" w:rsidRPr="00A00C8B">
        <w:rPr>
          <w:rFonts w:ascii="Times New Roman" w:hAnsi="Times New Roman" w:cs="Times New Roman"/>
          <w:sz w:val="32"/>
          <w:szCs w:val="32"/>
        </w:rPr>
        <w:t xml:space="preserve"> a </w:t>
      </w:r>
      <w:r w:rsidR="002B7578" w:rsidRPr="00A00C8B">
        <w:rPr>
          <w:rFonts w:ascii="Times New Roman" w:hAnsi="Times New Roman" w:cs="Times New Roman"/>
          <w:sz w:val="32"/>
          <w:szCs w:val="32"/>
          <w:u w:val="single"/>
        </w:rPr>
        <w:t>fountain</w:t>
      </w:r>
      <w:r w:rsidR="002B7578" w:rsidRPr="00A00C8B">
        <w:rPr>
          <w:rFonts w:ascii="Times New Roman" w:hAnsi="Times New Roman" w:cs="Times New Roman"/>
          <w:sz w:val="32"/>
          <w:szCs w:val="32"/>
        </w:rPr>
        <w:t xml:space="preserve"> will come to pass being opened for </w:t>
      </w:r>
      <w:r w:rsidR="002B7578" w:rsidRPr="00A00C8B">
        <w:rPr>
          <w:rFonts w:ascii="Times New Roman" w:hAnsi="Times New Roman" w:cs="Times New Roman"/>
          <w:i/>
          <w:iCs/>
          <w:sz w:val="32"/>
          <w:szCs w:val="32"/>
        </w:rPr>
        <w:t>the</w:t>
      </w:r>
      <w:r w:rsidR="002B7578" w:rsidRPr="00A00C8B">
        <w:rPr>
          <w:rFonts w:ascii="Times New Roman" w:hAnsi="Times New Roman" w:cs="Times New Roman"/>
          <w:sz w:val="32"/>
          <w:szCs w:val="32"/>
        </w:rPr>
        <w:t xml:space="preserve"> house of David and for those inhabiting </w:t>
      </w:r>
      <w:r w:rsidR="002B7578" w:rsidRPr="00A00C8B">
        <w:rPr>
          <w:rFonts w:ascii="Times New Roman" w:hAnsi="Times New Roman" w:cs="Times New Roman"/>
          <w:b/>
          <w:bCs/>
          <w:sz w:val="32"/>
          <w:szCs w:val="32"/>
        </w:rPr>
        <w:t>Jerusalem</w:t>
      </w:r>
      <w:r w:rsidR="002B7578" w:rsidRPr="00A00C8B">
        <w:rPr>
          <w:rFonts w:ascii="Times New Roman" w:hAnsi="Times New Roman" w:cs="Times New Roman"/>
          <w:sz w:val="32"/>
          <w:szCs w:val="32"/>
        </w:rPr>
        <w:t xml:space="preserve">, </w:t>
      </w:r>
      <w:r w:rsidR="002B7578" w:rsidRPr="00A00C8B">
        <w:rPr>
          <w:rFonts w:ascii="Times New Roman" w:hAnsi="Times New Roman" w:cs="Times New Roman"/>
          <w:sz w:val="32"/>
          <w:szCs w:val="32"/>
          <w:u w:val="single"/>
        </w:rPr>
        <w:t>for sin and for impurity</w:t>
      </w:r>
      <w:r w:rsidR="00BF27DE" w:rsidRPr="00A00C8B">
        <w:rPr>
          <w:rFonts w:ascii="Times New Roman" w:hAnsi="Times New Roman" w:cs="Times New Roman"/>
          <w:sz w:val="32"/>
          <w:szCs w:val="32"/>
        </w:rPr>
        <w:t xml:space="preserve">. And it will come to pass </w:t>
      </w:r>
      <w:r w:rsidR="00BF27DE" w:rsidRPr="00A00C8B">
        <w:rPr>
          <w:rFonts w:ascii="Times New Roman" w:hAnsi="Times New Roman" w:cs="Times New Roman"/>
          <w:sz w:val="32"/>
          <w:szCs w:val="32"/>
          <w:u w:val="double"/>
        </w:rPr>
        <w:t>in that day</w:t>
      </w:r>
      <w:r w:rsidR="00BF27DE" w:rsidRPr="00A00C8B">
        <w:rPr>
          <w:rFonts w:ascii="Times New Roman" w:hAnsi="Times New Roman" w:cs="Times New Roman"/>
          <w:sz w:val="32"/>
          <w:szCs w:val="32"/>
        </w:rPr>
        <w:t xml:space="preserve"> – an utterance of Yahweh</w:t>
      </w:r>
      <w:r w:rsidR="00EE511E" w:rsidRPr="00A00C8B">
        <w:rPr>
          <w:rFonts w:ascii="Times New Roman" w:hAnsi="Times New Roman" w:cs="Times New Roman"/>
          <w:sz w:val="32"/>
          <w:szCs w:val="32"/>
        </w:rPr>
        <w:t xml:space="preserve"> of armies</w:t>
      </w:r>
      <w:r w:rsidR="00BF27DE" w:rsidRPr="00A00C8B">
        <w:rPr>
          <w:rFonts w:ascii="Times New Roman" w:hAnsi="Times New Roman" w:cs="Times New Roman"/>
          <w:sz w:val="32"/>
          <w:szCs w:val="32"/>
        </w:rPr>
        <w:t xml:space="preserve"> – I will cause to be cut down the names of </w:t>
      </w:r>
      <w:r w:rsidR="00EE511E" w:rsidRPr="00A00C8B">
        <w:rPr>
          <w:rFonts w:ascii="Times New Roman" w:hAnsi="Times New Roman" w:cs="Times New Roman"/>
          <w:sz w:val="32"/>
          <w:szCs w:val="32"/>
        </w:rPr>
        <w:t xml:space="preserve">the </w:t>
      </w:r>
      <w:r w:rsidR="00BF27DE" w:rsidRPr="00A00C8B">
        <w:rPr>
          <w:rFonts w:ascii="Times New Roman" w:hAnsi="Times New Roman" w:cs="Times New Roman"/>
          <w:sz w:val="32"/>
          <w:szCs w:val="32"/>
        </w:rPr>
        <w:t>idols</w:t>
      </w:r>
      <w:r w:rsidR="00EE511E" w:rsidRPr="00A00C8B">
        <w:rPr>
          <w:rFonts w:ascii="Times New Roman" w:hAnsi="Times New Roman" w:cs="Times New Roman"/>
          <w:sz w:val="32"/>
          <w:szCs w:val="32"/>
        </w:rPr>
        <w:t xml:space="preserve"> from the land, and they will not be remembered again. And also the prophets and the unclean spirits I will cause to pass from the land.”  </w:t>
      </w:r>
      <w:r w:rsidR="00F95CBB" w:rsidRPr="00A00C8B">
        <w:rPr>
          <w:rFonts w:ascii="Times New Roman" w:hAnsi="Times New Roman" w:cs="Times New Roman"/>
          <w:sz w:val="32"/>
          <w:szCs w:val="32"/>
        </w:rPr>
        <w:t xml:space="preserve"> </w:t>
      </w:r>
      <w:r w:rsidR="00F33361" w:rsidRPr="00A00C8B">
        <w:rPr>
          <w:rFonts w:ascii="Times New Roman" w:hAnsi="Times New Roman" w:cs="Times New Roman"/>
          <w:sz w:val="32"/>
          <w:szCs w:val="32"/>
        </w:rPr>
        <w:t xml:space="preserve"> </w:t>
      </w:r>
      <w:r w:rsidR="0050107B" w:rsidRPr="00A00C8B">
        <w:rPr>
          <w:rFonts w:ascii="Times New Roman" w:hAnsi="Times New Roman" w:cs="Times New Roman"/>
          <w:sz w:val="32"/>
          <w:szCs w:val="32"/>
        </w:rPr>
        <w:t>Zec.12:2-</w:t>
      </w:r>
      <w:r w:rsidR="00EE511E" w:rsidRPr="00A00C8B">
        <w:rPr>
          <w:rFonts w:ascii="Times New Roman" w:hAnsi="Times New Roman" w:cs="Times New Roman"/>
          <w:sz w:val="32"/>
          <w:szCs w:val="32"/>
        </w:rPr>
        <w:t>13:2</w:t>
      </w:r>
    </w:p>
    <w:p w14:paraId="05F3EB92" w14:textId="77777777" w:rsidR="00EE511E" w:rsidRPr="00A00C8B" w:rsidRDefault="00EE511E" w:rsidP="00EE511E">
      <w:pPr>
        <w:pStyle w:val="ListParagraph"/>
        <w:spacing w:after="0"/>
        <w:ind w:left="360"/>
        <w:contextualSpacing w:val="0"/>
        <w:rPr>
          <w:rFonts w:ascii="Times New Roman" w:hAnsi="Times New Roman" w:cs="Times New Roman"/>
          <w:sz w:val="32"/>
          <w:szCs w:val="32"/>
        </w:rPr>
      </w:pPr>
    </w:p>
    <w:p w14:paraId="05F3EB93" w14:textId="77777777" w:rsidR="00D5329D" w:rsidRPr="00A00C8B" w:rsidRDefault="009B3CDC" w:rsidP="009B3CDC">
      <w:pPr>
        <w:pStyle w:val="ListParagraph"/>
        <w:ind w:left="0"/>
        <w:contextualSpacing w:val="0"/>
        <w:rPr>
          <w:rFonts w:ascii="Times New Roman" w:hAnsi="Times New Roman" w:cs="Times New Roman"/>
          <w:sz w:val="32"/>
          <w:szCs w:val="32"/>
        </w:rPr>
      </w:pPr>
      <w:r w:rsidRPr="00A00C8B">
        <w:rPr>
          <w:rFonts w:ascii="Times New Roman" w:hAnsi="Times New Roman" w:cs="Times New Roman"/>
          <w:sz w:val="32"/>
          <w:szCs w:val="32"/>
        </w:rPr>
        <w:t>N</w:t>
      </w:r>
      <w:r w:rsidR="00EE511E" w:rsidRPr="00A00C8B">
        <w:rPr>
          <w:rFonts w:ascii="Times New Roman" w:hAnsi="Times New Roman" w:cs="Times New Roman"/>
          <w:sz w:val="32"/>
          <w:szCs w:val="32"/>
        </w:rPr>
        <w:t>ote first that the formulaic “</w:t>
      </w:r>
      <w:r w:rsidR="00EE511E" w:rsidRPr="00A00C8B">
        <w:rPr>
          <w:rFonts w:ascii="Times New Roman" w:hAnsi="Times New Roman" w:cs="Times New Roman"/>
          <w:sz w:val="32"/>
          <w:szCs w:val="32"/>
          <w:u w:val="double"/>
        </w:rPr>
        <w:t>in that day</w:t>
      </w:r>
      <w:r w:rsidR="00EE511E" w:rsidRPr="00A00C8B">
        <w:rPr>
          <w:rFonts w:ascii="Times New Roman" w:hAnsi="Times New Roman" w:cs="Times New Roman"/>
          <w:sz w:val="32"/>
          <w:szCs w:val="32"/>
        </w:rPr>
        <w:t>” occurs nine times in this lengthy passage, which extend</w:t>
      </w:r>
      <w:r w:rsidR="0004493B" w:rsidRPr="00A00C8B">
        <w:rPr>
          <w:rFonts w:ascii="Times New Roman" w:hAnsi="Times New Roman" w:cs="Times New Roman"/>
          <w:sz w:val="32"/>
          <w:szCs w:val="32"/>
        </w:rPr>
        <w:t>s</w:t>
      </w:r>
      <w:r w:rsidR="00EE511E" w:rsidRPr="00A00C8B">
        <w:rPr>
          <w:rFonts w:ascii="Times New Roman" w:hAnsi="Times New Roman" w:cs="Times New Roman"/>
          <w:sz w:val="32"/>
          <w:szCs w:val="32"/>
        </w:rPr>
        <w:t xml:space="preserve"> into </w:t>
      </w:r>
      <w:r w:rsidR="0004493B" w:rsidRPr="00A00C8B">
        <w:rPr>
          <w:rFonts w:ascii="Times New Roman" w:hAnsi="Times New Roman" w:cs="Times New Roman"/>
          <w:sz w:val="32"/>
          <w:szCs w:val="32"/>
        </w:rPr>
        <w:t xml:space="preserve">the start of </w:t>
      </w:r>
      <w:r w:rsidR="00EE511E" w:rsidRPr="00A00C8B">
        <w:rPr>
          <w:rFonts w:ascii="Times New Roman" w:hAnsi="Times New Roman" w:cs="Times New Roman"/>
          <w:sz w:val="32"/>
          <w:szCs w:val="32"/>
        </w:rPr>
        <w:t>chapter 13</w:t>
      </w:r>
      <w:r w:rsidR="00EC1822" w:rsidRPr="00A00C8B">
        <w:rPr>
          <w:rFonts w:ascii="Times New Roman" w:hAnsi="Times New Roman" w:cs="Times New Roman"/>
          <w:sz w:val="32"/>
          <w:szCs w:val="32"/>
        </w:rPr>
        <w:t xml:space="preserve"> – nine being the number of judgment (</w:t>
      </w:r>
      <w:r w:rsidR="00EC1822" w:rsidRPr="00A00C8B">
        <w:rPr>
          <w:rFonts w:ascii="Times New Roman" w:hAnsi="Times New Roman" w:cs="Times New Roman"/>
          <w:i/>
          <w:iCs/>
          <w:sz w:val="32"/>
          <w:szCs w:val="32"/>
        </w:rPr>
        <w:t>Number</w:t>
      </w:r>
      <w:r w:rsidR="00EC1822" w:rsidRPr="00A00C8B">
        <w:rPr>
          <w:rFonts w:ascii="Times New Roman" w:hAnsi="Times New Roman" w:cs="Times New Roman"/>
          <w:sz w:val="32"/>
          <w:szCs w:val="32"/>
        </w:rPr>
        <w:t>, p.235)</w:t>
      </w:r>
      <w:r w:rsidR="00EE511E" w:rsidRPr="00A00C8B">
        <w:rPr>
          <w:rFonts w:ascii="Times New Roman" w:hAnsi="Times New Roman" w:cs="Times New Roman"/>
          <w:sz w:val="32"/>
          <w:szCs w:val="32"/>
        </w:rPr>
        <w:t>. Jerusalem’s relation to “</w:t>
      </w:r>
      <w:r w:rsidR="00EE511E" w:rsidRPr="00A00C8B">
        <w:rPr>
          <w:rFonts w:ascii="Times New Roman" w:hAnsi="Times New Roman" w:cs="Times New Roman"/>
          <w:sz w:val="32"/>
          <w:szCs w:val="32"/>
          <w:u w:val="single"/>
        </w:rPr>
        <w:t>all the peoples round-about</w:t>
      </w:r>
      <w:r w:rsidR="00EE511E" w:rsidRPr="00A00C8B">
        <w:rPr>
          <w:rFonts w:ascii="Times New Roman" w:hAnsi="Times New Roman" w:cs="Times New Roman"/>
          <w:sz w:val="32"/>
          <w:szCs w:val="32"/>
        </w:rPr>
        <w:t>”, “</w:t>
      </w:r>
      <w:r w:rsidR="00EE511E" w:rsidRPr="00A00C8B">
        <w:rPr>
          <w:rFonts w:ascii="Times New Roman" w:hAnsi="Times New Roman" w:cs="Times New Roman"/>
          <w:sz w:val="32"/>
          <w:szCs w:val="32"/>
          <w:u w:val="single"/>
        </w:rPr>
        <w:t>all the peoples</w:t>
      </w:r>
      <w:r w:rsidR="00EE511E" w:rsidRPr="00A00C8B">
        <w:rPr>
          <w:rFonts w:ascii="Times New Roman" w:hAnsi="Times New Roman" w:cs="Times New Roman"/>
          <w:sz w:val="32"/>
          <w:szCs w:val="32"/>
        </w:rPr>
        <w:t>”, and “</w:t>
      </w:r>
      <w:r w:rsidR="00EE511E" w:rsidRPr="00A00C8B">
        <w:rPr>
          <w:rFonts w:ascii="Times New Roman" w:hAnsi="Times New Roman" w:cs="Times New Roman"/>
          <w:sz w:val="32"/>
          <w:szCs w:val="32"/>
          <w:u w:val="single"/>
        </w:rPr>
        <w:t>all the nations of the earth</w:t>
      </w:r>
      <w:r w:rsidR="00EE511E" w:rsidRPr="00A00C8B">
        <w:rPr>
          <w:rFonts w:ascii="Times New Roman" w:hAnsi="Times New Roman" w:cs="Times New Roman"/>
          <w:sz w:val="32"/>
          <w:szCs w:val="32"/>
        </w:rPr>
        <w:t>” will be one of conflict – “</w:t>
      </w:r>
      <w:r w:rsidR="00EE511E" w:rsidRPr="00A00C8B">
        <w:rPr>
          <w:rFonts w:ascii="Times New Roman" w:hAnsi="Times New Roman" w:cs="Times New Roman"/>
          <w:sz w:val="32"/>
          <w:szCs w:val="32"/>
          <w:u w:val="single"/>
        </w:rPr>
        <w:t>siege</w:t>
      </w:r>
      <w:r w:rsidR="00EE511E" w:rsidRPr="00A00C8B">
        <w:rPr>
          <w:rFonts w:ascii="Times New Roman" w:hAnsi="Times New Roman" w:cs="Times New Roman"/>
          <w:sz w:val="32"/>
          <w:szCs w:val="32"/>
        </w:rPr>
        <w:t>” in v.2.</w:t>
      </w:r>
      <w:r w:rsidR="00AD67E0" w:rsidRPr="00A00C8B">
        <w:rPr>
          <w:rFonts w:ascii="Times New Roman" w:hAnsi="Times New Roman" w:cs="Times New Roman"/>
          <w:sz w:val="32"/>
          <w:szCs w:val="32"/>
        </w:rPr>
        <w:t xml:space="preserve"> But Jerusalem will be unconquerable “</w:t>
      </w:r>
      <w:r w:rsidR="00AD67E0" w:rsidRPr="00A00C8B">
        <w:rPr>
          <w:rFonts w:ascii="Times New Roman" w:hAnsi="Times New Roman" w:cs="Times New Roman"/>
          <w:sz w:val="32"/>
          <w:szCs w:val="32"/>
          <w:u w:val="double"/>
        </w:rPr>
        <w:t>in that day</w:t>
      </w:r>
      <w:r w:rsidR="00AD67E0" w:rsidRPr="00A00C8B">
        <w:rPr>
          <w:rFonts w:ascii="Times New Roman" w:hAnsi="Times New Roman" w:cs="Times New Roman"/>
          <w:sz w:val="32"/>
          <w:szCs w:val="32"/>
        </w:rPr>
        <w:t>” – she will be a “</w:t>
      </w:r>
      <w:r w:rsidR="00AD67E0" w:rsidRPr="00A00C8B">
        <w:rPr>
          <w:rFonts w:ascii="Times New Roman" w:hAnsi="Times New Roman" w:cs="Times New Roman"/>
          <w:sz w:val="32"/>
          <w:szCs w:val="32"/>
          <w:u w:val="single"/>
        </w:rPr>
        <w:t>cup of reeling</w:t>
      </w:r>
      <w:r w:rsidR="00AD67E0" w:rsidRPr="00A00C8B">
        <w:rPr>
          <w:rFonts w:ascii="Times New Roman" w:hAnsi="Times New Roman" w:cs="Times New Roman"/>
          <w:sz w:val="32"/>
          <w:szCs w:val="32"/>
        </w:rPr>
        <w:t>” (</w:t>
      </w:r>
      <w:r w:rsidR="00AD67E0" w:rsidRPr="00A00C8B">
        <w:rPr>
          <w:rFonts w:ascii="Times New Roman" w:hAnsi="Times New Roman" w:cs="Times New Roman"/>
          <w:i/>
          <w:iCs/>
          <w:sz w:val="32"/>
          <w:szCs w:val="32"/>
        </w:rPr>
        <w:t>hapax</w:t>
      </w:r>
      <w:r w:rsidR="00AD67E0" w:rsidRPr="00A00C8B">
        <w:rPr>
          <w:rFonts w:ascii="Times New Roman" w:hAnsi="Times New Roman" w:cs="Times New Roman"/>
          <w:sz w:val="32"/>
          <w:szCs w:val="32"/>
        </w:rPr>
        <w:t>) and a “</w:t>
      </w:r>
      <w:r w:rsidR="00AD67E0" w:rsidRPr="00A00C8B">
        <w:rPr>
          <w:rFonts w:ascii="Times New Roman" w:hAnsi="Times New Roman" w:cs="Times New Roman"/>
          <w:sz w:val="32"/>
          <w:szCs w:val="32"/>
          <w:u w:val="single"/>
        </w:rPr>
        <w:t>stone of burden</w:t>
      </w:r>
      <w:r w:rsidR="00AD67E0" w:rsidRPr="00A00C8B">
        <w:rPr>
          <w:rFonts w:ascii="Times New Roman" w:hAnsi="Times New Roman" w:cs="Times New Roman"/>
          <w:sz w:val="32"/>
          <w:szCs w:val="32"/>
        </w:rPr>
        <w:t>” (</w:t>
      </w:r>
      <w:r w:rsidR="00AD67E0" w:rsidRPr="00A00C8B">
        <w:rPr>
          <w:rFonts w:ascii="Times New Roman" w:hAnsi="Times New Roman" w:cs="Times New Roman"/>
          <w:i/>
          <w:iCs/>
          <w:sz w:val="32"/>
          <w:szCs w:val="32"/>
        </w:rPr>
        <w:t>hapax</w:t>
      </w:r>
      <w:r w:rsidR="00AD67E0" w:rsidRPr="00A00C8B">
        <w:rPr>
          <w:rFonts w:ascii="Times New Roman" w:hAnsi="Times New Roman" w:cs="Times New Roman"/>
          <w:sz w:val="32"/>
          <w:szCs w:val="32"/>
        </w:rPr>
        <w:t>). Recall that the earlier prophet Jeremiah was instructed to make many nations drink from Yahweh’s cup, from Jerusalem to Babel (</w:t>
      </w:r>
      <w:r w:rsidR="00277F5B" w:rsidRPr="00A00C8B">
        <w:rPr>
          <w:rFonts w:ascii="Times New Roman" w:hAnsi="Times New Roman" w:cs="Times New Roman"/>
          <w:sz w:val="32"/>
          <w:szCs w:val="32"/>
        </w:rPr>
        <w:t>‘</w:t>
      </w:r>
      <w:r w:rsidR="00AD67E0" w:rsidRPr="00A00C8B">
        <w:rPr>
          <w:rFonts w:ascii="Times New Roman" w:hAnsi="Times New Roman" w:cs="Times New Roman"/>
          <w:sz w:val="32"/>
          <w:szCs w:val="32"/>
        </w:rPr>
        <w:t>Sheshak</w:t>
      </w:r>
      <w:r w:rsidR="00277F5B" w:rsidRPr="00A00C8B">
        <w:rPr>
          <w:rFonts w:ascii="Times New Roman" w:hAnsi="Times New Roman" w:cs="Times New Roman"/>
          <w:sz w:val="32"/>
          <w:szCs w:val="32"/>
        </w:rPr>
        <w:t>’</w:t>
      </w:r>
      <w:r w:rsidR="00AD67E0" w:rsidRPr="00A00C8B">
        <w:rPr>
          <w:rFonts w:ascii="Times New Roman" w:hAnsi="Times New Roman" w:cs="Times New Roman"/>
          <w:sz w:val="32"/>
          <w:szCs w:val="32"/>
        </w:rPr>
        <w:t xml:space="preserve">) (Jer.25:14-28), </w:t>
      </w:r>
      <w:r w:rsidR="006613DD" w:rsidRPr="00A00C8B">
        <w:rPr>
          <w:rFonts w:ascii="Times New Roman" w:hAnsi="Times New Roman" w:cs="Times New Roman"/>
          <w:sz w:val="32"/>
          <w:szCs w:val="32"/>
        </w:rPr>
        <w:t xml:space="preserve">causing them to fall in drunkenness (v.17). </w:t>
      </w:r>
      <w:r w:rsidR="00443FB7" w:rsidRPr="00A00C8B">
        <w:rPr>
          <w:rFonts w:ascii="Times New Roman" w:hAnsi="Times New Roman" w:cs="Times New Roman"/>
          <w:sz w:val="32"/>
          <w:szCs w:val="32"/>
        </w:rPr>
        <w:t>But i</w:t>
      </w:r>
      <w:r w:rsidR="006613DD" w:rsidRPr="00A00C8B">
        <w:rPr>
          <w:rFonts w:ascii="Times New Roman" w:hAnsi="Times New Roman" w:cs="Times New Roman"/>
          <w:sz w:val="32"/>
          <w:szCs w:val="32"/>
        </w:rPr>
        <w:t>n Zechariah 12 the cup</w:t>
      </w:r>
      <w:r w:rsidR="00BB6B68" w:rsidRPr="00A00C8B">
        <w:rPr>
          <w:rFonts w:ascii="Times New Roman" w:hAnsi="Times New Roman" w:cs="Times New Roman"/>
          <w:sz w:val="32"/>
          <w:szCs w:val="32"/>
        </w:rPr>
        <w:t xml:space="preserve"> is Jerusalem</w:t>
      </w:r>
      <w:r w:rsidR="00B90F0D" w:rsidRPr="00A00C8B">
        <w:rPr>
          <w:rFonts w:ascii="Times New Roman" w:hAnsi="Times New Roman" w:cs="Times New Roman"/>
          <w:sz w:val="32"/>
          <w:szCs w:val="32"/>
        </w:rPr>
        <w:t xml:space="preserve"> herself</w:t>
      </w:r>
      <w:r w:rsidR="006613DD" w:rsidRPr="00A00C8B">
        <w:rPr>
          <w:rFonts w:ascii="Times New Roman" w:hAnsi="Times New Roman" w:cs="Times New Roman"/>
          <w:sz w:val="32"/>
          <w:szCs w:val="32"/>
        </w:rPr>
        <w:t>, causing her siege-nations to fall</w:t>
      </w:r>
      <w:r w:rsidR="006F4BDF" w:rsidRPr="00A00C8B">
        <w:rPr>
          <w:rFonts w:ascii="Times New Roman" w:hAnsi="Times New Roman" w:cs="Times New Roman"/>
          <w:sz w:val="32"/>
          <w:szCs w:val="32"/>
        </w:rPr>
        <w:t xml:space="preserve"> in “</w:t>
      </w:r>
      <w:r w:rsidR="006F4BDF" w:rsidRPr="00A00C8B">
        <w:rPr>
          <w:rFonts w:ascii="Times New Roman" w:hAnsi="Times New Roman" w:cs="Times New Roman"/>
          <w:sz w:val="32"/>
          <w:szCs w:val="32"/>
          <w:u w:val="single"/>
        </w:rPr>
        <w:t>madness</w:t>
      </w:r>
      <w:r w:rsidR="006F4BDF" w:rsidRPr="00A00C8B">
        <w:rPr>
          <w:rFonts w:ascii="Times New Roman" w:hAnsi="Times New Roman" w:cs="Times New Roman"/>
          <w:sz w:val="32"/>
          <w:szCs w:val="32"/>
        </w:rPr>
        <w:t>”</w:t>
      </w:r>
      <w:r w:rsidR="006613DD" w:rsidRPr="00A00C8B">
        <w:rPr>
          <w:rFonts w:ascii="Times New Roman" w:hAnsi="Times New Roman" w:cs="Times New Roman"/>
          <w:sz w:val="32"/>
          <w:szCs w:val="32"/>
        </w:rPr>
        <w:t xml:space="preserve">. Also, note this turnabout – Jerusalem </w:t>
      </w:r>
      <w:r w:rsidR="00BE4EA9" w:rsidRPr="00A00C8B">
        <w:rPr>
          <w:rFonts w:ascii="Times New Roman" w:hAnsi="Times New Roman" w:cs="Times New Roman"/>
          <w:sz w:val="32"/>
          <w:szCs w:val="32"/>
        </w:rPr>
        <w:t>will have</w:t>
      </w:r>
      <w:r w:rsidR="006613DD" w:rsidRPr="00A00C8B">
        <w:rPr>
          <w:rFonts w:ascii="Times New Roman" w:hAnsi="Times New Roman" w:cs="Times New Roman"/>
          <w:sz w:val="32"/>
          <w:szCs w:val="32"/>
        </w:rPr>
        <w:t xml:space="preserve"> gathered against her “</w:t>
      </w:r>
      <w:r w:rsidR="006613DD" w:rsidRPr="00A00C8B">
        <w:rPr>
          <w:rFonts w:ascii="Times New Roman" w:hAnsi="Times New Roman" w:cs="Times New Roman"/>
          <w:sz w:val="32"/>
          <w:szCs w:val="32"/>
          <w:u w:val="single"/>
        </w:rPr>
        <w:t>all the nations of the earth</w:t>
      </w:r>
      <w:r w:rsidR="006613DD" w:rsidRPr="00A00C8B">
        <w:rPr>
          <w:rFonts w:ascii="Times New Roman" w:hAnsi="Times New Roman" w:cs="Times New Roman"/>
          <w:sz w:val="32"/>
          <w:szCs w:val="32"/>
        </w:rPr>
        <w:t xml:space="preserve">”, </w:t>
      </w:r>
      <w:r w:rsidR="006613DD" w:rsidRPr="00A00C8B">
        <w:rPr>
          <w:rFonts w:ascii="Times New Roman" w:hAnsi="Times New Roman" w:cs="Times New Roman"/>
          <w:sz w:val="32"/>
          <w:szCs w:val="32"/>
        </w:rPr>
        <w:lastRenderedPageBreak/>
        <w:t xml:space="preserve">whereas </w:t>
      </w:r>
      <w:r w:rsidR="007D0B17" w:rsidRPr="00A00C8B">
        <w:rPr>
          <w:rFonts w:ascii="Times New Roman" w:hAnsi="Times New Roman" w:cs="Times New Roman"/>
          <w:sz w:val="32"/>
          <w:szCs w:val="32"/>
        </w:rPr>
        <w:t xml:space="preserve">part of the promise to Abraham and Isaac was for them to bring blessing upon “all the nations of the earth” (Gen.18:18; 22:18; 26:4). </w:t>
      </w:r>
      <w:r w:rsidR="00443FB7" w:rsidRPr="00A00C8B">
        <w:rPr>
          <w:rFonts w:ascii="Times New Roman" w:hAnsi="Times New Roman" w:cs="Times New Roman"/>
          <w:sz w:val="32"/>
          <w:szCs w:val="32"/>
        </w:rPr>
        <w:t>From this dual use of the phrase, i</w:t>
      </w:r>
      <w:r w:rsidR="007D0B17" w:rsidRPr="00A00C8B">
        <w:rPr>
          <w:rFonts w:ascii="Times New Roman" w:hAnsi="Times New Roman" w:cs="Times New Roman"/>
          <w:sz w:val="32"/>
          <w:szCs w:val="32"/>
        </w:rPr>
        <w:t xml:space="preserve">t appears that the end-time </w:t>
      </w:r>
      <w:r w:rsidR="00B90F0D" w:rsidRPr="00A00C8B">
        <w:rPr>
          <w:rFonts w:ascii="Times New Roman" w:hAnsi="Times New Roman" w:cs="Times New Roman"/>
          <w:sz w:val="32"/>
          <w:szCs w:val="32"/>
        </w:rPr>
        <w:t>attacker</w:t>
      </w:r>
      <w:r w:rsidR="007D0B17" w:rsidRPr="00A00C8B">
        <w:rPr>
          <w:rFonts w:ascii="Times New Roman" w:hAnsi="Times New Roman" w:cs="Times New Roman"/>
          <w:sz w:val="32"/>
          <w:szCs w:val="32"/>
        </w:rPr>
        <w:t xml:space="preserve"> </w:t>
      </w:r>
      <w:r w:rsidR="00B90F0D" w:rsidRPr="00A00C8B">
        <w:rPr>
          <w:rFonts w:ascii="Times New Roman" w:hAnsi="Times New Roman" w:cs="Times New Roman"/>
          <w:sz w:val="32"/>
          <w:szCs w:val="32"/>
        </w:rPr>
        <w:t xml:space="preserve">(Gog?) </w:t>
      </w:r>
      <w:r w:rsidR="007D0B17" w:rsidRPr="00A00C8B">
        <w:rPr>
          <w:rFonts w:ascii="Times New Roman" w:hAnsi="Times New Roman" w:cs="Times New Roman"/>
          <w:sz w:val="32"/>
          <w:szCs w:val="32"/>
        </w:rPr>
        <w:t xml:space="preserve">will have a </w:t>
      </w:r>
      <w:r w:rsidR="00685682" w:rsidRPr="00A00C8B">
        <w:rPr>
          <w:rFonts w:ascii="Times New Roman" w:hAnsi="Times New Roman" w:cs="Times New Roman"/>
          <w:sz w:val="32"/>
          <w:szCs w:val="32"/>
        </w:rPr>
        <w:t>near</w:t>
      </w:r>
      <w:r w:rsidR="007D0B17" w:rsidRPr="00A00C8B">
        <w:rPr>
          <w:rFonts w:ascii="Times New Roman" w:hAnsi="Times New Roman" w:cs="Times New Roman"/>
          <w:sz w:val="32"/>
          <w:szCs w:val="32"/>
        </w:rPr>
        <w:t xml:space="preserve">ly universal influence </w:t>
      </w:r>
      <w:r w:rsidRPr="00A00C8B">
        <w:rPr>
          <w:rFonts w:ascii="Times New Roman" w:hAnsi="Times New Roman" w:cs="Times New Roman"/>
          <w:sz w:val="32"/>
          <w:szCs w:val="32"/>
        </w:rPr>
        <w:t>in</w:t>
      </w:r>
      <w:r w:rsidR="007D0B17" w:rsidRPr="00A00C8B">
        <w:rPr>
          <w:rFonts w:ascii="Times New Roman" w:hAnsi="Times New Roman" w:cs="Times New Roman"/>
          <w:sz w:val="32"/>
          <w:szCs w:val="32"/>
        </w:rPr>
        <w:t xml:space="preserve"> </w:t>
      </w:r>
      <w:r w:rsidR="003713FC" w:rsidRPr="00A00C8B">
        <w:rPr>
          <w:rFonts w:ascii="Times New Roman" w:hAnsi="Times New Roman" w:cs="Times New Roman"/>
          <w:sz w:val="32"/>
          <w:szCs w:val="32"/>
        </w:rPr>
        <w:t xml:space="preserve">his </w:t>
      </w:r>
      <w:r w:rsidR="007D0B17" w:rsidRPr="00A00C8B">
        <w:rPr>
          <w:rFonts w:ascii="Times New Roman" w:hAnsi="Times New Roman" w:cs="Times New Roman"/>
          <w:sz w:val="32"/>
          <w:szCs w:val="32"/>
        </w:rPr>
        <w:t xml:space="preserve">national alliances. </w:t>
      </w:r>
      <w:r w:rsidR="00B90F0D" w:rsidRPr="00A00C8B">
        <w:rPr>
          <w:rFonts w:ascii="Times New Roman" w:hAnsi="Times New Roman" w:cs="Times New Roman"/>
          <w:sz w:val="32"/>
          <w:szCs w:val="32"/>
        </w:rPr>
        <w:t>Therefore, a</w:t>
      </w:r>
      <w:r w:rsidR="006F4BDF" w:rsidRPr="00A00C8B">
        <w:rPr>
          <w:rFonts w:ascii="Times New Roman" w:hAnsi="Times New Roman" w:cs="Times New Roman"/>
          <w:sz w:val="32"/>
          <w:szCs w:val="32"/>
        </w:rPr>
        <w:t xml:space="preserve"> great purging of the nations will be required before the blessing of Abraham comes to them.</w:t>
      </w:r>
    </w:p>
    <w:p w14:paraId="05F3EB94" w14:textId="77777777" w:rsidR="0035654F" w:rsidRPr="00A00C8B" w:rsidRDefault="00D5329D" w:rsidP="004673EB">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Joh.19:37 applied </w:t>
      </w:r>
      <w:r w:rsidR="003713FC" w:rsidRPr="00A00C8B">
        <w:rPr>
          <w:rFonts w:ascii="Times New Roman" w:hAnsi="Times New Roman" w:cs="Times New Roman"/>
          <w:sz w:val="32"/>
          <w:szCs w:val="32"/>
        </w:rPr>
        <w:t xml:space="preserve">the phrase </w:t>
      </w:r>
      <w:r w:rsidRPr="00A00C8B">
        <w:rPr>
          <w:rFonts w:ascii="Times New Roman" w:hAnsi="Times New Roman" w:cs="Times New Roman"/>
          <w:sz w:val="32"/>
          <w:szCs w:val="32"/>
        </w:rPr>
        <w:t xml:space="preserve">“they will look toward Him Whom they pierced” to the </w:t>
      </w:r>
      <w:r w:rsidR="003C519F" w:rsidRPr="00A00C8B">
        <w:rPr>
          <w:rFonts w:ascii="Times New Roman" w:hAnsi="Times New Roman" w:cs="Times New Roman"/>
          <w:sz w:val="32"/>
          <w:szCs w:val="32"/>
        </w:rPr>
        <w:t>scene at Calvary</w:t>
      </w:r>
      <w:r w:rsidR="006B1B0F" w:rsidRPr="00A00C8B">
        <w:rPr>
          <w:rFonts w:ascii="Times New Roman" w:hAnsi="Times New Roman" w:cs="Times New Roman"/>
          <w:sz w:val="32"/>
          <w:szCs w:val="32"/>
        </w:rPr>
        <w:t xml:space="preserve"> (</w:t>
      </w:r>
      <w:r w:rsidR="0004493B" w:rsidRPr="00A00C8B">
        <w:rPr>
          <w:rFonts w:ascii="Times New Roman" w:hAnsi="Times New Roman" w:cs="Times New Roman"/>
          <w:sz w:val="32"/>
          <w:szCs w:val="32"/>
        </w:rPr>
        <w:t xml:space="preserve">Joh.19:37 </w:t>
      </w:r>
      <w:r w:rsidRPr="00A00C8B">
        <w:rPr>
          <w:rFonts w:ascii="Times New Roman" w:hAnsi="Times New Roman" w:cs="Times New Roman"/>
          <w:sz w:val="32"/>
          <w:szCs w:val="32"/>
        </w:rPr>
        <w:t xml:space="preserve">follows the </w:t>
      </w:r>
      <w:r w:rsidR="006B1B0F" w:rsidRPr="00A00C8B">
        <w:rPr>
          <w:rFonts w:ascii="Times New Roman" w:hAnsi="Times New Roman" w:cs="Times New Roman"/>
          <w:sz w:val="32"/>
          <w:szCs w:val="32"/>
        </w:rPr>
        <w:t>Heb.</w:t>
      </w:r>
      <w:r w:rsidRPr="00A00C8B">
        <w:rPr>
          <w:rFonts w:ascii="Times New Roman" w:hAnsi="Times New Roman" w:cs="Times New Roman"/>
          <w:sz w:val="32"/>
          <w:szCs w:val="32"/>
        </w:rPr>
        <w:t xml:space="preserve">, and not the </w:t>
      </w:r>
      <w:r w:rsidRPr="00A00C8B">
        <w:rPr>
          <w:rFonts w:ascii="Times New Roman" w:hAnsi="Times New Roman" w:cs="Times New Roman"/>
          <w:i/>
          <w:iCs/>
          <w:sz w:val="32"/>
          <w:szCs w:val="32"/>
        </w:rPr>
        <w:t>LXX</w:t>
      </w:r>
      <w:r w:rsidR="008C0A05" w:rsidRPr="00A00C8B">
        <w:rPr>
          <w:rFonts w:ascii="Times New Roman" w:hAnsi="Times New Roman" w:cs="Times New Roman"/>
          <w:i/>
          <w:iCs/>
          <w:sz w:val="32"/>
          <w:szCs w:val="32"/>
        </w:rPr>
        <w:t xml:space="preserve"> </w:t>
      </w:r>
      <w:r w:rsidR="008C0A05" w:rsidRPr="00A00C8B">
        <w:rPr>
          <w:rFonts w:ascii="Times New Roman" w:hAnsi="Times New Roman" w:cs="Times New Roman"/>
          <w:sz w:val="32"/>
          <w:szCs w:val="32"/>
        </w:rPr>
        <w:t>of Zec.12:10</w:t>
      </w:r>
      <w:r w:rsidR="006B1B0F" w:rsidRPr="00A00C8B">
        <w:rPr>
          <w:rFonts w:ascii="Times New Roman" w:hAnsi="Times New Roman" w:cs="Times New Roman"/>
          <w:sz w:val="32"/>
          <w:szCs w:val="32"/>
        </w:rPr>
        <w:t>)</w:t>
      </w:r>
      <w:r w:rsidRPr="00A00C8B">
        <w:rPr>
          <w:rFonts w:ascii="Times New Roman" w:hAnsi="Times New Roman" w:cs="Times New Roman"/>
          <w:sz w:val="32"/>
          <w:szCs w:val="32"/>
        </w:rPr>
        <w:t>. Moreover, in John</w:t>
      </w:r>
      <w:r w:rsidR="006B1B0F" w:rsidRPr="00A00C8B">
        <w:rPr>
          <w:rFonts w:ascii="Times New Roman" w:hAnsi="Times New Roman" w:cs="Times New Roman"/>
          <w:sz w:val="32"/>
          <w:szCs w:val="32"/>
        </w:rPr>
        <w:t>’s</w:t>
      </w:r>
      <w:r w:rsidRPr="00A00C8B">
        <w:rPr>
          <w:rFonts w:ascii="Times New Roman" w:hAnsi="Times New Roman" w:cs="Times New Roman"/>
          <w:sz w:val="32"/>
          <w:szCs w:val="32"/>
        </w:rPr>
        <w:t xml:space="preserve"> </w:t>
      </w:r>
      <w:r w:rsidR="004673EB" w:rsidRPr="00A00C8B">
        <w:rPr>
          <w:rFonts w:ascii="Times New Roman" w:hAnsi="Times New Roman" w:cs="Times New Roman"/>
          <w:sz w:val="32"/>
          <w:szCs w:val="32"/>
        </w:rPr>
        <w:t xml:space="preserve">Gospel </w:t>
      </w:r>
      <w:r w:rsidRPr="00A00C8B">
        <w:rPr>
          <w:rFonts w:ascii="Times New Roman" w:hAnsi="Times New Roman" w:cs="Times New Roman"/>
          <w:sz w:val="32"/>
          <w:szCs w:val="32"/>
        </w:rPr>
        <w:t xml:space="preserve">there was only a spirit of envy </w:t>
      </w:r>
      <w:r w:rsidR="009C06CD" w:rsidRPr="00A00C8B">
        <w:rPr>
          <w:rFonts w:ascii="Times New Roman" w:hAnsi="Times New Roman" w:cs="Times New Roman"/>
          <w:sz w:val="32"/>
          <w:szCs w:val="32"/>
        </w:rPr>
        <w:t xml:space="preserve">and spite </w:t>
      </w:r>
      <w:r w:rsidRPr="00A00C8B">
        <w:rPr>
          <w:rFonts w:ascii="Times New Roman" w:hAnsi="Times New Roman" w:cs="Times New Roman"/>
          <w:sz w:val="32"/>
          <w:szCs w:val="32"/>
        </w:rPr>
        <w:t xml:space="preserve">in </w:t>
      </w:r>
      <w:r w:rsidR="009C06CD" w:rsidRPr="00A00C8B">
        <w:rPr>
          <w:rFonts w:ascii="Times New Roman" w:hAnsi="Times New Roman" w:cs="Times New Roman"/>
          <w:sz w:val="32"/>
          <w:szCs w:val="32"/>
        </w:rPr>
        <w:t xml:space="preserve">the </w:t>
      </w:r>
      <w:r w:rsidR="006B1B0F" w:rsidRPr="00A00C8B">
        <w:rPr>
          <w:rFonts w:ascii="Times New Roman" w:hAnsi="Times New Roman" w:cs="Times New Roman"/>
          <w:sz w:val="32"/>
          <w:szCs w:val="32"/>
        </w:rPr>
        <w:t xml:space="preserve">Jewish </w:t>
      </w:r>
      <w:r w:rsidR="009C06CD" w:rsidRPr="00A00C8B">
        <w:rPr>
          <w:rFonts w:ascii="Times New Roman" w:hAnsi="Times New Roman" w:cs="Times New Roman"/>
          <w:sz w:val="32"/>
          <w:szCs w:val="32"/>
        </w:rPr>
        <w:t>onlookers</w:t>
      </w:r>
      <w:r w:rsidR="006B1B0F" w:rsidRPr="00A00C8B">
        <w:rPr>
          <w:rFonts w:ascii="Times New Roman" w:hAnsi="Times New Roman" w:cs="Times New Roman"/>
          <w:sz w:val="32"/>
          <w:szCs w:val="32"/>
        </w:rPr>
        <w:t xml:space="preserve"> (19:15, 21)</w:t>
      </w:r>
      <w:r w:rsidR="009C06CD" w:rsidRPr="00A00C8B">
        <w:rPr>
          <w:rFonts w:ascii="Times New Roman" w:hAnsi="Times New Roman" w:cs="Times New Roman"/>
          <w:sz w:val="32"/>
          <w:szCs w:val="32"/>
        </w:rPr>
        <w:t xml:space="preserve">. </w:t>
      </w:r>
      <w:r w:rsidR="003713FC" w:rsidRPr="00A00C8B">
        <w:rPr>
          <w:rFonts w:ascii="Times New Roman" w:hAnsi="Times New Roman" w:cs="Times New Roman"/>
          <w:sz w:val="32"/>
          <w:szCs w:val="32"/>
        </w:rPr>
        <w:t>Thus</w:t>
      </w:r>
      <w:r w:rsidR="006B1B0F" w:rsidRPr="00A00C8B">
        <w:rPr>
          <w:rFonts w:ascii="Times New Roman" w:hAnsi="Times New Roman" w:cs="Times New Roman"/>
          <w:sz w:val="32"/>
          <w:szCs w:val="32"/>
        </w:rPr>
        <w:t>, t</w:t>
      </w:r>
      <w:r w:rsidR="007D0B17" w:rsidRPr="00A00C8B">
        <w:rPr>
          <w:rFonts w:ascii="Times New Roman" w:hAnsi="Times New Roman" w:cs="Times New Roman"/>
          <w:sz w:val="32"/>
          <w:szCs w:val="32"/>
        </w:rPr>
        <w:t>h</w:t>
      </w:r>
      <w:r w:rsidR="003713FC" w:rsidRPr="00A00C8B">
        <w:rPr>
          <w:rFonts w:ascii="Times New Roman" w:hAnsi="Times New Roman" w:cs="Times New Roman"/>
          <w:sz w:val="32"/>
          <w:szCs w:val="32"/>
        </w:rPr>
        <w:t>e</w:t>
      </w:r>
      <w:r w:rsidR="007D0B17" w:rsidRPr="00A00C8B">
        <w:rPr>
          <w:rFonts w:ascii="Times New Roman" w:hAnsi="Times New Roman" w:cs="Times New Roman"/>
          <w:sz w:val="32"/>
          <w:szCs w:val="32"/>
        </w:rPr>
        <w:t xml:space="preserve"> “</w:t>
      </w:r>
      <w:r w:rsidR="007D0B17" w:rsidRPr="00A00C8B">
        <w:rPr>
          <w:rFonts w:ascii="Times New Roman" w:hAnsi="Times New Roman" w:cs="Times New Roman"/>
          <w:sz w:val="32"/>
          <w:szCs w:val="32"/>
          <w:u w:val="single"/>
        </w:rPr>
        <w:t>spirit of favor and supplications</w:t>
      </w:r>
      <w:r w:rsidR="007D0B17" w:rsidRPr="00A00C8B">
        <w:rPr>
          <w:rFonts w:ascii="Times New Roman" w:hAnsi="Times New Roman" w:cs="Times New Roman"/>
          <w:sz w:val="32"/>
          <w:szCs w:val="32"/>
        </w:rPr>
        <w:t>”</w:t>
      </w:r>
      <w:r w:rsidR="009767F9" w:rsidRPr="00A00C8B">
        <w:rPr>
          <w:rFonts w:ascii="Times New Roman" w:hAnsi="Times New Roman" w:cs="Times New Roman"/>
          <w:sz w:val="32"/>
          <w:szCs w:val="32"/>
        </w:rPr>
        <w:t xml:space="preserve"> (</w:t>
      </w:r>
      <w:r w:rsidR="009767F9" w:rsidRPr="00A00C8B">
        <w:rPr>
          <w:rFonts w:ascii="Times New Roman" w:hAnsi="Times New Roman" w:cs="Times New Roman"/>
          <w:i/>
          <w:iCs/>
          <w:sz w:val="32"/>
          <w:szCs w:val="32"/>
        </w:rPr>
        <w:t>hapax</w:t>
      </w:r>
      <w:r w:rsidR="009767F9" w:rsidRPr="00A00C8B">
        <w:rPr>
          <w:rFonts w:ascii="Times New Roman" w:hAnsi="Times New Roman" w:cs="Times New Roman"/>
          <w:sz w:val="32"/>
          <w:szCs w:val="32"/>
        </w:rPr>
        <w:t>)</w:t>
      </w:r>
      <w:r w:rsidR="006F4BDF" w:rsidRPr="00A00C8B">
        <w:rPr>
          <w:rFonts w:ascii="Times New Roman" w:hAnsi="Times New Roman" w:cs="Times New Roman"/>
          <w:sz w:val="32"/>
          <w:szCs w:val="32"/>
        </w:rPr>
        <w:t xml:space="preserve"> in Zechariah 12</w:t>
      </w:r>
      <w:r w:rsidR="009767F9" w:rsidRPr="00A00C8B">
        <w:rPr>
          <w:rFonts w:ascii="Times New Roman" w:hAnsi="Times New Roman" w:cs="Times New Roman"/>
          <w:sz w:val="32"/>
          <w:szCs w:val="32"/>
        </w:rPr>
        <w:t xml:space="preserve"> </w:t>
      </w:r>
      <w:r w:rsidR="009C06CD" w:rsidRPr="00A00C8B">
        <w:rPr>
          <w:rFonts w:ascii="Times New Roman" w:hAnsi="Times New Roman" w:cs="Times New Roman"/>
          <w:sz w:val="32"/>
          <w:szCs w:val="32"/>
        </w:rPr>
        <w:t xml:space="preserve">has </w:t>
      </w:r>
      <w:r w:rsidR="009767F9" w:rsidRPr="00A00C8B">
        <w:rPr>
          <w:rFonts w:ascii="Times New Roman" w:hAnsi="Times New Roman" w:cs="Times New Roman"/>
          <w:sz w:val="32"/>
          <w:szCs w:val="32"/>
        </w:rPr>
        <w:t>had n</w:t>
      </w:r>
      <w:r w:rsidR="009C06CD" w:rsidRPr="00A00C8B">
        <w:rPr>
          <w:rFonts w:ascii="Times New Roman" w:hAnsi="Times New Roman" w:cs="Times New Roman"/>
          <w:sz w:val="32"/>
          <w:szCs w:val="32"/>
        </w:rPr>
        <w:t>either</w:t>
      </w:r>
      <w:r w:rsidR="009767F9" w:rsidRPr="00A00C8B">
        <w:rPr>
          <w:rFonts w:ascii="Times New Roman" w:hAnsi="Times New Roman" w:cs="Times New Roman"/>
          <w:sz w:val="32"/>
          <w:szCs w:val="32"/>
        </w:rPr>
        <w:t xml:space="preserve"> precedent, no</w:t>
      </w:r>
      <w:r w:rsidR="009C06CD" w:rsidRPr="00A00C8B">
        <w:rPr>
          <w:rFonts w:ascii="Times New Roman" w:hAnsi="Times New Roman" w:cs="Times New Roman"/>
          <w:sz w:val="32"/>
          <w:szCs w:val="32"/>
        </w:rPr>
        <w:t>r</w:t>
      </w:r>
      <w:r w:rsidR="009767F9" w:rsidRPr="00A00C8B">
        <w:rPr>
          <w:rFonts w:ascii="Times New Roman" w:hAnsi="Times New Roman" w:cs="Times New Roman"/>
          <w:sz w:val="32"/>
          <w:szCs w:val="32"/>
        </w:rPr>
        <w:t xml:space="preserve"> fulfillment.</w:t>
      </w:r>
      <w:r w:rsidR="00F83A14" w:rsidRPr="00A00C8B">
        <w:rPr>
          <w:rFonts w:ascii="Times New Roman" w:hAnsi="Times New Roman" w:cs="Times New Roman"/>
          <w:sz w:val="32"/>
          <w:szCs w:val="32"/>
        </w:rPr>
        <w:t xml:space="preserve"> </w:t>
      </w:r>
      <w:r w:rsidR="0035654F" w:rsidRPr="00A00C8B">
        <w:rPr>
          <w:rFonts w:ascii="Times New Roman" w:hAnsi="Times New Roman" w:cs="Times New Roman"/>
          <w:sz w:val="32"/>
          <w:szCs w:val="32"/>
        </w:rPr>
        <w:t xml:space="preserve">Joh.19:37 was a typical fulfillment only, with the </w:t>
      </w:r>
      <w:r w:rsidR="0058351E" w:rsidRPr="00A00C8B">
        <w:rPr>
          <w:rFonts w:ascii="Times New Roman" w:hAnsi="Times New Roman" w:cs="Times New Roman"/>
          <w:sz w:val="32"/>
          <w:szCs w:val="32"/>
        </w:rPr>
        <w:t>greater part</w:t>
      </w:r>
      <w:r w:rsidR="0035654F" w:rsidRPr="00A00C8B">
        <w:rPr>
          <w:rFonts w:ascii="Times New Roman" w:hAnsi="Times New Roman" w:cs="Times New Roman"/>
          <w:sz w:val="32"/>
          <w:szCs w:val="32"/>
        </w:rPr>
        <w:t xml:space="preserve"> yet to come.</w:t>
      </w:r>
    </w:p>
    <w:p w14:paraId="05F3EB95" w14:textId="77777777" w:rsidR="00EE511E" w:rsidRPr="00A00C8B" w:rsidRDefault="00F83A14" w:rsidP="009C06CD">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The wailing that </w:t>
      </w:r>
      <w:r w:rsidR="009C06CD" w:rsidRPr="00A00C8B">
        <w:rPr>
          <w:rFonts w:ascii="Times New Roman" w:hAnsi="Times New Roman" w:cs="Times New Roman"/>
          <w:sz w:val="32"/>
          <w:szCs w:val="32"/>
        </w:rPr>
        <w:t xml:space="preserve">will </w:t>
      </w:r>
      <w:r w:rsidRPr="00A00C8B">
        <w:rPr>
          <w:rFonts w:ascii="Times New Roman" w:hAnsi="Times New Roman" w:cs="Times New Roman"/>
          <w:sz w:val="32"/>
          <w:szCs w:val="32"/>
        </w:rPr>
        <w:t xml:space="preserve">follow the pouring out of that spirit </w:t>
      </w:r>
      <w:r w:rsidR="009C06CD" w:rsidRPr="00A00C8B">
        <w:rPr>
          <w:rFonts w:ascii="Times New Roman" w:hAnsi="Times New Roman" w:cs="Times New Roman"/>
          <w:sz w:val="32"/>
          <w:szCs w:val="32"/>
        </w:rPr>
        <w:t xml:space="preserve">will </w:t>
      </w:r>
      <w:r w:rsidRPr="00A00C8B">
        <w:rPr>
          <w:rFonts w:ascii="Times New Roman" w:hAnsi="Times New Roman" w:cs="Times New Roman"/>
          <w:sz w:val="32"/>
          <w:szCs w:val="32"/>
        </w:rPr>
        <w:t>appl</w:t>
      </w:r>
      <w:r w:rsidR="009C06CD" w:rsidRPr="00A00C8B">
        <w:rPr>
          <w:rFonts w:ascii="Times New Roman" w:hAnsi="Times New Roman" w:cs="Times New Roman"/>
          <w:sz w:val="32"/>
          <w:szCs w:val="32"/>
        </w:rPr>
        <w:t>y</w:t>
      </w:r>
      <w:r w:rsidRPr="00A00C8B">
        <w:rPr>
          <w:rFonts w:ascii="Times New Roman" w:hAnsi="Times New Roman" w:cs="Times New Roman"/>
          <w:sz w:val="32"/>
          <w:szCs w:val="32"/>
        </w:rPr>
        <w:t xml:space="preserve"> to Jerusalem only, as they look to “</w:t>
      </w:r>
      <w:r w:rsidR="006F4BDF" w:rsidRPr="00A00C8B">
        <w:rPr>
          <w:rFonts w:ascii="Times New Roman" w:hAnsi="Times New Roman" w:cs="Times New Roman"/>
          <w:sz w:val="32"/>
          <w:szCs w:val="32"/>
          <w:u w:val="single"/>
        </w:rPr>
        <w:t xml:space="preserve">Me (Yahweh) </w:t>
      </w:r>
      <w:r w:rsidRPr="00A00C8B">
        <w:rPr>
          <w:rFonts w:ascii="Times New Roman" w:hAnsi="Times New Roman" w:cs="Times New Roman"/>
          <w:sz w:val="32"/>
          <w:szCs w:val="32"/>
          <w:u w:val="single"/>
        </w:rPr>
        <w:t>Whom they pierced</w:t>
      </w:r>
      <w:r w:rsidRPr="00A00C8B">
        <w:rPr>
          <w:rFonts w:ascii="Times New Roman" w:hAnsi="Times New Roman" w:cs="Times New Roman"/>
          <w:sz w:val="32"/>
          <w:szCs w:val="32"/>
        </w:rPr>
        <w:t xml:space="preserve">”. </w:t>
      </w:r>
      <w:r w:rsidR="009C06CD" w:rsidRPr="00A00C8B">
        <w:rPr>
          <w:rFonts w:ascii="Times New Roman" w:hAnsi="Times New Roman" w:cs="Times New Roman"/>
          <w:sz w:val="32"/>
          <w:szCs w:val="32"/>
        </w:rPr>
        <w:t>But John</w:t>
      </w:r>
      <w:r w:rsidRPr="00A00C8B">
        <w:rPr>
          <w:rFonts w:ascii="Times New Roman" w:hAnsi="Times New Roman" w:cs="Times New Roman"/>
          <w:sz w:val="32"/>
          <w:szCs w:val="32"/>
        </w:rPr>
        <w:t xml:space="preserve"> </w:t>
      </w:r>
      <w:r w:rsidR="009C06CD" w:rsidRPr="00A00C8B">
        <w:rPr>
          <w:rFonts w:ascii="Times New Roman" w:hAnsi="Times New Roman" w:cs="Times New Roman"/>
          <w:sz w:val="32"/>
          <w:szCs w:val="32"/>
        </w:rPr>
        <w:t xml:space="preserve">also </w:t>
      </w:r>
      <w:r w:rsidRPr="00A00C8B">
        <w:rPr>
          <w:rFonts w:ascii="Times New Roman" w:hAnsi="Times New Roman" w:cs="Times New Roman"/>
          <w:sz w:val="32"/>
          <w:szCs w:val="32"/>
        </w:rPr>
        <w:t xml:space="preserve">makes this </w:t>
      </w:r>
      <w:r w:rsidR="009C06CD" w:rsidRPr="00A00C8B">
        <w:rPr>
          <w:rFonts w:ascii="Times New Roman" w:hAnsi="Times New Roman" w:cs="Times New Roman"/>
          <w:sz w:val="32"/>
          <w:szCs w:val="32"/>
        </w:rPr>
        <w:t xml:space="preserve">future </w:t>
      </w:r>
      <w:r w:rsidRPr="00A00C8B">
        <w:rPr>
          <w:rFonts w:ascii="Times New Roman" w:hAnsi="Times New Roman" w:cs="Times New Roman"/>
          <w:sz w:val="32"/>
          <w:szCs w:val="32"/>
        </w:rPr>
        <w:t>connection –</w:t>
      </w:r>
    </w:p>
    <w:p w14:paraId="05F3EB96" w14:textId="77777777" w:rsidR="00F83A14" w:rsidRPr="00A00C8B" w:rsidRDefault="00F83A14" w:rsidP="00EE1138">
      <w:pPr>
        <w:pStyle w:val="ListParagraph"/>
        <w:spacing w:after="0"/>
        <w:ind w:left="360"/>
        <w:contextualSpacing w:val="0"/>
        <w:rPr>
          <w:rFonts w:ascii="Times New Roman" w:hAnsi="Times New Roman" w:cs="Times New Roman"/>
          <w:sz w:val="32"/>
          <w:szCs w:val="32"/>
        </w:rPr>
      </w:pPr>
      <w:r w:rsidRPr="00A00C8B">
        <w:rPr>
          <w:rFonts w:ascii="Times New Roman" w:hAnsi="Times New Roman" w:cs="Times New Roman"/>
          <w:sz w:val="32"/>
          <w:szCs w:val="32"/>
        </w:rPr>
        <w:t>“</w:t>
      </w:r>
      <w:r w:rsidRPr="00A00C8B">
        <w:rPr>
          <w:rFonts w:ascii="Times New Roman" w:hAnsi="Times New Roman" w:cs="Times New Roman"/>
          <w:b/>
          <w:bCs/>
          <w:sz w:val="32"/>
          <w:szCs w:val="32"/>
          <w:u w:val="double"/>
        </w:rPr>
        <w:t>Behold</w:t>
      </w:r>
      <w:r w:rsidRPr="00A00C8B">
        <w:rPr>
          <w:rFonts w:ascii="Times New Roman" w:hAnsi="Times New Roman" w:cs="Times New Roman"/>
          <w:sz w:val="32"/>
          <w:szCs w:val="32"/>
        </w:rPr>
        <w:t xml:space="preserve">, He comes with the clouds, and every eye will see Him, </w:t>
      </w:r>
      <w:r w:rsidRPr="00A00C8B">
        <w:rPr>
          <w:rFonts w:ascii="Times New Roman" w:hAnsi="Times New Roman" w:cs="Times New Roman"/>
          <w:sz w:val="32"/>
          <w:szCs w:val="32"/>
          <w:u w:val="single"/>
        </w:rPr>
        <w:t>even those who pierced Him</w:t>
      </w:r>
      <w:r w:rsidRPr="00A00C8B">
        <w:rPr>
          <w:rFonts w:ascii="Times New Roman" w:hAnsi="Times New Roman" w:cs="Times New Roman"/>
          <w:sz w:val="32"/>
          <w:szCs w:val="32"/>
        </w:rPr>
        <w:t xml:space="preserve">. And </w:t>
      </w:r>
      <w:r w:rsidR="00EE1138" w:rsidRPr="00A00C8B">
        <w:rPr>
          <w:rFonts w:ascii="Times New Roman" w:hAnsi="Times New Roman" w:cs="Times New Roman"/>
          <w:sz w:val="32"/>
          <w:szCs w:val="32"/>
          <w:u w:val="single"/>
        </w:rPr>
        <w:t>all the</w:t>
      </w:r>
      <w:r w:rsidRPr="00A00C8B">
        <w:rPr>
          <w:rFonts w:ascii="Times New Roman" w:hAnsi="Times New Roman" w:cs="Times New Roman"/>
          <w:sz w:val="32"/>
          <w:szCs w:val="32"/>
          <w:u w:val="single"/>
        </w:rPr>
        <w:t xml:space="preserve"> tribe</w:t>
      </w:r>
      <w:r w:rsidR="00EE1138" w:rsidRPr="00A00C8B">
        <w:rPr>
          <w:rFonts w:ascii="Times New Roman" w:hAnsi="Times New Roman" w:cs="Times New Roman"/>
          <w:sz w:val="32"/>
          <w:szCs w:val="32"/>
          <w:u w:val="single"/>
        </w:rPr>
        <w:t>s</w:t>
      </w:r>
      <w:r w:rsidRPr="00A00C8B">
        <w:rPr>
          <w:rFonts w:ascii="Times New Roman" w:hAnsi="Times New Roman" w:cs="Times New Roman"/>
          <w:sz w:val="32"/>
          <w:szCs w:val="32"/>
          <w:u w:val="single"/>
        </w:rPr>
        <w:t xml:space="preserve"> of the earth</w:t>
      </w:r>
      <w:r w:rsidRPr="00A00C8B">
        <w:rPr>
          <w:rFonts w:ascii="Times New Roman" w:hAnsi="Times New Roman" w:cs="Times New Roman"/>
          <w:sz w:val="32"/>
          <w:szCs w:val="32"/>
        </w:rPr>
        <w:t xml:space="preserve"> will wail over Him. Yes, </w:t>
      </w:r>
      <w:r w:rsidRPr="00A00C8B">
        <w:rPr>
          <w:rFonts w:ascii="Times New Roman" w:hAnsi="Times New Roman" w:cs="Times New Roman"/>
          <w:b/>
          <w:bCs/>
          <w:sz w:val="32"/>
          <w:szCs w:val="32"/>
          <w:u w:val="double"/>
        </w:rPr>
        <w:t>Amen</w:t>
      </w:r>
      <w:r w:rsidRPr="00A00C8B">
        <w:rPr>
          <w:rFonts w:ascii="Times New Roman" w:hAnsi="Times New Roman" w:cs="Times New Roman"/>
          <w:sz w:val="32"/>
          <w:szCs w:val="32"/>
        </w:rPr>
        <w:t xml:space="preserve">.”   </w:t>
      </w:r>
      <w:r w:rsidR="00F33361" w:rsidRPr="00A00C8B">
        <w:rPr>
          <w:rFonts w:ascii="Times New Roman" w:hAnsi="Times New Roman" w:cs="Times New Roman"/>
          <w:sz w:val="32"/>
          <w:szCs w:val="32"/>
        </w:rPr>
        <w:t xml:space="preserve"> </w:t>
      </w:r>
      <w:r w:rsidRPr="00A00C8B">
        <w:rPr>
          <w:rFonts w:ascii="Times New Roman" w:hAnsi="Times New Roman" w:cs="Times New Roman"/>
          <w:sz w:val="32"/>
          <w:szCs w:val="32"/>
        </w:rPr>
        <w:t>Rev.1:7</w:t>
      </w:r>
    </w:p>
    <w:p w14:paraId="05F3EB97" w14:textId="77777777" w:rsidR="00EE1138" w:rsidRPr="00A00C8B" w:rsidRDefault="00EE1138" w:rsidP="00EE1138">
      <w:pPr>
        <w:pStyle w:val="ListParagraph"/>
        <w:spacing w:after="0"/>
        <w:ind w:left="360"/>
        <w:contextualSpacing w:val="0"/>
        <w:rPr>
          <w:rFonts w:ascii="Times New Roman" w:hAnsi="Times New Roman" w:cs="Times New Roman"/>
          <w:sz w:val="32"/>
          <w:szCs w:val="32"/>
        </w:rPr>
      </w:pPr>
    </w:p>
    <w:p w14:paraId="05F3EB98" w14:textId="77777777" w:rsidR="00EE1138" w:rsidRPr="00A00C8B" w:rsidRDefault="00EE1138" w:rsidP="003713FC">
      <w:pPr>
        <w:pStyle w:val="ListParagraph"/>
        <w:ind w:left="0"/>
        <w:contextualSpacing w:val="0"/>
        <w:rPr>
          <w:rFonts w:ascii="Times New Roman" w:hAnsi="Times New Roman" w:cs="Times New Roman"/>
          <w:sz w:val="32"/>
          <w:szCs w:val="32"/>
        </w:rPr>
      </w:pPr>
      <w:r w:rsidRPr="00A00C8B">
        <w:rPr>
          <w:rFonts w:ascii="Times New Roman" w:hAnsi="Times New Roman" w:cs="Times New Roman"/>
          <w:sz w:val="32"/>
          <w:szCs w:val="32"/>
        </w:rPr>
        <w:t>Will the wailing of “</w:t>
      </w:r>
      <w:r w:rsidRPr="00A00C8B">
        <w:rPr>
          <w:rFonts w:ascii="Times New Roman" w:hAnsi="Times New Roman" w:cs="Times New Roman"/>
          <w:sz w:val="32"/>
          <w:szCs w:val="32"/>
          <w:u w:val="single"/>
        </w:rPr>
        <w:t>all the tribes of the earth</w:t>
      </w:r>
      <w:r w:rsidRPr="00A00C8B">
        <w:rPr>
          <w:rFonts w:ascii="Times New Roman" w:hAnsi="Times New Roman" w:cs="Times New Roman"/>
          <w:sz w:val="32"/>
          <w:szCs w:val="32"/>
        </w:rPr>
        <w:t xml:space="preserve">” come from a different spirit than the spirit poured out upon Jerusalem? Will it be from </w:t>
      </w:r>
      <w:r w:rsidR="0033677A" w:rsidRPr="00A00C8B">
        <w:rPr>
          <w:rFonts w:ascii="Times New Roman" w:hAnsi="Times New Roman" w:cs="Times New Roman"/>
          <w:sz w:val="32"/>
          <w:szCs w:val="32"/>
        </w:rPr>
        <w:t>“</w:t>
      </w:r>
      <w:r w:rsidRPr="00A00C8B">
        <w:rPr>
          <w:rFonts w:ascii="Times New Roman" w:hAnsi="Times New Roman" w:cs="Times New Roman"/>
          <w:sz w:val="32"/>
          <w:szCs w:val="32"/>
          <w:u w:val="single"/>
        </w:rPr>
        <w:t>a spirit of favor and supplications</w:t>
      </w:r>
      <w:r w:rsidR="0033677A" w:rsidRPr="00A00C8B">
        <w:rPr>
          <w:rFonts w:ascii="Times New Roman" w:hAnsi="Times New Roman" w:cs="Times New Roman"/>
          <w:sz w:val="32"/>
          <w:szCs w:val="32"/>
        </w:rPr>
        <w:t>”</w:t>
      </w:r>
      <w:r w:rsidRPr="00A00C8B">
        <w:rPr>
          <w:rFonts w:ascii="Times New Roman" w:hAnsi="Times New Roman" w:cs="Times New Roman"/>
          <w:sz w:val="32"/>
          <w:szCs w:val="32"/>
        </w:rPr>
        <w:t>, or merely a “woe is me” spirit? Seeing that the returning Lord will strike the nations, then rule them with a</w:t>
      </w:r>
      <w:r w:rsidR="007E3EF1" w:rsidRPr="00A00C8B">
        <w:rPr>
          <w:rFonts w:ascii="Times New Roman" w:hAnsi="Times New Roman" w:cs="Times New Roman"/>
          <w:sz w:val="32"/>
          <w:szCs w:val="32"/>
        </w:rPr>
        <w:t>n iron staff</w:t>
      </w:r>
      <w:r w:rsidRPr="00A00C8B">
        <w:rPr>
          <w:rFonts w:ascii="Times New Roman" w:hAnsi="Times New Roman" w:cs="Times New Roman"/>
          <w:sz w:val="32"/>
          <w:szCs w:val="32"/>
        </w:rPr>
        <w:t xml:space="preserve"> (Rev.19:15), it </w:t>
      </w:r>
      <w:r w:rsidR="007E3EF1" w:rsidRPr="00A00C8B">
        <w:rPr>
          <w:rFonts w:ascii="Times New Roman" w:hAnsi="Times New Roman" w:cs="Times New Roman"/>
          <w:sz w:val="32"/>
          <w:szCs w:val="32"/>
        </w:rPr>
        <w:t>must</w:t>
      </w:r>
      <w:r w:rsidRPr="00A00C8B">
        <w:rPr>
          <w:rFonts w:ascii="Times New Roman" w:hAnsi="Times New Roman" w:cs="Times New Roman"/>
          <w:sz w:val="32"/>
          <w:szCs w:val="32"/>
        </w:rPr>
        <w:t xml:space="preserve"> be the latter. However, ultimately, blessing for “</w:t>
      </w:r>
      <w:r w:rsidRPr="00A00C8B">
        <w:rPr>
          <w:rFonts w:ascii="Times New Roman" w:hAnsi="Times New Roman" w:cs="Times New Roman"/>
          <w:sz w:val="32"/>
          <w:szCs w:val="32"/>
          <w:u w:val="single"/>
        </w:rPr>
        <w:t>all the tribes of the earth</w:t>
      </w:r>
      <w:r w:rsidRPr="00A00C8B">
        <w:rPr>
          <w:rFonts w:ascii="Times New Roman" w:hAnsi="Times New Roman" w:cs="Times New Roman"/>
          <w:sz w:val="32"/>
          <w:szCs w:val="32"/>
        </w:rPr>
        <w:t xml:space="preserve">” was a </w:t>
      </w:r>
      <w:r w:rsidR="003713FC" w:rsidRPr="00A00C8B">
        <w:rPr>
          <w:rFonts w:ascii="Times New Roman" w:hAnsi="Times New Roman" w:cs="Times New Roman"/>
          <w:sz w:val="32"/>
          <w:szCs w:val="32"/>
        </w:rPr>
        <w:t>compone</w:t>
      </w:r>
      <w:r w:rsidRPr="00A00C8B">
        <w:rPr>
          <w:rFonts w:ascii="Times New Roman" w:hAnsi="Times New Roman" w:cs="Times New Roman"/>
          <w:sz w:val="32"/>
          <w:szCs w:val="32"/>
        </w:rPr>
        <w:t>nt of the promises to Abraham and Jacob (</w:t>
      </w:r>
      <w:r w:rsidRPr="00A00C8B">
        <w:rPr>
          <w:rFonts w:ascii="Times New Roman" w:hAnsi="Times New Roman" w:cs="Times New Roman"/>
          <w:i/>
          <w:iCs/>
          <w:sz w:val="32"/>
          <w:szCs w:val="32"/>
        </w:rPr>
        <w:t>LXX</w:t>
      </w:r>
      <w:r w:rsidRPr="00A00C8B">
        <w:rPr>
          <w:rFonts w:ascii="Times New Roman" w:hAnsi="Times New Roman" w:cs="Times New Roman"/>
          <w:sz w:val="32"/>
          <w:szCs w:val="32"/>
        </w:rPr>
        <w:t xml:space="preserve"> of Gen.12:3; 28:14).</w:t>
      </w:r>
      <w:r w:rsidR="0033677A" w:rsidRPr="00A00C8B">
        <w:rPr>
          <w:rFonts w:ascii="Times New Roman" w:hAnsi="Times New Roman" w:cs="Times New Roman"/>
          <w:sz w:val="32"/>
          <w:szCs w:val="32"/>
        </w:rPr>
        <w:t xml:space="preserve"> As the </w:t>
      </w:r>
      <w:proofErr w:type="spellStart"/>
      <w:r w:rsidR="0033677A" w:rsidRPr="00A00C8B">
        <w:rPr>
          <w:rFonts w:ascii="Times New Roman" w:hAnsi="Times New Roman" w:cs="Times New Roman"/>
          <w:sz w:val="32"/>
          <w:szCs w:val="32"/>
        </w:rPr>
        <w:t>nations</w:t>
      </w:r>
      <w:proofErr w:type="spellEnd"/>
      <w:r w:rsidR="0033677A" w:rsidRPr="00A00C8B">
        <w:rPr>
          <w:rFonts w:ascii="Times New Roman" w:hAnsi="Times New Roman" w:cs="Times New Roman"/>
          <w:sz w:val="32"/>
          <w:szCs w:val="32"/>
        </w:rPr>
        <w:t xml:space="preserve"> become instructed from the law flowing out of Jerusalem during the Millennium</w:t>
      </w:r>
      <w:r w:rsidR="00BB2643" w:rsidRPr="00A00C8B">
        <w:rPr>
          <w:rFonts w:ascii="Times New Roman" w:hAnsi="Times New Roman" w:cs="Times New Roman"/>
          <w:sz w:val="32"/>
          <w:szCs w:val="32"/>
        </w:rPr>
        <w:t>,</w:t>
      </w:r>
      <w:r w:rsidR="0033677A" w:rsidRPr="00A00C8B">
        <w:rPr>
          <w:rFonts w:ascii="Times New Roman" w:hAnsi="Times New Roman" w:cs="Times New Roman"/>
          <w:sz w:val="32"/>
          <w:szCs w:val="32"/>
        </w:rPr>
        <w:t xml:space="preserve"> they will </w:t>
      </w:r>
      <w:r w:rsidR="008D2EBE" w:rsidRPr="00A00C8B">
        <w:rPr>
          <w:rFonts w:ascii="Times New Roman" w:hAnsi="Times New Roman" w:cs="Times New Roman"/>
          <w:sz w:val="32"/>
          <w:szCs w:val="32"/>
        </w:rPr>
        <w:t xml:space="preserve">come to </w:t>
      </w:r>
      <w:r w:rsidR="0058351E" w:rsidRPr="00A00C8B">
        <w:rPr>
          <w:rFonts w:ascii="Times New Roman" w:hAnsi="Times New Roman" w:cs="Times New Roman"/>
          <w:sz w:val="32"/>
          <w:szCs w:val="32"/>
        </w:rPr>
        <w:t>appreciate</w:t>
      </w:r>
      <w:r w:rsidR="0033677A" w:rsidRPr="00A00C8B">
        <w:rPr>
          <w:rFonts w:ascii="Times New Roman" w:hAnsi="Times New Roman" w:cs="Times New Roman"/>
          <w:sz w:val="32"/>
          <w:szCs w:val="32"/>
        </w:rPr>
        <w:t xml:space="preserve"> this blessing.</w:t>
      </w:r>
    </w:p>
    <w:p w14:paraId="05F3EB99" w14:textId="77777777" w:rsidR="009C06CD" w:rsidRPr="00A00C8B" w:rsidRDefault="009C06CD" w:rsidP="003713FC">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lastRenderedPageBreak/>
        <w:t xml:space="preserve">A </w:t>
      </w:r>
      <w:r w:rsidRPr="00A00C8B">
        <w:rPr>
          <w:rFonts w:ascii="Times New Roman" w:hAnsi="Times New Roman" w:cs="Times New Roman"/>
          <w:sz w:val="32"/>
          <w:szCs w:val="32"/>
          <w:u w:val="single"/>
        </w:rPr>
        <w:t>fountain</w:t>
      </w:r>
      <w:r w:rsidRPr="00A00C8B">
        <w:rPr>
          <w:rFonts w:ascii="Times New Roman" w:hAnsi="Times New Roman" w:cs="Times New Roman"/>
          <w:sz w:val="32"/>
          <w:szCs w:val="32"/>
        </w:rPr>
        <w:t xml:space="preserve"> in Jerusalem “</w:t>
      </w:r>
      <w:r w:rsidRPr="00A00C8B">
        <w:rPr>
          <w:rFonts w:ascii="Times New Roman" w:hAnsi="Times New Roman" w:cs="Times New Roman"/>
          <w:sz w:val="32"/>
          <w:szCs w:val="32"/>
          <w:u w:val="single"/>
        </w:rPr>
        <w:t>for sin and impurity</w:t>
      </w:r>
      <w:r w:rsidRPr="00A00C8B">
        <w:rPr>
          <w:rFonts w:ascii="Times New Roman" w:hAnsi="Times New Roman" w:cs="Times New Roman"/>
          <w:sz w:val="32"/>
          <w:szCs w:val="32"/>
        </w:rPr>
        <w:t xml:space="preserve">” is right out of the Law of Moses (Num.19:9). This shows that </w:t>
      </w:r>
      <w:r w:rsidR="003713FC" w:rsidRPr="00A00C8B">
        <w:rPr>
          <w:rFonts w:ascii="Times New Roman" w:hAnsi="Times New Roman" w:cs="Times New Roman"/>
          <w:sz w:val="32"/>
          <w:szCs w:val="32"/>
        </w:rPr>
        <w:t xml:space="preserve">there will be an </w:t>
      </w:r>
      <w:r w:rsidRPr="00A00C8B">
        <w:rPr>
          <w:rFonts w:ascii="Times New Roman" w:hAnsi="Times New Roman" w:cs="Times New Roman"/>
          <w:sz w:val="32"/>
          <w:szCs w:val="32"/>
        </w:rPr>
        <w:t>Israel in the flesh</w:t>
      </w:r>
      <w:r w:rsidR="003713FC"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003713FC" w:rsidRPr="00A00C8B">
        <w:rPr>
          <w:rFonts w:ascii="Times New Roman" w:hAnsi="Times New Roman" w:cs="Times New Roman"/>
          <w:sz w:val="32"/>
          <w:szCs w:val="32"/>
        </w:rPr>
        <w:t>who are</w:t>
      </w:r>
      <w:r w:rsidRPr="00A00C8B">
        <w:rPr>
          <w:rFonts w:ascii="Times New Roman" w:hAnsi="Times New Roman" w:cs="Times New Roman"/>
          <w:sz w:val="32"/>
          <w:szCs w:val="32"/>
        </w:rPr>
        <w:t xml:space="preserve"> still capable of sins of ignorance (Lev.4:2), and the unavoidable impurities connected with life in the flesh. Deliberate sins of rebellion will not be cleanable in this fountain, </w:t>
      </w:r>
      <w:r w:rsidR="00953263" w:rsidRPr="00A00C8B">
        <w:rPr>
          <w:rFonts w:ascii="Times New Roman" w:hAnsi="Times New Roman" w:cs="Times New Roman"/>
          <w:sz w:val="32"/>
          <w:szCs w:val="32"/>
        </w:rPr>
        <w:t>but will merit the shortened life of Isa.65:10.</w:t>
      </w:r>
    </w:p>
    <w:p w14:paraId="05F3EB9A" w14:textId="77777777" w:rsidR="0033677A" w:rsidRPr="00A00C8B" w:rsidRDefault="0033677A" w:rsidP="00C66D47">
      <w:pPr>
        <w:pStyle w:val="ListParagraph"/>
        <w:spacing w:after="400"/>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Neither prophet nor demon will be found in Israel “</w:t>
      </w:r>
      <w:r w:rsidRPr="00A00C8B">
        <w:rPr>
          <w:rFonts w:ascii="Times New Roman" w:hAnsi="Times New Roman" w:cs="Times New Roman"/>
          <w:sz w:val="32"/>
          <w:szCs w:val="32"/>
          <w:u w:val="double"/>
        </w:rPr>
        <w:t>in that day</w:t>
      </w:r>
      <w:r w:rsidRPr="00A00C8B">
        <w:rPr>
          <w:rFonts w:ascii="Times New Roman" w:hAnsi="Times New Roman" w:cs="Times New Roman"/>
          <w:sz w:val="32"/>
          <w:szCs w:val="32"/>
        </w:rPr>
        <w:t>”. When has such a condition existed in the past? In Israel’s current Lo-</w:t>
      </w:r>
      <w:r w:rsidR="00710AA4" w:rsidRPr="00A00C8B">
        <w:rPr>
          <w:rFonts w:ascii="Times New Roman" w:hAnsi="Times New Roman" w:cs="Times New Roman"/>
          <w:sz w:val="32"/>
          <w:szCs w:val="32"/>
        </w:rPr>
        <w:t>A</w:t>
      </w:r>
      <w:r w:rsidRPr="00A00C8B">
        <w:rPr>
          <w:rFonts w:ascii="Times New Roman" w:hAnsi="Times New Roman" w:cs="Times New Roman"/>
          <w:sz w:val="32"/>
          <w:szCs w:val="32"/>
        </w:rPr>
        <w:t xml:space="preserve">mmi state there is no prophet among them, surely, but is there any evidence that demons have been imprisoned during these times of “the dispensation of the grace of God”? Certainly Paul, after </w:t>
      </w:r>
      <w:r w:rsidR="008D2EBE" w:rsidRPr="00A00C8B">
        <w:rPr>
          <w:rFonts w:ascii="Times New Roman" w:hAnsi="Times New Roman" w:cs="Times New Roman"/>
          <w:sz w:val="32"/>
          <w:szCs w:val="32"/>
        </w:rPr>
        <w:t>t</w:t>
      </w:r>
      <w:r w:rsidRPr="00A00C8B">
        <w:rPr>
          <w:rFonts w:ascii="Times New Roman" w:hAnsi="Times New Roman" w:cs="Times New Roman"/>
          <w:sz w:val="32"/>
          <w:szCs w:val="32"/>
        </w:rPr>
        <w:t xml:space="preserve">his </w:t>
      </w:r>
      <w:r w:rsidR="006F4BDF" w:rsidRPr="00A00C8B">
        <w:rPr>
          <w:rFonts w:ascii="Times New Roman" w:hAnsi="Times New Roman" w:cs="Times New Roman"/>
          <w:sz w:val="32"/>
          <w:szCs w:val="32"/>
        </w:rPr>
        <w:t>lat</w:t>
      </w:r>
      <w:r w:rsidR="0058351E" w:rsidRPr="00A00C8B">
        <w:rPr>
          <w:rFonts w:ascii="Times New Roman" w:hAnsi="Times New Roman" w:cs="Times New Roman"/>
          <w:sz w:val="32"/>
          <w:szCs w:val="32"/>
        </w:rPr>
        <w:t>t</w:t>
      </w:r>
      <w:r w:rsidR="006F4BDF" w:rsidRPr="00A00C8B">
        <w:rPr>
          <w:rFonts w:ascii="Times New Roman" w:hAnsi="Times New Roman" w:cs="Times New Roman"/>
          <w:sz w:val="32"/>
          <w:szCs w:val="32"/>
        </w:rPr>
        <w:t xml:space="preserve">er </w:t>
      </w:r>
      <w:r w:rsidRPr="00A00C8B">
        <w:rPr>
          <w:rFonts w:ascii="Times New Roman" w:hAnsi="Times New Roman" w:cs="Times New Roman"/>
          <w:sz w:val="32"/>
          <w:szCs w:val="32"/>
        </w:rPr>
        <w:t>stewardship was given to him, warned of “deceiving spirits and doctrines of demons” in later seasons (1 Tim.4:1).</w:t>
      </w:r>
      <w:r w:rsidR="00B24ED5" w:rsidRPr="00A00C8B">
        <w:rPr>
          <w:rFonts w:ascii="Times New Roman" w:hAnsi="Times New Roman" w:cs="Times New Roman"/>
          <w:sz w:val="32"/>
          <w:szCs w:val="32"/>
        </w:rPr>
        <w:t xml:space="preserve"> One of the great blessings of the Millennium will be that the demons who have so bedeviled mankind since Adam’s fall will be </w:t>
      </w:r>
      <w:r w:rsidR="00710AA4" w:rsidRPr="00A00C8B">
        <w:rPr>
          <w:rFonts w:ascii="Times New Roman" w:hAnsi="Times New Roman" w:cs="Times New Roman"/>
          <w:sz w:val="32"/>
          <w:szCs w:val="32"/>
        </w:rPr>
        <w:t>gone</w:t>
      </w:r>
      <w:r w:rsidR="00B24ED5" w:rsidRPr="00A00C8B">
        <w:rPr>
          <w:rFonts w:ascii="Times New Roman" w:hAnsi="Times New Roman" w:cs="Times New Roman"/>
          <w:sz w:val="32"/>
          <w:szCs w:val="32"/>
        </w:rPr>
        <w:t>. Satan’s kingdom will not compete with God’s kingdom for those thousand years.</w:t>
      </w:r>
      <w:r w:rsidR="00543326" w:rsidRPr="00A00C8B">
        <w:rPr>
          <w:rFonts w:ascii="Times New Roman" w:hAnsi="Times New Roman" w:cs="Times New Roman"/>
          <w:sz w:val="32"/>
          <w:szCs w:val="32"/>
        </w:rPr>
        <w:t xml:space="preserve"> The idols will be gone too, but they </w:t>
      </w:r>
      <w:r w:rsidR="007E3EF1" w:rsidRPr="00A00C8B">
        <w:rPr>
          <w:rFonts w:ascii="Times New Roman" w:hAnsi="Times New Roman" w:cs="Times New Roman"/>
          <w:sz w:val="32"/>
          <w:szCs w:val="32"/>
        </w:rPr>
        <w:t xml:space="preserve">always </w:t>
      </w:r>
      <w:r w:rsidR="00F95CBB" w:rsidRPr="00A00C8B">
        <w:rPr>
          <w:rFonts w:ascii="Times New Roman" w:hAnsi="Times New Roman" w:cs="Times New Roman"/>
          <w:sz w:val="32"/>
          <w:szCs w:val="32"/>
        </w:rPr>
        <w:t xml:space="preserve">were </w:t>
      </w:r>
      <w:r w:rsidR="0058351E" w:rsidRPr="00A00C8B">
        <w:rPr>
          <w:rFonts w:ascii="Times New Roman" w:hAnsi="Times New Roman" w:cs="Times New Roman"/>
          <w:sz w:val="32"/>
          <w:szCs w:val="32"/>
        </w:rPr>
        <w:t xml:space="preserve">just </w:t>
      </w:r>
      <w:r w:rsidR="007E3EF1" w:rsidRPr="00A00C8B">
        <w:rPr>
          <w:rFonts w:ascii="Times New Roman" w:hAnsi="Times New Roman" w:cs="Times New Roman"/>
          <w:sz w:val="32"/>
          <w:szCs w:val="32"/>
        </w:rPr>
        <w:t xml:space="preserve">a </w:t>
      </w:r>
      <w:r w:rsidR="00543326" w:rsidRPr="00A00C8B">
        <w:rPr>
          <w:rFonts w:ascii="Times New Roman" w:hAnsi="Times New Roman" w:cs="Times New Roman"/>
          <w:sz w:val="32"/>
          <w:szCs w:val="32"/>
        </w:rPr>
        <w:t>demonic delusion (1 Cor.</w:t>
      </w:r>
      <w:r w:rsidR="0058351E" w:rsidRPr="00A00C8B">
        <w:rPr>
          <w:rFonts w:ascii="Times New Roman" w:hAnsi="Times New Roman" w:cs="Times New Roman"/>
          <w:sz w:val="32"/>
          <w:szCs w:val="32"/>
        </w:rPr>
        <w:t xml:space="preserve"> </w:t>
      </w:r>
      <w:r w:rsidR="00543326" w:rsidRPr="00A00C8B">
        <w:rPr>
          <w:rFonts w:ascii="Times New Roman" w:hAnsi="Times New Roman" w:cs="Times New Roman"/>
          <w:sz w:val="32"/>
          <w:szCs w:val="32"/>
        </w:rPr>
        <w:t>10:19-20).</w:t>
      </w:r>
    </w:p>
    <w:p w14:paraId="05F3EB9B" w14:textId="77777777" w:rsidR="003713FC" w:rsidRPr="003713FC" w:rsidRDefault="003713FC" w:rsidP="003713FC">
      <w:pPr>
        <w:pStyle w:val="ListParagraph"/>
        <w:ind w:left="0"/>
        <w:contextualSpacing w:val="0"/>
        <w:rPr>
          <w:rFonts w:ascii="Times New Roman" w:hAnsi="Times New Roman" w:cs="Times New Roman"/>
          <w:b/>
          <w:bCs/>
          <w:sz w:val="40"/>
          <w:szCs w:val="40"/>
        </w:rPr>
      </w:pPr>
      <w:r w:rsidRPr="003713FC">
        <w:rPr>
          <w:rFonts w:ascii="Times New Roman" w:hAnsi="Times New Roman" w:cs="Times New Roman"/>
          <w:b/>
          <w:bCs/>
          <w:sz w:val="40"/>
          <w:szCs w:val="40"/>
        </w:rPr>
        <w:t>Return to the Mount of Olives</w:t>
      </w:r>
    </w:p>
    <w:p w14:paraId="05F3EB9C" w14:textId="77777777" w:rsidR="00860083" w:rsidRPr="00A00C8B" w:rsidRDefault="00860083" w:rsidP="00860083">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Now for the finale of Zechariah’s prophecy –</w:t>
      </w:r>
    </w:p>
    <w:p w14:paraId="05F3EB9D" w14:textId="77777777" w:rsidR="003A53AF" w:rsidRPr="00A00C8B" w:rsidRDefault="00860083" w:rsidP="00A15E80">
      <w:pPr>
        <w:pStyle w:val="ListParagraph"/>
        <w:ind w:left="360"/>
        <w:contextualSpacing w:val="0"/>
        <w:rPr>
          <w:rFonts w:ascii="Times New Roman" w:hAnsi="Times New Roman" w:cs="Times New Roman"/>
          <w:sz w:val="32"/>
          <w:szCs w:val="32"/>
        </w:rPr>
      </w:pPr>
      <w:r w:rsidRPr="00A00C8B">
        <w:rPr>
          <w:rFonts w:ascii="Times New Roman" w:hAnsi="Times New Roman" w:cs="Times New Roman"/>
          <w:sz w:val="32"/>
          <w:szCs w:val="32"/>
        </w:rPr>
        <w:t>“</w:t>
      </w:r>
      <w:r w:rsidRPr="00A00C8B">
        <w:rPr>
          <w:rFonts w:ascii="Times New Roman" w:hAnsi="Times New Roman" w:cs="Times New Roman"/>
          <w:b/>
          <w:bCs/>
          <w:sz w:val="32"/>
          <w:szCs w:val="32"/>
          <w:u w:val="double"/>
        </w:rPr>
        <w:t>Behold</w:t>
      </w:r>
      <w:r w:rsidRPr="00A00C8B">
        <w:rPr>
          <w:rFonts w:ascii="Times New Roman" w:hAnsi="Times New Roman" w:cs="Times New Roman"/>
          <w:sz w:val="32"/>
          <w:szCs w:val="32"/>
        </w:rPr>
        <w:t xml:space="preserve">, </w:t>
      </w:r>
      <w:r w:rsidRPr="00A00C8B">
        <w:rPr>
          <w:rFonts w:ascii="Times New Roman" w:hAnsi="Times New Roman" w:cs="Times New Roman"/>
          <w:sz w:val="32"/>
          <w:szCs w:val="32"/>
          <w:u w:val="single"/>
        </w:rPr>
        <w:t xml:space="preserve">a day </w:t>
      </w:r>
      <w:r w:rsidRPr="00A00C8B">
        <w:rPr>
          <w:rFonts w:ascii="Times New Roman" w:hAnsi="Times New Roman" w:cs="Times New Roman"/>
          <w:i/>
          <w:iCs/>
          <w:sz w:val="32"/>
          <w:szCs w:val="32"/>
          <w:u w:val="single"/>
        </w:rPr>
        <w:t>is</w:t>
      </w:r>
      <w:r w:rsidRPr="00A00C8B">
        <w:rPr>
          <w:rFonts w:ascii="Times New Roman" w:hAnsi="Times New Roman" w:cs="Times New Roman"/>
          <w:sz w:val="32"/>
          <w:szCs w:val="32"/>
          <w:u w:val="single"/>
        </w:rPr>
        <w:t xml:space="preserve"> coming for Yahweh</w:t>
      </w:r>
      <w:r w:rsidRPr="00A00C8B">
        <w:rPr>
          <w:rFonts w:ascii="Times New Roman" w:hAnsi="Times New Roman" w:cs="Times New Roman"/>
          <w:sz w:val="32"/>
          <w:szCs w:val="32"/>
        </w:rPr>
        <w:t>, and</w:t>
      </w:r>
      <w:r w:rsidR="00953263" w:rsidRPr="00A00C8B">
        <w:rPr>
          <w:rFonts w:ascii="Times New Roman" w:hAnsi="Times New Roman" w:cs="Times New Roman"/>
          <w:sz w:val="32"/>
          <w:szCs w:val="32"/>
        </w:rPr>
        <w:t xml:space="preserve"> He will divide your spoil in your midst. </w:t>
      </w:r>
      <w:r w:rsidR="0035654F" w:rsidRPr="00A00C8B">
        <w:rPr>
          <w:rFonts w:ascii="Times New Roman" w:hAnsi="Times New Roman" w:cs="Times New Roman"/>
          <w:sz w:val="32"/>
          <w:szCs w:val="32"/>
        </w:rPr>
        <w:t xml:space="preserve">And I will gather all the nations against </w:t>
      </w:r>
      <w:r w:rsidR="0035654F" w:rsidRPr="00A00C8B">
        <w:rPr>
          <w:rFonts w:ascii="Times New Roman" w:hAnsi="Times New Roman" w:cs="Times New Roman"/>
          <w:b/>
          <w:bCs/>
          <w:sz w:val="32"/>
          <w:szCs w:val="32"/>
        </w:rPr>
        <w:t>Jerusalem</w:t>
      </w:r>
      <w:r w:rsidR="0035654F" w:rsidRPr="00A00C8B">
        <w:rPr>
          <w:rFonts w:ascii="Times New Roman" w:hAnsi="Times New Roman" w:cs="Times New Roman"/>
          <w:sz w:val="32"/>
          <w:szCs w:val="32"/>
        </w:rPr>
        <w:t xml:space="preserve"> to battle. Then the city will be </w:t>
      </w:r>
      <w:r w:rsidR="005F34D4" w:rsidRPr="00A00C8B">
        <w:rPr>
          <w:rFonts w:ascii="Times New Roman" w:hAnsi="Times New Roman" w:cs="Times New Roman"/>
          <w:sz w:val="32"/>
          <w:szCs w:val="32"/>
        </w:rPr>
        <w:t>captur</w:t>
      </w:r>
      <w:r w:rsidR="0035654F" w:rsidRPr="00A00C8B">
        <w:rPr>
          <w:rFonts w:ascii="Times New Roman" w:hAnsi="Times New Roman" w:cs="Times New Roman"/>
          <w:sz w:val="32"/>
          <w:szCs w:val="32"/>
        </w:rPr>
        <w:t>ed, and the houses will be plundered, and the wives will be violated. And half the city will go out in exile</w:t>
      </w:r>
      <w:r w:rsidR="00AC4077" w:rsidRPr="00A00C8B">
        <w:rPr>
          <w:rFonts w:ascii="Times New Roman" w:hAnsi="Times New Roman" w:cs="Times New Roman"/>
          <w:sz w:val="32"/>
          <w:szCs w:val="32"/>
        </w:rPr>
        <w:t xml:space="preserve">, but a </w:t>
      </w:r>
      <w:r w:rsidR="00AC4077" w:rsidRPr="00A00C8B">
        <w:rPr>
          <w:rFonts w:ascii="Times New Roman" w:hAnsi="Times New Roman" w:cs="Times New Roman"/>
          <w:sz w:val="32"/>
          <w:szCs w:val="32"/>
          <w:u w:val="single"/>
        </w:rPr>
        <w:t>remnant</w:t>
      </w:r>
      <w:r w:rsidR="00AC4077" w:rsidRPr="00A00C8B">
        <w:rPr>
          <w:rFonts w:ascii="Times New Roman" w:hAnsi="Times New Roman" w:cs="Times New Roman"/>
          <w:sz w:val="32"/>
          <w:szCs w:val="32"/>
        </w:rPr>
        <w:t xml:space="preserve"> of the people will not be cut off from the city. </w:t>
      </w:r>
      <w:r w:rsidR="00061637" w:rsidRPr="00A00C8B">
        <w:rPr>
          <w:rFonts w:ascii="Times New Roman" w:hAnsi="Times New Roman" w:cs="Times New Roman"/>
          <w:sz w:val="32"/>
          <w:szCs w:val="32"/>
        </w:rPr>
        <w:t xml:space="preserve">Then Yahweh will go out and wage war upon those nations, as </w:t>
      </w:r>
      <w:r w:rsidR="00061637" w:rsidRPr="00A00C8B">
        <w:rPr>
          <w:rFonts w:ascii="Times New Roman" w:hAnsi="Times New Roman" w:cs="Times New Roman"/>
          <w:sz w:val="32"/>
          <w:szCs w:val="32"/>
          <w:u w:val="single"/>
        </w:rPr>
        <w:t xml:space="preserve">a day </w:t>
      </w:r>
      <w:r w:rsidR="00826E22" w:rsidRPr="00A00C8B">
        <w:rPr>
          <w:rFonts w:ascii="Times New Roman" w:hAnsi="Times New Roman" w:cs="Times New Roman"/>
          <w:sz w:val="32"/>
          <w:szCs w:val="32"/>
          <w:u w:val="single"/>
        </w:rPr>
        <w:t xml:space="preserve">of </w:t>
      </w:r>
      <w:r w:rsidR="00061637" w:rsidRPr="00A00C8B">
        <w:rPr>
          <w:rFonts w:ascii="Times New Roman" w:hAnsi="Times New Roman" w:cs="Times New Roman"/>
          <w:sz w:val="32"/>
          <w:szCs w:val="32"/>
          <w:u w:val="single"/>
        </w:rPr>
        <w:t>H</w:t>
      </w:r>
      <w:r w:rsidR="00826E22" w:rsidRPr="00A00C8B">
        <w:rPr>
          <w:rFonts w:ascii="Times New Roman" w:hAnsi="Times New Roman" w:cs="Times New Roman"/>
          <w:sz w:val="32"/>
          <w:szCs w:val="32"/>
          <w:u w:val="single"/>
        </w:rPr>
        <w:t>is</w:t>
      </w:r>
      <w:r w:rsidR="00061637" w:rsidRPr="00A00C8B">
        <w:rPr>
          <w:rFonts w:ascii="Times New Roman" w:hAnsi="Times New Roman" w:cs="Times New Roman"/>
          <w:sz w:val="32"/>
          <w:szCs w:val="32"/>
          <w:u w:val="single"/>
        </w:rPr>
        <w:t xml:space="preserve"> wag</w:t>
      </w:r>
      <w:r w:rsidR="00826E22" w:rsidRPr="00A00C8B">
        <w:rPr>
          <w:rFonts w:ascii="Times New Roman" w:hAnsi="Times New Roman" w:cs="Times New Roman"/>
          <w:sz w:val="32"/>
          <w:szCs w:val="32"/>
          <w:u w:val="single"/>
        </w:rPr>
        <w:t>ing</w:t>
      </w:r>
      <w:r w:rsidR="00061637" w:rsidRPr="00A00C8B">
        <w:rPr>
          <w:rFonts w:ascii="Times New Roman" w:hAnsi="Times New Roman" w:cs="Times New Roman"/>
          <w:sz w:val="32"/>
          <w:szCs w:val="32"/>
          <w:u w:val="single"/>
        </w:rPr>
        <w:t xml:space="preserve"> war in a day of battle</w:t>
      </w:r>
      <w:r w:rsidR="00061637" w:rsidRPr="00A00C8B">
        <w:rPr>
          <w:rFonts w:ascii="Times New Roman" w:hAnsi="Times New Roman" w:cs="Times New Roman"/>
          <w:sz w:val="32"/>
          <w:szCs w:val="32"/>
        </w:rPr>
        <w:t>.</w:t>
      </w:r>
      <w:r w:rsidR="008366CD" w:rsidRPr="00A00C8B">
        <w:rPr>
          <w:rFonts w:ascii="Times New Roman" w:hAnsi="Times New Roman" w:cs="Times New Roman"/>
          <w:sz w:val="32"/>
          <w:szCs w:val="32"/>
        </w:rPr>
        <w:t xml:space="preserve"> And His feet will stand </w:t>
      </w:r>
      <w:r w:rsidR="008366CD" w:rsidRPr="00A00C8B">
        <w:rPr>
          <w:rFonts w:ascii="Times New Roman" w:hAnsi="Times New Roman" w:cs="Times New Roman"/>
          <w:sz w:val="32"/>
          <w:szCs w:val="32"/>
          <w:u w:val="double"/>
        </w:rPr>
        <w:t>in that day</w:t>
      </w:r>
      <w:r w:rsidR="008366CD" w:rsidRPr="00A00C8B">
        <w:rPr>
          <w:rFonts w:ascii="Times New Roman" w:hAnsi="Times New Roman" w:cs="Times New Roman"/>
          <w:sz w:val="32"/>
          <w:szCs w:val="32"/>
        </w:rPr>
        <w:t xml:space="preserve"> </w:t>
      </w:r>
      <w:r w:rsidR="008366CD" w:rsidRPr="00A00C8B">
        <w:rPr>
          <w:rFonts w:ascii="Times New Roman" w:hAnsi="Times New Roman" w:cs="Times New Roman"/>
          <w:b/>
          <w:bCs/>
          <w:sz w:val="32"/>
          <w:szCs w:val="32"/>
        </w:rPr>
        <w:t>upon the Mount of Olives</w:t>
      </w:r>
      <w:r w:rsidR="008366CD" w:rsidRPr="00A00C8B">
        <w:rPr>
          <w:rFonts w:ascii="Times New Roman" w:hAnsi="Times New Roman" w:cs="Times New Roman"/>
          <w:sz w:val="32"/>
          <w:szCs w:val="32"/>
        </w:rPr>
        <w:t xml:space="preserve">, which </w:t>
      </w:r>
      <w:r w:rsidR="008366CD" w:rsidRPr="00A00C8B">
        <w:rPr>
          <w:rFonts w:ascii="Times New Roman" w:hAnsi="Times New Roman" w:cs="Times New Roman"/>
          <w:i/>
          <w:iCs/>
          <w:sz w:val="32"/>
          <w:szCs w:val="32"/>
        </w:rPr>
        <w:t>is</w:t>
      </w:r>
      <w:r w:rsidR="008366CD" w:rsidRPr="00A00C8B">
        <w:rPr>
          <w:rFonts w:ascii="Times New Roman" w:hAnsi="Times New Roman" w:cs="Times New Roman"/>
          <w:sz w:val="32"/>
          <w:szCs w:val="32"/>
        </w:rPr>
        <w:t xml:space="preserve"> upon </w:t>
      </w:r>
      <w:r w:rsidR="008366CD" w:rsidRPr="00A00C8B">
        <w:rPr>
          <w:rFonts w:ascii="Times New Roman" w:hAnsi="Times New Roman" w:cs="Times New Roman"/>
          <w:i/>
          <w:iCs/>
          <w:sz w:val="32"/>
          <w:szCs w:val="32"/>
        </w:rPr>
        <w:t>the</w:t>
      </w:r>
      <w:r w:rsidR="008366CD" w:rsidRPr="00A00C8B">
        <w:rPr>
          <w:rFonts w:ascii="Times New Roman" w:hAnsi="Times New Roman" w:cs="Times New Roman"/>
          <w:sz w:val="32"/>
          <w:szCs w:val="32"/>
        </w:rPr>
        <w:t xml:space="preserve"> side of </w:t>
      </w:r>
      <w:r w:rsidR="008366CD" w:rsidRPr="00A00C8B">
        <w:rPr>
          <w:rFonts w:ascii="Times New Roman" w:hAnsi="Times New Roman" w:cs="Times New Roman"/>
          <w:b/>
          <w:bCs/>
          <w:sz w:val="32"/>
          <w:szCs w:val="32"/>
        </w:rPr>
        <w:lastRenderedPageBreak/>
        <w:t>Jerusalem</w:t>
      </w:r>
      <w:r w:rsidR="008366CD" w:rsidRPr="00A00C8B">
        <w:rPr>
          <w:rFonts w:ascii="Times New Roman" w:hAnsi="Times New Roman" w:cs="Times New Roman"/>
          <w:sz w:val="32"/>
          <w:szCs w:val="32"/>
        </w:rPr>
        <w:t xml:space="preserve"> from </w:t>
      </w:r>
      <w:r w:rsidR="008366CD" w:rsidRPr="00A00C8B">
        <w:rPr>
          <w:rFonts w:ascii="Times New Roman" w:hAnsi="Times New Roman" w:cs="Times New Roman"/>
          <w:i/>
          <w:iCs/>
          <w:sz w:val="32"/>
          <w:szCs w:val="32"/>
        </w:rPr>
        <w:t>the</w:t>
      </w:r>
      <w:r w:rsidR="008366CD" w:rsidRPr="00A00C8B">
        <w:rPr>
          <w:rFonts w:ascii="Times New Roman" w:hAnsi="Times New Roman" w:cs="Times New Roman"/>
          <w:sz w:val="32"/>
          <w:szCs w:val="32"/>
        </w:rPr>
        <w:t xml:space="preserve"> east. And </w:t>
      </w:r>
      <w:r w:rsidR="008366CD" w:rsidRPr="00A00C8B">
        <w:rPr>
          <w:rFonts w:ascii="Times New Roman" w:hAnsi="Times New Roman" w:cs="Times New Roman"/>
          <w:b/>
          <w:bCs/>
          <w:sz w:val="32"/>
          <w:szCs w:val="32"/>
        </w:rPr>
        <w:t>the Mount of Olives</w:t>
      </w:r>
      <w:r w:rsidR="008366CD" w:rsidRPr="00A00C8B">
        <w:rPr>
          <w:rFonts w:ascii="Times New Roman" w:hAnsi="Times New Roman" w:cs="Times New Roman"/>
          <w:sz w:val="32"/>
          <w:szCs w:val="32"/>
        </w:rPr>
        <w:t xml:space="preserve"> will be cleft </w:t>
      </w:r>
      <w:r w:rsidR="00B64461" w:rsidRPr="00A00C8B">
        <w:rPr>
          <w:rFonts w:ascii="Times New Roman" w:hAnsi="Times New Roman" w:cs="Times New Roman"/>
          <w:sz w:val="32"/>
          <w:szCs w:val="32"/>
        </w:rPr>
        <w:t xml:space="preserve">down </w:t>
      </w:r>
      <w:r w:rsidR="00B64461" w:rsidRPr="00A00C8B">
        <w:rPr>
          <w:rFonts w:ascii="Times New Roman" w:hAnsi="Times New Roman" w:cs="Times New Roman"/>
          <w:i/>
          <w:iCs/>
          <w:sz w:val="32"/>
          <w:szCs w:val="32"/>
        </w:rPr>
        <w:t>the</w:t>
      </w:r>
      <w:r w:rsidR="00B64461" w:rsidRPr="00A00C8B">
        <w:rPr>
          <w:rFonts w:ascii="Times New Roman" w:hAnsi="Times New Roman" w:cs="Times New Roman"/>
          <w:sz w:val="32"/>
          <w:szCs w:val="32"/>
        </w:rPr>
        <w:t xml:space="preserve"> middle,</w:t>
      </w:r>
      <w:r w:rsidR="008366CD" w:rsidRPr="00A00C8B">
        <w:rPr>
          <w:rFonts w:ascii="Times New Roman" w:hAnsi="Times New Roman" w:cs="Times New Roman"/>
          <w:sz w:val="32"/>
          <w:szCs w:val="32"/>
        </w:rPr>
        <w:t xml:space="preserve"> east and seaward</w:t>
      </w:r>
      <w:r w:rsidR="00A15E80" w:rsidRPr="00A00C8B">
        <w:rPr>
          <w:rFonts w:ascii="Times New Roman" w:hAnsi="Times New Roman" w:cs="Times New Roman"/>
          <w:sz w:val="32"/>
          <w:szCs w:val="32"/>
        </w:rPr>
        <w:t>,</w:t>
      </w:r>
      <w:r w:rsidR="008366CD" w:rsidRPr="00A00C8B">
        <w:rPr>
          <w:rFonts w:ascii="Times New Roman" w:hAnsi="Times New Roman" w:cs="Times New Roman"/>
          <w:sz w:val="32"/>
          <w:szCs w:val="32"/>
        </w:rPr>
        <w:t xml:space="preserve"> </w:t>
      </w:r>
      <w:r w:rsidR="008366CD" w:rsidRPr="00A00C8B">
        <w:rPr>
          <w:rFonts w:ascii="Times New Roman" w:hAnsi="Times New Roman" w:cs="Times New Roman"/>
          <w:i/>
          <w:iCs/>
          <w:sz w:val="32"/>
          <w:szCs w:val="32"/>
        </w:rPr>
        <w:t>making</w:t>
      </w:r>
      <w:r w:rsidR="008366CD" w:rsidRPr="00A00C8B">
        <w:rPr>
          <w:rFonts w:ascii="Times New Roman" w:hAnsi="Times New Roman" w:cs="Times New Roman"/>
          <w:sz w:val="32"/>
          <w:szCs w:val="32"/>
        </w:rPr>
        <w:t xml:space="preserve"> a</w:t>
      </w:r>
      <w:r w:rsidR="00B64461" w:rsidRPr="00A00C8B">
        <w:rPr>
          <w:rFonts w:ascii="Times New Roman" w:hAnsi="Times New Roman" w:cs="Times New Roman"/>
          <w:sz w:val="32"/>
          <w:szCs w:val="32"/>
        </w:rPr>
        <w:t>n exceedingly</w:t>
      </w:r>
      <w:r w:rsidR="008366CD" w:rsidRPr="00A00C8B">
        <w:rPr>
          <w:rFonts w:ascii="Times New Roman" w:hAnsi="Times New Roman" w:cs="Times New Roman"/>
          <w:sz w:val="32"/>
          <w:szCs w:val="32"/>
        </w:rPr>
        <w:t xml:space="preserve"> great valley</w:t>
      </w:r>
      <w:r w:rsidR="00B64461" w:rsidRPr="00A00C8B">
        <w:rPr>
          <w:rFonts w:ascii="Times New Roman" w:hAnsi="Times New Roman" w:cs="Times New Roman"/>
          <w:sz w:val="32"/>
          <w:szCs w:val="32"/>
        </w:rPr>
        <w:t xml:space="preserve">. And half the mountain will move north, and half south. Then you will flee </w:t>
      </w:r>
      <w:r w:rsidR="00B64461" w:rsidRPr="00A00C8B">
        <w:rPr>
          <w:rFonts w:ascii="Times New Roman" w:hAnsi="Times New Roman" w:cs="Times New Roman"/>
          <w:i/>
          <w:iCs/>
          <w:sz w:val="32"/>
          <w:szCs w:val="32"/>
        </w:rPr>
        <w:t>by</w:t>
      </w:r>
      <w:r w:rsidR="00B64461" w:rsidRPr="00A00C8B">
        <w:rPr>
          <w:rFonts w:ascii="Times New Roman" w:hAnsi="Times New Roman" w:cs="Times New Roman"/>
          <w:sz w:val="32"/>
          <w:szCs w:val="32"/>
        </w:rPr>
        <w:t xml:space="preserve"> the valley of My mountain, for </w:t>
      </w:r>
      <w:r w:rsidR="00B64461" w:rsidRPr="00A00C8B">
        <w:rPr>
          <w:rFonts w:ascii="Times New Roman" w:hAnsi="Times New Roman" w:cs="Times New Roman"/>
          <w:i/>
          <w:iCs/>
          <w:sz w:val="32"/>
          <w:szCs w:val="32"/>
        </w:rPr>
        <w:t>the</w:t>
      </w:r>
      <w:r w:rsidR="00B64461" w:rsidRPr="00A00C8B">
        <w:rPr>
          <w:rFonts w:ascii="Times New Roman" w:hAnsi="Times New Roman" w:cs="Times New Roman"/>
          <w:sz w:val="32"/>
          <w:szCs w:val="32"/>
        </w:rPr>
        <w:t xml:space="preserve"> valley of </w:t>
      </w:r>
      <w:r w:rsidR="00B64461" w:rsidRPr="00A00C8B">
        <w:rPr>
          <w:rFonts w:ascii="Times New Roman" w:hAnsi="Times New Roman" w:cs="Times New Roman"/>
          <w:i/>
          <w:iCs/>
          <w:sz w:val="32"/>
          <w:szCs w:val="32"/>
        </w:rPr>
        <w:t>the</w:t>
      </w:r>
      <w:r w:rsidR="00B64461" w:rsidRPr="00A00C8B">
        <w:rPr>
          <w:rFonts w:ascii="Times New Roman" w:hAnsi="Times New Roman" w:cs="Times New Roman"/>
          <w:sz w:val="32"/>
          <w:szCs w:val="32"/>
        </w:rPr>
        <w:t xml:space="preserve"> mountains will approach to Azal. And you will flee as when you fled from before the earthquake in </w:t>
      </w:r>
      <w:r w:rsidR="00B64461" w:rsidRPr="00A00C8B">
        <w:rPr>
          <w:rFonts w:ascii="Times New Roman" w:hAnsi="Times New Roman" w:cs="Times New Roman"/>
          <w:i/>
          <w:iCs/>
          <w:sz w:val="32"/>
          <w:szCs w:val="32"/>
        </w:rPr>
        <w:t>the</w:t>
      </w:r>
      <w:r w:rsidR="00B64461" w:rsidRPr="00A00C8B">
        <w:rPr>
          <w:rFonts w:ascii="Times New Roman" w:hAnsi="Times New Roman" w:cs="Times New Roman"/>
          <w:sz w:val="32"/>
          <w:szCs w:val="32"/>
        </w:rPr>
        <w:t xml:space="preserve"> days of Uzziah king of Judah. And Yahweh my Elohim will come, all </w:t>
      </w:r>
      <w:r w:rsidR="00B64461" w:rsidRPr="00A00C8B">
        <w:rPr>
          <w:rFonts w:ascii="Times New Roman" w:hAnsi="Times New Roman" w:cs="Times New Roman"/>
          <w:i/>
          <w:iCs/>
          <w:sz w:val="32"/>
          <w:szCs w:val="32"/>
        </w:rPr>
        <w:t>the</w:t>
      </w:r>
      <w:r w:rsidR="00B64461" w:rsidRPr="00A00C8B">
        <w:rPr>
          <w:rFonts w:ascii="Times New Roman" w:hAnsi="Times New Roman" w:cs="Times New Roman"/>
          <w:sz w:val="32"/>
          <w:szCs w:val="32"/>
        </w:rPr>
        <w:t xml:space="preserve"> holy ones with You.</w:t>
      </w:r>
      <w:r w:rsidR="00FE163E" w:rsidRPr="00A00C8B">
        <w:rPr>
          <w:rFonts w:ascii="Times New Roman" w:hAnsi="Times New Roman" w:cs="Times New Roman"/>
          <w:sz w:val="32"/>
          <w:szCs w:val="32"/>
        </w:rPr>
        <w:t xml:space="preserve"> And it will come to pass </w:t>
      </w:r>
      <w:r w:rsidR="00FE163E" w:rsidRPr="00A00C8B">
        <w:rPr>
          <w:rFonts w:ascii="Times New Roman" w:hAnsi="Times New Roman" w:cs="Times New Roman"/>
          <w:sz w:val="32"/>
          <w:szCs w:val="32"/>
          <w:u w:val="double"/>
        </w:rPr>
        <w:t>in that day</w:t>
      </w:r>
      <w:r w:rsidR="00FE163E" w:rsidRPr="00A00C8B">
        <w:rPr>
          <w:rFonts w:ascii="Times New Roman" w:hAnsi="Times New Roman" w:cs="Times New Roman"/>
          <w:sz w:val="32"/>
          <w:szCs w:val="32"/>
        </w:rPr>
        <w:t xml:space="preserve">, </w:t>
      </w:r>
      <w:r w:rsidR="007A121D" w:rsidRPr="00A00C8B">
        <w:rPr>
          <w:rFonts w:ascii="Times New Roman" w:hAnsi="Times New Roman" w:cs="Times New Roman"/>
          <w:sz w:val="32"/>
          <w:szCs w:val="32"/>
        </w:rPr>
        <w:t xml:space="preserve">there will come no light. Brilliances will diminish. And </w:t>
      </w:r>
      <w:r w:rsidR="00A15E80" w:rsidRPr="00A00C8B">
        <w:rPr>
          <w:rFonts w:ascii="Times New Roman" w:hAnsi="Times New Roman" w:cs="Times New Roman"/>
          <w:sz w:val="32"/>
          <w:szCs w:val="32"/>
        </w:rPr>
        <w:t xml:space="preserve">there </w:t>
      </w:r>
      <w:r w:rsidR="007A121D" w:rsidRPr="00A00C8B">
        <w:rPr>
          <w:rFonts w:ascii="Times New Roman" w:hAnsi="Times New Roman" w:cs="Times New Roman"/>
          <w:sz w:val="32"/>
          <w:szCs w:val="32"/>
        </w:rPr>
        <w:t xml:space="preserve">will come </w:t>
      </w:r>
      <w:r w:rsidR="007A121D" w:rsidRPr="00A00C8B">
        <w:rPr>
          <w:rFonts w:ascii="Times New Roman" w:hAnsi="Times New Roman" w:cs="Times New Roman"/>
          <w:sz w:val="32"/>
          <w:szCs w:val="32"/>
          <w:u w:val="double"/>
        </w:rPr>
        <w:t>that one day</w:t>
      </w:r>
      <w:r w:rsidR="007A121D" w:rsidRPr="00A00C8B">
        <w:rPr>
          <w:rFonts w:ascii="Times New Roman" w:hAnsi="Times New Roman" w:cs="Times New Roman"/>
          <w:sz w:val="32"/>
          <w:szCs w:val="32"/>
        </w:rPr>
        <w:t xml:space="preserve"> – it will be known to Yahweh. Neither day nor night, but it will come to a time of evening it will </w:t>
      </w:r>
      <w:r w:rsidR="00DB067A" w:rsidRPr="00A00C8B">
        <w:rPr>
          <w:rFonts w:ascii="Times New Roman" w:hAnsi="Times New Roman" w:cs="Times New Roman"/>
          <w:sz w:val="32"/>
          <w:szCs w:val="32"/>
        </w:rPr>
        <w:t>be</w:t>
      </w:r>
      <w:r w:rsidR="007A121D" w:rsidRPr="00A00C8B">
        <w:rPr>
          <w:rFonts w:ascii="Times New Roman" w:hAnsi="Times New Roman" w:cs="Times New Roman"/>
          <w:sz w:val="32"/>
          <w:szCs w:val="32"/>
        </w:rPr>
        <w:t xml:space="preserve">come a light. And it will come to pass </w:t>
      </w:r>
      <w:r w:rsidR="007A121D" w:rsidRPr="00A00C8B">
        <w:rPr>
          <w:rFonts w:ascii="Times New Roman" w:hAnsi="Times New Roman" w:cs="Times New Roman"/>
          <w:sz w:val="32"/>
          <w:szCs w:val="32"/>
          <w:u w:val="double"/>
        </w:rPr>
        <w:t>in that day</w:t>
      </w:r>
      <w:r w:rsidR="007A121D" w:rsidRPr="00A00C8B">
        <w:rPr>
          <w:rFonts w:ascii="Times New Roman" w:hAnsi="Times New Roman" w:cs="Times New Roman"/>
          <w:sz w:val="32"/>
          <w:szCs w:val="32"/>
        </w:rPr>
        <w:t xml:space="preserve">, </w:t>
      </w:r>
      <w:r w:rsidR="007A121D" w:rsidRPr="00A00C8B">
        <w:rPr>
          <w:rFonts w:ascii="Times New Roman" w:hAnsi="Times New Roman" w:cs="Times New Roman"/>
          <w:sz w:val="32"/>
          <w:szCs w:val="32"/>
          <w:u w:val="single"/>
        </w:rPr>
        <w:t>living waters</w:t>
      </w:r>
      <w:r w:rsidR="007A121D" w:rsidRPr="00A00C8B">
        <w:rPr>
          <w:rFonts w:ascii="Times New Roman" w:hAnsi="Times New Roman" w:cs="Times New Roman"/>
          <w:sz w:val="32"/>
          <w:szCs w:val="32"/>
        </w:rPr>
        <w:t xml:space="preserve"> will go out from </w:t>
      </w:r>
      <w:r w:rsidR="007A121D" w:rsidRPr="00A00C8B">
        <w:rPr>
          <w:rFonts w:ascii="Times New Roman" w:hAnsi="Times New Roman" w:cs="Times New Roman"/>
          <w:b/>
          <w:bCs/>
          <w:sz w:val="32"/>
          <w:szCs w:val="32"/>
        </w:rPr>
        <w:t>Jerusalem</w:t>
      </w:r>
      <w:r w:rsidR="007A121D" w:rsidRPr="00A00C8B">
        <w:rPr>
          <w:rFonts w:ascii="Times New Roman" w:hAnsi="Times New Roman" w:cs="Times New Roman"/>
          <w:sz w:val="32"/>
          <w:szCs w:val="32"/>
        </w:rPr>
        <w:t xml:space="preserve">, half of them toward the eastern sea, and half of them toward the </w:t>
      </w:r>
      <w:r w:rsidR="00144769" w:rsidRPr="00A00C8B">
        <w:rPr>
          <w:rFonts w:ascii="Times New Roman" w:hAnsi="Times New Roman" w:cs="Times New Roman"/>
          <w:sz w:val="32"/>
          <w:szCs w:val="32"/>
        </w:rPr>
        <w:t>western</w:t>
      </w:r>
      <w:r w:rsidR="007A121D" w:rsidRPr="00A00C8B">
        <w:rPr>
          <w:rFonts w:ascii="Times New Roman" w:hAnsi="Times New Roman" w:cs="Times New Roman"/>
          <w:sz w:val="32"/>
          <w:szCs w:val="32"/>
        </w:rPr>
        <w:t xml:space="preserve"> sea. </w:t>
      </w:r>
      <w:r w:rsidR="00FC6B7A" w:rsidRPr="00A00C8B">
        <w:rPr>
          <w:rFonts w:ascii="Times New Roman" w:hAnsi="Times New Roman" w:cs="Times New Roman"/>
          <w:sz w:val="32"/>
          <w:szCs w:val="32"/>
        </w:rPr>
        <w:t xml:space="preserve">In summer and in autumn it will occur. And Yahweh will become for King over the whole earth. </w:t>
      </w:r>
      <w:r w:rsidR="00FC6B7A" w:rsidRPr="00A00C8B">
        <w:rPr>
          <w:rFonts w:ascii="Times New Roman" w:hAnsi="Times New Roman" w:cs="Times New Roman"/>
          <w:sz w:val="32"/>
          <w:szCs w:val="32"/>
          <w:u w:val="double"/>
        </w:rPr>
        <w:t>In that day</w:t>
      </w:r>
      <w:r w:rsidR="00FC6B7A" w:rsidRPr="00A00C8B">
        <w:rPr>
          <w:rFonts w:ascii="Times New Roman" w:hAnsi="Times New Roman" w:cs="Times New Roman"/>
          <w:sz w:val="32"/>
          <w:szCs w:val="32"/>
        </w:rPr>
        <w:t xml:space="preserve"> it will come to pass Yahweh </w:t>
      </w:r>
      <w:r w:rsidR="00FC6B7A" w:rsidRPr="00A00C8B">
        <w:rPr>
          <w:rFonts w:ascii="Times New Roman" w:hAnsi="Times New Roman" w:cs="Times New Roman"/>
          <w:i/>
          <w:iCs/>
          <w:sz w:val="32"/>
          <w:szCs w:val="32"/>
        </w:rPr>
        <w:t>will be</w:t>
      </w:r>
      <w:r w:rsidR="00FC6B7A" w:rsidRPr="00A00C8B">
        <w:rPr>
          <w:rFonts w:ascii="Times New Roman" w:hAnsi="Times New Roman" w:cs="Times New Roman"/>
          <w:sz w:val="32"/>
          <w:szCs w:val="32"/>
        </w:rPr>
        <w:t xml:space="preserve"> one, and His name one. And all the land will go around as a plain from Geba to Rimmon south of </w:t>
      </w:r>
      <w:r w:rsidR="00FC6B7A" w:rsidRPr="00A00C8B">
        <w:rPr>
          <w:rFonts w:ascii="Times New Roman" w:hAnsi="Times New Roman" w:cs="Times New Roman"/>
          <w:b/>
          <w:bCs/>
          <w:sz w:val="32"/>
          <w:szCs w:val="32"/>
        </w:rPr>
        <w:t>Jerusalem</w:t>
      </w:r>
      <w:r w:rsidR="00FC6B7A" w:rsidRPr="00A00C8B">
        <w:rPr>
          <w:rFonts w:ascii="Times New Roman" w:hAnsi="Times New Roman" w:cs="Times New Roman"/>
          <w:sz w:val="32"/>
          <w:szCs w:val="32"/>
        </w:rPr>
        <w:t xml:space="preserve">. And she will rise and dwell </w:t>
      </w:r>
      <w:r w:rsidR="005A7FA3" w:rsidRPr="00A00C8B">
        <w:rPr>
          <w:rFonts w:ascii="Times New Roman" w:hAnsi="Times New Roman" w:cs="Times New Roman"/>
          <w:sz w:val="32"/>
          <w:szCs w:val="32"/>
        </w:rPr>
        <w:t xml:space="preserve">underneath from </w:t>
      </w:r>
      <w:r w:rsidR="005A7FA3" w:rsidRPr="00A00C8B">
        <w:rPr>
          <w:rFonts w:ascii="Times New Roman" w:hAnsi="Times New Roman" w:cs="Times New Roman"/>
          <w:i/>
          <w:iCs/>
          <w:sz w:val="32"/>
          <w:szCs w:val="32"/>
        </w:rPr>
        <w:t>the</w:t>
      </w:r>
      <w:r w:rsidR="005A7FA3" w:rsidRPr="00A00C8B">
        <w:rPr>
          <w:rFonts w:ascii="Times New Roman" w:hAnsi="Times New Roman" w:cs="Times New Roman"/>
          <w:sz w:val="32"/>
          <w:szCs w:val="32"/>
        </w:rPr>
        <w:t xml:space="preserve"> Gate of Benjamin up to the place of the First Gate up to the Gate of Corners, and Tower of Hananeel up to the winepresses of the king. And they will dwell in </w:t>
      </w:r>
      <w:r w:rsidR="00A3741F" w:rsidRPr="00A00C8B">
        <w:rPr>
          <w:rFonts w:ascii="Times New Roman" w:hAnsi="Times New Roman" w:cs="Times New Roman"/>
          <w:sz w:val="32"/>
          <w:szCs w:val="32"/>
        </w:rPr>
        <w:t xml:space="preserve">her. And there will not come utter destruction again, but </w:t>
      </w:r>
      <w:r w:rsidR="00A3741F" w:rsidRPr="00A00C8B">
        <w:rPr>
          <w:rFonts w:ascii="Times New Roman" w:hAnsi="Times New Roman" w:cs="Times New Roman"/>
          <w:b/>
          <w:bCs/>
          <w:sz w:val="32"/>
          <w:szCs w:val="32"/>
        </w:rPr>
        <w:t>Jerusalem</w:t>
      </w:r>
      <w:r w:rsidR="00A3741F" w:rsidRPr="00A00C8B">
        <w:rPr>
          <w:rFonts w:ascii="Times New Roman" w:hAnsi="Times New Roman" w:cs="Times New Roman"/>
          <w:sz w:val="32"/>
          <w:szCs w:val="32"/>
        </w:rPr>
        <w:t xml:space="preserve"> will </w:t>
      </w:r>
      <w:r w:rsidR="00A3741F" w:rsidRPr="00A00C8B">
        <w:rPr>
          <w:rFonts w:ascii="Times New Roman" w:hAnsi="Times New Roman" w:cs="Times New Roman"/>
          <w:sz w:val="32"/>
          <w:szCs w:val="32"/>
          <w:u w:val="single"/>
        </w:rPr>
        <w:t>dwell securely</w:t>
      </w:r>
      <w:r w:rsidR="00A3741F" w:rsidRPr="00A00C8B">
        <w:rPr>
          <w:rFonts w:ascii="Times New Roman" w:hAnsi="Times New Roman" w:cs="Times New Roman"/>
          <w:sz w:val="32"/>
          <w:szCs w:val="32"/>
        </w:rPr>
        <w:t>.</w:t>
      </w:r>
      <w:r w:rsidR="00955C60" w:rsidRPr="00A00C8B">
        <w:rPr>
          <w:rFonts w:ascii="Times New Roman" w:hAnsi="Times New Roman" w:cs="Times New Roman"/>
          <w:sz w:val="32"/>
          <w:szCs w:val="32"/>
        </w:rPr>
        <w:t xml:space="preserve"> And this will become the blow which Yahweh will strike all the peoples who warred against Jerusalem, causing to rot his flesh</w:t>
      </w:r>
      <w:r w:rsidR="00451D9B" w:rsidRPr="00A00C8B">
        <w:rPr>
          <w:rFonts w:ascii="Times New Roman" w:hAnsi="Times New Roman" w:cs="Times New Roman"/>
          <w:sz w:val="32"/>
          <w:szCs w:val="32"/>
        </w:rPr>
        <w:t xml:space="preserve">, even him standing on his feet. And their eyes will rot in their </w:t>
      </w:r>
      <w:r w:rsidR="008B7C03" w:rsidRPr="00A00C8B">
        <w:rPr>
          <w:rFonts w:ascii="Times New Roman" w:hAnsi="Times New Roman" w:cs="Times New Roman"/>
          <w:sz w:val="32"/>
          <w:szCs w:val="32"/>
        </w:rPr>
        <w:t>sockets,</w:t>
      </w:r>
      <w:r w:rsidR="00451D9B" w:rsidRPr="00A00C8B">
        <w:rPr>
          <w:rFonts w:ascii="Times New Roman" w:hAnsi="Times New Roman" w:cs="Times New Roman"/>
          <w:sz w:val="32"/>
          <w:szCs w:val="32"/>
        </w:rPr>
        <w:t xml:space="preserve"> and their tongues will rot in their mouths. And it will come to pass </w:t>
      </w:r>
      <w:r w:rsidR="00451D9B" w:rsidRPr="00A00C8B">
        <w:rPr>
          <w:rFonts w:ascii="Times New Roman" w:hAnsi="Times New Roman" w:cs="Times New Roman"/>
          <w:sz w:val="32"/>
          <w:szCs w:val="32"/>
          <w:u w:val="double"/>
        </w:rPr>
        <w:t>in that day</w:t>
      </w:r>
      <w:r w:rsidR="00451D9B" w:rsidRPr="00A00C8B">
        <w:rPr>
          <w:rFonts w:ascii="Times New Roman" w:hAnsi="Times New Roman" w:cs="Times New Roman"/>
          <w:sz w:val="32"/>
          <w:szCs w:val="32"/>
        </w:rPr>
        <w:t xml:space="preserve">, a great confusion of Yahweh will come upon them. And each will grasp </w:t>
      </w:r>
      <w:r w:rsidR="00451D9B" w:rsidRPr="00A00C8B">
        <w:rPr>
          <w:rFonts w:ascii="Times New Roman" w:hAnsi="Times New Roman" w:cs="Times New Roman"/>
          <w:i/>
          <w:iCs/>
          <w:sz w:val="32"/>
          <w:szCs w:val="32"/>
        </w:rPr>
        <w:t>the</w:t>
      </w:r>
      <w:r w:rsidR="00451D9B" w:rsidRPr="00A00C8B">
        <w:rPr>
          <w:rFonts w:ascii="Times New Roman" w:hAnsi="Times New Roman" w:cs="Times New Roman"/>
          <w:sz w:val="32"/>
          <w:szCs w:val="32"/>
        </w:rPr>
        <w:t xml:space="preserve"> hand of his fellow, and his hand will go up against </w:t>
      </w:r>
      <w:r w:rsidR="00451D9B" w:rsidRPr="00A00C8B">
        <w:rPr>
          <w:rFonts w:ascii="Times New Roman" w:hAnsi="Times New Roman" w:cs="Times New Roman"/>
          <w:i/>
          <w:iCs/>
          <w:sz w:val="32"/>
          <w:szCs w:val="32"/>
        </w:rPr>
        <w:t>the</w:t>
      </w:r>
      <w:r w:rsidR="00451D9B" w:rsidRPr="00A00C8B">
        <w:rPr>
          <w:rFonts w:ascii="Times New Roman" w:hAnsi="Times New Roman" w:cs="Times New Roman"/>
          <w:sz w:val="32"/>
          <w:szCs w:val="32"/>
        </w:rPr>
        <w:t xml:space="preserve"> hand of his fellow. And moreover, Judah will wage war in </w:t>
      </w:r>
      <w:r w:rsidR="00451D9B" w:rsidRPr="00A00C8B">
        <w:rPr>
          <w:rFonts w:ascii="Times New Roman" w:hAnsi="Times New Roman" w:cs="Times New Roman"/>
          <w:b/>
          <w:bCs/>
          <w:sz w:val="32"/>
          <w:szCs w:val="32"/>
        </w:rPr>
        <w:t>Jerusalem</w:t>
      </w:r>
      <w:r w:rsidR="00451D9B" w:rsidRPr="00A00C8B">
        <w:rPr>
          <w:rFonts w:ascii="Times New Roman" w:hAnsi="Times New Roman" w:cs="Times New Roman"/>
          <w:sz w:val="32"/>
          <w:szCs w:val="32"/>
        </w:rPr>
        <w:t xml:space="preserve">, and </w:t>
      </w:r>
      <w:r w:rsidR="00451D9B" w:rsidRPr="00A00C8B">
        <w:rPr>
          <w:rFonts w:ascii="Times New Roman" w:hAnsi="Times New Roman" w:cs="Times New Roman"/>
          <w:i/>
          <w:iCs/>
          <w:sz w:val="32"/>
          <w:szCs w:val="32"/>
        </w:rPr>
        <w:t>the</w:t>
      </w:r>
      <w:r w:rsidR="00451D9B" w:rsidRPr="00A00C8B">
        <w:rPr>
          <w:rFonts w:ascii="Times New Roman" w:hAnsi="Times New Roman" w:cs="Times New Roman"/>
          <w:sz w:val="32"/>
          <w:szCs w:val="32"/>
        </w:rPr>
        <w:t xml:space="preserve"> wealth of all the nations round-about will be gathered – gold and silver and garments in great abundance.</w:t>
      </w:r>
      <w:r w:rsidR="00C50EA3" w:rsidRPr="00A00C8B">
        <w:rPr>
          <w:rFonts w:ascii="Times New Roman" w:hAnsi="Times New Roman" w:cs="Times New Roman"/>
          <w:sz w:val="32"/>
          <w:szCs w:val="32"/>
        </w:rPr>
        <w:t xml:space="preserve"> Thus will come the slaughter </w:t>
      </w:r>
      <w:r w:rsidR="00C50EA3" w:rsidRPr="00A00C8B">
        <w:rPr>
          <w:rFonts w:ascii="Times New Roman" w:hAnsi="Times New Roman" w:cs="Times New Roman"/>
          <w:sz w:val="32"/>
          <w:szCs w:val="32"/>
        </w:rPr>
        <w:lastRenderedPageBreak/>
        <w:t>of the horse, the mule, the camel and the donkey. And all the cattle which come into their camp, like this slaughter.</w:t>
      </w:r>
      <w:r w:rsidR="00D30801" w:rsidRPr="00A00C8B">
        <w:rPr>
          <w:rFonts w:ascii="Times New Roman" w:hAnsi="Times New Roman" w:cs="Times New Roman"/>
          <w:sz w:val="32"/>
          <w:szCs w:val="32"/>
        </w:rPr>
        <w:t xml:space="preserve"> And it will come to pass, everyone who </w:t>
      </w:r>
      <w:r w:rsidR="00D30801" w:rsidRPr="00A00C8B">
        <w:rPr>
          <w:rFonts w:ascii="Times New Roman" w:hAnsi="Times New Roman" w:cs="Times New Roman"/>
          <w:i/>
          <w:iCs/>
          <w:sz w:val="32"/>
          <w:szCs w:val="32"/>
        </w:rPr>
        <w:t>is</w:t>
      </w:r>
      <w:r w:rsidR="00D30801" w:rsidRPr="00A00C8B">
        <w:rPr>
          <w:rFonts w:ascii="Times New Roman" w:hAnsi="Times New Roman" w:cs="Times New Roman"/>
          <w:sz w:val="32"/>
          <w:szCs w:val="32"/>
        </w:rPr>
        <w:t xml:space="preserve"> remaining from all the nations, who </w:t>
      </w:r>
      <w:r w:rsidR="00D30801" w:rsidRPr="00A00C8B">
        <w:rPr>
          <w:rFonts w:ascii="Times New Roman" w:hAnsi="Times New Roman" w:cs="Times New Roman"/>
          <w:i/>
          <w:iCs/>
          <w:sz w:val="32"/>
          <w:szCs w:val="32"/>
        </w:rPr>
        <w:t>were</w:t>
      </w:r>
      <w:r w:rsidR="00D30801" w:rsidRPr="00A00C8B">
        <w:rPr>
          <w:rFonts w:ascii="Times New Roman" w:hAnsi="Times New Roman" w:cs="Times New Roman"/>
          <w:sz w:val="32"/>
          <w:szCs w:val="32"/>
        </w:rPr>
        <w:t xml:space="preserve"> coming against Jerusalem, will go up yearly to bow down to the King, Yahweh of armies, and to keep the feast of the Booths. </w:t>
      </w:r>
      <w:r w:rsidR="005A5B81" w:rsidRPr="00A00C8B">
        <w:rPr>
          <w:rFonts w:ascii="Times New Roman" w:hAnsi="Times New Roman" w:cs="Times New Roman"/>
          <w:sz w:val="32"/>
          <w:szCs w:val="32"/>
        </w:rPr>
        <w:t xml:space="preserve">And it will come to pass whoever does not go up from all the </w:t>
      </w:r>
      <w:r w:rsidR="00322D83" w:rsidRPr="00A00C8B">
        <w:rPr>
          <w:rFonts w:ascii="Times New Roman" w:hAnsi="Times New Roman" w:cs="Times New Roman"/>
          <w:sz w:val="32"/>
          <w:szCs w:val="32"/>
        </w:rPr>
        <w:t>familie</w:t>
      </w:r>
      <w:r w:rsidR="005A5B81" w:rsidRPr="00A00C8B">
        <w:rPr>
          <w:rFonts w:ascii="Times New Roman" w:hAnsi="Times New Roman" w:cs="Times New Roman"/>
          <w:sz w:val="32"/>
          <w:szCs w:val="32"/>
        </w:rPr>
        <w:t>s of the earth</w:t>
      </w:r>
      <w:r w:rsidR="00322D83" w:rsidRPr="00A00C8B">
        <w:rPr>
          <w:rFonts w:ascii="Times New Roman" w:hAnsi="Times New Roman" w:cs="Times New Roman"/>
          <w:sz w:val="32"/>
          <w:szCs w:val="32"/>
        </w:rPr>
        <w:t xml:space="preserve"> to </w:t>
      </w:r>
      <w:r w:rsidR="00322D83" w:rsidRPr="00A00C8B">
        <w:rPr>
          <w:rFonts w:ascii="Times New Roman" w:hAnsi="Times New Roman" w:cs="Times New Roman"/>
          <w:b/>
          <w:bCs/>
          <w:sz w:val="32"/>
          <w:szCs w:val="32"/>
        </w:rPr>
        <w:t>Jerusalem</w:t>
      </w:r>
      <w:r w:rsidR="00322D83" w:rsidRPr="00A00C8B">
        <w:rPr>
          <w:rFonts w:ascii="Times New Roman" w:hAnsi="Times New Roman" w:cs="Times New Roman"/>
          <w:sz w:val="32"/>
          <w:szCs w:val="32"/>
        </w:rPr>
        <w:t xml:space="preserve"> to bow down to the King, Yahweh of armies, even upon them will not come the rain. And if the family of Egypt goes not up, and are not coming, then not upon them </w:t>
      </w:r>
      <w:r w:rsidR="00322D83" w:rsidRPr="00A00C8B">
        <w:rPr>
          <w:rFonts w:ascii="Times New Roman" w:hAnsi="Times New Roman" w:cs="Times New Roman"/>
          <w:i/>
          <w:iCs/>
          <w:sz w:val="32"/>
          <w:szCs w:val="32"/>
        </w:rPr>
        <w:t>the rain</w:t>
      </w:r>
      <w:r w:rsidR="00322D83" w:rsidRPr="00A00C8B">
        <w:rPr>
          <w:rFonts w:ascii="Times New Roman" w:hAnsi="Times New Roman" w:cs="Times New Roman"/>
          <w:sz w:val="32"/>
          <w:szCs w:val="32"/>
        </w:rPr>
        <w:t xml:space="preserve">. </w:t>
      </w:r>
      <w:r w:rsidR="005D6E69" w:rsidRPr="00A00C8B">
        <w:rPr>
          <w:rFonts w:ascii="Times New Roman" w:hAnsi="Times New Roman" w:cs="Times New Roman"/>
          <w:sz w:val="32"/>
          <w:szCs w:val="32"/>
        </w:rPr>
        <w:t xml:space="preserve">The plague which Yahweh strikes the nations who go not up to keep the feast of the Booths will come. </w:t>
      </w:r>
      <w:r w:rsidR="00886D8A" w:rsidRPr="00A00C8B">
        <w:rPr>
          <w:rFonts w:ascii="Times New Roman" w:hAnsi="Times New Roman" w:cs="Times New Roman"/>
          <w:sz w:val="32"/>
          <w:szCs w:val="32"/>
        </w:rPr>
        <w:t>This will become the punishment of Egypt, and the punishment of all the nations who do not go up to keep the feast of the Booths.</w:t>
      </w:r>
      <w:r w:rsidR="003A53AF" w:rsidRPr="00A00C8B">
        <w:rPr>
          <w:rFonts w:ascii="Times New Roman" w:hAnsi="Times New Roman" w:cs="Times New Roman"/>
          <w:sz w:val="32"/>
          <w:szCs w:val="32"/>
        </w:rPr>
        <w:t xml:space="preserve"> </w:t>
      </w:r>
      <w:r w:rsidR="003A2EA6" w:rsidRPr="00A00C8B">
        <w:rPr>
          <w:rFonts w:ascii="Times New Roman" w:hAnsi="Times New Roman" w:cs="Times New Roman"/>
          <w:sz w:val="32"/>
          <w:szCs w:val="32"/>
          <w:u w:val="double"/>
        </w:rPr>
        <w:t>In that day</w:t>
      </w:r>
      <w:r w:rsidR="003A2EA6" w:rsidRPr="00A00C8B">
        <w:rPr>
          <w:rFonts w:ascii="Times New Roman" w:hAnsi="Times New Roman" w:cs="Times New Roman"/>
          <w:sz w:val="32"/>
          <w:szCs w:val="32"/>
        </w:rPr>
        <w:t xml:space="preserve"> there will come upon the bells of the horses holiness to Yahweh. And the pots in </w:t>
      </w:r>
      <w:r w:rsidR="003A2EA6" w:rsidRPr="00A00C8B">
        <w:rPr>
          <w:rFonts w:ascii="Times New Roman" w:hAnsi="Times New Roman" w:cs="Times New Roman"/>
          <w:i/>
          <w:iCs/>
          <w:sz w:val="32"/>
          <w:szCs w:val="32"/>
        </w:rPr>
        <w:t>the</w:t>
      </w:r>
      <w:r w:rsidR="003A2EA6" w:rsidRPr="00A00C8B">
        <w:rPr>
          <w:rFonts w:ascii="Times New Roman" w:hAnsi="Times New Roman" w:cs="Times New Roman"/>
          <w:sz w:val="32"/>
          <w:szCs w:val="32"/>
        </w:rPr>
        <w:t xml:space="preserve"> house of Yahweh will become like bowls before the altar. And every pot in </w:t>
      </w:r>
      <w:r w:rsidR="003A2EA6" w:rsidRPr="00A00C8B">
        <w:rPr>
          <w:rFonts w:ascii="Times New Roman" w:hAnsi="Times New Roman" w:cs="Times New Roman"/>
          <w:b/>
          <w:bCs/>
          <w:sz w:val="32"/>
          <w:szCs w:val="32"/>
        </w:rPr>
        <w:t>Jerusalem</w:t>
      </w:r>
      <w:r w:rsidR="003A2EA6" w:rsidRPr="00A00C8B">
        <w:rPr>
          <w:rFonts w:ascii="Times New Roman" w:hAnsi="Times New Roman" w:cs="Times New Roman"/>
          <w:sz w:val="32"/>
          <w:szCs w:val="32"/>
        </w:rPr>
        <w:t xml:space="preserve"> and in Judah will become holiness to Yahweh of armies. And everyone who </w:t>
      </w:r>
      <w:r w:rsidR="003A2EA6" w:rsidRPr="00A00C8B">
        <w:rPr>
          <w:rFonts w:ascii="Times New Roman" w:hAnsi="Times New Roman" w:cs="Times New Roman"/>
          <w:i/>
          <w:iCs/>
          <w:sz w:val="32"/>
          <w:szCs w:val="32"/>
        </w:rPr>
        <w:t>is</w:t>
      </w:r>
      <w:r w:rsidR="003A2EA6" w:rsidRPr="00A00C8B">
        <w:rPr>
          <w:rFonts w:ascii="Times New Roman" w:hAnsi="Times New Roman" w:cs="Times New Roman"/>
          <w:sz w:val="32"/>
          <w:szCs w:val="32"/>
        </w:rPr>
        <w:t xml:space="preserve"> sacrificing will come and will take of them and will cook in them. </w:t>
      </w:r>
      <w:r w:rsidR="000310F5" w:rsidRPr="00A00C8B">
        <w:rPr>
          <w:rFonts w:ascii="Times New Roman" w:hAnsi="Times New Roman" w:cs="Times New Roman"/>
          <w:sz w:val="32"/>
          <w:szCs w:val="32"/>
        </w:rPr>
        <w:t xml:space="preserve">And there will not come again a Canaanite in the house of Yahweh of armies </w:t>
      </w:r>
      <w:r w:rsidR="000310F5" w:rsidRPr="00A00C8B">
        <w:rPr>
          <w:rFonts w:ascii="Times New Roman" w:hAnsi="Times New Roman" w:cs="Times New Roman"/>
          <w:sz w:val="32"/>
          <w:szCs w:val="32"/>
          <w:u w:val="double"/>
        </w:rPr>
        <w:t>in that day</w:t>
      </w:r>
      <w:r w:rsidR="000310F5" w:rsidRPr="00A00C8B">
        <w:rPr>
          <w:rFonts w:ascii="Times New Roman" w:hAnsi="Times New Roman" w:cs="Times New Roman"/>
          <w:sz w:val="32"/>
          <w:szCs w:val="32"/>
        </w:rPr>
        <w:t xml:space="preserve">.”  </w:t>
      </w:r>
      <w:r w:rsidR="00A15E80" w:rsidRPr="00A00C8B">
        <w:rPr>
          <w:rFonts w:ascii="Times New Roman" w:hAnsi="Times New Roman" w:cs="Times New Roman"/>
          <w:sz w:val="32"/>
          <w:szCs w:val="32"/>
        </w:rPr>
        <w:t xml:space="preserve"> </w:t>
      </w:r>
      <w:r w:rsidR="000310F5" w:rsidRPr="00A00C8B">
        <w:rPr>
          <w:rFonts w:ascii="Times New Roman" w:hAnsi="Times New Roman" w:cs="Times New Roman"/>
          <w:sz w:val="32"/>
          <w:szCs w:val="32"/>
        </w:rPr>
        <w:t>Zec.14:1-21</w:t>
      </w:r>
    </w:p>
    <w:p w14:paraId="05F3EB9E" w14:textId="77777777" w:rsidR="000D7062" w:rsidRPr="00A00C8B" w:rsidRDefault="000310F5" w:rsidP="00502A60">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A horrible siege and exile begins this “day of the Lord” prophecy, but Yahweh will stand upon the Mount of Olives, which will become split with a </w:t>
      </w:r>
      <w:r w:rsidR="00370F9B" w:rsidRPr="00A00C8B">
        <w:rPr>
          <w:rFonts w:ascii="Times New Roman" w:hAnsi="Times New Roman" w:cs="Times New Roman"/>
          <w:sz w:val="32"/>
          <w:szCs w:val="32"/>
        </w:rPr>
        <w:t xml:space="preserve">very </w:t>
      </w:r>
      <w:r w:rsidRPr="00A00C8B">
        <w:rPr>
          <w:rFonts w:ascii="Times New Roman" w:hAnsi="Times New Roman" w:cs="Times New Roman"/>
          <w:sz w:val="32"/>
          <w:szCs w:val="32"/>
        </w:rPr>
        <w:t>great valley coming in between the halves. If this sounds incredible to your ears, this will be a time of incredible works – of both man and God. But just to show how the rift in the Mount of Olives is neither incredible, nor unseen in the experience of man, consider the New Zealand earthquake of</w:t>
      </w:r>
      <w:r w:rsidR="008D2EBE" w:rsidRPr="00A00C8B">
        <w:rPr>
          <w:rFonts w:ascii="Times New Roman" w:hAnsi="Times New Roman" w:cs="Times New Roman"/>
          <w:sz w:val="32"/>
          <w:szCs w:val="32"/>
        </w:rPr>
        <w:t xml:space="preserve"> Mount </w:t>
      </w:r>
      <w:proofErr w:type="spellStart"/>
      <w:r w:rsidR="008D2EBE" w:rsidRPr="00A00C8B">
        <w:rPr>
          <w:rFonts w:ascii="Times New Roman" w:hAnsi="Times New Roman" w:cs="Times New Roman"/>
          <w:sz w:val="32"/>
          <w:szCs w:val="32"/>
        </w:rPr>
        <w:t>Tarawera</w:t>
      </w:r>
      <w:proofErr w:type="spellEnd"/>
      <w:r w:rsidR="008D2EBE" w:rsidRPr="00A00C8B">
        <w:rPr>
          <w:rFonts w:ascii="Times New Roman" w:hAnsi="Times New Roman" w:cs="Times New Roman"/>
          <w:sz w:val="32"/>
          <w:szCs w:val="32"/>
        </w:rPr>
        <w:t xml:space="preserve"> in</w:t>
      </w:r>
      <w:r w:rsidRPr="00A00C8B">
        <w:rPr>
          <w:rFonts w:ascii="Times New Roman" w:hAnsi="Times New Roman" w:cs="Times New Roman"/>
          <w:sz w:val="32"/>
          <w:szCs w:val="32"/>
        </w:rPr>
        <w:t xml:space="preserve"> 1886 which produced th</w:t>
      </w:r>
      <w:r w:rsidR="00502A60" w:rsidRPr="00A00C8B">
        <w:rPr>
          <w:rFonts w:ascii="Times New Roman" w:hAnsi="Times New Roman" w:cs="Times New Roman"/>
          <w:sz w:val="32"/>
          <w:szCs w:val="32"/>
        </w:rPr>
        <w:t>e</w:t>
      </w:r>
      <w:r w:rsidRPr="00A00C8B">
        <w:rPr>
          <w:rFonts w:ascii="Times New Roman" w:hAnsi="Times New Roman" w:cs="Times New Roman"/>
          <w:sz w:val="32"/>
          <w:szCs w:val="32"/>
        </w:rPr>
        <w:t xml:space="preserve"> geological transformation</w:t>
      </w:r>
      <w:r w:rsidR="00502A60" w:rsidRPr="00A00C8B">
        <w:rPr>
          <w:rFonts w:ascii="Times New Roman" w:hAnsi="Times New Roman" w:cs="Times New Roman"/>
          <w:sz w:val="32"/>
          <w:szCs w:val="32"/>
        </w:rPr>
        <w:t xml:space="preserve"> pictured </w:t>
      </w:r>
      <w:r w:rsidR="00BE27C5" w:rsidRPr="00A00C8B">
        <w:rPr>
          <w:rFonts w:ascii="Times New Roman" w:hAnsi="Times New Roman" w:cs="Times New Roman"/>
          <w:sz w:val="32"/>
          <w:szCs w:val="32"/>
        </w:rPr>
        <w:t xml:space="preserve">below. And recall that the greatest ever earthquake will strike the earth </w:t>
      </w:r>
      <w:r w:rsidR="008F122A" w:rsidRPr="00A00C8B">
        <w:rPr>
          <w:rFonts w:ascii="Times New Roman" w:hAnsi="Times New Roman" w:cs="Times New Roman"/>
          <w:sz w:val="32"/>
          <w:szCs w:val="32"/>
        </w:rPr>
        <w:t>during</w:t>
      </w:r>
      <w:r w:rsidR="00BE27C5" w:rsidRPr="00A00C8B">
        <w:rPr>
          <w:rFonts w:ascii="Times New Roman" w:hAnsi="Times New Roman" w:cs="Times New Roman"/>
          <w:sz w:val="32"/>
          <w:szCs w:val="32"/>
        </w:rPr>
        <w:t xml:space="preserve"> th</w:t>
      </w:r>
      <w:r w:rsidR="008F122A" w:rsidRPr="00A00C8B">
        <w:rPr>
          <w:rFonts w:ascii="Times New Roman" w:hAnsi="Times New Roman" w:cs="Times New Roman"/>
          <w:sz w:val="32"/>
          <w:szCs w:val="32"/>
        </w:rPr>
        <w:t>e</w:t>
      </w:r>
      <w:r w:rsidR="00BE27C5" w:rsidRPr="00A00C8B">
        <w:rPr>
          <w:rFonts w:ascii="Times New Roman" w:hAnsi="Times New Roman" w:cs="Times New Roman"/>
          <w:sz w:val="32"/>
          <w:szCs w:val="32"/>
        </w:rPr>
        <w:t xml:space="preserve"> </w:t>
      </w:r>
      <w:r w:rsidR="008F122A" w:rsidRPr="00A00C8B">
        <w:rPr>
          <w:rFonts w:ascii="Times New Roman" w:hAnsi="Times New Roman" w:cs="Times New Roman"/>
          <w:sz w:val="32"/>
          <w:szCs w:val="32"/>
        </w:rPr>
        <w:t>end-</w:t>
      </w:r>
      <w:r w:rsidR="00BE27C5" w:rsidRPr="00A00C8B">
        <w:rPr>
          <w:rFonts w:ascii="Times New Roman" w:hAnsi="Times New Roman" w:cs="Times New Roman"/>
          <w:sz w:val="32"/>
          <w:szCs w:val="32"/>
        </w:rPr>
        <w:t>time (Rev.16:18-19)</w:t>
      </w:r>
      <w:r w:rsidR="00502A60" w:rsidRPr="00A00C8B">
        <w:rPr>
          <w:rFonts w:ascii="Times New Roman" w:hAnsi="Times New Roman" w:cs="Times New Roman"/>
          <w:sz w:val="32"/>
          <w:szCs w:val="32"/>
        </w:rPr>
        <w:t xml:space="preserve">. </w:t>
      </w:r>
    </w:p>
    <w:p w14:paraId="05F3EB9F" w14:textId="77777777" w:rsidR="00923B80" w:rsidRPr="00A00C8B" w:rsidRDefault="00923B80" w:rsidP="00502A60">
      <w:pPr>
        <w:pStyle w:val="ListParagraph"/>
        <w:ind w:left="0" w:firstLine="360"/>
        <w:contextualSpacing w:val="0"/>
        <w:rPr>
          <w:rFonts w:ascii="Times New Roman" w:hAnsi="Times New Roman" w:cs="Times New Roman"/>
          <w:sz w:val="32"/>
          <w:szCs w:val="32"/>
        </w:rPr>
      </w:pPr>
      <w:r w:rsidRPr="00A00C8B">
        <w:rPr>
          <w:noProof/>
          <w:sz w:val="32"/>
          <w:szCs w:val="32"/>
          <w:lang w:bidi="he-IL"/>
        </w:rPr>
        <w:lastRenderedPageBreak/>
        <w:drawing>
          <wp:inline distT="0" distB="0" distL="0" distR="0" wp14:anchorId="05F400E5" wp14:editId="05F400E6">
            <wp:extent cx="1876425" cy="1662430"/>
            <wp:effectExtent l="0" t="0" r="0" b="0"/>
            <wp:docPr id="2" name="Picture 2" descr="Mount Tarawera Guided Walk | Kaitiaki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 Tarawera Guided Walk | Kaitiaki Adventur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6425" cy="1662430"/>
                    </a:xfrm>
                    <a:prstGeom prst="rect">
                      <a:avLst/>
                    </a:prstGeom>
                    <a:noFill/>
                    <a:ln>
                      <a:noFill/>
                    </a:ln>
                  </pic:spPr>
                </pic:pic>
              </a:graphicData>
            </a:graphic>
          </wp:inline>
        </w:drawing>
      </w:r>
      <w:r w:rsidRPr="00A00C8B">
        <w:rPr>
          <w:rFonts w:ascii="Times New Roman" w:hAnsi="Times New Roman" w:cs="Times New Roman"/>
          <w:sz w:val="32"/>
          <w:szCs w:val="32"/>
        </w:rPr>
        <w:t xml:space="preserve">   </w:t>
      </w:r>
      <w:r w:rsidRPr="00A00C8B">
        <w:rPr>
          <w:noProof/>
          <w:sz w:val="32"/>
          <w:szCs w:val="32"/>
          <w:lang w:bidi="he-IL"/>
        </w:rPr>
        <w:drawing>
          <wp:inline distT="0" distB="0" distL="0" distR="0" wp14:anchorId="05F400E7" wp14:editId="05F400E8">
            <wp:extent cx="2992755" cy="1662430"/>
            <wp:effectExtent l="0" t="0" r="0" b="0"/>
            <wp:docPr id="3" name="Picture 2" descr="Mount Tarawera on the North Island, New Zealand - Bing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 Tarawera on the North Island, New Zealand - Bing Galle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2755" cy="1662430"/>
                    </a:xfrm>
                    <a:prstGeom prst="rect">
                      <a:avLst/>
                    </a:prstGeom>
                    <a:noFill/>
                    <a:ln>
                      <a:noFill/>
                    </a:ln>
                  </pic:spPr>
                </pic:pic>
              </a:graphicData>
            </a:graphic>
          </wp:inline>
        </w:drawing>
      </w:r>
    </w:p>
    <w:p w14:paraId="05F3EBA0" w14:textId="77777777" w:rsidR="005F34D4" w:rsidRPr="00A00C8B" w:rsidRDefault="00ED6F95" w:rsidP="00502A60">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A</w:t>
      </w:r>
      <w:r w:rsidR="00BE27C5" w:rsidRPr="00A00C8B">
        <w:rPr>
          <w:rFonts w:ascii="Times New Roman" w:hAnsi="Times New Roman" w:cs="Times New Roman"/>
          <w:sz w:val="32"/>
          <w:szCs w:val="32"/>
        </w:rPr>
        <w:t xml:space="preserve"> great flight of Israelites will escape through this rift of the earth – just as their forebears escaped through a rift in the Red Sea. God will create enough confusion in the lights of the skies and discord in the attacking armies for this flight to su</w:t>
      </w:r>
      <w:r w:rsidR="00923B80" w:rsidRPr="00A00C8B">
        <w:rPr>
          <w:rFonts w:ascii="Times New Roman" w:hAnsi="Times New Roman" w:cs="Times New Roman"/>
          <w:sz w:val="32"/>
          <w:szCs w:val="32"/>
        </w:rPr>
        <w:t>rvive</w:t>
      </w:r>
      <w:r w:rsidR="00BE27C5" w:rsidRPr="00A00C8B">
        <w:rPr>
          <w:rFonts w:ascii="Times New Roman" w:hAnsi="Times New Roman" w:cs="Times New Roman"/>
          <w:sz w:val="32"/>
          <w:szCs w:val="32"/>
        </w:rPr>
        <w:t xml:space="preserve">. </w:t>
      </w:r>
      <w:r w:rsidR="00923B80" w:rsidRPr="00A00C8B">
        <w:rPr>
          <w:rFonts w:ascii="Times New Roman" w:hAnsi="Times New Roman" w:cs="Times New Roman"/>
          <w:sz w:val="32"/>
          <w:szCs w:val="32"/>
        </w:rPr>
        <w:t>But t</w:t>
      </w:r>
      <w:r w:rsidRPr="00A00C8B">
        <w:rPr>
          <w:rFonts w:ascii="Times New Roman" w:hAnsi="Times New Roman" w:cs="Times New Roman"/>
          <w:sz w:val="32"/>
          <w:szCs w:val="32"/>
        </w:rPr>
        <w:t xml:space="preserve">here are some confusing details here. </w:t>
      </w:r>
      <w:r w:rsidR="005F34D4" w:rsidRPr="00A00C8B">
        <w:rPr>
          <w:rFonts w:ascii="Times New Roman" w:hAnsi="Times New Roman" w:cs="Times New Roman"/>
          <w:sz w:val="32"/>
          <w:szCs w:val="32"/>
        </w:rPr>
        <w:t xml:space="preserve">The sequence of actions as the </w:t>
      </w:r>
      <w:r w:rsidR="00923B80" w:rsidRPr="00A00C8B">
        <w:rPr>
          <w:rFonts w:ascii="Times New Roman" w:hAnsi="Times New Roman" w:cs="Times New Roman"/>
          <w:sz w:val="32"/>
          <w:szCs w:val="32"/>
        </w:rPr>
        <w:t xml:space="preserve">early </w:t>
      </w:r>
      <w:r w:rsidR="005F34D4" w:rsidRPr="00A00C8B">
        <w:rPr>
          <w:rFonts w:ascii="Times New Roman" w:hAnsi="Times New Roman" w:cs="Times New Roman"/>
          <w:sz w:val="32"/>
          <w:szCs w:val="32"/>
        </w:rPr>
        <w:t>chapter records them</w:t>
      </w:r>
      <w:r w:rsidR="003E1F93" w:rsidRPr="00A00C8B">
        <w:rPr>
          <w:rFonts w:ascii="Times New Roman" w:hAnsi="Times New Roman" w:cs="Times New Roman"/>
          <w:sz w:val="32"/>
          <w:szCs w:val="32"/>
        </w:rPr>
        <w:t xml:space="preserve"> are these </w:t>
      </w:r>
      <w:r w:rsidR="005F34D4" w:rsidRPr="00A00C8B">
        <w:rPr>
          <w:rFonts w:ascii="Times New Roman" w:hAnsi="Times New Roman" w:cs="Times New Roman"/>
          <w:sz w:val="32"/>
          <w:szCs w:val="32"/>
        </w:rPr>
        <w:t>–</w:t>
      </w:r>
    </w:p>
    <w:p w14:paraId="05F3EBA1" w14:textId="77777777" w:rsidR="005F34D4" w:rsidRPr="00A00C8B" w:rsidRDefault="005F34D4" w:rsidP="00694919">
      <w:pPr>
        <w:pStyle w:val="ListParagraph"/>
        <w:numPr>
          <w:ilvl w:val="0"/>
          <w:numId w:val="129"/>
        </w:numPr>
        <w:contextualSpacing w:val="0"/>
        <w:rPr>
          <w:rFonts w:ascii="Times New Roman" w:hAnsi="Times New Roman" w:cs="Times New Roman"/>
          <w:sz w:val="32"/>
          <w:szCs w:val="32"/>
        </w:rPr>
      </w:pPr>
      <w:r w:rsidRPr="00A00C8B">
        <w:rPr>
          <w:rFonts w:ascii="Times New Roman" w:hAnsi="Times New Roman" w:cs="Times New Roman"/>
          <w:sz w:val="32"/>
          <w:szCs w:val="32"/>
        </w:rPr>
        <w:t>Yahweh gathers armies to Jerusalem</w:t>
      </w:r>
    </w:p>
    <w:p w14:paraId="05F3EBA2" w14:textId="77777777" w:rsidR="005F34D4" w:rsidRPr="00A00C8B" w:rsidRDefault="005F34D4" w:rsidP="00694919">
      <w:pPr>
        <w:pStyle w:val="ListParagraph"/>
        <w:numPr>
          <w:ilvl w:val="0"/>
          <w:numId w:val="129"/>
        </w:numPr>
        <w:contextualSpacing w:val="0"/>
        <w:rPr>
          <w:rFonts w:ascii="Times New Roman" w:hAnsi="Times New Roman" w:cs="Times New Roman"/>
          <w:sz w:val="32"/>
          <w:szCs w:val="32"/>
        </w:rPr>
      </w:pPr>
      <w:r w:rsidRPr="00A00C8B">
        <w:rPr>
          <w:rFonts w:ascii="Times New Roman" w:hAnsi="Times New Roman" w:cs="Times New Roman"/>
          <w:sz w:val="32"/>
          <w:szCs w:val="32"/>
        </w:rPr>
        <w:t>Jerusalem captured</w:t>
      </w:r>
    </w:p>
    <w:p w14:paraId="05F3EBA3" w14:textId="77777777" w:rsidR="005F34D4" w:rsidRPr="00A00C8B" w:rsidRDefault="005F34D4" w:rsidP="00694919">
      <w:pPr>
        <w:pStyle w:val="ListParagraph"/>
        <w:numPr>
          <w:ilvl w:val="0"/>
          <w:numId w:val="129"/>
        </w:numPr>
        <w:contextualSpacing w:val="0"/>
        <w:rPr>
          <w:rFonts w:ascii="Times New Roman" w:hAnsi="Times New Roman" w:cs="Times New Roman"/>
          <w:sz w:val="32"/>
          <w:szCs w:val="32"/>
        </w:rPr>
      </w:pPr>
      <w:r w:rsidRPr="00A00C8B">
        <w:rPr>
          <w:rFonts w:ascii="Times New Roman" w:hAnsi="Times New Roman" w:cs="Times New Roman"/>
          <w:sz w:val="32"/>
          <w:szCs w:val="32"/>
        </w:rPr>
        <w:t>half the city exiled</w:t>
      </w:r>
    </w:p>
    <w:p w14:paraId="05F3EBA4" w14:textId="77777777" w:rsidR="005F34D4" w:rsidRPr="00A00C8B" w:rsidRDefault="00FE19A7" w:rsidP="00694919">
      <w:pPr>
        <w:pStyle w:val="ListParagraph"/>
        <w:numPr>
          <w:ilvl w:val="0"/>
          <w:numId w:val="129"/>
        </w:numPr>
        <w:contextualSpacing w:val="0"/>
        <w:rPr>
          <w:rFonts w:ascii="Times New Roman" w:hAnsi="Times New Roman" w:cs="Times New Roman"/>
          <w:sz w:val="32"/>
          <w:szCs w:val="32"/>
        </w:rPr>
      </w:pPr>
      <w:r w:rsidRPr="00A00C8B">
        <w:rPr>
          <w:rFonts w:ascii="Times New Roman" w:hAnsi="Times New Roman" w:cs="Times New Roman"/>
          <w:sz w:val="32"/>
          <w:szCs w:val="32"/>
        </w:rPr>
        <w:t>remnant not cut off from city</w:t>
      </w:r>
    </w:p>
    <w:p w14:paraId="05F3EBA5" w14:textId="77777777" w:rsidR="00FE19A7" w:rsidRPr="00A00C8B" w:rsidRDefault="00FE19A7" w:rsidP="00694919">
      <w:pPr>
        <w:pStyle w:val="ListParagraph"/>
        <w:numPr>
          <w:ilvl w:val="0"/>
          <w:numId w:val="129"/>
        </w:numPr>
        <w:contextualSpacing w:val="0"/>
        <w:rPr>
          <w:rFonts w:ascii="Times New Roman" w:hAnsi="Times New Roman" w:cs="Times New Roman"/>
          <w:sz w:val="32"/>
          <w:szCs w:val="32"/>
        </w:rPr>
      </w:pPr>
      <w:r w:rsidRPr="00A00C8B">
        <w:rPr>
          <w:rFonts w:ascii="Times New Roman" w:hAnsi="Times New Roman" w:cs="Times New Roman"/>
          <w:sz w:val="32"/>
          <w:szCs w:val="32"/>
        </w:rPr>
        <w:t>Yahweh wages war upon nations</w:t>
      </w:r>
    </w:p>
    <w:p w14:paraId="05F3EBA6" w14:textId="77777777" w:rsidR="00FE19A7" w:rsidRPr="00A00C8B" w:rsidRDefault="00FE19A7" w:rsidP="00694919">
      <w:pPr>
        <w:pStyle w:val="ListParagraph"/>
        <w:numPr>
          <w:ilvl w:val="0"/>
          <w:numId w:val="129"/>
        </w:numPr>
        <w:contextualSpacing w:val="0"/>
        <w:rPr>
          <w:rFonts w:ascii="Times New Roman" w:hAnsi="Times New Roman" w:cs="Times New Roman"/>
          <w:sz w:val="32"/>
          <w:szCs w:val="32"/>
        </w:rPr>
      </w:pPr>
      <w:r w:rsidRPr="00A00C8B">
        <w:rPr>
          <w:rFonts w:ascii="Times New Roman" w:hAnsi="Times New Roman" w:cs="Times New Roman"/>
          <w:sz w:val="32"/>
          <w:szCs w:val="32"/>
        </w:rPr>
        <w:t>His feet stand on Mount of Olives</w:t>
      </w:r>
    </w:p>
    <w:p w14:paraId="05F3EBA7" w14:textId="77777777" w:rsidR="00FE19A7" w:rsidRPr="00A00C8B" w:rsidRDefault="00FE19A7" w:rsidP="00694919">
      <w:pPr>
        <w:pStyle w:val="ListParagraph"/>
        <w:numPr>
          <w:ilvl w:val="0"/>
          <w:numId w:val="129"/>
        </w:numPr>
        <w:contextualSpacing w:val="0"/>
        <w:rPr>
          <w:rFonts w:ascii="Times New Roman" w:hAnsi="Times New Roman" w:cs="Times New Roman"/>
          <w:sz w:val="32"/>
          <w:szCs w:val="32"/>
        </w:rPr>
      </w:pPr>
      <w:r w:rsidRPr="00A00C8B">
        <w:rPr>
          <w:rFonts w:ascii="Times New Roman" w:hAnsi="Times New Roman" w:cs="Times New Roman"/>
          <w:sz w:val="32"/>
          <w:szCs w:val="32"/>
        </w:rPr>
        <w:t>Mount of Olives cleft in two by an exceedingly great valley</w:t>
      </w:r>
    </w:p>
    <w:p w14:paraId="05F3EBA8" w14:textId="77777777" w:rsidR="00FE19A7" w:rsidRPr="00A00C8B" w:rsidRDefault="00FE19A7" w:rsidP="00694919">
      <w:pPr>
        <w:pStyle w:val="ListParagraph"/>
        <w:numPr>
          <w:ilvl w:val="0"/>
          <w:numId w:val="129"/>
        </w:numPr>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flight by </w:t>
      </w:r>
      <w:r w:rsidR="003E1F93" w:rsidRPr="00A00C8B">
        <w:rPr>
          <w:rFonts w:ascii="Times New Roman" w:hAnsi="Times New Roman" w:cs="Times New Roman"/>
          <w:sz w:val="32"/>
          <w:szCs w:val="32"/>
        </w:rPr>
        <w:t>“</w:t>
      </w:r>
      <w:r w:rsidRPr="00A00C8B">
        <w:rPr>
          <w:rFonts w:ascii="Times New Roman" w:hAnsi="Times New Roman" w:cs="Times New Roman"/>
          <w:sz w:val="32"/>
          <w:szCs w:val="32"/>
        </w:rPr>
        <w:t>the valley of My mountain</w:t>
      </w:r>
      <w:r w:rsidR="003E1F93" w:rsidRPr="00A00C8B">
        <w:rPr>
          <w:rFonts w:ascii="Times New Roman" w:hAnsi="Times New Roman" w:cs="Times New Roman"/>
          <w:sz w:val="32"/>
          <w:szCs w:val="32"/>
        </w:rPr>
        <w:t>” (i.e., the new Mount of Olives valley)</w:t>
      </w:r>
    </w:p>
    <w:p w14:paraId="05F3EBA9" w14:textId="77777777" w:rsidR="00FE19A7" w:rsidRPr="00A00C8B" w:rsidRDefault="00FE19A7" w:rsidP="00FE19A7">
      <w:pPr>
        <w:rPr>
          <w:rFonts w:ascii="Times New Roman" w:hAnsi="Times New Roman" w:cs="Times New Roman"/>
          <w:sz w:val="32"/>
          <w:szCs w:val="32"/>
        </w:rPr>
      </w:pPr>
      <w:r w:rsidRPr="00A00C8B">
        <w:rPr>
          <w:rFonts w:ascii="Times New Roman" w:hAnsi="Times New Roman" w:cs="Times New Roman"/>
          <w:sz w:val="32"/>
          <w:szCs w:val="32"/>
        </w:rPr>
        <w:t xml:space="preserve">Are we to understand this sequence as </w:t>
      </w:r>
      <w:r w:rsidR="00923B80" w:rsidRPr="00A00C8B">
        <w:rPr>
          <w:rFonts w:ascii="Times New Roman" w:hAnsi="Times New Roman" w:cs="Times New Roman"/>
          <w:sz w:val="32"/>
          <w:szCs w:val="32"/>
        </w:rPr>
        <w:t xml:space="preserve">strictly </w:t>
      </w:r>
      <w:r w:rsidRPr="00A00C8B">
        <w:rPr>
          <w:rFonts w:ascii="Times New Roman" w:hAnsi="Times New Roman" w:cs="Times New Roman"/>
          <w:sz w:val="32"/>
          <w:szCs w:val="32"/>
        </w:rPr>
        <w:t xml:space="preserve">chronological, or is </w:t>
      </w:r>
      <w:r w:rsidR="00923B80" w:rsidRPr="00A00C8B">
        <w:rPr>
          <w:rFonts w:ascii="Times New Roman" w:hAnsi="Times New Roman" w:cs="Times New Roman"/>
          <w:sz w:val="32"/>
          <w:szCs w:val="32"/>
        </w:rPr>
        <w:t>this a mixed chronology</w:t>
      </w:r>
      <w:r w:rsidRPr="00A00C8B">
        <w:rPr>
          <w:rFonts w:ascii="Times New Roman" w:hAnsi="Times New Roman" w:cs="Times New Roman"/>
          <w:sz w:val="32"/>
          <w:szCs w:val="32"/>
        </w:rPr>
        <w:t xml:space="preserve">? If Yahweh’s feet on the Mount of Olives immediately precedes its </w:t>
      </w:r>
      <w:r w:rsidR="00923B80" w:rsidRPr="00A00C8B">
        <w:rPr>
          <w:rFonts w:ascii="Times New Roman" w:hAnsi="Times New Roman" w:cs="Times New Roman"/>
          <w:sz w:val="32"/>
          <w:szCs w:val="32"/>
        </w:rPr>
        <w:t>rupt</w:t>
      </w:r>
      <w:r w:rsidRPr="00A00C8B">
        <w:rPr>
          <w:rFonts w:ascii="Times New Roman" w:hAnsi="Times New Roman" w:cs="Times New Roman"/>
          <w:sz w:val="32"/>
          <w:szCs w:val="32"/>
        </w:rPr>
        <w:t>ure, the</w:t>
      </w:r>
      <w:r w:rsidR="003E1F93" w:rsidRPr="00A00C8B">
        <w:rPr>
          <w:rFonts w:ascii="Times New Roman" w:hAnsi="Times New Roman" w:cs="Times New Roman"/>
          <w:sz w:val="32"/>
          <w:szCs w:val="32"/>
        </w:rPr>
        <w:t>n</w:t>
      </w:r>
      <w:r w:rsidRPr="00A00C8B">
        <w:rPr>
          <w:rFonts w:ascii="Times New Roman" w:hAnsi="Times New Roman" w:cs="Times New Roman"/>
          <w:sz w:val="32"/>
          <w:szCs w:val="32"/>
        </w:rPr>
        <w:t xml:space="preserve"> the remnant’s flight to escape is </w:t>
      </w:r>
      <w:r w:rsidRPr="00A00C8B">
        <w:rPr>
          <w:rFonts w:ascii="Times New Roman" w:hAnsi="Times New Roman" w:cs="Times New Roman"/>
          <w:i/>
          <w:sz w:val="32"/>
          <w:szCs w:val="32"/>
        </w:rPr>
        <w:t>not</w:t>
      </w:r>
      <w:r w:rsidRPr="00A00C8B">
        <w:rPr>
          <w:rFonts w:ascii="Times New Roman" w:hAnsi="Times New Roman" w:cs="Times New Roman"/>
          <w:sz w:val="32"/>
          <w:szCs w:val="32"/>
        </w:rPr>
        <w:t xml:space="preserve"> that of the woman in R</w:t>
      </w:r>
      <w:r w:rsidR="003E1F93" w:rsidRPr="00A00C8B">
        <w:rPr>
          <w:rFonts w:ascii="Times New Roman" w:hAnsi="Times New Roman" w:cs="Times New Roman"/>
          <w:sz w:val="32"/>
          <w:szCs w:val="32"/>
        </w:rPr>
        <w:t xml:space="preserve">ev.12:6, 14. The woman of Revelation 12 has </w:t>
      </w:r>
      <w:r w:rsidR="003E1F93" w:rsidRPr="00A00C8B">
        <w:rPr>
          <w:rFonts w:ascii="Times New Roman" w:hAnsi="Times New Roman" w:cs="Times New Roman"/>
          <w:sz w:val="32"/>
          <w:szCs w:val="32"/>
        </w:rPr>
        <w:lastRenderedPageBreak/>
        <w:t>three and a half years to endure in the wilderness, but one cannot figure a</w:t>
      </w:r>
      <w:r w:rsidR="00EE609A" w:rsidRPr="00A00C8B">
        <w:rPr>
          <w:rFonts w:ascii="Times New Roman" w:hAnsi="Times New Roman" w:cs="Times New Roman"/>
          <w:sz w:val="32"/>
          <w:szCs w:val="32"/>
        </w:rPr>
        <w:t xml:space="preserve"> battle of</w:t>
      </w:r>
      <w:r w:rsidR="003E1F93" w:rsidRPr="00A00C8B">
        <w:rPr>
          <w:rFonts w:ascii="Times New Roman" w:hAnsi="Times New Roman" w:cs="Times New Roman"/>
          <w:sz w:val="32"/>
          <w:szCs w:val="32"/>
        </w:rPr>
        <w:t xml:space="preserve"> s</w:t>
      </w:r>
      <w:r w:rsidR="00EE609A" w:rsidRPr="00A00C8B">
        <w:rPr>
          <w:rFonts w:ascii="Times New Roman" w:hAnsi="Times New Roman" w:cs="Times New Roman"/>
          <w:sz w:val="32"/>
          <w:szCs w:val="32"/>
        </w:rPr>
        <w:t>uch</w:t>
      </w:r>
      <w:r w:rsidR="003E1F93" w:rsidRPr="00A00C8B">
        <w:rPr>
          <w:rFonts w:ascii="Times New Roman" w:hAnsi="Times New Roman" w:cs="Times New Roman"/>
          <w:sz w:val="32"/>
          <w:szCs w:val="32"/>
        </w:rPr>
        <w:t xml:space="preserve"> length that Yahweh/Jesus undertakes. No matter the size of the surrounding armies, I expect Jesus’ </w:t>
      </w:r>
      <w:r w:rsidR="00923B80" w:rsidRPr="00A00C8B">
        <w:rPr>
          <w:rFonts w:ascii="Times New Roman" w:hAnsi="Times New Roman" w:cs="Times New Roman"/>
          <w:sz w:val="32"/>
          <w:szCs w:val="32"/>
        </w:rPr>
        <w:t xml:space="preserve">speedy </w:t>
      </w:r>
      <w:r w:rsidR="003E1F93" w:rsidRPr="00A00C8B">
        <w:rPr>
          <w:rFonts w:ascii="Times New Roman" w:hAnsi="Times New Roman" w:cs="Times New Roman"/>
          <w:sz w:val="32"/>
          <w:szCs w:val="32"/>
        </w:rPr>
        <w:t>dispatch of these nations to resemble the overnight defeat of Sennacherib’s army in Hezekiah’s day</w:t>
      </w:r>
      <w:r w:rsidR="00B63354" w:rsidRPr="00A00C8B">
        <w:rPr>
          <w:rFonts w:ascii="Times New Roman" w:hAnsi="Times New Roman" w:cs="Times New Roman"/>
          <w:sz w:val="32"/>
          <w:szCs w:val="32"/>
        </w:rPr>
        <w:t xml:space="preserve"> (cp. Zec.14:12-13)</w:t>
      </w:r>
      <w:r w:rsidR="003E1F93" w:rsidRPr="00A00C8B">
        <w:rPr>
          <w:rFonts w:ascii="Times New Roman" w:hAnsi="Times New Roman" w:cs="Times New Roman"/>
          <w:sz w:val="32"/>
          <w:szCs w:val="32"/>
        </w:rPr>
        <w:t>.</w:t>
      </w:r>
    </w:p>
    <w:p w14:paraId="05F3EBAA" w14:textId="77777777" w:rsidR="00DB4995" w:rsidRPr="00A00C8B" w:rsidRDefault="001975F3" w:rsidP="00DB4995">
      <w:pPr>
        <w:ind w:firstLine="360"/>
        <w:rPr>
          <w:rFonts w:ascii="Times New Roman" w:hAnsi="Times New Roman" w:cs="Times New Roman"/>
          <w:sz w:val="32"/>
          <w:szCs w:val="32"/>
        </w:rPr>
      </w:pPr>
      <w:r w:rsidRPr="00A00C8B">
        <w:rPr>
          <w:rFonts w:ascii="Times New Roman" w:hAnsi="Times New Roman" w:cs="Times New Roman"/>
          <w:sz w:val="32"/>
          <w:szCs w:val="32"/>
        </w:rPr>
        <w:t>These seem to be the major divisions of chapter 14 –</w:t>
      </w:r>
    </w:p>
    <w:p w14:paraId="05F3EBAB" w14:textId="77777777" w:rsidR="001975F3" w:rsidRPr="00A00C8B" w:rsidRDefault="001975F3" w:rsidP="00694919">
      <w:pPr>
        <w:pStyle w:val="ListParagraph"/>
        <w:numPr>
          <w:ilvl w:val="0"/>
          <w:numId w:val="130"/>
        </w:numPr>
        <w:spacing w:after="0" w:line="259" w:lineRule="auto"/>
        <w:ind w:left="360"/>
        <w:rPr>
          <w:rFonts w:ascii="Times New Roman" w:hAnsi="Times New Roman" w:cs="Times New Roman"/>
          <w:bCs/>
          <w:sz w:val="32"/>
          <w:szCs w:val="32"/>
        </w:rPr>
      </w:pPr>
      <w:r w:rsidRPr="00A00C8B">
        <w:rPr>
          <w:rFonts w:ascii="Times New Roman" w:hAnsi="Times New Roman" w:cs="Times New Roman"/>
          <w:bCs/>
          <w:i/>
          <w:sz w:val="32"/>
          <w:szCs w:val="32"/>
        </w:rPr>
        <w:t xml:space="preserve">The nations battle Jerusalem – capture, plunder, exile  </w:t>
      </w:r>
      <w:r w:rsidRPr="00A00C8B">
        <w:rPr>
          <w:rFonts w:ascii="Times New Roman" w:hAnsi="Times New Roman" w:cs="Times New Roman"/>
          <w:bCs/>
          <w:sz w:val="32"/>
          <w:szCs w:val="32"/>
        </w:rPr>
        <w:t>14:1-3</w:t>
      </w:r>
    </w:p>
    <w:p w14:paraId="05F3EBAC" w14:textId="77777777" w:rsidR="001975F3" w:rsidRPr="00A00C8B" w:rsidRDefault="001975F3" w:rsidP="00694919">
      <w:pPr>
        <w:pStyle w:val="ListParagraph"/>
        <w:numPr>
          <w:ilvl w:val="0"/>
          <w:numId w:val="130"/>
        </w:numPr>
        <w:spacing w:after="0" w:line="259" w:lineRule="auto"/>
        <w:ind w:left="360"/>
        <w:rPr>
          <w:rFonts w:ascii="Times New Roman" w:hAnsi="Times New Roman" w:cs="Times New Roman"/>
          <w:sz w:val="32"/>
          <w:szCs w:val="32"/>
        </w:rPr>
      </w:pPr>
      <w:r w:rsidRPr="00A00C8B">
        <w:rPr>
          <w:rFonts w:ascii="Times New Roman" w:hAnsi="Times New Roman" w:cs="Times New Roman"/>
          <w:bCs/>
          <w:i/>
          <w:sz w:val="32"/>
          <w:szCs w:val="32"/>
        </w:rPr>
        <w:t xml:space="preserve">Yahweh battles nations – flight of the people  </w:t>
      </w:r>
      <w:r w:rsidRPr="00A00C8B">
        <w:rPr>
          <w:rFonts w:ascii="Times New Roman" w:hAnsi="Times New Roman" w:cs="Times New Roman"/>
          <w:bCs/>
          <w:sz w:val="32"/>
          <w:szCs w:val="32"/>
        </w:rPr>
        <w:t>14:3-5</w:t>
      </w:r>
    </w:p>
    <w:p w14:paraId="05F3EBAD" w14:textId="77777777" w:rsidR="001975F3" w:rsidRPr="00A00C8B" w:rsidRDefault="001975F3" w:rsidP="00694919">
      <w:pPr>
        <w:pStyle w:val="ListParagraph"/>
        <w:numPr>
          <w:ilvl w:val="0"/>
          <w:numId w:val="130"/>
        </w:numPr>
        <w:spacing w:after="0" w:line="259" w:lineRule="auto"/>
        <w:ind w:left="360"/>
        <w:rPr>
          <w:rFonts w:ascii="Times New Roman" w:hAnsi="Times New Roman" w:cs="Times New Roman"/>
          <w:i/>
          <w:sz w:val="32"/>
          <w:szCs w:val="32"/>
        </w:rPr>
      </w:pPr>
      <w:r w:rsidRPr="00A00C8B">
        <w:rPr>
          <w:rFonts w:ascii="Times New Roman" w:hAnsi="Times New Roman" w:cs="Times New Roman"/>
          <w:i/>
          <w:sz w:val="32"/>
          <w:szCs w:val="32"/>
        </w:rPr>
        <w:t xml:space="preserve">Yahweh will come with His holy ones - darkness and light  </w:t>
      </w:r>
      <w:r w:rsidRPr="00A00C8B">
        <w:rPr>
          <w:rFonts w:ascii="Times New Roman" w:hAnsi="Times New Roman" w:cs="Times New Roman"/>
          <w:sz w:val="32"/>
          <w:szCs w:val="32"/>
        </w:rPr>
        <w:t>14:5-7</w:t>
      </w:r>
    </w:p>
    <w:p w14:paraId="05F3EBAE" w14:textId="77777777" w:rsidR="001975F3" w:rsidRPr="00A00C8B" w:rsidRDefault="001975F3" w:rsidP="00694919">
      <w:pPr>
        <w:pStyle w:val="ListParagraph"/>
        <w:numPr>
          <w:ilvl w:val="0"/>
          <w:numId w:val="130"/>
        </w:numPr>
        <w:spacing w:after="0" w:line="259" w:lineRule="auto"/>
        <w:ind w:left="360"/>
        <w:rPr>
          <w:rFonts w:ascii="Times New Roman" w:hAnsi="Times New Roman" w:cs="Times New Roman"/>
          <w:i/>
          <w:sz w:val="32"/>
          <w:szCs w:val="32"/>
        </w:rPr>
      </w:pPr>
      <w:r w:rsidRPr="00A00C8B">
        <w:rPr>
          <w:rFonts w:ascii="Times New Roman" w:hAnsi="Times New Roman" w:cs="Times New Roman"/>
          <w:i/>
          <w:sz w:val="32"/>
          <w:szCs w:val="32"/>
        </w:rPr>
        <w:t xml:space="preserve">Living waters will flow from Jerusalem  </w:t>
      </w:r>
      <w:r w:rsidRPr="00A00C8B">
        <w:rPr>
          <w:rFonts w:ascii="Times New Roman" w:hAnsi="Times New Roman" w:cs="Times New Roman"/>
          <w:sz w:val="32"/>
          <w:szCs w:val="32"/>
        </w:rPr>
        <w:t>14:8</w:t>
      </w:r>
    </w:p>
    <w:p w14:paraId="05F3EBAF" w14:textId="77777777" w:rsidR="001975F3" w:rsidRPr="00A00C8B" w:rsidRDefault="001975F3" w:rsidP="00694919">
      <w:pPr>
        <w:pStyle w:val="ListParagraph"/>
        <w:numPr>
          <w:ilvl w:val="0"/>
          <w:numId w:val="130"/>
        </w:numPr>
        <w:spacing w:after="0" w:line="259" w:lineRule="auto"/>
        <w:ind w:left="360"/>
        <w:rPr>
          <w:rFonts w:ascii="Times New Roman" w:hAnsi="Times New Roman" w:cs="Times New Roman"/>
          <w:sz w:val="32"/>
          <w:szCs w:val="32"/>
        </w:rPr>
      </w:pPr>
      <w:r w:rsidRPr="00A00C8B">
        <w:rPr>
          <w:rFonts w:ascii="Times New Roman" w:hAnsi="Times New Roman" w:cs="Times New Roman"/>
          <w:i/>
          <w:sz w:val="32"/>
          <w:szCs w:val="32"/>
        </w:rPr>
        <w:t xml:space="preserve">Yahweh’s kingdom – Jerusalem secure  </w:t>
      </w:r>
      <w:r w:rsidRPr="00A00C8B">
        <w:rPr>
          <w:rFonts w:ascii="Times New Roman" w:hAnsi="Times New Roman" w:cs="Times New Roman"/>
          <w:sz w:val="32"/>
          <w:szCs w:val="32"/>
        </w:rPr>
        <w:t>14:9-11</w:t>
      </w:r>
    </w:p>
    <w:p w14:paraId="05F3EBB0" w14:textId="77777777" w:rsidR="001975F3" w:rsidRPr="00A00C8B" w:rsidRDefault="001975F3" w:rsidP="00694919">
      <w:pPr>
        <w:pStyle w:val="ListParagraph"/>
        <w:numPr>
          <w:ilvl w:val="0"/>
          <w:numId w:val="130"/>
        </w:numPr>
        <w:spacing w:after="0" w:line="259" w:lineRule="auto"/>
        <w:ind w:left="360"/>
        <w:rPr>
          <w:rFonts w:ascii="Times New Roman" w:hAnsi="Times New Roman" w:cs="Times New Roman"/>
          <w:i/>
          <w:sz w:val="32"/>
          <w:szCs w:val="32"/>
        </w:rPr>
      </w:pPr>
      <w:r w:rsidRPr="00A00C8B">
        <w:rPr>
          <w:rFonts w:ascii="Times New Roman" w:hAnsi="Times New Roman" w:cs="Times New Roman"/>
          <w:i/>
          <w:sz w:val="32"/>
          <w:szCs w:val="32"/>
        </w:rPr>
        <w:t xml:space="preserve">Yahweh’s manner of warfare  </w:t>
      </w:r>
      <w:r w:rsidRPr="00A00C8B">
        <w:rPr>
          <w:rFonts w:ascii="Times New Roman" w:hAnsi="Times New Roman" w:cs="Times New Roman"/>
          <w:sz w:val="32"/>
          <w:szCs w:val="32"/>
        </w:rPr>
        <w:t>14:12-13</w:t>
      </w:r>
    </w:p>
    <w:p w14:paraId="05F3EBB1" w14:textId="77777777" w:rsidR="001975F3" w:rsidRPr="00A00C8B" w:rsidRDefault="001975F3" w:rsidP="00694919">
      <w:pPr>
        <w:pStyle w:val="ListParagraph"/>
        <w:numPr>
          <w:ilvl w:val="0"/>
          <w:numId w:val="130"/>
        </w:numPr>
        <w:spacing w:after="0" w:line="259" w:lineRule="auto"/>
        <w:ind w:left="360"/>
        <w:rPr>
          <w:rFonts w:ascii="Times New Roman" w:hAnsi="Times New Roman" w:cs="Times New Roman"/>
          <w:sz w:val="32"/>
          <w:szCs w:val="32"/>
        </w:rPr>
      </w:pPr>
      <w:r w:rsidRPr="00A00C8B">
        <w:rPr>
          <w:rFonts w:ascii="Times New Roman" w:hAnsi="Times New Roman" w:cs="Times New Roman"/>
          <w:i/>
          <w:sz w:val="32"/>
          <w:szCs w:val="32"/>
        </w:rPr>
        <w:t xml:space="preserve">Judah in warfare – plunder and destruction  </w:t>
      </w:r>
      <w:r w:rsidRPr="00A00C8B">
        <w:rPr>
          <w:rFonts w:ascii="Times New Roman" w:hAnsi="Times New Roman" w:cs="Times New Roman"/>
          <w:sz w:val="32"/>
          <w:szCs w:val="32"/>
        </w:rPr>
        <w:t>14:14-15</w:t>
      </w:r>
    </w:p>
    <w:p w14:paraId="05F3EBB2" w14:textId="77777777" w:rsidR="001975F3" w:rsidRPr="00A00C8B" w:rsidRDefault="001975F3" w:rsidP="00694919">
      <w:pPr>
        <w:pStyle w:val="ListParagraph"/>
        <w:numPr>
          <w:ilvl w:val="0"/>
          <w:numId w:val="130"/>
        </w:numPr>
        <w:spacing w:after="0" w:line="259" w:lineRule="auto"/>
        <w:ind w:left="360"/>
        <w:rPr>
          <w:rFonts w:ascii="Times New Roman" w:hAnsi="Times New Roman" w:cs="Times New Roman"/>
          <w:sz w:val="32"/>
          <w:szCs w:val="32"/>
        </w:rPr>
      </w:pPr>
      <w:r w:rsidRPr="00A00C8B">
        <w:rPr>
          <w:rFonts w:ascii="Times New Roman" w:hAnsi="Times New Roman" w:cs="Times New Roman"/>
          <w:i/>
          <w:sz w:val="32"/>
          <w:szCs w:val="32"/>
        </w:rPr>
        <w:t xml:space="preserve">Nations that came against Jerusalem must keep feast of Booths  </w:t>
      </w:r>
      <w:r w:rsidRPr="00A00C8B">
        <w:rPr>
          <w:rFonts w:ascii="Times New Roman" w:hAnsi="Times New Roman" w:cs="Times New Roman"/>
          <w:sz w:val="32"/>
          <w:szCs w:val="32"/>
        </w:rPr>
        <w:t>14:16-19</w:t>
      </w:r>
    </w:p>
    <w:p w14:paraId="05F3EBB3" w14:textId="77777777" w:rsidR="001975F3" w:rsidRPr="00A00C8B" w:rsidRDefault="001975F3" w:rsidP="00694919">
      <w:pPr>
        <w:pStyle w:val="ListParagraph"/>
        <w:numPr>
          <w:ilvl w:val="0"/>
          <w:numId w:val="130"/>
        </w:numPr>
        <w:spacing w:line="259" w:lineRule="auto"/>
        <w:ind w:left="360"/>
        <w:contextualSpacing w:val="0"/>
        <w:rPr>
          <w:rFonts w:ascii="Times New Roman" w:hAnsi="Times New Roman" w:cs="Times New Roman"/>
          <w:i/>
          <w:color w:val="0070C0"/>
          <w:sz w:val="32"/>
          <w:szCs w:val="32"/>
        </w:rPr>
      </w:pPr>
      <w:r w:rsidRPr="00A00C8B">
        <w:rPr>
          <w:rFonts w:ascii="Times New Roman" w:hAnsi="Times New Roman" w:cs="Times New Roman"/>
          <w:i/>
          <w:sz w:val="32"/>
          <w:szCs w:val="32"/>
        </w:rPr>
        <w:t xml:space="preserve">Holiness in Jerusalem  </w:t>
      </w:r>
      <w:r w:rsidRPr="00A00C8B">
        <w:rPr>
          <w:rFonts w:ascii="Times New Roman" w:hAnsi="Times New Roman" w:cs="Times New Roman"/>
          <w:sz w:val="32"/>
          <w:szCs w:val="32"/>
        </w:rPr>
        <w:t>14:20-21</w:t>
      </w:r>
    </w:p>
    <w:p w14:paraId="05F3EBB4" w14:textId="77777777" w:rsidR="001975F3" w:rsidRPr="00A00C8B" w:rsidRDefault="001975F3" w:rsidP="001975F3">
      <w:pPr>
        <w:spacing w:line="259" w:lineRule="auto"/>
        <w:rPr>
          <w:rFonts w:ascii="Times New Roman" w:hAnsi="Times New Roman" w:cs="Times New Roman"/>
          <w:sz w:val="32"/>
          <w:szCs w:val="32"/>
        </w:rPr>
      </w:pPr>
      <w:r w:rsidRPr="00A00C8B">
        <w:rPr>
          <w:rFonts w:ascii="Times New Roman" w:hAnsi="Times New Roman" w:cs="Times New Roman"/>
          <w:sz w:val="32"/>
          <w:szCs w:val="32"/>
        </w:rPr>
        <w:t xml:space="preserve">Some of these elements appear to flow sequentially, while others appear to qualify earlier statements. </w:t>
      </w:r>
      <w:r w:rsidR="00EE609A" w:rsidRPr="00A00C8B">
        <w:rPr>
          <w:rFonts w:ascii="Times New Roman" w:hAnsi="Times New Roman" w:cs="Times New Roman"/>
          <w:sz w:val="32"/>
          <w:szCs w:val="32"/>
        </w:rPr>
        <w:t>Here</w:t>
      </w:r>
      <w:r w:rsidRPr="00A00C8B">
        <w:rPr>
          <w:rFonts w:ascii="Times New Roman" w:hAnsi="Times New Roman" w:cs="Times New Roman"/>
          <w:sz w:val="32"/>
          <w:szCs w:val="32"/>
        </w:rPr>
        <w:t xml:space="preserve"> is how I would </w:t>
      </w:r>
      <w:r w:rsidR="003A11DC" w:rsidRPr="00A00C8B">
        <w:rPr>
          <w:rFonts w:ascii="Times New Roman" w:hAnsi="Times New Roman" w:cs="Times New Roman"/>
          <w:sz w:val="32"/>
          <w:szCs w:val="32"/>
        </w:rPr>
        <w:t xml:space="preserve">sequentially </w:t>
      </w:r>
      <w:r w:rsidRPr="00A00C8B">
        <w:rPr>
          <w:rFonts w:ascii="Times New Roman" w:hAnsi="Times New Roman" w:cs="Times New Roman"/>
          <w:sz w:val="32"/>
          <w:szCs w:val="32"/>
        </w:rPr>
        <w:t xml:space="preserve">map the flow </w:t>
      </w:r>
      <w:r w:rsidR="00EE609A" w:rsidRPr="00A00C8B">
        <w:rPr>
          <w:rFonts w:ascii="Times New Roman" w:hAnsi="Times New Roman" w:cs="Times New Roman"/>
          <w:sz w:val="32"/>
          <w:szCs w:val="32"/>
        </w:rPr>
        <w:t xml:space="preserve">of events </w:t>
      </w:r>
      <w:r w:rsidRPr="00A00C8B">
        <w:rPr>
          <w:rFonts w:ascii="Times New Roman" w:hAnsi="Times New Roman" w:cs="Times New Roman"/>
          <w:sz w:val="32"/>
          <w:szCs w:val="32"/>
        </w:rPr>
        <w:t xml:space="preserve">and group </w:t>
      </w:r>
      <w:r w:rsidR="00EE609A" w:rsidRPr="00A00C8B">
        <w:rPr>
          <w:rFonts w:ascii="Times New Roman" w:hAnsi="Times New Roman" w:cs="Times New Roman"/>
          <w:sz w:val="32"/>
          <w:szCs w:val="32"/>
        </w:rPr>
        <w:t xml:space="preserve">the </w:t>
      </w:r>
      <w:r w:rsidR="00B66C24" w:rsidRPr="00A00C8B">
        <w:rPr>
          <w:rFonts w:ascii="Times New Roman" w:hAnsi="Times New Roman" w:cs="Times New Roman"/>
          <w:sz w:val="32"/>
          <w:szCs w:val="32"/>
        </w:rPr>
        <w:t>coincident actions –</w:t>
      </w:r>
    </w:p>
    <w:p w14:paraId="05F3EBB5" w14:textId="77777777" w:rsidR="00B66C24" w:rsidRPr="00A00C8B" w:rsidRDefault="00B66C24" w:rsidP="00694919">
      <w:pPr>
        <w:pStyle w:val="ListParagraph"/>
        <w:numPr>
          <w:ilvl w:val="0"/>
          <w:numId w:val="131"/>
        </w:numPr>
        <w:spacing w:line="259" w:lineRule="auto"/>
        <w:ind w:left="360"/>
        <w:rPr>
          <w:rFonts w:ascii="Times New Roman" w:hAnsi="Times New Roman" w:cs="Times New Roman"/>
          <w:bCs/>
          <w:i/>
          <w:sz w:val="32"/>
          <w:szCs w:val="32"/>
        </w:rPr>
      </w:pPr>
      <w:r w:rsidRPr="00A00C8B">
        <w:rPr>
          <w:rFonts w:ascii="Times New Roman" w:hAnsi="Times New Roman" w:cs="Times New Roman"/>
          <w:bCs/>
          <w:i/>
          <w:sz w:val="32"/>
          <w:szCs w:val="32"/>
        </w:rPr>
        <w:t>The nations battle Jerusalem – captured, plundered, exiled</w:t>
      </w:r>
    </w:p>
    <w:p w14:paraId="05F3EBB6" w14:textId="77777777" w:rsidR="00B66C24" w:rsidRPr="00A00C8B" w:rsidRDefault="00B66C24" w:rsidP="00694919">
      <w:pPr>
        <w:pStyle w:val="ListParagraph"/>
        <w:numPr>
          <w:ilvl w:val="0"/>
          <w:numId w:val="131"/>
        </w:numPr>
        <w:spacing w:line="259" w:lineRule="auto"/>
        <w:ind w:left="360"/>
        <w:rPr>
          <w:rFonts w:ascii="Times New Roman" w:hAnsi="Times New Roman" w:cs="Times New Roman"/>
          <w:bCs/>
          <w:i/>
          <w:sz w:val="32"/>
          <w:szCs w:val="32"/>
        </w:rPr>
      </w:pPr>
      <w:r w:rsidRPr="00A00C8B">
        <w:rPr>
          <w:rFonts w:ascii="Times New Roman" w:hAnsi="Times New Roman" w:cs="Times New Roman"/>
          <w:bCs/>
          <w:i/>
          <w:sz w:val="32"/>
          <w:szCs w:val="32"/>
        </w:rPr>
        <w:t>Yahweh battles nations – flight of the people</w:t>
      </w:r>
    </w:p>
    <w:p w14:paraId="05F3EBB7" w14:textId="77777777" w:rsidR="00B66C24" w:rsidRPr="00A00C8B" w:rsidRDefault="00B66C24" w:rsidP="00694919">
      <w:pPr>
        <w:pStyle w:val="ListParagraph"/>
        <w:numPr>
          <w:ilvl w:val="0"/>
          <w:numId w:val="131"/>
        </w:numPr>
        <w:spacing w:line="259" w:lineRule="auto"/>
        <w:ind w:left="630" w:hanging="270"/>
        <w:rPr>
          <w:rFonts w:ascii="Times New Roman" w:hAnsi="Times New Roman" w:cs="Times New Roman"/>
          <w:sz w:val="32"/>
          <w:szCs w:val="32"/>
        </w:rPr>
      </w:pPr>
      <w:r w:rsidRPr="00A00C8B">
        <w:rPr>
          <w:rFonts w:ascii="Times New Roman" w:hAnsi="Times New Roman" w:cs="Times New Roman"/>
          <w:bCs/>
          <w:i/>
          <w:sz w:val="32"/>
          <w:szCs w:val="32"/>
        </w:rPr>
        <w:t xml:space="preserve">  </w:t>
      </w:r>
      <w:r w:rsidRPr="00A00C8B">
        <w:rPr>
          <w:rFonts w:ascii="Times New Roman" w:hAnsi="Times New Roman" w:cs="Times New Roman"/>
          <w:i/>
          <w:sz w:val="32"/>
          <w:szCs w:val="32"/>
        </w:rPr>
        <w:t>Yahweh will come with His holy ones - darkness and light</w:t>
      </w:r>
    </w:p>
    <w:p w14:paraId="05F3EBB8" w14:textId="77777777" w:rsidR="00B66C24" w:rsidRPr="00A00C8B" w:rsidRDefault="00B66C24" w:rsidP="00694919">
      <w:pPr>
        <w:pStyle w:val="ListParagraph"/>
        <w:numPr>
          <w:ilvl w:val="0"/>
          <w:numId w:val="132"/>
        </w:numPr>
        <w:spacing w:line="259" w:lineRule="auto"/>
        <w:contextualSpacing w:val="0"/>
        <w:rPr>
          <w:rFonts w:ascii="Times New Roman" w:hAnsi="Times New Roman" w:cs="Times New Roman"/>
          <w:sz w:val="32"/>
          <w:szCs w:val="32"/>
        </w:rPr>
      </w:pPr>
      <w:r w:rsidRPr="00A00C8B">
        <w:rPr>
          <w:rFonts w:ascii="Times New Roman" w:hAnsi="Times New Roman" w:cs="Times New Roman"/>
          <w:i/>
          <w:sz w:val="32"/>
          <w:szCs w:val="32"/>
        </w:rPr>
        <w:t>Yahweh’s manner of warfare</w:t>
      </w:r>
    </w:p>
    <w:p w14:paraId="05F3EBB9" w14:textId="77777777" w:rsidR="00B66C24" w:rsidRPr="00A00C8B" w:rsidRDefault="00B66C24" w:rsidP="00694919">
      <w:pPr>
        <w:pStyle w:val="ListParagraph"/>
        <w:numPr>
          <w:ilvl w:val="0"/>
          <w:numId w:val="132"/>
        </w:numPr>
        <w:spacing w:line="259" w:lineRule="auto"/>
        <w:ind w:left="360"/>
        <w:contextualSpacing w:val="0"/>
        <w:rPr>
          <w:rFonts w:ascii="Times New Roman" w:hAnsi="Times New Roman" w:cs="Times New Roman"/>
          <w:sz w:val="32"/>
          <w:szCs w:val="32"/>
        </w:rPr>
      </w:pPr>
      <w:r w:rsidRPr="00A00C8B">
        <w:rPr>
          <w:rFonts w:ascii="Times New Roman" w:hAnsi="Times New Roman" w:cs="Times New Roman"/>
          <w:i/>
          <w:sz w:val="32"/>
          <w:szCs w:val="32"/>
        </w:rPr>
        <w:t>Judah in warfare – plunder and destruction</w:t>
      </w:r>
    </w:p>
    <w:p w14:paraId="05F3EBBA" w14:textId="77777777" w:rsidR="00B66C24" w:rsidRPr="00A00C8B" w:rsidRDefault="00B66C24" w:rsidP="00694919">
      <w:pPr>
        <w:pStyle w:val="ListParagraph"/>
        <w:numPr>
          <w:ilvl w:val="0"/>
          <w:numId w:val="133"/>
        </w:numPr>
        <w:spacing w:line="259" w:lineRule="auto"/>
        <w:ind w:left="360"/>
        <w:rPr>
          <w:rFonts w:ascii="Times New Roman" w:hAnsi="Times New Roman" w:cs="Times New Roman"/>
          <w:sz w:val="32"/>
          <w:szCs w:val="32"/>
        </w:rPr>
      </w:pPr>
      <w:r w:rsidRPr="00A00C8B">
        <w:rPr>
          <w:rFonts w:ascii="Times New Roman" w:hAnsi="Times New Roman" w:cs="Times New Roman"/>
          <w:i/>
          <w:sz w:val="32"/>
          <w:szCs w:val="32"/>
        </w:rPr>
        <w:t xml:space="preserve">Yahweh’s kingdom – Jerusalem secure  </w:t>
      </w:r>
    </w:p>
    <w:p w14:paraId="05F3EBBB" w14:textId="77777777" w:rsidR="00B66C24" w:rsidRPr="00A00C8B" w:rsidRDefault="00B66C24" w:rsidP="00694919">
      <w:pPr>
        <w:pStyle w:val="ListParagraph"/>
        <w:numPr>
          <w:ilvl w:val="0"/>
          <w:numId w:val="134"/>
        </w:numPr>
        <w:spacing w:line="259" w:lineRule="auto"/>
        <w:rPr>
          <w:rFonts w:ascii="Times New Roman" w:hAnsi="Times New Roman" w:cs="Times New Roman"/>
          <w:sz w:val="32"/>
          <w:szCs w:val="32"/>
        </w:rPr>
      </w:pPr>
      <w:r w:rsidRPr="00A00C8B">
        <w:rPr>
          <w:rFonts w:ascii="Times New Roman" w:hAnsi="Times New Roman" w:cs="Times New Roman"/>
          <w:i/>
          <w:sz w:val="32"/>
          <w:szCs w:val="32"/>
        </w:rPr>
        <w:t xml:space="preserve">Holiness in Jerusalem  </w:t>
      </w:r>
    </w:p>
    <w:p w14:paraId="05F3EBBC" w14:textId="77777777" w:rsidR="00B66C24" w:rsidRPr="00A00C8B" w:rsidRDefault="00B66C24" w:rsidP="00694919">
      <w:pPr>
        <w:pStyle w:val="ListParagraph"/>
        <w:numPr>
          <w:ilvl w:val="0"/>
          <w:numId w:val="135"/>
        </w:numPr>
        <w:spacing w:line="259" w:lineRule="auto"/>
        <w:contextualSpacing w:val="0"/>
        <w:rPr>
          <w:rFonts w:ascii="Times New Roman" w:hAnsi="Times New Roman" w:cs="Times New Roman"/>
          <w:sz w:val="32"/>
          <w:szCs w:val="32"/>
        </w:rPr>
      </w:pPr>
      <w:r w:rsidRPr="00A00C8B">
        <w:rPr>
          <w:rFonts w:ascii="Times New Roman" w:hAnsi="Times New Roman" w:cs="Times New Roman"/>
          <w:i/>
          <w:sz w:val="32"/>
          <w:szCs w:val="32"/>
        </w:rPr>
        <w:t>Nations that came against Jerusalem must keep feast of Booths</w:t>
      </w:r>
    </w:p>
    <w:p w14:paraId="05F3EBBD" w14:textId="77777777" w:rsidR="00B66C24" w:rsidRPr="00A00C8B" w:rsidRDefault="00B66C24" w:rsidP="00B66C24">
      <w:pPr>
        <w:spacing w:line="259" w:lineRule="auto"/>
        <w:rPr>
          <w:rFonts w:ascii="Times New Roman" w:hAnsi="Times New Roman" w:cs="Times New Roman"/>
          <w:sz w:val="32"/>
          <w:szCs w:val="32"/>
        </w:rPr>
      </w:pPr>
      <w:r w:rsidRPr="00A00C8B">
        <w:rPr>
          <w:rFonts w:ascii="Times New Roman" w:hAnsi="Times New Roman" w:cs="Times New Roman"/>
          <w:sz w:val="32"/>
          <w:szCs w:val="32"/>
        </w:rPr>
        <w:lastRenderedPageBreak/>
        <w:t xml:space="preserve">Although </w:t>
      </w:r>
      <w:r w:rsidRPr="00A00C8B">
        <w:rPr>
          <w:rFonts w:ascii="Times New Roman" w:hAnsi="Times New Roman" w:cs="Times New Roman"/>
          <w:i/>
          <w:sz w:val="32"/>
          <w:szCs w:val="32"/>
        </w:rPr>
        <w:t>4. Living waters</w:t>
      </w:r>
      <w:r w:rsidRPr="00A00C8B">
        <w:rPr>
          <w:rFonts w:ascii="Times New Roman" w:hAnsi="Times New Roman" w:cs="Times New Roman"/>
          <w:sz w:val="32"/>
          <w:szCs w:val="32"/>
        </w:rPr>
        <w:t xml:space="preserve"> becomes a permanent condition (“in summer and aut</w:t>
      </w:r>
      <w:r w:rsidR="00B63354" w:rsidRPr="00A00C8B">
        <w:rPr>
          <w:rFonts w:ascii="Times New Roman" w:hAnsi="Times New Roman" w:cs="Times New Roman"/>
          <w:sz w:val="32"/>
          <w:szCs w:val="32"/>
        </w:rPr>
        <w:t>u</w:t>
      </w:r>
      <w:r w:rsidRPr="00A00C8B">
        <w:rPr>
          <w:rFonts w:ascii="Times New Roman" w:hAnsi="Times New Roman" w:cs="Times New Roman"/>
          <w:sz w:val="32"/>
          <w:szCs w:val="32"/>
        </w:rPr>
        <w:t>mn it will occur”)</w:t>
      </w:r>
      <w:r w:rsidR="00B63354" w:rsidRPr="00A00C8B">
        <w:rPr>
          <w:rFonts w:ascii="Times New Roman" w:hAnsi="Times New Roman" w:cs="Times New Roman"/>
          <w:sz w:val="32"/>
          <w:szCs w:val="32"/>
        </w:rPr>
        <w:t xml:space="preserve">, it is difficult to fix when it will begin – it may coincide with </w:t>
      </w:r>
      <w:r w:rsidR="00B63354" w:rsidRPr="00A00C8B">
        <w:rPr>
          <w:rFonts w:ascii="Times New Roman" w:hAnsi="Times New Roman" w:cs="Times New Roman"/>
          <w:i/>
          <w:sz w:val="32"/>
          <w:szCs w:val="32"/>
        </w:rPr>
        <w:t>9. Holiness in Jerusalem</w:t>
      </w:r>
      <w:r w:rsidR="00B63354" w:rsidRPr="00A00C8B">
        <w:rPr>
          <w:rFonts w:ascii="Times New Roman" w:hAnsi="Times New Roman" w:cs="Times New Roman"/>
          <w:sz w:val="32"/>
          <w:szCs w:val="32"/>
        </w:rPr>
        <w:t xml:space="preserve">. Judah’s success in warfare at </w:t>
      </w:r>
      <w:r w:rsidR="00B63354" w:rsidRPr="00A00C8B">
        <w:rPr>
          <w:rFonts w:ascii="Times New Roman" w:hAnsi="Times New Roman" w:cs="Times New Roman"/>
          <w:i/>
          <w:sz w:val="32"/>
          <w:szCs w:val="32"/>
        </w:rPr>
        <w:t>7</w:t>
      </w:r>
      <w:r w:rsidR="00EE609A" w:rsidRPr="00A00C8B">
        <w:rPr>
          <w:rFonts w:ascii="Times New Roman" w:hAnsi="Times New Roman" w:cs="Times New Roman"/>
          <w:i/>
          <w:sz w:val="32"/>
          <w:szCs w:val="32"/>
        </w:rPr>
        <w:t>.</w:t>
      </w:r>
      <w:r w:rsidR="00B63354" w:rsidRPr="00A00C8B">
        <w:rPr>
          <w:rFonts w:ascii="Times New Roman" w:hAnsi="Times New Roman" w:cs="Times New Roman"/>
          <w:sz w:val="32"/>
          <w:szCs w:val="32"/>
        </w:rPr>
        <w:t xml:space="preserve"> </w:t>
      </w:r>
      <w:r w:rsidR="003A11DC" w:rsidRPr="00A00C8B">
        <w:rPr>
          <w:rFonts w:ascii="Times New Roman" w:hAnsi="Times New Roman" w:cs="Times New Roman"/>
          <w:sz w:val="32"/>
          <w:szCs w:val="32"/>
        </w:rPr>
        <w:t>come</w:t>
      </w:r>
      <w:r w:rsidR="00B63354" w:rsidRPr="00A00C8B">
        <w:rPr>
          <w:rFonts w:ascii="Times New Roman" w:hAnsi="Times New Roman" w:cs="Times New Roman"/>
          <w:sz w:val="32"/>
          <w:szCs w:val="32"/>
        </w:rPr>
        <w:t xml:space="preserve">s enigmatically </w:t>
      </w:r>
      <w:r w:rsidR="003A11DC" w:rsidRPr="00A00C8B">
        <w:rPr>
          <w:rFonts w:ascii="Times New Roman" w:hAnsi="Times New Roman" w:cs="Times New Roman"/>
          <w:sz w:val="32"/>
          <w:szCs w:val="32"/>
        </w:rPr>
        <w:t xml:space="preserve">after </w:t>
      </w:r>
      <w:r w:rsidR="00B63354" w:rsidRPr="00A00C8B">
        <w:rPr>
          <w:rFonts w:ascii="Times New Roman" w:hAnsi="Times New Roman" w:cs="Times New Roman"/>
          <w:sz w:val="32"/>
          <w:szCs w:val="32"/>
        </w:rPr>
        <w:t xml:space="preserve">Jerusalem’s capture, plunder and exile at </w:t>
      </w:r>
      <w:r w:rsidR="00B63354" w:rsidRPr="00A00C8B">
        <w:rPr>
          <w:rFonts w:ascii="Times New Roman" w:hAnsi="Times New Roman" w:cs="Times New Roman"/>
          <w:i/>
          <w:sz w:val="32"/>
          <w:szCs w:val="32"/>
        </w:rPr>
        <w:t>1.</w:t>
      </w:r>
      <w:r w:rsidR="00B63354" w:rsidRPr="00A00C8B">
        <w:rPr>
          <w:rFonts w:ascii="Times New Roman" w:hAnsi="Times New Roman" w:cs="Times New Roman"/>
          <w:sz w:val="32"/>
          <w:szCs w:val="32"/>
        </w:rPr>
        <w:t xml:space="preserve"> But the key here at </w:t>
      </w:r>
      <w:r w:rsidR="00B63354" w:rsidRPr="00A00C8B">
        <w:rPr>
          <w:rFonts w:ascii="Times New Roman" w:hAnsi="Times New Roman" w:cs="Times New Roman"/>
          <w:i/>
          <w:sz w:val="32"/>
          <w:szCs w:val="32"/>
        </w:rPr>
        <w:t>7</w:t>
      </w:r>
      <w:r w:rsidR="00EE609A" w:rsidRPr="00A00C8B">
        <w:rPr>
          <w:rFonts w:ascii="Times New Roman" w:hAnsi="Times New Roman" w:cs="Times New Roman"/>
          <w:i/>
          <w:sz w:val="32"/>
          <w:szCs w:val="32"/>
        </w:rPr>
        <w:t>.</w:t>
      </w:r>
      <w:r w:rsidR="00B63354" w:rsidRPr="00A00C8B">
        <w:rPr>
          <w:rFonts w:ascii="Times New Roman" w:hAnsi="Times New Roman" w:cs="Times New Roman"/>
          <w:sz w:val="32"/>
          <w:szCs w:val="32"/>
        </w:rPr>
        <w:t xml:space="preserve"> is Judah’s role in defending Jerusalem – their muster may come after a hasty capture of the city by the enemy.</w:t>
      </w:r>
      <w:r w:rsidR="00EE609A" w:rsidRPr="00A00C8B">
        <w:rPr>
          <w:rFonts w:ascii="Times New Roman" w:hAnsi="Times New Roman" w:cs="Times New Roman"/>
          <w:sz w:val="32"/>
          <w:szCs w:val="32"/>
        </w:rPr>
        <w:t xml:space="preserve"> Unpredictable things can happen during the chaos of battle.</w:t>
      </w:r>
    </w:p>
    <w:p w14:paraId="05F3EBBE" w14:textId="77777777" w:rsidR="006F23DE" w:rsidRPr="00A00C8B" w:rsidRDefault="00502A60" w:rsidP="00923B80">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The earthquake producing the split and separation of the Mount of Olives </w:t>
      </w:r>
      <w:r w:rsidR="00B63354" w:rsidRPr="00A00C8B">
        <w:rPr>
          <w:rFonts w:ascii="Times New Roman" w:hAnsi="Times New Roman" w:cs="Times New Roman"/>
          <w:sz w:val="32"/>
          <w:szCs w:val="32"/>
        </w:rPr>
        <w:t>may</w:t>
      </w:r>
      <w:r w:rsidRPr="00A00C8B">
        <w:rPr>
          <w:rFonts w:ascii="Times New Roman" w:hAnsi="Times New Roman" w:cs="Times New Roman"/>
          <w:sz w:val="32"/>
          <w:szCs w:val="32"/>
        </w:rPr>
        <w:t xml:space="preserve"> also give rise to a spring of “</w:t>
      </w:r>
      <w:r w:rsidRPr="00A00C8B">
        <w:rPr>
          <w:rFonts w:ascii="Times New Roman" w:hAnsi="Times New Roman" w:cs="Times New Roman"/>
          <w:sz w:val="32"/>
          <w:szCs w:val="32"/>
          <w:u w:val="single"/>
        </w:rPr>
        <w:t>living waters</w:t>
      </w:r>
      <w:r w:rsidRPr="00A00C8B">
        <w:rPr>
          <w:rFonts w:ascii="Times New Roman" w:hAnsi="Times New Roman" w:cs="Times New Roman"/>
          <w:sz w:val="32"/>
          <w:szCs w:val="32"/>
        </w:rPr>
        <w:t xml:space="preserve">” in Jerusalem, which </w:t>
      </w:r>
      <w:r w:rsidR="00B63354" w:rsidRPr="00A00C8B">
        <w:rPr>
          <w:rFonts w:ascii="Times New Roman" w:hAnsi="Times New Roman" w:cs="Times New Roman"/>
          <w:sz w:val="32"/>
          <w:szCs w:val="32"/>
        </w:rPr>
        <w:t>could</w:t>
      </w:r>
      <w:r w:rsidRPr="00A00C8B">
        <w:rPr>
          <w:rFonts w:ascii="Times New Roman" w:hAnsi="Times New Roman" w:cs="Times New Roman"/>
          <w:sz w:val="32"/>
          <w:szCs w:val="32"/>
        </w:rPr>
        <w:t xml:space="preserve"> flow through th</w:t>
      </w:r>
      <w:r w:rsidR="00EE609A" w:rsidRPr="00A00C8B">
        <w:rPr>
          <w:rFonts w:ascii="Times New Roman" w:hAnsi="Times New Roman" w:cs="Times New Roman"/>
          <w:sz w:val="32"/>
          <w:szCs w:val="32"/>
        </w:rPr>
        <w:t>at</w:t>
      </w:r>
      <w:r w:rsidRPr="00A00C8B">
        <w:rPr>
          <w:rFonts w:ascii="Times New Roman" w:hAnsi="Times New Roman" w:cs="Times New Roman"/>
          <w:sz w:val="32"/>
          <w:szCs w:val="32"/>
        </w:rPr>
        <w:t xml:space="preserve"> rift to the Dead Sea</w:t>
      </w:r>
      <w:r w:rsidR="00EE609A"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r w:rsidR="00EE609A" w:rsidRPr="00A00C8B">
        <w:rPr>
          <w:rFonts w:ascii="Times New Roman" w:hAnsi="Times New Roman" w:cs="Times New Roman"/>
          <w:sz w:val="32"/>
          <w:szCs w:val="32"/>
        </w:rPr>
        <w:t>A</w:t>
      </w:r>
      <w:r w:rsidRPr="00A00C8B">
        <w:rPr>
          <w:rFonts w:ascii="Times New Roman" w:hAnsi="Times New Roman" w:cs="Times New Roman"/>
          <w:sz w:val="32"/>
          <w:szCs w:val="32"/>
        </w:rPr>
        <w:t>nd it will also flow to the Mediterranean Sea. Although “living waters” indicates “running water” in its early occurrences, Yahweh applied this term to Himself in</w:t>
      </w:r>
      <w:r w:rsidR="00923B80" w:rsidRPr="00A00C8B">
        <w:rPr>
          <w:rFonts w:ascii="Times New Roman" w:hAnsi="Times New Roman" w:cs="Times New Roman"/>
          <w:sz w:val="32"/>
          <w:szCs w:val="32"/>
        </w:rPr>
        <w:t xml:space="preserve"> </w:t>
      </w:r>
      <w:r w:rsidR="000D7062" w:rsidRPr="00A00C8B">
        <w:rPr>
          <w:rFonts w:ascii="Times New Roman" w:hAnsi="Times New Roman" w:cs="Times New Roman"/>
          <w:sz w:val="32"/>
          <w:szCs w:val="32"/>
        </w:rPr>
        <w:t xml:space="preserve">Jer.2:13 and 17:13. The implication for Yahweh in using this metaphor of Himself was that He would cleanse the nation. </w:t>
      </w:r>
      <w:r w:rsidR="00102442" w:rsidRPr="00A00C8B">
        <w:rPr>
          <w:rFonts w:ascii="Times New Roman" w:hAnsi="Times New Roman" w:cs="Times New Roman"/>
          <w:sz w:val="32"/>
          <w:szCs w:val="32"/>
        </w:rPr>
        <w:t xml:space="preserve">Running water was to be used under the law for ritual cleansing (Lev.15:13; Num.19:17). Thus </w:t>
      </w:r>
      <w:r w:rsidR="00B34BB4" w:rsidRPr="00A00C8B">
        <w:rPr>
          <w:rFonts w:ascii="Times New Roman" w:hAnsi="Times New Roman" w:cs="Times New Roman"/>
          <w:sz w:val="32"/>
          <w:szCs w:val="32"/>
        </w:rPr>
        <w:t>millennial</w:t>
      </w:r>
      <w:r w:rsidR="00102442" w:rsidRPr="00A00C8B">
        <w:rPr>
          <w:rFonts w:ascii="Times New Roman" w:hAnsi="Times New Roman" w:cs="Times New Roman"/>
          <w:sz w:val="32"/>
          <w:szCs w:val="32"/>
        </w:rPr>
        <w:t xml:space="preserve"> Jerusalem will become a source of both clean water, and cleansing water. </w:t>
      </w:r>
      <w:r w:rsidR="00202C76" w:rsidRPr="00A00C8B">
        <w:rPr>
          <w:rFonts w:ascii="Times New Roman" w:hAnsi="Times New Roman" w:cs="Times New Roman"/>
          <w:sz w:val="32"/>
          <w:szCs w:val="32"/>
        </w:rPr>
        <w:t xml:space="preserve">If that water flows immediately after the mount is split, it will provide a water source for the </w:t>
      </w:r>
      <w:r w:rsidR="006F23DE" w:rsidRPr="00A00C8B">
        <w:rPr>
          <w:rFonts w:ascii="Times New Roman" w:hAnsi="Times New Roman" w:cs="Times New Roman"/>
          <w:sz w:val="32"/>
          <w:szCs w:val="32"/>
        </w:rPr>
        <w:t>hurried flight of</w:t>
      </w:r>
      <w:r w:rsidR="00202C76" w:rsidRPr="00A00C8B">
        <w:rPr>
          <w:rFonts w:ascii="Times New Roman" w:hAnsi="Times New Roman" w:cs="Times New Roman"/>
          <w:sz w:val="32"/>
          <w:szCs w:val="32"/>
        </w:rPr>
        <w:t xml:space="preserve"> </w:t>
      </w:r>
      <w:r w:rsidR="003A11DC" w:rsidRPr="00A00C8B">
        <w:rPr>
          <w:rFonts w:ascii="Times New Roman" w:hAnsi="Times New Roman" w:cs="Times New Roman"/>
          <w:sz w:val="32"/>
          <w:szCs w:val="32"/>
        </w:rPr>
        <w:t xml:space="preserve">escaping </w:t>
      </w:r>
      <w:r w:rsidR="00202C76" w:rsidRPr="00A00C8B">
        <w:rPr>
          <w:rFonts w:ascii="Times New Roman" w:hAnsi="Times New Roman" w:cs="Times New Roman"/>
          <w:sz w:val="32"/>
          <w:szCs w:val="32"/>
        </w:rPr>
        <w:t>Jerusalem</w:t>
      </w:r>
      <w:r w:rsidR="006F23DE" w:rsidRPr="00A00C8B">
        <w:rPr>
          <w:rFonts w:ascii="Times New Roman" w:hAnsi="Times New Roman" w:cs="Times New Roman"/>
          <w:sz w:val="32"/>
          <w:szCs w:val="32"/>
        </w:rPr>
        <w:t>ites</w:t>
      </w:r>
      <w:r w:rsidR="00202C76" w:rsidRPr="00A00C8B">
        <w:rPr>
          <w:rFonts w:ascii="Times New Roman" w:hAnsi="Times New Roman" w:cs="Times New Roman"/>
          <w:sz w:val="32"/>
          <w:szCs w:val="32"/>
        </w:rPr>
        <w:t xml:space="preserve">. </w:t>
      </w:r>
      <w:r w:rsidR="006F23DE" w:rsidRPr="00A00C8B">
        <w:rPr>
          <w:rFonts w:ascii="Times New Roman" w:hAnsi="Times New Roman" w:cs="Times New Roman"/>
          <w:sz w:val="32"/>
          <w:szCs w:val="32"/>
        </w:rPr>
        <w:t>Remember that Jesus said –</w:t>
      </w:r>
    </w:p>
    <w:p w14:paraId="05F3EBBF" w14:textId="77777777" w:rsidR="006F23DE" w:rsidRPr="00A00C8B" w:rsidRDefault="006F23DE" w:rsidP="006F23DE">
      <w:pPr>
        <w:pStyle w:val="ListParagraph"/>
        <w:ind w:left="360"/>
        <w:contextualSpacing w:val="0"/>
        <w:rPr>
          <w:rFonts w:ascii="Times New Roman" w:hAnsi="Times New Roman" w:cs="Times New Roman"/>
          <w:sz w:val="32"/>
          <w:szCs w:val="32"/>
        </w:rPr>
      </w:pPr>
      <w:r w:rsidRPr="00A00C8B">
        <w:rPr>
          <w:rFonts w:ascii="Times New Roman" w:hAnsi="Times New Roman" w:cs="Times New Roman"/>
          <w:sz w:val="32"/>
          <w:szCs w:val="32"/>
        </w:rPr>
        <w:t>“And when you see Jerusalem being encircled by encampments, then know that her desolation has drawn near. Then those in Judea, let them flee; and those in her midst let them depart out; and those in the territories let them not enter into her.”    Luk.21:20-21</w:t>
      </w:r>
    </w:p>
    <w:p w14:paraId="05F3EBC0" w14:textId="77777777" w:rsidR="006F23DE" w:rsidRPr="00A00C8B" w:rsidRDefault="006F23DE" w:rsidP="006F23DE">
      <w:pPr>
        <w:pStyle w:val="ListParagraph"/>
        <w:ind w:left="360"/>
        <w:contextualSpacing w:val="0"/>
        <w:rPr>
          <w:rFonts w:ascii="Times New Roman" w:hAnsi="Times New Roman" w:cs="Times New Roman"/>
          <w:sz w:val="32"/>
          <w:szCs w:val="32"/>
        </w:rPr>
      </w:pPr>
      <w:r w:rsidRPr="00A00C8B">
        <w:rPr>
          <w:rFonts w:ascii="Times New Roman" w:hAnsi="Times New Roman" w:cs="Times New Roman"/>
          <w:sz w:val="32"/>
          <w:szCs w:val="32"/>
        </w:rPr>
        <w:t>“</w:t>
      </w:r>
      <w:r w:rsidR="0010457E" w:rsidRPr="00A00C8B">
        <w:rPr>
          <w:rFonts w:ascii="Times New Roman" w:hAnsi="Times New Roman" w:cs="Times New Roman"/>
          <w:sz w:val="32"/>
          <w:szCs w:val="32"/>
        </w:rPr>
        <w:t>Whenever, therefore, you may see the Abomination of Desolation</w:t>
      </w:r>
      <w:r w:rsidR="005753A7" w:rsidRPr="00A00C8B">
        <w:rPr>
          <w:rFonts w:ascii="Times New Roman" w:hAnsi="Times New Roman" w:cs="Times New Roman"/>
          <w:sz w:val="32"/>
          <w:szCs w:val="32"/>
        </w:rPr>
        <w:t>, the one having been spoken by Daniel the prophet, having stood in the holy place – let the one reading understand – then those in Judea let them flee into the mountains; the one on the housetop let him not descend to take the things out of his house; neither let the one in the field return back to take his cloak.”    Mat.24:15-18</w:t>
      </w:r>
    </w:p>
    <w:p w14:paraId="05F3EBC1" w14:textId="77777777" w:rsidR="005753A7" w:rsidRPr="00A00C8B" w:rsidRDefault="005753A7" w:rsidP="005753A7">
      <w:pPr>
        <w:pStyle w:val="ListParagraph"/>
        <w:ind w:left="0"/>
        <w:contextualSpacing w:val="0"/>
        <w:rPr>
          <w:rFonts w:ascii="Times New Roman" w:hAnsi="Times New Roman" w:cs="Times New Roman"/>
          <w:sz w:val="32"/>
          <w:szCs w:val="32"/>
        </w:rPr>
      </w:pPr>
      <w:r w:rsidRPr="00A00C8B">
        <w:rPr>
          <w:rFonts w:ascii="Times New Roman" w:hAnsi="Times New Roman" w:cs="Times New Roman"/>
          <w:sz w:val="32"/>
          <w:szCs w:val="32"/>
        </w:rPr>
        <w:lastRenderedPageBreak/>
        <w:t>For most, th</w:t>
      </w:r>
      <w:r w:rsidR="00923B80" w:rsidRPr="00A00C8B">
        <w:rPr>
          <w:rFonts w:ascii="Times New Roman" w:hAnsi="Times New Roman" w:cs="Times New Roman"/>
          <w:sz w:val="32"/>
          <w:szCs w:val="32"/>
        </w:rPr>
        <w:t>e</w:t>
      </w:r>
      <w:r w:rsidRPr="00A00C8B">
        <w:rPr>
          <w:rFonts w:ascii="Times New Roman" w:hAnsi="Times New Roman" w:cs="Times New Roman"/>
          <w:sz w:val="32"/>
          <w:szCs w:val="32"/>
        </w:rPr>
        <w:t xml:space="preserve"> flight </w:t>
      </w:r>
      <w:r w:rsidR="00923B80" w:rsidRPr="00A00C8B">
        <w:rPr>
          <w:rFonts w:ascii="Times New Roman" w:hAnsi="Times New Roman" w:cs="Times New Roman"/>
          <w:sz w:val="32"/>
          <w:szCs w:val="32"/>
        </w:rPr>
        <w:t xml:space="preserve">of Zechariah 14 </w:t>
      </w:r>
      <w:r w:rsidRPr="00A00C8B">
        <w:rPr>
          <w:rFonts w:ascii="Times New Roman" w:hAnsi="Times New Roman" w:cs="Times New Roman"/>
          <w:sz w:val="32"/>
          <w:szCs w:val="32"/>
        </w:rPr>
        <w:t xml:space="preserve">will be sudden and not something they have prepared for. </w:t>
      </w:r>
      <w:r w:rsidR="00AD7F56" w:rsidRPr="00A00C8B">
        <w:rPr>
          <w:rFonts w:ascii="Times New Roman" w:hAnsi="Times New Roman" w:cs="Times New Roman"/>
          <w:sz w:val="32"/>
          <w:szCs w:val="32"/>
        </w:rPr>
        <w:t xml:space="preserve">The Luke 21 and Matthew 24 warnings from Jesus could be prepared for – if one believed His prophecies. Note that Jesus did </w:t>
      </w:r>
      <w:r w:rsidR="00AD7F56" w:rsidRPr="00A00C8B">
        <w:rPr>
          <w:rFonts w:ascii="Times New Roman" w:hAnsi="Times New Roman" w:cs="Times New Roman"/>
          <w:i/>
          <w:sz w:val="32"/>
          <w:szCs w:val="32"/>
        </w:rPr>
        <w:t>not</w:t>
      </w:r>
      <w:r w:rsidR="00AD7F56" w:rsidRPr="00A00C8B">
        <w:rPr>
          <w:rFonts w:ascii="Times New Roman" w:hAnsi="Times New Roman" w:cs="Times New Roman"/>
          <w:sz w:val="32"/>
          <w:szCs w:val="32"/>
        </w:rPr>
        <w:t xml:space="preserve"> say, “When you see the Mount of Olives split in two, then flee.”</w:t>
      </w:r>
      <w:r w:rsidR="00D65384" w:rsidRPr="00A00C8B">
        <w:rPr>
          <w:rFonts w:ascii="Times New Roman" w:hAnsi="Times New Roman" w:cs="Times New Roman"/>
          <w:sz w:val="32"/>
          <w:szCs w:val="32"/>
        </w:rPr>
        <w:t xml:space="preserve"> However, the giving of the Matthew 24 prophecy from Olivet rather provides a hint of its significance in the fulfillment of it.</w:t>
      </w:r>
    </w:p>
    <w:p w14:paraId="05F3EBC2" w14:textId="77777777" w:rsidR="00370F9B" w:rsidRPr="00A00C8B" w:rsidRDefault="00102442" w:rsidP="00F02DB2">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Yahweh’s feet on the Mount of Olives invites our attention to th</w:t>
      </w:r>
      <w:r w:rsidR="00DB067A" w:rsidRPr="00A00C8B">
        <w:rPr>
          <w:rFonts w:ascii="Times New Roman" w:hAnsi="Times New Roman" w:cs="Times New Roman"/>
          <w:sz w:val="32"/>
          <w:szCs w:val="32"/>
        </w:rPr>
        <w:t>is</w:t>
      </w:r>
      <w:r w:rsidRPr="00A00C8B">
        <w:rPr>
          <w:rFonts w:ascii="Times New Roman" w:hAnsi="Times New Roman" w:cs="Times New Roman"/>
          <w:sz w:val="32"/>
          <w:szCs w:val="32"/>
        </w:rPr>
        <w:t xml:space="preserve"> pronouncement about Christ’s return </w:t>
      </w:r>
      <w:r w:rsidR="000429FD" w:rsidRPr="00A00C8B">
        <w:rPr>
          <w:rFonts w:ascii="Times New Roman" w:hAnsi="Times New Roman" w:cs="Times New Roman"/>
          <w:sz w:val="32"/>
          <w:szCs w:val="32"/>
        </w:rPr>
        <w:t>–</w:t>
      </w:r>
      <w:r w:rsidRPr="00A00C8B">
        <w:rPr>
          <w:rFonts w:ascii="Times New Roman" w:hAnsi="Times New Roman" w:cs="Times New Roman"/>
          <w:sz w:val="32"/>
          <w:szCs w:val="32"/>
        </w:rPr>
        <w:t xml:space="preserve"> </w:t>
      </w:r>
    </w:p>
    <w:p w14:paraId="05F3EBC3" w14:textId="77777777" w:rsidR="00102442" w:rsidRPr="00A00C8B" w:rsidRDefault="00102442" w:rsidP="001F6FF3">
      <w:pPr>
        <w:pStyle w:val="ListParagraph"/>
        <w:ind w:left="36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“And as they were staring into the sky </w:t>
      </w:r>
      <w:r w:rsidRPr="00A00C8B">
        <w:rPr>
          <w:rFonts w:ascii="Times New Roman" w:hAnsi="Times New Roman" w:cs="Times New Roman"/>
          <w:i/>
          <w:iCs/>
          <w:sz w:val="32"/>
          <w:szCs w:val="32"/>
        </w:rPr>
        <w:t>at</w:t>
      </w:r>
      <w:r w:rsidRPr="00A00C8B">
        <w:rPr>
          <w:rFonts w:ascii="Times New Roman" w:hAnsi="Times New Roman" w:cs="Times New Roman"/>
          <w:sz w:val="32"/>
          <w:szCs w:val="32"/>
        </w:rPr>
        <w:t xml:space="preserve"> His going, even two men had stood by them in white clothing, who also said, ‘Men of Galilee, </w:t>
      </w:r>
      <w:r w:rsidR="001F6FF3" w:rsidRPr="00A00C8B">
        <w:rPr>
          <w:rFonts w:ascii="Times New Roman" w:hAnsi="Times New Roman" w:cs="Times New Roman"/>
          <w:sz w:val="32"/>
          <w:szCs w:val="32"/>
        </w:rPr>
        <w:t xml:space="preserve">why have you stood looking into the sky? This Jesus, Who was taken up from you into the sky, </w:t>
      </w:r>
      <w:r w:rsidR="001F6FF3" w:rsidRPr="00A00C8B">
        <w:rPr>
          <w:rFonts w:ascii="Times New Roman" w:hAnsi="Times New Roman" w:cs="Times New Roman"/>
          <w:b/>
          <w:bCs/>
          <w:sz w:val="32"/>
          <w:szCs w:val="32"/>
        </w:rPr>
        <w:t>this way He will come, which manner you observed Him going into the sky</w:t>
      </w:r>
      <w:r w:rsidR="001F6FF3" w:rsidRPr="00A00C8B">
        <w:rPr>
          <w:rFonts w:ascii="Times New Roman" w:hAnsi="Times New Roman" w:cs="Times New Roman"/>
          <w:sz w:val="32"/>
          <w:szCs w:val="32"/>
        </w:rPr>
        <w:t>.’ Then they returned to Jerusalem from the mount which is called ‘Olive’, which is near Jerusalem, having a journey of a Sabbath.”   Acts 1:10-12</w:t>
      </w:r>
    </w:p>
    <w:p w14:paraId="05F3EBC4" w14:textId="77777777" w:rsidR="00AD7F56" w:rsidRPr="00A00C8B" w:rsidRDefault="001F6FF3" w:rsidP="000D7062">
      <w:pPr>
        <w:pStyle w:val="ListParagraph"/>
        <w:ind w:left="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So Jesus Christ will return to the Mount of Olives, and Yahweh’s feet will stand there in His personal defense of Jerusalem. Both </w:t>
      </w:r>
      <w:r w:rsidR="008D2EBE" w:rsidRPr="00A00C8B">
        <w:rPr>
          <w:rFonts w:ascii="Times New Roman" w:hAnsi="Times New Roman" w:cs="Times New Roman"/>
          <w:sz w:val="32"/>
          <w:szCs w:val="32"/>
        </w:rPr>
        <w:t>Zechariah and Act</w:t>
      </w:r>
      <w:r w:rsidRPr="00A00C8B">
        <w:rPr>
          <w:rFonts w:ascii="Times New Roman" w:hAnsi="Times New Roman" w:cs="Times New Roman"/>
          <w:sz w:val="32"/>
          <w:szCs w:val="32"/>
        </w:rPr>
        <w:t>s speak of the same event</w:t>
      </w:r>
      <w:r w:rsidR="005156C5" w:rsidRPr="00A00C8B">
        <w:rPr>
          <w:rFonts w:ascii="Times New Roman" w:hAnsi="Times New Roman" w:cs="Times New Roman"/>
          <w:sz w:val="32"/>
          <w:szCs w:val="32"/>
        </w:rPr>
        <w:t>, the same Person</w:t>
      </w:r>
      <w:r w:rsidRPr="00A00C8B">
        <w:rPr>
          <w:rFonts w:ascii="Times New Roman" w:hAnsi="Times New Roman" w:cs="Times New Roman"/>
          <w:sz w:val="32"/>
          <w:szCs w:val="32"/>
        </w:rPr>
        <w:t>.</w:t>
      </w:r>
      <w:r w:rsidR="003077D9" w:rsidRPr="00A00C8B">
        <w:rPr>
          <w:rFonts w:ascii="Times New Roman" w:hAnsi="Times New Roman" w:cs="Times New Roman"/>
          <w:sz w:val="32"/>
          <w:szCs w:val="32"/>
        </w:rPr>
        <w:t xml:space="preserve"> Incidentally, </w:t>
      </w:r>
      <w:r w:rsidR="0018239D" w:rsidRPr="00A00C8B">
        <w:rPr>
          <w:rFonts w:ascii="Times New Roman" w:hAnsi="Times New Roman" w:cs="Times New Roman"/>
          <w:sz w:val="32"/>
          <w:szCs w:val="32"/>
        </w:rPr>
        <w:t xml:space="preserve">in Mic.1:3-4 </w:t>
      </w:r>
      <w:r w:rsidR="003077D9" w:rsidRPr="00A00C8B">
        <w:rPr>
          <w:rFonts w:ascii="Times New Roman" w:hAnsi="Times New Roman" w:cs="Times New Roman"/>
          <w:sz w:val="32"/>
          <w:szCs w:val="32"/>
        </w:rPr>
        <w:t>Yahweh “coming out of His place” to earth is depicted in terms of “the valleys will split themselves apart”</w:t>
      </w:r>
      <w:r w:rsidR="00D76669" w:rsidRPr="00A00C8B">
        <w:rPr>
          <w:rFonts w:ascii="Times New Roman" w:hAnsi="Times New Roman" w:cs="Times New Roman"/>
          <w:sz w:val="32"/>
          <w:szCs w:val="32"/>
        </w:rPr>
        <w:t>, and this seems to confirm Zechariah 14.</w:t>
      </w:r>
      <w:r w:rsidR="00186303" w:rsidRPr="00A00C8B">
        <w:rPr>
          <w:rFonts w:ascii="Times New Roman" w:hAnsi="Times New Roman" w:cs="Times New Roman"/>
          <w:sz w:val="32"/>
          <w:szCs w:val="32"/>
        </w:rPr>
        <w:t xml:space="preserve"> </w:t>
      </w:r>
    </w:p>
    <w:p w14:paraId="05F3EBC5" w14:textId="77777777" w:rsidR="001F6FF3" w:rsidRPr="00A00C8B" w:rsidRDefault="00492EDC" w:rsidP="00AD7F56">
      <w:pPr>
        <w:pStyle w:val="ListParagraph"/>
        <w:widowControl w:val="0"/>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In previous </w:t>
      </w:r>
      <w:r w:rsidR="000D7062" w:rsidRPr="00A00C8B">
        <w:rPr>
          <w:rFonts w:ascii="Times New Roman" w:hAnsi="Times New Roman" w:cs="Times New Roman"/>
          <w:sz w:val="32"/>
          <w:szCs w:val="32"/>
        </w:rPr>
        <w:t>chapter</w:t>
      </w:r>
      <w:r w:rsidRPr="00A00C8B">
        <w:rPr>
          <w:rFonts w:ascii="Times New Roman" w:hAnsi="Times New Roman" w:cs="Times New Roman"/>
          <w:sz w:val="32"/>
          <w:szCs w:val="32"/>
        </w:rPr>
        <w:t>s</w:t>
      </w:r>
      <w:r w:rsidR="00186303" w:rsidRPr="00A00C8B">
        <w:rPr>
          <w:rFonts w:ascii="Times New Roman" w:hAnsi="Times New Roman" w:cs="Times New Roman"/>
          <w:sz w:val="32"/>
          <w:szCs w:val="32"/>
        </w:rPr>
        <w:t xml:space="preserve"> we have already examined the role of a great earthquake in </w:t>
      </w:r>
      <w:r w:rsidRPr="00A00C8B">
        <w:rPr>
          <w:rFonts w:ascii="Times New Roman" w:hAnsi="Times New Roman" w:cs="Times New Roman"/>
          <w:sz w:val="32"/>
          <w:szCs w:val="32"/>
        </w:rPr>
        <w:t xml:space="preserve">certain end-time </w:t>
      </w:r>
      <w:r w:rsidR="00186303" w:rsidRPr="00A00C8B">
        <w:rPr>
          <w:rFonts w:ascii="Times New Roman" w:hAnsi="Times New Roman" w:cs="Times New Roman"/>
          <w:sz w:val="32"/>
          <w:szCs w:val="32"/>
        </w:rPr>
        <w:t>texts</w:t>
      </w:r>
      <w:r w:rsidRPr="00A00C8B">
        <w:rPr>
          <w:rFonts w:ascii="Times New Roman" w:hAnsi="Times New Roman" w:cs="Times New Roman"/>
          <w:sz w:val="32"/>
          <w:szCs w:val="32"/>
        </w:rPr>
        <w:t xml:space="preserve"> – Eze.38:19-20; Rev.11:3; 16:18-19.</w:t>
      </w:r>
      <w:r w:rsidR="00DB690A" w:rsidRPr="00A00C8B">
        <w:rPr>
          <w:rFonts w:ascii="Times New Roman" w:hAnsi="Times New Roman" w:cs="Times New Roman"/>
          <w:sz w:val="32"/>
          <w:szCs w:val="32"/>
        </w:rPr>
        <w:t xml:space="preserve"> How can preterism explain this visible return of Christ to the Mount of Olives? That mount is outside </w:t>
      </w:r>
      <w:r w:rsidR="00F471DF" w:rsidRPr="00A00C8B">
        <w:rPr>
          <w:rFonts w:ascii="Times New Roman" w:hAnsi="Times New Roman" w:cs="Times New Roman"/>
          <w:sz w:val="32"/>
          <w:szCs w:val="32"/>
        </w:rPr>
        <w:t>Jerusalem,</w:t>
      </w:r>
      <w:r w:rsidR="00DB690A" w:rsidRPr="00A00C8B">
        <w:rPr>
          <w:rFonts w:ascii="Times New Roman" w:hAnsi="Times New Roman" w:cs="Times New Roman"/>
          <w:sz w:val="32"/>
          <w:szCs w:val="32"/>
        </w:rPr>
        <w:t xml:space="preserve"> and it was observable by the average Jew who was not shut up in Jerusalem in AD 70. Josephus made no mention of visions “outside the gate”, because that did not serve his purpose of justifying the Roman siege. And if a preterist wishes to </w:t>
      </w:r>
      <w:r w:rsidR="00F02DB2" w:rsidRPr="00A00C8B">
        <w:rPr>
          <w:rFonts w:ascii="Times New Roman" w:hAnsi="Times New Roman" w:cs="Times New Roman"/>
          <w:sz w:val="32"/>
          <w:szCs w:val="32"/>
        </w:rPr>
        <w:lastRenderedPageBreak/>
        <w:t>allegorize</w:t>
      </w:r>
      <w:r w:rsidR="00DB690A" w:rsidRPr="00A00C8B">
        <w:rPr>
          <w:rFonts w:ascii="Times New Roman" w:hAnsi="Times New Roman" w:cs="Times New Roman"/>
          <w:sz w:val="32"/>
          <w:szCs w:val="32"/>
        </w:rPr>
        <w:t xml:space="preserve"> the split of the Mount of Olives, let him do so with a picture of Mount </w:t>
      </w:r>
      <w:proofErr w:type="spellStart"/>
      <w:r w:rsidR="00DB690A" w:rsidRPr="00A00C8B">
        <w:rPr>
          <w:rFonts w:ascii="Times New Roman" w:hAnsi="Times New Roman" w:cs="Times New Roman"/>
          <w:sz w:val="32"/>
          <w:szCs w:val="32"/>
        </w:rPr>
        <w:t>Tarawera</w:t>
      </w:r>
      <w:proofErr w:type="spellEnd"/>
      <w:r w:rsidR="00DB690A" w:rsidRPr="00A00C8B">
        <w:rPr>
          <w:rFonts w:ascii="Times New Roman" w:hAnsi="Times New Roman" w:cs="Times New Roman"/>
          <w:sz w:val="32"/>
          <w:szCs w:val="32"/>
        </w:rPr>
        <w:t xml:space="preserve"> in front of him.</w:t>
      </w:r>
      <w:r w:rsidR="003A11DC" w:rsidRPr="00A00C8B">
        <w:rPr>
          <w:rFonts w:ascii="Times New Roman" w:hAnsi="Times New Roman" w:cs="Times New Roman"/>
          <w:sz w:val="32"/>
          <w:szCs w:val="32"/>
        </w:rPr>
        <w:t xml:space="preserve"> And was the parting of the Red Sea also a mere allegory?</w:t>
      </w:r>
    </w:p>
    <w:p w14:paraId="05F3EBC6" w14:textId="77777777" w:rsidR="00281520" w:rsidRPr="00A00C8B" w:rsidRDefault="00281520" w:rsidP="00492EDC">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The grisly </w:t>
      </w:r>
      <w:r w:rsidR="00B46D79" w:rsidRPr="00A00C8B">
        <w:rPr>
          <w:rFonts w:ascii="Times New Roman" w:hAnsi="Times New Roman" w:cs="Times New Roman"/>
          <w:sz w:val="32"/>
          <w:szCs w:val="32"/>
        </w:rPr>
        <w:t>scen</w:t>
      </w:r>
      <w:r w:rsidRPr="00A00C8B">
        <w:rPr>
          <w:rFonts w:ascii="Times New Roman" w:hAnsi="Times New Roman" w:cs="Times New Roman"/>
          <w:sz w:val="32"/>
          <w:szCs w:val="32"/>
        </w:rPr>
        <w:t xml:space="preserve">e of how Yahweh will deal with the nations coming against Jerusalem includes His enemies rotting away while standing </w:t>
      </w:r>
      <w:r w:rsidR="00A15E80" w:rsidRPr="00A00C8B">
        <w:rPr>
          <w:rFonts w:ascii="Times New Roman" w:hAnsi="Times New Roman" w:cs="Times New Roman"/>
          <w:sz w:val="32"/>
          <w:szCs w:val="32"/>
        </w:rPr>
        <w:t>up</w:t>
      </w:r>
      <w:r w:rsidRPr="00A00C8B">
        <w:rPr>
          <w:rFonts w:ascii="Times New Roman" w:hAnsi="Times New Roman" w:cs="Times New Roman"/>
          <w:sz w:val="32"/>
          <w:szCs w:val="32"/>
        </w:rPr>
        <w:t xml:space="preserve">on their feet. Some in our day have hypothesized that </w:t>
      </w:r>
      <w:r w:rsidR="00492EDC" w:rsidRPr="00A00C8B">
        <w:rPr>
          <w:rFonts w:ascii="Times New Roman" w:hAnsi="Times New Roman" w:cs="Times New Roman"/>
          <w:sz w:val="32"/>
          <w:szCs w:val="32"/>
        </w:rPr>
        <w:t>nuclear</w:t>
      </w:r>
      <w:r w:rsidRPr="00A00C8B">
        <w:rPr>
          <w:rFonts w:ascii="Times New Roman" w:hAnsi="Times New Roman" w:cs="Times New Roman"/>
          <w:sz w:val="32"/>
          <w:szCs w:val="32"/>
        </w:rPr>
        <w:t xml:space="preserve"> warfare is indicated. But the devices of war need not be so sophisticated – napalm </w:t>
      </w:r>
      <w:r w:rsidR="003B6882" w:rsidRPr="00A00C8B">
        <w:rPr>
          <w:rFonts w:ascii="Times New Roman" w:hAnsi="Times New Roman" w:cs="Times New Roman"/>
          <w:sz w:val="32"/>
          <w:szCs w:val="32"/>
        </w:rPr>
        <w:t>or</w:t>
      </w:r>
      <w:r w:rsidR="008E1D4F" w:rsidRPr="00A00C8B">
        <w:rPr>
          <w:rFonts w:ascii="Times New Roman" w:hAnsi="Times New Roman" w:cs="Times New Roman"/>
          <w:sz w:val="32"/>
          <w:szCs w:val="32"/>
        </w:rPr>
        <w:t xml:space="preserve"> white phosphorus </w:t>
      </w:r>
      <w:r w:rsidRPr="00A00C8B">
        <w:rPr>
          <w:rFonts w:ascii="Times New Roman" w:hAnsi="Times New Roman" w:cs="Times New Roman"/>
          <w:sz w:val="32"/>
          <w:szCs w:val="32"/>
        </w:rPr>
        <w:t xml:space="preserve">could produce the same effect. </w:t>
      </w:r>
      <w:r w:rsidR="00B01CA5" w:rsidRPr="00A00C8B">
        <w:rPr>
          <w:rFonts w:ascii="Times New Roman" w:hAnsi="Times New Roman" w:cs="Times New Roman"/>
          <w:sz w:val="32"/>
          <w:szCs w:val="32"/>
        </w:rPr>
        <w:t>But does Yahweh need man’s “sword” and “spear” to do what He intends? He is fully able to build His own plague to accomplish what is pictured here.</w:t>
      </w:r>
      <w:r w:rsidR="00F50E2B" w:rsidRPr="00A00C8B">
        <w:rPr>
          <w:rFonts w:ascii="Times New Roman" w:hAnsi="Times New Roman" w:cs="Times New Roman"/>
          <w:sz w:val="32"/>
          <w:szCs w:val="32"/>
        </w:rPr>
        <w:t xml:space="preserve"> Would not fire from heaven, as in the destruction of Sodom, satisfy this </w:t>
      </w:r>
      <w:r w:rsidR="0018239D" w:rsidRPr="00A00C8B">
        <w:rPr>
          <w:rFonts w:ascii="Times New Roman" w:hAnsi="Times New Roman" w:cs="Times New Roman"/>
          <w:sz w:val="32"/>
          <w:szCs w:val="32"/>
        </w:rPr>
        <w:t>requirement</w:t>
      </w:r>
      <w:r w:rsidR="00F50E2B" w:rsidRPr="00A00C8B">
        <w:rPr>
          <w:rFonts w:ascii="Times New Roman" w:hAnsi="Times New Roman" w:cs="Times New Roman"/>
          <w:sz w:val="32"/>
          <w:szCs w:val="32"/>
        </w:rPr>
        <w:t xml:space="preserve"> </w:t>
      </w:r>
      <w:r w:rsidR="0018239D" w:rsidRPr="00A00C8B">
        <w:rPr>
          <w:rFonts w:ascii="Times New Roman" w:hAnsi="Times New Roman" w:cs="Times New Roman"/>
          <w:sz w:val="32"/>
          <w:szCs w:val="32"/>
        </w:rPr>
        <w:t>of</w:t>
      </w:r>
      <w:r w:rsidR="00F50E2B" w:rsidRPr="00A00C8B">
        <w:rPr>
          <w:rFonts w:ascii="Times New Roman" w:hAnsi="Times New Roman" w:cs="Times New Roman"/>
          <w:sz w:val="32"/>
          <w:szCs w:val="32"/>
        </w:rPr>
        <w:t xml:space="preserve"> Zechariah?</w:t>
      </w:r>
      <w:r w:rsidR="00AD7F56" w:rsidRPr="00A00C8B">
        <w:rPr>
          <w:rFonts w:ascii="Times New Roman" w:hAnsi="Times New Roman" w:cs="Times New Roman"/>
          <w:sz w:val="32"/>
          <w:szCs w:val="32"/>
        </w:rPr>
        <w:t xml:space="preserve"> And the “two witnesses” will have authority to call down fire from heaven – th</w:t>
      </w:r>
      <w:r w:rsidR="00FF5426" w:rsidRPr="00A00C8B">
        <w:rPr>
          <w:rFonts w:ascii="Times New Roman" w:hAnsi="Times New Roman" w:cs="Times New Roman"/>
          <w:sz w:val="32"/>
          <w:szCs w:val="32"/>
        </w:rPr>
        <w:t>i</w:t>
      </w:r>
      <w:r w:rsidR="00AD7F56" w:rsidRPr="00A00C8B">
        <w:rPr>
          <w:rFonts w:ascii="Times New Roman" w:hAnsi="Times New Roman" w:cs="Times New Roman"/>
          <w:sz w:val="32"/>
          <w:szCs w:val="32"/>
        </w:rPr>
        <w:t xml:space="preserve">s </w:t>
      </w:r>
      <w:r w:rsidR="00FF5426" w:rsidRPr="00A00C8B">
        <w:rPr>
          <w:rFonts w:ascii="Times New Roman" w:hAnsi="Times New Roman" w:cs="Times New Roman"/>
          <w:sz w:val="32"/>
          <w:szCs w:val="32"/>
        </w:rPr>
        <w:t>is how I</w:t>
      </w:r>
      <w:r w:rsidR="00AD7F56" w:rsidRPr="00A00C8B">
        <w:rPr>
          <w:rFonts w:ascii="Times New Roman" w:hAnsi="Times New Roman" w:cs="Times New Roman"/>
          <w:sz w:val="32"/>
          <w:szCs w:val="32"/>
        </w:rPr>
        <w:t xml:space="preserve"> interpret the fire coming from their mouths </w:t>
      </w:r>
      <w:r w:rsidR="0079518B" w:rsidRPr="00A00C8B">
        <w:rPr>
          <w:rFonts w:ascii="Times New Roman" w:hAnsi="Times New Roman" w:cs="Times New Roman"/>
          <w:sz w:val="32"/>
          <w:szCs w:val="32"/>
        </w:rPr>
        <w:t xml:space="preserve">to devour their enemies </w:t>
      </w:r>
      <w:r w:rsidR="00AD7F56" w:rsidRPr="00A00C8B">
        <w:rPr>
          <w:rFonts w:ascii="Times New Roman" w:hAnsi="Times New Roman" w:cs="Times New Roman"/>
          <w:sz w:val="32"/>
          <w:szCs w:val="32"/>
        </w:rPr>
        <w:t>(Rev.11:5)</w:t>
      </w:r>
      <w:r w:rsidR="0079518B" w:rsidRPr="00A00C8B">
        <w:rPr>
          <w:rFonts w:ascii="Times New Roman" w:hAnsi="Times New Roman" w:cs="Times New Roman"/>
          <w:sz w:val="32"/>
          <w:szCs w:val="32"/>
        </w:rPr>
        <w:t>.</w:t>
      </w:r>
    </w:p>
    <w:p w14:paraId="05F3EBC7" w14:textId="77777777" w:rsidR="00837F6B" w:rsidRPr="00A00C8B" w:rsidRDefault="00396B2A" w:rsidP="001D0FDB">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By</w:t>
      </w:r>
      <w:r w:rsidR="004B3EEA" w:rsidRPr="00A00C8B">
        <w:rPr>
          <w:rFonts w:ascii="Times New Roman" w:hAnsi="Times New Roman" w:cs="Times New Roman"/>
          <w:sz w:val="32"/>
          <w:szCs w:val="32"/>
        </w:rPr>
        <w:t xml:space="preserve"> the </w:t>
      </w:r>
      <w:r w:rsidR="00401544" w:rsidRPr="00A00C8B">
        <w:rPr>
          <w:rFonts w:ascii="Times New Roman" w:hAnsi="Times New Roman" w:cs="Times New Roman"/>
          <w:sz w:val="32"/>
          <w:szCs w:val="32"/>
        </w:rPr>
        <w:t xml:space="preserve">international </w:t>
      </w:r>
      <w:r w:rsidR="00881711" w:rsidRPr="00A00C8B">
        <w:rPr>
          <w:rFonts w:ascii="Times New Roman" w:hAnsi="Times New Roman" w:cs="Times New Roman"/>
          <w:sz w:val="32"/>
          <w:szCs w:val="32"/>
        </w:rPr>
        <w:t>protocol</w:t>
      </w:r>
      <w:r w:rsidR="00401544" w:rsidRPr="00A00C8B">
        <w:rPr>
          <w:rFonts w:ascii="Times New Roman" w:hAnsi="Times New Roman" w:cs="Times New Roman"/>
          <w:sz w:val="32"/>
          <w:szCs w:val="32"/>
        </w:rPr>
        <w:t xml:space="preserve"> </w:t>
      </w:r>
      <w:r w:rsidRPr="00A00C8B">
        <w:rPr>
          <w:rFonts w:ascii="Times New Roman" w:hAnsi="Times New Roman" w:cs="Times New Roman"/>
          <w:sz w:val="32"/>
          <w:szCs w:val="32"/>
        </w:rPr>
        <w:t>of</w:t>
      </w:r>
      <w:r w:rsidR="004B3EEA" w:rsidRPr="00A00C8B">
        <w:rPr>
          <w:rFonts w:ascii="Times New Roman" w:hAnsi="Times New Roman" w:cs="Times New Roman"/>
          <w:sz w:val="32"/>
          <w:szCs w:val="32"/>
        </w:rPr>
        <w:t xml:space="preserve"> </w:t>
      </w:r>
      <w:r w:rsidR="00401544" w:rsidRPr="00A00C8B">
        <w:rPr>
          <w:rFonts w:ascii="Times New Roman" w:hAnsi="Times New Roman" w:cs="Times New Roman"/>
          <w:sz w:val="32"/>
          <w:szCs w:val="32"/>
        </w:rPr>
        <w:t>Yahweh the King</w:t>
      </w:r>
      <w:r w:rsidR="004B3EEA" w:rsidRPr="00A00C8B">
        <w:rPr>
          <w:rFonts w:ascii="Times New Roman" w:hAnsi="Times New Roman" w:cs="Times New Roman"/>
          <w:sz w:val="32"/>
          <w:szCs w:val="32"/>
        </w:rPr>
        <w:t xml:space="preserve">, the </w:t>
      </w:r>
      <w:r w:rsidR="00401544" w:rsidRPr="00A00C8B">
        <w:rPr>
          <w:rFonts w:ascii="Times New Roman" w:hAnsi="Times New Roman" w:cs="Times New Roman"/>
          <w:sz w:val="32"/>
          <w:szCs w:val="32"/>
        </w:rPr>
        <w:t xml:space="preserve">remnant of </w:t>
      </w:r>
      <w:r w:rsidR="004B3EEA" w:rsidRPr="00A00C8B">
        <w:rPr>
          <w:rFonts w:ascii="Times New Roman" w:hAnsi="Times New Roman" w:cs="Times New Roman"/>
          <w:sz w:val="32"/>
          <w:szCs w:val="32"/>
        </w:rPr>
        <w:t xml:space="preserve">nations </w:t>
      </w:r>
      <w:r w:rsidR="00DB04D5" w:rsidRPr="00A00C8B">
        <w:rPr>
          <w:rFonts w:ascii="Times New Roman" w:hAnsi="Times New Roman" w:cs="Times New Roman"/>
          <w:sz w:val="32"/>
          <w:szCs w:val="32"/>
        </w:rPr>
        <w:t xml:space="preserve">that warred against Jerusalem </w:t>
      </w:r>
      <w:r w:rsidR="004B3EEA" w:rsidRPr="00A00C8B">
        <w:rPr>
          <w:rFonts w:ascii="Times New Roman" w:hAnsi="Times New Roman" w:cs="Times New Roman"/>
          <w:sz w:val="32"/>
          <w:szCs w:val="32"/>
        </w:rPr>
        <w:t xml:space="preserve">will be required to keep the feast of </w:t>
      </w:r>
      <w:r w:rsidR="00DE7E99" w:rsidRPr="00A00C8B">
        <w:rPr>
          <w:rFonts w:ascii="Times New Roman" w:hAnsi="Times New Roman" w:cs="Times New Roman"/>
          <w:sz w:val="32"/>
          <w:szCs w:val="32"/>
        </w:rPr>
        <w:t>Booth</w:t>
      </w:r>
      <w:r w:rsidR="004B3EEA" w:rsidRPr="00A00C8B">
        <w:rPr>
          <w:rFonts w:ascii="Times New Roman" w:hAnsi="Times New Roman" w:cs="Times New Roman"/>
          <w:sz w:val="32"/>
          <w:szCs w:val="32"/>
        </w:rPr>
        <w:t xml:space="preserve">s, the last feast of the Jewish festal year. This </w:t>
      </w:r>
      <w:r w:rsidR="00401544" w:rsidRPr="00A00C8B">
        <w:rPr>
          <w:rFonts w:ascii="Times New Roman" w:hAnsi="Times New Roman" w:cs="Times New Roman"/>
          <w:sz w:val="32"/>
          <w:szCs w:val="32"/>
        </w:rPr>
        <w:t>could be</w:t>
      </w:r>
      <w:r w:rsidR="004B3EEA" w:rsidRPr="00A00C8B">
        <w:rPr>
          <w:rFonts w:ascii="Times New Roman" w:hAnsi="Times New Roman" w:cs="Times New Roman"/>
          <w:sz w:val="32"/>
          <w:szCs w:val="32"/>
        </w:rPr>
        <w:t xml:space="preserve"> to commemorate Israel having again lived in makeshift shelters in a wilderness (Rev.12:6). </w:t>
      </w:r>
      <w:r w:rsidR="00B01CA5" w:rsidRPr="00A00C8B">
        <w:rPr>
          <w:rFonts w:ascii="Times New Roman" w:hAnsi="Times New Roman" w:cs="Times New Roman"/>
          <w:sz w:val="32"/>
          <w:szCs w:val="32"/>
        </w:rPr>
        <w:t>Th</w:t>
      </w:r>
      <w:r w:rsidR="00EC5B37" w:rsidRPr="00A00C8B">
        <w:rPr>
          <w:rFonts w:ascii="Times New Roman" w:hAnsi="Times New Roman" w:cs="Times New Roman"/>
          <w:sz w:val="32"/>
          <w:szCs w:val="32"/>
        </w:rPr>
        <w:t>at</w:t>
      </w:r>
      <w:r w:rsidR="00B01CA5" w:rsidRPr="00A00C8B">
        <w:rPr>
          <w:rFonts w:ascii="Times New Roman" w:hAnsi="Times New Roman" w:cs="Times New Roman"/>
          <w:sz w:val="32"/>
          <w:szCs w:val="32"/>
        </w:rPr>
        <w:t xml:space="preserve"> is the greater, prophetic meaning of this Feast for Israel. </w:t>
      </w:r>
      <w:r w:rsidR="00281520" w:rsidRPr="00A00C8B">
        <w:rPr>
          <w:rFonts w:ascii="Times New Roman" w:hAnsi="Times New Roman" w:cs="Times New Roman"/>
          <w:sz w:val="32"/>
          <w:szCs w:val="32"/>
        </w:rPr>
        <w:t>But</w:t>
      </w:r>
      <w:r w:rsidR="004B3EEA" w:rsidRPr="00A00C8B">
        <w:rPr>
          <w:rFonts w:ascii="Times New Roman" w:hAnsi="Times New Roman" w:cs="Times New Roman"/>
          <w:sz w:val="32"/>
          <w:szCs w:val="32"/>
        </w:rPr>
        <w:t xml:space="preserve"> </w:t>
      </w:r>
      <w:r w:rsidR="00DE7E99" w:rsidRPr="00A00C8B">
        <w:rPr>
          <w:rFonts w:ascii="Times New Roman" w:hAnsi="Times New Roman" w:cs="Times New Roman"/>
          <w:sz w:val="32"/>
          <w:szCs w:val="32"/>
        </w:rPr>
        <w:t>Booth</w:t>
      </w:r>
      <w:r w:rsidR="004B3EEA" w:rsidRPr="00A00C8B">
        <w:rPr>
          <w:rFonts w:ascii="Times New Roman" w:hAnsi="Times New Roman" w:cs="Times New Roman"/>
          <w:sz w:val="32"/>
          <w:szCs w:val="32"/>
        </w:rPr>
        <w:t xml:space="preserve">s </w:t>
      </w:r>
      <w:r w:rsidR="009A6ECA" w:rsidRPr="00A00C8B">
        <w:rPr>
          <w:rFonts w:ascii="Times New Roman" w:hAnsi="Times New Roman" w:cs="Times New Roman"/>
          <w:sz w:val="32"/>
          <w:szCs w:val="32"/>
        </w:rPr>
        <w:t xml:space="preserve">also </w:t>
      </w:r>
      <w:r w:rsidR="004B3EEA" w:rsidRPr="00A00C8B">
        <w:rPr>
          <w:rFonts w:ascii="Times New Roman" w:hAnsi="Times New Roman" w:cs="Times New Roman"/>
          <w:sz w:val="32"/>
          <w:szCs w:val="32"/>
        </w:rPr>
        <w:t xml:space="preserve">celebrated </w:t>
      </w:r>
      <w:r w:rsidR="00DB04D5" w:rsidRPr="00A00C8B">
        <w:rPr>
          <w:rFonts w:ascii="Times New Roman" w:hAnsi="Times New Roman" w:cs="Times New Roman"/>
          <w:sz w:val="32"/>
          <w:szCs w:val="32"/>
        </w:rPr>
        <w:t xml:space="preserve">the </w:t>
      </w:r>
      <w:r w:rsidR="004B3EEA" w:rsidRPr="00A00C8B">
        <w:rPr>
          <w:rFonts w:ascii="Times New Roman" w:hAnsi="Times New Roman" w:cs="Times New Roman"/>
          <w:sz w:val="32"/>
          <w:szCs w:val="32"/>
        </w:rPr>
        <w:t>annual threshing and wine-pressing</w:t>
      </w:r>
      <w:r w:rsidR="00F02DB2" w:rsidRPr="00A00C8B">
        <w:rPr>
          <w:rFonts w:ascii="Times New Roman" w:hAnsi="Times New Roman" w:cs="Times New Roman"/>
          <w:sz w:val="32"/>
          <w:szCs w:val="32"/>
        </w:rPr>
        <w:t>,</w:t>
      </w:r>
      <w:r w:rsidR="004B3EEA" w:rsidRPr="00A00C8B">
        <w:rPr>
          <w:rFonts w:ascii="Times New Roman" w:hAnsi="Times New Roman" w:cs="Times New Roman"/>
          <w:sz w:val="32"/>
          <w:szCs w:val="32"/>
        </w:rPr>
        <w:t xml:space="preserve"> </w:t>
      </w:r>
      <w:r w:rsidR="00F02DB2" w:rsidRPr="00A00C8B">
        <w:rPr>
          <w:rFonts w:ascii="Times New Roman" w:hAnsi="Times New Roman" w:cs="Times New Roman"/>
          <w:sz w:val="32"/>
          <w:szCs w:val="32"/>
        </w:rPr>
        <w:t xml:space="preserve">when people would stay in their fields and vineyards until the end of harvest </w:t>
      </w:r>
      <w:r w:rsidR="004B3EEA" w:rsidRPr="00A00C8B">
        <w:rPr>
          <w:rFonts w:ascii="Times New Roman" w:hAnsi="Times New Roman" w:cs="Times New Roman"/>
          <w:sz w:val="32"/>
          <w:szCs w:val="32"/>
        </w:rPr>
        <w:t xml:space="preserve">(Deu.16:13). Both “threshing” and “wine-press” are metaphors for God judging the nations, and these seem relevant to why the nations will be required to keep this </w:t>
      </w:r>
      <w:r w:rsidR="00B34BB4" w:rsidRPr="00A00C8B">
        <w:rPr>
          <w:rFonts w:ascii="Times New Roman" w:hAnsi="Times New Roman" w:cs="Times New Roman"/>
          <w:sz w:val="32"/>
          <w:szCs w:val="32"/>
        </w:rPr>
        <w:t>millennial</w:t>
      </w:r>
      <w:r w:rsidR="004B3EEA" w:rsidRPr="00A00C8B">
        <w:rPr>
          <w:rFonts w:ascii="Times New Roman" w:hAnsi="Times New Roman" w:cs="Times New Roman"/>
          <w:sz w:val="32"/>
          <w:szCs w:val="32"/>
        </w:rPr>
        <w:t xml:space="preserve"> Feast.</w:t>
      </w:r>
      <w:r w:rsidR="00947738" w:rsidRPr="00A00C8B">
        <w:rPr>
          <w:rFonts w:ascii="Times New Roman" w:hAnsi="Times New Roman" w:cs="Times New Roman"/>
          <w:sz w:val="32"/>
          <w:szCs w:val="32"/>
        </w:rPr>
        <w:t xml:space="preserve"> </w:t>
      </w:r>
      <w:r w:rsidR="00492EDC" w:rsidRPr="00A00C8B">
        <w:rPr>
          <w:rFonts w:ascii="Times New Roman" w:hAnsi="Times New Roman" w:cs="Times New Roman"/>
          <w:sz w:val="32"/>
          <w:szCs w:val="32"/>
        </w:rPr>
        <w:t xml:space="preserve">Also, harvest time would be an ideal occasion for the nations to bring their abundance </w:t>
      </w:r>
      <w:r w:rsidR="00F02DB2" w:rsidRPr="00A00C8B">
        <w:rPr>
          <w:rFonts w:ascii="Times New Roman" w:hAnsi="Times New Roman" w:cs="Times New Roman"/>
          <w:sz w:val="32"/>
          <w:szCs w:val="32"/>
        </w:rPr>
        <w:t>in</w:t>
      </w:r>
      <w:r w:rsidR="00492EDC" w:rsidRPr="00A00C8B">
        <w:rPr>
          <w:rFonts w:ascii="Times New Roman" w:hAnsi="Times New Roman" w:cs="Times New Roman"/>
          <w:sz w:val="32"/>
          <w:szCs w:val="32"/>
        </w:rPr>
        <w:t xml:space="preserve">to Jerusalem. </w:t>
      </w:r>
      <w:r w:rsidR="00947738" w:rsidRPr="00A00C8B">
        <w:rPr>
          <w:rFonts w:ascii="Times New Roman" w:hAnsi="Times New Roman" w:cs="Times New Roman"/>
          <w:sz w:val="32"/>
          <w:szCs w:val="32"/>
        </w:rPr>
        <w:t xml:space="preserve">Ezekiel’s </w:t>
      </w:r>
      <w:r w:rsidR="001D0FDB" w:rsidRPr="00A00C8B">
        <w:rPr>
          <w:rFonts w:ascii="Times New Roman" w:hAnsi="Times New Roman" w:cs="Times New Roman"/>
          <w:sz w:val="32"/>
          <w:szCs w:val="32"/>
        </w:rPr>
        <w:t>kingdom</w:t>
      </w:r>
      <w:r w:rsidR="00947738" w:rsidRPr="00A00C8B">
        <w:rPr>
          <w:rFonts w:ascii="Times New Roman" w:hAnsi="Times New Roman" w:cs="Times New Roman"/>
          <w:sz w:val="32"/>
          <w:szCs w:val="32"/>
        </w:rPr>
        <w:t xml:space="preserve"> vision included Israel keeping the Passover, whose seven days included Unleavened Bread as a component. </w:t>
      </w:r>
      <w:r w:rsidR="00281520" w:rsidRPr="00A00C8B">
        <w:rPr>
          <w:rFonts w:ascii="Times New Roman" w:hAnsi="Times New Roman" w:cs="Times New Roman"/>
          <w:sz w:val="32"/>
          <w:szCs w:val="32"/>
        </w:rPr>
        <w:t xml:space="preserve">But </w:t>
      </w:r>
      <w:r w:rsidR="00DE7E99" w:rsidRPr="00A00C8B">
        <w:rPr>
          <w:rFonts w:ascii="Times New Roman" w:hAnsi="Times New Roman" w:cs="Times New Roman"/>
          <w:sz w:val="32"/>
          <w:szCs w:val="32"/>
        </w:rPr>
        <w:t>Booth</w:t>
      </w:r>
      <w:r w:rsidR="00281520" w:rsidRPr="00A00C8B">
        <w:rPr>
          <w:rFonts w:ascii="Times New Roman" w:hAnsi="Times New Roman" w:cs="Times New Roman"/>
          <w:sz w:val="32"/>
          <w:szCs w:val="32"/>
        </w:rPr>
        <w:t>s seems to be the only</w:t>
      </w:r>
      <w:r w:rsidR="00F02DB2" w:rsidRPr="00A00C8B">
        <w:rPr>
          <w:rFonts w:ascii="Times New Roman" w:hAnsi="Times New Roman" w:cs="Times New Roman"/>
          <w:sz w:val="32"/>
          <w:szCs w:val="32"/>
        </w:rPr>
        <w:t xml:space="preserve"> kingdom</w:t>
      </w:r>
      <w:r w:rsidR="00281520" w:rsidRPr="00A00C8B">
        <w:rPr>
          <w:rFonts w:ascii="Times New Roman" w:hAnsi="Times New Roman" w:cs="Times New Roman"/>
          <w:sz w:val="32"/>
          <w:szCs w:val="32"/>
        </w:rPr>
        <w:t xml:space="preserve"> Feast required of the nations. </w:t>
      </w:r>
    </w:p>
    <w:p w14:paraId="05F3EBC8" w14:textId="77777777" w:rsidR="001E20FE" w:rsidRPr="00A00C8B" w:rsidRDefault="00B46D79" w:rsidP="001D0FDB">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lastRenderedPageBreak/>
        <w:t xml:space="preserve">And note the implication that Egypt will be one of the </w:t>
      </w:r>
      <w:proofErr w:type="spellStart"/>
      <w:r w:rsidRPr="00A00C8B">
        <w:rPr>
          <w:rFonts w:ascii="Times New Roman" w:hAnsi="Times New Roman" w:cs="Times New Roman"/>
          <w:sz w:val="32"/>
          <w:szCs w:val="32"/>
        </w:rPr>
        <w:t>nations</w:t>
      </w:r>
      <w:proofErr w:type="spellEnd"/>
      <w:r w:rsidRPr="00A00C8B">
        <w:rPr>
          <w:rFonts w:ascii="Times New Roman" w:hAnsi="Times New Roman" w:cs="Times New Roman"/>
          <w:sz w:val="32"/>
          <w:szCs w:val="32"/>
        </w:rPr>
        <w:t xml:space="preserve"> coming against Jerusalem in the day of the Lord. I have earlier drawn attention to Egypt being absent the nations-lists of Psalm 83, Ezekiel 38-39, Isaiah 13-14, and Jeremiah 50-51 (against Babel). But Egypt’s inclusion in the Jeremiah 25 list of nations to drink from Yahweh’s cup may draw Jeremiah 25 into the various day of the Lord prophecies, like Zechariah 14. These are the Jeremiah 25:17-28 nations/cities said to drink from Yahweh’s cup of wrath –</w:t>
      </w:r>
    </w:p>
    <w:p w14:paraId="05F3EBC9" w14:textId="77777777" w:rsidR="00B46D79" w:rsidRPr="00A00C8B" w:rsidRDefault="00B46D79" w:rsidP="005528B2">
      <w:pPr>
        <w:pStyle w:val="ListParagraph"/>
        <w:numPr>
          <w:ilvl w:val="0"/>
          <w:numId w:val="98"/>
        </w:numPr>
        <w:spacing w:after="0"/>
        <w:contextualSpacing w:val="0"/>
        <w:rPr>
          <w:rFonts w:ascii="Times New Roman" w:hAnsi="Times New Roman" w:cs="Times New Roman"/>
          <w:sz w:val="32"/>
          <w:szCs w:val="32"/>
        </w:rPr>
      </w:pPr>
      <w:r w:rsidRPr="00A00C8B">
        <w:rPr>
          <w:rFonts w:ascii="Times New Roman" w:hAnsi="Times New Roman" w:cs="Times New Roman"/>
          <w:sz w:val="32"/>
          <w:szCs w:val="32"/>
        </w:rPr>
        <w:t>Jerusalem and cities of Judah</w:t>
      </w:r>
      <w:r w:rsidR="00D74AB9" w:rsidRPr="00A00C8B">
        <w:rPr>
          <w:rFonts w:ascii="Times New Roman" w:hAnsi="Times New Roman" w:cs="Times New Roman"/>
          <w:sz w:val="32"/>
          <w:szCs w:val="32"/>
        </w:rPr>
        <w:t xml:space="preserve"> – their kings and princes</w:t>
      </w:r>
    </w:p>
    <w:p w14:paraId="05F3EBCA" w14:textId="77777777" w:rsidR="00B46D79" w:rsidRPr="00A00C8B" w:rsidRDefault="00D74AB9" w:rsidP="005528B2">
      <w:pPr>
        <w:pStyle w:val="ListParagraph"/>
        <w:numPr>
          <w:ilvl w:val="0"/>
          <w:numId w:val="98"/>
        </w:numPr>
        <w:spacing w:after="0"/>
        <w:contextualSpacing w:val="0"/>
        <w:rPr>
          <w:rFonts w:ascii="Times New Roman" w:hAnsi="Times New Roman" w:cs="Times New Roman"/>
          <w:sz w:val="32"/>
          <w:szCs w:val="32"/>
        </w:rPr>
      </w:pPr>
      <w:r w:rsidRPr="00A00C8B">
        <w:rPr>
          <w:rFonts w:ascii="Times New Roman" w:hAnsi="Times New Roman" w:cs="Times New Roman"/>
          <w:sz w:val="32"/>
          <w:szCs w:val="32"/>
        </w:rPr>
        <w:t>kings of the land of Uz</w:t>
      </w:r>
    </w:p>
    <w:p w14:paraId="05F3EBCB" w14:textId="77777777" w:rsidR="00D74AB9" w:rsidRPr="00A00C8B" w:rsidRDefault="00D74AB9" w:rsidP="005528B2">
      <w:pPr>
        <w:pStyle w:val="ListParagraph"/>
        <w:numPr>
          <w:ilvl w:val="0"/>
          <w:numId w:val="98"/>
        </w:numPr>
        <w:spacing w:after="0"/>
        <w:contextualSpacing w:val="0"/>
        <w:rPr>
          <w:rFonts w:ascii="Times New Roman" w:hAnsi="Times New Roman" w:cs="Times New Roman"/>
          <w:b/>
          <w:sz w:val="32"/>
          <w:szCs w:val="32"/>
        </w:rPr>
      </w:pPr>
      <w:r w:rsidRPr="00A00C8B">
        <w:rPr>
          <w:rFonts w:ascii="Times New Roman" w:hAnsi="Times New Roman" w:cs="Times New Roman"/>
          <w:b/>
          <w:sz w:val="32"/>
          <w:szCs w:val="32"/>
        </w:rPr>
        <w:t>king of Egypt, his servants, princes, all his people including mixed ancestry</w:t>
      </w:r>
    </w:p>
    <w:p w14:paraId="05F3EBCC" w14:textId="77777777" w:rsidR="00D74AB9" w:rsidRPr="00A00C8B" w:rsidRDefault="00D74AB9" w:rsidP="00D74AB9">
      <w:pPr>
        <w:pStyle w:val="ListParagraph"/>
        <w:numPr>
          <w:ilvl w:val="1"/>
          <w:numId w:val="8"/>
        </w:numPr>
        <w:spacing w:after="0"/>
        <w:ind w:left="1080"/>
        <w:rPr>
          <w:rFonts w:ascii="Times New Roman" w:hAnsi="Times New Roman" w:cs="Times New Roman"/>
          <w:sz w:val="32"/>
          <w:szCs w:val="32"/>
        </w:rPr>
      </w:pPr>
      <w:r w:rsidRPr="00A00C8B">
        <w:rPr>
          <w:rFonts w:ascii="Times New Roman" w:hAnsi="Times New Roman" w:cs="Times New Roman"/>
          <w:sz w:val="32"/>
          <w:szCs w:val="32"/>
        </w:rPr>
        <w:t>all the kings of the Philistines –</w:t>
      </w:r>
    </w:p>
    <w:p w14:paraId="05F3EBCD" w14:textId="77777777" w:rsidR="00D74AB9" w:rsidRPr="00A00C8B" w:rsidRDefault="00521CA7" w:rsidP="005528B2">
      <w:pPr>
        <w:pStyle w:val="ListParagraph"/>
        <w:numPr>
          <w:ilvl w:val="0"/>
          <w:numId w:val="98"/>
        </w:numPr>
        <w:spacing w:after="0"/>
        <w:ind w:left="1800"/>
        <w:contextualSpacing w:val="0"/>
        <w:rPr>
          <w:rFonts w:ascii="Times New Roman" w:hAnsi="Times New Roman" w:cs="Times New Roman"/>
          <w:sz w:val="32"/>
          <w:szCs w:val="32"/>
        </w:rPr>
      </w:pPr>
      <w:r w:rsidRPr="00A00C8B">
        <w:rPr>
          <w:rFonts w:ascii="Times New Roman" w:hAnsi="Times New Roman" w:cs="Times New Roman"/>
          <w:sz w:val="32"/>
          <w:szCs w:val="32"/>
        </w:rPr>
        <w:t>Ashkelon</w:t>
      </w:r>
    </w:p>
    <w:p w14:paraId="05F3EBCE" w14:textId="77777777" w:rsidR="00521CA7" w:rsidRPr="00A00C8B" w:rsidRDefault="00521CA7" w:rsidP="005528B2">
      <w:pPr>
        <w:pStyle w:val="ListParagraph"/>
        <w:numPr>
          <w:ilvl w:val="0"/>
          <w:numId w:val="98"/>
        </w:numPr>
        <w:spacing w:after="0"/>
        <w:ind w:left="1800"/>
        <w:contextualSpacing w:val="0"/>
        <w:rPr>
          <w:rFonts w:ascii="Times New Roman" w:hAnsi="Times New Roman" w:cs="Times New Roman"/>
          <w:sz w:val="32"/>
          <w:szCs w:val="32"/>
        </w:rPr>
      </w:pPr>
      <w:r w:rsidRPr="00A00C8B">
        <w:rPr>
          <w:rFonts w:ascii="Times New Roman" w:hAnsi="Times New Roman" w:cs="Times New Roman"/>
          <w:sz w:val="32"/>
          <w:szCs w:val="32"/>
        </w:rPr>
        <w:t>Gaza</w:t>
      </w:r>
    </w:p>
    <w:p w14:paraId="05F3EBCF" w14:textId="77777777" w:rsidR="00521CA7" w:rsidRPr="00A00C8B" w:rsidRDefault="00521CA7" w:rsidP="005528B2">
      <w:pPr>
        <w:pStyle w:val="ListParagraph"/>
        <w:numPr>
          <w:ilvl w:val="0"/>
          <w:numId w:val="98"/>
        </w:numPr>
        <w:spacing w:after="0"/>
        <w:ind w:left="1800"/>
        <w:contextualSpacing w:val="0"/>
        <w:rPr>
          <w:rFonts w:ascii="Times New Roman" w:hAnsi="Times New Roman" w:cs="Times New Roman"/>
          <w:sz w:val="32"/>
          <w:szCs w:val="32"/>
        </w:rPr>
      </w:pPr>
      <w:r w:rsidRPr="00A00C8B">
        <w:rPr>
          <w:rFonts w:ascii="Times New Roman" w:hAnsi="Times New Roman" w:cs="Times New Roman"/>
          <w:sz w:val="32"/>
          <w:szCs w:val="32"/>
        </w:rPr>
        <w:t>Ekron</w:t>
      </w:r>
    </w:p>
    <w:p w14:paraId="05F3EBD0" w14:textId="77777777" w:rsidR="00521CA7" w:rsidRPr="00A00C8B" w:rsidRDefault="00521CA7" w:rsidP="005528B2">
      <w:pPr>
        <w:pStyle w:val="ListParagraph"/>
        <w:numPr>
          <w:ilvl w:val="0"/>
          <w:numId w:val="98"/>
        </w:numPr>
        <w:spacing w:after="0"/>
        <w:ind w:left="1800"/>
        <w:contextualSpacing w:val="0"/>
        <w:rPr>
          <w:rFonts w:ascii="Times New Roman" w:hAnsi="Times New Roman" w:cs="Times New Roman"/>
          <w:sz w:val="32"/>
          <w:szCs w:val="32"/>
        </w:rPr>
      </w:pPr>
      <w:r w:rsidRPr="00A00C8B">
        <w:rPr>
          <w:rFonts w:ascii="Times New Roman" w:hAnsi="Times New Roman" w:cs="Times New Roman"/>
          <w:sz w:val="32"/>
          <w:szCs w:val="32"/>
        </w:rPr>
        <w:t>remnant of Ashdod</w:t>
      </w:r>
    </w:p>
    <w:p w14:paraId="05F3EBD1" w14:textId="77777777" w:rsidR="00521CA7" w:rsidRPr="00A00C8B" w:rsidRDefault="00521CA7" w:rsidP="005528B2">
      <w:pPr>
        <w:pStyle w:val="ListParagraph"/>
        <w:numPr>
          <w:ilvl w:val="0"/>
          <w:numId w:val="98"/>
        </w:numPr>
        <w:spacing w:after="0"/>
        <w:ind w:left="1170"/>
        <w:contextualSpacing w:val="0"/>
        <w:rPr>
          <w:rFonts w:ascii="Times New Roman" w:hAnsi="Times New Roman" w:cs="Times New Roman"/>
          <w:sz w:val="32"/>
          <w:szCs w:val="32"/>
        </w:rPr>
      </w:pPr>
      <w:r w:rsidRPr="00A00C8B">
        <w:rPr>
          <w:rFonts w:ascii="Times New Roman" w:hAnsi="Times New Roman" w:cs="Times New Roman"/>
          <w:sz w:val="32"/>
          <w:szCs w:val="32"/>
        </w:rPr>
        <w:t>Edom</w:t>
      </w:r>
    </w:p>
    <w:p w14:paraId="05F3EBD2" w14:textId="77777777" w:rsidR="00521CA7" w:rsidRPr="00A00C8B" w:rsidRDefault="00521CA7" w:rsidP="005528B2">
      <w:pPr>
        <w:pStyle w:val="ListParagraph"/>
        <w:numPr>
          <w:ilvl w:val="0"/>
          <w:numId w:val="98"/>
        </w:numPr>
        <w:spacing w:after="0"/>
        <w:ind w:left="1170"/>
        <w:contextualSpacing w:val="0"/>
        <w:rPr>
          <w:rFonts w:ascii="Times New Roman" w:hAnsi="Times New Roman" w:cs="Times New Roman"/>
          <w:sz w:val="32"/>
          <w:szCs w:val="32"/>
        </w:rPr>
      </w:pPr>
      <w:r w:rsidRPr="00A00C8B">
        <w:rPr>
          <w:rFonts w:ascii="Times New Roman" w:hAnsi="Times New Roman" w:cs="Times New Roman"/>
          <w:sz w:val="32"/>
          <w:szCs w:val="32"/>
        </w:rPr>
        <w:t>Moab</w:t>
      </w:r>
    </w:p>
    <w:p w14:paraId="05F3EBD3" w14:textId="77777777" w:rsidR="00521CA7" w:rsidRPr="00A00C8B" w:rsidRDefault="00521CA7" w:rsidP="005528B2">
      <w:pPr>
        <w:pStyle w:val="ListParagraph"/>
        <w:numPr>
          <w:ilvl w:val="0"/>
          <w:numId w:val="98"/>
        </w:numPr>
        <w:spacing w:after="0"/>
        <w:ind w:left="1350" w:hanging="540"/>
        <w:contextualSpacing w:val="0"/>
        <w:rPr>
          <w:rFonts w:ascii="Times New Roman" w:hAnsi="Times New Roman" w:cs="Times New Roman"/>
          <w:sz w:val="32"/>
          <w:szCs w:val="32"/>
        </w:rPr>
      </w:pPr>
      <w:r w:rsidRPr="00A00C8B">
        <w:rPr>
          <w:rFonts w:ascii="Times New Roman" w:hAnsi="Times New Roman" w:cs="Times New Roman"/>
          <w:sz w:val="32"/>
          <w:szCs w:val="32"/>
        </w:rPr>
        <w:t>Ammon</w:t>
      </w:r>
    </w:p>
    <w:p w14:paraId="05F3EBD4" w14:textId="77777777" w:rsidR="00066087" w:rsidRPr="00A00C8B" w:rsidRDefault="00066087" w:rsidP="005528B2">
      <w:pPr>
        <w:pStyle w:val="ListParagraph"/>
        <w:numPr>
          <w:ilvl w:val="1"/>
          <w:numId w:val="98"/>
        </w:numPr>
        <w:spacing w:after="0"/>
        <w:ind w:left="1170"/>
        <w:rPr>
          <w:rFonts w:ascii="Times New Roman" w:hAnsi="Times New Roman" w:cs="Times New Roman"/>
          <w:sz w:val="32"/>
          <w:szCs w:val="32"/>
        </w:rPr>
      </w:pPr>
      <w:r w:rsidRPr="00A00C8B">
        <w:rPr>
          <w:rFonts w:ascii="Times New Roman" w:hAnsi="Times New Roman" w:cs="Times New Roman"/>
          <w:sz w:val="32"/>
          <w:szCs w:val="32"/>
        </w:rPr>
        <w:t>all the kings of   –</w:t>
      </w:r>
    </w:p>
    <w:p w14:paraId="05F3EBD5" w14:textId="77777777" w:rsidR="00066087" w:rsidRPr="00A00C8B" w:rsidRDefault="00066087" w:rsidP="005528B2">
      <w:pPr>
        <w:pStyle w:val="ListParagraph"/>
        <w:numPr>
          <w:ilvl w:val="0"/>
          <w:numId w:val="98"/>
        </w:numPr>
        <w:spacing w:after="0"/>
        <w:ind w:left="1800" w:hanging="540"/>
        <w:contextualSpacing w:val="0"/>
        <w:rPr>
          <w:rFonts w:ascii="Times New Roman" w:hAnsi="Times New Roman" w:cs="Times New Roman"/>
          <w:sz w:val="32"/>
          <w:szCs w:val="32"/>
        </w:rPr>
      </w:pPr>
      <w:r w:rsidRPr="00A00C8B">
        <w:rPr>
          <w:rFonts w:ascii="Times New Roman" w:hAnsi="Times New Roman" w:cs="Times New Roman"/>
          <w:sz w:val="32"/>
          <w:szCs w:val="32"/>
        </w:rPr>
        <w:t>Tyre</w:t>
      </w:r>
    </w:p>
    <w:p w14:paraId="05F3EBD6" w14:textId="77777777" w:rsidR="00066087" w:rsidRPr="00A00C8B" w:rsidRDefault="00066087" w:rsidP="005528B2">
      <w:pPr>
        <w:pStyle w:val="ListParagraph"/>
        <w:numPr>
          <w:ilvl w:val="0"/>
          <w:numId w:val="98"/>
        </w:numPr>
        <w:spacing w:after="0"/>
        <w:ind w:left="1800" w:hanging="540"/>
        <w:contextualSpacing w:val="0"/>
        <w:rPr>
          <w:rFonts w:ascii="Times New Roman" w:hAnsi="Times New Roman" w:cs="Times New Roman"/>
          <w:sz w:val="32"/>
          <w:szCs w:val="32"/>
        </w:rPr>
      </w:pPr>
      <w:r w:rsidRPr="00A00C8B">
        <w:rPr>
          <w:rFonts w:ascii="Times New Roman" w:hAnsi="Times New Roman" w:cs="Times New Roman"/>
          <w:sz w:val="32"/>
          <w:szCs w:val="32"/>
        </w:rPr>
        <w:t>Sidon</w:t>
      </w:r>
    </w:p>
    <w:p w14:paraId="05F3EBD7" w14:textId="77777777" w:rsidR="00521CA7" w:rsidRPr="00A00C8B" w:rsidRDefault="00066087" w:rsidP="005528B2">
      <w:pPr>
        <w:pStyle w:val="ListParagraph"/>
        <w:numPr>
          <w:ilvl w:val="0"/>
          <w:numId w:val="98"/>
        </w:numPr>
        <w:spacing w:after="0"/>
        <w:ind w:left="1350" w:hanging="540"/>
        <w:contextualSpacing w:val="0"/>
        <w:rPr>
          <w:rFonts w:ascii="Times New Roman" w:hAnsi="Times New Roman" w:cs="Times New Roman"/>
          <w:sz w:val="32"/>
          <w:szCs w:val="32"/>
        </w:rPr>
      </w:pPr>
      <w:r w:rsidRPr="00A00C8B">
        <w:rPr>
          <w:rFonts w:ascii="Times New Roman" w:hAnsi="Times New Roman" w:cs="Times New Roman"/>
          <w:sz w:val="32"/>
          <w:szCs w:val="32"/>
        </w:rPr>
        <w:t>kings of the isle which is beyond the sea</w:t>
      </w:r>
    </w:p>
    <w:p w14:paraId="05F3EBD8" w14:textId="77777777" w:rsidR="007E5012" w:rsidRPr="00A00C8B" w:rsidRDefault="007E5012" w:rsidP="005528B2">
      <w:pPr>
        <w:pStyle w:val="ListParagraph"/>
        <w:numPr>
          <w:ilvl w:val="0"/>
          <w:numId w:val="98"/>
        </w:numPr>
        <w:spacing w:after="0"/>
        <w:ind w:left="1350" w:hanging="540"/>
        <w:contextualSpacing w:val="0"/>
        <w:rPr>
          <w:rFonts w:ascii="Times New Roman" w:hAnsi="Times New Roman" w:cs="Times New Roman"/>
          <w:sz w:val="32"/>
          <w:szCs w:val="32"/>
        </w:rPr>
      </w:pPr>
      <w:r w:rsidRPr="00A00C8B">
        <w:rPr>
          <w:rFonts w:ascii="Times New Roman" w:hAnsi="Times New Roman" w:cs="Times New Roman"/>
          <w:sz w:val="32"/>
          <w:szCs w:val="32"/>
        </w:rPr>
        <w:t>Dedan</w:t>
      </w:r>
    </w:p>
    <w:p w14:paraId="05F3EBD9" w14:textId="77777777" w:rsidR="007E5012" w:rsidRPr="00A00C8B" w:rsidRDefault="007E5012" w:rsidP="005528B2">
      <w:pPr>
        <w:pStyle w:val="ListParagraph"/>
        <w:numPr>
          <w:ilvl w:val="0"/>
          <w:numId w:val="98"/>
        </w:numPr>
        <w:spacing w:after="0"/>
        <w:ind w:left="1350" w:hanging="540"/>
        <w:contextualSpacing w:val="0"/>
        <w:rPr>
          <w:rFonts w:ascii="Times New Roman" w:hAnsi="Times New Roman" w:cs="Times New Roman"/>
          <w:sz w:val="32"/>
          <w:szCs w:val="32"/>
        </w:rPr>
      </w:pPr>
      <w:r w:rsidRPr="00A00C8B">
        <w:rPr>
          <w:rFonts w:ascii="Times New Roman" w:hAnsi="Times New Roman" w:cs="Times New Roman"/>
          <w:sz w:val="32"/>
          <w:szCs w:val="32"/>
        </w:rPr>
        <w:t>Tema</w:t>
      </w:r>
    </w:p>
    <w:p w14:paraId="05F3EBDA" w14:textId="77777777" w:rsidR="007E5012" w:rsidRPr="00A00C8B" w:rsidRDefault="007E5012" w:rsidP="005528B2">
      <w:pPr>
        <w:pStyle w:val="ListParagraph"/>
        <w:numPr>
          <w:ilvl w:val="0"/>
          <w:numId w:val="98"/>
        </w:numPr>
        <w:spacing w:after="0"/>
        <w:ind w:left="1350" w:hanging="540"/>
        <w:contextualSpacing w:val="0"/>
        <w:rPr>
          <w:rFonts w:ascii="Times New Roman" w:hAnsi="Times New Roman" w:cs="Times New Roman"/>
          <w:sz w:val="32"/>
          <w:szCs w:val="32"/>
        </w:rPr>
      </w:pPr>
      <w:r w:rsidRPr="00A00C8B">
        <w:rPr>
          <w:rFonts w:ascii="Times New Roman" w:hAnsi="Times New Roman" w:cs="Times New Roman"/>
          <w:sz w:val="32"/>
          <w:szCs w:val="32"/>
        </w:rPr>
        <w:t>Buz</w:t>
      </w:r>
    </w:p>
    <w:p w14:paraId="05F3EBDB" w14:textId="77777777" w:rsidR="007E5012" w:rsidRPr="00A00C8B" w:rsidRDefault="007E5012" w:rsidP="005528B2">
      <w:pPr>
        <w:pStyle w:val="ListParagraph"/>
        <w:numPr>
          <w:ilvl w:val="0"/>
          <w:numId w:val="98"/>
        </w:numPr>
        <w:spacing w:after="0"/>
        <w:ind w:left="1350" w:hanging="54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all cutting </w:t>
      </w:r>
      <w:r w:rsidRPr="00A00C8B">
        <w:rPr>
          <w:rFonts w:ascii="Times New Roman" w:hAnsi="Times New Roman" w:cs="Times New Roman"/>
          <w:i/>
          <w:sz w:val="32"/>
          <w:szCs w:val="32"/>
        </w:rPr>
        <w:t>the</w:t>
      </w:r>
      <w:r w:rsidRPr="00A00C8B">
        <w:rPr>
          <w:rFonts w:ascii="Times New Roman" w:hAnsi="Times New Roman" w:cs="Times New Roman"/>
          <w:sz w:val="32"/>
          <w:szCs w:val="32"/>
        </w:rPr>
        <w:t xml:space="preserve"> side </w:t>
      </w:r>
      <w:r w:rsidRPr="00A00C8B">
        <w:rPr>
          <w:rFonts w:ascii="Times New Roman" w:hAnsi="Times New Roman" w:cs="Times New Roman"/>
          <w:i/>
          <w:sz w:val="32"/>
          <w:szCs w:val="32"/>
        </w:rPr>
        <w:t>of the beard</w:t>
      </w:r>
    </w:p>
    <w:p w14:paraId="05F3EBDC" w14:textId="77777777" w:rsidR="007E5012" w:rsidRPr="00A00C8B" w:rsidRDefault="007E5012" w:rsidP="005528B2">
      <w:pPr>
        <w:pStyle w:val="ListParagraph"/>
        <w:numPr>
          <w:ilvl w:val="0"/>
          <w:numId w:val="98"/>
        </w:numPr>
        <w:spacing w:after="0"/>
        <w:ind w:left="1350" w:hanging="540"/>
        <w:contextualSpacing w:val="0"/>
        <w:rPr>
          <w:rFonts w:ascii="Times New Roman" w:hAnsi="Times New Roman" w:cs="Times New Roman"/>
          <w:sz w:val="32"/>
          <w:szCs w:val="32"/>
        </w:rPr>
      </w:pPr>
      <w:r w:rsidRPr="00A00C8B">
        <w:rPr>
          <w:rFonts w:ascii="Times New Roman" w:hAnsi="Times New Roman" w:cs="Times New Roman"/>
          <w:sz w:val="32"/>
          <w:szCs w:val="32"/>
        </w:rPr>
        <w:t>all kings of Arabia</w:t>
      </w:r>
    </w:p>
    <w:p w14:paraId="05F3EBDD" w14:textId="77777777" w:rsidR="007E5012" w:rsidRPr="00A00C8B" w:rsidRDefault="00837F6B" w:rsidP="005528B2">
      <w:pPr>
        <w:pStyle w:val="ListParagraph"/>
        <w:numPr>
          <w:ilvl w:val="0"/>
          <w:numId w:val="98"/>
        </w:numPr>
        <w:spacing w:after="0"/>
        <w:ind w:left="1350" w:hanging="540"/>
        <w:contextualSpacing w:val="0"/>
        <w:rPr>
          <w:rFonts w:ascii="Times New Roman" w:hAnsi="Times New Roman" w:cs="Times New Roman"/>
          <w:sz w:val="32"/>
          <w:szCs w:val="32"/>
        </w:rPr>
      </w:pPr>
      <w:r w:rsidRPr="00A00C8B">
        <w:rPr>
          <w:rFonts w:ascii="Times New Roman" w:hAnsi="Times New Roman" w:cs="Times New Roman"/>
          <w:sz w:val="32"/>
          <w:szCs w:val="32"/>
        </w:rPr>
        <w:t>all the kings of the mixed people dwelling in the wilderness</w:t>
      </w:r>
    </w:p>
    <w:p w14:paraId="05F3EBDE" w14:textId="77777777" w:rsidR="00837F6B" w:rsidRPr="00A00C8B" w:rsidRDefault="00837F6B" w:rsidP="005528B2">
      <w:pPr>
        <w:pStyle w:val="ListParagraph"/>
        <w:numPr>
          <w:ilvl w:val="0"/>
          <w:numId w:val="98"/>
        </w:numPr>
        <w:spacing w:after="0"/>
        <w:ind w:left="1350" w:hanging="540"/>
        <w:contextualSpacing w:val="0"/>
        <w:rPr>
          <w:rFonts w:ascii="Times New Roman" w:hAnsi="Times New Roman" w:cs="Times New Roman"/>
          <w:sz w:val="32"/>
          <w:szCs w:val="32"/>
        </w:rPr>
      </w:pPr>
      <w:r w:rsidRPr="00A00C8B">
        <w:rPr>
          <w:rFonts w:ascii="Times New Roman" w:hAnsi="Times New Roman" w:cs="Times New Roman"/>
          <w:sz w:val="32"/>
          <w:szCs w:val="32"/>
        </w:rPr>
        <w:lastRenderedPageBreak/>
        <w:t>all kings of Zimri</w:t>
      </w:r>
    </w:p>
    <w:p w14:paraId="05F3EBDF" w14:textId="77777777" w:rsidR="00837F6B" w:rsidRPr="00A00C8B" w:rsidRDefault="00837F6B" w:rsidP="005528B2">
      <w:pPr>
        <w:pStyle w:val="ListParagraph"/>
        <w:numPr>
          <w:ilvl w:val="0"/>
          <w:numId w:val="98"/>
        </w:numPr>
        <w:spacing w:after="0"/>
        <w:ind w:left="1350" w:hanging="540"/>
        <w:contextualSpacing w:val="0"/>
        <w:rPr>
          <w:rFonts w:ascii="Times New Roman" w:hAnsi="Times New Roman" w:cs="Times New Roman"/>
          <w:sz w:val="32"/>
          <w:szCs w:val="32"/>
        </w:rPr>
      </w:pPr>
      <w:r w:rsidRPr="00A00C8B">
        <w:rPr>
          <w:rFonts w:ascii="Times New Roman" w:hAnsi="Times New Roman" w:cs="Times New Roman"/>
          <w:sz w:val="32"/>
          <w:szCs w:val="32"/>
        </w:rPr>
        <w:t>all kings of Elam</w:t>
      </w:r>
    </w:p>
    <w:p w14:paraId="05F3EBE0" w14:textId="77777777" w:rsidR="00837F6B" w:rsidRPr="00A00C8B" w:rsidRDefault="00837F6B" w:rsidP="005528B2">
      <w:pPr>
        <w:pStyle w:val="ListParagraph"/>
        <w:numPr>
          <w:ilvl w:val="0"/>
          <w:numId w:val="98"/>
        </w:numPr>
        <w:spacing w:after="0"/>
        <w:ind w:left="1350" w:hanging="540"/>
        <w:contextualSpacing w:val="0"/>
        <w:rPr>
          <w:rFonts w:ascii="Times New Roman" w:hAnsi="Times New Roman" w:cs="Times New Roman"/>
          <w:sz w:val="32"/>
          <w:szCs w:val="32"/>
        </w:rPr>
      </w:pPr>
      <w:r w:rsidRPr="00A00C8B">
        <w:rPr>
          <w:rFonts w:ascii="Times New Roman" w:hAnsi="Times New Roman" w:cs="Times New Roman"/>
          <w:sz w:val="32"/>
          <w:szCs w:val="32"/>
        </w:rPr>
        <w:t>all kings of Media</w:t>
      </w:r>
    </w:p>
    <w:p w14:paraId="05F3EBE1" w14:textId="77777777" w:rsidR="00837F6B" w:rsidRPr="00A00C8B" w:rsidRDefault="00837F6B" w:rsidP="005528B2">
      <w:pPr>
        <w:pStyle w:val="ListParagraph"/>
        <w:numPr>
          <w:ilvl w:val="0"/>
          <w:numId w:val="98"/>
        </w:numPr>
        <w:spacing w:after="0"/>
        <w:ind w:left="1350" w:hanging="540"/>
        <w:contextualSpacing w:val="0"/>
        <w:rPr>
          <w:rFonts w:ascii="Times New Roman" w:hAnsi="Times New Roman" w:cs="Times New Roman"/>
          <w:sz w:val="32"/>
          <w:szCs w:val="32"/>
        </w:rPr>
      </w:pPr>
      <w:r w:rsidRPr="00A00C8B">
        <w:rPr>
          <w:rFonts w:ascii="Times New Roman" w:hAnsi="Times New Roman" w:cs="Times New Roman"/>
          <w:sz w:val="32"/>
          <w:szCs w:val="32"/>
        </w:rPr>
        <w:t>all the kings of the North, the near and the far</w:t>
      </w:r>
      <w:r w:rsidR="000571F8" w:rsidRPr="00A00C8B">
        <w:rPr>
          <w:rFonts w:ascii="Times New Roman" w:hAnsi="Times New Roman" w:cs="Times New Roman"/>
          <w:sz w:val="32"/>
          <w:szCs w:val="32"/>
        </w:rPr>
        <w:t xml:space="preserve"> (cp.50:41 “the ends [‘hips</w:t>
      </w:r>
      <w:r w:rsidR="00EC5B37" w:rsidRPr="00A00C8B">
        <w:rPr>
          <w:rFonts w:ascii="Times New Roman" w:hAnsi="Times New Roman" w:cs="Times New Roman"/>
          <w:sz w:val="32"/>
          <w:szCs w:val="32"/>
        </w:rPr>
        <w:t>’</w:t>
      </w:r>
      <w:r w:rsidR="000571F8" w:rsidRPr="00A00C8B">
        <w:rPr>
          <w:rFonts w:ascii="Times New Roman" w:hAnsi="Times New Roman" w:cs="Times New Roman"/>
          <w:sz w:val="32"/>
          <w:szCs w:val="32"/>
        </w:rPr>
        <w:t>] of the earth”)</w:t>
      </w:r>
    </w:p>
    <w:p w14:paraId="05F3EBE2" w14:textId="77777777" w:rsidR="00837F6B" w:rsidRPr="00A00C8B" w:rsidRDefault="00837F6B" w:rsidP="005528B2">
      <w:pPr>
        <w:pStyle w:val="ListParagraph"/>
        <w:numPr>
          <w:ilvl w:val="0"/>
          <w:numId w:val="98"/>
        </w:numPr>
        <w:spacing w:after="0"/>
        <w:ind w:left="1350" w:hanging="54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all the kingdoms of the earth which </w:t>
      </w:r>
      <w:r w:rsidRPr="00A00C8B">
        <w:rPr>
          <w:rFonts w:ascii="Times New Roman" w:hAnsi="Times New Roman" w:cs="Times New Roman"/>
          <w:i/>
          <w:sz w:val="32"/>
          <w:szCs w:val="32"/>
        </w:rPr>
        <w:t>are</w:t>
      </w:r>
      <w:r w:rsidRPr="00A00C8B">
        <w:rPr>
          <w:rFonts w:ascii="Times New Roman" w:hAnsi="Times New Roman" w:cs="Times New Roman"/>
          <w:sz w:val="32"/>
          <w:szCs w:val="32"/>
        </w:rPr>
        <w:t xml:space="preserve"> upon the face of the ground</w:t>
      </w:r>
    </w:p>
    <w:p w14:paraId="05F3EBE3" w14:textId="77777777" w:rsidR="00837F6B" w:rsidRPr="00A00C8B" w:rsidRDefault="00837F6B" w:rsidP="005528B2">
      <w:pPr>
        <w:pStyle w:val="ListParagraph"/>
        <w:numPr>
          <w:ilvl w:val="0"/>
          <w:numId w:val="98"/>
        </w:numPr>
        <w:ind w:left="1350" w:hanging="540"/>
        <w:contextualSpacing w:val="0"/>
        <w:rPr>
          <w:rFonts w:ascii="Times New Roman" w:hAnsi="Times New Roman" w:cs="Times New Roman"/>
          <w:sz w:val="32"/>
          <w:szCs w:val="32"/>
        </w:rPr>
      </w:pPr>
      <w:r w:rsidRPr="00A00C8B">
        <w:rPr>
          <w:rFonts w:ascii="Times New Roman" w:hAnsi="Times New Roman" w:cs="Times New Roman"/>
          <w:sz w:val="32"/>
          <w:szCs w:val="32"/>
        </w:rPr>
        <w:t>and king Sheshak (i.e., Babel) will drink after them</w:t>
      </w:r>
    </w:p>
    <w:p w14:paraId="05F3EBE4" w14:textId="77777777" w:rsidR="00837F6B" w:rsidRPr="00A00C8B" w:rsidRDefault="00837F6B" w:rsidP="00837F6B">
      <w:pPr>
        <w:pStyle w:val="ListParagraph"/>
        <w:ind w:left="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I get 25 separate entities from this “doom list”, but some of them are compound </w:t>
      </w:r>
      <w:r w:rsidR="00EC5B37" w:rsidRPr="00A00C8B">
        <w:rPr>
          <w:rFonts w:ascii="Times New Roman" w:hAnsi="Times New Roman" w:cs="Times New Roman"/>
          <w:sz w:val="32"/>
          <w:szCs w:val="32"/>
        </w:rPr>
        <w:t>expression</w:t>
      </w:r>
      <w:r w:rsidRPr="00A00C8B">
        <w:rPr>
          <w:rFonts w:ascii="Times New Roman" w:hAnsi="Times New Roman" w:cs="Times New Roman"/>
          <w:sz w:val="32"/>
          <w:szCs w:val="32"/>
        </w:rPr>
        <w:t xml:space="preserve">s, like “all the kings of the North, the near and the far”, and “all the kings of the mixed people dwelling in the wilderness”. </w:t>
      </w:r>
      <w:r w:rsidR="009E68D3" w:rsidRPr="00A00C8B">
        <w:rPr>
          <w:rFonts w:ascii="Times New Roman" w:hAnsi="Times New Roman" w:cs="Times New Roman"/>
          <w:sz w:val="32"/>
          <w:szCs w:val="32"/>
        </w:rPr>
        <w:t xml:space="preserve"> Note that this great destruction was to come after the 70 years of service to Babel (Jer.25:11-12). But </w:t>
      </w:r>
      <w:r w:rsidR="000571F8" w:rsidRPr="00A00C8B">
        <w:rPr>
          <w:rFonts w:ascii="Times New Roman" w:hAnsi="Times New Roman" w:cs="Times New Roman"/>
          <w:sz w:val="32"/>
          <w:szCs w:val="32"/>
        </w:rPr>
        <w:t>a later</w:t>
      </w:r>
      <w:r w:rsidR="009E68D3" w:rsidRPr="00A00C8B">
        <w:rPr>
          <w:rFonts w:ascii="Times New Roman" w:hAnsi="Times New Roman" w:cs="Times New Roman"/>
          <w:sz w:val="32"/>
          <w:szCs w:val="32"/>
        </w:rPr>
        <w:t xml:space="preserve"> </w:t>
      </w:r>
      <w:r w:rsidR="007C5924" w:rsidRPr="00A00C8B">
        <w:rPr>
          <w:rFonts w:ascii="Times New Roman" w:hAnsi="Times New Roman" w:cs="Times New Roman"/>
          <w:sz w:val="32"/>
          <w:szCs w:val="32"/>
        </w:rPr>
        <w:t>messenger</w:t>
      </w:r>
      <w:r w:rsidR="009E68D3" w:rsidRPr="00A00C8B">
        <w:rPr>
          <w:rFonts w:ascii="Times New Roman" w:hAnsi="Times New Roman" w:cs="Times New Roman"/>
          <w:sz w:val="32"/>
          <w:szCs w:val="32"/>
        </w:rPr>
        <w:t xml:space="preserve"> to Daniel explained that the 70 years had been extended by another 70 times 7 years, and the final 7 of those years has not been fulfilled</w:t>
      </w:r>
      <w:r w:rsidR="005A5101" w:rsidRPr="00A00C8B">
        <w:rPr>
          <w:rFonts w:ascii="Times New Roman" w:hAnsi="Times New Roman" w:cs="Times New Roman"/>
          <w:sz w:val="32"/>
          <w:szCs w:val="32"/>
        </w:rPr>
        <w:t xml:space="preserve"> at any time </w:t>
      </w:r>
      <w:r w:rsidR="00C04C51" w:rsidRPr="00A00C8B">
        <w:rPr>
          <w:rFonts w:ascii="Times New Roman" w:hAnsi="Times New Roman" w:cs="Times New Roman"/>
          <w:sz w:val="32"/>
          <w:szCs w:val="32"/>
        </w:rPr>
        <w:t>since</w:t>
      </w:r>
      <w:r w:rsidR="009E68D3" w:rsidRPr="00A00C8B">
        <w:rPr>
          <w:rFonts w:ascii="Times New Roman" w:hAnsi="Times New Roman" w:cs="Times New Roman"/>
          <w:sz w:val="32"/>
          <w:szCs w:val="32"/>
        </w:rPr>
        <w:t xml:space="preserve">. This </w:t>
      </w:r>
      <w:r w:rsidR="00487689" w:rsidRPr="00A00C8B">
        <w:rPr>
          <w:rFonts w:ascii="Times New Roman" w:hAnsi="Times New Roman" w:cs="Times New Roman"/>
          <w:sz w:val="32"/>
          <w:szCs w:val="32"/>
        </w:rPr>
        <w:t>tells</w:t>
      </w:r>
      <w:r w:rsidR="009E68D3" w:rsidRPr="00A00C8B">
        <w:rPr>
          <w:rFonts w:ascii="Times New Roman" w:hAnsi="Times New Roman" w:cs="Times New Roman"/>
          <w:sz w:val="32"/>
          <w:szCs w:val="32"/>
        </w:rPr>
        <w:t xml:space="preserve"> me that </w:t>
      </w:r>
      <w:r w:rsidR="000571F8" w:rsidRPr="00A00C8B">
        <w:rPr>
          <w:rFonts w:ascii="Times New Roman" w:hAnsi="Times New Roman" w:cs="Times New Roman"/>
          <w:sz w:val="32"/>
          <w:szCs w:val="32"/>
        </w:rPr>
        <w:t xml:space="preserve">the judgments signified by </w:t>
      </w:r>
      <w:r w:rsidR="009E68D3" w:rsidRPr="00A00C8B">
        <w:rPr>
          <w:rFonts w:ascii="Times New Roman" w:hAnsi="Times New Roman" w:cs="Times New Roman"/>
          <w:sz w:val="32"/>
          <w:szCs w:val="32"/>
        </w:rPr>
        <w:t>Jeremiah 25 ha</w:t>
      </w:r>
      <w:r w:rsidR="000571F8" w:rsidRPr="00A00C8B">
        <w:rPr>
          <w:rFonts w:ascii="Times New Roman" w:hAnsi="Times New Roman" w:cs="Times New Roman"/>
          <w:sz w:val="32"/>
          <w:szCs w:val="32"/>
        </w:rPr>
        <w:t>ve</w:t>
      </w:r>
      <w:r w:rsidR="009E68D3" w:rsidRPr="00A00C8B">
        <w:rPr>
          <w:rFonts w:ascii="Times New Roman" w:hAnsi="Times New Roman" w:cs="Times New Roman"/>
          <w:sz w:val="32"/>
          <w:szCs w:val="32"/>
        </w:rPr>
        <w:t xml:space="preserve"> likewise been postponed. Also, </w:t>
      </w:r>
      <w:r w:rsidR="00420A8D" w:rsidRPr="00A00C8B">
        <w:rPr>
          <w:rFonts w:ascii="Times New Roman" w:hAnsi="Times New Roman" w:cs="Times New Roman"/>
          <w:sz w:val="32"/>
          <w:szCs w:val="32"/>
        </w:rPr>
        <w:t>this</w:t>
      </w:r>
      <w:r w:rsidR="009E68D3" w:rsidRPr="00A00C8B">
        <w:rPr>
          <w:rFonts w:ascii="Times New Roman" w:hAnsi="Times New Roman" w:cs="Times New Roman"/>
          <w:sz w:val="32"/>
          <w:szCs w:val="32"/>
        </w:rPr>
        <w:t xml:space="preserve"> extensive and somewhat ambiguous list implies that a great part of western Asia and </w:t>
      </w:r>
      <w:r w:rsidR="008C3D85" w:rsidRPr="00A00C8B">
        <w:rPr>
          <w:rFonts w:ascii="Times New Roman" w:hAnsi="Times New Roman" w:cs="Times New Roman"/>
          <w:sz w:val="32"/>
          <w:szCs w:val="32"/>
        </w:rPr>
        <w:t xml:space="preserve">of </w:t>
      </w:r>
      <w:r w:rsidR="009E68D3" w:rsidRPr="00A00C8B">
        <w:rPr>
          <w:rFonts w:ascii="Times New Roman" w:hAnsi="Times New Roman" w:cs="Times New Roman"/>
          <w:sz w:val="32"/>
          <w:szCs w:val="32"/>
        </w:rPr>
        <w:t>the Mediterranean nations</w:t>
      </w:r>
      <w:r w:rsidR="008C3D85" w:rsidRPr="00A00C8B">
        <w:rPr>
          <w:rFonts w:ascii="Times New Roman" w:hAnsi="Times New Roman" w:cs="Times New Roman"/>
          <w:sz w:val="32"/>
          <w:szCs w:val="32"/>
        </w:rPr>
        <w:t xml:space="preserve"> will be caught up in th</w:t>
      </w:r>
      <w:r w:rsidR="00420A8D" w:rsidRPr="00A00C8B">
        <w:rPr>
          <w:rFonts w:ascii="Times New Roman" w:hAnsi="Times New Roman" w:cs="Times New Roman"/>
          <w:sz w:val="32"/>
          <w:szCs w:val="32"/>
        </w:rPr>
        <w:t>e</w:t>
      </w:r>
      <w:r w:rsidR="008C3D85" w:rsidRPr="00A00C8B">
        <w:rPr>
          <w:rFonts w:ascii="Times New Roman" w:hAnsi="Times New Roman" w:cs="Times New Roman"/>
          <w:sz w:val="32"/>
          <w:szCs w:val="32"/>
        </w:rPr>
        <w:t xml:space="preserve"> conflict of the Apocalypse.</w:t>
      </w:r>
      <w:r w:rsidR="00EC5B37" w:rsidRPr="00A00C8B">
        <w:rPr>
          <w:rFonts w:ascii="Times New Roman" w:hAnsi="Times New Roman" w:cs="Times New Roman"/>
          <w:sz w:val="32"/>
          <w:szCs w:val="32"/>
        </w:rPr>
        <w:t xml:space="preserve"> And for all we know, some of the ambiguous expressions in Jeremiah 25 might extend the boundaries into Europe, and </w:t>
      </w:r>
      <w:r w:rsidR="00C96E14" w:rsidRPr="00A00C8B">
        <w:rPr>
          <w:rFonts w:ascii="Times New Roman" w:hAnsi="Times New Roman" w:cs="Times New Roman"/>
          <w:sz w:val="32"/>
          <w:szCs w:val="32"/>
        </w:rPr>
        <w:t>other parts</w:t>
      </w:r>
      <w:r w:rsidR="00EC5B37" w:rsidRPr="00A00C8B">
        <w:rPr>
          <w:rFonts w:ascii="Times New Roman" w:hAnsi="Times New Roman" w:cs="Times New Roman"/>
          <w:sz w:val="32"/>
          <w:szCs w:val="32"/>
        </w:rPr>
        <w:t xml:space="preserve"> of Africa.</w:t>
      </w:r>
      <w:r w:rsidR="00C96E14" w:rsidRPr="00A00C8B">
        <w:rPr>
          <w:rFonts w:ascii="Times New Roman" w:hAnsi="Times New Roman" w:cs="Times New Roman"/>
          <w:sz w:val="32"/>
          <w:szCs w:val="32"/>
        </w:rPr>
        <w:t xml:space="preserve"> I would not press the boundaries too far, because Jeremiah was directed to make these nations drink from Yahweh’s cup.</w:t>
      </w:r>
      <w:r w:rsidR="005A5101" w:rsidRPr="00A00C8B">
        <w:rPr>
          <w:rFonts w:ascii="Times New Roman" w:hAnsi="Times New Roman" w:cs="Times New Roman"/>
          <w:sz w:val="32"/>
          <w:szCs w:val="32"/>
        </w:rPr>
        <w:t xml:space="preserve"> Either he traveled to all of them, or we need to understand his making them drink was an effect of his prophesying about them drinking – similar to Ezekiel’s saying how he came to destroy Jerusalem in Eze.43:3 (i.e., he prophesied its destruction).</w:t>
      </w:r>
      <w:r w:rsidR="00C04C51" w:rsidRPr="00A00C8B">
        <w:rPr>
          <w:rFonts w:ascii="Times New Roman" w:hAnsi="Times New Roman" w:cs="Times New Roman"/>
          <w:sz w:val="32"/>
          <w:szCs w:val="32"/>
        </w:rPr>
        <w:t xml:space="preserve"> Also, these would be nations that have first come under Babel’s dominion.</w:t>
      </w:r>
    </w:p>
    <w:p w14:paraId="05F3EBE5" w14:textId="77777777" w:rsidR="004B3EEA" w:rsidRPr="00A00C8B" w:rsidRDefault="00947738" w:rsidP="00D74AB9">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The last word in Zechariah was that no Canaanite would again enter Yahweh’s house. Might this indicate the nationality of the Beast, whose </w:t>
      </w:r>
      <w:r w:rsidRPr="00A00C8B">
        <w:rPr>
          <w:rFonts w:ascii="Times New Roman" w:hAnsi="Times New Roman" w:cs="Times New Roman"/>
          <w:sz w:val="32"/>
          <w:szCs w:val="32"/>
        </w:rPr>
        <w:lastRenderedPageBreak/>
        <w:t>image will stand in the Holies, as the “abomination of desolation”?</w:t>
      </w:r>
      <w:r w:rsidR="00401544" w:rsidRPr="00A00C8B">
        <w:rPr>
          <w:rFonts w:ascii="Times New Roman" w:hAnsi="Times New Roman" w:cs="Times New Roman"/>
          <w:sz w:val="32"/>
          <w:szCs w:val="32"/>
        </w:rPr>
        <w:t xml:space="preserve"> I have already made a conjecture </w:t>
      </w:r>
      <w:r w:rsidR="001E20FE" w:rsidRPr="00A00C8B">
        <w:rPr>
          <w:rFonts w:ascii="Times New Roman" w:hAnsi="Times New Roman" w:cs="Times New Roman"/>
          <w:sz w:val="32"/>
          <w:szCs w:val="32"/>
        </w:rPr>
        <w:t>concerning</w:t>
      </w:r>
      <w:r w:rsidR="00401544" w:rsidRPr="00A00C8B">
        <w:rPr>
          <w:rFonts w:ascii="Times New Roman" w:hAnsi="Times New Roman" w:cs="Times New Roman"/>
          <w:sz w:val="32"/>
          <w:szCs w:val="32"/>
        </w:rPr>
        <w:t xml:space="preserve"> “Satan’s throne” in Pergam</w:t>
      </w:r>
      <w:r w:rsidR="00281520" w:rsidRPr="00A00C8B">
        <w:rPr>
          <w:rFonts w:ascii="Times New Roman" w:hAnsi="Times New Roman" w:cs="Times New Roman"/>
          <w:sz w:val="32"/>
          <w:szCs w:val="32"/>
        </w:rPr>
        <w:t xml:space="preserve">os in the end-times, possibly </w:t>
      </w:r>
      <w:r w:rsidR="009A6ECA" w:rsidRPr="00A00C8B">
        <w:rPr>
          <w:rFonts w:ascii="Times New Roman" w:hAnsi="Times New Roman" w:cs="Times New Roman"/>
          <w:sz w:val="32"/>
          <w:szCs w:val="32"/>
        </w:rPr>
        <w:t>indicat</w:t>
      </w:r>
      <w:r w:rsidR="00281520" w:rsidRPr="00A00C8B">
        <w:rPr>
          <w:rFonts w:ascii="Times New Roman" w:hAnsi="Times New Roman" w:cs="Times New Roman"/>
          <w:sz w:val="32"/>
          <w:szCs w:val="32"/>
        </w:rPr>
        <w:t>ing</w:t>
      </w:r>
      <w:r w:rsidR="00401544" w:rsidRPr="00A00C8B">
        <w:rPr>
          <w:rFonts w:ascii="Times New Roman" w:hAnsi="Times New Roman" w:cs="Times New Roman"/>
          <w:sz w:val="32"/>
          <w:szCs w:val="32"/>
        </w:rPr>
        <w:t xml:space="preserve"> that the Beast </w:t>
      </w:r>
      <w:r w:rsidR="00281520" w:rsidRPr="00A00C8B">
        <w:rPr>
          <w:rFonts w:ascii="Times New Roman" w:hAnsi="Times New Roman" w:cs="Times New Roman"/>
          <w:sz w:val="32"/>
          <w:szCs w:val="32"/>
        </w:rPr>
        <w:t xml:space="preserve">will </w:t>
      </w:r>
      <w:r w:rsidR="00401544" w:rsidRPr="00A00C8B">
        <w:rPr>
          <w:rFonts w:ascii="Times New Roman" w:hAnsi="Times New Roman" w:cs="Times New Roman"/>
          <w:sz w:val="32"/>
          <w:szCs w:val="32"/>
        </w:rPr>
        <w:t>come from th</w:t>
      </w:r>
      <w:r w:rsidR="00281520" w:rsidRPr="00A00C8B">
        <w:rPr>
          <w:rFonts w:ascii="Times New Roman" w:hAnsi="Times New Roman" w:cs="Times New Roman"/>
          <w:sz w:val="32"/>
          <w:szCs w:val="32"/>
        </w:rPr>
        <w:t>at</w:t>
      </w:r>
      <w:r w:rsidR="00401544" w:rsidRPr="00A00C8B">
        <w:rPr>
          <w:rFonts w:ascii="Times New Roman" w:hAnsi="Times New Roman" w:cs="Times New Roman"/>
          <w:sz w:val="32"/>
          <w:szCs w:val="32"/>
        </w:rPr>
        <w:t xml:space="preserve"> quarter (Rev.2:12-14). The ancient Hittite Empire covered a great swath across Asia Minor, and their </w:t>
      </w:r>
      <w:r w:rsidR="008E1D4F" w:rsidRPr="00A00C8B">
        <w:rPr>
          <w:rFonts w:ascii="Times New Roman" w:hAnsi="Times New Roman" w:cs="Times New Roman"/>
          <w:sz w:val="32"/>
          <w:szCs w:val="32"/>
        </w:rPr>
        <w:t xml:space="preserve">ancestral </w:t>
      </w:r>
      <w:r w:rsidR="00401544" w:rsidRPr="00A00C8B">
        <w:rPr>
          <w:rFonts w:ascii="Times New Roman" w:hAnsi="Times New Roman" w:cs="Times New Roman"/>
          <w:sz w:val="32"/>
          <w:szCs w:val="32"/>
        </w:rPr>
        <w:t xml:space="preserve">father Heth was a son of Canaan (Gen.10:15). So here is a second hint that may </w:t>
      </w:r>
      <w:r w:rsidR="009A6ECA" w:rsidRPr="00A00C8B">
        <w:rPr>
          <w:rFonts w:ascii="Times New Roman" w:hAnsi="Times New Roman" w:cs="Times New Roman"/>
          <w:sz w:val="32"/>
          <w:szCs w:val="32"/>
        </w:rPr>
        <w:t>point to</w:t>
      </w:r>
      <w:r w:rsidR="00401544" w:rsidRPr="00A00C8B">
        <w:rPr>
          <w:rFonts w:ascii="Times New Roman" w:hAnsi="Times New Roman" w:cs="Times New Roman"/>
          <w:sz w:val="32"/>
          <w:szCs w:val="32"/>
        </w:rPr>
        <w:t xml:space="preserve"> modern Turkey (or a successor nation</w:t>
      </w:r>
      <w:r w:rsidR="00A16737" w:rsidRPr="00A00C8B">
        <w:rPr>
          <w:rFonts w:ascii="Times New Roman" w:hAnsi="Times New Roman" w:cs="Times New Roman"/>
          <w:sz w:val="32"/>
          <w:szCs w:val="32"/>
        </w:rPr>
        <w:t xml:space="preserve"> there</w:t>
      </w:r>
      <w:r w:rsidR="00401544" w:rsidRPr="00A00C8B">
        <w:rPr>
          <w:rFonts w:ascii="Times New Roman" w:hAnsi="Times New Roman" w:cs="Times New Roman"/>
          <w:sz w:val="32"/>
          <w:szCs w:val="32"/>
        </w:rPr>
        <w:t xml:space="preserve">) as a </w:t>
      </w:r>
      <w:r w:rsidR="00281520" w:rsidRPr="00A00C8B">
        <w:rPr>
          <w:rFonts w:ascii="Times New Roman" w:hAnsi="Times New Roman" w:cs="Times New Roman"/>
          <w:sz w:val="32"/>
          <w:szCs w:val="32"/>
        </w:rPr>
        <w:t xml:space="preserve">key </w:t>
      </w:r>
      <w:r w:rsidR="00401544" w:rsidRPr="00A00C8B">
        <w:rPr>
          <w:rFonts w:ascii="Times New Roman" w:hAnsi="Times New Roman" w:cs="Times New Roman"/>
          <w:sz w:val="32"/>
          <w:szCs w:val="32"/>
        </w:rPr>
        <w:t>player at “</w:t>
      </w:r>
      <w:r w:rsidR="00281520" w:rsidRPr="00A00C8B">
        <w:rPr>
          <w:rFonts w:ascii="Times New Roman" w:hAnsi="Times New Roman" w:cs="Times New Roman"/>
          <w:sz w:val="32"/>
          <w:szCs w:val="32"/>
        </w:rPr>
        <w:t xml:space="preserve">the end of the </w:t>
      </w:r>
      <w:r w:rsidR="00401544" w:rsidRPr="00A00C8B">
        <w:rPr>
          <w:rFonts w:ascii="Times New Roman" w:hAnsi="Times New Roman" w:cs="Times New Roman"/>
          <w:sz w:val="32"/>
          <w:szCs w:val="32"/>
        </w:rPr>
        <w:t>age”.</w:t>
      </w:r>
      <w:r w:rsidR="00C96E14" w:rsidRPr="00A00C8B">
        <w:rPr>
          <w:rFonts w:ascii="Times New Roman" w:hAnsi="Times New Roman" w:cs="Times New Roman"/>
          <w:sz w:val="32"/>
          <w:szCs w:val="32"/>
        </w:rPr>
        <w:t xml:space="preserve"> I deem it of great significance that the book of Revelation was addressed as a warning – specifically to seven assemblies in Asia Minor. This fact should be considered carefully in any interpretation of the book, and parallels should be sought to help explain it.</w:t>
      </w:r>
      <w:r w:rsidR="00AC4660" w:rsidRPr="00A00C8B">
        <w:rPr>
          <w:rFonts w:ascii="Times New Roman" w:hAnsi="Times New Roman" w:cs="Times New Roman"/>
          <w:sz w:val="32"/>
          <w:szCs w:val="32"/>
        </w:rPr>
        <w:t xml:space="preserve"> One such parallel is that Asia Minor was Greek in culture during later Biblical times. That aligns Revelation’s personal message with the belly and hips of bronze in Nebuchadrezzar’s dream-image, part of a prophecy due for a second fulfillment in its entirety.</w:t>
      </w:r>
    </w:p>
    <w:p w14:paraId="05F3EBE6" w14:textId="77777777" w:rsidR="000310F5" w:rsidRPr="00A00C8B" w:rsidRDefault="00370F9B" w:rsidP="00342A76">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The emphatic “</w:t>
      </w:r>
      <w:r w:rsidRPr="00A00C8B">
        <w:rPr>
          <w:rFonts w:ascii="Times New Roman" w:hAnsi="Times New Roman" w:cs="Times New Roman"/>
          <w:sz w:val="32"/>
          <w:szCs w:val="32"/>
          <w:u w:val="double"/>
        </w:rPr>
        <w:t>in that day</w:t>
      </w:r>
      <w:r w:rsidRPr="00A00C8B">
        <w:rPr>
          <w:rFonts w:ascii="Times New Roman" w:hAnsi="Times New Roman" w:cs="Times New Roman"/>
          <w:sz w:val="32"/>
          <w:szCs w:val="32"/>
        </w:rPr>
        <w:t xml:space="preserve">” occurs </w:t>
      </w:r>
      <w:r w:rsidR="00DB04D5" w:rsidRPr="00A00C8B">
        <w:rPr>
          <w:rFonts w:ascii="Times New Roman" w:hAnsi="Times New Roman" w:cs="Times New Roman"/>
          <w:sz w:val="32"/>
          <w:szCs w:val="32"/>
        </w:rPr>
        <w:t>s</w:t>
      </w:r>
      <w:r w:rsidR="00342A76" w:rsidRPr="00A00C8B">
        <w:rPr>
          <w:rFonts w:ascii="Times New Roman" w:hAnsi="Times New Roman" w:cs="Times New Roman"/>
          <w:sz w:val="32"/>
          <w:szCs w:val="32"/>
        </w:rPr>
        <w:t>even</w:t>
      </w:r>
      <w:r w:rsidRPr="00A00C8B">
        <w:rPr>
          <w:rFonts w:ascii="Times New Roman" w:hAnsi="Times New Roman" w:cs="Times New Roman"/>
          <w:sz w:val="32"/>
          <w:szCs w:val="32"/>
        </w:rPr>
        <w:t xml:space="preserve"> times in </w:t>
      </w:r>
      <w:r w:rsidR="00AC4660" w:rsidRPr="00A00C8B">
        <w:rPr>
          <w:rFonts w:ascii="Times New Roman" w:hAnsi="Times New Roman" w:cs="Times New Roman"/>
          <w:sz w:val="32"/>
          <w:szCs w:val="32"/>
        </w:rPr>
        <w:t>Zechariah’</w:t>
      </w:r>
      <w:r w:rsidRPr="00A00C8B">
        <w:rPr>
          <w:rFonts w:ascii="Times New Roman" w:hAnsi="Times New Roman" w:cs="Times New Roman"/>
          <w:sz w:val="32"/>
          <w:szCs w:val="32"/>
        </w:rPr>
        <w:t xml:space="preserve">s final chapter – </w:t>
      </w:r>
      <w:r w:rsidR="00B427B4" w:rsidRPr="00A00C8B">
        <w:rPr>
          <w:rFonts w:ascii="Times New Roman" w:hAnsi="Times New Roman" w:cs="Times New Roman"/>
          <w:sz w:val="32"/>
          <w:szCs w:val="32"/>
        </w:rPr>
        <w:t>in fact</w:t>
      </w:r>
      <w:r w:rsidRPr="00A00C8B">
        <w:rPr>
          <w:rFonts w:ascii="Times New Roman" w:hAnsi="Times New Roman" w:cs="Times New Roman"/>
          <w:sz w:val="32"/>
          <w:szCs w:val="32"/>
        </w:rPr>
        <w:t xml:space="preserve"> the book of Zechariah ends on that phrase </w:t>
      </w:r>
      <w:r w:rsidR="00DB04D5" w:rsidRPr="00A00C8B">
        <w:rPr>
          <w:rFonts w:ascii="Times New Roman" w:hAnsi="Times New Roman" w:cs="Times New Roman"/>
          <w:sz w:val="32"/>
          <w:szCs w:val="32"/>
        </w:rPr>
        <w:t>in</w:t>
      </w:r>
      <w:r w:rsidRPr="00A00C8B">
        <w:rPr>
          <w:rFonts w:ascii="Times New Roman" w:hAnsi="Times New Roman" w:cs="Times New Roman"/>
          <w:sz w:val="32"/>
          <w:szCs w:val="32"/>
        </w:rPr>
        <w:t xml:space="preserve"> the Hebrew text.</w:t>
      </w:r>
      <w:r w:rsidR="00342A76" w:rsidRPr="00A00C8B">
        <w:rPr>
          <w:rFonts w:ascii="Times New Roman" w:hAnsi="Times New Roman" w:cs="Times New Roman"/>
          <w:sz w:val="32"/>
          <w:szCs w:val="32"/>
        </w:rPr>
        <w:t xml:space="preserve"> Concerning the number seven (</w:t>
      </w:r>
      <w:r w:rsidR="00342A76" w:rsidRPr="00A00C8B">
        <w:rPr>
          <w:rFonts w:ascii="Times New Roman" w:hAnsi="Times New Roman" w:cs="Times New Roman"/>
          <w:i/>
          <w:iCs/>
          <w:sz w:val="32"/>
          <w:szCs w:val="32"/>
        </w:rPr>
        <w:t>Number</w:t>
      </w:r>
      <w:r w:rsidR="00342A76" w:rsidRPr="00A00C8B">
        <w:rPr>
          <w:rFonts w:ascii="Times New Roman" w:hAnsi="Times New Roman" w:cs="Times New Roman"/>
          <w:sz w:val="32"/>
          <w:szCs w:val="32"/>
        </w:rPr>
        <w:t>, p.168) Bullinger wrote –</w:t>
      </w:r>
    </w:p>
    <w:p w14:paraId="05F3EBE7" w14:textId="77777777" w:rsidR="00342A76" w:rsidRPr="00A00C8B" w:rsidRDefault="00342A76" w:rsidP="00342A76">
      <w:pPr>
        <w:pStyle w:val="ListParagraph"/>
        <w:ind w:left="360"/>
        <w:contextualSpacing w:val="0"/>
        <w:rPr>
          <w:rFonts w:ascii="Times New Roman" w:hAnsi="Times New Roman" w:cs="Times New Roman"/>
          <w:sz w:val="32"/>
          <w:szCs w:val="32"/>
        </w:rPr>
      </w:pPr>
      <w:r w:rsidRPr="00A00C8B">
        <w:rPr>
          <w:rFonts w:ascii="Times New Roman" w:hAnsi="Times New Roman" w:cs="Times New Roman"/>
          <w:sz w:val="32"/>
          <w:szCs w:val="32"/>
        </w:rPr>
        <w:t>“It is seven … that stamps with perfection and completeness that in connection with which it is used.”</w:t>
      </w:r>
    </w:p>
    <w:p w14:paraId="05F3EBE8" w14:textId="77777777" w:rsidR="00342A76" w:rsidRPr="00A00C8B" w:rsidRDefault="00342A76" w:rsidP="00342A76">
      <w:pPr>
        <w:pStyle w:val="ListParagraph"/>
        <w:ind w:left="0"/>
        <w:contextualSpacing w:val="0"/>
        <w:rPr>
          <w:rFonts w:ascii="Times New Roman" w:hAnsi="Times New Roman" w:cs="Times New Roman"/>
          <w:sz w:val="32"/>
          <w:szCs w:val="32"/>
        </w:rPr>
      </w:pPr>
      <w:r w:rsidRPr="00A00C8B">
        <w:rPr>
          <w:rFonts w:ascii="Times New Roman" w:hAnsi="Times New Roman" w:cs="Times New Roman"/>
          <w:sz w:val="32"/>
          <w:szCs w:val="32"/>
        </w:rPr>
        <w:t>It is with these seven statements of “</w:t>
      </w:r>
      <w:r w:rsidRPr="00A00C8B">
        <w:rPr>
          <w:rFonts w:ascii="Times New Roman" w:hAnsi="Times New Roman" w:cs="Times New Roman"/>
          <w:sz w:val="32"/>
          <w:szCs w:val="32"/>
          <w:u w:val="double"/>
        </w:rPr>
        <w:t>in that day</w:t>
      </w:r>
      <w:r w:rsidRPr="00A00C8B">
        <w:rPr>
          <w:rFonts w:ascii="Times New Roman" w:hAnsi="Times New Roman" w:cs="Times New Roman"/>
          <w:sz w:val="32"/>
          <w:szCs w:val="32"/>
        </w:rPr>
        <w:t>” that the day of the Lord and Zechariah’s prophecy concerning it are completed.</w:t>
      </w:r>
      <w:r w:rsidR="00826E22" w:rsidRPr="00A00C8B">
        <w:rPr>
          <w:rFonts w:ascii="Times New Roman" w:hAnsi="Times New Roman" w:cs="Times New Roman"/>
          <w:sz w:val="32"/>
          <w:szCs w:val="32"/>
        </w:rPr>
        <w:t xml:space="preserve"> But specifically, these occurrences of “</w:t>
      </w:r>
      <w:r w:rsidR="00826E22" w:rsidRPr="00A00C8B">
        <w:rPr>
          <w:rFonts w:ascii="Times New Roman" w:hAnsi="Times New Roman" w:cs="Times New Roman"/>
          <w:sz w:val="32"/>
          <w:szCs w:val="32"/>
          <w:u w:val="double"/>
        </w:rPr>
        <w:t>in that day</w:t>
      </w:r>
      <w:r w:rsidR="00826E22" w:rsidRPr="00A00C8B">
        <w:rPr>
          <w:rFonts w:ascii="Times New Roman" w:hAnsi="Times New Roman" w:cs="Times New Roman"/>
          <w:sz w:val="32"/>
          <w:szCs w:val="32"/>
        </w:rPr>
        <w:t>” all point back to “</w:t>
      </w:r>
      <w:r w:rsidR="00826E22" w:rsidRPr="00A00C8B">
        <w:rPr>
          <w:rFonts w:ascii="Times New Roman" w:hAnsi="Times New Roman" w:cs="Times New Roman"/>
          <w:sz w:val="32"/>
          <w:szCs w:val="32"/>
          <w:u w:val="single"/>
        </w:rPr>
        <w:t>a day is coming for Yahweh</w:t>
      </w:r>
      <w:r w:rsidR="00826E22" w:rsidRPr="00A00C8B">
        <w:rPr>
          <w:rFonts w:ascii="Times New Roman" w:hAnsi="Times New Roman" w:cs="Times New Roman"/>
          <w:sz w:val="32"/>
          <w:szCs w:val="32"/>
        </w:rPr>
        <w:t>” (14:1), which is further clarified as “</w:t>
      </w:r>
      <w:r w:rsidR="00826E22" w:rsidRPr="00A00C8B">
        <w:rPr>
          <w:rFonts w:ascii="Times New Roman" w:hAnsi="Times New Roman" w:cs="Times New Roman"/>
          <w:sz w:val="32"/>
          <w:szCs w:val="32"/>
          <w:u w:val="single"/>
        </w:rPr>
        <w:t>a day of His waging war in a day of battle</w:t>
      </w:r>
      <w:r w:rsidR="00826E22" w:rsidRPr="00A00C8B">
        <w:rPr>
          <w:rFonts w:ascii="Times New Roman" w:hAnsi="Times New Roman" w:cs="Times New Roman"/>
          <w:sz w:val="32"/>
          <w:szCs w:val="32"/>
        </w:rPr>
        <w:t>” (14:3).</w:t>
      </w:r>
      <w:r w:rsidR="00AC4660" w:rsidRPr="00A00C8B">
        <w:rPr>
          <w:rFonts w:ascii="Times New Roman" w:hAnsi="Times New Roman" w:cs="Times New Roman"/>
          <w:sz w:val="32"/>
          <w:szCs w:val="32"/>
        </w:rPr>
        <w:t xml:space="preserve"> If the number seven is providing us a clue, it is that the day of the Lord is rather summed up in chapter 14.</w:t>
      </w:r>
    </w:p>
    <w:p w14:paraId="05F3EBE9" w14:textId="77777777" w:rsidR="00C4289C" w:rsidRPr="00A00C8B" w:rsidRDefault="00C4289C" w:rsidP="00C4289C">
      <w:pPr>
        <w:ind w:firstLine="360"/>
        <w:rPr>
          <w:rFonts w:ascii="Times New Roman" w:hAnsi="Times New Roman" w:cs="Times New Roman"/>
          <w:sz w:val="32"/>
          <w:szCs w:val="32"/>
        </w:rPr>
      </w:pPr>
      <w:r w:rsidRPr="00A00C8B">
        <w:rPr>
          <w:rFonts w:ascii="Times New Roman" w:hAnsi="Times New Roman" w:cs="Times New Roman"/>
          <w:sz w:val="32"/>
          <w:szCs w:val="32"/>
        </w:rPr>
        <w:lastRenderedPageBreak/>
        <w:t>There is also an enigmatic “</w:t>
      </w:r>
      <w:r w:rsidRPr="00A00C8B">
        <w:rPr>
          <w:rFonts w:ascii="Times New Roman" w:hAnsi="Times New Roman" w:cs="Times New Roman"/>
          <w:sz w:val="32"/>
          <w:szCs w:val="32"/>
          <w:u w:val="double"/>
        </w:rPr>
        <w:t>that one day</w:t>
      </w:r>
      <w:r w:rsidRPr="00A00C8B">
        <w:rPr>
          <w:rFonts w:ascii="Times New Roman" w:hAnsi="Times New Roman" w:cs="Times New Roman"/>
          <w:sz w:val="32"/>
          <w:szCs w:val="32"/>
        </w:rPr>
        <w:t xml:space="preserve">”, apparently a single day as we would describe it, in which celestial light will diminish – “neither day nor night, but it will come to a time of evening it will become a light.” (14:7). </w:t>
      </w:r>
      <w:r w:rsidR="00FB26EE" w:rsidRPr="00A00C8B">
        <w:rPr>
          <w:rFonts w:ascii="Times New Roman" w:hAnsi="Times New Roman" w:cs="Times New Roman"/>
          <w:sz w:val="32"/>
          <w:szCs w:val="32"/>
        </w:rPr>
        <w:t>So the time of</w:t>
      </w:r>
      <w:r w:rsidR="00343F80" w:rsidRPr="00A00C8B">
        <w:rPr>
          <w:rFonts w:ascii="Times New Roman" w:hAnsi="Times New Roman" w:cs="Times New Roman"/>
          <w:sz w:val="32"/>
          <w:szCs w:val="32"/>
        </w:rPr>
        <w:t xml:space="preserve"> Israel’s escape from Jerusalem will be swift, as even Jesus’ warnings emphasized</w:t>
      </w:r>
      <w:r w:rsidR="00D127C9" w:rsidRPr="00A00C8B">
        <w:rPr>
          <w:rFonts w:ascii="Times New Roman" w:hAnsi="Times New Roman" w:cs="Times New Roman"/>
          <w:sz w:val="32"/>
          <w:szCs w:val="32"/>
        </w:rPr>
        <w:t xml:space="preserve"> the need for speed. </w:t>
      </w:r>
      <w:r w:rsidRPr="00A00C8B">
        <w:rPr>
          <w:rFonts w:ascii="Times New Roman" w:hAnsi="Times New Roman" w:cs="Times New Roman"/>
          <w:sz w:val="32"/>
          <w:szCs w:val="32"/>
        </w:rPr>
        <w:t xml:space="preserve">Zephaniah’s prophecy of the day of Yahweh included </w:t>
      </w:r>
      <w:r w:rsidR="004B5C19" w:rsidRPr="00A00C8B">
        <w:rPr>
          <w:rFonts w:ascii="Times New Roman" w:hAnsi="Times New Roman" w:cs="Times New Roman"/>
          <w:sz w:val="32"/>
          <w:szCs w:val="32"/>
        </w:rPr>
        <w:t>a</w:t>
      </w:r>
      <w:r w:rsidRPr="00A00C8B">
        <w:rPr>
          <w:rFonts w:ascii="Times New Roman" w:hAnsi="Times New Roman" w:cs="Times New Roman"/>
          <w:sz w:val="32"/>
          <w:szCs w:val="32"/>
        </w:rPr>
        <w:t xml:space="preserve"> gloomy forecast</w:t>
      </w:r>
      <w:r w:rsidR="00331E1E" w:rsidRPr="00A00C8B">
        <w:rPr>
          <w:rFonts w:ascii="Times New Roman" w:hAnsi="Times New Roman" w:cs="Times New Roman"/>
          <w:sz w:val="32"/>
          <w:szCs w:val="32"/>
        </w:rPr>
        <w:t>, which helps explain the “great confusion of Yahweh” in Zechariah 14</w:t>
      </w:r>
      <w:r w:rsidRPr="00A00C8B">
        <w:rPr>
          <w:rFonts w:ascii="Times New Roman" w:hAnsi="Times New Roman" w:cs="Times New Roman"/>
          <w:sz w:val="32"/>
          <w:szCs w:val="32"/>
        </w:rPr>
        <w:t xml:space="preserve"> –</w:t>
      </w:r>
    </w:p>
    <w:p w14:paraId="05F3EBEA" w14:textId="77777777" w:rsidR="00C4289C" w:rsidRPr="00A00C8B" w:rsidRDefault="00C4289C" w:rsidP="00C4289C">
      <w:pPr>
        <w:ind w:left="360"/>
        <w:rPr>
          <w:rFonts w:ascii="Times New Roman" w:hAnsi="Times New Roman" w:cs="Times New Roman"/>
          <w:sz w:val="32"/>
          <w:szCs w:val="32"/>
        </w:rPr>
      </w:pPr>
      <w:r w:rsidRPr="00A00C8B">
        <w:rPr>
          <w:rFonts w:ascii="Times New Roman" w:hAnsi="Times New Roman" w:cs="Times New Roman"/>
          <w:sz w:val="32"/>
          <w:szCs w:val="32"/>
        </w:rPr>
        <w:t xml:space="preserve">“a day of fury that day, a day of straits and distress, a day of ruin and desolation, </w:t>
      </w:r>
      <w:r w:rsidRPr="00A00C8B">
        <w:rPr>
          <w:rFonts w:ascii="Times New Roman" w:hAnsi="Times New Roman" w:cs="Times New Roman"/>
          <w:b/>
          <w:sz w:val="32"/>
          <w:szCs w:val="32"/>
        </w:rPr>
        <w:t>a day of obscurity and gloom, a day of cloud and thick cloud</w:t>
      </w:r>
      <w:r w:rsidRPr="00A00C8B">
        <w:rPr>
          <w:rFonts w:ascii="Times New Roman" w:hAnsi="Times New Roman" w:cs="Times New Roman"/>
          <w:sz w:val="32"/>
          <w:szCs w:val="32"/>
        </w:rPr>
        <w:t>, a day of horn and war-alarm”     Zep.1:15-16</w:t>
      </w:r>
    </w:p>
    <w:p w14:paraId="05F3EBEB" w14:textId="77777777" w:rsidR="00955C60" w:rsidRPr="00A00C8B" w:rsidRDefault="00A96F4F" w:rsidP="000D7062">
      <w:pPr>
        <w:pStyle w:val="ListParagraph"/>
        <w:spacing w:after="400"/>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Zechariah chapter 14</w:t>
      </w:r>
      <w:r w:rsidR="003A53AF" w:rsidRPr="00A00C8B">
        <w:rPr>
          <w:rFonts w:ascii="Times New Roman" w:hAnsi="Times New Roman" w:cs="Times New Roman"/>
          <w:sz w:val="32"/>
          <w:szCs w:val="32"/>
        </w:rPr>
        <w:t xml:space="preserve"> contains t</w:t>
      </w:r>
      <w:r w:rsidR="00955C60" w:rsidRPr="00A00C8B">
        <w:rPr>
          <w:rFonts w:ascii="Times New Roman" w:hAnsi="Times New Roman" w:cs="Times New Roman"/>
          <w:sz w:val="32"/>
          <w:szCs w:val="32"/>
        </w:rPr>
        <w:t xml:space="preserve">he last of </w:t>
      </w:r>
      <w:r w:rsidR="00281520" w:rsidRPr="00A00C8B">
        <w:rPr>
          <w:rFonts w:ascii="Times New Roman" w:hAnsi="Times New Roman" w:cs="Times New Roman"/>
          <w:sz w:val="32"/>
          <w:szCs w:val="32"/>
        </w:rPr>
        <w:t>the twenty-three</w:t>
      </w:r>
      <w:r w:rsidR="00955C60" w:rsidRPr="00A00C8B">
        <w:rPr>
          <w:rFonts w:ascii="Times New Roman" w:hAnsi="Times New Roman" w:cs="Times New Roman"/>
          <w:sz w:val="32"/>
          <w:szCs w:val="32"/>
        </w:rPr>
        <w:t xml:space="preserve"> OT occurrences of “</w:t>
      </w:r>
      <w:r w:rsidR="00955C60" w:rsidRPr="00A00C8B">
        <w:rPr>
          <w:rFonts w:ascii="Times New Roman" w:hAnsi="Times New Roman" w:cs="Times New Roman"/>
          <w:sz w:val="32"/>
          <w:szCs w:val="32"/>
          <w:u w:val="single"/>
        </w:rPr>
        <w:t>dwell securely</w:t>
      </w:r>
      <w:r w:rsidR="00955C60" w:rsidRPr="00A00C8B">
        <w:rPr>
          <w:rFonts w:ascii="Times New Roman" w:hAnsi="Times New Roman" w:cs="Times New Roman"/>
          <w:sz w:val="32"/>
          <w:szCs w:val="32"/>
        </w:rPr>
        <w:t xml:space="preserve">” (Heb. </w:t>
      </w:r>
      <w:r w:rsidR="00955C60" w:rsidRPr="00A00C8B">
        <w:rPr>
          <w:rFonts w:ascii="Times New Roman" w:hAnsi="Times New Roman" w:cs="Times New Roman"/>
          <w:i/>
          <w:iCs/>
          <w:sz w:val="32"/>
          <w:szCs w:val="32"/>
        </w:rPr>
        <w:t>yâshab</w:t>
      </w:r>
      <w:r w:rsidR="00955C60" w:rsidRPr="00A00C8B">
        <w:rPr>
          <w:rFonts w:ascii="Times New Roman" w:hAnsi="Times New Roman" w:cs="Times New Roman"/>
          <w:sz w:val="32"/>
          <w:szCs w:val="32"/>
        </w:rPr>
        <w:t xml:space="preserve"> [any form] </w:t>
      </w:r>
      <w:r w:rsidR="00955C60" w:rsidRPr="00A00C8B">
        <w:rPr>
          <w:rFonts w:ascii="Times New Roman" w:hAnsi="Times New Roman" w:cs="Times New Roman"/>
          <w:i/>
          <w:iCs/>
          <w:sz w:val="32"/>
          <w:szCs w:val="32"/>
        </w:rPr>
        <w:t>l</w:t>
      </w:r>
      <w:r w:rsidR="00955C60" w:rsidRPr="00A00C8B">
        <w:rPr>
          <w:rFonts w:ascii="Times New Roman" w:hAnsi="Times New Roman" w:cs="Times New Roman"/>
          <w:i/>
          <w:iCs/>
          <w:sz w:val="32"/>
          <w:szCs w:val="32"/>
          <w:vertAlign w:val="subscript"/>
        </w:rPr>
        <w:t>e</w:t>
      </w:r>
      <w:r w:rsidR="00955C60" w:rsidRPr="00A00C8B">
        <w:rPr>
          <w:rFonts w:ascii="Times New Roman" w:hAnsi="Times New Roman" w:cs="Times New Roman"/>
          <w:i/>
          <w:iCs/>
          <w:sz w:val="32"/>
          <w:szCs w:val="32"/>
        </w:rPr>
        <w:t>beƫach</w:t>
      </w:r>
      <w:r w:rsidR="00955C60" w:rsidRPr="00A00C8B">
        <w:rPr>
          <w:rFonts w:ascii="Times New Roman" w:hAnsi="Times New Roman" w:cs="Times New Roman"/>
          <w:sz w:val="32"/>
          <w:szCs w:val="32"/>
        </w:rPr>
        <w:t xml:space="preserve">) and the only </w:t>
      </w:r>
      <w:r w:rsidR="000648B2" w:rsidRPr="00A00C8B">
        <w:rPr>
          <w:rFonts w:ascii="Times New Roman" w:hAnsi="Times New Roman" w:cs="Times New Roman"/>
          <w:sz w:val="32"/>
          <w:szCs w:val="32"/>
        </w:rPr>
        <w:t>chapter</w:t>
      </w:r>
      <w:r w:rsidR="00F26072" w:rsidRPr="00A00C8B">
        <w:rPr>
          <w:rFonts w:ascii="Times New Roman" w:hAnsi="Times New Roman" w:cs="Times New Roman"/>
          <w:sz w:val="32"/>
          <w:szCs w:val="32"/>
        </w:rPr>
        <w:t xml:space="preserve"> of Zechariah</w:t>
      </w:r>
      <w:r w:rsidR="00955C60" w:rsidRPr="00A00C8B">
        <w:rPr>
          <w:rFonts w:ascii="Times New Roman" w:hAnsi="Times New Roman" w:cs="Times New Roman"/>
          <w:sz w:val="32"/>
          <w:szCs w:val="32"/>
        </w:rPr>
        <w:t xml:space="preserve"> that mentions Jerusalem. It </w:t>
      </w:r>
      <w:r w:rsidR="001229E9" w:rsidRPr="00A00C8B">
        <w:rPr>
          <w:rFonts w:ascii="Times New Roman" w:hAnsi="Times New Roman" w:cs="Times New Roman"/>
          <w:sz w:val="32"/>
          <w:szCs w:val="32"/>
        </w:rPr>
        <w:t>seems to point upward to</w:t>
      </w:r>
      <w:r w:rsidR="00955C60" w:rsidRPr="00A00C8B">
        <w:rPr>
          <w:rFonts w:ascii="Times New Roman" w:hAnsi="Times New Roman" w:cs="Times New Roman"/>
          <w:sz w:val="32"/>
          <w:szCs w:val="32"/>
        </w:rPr>
        <w:t xml:space="preserve"> the pinnacle of Yahweh’s security for His people.</w:t>
      </w:r>
    </w:p>
    <w:p w14:paraId="05F3EBEC" w14:textId="77777777" w:rsidR="008F6ABB" w:rsidRPr="008F6ABB" w:rsidRDefault="008F6ABB" w:rsidP="00E43400">
      <w:pPr>
        <w:pStyle w:val="ListParagraph"/>
        <w:ind w:left="0"/>
        <w:contextualSpacing w:val="0"/>
        <w:rPr>
          <w:rFonts w:ascii="Times New Roman" w:hAnsi="Times New Roman" w:cs="Times New Roman"/>
          <w:b/>
          <w:bCs/>
          <w:sz w:val="40"/>
          <w:szCs w:val="40"/>
        </w:rPr>
      </w:pPr>
      <w:r w:rsidRPr="008F6ABB">
        <w:rPr>
          <w:rFonts w:ascii="Times New Roman" w:hAnsi="Times New Roman" w:cs="Times New Roman"/>
          <w:b/>
          <w:bCs/>
          <w:sz w:val="40"/>
          <w:szCs w:val="40"/>
        </w:rPr>
        <w:t>Summa</w:t>
      </w:r>
      <w:r w:rsidR="00E43400">
        <w:rPr>
          <w:rFonts w:ascii="Times New Roman" w:hAnsi="Times New Roman" w:cs="Times New Roman"/>
          <w:b/>
          <w:bCs/>
          <w:sz w:val="40"/>
          <w:szCs w:val="40"/>
        </w:rPr>
        <w:t>tion</w:t>
      </w:r>
    </w:p>
    <w:p w14:paraId="05F3EBED" w14:textId="77777777" w:rsidR="00574542" w:rsidRPr="00A00C8B" w:rsidRDefault="000C1498" w:rsidP="000D7062">
      <w:pPr>
        <w:pStyle w:val="ListParagraph"/>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I have covered a</w:t>
      </w:r>
      <w:r w:rsidR="008C3D85" w:rsidRPr="00A00C8B">
        <w:rPr>
          <w:rFonts w:ascii="Times New Roman" w:hAnsi="Times New Roman" w:cs="Times New Roman"/>
          <w:sz w:val="32"/>
          <w:szCs w:val="32"/>
        </w:rPr>
        <w:t>bou</w:t>
      </w:r>
      <w:r w:rsidR="008F6ABB" w:rsidRPr="00A00C8B">
        <w:rPr>
          <w:rFonts w:ascii="Times New Roman" w:hAnsi="Times New Roman" w:cs="Times New Roman"/>
          <w:sz w:val="32"/>
          <w:szCs w:val="32"/>
        </w:rPr>
        <w:t>t</w:t>
      </w:r>
      <w:r w:rsidRPr="00A00C8B">
        <w:rPr>
          <w:rFonts w:ascii="Times New Roman" w:hAnsi="Times New Roman" w:cs="Times New Roman"/>
          <w:sz w:val="32"/>
          <w:szCs w:val="32"/>
        </w:rPr>
        <w:t xml:space="preserve"> s</w:t>
      </w:r>
      <w:r w:rsidR="008F6ABB" w:rsidRPr="00A00C8B">
        <w:rPr>
          <w:rFonts w:ascii="Times New Roman" w:hAnsi="Times New Roman" w:cs="Times New Roman"/>
          <w:sz w:val="32"/>
          <w:szCs w:val="32"/>
        </w:rPr>
        <w:t>even</w:t>
      </w:r>
      <w:r w:rsidRPr="00A00C8B">
        <w:rPr>
          <w:rFonts w:ascii="Times New Roman" w:hAnsi="Times New Roman" w:cs="Times New Roman"/>
          <w:sz w:val="32"/>
          <w:szCs w:val="32"/>
        </w:rPr>
        <w:t xml:space="preserve">ty pages in this long </w:t>
      </w:r>
      <w:r w:rsidR="008C3D85" w:rsidRPr="00A00C8B">
        <w:rPr>
          <w:rFonts w:ascii="Times New Roman" w:hAnsi="Times New Roman" w:cs="Times New Roman"/>
          <w:sz w:val="32"/>
          <w:szCs w:val="32"/>
        </w:rPr>
        <w:t>chapter</w:t>
      </w:r>
      <w:r w:rsidRPr="00A00C8B">
        <w:rPr>
          <w:rFonts w:ascii="Times New Roman" w:hAnsi="Times New Roman" w:cs="Times New Roman"/>
          <w:sz w:val="32"/>
          <w:szCs w:val="32"/>
        </w:rPr>
        <w:t xml:space="preserve"> on Yahweh defending Jerusalem.</w:t>
      </w:r>
      <w:r w:rsidR="009B2A7E" w:rsidRPr="00A00C8B">
        <w:rPr>
          <w:rFonts w:ascii="Times New Roman" w:hAnsi="Times New Roman" w:cs="Times New Roman"/>
          <w:sz w:val="32"/>
          <w:szCs w:val="32"/>
        </w:rPr>
        <w:t xml:space="preserve"> I would have been satisfied </w:t>
      </w:r>
      <w:r w:rsidR="005D4F38" w:rsidRPr="00A00C8B">
        <w:rPr>
          <w:rFonts w:ascii="Times New Roman" w:hAnsi="Times New Roman" w:cs="Times New Roman"/>
          <w:sz w:val="32"/>
          <w:szCs w:val="32"/>
        </w:rPr>
        <w:t>to find only</w:t>
      </w:r>
      <w:r w:rsidR="009B2A7E" w:rsidRPr="00A00C8B">
        <w:rPr>
          <w:rFonts w:ascii="Times New Roman" w:hAnsi="Times New Roman" w:cs="Times New Roman"/>
          <w:sz w:val="32"/>
          <w:szCs w:val="32"/>
        </w:rPr>
        <w:t xml:space="preserve"> two or three texts whose combined testimony demonstrated God’s forgiveness toward erring Israel, and His restoration of their fortunes at the end. But just look at the enormity of these restoration texts – enormous in both their number and in the </w:t>
      </w:r>
      <w:r w:rsidR="00AC4660" w:rsidRPr="00A00C8B">
        <w:rPr>
          <w:rFonts w:ascii="Times New Roman" w:hAnsi="Times New Roman" w:cs="Times New Roman"/>
          <w:sz w:val="32"/>
          <w:szCs w:val="32"/>
        </w:rPr>
        <w:t>scope</w:t>
      </w:r>
      <w:r w:rsidR="009B2A7E" w:rsidRPr="00A00C8B">
        <w:rPr>
          <w:rFonts w:ascii="Times New Roman" w:hAnsi="Times New Roman" w:cs="Times New Roman"/>
          <w:sz w:val="32"/>
          <w:szCs w:val="32"/>
        </w:rPr>
        <w:t xml:space="preserve"> of </w:t>
      </w:r>
      <w:r w:rsidR="00AC4660" w:rsidRPr="00A00C8B">
        <w:rPr>
          <w:rFonts w:ascii="Times New Roman" w:hAnsi="Times New Roman" w:cs="Times New Roman"/>
          <w:sz w:val="32"/>
          <w:szCs w:val="32"/>
        </w:rPr>
        <w:t xml:space="preserve">their </w:t>
      </w:r>
      <w:r w:rsidR="009B2A7E" w:rsidRPr="00A00C8B">
        <w:rPr>
          <w:rFonts w:ascii="Times New Roman" w:hAnsi="Times New Roman" w:cs="Times New Roman"/>
          <w:sz w:val="32"/>
          <w:szCs w:val="32"/>
        </w:rPr>
        <w:t xml:space="preserve">blessings. </w:t>
      </w:r>
      <w:r w:rsidR="00814A88" w:rsidRPr="00A00C8B">
        <w:rPr>
          <w:rFonts w:ascii="Times New Roman" w:hAnsi="Times New Roman" w:cs="Times New Roman"/>
          <w:sz w:val="32"/>
          <w:szCs w:val="32"/>
        </w:rPr>
        <w:t xml:space="preserve">I hope my extensive quotes above have given proper emphasis to this divine bounty. </w:t>
      </w:r>
      <w:r w:rsidR="009B2A7E" w:rsidRPr="00A00C8B">
        <w:rPr>
          <w:rFonts w:ascii="Times New Roman" w:hAnsi="Times New Roman" w:cs="Times New Roman"/>
          <w:sz w:val="32"/>
          <w:szCs w:val="32"/>
        </w:rPr>
        <w:t xml:space="preserve">I have noted in an earlier </w:t>
      </w:r>
      <w:r w:rsidR="000D7062" w:rsidRPr="00A00C8B">
        <w:rPr>
          <w:rFonts w:ascii="Times New Roman" w:hAnsi="Times New Roman" w:cs="Times New Roman"/>
          <w:sz w:val="32"/>
          <w:szCs w:val="32"/>
        </w:rPr>
        <w:t>chapter</w:t>
      </w:r>
      <w:r w:rsidR="00C01CC7" w:rsidRPr="00A00C8B">
        <w:rPr>
          <w:rFonts w:ascii="Times New Roman" w:hAnsi="Times New Roman" w:cs="Times New Roman"/>
          <w:sz w:val="32"/>
          <w:szCs w:val="32"/>
        </w:rPr>
        <w:t xml:space="preserve">, </w:t>
      </w:r>
      <w:r w:rsidR="00C01CC7" w:rsidRPr="00A00C8B">
        <w:rPr>
          <w:rFonts w:ascii="Times New Roman" w:hAnsi="Times New Roman" w:cs="Times New Roman"/>
          <w:b/>
          <w:bCs/>
          <w:sz w:val="32"/>
          <w:szCs w:val="32"/>
        </w:rPr>
        <w:t>The Stick and the Carrot</w:t>
      </w:r>
      <w:r w:rsidR="00C01CC7" w:rsidRPr="00A00C8B">
        <w:rPr>
          <w:rFonts w:ascii="Times New Roman" w:hAnsi="Times New Roman" w:cs="Times New Roman"/>
          <w:sz w:val="32"/>
          <w:szCs w:val="32"/>
        </w:rPr>
        <w:t>,</w:t>
      </w:r>
      <w:r w:rsidR="009B2A7E" w:rsidRPr="00A00C8B">
        <w:rPr>
          <w:rFonts w:ascii="Times New Roman" w:hAnsi="Times New Roman" w:cs="Times New Roman"/>
          <w:sz w:val="32"/>
          <w:szCs w:val="32"/>
        </w:rPr>
        <w:t xml:space="preserve"> how prophetic texts often weave in and out of their principal lines of thought, providing </w:t>
      </w:r>
      <w:r w:rsidR="00DE7E99" w:rsidRPr="00A00C8B">
        <w:rPr>
          <w:rFonts w:ascii="Times New Roman" w:hAnsi="Times New Roman" w:cs="Times New Roman"/>
          <w:sz w:val="32"/>
          <w:szCs w:val="32"/>
        </w:rPr>
        <w:t>alternation</w:t>
      </w:r>
      <w:r w:rsidR="00C01CC7" w:rsidRPr="00A00C8B">
        <w:rPr>
          <w:rFonts w:ascii="Times New Roman" w:hAnsi="Times New Roman" w:cs="Times New Roman"/>
          <w:sz w:val="32"/>
          <w:szCs w:val="32"/>
        </w:rPr>
        <w:t>s</w:t>
      </w:r>
      <w:r w:rsidR="009B2A7E" w:rsidRPr="00A00C8B">
        <w:rPr>
          <w:rFonts w:ascii="Times New Roman" w:hAnsi="Times New Roman" w:cs="Times New Roman"/>
          <w:sz w:val="32"/>
          <w:szCs w:val="32"/>
        </w:rPr>
        <w:t xml:space="preserve"> of:</w:t>
      </w:r>
    </w:p>
    <w:p w14:paraId="05F3EBEE" w14:textId="77777777" w:rsidR="009B2A7E" w:rsidRPr="00A00C8B" w:rsidRDefault="009B2A7E" w:rsidP="008D2A3E">
      <w:pPr>
        <w:pStyle w:val="ListParagraph"/>
        <w:numPr>
          <w:ilvl w:val="0"/>
          <w:numId w:val="17"/>
        </w:numPr>
        <w:rPr>
          <w:rFonts w:ascii="Times New Roman" w:hAnsi="Times New Roman" w:cs="Times New Roman"/>
          <w:sz w:val="32"/>
          <w:szCs w:val="32"/>
        </w:rPr>
      </w:pPr>
      <w:r w:rsidRPr="00A00C8B">
        <w:rPr>
          <w:rFonts w:ascii="Times New Roman" w:hAnsi="Times New Roman" w:cs="Times New Roman"/>
          <w:sz w:val="32"/>
          <w:szCs w:val="32"/>
        </w:rPr>
        <w:t>Condemnations of wickedness</w:t>
      </w:r>
    </w:p>
    <w:p w14:paraId="05F3EBEF" w14:textId="77777777" w:rsidR="009B2A7E" w:rsidRPr="00A00C8B" w:rsidRDefault="009B2A7E" w:rsidP="008D2A3E">
      <w:pPr>
        <w:pStyle w:val="ListParagraph"/>
        <w:numPr>
          <w:ilvl w:val="0"/>
          <w:numId w:val="17"/>
        </w:numPr>
        <w:rPr>
          <w:rFonts w:ascii="Times New Roman" w:hAnsi="Times New Roman" w:cs="Times New Roman"/>
          <w:sz w:val="32"/>
          <w:szCs w:val="32"/>
        </w:rPr>
      </w:pPr>
      <w:r w:rsidRPr="00A00C8B">
        <w:rPr>
          <w:rFonts w:ascii="Times New Roman" w:hAnsi="Times New Roman" w:cs="Times New Roman"/>
          <w:sz w:val="32"/>
          <w:szCs w:val="32"/>
        </w:rPr>
        <w:t>Threats of punishment</w:t>
      </w:r>
    </w:p>
    <w:p w14:paraId="05F3EBF0" w14:textId="77777777" w:rsidR="009B2A7E" w:rsidRPr="00A00C8B" w:rsidRDefault="009B2A7E" w:rsidP="008D2A3E">
      <w:pPr>
        <w:pStyle w:val="ListParagraph"/>
        <w:numPr>
          <w:ilvl w:val="0"/>
          <w:numId w:val="17"/>
        </w:numPr>
        <w:rPr>
          <w:rFonts w:ascii="Times New Roman" w:hAnsi="Times New Roman" w:cs="Times New Roman"/>
          <w:sz w:val="32"/>
          <w:szCs w:val="32"/>
        </w:rPr>
      </w:pPr>
      <w:r w:rsidRPr="00A00C8B">
        <w:rPr>
          <w:rFonts w:ascii="Times New Roman" w:hAnsi="Times New Roman" w:cs="Times New Roman"/>
          <w:sz w:val="32"/>
          <w:szCs w:val="32"/>
        </w:rPr>
        <w:lastRenderedPageBreak/>
        <w:t>Exhortations to change wicked ways</w:t>
      </w:r>
    </w:p>
    <w:p w14:paraId="05F3EBF1" w14:textId="77777777" w:rsidR="009B2A7E" w:rsidRPr="00A00C8B" w:rsidRDefault="009B2A7E" w:rsidP="008D2A3E">
      <w:pPr>
        <w:pStyle w:val="ListParagraph"/>
        <w:numPr>
          <w:ilvl w:val="0"/>
          <w:numId w:val="17"/>
        </w:numPr>
        <w:rPr>
          <w:rFonts w:ascii="Times New Roman" w:hAnsi="Times New Roman" w:cs="Times New Roman"/>
          <w:sz w:val="32"/>
          <w:szCs w:val="32"/>
        </w:rPr>
      </w:pPr>
      <w:r w:rsidRPr="00A00C8B">
        <w:rPr>
          <w:rFonts w:ascii="Times New Roman" w:hAnsi="Times New Roman" w:cs="Times New Roman"/>
          <w:sz w:val="32"/>
          <w:szCs w:val="32"/>
        </w:rPr>
        <w:t xml:space="preserve">Actual punishments </w:t>
      </w:r>
      <w:r w:rsidR="005D4F38" w:rsidRPr="00A00C8B">
        <w:rPr>
          <w:rFonts w:ascii="Times New Roman" w:hAnsi="Times New Roman" w:cs="Times New Roman"/>
          <w:sz w:val="32"/>
          <w:szCs w:val="32"/>
        </w:rPr>
        <w:t>inflict</w:t>
      </w:r>
      <w:r w:rsidRPr="00A00C8B">
        <w:rPr>
          <w:rFonts w:ascii="Times New Roman" w:hAnsi="Times New Roman" w:cs="Times New Roman"/>
          <w:sz w:val="32"/>
          <w:szCs w:val="32"/>
        </w:rPr>
        <w:t>ed</w:t>
      </w:r>
    </w:p>
    <w:p w14:paraId="05F3EBF2" w14:textId="77777777" w:rsidR="009B2A7E" w:rsidRPr="00A00C8B" w:rsidRDefault="009B2A7E" w:rsidP="008D2A3E">
      <w:pPr>
        <w:pStyle w:val="ListParagraph"/>
        <w:numPr>
          <w:ilvl w:val="0"/>
          <w:numId w:val="17"/>
        </w:numPr>
        <w:contextualSpacing w:val="0"/>
        <w:rPr>
          <w:rFonts w:ascii="Times New Roman" w:hAnsi="Times New Roman" w:cs="Times New Roman"/>
          <w:sz w:val="32"/>
          <w:szCs w:val="32"/>
        </w:rPr>
      </w:pPr>
      <w:r w:rsidRPr="00A00C8B">
        <w:rPr>
          <w:rFonts w:ascii="Times New Roman" w:hAnsi="Times New Roman" w:cs="Times New Roman"/>
          <w:sz w:val="32"/>
          <w:szCs w:val="32"/>
        </w:rPr>
        <w:t>Promises of restoration and blessing</w:t>
      </w:r>
    </w:p>
    <w:p w14:paraId="05F3EBF3" w14:textId="77777777" w:rsidR="009B2A7E" w:rsidRPr="00A00C8B" w:rsidRDefault="009B2A7E" w:rsidP="00717A38">
      <w:pPr>
        <w:pStyle w:val="ListParagraph"/>
        <w:ind w:left="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I even provided an analysis of the </w:t>
      </w:r>
      <w:r w:rsidR="009B162E" w:rsidRPr="00A00C8B">
        <w:rPr>
          <w:rFonts w:ascii="Times New Roman" w:hAnsi="Times New Roman" w:cs="Times New Roman"/>
          <w:sz w:val="32"/>
          <w:szCs w:val="32"/>
        </w:rPr>
        <w:t xml:space="preserve">whole </w:t>
      </w:r>
      <w:r w:rsidRPr="00A00C8B">
        <w:rPr>
          <w:rFonts w:ascii="Times New Roman" w:hAnsi="Times New Roman" w:cs="Times New Roman"/>
          <w:sz w:val="32"/>
          <w:szCs w:val="32"/>
        </w:rPr>
        <w:t xml:space="preserve">book of Isaiah along </w:t>
      </w:r>
      <w:r w:rsidR="00717A38" w:rsidRPr="00A00C8B">
        <w:rPr>
          <w:rFonts w:ascii="Times New Roman" w:hAnsi="Times New Roman" w:cs="Times New Roman"/>
          <w:sz w:val="32"/>
          <w:szCs w:val="32"/>
        </w:rPr>
        <w:t>these</w:t>
      </w:r>
      <w:r w:rsidRPr="00A00C8B">
        <w:rPr>
          <w:rFonts w:ascii="Times New Roman" w:hAnsi="Times New Roman" w:cs="Times New Roman"/>
          <w:sz w:val="32"/>
          <w:szCs w:val="32"/>
        </w:rPr>
        <w:t xml:space="preserve"> lines.</w:t>
      </w:r>
      <w:r w:rsidR="00C92748" w:rsidRPr="00A00C8B">
        <w:rPr>
          <w:rFonts w:ascii="Times New Roman" w:hAnsi="Times New Roman" w:cs="Times New Roman"/>
          <w:sz w:val="32"/>
          <w:szCs w:val="32"/>
        </w:rPr>
        <w:t xml:space="preserve"> For all </w:t>
      </w:r>
      <w:r w:rsidR="008E1D4F" w:rsidRPr="00A00C8B">
        <w:rPr>
          <w:rFonts w:ascii="Times New Roman" w:hAnsi="Times New Roman" w:cs="Times New Roman"/>
          <w:sz w:val="32"/>
          <w:szCs w:val="32"/>
        </w:rPr>
        <w:t>the</w:t>
      </w:r>
      <w:r w:rsidR="00C92748" w:rsidRPr="00A00C8B">
        <w:rPr>
          <w:rFonts w:ascii="Times New Roman" w:hAnsi="Times New Roman" w:cs="Times New Roman"/>
          <w:sz w:val="32"/>
          <w:szCs w:val="32"/>
        </w:rPr>
        <w:t xml:space="preserve"> texts promising restoration, one can find about an equal number that denounce Israel’s abominations and threaten a just punishment for them. This </w:t>
      </w:r>
      <w:r w:rsidR="00C96E14" w:rsidRPr="00A00C8B">
        <w:rPr>
          <w:rFonts w:ascii="Times New Roman" w:hAnsi="Times New Roman" w:cs="Times New Roman"/>
          <w:sz w:val="32"/>
          <w:szCs w:val="32"/>
        </w:rPr>
        <w:t xml:space="preserve">divine </w:t>
      </w:r>
      <w:r w:rsidR="00C92748" w:rsidRPr="00A00C8B">
        <w:rPr>
          <w:rFonts w:ascii="Times New Roman" w:hAnsi="Times New Roman" w:cs="Times New Roman"/>
          <w:sz w:val="32"/>
          <w:szCs w:val="32"/>
        </w:rPr>
        <w:t xml:space="preserve">discipline must precede the forgiveness, or else what lesson would </w:t>
      </w:r>
      <w:r w:rsidR="001229E9" w:rsidRPr="00A00C8B">
        <w:rPr>
          <w:rFonts w:ascii="Times New Roman" w:hAnsi="Times New Roman" w:cs="Times New Roman"/>
          <w:sz w:val="32"/>
          <w:szCs w:val="32"/>
        </w:rPr>
        <w:t>be taught</w:t>
      </w:r>
      <w:r w:rsidR="00C92748" w:rsidRPr="00A00C8B">
        <w:rPr>
          <w:rFonts w:ascii="Times New Roman" w:hAnsi="Times New Roman" w:cs="Times New Roman"/>
          <w:sz w:val="32"/>
          <w:szCs w:val="32"/>
        </w:rPr>
        <w:t>?</w:t>
      </w:r>
      <w:r w:rsidR="009A0123" w:rsidRPr="00A00C8B">
        <w:rPr>
          <w:rFonts w:ascii="Times New Roman" w:hAnsi="Times New Roman" w:cs="Times New Roman"/>
          <w:sz w:val="32"/>
          <w:szCs w:val="32"/>
        </w:rPr>
        <w:t xml:space="preserve"> Paul </w:t>
      </w:r>
      <w:r w:rsidR="00C96E14" w:rsidRPr="00A00C8B">
        <w:rPr>
          <w:rFonts w:ascii="Times New Roman" w:hAnsi="Times New Roman" w:cs="Times New Roman"/>
          <w:sz w:val="32"/>
          <w:szCs w:val="32"/>
        </w:rPr>
        <w:t>explained</w:t>
      </w:r>
      <w:r w:rsidR="009A0123" w:rsidRPr="00A00C8B">
        <w:rPr>
          <w:rFonts w:ascii="Times New Roman" w:hAnsi="Times New Roman" w:cs="Times New Roman"/>
          <w:sz w:val="32"/>
          <w:szCs w:val="32"/>
        </w:rPr>
        <w:t xml:space="preserve"> that the Law was a “schoolmaster” to bring its students to Christ (Gal.3:23-25). </w:t>
      </w:r>
      <w:r w:rsidR="004E3D35" w:rsidRPr="00A00C8B">
        <w:rPr>
          <w:rFonts w:ascii="Times New Roman" w:hAnsi="Times New Roman" w:cs="Times New Roman"/>
          <w:sz w:val="32"/>
          <w:szCs w:val="32"/>
        </w:rPr>
        <w:t>Even</w:t>
      </w:r>
      <w:r w:rsidR="009A0123" w:rsidRPr="00A00C8B">
        <w:rPr>
          <w:rFonts w:ascii="Times New Roman" w:hAnsi="Times New Roman" w:cs="Times New Roman"/>
          <w:sz w:val="32"/>
          <w:szCs w:val="32"/>
        </w:rPr>
        <w:t xml:space="preserve"> </w:t>
      </w:r>
      <w:r w:rsidR="00064F95" w:rsidRPr="00A00C8B">
        <w:rPr>
          <w:rFonts w:ascii="Times New Roman" w:hAnsi="Times New Roman" w:cs="Times New Roman"/>
          <w:sz w:val="32"/>
          <w:szCs w:val="32"/>
        </w:rPr>
        <w:t xml:space="preserve">so, </w:t>
      </w:r>
      <w:r w:rsidR="009A0123" w:rsidRPr="00A00C8B">
        <w:rPr>
          <w:rFonts w:ascii="Times New Roman" w:hAnsi="Times New Roman" w:cs="Times New Roman"/>
          <w:sz w:val="32"/>
          <w:szCs w:val="32"/>
        </w:rPr>
        <w:t xml:space="preserve">many that were under the Law in OT times </w:t>
      </w:r>
      <w:r w:rsidR="00DD74B2" w:rsidRPr="00A00C8B">
        <w:rPr>
          <w:rFonts w:ascii="Times New Roman" w:hAnsi="Times New Roman" w:cs="Times New Roman"/>
          <w:sz w:val="32"/>
          <w:szCs w:val="32"/>
        </w:rPr>
        <w:t xml:space="preserve">were </w:t>
      </w:r>
      <w:r w:rsidR="001E20FE" w:rsidRPr="00A00C8B">
        <w:rPr>
          <w:rFonts w:ascii="Times New Roman" w:hAnsi="Times New Roman" w:cs="Times New Roman"/>
          <w:sz w:val="32"/>
          <w:szCs w:val="32"/>
        </w:rPr>
        <w:t>scarc</w:t>
      </w:r>
      <w:r w:rsidR="009A0123" w:rsidRPr="00A00C8B">
        <w:rPr>
          <w:rFonts w:ascii="Times New Roman" w:hAnsi="Times New Roman" w:cs="Times New Roman"/>
          <w:sz w:val="32"/>
          <w:szCs w:val="32"/>
        </w:rPr>
        <w:t xml:space="preserve">ely </w:t>
      </w:r>
      <w:r w:rsidR="00DD74B2" w:rsidRPr="00A00C8B">
        <w:rPr>
          <w:rFonts w:ascii="Times New Roman" w:hAnsi="Times New Roman" w:cs="Times New Roman"/>
          <w:sz w:val="32"/>
          <w:szCs w:val="32"/>
        </w:rPr>
        <w:t>willing</w:t>
      </w:r>
      <w:r w:rsidR="00E505BC" w:rsidRPr="00A00C8B">
        <w:rPr>
          <w:rFonts w:ascii="Times New Roman" w:hAnsi="Times New Roman" w:cs="Times New Roman"/>
          <w:sz w:val="32"/>
          <w:szCs w:val="32"/>
        </w:rPr>
        <w:t xml:space="preserve"> to admit</w:t>
      </w:r>
      <w:r w:rsidR="009A0123" w:rsidRPr="00A00C8B">
        <w:rPr>
          <w:rFonts w:ascii="Times New Roman" w:hAnsi="Times New Roman" w:cs="Times New Roman"/>
          <w:sz w:val="32"/>
          <w:szCs w:val="32"/>
        </w:rPr>
        <w:t xml:space="preserve"> </w:t>
      </w:r>
      <w:r w:rsidR="00E505BC" w:rsidRPr="00A00C8B">
        <w:rPr>
          <w:rFonts w:ascii="Times New Roman" w:hAnsi="Times New Roman" w:cs="Times New Roman"/>
          <w:sz w:val="32"/>
          <w:szCs w:val="32"/>
        </w:rPr>
        <w:t>the</w:t>
      </w:r>
      <w:r w:rsidR="009A0123" w:rsidRPr="00A00C8B">
        <w:rPr>
          <w:rFonts w:ascii="Times New Roman" w:hAnsi="Times New Roman" w:cs="Times New Roman"/>
          <w:sz w:val="32"/>
          <w:szCs w:val="32"/>
        </w:rPr>
        <w:t xml:space="preserve"> evils they were practicing</w:t>
      </w:r>
      <w:r w:rsidR="00D60A97" w:rsidRPr="00A00C8B">
        <w:rPr>
          <w:rFonts w:ascii="Times New Roman" w:hAnsi="Times New Roman" w:cs="Times New Roman"/>
          <w:sz w:val="32"/>
          <w:szCs w:val="32"/>
        </w:rPr>
        <w:t>.</w:t>
      </w:r>
      <w:r w:rsidR="009A0123" w:rsidRPr="00A00C8B">
        <w:rPr>
          <w:rFonts w:ascii="Times New Roman" w:hAnsi="Times New Roman" w:cs="Times New Roman"/>
          <w:sz w:val="32"/>
          <w:szCs w:val="32"/>
        </w:rPr>
        <w:t xml:space="preserve"> </w:t>
      </w:r>
      <w:r w:rsidR="00D60A97" w:rsidRPr="00A00C8B">
        <w:rPr>
          <w:rFonts w:ascii="Times New Roman" w:hAnsi="Times New Roman" w:cs="Times New Roman"/>
          <w:sz w:val="32"/>
          <w:szCs w:val="32"/>
        </w:rPr>
        <w:t>I</w:t>
      </w:r>
      <w:r w:rsidR="009A0123" w:rsidRPr="00A00C8B">
        <w:rPr>
          <w:rFonts w:ascii="Times New Roman" w:hAnsi="Times New Roman" w:cs="Times New Roman"/>
          <w:sz w:val="32"/>
          <w:szCs w:val="32"/>
        </w:rPr>
        <w:t>dolatrous and unjust, their feet were swift to shed blood. It seems the greater part of them were very wicked children</w:t>
      </w:r>
      <w:r w:rsidR="00717A38" w:rsidRPr="00A00C8B">
        <w:rPr>
          <w:rFonts w:ascii="Times New Roman" w:hAnsi="Times New Roman" w:cs="Times New Roman"/>
          <w:sz w:val="32"/>
          <w:szCs w:val="32"/>
        </w:rPr>
        <w:t>,</w:t>
      </w:r>
      <w:r w:rsidR="009A0123" w:rsidRPr="00A00C8B">
        <w:rPr>
          <w:rFonts w:ascii="Times New Roman" w:hAnsi="Times New Roman" w:cs="Times New Roman"/>
          <w:sz w:val="32"/>
          <w:szCs w:val="32"/>
        </w:rPr>
        <w:t xml:space="preserve"> indeed</w:t>
      </w:r>
      <w:r w:rsidR="00D60A97" w:rsidRPr="00A00C8B">
        <w:rPr>
          <w:rFonts w:ascii="Times New Roman" w:hAnsi="Times New Roman" w:cs="Times New Roman"/>
          <w:sz w:val="32"/>
          <w:szCs w:val="32"/>
        </w:rPr>
        <w:t>,</w:t>
      </w:r>
      <w:r w:rsidR="009A0123" w:rsidRPr="00A00C8B">
        <w:rPr>
          <w:rFonts w:ascii="Times New Roman" w:hAnsi="Times New Roman" w:cs="Times New Roman"/>
          <w:sz w:val="32"/>
          <w:szCs w:val="32"/>
        </w:rPr>
        <w:t xml:space="preserve"> </w:t>
      </w:r>
      <w:r w:rsidR="00D60A97" w:rsidRPr="00A00C8B">
        <w:rPr>
          <w:rFonts w:ascii="Times New Roman" w:hAnsi="Times New Roman" w:cs="Times New Roman"/>
          <w:sz w:val="32"/>
          <w:szCs w:val="32"/>
        </w:rPr>
        <w:t>while o</w:t>
      </w:r>
      <w:r w:rsidR="009A0123" w:rsidRPr="00A00C8B">
        <w:rPr>
          <w:rFonts w:ascii="Times New Roman" w:hAnsi="Times New Roman" w:cs="Times New Roman"/>
          <w:sz w:val="32"/>
          <w:szCs w:val="32"/>
        </w:rPr>
        <w:t>nly a small remnant seemed willing to listen to God’s truth. Hebrews chapter 11 provides a s</w:t>
      </w:r>
      <w:r w:rsidR="004E3D35" w:rsidRPr="00A00C8B">
        <w:rPr>
          <w:rFonts w:ascii="Times New Roman" w:hAnsi="Times New Roman" w:cs="Times New Roman"/>
          <w:sz w:val="32"/>
          <w:szCs w:val="32"/>
        </w:rPr>
        <w:t>hort</w:t>
      </w:r>
      <w:r w:rsidR="009A0123" w:rsidRPr="00A00C8B">
        <w:rPr>
          <w:rFonts w:ascii="Times New Roman" w:hAnsi="Times New Roman" w:cs="Times New Roman"/>
          <w:sz w:val="32"/>
          <w:szCs w:val="32"/>
        </w:rPr>
        <w:t xml:space="preserve"> list of </w:t>
      </w:r>
      <w:r w:rsidR="00DB3E19" w:rsidRPr="00A00C8B">
        <w:rPr>
          <w:rFonts w:ascii="Times New Roman" w:hAnsi="Times New Roman" w:cs="Times New Roman"/>
          <w:sz w:val="32"/>
          <w:szCs w:val="32"/>
        </w:rPr>
        <w:t xml:space="preserve">some of </w:t>
      </w:r>
      <w:r w:rsidR="009A0123" w:rsidRPr="00A00C8B">
        <w:rPr>
          <w:rFonts w:ascii="Times New Roman" w:hAnsi="Times New Roman" w:cs="Times New Roman"/>
          <w:sz w:val="32"/>
          <w:szCs w:val="32"/>
        </w:rPr>
        <w:t xml:space="preserve">the great ones of faith </w:t>
      </w:r>
      <w:r w:rsidR="002B682A" w:rsidRPr="00A00C8B">
        <w:rPr>
          <w:rFonts w:ascii="Times New Roman" w:hAnsi="Times New Roman" w:cs="Times New Roman"/>
          <w:sz w:val="32"/>
          <w:szCs w:val="32"/>
        </w:rPr>
        <w:t>from</w:t>
      </w:r>
      <w:r w:rsidR="009A0123" w:rsidRPr="00A00C8B">
        <w:rPr>
          <w:rFonts w:ascii="Times New Roman" w:hAnsi="Times New Roman" w:cs="Times New Roman"/>
          <w:sz w:val="32"/>
          <w:szCs w:val="32"/>
        </w:rPr>
        <w:t xml:space="preserve"> the OT.</w:t>
      </w:r>
      <w:r w:rsidR="00DB3E19" w:rsidRPr="00A00C8B">
        <w:rPr>
          <w:rFonts w:ascii="Times New Roman" w:hAnsi="Times New Roman" w:cs="Times New Roman"/>
          <w:sz w:val="32"/>
          <w:szCs w:val="32"/>
        </w:rPr>
        <w:t xml:space="preserve"> If David was a man </w:t>
      </w:r>
      <w:r w:rsidR="00DE7E99" w:rsidRPr="00A00C8B">
        <w:rPr>
          <w:rFonts w:ascii="Times New Roman" w:hAnsi="Times New Roman" w:cs="Times New Roman"/>
          <w:sz w:val="32"/>
          <w:szCs w:val="32"/>
        </w:rPr>
        <w:t>“</w:t>
      </w:r>
      <w:r w:rsidR="00DB3E19" w:rsidRPr="00A00C8B">
        <w:rPr>
          <w:rFonts w:ascii="Times New Roman" w:hAnsi="Times New Roman" w:cs="Times New Roman"/>
          <w:sz w:val="32"/>
          <w:szCs w:val="32"/>
        </w:rPr>
        <w:t>after God’s heart</w:t>
      </w:r>
      <w:r w:rsidR="00DE7E99" w:rsidRPr="00A00C8B">
        <w:rPr>
          <w:rFonts w:ascii="Times New Roman" w:hAnsi="Times New Roman" w:cs="Times New Roman"/>
          <w:sz w:val="32"/>
          <w:szCs w:val="32"/>
        </w:rPr>
        <w:t>”</w:t>
      </w:r>
      <w:r w:rsidR="00DB3E19" w:rsidRPr="00A00C8B">
        <w:rPr>
          <w:rFonts w:ascii="Times New Roman" w:hAnsi="Times New Roman" w:cs="Times New Roman"/>
          <w:sz w:val="32"/>
          <w:szCs w:val="32"/>
        </w:rPr>
        <w:t xml:space="preserve"> back then, it was not because he always lived a</w:t>
      </w:r>
      <w:r w:rsidR="008F6ABB" w:rsidRPr="00A00C8B">
        <w:rPr>
          <w:rFonts w:ascii="Times New Roman" w:hAnsi="Times New Roman" w:cs="Times New Roman"/>
          <w:sz w:val="32"/>
          <w:szCs w:val="32"/>
        </w:rPr>
        <w:t xml:space="preserve"> pure and</w:t>
      </w:r>
      <w:r w:rsidR="00DB3E19" w:rsidRPr="00A00C8B">
        <w:rPr>
          <w:rFonts w:ascii="Times New Roman" w:hAnsi="Times New Roman" w:cs="Times New Roman"/>
          <w:sz w:val="32"/>
          <w:szCs w:val="32"/>
        </w:rPr>
        <w:t xml:space="preserve"> upright life. Few of us have committed murder and adultery, as he did. What endeared him to God was His contrite heart, </w:t>
      </w:r>
      <w:r w:rsidR="00064F95" w:rsidRPr="00A00C8B">
        <w:rPr>
          <w:rFonts w:ascii="Times New Roman" w:hAnsi="Times New Roman" w:cs="Times New Roman"/>
          <w:sz w:val="32"/>
          <w:szCs w:val="32"/>
        </w:rPr>
        <w:t xml:space="preserve">and </w:t>
      </w:r>
      <w:r w:rsidR="00DB3E19" w:rsidRPr="00A00C8B">
        <w:rPr>
          <w:rFonts w:ascii="Times New Roman" w:hAnsi="Times New Roman" w:cs="Times New Roman"/>
          <w:sz w:val="32"/>
          <w:szCs w:val="32"/>
        </w:rPr>
        <w:t xml:space="preserve">his desire for a new heart. I believe this is also what distinguished Job from his three friends (Job 42:6-7), because all </w:t>
      </w:r>
      <w:r w:rsidR="001E20FE" w:rsidRPr="00A00C8B">
        <w:rPr>
          <w:rFonts w:ascii="Times New Roman" w:hAnsi="Times New Roman" w:cs="Times New Roman"/>
          <w:sz w:val="32"/>
          <w:szCs w:val="32"/>
        </w:rPr>
        <w:t xml:space="preserve">four of them </w:t>
      </w:r>
      <w:r w:rsidR="00C01CC7" w:rsidRPr="00A00C8B">
        <w:rPr>
          <w:rFonts w:ascii="Times New Roman" w:hAnsi="Times New Roman" w:cs="Times New Roman"/>
          <w:sz w:val="32"/>
          <w:szCs w:val="32"/>
        </w:rPr>
        <w:t>professed</w:t>
      </w:r>
      <w:r w:rsidR="00DB3E19" w:rsidRPr="00A00C8B">
        <w:rPr>
          <w:rFonts w:ascii="Times New Roman" w:hAnsi="Times New Roman" w:cs="Times New Roman"/>
          <w:sz w:val="32"/>
          <w:szCs w:val="32"/>
        </w:rPr>
        <w:t xml:space="preserve"> the same theology </w:t>
      </w:r>
      <w:r w:rsidR="001E20FE" w:rsidRPr="00A00C8B">
        <w:rPr>
          <w:rFonts w:ascii="Times New Roman" w:hAnsi="Times New Roman" w:cs="Times New Roman"/>
          <w:sz w:val="32"/>
          <w:szCs w:val="32"/>
        </w:rPr>
        <w:t>concerning</w:t>
      </w:r>
      <w:r w:rsidR="00DB3E19" w:rsidRPr="00A00C8B">
        <w:rPr>
          <w:rFonts w:ascii="Times New Roman" w:hAnsi="Times New Roman" w:cs="Times New Roman"/>
          <w:sz w:val="32"/>
          <w:szCs w:val="32"/>
        </w:rPr>
        <w:t xml:space="preserve"> </w:t>
      </w:r>
      <w:r w:rsidR="00064F95" w:rsidRPr="00A00C8B">
        <w:rPr>
          <w:rFonts w:ascii="Times New Roman" w:hAnsi="Times New Roman" w:cs="Times New Roman"/>
          <w:sz w:val="32"/>
          <w:szCs w:val="32"/>
        </w:rPr>
        <w:t>God’s</w:t>
      </w:r>
      <w:r w:rsidR="00DB3E19" w:rsidRPr="00A00C8B">
        <w:rPr>
          <w:rFonts w:ascii="Times New Roman" w:hAnsi="Times New Roman" w:cs="Times New Roman"/>
          <w:sz w:val="32"/>
          <w:szCs w:val="32"/>
        </w:rPr>
        <w:t xml:space="preserve"> reward of good and punishment of evil</w:t>
      </w:r>
      <w:r w:rsidR="00E505BC" w:rsidRPr="00A00C8B">
        <w:rPr>
          <w:rFonts w:ascii="Times New Roman" w:hAnsi="Times New Roman" w:cs="Times New Roman"/>
          <w:sz w:val="32"/>
          <w:szCs w:val="32"/>
        </w:rPr>
        <w:t xml:space="preserve"> in this life</w:t>
      </w:r>
      <w:r w:rsidR="00DB3E19" w:rsidRPr="00A00C8B">
        <w:rPr>
          <w:rFonts w:ascii="Times New Roman" w:hAnsi="Times New Roman" w:cs="Times New Roman"/>
          <w:sz w:val="32"/>
          <w:szCs w:val="32"/>
        </w:rPr>
        <w:t>.</w:t>
      </w:r>
    </w:p>
    <w:p w14:paraId="05F3EBF4" w14:textId="77777777" w:rsidR="004E3D35" w:rsidRPr="00A00C8B" w:rsidRDefault="00C92748" w:rsidP="00DD74B2">
      <w:pPr>
        <w:tabs>
          <w:tab w:val="right" w:pos="8640"/>
          <w:tab w:val="left" w:pos="9180"/>
        </w:tabs>
        <w:spacing w:after="0"/>
        <w:ind w:firstLine="360"/>
        <w:rPr>
          <w:rFonts w:ascii="Times New Roman" w:hAnsi="Times New Roman" w:cs="Times New Roman"/>
          <w:sz w:val="32"/>
          <w:szCs w:val="32"/>
        </w:rPr>
      </w:pPr>
      <w:r w:rsidRPr="00A00C8B">
        <w:rPr>
          <w:rFonts w:ascii="Times New Roman" w:hAnsi="Times New Roman" w:cs="Times New Roman"/>
          <w:sz w:val="32"/>
          <w:szCs w:val="32"/>
        </w:rPr>
        <w:t xml:space="preserve">Under New Covenant conditions the </w:t>
      </w:r>
      <w:r w:rsidR="00717A38" w:rsidRPr="00A00C8B">
        <w:rPr>
          <w:rFonts w:ascii="Times New Roman" w:hAnsi="Times New Roman" w:cs="Times New Roman"/>
          <w:sz w:val="32"/>
          <w:szCs w:val="32"/>
        </w:rPr>
        <w:t>priority</w:t>
      </w:r>
      <w:r w:rsidRPr="00A00C8B">
        <w:rPr>
          <w:rFonts w:ascii="Times New Roman" w:hAnsi="Times New Roman" w:cs="Times New Roman"/>
          <w:sz w:val="32"/>
          <w:szCs w:val="32"/>
        </w:rPr>
        <w:t xml:space="preserve"> </w:t>
      </w:r>
      <w:r w:rsidR="00F94B22" w:rsidRPr="00A00C8B">
        <w:rPr>
          <w:rFonts w:ascii="Times New Roman" w:hAnsi="Times New Roman" w:cs="Times New Roman"/>
          <w:sz w:val="32"/>
          <w:szCs w:val="32"/>
        </w:rPr>
        <w:t xml:space="preserve">of punishment and reward </w:t>
      </w:r>
      <w:r w:rsidRPr="00A00C8B">
        <w:rPr>
          <w:rFonts w:ascii="Times New Roman" w:hAnsi="Times New Roman" w:cs="Times New Roman"/>
          <w:sz w:val="32"/>
          <w:szCs w:val="32"/>
        </w:rPr>
        <w:t>w</w:t>
      </w:r>
      <w:r w:rsidR="00717A38" w:rsidRPr="00A00C8B">
        <w:rPr>
          <w:rFonts w:ascii="Times New Roman" w:hAnsi="Times New Roman" w:cs="Times New Roman"/>
          <w:sz w:val="32"/>
          <w:szCs w:val="32"/>
        </w:rPr>
        <w:t>as</w:t>
      </w:r>
      <w:r w:rsidRPr="00A00C8B">
        <w:rPr>
          <w:rFonts w:ascii="Times New Roman" w:hAnsi="Times New Roman" w:cs="Times New Roman"/>
          <w:sz w:val="32"/>
          <w:szCs w:val="32"/>
        </w:rPr>
        <w:t xml:space="preserve"> reversed. First came </w:t>
      </w:r>
      <w:r w:rsidR="00814A88" w:rsidRPr="00A00C8B">
        <w:rPr>
          <w:rFonts w:ascii="Times New Roman" w:hAnsi="Times New Roman" w:cs="Times New Roman"/>
          <w:sz w:val="32"/>
          <w:szCs w:val="32"/>
        </w:rPr>
        <w:t xml:space="preserve">the </w:t>
      </w:r>
      <w:r w:rsidRPr="00A00C8B">
        <w:rPr>
          <w:rFonts w:ascii="Times New Roman" w:hAnsi="Times New Roman" w:cs="Times New Roman"/>
          <w:sz w:val="32"/>
          <w:szCs w:val="32"/>
        </w:rPr>
        <w:t xml:space="preserve">forgiveness, </w:t>
      </w:r>
      <w:r w:rsidR="008E1D4F" w:rsidRPr="00A00C8B">
        <w:rPr>
          <w:rFonts w:ascii="Times New Roman" w:hAnsi="Times New Roman" w:cs="Times New Roman"/>
          <w:sz w:val="32"/>
          <w:szCs w:val="32"/>
        </w:rPr>
        <w:t>followed by</w:t>
      </w:r>
      <w:r w:rsidRPr="00A00C8B">
        <w:rPr>
          <w:rFonts w:ascii="Times New Roman" w:hAnsi="Times New Roman" w:cs="Times New Roman"/>
          <w:sz w:val="32"/>
          <w:szCs w:val="32"/>
        </w:rPr>
        <w:t xml:space="preserve"> spiritual gifts</w:t>
      </w:r>
      <w:r w:rsidR="00DB3E19" w:rsidRPr="00A00C8B">
        <w:rPr>
          <w:rFonts w:ascii="Times New Roman" w:hAnsi="Times New Roman" w:cs="Times New Roman"/>
          <w:sz w:val="32"/>
          <w:szCs w:val="32"/>
        </w:rPr>
        <w:t xml:space="preserve"> </w:t>
      </w:r>
      <w:r w:rsidRPr="00A00C8B">
        <w:rPr>
          <w:rFonts w:ascii="Times New Roman" w:hAnsi="Times New Roman" w:cs="Times New Roman"/>
          <w:sz w:val="32"/>
          <w:szCs w:val="32"/>
        </w:rPr>
        <w:t>and enablements. Then, if willful sin followed, God delivered punishments (Acts 5:4-6; 1 Cor.</w:t>
      </w:r>
      <w:r w:rsidR="00023EDD" w:rsidRPr="00A00C8B">
        <w:rPr>
          <w:rFonts w:ascii="Times New Roman" w:hAnsi="Times New Roman" w:cs="Times New Roman"/>
          <w:sz w:val="32"/>
          <w:szCs w:val="32"/>
        </w:rPr>
        <w:t xml:space="preserve"> </w:t>
      </w:r>
      <w:r w:rsidRPr="00A00C8B">
        <w:rPr>
          <w:rFonts w:ascii="Times New Roman" w:hAnsi="Times New Roman" w:cs="Times New Roman"/>
          <w:sz w:val="32"/>
          <w:szCs w:val="32"/>
        </w:rPr>
        <w:t>11:28-31; 1 Joh.5:16-17).</w:t>
      </w:r>
      <w:r w:rsidR="009A0123" w:rsidRPr="00A00C8B">
        <w:rPr>
          <w:rFonts w:ascii="Times New Roman" w:hAnsi="Times New Roman" w:cs="Times New Roman"/>
          <w:sz w:val="32"/>
          <w:szCs w:val="32"/>
        </w:rPr>
        <w:t xml:space="preserve"> The New Covenant was a different kind of pro</w:t>
      </w:r>
      <w:r w:rsidR="00023EDD" w:rsidRPr="00A00C8B">
        <w:rPr>
          <w:rFonts w:ascii="Times New Roman" w:hAnsi="Times New Roman" w:cs="Times New Roman"/>
          <w:sz w:val="32"/>
          <w:szCs w:val="32"/>
        </w:rPr>
        <w:t>of-test</w:t>
      </w:r>
      <w:r w:rsidR="009A0123" w:rsidRPr="00A00C8B">
        <w:rPr>
          <w:rFonts w:ascii="Times New Roman" w:hAnsi="Times New Roman" w:cs="Times New Roman"/>
          <w:sz w:val="32"/>
          <w:szCs w:val="32"/>
        </w:rPr>
        <w:t xml:space="preserve">ing for Yahweh’s </w:t>
      </w:r>
      <w:r w:rsidR="00E33E10" w:rsidRPr="00A00C8B">
        <w:rPr>
          <w:rFonts w:ascii="Times New Roman" w:hAnsi="Times New Roman" w:cs="Times New Roman"/>
          <w:sz w:val="32"/>
          <w:szCs w:val="32"/>
        </w:rPr>
        <w:t>covenant</w:t>
      </w:r>
      <w:r w:rsidR="009A0123" w:rsidRPr="00A00C8B">
        <w:rPr>
          <w:rFonts w:ascii="Times New Roman" w:hAnsi="Times New Roman" w:cs="Times New Roman"/>
          <w:sz w:val="32"/>
          <w:szCs w:val="32"/>
        </w:rPr>
        <w:t xml:space="preserve"> people, but there seemed to be only a remnant willing to </w:t>
      </w:r>
      <w:r w:rsidR="00936D53" w:rsidRPr="00A00C8B">
        <w:rPr>
          <w:rFonts w:ascii="Times New Roman" w:hAnsi="Times New Roman" w:cs="Times New Roman"/>
          <w:sz w:val="32"/>
          <w:szCs w:val="32"/>
        </w:rPr>
        <w:t>give it a try</w:t>
      </w:r>
      <w:r w:rsidR="00434D75" w:rsidRPr="00A00C8B">
        <w:rPr>
          <w:rFonts w:ascii="Times New Roman" w:hAnsi="Times New Roman" w:cs="Times New Roman"/>
          <w:sz w:val="32"/>
          <w:szCs w:val="32"/>
        </w:rPr>
        <w:t xml:space="preserve"> during the Acts-period</w:t>
      </w:r>
      <w:r w:rsidR="009A0123" w:rsidRPr="00A00C8B">
        <w:rPr>
          <w:rFonts w:ascii="Times New Roman" w:hAnsi="Times New Roman" w:cs="Times New Roman"/>
          <w:sz w:val="32"/>
          <w:szCs w:val="32"/>
        </w:rPr>
        <w:t>.</w:t>
      </w:r>
      <w:r w:rsidR="00936D53" w:rsidRPr="00A00C8B">
        <w:rPr>
          <w:rFonts w:ascii="Times New Roman" w:hAnsi="Times New Roman" w:cs="Times New Roman"/>
          <w:sz w:val="32"/>
          <w:szCs w:val="32"/>
        </w:rPr>
        <w:t xml:space="preserve"> The rewards for faithful, enduring “overcomers” </w:t>
      </w:r>
      <w:r w:rsidR="006D235B" w:rsidRPr="00A00C8B">
        <w:rPr>
          <w:rFonts w:ascii="Times New Roman" w:hAnsi="Times New Roman" w:cs="Times New Roman"/>
          <w:sz w:val="32"/>
          <w:szCs w:val="32"/>
        </w:rPr>
        <w:lastRenderedPageBreak/>
        <w:t>will be</w:t>
      </w:r>
      <w:r w:rsidR="00936D53" w:rsidRPr="00A00C8B">
        <w:rPr>
          <w:rFonts w:ascii="Times New Roman" w:hAnsi="Times New Roman" w:cs="Times New Roman"/>
          <w:sz w:val="32"/>
          <w:szCs w:val="32"/>
        </w:rPr>
        <w:t xml:space="preserve"> pretty fantastic. </w:t>
      </w:r>
      <w:r w:rsidR="00701FE7" w:rsidRPr="00A00C8B">
        <w:rPr>
          <w:rFonts w:ascii="Times New Roman" w:hAnsi="Times New Roman" w:cs="Times New Roman"/>
          <w:sz w:val="32"/>
          <w:szCs w:val="32"/>
        </w:rPr>
        <w:t>They will partake of the former resurrection,</w:t>
      </w:r>
      <w:r w:rsidR="00936D53" w:rsidRPr="00A00C8B">
        <w:rPr>
          <w:rFonts w:ascii="Times New Roman" w:hAnsi="Times New Roman" w:cs="Times New Roman"/>
          <w:sz w:val="32"/>
          <w:szCs w:val="32"/>
        </w:rPr>
        <w:t xml:space="preserve"> reign with Christ during the Millennium, </w:t>
      </w:r>
      <w:r w:rsidR="00701FE7" w:rsidRPr="00A00C8B">
        <w:rPr>
          <w:rFonts w:ascii="Times New Roman" w:hAnsi="Times New Roman" w:cs="Times New Roman"/>
          <w:sz w:val="32"/>
          <w:szCs w:val="32"/>
        </w:rPr>
        <w:t>and</w:t>
      </w:r>
      <w:r w:rsidR="00936D53" w:rsidRPr="00A00C8B">
        <w:rPr>
          <w:rFonts w:ascii="Times New Roman" w:hAnsi="Times New Roman" w:cs="Times New Roman"/>
          <w:sz w:val="32"/>
          <w:szCs w:val="32"/>
        </w:rPr>
        <w:t xml:space="preserve"> have </w:t>
      </w:r>
      <w:r w:rsidR="00887D91" w:rsidRPr="00A00C8B">
        <w:rPr>
          <w:rFonts w:ascii="Times New Roman" w:hAnsi="Times New Roman" w:cs="Times New Roman"/>
          <w:sz w:val="32"/>
          <w:szCs w:val="32"/>
        </w:rPr>
        <w:t xml:space="preserve">unlimited </w:t>
      </w:r>
      <w:r w:rsidR="00701FE7" w:rsidRPr="00A00C8B">
        <w:rPr>
          <w:rFonts w:ascii="Times New Roman" w:hAnsi="Times New Roman" w:cs="Times New Roman"/>
          <w:sz w:val="32"/>
          <w:szCs w:val="32"/>
        </w:rPr>
        <w:t xml:space="preserve">access to the New Jerusalem (Rev.20:6; 21:2). Recognition of the disparity between these New Covenant rewards, and the </w:t>
      </w:r>
      <w:r w:rsidR="004E3D35" w:rsidRPr="00A00C8B">
        <w:rPr>
          <w:rFonts w:ascii="Times New Roman" w:hAnsi="Times New Roman" w:cs="Times New Roman"/>
          <w:sz w:val="32"/>
          <w:szCs w:val="32"/>
        </w:rPr>
        <w:t xml:space="preserve">earthly </w:t>
      </w:r>
      <w:r w:rsidR="00701FE7" w:rsidRPr="00A00C8B">
        <w:rPr>
          <w:rFonts w:ascii="Times New Roman" w:hAnsi="Times New Roman" w:cs="Times New Roman"/>
          <w:sz w:val="32"/>
          <w:szCs w:val="32"/>
        </w:rPr>
        <w:t>rewards promise</w:t>
      </w:r>
      <w:r w:rsidR="000F6DE6" w:rsidRPr="00A00C8B">
        <w:rPr>
          <w:rFonts w:ascii="Times New Roman" w:hAnsi="Times New Roman" w:cs="Times New Roman"/>
          <w:sz w:val="32"/>
          <w:szCs w:val="32"/>
        </w:rPr>
        <w:t>d</w:t>
      </w:r>
      <w:r w:rsidR="00701FE7" w:rsidRPr="00A00C8B">
        <w:rPr>
          <w:rFonts w:ascii="Times New Roman" w:hAnsi="Times New Roman" w:cs="Times New Roman"/>
          <w:sz w:val="32"/>
          <w:szCs w:val="32"/>
        </w:rPr>
        <w:t xml:space="preserve"> in OT prophecy has shown the need for </w:t>
      </w:r>
      <w:r w:rsidR="000F6DE6" w:rsidRPr="00A00C8B">
        <w:rPr>
          <w:rFonts w:ascii="Times New Roman" w:hAnsi="Times New Roman" w:cs="Times New Roman"/>
          <w:sz w:val="32"/>
          <w:szCs w:val="32"/>
        </w:rPr>
        <w:t xml:space="preserve">a </w:t>
      </w:r>
      <w:r w:rsidR="00701FE7" w:rsidRPr="00A00C8B">
        <w:rPr>
          <w:rFonts w:ascii="Times New Roman" w:hAnsi="Times New Roman" w:cs="Times New Roman"/>
          <w:sz w:val="32"/>
          <w:szCs w:val="32"/>
        </w:rPr>
        <w:t xml:space="preserve">careful “rightly dividing the word of truth” (2 Tim.2:15). I have already pointed out how Otis Sellers proposed dividing </w:t>
      </w:r>
      <w:r w:rsidR="00023EDD" w:rsidRPr="00A00C8B">
        <w:rPr>
          <w:rFonts w:ascii="Times New Roman" w:hAnsi="Times New Roman" w:cs="Times New Roman"/>
          <w:sz w:val="32"/>
          <w:szCs w:val="32"/>
        </w:rPr>
        <w:t xml:space="preserve">unfulfilled </w:t>
      </w:r>
      <w:r w:rsidR="001229E9" w:rsidRPr="00A00C8B">
        <w:rPr>
          <w:rFonts w:ascii="Times New Roman" w:hAnsi="Times New Roman" w:cs="Times New Roman"/>
          <w:sz w:val="32"/>
          <w:szCs w:val="32"/>
        </w:rPr>
        <w:t xml:space="preserve">prophecy </w:t>
      </w:r>
      <w:r w:rsidR="00701FE7" w:rsidRPr="00A00C8B">
        <w:rPr>
          <w:rFonts w:ascii="Times New Roman" w:hAnsi="Times New Roman" w:cs="Times New Roman"/>
          <w:sz w:val="32"/>
          <w:szCs w:val="32"/>
        </w:rPr>
        <w:t>into two periods of reward, a pre-millennial and a millennial</w:t>
      </w:r>
      <w:r w:rsidR="000F6DE6" w:rsidRPr="00A00C8B">
        <w:rPr>
          <w:rFonts w:ascii="Times New Roman" w:hAnsi="Times New Roman" w:cs="Times New Roman"/>
          <w:sz w:val="32"/>
          <w:szCs w:val="32"/>
        </w:rPr>
        <w:t>, in order to resolve the difficulty</w:t>
      </w:r>
      <w:r w:rsidR="00701FE7" w:rsidRPr="00A00C8B">
        <w:rPr>
          <w:rFonts w:ascii="Times New Roman" w:hAnsi="Times New Roman" w:cs="Times New Roman"/>
          <w:sz w:val="32"/>
          <w:szCs w:val="32"/>
        </w:rPr>
        <w:t>. Another paradigm of reward</w:t>
      </w:r>
      <w:r w:rsidR="000F6DE6" w:rsidRPr="00A00C8B">
        <w:rPr>
          <w:rFonts w:ascii="Times New Roman" w:hAnsi="Times New Roman" w:cs="Times New Roman"/>
          <w:sz w:val="32"/>
          <w:szCs w:val="32"/>
        </w:rPr>
        <w:t xml:space="preserve"> for earthly people</w:t>
      </w:r>
      <w:r w:rsidR="00701FE7" w:rsidRPr="00A00C8B">
        <w:rPr>
          <w:rFonts w:ascii="Times New Roman" w:hAnsi="Times New Roman" w:cs="Times New Roman"/>
          <w:sz w:val="32"/>
          <w:szCs w:val="32"/>
        </w:rPr>
        <w:t xml:space="preserve">s, espoused by Charles Welch (e.g., in his booklet </w:t>
      </w:r>
      <w:r w:rsidR="00701FE7" w:rsidRPr="00A00C8B">
        <w:rPr>
          <w:rFonts w:ascii="Times New Roman" w:hAnsi="Times New Roman" w:cs="Times New Roman"/>
          <w:i/>
          <w:iCs/>
          <w:sz w:val="32"/>
          <w:szCs w:val="32"/>
        </w:rPr>
        <w:t>The Bride and the Body</w:t>
      </w:r>
      <w:r w:rsidR="00701FE7" w:rsidRPr="00A00C8B">
        <w:rPr>
          <w:rFonts w:ascii="Times New Roman" w:hAnsi="Times New Roman" w:cs="Times New Roman"/>
          <w:sz w:val="32"/>
          <w:szCs w:val="32"/>
        </w:rPr>
        <w:t xml:space="preserve">), </w:t>
      </w:r>
      <w:r w:rsidR="00E77128" w:rsidRPr="00A00C8B">
        <w:rPr>
          <w:rFonts w:ascii="Times New Roman" w:hAnsi="Times New Roman" w:cs="Times New Roman"/>
          <w:sz w:val="32"/>
          <w:szCs w:val="32"/>
        </w:rPr>
        <w:t xml:space="preserve">is a division </w:t>
      </w:r>
      <w:r w:rsidR="00E33E10" w:rsidRPr="00A00C8B">
        <w:rPr>
          <w:rFonts w:ascii="Times New Roman" w:hAnsi="Times New Roman" w:cs="Times New Roman"/>
          <w:sz w:val="32"/>
          <w:szCs w:val="32"/>
        </w:rPr>
        <w:t xml:space="preserve">of Israel </w:t>
      </w:r>
      <w:r w:rsidR="00E77128" w:rsidRPr="00A00C8B">
        <w:rPr>
          <w:rFonts w:ascii="Times New Roman" w:hAnsi="Times New Roman" w:cs="Times New Roman"/>
          <w:sz w:val="32"/>
          <w:szCs w:val="32"/>
        </w:rPr>
        <w:t>into two concurrent companies, which he name</w:t>
      </w:r>
      <w:r w:rsidR="00434D75" w:rsidRPr="00A00C8B">
        <w:rPr>
          <w:rFonts w:ascii="Times New Roman" w:hAnsi="Times New Roman" w:cs="Times New Roman"/>
          <w:sz w:val="32"/>
          <w:szCs w:val="32"/>
        </w:rPr>
        <w:t>d</w:t>
      </w:r>
      <w:r w:rsidR="00E77128" w:rsidRPr="00A00C8B">
        <w:rPr>
          <w:rFonts w:ascii="Times New Roman" w:hAnsi="Times New Roman" w:cs="Times New Roman"/>
          <w:sz w:val="32"/>
          <w:szCs w:val="32"/>
        </w:rPr>
        <w:t xml:space="preserve"> “wife” and “bride”. I will explore the </w:t>
      </w:r>
      <w:r w:rsidR="00434D75" w:rsidRPr="00A00C8B">
        <w:rPr>
          <w:rFonts w:ascii="Times New Roman" w:hAnsi="Times New Roman" w:cs="Times New Roman"/>
          <w:sz w:val="32"/>
          <w:szCs w:val="32"/>
        </w:rPr>
        <w:t xml:space="preserve">Sellers and </w:t>
      </w:r>
      <w:r w:rsidR="00E77128" w:rsidRPr="00A00C8B">
        <w:rPr>
          <w:rFonts w:ascii="Times New Roman" w:hAnsi="Times New Roman" w:cs="Times New Roman"/>
          <w:sz w:val="32"/>
          <w:szCs w:val="32"/>
        </w:rPr>
        <w:t>Welch model</w:t>
      </w:r>
      <w:r w:rsidR="00434D75" w:rsidRPr="00A00C8B">
        <w:rPr>
          <w:rFonts w:ascii="Times New Roman" w:hAnsi="Times New Roman" w:cs="Times New Roman"/>
          <w:sz w:val="32"/>
          <w:szCs w:val="32"/>
        </w:rPr>
        <w:t>s</w:t>
      </w:r>
      <w:r w:rsidR="00E77128" w:rsidRPr="00A00C8B">
        <w:rPr>
          <w:rFonts w:ascii="Times New Roman" w:hAnsi="Times New Roman" w:cs="Times New Roman"/>
          <w:sz w:val="32"/>
          <w:szCs w:val="32"/>
        </w:rPr>
        <w:t xml:space="preserve"> more fully in the </w:t>
      </w:r>
      <w:r w:rsidR="00DB4FC7" w:rsidRPr="00A00C8B">
        <w:rPr>
          <w:rFonts w:ascii="Times New Roman" w:hAnsi="Times New Roman" w:cs="Times New Roman"/>
          <w:sz w:val="32"/>
          <w:szCs w:val="32"/>
        </w:rPr>
        <w:t xml:space="preserve">later </w:t>
      </w:r>
      <w:r w:rsidR="00717A38" w:rsidRPr="00A00C8B">
        <w:rPr>
          <w:rFonts w:ascii="Times New Roman" w:hAnsi="Times New Roman" w:cs="Times New Roman"/>
          <w:sz w:val="32"/>
          <w:szCs w:val="32"/>
        </w:rPr>
        <w:t>chapter</w:t>
      </w:r>
      <w:r w:rsidR="00E77128" w:rsidRPr="00A00C8B">
        <w:rPr>
          <w:rFonts w:ascii="Times New Roman" w:hAnsi="Times New Roman" w:cs="Times New Roman"/>
          <w:sz w:val="32"/>
          <w:szCs w:val="32"/>
        </w:rPr>
        <w:t xml:space="preserve">, </w:t>
      </w:r>
      <w:r w:rsidR="00E77128" w:rsidRPr="00A00C8B">
        <w:rPr>
          <w:rFonts w:ascii="Times New Roman" w:hAnsi="Times New Roman" w:cs="Times New Roman"/>
          <w:b/>
          <w:bCs/>
          <w:sz w:val="32"/>
          <w:szCs w:val="32"/>
        </w:rPr>
        <w:t>Restoration of the Kingdom – What? Where? When?</w:t>
      </w:r>
    </w:p>
    <w:p w14:paraId="05F3EBF5" w14:textId="77777777" w:rsidR="00C42DC0" w:rsidRDefault="00C42DC0" w:rsidP="009405D5">
      <w:pPr>
        <w:pStyle w:val="ListParagraph"/>
        <w:ind w:left="0"/>
        <w:contextualSpacing w:val="0"/>
        <w:jc w:val="center"/>
        <w:rPr>
          <w:rFonts w:ascii="Times New Roman" w:hAnsi="Times New Roman" w:cs="Times New Roman"/>
          <w:b/>
          <w:bCs/>
          <w:sz w:val="48"/>
          <w:szCs w:val="48"/>
        </w:rPr>
        <w:sectPr w:rsidR="00C42DC0" w:rsidSect="00DF5EB1">
          <w:headerReference w:type="default" r:id="rId40"/>
          <w:footerReference w:type="default" r:id="rId41"/>
          <w:pgSz w:w="12240" w:h="15840"/>
          <w:pgMar w:top="1440" w:right="1440" w:bottom="1440" w:left="1440" w:header="720" w:footer="720" w:gutter="0"/>
          <w:cols w:space="720"/>
          <w:docGrid w:linePitch="360"/>
        </w:sectPr>
      </w:pPr>
    </w:p>
    <w:p w14:paraId="05F3EBF6" w14:textId="77777777" w:rsidR="009405D5" w:rsidRDefault="009405D5" w:rsidP="009405D5">
      <w:pPr>
        <w:pStyle w:val="ListParagraph"/>
        <w:ind w:left="0"/>
        <w:contextualSpacing w:val="0"/>
        <w:jc w:val="center"/>
        <w:rPr>
          <w:rFonts w:ascii="Times New Roman" w:hAnsi="Times New Roman" w:cs="Times New Roman"/>
          <w:b/>
          <w:bCs/>
          <w:sz w:val="48"/>
          <w:szCs w:val="48"/>
        </w:rPr>
      </w:pPr>
      <w:r w:rsidRPr="003C3B6F">
        <w:rPr>
          <w:rFonts w:ascii="Times New Roman" w:hAnsi="Times New Roman" w:cs="Times New Roman"/>
          <w:b/>
          <w:bCs/>
          <w:sz w:val="48"/>
          <w:szCs w:val="48"/>
        </w:rPr>
        <w:lastRenderedPageBreak/>
        <w:t>Christ in the Old Testament, and the New</w:t>
      </w:r>
    </w:p>
    <w:p w14:paraId="05F3EBF7" w14:textId="77777777" w:rsidR="00AD55DC" w:rsidRPr="00A00C8B" w:rsidRDefault="00F94B22" w:rsidP="00AA2104">
      <w:pPr>
        <w:pStyle w:val="ListParagraph"/>
        <w:spacing w:after="400"/>
        <w:ind w:left="0" w:firstLine="360"/>
        <w:contextualSpacing w:val="0"/>
        <w:rPr>
          <w:rFonts w:ascii="Times New Roman" w:hAnsi="Times New Roman" w:cs="Times New Roman"/>
          <w:sz w:val="32"/>
          <w:szCs w:val="32"/>
        </w:rPr>
      </w:pPr>
      <w:r w:rsidRPr="00A00C8B">
        <w:rPr>
          <w:rFonts w:ascii="Times New Roman" w:hAnsi="Times New Roman" w:cs="Times New Roman"/>
          <w:sz w:val="32"/>
          <w:szCs w:val="32"/>
        </w:rPr>
        <w:t xml:space="preserve">In this </w:t>
      </w:r>
      <w:r w:rsidR="0071189C" w:rsidRPr="00A00C8B">
        <w:rPr>
          <w:rFonts w:ascii="Times New Roman" w:hAnsi="Times New Roman" w:cs="Times New Roman"/>
          <w:sz w:val="32"/>
          <w:szCs w:val="32"/>
        </w:rPr>
        <w:t>chapter</w:t>
      </w:r>
      <w:r w:rsidR="00AD55DC" w:rsidRPr="00A00C8B">
        <w:rPr>
          <w:rFonts w:ascii="Times New Roman" w:hAnsi="Times New Roman" w:cs="Times New Roman"/>
          <w:sz w:val="32"/>
          <w:szCs w:val="32"/>
        </w:rPr>
        <w:t xml:space="preserve"> I have </w:t>
      </w:r>
      <w:r w:rsidR="00E45CE0" w:rsidRPr="00A00C8B">
        <w:rPr>
          <w:rFonts w:ascii="Times New Roman" w:hAnsi="Times New Roman" w:cs="Times New Roman"/>
          <w:sz w:val="32"/>
          <w:szCs w:val="32"/>
        </w:rPr>
        <w:t xml:space="preserve">primarily </w:t>
      </w:r>
      <w:r w:rsidR="00AD55DC" w:rsidRPr="00A00C8B">
        <w:rPr>
          <w:rFonts w:ascii="Times New Roman" w:hAnsi="Times New Roman" w:cs="Times New Roman"/>
          <w:sz w:val="32"/>
          <w:szCs w:val="32"/>
        </w:rPr>
        <w:t>followed a</w:t>
      </w:r>
      <w:r w:rsidR="00E45CE0" w:rsidRPr="00A00C8B">
        <w:rPr>
          <w:rFonts w:ascii="Times New Roman" w:hAnsi="Times New Roman" w:cs="Times New Roman"/>
          <w:sz w:val="32"/>
          <w:szCs w:val="32"/>
        </w:rPr>
        <w:t>n</w:t>
      </w:r>
      <w:r w:rsidR="00AD55DC" w:rsidRPr="00A00C8B">
        <w:rPr>
          <w:rFonts w:ascii="Times New Roman" w:hAnsi="Times New Roman" w:cs="Times New Roman"/>
          <w:sz w:val="32"/>
          <w:szCs w:val="32"/>
        </w:rPr>
        <w:t xml:space="preserve"> </w:t>
      </w:r>
      <w:r w:rsidR="000C1AE5" w:rsidRPr="00A00C8B">
        <w:rPr>
          <w:rFonts w:ascii="Times New Roman" w:hAnsi="Times New Roman" w:cs="Times New Roman"/>
          <w:sz w:val="32"/>
          <w:szCs w:val="32"/>
        </w:rPr>
        <w:t xml:space="preserve">OT </w:t>
      </w:r>
      <w:r w:rsidR="00AD55DC" w:rsidRPr="00A00C8B">
        <w:rPr>
          <w:rFonts w:ascii="Times New Roman" w:hAnsi="Times New Roman" w:cs="Times New Roman"/>
          <w:sz w:val="32"/>
          <w:szCs w:val="32"/>
        </w:rPr>
        <w:t xml:space="preserve">order </w:t>
      </w:r>
      <w:r w:rsidR="00E45CE0" w:rsidRPr="00A00C8B">
        <w:rPr>
          <w:rFonts w:ascii="Times New Roman" w:hAnsi="Times New Roman" w:cs="Times New Roman"/>
          <w:sz w:val="32"/>
          <w:szCs w:val="32"/>
        </w:rPr>
        <w:t>of</w:t>
      </w:r>
      <w:r w:rsidR="00AD55DC" w:rsidRPr="00A00C8B">
        <w:rPr>
          <w:rFonts w:ascii="Times New Roman" w:hAnsi="Times New Roman" w:cs="Times New Roman"/>
          <w:sz w:val="32"/>
          <w:szCs w:val="32"/>
        </w:rPr>
        <w:t xml:space="preserve"> texts that are </w:t>
      </w:r>
      <w:r w:rsidR="000B7136" w:rsidRPr="00A00C8B">
        <w:rPr>
          <w:rFonts w:ascii="Times New Roman" w:hAnsi="Times New Roman" w:cs="Times New Roman"/>
          <w:sz w:val="32"/>
          <w:szCs w:val="32"/>
        </w:rPr>
        <w:t>cit</w:t>
      </w:r>
      <w:r w:rsidR="00AD55DC" w:rsidRPr="00A00C8B">
        <w:rPr>
          <w:rFonts w:ascii="Times New Roman" w:hAnsi="Times New Roman" w:cs="Times New Roman"/>
          <w:sz w:val="32"/>
          <w:szCs w:val="32"/>
        </w:rPr>
        <w:t xml:space="preserve">ed in the NT, omitting </w:t>
      </w:r>
      <w:r w:rsidR="00E45CE0" w:rsidRPr="00A00C8B">
        <w:rPr>
          <w:rFonts w:ascii="Times New Roman" w:hAnsi="Times New Roman" w:cs="Times New Roman"/>
          <w:sz w:val="32"/>
          <w:szCs w:val="32"/>
        </w:rPr>
        <w:t xml:space="preserve">quotes that have no </w:t>
      </w:r>
      <w:r w:rsidR="00DE63EA" w:rsidRPr="00A00C8B">
        <w:rPr>
          <w:rFonts w:ascii="Times New Roman" w:hAnsi="Times New Roman" w:cs="Times New Roman"/>
          <w:sz w:val="32"/>
          <w:szCs w:val="32"/>
        </w:rPr>
        <w:t xml:space="preserve">unfulfilled </w:t>
      </w:r>
      <w:r w:rsidR="00E45CE0" w:rsidRPr="00A00C8B">
        <w:rPr>
          <w:rFonts w:ascii="Times New Roman" w:hAnsi="Times New Roman" w:cs="Times New Roman"/>
          <w:sz w:val="32"/>
          <w:szCs w:val="32"/>
        </w:rPr>
        <w:t>future significance (</w:t>
      </w:r>
      <w:r w:rsidR="000B7136" w:rsidRPr="00A00C8B">
        <w:rPr>
          <w:rFonts w:ascii="Times New Roman" w:hAnsi="Times New Roman" w:cs="Times New Roman"/>
          <w:sz w:val="32"/>
          <w:szCs w:val="32"/>
        </w:rPr>
        <w:t>e.g</w:t>
      </w:r>
      <w:r w:rsidR="00E45CE0" w:rsidRPr="00A00C8B">
        <w:rPr>
          <w:rFonts w:ascii="Times New Roman" w:hAnsi="Times New Roman" w:cs="Times New Roman"/>
          <w:sz w:val="32"/>
          <w:szCs w:val="32"/>
        </w:rPr>
        <w:t xml:space="preserve">., </w:t>
      </w:r>
      <w:r w:rsidR="00064F95" w:rsidRPr="00A00C8B">
        <w:rPr>
          <w:rFonts w:ascii="Times New Roman" w:hAnsi="Times New Roman" w:cs="Times New Roman"/>
          <w:sz w:val="32"/>
          <w:szCs w:val="32"/>
        </w:rPr>
        <w:t xml:space="preserve">as </w:t>
      </w:r>
      <w:r w:rsidR="00E45CE0" w:rsidRPr="00A00C8B">
        <w:rPr>
          <w:rFonts w:ascii="Times New Roman" w:hAnsi="Times New Roman" w:cs="Times New Roman"/>
          <w:sz w:val="32"/>
          <w:szCs w:val="32"/>
        </w:rPr>
        <w:t xml:space="preserve">to </w:t>
      </w:r>
      <w:r w:rsidR="00064F95" w:rsidRPr="00A00C8B">
        <w:rPr>
          <w:rFonts w:ascii="Times New Roman" w:hAnsi="Times New Roman" w:cs="Times New Roman"/>
          <w:sz w:val="32"/>
          <w:szCs w:val="32"/>
        </w:rPr>
        <w:t>Christ’s</w:t>
      </w:r>
      <w:r w:rsidR="00E45CE0" w:rsidRPr="00A00C8B">
        <w:rPr>
          <w:rFonts w:ascii="Times New Roman" w:hAnsi="Times New Roman" w:cs="Times New Roman"/>
          <w:sz w:val="32"/>
          <w:szCs w:val="32"/>
        </w:rPr>
        <w:t xml:space="preserve"> </w:t>
      </w:r>
      <w:r w:rsidR="00E45CE0" w:rsidRPr="00A00C8B">
        <w:rPr>
          <w:rFonts w:ascii="Times New Roman" w:hAnsi="Times New Roman" w:cs="Times New Roman"/>
          <w:i/>
          <w:iCs/>
          <w:sz w:val="32"/>
          <w:szCs w:val="32"/>
        </w:rPr>
        <w:t>Parousia</w:t>
      </w:r>
      <w:r w:rsidR="00E45CE0" w:rsidRPr="00A00C8B">
        <w:rPr>
          <w:rFonts w:ascii="Times New Roman" w:hAnsi="Times New Roman" w:cs="Times New Roman"/>
          <w:sz w:val="32"/>
          <w:szCs w:val="32"/>
        </w:rPr>
        <w:t>)</w:t>
      </w:r>
      <w:r w:rsidR="00064F95" w:rsidRPr="00A00C8B">
        <w:rPr>
          <w:rFonts w:ascii="Times New Roman" w:hAnsi="Times New Roman" w:cs="Times New Roman"/>
          <w:sz w:val="32"/>
          <w:szCs w:val="32"/>
        </w:rPr>
        <w:t>.</w:t>
      </w:r>
      <w:r w:rsidR="00E45CE0" w:rsidRPr="00A00C8B">
        <w:rPr>
          <w:rFonts w:ascii="Times New Roman" w:hAnsi="Times New Roman" w:cs="Times New Roman"/>
          <w:sz w:val="32"/>
          <w:szCs w:val="32"/>
        </w:rPr>
        <w:t xml:space="preserve"> </w:t>
      </w:r>
      <w:r w:rsidR="00064F95" w:rsidRPr="00A00C8B">
        <w:rPr>
          <w:rFonts w:ascii="Times New Roman" w:hAnsi="Times New Roman" w:cs="Times New Roman"/>
          <w:sz w:val="32"/>
          <w:szCs w:val="32"/>
        </w:rPr>
        <w:t>I have also omitted</w:t>
      </w:r>
      <w:r w:rsidR="00E45CE0" w:rsidRPr="00A00C8B">
        <w:rPr>
          <w:rFonts w:ascii="Times New Roman" w:hAnsi="Times New Roman" w:cs="Times New Roman"/>
          <w:sz w:val="32"/>
          <w:szCs w:val="32"/>
        </w:rPr>
        <w:t xml:space="preserve"> </w:t>
      </w:r>
      <w:r w:rsidR="00AD55DC" w:rsidRPr="00A00C8B">
        <w:rPr>
          <w:rFonts w:ascii="Times New Roman" w:hAnsi="Times New Roman" w:cs="Times New Roman"/>
          <w:sz w:val="32"/>
          <w:szCs w:val="32"/>
        </w:rPr>
        <w:t>those parallels that are merely allusions</w:t>
      </w:r>
      <w:r w:rsidR="00064F95" w:rsidRPr="00A00C8B">
        <w:rPr>
          <w:rFonts w:ascii="Times New Roman" w:hAnsi="Times New Roman" w:cs="Times New Roman"/>
          <w:sz w:val="32"/>
          <w:szCs w:val="32"/>
        </w:rPr>
        <w:t xml:space="preserve">, but not quotes or </w:t>
      </w:r>
      <w:r w:rsidR="00717A38" w:rsidRPr="00A00C8B">
        <w:rPr>
          <w:rFonts w:ascii="Times New Roman" w:hAnsi="Times New Roman" w:cs="Times New Roman"/>
          <w:sz w:val="32"/>
          <w:szCs w:val="32"/>
        </w:rPr>
        <w:t xml:space="preserve">obvious </w:t>
      </w:r>
      <w:r w:rsidR="00064F95" w:rsidRPr="00A00C8B">
        <w:rPr>
          <w:rFonts w:ascii="Times New Roman" w:hAnsi="Times New Roman" w:cs="Times New Roman"/>
          <w:sz w:val="32"/>
          <w:szCs w:val="32"/>
        </w:rPr>
        <w:t>paraphr</w:t>
      </w:r>
      <w:r w:rsidR="000C74DD" w:rsidRPr="00A00C8B">
        <w:rPr>
          <w:rFonts w:ascii="Times New Roman" w:hAnsi="Times New Roman" w:cs="Times New Roman"/>
          <w:sz w:val="32"/>
          <w:szCs w:val="32"/>
        </w:rPr>
        <w:t>a</w:t>
      </w:r>
      <w:r w:rsidR="00064F95" w:rsidRPr="00A00C8B">
        <w:rPr>
          <w:rFonts w:ascii="Times New Roman" w:hAnsi="Times New Roman" w:cs="Times New Roman"/>
          <w:sz w:val="32"/>
          <w:szCs w:val="32"/>
        </w:rPr>
        <w:t>ses</w:t>
      </w:r>
      <w:r w:rsidR="00AD55DC" w:rsidRPr="00A00C8B">
        <w:rPr>
          <w:rFonts w:ascii="Times New Roman" w:hAnsi="Times New Roman" w:cs="Times New Roman"/>
          <w:sz w:val="32"/>
          <w:szCs w:val="32"/>
        </w:rPr>
        <w:t>.</w:t>
      </w:r>
    </w:p>
    <w:p w14:paraId="05F3EBF8" w14:textId="77777777" w:rsidR="00AD55DC" w:rsidRDefault="00AD55DC" w:rsidP="000B153C">
      <w:pPr>
        <w:pStyle w:val="ListParagraph"/>
        <w:ind w:left="0"/>
        <w:contextualSpacing w:val="0"/>
        <w:rPr>
          <w:rFonts w:ascii="Times New Roman" w:hAnsi="Times New Roman" w:cs="Times New Roman"/>
          <w:b/>
          <w:bCs/>
          <w:sz w:val="40"/>
          <w:szCs w:val="40"/>
        </w:rPr>
      </w:pPr>
      <w:r w:rsidRPr="00131A1E">
        <w:rPr>
          <w:rFonts w:ascii="Times New Roman" w:hAnsi="Times New Roman" w:cs="Times New Roman"/>
          <w:b/>
          <w:bCs/>
          <w:sz w:val="40"/>
          <w:szCs w:val="40"/>
        </w:rPr>
        <w:t>Isaiah 61:1-2 quoted in Luke 4:18-</w:t>
      </w:r>
      <w:r w:rsidR="00131A1E">
        <w:rPr>
          <w:rFonts w:ascii="Times New Roman" w:hAnsi="Times New Roman" w:cs="Times New Roman"/>
          <w:b/>
          <w:bCs/>
          <w:sz w:val="40"/>
          <w:szCs w:val="40"/>
        </w:rPr>
        <w:t>19</w:t>
      </w:r>
      <w:r w:rsidR="000B153C">
        <w:rPr>
          <w:rFonts w:ascii="Times New Roman" w:hAnsi="Times New Roman" w:cs="Times New Roman"/>
          <w:b/>
          <w:bCs/>
          <w:sz w:val="40"/>
          <w:szCs w:val="40"/>
        </w:rPr>
        <w:t xml:space="preserve"> –</w:t>
      </w:r>
    </w:p>
    <w:p w14:paraId="05F3EBF9" w14:textId="77777777" w:rsidR="00AD55DC" w:rsidRPr="0037563E" w:rsidRDefault="00131A1E" w:rsidP="00822E57">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I am starting with this </w:t>
      </w:r>
      <w:r w:rsidR="00787295" w:rsidRPr="0037563E">
        <w:rPr>
          <w:rFonts w:ascii="Times New Roman" w:hAnsi="Times New Roman" w:cs="Times New Roman"/>
          <w:sz w:val="32"/>
          <w:szCs w:val="32"/>
        </w:rPr>
        <w:t xml:space="preserve">particular </w:t>
      </w:r>
      <w:r w:rsidRPr="0037563E">
        <w:rPr>
          <w:rFonts w:ascii="Times New Roman" w:hAnsi="Times New Roman" w:cs="Times New Roman"/>
          <w:sz w:val="32"/>
          <w:szCs w:val="32"/>
        </w:rPr>
        <w:t>example</w:t>
      </w:r>
      <w:r w:rsidR="00822E57" w:rsidRPr="0037563E">
        <w:rPr>
          <w:rFonts w:ascii="Times New Roman" w:hAnsi="Times New Roman" w:cs="Times New Roman"/>
          <w:sz w:val="32"/>
          <w:szCs w:val="32"/>
        </w:rPr>
        <w:t>, out of OT sequence,</w:t>
      </w:r>
      <w:r w:rsidRPr="0037563E">
        <w:rPr>
          <w:rFonts w:ascii="Times New Roman" w:hAnsi="Times New Roman" w:cs="Times New Roman"/>
          <w:sz w:val="32"/>
          <w:szCs w:val="32"/>
        </w:rPr>
        <w:t xml:space="preserve"> to establish an important principle – that the full context of </w:t>
      </w:r>
      <w:r w:rsidR="000B7136" w:rsidRPr="0037563E">
        <w:rPr>
          <w:rFonts w:ascii="Times New Roman" w:hAnsi="Times New Roman" w:cs="Times New Roman"/>
          <w:sz w:val="32"/>
          <w:szCs w:val="32"/>
        </w:rPr>
        <w:t>a</w:t>
      </w:r>
      <w:r w:rsidR="00717A38" w:rsidRPr="0037563E">
        <w:rPr>
          <w:rFonts w:ascii="Times New Roman" w:hAnsi="Times New Roman" w:cs="Times New Roman"/>
          <w:sz w:val="32"/>
          <w:szCs w:val="32"/>
        </w:rPr>
        <w:t xml:space="preserve"> cited</w:t>
      </w:r>
      <w:r w:rsidRPr="0037563E">
        <w:rPr>
          <w:rFonts w:ascii="Times New Roman" w:hAnsi="Times New Roman" w:cs="Times New Roman"/>
          <w:sz w:val="32"/>
          <w:szCs w:val="32"/>
        </w:rPr>
        <w:t xml:space="preserve"> OT text may reveal even more Messianic truth</w:t>
      </w:r>
      <w:r w:rsidR="005156C5" w:rsidRPr="0037563E">
        <w:rPr>
          <w:rFonts w:ascii="Times New Roman" w:hAnsi="Times New Roman" w:cs="Times New Roman"/>
          <w:sz w:val="32"/>
          <w:szCs w:val="32"/>
        </w:rPr>
        <w:t xml:space="preserve"> than was evident in its limited NT citation</w:t>
      </w:r>
      <w:r w:rsidRPr="0037563E">
        <w:rPr>
          <w:rFonts w:ascii="Times New Roman" w:hAnsi="Times New Roman" w:cs="Times New Roman"/>
          <w:sz w:val="32"/>
          <w:szCs w:val="32"/>
        </w:rPr>
        <w:t>.</w:t>
      </w:r>
      <w:r w:rsidR="006F01D7" w:rsidRPr="0037563E">
        <w:rPr>
          <w:rFonts w:ascii="Times New Roman" w:hAnsi="Times New Roman" w:cs="Times New Roman"/>
          <w:sz w:val="32"/>
          <w:szCs w:val="32"/>
        </w:rPr>
        <w:t xml:space="preserve"> </w:t>
      </w:r>
    </w:p>
    <w:p w14:paraId="05F3EBFA" w14:textId="77777777" w:rsidR="009405D5" w:rsidRPr="0037563E" w:rsidRDefault="009405D5" w:rsidP="00DE63EA">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I have </w:t>
      </w:r>
      <w:r w:rsidR="001A1659" w:rsidRPr="0037563E">
        <w:rPr>
          <w:rFonts w:ascii="Times New Roman" w:hAnsi="Times New Roman" w:cs="Times New Roman"/>
          <w:sz w:val="32"/>
          <w:szCs w:val="32"/>
        </w:rPr>
        <w:t>previousl</w:t>
      </w:r>
      <w:r w:rsidRPr="0037563E">
        <w:rPr>
          <w:rFonts w:ascii="Times New Roman" w:hAnsi="Times New Roman" w:cs="Times New Roman"/>
          <w:sz w:val="32"/>
          <w:szCs w:val="32"/>
        </w:rPr>
        <w:t xml:space="preserve">y noted how Jesus applied the first portion of the Isa.61:1-2 prophecy to His current ministry </w:t>
      </w:r>
      <w:r w:rsidR="005378FC" w:rsidRPr="0037563E">
        <w:rPr>
          <w:rFonts w:ascii="Times New Roman" w:hAnsi="Times New Roman" w:cs="Times New Roman"/>
          <w:sz w:val="32"/>
          <w:szCs w:val="32"/>
        </w:rPr>
        <w:t xml:space="preserve">in </w:t>
      </w:r>
      <w:r w:rsidRPr="0037563E">
        <w:rPr>
          <w:rFonts w:ascii="Times New Roman" w:hAnsi="Times New Roman" w:cs="Times New Roman"/>
          <w:sz w:val="32"/>
          <w:szCs w:val="32"/>
        </w:rPr>
        <w:t xml:space="preserve">Luk.4:18-20. In </w:t>
      </w:r>
      <w:r w:rsidR="00787295" w:rsidRPr="0037563E">
        <w:rPr>
          <w:rFonts w:ascii="Times New Roman" w:hAnsi="Times New Roman" w:cs="Times New Roman"/>
          <w:sz w:val="32"/>
          <w:szCs w:val="32"/>
        </w:rPr>
        <w:t>hi</w:t>
      </w:r>
      <w:r w:rsidRPr="0037563E">
        <w:rPr>
          <w:rFonts w:ascii="Times New Roman" w:hAnsi="Times New Roman" w:cs="Times New Roman"/>
          <w:sz w:val="32"/>
          <w:szCs w:val="32"/>
        </w:rPr>
        <w:t xml:space="preserve">s paraphrase of the </w:t>
      </w:r>
      <w:r w:rsidRPr="0037563E">
        <w:rPr>
          <w:rFonts w:ascii="Times New Roman" w:hAnsi="Times New Roman" w:cs="Times New Roman"/>
          <w:i/>
          <w:iCs/>
          <w:sz w:val="32"/>
          <w:szCs w:val="32"/>
        </w:rPr>
        <w:t>LXX</w:t>
      </w:r>
      <w:r w:rsidRPr="0037563E">
        <w:rPr>
          <w:rFonts w:ascii="Times New Roman" w:hAnsi="Times New Roman" w:cs="Times New Roman"/>
          <w:sz w:val="32"/>
          <w:szCs w:val="32"/>
        </w:rPr>
        <w:t xml:space="preserve">, </w:t>
      </w:r>
      <w:r w:rsidR="00787295" w:rsidRPr="0037563E">
        <w:rPr>
          <w:rFonts w:ascii="Times New Roman" w:hAnsi="Times New Roman" w:cs="Times New Roman"/>
          <w:sz w:val="32"/>
          <w:szCs w:val="32"/>
        </w:rPr>
        <w:t>Luke</w:t>
      </w:r>
      <w:r w:rsidRPr="0037563E">
        <w:rPr>
          <w:rFonts w:ascii="Times New Roman" w:hAnsi="Times New Roman" w:cs="Times New Roman"/>
          <w:sz w:val="32"/>
          <w:szCs w:val="32"/>
        </w:rPr>
        <w:t xml:space="preserve"> </w:t>
      </w:r>
      <w:r w:rsidR="00DE63EA" w:rsidRPr="0037563E">
        <w:rPr>
          <w:rFonts w:ascii="Times New Roman" w:hAnsi="Times New Roman" w:cs="Times New Roman"/>
          <w:sz w:val="32"/>
          <w:szCs w:val="32"/>
        </w:rPr>
        <w:t>depicts Jesus</w:t>
      </w:r>
      <w:r w:rsidRPr="0037563E">
        <w:rPr>
          <w:rFonts w:ascii="Times New Roman" w:hAnsi="Times New Roman" w:cs="Times New Roman"/>
          <w:sz w:val="32"/>
          <w:szCs w:val="32"/>
        </w:rPr>
        <w:t xml:space="preserve"> proclaiming “an acceptable year of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Lord”, stopping short of “and a day of recompense”. Dispensational teachers have made much of Jesus’ “right division”</w:t>
      </w:r>
      <w:r w:rsidR="002470AD" w:rsidRPr="0037563E">
        <w:rPr>
          <w:rFonts w:ascii="Times New Roman" w:hAnsi="Times New Roman" w:cs="Times New Roman"/>
          <w:sz w:val="32"/>
          <w:szCs w:val="32"/>
        </w:rPr>
        <w:t xml:space="preserve"> (per 2 Tim.2:15)</w:t>
      </w:r>
      <w:r w:rsidRPr="0037563E">
        <w:rPr>
          <w:rFonts w:ascii="Times New Roman" w:hAnsi="Times New Roman" w:cs="Times New Roman"/>
          <w:sz w:val="32"/>
          <w:szCs w:val="32"/>
        </w:rPr>
        <w:t xml:space="preserve"> of this small Isaiah text</w:t>
      </w:r>
      <w:r w:rsidR="00EB3F75" w:rsidRPr="0037563E">
        <w:rPr>
          <w:rFonts w:ascii="Times New Roman" w:hAnsi="Times New Roman" w:cs="Times New Roman"/>
          <w:sz w:val="32"/>
          <w:szCs w:val="32"/>
        </w:rPr>
        <w:t>, and rightly so</w:t>
      </w:r>
      <w:r w:rsidRPr="0037563E">
        <w:rPr>
          <w:rFonts w:ascii="Times New Roman" w:hAnsi="Times New Roman" w:cs="Times New Roman"/>
          <w:sz w:val="32"/>
          <w:szCs w:val="32"/>
        </w:rPr>
        <w:t xml:space="preserve">. But Isaiah chapter 61 continues on with much more encouragement and comfort to Israel. What I would emphasize is how Isaiah chapters 61 and 62, as a </w:t>
      </w:r>
      <w:r w:rsidR="00A27ABB" w:rsidRPr="0037563E">
        <w:rPr>
          <w:rFonts w:ascii="Times New Roman" w:hAnsi="Times New Roman" w:cs="Times New Roman"/>
          <w:sz w:val="32"/>
          <w:szCs w:val="32"/>
        </w:rPr>
        <w:t xml:space="preserve">prophetic </w:t>
      </w:r>
      <w:r w:rsidRPr="0037563E">
        <w:rPr>
          <w:rFonts w:ascii="Times New Roman" w:hAnsi="Times New Roman" w:cs="Times New Roman"/>
          <w:sz w:val="32"/>
          <w:szCs w:val="32"/>
        </w:rPr>
        <w:t>unit, embrace two fulfillments</w:t>
      </w:r>
      <w:r w:rsidR="00B35D8A" w:rsidRPr="0037563E">
        <w:rPr>
          <w:rFonts w:ascii="Times New Roman" w:hAnsi="Times New Roman" w:cs="Times New Roman"/>
          <w:sz w:val="32"/>
          <w:szCs w:val="32"/>
        </w:rPr>
        <w:t xml:space="preserve"> of their prophe</w:t>
      </w:r>
      <w:r w:rsidR="005378FC" w:rsidRPr="0037563E">
        <w:rPr>
          <w:rFonts w:ascii="Times New Roman" w:hAnsi="Times New Roman" w:cs="Times New Roman"/>
          <w:sz w:val="32"/>
          <w:szCs w:val="32"/>
        </w:rPr>
        <w:t>cies</w:t>
      </w:r>
      <w:r w:rsidRPr="0037563E">
        <w:rPr>
          <w:rFonts w:ascii="Times New Roman" w:hAnsi="Times New Roman" w:cs="Times New Roman"/>
          <w:sz w:val="32"/>
          <w:szCs w:val="32"/>
        </w:rPr>
        <w:t xml:space="preserve">. In Jesus’ earthly ministry, and that of His apostles during Acts, came the proclamation of the year of acceptance. Later, at a time not specified, would come the day of recompense, with its judgments and rewards (or punishments). The </w:t>
      </w:r>
      <w:r w:rsidR="005378FC" w:rsidRPr="0037563E">
        <w:rPr>
          <w:rFonts w:ascii="Times New Roman" w:hAnsi="Times New Roman" w:cs="Times New Roman"/>
          <w:sz w:val="32"/>
          <w:szCs w:val="32"/>
        </w:rPr>
        <w:t xml:space="preserve">full </w:t>
      </w:r>
      <w:r w:rsidRPr="0037563E">
        <w:rPr>
          <w:rFonts w:ascii="Times New Roman" w:hAnsi="Times New Roman" w:cs="Times New Roman"/>
          <w:sz w:val="32"/>
          <w:szCs w:val="32"/>
        </w:rPr>
        <w:t>preterist would have us believe the day of recompense came in AD 70, but does that ring true with Isaiah chapters 61-62? Had any of the following taken place by that date? –</w:t>
      </w:r>
    </w:p>
    <w:p w14:paraId="05F3EBFB"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those mourning in Zion will be given a turban instead of ashes, (61:3)</w:t>
      </w:r>
    </w:p>
    <w:p w14:paraId="05F3EBFC"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lastRenderedPageBreak/>
        <w:t>and oil of rejoicing instead of mourning, (61:3)</w:t>
      </w:r>
    </w:p>
    <w:p w14:paraId="05F3EBFD"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and a garment of praise instead of a spirit of faintness (61:3)</w:t>
      </w:r>
    </w:p>
    <w:p w14:paraId="05F3EBFE"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they will be called “The Pillars of Righteousness” (61:3)</w:t>
      </w:r>
    </w:p>
    <w:p w14:paraId="05F3EBFF"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they are a planting of Yahweh to beautify Himself (61:3)</w:t>
      </w:r>
    </w:p>
    <w:p w14:paraId="05F3EC00"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they will build old ruins (61:4)</w:t>
      </w:r>
    </w:p>
    <w:p w14:paraId="05F3EC01"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they will raise former desolations (61:4)</w:t>
      </w:r>
    </w:p>
    <w:p w14:paraId="05F3EC02"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they will repair cities of drought, desolated for generations (61:4)</w:t>
      </w:r>
    </w:p>
    <w:p w14:paraId="05F3EC03"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foreigners will pasture their flocks </w:t>
      </w:r>
      <w:r w:rsidR="00DE342D" w:rsidRPr="0037563E">
        <w:rPr>
          <w:rFonts w:ascii="Times New Roman" w:hAnsi="Times New Roman" w:cs="Times New Roman"/>
          <w:sz w:val="32"/>
          <w:szCs w:val="32"/>
        </w:rPr>
        <w:t xml:space="preserve">for them </w:t>
      </w:r>
      <w:r w:rsidRPr="0037563E">
        <w:rPr>
          <w:rFonts w:ascii="Times New Roman" w:hAnsi="Times New Roman" w:cs="Times New Roman"/>
          <w:sz w:val="32"/>
          <w:szCs w:val="32"/>
        </w:rPr>
        <w:t>(61:5)</w:t>
      </w:r>
    </w:p>
    <w:p w14:paraId="05F3EC04"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sons of a foreigner will be their plowmen and vine-dressers (61:5)</w:t>
      </w:r>
    </w:p>
    <w:p w14:paraId="05F3EC05"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they will be called “Priests of Yahweh, Ministers of our God” (61:6)</w:t>
      </w:r>
    </w:p>
    <w:p w14:paraId="05F3EC06"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they will eat the wealth of nations, and speak of themselves in terms of their abundance (61:6)</w:t>
      </w:r>
    </w:p>
    <w:p w14:paraId="05F3EC07"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they will have double instead of their shame (61:7)</w:t>
      </w:r>
    </w:p>
    <w:p w14:paraId="05F3EC08"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they will rejoice loudly for their share, instead of </w:t>
      </w:r>
      <w:r w:rsidR="00A27ABB" w:rsidRPr="0037563E">
        <w:rPr>
          <w:rFonts w:ascii="Times New Roman" w:hAnsi="Times New Roman" w:cs="Times New Roman"/>
          <w:sz w:val="32"/>
          <w:szCs w:val="32"/>
        </w:rPr>
        <w:t xml:space="preserve">being </w:t>
      </w:r>
      <w:r w:rsidRPr="0037563E">
        <w:rPr>
          <w:rFonts w:ascii="Times New Roman" w:hAnsi="Times New Roman" w:cs="Times New Roman"/>
          <w:sz w:val="32"/>
          <w:szCs w:val="32"/>
        </w:rPr>
        <w:t>reproach</w:t>
      </w:r>
      <w:r w:rsidR="00A27ABB" w:rsidRPr="0037563E">
        <w:rPr>
          <w:rFonts w:ascii="Times New Roman" w:hAnsi="Times New Roman" w:cs="Times New Roman"/>
          <w:sz w:val="32"/>
          <w:szCs w:val="32"/>
        </w:rPr>
        <w:t>ed</w:t>
      </w:r>
      <w:r w:rsidRPr="0037563E">
        <w:rPr>
          <w:rFonts w:ascii="Times New Roman" w:hAnsi="Times New Roman" w:cs="Times New Roman"/>
          <w:sz w:val="32"/>
          <w:szCs w:val="32"/>
        </w:rPr>
        <w:t xml:space="preserve"> (61:7)</w:t>
      </w:r>
    </w:p>
    <w:p w14:paraId="05F3EC09"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they will inherit double in their land (61:7)</w:t>
      </w:r>
    </w:p>
    <w:p w14:paraId="05F3EC0A"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they will have an age-abiding joy (61:7)</w:t>
      </w:r>
    </w:p>
    <w:p w14:paraId="05F3EC0B"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Yahweh will appoint their reward in faithfulness (61:8)</w:t>
      </w:r>
    </w:p>
    <w:p w14:paraId="05F3EC0C"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He will cut an age-abiding covenant for them (61:8)</w:t>
      </w:r>
    </w:p>
    <w:p w14:paraId="05F3EC0D"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their offspring will be known by nations and peoples (61:9)</w:t>
      </w:r>
    </w:p>
    <w:p w14:paraId="05F3EC0E"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they will be recognized as an offspring blessed by Yahweh (61:9)</w:t>
      </w:r>
    </w:p>
    <w:p w14:paraId="05F3EC0F"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Yahweh clothed “me” with garments of salvation (61:10)</w:t>
      </w:r>
    </w:p>
    <w:p w14:paraId="05F3EC10"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He has covered “me” with a robe of righteousness (61:10)</w:t>
      </w:r>
    </w:p>
    <w:p w14:paraId="05F3EC11"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lastRenderedPageBreak/>
        <w:t>Yahweh will cause righteousness and praise to sprout before all the nations (61:11)</w:t>
      </w:r>
    </w:p>
    <w:p w14:paraId="05F3EC12"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“I” will not keep quiet until Jerusalem’s righteousness goes forth as brightness, and her salvation as a torch burns (62:1)</w:t>
      </w:r>
    </w:p>
    <w:p w14:paraId="05F3EC13"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nations will see her righteousness, and all kings her glory (62:2)</w:t>
      </w:r>
    </w:p>
    <w:p w14:paraId="05F3EC14" w14:textId="77777777" w:rsidR="009405D5" w:rsidRPr="0037563E" w:rsidRDefault="00547302"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you</w:t>
      </w:r>
      <w:r w:rsidR="009405D5" w:rsidRPr="0037563E">
        <w:rPr>
          <w:rFonts w:ascii="Times New Roman" w:hAnsi="Times New Roman" w:cs="Times New Roman"/>
          <w:sz w:val="32"/>
          <w:szCs w:val="32"/>
        </w:rPr>
        <w:t xml:space="preserve"> will be called a new name, designated by Yahweh (62:2)</w:t>
      </w:r>
    </w:p>
    <w:p w14:paraId="05F3EC15"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she will become a crown of beauty, a turban of kingship by Yahweh’s hand (62:3)</w:t>
      </w:r>
    </w:p>
    <w:p w14:paraId="05F3EC16" w14:textId="77777777" w:rsidR="009405D5" w:rsidRPr="0037563E" w:rsidRDefault="00BB654E"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you</w:t>
      </w:r>
      <w:r w:rsidR="009405D5" w:rsidRPr="0037563E">
        <w:rPr>
          <w:rFonts w:ascii="Times New Roman" w:hAnsi="Times New Roman" w:cs="Times New Roman"/>
          <w:sz w:val="32"/>
          <w:szCs w:val="32"/>
        </w:rPr>
        <w:t xml:space="preserve"> will no longer be called “Forsaken” (62:4)</w:t>
      </w:r>
    </w:p>
    <w:p w14:paraId="05F3EC17" w14:textId="77777777" w:rsidR="009405D5" w:rsidRPr="0037563E" w:rsidRDefault="009405D5" w:rsidP="00BB654E">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nor will </w:t>
      </w:r>
      <w:r w:rsidR="00BB654E" w:rsidRPr="0037563E">
        <w:rPr>
          <w:rFonts w:ascii="Times New Roman" w:hAnsi="Times New Roman" w:cs="Times New Roman"/>
          <w:sz w:val="32"/>
          <w:szCs w:val="32"/>
        </w:rPr>
        <w:t>you</w:t>
      </w:r>
      <w:r w:rsidRPr="0037563E">
        <w:rPr>
          <w:rFonts w:ascii="Times New Roman" w:hAnsi="Times New Roman" w:cs="Times New Roman"/>
          <w:sz w:val="32"/>
          <w:szCs w:val="32"/>
        </w:rPr>
        <w:t>r land any longer be called “Devastation” (62:4)</w:t>
      </w:r>
    </w:p>
    <w:p w14:paraId="05F3EC18" w14:textId="77777777" w:rsidR="009405D5" w:rsidRPr="0037563E" w:rsidRDefault="00BB654E"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you</w:t>
      </w:r>
      <w:r w:rsidR="009405D5" w:rsidRPr="0037563E">
        <w:rPr>
          <w:rFonts w:ascii="Times New Roman" w:hAnsi="Times New Roman" w:cs="Times New Roman"/>
          <w:sz w:val="32"/>
          <w:szCs w:val="32"/>
        </w:rPr>
        <w:t xml:space="preserve"> will be called “Hephzibah”, and her land “Beulah” (62:4)</w:t>
      </w:r>
    </w:p>
    <w:p w14:paraId="05F3EC19"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for Yahweh delighted in her, and her land will be married (62:4)</w:t>
      </w:r>
    </w:p>
    <w:p w14:paraId="05F3EC1A"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her sons will marry her </w:t>
      </w:r>
      <w:hyperlink r:id="rId42" w:history="1">
        <w:r w:rsidRPr="0037563E">
          <w:rPr>
            <w:rFonts w:ascii="Times New Roman" w:hAnsi="Times New Roman" w:cs="Times New Roman"/>
            <w:sz w:val="32"/>
            <w:szCs w:val="32"/>
          </w:rPr>
          <w:t>(62:6)</w:t>
        </w:r>
        <w:r w:rsidRPr="0037563E">
          <w:rPr>
            <w:rStyle w:val="Hyperlink"/>
            <w:rFonts w:ascii="Helvetica" w:eastAsia="Times New Roman" w:hAnsi="Helvetica" w:cs="Helvetica"/>
            <w:b/>
            <w:bCs/>
            <w:color w:val="000000"/>
            <w:sz w:val="32"/>
            <w:szCs w:val="32"/>
          </w:rPr>
          <w:t xml:space="preserve"> </w:t>
        </w:r>
      </w:hyperlink>
    </w:p>
    <w:p w14:paraId="05F3EC1B"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as a bridegroom, God will rejoice over her (62:6)</w:t>
      </w:r>
    </w:p>
    <w:p w14:paraId="05F3EC1C" w14:textId="77777777" w:rsidR="009405D5" w:rsidRPr="0037563E" w:rsidRDefault="00C56F4F"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honor </w:t>
      </w:r>
      <w:r w:rsidR="009405D5" w:rsidRPr="0037563E">
        <w:rPr>
          <w:rFonts w:ascii="Times New Roman" w:hAnsi="Times New Roman" w:cs="Times New Roman"/>
          <w:sz w:val="32"/>
          <w:szCs w:val="32"/>
        </w:rPr>
        <w:t>guards on Jerusalem’s walls will be active continuously (62:6)</w:t>
      </w:r>
    </w:p>
    <w:p w14:paraId="05F3EC1D"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those remembering Yahweh will have no rest (62:6)</w:t>
      </w:r>
    </w:p>
    <w:p w14:paraId="05F3EC1E"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they will give Him no rest, until He sets Jerusalem a praise in the earth (62:7)</w:t>
      </w:r>
    </w:p>
    <w:p w14:paraId="05F3EC1F" w14:textId="77777777" w:rsidR="009405D5" w:rsidRPr="0037563E" w:rsidRDefault="009405D5" w:rsidP="003A65D9">
      <w:pPr>
        <w:pStyle w:val="ListParagraph"/>
        <w:numPr>
          <w:ilvl w:val="0"/>
          <w:numId w:val="18"/>
        </w:numPr>
        <w:spacing w:line="240" w:lineRule="auto"/>
        <w:ind w:left="360"/>
        <w:contextualSpacing w:val="0"/>
        <w:rPr>
          <w:rFonts w:ascii="Times New Roman" w:hAnsi="Times New Roman" w:cs="Times New Roman"/>
          <w:sz w:val="32"/>
          <w:szCs w:val="32"/>
        </w:rPr>
      </w:pPr>
      <w:r w:rsidRPr="0037563E">
        <w:rPr>
          <w:rFonts w:ascii="Times New Roman" w:hAnsi="Times New Roman" w:cs="Times New Roman"/>
          <w:sz w:val="32"/>
          <w:szCs w:val="32"/>
        </w:rPr>
        <w:t>oath of Yahweh by His right hand: enemies and foreigners will no longer take the fruits of her toil (62:8)</w:t>
      </w:r>
    </w:p>
    <w:p w14:paraId="05F3EC20" w14:textId="77777777" w:rsidR="009405D5" w:rsidRPr="0037563E" w:rsidRDefault="009405D5" w:rsidP="008D2A3E">
      <w:pPr>
        <w:pStyle w:val="ListParagraph"/>
        <w:numPr>
          <w:ilvl w:val="0"/>
          <w:numId w:val="18"/>
        </w:numPr>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those gathering </w:t>
      </w:r>
      <w:r w:rsidR="007B23D4" w:rsidRPr="0037563E">
        <w:rPr>
          <w:rFonts w:ascii="Times New Roman" w:hAnsi="Times New Roman" w:cs="Times New Roman"/>
          <w:sz w:val="32"/>
          <w:szCs w:val="32"/>
        </w:rPr>
        <w:t xml:space="preserve">the crops </w:t>
      </w:r>
      <w:r w:rsidRPr="0037563E">
        <w:rPr>
          <w:rFonts w:ascii="Times New Roman" w:hAnsi="Times New Roman" w:cs="Times New Roman"/>
          <w:sz w:val="32"/>
          <w:szCs w:val="32"/>
        </w:rPr>
        <w:t xml:space="preserve">will eat, and those picking </w:t>
      </w:r>
      <w:r w:rsidR="007B23D4" w:rsidRPr="0037563E">
        <w:rPr>
          <w:rFonts w:ascii="Times New Roman" w:hAnsi="Times New Roman" w:cs="Times New Roman"/>
          <w:sz w:val="32"/>
          <w:szCs w:val="32"/>
        </w:rPr>
        <w:t xml:space="preserve">the grapes </w:t>
      </w:r>
      <w:r w:rsidRPr="0037563E">
        <w:rPr>
          <w:rFonts w:ascii="Times New Roman" w:hAnsi="Times New Roman" w:cs="Times New Roman"/>
          <w:sz w:val="32"/>
          <w:szCs w:val="32"/>
        </w:rPr>
        <w:t xml:space="preserve">will </w:t>
      </w:r>
      <w:r w:rsidRPr="0037563E">
        <w:rPr>
          <w:rFonts w:ascii="Times New Roman" w:hAnsi="Times New Roman" w:cs="Times New Roman"/>
          <w:sz w:val="32"/>
          <w:szCs w:val="32"/>
          <w:u w:val="single"/>
        </w:rPr>
        <w:t>drink in His holy courts</w:t>
      </w:r>
      <w:r w:rsidRPr="0037563E">
        <w:rPr>
          <w:rFonts w:ascii="Times New Roman" w:hAnsi="Times New Roman" w:cs="Times New Roman"/>
          <w:sz w:val="32"/>
          <w:szCs w:val="32"/>
        </w:rPr>
        <w:t xml:space="preserve"> (62:9)</w:t>
      </w:r>
    </w:p>
    <w:p w14:paraId="05F3EC21" w14:textId="77777777" w:rsidR="009405D5" w:rsidRPr="0037563E" w:rsidRDefault="009405D5" w:rsidP="008D2A3E">
      <w:pPr>
        <w:pStyle w:val="ListParagraph"/>
        <w:numPr>
          <w:ilvl w:val="0"/>
          <w:numId w:val="18"/>
        </w:numPr>
        <w:ind w:left="360"/>
        <w:contextualSpacing w:val="0"/>
        <w:rPr>
          <w:rFonts w:ascii="Times New Roman" w:hAnsi="Times New Roman" w:cs="Times New Roman"/>
          <w:sz w:val="32"/>
          <w:szCs w:val="32"/>
        </w:rPr>
      </w:pPr>
      <w:r w:rsidRPr="0037563E">
        <w:rPr>
          <w:rFonts w:ascii="Times New Roman" w:hAnsi="Times New Roman" w:cs="Times New Roman"/>
          <w:sz w:val="32"/>
          <w:szCs w:val="32"/>
        </w:rPr>
        <w:t>pass through gates; turn a way for the People; cast up the highway – free it from stones; raise a banner toward the peoples (62:10)</w:t>
      </w:r>
    </w:p>
    <w:p w14:paraId="05F3EC22" w14:textId="77777777" w:rsidR="009405D5" w:rsidRPr="0037563E" w:rsidRDefault="009405D5" w:rsidP="008D2A3E">
      <w:pPr>
        <w:pStyle w:val="ListParagraph"/>
        <w:numPr>
          <w:ilvl w:val="0"/>
          <w:numId w:val="18"/>
        </w:numPr>
        <w:ind w:left="360"/>
        <w:contextualSpacing w:val="0"/>
        <w:rPr>
          <w:rFonts w:ascii="Times New Roman" w:hAnsi="Times New Roman" w:cs="Times New Roman"/>
          <w:sz w:val="32"/>
          <w:szCs w:val="32"/>
        </w:rPr>
      </w:pPr>
      <w:r w:rsidRPr="0037563E">
        <w:rPr>
          <w:rFonts w:ascii="Times New Roman" w:hAnsi="Times New Roman" w:cs="Times New Roman"/>
          <w:sz w:val="32"/>
          <w:szCs w:val="32"/>
        </w:rPr>
        <w:lastRenderedPageBreak/>
        <w:t>say to the daughter of Zion, “</w:t>
      </w:r>
      <w:r w:rsidRPr="0037563E">
        <w:rPr>
          <w:rFonts w:ascii="Times New Roman" w:hAnsi="Times New Roman" w:cs="Times New Roman"/>
          <w:b/>
          <w:bCs/>
          <w:sz w:val="32"/>
          <w:szCs w:val="32"/>
          <w:u w:val="double"/>
        </w:rPr>
        <w:t>Behold</w:t>
      </w:r>
      <w:r w:rsidRPr="0037563E">
        <w:rPr>
          <w:rFonts w:ascii="Times New Roman" w:hAnsi="Times New Roman" w:cs="Times New Roman"/>
          <w:sz w:val="32"/>
          <w:szCs w:val="32"/>
        </w:rPr>
        <w:t xml:space="preserve">, her salvation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coming. </w:t>
      </w:r>
      <w:r w:rsidRPr="0037563E">
        <w:rPr>
          <w:rFonts w:ascii="Times New Roman" w:hAnsi="Times New Roman" w:cs="Times New Roman"/>
          <w:b/>
          <w:bCs/>
          <w:sz w:val="32"/>
          <w:szCs w:val="32"/>
          <w:u w:val="double"/>
        </w:rPr>
        <w:t>Behold</w:t>
      </w:r>
      <w:r w:rsidRPr="0037563E">
        <w:rPr>
          <w:rFonts w:ascii="Times New Roman" w:hAnsi="Times New Roman" w:cs="Times New Roman"/>
          <w:sz w:val="32"/>
          <w:szCs w:val="32"/>
        </w:rPr>
        <w:t xml:space="preserve">, His reward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with Him, and His work before Him.” (62:11)</w:t>
      </w:r>
    </w:p>
    <w:p w14:paraId="05F3EC23" w14:textId="77777777" w:rsidR="009405D5" w:rsidRPr="0037563E" w:rsidRDefault="009405D5" w:rsidP="00BB654E">
      <w:pPr>
        <w:pStyle w:val="ListParagraph"/>
        <w:numPr>
          <w:ilvl w:val="0"/>
          <w:numId w:val="18"/>
        </w:numPr>
        <w:ind w:left="360"/>
        <w:contextualSpacing w:val="0"/>
        <w:rPr>
          <w:rFonts w:ascii="Times New Roman" w:hAnsi="Times New Roman" w:cs="Times New Roman"/>
          <w:sz w:val="32"/>
          <w:szCs w:val="32"/>
        </w:rPr>
      </w:pPr>
      <w:r w:rsidRPr="0037563E">
        <w:rPr>
          <w:rFonts w:ascii="Times New Roman" w:hAnsi="Times New Roman" w:cs="Times New Roman"/>
          <w:sz w:val="32"/>
          <w:szCs w:val="32"/>
        </w:rPr>
        <w:t>they will call</w:t>
      </w:r>
      <w:r w:rsidR="00BB654E" w:rsidRPr="0037563E">
        <w:rPr>
          <w:rFonts w:ascii="Times New Roman" w:hAnsi="Times New Roman" w:cs="Times New Roman"/>
          <w:sz w:val="32"/>
          <w:szCs w:val="32"/>
        </w:rPr>
        <w:t xml:space="preserve"> them</w:t>
      </w:r>
      <w:r w:rsidRPr="0037563E">
        <w:rPr>
          <w:rFonts w:ascii="Times New Roman" w:hAnsi="Times New Roman" w:cs="Times New Roman"/>
          <w:sz w:val="32"/>
          <w:szCs w:val="32"/>
        </w:rPr>
        <w:t>, “The Holy People, Redeemed of Yahweh”</w:t>
      </w:r>
      <w:r w:rsidR="00BB654E" w:rsidRPr="0037563E">
        <w:rPr>
          <w:rFonts w:ascii="Times New Roman" w:hAnsi="Times New Roman" w:cs="Times New Roman"/>
          <w:sz w:val="32"/>
          <w:szCs w:val="32"/>
        </w:rPr>
        <w:t>;</w:t>
      </w:r>
      <w:r w:rsidRPr="0037563E">
        <w:rPr>
          <w:rFonts w:ascii="Times New Roman" w:hAnsi="Times New Roman" w:cs="Times New Roman"/>
          <w:sz w:val="32"/>
          <w:szCs w:val="32"/>
        </w:rPr>
        <w:t xml:space="preserve"> </w:t>
      </w:r>
      <w:r w:rsidR="00BB654E" w:rsidRPr="0037563E">
        <w:rPr>
          <w:rFonts w:ascii="Times New Roman" w:hAnsi="Times New Roman" w:cs="Times New Roman"/>
          <w:sz w:val="32"/>
          <w:szCs w:val="32"/>
        </w:rPr>
        <w:t>you</w:t>
      </w:r>
      <w:r w:rsidRPr="0037563E">
        <w:rPr>
          <w:rFonts w:ascii="Times New Roman" w:hAnsi="Times New Roman" w:cs="Times New Roman"/>
          <w:sz w:val="32"/>
          <w:szCs w:val="32"/>
        </w:rPr>
        <w:t xml:space="preserve"> will be called, “Sought One, a City Not Forsaken” (62:12)</w:t>
      </w:r>
    </w:p>
    <w:p w14:paraId="05F3EC24" w14:textId="77777777" w:rsidR="006F01D7" w:rsidRPr="0037563E" w:rsidRDefault="006F01D7" w:rsidP="00AB70E0">
      <w:pPr>
        <w:pStyle w:val="ListParagraph"/>
        <w:ind w:left="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NOTE: I have </w:t>
      </w:r>
      <w:r w:rsidR="00C20290" w:rsidRPr="0037563E">
        <w:rPr>
          <w:rFonts w:ascii="Times New Roman" w:hAnsi="Times New Roman" w:cs="Times New Roman"/>
          <w:sz w:val="32"/>
          <w:szCs w:val="32"/>
        </w:rPr>
        <w:t xml:space="preserve">already </w:t>
      </w:r>
      <w:r w:rsidRPr="0037563E">
        <w:rPr>
          <w:rFonts w:ascii="Times New Roman" w:hAnsi="Times New Roman" w:cs="Times New Roman"/>
          <w:sz w:val="32"/>
          <w:szCs w:val="32"/>
        </w:rPr>
        <w:t xml:space="preserve">translated Isaiah chapter 62 extensively in </w:t>
      </w:r>
      <w:r w:rsidR="005378FC" w:rsidRPr="0037563E">
        <w:rPr>
          <w:rFonts w:ascii="Times New Roman" w:hAnsi="Times New Roman" w:cs="Times New Roman"/>
          <w:sz w:val="32"/>
          <w:szCs w:val="32"/>
        </w:rPr>
        <w:t xml:space="preserve">the previous </w:t>
      </w:r>
      <w:r w:rsidR="00AB70E0" w:rsidRPr="0037563E">
        <w:rPr>
          <w:rFonts w:ascii="Times New Roman" w:hAnsi="Times New Roman" w:cs="Times New Roman"/>
          <w:sz w:val="32"/>
          <w:szCs w:val="32"/>
        </w:rPr>
        <w:t>chapter</w:t>
      </w:r>
      <w:r w:rsidR="005378FC" w:rsidRPr="0037563E">
        <w:rPr>
          <w:rFonts w:ascii="Times New Roman" w:hAnsi="Times New Roman" w:cs="Times New Roman"/>
          <w:sz w:val="32"/>
          <w:szCs w:val="32"/>
        </w:rPr>
        <w:t xml:space="preserve"> </w:t>
      </w:r>
      <w:r w:rsidRPr="0037563E">
        <w:rPr>
          <w:rFonts w:ascii="Times New Roman" w:hAnsi="Times New Roman" w:cs="Times New Roman"/>
          <w:b/>
          <w:bCs/>
          <w:sz w:val="32"/>
          <w:szCs w:val="32"/>
        </w:rPr>
        <w:t>Yahweh Fighting the Nations – His Defense of Zion and Jerusalem</w:t>
      </w:r>
      <w:r w:rsidR="003F2E0A" w:rsidRPr="0037563E">
        <w:rPr>
          <w:rFonts w:ascii="Times New Roman" w:hAnsi="Times New Roman" w:cs="Times New Roman"/>
          <w:bCs/>
          <w:sz w:val="32"/>
          <w:szCs w:val="32"/>
        </w:rPr>
        <w:t>,</w:t>
      </w:r>
      <w:r w:rsidR="003F2E0A" w:rsidRPr="0037563E">
        <w:rPr>
          <w:rFonts w:ascii="Times New Roman" w:hAnsi="Times New Roman" w:cs="Times New Roman"/>
          <w:sz w:val="32"/>
          <w:szCs w:val="32"/>
        </w:rPr>
        <w:t xml:space="preserve"> section, </w:t>
      </w:r>
      <w:r w:rsidR="003F2E0A" w:rsidRPr="0037563E">
        <w:rPr>
          <w:rFonts w:ascii="Times New Roman" w:hAnsi="Times New Roman" w:cs="Times New Roman"/>
          <w:b/>
          <w:sz w:val="32"/>
          <w:szCs w:val="32"/>
        </w:rPr>
        <w:t>Jerusalem, by Other Names Known</w:t>
      </w:r>
      <w:r w:rsidR="003F2E0A" w:rsidRPr="0037563E">
        <w:rPr>
          <w:rFonts w:ascii="Times New Roman" w:hAnsi="Times New Roman" w:cs="Times New Roman"/>
          <w:sz w:val="32"/>
          <w:szCs w:val="32"/>
        </w:rPr>
        <w:t>)</w:t>
      </w:r>
      <w:r w:rsidR="005378FC" w:rsidRPr="0037563E">
        <w:rPr>
          <w:rFonts w:ascii="Times New Roman" w:hAnsi="Times New Roman" w:cs="Times New Roman"/>
          <w:sz w:val="32"/>
          <w:szCs w:val="32"/>
        </w:rPr>
        <w:t>.</w:t>
      </w:r>
    </w:p>
    <w:p w14:paraId="05F3EC25" w14:textId="77777777" w:rsidR="009405D5" w:rsidRPr="0037563E" w:rsidRDefault="005378FC" w:rsidP="00AB70E0">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In Isaiah 61-62 take n</w:t>
      </w:r>
      <w:r w:rsidR="00131A1E" w:rsidRPr="0037563E">
        <w:rPr>
          <w:rFonts w:ascii="Times New Roman" w:hAnsi="Times New Roman" w:cs="Times New Roman"/>
          <w:sz w:val="32"/>
          <w:szCs w:val="32"/>
        </w:rPr>
        <w:t xml:space="preserve">ote how the prophet sometimes switched the point of view to first person “I” and “me” – </w:t>
      </w:r>
      <w:r w:rsidR="00AB70E0" w:rsidRPr="0037563E">
        <w:rPr>
          <w:rFonts w:ascii="Times New Roman" w:hAnsi="Times New Roman" w:cs="Times New Roman"/>
          <w:sz w:val="32"/>
          <w:szCs w:val="32"/>
        </w:rPr>
        <w:t xml:space="preserve">here </w:t>
      </w:r>
      <w:r w:rsidR="000F1DE7" w:rsidRPr="0037563E">
        <w:rPr>
          <w:rFonts w:ascii="Times New Roman" w:hAnsi="Times New Roman" w:cs="Times New Roman"/>
          <w:sz w:val="32"/>
          <w:szCs w:val="32"/>
        </w:rPr>
        <w:t xml:space="preserve">he </w:t>
      </w:r>
      <w:r w:rsidR="00AB70E0" w:rsidRPr="0037563E">
        <w:rPr>
          <w:rFonts w:ascii="Times New Roman" w:hAnsi="Times New Roman" w:cs="Times New Roman"/>
          <w:sz w:val="32"/>
          <w:szCs w:val="32"/>
        </w:rPr>
        <w:t xml:space="preserve">was </w:t>
      </w:r>
      <w:r w:rsidR="000F1DE7" w:rsidRPr="0037563E">
        <w:rPr>
          <w:rFonts w:ascii="Times New Roman" w:hAnsi="Times New Roman" w:cs="Times New Roman"/>
          <w:sz w:val="32"/>
          <w:szCs w:val="32"/>
        </w:rPr>
        <w:t xml:space="preserve">speaking </w:t>
      </w:r>
      <w:r w:rsidR="00AB70E0" w:rsidRPr="0037563E">
        <w:rPr>
          <w:rFonts w:ascii="Times New Roman" w:hAnsi="Times New Roman" w:cs="Times New Roman"/>
          <w:sz w:val="32"/>
          <w:szCs w:val="32"/>
        </w:rPr>
        <w:t xml:space="preserve">not </w:t>
      </w:r>
      <w:r w:rsidR="006F01D7" w:rsidRPr="0037563E">
        <w:rPr>
          <w:rFonts w:ascii="Times New Roman" w:hAnsi="Times New Roman" w:cs="Times New Roman"/>
          <w:sz w:val="32"/>
          <w:szCs w:val="32"/>
        </w:rPr>
        <w:t xml:space="preserve">only </w:t>
      </w:r>
      <w:r w:rsidR="000F1DE7" w:rsidRPr="0037563E">
        <w:rPr>
          <w:rFonts w:ascii="Times New Roman" w:hAnsi="Times New Roman" w:cs="Times New Roman"/>
          <w:sz w:val="32"/>
          <w:szCs w:val="32"/>
        </w:rPr>
        <w:t xml:space="preserve">for himself, </w:t>
      </w:r>
      <w:r w:rsidR="00AB70E0" w:rsidRPr="0037563E">
        <w:rPr>
          <w:rFonts w:ascii="Times New Roman" w:hAnsi="Times New Roman" w:cs="Times New Roman"/>
          <w:sz w:val="32"/>
          <w:szCs w:val="32"/>
        </w:rPr>
        <w:t>but</w:t>
      </w:r>
      <w:r w:rsidR="000F1DE7" w:rsidRPr="0037563E">
        <w:rPr>
          <w:rFonts w:ascii="Times New Roman" w:hAnsi="Times New Roman" w:cs="Times New Roman"/>
          <w:sz w:val="32"/>
          <w:szCs w:val="32"/>
        </w:rPr>
        <w:t xml:space="preserve"> </w:t>
      </w:r>
      <w:r w:rsidR="006F01D7" w:rsidRPr="0037563E">
        <w:rPr>
          <w:rFonts w:ascii="Times New Roman" w:hAnsi="Times New Roman" w:cs="Times New Roman"/>
          <w:sz w:val="32"/>
          <w:szCs w:val="32"/>
        </w:rPr>
        <w:t xml:space="preserve">also </w:t>
      </w:r>
      <w:r w:rsidR="000F1DE7" w:rsidRPr="0037563E">
        <w:rPr>
          <w:rFonts w:ascii="Times New Roman" w:hAnsi="Times New Roman" w:cs="Times New Roman"/>
          <w:sz w:val="32"/>
          <w:szCs w:val="32"/>
        </w:rPr>
        <w:t>for the nation</w:t>
      </w:r>
      <w:r w:rsidR="00AB70E0" w:rsidRPr="0037563E">
        <w:rPr>
          <w:rFonts w:ascii="Times New Roman" w:hAnsi="Times New Roman" w:cs="Times New Roman"/>
          <w:sz w:val="32"/>
          <w:szCs w:val="32"/>
        </w:rPr>
        <w:t>.</w:t>
      </w:r>
      <w:r w:rsidR="00131A1E" w:rsidRPr="0037563E">
        <w:rPr>
          <w:rFonts w:ascii="Times New Roman" w:hAnsi="Times New Roman" w:cs="Times New Roman"/>
          <w:sz w:val="32"/>
          <w:szCs w:val="32"/>
        </w:rPr>
        <w:t xml:space="preserve"> </w:t>
      </w:r>
      <w:r w:rsidR="009405D5" w:rsidRPr="0037563E">
        <w:rPr>
          <w:rFonts w:ascii="Times New Roman" w:hAnsi="Times New Roman" w:cs="Times New Roman"/>
          <w:sz w:val="32"/>
          <w:szCs w:val="32"/>
        </w:rPr>
        <w:t xml:space="preserve">Let us see if any of this long list fits into the AD 70 disaster that struck Jerusalem. I have listed 41 things above, although some are related to one another and could be combined. If someone </w:t>
      </w:r>
      <w:r w:rsidRPr="0037563E">
        <w:rPr>
          <w:rFonts w:ascii="Times New Roman" w:hAnsi="Times New Roman" w:cs="Times New Roman"/>
          <w:sz w:val="32"/>
          <w:szCs w:val="32"/>
        </w:rPr>
        <w:t>were</w:t>
      </w:r>
      <w:r w:rsidR="009405D5" w:rsidRPr="0037563E">
        <w:rPr>
          <w:rFonts w:ascii="Times New Roman" w:hAnsi="Times New Roman" w:cs="Times New Roman"/>
          <w:sz w:val="32"/>
          <w:szCs w:val="32"/>
        </w:rPr>
        <w:t xml:space="preserve"> inclined to spiritualize any of these points, I would have to ask, “How did the Judah and Jerusalem whom Isaiah addressed understand this prophecy?” To “inherit double in their land” would have meant either doubling the size of the land granted, or doubling its value because of its “improved” status (i.e., fences and plowed fields, winepresses and vineyards, buildings, cities and towns). When did inheritances increase in the years before AD 70?</w:t>
      </w:r>
    </w:p>
    <w:p w14:paraId="05F3EC26" w14:textId="77777777" w:rsidR="009405D5" w:rsidRPr="0037563E" w:rsidRDefault="009405D5" w:rsidP="004E4801">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Then there is the relationship between Israel and the nations. According to this prophecy, Israel will keep the fruit of their toil. And above that, they will “eat the wealth of nations.” Compare this to </w:t>
      </w:r>
      <w:r w:rsidR="00BB654E" w:rsidRPr="0037563E">
        <w:rPr>
          <w:rFonts w:ascii="Times New Roman" w:hAnsi="Times New Roman" w:cs="Times New Roman"/>
          <w:sz w:val="32"/>
          <w:szCs w:val="32"/>
        </w:rPr>
        <w:t xml:space="preserve">the </w:t>
      </w:r>
      <w:r w:rsidRPr="0037563E">
        <w:rPr>
          <w:rFonts w:ascii="Times New Roman" w:hAnsi="Times New Roman" w:cs="Times New Roman"/>
          <w:sz w:val="32"/>
          <w:szCs w:val="32"/>
        </w:rPr>
        <w:t>Roman tax</w:t>
      </w:r>
      <w:r w:rsidR="004E4801" w:rsidRPr="0037563E">
        <w:rPr>
          <w:rFonts w:ascii="Times New Roman" w:hAnsi="Times New Roman" w:cs="Times New Roman"/>
          <w:sz w:val="32"/>
          <w:szCs w:val="32"/>
        </w:rPr>
        <w:t xml:space="preserve"> system</w:t>
      </w:r>
      <w:r w:rsidRPr="0037563E">
        <w:rPr>
          <w:rFonts w:ascii="Times New Roman" w:hAnsi="Times New Roman" w:cs="Times New Roman"/>
          <w:sz w:val="32"/>
          <w:szCs w:val="32"/>
        </w:rPr>
        <w:t>, in which both the Roman tax (estimated by some as 5-7%) and the “publicans” were so hated</w:t>
      </w:r>
      <w:r w:rsidR="00862702" w:rsidRPr="0037563E">
        <w:rPr>
          <w:rFonts w:ascii="Times New Roman" w:hAnsi="Times New Roman" w:cs="Times New Roman"/>
          <w:sz w:val="32"/>
          <w:szCs w:val="32"/>
        </w:rPr>
        <w:t xml:space="preserve"> by the Jews</w:t>
      </w:r>
      <w:r w:rsidRPr="0037563E">
        <w:rPr>
          <w:rFonts w:ascii="Times New Roman" w:hAnsi="Times New Roman" w:cs="Times New Roman"/>
          <w:sz w:val="32"/>
          <w:szCs w:val="32"/>
        </w:rPr>
        <w:t xml:space="preserve">. Payment of tribute to a plundering foreign nation had been a long experience of Israel and Judah. There was no relief to paying tribute before the year the Jewish revolt began in AD 66. </w:t>
      </w:r>
      <w:r w:rsidR="00C20290" w:rsidRPr="0037563E">
        <w:rPr>
          <w:rFonts w:ascii="Times New Roman" w:hAnsi="Times New Roman" w:cs="Times New Roman"/>
          <w:sz w:val="32"/>
          <w:szCs w:val="32"/>
        </w:rPr>
        <w:t>And i</w:t>
      </w:r>
      <w:r w:rsidRPr="0037563E">
        <w:rPr>
          <w:rFonts w:ascii="Times New Roman" w:hAnsi="Times New Roman" w:cs="Times New Roman"/>
          <w:sz w:val="32"/>
          <w:szCs w:val="32"/>
        </w:rPr>
        <w:t xml:space="preserve">t </w:t>
      </w:r>
      <w:r w:rsidR="000303AD" w:rsidRPr="0037563E">
        <w:rPr>
          <w:rFonts w:ascii="Times New Roman" w:hAnsi="Times New Roman" w:cs="Times New Roman"/>
          <w:sz w:val="32"/>
          <w:szCs w:val="32"/>
        </w:rPr>
        <w:t>seem</w:t>
      </w:r>
      <w:r w:rsidRPr="0037563E">
        <w:rPr>
          <w:rFonts w:ascii="Times New Roman" w:hAnsi="Times New Roman" w:cs="Times New Roman"/>
          <w:sz w:val="32"/>
          <w:szCs w:val="32"/>
        </w:rPr>
        <w:t xml:space="preserve">s likely that, as Rome </w:t>
      </w:r>
      <w:r w:rsidR="00862702" w:rsidRPr="0037563E">
        <w:rPr>
          <w:rFonts w:ascii="Times New Roman" w:hAnsi="Times New Roman" w:cs="Times New Roman"/>
          <w:sz w:val="32"/>
          <w:szCs w:val="32"/>
        </w:rPr>
        <w:t xml:space="preserve">began </w:t>
      </w:r>
      <w:r w:rsidRPr="0037563E">
        <w:rPr>
          <w:rFonts w:ascii="Times New Roman" w:hAnsi="Times New Roman" w:cs="Times New Roman"/>
          <w:sz w:val="32"/>
          <w:szCs w:val="32"/>
        </w:rPr>
        <w:t>re-pacif</w:t>
      </w:r>
      <w:r w:rsidR="00862702" w:rsidRPr="0037563E">
        <w:rPr>
          <w:rFonts w:ascii="Times New Roman" w:hAnsi="Times New Roman" w:cs="Times New Roman"/>
          <w:sz w:val="32"/>
          <w:szCs w:val="32"/>
        </w:rPr>
        <w:t>ying</w:t>
      </w:r>
      <w:r w:rsidRPr="0037563E">
        <w:rPr>
          <w:rFonts w:ascii="Times New Roman" w:hAnsi="Times New Roman" w:cs="Times New Roman"/>
          <w:sz w:val="32"/>
          <w:szCs w:val="32"/>
        </w:rPr>
        <w:t xml:space="preserve"> areas of Palestine in AD 68, tax rates were increased to pay for </w:t>
      </w:r>
      <w:r w:rsidRPr="0037563E">
        <w:rPr>
          <w:rFonts w:ascii="Times New Roman" w:hAnsi="Times New Roman" w:cs="Times New Roman"/>
          <w:sz w:val="32"/>
          <w:szCs w:val="32"/>
        </w:rPr>
        <w:lastRenderedPageBreak/>
        <w:t>the war.</w:t>
      </w:r>
      <w:r w:rsidR="005378FC" w:rsidRPr="0037563E">
        <w:rPr>
          <w:rFonts w:ascii="Times New Roman" w:hAnsi="Times New Roman" w:cs="Times New Roman"/>
          <w:sz w:val="32"/>
          <w:szCs w:val="32"/>
        </w:rPr>
        <w:t xml:space="preserve"> An army </w:t>
      </w:r>
      <w:r w:rsidR="0071189C" w:rsidRPr="0037563E">
        <w:rPr>
          <w:rFonts w:ascii="Times New Roman" w:hAnsi="Times New Roman" w:cs="Times New Roman"/>
          <w:sz w:val="32"/>
          <w:szCs w:val="32"/>
        </w:rPr>
        <w:t xml:space="preserve">of that day </w:t>
      </w:r>
      <w:r w:rsidR="00CD15C2" w:rsidRPr="0037563E">
        <w:rPr>
          <w:rFonts w:ascii="Times New Roman" w:hAnsi="Times New Roman" w:cs="Times New Roman"/>
          <w:sz w:val="32"/>
          <w:szCs w:val="32"/>
        </w:rPr>
        <w:t xml:space="preserve">would </w:t>
      </w:r>
      <w:r w:rsidR="005378FC" w:rsidRPr="0037563E">
        <w:rPr>
          <w:rFonts w:ascii="Times New Roman" w:hAnsi="Times New Roman" w:cs="Times New Roman"/>
          <w:sz w:val="32"/>
          <w:szCs w:val="32"/>
        </w:rPr>
        <w:t>typically live off the land that it conquer</w:t>
      </w:r>
      <w:r w:rsidR="00CD15C2" w:rsidRPr="0037563E">
        <w:rPr>
          <w:rFonts w:ascii="Times New Roman" w:hAnsi="Times New Roman" w:cs="Times New Roman"/>
          <w:sz w:val="32"/>
          <w:szCs w:val="32"/>
        </w:rPr>
        <w:t>ed</w:t>
      </w:r>
      <w:r w:rsidR="005378FC" w:rsidRPr="0037563E">
        <w:rPr>
          <w:rFonts w:ascii="Times New Roman" w:hAnsi="Times New Roman" w:cs="Times New Roman"/>
          <w:sz w:val="32"/>
          <w:szCs w:val="32"/>
        </w:rPr>
        <w:t>.</w:t>
      </w:r>
    </w:p>
    <w:p w14:paraId="05F3EC27" w14:textId="77777777" w:rsidR="009405D5" w:rsidRPr="0037563E" w:rsidRDefault="009405D5" w:rsidP="00A27ABB">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Further, Israel is to become an object of praise and admiration to the nations at the time depicted by Isaiah, even as foreigners become their agricultural workers. Statements about rebuilding ruins and repairing cities could point </w:t>
      </w:r>
      <w:r w:rsidR="004E4801" w:rsidRPr="0037563E">
        <w:rPr>
          <w:rFonts w:ascii="Times New Roman" w:hAnsi="Times New Roman" w:cs="Times New Roman"/>
          <w:sz w:val="32"/>
          <w:szCs w:val="32"/>
        </w:rPr>
        <w:t xml:space="preserve">to </w:t>
      </w:r>
      <w:r w:rsidRPr="0037563E">
        <w:rPr>
          <w:rFonts w:ascii="Times New Roman" w:hAnsi="Times New Roman" w:cs="Times New Roman"/>
          <w:sz w:val="32"/>
          <w:szCs w:val="32"/>
        </w:rPr>
        <w:t xml:space="preserve">either – 1) a previous abandonment, or 2) a </w:t>
      </w:r>
      <w:r w:rsidR="006F01D7" w:rsidRPr="0037563E">
        <w:rPr>
          <w:rFonts w:ascii="Times New Roman" w:hAnsi="Times New Roman" w:cs="Times New Roman"/>
          <w:sz w:val="32"/>
          <w:szCs w:val="32"/>
        </w:rPr>
        <w:t xml:space="preserve">prior </w:t>
      </w:r>
      <w:r w:rsidRPr="0037563E">
        <w:rPr>
          <w:rFonts w:ascii="Times New Roman" w:hAnsi="Times New Roman" w:cs="Times New Roman"/>
          <w:sz w:val="32"/>
          <w:szCs w:val="32"/>
        </w:rPr>
        <w:t xml:space="preserve">devastating war. From other prophetic sources we have already seen that both of these will apply to Israel’s future. But did any great rebuilding program precede AD 70? I do not think that Josephus’ account in </w:t>
      </w:r>
      <w:r w:rsidRPr="0037563E">
        <w:rPr>
          <w:rFonts w:ascii="Times New Roman" w:hAnsi="Times New Roman" w:cs="Times New Roman"/>
          <w:i/>
          <w:iCs/>
          <w:sz w:val="32"/>
          <w:szCs w:val="32"/>
        </w:rPr>
        <w:t>Wars</w:t>
      </w:r>
      <w:r w:rsidRPr="0037563E">
        <w:rPr>
          <w:rFonts w:ascii="Times New Roman" w:hAnsi="Times New Roman" w:cs="Times New Roman"/>
          <w:sz w:val="32"/>
          <w:szCs w:val="32"/>
        </w:rPr>
        <w:t xml:space="preserve"> of his fortifying the walls of Galilean towns qualifies as this. There will be a much more extensive effort involved in future, to satisfy a greater need – the </w:t>
      </w:r>
      <w:r w:rsidR="00862702" w:rsidRPr="0037563E">
        <w:rPr>
          <w:rFonts w:ascii="Times New Roman" w:hAnsi="Times New Roman" w:cs="Times New Roman"/>
          <w:sz w:val="32"/>
          <w:szCs w:val="32"/>
        </w:rPr>
        <w:t xml:space="preserve">huge </w:t>
      </w:r>
      <w:r w:rsidRPr="0037563E">
        <w:rPr>
          <w:rFonts w:ascii="Times New Roman" w:hAnsi="Times New Roman" w:cs="Times New Roman"/>
          <w:sz w:val="32"/>
          <w:szCs w:val="32"/>
        </w:rPr>
        <w:t xml:space="preserve">remnant streaming back to the homeland. None of the towns that Josephus fortified could be called ruined, devastated, or “Forsaken” – they just had weak defenses, especially against an enemy with the engineering know-how of the Romans. The picture in Isaiah chapters 61-62 is of Israel in his glory, while the Roman destruction of Jerusalem was </w:t>
      </w:r>
      <w:r w:rsidR="00A27ABB" w:rsidRPr="0037563E">
        <w:rPr>
          <w:rFonts w:ascii="Times New Roman" w:hAnsi="Times New Roman" w:cs="Times New Roman"/>
          <w:sz w:val="32"/>
          <w:szCs w:val="32"/>
        </w:rPr>
        <w:t>a humiliation</w:t>
      </w:r>
      <w:r w:rsidRPr="0037563E">
        <w:rPr>
          <w:rFonts w:ascii="Times New Roman" w:hAnsi="Times New Roman" w:cs="Times New Roman"/>
          <w:sz w:val="32"/>
          <w:szCs w:val="32"/>
        </w:rPr>
        <w:t>. And with the Temple burnt, how</w:t>
      </w:r>
      <w:r w:rsidR="00512345" w:rsidRPr="0037563E">
        <w:rPr>
          <w:rFonts w:ascii="Times New Roman" w:hAnsi="Times New Roman" w:cs="Times New Roman"/>
          <w:sz w:val="32"/>
          <w:szCs w:val="32"/>
        </w:rPr>
        <w:t xml:space="preserve"> </w:t>
      </w:r>
      <w:r w:rsidRPr="0037563E">
        <w:rPr>
          <w:rFonts w:ascii="Times New Roman" w:hAnsi="Times New Roman" w:cs="Times New Roman"/>
          <w:sz w:val="32"/>
          <w:szCs w:val="32"/>
        </w:rPr>
        <w:t>could Israel “</w:t>
      </w:r>
      <w:r w:rsidRPr="0037563E">
        <w:rPr>
          <w:rFonts w:ascii="Times New Roman" w:hAnsi="Times New Roman" w:cs="Times New Roman"/>
          <w:sz w:val="32"/>
          <w:szCs w:val="32"/>
          <w:u w:val="single"/>
        </w:rPr>
        <w:t>drink in His holy courts</w:t>
      </w:r>
      <w:r w:rsidRPr="0037563E">
        <w:rPr>
          <w:rFonts w:ascii="Times New Roman" w:hAnsi="Times New Roman" w:cs="Times New Roman"/>
          <w:sz w:val="32"/>
          <w:szCs w:val="32"/>
        </w:rPr>
        <w:t>” after AD</w:t>
      </w:r>
      <w:r w:rsidR="00862702" w:rsidRPr="0037563E">
        <w:rPr>
          <w:rFonts w:ascii="Times New Roman" w:hAnsi="Times New Roman" w:cs="Times New Roman"/>
          <w:sz w:val="32"/>
          <w:szCs w:val="32"/>
        </w:rPr>
        <w:t xml:space="preserve"> </w:t>
      </w:r>
      <w:r w:rsidRPr="0037563E">
        <w:rPr>
          <w:rFonts w:ascii="Times New Roman" w:hAnsi="Times New Roman" w:cs="Times New Roman"/>
          <w:sz w:val="32"/>
          <w:szCs w:val="32"/>
        </w:rPr>
        <w:t>70?</w:t>
      </w:r>
    </w:p>
    <w:p w14:paraId="05F3EC28" w14:textId="77777777" w:rsidR="009405D5" w:rsidRPr="0037563E" w:rsidRDefault="009405D5" w:rsidP="00C041B5">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While Jesus excerpted a </w:t>
      </w:r>
      <w:r w:rsidR="001A0BE9" w:rsidRPr="0037563E">
        <w:rPr>
          <w:rFonts w:ascii="Times New Roman" w:hAnsi="Times New Roman" w:cs="Times New Roman"/>
          <w:sz w:val="32"/>
          <w:szCs w:val="32"/>
        </w:rPr>
        <w:t>tiny</w:t>
      </w:r>
      <w:r w:rsidRPr="0037563E">
        <w:rPr>
          <w:rFonts w:ascii="Times New Roman" w:hAnsi="Times New Roman" w:cs="Times New Roman"/>
          <w:sz w:val="32"/>
          <w:szCs w:val="32"/>
        </w:rPr>
        <w:t xml:space="preserve"> portion of these two chapters for application</w:t>
      </w:r>
      <w:r w:rsidR="007A2124" w:rsidRPr="0037563E">
        <w:rPr>
          <w:rFonts w:ascii="Times New Roman" w:hAnsi="Times New Roman" w:cs="Times New Roman"/>
          <w:sz w:val="32"/>
          <w:szCs w:val="32"/>
        </w:rPr>
        <w:t xml:space="preserve"> to Himself</w:t>
      </w:r>
      <w:r w:rsidRPr="0037563E">
        <w:rPr>
          <w:rFonts w:ascii="Times New Roman" w:hAnsi="Times New Roman" w:cs="Times New Roman"/>
          <w:sz w:val="32"/>
          <w:szCs w:val="32"/>
        </w:rPr>
        <w:t>, the remainder of these glorious things must remain future. Yahweh’s “day of vengeance” (</w:t>
      </w:r>
      <w:r w:rsidRPr="0037563E">
        <w:rPr>
          <w:rFonts w:ascii="Times New Roman" w:hAnsi="Times New Roman" w:cs="Times New Roman"/>
          <w:i/>
          <w:iCs/>
          <w:sz w:val="32"/>
          <w:szCs w:val="32"/>
        </w:rPr>
        <w:t>KJV</w:t>
      </w:r>
      <w:r w:rsidRPr="0037563E">
        <w:rPr>
          <w:rFonts w:ascii="Times New Roman" w:hAnsi="Times New Roman" w:cs="Times New Roman"/>
          <w:sz w:val="32"/>
          <w:szCs w:val="32"/>
        </w:rPr>
        <w:t xml:space="preserve">) sounds like a day of pay-back to His enemies, but there are no enemies </w:t>
      </w:r>
      <w:r w:rsidR="00CD15C2" w:rsidRPr="0037563E">
        <w:rPr>
          <w:rFonts w:ascii="Times New Roman" w:hAnsi="Times New Roman" w:cs="Times New Roman"/>
          <w:sz w:val="32"/>
          <w:szCs w:val="32"/>
        </w:rPr>
        <w:t>nam</w:t>
      </w:r>
      <w:r w:rsidR="00D67D90" w:rsidRPr="0037563E">
        <w:rPr>
          <w:rFonts w:ascii="Times New Roman" w:hAnsi="Times New Roman" w:cs="Times New Roman"/>
          <w:sz w:val="32"/>
          <w:szCs w:val="32"/>
        </w:rPr>
        <w:t xml:space="preserve">ed </w:t>
      </w:r>
      <w:r w:rsidRPr="0037563E">
        <w:rPr>
          <w:rFonts w:ascii="Times New Roman" w:hAnsi="Times New Roman" w:cs="Times New Roman"/>
          <w:sz w:val="32"/>
          <w:szCs w:val="32"/>
        </w:rPr>
        <w:t xml:space="preserve">here in Isaiah 61-62. The Heb. </w:t>
      </w:r>
      <w:proofErr w:type="spellStart"/>
      <w:r w:rsidRPr="0037563E">
        <w:rPr>
          <w:rFonts w:ascii="Times New Roman" w:hAnsi="Times New Roman" w:cs="Times New Roman"/>
          <w:i/>
          <w:iCs/>
          <w:sz w:val="32"/>
          <w:szCs w:val="32"/>
        </w:rPr>
        <w:t>nâqâm</w:t>
      </w:r>
      <w:proofErr w:type="spellEnd"/>
      <w:r w:rsidRPr="0037563E">
        <w:rPr>
          <w:rFonts w:ascii="Times New Roman" w:hAnsi="Times New Roman" w:cs="Times New Roman"/>
          <w:sz w:val="32"/>
          <w:szCs w:val="32"/>
        </w:rPr>
        <w:t xml:space="preserve"> does mean “vengeance”, while the equivalent </w:t>
      </w:r>
      <w:r w:rsidRPr="0037563E">
        <w:rPr>
          <w:rFonts w:ascii="Times New Roman" w:hAnsi="Times New Roman" w:cs="Times New Roman"/>
          <w:i/>
          <w:iCs/>
          <w:sz w:val="32"/>
          <w:szCs w:val="32"/>
        </w:rPr>
        <w:t>LXX</w:t>
      </w:r>
      <w:r w:rsidRPr="0037563E">
        <w:rPr>
          <w:rFonts w:ascii="Times New Roman" w:hAnsi="Times New Roman" w:cs="Times New Roman"/>
          <w:sz w:val="32"/>
          <w:szCs w:val="32"/>
        </w:rPr>
        <w:t xml:space="preserve"> Gk. </w:t>
      </w:r>
      <w:proofErr w:type="spellStart"/>
      <w:r w:rsidRPr="0037563E">
        <w:rPr>
          <w:rFonts w:ascii="Times New Roman" w:hAnsi="Times New Roman" w:cs="Times New Roman"/>
          <w:i/>
          <w:iCs/>
          <w:sz w:val="32"/>
          <w:szCs w:val="32"/>
        </w:rPr>
        <w:t>antapodosis</w:t>
      </w:r>
      <w:proofErr w:type="spellEnd"/>
      <w:r w:rsidRPr="0037563E">
        <w:rPr>
          <w:rFonts w:ascii="Times New Roman" w:hAnsi="Times New Roman" w:cs="Times New Roman"/>
          <w:sz w:val="32"/>
          <w:szCs w:val="32"/>
        </w:rPr>
        <w:t xml:space="preserve"> </w:t>
      </w:r>
      <w:r w:rsidR="001A0BE9" w:rsidRPr="0037563E">
        <w:rPr>
          <w:rFonts w:ascii="Times New Roman" w:hAnsi="Times New Roman" w:cs="Times New Roman"/>
          <w:sz w:val="32"/>
          <w:szCs w:val="32"/>
        </w:rPr>
        <w:t xml:space="preserve">of Isa.61:2 </w:t>
      </w:r>
      <w:r w:rsidRPr="0037563E">
        <w:rPr>
          <w:rFonts w:ascii="Times New Roman" w:hAnsi="Times New Roman" w:cs="Times New Roman"/>
          <w:sz w:val="32"/>
          <w:szCs w:val="32"/>
        </w:rPr>
        <w:t>means merely “compensation” and can have both good and bad senses. Luk.14:14 is an example of a good recompense – the resurrection of the just.</w:t>
      </w:r>
    </w:p>
    <w:p w14:paraId="05F3EC29" w14:textId="77777777" w:rsidR="009405D5" w:rsidRPr="0037563E" w:rsidRDefault="009405D5" w:rsidP="00D67D90">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In Isaiah 61-62 we must either treat “day of vengeance” as an aside that is not elaborated here, or else understand it from the Greek as the “day of reward” for Israel. Everything in these chapters of Isaiah is </w:t>
      </w:r>
      <w:r w:rsidRPr="0037563E">
        <w:rPr>
          <w:rFonts w:ascii="Times New Roman" w:hAnsi="Times New Roman" w:cs="Times New Roman"/>
          <w:sz w:val="32"/>
          <w:szCs w:val="32"/>
        </w:rPr>
        <w:lastRenderedPageBreak/>
        <w:t xml:space="preserve">positive, or a positive overcoming of previously negative circumstances. But what positives can we draw out of the Roman re-conquest of Judea? </w:t>
      </w:r>
    </w:p>
    <w:p w14:paraId="05F3EC2A" w14:textId="77777777" w:rsidR="009405D5" w:rsidRPr="0037563E" w:rsidRDefault="009405D5" w:rsidP="00D67D90">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Isaiah chapters 61-62 can be interpreted as relevant background for Peter’s question, “Lord, surely at this time </w:t>
      </w:r>
      <w:r w:rsidR="00D67D90" w:rsidRPr="0037563E">
        <w:rPr>
          <w:rFonts w:ascii="Times New Roman" w:hAnsi="Times New Roman" w:cs="Times New Roman"/>
          <w:sz w:val="32"/>
          <w:szCs w:val="32"/>
        </w:rPr>
        <w:t>Y</w:t>
      </w:r>
      <w:r w:rsidRPr="0037563E">
        <w:rPr>
          <w:rFonts w:ascii="Times New Roman" w:hAnsi="Times New Roman" w:cs="Times New Roman"/>
          <w:sz w:val="32"/>
          <w:szCs w:val="32"/>
        </w:rPr>
        <w:t>ou restore the kingdom to Israel</w:t>
      </w:r>
      <w:r w:rsidR="00D67D90" w:rsidRPr="0037563E">
        <w:rPr>
          <w:rFonts w:ascii="Times New Roman" w:hAnsi="Times New Roman" w:cs="Times New Roman"/>
          <w:sz w:val="32"/>
          <w:szCs w:val="32"/>
        </w:rPr>
        <w:t>?</w:t>
      </w:r>
      <w:r w:rsidRPr="0037563E">
        <w:rPr>
          <w:rFonts w:ascii="Times New Roman" w:hAnsi="Times New Roman" w:cs="Times New Roman"/>
          <w:sz w:val="32"/>
          <w:szCs w:val="32"/>
        </w:rPr>
        <w:t>” (Acts 1</w:t>
      </w:r>
      <w:r w:rsidR="000F38D3" w:rsidRPr="0037563E">
        <w:rPr>
          <w:rFonts w:ascii="Times New Roman" w:hAnsi="Times New Roman" w:cs="Times New Roman"/>
          <w:sz w:val="32"/>
          <w:szCs w:val="32"/>
        </w:rPr>
        <w:t>:</w:t>
      </w:r>
      <w:r w:rsidRPr="0037563E">
        <w:rPr>
          <w:rFonts w:ascii="Times New Roman" w:hAnsi="Times New Roman" w:cs="Times New Roman"/>
          <w:sz w:val="32"/>
          <w:szCs w:val="32"/>
        </w:rPr>
        <w:t xml:space="preserve">6). The Lord’s answer in v.7 showed him it was still future. Then was the kingdom restored at </w:t>
      </w:r>
      <w:r w:rsidRPr="0037563E">
        <w:rPr>
          <w:rFonts w:ascii="Times New Roman" w:hAnsi="Times New Roman" w:cs="Times New Roman"/>
          <w:i/>
          <w:iCs/>
          <w:sz w:val="32"/>
          <w:szCs w:val="32"/>
        </w:rPr>
        <w:t>any</w:t>
      </w:r>
      <w:r w:rsidRPr="0037563E">
        <w:rPr>
          <w:rFonts w:ascii="Times New Roman" w:hAnsi="Times New Roman" w:cs="Times New Roman"/>
          <w:sz w:val="32"/>
          <w:szCs w:val="32"/>
        </w:rPr>
        <w:t xml:space="preserve"> time before AD 70? How could that be, seeing that Israel’s fortunes just kept going downhill, finally ending in their rebellion and conquest by Roman legions</w:t>
      </w:r>
      <w:r w:rsidR="00C76D6D" w:rsidRPr="0037563E">
        <w:rPr>
          <w:rFonts w:ascii="Times New Roman" w:hAnsi="Times New Roman" w:cs="Times New Roman"/>
          <w:sz w:val="32"/>
          <w:szCs w:val="32"/>
        </w:rPr>
        <w:t>?</w:t>
      </w:r>
    </w:p>
    <w:p w14:paraId="05F3EC2B" w14:textId="77777777" w:rsidR="009405D5" w:rsidRPr="0037563E" w:rsidRDefault="009405D5" w:rsidP="0054253E">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A </w:t>
      </w:r>
      <w:r w:rsidR="0054253E" w:rsidRPr="0037563E">
        <w:rPr>
          <w:rFonts w:ascii="Times New Roman" w:hAnsi="Times New Roman" w:cs="Times New Roman"/>
          <w:sz w:val="32"/>
          <w:szCs w:val="32"/>
        </w:rPr>
        <w:t>right</w:t>
      </w:r>
      <w:r w:rsidRPr="0037563E">
        <w:rPr>
          <w:rFonts w:ascii="Times New Roman" w:hAnsi="Times New Roman" w:cs="Times New Roman"/>
          <w:sz w:val="32"/>
          <w:szCs w:val="32"/>
        </w:rPr>
        <w:t xml:space="preserve"> interpretation of “</w:t>
      </w:r>
      <w:r w:rsidRPr="0037563E">
        <w:rPr>
          <w:rFonts w:ascii="Times New Roman" w:hAnsi="Times New Roman" w:cs="Times New Roman"/>
          <w:sz w:val="32"/>
          <w:szCs w:val="32"/>
          <w:u w:val="single"/>
        </w:rPr>
        <w:t>day of vengeance</w:t>
      </w:r>
      <w:r w:rsidRPr="0037563E">
        <w:rPr>
          <w:rFonts w:ascii="Times New Roman" w:hAnsi="Times New Roman" w:cs="Times New Roman"/>
          <w:sz w:val="32"/>
          <w:szCs w:val="32"/>
        </w:rPr>
        <w:t>” requires “comparing spiritual</w:t>
      </w:r>
      <w:r w:rsidR="00C041B5" w:rsidRPr="0037563E">
        <w:rPr>
          <w:rFonts w:ascii="Times New Roman" w:hAnsi="Times New Roman" w:cs="Times New Roman"/>
          <w:sz w:val="32"/>
          <w:szCs w:val="32"/>
        </w:rPr>
        <w:t xml:space="preserve"> </w:t>
      </w:r>
      <w:r w:rsidR="00C041B5" w:rsidRPr="0037563E">
        <w:rPr>
          <w:rFonts w:ascii="Times New Roman" w:hAnsi="Times New Roman" w:cs="Times New Roman"/>
          <w:i/>
          <w:iCs/>
          <w:sz w:val="32"/>
          <w:szCs w:val="32"/>
        </w:rPr>
        <w:t>thing</w:t>
      </w:r>
      <w:r w:rsidRPr="0037563E">
        <w:rPr>
          <w:rFonts w:ascii="Times New Roman" w:hAnsi="Times New Roman" w:cs="Times New Roman"/>
          <w:i/>
          <w:iCs/>
          <w:sz w:val="32"/>
          <w:szCs w:val="32"/>
        </w:rPr>
        <w:t>s</w:t>
      </w:r>
      <w:r w:rsidRPr="0037563E">
        <w:rPr>
          <w:rFonts w:ascii="Times New Roman" w:hAnsi="Times New Roman" w:cs="Times New Roman"/>
          <w:sz w:val="32"/>
          <w:szCs w:val="32"/>
        </w:rPr>
        <w:t xml:space="preserve"> with spiritual</w:t>
      </w:r>
      <w:r w:rsidR="00C041B5" w:rsidRPr="0037563E">
        <w:rPr>
          <w:rFonts w:ascii="Times New Roman" w:hAnsi="Times New Roman" w:cs="Times New Roman"/>
          <w:sz w:val="32"/>
          <w:szCs w:val="32"/>
        </w:rPr>
        <w:t xml:space="preserve"> </w:t>
      </w:r>
      <w:r w:rsidR="00A045CA" w:rsidRPr="0037563E">
        <w:rPr>
          <w:rFonts w:ascii="Times New Roman" w:hAnsi="Times New Roman" w:cs="Times New Roman"/>
          <w:i/>
          <w:iCs/>
          <w:sz w:val="32"/>
          <w:szCs w:val="32"/>
        </w:rPr>
        <w:t>thing</w:t>
      </w:r>
      <w:r w:rsidRPr="0037563E">
        <w:rPr>
          <w:rFonts w:ascii="Times New Roman" w:hAnsi="Times New Roman" w:cs="Times New Roman"/>
          <w:i/>
          <w:iCs/>
          <w:sz w:val="32"/>
          <w:szCs w:val="32"/>
        </w:rPr>
        <w:t>s</w:t>
      </w:r>
      <w:r w:rsidRPr="0037563E">
        <w:rPr>
          <w:rFonts w:ascii="Times New Roman" w:hAnsi="Times New Roman" w:cs="Times New Roman"/>
          <w:sz w:val="32"/>
          <w:szCs w:val="32"/>
        </w:rPr>
        <w:t>” (1 Cor.2:13). Pro.6:34 puts forward a “day of vengeance” generally as a time of jealousy and a husband’s fury for an adulterer. But it also applies specifically to Yahweh in two other places in Isaiah –</w:t>
      </w:r>
    </w:p>
    <w:p w14:paraId="05F3EC2C" w14:textId="77777777" w:rsidR="009405D5" w:rsidRPr="0037563E" w:rsidRDefault="009405D5" w:rsidP="009405D5">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“For </w:t>
      </w:r>
      <w:r w:rsidRPr="0037563E">
        <w:rPr>
          <w:rFonts w:ascii="Times New Roman" w:hAnsi="Times New Roman" w:cs="Times New Roman"/>
          <w:i/>
          <w:iCs/>
          <w:sz w:val="32"/>
          <w:szCs w:val="32"/>
        </w:rPr>
        <w:t>it is</w:t>
      </w:r>
      <w:r w:rsidRPr="0037563E">
        <w:rPr>
          <w:rFonts w:ascii="Times New Roman" w:hAnsi="Times New Roman" w:cs="Times New Roman"/>
          <w:sz w:val="32"/>
          <w:szCs w:val="32"/>
        </w:rPr>
        <w:t xml:space="preserve"> </w:t>
      </w:r>
      <w:r w:rsidRPr="0037563E">
        <w:rPr>
          <w:rFonts w:ascii="Times New Roman" w:hAnsi="Times New Roman" w:cs="Times New Roman"/>
          <w:sz w:val="32"/>
          <w:szCs w:val="32"/>
          <w:u w:val="single"/>
        </w:rPr>
        <w:t>a day of vengeance</w:t>
      </w:r>
      <w:r w:rsidRPr="0037563E">
        <w:rPr>
          <w:rFonts w:ascii="Times New Roman" w:hAnsi="Times New Roman" w:cs="Times New Roman"/>
          <w:sz w:val="32"/>
          <w:szCs w:val="32"/>
        </w:rPr>
        <w:t xml:space="preserve"> to Yahweh, </w:t>
      </w:r>
      <w:r w:rsidRPr="0037563E">
        <w:rPr>
          <w:rFonts w:ascii="Times New Roman" w:hAnsi="Times New Roman" w:cs="Times New Roman"/>
          <w:sz w:val="32"/>
          <w:szCs w:val="32"/>
          <w:u w:val="single"/>
        </w:rPr>
        <w:t>a year of reward for the dispute of Zion</w:t>
      </w:r>
      <w:r w:rsidRPr="0037563E">
        <w:rPr>
          <w:rFonts w:ascii="Times New Roman" w:hAnsi="Times New Roman" w:cs="Times New Roman"/>
          <w:sz w:val="32"/>
          <w:szCs w:val="32"/>
        </w:rPr>
        <w:t>”  Isa.34:8 (context – His revenge upon Edom)</w:t>
      </w:r>
    </w:p>
    <w:p w14:paraId="05F3EC2D" w14:textId="77777777" w:rsidR="009405D5" w:rsidRPr="0037563E" w:rsidRDefault="009405D5" w:rsidP="009405D5">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“For </w:t>
      </w:r>
      <w:r w:rsidRPr="0037563E">
        <w:rPr>
          <w:rFonts w:ascii="Times New Roman" w:hAnsi="Times New Roman" w:cs="Times New Roman"/>
          <w:sz w:val="32"/>
          <w:szCs w:val="32"/>
          <w:u w:val="single"/>
        </w:rPr>
        <w:t>a day of vengeance</w:t>
      </w:r>
      <w:r w:rsidRPr="0037563E">
        <w:rPr>
          <w:rFonts w:ascii="Times New Roman" w:hAnsi="Times New Roman" w:cs="Times New Roman"/>
          <w:sz w:val="32"/>
          <w:szCs w:val="32"/>
        </w:rPr>
        <w:t xml:space="preserve">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in My heart, and </w:t>
      </w:r>
      <w:r w:rsidRPr="0037563E">
        <w:rPr>
          <w:rFonts w:ascii="Times New Roman" w:hAnsi="Times New Roman" w:cs="Times New Roman"/>
          <w:sz w:val="32"/>
          <w:szCs w:val="32"/>
          <w:u w:val="single"/>
        </w:rPr>
        <w:t>a year of My redeemed has come</w:t>
      </w:r>
      <w:r w:rsidRPr="0037563E">
        <w:rPr>
          <w:rFonts w:ascii="Times New Roman" w:hAnsi="Times New Roman" w:cs="Times New Roman"/>
          <w:sz w:val="32"/>
          <w:szCs w:val="32"/>
        </w:rPr>
        <w:t>.”   Isa.63:4 (also in a context of His revenge upon Edom)</w:t>
      </w:r>
    </w:p>
    <w:p w14:paraId="05F3EC2E" w14:textId="77777777" w:rsidR="00B10C97" w:rsidRPr="0037563E" w:rsidRDefault="009405D5" w:rsidP="00C041B5">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There is no mention of </w:t>
      </w:r>
      <w:r w:rsidR="00A86704" w:rsidRPr="0037563E">
        <w:rPr>
          <w:rFonts w:ascii="Times New Roman" w:hAnsi="Times New Roman" w:cs="Times New Roman"/>
          <w:sz w:val="32"/>
          <w:szCs w:val="32"/>
        </w:rPr>
        <w:t xml:space="preserve">revenge toward </w:t>
      </w:r>
      <w:r w:rsidRPr="0037563E">
        <w:rPr>
          <w:rFonts w:ascii="Times New Roman" w:hAnsi="Times New Roman" w:cs="Times New Roman"/>
          <w:sz w:val="32"/>
          <w:szCs w:val="32"/>
        </w:rPr>
        <w:t xml:space="preserve">Edom in Isa.61:2, but these other references in Isaiah suggest that the unspecified “day of vengeance” at 61:2 is this </w:t>
      </w:r>
      <w:r w:rsidR="00A86704" w:rsidRPr="0037563E">
        <w:rPr>
          <w:rFonts w:ascii="Times New Roman" w:hAnsi="Times New Roman" w:cs="Times New Roman"/>
          <w:sz w:val="32"/>
          <w:szCs w:val="32"/>
        </w:rPr>
        <w:t>very</w:t>
      </w:r>
      <w:r w:rsidRPr="0037563E">
        <w:rPr>
          <w:rFonts w:ascii="Times New Roman" w:hAnsi="Times New Roman" w:cs="Times New Roman"/>
          <w:sz w:val="32"/>
          <w:szCs w:val="32"/>
        </w:rPr>
        <w:t xml:space="preserve"> prophecy – and especially since the next chapter (63) after chapter</w:t>
      </w:r>
      <w:r w:rsidR="00C041B5" w:rsidRPr="0037563E">
        <w:rPr>
          <w:rFonts w:ascii="Times New Roman" w:hAnsi="Times New Roman" w:cs="Times New Roman"/>
          <w:sz w:val="32"/>
          <w:szCs w:val="32"/>
        </w:rPr>
        <w:t>s</w:t>
      </w:r>
      <w:r w:rsidRPr="0037563E">
        <w:rPr>
          <w:rFonts w:ascii="Times New Roman" w:hAnsi="Times New Roman" w:cs="Times New Roman"/>
          <w:sz w:val="32"/>
          <w:szCs w:val="32"/>
        </w:rPr>
        <w:t xml:space="preserve"> 61-62 provides th</w:t>
      </w:r>
      <w:r w:rsidR="001A0BE9" w:rsidRPr="0037563E">
        <w:rPr>
          <w:rFonts w:ascii="Times New Roman" w:hAnsi="Times New Roman" w:cs="Times New Roman"/>
          <w:sz w:val="32"/>
          <w:szCs w:val="32"/>
        </w:rPr>
        <w:t>at</w:t>
      </w:r>
      <w:r w:rsidRPr="0037563E">
        <w:rPr>
          <w:rFonts w:ascii="Times New Roman" w:hAnsi="Times New Roman" w:cs="Times New Roman"/>
          <w:sz w:val="32"/>
          <w:szCs w:val="32"/>
        </w:rPr>
        <w:t xml:space="preserve"> missing detail. That leaves the “year of good-will (</w:t>
      </w:r>
      <w:r w:rsidRPr="0037563E">
        <w:rPr>
          <w:rFonts w:ascii="Times New Roman" w:hAnsi="Times New Roman" w:cs="Times New Roman"/>
          <w:i/>
          <w:sz w:val="32"/>
          <w:szCs w:val="32"/>
        </w:rPr>
        <w:t>KJV</w:t>
      </w:r>
      <w:r w:rsidRPr="0037563E">
        <w:rPr>
          <w:rFonts w:ascii="Times New Roman" w:hAnsi="Times New Roman" w:cs="Times New Roman"/>
          <w:sz w:val="32"/>
          <w:szCs w:val="32"/>
        </w:rPr>
        <w:t>, ‘acceptance’) for Yahweh” in 61:2 as a parallel to “</w:t>
      </w:r>
      <w:r w:rsidRPr="0037563E">
        <w:rPr>
          <w:rFonts w:ascii="Times New Roman" w:hAnsi="Times New Roman" w:cs="Times New Roman"/>
          <w:sz w:val="32"/>
          <w:szCs w:val="32"/>
          <w:u w:val="single"/>
        </w:rPr>
        <w:t>a year of reward for the dispute of Zion</w:t>
      </w:r>
      <w:r w:rsidRPr="0037563E">
        <w:rPr>
          <w:rFonts w:ascii="Times New Roman" w:hAnsi="Times New Roman" w:cs="Times New Roman"/>
          <w:sz w:val="32"/>
          <w:szCs w:val="32"/>
        </w:rPr>
        <w:t>” (34:8) and “</w:t>
      </w:r>
      <w:r w:rsidRPr="0037563E">
        <w:rPr>
          <w:rFonts w:ascii="Times New Roman" w:hAnsi="Times New Roman" w:cs="Times New Roman"/>
          <w:sz w:val="32"/>
          <w:szCs w:val="32"/>
          <w:u w:val="single"/>
        </w:rPr>
        <w:t>a year of My redeemed has come</w:t>
      </w:r>
      <w:r w:rsidRPr="0037563E">
        <w:rPr>
          <w:rFonts w:ascii="Times New Roman" w:hAnsi="Times New Roman" w:cs="Times New Roman"/>
          <w:sz w:val="32"/>
          <w:szCs w:val="32"/>
        </w:rPr>
        <w:t xml:space="preserve">” (63:4). </w:t>
      </w:r>
      <w:r w:rsidR="00862702" w:rsidRPr="0037563E">
        <w:rPr>
          <w:rFonts w:ascii="Times New Roman" w:hAnsi="Times New Roman" w:cs="Times New Roman"/>
          <w:sz w:val="32"/>
          <w:szCs w:val="32"/>
        </w:rPr>
        <w:t>If these parallels are correct, then Jesus began to proclaim “the acceptable year”</w:t>
      </w:r>
      <w:r w:rsidR="00B10C97" w:rsidRPr="0037563E">
        <w:rPr>
          <w:rFonts w:ascii="Times New Roman" w:hAnsi="Times New Roman" w:cs="Times New Roman"/>
          <w:sz w:val="32"/>
          <w:szCs w:val="32"/>
        </w:rPr>
        <w:t xml:space="preserve">, but the greater part </w:t>
      </w:r>
      <w:r w:rsidR="00512345" w:rsidRPr="0037563E">
        <w:rPr>
          <w:rFonts w:ascii="Times New Roman" w:hAnsi="Times New Roman" w:cs="Times New Roman"/>
          <w:sz w:val="32"/>
          <w:szCs w:val="32"/>
        </w:rPr>
        <w:t xml:space="preserve">of these prophecies </w:t>
      </w:r>
      <w:r w:rsidR="00B10C97" w:rsidRPr="0037563E">
        <w:rPr>
          <w:rFonts w:ascii="Times New Roman" w:hAnsi="Times New Roman" w:cs="Times New Roman"/>
          <w:sz w:val="32"/>
          <w:szCs w:val="32"/>
        </w:rPr>
        <w:t>remain</w:t>
      </w:r>
      <w:r w:rsidR="00CD15C2" w:rsidRPr="0037563E">
        <w:rPr>
          <w:rFonts w:ascii="Times New Roman" w:hAnsi="Times New Roman" w:cs="Times New Roman"/>
          <w:sz w:val="32"/>
          <w:szCs w:val="32"/>
        </w:rPr>
        <w:t>ed</w:t>
      </w:r>
      <w:r w:rsidR="00B10C97" w:rsidRPr="0037563E">
        <w:rPr>
          <w:rFonts w:ascii="Times New Roman" w:hAnsi="Times New Roman" w:cs="Times New Roman"/>
          <w:sz w:val="32"/>
          <w:szCs w:val="32"/>
        </w:rPr>
        <w:t xml:space="preserve"> </w:t>
      </w:r>
      <w:r w:rsidR="00D04C5F" w:rsidRPr="0037563E">
        <w:rPr>
          <w:rFonts w:ascii="Times New Roman" w:hAnsi="Times New Roman" w:cs="Times New Roman"/>
          <w:sz w:val="32"/>
          <w:szCs w:val="32"/>
        </w:rPr>
        <w:t>un</w:t>
      </w:r>
      <w:r w:rsidR="00B10C97" w:rsidRPr="0037563E">
        <w:rPr>
          <w:rFonts w:ascii="Times New Roman" w:hAnsi="Times New Roman" w:cs="Times New Roman"/>
          <w:sz w:val="32"/>
          <w:szCs w:val="32"/>
        </w:rPr>
        <w:t xml:space="preserve">fulfilled. Even as Jesus applied the small opening of Isaiah 61-62 to His first presence among Israel, so the whole of the text will apply to the time of His return. Jesus’ application, and </w:t>
      </w:r>
      <w:r w:rsidR="00B10C97" w:rsidRPr="0037563E">
        <w:rPr>
          <w:rFonts w:ascii="Times New Roman" w:hAnsi="Times New Roman" w:cs="Times New Roman"/>
          <w:sz w:val="32"/>
          <w:szCs w:val="32"/>
        </w:rPr>
        <w:lastRenderedPageBreak/>
        <w:t>the context demand it, even if the bulk of this text is not quoted elsewhere in the NT.</w:t>
      </w:r>
      <w:r w:rsidR="00AA2104" w:rsidRPr="0037563E">
        <w:rPr>
          <w:rFonts w:ascii="Times New Roman" w:hAnsi="Times New Roman" w:cs="Times New Roman"/>
          <w:sz w:val="32"/>
          <w:szCs w:val="32"/>
        </w:rPr>
        <w:t xml:space="preserve"> Fact is, the great bulk of OT prophecy is not quoted in the NT. We have to constantly </w:t>
      </w:r>
      <w:r w:rsidR="00826F24" w:rsidRPr="0037563E">
        <w:rPr>
          <w:rFonts w:ascii="Times New Roman" w:hAnsi="Times New Roman" w:cs="Times New Roman"/>
          <w:sz w:val="32"/>
          <w:szCs w:val="32"/>
        </w:rPr>
        <w:t>turn over</w:t>
      </w:r>
      <w:r w:rsidR="00AA2104" w:rsidRPr="0037563E">
        <w:rPr>
          <w:rFonts w:ascii="Times New Roman" w:hAnsi="Times New Roman" w:cs="Times New Roman"/>
          <w:sz w:val="32"/>
          <w:szCs w:val="32"/>
        </w:rPr>
        <w:t xml:space="preserve"> portions of </w:t>
      </w:r>
      <w:r w:rsidR="00A86704" w:rsidRPr="0037563E">
        <w:rPr>
          <w:rFonts w:ascii="Times New Roman" w:hAnsi="Times New Roman" w:cs="Times New Roman"/>
          <w:sz w:val="32"/>
          <w:szCs w:val="32"/>
        </w:rPr>
        <w:t xml:space="preserve">unfulfilled </w:t>
      </w:r>
      <w:r w:rsidR="00AA2104" w:rsidRPr="0037563E">
        <w:rPr>
          <w:rFonts w:ascii="Times New Roman" w:hAnsi="Times New Roman" w:cs="Times New Roman"/>
          <w:sz w:val="32"/>
          <w:szCs w:val="32"/>
        </w:rPr>
        <w:t>OT prophecy to see how they might fit into the NT narrative.</w:t>
      </w:r>
      <w:r w:rsidR="00CD15C2" w:rsidRPr="0037563E">
        <w:rPr>
          <w:rFonts w:ascii="Times New Roman" w:hAnsi="Times New Roman" w:cs="Times New Roman"/>
          <w:sz w:val="32"/>
          <w:szCs w:val="32"/>
        </w:rPr>
        <w:t xml:space="preserve"> And if we cannot fit them into the narrative (historical) part, they must somehow </w:t>
      </w:r>
      <w:r w:rsidR="00A9312F" w:rsidRPr="0037563E">
        <w:rPr>
          <w:rFonts w:ascii="Times New Roman" w:hAnsi="Times New Roman" w:cs="Times New Roman"/>
          <w:sz w:val="32"/>
          <w:szCs w:val="32"/>
        </w:rPr>
        <w:t xml:space="preserve">fit </w:t>
      </w:r>
      <w:r w:rsidR="00CD15C2" w:rsidRPr="0037563E">
        <w:rPr>
          <w:rFonts w:ascii="Times New Roman" w:hAnsi="Times New Roman" w:cs="Times New Roman"/>
          <w:sz w:val="32"/>
          <w:szCs w:val="32"/>
        </w:rPr>
        <w:t xml:space="preserve">into </w:t>
      </w:r>
      <w:r w:rsidR="00A86704" w:rsidRPr="0037563E">
        <w:rPr>
          <w:rFonts w:ascii="Times New Roman" w:hAnsi="Times New Roman" w:cs="Times New Roman"/>
          <w:sz w:val="32"/>
          <w:szCs w:val="32"/>
        </w:rPr>
        <w:t xml:space="preserve">the </w:t>
      </w:r>
      <w:r w:rsidR="00CD15C2" w:rsidRPr="0037563E">
        <w:rPr>
          <w:rFonts w:ascii="Times New Roman" w:hAnsi="Times New Roman" w:cs="Times New Roman"/>
          <w:sz w:val="32"/>
          <w:szCs w:val="32"/>
        </w:rPr>
        <w:t>NT prophe</w:t>
      </w:r>
      <w:r w:rsidR="00A86704" w:rsidRPr="0037563E">
        <w:rPr>
          <w:rFonts w:ascii="Times New Roman" w:hAnsi="Times New Roman" w:cs="Times New Roman"/>
          <w:sz w:val="32"/>
          <w:szCs w:val="32"/>
        </w:rPr>
        <w:t xml:space="preserve">tic </w:t>
      </w:r>
      <w:r w:rsidR="00F30A42" w:rsidRPr="0037563E">
        <w:rPr>
          <w:rFonts w:ascii="Times New Roman" w:hAnsi="Times New Roman" w:cs="Times New Roman"/>
          <w:sz w:val="32"/>
          <w:szCs w:val="32"/>
        </w:rPr>
        <w:t xml:space="preserve">(future) </w:t>
      </w:r>
      <w:r w:rsidR="00A86704" w:rsidRPr="0037563E">
        <w:rPr>
          <w:rFonts w:ascii="Times New Roman" w:hAnsi="Times New Roman" w:cs="Times New Roman"/>
          <w:sz w:val="32"/>
          <w:szCs w:val="32"/>
        </w:rPr>
        <w:t>part</w:t>
      </w:r>
      <w:r w:rsidR="00CD15C2" w:rsidRPr="0037563E">
        <w:rPr>
          <w:rFonts w:ascii="Times New Roman" w:hAnsi="Times New Roman" w:cs="Times New Roman"/>
          <w:sz w:val="32"/>
          <w:szCs w:val="32"/>
        </w:rPr>
        <w:t>.</w:t>
      </w:r>
    </w:p>
    <w:p w14:paraId="05F3EC2F" w14:textId="77777777" w:rsidR="009405D5" w:rsidRPr="0037563E" w:rsidRDefault="00B10C97" w:rsidP="00AA2104">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Also, </w:t>
      </w:r>
      <w:r w:rsidR="00AA2104" w:rsidRPr="0037563E">
        <w:rPr>
          <w:rFonts w:ascii="Times New Roman" w:hAnsi="Times New Roman" w:cs="Times New Roman"/>
          <w:sz w:val="32"/>
          <w:szCs w:val="32"/>
        </w:rPr>
        <w:t xml:space="preserve">consider that </w:t>
      </w:r>
      <w:r w:rsidRPr="0037563E">
        <w:rPr>
          <w:rFonts w:ascii="Times New Roman" w:hAnsi="Times New Roman" w:cs="Times New Roman"/>
          <w:sz w:val="32"/>
          <w:szCs w:val="32"/>
        </w:rPr>
        <w:t>i</w:t>
      </w:r>
      <w:r w:rsidR="009405D5" w:rsidRPr="0037563E">
        <w:rPr>
          <w:rFonts w:ascii="Times New Roman" w:hAnsi="Times New Roman" w:cs="Times New Roman"/>
          <w:sz w:val="32"/>
          <w:szCs w:val="32"/>
        </w:rPr>
        <w:t xml:space="preserve">f the “day of vengeance” in 61:2 came before AD 70, </w:t>
      </w:r>
      <w:r w:rsidR="00AA2104" w:rsidRPr="0037563E">
        <w:rPr>
          <w:rFonts w:ascii="Times New Roman" w:hAnsi="Times New Roman" w:cs="Times New Roman"/>
          <w:sz w:val="32"/>
          <w:szCs w:val="32"/>
        </w:rPr>
        <w:t xml:space="preserve">then </w:t>
      </w:r>
      <w:r w:rsidR="009405D5" w:rsidRPr="0037563E">
        <w:rPr>
          <w:rFonts w:ascii="Times New Roman" w:hAnsi="Times New Roman" w:cs="Times New Roman"/>
          <w:sz w:val="32"/>
          <w:szCs w:val="32"/>
        </w:rPr>
        <w:t xml:space="preserve">where is the evidence for a Yahweh-inflicted bloodshed on Edom during this time? Read the whole of Isa.34:5-17 and 63:1-6 and explain how Yahweh has already fulfilled this </w:t>
      </w:r>
      <w:r w:rsidRPr="0037563E">
        <w:rPr>
          <w:rFonts w:ascii="Times New Roman" w:hAnsi="Times New Roman" w:cs="Times New Roman"/>
          <w:sz w:val="32"/>
          <w:szCs w:val="32"/>
        </w:rPr>
        <w:t>“</w:t>
      </w:r>
      <w:r w:rsidR="009405D5" w:rsidRPr="0037563E">
        <w:rPr>
          <w:rFonts w:ascii="Times New Roman" w:hAnsi="Times New Roman" w:cs="Times New Roman"/>
          <w:sz w:val="32"/>
          <w:szCs w:val="32"/>
        </w:rPr>
        <w:t>day of vengeance</w:t>
      </w:r>
      <w:r w:rsidRPr="0037563E">
        <w:rPr>
          <w:rFonts w:ascii="Times New Roman" w:hAnsi="Times New Roman" w:cs="Times New Roman"/>
          <w:sz w:val="32"/>
          <w:szCs w:val="32"/>
        </w:rPr>
        <w:t>”</w:t>
      </w:r>
      <w:r w:rsidR="00DF1110" w:rsidRPr="0037563E">
        <w:rPr>
          <w:rFonts w:ascii="Times New Roman" w:hAnsi="Times New Roman" w:cs="Times New Roman"/>
          <w:sz w:val="32"/>
          <w:szCs w:val="32"/>
        </w:rPr>
        <w:t xml:space="preserve"> against Edom</w:t>
      </w:r>
      <w:r w:rsidR="009405D5" w:rsidRPr="0037563E">
        <w:rPr>
          <w:rFonts w:ascii="Times New Roman" w:hAnsi="Times New Roman" w:cs="Times New Roman"/>
          <w:sz w:val="32"/>
          <w:szCs w:val="32"/>
        </w:rPr>
        <w:t>.</w:t>
      </w:r>
    </w:p>
    <w:p w14:paraId="05F3EC30" w14:textId="77777777" w:rsidR="00A9312F" w:rsidRPr="0037563E" w:rsidRDefault="009405D5" w:rsidP="00A9312F">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There are lots of Messianic references in the OT. Many are general in nature, but some are specific enough to “rightly divide” into categories: a)</w:t>
      </w:r>
      <w:r w:rsidR="00826F24" w:rsidRPr="0037563E">
        <w:rPr>
          <w:rFonts w:ascii="Times New Roman" w:hAnsi="Times New Roman" w:cs="Times New Roman"/>
          <w:sz w:val="32"/>
          <w:szCs w:val="32"/>
        </w:rPr>
        <w:t xml:space="preserve"> His</w:t>
      </w:r>
      <w:r w:rsidRPr="0037563E">
        <w:rPr>
          <w:rFonts w:ascii="Times New Roman" w:hAnsi="Times New Roman" w:cs="Times New Roman"/>
          <w:sz w:val="32"/>
          <w:szCs w:val="32"/>
        </w:rPr>
        <w:t xml:space="preserve"> first visit in suffering</w:t>
      </w:r>
      <w:r w:rsidR="000C74DD" w:rsidRPr="0037563E">
        <w:rPr>
          <w:rFonts w:ascii="Times New Roman" w:hAnsi="Times New Roman" w:cs="Times New Roman"/>
          <w:sz w:val="32"/>
          <w:szCs w:val="32"/>
        </w:rPr>
        <w:t>,</w:t>
      </w:r>
      <w:r w:rsidRPr="0037563E">
        <w:rPr>
          <w:rFonts w:ascii="Times New Roman" w:hAnsi="Times New Roman" w:cs="Times New Roman"/>
          <w:sz w:val="32"/>
          <w:szCs w:val="32"/>
        </w:rPr>
        <w:t xml:space="preserve"> humility,</w:t>
      </w:r>
      <w:r w:rsidR="000C74DD" w:rsidRPr="0037563E">
        <w:rPr>
          <w:rFonts w:ascii="Times New Roman" w:hAnsi="Times New Roman" w:cs="Times New Roman"/>
          <w:sz w:val="32"/>
          <w:szCs w:val="32"/>
        </w:rPr>
        <w:t xml:space="preserve"> and rejection</w:t>
      </w:r>
      <w:r w:rsidR="00C041B5" w:rsidRPr="0037563E">
        <w:rPr>
          <w:rFonts w:ascii="Times New Roman" w:hAnsi="Times New Roman" w:cs="Times New Roman"/>
          <w:sz w:val="32"/>
          <w:szCs w:val="32"/>
        </w:rPr>
        <w:t>,</w:t>
      </w:r>
      <w:r w:rsidRPr="0037563E">
        <w:rPr>
          <w:rFonts w:ascii="Times New Roman" w:hAnsi="Times New Roman" w:cs="Times New Roman"/>
          <w:sz w:val="32"/>
          <w:szCs w:val="32"/>
        </w:rPr>
        <w:t xml:space="preserve"> </w:t>
      </w:r>
      <w:r w:rsidR="00AA2104" w:rsidRPr="0037563E">
        <w:rPr>
          <w:rFonts w:ascii="Times New Roman" w:hAnsi="Times New Roman" w:cs="Times New Roman"/>
          <w:sz w:val="32"/>
          <w:szCs w:val="32"/>
        </w:rPr>
        <w:t>and</w:t>
      </w:r>
      <w:r w:rsidRPr="0037563E">
        <w:rPr>
          <w:rFonts w:ascii="Times New Roman" w:hAnsi="Times New Roman" w:cs="Times New Roman"/>
          <w:sz w:val="32"/>
          <w:szCs w:val="32"/>
        </w:rPr>
        <w:t xml:space="preserve"> b)</w:t>
      </w:r>
      <w:r w:rsidR="00826F24" w:rsidRPr="0037563E">
        <w:rPr>
          <w:rFonts w:ascii="Times New Roman" w:hAnsi="Times New Roman" w:cs="Times New Roman"/>
          <w:sz w:val="32"/>
          <w:szCs w:val="32"/>
        </w:rPr>
        <w:t xml:space="preserve"> His</w:t>
      </w:r>
      <w:r w:rsidRPr="0037563E">
        <w:rPr>
          <w:rFonts w:ascii="Times New Roman" w:hAnsi="Times New Roman" w:cs="Times New Roman"/>
          <w:sz w:val="32"/>
          <w:szCs w:val="32"/>
        </w:rPr>
        <w:t xml:space="preserve"> return visit in conquest</w:t>
      </w:r>
      <w:r w:rsidR="000C74DD" w:rsidRPr="0037563E">
        <w:rPr>
          <w:rFonts w:ascii="Times New Roman" w:hAnsi="Times New Roman" w:cs="Times New Roman"/>
          <w:sz w:val="32"/>
          <w:szCs w:val="32"/>
        </w:rPr>
        <w:t>,</w:t>
      </w:r>
      <w:r w:rsidRPr="0037563E">
        <w:rPr>
          <w:rFonts w:ascii="Times New Roman" w:hAnsi="Times New Roman" w:cs="Times New Roman"/>
          <w:sz w:val="32"/>
          <w:szCs w:val="32"/>
        </w:rPr>
        <w:t xml:space="preserve"> glory</w:t>
      </w:r>
      <w:r w:rsidR="000C74DD" w:rsidRPr="0037563E">
        <w:rPr>
          <w:rFonts w:ascii="Times New Roman" w:hAnsi="Times New Roman" w:cs="Times New Roman"/>
          <w:sz w:val="32"/>
          <w:szCs w:val="32"/>
        </w:rPr>
        <w:t>, and recognition</w:t>
      </w:r>
      <w:r w:rsidRPr="0037563E">
        <w:rPr>
          <w:rFonts w:ascii="Times New Roman" w:hAnsi="Times New Roman" w:cs="Times New Roman"/>
          <w:sz w:val="32"/>
          <w:szCs w:val="32"/>
        </w:rPr>
        <w:t xml:space="preserve">. </w:t>
      </w:r>
    </w:p>
    <w:p w14:paraId="05F3EC31" w14:textId="77777777" w:rsidR="009405D5" w:rsidRPr="0037563E" w:rsidRDefault="009405D5" w:rsidP="00AA2104">
      <w:pPr>
        <w:pStyle w:val="ListParagraph"/>
        <w:spacing w:after="400"/>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But there </w:t>
      </w:r>
      <w:r w:rsidR="001A0BE9" w:rsidRPr="0037563E">
        <w:rPr>
          <w:rFonts w:ascii="Times New Roman" w:hAnsi="Times New Roman" w:cs="Times New Roman"/>
          <w:sz w:val="32"/>
          <w:szCs w:val="32"/>
        </w:rPr>
        <w:t>are</w:t>
      </w:r>
      <w:r w:rsidRPr="0037563E">
        <w:rPr>
          <w:rFonts w:ascii="Times New Roman" w:hAnsi="Times New Roman" w:cs="Times New Roman"/>
          <w:sz w:val="32"/>
          <w:szCs w:val="32"/>
        </w:rPr>
        <w:t xml:space="preserve"> also other texts, similar to Isaiah chapters 61-62, where the co</w:t>
      </w:r>
      <w:r w:rsidR="00435FFD" w:rsidRPr="0037563E">
        <w:rPr>
          <w:rFonts w:ascii="Times New Roman" w:hAnsi="Times New Roman" w:cs="Times New Roman"/>
          <w:sz w:val="32"/>
          <w:szCs w:val="32"/>
        </w:rPr>
        <w:t xml:space="preserve">ntext will guide us into an as-yet unfulfilled </w:t>
      </w:r>
      <w:r w:rsidRPr="0037563E">
        <w:rPr>
          <w:rFonts w:ascii="Times New Roman" w:hAnsi="Times New Roman" w:cs="Times New Roman"/>
          <w:sz w:val="32"/>
          <w:szCs w:val="32"/>
        </w:rPr>
        <w:t xml:space="preserve">Messianic interpretation. </w:t>
      </w:r>
      <w:r w:rsidR="00512345" w:rsidRPr="0037563E">
        <w:rPr>
          <w:rFonts w:ascii="Times New Roman" w:hAnsi="Times New Roman" w:cs="Times New Roman"/>
          <w:sz w:val="32"/>
          <w:szCs w:val="32"/>
        </w:rPr>
        <w:t>And</w:t>
      </w:r>
      <w:r w:rsidRPr="0037563E">
        <w:rPr>
          <w:rFonts w:ascii="Times New Roman" w:hAnsi="Times New Roman" w:cs="Times New Roman"/>
          <w:sz w:val="32"/>
          <w:szCs w:val="32"/>
        </w:rPr>
        <w:t xml:space="preserve"> seeing that </w:t>
      </w:r>
      <w:r w:rsidRPr="0037563E">
        <w:rPr>
          <w:rFonts w:ascii="Times New Roman" w:hAnsi="Times New Roman" w:cs="Times New Roman"/>
          <w:i/>
          <w:iCs/>
          <w:sz w:val="32"/>
          <w:szCs w:val="32"/>
        </w:rPr>
        <w:t>Kurios</w:t>
      </w:r>
      <w:r w:rsidRPr="0037563E">
        <w:rPr>
          <w:rFonts w:ascii="Times New Roman" w:hAnsi="Times New Roman" w:cs="Times New Roman"/>
          <w:sz w:val="32"/>
          <w:szCs w:val="32"/>
        </w:rPr>
        <w:t xml:space="preserve"> in the </w:t>
      </w:r>
      <w:r w:rsidRPr="0037563E">
        <w:rPr>
          <w:rFonts w:ascii="Times New Roman" w:hAnsi="Times New Roman" w:cs="Times New Roman"/>
          <w:i/>
          <w:sz w:val="32"/>
          <w:szCs w:val="32"/>
        </w:rPr>
        <w:t>LXX</w:t>
      </w:r>
      <w:r w:rsidRPr="0037563E">
        <w:rPr>
          <w:rFonts w:ascii="Times New Roman" w:hAnsi="Times New Roman" w:cs="Times New Roman"/>
          <w:sz w:val="32"/>
          <w:szCs w:val="32"/>
        </w:rPr>
        <w:t xml:space="preserve"> typically refers to Yahweh, while in the NT </w:t>
      </w:r>
      <w:r w:rsidRPr="0037563E">
        <w:rPr>
          <w:rFonts w:ascii="Times New Roman" w:hAnsi="Times New Roman" w:cs="Times New Roman"/>
          <w:i/>
          <w:iCs/>
          <w:sz w:val="32"/>
          <w:szCs w:val="32"/>
        </w:rPr>
        <w:t>Kurios</w:t>
      </w:r>
      <w:r w:rsidRPr="0037563E">
        <w:rPr>
          <w:rFonts w:ascii="Times New Roman" w:hAnsi="Times New Roman" w:cs="Times New Roman"/>
          <w:sz w:val="32"/>
          <w:szCs w:val="32"/>
        </w:rPr>
        <w:t xml:space="preserve"> is principally Jesus Christ, I am inclined to identify “Yahweh” </w:t>
      </w:r>
      <w:r w:rsidR="00A86704" w:rsidRPr="0037563E">
        <w:rPr>
          <w:rFonts w:ascii="Times New Roman" w:hAnsi="Times New Roman" w:cs="Times New Roman"/>
          <w:sz w:val="32"/>
          <w:szCs w:val="32"/>
        </w:rPr>
        <w:t xml:space="preserve">as Christ </w:t>
      </w:r>
      <w:r w:rsidRPr="0037563E">
        <w:rPr>
          <w:rFonts w:ascii="Times New Roman" w:hAnsi="Times New Roman" w:cs="Times New Roman"/>
          <w:sz w:val="32"/>
          <w:szCs w:val="32"/>
        </w:rPr>
        <w:t xml:space="preserve">in these OT prophecies, unless </w:t>
      </w:r>
      <w:r w:rsidR="00C34540" w:rsidRPr="0037563E">
        <w:rPr>
          <w:rFonts w:ascii="Times New Roman" w:hAnsi="Times New Roman" w:cs="Times New Roman"/>
          <w:sz w:val="32"/>
          <w:szCs w:val="32"/>
        </w:rPr>
        <w:t>a</w:t>
      </w:r>
      <w:r w:rsidR="000C74DD" w:rsidRPr="0037563E">
        <w:rPr>
          <w:rFonts w:ascii="Times New Roman" w:hAnsi="Times New Roman" w:cs="Times New Roman"/>
          <w:sz w:val="32"/>
          <w:szCs w:val="32"/>
        </w:rPr>
        <w:t>nother</w:t>
      </w:r>
      <w:r w:rsidR="00C34540" w:rsidRPr="0037563E">
        <w:rPr>
          <w:rFonts w:ascii="Times New Roman" w:hAnsi="Times New Roman" w:cs="Times New Roman"/>
          <w:sz w:val="32"/>
          <w:szCs w:val="32"/>
        </w:rPr>
        <w:t xml:space="preserve"> </w:t>
      </w:r>
      <w:r w:rsidR="000A00CB" w:rsidRPr="0037563E">
        <w:rPr>
          <w:rFonts w:ascii="Times New Roman" w:hAnsi="Times New Roman" w:cs="Times New Roman"/>
          <w:sz w:val="32"/>
          <w:szCs w:val="32"/>
        </w:rPr>
        <w:t>“</w:t>
      </w:r>
      <w:r w:rsidR="00C34540" w:rsidRPr="0037563E">
        <w:rPr>
          <w:rFonts w:ascii="Times New Roman" w:hAnsi="Times New Roman" w:cs="Times New Roman"/>
          <w:sz w:val="32"/>
          <w:szCs w:val="32"/>
        </w:rPr>
        <w:t>person</w:t>
      </w:r>
      <w:r w:rsidR="000A00CB" w:rsidRPr="0037563E">
        <w:rPr>
          <w:rFonts w:ascii="Times New Roman" w:hAnsi="Times New Roman" w:cs="Times New Roman"/>
          <w:sz w:val="32"/>
          <w:szCs w:val="32"/>
        </w:rPr>
        <w:t>”</w:t>
      </w:r>
      <w:r w:rsidRPr="0037563E">
        <w:rPr>
          <w:rFonts w:ascii="Times New Roman" w:hAnsi="Times New Roman" w:cs="Times New Roman"/>
          <w:sz w:val="32"/>
          <w:szCs w:val="32"/>
        </w:rPr>
        <w:t xml:space="preserve"> alongside Yahweh is the Messianic figure. </w:t>
      </w:r>
      <w:r w:rsidR="00AA2104" w:rsidRPr="0037563E">
        <w:rPr>
          <w:rFonts w:ascii="Times New Roman" w:hAnsi="Times New Roman" w:cs="Times New Roman"/>
          <w:sz w:val="32"/>
          <w:szCs w:val="32"/>
        </w:rPr>
        <w:t>Additionally, t</w:t>
      </w:r>
      <w:r w:rsidRPr="0037563E">
        <w:rPr>
          <w:rFonts w:ascii="Times New Roman" w:hAnsi="Times New Roman" w:cs="Times New Roman"/>
          <w:sz w:val="32"/>
          <w:szCs w:val="32"/>
        </w:rPr>
        <w:t xml:space="preserve">here </w:t>
      </w:r>
      <w:r w:rsidR="00AA2104" w:rsidRPr="0037563E">
        <w:rPr>
          <w:rFonts w:ascii="Times New Roman" w:hAnsi="Times New Roman" w:cs="Times New Roman"/>
          <w:sz w:val="32"/>
          <w:szCs w:val="32"/>
        </w:rPr>
        <w:t>are</w:t>
      </w:r>
      <w:r w:rsidRPr="0037563E">
        <w:rPr>
          <w:rFonts w:ascii="Times New Roman" w:hAnsi="Times New Roman" w:cs="Times New Roman"/>
          <w:sz w:val="32"/>
          <w:szCs w:val="32"/>
        </w:rPr>
        <w:t xml:space="preserve"> also the types and shadows whereby Christ </w:t>
      </w:r>
      <w:r w:rsidR="000A00CB" w:rsidRPr="0037563E">
        <w:rPr>
          <w:rFonts w:ascii="Times New Roman" w:hAnsi="Times New Roman" w:cs="Times New Roman"/>
          <w:sz w:val="32"/>
          <w:szCs w:val="32"/>
        </w:rPr>
        <w:t>wa</w:t>
      </w:r>
      <w:r w:rsidRPr="0037563E">
        <w:rPr>
          <w:rFonts w:ascii="Times New Roman" w:hAnsi="Times New Roman" w:cs="Times New Roman"/>
          <w:sz w:val="32"/>
          <w:szCs w:val="32"/>
        </w:rPr>
        <w:t xml:space="preserve">s hidden in the OT – </w:t>
      </w:r>
      <w:r w:rsidR="001A0BE9" w:rsidRPr="0037563E">
        <w:rPr>
          <w:rFonts w:ascii="Times New Roman" w:hAnsi="Times New Roman" w:cs="Times New Roman"/>
          <w:sz w:val="32"/>
          <w:szCs w:val="32"/>
        </w:rPr>
        <w:t xml:space="preserve">e.g., </w:t>
      </w:r>
      <w:r w:rsidRPr="0037563E">
        <w:rPr>
          <w:rFonts w:ascii="Times New Roman" w:hAnsi="Times New Roman" w:cs="Times New Roman"/>
          <w:sz w:val="32"/>
          <w:szCs w:val="32"/>
        </w:rPr>
        <w:t xml:space="preserve">the “sign of </w:t>
      </w:r>
      <w:r w:rsidR="000C74DD" w:rsidRPr="0037563E">
        <w:rPr>
          <w:rFonts w:ascii="Times New Roman" w:hAnsi="Times New Roman" w:cs="Times New Roman"/>
          <w:sz w:val="32"/>
          <w:szCs w:val="32"/>
        </w:rPr>
        <w:t xml:space="preserve">Jonah </w:t>
      </w:r>
      <w:r w:rsidRPr="0037563E">
        <w:rPr>
          <w:rFonts w:ascii="Times New Roman" w:hAnsi="Times New Roman" w:cs="Times New Roman"/>
          <w:sz w:val="32"/>
          <w:szCs w:val="32"/>
        </w:rPr>
        <w:t>the prophet” (Mat.12:39-41)</w:t>
      </w:r>
      <w:r w:rsidR="00A9312F" w:rsidRPr="0037563E">
        <w:rPr>
          <w:rFonts w:ascii="Times New Roman" w:hAnsi="Times New Roman" w:cs="Times New Roman"/>
          <w:sz w:val="32"/>
          <w:szCs w:val="32"/>
        </w:rPr>
        <w:t>, which pertained to His first coming</w:t>
      </w:r>
      <w:r w:rsidRPr="0037563E">
        <w:rPr>
          <w:rFonts w:ascii="Times New Roman" w:hAnsi="Times New Roman" w:cs="Times New Roman"/>
          <w:sz w:val="32"/>
          <w:szCs w:val="32"/>
        </w:rPr>
        <w:t>.</w:t>
      </w:r>
    </w:p>
    <w:p w14:paraId="05F3EC32" w14:textId="77777777" w:rsidR="00C76D6D" w:rsidRPr="00131A1E" w:rsidRDefault="00C76D6D" w:rsidP="000B153C">
      <w:pPr>
        <w:pStyle w:val="ListParagraph"/>
        <w:ind w:left="0"/>
        <w:contextualSpacing w:val="0"/>
        <w:rPr>
          <w:rFonts w:ascii="Times New Roman" w:hAnsi="Times New Roman" w:cs="Times New Roman"/>
          <w:b/>
          <w:bCs/>
          <w:sz w:val="40"/>
          <w:szCs w:val="40"/>
        </w:rPr>
      </w:pPr>
      <w:r w:rsidRPr="00131A1E">
        <w:rPr>
          <w:rFonts w:ascii="Times New Roman" w:hAnsi="Times New Roman" w:cs="Times New Roman"/>
          <w:b/>
          <w:bCs/>
          <w:sz w:val="40"/>
          <w:szCs w:val="40"/>
        </w:rPr>
        <w:t xml:space="preserve">Isaiah </w:t>
      </w:r>
      <w:r>
        <w:rPr>
          <w:rFonts w:ascii="Times New Roman" w:hAnsi="Times New Roman" w:cs="Times New Roman"/>
          <w:b/>
          <w:bCs/>
          <w:sz w:val="40"/>
          <w:szCs w:val="40"/>
        </w:rPr>
        <w:t>9</w:t>
      </w:r>
      <w:r w:rsidRPr="00131A1E">
        <w:rPr>
          <w:rFonts w:ascii="Times New Roman" w:hAnsi="Times New Roman" w:cs="Times New Roman"/>
          <w:b/>
          <w:bCs/>
          <w:sz w:val="40"/>
          <w:szCs w:val="40"/>
        </w:rPr>
        <w:t xml:space="preserve">:1-2 quoted in </w:t>
      </w:r>
      <w:r>
        <w:rPr>
          <w:rFonts w:ascii="Times New Roman" w:hAnsi="Times New Roman" w:cs="Times New Roman"/>
          <w:b/>
          <w:bCs/>
          <w:sz w:val="40"/>
          <w:szCs w:val="40"/>
        </w:rPr>
        <w:t>Matthew</w:t>
      </w:r>
      <w:r w:rsidRPr="00131A1E">
        <w:rPr>
          <w:rFonts w:ascii="Times New Roman" w:hAnsi="Times New Roman" w:cs="Times New Roman"/>
          <w:b/>
          <w:bCs/>
          <w:sz w:val="40"/>
          <w:szCs w:val="40"/>
        </w:rPr>
        <w:t xml:space="preserve"> 4:</w:t>
      </w:r>
      <w:r>
        <w:rPr>
          <w:rFonts w:ascii="Times New Roman" w:hAnsi="Times New Roman" w:cs="Times New Roman"/>
          <w:b/>
          <w:bCs/>
          <w:sz w:val="40"/>
          <w:szCs w:val="40"/>
        </w:rPr>
        <w:t>15-16</w:t>
      </w:r>
      <w:r w:rsidR="000B153C">
        <w:rPr>
          <w:rFonts w:ascii="Times New Roman" w:hAnsi="Times New Roman" w:cs="Times New Roman"/>
          <w:b/>
          <w:bCs/>
          <w:sz w:val="40"/>
          <w:szCs w:val="40"/>
        </w:rPr>
        <w:t xml:space="preserve"> –</w:t>
      </w:r>
    </w:p>
    <w:p w14:paraId="05F3EC33" w14:textId="77777777" w:rsidR="009405D5" w:rsidRPr="0037563E" w:rsidRDefault="009405D5" w:rsidP="009405D5">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This next Messianic text follows the Isaiah 61-62 </w:t>
      </w:r>
      <w:r w:rsidR="00AA6C69" w:rsidRPr="0037563E">
        <w:rPr>
          <w:rFonts w:ascii="Times New Roman" w:hAnsi="Times New Roman" w:cs="Times New Roman"/>
          <w:sz w:val="32"/>
          <w:szCs w:val="32"/>
        </w:rPr>
        <w:t>model</w:t>
      </w:r>
      <w:r w:rsidR="007A2124" w:rsidRPr="0037563E">
        <w:rPr>
          <w:rFonts w:ascii="Times New Roman" w:hAnsi="Times New Roman" w:cs="Times New Roman"/>
          <w:sz w:val="32"/>
          <w:szCs w:val="32"/>
        </w:rPr>
        <w:t xml:space="preserve"> above</w:t>
      </w:r>
      <w:r w:rsidRPr="0037563E">
        <w:rPr>
          <w:rFonts w:ascii="Times New Roman" w:hAnsi="Times New Roman" w:cs="Times New Roman"/>
          <w:sz w:val="32"/>
          <w:szCs w:val="32"/>
        </w:rPr>
        <w:t>, but is much shorter –</w:t>
      </w:r>
    </w:p>
    <w:p w14:paraId="05F3EC34" w14:textId="77777777" w:rsidR="009405D5" w:rsidRPr="0037563E" w:rsidRDefault="009405D5" w:rsidP="005A017B">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lastRenderedPageBreak/>
        <w:t xml:space="preserve">“For no gloom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toward one who </w:t>
      </w:r>
      <w:r w:rsidRPr="0037563E">
        <w:rPr>
          <w:rFonts w:ascii="Times New Roman" w:hAnsi="Times New Roman" w:cs="Times New Roman"/>
          <w:i/>
          <w:iCs/>
          <w:sz w:val="32"/>
          <w:szCs w:val="32"/>
        </w:rPr>
        <w:t>had</w:t>
      </w:r>
      <w:r w:rsidRPr="0037563E">
        <w:rPr>
          <w:rFonts w:ascii="Times New Roman" w:hAnsi="Times New Roman" w:cs="Times New Roman"/>
          <w:sz w:val="32"/>
          <w:szCs w:val="32"/>
        </w:rPr>
        <w:t xml:space="preserve"> her distress, like the former time </w:t>
      </w:r>
      <w:r w:rsidRPr="0037563E">
        <w:rPr>
          <w:rFonts w:ascii="Times New Roman" w:hAnsi="Times New Roman" w:cs="Times New Roman"/>
          <w:i/>
          <w:iCs/>
          <w:sz w:val="32"/>
          <w:szCs w:val="32"/>
        </w:rPr>
        <w:t>when</w:t>
      </w:r>
      <w:r w:rsidRPr="0037563E">
        <w:rPr>
          <w:rFonts w:ascii="Times New Roman" w:hAnsi="Times New Roman" w:cs="Times New Roman"/>
          <w:sz w:val="32"/>
          <w:szCs w:val="32"/>
        </w:rPr>
        <w:t xml:space="preserve"> He made light of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land Zebulon and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land of N</w:t>
      </w:r>
      <w:r w:rsidR="00DF7AA0" w:rsidRPr="0037563E">
        <w:rPr>
          <w:rFonts w:ascii="Times New Roman" w:hAnsi="Times New Roman" w:cs="Times New Roman"/>
          <w:sz w:val="32"/>
          <w:szCs w:val="32"/>
        </w:rPr>
        <w:t>a</w:t>
      </w:r>
      <w:r w:rsidRPr="0037563E">
        <w:rPr>
          <w:rFonts w:ascii="Times New Roman" w:hAnsi="Times New Roman" w:cs="Times New Roman"/>
          <w:sz w:val="32"/>
          <w:szCs w:val="32"/>
        </w:rPr>
        <w:t>phtali, and the la</w:t>
      </w:r>
      <w:r w:rsidR="00C76D6D" w:rsidRPr="0037563E">
        <w:rPr>
          <w:rFonts w:ascii="Times New Roman" w:hAnsi="Times New Roman" w:cs="Times New Roman"/>
          <w:sz w:val="32"/>
          <w:szCs w:val="32"/>
        </w:rPr>
        <w:t>t</w:t>
      </w:r>
      <w:r w:rsidRPr="0037563E">
        <w:rPr>
          <w:rFonts w:ascii="Times New Roman" w:hAnsi="Times New Roman" w:cs="Times New Roman"/>
          <w:sz w:val="32"/>
          <w:szCs w:val="32"/>
        </w:rPr>
        <w:t xml:space="preserve">ter-time </w:t>
      </w:r>
      <w:r w:rsidRPr="0037563E">
        <w:rPr>
          <w:rFonts w:ascii="Times New Roman" w:hAnsi="Times New Roman" w:cs="Times New Roman"/>
          <w:i/>
          <w:iCs/>
          <w:sz w:val="32"/>
          <w:szCs w:val="32"/>
        </w:rPr>
        <w:t>when</w:t>
      </w:r>
      <w:r w:rsidRPr="0037563E">
        <w:rPr>
          <w:rFonts w:ascii="Times New Roman" w:hAnsi="Times New Roman" w:cs="Times New Roman"/>
          <w:sz w:val="32"/>
          <w:szCs w:val="32"/>
        </w:rPr>
        <w:t xml:space="preserve"> He gave </w:t>
      </w:r>
      <w:r w:rsidRPr="0037563E">
        <w:rPr>
          <w:rFonts w:ascii="Times New Roman" w:hAnsi="Times New Roman" w:cs="Times New Roman"/>
          <w:i/>
          <w:iCs/>
          <w:sz w:val="32"/>
          <w:szCs w:val="32"/>
        </w:rPr>
        <w:t>her</w:t>
      </w:r>
      <w:r w:rsidRPr="0037563E">
        <w:rPr>
          <w:rFonts w:ascii="Times New Roman" w:hAnsi="Times New Roman" w:cs="Times New Roman"/>
          <w:sz w:val="32"/>
          <w:szCs w:val="32"/>
        </w:rPr>
        <w:t xml:space="preserve"> </w:t>
      </w:r>
      <w:r w:rsidRPr="0037563E">
        <w:rPr>
          <w:rFonts w:ascii="Times New Roman" w:hAnsi="Times New Roman" w:cs="Times New Roman"/>
          <w:sz w:val="32"/>
          <w:szCs w:val="32"/>
          <w:u w:val="single"/>
        </w:rPr>
        <w:t>weight</w:t>
      </w:r>
      <w:r w:rsidRPr="0037563E">
        <w:rPr>
          <w:rFonts w:ascii="Times New Roman" w:hAnsi="Times New Roman" w:cs="Times New Roman"/>
          <w:sz w:val="32"/>
          <w:szCs w:val="32"/>
        </w:rPr>
        <w:t xml:space="preserve"> (</w:t>
      </w:r>
      <w:r w:rsidR="00CA5B02" w:rsidRPr="0037563E">
        <w:rPr>
          <w:rFonts w:ascii="Times New Roman" w:hAnsi="Times New Roman" w:cs="Times New Roman"/>
          <w:sz w:val="32"/>
          <w:szCs w:val="32"/>
        </w:rPr>
        <w:t xml:space="preserve">or </w:t>
      </w:r>
      <w:r w:rsidR="005F6B77" w:rsidRPr="0037563E">
        <w:rPr>
          <w:rFonts w:ascii="Times New Roman" w:hAnsi="Times New Roman" w:cs="Times New Roman"/>
          <w:sz w:val="32"/>
          <w:szCs w:val="32"/>
        </w:rPr>
        <w:t>‘</w:t>
      </w:r>
      <w:r w:rsidRPr="0037563E">
        <w:rPr>
          <w:rFonts w:ascii="Times New Roman" w:hAnsi="Times New Roman" w:cs="Times New Roman"/>
          <w:sz w:val="32"/>
          <w:szCs w:val="32"/>
        </w:rPr>
        <w:t>honor</w:t>
      </w:r>
      <w:r w:rsidR="005F6B77" w:rsidRPr="0037563E">
        <w:rPr>
          <w:rFonts w:ascii="Times New Roman" w:hAnsi="Times New Roman" w:cs="Times New Roman"/>
          <w:sz w:val="32"/>
          <w:szCs w:val="32"/>
        </w:rPr>
        <w:t>’</w:t>
      </w:r>
      <w:r w:rsidRPr="0037563E">
        <w:rPr>
          <w:rFonts w:ascii="Times New Roman" w:hAnsi="Times New Roman" w:cs="Times New Roman"/>
          <w:sz w:val="32"/>
          <w:szCs w:val="32"/>
        </w:rPr>
        <w:t xml:space="preserve">), the way of the sea beyond the Jordan, Galilee of the nations. The people who </w:t>
      </w:r>
      <w:r w:rsidRPr="0037563E">
        <w:rPr>
          <w:rFonts w:ascii="Times New Roman" w:hAnsi="Times New Roman" w:cs="Times New Roman"/>
          <w:i/>
          <w:iCs/>
          <w:sz w:val="32"/>
          <w:szCs w:val="32"/>
        </w:rPr>
        <w:t xml:space="preserve">were </w:t>
      </w:r>
      <w:r w:rsidRPr="0037563E">
        <w:rPr>
          <w:rFonts w:ascii="Times New Roman" w:hAnsi="Times New Roman" w:cs="Times New Roman"/>
          <w:sz w:val="32"/>
          <w:szCs w:val="32"/>
        </w:rPr>
        <w:t xml:space="preserve">walking in darkness have seen a great light. Those dwelling in a land of deep-shadow, a light has shined upon them.”   </w:t>
      </w:r>
      <w:r w:rsidR="005A017B" w:rsidRPr="0037563E">
        <w:rPr>
          <w:rFonts w:ascii="Times New Roman" w:hAnsi="Times New Roman" w:cs="Times New Roman"/>
          <w:sz w:val="32"/>
          <w:szCs w:val="32"/>
        </w:rPr>
        <w:t xml:space="preserve">  Isa.9:1-2</w:t>
      </w:r>
      <w:r w:rsidR="004908BC" w:rsidRPr="0037563E">
        <w:rPr>
          <w:rFonts w:ascii="Times New Roman" w:hAnsi="Times New Roman" w:cs="Times New Roman"/>
          <w:sz w:val="32"/>
          <w:szCs w:val="32"/>
        </w:rPr>
        <w:tab/>
      </w:r>
      <w:r w:rsidR="004908BC" w:rsidRPr="0037563E">
        <w:rPr>
          <w:rFonts w:ascii="Times New Roman" w:hAnsi="Times New Roman" w:cs="Times New Roman"/>
          <w:sz w:val="32"/>
          <w:szCs w:val="32"/>
        </w:rPr>
        <w:tab/>
      </w:r>
      <w:r w:rsidR="004908BC" w:rsidRPr="0037563E">
        <w:rPr>
          <w:rFonts w:ascii="Times New Roman" w:hAnsi="Times New Roman" w:cs="Times New Roman"/>
          <w:sz w:val="32"/>
          <w:szCs w:val="32"/>
        </w:rPr>
        <w:tab/>
      </w:r>
      <w:r w:rsidR="004908BC" w:rsidRPr="0037563E">
        <w:rPr>
          <w:rFonts w:ascii="Times New Roman" w:hAnsi="Times New Roman" w:cs="Times New Roman"/>
          <w:sz w:val="32"/>
          <w:szCs w:val="32"/>
        </w:rPr>
        <w:tab/>
      </w:r>
      <w:r w:rsidR="004908BC" w:rsidRPr="0037563E">
        <w:rPr>
          <w:rFonts w:ascii="Times New Roman" w:hAnsi="Times New Roman" w:cs="Times New Roman"/>
          <w:sz w:val="32"/>
          <w:szCs w:val="32"/>
        </w:rPr>
        <w:tab/>
      </w:r>
      <w:r w:rsidR="004908BC" w:rsidRPr="0037563E">
        <w:rPr>
          <w:rFonts w:ascii="Times New Roman" w:hAnsi="Times New Roman" w:cs="Times New Roman"/>
          <w:sz w:val="32"/>
          <w:szCs w:val="32"/>
        </w:rPr>
        <w:tab/>
      </w:r>
      <w:r w:rsidR="004908BC" w:rsidRPr="0037563E">
        <w:rPr>
          <w:rFonts w:ascii="Times New Roman" w:hAnsi="Times New Roman" w:cs="Times New Roman"/>
          <w:sz w:val="32"/>
          <w:szCs w:val="32"/>
        </w:rPr>
        <w:tab/>
      </w:r>
      <w:r w:rsidR="004908BC" w:rsidRPr="0037563E">
        <w:rPr>
          <w:rFonts w:ascii="Times New Roman" w:hAnsi="Times New Roman" w:cs="Times New Roman"/>
          <w:sz w:val="32"/>
          <w:szCs w:val="32"/>
        </w:rPr>
        <w:tab/>
      </w:r>
    </w:p>
    <w:p w14:paraId="05F3EC35" w14:textId="77777777" w:rsidR="009405D5" w:rsidRPr="0037563E" w:rsidRDefault="009405D5" w:rsidP="005F6B77">
      <w:pPr>
        <w:pStyle w:val="ListParagraph"/>
        <w:ind w:left="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Mat.4:13-16 applied this portion of text to Jesus preaching in Galilee, but look where </w:t>
      </w:r>
      <w:r w:rsidR="005F6B77" w:rsidRPr="0037563E">
        <w:rPr>
          <w:rFonts w:ascii="Times New Roman" w:hAnsi="Times New Roman" w:cs="Times New Roman"/>
          <w:sz w:val="32"/>
          <w:szCs w:val="32"/>
        </w:rPr>
        <w:t xml:space="preserve">this </w:t>
      </w:r>
      <w:r w:rsidRPr="0037563E">
        <w:rPr>
          <w:rFonts w:ascii="Times New Roman" w:hAnsi="Times New Roman" w:cs="Times New Roman"/>
          <w:sz w:val="32"/>
          <w:szCs w:val="32"/>
        </w:rPr>
        <w:t>Isaiah</w:t>
      </w:r>
      <w:r w:rsidR="00826F24" w:rsidRPr="0037563E">
        <w:rPr>
          <w:rFonts w:ascii="Times New Roman" w:hAnsi="Times New Roman" w:cs="Times New Roman"/>
          <w:sz w:val="32"/>
          <w:szCs w:val="32"/>
        </w:rPr>
        <w:t xml:space="preserve"> chapter 9 </w:t>
      </w:r>
      <w:r w:rsidR="005F6B77" w:rsidRPr="0037563E">
        <w:rPr>
          <w:rFonts w:ascii="Times New Roman" w:hAnsi="Times New Roman" w:cs="Times New Roman"/>
          <w:sz w:val="32"/>
          <w:szCs w:val="32"/>
        </w:rPr>
        <w:t xml:space="preserve">text </w:t>
      </w:r>
      <w:r w:rsidRPr="0037563E">
        <w:rPr>
          <w:rFonts w:ascii="Times New Roman" w:hAnsi="Times New Roman" w:cs="Times New Roman"/>
          <w:sz w:val="32"/>
          <w:szCs w:val="32"/>
        </w:rPr>
        <w:t>continues –</w:t>
      </w:r>
    </w:p>
    <w:p w14:paraId="05F3EC36" w14:textId="77777777" w:rsidR="009405D5" w:rsidRPr="0037563E" w:rsidRDefault="009405D5" w:rsidP="003D6BEE">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“You have magnified the nation, her joy to become great. They rejoice before You like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joy in the harvest, like when they rejoice in their dividing a spoil. </w:t>
      </w:r>
      <w:r w:rsidRPr="0037563E">
        <w:rPr>
          <w:rFonts w:ascii="Times New Roman" w:hAnsi="Times New Roman" w:cs="Times New Roman"/>
          <w:b/>
          <w:bCs/>
          <w:sz w:val="32"/>
          <w:szCs w:val="32"/>
        </w:rPr>
        <w:t xml:space="preserve">For </w:t>
      </w:r>
      <w:r w:rsidRPr="0037563E">
        <w:rPr>
          <w:rFonts w:ascii="Times New Roman" w:hAnsi="Times New Roman" w:cs="Times New Roman"/>
          <w:sz w:val="32"/>
          <w:szCs w:val="32"/>
        </w:rPr>
        <w:t xml:space="preserve">You have shattered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yoke of his burden,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rod of his shoulder, the oppressing club upon him, as </w:t>
      </w:r>
      <w:r w:rsidRPr="0037563E">
        <w:rPr>
          <w:rFonts w:ascii="Times New Roman" w:hAnsi="Times New Roman" w:cs="Times New Roman"/>
          <w:i/>
          <w:iCs/>
          <w:sz w:val="32"/>
          <w:szCs w:val="32"/>
        </w:rPr>
        <w:t>in the</w:t>
      </w:r>
      <w:r w:rsidRPr="0037563E">
        <w:rPr>
          <w:rFonts w:ascii="Times New Roman" w:hAnsi="Times New Roman" w:cs="Times New Roman"/>
          <w:sz w:val="32"/>
          <w:szCs w:val="32"/>
        </w:rPr>
        <w:t xml:space="preserve"> day of Midian. </w:t>
      </w:r>
      <w:r w:rsidRPr="0037563E">
        <w:rPr>
          <w:rFonts w:ascii="Times New Roman" w:hAnsi="Times New Roman" w:cs="Times New Roman"/>
          <w:b/>
          <w:bCs/>
          <w:sz w:val="32"/>
          <w:szCs w:val="32"/>
        </w:rPr>
        <w:t>For</w:t>
      </w:r>
      <w:r w:rsidRPr="0037563E">
        <w:rPr>
          <w:rFonts w:ascii="Times New Roman" w:hAnsi="Times New Roman" w:cs="Times New Roman"/>
          <w:sz w:val="32"/>
          <w:szCs w:val="32"/>
        </w:rPr>
        <w:t xml:space="preserve"> every trampling boot in quaking, and rolled up mantle in blood, even it will become for burning, a fuel of fire. </w:t>
      </w:r>
      <w:r w:rsidRPr="0037563E">
        <w:rPr>
          <w:rFonts w:ascii="Times New Roman" w:hAnsi="Times New Roman" w:cs="Times New Roman"/>
          <w:b/>
          <w:bCs/>
          <w:sz w:val="32"/>
          <w:szCs w:val="32"/>
        </w:rPr>
        <w:t>For</w:t>
      </w:r>
      <w:r w:rsidRPr="0037563E">
        <w:rPr>
          <w:rFonts w:ascii="Times New Roman" w:hAnsi="Times New Roman" w:cs="Times New Roman"/>
          <w:sz w:val="32"/>
          <w:szCs w:val="32"/>
        </w:rPr>
        <w:t xml:space="preserve"> a Child has been brought forth to us, a Son has been given to us. And will come the dominion upon His shoulder. And they will call His name Wonderful </w:t>
      </w:r>
      <w:r w:rsidR="00490A04" w:rsidRPr="0037563E">
        <w:rPr>
          <w:rFonts w:ascii="Times New Roman" w:hAnsi="Times New Roman" w:cs="Times New Roman"/>
          <w:sz w:val="32"/>
          <w:szCs w:val="32"/>
        </w:rPr>
        <w:t>Counselor</w:t>
      </w:r>
      <w:r w:rsidRPr="0037563E">
        <w:rPr>
          <w:rFonts w:ascii="Times New Roman" w:hAnsi="Times New Roman" w:cs="Times New Roman"/>
          <w:sz w:val="32"/>
          <w:szCs w:val="32"/>
        </w:rPr>
        <w:t xml:space="preserve">, Mighty God, Father of Continuity, Prince of Peace. For the abundance of the dominion and for peace </w:t>
      </w:r>
      <w:r w:rsidR="000A00CB" w:rsidRPr="0037563E">
        <w:rPr>
          <w:rFonts w:ascii="Times New Roman" w:hAnsi="Times New Roman" w:cs="Times New Roman"/>
          <w:i/>
          <w:iCs/>
          <w:sz w:val="32"/>
          <w:szCs w:val="32"/>
        </w:rPr>
        <w:t>there is</w:t>
      </w:r>
      <w:r w:rsidR="000A00CB" w:rsidRPr="0037563E">
        <w:rPr>
          <w:rFonts w:ascii="Times New Roman" w:hAnsi="Times New Roman" w:cs="Times New Roman"/>
          <w:sz w:val="32"/>
          <w:szCs w:val="32"/>
        </w:rPr>
        <w:t xml:space="preserve"> </w:t>
      </w:r>
      <w:r w:rsidRPr="0037563E">
        <w:rPr>
          <w:rFonts w:ascii="Times New Roman" w:hAnsi="Times New Roman" w:cs="Times New Roman"/>
          <w:sz w:val="32"/>
          <w:szCs w:val="32"/>
        </w:rPr>
        <w:t xml:space="preserve">no </w:t>
      </w:r>
      <w:r w:rsidR="003D6BEE" w:rsidRPr="0037563E">
        <w:rPr>
          <w:rFonts w:ascii="Times New Roman" w:hAnsi="Times New Roman" w:cs="Times New Roman"/>
          <w:sz w:val="32"/>
          <w:szCs w:val="32"/>
        </w:rPr>
        <w:t>boundary</w:t>
      </w:r>
      <w:r w:rsidRPr="0037563E">
        <w:rPr>
          <w:rFonts w:ascii="Times New Roman" w:hAnsi="Times New Roman" w:cs="Times New Roman"/>
          <w:sz w:val="32"/>
          <w:szCs w:val="32"/>
        </w:rPr>
        <w:t xml:space="preserve">. Upon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throne of David and over His kingdom, to make it stable and to support it with judgment and with righteousness (</w:t>
      </w:r>
      <w:r w:rsidR="005F6B77" w:rsidRPr="0037563E">
        <w:rPr>
          <w:rFonts w:ascii="Times New Roman" w:hAnsi="Times New Roman" w:cs="Times New Roman"/>
          <w:sz w:val="32"/>
          <w:szCs w:val="32"/>
        </w:rPr>
        <w:t>‘</w:t>
      </w:r>
      <w:r w:rsidRPr="0037563E">
        <w:rPr>
          <w:rFonts w:ascii="Times New Roman" w:hAnsi="Times New Roman" w:cs="Times New Roman"/>
          <w:sz w:val="32"/>
          <w:szCs w:val="32"/>
        </w:rPr>
        <w:t>justice</w:t>
      </w:r>
      <w:r w:rsidR="005F6B77" w:rsidRPr="0037563E">
        <w:rPr>
          <w:rFonts w:ascii="Times New Roman" w:hAnsi="Times New Roman" w:cs="Times New Roman"/>
          <w:sz w:val="32"/>
          <w:szCs w:val="32"/>
        </w:rPr>
        <w:t>’</w:t>
      </w:r>
      <w:r w:rsidRPr="0037563E">
        <w:rPr>
          <w:rFonts w:ascii="Times New Roman" w:hAnsi="Times New Roman" w:cs="Times New Roman"/>
          <w:sz w:val="32"/>
          <w:szCs w:val="32"/>
        </w:rPr>
        <w:t xml:space="preserve">), from now and until an age. A jealousy of Yahweh of armies will do this.”   </w:t>
      </w:r>
      <w:r w:rsidR="00161CF0" w:rsidRPr="0037563E">
        <w:rPr>
          <w:rFonts w:ascii="Times New Roman" w:hAnsi="Times New Roman" w:cs="Times New Roman"/>
          <w:sz w:val="32"/>
          <w:szCs w:val="32"/>
        </w:rPr>
        <w:t xml:space="preserve"> </w:t>
      </w:r>
      <w:r w:rsidRPr="0037563E">
        <w:rPr>
          <w:rFonts w:ascii="Times New Roman" w:hAnsi="Times New Roman" w:cs="Times New Roman"/>
          <w:sz w:val="32"/>
          <w:szCs w:val="32"/>
        </w:rPr>
        <w:t>Isa.9:3-7</w:t>
      </w:r>
    </w:p>
    <w:p w14:paraId="05F3EC37" w14:textId="77777777" w:rsidR="009405D5" w:rsidRPr="0037563E" w:rsidRDefault="009405D5" w:rsidP="00AA2104">
      <w:pPr>
        <w:pStyle w:val="ListParagraph"/>
        <w:spacing w:after="400"/>
        <w:ind w:left="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The </w:t>
      </w:r>
      <w:proofErr w:type="spellStart"/>
      <w:r w:rsidRPr="0037563E">
        <w:rPr>
          <w:rFonts w:ascii="Times New Roman" w:hAnsi="Times New Roman" w:cs="Times New Roman"/>
          <w:b/>
          <w:bCs/>
          <w:sz w:val="32"/>
          <w:szCs w:val="32"/>
        </w:rPr>
        <w:t>for</w:t>
      </w:r>
      <w:r w:rsidRPr="0037563E">
        <w:rPr>
          <w:rFonts w:ascii="Times New Roman" w:hAnsi="Times New Roman" w:cs="Times New Roman"/>
          <w:sz w:val="32"/>
          <w:szCs w:val="32"/>
        </w:rPr>
        <w:t>’s</w:t>
      </w:r>
      <w:proofErr w:type="spellEnd"/>
      <w:r w:rsidRPr="0037563E">
        <w:rPr>
          <w:rFonts w:ascii="Times New Roman" w:hAnsi="Times New Roman" w:cs="Times New Roman"/>
          <w:sz w:val="32"/>
          <w:szCs w:val="32"/>
        </w:rPr>
        <w:t xml:space="preserve"> highlighted in bold font are Heb. </w:t>
      </w:r>
      <w:proofErr w:type="spellStart"/>
      <w:r w:rsidRPr="0037563E">
        <w:rPr>
          <w:rFonts w:ascii="Times New Roman" w:hAnsi="Times New Roman" w:cs="Times New Roman"/>
          <w:i/>
          <w:iCs/>
          <w:sz w:val="32"/>
          <w:szCs w:val="32"/>
        </w:rPr>
        <w:t>kîy</w:t>
      </w:r>
      <w:proofErr w:type="spellEnd"/>
      <w:r w:rsidRPr="0037563E">
        <w:rPr>
          <w:rFonts w:ascii="Times New Roman" w:hAnsi="Times New Roman" w:cs="Times New Roman"/>
          <w:sz w:val="32"/>
          <w:szCs w:val="32"/>
        </w:rPr>
        <w:t>, meaning “because”. What we have here is a chain of causation. An aggrandized nation will rejoice as in harvest time (i.e., the annual “end-time”</w:t>
      </w:r>
      <w:r w:rsidR="00AD3922" w:rsidRPr="0037563E">
        <w:rPr>
          <w:rFonts w:ascii="Times New Roman" w:hAnsi="Times New Roman" w:cs="Times New Roman"/>
          <w:sz w:val="32"/>
          <w:szCs w:val="32"/>
        </w:rPr>
        <w:t>,</w:t>
      </w:r>
      <w:r w:rsidRPr="0037563E">
        <w:rPr>
          <w:rFonts w:ascii="Times New Roman" w:hAnsi="Times New Roman" w:cs="Times New Roman"/>
          <w:sz w:val="32"/>
          <w:szCs w:val="32"/>
        </w:rPr>
        <w:t xml:space="preserve"> or </w:t>
      </w:r>
      <w:proofErr w:type="spellStart"/>
      <w:r w:rsidRPr="0037563E">
        <w:rPr>
          <w:rFonts w:ascii="Times New Roman" w:hAnsi="Times New Roman" w:cs="Times New Roman"/>
          <w:i/>
          <w:iCs/>
          <w:sz w:val="32"/>
          <w:szCs w:val="32"/>
        </w:rPr>
        <w:t>sunteleia</w:t>
      </w:r>
      <w:proofErr w:type="spellEnd"/>
      <w:r w:rsidRPr="0037563E">
        <w:rPr>
          <w:rFonts w:ascii="Times New Roman" w:hAnsi="Times New Roman" w:cs="Times New Roman"/>
          <w:sz w:val="32"/>
          <w:szCs w:val="32"/>
        </w:rPr>
        <w:t>)</w:t>
      </w:r>
      <w:r w:rsidR="000A00CB" w:rsidRPr="0037563E">
        <w:rPr>
          <w:rFonts w:ascii="Times New Roman" w:hAnsi="Times New Roman" w:cs="Times New Roman"/>
          <w:sz w:val="32"/>
          <w:szCs w:val="32"/>
        </w:rPr>
        <w:t xml:space="preserve"> and as in victors taking spoil</w:t>
      </w:r>
      <w:r w:rsidRPr="0037563E">
        <w:rPr>
          <w:rFonts w:ascii="Times New Roman" w:hAnsi="Times New Roman" w:cs="Times New Roman"/>
          <w:sz w:val="32"/>
          <w:szCs w:val="32"/>
        </w:rPr>
        <w:t xml:space="preserve">, </w:t>
      </w:r>
      <w:r w:rsidRPr="0037563E">
        <w:rPr>
          <w:rFonts w:ascii="Times New Roman" w:hAnsi="Times New Roman" w:cs="Times New Roman"/>
          <w:b/>
          <w:bCs/>
          <w:sz w:val="32"/>
          <w:szCs w:val="32"/>
        </w:rPr>
        <w:t>because</w:t>
      </w:r>
      <w:r w:rsidRPr="0037563E">
        <w:rPr>
          <w:rFonts w:ascii="Times New Roman" w:hAnsi="Times New Roman" w:cs="Times New Roman"/>
          <w:sz w:val="32"/>
          <w:szCs w:val="32"/>
        </w:rPr>
        <w:t xml:space="preserve"> Israel’s oppressors have been eliminated – from club to boot. Israel has been delivered of oppressors </w:t>
      </w:r>
      <w:r w:rsidRPr="0037563E">
        <w:rPr>
          <w:rFonts w:ascii="Times New Roman" w:hAnsi="Times New Roman" w:cs="Times New Roman"/>
          <w:b/>
          <w:bCs/>
          <w:sz w:val="32"/>
          <w:szCs w:val="32"/>
        </w:rPr>
        <w:t>because</w:t>
      </w:r>
      <w:r w:rsidRPr="0037563E">
        <w:rPr>
          <w:rFonts w:ascii="Times New Roman" w:hAnsi="Times New Roman" w:cs="Times New Roman"/>
          <w:sz w:val="32"/>
          <w:szCs w:val="32"/>
        </w:rPr>
        <w:t xml:space="preserve"> a Child has been born</w:t>
      </w:r>
      <w:r w:rsidR="00BB38B5" w:rsidRPr="0037563E">
        <w:rPr>
          <w:rFonts w:ascii="Times New Roman" w:hAnsi="Times New Roman" w:cs="Times New Roman"/>
          <w:sz w:val="32"/>
          <w:szCs w:val="32"/>
        </w:rPr>
        <w:t xml:space="preserve"> (even this </w:t>
      </w:r>
      <w:r w:rsidR="000C6653" w:rsidRPr="0037563E">
        <w:rPr>
          <w:rFonts w:ascii="Times New Roman" w:hAnsi="Times New Roman" w:cs="Times New Roman"/>
          <w:sz w:val="32"/>
          <w:szCs w:val="32"/>
        </w:rPr>
        <w:t xml:space="preserve">obviously Messianic </w:t>
      </w:r>
      <w:r w:rsidR="00BB38B5" w:rsidRPr="0037563E">
        <w:rPr>
          <w:rFonts w:ascii="Times New Roman" w:hAnsi="Times New Roman" w:cs="Times New Roman"/>
          <w:sz w:val="32"/>
          <w:szCs w:val="32"/>
        </w:rPr>
        <w:t xml:space="preserve">part is </w:t>
      </w:r>
      <w:r w:rsidR="00BB38B5" w:rsidRPr="0037563E">
        <w:rPr>
          <w:rFonts w:ascii="Times New Roman" w:hAnsi="Times New Roman" w:cs="Times New Roman"/>
          <w:i/>
          <w:sz w:val="32"/>
          <w:szCs w:val="32"/>
        </w:rPr>
        <w:t>not</w:t>
      </w:r>
      <w:r w:rsidR="00BB38B5" w:rsidRPr="0037563E">
        <w:rPr>
          <w:rFonts w:ascii="Times New Roman" w:hAnsi="Times New Roman" w:cs="Times New Roman"/>
          <w:sz w:val="32"/>
          <w:szCs w:val="32"/>
        </w:rPr>
        <w:t xml:space="preserve"> </w:t>
      </w:r>
      <w:r w:rsidR="00BB38B5" w:rsidRPr="0037563E">
        <w:rPr>
          <w:rFonts w:ascii="Times New Roman" w:hAnsi="Times New Roman" w:cs="Times New Roman"/>
          <w:sz w:val="32"/>
          <w:szCs w:val="32"/>
        </w:rPr>
        <w:lastRenderedPageBreak/>
        <w:t>quoted in the NT)</w:t>
      </w:r>
      <w:r w:rsidRPr="0037563E">
        <w:rPr>
          <w:rFonts w:ascii="Times New Roman" w:hAnsi="Times New Roman" w:cs="Times New Roman"/>
          <w:sz w:val="32"/>
          <w:szCs w:val="32"/>
        </w:rPr>
        <w:t xml:space="preserve">. This is all Messianic and mostly unfulfilled. Only the birth of the Son has been fulfilled – His dominion </w:t>
      </w:r>
      <w:r w:rsidR="001A0BE9" w:rsidRPr="0037563E">
        <w:rPr>
          <w:rFonts w:ascii="Times New Roman" w:hAnsi="Times New Roman" w:cs="Times New Roman"/>
          <w:sz w:val="32"/>
          <w:szCs w:val="32"/>
        </w:rPr>
        <w:t>and deliver</w:t>
      </w:r>
      <w:r w:rsidR="00AA2104" w:rsidRPr="0037563E">
        <w:rPr>
          <w:rFonts w:ascii="Times New Roman" w:hAnsi="Times New Roman" w:cs="Times New Roman"/>
          <w:sz w:val="32"/>
          <w:szCs w:val="32"/>
        </w:rPr>
        <w:t>ing the Land</w:t>
      </w:r>
      <w:r w:rsidR="001A0BE9" w:rsidRPr="0037563E">
        <w:rPr>
          <w:rFonts w:ascii="Times New Roman" w:hAnsi="Times New Roman" w:cs="Times New Roman"/>
          <w:sz w:val="32"/>
          <w:szCs w:val="32"/>
        </w:rPr>
        <w:t xml:space="preserve"> from oppressors are</w:t>
      </w:r>
      <w:r w:rsidRPr="0037563E">
        <w:rPr>
          <w:rFonts w:ascii="Times New Roman" w:hAnsi="Times New Roman" w:cs="Times New Roman"/>
          <w:sz w:val="32"/>
          <w:szCs w:val="32"/>
        </w:rPr>
        <w:t xml:space="preserve"> still future. And just look at the Child’s fourfold name (four is the number of the </w:t>
      </w:r>
      <w:r w:rsidR="0083237D" w:rsidRPr="0037563E">
        <w:rPr>
          <w:rFonts w:ascii="Times New Roman" w:hAnsi="Times New Roman" w:cs="Times New Roman"/>
          <w:sz w:val="32"/>
          <w:szCs w:val="32"/>
        </w:rPr>
        <w:t xml:space="preserve">creation – </w:t>
      </w:r>
      <w:r w:rsidR="0083237D" w:rsidRPr="0037563E">
        <w:rPr>
          <w:rFonts w:ascii="Times New Roman" w:hAnsi="Times New Roman" w:cs="Times New Roman"/>
          <w:i/>
          <w:iCs/>
          <w:sz w:val="32"/>
          <w:szCs w:val="32"/>
        </w:rPr>
        <w:t>Number</w:t>
      </w:r>
      <w:r w:rsidR="0083237D" w:rsidRPr="0037563E">
        <w:rPr>
          <w:rFonts w:ascii="Times New Roman" w:hAnsi="Times New Roman" w:cs="Times New Roman"/>
          <w:sz w:val="32"/>
          <w:szCs w:val="32"/>
        </w:rPr>
        <w:t>, p.123</w:t>
      </w:r>
      <w:r w:rsidRPr="0037563E">
        <w:rPr>
          <w:rFonts w:ascii="Times New Roman" w:hAnsi="Times New Roman" w:cs="Times New Roman"/>
          <w:sz w:val="32"/>
          <w:szCs w:val="32"/>
        </w:rPr>
        <w:t xml:space="preserve">) – magnificent and divine. Whenever was </w:t>
      </w:r>
      <w:r w:rsidR="00C76D6D" w:rsidRPr="0037563E">
        <w:rPr>
          <w:rFonts w:ascii="Times New Roman" w:hAnsi="Times New Roman" w:cs="Times New Roman"/>
          <w:sz w:val="32"/>
          <w:szCs w:val="32"/>
        </w:rPr>
        <w:t xml:space="preserve">Jesus </w:t>
      </w:r>
      <w:r w:rsidRPr="0037563E">
        <w:rPr>
          <w:rFonts w:ascii="Times New Roman" w:hAnsi="Times New Roman" w:cs="Times New Roman"/>
          <w:sz w:val="32"/>
          <w:szCs w:val="32"/>
        </w:rPr>
        <w:t xml:space="preserve">Christ called </w:t>
      </w:r>
      <w:r w:rsidR="00AA2104" w:rsidRPr="0037563E">
        <w:rPr>
          <w:rFonts w:ascii="Times New Roman" w:hAnsi="Times New Roman" w:cs="Times New Roman"/>
          <w:sz w:val="32"/>
          <w:szCs w:val="32"/>
        </w:rPr>
        <w:t xml:space="preserve">by </w:t>
      </w:r>
      <w:r w:rsidRPr="0037563E">
        <w:rPr>
          <w:rFonts w:ascii="Times New Roman" w:hAnsi="Times New Roman" w:cs="Times New Roman"/>
          <w:sz w:val="32"/>
          <w:szCs w:val="32"/>
        </w:rPr>
        <w:t xml:space="preserve">these names? He has not been called such, even in NT prophecy. Has God rescinded this promise of a just government “upon the throne of David” under this “Son”? I will repeat this – no son of David (a rightful heir) has sat </w:t>
      </w:r>
      <w:r w:rsidR="00BB38B5" w:rsidRPr="0037563E">
        <w:rPr>
          <w:rFonts w:ascii="Times New Roman" w:hAnsi="Times New Roman" w:cs="Times New Roman"/>
          <w:sz w:val="32"/>
          <w:szCs w:val="32"/>
        </w:rPr>
        <w:t>up</w:t>
      </w:r>
      <w:r w:rsidRPr="0037563E">
        <w:rPr>
          <w:rFonts w:ascii="Times New Roman" w:hAnsi="Times New Roman" w:cs="Times New Roman"/>
          <w:sz w:val="32"/>
          <w:szCs w:val="32"/>
        </w:rPr>
        <w:t xml:space="preserve">on the throne of David since Zedekiah, </w:t>
      </w:r>
      <w:r w:rsidR="00CD79B2" w:rsidRPr="0037563E">
        <w:rPr>
          <w:rFonts w:ascii="Times New Roman" w:hAnsi="Times New Roman" w:cs="Times New Roman"/>
          <w:sz w:val="32"/>
          <w:szCs w:val="32"/>
        </w:rPr>
        <w:t xml:space="preserve">who reigned </w:t>
      </w:r>
      <w:r w:rsidRPr="0037563E">
        <w:rPr>
          <w:rFonts w:ascii="Times New Roman" w:hAnsi="Times New Roman" w:cs="Times New Roman"/>
          <w:sz w:val="32"/>
          <w:szCs w:val="32"/>
        </w:rPr>
        <w:t xml:space="preserve">almost </w:t>
      </w:r>
      <w:r w:rsidR="00DB0075" w:rsidRPr="0037563E">
        <w:rPr>
          <w:rFonts w:ascii="Times New Roman" w:hAnsi="Times New Roman" w:cs="Times New Roman"/>
          <w:sz w:val="32"/>
          <w:szCs w:val="32"/>
        </w:rPr>
        <w:t>six</w:t>
      </w:r>
      <w:r w:rsidRPr="0037563E">
        <w:rPr>
          <w:rFonts w:ascii="Times New Roman" w:hAnsi="Times New Roman" w:cs="Times New Roman"/>
          <w:sz w:val="32"/>
          <w:szCs w:val="32"/>
        </w:rPr>
        <w:t xml:space="preserve"> centuries before the Incarnation. </w:t>
      </w:r>
      <w:r w:rsidR="00753376" w:rsidRPr="0037563E">
        <w:rPr>
          <w:rFonts w:ascii="Times New Roman" w:hAnsi="Times New Roman" w:cs="Times New Roman"/>
          <w:sz w:val="32"/>
          <w:szCs w:val="32"/>
        </w:rPr>
        <w:t>F</w:t>
      </w:r>
      <w:r w:rsidR="00C34540" w:rsidRPr="0037563E">
        <w:rPr>
          <w:rFonts w:ascii="Times New Roman" w:hAnsi="Times New Roman" w:cs="Times New Roman"/>
          <w:sz w:val="32"/>
          <w:szCs w:val="32"/>
        </w:rPr>
        <w:t xml:space="preserve">rom the </w:t>
      </w:r>
      <w:r w:rsidR="00753376" w:rsidRPr="0037563E">
        <w:rPr>
          <w:rFonts w:ascii="Times New Roman" w:hAnsi="Times New Roman" w:cs="Times New Roman"/>
          <w:sz w:val="32"/>
          <w:szCs w:val="32"/>
        </w:rPr>
        <w:t xml:space="preserve">viewpoint of the </w:t>
      </w:r>
      <w:r w:rsidR="00C34540" w:rsidRPr="0037563E">
        <w:rPr>
          <w:rFonts w:ascii="Times New Roman" w:hAnsi="Times New Roman" w:cs="Times New Roman"/>
          <w:sz w:val="32"/>
          <w:szCs w:val="32"/>
        </w:rPr>
        <w:t xml:space="preserve">Gospels-Acts period, </w:t>
      </w:r>
      <w:r w:rsidR="00DB0075" w:rsidRPr="0037563E">
        <w:rPr>
          <w:rFonts w:ascii="Times New Roman" w:hAnsi="Times New Roman" w:cs="Times New Roman"/>
          <w:sz w:val="32"/>
          <w:szCs w:val="32"/>
        </w:rPr>
        <w:t xml:space="preserve">the time </w:t>
      </w:r>
      <w:r w:rsidRPr="0037563E">
        <w:rPr>
          <w:rFonts w:ascii="Times New Roman" w:hAnsi="Times New Roman" w:cs="Times New Roman"/>
          <w:sz w:val="32"/>
          <w:szCs w:val="32"/>
        </w:rPr>
        <w:t>since Israel had a legitimate kingdom</w:t>
      </w:r>
      <w:r w:rsidR="00DB0075" w:rsidRPr="0037563E">
        <w:rPr>
          <w:rFonts w:ascii="Times New Roman" w:hAnsi="Times New Roman" w:cs="Times New Roman"/>
          <w:sz w:val="32"/>
          <w:szCs w:val="32"/>
        </w:rPr>
        <w:t xml:space="preserve"> </w:t>
      </w:r>
      <w:r w:rsidR="00B10C97" w:rsidRPr="0037563E">
        <w:rPr>
          <w:rFonts w:ascii="Times New Roman" w:hAnsi="Times New Roman" w:cs="Times New Roman"/>
          <w:sz w:val="32"/>
          <w:szCs w:val="32"/>
        </w:rPr>
        <w:t xml:space="preserve">would have been </w:t>
      </w:r>
      <w:r w:rsidR="00DB0075" w:rsidRPr="0037563E">
        <w:rPr>
          <w:rFonts w:ascii="Times New Roman" w:hAnsi="Times New Roman" w:cs="Times New Roman"/>
          <w:sz w:val="32"/>
          <w:szCs w:val="32"/>
        </w:rPr>
        <w:t>seen as</w:t>
      </w:r>
      <w:r w:rsidR="00B10C97" w:rsidRPr="0037563E">
        <w:rPr>
          <w:rFonts w:ascii="Times New Roman" w:hAnsi="Times New Roman" w:cs="Times New Roman"/>
          <w:sz w:val="32"/>
          <w:szCs w:val="32"/>
        </w:rPr>
        <w:t xml:space="preserve"> </w:t>
      </w:r>
      <w:r w:rsidR="00B10C97" w:rsidRPr="0037563E">
        <w:rPr>
          <w:rFonts w:ascii="Times New Roman" w:hAnsi="Times New Roman" w:cs="Times New Roman"/>
          <w:i/>
          <w:iCs/>
          <w:sz w:val="32"/>
          <w:szCs w:val="32"/>
        </w:rPr>
        <w:t>ancient</w:t>
      </w:r>
      <w:r w:rsidR="00B10C97" w:rsidRPr="0037563E">
        <w:rPr>
          <w:rFonts w:ascii="Times New Roman" w:hAnsi="Times New Roman" w:cs="Times New Roman"/>
          <w:sz w:val="32"/>
          <w:szCs w:val="32"/>
        </w:rPr>
        <w:t xml:space="preserve"> history</w:t>
      </w:r>
      <w:r w:rsidRPr="0037563E">
        <w:rPr>
          <w:rFonts w:ascii="Times New Roman" w:hAnsi="Times New Roman" w:cs="Times New Roman"/>
          <w:sz w:val="32"/>
          <w:szCs w:val="32"/>
        </w:rPr>
        <w:t>.</w:t>
      </w:r>
      <w:r w:rsidR="00E32F35" w:rsidRPr="0037563E">
        <w:rPr>
          <w:rFonts w:ascii="Times New Roman" w:hAnsi="Times New Roman" w:cs="Times New Roman"/>
          <w:sz w:val="32"/>
          <w:szCs w:val="32"/>
        </w:rPr>
        <w:t xml:space="preserve"> If you deny that this is still future, then how can you explain it other than </w:t>
      </w:r>
      <w:r w:rsidR="004908BC" w:rsidRPr="0037563E">
        <w:rPr>
          <w:rFonts w:ascii="Times New Roman" w:hAnsi="Times New Roman" w:cs="Times New Roman"/>
          <w:sz w:val="32"/>
          <w:szCs w:val="32"/>
        </w:rPr>
        <w:t xml:space="preserve">as </w:t>
      </w:r>
      <w:r w:rsidR="00E32F35" w:rsidRPr="0037563E">
        <w:rPr>
          <w:rFonts w:ascii="Times New Roman" w:hAnsi="Times New Roman" w:cs="Times New Roman"/>
          <w:sz w:val="32"/>
          <w:szCs w:val="32"/>
        </w:rPr>
        <w:t>the word of God, unfulfillable and negated? If you accept such an explanation, then your God is a rather small god, indeed, to let his word be broken thus.</w:t>
      </w:r>
    </w:p>
    <w:p w14:paraId="05F3EC38" w14:textId="77777777" w:rsidR="00DB0075" w:rsidRPr="00131A1E" w:rsidRDefault="00DB0075" w:rsidP="000B153C">
      <w:pPr>
        <w:pStyle w:val="ListParagraph"/>
        <w:ind w:left="0"/>
        <w:contextualSpacing w:val="0"/>
        <w:rPr>
          <w:rFonts w:ascii="Times New Roman" w:hAnsi="Times New Roman" w:cs="Times New Roman"/>
          <w:b/>
          <w:bCs/>
          <w:sz w:val="40"/>
          <w:szCs w:val="40"/>
        </w:rPr>
      </w:pPr>
      <w:r w:rsidRPr="00131A1E">
        <w:rPr>
          <w:rFonts w:ascii="Times New Roman" w:hAnsi="Times New Roman" w:cs="Times New Roman"/>
          <w:b/>
          <w:bCs/>
          <w:sz w:val="40"/>
          <w:szCs w:val="40"/>
        </w:rPr>
        <w:t xml:space="preserve">Isaiah </w:t>
      </w:r>
      <w:r>
        <w:rPr>
          <w:rFonts w:ascii="Times New Roman" w:hAnsi="Times New Roman" w:cs="Times New Roman"/>
          <w:b/>
          <w:bCs/>
          <w:sz w:val="40"/>
          <w:szCs w:val="40"/>
        </w:rPr>
        <w:t>11:10</w:t>
      </w:r>
      <w:r w:rsidRPr="00131A1E">
        <w:rPr>
          <w:rFonts w:ascii="Times New Roman" w:hAnsi="Times New Roman" w:cs="Times New Roman"/>
          <w:b/>
          <w:bCs/>
          <w:sz w:val="40"/>
          <w:szCs w:val="40"/>
        </w:rPr>
        <w:t xml:space="preserve"> quoted in </w:t>
      </w:r>
      <w:r>
        <w:rPr>
          <w:rFonts w:ascii="Times New Roman" w:hAnsi="Times New Roman" w:cs="Times New Roman"/>
          <w:b/>
          <w:bCs/>
          <w:sz w:val="40"/>
          <w:szCs w:val="40"/>
        </w:rPr>
        <w:t>Romans 15:12</w:t>
      </w:r>
      <w:r w:rsidR="000B153C">
        <w:rPr>
          <w:rFonts w:ascii="Times New Roman" w:hAnsi="Times New Roman" w:cs="Times New Roman"/>
          <w:b/>
          <w:bCs/>
          <w:sz w:val="40"/>
          <w:szCs w:val="40"/>
        </w:rPr>
        <w:t xml:space="preserve"> –</w:t>
      </w:r>
    </w:p>
    <w:p w14:paraId="05F3EC39" w14:textId="77777777" w:rsidR="009405D5" w:rsidRPr="0037563E" w:rsidRDefault="009405D5" w:rsidP="002E6525">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Here is a small OT quote which Paul applied to his readers from among the nations – </w:t>
      </w:r>
    </w:p>
    <w:p w14:paraId="05F3EC3A" w14:textId="77777777" w:rsidR="009405D5" w:rsidRPr="0037563E" w:rsidRDefault="009405D5" w:rsidP="00047917">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“And again Isaiah says, ‘There will be </w:t>
      </w:r>
      <w:r w:rsidRPr="0037563E">
        <w:rPr>
          <w:rFonts w:ascii="Times New Roman" w:hAnsi="Times New Roman" w:cs="Times New Roman"/>
          <w:sz w:val="32"/>
          <w:szCs w:val="32"/>
          <w:u w:val="single"/>
        </w:rPr>
        <w:t>the Root</w:t>
      </w:r>
      <w:r w:rsidRPr="0037563E">
        <w:rPr>
          <w:rFonts w:ascii="Times New Roman" w:hAnsi="Times New Roman" w:cs="Times New Roman"/>
          <w:sz w:val="32"/>
          <w:szCs w:val="32"/>
        </w:rPr>
        <w:t xml:space="preserve"> of Jesse, even the One rising to rule nations. Upon Him nations will hope.’”   </w:t>
      </w:r>
      <w:r w:rsidR="00047917" w:rsidRPr="0037563E">
        <w:rPr>
          <w:rFonts w:ascii="Times New Roman" w:hAnsi="Times New Roman" w:cs="Times New Roman"/>
          <w:sz w:val="32"/>
          <w:szCs w:val="32"/>
        </w:rPr>
        <w:t xml:space="preserve">  </w:t>
      </w:r>
      <w:r w:rsidRPr="0037563E">
        <w:rPr>
          <w:rFonts w:ascii="Times New Roman" w:hAnsi="Times New Roman" w:cs="Times New Roman"/>
          <w:sz w:val="32"/>
          <w:szCs w:val="32"/>
        </w:rPr>
        <w:t>Rom.15:12</w:t>
      </w:r>
    </w:p>
    <w:p w14:paraId="05F3EC3B" w14:textId="77777777" w:rsidR="009405D5" w:rsidRPr="0037563E" w:rsidRDefault="009405D5" w:rsidP="00F54171">
      <w:pPr>
        <w:pStyle w:val="ListParagraph"/>
        <w:ind w:left="0"/>
        <w:contextualSpacing w:val="0"/>
        <w:rPr>
          <w:rFonts w:ascii="Times New Roman" w:hAnsi="Times New Roman" w:cs="Times New Roman"/>
          <w:sz w:val="32"/>
          <w:szCs w:val="32"/>
        </w:rPr>
      </w:pPr>
      <w:r w:rsidRPr="0037563E">
        <w:rPr>
          <w:rFonts w:ascii="Times New Roman" w:hAnsi="Times New Roman" w:cs="Times New Roman"/>
          <w:sz w:val="32"/>
          <w:szCs w:val="32"/>
        </w:rPr>
        <w:t>Note that it is “</w:t>
      </w:r>
      <w:r w:rsidRPr="0037563E">
        <w:rPr>
          <w:rFonts w:ascii="Times New Roman" w:hAnsi="Times New Roman" w:cs="Times New Roman"/>
          <w:sz w:val="32"/>
          <w:szCs w:val="32"/>
          <w:u w:val="single"/>
        </w:rPr>
        <w:t>the Root</w:t>
      </w:r>
      <w:r w:rsidRPr="0037563E">
        <w:rPr>
          <w:rFonts w:ascii="Times New Roman" w:hAnsi="Times New Roman" w:cs="Times New Roman"/>
          <w:sz w:val="32"/>
          <w:szCs w:val="32"/>
        </w:rPr>
        <w:t xml:space="preserve">” and not “a root” – I have capitalized Root, </w:t>
      </w:r>
      <w:r w:rsidR="002E6525" w:rsidRPr="0037563E">
        <w:rPr>
          <w:rFonts w:ascii="Times New Roman" w:hAnsi="Times New Roman" w:cs="Times New Roman"/>
          <w:sz w:val="32"/>
          <w:szCs w:val="32"/>
        </w:rPr>
        <w:t>as</w:t>
      </w:r>
      <w:r w:rsidRPr="0037563E">
        <w:rPr>
          <w:rFonts w:ascii="Times New Roman" w:hAnsi="Times New Roman" w:cs="Times New Roman"/>
          <w:sz w:val="32"/>
          <w:szCs w:val="32"/>
        </w:rPr>
        <w:t xml:space="preserve"> another name of Messiah, following the lead of Rev.22:16. This was the last in a series of OT quotes by Paul to show that God intended mercy toward the nations. What Paul’s excerpt of Isa.11:10 does not show is an abundance of other characteristics which the OT applie</w:t>
      </w:r>
      <w:r w:rsidR="00F54171" w:rsidRPr="0037563E">
        <w:rPr>
          <w:rFonts w:ascii="Times New Roman" w:hAnsi="Times New Roman" w:cs="Times New Roman"/>
          <w:sz w:val="32"/>
          <w:szCs w:val="32"/>
        </w:rPr>
        <w:t>d</w:t>
      </w:r>
      <w:r w:rsidRPr="0037563E">
        <w:rPr>
          <w:rFonts w:ascii="Times New Roman" w:hAnsi="Times New Roman" w:cs="Times New Roman"/>
          <w:sz w:val="32"/>
          <w:szCs w:val="32"/>
        </w:rPr>
        <w:t xml:space="preserve"> to Messiah’s reign</w:t>
      </w:r>
      <w:r w:rsidR="00E252B7" w:rsidRPr="0037563E">
        <w:rPr>
          <w:rFonts w:ascii="Times New Roman" w:hAnsi="Times New Roman" w:cs="Times New Roman"/>
          <w:sz w:val="32"/>
          <w:szCs w:val="32"/>
        </w:rPr>
        <w:t>. Here is the larger text</w:t>
      </w:r>
      <w:r w:rsidRPr="0037563E">
        <w:rPr>
          <w:rFonts w:ascii="Times New Roman" w:hAnsi="Times New Roman" w:cs="Times New Roman"/>
          <w:sz w:val="32"/>
          <w:szCs w:val="32"/>
        </w:rPr>
        <w:t xml:space="preserve"> – </w:t>
      </w:r>
    </w:p>
    <w:p w14:paraId="05F3EC3C" w14:textId="77777777" w:rsidR="00826F24" w:rsidRPr="0037563E" w:rsidRDefault="009405D5" w:rsidP="00483ACD">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lastRenderedPageBreak/>
        <w:t xml:space="preserve">“And will come out a Branch from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w:t>
      </w:r>
      <w:r w:rsidRPr="0037563E">
        <w:rPr>
          <w:rFonts w:ascii="Times New Roman" w:hAnsi="Times New Roman" w:cs="Times New Roman"/>
          <w:b/>
          <w:bCs/>
          <w:sz w:val="32"/>
          <w:szCs w:val="32"/>
          <w:u w:val="single"/>
        </w:rPr>
        <w:t>stem of Jesse</w:t>
      </w:r>
      <w:r w:rsidRPr="0037563E">
        <w:rPr>
          <w:rFonts w:ascii="Times New Roman" w:hAnsi="Times New Roman" w:cs="Times New Roman"/>
          <w:sz w:val="32"/>
          <w:szCs w:val="32"/>
        </w:rPr>
        <w:t xml:space="preserve">, and a Sprout from </w:t>
      </w:r>
      <w:r w:rsidRPr="0037563E">
        <w:rPr>
          <w:rFonts w:ascii="Times New Roman" w:hAnsi="Times New Roman" w:cs="Times New Roman"/>
          <w:b/>
          <w:bCs/>
          <w:sz w:val="32"/>
          <w:szCs w:val="32"/>
          <w:u w:val="single"/>
        </w:rPr>
        <w:t>his root</w:t>
      </w:r>
      <w:r w:rsidRPr="0037563E">
        <w:rPr>
          <w:rFonts w:ascii="Times New Roman" w:hAnsi="Times New Roman" w:cs="Times New Roman"/>
          <w:sz w:val="32"/>
          <w:szCs w:val="32"/>
        </w:rPr>
        <w:t xml:space="preserve"> will be fruitful. And will rest upon Him a spirit of Yahweh, a spirit of wisdom and understanding, a spirit of counsel and strength, a spirit of knowledge and fear of Yahweh. And His ointment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in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fear of Yahweh, and He will not judge according to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sight of His eyes, nor decide according to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hearing of His ears. But He will judge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poor with righteousness (</w:t>
      </w:r>
      <w:r w:rsidR="00DF7AA0" w:rsidRPr="0037563E">
        <w:rPr>
          <w:rFonts w:ascii="Times New Roman" w:hAnsi="Times New Roman" w:cs="Times New Roman"/>
          <w:sz w:val="32"/>
          <w:szCs w:val="32"/>
        </w:rPr>
        <w:t>‘</w:t>
      </w:r>
      <w:r w:rsidRPr="0037563E">
        <w:rPr>
          <w:rFonts w:ascii="Times New Roman" w:hAnsi="Times New Roman" w:cs="Times New Roman"/>
          <w:sz w:val="32"/>
          <w:szCs w:val="32"/>
        </w:rPr>
        <w:t>justice</w:t>
      </w:r>
      <w:r w:rsidR="00DF7AA0" w:rsidRPr="0037563E">
        <w:rPr>
          <w:rFonts w:ascii="Times New Roman" w:hAnsi="Times New Roman" w:cs="Times New Roman"/>
          <w:sz w:val="32"/>
          <w:szCs w:val="32"/>
        </w:rPr>
        <w:t>’</w:t>
      </w:r>
      <w:r w:rsidRPr="0037563E">
        <w:rPr>
          <w:rFonts w:ascii="Times New Roman" w:hAnsi="Times New Roman" w:cs="Times New Roman"/>
          <w:sz w:val="32"/>
          <w:szCs w:val="32"/>
        </w:rPr>
        <w:t xml:space="preserve">), and He will decide with uprightness toward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afflicted of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earth. And He will make stricken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earth with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rod of His mouth, and with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breath of His lips He will kill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wicked. And righteousness (</w:t>
      </w:r>
      <w:r w:rsidR="00DF7AA0" w:rsidRPr="0037563E">
        <w:rPr>
          <w:rFonts w:ascii="Times New Roman" w:hAnsi="Times New Roman" w:cs="Times New Roman"/>
          <w:sz w:val="32"/>
          <w:szCs w:val="32"/>
        </w:rPr>
        <w:t>‘</w:t>
      </w:r>
      <w:r w:rsidRPr="0037563E">
        <w:rPr>
          <w:rFonts w:ascii="Times New Roman" w:hAnsi="Times New Roman" w:cs="Times New Roman"/>
          <w:sz w:val="32"/>
          <w:szCs w:val="32"/>
        </w:rPr>
        <w:t>justice</w:t>
      </w:r>
      <w:r w:rsidR="00DF7AA0" w:rsidRPr="0037563E">
        <w:rPr>
          <w:rFonts w:ascii="Times New Roman" w:hAnsi="Times New Roman" w:cs="Times New Roman"/>
          <w:sz w:val="32"/>
          <w:szCs w:val="32"/>
        </w:rPr>
        <w:t>’</w:t>
      </w:r>
      <w:r w:rsidRPr="0037563E">
        <w:rPr>
          <w:rFonts w:ascii="Times New Roman" w:hAnsi="Times New Roman" w:cs="Times New Roman"/>
          <w:sz w:val="32"/>
          <w:szCs w:val="32"/>
        </w:rPr>
        <w:t xml:space="preserve">) will become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waistcloth of His loins, and the faithfulness a waistcloth of His hips. </w:t>
      </w:r>
    </w:p>
    <w:p w14:paraId="05F3EC3D" w14:textId="77777777" w:rsidR="00FD3CA0" w:rsidRPr="0037563E" w:rsidRDefault="00702753" w:rsidP="00483ACD">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t>And</w:t>
      </w:r>
      <w:r w:rsidR="009405D5" w:rsidRPr="0037563E">
        <w:rPr>
          <w:rFonts w:ascii="Times New Roman" w:hAnsi="Times New Roman" w:cs="Times New Roman"/>
          <w:sz w:val="32"/>
          <w:szCs w:val="32"/>
        </w:rPr>
        <w:t xml:space="preserve"> will dwell a wolf with a lamb, and a leopard will lie down with a kid, and a calf and a young lion and a fatling together. And a young boy </w:t>
      </w:r>
      <w:r w:rsidR="009405D5" w:rsidRPr="0037563E">
        <w:rPr>
          <w:rFonts w:ascii="Times New Roman" w:hAnsi="Times New Roman" w:cs="Times New Roman"/>
          <w:i/>
          <w:iCs/>
          <w:sz w:val="32"/>
          <w:szCs w:val="32"/>
        </w:rPr>
        <w:t>will be</w:t>
      </w:r>
      <w:r w:rsidR="009405D5" w:rsidRPr="0037563E">
        <w:rPr>
          <w:rFonts w:ascii="Times New Roman" w:hAnsi="Times New Roman" w:cs="Times New Roman"/>
          <w:sz w:val="32"/>
          <w:szCs w:val="32"/>
        </w:rPr>
        <w:t xml:space="preserve"> leading them on. And a heifer and a bear will graze, together their young will lie down. And a lion like an ox will eat straw. And a nursling will play upon </w:t>
      </w:r>
      <w:r w:rsidR="009405D5" w:rsidRPr="0037563E">
        <w:rPr>
          <w:rFonts w:ascii="Times New Roman" w:hAnsi="Times New Roman" w:cs="Times New Roman"/>
          <w:i/>
          <w:iCs/>
          <w:sz w:val="32"/>
          <w:szCs w:val="32"/>
        </w:rPr>
        <w:t>the</w:t>
      </w:r>
      <w:r w:rsidR="009405D5" w:rsidRPr="0037563E">
        <w:rPr>
          <w:rFonts w:ascii="Times New Roman" w:hAnsi="Times New Roman" w:cs="Times New Roman"/>
          <w:sz w:val="32"/>
          <w:szCs w:val="32"/>
        </w:rPr>
        <w:t xml:space="preserve"> hole of a cobra, and upon </w:t>
      </w:r>
      <w:r w:rsidR="009405D5" w:rsidRPr="0037563E">
        <w:rPr>
          <w:rFonts w:ascii="Times New Roman" w:hAnsi="Times New Roman" w:cs="Times New Roman"/>
          <w:i/>
          <w:iCs/>
          <w:sz w:val="32"/>
          <w:szCs w:val="32"/>
        </w:rPr>
        <w:t>the</w:t>
      </w:r>
      <w:r w:rsidR="009405D5" w:rsidRPr="0037563E">
        <w:rPr>
          <w:rFonts w:ascii="Times New Roman" w:hAnsi="Times New Roman" w:cs="Times New Roman"/>
          <w:sz w:val="32"/>
          <w:szCs w:val="32"/>
        </w:rPr>
        <w:t xml:space="preserve"> den of a viper a weaned one will stretch out his hand. They will not do injury, nor spoil, </w:t>
      </w:r>
      <w:r w:rsidR="009405D5" w:rsidRPr="0037563E">
        <w:rPr>
          <w:rFonts w:ascii="Times New Roman" w:hAnsi="Times New Roman" w:cs="Times New Roman"/>
          <w:sz w:val="32"/>
          <w:szCs w:val="32"/>
          <w:u w:val="single"/>
        </w:rPr>
        <w:t>in all My holy mountain</w:t>
      </w:r>
      <w:r w:rsidR="009405D5" w:rsidRPr="0037563E">
        <w:rPr>
          <w:rFonts w:ascii="Times New Roman" w:hAnsi="Times New Roman" w:cs="Times New Roman"/>
          <w:sz w:val="32"/>
          <w:szCs w:val="32"/>
        </w:rPr>
        <w:t xml:space="preserve">, for the earth was full of </w:t>
      </w:r>
      <w:r w:rsidR="009405D5" w:rsidRPr="0037563E">
        <w:rPr>
          <w:rFonts w:ascii="Times New Roman" w:hAnsi="Times New Roman" w:cs="Times New Roman"/>
          <w:sz w:val="32"/>
          <w:szCs w:val="32"/>
          <w:u w:val="single"/>
        </w:rPr>
        <w:t>knowing Yahweh</w:t>
      </w:r>
      <w:r w:rsidR="009405D5" w:rsidRPr="0037563E">
        <w:rPr>
          <w:rFonts w:ascii="Times New Roman" w:hAnsi="Times New Roman" w:cs="Times New Roman"/>
          <w:sz w:val="32"/>
          <w:szCs w:val="32"/>
        </w:rPr>
        <w:t xml:space="preserve">, as waters covering in regard to </w:t>
      </w:r>
      <w:r w:rsidR="009405D5" w:rsidRPr="0037563E">
        <w:rPr>
          <w:rFonts w:ascii="Times New Roman" w:hAnsi="Times New Roman" w:cs="Times New Roman"/>
          <w:i/>
          <w:iCs/>
          <w:sz w:val="32"/>
          <w:szCs w:val="32"/>
        </w:rPr>
        <w:t>the</w:t>
      </w:r>
      <w:r w:rsidR="009405D5" w:rsidRPr="0037563E">
        <w:rPr>
          <w:rFonts w:ascii="Times New Roman" w:hAnsi="Times New Roman" w:cs="Times New Roman"/>
          <w:sz w:val="32"/>
          <w:szCs w:val="32"/>
        </w:rPr>
        <w:t xml:space="preserve"> sea. </w:t>
      </w:r>
    </w:p>
    <w:p w14:paraId="05F3EC3E" w14:textId="77777777" w:rsidR="00FD3CA0" w:rsidRPr="0037563E" w:rsidRDefault="009405D5" w:rsidP="00483ACD">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And </w:t>
      </w:r>
      <w:r w:rsidRPr="0037563E">
        <w:rPr>
          <w:rFonts w:ascii="Times New Roman" w:hAnsi="Times New Roman" w:cs="Times New Roman"/>
          <w:b/>
          <w:bCs/>
          <w:sz w:val="32"/>
          <w:szCs w:val="32"/>
          <w:u w:val="double"/>
        </w:rPr>
        <w:t>it will come to pass in that day</w:t>
      </w:r>
      <w:r w:rsidRPr="0037563E">
        <w:rPr>
          <w:rFonts w:ascii="Times New Roman" w:hAnsi="Times New Roman" w:cs="Times New Roman"/>
          <w:sz w:val="32"/>
          <w:szCs w:val="32"/>
          <w:u w:val="double"/>
        </w:rPr>
        <w:t xml:space="preserve"> a </w:t>
      </w:r>
      <w:r w:rsidRPr="0037563E">
        <w:rPr>
          <w:rFonts w:ascii="Times New Roman" w:hAnsi="Times New Roman" w:cs="Times New Roman"/>
          <w:b/>
          <w:bCs/>
          <w:sz w:val="32"/>
          <w:szCs w:val="32"/>
          <w:u w:val="double"/>
        </w:rPr>
        <w:t>Root of Jesse</w:t>
      </w:r>
      <w:r w:rsidRPr="0037563E">
        <w:rPr>
          <w:rFonts w:ascii="Times New Roman" w:hAnsi="Times New Roman" w:cs="Times New Roman"/>
          <w:sz w:val="32"/>
          <w:szCs w:val="32"/>
          <w:u w:val="double"/>
        </w:rPr>
        <w:t xml:space="preserve">, Who </w:t>
      </w:r>
      <w:r w:rsidRPr="0037563E">
        <w:rPr>
          <w:rFonts w:ascii="Times New Roman" w:hAnsi="Times New Roman" w:cs="Times New Roman"/>
          <w:i/>
          <w:iCs/>
          <w:sz w:val="32"/>
          <w:szCs w:val="32"/>
          <w:u w:val="double"/>
        </w:rPr>
        <w:t>will be</w:t>
      </w:r>
      <w:r w:rsidRPr="0037563E">
        <w:rPr>
          <w:rFonts w:ascii="Times New Roman" w:hAnsi="Times New Roman" w:cs="Times New Roman"/>
          <w:sz w:val="32"/>
          <w:szCs w:val="32"/>
          <w:u w:val="double"/>
        </w:rPr>
        <w:t xml:space="preserve"> standing for a banner of peoples – to Him nations will seek</w:t>
      </w:r>
      <w:r w:rsidRPr="0037563E">
        <w:rPr>
          <w:rFonts w:ascii="Times New Roman" w:hAnsi="Times New Roman" w:cs="Times New Roman"/>
          <w:sz w:val="32"/>
          <w:szCs w:val="32"/>
        </w:rPr>
        <w:t xml:space="preserve">, and His resting-place will become a glory. And </w:t>
      </w:r>
      <w:r w:rsidRPr="0037563E">
        <w:rPr>
          <w:rFonts w:ascii="Times New Roman" w:hAnsi="Times New Roman" w:cs="Times New Roman"/>
          <w:b/>
          <w:bCs/>
          <w:sz w:val="32"/>
          <w:szCs w:val="32"/>
        </w:rPr>
        <w:t xml:space="preserve">it will come to pass </w:t>
      </w:r>
      <w:r w:rsidRPr="0037563E">
        <w:rPr>
          <w:rFonts w:ascii="Times New Roman" w:hAnsi="Times New Roman" w:cs="Times New Roman"/>
          <w:b/>
          <w:bCs/>
          <w:sz w:val="32"/>
          <w:szCs w:val="32"/>
          <w:u w:val="single"/>
        </w:rPr>
        <w:t>in that day</w:t>
      </w:r>
      <w:r w:rsidRPr="0037563E">
        <w:rPr>
          <w:rFonts w:ascii="Times New Roman" w:hAnsi="Times New Roman" w:cs="Times New Roman"/>
          <w:sz w:val="32"/>
          <w:szCs w:val="32"/>
        </w:rPr>
        <w:t xml:space="preserve"> the Lord (</w:t>
      </w:r>
      <w:r w:rsidR="008A5AE8" w:rsidRPr="0037563E">
        <w:rPr>
          <w:rFonts w:ascii="Times New Roman" w:hAnsi="Times New Roman" w:cs="Times New Roman"/>
          <w:sz w:val="32"/>
          <w:szCs w:val="32"/>
        </w:rPr>
        <w:t xml:space="preserve">Heb. </w:t>
      </w:r>
      <w:proofErr w:type="spellStart"/>
      <w:r w:rsidRPr="0037563E">
        <w:rPr>
          <w:rFonts w:ascii="Times New Roman" w:hAnsi="Times New Roman" w:cs="Times New Roman"/>
          <w:i/>
          <w:iCs/>
          <w:sz w:val="32"/>
          <w:szCs w:val="32"/>
        </w:rPr>
        <w:t>Adônây</w:t>
      </w:r>
      <w:proofErr w:type="spellEnd"/>
      <w:r w:rsidRPr="0037563E">
        <w:rPr>
          <w:rFonts w:ascii="Times New Roman" w:hAnsi="Times New Roman" w:cs="Times New Roman"/>
          <w:sz w:val="32"/>
          <w:szCs w:val="32"/>
        </w:rPr>
        <w:t xml:space="preserve">) will add a second </w:t>
      </w:r>
      <w:r w:rsidRPr="0037563E">
        <w:rPr>
          <w:rFonts w:ascii="Times New Roman" w:hAnsi="Times New Roman" w:cs="Times New Roman"/>
          <w:i/>
          <w:iCs/>
          <w:sz w:val="32"/>
          <w:szCs w:val="32"/>
        </w:rPr>
        <w:t>time</w:t>
      </w:r>
      <w:r w:rsidRPr="0037563E">
        <w:rPr>
          <w:rFonts w:ascii="Times New Roman" w:hAnsi="Times New Roman" w:cs="Times New Roman"/>
          <w:sz w:val="32"/>
          <w:szCs w:val="32"/>
        </w:rPr>
        <w:t xml:space="preserve"> to get a remnant of His people who are left, from Assyria and from Egypt and from Pathros and from Cush and from Elam and from Shinar and from Hamath and from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coasts of the Sea. And He will lift up a banner for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nations, and He will gather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downcast of Israel, and He will collect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scattered of Judah from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four corners of the earth. And </w:t>
      </w:r>
      <w:r w:rsidRPr="0037563E">
        <w:rPr>
          <w:rFonts w:ascii="Times New Roman" w:hAnsi="Times New Roman" w:cs="Times New Roman"/>
          <w:sz w:val="32"/>
          <w:szCs w:val="32"/>
        </w:rPr>
        <w:lastRenderedPageBreak/>
        <w:t xml:space="preserve">the jealousy of Ephraim will be turned aside, and those vexing Judah will be cut off. Ephraim will not be envious of Judah, and Judah will not vex Ephraim. But they will fly upon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shoulder of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Philistine seaward. Together they will plunder sons of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East, Edom and Moab. </w:t>
      </w:r>
      <w:r w:rsidRPr="0037563E">
        <w:rPr>
          <w:rFonts w:ascii="Times New Roman" w:hAnsi="Times New Roman" w:cs="Times New Roman"/>
          <w:i/>
          <w:iCs/>
          <w:sz w:val="32"/>
          <w:szCs w:val="32"/>
        </w:rPr>
        <w:t>By</w:t>
      </w:r>
      <w:r w:rsidRPr="0037563E">
        <w:rPr>
          <w:rFonts w:ascii="Times New Roman" w:hAnsi="Times New Roman" w:cs="Times New Roman"/>
          <w:sz w:val="32"/>
          <w:szCs w:val="32"/>
        </w:rPr>
        <w:t xml:space="preserve"> an outstretching of their hand even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sons of Ammon will obey them. </w:t>
      </w:r>
    </w:p>
    <w:p w14:paraId="05F3EC3F" w14:textId="77777777" w:rsidR="00FD3CA0" w:rsidRPr="0037563E" w:rsidRDefault="009405D5" w:rsidP="00483ACD">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And Yahweh will destroy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tongue of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sea of Egypt. And He will wave His hand over the River with His hot wind, and He will strike it into seven </w:t>
      </w:r>
      <w:r w:rsidR="00161CF0" w:rsidRPr="0037563E">
        <w:rPr>
          <w:rFonts w:ascii="Times New Roman" w:hAnsi="Times New Roman" w:cs="Times New Roman"/>
          <w:sz w:val="32"/>
          <w:szCs w:val="32"/>
        </w:rPr>
        <w:t>streams,</w:t>
      </w:r>
      <w:r w:rsidRPr="0037563E">
        <w:rPr>
          <w:rFonts w:ascii="Times New Roman" w:hAnsi="Times New Roman" w:cs="Times New Roman"/>
          <w:sz w:val="32"/>
          <w:szCs w:val="32"/>
        </w:rPr>
        <w:t xml:space="preserve"> and He will make it tread by sandals. And there will come to pass a highway for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remnant of His people who will be left from Assyria, as what came to Israel in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day of his going up </w:t>
      </w:r>
      <w:r w:rsidRPr="0037563E">
        <w:rPr>
          <w:rFonts w:ascii="Times New Roman" w:hAnsi="Times New Roman" w:cs="Times New Roman"/>
          <w:sz w:val="32"/>
          <w:szCs w:val="32"/>
          <w:u w:val="single"/>
        </w:rPr>
        <w:t xml:space="preserve">from </w:t>
      </w:r>
      <w:r w:rsidRPr="0037563E">
        <w:rPr>
          <w:rFonts w:ascii="Times New Roman" w:hAnsi="Times New Roman" w:cs="Times New Roman"/>
          <w:i/>
          <w:iCs/>
          <w:sz w:val="32"/>
          <w:szCs w:val="32"/>
          <w:u w:val="single"/>
        </w:rPr>
        <w:t>the</w:t>
      </w:r>
      <w:r w:rsidRPr="0037563E">
        <w:rPr>
          <w:rFonts w:ascii="Times New Roman" w:hAnsi="Times New Roman" w:cs="Times New Roman"/>
          <w:sz w:val="32"/>
          <w:szCs w:val="32"/>
          <w:u w:val="single"/>
        </w:rPr>
        <w:t xml:space="preserve"> land of Egypt</w:t>
      </w:r>
      <w:r w:rsidRPr="0037563E">
        <w:rPr>
          <w:rFonts w:ascii="Times New Roman" w:hAnsi="Times New Roman" w:cs="Times New Roman"/>
          <w:sz w:val="32"/>
          <w:szCs w:val="32"/>
        </w:rPr>
        <w:t xml:space="preserve">. </w:t>
      </w:r>
    </w:p>
    <w:p w14:paraId="05F3EC40" w14:textId="77777777" w:rsidR="00FA5960" w:rsidRPr="0037563E" w:rsidRDefault="009405D5" w:rsidP="00276D6A">
      <w:pPr>
        <w:pStyle w:val="ListParagraph"/>
        <w:spacing w:after="0"/>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And you will say </w:t>
      </w:r>
      <w:r w:rsidRPr="0037563E">
        <w:rPr>
          <w:rFonts w:ascii="Times New Roman" w:hAnsi="Times New Roman" w:cs="Times New Roman"/>
          <w:b/>
          <w:bCs/>
          <w:sz w:val="32"/>
          <w:szCs w:val="32"/>
          <w:u w:val="single"/>
        </w:rPr>
        <w:t>in that day</w:t>
      </w:r>
      <w:r w:rsidRPr="0037563E">
        <w:rPr>
          <w:rFonts w:ascii="Times New Roman" w:hAnsi="Times New Roman" w:cs="Times New Roman"/>
          <w:sz w:val="32"/>
          <w:szCs w:val="32"/>
        </w:rPr>
        <w:t xml:space="preserve">, ‘I will praise You, Yahweh, for You were angry at me. You will turn back your </w:t>
      </w:r>
      <w:r w:rsidR="00161CF0" w:rsidRPr="0037563E">
        <w:rPr>
          <w:rFonts w:ascii="Times New Roman" w:hAnsi="Times New Roman" w:cs="Times New Roman"/>
          <w:sz w:val="32"/>
          <w:szCs w:val="32"/>
        </w:rPr>
        <w:t>anger,</w:t>
      </w:r>
      <w:r w:rsidRPr="0037563E">
        <w:rPr>
          <w:rFonts w:ascii="Times New Roman" w:hAnsi="Times New Roman" w:cs="Times New Roman"/>
          <w:sz w:val="32"/>
          <w:szCs w:val="32"/>
        </w:rPr>
        <w:t xml:space="preserve"> and You will comfort me. Behold, God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my salvation. I will trust and not be in dread, for my strength and my song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Yah</w:t>
      </w:r>
      <w:r w:rsidR="00753376" w:rsidRPr="0037563E">
        <w:rPr>
          <w:rFonts w:ascii="Times New Roman" w:hAnsi="Times New Roman" w:cs="Times New Roman"/>
          <w:sz w:val="32"/>
          <w:szCs w:val="32"/>
        </w:rPr>
        <w:t>-</w:t>
      </w:r>
      <w:r w:rsidRPr="0037563E">
        <w:rPr>
          <w:rFonts w:ascii="Times New Roman" w:hAnsi="Times New Roman" w:cs="Times New Roman"/>
          <w:sz w:val="32"/>
          <w:szCs w:val="32"/>
        </w:rPr>
        <w:t xml:space="preserve">Yahweh, and He has become to me for salvation. And you will draw waters with joy from </w:t>
      </w:r>
      <w:r w:rsidRPr="0037563E">
        <w:rPr>
          <w:rFonts w:ascii="Times New Roman" w:hAnsi="Times New Roman" w:cs="Times New Roman"/>
          <w:i/>
          <w:iCs/>
          <w:sz w:val="32"/>
          <w:szCs w:val="32"/>
        </w:rPr>
        <w:t xml:space="preserve">the </w:t>
      </w:r>
      <w:r w:rsidRPr="0037563E">
        <w:rPr>
          <w:rFonts w:ascii="Times New Roman" w:hAnsi="Times New Roman" w:cs="Times New Roman"/>
          <w:sz w:val="32"/>
          <w:szCs w:val="32"/>
        </w:rPr>
        <w:t xml:space="preserve">springs of the salvation.’ And you will say </w:t>
      </w:r>
      <w:r w:rsidRPr="0037563E">
        <w:rPr>
          <w:rFonts w:ascii="Times New Roman" w:hAnsi="Times New Roman" w:cs="Times New Roman"/>
          <w:b/>
          <w:bCs/>
          <w:sz w:val="32"/>
          <w:szCs w:val="32"/>
          <w:u w:val="single"/>
        </w:rPr>
        <w:t>in that day</w:t>
      </w:r>
      <w:r w:rsidRPr="0037563E">
        <w:rPr>
          <w:rFonts w:ascii="Times New Roman" w:hAnsi="Times New Roman" w:cs="Times New Roman"/>
          <w:sz w:val="32"/>
          <w:szCs w:val="32"/>
        </w:rPr>
        <w:t xml:space="preserve">, ‘Praise to Yahweh. Call upon His name. Reveal His deeds among peoples. Bring to remembrance that His name is exalted. Sing praise to Yahweh, for He has done majestically. This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made known in the whole earth. </w:t>
      </w:r>
      <w:r w:rsidRPr="0037563E">
        <w:rPr>
          <w:rFonts w:ascii="Times New Roman" w:hAnsi="Times New Roman" w:cs="Times New Roman"/>
          <w:sz w:val="32"/>
          <w:szCs w:val="32"/>
          <w:u w:val="single"/>
        </w:rPr>
        <w:t>Cry out and shout, dweller of Zion, for great in your midst is the Holy One of Israel</w:t>
      </w:r>
      <w:r w:rsidRPr="0037563E">
        <w:rPr>
          <w:rFonts w:ascii="Times New Roman" w:hAnsi="Times New Roman" w:cs="Times New Roman"/>
          <w:sz w:val="32"/>
          <w:szCs w:val="32"/>
        </w:rPr>
        <w:t xml:space="preserve">.’”   </w:t>
      </w:r>
    </w:p>
    <w:p w14:paraId="05F3EC41" w14:textId="77777777" w:rsidR="009405D5" w:rsidRPr="0037563E" w:rsidRDefault="009405D5" w:rsidP="00276D6A">
      <w:pPr>
        <w:pStyle w:val="ListParagraph"/>
        <w:ind w:left="7560"/>
        <w:contextualSpacing w:val="0"/>
        <w:rPr>
          <w:rFonts w:ascii="Times New Roman" w:hAnsi="Times New Roman" w:cs="Times New Roman"/>
          <w:sz w:val="32"/>
          <w:szCs w:val="32"/>
        </w:rPr>
      </w:pPr>
      <w:r w:rsidRPr="0037563E">
        <w:rPr>
          <w:rFonts w:ascii="Times New Roman" w:hAnsi="Times New Roman" w:cs="Times New Roman"/>
          <w:sz w:val="32"/>
          <w:szCs w:val="32"/>
        </w:rPr>
        <w:t>Isa.11:1-12:5</w:t>
      </w:r>
    </w:p>
    <w:p w14:paraId="05F3EC42" w14:textId="77777777" w:rsidR="009405D5" w:rsidRPr="0037563E" w:rsidRDefault="009405D5" w:rsidP="003212F3">
      <w:pPr>
        <w:pStyle w:val="ListParagraph"/>
        <w:ind w:left="0"/>
        <w:contextualSpacing w:val="0"/>
        <w:rPr>
          <w:rFonts w:ascii="Times New Roman" w:hAnsi="Times New Roman" w:cs="Times New Roman"/>
          <w:sz w:val="32"/>
          <w:szCs w:val="32"/>
        </w:rPr>
      </w:pPr>
      <w:r w:rsidRPr="0037563E">
        <w:rPr>
          <w:rFonts w:ascii="Times New Roman" w:hAnsi="Times New Roman" w:cs="Times New Roman"/>
          <w:sz w:val="32"/>
          <w:szCs w:val="32"/>
        </w:rPr>
        <w:t>This long text is not an aimless or random succession of prophetic sayings. The first part of the text (vv.1-10) is bound together by the phrases “</w:t>
      </w:r>
      <w:r w:rsidRPr="0037563E">
        <w:rPr>
          <w:rFonts w:ascii="Times New Roman" w:hAnsi="Times New Roman" w:cs="Times New Roman"/>
          <w:sz w:val="32"/>
          <w:szCs w:val="32"/>
          <w:u w:val="single"/>
        </w:rPr>
        <w:t>stem of Jesse</w:t>
      </w:r>
      <w:r w:rsidRPr="0037563E">
        <w:rPr>
          <w:rFonts w:ascii="Times New Roman" w:hAnsi="Times New Roman" w:cs="Times New Roman"/>
          <w:sz w:val="32"/>
          <w:szCs w:val="32"/>
        </w:rPr>
        <w:t>”, “</w:t>
      </w:r>
      <w:r w:rsidRPr="0037563E">
        <w:rPr>
          <w:rFonts w:ascii="Times New Roman" w:hAnsi="Times New Roman" w:cs="Times New Roman"/>
          <w:sz w:val="32"/>
          <w:szCs w:val="32"/>
          <w:u w:val="single"/>
        </w:rPr>
        <w:t>his root</w:t>
      </w:r>
      <w:r w:rsidRPr="0037563E">
        <w:rPr>
          <w:rFonts w:ascii="Times New Roman" w:hAnsi="Times New Roman" w:cs="Times New Roman"/>
          <w:sz w:val="32"/>
          <w:szCs w:val="32"/>
        </w:rPr>
        <w:t>” and “</w:t>
      </w:r>
      <w:r w:rsidRPr="0037563E">
        <w:rPr>
          <w:rFonts w:ascii="Times New Roman" w:hAnsi="Times New Roman" w:cs="Times New Roman"/>
          <w:sz w:val="32"/>
          <w:szCs w:val="32"/>
          <w:u w:val="single"/>
        </w:rPr>
        <w:t>Root of Jesse</w:t>
      </w:r>
      <w:r w:rsidRPr="0037563E">
        <w:rPr>
          <w:rFonts w:ascii="Times New Roman" w:hAnsi="Times New Roman" w:cs="Times New Roman"/>
          <w:sz w:val="32"/>
          <w:szCs w:val="32"/>
        </w:rPr>
        <w:t>”. Then 11:10-12:5 is bound together by four emphatic pronouncements of “</w:t>
      </w:r>
      <w:r w:rsidRPr="0037563E">
        <w:rPr>
          <w:rFonts w:ascii="Times New Roman" w:hAnsi="Times New Roman" w:cs="Times New Roman"/>
          <w:sz w:val="32"/>
          <w:szCs w:val="32"/>
          <w:u w:val="single"/>
        </w:rPr>
        <w:t>in that day</w:t>
      </w:r>
      <w:r w:rsidRPr="0037563E">
        <w:rPr>
          <w:rFonts w:ascii="Times New Roman" w:hAnsi="Times New Roman" w:cs="Times New Roman"/>
          <w:sz w:val="32"/>
          <w:szCs w:val="32"/>
        </w:rPr>
        <w:t xml:space="preserve">” – that is, all these events will happen in the same “day”. Paul used the </w:t>
      </w:r>
      <w:r w:rsidRPr="0037563E">
        <w:rPr>
          <w:rFonts w:ascii="Times New Roman" w:hAnsi="Times New Roman" w:cs="Times New Roman"/>
          <w:i/>
          <w:sz w:val="32"/>
          <w:szCs w:val="32"/>
        </w:rPr>
        <w:t>LXX</w:t>
      </w:r>
      <w:r w:rsidRPr="0037563E">
        <w:rPr>
          <w:rFonts w:ascii="Times New Roman" w:hAnsi="Times New Roman" w:cs="Times New Roman"/>
          <w:sz w:val="32"/>
          <w:szCs w:val="32"/>
        </w:rPr>
        <w:t xml:space="preserve"> </w:t>
      </w:r>
      <w:r w:rsidRPr="0037563E">
        <w:rPr>
          <w:rFonts w:ascii="Times New Roman" w:hAnsi="Times New Roman" w:cs="Times New Roman"/>
          <w:sz w:val="32"/>
          <w:szCs w:val="32"/>
        </w:rPr>
        <w:lastRenderedPageBreak/>
        <w:t>version of a part of this (</w:t>
      </w:r>
      <w:r w:rsidR="003212F3" w:rsidRPr="0037563E">
        <w:rPr>
          <w:rFonts w:ascii="Times New Roman" w:hAnsi="Times New Roman" w:cs="Times New Roman"/>
          <w:sz w:val="32"/>
          <w:szCs w:val="32"/>
          <w:u w:val="double"/>
        </w:rPr>
        <w:t xml:space="preserve">double </w:t>
      </w:r>
      <w:r w:rsidRPr="0037563E">
        <w:rPr>
          <w:rFonts w:ascii="Times New Roman" w:hAnsi="Times New Roman" w:cs="Times New Roman"/>
          <w:sz w:val="32"/>
          <w:szCs w:val="32"/>
          <w:u w:val="double"/>
        </w:rPr>
        <w:t>underlined</w:t>
      </w:r>
      <w:r w:rsidRPr="0037563E">
        <w:rPr>
          <w:rFonts w:ascii="Times New Roman" w:hAnsi="Times New Roman" w:cs="Times New Roman"/>
          <w:sz w:val="32"/>
          <w:szCs w:val="32"/>
        </w:rPr>
        <w:t xml:space="preserve"> above) to demonstrate that blessing for the nations had come with Israel’s early harvest (Pentecost</w:t>
      </w:r>
      <w:r w:rsidR="00690A6E" w:rsidRPr="0037563E">
        <w:rPr>
          <w:rFonts w:ascii="Times New Roman" w:hAnsi="Times New Roman" w:cs="Times New Roman"/>
          <w:sz w:val="32"/>
          <w:szCs w:val="32"/>
        </w:rPr>
        <w:t>, Rom.15:12)</w:t>
      </w:r>
      <w:r w:rsidRPr="0037563E">
        <w:rPr>
          <w:rFonts w:ascii="Times New Roman" w:hAnsi="Times New Roman" w:cs="Times New Roman"/>
          <w:sz w:val="32"/>
          <w:szCs w:val="32"/>
        </w:rPr>
        <w:t xml:space="preserve">. This was a present blessing during Acts, but the full import of Isaiah chapters 11-12 </w:t>
      </w:r>
      <w:r w:rsidR="0036496C" w:rsidRPr="0037563E">
        <w:rPr>
          <w:rFonts w:ascii="Times New Roman" w:hAnsi="Times New Roman" w:cs="Times New Roman"/>
          <w:sz w:val="32"/>
          <w:szCs w:val="32"/>
        </w:rPr>
        <w:t>must be</w:t>
      </w:r>
      <w:r w:rsidRPr="0037563E">
        <w:rPr>
          <w:rFonts w:ascii="Times New Roman" w:hAnsi="Times New Roman" w:cs="Times New Roman"/>
          <w:sz w:val="32"/>
          <w:szCs w:val="32"/>
        </w:rPr>
        <w:t xml:space="preserve"> future. The “Branch” is Messianic, and this “name” appears elsewhere in the OT in Isa.4:2, Jer.23:5; 33:15 and Zec.3:8; 6:12 (</w:t>
      </w:r>
      <w:r w:rsidRPr="0037563E">
        <w:rPr>
          <w:rFonts w:ascii="Times New Roman" w:hAnsi="Times New Roman" w:cs="Times New Roman"/>
          <w:i/>
          <w:iCs/>
          <w:sz w:val="32"/>
          <w:szCs w:val="32"/>
        </w:rPr>
        <w:t>KJV</w:t>
      </w:r>
      <w:r w:rsidRPr="0037563E">
        <w:rPr>
          <w:rFonts w:ascii="Times New Roman" w:hAnsi="Times New Roman" w:cs="Times New Roman"/>
          <w:sz w:val="32"/>
          <w:szCs w:val="32"/>
        </w:rPr>
        <w:t xml:space="preserve">, </w:t>
      </w:r>
      <w:r w:rsidRPr="0037563E">
        <w:rPr>
          <w:rFonts w:ascii="Times New Roman" w:hAnsi="Times New Roman" w:cs="Times New Roman"/>
          <w:i/>
          <w:iCs/>
          <w:sz w:val="32"/>
          <w:szCs w:val="32"/>
        </w:rPr>
        <w:t>NKJV</w:t>
      </w:r>
      <w:r w:rsidRPr="0037563E">
        <w:rPr>
          <w:rFonts w:ascii="Times New Roman" w:hAnsi="Times New Roman" w:cs="Times New Roman"/>
          <w:sz w:val="32"/>
          <w:szCs w:val="32"/>
        </w:rPr>
        <w:t xml:space="preserve">). Further, this Messiah is pictured as reigning, for He will strike the earth and slay the wicked. Jesus did none of these things at His first appearing to Israel. Note how lack of conflict </w:t>
      </w:r>
      <w:r w:rsidR="002E6525" w:rsidRPr="0037563E">
        <w:rPr>
          <w:rFonts w:ascii="Times New Roman" w:hAnsi="Times New Roman" w:cs="Times New Roman"/>
          <w:sz w:val="32"/>
          <w:szCs w:val="32"/>
        </w:rPr>
        <w:t xml:space="preserve">will prevail </w:t>
      </w:r>
      <w:r w:rsidRPr="0037563E">
        <w:rPr>
          <w:rFonts w:ascii="Times New Roman" w:hAnsi="Times New Roman" w:cs="Times New Roman"/>
          <w:sz w:val="32"/>
          <w:szCs w:val="32"/>
        </w:rPr>
        <w:t>in both the animal kingdom and in Yahweh’s kingdom (“</w:t>
      </w:r>
      <w:r w:rsidRPr="0037563E">
        <w:rPr>
          <w:rFonts w:ascii="Times New Roman" w:hAnsi="Times New Roman" w:cs="Times New Roman"/>
          <w:sz w:val="32"/>
          <w:szCs w:val="32"/>
          <w:u w:val="single"/>
        </w:rPr>
        <w:t>in all My holy mountain</w:t>
      </w:r>
      <w:r w:rsidRPr="0037563E">
        <w:rPr>
          <w:rFonts w:ascii="Times New Roman" w:hAnsi="Times New Roman" w:cs="Times New Roman"/>
          <w:sz w:val="32"/>
          <w:szCs w:val="32"/>
        </w:rPr>
        <w:t xml:space="preserve">”). The return to pre-Flood conditions in the animal kingdom (compatible with the lengthened lifetimes of Isa.65:20), stands </w:t>
      </w:r>
      <w:r w:rsidR="006F301A" w:rsidRPr="0037563E">
        <w:rPr>
          <w:rFonts w:ascii="Times New Roman" w:hAnsi="Times New Roman" w:cs="Times New Roman"/>
          <w:sz w:val="32"/>
          <w:szCs w:val="32"/>
        </w:rPr>
        <w:t>together</w:t>
      </w:r>
      <w:r w:rsidRPr="0037563E">
        <w:rPr>
          <w:rFonts w:ascii="Times New Roman" w:hAnsi="Times New Roman" w:cs="Times New Roman"/>
          <w:sz w:val="32"/>
          <w:szCs w:val="32"/>
        </w:rPr>
        <w:t xml:space="preserve"> with the widespread “</w:t>
      </w:r>
      <w:r w:rsidRPr="0037563E">
        <w:rPr>
          <w:rFonts w:ascii="Times New Roman" w:hAnsi="Times New Roman" w:cs="Times New Roman"/>
          <w:sz w:val="32"/>
          <w:szCs w:val="32"/>
          <w:u w:val="single"/>
        </w:rPr>
        <w:t>knowing of Yahweh</w:t>
      </w:r>
      <w:r w:rsidRPr="0037563E">
        <w:rPr>
          <w:rFonts w:ascii="Times New Roman" w:hAnsi="Times New Roman" w:cs="Times New Roman"/>
          <w:sz w:val="32"/>
          <w:szCs w:val="32"/>
        </w:rPr>
        <w:t>” as waters covering the sea. Thus, knowledge of Yahweh will flood the earth, and will put an end to destruction, unlike the Great Flood of Noah’s day, which covered the earth and destroyed almost every living thing.</w:t>
      </w:r>
      <w:r w:rsidR="0036496C" w:rsidRPr="0037563E">
        <w:rPr>
          <w:rFonts w:ascii="Times New Roman" w:hAnsi="Times New Roman" w:cs="Times New Roman"/>
          <w:sz w:val="32"/>
          <w:szCs w:val="32"/>
        </w:rPr>
        <w:t xml:space="preserve"> Those who allegorize this peace in the animal kingdom of Isaiah 11, should do likewise with conditions before the Flood. </w:t>
      </w:r>
      <w:r w:rsidR="009F0548" w:rsidRPr="0037563E">
        <w:rPr>
          <w:rFonts w:ascii="Times New Roman" w:hAnsi="Times New Roman" w:cs="Times New Roman"/>
          <w:sz w:val="32"/>
          <w:szCs w:val="32"/>
        </w:rPr>
        <w:t>Then</w:t>
      </w:r>
      <w:r w:rsidR="0036496C" w:rsidRPr="0037563E">
        <w:rPr>
          <w:rFonts w:ascii="Times New Roman" w:hAnsi="Times New Roman" w:cs="Times New Roman"/>
          <w:sz w:val="32"/>
          <w:szCs w:val="32"/>
        </w:rPr>
        <w:t>, why not water down the Flood narrative</w:t>
      </w:r>
      <w:r w:rsidR="00483ACD" w:rsidRPr="0037563E">
        <w:rPr>
          <w:rFonts w:ascii="Times New Roman" w:hAnsi="Times New Roman" w:cs="Times New Roman"/>
          <w:sz w:val="32"/>
          <w:szCs w:val="32"/>
        </w:rPr>
        <w:t xml:space="preserve"> itself</w:t>
      </w:r>
      <w:r w:rsidR="0036496C" w:rsidRPr="0037563E">
        <w:rPr>
          <w:rFonts w:ascii="Times New Roman" w:hAnsi="Times New Roman" w:cs="Times New Roman"/>
          <w:sz w:val="32"/>
          <w:szCs w:val="32"/>
        </w:rPr>
        <w:t xml:space="preserve"> </w:t>
      </w:r>
      <w:r w:rsidR="00483ACD" w:rsidRPr="0037563E">
        <w:rPr>
          <w:rFonts w:ascii="Times New Roman" w:hAnsi="Times New Roman" w:cs="Times New Roman"/>
          <w:sz w:val="32"/>
          <w:szCs w:val="32"/>
        </w:rPr>
        <w:t>into</w:t>
      </w:r>
      <w:r w:rsidR="0036496C" w:rsidRPr="0037563E">
        <w:rPr>
          <w:rFonts w:ascii="Times New Roman" w:hAnsi="Times New Roman" w:cs="Times New Roman"/>
          <w:sz w:val="32"/>
          <w:szCs w:val="32"/>
        </w:rPr>
        <w:t xml:space="preserve"> an allegorical-moral tale, rather than history? </w:t>
      </w:r>
      <w:r w:rsidR="008A5AE8" w:rsidRPr="0037563E">
        <w:rPr>
          <w:rFonts w:ascii="Times New Roman" w:hAnsi="Times New Roman" w:cs="Times New Roman"/>
          <w:sz w:val="32"/>
          <w:szCs w:val="32"/>
        </w:rPr>
        <w:t>Can</w:t>
      </w:r>
      <w:r w:rsidR="009F0548" w:rsidRPr="0037563E">
        <w:rPr>
          <w:rFonts w:ascii="Times New Roman" w:hAnsi="Times New Roman" w:cs="Times New Roman"/>
          <w:sz w:val="32"/>
          <w:szCs w:val="32"/>
        </w:rPr>
        <w:t xml:space="preserve"> the</w:t>
      </w:r>
      <w:r w:rsidR="0036496C" w:rsidRPr="0037563E">
        <w:rPr>
          <w:rFonts w:ascii="Times New Roman" w:hAnsi="Times New Roman" w:cs="Times New Roman"/>
          <w:sz w:val="32"/>
          <w:szCs w:val="32"/>
        </w:rPr>
        <w:t xml:space="preserve"> prophecy of Isaiah 11</w:t>
      </w:r>
      <w:r w:rsidR="003212F3" w:rsidRPr="0037563E">
        <w:rPr>
          <w:rFonts w:ascii="Times New Roman" w:hAnsi="Times New Roman" w:cs="Times New Roman"/>
          <w:sz w:val="32"/>
          <w:szCs w:val="32"/>
        </w:rPr>
        <w:t xml:space="preserve"> </w:t>
      </w:r>
      <w:r w:rsidR="008A5AE8" w:rsidRPr="0037563E">
        <w:rPr>
          <w:rFonts w:ascii="Times New Roman" w:hAnsi="Times New Roman" w:cs="Times New Roman"/>
          <w:sz w:val="32"/>
          <w:szCs w:val="32"/>
        </w:rPr>
        <w:t>be any</w:t>
      </w:r>
      <w:r w:rsidR="0036496C" w:rsidRPr="0037563E">
        <w:rPr>
          <w:rFonts w:ascii="Times New Roman" w:hAnsi="Times New Roman" w:cs="Times New Roman"/>
          <w:sz w:val="32"/>
          <w:szCs w:val="32"/>
        </w:rPr>
        <w:t xml:space="preserve"> more </w:t>
      </w:r>
      <w:r w:rsidR="006F301A" w:rsidRPr="0037563E">
        <w:rPr>
          <w:rFonts w:ascii="Times New Roman" w:hAnsi="Times New Roman" w:cs="Times New Roman"/>
          <w:sz w:val="32"/>
          <w:szCs w:val="32"/>
        </w:rPr>
        <w:t>a fable</w:t>
      </w:r>
      <w:r w:rsidR="0036496C" w:rsidRPr="0037563E">
        <w:rPr>
          <w:rFonts w:ascii="Times New Roman" w:hAnsi="Times New Roman" w:cs="Times New Roman"/>
          <w:sz w:val="32"/>
          <w:szCs w:val="32"/>
        </w:rPr>
        <w:t xml:space="preserve"> than the Flood </w:t>
      </w:r>
      <w:r w:rsidR="00483ACD" w:rsidRPr="0037563E">
        <w:rPr>
          <w:rFonts w:ascii="Times New Roman" w:hAnsi="Times New Roman" w:cs="Times New Roman"/>
          <w:sz w:val="32"/>
          <w:szCs w:val="32"/>
        </w:rPr>
        <w:t>story</w:t>
      </w:r>
      <w:r w:rsidR="008A5AE8" w:rsidRPr="0037563E">
        <w:rPr>
          <w:rFonts w:ascii="Times New Roman" w:hAnsi="Times New Roman" w:cs="Times New Roman"/>
          <w:sz w:val="32"/>
          <w:szCs w:val="32"/>
        </w:rPr>
        <w:t xml:space="preserve">? But Jesus validated the Flood narrative </w:t>
      </w:r>
      <w:r w:rsidR="00483ACD" w:rsidRPr="0037563E">
        <w:rPr>
          <w:rFonts w:ascii="Times New Roman" w:hAnsi="Times New Roman" w:cs="Times New Roman"/>
          <w:sz w:val="32"/>
          <w:szCs w:val="32"/>
        </w:rPr>
        <w:t xml:space="preserve">in </w:t>
      </w:r>
      <w:r w:rsidR="008A5AE8" w:rsidRPr="0037563E">
        <w:rPr>
          <w:rFonts w:ascii="Times New Roman" w:hAnsi="Times New Roman" w:cs="Times New Roman"/>
          <w:sz w:val="32"/>
          <w:szCs w:val="32"/>
        </w:rPr>
        <w:t>Mat.24:37-39.</w:t>
      </w:r>
      <w:r w:rsidR="00483ACD" w:rsidRPr="0037563E">
        <w:rPr>
          <w:rFonts w:ascii="Times New Roman" w:hAnsi="Times New Roman" w:cs="Times New Roman"/>
          <w:sz w:val="32"/>
          <w:szCs w:val="32"/>
        </w:rPr>
        <w:t xml:space="preserve"> Was Jesus a Teacher of myth</w:t>
      </w:r>
      <w:r w:rsidR="00F04C60" w:rsidRPr="0037563E">
        <w:rPr>
          <w:rFonts w:ascii="Times New Roman" w:hAnsi="Times New Roman" w:cs="Times New Roman"/>
          <w:sz w:val="32"/>
          <w:szCs w:val="32"/>
        </w:rPr>
        <w:t>,</w:t>
      </w:r>
      <w:r w:rsidR="00483ACD" w:rsidRPr="0037563E">
        <w:rPr>
          <w:rFonts w:ascii="Times New Roman" w:hAnsi="Times New Roman" w:cs="Times New Roman"/>
          <w:sz w:val="32"/>
          <w:szCs w:val="32"/>
        </w:rPr>
        <w:t xml:space="preserve"> or truth?</w:t>
      </w:r>
    </w:p>
    <w:p w14:paraId="05F3EC43" w14:textId="77777777" w:rsidR="00FD3CA0" w:rsidRPr="0037563E" w:rsidRDefault="009405D5" w:rsidP="00C21182">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Here “</w:t>
      </w:r>
      <w:r w:rsidRPr="0037563E">
        <w:rPr>
          <w:rFonts w:ascii="Times New Roman" w:hAnsi="Times New Roman" w:cs="Times New Roman"/>
          <w:sz w:val="32"/>
          <w:szCs w:val="32"/>
          <w:u w:val="single"/>
        </w:rPr>
        <w:t>in that day</w:t>
      </w:r>
      <w:r w:rsidRPr="0037563E">
        <w:rPr>
          <w:rFonts w:ascii="Times New Roman" w:hAnsi="Times New Roman" w:cs="Times New Roman"/>
          <w:sz w:val="32"/>
          <w:szCs w:val="32"/>
        </w:rPr>
        <w:t xml:space="preserve">” is described a second gathering of the remnant of Israel, </w:t>
      </w:r>
      <w:r w:rsidR="0036496C" w:rsidRPr="0037563E">
        <w:rPr>
          <w:rFonts w:ascii="Times New Roman" w:hAnsi="Times New Roman" w:cs="Times New Roman"/>
          <w:sz w:val="32"/>
          <w:szCs w:val="32"/>
        </w:rPr>
        <w:t xml:space="preserve">but </w:t>
      </w:r>
      <w:r w:rsidRPr="0037563E">
        <w:rPr>
          <w:rFonts w:ascii="Times New Roman" w:hAnsi="Times New Roman" w:cs="Times New Roman"/>
          <w:sz w:val="32"/>
          <w:szCs w:val="32"/>
        </w:rPr>
        <w:t xml:space="preserve">on this occasion not merely from the North, nor only from East and West, but “from the four corners of the earth”. Eight specific regions are described here as the diaspora to be gathered – </w:t>
      </w:r>
    </w:p>
    <w:p w14:paraId="05F3EC44" w14:textId="77777777" w:rsidR="00FD3CA0" w:rsidRPr="0037563E" w:rsidRDefault="005F2153" w:rsidP="005528B2">
      <w:pPr>
        <w:pStyle w:val="ListParagraph"/>
        <w:numPr>
          <w:ilvl w:val="0"/>
          <w:numId w:val="99"/>
        </w:numPr>
        <w:spacing w:after="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from </w:t>
      </w:r>
      <w:r w:rsidR="00FD3CA0" w:rsidRPr="0037563E">
        <w:rPr>
          <w:rFonts w:ascii="Times New Roman" w:hAnsi="Times New Roman" w:cs="Times New Roman"/>
          <w:sz w:val="32"/>
          <w:szCs w:val="32"/>
        </w:rPr>
        <w:t>Assyria</w:t>
      </w:r>
    </w:p>
    <w:p w14:paraId="05F3EC45" w14:textId="77777777" w:rsidR="00FD3CA0" w:rsidRPr="0037563E" w:rsidRDefault="005F2153" w:rsidP="005528B2">
      <w:pPr>
        <w:pStyle w:val="ListParagraph"/>
        <w:numPr>
          <w:ilvl w:val="0"/>
          <w:numId w:val="99"/>
        </w:numPr>
        <w:spacing w:after="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from </w:t>
      </w:r>
      <w:r w:rsidR="00FD3CA0" w:rsidRPr="0037563E">
        <w:rPr>
          <w:rFonts w:ascii="Times New Roman" w:hAnsi="Times New Roman" w:cs="Times New Roman"/>
          <w:sz w:val="32"/>
          <w:szCs w:val="32"/>
        </w:rPr>
        <w:t>Egypt</w:t>
      </w:r>
    </w:p>
    <w:p w14:paraId="05F3EC46" w14:textId="77777777" w:rsidR="00FD3CA0" w:rsidRPr="0037563E" w:rsidRDefault="005F2153" w:rsidP="005528B2">
      <w:pPr>
        <w:pStyle w:val="ListParagraph"/>
        <w:numPr>
          <w:ilvl w:val="0"/>
          <w:numId w:val="99"/>
        </w:numPr>
        <w:spacing w:after="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from </w:t>
      </w:r>
      <w:r w:rsidR="00FD3CA0" w:rsidRPr="0037563E">
        <w:rPr>
          <w:rFonts w:ascii="Times New Roman" w:hAnsi="Times New Roman" w:cs="Times New Roman"/>
          <w:sz w:val="32"/>
          <w:szCs w:val="32"/>
        </w:rPr>
        <w:t>Pathros</w:t>
      </w:r>
    </w:p>
    <w:p w14:paraId="05F3EC47" w14:textId="77777777" w:rsidR="00FD3CA0" w:rsidRPr="0037563E" w:rsidRDefault="005F2153" w:rsidP="005528B2">
      <w:pPr>
        <w:pStyle w:val="ListParagraph"/>
        <w:numPr>
          <w:ilvl w:val="0"/>
          <w:numId w:val="99"/>
        </w:numPr>
        <w:spacing w:after="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from </w:t>
      </w:r>
      <w:r w:rsidR="00FD3CA0" w:rsidRPr="0037563E">
        <w:rPr>
          <w:rFonts w:ascii="Times New Roman" w:hAnsi="Times New Roman" w:cs="Times New Roman"/>
          <w:sz w:val="32"/>
          <w:szCs w:val="32"/>
        </w:rPr>
        <w:t>Cush</w:t>
      </w:r>
    </w:p>
    <w:p w14:paraId="05F3EC48" w14:textId="77777777" w:rsidR="00FD3CA0" w:rsidRPr="0037563E" w:rsidRDefault="005F2153" w:rsidP="005528B2">
      <w:pPr>
        <w:pStyle w:val="ListParagraph"/>
        <w:numPr>
          <w:ilvl w:val="0"/>
          <w:numId w:val="99"/>
        </w:numPr>
        <w:spacing w:after="0"/>
        <w:contextualSpacing w:val="0"/>
        <w:rPr>
          <w:rFonts w:ascii="Times New Roman" w:hAnsi="Times New Roman" w:cs="Times New Roman"/>
          <w:sz w:val="32"/>
          <w:szCs w:val="32"/>
        </w:rPr>
      </w:pPr>
      <w:r w:rsidRPr="0037563E">
        <w:rPr>
          <w:rFonts w:ascii="Times New Roman" w:hAnsi="Times New Roman" w:cs="Times New Roman"/>
          <w:sz w:val="32"/>
          <w:szCs w:val="32"/>
        </w:rPr>
        <w:lastRenderedPageBreak/>
        <w:t xml:space="preserve">from </w:t>
      </w:r>
      <w:r w:rsidR="00FD3CA0" w:rsidRPr="0037563E">
        <w:rPr>
          <w:rFonts w:ascii="Times New Roman" w:hAnsi="Times New Roman" w:cs="Times New Roman"/>
          <w:sz w:val="32"/>
          <w:szCs w:val="32"/>
        </w:rPr>
        <w:t>Elam</w:t>
      </w:r>
    </w:p>
    <w:p w14:paraId="05F3EC49" w14:textId="77777777" w:rsidR="00FD3CA0" w:rsidRPr="0037563E" w:rsidRDefault="005F2153" w:rsidP="005528B2">
      <w:pPr>
        <w:pStyle w:val="ListParagraph"/>
        <w:numPr>
          <w:ilvl w:val="0"/>
          <w:numId w:val="99"/>
        </w:numPr>
        <w:spacing w:after="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from </w:t>
      </w:r>
      <w:r w:rsidR="00FD3CA0" w:rsidRPr="0037563E">
        <w:rPr>
          <w:rFonts w:ascii="Times New Roman" w:hAnsi="Times New Roman" w:cs="Times New Roman"/>
          <w:sz w:val="32"/>
          <w:szCs w:val="32"/>
        </w:rPr>
        <w:t>Shinar</w:t>
      </w:r>
    </w:p>
    <w:p w14:paraId="05F3EC4A" w14:textId="77777777" w:rsidR="00FD3CA0" w:rsidRPr="0037563E" w:rsidRDefault="005F2153" w:rsidP="005528B2">
      <w:pPr>
        <w:pStyle w:val="ListParagraph"/>
        <w:numPr>
          <w:ilvl w:val="0"/>
          <w:numId w:val="99"/>
        </w:numPr>
        <w:spacing w:after="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from </w:t>
      </w:r>
      <w:r w:rsidR="00FD3CA0" w:rsidRPr="0037563E">
        <w:rPr>
          <w:rFonts w:ascii="Times New Roman" w:hAnsi="Times New Roman" w:cs="Times New Roman"/>
          <w:sz w:val="32"/>
          <w:szCs w:val="32"/>
        </w:rPr>
        <w:t>Hamath</w:t>
      </w:r>
    </w:p>
    <w:p w14:paraId="05F3EC4B" w14:textId="77777777" w:rsidR="00FD3CA0" w:rsidRPr="0037563E" w:rsidRDefault="005F2153" w:rsidP="005528B2">
      <w:pPr>
        <w:pStyle w:val="ListParagraph"/>
        <w:numPr>
          <w:ilvl w:val="0"/>
          <w:numId w:val="99"/>
        </w:numPr>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from </w:t>
      </w:r>
      <w:r w:rsidR="00FD3CA0" w:rsidRPr="0037563E">
        <w:rPr>
          <w:rFonts w:ascii="Times New Roman" w:hAnsi="Times New Roman" w:cs="Times New Roman"/>
          <w:sz w:val="32"/>
          <w:szCs w:val="32"/>
        </w:rPr>
        <w:t>isles (or coastlands) of the Sea</w:t>
      </w:r>
    </w:p>
    <w:p w14:paraId="05F3EC4C" w14:textId="77777777" w:rsidR="009405D5" w:rsidRPr="0037563E" w:rsidRDefault="00FD3CA0" w:rsidP="00FD3CA0">
      <w:pPr>
        <w:pStyle w:val="ListParagraph"/>
        <w:ind w:left="0"/>
        <w:contextualSpacing w:val="0"/>
        <w:rPr>
          <w:rFonts w:ascii="Times New Roman" w:hAnsi="Times New Roman" w:cs="Times New Roman"/>
          <w:sz w:val="32"/>
          <w:szCs w:val="32"/>
        </w:rPr>
      </w:pPr>
      <w:r w:rsidRPr="0037563E">
        <w:rPr>
          <w:rFonts w:ascii="Times New Roman" w:hAnsi="Times New Roman" w:cs="Times New Roman"/>
          <w:sz w:val="32"/>
          <w:szCs w:val="32"/>
        </w:rPr>
        <w:t>E</w:t>
      </w:r>
      <w:r w:rsidR="009405D5" w:rsidRPr="0037563E">
        <w:rPr>
          <w:rFonts w:ascii="Times New Roman" w:hAnsi="Times New Roman" w:cs="Times New Roman"/>
          <w:sz w:val="32"/>
          <w:szCs w:val="32"/>
        </w:rPr>
        <w:t>ight is the number of new beginnings (</w:t>
      </w:r>
      <w:r w:rsidR="009405D5" w:rsidRPr="0037563E">
        <w:rPr>
          <w:rFonts w:ascii="Times New Roman" w:hAnsi="Times New Roman" w:cs="Times New Roman"/>
          <w:i/>
          <w:iCs/>
          <w:sz w:val="32"/>
          <w:szCs w:val="32"/>
        </w:rPr>
        <w:t>Number</w:t>
      </w:r>
      <w:r w:rsidR="009405D5" w:rsidRPr="0037563E">
        <w:rPr>
          <w:rFonts w:ascii="Times New Roman" w:hAnsi="Times New Roman" w:cs="Times New Roman"/>
          <w:sz w:val="32"/>
          <w:szCs w:val="32"/>
        </w:rPr>
        <w:t xml:space="preserve">, p.200) and the Millennium will be radically so for Israel. The beginning of the Millennium will reverse changes in the earth that began with the Great Flood. This gathering of the remnant is compared with Israel coming up </w:t>
      </w:r>
      <w:r w:rsidR="002D6D4D" w:rsidRPr="0037563E">
        <w:rPr>
          <w:rFonts w:ascii="Times New Roman" w:hAnsi="Times New Roman" w:cs="Times New Roman"/>
          <w:sz w:val="32"/>
          <w:szCs w:val="32"/>
        </w:rPr>
        <w:t xml:space="preserve">“from </w:t>
      </w:r>
      <w:r w:rsidR="002D6D4D" w:rsidRPr="0037563E">
        <w:rPr>
          <w:rFonts w:ascii="Times New Roman" w:hAnsi="Times New Roman" w:cs="Times New Roman"/>
          <w:i/>
          <w:sz w:val="32"/>
          <w:szCs w:val="32"/>
        </w:rPr>
        <w:t>the</w:t>
      </w:r>
      <w:r w:rsidR="002D6D4D" w:rsidRPr="0037563E">
        <w:rPr>
          <w:rFonts w:ascii="Times New Roman" w:hAnsi="Times New Roman" w:cs="Times New Roman"/>
          <w:sz w:val="32"/>
          <w:szCs w:val="32"/>
        </w:rPr>
        <w:t xml:space="preserve"> land of</w:t>
      </w:r>
      <w:r w:rsidR="009405D5" w:rsidRPr="0037563E">
        <w:rPr>
          <w:rFonts w:ascii="Times New Roman" w:hAnsi="Times New Roman" w:cs="Times New Roman"/>
          <w:sz w:val="32"/>
          <w:szCs w:val="32"/>
        </w:rPr>
        <w:t xml:space="preserve"> Egypt</w:t>
      </w:r>
      <w:r w:rsidR="002D6D4D" w:rsidRPr="0037563E">
        <w:rPr>
          <w:rFonts w:ascii="Times New Roman" w:hAnsi="Times New Roman" w:cs="Times New Roman"/>
          <w:sz w:val="32"/>
          <w:szCs w:val="32"/>
        </w:rPr>
        <w:t>”</w:t>
      </w:r>
      <w:r w:rsidR="009405D5" w:rsidRPr="0037563E">
        <w:rPr>
          <w:rFonts w:ascii="Times New Roman" w:hAnsi="Times New Roman" w:cs="Times New Roman"/>
          <w:sz w:val="32"/>
          <w:szCs w:val="32"/>
        </w:rPr>
        <w:t xml:space="preserve"> – the implication is one of a massive </w:t>
      </w:r>
      <w:r w:rsidR="00753376" w:rsidRPr="0037563E">
        <w:rPr>
          <w:rFonts w:ascii="Times New Roman" w:hAnsi="Times New Roman" w:cs="Times New Roman"/>
          <w:sz w:val="32"/>
          <w:szCs w:val="32"/>
        </w:rPr>
        <w:t xml:space="preserve">national </w:t>
      </w:r>
      <w:r w:rsidR="009405D5" w:rsidRPr="0037563E">
        <w:rPr>
          <w:rFonts w:ascii="Times New Roman" w:hAnsi="Times New Roman" w:cs="Times New Roman"/>
          <w:sz w:val="32"/>
          <w:szCs w:val="32"/>
        </w:rPr>
        <w:t>return.</w:t>
      </w:r>
    </w:p>
    <w:p w14:paraId="05F3EC4D" w14:textId="77777777" w:rsidR="009405D5" w:rsidRPr="0037563E" w:rsidRDefault="009405D5" w:rsidP="00F04C60">
      <w:pPr>
        <w:pStyle w:val="ListParagraph"/>
        <w:spacing w:after="400"/>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We also see here the two leader-tribes, Ephraim and Judah, no longer warring and competing, but united in </w:t>
      </w:r>
      <w:r w:rsidR="00C21182" w:rsidRPr="0037563E">
        <w:rPr>
          <w:rFonts w:ascii="Times New Roman" w:hAnsi="Times New Roman" w:cs="Times New Roman"/>
          <w:sz w:val="32"/>
          <w:szCs w:val="32"/>
        </w:rPr>
        <w:t xml:space="preserve">subduing </w:t>
      </w:r>
      <w:r w:rsidRPr="0037563E">
        <w:rPr>
          <w:rFonts w:ascii="Times New Roman" w:hAnsi="Times New Roman" w:cs="Times New Roman"/>
          <w:sz w:val="32"/>
          <w:szCs w:val="32"/>
        </w:rPr>
        <w:t>ancient enemies (Philistia, Edom, Moab, Ammon). We have already seen that geo</w:t>
      </w:r>
      <w:r w:rsidR="00A46F34" w:rsidRPr="0037563E">
        <w:rPr>
          <w:rFonts w:ascii="Times New Roman" w:hAnsi="Times New Roman" w:cs="Times New Roman"/>
          <w:sz w:val="32"/>
          <w:szCs w:val="32"/>
        </w:rPr>
        <w:t>logical</w:t>
      </w:r>
      <w:r w:rsidRPr="0037563E">
        <w:rPr>
          <w:rFonts w:ascii="Times New Roman" w:hAnsi="Times New Roman" w:cs="Times New Roman"/>
          <w:sz w:val="32"/>
          <w:szCs w:val="32"/>
        </w:rPr>
        <w:t xml:space="preserve"> changes will affect the region about Jerusalem and its Mount of Olives, </w:t>
      </w:r>
      <w:r w:rsidR="00753376" w:rsidRPr="0037563E">
        <w:rPr>
          <w:rFonts w:ascii="Times New Roman" w:hAnsi="Times New Roman" w:cs="Times New Roman"/>
          <w:sz w:val="32"/>
          <w:szCs w:val="32"/>
        </w:rPr>
        <w:t>and</w:t>
      </w:r>
      <w:r w:rsidRPr="0037563E">
        <w:rPr>
          <w:rFonts w:ascii="Times New Roman" w:hAnsi="Times New Roman" w:cs="Times New Roman"/>
          <w:sz w:val="32"/>
          <w:szCs w:val="32"/>
        </w:rPr>
        <w:t xml:space="preserve"> here we see geographic changes to Egypt’s “sea” (Gulf of Suez, or Bitter Lake?) and “river” (Nile). The text ends with salvation and praise in the heart of Israel. God’s finish of the Jews here is only a happy ending</w:t>
      </w:r>
      <w:r w:rsidR="00944026" w:rsidRPr="0037563E">
        <w:rPr>
          <w:rFonts w:ascii="Times New Roman" w:hAnsi="Times New Roman" w:cs="Times New Roman"/>
          <w:sz w:val="32"/>
          <w:szCs w:val="32"/>
        </w:rPr>
        <w:t xml:space="preserve"> – “Cry out and shout, dweller of Zion, for great in your midst is the Holy One of Israel”</w:t>
      </w:r>
      <w:r w:rsidR="001D5FE5" w:rsidRPr="0037563E">
        <w:rPr>
          <w:rFonts w:ascii="Times New Roman" w:hAnsi="Times New Roman" w:cs="Times New Roman"/>
          <w:sz w:val="32"/>
          <w:szCs w:val="32"/>
        </w:rPr>
        <w:t>.</w:t>
      </w:r>
      <w:r w:rsidR="00944026" w:rsidRPr="0037563E">
        <w:rPr>
          <w:rFonts w:ascii="Times New Roman" w:hAnsi="Times New Roman" w:cs="Times New Roman"/>
          <w:sz w:val="32"/>
          <w:szCs w:val="32"/>
        </w:rPr>
        <w:t xml:space="preserve"> </w:t>
      </w:r>
      <w:r w:rsidR="001D5FE5" w:rsidRPr="0037563E">
        <w:rPr>
          <w:rFonts w:ascii="Times New Roman" w:hAnsi="Times New Roman" w:cs="Times New Roman"/>
          <w:sz w:val="32"/>
          <w:szCs w:val="32"/>
        </w:rPr>
        <w:t>This is</w:t>
      </w:r>
      <w:r w:rsidRPr="0037563E">
        <w:rPr>
          <w:rFonts w:ascii="Times New Roman" w:hAnsi="Times New Roman" w:cs="Times New Roman"/>
          <w:sz w:val="32"/>
          <w:szCs w:val="32"/>
        </w:rPr>
        <w:t xml:space="preserve"> not the destruction and oblivion that the full preterist imagines</w:t>
      </w:r>
      <w:r w:rsidR="0091050C" w:rsidRPr="0037563E">
        <w:rPr>
          <w:rFonts w:ascii="Times New Roman" w:hAnsi="Times New Roman" w:cs="Times New Roman"/>
          <w:sz w:val="32"/>
          <w:szCs w:val="32"/>
        </w:rPr>
        <w:t xml:space="preserve"> for Israel</w:t>
      </w:r>
      <w:r w:rsidRPr="0037563E">
        <w:rPr>
          <w:rFonts w:ascii="Times New Roman" w:hAnsi="Times New Roman" w:cs="Times New Roman"/>
          <w:sz w:val="32"/>
          <w:szCs w:val="32"/>
        </w:rPr>
        <w:t>.</w:t>
      </w:r>
      <w:r w:rsidR="00944026" w:rsidRPr="0037563E">
        <w:rPr>
          <w:rFonts w:ascii="Times New Roman" w:hAnsi="Times New Roman" w:cs="Times New Roman"/>
          <w:sz w:val="32"/>
          <w:szCs w:val="32"/>
        </w:rPr>
        <w:t xml:space="preserve"> Compare the “dweller of Zion” in AD 70, who would also cry out, but only from anguish.</w:t>
      </w:r>
    </w:p>
    <w:p w14:paraId="05F3EC4E" w14:textId="77777777" w:rsidR="00DB0075" w:rsidRDefault="00C75557" w:rsidP="00C75557">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 xml:space="preserve">Psalm </w:t>
      </w:r>
      <w:r w:rsidR="00DB0075" w:rsidRPr="00131A1E">
        <w:rPr>
          <w:rFonts w:ascii="Times New Roman" w:hAnsi="Times New Roman" w:cs="Times New Roman"/>
          <w:b/>
          <w:bCs/>
          <w:sz w:val="40"/>
          <w:szCs w:val="40"/>
        </w:rPr>
        <w:t>2</w:t>
      </w:r>
      <w:r>
        <w:rPr>
          <w:rFonts w:ascii="Times New Roman" w:hAnsi="Times New Roman" w:cs="Times New Roman"/>
          <w:b/>
          <w:bCs/>
          <w:sz w:val="40"/>
          <w:szCs w:val="40"/>
        </w:rPr>
        <w:t>:1-2</w:t>
      </w:r>
      <w:r w:rsidR="00DB0075" w:rsidRPr="00131A1E">
        <w:rPr>
          <w:rFonts w:ascii="Times New Roman" w:hAnsi="Times New Roman" w:cs="Times New Roman"/>
          <w:b/>
          <w:bCs/>
          <w:sz w:val="40"/>
          <w:szCs w:val="40"/>
        </w:rPr>
        <w:t xml:space="preserve"> quoted in </w:t>
      </w:r>
      <w:r>
        <w:rPr>
          <w:rFonts w:ascii="Times New Roman" w:hAnsi="Times New Roman" w:cs="Times New Roman"/>
          <w:b/>
          <w:bCs/>
          <w:sz w:val="40"/>
          <w:szCs w:val="40"/>
        </w:rPr>
        <w:t>Acts 4:25-2</w:t>
      </w:r>
      <w:r w:rsidR="00DB0075">
        <w:rPr>
          <w:rFonts w:ascii="Times New Roman" w:hAnsi="Times New Roman" w:cs="Times New Roman"/>
          <w:b/>
          <w:bCs/>
          <w:sz w:val="40"/>
          <w:szCs w:val="40"/>
        </w:rPr>
        <w:t>6</w:t>
      </w:r>
      <w:r>
        <w:rPr>
          <w:rFonts w:ascii="Times New Roman" w:hAnsi="Times New Roman" w:cs="Times New Roman"/>
          <w:b/>
          <w:bCs/>
          <w:sz w:val="40"/>
          <w:szCs w:val="40"/>
        </w:rPr>
        <w:t>;</w:t>
      </w:r>
    </w:p>
    <w:p w14:paraId="05F3EC4F" w14:textId="77777777" w:rsidR="00C75557" w:rsidRPr="00131A1E" w:rsidRDefault="00C75557" w:rsidP="002553BA">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Psalm 2:7 quoted in Acts 13:33</w:t>
      </w:r>
      <w:r w:rsidR="002553BA">
        <w:rPr>
          <w:rFonts w:ascii="Times New Roman" w:hAnsi="Times New Roman" w:cs="Times New Roman"/>
          <w:b/>
          <w:bCs/>
          <w:sz w:val="40"/>
          <w:szCs w:val="40"/>
        </w:rPr>
        <w:t xml:space="preserve"> and</w:t>
      </w:r>
      <w:r>
        <w:rPr>
          <w:rFonts w:ascii="Times New Roman" w:hAnsi="Times New Roman" w:cs="Times New Roman"/>
          <w:b/>
          <w:bCs/>
          <w:sz w:val="40"/>
          <w:szCs w:val="40"/>
        </w:rPr>
        <w:t xml:space="preserve"> Hebrews 1:5; 5:5</w:t>
      </w:r>
      <w:r w:rsidR="000B153C">
        <w:rPr>
          <w:rFonts w:ascii="Times New Roman" w:hAnsi="Times New Roman" w:cs="Times New Roman"/>
          <w:b/>
          <w:bCs/>
          <w:sz w:val="40"/>
          <w:szCs w:val="40"/>
        </w:rPr>
        <w:t xml:space="preserve"> –</w:t>
      </w:r>
    </w:p>
    <w:p w14:paraId="05F3EC50" w14:textId="77777777" w:rsidR="009405D5" w:rsidRPr="0037563E" w:rsidRDefault="009405D5" w:rsidP="00C21182">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Another OT Messianic text with a limited NT </w:t>
      </w:r>
      <w:r w:rsidR="00B219DD" w:rsidRPr="0037563E">
        <w:rPr>
          <w:rFonts w:ascii="Times New Roman" w:hAnsi="Times New Roman" w:cs="Times New Roman"/>
          <w:sz w:val="32"/>
          <w:szCs w:val="32"/>
        </w:rPr>
        <w:t>use</w:t>
      </w:r>
      <w:r w:rsidRPr="0037563E">
        <w:rPr>
          <w:rFonts w:ascii="Times New Roman" w:hAnsi="Times New Roman" w:cs="Times New Roman"/>
          <w:sz w:val="32"/>
          <w:szCs w:val="32"/>
        </w:rPr>
        <w:t xml:space="preserve"> is Psalm 2. Here it is in full, with the NT citations underlined –</w:t>
      </w:r>
    </w:p>
    <w:p w14:paraId="05F3EC51" w14:textId="77777777" w:rsidR="009405D5" w:rsidRPr="0037563E" w:rsidRDefault="009405D5" w:rsidP="00B17B87">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lastRenderedPageBreak/>
        <w:t>“</w:t>
      </w:r>
      <w:r w:rsidRPr="0037563E">
        <w:rPr>
          <w:rFonts w:ascii="Times New Roman" w:hAnsi="Times New Roman" w:cs="Times New Roman"/>
          <w:sz w:val="32"/>
          <w:szCs w:val="32"/>
          <w:u w:val="single"/>
        </w:rPr>
        <w:t xml:space="preserve">Why have nations been in tumult, or peoples imagine vanity? Kings of </w:t>
      </w:r>
      <w:r w:rsidRPr="0037563E">
        <w:rPr>
          <w:rFonts w:ascii="Times New Roman" w:hAnsi="Times New Roman" w:cs="Times New Roman"/>
          <w:i/>
          <w:iCs/>
          <w:sz w:val="32"/>
          <w:szCs w:val="32"/>
          <w:u w:val="single"/>
        </w:rPr>
        <w:t>the</w:t>
      </w:r>
      <w:r w:rsidRPr="0037563E">
        <w:rPr>
          <w:rFonts w:ascii="Times New Roman" w:hAnsi="Times New Roman" w:cs="Times New Roman"/>
          <w:sz w:val="32"/>
          <w:szCs w:val="32"/>
          <w:u w:val="single"/>
        </w:rPr>
        <w:t xml:space="preserve"> earth take a stand, and rulers have seated themselves together against Yahweh</w:t>
      </w:r>
      <w:r w:rsidRPr="00FF525D">
        <w:rPr>
          <w:rFonts w:ascii="Times New Roman" w:hAnsi="Times New Roman" w:cs="Times New Roman"/>
          <w:sz w:val="28"/>
          <w:szCs w:val="28"/>
          <w:u w:val="single"/>
        </w:rPr>
        <w:t xml:space="preserve"> </w:t>
      </w:r>
      <w:r w:rsidRPr="0037563E">
        <w:rPr>
          <w:rFonts w:ascii="Times New Roman" w:hAnsi="Times New Roman" w:cs="Times New Roman"/>
          <w:sz w:val="32"/>
          <w:szCs w:val="32"/>
          <w:u w:val="single"/>
        </w:rPr>
        <w:t xml:space="preserve">and against </w:t>
      </w:r>
      <w:r w:rsidRPr="0037563E">
        <w:rPr>
          <w:rFonts w:ascii="Times New Roman" w:hAnsi="Times New Roman" w:cs="Times New Roman"/>
          <w:sz w:val="32"/>
          <w:szCs w:val="32"/>
          <w:u w:val="double"/>
        </w:rPr>
        <w:t>His Anointed</w:t>
      </w:r>
      <w:r w:rsidRPr="0037563E">
        <w:rPr>
          <w:rFonts w:ascii="Times New Roman" w:hAnsi="Times New Roman" w:cs="Times New Roman"/>
          <w:sz w:val="32"/>
          <w:szCs w:val="32"/>
        </w:rPr>
        <w:t xml:space="preserve">. ‘Let us tear away their bonds, and throw off their cords from us.’ The One Dwelling in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heavens will laugh.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Lord (</w:t>
      </w:r>
      <w:r w:rsidR="004C4008" w:rsidRPr="0037563E">
        <w:rPr>
          <w:rFonts w:ascii="Times New Roman" w:hAnsi="Times New Roman" w:cs="Times New Roman"/>
          <w:sz w:val="32"/>
          <w:szCs w:val="32"/>
        </w:rPr>
        <w:t xml:space="preserve">Heb. </w:t>
      </w:r>
      <w:proofErr w:type="spellStart"/>
      <w:r w:rsidRPr="0037563E">
        <w:rPr>
          <w:rFonts w:ascii="Times New Roman" w:hAnsi="Times New Roman" w:cs="Times New Roman"/>
          <w:i/>
          <w:iCs/>
          <w:sz w:val="32"/>
          <w:szCs w:val="32"/>
        </w:rPr>
        <w:t>Adônây</w:t>
      </w:r>
      <w:proofErr w:type="spellEnd"/>
      <w:r w:rsidRPr="0037563E">
        <w:rPr>
          <w:rFonts w:ascii="Times New Roman" w:hAnsi="Times New Roman" w:cs="Times New Roman"/>
          <w:sz w:val="32"/>
          <w:szCs w:val="32"/>
        </w:rPr>
        <w:t xml:space="preserve">) will mock them. Then (Heb. </w:t>
      </w:r>
      <w:proofErr w:type="spellStart"/>
      <w:r w:rsidRPr="0037563E">
        <w:rPr>
          <w:rFonts w:ascii="Times New Roman" w:hAnsi="Times New Roman" w:cs="Times New Roman"/>
          <w:i/>
          <w:iCs/>
          <w:sz w:val="32"/>
          <w:szCs w:val="32"/>
        </w:rPr>
        <w:t>âz</w:t>
      </w:r>
      <w:proofErr w:type="spellEnd"/>
      <w:r w:rsidRPr="0037563E">
        <w:rPr>
          <w:rFonts w:ascii="Times New Roman" w:hAnsi="Times New Roman" w:cs="Times New Roman"/>
          <w:sz w:val="32"/>
          <w:szCs w:val="32"/>
        </w:rPr>
        <w:t xml:space="preserve">, ‘at that time’) He will speak to them in His anger, and in His wrath He will dismay them. But I have set My King </w:t>
      </w:r>
      <w:r w:rsidRPr="0037563E">
        <w:rPr>
          <w:rFonts w:ascii="Times New Roman" w:hAnsi="Times New Roman" w:cs="Times New Roman"/>
          <w:sz w:val="32"/>
          <w:szCs w:val="32"/>
          <w:u w:val="double"/>
        </w:rPr>
        <w:t>upon Zion, My holy mountain</w:t>
      </w:r>
      <w:r w:rsidRPr="0037563E">
        <w:rPr>
          <w:rFonts w:ascii="Times New Roman" w:hAnsi="Times New Roman" w:cs="Times New Roman"/>
          <w:sz w:val="32"/>
          <w:szCs w:val="32"/>
        </w:rPr>
        <w:t>. I will relate about a decree: Yahweh said to Me, ‘</w:t>
      </w:r>
      <w:r w:rsidRPr="0037563E">
        <w:rPr>
          <w:rFonts w:ascii="Times New Roman" w:hAnsi="Times New Roman" w:cs="Times New Roman"/>
          <w:sz w:val="32"/>
          <w:szCs w:val="32"/>
          <w:u w:val="single"/>
        </w:rPr>
        <w:t>My Son are You. I Myself today have begotten You</w:t>
      </w:r>
      <w:r w:rsidRPr="0037563E">
        <w:rPr>
          <w:rFonts w:ascii="Times New Roman" w:hAnsi="Times New Roman" w:cs="Times New Roman"/>
          <w:sz w:val="32"/>
          <w:szCs w:val="32"/>
        </w:rPr>
        <w:t xml:space="preserve">. Ask from Me, and I will give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nations </w:t>
      </w:r>
      <w:r w:rsidRPr="0037563E">
        <w:rPr>
          <w:rFonts w:ascii="Times New Roman" w:hAnsi="Times New Roman" w:cs="Times New Roman"/>
          <w:i/>
          <w:iCs/>
          <w:sz w:val="32"/>
          <w:szCs w:val="32"/>
        </w:rPr>
        <w:t>as</w:t>
      </w:r>
      <w:r w:rsidRPr="0037563E">
        <w:rPr>
          <w:rFonts w:ascii="Times New Roman" w:hAnsi="Times New Roman" w:cs="Times New Roman"/>
          <w:sz w:val="32"/>
          <w:szCs w:val="32"/>
        </w:rPr>
        <w:t xml:space="preserve"> Your inheritance, and Your possession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ends of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earth. You will do them </w:t>
      </w:r>
      <w:r w:rsidR="0033198D" w:rsidRPr="0037563E">
        <w:rPr>
          <w:rFonts w:ascii="Times New Roman" w:hAnsi="Times New Roman" w:cs="Times New Roman"/>
          <w:sz w:val="32"/>
          <w:szCs w:val="32"/>
        </w:rPr>
        <w:t>injury</w:t>
      </w:r>
      <w:r w:rsidRPr="0037563E">
        <w:rPr>
          <w:rFonts w:ascii="Times New Roman" w:hAnsi="Times New Roman" w:cs="Times New Roman"/>
          <w:sz w:val="32"/>
          <w:szCs w:val="32"/>
        </w:rPr>
        <w:t xml:space="preserve"> with a </w:t>
      </w:r>
      <w:r w:rsidR="0033198D" w:rsidRPr="0037563E">
        <w:rPr>
          <w:rFonts w:ascii="Times New Roman" w:hAnsi="Times New Roman" w:cs="Times New Roman"/>
          <w:sz w:val="32"/>
          <w:szCs w:val="32"/>
        </w:rPr>
        <w:t>staff</w:t>
      </w:r>
      <w:r w:rsidRPr="0037563E">
        <w:rPr>
          <w:rFonts w:ascii="Times New Roman" w:hAnsi="Times New Roman" w:cs="Times New Roman"/>
          <w:sz w:val="32"/>
          <w:szCs w:val="32"/>
        </w:rPr>
        <w:t xml:space="preserve"> of iron; as a potter’s vessel You will shatter them.’ ‘But now, consider, </w:t>
      </w:r>
      <w:r w:rsidRPr="0037563E">
        <w:rPr>
          <w:rFonts w:ascii="Times New Roman" w:hAnsi="Times New Roman" w:cs="Times New Roman"/>
          <w:i/>
          <w:iCs/>
          <w:sz w:val="32"/>
          <w:szCs w:val="32"/>
        </w:rPr>
        <w:t>you</w:t>
      </w:r>
      <w:r w:rsidRPr="0037563E">
        <w:rPr>
          <w:rFonts w:ascii="Times New Roman" w:hAnsi="Times New Roman" w:cs="Times New Roman"/>
          <w:sz w:val="32"/>
          <w:szCs w:val="32"/>
        </w:rPr>
        <w:t xml:space="preserve"> kings; be disciplined, </w:t>
      </w:r>
      <w:r w:rsidRPr="0037563E">
        <w:rPr>
          <w:rFonts w:ascii="Times New Roman" w:hAnsi="Times New Roman" w:cs="Times New Roman"/>
          <w:i/>
          <w:iCs/>
          <w:sz w:val="32"/>
          <w:szCs w:val="32"/>
        </w:rPr>
        <w:t>you</w:t>
      </w:r>
      <w:r w:rsidRPr="0037563E">
        <w:rPr>
          <w:rFonts w:ascii="Times New Roman" w:hAnsi="Times New Roman" w:cs="Times New Roman"/>
          <w:sz w:val="32"/>
          <w:szCs w:val="32"/>
        </w:rPr>
        <w:t xml:space="preserve"> judges of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earth. Serve Yahweh with fear, and rejoice with trembling. Kiss the Son, lest He become angry. And you will perish </w:t>
      </w:r>
      <w:r w:rsidRPr="0037563E">
        <w:rPr>
          <w:rFonts w:ascii="Times New Roman" w:hAnsi="Times New Roman" w:cs="Times New Roman"/>
          <w:i/>
          <w:iCs/>
          <w:sz w:val="32"/>
          <w:szCs w:val="32"/>
        </w:rPr>
        <w:t>in the</w:t>
      </w:r>
      <w:r w:rsidRPr="0037563E">
        <w:rPr>
          <w:rFonts w:ascii="Times New Roman" w:hAnsi="Times New Roman" w:cs="Times New Roman"/>
          <w:sz w:val="32"/>
          <w:szCs w:val="32"/>
        </w:rPr>
        <w:t xml:space="preserve"> way, when He </w:t>
      </w:r>
      <w:r w:rsidR="00B17B87" w:rsidRPr="0037563E">
        <w:rPr>
          <w:rFonts w:ascii="Times New Roman" w:hAnsi="Times New Roman" w:cs="Times New Roman"/>
          <w:sz w:val="32"/>
          <w:szCs w:val="32"/>
        </w:rPr>
        <w:t>ignite</w:t>
      </w:r>
      <w:r w:rsidRPr="0037563E">
        <w:rPr>
          <w:rFonts w:ascii="Times New Roman" w:hAnsi="Times New Roman" w:cs="Times New Roman"/>
          <w:sz w:val="32"/>
          <w:szCs w:val="32"/>
        </w:rPr>
        <w:t xml:space="preserve">s His wrath just a little.’ Happiness </w:t>
      </w:r>
      <w:r w:rsidRPr="0037563E">
        <w:rPr>
          <w:rFonts w:ascii="Times New Roman" w:hAnsi="Times New Roman" w:cs="Times New Roman"/>
          <w:i/>
          <w:iCs/>
          <w:sz w:val="32"/>
          <w:szCs w:val="32"/>
        </w:rPr>
        <w:t>will be</w:t>
      </w:r>
      <w:r w:rsidRPr="0037563E">
        <w:rPr>
          <w:rFonts w:ascii="Times New Roman" w:hAnsi="Times New Roman" w:cs="Times New Roman"/>
          <w:sz w:val="32"/>
          <w:szCs w:val="32"/>
        </w:rPr>
        <w:t xml:space="preserve"> </w:t>
      </w:r>
      <w:r w:rsidRPr="0037563E">
        <w:rPr>
          <w:rFonts w:ascii="Times New Roman" w:hAnsi="Times New Roman" w:cs="Times New Roman"/>
          <w:i/>
          <w:iCs/>
          <w:sz w:val="32"/>
          <w:szCs w:val="32"/>
        </w:rPr>
        <w:t>to</w:t>
      </w:r>
      <w:r w:rsidRPr="0037563E">
        <w:rPr>
          <w:rFonts w:ascii="Times New Roman" w:hAnsi="Times New Roman" w:cs="Times New Roman"/>
          <w:sz w:val="32"/>
          <w:szCs w:val="32"/>
        </w:rPr>
        <w:t xml:space="preserve"> all those seeking refuge in Him.”   </w:t>
      </w:r>
      <w:r w:rsidR="009D4755" w:rsidRPr="0037563E">
        <w:rPr>
          <w:rFonts w:ascii="Times New Roman" w:hAnsi="Times New Roman" w:cs="Times New Roman"/>
          <w:sz w:val="32"/>
          <w:szCs w:val="32"/>
        </w:rPr>
        <w:t xml:space="preserve"> </w:t>
      </w:r>
      <w:r w:rsidRPr="0037563E">
        <w:rPr>
          <w:rFonts w:ascii="Times New Roman" w:hAnsi="Times New Roman" w:cs="Times New Roman"/>
          <w:sz w:val="32"/>
          <w:szCs w:val="32"/>
        </w:rPr>
        <w:t>Psa.2:1-12</w:t>
      </w:r>
    </w:p>
    <w:p w14:paraId="05F3EC52" w14:textId="77777777" w:rsidR="009405D5" w:rsidRPr="0037563E" w:rsidRDefault="009405D5" w:rsidP="00331E34">
      <w:pPr>
        <w:pStyle w:val="ListParagraph"/>
        <w:ind w:left="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The first underlined portion was applied by a company of believers in Acts 4:25-27 as a condemnation of what Herod and Pilate had done against Jesus. The second quote was used in Acts 13:33 to reinforce the truth of Jesus’ resurrection, and in Heb.1:5; 5:5 to show how much greater Christ is than the angels. These were </w:t>
      </w:r>
      <w:r w:rsidR="00331E34" w:rsidRPr="0037563E">
        <w:rPr>
          <w:rFonts w:ascii="Times New Roman" w:hAnsi="Times New Roman" w:cs="Times New Roman"/>
          <w:sz w:val="32"/>
          <w:szCs w:val="32"/>
        </w:rPr>
        <w:t xml:space="preserve">partial, </w:t>
      </w:r>
      <w:r w:rsidRPr="0037563E">
        <w:rPr>
          <w:rFonts w:ascii="Times New Roman" w:hAnsi="Times New Roman" w:cs="Times New Roman"/>
          <w:sz w:val="32"/>
          <w:szCs w:val="32"/>
        </w:rPr>
        <w:t>historic fulfillments</w:t>
      </w:r>
      <w:r w:rsidR="00D91FA8" w:rsidRPr="0037563E">
        <w:rPr>
          <w:rFonts w:ascii="Times New Roman" w:hAnsi="Times New Roman" w:cs="Times New Roman"/>
          <w:sz w:val="32"/>
          <w:szCs w:val="32"/>
        </w:rPr>
        <w:t xml:space="preserve"> of Psalm 2</w:t>
      </w:r>
      <w:r w:rsidRPr="0037563E">
        <w:rPr>
          <w:rFonts w:ascii="Times New Roman" w:hAnsi="Times New Roman" w:cs="Times New Roman"/>
          <w:sz w:val="32"/>
          <w:szCs w:val="32"/>
        </w:rPr>
        <w:t>.</w:t>
      </w:r>
    </w:p>
    <w:p w14:paraId="05F3EC53" w14:textId="77777777" w:rsidR="009405D5" w:rsidRPr="0037563E" w:rsidRDefault="009405D5" w:rsidP="00AF2D7F">
      <w:pPr>
        <w:pStyle w:val="ListParagraph"/>
        <w:spacing w:after="400"/>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But what else does this Psalm reveal to us about Messiah? Some kings of the nations will be inclined to throw off the kingdom of “</w:t>
      </w:r>
      <w:r w:rsidRPr="0037563E">
        <w:rPr>
          <w:rFonts w:ascii="Times New Roman" w:hAnsi="Times New Roman" w:cs="Times New Roman"/>
          <w:sz w:val="32"/>
          <w:szCs w:val="32"/>
          <w:u w:val="double"/>
        </w:rPr>
        <w:t>His Anointed</w:t>
      </w:r>
      <w:r w:rsidRPr="0037563E">
        <w:rPr>
          <w:rFonts w:ascii="Times New Roman" w:hAnsi="Times New Roman" w:cs="Times New Roman"/>
          <w:sz w:val="32"/>
          <w:szCs w:val="32"/>
        </w:rPr>
        <w:t>” in His reign “</w:t>
      </w:r>
      <w:r w:rsidRPr="0037563E">
        <w:rPr>
          <w:rFonts w:ascii="Times New Roman" w:hAnsi="Times New Roman" w:cs="Times New Roman"/>
          <w:sz w:val="32"/>
          <w:szCs w:val="32"/>
          <w:u w:val="double"/>
        </w:rPr>
        <w:t>upon Zion, My holy mountain</w:t>
      </w:r>
      <w:r w:rsidRPr="0037563E">
        <w:rPr>
          <w:rFonts w:ascii="Times New Roman" w:hAnsi="Times New Roman" w:cs="Times New Roman"/>
          <w:sz w:val="32"/>
          <w:szCs w:val="32"/>
        </w:rPr>
        <w:t xml:space="preserve">” (note again: “My holy mountain” is </w:t>
      </w:r>
      <w:r w:rsidR="00AF2D7F" w:rsidRPr="0037563E">
        <w:rPr>
          <w:rFonts w:ascii="Times New Roman" w:hAnsi="Times New Roman" w:cs="Times New Roman"/>
          <w:sz w:val="32"/>
          <w:szCs w:val="32"/>
        </w:rPr>
        <w:t>another</w:t>
      </w:r>
      <w:r w:rsidR="00F130C7" w:rsidRPr="0037563E">
        <w:rPr>
          <w:rFonts w:ascii="Times New Roman" w:hAnsi="Times New Roman" w:cs="Times New Roman"/>
          <w:sz w:val="32"/>
          <w:szCs w:val="32"/>
        </w:rPr>
        <w:t xml:space="preserve"> designation of </w:t>
      </w:r>
      <w:r w:rsidRPr="0037563E">
        <w:rPr>
          <w:rFonts w:ascii="Times New Roman" w:hAnsi="Times New Roman" w:cs="Times New Roman"/>
          <w:sz w:val="32"/>
          <w:szCs w:val="32"/>
        </w:rPr>
        <w:t xml:space="preserve">the kingdom of God). This answers to “the nation and the kingdom which will not serve you will perish” in Isa.60:12. It will be </w:t>
      </w:r>
      <w:r w:rsidR="00B34BB4" w:rsidRPr="0037563E">
        <w:rPr>
          <w:rFonts w:ascii="Times New Roman" w:hAnsi="Times New Roman" w:cs="Times New Roman"/>
          <w:sz w:val="32"/>
          <w:szCs w:val="32"/>
        </w:rPr>
        <w:t>millennial</w:t>
      </w:r>
      <w:r w:rsidRPr="0037563E">
        <w:rPr>
          <w:rFonts w:ascii="Times New Roman" w:hAnsi="Times New Roman" w:cs="Times New Roman"/>
          <w:sz w:val="32"/>
          <w:szCs w:val="32"/>
        </w:rPr>
        <w:t xml:space="preserve">, as will the exhortation for these frisky nations to serve with fear, and rejoice with trembling. There </w:t>
      </w:r>
      <w:r w:rsidRPr="0037563E">
        <w:rPr>
          <w:rFonts w:ascii="Times New Roman" w:hAnsi="Times New Roman" w:cs="Times New Roman"/>
          <w:sz w:val="32"/>
          <w:szCs w:val="32"/>
        </w:rPr>
        <w:lastRenderedPageBreak/>
        <w:t>has been no past occasion that satisfies this prophecy. The threat of the Son’s “</w:t>
      </w:r>
      <w:r w:rsidR="0033198D" w:rsidRPr="0037563E">
        <w:rPr>
          <w:rFonts w:ascii="Times New Roman" w:hAnsi="Times New Roman" w:cs="Times New Roman"/>
          <w:sz w:val="32"/>
          <w:szCs w:val="32"/>
        </w:rPr>
        <w:t>staff</w:t>
      </w:r>
      <w:r w:rsidRPr="0037563E">
        <w:rPr>
          <w:rFonts w:ascii="Times New Roman" w:hAnsi="Times New Roman" w:cs="Times New Roman"/>
          <w:sz w:val="32"/>
          <w:szCs w:val="32"/>
        </w:rPr>
        <w:t xml:space="preserve"> of iron” shattering nations “as a potter’s vessel” will be a power shared with “overcomers” according to Rev.2:26-27.</w:t>
      </w:r>
      <w:r w:rsidR="0033198D" w:rsidRPr="0037563E">
        <w:rPr>
          <w:rFonts w:ascii="Times New Roman" w:hAnsi="Times New Roman" w:cs="Times New Roman"/>
          <w:sz w:val="32"/>
          <w:szCs w:val="32"/>
        </w:rPr>
        <w:t xml:space="preserve"> Although these will be times of blessing for </w:t>
      </w:r>
      <w:r w:rsidR="00331E34" w:rsidRPr="0037563E">
        <w:rPr>
          <w:rFonts w:ascii="Times New Roman" w:hAnsi="Times New Roman" w:cs="Times New Roman"/>
          <w:sz w:val="32"/>
          <w:szCs w:val="32"/>
        </w:rPr>
        <w:t xml:space="preserve">those </w:t>
      </w:r>
      <w:r w:rsidR="0033198D" w:rsidRPr="0037563E">
        <w:rPr>
          <w:rFonts w:ascii="Times New Roman" w:hAnsi="Times New Roman" w:cs="Times New Roman"/>
          <w:sz w:val="32"/>
          <w:szCs w:val="32"/>
        </w:rPr>
        <w:t>nations seeking Yahweh, rebellion will be dealt with sharply.</w:t>
      </w:r>
    </w:p>
    <w:p w14:paraId="05F3EC54" w14:textId="77777777" w:rsidR="00C75557" w:rsidRPr="00C75557" w:rsidRDefault="00C75557" w:rsidP="000B153C">
      <w:pPr>
        <w:pStyle w:val="ListParagraph"/>
        <w:ind w:left="0"/>
        <w:contextualSpacing w:val="0"/>
        <w:rPr>
          <w:rFonts w:ascii="Times New Roman" w:hAnsi="Times New Roman" w:cs="Times New Roman"/>
          <w:b/>
          <w:bCs/>
          <w:sz w:val="40"/>
          <w:szCs w:val="40"/>
        </w:rPr>
      </w:pPr>
      <w:r w:rsidRPr="00C75557">
        <w:rPr>
          <w:rFonts w:ascii="Times New Roman" w:hAnsi="Times New Roman" w:cs="Times New Roman"/>
          <w:b/>
          <w:bCs/>
          <w:sz w:val="40"/>
          <w:szCs w:val="40"/>
        </w:rPr>
        <w:t>Psalm 8:4-6 quoted in Hebrews 2:6-8</w:t>
      </w:r>
      <w:r w:rsidR="000B153C">
        <w:rPr>
          <w:rFonts w:ascii="Times New Roman" w:hAnsi="Times New Roman" w:cs="Times New Roman"/>
          <w:b/>
          <w:bCs/>
          <w:sz w:val="40"/>
          <w:szCs w:val="40"/>
        </w:rPr>
        <w:t xml:space="preserve"> –</w:t>
      </w:r>
    </w:p>
    <w:p w14:paraId="05F3EC55" w14:textId="77777777" w:rsidR="009405D5" w:rsidRPr="0037563E" w:rsidRDefault="009405D5" w:rsidP="009405D5">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Next, Psalm 8 must be seen retrospectively as a bit of a riddle for its initial hearers –</w:t>
      </w:r>
    </w:p>
    <w:p w14:paraId="05F3EC56" w14:textId="77777777" w:rsidR="009405D5" w:rsidRPr="0037563E" w:rsidRDefault="009405D5" w:rsidP="00757F82">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“To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overseer upon the </w:t>
      </w:r>
      <w:proofErr w:type="spellStart"/>
      <w:r w:rsidRPr="0037563E">
        <w:rPr>
          <w:rFonts w:ascii="Times New Roman" w:hAnsi="Times New Roman" w:cs="Times New Roman"/>
          <w:sz w:val="32"/>
          <w:szCs w:val="32"/>
        </w:rPr>
        <w:t>Gittith</w:t>
      </w:r>
      <w:proofErr w:type="spellEnd"/>
      <w:r w:rsidRPr="0037563E">
        <w:rPr>
          <w:rFonts w:ascii="Times New Roman" w:hAnsi="Times New Roman" w:cs="Times New Roman"/>
          <w:sz w:val="32"/>
          <w:szCs w:val="32"/>
        </w:rPr>
        <w:t>. A melody for David. Yahweh, our Lord (</w:t>
      </w:r>
      <w:r w:rsidR="004C4008" w:rsidRPr="0037563E">
        <w:rPr>
          <w:rFonts w:ascii="Times New Roman" w:hAnsi="Times New Roman" w:cs="Times New Roman"/>
          <w:sz w:val="32"/>
          <w:szCs w:val="32"/>
        </w:rPr>
        <w:t xml:space="preserve">Heb. </w:t>
      </w:r>
      <w:r w:rsidRPr="0037563E">
        <w:rPr>
          <w:rFonts w:ascii="Times New Roman" w:hAnsi="Times New Roman" w:cs="Times New Roman"/>
          <w:i/>
          <w:iCs/>
          <w:sz w:val="32"/>
          <w:szCs w:val="32"/>
        </w:rPr>
        <w:t>Adôwn</w:t>
      </w:r>
      <w:r w:rsidRPr="0037563E">
        <w:rPr>
          <w:rFonts w:ascii="Times New Roman" w:hAnsi="Times New Roman" w:cs="Times New Roman"/>
          <w:sz w:val="32"/>
          <w:szCs w:val="32"/>
        </w:rPr>
        <w:t xml:space="preserve">), more majestic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Your name in the whole earth, Who would set Your majesty above the heavens. From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mouth of children and nurslings You have established strength, because of Your vexers, to make cease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enemy and avenger. When I see Your heavens,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work of Your fingers, moon and stars which You have established – </w:t>
      </w:r>
      <w:r w:rsidRPr="0037563E">
        <w:rPr>
          <w:rFonts w:ascii="Times New Roman" w:hAnsi="Times New Roman" w:cs="Times New Roman"/>
          <w:sz w:val="32"/>
          <w:szCs w:val="32"/>
          <w:u w:val="single"/>
        </w:rPr>
        <w:t xml:space="preserve">what is man that You remember him, and a </w:t>
      </w:r>
      <w:r w:rsidRPr="0037563E">
        <w:rPr>
          <w:rFonts w:ascii="Times New Roman" w:hAnsi="Times New Roman" w:cs="Times New Roman"/>
          <w:sz w:val="32"/>
          <w:szCs w:val="32"/>
          <w:u w:val="double"/>
        </w:rPr>
        <w:t>son of mankind</w:t>
      </w:r>
      <w:r w:rsidRPr="0037563E">
        <w:rPr>
          <w:rFonts w:ascii="Times New Roman" w:hAnsi="Times New Roman" w:cs="Times New Roman"/>
          <w:sz w:val="32"/>
          <w:szCs w:val="32"/>
          <w:u w:val="single"/>
        </w:rPr>
        <w:t xml:space="preserve"> that You visit him? And You made him a little lower than </w:t>
      </w:r>
      <w:proofErr w:type="spellStart"/>
      <w:r w:rsidRPr="0037563E">
        <w:rPr>
          <w:rFonts w:ascii="Times New Roman" w:hAnsi="Times New Roman" w:cs="Times New Roman"/>
          <w:sz w:val="32"/>
          <w:szCs w:val="32"/>
          <w:u w:val="double"/>
        </w:rPr>
        <w:t>elohim</w:t>
      </w:r>
      <w:proofErr w:type="spellEnd"/>
      <w:r w:rsidRPr="0037563E">
        <w:rPr>
          <w:rFonts w:ascii="Times New Roman" w:hAnsi="Times New Roman" w:cs="Times New Roman"/>
          <w:sz w:val="32"/>
          <w:szCs w:val="32"/>
          <w:u w:val="single"/>
        </w:rPr>
        <w:t xml:space="preserve"> (</w:t>
      </w:r>
      <w:r w:rsidR="004F4C7B" w:rsidRPr="0037563E">
        <w:rPr>
          <w:rFonts w:ascii="Times New Roman" w:hAnsi="Times New Roman" w:cs="Times New Roman"/>
          <w:sz w:val="32"/>
          <w:szCs w:val="32"/>
          <w:u w:val="single"/>
        </w:rPr>
        <w:t>‘</w:t>
      </w:r>
      <w:r w:rsidRPr="0037563E">
        <w:rPr>
          <w:rFonts w:ascii="Times New Roman" w:hAnsi="Times New Roman" w:cs="Times New Roman"/>
          <w:sz w:val="32"/>
          <w:szCs w:val="32"/>
          <w:u w:val="double"/>
        </w:rPr>
        <w:t>judges</w:t>
      </w:r>
      <w:r w:rsidR="004F4C7B" w:rsidRPr="0037563E">
        <w:rPr>
          <w:rFonts w:ascii="Times New Roman" w:hAnsi="Times New Roman" w:cs="Times New Roman"/>
          <w:sz w:val="32"/>
          <w:szCs w:val="32"/>
          <w:u w:val="single"/>
        </w:rPr>
        <w:t>’</w:t>
      </w:r>
      <w:r w:rsidRPr="0037563E">
        <w:rPr>
          <w:rFonts w:ascii="Times New Roman" w:hAnsi="Times New Roman" w:cs="Times New Roman"/>
          <w:sz w:val="32"/>
          <w:szCs w:val="32"/>
          <w:u w:val="single"/>
        </w:rPr>
        <w:t xml:space="preserve">, or </w:t>
      </w:r>
      <w:r w:rsidR="004F4C7B" w:rsidRPr="0037563E">
        <w:rPr>
          <w:rFonts w:ascii="Times New Roman" w:hAnsi="Times New Roman" w:cs="Times New Roman"/>
          <w:sz w:val="32"/>
          <w:szCs w:val="32"/>
          <w:u w:val="single"/>
        </w:rPr>
        <w:t>‘</w:t>
      </w:r>
      <w:r w:rsidRPr="0037563E">
        <w:rPr>
          <w:rFonts w:ascii="Times New Roman" w:hAnsi="Times New Roman" w:cs="Times New Roman"/>
          <w:sz w:val="32"/>
          <w:szCs w:val="32"/>
          <w:u w:val="single"/>
        </w:rPr>
        <w:t>God</w:t>
      </w:r>
      <w:r w:rsidR="004F4C7B" w:rsidRPr="0037563E">
        <w:rPr>
          <w:rFonts w:ascii="Times New Roman" w:hAnsi="Times New Roman" w:cs="Times New Roman"/>
          <w:sz w:val="32"/>
          <w:szCs w:val="32"/>
          <w:u w:val="single"/>
        </w:rPr>
        <w:t>’</w:t>
      </w:r>
      <w:r w:rsidRPr="0037563E">
        <w:rPr>
          <w:rFonts w:ascii="Times New Roman" w:hAnsi="Times New Roman" w:cs="Times New Roman"/>
          <w:sz w:val="32"/>
          <w:szCs w:val="32"/>
          <w:u w:val="single"/>
        </w:rPr>
        <w:t xml:space="preserve">), and </w:t>
      </w:r>
      <w:r w:rsidRPr="0037563E">
        <w:rPr>
          <w:rFonts w:ascii="Times New Roman" w:hAnsi="Times New Roman" w:cs="Times New Roman"/>
          <w:i/>
          <w:iCs/>
          <w:sz w:val="32"/>
          <w:szCs w:val="32"/>
          <w:u w:val="single"/>
        </w:rPr>
        <w:t>with</w:t>
      </w:r>
      <w:r w:rsidRPr="0037563E">
        <w:rPr>
          <w:rFonts w:ascii="Times New Roman" w:hAnsi="Times New Roman" w:cs="Times New Roman"/>
          <w:sz w:val="32"/>
          <w:szCs w:val="32"/>
          <w:u w:val="single"/>
        </w:rPr>
        <w:t xml:space="preserve"> glory and honor You crown him. You have caused him to rule over </w:t>
      </w:r>
      <w:r w:rsidRPr="0037563E">
        <w:rPr>
          <w:rFonts w:ascii="Times New Roman" w:hAnsi="Times New Roman" w:cs="Times New Roman"/>
          <w:i/>
          <w:iCs/>
          <w:sz w:val="32"/>
          <w:szCs w:val="32"/>
          <w:u w:val="single"/>
        </w:rPr>
        <w:t>the</w:t>
      </w:r>
      <w:r w:rsidRPr="0037563E">
        <w:rPr>
          <w:rFonts w:ascii="Times New Roman" w:hAnsi="Times New Roman" w:cs="Times New Roman"/>
          <w:sz w:val="32"/>
          <w:szCs w:val="32"/>
          <w:u w:val="single"/>
        </w:rPr>
        <w:t xml:space="preserve"> works of Your hands. You have put all things under his feet</w:t>
      </w:r>
      <w:r w:rsidRPr="0037563E">
        <w:rPr>
          <w:rFonts w:ascii="Times New Roman" w:hAnsi="Times New Roman" w:cs="Times New Roman"/>
          <w:sz w:val="32"/>
          <w:szCs w:val="32"/>
        </w:rPr>
        <w:t xml:space="preserve"> – flocks and cattle, all of them, and also beasts of the open, bird of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heavens and fishes of the sea, passing through paths of seas. Yahweh, our Lord, how majestic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Your name in the whole earth.”   </w:t>
      </w:r>
      <w:r w:rsidR="00A80FE9" w:rsidRPr="0037563E">
        <w:rPr>
          <w:rFonts w:ascii="Times New Roman" w:hAnsi="Times New Roman" w:cs="Times New Roman"/>
          <w:sz w:val="32"/>
          <w:szCs w:val="32"/>
        </w:rPr>
        <w:t xml:space="preserve"> </w:t>
      </w:r>
      <w:r w:rsidRPr="0037563E">
        <w:rPr>
          <w:rFonts w:ascii="Times New Roman" w:hAnsi="Times New Roman" w:cs="Times New Roman"/>
          <w:sz w:val="32"/>
          <w:szCs w:val="32"/>
        </w:rPr>
        <w:t>Psa.8:1-9</w:t>
      </w:r>
    </w:p>
    <w:p w14:paraId="05F3EC57" w14:textId="77777777" w:rsidR="009405D5" w:rsidRPr="0037563E" w:rsidRDefault="009405D5" w:rsidP="00757F82">
      <w:pPr>
        <w:pStyle w:val="ListParagraph"/>
        <w:ind w:left="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 On the face of it, we have here a reminder of the dominion given to Adam in Gen.1:26. The </w:t>
      </w:r>
      <w:r w:rsidRPr="0037563E">
        <w:rPr>
          <w:rFonts w:ascii="Times New Roman" w:hAnsi="Times New Roman" w:cs="Times New Roman"/>
          <w:i/>
          <w:iCs/>
          <w:sz w:val="32"/>
          <w:szCs w:val="32"/>
        </w:rPr>
        <w:t>LXX</w:t>
      </w:r>
      <w:r w:rsidRPr="0037563E">
        <w:rPr>
          <w:rFonts w:ascii="Times New Roman" w:hAnsi="Times New Roman" w:cs="Times New Roman"/>
          <w:sz w:val="32"/>
          <w:szCs w:val="32"/>
        </w:rPr>
        <w:t xml:space="preserve"> introduces a variant reading as to whom the “</w:t>
      </w:r>
      <w:r w:rsidRPr="0037563E">
        <w:rPr>
          <w:rFonts w:ascii="Times New Roman" w:hAnsi="Times New Roman" w:cs="Times New Roman"/>
          <w:sz w:val="32"/>
          <w:szCs w:val="32"/>
          <w:u w:val="double"/>
        </w:rPr>
        <w:t xml:space="preserve">son of </w:t>
      </w:r>
      <w:r w:rsidR="00C77288" w:rsidRPr="0037563E">
        <w:rPr>
          <w:rFonts w:ascii="Times New Roman" w:hAnsi="Times New Roman" w:cs="Times New Roman"/>
          <w:sz w:val="32"/>
          <w:szCs w:val="32"/>
          <w:u w:val="double"/>
        </w:rPr>
        <w:t>mankind</w:t>
      </w:r>
      <w:r w:rsidR="00C77288" w:rsidRPr="0037563E">
        <w:rPr>
          <w:rFonts w:ascii="Times New Roman" w:hAnsi="Times New Roman" w:cs="Times New Roman"/>
          <w:sz w:val="32"/>
          <w:szCs w:val="32"/>
        </w:rPr>
        <w:t xml:space="preserve"> (</w:t>
      </w:r>
      <w:r w:rsidRPr="0037563E">
        <w:rPr>
          <w:rFonts w:ascii="Times New Roman" w:hAnsi="Times New Roman" w:cs="Times New Roman"/>
          <w:sz w:val="32"/>
          <w:szCs w:val="32"/>
        </w:rPr>
        <w:t>Adam</w:t>
      </w:r>
      <w:r w:rsidR="00C77288" w:rsidRPr="0037563E">
        <w:rPr>
          <w:rFonts w:ascii="Times New Roman" w:hAnsi="Times New Roman" w:cs="Times New Roman"/>
          <w:sz w:val="32"/>
          <w:szCs w:val="32"/>
        </w:rPr>
        <w:t>)</w:t>
      </w:r>
      <w:r w:rsidRPr="0037563E">
        <w:rPr>
          <w:rFonts w:ascii="Times New Roman" w:hAnsi="Times New Roman" w:cs="Times New Roman"/>
          <w:sz w:val="32"/>
          <w:szCs w:val="32"/>
        </w:rPr>
        <w:t>” was lesser than – “angels” (</w:t>
      </w:r>
      <w:r w:rsidR="004C4008" w:rsidRPr="0037563E">
        <w:rPr>
          <w:rFonts w:ascii="Times New Roman" w:hAnsi="Times New Roman" w:cs="Times New Roman"/>
          <w:sz w:val="32"/>
          <w:szCs w:val="32"/>
        </w:rPr>
        <w:t xml:space="preserve">Gk. </w:t>
      </w:r>
      <w:proofErr w:type="spellStart"/>
      <w:r w:rsidRPr="0037563E">
        <w:rPr>
          <w:rFonts w:ascii="Times New Roman" w:hAnsi="Times New Roman" w:cs="Times New Roman"/>
          <w:i/>
          <w:iCs/>
          <w:sz w:val="32"/>
          <w:szCs w:val="32"/>
        </w:rPr>
        <w:t>aggelos</w:t>
      </w:r>
      <w:proofErr w:type="spellEnd"/>
      <w:r w:rsidRPr="0037563E">
        <w:rPr>
          <w:rFonts w:ascii="Times New Roman" w:hAnsi="Times New Roman" w:cs="Times New Roman"/>
          <w:sz w:val="32"/>
          <w:szCs w:val="32"/>
        </w:rPr>
        <w:t xml:space="preserve">) </w:t>
      </w:r>
      <w:r w:rsidR="00EB5D8E" w:rsidRPr="0037563E">
        <w:rPr>
          <w:rFonts w:ascii="Times New Roman" w:hAnsi="Times New Roman" w:cs="Times New Roman"/>
          <w:sz w:val="32"/>
          <w:szCs w:val="32"/>
        </w:rPr>
        <w:t>instead of</w:t>
      </w:r>
      <w:r w:rsidRPr="0037563E">
        <w:rPr>
          <w:rFonts w:ascii="Times New Roman" w:hAnsi="Times New Roman" w:cs="Times New Roman"/>
          <w:sz w:val="32"/>
          <w:szCs w:val="32"/>
        </w:rPr>
        <w:t xml:space="preserve"> “</w:t>
      </w:r>
      <w:r w:rsidRPr="0037563E">
        <w:rPr>
          <w:rFonts w:ascii="Times New Roman" w:hAnsi="Times New Roman" w:cs="Times New Roman"/>
          <w:sz w:val="32"/>
          <w:szCs w:val="32"/>
          <w:u w:val="double"/>
        </w:rPr>
        <w:t>judges</w:t>
      </w:r>
      <w:r w:rsidRPr="0037563E">
        <w:rPr>
          <w:rFonts w:ascii="Times New Roman" w:hAnsi="Times New Roman" w:cs="Times New Roman"/>
          <w:sz w:val="32"/>
          <w:szCs w:val="32"/>
        </w:rPr>
        <w:t xml:space="preserve">” (or perhaps </w:t>
      </w:r>
      <w:r w:rsidR="00A9280F" w:rsidRPr="0037563E">
        <w:rPr>
          <w:rFonts w:ascii="Times New Roman" w:hAnsi="Times New Roman" w:cs="Times New Roman"/>
          <w:sz w:val="32"/>
          <w:szCs w:val="32"/>
        </w:rPr>
        <w:t>Elohim-</w:t>
      </w:r>
      <w:r w:rsidRPr="0037563E">
        <w:rPr>
          <w:rFonts w:ascii="Times New Roman" w:hAnsi="Times New Roman" w:cs="Times New Roman"/>
          <w:sz w:val="32"/>
          <w:szCs w:val="32"/>
        </w:rPr>
        <w:t xml:space="preserve">God Himself was meant). </w:t>
      </w:r>
      <w:r w:rsidR="00F130C7" w:rsidRPr="0037563E">
        <w:rPr>
          <w:rFonts w:ascii="Times New Roman" w:hAnsi="Times New Roman" w:cs="Times New Roman"/>
          <w:sz w:val="32"/>
          <w:szCs w:val="32"/>
        </w:rPr>
        <w:t xml:space="preserve">Possibly the </w:t>
      </w:r>
      <w:r w:rsidR="00F130C7" w:rsidRPr="0037563E">
        <w:rPr>
          <w:rFonts w:ascii="Times New Roman" w:hAnsi="Times New Roman" w:cs="Times New Roman"/>
          <w:i/>
          <w:iCs/>
          <w:sz w:val="32"/>
          <w:szCs w:val="32"/>
        </w:rPr>
        <w:t>LXX</w:t>
      </w:r>
      <w:r w:rsidR="00F130C7" w:rsidRPr="0037563E">
        <w:rPr>
          <w:rFonts w:ascii="Times New Roman" w:hAnsi="Times New Roman" w:cs="Times New Roman"/>
          <w:sz w:val="32"/>
          <w:szCs w:val="32"/>
        </w:rPr>
        <w:t xml:space="preserve"> translators understood “</w:t>
      </w:r>
      <w:proofErr w:type="spellStart"/>
      <w:r w:rsidR="00F130C7" w:rsidRPr="0037563E">
        <w:rPr>
          <w:rFonts w:ascii="Times New Roman" w:hAnsi="Times New Roman" w:cs="Times New Roman"/>
          <w:sz w:val="32"/>
          <w:szCs w:val="32"/>
          <w:u w:val="double"/>
        </w:rPr>
        <w:t>elohim</w:t>
      </w:r>
      <w:proofErr w:type="spellEnd"/>
      <w:r w:rsidR="00F130C7" w:rsidRPr="0037563E">
        <w:rPr>
          <w:rFonts w:ascii="Times New Roman" w:hAnsi="Times New Roman" w:cs="Times New Roman"/>
          <w:sz w:val="32"/>
          <w:szCs w:val="32"/>
        </w:rPr>
        <w:t xml:space="preserve">” </w:t>
      </w:r>
      <w:r w:rsidR="00C56EC0" w:rsidRPr="0037563E">
        <w:rPr>
          <w:rFonts w:ascii="Times New Roman" w:hAnsi="Times New Roman" w:cs="Times New Roman"/>
          <w:sz w:val="32"/>
          <w:szCs w:val="32"/>
        </w:rPr>
        <w:t xml:space="preserve">here </w:t>
      </w:r>
      <w:r w:rsidR="00F130C7" w:rsidRPr="0037563E">
        <w:rPr>
          <w:rFonts w:ascii="Times New Roman" w:hAnsi="Times New Roman" w:cs="Times New Roman"/>
          <w:sz w:val="32"/>
          <w:szCs w:val="32"/>
        </w:rPr>
        <w:t xml:space="preserve">as equivalent to “the sons of Elohim” (Gen.6:2). </w:t>
      </w:r>
      <w:r w:rsidRPr="0037563E">
        <w:rPr>
          <w:rFonts w:ascii="Times New Roman" w:hAnsi="Times New Roman" w:cs="Times New Roman"/>
          <w:sz w:val="32"/>
          <w:szCs w:val="32"/>
        </w:rPr>
        <w:t xml:space="preserve">Hebrews chapter 2 follows the </w:t>
      </w:r>
      <w:r w:rsidRPr="0037563E">
        <w:rPr>
          <w:rFonts w:ascii="Times New Roman" w:hAnsi="Times New Roman" w:cs="Times New Roman"/>
          <w:i/>
          <w:sz w:val="32"/>
          <w:szCs w:val="32"/>
        </w:rPr>
        <w:t>LXX</w:t>
      </w:r>
      <w:r w:rsidRPr="0037563E">
        <w:rPr>
          <w:rFonts w:ascii="Times New Roman" w:hAnsi="Times New Roman" w:cs="Times New Roman"/>
          <w:sz w:val="32"/>
          <w:szCs w:val="32"/>
        </w:rPr>
        <w:t xml:space="preserve"> in </w:t>
      </w:r>
      <w:r w:rsidRPr="0037563E">
        <w:rPr>
          <w:rFonts w:ascii="Times New Roman" w:hAnsi="Times New Roman" w:cs="Times New Roman"/>
          <w:sz w:val="32"/>
          <w:szCs w:val="32"/>
        </w:rPr>
        <w:lastRenderedPageBreak/>
        <w:t>declaring the underlined portion above as applying to Christ, Who was made “a little lower than the angels” (</w:t>
      </w:r>
      <w:r w:rsidRPr="0037563E">
        <w:rPr>
          <w:rFonts w:ascii="Times New Roman" w:hAnsi="Times New Roman" w:cs="Times New Roman"/>
          <w:i/>
          <w:iCs/>
          <w:sz w:val="32"/>
          <w:szCs w:val="32"/>
        </w:rPr>
        <w:t>KJV</w:t>
      </w:r>
      <w:r w:rsidRPr="0037563E">
        <w:rPr>
          <w:rFonts w:ascii="Times New Roman" w:hAnsi="Times New Roman" w:cs="Times New Roman"/>
          <w:sz w:val="32"/>
          <w:szCs w:val="32"/>
        </w:rPr>
        <w:t xml:space="preserve">). But </w:t>
      </w:r>
      <w:r w:rsidR="00757F82" w:rsidRPr="0037563E">
        <w:rPr>
          <w:rFonts w:ascii="Times New Roman" w:hAnsi="Times New Roman" w:cs="Times New Roman"/>
          <w:sz w:val="32"/>
          <w:szCs w:val="32"/>
        </w:rPr>
        <w:t xml:space="preserve">after this Psalm 8 quote, </w:t>
      </w:r>
      <w:r w:rsidRPr="0037563E">
        <w:rPr>
          <w:rFonts w:ascii="Times New Roman" w:hAnsi="Times New Roman" w:cs="Times New Roman"/>
          <w:sz w:val="32"/>
          <w:szCs w:val="32"/>
        </w:rPr>
        <w:t>Heb</w:t>
      </w:r>
      <w:r w:rsidR="00AA0BEF" w:rsidRPr="0037563E">
        <w:rPr>
          <w:rFonts w:ascii="Times New Roman" w:hAnsi="Times New Roman" w:cs="Times New Roman"/>
          <w:sz w:val="32"/>
          <w:szCs w:val="32"/>
        </w:rPr>
        <w:t>rews</w:t>
      </w:r>
      <w:r w:rsidRPr="0037563E">
        <w:rPr>
          <w:rFonts w:ascii="Times New Roman" w:hAnsi="Times New Roman" w:cs="Times New Roman"/>
          <w:sz w:val="32"/>
          <w:szCs w:val="32"/>
        </w:rPr>
        <w:t xml:space="preserve"> continues</w:t>
      </w:r>
      <w:r w:rsidR="00757F82" w:rsidRPr="0037563E">
        <w:rPr>
          <w:rFonts w:ascii="Times New Roman" w:hAnsi="Times New Roman" w:cs="Times New Roman"/>
          <w:sz w:val="32"/>
          <w:szCs w:val="32"/>
        </w:rPr>
        <w:t xml:space="preserve"> thus </w:t>
      </w:r>
      <w:r w:rsidRPr="0037563E">
        <w:rPr>
          <w:rFonts w:ascii="Times New Roman" w:hAnsi="Times New Roman" w:cs="Times New Roman"/>
          <w:sz w:val="32"/>
          <w:szCs w:val="32"/>
        </w:rPr>
        <w:t>–</w:t>
      </w:r>
    </w:p>
    <w:p w14:paraId="05F3EC58" w14:textId="77777777" w:rsidR="009405D5" w:rsidRPr="0037563E" w:rsidRDefault="009405D5" w:rsidP="009405D5">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“for in the subordinating to Him </w:t>
      </w:r>
      <w:r w:rsidRPr="0037563E">
        <w:rPr>
          <w:rFonts w:ascii="Times New Roman" w:hAnsi="Times New Roman" w:cs="Times New Roman"/>
          <w:sz w:val="32"/>
          <w:szCs w:val="32"/>
          <w:u w:val="single"/>
        </w:rPr>
        <w:t>all these things</w:t>
      </w:r>
      <w:r w:rsidRPr="0037563E">
        <w:rPr>
          <w:rFonts w:ascii="Times New Roman" w:hAnsi="Times New Roman" w:cs="Times New Roman"/>
          <w:sz w:val="32"/>
          <w:szCs w:val="32"/>
        </w:rPr>
        <w:t xml:space="preserve">, He left out nothing to Him as unsubordinated. </w:t>
      </w:r>
      <w:r w:rsidRPr="0037563E">
        <w:rPr>
          <w:rFonts w:ascii="Times New Roman" w:hAnsi="Times New Roman" w:cs="Times New Roman"/>
          <w:b/>
          <w:bCs/>
          <w:sz w:val="32"/>
          <w:szCs w:val="32"/>
          <w:u w:val="single"/>
        </w:rPr>
        <w:t>But now</w:t>
      </w:r>
      <w:r w:rsidRPr="0037563E">
        <w:rPr>
          <w:rFonts w:ascii="Times New Roman" w:hAnsi="Times New Roman" w:cs="Times New Roman"/>
          <w:sz w:val="32"/>
          <w:szCs w:val="32"/>
        </w:rPr>
        <w:t xml:space="preserve">, we do </w:t>
      </w:r>
      <w:r w:rsidRPr="0037563E">
        <w:rPr>
          <w:rFonts w:ascii="Times New Roman" w:hAnsi="Times New Roman" w:cs="Times New Roman"/>
          <w:b/>
          <w:bCs/>
          <w:sz w:val="32"/>
          <w:szCs w:val="32"/>
          <w:u w:val="single"/>
        </w:rPr>
        <w:t>not yet</w:t>
      </w:r>
      <w:r w:rsidRPr="0037563E">
        <w:rPr>
          <w:rFonts w:ascii="Times New Roman" w:hAnsi="Times New Roman" w:cs="Times New Roman"/>
          <w:sz w:val="32"/>
          <w:szCs w:val="32"/>
        </w:rPr>
        <w:t xml:space="preserve"> see to Him all these things having been subordinated.”</w:t>
      </w:r>
      <w:r w:rsidR="00AA0BEF" w:rsidRPr="0037563E">
        <w:rPr>
          <w:rFonts w:ascii="Times New Roman" w:hAnsi="Times New Roman" w:cs="Times New Roman"/>
          <w:sz w:val="32"/>
          <w:szCs w:val="32"/>
        </w:rPr>
        <w:t xml:space="preserve">     Heb.2:8</w:t>
      </w:r>
    </w:p>
    <w:p w14:paraId="05F3EC59" w14:textId="77777777" w:rsidR="009405D5" w:rsidRPr="0037563E" w:rsidRDefault="009405D5" w:rsidP="00D87CBC">
      <w:pPr>
        <w:pStyle w:val="ListParagraph"/>
        <w:spacing w:after="400"/>
        <w:ind w:left="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I </w:t>
      </w:r>
      <w:r w:rsidR="00AA0BEF" w:rsidRPr="0037563E">
        <w:rPr>
          <w:rFonts w:ascii="Times New Roman" w:hAnsi="Times New Roman" w:cs="Times New Roman"/>
          <w:sz w:val="32"/>
          <w:szCs w:val="32"/>
        </w:rPr>
        <w:t xml:space="preserve">have </w:t>
      </w:r>
      <w:r w:rsidRPr="0037563E">
        <w:rPr>
          <w:rFonts w:ascii="Times New Roman" w:hAnsi="Times New Roman" w:cs="Times New Roman"/>
          <w:sz w:val="32"/>
          <w:szCs w:val="32"/>
        </w:rPr>
        <w:t>emphasize</w:t>
      </w:r>
      <w:r w:rsidR="00C75557" w:rsidRPr="0037563E">
        <w:rPr>
          <w:rFonts w:ascii="Times New Roman" w:hAnsi="Times New Roman" w:cs="Times New Roman"/>
          <w:sz w:val="32"/>
          <w:szCs w:val="32"/>
        </w:rPr>
        <w:t>d</w:t>
      </w:r>
      <w:r w:rsidRPr="0037563E">
        <w:rPr>
          <w:rFonts w:ascii="Times New Roman" w:hAnsi="Times New Roman" w:cs="Times New Roman"/>
          <w:sz w:val="32"/>
          <w:szCs w:val="32"/>
        </w:rPr>
        <w:t xml:space="preserve"> the “</w:t>
      </w:r>
      <w:r w:rsidRPr="0037563E">
        <w:rPr>
          <w:rFonts w:ascii="Times New Roman" w:hAnsi="Times New Roman" w:cs="Times New Roman"/>
          <w:sz w:val="32"/>
          <w:szCs w:val="32"/>
          <w:u w:val="single"/>
        </w:rPr>
        <w:t>but now</w:t>
      </w:r>
      <w:r w:rsidRPr="0037563E">
        <w:rPr>
          <w:rFonts w:ascii="Times New Roman" w:hAnsi="Times New Roman" w:cs="Times New Roman"/>
          <w:sz w:val="32"/>
          <w:szCs w:val="32"/>
        </w:rPr>
        <w:t>” and “</w:t>
      </w:r>
      <w:r w:rsidRPr="0037563E">
        <w:rPr>
          <w:rFonts w:ascii="Times New Roman" w:hAnsi="Times New Roman" w:cs="Times New Roman"/>
          <w:sz w:val="32"/>
          <w:szCs w:val="32"/>
          <w:u w:val="single"/>
        </w:rPr>
        <w:t>not yet</w:t>
      </w:r>
      <w:r w:rsidRPr="0037563E">
        <w:rPr>
          <w:rFonts w:ascii="Times New Roman" w:hAnsi="Times New Roman" w:cs="Times New Roman"/>
          <w:sz w:val="32"/>
          <w:szCs w:val="32"/>
        </w:rPr>
        <w:t>”</w:t>
      </w:r>
      <w:r w:rsidR="00D87CBC" w:rsidRPr="0037563E">
        <w:rPr>
          <w:rFonts w:ascii="Times New Roman" w:hAnsi="Times New Roman" w:cs="Times New Roman"/>
          <w:sz w:val="32"/>
          <w:szCs w:val="32"/>
        </w:rPr>
        <w:t xml:space="preserve"> aspects of this statement</w:t>
      </w:r>
      <w:r w:rsidRPr="0037563E">
        <w:rPr>
          <w:rFonts w:ascii="Times New Roman" w:hAnsi="Times New Roman" w:cs="Times New Roman"/>
          <w:sz w:val="32"/>
          <w:szCs w:val="32"/>
        </w:rPr>
        <w:t xml:space="preserve">. As of the writing of Hebrews, a </w:t>
      </w:r>
      <w:r w:rsidR="00286A7E" w:rsidRPr="0037563E">
        <w:rPr>
          <w:rFonts w:ascii="Times New Roman" w:hAnsi="Times New Roman" w:cs="Times New Roman"/>
          <w:sz w:val="32"/>
          <w:szCs w:val="32"/>
        </w:rPr>
        <w:t xml:space="preserve">mid-to-late </w:t>
      </w:r>
      <w:r w:rsidRPr="0037563E">
        <w:rPr>
          <w:rFonts w:ascii="Times New Roman" w:hAnsi="Times New Roman" w:cs="Times New Roman"/>
          <w:sz w:val="32"/>
          <w:szCs w:val="32"/>
        </w:rPr>
        <w:t>Acts period epistle to the Jews, Jesus Christ was not yet reigning. Did He assume sovereignty over “</w:t>
      </w:r>
      <w:r w:rsidRPr="0037563E">
        <w:rPr>
          <w:rFonts w:ascii="Times New Roman" w:hAnsi="Times New Roman" w:cs="Times New Roman"/>
          <w:sz w:val="32"/>
          <w:szCs w:val="32"/>
          <w:u w:val="single"/>
        </w:rPr>
        <w:t>all these (earthly) things</w:t>
      </w:r>
      <w:r w:rsidRPr="0037563E">
        <w:rPr>
          <w:rFonts w:ascii="Times New Roman" w:hAnsi="Times New Roman" w:cs="Times New Roman"/>
          <w:sz w:val="32"/>
          <w:szCs w:val="32"/>
        </w:rPr>
        <w:t>” subsequently? How c</w:t>
      </w:r>
      <w:r w:rsidR="004346BF" w:rsidRPr="0037563E">
        <w:rPr>
          <w:rFonts w:ascii="Times New Roman" w:hAnsi="Times New Roman" w:cs="Times New Roman"/>
          <w:sz w:val="32"/>
          <w:szCs w:val="32"/>
        </w:rPr>
        <w:t>an</w:t>
      </w:r>
      <w:r w:rsidRPr="0037563E">
        <w:rPr>
          <w:rFonts w:ascii="Times New Roman" w:hAnsi="Times New Roman" w:cs="Times New Roman"/>
          <w:sz w:val="32"/>
          <w:szCs w:val="32"/>
        </w:rPr>
        <w:t xml:space="preserve"> that be </w:t>
      </w:r>
      <w:r w:rsidR="00757F82" w:rsidRPr="0037563E">
        <w:rPr>
          <w:rFonts w:ascii="Times New Roman" w:hAnsi="Times New Roman" w:cs="Times New Roman"/>
          <w:sz w:val="32"/>
          <w:szCs w:val="32"/>
        </w:rPr>
        <w:t xml:space="preserve">credible, </w:t>
      </w:r>
      <w:r w:rsidRPr="0037563E">
        <w:rPr>
          <w:rFonts w:ascii="Times New Roman" w:hAnsi="Times New Roman" w:cs="Times New Roman"/>
          <w:sz w:val="32"/>
          <w:szCs w:val="32"/>
        </w:rPr>
        <w:t>without a shred of evidence to support it</w:t>
      </w:r>
      <w:r w:rsidR="00D91FA8" w:rsidRPr="0037563E">
        <w:rPr>
          <w:rFonts w:ascii="Times New Roman" w:hAnsi="Times New Roman" w:cs="Times New Roman"/>
          <w:sz w:val="32"/>
          <w:szCs w:val="32"/>
        </w:rPr>
        <w:t>?</w:t>
      </w:r>
      <w:r w:rsidRPr="0037563E">
        <w:rPr>
          <w:rFonts w:ascii="Times New Roman" w:hAnsi="Times New Roman" w:cs="Times New Roman"/>
          <w:sz w:val="32"/>
          <w:szCs w:val="32"/>
        </w:rPr>
        <w:t xml:space="preserve"> Such sovereignty will be plenary in the earth, and we could hardly have overlooked such a momentous change in earth’s affairs. If the Millennium had begun in AD 70, we should have seen the Romans bowing in subordination to Christ the King, and also many other nations</w:t>
      </w:r>
      <w:r w:rsidR="00C77288" w:rsidRPr="0037563E">
        <w:rPr>
          <w:rFonts w:ascii="Times New Roman" w:hAnsi="Times New Roman" w:cs="Times New Roman"/>
          <w:sz w:val="32"/>
          <w:szCs w:val="32"/>
        </w:rPr>
        <w:t xml:space="preserve"> subordinated to Him</w:t>
      </w:r>
      <w:r w:rsidRPr="0037563E">
        <w:rPr>
          <w:rFonts w:ascii="Times New Roman" w:hAnsi="Times New Roman" w:cs="Times New Roman"/>
          <w:sz w:val="32"/>
          <w:szCs w:val="32"/>
        </w:rPr>
        <w:t>. If Christ had reigned and the Romans refused to submit, they would have ceased being a nation</w:t>
      </w:r>
      <w:r w:rsidR="00286A7E" w:rsidRPr="0037563E">
        <w:rPr>
          <w:rFonts w:ascii="Times New Roman" w:hAnsi="Times New Roman" w:cs="Times New Roman"/>
          <w:sz w:val="32"/>
          <w:szCs w:val="32"/>
        </w:rPr>
        <w:t>, per Isa.60:12</w:t>
      </w:r>
      <w:r w:rsidRPr="0037563E">
        <w:rPr>
          <w:rFonts w:ascii="Times New Roman" w:hAnsi="Times New Roman" w:cs="Times New Roman"/>
          <w:sz w:val="32"/>
          <w:szCs w:val="32"/>
        </w:rPr>
        <w:t xml:space="preserve">. Also the </w:t>
      </w:r>
      <w:r w:rsidR="00B34BB4" w:rsidRPr="0037563E">
        <w:rPr>
          <w:rFonts w:ascii="Times New Roman" w:hAnsi="Times New Roman" w:cs="Times New Roman"/>
          <w:sz w:val="32"/>
          <w:szCs w:val="32"/>
        </w:rPr>
        <w:t>millennial</w:t>
      </w:r>
      <w:r w:rsidR="004C4008" w:rsidRPr="0037563E">
        <w:rPr>
          <w:rFonts w:ascii="Times New Roman" w:hAnsi="Times New Roman" w:cs="Times New Roman"/>
          <w:sz w:val="32"/>
          <w:szCs w:val="32"/>
        </w:rPr>
        <w:t xml:space="preserve"> </w:t>
      </w:r>
      <w:r w:rsidRPr="0037563E">
        <w:rPr>
          <w:rFonts w:ascii="Times New Roman" w:hAnsi="Times New Roman" w:cs="Times New Roman"/>
          <w:sz w:val="32"/>
          <w:szCs w:val="32"/>
        </w:rPr>
        <w:t xml:space="preserve">“thousand years” would have ended in the eleventh century, and shortly afterward a Satanic uprising of nations would have attempted </w:t>
      </w:r>
      <w:r w:rsidR="00EB5D8E" w:rsidRPr="0037563E">
        <w:rPr>
          <w:rFonts w:ascii="Times New Roman" w:hAnsi="Times New Roman" w:cs="Times New Roman"/>
          <w:sz w:val="32"/>
          <w:szCs w:val="32"/>
        </w:rPr>
        <w:t xml:space="preserve">one last time </w:t>
      </w:r>
      <w:r w:rsidRPr="0037563E">
        <w:rPr>
          <w:rFonts w:ascii="Times New Roman" w:hAnsi="Times New Roman" w:cs="Times New Roman"/>
          <w:sz w:val="32"/>
          <w:szCs w:val="32"/>
        </w:rPr>
        <w:t>to exterminate the saints in Jerusalem (“the beloved city”</w:t>
      </w:r>
      <w:r w:rsidR="00EB5D8E" w:rsidRPr="0037563E">
        <w:rPr>
          <w:rFonts w:ascii="Times New Roman" w:hAnsi="Times New Roman" w:cs="Times New Roman"/>
          <w:sz w:val="32"/>
          <w:szCs w:val="32"/>
        </w:rPr>
        <w:t>,</w:t>
      </w:r>
      <w:r w:rsidRPr="0037563E">
        <w:rPr>
          <w:rFonts w:ascii="Times New Roman" w:hAnsi="Times New Roman" w:cs="Times New Roman"/>
          <w:sz w:val="32"/>
          <w:szCs w:val="32"/>
        </w:rPr>
        <w:t xml:space="preserve"> </w:t>
      </w:r>
      <w:r w:rsidR="00EB5D8E" w:rsidRPr="0037563E">
        <w:rPr>
          <w:rFonts w:ascii="Times New Roman" w:hAnsi="Times New Roman" w:cs="Times New Roman"/>
          <w:sz w:val="32"/>
          <w:szCs w:val="32"/>
        </w:rPr>
        <w:t xml:space="preserve"> </w:t>
      </w:r>
      <w:r w:rsidRPr="0037563E">
        <w:rPr>
          <w:rFonts w:ascii="Times New Roman" w:hAnsi="Times New Roman" w:cs="Times New Roman"/>
          <w:sz w:val="32"/>
          <w:szCs w:val="32"/>
        </w:rPr>
        <w:t xml:space="preserve">Rev.20:7-9). One can hardly equate this end-of-Millennium event with the Crusades, unless </w:t>
      </w:r>
      <w:r w:rsidR="000F1DE7" w:rsidRPr="0037563E">
        <w:rPr>
          <w:rFonts w:ascii="Times New Roman" w:hAnsi="Times New Roman" w:cs="Times New Roman"/>
          <w:sz w:val="32"/>
          <w:szCs w:val="32"/>
        </w:rPr>
        <w:t>you are</w:t>
      </w:r>
      <w:r w:rsidRPr="0037563E">
        <w:rPr>
          <w:rFonts w:ascii="Times New Roman" w:hAnsi="Times New Roman" w:cs="Times New Roman"/>
          <w:sz w:val="32"/>
          <w:szCs w:val="32"/>
        </w:rPr>
        <w:t xml:space="preserve"> willing to identify Muslims with “the camp of the saints”, and the Crusaders with </w:t>
      </w:r>
      <w:r w:rsidR="00025942" w:rsidRPr="0037563E">
        <w:rPr>
          <w:rFonts w:ascii="Times New Roman" w:hAnsi="Times New Roman" w:cs="Times New Roman"/>
          <w:sz w:val="32"/>
          <w:szCs w:val="32"/>
        </w:rPr>
        <w:t xml:space="preserve">“the </w:t>
      </w:r>
      <w:r w:rsidRPr="0037563E">
        <w:rPr>
          <w:rFonts w:ascii="Times New Roman" w:hAnsi="Times New Roman" w:cs="Times New Roman"/>
          <w:sz w:val="32"/>
          <w:szCs w:val="32"/>
        </w:rPr>
        <w:t>Gog and Magog</w:t>
      </w:r>
      <w:r w:rsidR="00025942" w:rsidRPr="0037563E">
        <w:rPr>
          <w:rFonts w:ascii="Times New Roman" w:hAnsi="Times New Roman" w:cs="Times New Roman"/>
          <w:sz w:val="32"/>
          <w:szCs w:val="32"/>
        </w:rPr>
        <w:t>”</w:t>
      </w:r>
      <w:r w:rsidRPr="0037563E">
        <w:rPr>
          <w:rFonts w:ascii="Times New Roman" w:hAnsi="Times New Roman" w:cs="Times New Roman"/>
          <w:sz w:val="32"/>
          <w:szCs w:val="32"/>
        </w:rPr>
        <w:t xml:space="preserve"> “in the four corners of the earth”</w:t>
      </w:r>
      <w:r w:rsidR="00025942" w:rsidRPr="0037563E">
        <w:rPr>
          <w:rFonts w:ascii="Times New Roman" w:hAnsi="Times New Roman" w:cs="Times New Roman"/>
          <w:sz w:val="32"/>
          <w:szCs w:val="32"/>
        </w:rPr>
        <w:t xml:space="preserve"> (Rev.20:8)</w:t>
      </w:r>
      <w:r w:rsidRPr="0037563E">
        <w:rPr>
          <w:rFonts w:ascii="Times New Roman" w:hAnsi="Times New Roman" w:cs="Times New Roman"/>
          <w:sz w:val="32"/>
          <w:szCs w:val="32"/>
        </w:rPr>
        <w:t xml:space="preserve">, i.e., streaming in from all directions. But the Europe of the Crusaders was only one corner of the earth. </w:t>
      </w:r>
    </w:p>
    <w:p w14:paraId="05F3EC5A" w14:textId="77777777" w:rsidR="000F1DE7" w:rsidRDefault="000F1DE7" w:rsidP="000B153C">
      <w:pPr>
        <w:pStyle w:val="ListParagraph"/>
        <w:ind w:left="0"/>
        <w:contextualSpacing w:val="0"/>
        <w:rPr>
          <w:rFonts w:ascii="Times New Roman" w:hAnsi="Times New Roman" w:cs="Times New Roman"/>
          <w:sz w:val="32"/>
          <w:szCs w:val="32"/>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22</w:t>
      </w:r>
      <w:r w:rsidRPr="00C75557">
        <w:rPr>
          <w:rFonts w:ascii="Times New Roman" w:hAnsi="Times New Roman" w:cs="Times New Roman"/>
          <w:b/>
          <w:bCs/>
          <w:sz w:val="40"/>
          <w:szCs w:val="40"/>
        </w:rPr>
        <w:t>:</w:t>
      </w:r>
      <w:r>
        <w:rPr>
          <w:rFonts w:ascii="Times New Roman" w:hAnsi="Times New Roman" w:cs="Times New Roman"/>
          <w:b/>
          <w:bCs/>
          <w:sz w:val="40"/>
          <w:szCs w:val="40"/>
        </w:rPr>
        <w:t>22</w:t>
      </w:r>
      <w:r w:rsidRPr="00C75557">
        <w:rPr>
          <w:rFonts w:ascii="Times New Roman" w:hAnsi="Times New Roman" w:cs="Times New Roman"/>
          <w:b/>
          <w:bCs/>
          <w:sz w:val="40"/>
          <w:szCs w:val="40"/>
        </w:rPr>
        <w:t xml:space="preserve"> quoted in Hebrews 2:</w:t>
      </w:r>
      <w:r>
        <w:rPr>
          <w:rFonts w:ascii="Times New Roman" w:hAnsi="Times New Roman" w:cs="Times New Roman"/>
          <w:b/>
          <w:bCs/>
          <w:sz w:val="40"/>
          <w:szCs w:val="40"/>
        </w:rPr>
        <w:t>12</w:t>
      </w:r>
      <w:r w:rsidR="000B153C">
        <w:rPr>
          <w:rFonts w:ascii="Times New Roman" w:hAnsi="Times New Roman" w:cs="Times New Roman"/>
          <w:b/>
          <w:bCs/>
          <w:sz w:val="40"/>
          <w:szCs w:val="40"/>
        </w:rPr>
        <w:t xml:space="preserve"> –</w:t>
      </w:r>
    </w:p>
    <w:p w14:paraId="05F3EC5B" w14:textId="77777777" w:rsidR="009405D5" w:rsidRPr="0037563E" w:rsidRDefault="009405D5" w:rsidP="00E06103">
      <w:pPr>
        <w:pStyle w:val="ListParagraph"/>
        <w:widowControl w:val="0"/>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Psalm 22 is greatly descriptive of Christ in His crucifixion, and so this </w:t>
      </w:r>
      <w:r w:rsidR="00E06103" w:rsidRPr="0037563E">
        <w:rPr>
          <w:rFonts w:ascii="Times New Roman" w:hAnsi="Times New Roman" w:cs="Times New Roman"/>
          <w:sz w:val="32"/>
          <w:szCs w:val="32"/>
        </w:rPr>
        <w:t>i</w:t>
      </w:r>
      <w:r w:rsidRPr="0037563E">
        <w:rPr>
          <w:rFonts w:ascii="Times New Roman" w:hAnsi="Times New Roman" w:cs="Times New Roman"/>
          <w:sz w:val="32"/>
          <w:szCs w:val="32"/>
        </w:rPr>
        <w:t xml:space="preserve">s </w:t>
      </w:r>
      <w:r w:rsidR="003F32B2" w:rsidRPr="0037563E">
        <w:rPr>
          <w:rFonts w:ascii="Times New Roman" w:hAnsi="Times New Roman" w:cs="Times New Roman"/>
          <w:sz w:val="32"/>
          <w:szCs w:val="32"/>
        </w:rPr>
        <w:t xml:space="preserve">also </w:t>
      </w:r>
      <w:r w:rsidRPr="0037563E">
        <w:rPr>
          <w:rFonts w:ascii="Times New Roman" w:hAnsi="Times New Roman" w:cs="Times New Roman"/>
          <w:sz w:val="32"/>
          <w:szCs w:val="32"/>
        </w:rPr>
        <w:t xml:space="preserve">a </w:t>
      </w:r>
      <w:r w:rsidR="00E06103" w:rsidRPr="0037563E">
        <w:rPr>
          <w:rFonts w:ascii="Times New Roman" w:hAnsi="Times New Roman" w:cs="Times New Roman"/>
          <w:sz w:val="32"/>
          <w:szCs w:val="32"/>
        </w:rPr>
        <w:t>relevant text</w:t>
      </w:r>
      <w:r w:rsidRPr="0037563E">
        <w:rPr>
          <w:rFonts w:ascii="Times New Roman" w:hAnsi="Times New Roman" w:cs="Times New Roman"/>
          <w:sz w:val="32"/>
          <w:szCs w:val="32"/>
        </w:rPr>
        <w:t xml:space="preserve">. Part of David’s cry in this Psalm was </w:t>
      </w:r>
      <w:r w:rsidR="00286A7E" w:rsidRPr="0037563E">
        <w:rPr>
          <w:rFonts w:ascii="Times New Roman" w:hAnsi="Times New Roman" w:cs="Times New Roman"/>
          <w:sz w:val="32"/>
          <w:szCs w:val="32"/>
        </w:rPr>
        <w:lastRenderedPageBreak/>
        <w:t>historical and biographic</w:t>
      </w:r>
      <w:r w:rsidRPr="0037563E">
        <w:rPr>
          <w:rFonts w:ascii="Times New Roman" w:hAnsi="Times New Roman" w:cs="Times New Roman"/>
          <w:sz w:val="32"/>
          <w:szCs w:val="32"/>
        </w:rPr>
        <w:t xml:space="preserve"> – </w:t>
      </w:r>
      <w:r w:rsidR="00D91FA8" w:rsidRPr="0037563E">
        <w:rPr>
          <w:rFonts w:ascii="Times New Roman" w:hAnsi="Times New Roman" w:cs="Times New Roman"/>
          <w:sz w:val="32"/>
          <w:szCs w:val="32"/>
        </w:rPr>
        <w:t>a</w:t>
      </w:r>
      <w:r w:rsidRPr="00FF525D">
        <w:rPr>
          <w:rFonts w:ascii="Times New Roman" w:hAnsi="Times New Roman" w:cs="Times New Roman"/>
          <w:sz w:val="28"/>
          <w:szCs w:val="28"/>
        </w:rPr>
        <w:t xml:space="preserve"> </w:t>
      </w:r>
      <w:r w:rsidRPr="0037563E">
        <w:rPr>
          <w:rFonts w:ascii="Times New Roman" w:hAnsi="Times New Roman" w:cs="Times New Roman"/>
          <w:sz w:val="32"/>
          <w:szCs w:val="32"/>
        </w:rPr>
        <w:t>reminder of Yahweh’s deliverance of “the fathers” (vv.4-5). Then there is a confusing cry for deliverance –</w:t>
      </w:r>
    </w:p>
    <w:p w14:paraId="05F3EC5C" w14:textId="77777777" w:rsidR="00673470" w:rsidRPr="0037563E" w:rsidRDefault="009405D5" w:rsidP="00673470">
      <w:pPr>
        <w:pStyle w:val="ListParagraph"/>
        <w:spacing w:after="0"/>
        <w:ind w:left="360"/>
        <w:contextualSpacing w:val="0"/>
        <w:rPr>
          <w:rFonts w:ascii="Times New Roman" w:hAnsi="Times New Roman" w:cs="Times New Roman"/>
          <w:sz w:val="32"/>
          <w:szCs w:val="32"/>
        </w:rPr>
      </w:pPr>
      <w:r w:rsidRPr="0037563E">
        <w:rPr>
          <w:rFonts w:ascii="Times New Roman" w:hAnsi="Times New Roman" w:cs="Times New Roman"/>
          <w:sz w:val="32"/>
          <w:szCs w:val="32"/>
        </w:rPr>
        <w:t>“</w:t>
      </w:r>
      <w:r w:rsidRPr="0037563E">
        <w:rPr>
          <w:rFonts w:ascii="Times New Roman" w:hAnsi="Times New Roman" w:cs="Times New Roman"/>
          <w:sz w:val="32"/>
          <w:szCs w:val="32"/>
          <w:u w:val="single"/>
        </w:rPr>
        <w:t>Deliver My life</w:t>
      </w:r>
      <w:r w:rsidRPr="0037563E">
        <w:rPr>
          <w:rFonts w:ascii="Times New Roman" w:hAnsi="Times New Roman" w:cs="Times New Roman"/>
          <w:sz w:val="32"/>
          <w:szCs w:val="32"/>
        </w:rPr>
        <w:t xml:space="preserve"> from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sword, </w:t>
      </w:r>
      <w:r w:rsidRPr="0037563E">
        <w:rPr>
          <w:rFonts w:ascii="Times New Roman" w:hAnsi="Times New Roman" w:cs="Times New Roman"/>
          <w:sz w:val="32"/>
          <w:szCs w:val="32"/>
          <w:u w:val="single"/>
        </w:rPr>
        <w:t>my Only One</w:t>
      </w:r>
      <w:r w:rsidRPr="0037563E">
        <w:rPr>
          <w:rFonts w:ascii="Times New Roman" w:hAnsi="Times New Roman" w:cs="Times New Roman"/>
          <w:sz w:val="32"/>
          <w:szCs w:val="32"/>
        </w:rPr>
        <w:t xml:space="preserve"> from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hand of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dog.”   </w:t>
      </w:r>
    </w:p>
    <w:p w14:paraId="05F3EC5D" w14:textId="77777777" w:rsidR="009405D5" w:rsidRPr="0037563E" w:rsidRDefault="009405D5" w:rsidP="00673470">
      <w:pPr>
        <w:pStyle w:val="ListParagraph"/>
        <w:ind w:left="7560" w:firstLine="360"/>
        <w:contextualSpacing w:val="0"/>
        <w:rPr>
          <w:rFonts w:ascii="Times New Roman" w:hAnsi="Times New Roman" w:cs="Times New Roman"/>
          <w:sz w:val="32"/>
          <w:szCs w:val="32"/>
        </w:rPr>
      </w:pPr>
      <w:r w:rsidRPr="0037563E">
        <w:rPr>
          <w:rFonts w:ascii="Times New Roman" w:hAnsi="Times New Roman" w:cs="Times New Roman"/>
          <w:sz w:val="32"/>
          <w:szCs w:val="32"/>
        </w:rPr>
        <w:t>Psa.22:20</w:t>
      </w:r>
    </w:p>
    <w:p w14:paraId="05F3EC5E" w14:textId="77777777" w:rsidR="009405D5" w:rsidRPr="0037563E" w:rsidRDefault="009405D5" w:rsidP="00AA0BEF">
      <w:pPr>
        <w:pStyle w:val="ListParagraph"/>
        <w:ind w:left="0"/>
        <w:contextualSpacing w:val="0"/>
        <w:rPr>
          <w:rFonts w:ascii="Times New Roman" w:hAnsi="Times New Roman" w:cs="Times New Roman"/>
          <w:sz w:val="32"/>
          <w:szCs w:val="32"/>
        </w:rPr>
      </w:pPr>
      <w:r w:rsidRPr="0037563E">
        <w:rPr>
          <w:rFonts w:ascii="Times New Roman" w:hAnsi="Times New Roman" w:cs="Times New Roman"/>
          <w:sz w:val="32"/>
          <w:szCs w:val="32"/>
        </w:rPr>
        <w:t>“</w:t>
      </w:r>
      <w:r w:rsidRPr="0037563E">
        <w:rPr>
          <w:rFonts w:ascii="Times New Roman" w:hAnsi="Times New Roman" w:cs="Times New Roman"/>
          <w:sz w:val="32"/>
          <w:szCs w:val="32"/>
          <w:u w:val="single"/>
        </w:rPr>
        <w:t>Deliver My life</w:t>
      </w:r>
      <w:r w:rsidRPr="0037563E">
        <w:rPr>
          <w:rFonts w:ascii="Times New Roman" w:hAnsi="Times New Roman" w:cs="Times New Roman"/>
          <w:sz w:val="32"/>
          <w:szCs w:val="32"/>
        </w:rPr>
        <w:t xml:space="preserve"> (</w:t>
      </w:r>
      <w:r w:rsidR="00AA0BEF" w:rsidRPr="0037563E">
        <w:rPr>
          <w:rFonts w:ascii="Times New Roman" w:hAnsi="Times New Roman" w:cs="Times New Roman"/>
          <w:sz w:val="32"/>
          <w:szCs w:val="32"/>
        </w:rPr>
        <w:t xml:space="preserve">Heb. </w:t>
      </w:r>
      <w:r w:rsidRPr="0037563E">
        <w:rPr>
          <w:rFonts w:ascii="Times New Roman" w:hAnsi="Times New Roman" w:cs="Times New Roman"/>
          <w:i/>
          <w:iCs/>
          <w:sz w:val="32"/>
          <w:szCs w:val="32"/>
        </w:rPr>
        <w:t>nephesh</w:t>
      </w:r>
      <w:r w:rsidRPr="0037563E">
        <w:rPr>
          <w:rFonts w:ascii="Times New Roman" w:hAnsi="Times New Roman" w:cs="Times New Roman"/>
          <w:sz w:val="32"/>
          <w:szCs w:val="32"/>
        </w:rPr>
        <w:t xml:space="preserve">)” </w:t>
      </w:r>
      <w:r w:rsidR="000F1DE7" w:rsidRPr="0037563E">
        <w:rPr>
          <w:rFonts w:ascii="Times New Roman" w:hAnsi="Times New Roman" w:cs="Times New Roman"/>
          <w:sz w:val="32"/>
          <w:szCs w:val="32"/>
        </w:rPr>
        <w:t>might</w:t>
      </w:r>
      <w:r w:rsidRPr="0037563E">
        <w:rPr>
          <w:rFonts w:ascii="Times New Roman" w:hAnsi="Times New Roman" w:cs="Times New Roman"/>
          <w:sz w:val="32"/>
          <w:szCs w:val="32"/>
        </w:rPr>
        <w:t xml:space="preserve"> align with </w:t>
      </w:r>
      <w:r w:rsidR="000F1DE7" w:rsidRPr="0037563E">
        <w:rPr>
          <w:rFonts w:ascii="Times New Roman" w:hAnsi="Times New Roman" w:cs="Times New Roman"/>
          <w:sz w:val="32"/>
          <w:szCs w:val="32"/>
        </w:rPr>
        <w:t>the</w:t>
      </w:r>
      <w:r w:rsidRPr="0037563E">
        <w:rPr>
          <w:rFonts w:ascii="Times New Roman" w:hAnsi="Times New Roman" w:cs="Times New Roman"/>
          <w:sz w:val="32"/>
          <w:szCs w:val="32"/>
        </w:rPr>
        <w:t xml:space="preserve"> Messianic pleas</w:t>
      </w:r>
      <w:r w:rsidR="000F1DE7" w:rsidRPr="0037563E">
        <w:rPr>
          <w:rFonts w:ascii="Times New Roman" w:hAnsi="Times New Roman" w:cs="Times New Roman"/>
          <w:sz w:val="32"/>
          <w:szCs w:val="32"/>
        </w:rPr>
        <w:t xml:space="preserve"> in Gethsemane</w:t>
      </w:r>
      <w:r w:rsidRPr="0037563E">
        <w:rPr>
          <w:rFonts w:ascii="Times New Roman" w:hAnsi="Times New Roman" w:cs="Times New Roman"/>
          <w:sz w:val="32"/>
          <w:szCs w:val="32"/>
        </w:rPr>
        <w:t>. Then the point of view seems to change to another</w:t>
      </w:r>
      <w:r w:rsidR="00E06103" w:rsidRPr="0037563E">
        <w:rPr>
          <w:rFonts w:ascii="Times New Roman" w:hAnsi="Times New Roman" w:cs="Times New Roman"/>
          <w:sz w:val="32"/>
          <w:szCs w:val="32"/>
        </w:rPr>
        <w:t xml:space="preserve"> person</w:t>
      </w:r>
      <w:r w:rsidRPr="0037563E">
        <w:rPr>
          <w:rFonts w:ascii="Times New Roman" w:hAnsi="Times New Roman" w:cs="Times New Roman"/>
          <w:sz w:val="32"/>
          <w:szCs w:val="32"/>
        </w:rPr>
        <w:t>’s plea for “</w:t>
      </w:r>
      <w:r w:rsidRPr="0037563E">
        <w:rPr>
          <w:rFonts w:ascii="Times New Roman" w:hAnsi="Times New Roman" w:cs="Times New Roman"/>
          <w:sz w:val="32"/>
          <w:szCs w:val="32"/>
          <w:u w:val="single"/>
        </w:rPr>
        <w:t>my Only One</w:t>
      </w:r>
      <w:r w:rsidRPr="0037563E">
        <w:rPr>
          <w:rFonts w:ascii="Times New Roman" w:hAnsi="Times New Roman" w:cs="Times New Roman"/>
          <w:sz w:val="32"/>
          <w:szCs w:val="32"/>
        </w:rPr>
        <w:t>” (</w:t>
      </w:r>
      <w:r w:rsidR="00AA0BEF" w:rsidRPr="0037563E">
        <w:rPr>
          <w:rFonts w:ascii="Times New Roman" w:hAnsi="Times New Roman" w:cs="Times New Roman"/>
          <w:sz w:val="32"/>
          <w:szCs w:val="32"/>
        </w:rPr>
        <w:t xml:space="preserve">Heb. </w:t>
      </w:r>
      <w:proofErr w:type="spellStart"/>
      <w:r w:rsidRPr="0037563E">
        <w:rPr>
          <w:rFonts w:ascii="Times New Roman" w:hAnsi="Times New Roman" w:cs="Times New Roman"/>
          <w:i/>
          <w:iCs/>
          <w:sz w:val="32"/>
          <w:szCs w:val="32"/>
        </w:rPr>
        <w:t>yâchîyd</w:t>
      </w:r>
      <w:proofErr w:type="spellEnd"/>
      <w:r w:rsidRPr="0037563E">
        <w:rPr>
          <w:rFonts w:ascii="Times New Roman" w:hAnsi="Times New Roman" w:cs="Times New Roman"/>
          <w:sz w:val="32"/>
          <w:szCs w:val="32"/>
        </w:rPr>
        <w:t>). This same Hebrew word is first used in Genesis, and it applie</w:t>
      </w:r>
      <w:r w:rsidR="00AA0BEF" w:rsidRPr="0037563E">
        <w:rPr>
          <w:rFonts w:ascii="Times New Roman" w:hAnsi="Times New Roman" w:cs="Times New Roman"/>
          <w:sz w:val="32"/>
          <w:szCs w:val="32"/>
        </w:rPr>
        <w:t>d</w:t>
      </w:r>
      <w:r w:rsidRPr="0037563E">
        <w:rPr>
          <w:rFonts w:ascii="Times New Roman" w:hAnsi="Times New Roman" w:cs="Times New Roman"/>
          <w:sz w:val="32"/>
          <w:szCs w:val="32"/>
        </w:rPr>
        <w:t xml:space="preserve"> to Yahweh’s request for Abraham to offer up his “only one” Isaac (Gen.22:2, 12, 16). We also saw this word previously in Zec.12:10 –</w:t>
      </w:r>
    </w:p>
    <w:p w14:paraId="05F3EC5F" w14:textId="77777777" w:rsidR="009405D5" w:rsidRPr="0037563E" w:rsidRDefault="009405D5" w:rsidP="009405D5">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“Then they will look toward the One Whom they pierced, and they will wail over Him as a wailing over </w:t>
      </w:r>
      <w:r w:rsidRPr="0037563E">
        <w:rPr>
          <w:rFonts w:ascii="Times New Roman" w:hAnsi="Times New Roman" w:cs="Times New Roman"/>
          <w:sz w:val="32"/>
          <w:szCs w:val="32"/>
          <w:u w:val="single"/>
        </w:rPr>
        <w:t xml:space="preserve">the </w:t>
      </w:r>
      <w:r w:rsidRPr="0037563E">
        <w:rPr>
          <w:rFonts w:ascii="Times New Roman" w:hAnsi="Times New Roman" w:cs="Times New Roman"/>
          <w:b/>
          <w:bCs/>
          <w:sz w:val="32"/>
          <w:szCs w:val="32"/>
          <w:u w:val="single"/>
        </w:rPr>
        <w:t>Only One</w:t>
      </w:r>
      <w:r w:rsidRPr="0037563E">
        <w:rPr>
          <w:rFonts w:ascii="Times New Roman" w:hAnsi="Times New Roman" w:cs="Times New Roman"/>
          <w:sz w:val="32"/>
          <w:szCs w:val="32"/>
        </w:rPr>
        <w:t xml:space="preserve">, and to be made bitter over Him as being made bitter over </w:t>
      </w:r>
      <w:r w:rsidRPr="0037563E">
        <w:rPr>
          <w:rFonts w:ascii="Times New Roman" w:hAnsi="Times New Roman" w:cs="Times New Roman"/>
          <w:sz w:val="32"/>
          <w:szCs w:val="32"/>
          <w:u w:val="single"/>
        </w:rPr>
        <w:t>the Firstborn</w:t>
      </w:r>
      <w:r w:rsidRPr="0037563E">
        <w:rPr>
          <w:rFonts w:ascii="Times New Roman" w:hAnsi="Times New Roman" w:cs="Times New Roman"/>
          <w:sz w:val="32"/>
          <w:szCs w:val="32"/>
        </w:rPr>
        <w:t>.”</w:t>
      </w:r>
    </w:p>
    <w:p w14:paraId="05F3EC60" w14:textId="77777777" w:rsidR="009405D5" w:rsidRPr="0037563E" w:rsidRDefault="009405D5" w:rsidP="00376BEF">
      <w:pPr>
        <w:pStyle w:val="ListParagraph"/>
        <w:ind w:left="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Seeing that Psa.22:16 also includes a piercing of hands and feet, we can see that in some ways Psalm 22 was prospective of what Israel will experience in Zec.12:10 when they “look” again at the Pierced One. </w:t>
      </w:r>
    </w:p>
    <w:p w14:paraId="05F3EC61" w14:textId="77777777" w:rsidR="009405D5" w:rsidRPr="0037563E" w:rsidRDefault="009405D5" w:rsidP="009C75F9">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Then Psa.22:22 is cited by Heb.2:12 showing that God intended that the “Captain of their salvation” through suffering would reach His “brethren” and bring “many sons to glory” (all quotes, </w:t>
      </w:r>
      <w:r w:rsidRPr="0037563E">
        <w:rPr>
          <w:rFonts w:ascii="Times New Roman" w:hAnsi="Times New Roman" w:cs="Times New Roman"/>
          <w:i/>
          <w:iCs/>
          <w:sz w:val="32"/>
          <w:szCs w:val="32"/>
        </w:rPr>
        <w:t>KJV</w:t>
      </w:r>
      <w:r w:rsidRPr="0037563E">
        <w:rPr>
          <w:rFonts w:ascii="Times New Roman" w:hAnsi="Times New Roman" w:cs="Times New Roman"/>
          <w:sz w:val="32"/>
          <w:szCs w:val="32"/>
        </w:rPr>
        <w:t xml:space="preserve">). This was an Acts period fulfillment, but also spans into the distant future of Zec.12:10. </w:t>
      </w:r>
      <w:r w:rsidR="009C75F9" w:rsidRPr="0037563E">
        <w:rPr>
          <w:rFonts w:ascii="Times New Roman" w:hAnsi="Times New Roman" w:cs="Times New Roman"/>
          <w:sz w:val="32"/>
          <w:szCs w:val="32"/>
        </w:rPr>
        <w:t>The next</w:t>
      </w:r>
      <w:r w:rsidR="00AA0BEF" w:rsidRPr="0037563E">
        <w:rPr>
          <w:rFonts w:ascii="Times New Roman" w:hAnsi="Times New Roman" w:cs="Times New Roman"/>
          <w:sz w:val="32"/>
          <w:szCs w:val="32"/>
        </w:rPr>
        <w:t xml:space="preserve"> portion </w:t>
      </w:r>
      <w:r w:rsidR="004F4C7B" w:rsidRPr="0037563E">
        <w:rPr>
          <w:rFonts w:ascii="Times New Roman" w:hAnsi="Times New Roman" w:cs="Times New Roman"/>
          <w:sz w:val="32"/>
          <w:szCs w:val="32"/>
        </w:rPr>
        <w:t>Psa.22:</w:t>
      </w:r>
      <w:r w:rsidRPr="0037563E">
        <w:rPr>
          <w:rFonts w:ascii="Times New Roman" w:hAnsi="Times New Roman" w:cs="Times New Roman"/>
          <w:sz w:val="32"/>
          <w:szCs w:val="32"/>
        </w:rPr>
        <w:t>23-26 seem</w:t>
      </w:r>
      <w:r w:rsidR="00376BEF" w:rsidRPr="0037563E">
        <w:rPr>
          <w:rFonts w:ascii="Times New Roman" w:hAnsi="Times New Roman" w:cs="Times New Roman"/>
          <w:sz w:val="32"/>
          <w:szCs w:val="32"/>
        </w:rPr>
        <w:t>s</w:t>
      </w:r>
      <w:r w:rsidRPr="0037563E">
        <w:rPr>
          <w:rFonts w:ascii="Times New Roman" w:hAnsi="Times New Roman" w:cs="Times New Roman"/>
          <w:sz w:val="32"/>
          <w:szCs w:val="32"/>
        </w:rPr>
        <w:t xml:space="preserve"> personal to David, especially his affirmation to “pay my vows”.</w:t>
      </w:r>
    </w:p>
    <w:p w14:paraId="05F3EC62" w14:textId="77777777" w:rsidR="009405D5" w:rsidRPr="0037563E" w:rsidRDefault="009405D5" w:rsidP="009405D5">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Only the ending of this Psalm seems obviously futuristic, but it is not clearly Messianic. Rather, it glorifies Yahweh’s reign over the whole earth – </w:t>
      </w:r>
    </w:p>
    <w:p w14:paraId="05F3EC63" w14:textId="77777777" w:rsidR="009405D5" w:rsidRPr="0037563E" w:rsidRDefault="009405D5" w:rsidP="009405D5">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lastRenderedPageBreak/>
        <w:t xml:space="preserve">“All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ends of the earth will remember and turn back to Yahweh. And all clans of nations will bow down before You. For to Yahweh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the kingship, and He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ruling among nations. All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w:t>
      </w:r>
      <w:r w:rsidRPr="0037563E">
        <w:rPr>
          <w:rFonts w:ascii="Times New Roman" w:hAnsi="Times New Roman" w:cs="Times New Roman"/>
          <w:sz w:val="32"/>
          <w:szCs w:val="32"/>
          <w:u w:val="single"/>
        </w:rPr>
        <w:t>fat ones</w:t>
      </w:r>
      <w:r w:rsidRPr="0037563E">
        <w:rPr>
          <w:rFonts w:ascii="Times New Roman" w:hAnsi="Times New Roman" w:cs="Times New Roman"/>
          <w:sz w:val="32"/>
          <w:szCs w:val="32"/>
        </w:rPr>
        <w:t xml:space="preserve"> of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earth have eaten and bowed down. All those going down to dust will bow before Him – even his life he has not kept alive. An </w:t>
      </w:r>
      <w:r w:rsidRPr="0037563E">
        <w:rPr>
          <w:rFonts w:ascii="Times New Roman" w:hAnsi="Times New Roman" w:cs="Times New Roman"/>
          <w:sz w:val="32"/>
          <w:szCs w:val="32"/>
          <w:u w:val="single"/>
        </w:rPr>
        <w:t>offspring</w:t>
      </w:r>
      <w:r w:rsidRPr="0037563E">
        <w:rPr>
          <w:rFonts w:ascii="Times New Roman" w:hAnsi="Times New Roman" w:cs="Times New Roman"/>
          <w:sz w:val="32"/>
          <w:szCs w:val="32"/>
        </w:rPr>
        <w:t xml:space="preserve"> will serve Him. It will be accounted to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Lord (</w:t>
      </w:r>
      <w:r w:rsidR="005E44A7" w:rsidRPr="0037563E">
        <w:rPr>
          <w:rFonts w:ascii="Times New Roman" w:hAnsi="Times New Roman" w:cs="Times New Roman"/>
          <w:sz w:val="32"/>
          <w:szCs w:val="32"/>
        </w:rPr>
        <w:t xml:space="preserve">Heb. </w:t>
      </w:r>
      <w:proofErr w:type="spellStart"/>
      <w:r w:rsidRPr="0037563E">
        <w:rPr>
          <w:rFonts w:ascii="Times New Roman" w:hAnsi="Times New Roman" w:cs="Times New Roman"/>
          <w:i/>
          <w:iCs/>
          <w:sz w:val="32"/>
          <w:szCs w:val="32"/>
        </w:rPr>
        <w:t>Adônây</w:t>
      </w:r>
      <w:proofErr w:type="spellEnd"/>
      <w:r w:rsidRPr="0037563E">
        <w:rPr>
          <w:rFonts w:ascii="Times New Roman" w:hAnsi="Times New Roman" w:cs="Times New Roman"/>
          <w:sz w:val="32"/>
          <w:szCs w:val="32"/>
        </w:rPr>
        <w:t xml:space="preserve">) for </w:t>
      </w:r>
      <w:r w:rsidRPr="0037563E">
        <w:rPr>
          <w:rFonts w:ascii="Times New Roman" w:hAnsi="Times New Roman" w:cs="Times New Roman"/>
          <w:sz w:val="32"/>
          <w:szCs w:val="32"/>
          <w:u w:val="single"/>
        </w:rPr>
        <w:t>a generation</w:t>
      </w:r>
      <w:r w:rsidRPr="0037563E">
        <w:rPr>
          <w:rFonts w:ascii="Times New Roman" w:hAnsi="Times New Roman" w:cs="Times New Roman"/>
          <w:sz w:val="32"/>
          <w:szCs w:val="32"/>
        </w:rPr>
        <w:t xml:space="preserve">. </w:t>
      </w:r>
      <w:r w:rsidRPr="0037563E">
        <w:rPr>
          <w:rFonts w:ascii="Times New Roman" w:hAnsi="Times New Roman" w:cs="Times New Roman"/>
          <w:sz w:val="32"/>
          <w:szCs w:val="32"/>
          <w:u w:val="single"/>
        </w:rPr>
        <w:t>They</w:t>
      </w:r>
      <w:r w:rsidRPr="0037563E">
        <w:rPr>
          <w:rFonts w:ascii="Times New Roman" w:hAnsi="Times New Roman" w:cs="Times New Roman"/>
          <w:sz w:val="32"/>
          <w:szCs w:val="32"/>
        </w:rPr>
        <w:t xml:space="preserve"> will come and </w:t>
      </w:r>
      <w:r w:rsidRPr="0037563E">
        <w:rPr>
          <w:rFonts w:ascii="Times New Roman" w:hAnsi="Times New Roman" w:cs="Times New Roman"/>
          <w:sz w:val="32"/>
          <w:szCs w:val="32"/>
          <w:u w:val="single"/>
        </w:rPr>
        <w:t>declare His righteousness</w:t>
      </w:r>
      <w:r w:rsidRPr="0037563E">
        <w:rPr>
          <w:rFonts w:ascii="Times New Roman" w:hAnsi="Times New Roman" w:cs="Times New Roman"/>
          <w:sz w:val="32"/>
          <w:szCs w:val="32"/>
        </w:rPr>
        <w:t xml:space="preserve"> (</w:t>
      </w:r>
      <w:r w:rsidR="004F4C7B" w:rsidRPr="0037563E">
        <w:rPr>
          <w:rFonts w:ascii="Times New Roman" w:hAnsi="Times New Roman" w:cs="Times New Roman"/>
          <w:sz w:val="32"/>
          <w:szCs w:val="32"/>
        </w:rPr>
        <w:t>‘</w:t>
      </w:r>
      <w:r w:rsidRPr="0037563E">
        <w:rPr>
          <w:rFonts w:ascii="Times New Roman" w:hAnsi="Times New Roman" w:cs="Times New Roman"/>
          <w:sz w:val="32"/>
          <w:szCs w:val="32"/>
        </w:rPr>
        <w:t>justice</w:t>
      </w:r>
      <w:r w:rsidR="004F4C7B" w:rsidRPr="0037563E">
        <w:rPr>
          <w:rFonts w:ascii="Times New Roman" w:hAnsi="Times New Roman" w:cs="Times New Roman"/>
          <w:sz w:val="32"/>
          <w:szCs w:val="32"/>
        </w:rPr>
        <w:t>’</w:t>
      </w:r>
      <w:r w:rsidRPr="0037563E">
        <w:rPr>
          <w:rFonts w:ascii="Times New Roman" w:hAnsi="Times New Roman" w:cs="Times New Roman"/>
          <w:sz w:val="32"/>
          <w:szCs w:val="32"/>
        </w:rPr>
        <w:t xml:space="preserve">) to </w:t>
      </w:r>
      <w:r w:rsidRPr="0037563E">
        <w:rPr>
          <w:rFonts w:ascii="Times New Roman" w:hAnsi="Times New Roman" w:cs="Times New Roman"/>
          <w:sz w:val="32"/>
          <w:szCs w:val="32"/>
          <w:u w:val="single"/>
        </w:rPr>
        <w:t>a people being brought forth</w:t>
      </w:r>
      <w:r w:rsidRPr="0037563E">
        <w:rPr>
          <w:rFonts w:ascii="Times New Roman" w:hAnsi="Times New Roman" w:cs="Times New Roman"/>
          <w:sz w:val="32"/>
          <w:szCs w:val="32"/>
        </w:rPr>
        <w:t xml:space="preserve">, when He has done </w:t>
      </w:r>
      <w:r w:rsidRPr="0037563E">
        <w:rPr>
          <w:rFonts w:ascii="Times New Roman" w:hAnsi="Times New Roman" w:cs="Times New Roman"/>
          <w:i/>
          <w:iCs/>
          <w:sz w:val="32"/>
          <w:szCs w:val="32"/>
        </w:rPr>
        <w:t>it</w:t>
      </w:r>
      <w:r w:rsidRPr="0037563E">
        <w:rPr>
          <w:rFonts w:ascii="Times New Roman" w:hAnsi="Times New Roman" w:cs="Times New Roman"/>
          <w:sz w:val="32"/>
          <w:szCs w:val="32"/>
        </w:rPr>
        <w:t>.”   Psa.22:27-31</w:t>
      </w:r>
    </w:p>
    <w:p w14:paraId="05F3EC64" w14:textId="77777777" w:rsidR="00387C54" w:rsidRPr="0037563E" w:rsidRDefault="009405D5" w:rsidP="00387C54">
      <w:pPr>
        <w:pStyle w:val="ListParagraph"/>
        <w:ind w:left="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Yahweh will be ruling among nations, but this must be the </w:t>
      </w:r>
      <w:r w:rsidR="00A6151C" w:rsidRPr="0037563E">
        <w:rPr>
          <w:rFonts w:ascii="Times New Roman" w:hAnsi="Times New Roman" w:cs="Times New Roman"/>
          <w:sz w:val="32"/>
          <w:szCs w:val="32"/>
        </w:rPr>
        <w:t xml:space="preserve">reign of </w:t>
      </w:r>
      <w:r w:rsidRPr="0037563E">
        <w:rPr>
          <w:rFonts w:ascii="Times New Roman" w:hAnsi="Times New Roman" w:cs="Times New Roman"/>
          <w:sz w:val="32"/>
          <w:szCs w:val="32"/>
        </w:rPr>
        <w:t xml:space="preserve">Christ. Rev.19:15 depicts a returning Christ smiting the nations, then ruling (lit. “pasturing”) them with an iron </w:t>
      </w:r>
      <w:r w:rsidR="00376BEF" w:rsidRPr="0037563E">
        <w:rPr>
          <w:rFonts w:ascii="Times New Roman" w:hAnsi="Times New Roman" w:cs="Times New Roman"/>
          <w:sz w:val="32"/>
          <w:szCs w:val="32"/>
        </w:rPr>
        <w:t>staff</w:t>
      </w:r>
      <w:r w:rsidRPr="0037563E">
        <w:rPr>
          <w:rFonts w:ascii="Times New Roman" w:hAnsi="Times New Roman" w:cs="Times New Roman"/>
          <w:sz w:val="32"/>
          <w:szCs w:val="32"/>
        </w:rPr>
        <w:t xml:space="preserve">. Also, 1 Cor.15:25 declares that Christ must reign until all enemies are put under His feet – and Rev.20:6 says those of the former resurrection will reign with Him a thousand years. Have all nations ever bowed to Yahweh or Jesus Christ before? Then this portion of Psalm 22, and Revelation 19, must be future. If the </w:t>
      </w:r>
      <w:r w:rsidR="005E44A7" w:rsidRPr="0037563E">
        <w:rPr>
          <w:rFonts w:ascii="Times New Roman" w:hAnsi="Times New Roman" w:cs="Times New Roman"/>
          <w:sz w:val="32"/>
          <w:szCs w:val="32"/>
        </w:rPr>
        <w:t>“</w:t>
      </w:r>
      <w:r w:rsidRPr="0037563E">
        <w:rPr>
          <w:rFonts w:ascii="Times New Roman" w:hAnsi="Times New Roman" w:cs="Times New Roman"/>
          <w:sz w:val="32"/>
          <w:szCs w:val="32"/>
          <w:u w:val="single"/>
        </w:rPr>
        <w:t>fat ones</w:t>
      </w:r>
      <w:r w:rsidR="005E44A7" w:rsidRPr="0037563E">
        <w:rPr>
          <w:rFonts w:ascii="Times New Roman" w:hAnsi="Times New Roman" w:cs="Times New Roman"/>
          <w:sz w:val="32"/>
          <w:szCs w:val="32"/>
        </w:rPr>
        <w:t>”</w:t>
      </w:r>
      <w:r w:rsidRPr="0037563E">
        <w:rPr>
          <w:rFonts w:ascii="Times New Roman" w:hAnsi="Times New Roman" w:cs="Times New Roman"/>
          <w:sz w:val="32"/>
          <w:szCs w:val="32"/>
        </w:rPr>
        <w:t xml:space="preserve"> (i.e., the rich and mighty) bow down to divine rule, then everyone else must also </w:t>
      </w:r>
      <w:r w:rsidR="00420459" w:rsidRPr="0037563E">
        <w:rPr>
          <w:rFonts w:ascii="Times New Roman" w:hAnsi="Times New Roman" w:cs="Times New Roman"/>
          <w:sz w:val="32"/>
          <w:szCs w:val="32"/>
        </w:rPr>
        <w:t>do so</w:t>
      </w:r>
      <w:r w:rsidRPr="0037563E">
        <w:rPr>
          <w:rFonts w:ascii="Times New Roman" w:hAnsi="Times New Roman" w:cs="Times New Roman"/>
          <w:sz w:val="32"/>
          <w:szCs w:val="32"/>
        </w:rPr>
        <w:t>, even all those returning to dust (i.e., all flesh). Th</w:t>
      </w:r>
      <w:r w:rsidR="004019C5" w:rsidRPr="0037563E">
        <w:rPr>
          <w:rFonts w:ascii="Times New Roman" w:hAnsi="Times New Roman" w:cs="Times New Roman"/>
          <w:sz w:val="32"/>
          <w:szCs w:val="32"/>
        </w:rPr>
        <w:t>e</w:t>
      </w:r>
      <w:r w:rsidRPr="0037563E">
        <w:rPr>
          <w:rFonts w:ascii="Times New Roman" w:hAnsi="Times New Roman" w:cs="Times New Roman"/>
          <w:sz w:val="32"/>
          <w:szCs w:val="32"/>
        </w:rPr>
        <w:t xml:space="preserve"> “</w:t>
      </w:r>
      <w:r w:rsidRPr="0037563E">
        <w:rPr>
          <w:rFonts w:ascii="Times New Roman" w:hAnsi="Times New Roman" w:cs="Times New Roman"/>
          <w:sz w:val="32"/>
          <w:szCs w:val="32"/>
          <w:u w:val="single"/>
        </w:rPr>
        <w:t>offspring</w:t>
      </w:r>
      <w:r w:rsidRPr="0037563E">
        <w:rPr>
          <w:rFonts w:ascii="Times New Roman" w:hAnsi="Times New Roman" w:cs="Times New Roman"/>
          <w:sz w:val="32"/>
          <w:szCs w:val="32"/>
        </w:rPr>
        <w:t xml:space="preserve">” (or </w:t>
      </w:r>
      <w:r w:rsidR="00025942" w:rsidRPr="0037563E">
        <w:rPr>
          <w:rFonts w:ascii="Times New Roman" w:hAnsi="Times New Roman" w:cs="Times New Roman"/>
          <w:sz w:val="32"/>
          <w:szCs w:val="32"/>
        </w:rPr>
        <w:t>‘</w:t>
      </w:r>
      <w:r w:rsidRPr="0037563E">
        <w:rPr>
          <w:rFonts w:ascii="Times New Roman" w:hAnsi="Times New Roman" w:cs="Times New Roman"/>
          <w:sz w:val="32"/>
          <w:szCs w:val="32"/>
        </w:rPr>
        <w:t>seed</w:t>
      </w:r>
      <w:r w:rsidR="00025942" w:rsidRPr="0037563E">
        <w:rPr>
          <w:rFonts w:ascii="Times New Roman" w:hAnsi="Times New Roman" w:cs="Times New Roman"/>
          <w:sz w:val="32"/>
          <w:szCs w:val="32"/>
        </w:rPr>
        <w:t>’</w:t>
      </w:r>
      <w:r w:rsidRPr="0037563E">
        <w:rPr>
          <w:rFonts w:ascii="Times New Roman" w:hAnsi="Times New Roman" w:cs="Times New Roman"/>
          <w:sz w:val="32"/>
          <w:szCs w:val="32"/>
        </w:rPr>
        <w:t>) serving Him will be reckoned to Him “</w:t>
      </w:r>
      <w:r w:rsidRPr="0037563E">
        <w:rPr>
          <w:rFonts w:ascii="Times New Roman" w:hAnsi="Times New Roman" w:cs="Times New Roman"/>
          <w:sz w:val="32"/>
          <w:szCs w:val="32"/>
          <w:u w:val="single"/>
        </w:rPr>
        <w:t>a generation</w:t>
      </w:r>
      <w:r w:rsidRPr="0037563E">
        <w:rPr>
          <w:rFonts w:ascii="Times New Roman" w:hAnsi="Times New Roman" w:cs="Times New Roman"/>
          <w:sz w:val="32"/>
          <w:szCs w:val="32"/>
        </w:rPr>
        <w:t xml:space="preserve">”. This will be a </w:t>
      </w:r>
      <w:r w:rsidR="00025942" w:rsidRPr="0037563E">
        <w:rPr>
          <w:rFonts w:ascii="Times New Roman" w:hAnsi="Times New Roman" w:cs="Times New Roman"/>
          <w:sz w:val="32"/>
          <w:szCs w:val="32"/>
        </w:rPr>
        <w:t>different</w:t>
      </w:r>
      <w:r w:rsidRPr="0037563E">
        <w:rPr>
          <w:rFonts w:ascii="Times New Roman" w:hAnsi="Times New Roman" w:cs="Times New Roman"/>
          <w:sz w:val="32"/>
          <w:szCs w:val="32"/>
        </w:rPr>
        <w:t xml:space="preserve">, obedient generation, unlike “this generation” which Jesus so often rebuked at His first advent. </w:t>
      </w:r>
    </w:p>
    <w:p w14:paraId="05F3EC65" w14:textId="77777777" w:rsidR="009405D5" w:rsidRPr="0037563E" w:rsidRDefault="009405D5" w:rsidP="002C3F90">
      <w:pPr>
        <w:pStyle w:val="ListParagraph"/>
        <w:spacing w:after="400"/>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Exactly who “</w:t>
      </w:r>
      <w:r w:rsidRPr="0037563E">
        <w:rPr>
          <w:rFonts w:ascii="Times New Roman" w:hAnsi="Times New Roman" w:cs="Times New Roman"/>
          <w:sz w:val="32"/>
          <w:szCs w:val="32"/>
          <w:u w:val="single"/>
        </w:rPr>
        <w:t>they</w:t>
      </w:r>
      <w:r w:rsidRPr="0037563E">
        <w:rPr>
          <w:rFonts w:ascii="Times New Roman" w:hAnsi="Times New Roman" w:cs="Times New Roman"/>
          <w:sz w:val="32"/>
          <w:szCs w:val="32"/>
        </w:rPr>
        <w:t xml:space="preserve">” </w:t>
      </w:r>
      <w:r w:rsidR="00387C54" w:rsidRPr="0037563E">
        <w:rPr>
          <w:rFonts w:ascii="Times New Roman" w:hAnsi="Times New Roman" w:cs="Times New Roman"/>
          <w:sz w:val="32"/>
          <w:szCs w:val="32"/>
        </w:rPr>
        <w:t xml:space="preserve">are, </w:t>
      </w:r>
      <w:r w:rsidRPr="0037563E">
        <w:rPr>
          <w:rFonts w:ascii="Times New Roman" w:hAnsi="Times New Roman" w:cs="Times New Roman"/>
          <w:sz w:val="32"/>
          <w:szCs w:val="32"/>
          <w:u w:val="single"/>
        </w:rPr>
        <w:t>declaring His righteousness</w:t>
      </w:r>
      <w:r w:rsidR="00387C54" w:rsidRPr="0037563E">
        <w:rPr>
          <w:rFonts w:ascii="Times New Roman" w:hAnsi="Times New Roman" w:cs="Times New Roman"/>
          <w:sz w:val="32"/>
          <w:szCs w:val="32"/>
        </w:rPr>
        <w:t xml:space="preserve"> </w:t>
      </w:r>
      <w:r w:rsidRPr="0037563E">
        <w:rPr>
          <w:rFonts w:ascii="Times New Roman" w:hAnsi="Times New Roman" w:cs="Times New Roman"/>
          <w:sz w:val="32"/>
          <w:szCs w:val="32"/>
        </w:rPr>
        <w:t>in 22:31</w:t>
      </w:r>
      <w:r w:rsidR="00387C54" w:rsidRPr="0037563E">
        <w:rPr>
          <w:rFonts w:ascii="Times New Roman" w:hAnsi="Times New Roman" w:cs="Times New Roman"/>
          <w:sz w:val="32"/>
          <w:szCs w:val="32"/>
        </w:rPr>
        <w:t>,</w:t>
      </w:r>
      <w:r w:rsidRPr="0037563E">
        <w:rPr>
          <w:rFonts w:ascii="Times New Roman" w:hAnsi="Times New Roman" w:cs="Times New Roman"/>
          <w:sz w:val="32"/>
          <w:szCs w:val="32"/>
        </w:rPr>
        <w:t xml:space="preserve"> is </w:t>
      </w:r>
      <w:r w:rsidR="00A77854" w:rsidRPr="0037563E">
        <w:rPr>
          <w:rFonts w:ascii="Times New Roman" w:hAnsi="Times New Roman" w:cs="Times New Roman"/>
          <w:sz w:val="32"/>
          <w:szCs w:val="32"/>
        </w:rPr>
        <w:t>not</w:t>
      </w:r>
      <w:r w:rsidRPr="0037563E">
        <w:rPr>
          <w:rFonts w:ascii="Times New Roman" w:hAnsi="Times New Roman" w:cs="Times New Roman"/>
          <w:sz w:val="32"/>
          <w:szCs w:val="32"/>
        </w:rPr>
        <w:t xml:space="preserve"> clear</w:t>
      </w:r>
      <w:r w:rsidR="00387C54" w:rsidRPr="0037563E">
        <w:rPr>
          <w:rFonts w:ascii="Times New Roman" w:hAnsi="Times New Roman" w:cs="Times New Roman"/>
          <w:sz w:val="32"/>
          <w:szCs w:val="32"/>
        </w:rPr>
        <w:t>.</w:t>
      </w:r>
      <w:r w:rsidRPr="0037563E">
        <w:rPr>
          <w:rFonts w:ascii="Times New Roman" w:hAnsi="Times New Roman" w:cs="Times New Roman"/>
          <w:sz w:val="32"/>
          <w:szCs w:val="32"/>
        </w:rPr>
        <w:t xml:space="preserve"> </w:t>
      </w:r>
      <w:r w:rsidR="00387C54" w:rsidRPr="0037563E">
        <w:rPr>
          <w:rFonts w:ascii="Times New Roman" w:hAnsi="Times New Roman" w:cs="Times New Roman"/>
          <w:sz w:val="32"/>
          <w:szCs w:val="32"/>
        </w:rPr>
        <w:t>B</w:t>
      </w:r>
      <w:r w:rsidRPr="0037563E">
        <w:rPr>
          <w:rFonts w:ascii="Times New Roman" w:hAnsi="Times New Roman" w:cs="Times New Roman"/>
          <w:sz w:val="32"/>
          <w:szCs w:val="32"/>
        </w:rPr>
        <w:t>ut “</w:t>
      </w:r>
      <w:r w:rsidRPr="0037563E">
        <w:rPr>
          <w:rFonts w:ascii="Times New Roman" w:hAnsi="Times New Roman" w:cs="Times New Roman"/>
          <w:sz w:val="32"/>
          <w:szCs w:val="32"/>
          <w:u w:val="single"/>
        </w:rPr>
        <w:t>a people being brought forth</w:t>
      </w:r>
      <w:r w:rsidRPr="0037563E">
        <w:rPr>
          <w:rFonts w:ascii="Times New Roman" w:hAnsi="Times New Roman" w:cs="Times New Roman"/>
          <w:sz w:val="32"/>
          <w:szCs w:val="32"/>
        </w:rPr>
        <w:t xml:space="preserve">” is identifiable with Isaiah’s “nation brought forth in one stroke” (Isa.66:6-9). The “they” could be the newborn Israel declaring His righteousness among themselves. </w:t>
      </w:r>
      <w:r w:rsidR="00420459" w:rsidRPr="0037563E">
        <w:rPr>
          <w:rFonts w:ascii="Times New Roman" w:hAnsi="Times New Roman" w:cs="Times New Roman"/>
          <w:sz w:val="32"/>
          <w:szCs w:val="32"/>
        </w:rPr>
        <w:t>Or it may be an earlier wave of believing Israelites</w:t>
      </w:r>
      <w:r w:rsidR="004019C5" w:rsidRPr="0037563E">
        <w:rPr>
          <w:rFonts w:ascii="Times New Roman" w:hAnsi="Times New Roman" w:cs="Times New Roman"/>
          <w:sz w:val="32"/>
          <w:szCs w:val="32"/>
        </w:rPr>
        <w:t xml:space="preserve"> declaring it to </w:t>
      </w:r>
      <w:r w:rsidR="00610083" w:rsidRPr="0037563E">
        <w:rPr>
          <w:rFonts w:ascii="Times New Roman" w:hAnsi="Times New Roman" w:cs="Times New Roman"/>
          <w:sz w:val="32"/>
          <w:szCs w:val="32"/>
        </w:rPr>
        <w:t>a</w:t>
      </w:r>
      <w:r w:rsidR="004019C5" w:rsidRPr="0037563E">
        <w:rPr>
          <w:rFonts w:ascii="Times New Roman" w:hAnsi="Times New Roman" w:cs="Times New Roman"/>
          <w:sz w:val="32"/>
          <w:szCs w:val="32"/>
        </w:rPr>
        <w:t xml:space="preserve"> </w:t>
      </w:r>
      <w:r w:rsidR="009C75F9" w:rsidRPr="0037563E">
        <w:rPr>
          <w:rFonts w:ascii="Times New Roman" w:hAnsi="Times New Roman" w:cs="Times New Roman"/>
          <w:sz w:val="32"/>
          <w:szCs w:val="32"/>
        </w:rPr>
        <w:t>nation about to be born</w:t>
      </w:r>
      <w:r w:rsidRPr="0037563E">
        <w:rPr>
          <w:rFonts w:ascii="Times New Roman" w:hAnsi="Times New Roman" w:cs="Times New Roman"/>
          <w:sz w:val="32"/>
          <w:szCs w:val="32"/>
        </w:rPr>
        <w:t>.</w:t>
      </w:r>
      <w:r w:rsidR="00A77854" w:rsidRPr="0037563E">
        <w:rPr>
          <w:rFonts w:ascii="Times New Roman" w:hAnsi="Times New Roman" w:cs="Times New Roman"/>
          <w:sz w:val="32"/>
          <w:szCs w:val="32"/>
        </w:rPr>
        <w:t xml:space="preserve"> I have remarked before how not all returning remnants of Israel appear to aligned, and it may be likewise with groups of God-enlightened Israelites. The simplest solution to a text is not always the </w:t>
      </w:r>
      <w:r w:rsidR="00A77854" w:rsidRPr="0037563E">
        <w:rPr>
          <w:rFonts w:ascii="Times New Roman" w:hAnsi="Times New Roman" w:cs="Times New Roman"/>
          <w:sz w:val="32"/>
          <w:szCs w:val="32"/>
        </w:rPr>
        <w:lastRenderedPageBreak/>
        <w:t>best, and I believe that God has His share of surprises in store for all of mankind.</w:t>
      </w:r>
    </w:p>
    <w:p w14:paraId="05F3EC66" w14:textId="77777777" w:rsidR="00420459" w:rsidRDefault="00420459" w:rsidP="00AA0BEF">
      <w:pPr>
        <w:pStyle w:val="ListParagraph"/>
        <w:widowControl w:val="0"/>
        <w:ind w:left="0"/>
        <w:contextualSpacing w:val="0"/>
        <w:rPr>
          <w:rFonts w:ascii="Times New Roman" w:hAnsi="Times New Roman" w:cs="Times New Roman"/>
          <w:sz w:val="32"/>
          <w:szCs w:val="32"/>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45</w:t>
      </w:r>
      <w:r w:rsidRPr="00C75557">
        <w:rPr>
          <w:rFonts w:ascii="Times New Roman" w:hAnsi="Times New Roman" w:cs="Times New Roman"/>
          <w:b/>
          <w:bCs/>
          <w:sz w:val="40"/>
          <w:szCs w:val="40"/>
        </w:rPr>
        <w:t>:</w:t>
      </w:r>
      <w:r>
        <w:rPr>
          <w:rFonts w:ascii="Times New Roman" w:hAnsi="Times New Roman" w:cs="Times New Roman"/>
          <w:b/>
          <w:bCs/>
          <w:sz w:val="40"/>
          <w:szCs w:val="40"/>
        </w:rPr>
        <w:t>6-7</w:t>
      </w:r>
      <w:r w:rsidRPr="00C75557">
        <w:rPr>
          <w:rFonts w:ascii="Times New Roman" w:hAnsi="Times New Roman" w:cs="Times New Roman"/>
          <w:b/>
          <w:bCs/>
          <w:sz w:val="40"/>
          <w:szCs w:val="40"/>
        </w:rPr>
        <w:t xml:space="preserve"> quoted in Hebrews </w:t>
      </w:r>
      <w:r>
        <w:rPr>
          <w:rFonts w:ascii="Times New Roman" w:hAnsi="Times New Roman" w:cs="Times New Roman"/>
          <w:b/>
          <w:bCs/>
          <w:sz w:val="40"/>
          <w:szCs w:val="40"/>
        </w:rPr>
        <w:t>1</w:t>
      </w:r>
      <w:r w:rsidRPr="00C75557">
        <w:rPr>
          <w:rFonts w:ascii="Times New Roman" w:hAnsi="Times New Roman" w:cs="Times New Roman"/>
          <w:b/>
          <w:bCs/>
          <w:sz w:val="40"/>
          <w:szCs w:val="40"/>
        </w:rPr>
        <w:t>:</w:t>
      </w:r>
      <w:r>
        <w:rPr>
          <w:rFonts w:ascii="Times New Roman" w:hAnsi="Times New Roman" w:cs="Times New Roman"/>
          <w:b/>
          <w:bCs/>
          <w:sz w:val="40"/>
          <w:szCs w:val="40"/>
        </w:rPr>
        <w:t>8-9</w:t>
      </w:r>
      <w:r w:rsidR="000B153C">
        <w:rPr>
          <w:rFonts w:ascii="Times New Roman" w:hAnsi="Times New Roman" w:cs="Times New Roman"/>
          <w:b/>
          <w:bCs/>
          <w:sz w:val="40"/>
          <w:szCs w:val="40"/>
        </w:rPr>
        <w:t xml:space="preserve"> –</w:t>
      </w:r>
    </w:p>
    <w:p w14:paraId="05F3EC67" w14:textId="77777777" w:rsidR="009405D5" w:rsidRPr="0037563E" w:rsidRDefault="00025942" w:rsidP="00AA0BEF">
      <w:pPr>
        <w:pStyle w:val="ListParagraph"/>
        <w:widowControl w:val="0"/>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Psalm 45 has</w:t>
      </w:r>
      <w:r w:rsidR="009405D5" w:rsidRPr="0037563E">
        <w:rPr>
          <w:rFonts w:ascii="Times New Roman" w:hAnsi="Times New Roman" w:cs="Times New Roman"/>
          <w:sz w:val="32"/>
          <w:szCs w:val="32"/>
        </w:rPr>
        <w:t xml:space="preserve"> a portion (</w:t>
      </w:r>
      <w:r w:rsidR="009405D5" w:rsidRPr="0037563E">
        <w:rPr>
          <w:rFonts w:ascii="Times New Roman" w:hAnsi="Times New Roman" w:cs="Times New Roman"/>
          <w:sz w:val="32"/>
          <w:szCs w:val="32"/>
          <w:u w:val="single"/>
        </w:rPr>
        <w:t>underlined</w:t>
      </w:r>
      <w:r w:rsidR="009405D5" w:rsidRPr="0037563E">
        <w:rPr>
          <w:rFonts w:ascii="Times New Roman" w:hAnsi="Times New Roman" w:cs="Times New Roman"/>
          <w:sz w:val="32"/>
          <w:szCs w:val="32"/>
        </w:rPr>
        <w:t xml:space="preserve"> below) applied to Messiah in Heb.1:8-9, </w:t>
      </w:r>
      <w:r w:rsidR="0042307A" w:rsidRPr="0037563E">
        <w:rPr>
          <w:rFonts w:ascii="Times New Roman" w:hAnsi="Times New Roman" w:cs="Times New Roman"/>
          <w:sz w:val="32"/>
          <w:szCs w:val="32"/>
        </w:rPr>
        <w:t xml:space="preserve">but </w:t>
      </w:r>
      <w:r w:rsidR="009405D5" w:rsidRPr="0037563E">
        <w:rPr>
          <w:rFonts w:ascii="Times New Roman" w:hAnsi="Times New Roman" w:cs="Times New Roman"/>
          <w:sz w:val="32"/>
          <w:szCs w:val="32"/>
        </w:rPr>
        <w:t xml:space="preserve">the whole of Psalm 45 has Messianic overtones throughout – </w:t>
      </w:r>
    </w:p>
    <w:p w14:paraId="05F3EC68" w14:textId="77777777" w:rsidR="00AA0BEF" w:rsidRPr="0037563E" w:rsidRDefault="009405D5" w:rsidP="00D85A3B">
      <w:pPr>
        <w:pStyle w:val="ListParagraph"/>
        <w:widowControl w:val="0"/>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“To the overseer, upon lilies, for sons of Korah. A contemplation, a song of beloveds (fem. pl.). My heart has stirred a good matter. I </w:t>
      </w:r>
      <w:r w:rsidRPr="0037563E">
        <w:rPr>
          <w:rFonts w:ascii="Times New Roman" w:hAnsi="Times New Roman" w:cs="Times New Roman"/>
          <w:i/>
          <w:iCs/>
          <w:sz w:val="32"/>
          <w:szCs w:val="32"/>
        </w:rPr>
        <w:t>am</w:t>
      </w:r>
      <w:r w:rsidRPr="0037563E">
        <w:rPr>
          <w:rFonts w:ascii="Times New Roman" w:hAnsi="Times New Roman" w:cs="Times New Roman"/>
          <w:sz w:val="32"/>
          <w:szCs w:val="32"/>
        </w:rPr>
        <w:t xml:space="preserve"> s</w:t>
      </w:r>
      <w:r w:rsidR="0042307A" w:rsidRPr="0037563E">
        <w:rPr>
          <w:rFonts w:ascii="Times New Roman" w:hAnsi="Times New Roman" w:cs="Times New Roman"/>
          <w:sz w:val="32"/>
          <w:szCs w:val="32"/>
        </w:rPr>
        <w:t>peak</w:t>
      </w:r>
      <w:r w:rsidRPr="0037563E">
        <w:rPr>
          <w:rFonts w:ascii="Times New Roman" w:hAnsi="Times New Roman" w:cs="Times New Roman"/>
          <w:sz w:val="32"/>
          <w:szCs w:val="32"/>
        </w:rPr>
        <w:t xml:space="preserve">ing my work concerning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King. My tongue is a pen</w:t>
      </w:r>
      <w:r w:rsidR="00700658" w:rsidRPr="0037563E">
        <w:rPr>
          <w:rFonts w:ascii="Times New Roman" w:hAnsi="Times New Roman" w:cs="Times New Roman"/>
          <w:sz w:val="32"/>
          <w:szCs w:val="32"/>
        </w:rPr>
        <w:t xml:space="preserve"> of</w:t>
      </w:r>
      <w:r w:rsidRPr="0037563E">
        <w:rPr>
          <w:rFonts w:ascii="Times New Roman" w:hAnsi="Times New Roman" w:cs="Times New Roman"/>
          <w:sz w:val="32"/>
          <w:szCs w:val="32"/>
        </w:rPr>
        <w:t xml:space="preserve"> a ready scribe. You are more beautiful than </w:t>
      </w:r>
      <w:r w:rsidRPr="0037563E">
        <w:rPr>
          <w:rFonts w:ascii="Times New Roman" w:hAnsi="Times New Roman" w:cs="Times New Roman"/>
          <w:i/>
          <w:iCs/>
          <w:sz w:val="32"/>
          <w:szCs w:val="32"/>
        </w:rPr>
        <w:t>the</w:t>
      </w:r>
      <w:r w:rsidR="00216962" w:rsidRPr="0037563E">
        <w:rPr>
          <w:rFonts w:ascii="Times New Roman" w:hAnsi="Times New Roman" w:cs="Times New Roman"/>
          <w:sz w:val="32"/>
          <w:szCs w:val="32"/>
        </w:rPr>
        <w:t xml:space="preserve"> sons of mankind (lit.</w:t>
      </w:r>
      <w:r w:rsidRPr="0037563E">
        <w:rPr>
          <w:rFonts w:ascii="Times New Roman" w:hAnsi="Times New Roman" w:cs="Times New Roman"/>
          <w:sz w:val="32"/>
          <w:szCs w:val="32"/>
        </w:rPr>
        <w:t xml:space="preserve"> </w:t>
      </w:r>
      <w:r w:rsidR="0042307A" w:rsidRPr="0037563E">
        <w:rPr>
          <w:rFonts w:ascii="Times New Roman" w:hAnsi="Times New Roman" w:cs="Times New Roman"/>
          <w:sz w:val="32"/>
          <w:szCs w:val="32"/>
        </w:rPr>
        <w:t>‘</w:t>
      </w:r>
      <w:r w:rsidRPr="0037563E">
        <w:rPr>
          <w:rFonts w:ascii="Times New Roman" w:hAnsi="Times New Roman" w:cs="Times New Roman"/>
          <w:sz w:val="32"/>
          <w:szCs w:val="32"/>
        </w:rPr>
        <w:t>Adam</w:t>
      </w:r>
      <w:r w:rsidR="0042307A" w:rsidRPr="0037563E">
        <w:rPr>
          <w:rFonts w:ascii="Times New Roman" w:hAnsi="Times New Roman" w:cs="Times New Roman"/>
          <w:sz w:val="32"/>
          <w:szCs w:val="32"/>
        </w:rPr>
        <w:t>’</w:t>
      </w:r>
      <w:r w:rsidRPr="0037563E">
        <w:rPr>
          <w:rFonts w:ascii="Times New Roman" w:hAnsi="Times New Roman" w:cs="Times New Roman"/>
          <w:sz w:val="32"/>
          <w:szCs w:val="32"/>
        </w:rPr>
        <w:t xml:space="preserve">). Grace has been poured upon Your lips. Therefore, Elohim has blessed You for an age. Gird Your sword upon </w:t>
      </w:r>
      <w:r w:rsidRPr="0037563E">
        <w:rPr>
          <w:rFonts w:ascii="Times New Roman" w:hAnsi="Times New Roman" w:cs="Times New Roman"/>
          <w:i/>
          <w:iCs/>
          <w:sz w:val="32"/>
          <w:szCs w:val="32"/>
        </w:rPr>
        <w:t>Your</w:t>
      </w:r>
      <w:r w:rsidRPr="0037563E">
        <w:rPr>
          <w:rFonts w:ascii="Times New Roman" w:hAnsi="Times New Roman" w:cs="Times New Roman"/>
          <w:sz w:val="32"/>
          <w:szCs w:val="32"/>
        </w:rPr>
        <w:t xml:space="preserve"> thigh, Mighty One, Your majesty and Your splendor. And may Your splendor prosper; ride concerning a word of truth and humility</w:t>
      </w:r>
      <w:r w:rsidR="005655D5" w:rsidRPr="0037563E">
        <w:rPr>
          <w:rFonts w:ascii="Times New Roman" w:hAnsi="Times New Roman" w:cs="Times New Roman"/>
          <w:sz w:val="32"/>
          <w:szCs w:val="32"/>
        </w:rPr>
        <w:t xml:space="preserve"> </w:t>
      </w:r>
      <w:r w:rsidR="00D85A3B" w:rsidRPr="0037563E">
        <w:rPr>
          <w:rFonts w:ascii="Times New Roman" w:hAnsi="Times New Roman" w:cs="Times New Roman"/>
          <w:sz w:val="32"/>
          <w:szCs w:val="32"/>
        </w:rPr>
        <w:t>–</w:t>
      </w:r>
      <w:r w:rsidRPr="0037563E">
        <w:rPr>
          <w:rFonts w:ascii="Times New Roman" w:hAnsi="Times New Roman" w:cs="Times New Roman"/>
          <w:sz w:val="32"/>
          <w:szCs w:val="32"/>
        </w:rPr>
        <w:t xml:space="preserve"> righteousness (</w:t>
      </w:r>
      <w:r w:rsidR="00216962" w:rsidRPr="0037563E">
        <w:rPr>
          <w:rFonts w:ascii="Times New Roman" w:hAnsi="Times New Roman" w:cs="Times New Roman"/>
          <w:sz w:val="32"/>
          <w:szCs w:val="32"/>
        </w:rPr>
        <w:t>‘</w:t>
      </w:r>
      <w:r w:rsidRPr="0037563E">
        <w:rPr>
          <w:rFonts w:ascii="Times New Roman" w:hAnsi="Times New Roman" w:cs="Times New Roman"/>
          <w:sz w:val="32"/>
          <w:szCs w:val="32"/>
        </w:rPr>
        <w:t>justice</w:t>
      </w:r>
      <w:r w:rsidR="00216962" w:rsidRPr="0037563E">
        <w:rPr>
          <w:rFonts w:ascii="Times New Roman" w:hAnsi="Times New Roman" w:cs="Times New Roman"/>
          <w:sz w:val="32"/>
          <w:szCs w:val="32"/>
        </w:rPr>
        <w:t>’</w:t>
      </w:r>
      <w:r w:rsidRPr="0037563E">
        <w:rPr>
          <w:rFonts w:ascii="Times New Roman" w:hAnsi="Times New Roman" w:cs="Times New Roman"/>
          <w:sz w:val="32"/>
          <w:szCs w:val="32"/>
        </w:rPr>
        <w:t xml:space="preserve">). And may Your right hand instruct You fearful things. Your arrows </w:t>
      </w:r>
      <w:r w:rsidRPr="0037563E">
        <w:rPr>
          <w:rFonts w:ascii="Times New Roman" w:hAnsi="Times New Roman" w:cs="Times New Roman"/>
          <w:i/>
          <w:iCs/>
          <w:sz w:val="32"/>
          <w:szCs w:val="32"/>
        </w:rPr>
        <w:t>are</w:t>
      </w:r>
      <w:r w:rsidRPr="0037563E">
        <w:rPr>
          <w:rFonts w:ascii="Times New Roman" w:hAnsi="Times New Roman" w:cs="Times New Roman"/>
          <w:sz w:val="32"/>
          <w:szCs w:val="32"/>
        </w:rPr>
        <w:t xml:space="preserve"> sharpened – May peoples fall under You – in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heart of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enemies of the King. </w:t>
      </w:r>
      <w:r w:rsidRPr="0037563E">
        <w:rPr>
          <w:rFonts w:ascii="Times New Roman" w:hAnsi="Times New Roman" w:cs="Times New Roman"/>
          <w:sz w:val="32"/>
          <w:szCs w:val="32"/>
          <w:u w:val="single"/>
        </w:rPr>
        <w:t xml:space="preserve">Your throne, Elohim, </w:t>
      </w:r>
      <w:r w:rsidRPr="0037563E">
        <w:rPr>
          <w:rFonts w:ascii="Times New Roman" w:hAnsi="Times New Roman" w:cs="Times New Roman"/>
          <w:i/>
          <w:iCs/>
          <w:sz w:val="32"/>
          <w:szCs w:val="32"/>
          <w:u w:val="single"/>
        </w:rPr>
        <w:t>is</w:t>
      </w:r>
      <w:r w:rsidRPr="0037563E">
        <w:rPr>
          <w:rFonts w:ascii="Times New Roman" w:hAnsi="Times New Roman" w:cs="Times New Roman"/>
          <w:sz w:val="32"/>
          <w:szCs w:val="32"/>
          <w:u w:val="single"/>
        </w:rPr>
        <w:t xml:space="preserve"> of an age and continuously. A rod of uprightness is </w:t>
      </w:r>
      <w:r w:rsidRPr="0037563E">
        <w:rPr>
          <w:rFonts w:ascii="Times New Roman" w:hAnsi="Times New Roman" w:cs="Times New Roman"/>
          <w:i/>
          <w:iCs/>
          <w:sz w:val="32"/>
          <w:szCs w:val="32"/>
          <w:u w:val="single"/>
        </w:rPr>
        <w:t>the</w:t>
      </w:r>
      <w:r w:rsidRPr="0037563E">
        <w:rPr>
          <w:rFonts w:ascii="Times New Roman" w:hAnsi="Times New Roman" w:cs="Times New Roman"/>
          <w:sz w:val="32"/>
          <w:szCs w:val="32"/>
          <w:u w:val="single"/>
        </w:rPr>
        <w:t xml:space="preserve"> rod of Your kingdom. You have loved righteousness (</w:t>
      </w:r>
      <w:r w:rsidR="00216962" w:rsidRPr="0037563E">
        <w:rPr>
          <w:rFonts w:ascii="Times New Roman" w:hAnsi="Times New Roman" w:cs="Times New Roman"/>
          <w:sz w:val="32"/>
          <w:szCs w:val="32"/>
          <w:u w:val="single"/>
        </w:rPr>
        <w:t>‘</w:t>
      </w:r>
      <w:r w:rsidRPr="0037563E">
        <w:rPr>
          <w:rFonts w:ascii="Times New Roman" w:hAnsi="Times New Roman" w:cs="Times New Roman"/>
          <w:sz w:val="32"/>
          <w:szCs w:val="32"/>
          <w:u w:val="single"/>
        </w:rPr>
        <w:t>justice</w:t>
      </w:r>
      <w:r w:rsidR="00216962" w:rsidRPr="0037563E">
        <w:rPr>
          <w:rFonts w:ascii="Times New Roman" w:hAnsi="Times New Roman" w:cs="Times New Roman"/>
          <w:sz w:val="32"/>
          <w:szCs w:val="32"/>
          <w:u w:val="single"/>
        </w:rPr>
        <w:t>’</w:t>
      </w:r>
      <w:r w:rsidRPr="0037563E">
        <w:rPr>
          <w:rFonts w:ascii="Times New Roman" w:hAnsi="Times New Roman" w:cs="Times New Roman"/>
          <w:sz w:val="32"/>
          <w:szCs w:val="32"/>
          <w:u w:val="single"/>
        </w:rPr>
        <w:t xml:space="preserve">) and You have hated wickedness. Therefore, Elohim, Your Elohim has anointed (Heb. </w:t>
      </w:r>
      <w:proofErr w:type="spellStart"/>
      <w:r w:rsidRPr="0037563E">
        <w:rPr>
          <w:rFonts w:ascii="Times New Roman" w:hAnsi="Times New Roman" w:cs="Times New Roman"/>
          <w:i/>
          <w:iCs/>
          <w:sz w:val="32"/>
          <w:szCs w:val="32"/>
          <w:u w:val="single"/>
        </w:rPr>
        <w:t>mâshach</w:t>
      </w:r>
      <w:proofErr w:type="spellEnd"/>
      <w:r w:rsidRPr="0037563E">
        <w:rPr>
          <w:rFonts w:ascii="Times New Roman" w:hAnsi="Times New Roman" w:cs="Times New Roman"/>
          <w:sz w:val="32"/>
          <w:szCs w:val="32"/>
          <w:u w:val="single"/>
        </w:rPr>
        <w:t xml:space="preserve">) You </w:t>
      </w:r>
      <w:r w:rsidRPr="0037563E">
        <w:rPr>
          <w:rFonts w:ascii="Times New Roman" w:hAnsi="Times New Roman" w:cs="Times New Roman"/>
          <w:i/>
          <w:iCs/>
          <w:sz w:val="32"/>
          <w:szCs w:val="32"/>
          <w:u w:val="single"/>
        </w:rPr>
        <w:t>with</w:t>
      </w:r>
      <w:r w:rsidRPr="0037563E">
        <w:rPr>
          <w:rFonts w:ascii="Times New Roman" w:hAnsi="Times New Roman" w:cs="Times New Roman"/>
          <w:sz w:val="32"/>
          <w:szCs w:val="32"/>
          <w:u w:val="single"/>
        </w:rPr>
        <w:t xml:space="preserve"> an oil of rejoicing better than Your companions</w:t>
      </w:r>
      <w:r w:rsidRPr="0037563E">
        <w:rPr>
          <w:rFonts w:ascii="Times New Roman" w:hAnsi="Times New Roman" w:cs="Times New Roman"/>
          <w:sz w:val="32"/>
          <w:szCs w:val="32"/>
        </w:rPr>
        <w:t xml:space="preserve">. Myrrh and aloes, cassia </w:t>
      </w:r>
      <w:r w:rsidRPr="0037563E">
        <w:rPr>
          <w:rFonts w:ascii="Times New Roman" w:hAnsi="Times New Roman" w:cs="Times New Roman"/>
          <w:i/>
          <w:iCs/>
          <w:sz w:val="32"/>
          <w:szCs w:val="32"/>
        </w:rPr>
        <w:t>are on</w:t>
      </w:r>
      <w:r w:rsidRPr="0037563E">
        <w:rPr>
          <w:rFonts w:ascii="Times New Roman" w:hAnsi="Times New Roman" w:cs="Times New Roman"/>
          <w:sz w:val="32"/>
          <w:szCs w:val="32"/>
        </w:rPr>
        <w:t xml:space="preserve"> all Your garments, out of palaces of ivory, out of </w:t>
      </w:r>
      <w:r w:rsidRPr="0037563E">
        <w:rPr>
          <w:rFonts w:ascii="Times New Roman" w:hAnsi="Times New Roman" w:cs="Times New Roman"/>
          <w:i/>
          <w:iCs/>
          <w:sz w:val="32"/>
          <w:szCs w:val="32"/>
        </w:rPr>
        <w:t>which</w:t>
      </w:r>
      <w:r w:rsidRPr="0037563E">
        <w:rPr>
          <w:rFonts w:ascii="Times New Roman" w:hAnsi="Times New Roman" w:cs="Times New Roman"/>
          <w:sz w:val="32"/>
          <w:szCs w:val="32"/>
        </w:rPr>
        <w:t xml:space="preserve"> they have gladdened You. </w:t>
      </w:r>
    </w:p>
    <w:p w14:paraId="05F3EC69" w14:textId="77777777" w:rsidR="002613BB" w:rsidRPr="0037563E" w:rsidRDefault="009405D5" w:rsidP="00A65BA9">
      <w:pPr>
        <w:pStyle w:val="ListParagraph"/>
        <w:widowControl w:val="0"/>
        <w:ind w:left="360"/>
        <w:contextualSpacing w:val="0"/>
        <w:rPr>
          <w:rFonts w:ascii="Times New Roman" w:hAnsi="Times New Roman" w:cs="Times New Roman"/>
          <w:sz w:val="32"/>
          <w:szCs w:val="32"/>
        </w:rPr>
      </w:pPr>
      <w:r w:rsidRPr="0037563E">
        <w:rPr>
          <w:rFonts w:ascii="Times New Roman" w:hAnsi="Times New Roman" w:cs="Times New Roman"/>
          <w:sz w:val="32"/>
          <w:szCs w:val="32"/>
          <w:u w:val="single"/>
        </w:rPr>
        <w:t>Daughters of kings</w:t>
      </w:r>
      <w:r w:rsidRPr="0037563E">
        <w:rPr>
          <w:rFonts w:ascii="Times New Roman" w:hAnsi="Times New Roman" w:cs="Times New Roman"/>
          <w:sz w:val="32"/>
          <w:szCs w:val="32"/>
        </w:rPr>
        <w:t xml:space="preserve"> are among Your honored ones (fem. pl.)</w:t>
      </w:r>
      <w:r w:rsidR="006B2552" w:rsidRPr="0037563E">
        <w:rPr>
          <w:rFonts w:ascii="Times New Roman" w:hAnsi="Times New Roman" w:cs="Times New Roman"/>
          <w:sz w:val="32"/>
          <w:szCs w:val="32"/>
        </w:rPr>
        <w:t>.</w:t>
      </w:r>
      <w:r w:rsidRPr="0037563E">
        <w:rPr>
          <w:rFonts w:ascii="Times New Roman" w:hAnsi="Times New Roman" w:cs="Times New Roman"/>
          <w:sz w:val="32"/>
          <w:szCs w:val="32"/>
        </w:rPr>
        <w:t xml:space="preserve"> </w:t>
      </w:r>
      <w:r w:rsidR="006B2552" w:rsidRPr="0037563E">
        <w:rPr>
          <w:rFonts w:ascii="Times New Roman" w:hAnsi="Times New Roman" w:cs="Times New Roman"/>
          <w:sz w:val="32"/>
          <w:szCs w:val="32"/>
        </w:rPr>
        <w:t>A</w:t>
      </w:r>
      <w:r w:rsidRPr="0037563E">
        <w:rPr>
          <w:rFonts w:ascii="Times New Roman" w:hAnsi="Times New Roman" w:cs="Times New Roman"/>
          <w:sz w:val="32"/>
          <w:szCs w:val="32"/>
        </w:rPr>
        <w:t xml:space="preserve"> </w:t>
      </w:r>
      <w:r w:rsidRPr="0037563E">
        <w:rPr>
          <w:rFonts w:ascii="Times New Roman" w:hAnsi="Times New Roman" w:cs="Times New Roman"/>
          <w:sz w:val="32"/>
          <w:szCs w:val="32"/>
          <w:u w:val="single"/>
        </w:rPr>
        <w:t>queen</w:t>
      </w:r>
      <w:r w:rsidRPr="0037563E">
        <w:rPr>
          <w:rFonts w:ascii="Times New Roman" w:hAnsi="Times New Roman" w:cs="Times New Roman"/>
          <w:sz w:val="32"/>
          <w:szCs w:val="32"/>
        </w:rPr>
        <w:t xml:space="preserve"> </w:t>
      </w:r>
      <w:r w:rsidR="00873438" w:rsidRPr="0037563E">
        <w:rPr>
          <w:rFonts w:ascii="Times New Roman" w:hAnsi="Times New Roman" w:cs="Times New Roman"/>
          <w:sz w:val="32"/>
          <w:szCs w:val="32"/>
        </w:rPr>
        <w:t>(</w:t>
      </w:r>
      <w:r w:rsidR="002A7B98" w:rsidRPr="0037563E">
        <w:rPr>
          <w:rFonts w:ascii="Times New Roman" w:hAnsi="Times New Roman" w:cs="Times New Roman"/>
          <w:sz w:val="32"/>
          <w:szCs w:val="32"/>
        </w:rPr>
        <w:t xml:space="preserve">or </w:t>
      </w:r>
      <w:r w:rsidR="00873438" w:rsidRPr="0037563E">
        <w:rPr>
          <w:rFonts w:ascii="Times New Roman" w:hAnsi="Times New Roman" w:cs="Times New Roman"/>
          <w:sz w:val="32"/>
          <w:szCs w:val="32"/>
        </w:rPr>
        <w:t xml:space="preserve">‘consort’) </w:t>
      </w:r>
      <w:r w:rsidRPr="0037563E">
        <w:rPr>
          <w:rFonts w:ascii="Times New Roman" w:hAnsi="Times New Roman" w:cs="Times New Roman"/>
          <w:sz w:val="32"/>
          <w:szCs w:val="32"/>
        </w:rPr>
        <w:t xml:space="preserve">has stood to Your </w:t>
      </w:r>
      <w:r w:rsidRPr="0037563E">
        <w:rPr>
          <w:rFonts w:ascii="Times New Roman" w:hAnsi="Times New Roman" w:cs="Times New Roman"/>
          <w:b/>
          <w:sz w:val="32"/>
          <w:szCs w:val="32"/>
        </w:rPr>
        <w:t>right</w:t>
      </w:r>
      <w:r w:rsidRPr="0037563E">
        <w:rPr>
          <w:rFonts w:ascii="Times New Roman" w:hAnsi="Times New Roman" w:cs="Times New Roman"/>
          <w:sz w:val="32"/>
          <w:szCs w:val="32"/>
        </w:rPr>
        <w:t xml:space="preserve"> in gold of Ophir. Hear, </w:t>
      </w:r>
      <w:r w:rsidRPr="0037563E">
        <w:rPr>
          <w:rFonts w:ascii="Times New Roman" w:hAnsi="Times New Roman" w:cs="Times New Roman"/>
          <w:sz w:val="32"/>
          <w:szCs w:val="32"/>
          <w:u w:val="single"/>
        </w:rPr>
        <w:t>daughter</w:t>
      </w:r>
      <w:r w:rsidRPr="0037563E">
        <w:rPr>
          <w:rFonts w:ascii="Times New Roman" w:hAnsi="Times New Roman" w:cs="Times New Roman"/>
          <w:sz w:val="32"/>
          <w:szCs w:val="32"/>
        </w:rPr>
        <w:t xml:space="preserve">, and see and incline your ear, and forget your people and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house of your father. And the King has longed for your beauty, for He is your Lord (</w:t>
      </w:r>
      <w:r w:rsidR="005E44A7" w:rsidRPr="0037563E">
        <w:rPr>
          <w:rFonts w:ascii="Times New Roman" w:hAnsi="Times New Roman" w:cs="Times New Roman"/>
          <w:sz w:val="32"/>
          <w:szCs w:val="32"/>
        </w:rPr>
        <w:t xml:space="preserve">Heb. </w:t>
      </w:r>
      <w:proofErr w:type="spellStart"/>
      <w:r w:rsidRPr="0037563E">
        <w:rPr>
          <w:rFonts w:ascii="Times New Roman" w:hAnsi="Times New Roman" w:cs="Times New Roman"/>
          <w:i/>
          <w:iCs/>
          <w:sz w:val="32"/>
          <w:szCs w:val="32"/>
        </w:rPr>
        <w:t>Âdôwn</w:t>
      </w:r>
      <w:proofErr w:type="spellEnd"/>
      <w:r w:rsidRPr="0037563E">
        <w:rPr>
          <w:rFonts w:ascii="Times New Roman" w:hAnsi="Times New Roman" w:cs="Times New Roman"/>
          <w:sz w:val="32"/>
          <w:szCs w:val="32"/>
        </w:rPr>
        <w:t xml:space="preserve">), so bow down to Him. And </w:t>
      </w:r>
      <w:r w:rsidRPr="0037563E">
        <w:rPr>
          <w:rFonts w:ascii="Times New Roman" w:hAnsi="Times New Roman" w:cs="Times New Roman"/>
          <w:i/>
          <w:iCs/>
          <w:sz w:val="32"/>
          <w:szCs w:val="32"/>
        </w:rPr>
        <w:t xml:space="preserve">the </w:t>
      </w:r>
      <w:r w:rsidRPr="0037563E">
        <w:rPr>
          <w:rFonts w:ascii="Times New Roman" w:hAnsi="Times New Roman" w:cs="Times New Roman"/>
          <w:sz w:val="32"/>
          <w:szCs w:val="32"/>
        </w:rPr>
        <w:t xml:space="preserve">daughter </w:t>
      </w:r>
      <w:r w:rsidRPr="0037563E">
        <w:rPr>
          <w:rFonts w:ascii="Times New Roman" w:hAnsi="Times New Roman" w:cs="Times New Roman"/>
          <w:sz w:val="32"/>
          <w:szCs w:val="32"/>
        </w:rPr>
        <w:lastRenderedPageBreak/>
        <w:t xml:space="preserve">of Tyre </w:t>
      </w:r>
      <w:r w:rsidRPr="0037563E">
        <w:rPr>
          <w:rFonts w:ascii="Times New Roman" w:hAnsi="Times New Roman" w:cs="Times New Roman"/>
          <w:i/>
          <w:iCs/>
          <w:sz w:val="32"/>
          <w:szCs w:val="32"/>
        </w:rPr>
        <w:t>will come</w:t>
      </w:r>
      <w:r w:rsidRPr="0037563E">
        <w:rPr>
          <w:rFonts w:ascii="Times New Roman" w:hAnsi="Times New Roman" w:cs="Times New Roman"/>
          <w:sz w:val="32"/>
          <w:szCs w:val="32"/>
        </w:rPr>
        <w:t xml:space="preserve"> with a gift. Rich ones of a people will seek favor before you (fem. sing.). All abundance </w:t>
      </w:r>
      <w:r w:rsidRPr="0037563E">
        <w:rPr>
          <w:rFonts w:ascii="Times New Roman" w:hAnsi="Times New Roman" w:cs="Times New Roman"/>
          <w:i/>
          <w:iCs/>
          <w:sz w:val="32"/>
          <w:szCs w:val="32"/>
        </w:rPr>
        <w:t>has</w:t>
      </w:r>
      <w:r w:rsidRPr="0037563E">
        <w:rPr>
          <w:rFonts w:ascii="Times New Roman" w:hAnsi="Times New Roman" w:cs="Times New Roman"/>
          <w:sz w:val="32"/>
          <w:szCs w:val="32"/>
        </w:rPr>
        <w:t xml:space="preserve"> </w:t>
      </w:r>
      <w:r w:rsidRPr="0037563E">
        <w:rPr>
          <w:rFonts w:ascii="Times New Roman" w:hAnsi="Times New Roman" w:cs="Times New Roman"/>
          <w:sz w:val="32"/>
          <w:szCs w:val="32"/>
          <w:u w:val="single"/>
        </w:rPr>
        <w:t>a daughter of a king</w:t>
      </w:r>
      <w:r w:rsidRPr="0037563E">
        <w:rPr>
          <w:rFonts w:ascii="Times New Roman" w:hAnsi="Times New Roman" w:cs="Times New Roman"/>
          <w:sz w:val="32"/>
          <w:szCs w:val="32"/>
        </w:rPr>
        <w:t xml:space="preserve"> within, besides her garments </w:t>
      </w:r>
      <w:r w:rsidRPr="0037563E">
        <w:rPr>
          <w:rFonts w:ascii="Times New Roman" w:hAnsi="Times New Roman" w:cs="Times New Roman"/>
          <w:i/>
          <w:iCs/>
          <w:sz w:val="32"/>
          <w:szCs w:val="32"/>
        </w:rPr>
        <w:t>being</w:t>
      </w:r>
      <w:r w:rsidRPr="0037563E">
        <w:rPr>
          <w:rFonts w:ascii="Times New Roman" w:hAnsi="Times New Roman" w:cs="Times New Roman"/>
          <w:sz w:val="32"/>
          <w:szCs w:val="32"/>
        </w:rPr>
        <w:t xml:space="preserve"> woven of gold. She will be conducted to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King in varied clothing. Virgins, her companions behind her, </w:t>
      </w:r>
      <w:r w:rsidRPr="0037563E">
        <w:rPr>
          <w:rFonts w:ascii="Times New Roman" w:hAnsi="Times New Roman" w:cs="Times New Roman"/>
          <w:i/>
          <w:iCs/>
          <w:sz w:val="32"/>
          <w:szCs w:val="32"/>
        </w:rPr>
        <w:t>are</w:t>
      </w:r>
      <w:r w:rsidRPr="0037563E">
        <w:rPr>
          <w:rFonts w:ascii="Times New Roman" w:hAnsi="Times New Roman" w:cs="Times New Roman"/>
          <w:sz w:val="32"/>
          <w:szCs w:val="32"/>
        </w:rPr>
        <w:t xml:space="preserve"> being brought in to you (fem. sing.). They will be conducted with gladness and rejoicing. They will enter into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palace of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King. </w:t>
      </w:r>
    </w:p>
    <w:p w14:paraId="05F3EC6A" w14:textId="77777777" w:rsidR="009405D5" w:rsidRPr="0037563E" w:rsidRDefault="009405D5" w:rsidP="00A65BA9">
      <w:pPr>
        <w:pStyle w:val="ListParagraph"/>
        <w:widowControl w:val="0"/>
        <w:ind w:left="360"/>
        <w:contextualSpacing w:val="0"/>
        <w:rPr>
          <w:rFonts w:ascii="Times New Roman" w:hAnsi="Times New Roman" w:cs="Times New Roman"/>
          <w:sz w:val="32"/>
          <w:szCs w:val="32"/>
        </w:rPr>
      </w:pPr>
      <w:r w:rsidRPr="0037563E">
        <w:rPr>
          <w:rFonts w:ascii="Times New Roman" w:hAnsi="Times New Roman" w:cs="Times New Roman"/>
          <w:sz w:val="32"/>
          <w:szCs w:val="32"/>
        </w:rPr>
        <w:t>Instead of Your</w:t>
      </w:r>
      <w:r w:rsidR="002F40A4" w:rsidRPr="0037563E">
        <w:rPr>
          <w:rFonts w:ascii="Times New Roman" w:hAnsi="Times New Roman" w:cs="Times New Roman"/>
          <w:sz w:val="32"/>
          <w:szCs w:val="32"/>
        </w:rPr>
        <w:t xml:space="preserve"> (masc. sing.)</w:t>
      </w:r>
      <w:r w:rsidRPr="0037563E">
        <w:rPr>
          <w:rFonts w:ascii="Times New Roman" w:hAnsi="Times New Roman" w:cs="Times New Roman"/>
          <w:sz w:val="32"/>
          <w:szCs w:val="32"/>
        </w:rPr>
        <w:t xml:space="preserve"> fathers will come Your </w:t>
      </w:r>
      <w:r w:rsidR="002F40A4" w:rsidRPr="0037563E">
        <w:rPr>
          <w:rFonts w:ascii="Times New Roman" w:hAnsi="Times New Roman" w:cs="Times New Roman"/>
          <w:sz w:val="32"/>
          <w:szCs w:val="32"/>
        </w:rPr>
        <w:t xml:space="preserve">(masc. sing.) </w:t>
      </w:r>
      <w:r w:rsidRPr="0037563E">
        <w:rPr>
          <w:rFonts w:ascii="Times New Roman" w:hAnsi="Times New Roman" w:cs="Times New Roman"/>
          <w:sz w:val="32"/>
          <w:szCs w:val="32"/>
        </w:rPr>
        <w:t xml:space="preserve">sons. You will appoint them for princes in the whole earth. I will cause to remember Your name in all generations. Therefore, peoples will give thanks to You for an age and continuously.”  </w:t>
      </w:r>
      <w:r w:rsidR="00083F6E" w:rsidRPr="0037563E">
        <w:rPr>
          <w:rFonts w:ascii="Times New Roman" w:hAnsi="Times New Roman" w:cs="Times New Roman"/>
          <w:sz w:val="32"/>
          <w:szCs w:val="32"/>
        </w:rPr>
        <w:t xml:space="preserve">  </w:t>
      </w:r>
      <w:r w:rsidRPr="0037563E">
        <w:rPr>
          <w:rFonts w:ascii="Times New Roman" w:hAnsi="Times New Roman" w:cs="Times New Roman"/>
          <w:sz w:val="32"/>
          <w:szCs w:val="32"/>
        </w:rPr>
        <w:t>Psa.45:1-17</w:t>
      </w:r>
    </w:p>
    <w:p w14:paraId="05F3EC6B" w14:textId="77777777" w:rsidR="009405D5" w:rsidRPr="0037563E" w:rsidRDefault="009405D5" w:rsidP="009405D5">
      <w:pPr>
        <w:pStyle w:val="ListParagraph"/>
        <w:ind w:left="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I have followed the lead of the </w:t>
      </w:r>
      <w:r w:rsidRPr="0037563E">
        <w:rPr>
          <w:rFonts w:ascii="Times New Roman" w:hAnsi="Times New Roman" w:cs="Times New Roman"/>
          <w:i/>
          <w:iCs/>
          <w:sz w:val="32"/>
          <w:szCs w:val="32"/>
        </w:rPr>
        <w:t>NKJV</w:t>
      </w:r>
      <w:r w:rsidRPr="0037563E">
        <w:rPr>
          <w:rFonts w:ascii="Times New Roman" w:hAnsi="Times New Roman" w:cs="Times New Roman"/>
          <w:sz w:val="32"/>
          <w:szCs w:val="32"/>
        </w:rPr>
        <w:t xml:space="preserve"> in capitalizing “King” and certain pronouns, to indicate Messiahship throughout this Psalm. This King has been anointed by God to be greater than all companions (i.e., all mankind) and Heb.1:8-9 celebrates this as the anointing of God’s Son. The King is further depicted as having a sword and arrows – for use on enemies. Messiah’s enemies are not just the demonic kingdom of Satan. Mankind will resist Him taking His rightful throne in the earth. In order for truth and righteousness to prevail, He must put down these enemies.</w:t>
      </w:r>
    </w:p>
    <w:p w14:paraId="05F3EC6C" w14:textId="77777777" w:rsidR="009405D5" w:rsidRPr="0037563E" w:rsidRDefault="009405D5" w:rsidP="00444D92">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An interesting aspect is the presence of a “</w:t>
      </w:r>
      <w:r w:rsidRPr="0037563E">
        <w:rPr>
          <w:rFonts w:ascii="Times New Roman" w:hAnsi="Times New Roman" w:cs="Times New Roman"/>
          <w:sz w:val="32"/>
          <w:szCs w:val="32"/>
          <w:u w:val="single"/>
        </w:rPr>
        <w:t>queen</w:t>
      </w:r>
      <w:r w:rsidRPr="0037563E">
        <w:rPr>
          <w:rFonts w:ascii="Times New Roman" w:hAnsi="Times New Roman" w:cs="Times New Roman"/>
          <w:sz w:val="32"/>
          <w:szCs w:val="32"/>
        </w:rPr>
        <w:t xml:space="preserve">” here. I have not followed the </w:t>
      </w:r>
      <w:r w:rsidRPr="0037563E">
        <w:rPr>
          <w:rFonts w:ascii="Times New Roman" w:hAnsi="Times New Roman" w:cs="Times New Roman"/>
          <w:i/>
          <w:sz w:val="32"/>
          <w:szCs w:val="32"/>
        </w:rPr>
        <w:t>NKJV</w:t>
      </w:r>
      <w:r w:rsidRPr="0037563E">
        <w:rPr>
          <w:rFonts w:ascii="Times New Roman" w:hAnsi="Times New Roman" w:cs="Times New Roman"/>
          <w:sz w:val="32"/>
          <w:szCs w:val="32"/>
        </w:rPr>
        <w:t xml:space="preserve"> capitalization of “You” where the Heb. pronoun or suffix </w:t>
      </w:r>
      <w:r w:rsidR="00FC133A" w:rsidRPr="0037563E">
        <w:rPr>
          <w:rFonts w:ascii="Times New Roman" w:hAnsi="Times New Roman" w:cs="Times New Roman"/>
          <w:sz w:val="32"/>
          <w:szCs w:val="32"/>
        </w:rPr>
        <w:t>i</w:t>
      </w:r>
      <w:r w:rsidRPr="0037563E">
        <w:rPr>
          <w:rFonts w:ascii="Times New Roman" w:hAnsi="Times New Roman" w:cs="Times New Roman"/>
          <w:sz w:val="32"/>
          <w:szCs w:val="32"/>
        </w:rPr>
        <w:t xml:space="preserve">s in the feminine singular, and </w:t>
      </w:r>
      <w:r w:rsidR="005A6290" w:rsidRPr="0037563E">
        <w:rPr>
          <w:rFonts w:ascii="Times New Roman" w:hAnsi="Times New Roman" w:cs="Times New Roman"/>
          <w:sz w:val="32"/>
          <w:szCs w:val="32"/>
        </w:rPr>
        <w:t xml:space="preserve">therefore </w:t>
      </w:r>
      <w:r w:rsidRPr="0037563E">
        <w:rPr>
          <w:rFonts w:ascii="Times New Roman" w:hAnsi="Times New Roman" w:cs="Times New Roman"/>
          <w:sz w:val="32"/>
          <w:szCs w:val="32"/>
        </w:rPr>
        <w:t>must apply to th</w:t>
      </w:r>
      <w:r w:rsidR="002A7B98" w:rsidRPr="0037563E">
        <w:rPr>
          <w:rFonts w:ascii="Times New Roman" w:hAnsi="Times New Roman" w:cs="Times New Roman"/>
          <w:sz w:val="32"/>
          <w:szCs w:val="32"/>
        </w:rPr>
        <w:t>is</w:t>
      </w:r>
      <w:r w:rsidRPr="0037563E">
        <w:rPr>
          <w:rFonts w:ascii="Times New Roman" w:hAnsi="Times New Roman" w:cs="Times New Roman"/>
          <w:sz w:val="32"/>
          <w:szCs w:val="32"/>
        </w:rPr>
        <w:t xml:space="preserve"> “</w:t>
      </w:r>
      <w:r w:rsidRPr="0037563E">
        <w:rPr>
          <w:rFonts w:ascii="Times New Roman" w:hAnsi="Times New Roman" w:cs="Times New Roman"/>
          <w:sz w:val="32"/>
          <w:szCs w:val="32"/>
          <w:u w:val="single"/>
        </w:rPr>
        <w:t>queen</w:t>
      </w:r>
      <w:r w:rsidRPr="0037563E">
        <w:rPr>
          <w:rFonts w:ascii="Times New Roman" w:hAnsi="Times New Roman" w:cs="Times New Roman"/>
          <w:sz w:val="32"/>
          <w:szCs w:val="32"/>
        </w:rPr>
        <w:t>”</w:t>
      </w:r>
      <w:r w:rsidR="002A7B98" w:rsidRPr="0037563E">
        <w:rPr>
          <w:rFonts w:ascii="Times New Roman" w:hAnsi="Times New Roman" w:cs="Times New Roman"/>
          <w:sz w:val="32"/>
          <w:szCs w:val="32"/>
        </w:rPr>
        <w:t>.</w:t>
      </w:r>
      <w:r w:rsidRPr="0037563E">
        <w:rPr>
          <w:rFonts w:ascii="Times New Roman" w:hAnsi="Times New Roman" w:cs="Times New Roman"/>
          <w:sz w:val="32"/>
          <w:szCs w:val="32"/>
        </w:rPr>
        <w:t xml:space="preserve"> </w:t>
      </w:r>
      <w:r w:rsidR="002A7B98" w:rsidRPr="0037563E">
        <w:rPr>
          <w:rFonts w:ascii="Times New Roman" w:hAnsi="Times New Roman" w:cs="Times New Roman"/>
          <w:sz w:val="32"/>
          <w:szCs w:val="32"/>
        </w:rPr>
        <w:t>A better translation here is</w:t>
      </w:r>
      <w:r w:rsidR="00083F6E" w:rsidRPr="0037563E">
        <w:rPr>
          <w:rFonts w:ascii="Times New Roman" w:hAnsi="Times New Roman" w:cs="Times New Roman"/>
          <w:sz w:val="32"/>
          <w:szCs w:val="32"/>
        </w:rPr>
        <w:t xml:space="preserve"> </w:t>
      </w:r>
      <w:r w:rsidRPr="0037563E">
        <w:rPr>
          <w:rFonts w:ascii="Times New Roman" w:hAnsi="Times New Roman" w:cs="Times New Roman"/>
          <w:sz w:val="32"/>
          <w:szCs w:val="32"/>
        </w:rPr>
        <w:t>“consort”</w:t>
      </w:r>
      <w:r w:rsidR="002A7B98" w:rsidRPr="0037563E">
        <w:rPr>
          <w:rFonts w:ascii="Times New Roman" w:hAnsi="Times New Roman" w:cs="Times New Roman"/>
          <w:sz w:val="32"/>
          <w:szCs w:val="32"/>
        </w:rPr>
        <w:t xml:space="preserve"> for the </w:t>
      </w:r>
      <w:r w:rsidRPr="0037563E">
        <w:rPr>
          <w:rFonts w:ascii="Times New Roman" w:hAnsi="Times New Roman" w:cs="Times New Roman"/>
          <w:sz w:val="32"/>
          <w:szCs w:val="32"/>
        </w:rPr>
        <w:t xml:space="preserve">Heb. </w:t>
      </w:r>
      <w:proofErr w:type="spellStart"/>
      <w:r w:rsidRPr="0037563E">
        <w:rPr>
          <w:rFonts w:ascii="Times New Roman" w:hAnsi="Times New Roman" w:cs="Times New Roman"/>
          <w:i/>
          <w:sz w:val="32"/>
          <w:szCs w:val="32"/>
        </w:rPr>
        <w:t>shê</w:t>
      </w:r>
      <w:r w:rsidR="005A0CCC" w:rsidRPr="0037563E">
        <w:rPr>
          <w:rFonts w:ascii="Times New Roman" w:hAnsi="Times New Roman" w:cs="Times New Roman"/>
          <w:i/>
          <w:sz w:val="32"/>
          <w:szCs w:val="32"/>
        </w:rPr>
        <w:t>g</w:t>
      </w:r>
      <w:r w:rsidRPr="0037563E">
        <w:rPr>
          <w:rFonts w:ascii="Times New Roman" w:hAnsi="Times New Roman" w:cs="Times New Roman"/>
          <w:i/>
          <w:sz w:val="32"/>
          <w:szCs w:val="32"/>
        </w:rPr>
        <w:t>al</w:t>
      </w:r>
      <w:proofErr w:type="spellEnd"/>
      <w:r w:rsidRPr="0037563E">
        <w:rPr>
          <w:rFonts w:ascii="Times New Roman" w:hAnsi="Times New Roman" w:cs="Times New Roman"/>
          <w:sz w:val="32"/>
          <w:szCs w:val="32"/>
        </w:rPr>
        <w:t xml:space="preserve">, which the </w:t>
      </w:r>
      <w:r w:rsidR="00083F6E" w:rsidRPr="0037563E">
        <w:rPr>
          <w:rFonts w:ascii="Times New Roman" w:hAnsi="Times New Roman" w:cs="Times New Roman"/>
          <w:sz w:val="32"/>
          <w:szCs w:val="32"/>
        </w:rPr>
        <w:t>Masoretes</w:t>
      </w:r>
      <w:r w:rsidRPr="0037563E">
        <w:rPr>
          <w:rFonts w:ascii="Times New Roman" w:hAnsi="Times New Roman" w:cs="Times New Roman"/>
          <w:sz w:val="32"/>
          <w:szCs w:val="32"/>
        </w:rPr>
        <w:t xml:space="preserve"> considered obscene and substituted another word in most places</w:t>
      </w:r>
      <w:r w:rsidR="00C65DD7" w:rsidRPr="0037563E">
        <w:rPr>
          <w:rFonts w:ascii="Times New Roman" w:hAnsi="Times New Roman" w:cs="Times New Roman"/>
          <w:sz w:val="32"/>
          <w:szCs w:val="32"/>
        </w:rPr>
        <w:t xml:space="preserve"> in the OT</w:t>
      </w:r>
      <w:r w:rsidRPr="0037563E">
        <w:rPr>
          <w:rFonts w:ascii="Times New Roman" w:hAnsi="Times New Roman" w:cs="Times New Roman"/>
          <w:sz w:val="32"/>
          <w:szCs w:val="32"/>
        </w:rPr>
        <w:t xml:space="preserve">. In certain Gentile kingdoms whomever the </w:t>
      </w:r>
      <w:r w:rsidR="002A7B98" w:rsidRPr="0037563E">
        <w:rPr>
          <w:rFonts w:ascii="Times New Roman" w:hAnsi="Times New Roman" w:cs="Times New Roman"/>
          <w:sz w:val="32"/>
          <w:szCs w:val="32"/>
        </w:rPr>
        <w:t>k</w:t>
      </w:r>
      <w:r w:rsidRPr="0037563E">
        <w:rPr>
          <w:rFonts w:ascii="Times New Roman" w:hAnsi="Times New Roman" w:cs="Times New Roman"/>
          <w:sz w:val="32"/>
          <w:szCs w:val="32"/>
        </w:rPr>
        <w:t xml:space="preserve">ing married would become </w:t>
      </w:r>
      <w:r w:rsidR="002A7B98" w:rsidRPr="0037563E">
        <w:rPr>
          <w:rFonts w:ascii="Times New Roman" w:hAnsi="Times New Roman" w:cs="Times New Roman"/>
          <w:sz w:val="32"/>
          <w:szCs w:val="32"/>
        </w:rPr>
        <w:t>h</w:t>
      </w:r>
      <w:r w:rsidRPr="0037563E">
        <w:rPr>
          <w:rFonts w:ascii="Times New Roman" w:hAnsi="Times New Roman" w:cs="Times New Roman"/>
          <w:sz w:val="32"/>
          <w:szCs w:val="32"/>
        </w:rPr>
        <w:t>is queen</w:t>
      </w:r>
      <w:r w:rsidR="003F082B" w:rsidRPr="0037563E">
        <w:rPr>
          <w:rFonts w:ascii="Times New Roman" w:hAnsi="Times New Roman" w:cs="Times New Roman"/>
          <w:sz w:val="32"/>
          <w:szCs w:val="32"/>
        </w:rPr>
        <w:t>-consort</w:t>
      </w:r>
      <w:r w:rsidRPr="0037563E">
        <w:rPr>
          <w:rFonts w:ascii="Times New Roman" w:hAnsi="Times New Roman" w:cs="Times New Roman"/>
          <w:sz w:val="32"/>
          <w:szCs w:val="32"/>
        </w:rPr>
        <w:t xml:space="preserve">. </w:t>
      </w:r>
      <w:r w:rsidR="003F082B" w:rsidRPr="0037563E">
        <w:rPr>
          <w:rFonts w:ascii="Times New Roman" w:hAnsi="Times New Roman" w:cs="Times New Roman"/>
          <w:sz w:val="32"/>
          <w:szCs w:val="32"/>
        </w:rPr>
        <w:t xml:space="preserve">The Biblical examples are confined to Belshazzar (Dan.5:2,3,23 – “wives” pl.) and </w:t>
      </w:r>
      <w:r w:rsidR="00227F10" w:rsidRPr="0037563E">
        <w:rPr>
          <w:rFonts w:ascii="Times New Roman" w:hAnsi="Times New Roman" w:cs="Times New Roman"/>
          <w:sz w:val="32"/>
          <w:szCs w:val="32"/>
        </w:rPr>
        <w:t>Artaxerxes (Neh.2:6)</w:t>
      </w:r>
      <w:r w:rsidRPr="0037563E">
        <w:rPr>
          <w:rFonts w:ascii="Times New Roman" w:hAnsi="Times New Roman" w:cs="Times New Roman"/>
          <w:sz w:val="32"/>
          <w:szCs w:val="32"/>
        </w:rPr>
        <w:t xml:space="preserve">. </w:t>
      </w:r>
      <w:r w:rsidR="00020681" w:rsidRPr="0037563E">
        <w:rPr>
          <w:rFonts w:ascii="Times New Roman" w:hAnsi="Times New Roman" w:cs="Times New Roman"/>
          <w:sz w:val="32"/>
          <w:szCs w:val="32"/>
        </w:rPr>
        <w:t xml:space="preserve">The consort </w:t>
      </w:r>
      <w:r w:rsidR="005E44A7" w:rsidRPr="0037563E">
        <w:rPr>
          <w:rFonts w:ascii="Times New Roman" w:hAnsi="Times New Roman" w:cs="Times New Roman"/>
          <w:sz w:val="32"/>
          <w:szCs w:val="32"/>
        </w:rPr>
        <w:t xml:space="preserve">here </w:t>
      </w:r>
      <w:r w:rsidR="002A7B98" w:rsidRPr="0037563E">
        <w:rPr>
          <w:rFonts w:ascii="Times New Roman" w:hAnsi="Times New Roman" w:cs="Times New Roman"/>
          <w:sz w:val="32"/>
          <w:szCs w:val="32"/>
        </w:rPr>
        <w:t xml:space="preserve">in Psalm 45 </w:t>
      </w:r>
      <w:r w:rsidR="00020681" w:rsidRPr="0037563E">
        <w:rPr>
          <w:rFonts w:ascii="Times New Roman" w:hAnsi="Times New Roman" w:cs="Times New Roman"/>
          <w:sz w:val="32"/>
          <w:szCs w:val="32"/>
        </w:rPr>
        <w:t>is a “</w:t>
      </w:r>
      <w:r w:rsidR="00020681" w:rsidRPr="0037563E">
        <w:rPr>
          <w:rFonts w:ascii="Times New Roman" w:hAnsi="Times New Roman" w:cs="Times New Roman"/>
          <w:sz w:val="32"/>
          <w:szCs w:val="32"/>
          <w:u w:val="single"/>
        </w:rPr>
        <w:t>daughter of a king</w:t>
      </w:r>
      <w:r w:rsidR="00020681" w:rsidRPr="0037563E">
        <w:rPr>
          <w:rFonts w:ascii="Times New Roman" w:hAnsi="Times New Roman" w:cs="Times New Roman"/>
          <w:sz w:val="32"/>
          <w:szCs w:val="32"/>
        </w:rPr>
        <w:t>”</w:t>
      </w:r>
      <w:r w:rsidR="005E44A7" w:rsidRPr="0037563E">
        <w:rPr>
          <w:rFonts w:ascii="Times New Roman" w:hAnsi="Times New Roman" w:cs="Times New Roman"/>
          <w:sz w:val="32"/>
          <w:szCs w:val="32"/>
        </w:rPr>
        <w:t>,</w:t>
      </w:r>
      <w:r w:rsidR="00020681" w:rsidRPr="0037563E">
        <w:rPr>
          <w:rFonts w:ascii="Times New Roman" w:hAnsi="Times New Roman" w:cs="Times New Roman"/>
          <w:sz w:val="32"/>
          <w:szCs w:val="32"/>
        </w:rPr>
        <w:t xml:space="preserve"> among “</w:t>
      </w:r>
      <w:r w:rsidR="00020681" w:rsidRPr="0037563E">
        <w:rPr>
          <w:rFonts w:ascii="Times New Roman" w:hAnsi="Times New Roman" w:cs="Times New Roman"/>
          <w:sz w:val="32"/>
          <w:szCs w:val="32"/>
          <w:u w:val="single"/>
        </w:rPr>
        <w:t>daughters of kings</w:t>
      </w:r>
      <w:r w:rsidR="00020681" w:rsidRPr="0037563E">
        <w:rPr>
          <w:rFonts w:ascii="Times New Roman" w:hAnsi="Times New Roman" w:cs="Times New Roman"/>
          <w:sz w:val="32"/>
          <w:szCs w:val="32"/>
        </w:rPr>
        <w:t xml:space="preserve">”. Ostensibly these would be Gentile kings, </w:t>
      </w:r>
      <w:r w:rsidR="00020681" w:rsidRPr="0037563E">
        <w:rPr>
          <w:rFonts w:ascii="Times New Roman" w:hAnsi="Times New Roman" w:cs="Times New Roman"/>
          <w:sz w:val="32"/>
          <w:szCs w:val="32"/>
        </w:rPr>
        <w:lastRenderedPageBreak/>
        <w:t xml:space="preserve">and the only other occurrences </w:t>
      </w:r>
      <w:r w:rsidR="007D3D60" w:rsidRPr="0037563E">
        <w:rPr>
          <w:rFonts w:ascii="Times New Roman" w:hAnsi="Times New Roman" w:cs="Times New Roman"/>
          <w:sz w:val="32"/>
          <w:szCs w:val="32"/>
        </w:rPr>
        <w:t>of th</w:t>
      </w:r>
      <w:r w:rsidR="005A6290" w:rsidRPr="0037563E">
        <w:rPr>
          <w:rFonts w:ascii="Times New Roman" w:hAnsi="Times New Roman" w:cs="Times New Roman"/>
          <w:sz w:val="32"/>
          <w:szCs w:val="32"/>
        </w:rPr>
        <w:t>is</w:t>
      </w:r>
      <w:r w:rsidR="007D3D60" w:rsidRPr="0037563E">
        <w:rPr>
          <w:rFonts w:ascii="Times New Roman" w:hAnsi="Times New Roman" w:cs="Times New Roman"/>
          <w:sz w:val="32"/>
          <w:szCs w:val="32"/>
        </w:rPr>
        <w:t xml:space="preserve"> phrase </w:t>
      </w:r>
      <w:r w:rsidR="00020681" w:rsidRPr="0037563E">
        <w:rPr>
          <w:rFonts w:ascii="Times New Roman" w:hAnsi="Times New Roman" w:cs="Times New Roman"/>
          <w:sz w:val="32"/>
          <w:szCs w:val="32"/>
        </w:rPr>
        <w:t>appl</w:t>
      </w:r>
      <w:r w:rsidR="00C65DD7" w:rsidRPr="0037563E">
        <w:rPr>
          <w:rFonts w:ascii="Times New Roman" w:hAnsi="Times New Roman" w:cs="Times New Roman"/>
          <w:sz w:val="32"/>
          <w:szCs w:val="32"/>
        </w:rPr>
        <w:t>ied</w:t>
      </w:r>
      <w:r w:rsidR="00020681" w:rsidRPr="0037563E">
        <w:rPr>
          <w:rFonts w:ascii="Times New Roman" w:hAnsi="Times New Roman" w:cs="Times New Roman"/>
          <w:sz w:val="32"/>
          <w:szCs w:val="32"/>
        </w:rPr>
        <w:t xml:space="preserve"> to Jezebel (2 Ki.9:34) and a future “</w:t>
      </w:r>
      <w:r w:rsidR="00020681" w:rsidRPr="0037563E">
        <w:rPr>
          <w:rFonts w:ascii="Times New Roman" w:hAnsi="Times New Roman" w:cs="Times New Roman"/>
          <w:sz w:val="32"/>
          <w:szCs w:val="32"/>
          <w:u w:val="single"/>
        </w:rPr>
        <w:t xml:space="preserve">daughter of </w:t>
      </w:r>
      <w:r w:rsidR="00C65DD7" w:rsidRPr="0037563E">
        <w:rPr>
          <w:rFonts w:ascii="Times New Roman" w:hAnsi="Times New Roman" w:cs="Times New Roman"/>
          <w:i/>
          <w:sz w:val="32"/>
          <w:szCs w:val="32"/>
          <w:u w:val="single"/>
        </w:rPr>
        <w:t>the</w:t>
      </w:r>
      <w:r w:rsidR="00C65DD7" w:rsidRPr="0037563E">
        <w:rPr>
          <w:rFonts w:ascii="Times New Roman" w:hAnsi="Times New Roman" w:cs="Times New Roman"/>
          <w:sz w:val="32"/>
          <w:szCs w:val="32"/>
          <w:u w:val="single"/>
        </w:rPr>
        <w:t xml:space="preserve"> </w:t>
      </w:r>
      <w:r w:rsidR="00020681" w:rsidRPr="0037563E">
        <w:rPr>
          <w:rFonts w:ascii="Times New Roman" w:hAnsi="Times New Roman" w:cs="Times New Roman"/>
          <w:sz w:val="32"/>
          <w:szCs w:val="32"/>
          <w:u w:val="single"/>
        </w:rPr>
        <w:t>king</w:t>
      </w:r>
      <w:r w:rsidR="00020681" w:rsidRPr="0037563E">
        <w:rPr>
          <w:rFonts w:ascii="Times New Roman" w:hAnsi="Times New Roman" w:cs="Times New Roman"/>
          <w:sz w:val="32"/>
          <w:szCs w:val="32"/>
        </w:rPr>
        <w:t xml:space="preserve"> of the South” (Dan.11:6), rather conf</w:t>
      </w:r>
      <w:r w:rsidR="00444D92" w:rsidRPr="0037563E">
        <w:rPr>
          <w:rFonts w:ascii="Times New Roman" w:hAnsi="Times New Roman" w:cs="Times New Roman"/>
          <w:sz w:val="32"/>
          <w:szCs w:val="32"/>
        </w:rPr>
        <w:t>i</w:t>
      </w:r>
      <w:r w:rsidR="00020681" w:rsidRPr="0037563E">
        <w:rPr>
          <w:rFonts w:ascii="Times New Roman" w:hAnsi="Times New Roman" w:cs="Times New Roman"/>
          <w:sz w:val="32"/>
          <w:szCs w:val="32"/>
        </w:rPr>
        <w:t xml:space="preserve">rming this as a Gentile term. The “daughter” consort in Psalm 45 </w:t>
      </w:r>
      <w:r w:rsidR="00020681" w:rsidRPr="0037563E">
        <w:rPr>
          <w:rFonts w:ascii="Times New Roman" w:hAnsi="Times New Roman" w:cs="Times New Roman"/>
          <w:sz w:val="32"/>
          <w:szCs w:val="32"/>
          <w:u w:val="single"/>
        </w:rPr>
        <w:t>is clothed</w:t>
      </w:r>
      <w:r w:rsidR="00020681" w:rsidRPr="0037563E">
        <w:rPr>
          <w:rFonts w:ascii="Times New Roman" w:hAnsi="Times New Roman" w:cs="Times New Roman"/>
          <w:sz w:val="32"/>
          <w:szCs w:val="32"/>
        </w:rPr>
        <w:t xml:space="preserve"> (</w:t>
      </w:r>
      <w:r w:rsidR="00020681" w:rsidRPr="0037563E">
        <w:rPr>
          <w:rFonts w:ascii="Times New Roman" w:hAnsi="Times New Roman" w:cs="Times New Roman"/>
          <w:i/>
          <w:iCs/>
          <w:sz w:val="32"/>
          <w:szCs w:val="32"/>
        </w:rPr>
        <w:t>LXX</w:t>
      </w:r>
      <w:r w:rsidR="00020681" w:rsidRPr="0037563E">
        <w:rPr>
          <w:rFonts w:ascii="Times New Roman" w:hAnsi="Times New Roman" w:cs="Times New Roman"/>
          <w:sz w:val="32"/>
          <w:szCs w:val="32"/>
        </w:rPr>
        <w:t xml:space="preserve"> </w:t>
      </w:r>
      <w:r w:rsidR="00020681" w:rsidRPr="0037563E">
        <w:rPr>
          <w:rFonts w:ascii="Times New Roman" w:hAnsi="Times New Roman" w:cs="Times New Roman"/>
          <w:i/>
          <w:iCs/>
          <w:sz w:val="32"/>
          <w:szCs w:val="32"/>
        </w:rPr>
        <w:t>periballō</w:t>
      </w:r>
      <w:r w:rsidR="00020681" w:rsidRPr="0037563E">
        <w:rPr>
          <w:rFonts w:ascii="Times New Roman" w:hAnsi="Times New Roman" w:cs="Times New Roman"/>
          <w:sz w:val="32"/>
          <w:szCs w:val="32"/>
        </w:rPr>
        <w:t xml:space="preserve">) with gold cloth, while the “wife” of the Lamb </w:t>
      </w:r>
      <w:r w:rsidR="00020681" w:rsidRPr="0037563E">
        <w:rPr>
          <w:rFonts w:ascii="Times New Roman" w:hAnsi="Times New Roman" w:cs="Times New Roman"/>
          <w:sz w:val="32"/>
          <w:szCs w:val="32"/>
          <w:u w:val="single"/>
        </w:rPr>
        <w:t xml:space="preserve">will be arrayed </w:t>
      </w:r>
      <w:r w:rsidR="00896C4D" w:rsidRPr="0037563E">
        <w:rPr>
          <w:rFonts w:ascii="Times New Roman" w:hAnsi="Times New Roman" w:cs="Times New Roman"/>
          <w:sz w:val="32"/>
          <w:szCs w:val="32"/>
          <w:u w:val="single"/>
        </w:rPr>
        <w:t>with</w:t>
      </w:r>
      <w:r w:rsidR="00896C4D" w:rsidRPr="0037563E">
        <w:rPr>
          <w:rFonts w:ascii="Times New Roman" w:hAnsi="Times New Roman" w:cs="Times New Roman"/>
          <w:sz w:val="32"/>
          <w:szCs w:val="32"/>
        </w:rPr>
        <w:t xml:space="preserve"> </w:t>
      </w:r>
      <w:r w:rsidR="00020681" w:rsidRPr="0037563E">
        <w:rPr>
          <w:rFonts w:ascii="Times New Roman" w:hAnsi="Times New Roman" w:cs="Times New Roman"/>
          <w:sz w:val="32"/>
          <w:szCs w:val="32"/>
        </w:rPr>
        <w:t xml:space="preserve">(Gk. </w:t>
      </w:r>
      <w:r w:rsidR="00C12355" w:rsidRPr="0037563E">
        <w:rPr>
          <w:rFonts w:ascii="Times New Roman" w:hAnsi="Times New Roman" w:cs="Times New Roman"/>
          <w:i/>
          <w:iCs/>
          <w:sz w:val="32"/>
          <w:szCs w:val="32"/>
        </w:rPr>
        <w:t>periballō</w:t>
      </w:r>
      <w:r w:rsidR="00C12355" w:rsidRPr="0037563E">
        <w:rPr>
          <w:rFonts w:ascii="Times New Roman" w:hAnsi="Times New Roman" w:cs="Times New Roman"/>
          <w:sz w:val="32"/>
          <w:szCs w:val="32"/>
        </w:rPr>
        <w:t>) “fine linen, pure, bright” (Rev.19:7-8), which is explained as the righteousness of the saints.</w:t>
      </w:r>
      <w:r w:rsidR="00107CAB" w:rsidRPr="0037563E">
        <w:rPr>
          <w:rFonts w:ascii="Times New Roman" w:hAnsi="Times New Roman" w:cs="Times New Roman"/>
          <w:sz w:val="32"/>
          <w:szCs w:val="32"/>
        </w:rPr>
        <w:t xml:space="preserve"> So we should not confuse these two.</w:t>
      </w:r>
    </w:p>
    <w:p w14:paraId="05F3EC6D" w14:textId="77777777" w:rsidR="009405D5" w:rsidRPr="0037563E" w:rsidRDefault="009405D5" w:rsidP="00062074">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In the marriage supper of the Lamb, the King will wed Israel – “the saints” of Rev.19:8 are implied to be “His wife” of 19:7. And we have already seen several OT texts where Yahweh described His relationship with Israel in terms of a marriage covenant. But here in Psalm 45 the “consort” (or favorite of the harem) is only one “daughter of a king” in the midst of other “daughters of kings”. The only specificity </w:t>
      </w:r>
      <w:r w:rsidR="00083F6E" w:rsidRPr="0037563E">
        <w:rPr>
          <w:rFonts w:ascii="Times New Roman" w:hAnsi="Times New Roman" w:cs="Times New Roman"/>
          <w:sz w:val="32"/>
          <w:szCs w:val="32"/>
        </w:rPr>
        <w:t xml:space="preserve">to be found </w:t>
      </w:r>
      <w:r w:rsidRPr="0037563E">
        <w:rPr>
          <w:rFonts w:ascii="Times New Roman" w:hAnsi="Times New Roman" w:cs="Times New Roman"/>
          <w:sz w:val="32"/>
          <w:szCs w:val="32"/>
        </w:rPr>
        <w:t xml:space="preserve">in </w:t>
      </w:r>
      <w:r w:rsidR="005A6290" w:rsidRPr="0037563E">
        <w:rPr>
          <w:rFonts w:ascii="Times New Roman" w:hAnsi="Times New Roman" w:cs="Times New Roman"/>
          <w:sz w:val="32"/>
          <w:szCs w:val="32"/>
        </w:rPr>
        <w:t>Psalm 45</w:t>
      </w:r>
      <w:r w:rsidRPr="0037563E">
        <w:rPr>
          <w:rFonts w:ascii="Times New Roman" w:hAnsi="Times New Roman" w:cs="Times New Roman"/>
          <w:sz w:val="32"/>
          <w:szCs w:val="32"/>
        </w:rPr>
        <w:t xml:space="preserve"> is a</w:t>
      </w:r>
      <w:r w:rsidR="00873438" w:rsidRPr="0037563E">
        <w:rPr>
          <w:rFonts w:ascii="Times New Roman" w:hAnsi="Times New Roman" w:cs="Times New Roman"/>
          <w:sz w:val="32"/>
          <w:szCs w:val="32"/>
        </w:rPr>
        <w:t xml:space="preserve"> certain</w:t>
      </w:r>
      <w:r w:rsidRPr="0037563E">
        <w:rPr>
          <w:rFonts w:ascii="Times New Roman" w:hAnsi="Times New Roman" w:cs="Times New Roman"/>
          <w:sz w:val="32"/>
          <w:szCs w:val="32"/>
        </w:rPr>
        <w:t xml:space="preserve"> “daughter of Tyre”, who is not th</w:t>
      </w:r>
      <w:r w:rsidR="00715D15" w:rsidRPr="0037563E">
        <w:rPr>
          <w:rFonts w:ascii="Times New Roman" w:hAnsi="Times New Roman" w:cs="Times New Roman"/>
          <w:sz w:val="32"/>
          <w:szCs w:val="32"/>
        </w:rPr>
        <w:t>is</w:t>
      </w:r>
      <w:r w:rsidRPr="0037563E">
        <w:rPr>
          <w:rFonts w:ascii="Times New Roman" w:hAnsi="Times New Roman" w:cs="Times New Roman"/>
          <w:sz w:val="32"/>
          <w:szCs w:val="32"/>
        </w:rPr>
        <w:t xml:space="preserve"> King’s “consort”. All of these daughters appear to come from the nations, so what is depicted in the latter part of </w:t>
      </w:r>
      <w:r w:rsidR="005A6290" w:rsidRPr="0037563E">
        <w:rPr>
          <w:rFonts w:ascii="Times New Roman" w:hAnsi="Times New Roman" w:cs="Times New Roman"/>
          <w:sz w:val="32"/>
          <w:szCs w:val="32"/>
        </w:rPr>
        <w:t xml:space="preserve">this </w:t>
      </w:r>
      <w:r w:rsidRPr="0037563E">
        <w:rPr>
          <w:rFonts w:ascii="Times New Roman" w:hAnsi="Times New Roman" w:cs="Times New Roman"/>
          <w:sz w:val="32"/>
          <w:szCs w:val="32"/>
        </w:rPr>
        <w:t xml:space="preserve">Psalm seems to be marriage-like honors bestowed on one of them by a King, the Anointed One. Is it just coincidence that one of these “daughters” will stand at the King’s </w:t>
      </w:r>
      <w:r w:rsidR="00FC133A" w:rsidRPr="0037563E">
        <w:rPr>
          <w:rFonts w:ascii="Times New Roman" w:hAnsi="Times New Roman" w:cs="Times New Roman"/>
          <w:sz w:val="32"/>
          <w:szCs w:val="32"/>
        </w:rPr>
        <w:t>“</w:t>
      </w:r>
      <w:r w:rsidRPr="0037563E">
        <w:rPr>
          <w:rFonts w:ascii="Times New Roman" w:hAnsi="Times New Roman" w:cs="Times New Roman"/>
          <w:b/>
          <w:bCs/>
          <w:sz w:val="32"/>
          <w:szCs w:val="32"/>
        </w:rPr>
        <w:t>right</w:t>
      </w:r>
      <w:r w:rsidR="00FC133A" w:rsidRPr="0037563E">
        <w:rPr>
          <w:rFonts w:ascii="Times New Roman" w:hAnsi="Times New Roman" w:cs="Times New Roman"/>
          <w:bCs/>
          <w:sz w:val="32"/>
          <w:szCs w:val="32"/>
        </w:rPr>
        <w:t>”</w:t>
      </w:r>
      <w:r w:rsidRPr="0037563E">
        <w:rPr>
          <w:rFonts w:ascii="Times New Roman" w:hAnsi="Times New Roman" w:cs="Times New Roman"/>
          <w:sz w:val="32"/>
          <w:szCs w:val="32"/>
        </w:rPr>
        <w:t xml:space="preserve">, and be brought into the King’s palace with her virgin companions – that is, coincidental in comparison with Matthew chapter 25? There </w:t>
      </w:r>
      <w:r w:rsidR="00020681" w:rsidRPr="0037563E">
        <w:rPr>
          <w:rFonts w:ascii="Times New Roman" w:hAnsi="Times New Roman" w:cs="Times New Roman"/>
          <w:sz w:val="32"/>
          <w:szCs w:val="32"/>
        </w:rPr>
        <w:t xml:space="preserve">in Matthew </w:t>
      </w:r>
      <w:r w:rsidRPr="0037563E">
        <w:rPr>
          <w:rFonts w:ascii="Times New Roman" w:hAnsi="Times New Roman" w:cs="Times New Roman"/>
          <w:sz w:val="32"/>
          <w:szCs w:val="32"/>
        </w:rPr>
        <w:t xml:space="preserve">we have the Parable of the Ten Virgins awaiting a bridegroom’s arrival. Then after </w:t>
      </w:r>
      <w:r w:rsidR="00873438" w:rsidRPr="0037563E">
        <w:rPr>
          <w:rFonts w:ascii="Times New Roman" w:hAnsi="Times New Roman" w:cs="Times New Roman"/>
          <w:sz w:val="32"/>
          <w:szCs w:val="32"/>
        </w:rPr>
        <w:t>a small gap (</w:t>
      </w:r>
      <w:r w:rsidRPr="0037563E">
        <w:rPr>
          <w:rFonts w:ascii="Times New Roman" w:hAnsi="Times New Roman" w:cs="Times New Roman"/>
          <w:sz w:val="32"/>
          <w:szCs w:val="32"/>
        </w:rPr>
        <w:t>Parable of the Talents</w:t>
      </w:r>
      <w:r w:rsidR="00873438" w:rsidRPr="0037563E">
        <w:rPr>
          <w:rFonts w:ascii="Times New Roman" w:hAnsi="Times New Roman" w:cs="Times New Roman"/>
          <w:sz w:val="32"/>
          <w:szCs w:val="32"/>
        </w:rPr>
        <w:t>)</w:t>
      </w:r>
      <w:r w:rsidRPr="0037563E">
        <w:rPr>
          <w:rFonts w:ascii="Times New Roman" w:hAnsi="Times New Roman" w:cs="Times New Roman"/>
          <w:sz w:val="32"/>
          <w:szCs w:val="32"/>
        </w:rPr>
        <w:t xml:space="preserve">, Jesus continued with “the Son of </w:t>
      </w:r>
      <w:r w:rsidR="00B479D1" w:rsidRPr="0037563E">
        <w:rPr>
          <w:rFonts w:ascii="Times New Roman" w:hAnsi="Times New Roman" w:cs="Times New Roman"/>
          <w:sz w:val="32"/>
          <w:szCs w:val="32"/>
        </w:rPr>
        <w:t>M</w:t>
      </w:r>
      <w:r w:rsidRPr="0037563E">
        <w:rPr>
          <w:rFonts w:ascii="Times New Roman" w:hAnsi="Times New Roman" w:cs="Times New Roman"/>
          <w:sz w:val="32"/>
          <w:szCs w:val="32"/>
        </w:rPr>
        <w:t xml:space="preserve">an shall come in His glory” (v.31) and the judgment scene of all the nations, separated on His left and </w:t>
      </w:r>
      <w:r w:rsidR="005A6290" w:rsidRPr="0037563E">
        <w:rPr>
          <w:rFonts w:ascii="Times New Roman" w:hAnsi="Times New Roman" w:cs="Times New Roman"/>
          <w:sz w:val="32"/>
          <w:szCs w:val="32"/>
        </w:rPr>
        <w:t xml:space="preserve">on His </w:t>
      </w:r>
      <w:r w:rsidRPr="0037563E">
        <w:rPr>
          <w:rFonts w:ascii="Times New Roman" w:hAnsi="Times New Roman" w:cs="Times New Roman"/>
          <w:b/>
          <w:bCs/>
          <w:sz w:val="32"/>
          <w:szCs w:val="32"/>
        </w:rPr>
        <w:t>right</w:t>
      </w:r>
      <w:r w:rsidRPr="0037563E">
        <w:rPr>
          <w:rFonts w:ascii="Times New Roman" w:hAnsi="Times New Roman" w:cs="Times New Roman"/>
          <w:sz w:val="32"/>
          <w:szCs w:val="32"/>
        </w:rPr>
        <w:t xml:space="preserve">. The righteous of these nations will go into “eonian life” (v.46) because of their good works toward Jesus’ “brothers” (i.e., Israel). Is there some hint of this in Psalm 45, veiled in </w:t>
      </w:r>
      <w:r w:rsidR="00062074" w:rsidRPr="0037563E">
        <w:rPr>
          <w:rFonts w:ascii="Times New Roman" w:hAnsi="Times New Roman" w:cs="Times New Roman"/>
          <w:sz w:val="32"/>
          <w:szCs w:val="32"/>
        </w:rPr>
        <w:t>royal</w:t>
      </w:r>
      <w:r w:rsidRPr="0037563E">
        <w:rPr>
          <w:rFonts w:ascii="Times New Roman" w:hAnsi="Times New Roman" w:cs="Times New Roman"/>
          <w:sz w:val="32"/>
          <w:szCs w:val="32"/>
        </w:rPr>
        <w:t xml:space="preserve"> wedding garb? Recall that “the burden of Egypt” in Isaiah chapter 19 ends with healing and salvation for Egypt, and also that wonderful statement of Israel being “a third next to Egypt and next to Assyria”</w:t>
      </w:r>
      <w:r w:rsidR="00A87000" w:rsidRPr="0037563E">
        <w:rPr>
          <w:rFonts w:ascii="Times New Roman" w:hAnsi="Times New Roman" w:cs="Times New Roman"/>
          <w:sz w:val="32"/>
          <w:szCs w:val="32"/>
        </w:rPr>
        <w:t xml:space="preserve"> (Isa.19:24)</w:t>
      </w:r>
      <w:r w:rsidRPr="0037563E">
        <w:rPr>
          <w:rFonts w:ascii="Times New Roman" w:hAnsi="Times New Roman" w:cs="Times New Roman"/>
          <w:sz w:val="32"/>
          <w:szCs w:val="32"/>
        </w:rPr>
        <w:t xml:space="preserve">. God will have His </w:t>
      </w:r>
      <w:r w:rsidRPr="0037563E">
        <w:rPr>
          <w:rFonts w:ascii="Times New Roman" w:hAnsi="Times New Roman" w:cs="Times New Roman"/>
          <w:sz w:val="32"/>
          <w:szCs w:val="32"/>
        </w:rPr>
        <w:lastRenderedPageBreak/>
        <w:t>favorites among the nations, after their “healing”.</w:t>
      </w:r>
      <w:r w:rsidR="009E0636" w:rsidRPr="0037563E">
        <w:rPr>
          <w:rFonts w:ascii="Times New Roman" w:hAnsi="Times New Roman" w:cs="Times New Roman"/>
          <w:sz w:val="32"/>
          <w:szCs w:val="32"/>
        </w:rPr>
        <w:t xml:space="preserve"> And remember that His most favored nation, Israel, must also be healed.</w:t>
      </w:r>
    </w:p>
    <w:p w14:paraId="05F3EC6E" w14:textId="77777777" w:rsidR="009405D5" w:rsidRPr="0037563E" w:rsidRDefault="009405D5" w:rsidP="00B900F5">
      <w:pPr>
        <w:pStyle w:val="ListParagraph"/>
        <w:spacing w:after="400"/>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Several Hebrew words are translated “queen”</w:t>
      </w:r>
      <w:r w:rsidR="00216962" w:rsidRPr="0037563E">
        <w:rPr>
          <w:rFonts w:ascii="Times New Roman" w:hAnsi="Times New Roman" w:cs="Times New Roman"/>
          <w:sz w:val="32"/>
          <w:szCs w:val="32"/>
        </w:rPr>
        <w:t xml:space="preserve"> in the OT</w:t>
      </w:r>
      <w:r w:rsidRPr="0037563E">
        <w:rPr>
          <w:rFonts w:ascii="Times New Roman" w:hAnsi="Times New Roman" w:cs="Times New Roman"/>
          <w:sz w:val="32"/>
          <w:szCs w:val="32"/>
        </w:rPr>
        <w:t xml:space="preserve">. </w:t>
      </w:r>
      <w:r w:rsidR="000321E6" w:rsidRPr="0037563E">
        <w:rPr>
          <w:rFonts w:ascii="Times New Roman" w:hAnsi="Times New Roman" w:cs="Times New Roman"/>
          <w:sz w:val="32"/>
          <w:szCs w:val="32"/>
        </w:rPr>
        <w:t xml:space="preserve">The Heb. </w:t>
      </w:r>
      <w:proofErr w:type="spellStart"/>
      <w:r w:rsidR="000321E6" w:rsidRPr="0037563E">
        <w:rPr>
          <w:rFonts w:ascii="Times New Roman" w:hAnsi="Times New Roman" w:cs="Times New Roman"/>
          <w:i/>
          <w:sz w:val="32"/>
          <w:szCs w:val="32"/>
        </w:rPr>
        <w:t>m</w:t>
      </w:r>
      <w:r w:rsidRPr="0037563E">
        <w:rPr>
          <w:rFonts w:ascii="Times New Roman" w:hAnsi="Times New Roman" w:cs="Times New Roman"/>
          <w:i/>
          <w:sz w:val="32"/>
          <w:szCs w:val="32"/>
        </w:rPr>
        <w:t>alkâh</w:t>
      </w:r>
      <w:proofErr w:type="spellEnd"/>
      <w:r w:rsidRPr="0037563E">
        <w:rPr>
          <w:rFonts w:ascii="Times New Roman" w:hAnsi="Times New Roman" w:cs="Times New Roman"/>
          <w:sz w:val="32"/>
          <w:szCs w:val="32"/>
        </w:rPr>
        <w:t xml:space="preserve">, which is a feminine form of </w:t>
      </w:r>
      <w:r w:rsidRPr="0037563E">
        <w:rPr>
          <w:rFonts w:ascii="Times New Roman" w:hAnsi="Times New Roman" w:cs="Times New Roman"/>
          <w:i/>
          <w:sz w:val="32"/>
          <w:szCs w:val="32"/>
        </w:rPr>
        <w:t>melek</w:t>
      </w:r>
      <w:r w:rsidRPr="0037563E">
        <w:rPr>
          <w:rFonts w:ascii="Times New Roman" w:hAnsi="Times New Roman" w:cs="Times New Roman"/>
          <w:sz w:val="32"/>
          <w:szCs w:val="32"/>
        </w:rPr>
        <w:t xml:space="preserve"> (</w:t>
      </w:r>
      <w:r w:rsidR="00E157DA" w:rsidRPr="0037563E">
        <w:rPr>
          <w:rFonts w:ascii="Times New Roman" w:hAnsi="Times New Roman" w:cs="Times New Roman"/>
          <w:sz w:val="32"/>
          <w:szCs w:val="32"/>
        </w:rPr>
        <w:t>‘</w:t>
      </w:r>
      <w:r w:rsidRPr="0037563E">
        <w:rPr>
          <w:rFonts w:ascii="Times New Roman" w:hAnsi="Times New Roman" w:cs="Times New Roman"/>
          <w:sz w:val="32"/>
          <w:szCs w:val="32"/>
        </w:rPr>
        <w:t>king</w:t>
      </w:r>
      <w:r w:rsidR="00E157DA" w:rsidRPr="0037563E">
        <w:rPr>
          <w:rFonts w:ascii="Times New Roman" w:hAnsi="Times New Roman" w:cs="Times New Roman"/>
          <w:sz w:val="32"/>
          <w:szCs w:val="32"/>
        </w:rPr>
        <w:t>’</w:t>
      </w:r>
      <w:r w:rsidRPr="0037563E">
        <w:rPr>
          <w:rFonts w:ascii="Times New Roman" w:hAnsi="Times New Roman" w:cs="Times New Roman"/>
          <w:sz w:val="32"/>
          <w:szCs w:val="32"/>
        </w:rPr>
        <w:t>), is the most literal. It is used of the queens of Sheba, Persia and Babylon. Another is</w:t>
      </w:r>
      <w:r w:rsidR="003A70EA" w:rsidRPr="0037563E">
        <w:rPr>
          <w:rFonts w:ascii="Times New Roman" w:hAnsi="Times New Roman" w:cs="Times New Roman"/>
          <w:sz w:val="32"/>
          <w:szCs w:val="32"/>
        </w:rPr>
        <w:t xml:space="preserve"> Heb.</w:t>
      </w:r>
      <w:r w:rsidRPr="0037563E">
        <w:rPr>
          <w:rFonts w:ascii="Times New Roman" w:hAnsi="Times New Roman" w:cs="Times New Roman"/>
          <w:sz w:val="32"/>
          <w:szCs w:val="32"/>
        </w:rPr>
        <w:t xml:space="preserve"> </w:t>
      </w:r>
      <w:proofErr w:type="spellStart"/>
      <w:r w:rsidRPr="0037563E">
        <w:rPr>
          <w:rFonts w:ascii="Times New Roman" w:hAnsi="Times New Roman" w:cs="Times New Roman"/>
          <w:i/>
          <w:sz w:val="32"/>
          <w:szCs w:val="32"/>
        </w:rPr>
        <w:t>g</w:t>
      </w:r>
      <w:r w:rsidRPr="0037563E">
        <w:rPr>
          <w:rFonts w:ascii="Times New Roman" w:hAnsi="Times New Roman" w:cs="Times New Roman"/>
          <w:i/>
          <w:sz w:val="32"/>
          <w:szCs w:val="32"/>
          <w:vertAlign w:val="subscript"/>
        </w:rPr>
        <w:t>e</w:t>
      </w:r>
      <w:r w:rsidRPr="0037563E">
        <w:rPr>
          <w:rFonts w:ascii="Times New Roman" w:hAnsi="Times New Roman" w:cs="Times New Roman"/>
          <w:i/>
          <w:sz w:val="32"/>
          <w:szCs w:val="32"/>
        </w:rPr>
        <w:t>bîyrâh</w:t>
      </w:r>
      <w:proofErr w:type="spellEnd"/>
      <w:r w:rsidRPr="0037563E">
        <w:rPr>
          <w:rFonts w:ascii="Times New Roman" w:hAnsi="Times New Roman" w:cs="Times New Roman"/>
          <w:sz w:val="32"/>
          <w:szCs w:val="32"/>
        </w:rPr>
        <w:t>, meaning “lady” or simply “mistress” (e.g., Sarah’s relation to Hagar in Gen</w:t>
      </w:r>
      <w:r w:rsidR="00E157DA" w:rsidRPr="0037563E">
        <w:rPr>
          <w:rFonts w:ascii="Times New Roman" w:hAnsi="Times New Roman" w:cs="Times New Roman"/>
          <w:sz w:val="32"/>
          <w:szCs w:val="32"/>
        </w:rPr>
        <w:t xml:space="preserve">esis </w:t>
      </w:r>
      <w:r w:rsidRPr="0037563E">
        <w:rPr>
          <w:rFonts w:ascii="Times New Roman" w:hAnsi="Times New Roman" w:cs="Times New Roman"/>
          <w:sz w:val="32"/>
          <w:szCs w:val="32"/>
        </w:rPr>
        <w:t xml:space="preserve">16). Seeing that </w:t>
      </w:r>
      <w:proofErr w:type="spellStart"/>
      <w:r w:rsidRPr="0037563E">
        <w:rPr>
          <w:rFonts w:ascii="Times New Roman" w:hAnsi="Times New Roman" w:cs="Times New Roman"/>
          <w:i/>
          <w:sz w:val="32"/>
          <w:szCs w:val="32"/>
        </w:rPr>
        <w:t>g</w:t>
      </w:r>
      <w:r w:rsidRPr="0037563E">
        <w:rPr>
          <w:rFonts w:ascii="Times New Roman" w:hAnsi="Times New Roman" w:cs="Times New Roman"/>
          <w:i/>
          <w:sz w:val="32"/>
          <w:szCs w:val="32"/>
          <w:vertAlign w:val="subscript"/>
        </w:rPr>
        <w:t>e</w:t>
      </w:r>
      <w:r w:rsidRPr="0037563E">
        <w:rPr>
          <w:rFonts w:ascii="Times New Roman" w:hAnsi="Times New Roman" w:cs="Times New Roman"/>
          <w:i/>
          <w:sz w:val="32"/>
          <w:szCs w:val="32"/>
        </w:rPr>
        <w:t>bîyrâh</w:t>
      </w:r>
      <w:proofErr w:type="spellEnd"/>
      <w:r w:rsidRPr="0037563E">
        <w:rPr>
          <w:rFonts w:ascii="Times New Roman" w:hAnsi="Times New Roman" w:cs="Times New Roman"/>
          <w:sz w:val="32"/>
          <w:szCs w:val="32"/>
        </w:rPr>
        <w:t xml:space="preserve">  is a feminized form of </w:t>
      </w:r>
      <w:proofErr w:type="spellStart"/>
      <w:r w:rsidRPr="0037563E">
        <w:rPr>
          <w:rFonts w:ascii="Times New Roman" w:hAnsi="Times New Roman" w:cs="Times New Roman"/>
          <w:i/>
          <w:iCs/>
          <w:sz w:val="32"/>
          <w:szCs w:val="32"/>
        </w:rPr>
        <w:t>geber</w:t>
      </w:r>
      <w:proofErr w:type="spellEnd"/>
      <w:r w:rsidRPr="0037563E">
        <w:rPr>
          <w:rFonts w:ascii="Times New Roman" w:hAnsi="Times New Roman" w:cs="Times New Roman"/>
          <w:sz w:val="32"/>
          <w:szCs w:val="32"/>
        </w:rPr>
        <w:t xml:space="preserve">, “strong man”, we might render this as “lady of power”. In the NT, “queen” (Gk. </w:t>
      </w:r>
      <w:proofErr w:type="spellStart"/>
      <w:r w:rsidRPr="0037563E">
        <w:rPr>
          <w:rFonts w:ascii="Times New Roman" w:hAnsi="Times New Roman" w:cs="Times New Roman"/>
          <w:i/>
          <w:sz w:val="32"/>
          <w:szCs w:val="32"/>
        </w:rPr>
        <w:t>basilissa</w:t>
      </w:r>
      <w:proofErr w:type="spellEnd"/>
      <w:r w:rsidRPr="0037563E">
        <w:rPr>
          <w:rFonts w:ascii="Times New Roman" w:hAnsi="Times New Roman" w:cs="Times New Roman"/>
          <w:sz w:val="32"/>
          <w:szCs w:val="32"/>
        </w:rPr>
        <w:t xml:space="preserve">) has very limited use – Queen of the South, Candace queen of Ethiopia, and Babylon </w:t>
      </w:r>
      <w:r w:rsidR="00715D15" w:rsidRPr="0037563E">
        <w:rPr>
          <w:rFonts w:ascii="Times New Roman" w:hAnsi="Times New Roman" w:cs="Times New Roman"/>
          <w:sz w:val="32"/>
          <w:szCs w:val="32"/>
        </w:rPr>
        <w:t>the Great</w:t>
      </w:r>
      <w:r w:rsidRPr="0037563E">
        <w:rPr>
          <w:rFonts w:ascii="Times New Roman" w:hAnsi="Times New Roman" w:cs="Times New Roman"/>
          <w:sz w:val="32"/>
          <w:szCs w:val="32"/>
        </w:rPr>
        <w:t xml:space="preserve"> </w:t>
      </w:r>
      <w:r w:rsidR="002907D8" w:rsidRPr="0037563E">
        <w:rPr>
          <w:rFonts w:ascii="Times New Roman" w:hAnsi="Times New Roman" w:cs="Times New Roman"/>
          <w:sz w:val="32"/>
          <w:szCs w:val="32"/>
        </w:rPr>
        <w:t xml:space="preserve">are </w:t>
      </w:r>
      <w:r w:rsidRPr="0037563E">
        <w:rPr>
          <w:rFonts w:ascii="Times New Roman" w:hAnsi="Times New Roman" w:cs="Times New Roman"/>
          <w:sz w:val="32"/>
          <w:szCs w:val="32"/>
        </w:rPr>
        <w:t>depicted as queen</w:t>
      </w:r>
      <w:r w:rsidR="00715D15" w:rsidRPr="0037563E">
        <w:rPr>
          <w:rFonts w:ascii="Times New Roman" w:hAnsi="Times New Roman" w:cs="Times New Roman"/>
          <w:sz w:val="32"/>
          <w:szCs w:val="32"/>
        </w:rPr>
        <w:t>s</w:t>
      </w:r>
      <w:r w:rsidR="00973C68" w:rsidRPr="0037563E">
        <w:rPr>
          <w:rFonts w:ascii="Times New Roman" w:hAnsi="Times New Roman" w:cs="Times New Roman"/>
          <w:sz w:val="32"/>
          <w:szCs w:val="32"/>
        </w:rPr>
        <w:t xml:space="preserve">, using </w:t>
      </w:r>
      <w:proofErr w:type="spellStart"/>
      <w:r w:rsidR="00973C68" w:rsidRPr="0037563E">
        <w:rPr>
          <w:rFonts w:ascii="Times New Roman" w:hAnsi="Times New Roman" w:cs="Times New Roman"/>
          <w:i/>
          <w:sz w:val="32"/>
          <w:szCs w:val="32"/>
        </w:rPr>
        <w:t>basilissa</w:t>
      </w:r>
      <w:proofErr w:type="spellEnd"/>
      <w:r w:rsidRPr="0037563E">
        <w:rPr>
          <w:rFonts w:ascii="Times New Roman" w:hAnsi="Times New Roman" w:cs="Times New Roman"/>
          <w:sz w:val="32"/>
          <w:szCs w:val="32"/>
        </w:rPr>
        <w:t xml:space="preserve">. Note how the usage of some of these words is limited to Gentile queens. If a king of Israel had a favorite wife, she was just his favorite, not his queen. In some cases the title “Mistress” </w:t>
      </w:r>
      <w:r w:rsidR="00715D15" w:rsidRPr="0037563E">
        <w:rPr>
          <w:rFonts w:ascii="Times New Roman" w:hAnsi="Times New Roman" w:cs="Times New Roman"/>
          <w:sz w:val="32"/>
          <w:szCs w:val="32"/>
        </w:rPr>
        <w:t>(</w:t>
      </w:r>
      <w:proofErr w:type="spellStart"/>
      <w:r w:rsidR="00715D15" w:rsidRPr="0037563E">
        <w:rPr>
          <w:rFonts w:ascii="Times New Roman" w:hAnsi="Times New Roman" w:cs="Times New Roman"/>
          <w:i/>
          <w:sz w:val="32"/>
          <w:szCs w:val="32"/>
        </w:rPr>
        <w:t>g</w:t>
      </w:r>
      <w:r w:rsidR="00715D15" w:rsidRPr="0037563E">
        <w:rPr>
          <w:rFonts w:ascii="Times New Roman" w:hAnsi="Times New Roman" w:cs="Times New Roman"/>
          <w:i/>
          <w:sz w:val="32"/>
          <w:szCs w:val="32"/>
          <w:vertAlign w:val="subscript"/>
        </w:rPr>
        <w:t>e</w:t>
      </w:r>
      <w:r w:rsidR="00715D15" w:rsidRPr="0037563E">
        <w:rPr>
          <w:rFonts w:ascii="Times New Roman" w:hAnsi="Times New Roman" w:cs="Times New Roman"/>
          <w:i/>
          <w:sz w:val="32"/>
          <w:szCs w:val="32"/>
        </w:rPr>
        <w:t>bîyrâh</w:t>
      </w:r>
      <w:proofErr w:type="spellEnd"/>
      <w:r w:rsidR="00715D15" w:rsidRPr="0037563E">
        <w:rPr>
          <w:rFonts w:ascii="Times New Roman" w:hAnsi="Times New Roman" w:cs="Times New Roman"/>
          <w:sz w:val="32"/>
          <w:szCs w:val="32"/>
        </w:rPr>
        <w:t xml:space="preserve">) </w:t>
      </w:r>
      <w:r w:rsidRPr="0037563E">
        <w:rPr>
          <w:rFonts w:ascii="Times New Roman" w:hAnsi="Times New Roman" w:cs="Times New Roman"/>
          <w:sz w:val="32"/>
          <w:szCs w:val="32"/>
        </w:rPr>
        <w:t>was applied to queen-mothers (</w:t>
      </w:r>
      <w:r w:rsidRPr="0037563E">
        <w:rPr>
          <w:rFonts w:ascii="Times New Roman" w:hAnsi="Times New Roman" w:cs="Times New Roman"/>
          <w:i/>
          <w:sz w:val="32"/>
          <w:szCs w:val="32"/>
        </w:rPr>
        <w:t>NKJV</w:t>
      </w:r>
      <w:r w:rsidRPr="0037563E">
        <w:rPr>
          <w:rFonts w:ascii="Times New Roman" w:hAnsi="Times New Roman" w:cs="Times New Roman"/>
          <w:sz w:val="32"/>
          <w:szCs w:val="32"/>
        </w:rPr>
        <w:t>, wher</w:t>
      </w:r>
      <w:r w:rsidR="00083F6E" w:rsidRPr="0037563E">
        <w:rPr>
          <w:rFonts w:ascii="Times New Roman" w:hAnsi="Times New Roman" w:cs="Times New Roman"/>
          <w:sz w:val="32"/>
          <w:szCs w:val="32"/>
        </w:rPr>
        <w:t>ever</w:t>
      </w:r>
      <w:r w:rsidRPr="0037563E">
        <w:rPr>
          <w:rFonts w:ascii="Times New Roman" w:hAnsi="Times New Roman" w:cs="Times New Roman"/>
          <w:sz w:val="32"/>
          <w:szCs w:val="32"/>
        </w:rPr>
        <w:t xml:space="preserve"> such a </w:t>
      </w:r>
      <w:r w:rsidR="00973C68" w:rsidRPr="0037563E">
        <w:rPr>
          <w:rFonts w:ascii="Times New Roman" w:hAnsi="Times New Roman" w:cs="Times New Roman"/>
          <w:sz w:val="32"/>
          <w:szCs w:val="32"/>
        </w:rPr>
        <w:t>“</w:t>
      </w:r>
      <w:r w:rsidRPr="0037563E">
        <w:rPr>
          <w:rFonts w:ascii="Times New Roman" w:hAnsi="Times New Roman" w:cs="Times New Roman"/>
          <w:sz w:val="32"/>
          <w:szCs w:val="32"/>
        </w:rPr>
        <w:t>Lady</w:t>
      </w:r>
      <w:r w:rsidR="00973C68" w:rsidRPr="0037563E">
        <w:rPr>
          <w:rFonts w:ascii="Times New Roman" w:hAnsi="Times New Roman" w:cs="Times New Roman"/>
          <w:sz w:val="32"/>
          <w:szCs w:val="32"/>
        </w:rPr>
        <w:t>”</w:t>
      </w:r>
      <w:r w:rsidRPr="0037563E">
        <w:rPr>
          <w:rFonts w:ascii="Times New Roman" w:hAnsi="Times New Roman" w:cs="Times New Roman"/>
          <w:sz w:val="32"/>
          <w:szCs w:val="32"/>
        </w:rPr>
        <w:t xml:space="preserve"> is mentioned with a king of Israel)</w:t>
      </w:r>
      <w:r w:rsidR="00216962" w:rsidRPr="0037563E">
        <w:rPr>
          <w:rFonts w:ascii="Times New Roman" w:hAnsi="Times New Roman" w:cs="Times New Roman"/>
          <w:sz w:val="32"/>
          <w:szCs w:val="32"/>
        </w:rPr>
        <w:t>.</w:t>
      </w:r>
      <w:r w:rsidRPr="0037563E">
        <w:rPr>
          <w:rFonts w:ascii="Times New Roman" w:hAnsi="Times New Roman" w:cs="Times New Roman"/>
          <w:sz w:val="32"/>
          <w:szCs w:val="32"/>
        </w:rPr>
        <w:t xml:space="preserve"> </w:t>
      </w:r>
      <w:r w:rsidR="00216962" w:rsidRPr="0037563E">
        <w:rPr>
          <w:rFonts w:ascii="Times New Roman" w:hAnsi="Times New Roman" w:cs="Times New Roman"/>
          <w:sz w:val="32"/>
          <w:szCs w:val="32"/>
        </w:rPr>
        <w:t>H</w:t>
      </w:r>
      <w:r w:rsidRPr="0037563E">
        <w:rPr>
          <w:rFonts w:ascii="Times New Roman" w:hAnsi="Times New Roman" w:cs="Times New Roman"/>
          <w:sz w:val="32"/>
          <w:szCs w:val="32"/>
        </w:rPr>
        <w:t xml:space="preserve">er position was not as grandiose as the queens of the nations (like </w:t>
      </w:r>
      <w:proofErr w:type="spellStart"/>
      <w:r w:rsidRPr="0037563E">
        <w:rPr>
          <w:rFonts w:ascii="Times New Roman" w:hAnsi="Times New Roman" w:cs="Times New Roman"/>
          <w:sz w:val="32"/>
          <w:szCs w:val="32"/>
        </w:rPr>
        <w:t>Tahp</w:t>
      </w:r>
      <w:r w:rsidR="00083F6E" w:rsidRPr="0037563E">
        <w:rPr>
          <w:rFonts w:ascii="Times New Roman" w:hAnsi="Times New Roman" w:cs="Times New Roman"/>
          <w:sz w:val="32"/>
          <w:szCs w:val="32"/>
        </w:rPr>
        <w:t>a</w:t>
      </w:r>
      <w:r w:rsidRPr="0037563E">
        <w:rPr>
          <w:rFonts w:ascii="Times New Roman" w:hAnsi="Times New Roman" w:cs="Times New Roman"/>
          <w:sz w:val="32"/>
          <w:szCs w:val="32"/>
        </w:rPr>
        <w:t>n</w:t>
      </w:r>
      <w:r w:rsidR="00083F6E" w:rsidRPr="0037563E">
        <w:rPr>
          <w:rFonts w:ascii="Times New Roman" w:hAnsi="Times New Roman" w:cs="Times New Roman"/>
          <w:sz w:val="32"/>
          <w:szCs w:val="32"/>
        </w:rPr>
        <w:t>h</w:t>
      </w:r>
      <w:r w:rsidRPr="0037563E">
        <w:rPr>
          <w:rFonts w:ascii="Times New Roman" w:hAnsi="Times New Roman" w:cs="Times New Roman"/>
          <w:sz w:val="32"/>
          <w:szCs w:val="32"/>
        </w:rPr>
        <w:t>es</w:t>
      </w:r>
      <w:proofErr w:type="spellEnd"/>
      <w:r w:rsidRPr="0037563E">
        <w:rPr>
          <w:rFonts w:ascii="Times New Roman" w:hAnsi="Times New Roman" w:cs="Times New Roman"/>
          <w:sz w:val="32"/>
          <w:szCs w:val="32"/>
        </w:rPr>
        <w:t>, a pharaoh’s wife – 1 Ki.</w:t>
      </w:r>
      <w:r w:rsidR="00083F6E" w:rsidRPr="0037563E">
        <w:rPr>
          <w:rFonts w:ascii="Times New Roman" w:hAnsi="Times New Roman" w:cs="Times New Roman"/>
          <w:sz w:val="32"/>
          <w:szCs w:val="32"/>
        </w:rPr>
        <w:t xml:space="preserve"> </w:t>
      </w:r>
      <w:r w:rsidRPr="0037563E">
        <w:rPr>
          <w:rFonts w:ascii="Times New Roman" w:hAnsi="Times New Roman" w:cs="Times New Roman"/>
          <w:sz w:val="32"/>
          <w:szCs w:val="32"/>
        </w:rPr>
        <w:t xml:space="preserve">11:19). Although Israel </w:t>
      </w:r>
      <w:r w:rsidR="00216962" w:rsidRPr="0037563E">
        <w:rPr>
          <w:rFonts w:ascii="Times New Roman" w:hAnsi="Times New Roman" w:cs="Times New Roman"/>
          <w:sz w:val="32"/>
          <w:szCs w:val="32"/>
        </w:rPr>
        <w:t>has been</w:t>
      </w:r>
      <w:r w:rsidRPr="0037563E">
        <w:rPr>
          <w:rFonts w:ascii="Times New Roman" w:hAnsi="Times New Roman" w:cs="Times New Roman"/>
          <w:sz w:val="32"/>
          <w:szCs w:val="32"/>
        </w:rPr>
        <w:t xml:space="preserve"> depicted as Yahweh’s wife, that nation was not given the exaltation of queenship. Nor was any wife of an Israelite king called </w:t>
      </w:r>
      <w:r w:rsidR="000321E6" w:rsidRPr="0037563E">
        <w:rPr>
          <w:rFonts w:ascii="Times New Roman" w:hAnsi="Times New Roman" w:cs="Times New Roman"/>
          <w:sz w:val="32"/>
          <w:szCs w:val="32"/>
        </w:rPr>
        <w:t>“queen”</w:t>
      </w:r>
      <w:r w:rsidRPr="0037563E">
        <w:rPr>
          <w:rFonts w:ascii="Times New Roman" w:hAnsi="Times New Roman" w:cs="Times New Roman"/>
          <w:sz w:val="32"/>
          <w:szCs w:val="32"/>
        </w:rPr>
        <w:t xml:space="preserve">. The ending of Psalm 45 points nation-ward, </w:t>
      </w:r>
      <w:r w:rsidR="00715D15" w:rsidRPr="0037563E">
        <w:rPr>
          <w:rFonts w:ascii="Times New Roman" w:hAnsi="Times New Roman" w:cs="Times New Roman"/>
          <w:sz w:val="32"/>
          <w:szCs w:val="32"/>
        </w:rPr>
        <w:t xml:space="preserve">not Israel-ward, </w:t>
      </w:r>
      <w:r w:rsidRPr="0037563E">
        <w:rPr>
          <w:rFonts w:ascii="Times New Roman" w:hAnsi="Times New Roman" w:cs="Times New Roman"/>
          <w:sz w:val="32"/>
          <w:szCs w:val="32"/>
        </w:rPr>
        <w:t xml:space="preserve">but the identity of the “consort” remains a mystery. The events are </w:t>
      </w:r>
      <w:r w:rsidR="00B13D9E" w:rsidRPr="0037563E">
        <w:rPr>
          <w:rFonts w:ascii="Times New Roman" w:hAnsi="Times New Roman" w:cs="Times New Roman"/>
          <w:sz w:val="32"/>
          <w:szCs w:val="32"/>
        </w:rPr>
        <w:t>future,</w:t>
      </w:r>
      <w:r w:rsidRPr="0037563E">
        <w:rPr>
          <w:rFonts w:ascii="Times New Roman" w:hAnsi="Times New Roman" w:cs="Times New Roman"/>
          <w:sz w:val="32"/>
          <w:szCs w:val="32"/>
        </w:rPr>
        <w:t xml:space="preserve"> and they involve a King whose identity is established as Jesus Christ by the citation at Heb.1:8-9.</w:t>
      </w:r>
    </w:p>
    <w:p w14:paraId="05F3EC6F" w14:textId="77777777" w:rsidR="00715D15" w:rsidRDefault="00715D15" w:rsidP="000B153C">
      <w:pPr>
        <w:pStyle w:val="ListParagraph"/>
        <w:ind w:left="0"/>
        <w:contextualSpacing w:val="0"/>
        <w:rPr>
          <w:rFonts w:ascii="Times New Roman" w:hAnsi="Times New Roman" w:cs="Times New Roman"/>
          <w:sz w:val="32"/>
          <w:szCs w:val="32"/>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69</w:t>
      </w:r>
      <w:r w:rsidRPr="00C75557">
        <w:rPr>
          <w:rFonts w:ascii="Times New Roman" w:hAnsi="Times New Roman" w:cs="Times New Roman"/>
          <w:b/>
          <w:bCs/>
          <w:sz w:val="40"/>
          <w:szCs w:val="40"/>
        </w:rPr>
        <w:t>:</w:t>
      </w:r>
      <w:r>
        <w:rPr>
          <w:rFonts w:ascii="Times New Roman" w:hAnsi="Times New Roman" w:cs="Times New Roman"/>
          <w:b/>
          <w:bCs/>
          <w:sz w:val="40"/>
          <w:szCs w:val="40"/>
        </w:rPr>
        <w:t>4, 9</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John</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15</w:t>
      </w:r>
      <w:r w:rsidRPr="00C75557">
        <w:rPr>
          <w:rFonts w:ascii="Times New Roman" w:hAnsi="Times New Roman" w:cs="Times New Roman"/>
          <w:b/>
          <w:bCs/>
          <w:sz w:val="40"/>
          <w:szCs w:val="40"/>
        </w:rPr>
        <w:t>:</w:t>
      </w:r>
      <w:r>
        <w:rPr>
          <w:rFonts w:ascii="Times New Roman" w:hAnsi="Times New Roman" w:cs="Times New Roman"/>
          <w:b/>
          <w:bCs/>
          <w:sz w:val="40"/>
          <w:szCs w:val="40"/>
        </w:rPr>
        <w:t>25; 2:17</w:t>
      </w:r>
      <w:r w:rsidR="000B153C">
        <w:rPr>
          <w:rFonts w:ascii="Times New Roman" w:hAnsi="Times New Roman" w:cs="Times New Roman"/>
          <w:b/>
          <w:bCs/>
          <w:sz w:val="40"/>
          <w:szCs w:val="40"/>
        </w:rPr>
        <w:t xml:space="preserve"> –</w:t>
      </w:r>
    </w:p>
    <w:p w14:paraId="05F3EC70" w14:textId="77777777" w:rsidR="009405D5" w:rsidRPr="0037563E" w:rsidRDefault="009405D5" w:rsidP="00E157DA">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Next, Psalm 69 is one of those Psalms of David, in which he cries out for deliverance from persecution. The Psalm cannot apply to Messiah in its entirely – e.g., “my folly and my guilt” (v.5) are strictly Davidic. However, some of the verses </w:t>
      </w:r>
      <w:r w:rsidR="00E157DA" w:rsidRPr="0037563E">
        <w:rPr>
          <w:rFonts w:ascii="Times New Roman" w:hAnsi="Times New Roman" w:cs="Times New Roman"/>
          <w:sz w:val="32"/>
          <w:szCs w:val="32"/>
        </w:rPr>
        <w:t>were</w:t>
      </w:r>
      <w:r w:rsidRPr="0037563E">
        <w:rPr>
          <w:rFonts w:ascii="Times New Roman" w:hAnsi="Times New Roman" w:cs="Times New Roman"/>
          <w:sz w:val="32"/>
          <w:szCs w:val="32"/>
        </w:rPr>
        <w:t xml:space="preserve"> appl</w:t>
      </w:r>
      <w:r w:rsidR="00E157DA" w:rsidRPr="0037563E">
        <w:rPr>
          <w:rFonts w:ascii="Times New Roman" w:hAnsi="Times New Roman" w:cs="Times New Roman"/>
          <w:sz w:val="32"/>
          <w:szCs w:val="32"/>
        </w:rPr>
        <w:t>ied</w:t>
      </w:r>
      <w:r w:rsidRPr="0037563E">
        <w:rPr>
          <w:rFonts w:ascii="Times New Roman" w:hAnsi="Times New Roman" w:cs="Times New Roman"/>
          <w:sz w:val="32"/>
          <w:szCs w:val="32"/>
        </w:rPr>
        <w:t xml:space="preserve"> to Christ –</w:t>
      </w:r>
    </w:p>
    <w:p w14:paraId="05F3EC71" w14:textId="77777777" w:rsidR="009405D5" w:rsidRPr="0037563E" w:rsidRDefault="009405D5" w:rsidP="002800B6">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lastRenderedPageBreak/>
        <w:t xml:space="preserve">“But in order that might be fulfilled the word which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having been written in their law, ‘They hated Me for nothing.’”   </w:t>
      </w:r>
      <w:r w:rsidR="002800B6" w:rsidRPr="0037563E">
        <w:rPr>
          <w:rFonts w:ascii="Times New Roman" w:hAnsi="Times New Roman" w:cs="Times New Roman"/>
          <w:sz w:val="32"/>
          <w:szCs w:val="32"/>
        </w:rPr>
        <w:t xml:space="preserve">  </w:t>
      </w:r>
      <w:r w:rsidRPr="0037563E">
        <w:rPr>
          <w:rFonts w:ascii="Times New Roman" w:hAnsi="Times New Roman" w:cs="Times New Roman"/>
          <w:sz w:val="32"/>
          <w:szCs w:val="32"/>
        </w:rPr>
        <w:t>Joh.15:25 from Psa.69:4</w:t>
      </w:r>
    </w:p>
    <w:p w14:paraId="05F3EC72" w14:textId="77777777" w:rsidR="009405D5" w:rsidRPr="0037563E" w:rsidRDefault="009405D5" w:rsidP="009405D5">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“His disciples remembered that it is written, ‘The zeal of Your house will consume Me.’”   </w:t>
      </w:r>
      <w:r w:rsidR="002800B6" w:rsidRPr="0037563E">
        <w:rPr>
          <w:rFonts w:ascii="Times New Roman" w:hAnsi="Times New Roman" w:cs="Times New Roman"/>
          <w:sz w:val="32"/>
          <w:szCs w:val="32"/>
        </w:rPr>
        <w:t xml:space="preserve"> </w:t>
      </w:r>
      <w:r w:rsidRPr="0037563E">
        <w:rPr>
          <w:rFonts w:ascii="Times New Roman" w:hAnsi="Times New Roman" w:cs="Times New Roman"/>
          <w:sz w:val="32"/>
          <w:szCs w:val="32"/>
        </w:rPr>
        <w:t>Joh.2:17 from Psa.69:9</w:t>
      </w:r>
    </w:p>
    <w:p w14:paraId="05F3EC73" w14:textId="77777777" w:rsidR="009405D5" w:rsidRPr="0037563E" w:rsidRDefault="009405D5" w:rsidP="009405D5">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Also Mat.27:34 and Joh.19:29, suggesting Psa.69:21</w:t>
      </w:r>
    </w:p>
    <w:p w14:paraId="05F3EC74" w14:textId="77777777" w:rsidR="009405D5" w:rsidRPr="0037563E" w:rsidRDefault="009405D5" w:rsidP="009405D5">
      <w:pPr>
        <w:pStyle w:val="ListParagraph"/>
        <w:ind w:left="0"/>
        <w:contextualSpacing w:val="0"/>
        <w:rPr>
          <w:rFonts w:ascii="Times New Roman" w:hAnsi="Times New Roman" w:cs="Times New Roman"/>
          <w:sz w:val="32"/>
          <w:szCs w:val="32"/>
        </w:rPr>
      </w:pPr>
      <w:r w:rsidRPr="0037563E">
        <w:rPr>
          <w:rFonts w:ascii="Times New Roman" w:hAnsi="Times New Roman" w:cs="Times New Roman"/>
          <w:sz w:val="32"/>
          <w:szCs w:val="32"/>
        </w:rPr>
        <w:t>These citations concern Christ historical. But then Psalm 69 ends on a Restoration theme, that is identifiable with a future Messianic hope.</w:t>
      </w:r>
    </w:p>
    <w:p w14:paraId="05F3EC75" w14:textId="77777777" w:rsidR="009405D5" w:rsidRPr="0037563E" w:rsidRDefault="009405D5" w:rsidP="009405D5">
      <w:pPr>
        <w:pStyle w:val="ListParagraph"/>
        <w:spacing w:after="0"/>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“For Elohim will save Zion, and build cities of Judah. Then they will dwell there and possess her (Zion). And </w:t>
      </w:r>
      <w:r w:rsidR="00AC777A" w:rsidRPr="0037563E">
        <w:rPr>
          <w:rFonts w:ascii="Times New Roman" w:hAnsi="Times New Roman" w:cs="Times New Roman"/>
          <w:i/>
          <w:iCs/>
          <w:sz w:val="32"/>
          <w:szCs w:val="32"/>
        </w:rPr>
        <w:t>the</w:t>
      </w:r>
      <w:r w:rsidR="00AC777A" w:rsidRPr="0037563E">
        <w:rPr>
          <w:rFonts w:ascii="Times New Roman" w:hAnsi="Times New Roman" w:cs="Times New Roman"/>
          <w:sz w:val="32"/>
          <w:szCs w:val="32"/>
        </w:rPr>
        <w:t xml:space="preserve"> </w:t>
      </w:r>
      <w:r w:rsidRPr="0037563E">
        <w:rPr>
          <w:rFonts w:ascii="Times New Roman" w:hAnsi="Times New Roman" w:cs="Times New Roman"/>
          <w:sz w:val="32"/>
          <w:szCs w:val="32"/>
        </w:rPr>
        <w:t xml:space="preserve">offspring of His servants will possess her, and those loving His name will dwell in her.” </w:t>
      </w:r>
      <w:r w:rsidR="00677191" w:rsidRPr="0037563E">
        <w:rPr>
          <w:rFonts w:ascii="Times New Roman" w:hAnsi="Times New Roman" w:cs="Times New Roman"/>
          <w:sz w:val="32"/>
          <w:szCs w:val="32"/>
        </w:rPr>
        <w:t xml:space="preserve">    Psa.69:35-36</w:t>
      </w:r>
    </w:p>
    <w:p w14:paraId="05F3EC76" w14:textId="77777777" w:rsidR="009405D5" w:rsidRPr="0037563E" w:rsidRDefault="009405D5" w:rsidP="00B900F5">
      <w:pPr>
        <w:tabs>
          <w:tab w:val="right" w:pos="8640"/>
        </w:tabs>
        <w:spacing w:after="400"/>
        <w:rPr>
          <w:rFonts w:ascii="Times New Roman" w:hAnsi="Times New Roman" w:cs="Times New Roman"/>
          <w:sz w:val="32"/>
          <w:szCs w:val="32"/>
        </w:rPr>
      </w:pPr>
      <w:r w:rsidRPr="0037563E">
        <w:rPr>
          <w:rFonts w:ascii="Times New Roman" w:hAnsi="Times New Roman" w:cs="Times New Roman"/>
          <w:sz w:val="32"/>
          <w:szCs w:val="32"/>
        </w:rPr>
        <w:t>I did not include this</w:t>
      </w:r>
      <w:r w:rsidR="00D3157D" w:rsidRPr="0037563E">
        <w:rPr>
          <w:rFonts w:ascii="Times New Roman" w:hAnsi="Times New Roman" w:cs="Times New Roman"/>
          <w:sz w:val="32"/>
          <w:szCs w:val="32"/>
        </w:rPr>
        <w:t xml:space="preserve"> text</w:t>
      </w:r>
      <w:r w:rsidRPr="0037563E">
        <w:rPr>
          <w:rFonts w:ascii="Times New Roman" w:hAnsi="Times New Roman" w:cs="Times New Roman"/>
          <w:sz w:val="32"/>
          <w:szCs w:val="32"/>
        </w:rPr>
        <w:t xml:space="preserve"> in the previous </w:t>
      </w:r>
      <w:r w:rsidR="003A70EA" w:rsidRPr="0037563E">
        <w:rPr>
          <w:rFonts w:ascii="Times New Roman" w:hAnsi="Times New Roman" w:cs="Times New Roman"/>
          <w:sz w:val="32"/>
          <w:szCs w:val="32"/>
        </w:rPr>
        <w:t>chapter</w:t>
      </w:r>
      <w:r w:rsidRPr="0037563E">
        <w:rPr>
          <w:rFonts w:ascii="Times New Roman" w:hAnsi="Times New Roman" w:cs="Times New Roman"/>
          <w:sz w:val="32"/>
          <w:szCs w:val="32"/>
        </w:rPr>
        <w:t xml:space="preserve">, </w:t>
      </w:r>
      <w:r w:rsidRPr="0037563E">
        <w:rPr>
          <w:rFonts w:ascii="Times New Roman" w:hAnsi="Times New Roman" w:cs="Times New Roman"/>
          <w:b/>
          <w:bCs/>
          <w:sz w:val="32"/>
          <w:szCs w:val="32"/>
        </w:rPr>
        <w:t xml:space="preserve">Yahweh Fighting the Nations – His Defense of </w:t>
      </w:r>
      <w:r w:rsidR="00E157DA" w:rsidRPr="0037563E">
        <w:rPr>
          <w:rFonts w:ascii="Times New Roman" w:hAnsi="Times New Roman" w:cs="Times New Roman"/>
          <w:b/>
          <w:bCs/>
          <w:sz w:val="32"/>
          <w:szCs w:val="32"/>
        </w:rPr>
        <w:t xml:space="preserve">Zion and </w:t>
      </w:r>
      <w:r w:rsidRPr="0037563E">
        <w:rPr>
          <w:rFonts w:ascii="Times New Roman" w:hAnsi="Times New Roman" w:cs="Times New Roman"/>
          <w:b/>
          <w:bCs/>
          <w:sz w:val="32"/>
          <w:szCs w:val="32"/>
        </w:rPr>
        <w:t>Jerusalem</w:t>
      </w:r>
      <w:r w:rsidRPr="0037563E">
        <w:rPr>
          <w:rFonts w:ascii="Times New Roman" w:hAnsi="Times New Roman" w:cs="Times New Roman"/>
          <w:sz w:val="32"/>
          <w:szCs w:val="32"/>
        </w:rPr>
        <w:t>, but it does provide another example of Yahweh saving and building Jerusalem.</w:t>
      </w:r>
    </w:p>
    <w:p w14:paraId="05F3EC77" w14:textId="77777777" w:rsidR="00715D15" w:rsidRDefault="00715D15" w:rsidP="000B153C">
      <w:pPr>
        <w:tabs>
          <w:tab w:val="right" w:pos="8640"/>
        </w:tabs>
        <w:rPr>
          <w:rFonts w:ascii="Times New Roman" w:hAnsi="Times New Roman" w:cs="Times New Roman"/>
          <w:sz w:val="32"/>
          <w:szCs w:val="32"/>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78:2</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Matthew</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13:35</w:t>
      </w:r>
      <w:r w:rsidR="000B153C">
        <w:rPr>
          <w:rFonts w:ascii="Times New Roman" w:hAnsi="Times New Roman" w:cs="Times New Roman"/>
          <w:b/>
          <w:bCs/>
          <w:sz w:val="40"/>
          <w:szCs w:val="40"/>
        </w:rPr>
        <w:t xml:space="preserve"> –</w:t>
      </w:r>
    </w:p>
    <w:p w14:paraId="05F3EC78" w14:textId="77777777" w:rsidR="009A17D5" w:rsidRPr="0037563E" w:rsidRDefault="009405D5" w:rsidP="003A70EA">
      <w:pPr>
        <w:tabs>
          <w:tab w:val="right" w:pos="8640"/>
        </w:tabs>
        <w:ind w:firstLine="360"/>
        <w:rPr>
          <w:rFonts w:ascii="Times New Roman" w:hAnsi="Times New Roman" w:cs="Times New Roman"/>
          <w:sz w:val="32"/>
          <w:szCs w:val="32"/>
        </w:rPr>
      </w:pPr>
      <w:r w:rsidRPr="0037563E">
        <w:rPr>
          <w:rFonts w:ascii="Times New Roman" w:hAnsi="Times New Roman" w:cs="Times New Roman"/>
          <w:sz w:val="32"/>
          <w:szCs w:val="32"/>
        </w:rPr>
        <w:t xml:space="preserve">Next, Psa.78:2 was applied to Jesus’ teaching in parables in Mat.13:35, and the quote was loosely based in part on the </w:t>
      </w:r>
      <w:r w:rsidRPr="0037563E">
        <w:rPr>
          <w:rFonts w:ascii="Times New Roman" w:hAnsi="Times New Roman" w:cs="Times New Roman"/>
          <w:i/>
          <w:iCs/>
          <w:sz w:val="32"/>
          <w:szCs w:val="32"/>
        </w:rPr>
        <w:t>LXX</w:t>
      </w:r>
      <w:r w:rsidRPr="0037563E">
        <w:rPr>
          <w:rFonts w:ascii="Times New Roman" w:hAnsi="Times New Roman" w:cs="Times New Roman"/>
          <w:sz w:val="32"/>
          <w:szCs w:val="32"/>
        </w:rPr>
        <w:t xml:space="preserve"> version. </w:t>
      </w:r>
    </w:p>
    <w:p w14:paraId="05F3EC79" w14:textId="77777777" w:rsidR="009A17D5" w:rsidRPr="0037563E" w:rsidRDefault="009A17D5" w:rsidP="009A17D5">
      <w:pPr>
        <w:tabs>
          <w:tab w:val="right" w:pos="8640"/>
        </w:tabs>
        <w:ind w:left="360"/>
        <w:rPr>
          <w:rFonts w:ascii="Times New Roman" w:hAnsi="Times New Roman" w:cs="Times New Roman"/>
          <w:sz w:val="32"/>
          <w:szCs w:val="32"/>
        </w:rPr>
      </w:pPr>
      <w:r w:rsidRPr="0037563E">
        <w:rPr>
          <w:rFonts w:ascii="Times New Roman" w:hAnsi="Times New Roman" w:cs="Times New Roman"/>
          <w:sz w:val="32"/>
          <w:szCs w:val="32"/>
        </w:rPr>
        <w:t xml:space="preserve">“So that might be fulfilled that having been spoken by the prophet, saying, ‘I will open My mouth in parables. I will declare things hidden from the overthrow of the world.’”    </w:t>
      </w:r>
      <w:r w:rsidR="00B13D9E" w:rsidRPr="0037563E">
        <w:rPr>
          <w:rFonts w:ascii="Times New Roman" w:hAnsi="Times New Roman" w:cs="Times New Roman"/>
          <w:sz w:val="32"/>
          <w:szCs w:val="32"/>
        </w:rPr>
        <w:t xml:space="preserve"> </w:t>
      </w:r>
      <w:r w:rsidRPr="0037563E">
        <w:rPr>
          <w:rFonts w:ascii="Times New Roman" w:hAnsi="Times New Roman" w:cs="Times New Roman"/>
          <w:sz w:val="32"/>
          <w:szCs w:val="32"/>
        </w:rPr>
        <w:t>Mat.13:35</w:t>
      </w:r>
    </w:p>
    <w:p w14:paraId="05F3EC7A" w14:textId="77777777" w:rsidR="002714DD" w:rsidRPr="0037563E" w:rsidRDefault="009A17D5" w:rsidP="002714DD">
      <w:pPr>
        <w:tabs>
          <w:tab w:val="right" w:pos="8640"/>
        </w:tabs>
        <w:spacing w:after="0"/>
        <w:ind w:left="360"/>
        <w:rPr>
          <w:rFonts w:ascii="Times New Roman" w:hAnsi="Times New Roman" w:cs="Times New Roman"/>
          <w:sz w:val="32"/>
          <w:szCs w:val="32"/>
        </w:rPr>
      </w:pPr>
      <w:r w:rsidRPr="0037563E">
        <w:rPr>
          <w:rFonts w:ascii="Times New Roman" w:hAnsi="Times New Roman" w:cs="Times New Roman"/>
          <w:sz w:val="32"/>
          <w:szCs w:val="32"/>
        </w:rPr>
        <w:t>“I will open My mouth in parables.</w:t>
      </w:r>
      <w:r w:rsidR="00F85443" w:rsidRPr="0037563E">
        <w:rPr>
          <w:rFonts w:ascii="Times New Roman" w:hAnsi="Times New Roman" w:cs="Times New Roman"/>
          <w:sz w:val="32"/>
          <w:szCs w:val="32"/>
        </w:rPr>
        <w:t xml:space="preserve"> I will utter enigmas from </w:t>
      </w:r>
      <w:r w:rsidR="00F85443" w:rsidRPr="0037563E">
        <w:rPr>
          <w:rFonts w:ascii="Times New Roman" w:hAnsi="Times New Roman" w:cs="Times New Roman"/>
          <w:i/>
          <w:sz w:val="32"/>
          <w:szCs w:val="32"/>
        </w:rPr>
        <w:t>the</w:t>
      </w:r>
      <w:r w:rsidR="00F85443" w:rsidRPr="0037563E">
        <w:rPr>
          <w:rFonts w:ascii="Times New Roman" w:hAnsi="Times New Roman" w:cs="Times New Roman"/>
          <w:sz w:val="32"/>
          <w:szCs w:val="32"/>
        </w:rPr>
        <w:t xml:space="preserve"> beginning.”    </w:t>
      </w:r>
    </w:p>
    <w:p w14:paraId="05F3EC7B" w14:textId="77777777" w:rsidR="009A17D5" w:rsidRPr="0037563E" w:rsidRDefault="002714DD" w:rsidP="009A17D5">
      <w:pPr>
        <w:tabs>
          <w:tab w:val="right" w:pos="8640"/>
        </w:tabs>
        <w:ind w:left="360"/>
        <w:rPr>
          <w:rFonts w:ascii="Times New Roman" w:hAnsi="Times New Roman" w:cs="Times New Roman"/>
          <w:sz w:val="32"/>
          <w:szCs w:val="32"/>
        </w:rPr>
      </w:pPr>
      <w:r w:rsidRPr="0037563E">
        <w:rPr>
          <w:rFonts w:ascii="Times New Roman" w:hAnsi="Times New Roman" w:cs="Times New Roman"/>
          <w:sz w:val="32"/>
          <w:szCs w:val="32"/>
        </w:rPr>
        <w:tab/>
      </w:r>
      <w:r w:rsidR="00F85443" w:rsidRPr="0037563E">
        <w:rPr>
          <w:rFonts w:ascii="Times New Roman" w:hAnsi="Times New Roman" w:cs="Times New Roman"/>
          <w:sz w:val="32"/>
          <w:szCs w:val="32"/>
        </w:rPr>
        <w:t>Psa.78:2 (</w:t>
      </w:r>
      <w:r w:rsidR="00F85443" w:rsidRPr="0037563E">
        <w:rPr>
          <w:rFonts w:ascii="Times New Roman" w:hAnsi="Times New Roman" w:cs="Times New Roman"/>
          <w:i/>
          <w:sz w:val="32"/>
          <w:szCs w:val="32"/>
        </w:rPr>
        <w:t>LXX</w:t>
      </w:r>
      <w:r w:rsidR="00F85443" w:rsidRPr="0037563E">
        <w:rPr>
          <w:rFonts w:ascii="Times New Roman" w:hAnsi="Times New Roman" w:cs="Times New Roman"/>
          <w:sz w:val="32"/>
          <w:szCs w:val="32"/>
        </w:rPr>
        <w:t>)</w:t>
      </w:r>
    </w:p>
    <w:p w14:paraId="05F3EC7C" w14:textId="77777777" w:rsidR="009405D5" w:rsidRPr="0037563E" w:rsidRDefault="009405D5" w:rsidP="009A17D5">
      <w:pPr>
        <w:tabs>
          <w:tab w:val="right" w:pos="8640"/>
        </w:tabs>
        <w:ind w:firstLine="360"/>
        <w:rPr>
          <w:rFonts w:ascii="Times New Roman" w:hAnsi="Times New Roman" w:cs="Times New Roman"/>
          <w:sz w:val="32"/>
          <w:szCs w:val="32"/>
        </w:rPr>
      </w:pPr>
      <w:r w:rsidRPr="0037563E">
        <w:rPr>
          <w:rFonts w:ascii="Times New Roman" w:hAnsi="Times New Roman" w:cs="Times New Roman"/>
          <w:sz w:val="32"/>
          <w:szCs w:val="32"/>
        </w:rPr>
        <w:lastRenderedPageBreak/>
        <w:t xml:space="preserve">But Psalm 78 itself was an historic account of God’s rescue of Israel from Egypt and their subsequent rebellions. There is no tacitly future application of the </w:t>
      </w:r>
      <w:r w:rsidR="00A014BE" w:rsidRPr="0037563E">
        <w:rPr>
          <w:rFonts w:ascii="Times New Roman" w:hAnsi="Times New Roman" w:cs="Times New Roman"/>
          <w:sz w:val="32"/>
          <w:szCs w:val="32"/>
        </w:rPr>
        <w:t>“</w:t>
      </w:r>
      <w:r w:rsidRPr="0037563E">
        <w:rPr>
          <w:rFonts w:ascii="Times New Roman" w:hAnsi="Times New Roman" w:cs="Times New Roman"/>
          <w:sz w:val="32"/>
          <w:szCs w:val="32"/>
          <w:u w:val="single"/>
        </w:rPr>
        <w:t>parable</w:t>
      </w:r>
      <w:r w:rsidR="00ED4451" w:rsidRPr="0037563E">
        <w:rPr>
          <w:rFonts w:ascii="Times New Roman" w:hAnsi="Times New Roman" w:cs="Times New Roman"/>
          <w:sz w:val="32"/>
          <w:szCs w:val="32"/>
          <w:u w:val="single"/>
        </w:rPr>
        <w:t>s</w:t>
      </w:r>
      <w:r w:rsidRPr="0037563E">
        <w:rPr>
          <w:rFonts w:ascii="Times New Roman" w:hAnsi="Times New Roman" w:cs="Times New Roman"/>
          <w:sz w:val="32"/>
          <w:szCs w:val="32"/>
        </w:rPr>
        <w:t xml:space="preserve">” </w:t>
      </w:r>
      <w:r w:rsidR="00023AB1" w:rsidRPr="0037563E">
        <w:rPr>
          <w:rFonts w:ascii="Times New Roman" w:hAnsi="Times New Roman" w:cs="Times New Roman"/>
          <w:sz w:val="32"/>
          <w:szCs w:val="32"/>
        </w:rPr>
        <w:t>of</w:t>
      </w:r>
      <w:r w:rsidRPr="0037563E">
        <w:rPr>
          <w:rFonts w:ascii="Times New Roman" w:hAnsi="Times New Roman" w:cs="Times New Roman"/>
          <w:sz w:val="32"/>
          <w:szCs w:val="32"/>
        </w:rPr>
        <w:t xml:space="preserve"> Psalm 78, unlike Jesus’ </w:t>
      </w:r>
      <w:r w:rsidR="00D97121" w:rsidRPr="0037563E">
        <w:rPr>
          <w:rFonts w:ascii="Times New Roman" w:hAnsi="Times New Roman" w:cs="Times New Roman"/>
          <w:sz w:val="32"/>
          <w:szCs w:val="32"/>
        </w:rPr>
        <w:t xml:space="preserve">Matthew 13 </w:t>
      </w:r>
      <w:r w:rsidRPr="0037563E">
        <w:rPr>
          <w:rFonts w:ascii="Times New Roman" w:hAnsi="Times New Roman" w:cs="Times New Roman"/>
          <w:sz w:val="32"/>
          <w:szCs w:val="32"/>
        </w:rPr>
        <w:t xml:space="preserve">parables which were oriented toward realization of a future kingdom. I will discuss </w:t>
      </w:r>
      <w:r w:rsidR="003F0EBC" w:rsidRPr="0037563E">
        <w:rPr>
          <w:rFonts w:ascii="Times New Roman" w:hAnsi="Times New Roman" w:cs="Times New Roman"/>
          <w:sz w:val="32"/>
          <w:szCs w:val="32"/>
        </w:rPr>
        <w:t xml:space="preserve">the prophetic significance of </w:t>
      </w:r>
      <w:r w:rsidRPr="0037563E">
        <w:rPr>
          <w:rFonts w:ascii="Times New Roman" w:hAnsi="Times New Roman" w:cs="Times New Roman"/>
          <w:sz w:val="32"/>
          <w:szCs w:val="32"/>
        </w:rPr>
        <w:t xml:space="preserve">Jesus’ parables </w:t>
      </w:r>
      <w:r w:rsidR="00922051" w:rsidRPr="0037563E">
        <w:rPr>
          <w:rFonts w:ascii="Times New Roman" w:hAnsi="Times New Roman" w:cs="Times New Roman"/>
          <w:sz w:val="32"/>
          <w:szCs w:val="32"/>
        </w:rPr>
        <w:t>in</w:t>
      </w:r>
      <w:r w:rsidRPr="0037563E">
        <w:rPr>
          <w:rFonts w:ascii="Times New Roman" w:hAnsi="Times New Roman" w:cs="Times New Roman"/>
          <w:sz w:val="32"/>
          <w:szCs w:val="32"/>
        </w:rPr>
        <w:t xml:space="preserve"> the </w:t>
      </w:r>
      <w:r w:rsidR="00715D15" w:rsidRPr="0037563E">
        <w:rPr>
          <w:rFonts w:ascii="Times New Roman" w:hAnsi="Times New Roman" w:cs="Times New Roman"/>
          <w:sz w:val="32"/>
          <w:szCs w:val="32"/>
        </w:rPr>
        <w:t xml:space="preserve">next </w:t>
      </w:r>
      <w:r w:rsidR="003A70EA" w:rsidRPr="0037563E">
        <w:rPr>
          <w:rFonts w:ascii="Times New Roman" w:hAnsi="Times New Roman" w:cs="Times New Roman"/>
          <w:sz w:val="32"/>
          <w:szCs w:val="32"/>
        </w:rPr>
        <w:t>chapter</w:t>
      </w:r>
      <w:r w:rsidR="0034763E" w:rsidRPr="0037563E">
        <w:rPr>
          <w:rFonts w:ascii="Times New Roman" w:hAnsi="Times New Roman" w:cs="Times New Roman"/>
          <w:sz w:val="32"/>
          <w:szCs w:val="32"/>
        </w:rPr>
        <w:t xml:space="preserve">, </w:t>
      </w:r>
      <w:r w:rsidR="0034763E" w:rsidRPr="0037563E">
        <w:rPr>
          <w:rFonts w:ascii="Times New Roman" w:hAnsi="Times New Roman" w:cs="Times New Roman"/>
          <w:b/>
          <w:bCs/>
          <w:sz w:val="32"/>
          <w:szCs w:val="32"/>
        </w:rPr>
        <w:t>Parable as Prophecy</w:t>
      </w:r>
      <w:r w:rsidRPr="0037563E">
        <w:rPr>
          <w:rFonts w:ascii="Times New Roman" w:hAnsi="Times New Roman" w:cs="Times New Roman"/>
          <w:sz w:val="32"/>
          <w:szCs w:val="32"/>
        </w:rPr>
        <w:t xml:space="preserve">. Seeing that </w:t>
      </w:r>
      <w:r w:rsidR="00D3157D" w:rsidRPr="0037563E">
        <w:rPr>
          <w:rFonts w:ascii="Times New Roman" w:hAnsi="Times New Roman" w:cs="Times New Roman"/>
          <w:sz w:val="32"/>
          <w:szCs w:val="32"/>
        </w:rPr>
        <w:t>Jesus</w:t>
      </w:r>
      <w:r w:rsidR="00AC777A" w:rsidRPr="0037563E">
        <w:rPr>
          <w:rFonts w:ascii="Times New Roman" w:hAnsi="Times New Roman" w:cs="Times New Roman"/>
          <w:sz w:val="32"/>
          <w:szCs w:val="32"/>
        </w:rPr>
        <w:t xml:space="preserve"> </w:t>
      </w:r>
      <w:r w:rsidRPr="0037563E">
        <w:rPr>
          <w:rFonts w:ascii="Times New Roman" w:hAnsi="Times New Roman" w:cs="Times New Roman"/>
          <w:sz w:val="32"/>
          <w:szCs w:val="32"/>
        </w:rPr>
        <w:t xml:space="preserve">was </w:t>
      </w:r>
      <w:r w:rsidR="003A70EA" w:rsidRPr="0037563E">
        <w:rPr>
          <w:rFonts w:ascii="Times New Roman" w:hAnsi="Times New Roman" w:cs="Times New Roman"/>
          <w:sz w:val="32"/>
          <w:szCs w:val="32"/>
        </w:rPr>
        <w:t xml:space="preserve">Himself </w:t>
      </w:r>
      <w:r w:rsidRPr="0037563E">
        <w:rPr>
          <w:rFonts w:ascii="Times New Roman" w:hAnsi="Times New Roman" w:cs="Times New Roman"/>
          <w:sz w:val="32"/>
          <w:szCs w:val="32"/>
        </w:rPr>
        <w:t xml:space="preserve">a prophet, some of His </w:t>
      </w:r>
      <w:r w:rsidR="00715D15" w:rsidRPr="0037563E">
        <w:rPr>
          <w:rFonts w:ascii="Times New Roman" w:hAnsi="Times New Roman" w:cs="Times New Roman"/>
          <w:sz w:val="32"/>
          <w:szCs w:val="32"/>
        </w:rPr>
        <w:t>teach</w:t>
      </w:r>
      <w:r w:rsidRPr="0037563E">
        <w:rPr>
          <w:rFonts w:ascii="Times New Roman" w:hAnsi="Times New Roman" w:cs="Times New Roman"/>
          <w:sz w:val="32"/>
          <w:szCs w:val="32"/>
        </w:rPr>
        <w:t xml:space="preserve">ing </w:t>
      </w:r>
      <w:r w:rsidR="00AC777A" w:rsidRPr="0037563E">
        <w:rPr>
          <w:rFonts w:ascii="Times New Roman" w:hAnsi="Times New Roman" w:cs="Times New Roman"/>
          <w:sz w:val="32"/>
          <w:szCs w:val="32"/>
        </w:rPr>
        <w:t xml:space="preserve">also </w:t>
      </w:r>
      <w:r w:rsidRPr="0037563E">
        <w:rPr>
          <w:rFonts w:ascii="Times New Roman" w:hAnsi="Times New Roman" w:cs="Times New Roman"/>
          <w:sz w:val="32"/>
          <w:szCs w:val="32"/>
        </w:rPr>
        <w:t>dealt with future</w:t>
      </w:r>
      <w:r w:rsidR="00B900F5" w:rsidRPr="0037563E">
        <w:rPr>
          <w:rFonts w:ascii="Times New Roman" w:hAnsi="Times New Roman" w:cs="Times New Roman"/>
          <w:sz w:val="32"/>
          <w:szCs w:val="32"/>
        </w:rPr>
        <w:t>, prophetic</w:t>
      </w:r>
      <w:r w:rsidRPr="0037563E">
        <w:rPr>
          <w:rFonts w:ascii="Times New Roman" w:hAnsi="Times New Roman" w:cs="Times New Roman"/>
          <w:sz w:val="32"/>
          <w:szCs w:val="32"/>
        </w:rPr>
        <w:t xml:space="preserve"> things.</w:t>
      </w:r>
    </w:p>
    <w:p w14:paraId="05F3EC7D" w14:textId="77777777" w:rsidR="009405D5" w:rsidRPr="0037563E" w:rsidRDefault="009405D5" w:rsidP="00062074">
      <w:pPr>
        <w:tabs>
          <w:tab w:val="right" w:pos="8640"/>
        </w:tabs>
        <w:ind w:firstLine="360"/>
        <w:rPr>
          <w:rFonts w:ascii="Times New Roman" w:hAnsi="Times New Roman" w:cs="Times New Roman"/>
          <w:sz w:val="32"/>
          <w:szCs w:val="32"/>
        </w:rPr>
      </w:pPr>
      <w:r w:rsidRPr="0037563E">
        <w:rPr>
          <w:rFonts w:ascii="Times New Roman" w:hAnsi="Times New Roman" w:cs="Times New Roman"/>
          <w:sz w:val="32"/>
          <w:szCs w:val="32"/>
        </w:rPr>
        <w:t>As for the “parable” of Psalm 78</w:t>
      </w:r>
      <w:r w:rsidR="00EA6ACB" w:rsidRPr="0037563E">
        <w:rPr>
          <w:rFonts w:ascii="Times New Roman" w:hAnsi="Times New Roman" w:cs="Times New Roman"/>
          <w:sz w:val="32"/>
          <w:szCs w:val="32"/>
        </w:rPr>
        <w:t>:2</w:t>
      </w:r>
      <w:r w:rsidRPr="0037563E">
        <w:rPr>
          <w:rFonts w:ascii="Times New Roman" w:hAnsi="Times New Roman" w:cs="Times New Roman"/>
          <w:sz w:val="32"/>
          <w:szCs w:val="32"/>
        </w:rPr>
        <w:t>, how are we to understand this? The Heb.</w:t>
      </w:r>
      <w:r w:rsidR="00F000C2" w:rsidRPr="0037563E">
        <w:rPr>
          <w:rFonts w:ascii="Times New Roman" w:hAnsi="Times New Roman" w:cs="Times New Roman"/>
          <w:sz w:val="32"/>
          <w:szCs w:val="32"/>
        </w:rPr>
        <w:t xml:space="preserve"> noun</w:t>
      </w:r>
      <w:r w:rsidRPr="0037563E">
        <w:rPr>
          <w:rFonts w:ascii="Times New Roman" w:hAnsi="Times New Roman" w:cs="Times New Roman"/>
          <w:sz w:val="32"/>
          <w:szCs w:val="32"/>
        </w:rPr>
        <w:t xml:space="preserve"> </w:t>
      </w:r>
      <w:r w:rsidRPr="0037563E">
        <w:rPr>
          <w:rFonts w:ascii="Times New Roman" w:hAnsi="Times New Roman" w:cs="Times New Roman"/>
          <w:i/>
          <w:iCs/>
          <w:sz w:val="32"/>
          <w:szCs w:val="32"/>
        </w:rPr>
        <w:t>mâshâl</w:t>
      </w:r>
      <w:r w:rsidRPr="0037563E">
        <w:rPr>
          <w:rFonts w:ascii="Times New Roman" w:hAnsi="Times New Roman" w:cs="Times New Roman"/>
          <w:sz w:val="32"/>
          <w:szCs w:val="32"/>
        </w:rPr>
        <w:t xml:space="preserve">, </w:t>
      </w:r>
      <w:r w:rsidR="00715D15" w:rsidRPr="0037563E">
        <w:rPr>
          <w:rFonts w:ascii="Times New Roman" w:hAnsi="Times New Roman" w:cs="Times New Roman"/>
          <w:sz w:val="32"/>
          <w:szCs w:val="32"/>
        </w:rPr>
        <w:t xml:space="preserve">which was </w:t>
      </w:r>
      <w:r w:rsidRPr="0037563E">
        <w:rPr>
          <w:rFonts w:ascii="Times New Roman" w:hAnsi="Times New Roman" w:cs="Times New Roman"/>
          <w:sz w:val="32"/>
          <w:szCs w:val="32"/>
        </w:rPr>
        <w:t xml:space="preserve">translated </w:t>
      </w:r>
      <w:r w:rsidRPr="0037563E">
        <w:rPr>
          <w:rFonts w:ascii="Times New Roman" w:hAnsi="Times New Roman" w:cs="Times New Roman"/>
          <w:i/>
          <w:iCs/>
          <w:sz w:val="32"/>
          <w:szCs w:val="32"/>
        </w:rPr>
        <w:t>parabolē</w:t>
      </w:r>
      <w:r w:rsidRPr="0037563E">
        <w:rPr>
          <w:rFonts w:ascii="Times New Roman" w:hAnsi="Times New Roman" w:cs="Times New Roman"/>
          <w:sz w:val="32"/>
          <w:szCs w:val="32"/>
        </w:rPr>
        <w:t xml:space="preserve"> </w:t>
      </w:r>
      <w:r w:rsidR="00023AB1" w:rsidRPr="0037563E">
        <w:rPr>
          <w:rFonts w:ascii="Times New Roman" w:hAnsi="Times New Roman" w:cs="Times New Roman"/>
          <w:sz w:val="32"/>
          <w:szCs w:val="32"/>
        </w:rPr>
        <w:t>by</w:t>
      </w:r>
      <w:r w:rsidRPr="0037563E">
        <w:rPr>
          <w:rFonts w:ascii="Times New Roman" w:hAnsi="Times New Roman" w:cs="Times New Roman"/>
          <w:sz w:val="32"/>
          <w:szCs w:val="32"/>
        </w:rPr>
        <w:t xml:space="preserve"> the </w:t>
      </w:r>
      <w:r w:rsidRPr="0037563E">
        <w:rPr>
          <w:rFonts w:ascii="Times New Roman" w:hAnsi="Times New Roman" w:cs="Times New Roman"/>
          <w:i/>
          <w:iCs/>
          <w:sz w:val="32"/>
          <w:szCs w:val="32"/>
        </w:rPr>
        <w:t>LXX</w:t>
      </w:r>
      <w:r w:rsidRPr="0037563E">
        <w:rPr>
          <w:rFonts w:ascii="Times New Roman" w:hAnsi="Times New Roman" w:cs="Times New Roman"/>
          <w:sz w:val="32"/>
          <w:szCs w:val="32"/>
        </w:rPr>
        <w:t xml:space="preserve">, also means a “proverb”, as in “Proverbs of Solomon” </w:t>
      </w:r>
      <w:r w:rsidR="00023AB1" w:rsidRPr="0037563E">
        <w:rPr>
          <w:rFonts w:ascii="Times New Roman" w:hAnsi="Times New Roman" w:cs="Times New Roman"/>
          <w:sz w:val="32"/>
          <w:szCs w:val="32"/>
        </w:rPr>
        <w:t>(</w:t>
      </w:r>
      <w:r w:rsidRPr="0037563E">
        <w:rPr>
          <w:rFonts w:ascii="Times New Roman" w:hAnsi="Times New Roman" w:cs="Times New Roman"/>
          <w:sz w:val="32"/>
          <w:szCs w:val="32"/>
        </w:rPr>
        <w:t>Pro.1:1</w:t>
      </w:r>
      <w:r w:rsidR="00023AB1" w:rsidRPr="0037563E">
        <w:rPr>
          <w:rFonts w:ascii="Times New Roman" w:hAnsi="Times New Roman" w:cs="Times New Roman"/>
          <w:sz w:val="32"/>
          <w:szCs w:val="32"/>
        </w:rPr>
        <w:t>)</w:t>
      </w:r>
      <w:r w:rsidRPr="0037563E">
        <w:rPr>
          <w:rFonts w:ascii="Times New Roman" w:hAnsi="Times New Roman" w:cs="Times New Roman"/>
          <w:sz w:val="32"/>
          <w:szCs w:val="32"/>
        </w:rPr>
        <w:t xml:space="preserve">. The verb form, </w:t>
      </w:r>
      <w:proofErr w:type="spellStart"/>
      <w:r w:rsidRPr="0037563E">
        <w:rPr>
          <w:rFonts w:ascii="Times New Roman" w:hAnsi="Times New Roman" w:cs="Times New Roman"/>
          <w:i/>
          <w:iCs/>
          <w:sz w:val="32"/>
          <w:szCs w:val="32"/>
        </w:rPr>
        <w:t>mâshal</w:t>
      </w:r>
      <w:proofErr w:type="spellEnd"/>
      <w:r w:rsidRPr="0037563E">
        <w:rPr>
          <w:rFonts w:ascii="Times New Roman" w:hAnsi="Times New Roman" w:cs="Times New Roman"/>
          <w:sz w:val="32"/>
          <w:szCs w:val="32"/>
        </w:rPr>
        <w:t>, is a homonym connot</w:t>
      </w:r>
      <w:r w:rsidR="00062074" w:rsidRPr="0037563E">
        <w:rPr>
          <w:rFonts w:ascii="Times New Roman" w:hAnsi="Times New Roman" w:cs="Times New Roman"/>
          <w:sz w:val="32"/>
          <w:szCs w:val="32"/>
        </w:rPr>
        <w:t>ing</w:t>
      </w:r>
      <w:r w:rsidRPr="0037563E">
        <w:rPr>
          <w:rFonts w:ascii="Times New Roman" w:hAnsi="Times New Roman" w:cs="Times New Roman"/>
          <w:sz w:val="32"/>
          <w:szCs w:val="32"/>
        </w:rPr>
        <w:t xml:space="preserve"> two different actions: 1) to rule or reign, or 2) to be like or resemble. It is definition 2) that gives rise to the parabolic form, so often used by Jesus – “the kingdom of the heavens </w:t>
      </w:r>
      <w:r w:rsidRPr="0037563E">
        <w:rPr>
          <w:rFonts w:ascii="Times New Roman" w:hAnsi="Times New Roman" w:cs="Times New Roman"/>
          <w:b/>
          <w:bCs/>
          <w:sz w:val="32"/>
          <w:szCs w:val="32"/>
        </w:rPr>
        <w:t>is like</w:t>
      </w:r>
      <w:r w:rsidRPr="0037563E">
        <w:rPr>
          <w:rFonts w:ascii="Times New Roman" w:hAnsi="Times New Roman" w:cs="Times New Roman"/>
          <w:sz w:val="32"/>
          <w:szCs w:val="32"/>
        </w:rPr>
        <w:t xml:space="preserve">…”. </w:t>
      </w:r>
      <w:r w:rsidR="00F000C2" w:rsidRPr="0037563E">
        <w:rPr>
          <w:rFonts w:ascii="Times New Roman" w:hAnsi="Times New Roman" w:cs="Times New Roman"/>
          <w:sz w:val="32"/>
          <w:szCs w:val="32"/>
        </w:rPr>
        <w:t xml:space="preserve">The content of </w:t>
      </w:r>
      <w:r w:rsidRPr="0037563E">
        <w:rPr>
          <w:rFonts w:ascii="Times New Roman" w:hAnsi="Times New Roman" w:cs="Times New Roman"/>
          <w:sz w:val="32"/>
          <w:szCs w:val="32"/>
        </w:rPr>
        <w:t>Psalm 78 suggests this likeness indirectly. Like as Israel were in Sinai, so they have continued to this day. Psa.78:2 pushes its “parabolic” subject even further –</w:t>
      </w:r>
    </w:p>
    <w:p w14:paraId="05F3EC7E" w14:textId="77777777" w:rsidR="002714DD" w:rsidRPr="0037563E" w:rsidRDefault="009405D5" w:rsidP="002714DD">
      <w:pPr>
        <w:tabs>
          <w:tab w:val="right" w:pos="8640"/>
        </w:tabs>
        <w:spacing w:after="0"/>
        <w:ind w:left="360"/>
        <w:rPr>
          <w:rFonts w:ascii="Times New Roman" w:hAnsi="Times New Roman" w:cs="Times New Roman"/>
          <w:sz w:val="32"/>
          <w:szCs w:val="32"/>
        </w:rPr>
      </w:pPr>
      <w:r w:rsidRPr="0037563E">
        <w:rPr>
          <w:rFonts w:ascii="Times New Roman" w:hAnsi="Times New Roman" w:cs="Times New Roman"/>
          <w:sz w:val="32"/>
          <w:szCs w:val="32"/>
        </w:rPr>
        <w:t xml:space="preserve">“I will open my mouth in a </w:t>
      </w:r>
      <w:r w:rsidRPr="0037563E">
        <w:rPr>
          <w:rFonts w:ascii="Times New Roman" w:hAnsi="Times New Roman" w:cs="Times New Roman"/>
          <w:sz w:val="32"/>
          <w:szCs w:val="32"/>
          <w:u w:val="single"/>
        </w:rPr>
        <w:t>parable</w:t>
      </w:r>
      <w:r w:rsidRPr="0037563E">
        <w:rPr>
          <w:rFonts w:ascii="Times New Roman" w:hAnsi="Times New Roman" w:cs="Times New Roman"/>
          <w:sz w:val="32"/>
          <w:szCs w:val="32"/>
        </w:rPr>
        <w:t>. I will pour out riddles from ancient time.”</w:t>
      </w:r>
      <w:r w:rsidR="00BD1775" w:rsidRPr="0037563E">
        <w:rPr>
          <w:rFonts w:ascii="Times New Roman" w:hAnsi="Times New Roman" w:cs="Times New Roman"/>
          <w:sz w:val="32"/>
          <w:szCs w:val="32"/>
        </w:rPr>
        <w:t xml:space="preserve">     </w:t>
      </w:r>
    </w:p>
    <w:p w14:paraId="05F3EC7F" w14:textId="77777777" w:rsidR="009405D5" w:rsidRPr="0037563E" w:rsidRDefault="002714DD" w:rsidP="009405D5">
      <w:pPr>
        <w:tabs>
          <w:tab w:val="right" w:pos="8640"/>
        </w:tabs>
        <w:ind w:left="360"/>
        <w:rPr>
          <w:rFonts w:ascii="Times New Roman" w:hAnsi="Times New Roman" w:cs="Times New Roman"/>
          <w:sz w:val="32"/>
          <w:szCs w:val="32"/>
        </w:rPr>
      </w:pPr>
      <w:r w:rsidRPr="0037563E">
        <w:rPr>
          <w:rFonts w:ascii="Times New Roman" w:hAnsi="Times New Roman" w:cs="Times New Roman"/>
          <w:sz w:val="32"/>
          <w:szCs w:val="32"/>
        </w:rPr>
        <w:tab/>
      </w:r>
      <w:r w:rsidR="00BD1775" w:rsidRPr="0037563E">
        <w:rPr>
          <w:rFonts w:ascii="Times New Roman" w:hAnsi="Times New Roman" w:cs="Times New Roman"/>
          <w:sz w:val="32"/>
          <w:szCs w:val="32"/>
        </w:rPr>
        <w:t>Psa.78:2</w:t>
      </w:r>
    </w:p>
    <w:p w14:paraId="05F3EC80" w14:textId="77777777" w:rsidR="006808E7" w:rsidRPr="0037563E" w:rsidRDefault="009405D5" w:rsidP="006808E7">
      <w:pPr>
        <w:tabs>
          <w:tab w:val="right" w:pos="8640"/>
        </w:tabs>
        <w:rPr>
          <w:rFonts w:ascii="Times New Roman" w:hAnsi="Times New Roman" w:cs="Times New Roman"/>
          <w:sz w:val="32"/>
          <w:szCs w:val="32"/>
        </w:rPr>
      </w:pPr>
      <w:r w:rsidRPr="0037563E">
        <w:rPr>
          <w:rFonts w:ascii="Times New Roman" w:hAnsi="Times New Roman" w:cs="Times New Roman"/>
          <w:sz w:val="32"/>
          <w:szCs w:val="32"/>
        </w:rPr>
        <w:t xml:space="preserve">This is typical Biblical parallelism. </w:t>
      </w:r>
      <w:r w:rsidR="00922051" w:rsidRPr="0037563E">
        <w:rPr>
          <w:rFonts w:ascii="Times New Roman" w:hAnsi="Times New Roman" w:cs="Times New Roman"/>
          <w:sz w:val="32"/>
          <w:szCs w:val="32"/>
        </w:rPr>
        <w:t>And i</w:t>
      </w:r>
      <w:r w:rsidRPr="0037563E">
        <w:rPr>
          <w:rFonts w:ascii="Times New Roman" w:hAnsi="Times New Roman" w:cs="Times New Roman"/>
          <w:sz w:val="32"/>
          <w:szCs w:val="32"/>
        </w:rPr>
        <w:t xml:space="preserve">t declares what follows </w:t>
      </w:r>
      <w:r w:rsidR="00155750" w:rsidRPr="0037563E">
        <w:rPr>
          <w:rFonts w:ascii="Times New Roman" w:hAnsi="Times New Roman" w:cs="Times New Roman"/>
          <w:sz w:val="32"/>
          <w:szCs w:val="32"/>
        </w:rPr>
        <w:t xml:space="preserve">in the rest of this Psalm </w:t>
      </w:r>
      <w:r w:rsidRPr="0037563E">
        <w:rPr>
          <w:rFonts w:ascii="Times New Roman" w:hAnsi="Times New Roman" w:cs="Times New Roman"/>
          <w:sz w:val="32"/>
          <w:szCs w:val="32"/>
        </w:rPr>
        <w:t>to be an enigmatic proverb</w:t>
      </w:r>
      <w:r w:rsidR="00922051" w:rsidRPr="0037563E">
        <w:rPr>
          <w:rFonts w:ascii="Times New Roman" w:hAnsi="Times New Roman" w:cs="Times New Roman"/>
          <w:sz w:val="32"/>
          <w:szCs w:val="32"/>
        </w:rPr>
        <w:t xml:space="preserve"> (a parable of riddles)</w:t>
      </w:r>
      <w:r w:rsidRPr="0037563E">
        <w:rPr>
          <w:rFonts w:ascii="Times New Roman" w:hAnsi="Times New Roman" w:cs="Times New Roman"/>
          <w:sz w:val="32"/>
          <w:szCs w:val="32"/>
        </w:rPr>
        <w:t xml:space="preserve">. </w:t>
      </w:r>
    </w:p>
    <w:p w14:paraId="05F3EC81" w14:textId="77777777" w:rsidR="009405D5" w:rsidRPr="0037563E" w:rsidRDefault="009405D5" w:rsidP="006808E7">
      <w:pPr>
        <w:tabs>
          <w:tab w:val="right" w:pos="8640"/>
        </w:tabs>
        <w:ind w:firstLine="360"/>
        <w:rPr>
          <w:rFonts w:ascii="Times New Roman" w:hAnsi="Times New Roman" w:cs="Times New Roman"/>
          <w:sz w:val="32"/>
          <w:szCs w:val="32"/>
        </w:rPr>
      </w:pPr>
      <w:r w:rsidRPr="0037563E">
        <w:rPr>
          <w:rFonts w:ascii="Times New Roman" w:hAnsi="Times New Roman" w:cs="Times New Roman"/>
          <w:sz w:val="32"/>
          <w:szCs w:val="32"/>
        </w:rPr>
        <w:t>In spite of the great blessings God had bestowed on Israel, their reaction to His goodness is summed up in v.57 –</w:t>
      </w:r>
    </w:p>
    <w:p w14:paraId="05F3EC82" w14:textId="77777777" w:rsidR="009405D5" w:rsidRPr="0037563E" w:rsidRDefault="009405D5" w:rsidP="009405D5">
      <w:pPr>
        <w:tabs>
          <w:tab w:val="right" w:pos="8640"/>
        </w:tabs>
        <w:ind w:left="360"/>
        <w:rPr>
          <w:rFonts w:ascii="Times New Roman" w:hAnsi="Times New Roman" w:cs="Times New Roman"/>
          <w:sz w:val="32"/>
          <w:szCs w:val="32"/>
        </w:rPr>
      </w:pPr>
      <w:r w:rsidRPr="0037563E">
        <w:rPr>
          <w:rFonts w:ascii="Times New Roman" w:hAnsi="Times New Roman" w:cs="Times New Roman"/>
          <w:sz w:val="32"/>
          <w:szCs w:val="32"/>
        </w:rPr>
        <w:t>“But they were backslidden and dealt treacherously, like their fathers. They were turned back like a slack bow.”</w:t>
      </w:r>
    </w:p>
    <w:p w14:paraId="05F3EC83" w14:textId="77777777" w:rsidR="009405D5" w:rsidRPr="0037563E" w:rsidRDefault="009405D5" w:rsidP="009405D5">
      <w:pPr>
        <w:tabs>
          <w:tab w:val="right" w:pos="8640"/>
        </w:tabs>
        <w:rPr>
          <w:rFonts w:ascii="Times New Roman" w:hAnsi="Times New Roman" w:cs="Times New Roman"/>
          <w:sz w:val="32"/>
          <w:szCs w:val="32"/>
        </w:rPr>
      </w:pPr>
      <w:r w:rsidRPr="0037563E">
        <w:rPr>
          <w:rFonts w:ascii="Times New Roman" w:hAnsi="Times New Roman" w:cs="Times New Roman"/>
          <w:sz w:val="32"/>
          <w:szCs w:val="32"/>
        </w:rPr>
        <w:t>A review of divine punishments follows, but the Psalm ends on an upbeat note –</w:t>
      </w:r>
    </w:p>
    <w:p w14:paraId="05F3EC84" w14:textId="77777777" w:rsidR="009405D5" w:rsidRPr="0037563E" w:rsidRDefault="009405D5" w:rsidP="009405D5">
      <w:pPr>
        <w:tabs>
          <w:tab w:val="right" w:pos="8640"/>
        </w:tabs>
        <w:ind w:left="360"/>
        <w:rPr>
          <w:rFonts w:ascii="Times New Roman" w:hAnsi="Times New Roman" w:cs="Times New Roman"/>
          <w:sz w:val="32"/>
          <w:szCs w:val="32"/>
        </w:rPr>
      </w:pPr>
      <w:r w:rsidRPr="0037563E">
        <w:rPr>
          <w:rFonts w:ascii="Times New Roman" w:hAnsi="Times New Roman" w:cs="Times New Roman"/>
          <w:sz w:val="32"/>
          <w:szCs w:val="32"/>
        </w:rPr>
        <w:lastRenderedPageBreak/>
        <w:t xml:space="preserve">“But He chose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tribe of Judah, Mount Zion which He loved. And He built like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heights His sanctuary, like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earth He founded for an age. And He chose David His servant, and He took him from pens of cattle. From after nursing cattle He brought him, to pasture Jacob His people, and Israel His inheritance. So he (David) shepherded them according to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integrity of his heart, and by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faculty of his hands he led them.”   </w:t>
      </w:r>
      <w:r w:rsidR="006423A6" w:rsidRPr="0037563E">
        <w:rPr>
          <w:rFonts w:ascii="Times New Roman" w:hAnsi="Times New Roman" w:cs="Times New Roman"/>
          <w:sz w:val="32"/>
          <w:szCs w:val="32"/>
        </w:rPr>
        <w:t xml:space="preserve"> </w:t>
      </w:r>
      <w:r w:rsidRPr="0037563E">
        <w:rPr>
          <w:rFonts w:ascii="Times New Roman" w:hAnsi="Times New Roman" w:cs="Times New Roman"/>
          <w:sz w:val="32"/>
          <w:szCs w:val="32"/>
        </w:rPr>
        <w:t>Psa.78:68-72</w:t>
      </w:r>
    </w:p>
    <w:p w14:paraId="05F3EC85" w14:textId="77777777" w:rsidR="009405D5" w:rsidRPr="0037563E" w:rsidRDefault="009405D5" w:rsidP="00E8460F">
      <w:pPr>
        <w:tabs>
          <w:tab w:val="right" w:pos="8640"/>
        </w:tabs>
        <w:spacing w:after="400"/>
        <w:rPr>
          <w:rFonts w:ascii="Times New Roman" w:hAnsi="Times New Roman" w:cs="Times New Roman"/>
          <w:sz w:val="32"/>
          <w:szCs w:val="32"/>
        </w:rPr>
      </w:pPr>
      <w:r w:rsidRPr="0037563E">
        <w:rPr>
          <w:rFonts w:ascii="Times New Roman" w:hAnsi="Times New Roman" w:cs="Times New Roman"/>
          <w:sz w:val="32"/>
          <w:szCs w:val="32"/>
        </w:rPr>
        <w:t xml:space="preserve">So, did the last verse preview Jesus as </w:t>
      </w:r>
      <w:r w:rsidR="006808E7" w:rsidRPr="0037563E">
        <w:rPr>
          <w:rFonts w:ascii="Times New Roman" w:hAnsi="Times New Roman" w:cs="Times New Roman"/>
          <w:sz w:val="32"/>
          <w:szCs w:val="32"/>
        </w:rPr>
        <w:t xml:space="preserve">the </w:t>
      </w:r>
      <w:r w:rsidRPr="0037563E">
        <w:rPr>
          <w:rFonts w:ascii="Times New Roman" w:hAnsi="Times New Roman" w:cs="Times New Roman"/>
          <w:sz w:val="32"/>
          <w:szCs w:val="32"/>
        </w:rPr>
        <w:t>“son of David”</w:t>
      </w:r>
      <w:r w:rsidR="00365316" w:rsidRPr="0037563E">
        <w:rPr>
          <w:rFonts w:ascii="Times New Roman" w:hAnsi="Times New Roman" w:cs="Times New Roman"/>
          <w:sz w:val="32"/>
          <w:szCs w:val="32"/>
        </w:rPr>
        <w:t xml:space="preserve"> and</w:t>
      </w:r>
      <w:r w:rsidR="006808E7" w:rsidRPr="0037563E">
        <w:rPr>
          <w:rFonts w:ascii="Times New Roman" w:hAnsi="Times New Roman" w:cs="Times New Roman"/>
          <w:sz w:val="32"/>
          <w:szCs w:val="32"/>
        </w:rPr>
        <w:t xml:space="preserve"> </w:t>
      </w:r>
      <w:r w:rsidR="00023AB1" w:rsidRPr="0037563E">
        <w:rPr>
          <w:rFonts w:ascii="Times New Roman" w:hAnsi="Times New Roman" w:cs="Times New Roman"/>
          <w:sz w:val="32"/>
          <w:szCs w:val="32"/>
        </w:rPr>
        <w:t xml:space="preserve">the </w:t>
      </w:r>
      <w:r w:rsidR="006808E7" w:rsidRPr="0037563E">
        <w:rPr>
          <w:rFonts w:ascii="Times New Roman" w:hAnsi="Times New Roman" w:cs="Times New Roman"/>
          <w:sz w:val="32"/>
          <w:szCs w:val="32"/>
        </w:rPr>
        <w:t>“Good Shepherd”</w:t>
      </w:r>
      <w:r w:rsidRPr="0037563E">
        <w:rPr>
          <w:rFonts w:ascii="Times New Roman" w:hAnsi="Times New Roman" w:cs="Times New Roman"/>
          <w:sz w:val="32"/>
          <w:szCs w:val="32"/>
        </w:rPr>
        <w:t xml:space="preserve">? It is not clear to me that this would be the “riddle” of the Psalm. The enigma, as it appears to me, is that a people so blessed could be so treacherous </w:t>
      </w:r>
      <w:r w:rsidR="00AD4DEF" w:rsidRPr="0037563E">
        <w:rPr>
          <w:rFonts w:ascii="Times New Roman" w:hAnsi="Times New Roman" w:cs="Times New Roman"/>
          <w:sz w:val="32"/>
          <w:szCs w:val="32"/>
        </w:rPr>
        <w:t>toward</w:t>
      </w:r>
      <w:r w:rsidRPr="0037563E">
        <w:rPr>
          <w:rFonts w:ascii="Times New Roman" w:hAnsi="Times New Roman" w:cs="Times New Roman"/>
          <w:sz w:val="32"/>
          <w:szCs w:val="32"/>
        </w:rPr>
        <w:t xml:space="preserve"> their Benefactor. Such treachery might be found in individuals, but in a whole people? This is rather akin to Paul</w:t>
      </w:r>
      <w:r w:rsidR="00922051" w:rsidRPr="0037563E">
        <w:rPr>
          <w:rFonts w:ascii="Times New Roman" w:hAnsi="Times New Roman" w:cs="Times New Roman"/>
          <w:sz w:val="32"/>
          <w:szCs w:val="32"/>
        </w:rPr>
        <w:t>’s</w:t>
      </w:r>
      <w:r w:rsidRPr="0037563E">
        <w:rPr>
          <w:rFonts w:ascii="Times New Roman" w:hAnsi="Times New Roman" w:cs="Times New Roman"/>
          <w:sz w:val="32"/>
          <w:szCs w:val="32"/>
        </w:rPr>
        <w:t xml:space="preserve"> </w:t>
      </w:r>
      <w:r w:rsidR="00444D92" w:rsidRPr="0037563E">
        <w:rPr>
          <w:rFonts w:ascii="Times New Roman" w:hAnsi="Times New Roman" w:cs="Times New Roman"/>
          <w:sz w:val="32"/>
          <w:szCs w:val="32"/>
        </w:rPr>
        <w:t>use</w:t>
      </w:r>
      <w:r w:rsidR="00922051" w:rsidRPr="0037563E">
        <w:rPr>
          <w:rFonts w:ascii="Times New Roman" w:hAnsi="Times New Roman" w:cs="Times New Roman"/>
          <w:sz w:val="32"/>
          <w:szCs w:val="32"/>
        </w:rPr>
        <w:t xml:space="preserve"> of</w:t>
      </w:r>
      <w:r w:rsidRPr="0037563E">
        <w:rPr>
          <w:rFonts w:ascii="Times New Roman" w:hAnsi="Times New Roman" w:cs="Times New Roman"/>
          <w:sz w:val="32"/>
          <w:szCs w:val="32"/>
        </w:rPr>
        <w:t xml:space="preserve"> </w:t>
      </w:r>
      <w:r w:rsidR="00023AB1" w:rsidRPr="0037563E">
        <w:rPr>
          <w:rFonts w:ascii="Times New Roman" w:hAnsi="Times New Roman" w:cs="Times New Roman"/>
          <w:sz w:val="32"/>
          <w:szCs w:val="32"/>
        </w:rPr>
        <w:t>a</w:t>
      </w:r>
      <w:r w:rsidRPr="0037563E">
        <w:rPr>
          <w:rFonts w:ascii="Times New Roman" w:hAnsi="Times New Roman" w:cs="Times New Roman"/>
          <w:sz w:val="32"/>
          <w:szCs w:val="32"/>
        </w:rPr>
        <w:t xml:space="preserve"> local slogan, “Cretans </w:t>
      </w:r>
      <w:r w:rsidRPr="0037563E">
        <w:rPr>
          <w:rFonts w:ascii="Times New Roman" w:hAnsi="Times New Roman" w:cs="Times New Roman"/>
          <w:i/>
          <w:iCs/>
          <w:sz w:val="32"/>
          <w:szCs w:val="32"/>
        </w:rPr>
        <w:t>are</w:t>
      </w:r>
      <w:r w:rsidRPr="0037563E">
        <w:rPr>
          <w:rFonts w:ascii="Times New Roman" w:hAnsi="Times New Roman" w:cs="Times New Roman"/>
          <w:sz w:val="32"/>
          <w:szCs w:val="32"/>
        </w:rPr>
        <w:t xml:space="preserve"> always liars, evil beasts, lazy gluttons.” Tit.1:12 (</w:t>
      </w:r>
      <w:r w:rsidRPr="0037563E">
        <w:rPr>
          <w:rFonts w:ascii="Times New Roman" w:hAnsi="Times New Roman" w:cs="Times New Roman"/>
          <w:i/>
          <w:iCs/>
          <w:sz w:val="32"/>
          <w:szCs w:val="32"/>
        </w:rPr>
        <w:t>NKJV</w:t>
      </w:r>
      <w:r w:rsidRPr="0037563E">
        <w:rPr>
          <w:rFonts w:ascii="Times New Roman" w:hAnsi="Times New Roman" w:cs="Times New Roman"/>
          <w:sz w:val="32"/>
          <w:szCs w:val="32"/>
        </w:rPr>
        <w:t xml:space="preserve">). But Psalm 78 may have previewed the treachery that Jesus received. Why did Jesus suddenly turn to teaching </w:t>
      </w:r>
      <w:r w:rsidR="008D5F74" w:rsidRPr="0037563E">
        <w:rPr>
          <w:rFonts w:ascii="Times New Roman" w:hAnsi="Times New Roman" w:cs="Times New Roman"/>
          <w:sz w:val="32"/>
          <w:szCs w:val="32"/>
        </w:rPr>
        <w:t>parabolic riddles</w:t>
      </w:r>
      <w:r w:rsidRPr="0037563E">
        <w:rPr>
          <w:rFonts w:ascii="Times New Roman" w:hAnsi="Times New Roman" w:cs="Times New Roman"/>
          <w:sz w:val="32"/>
          <w:szCs w:val="32"/>
        </w:rPr>
        <w:t xml:space="preserve">? I will delve into that question </w:t>
      </w:r>
      <w:r w:rsidR="00AD4DEF" w:rsidRPr="0037563E">
        <w:rPr>
          <w:rFonts w:ascii="Times New Roman" w:hAnsi="Times New Roman" w:cs="Times New Roman"/>
          <w:sz w:val="32"/>
          <w:szCs w:val="32"/>
        </w:rPr>
        <w:t xml:space="preserve">in </w:t>
      </w:r>
      <w:r w:rsidR="000B153C" w:rsidRPr="0037563E">
        <w:rPr>
          <w:rFonts w:ascii="Times New Roman" w:hAnsi="Times New Roman" w:cs="Times New Roman"/>
          <w:sz w:val="32"/>
          <w:szCs w:val="32"/>
        </w:rPr>
        <w:t>the next</w:t>
      </w:r>
      <w:r w:rsidRPr="0037563E">
        <w:rPr>
          <w:rFonts w:ascii="Times New Roman" w:hAnsi="Times New Roman" w:cs="Times New Roman"/>
          <w:sz w:val="32"/>
          <w:szCs w:val="32"/>
        </w:rPr>
        <w:t xml:space="preserve"> </w:t>
      </w:r>
      <w:r w:rsidR="00106765" w:rsidRPr="0037563E">
        <w:rPr>
          <w:rFonts w:ascii="Times New Roman" w:hAnsi="Times New Roman" w:cs="Times New Roman"/>
          <w:sz w:val="32"/>
          <w:szCs w:val="32"/>
        </w:rPr>
        <w:t>chapter</w:t>
      </w:r>
      <w:r w:rsidR="000B153C" w:rsidRPr="0037563E">
        <w:rPr>
          <w:rFonts w:ascii="Times New Roman" w:hAnsi="Times New Roman" w:cs="Times New Roman"/>
          <w:sz w:val="32"/>
          <w:szCs w:val="32"/>
        </w:rPr>
        <w:t xml:space="preserve">, </w:t>
      </w:r>
      <w:r w:rsidR="000B153C" w:rsidRPr="0037563E">
        <w:rPr>
          <w:rFonts w:ascii="Times New Roman" w:hAnsi="Times New Roman" w:cs="Times New Roman"/>
          <w:b/>
          <w:bCs/>
          <w:sz w:val="32"/>
          <w:szCs w:val="32"/>
        </w:rPr>
        <w:t>Parable as Prophecy</w:t>
      </w:r>
      <w:r w:rsidRPr="0037563E">
        <w:rPr>
          <w:rFonts w:ascii="Times New Roman" w:hAnsi="Times New Roman" w:cs="Times New Roman"/>
          <w:sz w:val="32"/>
          <w:szCs w:val="32"/>
        </w:rPr>
        <w:t xml:space="preserve">. </w:t>
      </w:r>
    </w:p>
    <w:p w14:paraId="05F3EC86" w14:textId="77777777" w:rsidR="006808E7" w:rsidRDefault="006808E7" w:rsidP="006808E7">
      <w:pPr>
        <w:tabs>
          <w:tab w:val="right" w:pos="8640"/>
        </w:tabs>
        <w:rPr>
          <w:rFonts w:ascii="Times New Roman" w:hAnsi="Times New Roman" w:cs="Times New Roman"/>
          <w:b/>
          <w:bCs/>
          <w:sz w:val="40"/>
          <w:szCs w:val="40"/>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110:1</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Matthew</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22:44, et al.;</w:t>
      </w:r>
    </w:p>
    <w:p w14:paraId="05F3EC87" w14:textId="77777777" w:rsidR="000B153C" w:rsidRDefault="006808E7" w:rsidP="000B153C">
      <w:pPr>
        <w:tabs>
          <w:tab w:val="right" w:pos="8640"/>
        </w:tabs>
        <w:rPr>
          <w:rFonts w:ascii="Times New Roman" w:hAnsi="Times New Roman" w:cs="Times New Roman"/>
          <w:b/>
          <w:bCs/>
          <w:sz w:val="40"/>
          <w:szCs w:val="40"/>
        </w:rPr>
      </w:pPr>
      <w:r>
        <w:rPr>
          <w:rFonts w:ascii="Times New Roman" w:hAnsi="Times New Roman" w:cs="Times New Roman"/>
          <w:b/>
          <w:bCs/>
          <w:sz w:val="40"/>
          <w:szCs w:val="40"/>
        </w:rPr>
        <w:t>Psalm 110:4 quoted in Hebrews 5:6</w:t>
      </w:r>
      <w:r w:rsidR="006F20AA">
        <w:rPr>
          <w:rFonts w:ascii="Times New Roman" w:hAnsi="Times New Roman" w:cs="Times New Roman"/>
          <w:b/>
          <w:bCs/>
          <w:sz w:val="40"/>
          <w:szCs w:val="40"/>
        </w:rPr>
        <w:t>; 7:17, 21</w:t>
      </w:r>
      <w:r w:rsidR="000B153C">
        <w:rPr>
          <w:rFonts w:ascii="Times New Roman" w:hAnsi="Times New Roman" w:cs="Times New Roman"/>
          <w:b/>
          <w:bCs/>
          <w:sz w:val="40"/>
          <w:szCs w:val="40"/>
        </w:rPr>
        <w:t xml:space="preserve"> –</w:t>
      </w:r>
    </w:p>
    <w:p w14:paraId="05F3EC88" w14:textId="77777777" w:rsidR="009405D5" w:rsidRPr="0037563E" w:rsidRDefault="009405D5" w:rsidP="00A96433">
      <w:pPr>
        <w:tabs>
          <w:tab w:val="right" w:pos="8640"/>
        </w:tabs>
        <w:ind w:firstLine="360"/>
        <w:rPr>
          <w:rFonts w:ascii="Times New Roman" w:hAnsi="Times New Roman" w:cs="Times New Roman"/>
          <w:sz w:val="32"/>
          <w:szCs w:val="32"/>
        </w:rPr>
      </w:pPr>
      <w:r w:rsidRPr="0037563E">
        <w:rPr>
          <w:rFonts w:ascii="Times New Roman" w:hAnsi="Times New Roman" w:cs="Times New Roman"/>
          <w:sz w:val="32"/>
          <w:szCs w:val="32"/>
        </w:rPr>
        <w:t xml:space="preserve">Psalm 110 is both short, and obviously Messianic from its two </w:t>
      </w:r>
      <w:r w:rsidR="00A96433" w:rsidRPr="0037563E">
        <w:rPr>
          <w:rFonts w:ascii="Times New Roman" w:hAnsi="Times New Roman" w:cs="Times New Roman"/>
          <w:sz w:val="32"/>
          <w:szCs w:val="32"/>
        </w:rPr>
        <w:t xml:space="preserve">excerpts cited in the </w:t>
      </w:r>
      <w:r w:rsidRPr="0037563E">
        <w:rPr>
          <w:rFonts w:ascii="Times New Roman" w:hAnsi="Times New Roman" w:cs="Times New Roman"/>
          <w:sz w:val="32"/>
          <w:szCs w:val="32"/>
        </w:rPr>
        <w:t>NT. I propose that the whole of this Psalm should be taken as Messianic –</w:t>
      </w:r>
    </w:p>
    <w:p w14:paraId="05F3EC89" w14:textId="77777777" w:rsidR="009405D5" w:rsidRPr="0037563E" w:rsidRDefault="009405D5" w:rsidP="00A96433">
      <w:pPr>
        <w:tabs>
          <w:tab w:val="right" w:pos="8640"/>
        </w:tabs>
        <w:ind w:left="360"/>
        <w:rPr>
          <w:rFonts w:ascii="Times New Roman" w:hAnsi="Times New Roman" w:cs="Times New Roman"/>
          <w:sz w:val="32"/>
          <w:szCs w:val="32"/>
        </w:rPr>
      </w:pPr>
      <w:r w:rsidRPr="0037563E">
        <w:rPr>
          <w:rFonts w:ascii="Times New Roman" w:hAnsi="Times New Roman" w:cs="Times New Roman"/>
          <w:sz w:val="32"/>
          <w:szCs w:val="32"/>
        </w:rPr>
        <w:t xml:space="preserve">“For David a psalm. </w:t>
      </w:r>
      <w:r w:rsidRPr="0037563E">
        <w:rPr>
          <w:rFonts w:ascii="Times New Roman" w:hAnsi="Times New Roman" w:cs="Times New Roman"/>
          <w:sz w:val="32"/>
          <w:szCs w:val="32"/>
          <w:u w:val="single"/>
        </w:rPr>
        <w:t>An utterance of Yahweh to my Lord (</w:t>
      </w:r>
      <w:r w:rsidR="00C50A71" w:rsidRPr="0037563E">
        <w:rPr>
          <w:rFonts w:ascii="Times New Roman" w:hAnsi="Times New Roman" w:cs="Times New Roman"/>
          <w:sz w:val="32"/>
          <w:szCs w:val="32"/>
          <w:u w:val="single"/>
        </w:rPr>
        <w:t xml:space="preserve">Heb. </w:t>
      </w:r>
      <w:proofErr w:type="spellStart"/>
      <w:r w:rsidR="007F1C03" w:rsidRPr="0037563E">
        <w:rPr>
          <w:rFonts w:ascii="Times New Roman" w:hAnsi="Times New Roman" w:cs="Times New Roman"/>
          <w:i/>
          <w:iCs/>
          <w:sz w:val="32"/>
          <w:szCs w:val="32"/>
          <w:u w:val="single"/>
        </w:rPr>
        <w:t>Adônîy</w:t>
      </w:r>
      <w:proofErr w:type="spellEnd"/>
      <w:r w:rsidRPr="0037563E">
        <w:rPr>
          <w:rFonts w:ascii="Times New Roman" w:hAnsi="Times New Roman" w:cs="Times New Roman"/>
          <w:sz w:val="32"/>
          <w:szCs w:val="32"/>
          <w:u w:val="single"/>
        </w:rPr>
        <w:t xml:space="preserve">), ‘Sit at My right until I appoint Your enemies a </w:t>
      </w:r>
      <w:r w:rsidRPr="0037563E">
        <w:rPr>
          <w:rFonts w:ascii="Times New Roman" w:hAnsi="Times New Roman" w:cs="Times New Roman"/>
          <w:b/>
          <w:sz w:val="32"/>
          <w:szCs w:val="32"/>
          <w:u w:val="single"/>
        </w:rPr>
        <w:t>stool for your feet</w:t>
      </w:r>
      <w:r w:rsidRPr="0037563E">
        <w:rPr>
          <w:rFonts w:ascii="Times New Roman" w:hAnsi="Times New Roman" w:cs="Times New Roman"/>
          <w:sz w:val="32"/>
          <w:szCs w:val="32"/>
          <w:u w:val="single"/>
        </w:rPr>
        <w:t>.</w:t>
      </w:r>
      <w:r w:rsidRPr="0037563E">
        <w:rPr>
          <w:rFonts w:ascii="Times New Roman" w:hAnsi="Times New Roman" w:cs="Times New Roman"/>
          <w:sz w:val="32"/>
          <w:szCs w:val="32"/>
        </w:rPr>
        <w:t xml:space="preserve">’ Yahweh will send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rod of Your strength out of Zion. Rule in the midst of Your enemies. Your people </w:t>
      </w:r>
      <w:r w:rsidRPr="0037563E">
        <w:rPr>
          <w:rFonts w:ascii="Times New Roman" w:hAnsi="Times New Roman" w:cs="Times New Roman"/>
          <w:i/>
          <w:iCs/>
          <w:sz w:val="32"/>
          <w:szCs w:val="32"/>
        </w:rPr>
        <w:t>will be</w:t>
      </w:r>
      <w:r w:rsidRPr="0037563E">
        <w:rPr>
          <w:rFonts w:ascii="Times New Roman" w:hAnsi="Times New Roman" w:cs="Times New Roman"/>
          <w:sz w:val="32"/>
          <w:szCs w:val="32"/>
        </w:rPr>
        <w:t xml:space="preserve"> volunteers in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day of Your power. By ornaments of holiness, from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womb of </w:t>
      </w:r>
      <w:r w:rsidRPr="0037563E">
        <w:rPr>
          <w:rFonts w:ascii="Times New Roman" w:hAnsi="Times New Roman" w:cs="Times New Roman"/>
          <w:sz w:val="32"/>
          <w:szCs w:val="32"/>
        </w:rPr>
        <w:lastRenderedPageBreak/>
        <w:t xml:space="preserve">dawn to night-mist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Your youth. </w:t>
      </w:r>
      <w:r w:rsidRPr="0037563E">
        <w:rPr>
          <w:rFonts w:ascii="Times New Roman" w:hAnsi="Times New Roman" w:cs="Times New Roman"/>
          <w:sz w:val="32"/>
          <w:szCs w:val="32"/>
          <w:u w:val="single"/>
        </w:rPr>
        <w:t>Yahweh has sworn and He will not repent, ‘You are a priest for an age, according to My manner for Melchizedek.</w:t>
      </w:r>
      <w:r w:rsidRPr="0037563E">
        <w:rPr>
          <w:rFonts w:ascii="Times New Roman" w:hAnsi="Times New Roman" w:cs="Times New Roman"/>
          <w:sz w:val="32"/>
          <w:szCs w:val="32"/>
        </w:rPr>
        <w:t xml:space="preserve">’ </w:t>
      </w:r>
      <w:r w:rsidR="00A96433" w:rsidRPr="0037563E">
        <w:rPr>
          <w:rFonts w:ascii="Times New Roman" w:hAnsi="Times New Roman" w:cs="Times New Roman"/>
          <w:sz w:val="32"/>
          <w:szCs w:val="32"/>
        </w:rPr>
        <w:t>My</w:t>
      </w:r>
      <w:r w:rsidRPr="0037563E">
        <w:rPr>
          <w:rFonts w:ascii="Times New Roman" w:hAnsi="Times New Roman" w:cs="Times New Roman"/>
          <w:sz w:val="32"/>
          <w:szCs w:val="32"/>
        </w:rPr>
        <w:t xml:space="preserve"> Lord (</w:t>
      </w:r>
      <w:proofErr w:type="spellStart"/>
      <w:r w:rsidR="007F1C03" w:rsidRPr="0037563E">
        <w:rPr>
          <w:rFonts w:ascii="Times New Roman" w:hAnsi="Times New Roman" w:cs="Times New Roman"/>
          <w:i/>
          <w:iCs/>
          <w:sz w:val="32"/>
          <w:szCs w:val="32"/>
        </w:rPr>
        <w:t>Adônây</w:t>
      </w:r>
      <w:proofErr w:type="spellEnd"/>
      <w:r w:rsidRPr="0037563E">
        <w:rPr>
          <w:rFonts w:ascii="Times New Roman" w:hAnsi="Times New Roman" w:cs="Times New Roman"/>
          <w:sz w:val="32"/>
          <w:szCs w:val="32"/>
        </w:rPr>
        <w:t xml:space="preserve">) </w:t>
      </w:r>
      <w:r w:rsidRPr="0037563E">
        <w:rPr>
          <w:rFonts w:ascii="Times New Roman" w:hAnsi="Times New Roman" w:cs="Times New Roman"/>
          <w:i/>
          <w:iCs/>
          <w:sz w:val="32"/>
          <w:szCs w:val="32"/>
        </w:rPr>
        <w:t xml:space="preserve">is </w:t>
      </w:r>
      <w:r w:rsidRPr="0037563E">
        <w:rPr>
          <w:rFonts w:ascii="Times New Roman" w:hAnsi="Times New Roman" w:cs="Times New Roman"/>
          <w:sz w:val="32"/>
          <w:szCs w:val="32"/>
        </w:rPr>
        <w:t xml:space="preserve">upon Your right. He has shattered </w:t>
      </w:r>
      <w:r w:rsidRPr="0037563E">
        <w:rPr>
          <w:rFonts w:ascii="Times New Roman" w:hAnsi="Times New Roman" w:cs="Times New Roman"/>
          <w:sz w:val="32"/>
          <w:szCs w:val="32"/>
          <w:u w:val="double"/>
        </w:rPr>
        <w:t>kings</w:t>
      </w:r>
      <w:r w:rsidRPr="0037563E">
        <w:rPr>
          <w:rFonts w:ascii="Times New Roman" w:hAnsi="Times New Roman" w:cs="Times New Roman"/>
          <w:sz w:val="32"/>
          <w:szCs w:val="32"/>
        </w:rPr>
        <w:t xml:space="preserve"> in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day of His anger. He will execute </w:t>
      </w:r>
      <w:r w:rsidRPr="0037563E">
        <w:rPr>
          <w:rFonts w:ascii="Times New Roman" w:hAnsi="Times New Roman" w:cs="Times New Roman"/>
          <w:sz w:val="32"/>
          <w:szCs w:val="32"/>
          <w:u w:val="double"/>
        </w:rPr>
        <w:t>judgment upon nations</w:t>
      </w:r>
      <w:r w:rsidRPr="0037563E">
        <w:rPr>
          <w:rFonts w:ascii="Times New Roman" w:hAnsi="Times New Roman" w:cs="Times New Roman"/>
          <w:sz w:val="32"/>
          <w:szCs w:val="32"/>
        </w:rPr>
        <w:t xml:space="preserve">. He has filled </w:t>
      </w:r>
      <w:r w:rsidRPr="0037563E">
        <w:rPr>
          <w:rFonts w:ascii="Times New Roman" w:hAnsi="Times New Roman" w:cs="Times New Roman"/>
          <w:sz w:val="32"/>
          <w:szCs w:val="32"/>
          <w:u w:val="double"/>
        </w:rPr>
        <w:t>with shattered corpses</w:t>
      </w:r>
      <w:r w:rsidRPr="0037563E">
        <w:rPr>
          <w:rFonts w:ascii="Times New Roman" w:hAnsi="Times New Roman" w:cs="Times New Roman"/>
          <w:sz w:val="32"/>
          <w:szCs w:val="32"/>
        </w:rPr>
        <w:t xml:space="preserve"> –  a head upon many a land. He will drink from a stream by the way. Therefore, He will lift the head.”   </w:t>
      </w:r>
      <w:r w:rsidR="006423A6" w:rsidRPr="0037563E">
        <w:rPr>
          <w:rFonts w:ascii="Times New Roman" w:hAnsi="Times New Roman" w:cs="Times New Roman"/>
          <w:sz w:val="32"/>
          <w:szCs w:val="32"/>
        </w:rPr>
        <w:t xml:space="preserve"> </w:t>
      </w:r>
      <w:r w:rsidRPr="0037563E">
        <w:rPr>
          <w:rFonts w:ascii="Times New Roman" w:hAnsi="Times New Roman" w:cs="Times New Roman"/>
          <w:sz w:val="32"/>
          <w:szCs w:val="32"/>
        </w:rPr>
        <w:t>Psa.110:1-7</w:t>
      </w:r>
    </w:p>
    <w:p w14:paraId="05F3EC8A" w14:textId="77777777" w:rsidR="009405D5" w:rsidRPr="0037563E" w:rsidRDefault="009405D5" w:rsidP="00AC777A">
      <w:pPr>
        <w:tabs>
          <w:tab w:val="right" w:pos="8640"/>
        </w:tabs>
        <w:rPr>
          <w:rFonts w:ascii="Times New Roman" w:hAnsi="Times New Roman" w:cs="Times New Roman"/>
          <w:sz w:val="32"/>
          <w:szCs w:val="32"/>
        </w:rPr>
      </w:pPr>
      <w:r w:rsidRPr="0037563E">
        <w:rPr>
          <w:rFonts w:ascii="Times New Roman" w:hAnsi="Times New Roman" w:cs="Times New Roman"/>
          <w:sz w:val="32"/>
          <w:szCs w:val="32"/>
        </w:rPr>
        <w:t xml:space="preserve">What </w:t>
      </w:r>
      <w:r w:rsidR="00346B8B" w:rsidRPr="0037563E">
        <w:rPr>
          <w:rFonts w:ascii="Times New Roman" w:hAnsi="Times New Roman" w:cs="Times New Roman"/>
          <w:sz w:val="32"/>
          <w:szCs w:val="32"/>
        </w:rPr>
        <w:t xml:space="preserve">specific </w:t>
      </w:r>
      <w:r w:rsidRPr="0037563E">
        <w:rPr>
          <w:rFonts w:ascii="Times New Roman" w:hAnsi="Times New Roman" w:cs="Times New Roman"/>
          <w:sz w:val="32"/>
          <w:szCs w:val="32"/>
        </w:rPr>
        <w:t xml:space="preserve">enemies have been or will be appointed for subjugation under Christ’s feet? In the Mat.22:41-46 text that includes Psa.110:1, Jesus was parrying </w:t>
      </w:r>
      <w:r w:rsidR="00AC777A" w:rsidRPr="0037563E">
        <w:rPr>
          <w:rFonts w:ascii="Times New Roman" w:hAnsi="Times New Roman" w:cs="Times New Roman"/>
          <w:sz w:val="32"/>
          <w:szCs w:val="32"/>
        </w:rPr>
        <w:t>words</w:t>
      </w:r>
      <w:r w:rsidR="001E349C" w:rsidRPr="0037563E">
        <w:rPr>
          <w:rFonts w:ascii="Times New Roman" w:hAnsi="Times New Roman" w:cs="Times New Roman"/>
          <w:sz w:val="32"/>
          <w:szCs w:val="32"/>
        </w:rPr>
        <w:t xml:space="preserve"> </w:t>
      </w:r>
      <w:r w:rsidRPr="0037563E">
        <w:rPr>
          <w:rFonts w:ascii="Times New Roman" w:hAnsi="Times New Roman" w:cs="Times New Roman"/>
          <w:sz w:val="32"/>
          <w:szCs w:val="32"/>
        </w:rPr>
        <w:t xml:space="preserve">with the Pharisees. The Mar.12:36 and Luk.20:42-43 citations are set in the context of a question from a scribe, and Jesus’ subsequent warning about the scribes. The Acts 2:34-35 citation might have included “the whole house of Israel” (v.36) as enemies, although some of these </w:t>
      </w:r>
      <w:r w:rsidR="00922051" w:rsidRPr="0037563E">
        <w:rPr>
          <w:rFonts w:ascii="Times New Roman" w:hAnsi="Times New Roman" w:cs="Times New Roman"/>
          <w:sz w:val="32"/>
          <w:szCs w:val="32"/>
        </w:rPr>
        <w:t>becam</w:t>
      </w:r>
      <w:r w:rsidRPr="0037563E">
        <w:rPr>
          <w:rFonts w:ascii="Times New Roman" w:hAnsi="Times New Roman" w:cs="Times New Roman"/>
          <w:sz w:val="32"/>
          <w:szCs w:val="32"/>
        </w:rPr>
        <w:t xml:space="preserve">e “stabbed in the heart” by Peter’s speech. Those </w:t>
      </w:r>
      <w:r w:rsidR="007D5451" w:rsidRPr="0037563E">
        <w:rPr>
          <w:rFonts w:ascii="Times New Roman" w:hAnsi="Times New Roman" w:cs="Times New Roman"/>
          <w:sz w:val="32"/>
          <w:szCs w:val="32"/>
        </w:rPr>
        <w:t>hearing</w:t>
      </w:r>
      <w:r w:rsidRPr="0037563E">
        <w:rPr>
          <w:rFonts w:ascii="Times New Roman" w:hAnsi="Times New Roman" w:cs="Times New Roman"/>
          <w:sz w:val="32"/>
          <w:szCs w:val="32"/>
        </w:rPr>
        <w:t xml:space="preserve"> </w:t>
      </w:r>
      <w:r w:rsidR="007D5451" w:rsidRPr="0037563E">
        <w:rPr>
          <w:rFonts w:ascii="Times New Roman" w:hAnsi="Times New Roman" w:cs="Times New Roman"/>
          <w:sz w:val="32"/>
          <w:szCs w:val="32"/>
        </w:rPr>
        <w:t>Peter</w:t>
      </w:r>
      <w:r w:rsidRPr="0037563E">
        <w:rPr>
          <w:rFonts w:ascii="Times New Roman" w:hAnsi="Times New Roman" w:cs="Times New Roman"/>
          <w:sz w:val="32"/>
          <w:szCs w:val="32"/>
        </w:rPr>
        <w:t xml:space="preserve"> were also told to “be saved from this crooked generation” (v.40). So the </w:t>
      </w:r>
      <w:r w:rsidR="00416DBE" w:rsidRPr="0037563E">
        <w:rPr>
          <w:rFonts w:ascii="Times New Roman" w:hAnsi="Times New Roman" w:cs="Times New Roman"/>
          <w:sz w:val="32"/>
          <w:szCs w:val="32"/>
        </w:rPr>
        <w:t xml:space="preserve">disbelieving </w:t>
      </w:r>
      <w:r w:rsidRPr="0037563E">
        <w:rPr>
          <w:rFonts w:ascii="Times New Roman" w:hAnsi="Times New Roman" w:cs="Times New Roman"/>
          <w:sz w:val="32"/>
          <w:szCs w:val="32"/>
        </w:rPr>
        <w:t xml:space="preserve">generation of Israel during Acts </w:t>
      </w:r>
      <w:r w:rsidR="007D5451" w:rsidRPr="0037563E">
        <w:rPr>
          <w:rFonts w:ascii="Times New Roman" w:hAnsi="Times New Roman" w:cs="Times New Roman"/>
          <w:sz w:val="32"/>
          <w:szCs w:val="32"/>
        </w:rPr>
        <w:t>was</w:t>
      </w:r>
      <w:r w:rsidRPr="0037563E">
        <w:rPr>
          <w:rFonts w:ascii="Times New Roman" w:hAnsi="Times New Roman" w:cs="Times New Roman"/>
          <w:sz w:val="32"/>
          <w:szCs w:val="32"/>
        </w:rPr>
        <w:t xml:space="preserve"> like the rebellious generation that fell in the wilderness of Sinai (Psa.78:8). The </w:t>
      </w:r>
      <w:r w:rsidR="001F7181" w:rsidRPr="0037563E">
        <w:rPr>
          <w:rFonts w:ascii="Times New Roman" w:hAnsi="Times New Roman" w:cs="Times New Roman"/>
          <w:sz w:val="32"/>
          <w:szCs w:val="32"/>
        </w:rPr>
        <w:t xml:space="preserve">Psa.110:1 </w:t>
      </w:r>
      <w:r w:rsidRPr="0037563E">
        <w:rPr>
          <w:rFonts w:ascii="Times New Roman" w:hAnsi="Times New Roman" w:cs="Times New Roman"/>
          <w:sz w:val="32"/>
          <w:szCs w:val="32"/>
        </w:rPr>
        <w:t xml:space="preserve">citations at Heb.1:13 and 10:13 give no clear indication of who the enemies of Christ are, but the book of Hebrews is full of warnings to its Hebrew readers not to go back to what they once were. Jam.2:3 shows that being made to sit by a </w:t>
      </w:r>
      <w:r w:rsidRPr="0037563E">
        <w:rPr>
          <w:rFonts w:ascii="Times New Roman" w:hAnsi="Times New Roman" w:cs="Times New Roman"/>
          <w:b/>
          <w:sz w:val="32"/>
          <w:szCs w:val="32"/>
        </w:rPr>
        <w:t>footstool</w:t>
      </w:r>
      <w:r w:rsidRPr="0037563E">
        <w:rPr>
          <w:rFonts w:ascii="Times New Roman" w:hAnsi="Times New Roman" w:cs="Times New Roman"/>
          <w:sz w:val="32"/>
          <w:szCs w:val="32"/>
        </w:rPr>
        <w:t xml:space="preserve"> was a humiliation. The citations in the NT seem to point to the enemies of Christ among the Israelites. We have already looked at the Psa.69:4 citation of “they hated me for nothing”, which goes on to call them “My enemies of deception”. </w:t>
      </w:r>
    </w:p>
    <w:p w14:paraId="05F3EC8B" w14:textId="77777777" w:rsidR="009405D5" w:rsidRPr="0037563E" w:rsidRDefault="009405D5" w:rsidP="001E349C">
      <w:pPr>
        <w:tabs>
          <w:tab w:val="right" w:pos="8640"/>
        </w:tabs>
        <w:ind w:firstLine="360"/>
        <w:rPr>
          <w:rFonts w:ascii="Times New Roman" w:hAnsi="Times New Roman" w:cs="Times New Roman"/>
          <w:sz w:val="32"/>
          <w:szCs w:val="32"/>
        </w:rPr>
      </w:pPr>
      <w:r w:rsidRPr="0037563E">
        <w:rPr>
          <w:rFonts w:ascii="Times New Roman" w:hAnsi="Times New Roman" w:cs="Times New Roman"/>
          <w:sz w:val="32"/>
          <w:szCs w:val="32"/>
        </w:rPr>
        <w:t>When the Bible refers to Yahweh’s enemies, we can classify th</w:t>
      </w:r>
      <w:r w:rsidR="001E349C" w:rsidRPr="0037563E">
        <w:rPr>
          <w:rFonts w:ascii="Times New Roman" w:hAnsi="Times New Roman" w:cs="Times New Roman"/>
          <w:sz w:val="32"/>
          <w:szCs w:val="32"/>
        </w:rPr>
        <w:t>em</w:t>
      </w:r>
      <w:r w:rsidRPr="0037563E">
        <w:rPr>
          <w:rFonts w:ascii="Times New Roman" w:hAnsi="Times New Roman" w:cs="Times New Roman"/>
          <w:sz w:val="32"/>
          <w:szCs w:val="32"/>
        </w:rPr>
        <w:t xml:space="preserve"> into</w:t>
      </w:r>
      <w:r w:rsidR="007F1C03" w:rsidRPr="0037563E">
        <w:rPr>
          <w:rFonts w:ascii="Times New Roman" w:hAnsi="Times New Roman" w:cs="Times New Roman"/>
          <w:sz w:val="32"/>
          <w:szCs w:val="32"/>
        </w:rPr>
        <w:t xml:space="preserve"> one of</w:t>
      </w:r>
      <w:r w:rsidRPr="0037563E">
        <w:rPr>
          <w:rFonts w:ascii="Times New Roman" w:hAnsi="Times New Roman" w:cs="Times New Roman"/>
          <w:sz w:val="32"/>
          <w:szCs w:val="32"/>
        </w:rPr>
        <w:t xml:space="preserve"> two </w:t>
      </w:r>
      <w:r w:rsidR="007D5451" w:rsidRPr="0037563E">
        <w:rPr>
          <w:rFonts w:ascii="Times New Roman" w:hAnsi="Times New Roman" w:cs="Times New Roman"/>
          <w:sz w:val="32"/>
          <w:szCs w:val="32"/>
        </w:rPr>
        <w:t>group</w:t>
      </w:r>
      <w:r w:rsidRPr="0037563E">
        <w:rPr>
          <w:rFonts w:ascii="Times New Roman" w:hAnsi="Times New Roman" w:cs="Times New Roman"/>
          <w:sz w:val="32"/>
          <w:szCs w:val="32"/>
        </w:rPr>
        <w:t>s –</w:t>
      </w:r>
    </w:p>
    <w:p w14:paraId="05F3EC8C" w14:textId="77777777" w:rsidR="009405D5" w:rsidRPr="0037563E" w:rsidRDefault="009405D5" w:rsidP="0049598B">
      <w:pPr>
        <w:tabs>
          <w:tab w:val="right" w:pos="8640"/>
        </w:tabs>
        <w:spacing w:after="0"/>
        <w:rPr>
          <w:rFonts w:ascii="Times New Roman" w:hAnsi="Times New Roman" w:cs="Times New Roman"/>
          <w:b/>
          <w:bCs/>
          <w:sz w:val="32"/>
          <w:szCs w:val="32"/>
        </w:rPr>
      </w:pPr>
      <w:r w:rsidRPr="0037563E">
        <w:rPr>
          <w:rFonts w:ascii="Times New Roman" w:hAnsi="Times New Roman" w:cs="Times New Roman"/>
          <w:b/>
          <w:bCs/>
          <w:sz w:val="32"/>
          <w:szCs w:val="32"/>
        </w:rPr>
        <w:t>Israel:</w:t>
      </w:r>
    </w:p>
    <w:p w14:paraId="05F3EC8E" w14:textId="05925F69" w:rsidR="009405D5" w:rsidRPr="0037563E" w:rsidRDefault="009405D5" w:rsidP="0035393E">
      <w:pPr>
        <w:widowControl w:val="0"/>
        <w:tabs>
          <w:tab w:val="right" w:pos="8640"/>
        </w:tabs>
        <w:ind w:left="360"/>
        <w:rPr>
          <w:rFonts w:ascii="Times New Roman" w:hAnsi="Times New Roman" w:cs="Times New Roman"/>
          <w:sz w:val="32"/>
          <w:szCs w:val="32"/>
        </w:rPr>
      </w:pPr>
      <w:r w:rsidRPr="0037563E">
        <w:rPr>
          <w:rFonts w:ascii="Times New Roman" w:hAnsi="Times New Roman" w:cs="Times New Roman"/>
          <w:sz w:val="32"/>
          <w:szCs w:val="32"/>
        </w:rPr>
        <w:t xml:space="preserve">“Your princes are rebellious and companions of thieves. Everyone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w:t>
      </w:r>
      <w:r w:rsidRPr="0037563E">
        <w:rPr>
          <w:rFonts w:ascii="Times New Roman" w:hAnsi="Times New Roman" w:cs="Times New Roman"/>
          <w:sz w:val="32"/>
          <w:szCs w:val="32"/>
        </w:rPr>
        <w:lastRenderedPageBreak/>
        <w:t xml:space="preserve">loving a present and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pursuing a bribe. They judge not an orphan, and the dispute of a widow does not come to them. Therefore, an utterance of the Lord (</w:t>
      </w:r>
      <w:r w:rsidR="00C50A71" w:rsidRPr="0037563E">
        <w:rPr>
          <w:rFonts w:ascii="Times New Roman" w:hAnsi="Times New Roman" w:cs="Times New Roman"/>
          <w:sz w:val="32"/>
          <w:szCs w:val="32"/>
        </w:rPr>
        <w:t xml:space="preserve">Heb. </w:t>
      </w:r>
      <w:proofErr w:type="spellStart"/>
      <w:r w:rsidRPr="0037563E">
        <w:rPr>
          <w:rFonts w:ascii="Times New Roman" w:hAnsi="Times New Roman" w:cs="Times New Roman"/>
          <w:i/>
          <w:iCs/>
          <w:sz w:val="32"/>
          <w:szCs w:val="32"/>
        </w:rPr>
        <w:t>Âdôwn</w:t>
      </w:r>
      <w:proofErr w:type="spellEnd"/>
      <w:r w:rsidRPr="0037563E">
        <w:rPr>
          <w:rFonts w:ascii="Times New Roman" w:hAnsi="Times New Roman" w:cs="Times New Roman"/>
          <w:sz w:val="32"/>
          <w:szCs w:val="32"/>
        </w:rPr>
        <w:t>), Yahweh of armies, Strong One of Israel, ‘</w:t>
      </w:r>
      <w:r w:rsidRPr="0037563E">
        <w:rPr>
          <w:rFonts w:ascii="Times New Roman" w:hAnsi="Times New Roman" w:cs="Times New Roman"/>
          <w:b/>
          <w:bCs/>
          <w:sz w:val="32"/>
          <w:szCs w:val="32"/>
          <w:u w:val="double"/>
        </w:rPr>
        <w:t>Woe</w:t>
      </w:r>
      <w:r w:rsidRPr="0037563E">
        <w:rPr>
          <w:rFonts w:ascii="Times New Roman" w:hAnsi="Times New Roman" w:cs="Times New Roman"/>
          <w:sz w:val="32"/>
          <w:szCs w:val="32"/>
        </w:rPr>
        <w:t xml:space="preserve">, I will console Myself from </w:t>
      </w:r>
      <w:r w:rsidRPr="0037563E">
        <w:rPr>
          <w:rFonts w:ascii="Times New Roman" w:hAnsi="Times New Roman" w:cs="Times New Roman"/>
          <w:b/>
          <w:bCs/>
          <w:sz w:val="32"/>
          <w:szCs w:val="32"/>
        </w:rPr>
        <w:t>My adversaries</w:t>
      </w:r>
      <w:r w:rsidRPr="0037563E">
        <w:rPr>
          <w:rFonts w:ascii="Times New Roman" w:hAnsi="Times New Roman" w:cs="Times New Roman"/>
          <w:sz w:val="32"/>
          <w:szCs w:val="32"/>
        </w:rPr>
        <w:t xml:space="preserve">, and I will avenge Myself from </w:t>
      </w:r>
      <w:r w:rsidRPr="0037563E">
        <w:rPr>
          <w:rFonts w:ascii="Times New Roman" w:hAnsi="Times New Roman" w:cs="Times New Roman"/>
          <w:b/>
          <w:bCs/>
          <w:sz w:val="32"/>
          <w:szCs w:val="32"/>
        </w:rPr>
        <w:t>My enemies</w:t>
      </w:r>
      <w:r w:rsidRPr="0037563E">
        <w:rPr>
          <w:rFonts w:ascii="Times New Roman" w:hAnsi="Times New Roman" w:cs="Times New Roman"/>
          <w:sz w:val="32"/>
          <w:szCs w:val="32"/>
        </w:rPr>
        <w:t>.”</w:t>
      </w:r>
      <w:r w:rsidR="0035393E">
        <w:rPr>
          <w:rFonts w:ascii="Times New Roman" w:hAnsi="Times New Roman" w:cs="Times New Roman"/>
          <w:sz w:val="32"/>
          <w:szCs w:val="32"/>
        </w:rPr>
        <w:t xml:space="preserve">     </w:t>
      </w:r>
      <w:r w:rsidRPr="0037563E">
        <w:rPr>
          <w:rFonts w:ascii="Times New Roman" w:hAnsi="Times New Roman" w:cs="Times New Roman"/>
          <w:sz w:val="32"/>
          <w:szCs w:val="32"/>
        </w:rPr>
        <w:t>Isa.1:23-24</w:t>
      </w:r>
    </w:p>
    <w:p w14:paraId="05F3EC8F" w14:textId="77777777" w:rsidR="009405D5" w:rsidRPr="0037563E" w:rsidRDefault="009405D5" w:rsidP="0049598B">
      <w:pPr>
        <w:widowControl w:val="0"/>
        <w:tabs>
          <w:tab w:val="right" w:pos="8640"/>
        </w:tabs>
        <w:spacing w:after="0"/>
        <w:rPr>
          <w:rFonts w:ascii="Times New Roman" w:hAnsi="Times New Roman" w:cs="Times New Roman"/>
          <w:b/>
          <w:bCs/>
          <w:sz w:val="32"/>
          <w:szCs w:val="32"/>
        </w:rPr>
      </w:pPr>
      <w:r w:rsidRPr="0037563E">
        <w:rPr>
          <w:rFonts w:ascii="Times New Roman" w:hAnsi="Times New Roman" w:cs="Times New Roman"/>
          <w:b/>
          <w:bCs/>
          <w:sz w:val="32"/>
          <w:szCs w:val="32"/>
        </w:rPr>
        <w:t>The Nations:</w:t>
      </w:r>
    </w:p>
    <w:p w14:paraId="05F3EC90" w14:textId="77777777" w:rsidR="009405D5" w:rsidRPr="0037563E" w:rsidRDefault="009405D5" w:rsidP="0049598B">
      <w:pPr>
        <w:widowControl w:val="0"/>
        <w:tabs>
          <w:tab w:val="right" w:pos="8640"/>
        </w:tabs>
        <w:ind w:left="360"/>
        <w:rPr>
          <w:rFonts w:ascii="Times New Roman" w:hAnsi="Times New Roman" w:cs="Times New Roman"/>
          <w:sz w:val="32"/>
          <w:szCs w:val="32"/>
        </w:rPr>
      </w:pPr>
      <w:r w:rsidRPr="0037563E">
        <w:rPr>
          <w:rFonts w:ascii="Times New Roman" w:hAnsi="Times New Roman" w:cs="Times New Roman"/>
          <w:sz w:val="32"/>
          <w:szCs w:val="32"/>
        </w:rPr>
        <w:t xml:space="preserve">“And it came to pass when the ark set out, then Moses said, ‘Arise, Yahweh, and let </w:t>
      </w:r>
      <w:r w:rsidRPr="0037563E">
        <w:rPr>
          <w:rFonts w:ascii="Times New Roman" w:hAnsi="Times New Roman" w:cs="Times New Roman"/>
          <w:b/>
          <w:bCs/>
          <w:sz w:val="32"/>
          <w:szCs w:val="32"/>
        </w:rPr>
        <w:t>Your enemies</w:t>
      </w:r>
      <w:r w:rsidRPr="0037563E">
        <w:rPr>
          <w:rFonts w:ascii="Times New Roman" w:hAnsi="Times New Roman" w:cs="Times New Roman"/>
          <w:sz w:val="32"/>
          <w:szCs w:val="32"/>
        </w:rPr>
        <w:t xml:space="preserve"> be scattered. And let those hating You flee from before You.’”   Num.10:35</w:t>
      </w:r>
    </w:p>
    <w:p w14:paraId="05F3EC91" w14:textId="77777777" w:rsidR="008D5F74" w:rsidRPr="0037563E" w:rsidRDefault="008D5F74" w:rsidP="00D01BD9">
      <w:pPr>
        <w:pStyle w:val="ListParagraph"/>
        <w:ind w:left="0"/>
        <w:contextualSpacing w:val="0"/>
        <w:rPr>
          <w:rFonts w:ascii="Times New Roman" w:hAnsi="Times New Roman" w:cs="Times New Roman"/>
          <w:sz w:val="32"/>
          <w:szCs w:val="32"/>
        </w:rPr>
      </w:pPr>
      <w:r w:rsidRPr="0037563E">
        <w:rPr>
          <w:rFonts w:ascii="Times New Roman" w:hAnsi="Times New Roman" w:cs="Times New Roman"/>
          <w:sz w:val="32"/>
          <w:szCs w:val="32"/>
        </w:rPr>
        <w:t>The second group is indicated by His shattering of “</w:t>
      </w:r>
      <w:r w:rsidRPr="0037563E">
        <w:rPr>
          <w:rFonts w:ascii="Times New Roman" w:hAnsi="Times New Roman" w:cs="Times New Roman"/>
          <w:sz w:val="32"/>
          <w:szCs w:val="32"/>
          <w:u w:val="double"/>
        </w:rPr>
        <w:t>kings</w:t>
      </w:r>
      <w:r w:rsidRPr="0037563E">
        <w:rPr>
          <w:rFonts w:ascii="Times New Roman" w:hAnsi="Times New Roman" w:cs="Times New Roman"/>
          <w:sz w:val="32"/>
          <w:szCs w:val="32"/>
        </w:rPr>
        <w:t>” and His executing “</w:t>
      </w:r>
      <w:r w:rsidRPr="0037563E">
        <w:rPr>
          <w:rFonts w:ascii="Times New Roman" w:hAnsi="Times New Roman" w:cs="Times New Roman"/>
          <w:sz w:val="32"/>
          <w:szCs w:val="32"/>
          <w:u w:val="double"/>
        </w:rPr>
        <w:t>judgment upon nations</w:t>
      </w:r>
      <w:r w:rsidRPr="0037563E">
        <w:rPr>
          <w:rFonts w:ascii="Times New Roman" w:hAnsi="Times New Roman" w:cs="Times New Roman"/>
          <w:sz w:val="32"/>
          <w:szCs w:val="32"/>
        </w:rPr>
        <w:t>”</w:t>
      </w:r>
      <w:r w:rsidR="00416DBE" w:rsidRPr="0037563E">
        <w:rPr>
          <w:rFonts w:ascii="Times New Roman" w:hAnsi="Times New Roman" w:cs="Times New Roman"/>
          <w:sz w:val="32"/>
          <w:szCs w:val="32"/>
        </w:rPr>
        <w:t xml:space="preserve"> in Psalm 110</w:t>
      </w:r>
      <w:r w:rsidRPr="0037563E">
        <w:rPr>
          <w:rFonts w:ascii="Times New Roman" w:hAnsi="Times New Roman" w:cs="Times New Roman"/>
          <w:sz w:val="32"/>
          <w:szCs w:val="32"/>
        </w:rPr>
        <w:t>. This devastation will be quite physical</w:t>
      </w:r>
      <w:r w:rsidR="00416DBE" w:rsidRPr="0037563E">
        <w:rPr>
          <w:rFonts w:ascii="Times New Roman" w:hAnsi="Times New Roman" w:cs="Times New Roman"/>
          <w:sz w:val="32"/>
          <w:szCs w:val="32"/>
        </w:rPr>
        <w:t>,</w:t>
      </w:r>
      <w:r w:rsidRPr="0037563E">
        <w:rPr>
          <w:rFonts w:ascii="Times New Roman" w:hAnsi="Times New Roman" w:cs="Times New Roman"/>
          <w:sz w:val="32"/>
          <w:szCs w:val="32"/>
        </w:rPr>
        <w:t xml:space="preserve"> because of His filling “</w:t>
      </w:r>
      <w:r w:rsidRPr="0037563E">
        <w:rPr>
          <w:rFonts w:ascii="Times New Roman" w:hAnsi="Times New Roman" w:cs="Times New Roman"/>
          <w:sz w:val="32"/>
          <w:szCs w:val="32"/>
          <w:u w:val="double"/>
        </w:rPr>
        <w:t>with shattered corpses</w:t>
      </w:r>
      <w:r w:rsidRPr="0037563E">
        <w:rPr>
          <w:rFonts w:ascii="Times New Roman" w:hAnsi="Times New Roman" w:cs="Times New Roman"/>
          <w:sz w:val="32"/>
          <w:szCs w:val="32"/>
        </w:rPr>
        <w:t xml:space="preserve">”. How </w:t>
      </w:r>
      <w:r w:rsidR="00C5476F" w:rsidRPr="0037563E">
        <w:rPr>
          <w:rFonts w:ascii="Times New Roman" w:hAnsi="Times New Roman" w:cs="Times New Roman"/>
          <w:sz w:val="32"/>
          <w:szCs w:val="32"/>
        </w:rPr>
        <w:t>might</w:t>
      </w:r>
      <w:r w:rsidRPr="0037563E">
        <w:rPr>
          <w:rFonts w:ascii="Times New Roman" w:hAnsi="Times New Roman" w:cs="Times New Roman"/>
          <w:sz w:val="32"/>
          <w:szCs w:val="32"/>
        </w:rPr>
        <w:t xml:space="preserve"> you spiritualize away “</w:t>
      </w:r>
      <w:r w:rsidRPr="0037563E">
        <w:rPr>
          <w:rFonts w:ascii="Times New Roman" w:hAnsi="Times New Roman" w:cs="Times New Roman"/>
          <w:sz w:val="32"/>
          <w:szCs w:val="32"/>
          <w:u w:val="double"/>
        </w:rPr>
        <w:t>shattered corpses</w:t>
      </w:r>
      <w:r w:rsidRPr="0037563E">
        <w:rPr>
          <w:rFonts w:ascii="Times New Roman" w:hAnsi="Times New Roman" w:cs="Times New Roman"/>
          <w:sz w:val="32"/>
          <w:szCs w:val="32"/>
        </w:rPr>
        <w:t>”</w:t>
      </w:r>
      <w:r w:rsidR="00346B8B" w:rsidRPr="0037563E">
        <w:rPr>
          <w:rFonts w:ascii="Times New Roman" w:hAnsi="Times New Roman" w:cs="Times New Roman"/>
          <w:sz w:val="32"/>
          <w:szCs w:val="32"/>
        </w:rPr>
        <w:t xml:space="preserve"> to neutralize this psalm into the past</w:t>
      </w:r>
      <w:r w:rsidRPr="0037563E">
        <w:rPr>
          <w:rFonts w:ascii="Times New Roman" w:hAnsi="Times New Roman" w:cs="Times New Roman"/>
          <w:sz w:val="32"/>
          <w:szCs w:val="32"/>
        </w:rPr>
        <w:t>?</w:t>
      </w:r>
      <w:r w:rsidR="00C5476F" w:rsidRPr="0037563E">
        <w:rPr>
          <w:rFonts w:ascii="Times New Roman" w:hAnsi="Times New Roman" w:cs="Times New Roman"/>
          <w:sz w:val="32"/>
          <w:szCs w:val="32"/>
        </w:rPr>
        <w:t xml:space="preserve"> This prophecy is Messianic, bloody and futuristic.</w:t>
      </w:r>
    </w:p>
    <w:p w14:paraId="05F3EC92" w14:textId="77777777" w:rsidR="009405D5" w:rsidRPr="0037563E" w:rsidRDefault="009405D5" w:rsidP="00C5476F">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Both these groups of enemies </w:t>
      </w:r>
      <w:r w:rsidR="00D01BD9" w:rsidRPr="0037563E">
        <w:rPr>
          <w:rFonts w:ascii="Times New Roman" w:hAnsi="Times New Roman" w:cs="Times New Roman"/>
          <w:sz w:val="32"/>
          <w:szCs w:val="32"/>
        </w:rPr>
        <w:t>may</w:t>
      </w:r>
      <w:r w:rsidRPr="0037563E">
        <w:rPr>
          <w:rFonts w:ascii="Times New Roman" w:hAnsi="Times New Roman" w:cs="Times New Roman"/>
          <w:sz w:val="32"/>
          <w:szCs w:val="32"/>
        </w:rPr>
        <w:t xml:space="preserve"> constitute His footstool, when Christ assumes His reign upon earth. But to repeat Heb.2:8, “we do </w:t>
      </w:r>
      <w:r w:rsidRPr="0037563E">
        <w:rPr>
          <w:rFonts w:ascii="Times New Roman" w:hAnsi="Times New Roman" w:cs="Times New Roman"/>
          <w:b/>
          <w:bCs/>
          <w:sz w:val="32"/>
          <w:szCs w:val="32"/>
        </w:rPr>
        <w:t>not yet</w:t>
      </w:r>
      <w:r w:rsidRPr="0037563E">
        <w:rPr>
          <w:rFonts w:ascii="Times New Roman" w:hAnsi="Times New Roman" w:cs="Times New Roman"/>
          <w:sz w:val="32"/>
          <w:szCs w:val="32"/>
        </w:rPr>
        <w:t xml:space="preserve"> see all these things subordinated to Him”. “All these things” are elaborated further by 1 Cor.15:24-28, where we find mention of “all rule and all authority and power”,  </w:t>
      </w:r>
      <w:r w:rsidR="006F20AA" w:rsidRPr="0037563E">
        <w:rPr>
          <w:rFonts w:ascii="Times New Roman" w:hAnsi="Times New Roman" w:cs="Times New Roman"/>
          <w:sz w:val="32"/>
          <w:szCs w:val="32"/>
        </w:rPr>
        <w:t xml:space="preserve">and </w:t>
      </w:r>
      <w:r w:rsidRPr="0037563E">
        <w:rPr>
          <w:rFonts w:ascii="Times New Roman" w:hAnsi="Times New Roman" w:cs="Times New Roman"/>
          <w:sz w:val="32"/>
          <w:szCs w:val="32"/>
        </w:rPr>
        <w:t>even “all the enemies”, including “the last enemy…death”.</w:t>
      </w:r>
    </w:p>
    <w:p w14:paraId="05F3EC93" w14:textId="77777777" w:rsidR="009405D5" w:rsidRPr="0037563E" w:rsidRDefault="009405D5" w:rsidP="009405D5">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Concerning “the last enemy…death”, Isaiah said several things about it with Messianic overtones –</w:t>
      </w:r>
    </w:p>
    <w:p w14:paraId="05F3EC94" w14:textId="0DE52CA9" w:rsidR="00E33F03" w:rsidRPr="0037563E" w:rsidRDefault="009405D5" w:rsidP="0037563E">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“You are Yahweh, my Elohim. I exalt You. I praise Your name for You have done a wonder – </w:t>
      </w:r>
      <w:r w:rsidRPr="0037563E">
        <w:rPr>
          <w:rFonts w:ascii="Times New Roman" w:hAnsi="Times New Roman" w:cs="Times New Roman"/>
          <w:i/>
          <w:iCs/>
          <w:sz w:val="32"/>
          <w:szCs w:val="32"/>
        </w:rPr>
        <w:t>Your</w:t>
      </w:r>
      <w:r w:rsidRPr="0037563E">
        <w:rPr>
          <w:rFonts w:ascii="Times New Roman" w:hAnsi="Times New Roman" w:cs="Times New Roman"/>
          <w:sz w:val="32"/>
          <w:szCs w:val="32"/>
        </w:rPr>
        <w:t xml:space="preserve"> counsel from old-time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steadfastness, faithfulness. For You put from a city to a heap, an enclosed town for a ruin, a palace of foreigners from a city will not be built for an age. Therefore a strong people will glorify You. A town of terrifying nations will fear You. For You became protection to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w:t>
      </w:r>
      <w:r w:rsidRPr="0037563E">
        <w:rPr>
          <w:rFonts w:ascii="Times New Roman" w:hAnsi="Times New Roman" w:cs="Times New Roman"/>
          <w:sz w:val="32"/>
          <w:szCs w:val="32"/>
        </w:rPr>
        <w:lastRenderedPageBreak/>
        <w:t xml:space="preserve">weak, protection to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poor in his distress, shelter from a rain-storm, a shadow from heat, for a wind of terrifying ones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as a rain-storm </w:t>
      </w:r>
      <w:r w:rsidRPr="0037563E">
        <w:rPr>
          <w:rFonts w:ascii="Times New Roman" w:hAnsi="Times New Roman" w:cs="Times New Roman"/>
          <w:i/>
          <w:iCs/>
          <w:sz w:val="32"/>
          <w:szCs w:val="32"/>
        </w:rPr>
        <w:t>against</w:t>
      </w:r>
      <w:r w:rsidRPr="0037563E">
        <w:rPr>
          <w:rFonts w:ascii="Times New Roman" w:hAnsi="Times New Roman" w:cs="Times New Roman"/>
          <w:sz w:val="32"/>
          <w:szCs w:val="32"/>
        </w:rPr>
        <w:t xml:space="preserve"> a wall. As heat in a dry place, You will humble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uproar of strangers. </w:t>
      </w:r>
      <w:r w:rsidRPr="0037563E">
        <w:rPr>
          <w:rFonts w:ascii="Times New Roman" w:hAnsi="Times New Roman" w:cs="Times New Roman"/>
          <w:i/>
          <w:iCs/>
          <w:sz w:val="32"/>
          <w:szCs w:val="32"/>
        </w:rPr>
        <w:t>As</w:t>
      </w:r>
      <w:r w:rsidRPr="0037563E">
        <w:rPr>
          <w:rFonts w:ascii="Times New Roman" w:hAnsi="Times New Roman" w:cs="Times New Roman"/>
          <w:sz w:val="32"/>
          <w:szCs w:val="32"/>
        </w:rPr>
        <w:t xml:space="preserve"> heat in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shadow of a cloud, a song of terrifying ones will give answer. And Yahweh of armies will make for all the peoples in this mountain a feast of fat </w:t>
      </w:r>
      <w:r w:rsidRPr="0037563E">
        <w:rPr>
          <w:rFonts w:ascii="Times New Roman" w:hAnsi="Times New Roman" w:cs="Times New Roman"/>
          <w:i/>
          <w:iCs/>
          <w:sz w:val="32"/>
          <w:szCs w:val="32"/>
        </w:rPr>
        <w:t>portions</w:t>
      </w:r>
      <w:r w:rsidRPr="0037563E">
        <w:rPr>
          <w:rFonts w:ascii="Times New Roman" w:hAnsi="Times New Roman" w:cs="Times New Roman"/>
          <w:sz w:val="32"/>
          <w:szCs w:val="32"/>
        </w:rPr>
        <w:t xml:space="preserve">, a drink of dregs, fat things of marrow, refined dregs. And He will swallow up in this mountain the fronts of the covering which enwrap over all the peoples, and the web which is woven over all the nations. He will </w:t>
      </w:r>
      <w:r w:rsidRPr="0037563E">
        <w:rPr>
          <w:rFonts w:ascii="Times New Roman" w:hAnsi="Times New Roman" w:cs="Times New Roman"/>
          <w:sz w:val="32"/>
          <w:szCs w:val="32"/>
          <w:u w:val="single"/>
        </w:rPr>
        <w:t xml:space="preserve">swallow up the </w:t>
      </w:r>
      <w:r w:rsidR="007F1C03" w:rsidRPr="0037563E">
        <w:rPr>
          <w:rFonts w:ascii="Times New Roman" w:hAnsi="Times New Roman" w:cs="Times New Roman"/>
          <w:sz w:val="32"/>
          <w:szCs w:val="32"/>
          <w:u w:val="single"/>
        </w:rPr>
        <w:t>D</w:t>
      </w:r>
      <w:r w:rsidRPr="0037563E">
        <w:rPr>
          <w:rFonts w:ascii="Times New Roman" w:hAnsi="Times New Roman" w:cs="Times New Roman"/>
          <w:sz w:val="32"/>
          <w:szCs w:val="32"/>
          <w:u w:val="single"/>
        </w:rPr>
        <w:t>eath</w:t>
      </w:r>
      <w:r w:rsidRPr="0037563E">
        <w:rPr>
          <w:rFonts w:ascii="Times New Roman" w:hAnsi="Times New Roman" w:cs="Times New Roman"/>
          <w:sz w:val="32"/>
          <w:szCs w:val="32"/>
        </w:rPr>
        <w:t xml:space="preserve"> for continuity, and the Lord (</w:t>
      </w:r>
      <w:r w:rsidR="00C50A71" w:rsidRPr="0037563E">
        <w:rPr>
          <w:rFonts w:ascii="Times New Roman" w:hAnsi="Times New Roman" w:cs="Times New Roman"/>
          <w:sz w:val="32"/>
          <w:szCs w:val="32"/>
        </w:rPr>
        <w:t>Heb.</w:t>
      </w:r>
      <w:r w:rsidR="00893939" w:rsidRPr="0037563E">
        <w:rPr>
          <w:rFonts w:ascii="Times New Roman" w:hAnsi="Times New Roman" w:cs="Times New Roman"/>
          <w:sz w:val="32"/>
          <w:szCs w:val="32"/>
        </w:rPr>
        <w:t xml:space="preserve"> </w:t>
      </w:r>
      <w:proofErr w:type="spellStart"/>
      <w:r w:rsidRPr="0037563E">
        <w:rPr>
          <w:rFonts w:ascii="Times New Roman" w:hAnsi="Times New Roman" w:cs="Times New Roman"/>
          <w:i/>
          <w:iCs/>
          <w:sz w:val="32"/>
          <w:szCs w:val="32"/>
        </w:rPr>
        <w:t>Âdôwn</w:t>
      </w:r>
      <w:proofErr w:type="spellEnd"/>
      <w:r w:rsidRPr="0037563E">
        <w:rPr>
          <w:rFonts w:ascii="Times New Roman" w:hAnsi="Times New Roman" w:cs="Times New Roman"/>
          <w:sz w:val="32"/>
          <w:szCs w:val="32"/>
        </w:rPr>
        <w:t xml:space="preserve">) Yahweh will </w:t>
      </w:r>
      <w:r w:rsidRPr="0037563E">
        <w:rPr>
          <w:rFonts w:ascii="Times New Roman" w:hAnsi="Times New Roman" w:cs="Times New Roman"/>
          <w:sz w:val="32"/>
          <w:szCs w:val="32"/>
          <w:u w:val="single"/>
        </w:rPr>
        <w:t>wipe away tears from upon every face</w:t>
      </w:r>
      <w:r w:rsidRPr="0037563E">
        <w:rPr>
          <w:rFonts w:ascii="Times New Roman" w:hAnsi="Times New Roman" w:cs="Times New Roman"/>
          <w:sz w:val="32"/>
          <w:szCs w:val="32"/>
        </w:rPr>
        <w:t xml:space="preserve">. And He will turn aside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reproach of His people, from upon the whole earth, for Yahweh has spoken. And one will say in that day, ‘Behold, this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our Elohim. We have waited for Him and He has saved us. This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Yahweh. We have waited for Him. We will rejoice and be glad in His salvation. For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hand of Yahweh will rest upon this mountain. But Moab will be trampled under Him, as straw being trampled in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waters of a dung-pit. And He will spread out His hands </w:t>
      </w:r>
      <w:r w:rsidR="00BE2108" w:rsidRPr="0037563E">
        <w:rPr>
          <w:rFonts w:ascii="Times New Roman" w:hAnsi="Times New Roman" w:cs="Times New Roman"/>
          <w:sz w:val="32"/>
          <w:szCs w:val="32"/>
        </w:rPr>
        <w:t>i</w:t>
      </w:r>
      <w:r w:rsidRPr="0037563E">
        <w:rPr>
          <w:rFonts w:ascii="Times New Roman" w:hAnsi="Times New Roman" w:cs="Times New Roman"/>
          <w:sz w:val="32"/>
          <w:szCs w:val="32"/>
        </w:rPr>
        <w:t xml:space="preserve">n their midst, as when the swimmer spreads </w:t>
      </w:r>
      <w:r w:rsidRPr="0037563E">
        <w:rPr>
          <w:rFonts w:ascii="Times New Roman" w:hAnsi="Times New Roman" w:cs="Times New Roman"/>
          <w:i/>
          <w:iCs/>
          <w:sz w:val="32"/>
          <w:szCs w:val="32"/>
        </w:rPr>
        <w:t>them</w:t>
      </w:r>
      <w:r w:rsidRPr="0037563E">
        <w:rPr>
          <w:rFonts w:ascii="Times New Roman" w:hAnsi="Times New Roman" w:cs="Times New Roman"/>
          <w:sz w:val="32"/>
          <w:szCs w:val="32"/>
        </w:rPr>
        <w:t xml:space="preserve"> out to swim. And He will bring low their pride, with </w:t>
      </w:r>
      <w:r w:rsidRPr="0037563E">
        <w:rPr>
          <w:rFonts w:ascii="Times New Roman" w:hAnsi="Times New Roman" w:cs="Times New Roman"/>
          <w:i/>
          <w:iCs/>
          <w:sz w:val="32"/>
          <w:szCs w:val="32"/>
        </w:rPr>
        <w:t xml:space="preserve">the </w:t>
      </w:r>
      <w:r w:rsidRPr="0037563E">
        <w:rPr>
          <w:rFonts w:ascii="Times New Roman" w:hAnsi="Times New Roman" w:cs="Times New Roman"/>
          <w:sz w:val="32"/>
          <w:szCs w:val="32"/>
        </w:rPr>
        <w:t xml:space="preserve">deceits of their hands. And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fortress of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stronghold of your walls He has prostrated, He has laid low. He has struck </w:t>
      </w:r>
      <w:r w:rsidR="00F71D78" w:rsidRPr="0037563E">
        <w:rPr>
          <w:rFonts w:ascii="Times New Roman" w:hAnsi="Times New Roman" w:cs="Times New Roman"/>
          <w:i/>
          <w:iCs/>
          <w:sz w:val="32"/>
          <w:szCs w:val="32"/>
        </w:rPr>
        <w:t>it</w:t>
      </w:r>
      <w:r w:rsidR="00F71D78" w:rsidRPr="0037563E">
        <w:rPr>
          <w:rFonts w:ascii="Times New Roman" w:hAnsi="Times New Roman" w:cs="Times New Roman"/>
          <w:sz w:val="32"/>
          <w:szCs w:val="32"/>
        </w:rPr>
        <w:t xml:space="preserve"> </w:t>
      </w:r>
      <w:r w:rsidRPr="0037563E">
        <w:rPr>
          <w:rFonts w:ascii="Times New Roman" w:hAnsi="Times New Roman" w:cs="Times New Roman"/>
          <w:sz w:val="32"/>
          <w:szCs w:val="32"/>
        </w:rPr>
        <w:t xml:space="preserve">to </w:t>
      </w:r>
      <w:r w:rsidRPr="0037563E">
        <w:rPr>
          <w:rFonts w:ascii="Times New Roman" w:hAnsi="Times New Roman" w:cs="Times New Roman"/>
          <w:i/>
          <w:iCs/>
          <w:sz w:val="32"/>
          <w:szCs w:val="32"/>
        </w:rPr>
        <w:t>the</w:t>
      </w:r>
      <w:r w:rsidRPr="0037563E">
        <w:rPr>
          <w:rFonts w:ascii="Times New Roman" w:hAnsi="Times New Roman" w:cs="Times New Roman"/>
          <w:sz w:val="32"/>
          <w:szCs w:val="32"/>
        </w:rPr>
        <w:t xml:space="preserve"> earth, as far as </w:t>
      </w:r>
      <w:r w:rsidRPr="0037563E">
        <w:rPr>
          <w:rFonts w:ascii="Times New Roman" w:hAnsi="Times New Roman" w:cs="Times New Roman"/>
          <w:i/>
          <w:iCs/>
          <w:sz w:val="32"/>
          <w:szCs w:val="32"/>
        </w:rPr>
        <w:t xml:space="preserve">the </w:t>
      </w:r>
      <w:r w:rsidRPr="0037563E">
        <w:rPr>
          <w:rFonts w:ascii="Times New Roman" w:hAnsi="Times New Roman" w:cs="Times New Roman"/>
          <w:sz w:val="32"/>
          <w:szCs w:val="32"/>
        </w:rPr>
        <w:t xml:space="preserve">dust.”   </w:t>
      </w:r>
      <w:r w:rsidR="0037563E">
        <w:rPr>
          <w:rFonts w:ascii="Times New Roman" w:hAnsi="Times New Roman" w:cs="Times New Roman"/>
          <w:sz w:val="32"/>
          <w:szCs w:val="32"/>
        </w:rPr>
        <w:t xml:space="preserve">  </w:t>
      </w:r>
      <w:r w:rsidR="0037563E" w:rsidRPr="0037563E">
        <w:rPr>
          <w:rFonts w:ascii="Times New Roman" w:hAnsi="Times New Roman" w:cs="Times New Roman"/>
          <w:sz w:val="32"/>
          <w:szCs w:val="32"/>
        </w:rPr>
        <w:t>Isa.25:1-12</w:t>
      </w:r>
    </w:p>
    <w:p w14:paraId="05F3EC96" w14:textId="77777777" w:rsidR="00D01BD9" w:rsidRPr="0037563E" w:rsidRDefault="009405D5" w:rsidP="00F71D78">
      <w:pPr>
        <w:pStyle w:val="ListParagraph"/>
        <w:ind w:left="0"/>
        <w:contextualSpacing w:val="0"/>
        <w:rPr>
          <w:rFonts w:ascii="Times New Roman" w:hAnsi="Times New Roman" w:cs="Times New Roman"/>
          <w:sz w:val="32"/>
          <w:szCs w:val="32"/>
        </w:rPr>
      </w:pPr>
      <w:r w:rsidRPr="0037563E">
        <w:rPr>
          <w:rFonts w:ascii="Times New Roman" w:hAnsi="Times New Roman" w:cs="Times New Roman"/>
          <w:sz w:val="32"/>
          <w:szCs w:val="32"/>
        </w:rPr>
        <w:t>The “</w:t>
      </w:r>
      <w:r w:rsidRPr="0037563E">
        <w:rPr>
          <w:rFonts w:ascii="Times New Roman" w:hAnsi="Times New Roman" w:cs="Times New Roman"/>
          <w:sz w:val="32"/>
          <w:szCs w:val="32"/>
          <w:u w:val="single"/>
        </w:rPr>
        <w:t>swallowing up of death</w:t>
      </w:r>
      <w:r w:rsidRPr="0037563E">
        <w:rPr>
          <w:rFonts w:ascii="Times New Roman" w:hAnsi="Times New Roman" w:cs="Times New Roman"/>
          <w:sz w:val="32"/>
          <w:szCs w:val="32"/>
        </w:rPr>
        <w:t xml:space="preserve">” is </w:t>
      </w:r>
      <w:r w:rsidR="007D5451" w:rsidRPr="0037563E">
        <w:rPr>
          <w:rFonts w:ascii="Times New Roman" w:hAnsi="Times New Roman" w:cs="Times New Roman"/>
          <w:sz w:val="32"/>
          <w:szCs w:val="32"/>
        </w:rPr>
        <w:t xml:space="preserve">also </w:t>
      </w:r>
      <w:r w:rsidRPr="0037563E">
        <w:rPr>
          <w:rFonts w:ascii="Times New Roman" w:hAnsi="Times New Roman" w:cs="Times New Roman"/>
          <w:sz w:val="32"/>
          <w:szCs w:val="32"/>
        </w:rPr>
        <w:t>how 1 Cor.15:54 describes Messiah’s subordination of “the last enemy”. Although it is God Who will “</w:t>
      </w:r>
      <w:r w:rsidRPr="0037563E">
        <w:rPr>
          <w:rFonts w:ascii="Times New Roman" w:hAnsi="Times New Roman" w:cs="Times New Roman"/>
          <w:sz w:val="32"/>
          <w:szCs w:val="32"/>
          <w:u w:val="single"/>
        </w:rPr>
        <w:t>wipe away every tear</w:t>
      </w:r>
      <w:r w:rsidRPr="0037563E">
        <w:rPr>
          <w:rFonts w:ascii="Times New Roman" w:hAnsi="Times New Roman" w:cs="Times New Roman"/>
          <w:sz w:val="32"/>
          <w:szCs w:val="32"/>
        </w:rPr>
        <w:t xml:space="preserve">” in Rev.7:17, is not Messiah also God? The larger context of Isaiah chapter 25 (and note </w:t>
      </w:r>
      <w:r w:rsidR="00F71D78" w:rsidRPr="0037563E">
        <w:rPr>
          <w:rFonts w:ascii="Times New Roman" w:hAnsi="Times New Roman" w:cs="Times New Roman"/>
          <w:sz w:val="32"/>
          <w:szCs w:val="32"/>
        </w:rPr>
        <w:t>how</w:t>
      </w:r>
      <w:r w:rsidRPr="0037563E">
        <w:rPr>
          <w:rFonts w:ascii="Times New Roman" w:hAnsi="Times New Roman" w:cs="Times New Roman"/>
          <w:sz w:val="32"/>
          <w:szCs w:val="32"/>
        </w:rPr>
        <w:t xml:space="preserve"> “in that day” opens </w:t>
      </w:r>
      <w:r w:rsidR="007F1C03" w:rsidRPr="0037563E">
        <w:rPr>
          <w:rFonts w:ascii="Times New Roman" w:hAnsi="Times New Roman" w:cs="Times New Roman"/>
          <w:sz w:val="32"/>
          <w:szCs w:val="32"/>
        </w:rPr>
        <w:t>chapters 26 and 27</w:t>
      </w:r>
      <w:r w:rsidR="001E349C" w:rsidRPr="0037563E">
        <w:rPr>
          <w:rFonts w:ascii="Times New Roman" w:hAnsi="Times New Roman" w:cs="Times New Roman"/>
          <w:sz w:val="32"/>
          <w:szCs w:val="32"/>
        </w:rPr>
        <w:t>,</w:t>
      </w:r>
      <w:r w:rsidR="007D5451" w:rsidRPr="0037563E">
        <w:rPr>
          <w:rFonts w:ascii="Times New Roman" w:hAnsi="Times New Roman" w:cs="Times New Roman"/>
          <w:sz w:val="32"/>
          <w:szCs w:val="32"/>
        </w:rPr>
        <w:t xml:space="preserve"> </w:t>
      </w:r>
      <w:r w:rsidR="001E349C" w:rsidRPr="0037563E">
        <w:rPr>
          <w:rFonts w:ascii="Times New Roman" w:hAnsi="Times New Roman" w:cs="Times New Roman"/>
          <w:sz w:val="32"/>
          <w:szCs w:val="32"/>
        </w:rPr>
        <w:t>demonstrating</w:t>
      </w:r>
      <w:r w:rsidR="007D5451" w:rsidRPr="0037563E">
        <w:rPr>
          <w:rFonts w:ascii="Times New Roman" w:hAnsi="Times New Roman" w:cs="Times New Roman"/>
          <w:sz w:val="32"/>
          <w:szCs w:val="32"/>
        </w:rPr>
        <w:t xml:space="preserve"> </w:t>
      </w:r>
      <w:r w:rsidR="00821A3F" w:rsidRPr="0037563E">
        <w:rPr>
          <w:rFonts w:ascii="Times New Roman" w:hAnsi="Times New Roman" w:cs="Times New Roman"/>
          <w:sz w:val="32"/>
          <w:szCs w:val="32"/>
        </w:rPr>
        <w:t xml:space="preserve">the </w:t>
      </w:r>
      <w:r w:rsidR="007D5451" w:rsidRPr="0037563E">
        <w:rPr>
          <w:rFonts w:ascii="Times New Roman" w:hAnsi="Times New Roman" w:cs="Times New Roman"/>
          <w:sz w:val="32"/>
          <w:szCs w:val="32"/>
        </w:rPr>
        <w:t>continuity</w:t>
      </w:r>
      <w:r w:rsidR="001F7181" w:rsidRPr="0037563E">
        <w:rPr>
          <w:rFonts w:ascii="Times New Roman" w:hAnsi="Times New Roman" w:cs="Times New Roman"/>
          <w:sz w:val="32"/>
          <w:szCs w:val="32"/>
        </w:rPr>
        <w:t xml:space="preserve"> of </w:t>
      </w:r>
      <w:r w:rsidR="00821A3F" w:rsidRPr="0037563E">
        <w:rPr>
          <w:rFonts w:ascii="Times New Roman" w:hAnsi="Times New Roman" w:cs="Times New Roman"/>
          <w:sz w:val="32"/>
          <w:szCs w:val="32"/>
        </w:rPr>
        <w:t>this message</w:t>
      </w:r>
      <w:r w:rsidRPr="0037563E">
        <w:rPr>
          <w:rFonts w:ascii="Times New Roman" w:hAnsi="Times New Roman" w:cs="Times New Roman"/>
          <w:sz w:val="32"/>
          <w:szCs w:val="32"/>
        </w:rPr>
        <w:t>) is th</w:t>
      </w:r>
      <w:r w:rsidR="00E97D1D" w:rsidRPr="0037563E">
        <w:rPr>
          <w:rFonts w:ascii="Times New Roman" w:hAnsi="Times New Roman" w:cs="Times New Roman"/>
          <w:sz w:val="32"/>
          <w:szCs w:val="32"/>
        </w:rPr>
        <w:t xml:space="preserve">e subduing of </w:t>
      </w:r>
      <w:r w:rsidR="0044508C" w:rsidRPr="0037563E">
        <w:rPr>
          <w:rFonts w:ascii="Times New Roman" w:hAnsi="Times New Roman" w:cs="Times New Roman"/>
          <w:sz w:val="32"/>
          <w:szCs w:val="32"/>
        </w:rPr>
        <w:t xml:space="preserve">both </w:t>
      </w:r>
      <w:r w:rsidR="00E97D1D" w:rsidRPr="0037563E">
        <w:rPr>
          <w:rFonts w:ascii="Times New Roman" w:hAnsi="Times New Roman" w:cs="Times New Roman"/>
          <w:sz w:val="32"/>
          <w:szCs w:val="32"/>
        </w:rPr>
        <w:t>nations and death.</w:t>
      </w:r>
      <w:r w:rsidRPr="0037563E">
        <w:rPr>
          <w:rFonts w:ascii="Times New Roman" w:hAnsi="Times New Roman" w:cs="Times New Roman"/>
          <w:sz w:val="32"/>
          <w:szCs w:val="32"/>
        </w:rPr>
        <w:t xml:space="preserve"> </w:t>
      </w:r>
      <w:r w:rsidR="00E97D1D" w:rsidRPr="0037563E">
        <w:rPr>
          <w:rFonts w:ascii="Times New Roman" w:hAnsi="Times New Roman" w:cs="Times New Roman"/>
          <w:sz w:val="32"/>
          <w:szCs w:val="32"/>
        </w:rPr>
        <w:t xml:space="preserve">It is also about reward, as </w:t>
      </w:r>
      <w:r w:rsidRPr="0037563E">
        <w:rPr>
          <w:rFonts w:ascii="Times New Roman" w:hAnsi="Times New Roman" w:cs="Times New Roman"/>
          <w:sz w:val="32"/>
          <w:szCs w:val="32"/>
        </w:rPr>
        <w:t xml:space="preserve">Yahweh will make them a feast. We have seen earlier how Israel’s ancient enemies (Moab, Ammon and Edom) will be defeated, and here it is also </w:t>
      </w:r>
      <w:r w:rsidR="00E97D1D" w:rsidRPr="0037563E">
        <w:rPr>
          <w:rFonts w:ascii="Times New Roman" w:hAnsi="Times New Roman" w:cs="Times New Roman"/>
          <w:sz w:val="32"/>
          <w:szCs w:val="32"/>
        </w:rPr>
        <w:lastRenderedPageBreak/>
        <w:t>mention</w:t>
      </w:r>
      <w:r w:rsidRPr="0037563E">
        <w:rPr>
          <w:rFonts w:ascii="Times New Roman" w:hAnsi="Times New Roman" w:cs="Times New Roman"/>
          <w:sz w:val="32"/>
          <w:szCs w:val="32"/>
        </w:rPr>
        <w:t>ed that Moab will be made like a dung-pit. The subordination of “all these” is Messianic, even though Isaiah 25 mentions neither King, Anointed One, Son</w:t>
      </w:r>
      <w:r w:rsidR="00D01BD9" w:rsidRPr="0037563E">
        <w:rPr>
          <w:rFonts w:ascii="Times New Roman" w:hAnsi="Times New Roman" w:cs="Times New Roman"/>
          <w:sz w:val="32"/>
          <w:szCs w:val="32"/>
        </w:rPr>
        <w:t>,</w:t>
      </w:r>
      <w:r w:rsidRPr="0037563E">
        <w:rPr>
          <w:rFonts w:ascii="Times New Roman" w:hAnsi="Times New Roman" w:cs="Times New Roman"/>
          <w:sz w:val="32"/>
          <w:szCs w:val="32"/>
        </w:rPr>
        <w:t xml:space="preserve"> nor Child. Note </w:t>
      </w:r>
      <w:r w:rsidR="004651AE" w:rsidRPr="0037563E">
        <w:rPr>
          <w:rFonts w:ascii="Times New Roman" w:hAnsi="Times New Roman" w:cs="Times New Roman"/>
          <w:sz w:val="32"/>
          <w:szCs w:val="32"/>
        </w:rPr>
        <w:t>also</w:t>
      </w:r>
      <w:r w:rsidRPr="0037563E">
        <w:rPr>
          <w:rFonts w:ascii="Times New Roman" w:hAnsi="Times New Roman" w:cs="Times New Roman"/>
          <w:sz w:val="32"/>
          <w:szCs w:val="32"/>
        </w:rPr>
        <w:t xml:space="preserve"> the parallelism</w:t>
      </w:r>
      <w:r w:rsidR="004651AE" w:rsidRPr="0037563E">
        <w:rPr>
          <w:rFonts w:ascii="Times New Roman" w:hAnsi="Times New Roman" w:cs="Times New Roman"/>
          <w:sz w:val="32"/>
          <w:szCs w:val="32"/>
        </w:rPr>
        <w:t xml:space="preserve"> here</w:t>
      </w:r>
      <w:r w:rsidRPr="0037563E">
        <w:rPr>
          <w:rFonts w:ascii="Times New Roman" w:hAnsi="Times New Roman" w:cs="Times New Roman"/>
          <w:sz w:val="32"/>
          <w:szCs w:val="32"/>
        </w:rPr>
        <w:t>: the swallowing up of the covering/web over the nations is the swallowing up of “</w:t>
      </w:r>
      <w:r w:rsidRPr="0037563E">
        <w:rPr>
          <w:rFonts w:ascii="Times New Roman" w:hAnsi="Times New Roman" w:cs="Times New Roman"/>
          <w:sz w:val="32"/>
          <w:szCs w:val="32"/>
          <w:u w:val="single"/>
        </w:rPr>
        <w:t xml:space="preserve">the </w:t>
      </w:r>
      <w:r w:rsidR="007F1C03" w:rsidRPr="0037563E">
        <w:rPr>
          <w:rFonts w:ascii="Times New Roman" w:hAnsi="Times New Roman" w:cs="Times New Roman"/>
          <w:sz w:val="32"/>
          <w:szCs w:val="32"/>
          <w:u w:val="single"/>
        </w:rPr>
        <w:t>D</w:t>
      </w:r>
      <w:r w:rsidRPr="0037563E">
        <w:rPr>
          <w:rFonts w:ascii="Times New Roman" w:hAnsi="Times New Roman" w:cs="Times New Roman"/>
          <w:sz w:val="32"/>
          <w:szCs w:val="32"/>
          <w:u w:val="single"/>
        </w:rPr>
        <w:t>eath</w:t>
      </w:r>
      <w:r w:rsidRPr="0037563E">
        <w:rPr>
          <w:rFonts w:ascii="Times New Roman" w:hAnsi="Times New Roman" w:cs="Times New Roman"/>
          <w:sz w:val="32"/>
          <w:szCs w:val="32"/>
        </w:rPr>
        <w:t xml:space="preserve">”. The verbs and their context demand such an interpretation. The </w:t>
      </w:r>
      <w:r w:rsidR="007D5451" w:rsidRPr="0037563E">
        <w:rPr>
          <w:rFonts w:ascii="Times New Roman" w:hAnsi="Times New Roman" w:cs="Times New Roman"/>
          <w:sz w:val="32"/>
          <w:szCs w:val="32"/>
        </w:rPr>
        <w:t xml:space="preserve">definite </w:t>
      </w:r>
      <w:r w:rsidRPr="0037563E">
        <w:rPr>
          <w:rFonts w:ascii="Times New Roman" w:hAnsi="Times New Roman" w:cs="Times New Roman"/>
          <w:sz w:val="32"/>
          <w:szCs w:val="32"/>
        </w:rPr>
        <w:t xml:space="preserve">article before “death” has demonstrative force, “this death”, in that it refers back to the covering and web enwrapping the nations. </w:t>
      </w:r>
      <w:r w:rsidR="0044508C" w:rsidRPr="0037563E">
        <w:rPr>
          <w:rFonts w:ascii="Times New Roman" w:hAnsi="Times New Roman" w:cs="Times New Roman"/>
          <w:sz w:val="32"/>
          <w:szCs w:val="32"/>
        </w:rPr>
        <w:t xml:space="preserve">Note that the definite article is used much less frequently in the Hebrew than in the Greek, which gives it more force when used in </w:t>
      </w:r>
      <w:r w:rsidR="0037225D" w:rsidRPr="0037563E">
        <w:rPr>
          <w:rFonts w:ascii="Times New Roman" w:hAnsi="Times New Roman" w:cs="Times New Roman"/>
          <w:sz w:val="32"/>
          <w:szCs w:val="32"/>
        </w:rPr>
        <w:t xml:space="preserve">the </w:t>
      </w:r>
      <w:r w:rsidR="0044508C" w:rsidRPr="0037563E">
        <w:rPr>
          <w:rFonts w:ascii="Times New Roman" w:hAnsi="Times New Roman" w:cs="Times New Roman"/>
          <w:sz w:val="32"/>
          <w:szCs w:val="32"/>
        </w:rPr>
        <w:t>Hebrew.</w:t>
      </w:r>
      <w:r w:rsidR="00392A2E" w:rsidRPr="0037563E">
        <w:rPr>
          <w:rFonts w:ascii="Times New Roman" w:hAnsi="Times New Roman" w:cs="Times New Roman"/>
          <w:sz w:val="32"/>
          <w:szCs w:val="32"/>
        </w:rPr>
        <w:t xml:space="preserve"> You have seen how often I have introduced an elliptical </w:t>
      </w:r>
      <w:r w:rsidR="00392A2E" w:rsidRPr="0037563E">
        <w:rPr>
          <w:rFonts w:ascii="Times New Roman" w:hAnsi="Times New Roman" w:cs="Times New Roman"/>
          <w:i/>
          <w:iCs/>
          <w:sz w:val="32"/>
          <w:szCs w:val="32"/>
        </w:rPr>
        <w:t>the</w:t>
      </w:r>
      <w:r w:rsidR="00392A2E" w:rsidRPr="0037563E">
        <w:rPr>
          <w:rFonts w:ascii="Times New Roman" w:hAnsi="Times New Roman" w:cs="Times New Roman"/>
          <w:sz w:val="32"/>
          <w:szCs w:val="32"/>
        </w:rPr>
        <w:t xml:space="preserve"> in a Heb. translation, in order to avoid it sounding like cockney English.</w:t>
      </w:r>
    </w:p>
    <w:p w14:paraId="05F3EC97" w14:textId="77777777" w:rsidR="009405D5" w:rsidRPr="0037563E" w:rsidRDefault="009405D5" w:rsidP="00CC68ED">
      <w:pPr>
        <w:pStyle w:val="ListParagraph"/>
        <w:ind w:left="0" w:firstLine="360"/>
        <w:contextualSpacing w:val="0"/>
        <w:rPr>
          <w:rFonts w:ascii="Times New Roman" w:hAnsi="Times New Roman" w:cs="Times New Roman"/>
          <w:sz w:val="32"/>
          <w:szCs w:val="32"/>
        </w:rPr>
      </w:pPr>
      <w:r w:rsidRPr="0037563E">
        <w:rPr>
          <w:rFonts w:ascii="Times New Roman" w:hAnsi="Times New Roman" w:cs="Times New Roman"/>
          <w:sz w:val="32"/>
          <w:szCs w:val="32"/>
        </w:rPr>
        <w:t xml:space="preserve">Going back now to Psalm 110, the second underlined portion is cited severally in Heb.5:5; 7:17 and 7:21. </w:t>
      </w:r>
      <w:r w:rsidR="00CC68ED" w:rsidRPr="0037563E">
        <w:rPr>
          <w:rFonts w:ascii="Times New Roman" w:hAnsi="Times New Roman" w:cs="Times New Roman"/>
          <w:sz w:val="32"/>
          <w:szCs w:val="32"/>
        </w:rPr>
        <w:t>And t</w:t>
      </w:r>
      <w:r w:rsidRPr="0037563E">
        <w:rPr>
          <w:rFonts w:ascii="Times New Roman" w:hAnsi="Times New Roman" w:cs="Times New Roman"/>
          <w:sz w:val="32"/>
          <w:szCs w:val="32"/>
        </w:rPr>
        <w:t>he priesthood of Christ is further attested by –</w:t>
      </w:r>
    </w:p>
    <w:p w14:paraId="05F3EC98" w14:textId="77777777" w:rsidR="009405D5" w:rsidRPr="0037563E" w:rsidRDefault="009405D5" w:rsidP="001F7181">
      <w:pPr>
        <w:pStyle w:val="ListParagraph"/>
        <w:ind w:left="360"/>
        <w:contextualSpacing w:val="0"/>
        <w:rPr>
          <w:rFonts w:ascii="Times New Roman" w:hAnsi="Times New Roman" w:cs="Times New Roman"/>
          <w:sz w:val="32"/>
          <w:szCs w:val="32"/>
        </w:rPr>
      </w:pPr>
      <w:r w:rsidRPr="0037563E">
        <w:rPr>
          <w:rFonts w:ascii="Times New Roman" w:hAnsi="Times New Roman" w:cs="Times New Roman"/>
          <w:sz w:val="32"/>
          <w:szCs w:val="32"/>
        </w:rPr>
        <w:t>“And say to him surely, ‘Thus said Yahweh of armies surely, “</w:t>
      </w:r>
      <w:r w:rsidRPr="0037563E">
        <w:rPr>
          <w:rFonts w:ascii="Times New Roman" w:hAnsi="Times New Roman" w:cs="Times New Roman"/>
          <w:b/>
          <w:bCs/>
          <w:sz w:val="32"/>
          <w:szCs w:val="32"/>
          <w:u w:val="double"/>
        </w:rPr>
        <w:t>Behold</w:t>
      </w:r>
      <w:r w:rsidRPr="0037563E">
        <w:rPr>
          <w:rFonts w:ascii="Times New Roman" w:hAnsi="Times New Roman" w:cs="Times New Roman"/>
          <w:sz w:val="32"/>
          <w:szCs w:val="32"/>
        </w:rPr>
        <w:t>, a Man, Sprout (</w:t>
      </w:r>
      <w:r w:rsidR="00D01BD9" w:rsidRPr="0037563E">
        <w:rPr>
          <w:rFonts w:ascii="Times New Roman" w:hAnsi="Times New Roman" w:cs="Times New Roman"/>
          <w:sz w:val="32"/>
          <w:szCs w:val="32"/>
        </w:rPr>
        <w:t>‘</w:t>
      </w:r>
      <w:r w:rsidRPr="0037563E">
        <w:rPr>
          <w:rFonts w:ascii="Times New Roman" w:hAnsi="Times New Roman" w:cs="Times New Roman"/>
          <w:sz w:val="32"/>
          <w:szCs w:val="32"/>
        </w:rPr>
        <w:t>Branch</w:t>
      </w:r>
      <w:r w:rsidR="00D01BD9" w:rsidRPr="0037563E">
        <w:rPr>
          <w:rFonts w:ascii="Times New Roman" w:hAnsi="Times New Roman" w:cs="Times New Roman"/>
          <w:sz w:val="32"/>
          <w:szCs w:val="32"/>
        </w:rPr>
        <w:t>’</w:t>
      </w:r>
      <w:r w:rsidR="007439E1" w:rsidRPr="0037563E">
        <w:rPr>
          <w:rFonts w:ascii="Times New Roman" w:hAnsi="Times New Roman" w:cs="Times New Roman"/>
          <w:sz w:val="32"/>
          <w:szCs w:val="32"/>
        </w:rPr>
        <w:t xml:space="preserve">, </w:t>
      </w:r>
      <w:r w:rsidR="007439E1" w:rsidRPr="0037563E">
        <w:rPr>
          <w:rFonts w:ascii="Times New Roman" w:hAnsi="Times New Roman" w:cs="Times New Roman"/>
          <w:i/>
          <w:iCs/>
          <w:sz w:val="32"/>
          <w:szCs w:val="32"/>
        </w:rPr>
        <w:t>KJV, NKJV</w:t>
      </w:r>
      <w:r w:rsidRPr="0037563E">
        <w:rPr>
          <w:rFonts w:ascii="Times New Roman" w:hAnsi="Times New Roman" w:cs="Times New Roman"/>
          <w:sz w:val="32"/>
          <w:szCs w:val="32"/>
        </w:rPr>
        <w:t xml:space="preserve">) </w:t>
      </w:r>
      <w:r w:rsidRPr="0037563E">
        <w:rPr>
          <w:rFonts w:ascii="Times New Roman" w:hAnsi="Times New Roman" w:cs="Times New Roman"/>
          <w:i/>
          <w:iCs/>
          <w:sz w:val="32"/>
          <w:szCs w:val="32"/>
        </w:rPr>
        <w:t>is</w:t>
      </w:r>
      <w:r w:rsidRPr="0037563E">
        <w:rPr>
          <w:rFonts w:ascii="Times New Roman" w:hAnsi="Times New Roman" w:cs="Times New Roman"/>
          <w:sz w:val="32"/>
          <w:szCs w:val="32"/>
        </w:rPr>
        <w:t xml:space="preserve"> His name. And </w:t>
      </w:r>
      <w:r w:rsidRPr="0037563E">
        <w:rPr>
          <w:rFonts w:ascii="Times New Roman" w:hAnsi="Times New Roman" w:cs="Times New Roman"/>
          <w:sz w:val="32"/>
          <w:szCs w:val="32"/>
          <w:u w:val="single"/>
        </w:rPr>
        <w:t>from below Him He will sprout</w:t>
      </w:r>
      <w:r w:rsidRPr="0037563E">
        <w:rPr>
          <w:rFonts w:ascii="Times New Roman" w:hAnsi="Times New Roman" w:cs="Times New Roman"/>
          <w:sz w:val="32"/>
          <w:szCs w:val="32"/>
        </w:rPr>
        <w:t xml:space="preserve">, and He will build Yahweh’s temple. Yes, He Himself will build Yahweh’s temple. And He will take majesty and sit and rule upon His throne. And He will become a priest upon His throne, and </w:t>
      </w:r>
      <w:r w:rsidRPr="0037563E">
        <w:rPr>
          <w:rFonts w:ascii="Times New Roman" w:hAnsi="Times New Roman" w:cs="Times New Roman"/>
          <w:sz w:val="32"/>
          <w:szCs w:val="32"/>
          <w:u w:val="single"/>
        </w:rPr>
        <w:t>counsel of peace</w:t>
      </w:r>
      <w:r w:rsidRPr="0037563E">
        <w:rPr>
          <w:rFonts w:ascii="Times New Roman" w:hAnsi="Times New Roman" w:cs="Times New Roman"/>
          <w:sz w:val="32"/>
          <w:szCs w:val="32"/>
        </w:rPr>
        <w:t xml:space="preserve"> will come </w:t>
      </w:r>
      <w:r w:rsidRPr="0037563E">
        <w:rPr>
          <w:rFonts w:ascii="Times New Roman" w:hAnsi="Times New Roman" w:cs="Times New Roman"/>
          <w:sz w:val="32"/>
          <w:szCs w:val="32"/>
          <w:u w:val="single"/>
        </w:rPr>
        <w:t xml:space="preserve">between </w:t>
      </w:r>
      <w:r w:rsidRPr="0037563E">
        <w:rPr>
          <w:rFonts w:ascii="Times New Roman" w:hAnsi="Times New Roman" w:cs="Times New Roman"/>
          <w:i/>
          <w:iCs/>
          <w:sz w:val="32"/>
          <w:szCs w:val="32"/>
          <w:u w:val="single"/>
        </w:rPr>
        <w:t>the</w:t>
      </w:r>
      <w:r w:rsidRPr="0037563E">
        <w:rPr>
          <w:rFonts w:ascii="Times New Roman" w:hAnsi="Times New Roman" w:cs="Times New Roman"/>
          <w:sz w:val="32"/>
          <w:szCs w:val="32"/>
          <w:u w:val="single"/>
        </w:rPr>
        <w:t xml:space="preserve"> two of them</w:t>
      </w:r>
      <w:r w:rsidRPr="0037563E">
        <w:rPr>
          <w:rFonts w:ascii="Times New Roman" w:hAnsi="Times New Roman" w:cs="Times New Roman"/>
          <w:sz w:val="32"/>
          <w:szCs w:val="32"/>
        </w:rPr>
        <w:t xml:space="preserve">.”   </w:t>
      </w:r>
      <w:r w:rsidR="001F7181" w:rsidRPr="0037563E">
        <w:rPr>
          <w:rFonts w:ascii="Times New Roman" w:hAnsi="Times New Roman" w:cs="Times New Roman"/>
          <w:sz w:val="32"/>
          <w:szCs w:val="32"/>
        </w:rPr>
        <w:t xml:space="preserve"> </w:t>
      </w:r>
      <w:r w:rsidRPr="0037563E">
        <w:rPr>
          <w:rFonts w:ascii="Times New Roman" w:hAnsi="Times New Roman" w:cs="Times New Roman"/>
          <w:sz w:val="32"/>
          <w:szCs w:val="32"/>
        </w:rPr>
        <w:t>Zec.6:12-13</w:t>
      </w:r>
    </w:p>
    <w:p w14:paraId="05F3EC99" w14:textId="77777777" w:rsidR="009405D5" w:rsidRPr="0037563E" w:rsidRDefault="009405D5" w:rsidP="00A65182">
      <w:pPr>
        <w:pStyle w:val="ListParagraph"/>
        <w:spacing w:after="400"/>
        <w:ind w:left="0"/>
        <w:contextualSpacing w:val="0"/>
        <w:rPr>
          <w:rFonts w:ascii="Times New Roman" w:hAnsi="Times New Roman" w:cs="Times New Roman"/>
          <w:sz w:val="32"/>
          <w:szCs w:val="32"/>
        </w:rPr>
      </w:pPr>
      <w:r w:rsidRPr="0037563E">
        <w:rPr>
          <w:rFonts w:ascii="Times New Roman" w:hAnsi="Times New Roman" w:cs="Times New Roman"/>
          <w:sz w:val="32"/>
          <w:szCs w:val="32"/>
        </w:rPr>
        <w:t>This text has some difficult statements. How should we take “</w:t>
      </w:r>
      <w:r w:rsidRPr="0037563E">
        <w:rPr>
          <w:rFonts w:ascii="Times New Roman" w:hAnsi="Times New Roman" w:cs="Times New Roman"/>
          <w:sz w:val="32"/>
          <w:szCs w:val="32"/>
          <w:u w:val="single"/>
        </w:rPr>
        <w:t>from below Him He will sprout</w:t>
      </w:r>
      <w:r w:rsidRPr="0037563E">
        <w:rPr>
          <w:rFonts w:ascii="Times New Roman" w:hAnsi="Times New Roman" w:cs="Times New Roman"/>
          <w:sz w:val="32"/>
          <w:szCs w:val="32"/>
        </w:rPr>
        <w:t xml:space="preserve">”? This could be a reference to Christ rising from the dead, or His rising in great exaltation from the great humility that preceded it (Phi.2:6-9). But truly, His death and resurrection played a key part in His </w:t>
      </w:r>
      <w:r w:rsidR="002B545B" w:rsidRPr="0037563E">
        <w:rPr>
          <w:rFonts w:ascii="Times New Roman" w:hAnsi="Times New Roman" w:cs="Times New Roman"/>
          <w:sz w:val="32"/>
          <w:szCs w:val="32"/>
        </w:rPr>
        <w:t xml:space="preserve">progress from </w:t>
      </w:r>
      <w:r w:rsidRPr="0037563E">
        <w:rPr>
          <w:rFonts w:ascii="Times New Roman" w:hAnsi="Times New Roman" w:cs="Times New Roman"/>
          <w:sz w:val="32"/>
          <w:szCs w:val="32"/>
        </w:rPr>
        <w:t>humiliation</w:t>
      </w:r>
      <w:r w:rsidR="002B545B" w:rsidRPr="0037563E">
        <w:rPr>
          <w:rFonts w:ascii="Times New Roman" w:hAnsi="Times New Roman" w:cs="Times New Roman"/>
          <w:sz w:val="32"/>
          <w:szCs w:val="32"/>
        </w:rPr>
        <w:t xml:space="preserve"> to </w:t>
      </w:r>
      <w:r w:rsidRPr="0037563E">
        <w:rPr>
          <w:rFonts w:ascii="Times New Roman" w:hAnsi="Times New Roman" w:cs="Times New Roman"/>
          <w:sz w:val="32"/>
          <w:szCs w:val="32"/>
        </w:rPr>
        <w:t>exaltation. I would take the “</w:t>
      </w:r>
      <w:r w:rsidRPr="0037563E">
        <w:rPr>
          <w:rFonts w:ascii="Times New Roman" w:hAnsi="Times New Roman" w:cs="Times New Roman"/>
          <w:sz w:val="32"/>
          <w:szCs w:val="32"/>
          <w:u w:val="single"/>
        </w:rPr>
        <w:t>counsel of peace</w:t>
      </w:r>
      <w:r w:rsidRPr="0037563E">
        <w:rPr>
          <w:rFonts w:ascii="Times New Roman" w:hAnsi="Times New Roman" w:cs="Times New Roman"/>
          <w:sz w:val="32"/>
          <w:szCs w:val="32"/>
        </w:rPr>
        <w:t>” coming “</w:t>
      </w:r>
      <w:r w:rsidRPr="0037563E">
        <w:rPr>
          <w:rFonts w:ascii="Times New Roman" w:hAnsi="Times New Roman" w:cs="Times New Roman"/>
          <w:sz w:val="32"/>
          <w:szCs w:val="32"/>
          <w:u w:val="single"/>
        </w:rPr>
        <w:t xml:space="preserve">between </w:t>
      </w:r>
      <w:r w:rsidRPr="0037563E">
        <w:rPr>
          <w:rFonts w:ascii="Times New Roman" w:hAnsi="Times New Roman" w:cs="Times New Roman"/>
          <w:i/>
          <w:iCs/>
          <w:sz w:val="32"/>
          <w:szCs w:val="32"/>
          <w:u w:val="single"/>
        </w:rPr>
        <w:t>the</w:t>
      </w:r>
      <w:r w:rsidRPr="0037563E">
        <w:rPr>
          <w:rFonts w:ascii="Times New Roman" w:hAnsi="Times New Roman" w:cs="Times New Roman"/>
          <w:sz w:val="32"/>
          <w:szCs w:val="32"/>
          <w:u w:val="single"/>
        </w:rPr>
        <w:t xml:space="preserve"> two of them</w:t>
      </w:r>
      <w:r w:rsidRPr="0037563E">
        <w:rPr>
          <w:rFonts w:ascii="Times New Roman" w:hAnsi="Times New Roman" w:cs="Times New Roman"/>
          <w:sz w:val="32"/>
          <w:szCs w:val="32"/>
        </w:rPr>
        <w:t xml:space="preserve">” as the perfect joining of the roles of the great King-Priest in His rule of peace. This </w:t>
      </w:r>
      <w:r w:rsidRPr="0037563E">
        <w:rPr>
          <w:rFonts w:ascii="Times New Roman" w:hAnsi="Times New Roman" w:cs="Times New Roman"/>
          <w:sz w:val="32"/>
          <w:szCs w:val="32"/>
        </w:rPr>
        <w:lastRenderedPageBreak/>
        <w:t>might include – the King “will rule with a</w:t>
      </w:r>
      <w:r w:rsidR="00602877" w:rsidRPr="0037563E">
        <w:rPr>
          <w:rFonts w:ascii="Times New Roman" w:hAnsi="Times New Roman" w:cs="Times New Roman"/>
          <w:sz w:val="32"/>
          <w:szCs w:val="32"/>
        </w:rPr>
        <w:t>n iron staff</w:t>
      </w:r>
      <w:r w:rsidRPr="0037563E">
        <w:rPr>
          <w:rFonts w:ascii="Times New Roman" w:hAnsi="Times New Roman" w:cs="Times New Roman"/>
          <w:sz w:val="32"/>
          <w:szCs w:val="32"/>
        </w:rPr>
        <w:t xml:space="preserve">”, while the Priest seeks forms of mediation for wrongdoing. The great King Solomon showed something of this </w:t>
      </w:r>
      <w:r w:rsidR="006F20AA" w:rsidRPr="0037563E">
        <w:rPr>
          <w:rFonts w:ascii="Times New Roman" w:hAnsi="Times New Roman" w:cs="Times New Roman"/>
          <w:sz w:val="32"/>
          <w:szCs w:val="32"/>
        </w:rPr>
        <w:t xml:space="preserve">dual </w:t>
      </w:r>
      <w:r w:rsidRPr="0037563E">
        <w:rPr>
          <w:rFonts w:ascii="Times New Roman" w:hAnsi="Times New Roman" w:cs="Times New Roman"/>
          <w:sz w:val="32"/>
          <w:szCs w:val="32"/>
        </w:rPr>
        <w:t xml:space="preserve">mindset, when he ordered the disputed babe to be split in two. He </w:t>
      </w:r>
      <w:r w:rsidR="00602877" w:rsidRPr="0037563E">
        <w:rPr>
          <w:rFonts w:ascii="Times New Roman" w:hAnsi="Times New Roman" w:cs="Times New Roman"/>
          <w:sz w:val="32"/>
          <w:szCs w:val="32"/>
        </w:rPr>
        <w:t>seemed to show a readiness</w:t>
      </w:r>
      <w:r w:rsidRPr="0037563E">
        <w:rPr>
          <w:rFonts w:ascii="Times New Roman" w:hAnsi="Times New Roman" w:cs="Times New Roman"/>
          <w:sz w:val="32"/>
          <w:szCs w:val="32"/>
        </w:rPr>
        <w:t xml:space="preserve"> to use the sword, even wh</w:t>
      </w:r>
      <w:r w:rsidR="00CC3F5D" w:rsidRPr="0037563E">
        <w:rPr>
          <w:rFonts w:ascii="Times New Roman" w:hAnsi="Times New Roman" w:cs="Times New Roman"/>
          <w:sz w:val="32"/>
          <w:szCs w:val="32"/>
        </w:rPr>
        <w:t>ile</w:t>
      </w:r>
      <w:r w:rsidRPr="0037563E">
        <w:rPr>
          <w:rFonts w:ascii="Times New Roman" w:hAnsi="Times New Roman" w:cs="Times New Roman"/>
          <w:sz w:val="32"/>
          <w:szCs w:val="32"/>
        </w:rPr>
        <w:t xml:space="preserve"> seeking a more humane verdict. Justice often stands somewhere between the harsh and the compassionate sentence. Under Him Who will be called “Prince of peace”, the earth will have a reign of peace, and this will follow the model of the king-priest Melchizedek. </w:t>
      </w:r>
      <w:r w:rsidR="006221C2" w:rsidRPr="0037563E">
        <w:rPr>
          <w:rFonts w:ascii="Times New Roman" w:hAnsi="Times New Roman" w:cs="Times New Roman"/>
          <w:sz w:val="32"/>
          <w:szCs w:val="32"/>
        </w:rPr>
        <w:t>This one</w:t>
      </w:r>
      <w:r w:rsidRPr="0037563E">
        <w:rPr>
          <w:rFonts w:ascii="Times New Roman" w:hAnsi="Times New Roman" w:cs="Times New Roman"/>
          <w:sz w:val="32"/>
          <w:szCs w:val="32"/>
        </w:rPr>
        <w:t xml:space="preserve"> was also called “king of Salem”, that is, “king of peace” (Heb.7:2). </w:t>
      </w:r>
      <w:r w:rsidR="00602877" w:rsidRPr="0037563E">
        <w:rPr>
          <w:rFonts w:ascii="Times New Roman" w:hAnsi="Times New Roman" w:cs="Times New Roman"/>
          <w:sz w:val="32"/>
          <w:szCs w:val="32"/>
        </w:rPr>
        <w:t>Thus h</w:t>
      </w:r>
      <w:r w:rsidRPr="0037563E">
        <w:rPr>
          <w:rFonts w:ascii="Times New Roman" w:hAnsi="Times New Roman" w:cs="Times New Roman"/>
          <w:sz w:val="32"/>
          <w:szCs w:val="32"/>
        </w:rPr>
        <w:t>e was a prophetic type of the Christ</w:t>
      </w:r>
      <w:r w:rsidR="001F7181" w:rsidRPr="0037563E">
        <w:rPr>
          <w:rFonts w:ascii="Times New Roman" w:hAnsi="Times New Roman" w:cs="Times New Roman"/>
          <w:sz w:val="32"/>
          <w:szCs w:val="32"/>
        </w:rPr>
        <w:t xml:space="preserve">, although the book of Hebrews </w:t>
      </w:r>
      <w:r w:rsidR="003925A0" w:rsidRPr="0037563E">
        <w:rPr>
          <w:rFonts w:ascii="Times New Roman" w:hAnsi="Times New Roman" w:cs="Times New Roman"/>
          <w:sz w:val="32"/>
          <w:szCs w:val="32"/>
        </w:rPr>
        <w:t>does not say so explicitly</w:t>
      </w:r>
      <w:r w:rsidRPr="0037563E">
        <w:rPr>
          <w:rFonts w:ascii="Times New Roman" w:hAnsi="Times New Roman" w:cs="Times New Roman"/>
          <w:sz w:val="32"/>
          <w:szCs w:val="32"/>
        </w:rPr>
        <w:t>.</w:t>
      </w:r>
    </w:p>
    <w:p w14:paraId="05F3EC9A" w14:textId="77777777" w:rsidR="006F20AA" w:rsidRDefault="006F20AA" w:rsidP="00154F5B">
      <w:pPr>
        <w:tabs>
          <w:tab w:val="right" w:pos="8640"/>
        </w:tabs>
        <w:rPr>
          <w:rFonts w:ascii="Times New Roman" w:hAnsi="Times New Roman" w:cs="Times New Roman"/>
          <w:sz w:val="32"/>
          <w:szCs w:val="32"/>
        </w:rPr>
      </w:pPr>
      <w:r>
        <w:rPr>
          <w:rFonts w:ascii="Times New Roman" w:hAnsi="Times New Roman" w:cs="Times New Roman"/>
          <w:b/>
          <w:bCs/>
          <w:sz w:val="40"/>
          <w:szCs w:val="40"/>
        </w:rPr>
        <w:t>Isaiah</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13:</w:t>
      </w:r>
      <w:r w:rsidR="00E45CE0">
        <w:rPr>
          <w:rFonts w:ascii="Times New Roman" w:hAnsi="Times New Roman" w:cs="Times New Roman"/>
          <w:b/>
          <w:bCs/>
          <w:sz w:val="40"/>
          <w:szCs w:val="40"/>
        </w:rPr>
        <w:t>10</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Matthew</w:t>
      </w:r>
      <w:r w:rsidRPr="00C75557">
        <w:rPr>
          <w:rFonts w:ascii="Times New Roman" w:hAnsi="Times New Roman" w:cs="Times New Roman"/>
          <w:b/>
          <w:bCs/>
          <w:sz w:val="40"/>
          <w:szCs w:val="40"/>
        </w:rPr>
        <w:t xml:space="preserve"> </w:t>
      </w:r>
      <w:r w:rsidR="00E45CE0">
        <w:rPr>
          <w:rFonts w:ascii="Times New Roman" w:hAnsi="Times New Roman" w:cs="Times New Roman"/>
          <w:b/>
          <w:bCs/>
          <w:sz w:val="40"/>
          <w:szCs w:val="40"/>
        </w:rPr>
        <w:t>24:</w:t>
      </w:r>
      <w:r w:rsidR="0044057D">
        <w:rPr>
          <w:rFonts w:ascii="Times New Roman" w:hAnsi="Times New Roman" w:cs="Times New Roman"/>
          <w:b/>
          <w:bCs/>
          <w:sz w:val="40"/>
          <w:szCs w:val="40"/>
        </w:rPr>
        <w:t>29</w:t>
      </w:r>
      <w:r w:rsidR="00E45CE0">
        <w:rPr>
          <w:rFonts w:ascii="Times New Roman" w:hAnsi="Times New Roman" w:cs="Times New Roman"/>
          <w:b/>
          <w:bCs/>
          <w:sz w:val="40"/>
          <w:szCs w:val="40"/>
        </w:rPr>
        <w:t>, et al.</w:t>
      </w:r>
      <w:r w:rsidR="00154F5B">
        <w:rPr>
          <w:rFonts w:ascii="Times New Roman" w:hAnsi="Times New Roman" w:cs="Times New Roman"/>
          <w:b/>
          <w:bCs/>
          <w:sz w:val="40"/>
          <w:szCs w:val="40"/>
        </w:rPr>
        <w:t xml:space="preserve"> –</w:t>
      </w:r>
    </w:p>
    <w:p w14:paraId="05F3EC9B" w14:textId="77777777" w:rsidR="009405D5" w:rsidRPr="00FD6A76" w:rsidRDefault="009405D5" w:rsidP="008B578C">
      <w:pPr>
        <w:pStyle w:val="ListParagraph"/>
        <w:widowControl w:val="0"/>
        <w:ind w:left="0" w:firstLine="360"/>
        <w:contextualSpacing w:val="0"/>
        <w:rPr>
          <w:rFonts w:ascii="Times New Roman" w:hAnsi="Times New Roman" w:cs="Times New Roman"/>
          <w:sz w:val="32"/>
          <w:szCs w:val="32"/>
        </w:rPr>
      </w:pPr>
      <w:r w:rsidRPr="00FD6A76">
        <w:rPr>
          <w:rFonts w:ascii="Times New Roman" w:hAnsi="Times New Roman" w:cs="Times New Roman"/>
          <w:sz w:val="32"/>
          <w:szCs w:val="32"/>
        </w:rPr>
        <w:t xml:space="preserve">I have already given in </w:t>
      </w:r>
      <w:r w:rsidR="007439E1" w:rsidRPr="00FD6A76">
        <w:rPr>
          <w:rFonts w:ascii="Times New Roman" w:hAnsi="Times New Roman" w:cs="Times New Roman"/>
          <w:sz w:val="32"/>
          <w:szCs w:val="32"/>
        </w:rPr>
        <w:t>the</w:t>
      </w:r>
      <w:r w:rsidRPr="00FD6A76">
        <w:rPr>
          <w:rFonts w:ascii="Times New Roman" w:hAnsi="Times New Roman" w:cs="Times New Roman"/>
          <w:sz w:val="32"/>
          <w:szCs w:val="32"/>
        </w:rPr>
        <w:t xml:space="preserve"> earlier </w:t>
      </w:r>
      <w:r w:rsidR="00E57B13" w:rsidRPr="00FD6A76">
        <w:rPr>
          <w:rFonts w:ascii="Times New Roman" w:hAnsi="Times New Roman" w:cs="Times New Roman"/>
          <w:sz w:val="32"/>
          <w:szCs w:val="32"/>
        </w:rPr>
        <w:t>chapter</w:t>
      </w:r>
      <w:r w:rsidR="007439E1" w:rsidRPr="00FD6A76">
        <w:rPr>
          <w:rFonts w:ascii="Times New Roman" w:hAnsi="Times New Roman" w:cs="Times New Roman"/>
          <w:sz w:val="32"/>
          <w:szCs w:val="32"/>
        </w:rPr>
        <w:t xml:space="preserve">, </w:t>
      </w:r>
      <w:r w:rsidR="007439E1" w:rsidRPr="00FD6A76">
        <w:rPr>
          <w:rFonts w:ascii="Times New Roman" w:hAnsi="Times New Roman" w:cs="Times New Roman"/>
          <w:b/>
          <w:bCs/>
          <w:sz w:val="32"/>
          <w:szCs w:val="32"/>
        </w:rPr>
        <w:t>Urgency in Prophecy</w:t>
      </w:r>
      <w:r w:rsidR="007439E1" w:rsidRPr="00FD6A76">
        <w:rPr>
          <w:rFonts w:ascii="Times New Roman" w:hAnsi="Times New Roman" w:cs="Times New Roman"/>
          <w:sz w:val="32"/>
          <w:szCs w:val="32"/>
        </w:rPr>
        <w:t>,</w:t>
      </w:r>
      <w:r w:rsidRPr="00FD6A76">
        <w:rPr>
          <w:rFonts w:ascii="Times New Roman" w:hAnsi="Times New Roman" w:cs="Times New Roman"/>
          <w:sz w:val="32"/>
          <w:szCs w:val="32"/>
        </w:rPr>
        <w:t xml:space="preserve"> a</w:t>
      </w:r>
      <w:r w:rsidR="007439E1" w:rsidRPr="00FD6A76">
        <w:rPr>
          <w:rFonts w:ascii="Times New Roman" w:hAnsi="Times New Roman" w:cs="Times New Roman"/>
          <w:sz w:val="32"/>
          <w:szCs w:val="32"/>
        </w:rPr>
        <w:t>n</w:t>
      </w:r>
      <w:r w:rsidRPr="00FD6A76">
        <w:rPr>
          <w:rFonts w:ascii="Times New Roman" w:hAnsi="Times New Roman" w:cs="Times New Roman"/>
          <w:sz w:val="32"/>
          <w:szCs w:val="32"/>
        </w:rPr>
        <w:t xml:space="preserve"> </w:t>
      </w:r>
      <w:r w:rsidR="007439E1" w:rsidRPr="00FD6A76">
        <w:rPr>
          <w:rFonts w:ascii="Times New Roman" w:hAnsi="Times New Roman" w:cs="Times New Roman"/>
          <w:sz w:val="32"/>
          <w:szCs w:val="32"/>
        </w:rPr>
        <w:t>extensive</w:t>
      </w:r>
      <w:r w:rsidRPr="00FD6A76">
        <w:rPr>
          <w:rFonts w:ascii="Times New Roman" w:hAnsi="Times New Roman" w:cs="Times New Roman"/>
          <w:sz w:val="32"/>
          <w:szCs w:val="32"/>
        </w:rPr>
        <w:t xml:space="preserve"> quote of “the burden of Babel” from Isaiah chapter 13. Now I </w:t>
      </w:r>
      <w:r w:rsidR="00E57B13" w:rsidRPr="00FD6A76">
        <w:rPr>
          <w:rFonts w:ascii="Times New Roman" w:hAnsi="Times New Roman" w:cs="Times New Roman"/>
          <w:sz w:val="32"/>
          <w:szCs w:val="32"/>
        </w:rPr>
        <w:t>will</w:t>
      </w:r>
      <w:r w:rsidRPr="00FD6A76">
        <w:rPr>
          <w:rFonts w:ascii="Times New Roman" w:hAnsi="Times New Roman" w:cs="Times New Roman"/>
          <w:sz w:val="32"/>
          <w:szCs w:val="32"/>
        </w:rPr>
        <w:t xml:space="preserve"> </w:t>
      </w:r>
      <w:r w:rsidR="00CC68ED" w:rsidRPr="00FD6A76">
        <w:rPr>
          <w:rFonts w:ascii="Times New Roman" w:hAnsi="Times New Roman" w:cs="Times New Roman"/>
          <w:sz w:val="32"/>
          <w:szCs w:val="32"/>
        </w:rPr>
        <w:t>focus</w:t>
      </w:r>
      <w:r w:rsidRPr="00FD6A76">
        <w:rPr>
          <w:rFonts w:ascii="Times New Roman" w:hAnsi="Times New Roman" w:cs="Times New Roman"/>
          <w:sz w:val="32"/>
          <w:szCs w:val="32"/>
        </w:rPr>
        <w:t xml:space="preserve"> on just this portion –</w:t>
      </w:r>
    </w:p>
    <w:p w14:paraId="05F3EC9C" w14:textId="77777777" w:rsidR="009405D5" w:rsidRPr="00FD6A76" w:rsidRDefault="009405D5" w:rsidP="00EC0437">
      <w:pPr>
        <w:pStyle w:val="ListParagraph"/>
        <w:ind w:left="360"/>
        <w:contextualSpacing w:val="0"/>
        <w:rPr>
          <w:rFonts w:ascii="Times New Roman" w:hAnsi="Times New Roman" w:cs="Times New Roman"/>
          <w:sz w:val="32"/>
          <w:szCs w:val="32"/>
        </w:rPr>
      </w:pPr>
      <w:r w:rsidRPr="00FD6A76">
        <w:rPr>
          <w:rFonts w:ascii="Times New Roman" w:hAnsi="Times New Roman" w:cs="Times New Roman"/>
          <w:sz w:val="32"/>
          <w:szCs w:val="32"/>
        </w:rPr>
        <w:t xml:space="preserve">“Howl, for </w:t>
      </w:r>
      <w:r w:rsidRPr="00FD6A76">
        <w:rPr>
          <w:rFonts w:ascii="Times New Roman" w:hAnsi="Times New Roman" w:cs="Times New Roman"/>
          <w:b/>
          <w:sz w:val="32"/>
          <w:szCs w:val="32"/>
        </w:rPr>
        <w:t xml:space="preserve">near </w:t>
      </w:r>
      <w:r w:rsidRPr="00FD6A76">
        <w:rPr>
          <w:rFonts w:ascii="Times New Roman" w:hAnsi="Times New Roman" w:cs="Times New Roman"/>
          <w:b/>
          <w:i/>
          <w:sz w:val="32"/>
          <w:szCs w:val="32"/>
        </w:rPr>
        <w:t>is</w:t>
      </w:r>
      <w:r w:rsidRPr="00FD6A76">
        <w:rPr>
          <w:rFonts w:ascii="Times New Roman" w:hAnsi="Times New Roman" w:cs="Times New Roman"/>
          <w:b/>
          <w:sz w:val="32"/>
          <w:szCs w:val="32"/>
        </w:rPr>
        <w:t xml:space="preserve"> a day of Yahweh</w:t>
      </w:r>
      <w:r w:rsidRPr="00FD6A76">
        <w:rPr>
          <w:rFonts w:ascii="Times New Roman" w:hAnsi="Times New Roman" w:cs="Times New Roman"/>
          <w:sz w:val="32"/>
          <w:szCs w:val="32"/>
        </w:rPr>
        <w:t xml:space="preserve">. Like a devastation from Shaddai it comes. Therefore, all hands go limp, and every heart of man melts. Then they will be terrified. Pains and anguish will take hold; like bringing forth they will writhe. Each to his fellow will be astounded. Their faces </w:t>
      </w:r>
      <w:r w:rsidRPr="00FD6A76">
        <w:rPr>
          <w:rFonts w:ascii="Times New Roman" w:hAnsi="Times New Roman" w:cs="Times New Roman"/>
          <w:i/>
          <w:sz w:val="32"/>
          <w:szCs w:val="32"/>
        </w:rPr>
        <w:t>will b</w:t>
      </w:r>
      <w:r w:rsidRPr="00FD6A76">
        <w:rPr>
          <w:rFonts w:ascii="Times New Roman" w:hAnsi="Times New Roman" w:cs="Times New Roman"/>
          <w:i/>
          <w:iCs/>
          <w:sz w:val="32"/>
          <w:szCs w:val="32"/>
        </w:rPr>
        <w:t>e</w:t>
      </w:r>
      <w:r w:rsidRPr="00FD6A76">
        <w:rPr>
          <w:rFonts w:ascii="Times New Roman" w:hAnsi="Times New Roman" w:cs="Times New Roman"/>
          <w:sz w:val="32"/>
          <w:szCs w:val="32"/>
        </w:rPr>
        <w:t xml:space="preserve"> faces of flushing</w:t>
      </w:r>
      <w:r w:rsidR="00EC0437" w:rsidRPr="00FD6A76">
        <w:rPr>
          <w:rFonts w:ascii="Times New Roman" w:hAnsi="Times New Roman" w:cs="Times New Roman"/>
          <w:sz w:val="32"/>
          <w:szCs w:val="32"/>
        </w:rPr>
        <w:t xml:space="preserve"> (lit. ‘ of flames’)</w:t>
      </w:r>
      <w:r w:rsidRPr="00FD6A76">
        <w:rPr>
          <w:rFonts w:ascii="Times New Roman" w:hAnsi="Times New Roman" w:cs="Times New Roman"/>
          <w:sz w:val="32"/>
          <w:szCs w:val="32"/>
        </w:rPr>
        <w:t xml:space="preserve">. </w:t>
      </w:r>
      <w:r w:rsidRPr="00FD6A76">
        <w:rPr>
          <w:rFonts w:ascii="Times New Roman" w:hAnsi="Times New Roman" w:cs="Times New Roman"/>
          <w:b/>
          <w:sz w:val="32"/>
          <w:szCs w:val="32"/>
          <w:u w:val="double"/>
        </w:rPr>
        <w:t>Behold</w:t>
      </w:r>
      <w:r w:rsidRPr="00FD6A76">
        <w:rPr>
          <w:rFonts w:ascii="Times New Roman" w:hAnsi="Times New Roman" w:cs="Times New Roman"/>
          <w:sz w:val="32"/>
          <w:szCs w:val="32"/>
        </w:rPr>
        <w:t xml:space="preserve">, </w:t>
      </w:r>
      <w:r w:rsidRPr="00FD6A76">
        <w:rPr>
          <w:rFonts w:ascii="Times New Roman" w:hAnsi="Times New Roman" w:cs="Times New Roman"/>
          <w:b/>
          <w:sz w:val="32"/>
          <w:szCs w:val="32"/>
        </w:rPr>
        <w:t>a day of Yahweh is coming</w:t>
      </w:r>
      <w:r w:rsidRPr="00FD6A76">
        <w:rPr>
          <w:rFonts w:ascii="Times New Roman" w:hAnsi="Times New Roman" w:cs="Times New Roman"/>
          <w:sz w:val="32"/>
          <w:szCs w:val="32"/>
        </w:rPr>
        <w:t xml:space="preserve">, cruel and furious and of burning wrath, to appoint the land for a waste, and its sinners He will exterminate from it. For </w:t>
      </w:r>
      <w:r w:rsidRPr="00FD6A76">
        <w:rPr>
          <w:rFonts w:ascii="Times New Roman" w:hAnsi="Times New Roman" w:cs="Times New Roman"/>
          <w:i/>
          <w:sz w:val="32"/>
          <w:szCs w:val="32"/>
          <w:u w:val="single"/>
        </w:rPr>
        <w:t>the</w:t>
      </w:r>
      <w:r w:rsidRPr="00FD6A76">
        <w:rPr>
          <w:rFonts w:ascii="Times New Roman" w:hAnsi="Times New Roman" w:cs="Times New Roman"/>
          <w:sz w:val="32"/>
          <w:szCs w:val="32"/>
          <w:u w:val="single"/>
        </w:rPr>
        <w:t xml:space="preserve"> stars of the heavens and their constellations will not shine forth their light. The sun </w:t>
      </w:r>
      <w:r w:rsidR="006D6861" w:rsidRPr="00FD6A76">
        <w:rPr>
          <w:rFonts w:ascii="Times New Roman" w:hAnsi="Times New Roman" w:cs="Times New Roman"/>
          <w:sz w:val="32"/>
          <w:szCs w:val="32"/>
          <w:u w:val="single"/>
        </w:rPr>
        <w:t>has grown</w:t>
      </w:r>
      <w:r w:rsidRPr="00FD6A76">
        <w:rPr>
          <w:rFonts w:ascii="Times New Roman" w:hAnsi="Times New Roman" w:cs="Times New Roman"/>
          <w:sz w:val="32"/>
          <w:szCs w:val="32"/>
          <w:u w:val="single"/>
        </w:rPr>
        <w:t xml:space="preserve"> dark in its coming out and </w:t>
      </w:r>
      <w:r w:rsidRPr="00FD6A76">
        <w:rPr>
          <w:rFonts w:ascii="Times New Roman" w:hAnsi="Times New Roman" w:cs="Times New Roman"/>
          <w:i/>
          <w:sz w:val="32"/>
          <w:szCs w:val="32"/>
          <w:u w:val="single"/>
        </w:rPr>
        <w:t xml:space="preserve">the </w:t>
      </w:r>
      <w:r w:rsidRPr="00FD6A76">
        <w:rPr>
          <w:rFonts w:ascii="Times New Roman" w:hAnsi="Times New Roman" w:cs="Times New Roman"/>
          <w:sz w:val="32"/>
          <w:szCs w:val="32"/>
          <w:u w:val="single"/>
        </w:rPr>
        <w:t xml:space="preserve">moon </w:t>
      </w:r>
      <w:r w:rsidR="006D6861" w:rsidRPr="00FD6A76">
        <w:rPr>
          <w:rFonts w:ascii="Times New Roman" w:hAnsi="Times New Roman" w:cs="Times New Roman"/>
          <w:sz w:val="32"/>
          <w:szCs w:val="32"/>
          <w:u w:val="single"/>
        </w:rPr>
        <w:t>will</w:t>
      </w:r>
      <w:r w:rsidRPr="00FD6A76">
        <w:rPr>
          <w:rFonts w:ascii="Times New Roman" w:hAnsi="Times New Roman" w:cs="Times New Roman"/>
          <w:sz w:val="32"/>
          <w:szCs w:val="32"/>
          <w:u w:val="single"/>
        </w:rPr>
        <w:t xml:space="preserve"> not cause to shine its light</w:t>
      </w:r>
      <w:r w:rsidRPr="00FD6A76">
        <w:rPr>
          <w:rFonts w:ascii="Times New Roman" w:hAnsi="Times New Roman" w:cs="Times New Roman"/>
          <w:sz w:val="32"/>
          <w:szCs w:val="32"/>
        </w:rPr>
        <w:t xml:space="preserve">. </w:t>
      </w:r>
      <w:r w:rsidR="005537B5" w:rsidRPr="00FD6A76">
        <w:rPr>
          <w:rFonts w:ascii="Times New Roman" w:hAnsi="Times New Roman" w:cs="Times New Roman"/>
          <w:sz w:val="32"/>
          <w:szCs w:val="32"/>
        </w:rPr>
        <w:t xml:space="preserve"> </w:t>
      </w:r>
      <w:r w:rsidRPr="00FD6A76">
        <w:rPr>
          <w:rFonts w:ascii="Times New Roman" w:hAnsi="Times New Roman" w:cs="Times New Roman"/>
          <w:sz w:val="32"/>
          <w:szCs w:val="32"/>
        </w:rPr>
        <w:t xml:space="preserve">But I will appoint evil upon the world and upon the wicked </w:t>
      </w:r>
      <w:r w:rsidRPr="00FD6A76">
        <w:rPr>
          <w:rFonts w:ascii="Times New Roman" w:hAnsi="Times New Roman" w:cs="Times New Roman"/>
          <w:i/>
          <w:sz w:val="32"/>
          <w:szCs w:val="32"/>
        </w:rPr>
        <w:t>for</w:t>
      </w:r>
      <w:r w:rsidRPr="00FD6A76">
        <w:rPr>
          <w:rFonts w:ascii="Times New Roman" w:hAnsi="Times New Roman" w:cs="Times New Roman"/>
          <w:sz w:val="32"/>
          <w:szCs w:val="32"/>
        </w:rPr>
        <w:t xml:space="preserve"> their iniquity. And I will put an end to pride of </w:t>
      </w:r>
      <w:r w:rsidR="00BD1237" w:rsidRPr="00FD6A76">
        <w:rPr>
          <w:rFonts w:ascii="Times New Roman" w:hAnsi="Times New Roman" w:cs="Times New Roman"/>
          <w:sz w:val="32"/>
          <w:szCs w:val="32"/>
        </w:rPr>
        <w:t>insolence,</w:t>
      </w:r>
      <w:r w:rsidRPr="00FD6A76">
        <w:rPr>
          <w:rFonts w:ascii="Times New Roman" w:hAnsi="Times New Roman" w:cs="Times New Roman"/>
          <w:sz w:val="32"/>
          <w:szCs w:val="32"/>
        </w:rPr>
        <w:t xml:space="preserve"> and I will bring low </w:t>
      </w:r>
      <w:r w:rsidRPr="00FD6A76">
        <w:rPr>
          <w:rFonts w:ascii="Times New Roman" w:hAnsi="Times New Roman" w:cs="Times New Roman"/>
          <w:i/>
          <w:sz w:val="32"/>
          <w:szCs w:val="32"/>
        </w:rPr>
        <w:t>the</w:t>
      </w:r>
      <w:r w:rsidRPr="00FD6A76">
        <w:rPr>
          <w:rFonts w:ascii="Times New Roman" w:hAnsi="Times New Roman" w:cs="Times New Roman"/>
          <w:sz w:val="32"/>
          <w:szCs w:val="32"/>
        </w:rPr>
        <w:t xml:space="preserve"> majesty of </w:t>
      </w:r>
      <w:r w:rsidRPr="00FD6A76">
        <w:rPr>
          <w:rFonts w:ascii="Times New Roman" w:hAnsi="Times New Roman" w:cs="Times New Roman"/>
          <w:i/>
          <w:sz w:val="32"/>
          <w:szCs w:val="32"/>
        </w:rPr>
        <w:t>the</w:t>
      </w:r>
      <w:r w:rsidRPr="00FD6A76">
        <w:rPr>
          <w:rFonts w:ascii="Times New Roman" w:hAnsi="Times New Roman" w:cs="Times New Roman"/>
          <w:sz w:val="32"/>
          <w:szCs w:val="32"/>
        </w:rPr>
        <w:t xml:space="preserve"> terrible.”  </w:t>
      </w:r>
      <w:r w:rsidR="00EC0437" w:rsidRPr="00FD6A76">
        <w:rPr>
          <w:rFonts w:ascii="Times New Roman" w:hAnsi="Times New Roman" w:cs="Times New Roman"/>
          <w:sz w:val="32"/>
          <w:szCs w:val="32"/>
        </w:rPr>
        <w:t xml:space="preserve">   </w:t>
      </w:r>
      <w:r w:rsidRPr="00FD6A76">
        <w:rPr>
          <w:rFonts w:ascii="Times New Roman" w:hAnsi="Times New Roman" w:cs="Times New Roman"/>
          <w:sz w:val="32"/>
          <w:szCs w:val="32"/>
        </w:rPr>
        <w:t>Isa.13:6-11</w:t>
      </w:r>
    </w:p>
    <w:p w14:paraId="05F3EC9D" w14:textId="77777777" w:rsidR="009405D5" w:rsidRPr="00FD6A76" w:rsidRDefault="009405D5" w:rsidP="000B3274">
      <w:pPr>
        <w:pStyle w:val="ListParagraph"/>
        <w:ind w:left="0"/>
        <w:contextualSpacing w:val="0"/>
        <w:rPr>
          <w:rFonts w:ascii="Times New Roman" w:hAnsi="Times New Roman" w:cs="Times New Roman"/>
          <w:sz w:val="32"/>
          <w:szCs w:val="32"/>
        </w:rPr>
      </w:pPr>
      <w:r w:rsidRPr="00FD6A76">
        <w:rPr>
          <w:rFonts w:ascii="Times New Roman" w:hAnsi="Times New Roman" w:cs="Times New Roman"/>
          <w:sz w:val="32"/>
          <w:szCs w:val="32"/>
        </w:rPr>
        <w:lastRenderedPageBreak/>
        <w:t xml:space="preserve">The underlined portion above </w:t>
      </w:r>
      <w:r w:rsidR="00EC0437" w:rsidRPr="00FD6A76">
        <w:rPr>
          <w:rFonts w:ascii="Times New Roman" w:hAnsi="Times New Roman" w:cs="Times New Roman"/>
          <w:sz w:val="32"/>
          <w:szCs w:val="32"/>
        </w:rPr>
        <w:t>wa</w:t>
      </w:r>
      <w:r w:rsidRPr="00FD6A76">
        <w:rPr>
          <w:rFonts w:ascii="Times New Roman" w:hAnsi="Times New Roman" w:cs="Times New Roman"/>
          <w:sz w:val="32"/>
          <w:szCs w:val="32"/>
        </w:rPr>
        <w:t xml:space="preserve">s alluded to by the Lord Jesus in His </w:t>
      </w:r>
      <w:r w:rsidR="00602877" w:rsidRPr="00FD6A76">
        <w:rPr>
          <w:rFonts w:ascii="Times New Roman" w:hAnsi="Times New Roman" w:cs="Times New Roman"/>
          <w:sz w:val="32"/>
          <w:szCs w:val="32"/>
        </w:rPr>
        <w:t xml:space="preserve">great </w:t>
      </w:r>
      <w:r w:rsidR="00602877" w:rsidRPr="00FD6A76">
        <w:rPr>
          <w:rFonts w:ascii="Times New Roman" w:hAnsi="Times New Roman" w:cs="Times New Roman"/>
          <w:i/>
          <w:iCs/>
          <w:sz w:val="32"/>
          <w:szCs w:val="32"/>
        </w:rPr>
        <w:t>Sunteleia</w:t>
      </w:r>
      <w:r w:rsidRPr="00FD6A76">
        <w:rPr>
          <w:rFonts w:ascii="Times New Roman" w:hAnsi="Times New Roman" w:cs="Times New Roman"/>
          <w:sz w:val="32"/>
          <w:szCs w:val="32"/>
        </w:rPr>
        <w:t xml:space="preserve"> prophecy –</w:t>
      </w:r>
    </w:p>
    <w:p w14:paraId="05F3EC9E" w14:textId="77777777" w:rsidR="009405D5" w:rsidRPr="00FD6A76" w:rsidRDefault="009405D5" w:rsidP="00014465">
      <w:pPr>
        <w:pStyle w:val="ListParagraph"/>
        <w:spacing w:after="240"/>
        <w:ind w:left="360"/>
        <w:contextualSpacing w:val="0"/>
        <w:rPr>
          <w:rFonts w:ascii="Times New Roman" w:hAnsi="Times New Roman" w:cs="Times New Roman"/>
          <w:sz w:val="32"/>
          <w:szCs w:val="32"/>
        </w:rPr>
      </w:pPr>
      <w:r w:rsidRPr="00FD6A76">
        <w:rPr>
          <w:rFonts w:ascii="Times New Roman" w:hAnsi="Times New Roman" w:cs="Times New Roman"/>
          <w:sz w:val="32"/>
          <w:szCs w:val="32"/>
        </w:rPr>
        <w:t xml:space="preserve">“Therefore, if perhaps they should say to you, ‘Behold, He is in the desert’, you should not go out – ‘Behold, in the inner-room’, you should not believe. For just as the lightning goes out from </w:t>
      </w:r>
      <w:r w:rsidRPr="00FD6A76">
        <w:rPr>
          <w:rFonts w:ascii="Times New Roman" w:hAnsi="Times New Roman" w:cs="Times New Roman"/>
          <w:i/>
          <w:iCs/>
          <w:sz w:val="32"/>
          <w:szCs w:val="32"/>
        </w:rPr>
        <w:t>the</w:t>
      </w:r>
      <w:r w:rsidRPr="00FD6A76">
        <w:rPr>
          <w:rFonts w:ascii="Times New Roman" w:hAnsi="Times New Roman" w:cs="Times New Roman"/>
          <w:sz w:val="32"/>
          <w:szCs w:val="32"/>
        </w:rPr>
        <w:t xml:space="preserve"> east, and it flashes up to </w:t>
      </w:r>
      <w:r w:rsidRPr="00FD6A76">
        <w:rPr>
          <w:rFonts w:ascii="Times New Roman" w:hAnsi="Times New Roman" w:cs="Times New Roman"/>
          <w:i/>
          <w:iCs/>
          <w:sz w:val="32"/>
          <w:szCs w:val="32"/>
        </w:rPr>
        <w:t>the</w:t>
      </w:r>
      <w:r w:rsidRPr="00FD6A76">
        <w:rPr>
          <w:rFonts w:ascii="Times New Roman" w:hAnsi="Times New Roman" w:cs="Times New Roman"/>
          <w:sz w:val="32"/>
          <w:szCs w:val="32"/>
        </w:rPr>
        <w:t xml:space="preserve"> west, thus will be the presence</w:t>
      </w:r>
      <w:r w:rsidR="007439E1" w:rsidRPr="00FD6A76">
        <w:rPr>
          <w:rFonts w:ascii="Times New Roman" w:hAnsi="Times New Roman" w:cs="Times New Roman"/>
          <w:sz w:val="32"/>
          <w:szCs w:val="32"/>
        </w:rPr>
        <w:t xml:space="preserve"> (</w:t>
      </w:r>
      <w:r w:rsidR="00014465" w:rsidRPr="00FD6A76">
        <w:rPr>
          <w:rFonts w:ascii="Times New Roman" w:hAnsi="Times New Roman" w:cs="Times New Roman"/>
          <w:sz w:val="32"/>
          <w:szCs w:val="32"/>
        </w:rPr>
        <w:t xml:space="preserve">Gk. </w:t>
      </w:r>
      <w:r w:rsidR="007439E1" w:rsidRPr="00FD6A76">
        <w:rPr>
          <w:rFonts w:ascii="Times New Roman" w:hAnsi="Times New Roman" w:cs="Times New Roman"/>
          <w:i/>
          <w:iCs/>
          <w:sz w:val="32"/>
          <w:szCs w:val="32"/>
        </w:rPr>
        <w:t>Parousia</w:t>
      </w:r>
      <w:r w:rsidR="007439E1" w:rsidRPr="00FD6A76">
        <w:rPr>
          <w:rFonts w:ascii="Times New Roman" w:hAnsi="Times New Roman" w:cs="Times New Roman"/>
          <w:sz w:val="32"/>
          <w:szCs w:val="32"/>
        </w:rPr>
        <w:t>)</w:t>
      </w:r>
      <w:r w:rsidRPr="00FD6A76">
        <w:rPr>
          <w:rFonts w:ascii="Times New Roman" w:hAnsi="Times New Roman" w:cs="Times New Roman"/>
          <w:sz w:val="32"/>
          <w:szCs w:val="32"/>
        </w:rPr>
        <w:t xml:space="preserve"> of the Son of </w:t>
      </w:r>
      <w:r w:rsidR="00B52CF8" w:rsidRPr="00FD6A76">
        <w:rPr>
          <w:rFonts w:ascii="Times New Roman" w:hAnsi="Times New Roman" w:cs="Times New Roman"/>
          <w:sz w:val="32"/>
          <w:szCs w:val="32"/>
        </w:rPr>
        <w:t>M</w:t>
      </w:r>
      <w:r w:rsidRPr="00FD6A76">
        <w:rPr>
          <w:rFonts w:ascii="Times New Roman" w:hAnsi="Times New Roman" w:cs="Times New Roman"/>
          <w:sz w:val="32"/>
          <w:szCs w:val="32"/>
        </w:rPr>
        <w:t xml:space="preserve">an. Wherever the corpse may be, there will be assembled the eagles. But immediately after the tribulation of those days </w:t>
      </w:r>
      <w:r w:rsidRPr="00FD6A76">
        <w:rPr>
          <w:rFonts w:ascii="Times New Roman" w:hAnsi="Times New Roman" w:cs="Times New Roman"/>
          <w:sz w:val="32"/>
          <w:szCs w:val="32"/>
          <w:u w:val="single"/>
        </w:rPr>
        <w:t xml:space="preserve">the sun will </w:t>
      </w:r>
      <w:r w:rsidR="008254B7" w:rsidRPr="00FD6A76">
        <w:rPr>
          <w:rFonts w:ascii="Times New Roman" w:hAnsi="Times New Roman" w:cs="Times New Roman"/>
          <w:sz w:val="32"/>
          <w:szCs w:val="32"/>
          <w:u w:val="single"/>
        </w:rPr>
        <w:t xml:space="preserve">be </w:t>
      </w:r>
      <w:r w:rsidRPr="00FD6A76">
        <w:rPr>
          <w:rFonts w:ascii="Times New Roman" w:hAnsi="Times New Roman" w:cs="Times New Roman"/>
          <w:sz w:val="32"/>
          <w:szCs w:val="32"/>
          <w:u w:val="single"/>
        </w:rPr>
        <w:t>darkened and the moon will not give its light, and the stars will fall from the heaven, and the powers of the heavens will be shaken</w:t>
      </w:r>
      <w:r w:rsidRPr="00FD6A76">
        <w:rPr>
          <w:rFonts w:ascii="Times New Roman" w:hAnsi="Times New Roman" w:cs="Times New Roman"/>
          <w:sz w:val="32"/>
          <w:szCs w:val="32"/>
        </w:rPr>
        <w:t xml:space="preserve">. And then the sign of the Son of </w:t>
      </w:r>
      <w:r w:rsidR="00B52CF8" w:rsidRPr="00FD6A76">
        <w:rPr>
          <w:rFonts w:ascii="Times New Roman" w:hAnsi="Times New Roman" w:cs="Times New Roman"/>
          <w:sz w:val="32"/>
          <w:szCs w:val="32"/>
        </w:rPr>
        <w:t>M</w:t>
      </w:r>
      <w:r w:rsidRPr="00FD6A76">
        <w:rPr>
          <w:rFonts w:ascii="Times New Roman" w:hAnsi="Times New Roman" w:cs="Times New Roman"/>
          <w:sz w:val="32"/>
          <w:szCs w:val="32"/>
        </w:rPr>
        <w:t xml:space="preserve">an will appear in heaven, and then all the tribes of the earth will mourn. And they will see the Son of </w:t>
      </w:r>
      <w:r w:rsidR="00B52CF8" w:rsidRPr="00FD6A76">
        <w:rPr>
          <w:rFonts w:ascii="Times New Roman" w:hAnsi="Times New Roman" w:cs="Times New Roman"/>
          <w:sz w:val="32"/>
          <w:szCs w:val="32"/>
        </w:rPr>
        <w:t>M</w:t>
      </w:r>
      <w:r w:rsidRPr="00FD6A76">
        <w:rPr>
          <w:rFonts w:ascii="Times New Roman" w:hAnsi="Times New Roman" w:cs="Times New Roman"/>
          <w:sz w:val="32"/>
          <w:szCs w:val="32"/>
        </w:rPr>
        <w:t xml:space="preserve">an coming on the clouds of the heaven with power and great glory.”   </w:t>
      </w:r>
      <w:r w:rsidR="00014465" w:rsidRPr="00FD6A76">
        <w:rPr>
          <w:rFonts w:ascii="Times New Roman" w:hAnsi="Times New Roman" w:cs="Times New Roman"/>
          <w:sz w:val="32"/>
          <w:szCs w:val="32"/>
        </w:rPr>
        <w:t xml:space="preserve"> </w:t>
      </w:r>
      <w:r w:rsidRPr="00FD6A76">
        <w:rPr>
          <w:rFonts w:ascii="Times New Roman" w:hAnsi="Times New Roman" w:cs="Times New Roman"/>
          <w:sz w:val="32"/>
          <w:szCs w:val="32"/>
        </w:rPr>
        <w:t>Mat.24:26-30</w:t>
      </w:r>
    </w:p>
    <w:p w14:paraId="05F3EC9F" w14:textId="77777777" w:rsidR="009405D5" w:rsidRPr="00FD6A76" w:rsidRDefault="009405D5" w:rsidP="00014465">
      <w:pPr>
        <w:pStyle w:val="ListParagraph"/>
        <w:spacing w:after="400"/>
        <w:ind w:left="0"/>
        <w:contextualSpacing w:val="0"/>
        <w:rPr>
          <w:rFonts w:ascii="Times New Roman" w:hAnsi="Times New Roman" w:cs="Times New Roman"/>
          <w:sz w:val="32"/>
          <w:szCs w:val="32"/>
        </w:rPr>
      </w:pPr>
      <w:r w:rsidRPr="00FD6A76">
        <w:rPr>
          <w:rFonts w:ascii="Times New Roman" w:hAnsi="Times New Roman" w:cs="Times New Roman"/>
          <w:sz w:val="32"/>
          <w:szCs w:val="32"/>
        </w:rPr>
        <w:t>The underlin</w:t>
      </w:r>
      <w:r w:rsidR="00374627" w:rsidRPr="00FD6A76">
        <w:rPr>
          <w:rFonts w:ascii="Times New Roman" w:hAnsi="Times New Roman" w:cs="Times New Roman"/>
          <w:sz w:val="32"/>
          <w:szCs w:val="32"/>
        </w:rPr>
        <w:t>ed portion of</w:t>
      </w:r>
      <w:r w:rsidRPr="00FD6A76">
        <w:rPr>
          <w:rFonts w:ascii="Times New Roman" w:hAnsi="Times New Roman" w:cs="Times New Roman"/>
          <w:sz w:val="32"/>
          <w:szCs w:val="32"/>
        </w:rPr>
        <w:t xml:space="preserve"> the Matthew 24 text above is roughly parallel to the “day of Yahweh” prophecy of Isaiah 13. Such celestial signs could hardly escape notice, even as eagles circling at a distance tell us of the presence of a corpse. </w:t>
      </w:r>
      <w:r w:rsidR="00203DCE" w:rsidRPr="00FD6A76">
        <w:rPr>
          <w:rFonts w:ascii="Times New Roman" w:hAnsi="Times New Roman" w:cs="Times New Roman"/>
          <w:sz w:val="32"/>
          <w:szCs w:val="32"/>
        </w:rPr>
        <w:t xml:space="preserve">This “eagles” statement may have been an idiom of the day, like our modern saying, “You can’t miss it.” </w:t>
      </w:r>
      <w:r w:rsidRPr="00FD6A76">
        <w:rPr>
          <w:rFonts w:ascii="Times New Roman" w:hAnsi="Times New Roman" w:cs="Times New Roman"/>
          <w:sz w:val="32"/>
          <w:szCs w:val="32"/>
        </w:rPr>
        <w:t xml:space="preserve">These signs will appear suddenly, to the surprise of an earth not looking for His return, even as </w:t>
      </w:r>
      <w:r w:rsidR="002B545B" w:rsidRPr="00FD6A76">
        <w:rPr>
          <w:rFonts w:ascii="Times New Roman" w:hAnsi="Times New Roman" w:cs="Times New Roman"/>
          <w:sz w:val="32"/>
          <w:szCs w:val="32"/>
        </w:rPr>
        <w:t xml:space="preserve">men </w:t>
      </w:r>
      <w:r w:rsidRPr="00FD6A76">
        <w:rPr>
          <w:rFonts w:ascii="Times New Roman" w:hAnsi="Times New Roman" w:cs="Times New Roman"/>
          <w:sz w:val="32"/>
          <w:szCs w:val="32"/>
        </w:rPr>
        <w:t xml:space="preserve">in the days of Noah (Mat.24:37) were surprised by the onset of the Flood. Could these signs have come and gone in the past, with Christians across the earth not taking any notice? Not </w:t>
      </w:r>
      <w:r w:rsidRPr="00FD6A76">
        <w:rPr>
          <w:rFonts w:ascii="Times New Roman" w:hAnsi="Times New Roman" w:cs="Times New Roman"/>
          <w:i/>
          <w:iCs/>
          <w:sz w:val="32"/>
          <w:szCs w:val="32"/>
        </w:rPr>
        <w:t>these</w:t>
      </w:r>
      <w:r w:rsidRPr="00FD6A76">
        <w:rPr>
          <w:rFonts w:ascii="Times New Roman" w:hAnsi="Times New Roman" w:cs="Times New Roman"/>
          <w:sz w:val="32"/>
          <w:szCs w:val="32"/>
        </w:rPr>
        <w:t xml:space="preserve"> signs. They will be too </w:t>
      </w:r>
      <w:r w:rsidR="0044057D" w:rsidRPr="00FD6A76">
        <w:rPr>
          <w:rFonts w:ascii="Times New Roman" w:hAnsi="Times New Roman" w:cs="Times New Roman"/>
          <w:sz w:val="32"/>
          <w:szCs w:val="32"/>
        </w:rPr>
        <w:t xml:space="preserve">conspicuous, too </w:t>
      </w:r>
      <w:r w:rsidRPr="00FD6A76">
        <w:rPr>
          <w:rFonts w:ascii="Times New Roman" w:hAnsi="Times New Roman" w:cs="Times New Roman"/>
          <w:sz w:val="32"/>
          <w:szCs w:val="32"/>
        </w:rPr>
        <w:t>universal to be overlooked.</w:t>
      </w:r>
      <w:r w:rsidR="00C52537" w:rsidRPr="00FD6A76">
        <w:rPr>
          <w:rFonts w:ascii="Times New Roman" w:hAnsi="Times New Roman" w:cs="Times New Roman"/>
          <w:sz w:val="32"/>
          <w:szCs w:val="32"/>
        </w:rPr>
        <w:t xml:space="preserve"> Therefore, Isaiah 13 and Matthew 24 </w:t>
      </w:r>
      <w:r w:rsidR="00C21B81" w:rsidRPr="00FD6A76">
        <w:rPr>
          <w:rFonts w:ascii="Times New Roman" w:hAnsi="Times New Roman" w:cs="Times New Roman"/>
          <w:sz w:val="32"/>
          <w:szCs w:val="32"/>
        </w:rPr>
        <w:t>must</w:t>
      </w:r>
      <w:r w:rsidR="00C52537" w:rsidRPr="00FD6A76">
        <w:rPr>
          <w:rFonts w:ascii="Times New Roman" w:hAnsi="Times New Roman" w:cs="Times New Roman"/>
          <w:sz w:val="32"/>
          <w:szCs w:val="32"/>
        </w:rPr>
        <w:t xml:space="preserve"> still </w:t>
      </w:r>
      <w:r w:rsidR="00C21B81" w:rsidRPr="00FD6A76">
        <w:rPr>
          <w:rFonts w:ascii="Times New Roman" w:hAnsi="Times New Roman" w:cs="Times New Roman"/>
          <w:sz w:val="32"/>
          <w:szCs w:val="32"/>
        </w:rPr>
        <w:t xml:space="preserve">be </w:t>
      </w:r>
      <w:r w:rsidR="00C52537" w:rsidRPr="00FD6A76">
        <w:rPr>
          <w:rFonts w:ascii="Times New Roman" w:hAnsi="Times New Roman" w:cs="Times New Roman"/>
          <w:sz w:val="32"/>
          <w:szCs w:val="32"/>
        </w:rPr>
        <w:t>future.</w:t>
      </w:r>
    </w:p>
    <w:p w14:paraId="05F3ECA0" w14:textId="2BD3F606" w:rsidR="0044057D" w:rsidRDefault="0044057D" w:rsidP="00154F5B">
      <w:pPr>
        <w:tabs>
          <w:tab w:val="right" w:pos="8640"/>
        </w:tabs>
        <w:rPr>
          <w:rFonts w:ascii="Times New Roman" w:hAnsi="Times New Roman" w:cs="Times New Roman"/>
          <w:sz w:val="32"/>
          <w:szCs w:val="32"/>
        </w:rPr>
      </w:pPr>
      <w:r>
        <w:rPr>
          <w:rFonts w:ascii="Times New Roman" w:hAnsi="Times New Roman" w:cs="Times New Roman"/>
          <w:b/>
          <w:bCs/>
          <w:sz w:val="40"/>
          <w:szCs w:val="40"/>
        </w:rPr>
        <w:t>Isaiah</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55:3</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Acts</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13:34</w:t>
      </w:r>
      <w:r w:rsidR="00154F5B">
        <w:rPr>
          <w:rFonts w:ascii="Times New Roman" w:hAnsi="Times New Roman" w:cs="Times New Roman"/>
          <w:b/>
          <w:bCs/>
          <w:sz w:val="40"/>
          <w:szCs w:val="40"/>
        </w:rPr>
        <w:t xml:space="preserve"> –</w:t>
      </w:r>
    </w:p>
    <w:p w14:paraId="05F3ECA1" w14:textId="77777777" w:rsidR="009405D5" w:rsidRPr="00FD6A76" w:rsidRDefault="009405D5" w:rsidP="002F70DD">
      <w:pPr>
        <w:pStyle w:val="ListParagraph"/>
        <w:ind w:left="0" w:firstLine="360"/>
        <w:contextualSpacing w:val="0"/>
        <w:rPr>
          <w:rFonts w:ascii="Times New Roman" w:hAnsi="Times New Roman" w:cs="Times New Roman"/>
          <w:sz w:val="32"/>
          <w:szCs w:val="32"/>
        </w:rPr>
      </w:pPr>
      <w:r w:rsidRPr="00FD6A76">
        <w:rPr>
          <w:rFonts w:ascii="Times New Roman" w:hAnsi="Times New Roman" w:cs="Times New Roman"/>
          <w:sz w:val="32"/>
          <w:szCs w:val="32"/>
        </w:rPr>
        <w:t>Standing on its own, “the sure mercies of David” (</w:t>
      </w:r>
      <w:r w:rsidRPr="00FD6A76">
        <w:rPr>
          <w:rFonts w:ascii="Times New Roman" w:hAnsi="Times New Roman" w:cs="Times New Roman"/>
          <w:i/>
          <w:iCs/>
          <w:sz w:val="32"/>
          <w:szCs w:val="32"/>
        </w:rPr>
        <w:t>KJV</w:t>
      </w:r>
      <w:r w:rsidRPr="00FD6A76">
        <w:rPr>
          <w:rFonts w:ascii="Times New Roman" w:hAnsi="Times New Roman" w:cs="Times New Roman"/>
          <w:sz w:val="32"/>
          <w:szCs w:val="32"/>
        </w:rPr>
        <w:t xml:space="preserve">, </w:t>
      </w:r>
      <w:r w:rsidRPr="00FD6A76">
        <w:rPr>
          <w:rFonts w:ascii="Times New Roman" w:hAnsi="Times New Roman" w:cs="Times New Roman"/>
          <w:i/>
          <w:iCs/>
          <w:sz w:val="32"/>
          <w:szCs w:val="32"/>
        </w:rPr>
        <w:t>NKJV</w:t>
      </w:r>
      <w:r w:rsidRPr="00FD6A76">
        <w:rPr>
          <w:rFonts w:ascii="Times New Roman" w:hAnsi="Times New Roman" w:cs="Times New Roman"/>
          <w:sz w:val="32"/>
          <w:szCs w:val="32"/>
        </w:rPr>
        <w:t xml:space="preserve">) in Isa.55:3 seemed only to confirm the Davidic covenant, and its blessings </w:t>
      </w:r>
      <w:r w:rsidRPr="00FD6A76">
        <w:rPr>
          <w:rFonts w:ascii="Times New Roman" w:hAnsi="Times New Roman" w:cs="Times New Roman"/>
          <w:sz w:val="32"/>
          <w:szCs w:val="32"/>
        </w:rPr>
        <w:lastRenderedPageBreak/>
        <w:t>for the people Israel. But in Paul’s preaching at Antioch, he applied this saying to the resurrection of Christ (Acts 13:34). This Messianic application was hidden in the original Isaiah text. That text ends with –</w:t>
      </w:r>
    </w:p>
    <w:p w14:paraId="05F3ECA2" w14:textId="77777777" w:rsidR="009405D5" w:rsidRPr="00FD6A76" w:rsidRDefault="009405D5" w:rsidP="009405D5">
      <w:pPr>
        <w:pStyle w:val="ListParagraph"/>
        <w:ind w:left="360"/>
        <w:contextualSpacing w:val="0"/>
        <w:rPr>
          <w:rFonts w:ascii="Times New Roman" w:hAnsi="Times New Roman" w:cs="Times New Roman"/>
          <w:sz w:val="32"/>
          <w:szCs w:val="32"/>
        </w:rPr>
      </w:pPr>
      <w:r w:rsidRPr="00FD6A76">
        <w:rPr>
          <w:rFonts w:ascii="Times New Roman" w:hAnsi="Times New Roman" w:cs="Times New Roman"/>
          <w:sz w:val="32"/>
          <w:szCs w:val="32"/>
        </w:rPr>
        <w:t xml:space="preserve">“For with gladness you will go out, and with peace you will be brought out. The mountains and the hills will burst forth before you a ringing cry, and all the trees of the field will clap </w:t>
      </w:r>
      <w:r w:rsidRPr="00FD6A76">
        <w:rPr>
          <w:rFonts w:ascii="Times New Roman" w:hAnsi="Times New Roman" w:cs="Times New Roman"/>
          <w:i/>
          <w:iCs/>
          <w:sz w:val="32"/>
          <w:szCs w:val="32"/>
        </w:rPr>
        <w:t>the</w:t>
      </w:r>
      <w:r w:rsidRPr="00FD6A76">
        <w:rPr>
          <w:rFonts w:ascii="Times New Roman" w:hAnsi="Times New Roman" w:cs="Times New Roman"/>
          <w:sz w:val="32"/>
          <w:szCs w:val="32"/>
        </w:rPr>
        <w:t xml:space="preserve"> hand. Instead of the thorn-bush will come up a cypress, and instead of the desert-plant will come up a myrtle. And it will become </w:t>
      </w:r>
      <w:r w:rsidRPr="00FD6A76">
        <w:rPr>
          <w:rFonts w:ascii="Times New Roman" w:hAnsi="Times New Roman" w:cs="Times New Roman"/>
          <w:sz w:val="32"/>
          <w:szCs w:val="32"/>
          <w:u w:val="single"/>
        </w:rPr>
        <w:t>to Yahweh for a name</w:t>
      </w:r>
      <w:r w:rsidRPr="00FD6A76">
        <w:rPr>
          <w:rFonts w:ascii="Times New Roman" w:hAnsi="Times New Roman" w:cs="Times New Roman"/>
          <w:sz w:val="32"/>
          <w:szCs w:val="32"/>
        </w:rPr>
        <w:t xml:space="preserve">. For </w:t>
      </w:r>
      <w:r w:rsidRPr="00FD6A76">
        <w:rPr>
          <w:rFonts w:ascii="Times New Roman" w:hAnsi="Times New Roman" w:cs="Times New Roman"/>
          <w:b/>
          <w:bCs/>
          <w:sz w:val="32"/>
          <w:szCs w:val="32"/>
          <w:u w:val="single"/>
        </w:rPr>
        <w:t>an age-abiding sign</w:t>
      </w:r>
      <w:r w:rsidRPr="00FD6A76">
        <w:rPr>
          <w:rFonts w:ascii="Times New Roman" w:hAnsi="Times New Roman" w:cs="Times New Roman"/>
          <w:b/>
          <w:bCs/>
          <w:sz w:val="32"/>
          <w:szCs w:val="32"/>
        </w:rPr>
        <w:t xml:space="preserve">, it will not be </w:t>
      </w:r>
      <w:r w:rsidRPr="00FD6A76">
        <w:rPr>
          <w:rFonts w:ascii="Times New Roman" w:hAnsi="Times New Roman" w:cs="Times New Roman"/>
          <w:b/>
          <w:bCs/>
          <w:sz w:val="32"/>
          <w:szCs w:val="32"/>
          <w:u w:val="single"/>
        </w:rPr>
        <w:t>cut off</w:t>
      </w:r>
      <w:r w:rsidRPr="00FD6A76">
        <w:rPr>
          <w:rFonts w:ascii="Times New Roman" w:hAnsi="Times New Roman" w:cs="Times New Roman"/>
          <w:sz w:val="32"/>
          <w:szCs w:val="32"/>
        </w:rPr>
        <w:t xml:space="preserve">.”  </w:t>
      </w:r>
      <w:r w:rsidR="00014465" w:rsidRPr="00FD6A76">
        <w:rPr>
          <w:rFonts w:ascii="Times New Roman" w:hAnsi="Times New Roman" w:cs="Times New Roman"/>
          <w:sz w:val="32"/>
          <w:szCs w:val="32"/>
        </w:rPr>
        <w:t xml:space="preserve"> </w:t>
      </w:r>
      <w:r w:rsidRPr="00FD6A76">
        <w:rPr>
          <w:rFonts w:ascii="Times New Roman" w:hAnsi="Times New Roman" w:cs="Times New Roman"/>
          <w:sz w:val="32"/>
          <w:szCs w:val="32"/>
        </w:rPr>
        <w:t xml:space="preserve"> Isa.55:12-13</w:t>
      </w:r>
    </w:p>
    <w:p w14:paraId="05F3ECA3" w14:textId="77777777" w:rsidR="007D12B6" w:rsidRPr="00FD6A76" w:rsidRDefault="009405D5" w:rsidP="00014465">
      <w:pPr>
        <w:pStyle w:val="ListParagraph"/>
        <w:ind w:left="0"/>
        <w:contextualSpacing w:val="0"/>
        <w:rPr>
          <w:rFonts w:ascii="Times New Roman" w:hAnsi="Times New Roman" w:cs="Times New Roman"/>
          <w:sz w:val="32"/>
          <w:szCs w:val="32"/>
        </w:rPr>
      </w:pPr>
      <w:r w:rsidRPr="00FD6A76">
        <w:rPr>
          <w:rFonts w:ascii="Times New Roman" w:hAnsi="Times New Roman" w:cs="Times New Roman"/>
          <w:sz w:val="32"/>
          <w:szCs w:val="32"/>
        </w:rPr>
        <w:t>The simultaneous rejoicing of nature</w:t>
      </w:r>
      <w:r w:rsidR="001039D3" w:rsidRPr="00FD6A76">
        <w:rPr>
          <w:rFonts w:ascii="Times New Roman" w:hAnsi="Times New Roman" w:cs="Times New Roman"/>
          <w:sz w:val="32"/>
          <w:szCs w:val="32"/>
        </w:rPr>
        <w:t>, along</w:t>
      </w:r>
      <w:r w:rsidRPr="00FD6A76">
        <w:rPr>
          <w:rFonts w:ascii="Times New Roman" w:hAnsi="Times New Roman" w:cs="Times New Roman"/>
          <w:sz w:val="32"/>
          <w:szCs w:val="32"/>
        </w:rPr>
        <w:t xml:space="preserve"> with the joy of restored Israel</w:t>
      </w:r>
      <w:r w:rsidR="001039D3" w:rsidRPr="00FD6A76">
        <w:rPr>
          <w:rFonts w:ascii="Times New Roman" w:hAnsi="Times New Roman" w:cs="Times New Roman"/>
          <w:sz w:val="32"/>
          <w:szCs w:val="32"/>
        </w:rPr>
        <w:t>,</w:t>
      </w:r>
      <w:r w:rsidRPr="00FD6A76">
        <w:rPr>
          <w:rFonts w:ascii="Times New Roman" w:hAnsi="Times New Roman" w:cs="Times New Roman"/>
          <w:sz w:val="32"/>
          <w:szCs w:val="32"/>
        </w:rPr>
        <w:t xml:space="preserve"> is a keynote of that day. Fruitfulness and springs will be restored to a land that </w:t>
      </w:r>
      <w:r w:rsidR="00014465" w:rsidRPr="00FD6A76">
        <w:rPr>
          <w:rFonts w:ascii="Times New Roman" w:hAnsi="Times New Roman" w:cs="Times New Roman"/>
          <w:sz w:val="32"/>
          <w:szCs w:val="32"/>
        </w:rPr>
        <w:t>will have been</w:t>
      </w:r>
      <w:r w:rsidRPr="00FD6A76">
        <w:rPr>
          <w:rFonts w:ascii="Times New Roman" w:hAnsi="Times New Roman" w:cs="Times New Roman"/>
          <w:sz w:val="32"/>
          <w:szCs w:val="32"/>
        </w:rPr>
        <w:t xml:space="preserve"> given over to drought and the brier (see also Isa.35:1-2, 6-7; 41:18-19; 43:19-20; 51:3; 65:9-10). This greening of the desert is here called “</w:t>
      </w:r>
      <w:r w:rsidRPr="00FD6A76">
        <w:rPr>
          <w:rFonts w:ascii="Times New Roman" w:hAnsi="Times New Roman" w:cs="Times New Roman"/>
          <w:sz w:val="32"/>
          <w:szCs w:val="32"/>
          <w:u w:val="single"/>
        </w:rPr>
        <w:t>an age-abiding sign</w:t>
      </w:r>
      <w:r w:rsidRPr="00FD6A76">
        <w:rPr>
          <w:rFonts w:ascii="Times New Roman" w:hAnsi="Times New Roman" w:cs="Times New Roman"/>
          <w:sz w:val="32"/>
          <w:szCs w:val="32"/>
        </w:rPr>
        <w:t>” (</w:t>
      </w:r>
      <w:r w:rsidRPr="00FD6A76">
        <w:rPr>
          <w:rFonts w:ascii="Times New Roman" w:hAnsi="Times New Roman" w:cs="Times New Roman"/>
          <w:i/>
          <w:iCs/>
          <w:sz w:val="32"/>
          <w:szCs w:val="32"/>
        </w:rPr>
        <w:t>hapax</w:t>
      </w:r>
      <w:r w:rsidRPr="00FD6A76">
        <w:rPr>
          <w:rFonts w:ascii="Times New Roman" w:hAnsi="Times New Roman" w:cs="Times New Roman"/>
          <w:sz w:val="32"/>
          <w:szCs w:val="32"/>
        </w:rPr>
        <w:t xml:space="preserve">). Therefore, we should take careful note of it. </w:t>
      </w:r>
      <w:r w:rsidR="007D12B6" w:rsidRPr="00FD6A76">
        <w:rPr>
          <w:rFonts w:ascii="Times New Roman" w:hAnsi="Times New Roman" w:cs="Times New Roman"/>
          <w:sz w:val="32"/>
          <w:szCs w:val="32"/>
        </w:rPr>
        <w:t>It will be age-abiding, not a here-today, gone</w:t>
      </w:r>
      <w:r w:rsidR="00014465" w:rsidRPr="00FD6A76">
        <w:rPr>
          <w:rFonts w:ascii="Times New Roman" w:hAnsi="Times New Roman" w:cs="Times New Roman"/>
          <w:sz w:val="32"/>
          <w:szCs w:val="32"/>
        </w:rPr>
        <w:t>-</w:t>
      </w:r>
      <w:r w:rsidR="007D12B6" w:rsidRPr="00FD6A76">
        <w:rPr>
          <w:rFonts w:ascii="Times New Roman" w:hAnsi="Times New Roman" w:cs="Times New Roman"/>
          <w:sz w:val="32"/>
          <w:szCs w:val="32"/>
        </w:rPr>
        <w:t>tomorrow sensation</w:t>
      </w:r>
      <w:r w:rsidR="002B545B" w:rsidRPr="00FD6A76">
        <w:rPr>
          <w:rFonts w:ascii="Times New Roman" w:hAnsi="Times New Roman" w:cs="Times New Roman"/>
          <w:sz w:val="32"/>
          <w:szCs w:val="32"/>
        </w:rPr>
        <w:t xml:space="preserve"> – quickly forgotten</w:t>
      </w:r>
      <w:r w:rsidR="00B0088A" w:rsidRPr="00FD6A76">
        <w:rPr>
          <w:rFonts w:ascii="Times New Roman" w:hAnsi="Times New Roman" w:cs="Times New Roman"/>
          <w:sz w:val="32"/>
          <w:szCs w:val="32"/>
        </w:rPr>
        <w:t xml:space="preserve"> like yesterday’s </w:t>
      </w:r>
      <w:r w:rsidR="00C87380" w:rsidRPr="00FD6A76">
        <w:rPr>
          <w:rFonts w:ascii="Times New Roman" w:hAnsi="Times New Roman" w:cs="Times New Roman"/>
          <w:sz w:val="32"/>
          <w:szCs w:val="32"/>
        </w:rPr>
        <w:t>rain-storm</w:t>
      </w:r>
      <w:r w:rsidR="007D12B6" w:rsidRPr="00FD6A76">
        <w:rPr>
          <w:rFonts w:ascii="Times New Roman" w:hAnsi="Times New Roman" w:cs="Times New Roman"/>
          <w:sz w:val="32"/>
          <w:szCs w:val="32"/>
        </w:rPr>
        <w:t xml:space="preserve">. </w:t>
      </w:r>
    </w:p>
    <w:p w14:paraId="05F3ECA4" w14:textId="77777777" w:rsidR="009405D5" w:rsidRPr="00FD6A76" w:rsidRDefault="009405D5" w:rsidP="00014465">
      <w:pPr>
        <w:pStyle w:val="ListParagraph"/>
        <w:spacing w:after="400"/>
        <w:ind w:left="0" w:firstLine="360"/>
        <w:contextualSpacing w:val="0"/>
        <w:rPr>
          <w:rFonts w:ascii="Times New Roman" w:hAnsi="Times New Roman" w:cs="Times New Roman"/>
          <w:sz w:val="32"/>
          <w:szCs w:val="32"/>
        </w:rPr>
      </w:pPr>
      <w:r w:rsidRPr="00FD6A76">
        <w:rPr>
          <w:rFonts w:ascii="Times New Roman" w:hAnsi="Times New Roman" w:cs="Times New Roman"/>
          <w:sz w:val="32"/>
          <w:szCs w:val="32"/>
        </w:rPr>
        <w:t>The similarly-worded “sign for an age” had been applied to the Sabbath, as the confirming sign of the covenant of the Law (Exo.31:17), and being “</w:t>
      </w:r>
      <w:r w:rsidRPr="00FD6A76">
        <w:rPr>
          <w:rFonts w:ascii="Times New Roman" w:hAnsi="Times New Roman" w:cs="Times New Roman"/>
          <w:sz w:val="32"/>
          <w:szCs w:val="32"/>
          <w:u w:val="single"/>
        </w:rPr>
        <w:t>cut off</w:t>
      </w:r>
      <w:r w:rsidRPr="00FD6A76">
        <w:rPr>
          <w:rFonts w:ascii="Times New Roman" w:hAnsi="Times New Roman" w:cs="Times New Roman"/>
          <w:sz w:val="32"/>
          <w:szCs w:val="32"/>
        </w:rPr>
        <w:t xml:space="preserve">” was the fate of the breakers of that covenant. This future sign of the greening of the Middle East </w:t>
      </w:r>
      <w:r w:rsidRPr="00FD6A76">
        <w:rPr>
          <w:rFonts w:ascii="Times New Roman" w:hAnsi="Times New Roman" w:cs="Times New Roman"/>
          <w:b/>
          <w:bCs/>
          <w:sz w:val="32"/>
          <w:szCs w:val="32"/>
          <w:u w:val="single"/>
        </w:rPr>
        <w:t>will not</w:t>
      </w:r>
      <w:r w:rsidRPr="00FD6A76">
        <w:rPr>
          <w:rFonts w:ascii="Times New Roman" w:hAnsi="Times New Roman" w:cs="Times New Roman"/>
          <w:sz w:val="32"/>
          <w:szCs w:val="32"/>
          <w:u w:val="single"/>
        </w:rPr>
        <w:t xml:space="preserve"> </w:t>
      </w:r>
      <w:r w:rsidRPr="00FD6A76">
        <w:rPr>
          <w:rFonts w:ascii="Times New Roman" w:hAnsi="Times New Roman" w:cs="Times New Roman"/>
          <w:b/>
          <w:bCs/>
          <w:sz w:val="32"/>
          <w:szCs w:val="32"/>
          <w:u w:val="single"/>
        </w:rPr>
        <w:t>be cut off</w:t>
      </w:r>
      <w:r w:rsidRPr="00FD6A76">
        <w:rPr>
          <w:rFonts w:ascii="Times New Roman" w:hAnsi="Times New Roman" w:cs="Times New Roman"/>
          <w:sz w:val="32"/>
          <w:szCs w:val="32"/>
        </w:rPr>
        <w:t xml:space="preserve"> – moreover, it will be “</w:t>
      </w:r>
      <w:r w:rsidRPr="00FD6A76">
        <w:rPr>
          <w:rFonts w:ascii="Times New Roman" w:hAnsi="Times New Roman" w:cs="Times New Roman"/>
          <w:sz w:val="32"/>
          <w:szCs w:val="32"/>
          <w:u w:val="single"/>
        </w:rPr>
        <w:t>to Yahweh for a name</w:t>
      </w:r>
      <w:r w:rsidRPr="00FD6A76">
        <w:rPr>
          <w:rFonts w:ascii="Times New Roman" w:hAnsi="Times New Roman" w:cs="Times New Roman"/>
          <w:sz w:val="32"/>
          <w:szCs w:val="32"/>
        </w:rPr>
        <w:t>” (another unique expression). Although not specifically Messianic here, it will be an accompaniment when Christ does, indeed, “restore the kingdom to Israel</w:t>
      </w:r>
      <w:r w:rsidR="00C433D6" w:rsidRPr="00FD6A76">
        <w:rPr>
          <w:rFonts w:ascii="Times New Roman" w:hAnsi="Times New Roman" w:cs="Times New Roman"/>
          <w:sz w:val="32"/>
          <w:szCs w:val="32"/>
        </w:rPr>
        <w:t>”</w:t>
      </w:r>
      <w:r w:rsidRPr="00FD6A76">
        <w:rPr>
          <w:rFonts w:ascii="Times New Roman" w:hAnsi="Times New Roman" w:cs="Times New Roman"/>
          <w:sz w:val="32"/>
          <w:szCs w:val="32"/>
        </w:rPr>
        <w:t>.</w:t>
      </w:r>
    </w:p>
    <w:p w14:paraId="05F3ECA5" w14:textId="77777777" w:rsidR="009C31DA" w:rsidRDefault="009C31DA" w:rsidP="00154F5B">
      <w:pPr>
        <w:pStyle w:val="ListParagraph"/>
        <w:ind w:left="0"/>
        <w:contextualSpacing w:val="0"/>
        <w:rPr>
          <w:rFonts w:ascii="Times New Roman" w:hAnsi="Times New Roman" w:cs="Times New Roman"/>
          <w:sz w:val="32"/>
          <w:szCs w:val="32"/>
        </w:rPr>
      </w:pPr>
      <w:r>
        <w:rPr>
          <w:rFonts w:ascii="Times New Roman" w:hAnsi="Times New Roman" w:cs="Times New Roman"/>
          <w:b/>
          <w:bCs/>
          <w:sz w:val="40"/>
          <w:szCs w:val="40"/>
        </w:rPr>
        <w:t>Isaiah</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59:20-21</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Romans</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11:25-26</w:t>
      </w:r>
      <w:r w:rsidR="00154F5B">
        <w:rPr>
          <w:rFonts w:ascii="Times New Roman" w:hAnsi="Times New Roman" w:cs="Times New Roman"/>
          <w:b/>
          <w:bCs/>
          <w:sz w:val="40"/>
          <w:szCs w:val="40"/>
        </w:rPr>
        <w:t xml:space="preserve"> –</w:t>
      </w:r>
    </w:p>
    <w:p w14:paraId="05F3ECA6" w14:textId="77777777" w:rsidR="009405D5" w:rsidRPr="00FD6A76" w:rsidRDefault="009405D5" w:rsidP="0018681D">
      <w:pPr>
        <w:pStyle w:val="ListParagraph"/>
        <w:widowControl w:val="0"/>
        <w:ind w:left="0" w:firstLine="360"/>
        <w:contextualSpacing w:val="0"/>
        <w:rPr>
          <w:rFonts w:ascii="Times New Roman" w:hAnsi="Times New Roman" w:cs="Times New Roman"/>
          <w:sz w:val="32"/>
          <w:szCs w:val="32"/>
        </w:rPr>
      </w:pPr>
      <w:r w:rsidRPr="00FD6A76">
        <w:rPr>
          <w:rFonts w:ascii="Times New Roman" w:hAnsi="Times New Roman" w:cs="Times New Roman"/>
          <w:sz w:val="32"/>
          <w:szCs w:val="32"/>
        </w:rPr>
        <w:t xml:space="preserve">In defending Israel to his Gentile readers, Paul gave this defense, </w:t>
      </w:r>
      <w:r w:rsidRPr="00FD6A76">
        <w:rPr>
          <w:rFonts w:ascii="Times New Roman" w:hAnsi="Times New Roman" w:cs="Times New Roman"/>
          <w:sz w:val="32"/>
          <w:szCs w:val="32"/>
        </w:rPr>
        <w:lastRenderedPageBreak/>
        <w:t xml:space="preserve">which </w:t>
      </w:r>
      <w:r w:rsidR="00DD28BE" w:rsidRPr="00FD6A76">
        <w:rPr>
          <w:rFonts w:ascii="Times New Roman" w:hAnsi="Times New Roman" w:cs="Times New Roman"/>
          <w:sz w:val="32"/>
          <w:szCs w:val="32"/>
        </w:rPr>
        <w:t>included</w:t>
      </w:r>
      <w:r w:rsidRPr="00FD6A76">
        <w:rPr>
          <w:rFonts w:ascii="Times New Roman" w:hAnsi="Times New Roman" w:cs="Times New Roman"/>
          <w:sz w:val="32"/>
          <w:szCs w:val="32"/>
        </w:rPr>
        <w:t xml:space="preserve"> a future fulfillment –</w:t>
      </w:r>
    </w:p>
    <w:p w14:paraId="05F3ECA7" w14:textId="77777777" w:rsidR="009405D5" w:rsidRPr="00FD6A76" w:rsidRDefault="009405D5" w:rsidP="00C647A4">
      <w:pPr>
        <w:pStyle w:val="ListParagraph"/>
        <w:ind w:left="360"/>
        <w:contextualSpacing w:val="0"/>
        <w:rPr>
          <w:rFonts w:ascii="Times New Roman" w:hAnsi="Times New Roman" w:cs="Times New Roman"/>
          <w:sz w:val="32"/>
          <w:szCs w:val="32"/>
        </w:rPr>
      </w:pPr>
      <w:r w:rsidRPr="00FD6A76">
        <w:rPr>
          <w:rFonts w:ascii="Times New Roman" w:hAnsi="Times New Roman" w:cs="Times New Roman"/>
          <w:sz w:val="32"/>
          <w:szCs w:val="32"/>
        </w:rPr>
        <w:t xml:space="preserve">“For I </w:t>
      </w:r>
      <w:r w:rsidR="00517825" w:rsidRPr="00FD6A76">
        <w:rPr>
          <w:rFonts w:ascii="Times New Roman" w:hAnsi="Times New Roman" w:cs="Times New Roman"/>
          <w:sz w:val="32"/>
          <w:szCs w:val="32"/>
        </w:rPr>
        <w:t xml:space="preserve">do not </w:t>
      </w:r>
      <w:r w:rsidRPr="00FD6A76">
        <w:rPr>
          <w:rFonts w:ascii="Times New Roman" w:hAnsi="Times New Roman" w:cs="Times New Roman"/>
          <w:sz w:val="32"/>
          <w:szCs w:val="32"/>
        </w:rPr>
        <w:t>desire you to be ignorant, brothers, of this secret, lest you be wise beside yourselves, that hardness in part has happened to Israel, until wh</w:t>
      </w:r>
      <w:r w:rsidR="00C647A4" w:rsidRPr="00FD6A76">
        <w:rPr>
          <w:rFonts w:ascii="Times New Roman" w:hAnsi="Times New Roman" w:cs="Times New Roman"/>
          <w:sz w:val="32"/>
          <w:szCs w:val="32"/>
        </w:rPr>
        <w:t>en</w:t>
      </w:r>
      <w:r w:rsidRPr="00FD6A76">
        <w:rPr>
          <w:rFonts w:ascii="Times New Roman" w:hAnsi="Times New Roman" w:cs="Times New Roman"/>
          <w:sz w:val="32"/>
          <w:szCs w:val="32"/>
        </w:rPr>
        <w:t xml:space="preserve"> the fullness of the nations </w:t>
      </w:r>
      <w:r w:rsidR="00C647A4" w:rsidRPr="00FD6A76">
        <w:rPr>
          <w:rFonts w:ascii="Times New Roman" w:hAnsi="Times New Roman" w:cs="Times New Roman"/>
          <w:sz w:val="32"/>
          <w:szCs w:val="32"/>
        </w:rPr>
        <w:t>may</w:t>
      </w:r>
      <w:r w:rsidRPr="00FD6A76">
        <w:rPr>
          <w:rFonts w:ascii="Times New Roman" w:hAnsi="Times New Roman" w:cs="Times New Roman"/>
          <w:sz w:val="32"/>
          <w:szCs w:val="32"/>
        </w:rPr>
        <w:t xml:space="preserve"> come in. And thus, </w:t>
      </w:r>
      <w:r w:rsidRPr="00FD6A76">
        <w:rPr>
          <w:rFonts w:ascii="Times New Roman" w:hAnsi="Times New Roman" w:cs="Times New Roman"/>
          <w:b/>
          <w:sz w:val="32"/>
          <w:szCs w:val="32"/>
          <w:u w:val="single"/>
        </w:rPr>
        <w:t>all Israel</w:t>
      </w:r>
      <w:r w:rsidRPr="00FD6A76">
        <w:rPr>
          <w:rFonts w:ascii="Times New Roman" w:hAnsi="Times New Roman" w:cs="Times New Roman"/>
          <w:sz w:val="32"/>
          <w:szCs w:val="32"/>
        </w:rPr>
        <w:t xml:space="preserve"> will be saved, according as it has been written, ‘</w:t>
      </w:r>
      <w:r w:rsidRPr="00FD6A76">
        <w:rPr>
          <w:rFonts w:ascii="Times New Roman" w:hAnsi="Times New Roman" w:cs="Times New Roman"/>
          <w:sz w:val="32"/>
          <w:szCs w:val="32"/>
          <w:u w:val="single"/>
        </w:rPr>
        <w:t>Will come from Zion the Deliverer. He will remove impiety from Jacob</w:t>
      </w:r>
      <w:r w:rsidRPr="00FD6A76">
        <w:rPr>
          <w:rFonts w:ascii="Times New Roman" w:hAnsi="Times New Roman" w:cs="Times New Roman"/>
          <w:sz w:val="32"/>
          <w:szCs w:val="32"/>
        </w:rPr>
        <w:t xml:space="preserve">.’ </w:t>
      </w:r>
      <w:r w:rsidRPr="00FD6A76">
        <w:rPr>
          <w:rFonts w:ascii="Times New Roman" w:hAnsi="Times New Roman" w:cs="Times New Roman"/>
          <w:sz w:val="32"/>
          <w:szCs w:val="32"/>
          <w:u w:val="single"/>
        </w:rPr>
        <w:t xml:space="preserve">And this </w:t>
      </w:r>
      <w:r w:rsidRPr="00FD6A76">
        <w:rPr>
          <w:rFonts w:ascii="Times New Roman" w:hAnsi="Times New Roman" w:cs="Times New Roman"/>
          <w:i/>
          <w:iCs/>
          <w:sz w:val="32"/>
          <w:szCs w:val="32"/>
          <w:u w:val="single"/>
        </w:rPr>
        <w:t>is</w:t>
      </w:r>
      <w:r w:rsidRPr="00FD6A76">
        <w:rPr>
          <w:rFonts w:ascii="Times New Roman" w:hAnsi="Times New Roman" w:cs="Times New Roman"/>
          <w:sz w:val="32"/>
          <w:szCs w:val="32"/>
          <w:u w:val="single"/>
        </w:rPr>
        <w:t xml:space="preserve"> My covenant to them</w:t>
      </w:r>
      <w:r w:rsidRPr="00FD6A76">
        <w:rPr>
          <w:rFonts w:ascii="Times New Roman" w:hAnsi="Times New Roman" w:cs="Times New Roman"/>
          <w:sz w:val="32"/>
          <w:szCs w:val="32"/>
        </w:rPr>
        <w:t>, when I cut off their sins</w:t>
      </w:r>
      <w:r w:rsidR="008B448D" w:rsidRPr="00FD6A76">
        <w:rPr>
          <w:rFonts w:ascii="Times New Roman" w:hAnsi="Times New Roman" w:cs="Times New Roman"/>
          <w:sz w:val="32"/>
          <w:szCs w:val="32"/>
        </w:rPr>
        <w:t>.</w:t>
      </w:r>
      <w:r w:rsidRPr="00FD6A76">
        <w:rPr>
          <w:rFonts w:ascii="Times New Roman" w:hAnsi="Times New Roman" w:cs="Times New Roman"/>
          <w:sz w:val="32"/>
          <w:szCs w:val="32"/>
        </w:rPr>
        <w:t xml:space="preserve"> </w:t>
      </w:r>
      <w:r w:rsidR="008B448D" w:rsidRPr="00FD6A76">
        <w:rPr>
          <w:rFonts w:ascii="Times New Roman" w:hAnsi="Times New Roman" w:cs="Times New Roman"/>
          <w:sz w:val="32"/>
          <w:szCs w:val="32"/>
        </w:rPr>
        <w:t>I</w:t>
      </w:r>
      <w:r w:rsidRPr="00FD6A76">
        <w:rPr>
          <w:rFonts w:ascii="Times New Roman" w:hAnsi="Times New Roman" w:cs="Times New Roman"/>
          <w:sz w:val="32"/>
          <w:szCs w:val="32"/>
        </w:rPr>
        <w:t xml:space="preserve">ndeed </w:t>
      </w:r>
      <w:r w:rsidR="008B448D" w:rsidRPr="00FD6A76">
        <w:rPr>
          <w:rFonts w:ascii="Times New Roman" w:hAnsi="Times New Roman" w:cs="Times New Roman"/>
          <w:sz w:val="32"/>
          <w:szCs w:val="32"/>
        </w:rPr>
        <w:t xml:space="preserve">according </w:t>
      </w:r>
      <w:r w:rsidRPr="00FD6A76">
        <w:rPr>
          <w:rFonts w:ascii="Times New Roman" w:hAnsi="Times New Roman" w:cs="Times New Roman"/>
          <w:sz w:val="32"/>
          <w:szCs w:val="32"/>
        </w:rPr>
        <w:t xml:space="preserve">to the gospel </w:t>
      </w:r>
      <w:r w:rsidR="008B448D" w:rsidRPr="00FD6A76">
        <w:rPr>
          <w:rFonts w:ascii="Times New Roman" w:hAnsi="Times New Roman" w:cs="Times New Roman"/>
          <w:i/>
          <w:iCs/>
          <w:sz w:val="32"/>
          <w:szCs w:val="32"/>
        </w:rPr>
        <w:t>they are</w:t>
      </w:r>
      <w:r w:rsidR="008B448D" w:rsidRPr="00FD6A76">
        <w:rPr>
          <w:rFonts w:ascii="Times New Roman" w:hAnsi="Times New Roman" w:cs="Times New Roman"/>
          <w:sz w:val="32"/>
          <w:szCs w:val="32"/>
        </w:rPr>
        <w:t xml:space="preserve"> </w:t>
      </w:r>
      <w:r w:rsidRPr="00FD6A76">
        <w:rPr>
          <w:rFonts w:ascii="Times New Roman" w:hAnsi="Times New Roman" w:cs="Times New Roman"/>
          <w:sz w:val="32"/>
          <w:szCs w:val="32"/>
        </w:rPr>
        <w:t xml:space="preserve">enemies on account of you, but according to the election beloved on account of the fathers. For irrevocable </w:t>
      </w:r>
      <w:r w:rsidRPr="00FD6A76">
        <w:rPr>
          <w:rFonts w:ascii="Times New Roman" w:hAnsi="Times New Roman" w:cs="Times New Roman"/>
          <w:i/>
          <w:iCs/>
          <w:sz w:val="32"/>
          <w:szCs w:val="32"/>
        </w:rPr>
        <w:t>are</w:t>
      </w:r>
      <w:r w:rsidRPr="00FD6A76">
        <w:rPr>
          <w:rFonts w:ascii="Times New Roman" w:hAnsi="Times New Roman" w:cs="Times New Roman"/>
          <w:sz w:val="32"/>
          <w:szCs w:val="32"/>
        </w:rPr>
        <w:t xml:space="preserve"> the gifts and the calling of God.”   Rom.11:25-29</w:t>
      </w:r>
    </w:p>
    <w:p w14:paraId="05F3ECA8" w14:textId="77777777" w:rsidR="009405D5" w:rsidRPr="00FD6A76" w:rsidRDefault="009405D5" w:rsidP="009405D5">
      <w:pPr>
        <w:pStyle w:val="ListParagraph"/>
        <w:ind w:left="0"/>
        <w:contextualSpacing w:val="0"/>
        <w:rPr>
          <w:rFonts w:ascii="Times New Roman" w:hAnsi="Times New Roman" w:cs="Times New Roman"/>
          <w:sz w:val="32"/>
          <w:szCs w:val="32"/>
        </w:rPr>
      </w:pPr>
      <w:r w:rsidRPr="00FD6A76">
        <w:rPr>
          <w:rFonts w:ascii="Times New Roman" w:hAnsi="Times New Roman" w:cs="Times New Roman"/>
          <w:sz w:val="32"/>
          <w:szCs w:val="32"/>
        </w:rPr>
        <w:t xml:space="preserve">The underlined portion is almost verbatim the </w:t>
      </w:r>
      <w:r w:rsidRPr="00FD6A76">
        <w:rPr>
          <w:rFonts w:ascii="Times New Roman" w:hAnsi="Times New Roman" w:cs="Times New Roman"/>
          <w:i/>
          <w:iCs/>
          <w:sz w:val="32"/>
          <w:szCs w:val="32"/>
        </w:rPr>
        <w:t>LXX</w:t>
      </w:r>
      <w:r w:rsidRPr="00FD6A76">
        <w:rPr>
          <w:rFonts w:ascii="Times New Roman" w:hAnsi="Times New Roman" w:cs="Times New Roman"/>
          <w:sz w:val="32"/>
          <w:szCs w:val="32"/>
        </w:rPr>
        <w:t xml:space="preserve"> of the underlined portion below</w:t>
      </w:r>
      <w:r w:rsidR="008F435A" w:rsidRPr="00FD6A76">
        <w:rPr>
          <w:rFonts w:ascii="Times New Roman" w:hAnsi="Times New Roman" w:cs="Times New Roman"/>
          <w:sz w:val="32"/>
          <w:szCs w:val="32"/>
        </w:rPr>
        <w:t>:</w:t>
      </w:r>
    </w:p>
    <w:p w14:paraId="05F3ECA9" w14:textId="77777777" w:rsidR="009405D5" w:rsidRPr="00FD6A76" w:rsidRDefault="009405D5" w:rsidP="00DD28BE">
      <w:pPr>
        <w:pStyle w:val="ListParagraph"/>
        <w:ind w:left="360"/>
        <w:contextualSpacing w:val="0"/>
        <w:rPr>
          <w:rFonts w:ascii="Times New Roman" w:hAnsi="Times New Roman" w:cs="Times New Roman"/>
          <w:sz w:val="32"/>
          <w:szCs w:val="32"/>
        </w:rPr>
      </w:pPr>
      <w:r w:rsidRPr="00FD6A76">
        <w:rPr>
          <w:rFonts w:ascii="Times New Roman" w:hAnsi="Times New Roman" w:cs="Times New Roman"/>
          <w:sz w:val="32"/>
          <w:szCs w:val="32"/>
        </w:rPr>
        <w:t xml:space="preserve">“As according to </w:t>
      </w:r>
      <w:r w:rsidRPr="00FD6A76">
        <w:rPr>
          <w:rFonts w:ascii="Times New Roman" w:hAnsi="Times New Roman" w:cs="Times New Roman"/>
          <w:i/>
          <w:iCs/>
          <w:sz w:val="32"/>
          <w:szCs w:val="32"/>
        </w:rPr>
        <w:t>their</w:t>
      </w:r>
      <w:r w:rsidRPr="00FD6A76">
        <w:rPr>
          <w:rFonts w:ascii="Times New Roman" w:hAnsi="Times New Roman" w:cs="Times New Roman"/>
          <w:sz w:val="32"/>
          <w:szCs w:val="32"/>
        </w:rPr>
        <w:t xml:space="preserve"> dealings, thus accordingly He will make good  – rage to His adversaries, recompense to His enemies. For </w:t>
      </w:r>
      <w:r w:rsidRPr="00FD6A76">
        <w:rPr>
          <w:rFonts w:ascii="Times New Roman" w:hAnsi="Times New Roman" w:cs="Times New Roman"/>
          <w:i/>
          <w:iCs/>
          <w:sz w:val="32"/>
          <w:szCs w:val="32"/>
        </w:rPr>
        <w:t>the</w:t>
      </w:r>
      <w:r w:rsidRPr="00FD6A76">
        <w:rPr>
          <w:rFonts w:ascii="Times New Roman" w:hAnsi="Times New Roman" w:cs="Times New Roman"/>
          <w:sz w:val="32"/>
          <w:szCs w:val="32"/>
        </w:rPr>
        <w:t xml:space="preserve"> coastlands He will make good a recompense. Then </w:t>
      </w:r>
      <w:r w:rsidRPr="00FD6A76">
        <w:rPr>
          <w:rFonts w:ascii="Times New Roman" w:hAnsi="Times New Roman" w:cs="Times New Roman"/>
          <w:i/>
          <w:iCs/>
          <w:sz w:val="32"/>
          <w:szCs w:val="32"/>
        </w:rPr>
        <w:t>those</w:t>
      </w:r>
      <w:r w:rsidRPr="00FD6A76">
        <w:rPr>
          <w:rFonts w:ascii="Times New Roman" w:hAnsi="Times New Roman" w:cs="Times New Roman"/>
          <w:sz w:val="32"/>
          <w:szCs w:val="32"/>
        </w:rPr>
        <w:t xml:space="preserve"> from </w:t>
      </w:r>
      <w:r w:rsidRPr="00FD6A76">
        <w:rPr>
          <w:rFonts w:ascii="Times New Roman" w:hAnsi="Times New Roman" w:cs="Times New Roman"/>
          <w:i/>
          <w:iCs/>
          <w:sz w:val="32"/>
          <w:szCs w:val="32"/>
        </w:rPr>
        <w:t>the</w:t>
      </w:r>
      <w:r w:rsidRPr="00FD6A76">
        <w:rPr>
          <w:rFonts w:ascii="Times New Roman" w:hAnsi="Times New Roman" w:cs="Times New Roman"/>
          <w:sz w:val="32"/>
          <w:szCs w:val="32"/>
        </w:rPr>
        <w:t xml:space="preserve"> west will fear </w:t>
      </w:r>
      <w:r w:rsidRPr="00FD6A76">
        <w:rPr>
          <w:rFonts w:ascii="Times New Roman" w:hAnsi="Times New Roman" w:cs="Times New Roman"/>
          <w:i/>
          <w:iCs/>
          <w:sz w:val="32"/>
          <w:szCs w:val="32"/>
        </w:rPr>
        <w:t>the</w:t>
      </w:r>
      <w:r w:rsidRPr="00FD6A76">
        <w:rPr>
          <w:rFonts w:ascii="Times New Roman" w:hAnsi="Times New Roman" w:cs="Times New Roman"/>
          <w:sz w:val="32"/>
          <w:szCs w:val="32"/>
        </w:rPr>
        <w:t xml:space="preserve"> name of Yahweh, and His glory from </w:t>
      </w:r>
      <w:r w:rsidR="008B448D" w:rsidRPr="00FD6A76">
        <w:rPr>
          <w:rFonts w:ascii="Times New Roman" w:hAnsi="Times New Roman" w:cs="Times New Roman"/>
          <w:i/>
          <w:iCs/>
          <w:sz w:val="32"/>
          <w:szCs w:val="32"/>
        </w:rPr>
        <w:t>the</w:t>
      </w:r>
      <w:r w:rsidR="008B448D" w:rsidRPr="00FD6A76">
        <w:rPr>
          <w:rFonts w:ascii="Times New Roman" w:hAnsi="Times New Roman" w:cs="Times New Roman"/>
          <w:sz w:val="32"/>
          <w:szCs w:val="32"/>
        </w:rPr>
        <w:t xml:space="preserve"> </w:t>
      </w:r>
      <w:r w:rsidRPr="00FD6A76">
        <w:rPr>
          <w:rFonts w:ascii="Times New Roman" w:hAnsi="Times New Roman" w:cs="Times New Roman"/>
          <w:sz w:val="32"/>
          <w:szCs w:val="32"/>
        </w:rPr>
        <w:t xml:space="preserve">rising of sun. When an adversary comes in like a river, the spirit (or </w:t>
      </w:r>
      <w:r w:rsidR="00FE1166" w:rsidRPr="00FD6A76">
        <w:rPr>
          <w:rFonts w:ascii="Times New Roman" w:hAnsi="Times New Roman" w:cs="Times New Roman"/>
          <w:sz w:val="32"/>
          <w:szCs w:val="32"/>
        </w:rPr>
        <w:t>‘</w:t>
      </w:r>
      <w:r w:rsidRPr="00FD6A76">
        <w:rPr>
          <w:rFonts w:ascii="Times New Roman" w:hAnsi="Times New Roman" w:cs="Times New Roman"/>
          <w:sz w:val="32"/>
          <w:szCs w:val="32"/>
        </w:rPr>
        <w:t>wind</w:t>
      </w:r>
      <w:r w:rsidR="00FE1166" w:rsidRPr="00FD6A76">
        <w:rPr>
          <w:rFonts w:ascii="Times New Roman" w:hAnsi="Times New Roman" w:cs="Times New Roman"/>
          <w:sz w:val="32"/>
          <w:szCs w:val="32"/>
        </w:rPr>
        <w:t>’</w:t>
      </w:r>
      <w:r w:rsidRPr="00FD6A76">
        <w:rPr>
          <w:rFonts w:ascii="Times New Roman" w:hAnsi="Times New Roman" w:cs="Times New Roman"/>
          <w:sz w:val="32"/>
          <w:szCs w:val="32"/>
        </w:rPr>
        <w:t xml:space="preserve">) of Yahweh has driven upon them. </w:t>
      </w:r>
      <w:r w:rsidRPr="00FD6A76">
        <w:rPr>
          <w:rFonts w:ascii="Times New Roman" w:hAnsi="Times New Roman" w:cs="Times New Roman"/>
          <w:sz w:val="32"/>
          <w:szCs w:val="32"/>
          <w:u w:val="single"/>
        </w:rPr>
        <w:t xml:space="preserve">And will come out from Zion a Redeemer, </w:t>
      </w:r>
      <w:r w:rsidR="00DD28BE" w:rsidRPr="00FD6A76">
        <w:rPr>
          <w:rFonts w:ascii="Times New Roman" w:hAnsi="Times New Roman" w:cs="Times New Roman"/>
          <w:sz w:val="32"/>
          <w:szCs w:val="32"/>
          <w:u w:val="single"/>
        </w:rPr>
        <w:t>even</w:t>
      </w:r>
      <w:r w:rsidRPr="00FD6A76">
        <w:rPr>
          <w:rFonts w:ascii="Times New Roman" w:hAnsi="Times New Roman" w:cs="Times New Roman"/>
          <w:sz w:val="32"/>
          <w:szCs w:val="32"/>
          <w:u w:val="single"/>
        </w:rPr>
        <w:t xml:space="preserve"> to those returning from rebellion in Jacob</w:t>
      </w:r>
      <w:r w:rsidRPr="00FD6A76">
        <w:rPr>
          <w:rFonts w:ascii="Times New Roman" w:hAnsi="Times New Roman" w:cs="Times New Roman"/>
          <w:sz w:val="32"/>
          <w:szCs w:val="32"/>
        </w:rPr>
        <w:t xml:space="preserve"> – an utterance of Yahweh. ‘</w:t>
      </w:r>
      <w:r w:rsidRPr="00FD6A76">
        <w:rPr>
          <w:rFonts w:ascii="Times New Roman" w:hAnsi="Times New Roman" w:cs="Times New Roman"/>
          <w:sz w:val="32"/>
          <w:szCs w:val="32"/>
          <w:u w:val="single"/>
        </w:rPr>
        <w:t>And</w:t>
      </w:r>
      <w:r w:rsidRPr="00FD6A76">
        <w:rPr>
          <w:rFonts w:ascii="Times New Roman" w:hAnsi="Times New Roman" w:cs="Times New Roman"/>
          <w:sz w:val="32"/>
          <w:szCs w:val="32"/>
        </w:rPr>
        <w:t xml:space="preserve"> I – </w:t>
      </w:r>
      <w:r w:rsidRPr="00FD6A76">
        <w:rPr>
          <w:rFonts w:ascii="Times New Roman" w:hAnsi="Times New Roman" w:cs="Times New Roman"/>
          <w:sz w:val="32"/>
          <w:szCs w:val="32"/>
          <w:u w:val="single"/>
        </w:rPr>
        <w:t>here is My covenant with them</w:t>
      </w:r>
      <w:r w:rsidRPr="00FD6A76">
        <w:rPr>
          <w:rFonts w:ascii="Times New Roman" w:hAnsi="Times New Roman" w:cs="Times New Roman"/>
          <w:sz w:val="32"/>
          <w:szCs w:val="32"/>
        </w:rPr>
        <w:t xml:space="preserve">,’ said Yahweh, ‘and My spirit which </w:t>
      </w:r>
      <w:r w:rsidRPr="00FD6A76">
        <w:rPr>
          <w:rFonts w:ascii="Times New Roman" w:hAnsi="Times New Roman" w:cs="Times New Roman"/>
          <w:i/>
          <w:iCs/>
          <w:sz w:val="32"/>
          <w:szCs w:val="32"/>
        </w:rPr>
        <w:t>is</w:t>
      </w:r>
      <w:r w:rsidRPr="00FD6A76">
        <w:rPr>
          <w:rFonts w:ascii="Times New Roman" w:hAnsi="Times New Roman" w:cs="Times New Roman"/>
          <w:sz w:val="32"/>
          <w:szCs w:val="32"/>
        </w:rPr>
        <w:t xml:space="preserve"> upon you, and My words which I put in your mouth will not depart from your mouth, nor from </w:t>
      </w:r>
      <w:r w:rsidRPr="00FD6A76">
        <w:rPr>
          <w:rFonts w:ascii="Times New Roman" w:hAnsi="Times New Roman" w:cs="Times New Roman"/>
          <w:i/>
          <w:iCs/>
          <w:sz w:val="32"/>
          <w:szCs w:val="32"/>
        </w:rPr>
        <w:t>the</w:t>
      </w:r>
      <w:r w:rsidRPr="00FD6A76">
        <w:rPr>
          <w:rFonts w:ascii="Times New Roman" w:hAnsi="Times New Roman" w:cs="Times New Roman"/>
          <w:sz w:val="32"/>
          <w:szCs w:val="32"/>
        </w:rPr>
        <w:t xml:space="preserve"> mouth of your offspring, nor from </w:t>
      </w:r>
      <w:r w:rsidRPr="00FD6A76">
        <w:rPr>
          <w:rFonts w:ascii="Times New Roman" w:hAnsi="Times New Roman" w:cs="Times New Roman"/>
          <w:i/>
          <w:iCs/>
          <w:sz w:val="32"/>
          <w:szCs w:val="32"/>
        </w:rPr>
        <w:t>the</w:t>
      </w:r>
      <w:r w:rsidRPr="00FD6A76">
        <w:rPr>
          <w:rFonts w:ascii="Times New Roman" w:hAnsi="Times New Roman" w:cs="Times New Roman"/>
          <w:sz w:val="32"/>
          <w:szCs w:val="32"/>
        </w:rPr>
        <w:t xml:space="preserve"> mouth of the offspring of your offspring,’ said Yahweh, ‘from now and until an age.’”   </w:t>
      </w:r>
      <w:r w:rsidR="008F435A" w:rsidRPr="00FD6A76">
        <w:rPr>
          <w:rFonts w:ascii="Times New Roman" w:hAnsi="Times New Roman" w:cs="Times New Roman"/>
          <w:sz w:val="32"/>
          <w:szCs w:val="32"/>
        </w:rPr>
        <w:t xml:space="preserve"> </w:t>
      </w:r>
      <w:r w:rsidRPr="00FD6A76">
        <w:rPr>
          <w:rFonts w:ascii="Times New Roman" w:hAnsi="Times New Roman" w:cs="Times New Roman"/>
          <w:sz w:val="32"/>
          <w:szCs w:val="32"/>
        </w:rPr>
        <w:t>Isa.59:18-21</w:t>
      </w:r>
    </w:p>
    <w:p w14:paraId="05F3ECAA" w14:textId="77777777" w:rsidR="009405D5" w:rsidRPr="00FD6A76" w:rsidRDefault="009405D5" w:rsidP="004B65AE">
      <w:pPr>
        <w:pStyle w:val="ListParagraph"/>
        <w:spacing w:after="400"/>
        <w:ind w:left="0"/>
        <w:contextualSpacing w:val="0"/>
        <w:rPr>
          <w:rFonts w:ascii="Times New Roman" w:hAnsi="Times New Roman" w:cs="Times New Roman"/>
          <w:sz w:val="32"/>
          <w:szCs w:val="32"/>
        </w:rPr>
      </w:pPr>
      <w:r w:rsidRPr="00FD6A76">
        <w:rPr>
          <w:rFonts w:ascii="Times New Roman" w:hAnsi="Times New Roman" w:cs="Times New Roman"/>
          <w:sz w:val="32"/>
          <w:szCs w:val="32"/>
        </w:rPr>
        <w:t xml:space="preserve">Both texts look forward to the fullness of the new covenant, which “all Israel” has yet to experience. As stated in so many OT texts, an outpouring of God’s spirit will be required to make this change in His elect nation. The Redeemer, indeed, came from Zion in the </w:t>
      </w:r>
      <w:r w:rsidR="00374627" w:rsidRPr="00FD6A76">
        <w:rPr>
          <w:rFonts w:ascii="Times New Roman" w:hAnsi="Times New Roman" w:cs="Times New Roman"/>
          <w:sz w:val="32"/>
          <w:szCs w:val="32"/>
        </w:rPr>
        <w:t>person</w:t>
      </w:r>
      <w:r w:rsidRPr="00FD6A76">
        <w:rPr>
          <w:rFonts w:ascii="Times New Roman" w:hAnsi="Times New Roman" w:cs="Times New Roman"/>
          <w:sz w:val="32"/>
          <w:szCs w:val="32"/>
        </w:rPr>
        <w:t xml:space="preserve"> of </w:t>
      </w:r>
      <w:r w:rsidRPr="00FD6A76">
        <w:rPr>
          <w:rFonts w:ascii="Times New Roman" w:hAnsi="Times New Roman" w:cs="Times New Roman"/>
          <w:sz w:val="32"/>
          <w:szCs w:val="32"/>
        </w:rPr>
        <w:lastRenderedPageBreak/>
        <w:t xml:space="preserve">Jesus Christ, but the </w:t>
      </w:r>
      <w:r w:rsidR="00A14CC2" w:rsidRPr="00FD6A76">
        <w:rPr>
          <w:rFonts w:ascii="Times New Roman" w:hAnsi="Times New Roman" w:cs="Times New Roman"/>
          <w:sz w:val="32"/>
          <w:szCs w:val="32"/>
        </w:rPr>
        <w:t>“</w:t>
      </w:r>
      <w:r w:rsidR="00A14CC2" w:rsidRPr="00FD6A76">
        <w:rPr>
          <w:rFonts w:ascii="Times New Roman" w:hAnsi="Times New Roman" w:cs="Times New Roman"/>
          <w:sz w:val="32"/>
          <w:szCs w:val="32"/>
          <w:u w:val="single"/>
        </w:rPr>
        <w:t>all Israel</w:t>
      </w:r>
      <w:r w:rsidR="00A14CC2" w:rsidRPr="00FD6A76">
        <w:rPr>
          <w:rFonts w:ascii="Times New Roman" w:hAnsi="Times New Roman" w:cs="Times New Roman"/>
          <w:sz w:val="32"/>
          <w:szCs w:val="32"/>
        </w:rPr>
        <w:t>”</w:t>
      </w:r>
      <w:r w:rsidRPr="00FD6A76">
        <w:rPr>
          <w:rFonts w:ascii="Times New Roman" w:hAnsi="Times New Roman" w:cs="Times New Roman"/>
          <w:sz w:val="32"/>
          <w:szCs w:val="32"/>
        </w:rPr>
        <w:t xml:space="preserve"> </w:t>
      </w:r>
      <w:r w:rsidR="002F2EE3" w:rsidRPr="00FD6A76">
        <w:rPr>
          <w:rFonts w:ascii="Times New Roman" w:hAnsi="Times New Roman" w:cs="Times New Roman"/>
          <w:sz w:val="32"/>
          <w:szCs w:val="32"/>
        </w:rPr>
        <w:t>did not</w:t>
      </w:r>
      <w:r w:rsidR="00DD28BE" w:rsidRPr="00FD6A76">
        <w:rPr>
          <w:rFonts w:ascii="Times New Roman" w:hAnsi="Times New Roman" w:cs="Times New Roman"/>
          <w:sz w:val="32"/>
          <w:szCs w:val="32"/>
        </w:rPr>
        <w:t xml:space="preserve"> </w:t>
      </w:r>
      <w:r w:rsidRPr="00FD6A76">
        <w:rPr>
          <w:rFonts w:ascii="Times New Roman" w:hAnsi="Times New Roman" w:cs="Times New Roman"/>
          <w:sz w:val="32"/>
          <w:szCs w:val="32"/>
        </w:rPr>
        <w:t>receive Him. A</w:t>
      </w:r>
      <w:r w:rsidR="008B448D" w:rsidRPr="00FD6A76">
        <w:rPr>
          <w:rFonts w:ascii="Times New Roman" w:hAnsi="Times New Roman" w:cs="Times New Roman"/>
          <w:sz w:val="32"/>
          <w:szCs w:val="32"/>
        </w:rPr>
        <w:t xml:space="preserve"> second</w:t>
      </w:r>
      <w:r w:rsidRPr="00FD6A76">
        <w:rPr>
          <w:rFonts w:ascii="Times New Roman" w:hAnsi="Times New Roman" w:cs="Times New Roman"/>
          <w:sz w:val="32"/>
          <w:szCs w:val="32"/>
        </w:rPr>
        <w:t xml:space="preserve"> coming from Zion will be required for that.</w:t>
      </w:r>
      <w:r w:rsidR="003D526E" w:rsidRPr="00FD6A76">
        <w:rPr>
          <w:rFonts w:ascii="Times New Roman" w:hAnsi="Times New Roman" w:cs="Times New Roman"/>
          <w:sz w:val="32"/>
          <w:szCs w:val="32"/>
        </w:rPr>
        <w:t xml:space="preserve"> I will have more to say on the elections of Romans 11 in a following chapter, </w:t>
      </w:r>
      <w:r w:rsidR="003D526E" w:rsidRPr="00FD6A76">
        <w:rPr>
          <w:rFonts w:ascii="Times New Roman" w:hAnsi="Times New Roman" w:cs="Times New Roman"/>
          <w:b/>
          <w:sz w:val="32"/>
          <w:szCs w:val="32"/>
        </w:rPr>
        <w:t>Restoration of the Kingdom – What? Where? When?</w:t>
      </w:r>
      <w:r w:rsidR="003D526E" w:rsidRPr="00FD6A76">
        <w:rPr>
          <w:rFonts w:ascii="Times New Roman" w:hAnsi="Times New Roman" w:cs="Times New Roman"/>
          <w:sz w:val="32"/>
          <w:szCs w:val="32"/>
        </w:rPr>
        <w:t xml:space="preserve">, </w:t>
      </w:r>
      <w:r w:rsidR="00766F97" w:rsidRPr="00FD6A76">
        <w:rPr>
          <w:rFonts w:ascii="Times New Roman" w:hAnsi="Times New Roman" w:cs="Times New Roman"/>
          <w:sz w:val="32"/>
          <w:szCs w:val="32"/>
        </w:rPr>
        <w:t xml:space="preserve">and </w:t>
      </w:r>
      <w:r w:rsidR="004B65AE" w:rsidRPr="00FD6A76">
        <w:rPr>
          <w:rFonts w:ascii="Times New Roman" w:hAnsi="Times New Roman" w:cs="Times New Roman"/>
          <w:sz w:val="32"/>
          <w:szCs w:val="32"/>
        </w:rPr>
        <w:t>its</w:t>
      </w:r>
      <w:r w:rsidR="003A3111" w:rsidRPr="00FD6A76">
        <w:rPr>
          <w:rFonts w:ascii="Times New Roman" w:hAnsi="Times New Roman" w:cs="Times New Roman"/>
          <w:sz w:val="32"/>
          <w:szCs w:val="32"/>
        </w:rPr>
        <w:t xml:space="preserve"> </w:t>
      </w:r>
      <w:r w:rsidR="003D526E" w:rsidRPr="00FD6A76">
        <w:rPr>
          <w:rFonts w:ascii="Times New Roman" w:hAnsi="Times New Roman" w:cs="Times New Roman"/>
          <w:sz w:val="32"/>
          <w:szCs w:val="32"/>
        </w:rPr>
        <w:t>section</w:t>
      </w:r>
      <w:r w:rsidR="003D526E" w:rsidRPr="00FD6A76">
        <w:rPr>
          <w:rFonts w:ascii="Times New Roman" w:hAnsi="Times New Roman" w:cs="Times New Roman"/>
          <w:b/>
          <w:sz w:val="32"/>
          <w:szCs w:val="32"/>
        </w:rPr>
        <w:t xml:space="preserve"> Two Elections</w:t>
      </w:r>
      <w:r w:rsidR="003D526E" w:rsidRPr="00FD6A76">
        <w:rPr>
          <w:rFonts w:ascii="Times New Roman" w:hAnsi="Times New Roman" w:cs="Times New Roman"/>
          <w:sz w:val="32"/>
          <w:szCs w:val="32"/>
        </w:rPr>
        <w:t>.</w:t>
      </w:r>
    </w:p>
    <w:p w14:paraId="05F3ECAB" w14:textId="77777777" w:rsidR="00E52758" w:rsidRDefault="00E52758" w:rsidP="008B448D">
      <w:pPr>
        <w:pStyle w:val="ListParagraph"/>
        <w:ind w:left="0"/>
        <w:contextualSpacing w:val="0"/>
        <w:rPr>
          <w:rFonts w:ascii="Times New Roman" w:hAnsi="Times New Roman" w:cs="Times New Roman"/>
          <w:sz w:val="32"/>
          <w:szCs w:val="32"/>
        </w:rPr>
      </w:pPr>
      <w:r>
        <w:rPr>
          <w:rFonts w:ascii="Times New Roman" w:hAnsi="Times New Roman" w:cs="Times New Roman"/>
          <w:b/>
          <w:bCs/>
          <w:sz w:val="40"/>
          <w:szCs w:val="40"/>
        </w:rPr>
        <w:t>Isaiah</w:t>
      </w:r>
      <w:r w:rsidR="002A77C4">
        <w:rPr>
          <w:rFonts w:ascii="Times New Roman" w:hAnsi="Times New Roman" w:cs="Times New Roman"/>
          <w:b/>
          <w:bCs/>
          <w:sz w:val="40"/>
          <w:szCs w:val="40"/>
        </w:rPr>
        <w:t xml:space="preserve"> 62:11 quoted in Matthew 21:5</w:t>
      </w:r>
      <w:r w:rsidR="00154F5B">
        <w:rPr>
          <w:rFonts w:ascii="Times New Roman" w:hAnsi="Times New Roman" w:cs="Times New Roman"/>
          <w:b/>
          <w:bCs/>
          <w:sz w:val="40"/>
          <w:szCs w:val="40"/>
        </w:rPr>
        <w:t xml:space="preserve"> –</w:t>
      </w:r>
    </w:p>
    <w:p w14:paraId="05F3ECAC" w14:textId="77777777" w:rsidR="00924C0B" w:rsidRPr="00FD6A76" w:rsidRDefault="009405D5" w:rsidP="00924C0B">
      <w:pPr>
        <w:pStyle w:val="ListParagraph"/>
        <w:ind w:left="0" w:firstLine="360"/>
        <w:contextualSpacing w:val="0"/>
        <w:rPr>
          <w:rFonts w:ascii="Times New Roman" w:hAnsi="Times New Roman" w:cs="Times New Roman"/>
          <w:sz w:val="32"/>
          <w:szCs w:val="32"/>
        </w:rPr>
      </w:pPr>
      <w:r w:rsidRPr="00FD6A76">
        <w:rPr>
          <w:rFonts w:ascii="Times New Roman" w:hAnsi="Times New Roman" w:cs="Times New Roman"/>
          <w:sz w:val="32"/>
          <w:szCs w:val="32"/>
        </w:rPr>
        <w:t xml:space="preserve">Mat.21:4-5 makes clear that Jesus’ </w:t>
      </w:r>
      <w:r w:rsidR="00924C0B" w:rsidRPr="00FD6A76">
        <w:rPr>
          <w:rFonts w:ascii="Times New Roman" w:hAnsi="Times New Roman" w:cs="Times New Roman"/>
          <w:sz w:val="32"/>
          <w:szCs w:val="32"/>
        </w:rPr>
        <w:t>acclaimed</w:t>
      </w:r>
      <w:r w:rsidRPr="00FD6A76">
        <w:rPr>
          <w:rFonts w:ascii="Times New Roman" w:hAnsi="Times New Roman" w:cs="Times New Roman"/>
          <w:sz w:val="32"/>
          <w:szCs w:val="32"/>
        </w:rPr>
        <w:t xml:space="preserve"> entry to Jerusalem fulfilled prophecy, being loosely based on the </w:t>
      </w:r>
      <w:r w:rsidRPr="00FD6A76">
        <w:rPr>
          <w:rFonts w:ascii="Times New Roman" w:hAnsi="Times New Roman" w:cs="Times New Roman"/>
          <w:i/>
          <w:iCs/>
          <w:sz w:val="32"/>
          <w:szCs w:val="32"/>
        </w:rPr>
        <w:t>LXX</w:t>
      </w:r>
      <w:r w:rsidRPr="00FD6A76">
        <w:rPr>
          <w:rFonts w:ascii="Times New Roman" w:hAnsi="Times New Roman" w:cs="Times New Roman"/>
          <w:sz w:val="32"/>
          <w:szCs w:val="32"/>
        </w:rPr>
        <w:t xml:space="preserve"> of Isa.62:11. </w:t>
      </w:r>
    </w:p>
    <w:p w14:paraId="05F3ECAD" w14:textId="77777777" w:rsidR="00924C0B" w:rsidRPr="00FD6A76" w:rsidRDefault="00924C0B" w:rsidP="00C87380">
      <w:pPr>
        <w:pStyle w:val="ListParagraph"/>
        <w:widowControl w:val="0"/>
        <w:ind w:left="270"/>
        <w:contextualSpacing w:val="0"/>
        <w:rPr>
          <w:rFonts w:ascii="Times New Roman" w:hAnsi="Times New Roman" w:cs="Times New Roman"/>
          <w:sz w:val="32"/>
          <w:szCs w:val="32"/>
        </w:rPr>
      </w:pPr>
      <w:r w:rsidRPr="00FD6A76">
        <w:rPr>
          <w:rFonts w:ascii="Times New Roman" w:hAnsi="Times New Roman" w:cs="Times New Roman"/>
          <w:sz w:val="32"/>
          <w:szCs w:val="32"/>
        </w:rPr>
        <w:t>“Say to the daughter of Zion, ‘</w:t>
      </w:r>
      <w:r w:rsidRPr="00FD6A76">
        <w:rPr>
          <w:rFonts w:ascii="Times New Roman" w:hAnsi="Times New Roman" w:cs="Times New Roman"/>
          <w:b/>
          <w:bCs/>
          <w:sz w:val="32"/>
          <w:szCs w:val="32"/>
          <w:u w:val="double"/>
        </w:rPr>
        <w:t>Behold</w:t>
      </w:r>
      <w:r w:rsidRPr="00FD6A76">
        <w:rPr>
          <w:rFonts w:ascii="Times New Roman" w:hAnsi="Times New Roman" w:cs="Times New Roman"/>
          <w:sz w:val="32"/>
          <w:szCs w:val="32"/>
        </w:rPr>
        <w:t xml:space="preserve">, your King comes to you, gentle and mounted on a donkey and on a colt, son of a </w:t>
      </w:r>
      <w:r w:rsidR="00B06B03" w:rsidRPr="00FD6A76">
        <w:rPr>
          <w:rFonts w:ascii="Times New Roman" w:hAnsi="Times New Roman" w:cs="Times New Roman"/>
          <w:sz w:val="32"/>
          <w:szCs w:val="32"/>
        </w:rPr>
        <w:t xml:space="preserve">female </w:t>
      </w:r>
      <w:r w:rsidRPr="00FD6A76">
        <w:rPr>
          <w:rFonts w:ascii="Times New Roman" w:hAnsi="Times New Roman" w:cs="Times New Roman"/>
          <w:sz w:val="32"/>
          <w:szCs w:val="32"/>
        </w:rPr>
        <w:t>donkey.’”</w:t>
      </w:r>
    </w:p>
    <w:p w14:paraId="05F3ECAE" w14:textId="77777777" w:rsidR="009405D5" w:rsidRPr="00FD6A76" w:rsidRDefault="009405D5" w:rsidP="00014465">
      <w:pPr>
        <w:pStyle w:val="ListParagraph"/>
        <w:spacing w:after="400"/>
        <w:ind w:left="0" w:firstLine="360"/>
        <w:contextualSpacing w:val="0"/>
        <w:rPr>
          <w:rFonts w:ascii="Times New Roman" w:hAnsi="Times New Roman" w:cs="Times New Roman"/>
          <w:sz w:val="32"/>
          <w:szCs w:val="32"/>
        </w:rPr>
      </w:pPr>
      <w:r w:rsidRPr="00FD6A76">
        <w:rPr>
          <w:rFonts w:ascii="Times New Roman" w:hAnsi="Times New Roman" w:cs="Times New Roman"/>
          <w:sz w:val="32"/>
          <w:szCs w:val="32"/>
        </w:rPr>
        <w:t>We have already examined Isaiah chapter 62 extensively</w:t>
      </w:r>
      <w:r w:rsidR="00374627" w:rsidRPr="00FD6A76">
        <w:rPr>
          <w:rFonts w:ascii="Times New Roman" w:hAnsi="Times New Roman" w:cs="Times New Roman"/>
          <w:sz w:val="32"/>
          <w:szCs w:val="32"/>
        </w:rPr>
        <w:t xml:space="preserve"> in </w:t>
      </w:r>
      <w:r w:rsidR="00374627" w:rsidRPr="00FD6A76">
        <w:rPr>
          <w:rFonts w:ascii="Times New Roman" w:hAnsi="Times New Roman" w:cs="Times New Roman"/>
          <w:b/>
          <w:bCs/>
          <w:sz w:val="32"/>
          <w:szCs w:val="32"/>
        </w:rPr>
        <w:t>Yahweh Fighting the Nations – His Defense of Zion and Jerusalem</w:t>
      </w:r>
      <w:r w:rsidRPr="00FD6A76">
        <w:rPr>
          <w:rFonts w:ascii="Times New Roman" w:hAnsi="Times New Roman" w:cs="Times New Roman"/>
          <w:sz w:val="32"/>
          <w:szCs w:val="32"/>
        </w:rPr>
        <w:t xml:space="preserve">, and </w:t>
      </w:r>
      <w:r w:rsidR="00374627" w:rsidRPr="00FD6A76">
        <w:rPr>
          <w:rFonts w:ascii="Times New Roman" w:hAnsi="Times New Roman" w:cs="Times New Roman"/>
          <w:sz w:val="32"/>
          <w:szCs w:val="32"/>
        </w:rPr>
        <w:t>we saw</w:t>
      </w:r>
      <w:r w:rsidRPr="00FD6A76">
        <w:rPr>
          <w:rFonts w:ascii="Times New Roman" w:hAnsi="Times New Roman" w:cs="Times New Roman"/>
          <w:sz w:val="32"/>
          <w:szCs w:val="32"/>
        </w:rPr>
        <w:t xml:space="preserve"> that the glorification and renaming of Zion and Jerusalem are pictured throughout. One can infer from 62:11 – “Say to the daughter of Zion, ‘Behold your salvation comes.’”</w:t>
      </w:r>
      <w:r w:rsidR="00A26244" w:rsidRPr="00FD6A76">
        <w:rPr>
          <w:rFonts w:ascii="Times New Roman" w:hAnsi="Times New Roman" w:cs="Times New Roman"/>
          <w:sz w:val="32"/>
          <w:szCs w:val="32"/>
        </w:rPr>
        <w:t xml:space="preserve"> (Heb. text)</w:t>
      </w:r>
      <w:r w:rsidRPr="00FD6A76">
        <w:rPr>
          <w:rFonts w:ascii="Times New Roman" w:hAnsi="Times New Roman" w:cs="Times New Roman"/>
          <w:sz w:val="32"/>
          <w:szCs w:val="32"/>
        </w:rPr>
        <w:t xml:space="preserve"> – that its Messianic significance extends to the fullness of restoration glory described in th</w:t>
      </w:r>
      <w:r w:rsidR="00924C0B" w:rsidRPr="00FD6A76">
        <w:rPr>
          <w:rFonts w:ascii="Times New Roman" w:hAnsi="Times New Roman" w:cs="Times New Roman"/>
          <w:sz w:val="32"/>
          <w:szCs w:val="32"/>
        </w:rPr>
        <w:t>e whole Isaiah 62</w:t>
      </w:r>
      <w:r w:rsidRPr="00FD6A76">
        <w:rPr>
          <w:rFonts w:ascii="Times New Roman" w:hAnsi="Times New Roman" w:cs="Times New Roman"/>
          <w:sz w:val="32"/>
          <w:szCs w:val="32"/>
        </w:rPr>
        <w:t xml:space="preserve"> passage. Most of that is still future.</w:t>
      </w:r>
    </w:p>
    <w:p w14:paraId="05F3ECB0" w14:textId="77777777" w:rsidR="008A6560" w:rsidRDefault="008A6560" w:rsidP="00154F5B">
      <w:pPr>
        <w:pStyle w:val="ListParagraph"/>
        <w:ind w:left="0"/>
        <w:contextualSpacing w:val="0"/>
        <w:rPr>
          <w:rFonts w:ascii="Times New Roman" w:hAnsi="Times New Roman" w:cs="Times New Roman"/>
          <w:sz w:val="32"/>
          <w:szCs w:val="32"/>
        </w:rPr>
      </w:pPr>
      <w:r>
        <w:rPr>
          <w:rFonts w:ascii="Times New Roman" w:hAnsi="Times New Roman" w:cs="Times New Roman"/>
          <w:b/>
          <w:bCs/>
          <w:sz w:val="40"/>
          <w:szCs w:val="40"/>
        </w:rPr>
        <w:t>Micah 5:2 quoted in Matthew 2:6</w:t>
      </w:r>
      <w:r w:rsidR="00154F5B">
        <w:rPr>
          <w:rFonts w:ascii="Times New Roman" w:hAnsi="Times New Roman" w:cs="Times New Roman"/>
          <w:b/>
          <w:bCs/>
          <w:sz w:val="40"/>
          <w:szCs w:val="40"/>
        </w:rPr>
        <w:t xml:space="preserve"> –</w:t>
      </w:r>
    </w:p>
    <w:p w14:paraId="05F3ECB1" w14:textId="77777777" w:rsidR="009405D5" w:rsidRPr="00B518DE" w:rsidRDefault="008B448D" w:rsidP="009405D5">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At times</w:t>
      </w:r>
      <w:r w:rsidR="009405D5" w:rsidRPr="00B518DE">
        <w:rPr>
          <w:rFonts w:ascii="Times New Roman" w:hAnsi="Times New Roman" w:cs="Times New Roman"/>
          <w:sz w:val="32"/>
          <w:szCs w:val="32"/>
        </w:rPr>
        <w:t>, the scribes of Israel seem to have correctly interpreted OT prophecy</w:t>
      </w:r>
      <w:r w:rsidR="000A36B3" w:rsidRPr="00B518DE">
        <w:rPr>
          <w:rFonts w:ascii="Times New Roman" w:hAnsi="Times New Roman" w:cs="Times New Roman"/>
          <w:sz w:val="32"/>
          <w:szCs w:val="32"/>
        </w:rPr>
        <w:t>, as on this occasion</w:t>
      </w:r>
      <w:r w:rsidR="009405D5" w:rsidRPr="00B518DE">
        <w:rPr>
          <w:rFonts w:ascii="Times New Roman" w:hAnsi="Times New Roman" w:cs="Times New Roman"/>
          <w:sz w:val="32"/>
          <w:szCs w:val="32"/>
        </w:rPr>
        <w:t xml:space="preserve"> –</w:t>
      </w:r>
    </w:p>
    <w:p w14:paraId="05F3ECB2" w14:textId="77777777" w:rsidR="009405D5" w:rsidRPr="00B518DE" w:rsidRDefault="009405D5" w:rsidP="009405D5">
      <w:pPr>
        <w:pStyle w:val="ListParagraph"/>
        <w:ind w:left="360"/>
        <w:contextualSpacing w:val="0"/>
        <w:rPr>
          <w:rFonts w:ascii="Times New Roman" w:hAnsi="Times New Roman" w:cs="Times New Roman"/>
          <w:sz w:val="32"/>
          <w:szCs w:val="32"/>
        </w:rPr>
      </w:pPr>
      <w:r w:rsidRPr="00B518DE">
        <w:rPr>
          <w:rFonts w:ascii="Times New Roman" w:hAnsi="Times New Roman" w:cs="Times New Roman"/>
          <w:sz w:val="32"/>
          <w:szCs w:val="32"/>
        </w:rPr>
        <w:t>“And having gathered all the high priests and scribes of the people, he inquired from them where the Christ is to be born. And they said to him, ‘In Bethlehem of Judea, for thus it has been written by the prophet, “</w:t>
      </w:r>
      <w:r w:rsidRPr="00B518DE">
        <w:rPr>
          <w:rFonts w:ascii="Times New Roman" w:hAnsi="Times New Roman" w:cs="Times New Roman"/>
          <w:sz w:val="32"/>
          <w:szCs w:val="32"/>
          <w:u w:val="single"/>
        </w:rPr>
        <w:t>And you Bethlehem, land of Judah, you are smallest among the rulers of Judah, for out of you will come forth a Ruler Who will shepherd My people Israel</w:t>
      </w:r>
      <w:r w:rsidRPr="00B518DE">
        <w:rPr>
          <w:rFonts w:ascii="Times New Roman" w:hAnsi="Times New Roman" w:cs="Times New Roman"/>
          <w:sz w:val="32"/>
          <w:szCs w:val="32"/>
        </w:rPr>
        <w:t xml:space="preserve">.”’”   </w:t>
      </w:r>
      <w:r w:rsidR="008F435A" w:rsidRPr="00B518DE">
        <w:rPr>
          <w:rFonts w:ascii="Times New Roman" w:hAnsi="Times New Roman" w:cs="Times New Roman"/>
          <w:sz w:val="32"/>
          <w:szCs w:val="32"/>
        </w:rPr>
        <w:t xml:space="preserve">  </w:t>
      </w:r>
      <w:r w:rsidRPr="00B518DE">
        <w:rPr>
          <w:rFonts w:ascii="Times New Roman" w:hAnsi="Times New Roman" w:cs="Times New Roman"/>
          <w:sz w:val="32"/>
          <w:szCs w:val="32"/>
        </w:rPr>
        <w:t>Mat.2:4-6</w:t>
      </w:r>
    </w:p>
    <w:p w14:paraId="05F3ECB3" w14:textId="77777777" w:rsidR="009405D5" w:rsidRPr="00B518DE" w:rsidRDefault="009405D5" w:rsidP="002F70DD">
      <w:pPr>
        <w:pStyle w:val="ListParagraph"/>
        <w:ind w:left="0"/>
        <w:contextualSpacing w:val="0"/>
        <w:rPr>
          <w:rFonts w:ascii="Times New Roman" w:hAnsi="Times New Roman" w:cs="Times New Roman"/>
          <w:sz w:val="32"/>
          <w:szCs w:val="32"/>
        </w:rPr>
      </w:pPr>
      <w:r w:rsidRPr="00B518DE">
        <w:rPr>
          <w:rFonts w:ascii="Times New Roman" w:hAnsi="Times New Roman" w:cs="Times New Roman"/>
          <w:sz w:val="32"/>
          <w:szCs w:val="32"/>
        </w:rPr>
        <w:lastRenderedPageBreak/>
        <w:t xml:space="preserve">The underlined portion paraphrases the </w:t>
      </w:r>
      <w:r w:rsidRPr="00B518DE">
        <w:rPr>
          <w:rFonts w:ascii="Times New Roman" w:hAnsi="Times New Roman" w:cs="Times New Roman"/>
          <w:i/>
          <w:iCs/>
          <w:sz w:val="32"/>
          <w:szCs w:val="32"/>
        </w:rPr>
        <w:t>LXX</w:t>
      </w:r>
      <w:r w:rsidRPr="00B518DE">
        <w:rPr>
          <w:rFonts w:ascii="Times New Roman" w:hAnsi="Times New Roman" w:cs="Times New Roman"/>
          <w:sz w:val="32"/>
          <w:szCs w:val="32"/>
        </w:rPr>
        <w:t xml:space="preserve"> of Mic.5:2, but the whole </w:t>
      </w:r>
      <w:r w:rsidR="002F70DD" w:rsidRPr="00B518DE">
        <w:rPr>
          <w:rFonts w:ascii="Times New Roman" w:hAnsi="Times New Roman" w:cs="Times New Roman"/>
          <w:sz w:val="32"/>
          <w:szCs w:val="32"/>
        </w:rPr>
        <w:t>of Micah 5</w:t>
      </w:r>
      <w:r w:rsidRPr="00B518DE">
        <w:rPr>
          <w:rFonts w:ascii="Times New Roman" w:hAnsi="Times New Roman" w:cs="Times New Roman"/>
          <w:sz w:val="32"/>
          <w:szCs w:val="32"/>
        </w:rPr>
        <w:t xml:space="preserve"> has </w:t>
      </w:r>
      <w:r w:rsidR="00A5790C" w:rsidRPr="00B518DE">
        <w:rPr>
          <w:rFonts w:ascii="Times New Roman" w:hAnsi="Times New Roman" w:cs="Times New Roman"/>
          <w:sz w:val="32"/>
          <w:szCs w:val="32"/>
        </w:rPr>
        <w:t xml:space="preserve">even </w:t>
      </w:r>
      <w:r w:rsidRPr="00B518DE">
        <w:rPr>
          <w:rFonts w:ascii="Times New Roman" w:hAnsi="Times New Roman" w:cs="Times New Roman"/>
          <w:sz w:val="32"/>
          <w:szCs w:val="32"/>
        </w:rPr>
        <w:t>more Messianic revelations –</w:t>
      </w:r>
    </w:p>
    <w:p w14:paraId="05F3ECB4" w14:textId="77777777" w:rsidR="009405D5" w:rsidRPr="00B518DE" w:rsidRDefault="009405D5" w:rsidP="000D2A7C">
      <w:pPr>
        <w:pStyle w:val="ListParagraph"/>
        <w:ind w:left="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“Now, </w:t>
      </w:r>
      <w:r w:rsidRPr="00B518DE">
        <w:rPr>
          <w:rFonts w:ascii="Times New Roman" w:hAnsi="Times New Roman" w:cs="Times New Roman"/>
          <w:sz w:val="32"/>
          <w:szCs w:val="32"/>
          <w:u w:val="double"/>
        </w:rPr>
        <w:t>a daughter of a troop</w:t>
      </w:r>
      <w:r w:rsidRPr="00B518DE">
        <w:rPr>
          <w:rFonts w:ascii="Times New Roman" w:hAnsi="Times New Roman" w:cs="Times New Roman"/>
          <w:sz w:val="32"/>
          <w:szCs w:val="32"/>
        </w:rPr>
        <w:t xml:space="preserve"> will </w:t>
      </w:r>
      <w:r w:rsidR="00170C84" w:rsidRPr="00B518DE">
        <w:rPr>
          <w:rFonts w:ascii="Times New Roman" w:hAnsi="Times New Roman" w:cs="Times New Roman"/>
          <w:sz w:val="32"/>
          <w:szCs w:val="32"/>
        </w:rPr>
        <w:t>band toge</w:t>
      </w:r>
      <w:r w:rsidRPr="00B518DE">
        <w:rPr>
          <w:rFonts w:ascii="Times New Roman" w:hAnsi="Times New Roman" w:cs="Times New Roman"/>
          <w:sz w:val="32"/>
          <w:szCs w:val="32"/>
        </w:rPr>
        <w:t xml:space="preserve">ther. He has placed a siege against us. They will strike </w:t>
      </w:r>
      <w:r w:rsidRPr="00B518DE">
        <w:rPr>
          <w:rFonts w:ascii="Times New Roman" w:hAnsi="Times New Roman" w:cs="Times New Roman"/>
          <w:sz w:val="32"/>
          <w:szCs w:val="32"/>
          <w:u w:val="double"/>
        </w:rPr>
        <w:t>a judge of Israel</w:t>
      </w:r>
      <w:r w:rsidRPr="00B518DE">
        <w:rPr>
          <w:rFonts w:ascii="Times New Roman" w:hAnsi="Times New Roman" w:cs="Times New Roman"/>
          <w:sz w:val="32"/>
          <w:szCs w:val="32"/>
        </w:rPr>
        <w:t xml:space="preserve"> with a rod upon the cheek. </w:t>
      </w:r>
      <w:r w:rsidRPr="00B518DE">
        <w:rPr>
          <w:rFonts w:ascii="Times New Roman" w:hAnsi="Times New Roman" w:cs="Times New Roman"/>
          <w:sz w:val="32"/>
          <w:szCs w:val="32"/>
          <w:u w:val="single"/>
        </w:rPr>
        <w:t xml:space="preserve">And you Bethlehem Ephrata, little to come among </w:t>
      </w:r>
      <w:r w:rsidRPr="00B518DE">
        <w:rPr>
          <w:rFonts w:ascii="Times New Roman" w:hAnsi="Times New Roman" w:cs="Times New Roman"/>
          <w:i/>
          <w:iCs/>
          <w:sz w:val="32"/>
          <w:szCs w:val="32"/>
          <w:u w:val="single"/>
        </w:rPr>
        <w:t>the</w:t>
      </w:r>
      <w:r w:rsidRPr="00B518DE">
        <w:rPr>
          <w:rFonts w:ascii="Times New Roman" w:hAnsi="Times New Roman" w:cs="Times New Roman"/>
          <w:sz w:val="32"/>
          <w:szCs w:val="32"/>
          <w:u w:val="single"/>
        </w:rPr>
        <w:t xml:space="preserve"> thousands of Judah. Out of you will come to me </w:t>
      </w:r>
      <w:r w:rsidRPr="00B518DE">
        <w:rPr>
          <w:rFonts w:ascii="Times New Roman" w:hAnsi="Times New Roman" w:cs="Times New Roman"/>
          <w:i/>
          <w:iCs/>
          <w:sz w:val="32"/>
          <w:szCs w:val="32"/>
          <w:u w:val="single"/>
        </w:rPr>
        <w:t>One</w:t>
      </w:r>
      <w:r w:rsidRPr="00B518DE">
        <w:rPr>
          <w:rFonts w:ascii="Times New Roman" w:hAnsi="Times New Roman" w:cs="Times New Roman"/>
          <w:sz w:val="32"/>
          <w:szCs w:val="32"/>
          <w:u w:val="single"/>
        </w:rPr>
        <w:t xml:space="preserve"> to become a Ruler in Israel</w:t>
      </w:r>
      <w:r w:rsidRPr="00B518DE">
        <w:rPr>
          <w:rFonts w:ascii="Times New Roman" w:hAnsi="Times New Roman" w:cs="Times New Roman"/>
          <w:sz w:val="32"/>
          <w:szCs w:val="32"/>
        </w:rPr>
        <w:t xml:space="preserve">. And His places </w:t>
      </w:r>
      <w:r w:rsidRPr="00B518DE">
        <w:rPr>
          <w:rFonts w:ascii="Times New Roman" w:hAnsi="Times New Roman" w:cs="Times New Roman"/>
          <w:i/>
          <w:iCs/>
          <w:sz w:val="32"/>
          <w:szCs w:val="32"/>
        </w:rPr>
        <w:t>are</w:t>
      </w:r>
      <w:r w:rsidRPr="00B518DE">
        <w:rPr>
          <w:rFonts w:ascii="Times New Roman" w:hAnsi="Times New Roman" w:cs="Times New Roman"/>
          <w:sz w:val="32"/>
          <w:szCs w:val="32"/>
        </w:rPr>
        <w:t xml:space="preserve"> from of old, from a day of an age. Therefore, He will appoint them a time of bearing </w:t>
      </w:r>
      <w:r w:rsidRPr="00B518DE">
        <w:rPr>
          <w:rFonts w:ascii="Times New Roman" w:hAnsi="Times New Roman" w:cs="Times New Roman"/>
          <w:i/>
          <w:iCs/>
          <w:sz w:val="32"/>
          <w:szCs w:val="32"/>
        </w:rPr>
        <w:t>when</w:t>
      </w:r>
      <w:r w:rsidRPr="00B518DE">
        <w:rPr>
          <w:rFonts w:ascii="Times New Roman" w:hAnsi="Times New Roman" w:cs="Times New Roman"/>
          <w:sz w:val="32"/>
          <w:szCs w:val="32"/>
        </w:rPr>
        <w:t xml:space="preserve"> she has borne. And a remnant of His brothers will return toward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sons of Israel. And He will stand and </w:t>
      </w:r>
      <w:r w:rsidRPr="00B518DE">
        <w:rPr>
          <w:rFonts w:ascii="Times New Roman" w:hAnsi="Times New Roman" w:cs="Times New Roman"/>
          <w:sz w:val="32"/>
          <w:szCs w:val="32"/>
          <w:u w:val="double"/>
        </w:rPr>
        <w:t>shepherd</w:t>
      </w:r>
      <w:r w:rsidRPr="00B518DE">
        <w:rPr>
          <w:rFonts w:ascii="Times New Roman" w:hAnsi="Times New Roman" w:cs="Times New Roman"/>
          <w:sz w:val="32"/>
          <w:szCs w:val="32"/>
        </w:rPr>
        <w:t xml:space="preserve"> </w:t>
      </w:r>
      <w:r w:rsidRPr="00B518DE">
        <w:rPr>
          <w:rFonts w:ascii="Times New Roman" w:hAnsi="Times New Roman" w:cs="Times New Roman"/>
          <w:i/>
          <w:iCs/>
          <w:sz w:val="32"/>
          <w:szCs w:val="32"/>
        </w:rPr>
        <w:t>them</w:t>
      </w:r>
      <w:r w:rsidRPr="00B518DE">
        <w:rPr>
          <w:rFonts w:ascii="Times New Roman" w:hAnsi="Times New Roman" w:cs="Times New Roman"/>
          <w:sz w:val="32"/>
          <w:szCs w:val="32"/>
        </w:rPr>
        <w:t xml:space="preserve"> by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strength of Yahweh by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excellence of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name of Yahweh His Elohim. And they will dwell, for now He will become great up to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ends of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earth. And This One will become peace</w:t>
      </w:r>
      <w:r w:rsidR="00A6341D" w:rsidRPr="00B518DE">
        <w:rPr>
          <w:rFonts w:ascii="Times New Roman" w:hAnsi="Times New Roman" w:cs="Times New Roman"/>
          <w:sz w:val="32"/>
          <w:szCs w:val="32"/>
        </w:rPr>
        <w:t>.</w:t>
      </w:r>
      <w:r w:rsidRPr="00B518DE">
        <w:rPr>
          <w:rFonts w:ascii="Times New Roman" w:hAnsi="Times New Roman" w:cs="Times New Roman"/>
          <w:sz w:val="32"/>
          <w:szCs w:val="32"/>
        </w:rPr>
        <w:t xml:space="preserve"> Asshur (i.e., Assyria), </w:t>
      </w:r>
      <w:r w:rsidRPr="00B518DE">
        <w:rPr>
          <w:rFonts w:ascii="Times New Roman" w:hAnsi="Times New Roman" w:cs="Times New Roman"/>
          <w:sz w:val="32"/>
          <w:szCs w:val="32"/>
          <w:u w:val="double"/>
        </w:rPr>
        <w:t>when he comes into our land</w:t>
      </w:r>
      <w:r w:rsidRPr="00B518DE">
        <w:rPr>
          <w:rFonts w:ascii="Times New Roman" w:hAnsi="Times New Roman" w:cs="Times New Roman"/>
          <w:sz w:val="32"/>
          <w:szCs w:val="32"/>
        </w:rPr>
        <w:t>, and when he treads into our palaces</w:t>
      </w:r>
      <w:r w:rsidR="00A6341D" w:rsidRPr="00B518DE">
        <w:rPr>
          <w:rFonts w:ascii="Times New Roman" w:hAnsi="Times New Roman" w:cs="Times New Roman"/>
          <w:sz w:val="32"/>
          <w:szCs w:val="32"/>
        </w:rPr>
        <w:t>,</w:t>
      </w:r>
      <w:r w:rsidRPr="00B518DE">
        <w:rPr>
          <w:rFonts w:ascii="Times New Roman" w:hAnsi="Times New Roman" w:cs="Times New Roman"/>
          <w:sz w:val="32"/>
          <w:szCs w:val="32"/>
        </w:rPr>
        <w:t xml:space="preserve"> </w:t>
      </w:r>
      <w:r w:rsidR="00A6341D" w:rsidRPr="00B518DE">
        <w:rPr>
          <w:rFonts w:ascii="Times New Roman" w:hAnsi="Times New Roman" w:cs="Times New Roman"/>
          <w:sz w:val="32"/>
          <w:szCs w:val="32"/>
        </w:rPr>
        <w:t>t</w:t>
      </w:r>
      <w:r w:rsidRPr="00B518DE">
        <w:rPr>
          <w:rFonts w:ascii="Times New Roman" w:hAnsi="Times New Roman" w:cs="Times New Roman"/>
          <w:sz w:val="32"/>
          <w:szCs w:val="32"/>
        </w:rPr>
        <w:t xml:space="preserve">hen we will raise up against him </w:t>
      </w:r>
      <w:r w:rsidRPr="00B518DE">
        <w:rPr>
          <w:rFonts w:ascii="Times New Roman" w:hAnsi="Times New Roman" w:cs="Times New Roman"/>
          <w:sz w:val="32"/>
          <w:szCs w:val="32"/>
          <w:u w:val="double"/>
        </w:rPr>
        <w:t>seven shepherds</w:t>
      </w:r>
      <w:r w:rsidRPr="00B518DE">
        <w:rPr>
          <w:rFonts w:ascii="Times New Roman" w:hAnsi="Times New Roman" w:cs="Times New Roman"/>
          <w:sz w:val="32"/>
          <w:szCs w:val="32"/>
        </w:rPr>
        <w:t xml:space="preserve"> and </w:t>
      </w:r>
      <w:r w:rsidRPr="00B518DE">
        <w:rPr>
          <w:rFonts w:ascii="Times New Roman" w:hAnsi="Times New Roman" w:cs="Times New Roman"/>
          <w:sz w:val="32"/>
          <w:szCs w:val="32"/>
          <w:u w:val="double"/>
        </w:rPr>
        <w:t>eight princes</w:t>
      </w:r>
      <w:r w:rsidRPr="00B518DE">
        <w:rPr>
          <w:rFonts w:ascii="Times New Roman" w:hAnsi="Times New Roman" w:cs="Times New Roman"/>
          <w:sz w:val="32"/>
          <w:szCs w:val="32"/>
        </w:rPr>
        <w:t xml:space="preserve"> of mankind. And they will become </w:t>
      </w:r>
      <w:r w:rsidR="000D2A7C" w:rsidRPr="00B518DE">
        <w:rPr>
          <w:rFonts w:ascii="Times New Roman" w:hAnsi="Times New Roman" w:cs="Times New Roman"/>
          <w:sz w:val="32"/>
          <w:szCs w:val="32"/>
        </w:rPr>
        <w:t>hurtful</w:t>
      </w:r>
      <w:r w:rsidRPr="00B518DE">
        <w:rPr>
          <w:rFonts w:ascii="Times New Roman" w:hAnsi="Times New Roman" w:cs="Times New Roman"/>
          <w:sz w:val="32"/>
          <w:szCs w:val="32"/>
        </w:rPr>
        <w:t xml:space="preserve"> to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land of Asshur with a sword, and the land of Nimrod at its entries. And He will deliver from Asshur, when he comes into our land, and when he treads inside our border. And a remnant of Jacob will come in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midst of many peoples, like a dew from Yahweh, like showers upon </w:t>
      </w:r>
      <w:r w:rsidR="009E5921" w:rsidRPr="00B518DE">
        <w:rPr>
          <w:rFonts w:ascii="Times New Roman" w:hAnsi="Times New Roman" w:cs="Times New Roman"/>
          <w:sz w:val="32"/>
          <w:szCs w:val="32"/>
        </w:rPr>
        <w:t>herbage</w:t>
      </w:r>
      <w:r w:rsidRPr="00B518DE">
        <w:rPr>
          <w:rFonts w:ascii="Times New Roman" w:hAnsi="Times New Roman" w:cs="Times New Roman"/>
          <w:sz w:val="32"/>
          <w:szCs w:val="32"/>
        </w:rPr>
        <w:t xml:space="preserve"> that waits not for man, nor tarries for sons of mankind. And a </w:t>
      </w:r>
      <w:r w:rsidRPr="00B518DE">
        <w:rPr>
          <w:rFonts w:ascii="Times New Roman" w:hAnsi="Times New Roman" w:cs="Times New Roman"/>
          <w:sz w:val="32"/>
          <w:szCs w:val="32"/>
          <w:u w:val="double"/>
        </w:rPr>
        <w:t>remnant of</w:t>
      </w:r>
      <w:r w:rsidRPr="00B518DE">
        <w:rPr>
          <w:rFonts w:ascii="Times New Roman" w:hAnsi="Times New Roman" w:cs="Times New Roman"/>
          <w:sz w:val="32"/>
          <w:szCs w:val="32"/>
        </w:rPr>
        <w:t xml:space="preserve"> </w:t>
      </w:r>
      <w:r w:rsidRPr="00B518DE">
        <w:rPr>
          <w:rFonts w:ascii="Times New Roman" w:hAnsi="Times New Roman" w:cs="Times New Roman"/>
          <w:sz w:val="32"/>
          <w:szCs w:val="32"/>
          <w:u w:val="double"/>
        </w:rPr>
        <w:t>Jacob</w:t>
      </w:r>
      <w:r w:rsidRPr="00B518DE">
        <w:rPr>
          <w:rFonts w:ascii="Times New Roman" w:hAnsi="Times New Roman" w:cs="Times New Roman"/>
          <w:sz w:val="32"/>
          <w:szCs w:val="32"/>
        </w:rPr>
        <w:t xml:space="preserve"> will come in </w:t>
      </w:r>
      <w:r w:rsidRPr="00B518DE">
        <w:rPr>
          <w:rFonts w:ascii="Times New Roman" w:hAnsi="Times New Roman" w:cs="Times New Roman"/>
          <w:sz w:val="32"/>
          <w:szCs w:val="32"/>
          <w:u w:val="double"/>
        </w:rPr>
        <w:t>among nations</w:t>
      </w:r>
      <w:r w:rsidRPr="00B518DE">
        <w:rPr>
          <w:rFonts w:ascii="Times New Roman" w:hAnsi="Times New Roman" w:cs="Times New Roman"/>
          <w:sz w:val="32"/>
          <w:szCs w:val="32"/>
        </w:rPr>
        <w:t xml:space="preserve">, </w:t>
      </w:r>
      <w:r w:rsidRPr="00B518DE">
        <w:rPr>
          <w:rFonts w:ascii="Times New Roman" w:hAnsi="Times New Roman" w:cs="Times New Roman"/>
          <w:sz w:val="32"/>
          <w:szCs w:val="32"/>
          <w:u w:val="double"/>
        </w:rPr>
        <w:t xml:space="preserve">in </w:t>
      </w:r>
      <w:r w:rsidRPr="00B518DE">
        <w:rPr>
          <w:rFonts w:ascii="Times New Roman" w:hAnsi="Times New Roman" w:cs="Times New Roman"/>
          <w:i/>
          <w:iCs/>
          <w:sz w:val="32"/>
          <w:szCs w:val="32"/>
          <w:u w:val="double"/>
        </w:rPr>
        <w:t>the</w:t>
      </w:r>
      <w:r w:rsidRPr="00B518DE">
        <w:rPr>
          <w:rFonts w:ascii="Times New Roman" w:hAnsi="Times New Roman" w:cs="Times New Roman"/>
          <w:sz w:val="32"/>
          <w:szCs w:val="32"/>
          <w:u w:val="double"/>
        </w:rPr>
        <w:t xml:space="preserve"> midst of many peoples</w:t>
      </w:r>
      <w:r w:rsidRPr="00B518DE">
        <w:rPr>
          <w:rFonts w:ascii="Times New Roman" w:hAnsi="Times New Roman" w:cs="Times New Roman"/>
          <w:sz w:val="32"/>
          <w:szCs w:val="32"/>
        </w:rPr>
        <w:t xml:space="preserve">, like a lion among beasts of a forest, like a young lion among herds of cattle, who if he should pass through and tramples and tears, then no one </w:t>
      </w:r>
      <w:r w:rsidRPr="00B518DE">
        <w:rPr>
          <w:rFonts w:ascii="Times New Roman" w:hAnsi="Times New Roman" w:cs="Times New Roman"/>
          <w:i/>
          <w:iCs/>
          <w:sz w:val="32"/>
          <w:szCs w:val="32"/>
        </w:rPr>
        <w:t>will be</w:t>
      </w:r>
      <w:r w:rsidRPr="00B518DE">
        <w:rPr>
          <w:rFonts w:ascii="Times New Roman" w:hAnsi="Times New Roman" w:cs="Times New Roman"/>
          <w:sz w:val="32"/>
          <w:szCs w:val="32"/>
        </w:rPr>
        <w:t xml:space="preserve"> snatching away. Your hand will be lifted against your adversaries, and all your enemies will be cut off. ‘And it will come to pass </w:t>
      </w:r>
      <w:r w:rsidRPr="00B518DE">
        <w:rPr>
          <w:rFonts w:ascii="Times New Roman" w:hAnsi="Times New Roman" w:cs="Times New Roman"/>
          <w:b/>
          <w:bCs/>
          <w:sz w:val="32"/>
          <w:szCs w:val="32"/>
        </w:rPr>
        <w:t>in that day</w:t>
      </w:r>
      <w:r w:rsidRPr="00B518DE">
        <w:rPr>
          <w:rFonts w:ascii="Times New Roman" w:hAnsi="Times New Roman" w:cs="Times New Roman"/>
          <w:sz w:val="32"/>
          <w:szCs w:val="32"/>
        </w:rPr>
        <w:t xml:space="preserve">’ – an utterance of Yahweh – ‘that I will cut off your horses from your midst, and I will destroy your chariots. And I will cut off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cities of your land, and I will tear down all your fortresses. I will cut off sorceries from your hand, and soothsayers will not come </w:t>
      </w:r>
      <w:r w:rsidRPr="00B518DE">
        <w:rPr>
          <w:rFonts w:ascii="Times New Roman" w:hAnsi="Times New Roman" w:cs="Times New Roman"/>
          <w:sz w:val="32"/>
          <w:szCs w:val="32"/>
        </w:rPr>
        <w:lastRenderedPageBreak/>
        <w:t xml:space="preserve">to you. And I will cut off your idols and your pillars from your midst, and you will not bow down again to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work of your hands. And I will pluck up your Ashera</w:t>
      </w:r>
      <w:r w:rsidR="00D75F0F" w:rsidRPr="00B518DE">
        <w:rPr>
          <w:rFonts w:ascii="Times New Roman" w:hAnsi="Times New Roman" w:cs="Times New Roman"/>
          <w:sz w:val="32"/>
          <w:szCs w:val="32"/>
        </w:rPr>
        <w:t>h</w:t>
      </w:r>
      <w:r w:rsidRPr="00B518DE">
        <w:rPr>
          <w:rFonts w:ascii="Times New Roman" w:hAnsi="Times New Roman" w:cs="Times New Roman"/>
          <w:sz w:val="32"/>
          <w:szCs w:val="32"/>
        </w:rPr>
        <w:t xml:space="preserve"> from your midst, and I will annihilate your cities. And I will </w:t>
      </w:r>
      <w:r w:rsidRPr="00B518DE">
        <w:rPr>
          <w:rFonts w:ascii="Times New Roman" w:hAnsi="Times New Roman" w:cs="Times New Roman"/>
          <w:sz w:val="32"/>
          <w:szCs w:val="32"/>
          <w:u w:val="double"/>
        </w:rPr>
        <w:t>do vengeance, in anger and in rage, upon the nations which have not listened</w:t>
      </w:r>
      <w:r w:rsidRPr="00B518DE">
        <w:rPr>
          <w:rFonts w:ascii="Times New Roman" w:hAnsi="Times New Roman" w:cs="Times New Roman"/>
          <w:sz w:val="32"/>
          <w:szCs w:val="32"/>
        </w:rPr>
        <w:t xml:space="preserve">.’”  </w:t>
      </w:r>
      <w:r w:rsidR="00BA4CB5" w:rsidRPr="00B518DE">
        <w:rPr>
          <w:rFonts w:ascii="Times New Roman" w:hAnsi="Times New Roman" w:cs="Times New Roman"/>
          <w:sz w:val="32"/>
          <w:szCs w:val="32"/>
        </w:rPr>
        <w:t xml:space="preserve">  </w:t>
      </w:r>
      <w:r w:rsidRPr="00B518DE">
        <w:rPr>
          <w:rFonts w:ascii="Times New Roman" w:hAnsi="Times New Roman" w:cs="Times New Roman"/>
          <w:sz w:val="32"/>
          <w:szCs w:val="32"/>
        </w:rPr>
        <w:t>Mic.5:1-15</w:t>
      </w:r>
    </w:p>
    <w:p w14:paraId="05F3ECB5" w14:textId="77777777" w:rsidR="009405D5" w:rsidRPr="00B518DE" w:rsidRDefault="009405D5" w:rsidP="007C30A0">
      <w:pPr>
        <w:pStyle w:val="ListParagraph"/>
        <w:ind w:left="0"/>
        <w:contextualSpacing w:val="0"/>
        <w:rPr>
          <w:rFonts w:ascii="Times New Roman" w:hAnsi="Times New Roman" w:cs="Times New Roman"/>
          <w:sz w:val="32"/>
          <w:szCs w:val="32"/>
        </w:rPr>
      </w:pPr>
      <w:r w:rsidRPr="00B518DE">
        <w:rPr>
          <w:rFonts w:ascii="Times New Roman" w:hAnsi="Times New Roman" w:cs="Times New Roman"/>
          <w:sz w:val="32"/>
          <w:szCs w:val="32"/>
        </w:rPr>
        <w:t>This chapter opens with dark sayings. Who is meant by “</w:t>
      </w:r>
      <w:r w:rsidRPr="00B518DE">
        <w:rPr>
          <w:rFonts w:ascii="Times New Roman" w:hAnsi="Times New Roman" w:cs="Times New Roman"/>
          <w:sz w:val="32"/>
          <w:szCs w:val="32"/>
          <w:u w:val="double"/>
        </w:rPr>
        <w:t>a daughter of a troop</w:t>
      </w:r>
      <w:r w:rsidRPr="00B518DE">
        <w:rPr>
          <w:rFonts w:ascii="Times New Roman" w:hAnsi="Times New Roman" w:cs="Times New Roman"/>
          <w:sz w:val="32"/>
          <w:szCs w:val="32"/>
        </w:rPr>
        <w:t>” (</w:t>
      </w:r>
      <w:r w:rsidRPr="00B518DE">
        <w:rPr>
          <w:rFonts w:ascii="Times New Roman" w:hAnsi="Times New Roman" w:cs="Times New Roman"/>
          <w:i/>
          <w:iCs/>
          <w:sz w:val="32"/>
          <w:szCs w:val="32"/>
        </w:rPr>
        <w:t>hapax</w:t>
      </w:r>
      <w:r w:rsidRPr="00B518DE">
        <w:rPr>
          <w:rFonts w:ascii="Times New Roman" w:hAnsi="Times New Roman" w:cs="Times New Roman"/>
          <w:sz w:val="32"/>
          <w:szCs w:val="32"/>
        </w:rPr>
        <w:t>)? And who will be “</w:t>
      </w:r>
      <w:r w:rsidRPr="00B518DE">
        <w:rPr>
          <w:rFonts w:ascii="Times New Roman" w:hAnsi="Times New Roman" w:cs="Times New Roman"/>
          <w:sz w:val="32"/>
          <w:szCs w:val="32"/>
          <w:u w:val="double"/>
        </w:rPr>
        <w:t>a judge of Israel</w:t>
      </w:r>
      <w:r w:rsidRPr="00B518DE">
        <w:rPr>
          <w:rFonts w:ascii="Times New Roman" w:hAnsi="Times New Roman" w:cs="Times New Roman"/>
          <w:sz w:val="32"/>
          <w:szCs w:val="32"/>
        </w:rPr>
        <w:t xml:space="preserve">” struck on the cheek with a rod? </w:t>
      </w:r>
    </w:p>
    <w:p w14:paraId="05F3ECB6" w14:textId="77777777" w:rsidR="009405D5" w:rsidRPr="00B518DE" w:rsidRDefault="009405D5" w:rsidP="00E04271">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The chief judge in </w:t>
      </w:r>
      <w:r w:rsidR="00A6341D" w:rsidRPr="00B518DE">
        <w:rPr>
          <w:rFonts w:ascii="Times New Roman" w:hAnsi="Times New Roman" w:cs="Times New Roman"/>
          <w:sz w:val="32"/>
          <w:szCs w:val="32"/>
        </w:rPr>
        <w:t>any</w:t>
      </w:r>
      <w:r w:rsidRPr="00B518DE">
        <w:rPr>
          <w:rFonts w:ascii="Times New Roman" w:hAnsi="Times New Roman" w:cs="Times New Roman"/>
          <w:sz w:val="32"/>
          <w:szCs w:val="32"/>
        </w:rPr>
        <w:t xml:space="preserve"> kingdom was </w:t>
      </w:r>
      <w:r w:rsidR="00A6341D" w:rsidRPr="00B518DE">
        <w:rPr>
          <w:rFonts w:ascii="Times New Roman" w:hAnsi="Times New Roman" w:cs="Times New Roman"/>
          <w:sz w:val="32"/>
          <w:szCs w:val="32"/>
        </w:rPr>
        <w:t xml:space="preserve">typically </w:t>
      </w:r>
      <w:r w:rsidR="00F447DF" w:rsidRPr="00B518DE">
        <w:rPr>
          <w:rFonts w:ascii="Times New Roman" w:hAnsi="Times New Roman" w:cs="Times New Roman"/>
          <w:sz w:val="32"/>
          <w:szCs w:val="32"/>
        </w:rPr>
        <w:t>its</w:t>
      </w:r>
      <w:r w:rsidRPr="00B518DE">
        <w:rPr>
          <w:rFonts w:ascii="Times New Roman" w:hAnsi="Times New Roman" w:cs="Times New Roman"/>
          <w:sz w:val="32"/>
          <w:szCs w:val="32"/>
        </w:rPr>
        <w:t xml:space="preserve"> king</w:t>
      </w:r>
      <w:r w:rsidR="00A6341D" w:rsidRPr="00B518DE">
        <w:rPr>
          <w:rFonts w:ascii="Times New Roman" w:hAnsi="Times New Roman" w:cs="Times New Roman"/>
          <w:sz w:val="32"/>
          <w:szCs w:val="32"/>
        </w:rPr>
        <w:t>.</w:t>
      </w:r>
      <w:r w:rsidRPr="00B518DE">
        <w:rPr>
          <w:rFonts w:ascii="Times New Roman" w:hAnsi="Times New Roman" w:cs="Times New Roman"/>
          <w:sz w:val="32"/>
          <w:szCs w:val="32"/>
        </w:rPr>
        <w:t xml:space="preserve"> </w:t>
      </w:r>
      <w:r w:rsidR="00A6341D" w:rsidRPr="00B518DE">
        <w:rPr>
          <w:rFonts w:ascii="Times New Roman" w:hAnsi="Times New Roman" w:cs="Times New Roman"/>
          <w:sz w:val="32"/>
          <w:szCs w:val="32"/>
        </w:rPr>
        <w:t>A</w:t>
      </w:r>
      <w:r w:rsidRPr="00B518DE">
        <w:rPr>
          <w:rFonts w:ascii="Times New Roman" w:hAnsi="Times New Roman" w:cs="Times New Roman"/>
          <w:sz w:val="32"/>
          <w:szCs w:val="32"/>
        </w:rPr>
        <w:t xml:space="preserve">nd </w:t>
      </w:r>
      <w:r w:rsidR="00F447DF" w:rsidRPr="00B518DE">
        <w:rPr>
          <w:rFonts w:ascii="Times New Roman" w:hAnsi="Times New Roman" w:cs="Times New Roman"/>
          <w:sz w:val="32"/>
          <w:szCs w:val="32"/>
        </w:rPr>
        <w:t>the king of Israel</w:t>
      </w:r>
      <w:r w:rsidRPr="00B518DE">
        <w:rPr>
          <w:rFonts w:ascii="Times New Roman" w:hAnsi="Times New Roman" w:cs="Times New Roman"/>
          <w:sz w:val="32"/>
          <w:szCs w:val="32"/>
        </w:rPr>
        <w:t xml:space="preserve"> was also the shepherd, according to the Davidic model. Mic.5:4 attributes “</w:t>
      </w:r>
      <w:r w:rsidRPr="00B518DE">
        <w:rPr>
          <w:rFonts w:ascii="Times New Roman" w:hAnsi="Times New Roman" w:cs="Times New Roman"/>
          <w:sz w:val="32"/>
          <w:szCs w:val="32"/>
          <w:u w:val="double"/>
        </w:rPr>
        <w:t>shepherding</w:t>
      </w:r>
      <w:r w:rsidRPr="00B518DE">
        <w:rPr>
          <w:rFonts w:ascii="Times New Roman" w:hAnsi="Times New Roman" w:cs="Times New Roman"/>
          <w:sz w:val="32"/>
          <w:szCs w:val="32"/>
        </w:rPr>
        <w:t xml:space="preserve">” to this Ruler, so evidently He is the one struck on the cheek. Although the “reed” (Gk. </w:t>
      </w:r>
      <w:proofErr w:type="spellStart"/>
      <w:r w:rsidRPr="00B518DE">
        <w:rPr>
          <w:rFonts w:ascii="Times New Roman" w:hAnsi="Times New Roman" w:cs="Times New Roman"/>
          <w:i/>
          <w:iCs/>
          <w:sz w:val="32"/>
          <w:szCs w:val="32"/>
        </w:rPr>
        <w:t>kalamos</w:t>
      </w:r>
      <w:proofErr w:type="spellEnd"/>
      <w:r w:rsidRPr="00B518DE">
        <w:rPr>
          <w:rFonts w:ascii="Times New Roman" w:hAnsi="Times New Roman" w:cs="Times New Roman"/>
          <w:sz w:val="32"/>
          <w:szCs w:val="32"/>
        </w:rPr>
        <w:t xml:space="preserve">, cane, measuring rod) that the Roman soldiers struck Jesus with is a different word from the </w:t>
      </w:r>
      <w:r w:rsidRPr="00B518DE">
        <w:rPr>
          <w:rFonts w:ascii="Times New Roman" w:hAnsi="Times New Roman" w:cs="Times New Roman"/>
          <w:i/>
          <w:iCs/>
          <w:sz w:val="32"/>
          <w:szCs w:val="32"/>
        </w:rPr>
        <w:t>LXX</w:t>
      </w:r>
      <w:r w:rsidRPr="00B518DE">
        <w:rPr>
          <w:rFonts w:ascii="Times New Roman" w:hAnsi="Times New Roman" w:cs="Times New Roman"/>
          <w:sz w:val="32"/>
          <w:szCs w:val="32"/>
        </w:rPr>
        <w:t xml:space="preserve"> (Gk. </w:t>
      </w:r>
      <w:r w:rsidRPr="00B518DE">
        <w:rPr>
          <w:rFonts w:ascii="Times New Roman" w:hAnsi="Times New Roman" w:cs="Times New Roman"/>
          <w:i/>
          <w:iCs/>
          <w:sz w:val="32"/>
          <w:szCs w:val="32"/>
        </w:rPr>
        <w:t>rhabdos</w:t>
      </w:r>
      <w:r w:rsidRPr="00B518DE">
        <w:rPr>
          <w:rFonts w:ascii="Times New Roman" w:hAnsi="Times New Roman" w:cs="Times New Roman"/>
          <w:sz w:val="32"/>
          <w:szCs w:val="32"/>
        </w:rPr>
        <w:t>, pasturing rod, scepter), it does seem to qualify as a historic fulfillment of Mic.5:1. We do not know what other beatings He was subjected to. Isa</w:t>
      </w:r>
      <w:r w:rsidR="00B36250" w:rsidRPr="00B518DE">
        <w:rPr>
          <w:rFonts w:ascii="Times New Roman" w:hAnsi="Times New Roman" w:cs="Times New Roman"/>
          <w:sz w:val="32"/>
          <w:szCs w:val="32"/>
        </w:rPr>
        <w:t xml:space="preserve">iah </w:t>
      </w:r>
      <w:r w:rsidRPr="00B518DE">
        <w:rPr>
          <w:rFonts w:ascii="Times New Roman" w:hAnsi="Times New Roman" w:cs="Times New Roman"/>
          <w:sz w:val="32"/>
          <w:szCs w:val="32"/>
        </w:rPr>
        <w:t>53:2 (</w:t>
      </w:r>
      <w:r w:rsidRPr="00B518DE">
        <w:rPr>
          <w:rFonts w:ascii="Times New Roman" w:hAnsi="Times New Roman" w:cs="Times New Roman"/>
          <w:i/>
          <w:iCs/>
          <w:sz w:val="32"/>
          <w:szCs w:val="32"/>
        </w:rPr>
        <w:t>NKJV</w:t>
      </w:r>
      <w:r w:rsidRPr="00B518DE">
        <w:rPr>
          <w:rFonts w:ascii="Times New Roman" w:hAnsi="Times New Roman" w:cs="Times New Roman"/>
          <w:sz w:val="32"/>
          <w:szCs w:val="32"/>
        </w:rPr>
        <w:t>) describes His appearance</w:t>
      </w:r>
      <w:r w:rsidR="00B35E4F" w:rsidRPr="00B518DE">
        <w:rPr>
          <w:rFonts w:ascii="Times New Roman" w:hAnsi="Times New Roman" w:cs="Times New Roman"/>
          <w:sz w:val="32"/>
          <w:szCs w:val="32"/>
        </w:rPr>
        <w:t xml:space="preserve"> thus</w:t>
      </w:r>
      <w:r w:rsidRPr="00B518DE">
        <w:rPr>
          <w:rFonts w:ascii="Times New Roman" w:hAnsi="Times New Roman" w:cs="Times New Roman"/>
          <w:sz w:val="32"/>
          <w:szCs w:val="32"/>
        </w:rPr>
        <w:t xml:space="preserve"> – “He has no form or comeliness; And when we see Him, There is no beauty that we should desire Him.” </w:t>
      </w:r>
      <w:r w:rsidR="00E04271" w:rsidRPr="00B518DE">
        <w:rPr>
          <w:rFonts w:ascii="Times New Roman" w:hAnsi="Times New Roman" w:cs="Times New Roman"/>
          <w:sz w:val="32"/>
          <w:szCs w:val="32"/>
        </w:rPr>
        <w:t>Jesus’</w:t>
      </w:r>
      <w:r w:rsidRPr="00B518DE">
        <w:rPr>
          <w:rFonts w:ascii="Times New Roman" w:hAnsi="Times New Roman" w:cs="Times New Roman"/>
          <w:sz w:val="32"/>
          <w:szCs w:val="32"/>
        </w:rPr>
        <w:t xml:space="preserve"> </w:t>
      </w:r>
      <w:r w:rsidR="00FE0612" w:rsidRPr="00B518DE">
        <w:rPr>
          <w:rFonts w:ascii="Times New Roman" w:hAnsi="Times New Roman" w:cs="Times New Roman"/>
          <w:sz w:val="32"/>
          <w:szCs w:val="32"/>
        </w:rPr>
        <w:t xml:space="preserve">physical </w:t>
      </w:r>
      <w:r w:rsidRPr="00B518DE">
        <w:rPr>
          <w:rFonts w:ascii="Times New Roman" w:hAnsi="Times New Roman" w:cs="Times New Roman"/>
          <w:sz w:val="32"/>
          <w:szCs w:val="32"/>
        </w:rPr>
        <w:t>appearance after the</w:t>
      </w:r>
      <w:r w:rsidR="00B36250" w:rsidRPr="00B518DE">
        <w:rPr>
          <w:rFonts w:ascii="Times New Roman" w:hAnsi="Times New Roman" w:cs="Times New Roman"/>
          <w:sz w:val="32"/>
          <w:szCs w:val="32"/>
        </w:rPr>
        <w:t xml:space="preserve"> Romans’</w:t>
      </w:r>
      <w:r w:rsidRPr="00B518DE">
        <w:rPr>
          <w:rFonts w:ascii="Times New Roman" w:hAnsi="Times New Roman" w:cs="Times New Roman"/>
          <w:sz w:val="32"/>
          <w:szCs w:val="32"/>
        </w:rPr>
        <w:t xml:space="preserve"> rough treatment </w:t>
      </w:r>
      <w:r w:rsidR="0009128D" w:rsidRPr="00B518DE">
        <w:rPr>
          <w:rFonts w:ascii="Times New Roman" w:hAnsi="Times New Roman" w:cs="Times New Roman"/>
          <w:sz w:val="32"/>
          <w:szCs w:val="32"/>
        </w:rPr>
        <w:t>must have been</w:t>
      </w:r>
      <w:r w:rsidRPr="00B518DE">
        <w:rPr>
          <w:rFonts w:ascii="Times New Roman" w:hAnsi="Times New Roman" w:cs="Times New Roman"/>
          <w:sz w:val="32"/>
          <w:szCs w:val="32"/>
        </w:rPr>
        <w:t xml:space="preserve"> repulsive.</w:t>
      </w:r>
    </w:p>
    <w:p w14:paraId="05F3ECB7" w14:textId="77777777" w:rsidR="009405D5" w:rsidRPr="00B518DE" w:rsidRDefault="009405D5" w:rsidP="00422312">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Micah’s career was contemporaneous with much of Isaiah’s, but Micah addressed both Samaria and Jerusalem with his voice of doom </w:t>
      </w:r>
      <w:r w:rsidR="00B35E4F" w:rsidRPr="00B518DE">
        <w:rPr>
          <w:rFonts w:ascii="Times New Roman" w:hAnsi="Times New Roman" w:cs="Times New Roman"/>
          <w:sz w:val="32"/>
          <w:szCs w:val="32"/>
        </w:rPr>
        <w:t>(</w:t>
      </w:r>
      <w:r w:rsidRPr="00B518DE">
        <w:rPr>
          <w:rFonts w:ascii="Times New Roman" w:hAnsi="Times New Roman" w:cs="Times New Roman"/>
          <w:sz w:val="32"/>
          <w:szCs w:val="32"/>
        </w:rPr>
        <w:t>Mic.1:1). And doom there is aplenty in Micah chapter 5. The promised deliverance from Assyria “</w:t>
      </w:r>
      <w:r w:rsidRPr="00B518DE">
        <w:rPr>
          <w:rFonts w:ascii="Times New Roman" w:hAnsi="Times New Roman" w:cs="Times New Roman"/>
          <w:sz w:val="32"/>
          <w:szCs w:val="32"/>
          <w:u w:val="double"/>
        </w:rPr>
        <w:t>when he comes into our land</w:t>
      </w:r>
      <w:r w:rsidRPr="00B518DE">
        <w:rPr>
          <w:rFonts w:ascii="Times New Roman" w:hAnsi="Times New Roman" w:cs="Times New Roman"/>
          <w:sz w:val="32"/>
          <w:szCs w:val="32"/>
        </w:rPr>
        <w:t xml:space="preserve">” had a preliminary fulfillment in Hezekiah’s reign, </w:t>
      </w:r>
      <w:r w:rsidR="00C35A05" w:rsidRPr="00B518DE">
        <w:rPr>
          <w:rFonts w:ascii="Times New Roman" w:hAnsi="Times New Roman" w:cs="Times New Roman"/>
          <w:sz w:val="32"/>
          <w:szCs w:val="32"/>
        </w:rPr>
        <w:t>and</w:t>
      </w:r>
      <w:r w:rsidRPr="00B518DE">
        <w:rPr>
          <w:rFonts w:ascii="Times New Roman" w:hAnsi="Times New Roman" w:cs="Times New Roman"/>
          <w:sz w:val="32"/>
          <w:szCs w:val="32"/>
        </w:rPr>
        <w:t xml:space="preserve"> this </w:t>
      </w:r>
      <w:r w:rsidR="007C30A0" w:rsidRPr="00B518DE">
        <w:rPr>
          <w:rFonts w:ascii="Times New Roman" w:hAnsi="Times New Roman" w:cs="Times New Roman"/>
          <w:sz w:val="32"/>
          <w:szCs w:val="32"/>
        </w:rPr>
        <w:t xml:space="preserve">first </w:t>
      </w:r>
      <w:r w:rsidR="00D75F0F" w:rsidRPr="00B518DE">
        <w:rPr>
          <w:rFonts w:ascii="Times New Roman" w:hAnsi="Times New Roman" w:cs="Times New Roman"/>
          <w:sz w:val="32"/>
          <w:szCs w:val="32"/>
        </w:rPr>
        <w:t>fulfillment</w:t>
      </w:r>
      <w:r w:rsidR="007C30A0" w:rsidRPr="00B518DE">
        <w:rPr>
          <w:rFonts w:ascii="Times New Roman" w:hAnsi="Times New Roman" w:cs="Times New Roman"/>
          <w:sz w:val="32"/>
          <w:szCs w:val="32"/>
        </w:rPr>
        <w:t xml:space="preserve"> </w:t>
      </w:r>
      <w:r w:rsidRPr="00B518DE">
        <w:rPr>
          <w:rFonts w:ascii="Times New Roman" w:hAnsi="Times New Roman" w:cs="Times New Roman"/>
          <w:sz w:val="32"/>
          <w:szCs w:val="32"/>
        </w:rPr>
        <w:t xml:space="preserve">was a rescue of Jerusalem only. </w:t>
      </w:r>
      <w:r w:rsidR="00B35E4F" w:rsidRPr="00B518DE">
        <w:rPr>
          <w:rFonts w:ascii="Times New Roman" w:hAnsi="Times New Roman" w:cs="Times New Roman"/>
          <w:sz w:val="32"/>
          <w:szCs w:val="32"/>
        </w:rPr>
        <w:t>But</w:t>
      </w:r>
      <w:r w:rsidRPr="00B518DE">
        <w:rPr>
          <w:rFonts w:ascii="Times New Roman" w:hAnsi="Times New Roman" w:cs="Times New Roman"/>
          <w:sz w:val="32"/>
          <w:szCs w:val="32"/>
        </w:rPr>
        <w:t xml:space="preserve"> historically, Samaria </w:t>
      </w:r>
      <w:r w:rsidRPr="00B518DE">
        <w:rPr>
          <w:rFonts w:ascii="Times New Roman" w:hAnsi="Times New Roman" w:cs="Times New Roman"/>
          <w:i/>
          <w:sz w:val="32"/>
          <w:szCs w:val="32"/>
        </w:rPr>
        <w:t>was</w:t>
      </w:r>
      <w:r w:rsidRPr="00B518DE">
        <w:rPr>
          <w:rFonts w:ascii="Times New Roman" w:hAnsi="Times New Roman" w:cs="Times New Roman"/>
          <w:sz w:val="32"/>
          <w:szCs w:val="32"/>
        </w:rPr>
        <w:t xml:space="preserve"> destroyed by Assyria. The </w:t>
      </w:r>
      <w:r w:rsidR="007C30A0" w:rsidRPr="00B518DE">
        <w:rPr>
          <w:rFonts w:ascii="Times New Roman" w:hAnsi="Times New Roman" w:cs="Times New Roman"/>
          <w:sz w:val="32"/>
          <w:szCs w:val="32"/>
        </w:rPr>
        <w:t xml:space="preserve">Micah 5 </w:t>
      </w:r>
      <w:r w:rsidRPr="00B518DE">
        <w:rPr>
          <w:rFonts w:ascii="Times New Roman" w:hAnsi="Times New Roman" w:cs="Times New Roman"/>
          <w:sz w:val="32"/>
          <w:szCs w:val="32"/>
        </w:rPr>
        <w:t>text speaks of a general deliverance from an Assyrian invasion of the land, and one might infer that Samaria would be included</w:t>
      </w:r>
      <w:r w:rsidR="00C51714" w:rsidRPr="00B518DE">
        <w:rPr>
          <w:rFonts w:ascii="Times New Roman" w:hAnsi="Times New Roman" w:cs="Times New Roman"/>
          <w:sz w:val="32"/>
          <w:szCs w:val="32"/>
        </w:rPr>
        <w:t xml:space="preserve"> in th</w:t>
      </w:r>
      <w:r w:rsidR="00BA71CB" w:rsidRPr="00B518DE">
        <w:rPr>
          <w:rFonts w:ascii="Times New Roman" w:hAnsi="Times New Roman" w:cs="Times New Roman"/>
          <w:sz w:val="32"/>
          <w:szCs w:val="32"/>
        </w:rPr>
        <w:t>at</w:t>
      </w:r>
      <w:r w:rsidR="00C51714" w:rsidRPr="00B518DE">
        <w:rPr>
          <w:rFonts w:ascii="Times New Roman" w:hAnsi="Times New Roman" w:cs="Times New Roman"/>
          <w:sz w:val="32"/>
          <w:szCs w:val="32"/>
        </w:rPr>
        <w:t xml:space="preserve"> deliverance</w:t>
      </w:r>
      <w:r w:rsidRPr="00B518DE">
        <w:rPr>
          <w:rFonts w:ascii="Times New Roman" w:hAnsi="Times New Roman" w:cs="Times New Roman"/>
          <w:sz w:val="32"/>
          <w:szCs w:val="32"/>
        </w:rPr>
        <w:t>. Afterwards, under a leadership of seven</w:t>
      </w:r>
      <w:r w:rsidR="00F447DF" w:rsidRPr="00B518DE">
        <w:rPr>
          <w:rFonts w:ascii="Times New Roman" w:hAnsi="Times New Roman" w:cs="Times New Roman"/>
          <w:sz w:val="32"/>
          <w:szCs w:val="32"/>
        </w:rPr>
        <w:t xml:space="preserve"> shepherds and </w:t>
      </w:r>
      <w:r w:rsidRPr="00B518DE">
        <w:rPr>
          <w:rFonts w:ascii="Times New Roman" w:hAnsi="Times New Roman" w:cs="Times New Roman"/>
          <w:sz w:val="32"/>
          <w:szCs w:val="32"/>
        </w:rPr>
        <w:t>eight</w:t>
      </w:r>
      <w:r w:rsidR="00F447DF" w:rsidRPr="00B518DE">
        <w:rPr>
          <w:rFonts w:ascii="Times New Roman" w:hAnsi="Times New Roman" w:cs="Times New Roman"/>
          <w:sz w:val="32"/>
          <w:szCs w:val="32"/>
        </w:rPr>
        <w:t xml:space="preserve"> princes</w:t>
      </w:r>
      <w:r w:rsidRPr="00B518DE">
        <w:rPr>
          <w:rFonts w:ascii="Times New Roman" w:hAnsi="Times New Roman" w:cs="Times New Roman"/>
          <w:sz w:val="32"/>
          <w:szCs w:val="32"/>
        </w:rPr>
        <w:t xml:space="preserve">, </w:t>
      </w:r>
      <w:r w:rsidRPr="00B518DE">
        <w:rPr>
          <w:rFonts w:ascii="Times New Roman" w:hAnsi="Times New Roman" w:cs="Times New Roman"/>
          <w:sz w:val="32"/>
          <w:szCs w:val="32"/>
          <w:u w:val="double"/>
        </w:rPr>
        <w:t>Jacob</w:t>
      </w:r>
      <w:r w:rsidRPr="00B518DE">
        <w:rPr>
          <w:rFonts w:ascii="Times New Roman" w:hAnsi="Times New Roman" w:cs="Times New Roman"/>
          <w:sz w:val="32"/>
          <w:szCs w:val="32"/>
        </w:rPr>
        <w:t xml:space="preserve"> will invade Assyria – an event not yet </w:t>
      </w:r>
      <w:r w:rsidRPr="00B518DE">
        <w:rPr>
          <w:rFonts w:ascii="Times New Roman" w:hAnsi="Times New Roman" w:cs="Times New Roman"/>
          <w:sz w:val="32"/>
          <w:szCs w:val="32"/>
        </w:rPr>
        <w:lastRenderedPageBreak/>
        <w:t>recorded</w:t>
      </w:r>
      <w:r w:rsidR="00B36250" w:rsidRPr="00B518DE">
        <w:rPr>
          <w:rFonts w:ascii="Times New Roman" w:hAnsi="Times New Roman" w:cs="Times New Roman"/>
          <w:sz w:val="32"/>
          <w:szCs w:val="32"/>
        </w:rPr>
        <w:t xml:space="preserve"> in history</w:t>
      </w:r>
      <w:r w:rsidRPr="00B518DE">
        <w:rPr>
          <w:rFonts w:ascii="Times New Roman" w:hAnsi="Times New Roman" w:cs="Times New Roman"/>
          <w:sz w:val="32"/>
          <w:szCs w:val="32"/>
        </w:rPr>
        <w:t>. This final solution of the Assyrian controversy is the result of</w:t>
      </w:r>
      <w:r w:rsidR="006804D8" w:rsidRPr="00B518DE">
        <w:rPr>
          <w:rFonts w:ascii="Times New Roman" w:hAnsi="Times New Roman" w:cs="Times New Roman"/>
          <w:sz w:val="32"/>
          <w:szCs w:val="32"/>
        </w:rPr>
        <w:t xml:space="preserve"> –</w:t>
      </w:r>
    </w:p>
    <w:p w14:paraId="05F3ECB8" w14:textId="77777777" w:rsidR="009405D5" w:rsidRPr="00B518DE" w:rsidRDefault="009405D5" w:rsidP="008D2A3E">
      <w:pPr>
        <w:pStyle w:val="ListParagraph"/>
        <w:numPr>
          <w:ilvl w:val="0"/>
          <w:numId w:val="19"/>
        </w:numPr>
        <w:contextualSpacing w:val="0"/>
        <w:rPr>
          <w:rFonts w:ascii="Times New Roman" w:hAnsi="Times New Roman" w:cs="Times New Roman"/>
          <w:sz w:val="32"/>
          <w:szCs w:val="32"/>
        </w:rPr>
      </w:pPr>
      <w:r w:rsidRPr="00B518DE">
        <w:rPr>
          <w:rFonts w:ascii="Times New Roman" w:hAnsi="Times New Roman" w:cs="Times New Roman"/>
          <w:sz w:val="32"/>
          <w:szCs w:val="32"/>
        </w:rPr>
        <w:t>an ancient One, a Bethlehemite to become Ruler in Israel</w:t>
      </w:r>
    </w:p>
    <w:p w14:paraId="05F3ECB9" w14:textId="77777777" w:rsidR="009405D5" w:rsidRPr="00B518DE" w:rsidRDefault="009405D5" w:rsidP="008D2A3E">
      <w:pPr>
        <w:pStyle w:val="ListParagraph"/>
        <w:numPr>
          <w:ilvl w:val="0"/>
          <w:numId w:val="19"/>
        </w:numPr>
        <w:contextualSpacing w:val="0"/>
        <w:rPr>
          <w:rFonts w:ascii="Times New Roman" w:hAnsi="Times New Roman" w:cs="Times New Roman"/>
          <w:sz w:val="32"/>
          <w:szCs w:val="32"/>
        </w:rPr>
      </w:pPr>
      <w:r w:rsidRPr="00B518DE">
        <w:rPr>
          <w:rFonts w:ascii="Times New Roman" w:hAnsi="Times New Roman" w:cs="Times New Roman"/>
          <w:sz w:val="32"/>
          <w:szCs w:val="32"/>
        </w:rPr>
        <w:t>He will appoint “them” (masculine pl.) a time of childbearing</w:t>
      </w:r>
    </w:p>
    <w:p w14:paraId="05F3ECBA" w14:textId="77777777" w:rsidR="009405D5" w:rsidRPr="00B518DE" w:rsidRDefault="009405D5" w:rsidP="008D2A3E">
      <w:pPr>
        <w:pStyle w:val="ListParagraph"/>
        <w:numPr>
          <w:ilvl w:val="0"/>
          <w:numId w:val="19"/>
        </w:numPr>
        <w:contextualSpacing w:val="0"/>
        <w:rPr>
          <w:rFonts w:ascii="Times New Roman" w:hAnsi="Times New Roman" w:cs="Times New Roman"/>
          <w:sz w:val="32"/>
          <w:szCs w:val="32"/>
        </w:rPr>
      </w:pPr>
      <w:r w:rsidRPr="00B518DE">
        <w:rPr>
          <w:rFonts w:ascii="Times New Roman" w:hAnsi="Times New Roman" w:cs="Times New Roman"/>
          <w:sz w:val="32"/>
          <w:szCs w:val="32"/>
        </w:rPr>
        <w:t>a remnant of His brothers will return to their homeland</w:t>
      </w:r>
    </w:p>
    <w:p w14:paraId="05F3ECBB" w14:textId="77777777" w:rsidR="009405D5" w:rsidRPr="00B518DE" w:rsidRDefault="009405D5" w:rsidP="008D2A3E">
      <w:pPr>
        <w:pStyle w:val="ListParagraph"/>
        <w:numPr>
          <w:ilvl w:val="0"/>
          <w:numId w:val="19"/>
        </w:numPr>
        <w:contextualSpacing w:val="0"/>
        <w:rPr>
          <w:rFonts w:ascii="Times New Roman" w:hAnsi="Times New Roman" w:cs="Times New Roman"/>
          <w:sz w:val="32"/>
          <w:szCs w:val="32"/>
        </w:rPr>
      </w:pPr>
      <w:r w:rsidRPr="00B518DE">
        <w:rPr>
          <w:rFonts w:ascii="Times New Roman" w:hAnsi="Times New Roman" w:cs="Times New Roman"/>
          <w:sz w:val="32"/>
          <w:szCs w:val="32"/>
        </w:rPr>
        <w:t>He will shepherd the rebuilt nation</w:t>
      </w:r>
    </w:p>
    <w:p w14:paraId="05F3ECBC" w14:textId="77777777" w:rsidR="009405D5" w:rsidRPr="00B518DE" w:rsidRDefault="009405D5" w:rsidP="008D2A3E">
      <w:pPr>
        <w:pStyle w:val="ListParagraph"/>
        <w:numPr>
          <w:ilvl w:val="0"/>
          <w:numId w:val="19"/>
        </w:numPr>
        <w:contextualSpacing w:val="0"/>
        <w:rPr>
          <w:rFonts w:ascii="Times New Roman" w:hAnsi="Times New Roman" w:cs="Times New Roman"/>
          <w:sz w:val="32"/>
          <w:szCs w:val="32"/>
        </w:rPr>
      </w:pPr>
      <w:r w:rsidRPr="00B518DE">
        <w:rPr>
          <w:rFonts w:ascii="Times New Roman" w:hAnsi="Times New Roman" w:cs="Times New Roman"/>
          <w:sz w:val="32"/>
          <w:szCs w:val="32"/>
        </w:rPr>
        <w:t>He will become great to the ends of the earth</w:t>
      </w:r>
    </w:p>
    <w:p w14:paraId="05F3ECBD" w14:textId="77777777" w:rsidR="009405D5" w:rsidRPr="00B518DE" w:rsidRDefault="009405D5" w:rsidP="008D2A3E">
      <w:pPr>
        <w:pStyle w:val="ListParagraph"/>
        <w:numPr>
          <w:ilvl w:val="0"/>
          <w:numId w:val="19"/>
        </w:numPr>
        <w:contextualSpacing w:val="0"/>
        <w:rPr>
          <w:rFonts w:ascii="Times New Roman" w:hAnsi="Times New Roman" w:cs="Times New Roman"/>
          <w:sz w:val="32"/>
          <w:szCs w:val="32"/>
        </w:rPr>
      </w:pPr>
      <w:r w:rsidRPr="00B518DE">
        <w:rPr>
          <w:rFonts w:ascii="Times New Roman" w:hAnsi="Times New Roman" w:cs="Times New Roman"/>
          <w:sz w:val="32"/>
          <w:szCs w:val="32"/>
        </w:rPr>
        <w:t>He will become peace (</w:t>
      </w:r>
      <w:r w:rsidR="00D75F0F" w:rsidRPr="00B518DE">
        <w:rPr>
          <w:rFonts w:ascii="Times New Roman" w:hAnsi="Times New Roman" w:cs="Times New Roman"/>
          <w:sz w:val="32"/>
          <w:szCs w:val="32"/>
        </w:rPr>
        <w:t xml:space="preserve">Heb. </w:t>
      </w:r>
      <w:r w:rsidRPr="00B518DE">
        <w:rPr>
          <w:rFonts w:ascii="Times New Roman" w:hAnsi="Times New Roman" w:cs="Times New Roman"/>
          <w:i/>
          <w:iCs/>
          <w:sz w:val="32"/>
          <w:szCs w:val="32"/>
        </w:rPr>
        <w:t>shâlôwm</w:t>
      </w:r>
      <w:r w:rsidRPr="00B518DE">
        <w:rPr>
          <w:rFonts w:ascii="Times New Roman" w:hAnsi="Times New Roman" w:cs="Times New Roman"/>
          <w:sz w:val="32"/>
          <w:szCs w:val="32"/>
        </w:rPr>
        <w:t>)</w:t>
      </w:r>
    </w:p>
    <w:p w14:paraId="05F3ECBE" w14:textId="77777777" w:rsidR="009405D5" w:rsidRPr="00B518DE" w:rsidRDefault="009405D5" w:rsidP="008D2A3E">
      <w:pPr>
        <w:pStyle w:val="ListParagraph"/>
        <w:numPr>
          <w:ilvl w:val="0"/>
          <w:numId w:val="19"/>
        </w:numPr>
        <w:contextualSpacing w:val="0"/>
        <w:rPr>
          <w:rFonts w:ascii="Times New Roman" w:hAnsi="Times New Roman" w:cs="Times New Roman"/>
          <w:sz w:val="32"/>
          <w:szCs w:val="32"/>
        </w:rPr>
      </w:pPr>
      <w:r w:rsidRPr="00B518DE">
        <w:rPr>
          <w:rFonts w:ascii="Times New Roman" w:hAnsi="Times New Roman" w:cs="Times New Roman"/>
          <w:sz w:val="32"/>
          <w:szCs w:val="32"/>
        </w:rPr>
        <w:t>He will deliver from the Assyrian</w:t>
      </w:r>
    </w:p>
    <w:p w14:paraId="05F3ECBF" w14:textId="77777777" w:rsidR="009405D5" w:rsidRPr="00B518DE" w:rsidRDefault="009405D5" w:rsidP="009405D5">
      <w:pPr>
        <w:pStyle w:val="ListParagraph"/>
        <w:ind w:left="0"/>
        <w:contextualSpacing w:val="0"/>
        <w:rPr>
          <w:rFonts w:ascii="Times New Roman" w:hAnsi="Times New Roman" w:cs="Times New Roman"/>
          <w:sz w:val="32"/>
          <w:szCs w:val="32"/>
        </w:rPr>
      </w:pPr>
      <w:r w:rsidRPr="00B518DE">
        <w:rPr>
          <w:rFonts w:ascii="Times New Roman" w:hAnsi="Times New Roman" w:cs="Times New Roman"/>
          <w:sz w:val="32"/>
          <w:szCs w:val="32"/>
        </w:rPr>
        <w:t>Up to this point in the text “he” has been either Messiah, or the Assyrian. After the name “</w:t>
      </w:r>
      <w:r w:rsidRPr="00B518DE">
        <w:rPr>
          <w:rFonts w:ascii="Times New Roman" w:hAnsi="Times New Roman" w:cs="Times New Roman"/>
          <w:sz w:val="32"/>
          <w:szCs w:val="32"/>
          <w:u w:val="double"/>
        </w:rPr>
        <w:t>Jacob</w:t>
      </w:r>
      <w:r w:rsidRPr="00B518DE">
        <w:rPr>
          <w:rFonts w:ascii="Times New Roman" w:hAnsi="Times New Roman" w:cs="Times New Roman"/>
          <w:sz w:val="32"/>
          <w:szCs w:val="32"/>
        </w:rPr>
        <w:t>” is introduced</w:t>
      </w:r>
      <w:r w:rsidR="006804D8" w:rsidRPr="00B518DE">
        <w:rPr>
          <w:rFonts w:ascii="Times New Roman" w:hAnsi="Times New Roman" w:cs="Times New Roman"/>
          <w:sz w:val="32"/>
          <w:szCs w:val="32"/>
        </w:rPr>
        <w:t xml:space="preserve"> (v.7)</w:t>
      </w:r>
      <w:r w:rsidRPr="00B518DE">
        <w:rPr>
          <w:rFonts w:ascii="Times New Roman" w:hAnsi="Times New Roman" w:cs="Times New Roman"/>
          <w:sz w:val="32"/>
          <w:szCs w:val="32"/>
        </w:rPr>
        <w:t>, “he” and “you” become the Israelite.</w:t>
      </w:r>
    </w:p>
    <w:p w14:paraId="05F3ECC0" w14:textId="77777777" w:rsidR="009405D5" w:rsidRPr="00B518DE" w:rsidRDefault="009405D5" w:rsidP="009405D5">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Four similes are given concerning “</w:t>
      </w:r>
      <w:r w:rsidRPr="00B518DE">
        <w:rPr>
          <w:rFonts w:ascii="Times New Roman" w:hAnsi="Times New Roman" w:cs="Times New Roman"/>
          <w:sz w:val="32"/>
          <w:szCs w:val="32"/>
          <w:u w:val="double"/>
        </w:rPr>
        <w:t>a remnant of Jacob</w:t>
      </w:r>
      <w:r w:rsidRPr="00B518DE">
        <w:rPr>
          <w:rFonts w:ascii="Times New Roman" w:hAnsi="Times New Roman" w:cs="Times New Roman"/>
          <w:sz w:val="32"/>
          <w:szCs w:val="32"/>
        </w:rPr>
        <w:t>”</w:t>
      </w:r>
      <w:r w:rsidR="006804D8" w:rsidRPr="00B518DE">
        <w:rPr>
          <w:rFonts w:ascii="Times New Roman" w:hAnsi="Times New Roman" w:cs="Times New Roman"/>
          <w:sz w:val="32"/>
          <w:szCs w:val="32"/>
        </w:rPr>
        <w:t xml:space="preserve"> (v.8)</w:t>
      </w:r>
      <w:r w:rsidRPr="00B518DE">
        <w:rPr>
          <w:rFonts w:ascii="Times New Roman" w:hAnsi="Times New Roman" w:cs="Times New Roman"/>
          <w:sz w:val="32"/>
          <w:szCs w:val="32"/>
        </w:rPr>
        <w:t>, when he will be a diaspora “</w:t>
      </w:r>
      <w:r w:rsidRPr="00B518DE">
        <w:rPr>
          <w:rFonts w:ascii="Times New Roman" w:hAnsi="Times New Roman" w:cs="Times New Roman"/>
          <w:sz w:val="32"/>
          <w:szCs w:val="32"/>
          <w:u w:val="double"/>
        </w:rPr>
        <w:t>in the midst of many peoples</w:t>
      </w:r>
      <w:r w:rsidRPr="00B518DE">
        <w:rPr>
          <w:rFonts w:ascii="Times New Roman" w:hAnsi="Times New Roman" w:cs="Times New Roman"/>
          <w:sz w:val="32"/>
          <w:szCs w:val="32"/>
        </w:rPr>
        <w:t>”, “</w:t>
      </w:r>
      <w:r w:rsidRPr="00B518DE">
        <w:rPr>
          <w:rFonts w:ascii="Times New Roman" w:hAnsi="Times New Roman" w:cs="Times New Roman"/>
          <w:sz w:val="32"/>
          <w:szCs w:val="32"/>
          <w:u w:val="double"/>
        </w:rPr>
        <w:t>among nations</w:t>
      </w:r>
      <w:r w:rsidRPr="00B518DE">
        <w:rPr>
          <w:rFonts w:ascii="Times New Roman" w:hAnsi="Times New Roman" w:cs="Times New Roman"/>
          <w:sz w:val="32"/>
          <w:szCs w:val="32"/>
        </w:rPr>
        <w:t xml:space="preserve">” – </w:t>
      </w:r>
    </w:p>
    <w:p w14:paraId="05F3ECC1" w14:textId="77777777" w:rsidR="009405D5" w:rsidRPr="00B518DE" w:rsidRDefault="009405D5" w:rsidP="008D2A3E">
      <w:pPr>
        <w:pStyle w:val="ListParagraph"/>
        <w:numPr>
          <w:ilvl w:val="0"/>
          <w:numId w:val="20"/>
        </w:numPr>
        <w:contextualSpacing w:val="0"/>
        <w:rPr>
          <w:rFonts w:ascii="Times New Roman" w:hAnsi="Times New Roman" w:cs="Times New Roman"/>
          <w:sz w:val="32"/>
          <w:szCs w:val="32"/>
        </w:rPr>
      </w:pPr>
      <w:r w:rsidRPr="00B518DE">
        <w:rPr>
          <w:rFonts w:ascii="Times New Roman" w:hAnsi="Times New Roman" w:cs="Times New Roman"/>
          <w:sz w:val="32"/>
          <w:szCs w:val="32"/>
        </w:rPr>
        <w:t>like dew from Yahweh</w:t>
      </w:r>
    </w:p>
    <w:p w14:paraId="05F3ECC2" w14:textId="77777777" w:rsidR="009405D5" w:rsidRPr="00B518DE" w:rsidRDefault="009405D5" w:rsidP="008D2A3E">
      <w:pPr>
        <w:pStyle w:val="ListParagraph"/>
        <w:numPr>
          <w:ilvl w:val="0"/>
          <w:numId w:val="20"/>
        </w:numPr>
        <w:contextualSpacing w:val="0"/>
        <w:rPr>
          <w:rFonts w:ascii="Times New Roman" w:hAnsi="Times New Roman" w:cs="Times New Roman"/>
          <w:sz w:val="32"/>
          <w:szCs w:val="32"/>
        </w:rPr>
      </w:pPr>
      <w:r w:rsidRPr="00B518DE">
        <w:rPr>
          <w:rFonts w:ascii="Times New Roman" w:hAnsi="Times New Roman" w:cs="Times New Roman"/>
          <w:sz w:val="32"/>
          <w:szCs w:val="32"/>
        </w:rPr>
        <w:t>like showers upon herbage</w:t>
      </w:r>
    </w:p>
    <w:p w14:paraId="05F3ECC3" w14:textId="77777777" w:rsidR="009405D5" w:rsidRPr="00B518DE" w:rsidRDefault="009405D5" w:rsidP="008D2A3E">
      <w:pPr>
        <w:pStyle w:val="ListParagraph"/>
        <w:numPr>
          <w:ilvl w:val="0"/>
          <w:numId w:val="20"/>
        </w:numPr>
        <w:contextualSpacing w:val="0"/>
        <w:rPr>
          <w:rFonts w:ascii="Times New Roman" w:hAnsi="Times New Roman" w:cs="Times New Roman"/>
          <w:sz w:val="32"/>
          <w:szCs w:val="32"/>
        </w:rPr>
      </w:pPr>
      <w:r w:rsidRPr="00B518DE">
        <w:rPr>
          <w:rFonts w:ascii="Times New Roman" w:hAnsi="Times New Roman" w:cs="Times New Roman"/>
          <w:sz w:val="32"/>
          <w:szCs w:val="32"/>
        </w:rPr>
        <w:t>like a lion among the wild beasts</w:t>
      </w:r>
    </w:p>
    <w:p w14:paraId="05F3ECC4" w14:textId="77777777" w:rsidR="009405D5" w:rsidRPr="00B518DE" w:rsidRDefault="009405D5" w:rsidP="008D2A3E">
      <w:pPr>
        <w:pStyle w:val="ListParagraph"/>
        <w:numPr>
          <w:ilvl w:val="0"/>
          <w:numId w:val="20"/>
        </w:numPr>
        <w:contextualSpacing w:val="0"/>
        <w:rPr>
          <w:rFonts w:ascii="Times New Roman" w:hAnsi="Times New Roman" w:cs="Times New Roman"/>
          <w:sz w:val="32"/>
          <w:szCs w:val="32"/>
        </w:rPr>
      </w:pPr>
      <w:r w:rsidRPr="00B518DE">
        <w:rPr>
          <w:rFonts w:ascii="Times New Roman" w:hAnsi="Times New Roman" w:cs="Times New Roman"/>
          <w:sz w:val="32"/>
          <w:szCs w:val="32"/>
        </w:rPr>
        <w:t>like a young lion tearing the flocks</w:t>
      </w:r>
    </w:p>
    <w:p w14:paraId="05F3ECC5" w14:textId="77777777" w:rsidR="009405D5" w:rsidRPr="00B518DE" w:rsidRDefault="009405D5" w:rsidP="009405D5">
      <w:pPr>
        <w:pStyle w:val="ListParagraph"/>
        <w:ind w:left="0"/>
        <w:contextualSpacing w:val="0"/>
        <w:rPr>
          <w:rFonts w:ascii="Times New Roman" w:hAnsi="Times New Roman" w:cs="Times New Roman"/>
          <w:sz w:val="32"/>
          <w:szCs w:val="32"/>
        </w:rPr>
      </w:pPr>
      <w:r w:rsidRPr="00B518DE">
        <w:rPr>
          <w:rFonts w:ascii="Times New Roman" w:hAnsi="Times New Roman" w:cs="Times New Roman"/>
          <w:sz w:val="32"/>
          <w:szCs w:val="32"/>
        </w:rPr>
        <w:t>The message here is a mixed one – both blessing and plague</w:t>
      </w:r>
      <w:r w:rsidR="00B43556" w:rsidRPr="00B518DE">
        <w:rPr>
          <w:rFonts w:ascii="Times New Roman" w:hAnsi="Times New Roman" w:cs="Times New Roman"/>
          <w:sz w:val="32"/>
          <w:szCs w:val="32"/>
        </w:rPr>
        <w:t xml:space="preserve"> will be meted out</w:t>
      </w:r>
      <w:r w:rsidRPr="00B518DE">
        <w:rPr>
          <w:rFonts w:ascii="Times New Roman" w:hAnsi="Times New Roman" w:cs="Times New Roman"/>
          <w:sz w:val="32"/>
          <w:szCs w:val="32"/>
        </w:rPr>
        <w:t>. Will the experience differ for these nations, depending on their treatment of this remnant? See Mat.25:40.</w:t>
      </w:r>
    </w:p>
    <w:p w14:paraId="05F3ECC6" w14:textId="77777777" w:rsidR="009405D5" w:rsidRPr="00B518DE" w:rsidRDefault="009405D5" w:rsidP="00BA71CB">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First Yahweh promised to cut off </w:t>
      </w:r>
      <w:r w:rsidR="00BA71CB" w:rsidRPr="00B518DE">
        <w:rPr>
          <w:rFonts w:ascii="Times New Roman" w:hAnsi="Times New Roman" w:cs="Times New Roman"/>
          <w:sz w:val="32"/>
          <w:szCs w:val="32"/>
        </w:rPr>
        <w:t>Israel’s</w:t>
      </w:r>
      <w:r w:rsidRPr="00B518DE">
        <w:rPr>
          <w:rFonts w:ascii="Times New Roman" w:hAnsi="Times New Roman" w:cs="Times New Roman"/>
          <w:sz w:val="32"/>
          <w:szCs w:val="32"/>
        </w:rPr>
        <w:t xml:space="preserve"> enemies (</w:t>
      </w:r>
      <w:r w:rsidR="00652E85" w:rsidRPr="00B518DE">
        <w:rPr>
          <w:rFonts w:ascii="Times New Roman" w:hAnsi="Times New Roman" w:cs="Times New Roman"/>
          <w:sz w:val="32"/>
          <w:szCs w:val="32"/>
        </w:rPr>
        <w:t>Mic.</w:t>
      </w:r>
      <w:r w:rsidRPr="00B518DE">
        <w:rPr>
          <w:rFonts w:ascii="Times New Roman" w:hAnsi="Times New Roman" w:cs="Times New Roman"/>
          <w:sz w:val="32"/>
          <w:szCs w:val="32"/>
        </w:rPr>
        <w:t>5:6, 9), but then He immediately added –</w:t>
      </w:r>
    </w:p>
    <w:p w14:paraId="05F3ECC7" w14:textId="77777777" w:rsidR="009405D5" w:rsidRPr="00B518DE" w:rsidRDefault="009405D5" w:rsidP="008D2A3E">
      <w:pPr>
        <w:pStyle w:val="ListParagraph"/>
        <w:numPr>
          <w:ilvl w:val="0"/>
          <w:numId w:val="21"/>
        </w:numPr>
        <w:contextualSpacing w:val="0"/>
        <w:rPr>
          <w:rFonts w:ascii="Times New Roman" w:hAnsi="Times New Roman" w:cs="Times New Roman"/>
          <w:sz w:val="32"/>
          <w:szCs w:val="32"/>
        </w:rPr>
      </w:pPr>
      <w:r w:rsidRPr="00B518DE">
        <w:rPr>
          <w:rFonts w:ascii="Times New Roman" w:hAnsi="Times New Roman" w:cs="Times New Roman"/>
          <w:sz w:val="32"/>
          <w:szCs w:val="32"/>
        </w:rPr>
        <w:lastRenderedPageBreak/>
        <w:t>I will cut off your horses and chariots</w:t>
      </w:r>
    </w:p>
    <w:p w14:paraId="05F3ECC8" w14:textId="77777777" w:rsidR="009405D5" w:rsidRPr="00B518DE" w:rsidRDefault="009405D5" w:rsidP="008D2A3E">
      <w:pPr>
        <w:pStyle w:val="ListParagraph"/>
        <w:numPr>
          <w:ilvl w:val="0"/>
          <w:numId w:val="21"/>
        </w:numPr>
        <w:contextualSpacing w:val="0"/>
        <w:rPr>
          <w:rFonts w:ascii="Times New Roman" w:hAnsi="Times New Roman" w:cs="Times New Roman"/>
          <w:sz w:val="32"/>
          <w:szCs w:val="32"/>
        </w:rPr>
      </w:pPr>
      <w:r w:rsidRPr="00B518DE">
        <w:rPr>
          <w:rFonts w:ascii="Times New Roman" w:hAnsi="Times New Roman" w:cs="Times New Roman"/>
          <w:sz w:val="32"/>
          <w:szCs w:val="32"/>
        </w:rPr>
        <w:t>I will cut off your cities and fortresses</w:t>
      </w:r>
    </w:p>
    <w:p w14:paraId="05F3ECC9" w14:textId="77777777" w:rsidR="009405D5" w:rsidRPr="00B518DE" w:rsidRDefault="009405D5" w:rsidP="008D2A3E">
      <w:pPr>
        <w:pStyle w:val="ListParagraph"/>
        <w:numPr>
          <w:ilvl w:val="0"/>
          <w:numId w:val="21"/>
        </w:numPr>
        <w:contextualSpacing w:val="0"/>
        <w:rPr>
          <w:rFonts w:ascii="Times New Roman" w:hAnsi="Times New Roman" w:cs="Times New Roman"/>
          <w:sz w:val="32"/>
          <w:szCs w:val="32"/>
        </w:rPr>
      </w:pPr>
      <w:r w:rsidRPr="00B518DE">
        <w:rPr>
          <w:rFonts w:ascii="Times New Roman" w:hAnsi="Times New Roman" w:cs="Times New Roman"/>
          <w:sz w:val="32"/>
          <w:szCs w:val="32"/>
        </w:rPr>
        <w:t>I will cut off your sorceries and soothsayers</w:t>
      </w:r>
    </w:p>
    <w:p w14:paraId="05F3ECCA" w14:textId="77777777" w:rsidR="009405D5" w:rsidRPr="00B518DE" w:rsidRDefault="009405D5" w:rsidP="008D2A3E">
      <w:pPr>
        <w:pStyle w:val="ListParagraph"/>
        <w:numPr>
          <w:ilvl w:val="0"/>
          <w:numId w:val="21"/>
        </w:numPr>
        <w:contextualSpacing w:val="0"/>
        <w:rPr>
          <w:rFonts w:ascii="Times New Roman" w:hAnsi="Times New Roman" w:cs="Times New Roman"/>
          <w:sz w:val="32"/>
          <w:szCs w:val="32"/>
        </w:rPr>
      </w:pPr>
      <w:r w:rsidRPr="00B518DE">
        <w:rPr>
          <w:rFonts w:ascii="Times New Roman" w:hAnsi="Times New Roman" w:cs="Times New Roman"/>
          <w:sz w:val="32"/>
          <w:szCs w:val="32"/>
        </w:rPr>
        <w:t>I will cut off your idols, pillars and Ashera</w:t>
      </w:r>
      <w:r w:rsidR="00D75F0F" w:rsidRPr="00B518DE">
        <w:rPr>
          <w:rFonts w:ascii="Times New Roman" w:hAnsi="Times New Roman" w:cs="Times New Roman"/>
          <w:sz w:val="32"/>
          <w:szCs w:val="32"/>
        </w:rPr>
        <w:t>h</w:t>
      </w:r>
    </w:p>
    <w:p w14:paraId="05F3ECCB" w14:textId="77777777" w:rsidR="009405D5" w:rsidRPr="00B518DE" w:rsidRDefault="009405D5" w:rsidP="008D2A3E">
      <w:pPr>
        <w:pStyle w:val="ListParagraph"/>
        <w:numPr>
          <w:ilvl w:val="0"/>
          <w:numId w:val="21"/>
        </w:numPr>
        <w:contextualSpacing w:val="0"/>
        <w:rPr>
          <w:rFonts w:ascii="Times New Roman" w:hAnsi="Times New Roman" w:cs="Times New Roman"/>
          <w:sz w:val="32"/>
          <w:szCs w:val="32"/>
        </w:rPr>
      </w:pPr>
      <w:r w:rsidRPr="00B518DE">
        <w:rPr>
          <w:rFonts w:ascii="Times New Roman" w:hAnsi="Times New Roman" w:cs="Times New Roman"/>
          <w:sz w:val="32"/>
          <w:szCs w:val="32"/>
        </w:rPr>
        <w:t>I will annihilate your cities</w:t>
      </w:r>
    </w:p>
    <w:p w14:paraId="05F3ECCC" w14:textId="77777777" w:rsidR="009405D5" w:rsidRPr="00B518DE" w:rsidRDefault="009405D5" w:rsidP="00FB7F99">
      <w:pPr>
        <w:pStyle w:val="ListParagraph"/>
        <w:ind w:left="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This seems to flash back to the prelude </w:t>
      </w:r>
      <w:r w:rsidR="00FB7F99" w:rsidRPr="00B518DE">
        <w:rPr>
          <w:rFonts w:ascii="Times New Roman" w:hAnsi="Times New Roman" w:cs="Times New Roman"/>
          <w:sz w:val="32"/>
          <w:szCs w:val="32"/>
        </w:rPr>
        <w:t>of the</w:t>
      </w:r>
      <w:r w:rsidRPr="00B518DE">
        <w:rPr>
          <w:rFonts w:ascii="Times New Roman" w:hAnsi="Times New Roman" w:cs="Times New Roman"/>
          <w:sz w:val="32"/>
          <w:szCs w:val="32"/>
        </w:rPr>
        <w:t xml:space="preserve"> blessings – the punishment of the nation for their many rebellions. Is this perhaps Messiah’s appointment of their time of childbearing? One could infer the</w:t>
      </w:r>
      <w:r w:rsidR="00B35E4F" w:rsidRPr="00B518DE">
        <w:rPr>
          <w:rFonts w:ascii="Times New Roman" w:hAnsi="Times New Roman" w:cs="Times New Roman"/>
          <w:sz w:val="32"/>
          <w:szCs w:val="32"/>
        </w:rPr>
        <w:t>se</w:t>
      </w:r>
      <w:r w:rsidRPr="00B518DE">
        <w:rPr>
          <w:rFonts w:ascii="Times New Roman" w:hAnsi="Times New Roman" w:cs="Times New Roman"/>
          <w:sz w:val="32"/>
          <w:szCs w:val="32"/>
        </w:rPr>
        <w:t xml:space="preserve"> </w:t>
      </w:r>
      <w:r w:rsidR="00B35E4F" w:rsidRPr="00B518DE">
        <w:rPr>
          <w:rFonts w:ascii="Times New Roman" w:hAnsi="Times New Roman" w:cs="Times New Roman"/>
          <w:sz w:val="32"/>
          <w:szCs w:val="32"/>
        </w:rPr>
        <w:t>“</w:t>
      </w:r>
      <w:r w:rsidRPr="00B518DE">
        <w:rPr>
          <w:rFonts w:ascii="Times New Roman" w:hAnsi="Times New Roman" w:cs="Times New Roman"/>
          <w:sz w:val="32"/>
          <w:szCs w:val="32"/>
        </w:rPr>
        <w:t>cuttings off</w:t>
      </w:r>
      <w:r w:rsidR="00B35E4F" w:rsidRPr="00B518DE">
        <w:rPr>
          <w:rFonts w:ascii="Times New Roman" w:hAnsi="Times New Roman" w:cs="Times New Roman"/>
          <w:sz w:val="32"/>
          <w:szCs w:val="32"/>
        </w:rPr>
        <w:t>”</w:t>
      </w:r>
      <w:r w:rsidRPr="00B518DE">
        <w:rPr>
          <w:rFonts w:ascii="Times New Roman" w:hAnsi="Times New Roman" w:cs="Times New Roman"/>
          <w:sz w:val="32"/>
          <w:szCs w:val="32"/>
        </w:rPr>
        <w:t xml:space="preserve"> as past punishments over a long period of time. Four of the </w:t>
      </w:r>
      <w:r w:rsidR="00F447DF" w:rsidRPr="00B518DE">
        <w:rPr>
          <w:rFonts w:ascii="Times New Roman" w:hAnsi="Times New Roman" w:cs="Times New Roman"/>
          <w:sz w:val="32"/>
          <w:szCs w:val="32"/>
        </w:rPr>
        <w:t xml:space="preserve">last </w:t>
      </w:r>
      <w:r w:rsidRPr="00B518DE">
        <w:rPr>
          <w:rFonts w:ascii="Times New Roman" w:hAnsi="Times New Roman" w:cs="Times New Roman"/>
          <w:sz w:val="32"/>
          <w:szCs w:val="32"/>
        </w:rPr>
        <w:t>five bullet-points above might be associated with the AD 68-73 catastrophe, although the idols, pillars and Ashera</w:t>
      </w:r>
      <w:r w:rsidR="00D75F0F" w:rsidRPr="00B518DE">
        <w:rPr>
          <w:rFonts w:ascii="Times New Roman" w:hAnsi="Times New Roman" w:cs="Times New Roman"/>
          <w:sz w:val="32"/>
          <w:szCs w:val="32"/>
        </w:rPr>
        <w:t>h</w:t>
      </w:r>
      <w:r w:rsidRPr="00B518DE">
        <w:rPr>
          <w:rFonts w:ascii="Times New Roman" w:hAnsi="Times New Roman" w:cs="Times New Roman"/>
          <w:sz w:val="32"/>
          <w:szCs w:val="32"/>
        </w:rPr>
        <w:t xml:space="preserve"> were long gone at that time. But “annihilate your cities” seems a bit strong, as the Romans did not </w:t>
      </w:r>
      <w:r w:rsidR="00260A5E" w:rsidRPr="00B518DE">
        <w:rPr>
          <w:rFonts w:ascii="Times New Roman" w:hAnsi="Times New Roman" w:cs="Times New Roman"/>
          <w:sz w:val="32"/>
          <w:szCs w:val="32"/>
        </w:rPr>
        <w:t>pursu</w:t>
      </w:r>
      <w:r w:rsidRPr="00B518DE">
        <w:rPr>
          <w:rFonts w:ascii="Times New Roman" w:hAnsi="Times New Roman" w:cs="Times New Roman"/>
          <w:sz w:val="32"/>
          <w:szCs w:val="32"/>
        </w:rPr>
        <w:t xml:space="preserve">e a scorched earth campaign </w:t>
      </w:r>
      <w:r w:rsidR="006E1114" w:rsidRPr="00B518DE">
        <w:rPr>
          <w:rFonts w:ascii="Times New Roman" w:hAnsi="Times New Roman" w:cs="Times New Roman"/>
          <w:sz w:val="32"/>
          <w:szCs w:val="32"/>
        </w:rPr>
        <w:t xml:space="preserve">against all of Judea </w:t>
      </w:r>
      <w:r w:rsidRPr="00B518DE">
        <w:rPr>
          <w:rFonts w:ascii="Times New Roman" w:hAnsi="Times New Roman" w:cs="Times New Roman"/>
          <w:sz w:val="32"/>
          <w:szCs w:val="32"/>
        </w:rPr>
        <w:t>at that time. And when did Messiah ever cut off the enemies of Jacob?</w:t>
      </w:r>
      <w:r w:rsidR="00B35E4F" w:rsidRPr="00B518DE">
        <w:rPr>
          <w:rFonts w:ascii="Times New Roman" w:hAnsi="Times New Roman" w:cs="Times New Roman"/>
          <w:sz w:val="32"/>
          <w:szCs w:val="32"/>
        </w:rPr>
        <w:t xml:space="preserve"> Not yet.</w:t>
      </w:r>
    </w:p>
    <w:p w14:paraId="05F3ECCD" w14:textId="77777777" w:rsidR="009405D5" w:rsidRPr="00B518DE" w:rsidRDefault="009405D5" w:rsidP="00BA4CB5">
      <w:pPr>
        <w:pStyle w:val="ListParagraph"/>
        <w:spacing w:after="400"/>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This text ends with an abrupt about-face to “</w:t>
      </w:r>
      <w:r w:rsidRPr="00B518DE">
        <w:rPr>
          <w:rFonts w:ascii="Times New Roman" w:hAnsi="Times New Roman" w:cs="Times New Roman"/>
          <w:sz w:val="32"/>
          <w:szCs w:val="32"/>
          <w:u w:val="double"/>
        </w:rPr>
        <w:t>do vengeance … upon the nations which have not listened</w:t>
      </w:r>
      <w:r w:rsidRPr="00B518DE">
        <w:rPr>
          <w:rFonts w:ascii="Times New Roman" w:hAnsi="Times New Roman" w:cs="Times New Roman"/>
          <w:sz w:val="32"/>
          <w:szCs w:val="32"/>
        </w:rPr>
        <w:t xml:space="preserve">”. Recall that Jonah was sent to Nineveh, and Jeremiah </w:t>
      </w:r>
      <w:r w:rsidR="00FE0612" w:rsidRPr="00B518DE">
        <w:rPr>
          <w:rFonts w:ascii="Times New Roman" w:hAnsi="Times New Roman" w:cs="Times New Roman"/>
          <w:sz w:val="32"/>
          <w:szCs w:val="32"/>
        </w:rPr>
        <w:t>was</w:t>
      </w:r>
      <w:r w:rsidRPr="00B518DE">
        <w:rPr>
          <w:rFonts w:ascii="Times New Roman" w:hAnsi="Times New Roman" w:cs="Times New Roman"/>
          <w:sz w:val="32"/>
          <w:szCs w:val="32"/>
        </w:rPr>
        <w:t xml:space="preserve"> later </w:t>
      </w:r>
      <w:r w:rsidR="00FE0612" w:rsidRPr="00B518DE">
        <w:rPr>
          <w:rFonts w:ascii="Times New Roman" w:hAnsi="Times New Roman" w:cs="Times New Roman"/>
          <w:sz w:val="32"/>
          <w:szCs w:val="32"/>
        </w:rPr>
        <w:t xml:space="preserve">sent </w:t>
      </w:r>
      <w:r w:rsidRPr="00B518DE">
        <w:rPr>
          <w:rFonts w:ascii="Times New Roman" w:hAnsi="Times New Roman" w:cs="Times New Roman"/>
          <w:sz w:val="32"/>
          <w:szCs w:val="32"/>
        </w:rPr>
        <w:t xml:space="preserve">to a series of nations (chapter 25). </w:t>
      </w:r>
      <w:r w:rsidR="006E1114" w:rsidRPr="00B518DE">
        <w:rPr>
          <w:rFonts w:ascii="Times New Roman" w:hAnsi="Times New Roman" w:cs="Times New Roman"/>
          <w:sz w:val="32"/>
          <w:szCs w:val="32"/>
        </w:rPr>
        <w:t>If</w:t>
      </w:r>
      <w:r w:rsidRPr="00B518DE">
        <w:rPr>
          <w:rFonts w:ascii="Times New Roman" w:hAnsi="Times New Roman" w:cs="Times New Roman"/>
          <w:sz w:val="32"/>
          <w:szCs w:val="32"/>
        </w:rPr>
        <w:t xml:space="preserve"> </w:t>
      </w:r>
      <w:r w:rsidR="00972572" w:rsidRPr="00B518DE">
        <w:rPr>
          <w:rFonts w:ascii="Times New Roman" w:hAnsi="Times New Roman" w:cs="Times New Roman"/>
          <w:sz w:val="32"/>
          <w:szCs w:val="32"/>
        </w:rPr>
        <w:t xml:space="preserve">they </w:t>
      </w:r>
      <w:r w:rsidR="006E1114" w:rsidRPr="00B518DE">
        <w:rPr>
          <w:rFonts w:ascii="Times New Roman" w:hAnsi="Times New Roman" w:cs="Times New Roman"/>
          <w:sz w:val="32"/>
          <w:szCs w:val="32"/>
        </w:rPr>
        <w:t xml:space="preserve">had </w:t>
      </w:r>
      <w:r w:rsidRPr="00B518DE">
        <w:rPr>
          <w:rFonts w:ascii="Times New Roman" w:hAnsi="Times New Roman" w:cs="Times New Roman"/>
          <w:sz w:val="32"/>
          <w:szCs w:val="32"/>
        </w:rPr>
        <w:t>not heard the word of the Lord, they would not have been held accountable for it. The same Hebrew expression behind “</w:t>
      </w:r>
      <w:r w:rsidR="00422312" w:rsidRPr="00B518DE">
        <w:rPr>
          <w:rFonts w:ascii="Times New Roman" w:hAnsi="Times New Roman" w:cs="Times New Roman"/>
          <w:sz w:val="32"/>
          <w:szCs w:val="32"/>
          <w:u w:val="double"/>
        </w:rPr>
        <w:t xml:space="preserve">the </w:t>
      </w:r>
      <w:r w:rsidRPr="00B518DE">
        <w:rPr>
          <w:rFonts w:ascii="Times New Roman" w:hAnsi="Times New Roman" w:cs="Times New Roman"/>
          <w:sz w:val="32"/>
          <w:szCs w:val="32"/>
          <w:u w:val="double"/>
        </w:rPr>
        <w:t xml:space="preserve">nations </w:t>
      </w:r>
      <w:r w:rsidR="00972572" w:rsidRPr="00B518DE">
        <w:rPr>
          <w:rFonts w:ascii="Times New Roman" w:hAnsi="Times New Roman" w:cs="Times New Roman"/>
          <w:sz w:val="32"/>
          <w:szCs w:val="32"/>
          <w:u w:val="double"/>
        </w:rPr>
        <w:t>which have</w:t>
      </w:r>
      <w:r w:rsidRPr="00B518DE">
        <w:rPr>
          <w:rFonts w:ascii="Times New Roman" w:hAnsi="Times New Roman" w:cs="Times New Roman"/>
          <w:sz w:val="32"/>
          <w:szCs w:val="32"/>
          <w:u w:val="double"/>
        </w:rPr>
        <w:t xml:space="preserve"> not listen</w:t>
      </w:r>
      <w:r w:rsidR="00972572" w:rsidRPr="00B518DE">
        <w:rPr>
          <w:rFonts w:ascii="Times New Roman" w:hAnsi="Times New Roman" w:cs="Times New Roman"/>
          <w:sz w:val="32"/>
          <w:szCs w:val="32"/>
          <w:u w:val="double"/>
        </w:rPr>
        <w:t>ed</w:t>
      </w:r>
      <w:r w:rsidRPr="00B518DE">
        <w:rPr>
          <w:rFonts w:ascii="Times New Roman" w:hAnsi="Times New Roman" w:cs="Times New Roman"/>
          <w:sz w:val="32"/>
          <w:szCs w:val="32"/>
        </w:rPr>
        <w:t xml:space="preserve"> (hear</w:t>
      </w:r>
      <w:r w:rsidR="00972572" w:rsidRPr="00B518DE">
        <w:rPr>
          <w:rFonts w:ascii="Times New Roman" w:hAnsi="Times New Roman" w:cs="Times New Roman"/>
          <w:sz w:val="32"/>
          <w:szCs w:val="32"/>
        </w:rPr>
        <w:t>d</w:t>
      </w:r>
      <w:r w:rsidRPr="00B518DE">
        <w:rPr>
          <w:rFonts w:ascii="Times New Roman" w:hAnsi="Times New Roman" w:cs="Times New Roman"/>
          <w:sz w:val="32"/>
          <w:szCs w:val="32"/>
        </w:rPr>
        <w:t>/obey</w:t>
      </w:r>
      <w:r w:rsidR="00972572" w:rsidRPr="00B518DE">
        <w:rPr>
          <w:rFonts w:ascii="Times New Roman" w:hAnsi="Times New Roman" w:cs="Times New Roman"/>
          <w:sz w:val="32"/>
          <w:szCs w:val="32"/>
        </w:rPr>
        <w:t>ed</w:t>
      </w:r>
      <w:r w:rsidRPr="00B518DE">
        <w:rPr>
          <w:rFonts w:ascii="Times New Roman" w:hAnsi="Times New Roman" w:cs="Times New Roman"/>
          <w:sz w:val="32"/>
          <w:szCs w:val="32"/>
        </w:rPr>
        <w:t>)”</w:t>
      </w:r>
      <w:r w:rsidR="00972572" w:rsidRPr="00B518DE">
        <w:rPr>
          <w:rFonts w:ascii="Times New Roman" w:hAnsi="Times New Roman" w:cs="Times New Roman"/>
          <w:sz w:val="32"/>
          <w:szCs w:val="32"/>
        </w:rPr>
        <w:t xml:space="preserve"> (Mic.5:15)</w:t>
      </w:r>
      <w:r w:rsidRPr="00B518DE">
        <w:rPr>
          <w:rFonts w:ascii="Times New Roman" w:hAnsi="Times New Roman" w:cs="Times New Roman"/>
          <w:sz w:val="32"/>
          <w:szCs w:val="32"/>
        </w:rPr>
        <w:t xml:space="preserve"> would </w:t>
      </w:r>
      <w:r w:rsidR="00D75F0F" w:rsidRPr="00B518DE">
        <w:rPr>
          <w:rFonts w:ascii="Times New Roman" w:hAnsi="Times New Roman" w:cs="Times New Roman"/>
          <w:sz w:val="32"/>
          <w:szCs w:val="32"/>
        </w:rPr>
        <w:t xml:space="preserve">later </w:t>
      </w:r>
      <w:r w:rsidRPr="00B518DE">
        <w:rPr>
          <w:rFonts w:ascii="Times New Roman" w:hAnsi="Times New Roman" w:cs="Times New Roman"/>
          <w:sz w:val="32"/>
          <w:szCs w:val="32"/>
        </w:rPr>
        <w:t xml:space="preserve">be applied to the singular “nation” Israel </w:t>
      </w:r>
      <w:r w:rsidR="00A5790C" w:rsidRPr="00B518DE">
        <w:rPr>
          <w:rFonts w:ascii="Times New Roman" w:hAnsi="Times New Roman" w:cs="Times New Roman"/>
          <w:sz w:val="32"/>
          <w:szCs w:val="32"/>
        </w:rPr>
        <w:t xml:space="preserve">in </w:t>
      </w:r>
      <w:r w:rsidRPr="00B518DE">
        <w:rPr>
          <w:rFonts w:ascii="Times New Roman" w:hAnsi="Times New Roman" w:cs="Times New Roman"/>
          <w:sz w:val="32"/>
          <w:szCs w:val="32"/>
        </w:rPr>
        <w:t>Jer.7:28. As Rom</w:t>
      </w:r>
      <w:r w:rsidR="00FB7F99" w:rsidRPr="00B518DE">
        <w:rPr>
          <w:rFonts w:ascii="Times New Roman" w:hAnsi="Times New Roman" w:cs="Times New Roman"/>
          <w:sz w:val="32"/>
          <w:szCs w:val="32"/>
        </w:rPr>
        <w:t xml:space="preserve">ans </w:t>
      </w:r>
      <w:r w:rsidRPr="00B518DE">
        <w:rPr>
          <w:rFonts w:ascii="Times New Roman" w:hAnsi="Times New Roman" w:cs="Times New Roman"/>
          <w:sz w:val="32"/>
          <w:szCs w:val="32"/>
        </w:rPr>
        <w:t xml:space="preserve">3:23 well says, “all have sinned”. </w:t>
      </w:r>
      <w:r w:rsidR="00FE0612" w:rsidRPr="00B518DE">
        <w:rPr>
          <w:rFonts w:ascii="Times New Roman" w:hAnsi="Times New Roman" w:cs="Times New Roman"/>
          <w:sz w:val="32"/>
          <w:szCs w:val="32"/>
        </w:rPr>
        <w:t>But w</w:t>
      </w:r>
      <w:r w:rsidRPr="00B518DE">
        <w:rPr>
          <w:rFonts w:ascii="Times New Roman" w:hAnsi="Times New Roman" w:cs="Times New Roman"/>
          <w:sz w:val="32"/>
          <w:szCs w:val="32"/>
        </w:rPr>
        <w:t xml:space="preserve">henever has God avenged Himself on the nations (Assyria specifically, but all of them generally)? Is this not </w:t>
      </w:r>
      <w:r w:rsidR="00972572" w:rsidRPr="00B518DE">
        <w:rPr>
          <w:rFonts w:ascii="Times New Roman" w:hAnsi="Times New Roman" w:cs="Times New Roman"/>
          <w:sz w:val="32"/>
          <w:szCs w:val="32"/>
        </w:rPr>
        <w:t xml:space="preserve">the </w:t>
      </w:r>
      <w:r w:rsidR="009E5921" w:rsidRPr="00B518DE">
        <w:rPr>
          <w:rFonts w:ascii="Times New Roman" w:hAnsi="Times New Roman" w:cs="Times New Roman"/>
          <w:sz w:val="32"/>
          <w:szCs w:val="32"/>
        </w:rPr>
        <w:t xml:space="preserve">warfare </w:t>
      </w:r>
      <w:r w:rsidR="00972572" w:rsidRPr="00B518DE">
        <w:rPr>
          <w:rFonts w:ascii="Times New Roman" w:hAnsi="Times New Roman" w:cs="Times New Roman"/>
          <w:sz w:val="32"/>
          <w:szCs w:val="32"/>
        </w:rPr>
        <w:t xml:space="preserve">prelude to </w:t>
      </w:r>
      <w:r w:rsidRPr="00B518DE">
        <w:rPr>
          <w:rFonts w:ascii="Times New Roman" w:hAnsi="Times New Roman" w:cs="Times New Roman"/>
          <w:sz w:val="32"/>
          <w:szCs w:val="32"/>
        </w:rPr>
        <w:t>the judgment scene at the return of Christ (Mat.25:31-46)?</w:t>
      </w:r>
    </w:p>
    <w:p w14:paraId="7697D1E1" w14:textId="77777777" w:rsidR="00A7649F" w:rsidRDefault="00A7649F" w:rsidP="00B35E4F">
      <w:pPr>
        <w:pStyle w:val="ListParagraph"/>
        <w:ind w:left="0"/>
        <w:contextualSpacing w:val="0"/>
        <w:rPr>
          <w:rFonts w:ascii="Times New Roman" w:hAnsi="Times New Roman" w:cs="Times New Roman"/>
          <w:b/>
          <w:bCs/>
          <w:sz w:val="40"/>
          <w:szCs w:val="40"/>
        </w:rPr>
      </w:pPr>
    </w:p>
    <w:p w14:paraId="05F3ECCE" w14:textId="1F901C3B" w:rsidR="00B35E4F" w:rsidRDefault="00B35E4F" w:rsidP="00B35E4F">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lastRenderedPageBreak/>
        <w:t>Micah 7:6 quoted in Matthew 10:35-36 –</w:t>
      </w:r>
    </w:p>
    <w:p w14:paraId="05F3ECCF" w14:textId="77777777" w:rsidR="009405D5" w:rsidRPr="00B518DE" w:rsidRDefault="009405D5" w:rsidP="009405D5">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Another NT quote from Micah applied to Christ’s first visit –</w:t>
      </w:r>
    </w:p>
    <w:p w14:paraId="05F3ECD0" w14:textId="77777777" w:rsidR="009405D5" w:rsidRPr="00B518DE" w:rsidRDefault="009405D5" w:rsidP="0043260F">
      <w:pPr>
        <w:pStyle w:val="ListParagraph"/>
        <w:ind w:left="360"/>
        <w:contextualSpacing w:val="0"/>
        <w:rPr>
          <w:rFonts w:ascii="Times New Roman" w:hAnsi="Times New Roman" w:cs="Times New Roman"/>
          <w:sz w:val="32"/>
          <w:szCs w:val="32"/>
        </w:rPr>
      </w:pPr>
      <w:r w:rsidRPr="00B518DE">
        <w:rPr>
          <w:rFonts w:ascii="Times New Roman" w:hAnsi="Times New Roman" w:cs="Times New Roman"/>
          <w:sz w:val="32"/>
          <w:szCs w:val="32"/>
        </w:rPr>
        <w:t>“</w:t>
      </w:r>
      <w:r w:rsidR="0043260F" w:rsidRPr="00B518DE">
        <w:rPr>
          <w:rFonts w:ascii="Times New Roman" w:hAnsi="Times New Roman" w:cs="Times New Roman"/>
          <w:sz w:val="32"/>
          <w:szCs w:val="32"/>
        </w:rPr>
        <w:t xml:space="preserve">Do not suppose that I came to bring peace upon the land. I came not to bring peace, but a sword. For I came to turn </w:t>
      </w:r>
      <w:r w:rsidR="0043260F" w:rsidRPr="00B518DE">
        <w:rPr>
          <w:rFonts w:ascii="Times New Roman" w:hAnsi="Times New Roman" w:cs="Times New Roman"/>
          <w:sz w:val="32"/>
          <w:szCs w:val="32"/>
          <w:u w:val="single"/>
        </w:rPr>
        <w:t>a man against his father, and a daughter against her mother, and a daughter-in-law against her mother-in-law</w:t>
      </w:r>
      <w:r w:rsidR="0043260F" w:rsidRPr="00B518DE">
        <w:rPr>
          <w:rFonts w:ascii="Times New Roman" w:hAnsi="Times New Roman" w:cs="Times New Roman"/>
          <w:sz w:val="32"/>
          <w:szCs w:val="32"/>
        </w:rPr>
        <w:t xml:space="preserve">. And </w:t>
      </w:r>
      <w:r w:rsidR="0043260F" w:rsidRPr="00B518DE">
        <w:rPr>
          <w:rFonts w:ascii="Times New Roman" w:hAnsi="Times New Roman" w:cs="Times New Roman"/>
          <w:sz w:val="32"/>
          <w:szCs w:val="32"/>
          <w:u w:val="single"/>
        </w:rPr>
        <w:t xml:space="preserve">the man’s enemies </w:t>
      </w:r>
      <w:r w:rsidR="0043260F" w:rsidRPr="00B518DE">
        <w:rPr>
          <w:rFonts w:ascii="Times New Roman" w:hAnsi="Times New Roman" w:cs="Times New Roman"/>
          <w:i/>
          <w:iCs/>
          <w:sz w:val="32"/>
          <w:szCs w:val="32"/>
          <w:u w:val="single"/>
        </w:rPr>
        <w:t>will be</w:t>
      </w:r>
      <w:r w:rsidR="0043260F" w:rsidRPr="00B518DE">
        <w:rPr>
          <w:rFonts w:ascii="Times New Roman" w:hAnsi="Times New Roman" w:cs="Times New Roman"/>
          <w:sz w:val="32"/>
          <w:szCs w:val="32"/>
          <w:u w:val="single"/>
        </w:rPr>
        <w:t xml:space="preserve"> those of his own household</w:t>
      </w:r>
      <w:r w:rsidR="0043260F" w:rsidRPr="00B518DE">
        <w:rPr>
          <w:rFonts w:ascii="Times New Roman" w:hAnsi="Times New Roman" w:cs="Times New Roman"/>
          <w:sz w:val="32"/>
          <w:szCs w:val="32"/>
        </w:rPr>
        <w:t>.</w:t>
      </w:r>
      <w:r w:rsidRPr="00B518DE">
        <w:rPr>
          <w:rFonts w:ascii="Times New Roman" w:hAnsi="Times New Roman" w:cs="Times New Roman"/>
          <w:sz w:val="32"/>
          <w:szCs w:val="32"/>
        </w:rPr>
        <w:t xml:space="preserve">”   </w:t>
      </w:r>
      <w:r w:rsidR="000E30A8" w:rsidRPr="00B518DE">
        <w:rPr>
          <w:rFonts w:ascii="Times New Roman" w:hAnsi="Times New Roman" w:cs="Times New Roman"/>
          <w:sz w:val="32"/>
          <w:szCs w:val="32"/>
        </w:rPr>
        <w:t xml:space="preserve"> </w:t>
      </w:r>
      <w:r w:rsidR="0043260F" w:rsidRPr="00B518DE">
        <w:rPr>
          <w:rFonts w:ascii="Times New Roman" w:hAnsi="Times New Roman" w:cs="Times New Roman"/>
          <w:sz w:val="32"/>
          <w:szCs w:val="32"/>
        </w:rPr>
        <w:t>Mat</w:t>
      </w:r>
      <w:r w:rsidRPr="00B518DE">
        <w:rPr>
          <w:rFonts w:ascii="Times New Roman" w:hAnsi="Times New Roman" w:cs="Times New Roman"/>
          <w:sz w:val="32"/>
          <w:szCs w:val="32"/>
        </w:rPr>
        <w:t>.1</w:t>
      </w:r>
      <w:r w:rsidR="0043260F" w:rsidRPr="00B518DE">
        <w:rPr>
          <w:rFonts w:ascii="Times New Roman" w:hAnsi="Times New Roman" w:cs="Times New Roman"/>
          <w:sz w:val="32"/>
          <w:szCs w:val="32"/>
        </w:rPr>
        <w:t>0</w:t>
      </w:r>
      <w:r w:rsidRPr="00B518DE">
        <w:rPr>
          <w:rFonts w:ascii="Times New Roman" w:hAnsi="Times New Roman" w:cs="Times New Roman"/>
          <w:sz w:val="32"/>
          <w:szCs w:val="32"/>
        </w:rPr>
        <w:t>:</w:t>
      </w:r>
      <w:r w:rsidR="0043260F" w:rsidRPr="00B518DE">
        <w:rPr>
          <w:rFonts w:ascii="Times New Roman" w:hAnsi="Times New Roman" w:cs="Times New Roman"/>
          <w:sz w:val="32"/>
          <w:szCs w:val="32"/>
        </w:rPr>
        <w:t>34-36</w:t>
      </w:r>
    </w:p>
    <w:p w14:paraId="05F3ECD1" w14:textId="77777777" w:rsidR="009405D5" w:rsidRPr="00B518DE" w:rsidRDefault="009405D5" w:rsidP="00422312">
      <w:pPr>
        <w:pStyle w:val="ListParagraph"/>
        <w:ind w:left="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The underlined portion is an expansion on Mic.7:6, which is underlined in the OT quote below. Before turning to that, let me state that Messiah’s first presence with His people was not as “Prince of peace” – that will come </w:t>
      </w:r>
      <w:r w:rsidR="00BB7714" w:rsidRPr="00B518DE">
        <w:rPr>
          <w:rFonts w:ascii="Times New Roman" w:hAnsi="Times New Roman" w:cs="Times New Roman"/>
          <w:sz w:val="32"/>
          <w:szCs w:val="32"/>
        </w:rPr>
        <w:t>later</w:t>
      </w:r>
      <w:r w:rsidRPr="00B518DE">
        <w:rPr>
          <w:rFonts w:ascii="Times New Roman" w:hAnsi="Times New Roman" w:cs="Times New Roman"/>
          <w:sz w:val="32"/>
          <w:szCs w:val="32"/>
        </w:rPr>
        <w:t xml:space="preserve">, but only after more conflict and division. In the Micah 5 text that we </w:t>
      </w:r>
      <w:r w:rsidR="00FB7F99" w:rsidRPr="00B518DE">
        <w:rPr>
          <w:rFonts w:ascii="Times New Roman" w:hAnsi="Times New Roman" w:cs="Times New Roman"/>
          <w:sz w:val="32"/>
          <w:szCs w:val="32"/>
        </w:rPr>
        <w:t>r</w:t>
      </w:r>
      <w:r w:rsidRPr="00B518DE">
        <w:rPr>
          <w:rFonts w:ascii="Times New Roman" w:hAnsi="Times New Roman" w:cs="Times New Roman"/>
          <w:sz w:val="32"/>
          <w:szCs w:val="32"/>
        </w:rPr>
        <w:t xml:space="preserve">eviewed </w:t>
      </w:r>
      <w:r w:rsidR="00BB7714" w:rsidRPr="00B518DE">
        <w:rPr>
          <w:rFonts w:ascii="Times New Roman" w:hAnsi="Times New Roman" w:cs="Times New Roman"/>
          <w:sz w:val="32"/>
          <w:szCs w:val="32"/>
        </w:rPr>
        <w:t>previously</w:t>
      </w:r>
      <w:r w:rsidRPr="00B518DE">
        <w:rPr>
          <w:rFonts w:ascii="Times New Roman" w:hAnsi="Times New Roman" w:cs="Times New Roman"/>
          <w:sz w:val="32"/>
          <w:szCs w:val="32"/>
        </w:rPr>
        <w:t>, “Th</w:t>
      </w:r>
      <w:r w:rsidR="009C77E0" w:rsidRPr="00B518DE">
        <w:rPr>
          <w:rFonts w:ascii="Times New Roman" w:hAnsi="Times New Roman" w:cs="Times New Roman"/>
          <w:sz w:val="32"/>
          <w:szCs w:val="32"/>
        </w:rPr>
        <w:t>is</w:t>
      </w:r>
      <w:r w:rsidRPr="00B518DE">
        <w:rPr>
          <w:rFonts w:ascii="Times New Roman" w:hAnsi="Times New Roman" w:cs="Times New Roman"/>
          <w:sz w:val="32"/>
          <w:szCs w:val="32"/>
        </w:rPr>
        <w:t xml:space="preserve"> One will become peace”</w:t>
      </w:r>
      <w:r w:rsidR="009C77E0" w:rsidRPr="00B518DE">
        <w:rPr>
          <w:rFonts w:ascii="Times New Roman" w:hAnsi="Times New Roman" w:cs="Times New Roman"/>
          <w:sz w:val="32"/>
          <w:szCs w:val="32"/>
        </w:rPr>
        <w:t xml:space="preserve"> (5:5)</w:t>
      </w:r>
      <w:r w:rsidRPr="00B518DE">
        <w:rPr>
          <w:rFonts w:ascii="Times New Roman" w:hAnsi="Times New Roman" w:cs="Times New Roman"/>
          <w:sz w:val="32"/>
          <w:szCs w:val="32"/>
        </w:rPr>
        <w:t xml:space="preserve"> is still future. The division that Jesus spoke of in </w:t>
      </w:r>
      <w:r w:rsidR="0043260F" w:rsidRPr="00B518DE">
        <w:rPr>
          <w:rFonts w:ascii="Times New Roman" w:hAnsi="Times New Roman" w:cs="Times New Roman"/>
          <w:sz w:val="32"/>
          <w:szCs w:val="32"/>
        </w:rPr>
        <w:t>Matthew</w:t>
      </w:r>
      <w:r w:rsidRPr="00B518DE">
        <w:rPr>
          <w:rFonts w:ascii="Times New Roman" w:hAnsi="Times New Roman" w:cs="Times New Roman"/>
          <w:sz w:val="32"/>
          <w:szCs w:val="32"/>
        </w:rPr>
        <w:t xml:space="preserve"> chapter 1</w:t>
      </w:r>
      <w:r w:rsidR="0043260F" w:rsidRPr="00B518DE">
        <w:rPr>
          <w:rFonts w:ascii="Times New Roman" w:hAnsi="Times New Roman" w:cs="Times New Roman"/>
          <w:sz w:val="32"/>
          <w:szCs w:val="32"/>
        </w:rPr>
        <w:t>0</w:t>
      </w:r>
      <w:r w:rsidRPr="00B518DE">
        <w:rPr>
          <w:rFonts w:ascii="Times New Roman" w:hAnsi="Times New Roman" w:cs="Times New Roman"/>
          <w:sz w:val="32"/>
          <w:szCs w:val="32"/>
        </w:rPr>
        <w:t xml:space="preserve"> continued right through </w:t>
      </w:r>
      <w:r w:rsidR="00923BE6" w:rsidRPr="00B518DE">
        <w:rPr>
          <w:rFonts w:ascii="Times New Roman" w:hAnsi="Times New Roman" w:cs="Times New Roman"/>
          <w:sz w:val="32"/>
          <w:szCs w:val="32"/>
        </w:rPr>
        <w:t xml:space="preserve">to </w:t>
      </w:r>
      <w:r w:rsidRPr="00B518DE">
        <w:rPr>
          <w:rFonts w:ascii="Times New Roman" w:hAnsi="Times New Roman" w:cs="Times New Roman"/>
          <w:sz w:val="32"/>
          <w:szCs w:val="32"/>
        </w:rPr>
        <w:t>Acts</w:t>
      </w:r>
      <w:r w:rsidR="00FB7F99" w:rsidRPr="00B518DE">
        <w:rPr>
          <w:rFonts w:ascii="Times New Roman" w:hAnsi="Times New Roman" w:cs="Times New Roman"/>
          <w:sz w:val="32"/>
          <w:szCs w:val="32"/>
        </w:rPr>
        <w:t xml:space="preserve"> </w:t>
      </w:r>
      <w:r w:rsidR="00923BE6" w:rsidRPr="00B518DE">
        <w:rPr>
          <w:rFonts w:ascii="Times New Roman" w:hAnsi="Times New Roman" w:cs="Times New Roman"/>
          <w:sz w:val="32"/>
          <w:szCs w:val="32"/>
        </w:rPr>
        <w:t>28:25-27</w:t>
      </w:r>
      <w:r w:rsidRPr="00B518DE">
        <w:rPr>
          <w:rFonts w:ascii="Times New Roman" w:hAnsi="Times New Roman" w:cs="Times New Roman"/>
          <w:sz w:val="32"/>
          <w:szCs w:val="32"/>
        </w:rPr>
        <w:t>, which ended on a contentious note</w:t>
      </w:r>
      <w:r w:rsidR="006107DE" w:rsidRPr="00B518DE">
        <w:rPr>
          <w:rFonts w:ascii="Times New Roman" w:hAnsi="Times New Roman" w:cs="Times New Roman"/>
          <w:sz w:val="32"/>
          <w:szCs w:val="32"/>
        </w:rPr>
        <w:t xml:space="preserve"> among the Roman Jews Paul was preaching to</w:t>
      </w:r>
      <w:r w:rsidRPr="00B518DE">
        <w:rPr>
          <w:rFonts w:ascii="Times New Roman" w:hAnsi="Times New Roman" w:cs="Times New Roman"/>
          <w:sz w:val="32"/>
          <w:szCs w:val="32"/>
        </w:rPr>
        <w:t>.</w:t>
      </w:r>
      <w:r w:rsidR="00FB7F99" w:rsidRPr="00B518DE">
        <w:rPr>
          <w:rFonts w:ascii="Times New Roman" w:hAnsi="Times New Roman" w:cs="Times New Roman"/>
          <w:sz w:val="32"/>
          <w:szCs w:val="32"/>
        </w:rPr>
        <w:t xml:space="preserve"> Now </w:t>
      </w:r>
      <w:r w:rsidR="00422312" w:rsidRPr="00B518DE">
        <w:rPr>
          <w:rFonts w:ascii="Times New Roman" w:hAnsi="Times New Roman" w:cs="Times New Roman"/>
          <w:sz w:val="32"/>
          <w:szCs w:val="32"/>
        </w:rPr>
        <w:t>to quote</w:t>
      </w:r>
      <w:r w:rsidR="00FB7F99" w:rsidRPr="00B518DE">
        <w:rPr>
          <w:rFonts w:ascii="Times New Roman" w:hAnsi="Times New Roman" w:cs="Times New Roman"/>
          <w:sz w:val="32"/>
          <w:szCs w:val="32"/>
        </w:rPr>
        <w:t xml:space="preserve"> Micah chapter 7 – </w:t>
      </w:r>
    </w:p>
    <w:p w14:paraId="05F3ECD2" w14:textId="77777777" w:rsidR="009405D5" w:rsidRPr="00B518DE" w:rsidRDefault="009405D5" w:rsidP="00711367">
      <w:pPr>
        <w:pStyle w:val="ListParagraph"/>
        <w:ind w:left="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“Woe to me, for I have become as gatherings of summer-fruit, as gleanings of a vintage – no cluster to eat – an early fig </w:t>
      </w:r>
      <w:r w:rsidRPr="00B518DE">
        <w:rPr>
          <w:rFonts w:ascii="Times New Roman" w:hAnsi="Times New Roman" w:cs="Times New Roman"/>
          <w:i/>
          <w:iCs/>
          <w:sz w:val="32"/>
          <w:szCs w:val="32"/>
        </w:rPr>
        <w:t>that</w:t>
      </w:r>
      <w:r w:rsidRPr="00B518DE">
        <w:rPr>
          <w:rFonts w:ascii="Times New Roman" w:hAnsi="Times New Roman" w:cs="Times New Roman"/>
          <w:sz w:val="32"/>
          <w:szCs w:val="32"/>
        </w:rPr>
        <w:t xml:space="preserve"> I myself have desired.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kind one has perished from the earth, and a straight one among mankind </w:t>
      </w:r>
      <w:r w:rsidRPr="00B518DE">
        <w:rPr>
          <w:rFonts w:ascii="Times New Roman" w:hAnsi="Times New Roman" w:cs="Times New Roman"/>
          <w:i/>
          <w:iCs/>
          <w:sz w:val="32"/>
          <w:szCs w:val="32"/>
        </w:rPr>
        <w:t>there is</w:t>
      </w:r>
      <w:r w:rsidRPr="00B518DE">
        <w:rPr>
          <w:rFonts w:ascii="Times New Roman" w:hAnsi="Times New Roman" w:cs="Times New Roman"/>
          <w:sz w:val="32"/>
          <w:szCs w:val="32"/>
        </w:rPr>
        <w:t xml:space="preserve"> not. All of them strive for blood. Each hunts his brother </w:t>
      </w:r>
      <w:r w:rsidRPr="00B518DE">
        <w:rPr>
          <w:rFonts w:ascii="Times New Roman" w:hAnsi="Times New Roman" w:cs="Times New Roman"/>
          <w:i/>
          <w:iCs/>
          <w:sz w:val="32"/>
          <w:szCs w:val="32"/>
        </w:rPr>
        <w:t>as</w:t>
      </w:r>
      <w:r w:rsidRPr="00B518DE">
        <w:rPr>
          <w:rFonts w:ascii="Times New Roman" w:hAnsi="Times New Roman" w:cs="Times New Roman"/>
          <w:sz w:val="32"/>
          <w:szCs w:val="32"/>
        </w:rPr>
        <w:t xml:space="preserve"> a devoted thing</w:t>
      </w:r>
      <w:r w:rsidR="00E10F6C" w:rsidRPr="00B518DE">
        <w:rPr>
          <w:rFonts w:ascii="Times New Roman" w:hAnsi="Times New Roman" w:cs="Times New Roman"/>
          <w:sz w:val="32"/>
          <w:szCs w:val="32"/>
        </w:rPr>
        <w:t xml:space="preserve"> (i.e., a sacrificial offering)</w:t>
      </w:r>
      <w:r w:rsidR="00C46A8F" w:rsidRPr="00B518DE">
        <w:rPr>
          <w:rFonts w:ascii="Times New Roman" w:hAnsi="Times New Roman" w:cs="Times New Roman"/>
          <w:sz w:val="32"/>
          <w:szCs w:val="32"/>
        </w:rPr>
        <w:t>,</w:t>
      </w:r>
      <w:r w:rsidRPr="00B518DE">
        <w:rPr>
          <w:rFonts w:ascii="Times New Roman" w:hAnsi="Times New Roman" w:cs="Times New Roman"/>
          <w:sz w:val="32"/>
          <w:szCs w:val="32"/>
        </w:rPr>
        <w:t xml:space="preserve"> </w:t>
      </w:r>
      <w:r w:rsidR="00C46A8F" w:rsidRPr="00B518DE">
        <w:rPr>
          <w:rFonts w:ascii="Times New Roman" w:hAnsi="Times New Roman" w:cs="Times New Roman"/>
          <w:sz w:val="32"/>
          <w:szCs w:val="32"/>
        </w:rPr>
        <w:t>c</w:t>
      </w:r>
      <w:r w:rsidRPr="00B518DE">
        <w:rPr>
          <w:rFonts w:ascii="Times New Roman" w:hAnsi="Times New Roman" w:cs="Times New Roman"/>
          <w:sz w:val="32"/>
          <w:szCs w:val="32"/>
        </w:rPr>
        <w:t xml:space="preserve">oncerning the evil thing, </w:t>
      </w:r>
      <w:r w:rsidRPr="00B518DE">
        <w:rPr>
          <w:rFonts w:ascii="Times New Roman" w:hAnsi="Times New Roman" w:cs="Times New Roman"/>
          <w:i/>
          <w:iCs/>
          <w:sz w:val="32"/>
          <w:szCs w:val="32"/>
        </w:rPr>
        <w:t xml:space="preserve">their </w:t>
      </w:r>
      <w:r w:rsidRPr="00B518DE">
        <w:rPr>
          <w:rFonts w:ascii="Times New Roman" w:hAnsi="Times New Roman" w:cs="Times New Roman"/>
          <w:sz w:val="32"/>
          <w:szCs w:val="32"/>
        </w:rPr>
        <w:t xml:space="preserve">hands to succeed. The prince </w:t>
      </w:r>
      <w:r w:rsidRPr="00B518DE">
        <w:rPr>
          <w:rFonts w:ascii="Times New Roman" w:hAnsi="Times New Roman" w:cs="Times New Roman"/>
          <w:i/>
          <w:iCs/>
          <w:sz w:val="32"/>
          <w:szCs w:val="32"/>
        </w:rPr>
        <w:t>is</w:t>
      </w:r>
      <w:r w:rsidRPr="00B518DE">
        <w:rPr>
          <w:rFonts w:ascii="Times New Roman" w:hAnsi="Times New Roman" w:cs="Times New Roman"/>
          <w:sz w:val="32"/>
          <w:szCs w:val="32"/>
        </w:rPr>
        <w:t xml:space="preserve"> asking, also the judge, for a bribe. And the great one </w:t>
      </w:r>
      <w:r w:rsidRPr="00B518DE">
        <w:rPr>
          <w:rFonts w:ascii="Times New Roman" w:hAnsi="Times New Roman" w:cs="Times New Roman"/>
          <w:i/>
          <w:iCs/>
          <w:sz w:val="32"/>
          <w:szCs w:val="32"/>
        </w:rPr>
        <w:t>is</w:t>
      </w:r>
      <w:r w:rsidRPr="00B518DE">
        <w:rPr>
          <w:rFonts w:ascii="Times New Roman" w:hAnsi="Times New Roman" w:cs="Times New Roman"/>
          <w:sz w:val="32"/>
          <w:szCs w:val="32"/>
        </w:rPr>
        <w:t xml:space="preserve"> speaking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desire of his person – he also weaves </w:t>
      </w:r>
      <w:r w:rsidRPr="00B518DE">
        <w:rPr>
          <w:rFonts w:ascii="Times New Roman" w:hAnsi="Times New Roman" w:cs="Times New Roman"/>
          <w:i/>
          <w:iCs/>
          <w:sz w:val="32"/>
          <w:szCs w:val="32"/>
        </w:rPr>
        <w:t>a web</w:t>
      </w:r>
      <w:r w:rsidRPr="00B518DE">
        <w:rPr>
          <w:rFonts w:ascii="Times New Roman" w:hAnsi="Times New Roman" w:cs="Times New Roman"/>
          <w:sz w:val="32"/>
          <w:szCs w:val="32"/>
        </w:rPr>
        <w:t xml:space="preserve"> with him.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best of them </w:t>
      </w:r>
      <w:r w:rsidRPr="00B518DE">
        <w:rPr>
          <w:rFonts w:ascii="Times New Roman" w:hAnsi="Times New Roman" w:cs="Times New Roman"/>
          <w:i/>
          <w:iCs/>
          <w:sz w:val="32"/>
          <w:szCs w:val="32"/>
        </w:rPr>
        <w:t>is</w:t>
      </w:r>
      <w:r w:rsidRPr="00B518DE">
        <w:rPr>
          <w:rFonts w:ascii="Times New Roman" w:hAnsi="Times New Roman" w:cs="Times New Roman"/>
          <w:sz w:val="32"/>
          <w:szCs w:val="32"/>
        </w:rPr>
        <w:t xml:space="preserve"> like a brier;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straightest </w:t>
      </w:r>
      <w:r w:rsidRPr="00B518DE">
        <w:rPr>
          <w:rFonts w:ascii="Times New Roman" w:hAnsi="Times New Roman" w:cs="Times New Roman"/>
          <w:i/>
          <w:iCs/>
          <w:sz w:val="32"/>
          <w:szCs w:val="32"/>
        </w:rPr>
        <w:t>is</w:t>
      </w:r>
      <w:r w:rsidRPr="00B518DE">
        <w:rPr>
          <w:rFonts w:ascii="Times New Roman" w:hAnsi="Times New Roman" w:cs="Times New Roman"/>
          <w:sz w:val="32"/>
          <w:szCs w:val="32"/>
        </w:rPr>
        <w:t xml:space="preserve"> a hedge. A day of your watching; your visitation has come. Now will come their confusion. Trust not in a friend, nor should you believe in a chief. From </w:t>
      </w:r>
      <w:r w:rsidRPr="00B518DE">
        <w:rPr>
          <w:rFonts w:ascii="Times New Roman" w:hAnsi="Times New Roman" w:cs="Times New Roman"/>
          <w:b/>
          <w:bCs/>
          <w:sz w:val="32"/>
          <w:szCs w:val="32"/>
          <w:u w:val="double"/>
        </w:rPr>
        <w:t xml:space="preserve">her </w:t>
      </w:r>
      <w:r w:rsidRPr="00B518DE">
        <w:rPr>
          <w:rFonts w:ascii="Times New Roman" w:hAnsi="Times New Roman" w:cs="Times New Roman"/>
          <w:b/>
          <w:bCs/>
          <w:i/>
          <w:iCs/>
          <w:sz w:val="32"/>
          <w:szCs w:val="32"/>
          <w:u w:val="double"/>
        </w:rPr>
        <w:t>who is</w:t>
      </w:r>
      <w:r w:rsidRPr="00B518DE">
        <w:rPr>
          <w:rFonts w:ascii="Times New Roman" w:hAnsi="Times New Roman" w:cs="Times New Roman"/>
          <w:b/>
          <w:bCs/>
          <w:sz w:val="32"/>
          <w:szCs w:val="32"/>
          <w:u w:val="double"/>
        </w:rPr>
        <w:t xml:space="preserve"> lying in your bosom</w:t>
      </w:r>
      <w:r w:rsidRPr="00B518DE">
        <w:rPr>
          <w:rFonts w:ascii="Times New Roman" w:hAnsi="Times New Roman" w:cs="Times New Roman"/>
          <w:sz w:val="32"/>
          <w:szCs w:val="32"/>
        </w:rPr>
        <w:t xml:space="preserve"> guard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doors of your mouth. For </w:t>
      </w:r>
      <w:r w:rsidRPr="00B518DE">
        <w:rPr>
          <w:rFonts w:ascii="Times New Roman" w:hAnsi="Times New Roman" w:cs="Times New Roman"/>
          <w:sz w:val="32"/>
          <w:szCs w:val="32"/>
          <w:u w:val="single"/>
        </w:rPr>
        <w:t xml:space="preserve">son </w:t>
      </w:r>
      <w:r w:rsidRPr="00B518DE">
        <w:rPr>
          <w:rFonts w:ascii="Times New Roman" w:hAnsi="Times New Roman" w:cs="Times New Roman"/>
          <w:i/>
          <w:iCs/>
          <w:sz w:val="32"/>
          <w:szCs w:val="32"/>
          <w:u w:val="single"/>
        </w:rPr>
        <w:t>is</w:t>
      </w:r>
      <w:r w:rsidRPr="00B518DE">
        <w:rPr>
          <w:rFonts w:ascii="Times New Roman" w:hAnsi="Times New Roman" w:cs="Times New Roman"/>
          <w:sz w:val="32"/>
          <w:szCs w:val="32"/>
          <w:u w:val="single"/>
        </w:rPr>
        <w:t xml:space="preserve"> </w:t>
      </w:r>
      <w:r w:rsidRPr="00B518DE">
        <w:rPr>
          <w:rFonts w:ascii="Times New Roman" w:hAnsi="Times New Roman" w:cs="Times New Roman"/>
          <w:sz w:val="32"/>
          <w:szCs w:val="32"/>
          <w:u w:val="single"/>
        </w:rPr>
        <w:lastRenderedPageBreak/>
        <w:t xml:space="preserve">treating father as a fool; a daughter </w:t>
      </w:r>
      <w:r w:rsidRPr="00B518DE">
        <w:rPr>
          <w:rFonts w:ascii="Times New Roman" w:hAnsi="Times New Roman" w:cs="Times New Roman"/>
          <w:i/>
          <w:iCs/>
          <w:sz w:val="32"/>
          <w:szCs w:val="32"/>
          <w:u w:val="single"/>
        </w:rPr>
        <w:t>is</w:t>
      </w:r>
      <w:r w:rsidRPr="00B518DE">
        <w:rPr>
          <w:rFonts w:ascii="Times New Roman" w:hAnsi="Times New Roman" w:cs="Times New Roman"/>
          <w:sz w:val="32"/>
          <w:szCs w:val="32"/>
          <w:u w:val="single"/>
        </w:rPr>
        <w:t xml:space="preserve"> rising up against her mother; a daughter-in-law against her mother-in-law</w:t>
      </w:r>
      <w:r w:rsidRPr="00B518DE">
        <w:rPr>
          <w:rFonts w:ascii="Times New Roman" w:hAnsi="Times New Roman" w:cs="Times New Roman"/>
          <w:sz w:val="32"/>
          <w:szCs w:val="32"/>
        </w:rPr>
        <w:t xml:space="preserve">. </w:t>
      </w:r>
      <w:r w:rsidRPr="00B518DE">
        <w:rPr>
          <w:rFonts w:ascii="Times New Roman" w:hAnsi="Times New Roman" w:cs="Times New Roman"/>
          <w:sz w:val="32"/>
          <w:szCs w:val="32"/>
          <w:u w:val="single"/>
        </w:rPr>
        <w:t xml:space="preserve">One’s enemies </w:t>
      </w:r>
      <w:r w:rsidRPr="00B518DE">
        <w:rPr>
          <w:rFonts w:ascii="Times New Roman" w:hAnsi="Times New Roman" w:cs="Times New Roman"/>
          <w:i/>
          <w:iCs/>
          <w:sz w:val="32"/>
          <w:szCs w:val="32"/>
          <w:u w:val="single"/>
        </w:rPr>
        <w:t>are</w:t>
      </w:r>
      <w:r w:rsidRPr="00B518DE">
        <w:rPr>
          <w:rFonts w:ascii="Times New Roman" w:hAnsi="Times New Roman" w:cs="Times New Roman"/>
          <w:sz w:val="32"/>
          <w:szCs w:val="32"/>
          <w:u w:val="single"/>
        </w:rPr>
        <w:t xml:space="preserve"> men of his own house</w:t>
      </w:r>
      <w:r w:rsidRPr="00B518DE">
        <w:rPr>
          <w:rFonts w:ascii="Times New Roman" w:hAnsi="Times New Roman" w:cs="Times New Roman"/>
          <w:sz w:val="32"/>
          <w:szCs w:val="32"/>
        </w:rPr>
        <w:t xml:space="preserve">. But I will </w:t>
      </w:r>
      <w:r w:rsidR="00431062" w:rsidRPr="00B518DE">
        <w:rPr>
          <w:rFonts w:ascii="Times New Roman" w:hAnsi="Times New Roman" w:cs="Times New Roman"/>
          <w:sz w:val="32"/>
          <w:szCs w:val="32"/>
        </w:rPr>
        <w:t>watch closely</w:t>
      </w:r>
      <w:r w:rsidRPr="00B518DE">
        <w:rPr>
          <w:rFonts w:ascii="Times New Roman" w:hAnsi="Times New Roman" w:cs="Times New Roman"/>
          <w:sz w:val="32"/>
          <w:szCs w:val="32"/>
        </w:rPr>
        <w:t xml:space="preserve"> by Yahweh. I will wait for Elohim my salvation. My Elohim will hear me. Be not joyful, </w:t>
      </w:r>
      <w:r w:rsidRPr="00B518DE">
        <w:rPr>
          <w:rFonts w:ascii="Times New Roman" w:hAnsi="Times New Roman" w:cs="Times New Roman"/>
          <w:b/>
          <w:bCs/>
          <w:sz w:val="32"/>
          <w:szCs w:val="32"/>
          <w:u w:val="double"/>
        </w:rPr>
        <w:t>my enemy</w:t>
      </w:r>
      <w:r w:rsidR="00C46A8F" w:rsidRPr="00B518DE">
        <w:rPr>
          <w:rFonts w:ascii="Times New Roman" w:hAnsi="Times New Roman" w:cs="Times New Roman"/>
          <w:sz w:val="32"/>
          <w:szCs w:val="32"/>
        </w:rPr>
        <w:t>, over</w:t>
      </w:r>
      <w:r w:rsidRPr="00B518DE">
        <w:rPr>
          <w:rFonts w:ascii="Times New Roman" w:hAnsi="Times New Roman" w:cs="Times New Roman"/>
          <w:sz w:val="32"/>
          <w:szCs w:val="32"/>
        </w:rPr>
        <w:t xml:space="preserve"> me</w:t>
      </w:r>
      <w:r w:rsidR="00C46A8F" w:rsidRPr="00B518DE">
        <w:rPr>
          <w:rFonts w:ascii="Times New Roman" w:hAnsi="Times New Roman" w:cs="Times New Roman"/>
          <w:sz w:val="32"/>
          <w:szCs w:val="32"/>
        </w:rPr>
        <w:t>.</w:t>
      </w:r>
      <w:r w:rsidRPr="00B518DE">
        <w:rPr>
          <w:rFonts w:ascii="Times New Roman" w:hAnsi="Times New Roman" w:cs="Times New Roman"/>
          <w:sz w:val="32"/>
          <w:szCs w:val="32"/>
        </w:rPr>
        <w:t xml:space="preserve"> </w:t>
      </w:r>
      <w:r w:rsidR="00C46A8F" w:rsidRPr="00B518DE">
        <w:rPr>
          <w:rFonts w:ascii="Times New Roman" w:hAnsi="Times New Roman" w:cs="Times New Roman"/>
          <w:sz w:val="32"/>
          <w:szCs w:val="32"/>
        </w:rPr>
        <w:t>W</w:t>
      </w:r>
      <w:r w:rsidRPr="00B518DE">
        <w:rPr>
          <w:rFonts w:ascii="Times New Roman" w:hAnsi="Times New Roman" w:cs="Times New Roman"/>
          <w:sz w:val="32"/>
          <w:szCs w:val="32"/>
        </w:rPr>
        <w:t xml:space="preserve">hen I have fallen, I </w:t>
      </w:r>
      <w:r w:rsidR="00431062" w:rsidRPr="00B518DE">
        <w:rPr>
          <w:rFonts w:ascii="Times New Roman" w:hAnsi="Times New Roman" w:cs="Times New Roman"/>
          <w:sz w:val="32"/>
          <w:szCs w:val="32"/>
        </w:rPr>
        <w:t>have</w:t>
      </w:r>
      <w:r w:rsidRPr="00B518DE">
        <w:rPr>
          <w:rFonts w:ascii="Times New Roman" w:hAnsi="Times New Roman" w:cs="Times New Roman"/>
          <w:sz w:val="32"/>
          <w:szCs w:val="32"/>
        </w:rPr>
        <w:t xml:space="preserve"> arise</w:t>
      </w:r>
      <w:r w:rsidR="00431062" w:rsidRPr="00B518DE">
        <w:rPr>
          <w:rFonts w:ascii="Times New Roman" w:hAnsi="Times New Roman" w:cs="Times New Roman"/>
          <w:sz w:val="32"/>
          <w:szCs w:val="32"/>
        </w:rPr>
        <w:t>n</w:t>
      </w:r>
      <w:r w:rsidRPr="00B518DE">
        <w:rPr>
          <w:rFonts w:ascii="Times New Roman" w:hAnsi="Times New Roman" w:cs="Times New Roman"/>
          <w:sz w:val="32"/>
          <w:szCs w:val="32"/>
        </w:rPr>
        <w:t xml:space="preserve">. When I dwell in darkness, Yahweh </w:t>
      </w:r>
      <w:r w:rsidRPr="00B518DE">
        <w:rPr>
          <w:rFonts w:ascii="Times New Roman" w:hAnsi="Times New Roman" w:cs="Times New Roman"/>
          <w:i/>
          <w:iCs/>
          <w:sz w:val="32"/>
          <w:szCs w:val="32"/>
        </w:rPr>
        <w:t>is</w:t>
      </w:r>
      <w:r w:rsidRPr="00B518DE">
        <w:rPr>
          <w:rFonts w:ascii="Times New Roman" w:hAnsi="Times New Roman" w:cs="Times New Roman"/>
          <w:sz w:val="32"/>
          <w:szCs w:val="32"/>
        </w:rPr>
        <w:t xml:space="preserve"> a light to me. I will bear a raging of Yahweh, for I have sinned. Until whenever He conducts my case, then He will execute my judgment. He will bring me out to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light; I will look upon His righteousness (</w:t>
      </w:r>
      <w:r w:rsidR="00364F03" w:rsidRPr="00B518DE">
        <w:rPr>
          <w:rFonts w:ascii="Times New Roman" w:hAnsi="Times New Roman" w:cs="Times New Roman"/>
          <w:sz w:val="32"/>
          <w:szCs w:val="32"/>
        </w:rPr>
        <w:t>‘</w:t>
      </w:r>
      <w:r w:rsidRPr="00B518DE">
        <w:rPr>
          <w:rFonts w:ascii="Times New Roman" w:hAnsi="Times New Roman" w:cs="Times New Roman"/>
          <w:sz w:val="32"/>
          <w:szCs w:val="32"/>
        </w:rPr>
        <w:t>justice</w:t>
      </w:r>
      <w:r w:rsidR="00364F03" w:rsidRPr="00B518DE">
        <w:rPr>
          <w:rFonts w:ascii="Times New Roman" w:hAnsi="Times New Roman" w:cs="Times New Roman"/>
          <w:sz w:val="32"/>
          <w:szCs w:val="32"/>
        </w:rPr>
        <w:t>’</w:t>
      </w:r>
      <w:r w:rsidRPr="00B518DE">
        <w:rPr>
          <w:rFonts w:ascii="Times New Roman" w:hAnsi="Times New Roman" w:cs="Times New Roman"/>
          <w:sz w:val="32"/>
          <w:szCs w:val="32"/>
        </w:rPr>
        <w:t xml:space="preserve">). Then </w:t>
      </w:r>
      <w:r w:rsidRPr="00B518DE">
        <w:rPr>
          <w:rFonts w:ascii="Times New Roman" w:hAnsi="Times New Roman" w:cs="Times New Roman"/>
          <w:b/>
          <w:bCs/>
          <w:sz w:val="32"/>
          <w:szCs w:val="32"/>
        </w:rPr>
        <w:t xml:space="preserve">she, </w:t>
      </w:r>
      <w:r w:rsidRPr="00B518DE">
        <w:rPr>
          <w:rFonts w:ascii="Times New Roman" w:hAnsi="Times New Roman" w:cs="Times New Roman"/>
          <w:b/>
          <w:bCs/>
          <w:sz w:val="32"/>
          <w:szCs w:val="32"/>
          <w:u w:val="double"/>
        </w:rPr>
        <w:t>my enemy</w:t>
      </w:r>
      <w:r w:rsidRPr="00B518DE">
        <w:rPr>
          <w:rFonts w:ascii="Times New Roman" w:hAnsi="Times New Roman" w:cs="Times New Roman"/>
          <w:sz w:val="32"/>
          <w:szCs w:val="32"/>
        </w:rPr>
        <w:t xml:space="preserve">, will see, and shame will cover her, who </w:t>
      </w:r>
      <w:r w:rsidRPr="00B518DE">
        <w:rPr>
          <w:rFonts w:ascii="Times New Roman" w:hAnsi="Times New Roman" w:cs="Times New Roman"/>
          <w:i/>
          <w:iCs/>
          <w:sz w:val="32"/>
          <w:szCs w:val="32"/>
        </w:rPr>
        <w:t>was</w:t>
      </w:r>
      <w:r w:rsidRPr="00B518DE">
        <w:rPr>
          <w:rFonts w:ascii="Times New Roman" w:hAnsi="Times New Roman" w:cs="Times New Roman"/>
          <w:sz w:val="32"/>
          <w:szCs w:val="32"/>
        </w:rPr>
        <w:t xml:space="preserve"> saying to me, ‘Where </w:t>
      </w:r>
      <w:r w:rsidRPr="00B518DE">
        <w:rPr>
          <w:rFonts w:ascii="Times New Roman" w:hAnsi="Times New Roman" w:cs="Times New Roman"/>
          <w:i/>
          <w:iCs/>
          <w:sz w:val="32"/>
          <w:szCs w:val="32"/>
        </w:rPr>
        <w:t>is</w:t>
      </w:r>
      <w:r w:rsidRPr="00B518DE">
        <w:rPr>
          <w:rFonts w:ascii="Times New Roman" w:hAnsi="Times New Roman" w:cs="Times New Roman"/>
          <w:sz w:val="32"/>
          <w:szCs w:val="32"/>
        </w:rPr>
        <w:t xml:space="preserve"> Yahweh your Elohim?’ My eyes will look upon her. Now she will come to trampling, </w:t>
      </w:r>
      <w:r w:rsidR="00711367" w:rsidRPr="00B518DE">
        <w:rPr>
          <w:rFonts w:ascii="Times New Roman" w:hAnsi="Times New Roman" w:cs="Times New Roman"/>
          <w:sz w:val="32"/>
          <w:szCs w:val="32"/>
          <w:u w:val="double"/>
        </w:rPr>
        <w:t>as</w:t>
      </w:r>
      <w:r w:rsidRPr="00B518DE">
        <w:rPr>
          <w:rFonts w:ascii="Times New Roman" w:hAnsi="Times New Roman" w:cs="Times New Roman"/>
          <w:sz w:val="32"/>
          <w:szCs w:val="32"/>
          <w:u w:val="double"/>
        </w:rPr>
        <w:t xml:space="preserve"> mud of </w:t>
      </w:r>
      <w:r w:rsidRPr="00B518DE">
        <w:rPr>
          <w:rFonts w:ascii="Times New Roman" w:hAnsi="Times New Roman" w:cs="Times New Roman"/>
          <w:i/>
          <w:iCs/>
          <w:sz w:val="32"/>
          <w:szCs w:val="32"/>
          <w:u w:val="double"/>
        </w:rPr>
        <w:t>the</w:t>
      </w:r>
      <w:r w:rsidRPr="00B518DE">
        <w:rPr>
          <w:rFonts w:ascii="Times New Roman" w:hAnsi="Times New Roman" w:cs="Times New Roman"/>
          <w:sz w:val="32"/>
          <w:szCs w:val="32"/>
          <w:u w:val="double"/>
        </w:rPr>
        <w:t xml:space="preserve"> streets</w:t>
      </w:r>
      <w:r w:rsidRPr="00B518DE">
        <w:rPr>
          <w:rFonts w:ascii="Times New Roman" w:hAnsi="Times New Roman" w:cs="Times New Roman"/>
          <w:sz w:val="32"/>
          <w:szCs w:val="32"/>
        </w:rPr>
        <w:t xml:space="preserve">. A day to build your walls – that day a decree will go far. That day, then, until they come to </w:t>
      </w:r>
      <w:r w:rsidRPr="00B518DE">
        <w:rPr>
          <w:rFonts w:ascii="Times New Roman" w:hAnsi="Times New Roman" w:cs="Times New Roman"/>
          <w:i/>
          <w:iCs/>
          <w:sz w:val="32"/>
          <w:szCs w:val="32"/>
        </w:rPr>
        <w:t>you</w:t>
      </w:r>
      <w:r w:rsidRPr="00B518DE">
        <w:rPr>
          <w:rFonts w:ascii="Times New Roman" w:hAnsi="Times New Roman" w:cs="Times New Roman"/>
          <w:sz w:val="32"/>
          <w:szCs w:val="32"/>
        </w:rPr>
        <w:t xml:space="preserve"> from </w:t>
      </w:r>
      <w:r w:rsidRPr="00B518DE">
        <w:rPr>
          <w:rFonts w:ascii="Times New Roman" w:hAnsi="Times New Roman" w:cs="Times New Roman"/>
          <w:b/>
          <w:bCs/>
          <w:sz w:val="32"/>
          <w:szCs w:val="32"/>
        </w:rPr>
        <w:t>Asshur</w:t>
      </w:r>
      <w:r w:rsidRPr="00B518DE">
        <w:rPr>
          <w:rFonts w:ascii="Times New Roman" w:hAnsi="Times New Roman" w:cs="Times New Roman"/>
          <w:sz w:val="32"/>
          <w:szCs w:val="32"/>
        </w:rPr>
        <w:t xml:space="preserve"> and cities of siege, and to </w:t>
      </w:r>
      <w:r w:rsidRPr="00B518DE">
        <w:rPr>
          <w:rFonts w:ascii="Times New Roman" w:hAnsi="Times New Roman" w:cs="Times New Roman"/>
          <w:i/>
          <w:iCs/>
          <w:sz w:val="32"/>
          <w:szCs w:val="32"/>
        </w:rPr>
        <w:t>you</w:t>
      </w:r>
      <w:r w:rsidRPr="00B518DE">
        <w:rPr>
          <w:rFonts w:ascii="Times New Roman" w:hAnsi="Times New Roman" w:cs="Times New Roman"/>
          <w:sz w:val="32"/>
          <w:szCs w:val="32"/>
        </w:rPr>
        <w:t xml:space="preserve"> from siege-works and up to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river, and sea from sea, and mountain </w:t>
      </w:r>
      <w:r w:rsidRPr="00B518DE">
        <w:rPr>
          <w:rFonts w:ascii="Times New Roman" w:hAnsi="Times New Roman" w:cs="Times New Roman"/>
          <w:i/>
          <w:iCs/>
          <w:sz w:val="32"/>
          <w:szCs w:val="32"/>
        </w:rPr>
        <w:t>to</w:t>
      </w:r>
      <w:r w:rsidRPr="00B518DE">
        <w:rPr>
          <w:rFonts w:ascii="Times New Roman" w:hAnsi="Times New Roman" w:cs="Times New Roman"/>
          <w:sz w:val="32"/>
          <w:szCs w:val="32"/>
        </w:rPr>
        <w:t xml:space="preserve"> the mountain. Then the land will come to desolation on account of those inhabiting it, because of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fruit of their deeds. </w:t>
      </w:r>
      <w:r w:rsidRPr="00B518DE">
        <w:rPr>
          <w:rFonts w:ascii="Times New Roman" w:hAnsi="Times New Roman" w:cs="Times New Roman"/>
          <w:sz w:val="32"/>
          <w:szCs w:val="32"/>
          <w:u w:val="double"/>
        </w:rPr>
        <w:t xml:space="preserve">Shepherd </w:t>
      </w:r>
      <w:r w:rsidRPr="00B518DE">
        <w:rPr>
          <w:rFonts w:ascii="Times New Roman" w:hAnsi="Times New Roman" w:cs="Times New Roman"/>
          <w:b/>
          <w:bCs/>
          <w:sz w:val="32"/>
          <w:szCs w:val="32"/>
          <w:u w:val="double"/>
        </w:rPr>
        <w:t>Your</w:t>
      </w:r>
      <w:r w:rsidRPr="00B518DE">
        <w:rPr>
          <w:rFonts w:ascii="Times New Roman" w:hAnsi="Times New Roman" w:cs="Times New Roman"/>
          <w:sz w:val="32"/>
          <w:szCs w:val="32"/>
          <w:u w:val="double"/>
        </w:rPr>
        <w:t xml:space="preserve"> people with </w:t>
      </w:r>
      <w:r w:rsidRPr="00B518DE">
        <w:rPr>
          <w:rFonts w:ascii="Times New Roman" w:hAnsi="Times New Roman" w:cs="Times New Roman"/>
          <w:b/>
          <w:bCs/>
          <w:sz w:val="32"/>
          <w:szCs w:val="32"/>
          <w:u w:val="double"/>
        </w:rPr>
        <w:t>Your</w:t>
      </w:r>
      <w:r w:rsidRPr="00B518DE">
        <w:rPr>
          <w:rFonts w:ascii="Times New Roman" w:hAnsi="Times New Roman" w:cs="Times New Roman"/>
          <w:sz w:val="32"/>
          <w:szCs w:val="32"/>
          <w:u w:val="double"/>
        </w:rPr>
        <w:t xml:space="preserve"> </w:t>
      </w:r>
      <w:r w:rsidR="00431062" w:rsidRPr="00B518DE">
        <w:rPr>
          <w:rFonts w:ascii="Times New Roman" w:hAnsi="Times New Roman" w:cs="Times New Roman"/>
          <w:sz w:val="32"/>
          <w:szCs w:val="32"/>
          <w:u w:val="double"/>
        </w:rPr>
        <w:t>staff</w:t>
      </w:r>
      <w:r w:rsidRPr="00B518DE">
        <w:rPr>
          <w:rFonts w:ascii="Times New Roman" w:hAnsi="Times New Roman" w:cs="Times New Roman"/>
          <w:sz w:val="32"/>
          <w:szCs w:val="32"/>
          <w:u w:val="double"/>
        </w:rPr>
        <w:t xml:space="preserve">, flock of </w:t>
      </w:r>
      <w:r w:rsidRPr="00B518DE">
        <w:rPr>
          <w:rFonts w:ascii="Times New Roman" w:hAnsi="Times New Roman" w:cs="Times New Roman"/>
          <w:b/>
          <w:bCs/>
          <w:sz w:val="32"/>
          <w:szCs w:val="32"/>
          <w:u w:val="double"/>
        </w:rPr>
        <w:t>Your</w:t>
      </w:r>
      <w:r w:rsidRPr="00B518DE">
        <w:rPr>
          <w:rFonts w:ascii="Times New Roman" w:hAnsi="Times New Roman" w:cs="Times New Roman"/>
          <w:sz w:val="32"/>
          <w:szCs w:val="32"/>
          <w:u w:val="double"/>
        </w:rPr>
        <w:t xml:space="preserve"> inheritance</w:t>
      </w:r>
      <w:r w:rsidRPr="00B518DE">
        <w:rPr>
          <w:rFonts w:ascii="Times New Roman" w:hAnsi="Times New Roman" w:cs="Times New Roman"/>
          <w:sz w:val="32"/>
          <w:szCs w:val="32"/>
        </w:rPr>
        <w:t xml:space="preserve">, inhabiting separately a forest, </w:t>
      </w:r>
      <w:r w:rsidRPr="00B518DE">
        <w:rPr>
          <w:rFonts w:ascii="Times New Roman" w:hAnsi="Times New Roman" w:cs="Times New Roman"/>
          <w:b/>
          <w:bCs/>
          <w:sz w:val="32"/>
          <w:szCs w:val="32"/>
        </w:rPr>
        <w:t xml:space="preserve">in </w:t>
      </w:r>
      <w:r w:rsidRPr="00B518DE">
        <w:rPr>
          <w:rFonts w:ascii="Times New Roman" w:hAnsi="Times New Roman" w:cs="Times New Roman"/>
          <w:b/>
          <w:bCs/>
          <w:i/>
          <w:iCs/>
          <w:sz w:val="32"/>
          <w:szCs w:val="32"/>
        </w:rPr>
        <w:t>the</w:t>
      </w:r>
      <w:r w:rsidRPr="00B518DE">
        <w:rPr>
          <w:rFonts w:ascii="Times New Roman" w:hAnsi="Times New Roman" w:cs="Times New Roman"/>
          <w:b/>
          <w:bCs/>
          <w:sz w:val="32"/>
          <w:szCs w:val="32"/>
        </w:rPr>
        <w:t xml:space="preserve"> midst of </w:t>
      </w:r>
      <w:r w:rsidRPr="00B518DE">
        <w:rPr>
          <w:rFonts w:ascii="Times New Roman" w:hAnsi="Times New Roman" w:cs="Times New Roman"/>
          <w:b/>
          <w:bCs/>
          <w:sz w:val="32"/>
          <w:szCs w:val="32"/>
          <w:u w:val="single"/>
        </w:rPr>
        <w:t>Carmel</w:t>
      </w:r>
      <w:r w:rsidRPr="00B518DE">
        <w:rPr>
          <w:rFonts w:ascii="Times New Roman" w:hAnsi="Times New Roman" w:cs="Times New Roman"/>
          <w:sz w:val="32"/>
          <w:szCs w:val="32"/>
        </w:rPr>
        <w:t xml:space="preserve">. May they </w:t>
      </w:r>
      <w:r w:rsidRPr="00B518DE">
        <w:rPr>
          <w:rFonts w:ascii="Times New Roman" w:hAnsi="Times New Roman" w:cs="Times New Roman"/>
          <w:b/>
          <w:bCs/>
          <w:sz w:val="32"/>
          <w:szCs w:val="32"/>
        </w:rPr>
        <w:t xml:space="preserve">pasture </w:t>
      </w:r>
      <w:r w:rsidRPr="00B518DE">
        <w:rPr>
          <w:rFonts w:ascii="Times New Roman" w:hAnsi="Times New Roman" w:cs="Times New Roman"/>
          <w:b/>
          <w:bCs/>
          <w:sz w:val="32"/>
          <w:szCs w:val="32"/>
          <w:u w:val="single"/>
        </w:rPr>
        <w:t>Bashan and Gilead</w:t>
      </w:r>
      <w:r w:rsidRPr="00B518DE">
        <w:rPr>
          <w:rFonts w:ascii="Times New Roman" w:hAnsi="Times New Roman" w:cs="Times New Roman"/>
          <w:sz w:val="32"/>
          <w:szCs w:val="32"/>
        </w:rPr>
        <w:t xml:space="preserve"> as days of old (</w:t>
      </w:r>
      <w:r w:rsidR="00BB7714" w:rsidRPr="00B518DE">
        <w:rPr>
          <w:rFonts w:ascii="Times New Roman" w:hAnsi="Times New Roman" w:cs="Times New Roman"/>
          <w:sz w:val="32"/>
          <w:szCs w:val="32"/>
        </w:rPr>
        <w:t>‘</w:t>
      </w:r>
      <w:r w:rsidRPr="00B518DE">
        <w:rPr>
          <w:rFonts w:ascii="Times New Roman" w:hAnsi="Times New Roman" w:cs="Times New Roman"/>
          <w:sz w:val="32"/>
          <w:szCs w:val="32"/>
        </w:rPr>
        <w:t>an age</w:t>
      </w:r>
      <w:r w:rsidR="00BB7714" w:rsidRPr="00B518DE">
        <w:rPr>
          <w:rFonts w:ascii="Times New Roman" w:hAnsi="Times New Roman" w:cs="Times New Roman"/>
          <w:sz w:val="32"/>
          <w:szCs w:val="32"/>
        </w:rPr>
        <w:t>’</w:t>
      </w:r>
      <w:r w:rsidRPr="00B518DE">
        <w:rPr>
          <w:rFonts w:ascii="Times New Roman" w:hAnsi="Times New Roman" w:cs="Times New Roman"/>
          <w:sz w:val="32"/>
          <w:szCs w:val="32"/>
        </w:rPr>
        <w:t>)</w:t>
      </w:r>
      <w:r w:rsidR="00BD0746" w:rsidRPr="00B518DE">
        <w:rPr>
          <w:rFonts w:ascii="Times New Roman" w:hAnsi="Times New Roman" w:cs="Times New Roman"/>
          <w:sz w:val="32"/>
          <w:szCs w:val="32"/>
        </w:rPr>
        <w:t>.</w:t>
      </w:r>
      <w:r w:rsidRPr="00B518DE">
        <w:rPr>
          <w:rFonts w:ascii="Times New Roman" w:hAnsi="Times New Roman" w:cs="Times New Roman"/>
          <w:sz w:val="32"/>
          <w:szCs w:val="32"/>
        </w:rPr>
        <w:t xml:space="preserve"> </w:t>
      </w:r>
      <w:r w:rsidR="00BD0746" w:rsidRPr="00B518DE">
        <w:rPr>
          <w:rFonts w:ascii="Times New Roman" w:hAnsi="Times New Roman" w:cs="Times New Roman"/>
          <w:sz w:val="32"/>
          <w:szCs w:val="32"/>
        </w:rPr>
        <w:t>A</w:t>
      </w:r>
      <w:r w:rsidRPr="00B518DE">
        <w:rPr>
          <w:rFonts w:ascii="Times New Roman" w:hAnsi="Times New Roman" w:cs="Times New Roman"/>
          <w:sz w:val="32"/>
          <w:szCs w:val="32"/>
        </w:rPr>
        <w:t xml:space="preserve">s days of your coming out from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land of Egypt, I will show them wonders. Nations will see and become ashamed on account of all their strength. They will put hand upon mouth. Their ears will be deaf. They will </w:t>
      </w:r>
      <w:r w:rsidRPr="00B518DE">
        <w:rPr>
          <w:rFonts w:ascii="Times New Roman" w:hAnsi="Times New Roman" w:cs="Times New Roman"/>
          <w:sz w:val="32"/>
          <w:szCs w:val="32"/>
          <w:u w:val="single"/>
        </w:rPr>
        <w:t>lick dust</w:t>
      </w:r>
      <w:r w:rsidRPr="00B518DE">
        <w:rPr>
          <w:rFonts w:ascii="Times New Roman" w:hAnsi="Times New Roman" w:cs="Times New Roman"/>
          <w:sz w:val="32"/>
          <w:szCs w:val="32"/>
        </w:rPr>
        <w:t xml:space="preserve"> like a serpent, as </w:t>
      </w:r>
      <w:proofErr w:type="spellStart"/>
      <w:r w:rsidRPr="00B518DE">
        <w:rPr>
          <w:rFonts w:ascii="Times New Roman" w:hAnsi="Times New Roman" w:cs="Times New Roman"/>
          <w:sz w:val="32"/>
          <w:szCs w:val="32"/>
        </w:rPr>
        <w:t>crawlings</w:t>
      </w:r>
      <w:proofErr w:type="spellEnd"/>
      <w:r w:rsidRPr="00B518DE">
        <w:rPr>
          <w:rFonts w:ascii="Times New Roman" w:hAnsi="Times New Roman" w:cs="Times New Roman"/>
          <w:sz w:val="32"/>
          <w:szCs w:val="32"/>
        </w:rPr>
        <w:t xml:space="preserve"> away to earth they will become disturbed from their safety. They will be in dread of Yahweh our Elohim, and they will fear on account of </w:t>
      </w:r>
      <w:r w:rsidRPr="00B518DE">
        <w:rPr>
          <w:rFonts w:ascii="Times New Roman" w:hAnsi="Times New Roman" w:cs="Times New Roman"/>
          <w:b/>
          <w:bCs/>
          <w:sz w:val="32"/>
          <w:szCs w:val="32"/>
        </w:rPr>
        <w:t>You</w:t>
      </w:r>
      <w:r w:rsidRPr="00B518DE">
        <w:rPr>
          <w:rFonts w:ascii="Times New Roman" w:hAnsi="Times New Roman" w:cs="Times New Roman"/>
          <w:sz w:val="32"/>
          <w:szCs w:val="32"/>
        </w:rPr>
        <w:t xml:space="preserve">. Who is God like You, carrying away iniquity and passing over rebellion to a remnant of His heritage? He has not strengthened His anger </w:t>
      </w:r>
      <w:r w:rsidR="00DE7F42" w:rsidRPr="00B518DE">
        <w:rPr>
          <w:rFonts w:ascii="Times New Roman" w:hAnsi="Times New Roman" w:cs="Times New Roman"/>
          <w:sz w:val="32"/>
          <w:szCs w:val="32"/>
        </w:rPr>
        <w:t>for</w:t>
      </w:r>
      <w:r w:rsidRPr="00B518DE">
        <w:rPr>
          <w:rFonts w:ascii="Times New Roman" w:hAnsi="Times New Roman" w:cs="Times New Roman"/>
          <w:sz w:val="32"/>
          <w:szCs w:val="32"/>
        </w:rPr>
        <w:t xml:space="preserve"> continuity, for He Himself delights in kindness. He will turn back, He will have compassion on us. He will subdue our iniquities</w:t>
      </w:r>
      <w:r w:rsidR="00BD0746" w:rsidRPr="00B518DE">
        <w:rPr>
          <w:rFonts w:ascii="Times New Roman" w:hAnsi="Times New Roman" w:cs="Times New Roman"/>
          <w:sz w:val="32"/>
          <w:szCs w:val="32"/>
        </w:rPr>
        <w:t>,</w:t>
      </w:r>
      <w:r w:rsidRPr="00B518DE">
        <w:rPr>
          <w:rFonts w:ascii="Times New Roman" w:hAnsi="Times New Roman" w:cs="Times New Roman"/>
          <w:sz w:val="32"/>
          <w:szCs w:val="32"/>
        </w:rPr>
        <w:t xml:space="preserve"> and You will throw into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depths of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sea all our sins. You will appoint </w:t>
      </w:r>
      <w:r w:rsidRPr="00B518DE">
        <w:rPr>
          <w:rFonts w:ascii="Times New Roman" w:hAnsi="Times New Roman" w:cs="Times New Roman"/>
          <w:sz w:val="32"/>
          <w:szCs w:val="32"/>
        </w:rPr>
        <w:lastRenderedPageBreak/>
        <w:t xml:space="preserve">faithfulness to Jacob, kindness to Abraham which You swore to our fathers from days of old.”   </w:t>
      </w:r>
      <w:r w:rsidR="000E30A8" w:rsidRPr="00B518DE">
        <w:rPr>
          <w:rFonts w:ascii="Times New Roman" w:hAnsi="Times New Roman" w:cs="Times New Roman"/>
          <w:sz w:val="32"/>
          <w:szCs w:val="32"/>
        </w:rPr>
        <w:t xml:space="preserve"> </w:t>
      </w:r>
      <w:r w:rsidRPr="00B518DE">
        <w:rPr>
          <w:rFonts w:ascii="Times New Roman" w:hAnsi="Times New Roman" w:cs="Times New Roman"/>
          <w:sz w:val="32"/>
          <w:szCs w:val="32"/>
        </w:rPr>
        <w:t>Mic.7:1-20</w:t>
      </w:r>
    </w:p>
    <w:p w14:paraId="05F3ECD3" w14:textId="77777777" w:rsidR="009405D5" w:rsidRPr="00B518DE" w:rsidRDefault="009405D5" w:rsidP="00431062">
      <w:pPr>
        <w:pStyle w:val="ListParagraph"/>
        <w:ind w:left="0"/>
        <w:contextualSpacing w:val="0"/>
        <w:rPr>
          <w:rFonts w:ascii="Times New Roman" w:hAnsi="Times New Roman" w:cs="Times New Roman"/>
          <w:sz w:val="32"/>
          <w:szCs w:val="32"/>
        </w:rPr>
      </w:pPr>
      <w:r w:rsidRPr="00B518DE">
        <w:rPr>
          <w:rFonts w:ascii="Times New Roman" w:hAnsi="Times New Roman" w:cs="Times New Roman"/>
          <w:sz w:val="32"/>
          <w:szCs w:val="32"/>
        </w:rPr>
        <w:t>Evil days leading to mistrust and watchfulness among families was a byword of Jesus to His disciples. Are those days over and done with? I think the Gospel</w:t>
      </w:r>
      <w:r w:rsidR="00260A5E" w:rsidRPr="00B518DE">
        <w:rPr>
          <w:rFonts w:ascii="Times New Roman" w:hAnsi="Times New Roman" w:cs="Times New Roman"/>
          <w:sz w:val="32"/>
          <w:szCs w:val="32"/>
        </w:rPr>
        <w:t>s</w:t>
      </w:r>
      <w:r w:rsidRPr="00B518DE">
        <w:rPr>
          <w:rFonts w:ascii="Times New Roman" w:hAnsi="Times New Roman" w:cs="Times New Roman"/>
          <w:sz w:val="32"/>
          <w:szCs w:val="32"/>
        </w:rPr>
        <w:t xml:space="preserve">-Acts period was a dress rehearsal for the greatest test Israel will ever face (Dan.12:1) – the tribulation of the second half of the final “seven” (Dan.12:7). </w:t>
      </w:r>
      <w:r w:rsidR="00431062" w:rsidRPr="00B518DE">
        <w:rPr>
          <w:rFonts w:ascii="Times New Roman" w:hAnsi="Times New Roman" w:cs="Times New Roman"/>
          <w:sz w:val="32"/>
          <w:szCs w:val="32"/>
        </w:rPr>
        <w:t>At that time</w:t>
      </w:r>
      <w:r w:rsidRPr="00B518DE">
        <w:rPr>
          <w:rFonts w:ascii="Times New Roman" w:hAnsi="Times New Roman" w:cs="Times New Roman"/>
          <w:sz w:val="32"/>
          <w:szCs w:val="32"/>
        </w:rPr>
        <w:t>, we might expect that “</w:t>
      </w:r>
      <w:r w:rsidRPr="00B518DE">
        <w:rPr>
          <w:rFonts w:ascii="Times New Roman" w:hAnsi="Times New Roman" w:cs="Times New Roman"/>
          <w:sz w:val="32"/>
          <w:szCs w:val="32"/>
          <w:u w:val="single"/>
        </w:rPr>
        <w:t>enemies, men of his own house</w:t>
      </w:r>
      <w:r w:rsidRPr="00B518DE">
        <w:rPr>
          <w:rFonts w:ascii="Times New Roman" w:hAnsi="Times New Roman" w:cs="Times New Roman"/>
          <w:sz w:val="32"/>
          <w:szCs w:val="32"/>
        </w:rPr>
        <w:t>” will become worse than ever</w:t>
      </w:r>
      <w:r w:rsidR="009B1378" w:rsidRPr="00B518DE">
        <w:rPr>
          <w:rFonts w:ascii="Times New Roman" w:hAnsi="Times New Roman" w:cs="Times New Roman"/>
          <w:sz w:val="32"/>
          <w:szCs w:val="32"/>
        </w:rPr>
        <w:t xml:space="preserve"> for a faithful</w:t>
      </w:r>
      <w:r w:rsidR="0021505A" w:rsidRPr="00B518DE">
        <w:rPr>
          <w:rFonts w:ascii="Times New Roman" w:hAnsi="Times New Roman" w:cs="Times New Roman"/>
          <w:sz w:val="32"/>
          <w:szCs w:val="32"/>
        </w:rPr>
        <w:t>, Christ-believing</w:t>
      </w:r>
      <w:r w:rsidR="009B1378" w:rsidRPr="00B518DE">
        <w:rPr>
          <w:rFonts w:ascii="Times New Roman" w:hAnsi="Times New Roman" w:cs="Times New Roman"/>
          <w:sz w:val="32"/>
          <w:szCs w:val="32"/>
        </w:rPr>
        <w:t xml:space="preserve"> Israelite</w:t>
      </w:r>
      <w:r w:rsidRPr="00B518DE">
        <w:rPr>
          <w:rFonts w:ascii="Times New Roman" w:hAnsi="Times New Roman" w:cs="Times New Roman"/>
          <w:sz w:val="32"/>
          <w:szCs w:val="32"/>
        </w:rPr>
        <w:t>.</w:t>
      </w:r>
    </w:p>
    <w:p w14:paraId="05F3ECD4" w14:textId="77777777" w:rsidR="009405D5" w:rsidRPr="00B518DE" w:rsidRDefault="009405D5" w:rsidP="008D53DE">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An interesting expression in 7:8 and 7:10 is “</w:t>
      </w:r>
      <w:r w:rsidRPr="00B518DE">
        <w:rPr>
          <w:rFonts w:ascii="Times New Roman" w:hAnsi="Times New Roman" w:cs="Times New Roman"/>
          <w:sz w:val="32"/>
          <w:szCs w:val="32"/>
          <w:u w:val="double"/>
        </w:rPr>
        <w:t>my enemy</w:t>
      </w:r>
      <w:r w:rsidRPr="00B518DE">
        <w:rPr>
          <w:rFonts w:ascii="Times New Roman" w:hAnsi="Times New Roman" w:cs="Times New Roman"/>
          <w:sz w:val="32"/>
          <w:szCs w:val="32"/>
        </w:rPr>
        <w:t>”, a particip</w:t>
      </w:r>
      <w:r w:rsidR="009B1378" w:rsidRPr="00B518DE">
        <w:rPr>
          <w:rFonts w:ascii="Times New Roman" w:hAnsi="Times New Roman" w:cs="Times New Roman"/>
          <w:sz w:val="32"/>
          <w:szCs w:val="32"/>
        </w:rPr>
        <w:t>ial noun</w:t>
      </w:r>
      <w:r w:rsidRPr="00B518DE">
        <w:rPr>
          <w:rFonts w:ascii="Times New Roman" w:hAnsi="Times New Roman" w:cs="Times New Roman"/>
          <w:sz w:val="32"/>
          <w:szCs w:val="32"/>
        </w:rPr>
        <w:t xml:space="preserve"> in the feminine gender. These are the only places in the OT where “enemy” is in the </w:t>
      </w:r>
      <w:r w:rsidR="00924E59" w:rsidRPr="00B518DE">
        <w:rPr>
          <w:rFonts w:ascii="Times New Roman" w:hAnsi="Times New Roman" w:cs="Times New Roman"/>
          <w:sz w:val="32"/>
          <w:szCs w:val="32"/>
        </w:rPr>
        <w:t xml:space="preserve">Hebrew </w:t>
      </w:r>
      <w:r w:rsidRPr="00B518DE">
        <w:rPr>
          <w:rFonts w:ascii="Times New Roman" w:hAnsi="Times New Roman" w:cs="Times New Roman"/>
          <w:sz w:val="32"/>
          <w:szCs w:val="32"/>
        </w:rPr>
        <w:t xml:space="preserve">feminine. </w:t>
      </w:r>
      <w:r w:rsidR="00260A5E" w:rsidRPr="00B518DE">
        <w:rPr>
          <w:rFonts w:ascii="Times New Roman" w:hAnsi="Times New Roman" w:cs="Times New Roman"/>
          <w:sz w:val="32"/>
          <w:szCs w:val="32"/>
        </w:rPr>
        <w:t xml:space="preserve">On the other hand, </w:t>
      </w:r>
      <w:r w:rsidRPr="00B518DE">
        <w:rPr>
          <w:rFonts w:ascii="Times New Roman" w:hAnsi="Times New Roman" w:cs="Times New Roman"/>
          <w:sz w:val="32"/>
          <w:szCs w:val="32"/>
        </w:rPr>
        <w:t>“</w:t>
      </w:r>
      <w:r w:rsidR="00260A5E" w:rsidRPr="00B518DE">
        <w:rPr>
          <w:rFonts w:ascii="Times New Roman" w:hAnsi="Times New Roman" w:cs="Times New Roman"/>
          <w:sz w:val="32"/>
          <w:szCs w:val="32"/>
        </w:rPr>
        <w:t>e</w:t>
      </w:r>
      <w:r w:rsidRPr="00B518DE">
        <w:rPr>
          <w:rFonts w:ascii="Times New Roman" w:hAnsi="Times New Roman" w:cs="Times New Roman"/>
          <w:sz w:val="32"/>
          <w:szCs w:val="32"/>
        </w:rPr>
        <w:t xml:space="preserve">nemy” in Greek is the masculine </w:t>
      </w:r>
      <w:r w:rsidR="008D53DE" w:rsidRPr="00B518DE">
        <w:rPr>
          <w:rFonts w:ascii="Times New Roman" w:hAnsi="Times New Roman" w:cs="Times New Roman"/>
          <w:sz w:val="32"/>
          <w:szCs w:val="32"/>
        </w:rPr>
        <w:t xml:space="preserve">noun </w:t>
      </w:r>
      <w:proofErr w:type="spellStart"/>
      <w:r w:rsidRPr="00B518DE">
        <w:rPr>
          <w:rFonts w:ascii="Times New Roman" w:hAnsi="Times New Roman" w:cs="Times New Roman"/>
          <w:i/>
          <w:iCs/>
          <w:sz w:val="32"/>
          <w:szCs w:val="32"/>
        </w:rPr>
        <w:t>echthros</w:t>
      </w:r>
      <w:proofErr w:type="spellEnd"/>
      <w:r w:rsidRPr="00B518DE">
        <w:rPr>
          <w:rFonts w:ascii="Times New Roman" w:hAnsi="Times New Roman" w:cs="Times New Roman"/>
          <w:sz w:val="32"/>
          <w:szCs w:val="32"/>
        </w:rPr>
        <w:t xml:space="preserve">, while the feminine form </w:t>
      </w:r>
      <w:proofErr w:type="spellStart"/>
      <w:r w:rsidRPr="00B518DE">
        <w:rPr>
          <w:rFonts w:ascii="Times New Roman" w:hAnsi="Times New Roman" w:cs="Times New Roman"/>
          <w:i/>
          <w:iCs/>
          <w:sz w:val="32"/>
          <w:szCs w:val="32"/>
        </w:rPr>
        <w:t>echthra</w:t>
      </w:r>
      <w:proofErr w:type="spellEnd"/>
      <w:r w:rsidRPr="00B518DE">
        <w:rPr>
          <w:rFonts w:ascii="Times New Roman" w:hAnsi="Times New Roman" w:cs="Times New Roman"/>
          <w:sz w:val="32"/>
          <w:szCs w:val="32"/>
        </w:rPr>
        <w:t xml:space="preserve"> is the abstract noun “hatred” and not a female enemy. I have also highlighted in 7:5 “</w:t>
      </w:r>
      <w:r w:rsidRPr="00B518DE">
        <w:rPr>
          <w:rFonts w:ascii="Times New Roman" w:hAnsi="Times New Roman" w:cs="Times New Roman"/>
          <w:sz w:val="32"/>
          <w:szCs w:val="32"/>
          <w:u w:val="double"/>
        </w:rPr>
        <w:t xml:space="preserve">her </w:t>
      </w:r>
      <w:r w:rsidRPr="00B518DE">
        <w:rPr>
          <w:rFonts w:ascii="Times New Roman" w:hAnsi="Times New Roman" w:cs="Times New Roman"/>
          <w:i/>
          <w:iCs/>
          <w:sz w:val="32"/>
          <w:szCs w:val="32"/>
          <w:u w:val="double"/>
        </w:rPr>
        <w:t>who is</w:t>
      </w:r>
      <w:r w:rsidRPr="00B518DE">
        <w:rPr>
          <w:rFonts w:ascii="Times New Roman" w:hAnsi="Times New Roman" w:cs="Times New Roman"/>
          <w:sz w:val="32"/>
          <w:szCs w:val="32"/>
          <w:u w:val="double"/>
        </w:rPr>
        <w:t xml:space="preserve"> lying in your bosom</w:t>
      </w:r>
      <w:r w:rsidRPr="00B518DE">
        <w:rPr>
          <w:rFonts w:ascii="Times New Roman" w:hAnsi="Times New Roman" w:cs="Times New Roman"/>
          <w:sz w:val="32"/>
          <w:szCs w:val="32"/>
        </w:rPr>
        <w:t>” (</w:t>
      </w:r>
      <w:r w:rsidRPr="00B518DE">
        <w:rPr>
          <w:rFonts w:ascii="Times New Roman" w:hAnsi="Times New Roman" w:cs="Times New Roman"/>
          <w:i/>
          <w:iCs/>
          <w:sz w:val="32"/>
          <w:szCs w:val="32"/>
        </w:rPr>
        <w:t>hapax</w:t>
      </w:r>
      <w:r w:rsidRPr="00B518DE">
        <w:rPr>
          <w:rFonts w:ascii="Times New Roman" w:hAnsi="Times New Roman" w:cs="Times New Roman"/>
          <w:sz w:val="32"/>
          <w:szCs w:val="32"/>
        </w:rPr>
        <w:t xml:space="preserve"> expression), evidently meaning a man’s wife, and p</w:t>
      </w:r>
      <w:r w:rsidR="008D53DE" w:rsidRPr="00B518DE">
        <w:rPr>
          <w:rFonts w:ascii="Times New Roman" w:hAnsi="Times New Roman" w:cs="Times New Roman"/>
          <w:sz w:val="32"/>
          <w:szCs w:val="32"/>
        </w:rPr>
        <w:t>roba</w:t>
      </w:r>
      <w:r w:rsidRPr="00B518DE">
        <w:rPr>
          <w:rFonts w:ascii="Times New Roman" w:hAnsi="Times New Roman" w:cs="Times New Roman"/>
          <w:sz w:val="32"/>
          <w:szCs w:val="32"/>
        </w:rPr>
        <w:t>bly the one meant by “</w:t>
      </w:r>
      <w:r w:rsidRPr="00B518DE">
        <w:rPr>
          <w:rFonts w:ascii="Times New Roman" w:hAnsi="Times New Roman" w:cs="Times New Roman"/>
          <w:sz w:val="32"/>
          <w:szCs w:val="32"/>
          <w:u w:val="double"/>
        </w:rPr>
        <w:t>my enemy</w:t>
      </w:r>
      <w:r w:rsidRPr="00B518DE">
        <w:rPr>
          <w:rFonts w:ascii="Times New Roman" w:hAnsi="Times New Roman" w:cs="Times New Roman"/>
          <w:sz w:val="32"/>
          <w:szCs w:val="32"/>
        </w:rPr>
        <w:t xml:space="preserve">” in the feminine. If this observation is </w:t>
      </w:r>
      <w:r w:rsidR="007A4816" w:rsidRPr="00B518DE">
        <w:rPr>
          <w:rFonts w:ascii="Times New Roman" w:hAnsi="Times New Roman" w:cs="Times New Roman"/>
          <w:sz w:val="32"/>
          <w:szCs w:val="32"/>
        </w:rPr>
        <w:t>correct</w:t>
      </w:r>
      <w:r w:rsidRPr="00B518DE">
        <w:rPr>
          <w:rFonts w:ascii="Times New Roman" w:hAnsi="Times New Roman" w:cs="Times New Roman"/>
          <w:sz w:val="32"/>
          <w:szCs w:val="32"/>
        </w:rPr>
        <w:t xml:space="preserve">, the bosom enemy will become most hateful to a man in that day – he will come to see her </w:t>
      </w:r>
      <w:r w:rsidR="008D53DE" w:rsidRPr="00B518DE">
        <w:rPr>
          <w:rFonts w:ascii="Times New Roman" w:hAnsi="Times New Roman" w:cs="Times New Roman"/>
          <w:sz w:val="32"/>
          <w:szCs w:val="32"/>
        </w:rPr>
        <w:t>“</w:t>
      </w:r>
      <w:r w:rsidRPr="00B518DE">
        <w:rPr>
          <w:rFonts w:ascii="Times New Roman" w:hAnsi="Times New Roman" w:cs="Times New Roman"/>
          <w:sz w:val="32"/>
          <w:szCs w:val="32"/>
          <w:u w:val="double"/>
        </w:rPr>
        <w:t xml:space="preserve">as mud </w:t>
      </w:r>
      <w:r w:rsidR="008D53DE" w:rsidRPr="00B518DE">
        <w:rPr>
          <w:rFonts w:ascii="Times New Roman" w:hAnsi="Times New Roman" w:cs="Times New Roman"/>
          <w:sz w:val="32"/>
          <w:szCs w:val="32"/>
          <w:u w:val="double"/>
        </w:rPr>
        <w:t>of</w:t>
      </w:r>
      <w:r w:rsidRPr="00B518DE">
        <w:rPr>
          <w:rFonts w:ascii="Times New Roman" w:hAnsi="Times New Roman" w:cs="Times New Roman"/>
          <w:sz w:val="32"/>
          <w:szCs w:val="32"/>
          <w:u w:val="double"/>
        </w:rPr>
        <w:t xml:space="preserve"> the streets</w:t>
      </w:r>
      <w:r w:rsidR="008D53DE" w:rsidRPr="00B518DE">
        <w:rPr>
          <w:rFonts w:ascii="Times New Roman" w:hAnsi="Times New Roman" w:cs="Times New Roman"/>
          <w:sz w:val="32"/>
          <w:szCs w:val="32"/>
        </w:rPr>
        <w:t>”</w:t>
      </w:r>
      <w:r w:rsidR="00431062" w:rsidRPr="00B518DE">
        <w:rPr>
          <w:rFonts w:ascii="Times New Roman" w:hAnsi="Times New Roman" w:cs="Times New Roman"/>
          <w:sz w:val="32"/>
          <w:szCs w:val="32"/>
        </w:rPr>
        <w:t>, a pretty sad commentary on those times.</w:t>
      </w:r>
    </w:p>
    <w:p w14:paraId="05F3ECD5" w14:textId="77777777" w:rsidR="009405D5" w:rsidRPr="00B518DE" w:rsidRDefault="009405D5" w:rsidP="005E2D45">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In four places I have highlighted “Your” and “You” in the text, also capitalizing them following the </w:t>
      </w:r>
      <w:r w:rsidRPr="00B518DE">
        <w:rPr>
          <w:rFonts w:ascii="Times New Roman" w:hAnsi="Times New Roman" w:cs="Times New Roman"/>
          <w:i/>
          <w:iCs/>
          <w:sz w:val="32"/>
          <w:szCs w:val="32"/>
        </w:rPr>
        <w:t>NKJV</w:t>
      </w:r>
      <w:r w:rsidRPr="00B518DE">
        <w:rPr>
          <w:rFonts w:ascii="Times New Roman" w:hAnsi="Times New Roman" w:cs="Times New Roman"/>
          <w:sz w:val="32"/>
          <w:szCs w:val="32"/>
        </w:rPr>
        <w:t>. Although there might be some obscurity about Messiahship in chapter 7 by itself, the expression “</w:t>
      </w:r>
      <w:r w:rsidRPr="00B518DE">
        <w:rPr>
          <w:rFonts w:ascii="Times New Roman" w:hAnsi="Times New Roman" w:cs="Times New Roman"/>
          <w:sz w:val="32"/>
          <w:szCs w:val="32"/>
          <w:u w:val="double"/>
        </w:rPr>
        <w:t xml:space="preserve">Shepherd Your people with Your </w:t>
      </w:r>
      <w:r w:rsidR="00431062" w:rsidRPr="00B518DE">
        <w:rPr>
          <w:rFonts w:ascii="Times New Roman" w:hAnsi="Times New Roman" w:cs="Times New Roman"/>
          <w:sz w:val="32"/>
          <w:szCs w:val="32"/>
          <w:u w:val="double"/>
        </w:rPr>
        <w:t>staff</w:t>
      </w:r>
      <w:r w:rsidRPr="00B518DE">
        <w:rPr>
          <w:rFonts w:ascii="Times New Roman" w:hAnsi="Times New Roman" w:cs="Times New Roman"/>
          <w:sz w:val="32"/>
          <w:szCs w:val="32"/>
          <w:u w:val="double"/>
        </w:rPr>
        <w:t>, flock of Your inheritance</w:t>
      </w:r>
      <w:r w:rsidRPr="00B518DE">
        <w:rPr>
          <w:rFonts w:ascii="Times New Roman" w:hAnsi="Times New Roman" w:cs="Times New Roman"/>
          <w:sz w:val="32"/>
          <w:szCs w:val="32"/>
        </w:rPr>
        <w:t>” adds to what chapter 5 sa</w:t>
      </w:r>
      <w:r w:rsidR="005E2D45" w:rsidRPr="00B518DE">
        <w:rPr>
          <w:rFonts w:ascii="Times New Roman" w:hAnsi="Times New Roman" w:cs="Times New Roman"/>
          <w:sz w:val="32"/>
          <w:szCs w:val="32"/>
        </w:rPr>
        <w:t>id</w:t>
      </w:r>
      <w:r w:rsidRPr="00B518DE">
        <w:rPr>
          <w:rFonts w:ascii="Times New Roman" w:hAnsi="Times New Roman" w:cs="Times New Roman"/>
          <w:sz w:val="32"/>
          <w:szCs w:val="32"/>
        </w:rPr>
        <w:t xml:space="preserve"> of “a Ruler in Israel” shepherding by the strength of Yahweh. </w:t>
      </w:r>
      <w:r w:rsidR="007A4816" w:rsidRPr="00B518DE">
        <w:rPr>
          <w:rFonts w:ascii="Times New Roman" w:hAnsi="Times New Roman" w:cs="Times New Roman"/>
          <w:sz w:val="32"/>
          <w:szCs w:val="32"/>
        </w:rPr>
        <w:t>Although</w:t>
      </w:r>
      <w:r w:rsidRPr="00B518DE">
        <w:rPr>
          <w:rFonts w:ascii="Times New Roman" w:hAnsi="Times New Roman" w:cs="Times New Roman"/>
          <w:sz w:val="32"/>
          <w:szCs w:val="32"/>
        </w:rPr>
        <w:t xml:space="preserve"> the final “You” </w:t>
      </w:r>
      <w:r w:rsidR="008D53DE" w:rsidRPr="00B518DE">
        <w:rPr>
          <w:rFonts w:ascii="Times New Roman" w:hAnsi="Times New Roman" w:cs="Times New Roman"/>
          <w:sz w:val="32"/>
          <w:szCs w:val="32"/>
        </w:rPr>
        <w:t>of Micah 7 is</w:t>
      </w:r>
      <w:r w:rsidRPr="00B518DE">
        <w:rPr>
          <w:rFonts w:ascii="Times New Roman" w:hAnsi="Times New Roman" w:cs="Times New Roman"/>
          <w:sz w:val="32"/>
          <w:szCs w:val="32"/>
        </w:rPr>
        <w:t xml:space="preserve"> Yahweh, I do not put that sharp a distinction between Lord Yahweh and Lord Jesus</w:t>
      </w:r>
      <w:r w:rsidR="008D53DE" w:rsidRPr="00B518DE">
        <w:rPr>
          <w:rFonts w:ascii="Times New Roman" w:hAnsi="Times New Roman" w:cs="Times New Roman"/>
          <w:sz w:val="32"/>
          <w:szCs w:val="32"/>
        </w:rPr>
        <w:t xml:space="preserve"> (</w:t>
      </w:r>
      <w:r w:rsidR="00431062" w:rsidRPr="00B518DE">
        <w:rPr>
          <w:rFonts w:ascii="Times New Roman" w:hAnsi="Times New Roman" w:cs="Times New Roman"/>
          <w:sz w:val="32"/>
          <w:szCs w:val="32"/>
        </w:rPr>
        <w:t xml:space="preserve">remember – </w:t>
      </w:r>
      <w:r w:rsidR="008D53DE" w:rsidRPr="00B518DE">
        <w:rPr>
          <w:rFonts w:ascii="Times New Roman" w:hAnsi="Times New Roman" w:cs="Times New Roman"/>
          <w:sz w:val="32"/>
          <w:szCs w:val="32"/>
        </w:rPr>
        <w:t>“before Abraham was, I am”)</w:t>
      </w:r>
      <w:r w:rsidRPr="00B518DE">
        <w:rPr>
          <w:rFonts w:ascii="Times New Roman" w:hAnsi="Times New Roman" w:cs="Times New Roman"/>
          <w:sz w:val="32"/>
          <w:szCs w:val="32"/>
        </w:rPr>
        <w:t xml:space="preserve">. Nations will be in subjugation to Yahweh-Jesus, and all of Israel’s sins cast into the sea. This will be the Great Jubilee </w:t>
      </w:r>
      <w:r w:rsidR="00DE7F42" w:rsidRPr="00B518DE">
        <w:rPr>
          <w:rFonts w:ascii="Times New Roman" w:hAnsi="Times New Roman" w:cs="Times New Roman"/>
          <w:sz w:val="32"/>
          <w:szCs w:val="32"/>
        </w:rPr>
        <w:t xml:space="preserve">of </w:t>
      </w:r>
      <w:r w:rsidRPr="00B518DE">
        <w:rPr>
          <w:rFonts w:ascii="Times New Roman" w:hAnsi="Times New Roman" w:cs="Times New Roman"/>
          <w:sz w:val="32"/>
          <w:szCs w:val="32"/>
        </w:rPr>
        <w:t xml:space="preserve">forgiveness that we have seen in other </w:t>
      </w:r>
      <w:r w:rsidRPr="00B518DE">
        <w:rPr>
          <w:rFonts w:ascii="Times New Roman" w:hAnsi="Times New Roman" w:cs="Times New Roman"/>
          <w:sz w:val="32"/>
          <w:szCs w:val="32"/>
        </w:rPr>
        <w:lastRenderedPageBreak/>
        <w:t xml:space="preserve">prophecies. It coincides with the greater fulfillment of the New Covenant promise in Jer.31:34 – “for I will forgive regarding their iniquity, and regarding their sin I will not remember </w:t>
      </w:r>
      <w:r w:rsidRPr="00B518DE">
        <w:rPr>
          <w:rFonts w:ascii="Times New Roman" w:hAnsi="Times New Roman" w:cs="Times New Roman"/>
          <w:i/>
          <w:iCs/>
          <w:sz w:val="32"/>
          <w:szCs w:val="32"/>
        </w:rPr>
        <w:t>it</w:t>
      </w:r>
      <w:r w:rsidRPr="00B518DE">
        <w:rPr>
          <w:rFonts w:ascii="Times New Roman" w:hAnsi="Times New Roman" w:cs="Times New Roman"/>
          <w:sz w:val="32"/>
          <w:szCs w:val="32"/>
        </w:rPr>
        <w:t xml:space="preserve"> again”.</w:t>
      </w:r>
    </w:p>
    <w:p w14:paraId="05F3ECD6" w14:textId="77777777" w:rsidR="009405D5" w:rsidRPr="00B518DE" w:rsidRDefault="009405D5" w:rsidP="00711367">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In Jer.50:18 we saw how God will punish the king of Babel</w:t>
      </w:r>
      <w:r w:rsidR="00BB5BF1" w:rsidRPr="00B518DE">
        <w:rPr>
          <w:rFonts w:ascii="Times New Roman" w:hAnsi="Times New Roman" w:cs="Times New Roman"/>
          <w:sz w:val="32"/>
          <w:szCs w:val="32"/>
        </w:rPr>
        <w:t>, even</w:t>
      </w:r>
      <w:r w:rsidRPr="00B518DE">
        <w:rPr>
          <w:rFonts w:ascii="Times New Roman" w:hAnsi="Times New Roman" w:cs="Times New Roman"/>
          <w:sz w:val="32"/>
          <w:szCs w:val="32"/>
        </w:rPr>
        <w:t xml:space="preserve"> as He had punished the king of Asshur. One’s initial interpretation of this </w:t>
      </w:r>
      <w:r w:rsidR="006107DE" w:rsidRPr="00B518DE">
        <w:rPr>
          <w:rFonts w:ascii="Times New Roman" w:hAnsi="Times New Roman" w:cs="Times New Roman"/>
          <w:sz w:val="32"/>
          <w:szCs w:val="32"/>
        </w:rPr>
        <w:t>might</w:t>
      </w:r>
      <w:r w:rsidRPr="00B518DE">
        <w:rPr>
          <w:rFonts w:ascii="Times New Roman" w:hAnsi="Times New Roman" w:cs="Times New Roman"/>
          <w:sz w:val="32"/>
          <w:szCs w:val="32"/>
        </w:rPr>
        <w:t xml:space="preserve"> cast </w:t>
      </w:r>
      <w:r w:rsidR="001E2EE7" w:rsidRPr="00B518DE">
        <w:rPr>
          <w:rFonts w:ascii="Times New Roman" w:hAnsi="Times New Roman" w:cs="Times New Roman"/>
          <w:sz w:val="32"/>
          <w:szCs w:val="32"/>
        </w:rPr>
        <w:t xml:space="preserve">it </w:t>
      </w:r>
      <w:r w:rsidRPr="00B518DE">
        <w:rPr>
          <w:rFonts w:ascii="Times New Roman" w:hAnsi="Times New Roman" w:cs="Times New Roman"/>
          <w:sz w:val="32"/>
          <w:szCs w:val="32"/>
        </w:rPr>
        <w:t xml:space="preserve">in an historical context. But if </w:t>
      </w:r>
      <w:r w:rsidR="006107DE" w:rsidRPr="00B518DE">
        <w:rPr>
          <w:rFonts w:ascii="Times New Roman" w:hAnsi="Times New Roman" w:cs="Times New Roman"/>
          <w:sz w:val="32"/>
          <w:szCs w:val="32"/>
        </w:rPr>
        <w:t>you</w:t>
      </w:r>
      <w:r w:rsidRPr="00B518DE">
        <w:rPr>
          <w:rFonts w:ascii="Times New Roman" w:hAnsi="Times New Roman" w:cs="Times New Roman"/>
          <w:sz w:val="32"/>
          <w:szCs w:val="32"/>
        </w:rPr>
        <w:t xml:space="preserve"> </w:t>
      </w:r>
      <w:r w:rsidR="00711367" w:rsidRPr="00B518DE">
        <w:rPr>
          <w:rFonts w:ascii="Times New Roman" w:hAnsi="Times New Roman" w:cs="Times New Roman"/>
          <w:sz w:val="32"/>
          <w:szCs w:val="32"/>
        </w:rPr>
        <w:t xml:space="preserve">would </w:t>
      </w:r>
      <w:r w:rsidR="005E2D45" w:rsidRPr="00B518DE">
        <w:rPr>
          <w:rFonts w:ascii="Times New Roman" w:hAnsi="Times New Roman" w:cs="Times New Roman"/>
          <w:sz w:val="32"/>
          <w:szCs w:val="32"/>
        </w:rPr>
        <w:t>postpone</w:t>
      </w:r>
      <w:r w:rsidRPr="00B518DE">
        <w:rPr>
          <w:rFonts w:ascii="Times New Roman" w:hAnsi="Times New Roman" w:cs="Times New Roman"/>
          <w:sz w:val="32"/>
          <w:szCs w:val="32"/>
        </w:rPr>
        <w:t xml:space="preserve"> Babel</w:t>
      </w:r>
      <w:r w:rsidR="005E2D45" w:rsidRPr="00B518DE">
        <w:rPr>
          <w:rFonts w:ascii="Times New Roman" w:hAnsi="Times New Roman" w:cs="Times New Roman"/>
          <w:sz w:val="32"/>
          <w:szCs w:val="32"/>
        </w:rPr>
        <w:t>’s punishment</w:t>
      </w:r>
      <w:r w:rsidRPr="00B518DE">
        <w:rPr>
          <w:rFonts w:ascii="Times New Roman" w:hAnsi="Times New Roman" w:cs="Times New Roman"/>
          <w:sz w:val="32"/>
          <w:szCs w:val="32"/>
        </w:rPr>
        <w:t xml:space="preserve"> </w:t>
      </w:r>
      <w:r w:rsidR="005E2D45" w:rsidRPr="00B518DE">
        <w:rPr>
          <w:rFonts w:ascii="Times New Roman" w:hAnsi="Times New Roman" w:cs="Times New Roman"/>
          <w:sz w:val="32"/>
          <w:szCs w:val="32"/>
        </w:rPr>
        <w:t xml:space="preserve">to align with </w:t>
      </w:r>
      <w:r w:rsidRPr="00B518DE">
        <w:rPr>
          <w:rFonts w:ascii="Times New Roman" w:hAnsi="Times New Roman" w:cs="Times New Roman"/>
          <w:sz w:val="32"/>
          <w:szCs w:val="32"/>
        </w:rPr>
        <w:t xml:space="preserve">Revelation, then a future prophetic viewpoint </w:t>
      </w:r>
      <w:r w:rsidR="005410D3" w:rsidRPr="00B518DE">
        <w:rPr>
          <w:rFonts w:ascii="Times New Roman" w:hAnsi="Times New Roman" w:cs="Times New Roman"/>
          <w:sz w:val="32"/>
          <w:szCs w:val="32"/>
        </w:rPr>
        <w:t xml:space="preserve">is </w:t>
      </w:r>
      <w:r w:rsidR="006A33CD" w:rsidRPr="00B518DE">
        <w:rPr>
          <w:rFonts w:ascii="Times New Roman" w:hAnsi="Times New Roman" w:cs="Times New Roman"/>
          <w:sz w:val="32"/>
          <w:szCs w:val="32"/>
        </w:rPr>
        <w:t xml:space="preserve">also </w:t>
      </w:r>
      <w:r w:rsidR="005410D3" w:rsidRPr="00B518DE">
        <w:rPr>
          <w:rFonts w:ascii="Times New Roman" w:hAnsi="Times New Roman" w:cs="Times New Roman"/>
          <w:sz w:val="32"/>
          <w:szCs w:val="32"/>
        </w:rPr>
        <w:t>indicated</w:t>
      </w:r>
      <w:r w:rsidRPr="00B518DE">
        <w:rPr>
          <w:rFonts w:ascii="Times New Roman" w:hAnsi="Times New Roman" w:cs="Times New Roman"/>
          <w:sz w:val="32"/>
          <w:szCs w:val="32"/>
        </w:rPr>
        <w:t xml:space="preserve"> </w:t>
      </w:r>
      <w:r w:rsidR="005E2D45" w:rsidRPr="00B518DE">
        <w:rPr>
          <w:rFonts w:ascii="Times New Roman" w:hAnsi="Times New Roman" w:cs="Times New Roman"/>
          <w:sz w:val="32"/>
          <w:szCs w:val="32"/>
        </w:rPr>
        <w:t>in Micah 7</w:t>
      </w:r>
      <w:r w:rsidRPr="00B518DE">
        <w:rPr>
          <w:rFonts w:ascii="Times New Roman" w:hAnsi="Times New Roman" w:cs="Times New Roman"/>
          <w:sz w:val="32"/>
          <w:szCs w:val="32"/>
        </w:rPr>
        <w:t xml:space="preserve">. Assyria will </w:t>
      </w:r>
      <w:r w:rsidR="005E2D45" w:rsidRPr="00B518DE">
        <w:rPr>
          <w:rFonts w:ascii="Times New Roman" w:hAnsi="Times New Roman" w:cs="Times New Roman"/>
          <w:sz w:val="32"/>
          <w:szCs w:val="32"/>
        </w:rPr>
        <w:t>be</w:t>
      </w:r>
      <w:r w:rsidRPr="00B518DE">
        <w:rPr>
          <w:rFonts w:ascii="Times New Roman" w:hAnsi="Times New Roman" w:cs="Times New Roman"/>
          <w:sz w:val="32"/>
          <w:szCs w:val="32"/>
        </w:rPr>
        <w:t xml:space="preserve"> punished first, then Babylon. The next verse, Jer.50:19, depicts Israel’s homecoming to pasture in </w:t>
      </w:r>
      <w:r w:rsidRPr="00B518DE">
        <w:rPr>
          <w:rFonts w:ascii="Times New Roman" w:hAnsi="Times New Roman" w:cs="Times New Roman"/>
          <w:sz w:val="32"/>
          <w:szCs w:val="32"/>
          <w:u w:val="single"/>
        </w:rPr>
        <w:t>Carmel, Bashan and Gilead</w:t>
      </w:r>
      <w:r w:rsidRPr="00B518DE">
        <w:rPr>
          <w:rFonts w:ascii="Times New Roman" w:hAnsi="Times New Roman" w:cs="Times New Roman"/>
          <w:sz w:val="32"/>
          <w:szCs w:val="32"/>
        </w:rPr>
        <w:t xml:space="preserve">, as in Micah </w:t>
      </w:r>
      <w:r w:rsidR="00E763A5" w:rsidRPr="00B518DE">
        <w:rPr>
          <w:rFonts w:ascii="Times New Roman" w:hAnsi="Times New Roman" w:cs="Times New Roman"/>
          <w:sz w:val="32"/>
          <w:szCs w:val="32"/>
        </w:rPr>
        <w:t xml:space="preserve">7 </w:t>
      </w:r>
      <w:r w:rsidRPr="00B518DE">
        <w:rPr>
          <w:rFonts w:ascii="Times New Roman" w:hAnsi="Times New Roman" w:cs="Times New Roman"/>
          <w:sz w:val="32"/>
          <w:szCs w:val="32"/>
        </w:rPr>
        <w:t xml:space="preserve">above. </w:t>
      </w:r>
      <w:r w:rsidR="00154F93" w:rsidRPr="00B518DE">
        <w:rPr>
          <w:rFonts w:ascii="Times New Roman" w:hAnsi="Times New Roman" w:cs="Times New Roman"/>
          <w:sz w:val="32"/>
          <w:szCs w:val="32"/>
        </w:rPr>
        <w:t xml:space="preserve">In fact I would suggest that these three regions were mentioned specifically so that we might associate events of Jeremiah 50 with those of Micah 7. This also has the confirmatory </w:t>
      </w:r>
      <w:r w:rsidR="006A33CD" w:rsidRPr="00B518DE">
        <w:rPr>
          <w:rFonts w:ascii="Times New Roman" w:hAnsi="Times New Roman" w:cs="Times New Roman"/>
          <w:sz w:val="32"/>
          <w:szCs w:val="32"/>
        </w:rPr>
        <w:t>authority</w:t>
      </w:r>
      <w:r w:rsidR="00154F93" w:rsidRPr="00B518DE">
        <w:rPr>
          <w:rFonts w:ascii="Times New Roman" w:hAnsi="Times New Roman" w:cs="Times New Roman"/>
          <w:sz w:val="32"/>
          <w:szCs w:val="32"/>
        </w:rPr>
        <w:t xml:space="preserve"> of “two or three witnesses” (Deu.19:15).</w:t>
      </w:r>
    </w:p>
    <w:p w14:paraId="05F3ECD7" w14:textId="77777777" w:rsidR="009405D5" w:rsidRPr="00B518DE" w:rsidRDefault="008D7521" w:rsidP="001B0ED4">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From </w:t>
      </w:r>
      <w:r w:rsidR="005E2D45" w:rsidRPr="00B518DE">
        <w:rPr>
          <w:rFonts w:ascii="Times New Roman" w:hAnsi="Times New Roman" w:cs="Times New Roman"/>
          <w:sz w:val="32"/>
          <w:szCs w:val="32"/>
        </w:rPr>
        <w:t>a</w:t>
      </w:r>
      <w:r w:rsidRPr="00B518DE">
        <w:rPr>
          <w:rFonts w:ascii="Times New Roman" w:hAnsi="Times New Roman" w:cs="Times New Roman"/>
          <w:sz w:val="32"/>
          <w:szCs w:val="32"/>
        </w:rPr>
        <w:t xml:space="preserve"> </w:t>
      </w:r>
      <w:r w:rsidR="00BD0746" w:rsidRPr="00B518DE">
        <w:rPr>
          <w:rFonts w:ascii="Times New Roman" w:hAnsi="Times New Roman" w:cs="Times New Roman"/>
          <w:sz w:val="32"/>
          <w:szCs w:val="32"/>
        </w:rPr>
        <w:t>wider</w:t>
      </w:r>
      <w:r w:rsidR="00E763A5" w:rsidRPr="00B518DE">
        <w:rPr>
          <w:rFonts w:ascii="Times New Roman" w:hAnsi="Times New Roman" w:cs="Times New Roman"/>
          <w:sz w:val="32"/>
          <w:szCs w:val="32"/>
        </w:rPr>
        <w:t xml:space="preserve"> </w:t>
      </w:r>
      <w:r w:rsidRPr="00B518DE">
        <w:rPr>
          <w:rFonts w:ascii="Times New Roman" w:hAnsi="Times New Roman" w:cs="Times New Roman"/>
          <w:sz w:val="32"/>
          <w:szCs w:val="32"/>
        </w:rPr>
        <w:t>perspective</w:t>
      </w:r>
      <w:r w:rsidR="005E2D45" w:rsidRPr="00B518DE">
        <w:rPr>
          <w:rFonts w:ascii="Times New Roman" w:hAnsi="Times New Roman" w:cs="Times New Roman"/>
          <w:sz w:val="32"/>
          <w:szCs w:val="32"/>
        </w:rPr>
        <w:t xml:space="preserve"> </w:t>
      </w:r>
      <w:r w:rsidR="005410D3" w:rsidRPr="00B518DE">
        <w:rPr>
          <w:rFonts w:ascii="Times New Roman" w:hAnsi="Times New Roman" w:cs="Times New Roman"/>
          <w:sz w:val="32"/>
          <w:szCs w:val="32"/>
        </w:rPr>
        <w:t>in</w:t>
      </w:r>
      <w:r w:rsidR="005E2D45" w:rsidRPr="00B518DE">
        <w:rPr>
          <w:rFonts w:ascii="Times New Roman" w:hAnsi="Times New Roman" w:cs="Times New Roman"/>
          <w:sz w:val="32"/>
          <w:szCs w:val="32"/>
        </w:rPr>
        <w:t xml:space="preserve"> </w:t>
      </w:r>
      <w:r w:rsidR="00154F93" w:rsidRPr="00B518DE">
        <w:rPr>
          <w:rFonts w:ascii="Times New Roman" w:hAnsi="Times New Roman" w:cs="Times New Roman"/>
          <w:sz w:val="32"/>
          <w:szCs w:val="32"/>
        </w:rPr>
        <w:t xml:space="preserve">the book of </w:t>
      </w:r>
      <w:r w:rsidR="005E2D45" w:rsidRPr="00B518DE">
        <w:rPr>
          <w:rFonts w:ascii="Times New Roman" w:hAnsi="Times New Roman" w:cs="Times New Roman"/>
          <w:sz w:val="32"/>
          <w:szCs w:val="32"/>
        </w:rPr>
        <w:t>Micah</w:t>
      </w:r>
      <w:r w:rsidRPr="00B518DE">
        <w:rPr>
          <w:rFonts w:ascii="Times New Roman" w:hAnsi="Times New Roman" w:cs="Times New Roman"/>
          <w:sz w:val="32"/>
          <w:szCs w:val="32"/>
        </w:rPr>
        <w:t xml:space="preserve">, </w:t>
      </w:r>
      <w:r w:rsidR="009405D5" w:rsidRPr="00B518DE">
        <w:rPr>
          <w:rFonts w:ascii="Times New Roman" w:hAnsi="Times New Roman" w:cs="Times New Roman"/>
          <w:sz w:val="32"/>
          <w:szCs w:val="32"/>
        </w:rPr>
        <w:t xml:space="preserve">redemption from Babel </w:t>
      </w:r>
      <w:r w:rsidRPr="00B518DE">
        <w:rPr>
          <w:rFonts w:ascii="Times New Roman" w:hAnsi="Times New Roman" w:cs="Times New Roman"/>
          <w:sz w:val="32"/>
          <w:szCs w:val="32"/>
        </w:rPr>
        <w:t>was</w:t>
      </w:r>
      <w:r w:rsidR="009405D5" w:rsidRPr="00B518DE">
        <w:rPr>
          <w:rFonts w:ascii="Times New Roman" w:hAnsi="Times New Roman" w:cs="Times New Roman"/>
          <w:sz w:val="32"/>
          <w:szCs w:val="32"/>
        </w:rPr>
        <w:t xml:space="preserve"> mentioned </w:t>
      </w:r>
      <w:r w:rsidRPr="00B518DE">
        <w:rPr>
          <w:rFonts w:ascii="Times New Roman" w:hAnsi="Times New Roman" w:cs="Times New Roman"/>
          <w:sz w:val="32"/>
          <w:szCs w:val="32"/>
        </w:rPr>
        <w:t xml:space="preserve">earlier </w:t>
      </w:r>
      <w:r w:rsidR="009405D5" w:rsidRPr="00B518DE">
        <w:rPr>
          <w:rFonts w:ascii="Times New Roman" w:hAnsi="Times New Roman" w:cs="Times New Roman"/>
          <w:sz w:val="32"/>
          <w:szCs w:val="32"/>
        </w:rPr>
        <w:t>at</w:t>
      </w:r>
      <w:r w:rsidR="00CA1C9A" w:rsidRPr="00B518DE">
        <w:rPr>
          <w:rFonts w:ascii="Times New Roman" w:hAnsi="Times New Roman" w:cs="Times New Roman"/>
          <w:sz w:val="32"/>
          <w:szCs w:val="32"/>
        </w:rPr>
        <w:t xml:space="preserve"> </w:t>
      </w:r>
      <w:r w:rsidR="005E2D45" w:rsidRPr="00B518DE">
        <w:rPr>
          <w:rFonts w:ascii="Times New Roman" w:hAnsi="Times New Roman" w:cs="Times New Roman"/>
          <w:sz w:val="32"/>
          <w:szCs w:val="32"/>
        </w:rPr>
        <w:t>Mic.</w:t>
      </w:r>
      <w:r w:rsidR="009405D5" w:rsidRPr="00B518DE">
        <w:rPr>
          <w:rFonts w:ascii="Times New Roman" w:hAnsi="Times New Roman" w:cs="Times New Roman"/>
          <w:sz w:val="32"/>
          <w:szCs w:val="32"/>
        </w:rPr>
        <w:t xml:space="preserve">4:10, </w:t>
      </w:r>
      <w:r w:rsidR="00E763A5" w:rsidRPr="00B518DE">
        <w:rPr>
          <w:rFonts w:ascii="Times New Roman" w:hAnsi="Times New Roman" w:cs="Times New Roman"/>
          <w:sz w:val="32"/>
          <w:szCs w:val="32"/>
        </w:rPr>
        <w:t xml:space="preserve">while </w:t>
      </w:r>
      <w:r w:rsidR="009405D5" w:rsidRPr="00B518DE">
        <w:rPr>
          <w:rFonts w:ascii="Times New Roman" w:hAnsi="Times New Roman" w:cs="Times New Roman"/>
          <w:sz w:val="32"/>
          <w:szCs w:val="32"/>
        </w:rPr>
        <w:t xml:space="preserve">chapters 5 and 7 </w:t>
      </w:r>
      <w:r w:rsidRPr="00B518DE">
        <w:rPr>
          <w:rFonts w:ascii="Times New Roman" w:hAnsi="Times New Roman" w:cs="Times New Roman"/>
          <w:sz w:val="32"/>
          <w:szCs w:val="32"/>
        </w:rPr>
        <w:t>speak</w:t>
      </w:r>
      <w:r w:rsidR="009405D5" w:rsidRPr="00B518DE">
        <w:rPr>
          <w:rFonts w:ascii="Times New Roman" w:hAnsi="Times New Roman" w:cs="Times New Roman"/>
          <w:sz w:val="32"/>
          <w:szCs w:val="32"/>
        </w:rPr>
        <w:t xml:space="preserve"> </w:t>
      </w:r>
      <w:r w:rsidR="009405D5" w:rsidRPr="00B518DE">
        <w:rPr>
          <w:rFonts w:ascii="Times New Roman" w:hAnsi="Times New Roman" w:cs="Times New Roman"/>
          <w:i/>
          <w:iCs/>
          <w:sz w:val="32"/>
          <w:szCs w:val="32"/>
        </w:rPr>
        <w:t>only</w:t>
      </w:r>
      <w:r w:rsidR="009405D5" w:rsidRPr="00B518DE">
        <w:rPr>
          <w:rFonts w:ascii="Times New Roman" w:hAnsi="Times New Roman" w:cs="Times New Roman"/>
          <w:sz w:val="32"/>
          <w:szCs w:val="32"/>
        </w:rPr>
        <w:t xml:space="preserve"> </w:t>
      </w:r>
      <w:r w:rsidRPr="00B518DE">
        <w:rPr>
          <w:rFonts w:ascii="Times New Roman" w:hAnsi="Times New Roman" w:cs="Times New Roman"/>
          <w:sz w:val="32"/>
          <w:szCs w:val="32"/>
        </w:rPr>
        <w:t xml:space="preserve">of </w:t>
      </w:r>
      <w:r w:rsidR="009405D5" w:rsidRPr="00B518DE">
        <w:rPr>
          <w:rFonts w:ascii="Times New Roman" w:hAnsi="Times New Roman" w:cs="Times New Roman"/>
          <w:sz w:val="32"/>
          <w:szCs w:val="32"/>
        </w:rPr>
        <w:t>Assyria</w:t>
      </w:r>
      <w:r w:rsidRPr="00B518DE">
        <w:rPr>
          <w:rFonts w:ascii="Times New Roman" w:hAnsi="Times New Roman" w:cs="Times New Roman"/>
          <w:sz w:val="32"/>
          <w:szCs w:val="32"/>
        </w:rPr>
        <w:t>.</w:t>
      </w:r>
      <w:r w:rsidR="009405D5" w:rsidRPr="00B518DE">
        <w:rPr>
          <w:rFonts w:ascii="Times New Roman" w:hAnsi="Times New Roman" w:cs="Times New Roman"/>
          <w:sz w:val="32"/>
          <w:szCs w:val="32"/>
        </w:rPr>
        <w:t xml:space="preserve">  </w:t>
      </w:r>
      <w:r w:rsidR="003B2BF5" w:rsidRPr="00B518DE">
        <w:rPr>
          <w:rFonts w:ascii="Times New Roman" w:hAnsi="Times New Roman" w:cs="Times New Roman"/>
          <w:sz w:val="32"/>
          <w:szCs w:val="32"/>
        </w:rPr>
        <w:t>Per chapter 5, f</w:t>
      </w:r>
      <w:r w:rsidR="009405D5" w:rsidRPr="00B518DE">
        <w:rPr>
          <w:rFonts w:ascii="Times New Roman" w:hAnsi="Times New Roman" w:cs="Times New Roman"/>
          <w:sz w:val="32"/>
          <w:szCs w:val="32"/>
        </w:rPr>
        <w:t xml:space="preserve">irst </w:t>
      </w:r>
      <w:r w:rsidRPr="00B518DE">
        <w:rPr>
          <w:rFonts w:ascii="Times New Roman" w:hAnsi="Times New Roman" w:cs="Times New Roman"/>
          <w:sz w:val="32"/>
          <w:szCs w:val="32"/>
        </w:rPr>
        <w:t>Assyria’s</w:t>
      </w:r>
      <w:r w:rsidR="009405D5" w:rsidRPr="00B518DE">
        <w:rPr>
          <w:rFonts w:ascii="Times New Roman" w:hAnsi="Times New Roman" w:cs="Times New Roman"/>
          <w:sz w:val="32"/>
          <w:szCs w:val="32"/>
        </w:rPr>
        <w:t xml:space="preserve"> invasion of Israel will be repulsed, then Israel will invade and defeat Assyria. The identity of </w:t>
      </w:r>
      <w:r w:rsidR="00154F93" w:rsidRPr="00B518DE">
        <w:rPr>
          <w:rFonts w:ascii="Times New Roman" w:hAnsi="Times New Roman" w:cs="Times New Roman"/>
          <w:sz w:val="32"/>
          <w:szCs w:val="32"/>
        </w:rPr>
        <w:t xml:space="preserve">the </w:t>
      </w:r>
      <w:r w:rsidR="009405D5" w:rsidRPr="00B518DE">
        <w:rPr>
          <w:rFonts w:ascii="Times New Roman" w:hAnsi="Times New Roman" w:cs="Times New Roman"/>
          <w:sz w:val="32"/>
          <w:szCs w:val="32"/>
        </w:rPr>
        <w:t>“</w:t>
      </w:r>
      <w:r w:rsidR="009405D5" w:rsidRPr="00B518DE">
        <w:rPr>
          <w:rFonts w:ascii="Times New Roman" w:hAnsi="Times New Roman" w:cs="Times New Roman"/>
          <w:sz w:val="32"/>
          <w:szCs w:val="32"/>
          <w:u w:val="double"/>
        </w:rPr>
        <w:t>seven shepherds</w:t>
      </w:r>
      <w:r w:rsidR="009405D5" w:rsidRPr="00B518DE">
        <w:rPr>
          <w:rFonts w:ascii="Times New Roman" w:hAnsi="Times New Roman" w:cs="Times New Roman"/>
          <w:sz w:val="32"/>
          <w:szCs w:val="32"/>
        </w:rPr>
        <w:t>” and “</w:t>
      </w:r>
      <w:r w:rsidR="009405D5" w:rsidRPr="00B518DE">
        <w:rPr>
          <w:rFonts w:ascii="Times New Roman" w:hAnsi="Times New Roman" w:cs="Times New Roman"/>
          <w:sz w:val="32"/>
          <w:szCs w:val="32"/>
          <w:u w:val="double"/>
        </w:rPr>
        <w:t>eight princes</w:t>
      </w:r>
      <w:r w:rsidR="009405D5" w:rsidRPr="00B518DE">
        <w:rPr>
          <w:rFonts w:ascii="Times New Roman" w:hAnsi="Times New Roman" w:cs="Times New Roman"/>
          <w:sz w:val="32"/>
          <w:szCs w:val="32"/>
        </w:rPr>
        <w:t>” responsible for the Assyrian rout m</w:t>
      </w:r>
      <w:r w:rsidR="00E763A5" w:rsidRPr="00B518DE">
        <w:rPr>
          <w:rFonts w:ascii="Times New Roman" w:hAnsi="Times New Roman" w:cs="Times New Roman"/>
          <w:sz w:val="32"/>
          <w:szCs w:val="32"/>
        </w:rPr>
        <w:t>ay</w:t>
      </w:r>
      <w:r w:rsidR="009405D5" w:rsidRPr="00B518DE">
        <w:rPr>
          <w:rFonts w:ascii="Times New Roman" w:hAnsi="Times New Roman" w:cs="Times New Roman"/>
          <w:sz w:val="32"/>
          <w:szCs w:val="32"/>
        </w:rPr>
        <w:t xml:space="preserve"> remain a </w:t>
      </w:r>
      <w:r w:rsidR="001B0ED4" w:rsidRPr="00B518DE">
        <w:rPr>
          <w:rFonts w:ascii="Times New Roman" w:hAnsi="Times New Roman" w:cs="Times New Roman"/>
          <w:sz w:val="32"/>
          <w:szCs w:val="32"/>
        </w:rPr>
        <w:t>secret</w:t>
      </w:r>
      <w:r w:rsidR="009405D5" w:rsidRPr="00B518DE">
        <w:rPr>
          <w:rFonts w:ascii="Times New Roman" w:hAnsi="Times New Roman" w:cs="Times New Roman"/>
          <w:sz w:val="32"/>
          <w:szCs w:val="32"/>
        </w:rPr>
        <w:t xml:space="preserve"> until it </w:t>
      </w:r>
      <w:r w:rsidR="00BB5BF1" w:rsidRPr="00B518DE">
        <w:rPr>
          <w:rFonts w:ascii="Times New Roman" w:hAnsi="Times New Roman" w:cs="Times New Roman"/>
          <w:sz w:val="32"/>
          <w:szCs w:val="32"/>
        </w:rPr>
        <w:t xml:space="preserve">finally </w:t>
      </w:r>
      <w:r w:rsidR="009405D5" w:rsidRPr="00B518DE">
        <w:rPr>
          <w:rFonts w:ascii="Times New Roman" w:hAnsi="Times New Roman" w:cs="Times New Roman"/>
          <w:sz w:val="32"/>
          <w:szCs w:val="32"/>
        </w:rPr>
        <w:t>happens. The Companion Bible</w:t>
      </w:r>
      <w:r w:rsidR="00BD0746" w:rsidRPr="00B518DE">
        <w:rPr>
          <w:rFonts w:ascii="Times New Roman" w:hAnsi="Times New Roman" w:cs="Times New Roman"/>
          <w:sz w:val="32"/>
          <w:szCs w:val="32"/>
        </w:rPr>
        <w:t xml:space="preserve"> (p.918)</w:t>
      </w:r>
      <w:r w:rsidR="009405D5" w:rsidRPr="00B518DE">
        <w:rPr>
          <w:rFonts w:ascii="Times New Roman" w:hAnsi="Times New Roman" w:cs="Times New Roman"/>
          <w:sz w:val="32"/>
          <w:szCs w:val="32"/>
        </w:rPr>
        <w:t xml:space="preserve"> note at Ecc.11:2 suggests that a combination of seven plus eight is “an idiomatic phrase denoting several or many”. Whatever their numeric significance may be, when I see exact numbers in Scripture I take them literally.</w:t>
      </w:r>
      <w:r w:rsidR="00BD0746" w:rsidRPr="00B518DE">
        <w:rPr>
          <w:rFonts w:ascii="Times New Roman" w:hAnsi="Times New Roman" w:cs="Times New Roman"/>
          <w:sz w:val="32"/>
          <w:szCs w:val="32"/>
        </w:rPr>
        <w:t xml:space="preserve"> These are fifteen individuals whose names will be well-known in Israel in that future day.</w:t>
      </w:r>
      <w:r w:rsidR="006107DE" w:rsidRPr="00B518DE">
        <w:rPr>
          <w:rFonts w:ascii="Times New Roman" w:hAnsi="Times New Roman" w:cs="Times New Roman"/>
          <w:sz w:val="32"/>
          <w:szCs w:val="32"/>
        </w:rPr>
        <w:t xml:space="preserve"> Can preterism </w:t>
      </w:r>
      <w:r w:rsidR="00154F93" w:rsidRPr="00B518DE">
        <w:rPr>
          <w:rFonts w:ascii="Times New Roman" w:hAnsi="Times New Roman" w:cs="Times New Roman"/>
          <w:sz w:val="32"/>
          <w:szCs w:val="32"/>
        </w:rPr>
        <w:t xml:space="preserve">name </w:t>
      </w:r>
      <w:r w:rsidR="006107DE" w:rsidRPr="00B518DE">
        <w:rPr>
          <w:rFonts w:ascii="Times New Roman" w:hAnsi="Times New Roman" w:cs="Times New Roman"/>
          <w:sz w:val="32"/>
          <w:szCs w:val="32"/>
        </w:rPr>
        <w:t xml:space="preserve">even </w:t>
      </w:r>
      <w:r w:rsidR="00154F93" w:rsidRPr="00B518DE">
        <w:rPr>
          <w:rFonts w:ascii="Times New Roman" w:hAnsi="Times New Roman" w:cs="Times New Roman"/>
          <w:sz w:val="32"/>
          <w:szCs w:val="32"/>
        </w:rPr>
        <w:t>a single one of</w:t>
      </w:r>
      <w:r w:rsidR="006107DE" w:rsidRPr="00B518DE">
        <w:rPr>
          <w:rFonts w:ascii="Times New Roman" w:hAnsi="Times New Roman" w:cs="Times New Roman"/>
          <w:sz w:val="32"/>
          <w:szCs w:val="32"/>
        </w:rPr>
        <w:t xml:space="preserve"> them today?</w:t>
      </w:r>
    </w:p>
    <w:p w14:paraId="05F3ECD8" w14:textId="77777777" w:rsidR="009405D5" w:rsidRPr="00B518DE" w:rsidRDefault="009405D5" w:rsidP="00CA1C9A">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We have already looked in depth at “the burden of Babel” which runs through Isaiah chapters 13-14. There we found two </w:t>
      </w:r>
      <w:r w:rsidR="008D7521" w:rsidRPr="00B518DE">
        <w:rPr>
          <w:rFonts w:ascii="Times New Roman" w:hAnsi="Times New Roman" w:cs="Times New Roman"/>
          <w:sz w:val="32"/>
          <w:szCs w:val="32"/>
        </w:rPr>
        <w:t>kingdom</w:t>
      </w:r>
      <w:r w:rsidRPr="00B518DE">
        <w:rPr>
          <w:rFonts w:ascii="Times New Roman" w:hAnsi="Times New Roman" w:cs="Times New Roman"/>
          <w:sz w:val="32"/>
          <w:szCs w:val="32"/>
        </w:rPr>
        <w:t xml:space="preserve">s almost side-by-side </w:t>
      </w:r>
      <w:r w:rsidR="00CA1C9A" w:rsidRPr="00B518DE">
        <w:rPr>
          <w:rFonts w:ascii="Times New Roman" w:hAnsi="Times New Roman" w:cs="Times New Roman"/>
          <w:sz w:val="32"/>
          <w:szCs w:val="32"/>
        </w:rPr>
        <w:t xml:space="preserve">in their doom </w:t>
      </w:r>
      <w:r w:rsidRPr="00B518DE">
        <w:rPr>
          <w:rFonts w:ascii="Times New Roman" w:hAnsi="Times New Roman" w:cs="Times New Roman"/>
          <w:sz w:val="32"/>
          <w:szCs w:val="32"/>
        </w:rPr>
        <w:t>–</w:t>
      </w:r>
    </w:p>
    <w:p w14:paraId="05F3ECD9" w14:textId="77777777" w:rsidR="009405D5" w:rsidRPr="00B518DE" w:rsidRDefault="009405D5" w:rsidP="00F8097E">
      <w:pPr>
        <w:pStyle w:val="ListParagraph"/>
        <w:ind w:left="360"/>
        <w:contextualSpacing w:val="0"/>
        <w:rPr>
          <w:rFonts w:ascii="Times New Roman" w:hAnsi="Times New Roman" w:cs="Times New Roman"/>
          <w:sz w:val="32"/>
          <w:szCs w:val="32"/>
        </w:rPr>
      </w:pPr>
      <w:r w:rsidRPr="00B518DE">
        <w:rPr>
          <w:rFonts w:ascii="Times New Roman" w:hAnsi="Times New Roman" w:cs="Times New Roman"/>
          <w:sz w:val="32"/>
          <w:szCs w:val="32"/>
        </w:rPr>
        <w:lastRenderedPageBreak/>
        <w:t>“</w:t>
      </w:r>
      <w:r w:rsidR="00F8097E" w:rsidRPr="00B518DE">
        <w:rPr>
          <w:rFonts w:ascii="Times New Roman" w:hAnsi="Times New Roman" w:cs="Times New Roman"/>
          <w:sz w:val="32"/>
          <w:szCs w:val="32"/>
        </w:rPr>
        <w:t>‘</w:t>
      </w:r>
      <w:r w:rsidRPr="00B518DE">
        <w:rPr>
          <w:rFonts w:ascii="Times New Roman" w:hAnsi="Times New Roman" w:cs="Times New Roman"/>
          <w:sz w:val="32"/>
          <w:szCs w:val="32"/>
        </w:rPr>
        <w:t>And I will rise up against them</w:t>
      </w:r>
      <w:r w:rsidR="00F8097E" w:rsidRPr="00B518DE">
        <w:rPr>
          <w:rFonts w:ascii="Times New Roman" w:hAnsi="Times New Roman" w:cs="Times New Roman"/>
          <w:sz w:val="32"/>
          <w:szCs w:val="32"/>
        </w:rPr>
        <w:t>’</w:t>
      </w:r>
      <w:r w:rsidRPr="00B518DE">
        <w:rPr>
          <w:rFonts w:ascii="Times New Roman" w:hAnsi="Times New Roman" w:cs="Times New Roman"/>
          <w:sz w:val="32"/>
          <w:szCs w:val="32"/>
        </w:rPr>
        <w:t xml:space="preserve"> – an utterance of Yahweh of armies – ‘and I will cut off for </w:t>
      </w:r>
      <w:r w:rsidRPr="00B518DE">
        <w:rPr>
          <w:rFonts w:ascii="Times New Roman" w:hAnsi="Times New Roman" w:cs="Times New Roman"/>
          <w:b/>
          <w:bCs/>
          <w:sz w:val="32"/>
          <w:szCs w:val="32"/>
        </w:rPr>
        <w:t>Babel</w:t>
      </w:r>
      <w:r w:rsidRPr="00B518DE">
        <w:rPr>
          <w:rFonts w:ascii="Times New Roman" w:hAnsi="Times New Roman" w:cs="Times New Roman"/>
          <w:sz w:val="32"/>
          <w:szCs w:val="32"/>
        </w:rPr>
        <w:t xml:space="preserve">, name and remnant, and offspring and posterity’ – an utterance of Yahweh. ‘And I will appoint her (Babel) for a possession of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porcupine, and marshes of waters. And I will sweep her with a </w:t>
      </w:r>
      <w:r w:rsidRPr="00B518DE">
        <w:rPr>
          <w:rFonts w:ascii="Times New Roman" w:hAnsi="Times New Roman" w:cs="Times New Roman"/>
          <w:sz w:val="32"/>
          <w:szCs w:val="32"/>
          <w:u w:val="single"/>
        </w:rPr>
        <w:t>broom of annihilation</w:t>
      </w:r>
      <w:r w:rsidRPr="00B518DE">
        <w:rPr>
          <w:rFonts w:ascii="Times New Roman" w:hAnsi="Times New Roman" w:cs="Times New Roman"/>
          <w:sz w:val="32"/>
          <w:szCs w:val="32"/>
        </w:rPr>
        <w:t xml:space="preserve">’ – an utterance of Yahweh of armies. Yahweh of armies has sworn, to say, ‘Surely, like as I have thought, thus it has come to pass. And like as I have </w:t>
      </w:r>
      <w:r w:rsidR="003B2BF5" w:rsidRPr="00B518DE">
        <w:rPr>
          <w:rFonts w:ascii="Times New Roman" w:hAnsi="Times New Roman" w:cs="Times New Roman"/>
          <w:sz w:val="32"/>
          <w:szCs w:val="32"/>
        </w:rPr>
        <w:t>counseled</w:t>
      </w:r>
      <w:r w:rsidRPr="00B518DE">
        <w:rPr>
          <w:rFonts w:ascii="Times New Roman" w:hAnsi="Times New Roman" w:cs="Times New Roman"/>
          <w:sz w:val="32"/>
          <w:szCs w:val="32"/>
        </w:rPr>
        <w:t xml:space="preserve">, </w:t>
      </w:r>
      <w:r w:rsidRPr="00B518DE">
        <w:rPr>
          <w:rFonts w:ascii="Times New Roman" w:hAnsi="Times New Roman" w:cs="Times New Roman"/>
          <w:i/>
          <w:iCs/>
          <w:sz w:val="32"/>
          <w:szCs w:val="32"/>
        </w:rPr>
        <w:t>so</w:t>
      </w:r>
      <w:r w:rsidRPr="00B518DE">
        <w:rPr>
          <w:rFonts w:ascii="Times New Roman" w:hAnsi="Times New Roman" w:cs="Times New Roman"/>
          <w:sz w:val="32"/>
          <w:szCs w:val="32"/>
        </w:rPr>
        <w:t xml:space="preserve"> it will stand, to break </w:t>
      </w:r>
      <w:r w:rsidRPr="00B518DE">
        <w:rPr>
          <w:rFonts w:ascii="Times New Roman" w:hAnsi="Times New Roman" w:cs="Times New Roman"/>
          <w:b/>
          <w:bCs/>
          <w:sz w:val="32"/>
          <w:szCs w:val="32"/>
        </w:rPr>
        <w:t>Asshur</w:t>
      </w:r>
      <w:r w:rsidRPr="00B518DE">
        <w:rPr>
          <w:rFonts w:ascii="Times New Roman" w:hAnsi="Times New Roman" w:cs="Times New Roman"/>
          <w:sz w:val="32"/>
          <w:szCs w:val="32"/>
        </w:rPr>
        <w:t xml:space="preserve"> </w:t>
      </w:r>
      <w:r w:rsidRPr="00B518DE">
        <w:rPr>
          <w:rFonts w:ascii="Times New Roman" w:hAnsi="Times New Roman" w:cs="Times New Roman"/>
          <w:sz w:val="32"/>
          <w:szCs w:val="32"/>
          <w:u w:val="single"/>
        </w:rPr>
        <w:t>in My land, and upon My mountains</w:t>
      </w:r>
      <w:r w:rsidRPr="00B518DE">
        <w:rPr>
          <w:rFonts w:ascii="Times New Roman" w:hAnsi="Times New Roman" w:cs="Times New Roman"/>
          <w:sz w:val="32"/>
          <w:szCs w:val="32"/>
        </w:rPr>
        <w:t xml:space="preserve"> I will trample him. And his yoke will turn aside from upon them, and his burden from upon their shoulder will turn</w:t>
      </w:r>
      <w:r w:rsidR="005410D3" w:rsidRPr="00B518DE">
        <w:rPr>
          <w:rFonts w:ascii="Times New Roman" w:hAnsi="Times New Roman" w:cs="Times New Roman"/>
          <w:sz w:val="32"/>
          <w:szCs w:val="32"/>
        </w:rPr>
        <w:t xml:space="preserve"> aside</w:t>
      </w:r>
      <w:r w:rsidRPr="00B518DE">
        <w:rPr>
          <w:rFonts w:ascii="Times New Roman" w:hAnsi="Times New Roman" w:cs="Times New Roman"/>
          <w:sz w:val="32"/>
          <w:szCs w:val="32"/>
        </w:rPr>
        <w:t xml:space="preserve">. This </w:t>
      </w:r>
      <w:r w:rsidRPr="00B518DE">
        <w:rPr>
          <w:rFonts w:ascii="Times New Roman" w:hAnsi="Times New Roman" w:cs="Times New Roman"/>
          <w:i/>
          <w:iCs/>
          <w:sz w:val="32"/>
          <w:szCs w:val="32"/>
        </w:rPr>
        <w:t>is</w:t>
      </w:r>
      <w:r w:rsidRPr="00B518DE">
        <w:rPr>
          <w:rFonts w:ascii="Times New Roman" w:hAnsi="Times New Roman" w:cs="Times New Roman"/>
          <w:sz w:val="32"/>
          <w:szCs w:val="32"/>
        </w:rPr>
        <w:t xml:space="preserve"> the counsel that has been closed against the whole earth, and this the hand that is stretched out over all the nations.’”  </w:t>
      </w:r>
      <w:r w:rsidR="00505018" w:rsidRPr="00B518DE">
        <w:rPr>
          <w:rFonts w:ascii="Times New Roman" w:hAnsi="Times New Roman" w:cs="Times New Roman"/>
          <w:sz w:val="32"/>
          <w:szCs w:val="32"/>
        </w:rPr>
        <w:t xml:space="preserve"> </w:t>
      </w:r>
      <w:r w:rsidRPr="00B518DE">
        <w:rPr>
          <w:rFonts w:ascii="Times New Roman" w:hAnsi="Times New Roman" w:cs="Times New Roman"/>
          <w:sz w:val="32"/>
          <w:szCs w:val="32"/>
        </w:rPr>
        <w:t>Isa.14:22-26</w:t>
      </w:r>
    </w:p>
    <w:p w14:paraId="05F3ECDA" w14:textId="77777777" w:rsidR="009405D5" w:rsidRPr="00B518DE" w:rsidRDefault="009405D5" w:rsidP="00577403">
      <w:pPr>
        <w:pStyle w:val="ListParagraph"/>
        <w:ind w:left="0"/>
        <w:contextualSpacing w:val="0"/>
        <w:rPr>
          <w:rFonts w:ascii="Times New Roman" w:hAnsi="Times New Roman" w:cs="Times New Roman"/>
          <w:color w:val="FF0000"/>
          <w:sz w:val="32"/>
          <w:szCs w:val="32"/>
        </w:rPr>
      </w:pPr>
      <w:r w:rsidRPr="00B518DE">
        <w:rPr>
          <w:rFonts w:ascii="Times New Roman" w:hAnsi="Times New Roman" w:cs="Times New Roman"/>
          <w:sz w:val="32"/>
          <w:szCs w:val="32"/>
        </w:rPr>
        <w:t xml:space="preserve">Babel </w:t>
      </w:r>
      <w:r w:rsidR="00CC6392" w:rsidRPr="00B518DE">
        <w:rPr>
          <w:rFonts w:ascii="Times New Roman" w:hAnsi="Times New Roman" w:cs="Times New Roman"/>
          <w:sz w:val="32"/>
          <w:szCs w:val="32"/>
        </w:rPr>
        <w:t xml:space="preserve">will be swept </w:t>
      </w:r>
      <w:r w:rsidR="009B1378" w:rsidRPr="00B518DE">
        <w:rPr>
          <w:rFonts w:ascii="Times New Roman" w:hAnsi="Times New Roman" w:cs="Times New Roman"/>
          <w:sz w:val="32"/>
          <w:szCs w:val="32"/>
        </w:rPr>
        <w:t xml:space="preserve">empty </w:t>
      </w:r>
      <w:r w:rsidR="00CC6392" w:rsidRPr="00B518DE">
        <w:rPr>
          <w:rFonts w:ascii="Times New Roman" w:hAnsi="Times New Roman" w:cs="Times New Roman"/>
          <w:sz w:val="32"/>
          <w:szCs w:val="32"/>
        </w:rPr>
        <w:t>in their homeland, while</w:t>
      </w:r>
      <w:r w:rsidRPr="00B518DE">
        <w:rPr>
          <w:rFonts w:ascii="Times New Roman" w:hAnsi="Times New Roman" w:cs="Times New Roman"/>
          <w:sz w:val="32"/>
          <w:szCs w:val="32"/>
        </w:rPr>
        <w:t xml:space="preserve"> Assyria</w:t>
      </w:r>
      <w:r w:rsidR="00CC6392" w:rsidRPr="00B518DE">
        <w:rPr>
          <w:rFonts w:ascii="Times New Roman" w:hAnsi="Times New Roman" w:cs="Times New Roman"/>
          <w:sz w:val="32"/>
          <w:szCs w:val="32"/>
        </w:rPr>
        <w:t xml:space="preserve"> </w:t>
      </w:r>
      <w:r w:rsidRPr="00B518DE">
        <w:rPr>
          <w:rFonts w:ascii="Times New Roman" w:hAnsi="Times New Roman" w:cs="Times New Roman"/>
          <w:sz w:val="32"/>
          <w:szCs w:val="32"/>
        </w:rPr>
        <w:t xml:space="preserve">will be broken </w:t>
      </w:r>
      <w:r w:rsidR="00250B75" w:rsidRPr="00B518DE">
        <w:rPr>
          <w:rFonts w:ascii="Times New Roman" w:hAnsi="Times New Roman" w:cs="Times New Roman"/>
          <w:sz w:val="32"/>
          <w:szCs w:val="32"/>
        </w:rPr>
        <w:t>“</w:t>
      </w:r>
      <w:r w:rsidR="00250B75" w:rsidRPr="00B518DE">
        <w:rPr>
          <w:rFonts w:ascii="Times New Roman" w:hAnsi="Times New Roman" w:cs="Times New Roman"/>
          <w:sz w:val="32"/>
          <w:szCs w:val="32"/>
          <w:u w:val="single"/>
        </w:rPr>
        <w:t>in My land</w:t>
      </w:r>
      <w:r w:rsidR="00250B75" w:rsidRPr="00B518DE">
        <w:rPr>
          <w:rFonts w:ascii="Times New Roman" w:hAnsi="Times New Roman" w:cs="Times New Roman"/>
          <w:sz w:val="32"/>
          <w:szCs w:val="32"/>
        </w:rPr>
        <w:t>”</w:t>
      </w:r>
      <w:r w:rsidRPr="00B518DE">
        <w:rPr>
          <w:rFonts w:ascii="Times New Roman" w:hAnsi="Times New Roman" w:cs="Times New Roman"/>
          <w:sz w:val="32"/>
          <w:szCs w:val="32"/>
        </w:rPr>
        <w:t>. As in Micah, Assyria is depicted in Isaiah 14 as an invader “</w:t>
      </w:r>
      <w:r w:rsidRPr="00B518DE">
        <w:rPr>
          <w:rFonts w:ascii="Times New Roman" w:hAnsi="Times New Roman" w:cs="Times New Roman"/>
          <w:sz w:val="32"/>
          <w:szCs w:val="32"/>
          <w:u w:val="single"/>
        </w:rPr>
        <w:t>in My land and upon My mountains</w:t>
      </w:r>
      <w:r w:rsidRPr="00B518DE">
        <w:rPr>
          <w:rFonts w:ascii="Times New Roman" w:hAnsi="Times New Roman" w:cs="Times New Roman"/>
          <w:sz w:val="32"/>
          <w:szCs w:val="32"/>
        </w:rPr>
        <w:t>”. But unlike Micah, Isaiah says nothing about Israel repulsing Assyria and taking the battle to the</w:t>
      </w:r>
      <w:r w:rsidR="00E763A5" w:rsidRPr="00B518DE">
        <w:rPr>
          <w:rFonts w:ascii="Times New Roman" w:hAnsi="Times New Roman" w:cs="Times New Roman"/>
          <w:sz w:val="32"/>
          <w:szCs w:val="32"/>
        </w:rPr>
        <w:t xml:space="preserve"> Assyrian</w:t>
      </w:r>
      <w:r w:rsidRPr="00B518DE">
        <w:rPr>
          <w:rFonts w:ascii="Times New Roman" w:hAnsi="Times New Roman" w:cs="Times New Roman"/>
          <w:sz w:val="32"/>
          <w:szCs w:val="32"/>
        </w:rPr>
        <w:t xml:space="preserve"> homeland. </w:t>
      </w:r>
    </w:p>
    <w:p w14:paraId="05F3ECDB" w14:textId="77777777" w:rsidR="009405D5" w:rsidRPr="00B518DE" w:rsidRDefault="009405D5" w:rsidP="00B37FC0">
      <w:pPr>
        <w:pStyle w:val="ListParagraph"/>
        <w:spacing w:after="400"/>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Micah 7 further promised to show wonders </w:t>
      </w:r>
      <w:r w:rsidR="00CA1C9A" w:rsidRPr="00B518DE">
        <w:rPr>
          <w:rFonts w:ascii="Times New Roman" w:hAnsi="Times New Roman" w:cs="Times New Roman"/>
          <w:sz w:val="32"/>
          <w:szCs w:val="32"/>
        </w:rPr>
        <w:t>comparable to</w:t>
      </w:r>
      <w:r w:rsidRPr="00B518DE">
        <w:rPr>
          <w:rFonts w:ascii="Times New Roman" w:hAnsi="Times New Roman" w:cs="Times New Roman"/>
          <w:sz w:val="32"/>
          <w:szCs w:val="32"/>
        </w:rPr>
        <w:t xml:space="preserve"> the great Exodus from Egypt. </w:t>
      </w:r>
      <w:r w:rsidR="00577403" w:rsidRPr="00B518DE">
        <w:rPr>
          <w:rFonts w:ascii="Times New Roman" w:hAnsi="Times New Roman" w:cs="Times New Roman"/>
          <w:sz w:val="32"/>
          <w:szCs w:val="32"/>
        </w:rPr>
        <w:t>When the n</w:t>
      </w:r>
      <w:r w:rsidRPr="00B518DE">
        <w:rPr>
          <w:rFonts w:ascii="Times New Roman" w:hAnsi="Times New Roman" w:cs="Times New Roman"/>
          <w:sz w:val="32"/>
          <w:szCs w:val="32"/>
        </w:rPr>
        <w:t>ations witness what God will do again with Israel</w:t>
      </w:r>
      <w:r w:rsidR="00577403" w:rsidRPr="00B518DE">
        <w:rPr>
          <w:rFonts w:ascii="Times New Roman" w:hAnsi="Times New Roman" w:cs="Times New Roman"/>
          <w:sz w:val="32"/>
          <w:szCs w:val="32"/>
        </w:rPr>
        <w:t>, it</w:t>
      </w:r>
      <w:r w:rsidRPr="00B518DE">
        <w:rPr>
          <w:rFonts w:ascii="Times New Roman" w:hAnsi="Times New Roman" w:cs="Times New Roman"/>
          <w:sz w:val="32"/>
          <w:szCs w:val="32"/>
        </w:rPr>
        <w:t xml:space="preserve"> will put them to shame and bring them to fear the same God. From the time of Micah, whenever has this happened? The nations will be subjugated to “</w:t>
      </w:r>
      <w:r w:rsidRPr="00B518DE">
        <w:rPr>
          <w:rFonts w:ascii="Times New Roman" w:hAnsi="Times New Roman" w:cs="Times New Roman"/>
          <w:sz w:val="32"/>
          <w:szCs w:val="32"/>
          <w:u w:val="single"/>
        </w:rPr>
        <w:t>lick dust</w:t>
      </w:r>
      <w:r w:rsidRPr="00B518DE">
        <w:rPr>
          <w:rFonts w:ascii="Times New Roman" w:hAnsi="Times New Roman" w:cs="Times New Roman"/>
          <w:sz w:val="32"/>
          <w:szCs w:val="32"/>
        </w:rPr>
        <w:t>”, a position of extreme humiliation. The wonders being shown the nations through Israel will likely be great, fear-inspiring works of destruction, like the destruction of Pharaoh’s whole army with not a single Israelite harmed.</w:t>
      </w:r>
      <w:r w:rsidR="00577403" w:rsidRPr="00B518DE">
        <w:rPr>
          <w:rFonts w:ascii="Times New Roman" w:hAnsi="Times New Roman" w:cs="Times New Roman"/>
          <w:sz w:val="32"/>
          <w:szCs w:val="32"/>
        </w:rPr>
        <w:t xml:space="preserve"> If you believe the Exodus account was literal, why would you allegorize the prophets as if they spoke insignificant things about the future works of Yahweh?</w:t>
      </w:r>
      <w:r w:rsidR="00EC44F9" w:rsidRPr="00B518DE">
        <w:rPr>
          <w:rFonts w:ascii="Times New Roman" w:hAnsi="Times New Roman" w:cs="Times New Roman"/>
          <w:sz w:val="32"/>
          <w:szCs w:val="32"/>
        </w:rPr>
        <w:t xml:space="preserve"> But if you do allegorize the prophets, is that </w:t>
      </w:r>
      <w:r w:rsidR="005410D3" w:rsidRPr="00B518DE">
        <w:rPr>
          <w:rFonts w:ascii="Times New Roman" w:hAnsi="Times New Roman" w:cs="Times New Roman"/>
          <w:sz w:val="32"/>
          <w:szCs w:val="32"/>
        </w:rPr>
        <w:t xml:space="preserve">not </w:t>
      </w:r>
      <w:r w:rsidR="00EC44F9" w:rsidRPr="00B518DE">
        <w:rPr>
          <w:rFonts w:ascii="Times New Roman" w:hAnsi="Times New Roman" w:cs="Times New Roman"/>
          <w:sz w:val="32"/>
          <w:szCs w:val="32"/>
        </w:rPr>
        <w:t xml:space="preserve">a case of stretching the territory to fit the map? </w:t>
      </w:r>
      <w:r w:rsidR="002944EC" w:rsidRPr="00B518DE">
        <w:rPr>
          <w:rFonts w:ascii="Times New Roman" w:hAnsi="Times New Roman" w:cs="Times New Roman"/>
          <w:sz w:val="32"/>
          <w:szCs w:val="32"/>
        </w:rPr>
        <w:t>If y</w:t>
      </w:r>
      <w:r w:rsidR="00EC44F9" w:rsidRPr="00B518DE">
        <w:rPr>
          <w:rFonts w:ascii="Times New Roman" w:hAnsi="Times New Roman" w:cs="Times New Roman"/>
          <w:sz w:val="32"/>
          <w:szCs w:val="32"/>
        </w:rPr>
        <w:t xml:space="preserve">our map says all prophecy was completed by AD 70, </w:t>
      </w:r>
      <w:r w:rsidR="002944EC" w:rsidRPr="00B518DE">
        <w:rPr>
          <w:rFonts w:ascii="Times New Roman" w:hAnsi="Times New Roman" w:cs="Times New Roman"/>
          <w:sz w:val="32"/>
          <w:szCs w:val="32"/>
        </w:rPr>
        <w:lastRenderedPageBreak/>
        <w:t>then</w:t>
      </w:r>
      <w:r w:rsidR="00EC44F9" w:rsidRPr="00B518DE">
        <w:rPr>
          <w:rFonts w:ascii="Times New Roman" w:hAnsi="Times New Roman" w:cs="Times New Roman"/>
          <w:sz w:val="32"/>
          <w:szCs w:val="32"/>
        </w:rPr>
        <w:t xml:space="preserve"> you must downpla</w:t>
      </w:r>
      <w:r w:rsidR="005410D3" w:rsidRPr="00B518DE">
        <w:rPr>
          <w:rFonts w:ascii="Times New Roman" w:hAnsi="Times New Roman" w:cs="Times New Roman"/>
          <w:sz w:val="32"/>
          <w:szCs w:val="32"/>
        </w:rPr>
        <w:t>y the prophets to make them fit your interpretation.</w:t>
      </w:r>
    </w:p>
    <w:p w14:paraId="05F3ECDC" w14:textId="77777777" w:rsidR="00F8097E" w:rsidRDefault="00F8097E" w:rsidP="00F8097E">
      <w:pPr>
        <w:pStyle w:val="ListParagraph"/>
        <w:ind w:left="0"/>
        <w:contextualSpacing w:val="0"/>
        <w:rPr>
          <w:rFonts w:ascii="Times New Roman" w:hAnsi="Times New Roman" w:cs="Times New Roman"/>
          <w:sz w:val="32"/>
          <w:szCs w:val="32"/>
        </w:rPr>
      </w:pPr>
      <w:r>
        <w:rPr>
          <w:rFonts w:ascii="Times New Roman" w:hAnsi="Times New Roman" w:cs="Times New Roman"/>
          <w:b/>
          <w:bCs/>
          <w:sz w:val="40"/>
          <w:szCs w:val="40"/>
        </w:rPr>
        <w:t>Habakkuk 1:5 quoted in Acts 13:41 –</w:t>
      </w:r>
    </w:p>
    <w:p w14:paraId="05F3ECDD" w14:textId="77777777" w:rsidR="009405D5" w:rsidRPr="00B518DE" w:rsidRDefault="009405D5" w:rsidP="00B746BC">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The next NT quote poses something of a conundrum. Paul used the </w:t>
      </w:r>
      <w:r w:rsidR="00E2225C" w:rsidRPr="00B518DE">
        <w:rPr>
          <w:rFonts w:ascii="Times New Roman" w:hAnsi="Times New Roman" w:cs="Times New Roman"/>
          <w:sz w:val="32"/>
          <w:szCs w:val="32"/>
        </w:rPr>
        <w:t xml:space="preserve">OT </w:t>
      </w:r>
      <w:r w:rsidR="00B746BC" w:rsidRPr="00B518DE">
        <w:rPr>
          <w:rFonts w:ascii="Times New Roman" w:hAnsi="Times New Roman" w:cs="Times New Roman"/>
          <w:sz w:val="32"/>
          <w:szCs w:val="32"/>
        </w:rPr>
        <w:t>text</w:t>
      </w:r>
      <w:r w:rsidRPr="00B518DE">
        <w:rPr>
          <w:rFonts w:ascii="Times New Roman" w:hAnsi="Times New Roman" w:cs="Times New Roman"/>
          <w:sz w:val="32"/>
          <w:szCs w:val="32"/>
        </w:rPr>
        <w:t xml:space="preserve"> with his Jewish audience at Pisidian Antioch –</w:t>
      </w:r>
    </w:p>
    <w:p w14:paraId="05F3ECDE" w14:textId="77777777" w:rsidR="009405D5" w:rsidRPr="00B518DE" w:rsidRDefault="009405D5" w:rsidP="0093221A">
      <w:pPr>
        <w:pStyle w:val="ListParagraph"/>
        <w:ind w:left="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“Beware, therefore, that it does not come upon </w:t>
      </w:r>
      <w:r w:rsidRPr="00B518DE">
        <w:rPr>
          <w:rFonts w:ascii="Times New Roman" w:hAnsi="Times New Roman" w:cs="Times New Roman"/>
          <w:i/>
          <w:iCs/>
          <w:sz w:val="32"/>
          <w:szCs w:val="32"/>
        </w:rPr>
        <w:t>you</w:t>
      </w:r>
      <w:r w:rsidRPr="00B518DE">
        <w:rPr>
          <w:rFonts w:ascii="Times New Roman" w:hAnsi="Times New Roman" w:cs="Times New Roman"/>
          <w:sz w:val="32"/>
          <w:szCs w:val="32"/>
        </w:rPr>
        <w:t>, what has been spoken by the prophets, ‘</w:t>
      </w:r>
      <w:r w:rsidR="004C331B" w:rsidRPr="00B518DE">
        <w:rPr>
          <w:rFonts w:ascii="Times New Roman" w:hAnsi="Times New Roman" w:cs="Times New Roman"/>
          <w:sz w:val="32"/>
          <w:szCs w:val="32"/>
        </w:rPr>
        <w:t>See (imper.)</w:t>
      </w:r>
      <w:r w:rsidRPr="00B518DE">
        <w:rPr>
          <w:rFonts w:ascii="Times New Roman" w:hAnsi="Times New Roman" w:cs="Times New Roman"/>
          <w:sz w:val="32"/>
          <w:szCs w:val="32"/>
        </w:rPr>
        <w:t>, the</w:t>
      </w:r>
      <w:r w:rsidR="004C331B" w:rsidRPr="00B518DE">
        <w:rPr>
          <w:rFonts w:ascii="Times New Roman" w:hAnsi="Times New Roman" w:cs="Times New Roman"/>
          <w:sz w:val="32"/>
          <w:szCs w:val="32"/>
        </w:rPr>
        <w:t xml:space="preserve"> (you)</w:t>
      </w:r>
      <w:r w:rsidRPr="00B518DE">
        <w:rPr>
          <w:rFonts w:ascii="Times New Roman" w:hAnsi="Times New Roman" w:cs="Times New Roman"/>
          <w:sz w:val="32"/>
          <w:szCs w:val="32"/>
        </w:rPr>
        <w:t xml:space="preserve"> scoffers</w:t>
      </w:r>
      <w:r w:rsidR="004C331B" w:rsidRPr="00B518DE">
        <w:rPr>
          <w:rFonts w:ascii="Times New Roman" w:hAnsi="Times New Roman" w:cs="Times New Roman"/>
          <w:sz w:val="32"/>
          <w:szCs w:val="32"/>
        </w:rPr>
        <w:t>,</w:t>
      </w:r>
      <w:r w:rsidRPr="00B518DE">
        <w:rPr>
          <w:rFonts w:ascii="Times New Roman" w:hAnsi="Times New Roman" w:cs="Times New Roman"/>
          <w:sz w:val="32"/>
          <w:szCs w:val="32"/>
        </w:rPr>
        <w:t xml:space="preserve"> and marvel and be vanished, </w:t>
      </w:r>
      <w:r w:rsidRPr="00B518DE">
        <w:rPr>
          <w:rFonts w:ascii="Times New Roman" w:hAnsi="Times New Roman" w:cs="Times New Roman"/>
          <w:sz w:val="32"/>
          <w:szCs w:val="32"/>
          <w:u w:val="single"/>
        </w:rPr>
        <w:t>because I work a work in your days, a work which you should by no means believe, if perhaps someone should tell you</w:t>
      </w:r>
      <w:r w:rsidRPr="00B518DE">
        <w:rPr>
          <w:rFonts w:ascii="Times New Roman" w:hAnsi="Times New Roman" w:cs="Times New Roman"/>
          <w:sz w:val="32"/>
          <w:szCs w:val="32"/>
        </w:rPr>
        <w:t xml:space="preserve">.’”   </w:t>
      </w:r>
      <w:r w:rsidR="004C331B" w:rsidRPr="00B518DE">
        <w:rPr>
          <w:rFonts w:ascii="Times New Roman" w:hAnsi="Times New Roman" w:cs="Times New Roman"/>
          <w:sz w:val="32"/>
          <w:szCs w:val="32"/>
        </w:rPr>
        <w:t xml:space="preserve"> </w:t>
      </w:r>
      <w:r w:rsidRPr="00B518DE">
        <w:rPr>
          <w:rFonts w:ascii="Times New Roman" w:hAnsi="Times New Roman" w:cs="Times New Roman"/>
          <w:sz w:val="32"/>
          <w:szCs w:val="32"/>
        </w:rPr>
        <w:t>Acts 13:40-41</w:t>
      </w:r>
    </w:p>
    <w:p w14:paraId="05F3ECDF" w14:textId="77777777" w:rsidR="009405D5" w:rsidRPr="00B518DE" w:rsidRDefault="009405D5" w:rsidP="00487468">
      <w:pPr>
        <w:pStyle w:val="ListParagraph"/>
        <w:ind w:left="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So Paul, by the Holy Spirit, reached back into OT prophecy for this prod against disbelief </w:t>
      </w:r>
      <w:r w:rsidR="00BB2DC7" w:rsidRPr="00B518DE">
        <w:rPr>
          <w:rFonts w:ascii="Times New Roman" w:hAnsi="Times New Roman" w:cs="Times New Roman"/>
          <w:sz w:val="32"/>
          <w:szCs w:val="32"/>
        </w:rPr>
        <w:t xml:space="preserve">from Israel </w:t>
      </w:r>
      <w:r w:rsidRPr="00B518DE">
        <w:rPr>
          <w:rFonts w:ascii="Times New Roman" w:hAnsi="Times New Roman" w:cs="Times New Roman"/>
          <w:sz w:val="32"/>
          <w:szCs w:val="32"/>
        </w:rPr>
        <w:t xml:space="preserve">in his day. </w:t>
      </w:r>
      <w:r w:rsidR="00487468" w:rsidRPr="00B518DE">
        <w:rPr>
          <w:rFonts w:ascii="Times New Roman" w:hAnsi="Times New Roman" w:cs="Times New Roman"/>
          <w:sz w:val="32"/>
          <w:szCs w:val="32"/>
        </w:rPr>
        <w:t>Besides</w:t>
      </w:r>
      <w:r w:rsidRPr="00B518DE">
        <w:rPr>
          <w:rFonts w:ascii="Times New Roman" w:hAnsi="Times New Roman" w:cs="Times New Roman"/>
          <w:sz w:val="32"/>
          <w:szCs w:val="32"/>
        </w:rPr>
        <w:t xml:space="preserve"> this, do we see any </w:t>
      </w:r>
      <w:r w:rsidR="00487468" w:rsidRPr="00B518DE">
        <w:rPr>
          <w:rFonts w:ascii="Times New Roman" w:hAnsi="Times New Roman" w:cs="Times New Roman"/>
          <w:sz w:val="32"/>
          <w:szCs w:val="32"/>
        </w:rPr>
        <w:t xml:space="preserve">other </w:t>
      </w:r>
      <w:r w:rsidRPr="00B518DE">
        <w:rPr>
          <w:rFonts w:ascii="Times New Roman" w:hAnsi="Times New Roman" w:cs="Times New Roman"/>
          <w:sz w:val="32"/>
          <w:szCs w:val="32"/>
        </w:rPr>
        <w:t>Acts-period application from the fuller context</w:t>
      </w:r>
      <w:r w:rsidR="0027301E" w:rsidRPr="00B518DE">
        <w:rPr>
          <w:rFonts w:ascii="Times New Roman" w:hAnsi="Times New Roman" w:cs="Times New Roman"/>
          <w:sz w:val="32"/>
          <w:szCs w:val="32"/>
        </w:rPr>
        <w:t xml:space="preserve"> of Habakkuk 1</w:t>
      </w:r>
      <w:r w:rsidRPr="00B518DE">
        <w:rPr>
          <w:rFonts w:ascii="Times New Roman" w:hAnsi="Times New Roman" w:cs="Times New Roman"/>
          <w:sz w:val="32"/>
          <w:szCs w:val="32"/>
        </w:rPr>
        <w:t xml:space="preserve">? </w:t>
      </w:r>
    </w:p>
    <w:p w14:paraId="05F3ECE1" w14:textId="5F9D8FE9" w:rsidR="009405D5" w:rsidRPr="00A7649F" w:rsidRDefault="009405D5" w:rsidP="00A7649F">
      <w:pPr>
        <w:pStyle w:val="ListParagraph"/>
        <w:ind w:left="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“Until when, Yahweh, have I cried </w:t>
      </w:r>
      <w:r w:rsidR="00C749DC" w:rsidRPr="00B518DE">
        <w:rPr>
          <w:rFonts w:ascii="Times New Roman" w:hAnsi="Times New Roman" w:cs="Times New Roman"/>
          <w:sz w:val="32"/>
          <w:szCs w:val="32"/>
        </w:rPr>
        <w:t>out,</w:t>
      </w:r>
      <w:r w:rsidRPr="00B518DE">
        <w:rPr>
          <w:rFonts w:ascii="Times New Roman" w:hAnsi="Times New Roman" w:cs="Times New Roman"/>
          <w:sz w:val="32"/>
          <w:szCs w:val="32"/>
        </w:rPr>
        <w:t xml:space="preserve"> and You do not hear? I cry out to You, ‘Violence’ and You do not save. How </w:t>
      </w:r>
      <w:r w:rsidRPr="00B518DE">
        <w:rPr>
          <w:rFonts w:ascii="Times New Roman" w:hAnsi="Times New Roman" w:cs="Times New Roman"/>
          <w:i/>
          <w:iCs/>
          <w:sz w:val="32"/>
          <w:szCs w:val="32"/>
        </w:rPr>
        <w:t>is it</w:t>
      </w:r>
      <w:r w:rsidRPr="00B518DE">
        <w:rPr>
          <w:rFonts w:ascii="Times New Roman" w:hAnsi="Times New Roman" w:cs="Times New Roman"/>
          <w:sz w:val="32"/>
          <w:szCs w:val="32"/>
        </w:rPr>
        <w:t xml:space="preserve"> You show me wickedness, and make me look at trouble</w:t>
      </w:r>
      <w:r w:rsidR="00BE7436" w:rsidRPr="00B518DE">
        <w:rPr>
          <w:rFonts w:ascii="Times New Roman" w:hAnsi="Times New Roman" w:cs="Times New Roman"/>
          <w:sz w:val="32"/>
          <w:szCs w:val="32"/>
        </w:rPr>
        <w:t>,</w:t>
      </w:r>
      <w:r w:rsidRPr="00B518DE">
        <w:rPr>
          <w:rFonts w:ascii="Times New Roman" w:hAnsi="Times New Roman" w:cs="Times New Roman"/>
          <w:sz w:val="32"/>
          <w:szCs w:val="32"/>
        </w:rPr>
        <w:t xml:space="preserve"> </w:t>
      </w:r>
      <w:r w:rsidR="00BE7436" w:rsidRPr="00B518DE">
        <w:rPr>
          <w:rFonts w:ascii="Times New Roman" w:hAnsi="Times New Roman" w:cs="Times New Roman"/>
          <w:sz w:val="32"/>
          <w:szCs w:val="32"/>
        </w:rPr>
        <w:t>a</w:t>
      </w:r>
      <w:r w:rsidRPr="00B518DE">
        <w:rPr>
          <w:rFonts w:ascii="Times New Roman" w:hAnsi="Times New Roman" w:cs="Times New Roman"/>
          <w:sz w:val="32"/>
          <w:szCs w:val="32"/>
        </w:rPr>
        <w:t>nd havoc and violence to become prominent</w:t>
      </w:r>
      <w:r w:rsidR="00BE7436" w:rsidRPr="00B518DE">
        <w:rPr>
          <w:rFonts w:ascii="Times New Roman" w:hAnsi="Times New Roman" w:cs="Times New Roman"/>
          <w:sz w:val="32"/>
          <w:szCs w:val="32"/>
        </w:rPr>
        <w:t>?</w:t>
      </w:r>
      <w:r w:rsidRPr="00B518DE">
        <w:rPr>
          <w:rFonts w:ascii="Times New Roman" w:hAnsi="Times New Roman" w:cs="Times New Roman"/>
          <w:sz w:val="32"/>
          <w:szCs w:val="32"/>
        </w:rPr>
        <w:t xml:space="preserve"> And comes to pass strife, and contention arises. Therefore,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w:t>
      </w:r>
      <w:r w:rsidRPr="00B518DE">
        <w:rPr>
          <w:rFonts w:ascii="Times New Roman" w:hAnsi="Times New Roman" w:cs="Times New Roman"/>
          <w:sz w:val="32"/>
          <w:szCs w:val="32"/>
          <w:u w:val="double"/>
        </w:rPr>
        <w:t>law grows numb</w:t>
      </w:r>
      <w:r w:rsidRPr="00B518DE">
        <w:rPr>
          <w:rFonts w:ascii="Times New Roman" w:hAnsi="Times New Roman" w:cs="Times New Roman"/>
          <w:sz w:val="32"/>
          <w:szCs w:val="32"/>
        </w:rPr>
        <w:t xml:space="preserve">, and judgment goes not forth for perpetuity. For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wicked surrounds the righteous (</w:t>
      </w:r>
      <w:r w:rsidR="00BB5BF1" w:rsidRPr="00B518DE">
        <w:rPr>
          <w:rFonts w:ascii="Times New Roman" w:hAnsi="Times New Roman" w:cs="Times New Roman"/>
          <w:sz w:val="32"/>
          <w:szCs w:val="32"/>
        </w:rPr>
        <w:t>‘</w:t>
      </w:r>
      <w:r w:rsidRPr="00B518DE">
        <w:rPr>
          <w:rFonts w:ascii="Times New Roman" w:hAnsi="Times New Roman" w:cs="Times New Roman"/>
          <w:sz w:val="32"/>
          <w:szCs w:val="32"/>
        </w:rPr>
        <w:t>just</w:t>
      </w:r>
      <w:r w:rsidR="00BB5BF1" w:rsidRPr="00B518DE">
        <w:rPr>
          <w:rFonts w:ascii="Times New Roman" w:hAnsi="Times New Roman" w:cs="Times New Roman"/>
          <w:sz w:val="32"/>
          <w:szCs w:val="32"/>
        </w:rPr>
        <w:t>’</w:t>
      </w:r>
      <w:r w:rsidRPr="00B518DE">
        <w:rPr>
          <w:rFonts w:ascii="Times New Roman" w:hAnsi="Times New Roman" w:cs="Times New Roman"/>
          <w:sz w:val="32"/>
          <w:szCs w:val="32"/>
        </w:rPr>
        <w:t xml:space="preserve">). Therefore, crooked judgment goes forth. </w:t>
      </w:r>
      <w:r w:rsidRPr="00B518DE">
        <w:rPr>
          <w:rFonts w:ascii="Times New Roman" w:hAnsi="Times New Roman" w:cs="Times New Roman"/>
          <w:sz w:val="32"/>
          <w:szCs w:val="32"/>
          <w:u w:val="double"/>
        </w:rPr>
        <w:t>Look upon nations and consider and be utterly astounded</w:t>
      </w:r>
      <w:r w:rsidRPr="00B518DE">
        <w:rPr>
          <w:rFonts w:ascii="Times New Roman" w:hAnsi="Times New Roman" w:cs="Times New Roman"/>
          <w:sz w:val="32"/>
          <w:szCs w:val="32"/>
        </w:rPr>
        <w:t xml:space="preserve">, </w:t>
      </w:r>
      <w:r w:rsidRPr="00B518DE">
        <w:rPr>
          <w:rFonts w:ascii="Times New Roman" w:hAnsi="Times New Roman" w:cs="Times New Roman"/>
          <w:sz w:val="32"/>
          <w:szCs w:val="32"/>
          <w:u w:val="single"/>
        </w:rPr>
        <w:t xml:space="preserve">for </w:t>
      </w:r>
      <w:r w:rsidRPr="00B518DE">
        <w:rPr>
          <w:rFonts w:ascii="Times New Roman" w:hAnsi="Times New Roman" w:cs="Times New Roman"/>
          <w:i/>
          <w:iCs/>
          <w:sz w:val="32"/>
          <w:szCs w:val="32"/>
          <w:u w:val="single"/>
        </w:rPr>
        <w:t>I am</w:t>
      </w:r>
      <w:r w:rsidRPr="00B518DE">
        <w:rPr>
          <w:rFonts w:ascii="Times New Roman" w:hAnsi="Times New Roman" w:cs="Times New Roman"/>
          <w:sz w:val="32"/>
          <w:szCs w:val="32"/>
          <w:u w:val="single"/>
        </w:rPr>
        <w:t xml:space="preserve"> </w:t>
      </w:r>
      <w:r w:rsidRPr="00B518DE">
        <w:rPr>
          <w:rFonts w:ascii="Times New Roman" w:hAnsi="Times New Roman" w:cs="Times New Roman"/>
          <w:b/>
          <w:bCs/>
          <w:sz w:val="32"/>
          <w:szCs w:val="32"/>
          <w:u w:val="single"/>
        </w:rPr>
        <w:t>working a work</w:t>
      </w:r>
      <w:r w:rsidRPr="00B518DE">
        <w:rPr>
          <w:rFonts w:ascii="Times New Roman" w:hAnsi="Times New Roman" w:cs="Times New Roman"/>
          <w:sz w:val="32"/>
          <w:szCs w:val="32"/>
          <w:u w:val="single"/>
        </w:rPr>
        <w:t xml:space="preserve"> in your days. You will not believe when it is declared</w:t>
      </w:r>
      <w:r w:rsidRPr="00B518DE">
        <w:rPr>
          <w:rFonts w:ascii="Times New Roman" w:hAnsi="Times New Roman" w:cs="Times New Roman"/>
          <w:sz w:val="32"/>
          <w:szCs w:val="32"/>
        </w:rPr>
        <w:t xml:space="preserve">. </w:t>
      </w:r>
      <w:r w:rsidRPr="00B518DE">
        <w:rPr>
          <w:rFonts w:ascii="Times New Roman" w:hAnsi="Times New Roman" w:cs="Times New Roman"/>
          <w:b/>
          <w:bCs/>
          <w:sz w:val="32"/>
          <w:szCs w:val="32"/>
        </w:rPr>
        <w:t>For</w:t>
      </w:r>
      <w:r w:rsidRPr="00B518DE">
        <w:rPr>
          <w:rFonts w:ascii="Times New Roman" w:hAnsi="Times New Roman" w:cs="Times New Roman"/>
          <w:sz w:val="32"/>
          <w:szCs w:val="32"/>
        </w:rPr>
        <w:t xml:space="preserve">, </w:t>
      </w:r>
      <w:r w:rsidRPr="00B518DE">
        <w:rPr>
          <w:rFonts w:ascii="Times New Roman" w:hAnsi="Times New Roman" w:cs="Times New Roman"/>
          <w:b/>
          <w:bCs/>
          <w:sz w:val="32"/>
          <w:szCs w:val="32"/>
          <w:u w:val="double"/>
        </w:rPr>
        <w:t>behold</w:t>
      </w:r>
      <w:r w:rsidRPr="00B518DE">
        <w:rPr>
          <w:rFonts w:ascii="Times New Roman" w:hAnsi="Times New Roman" w:cs="Times New Roman"/>
          <w:sz w:val="32"/>
          <w:szCs w:val="32"/>
        </w:rPr>
        <w:t xml:space="preserve">, I am raising up the Chaldeans, the bitter and the hasty nation, who </w:t>
      </w:r>
      <w:r w:rsidRPr="00B518DE">
        <w:rPr>
          <w:rFonts w:ascii="Times New Roman" w:hAnsi="Times New Roman" w:cs="Times New Roman"/>
          <w:i/>
          <w:iCs/>
          <w:sz w:val="32"/>
          <w:szCs w:val="32"/>
        </w:rPr>
        <w:t>is</w:t>
      </w:r>
      <w:r w:rsidRPr="00B518DE">
        <w:rPr>
          <w:rFonts w:ascii="Times New Roman" w:hAnsi="Times New Roman" w:cs="Times New Roman"/>
          <w:sz w:val="32"/>
          <w:szCs w:val="32"/>
        </w:rPr>
        <w:t xml:space="preserve"> coming to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breadth of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earth to possess </w:t>
      </w:r>
      <w:r w:rsidRPr="00B518DE">
        <w:rPr>
          <w:rFonts w:ascii="Times New Roman" w:hAnsi="Times New Roman" w:cs="Times New Roman"/>
          <w:sz w:val="32"/>
          <w:szCs w:val="32"/>
          <w:u w:val="double"/>
        </w:rPr>
        <w:t>dwellings not theirs</w:t>
      </w:r>
      <w:r w:rsidRPr="00B518DE">
        <w:rPr>
          <w:rFonts w:ascii="Times New Roman" w:hAnsi="Times New Roman" w:cs="Times New Roman"/>
          <w:sz w:val="32"/>
          <w:szCs w:val="32"/>
        </w:rPr>
        <w:t xml:space="preserve">. Terrible and fearful are they. Their judgment and their dignity go out from themselves. And their horses become swifter than leopards, and sharper than wolves at sunset. And their horses spring about, and their </w:t>
      </w:r>
      <w:r w:rsidRPr="00B518DE">
        <w:rPr>
          <w:rFonts w:ascii="Times New Roman" w:hAnsi="Times New Roman" w:cs="Times New Roman"/>
          <w:sz w:val="32"/>
          <w:szCs w:val="32"/>
        </w:rPr>
        <w:lastRenderedPageBreak/>
        <w:t xml:space="preserve">horsemen come from afar. They fly like an eagle hastening to eat. They all come for violence. The setting of their faces </w:t>
      </w:r>
      <w:r w:rsidRPr="00B518DE">
        <w:rPr>
          <w:rFonts w:ascii="Times New Roman" w:hAnsi="Times New Roman" w:cs="Times New Roman"/>
          <w:i/>
          <w:iCs/>
          <w:sz w:val="32"/>
          <w:szCs w:val="32"/>
        </w:rPr>
        <w:t>is</w:t>
      </w:r>
      <w:r w:rsidRPr="00B518DE">
        <w:rPr>
          <w:rFonts w:ascii="Times New Roman" w:hAnsi="Times New Roman" w:cs="Times New Roman"/>
          <w:sz w:val="32"/>
          <w:szCs w:val="32"/>
        </w:rPr>
        <w:t xml:space="preserve"> an east wind, and they gather captives as sand. And they scoff at kings, and rulers </w:t>
      </w:r>
      <w:r w:rsidRPr="00B518DE">
        <w:rPr>
          <w:rFonts w:ascii="Times New Roman" w:hAnsi="Times New Roman" w:cs="Times New Roman"/>
          <w:i/>
          <w:iCs/>
          <w:sz w:val="32"/>
          <w:szCs w:val="32"/>
        </w:rPr>
        <w:t>are</w:t>
      </w:r>
      <w:r w:rsidRPr="00B518DE">
        <w:rPr>
          <w:rFonts w:ascii="Times New Roman" w:hAnsi="Times New Roman" w:cs="Times New Roman"/>
          <w:sz w:val="32"/>
          <w:szCs w:val="32"/>
        </w:rPr>
        <w:t xml:space="preserve"> a derision to them. They laugh at every stronghold, and they heap up dirt and seize her. Then </w:t>
      </w:r>
      <w:r w:rsidRPr="00B518DE">
        <w:rPr>
          <w:rFonts w:ascii="Times New Roman" w:hAnsi="Times New Roman" w:cs="Times New Roman"/>
          <w:i/>
          <w:iCs/>
          <w:sz w:val="32"/>
          <w:szCs w:val="32"/>
        </w:rPr>
        <w:t>his</w:t>
      </w:r>
      <w:r w:rsidRPr="00B518DE">
        <w:rPr>
          <w:rFonts w:ascii="Times New Roman" w:hAnsi="Times New Roman" w:cs="Times New Roman"/>
          <w:sz w:val="32"/>
          <w:szCs w:val="32"/>
        </w:rPr>
        <w:t xml:space="preserve"> spirit moves on, and he transgresses and offends – this</w:t>
      </w:r>
      <w:r w:rsidR="00B37FC0" w:rsidRPr="00B518DE">
        <w:rPr>
          <w:rFonts w:ascii="Times New Roman" w:hAnsi="Times New Roman" w:cs="Times New Roman"/>
          <w:i/>
          <w:iCs/>
          <w:sz w:val="32"/>
          <w:szCs w:val="32"/>
        </w:rPr>
        <w:t xml:space="preserve"> is</w:t>
      </w:r>
      <w:r w:rsidRPr="00B518DE">
        <w:rPr>
          <w:rFonts w:ascii="Times New Roman" w:hAnsi="Times New Roman" w:cs="Times New Roman"/>
          <w:sz w:val="32"/>
          <w:szCs w:val="32"/>
        </w:rPr>
        <w:t xml:space="preserve"> his power for his god.”   </w:t>
      </w:r>
      <w:r w:rsidR="00A7649F">
        <w:rPr>
          <w:rFonts w:ascii="Times New Roman" w:hAnsi="Times New Roman" w:cs="Times New Roman"/>
          <w:sz w:val="32"/>
          <w:szCs w:val="32"/>
        </w:rPr>
        <w:t xml:space="preserve">   </w:t>
      </w:r>
      <w:r w:rsidRPr="00A7649F">
        <w:rPr>
          <w:rFonts w:ascii="Times New Roman" w:hAnsi="Times New Roman" w:cs="Times New Roman"/>
          <w:sz w:val="32"/>
          <w:szCs w:val="32"/>
        </w:rPr>
        <w:t>Hab.1:2-11</w:t>
      </w:r>
    </w:p>
    <w:p w14:paraId="05F3ECE2" w14:textId="77777777" w:rsidR="009405D5" w:rsidRPr="00B518DE" w:rsidRDefault="009405D5" w:rsidP="00BB2DC7">
      <w:pPr>
        <w:pStyle w:val="ListParagraph"/>
        <w:ind w:left="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This </w:t>
      </w:r>
      <w:r w:rsidR="0042142B" w:rsidRPr="00B518DE">
        <w:rPr>
          <w:rFonts w:ascii="Times New Roman" w:hAnsi="Times New Roman" w:cs="Times New Roman"/>
          <w:sz w:val="32"/>
          <w:szCs w:val="32"/>
        </w:rPr>
        <w:t>unjust</w:t>
      </w:r>
      <w:r w:rsidRPr="00B518DE">
        <w:rPr>
          <w:rFonts w:ascii="Times New Roman" w:hAnsi="Times New Roman" w:cs="Times New Roman"/>
          <w:sz w:val="32"/>
          <w:szCs w:val="32"/>
        </w:rPr>
        <w:t xml:space="preserve"> state in Israel we already saw in Micah, and both </w:t>
      </w:r>
      <w:r w:rsidR="0027301E" w:rsidRPr="00B518DE">
        <w:rPr>
          <w:rFonts w:ascii="Times New Roman" w:hAnsi="Times New Roman" w:cs="Times New Roman"/>
          <w:sz w:val="32"/>
          <w:szCs w:val="32"/>
        </w:rPr>
        <w:t xml:space="preserve">these </w:t>
      </w:r>
      <w:r w:rsidRPr="00B518DE">
        <w:rPr>
          <w:rFonts w:ascii="Times New Roman" w:hAnsi="Times New Roman" w:cs="Times New Roman"/>
          <w:sz w:val="32"/>
          <w:szCs w:val="32"/>
        </w:rPr>
        <w:t xml:space="preserve">prophets condemned it roundly. </w:t>
      </w:r>
      <w:r w:rsidR="00D95122" w:rsidRPr="00B518DE">
        <w:rPr>
          <w:rFonts w:ascii="Times New Roman" w:hAnsi="Times New Roman" w:cs="Times New Roman"/>
          <w:sz w:val="32"/>
          <w:szCs w:val="32"/>
        </w:rPr>
        <w:t>The “</w:t>
      </w:r>
      <w:r w:rsidR="00D95122" w:rsidRPr="00B518DE">
        <w:rPr>
          <w:rFonts w:ascii="Times New Roman" w:hAnsi="Times New Roman" w:cs="Times New Roman"/>
          <w:sz w:val="32"/>
          <w:szCs w:val="32"/>
          <w:u w:val="double"/>
        </w:rPr>
        <w:t>law grow</w:t>
      </w:r>
      <w:r w:rsidR="00D279AB" w:rsidRPr="00B518DE">
        <w:rPr>
          <w:rFonts w:ascii="Times New Roman" w:hAnsi="Times New Roman" w:cs="Times New Roman"/>
          <w:sz w:val="32"/>
          <w:szCs w:val="32"/>
          <w:u w:val="double"/>
        </w:rPr>
        <w:t>s</w:t>
      </w:r>
      <w:r w:rsidR="00D95122" w:rsidRPr="00B518DE">
        <w:rPr>
          <w:rFonts w:ascii="Times New Roman" w:hAnsi="Times New Roman" w:cs="Times New Roman"/>
          <w:sz w:val="32"/>
          <w:szCs w:val="32"/>
          <w:u w:val="double"/>
        </w:rPr>
        <w:t xml:space="preserve"> numb</w:t>
      </w:r>
      <w:r w:rsidR="00D95122" w:rsidRPr="00B518DE">
        <w:rPr>
          <w:rFonts w:ascii="Times New Roman" w:hAnsi="Times New Roman" w:cs="Times New Roman"/>
          <w:sz w:val="32"/>
          <w:szCs w:val="32"/>
        </w:rPr>
        <w:t xml:space="preserve">” is an expression unique to Habakkuk. </w:t>
      </w:r>
      <w:r w:rsidRPr="00B518DE">
        <w:rPr>
          <w:rFonts w:ascii="Times New Roman" w:hAnsi="Times New Roman" w:cs="Times New Roman"/>
          <w:sz w:val="32"/>
          <w:szCs w:val="32"/>
        </w:rPr>
        <w:t xml:space="preserve">Unlike Paul’s use of the Habakkuk prophecy in Acts 13, the </w:t>
      </w:r>
      <w:r w:rsidRPr="00B518DE">
        <w:rPr>
          <w:rFonts w:ascii="Times New Roman" w:hAnsi="Times New Roman" w:cs="Times New Roman"/>
          <w:b/>
          <w:bCs/>
          <w:sz w:val="32"/>
          <w:szCs w:val="32"/>
        </w:rPr>
        <w:t>work</w:t>
      </w:r>
      <w:r w:rsidRPr="00B518DE">
        <w:rPr>
          <w:rFonts w:ascii="Times New Roman" w:hAnsi="Times New Roman" w:cs="Times New Roman"/>
          <w:sz w:val="32"/>
          <w:szCs w:val="32"/>
        </w:rPr>
        <w:t xml:space="preserve"> Yahweh w</w:t>
      </w:r>
      <w:r w:rsidR="00A97C9A" w:rsidRPr="00B518DE">
        <w:rPr>
          <w:rFonts w:ascii="Times New Roman" w:hAnsi="Times New Roman" w:cs="Times New Roman"/>
          <w:sz w:val="32"/>
          <w:szCs w:val="32"/>
        </w:rPr>
        <w:t>ill</w:t>
      </w:r>
      <w:r w:rsidRPr="00B518DE">
        <w:rPr>
          <w:rFonts w:ascii="Times New Roman" w:hAnsi="Times New Roman" w:cs="Times New Roman"/>
          <w:sz w:val="32"/>
          <w:szCs w:val="32"/>
        </w:rPr>
        <w:t xml:space="preserve"> </w:t>
      </w:r>
      <w:r w:rsidR="00D95122" w:rsidRPr="00B518DE">
        <w:rPr>
          <w:rFonts w:ascii="Times New Roman" w:hAnsi="Times New Roman" w:cs="Times New Roman"/>
          <w:sz w:val="32"/>
          <w:szCs w:val="32"/>
        </w:rPr>
        <w:t>perform</w:t>
      </w:r>
      <w:r w:rsidRPr="00B518DE">
        <w:rPr>
          <w:rFonts w:ascii="Times New Roman" w:hAnsi="Times New Roman" w:cs="Times New Roman"/>
          <w:sz w:val="32"/>
          <w:szCs w:val="32"/>
        </w:rPr>
        <w:t xml:space="preserve"> </w:t>
      </w:r>
      <w:r w:rsidR="00B37FC0" w:rsidRPr="00B518DE">
        <w:rPr>
          <w:rFonts w:ascii="Times New Roman" w:hAnsi="Times New Roman" w:cs="Times New Roman"/>
          <w:sz w:val="32"/>
          <w:szCs w:val="32"/>
        </w:rPr>
        <w:t xml:space="preserve">in the wider context </w:t>
      </w:r>
      <w:r w:rsidRPr="00B518DE">
        <w:rPr>
          <w:rFonts w:ascii="Times New Roman" w:hAnsi="Times New Roman" w:cs="Times New Roman"/>
          <w:sz w:val="32"/>
          <w:szCs w:val="32"/>
        </w:rPr>
        <w:t>is raising up the Chaldeans</w:t>
      </w:r>
      <w:r w:rsidR="00FA76B9" w:rsidRPr="00B518DE">
        <w:rPr>
          <w:rFonts w:ascii="Times New Roman" w:hAnsi="Times New Roman" w:cs="Times New Roman"/>
          <w:sz w:val="32"/>
          <w:szCs w:val="32"/>
        </w:rPr>
        <w:t>.</w:t>
      </w:r>
      <w:r w:rsidRPr="00B518DE">
        <w:rPr>
          <w:rFonts w:ascii="Times New Roman" w:hAnsi="Times New Roman" w:cs="Times New Roman"/>
          <w:sz w:val="32"/>
          <w:szCs w:val="32"/>
        </w:rPr>
        <w:t xml:space="preserve"> </w:t>
      </w:r>
      <w:r w:rsidR="00FA76B9" w:rsidRPr="00B518DE">
        <w:rPr>
          <w:rFonts w:ascii="Times New Roman" w:hAnsi="Times New Roman" w:cs="Times New Roman"/>
          <w:sz w:val="32"/>
          <w:szCs w:val="32"/>
        </w:rPr>
        <w:t xml:space="preserve">Note how </w:t>
      </w:r>
      <w:r w:rsidRPr="00B518DE">
        <w:rPr>
          <w:rFonts w:ascii="Times New Roman" w:hAnsi="Times New Roman" w:cs="Times New Roman"/>
          <w:sz w:val="32"/>
          <w:szCs w:val="32"/>
        </w:rPr>
        <w:t>the Chaldean ascendency is connected by “</w:t>
      </w:r>
      <w:r w:rsidRPr="00B518DE">
        <w:rPr>
          <w:rFonts w:ascii="Times New Roman" w:hAnsi="Times New Roman" w:cs="Times New Roman"/>
          <w:b/>
          <w:bCs/>
          <w:sz w:val="32"/>
          <w:szCs w:val="32"/>
        </w:rPr>
        <w:t>for</w:t>
      </w:r>
      <w:r w:rsidRPr="00B518DE">
        <w:rPr>
          <w:rFonts w:ascii="Times New Roman" w:hAnsi="Times New Roman" w:cs="Times New Roman"/>
          <w:sz w:val="32"/>
          <w:szCs w:val="32"/>
        </w:rPr>
        <w:t>”</w:t>
      </w:r>
      <w:r w:rsidR="00FA76B9" w:rsidRPr="00B518DE">
        <w:rPr>
          <w:rFonts w:ascii="Times New Roman" w:hAnsi="Times New Roman" w:cs="Times New Roman"/>
          <w:sz w:val="32"/>
          <w:szCs w:val="32"/>
        </w:rPr>
        <w:t xml:space="preserve"> (‘because’)</w:t>
      </w:r>
      <w:r w:rsidRPr="00B518DE">
        <w:rPr>
          <w:rFonts w:ascii="Times New Roman" w:hAnsi="Times New Roman" w:cs="Times New Roman"/>
          <w:sz w:val="32"/>
          <w:szCs w:val="32"/>
        </w:rPr>
        <w:t xml:space="preserve"> to Yahweh’s </w:t>
      </w:r>
      <w:r w:rsidR="006144E9" w:rsidRPr="00B518DE">
        <w:rPr>
          <w:rFonts w:ascii="Times New Roman" w:hAnsi="Times New Roman" w:cs="Times New Roman"/>
          <w:sz w:val="32"/>
          <w:szCs w:val="32"/>
        </w:rPr>
        <w:t>“</w:t>
      </w:r>
      <w:r w:rsidRPr="00B518DE">
        <w:rPr>
          <w:rFonts w:ascii="Times New Roman" w:hAnsi="Times New Roman" w:cs="Times New Roman"/>
          <w:b/>
          <w:bCs/>
          <w:sz w:val="32"/>
          <w:szCs w:val="32"/>
        </w:rPr>
        <w:t>work</w:t>
      </w:r>
      <w:r w:rsidR="006144E9" w:rsidRPr="00B518DE">
        <w:rPr>
          <w:rFonts w:ascii="Times New Roman" w:hAnsi="Times New Roman" w:cs="Times New Roman"/>
          <w:b/>
          <w:bCs/>
          <w:sz w:val="32"/>
          <w:szCs w:val="32"/>
        </w:rPr>
        <w:t>ing a work</w:t>
      </w:r>
      <w:r w:rsidR="006144E9" w:rsidRPr="00B518DE">
        <w:rPr>
          <w:rFonts w:ascii="Times New Roman" w:hAnsi="Times New Roman" w:cs="Times New Roman"/>
          <w:bCs/>
          <w:sz w:val="32"/>
          <w:szCs w:val="32"/>
        </w:rPr>
        <w:t>”</w:t>
      </w:r>
      <w:r w:rsidRPr="00B518DE">
        <w:rPr>
          <w:rFonts w:ascii="Times New Roman" w:hAnsi="Times New Roman" w:cs="Times New Roman"/>
          <w:sz w:val="32"/>
          <w:szCs w:val="32"/>
        </w:rPr>
        <w:t>. Everything described of these Chaldeans in Habakkuk could have been fulfilled in BC 586, when Nebuchadrezzar took possession of “</w:t>
      </w:r>
      <w:r w:rsidRPr="00B518DE">
        <w:rPr>
          <w:rFonts w:ascii="Times New Roman" w:hAnsi="Times New Roman" w:cs="Times New Roman"/>
          <w:sz w:val="32"/>
          <w:szCs w:val="32"/>
          <w:u w:val="double"/>
        </w:rPr>
        <w:t>dwellings not theirs</w:t>
      </w:r>
      <w:r w:rsidRPr="00B518DE">
        <w:rPr>
          <w:rFonts w:ascii="Times New Roman" w:hAnsi="Times New Roman" w:cs="Times New Roman"/>
          <w:sz w:val="32"/>
          <w:szCs w:val="32"/>
        </w:rPr>
        <w:t xml:space="preserve">”. </w:t>
      </w:r>
      <w:r w:rsidR="0027301E" w:rsidRPr="00B518DE">
        <w:rPr>
          <w:rFonts w:ascii="Times New Roman" w:hAnsi="Times New Roman" w:cs="Times New Roman"/>
          <w:sz w:val="32"/>
          <w:szCs w:val="32"/>
        </w:rPr>
        <w:t>But t</w:t>
      </w:r>
      <w:r w:rsidRPr="00B518DE">
        <w:rPr>
          <w:rFonts w:ascii="Times New Roman" w:hAnsi="Times New Roman" w:cs="Times New Roman"/>
          <w:sz w:val="32"/>
          <w:szCs w:val="32"/>
        </w:rPr>
        <w:t xml:space="preserve">hat </w:t>
      </w:r>
      <w:r w:rsidR="0027301E" w:rsidRPr="00B518DE">
        <w:rPr>
          <w:rFonts w:ascii="Times New Roman" w:hAnsi="Times New Roman" w:cs="Times New Roman"/>
          <w:sz w:val="32"/>
          <w:szCs w:val="32"/>
        </w:rPr>
        <w:t xml:space="preserve">interpretation </w:t>
      </w:r>
      <w:r w:rsidRPr="00B518DE">
        <w:rPr>
          <w:rFonts w:ascii="Times New Roman" w:hAnsi="Times New Roman" w:cs="Times New Roman"/>
          <w:sz w:val="32"/>
          <w:szCs w:val="32"/>
        </w:rPr>
        <w:t xml:space="preserve">would leave the Acts 13 fulfillment as an anachronism, </w:t>
      </w:r>
      <w:r w:rsidR="000644A2" w:rsidRPr="00B518DE">
        <w:rPr>
          <w:rFonts w:ascii="Times New Roman" w:hAnsi="Times New Roman" w:cs="Times New Roman"/>
          <w:sz w:val="32"/>
          <w:szCs w:val="32"/>
        </w:rPr>
        <w:t xml:space="preserve">because </w:t>
      </w:r>
      <w:r w:rsidRPr="00B518DE">
        <w:rPr>
          <w:rFonts w:ascii="Times New Roman" w:hAnsi="Times New Roman" w:cs="Times New Roman"/>
          <w:sz w:val="32"/>
          <w:szCs w:val="32"/>
        </w:rPr>
        <w:t xml:space="preserve">a Chaldean conquest </w:t>
      </w:r>
      <w:r w:rsidR="000644A2" w:rsidRPr="00B518DE">
        <w:rPr>
          <w:rFonts w:ascii="Times New Roman" w:hAnsi="Times New Roman" w:cs="Times New Roman"/>
          <w:sz w:val="32"/>
          <w:szCs w:val="32"/>
        </w:rPr>
        <w:t xml:space="preserve">was </w:t>
      </w:r>
      <w:r w:rsidRPr="00B518DE">
        <w:rPr>
          <w:rFonts w:ascii="Times New Roman" w:hAnsi="Times New Roman" w:cs="Times New Roman"/>
          <w:sz w:val="32"/>
          <w:szCs w:val="32"/>
        </w:rPr>
        <w:t>nowhere in sight</w:t>
      </w:r>
      <w:r w:rsidR="00B2169B" w:rsidRPr="00B518DE">
        <w:rPr>
          <w:rFonts w:ascii="Times New Roman" w:hAnsi="Times New Roman" w:cs="Times New Roman"/>
          <w:sz w:val="32"/>
          <w:szCs w:val="32"/>
        </w:rPr>
        <w:t xml:space="preserve"> (nor even possible at that time)</w:t>
      </w:r>
      <w:r w:rsidRPr="00B518DE">
        <w:rPr>
          <w:rFonts w:ascii="Times New Roman" w:hAnsi="Times New Roman" w:cs="Times New Roman"/>
          <w:sz w:val="32"/>
          <w:szCs w:val="32"/>
        </w:rPr>
        <w:t xml:space="preserve">. But given all the prophetic texts we reviewed in the </w:t>
      </w:r>
      <w:r w:rsidR="00D279AB" w:rsidRPr="00B518DE">
        <w:rPr>
          <w:rFonts w:ascii="Times New Roman" w:hAnsi="Times New Roman" w:cs="Times New Roman"/>
          <w:sz w:val="32"/>
          <w:szCs w:val="32"/>
        </w:rPr>
        <w:t>chapter</w:t>
      </w:r>
      <w:r w:rsidRPr="00B518DE">
        <w:rPr>
          <w:rFonts w:ascii="Times New Roman" w:hAnsi="Times New Roman" w:cs="Times New Roman"/>
          <w:sz w:val="32"/>
          <w:szCs w:val="32"/>
        </w:rPr>
        <w:t xml:space="preserve">, </w:t>
      </w:r>
      <w:r w:rsidRPr="00B518DE">
        <w:rPr>
          <w:rFonts w:ascii="Times New Roman" w:hAnsi="Times New Roman" w:cs="Times New Roman"/>
          <w:b/>
          <w:bCs/>
          <w:sz w:val="32"/>
          <w:szCs w:val="32"/>
        </w:rPr>
        <w:t>“Mystery, Babylon the Great”</w:t>
      </w:r>
      <w:r w:rsidRPr="00B518DE">
        <w:rPr>
          <w:rFonts w:ascii="Times New Roman" w:hAnsi="Times New Roman" w:cs="Times New Roman"/>
          <w:sz w:val="32"/>
          <w:szCs w:val="32"/>
        </w:rPr>
        <w:t xml:space="preserve">, there is much more prophecy to be fulfilled in that part of the world. </w:t>
      </w:r>
      <w:r w:rsidR="000644A2" w:rsidRPr="00B518DE">
        <w:rPr>
          <w:rFonts w:ascii="Times New Roman" w:hAnsi="Times New Roman" w:cs="Times New Roman"/>
          <w:sz w:val="32"/>
          <w:szCs w:val="32"/>
        </w:rPr>
        <w:t>That being</w:t>
      </w:r>
      <w:r w:rsidRPr="00B518DE">
        <w:rPr>
          <w:rFonts w:ascii="Times New Roman" w:hAnsi="Times New Roman" w:cs="Times New Roman"/>
          <w:sz w:val="32"/>
          <w:szCs w:val="32"/>
        </w:rPr>
        <w:t xml:space="preserve"> so, the warning to Israel by Habakkuk, and perhaps by others “</w:t>
      </w:r>
      <w:r w:rsidRPr="00B518DE">
        <w:rPr>
          <w:rFonts w:ascii="Times New Roman" w:hAnsi="Times New Roman" w:cs="Times New Roman"/>
          <w:sz w:val="32"/>
          <w:szCs w:val="32"/>
          <w:u w:val="single"/>
        </w:rPr>
        <w:t xml:space="preserve">in </w:t>
      </w:r>
      <w:r w:rsidR="007466FA" w:rsidRPr="00B518DE">
        <w:rPr>
          <w:rFonts w:ascii="Times New Roman" w:hAnsi="Times New Roman" w:cs="Times New Roman"/>
          <w:sz w:val="32"/>
          <w:szCs w:val="32"/>
          <w:u w:val="single"/>
        </w:rPr>
        <w:t>your</w:t>
      </w:r>
      <w:r w:rsidRPr="00B518DE">
        <w:rPr>
          <w:rFonts w:ascii="Times New Roman" w:hAnsi="Times New Roman" w:cs="Times New Roman"/>
          <w:sz w:val="32"/>
          <w:szCs w:val="32"/>
          <w:u w:val="single"/>
        </w:rPr>
        <w:t xml:space="preserve"> day</w:t>
      </w:r>
      <w:r w:rsidR="007466FA" w:rsidRPr="00B518DE">
        <w:rPr>
          <w:rFonts w:ascii="Times New Roman" w:hAnsi="Times New Roman" w:cs="Times New Roman"/>
          <w:sz w:val="32"/>
          <w:szCs w:val="32"/>
          <w:u w:val="single"/>
        </w:rPr>
        <w:t>s</w:t>
      </w:r>
      <w:r w:rsidRPr="00B518DE">
        <w:rPr>
          <w:rFonts w:ascii="Times New Roman" w:hAnsi="Times New Roman" w:cs="Times New Roman"/>
          <w:sz w:val="32"/>
          <w:szCs w:val="32"/>
        </w:rPr>
        <w:t>”, will go unheeded. What will seem impossible, or incredible to that generation</w:t>
      </w:r>
      <w:r w:rsidR="000644A2" w:rsidRPr="00B518DE">
        <w:rPr>
          <w:rFonts w:ascii="Times New Roman" w:hAnsi="Times New Roman" w:cs="Times New Roman"/>
          <w:sz w:val="32"/>
          <w:szCs w:val="32"/>
        </w:rPr>
        <w:t>,</w:t>
      </w:r>
      <w:r w:rsidRPr="00B518DE">
        <w:rPr>
          <w:rFonts w:ascii="Times New Roman" w:hAnsi="Times New Roman" w:cs="Times New Roman"/>
          <w:sz w:val="32"/>
          <w:szCs w:val="32"/>
        </w:rPr>
        <w:t xml:space="preserve"> will come to pass – </w:t>
      </w:r>
      <w:r w:rsidR="00D95122" w:rsidRPr="00B518DE">
        <w:rPr>
          <w:rFonts w:ascii="Times New Roman" w:hAnsi="Times New Roman" w:cs="Times New Roman"/>
          <w:sz w:val="32"/>
          <w:szCs w:val="32"/>
        </w:rPr>
        <w:t xml:space="preserve">and </w:t>
      </w:r>
      <w:r w:rsidRPr="00B518DE">
        <w:rPr>
          <w:rFonts w:ascii="Times New Roman" w:hAnsi="Times New Roman" w:cs="Times New Roman"/>
          <w:sz w:val="32"/>
          <w:szCs w:val="32"/>
        </w:rPr>
        <w:t xml:space="preserve">it is reinforced with </w:t>
      </w:r>
      <w:r w:rsidR="00EB3576" w:rsidRPr="00B518DE">
        <w:rPr>
          <w:rFonts w:ascii="Times New Roman" w:hAnsi="Times New Roman" w:cs="Times New Roman"/>
          <w:sz w:val="32"/>
          <w:szCs w:val="32"/>
        </w:rPr>
        <w:t>the</w:t>
      </w:r>
      <w:r w:rsidRPr="00B518DE">
        <w:rPr>
          <w:rFonts w:ascii="Times New Roman" w:hAnsi="Times New Roman" w:cs="Times New Roman"/>
          <w:sz w:val="32"/>
          <w:szCs w:val="32"/>
        </w:rPr>
        <w:t xml:space="preserve"> prophetic</w:t>
      </w:r>
      <w:r w:rsidR="00EB3576" w:rsidRPr="00B518DE">
        <w:rPr>
          <w:rFonts w:ascii="Times New Roman" w:hAnsi="Times New Roman" w:cs="Times New Roman"/>
          <w:sz w:val="32"/>
          <w:szCs w:val="32"/>
        </w:rPr>
        <w:t xml:space="preserve"> exclamation</w:t>
      </w:r>
      <w:r w:rsidRPr="00B518DE">
        <w:rPr>
          <w:rFonts w:ascii="Times New Roman" w:hAnsi="Times New Roman" w:cs="Times New Roman"/>
          <w:sz w:val="32"/>
          <w:szCs w:val="32"/>
        </w:rPr>
        <w:t xml:space="preserve"> “</w:t>
      </w:r>
      <w:r w:rsidRPr="00B518DE">
        <w:rPr>
          <w:rFonts w:ascii="Times New Roman" w:hAnsi="Times New Roman" w:cs="Times New Roman"/>
          <w:b/>
          <w:bCs/>
          <w:sz w:val="32"/>
          <w:szCs w:val="32"/>
          <w:u w:val="double"/>
        </w:rPr>
        <w:t>Behold</w:t>
      </w:r>
      <w:r w:rsidRPr="00B518DE">
        <w:rPr>
          <w:rFonts w:ascii="Times New Roman" w:hAnsi="Times New Roman" w:cs="Times New Roman"/>
          <w:sz w:val="32"/>
          <w:szCs w:val="32"/>
        </w:rPr>
        <w:t xml:space="preserve">”. </w:t>
      </w:r>
    </w:p>
    <w:p w14:paraId="05F3ECE3" w14:textId="77777777" w:rsidR="009405D5" w:rsidRPr="00B518DE" w:rsidRDefault="009405D5" w:rsidP="001D13B9">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Also, what are we to make of Paul omitting the part, “</w:t>
      </w:r>
      <w:r w:rsidRPr="00B518DE">
        <w:rPr>
          <w:rFonts w:ascii="Times New Roman" w:hAnsi="Times New Roman" w:cs="Times New Roman"/>
          <w:sz w:val="32"/>
          <w:szCs w:val="32"/>
          <w:u w:val="double"/>
        </w:rPr>
        <w:t>Look upon nations and consider and be utterly astounded</w:t>
      </w:r>
      <w:r w:rsidRPr="00B518DE">
        <w:rPr>
          <w:rFonts w:ascii="Times New Roman" w:hAnsi="Times New Roman" w:cs="Times New Roman"/>
          <w:sz w:val="32"/>
          <w:szCs w:val="32"/>
        </w:rPr>
        <w:t>”? I</w:t>
      </w:r>
      <w:r w:rsidR="00EB3576" w:rsidRPr="00B518DE">
        <w:rPr>
          <w:rFonts w:ascii="Times New Roman" w:hAnsi="Times New Roman" w:cs="Times New Roman"/>
          <w:sz w:val="32"/>
          <w:szCs w:val="32"/>
        </w:rPr>
        <w:t>f he had included th</w:t>
      </w:r>
      <w:r w:rsidR="007466FA" w:rsidRPr="00B518DE">
        <w:rPr>
          <w:rFonts w:ascii="Times New Roman" w:hAnsi="Times New Roman" w:cs="Times New Roman"/>
          <w:sz w:val="32"/>
          <w:szCs w:val="32"/>
        </w:rPr>
        <w:t>is</w:t>
      </w:r>
      <w:r w:rsidR="00EB3576" w:rsidRPr="00B518DE">
        <w:rPr>
          <w:rFonts w:ascii="Times New Roman" w:hAnsi="Times New Roman" w:cs="Times New Roman"/>
          <w:sz w:val="32"/>
          <w:szCs w:val="32"/>
        </w:rPr>
        <w:t xml:space="preserve"> </w:t>
      </w:r>
      <w:r w:rsidR="0042142B" w:rsidRPr="00B518DE">
        <w:rPr>
          <w:rFonts w:ascii="Times New Roman" w:hAnsi="Times New Roman" w:cs="Times New Roman"/>
          <w:sz w:val="32"/>
          <w:szCs w:val="32"/>
        </w:rPr>
        <w:t>part in his quote</w:t>
      </w:r>
      <w:r w:rsidR="007466FA" w:rsidRPr="00B518DE">
        <w:rPr>
          <w:rFonts w:ascii="Times New Roman" w:hAnsi="Times New Roman" w:cs="Times New Roman"/>
          <w:sz w:val="32"/>
          <w:szCs w:val="32"/>
        </w:rPr>
        <w:t xml:space="preserve"> that day</w:t>
      </w:r>
      <w:r w:rsidR="00EB3576" w:rsidRPr="00B518DE">
        <w:rPr>
          <w:rFonts w:ascii="Times New Roman" w:hAnsi="Times New Roman" w:cs="Times New Roman"/>
          <w:sz w:val="32"/>
          <w:szCs w:val="32"/>
        </w:rPr>
        <w:t>, it would</w:t>
      </w:r>
      <w:r w:rsidRPr="00B518DE">
        <w:rPr>
          <w:rFonts w:ascii="Times New Roman" w:hAnsi="Times New Roman" w:cs="Times New Roman"/>
          <w:sz w:val="32"/>
          <w:szCs w:val="32"/>
        </w:rPr>
        <w:t xml:space="preserve"> have added to </w:t>
      </w:r>
      <w:r w:rsidR="00D95122" w:rsidRPr="00B518DE">
        <w:rPr>
          <w:rFonts w:ascii="Times New Roman" w:hAnsi="Times New Roman" w:cs="Times New Roman"/>
          <w:sz w:val="32"/>
          <w:szCs w:val="32"/>
        </w:rPr>
        <w:t xml:space="preserve">his </w:t>
      </w:r>
      <w:r w:rsidRPr="00B518DE">
        <w:rPr>
          <w:rFonts w:ascii="Times New Roman" w:hAnsi="Times New Roman" w:cs="Times New Roman"/>
          <w:sz w:val="32"/>
          <w:szCs w:val="32"/>
        </w:rPr>
        <w:t xml:space="preserve">provoking Israel to jealousy (Rom.11:13-14). And the Jews of Antioch did become provoked at Paul, when they saw almost the whole city showing up to hear him (Acts 13:44-45). </w:t>
      </w:r>
      <w:r w:rsidR="00D95122" w:rsidRPr="00B518DE">
        <w:rPr>
          <w:rFonts w:ascii="Times New Roman" w:hAnsi="Times New Roman" w:cs="Times New Roman"/>
          <w:sz w:val="32"/>
          <w:szCs w:val="32"/>
        </w:rPr>
        <w:t>But</w:t>
      </w:r>
      <w:r w:rsidRPr="00B518DE">
        <w:rPr>
          <w:rFonts w:ascii="Times New Roman" w:hAnsi="Times New Roman" w:cs="Times New Roman"/>
          <w:sz w:val="32"/>
          <w:szCs w:val="32"/>
        </w:rPr>
        <w:t xml:space="preserve"> God’s work through Paul was raising up </w:t>
      </w:r>
      <w:r w:rsidRPr="00B518DE">
        <w:rPr>
          <w:rFonts w:ascii="Times New Roman" w:hAnsi="Times New Roman" w:cs="Times New Roman"/>
          <w:sz w:val="32"/>
          <w:szCs w:val="32"/>
        </w:rPr>
        <w:lastRenderedPageBreak/>
        <w:t xml:space="preserve">nations </w:t>
      </w:r>
      <w:r w:rsidR="001D13B9" w:rsidRPr="00B518DE">
        <w:rPr>
          <w:rFonts w:ascii="Times New Roman" w:hAnsi="Times New Roman" w:cs="Times New Roman"/>
          <w:sz w:val="32"/>
          <w:szCs w:val="32"/>
        </w:rPr>
        <w:t>as</w:t>
      </w:r>
      <w:r w:rsidRPr="00B518DE">
        <w:rPr>
          <w:rFonts w:ascii="Times New Roman" w:hAnsi="Times New Roman" w:cs="Times New Roman"/>
          <w:sz w:val="32"/>
          <w:szCs w:val="32"/>
        </w:rPr>
        <w:t xml:space="preserve"> sons, while </w:t>
      </w:r>
      <w:r w:rsidR="000400E2" w:rsidRPr="00B518DE">
        <w:rPr>
          <w:rFonts w:ascii="Times New Roman" w:hAnsi="Times New Roman" w:cs="Times New Roman"/>
          <w:sz w:val="32"/>
          <w:szCs w:val="32"/>
        </w:rPr>
        <w:t xml:space="preserve">according to </w:t>
      </w:r>
      <w:r w:rsidR="003B5E70" w:rsidRPr="00B518DE">
        <w:rPr>
          <w:rFonts w:ascii="Times New Roman" w:hAnsi="Times New Roman" w:cs="Times New Roman"/>
          <w:sz w:val="32"/>
          <w:szCs w:val="32"/>
        </w:rPr>
        <w:t xml:space="preserve">the full </w:t>
      </w:r>
      <w:r w:rsidRPr="00B518DE">
        <w:rPr>
          <w:rFonts w:ascii="Times New Roman" w:hAnsi="Times New Roman" w:cs="Times New Roman"/>
          <w:sz w:val="32"/>
          <w:szCs w:val="32"/>
        </w:rPr>
        <w:t>Habakkuk</w:t>
      </w:r>
      <w:r w:rsidR="000644A2" w:rsidRPr="00B518DE">
        <w:rPr>
          <w:rFonts w:ascii="Times New Roman" w:hAnsi="Times New Roman" w:cs="Times New Roman"/>
          <w:sz w:val="32"/>
          <w:szCs w:val="32"/>
        </w:rPr>
        <w:t xml:space="preserve"> vision</w:t>
      </w:r>
      <w:r w:rsidRPr="00B518DE">
        <w:rPr>
          <w:rFonts w:ascii="Times New Roman" w:hAnsi="Times New Roman" w:cs="Times New Roman"/>
          <w:sz w:val="32"/>
          <w:szCs w:val="32"/>
        </w:rPr>
        <w:t xml:space="preserve"> it will be raising up Chaldeans for an invasion force.</w:t>
      </w:r>
    </w:p>
    <w:p w14:paraId="05F3ECE4" w14:textId="77777777" w:rsidR="009405D5" w:rsidRPr="00B518DE" w:rsidRDefault="009405D5" w:rsidP="00B37FC0">
      <w:pPr>
        <w:pStyle w:val="ListParagraph"/>
        <w:spacing w:after="400"/>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By the way, Habakkuk makes this </w:t>
      </w:r>
      <w:r w:rsidR="0042142B" w:rsidRPr="00B518DE">
        <w:rPr>
          <w:rFonts w:ascii="Times New Roman" w:hAnsi="Times New Roman" w:cs="Times New Roman"/>
          <w:sz w:val="32"/>
          <w:szCs w:val="32"/>
        </w:rPr>
        <w:t>single</w:t>
      </w:r>
      <w:r w:rsidRPr="00B518DE">
        <w:rPr>
          <w:rFonts w:ascii="Times New Roman" w:hAnsi="Times New Roman" w:cs="Times New Roman"/>
          <w:sz w:val="32"/>
          <w:szCs w:val="32"/>
        </w:rPr>
        <w:t xml:space="preserve"> mention of Chaldeans (</w:t>
      </w:r>
      <w:r w:rsidR="00E2225C" w:rsidRPr="00B518DE">
        <w:rPr>
          <w:rFonts w:ascii="Times New Roman" w:hAnsi="Times New Roman" w:cs="Times New Roman"/>
          <w:sz w:val="32"/>
          <w:szCs w:val="32"/>
        </w:rPr>
        <w:t xml:space="preserve">Heb. </w:t>
      </w:r>
      <w:proofErr w:type="spellStart"/>
      <w:r w:rsidRPr="00B518DE">
        <w:rPr>
          <w:rFonts w:ascii="Times New Roman" w:hAnsi="Times New Roman" w:cs="Times New Roman"/>
          <w:i/>
          <w:iCs/>
          <w:sz w:val="32"/>
          <w:szCs w:val="32"/>
        </w:rPr>
        <w:t>kasdîym</w:t>
      </w:r>
      <w:proofErr w:type="spellEnd"/>
      <w:r w:rsidRPr="00B518DE">
        <w:rPr>
          <w:rFonts w:ascii="Times New Roman" w:hAnsi="Times New Roman" w:cs="Times New Roman"/>
          <w:sz w:val="32"/>
          <w:szCs w:val="32"/>
        </w:rPr>
        <w:t xml:space="preserve">), and none of Babel. Some Bible </w:t>
      </w:r>
      <w:r w:rsidR="00E2225C" w:rsidRPr="00B518DE">
        <w:rPr>
          <w:rFonts w:ascii="Times New Roman" w:hAnsi="Times New Roman" w:cs="Times New Roman"/>
          <w:sz w:val="32"/>
          <w:szCs w:val="32"/>
        </w:rPr>
        <w:t>expositor</w:t>
      </w:r>
      <w:r w:rsidRPr="00B518DE">
        <w:rPr>
          <w:rFonts w:ascii="Times New Roman" w:hAnsi="Times New Roman" w:cs="Times New Roman"/>
          <w:sz w:val="32"/>
          <w:szCs w:val="32"/>
        </w:rPr>
        <w:t>s make the case for Chaldea being ethnically separate from Babylonia</w:t>
      </w:r>
      <w:r w:rsidR="000644A2" w:rsidRPr="00B518DE">
        <w:rPr>
          <w:rFonts w:ascii="Times New Roman" w:hAnsi="Times New Roman" w:cs="Times New Roman"/>
          <w:sz w:val="32"/>
          <w:szCs w:val="32"/>
        </w:rPr>
        <w:t>.</w:t>
      </w:r>
      <w:r w:rsidRPr="00B518DE">
        <w:rPr>
          <w:rFonts w:ascii="Times New Roman" w:hAnsi="Times New Roman" w:cs="Times New Roman"/>
          <w:sz w:val="32"/>
          <w:szCs w:val="32"/>
        </w:rPr>
        <w:t xml:space="preserve"> </w:t>
      </w:r>
      <w:r w:rsidR="000644A2" w:rsidRPr="00B518DE">
        <w:rPr>
          <w:rFonts w:ascii="Times New Roman" w:hAnsi="Times New Roman" w:cs="Times New Roman"/>
          <w:sz w:val="32"/>
          <w:szCs w:val="32"/>
        </w:rPr>
        <w:t>However,</w:t>
      </w:r>
      <w:r w:rsidRPr="00B518DE">
        <w:rPr>
          <w:rFonts w:ascii="Times New Roman" w:hAnsi="Times New Roman" w:cs="Times New Roman"/>
          <w:sz w:val="32"/>
          <w:szCs w:val="32"/>
        </w:rPr>
        <w:t xml:space="preserve"> the OT includes 24 instances where Babel and Chaldeans are mentioned together in some activity. </w:t>
      </w:r>
      <w:r w:rsidR="00F03F7F" w:rsidRPr="00B518DE">
        <w:rPr>
          <w:rFonts w:ascii="Times New Roman" w:hAnsi="Times New Roman" w:cs="Times New Roman"/>
          <w:sz w:val="32"/>
          <w:szCs w:val="32"/>
        </w:rPr>
        <w:t>A review of these texts makes it clear</w:t>
      </w:r>
      <w:r w:rsidRPr="00B518DE">
        <w:rPr>
          <w:rFonts w:ascii="Times New Roman" w:hAnsi="Times New Roman" w:cs="Times New Roman"/>
          <w:sz w:val="32"/>
          <w:szCs w:val="32"/>
        </w:rPr>
        <w:t xml:space="preserve"> that Babel </w:t>
      </w:r>
      <w:r w:rsidR="007D742D" w:rsidRPr="00B518DE">
        <w:rPr>
          <w:rFonts w:ascii="Times New Roman" w:hAnsi="Times New Roman" w:cs="Times New Roman"/>
          <w:sz w:val="32"/>
          <w:szCs w:val="32"/>
        </w:rPr>
        <w:t>wa</w:t>
      </w:r>
      <w:r w:rsidRPr="00B518DE">
        <w:rPr>
          <w:rFonts w:ascii="Times New Roman" w:hAnsi="Times New Roman" w:cs="Times New Roman"/>
          <w:sz w:val="32"/>
          <w:szCs w:val="32"/>
        </w:rPr>
        <w:t xml:space="preserve">s the city, a location, while Chaldeans (always </w:t>
      </w:r>
      <w:r w:rsidR="00503310" w:rsidRPr="00B518DE">
        <w:rPr>
          <w:rFonts w:ascii="Times New Roman" w:hAnsi="Times New Roman" w:cs="Times New Roman"/>
          <w:sz w:val="32"/>
          <w:szCs w:val="32"/>
        </w:rPr>
        <w:t>the</w:t>
      </w:r>
      <w:r w:rsidRPr="00B518DE">
        <w:rPr>
          <w:rFonts w:ascii="Times New Roman" w:hAnsi="Times New Roman" w:cs="Times New Roman"/>
          <w:sz w:val="32"/>
          <w:szCs w:val="32"/>
        </w:rPr>
        <w:t xml:space="preserve"> </w:t>
      </w:r>
      <w:r w:rsidR="00D95122" w:rsidRPr="00B518DE">
        <w:rPr>
          <w:rFonts w:ascii="Times New Roman" w:hAnsi="Times New Roman" w:cs="Times New Roman"/>
          <w:sz w:val="32"/>
          <w:szCs w:val="32"/>
        </w:rPr>
        <w:t xml:space="preserve">Heb. </w:t>
      </w:r>
      <w:r w:rsidRPr="00B518DE">
        <w:rPr>
          <w:rFonts w:ascii="Times New Roman" w:hAnsi="Times New Roman" w:cs="Times New Roman"/>
          <w:sz w:val="32"/>
          <w:szCs w:val="32"/>
        </w:rPr>
        <w:t>plural</w:t>
      </w:r>
      <w:r w:rsidR="00503310" w:rsidRPr="00B518DE">
        <w:rPr>
          <w:rFonts w:ascii="Times New Roman" w:hAnsi="Times New Roman" w:cs="Times New Roman"/>
          <w:sz w:val="32"/>
          <w:szCs w:val="32"/>
        </w:rPr>
        <w:t xml:space="preserve">, </w:t>
      </w:r>
      <w:proofErr w:type="spellStart"/>
      <w:r w:rsidR="00503310" w:rsidRPr="00B518DE">
        <w:rPr>
          <w:rFonts w:ascii="Times New Roman" w:hAnsi="Times New Roman" w:cs="Times New Roman"/>
          <w:i/>
          <w:sz w:val="32"/>
          <w:szCs w:val="32"/>
        </w:rPr>
        <w:t>Kasdîym</w:t>
      </w:r>
      <w:proofErr w:type="spellEnd"/>
      <w:r w:rsidRPr="00B518DE">
        <w:rPr>
          <w:rFonts w:ascii="Times New Roman" w:hAnsi="Times New Roman" w:cs="Times New Roman"/>
          <w:sz w:val="32"/>
          <w:szCs w:val="32"/>
        </w:rPr>
        <w:t xml:space="preserve">) </w:t>
      </w:r>
      <w:r w:rsidR="007D742D" w:rsidRPr="00B518DE">
        <w:rPr>
          <w:rFonts w:ascii="Times New Roman" w:hAnsi="Times New Roman" w:cs="Times New Roman"/>
          <w:sz w:val="32"/>
          <w:szCs w:val="32"/>
        </w:rPr>
        <w:t>we</w:t>
      </w:r>
      <w:r w:rsidRPr="00B518DE">
        <w:rPr>
          <w:rFonts w:ascii="Times New Roman" w:hAnsi="Times New Roman" w:cs="Times New Roman"/>
          <w:sz w:val="32"/>
          <w:szCs w:val="32"/>
        </w:rPr>
        <w:t xml:space="preserve">re the people living within </w:t>
      </w:r>
      <w:r w:rsidR="008F7AA3" w:rsidRPr="00B518DE">
        <w:rPr>
          <w:rFonts w:ascii="Times New Roman" w:hAnsi="Times New Roman" w:cs="Times New Roman"/>
          <w:sz w:val="32"/>
          <w:szCs w:val="32"/>
        </w:rPr>
        <w:t xml:space="preserve">and </w:t>
      </w:r>
      <w:r w:rsidR="00CF1E28" w:rsidRPr="00B518DE">
        <w:rPr>
          <w:rFonts w:ascii="Times New Roman" w:hAnsi="Times New Roman" w:cs="Times New Roman"/>
          <w:sz w:val="32"/>
          <w:szCs w:val="32"/>
        </w:rPr>
        <w:t xml:space="preserve">in the region </w:t>
      </w:r>
      <w:r w:rsidR="008F7AA3" w:rsidRPr="00B518DE">
        <w:rPr>
          <w:rFonts w:ascii="Times New Roman" w:hAnsi="Times New Roman" w:cs="Times New Roman"/>
          <w:sz w:val="32"/>
          <w:szCs w:val="32"/>
        </w:rPr>
        <w:t xml:space="preserve">surrounding </w:t>
      </w:r>
      <w:r w:rsidRPr="00B518DE">
        <w:rPr>
          <w:rFonts w:ascii="Times New Roman" w:hAnsi="Times New Roman" w:cs="Times New Roman"/>
          <w:sz w:val="32"/>
          <w:szCs w:val="32"/>
        </w:rPr>
        <w:t>Babel.</w:t>
      </w:r>
      <w:r w:rsidR="007466FA" w:rsidRPr="00B518DE">
        <w:rPr>
          <w:rFonts w:ascii="Times New Roman" w:hAnsi="Times New Roman" w:cs="Times New Roman"/>
          <w:sz w:val="32"/>
          <w:szCs w:val="32"/>
        </w:rPr>
        <w:t xml:space="preserve"> The two go hand-in-hand and are nearly synonymous</w:t>
      </w:r>
      <w:r w:rsidR="007D742D" w:rsidRPr="00B518DE">
        <w:rPr>
          <w:rFonts w:ascii="Times New Roman" w:hAnsi="Times New Roman" w:cs="Times New Roman"/>
          <w:sz w:val="32"/>
          <w:szCs w:val="32"/>
        </w:rPr>
        <w:t xml:space="preserve"> in Bible usage</w:t>
      </w:r>
      <w:r w:rsidR="007466FA" w:rsidRPr="00B518DE">
        <w:rPr>
          <w:rFonts w:ascii="Times New Roman" w:hAnsi="Times New Roman" w:cs="Times New Roman"/>
          <w:sz w:val="32"/>
          <w:szCs w:val="32"/>
        </w:rPr>
        <w:t>.</w:t>
      </w:r>
      <w:r w:rsidR="007479DB" w:rsidRPr="00B518DE">
        <w:rPr>
          <w:rFonts w:ascii="Times New Roman" w:hAnsi="Times New Roman" w:cs="Times New Roman"/>
          <w:sz w:val="32"/>
          <w:szCs w:val="32"/>
        </w:rPr>
        <w:t xml:space="preserve"> According to secular histories</w:t>
      </w:r>
      <w:r w:rsidR="001515DC" w:rsidRPr="00B518DE">
        <w:rPr>
          <w:rFonts w:ascii="Times New Roman" w:hAnsi="Times New Roman" w:cs="Times New Roman"/>
          <w:sz w:val="32"/>
          <w:szCs w:val="32"/>
        </w:rPr>
        <w:t>,</w:t>
      </w:r>
      <w:r w:rsidR="007479DB" w:rsidRPr="00B518DE">
        <w:rPr>
          <w:rFonts w:ascii="Times New Roman" w:hAnsi="Times New Roman" w:cs="Times New Roman"/>
          <w:sz w:val="32"/>
          <w:szCs w:val="32"/>
        </w:rPr>
        <w:t xml:space="preserve"> th</w:t>
      </w:r>
      <w:r w:rsidR="00503310" w:rsidRPr="00B518DE">
        <w:rPr>
          <w:rFonts w:ascii="Times New Roman" w:hAnsi="Times New Roman" w:cs="Times New Roman"/>
          <w:sz w:val="32"/>
          <w:szCs w:val="32"/>
        </w:rPr>
        <w:t>es</w:t>
      </w:r>
      <w:r w:rsidR="007479DB" w:rsidRPr="00B518DE">
        <w:rPr>
          <w:rFonts w:ascii="Times New Roman" w:hAnsi="Times New Roman" w:cs="Times New Roman"/>
          <w:sz w:val="32"/>
          <w:szCs w:val="32"/>
        </w:rPr>
        <w:t xml:space="preserve">e </w:t>
      </w:r>
      <w:proofErr w:type="spellStart"/>
      <w:r w:rsidR="0071603C" w:rsidRPr="00B518DE">
        <w:rPr>
          <w:rFonts w:ascii="Times New Roman" w:hAnsi="Times New Roman" w:cs="Times New Roman"/>
          <w:sz w:val="32"/>
          <w:szCs w:val="32"/>
        </w:rPr>
        <w:t>K</w:t>
      </w:r>
      <w:r w:rsidR="007479DB" w:rsidRPr="00B518DE">
        <w:rPr>
          <w:rFonts w:ascii="Times New Roman" w:hAnsi="Times New Roman" w:cs="Times New Roman"/>
          <w:sz w:val="32"/>
          <w:szCs w:val="32"/>
        </w:rPr>
        <w:t>asd</w:t>
      </w:r>
      <w:r w:rsidR="0071603C" w:rsidRPr="00B518DE">
        <w:rPr>
          <w:rFonts w:ascii="Times New Roman" w:hAnsi="Times New Roman" w:cs="Times New Roman"/>
          <w:sz w:val="32"/>
          <w:szCs w:val="32"/>
        </w:rPr>
        <w:t>î</w:t>
      </w:r>
      <w:r w:rsidR="007479DB" w:rsidRPr="00B518DE">
        <w:rPr>
          <w:rFonts w:ascii="Times New Roman" w:hAnsi="Times New Roman" w:cs="Times New Roman"/>
          <w:sz w:val="32"/>
          <w:szCs w:val="32"/>
        </w:rPr>
        <w:t>ym</w:t>
      </w:r>
      <w:proofErr w:type="spellEnd"/>
      <w:r w:rsidR="007479DB" w:rsidRPr="00B518DE">
        <w:rPr>
          <w:rFonts w:ascii="Times New Roman" w:hAnsi="Times New Roman" w:cs="Times New Roman"/>
          <w:sz w:val="32"/>
          <w:szCs w:val="32"/>
        </w:rPr>
        <w:t xml:space="preserve"> were foreigners who migrated into the area of the southern Euphrates in the ninth cent. BC. </w:t>
      </w:r>
      <w:r w:rsidR="001515DC" w:rsidRPr="00B518DE">
        <w:rPr>
          <w:rFonts w:ascii="Times New Roman" w:hAnsi="Times New Roman" w:cs="Times New Roman"/>
          <w:sz w:val="32"/>
          <w:szCs w:val="32"/>
        </w:rPr>
        <w:t xml:space="preserve">Some have derived this name </w:t>
      </w:r>
      <w:proofErr w:type="spellStart"/>
      <w:r w:rsidR="001515DC" w:rsidRPr="00B518DE">
        <w:rPr>
          <w:rFonts w:ascii="Times New Roman" w:hAnsi="Times New Roman" w:cs="Times New Roman"/>
          <w:sz w:val="32"/>
          <w:szCs w:val="32"/>
        </w:rPr>
        <w:t>Kasdîym</w:t>
      </w:r>
      <w:proofErr w:type="spellEnd"/>
      <w:r w:rsidR="001515DC" w:rsidRPr="00B518DE">
        <w:rPr>
          <w:rFonts w:ascii="Times New Roman" w:hAnsi="Times New Roman" w:cs="Times New Roman"/>
          <w:sz w:val="32"/>
          <w:szCs w:val="32"/>
        </w:rPr>
        <w:t xml:space="preserve"> from </w:t>
      </w:r>
      <w:proofErr w:type="spellStart"/>
      <w:r w:rsidR="001515DC" w:rsidRPr="00B518DE">
        <w:rPr>
          <w:rFonts w:ascii="Times New Roman" w:hAnsi="Times New Roman" w:cs="Times New Roman"/>
          <w:sz w:val="32"/>
          <w:szCs w:val="32"/>
        </w:rPr>
        <w:t>Kesed</w:t>
      </w:r>
      <w:proofErr w:type="spellEnd"/>
      <w:r w:rsidR="001515DC" w:rsidRPr="00B518DE">
        <w:rPr>
          <w:rFonts w:ascii="Times New Roman" w:hAnsi="Times New Roman" w:cs="Times New Roman"/>
          <w:sz w:val="32"/>
          <w:szCs w:val="32"/>
        </w:rPr>
        <w:t>, a son of Arphaxad, according to the</w:t>
      </w:r>
      <w:r w:rsidR="00B8094F" w:rsidRPr="00B518DE">
        <w:rPr>
          <w:rFonts w:ascii="Times New Roman" w:hAnsi="Times New Roman" w:cs="Times New Roman"/>
          <w:sz w:val="32"/>
          <w:szCs w:val="32"/>
        </w:rPr>
        <w:t xml:space="preserve"> apocryphal</w:t>
      </w:r>
      <w:r w:rsidR="001515DC" w:rsidRPr="00B518DE">
        <w:rPr>
          <w:rFonts w:ascii="Times New Roman" w:hAnsi="Times New Roman" w:cs="Times New Roman"/>
          <w:sz w:val="32"/>
          <w:szCs w:val="32"/>
        </w:rPr>
        <w:t xml:space="preserve"> Book of Jubilees. </w:t>
      </w:r>
      <w:r w:rsidR="007479DB" w:rsidRPr="00B518DE">
        <w:rPr>
          <w:rFonts w:ascii="Times New Roman" w:hAnsi="Times New Roman" w:cs="Times New Roman"/>
          <w:sz w:val="32"/>
          <w:szCs w:val="32"/>
        </w:rPr>
        <w:t>The</w:t>
      </w:r>
      <w:r w:rsidR="001515DC" w:rsidRPr="00B518DE">
        <w:rPr>
          <w:rFonts w:ascii="Times New Roman" w:hAnsi="Times New Roman" w:cs="Times New Roman"/>
          <w:sz w:val="32"/>
          <w:szCs w:val="32"/>
        </w:rPr>
        <w:t>se “Chaldeans”</w:t>
      </w:r>
      <w:r w:rsidR="007479DB" w:rsidRPr="00B518DE">
        <w:rPr>
          <w:rFonts w:ascii="Times New Roman" w:hAnsi="Times New Roman" w:cs="Times New Roman"/>
          <w:sz w:val="32"/>
          <w:szCs w:val="32"/>
        </w:rPr>
        <w:t xml:space="preserve"> became so assimilated with the native Babylonians as to become identified with them. </w:t>
      </w:r>
      <w:r w:rsidR="00126709" w:rsidRPr="00B518DE">
        <w:rPr>
          <w:rFonts w:ascii="Times New Roman" w:hAnsi="Times New Roman" w:cs="Times New Roman"/>
          <w:sz w:val="32"/>
          <w:szCs w:val="32"/>
        </w:rPr>
        <w:t>T</w:t>
      </w:r>
      <w:r w:rsidR="007479DB" w:rsidRPr="00B518DE">
        <w:rPr>
          <w:rFonts w:ascii="Times New Roman" w:hAnsi="Times New Roman" w:cs="Times New Roman"/>
          <w:sz w:val="32"/>
          <w:szCs w:val="32"/>
        </w:rPr>
        <w:t xml:space="preserve">he </w:t>
      </w:r>
      <w:r w:rsidR="00126709" w:rsidRPr="00B518DE">
        <w:rPr>
          <w:rFonts w:ascii="Times New Roman" w:hAnsi="Times New Roman" w:cs="Times New Roman"/>
          <w:sz w:val="32"/>
          <w:szCs w:val="32"/>
        </w:rPr>
        <w:t xml:space="preserve">founding of the </w:t>
      </w:r>
      <w:r w:rsidR="007479DB" w:rsidRPr="00B518DE">
        <w:rPr>
          <w:rFonts w:ascii="Times New Roman" w:hAnsi="Times New Roman" w:cs="Times New Roman"/>
          <w:sz w:val="32"/>
          <w:szCs w:val="32"/>
        </w:rPr>
        <w:t>neo-Babylonian dynasty</w:t>
      </w:r>
      <w:r w:rsidR="00126709" w:rsidRPr="00B518DE">
        <w:rPr>
          <w:rFonts w:ascii="Times New Roman" w:hAnsi="Times New Roman" w:cs="Times New Roman"/>
          <w:sz w:val="32"/>
          <w:szCs w:val="32"/>
        </w:rPr>
        <w:t>,</w:t>
      </w:r>
      <w:r w:rsidR="007479DB" w:rsidRPr="00B518DE">
        <w:rPr>
          <w:rFonts w:ascii="Times New Roman" w:hAnsi="Times New Roman" w:cs="Times New Roman"/>
          <w:sz w:val="32"/>
          <w:szCs w:val="32"/>
        </w:rPr>
        <w:t xml:space="preserve"> from </w:t>
      </w:r>
      <w:r w:rsidR="00253385" w:rsidRPr="00B518DE">
        <w:rPr>
          <w:rFonts w:ascii="Times New Roman" w:hAnsi="Times New Roman" w:cs="Times New Roman"/>
          <w:sz w:val="32"/>
          <w:szCs w:val="32"/>
        </w:rPr>
        <w:t xml:space="preserve">the time of </w:t>
      </w:r>
      <w:r w:rsidR="007479DB" w:rsidRPr="00B518DE">
        <w:rPr>
          <w:rFonts w:ascii="Times New Roman" w:hAnsi="Times New Roman" w:cs="Times New Roman"/>
          <w:sz w:val="32"/>
          <w:szCs w:val="32"/>
        </w:rPr>
        <w:t>Nabopolas</w:t>
      </w:r>
      <w:r w:rsidR="00253385" w:rsidRPr="00B518DE">
        <w:rPr>
          <w:rFonts w:ascii="Times New Roman" w:hAnsi="Times New Roman" w:cs="Times New Roman"/>
          <w:sz w:val="32"/>
          <w:szCs w:val="32"/>
        </w:rPr>
        <w:t>s</w:t>
      </w:r>
      <w:r w:rsidR="007479DB" w:rsidRPr="00B518DE">
        <w:rPr>
          <w:rFonts w:ascii="Times New Roman" w:hAnsi="Times New Roman" w:cs="Times New Roman"/>
          <w:sz w:val="32"/>
          <w:szCs w:val="32"/>
        </w:rPr>
        <w:t xml:space="preserve">ar </w:t>
      </w:r>
      <w:r w:rsidR="00253385" w:rsidRPr="00B518DE">
        <w:rPr>
          <w:rFonts w:ascii="Times New Roman" w:hAnsi="Times New Roman" w:cs="Times New Roman"/>
          <w:sz w:val="32"/>
          <w:szCs w:val="32"/>
        </w:rPr>
        <w:t>(626 BC)</w:t>
      </w:r>
      <w:r w:rsidR="00126709" w:rsidRPr="00B518DE">
        <w:rPr>
          <w:rFonts w:ascii="Times New Roman" w:hAnsi="Times New Roman" w:cs="Times New Roman"/>
          <w:sz w:val="32"/>
          <w:szCs w:val="32"/>
        </w:rPr>
        <w:t>,</w:t>
      </w:r>
      <w:r w:rsidR="00253385" w:rsidRPr="00B518DE">
        <w:rPr>
          <w:rFonts w:ascii="Times New Roman" w:hAnsi="Times New Roman" w:cs="Times New Roman"/>
          <w:sz w:val="32"/>
          <w:szCs w:val="32"/>
        </w:rPr>
        <w:t xml:space="preserve"> </w:t>
      </w:r>
      <w:r w:rsidR="007479DB" w:rsidRPr="00B518DE">
        <w:rPr>
          <w:rFonts w:ascii="Times New Roman" w:hAnsi="Times New Roman" w:cs="Times New Roman"/>
          <w:sz w:val="32"/>
          <w:szCs w:val="32"/>
        </w:rPr>
        <w:t>was ethnically Chaldean</w:t>
      </w:r>
      <w:r w:rsidR="00253385" w:rsidRPr="00B518DE">
        <w:rPr>
          <w:rFonts w:ascii="Times New Roman" w:hAnsi="Times New Roman" w:cs="Times New Roman"/>
          <w:sz w:val="32"/>
          <w:szCs w:val="32"/>
        </w:rPr>
        <w:t xml:space="preserve">. Nebuchadrezzar II was the greatest of </w:t>
      </w:r>
      <w:r w:rsidR="00503310" w:rsidRPr="00B518DE">
        <w:rPr>
          <w:rFonts w:ascii="Times New Roman" w:hAnsi="Times New Roman" w:cs="Times New Roman"/>
          <w:sz w:val="32"/>
          <w:szCs w:val="32"/>
        </w:rPr>
        <w:t>th</w:t>
      </w:r>
      <w:r w:rsidR="00886D0A" w:rsidRPr="00B518DE">
        <w:rPr>
          <w:rFonts w:ascii="Times New Roman" w:hAnsi="Times New Roman" w:cs="Times New Roman"/>
          <w:sz w:val="32"/>
          <w:szCs w:val="32"/>
        </w:rPr>
        <w:t>is</w:t>
      </w:r>
      <w:r w:rsidR="00503310" w:rsidRPr="00B518DE">
        <w:rPr>
          <w:rFonts w:ascii="Times New Roman" w:hAnsi="Times New Roman" w:cs="Times New Roman"/>
          <w:sz w:val="32"/>
          <w:szCs w:val="32"/>
        </w:rPr>
        <w:t xml:space="preserve"> Chaldean</w:t>
      </w:r>
      <w:r w:rsidR="00253385" w:rsidRPr="00B518DE">
        <w:rPr>
          <w:rFonts w:ascii="Times New Roman" w:hAnsi="Times New Roman" w:cs="Times New Roman"/>
          <w:sz w:val="32"/>
          <w:szCs w:val="32"/>
        </w:rPr>
        <w:t xml:space="preserve"> line.</w:t>
      </w:r>
    </w:p>
    <w:p w14:paraId="05F3ECE5" w14:textId="77777777" w:rsidR="0008749A" w:rsidRDefault="0008749A" w:rsidP="00A31A18">
      <w:pPr>
        <w:pStyle w:val="ListParagraph"/>
        <w:widowControl w:val="0"/>
        <w:ind w:left="0"/>
        <w:contextualSpacing w:val="0"/>
        <w:rPr>
          <w:rFonts w:ascii="Times New Roman" w:hAnsi="Times New Roman" w:cs="Times New Roman"/>
          <w:sz w:val="32"/>
          <w:szCs w:val="32"/>
        </w:rPr>
      </w:pPr>
      <w:r>
        <w:rPr>
          <w:rFonts w:ascii="Times New Roman" w:hAnsi="Times New Roman" w:cs="Times New Roman"/>
          <w:b/>
          <w:bCs/>
          <w:sz w:val="40"/>
          <w:szCs w:val="40"/>
        </w:rPr>
        <w:t>Haggai 2:6 quoted in Hebrews 12:26 –</w:t>
      </w:r>
    </w:p>
    <w:p w14:paraId="05F3ECE6" w14:textId="77777777" w:rsidR="009405D5" w:rsidRPr="00B518DE" w:rsidRDefault="009405D5" w:rsidP="00A31A18">
      <w:pPr>
        <w:pStyle w:val="ListParagraph"/>
        <w:widowControl w:val="0"/>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The next OT quote is not clearly Messianic, unless you agree with me that Jesus is Yahweh in bodily </w:t>
      </w:r>
      <w:r w:rsidR="00862BF7" w:rsidRPr="00B518DE">
        <w:rPr>
          <w:rFonts w:ascii="Times New Roman" w:hAnsi="Times New Roman" w:cs="Times New Roman"/>
          <w:sz w:val="32"/>
          <w:szCs w:val="32"/>
        </w:rPr>
        <w:t>“</w:t>
      </w:r>
      <w:r w:rsidRPr="00B518DE">
        <w:rPr>
          <w:rFonts w:ascii="Times New Roman" w:hAnsi="Times New Roman" w:cs="Times New Roman"/>
          <w:sz w:val="32"/>
          <w:szCs w:val="32"/>
        </w:rPr>
        <w:t>garb</w:t>
      </w:r>
      <w:r w:rsidR="00862BF7" w:rsidRPr="00B518DE">
        <w:rPr>
          <w:rFonts w:ascii="Times New Roman" w:hAnsi="Times New Roman" w:cs="Times New Roman"/>
          <w:sz w:val="32"/>
          <w:szCs w:val="32"/>
        </w:rPr>
        <w:t>”</w:t>
      </w:r>
      <w:r w:rsidRPr="00B518DE">
        <w:rPr>
          <w:rFonts w:ascii="Times New Roman" w:hAnsi="Times New Roman" w:cs="Times New Roman"/>
          <w:sz w:val="32"/>
          <w:szCs w:val="32"/>
        </w:rPr>
        <w:t xml:space="preserve"> –</w:t>
      </w:r>
    </w:p>
    <w:p w14:paraId="05F3ECE7" w14:textId="77777777" w:rsidR="009405D5" w:rsidRPr="00B518DE" w:rsidRDefault="009405D5" w:rsidP="00AE26CE">
      <w:pPr>
        <w:pStyle w:val="ListParagraph"/>
        <w:ind w:left="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“See that you should refuse not </w:t>
      </w:r>
      <w:r w:rsidR="00B128F6" w:rsidRPr="00B518DE">
        <w:rPr>
          <w:rFonts w:ascii="Times New Roman" w:hAnsi="Times New Roman" w:cs="Times New Roman"/>
          <w:sz w:val="32"/>
          <w:szCs w:val="32"/>
        </w:rPr>
        <w:t>Him</w:t>
      </w:r>
      <w:r w:rsidRPr="00B518DE">
        <w:rPr>
          <w:rFonts w:ascii="Times New Roman" w:hAnsi="Times New Roman" w:cs="Times New Roman"/>
          <w:sz w:val="32"/>
          <w:szCs w:val="32"/>
        </w:rPr>
        <w:t xml:space="preserve"> speaking, for if these escaped not, refusing </w:t>
      </w:r>
      <w:r w:rsidR="00B128F6" w:rsidRPr="00B518DE">
        <w:rPr>
          <w:rFonts w:ascii="Times New Roman" w:hAnsi="Times New Roman" w:cs="Times New Roman"/>
          <w:sz w:val="32"/>
          <w:szCs w:val="32"/>
        </w:rPr>
        <w:t>Him</w:t>
      </w:r>
      <w:r w:rsidRPr="00B518DE">
        <w:rPr>
          <w:rFonts w:ascii="Times New Roman" w:hAnsi="Times New Roman" w:cs="Times New Roman"/>
          <w:sz w:val="32"/>
          <w:szCs w:val="32"/>
        </w:rPr>
        <w:t xml:space="preserve"> warning upon earth, much more we who </w:t>
      </w:r>
      <w:r w:rsidRPr="00B518DE">
        <w:rPr>
          <w:rFonts w:ascii="Times New Roman" w:hAnsi="Times New Roman" w:cs="Times New Roman"/>
          <w:i/>
          <w:sz w:val="32"/>
          <w:szCs w:val="32"/>
        </w:rPr>
        <w:t>are</w:t>
      </w:r>
      <w:r w:rsidRPr="00B518DE">
        <w:rPr>
          <w:rFonts w:ascii="Times New Roman" w:hAnsi="Times New Roman" w:cs="Times New Roman"/>
          <w:sz w:val="32"/>
          <w:szCs w:val="32"/>
        </w:rPr>
        <w:t xml:space="preserve"> turning away from </w:t>
      </w:r>
      <w:r w:rsidR="00B128F6" w:rsidRPr="00B518DE">
        <w:rPr>
          <w:rFonts w:ascii="Times New Roman" w:hAnsi="Times New Roman" w:cs="Times New Roman"/>
          <w:sz w:val="32"/>
          <w:szCs w:val="32"/>
        </w:rPr>
        <w:t>Him</w:t>
      </w:r>
      <w:r w:rsidRPr="00B518DE">
        <w:rPr>
          <w:rFonts w:ascii="Times New Roman" w:hAnsi="Times New Roman" w:cs="Times New Roman"/>
          <w:sz w:val="32"/>
          <w:szCs w:val="32"/>
        </w:rPr>
        <w:t xml:space="preserve"> from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heavens, Whose voice shook the earth then, but now He has promised, saying, ‘</w:t>
      </w:r>
      <w:r w:rsidRPr="00B518DE">
        <w:rPr>
          <w:rFonts w:ascii="Times New Roman" w:hAnsi="Times New Roman" w:cs="Times New Roman"/>
          <w:sz w:val="32"/>
          <w:szCs w:val="32"/>
          <w:u w:val="double"/>
        </w:rPr>
        <w:t>Yet once, I will shake not only the earth, but also the heaven</w:t>
      </w:r>
      <w:r w:rsidRPr="00B518DE">
        <w:rPr>
          <w:rFonts w:ascii="Times New Roman" w:hAnsi="Times New Roman" w:cs="Times New Roman"/>
          <w:sz w:val="32"/>
          <w:szCs w:val="32"/>
        </w:rPr>
        <w:t xml:space="preserve">.’ But the ‘yet once’ indicates the removal of the things shaken, as of things made, so that might remain the things not shaken. Therefore, we are receiving an </w:t>
      </w:r>
      <w:r w:rsidRPr="00B518DE">
        <w:rPr>
          <w:rFonts w:ascii="Times New Roman" w:hAnsi="Times New Roman" w:cs="Times New Roman"/>
          <w:sz w:val="32"/>
          <w:szCs w:val="32"/>
        </w:rPr>
        <w:lastRenderedPageBreak/>
        <w:t>unshakable kingdom. Let us have grace, by which we may serve God acceptably with reverence and awe. For even our God is a consuming fire.”   Heb.12:25-29</w:t>
      </w:r>
    </w:p>
    <w:p w14:paraId="05F3ECE8" w14:textId="77777777" w:rsidR="009405D5" w:rsidRPr="00B518DE" w:rsidRDefault="009405D5" w:rsidP="00BE4665">
      <w:pPr>
        <w:pStyle w:val="ListParagraph"/>
        <w:ind w:left="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The earthly warnings took place when Israel accepted their covenant </w:t>
      </w:r>
      <w:r w:rsidR="00190BA0" w:rsidRPr="00B518DE">
        <w:rPr>
          <w:rFonts w:ascii="Times New Roman" w:hAnsi="Times New Roman" w:cs="Times New Roman"/>
          <w:sz w:val="32"/>
          <w:szCs w:val="32"/>
        </w:rPr>
        <w:t xml:space="preserve">of Law </w:t>
      </w:r>
      <w:r w:rsidRPr="00B518DE">
        <w:rPr>
          <w:rFonts w:ascii="Times New Roman" w:hAnsi="Times New Roman" w:cs="Times New Roman"/>
          <w:sz w:val="32"/>
          <w:szCs w:val="32"/>
        </w:rPr>
        <w:t xml:space="preserve">before a burning, quaking Mount Sinai. Among those “refusing” that covenant were those who </w:t>
      </w:r>
      <w:r w:rsidR="00E2225C" w:rsidRPr="00B518DE">
        <w:rPr>
          <w:rFonts w:ascii="Times New Roman" w:hAnsi="Times New Roman" w:cs="Times New Roman"/>
          <w:sz w:val="32"/>
          <w:szCs w:val="32"/>
        </w:rPr>
        <w:t xml:space="preserve">later </w:t>
      </w:r>
      <w:r w:rsidRPr="00B518DE">
        <w:rPr>
          <w:rFonts w:ascii="Times New Roman" w:hAnsi="Times New Roman" w:cs="Times New Roman"/>
          <w:sz w:val="32"/>
          <w:szCs w:val="32"/>
        </w:rPr>
        <w:t xml:space="preserve">rebelled against the leadership of Moses. </w:t>
      </w:r>
      <w:r w:rsidR="005A770C" w:rsidRPr="00B518DE">
        <w:rPr>
          <w:rFonts w:ascii="Times New Roman" w:hAnsi="Times New Roman" w:cs="Times New Roman"/>
          <w:sz w:val="32"/>
          <w:szCs w:val="32"/>
        </w:rPr>
        <w:t xml:space="preserve">And Moses declared that God “will raise up a Prophet from your midst, from your brothers, like me” </w:t>
      </w:r>
      <w:r w:rsidR="00BE4665" w:rsidRPr="00B518DE">
        <w:rPr>
          <w:rFonts w:ascii="Times New Roman" w:hAnsi="Times New Roman" w:cs="Times New Roman"/>
          <w:sz w:val="32"/>
          <w:szCs w:val="32"/>
        </w:rPr>
        <w:t>(</w:t>
      </w:r>
      <w:r w:rsidR="005A770C" w:rsidRPr="00B518DE">
        <w:rPr>
          <w:rFonts w:ascii="Times New Roman" w:hAnsi="Times New Roman" w:cs="Times New Roman"/>
          <w:sz w:val="32"/>
          <w:szCs w:val="32"/>
        </w:rPr>
        <w:t xml:space="preserve">Deu.18:15). </w:t>
      </w:r>
      <w:r w:rsidRPr="00B518DE">
        <w:rPr>
          <w:rFonts w:ascii="Times New Roman" w:hAnsi="Times New Roman" w:cs="Times New Roman"/>
          <w:sz w:val="32"/>
          <w:szCs w:val="32"/>
        </w:rPr>
        <w:t>Th</w:t>
      </w:r>
      <w:r w:rsidR="00190BA0" w:rsidRPr="00B518DE">
        <w:rPr>
          <w:rFonts w:ascii="Times New Roman" w:hAnsi="Times New Roman" w:cs="Times New Roman"/>
          <w:sz w:val="32"/>
          <w:szCs w:val="32"/>
        </w:rPr>
        <w:t>e</w:t>
      </w:r>
      <w:r w:rsidRPr="00B518DE">
        <w:rPr>
          <w:rFonts w:ascii="Times New Roman" w:hAnsi="Times New Roman" w:cs="Times New Roman"/>
          <w:sz w:val="32"/>
          <w:szCs w:val="32"/>
        </w:rPr>
        <w:t xml:space="preserve"> present “turning away from </w:t>
      </w:r>
      <w:r w:rsidR="00B128F6" w:rsidRPr="00B518DE">
        <w:rPr>
          <w:rFonts w:ascii="Times New Roman" w:hAnsi="Times New Roman" w:cs="Times New Roman"/>
          <w:sz w:val="32"/>
          <w:szCs w:val="32"/>
        </w:rPr>
        <w:t>Him</w:t>
      </w:r>
      <w:r w:rsidRPr="00B518DE">
        <w:rPr>
          <w:rFonts w:ascii="Times New Roman" w:hAnsi="Times New Roman" w:cs="Times New Roman"/>
          <w:sz w:val="32"/>
          <w:szCs w:val="32"/>
        </w:rPr>
        <w:t xml:space="preserve"> from the heavens” can be seen as rebellion against both the Father</w:t>
      </w:r>
      <w:r w:rsidR="00E2225C" w:rsidRPr="00B518DE">
        <w:rPr>
          <w:rFonts w:ascii="Times New Roman" w:hAnsi="Times New Roman" w:cs="Times New Roman"/>
          <w:sz w:val="32"/>
          <w:szCs w:val="32"/>
        </w:rPr>
        <w:t>,</w:t>
      </w:r>
      <w:r w:rsidRPr="00B518DE">
        <w:rPr>
          <w:rFonts w:ascii="Times New Roman" w:hAnsi="Times New Roman" w:cs="Times New Roman"/>
          <w:sz w:val="32"/>
          <w:szCs w:val="32"/>
        </w:rPr>
        <w:t xml:space="preserve"> and the Son</w:t>
      </w:r>
      <w:r w:rsidR="00986D0A" w:rsidRPr="00B518DE">
        <w:rPr>
          <w:rFonts w:ascii="Times New Roman" w:hAnsi="Times New Roman" w:cs="Times New Roman"/>
          <w:sz w:val="32"/>
          <w:szCs w:val="32"/>
        </w:rPr>
        <w:t xml:space="preserve"> seated at His right</w:t>
      </w:r>
      <w:r w:rsidRPr="00B518DE">
        <w:rPr>
          <w:rFonts w:ascii="Times New Roman" w:hAnsi="Times New Roman" w:cs="Times New Roman"/>
          <w:sz w:val="32"/>
          <w:szCs w:val="32"/>
        </w:rPr>
        <w:t xml:space="preserve">. Therefore, the </w:t>
      </w:r>
      <w:r w:rsidR="005A770C" w:rsidRPr="00B518DE">
        <w:rPr>
          <w:rFonts w:ascii="Times New Roman" w:hAnsi="Times New Roman" w:cs="Times New Roman"/>
          <w:sz w:val="32"/>
          <w:szCs w:val="32"/>
        </w:rPr>
        <w:t xml:space="preserve">following </w:t>
      </w:r>
      <w:r w:rsidRPr="00B518DE">
        <w:rPr>
          <w:rFonts w:ascii="Times New Roman" w:hAnsi="Times New Roman" w:cs="Times New Roman"/>
          <w:sz w:val="32"/>
          <w:szCs w:val="32"/>
        </w:rPr>
        <w:t xml:space="preserve">OT </w:t>
      </w:r>
      <w:r w:rsidR="005A770C" w:rsidRPr="00B518DE">
        <w:rPr>
          <w:rFonts w:ascii="Times New Roman" w:hAnsi="Times New Roman" w:cs="Times New Roman"/>
          <w:sz w:val="32"/>
          <w:szCs w:val="32"/>
        </w:rPr>
        <w:t xml:space="preserve">text </w:t>
      </w:r>
      <w:r w:rsidR="00190BA0" w:rsidRPr="00B518DE">
        <w:rPr>
          <w:rFonts w:ascii="Times New Roman" w:hAnsi="Times New Roman" w:cs="Times New Roman"/>
          <w:sz w:val="32"/>
          <w:szCs w:val="32"/>
        </w:rPr>
        <w:t>may have</w:t>
      </w:r>
      <w:r w:rsidR="00441C73" w:rsidRPr="00B518DE">
        <w:rPr>
          <w:rFonts w:ascii="Times New Roman" w:hAnsi="Times New Roman" w:cs="Times New Roman"/>
          <w:sz w:val="32"/>
          <w:szCs w:val="32"/>
        </w:rPr>
        <w:t xml:space="preserve"> a Messianic ap</w:t>
      </w:r>
      <w:r w:rsidRPr="00B518DE">
        <w:rPr>
          <w:rFonts w:ascii="Times New Roman" w:hAnsi="Times New Roman" w:cs="Times New Roman"/>
          <w:sz w:val="32"/>
          <w:szCs w:val="32"/>
        </w:rPr>
        <w:t>plication. Note that an unshakable kingdom, the Messianic kingdom, will come out of th</w:t>
      </w:r>
      <w:r w:rsidR="004A0F0E" w:rsidRPr="00B518DE">
        <w:rPr>
          <w:rFonts w:ascii="Times New Roman" w:hAnsi="Times New Roman" w:cs="Times New Roman"/>
          <w:sz w:val="32"/>
          <w:szCs w:val="32"/>
        </w:rPr>
        <w:t>at</w:t>
      </w:r>
      <w:r w:rsidRPr="00B518DE">
        <w:rPr>
          <w:rFonts w:ascii="Times New Roman" w:hAnsi="Times New Roman" w:cs="Times New Roman"/>
          <w:sz w:val="32"/>
          <w:szCs w:val="32"/>
        </w:rPr>
        <w:t xml:space="preserve"> future shaking. The </w:t>
      </w:r>
      <w:r w:rsidR="003B5E70" w:rsidRPr="00B518DE">
        <w:rPr>
          <w:rFonts w:ascii="Times New Roman" w:hAnsi="Times New Roman" w:cs="Times New Roman"/>
          <w:sz w:val="32"/>
          <w:szCs w:val="32"/>
        </w:rPr>
        <w:t>double-</w:t>
      </w:r>
      <w:r w:rsidRPr="00B518DE">
        <w:rPr>
          <w:rFonts w:ascii="Times New Roman" w:hAnsi="Times New Roman" w:cs="Times New Roman"/>
          <w:sz w:val="32"/>
          <w:szCs w:val="32"/>
        </w:rPr>
        <w:t xml:space="preserve">underlined portion </w:t>
      </w:r>
      <w:r w:rsidR="00190BA0" w:rsidRPr="00B518DE">
        <w:rPr>
          <w:rFonts w:ascii="Times New Roman" w:hAnsi="Times New Roman" w:cs="Times New Roman"/>
          <w:sz w:val="32"/>
          <w:szCs w:val="32"/>
        </w:rPr>
        <w:t xml:space="preserve">in Heb.12:26 </w:t>
      </w:r>
      <w:r w:rsidRPr="00B518DE">
        <w:rPr>
          <w:rFonts w:ascii="Times New Roman" w:hAnsi="Times New Roman" w:cs="Times New Roman"/>
          <w:sz w:val="32"/>
          <w:szCs w:val="32"/>
        </w:rPr>
        <w:t xml:space="preserve">is a partial </w:t>
      </w:r>
      <w:r w:rsidRPr="00B518DE">
        <w:rPr>
          <w:rFonts w:ascii="Times New Roman" w:hAnsi="Times New Roman" w:cs="Times New Roman"/>
          <w:i/>
          <w:iCs/>
          <w:sz w:val="32"/>
          <w:szCs w:val="32"/>
        </w:rPr>
        <w:t>LXX</w:t>
      </w:r>
      <w:r w:rsidRPr="00B518DE">
        <w:rPr>
          <w:rFonts w:ascii="Times New Roman" w:hAnsi="Times New Roman" w:cs="Times New Roman"/>
          <w:sz w:val="32"/>
          <w:szCs w:val="32"/>
        </w:rPr>
        <w:t xml:space="preserve"> quote </w:t>
      </w:r>
      <w:r w:rsidR="00190BA0" w:rsidRPr="00B518DE">
        <w:rPr>
          <w:rFonts w:ascii="Times New Roman" w:hAnsi="Times New Roman" w:cs="Times New Roman"/>
          <w:sz w:val="32"/>
          <w:szCs w:val="32"/>
        </w:rPr>
        <w:t>from</w:t>
      </w:r>
      <w:r w:rsidRPr="00B518DE">
        <w:rPr>
          <w:rFonts w:ascii="Times New Roman" w:hAnsi="Times New Roman" w:cs="Times New Roman"/>
          <w:sz w:val="32"/>
          <w:szCs w:val="32"/>
        </w:rPr>
        <w:t xml:space="preserve"> </w:t>
      </w:r>
      <w:r w:rsidR="00BE4665" w:rsidRPr="00B518DE">
        <w:rPr>
          <w:rFonts w:ascii="Times New Roman" w:hAnsi="Times New Roman" w:cs="Times New Roman"/>
          <w:sz w:val="32"/>
          <w:szCs w:val="32"/>
        </w:rPr>
        <w:t xml:space="preserve">this </w:t>
      </w:r>
      <w:r w:rsidRPr="00B518DE">
        <w:rPr>
          <w:rFonts w:ascii="Times New Roman" w:hAnsi="Times New Roman" w:cs="Times New Roman"/>
          <w:sz w:val="32"/>
          <w:szCs w:val="32"/>
        </w:rPr>
        <w:t xml:space="preserve">Haggai </w:t>
      </w:r>
      <w:r w:rsidR="00BE4665" w:rsidRPr="00B518DE">
        <w:rPr>
          <w:rFonts w:ascii="Times New Roman" w:hAnsi="Times New Roman" w:cs="Times New Roman"/>
          <w:sz w:val="32"/>
          <w:szCs w:val="32"/>
        </w:rPr>
        <w:t>text</w:t>
      </w:r>
      <w:r w:rsidR="008240DF" w:rsidRPr="00B518DE">
        <w:rPr>
          <w:rFonts w:ascii="Times New Roman" w:hAnsi="Times New Roman" w:cs="Times New Roman"/>
          <w:sz w:val="32"/>
          <w:szCs w:val="32"/>
        </w:rPr>
        <w:t xml:space="preserve"> </w:t>
      </w:r>
      <w:r w:rsidRPr="00B518DE">
        <w:rPr>
          <w:rFonts w:ascii="Times New Roman" w:hAnsi="Times New Roman" w:cs="Times New Roman"/>
          <w:sz w:val="32"/>
          <w:szCs w:val="32"/>
        </w:rPr>
        <w:t>–</w:t>
      </w:r>
    </w:p>
    <w:p w14:paraId="05F3ECE9" w14:textId="77777777" w:rsidR="009405D5" w:rsidRPr="00B518DE" w:rsidRDefault="009405D5" w:rsidP="001B4AC2">
      <w:pPr>
        <w:pStyle w:val="ListParagraph"/>
        <w:ind w:left="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“Speak now to Zerubbabel, son of Shealtiel, governor of Judah, and to Joshua, son of Jehozadak, the high priest, and to the remnant of the people, to say, ‘Who </w:t>
      </w:r>
      <w:r w:rsidRPr="00B518DE">
        <w:rPr>
          <w:rFonts w:ascii="Times New Roman" w:hAnsi="Times New Roman" w:cs="Times New Roman"/>
          <w:i/>
          <w:iCs/>
          <w:sz w:val="32"/>
          <w:szCs w:val="32"/>
        </w:rPr>
        <w:t>are they</w:t>
      </w:r>
      <w:r w:rsidRPr="00B518DE">
        <w:rPr>
          <w:rFonts w:ascii="Times New Roman" w:hAnsi="Times New Roman" w:cs="Times New Roman"/>
          <w:sz w:val="32"/>
          <w:szCs w:val="32"/>
        </w:rPr>
        <w:t xml:space="preserve"> among you who remain, who saw this house in its former glory? And how are you seeing it now? </w:t>
      </w:r>
      <w:r w:rsidRPr="00B518DE">
        <w:rPr>
          <w:rFonts w:ascii="Times New Roman" w:hAnsi="Times New Roman" w:cs="Times New Roman"/>
          <w:i/>
          <w:iCs/>
          <w:sz w:val="32"/>
          <w:szCs w:val="32"/>
          <w:u w:val="single"/>
        </w:rPr>
        <w:t>Is</w:t>
      </w:r>
      <w:r w:rsidRPr="00B518DE">
        <w:rPr>
          <w:rFonts w:ascii="Times New Roman" w:hAnsi="Times New Roman" w:cs="Times New Roman"/>
          <w:sz w:val="32"/>
          <w:szCs w:val="32"/>
          <w:u w:val="single"/>
        </w:rPr>
        <w:t xml:space="preserve"> it not </w:t>
      </w:r>
      <w:r w:rsidR="001B4AC2" w:rsidRPr="00B518DE">
        <w:rPr>
          <w:rFonts w:ascii="Times New Roman" w:hAnsi="Times New Roman" w:cs="Times New Roman"/>
          <w:sz w:val="32"/>
          <w:szCs w:val="32"/>
          <w:u w:val="single"/>
        </w:rPr>
        <w:t>as</w:t>
      </w:r>
      <w:r w:rsidRPr="00B518DE">
        <w:rPr>
          <w:rFonts w:ascii="Times New Roman" w:hAnsi="Times New Roman" w:cs="Times New Roman"/>
          <w:sz w:val="32"/>
          <w:szCs w:val="32"/>
          <w:u w:val="single"/>
        </w:rPr>
        <w:t xml:space="preserve"> nothing in your eyes</w:t>
      </w:r>
      <w:r w:rsidRPr="00B518DE">
        <w:rPr>
          <w:rFonts w:ascii="Times New Roman" w:hAnsi="Times New Roman" w:cs="Times New Roman"/>
          <w:sz w:val="32"/>
          <w:szCs w:val="32"/>
        </w:rPr>
        <w:t xml:space="preserve">? But now be strong, Zerubbabel,’ an utterance of Yahweh ‘and be strong, Joshua, son of Jehozadak, the high priest, and be strong, the whole people of the land,’ an utterance of Yahweh ‘and work, for I </w:t>
      </w:r>
      <w:r w:rsidRPr="00B518DE">
        <w:rPr>
          <w:rFonts w:ascii="Times New Roman" w:hAnsi="Times New Roman" w:cs="Times New Roman"/>
          <w:i/>
          <w:iCs/>
          <w:sz w:val="32"/>
          <w:szCs w:val="32"/>
        </w:rPr>
        <w:t>am</w:t>
      </w:r>
      <w:r w:rsidRPr="00B518DE">
        <w:rPr>
          <w:rFonts w:ascii="Times New Roman" w:hAnsi="Times New Roman" w:cs="Times New Roman"/>
          <w:sz w:val="32"/>
          <w:szCs w:val="32"/>
        </w:rPr>
        <w:t xml:space="preserve"> with you’ an utterance of Yahweh of armies. ‘The word which I cut (</w:t>
      </w:r>
      <w:r w:rsidR="008240DF" w:rsidRPr="00B518DE">
        <w:rPr>
          <w:rFonts w:ascii="Times New Roman" w:hAnsi="Times New Roman" w:cs="Times New Roman"/>
          <w:sz w:val="32"/>
          <w:szCs w:val="32"/>
        </w:rPr>
        <w:t>‘</w:t>
      </w:r>
      <w:r w:rsidRPr="00B518DE">
        <w:rPr>
          <w:rFonts w:ascii="Times New Roman" w:hAnsi="Times New Roman" w:cs="Times New Roman"/>
          <w:sz w:val="32"/>
          <w:szCs w:val="32"/>
        </w:rPr>
        <w:t>covenanted</w:t>
      </w:r>
      <w:r w:rsidR="008240DF" w:rsidRPr="00B518DE">
        <w:rPr>
          <w:rFonts w:ascii="Times New Roman" w:hAnsi="Times New Roman" w:cs="Times New Roman"/>
          <w:sz w:val="32"/>
          <w:szCs w:val="32"/>
        </w:rPr>
        <w:t>’</w:t>
      </w:r>
      <w:r w:rsidRPr="00B518DE">
        <w:rPr>
          <w:rFonts w:ascii="Times New Roman" w:hAnsi="Times New Roman" w:cs="Times New Roman"/>
          <w:sz w:val="32"/>
          <w:szCs w:val="32"/>
        </w:rPr>
        <w:t xml:space="preserve">) with you, in your coming out from Egypt, so My Spirit </w:t>
      </w:r>
      <w:r w:rsidRPr="00B518DE">
        <w:rPr>
          <w:rFonts w:ascii="Times New Roman" w:hAnsi="Times New Roman" w:cs="Times New Roman"/>
          <w:i/>
          <w:iCs/>
          <w:sz w:val="32"/>
          <w:szCs w:val="32"/>
        </w:rPr>
        <w:t>is</w:t>
      </w:r>
      <w:r w:rsidRPr="00B518DE">
        <w:rPr>
          <w:rFonts w:ascii="Times New Roman" w:hAnsi="Times New Roman" w:cs="Times New Roman"/>
          <w:sz w:val="32"/>
          <w:szCs w:val="32"/>
        </w:rPr>
        <w:t xml:space="preserve"> standing in your midst. You should not fear.’ For thus said Yahweh of armies, ‘</w:t>
      </w:r>
      <w:r w:rsidRPr="00B518DE">
        <w:rPr>
          <w:rFonts w:ascii="Times New Roman" w:hAnsi="Times New Roman" w:cs="Times New Roman"/>
          <w:sz w:val="32"/>
          <w:szCs w:val="32"/>
          <w:u w:val="double"/>
        </w:rPr>
        <w:t>Yet once</w:t>
      </w:r>
      <w:r w:rsidRPr="00B518DE">
        <w:rPr>
          <w:rFonts w:ascii="Times New Roman" w:hAnsi="Times New Roman" w:cs="Times New Roman"/>
          <w:sz w:val="32"/>
          <w:szCs w:val="32"/>
        </w:rPr>
        <w:t xml:space="preserve"> – it </w:t>
      </w:r>
      <w:r w:rsidRPr="00B518DE">
        <w:rPr>
          <w:rFonts w:ascii="Times New Roman" w:hAnsi="Times New Roman" w:cs="Times New Roman"/>
          <w:i/>
          <w:iCs/>
          <w:sz w:val="32"/>
          <w:szCs w:val="32"/>
        </w:rPr>
        <w:t>is</w:t>
      </w:r>
      <w:r w:rsidRPr="00B518DE">
        <w:rPr>
          <w:rFonts w:ascii="Times New Roman" w:hAnsi="Times New Roman" w:cs="Times New Roman"/>
          <w:sz w:val="32"/>
          <w:szCs w:val="32"/>
        </w:rPr>
        <w:t xml:space="preserve"> a little </w:t>
      </w:r>
      <w:r w:rsidRPr="00B518DE">
        <w:rPr>
          <w:rFonts w:ascii="Times New Roman" w:hAnsi="Times New Roman" w:cs="Times New Roman"/>
          <w:i/>
          <w:iCs/>
          <w:sz w:val="32"/>
          <w:szCs w:val="32"/>
        </w:rPr>
        <w:t>while</w:t>
      </w:r>
      <w:r w:rsidRPr="00B518DE">
        <w:rPr>
          <w:rFonts w:ascii="Times New Roman" w:hAnsi="Times New Roman" w:cs="Times New Roman"/>
          <w:sz w:val="32"/>
          <w:szCs w:val="32"/>
        </w:rPr>
        <w:t xml:space="preserve"> – and </w:t>
      </w:r>
      <w:r w:rsidRPr="00B518DE">
        <w:rPr>
          <w:rFonts w:ascii="Times New Roman" w:hAnsi="Times New Roman" w:cs="Times New Roman"/>
          <w:sz w:val="32"/>
          <w:szCs w:val="32"/>
          <w:u w:val="double"/>
        </w:rPr>
        <w:t xml:space="preserve">I </w:t>
      </w:r>
      <w:r w:rsidRPr="00B518DE">
        <w:rPr>
          <w:rFonts w:ascii="Times New Roman" w:hAnsi="Times New Roman" w:cs="Times New Roman"/>
          <w:i/>
          <w:iCs/>
          <w:sz w:val="32"/>
          <w:szCs w:val="32"/>
          <w:u w:val="double"/>
        </w:rPr>
        <w:t>am</w:t>
      </w:r>
      <w:r w:rsidRPr="00B518DE">
        <w:rPr>
          <w:rFonts w:ascii="Times New Roman" w:hAnsi="Times New Roman" w:cs="Times New Roman"/>
          <w:sz w:val="32"/>
          <w:szCs w:val="32"/>
          <w:u w:val="double"/>
        </w:rPr>
        <w:t xml:space="preserve"> causing to shake the heavens and the earth</w:t>
      </w:r>
      <w:r w:rsidRPr="00B518DE">
        <w:rPr>
          <w:rFonts w:ascii="Times New Roman" w:hAnsi="Times New Roman" w:cs="Times New Roman"/>
          <w:sz w:val="32"/>
          <w:szCs w:val="32"/>
        </w:rPr>
        <w:t xml:space="preserve">, even the sea and the dry land. And I will cause to shake all the nations, and </w:t>
      </w:r>
      <w:r w:rsidRPr="00B518DE">
        <w:rPr>
          <w:rFonts w:ascii="Times New Roman" w:hAnsi="Times New Roman" w:cs="Times New Roman"/>
          <w:b/>
          <w:bCs/>
          <w:sz w:val="32"/>
          <w:szCs w:val="32"/>
        </w:rPr>
        <w:t>the</w:t>
      </w:r>
      <w:r w:rsidR="008C0E58" w:rsidRPr="00B518DE">
        <w:rPr>
          <w:rFonts w:ascii="Times New Roman" w:hAnsi="Times New Roman" w:cs="Times New Roman"/>
          <w:b/>
          <w:bCs/>
          <w:sz w:val="32"/>
          <w:szCs w:val="32"/>
        </w:rPr>
        <w:t>y</w:t>
      </w:r>
      <w:r w:rsidRPr="00B518DE">
        <w:rPr>
          <w:rFonts w:ascii="Times New Roman" w:hAnsi="Times New Roman" w:cs="Times New Roman"/>
          <w:b/>
          <w:bCs/>
          <w:sz w:val="32"/>
          <w:szCs w:val="32"/>
        </w:rPr>
        <w:t xml:space="preserve"> will </w:t>
      </w:r>
      <w:r w:rsidR="008C0E58" w:rsidRPr="00B518DE">
        <w:rPr>
          <w:rFonts w:ascii="Times New Roman" w:hAnsi="Times New Roman" w:cs="Times New Roman"/>
          <w:b/>
          <w:bCs/>
          <w:sz w:val="32"/>
          <w:szCs w:val="32"/>
        </w:rPr>
        <w:t xml:space="preserve">approach </w:t>
      </w:r>
      <w:r w:rsidR="008C0E58" w:rsidRPr="00B518DE">
        <w:rPr>
          <w:rFonts w:ascii="Times New Roman" w:hAnsi="Times New Roman" w:cs="Times New Roman"/>
          <w:b/>
          <w:bCs/>
          <w:i/>
          <w:iCs/>
          <w:sz w:val="32"/>
          <w:szCs w:val="32"/>
        </w:rPr>
        <w:t>the</w:t>
      </w:r>
      <w:r w:rsidR="008C0E58" w:rsidRPr="00B518DE">
        <w:rPr>
          <w:rFonts w:ascii="Times New Roman" w:hAnsi="Times New Roman" w:cs="Times New Roman"/>
          <w:b/>
          <w:bCs/>
          <w:sz w:val="32"/>
          <w:szCs w:val="32"/>
        </w:rPr>
        <w:t xml:space="preserve"> desire of all the nations</w:t>
      </w:r>
      <w:r w:rsidRPr="00B518DE">
        <w:rPr>
          <w:rFonts w:ascii="Times New Roman" w:hAnsi="Times New Roman" w:cs="Times New Roman"/>
          <w:sz w:val="32"/>
          <w:szCs w:val="32"/>
        </w:rPr>
        <w:t xml:space="preserve">, and I will fill up this house </w:t>
      </w:r>
      <w:r w:rsidRPr="00B518DE">
        <w:rPr>
          <w:rFonts w:ascii="Times New Roman" w:hAnsi="Times New Roman" w:cs="Times New Roman"/>
          <w:i/>
          <w:iCs/>
          <w:sz w:val="32"/>
          <w:szCs w:val="32"/>
        </w:rPr>
        <w:t>with</w:t>
      </w:r>
      <w:r w:rsidRPr="00B518DE">
        <w:rPr>
          <w:rFonts w:ascii="Times New Roman" w:hAnsi="Times New Roman" w:cs="Times New Roman"/>
          <w:sz w:val="32"/>
          <w:szCs w:val="32"/>
        </w:rPr>
        <w:t xml:space="preserve"> glory (</w:t>
      </w:r>
      <w:r w:rsidR="00862BF7" w:rsidRPr="00B518DE">
        <w:rPr>
          <w:rFonts w:ascii="Times New Roman" w:hAnsi="Times New Roman" w:cs="Times New Roman"/>
          <w:sz w:val="32"/>
          <w:szCs w:val="32"/>
        </w:rPr>
        <w:t>‘</w:t>
      </w:r>
      <w:r w:rsidRPr="00B518DE">
        <w:rPr>
          <w:rFonts w:ascii="Times New Roman" w:hAnsi="Times New Roman" w:cs="Times New Roman"/>
          <w:sz w:val="32"/>
          <w:szCs w:val="32"/>
        </w:rPr>
        <w:t>abundance</w:t>
      </w:r>
      <w:r w:rsidR="00862BF7" w:rsidRPr="00B518DE">
        <w:rPr>
          <w:rFonts w:ascii="Times New Roman" w:hAnsi="Times New Roman" w:cs="Times New Roman"/>
          <w:sz w:val="32"/>
          <w:szCs w:val="32"/>
        </w:rPr>
        <w:t>’</w:t>
      </w:r>
      <w:r w:rsidRPr="00B518DE">
        <w:rPr>
          <w:rFonts w:ascii="Times New Roman" w:hAnsi="Times New Roman" w:cs="Times New Roman"/>
          <w:sz w:val="32"/>
          <w:szCs w:val="32"/>
        </w:rPr>
        <w:t xml:space="preserve">),’ said Yahweh of armies. ‘Mine </w:t>
      </w:r>
      <w:r w:rsidRPr="00B518DE">
        <w:rPr>
          <w:rFonts w:ascii="Times New Roman" w:hAnsi="Times New Roman" w:cs="Times New Roman"/>
          <w:i/>
          <w:iCs/>
          <w:sz w:val="32"/>
          <w:szCs w:val="32"/>
        </w:rPr>
        <w:t>is</w:t>
      </w:r>
      <w:r w:rsidRPr="00B518DE">
        <w:rPr>
          <w:rFonts w:ascii="Times New Roman" w:hAnsi="Times New Roman" w:cs="Times New Roman"/>
          <w:sz w:val="32"/>
          <w:szCs w:val="32"/>
        </w:rPr>
        <w:t xml:space="preserve"> the silver </w:t>
      </w:r>
      <w:r w:rsidRPr="00B518DE">
        <w:rPr>
          <w:rFonts w:ascii="Times New Roman" w:hAnsi="Times New Roman" w:cs="Times New Roman"/>
          <w:sz w:val="32"/>
          <w:szCs w:val="32"/>
        </w:rPr>
        <w:lastRenderedPageBreak/>
        <w:t xml:space="preserve">and Mine </w:t>
      </w:r>
      <w:r w:rsidRPr="00B518DE">
        <w:rPr>
          <w:rFonts w:ascii="Times New Roman" w:hAnsi="Times New Roman" w:cs="Times New Roman"/>
          <w:i/>
          <w:iCs/>
          <w:sz w:val="32"/>
          <w:szCs w:val="32"/>
        </w:rPr>
        <w:t>is</w:t>
      </w:r>
      <w:r w:rsidRPr="00B518DE">
        <w:rPr>
          <w:rFonts w:ascii="Times New Roman" w:hAnsi="Times New Roman" w:cs="Times New Roman"/>
          <w:sz w:val="32"/>
          <w:szCs w:val="32"/>
        </w:rPr>
        <w:t xml:space="preserve"> the gold,’ an utterance of Yahweh of armies.</w:t>
      </w:r>
      <w:r w:rsidRPr="006267EC">
        <w:rPr>
          <w:rFonts w:ascii="Times New Roman" w:hAnsi="Times New Roman" w:cs="Times New Roman"/>
          <w:sz w:val="28"/>
          <w:szCs w:val="28"/>
        </w:rPr>
        <w:t xml:space="preserve"> </w:t>
      </w:r>
      <w:r w:rsidR="003728AF" w:rsidRPr="00B518DE">
        <w:rPr>
          <w:rFonts w:ascii="Times New Roman" w:hAnsi="Times New Roman" w:cs="Times New Roman"/>
          <w:sz w:val="32"/>
          <w:szCs w:val="32"/>
        </w:rPr>
        <w:t>‘</w:t>
      </w:r>
      <w:r w:rsidRPr="00B518DE">
        <w:rPr>
          <w:rFonts w:ascii="Times New Roman" w:hAnsi="Times New Roman" w:cs="Times New Roman"/>
          <w:sz w:val="32"/>
          <w:szCs w:val="32"/>
        </w:rPr>
        <w:t xml:space="preserve">Greater will become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glory of this latter house than the former,’ said Yahweh of armies, ‘and in this place I will </w:t>
      </w:r>
      <w:r w:rsidRPr="00B518DE">
        <w:rPr>
          <w:rFonts w:ascii="Times New Roman" w:hAnsi="Times New Roman" w:cs="Times New Roman"/>
          <w:b/>
          <w:bCs/>
          <w:sz w:val="32"/>
          <w:szCs w:val="32"/>
          <w:u w:val="single"/>
        </w:rPr>
        <w:t>appoint peace</w:t>
      </w:r>
      <w:r w:rsidRPr="00B518DE">
        <w:rPr>
          <w:rFonts w:ascii="Times New Roman" w:hAnsi="Times New Roman" w:cs="Times New Roman"/>
          <w:sz w:val="32"/>
          <w:szCs w:val="32"/>
        </w:rPr>
        <w:t xml:space="preserve">.’ </w:t>
      </w:r>
      <w:r w:rsidR="00C45C7E" w:rsidRPr="00B518DE">
        <w:rPr>
          <w:rFonts w:ascii="Times New Roman" w:hAnsi="Times New Roman" w:cs="Times New Roman"/>
          <w:sz w:val="32"/>
          <w:szCs w:val="32"/>
        </w:rPr>
        <w:t>A</w:t>
      </w:r>
      <w:r w:rsidRPr="00B518DE">
        <w:rPr>
          <w:rFonts w:ascii="Times New Roman" w:hAnsi="Times New Roman" w:cs="Times New Roman"/>
          <w:sz w:val="32"/>
          <w:szCs w:val="32"/>
        </w:rPr>
        <w:t xml:space="preserve">n utterance of Yahweh of armies.”   </w:t>
      </w:r>
      <w:r w:rsidR="00A61296" w:rsidRPr="00B518DE">
        <w:rPr>
          <w:rFonts w:ascii="Times New Roman" w:hAnsi="Times New Roman" w:cs="Times New Roman"/>
          <w:sz w:val="32"/>
          <w:szCs w:val="32"/>
        </w:rPr>
        <w:t xml:space="preserve"> </w:t>
      </w:r>
      <w:r w:rsidRPr="00B518DE">
        <w:rPr>
          <w:rFonts w:ascii="Times New Roman" w:hAnsi="Times New Roman" w:cs="Times New Roman"/>
          <w:sz w:val="32"/>
          <w:szCs w:val="32"/>
        </w:rPr>
        <w:t>Hag.2:2-9</w:t>
      </w:r>
      <w:r w:rsidR="00190BA0" w:rsidRPr="00B518DE">
        <w:rPr>
          <w:rFonts w:ascii="Times New Roman" w:hAnsi="Times New Roman" w:cs="Times New Roman"/>
          <w:sz w:val="32"/>
          <w:szCs w:val="32"/>
        </w:rPr>
        <w:t xml:space="preserve"> (translated from Heb.)</w:t>
      </w:r>
    </w:p>
    <w:p w14:paraId="05F3ECEA" w14:textId="77777777" w:rsidR="009405D5" w:rsidRPr="00B518DE" w:rsidRDefault="009405D5" w:rsidP="008A6EF5">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Zerubbabel was governor of Judah under the reign of Darius at the time of Haggai’s prophesying. A temple had been built </w:t>
      </w:r>
      <w:r w:rsidR="001324DB" w:rsidRPr="00B518DE">
        <w:rPr>
          <w:rFonts w:ascii="Times New Roman" w:hAnsi="Times New Roman" w:cs="Times New Roman"/>
          <w:sz w:val="32"/>
          <w:szCs w:val="32"/>
        </w:rPr>
        <w:t>following</w:t>
      </w:r>
      <w:r w:rsidRPr="00B518DE">
        <w:rPr>
          <w:rFonts w:ascii="Times New Roman" w:hAnsi="Times New Roman" w:cs="Times New Roman"/>
          <w:sz w:val="32"/>
          <w:szCs w:val="32"/>
        </w:rPr>
        <w:t xml:space="preserve"> Cyrus’ decree</w:t>
      </w:r>
      <w:r w:rsidR="004375E5" w:rsidRPr="00B518DE">
        <w:rPr>
          <w:rFonts w:ascii="Times New Roman" w:hAnsi="Times New Roman" w:cs="Times New Roman"/>
          <w:sz w:val="32"/>
          <w:szCs w:val="32"/>
        </w:rPr>
        <w:t>,</w:t>
      </w:r>
      <w:r w:rsidRPr="00B518DE">
        <w:rPr>
          <w:rFonts w:ascii="Times New Roman" w:hAnsi="Times New Roman" w:cs="Times New Roman"/>
          <w:sz w:val="32"/>
          <w:szCs w:val="32"/>
        </w:rPr>
        <w:t xml:space="preserve"> a</w:t>
      </w:r>
      <w:r w:rsidR="001324DB" w:rsidRPr="00B518DE">
        <w:rPr>
          <w:rFonts w:ascii="Times New Roman" w:hAnsi="Times New Roman" w:cs="Times New Roman"/>
          <w:sz w:val="32"/>
          <w:szCs w:val="32"/>
        </w:rPr>
        <w:t>fter</w:t>
      </w:r>
      <w:r w:rsidRPr="00B518DE">
        <w:rPr>
          <w:rFonts w:ascii="Times New Roman" w:hAnsi="Times New Roman" w:cs="Times New Roman"/>
          <w:sz w:val="32"/>
          <w:szCs w:val="32"/>
        </w:rPr>
        <w:t xml:space="preserve"> </w:t>
      </w:r>
      <w:r w:rsidR="005A770C" w:rsidRPr="00B518DE">
        <w:rPr>
          <w:rFonts w:ascii="Times New Roman" w:hAnsi="Times New Roman" w:cs="Times New Roman"/>
          <w:sz w:val="32"/>
          <w:szCs w:val="32"/>
        </w:rPr>
        <w:t>some</w:t>
      </w:r>
      <w:r w:rsidRPr="00B518DE">
        <w:rPr>
          <w:rFonts w:ascii="Times New Roman" w:hAnsi="Times New Roman" w:cs="Times New Roman"/>
          <w:sz w:val="32"/>
          <w:szCs w:val="32"/>
        </w:rPr>
        <w:t xml:space="preserve"> delay (Ezr.5:1-2). </w:t>
      </w:r>
      <w:r w:rsidR="008A6EF5" w:rsidRPr="00B518DE">
        <w:rPr>
          <w:rFonts w:ascii="Times New Roman" w:hAnsi="Times New Roman" w:cs="Times New Roman"/>
          <w:sz w:val="32"/>
          <w:szCs w:val="32"/>
        </w:rPr>
        <w:t>Yahweh</w:t>
      </w:r>
      <w:r w:rsidRPr="00B518DE">
        <w:rPr>
          <w:rFonts w:ascii="Times New Roman" w:hAnsi="Times New Roman" w:cs="Times New Roman"/>
          <w:sz w:val="32"/>
          <w:szCs w:val="32"/>
        </w:rPr>
        <w:t>’s question concerning the rebuilt temple, “</w:t>
      </w:r>
      <w:r w:rsidRPr="00B518DE">
        <w:rPr>
          <w:rFonts w:ascii="Times New Roman" w:hAnsi="Times New Roman" w:cs="Times New Roman"/>
          <w:i/>
          <w:iCs/>
          <w:sz w:val="32"/>
          <w:szCs w:val="32"/>
          <w:u w:val="single"/>
        </w:rPr>
        <w:t>Is</w:t>
      </w:r>
      <w:r w:rsidRPr="00B518DE">
        <w:rPr>
          <w:rFonts w:ascii="Times New Roman" w:hAnsi="Times New Roman" w:cs="Times New Roman"/>
          <w:sz w:val="32"/>
          <w:szCs w:val="32"/>
          <w:u w:val="single"/>
        </w:rPr>
        <w:t xml:space="preserve"> it not as nothing in your eyes</w:t>
      </w:r>
      <w:r w:rsidRPr="00B518DE">
        <w:rPr>
          <w:rFonts w:ascii="Times New Roman" w:hAnsi="Times New Roman" w:cs="Times New Roman"/>
          <w:sz w:val="32"/>
          <w:szCs w:val="32"/>
        </w:rPr>
        <w:t xml:space="preserve">?” shows it did not approach the glory of Solomon’s building. But Yahweh promised a house, after the great shaking, that would surpass the glory of the temple that Solomon built. Are we to infer that Herod’s temple improvements satisfied this prophesy? Did Yahweh </w:t>
      </w:r>
      <w:r w:rsidR="001B02CF" w:rsidRPr="00B518DE">
        <w:rPr>
          <w:rFonts w:ascii="Times New Roman" w:hAnsi="Times New Roman" w:cs="Times New Roman"/>
          <w:sz w:val="32"/>
          <w:szCs w:val="32"/>
        </w:rPr>
        <w:t>“</w:t>
      </w:r>
      <w:r w:rsidRPr="00B518DE">
        <w:rPr>
          <w:rFonts w:ascii="Times New Roman" w:hAnsi="Times New Roman" w:cs="Times New Roman"/>
          <w:bCs/>
          <w:sz w:val="32"/>
          <w:szCs w:val="32"/>
          <w:u w:val="single"/>
        </w:rPr>
        <w:t>appoint peace</w:t>
      </w:r>
      <w:r w:rsidR="001B02CF" w:rsidRPr="00B518DE">
        <w:rPr>
          <w:rFonts w:ascii="Times New Roman" w:hAnsi="Times New Roman" w:cs="Times New Roman"/>
          <w:bCs/>
          <w:sz w:val="32"/>
          <w:szCs w:val="32"/>
        </w:rPr>
        <w:t>”</w:t>
      </w:r>
      <w:r w:rsidRPr="00B518DE">
        <w:rPr>
          <w:rFonts w:ascii="Times New Roman" w:hAnsi="Times New Roman" w:cs="Times New Roman"/>
          <w:sz w:val="32"/>
          <w:szCs w:val="32"/>
        </w:rPr>
        <w:t xml:space="preserve"> in Herod’s temple? There was an unsteady peace</w:t>
      </w:r>
      <w:r w:rsidR="003E43A2" w:rsidRPr="00B518DE">
        <w:rPr>
          <w:rFonts w:ascii="Times New Roman" w:hAnsi="Times New Roman" w:cs="Times New Roman"/>
          <w:sz w:val="32"/>
          <w:szCs w:val="32"/>
        </w:rPr>
        <w:t xml:space="preserve"> </w:t>
      </w:r>
      <w:r w:rsidR="006B7251" w:rsidRPr="00B518DE">
        <w:rPr>
          <w:rFonts w:ascii="Times New Roman" w:hAnsi="Times New Roman" w:cs="Times New Roman"/>
          <w:sz w:val="32"/>
          <w:szCs w:val="32"/>
        </w:rPr>
        <w:t>in Herod’s</w:t>
      </w:r>
      <w:r w:rsidR="003E43A2" w:rsidRPr="00B518DE">
        <w:rPr>
          <w:rFonts w:ascii="Times New Roman" w:hAnsi="Times New Roman" w:cs="Times New Roman"/>
          <w:sz w:val="32"/>
          <w:szCs w:val="32"/>
        </w:rPr>
        <w:t xml:space="preserve"> time</w:t>
      </w:r>
      <w:r w:rsidRPr="00B518DE">
        <w:rPr>
          <w:rFonts w:ascii="Times New Roman" w:hAnsi="Times New Roman" w:cs="Times New Roman"/>
          <w:sz w:val="32"/>
          <w:szCs w:val="32"/>
        </w:rPr>
        <w:t>, that is</w:t>
      </w:r>
      <w:r w:rsidR="003E43A2" w:rsidRPr="00B518DE">
        <w:rPr>
          <w:rFonts w:ascii="Times New Roman" w:hAnsi="Times New Roman" w:cs="Times New Roman"/>
          <w:sz w:val="32"/>
          <w:szCs w:val="32"/>
        </w:rPr>
        <w:t>,</w:t>
      </w:r>
      <w:r w:rsidRPr="00B518DE">
        <w:rPr>
          <w:rFonts w:ascii="Times New Roman" w:hAnsi="Times New Roman" w:cs="Times New Roman"/>
          <w:sz w:val="32"/>
          <w:szCs w:val="32"/>
        </w:rPr>
        <w:t xml:space="preserve"> a lack of open warfare. Was this Yahweh’s </w:t>
      </w:r>
      <w:r w:rsidRPr="00B518DE">
        <w:rPr>
          <w:rFonts w:ascii="Times New Roman" w:hAnsi="Times New Roman" w:cs="Times New Roman"/>
          <w:i/>
          <w:iCs/>
          <w:sz w:val="32"/>
          <w:szCs w:val="32"/>
        </w:rPr>
        <w:t>shâlôwm</w:t>
      </w:r>
      <w:r w:rsidRPr="00B518DE">
        <w:rPr>
          <w:rFonts w:ascii="Times New Roman" w:hAnsi="Times New Roman" w:cs="Times New Roman"/>
          <w:sz w:val="32"/>
          <w:szCs w:val="32"/>
        </w:rPr>
        <w:t>, His perfect wholeness for Israel and the nations?</w:t>
      </w:r>
    </w:p>
    <w:p w14:paraId="05F3ECEB" w14:textId="77777777" w:rsidR="009405D5" w:rsidRPr="00B518DE" w:rsidRDefault="009405D5" w:rsidP="006045F8">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I have differed with the </w:t>
      </w:r>
      <w:r w:rsidRPr="00B518DE">
        <w:rPr>
          <w:rFonts w:ascii="Times New Roman" w:hAnsi="Times New Roman" w:cs="Times New Roman"/>
          <w:i/>
          <w:iCs/>
          <w:sz w:val="32"/>
          <w:szCs w:val="32"/>
        </w:rPr>
        <w:t>NKJV</w:t>
      </w:r>
      <w:r w:rsidRPr="00B518DE">
        <w:rPr>
          <w:rFonts w:ascii="Times New Roman" w:hAnsi="Times New Roman" w:cs="Times New Roman"/>
          <w:sz w:val="32"/>
          <w:szCs w:val="32"/>
        </w:rPr>
        <w:t>, which has “they shall come to the  Desire of All Nations”. Th</w:t>
      </w:r>
      <w:r w:rsidR="000A09FC" w:rsidRPr="00B518DE">
        <w:rPr>
          <w:rFonts w:ascii="Times New Roman" w:hAnsi="Times New Roman" w:cs="Times New Roman"/>
          <w:sz w:val="32"/>
          <w:szCs w:val="32"/>
        </w:rPr>
        <w:t>e capitalization of “Desire”</w:t>
      </w:r>
      <w:r w:rsidRPr="00B518DE">
        <w:rPr>
          <w:rFonts w:ascii="Times New Roman" w:hAnsi="Times New Roman" w:cs="Times New Roman"/>
          <w:sz w:val="32"/>
          <w:szCs w:val="32"/>
        </w:rPr>
        <w:t xml:space="preserve"> implies that Messiah is their Desire. Nowhere else can I find “desire” </w:t>
      </w:r>
      <w:r w:rsidR="003E43A2" w:rsidRPr="00B518DE">
        <w:rPr>
          <w:rFonts w:ascii="Times New Roman" w:hAnsi="Times New Roman" w:cs="Times New Roman"/>
          <w:sz w:val="32"/>
          <w:szCs w:val="32"/>
        </w:rPr>
        <w:t xml:space="preserve">used </w:t>
      </w:r>
      <w:r w:rsidRPr="00B518DE">
        <w:rPr>
          <w:rFonts w:ascii="Times New Roman" w:hAnsi="Times New Roman" w:cs="Times New Roman"/>
          <w:sz w:val="32"/>
          <w:szCs w:val="32"/>
        </w:rPr>
        <w:t xml:space="preserve">as an epithet </w:t>
      </w:r>
      <w:r w:rsidR="003E43A2" w:rsidRPr="00B518DE">
        <w:rPr>
          <w:rFonts w:ascii="Times New Roman" w:hAnsi="Times New Roman" w:cs="Times New Roman"/>
          <w:sz w:val="32"/>
          <w:szCs w:val="32"/>
        </w:rPr>
        <w:t xml:space="preserve">for </w:t>
      </w:r>
      <w:r w:rsidRPr="00B518DE">
        <w:rPr>
          <w:rFonts w:ascii="Times New Roman" w:hAnsi="Times New Roman" w:cs="Times New Roman"/>
          <w:sz w:val="32"/>
          <w:szCs w:val="32"/>
        </w:rPr>
        <w:t xml:space="preserve">Messiah, </w:t>
      </w:r>
      <w:r w:rsidR="003B5E70" w:rsidRPr="00B518DE">
        <w:rPr>
          <w:rFonts w:ascii="Times New Roman" w:hAnsi="Times New Roman" w:cs="Times New Roman"/>
          <w:sz w:val="32"/>
          <w:szCs w:val="32"/>
        </w:rPr>
        <w:t>neither</w:t>
      </w:r>
      <w:r w:rsidRPr="00B518DE">
        <w:rPr>
          <w:rFonts w:ascii="Times New Roman" w:hAnsi="Times New Roman" w:cs="Times New Roman"/>
          <w:sz w:val="32"/>
          <w:szCs w:val="32"/>
        </w:rPr>
        <w:t xml:space="preserve"> by His “brother” Israel</w:t>
      </w:r>
      <w:r w:rsidR="003B5E70" w:rsidRPr="00B518DE">
        <w:rPr>
          <w:rFonts w:ascii="Times New Roman" w:hAnsi="Times New Roman" w:cs="Times New Roman"/>
          <w:sz w:val="32"/>
          <w:szCs w:val="32"/>
        </w:rPr>
        <w:t>ites, nor by the nations</w:t>
      </w:r>
      <w:r w:rsidRPr="00B518DE">
        <w:rPr>
          <w:rFonts w:ascii="Times New Roman" w:hAnsi="Times New Roman" w:cs="Times New Roman"/>
          <w:sz w:val="32"/>
          <w:szCs w:val="32"/>
        </w:rPr>
        <w:t xml:space="preserve">. The flow of the clauses indicates that the nations’ desire will be access to “this latter house”. Isaiah seems to confirm this desire of the nations – </w:t>
      </w:r>
    </w:p>
    <w:p w14:paraId="05F3ECED" w14:textId="61EADA95" w:rsidR="009405D5" w:rsidRPr="00B518DE" w:rsidRDefault="009405D5" w:rsidP="001F5036">
      <w:pPr>
        <w:pStyle w:val="ListParagraph"/>
        <w:ind w:left="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“And sons of the foreigner, who are joining themselves to Yahweh to serve Him, and to love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name of Yahweh, to become to Him for servants, everyone keeping the Sabbath from defiling it and making firm in My covenant. And I will bring these to My holy mountain, and I will make them joyful in My house of prayer. Their burnt offerings and their sacrifices </w:t>
      </w:r>
      <w:r w:rsidRPr="00B518DE">
        <w:rPr>
          <w:rFonts w:ascii="Times New Roman" w:hAnsi="Times New Roman" w:cs="Times New Roman"/>
          <w:i/>
          <w:iCs/>
          <w:sz w:val="32"/>
          <w:szCs w:val="32"/>
        </w:rPr>
        <w:t>will be</w:t>
      </w:r>
      <w:r w:rsidRPr="00B518DE">
        <w:rPr>
          <w:rFonts w:ascii="Times New Roman" w:hAnsi="Times New Roman" w:cs="Times New Roman"/>
          <w:sz w:val="32"/>
          <w:szCs w:val="32"/>
        </w:rPr>
        <w:t xml:space="preserve"> for acceptance upon My altar, for </w:t>
      </w:r>
      <w:r w:rsidRPr="00B518DE">
        <w:rPr>
          <w:rFonts w:ascii="Times New Roman" w:hAnsi="Times New Roman" w:cs="Times New Roman"/>
          <w:sz w:val="32"/>
          <w:szCs w:val="32"/>
        </w:rPr>
        <w:lastRenderedPageBreak/>
        <w:t xml:space="preserve">My house will be called a house of prayer for all the peoples.” </w:t>
      </w:r>
      <w:r w:rsidR="001F5036">
        <w:rPr>
          <w:rFonts w:ascii="Times New Roman" w:hAnsi="Times New Roman" w:cs="Times New Roman"/>
          <w:sz w:val="32"/>
          <w:szCs w:val="32"/>
        </w:rPr>
        <w:t xml:space="preserve">                                   </w:t>
      </w:r>
      <w:r w:rsidR="001F5036" w:rsidRPr="00B518DE">
        <w:rPr>
          <w:rFonts w:ascii="Times New Roman" w:hAnsi="Times New Roman" w:cs="Times New Roman"/>
          <w:sz w:val="32"/>
          <w:szCs w:val="32"/>
        </w:rPr>
        <w:t>Isa.56:6-7</w:t>
      </w:r>
    </w:p>
    <w:p w14:paraId="05F3ECEE" w14:textId="77777777" w:rsidR="009405D5" w:rsidRPr="00B518DE" w:rsidRDefault="009405D5" w:rsidP="001324DB">
      <w:pPr>
        <w:pStyle w:val="ListParagraph"/>
        <w:ind w:left="0" w:firstLine="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The shaking of heavens and earth is a theme that Peter </w:t>
      </w:r>
      <w:r w:rsidR="003E43A2" w:rsidRPr="00B518DE">
        <w:rPr>
          <w:rFonts w:ascii="Times New Roman" w:hAnsi="Times New Roman" w:cs="Times New Roman"/>
          <w:sz w:val="32"/>
          <w:szCs w:val="32"/>
        </w:rPr>
        <w:t xml:space="preserve">also spoke </w:t>
      </w:r>
      <w:r w:rsidR="001324DB" w:rsidRPr="00B518DE">
        <w:rPr>
          <w:rFonts w:ascii="Times New Roman" w:hAnsi="Times New Roman" w:cs="Times New Roman"/>
          <w:sz w:val="32"/>
          <w:szCs w:val="32"/>
        </w:rPr>
        <w:t>of</w:t>
      </w:r>
      <w:r w:rsidRPr="00B518DE">
        <w:rPr>
          <w:rFonts w:ascii="Times New Roman" w:hAnsi="Times New Roman" w:cs="Times New Roman"/>
          <w:sz w:val="32"/>
          <w:szCs w:val="32"/>
        </w:rPr>
        <w:t xml:space="preserve"> –</w:t>
      </w:r>
    </w:p>
    <w:p w14:paraId="05F3ECEF" w14:textId="77777777" w:rsidR="009405D5" w:rsidRPr="00B518DE" w:rsidRDefault="009405D5" w:rsidP="009405D5">
      <w:pPr>
        <w:pStyle w:val="ListParagraph"/>
        <w:ind w:left="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“But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day of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Lord will come as a thief, in which the heavens will pass with a loud noise, and elements being burned will be broken up. Both earth and the works in it will be discovered. … But according to His promise, we look for new heavens and new earth, in which righteousness dwells.”   </w:t>
      </w:r>
      <w:r w:rsidR="00A61296" w:rsidRPr="00B518DE">
        <w:rPr>
          <w:rFonts w:ascii="Times New Roman" w:hAnsi="Times New Roman" w:cs="Times New Roman"/>
          <w:sz w:val="32"/>
          <w:szCs w:val="32"/>
        </w:rPr>
        <w:t xml:space="preserve"> </w:t>
      </w:r>
      <w:r w:rsidRPr="00B518DE">
        <w:rPr>
          <w:rFonts w:ascii="Times New Roman" w:hAnsi="Times New Roman" w:cs="Times New Roman"/>
          <w:sz w:val="32"/>
          <w:szCs w:val="32"/>
        </w:rPr>
        <w:t>2 Pet.3:10, 13</w:t>
      </w:r>
    </w:p>
    <w:p w14:paraId="05F3ECF0" w14:textId="77777777" w:rsidR="000A09FC" w:rsidRPr="00B518DE" w:rsidRDefault="009405D5" w:rsidP="001B4AC2">
      <w:pPr>
        <w:tabs>
          <w:tab w:val="right" w:pos="8640"/>
        </w:tabs>
        <w:rPr>
          <w:rFonts w:ascii="Times New Roman" w:hAnsi="Times New Roman" w:cs="Times New Roman"/>
          <w:sz w:val="32"/>
          <w:szCs w:val="32"/>
        </w:rPr>
      </w:pPr>
      <w:r w:rsidRPr="00B518DE">
        <w:rPr>
          <w:rFonts w:ascii="Times New Roman" w:hAnsi="Times New Roman" w:cs="Times New Roman"/>
          <w:sz w:val="32"/>
          <w:szCs w:val="32"/>
        </w:rPr>
        <w:t>We have already reviewed th</w:t>
      </w:r>
      <w:r w:rsidR="00986D0A" w:rsidRPr="00B518DE">
        <w:rPr>
          <w:rFonts w:ascii="Times New Roman" w:hAnsi="Times New Roman" w:cs="Times New Roman"/>
          <w:sz w:val="32"/>
          <w:szCs w:val="32"/>
        </w:rPr>
        <w:t>is</w:t>
      </w:r>
      <w:r w:rsidRPr="00B518DE">
        <w:rPr>
          <w:rFonts w:ascii="Times New Roman" w:hAnsi="Times New Roman" w:cs="Times New Roman"/>
          <w:sz w:val="32"/>
          <w:szCs w:val="32"/>
        </w:rPr>
        <w:t xml:space="preserve"> promise of new heavens and new earth in Isa.65:17 and 66:22 in the previous </w:t>
      </w:r>
      <w:r w:rsidR="001B4AC2" w:rsidRPr="00B518DE">
        <w:rPr>
          <w:rFonts w:ascii="Times New Roman" w:hAnsi="Times New Roman" w:cs="Times New Roman"/>
          <w:sz w:val="32"/>
          <w:szCs w:val="32"/>
        </w:rPr>
        <w:t>chapter</w:t>
      </w:r>
      <w:r w:rsidRPr="00B518DE">
        <w:rPr>
          <w:rFonts w:ascii="Times New Roman" w:hAnsi="Times New Roman" w:cs="Times New Roman"/>
          <w:sz w:val="32"/>
          <w:szCs w:val="32"/>
        </w:rPr>
        <w:t xml:space="preserve">, </w:t>
      </w:r>
      <w:r w:rsidRPr="00B518DE">
        <w:rPr>
          <w:rFonts w:ascii="Times New Roman" w:hAnsi="Times New Roman" w:cs="Times New Roman"/>
          <w:b/>
          <w:sz w:val="32"/>
          <w:szCs w:val="32"/>
        </w:rPr>
        <w:t xml:space="preserve">Yahweh Fighting the Nations – His Defense of </w:t>
      </w:r>
      <w:r w:rsidR="00EA441B" w:rsidRPr="00B518DE">
        <w:rPr>
          <w:rFonts w:ascii="Times New Roman" w:hAnsi="Times New Roman" w:cs="Times New Roman"/>
          <w:b/>
          <w:sz w:val="32"/>
          <w:szCs w:val="32"/>
        </w:rPr>
        <w:t xml:space="preserve">Zion and </w:t>
      </w:r>
      <w:r w:rsidRPr="00B518DE">
        <w:rPr>
          <w:rFonts w:ascii="Times New Roman" w:hAnsi="Times New Roman" w:cs="Times New Roman"/>
          <w:b/>
          <w:sz w:val="32"/>
          <w:szCs w:val="32"/>
        </w:rPr>
        <w:t>Jerusalem</w:t>
      </w:r>
      <w:r w:rsidRPr="00B518DE">
        <w:rPr>
          <w:rFonts w:ascii="Times New Roman" w:hAnsi="Times New Roman" w:cs="Times New Roman"/>
          <w:sz w:val="32"/>
          <w:szCs w:val="32"/>
        </w:rPr>
        <w:t xml:space="preserve">. </w:t>
      </w:r>
    </w:p>
    <w:p w14:paraId="05F3ECF1" w14:textId="77777777" w:rsidR="009405D5" w:rsidRPr="00B518DE" w:rsidRDefault="009405D5" w:rsidP="001179B0">
      <w:pPr>
        <w:tabs>
          <w:tab w:val="right" w:pos="8640"/>
        </w:tabs>
        <w:spacing w:after="400"/>
        <w:ind w:firstLine="360"/>
        <w:rPr>
          <w:rFonts w:ascii="Times New Roman" w:hAnsi="Times New Roman" w:cs="Times New Roman"/>
          <w:sz w:val="32"/>
          <w:szCs w:val="32"/>
        </w:rPr>
      </w:pPr>
      <w:r w:rsidRPr="00B518DE">
        <w:rPr>
          <w:rFonts w:ascii="Times New Roman" w:hAnsi="Times New Roman" w:cs="Times New Roman"/>
          <w:sz w:val="32"/>
          <w:szCs w:val="32"/>
        </w:rPr>
        <w:t xml:space="preserve">The surprise nature of the day of Lord coming “as a thief” was also a lesson of 1 Th.5:2-4. </w:t>
      </w:r>
      <w:r w:rsidR="00A04729" w:rsidRPr="00B518DE">
        <w:rPr>
          <w:rFonts w:ascii="Times New Roman" w:hAnsi="Times New Roman" w:cs="Times New Roman"/>
          <w:sz w:val="32"/>
          <w:szCs w:val="32"/>
        </w:rPr>
        <w:t xml:space="preserve">There, </w:t>
      </w:r>
      <w:r w:rsidRPr="00B518DE">
        <w:rPr>
          <w:rFonts w:ascii="Times New Roman" w:hAnsi="Times New Roman" w:cs="Times New Roman"/>
          <w:sz w:val="32"/>
          <w:szCs w:val="32"/>
        </w:rPr>
        <w:t>Paul likened its suddenness to the oncoming of a birth-agony</w:t>
      </w:r>
      <w:r w:rsidR="003B6CCF" w:rsidRPr="00B518DE">
        <w:rPr>
          <w:rFonts w:ascii="Times New Roman" w:hAnsi="Times New Roman" w:cs="Times New Roman"/>
          <w:sz w:val="32"/>
          <w:szCs w:val="32"/>
        </w:rPr>
        <w:t>.</w:t>
      </w:r>
      <w:r w:rsidRPr="00B518DE">
        <w:rPr>
          <w:rFonts w:ascii="Times New Roman" w:hAnsi="Times New Roman" w:cs="Times New Roman"/>
          <w:sz w:val="32"/>
          <w:szCs w:val="32"/>
        </w:rPr>
        <w:t xml:space="preserve"> I have elsewhere inferred that Israel in birth-pangs in OT prophecy </w:t>
      </w:r>
      <w:r w:rsidR="00A04729" w:rsidRPr="00B518DE">
        <w:rPr>
          <w:rFonts w:ascii="Times New Roman" w:hAnsi="Times New Roman" w:cs="Times New Roman"/>
          <w:sz w:val="32"/>
          <w:szCs w:val="32"/>
        </w:rPr>
        <w:t xml:space="preserve">was a figure </w:t>
      </w:r>
      <w:r w:rsidRPr="00B518DE">
        <w:rPr>
          <w:rFonts w:ascii="Times New Roman" w:hAnsi="Times New Roman" w:cs="Times New Roman"/>
          <w:sz w:val="32"/>
          <w:szCs w:val="32"/>
        </w:rPr>
        <w:t>suggest</w:t>
      </w:r>
      <w:r w:rsidR="00A04729" w:rsidRPr="00B518DE">
        <w:rPr>
          <w:rFonts w:ascii="Times New Roman" w:hAnsi="Times New Roman" w:cs="Times New Roman"/>
          <w:sz w:val="32"/>
          <w:szCs w:val="32"/>
        </w:rPr>
        <w:t>ing</w:t>
      </w:r>
      <w:r w:rsidRPr="00B518DE">
        <w:rPr>
          <w:rFonts w:ascii="Times New Roman" w:hAnsi="Times New Roman" w:cs="Times New Roman"/>
          <w:sz w:val="32"/>
          <w:szCs w:val="32"/>
        </w:rPr>
        <w:t xml:space="preserve"> national rebirth. But </w:t>
      </w:r>
      <w:r w:rsidRPr="00B518DE">
        <w:rPr>
          <w:rFonts w:ascii="Times New Roman" w:hAnsi="Times New Roman" w:cs="Times New Roman"/>
          <w:i/>
          <w:iCs/>
          <w:sz w:val="32"/>
          <w:szCs w:val="32"/>
        </w:rPr>
        <w:t>suddenness</w:t>
      </w:r>
      <w:r w:rsidRPr="00B518DE">
        <w:rPr>
          <w:rFonts w:ascii="Times New Roman" w:hAnsi="Times New Roman" w:cs="Times New Roman"/>
          <w:sz w:val="32"/>
          <w:szCs w:val="32"/>
        </w:rPr>
        <w:t xml:space="preserve"> may </w:t>
      </w:r>
      <w:r w:rsidR="006045F8" w:rsidRPr="00B518DE">
        <w:rPr>
          <w:rFonts w:ascii="Times New Roman" w:hAnsi="Times New Roman" w:cs="Times New Roman"/>
          <w:sz w:val="32"/>
          <w:szCs w:val="32"/>
        </w:rPr>
        <w:t xml:space="preserve">also </w:t>
      </w:r>
      <w:r w:rsidRPr="00B518DE">
        <w:rPr>
          <w:rFonts w:ascii="Times New Roman" w:hAnsi="Times New Roman" w:cs="Times New Roman"/>
          <w:sz w:val="32"/>
          <w:szCs w:val="32"/>
        </w:rPr>
        <w:t xml:space="preserve">be </w:t>
      </w:r>
      <w:r w:rsidR="00653F25" w:rsidRPr="00B518DE">
        <w:rPr>
          <w:rFonts w:ascii="Times New Roman" w:hAnsi="Times New Roman" w:cs="Times New Roman"/>
          <w:sz w:val="32"/>
          <w:szCs w:val="32"/>
        </w:rPr>
        <w:t xml:space="preserve">part of the </w:t>
      </w:r>
      <w:r w:rsidR="00863E69" w:rsidRPr="00B518DE">
        <w:rPr>
          <w:rFonts w:ascii="Times New Roman" w:hAnsi="Times New Roman" w:cs="Times New Roman"/>
          <w:sz w:val="32"/>
          <w:szCs w:val="32"/>
        </w:rPr>
        <w:t xml:space="preserve"> message </w:t>
      </w:r>
      <w:r w:rsidR="00653F25" w:rsidRPr="00B518DE">
        <w:rPr>
          <w:rFonts w:ascii="Times New Roman" w:hAnsi="Times New Roman" w:cs="Times New Roman"/>
          <w:sz w:val="32"/>
          <w:szCs w:val="32"/>
        </w:rPr>
        <w:t>in</w:t>
      </w:r>
      <w:r w:rsidRPr="00B518DE">
        <w:rPr>
          <w:rFonts w:ascii="Times New Roman" w:hAnsi="Times New Roman" w:cs="Times New Roman"/>
          <w:sz w:val="32"/>
          <w:szCs w:val="32"/>
        </w:rPr>
        <w:t xml:space="preserve"> those </w:t>
      </w:r>
      <w:r w:rsidR="001D3773" w:rsidRPr="00B518DE">
        <w:rPr>
          <w:rFonts w:ascii="Times New Roman" w:hAnsi="Times New Roman" w:cs="Times New Roman"/>
          <w:sz w:val="32"/>
          <w:szCs w:val="32"/>
        </w:rPr>
        <w:t xml:space="preserve">same </w:t>
      </w:r>
      <w:r w:rsidRPr="00B518DE">
        <w:rPr>
          <w:rFonts w:ascii="Times New Roman" w:hAnsi="Times New Roman" w:cs="Times New Roman"/>
          <w:sz w:val="32"/>
          <w:szCs w:val="32"/>
        </w:rPr>
        <w:t xml:space="preserve">OT </w:t>
      </w:r>
      <w:r w:rsidR="00292AFD" w:rsidRPr="00B518DE">
        <w:rPr>
          <w:rFonts w:ascii="Times New Roman" w:hAnsi="Times New Roman" w:cs="Times New Roman"/>
          <w:sz w:val="32"/>
          <w:szCs w:val="32"/>
        </w:rPr>
        <w:t xml:space="preserve">birth </w:t>
      </w:r>
      <w:r w:rsidRPr="00B518DE">
        <w:rPr>
          <w:rFonts w:ascii="Times New Roman" w:hAnsi="Times New Roman" w:cs="Times New Roman"/>
          <w:sz w:val="32"/>
          <w:szCs w:val="32"/>
        </w:rPr>
        <w:t>prophecies.</w:t>
      </w:r>
    </w:p>
    <w:p w14:paraId="05F3ECF2" w14:textId="31425779" w:rsidR="001324DB" w:rsidRPr="00F30CCC" w:rsidRDefault="001324DB" w:rsidP="001324DB">
      <w:pPr>
        <w:tabs>
          <w:tab w:val="right" w:pos="8640"/>
        </w:tabs>
        <w:rPr>
          <w:rFonts w:ascii="Times New Roman" w:hAnsi="Times New Roman" w:cs="Times New Roman"/>
          <w:sz w:val="32"/>
          <w:szCs w:val="32"/>
        </w:rPr>
      </w:pPr>
      <w:r>
        <w:rPr>
          <w:rFonts w:ascii="Times New Roman" w:hAnsi="Times New Roman" w:cs="Times New Roman"/>
          <w:b/>
          <w:bCs/>
          <w:sz w:val="40"/>
          <w:szCs w:val="40"/>
        </w:rPr>
        <w:t>Zechariah 9:9 quoted in Matthew 21:5 –</w:t>
      </w:r>
    </w:p>
    <w:p w14:paraId="05F3ECF3" w14:textId="77777777" w:rsidR="00413160" w:rsidRPr="00B518DE" w:rsidRDefault="006B7251" w:rsidP="00B518DE">
      <w:pPr>
        <w:pStyle w:val="ListParagraph"/>
        <w:widowControl w:val="0"/>
        <w:ind w:left="0" w:firstLine="360"/>
        <w:contextualSpacing w:val="0"/>
        <w:rPr>
          <w:rFonts w:ascii="Times New Roman" w:hAnsi="Times New Roman" w:cs="Times New Roman"/>
          <w:bCs/>
          <w:sz w:val="32"/>
          <w:szCs w:val="32"/>
        </w:rPr>
      </w:pPr>
      <w:r w:rsidRPr="00B518DE">
        <w:rPr>
          <w:rFonts w:ascii="Times New Roman" w:hAnsi="Times New Roman" w:cs="Times New Roman"/>
          <w:sz w:val="32"/>
          <w:szCs w:val="32"/>
        </w:rPr>
        <w:t xml:space="preserve">We reviewed Zec.9:9-10 in the preceding </w:t>
      </w:r>
      <w:r w:rsidR="008D3BDC" w:rsidRPr="00B518DE">
        <w:rPr>
          <w:rFonts w:ascii="Times New Roman" w:hAnsi="Times New Roman" w:cs="Times New Roman"/>
          <w:sz w:val="32"/>
          <w:szCs w:val="32"/>
        </w:rPr>
        <w:t>chapter</w:t>
      </w:r>
      <w:r w:rsidRPr="00B518DE">
        <w:rPr>
          <w:rFonts w:ascii="Times New Roman" w:hAnsi="Times New Roman" w:cs="Times New Roman"/>
          <w:sz w:val="32"/>
          <w:szCs w:val="32"/>
        </w:rPr>
        <w:t xml:space="preserve">, </w:t>
      </w:r>
      <w:r w:rsidRPr="00B518DE">
        <w:rPr>
          <w:rFonts w:ascii="Times New Roman" w:hAnsi="Times New Roman" w:cs="Times New Roman"/>
          <w:b/>
          <w:sz w:val="32"/>
          <w:szCs w:val="32"/>
        </w:rPr>
        <w:t xml:space="preserve">Yahweh Fighting the Nations – His Defense of </w:t>
      </w:r>
      <w:r w:rsidR="003B6CCF" w:rsidRPr="00B518DE">
        <w:rPr>
          <w:rFonts w:ascii="Times New Roman" w:hAnsi="Times New Roman" w:cs="Times New Roman"/>
          <w:b/>
          <w:sz w:val="32"/>
          <w:szCs w:val="32"/>
        </w:rPr>
        <w:t xml:space="preserve">Zion and </w:t>
      </w:r>
      <w:r w:rsidRPr="00B518DE">
        <w:rPr>
          <w:rFonts w:ascii="Times New Roman" w:hAnsi="Times New Roman" w:cs="Times New Roman"/>
          <w:b/>
          <w:sz w:val="32"/>
          <w:szCs w:val="32"/>
        </w:rPr>
        <w:t>Jerusalem</w:t>
      </w:r>
      <w:r w:rsidR="008678CB" w:rsidRPr="00B518DE">
        <w:rPr>
          <w:rFonts w:ascii="Times New Roman" w:hAnsi="Times New Roman" w:cs="Times New Roman"/>
          <w:bCs/>
          <w:sz w:val="32"/>
          <w:szCs w:val="32"/>
        </w:rPr>
        <w:t>.</w:t>
      </w:r>
      <w:r w:rsidR="008678CB" w:rsidRPr="00B518DE">
        <w:rPr>
          <w:rFonts w:ascii="Times New Roman" w:hAnsi="Times New Roman" w:cs="Times New Roman"/>
          <w:b/>
          <w:sz w:val="32"/>
          <w:szCs w:val="32"/>
        </w:rPr>
        <w:t xml:space="preserve"> </w:t>
      </w:r>
      <w:r w:rsidR="008678CB" w:rsidRPr="00B518DE">
        <w:rPr>
          <w:rFonts w:ascii="Times New Roman" w:hAnsi="Times New Roman" w:cs="Times New Roman"/>
          <w:bCs/>
          <w:sz w:val="32"/>
          <w:szCs w:val="32"/>
        </w:rPr>
        <w:t>The underlined portion in the</w:t>
      </w:r>
      <w:r w:rsidR="008678CB" w:rsidRPr="00B518DE">
        <w:rPr>
          <w:rFonts w:ascii="Times New Roman" w:hAnsi="Times New Roman" w:cs="Times New Roman"/>
          <w:i/>
          <w:iCs/>
          <w:sz w:val="32"/>
          <w:szCs w:val="32"/>
        </w:rPr>
        <w:t xml:space="preserve"> LXX</w:t>
      </w:r>
      <w:r w:rsidR="008678CB" w:rsidRPr="00B518DE">
        <w:rPr>
          <w:rFonts w:ascii="Times New Roman" w:hAnsi="Times New Roman" w:cs="Times New Roman"/>
          <w:sz w:val="32"/>
          <w:szCs w:val="32"/>
        </w:rPr>
        <w:t xml:space="preserve"> version of this</w:t>
      </w:r>
      <w:r w:rsidR="00EF368D" w:rsidRPr="00B518DE">
        <w:rPr>
          <w:rFonts w:ascii="Times New Roman" w:hAnsi="Times New Roman" w:cs="Times New Roman"/>
          <w:sz w:val="32"/>
          <w:szCs w:val="32"/>
        </w:rPr>
        <w:t xml:space="preserve"> text</w:t>
      </w:r>
      <w:r w:rsidR="008678CB" w:rsidRPr="00B518DE">
        <w:rPr>
          <w:rFonts w:ascii="Times New Roman" w:hAnsi="Times New Roman" w:cs="Times New Roman"/>
          <w:sz w:val="32"/>
          <w:szCs w:val="32"/>
        </w:rPr>
        <w:t xml:space="preserve"> is paraphrased in Mat.21:5 and Joh.12:15</w:t>
      </w:r>
      <w:r w:rsidR="00986D0A" w:rsidRPr="00B518DE">
        <w:rPr>
          <w:rFonts w:ascii="Times New Roman" w:hAnsi="Times New Roman" w:cs="Times New Roman"/>
          <w:sz w:val="32"/>
          <w:szCs w:val="32"/>
        </w:rPr>
        <w:t>,</w:t>
      </w:r>
      <w:r w:rsidR="008678CB" w:rsidRPr="00B518DE">
        <w:rPr>
          <w:rFonts w:ascii="Times New Roman" w:hAnsi="Times New Roman" w:cs="Times New Roman"/>
          <w:sz w:val="32"/>
          <w:szCs w:val="32"/>
        </w:rPr>
        <w:t xml:space="preserve"> as applying to Jesus’ “triumphal entry” to Jerusalem. </w:t>
      </w:r>
      <w:r w:rsidR="008678CB" w:rsidRPr="00B518DE">
        <w:rPr>
          <w:rFonts w:ascii="Times New Roman" w:hAnsi="Times New Roman" w:cs="Times New Roman"/>
          <w:bCs/>
          <w:sz w:val="32"/>
          <w:szCs w:val="32"/>
        </w:rPr>
        <w:t xml:space="preserve"> </w:t>
      </w:r>
    </w:p>
    <w:p w14:paraId="05F3ECF4" w14:textId="77777777" w:rsidR="008678CB" w:rsidRPr="00B518DE" w:rsidRDefault="008678CB" w:rsidP="008678CB">
      <w:pPr>
        <w:pStyle w:val="ListParagraph"/>
        <w:ind w:left="360"/>
        <w:contextualSpacing w:val="0"/>
        <w:rPr>
          <w:rFonts w:ascii="Times New Roman" w:hAnsi="Times New Roman" w:cs="Times New Roman"/>
          <w:sz w:val="32"/>
          <w:szCs w:val="32"/>
        </w:rPr>
      </w:pPr>
      <w:r w:rsidRPr="00B518DE">
        <w:rPr>
          <w:rFonts w:ascii="Times New Roman" w:hAnsi="Times New Roman" w:cs="Times New Roman"/>
          <w:sz w:val="32"/>
          <w:szCs w:val="32"/>
        </w:rPr>
        <w:t xml:space="preserve">“Rejoice greatly, daughter of Zion. Shout, </w:t>
      </w:r>
      <w:r w:rsidRPr="00B518DE">
        <w:rPr>
          <w:rFonts w:ascii="Times New Roman" w:hAnsi="Times New Roman" w:cs="Times New Roman"/>
          <w:sz w:val="32"/>
          <w:szCs w:val="32"/>
          <w:u w:val="single"/>
        </w:rPr>
        <w:t xml:space="preserve">daughter of Jerusalem. </w:t>
      </w:r>
      <w:r w:rsidRPr="00B518DE">
        <w:rPr>
          <w:rFonts w:ascii="Times New Roman" w:hAnsi="Times New Roman" w:cs="Times New Roman"/>
          <w:b/>
          <w:bCs/>
          <w:sz w:val="32"/>
          <w:szCs w:val="32"/>
          <w:u w:val="double"/>
        </w:rPr>
        <w:t>Behold</w:t>
      </w:r>
      <w:r w:rsidRPr="00B518DE">
        <w:rPr>
          <w:rFonts w:ascii="Times New Roman" w:hAnsi="Times New Roman" w:cs="Times New Roman"/>
          <w:sz w:val="32"/>
          <w:szCs w:val="32"/>
          <w:u w:val="single"/>
        </w:rPr>
        <w:t xml:space="preserve">, your King comes to you. He </w:t>
      </w:r>
      <w:r w:rsidRPr="00B518DE">
        <w:rPr>
          <w:rFonts w:ascii="Times New Roman" w:hAnsi="Times New Roman" w:cs="Times New Roman"/>
          <w:i/>
          <w:iCs/>
          <w:sz w:val="32"/>
          <w:szCs w:val="32"/>
          <w:u w:val="single"/>
        </w:rPr>
        <w:t>is</w:t>
      </w:r>
      <w:r w:rsidRPr="00B518DE">
        <w:rPr>
          <w:rFonts w:ascii="Times New Roman" w:hAnsi="Times New Roman" w:cs="Times New Roman"/>
          <w:sz w:val="32"/>
          <w:szCs w:val="32"/>
        </w:rPr>
        <w:t xml:space="preserve"> </w:t>
      </w:r>
      <w:r w:rsidRPr="00B518DE">
        <w:rPr>
          <w:rFonts w:ascii="Times New Roman" w:hAnsi="Times New Roman" w:cs="Times New Roman"/>
          <w:sz w:val="32"/>
          <w:szCs w:val="32"/>
          <w:u w:val="double"/>
        </w:rPr>
        <w:t>righteous (</w:t>
      </w:r>
      <w:r w:rsidR="008B279A" w:rsidRPr="00B518DE">
        <w:rPr>
          <w:rFonts w:ascii="Times New Roman" w:hAnsi="Times New Roman" w:cs="Times New Roman"/>
          <w:sz w:val="32"/>
          <w:szCs w:val="32"/>
          <w:u w:val="double"/>
        </w:rPr>
        <w:t>‘</w:t>
      </w:r>
      <w:r w:rsidRPr="00B518DE">
        <w:rPr>
          <w:rFonts w:ascii="Times New Roman" w:hAnsi="Times New Roman" w:cs="Times New Roman"/>
          <w:sz w:val="32"/>
          <w:szCs w:val="32"/>
          <w:u w:val="double"/>
        </w:rPr>
        <w:t>just</w:t>
      </w:r>
      <w:r w:rsidR="008B279A" w:rsidRPr="00B518DE">
        <w:rPr>
          <w:rFonts w:ascii="Times New Roman" w:hAnsi="Times New Roman" w:cs="Times New Roman"/>
          <w:sz w:val="32"/>
          <w:szCs w:val="32"/>
          <w:u w:val="double"/>
        </w:rPr>
        <w:t>’</w:t>
      </w:r>
      <w:r w:rsidRPr="00B518DE">
        <w:rPr>
          <w:rFonts w:ascii="Times New Roman" w:hAnsi="Times New Roman" w:cs="Times New Roman"/>
          <w:sz w:val="32"/>
          <w:szCs w:val="32"/>
          <w:u w:val="double"/>
        </w:rPr>
        <w:t>) and saving</w:t>
      </w:r>
      <w:r w:rsidRPr="00B518DE">
        <w:rPr>
          <w:rFonts w:ascii="Times New Roman" w:hAnsi="Times New Roman" w:cs="Times New Roman"/>
          <w:sz w:val="32"/>
          <w:szCs w:val="32"/>
        </w:rPr>
        <w:t xml:space="preserve">, </w:t>
      </w:r>
      <w:r w:rsidR="00EF2EDE" w:rsidRPr="00B518DE">
        <w:rPr>
          <w:rFonts w:ascii="Times New Roman" w:hAnsi="Times New Roman" w:cs="Times New Roman"/>
          <w:sz w:val="32"/>
          <w:szCs w:val="32"/>
          <w:u w:val="single"/>
        </w:rPr>
        <w:t>lowly</w:t>
      </w:r>
      <w:r w:rsidRPr="00B518DE">
        <w:rPr>
          <w:rFonts w:ascii="Times New Roman" w:hAnsi="Times New Roman" w:cs="Times New Roman"/>
          <w:sz w:val="32"/>
          <w:szCs w:val="32"/>
          <w:u w:val="single"/>
        </w:rPr>
        <w:t xml:space="preserve"> and riding upon a donkey, and upon a colt, son of a female donkey</w:t>
      </w:r>
      <w:r w:rsidRPr="00B518DE">
        <w:rPr>
          <w:rFonts w:ascii="Times New Roman" w:hAnsi="Times New Roman" w:cs="Times New Roman"/>
          <w:sz w:val="32"/>
          <w:szCs w:val="32"/>
        </w:rPr>
        <w:t xml:space="preserve">. And I will cut off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chariot from Ephraim, and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horse from Jerusalem. And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bow of battle will be cut off, and He will </w:t>
      </w:r>
      <w:r w:rsidRPr="00B518DE">
        <w:rPr>
          <w:rFonts w:ascii="Times New Roman" w:hAnsi="Times New Roman" w:cs="Times New Roman"/>
          <w:sz w:val="32"/>
          <w:szCs w:val="32"/>
        </w:rPr>
        <w:lastRenderedPageBreak/>
        <w:t xml:space="preserve">speak </w:t>
      </w:r>
      <w:r w:rsidRPr="00B518DE">
        <w:rPr>
          <w:rFonts w:ascii="Times New Roman" w:hAnsi="Times New Roman" w:cs="Times New Roman"/>
          <w:b/>
          <w:bCs/>
          <w:sz w:val="32"/>
          <w:szCs w:val="32"/>
          <w:u w:val="single"/>
        </w:rPr>
        <w:t xml:space="preserve">peace to </w:t>
      </w:r>
      <w:r w:rsidR="001E4623" w:rsidRPr="00B518DE">
        <w:rPr>
          <w:rFonts w:ascii="Times New Roman" w:hAnsi="Times New Roman" w:cs="Times New Roman"/>
          <w:b/>
          <w:bCs/>
          <w:i/>
          <w:sz w:val="32"/>
          <w:szCs w:val="32"/>
          <w:u w:val="single"/>
        </w:rPr>
        <w:t>the</w:t>
      </w:r>
      <w:r w:rsidR="001E4623" w:rsidRPr="00B518DE">
        <w:rPr>
          <w:rFonts w:ascii="Times New Roman" w:hAnsi="Times New Roman" w:cs="Times New Roman"/>
          <w:b/>
          <w:bCs/>
          <w:sz w:val="32"/>
          <w:szCs w:val="32"/>
          <w:u w:val="single"/>
        </w:rPr>
        <w:t xml:space="preserve"> </w:t>
      </w:r>
      <w:r w:rsidRPr="00B518DE">
        <w:rPr>
          <w:rFonts w:ascii="Times New Roman" w:hAnsi="Times New Roman" w:cs="Times New Roman"/>
          <w:b/>
          <w:bCs/>
          <w:sz w:val="32"/>
          <w:szCs w:val="32"/>
          <w:u w:val="single"/>
        </w:rPr>
        <w:t>nations</w:t>
      </w:r>
      <w:r w:rsidRPr="00B518DE">
        <w:rPr>
          <w:rFonts w:ascii="Times New Roman" w:hAnsi="Times New Roman" w:cs="Times New Roman"/>
          <w:sz w:val="32"/>
          <w:szCs w:val="32"/>
        </w:rPr>
        <w:t xml:space="preserve">. And His dominion will be from sea to sea, and from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river up to </w:t>
      </w:r>
      <w:r w:rsidRPr="00B518DE">
        <w:rPr>
          <w:rFonts w:ascii="Times New Roman" w:hAnsi="Times New Roman" w:cs="Times New Roman"/>
          <w:i/>
          <w:iCs/>
          <w:sz w:val="32"/>
          <w:szCs w:val="32"/>
        </w:rPr>
        <w:t>the</w:t>
      </w:r>
      <w:r w:rsidRPr="00B518DE">
        <w:rPr>
          <w:rFonts w:ascii="Times New Roman" w:hAnsi="Times New Roman" w:cs="Times New Roman"/>
          <w:sz w:val="32"/>
          <w:szCs w:val="32"/>
        </w:rPr>
        <w:t xml:space="preserve"> end of land.”   </w:t>
      </w:r>
      <w:r w:rsidR="00F219D6" w:rsidRPr="00B518DE">
        <w:rPr>
          <w:rFonts w:ascii="Times New Roman" w:hAnsi="Times New Roman" w:cs="Times New Roman"/>
          <w:sz w:val="32"/>
          <w:szCs w:val="32"/>
        </w:rPr>
        <w:t xml:space="preserve">  </w:t>
      </w:r>
      <w:r w:rsidRPr="00B518DE">
        <w:rPr>
          <w:rFonts w:ascii="Times New Roman" w:hAnsi="Times New Roman" w:cs="Times New Roman"/>
          <w:sz w:val="32"/>
          <w:szCs w:val="32"/>
        </w:rPr>
        <w:t>Zec.9:9-10</w:t>
      </w:r>
      <w:r w:rsidR="001D3773" w:rsidRPr="00B518DE">
        <w:rPr>
          <w:rFonts w:ascii="Times New Roman" w:hAnsi="Times New Roman" w:cs="Times New Roman"/>
          <w:sz w:val="32"/>
          <w:szCs w:val="32"/>
        </w:rPr>
        <w:t xml:space="preserve"> (</w:t>
      </w:r>
      <w:r w:rsidR="00EF368D" w:rsidRPr="00B518DE">
        <w:rPr>
          <w:rFonts w:ascii="Times New Roman" w:hAnsi="Times New Roman" w:cs="Times New Roman"/>
          <w:sz w:val="32"/>
          <w:szCs w:val="32"/>
        </w:rPr>
        <w:t xml:space="preserve">transl. </w:t>
      </w:r>
      <w:r w:rsidR="00986D0A" w:rsidRPr="00B518DE">
        <w:rPr>
          <w:rFonts w:ascii="Times New Roman" w:hAnsi="Times New Roman" w:cs="Times New Roman"/>
          <w:sz w:val="32"/>
          <w:szCs w:val="32"/>
        </w:rPr>
        <w:t xml:space="preserve">from </w:t>
      </w:r>
      <w:r w:rsidR="001D3773" w:rsidRPr="00B518DE">
        <w:rPr>
          <w:rFonts w:ascii="Times New Roman" w:hAnsi="Times New Roman" w:cs="Times New Roman"/>
          <w:sz w:val="32"/>
          <w:szCs w:val="32"/>
        </w:rPr>
        <w:t>Hebrew text)</w:t>
      </w:r>
    </w:p>
    <w:p w14:paraId="05F3ECF5" w14:textId="77777777" w:rsidR="00263C52" w:rsidRPr="00B518DE" w:rsidRDefault="008678CB" w:rsidP="00EF368D">
      <w:pPr>
        <w:pStyle w:val="ListParagraph"/>
        <w:ind w:left="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Even the lengthier </w:t>
      </w:r>
      <w:r w:rsidR="003B6CCF" w:rsidRPr="00B518DE">
        <w:rPr>
          <w:rFonts w:ascii="Times New Roman" w:hAnsi="Times New Roman" w:cs="Times New Roman"/>
          <w:bCs/>
          <w:sz w:val="32"/>
          <w:szCs w:val="32"/>
        </w:rPr>
        <w:t>ci</w:t>
      </w:r>
      <w:r w:rsidR="001D3773" w:rsidRPr="00B518DE">
        <w:rPr>
          <w:rFonts w:ascii="Times New Roman" w:hAnsi="Times New Roman" w:cs="Times New Roman"/>
          <w:bCs/>
          <w:sz w:val="32"/>
          <w:szCs w:val="32"/>
        </w:rPr>
        <w:t>tat</w:t>
      </w:r>
      <w:r w:rsidRPr="00B518DE">
        <w:rPr>
          <w:rFonts w:ascii="Times New Roman" w:hAnsi="Times New Roman" w:cs="Times New Roman"/>
          <w:bCs/>
          <w:sz w:val="32"/>
          <w:szCs w:val="32"/>
        </w:rPr>
        <w:t>ion in Mat.21:5 omits “</w:t>
      </w:r>
      <w:r w:rsidRPr="00B518DE">
        <w:rPr>
          <w:rFonts w:ascii="Times New Roman" w:hAnsi="Times New Roman" w:cs="Times New Roman"/>
          <w:bCs/>
          <w:sz w:val="32"/>
          <w:szCs w:val="32"/>
          <w:u w:val="double"/>
        </w:rPr>
        <w:t>just and saving</w:t>
      </w:r>
      <w:r w:rsidRPr="00B518DE">
        <w:rPr>
          <w:rFonts w:ascii="Times New Roman" w:hAnsi="Times New Roman" w:cs="Times New Roman"/>
          <w:bCs/>
          <w:sz w:val="32"/>
          <w:szCs w:val="32"/>
        </w:rPr>
        <w:t>” from its quotation</w:t>
      </w:r>
      <w:r w:rsidR="00853957" w:rsidRPr="00B518DE">
        <w:rPr>
          <w:rFonts w:ascii="Times New Roman" w:hAnsi="Times New Roman" w:cs="Times New Roman"/>
          <w:bCs/>
          <w:sz w:val="32"/>
          <w:szCs w:val="32"/>
        </w:rPr>
        <w:t xml:space="preserve">. The </w:t>
      </w:r>
      <w:r w:rsidR="003B6CCF" w:rsidRPr="00B518DE">
        <w:rPr>
          <w:rFonts w:ascii="Times New Roman" w:hAnsi="Times New Roman" w:cs="Times New Roman"/>
          <w:bCs/>
          <w:sz w:val="32"/>
          <w:szCs w:val="32"/>
        </w:rPr>
        <w:t xml:space="preserve">NT </w:t>
      </w:r>
      <w:r w:rsidR="00853957" w:rsidRPr="00B518DE">
        <w:rPr>
          <w:rFonts w:ascii="Times New Roman" w:hAnsi="Times New Roman" w:cs="Times New Roman"/>
          <w:bCs/>
          <w:sz w:val="32"/>
          <w:szCs w:val="32"/>
        </w:rPr>
        <w:t>emphasis seems to have been on His humility (</w:t>
      </w:r>
      <w:r w:rsidR="00853957" w:rsidRPr="00B518DE">
        <w:rPr>
          <w:rFonts w:ascii="Times New Roman" w:hAnsi="Times New Roman" w:cs="Times New Roman"/>
          <w:bCs/>
          <w:i/>
          <w:iCs/>
          <w:sz w:val="32"/>
          <w:szCs w:val="32"/>
        </w:rPr>
        <w:t>LXX</w:t>
      </w:r>
      <w:r w:rsidR="00853957" w:rsidRPr="00B518DE">
        <w:rPr>
          <w:rFonts w:ascii="Times New Roman" w:hAnsi="Times New Roman" w:cs="Times New Roman"/>
          <w:bCs/>
          <w:sz w:val="32"/>
          <w:szCs w:val="32"/>
        </w:rPr>
        <w:t xml:space="preserve"> </w:t>
      </w:r>
      <w:r w:rsidR="00EF2EDE" w:rsidRPr="00B518DE">
        <w:rPr>
          <w:rFonts w:ascii="Times New Roman" w:hAnsi="Times New Roman" w:cs="Times New Roman"/>
          <w:bCs/>
          <w:sz w:val="32"/>
          <w:szCs w:val="32"/>
        </w:rPr>
        <w:t xml:space="preserve">and NT </w:t>
      </w:r>
      <w:r w:rsidR="00284209" w:rsidRPr="00B518DE">
        <w:rPr>
          <w:rFonts w:ascii="Times New Roman" w:hAnsi="Times New Roman" w:cs="Times New Roman"/>
          <w:bCs/>
          <w:sz w:val="32"/>
          <w:szCs w:val="32"/>
        </w:rPr>
        <w:t>ha</w:t>
      </w:r>
      <w:r w:rsidR="00EF2EDE" w:rsidRPr="00B518DE">
        <w:rPr>
          <w:rFonts w:ascii="Times New Roman" w:hAnsi="Times New Roman" w:cs="Times New Roman"/>
          <w:bCs/>
          <w:sz w:val="32"/>
          <w:szCs w:val="32"/>
        </w:rPr>
        <w:t>ve</w:t>
      </w:r>
      <w:r w:rsidR="00284209" w:rsidRPr="00B518DE">
        <w:rPr>
          <w:rFonts w:ascii="Times New Roman" w:hAnsi="Times New Roman" w:cs="Times New Roman"/>
          <w:bCs/>
          <w:sz w:val="32"/>
          <w:szCs w:val="32"/>
        </w:rPr>
        <w:t xml:space="preserve"> </w:t>
      </w:r>
      <w:r w:rsidR="00853957" w:rsidRPr="00B518DE">
        <w:rPr>
          <w:rFonts w:ascii="Times New Roman" w:hAnsi="Times New Roman" w:cs="Times New Roman"/>
          <w:bCs/>
          <w:i/>
          <w:iCs/>
          <w:sz w:val="32"/>
          <w:szCs w:val="32"/>
        </w:rPr>
        <w:t>praus</w:t>
      </w:r>
      <w:r w:rsidR="00EF2EDE" w:rsidRPr="00B518DE">
        <w:rPr>
          <w:rFonts w:ascii="Times New Roman" w:hAnsi="Times New Roman" w:cs="Times New Roman"/>
          <w:bCs/>
          <w:iCs/>
          <w:sz w:val="32"/>
          <w:szCs w:val="32"/>
        </w:rPr>
        <w:t>, ‘humble’</w:t>
      </w:r>
      <w:r w:rsidR="00853957" w:rsidRPr="00B518DE">
        <w:rPr>
          <w:rFonts w:ascii="Times New Roman" w:hAnsi="Times New Roman" w:cs="Times New Roman"/>
          <w:bCs/>
          <w:sz w:val="32"/>
          <w:szCs w:val="32"/>
        </w:rPr>
        <w:t xml:space="preserve">) even while </w:t>
      </w:r>
      <w:r w:rsidR="00C31030" w:rsidRPr="00B518DE">
        <w:rPr>
          <w:rFonts w:ascii="Times New Roman" w:hAnsi="Times New Roman" w:cs="Times New Roman"/>
          <w:bCs/>
          <w:sz w:val="32"/>
          <w:szCs w:val="32"/>
        </w:rPr>
        <w:t xml:space="preserve">He was </w:t>
      </w:r>
      <w:r w:rsidR="00853957" w:rsidRPr="00B518DE">
        <w:rPr>
          <w:rFonts w:ascii="Times New Roman" w:hAnsi="Times New Roman" w:cs="Times New Roman"/>
          <w:bCs/>
          <w:sz w:val="32"/>
          <w:szCs w:val="32"/>
        </w:rPr>
        <w:t xml:space="preserve">being </w:t>
      </w:r>
      <w:r w:rsidR="001D3773" w:rsidRPr="00B518DE">
        <w:rPr>
          <w:rFonts w:ascii="Times New Roman" w:hAnsi="Times New Roman" w:cs="Times New Roman"/>
          <w:bCs/>
          <w:sz w:val="32"/>
          <w:szCs w:val="32"/>
        </w:rPr>
        <w:t xml:space="preserve">praised with </w:t>
      </w:r>
      <w:r w:rsidR="00853957" w:rsidRPr="00B518DE">
        <w:rPr>
          <w:rFonts w:ascii="Times New Roman" w:hAnsi="Times New Roman" w:cs="Times New Roman"/>
          <w:bCs/>
          <w:sz w:val="32"/>
          <w:szCs w:val="32"/>
        </w:rPr>
        <w:t>Hosanna</w:t>
      </w:r>
      <w:r w:rsidR="001D3773" w:rsidRPr="00B518DE">
        <w:rPr>
          <w:rFonts w:ascii="Times New Roman" w:hAnsi="Times New Roman" w:cs="Times New Roman"/>
          <w:bCs/>
          <w:sz w:val="32"/>
          <w:szCs w:val="32"/>
        </w:rPr>
        <w:t>s</w:t>
      </w:r>
      <w:r w:rsidR="00853957" w:rsidRPr="00B518DE">
        <w:rPr>
          <w:rFonts w:ascii="Times New Roman" w:hAnsi="Times New Roman" w:cs="Times New Roman"/>
          <w:bCs/>
          <w:sz w:val="32"/>
          <w:szCs w:val="32"/>
        </w:rPr>
        <w:t xml:space="preserve">. </w:t>
      </w:r>
    </w:p>
    <w:p w14:paraId="05F3ECF6" w14:textId="77777777" w:rsidR="008678CB" w:rsidRPr="00B518DE" w:rsidRDefault="00263C52" w:rsidP="00263C52">
      <w:pPr>
        <w:pStyle w:val="ListParagraph"/>
        <w:spacing w:after="400"/>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t>Now</w:t>
      </w:r>
      <w:r w:rsidR="00853957" w:rsidRPr="00B518DE">
        <w:rPr>
          <w:rFonts w:ascii="Times New Roman" w:hAnsi="Times New Roman" w:cs="Times New Roman"/>
          <w:bCs/>
          <w:sz w:val="32"/>
          <w:szCs w:val="32"/>
        </w:rPr>
        <w:t xml:space="preserve"> look at the context in Zechariah 9 – reigning in the Land, while bringing </w:t>
      </w:r>
      <w:r w:rsidR="001E4623" w:rsidRPr="00B518DE">
        <w:rPr>
          <w:rFonts w:ascii="Times New Roman" w:hAnsi="Times New Roman" w:cs="Times New Roman"/>
          <w:bCs/>
          <w:sz w:val="32"/>
          <w:szCs w:val="32"/>
        </w:rPr>
        <w:t>“</w:t>
      </w:r>
      <w:r w:rsidR="00853957" w:rsidRPr="00B518DE">
        <w:rPr>
          <w:rFonts w:ascii="Times New Roman" w:hAnsi="Times New Roman" w:cs="Times New Roman"/>
          <w:sz w:val="32"/>
          <w:szCs w:val="32"/>
        </w:rPr>
        <w:t>peace</w:t>
      </w:r>
      <w:r w:rsidR="00853957" w:rsidRPr="00B518DE">
        <w:rPr>
          <w:rFonts w:ascii="Times New Roman" w:hAnsi="Times New Roman" w:cs="Times New Roman"/>
          <w:bCs/>
          <w:sz w:val="32"/>
          <w:szCs w:val="32"/>
        </w:rPr>
        <w:t xml:space="preserve"> (</w:t>
      </w:r>
      <w:r w:rsidR="00853957" w:rsidRPr="00B518DE">
        <w:rPr>
          <w:rFonts w:ascii="Times New Roman" w:hAnsi="Times New Roman" w:cs="Times New Roman"/>
          <w:bCs/>
          <w:i/>
          <w:iCs/>
          <w:sz w:val="32"/>
          <w:szCs w:val="32"/>
        </w:rPr>
        <w:t>shâlôwm</w:t>
      </w:r>
      <w:r w:rsidR="00853957" w:rsidRPr="00B518DE">
        <w:rPr>
          <w:rFonts w:ascii="Times New Roman" w:hAnsi="Times New Roman" w:cs="Times New Roman"/>
          <w:bCs/>
          <w:sz w:val="32"/>
          <w:szCs w:val="32"/>
        </w:rPr>
        <w:t xml:space="preserve">) </w:t>
      </w:r>
      <w:r w:rsidR="00853957" w:rsidRPr="00B518DE">
        <w:rPr>
          <w:rFonts w:ascii="Times New Roman" w:hAnsi="Times New Roman" w:cs="Times New Roman"/>
          <w:sz w:val="32"/>
          <w:szCs w:val="32"/>
        </w:rPr>
        <w:t xml:space="preserve">to </w:t>
      </w:r>
      <w:r w:rsidR="00853957" w:rsidRPr="00B518DE">
        <w:rPr>
          <w:rFonts w:ascii="Times New Roman" w:hAnsi="Times New Roman" w:cs="Times New Roman"/>
          <w:i/>
          <w:sz w:val="32"/>
          <w:szCs w:val="32"/>
        </w:rPr>
        <w:t>the</w:t>
      </w:r>
      <w:r w:rsidR="00853957" w:rsidRPr="00B518DE">
        <w:rPr>
          <w:rFonts w:ascii="Times New Roman" w:hAnsi="Times New Roman" w:cs="Times New Roman"/>
          <w:sz w:val="32"/>
          <w:szCs w:val="32"/>
        </w:rPr>
        <w:t xml:space="preserve"> nations</w:t>
      </w:r>
      <w:r w:rsidR="001E4623" w:rsidRPr="00B518DE">
        <w:rPr>
          <w:rFonts w:ascii="Times New Roman" w:hAnsi="Times New Roman" w:cs="Times New Roman"/>
          <w:sz w:val="32"/>
          <w:szCs w:val="32"/>
        </w:rPr>
        <w:t>”,</w:t>
      </w:r>
      <w:r w:rsidR="001E4623" w:rsidRPr="00B518DE">
        <w:rPr>
          <w:rFonts w:ascii="Times New Roman" w:hAnsi="Times New Roman" w:cs="Times New Roman"/>
          <w:b/>
          <w:sz w:val="32"/>
          <w:szCs w:val="32"/>
        </w:rPr>
        <w:t xml:space="preserve"> </w:t>
      </w:r>
      <w:r w:rsidR="001E4623" w:rsidRPr="00B518DE">
        <w:rPr>
          <w:rFonts w:ascii="Times New Roman" w:hAnsi="Times New Roman" w:cs="Times New Roman"/>
          <w:sz w:val="32"/>
          <w:szCs w:val="32"/>
        </w:rPr>
        <w:t>and to Israel</w:t>
      </w:r>
      <w:r w:rsidR="00853957" w:rsidRPr="00B518DE">
        <w:rPr>
          <w:rFonts w:ascii="Times New Roman" w:hAnsi="Times New Roman" w:cs="Times New Roman"/>
          <w:bCs/>
          <w:sz w:val="32"/>
          <w:szCs w:val="32"/>
        </w:rPr>
        <w:t xml:space="preserve">. </w:t>
      </w:r>
      <w:r w:rsidRPr="00B518DE">
        <w:rPr>
          <w:rFonts w:ascii="Times New Roman" w:hAnsi="Times New Roman" w:cs="Times New Roman"/>
          <w:bCs/>
          <w:sz w:val="32"/>
          <w:szCs w:val="32"/>
        </w:rPr>
        <w:t>Th</w:t>
      </w:r>
      <w:r w:rsidR="00EF368D" w:rsidRPr="00B518DE">
        <w:rPr>
          <w:rFonts w:ascii="Times New Roman" w:hAnsi="Times New Roman" w:cs="Times New Roman"/>
          <w:bCs/>
          <w:sz w:val="32"/>
          <w:szCs w:val="32"/>
        </w:rPr>
        <w:t>e</w:t>
      </w:r>
      <w:r w:rsidRPr="00B518DE">
        <w:rPr>
          <w:rFonts w:ascii="Times New Roman" w:hAnsi="Times New Roman" w:cs="Times New Roman"/>
          <w:bCs/>
          <w:sz w:val="32"/>
          <w:szCs w:val="32"/>
        </w:rPr>
        <w:t xml:space="preserve"> limited view of “His dominion” </w:t>
      </w:r>
      <w:r w:rsidR="00EF368D" w:rsidRPr="00B518DE">
        <w:rPr>
          <w:rFonts w:ascii="Times New Roman" w:hAnsi="Times New Roman" w:cs="Times New Roman"/>
          <w:bCs/>
          <w:sz w:val="32"/>
          <w:szCs w:val="32"/>
        </w:rPr>
        <w:t xml:space="preserve">in the NT quote </w:t>
      </w:r>
      <w:r w:rsidRPr="00B518DE">
        <w:rPr>
          <w:rFonts w:ascii="Times New Roman" w:hAnsi="Times New Roman" w:cs="Times New Roman"/>
          <w:bCs/>
          <w:sz w:val="32"/>
          <w:szCs w:val="32"/>
        </w:rPr>
        <w:t xml:space="preserve">may have served its purpose in showing forth Jesus as the lowly King. His later manifestation will show Him to be King of kings and Lord of lords. </w:t>
      </w:r>
      <w:r w:rsidR="00853957" w:rsidRPr="00B518DE">
        <w:rPr>
          <w:rFonts w:ascii="Times New Roman" w:hAnsi="Times New Roman" w:cs="Times New Roman"/>
          <w:bCs/>
          <w:sz w:val="32"/>
          <w:szCs w:val="32"/>
        </w:rPr>
        <w:t xml:space="preserve">His justice in judgment and </w:t>
      </w:r>
      <w:r w:rsidR="001D0469" w:rsidRPr="00B518DE">
        <w:rPr>
          <w:rFonts w:ascii="Times New Roman" w:hAnsi="Times New Roman" w:cs="Times New Roman"/>
          <w:bCs/>
          <w:sz w:val="32"/>
          <w:szCs w:val="32"/>
        </w:rPr>
        <w:t xml:space="preserve">His </w:t>
      </w:r>
      <w:r w:rsidR="00853957" w:rsidRPr="00B518DE">
        <w:rPr>
          <w:rFonts w:ascii="Times New Roman" w:hAnsi="Times New Roman" w:cs="Times New Roman"/>
          <w:bCs/>
          <w:sz w:val="32"/>
          <w:szCs w:val="32"/>
        </w:rPr>
        <w:t>salvation in battle were “rightly divided</w:t>
      </w:r>
      <w:r w:rsidR="001D0469" w:rsidRPr="00B518DE">
        <w:rPr>
          <w:rFonts w:ascii="Times New Roman" w:hAnsi="Times New Roman" w:cs="Times New Roman"/>
          <w:bCs/>
          <w:sz w:val="32"/>
          <w:szCs w:val="32"/>
        </w:rPr>
        <w:t>”</w:t>
      </w:r>
      <w:r w:rsidR="00853957" w:rsidRPr="00B518DE">
        <w:rPr>
          <w:rFonts w:ascii="Times New Roman" w:hAnsi="Times New Roman" w:cs="Times New Roman"/>
          <w:bCs/>
          <w:sz w:val="32"/>
          <w:szCs w:val="32"/>
        </w:rPr>
        <w:t xml:space="preserve"> </w:t>
      </w:r>
      <w:r w:rsidR="001D0469" w:rsidRPr="00B518DE">
        <w:rPr>
          <w:rFonts w:ascii="Times New Roman" w:hAnsi="Times New Roman" w:cs="Times New Roman"/>
          <w:bCs/>
          <w:sz w:val="32"/>
          <w:szCs w:val="32"/>
        </w:rPr>
        <w:t>out of</w:t>
      </w:r>
      <w:r w:rsidR="00853957" w:rsidRPr="00B518DE">
        <w:rPr>
          <w:rFonts w:ascii="Times New Roman" w:hAnsi="Times New Roman" w:cs="Times New Roman"/>
          <w:bCs/>
          <w:sz w:val="32"/>
          <w:szCs w:val="32"/>
        </w:rPr>
        <w:t xml:space="preserve"> </w:t>
      </w:r>
      <w:r w:rsidR="00441C9F" w:rsidRPr="00B518DE">
        <w:rPr>
          <w:rFonts w:ascii="Times New Roman" w:hAnsi="Times New Roman" w:cs="Times New Roman"/>
          <w:bCs/>
          <w:sz w:val="32"/>
          <w:szCs w:val="32"/>
        </w:rPr>
        <w:t>Matthew’s</w:t>
      </w:r>
      <w:r w:rsidR="00853957" w:rsidRPr="00B518DE">
        <w:rPr>
          <w:rFonts w:ascii="Times New Roman" w:hAnsi="Times New Roman" w:cs="Times New Roman"/>
          <w:bCs/>
          <w:sz w:val="32"/>
          <w:szCs w:val="32"/>
        </w:rPr>
        <w:t xml:space="preserve"> quote. It will require a return visit of the King to fulfill the remainder of </w:t>
      </w:r>
      <w:r w:rsidR="007443CE" w:rsidRPr="00B518DE">
        <w:rPr>
          <w:rFonts w:ascii="Times New Roman" w:hAnsi="Times New Roman" w:cs="Times New Roman"/>
          <w:bCs/>
          <w:sz w:val="32"/>
          <w:szCs w:val="32"/>
        </w:rPr>
        <w:t xml:space="preserve">this </w:t>
      </w:r>
      <w:r w:rsidR="00853957" w:rsidRPr="00B518DE">
        <w:rPr>
          <w:rFonts w:ascii="Times New Roman" w:hAnsi="Times New Roman" w:cs="Times New Roman"/>
          <w:bCs/>
          <w:sz w:val="32"/>
          <w:szCs w:val="32"/>
        </w:rPr>
        <w:t>Zechariah prophecy.</w:t>
      </w:r>
      <w:r w:rsidR="0072399E" w:rsidRPr="00B518DE">
        <w:rPr>
          <w:rFonts w:ascii="Times New Roman" w:hAnsi="Times New Roman" w:cs="Times New Roman"/>
          <w:bCs/>
          <w:sz w:val="32"/>
          <w:szCs w:val="32"/>
        </w:rPr>
        <w:t xml:space="preserve"> My word to the wise is, “Not yet.”</w:t>
      </w:r>
    </w:p>
    <w:p w14:paraId="05F3ECF7" w14:textId="77777777" w:rsidR="008C342D" w:rsidRPr="008678CB" w:rsidRDefault="008C342D" w:rsidP="008C342D">
      <w:pPr>
        <w:pStyle w:val="ListParagraph"/>
        <w:ind w:left="0"/>
        <w:contextualSpacing w:val="0"/>
        <w:rPr>
          <w:rFonts w:ascii="Times New Roman" w:hAnsi="Times New Roman" w:cs="Times New Roman"/>
          <w:bCs/>
          <w:sz w:val="32"/>
          <w:szCs w:val="32"/>
        </w:rPr>
      </w:pPr>
      <w:r>
        <w:rPr>
          <w:rFonts w:ascii="Times New Roman" w:hAnsi="Times New Roman" w:cs="Times New Roman"/>
          <w:b/>
          <w:bCs/>
          <w:sz w:val="40"/>
          <w:szCs w:val="40"/>
        </w:rPr>
        <w:t>Zechariah 13:7 quoted in Matthew 26:31 –</w:t>
      </w:r>
    </w:p>
    <w:p w14:paraId="05F3ECF8" w14:textId="77777777" w:rsidR="008678CB" w:rsidRPr="00B518DE" w:rsidRDefault="00E24DB3" w:rsidP="006B7251">
      <w:pPr>
        <w:pStyle w:val="ListParagraph"/>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t>Zechariah is quoted again</w:t>
      </w:r>
      <w:r w:rsidR="008C342D" w:rsidRPr="00B518DE">
        <w:rPr>
          <w:rFonts w:ascii="Times New Roman" w:hAnsi="Times New Roman" w:cs="Times New Roman"/>
          <w:bCs/>
          <w:sz w:val="32"/>
          <w:szCs w:val="32"/>
        </w:rPr>
        <w:t>, this time</w:t>
      </w:r>
      <w:r w:rsidRPr="00B518DE">
        <w:rPr>
          <w:rFonts w:ascii="Times New Roman" w:hAnsi="Times New Roman" w:cs="Times New Roman"/>
          <w:bCs/>
          <w:sz w:val="32"/>
          <w:szCs w:val="32"/>
        </w:rPr>
        <w:t xml:space="preserve"> by Jesus Himself –</w:t>
      </w:r>
    </w:p>
    <w:p w14:paraId="05F3ECF9" w14:textId="77777777" w:rsidR="00E24DB3" w:rsidRPr="00B518DE" w:rsidRDefault="00E24DB3" w:rsidP="00E24DB3">
      <w:pPr>
        <w:pStyle w:val="ListParagraph"/>
        <w:ind w:left="360"/>
        <w:contextualSpacing w:val="0"/>
        <w:rPr>
          <w:rFonts w:ascii="Times New Roman" w:hAnsi="Times New Roman" w:cs="Times New Roman"/>
          <w:bCs/>
          <w:sz w:val="32"/>
          <w:szCs w:val="32"/>
        </w:rPr>
      </w:pPr>
      <w:r w:rsidRPr="00B518DE">
        <w:rPr>
          <w:rFonts w:ascii="Times New Roman" w:hAnsi="Times New Roman" w:cs="Times New Roman"/>
          <w:bCs/>
          <w:sz w:val="32"/>
          <w:szCs w:val="32"/>
        </w:rPr>
        <w:t>“Then Jesus said to them, ‘All you will be scandalized in Me in this night, for it has been written, “</w:t>
      </w:r>
      <w:r w:rsidR="00863E69" w:rsidRPr="00B518DE">
        <w:rPr>
          <w:rFonts w:ascii="Times New Roman" w:hAnsi="Times New Roman" w:cs="Times New Roman"/>
          <w:bCs/>
          <w:sz w:val="32"/>
          <w:szCs w:val="32"/>
          <w:u w:val="single"/>
        </w:rPr>
        <w:t>I will s</w:t>
      </w:r>
      <w:r w:rsidRPr="00B518DE">
        <w:rPr>
          <w:rFonts w:ascii="Times New Roman" w:hAnsi="Times New Roman" w:cs="Times New Roman"/>
          <w:bCs/>
          <w:sz w:val="32"/>
          <w:szCs w:val="32"/>
          <w:u w:val="single"/>
        </w:rPr>
        <w:t xml:space="preserve">trike the </w:t>
      </w:r>
      <w:r w:rsidR="00F244DF" w:rsidRPr="00B518DE">
        <w:rPr>
          <w:rFonts w:ascii="Times New Roman" w:hAnsi="Times New Roman" w:cs="Times New Roman"/>
          <w:bCs/>
          <w:sz w:val="32"/>
          <w:szCs w:val="32"/>
          <w:u w:val="single"/>
        </w:rPr>
        <w:t>Shepherd,</w:t>
      </w:r>
      <w:r w:rsidRPr="00B518DE">
        <w:rPr>
          <w:rFonts w:ascii="Times New Roman" w:hAnsi="Times New Roman" w:cs="Times New Roman"/>
          <w:bCs/>
          <w:sz w:val="32"/>
          <w:szCs w:val="32"/>
          <w:u w:val="single"/>
        </w:rPr>
        <w:t xml:space="preserve"> and the sheep of the flock will be scattered</w:t>
      </w:r>
      <w:r w:rsidRPr="00B518DE">
        <w:rPr>
          <w:rFonts w:ascii="Times New Roman" w:hAnsi="Times New Roman" w:cs="Times New Roman"/>
          <w:bCs/>
          <w:sz w:val="32"/>
          <w:szCs w:val="32"/>
        </w:rPr>
        <w:t>.”’”</w:t>
      </w:r>
      <w:r w:rsidR="00147D41" w:rsidRPr="00B518DE">
        <w:rPr>
          <w:rFonts w:ascii="Times New Roman" w:hAnsi="Times New Roman" w:cs="Times New Roman"/>
          <w:bCs/>
          <w:sz w:val="32"/>
          <w:szCs w:val="32"/>
        </w:rPr>
        <w:t xml:space="preserve">    </w:t>
      </w:r>
      <w:r w:rsidR="00270986" w:rsidRPr="00B518DE">
        <w:rPr>
          <w:rFonts w:ascii="Times New Roman" w:hAnsi="Times New Roman" w:cs="Times New Roman"/>
          <w:bCs/>
          <w:sz w:val="32"/>
          <w:szCs w:val="32"/>
        </w:rPr>
        <w:t xml:space="preserve"> </w:t>
      </w:r>
      <w:r w:rsidR="00147D41" w:rsidRPr="00B518DE">
        <w:rPr>
          <w:rFonts w:ascii="Times New Roman" w:hAnsi="Times New Roman" w:cs="Times New Roman"/>
          <w:bCs/>
          <w:sz w:val="32"/>
          <w:szCs w:val="32"/>
        </w:rPr>
        <w:t>Mat.26:31</w:t>
      </w:r>
    </w:p>
    <w:p w14:paraId="05F3ECFA" w14:textId="77777777" w:rsidR="00E24DB3" w:rsidRPr="00B518DE" w:rsidRDefault="00E24DB3" w:rsidP="00E24DB3">
      <w:pPr>
        <w:pStyle w:val="ListParagraph"/>
        <w:ind w:left="0"/>
        <w:contextualSpacing w:val="0"/>
        <w:rPr>
          <w:rFonts w:ascii="Times New Roman" w:hAnsi="Times New Roman" w:cs="Times New Roman"/>
          <w:bCs/>
          <w:sz w:val="32"/>
          <w:szCs w:val="32"/>
        </w:rPr>
      </w:pPr>
      <w:r w:rsidRPr="00B518DE">
        <w:rPr>
          <w:rFonts w:ascii="Times New Roman" w:hAnsi="Times New Roman" w:cs="Times New Roman"/>
          <w:bCs/>
          <w:sz w:val="32"/>
          <w:szCs w:val="32"/>
        </w:rPr>
        <w:t>This was taken from Zechariah 13, for which I provide a little context –</w:t>
      </w:r>
    </w:p>
    <w:p w14:paraId="05F3ECFB" w14:textId="77777777" w:rsidR="00E24DB3" w:rsidRPr="00B518DE" w:rsidRDefault="00E24DB3" w:rsidP="00C31030">
      <w:pPr>
        <w:pStyle w:val="ListParagraph"/>
        <w:ind w:left="36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“And one will say to </w:t>
      </w:r>
      <w:r w:rsidR="0007128C" w:rsidRPr="00B518DE">
        <w:rPr>
          <w:rFonts w:ascii="Times New Roman" w:hAnsi="Times New Roman" w:cs="Times New Roman"/>
          <w:bCs/>
          <w:sz w:val="32"/>
          <w:szCs w:val="32"/>
        </w:rPr>
        <w:t>H</w:t>
      </w:r>
      <w:r w:rsidRPr="00B518DE">
        <w:rPr>
          <w:rFonts w:ascii="Times New Roman" w:hAnsi="Times New Roman" w:cs="Times New Roman"/>
          <w:bCs/>
          <w:sz w:val="32"/>
          <w:szCs w:val="32"/>
        </w:rPr>
        <w:t xml:space="preserve">im, ‘What are these wounds between </w:t>
      </w:r>
      <w:r w:rsidR="0007128C" w:rsidRPr="00B518DE">
        <w:rPr>
          <w:rFonts w:ascii="Times New Roman" w:hAnsi="Times New Roman" w:cs="Times New Roman"/>
          <w:bCs/>
          <w:sz w:val="32"/>
          <w:szCs w:val="32"/>
        </w:rPr>
        <w:t>Y</w:t>
      </w:r>
      <w:r w:rsidRPr="00B518DE">
        <w:rPr>
          <w:rFonts w:ascii="Times New Roman" w:hAnsi="Times New Roman" w:cs="Times New Roman"/>
          <w:bCs/>
          <w:sz w:val="32"/>
          <w:szCs w:val="32"/>
        </w:rPr>
        <w:t xml:space="preserve">our hands?’ And </w:t>
      </w:r>
      <w:r w:rsidR="00147D41" w:rsidRPr="00B518DE">
        <w:rPr>
          <w:rFonts w:ascii="Times New Roman" w:hAnsi="Times New Roman" w:cs="Times New Roman"/>
          <w:bCs/>
          <w:sz w:val="32"/>
          <w:szCs w:val="32"/>
        </w:rPr>
        <w:t>H</w:t>
      </w:r>
      <w:r w:rsidRPr="00B518DE">
        <w:rPr>
          <w:rFonts w:ascii="Times New Roman" w:hAnsi="Times New Roman" w:cs="Times New Roman"/>
          <w:bCs/>
          <w:sz w:val="32"/>
          <w:szCs w:val="32"/>
        </w:rPr>
        <w:t>e will say, “</w:t>
      </w:r>
      <w:r w:rsidRPr="00B518DE">
        <w:rPr>
          <w:rFonts w:ascii="Times New Roman" w:hAnsi="Times New Roman" w:cs="Times New Roman"/>
          <w:bCs/>
          <w:i/>
          <w:iCs/>
          <w:sz w:val="32"/>
          <w:szCs w:val="32"/>
        </w:rPr>
        <w:t>Those</w:t>
      </w:r>
      <w:r w:rsidRPr="00B518DE">
        <w:rPr>
          <w:rFonts w:ascii="Times New Roman" w:hAnsi="Times New Roman" w:cs="Times New Roman"/>
          <w:bCs/>
          <w:sz w:val="32"/>
          <w:szCs w:val="32"/>
        </w:rPr>
        <w:t xml:space="preserve"> which I was smitten </w:t>
      </w:r>
      <w:r w:rsidRPr="00B518DE">
        <w:rPr>
          <w:rFonts w:ascii="Times New Roman" w:hAnsi="Times New Roman" w:cs="Times New Roman"/>
          <w:bCs/>
          <w:i/>
          <w:iCs/>
          <w:sz w:val="32"/>
          <w:szCs w:val="32"/>
        </w:rPr>
        <w:t>in the</w:t>
      </w:r>
      <w:r w:rsidRPr="00B518DE">
        <w:rPr>
          <w:rFonts w:ascii="Times New Roman" w:hAnsi="Times New Roman" w:cs="Times New Roman"/>
          <w:bCs/>
          <w:sz w:val="32"/>
          <w:szCs w:val="32"/>
        </w:rPr>
        <w:t xml:space="preserve"> house</w:t>
      </w:r>
      <w:r w:rsidR="0007128C" w:rsidRPr="00B518DE">
        <w:rPr>
          <w:rFonts w:ascii="Times New Roman" w:hAnsi="Times New Roman" w:cs="Times New Roman"/>
          <w:bCs/>
          <w:sz w:val="32"/>
          <w:szCs w:val="32"/>
        </w:rPr>
        <w:t xml:space="preserve"> of </w:t>
      </w:r>
      <w:r w:rsidR="00F518E4" w:rsidRPr="00B518DE">
        <w:rPr>
          <w:rFonts w:ascii="Times New Roman" w:hAnsi="Times New Roman" w:cs="Times New Roman"/>
          <w:bCs/>
          <w:sz w:val="32"/>
          <w:szCs w:val="32"/>
        </w:rPr>
        <w:t>those loving Me</w:t>
      </w:r>
      <w:r w:rsidR="0007128C" w:rsidRPr="00B518DE">
        <w:rPr>
          <w:rFonts w:ascii="Times New Roman" w:hAnsi="Times New Roman" w:cs="Times New Roman"/>
          <w:bCs/>
          <w:sz w:val="32"/>
          <w:szCs w:val="32"/>
        </w:rPr>
        <w:t xml:space="preserve">.’ ‘Sword, awake against </w:t>
      </w:r>
      <w:r w:rsidR="0007128C" w:rsidRPr="00B518DE">
        <w:rPr>
          <w:rFonts w:ascii="Times New Roman" w:hAnsi="Times New Roman" w:cs="Times New Roman"/>
          <w:bCs/>
          <w:i/>
          <w:iCs/>
          <w:sz w:val="32"/>
          <w:szCs w:val="32"/>
        </w:rPr>
        <w:t>the</w:t>
      </w:r>
      <w:r w:rsidR="0007128C" w:rsidRPr="00B518DE">
        <w:rPr>
          <w:rFonts w:ascii="Times New Roman" w:hAnsi="Times New Roman" w:cs="Times New Roman"/>
          <w:bCs/>
          <w:sz w:val="32"/>
          <w:szCs w:val="32"/>
        </w:rPr>
        <w:t xml:space="preserve"> Shepherd, and against a Strong One, My companion.’ – an utterance of Yahweh of armies – ‘</w:t>
      </w:r>
      <w:r w:rsidR="0007128C" w:rsidRPr="00B518DE">
        <w:rPr>
          <w:rFonts w:ascii="Times New Roman" w:hAnsi="Times New Roman" w:cs="Times New Roman"/>
          <w:bCs/>
          <w:sz w:val="32"/>
          <w:szCs w:val="32"/>
          <w:u w:val="single"/>
        </w:rPr>
        <w:t>Strike the Shepherd and will be scattered the flock</w:t>
      </w:r>
      <w:r w:rsidR="0007128C" w:rsidRPr="00B518DE">
        <w:rPr>
          <w:rFonts w:ascii="Times New Roman" w:hAnsi="Times New Roman" w:cs="Times New Roman"/>
          <w:bCs/>
          <w:sz w:val="32"/>
          <w:szCs w:val="32"/>
        </w:rPr>
        <w:t xml:space="preserve">. Then I will bring </w:t>
      </w:r>
      <w:r w:rsidR="0007128C" w:rsidRPr="00B518DE">
        <w:rPr>
          <w:rFonts w:ascii="Times New Roman" w:hAnsi="Times New Roman" w:cs="Times New Roman"/>
          <w:bCs/>
          <w:sz w:val="32"/>
          <w:szCs w:val="32"/>
        </w:rPr>
        <w:lastRenderedPageBreak/>
        <w:t>back My hand against the diminishing ones.</w:t>
      </w:r>
      <w:r w:rsidR="00F006CA" w:rsidRPr="00B518DE">
        <w:rPr>
          <w:rFonts w:ascii="Times New Roman" w:hAnsi="Times New Roman" w:cs="Times New Roman"/>
          <w:bCs/>
          <w:sz w:val="32"/>
          <w:szCs w:val="32"/>
        </w:rPr>
        <w:t xml:space="preserve"> </w:t>
      </w:r>
      <w:r w:rsidR="0007128C" w:rsidRPr="00B518DE">
        <w:rPr>
          <w:rFonts w:ascii="Times New Roman" w:hAnsi="Times New Roman" w:cs="Times New Roman"/>
          <w:bCs/>
          <w:sz w:val="32"/>
          <w:szCs w:val="32"/>
        </w:rPr>
        <w:t xml:space="preserve">And it will come to pass </w:t>
      </w:r>
      <w:r w:rsidR="0007128C" w:rsidRPr="00B518DE">
        <w:rPr>
          <w:rFonts w:ascii="Times New Roman" w:hAnsi="Times New Roman" w:cs="Times New Roman"/>
          <w:bCs/>
          <w:sz w:val="32"/>
          <w:szCs w:val="32"/>
          <w:u w:val="double"/>
        </w:rPr>
        <w:t>in the whole land</w:t>
      </w:r>
      <w:r w:rsidR="0007128C" w:rsidRPr="00B518DE">
        <w:rPr>
          <w:rFonts w:ascii="Times New Roman" w:hAnsi="Times New Roman" w:cs="Times New Roman"/>
          <w:bCs/>
          <w:sz w:val="32"/>
          <w:szCs w:val="32"/>
        </w:rPr>
        <w:t xml:space="preserve"> </w:t>
      </w:r>
      <w:r w:rsidR="00F006CA" w:rsidRPr="00B518DE">
        <w:rPr>
          <w:rFonts w:ascii="Times New Roman" w:hAnsi="Times New Roman" w:cs="Times New Roman"/>
          <w:bCs/>
          <w:sz w:val="32"/>
          <w:szCs w:val="32"/>
        </w:rPr>
        <w:t>– an utterance of Yahweh – mouth</w:t>
      </w:r>
      <w:r w:rsidR="003B6CCF" w:rsidRPr="00B518DE">
        <w:rPr>
          <w:rFonts w:ascii="Times New Roman" w:hAnsi="Times New Roman" w:cs="Times New Roman"/>
          <w:bCs/>
          <w:sz w:val="32"/>
          <w:szCs w:val="32"/>
        </w:rPr>
        <w:t xml:space="preserve"> (i.e., </w:t>
      </w:r>
      <w:r w:rsidR="00C31030" w:rsidRPr="00B518DE">
        <w:rPr>
          <w:rFonts w:ascii="Times New Roman" w:hAnsi="Times New Roman" w:cs="Times New Roman"/>
          <w:bCs/>
          <w:sz w:val="32"/>
          <w:szCs w:val="32"/>
        </w:rPr>
        <w:t>‘</w:t>
      </w:r>
      <w:r w:rsidR="003B6CCF" w:rsidRPr="00B518DE">
        <w:rPr>
          <w:rFonts w:ascii="Times New Roman" w:hAnsi="Times New Roman" w:cs="Times New Roman"/>
          <w:bCs/>
          <w:sz w:val="32"/>
          <w:szCs w:val="32"/>
        </w:rPr>
        <w:t>individuals</w:t>
      </w:r>
      <w:r w:rsidR="00C31030" w:rsidRPr="00B518DE">
        <w:rPr>
          <w:rFonts w:ascii="Times New Roman" w:hAnsi="Times New Roman" w:cs="Times New Roman"/>
          <w:bCs/>
          <w:sz w:val="32"/>
          <w:szCs w:val="32"/>
        </w:rPr>
        <w:t>’</w:t>
      </w:r>
      <w:r w:rsidR="003B6CCF" w:rsidRPr="00B518DE">
        <w:rPr>
          <w:rFonts w:ascii="Times New Roman" w:hAnsi="Times New Roman" w:cs="Times New Roman"/>
          <w:bCs/>
          <w:sz w:val="32"/>
          <w:szCs w:val="32"/>
        </w:rPr>
        <w:t>)</w:t>
      </w:r>
      <w:r w:rsidR="00F006CA" w:rsidRPr="00B518DE">
        <w:rPr>
          <w:rFonts w:ascii="Times New Roman" w:hAnsi="Times New Roman" w:cs="Times New Roman"/>
          <w:bCs/>
          <w:sz w:val="32"/>
          <w:szCs w:val="32"/>
        </w:rPr>
        <w:t xml:space="preserve"> of two in her (land) will be cut off. They will die.  And the third will remain in her. And I will bring in the third by </w:t>
      </w:r>
      <w:r w:rsidR="00F006CA" w:rsidRPr="00B518DE">
        <w:rPr>
          <w:rFonts w:ascii="Times New Roman" w:hAnsi="Times New Roman" w:cs="Times New Roman"/>
          <w:bCs/>
          <w:sz w:val="32"/>
          <w:szCs w:val="32"/>
          <w:u w:val="single"/>
        </w:rPr>
        <w:t>fire</w:t>
      </w:r>
      <w:r w:rsidR="00F006CA" w:rsidRPr="00B518DE">
        <w:rPr>
          <w:rFonts w:ascii="Times New Roman" w:hAnsi="Times New Roman" w:cs="Times New Roman"/>
          <w:bCs/>
          <w:sz w:val="32"/>
          <w:szCs w:val="32"/>
        </w:rPr>
        <w:t xml:space="preserve">. Then I will smelt them as </w:t>
      </w:r>
      <w:r w:rsidR="00F006CA" w:rsidRPr="00B518DE">
        <w:rPr>
          <w:rFonts w:ascii="Times New Roman" w:hAnsi="Times New Roman" w:cs="Times New Roman"/>
          <w:bCs/>
          <w:sz w:val="32"/>
          <w:szCs w:val="32"/>
          <w:u w:val="single"/>
        </w:rPr>
        <w:t>smelting</w:t>
      </w:r>
      <w:r w:rsidR="00F006CA" w:rsidRPr="00B518DE">
        <w:rPr>
          <w:rFonts w:ascii="Times New Roman" w:hAnsi="Times New Roman" w:cs="Times New Roman"/>
          <w:bCs/>
          <w:sz w:val="32"/>
          <w:szCs w:val="32"/>
        </w:rPr>
        <w:t xml:space="preserve"> the silver, and I will prove them as proving the gold. He will call by My name, and I Myself will answer them. I have said, ‘This </w:t>
      </w:r>
      <w:r w:rsidR="00F006CA" w:rsidRPr="00B518DE">
        <w:rPr>
          <w:rFonts w:ascii="Times New Roman" w:hAnsi="Times New Roman" w:cs="Times New Roman"/>
          <w:bCs/>
          <w:i/>
          <w:iCs/>
          <w:sz w:val="32"/>
          <w:szCs w:val="32"/>
        </w:rPr>
        <w:t>is</w:t>
      </w:r>
      <w:r w:rsidR="00F006CA" w:rsidRPr="00B518DE">
        <w:rPr>
          <w:rFonts w:ascii="Times New Roman" w:hAnsi="Times New Roman" w:cs="Times New Roman"/>
          <w:bCs/>
          <w:sz w:val="32"/>
          <w:szCs w:val="32"/>
        </w:rPr>
        <w:t xml:space="preserve"> My people</w:t>
      </w:r>
      <w:r w:rsidR="00147D41" w:rsidRPr="00B518DE">
        <w:rPr>
          <w:rFonts w:ascii="Times New Roman" w:hAnsi="Times New Roman" w:cs="Times New Roman"/>
          <w:bCs/>
          <w:sz w:val="32"/>
          <w:szCs w:val="32"/>
        </w:rPr>
        <w:t xml:space="preserve">.’ And he will say, ‘Yahweh my Elohim.’”    </w:t>
      </w:r>
      <w:r w:rsidR="00C31030" w:rsidRPr="00B518DE">
        <w:rPr>
          <w:rFonts w:ascii="Times New Roman" w:hAnsi="Times New Roman" w:cs="Times New Roman"/>
          <w:bCs/>
          <w:sz w:val="32"/>
          <w:szCs w:val="32"/>
        </w:rPr>
        <w:t xml:space="preserve"> </w:t>
      </w:r>
      <w:r w:rsidR="003B6CCF" w:rsidRPr="00B518DE">
        <w:rPr>
          <w:rFonts w:ascii="Times New Roman" w:hAnsi="Times New Roman" w:cs="Times New Roman"/>
          <w:bCs/>
          <w:sz w:val="32"/>
          <w:szCs w:val="32"/>
        </w:rPr>
        <w:t>Z</w:t>
      </w:r>
      <w:r w:rsidR="00147D41" w:rsidRPr="00B518DE">
        <w:rPr>
          <w:rFonts w:ascii="Times New Roman" w:hAnsi="Times New Roman" w:cs="Times New Roman"/>
          <w:bCs/>
          <w:sz w:val="32"/>
          <w:szCs w:val="32"/>
        </w:rPr>
        <w:t>ec.13:6-9</w:t>
      </w:r>
    </w:p>
    <w:p w14:paraId="05F3ECFC" w14:textId="77777777" w:rsidR="00147D41" w:rsidRPr="00B518DE" w:rsidRDefault="00147D41" w:rsidP="0038155E">
      <w:pPr>
        <w:pStyle w:val="ListParagraph"/>
        <w:spacing w:after="120"/>
        <w:ind w:left="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Historically Jesus was smitten in the house of His friends, </w:t>
      </w:r>
      <w:r w:rsidR="00AB1C9F" w:rsidRPr="00B518DE">
        <w:rPr>
          <w:rFonts w:ascii="Times New Roman" w:hAnsi="Times New Roman" w:cs="Times New Roman"/>
          <w:bCs/>
          <w:sz w:val="32"/>
          <w:szCs w:val="32"/>
        </w:rPr>
        <w:t>the</w:t>
      </w:r>
      <w:r w:rsidRPr="00B518DE">
        <w:rPr>
          <w:rFonts w:ascii="Times New Roman" w:hAnsi="Times New Roman" w:cs="Times New Roman"/>
          <w:bCs/>
          <w:sz w:val="32"/>
          <w:szCs w:val="32"/>
        </w:rPr>
        <w:t xml:space="preserve"> Shepherd struck down. What about the cutting off of two-thirds “</w:t>
      </w:r>
      <w:r w:rsidRPr="00B518DE">
        <w:rPr>
          <w:rFonts w:ascii="Times New Roman" w:hAnsi="Times New Roman" w:cs="Times New Roman"/>
          <w:bCs/>
          <w:sz w:val="32"/>
          <w:szCs w:val="32"/>
          <w:u w:val="double"/>
        </w:rPr>
        <w:t>in the whole land</w:t>
      </w:r>
      <w:r w:rsidRPr="00B518DE">
        <w:rPr>
          <w:rFonts w:ascii="Times New Roman" w:hAnsi="Times New Roman" w:cs="Times New Roman"/>
          <w:bCs/>
          <w:sz w:val="32"/>
          <w:szCs w:val="32"/>
        </w:rPr>
        <w:t xml:space="preserve">”? Did the Roman conquest of AD 68-73 accomplish that? Did </w:t>
      </w:r>
      <w:r w:rsidR="00FD4563" w:rsidRPr="00B518DE">
        <w:rPr>
          <w:rFonts w:ascii="Times New Roman" w:hAnsi="Times New Roman" w:cs="Times New Roman"/>
          <w:bCs/>
          <w:sz w:val="32"/>
          <w:szCs w:val="32"/>
        </w:rPr>
        <w:t xml:space="preserve">only </w:t>
      </w:r>
      <w:r w:rsidRPr="00B518DE">
        <w:rPr>
          <w:rFonts w:ascii="Times New Roman" w:hAnsi="Times New Roman" w:cs="Times New Roman"/>
          <w:bCs/>
          <w:sz w:val="32"/>
          <w:szCs w:val="32"/>
        </w:rPr>
        <w:t xml:space="preserve">a third survive the Roman </w:t>
      </w:r>
      <w:r w:rsidR="009D4C1A" w:rsidRPr="00B518DE">
        <w:rPr>
          <w:rFonts w:ascii="Times New Roman" w:hAnsi="Times New Roman" w:cs="Times New Roman"/>
          <w:bCs/>
          <w:sz w:val="32"/>
          <w:szCs w:val="32"/>
        </w:rPr>
        <w:t>pacification</w:t>
      </w:r>
      <w:r w:rsidRPr="00B518DE">
        <w:rPr>
          <w:rFonts w:ascii="Times New Roman" w:hAnsi="Times New Roman" w:cs="Times New Roman"/>
          <w:bCs/>
          <w:sz w:val="32"/>
          <w:szCs w:val="32"/>
        </w:rPr>
        <w:t xml:space="preserve"> to find themselves refined and tested such that God </w:t>
      </w:r>
      <w:r w:rsidR="00BD7431" w:rsidRPr="00B518DE">
        <w:rPr>
          <w:rFonts w:ascii="Times New Roman" w:hAnsi="Times New Roman" w:cs="Times New Roman"/>
          <w:bCs/>
          <w:sz w:val="32"/>
          <w:szCs w:val="32"/>
        </w:rPr>
        <w:t>considered</w:t>
      </w:r>
      <w:r w:rsidRPr="00B518DE">
        <w:rPr>
          <w:rFonts w:ascii="Times New Roman" w:hAnsi="Times New Roman" w:cs="Times New Roman"/>
          <w:bCs/>
          <w:sz w:val="32"/>
          <w:szCs w:val="32"/>
        </w:rPr>
        <w:t xml:space="preserve"> them precious in His sight? But all who survive the testing of Zechariah 13 will be th</w:t>
      </w:r>
      <w:r w:rsidR="00FD4563" w:rsidRPr="00B518DE">
        <w:rPr>
          <w:rFonts w:ascii="Times New Roman" w:hAnsi="Times New Roman" w:cs="Times New Roman"/>
          <w:bCs/>
          <w:sz w:val="32"/>
          <w:szCs w:val="32"/>
        </w:rPr>
        <w:t>at</w:t>
      </w:r>
      <w:r w:rsidRPr="00B518DE">
        <w:rPr>
          <w:rFonts w:ascii="Times New Roman" w:hAnsi="Times New Roman" w:cs="Times New Roman"/>
          <w:bCs/>
          <w:sz w:val="32"/>
          <w:szCs w:val="32"/>
        </w:rPr>
        <w:t xml:space="preserve"> precious </w:t>
      </w:r>
      <w:r w:rsidR="00AB1C9F" w:rsidRPr="00B518DE">
        <w:rPr>
          <w:rFonts w:ascii="Times New Roman" w:hAnsi="Times New Roman" w:cs="Times New Roman"/>
          <w:bCs/>
          <w:sz w:val="32"/>
          <w:szCs w:val="32"/>
        </w:rPr>
        <w:t>“</w:t>
      </w:r>
      <w:r w:rsidRPr="00B518DE">
        <w:rPr>
          <w:rFonts w:ascii="Times New Roman" w:hAnsi="Times New Roman" w:cs="Times New Roman"/>
          <w:bCs/>
          <w:sz w:val="32"/>
          <w:szCs w:val="32"/>
        </w:rPr>
        <w:t>third</w:t>
      </w:r>
      <w:r w:rsidR="00AB1C9F" w:rsidRPr="00B518DE">
        <w:rPr>
          <w:rFonts w:ascii="Times New Roman" w:hAnsi="Times New Roman" w:cs="Times New Roman"/>
          <w:bCs/>
          <w:sz w:val="32"/>
          <w:szCs w:val="32"/>
        </w:rPr>
        <w:t>”</w:t>
      </w:r>
      <w:r w:rsidRPr="00B518DE">
        <w:rPr>
          <w:rFonts w:ascii="Times New Roman" w:hAnsi="Times New Roman" w:cs="Times New Roman"/>
          <w:bCs/>
          <w:sz w:val="32"/>
          <w:szCs w:val="32"/>
        </w:rPr>
        <w:t>. Were the survivors of the Roman campaign all precious as “My people” to Yahweh?</w:t>
      </w:r>
      <w:r w:rsidR="00E2327D" w:rsidRPr="00B518DE">
        <w:rPr>
          <w:rFonts w:ascii="Times New Roman" w:hAnsi="Times New Roman" w:cs="Times New Roman"/>
          <w:bCs/>
          <w:sz w:val="32"/>
          <w:szCs w:val="32"/>
        </w:rPr>
        <w:t xml:space="preserve"> It is anybody’s guess as to how many Jews died, but I have seen one estimate that 100,000 either died or were sold into slavery. Could </w:t>
      </w:r>
      <w:r w:rsidR="00260101" w:rsidRPr="00B518DE">
        <w:rPr>
          <w:rFonts w:ascii="Times New Roman" w:hAnsi="Times New Roman" w:cs="Times New Roman"/>
          <w:bCs/>
          <w:sz w:val="32"/>
          <w:szCs w:val="32"/>
        </w:rPr>
        <w:t>that</w:t>
      </w:r>
      <w:r w:rsidR="00E2327D" w:rsidRPr="00B518DE">
        <w:rPr>
          <w:rFonts w:ascii="Times New Roman" w:hAnsi="Times New Roman" w:cs="Times New Roman"/>
          <w:bCs/>
          <w:sz w:val="32"/>
          <w:szCs w:val="32"/>
        </w:rPr>
        <w:t xml:space="preserve"> 100,000 have been two-thirds of the whole </w:t>
      </w:r>
      <w:r w:rsidR="007D0800" w:rsidRPr="00B518DE">
        <w:rPr>
          <w:rFonts w:ascii="Times New Roman" w:hAnsi="Times New Roman" w:cs="Times New Roman"/>
          <w:bCs/>
          <w:sz w:val="32"/>
          <w:szCs w:val="32"/>
        </w:rPr>
        <w:t>population</w:t>
      </w:r>
      <w:r w:rsidR="00E2327D" w:rsidRPr="00B518DE">
        <w:rPr>
          <w:rFonts w:ascii="Times New Roman" w:hAnsi="Times New Roman" w:cs="Times New Roman"/>
          <w:bCs/>
          <w:sz w:val="32"/>
          <w:szCs w:val="32"/>
        </w:rPr>
        <w:t xml:space="preserve"> in those days? </w:t>
      </w:r>
      <w:r w:rsidR="00260101" w:rsidRPr="00B518DE">
        <w:rPr>
          <w:rFonts w:ascii="Times New Roman" w:hAnsi="Times New Roman" w:cs="Times New Roman"/>
          <w:bCs/>
          <w:sz w:val="32"/>
          <w:szCs w:val="32"/>
        </w:rPr>
        <w:t xml:space="preserve">Hardly. </w:t>
      </w:r>
      <w:r w:rsidR="00E2327D" w:rsidRPr="00B518DE">
        <w:rPr>
          <w:rFonts w:ascii="Times New Roman" w:hAnsi="Times New Roman" w:cs="Times New Roman"/>
          <w:bCs/>
          <w:sz w:val="32"/>
          <w:szCs w:val="32"/>
        </w:rPr>
        <w:t xml:space="preserve">It </w:t>
      </w:r>
      <w:r w:rsidR="00020F99" w:rsidRPr="00B518DE">
        <w:rPr>
          <w:rFonts w:ascii="Times New Roman" w:hAnsi="Times New Roman" w:cs="Times New Roman"/>
          <w:bCs/>
          <w:sz w:val="32"/>
          <w:szCs w:val="32"/>
        </w:rPr>
        <w:t>seems obvious</w:t>
      </w:r>
      <w:r w:rsidR="00E2327D" w:rsidRPr="00B518DE">
        <w:rPr>
          <w:rFonts w:ascii="Times New Roman" w:hAnsi="Times New Roman" w:cs="Times New Roman"/>
          <w:bCs/>
          <w:sz w:val="32"/>
          <w:szCs w:val="32"/>
        </w:rPr>
        <w:t xml:space="preserve"> that Zechariah 13 cannot have been fulfilled </w:t>
      </w:r>
      <w:r w:rsidR="00043B4B" w:rsidRPr="00B518DE">
        <w:rPr>
          <w:rFonts w:ascii="Times New Roman" w:hAnsi="Times New Roman" w:cs="Times New Roman"/>
          <w:bCs/>
          <w:sz w:val="32"/>
          <w:szCs w:val="32"/>
        </w:rPr>
        <w:t>at any time since</w:t>
      </w:r>
      <w:r w:rsidR="00020F99" w:rsidRPr="00B518DE">
        <w:rPr>
          <w:rFonts w:ascii="Times New Roman" w:hAnsi="Times New Roman" w:cs="Times New Roman"/>
          <w:bCs/>
          <w:sz w:val="32"/>
          <w:szCs w:val="32"/>
        </w:rPr>
        <w:t xml:space="preserve"> </w:t>
      </w:r>
      <w:r w:rsidR="00E2327D" w:rsidRPr="00B518DE">
        <w:rPr>
          <w:rFonts w:ascii="Times New Roman" w:hAnsi="Times New Roman" w:cs="Times New Roman"/>
          <w:bCs/>
          <w:sz w:val="32"/>
          <w:szCs w:val="32"/>
        </w:rPr>
        <w:t>Zechariah spoke it. A killing of two-thirds of a population is systematic genocide, like that perpetrated by the Khmer Rouge</w:t>
      </w:r>
      <w:r w:rsidR="00020F99" w:rsidRPr="00B518DE">
        <w:rPr>
          <w:rFonts w:ascii="Times New Roman" w:hAnsi="Times New Roman" w:cs="Times New Roman"/>
          <w:bCs/>
          <w:sz w:val="32"/>
          <w:szCs w:val="32"/>
        </w:rPr>
        <w:t xml:space="preserve"> in Cambodia</w:t>
      </w:r>
      <w:r w:rsidR="00E2327D" w:rsidRPr="00B518DE">
        <w:rPr>
          <w:rFonts w:ascii="Times New Roman" w:hAnsi="Times New Roman" w:cs="Times New Roman"/>
          <w:bCs/>
          <w:sz w:val="32"/>
          <w:szCs w:val="32"/>
        </w:rPr>
        <w:t xml:space="preserve">. If the Romans had practiced genocide, who would </w:t>
      </w:r>
      <w:r w:rsidR="001D3773" w:rsidRPr="00B518DE">
        <w:rPr>
          <w:rFonts w:ascii="Times New Roman" w:hAnsi="Times New Roman" w:cs="Times New Roman"/>
          <w:bCs/>
          <w:sz w:val="32"/>
          <w:szCs w:val="32"/>
        </w:rPr>
        <w:t xml:space="preserve">have </w:t>
      </w:r>
      <w:r w:rsidR="00E2327D" w:rsidRPr="00B518DE">
        <w:rPr>
          <w:rFonts w:ascii="Times New Roman" w:hAnsi="Times New Roman" w:cs="Times New Roman"/>
          <w:bCs/>
          <w:sz w:val="32"/>
          <w:szCs w:val="32"/>
        </w:rPr>
        <w:t>be</w:t>
      </w:r>
      <w:r w:rsidR="001D3773" w:rsidRPr="00B518DE">
        <w:rPr>
          <w:rFonts w:ascii="Times New Roman" w:hAnsi="Times New Roman" w:cs="Times New Roman"/>
          <w:bCs/>
          <w:sz w:val="32"/>
          <w:szCs w:val="32"/>
        </w:rPr>
        <w:t>en</w:t>
      </w:r>
      <w:r w:rsidR="00E2327D" w:rsidRPr="00B518DE">
        <w:rPr>
          <w:rFonts w:ascii="Times New Roman" w:hAnsi="Times New Roman" w:cs="Times New Roman"/>
          <w:bCs/>
          <w:sz w:val="32"/>
          <w:szCs w:val="32"/>
        </w:rPr>
        <w:t xml:space="preserve"> left to pay </w:t>
      </w:r>
      <w:r w:rsidR="007D0800" w:rsidRPr="00B518DE">
        <w:rPr>
          <w:rFonts w:ascii="Times New Roman" w:hAnsi="Times New Roman" w:cs="Times New Roman"/>
          <w:bCs/>
          <w:sz w:val="32"/>
          <w:szCs w:val="32"/>
        </w:rPr>
        <w:t xml:space="preserve">Roman </w:t>
      </w:r>
      <w:r w:rsidR="00E2327D" w:rsidRPr="00B518DE">
        <w:rPr>
          <w:rFonts w:ascii="Times New Roman" w:hAnsi="Times New Roman" w:cs="Times New Roman"/>
          <w:bCs/>
          <w:sz w:val="32"/>
          <w:szCs w:val="32"/>
        </w:rPr>
        <w:t>taxes and support their extravagances?</w:t>
      </w:r>
      <w:r w:rsidR="006A447D" w:rsidRPr="00B518DE">
        <w:rPr>
          <w:rFonts w:ascii="Times New Roman" w:hAnsi="Times New Roman" w:cs="Times New Roman"/>
          <w:bCs/>
          <w:sz w:val="32"/>
          <w:szCs w:val="32"/>
        </w:rPr>
        <w:t xml:space="preserve"> But the Romans were pragmatists</w:t>
      </w:r>
      <w:r w:rsidR="00EF368D" w:rsidRPr="00B518DE">
        <w:rPr>
          <w:rFonts w:ascii="Times New Roman" w:hAnsi="Times New Roman" w:cs="Times New Roman"/>
          <w:bCs/>
          <w:sz w:val="32"/>
          <w:szCs w:val="32"/>
        </w:rPr>
        <w:t>, not ideologues</w:t>
      </w:r>
      <w:r w:rsidR="00811A43" w:rsidRPr="00B518DE">
        <w:rPr>
          <w:rFonts w:ascii="Times New Roman" w:hAnsi="Times New Roman" w:cs="Times New Roman"/>
          <w:bCs/>
          <w:sz w:val="32"/>
          <w:szCs w:val="32"/>
        </w:rPr>
        <w:t xml:space="preserve"> like the Jewish </w:t>
      </w:r>
      <w:r w:rsidR="00CC4FB3" w:rsidRPr="00B518DE">
        <w:rPr>
          <w:rFonts w:ascii="Times New Roman" w:hAnsi="Times New Roman" w:cs="Times New Roman"/>
          <w:bCs/>
          <w:sz w:val="32"/>
          <w:szCs w:val="32"/>
        </w:rPr>
        <w:t>Z</w:t>
      </w:r>
      <w:r w:rsidR="00811A43" w:rsidRPr="00B518DE">
        <w:rPr>
          <w:rFonts w:ascii="Times New Roman" w:hAnsi="Times New Roman" w:cs="Times New Roman"/>
          <w:bCs/>
          <w:sz w:val="32"/>
          <w:szCs w:val="32"/>
        </w:rPr>
        <w:t>ealots or communists of various stripe</w:t>
      </w:r>
      <w:r w:rsidR="00CC4FB3" w:rsidRPr="00B518DE">
        <w:rPr>
          <w:rFonts w:ascii="Times New Roman" w:hAnsi="Times New Roman" w:cs="Times New Roman"/>
          <w:bCs/>
          <w:sz w:val="32"/>
          <w:szCs w:val="32"/>
        </w:rPr>
        <w:t xml:space="preserve"> in our modern times</w:t>
      </w:r>
      <w:r w:rsidR="00811A43" w:rsidRPr="00B518DE">
        <w:rPr>
          <w:rFonts w:ascii="Times New Roman" w:hAnsi="Times New Roman" w:cs="Times New Roman"/>
          <w:bCs/>
          <w:sz w:val="32"/>
          <w:szCs w:val="32"/>
        </w:rPr>
        <w:t>.</w:t>
      </w:r>
    </w:p>
    <w:p w14:paraId="05F3ECFD" w14:textId="77777777" w:rsidR="0038155E" w:rsidRPr="00B518DE" w:rsidRDefault="0038155E" w:rsidP="0038155E">
      <w:pPr>
        <w:pStyle w:val="ListParagraph"/>
        <w:spacing w:after="400"/>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t>I have elsewhere made the point that the “fire” and “smelting” of Zechariah 13 represent the suffering of the Great Tribulation, ending at Millennium’s start.</w:t>
      </w:r>
    </w:p>
    <w:p w14:paraId="05F3ECFE" w14:textId="77777777" w:rsidR="00FD4563" w:rsidRPr="008678CB" w:rsidRDefault="00FD4563" w:rsidP="00FD4563">
      <w:pPr>
        <w:pStyle w:val="ListParagraph"/>
        <w:ind w:left="0"/>
        <w:contextualSpacing w:val="0"/>
        <w:rPr>
          <w:rFonts w:ascii="Times New Roman" w:hAnsi="Times New Roman" w:cs="Times New Roman"/>
          <w:bCs/>
          <w:sz w:val="32"/>
          <w:szCs w:val="32"/>
        </w:rPr>
      </w:pPr>
      <w:r>
        <w:rPr>
          <w:rFonts w:ascii="Times New Roman" w:hAnsi="Times New Roman" w:cs="Times New Roman"/>
          <w:b/>
          <w:bCs/>
          <w:sz w:val="40"/>
          <w:szCs w:val="40"/>
        </w:rPr>
        <w:lastRenderedPageBreak/>
        <w:t>Malachi 3:1 quoted in Luke 7:27 –</w:t>
      </w:r>
    </w:p>
    <w:p w14:paraId="05F3ECFF" w14:textId="77777777" w:rsidR="00356B2B" w:rsidRPr="00B518DE" w:rsidRDefault="00356B2B" w:rsidP="00356B2B">
      <w:pPr>
        <w:pStyle w:val="ListParagraph"/>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t>The prophecy of Malachi is not without its Messianic witness. The Lord Jesus stated the following concerning John the Baptist –</w:t>
      </w:r>
    </w:p>
    <w:p w14:paraId="05F3ED01" w14:textId="15637390" w:rsidR="00356B2B" w:rsidRPr="00D40517" w:rsidRDefault="00356B2B" w:rsidP="00D40517">
      <w:pPr>
        <w:pStyle w:val="ListParagraph"/>
        <w:spacing w:after="0"/>
        <w:ind w:left="36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“This is </w:t>
      </w:r>
      <w:r w:rsidRPr="00B518DE">
        <w:rPr>
          <w:rFonts w:ascii="Times New Roman" w:hAnsi="Times New Roman" w:cs="Times New Roman"/>
          <w:bCs/>
          <w:i/>
          <w:iCs/>
          <w:sz w:val="32"/>
          <w:szCs w:val="32"/>
        </w:rPr>
        <w:t>he</w:t>
      </w:r>
      <w:r w:rsidRPr="00B518DE">
        <w:rPr>
          <w:rFonts w:ascii="Times New Roman" w:hAnsi="Times New Roman" w:cs="Times New Roman"/>
          <w:bCs/>
          <w:sz w:val="32"/>
          <w:szCs w:val="32"/>
        </w:rPr>
        <w:t xml:space="preserve"> concerning whom it has been written, ‘</w:t>
      </w:r>
      <w:r w:rsidRPr="00B518DE">
        <w:rPr>
          <w:rFonts w:ascii="Times New Roman" w:hAnsi="Times New Roman" w:cs="Times New Roman"/>
          <w:b/>
          <w:sz w:val="32"/>
          <w:szCs w:val="32"/>
          <w:u w:val="double"/>
        </w:rPr>
        <w:t>Behold</w:t>
      </w:r>
      <w:r w:rsidRPr="00B518DE">
        <w:rPr>
          <w:rFonts w:ascii="Times New Roman" w:hAnsi="Times New Roman" w:cs="Times New Roman"/>
          <w:bCs/>
          <w:sz w:val="32"/>
          <w:szCs w:val="32"/>
        </w:rPr>
        <w:t xml:space="preserve">, </w:t>
      </w:r>
      <w:r w:rsidRPr="00B518DE">
        <w:rPr>
          <w:rFonts w:ascii="Times New Roman" w:hAnsi="Times New Roman" w:cs="Times New Roman"/>
          <w:bCs/>
          <w:sz w:val="32"/>
          <w:szCs w:val="32"/>
          <w:u w:val="single"/>
        </w:rPr>
        <w:t>I send My messenger before Your face, who will prepare Your way before You</w:t>
      </w:r>
      <w:r w:rsidRPr="00B518DE">
        <w:rPr>
          <w:rFonts w:ascii="Times New Roman" w:hAnsi="Times New Roman" w:cs="Times New Roman"/>
          <w:bCs/>
          <w:sz w:val="32"/>
          <w:szCs w:val="32"/>
        </w:rPr>
        <w:t xml:space="preserve">.’”     </w:t>
      </w:r>
      <w:r w:rsidRPr="00D40517">
        <w:rPr>
          <w:rFonts w:ascii="Times New Roman" w:hAnsi="Times New Roman" w:cs="Times New Roman"/>
          <w:bCs/>
          <w:sz w:val="32"/>
          <w:szCs w:val="32"/>
        </w:rPr>
        <w:t>Luk.7:27</w:t>
      </w:r>
    </w:p>
    <w:p w14:paraId="05F3ED02" w14:textId="77777777" w:rsidR="001D0469" w:rsidRPr="00B518DE" w:rsidRDefault="00356B2B" w:rsidP="008A5BEC">
      <w:pPr>
        <w:pStyle w:val="ListParagraph"/>
        <w:spacing w:before="240"/>
        <w:ind w:left="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In making comparison between how “this generation” received John, and </w:t>
      </w:r>
      <w:r w:rsidR="008A5BEC" w:rsidRPr="00B518DE">
        <w:rPr>
          <w:rFonts w:ascii="Times New Roman" w:hAnsi="Times New Roman" w:cs="Times New Roman"/>
          <w:bCs/>
          <w:sz w:val="32"/>
          <w:szCs w:val="32"/>
        </w:rPr>
        <w:t>Jesus’</w:t>
      </w:r>
      <w:r w:rsidRPr="00B518DE">
        <w:rPr>
          <w:rFonts w:ascii="Times New Roman" w:hAnsi="Times New Roman" w:cs="Times New Roman"/>
          <w:bCs/>
          <w:sz w:val="32"/>
          <w:szCs w:val="32"/>
        </w:rPr>
        <w:t xml:space="preserve"> reception</w:t>
      </w:r>
      <w:r w:rsidR="00A23C57" w:rsidRPr="00B518DE">
        <w:rPr>
          <w:rFonts w:ascii="Times New Roman" w:hAnsi="Times New Roman" w:cs="Times New Roman"/>
          <w:bCs/>
          <w:sz w:val="32"/>
          <w:szCs w:val="32"/>
        </w:rPr>
        <w:t xml:space="preserve"> by them</w:t>
      </w:r>
      <w:r w:rsidRPr="00B518DE">
        <w:rPr>
          <w:rFonts w:ascii="Times New Roman" w:hAnsi="Times New Roman" w:cs="Times New Roman"/>
          <w:bCs/>
          <w:sz w:val="32"/>
          <w:szCs w:val="32"/>
        </w:rPr>
        <w:t xml:space="preserve">, Jesus implied that John was the preparer for </w:t>
      </w:r>
      <w:r w:rsidR="001F532E" w:rsidRPr="00B518DE">
        <w:rPr>
          <w:rFonts w:ascii="Times New Roman" w:hAnsi="Times New Roman" w:cs="Times New Roman"/>
          <w:bCs/>
          <w:sz w:val="32"/>
          <w:szCs w:val="32"/>
        </w:rPr>
        <w:t>His</w:t>
      </w:r>
      <w:r w:rsidRPr="00B518DE">
        <w:rPr>
          <w:rFonts w:ascii="Times New Roman" w:hAnsi="Times New Roman" w:cs="Times New Roman"/>
          <w:bCs/>
          <w:sz w:val="32"/>
          <w:szCs w:val="32"/>
        </w:rPr>
        <w:t xml:space="preserve"> way (Luk.7:31-34).</w:t>
      </w:r>
      <w:r w:rsidR="004E2E6D" w:rsidRPr="00B518DE">
        <w:rPr>
          <w:rFonts w:ascii="Times New Roman" w:hAnsi="Times New Roman" w:cs="Times New Roman"/>
          <w:bCs/>
          <w:sz w:val="32"/>
          <w:szCs w:val="32"/>
        </w:rPr>
        <w:t xml:space="preserve"> The underlined quote above was taken loosely from the </w:t>
      </w:r>
      <w:r w:rsidR="004E2E6D" w:rsidRPr="00B518DE">
        <w:rPr>
          <w:rFonts w:ascii="Times New Roman" w:hAnsi="Times New Roman" w:cs="Times New Roman"/>
          <w:bCs/>
          <w:i/>
          <w:iCs/>
          <w:sz w:val="32"/>
          <w:szCs w:val="32"/>
        </w:rPr>
        <w:t>LXX</w:t>
      </w:r>
      <w:r w:rsidR="004E2E6D" w:rsidRPr="00B518DE">
        <w:rPr>
          <w:rFonts w:ascii="Times New Roman" w:hAnsi="Times New Roman" w:cs="Times New Roman"/>
          <w:bCs/>
          <w:sz w:val="32"/>
          <w:szCs w:val="32"/>
        </w:rPr>
        <w:t xml:space="preserve"> equivalent of </w:t>
      </w:r>
      <w:r w:rsidR="00926116" w:rsidRPr="00B518DE">
        <w:rPr>
          <w:rFonts w:ascii="Times New Roman" w:hAnsi="Times New Roman" w:cs="Times New Roman"/>
          <w:bCs/>
          <w:sz w:val="32"/>
          <w:szCs w:val="32"/>
        </w:rPr>
        <w:t xml:space="preserve">the </w:t>
      </w:r>
      <w:r w:rsidR="00FB37CA" w:rsidRPr="00B518DE">
        <w:rPr>
          <w:rFonts w:ascii="Times New Roman" w:hAnsi="Times New Roman" w:cs="Times New Roman"/>
          <w:bCs/>
          <w:sz w:val="32"/>
          <w:szCs w:val="32"/>
        </w:rPr>
        <w:t>first sentence of this OT text</w:t>
      </w:r>
      <w:r w:rsidR="004E2E6D" w:rsidRPr="00B518DE">
        <w:rPr>
          <w:rFonts w:ascii="Times New Roman" w:hAnsi="Times New Roman" w:cs="Times New Roman"/>
          <w:bCs/>
          <w:sz w:val="32"/>
          <w:szCs w:val="32"/>
        </w:rPr>
        <w:t xml:space="preserve"> –</w:t>
      </w:r>
    </w:p>
    <w:p w14:paraId="05F3ED03" w14:textId="77777777" w:rsidR="004E2E6D" w:rsidRPr="00B518DE" w:rsidRDefault="004E2E6D" w:rsidP="005A7F39">
      <w:pPr>
        <w:pStyle w:val="ListParagraph"/>
        <w:spacing w:before="240"/>
        <w:ind w:left="360"/>
        <w:contextualSpacing w:val="0"/>
        <w:rPr>
          <w:rFonts w:ascii="Times New Roman" w:hAnsi="Times New Roman" w:cs="Times New Roman"/>
          <w:bCs/>
          <w:sz w:val="32"/>
          <w:szCs w:val="32"/>
        </w:rPr>
      </w:pPr>
      <w:r w:rsidRPr="00B518DE">
        <w:rPr>
          <w:rFonts w:ascii="Times New Roman" w:hAnsi="Times New Roman" w:cs="Times New Roman"/>
          <w:bCs/>
          <w:sz w:val="32"/>
          <w:szCs w:val="32"/>
        </w:rPr>
        <w:t>“</w:t>
      </w:r>
      <w:r w:rsidR="005A7F39" w:rsidRPr="00B518DE">
        <w:rPr>
          <w:rFonts w:ascii="Times New Roman" w:hAnsi="Times New Roman" w:cs="Times New Roman"/>
          <w:bCs/>
          <w:sz w:val="32"/>
          <w:szCs w:val="32"/>
        </w:rPr>
        <w:t>’</w:t>
      </w:r>
      <w:r w:rsidRPr="00B518DE">
        <w:rPr>
          <w:rFonts w:ascii="Times New Roman" w:hAnsi="Times New Roman" w:cs="Times New Roman"/>
          <w:b/>
          <w:sz w:val="32"/>
          <w:szCs w:val="32"/>
          <w:u w:val="double"/>
        </w:rPr>
        <w:t>Behold</w:t>
      </w:r>
      <w:r w:rsidRPr="00B518DE">
        <w:rPr>
          <w:rFonts w:ascii="Times New Roman" w:hAnsi="Times New Roman" w:cs="Times New Roman"/>
          <w:bCs/>
          <w:sz w:val="32"/>
          <w:szCs w:val="32"/>
        </w:rPr>
        <w:t xml:space="preserve">, </w:t>
      </w:r>
      <w:r w:rsidRPr="00B518DE">
        <w:rPr>
          <w:rFonts w:ascii="Times New Roman" w:hAnsi="Times New Roman" w:cs="Times New Roman"/>
          <w:bCs/>
          <w:sz w:val="32"/>
          <w:szCs w:val="32"/>
          <w:u w:val="single"/>
        </w:rPr>
        <w:t xml:space="preserve">I am sending My messenger, and he will turn out </w:t>
      </w:r>
      <w:r w:rsidRPr="00B518DE">
        <w:rPr>
          <w:rFonts w:ascii="Times New Roman" w:hAnsi="Times New Roman" w:cs="Times New Roman"/>
          <w:bCs/>
          <w:i/>
          <w:iCs/>
          <w:sz w:val="32"/>
          <w:szCs w:val="32"/>
          <w:u w:val="single"/>
        </w:rPr>
        <w:t>obstacles from the</w:t>
      </w:r>
      <w:r w:rsidRPr="00B518DE">
        <w:rPr>
          <w:rFonts w:ascii="Times New Roman" w:hAnsi="Times New Roman" w:cs="Times New Roman"/>
          <w:bCs/>
          <w:sz w:val="32"/>
          <w:szCs w:val="32"/>
          <w:u w:val="single"/>
        </w:rPr>
        <w:t xml:space="preserve"> way before Me</w:t>
      </w:r>
      <w:r w:rsidRPr="00B518DE">
        <w:rPr>
          <w:rFonts w:ascii="Times New Roman" w:hAnsi="Times New Roman" w:cs="Times New Roman"/>
          <w:bCs/>
          <w:sz w:val="32"/>
          <w:szCs w:val="32"/>
        </w:rPr>
        <w:t xml:space="preserve">. Then </w:t>
      </w:r>
      <w:r w:rsidRPr="00B518DE">
        <w:rPr>
          <w:rFonts w:ascii="Times New Roman" w:hAnsi="Times New Roman" w:cs="Times New Roman"/>
          <w:b/>
          <w:sz w:val="32"/>
          <w:szCs w:val="32"/>
          <w:u w:val="single"/>
        </w:rPr>
        <w:t>suddenly</w:t>
      </w:r>
      <w:r w:rsidRPr="00B518DE">
        <w:rPr>
          <w:rFonts w:ascii="Times New Roman" w:hAnsi="Times New Roman" w:cs="Times New Roman"/>
          <w:bCs/>
          <w:sz w:val="32"/>
          <w:szCs w:val="32"/>
        </w:rPr>
        <w:t xml:space="preserve"> will come into His temple </w:t>
      </w:r>
      <w:r w:rsidRPr="00B518DE">
        <w:rPr>
          <w:rFonts w:ascii="Times New Roman" w:hAnsi="Times New Roman" w:cs="Times New Roman"/>
          <w:bCs/>
          <w:sz w:val="32"/>
          <w:szCs w:val="32"/>
          <w:u w:val="double"/>
        </w:rPr>
        <w:t>the Lord</w:t>
      </w:r>
      <w:r w:rsidRPr="00B518DE">
        <w:rPr>
          <w:rFonts w:ascii="Times New Roman" w:hAnsi="Times New Roman" w:cs="Times New Roman"/>
          <w:bCs/>
          <w:sz w:val="32"/>
          <w:szCs w:val="32"/>
        </w:rPr>
        <w:t xml:space="preserve"> (</w:t>
      </w:r>
      <w:r w:rsidR="00B501DE" w:rsidRPr="00B518DE">
        <w:rPr>
          <w:rFonts w:ascii="Times New Roman" w:hAnsi="Times New Roman" w:cs="Times New Roman"/>
          <w:bCs/>
          <w:sz w:val="32"/>
          <w:szCs w:val="32"/>
        </w:rPr>
        <w:t xml:space="preserve">Heb. </w:t>
      </w:r>
      <w:proofErr w:type="spellStart"/>
      <w:r w:rsidRPr="00B518DE">
        <w:rPr>
          <w:rFonts w:ascii="Times New Roman" w:hAnsi="Times New Roman" w:cs="Times New Roman"/>
          <w:bCs/>
          <w:i/>
          <w:iCs/>
          <w:sz w:val="32"/>
          <w:szCs w:val="32"/>
        </w:rPr>
        <w:t>Âdôwn</w:t>
      </w:r>
      <w:proofErr w:type="spellEnd"/>
      <w:r w:rsidRPr="00B518DE">
        <w:rPr>
          <w:rFonts w:ascii="Times New Roman" w:hAnsi="Times New Roman" w:cs="Times New Roman"/>
          <w:bCs/>
          <w:sz w:val="32"/>
          <w:szCs w:val="32"/>
        </w:rPr>
        <w:t>)</w:t>
      </w:r>
      <w:r w:rsidR="00896956" w:rsidRPr="00B518DE">
        <w:rPr>
          <w:rFonts w:ascii="Times New Roman" w:hAnsi="Times New Roman" w:cs="Times New Roman"/>
          <w:bCs/>
          <w:sz w:val="32"/>
          <w:szCs w:val="32"/>
        </w:rPr>
        <w:t xml:space="preserve"> Whom you are seeking, even </w:t>
      </w:r>
      <w:r w:rsidR="00896956" w:rsidRPr="00B518DE">
        <w:rPr>
          <w:rFonts w:ascii="Times New Roman" w:hAnsi="Times New Roman" w:cs="Times New Roman"/>
          <w:bCs/>
          <w:sz w:val="32"/>
          <w:szCs w:val="32"/>
          <w:u w:val="double"/>
        </w:rPr>
        <w:t>the Messenger of the covenant</w:t>
      </w:r>
      <w:r w:rsidR="00896956" w:rsidRPr="00B518DE">
        <w:rPr>
          <w:rFonts w:ascii="Times New Roman" w:hAnsi="Times New Roman" w:cs="Times New Roman"/>
          <w:bCs/>
          <w:sz w:val="32"/>
          <w:szCs w:val="32"/>
        </w:rPr>
        <w:t xml:space="preserve"> Whom you delight in. Behold, He is coming’, said Yahweh of armies.”     Mal.3:1</w:t>
      </w:r>
    </w:p>
    <w:p w14:paraId="05F3ED04" w14:textId="77777777" w:rsidR="00D547E9" w:rsidRPr="00B518DE" w:rsidRDefault="00E57309" w:rsidP="008A5BEC">
      <w:pPr>
        <w:pStyle w:val="ListParagraph"/>
        <w:spacing w:before="240"/>
        <w:ind w:left="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Ostensibly, until Jesus applied </w:t>
      </w:r>
      <w:r w:rsidRPr="00B518DE">
        <w:rPr>
          <w:rFonts w:ascii="Times New Roman" w:hAnsi="Times New Roman" w:cs="Times New Roman"/>
          <w:bCs/>
          <w:sz w:val="32"/>
          <w:szCs w:val="32"/>
          <w:u w:val="single"/>
        </w:rPr>
        <w:t>the first sentence</w:t>
      </w:r>
      <w:r w:rsidRPr="00B518DE">
        <w:rPr>
          <w:rFonts w:ascii="Times New Roman" w:hAnsi="Times New Roman" w:cs="Times New Roman"/>
          <w:bCs/>
          <w:sz w:val="32"/>
          <w:szCs w:val="32"/>
        </w:rPr>
        <w:t xml:space="preserve"> to John and Himself, this </w:t>
      </w:r>
      <w:r w:rsidR="007D0800" w:rsidRPr="00B518DE">
        <w:rPr>
          <w:rFonts w:ascii="Times New Roman" w:hAnsi="Times New Roman" w:cs="Times New Roman"/>
          <w:bCs/>
          <w:sz w:val="32"/>
          <w:szCs w:val="32"/>
        </w:rPr>
        <w:t>might</w:t>
      </w:r>
      <w:r w:rsidRPr="00B518DE">
        <w:rPr>
          <w:rFonts w:ascii="Times New Roman" w:hAnsi="Times New Roman" w:cs="Times New Roman"/>
          <w:bCs/>
          <w:sz w:val="32"/>
          <w:szCs w:val="32"/>
        </w:rPr>
        <w:t xml:space="preserve"> have been understood as a future prophet preparing </w:t>
      </w:r>
      <w:r w:rsidR="00926116" w:rsidRPr="00B518DE">
        <w:rPr>
          <w:rFonts w:ascii="Times New Roman" w:hAnsi="Times New Roman" w:cs="Times New Roman"/>
          <w:bCs/>
          <w:sz w:val="32"/>
          <w:szCs w:val="32"/>
        </w:rPr>
        <w:t>the way for Yahweh’s return to His temple</w:t>
      </w:r>
      <w:r w:rsidR="00FB37CA" w:rsidRPr="00B518DE">
        <w:rPr>
          <w:rFonts w:ascii="Times New Roman" w:hAnsi="Times New Roman" w:cs="Times New Roman"/>
          <w:bCs/>
          <w:sz w:val="32"/>
          <w:szCs w:val="32"/>
        </w:rPr>
        <w:t xml:space="preserve"> (per Eze.43:4-5)</w:t>
      </w:r>
      <w:r w:rsidRPr="00B518DE">
        <w:rPr>
          <w:rFonts w:ascii="Times New Roman" w:hAnsi="Times New Roman" w:cs="Times New Roman"/>
          <w:bCs/>
          <w:sz w:val="32"/>
          <w:szCs w:val="32"/>
        </w:rPr>
        <w:t xml:space="preserve">. </w:t>
      </w:r>
      <w:r w:rsidR="007D0800" w:rsidRPr="00B518DE">
        <w:rPr>
          <w:rFonts w:ascii="Times New Roman" w:hAnsi="Times New Roman" w:cs="Times New Roman"/>
          <w:bCs/>
          <w:sz w:val="32"/>
          <w:szCs w:val="32"/>
        </w:rPr>
        <w:t>But even more than that, “</w:t>
      </w:r>
      <w:r w:rsidR="007D0800" w:rsidRPr="00B518DE">
        <w:rPr>
          <w:rFonts w:ascii="Times New Roman" w:hAnsi="Times New Roman" w:cs="Times New Roman"/>
          <w:bCs/>
          <w:sz w:val="32"/>
          <w:szCs w:val="32"/>
          <w:u w:val="single"/>
        </w:rPr>
        <w:t>My messenger</w:t>
      </w:r>
      <w:r w:rsidR="007D0800" w:rsidRPr="00B518DE">
        <w:rPr>
          <w:rFonts w:ascii="Times New Roman" w:hAnsi="Times New Roman" w:cs="Times New Roman"/>
          <w:bCs/>
          <w:sz w:val="32"/>
          <w:szCs w:val="32"/>
        </w:rPr>
        <w:t>”</w:t>
      </w:r>
      <w:r w:rsidR="00FB37CA" w:rsidRPr="00B518DE">
        <w:rPr>
          <w:rFonts w:ascii="Times New Roman" w:hAnsi="Times New Roman" w:cs="Times New Roman"/>
          <w:bCs/>
          <w:sz w:val="32"/>
          <w:szCs w:val="32"/>
        </w:rPr>
        <w:t xml:space="preserve"> (Heb. </w:t>
      </w:r>
      <w:proofErr w:type="spellStart"/>
      <w:r w:rsidR="00FB37CA" w:rsidRPr="00B518DE">
        <w:rPr>
          <w:rFonts w:ascii="Times New Roman" w:hAnsi="Times New Roman" w:cs="Times New Roman"/>
          <w:bCs/>
          <w:i/>
          <w:sz w:val="32"/>
          <w:szCs w:val="32"/>
        </w:rPr>
        <w:t>malâ’kîy</w:t>
      </w:r>
      <w:proofErr w:type="spellEnd"/>
      <w:r w:rsidR="00FB37CA" w:rsidRPr="00B518DE">
        <w:rPr>
          <w:rFonts w:ascii="Times New Roman" w:hAnsi="Times New Roman" w:cs="Times New Roman"/>
          <w:bCs/>
          <w:sz w:val="32"/>
          <w:szCs w:val="32"/>
        </w:rPr>
        <w:t>)</w:t>
      </w:r>
      <w:r w:rsidR="007D0800" w:rsidRPr="00B518DE">
        <w:rPr>
          <w:rFonts w:ascii="Times New Roman" w:hAnsi="Times New Roman" w:cs="Times New Roman"/>
          <w:bCs/>
          <w:sz w:val="32"/>
          <w:szCs w:val="32"/>
        </w:rPr>
        <w:t xml:space="preserve"> in Mal.3:1</w:t>
      </w:r>
      <w:r w:rsidR="00020C21" w:rsidRPr="00B518DE">
        <w:rPr>
          <w:rFonts w:ascii="Times New Roman" w:hAnsi="Times New Roman" w:cs="Times New Roman"/>
          <w:bCs/>
          <w:sz w:val="32"/>
          <w:szCs w:val="32"/>
        </w:rPr>
        <w:t xml:space="preserve"> </w:t>
      </w:r>
      <w:r w:rsidR="007D0800" w:rsidRPr="00B518DE">
        <w:rPr>
          <w:rFonts w:ascii="Times New Roman" w:hAnsi="Times New Roman" w:cs="Times New Roman"/>
          <w:bCs/>
          <w:sz w:val="32"/>
          <w:szCs w:val="32"/>
        </w:rPr>
        <w:t xml:space="preserve">is the very </w:t>
      </w:r>
      <w:r w:rsidR="00BD7431" w:rsidRPr="00B518DE">
        <w:rPr>
          <w:rFonts w:ascii="Times New Roman" w:hAnsi="Times New Roman" w:cs="Times New Roman"/>
          <w:bCs/>
          <w:sz w:val="32"/>
          <w:szCs w:val="32"/>
        </w:rPr>
        <w:t xml:space="preserve">Hebrew </w:t>
      </w:r>
      <w:r w:rsidR="007D0800" w:rsidRPr="00B518DE">
        <w:rPr>
          <w:rFonts w:ascii="Times New Roman" w:hAnsi="Times New Roman" w:cs="Times New Roman"/>
          <w:bCs/>
          <w:sz w:val="32"/>
          <w:szCs w:val="32"/>
        </w:rPr>
        <w:t>spelling of the prophet</w:t>
      </w:r>
      <w:r w:rsidR="00D16A37" w:rsidRPr="00B518DE">
        <w:rPr>
          <w:rFonts w:ascii="Times New Roman" w:hAnsi="Times New Roman" w:cs="Times New Roman"/>
          <w:bCs/>
          <w:sz w:val="32"/>
          <w:szCs w:val="32"/>
        </w:rPr>
        <w:t xml:space="preserve"> Malachi</w:t>
      </w:r>
      <w:r w:rsidR="007D0800" w:rsidRPr="00B518DE">
        <w:rPr>
          <w:rFonts w:ascii="Times New Roman" w:hAnsi="Times New Roman" w:cs="Times New Roman"/>
          <w:bCs/>
          <w:sz w:val="32"/>
          <w:szCs w:val="32"/>
        </w:rPr>
        <w:t xml:space="preserve">’s name in Mal.1:1. Malachi </w:t>
      </w:r>
      <w:r w:rsidR="00926116" w:rsidRPr="00B518DE">
        <w:rPr>
          <w:rFonts w:ascii="Times New Roman" w:hAnsi="Times New Roman" w:cs="Times New Roman"/>
          <w:bCs/>
          <w:sz w:val="32"/>
          <w:szCs w:val="32"/>
        </w:rPr>
        <w:t xml:space="preserve">himself </w:t>
      </w:r>
      <w:r w:rsidR="007D0800" w:rsidRPr="00B518DE">
        <w:rPr>
          <w:rFonts w:ascii="Times New Roman" w:hAnsi="Times New Roman" w:cs="Times New Roman"/>
          <w:bCs/>
          <w:sz w:val="32"/>
          <w:szCs w:val="32"/>
        </w:rPr>
        <w:t xml:space="preserve">was to be the preparer for the way before Yahweh. Failing that, it became the role of John the Baptist. And if the Lord has not </w:t>
      </w:r>
      <w:r w:rsidR="00926116" w:rsidRPr="00B518DE">
        <w:rPr>
          <w:rFonts w:ascii="Times New Roman" w:hAnsi="Times New Roman" w:cs="Times New Roman"/>
          <w:bCs/>
          <w:sz w:val="32"/>
          <w:szCs w:val="32"/>
        </w:rPr>
        <w:t xml:space="preserve">already </w:t>
      </w:r>
      <w:r w:rsidR="007D0800" w:rsidRPr="00B518DE">
        <w:rPr>
          <w:rFonts w:ascii="Times New Roman" w:hAnsi="Times New Roman" w:cs="Times New Roman"/>
          <w:bCs/>
          <w:sz w:val="32"/>
          <w:szCs w:val="32"/>
        </w:rPr>
        <w:t xml:space="preserve">come suddenly into His temple, then yet another messenger must fill this role. The potential for fulfilling all of Malachi chapters 3-4 was there in Malachi’s time, and again in John’s time, but the ultimate </w:t>
      </w:r>
      <w:r w:rsidR="00D547E9" w:rsidRPr="00B518DE">
        <w:rPr>
          <w:rFonts w:ascii="Times New Roman" w:hAnsi="Times New Roman" w:cs="Times New Roman"/>
          <w:bCs/>
          <w:sz w:val="32"/>
          <w:szCs w:val="32"/>
        </w:rPr>
        <w:t>“day of His coming” (</w:t>
      </w:r>
      <w:r w:rsidR="00207470" w:rsidRPr="00B518DE">
        <w:rPr>
          <w:rFonts w:ascii="Times New Roman" w:hAnsi="Times New Roman" w:cs="Times New Roman"/>
          <w:bCs/>
          <w:sz w:val="32"/>
          <w:szCs w:val="32"/>
        </w:rPr>
        <w:t>Mal.</w:t>
      </w:r>
      <w:r w:rsidR="00D547E9" w:rsidRPr="00B518DE">
        <w:rPr>
          <w:rFonts w:ascii="Times New Roman" w:hAnsi="Times New Roman" w:cs="Times New Roman"/>
          <w:bCs/>
          <w:sz w:val="32"/>
          <w:szCs w:val="32"/>
        </w:rPr>
        <w:t>3:2) has been deferred and is still future.</w:t>
      </w:r>
    </w:p>
    <w:p w14:paraId="05F3ED05" w14:textId="77777777" w:rsidR="00FA0374" w:rsidRPr="00B518DE" w:rsidRDefault="00E57309" w:rsidP="00E07C1E">
      <w:pPr>
        <w:pStyle w:val="ListParagraph"/>
        <w:spacing w:before="240"/>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lastRenderedPageBreak/>
        <w:t xml:space="preserve">The next sentence </w:t>
      </w:r>
      <w:r w:rsidR="00E07C1E" w:rsidRPr="00B518DE">
        <w:rPr>
          <w:rFonts w:ascii="Times New Roman" w:hAnsi="Times New Roman" w:cs="Times New Roman"/>
          <w:bCs/>
          <w:sz w:val="32"/>
          <w:szCs w:val="32"/>
        </w:rPr>
        <w:t>describe</w:t>
      </w:r>
      <w:r w:rsidRPr="00B518DE">
        <w:rPr>
          <w:rFonts w:ascii="Times New Roman" w:hAnsi="Times New Roman" w:cs="Times New Roman"/>
          <w:bCs/>
          <w:sz w:val="32"/>
          <w:szCs w:val="32"/>
        </w:rPr>
        <w:t>s “</w:t>
      </w:r>
      <w:r w:rsidRPr="00B518DE">
        <w:rPr>
          <w:rFonts w:ascii="Times New Roman" w:hAnsi="Times New Roman" w:cs="Times New Roman"/>
          <w:bCs/>
          <w:sz w:val="32"/>
          <w:szCs w:val="32"/>
          <w:u w:val="double"/>
        </w:rPr>
        <w:t>the Lord</w:t>
      </w:r>
      <w:r w:rsidRPr="00B518DE">
        <w:rPr>
          <w:rFonts w:ascii="Times New Roman" w:hAnsi="Times New Roman" w:cs="Times New Roman"/>
          <w:bCs/>
          <w:sz w:val="32"/>
          <w:szCs w:val="32"/>
        </w:rPr>
        <w:t>”, “</w:t>
      </w:r>
      <w:r w:rsidRPr="00B518DE">
        <w:rPr>
          <w:rFonts w:ascii="Times New Roman" w:hAnsi="Times New Roman" w:cs="Times New Roman"/>
          <w:bCs/>
          <w:sz w:val="32"/>
          <w:szCs w:val="32"/>
          <w:u w:val="double"/>
        </w:rPr>
        <w:t>the Messenger of the covenant</w:t>
      </w:r>
      <w:r w:rsidRPr="00B518DE">
        <w:rPr>
          <w:rFonts w:ascii="Times New Roman" w:hAnsi="Times New Roman" w:cs="Times New Roman"/>
          <w:bCs/>
          <w:sz w:val="32"/>
          <w:szCs w:val="32"/>
        </w:rPr>
        <w:t xml:space="preserve">” </w:t>
      </w:r>
      <w:r w:rsidR="00926116" w:rsidRPr="00B518DE">
        <w:rPr>
          <w:rFonts w:ascii="Times New Roman" w:hAnsi="Times New Roman" w:cs="Times New Roman"/>
          <w:bCs/>
          <w:sz w:val="32"/>
          <w:szCs w:val="32"/>
        </w:rPr>
        <w:t>(</w:t>
      </w:r>
      <w:r w:rsidR="00926116" w:rsidRPr="00B518DE">
        <w:rPr>
          <w:rFonts w:ascii="Times New Roman" w:hAnsi="Times New Roman" w:cs="Times New Roman"/>
          <w:bCs/>
          <w:i/>
          <w:iCs/>
          <w:sz w:val="32"/>
          <w:szCs w:val="32"/>
        </w:rPr>
        <w:t>hapax</w:t>
      </w:r>
      <w:r w:rsidR="00926116" w:rsidRPr="00B518DE">
        <w:rPr>
          <w:rFonts w:ascii="Times New Roman" w:hAnsi="Times New Roman" w:cs="Times New Roman"/>
          <w:bCs/>
          <w:sz w:val="32"/>
          <w:szCs w:val="32"/>
        </w:rPr>
        <w:t xml:space="preserve">) </w:t>
      </w:r>
      <w:r w:rsidRPr="00B518DE">
        <w:rPr>
          <w:rFonts w:ascii="Times New Roman" w:hAnsi="Times New Roman" w:cs="Times New Roman"/>
          <w:bCs/>
          <w:sz w:val="32"/>
          <w:szCs w:val="32"/>
        </w:rPr>
        <w:t>coming “</w:t>
      </w:r>
      <w:r w:rsidRPr="00B518DE">
        <w:rPr>
          <w:rFonts w:ascii="Times New Roman" w:hAnsi="Times New Roman" w:cs="Times New Roman"/>
          <w:b/>
          <w:sz w:val="32"/>
          <w:szCs w:val="32"/>
          <w:u w:val="single"/>
        </w:rPr>
        <w:t>suddenly</w:t>
      </w:r>
      <w:r w:rsidRPr="00B518DE">
        <w:rPr>
          <w:rFonts w:ascii="Times New Roman" w:hAnsi="Times New Roman" w:cs="Times New Roman"/>
          <w:bCs/>
          <w:sz w:val="32"/>
          <w:szCs w:val="32"/>
        </w:rPr>
        <w:t xml:space="preserve">” to </w:t>
      </w:r>
      <w:r w:rsidRPr="00B518DE">
        <w:rPr>
          <w:rFonts w:ascii="Times New Roman" w:hAnsi="Times New Roman" w:cs="Times New Roman"/>
          <w:bCs/>
          <w:sz w:val="32"/>
          <w:szCs w:val="32"/>
          <w:u w:val="double"/>
        </w:rPr>
        <w:t>His temple</w:t>
      </w:r>
      <w:r w:rsidRPr="00B518DE">
        <w:rPr>
          <w:rFonts w:ascii="Times New Roman" w:hAnsi="Times New Roman" w:cs="Times New Roman"/>
          <w:bCs/>
          <w:sz w:val="32"/>
          <w:szCs w:val="32"/>
        </w:rPr>
        <w:t xml:space="preserve">. </w:t>
      </w:r>
      <w:r w:rsidR="005A7F39" w:rsidRPr="00B518DE">
        <w:rPr>
          <w:rFonts w:ascii="Times New Roman" w:hAnsi="Times New Roman" w:cs="Times New Roman"/>
          <w:bCs/>
          <w:sz w:val="32"/>
          <w:szCs w:val="32"/>
        </w:rPr>
        <w:t xml:space="preserve">This introduces a number of complexities. </w:t>
      </w:r>
      <w:r w:rsidR="00C31808" w:rsidRPr="00B518DE">
        <w:rPr>
          <w:rFonts w:ascii="Times New Roman" w:hAnsi="Times New Roman" w:cs="Times New Roman"/>
          <w:bCs/>
          <w:sz w:val="32"/>
          <w:szCs w:val="32"/>
        </w:rPr>
        <w:t>If John satisfied the requirement of “</w:t>
      </w:r>
      <w:r w:rsidR="00C31808" w:rsidRPr="00B518DE">
        <w:rPr>
          <w:rFonts w:ascii="Times New Roman" w:hAnsi="Times New Roman" w:cs="Times New Roman"/>
          <w:bCs/>
          <w:sz w:val="32"/>
          <w:szCs w:val="32"/>
          <w:u w:val="single"/>
        </w:rPr>
        <w:t>My messenger</w:t>
      </w:r>
      <w:r w:rsidR="00C31808" w:rsidRPr="00B518DE">
        <w:rPr>
          <w:rFonts w:ascii="Times New Roman" w:hAnsi="Times New Roman" w:cs="Times New Roman"/>
          <w:bCs/>
          <w:sz w:val="32"/>
          <w:szCs w:val="32"/>
        </w:rPr>
        <w:t>”, then “</w:t>
      </w:r>
      <w:r w:rsidR="00C31808" w:rsidRPr="00B518DE">
        <w:rPr>
          <w:rFonts w:ascii="Times New Roman" w:hAnsi="Times New Roman" w:cs="Times New Roman"/>
          <w:bCs/>
          <w:sz w:val="32"/>
          <w:szCs w:val="32"/>
          <w:u w:val="double"/>
        </w:rPr>
        <w:t>the Messenger of the covenant</w:t>
      </w:r>
      <w:r w:rsidR="00C31808" w:rsidRPr="00B518DE">
        <w:rPr>
          <w:rFonts w:ascii="Times New Roman" w:hAnsi="Times New Roman" w:cs="Times New Roman"/>
          <w:bCs/>
          <w:sz w:val="32"/>
          <w:szCs w:val="32"/>
        </w:rPr>
        <w:t xml:space="preserve">” would logically </w:t>
      </w:r>
      <w:r w:rsidR="00B9316D" w:rsidRPr="00B518DE">
        <w:rPr>
          <w:rFonts w:ascii="Times New Roman" w:hAnsi="Times New Roman" w:cs="Times New Roman"/>
          <w:bCs/>
          <w:sz w:val="32"/>
          <w:szCs w:val="32"/>
        </w:rPr>
        <w:t xml:space="preserve">have </w:t>
      </w:r>
      <w:r w:rsidR="00C31808" w:rsidRPr="00B518DE">
        <w:rPr>
          <w:rFonts w:ascii="Times New Roman" w:hAnsi="Times New Roman" w:cs="Times New Roman"/>
          <w:bCs/>
          <w:sz w:val="32"/>
          <w:szCs w:val="32"/>
        </w:rPr>
        <w:t>be</w:t>
      </w:r>
      <w:r w:rsidR="00B9316D" w:rsidRPr="00B518DE">
        <w:rPr>
          <w:rFonts w:ascii="Times New Roman" w:hAnsi="Times New Roman" w:cs="Times New Roman"/>
          <w:bCs/>
          <w:sz w:val="32"/>
          <w:szCs w:val="32"/>
        </w:rPr>
        <w:t>en</w:t>
      </w:r>
      <w:r w:rsidR="00C31808" w:rsidRPr="00B518DE">
        <w:rPr>
          <w:rFonts w:ascii="Times New Roman" w:hAnsi="Times New Roman" w:cs="Times New Roman"/>
          <w:bCs/>
          <w:sz w:val="32"/>
          <w:szCs w:val="32"/>
        </w:rPr>
        <w:t xml:space="preserve"> Jesus Christ. John preached in the wilderness, but Jesus in the temple</w:t>
      </w:r>
      <w:r w:rsidR="00792B81" w:rsidRPr="00B518DE">
        <w:rPr>
          <w:rFonts w:ascii="Times New Roman" w:hAnsi="Times New Roman" w:cs="Times New Roman"/>
          <w:bCs/>
          <w:sz w:val="32"/>
          <w:szCs w:val="32"/>
        </w:rPr>
        <w:t>, as well as in towns and wildernesses</w:t>
      </w:r>
      <w:r w:rsidR="00C31808" w:rsidRPr="00B518DE">
        <w:rPr>
          <w:rFonts w:ascii="Times New Roman" w:hAnsi="Times New Roman" w:cs="Times New Roman"/>
          <w:bCs/>
          <w:sz w:val="32"/>
          <w:szCs w:val="32"/>
        </w:rPr>
        <w:t>. His coming “</w:t>
      </w:r>
      <w:r w:rsidR="00C31808" w:rsidRPr="00B518DE">
        <w:rPr>
          <w:rFonts w:ascii="Times New Roman" w:hAnsi="Times New Roman" w:cs="Times New Roman"/>
          <w:b/>
          <w:sz w:val="32"/>
          <w:szCs w:val="32"/>
          <w:u w:val="single"/>
        </w:rPr>
        <w:t>suddenly</w:t>
      </w:r>
      <w:r w:rsidR="008A5BEC" w:rsidRPr="00B518DE">
        <w:rPr>
          <w:rFonts w:ascii="Times New Roman" w:hAnsi="Times New Roman" w:cs="Times New Roman"/>
          <w:bCs/>
          <w:sz w:val="32"/>
          <w:szCs w:val="32"/>
        </w:rPr>
        <w:t>” to “</w:t>
      </w:r>
      <w:r w:rsidR="008A5BEC" w:rsidRPr="00B518DE">
        <w:rPr>
          <w:rFonts w:ascii="Times New Roman" w:hAnsi="Times New Roman" w:cs="Times New Roman"/>
          <w:bCs/>
          <w:sz w:val="32"/>
          <w:szCs w:val="32"/>
          <w:u w:val="double"/>
        </w:rPr>
        <w:t>His temple</w:t>
      </w:r>
      <w:r w:rsidR="00C31808" w:rsidRPr="00B518DE">
        <w:rPr>
          <w:rFonts w:ascii="Times New Roman" w:hAnsi="Times New Roman" w:cs="Times New Roman"/>
          <w:bCs/>
          <w:sz w:val="32"/>
          <w:szCs w:val="32"/>
        </w:rPr>
        <w:t>” seems out of place in the Gospel accounts, which chronicled His first coming. “</w:t>
      </w:r>
      <w:r w:rsidR="00C31808" w:rsidRPr="00B518DE">
        <w:rPr>
          <w:rFonts w:ascii="Times New Roman" w:hAnsi="Times New Roman" w:cs="Times New Roman"/>
          <w:b/>
          <w:sz w:val="32"/>
          <w:szCs w:val="32"/>
          <w:u w:val="single"/>
        </w:rPr>
        <w:t>Suddenly</w:t>
      </w:r>
      <w:r w:rsidR="00C31808" w:rsidRPr="00B518DE">
        <w:rPr>
          <w:rFonts w:ascii="Times New Roman" w:hAnsi="Times New Roman" w:cs="Times New Roman"/>
          <w:bCs/>
          <w:sz w:val="32"/>
          <w:szCs w:val="32"/>
        </w:rPr>
        <w:t>”, as we have seen in various places, will apply to His second coming.</w:t>
      </w:r>
      <w:r w:rsidR="0079472B" w:rsidRPr="00B518DE">
        <w:rPr>
          <w:rFonts w:ascii="Times New Roman" w:hAnsi="Times New Roman" w:cs="Times New Roman"/>
          <w:bCs/>
          <w:sz w:val="32"/>
          <w:szCs w:val="32"/>
        </w:rPr>
        <w:t xml:space="preserve"> </w:t>
      </w:r>
      <w:r w:rsidR="00FA0374" w:rsidRPr="00B518DE">
        <w:rPr>
          <w:rFonts w:ascii="Times New Roman" w:hAnsi="Times New Roman" w:cs="Times New Roman"/>
          <w:bCs/>
          <w:sz w:val="32"/>
          <w:szCs w:val="32"/>
        </w:rPr>
        <w:t>So here is another OT text that</w:t>
      </w:r>
      <w:r w:rsidR="00B501DE" w:rsidRPr="00B518DE">
        <w:rPr>
          <w:rFonts w:ascii="Times New Roman" w:hAnsi="Times New Roman" w:cs="Times New Roman"/>
          <w:bCs/>
          <w:sz w:val="32"/>
          <w:szCs w:val="32"/>
        </w:rPr>
        <w:t>,</w:t>
      </w:r>
      <w:r w:rsidR="00FA0374" w:rsidRPr="00B518DE">
        <w:rPr>
          <w:rFonts w:ascii="Times New Roman" w:hAnsi="Times New Roman" w:cs="Times New Roman"/>
          <w:bCs/>
          <w:sz w:val="32"/>
          <w:szCs w:val="32"/>
        </w:rPr>
        <w:t xml:space="preserve"> when Jesus quoted from it, He “rightly divided” </w:t>
      </w:r>
      <w:r w:rsidR="00D547E9" w:rsidRPr="00B518DE">
        <w:rPr>
          <w:rFonts w:ascii="Times New Roman" w:hAnsi="Times New Roman" w:cs="Times New Roman"/>
          <w:bCs/>
          <w:sz w:val="32"/>
          <w:szCs w:val="32"/>
        </w:rPr>
        <w:t>the present application from the future</w:t>
      </w:r>
      <w:r w:rsidR="00FA0374" w:rsidRPr="00B518DE">
        <w:rPr>
          <w:rFonts w:ascii="Times New Roman" w:hAnsi="Times New Roman" w:cs="Times New Roman"/>
          <w:bCs/>
          <w:sz w:val="32"/>
          <w:szCs w:val="32"/>
        </w:rPr>
        <w:t>.</w:t>
      </w:r>
    </w:p>
    <w:p w14:paraId="05F3ED06" w14:textId="77777777" w:rsidR="00896956" w:rsidRPr="00B518DE" w:rsidRDefault="0079472B" w:rsidP="00207470">
      <w:pPr>
        <w:pStyle w:val="ListParagraph"/>
        <w:spacing w:before="240"/>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Note that I have capitalized “His” in “His temple”, that is, Messiah’s temple. The Heb. </w:t>
      </w:r>
      <w:proofErr w:type="spellStart"/>
      <w:r w:rsidRPr="00B518DE">
        <w:rPr>
          <w:rFonts w:ascii="Times New Roman" w:hAnsi="Times New Roman" w:cs="Times New Roman"/>
          <w:bCs/>
          <w:i/>
          <w:iCs/>
          <w:sz w:val="32"/>
          <w:szCs w:val="32"/>
        </w:rPr>
        <w:t>hêykâl</w:t>
      </w:r>
      <w:proofErr w:type="spellEnd"/>
      <w:r w:rsidRPr="00B518DE">
        <w:rPr>
          <w:rFonts w:ascii="Times New Roman" w:hAnsi="Times New Roman" w:cs="Times New Roman"/>
          <w:bCs/>
          <w:i/>
          <w:iCs/>
          <w:sz w:val="32"/>
          <w:szCs w:val="32"/>
        </w:rPr>
        <w:t xml:space="preserve"> </w:t>
      </w:r>
      <w:r w:rsidRPr="00B518DE">
        <w:rPr>
          <w:rFonts w:ascii="Times New Roman" w:hAnsi="Times New Roman" w:cs="Times New Roman"/>
          <w:bCs/>
          <w:sz w:val="32"/>
          <w:szCs w:val="32"/>
        </w:rPr>
        <w:t>is the word</w:t>
      </w:r>
      <w:r w:rsidR="001F532E" w:rsidRPr="00B518DE">
        <w:rPr>
          <w:rFonts w:ascii="Times New Roman" w:hAnsi="Times New Roman" w:cs="Times New Roman"/>
          <w:bCs/>
          <w:sz w:val="32"/>
          <w:szCs w:val="32"/>
        </w:rPr>
        <w:t xml:space="preserve"> for</w:t>
      </w:r>
      <w:r w:rsidRPr="00B518DE">
        <w:rPr>
          <w:rFonts w:ascii="Times New Roman" w:hAnsi="Times New Roman" w:cs="Times New Roman"/>
          <w:bCs/>
          <w:sz w:val="32"/>
          <w:szCs w:val="32"/>
        </w:rPr>
        <w:t xml:space="preserve"> “temple” here, and it is used 80 times in the OT. In 13 </w:t>
      </w:r>
      <w:r w:rsidR="006E2030" w:rsidRPr="00B518DE">
        <w:rPr>
          <w:rFonts w:ascii="Times New Roman" w:hAnsi="Times New Roman" w:cs="Times New Roman"/>
          <w:bCs/>
          <w:sz w:val="32"/>
          <w:szCs w:val="32"/>
        </w:rPr>
        <w:t>instances</w:t>
      </w:r>
      <w:r w:rsidRPr="00B518DE">
        <w:rPr>
          <w:rFonts w:ascii="Times New Roman" w:hAnsi="Times New Roman" w:cs="Times New Roman"/>
          <w:bCs/>
          <w:sz w:val="32"/>
          <w:szCs w:val="32"/>
        </w:rPr>
        <w:t xml:space="preserve"> it refers to men’s palaces or profane temples</w:t>
      </w:r>
      <w:r w:rsidR="00D547E9" w:rsidRPr="00B518DE">
        <w:rPr>
          <w:rFonts w:ascii="Times New Roman" w:hAnsi="Times New Roman" w:cs="Times New Roman"/>
          <w:bCs/>
          <w:sz w:val="32"/>
          <w:szCs w:val="32"/>
        </w:rPr>
        <w:t>, and the context makes this clear</w:t>
      </w:r>
      <w:r w:rsidR="006E2030" w:rsidRPr="00B518DE">
        <w:rPr>
          <w:rFonts w:ascii="Times New Roman" w:hAnsi="Times New Roman" w:cs="Times New Roman"/>
          <w:bCs/>
          <w:sz w:val="32"/>
          <w:szCs w:val="32"/>
        </w:rPr>
        <w:t xml:space="preserve"> in each case</w:t>
      </w:r>
      <w:r w:rsidRPr="00B518DE">
        <w:rPr>
          <w:rFonts w:ascii="Times New Roman" w:hAnsi="Times New Roman" w:cs="Times New Roman"/>
          <w:bCs/>
          <w:sz w:val="32"/>
          <w:szCs w:val="32"/>
        </w:rPr>
        <w:t>. In the remainder it is “temple of Yahweh” (22), and variously “His temple” (6), “His holy temple” (3), “Your temple” (2), “Your holy temple” (6), or just ”the temple” or “temple”. Once it is called “temple for Yahweh-Elohim of Israel”. My point here is that nowhere is the temple of Jerusalem referred to as</w:t>
      </w:r>
      <w:r w:rsidR="00B84134" w:rsidRPr="00B518DE">
        <w:rPr>
          <w:rFonts w:ascii="Times New Roman" w:hAnsi="Times New Roman" w:cs="Times New Roman"/>
          <w:bCs/>
          <w:sz w:val="32"/>
          <w:szCs w:val="32"/>
        </w:rPr>
        <w:t xml:space="preserve"> Israel’s temple, or</w:t>
      </w:r>
      <w:r w:rsidRPr="00B518DE">
        <w:rPr>
          <w:rFonts w:ascii="Times New Roman" w:hAnsi="Times New Roman" w:cs="Times New Roman"/>
          <w:bCs/>
          <w:sz w:val="32"/>
          <w:szCs w:val="32"/>
        </w:rPr>
        <w:t xml:space="preserve"> </w:t>
      </w:r>
      <w:r w:rsidR="00926116" w:rsidRPr="00B518DE">
        <w:rPr>
          <w:rFonts w:ascii="Times New Roman" w:hAnsi="Times New Roman" w:cs="Times New Roman"/>
          <w:bCs/>
          <w:sz w:val="32"/>
          <w:szCs w:val="32"/>
        </w:rPr>
        <w:t>m</w:t>
      </w:r>
      <w:r w:rsidR="00020C21" w:rsidRPr="00B518DE">
        <w:rPr>
          <w:rFonts w:ascii="Times New Roman" w:hAnsi="Times New Roman" w:cs="Times New Roman"/>
          <w:bCs/>
          <w:sz w:val="32"/>
          <w:szCs w:val="32"/>
        </w:rPr>
        <w:t>a</w:t>
      </w:r>
      <w:r w:rsidR="00926116" w:rsidRPr="00B518DE">
        <w:rPr>
          <w:rFonts w:ascii="Times New Roman" w:hAnsi="Times New Roman" w:cs="Times New Roman"/>
          <w:bCs/>
          <w:sz w:val="32"/>
          <w:szCs w:val="32"/>
        </w:rPr>
        <w:t>n’s</w:t>
      </w:r>
      <w:r w:rsidRPr="00B518DE">
        <w:rPr>
          <w:rFonts w:ascii="Times New Roman" w:hAnsi="Times New Roman" w:cs="Times New Roman"/>
          <w:bCs/>
          <w:sz w:val="32"/>
          <w:szCs w:val="32"/>
        </w:rPr>
        <w:t xml:space="preserve"> temple, as though men owned </w:t>
      </w:r>
      <w:r w:rsidR="00FA0374" w:rsidRPr="00B518DE">
        <w:rPr>
          <w:rFonts w:ascii="Times New Roman" w:hAnsi="Times New Roman" w:cs="Times New Roman"/>
          <w:bCs/>
          <w:sz w:val="32"/>
          <w:szCs w:val="32"/>
        </w:rPr>
        <w:t xml:space="preserve">any part of </w:t>
      </w:r>
      <w:r w:rsidRPr="00B518DE">
        <w:rPr>
          <w:rFonts w:ascii="Times New Roman" w:hAnsi="Times New Roman" w:cs="Times New Roman"/>
          <w:bCs/>
          <w:sz w:val="32"/>
          <w:szCs w:val="32"/>
        </w:rPr>
        <w:t>it. It was always Yahweh’s very own temple, where men could worship Him. Thus, “</w:t>
      </w:r>
      <w:r w:rsidRPr="00B518DE">
        <w:rPr>
          <w:rFonts w:ascii="Times New Roman" w:hAnsi="Times New Roman" w:cs="Times New Roman"/>
          <w:bCs/>
          <w:sz w:val="32"/>
          <w:szCs w:val="32"/>
          <w:u w:val="double"/>
        </w:rPr>
        <w:t>His temple</w:t>
      </w:r>
      <w:r w:rsidRPr="00B518DE">
        <w:rPr>
          <w:rFonts w:ascii="Times New Roman" w:hAnsi="Times New Roman" w:cs="Times New Roman"/>
          <w:bCs/>
          <w:sz w:val="32"/>
          <w:szCs w:val="32"/>
        </w:rPr>
        <w:t xml:space="preserve">” in Mal.3:1 </w:t>
      </w:r>
      <w:r w:rsidR="00B84134" w:rsidRPr="00B518DE">
        <w:rPr>
          <w:rFonts w:ascii="Times New Roman" w:hAnsi="Times New Roman" w:cs="Times New Roman"/>
          <w:bCs/>
          <w:sz w:val="32"/>
          <w:szCs w:val="32"/>
        </w:rPr>
        <w:t xml:space="preserve">must </w:t>
      </w:r>
      <w:r w:rsidR="00207470" w:rsidRPr="00B518DE">
        <w:rPr>
          <w:rFonts w:ascii="Times New Roman" w:hAnsi="Times New Roman" w:cs="Times New Roman"/>
          <w:bCs/>
          <w:sz w:val="32"/>
          <w:szCs w:val="32"/>
        </w:rPr>
        <w:t>mean</w:t>
      </w:r>
      <w:r w:rsidR="00B84134" w:rsidRPr="00B518DE">
        <w:rPr>
          <w:rFonts w:ascii="Times New Roman" w:hAnsi="Times New Roman" w:cs="Times New Roman"/>
          <w:bCs/>
          <w:sz w:val="32"/>
          <w:szCs w:val="32"/>
        </w:rPr>
        <w:t xml:space="preserve"> that</w:t>
      </w:r>
      <w:r w:rsidRPr="00B518DE">
        <w:rPr>
          <w:rFonts w:ascii="Times New Roman" w:hAnsi="Times New Roman" w:cs="Times New Roman"/>
          <w:bCs/>
          <w:sz w:val="32"/>
          <w:szCs w:val="32"/>
        </w:rPr>
        <w:t xml:space="preserve"> it belong</w:t>
      </w:r>
      <w:r w:rsidR="00207470" w:rsidRPr="00B518DE">
        <w:rPr>
          <w:rFonts w:ascii="Times New Roman" w:hAnsi="Times New Roman" w:cs="Times New Roman"/>
          <w:bCs/>
          <w:sz w:val="32"/>
          <w:szCs w:val="32"/>
        </w:rPr>
        <w:t>s</w:t>
      </w:r>
      <w:r w:rsidRPr="00B518DE">
        <w:rPr>
          <w:rFonts w:ascii="Times New Roman" w:hAnsi="Times New Roman" w:cs="Times New Roman"/>
          <w:bCs/>
          <w:sz w:val="32"/>
          <w:szCs w:val="32"/>
        </w:rPr>
        <w:t xml:space="preserve"> to Yahweh-Jesus</w:t>
      </w:r>
      <w:r w:rsidR="003B0348" w:rsidRPr="00B518DE">
        <w:rPr>
          <w:rFonts w:ascii="Times New Roman" w:hAnsi="Times New Roman" w:cs="Times New Roman"/>
          <w:bCs/>
          <w:sz w:val="32"/>
          <w:szCs w:val="32"/>
        </w:rPr>
        <w:t xml:space="preserve">, and </w:t>
      </w:r>
      <w:r w:rsidR="007F5AD0" w:rsidRPr="00B518DE">
        <w:rPr>
          <w:rFonts w:ascii="Times New Roman" w:hAnsi="Times New Roman" w:cs="Times New Roman"/>
          <w:bCs/>
          <w:sz w:val="32"/>
          <w:szCs w:val="32"/>
        </w:rPr>
        <w:t xml:space="preserve">to </w:t>
      </w:r>
      <w:r w:rsidR="003B0348" w:rsidRPr="00B518DE">
        <w:rPr>
          <w:rFonts w:ascii="Times New Roman" w:hAnsi="Times New Roman" w:cs="Times New Roman"/>
          <w:bCs/>
          <w:sz w:val="32"/>
          <w:szCs w:val="32"/>
        </w:rPr>
        <w:t>no one else</w:t>
      </w:r>
      <w:r w:rsidRPr="00B518DE">
        <w:rPr>
          <w:rFonts w:ascii="Times New Roman" w:hAnsi="Times New Roman" w:cs="Times New Roman"/>
          <w:bCs/>
          <w:sz w:val="32"/>
          <w:szCs w:val="32"/>
        </w:rPr>
        <w:t>.</w:t>
      </w:r>
    </w:p>
    <w:p w14:paraId="05F3ED07" w14:textId="77777777" w:rsidR="00C31808" w:rsidRPr="00B518DE" w:rsidRDefault="00C31808" w:rsidP="005C7854">
      <w:pPr>
        <w:pStyle w:val="ListParagraph"/>
        <w:spacing w:before="240"/>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One </w:t>
      </w:r>
      <w:r w:rsidR="005C7854" w:rsidRPr="00B518DE">
        <w:rPr>
          <w:rFonts w:ascii="Times New Roman" w:hAnsi="Times New Roman" w:cs="Times New Roman"/>
          <w:bCs/>
          <w:sz w:val="32"/>
          <w:szCs w:val="32"/>
        </w:rPr>
        <w:t>might incline (mistakenly) toward reading</w:t>
      </w:r>
      <w:r w:rsidRPr="00B518DE">
        <w:rPr>
          <w:rFonts w:ascii="Times New Roman" w:hAnsi="Times New Roman" w:cs="Times New Roman"/>
          <w:bCs/>
          <w:sz w:val="32"/>
          <w:szCs w:val="32"/>
        </w:rPr>
        <w:t xml:space="preserve"> “</w:t>
      </w:r>
      <w:r w:rsidRPr="00B518DE">
        <w:rPr>
          <w:rFonts w:ascii="Times New Roman" w:hAnsi="Times New Roman" w:cs="Times New Roman"/>
          <w:bCs/>
          <w:sz w:val="32"/>
          <w:szCs w:val="32"/>
          <w:u w:val="single"/>
        </w:rPr>
        <w:t>My messenger</w:t>
      </w:r>
      <w:r w:rsidRPr="00B518DE">
        <w:rPr>
          <w:rFonts w:ascii="Times New Roman" w:hAnsi="Times New Roman" w:cs="Times New Roman"/>
          <w:bCs/>
          <w:sz w:val="32"/>
          <w:szCs w:val="32"/>
        </w:rPr>
        <w:t xml:space="preserve">” </w:t>
      </w:r>
      <w:r w:rsidR="005C7854" w:rsidRPr="00B518DE">
        <w:rPr>
          <w:rFonts w:ascii="Times New Roman" w:hAnsi="Times New Roman" w:cs="Times New Roman"/>
          <w:bCs/>
          <w:sz w:val="32"/>
          <w:szCs w:val="32"/>
        </w:rPr>
        <w:t>and</w:t>
      </w:r>
      <w:r w:rsidRPr="00B518DE">
        <w:rPr>
          <w:rFonts w:ascii="Times New Roman" w:hAnsi="Times New Roman" w:cs="Times New Roman"/>
          <w:bCs/>
          <w:sz w:val="32"/>
          <w:szCs w:val="32"/>
        </w:rPr>
        <w:t xml:space="preserve"> “</w:t>
      </w:r>
      <w:r w:rsidRPr="00B518DE">
        <w:rPr>
          <w:rFonts w:ascii="Times New Roman" w:hAnsi="Times New Roman" w:cs="Times New Roman"/>
          <w:bCs/>
          <w:sz w:val="32"/>
          <w:szCs w:val="32"/>
          <w:u w:val="double"/>
        </w:rPr>
        <w:t>the Messenger of the covenant</w:t>
      </w:r>
      <w:r w:rsidRPr="00B518DE">
        <w:rPr>
          <w:rFonts w:ascii="Times New Roman" w:hAnsi="Times New Roman" w:cs="Times New Roman"/>
          <w:bCs/>
          <w:sz w:val="32"/>
          <w:szCs w:val="32"/>
        </w:rPr>
        <w:t>”</w:t>
      </w:r>
      <w:r w:rsidR="005C7854" w:rsidRPr="00B518DE">
        <w:rPr>
          <w:rFonts w:ascii="Times New Roman" w:hAnsi="Times New Roman" w:cs="Times New Roman"/>
          <w:bCs/>
          <w:sz w:val="32"/>
          <w:szCs w:val="32"/>
        </w:rPr>
        <w:t xml:space="preserve"> as the same emissary</w:t>
      </w:r>
      <w:r w:rsidRPr="00B518DE">
        <w:rPr>
          <w:rFonts w:ascii="Times New Roman" w:hAnsi="Times New Roman" w:cs="Times New Roman"/>
          <w:bCs/>
          <w:sz w:val="32"/>
          <w:szCs w:val="32"/>
        </w:rPr>
        <w:t>.</w:t>
      </w:r>
      <w:r w:rsidR="00FA0374" w:rsidRPr="00B518DE">
        <w:rPr>
          <w:rFonts w:ascii="Times New Roman" w:hAnsi="Times New Roman" w:cs="Times New Roman"/>
          <w:bCs/>
          <w:sz w:val="32"/>
          <w:szCs w:val="32"/>
        </w:rPr>
        <w:t xml:space="preserve"> Indeed, both John and Jesus were human prophets proclaiming together, “Repent, for has drawn near the kingdom of the heavens.” (Mat.3:2; 4:17). Their missions overlapped in time, with John declaring, “That One must </w:t>
      </w:r>
      <w:r w:rsidR="00FA0374" w:rsidRPr="00B518DE">
        <w:rPr>
          <w:rFonts w:ascii="Times New Roman" w:hAnsi="Times New Roman" w:cs="Times New Roman"/>
          <w:bCs/>
          <w:sz w:val="32"/>
          <w:szCs w:val="32"/>
        </w:rPr>
        <w:lastRenderedPageBreak/>
        <w:t>increase, but I decrease’” (Joh.3:30).</w:t>
      </w:r>
      <w:r w:rsidR="005C7854" w:rsidRPr="00B518DE">
        <w:rPr>
          <w:rFonts w:ascii="Times New Roman" w:hAnsi="Times New Roman" w:cs="Times New Roman"/>
          <w:bCs/>
          <w:sz w:val="32"/>
          <w:szCs w:val="32"/>
        </w:rPr>
        <w:t xml:space="preserve"> </w:t>
      </w:r>
      <w:r w:rsidR="003B0348" w:rsidRPr="00B518DE">
        <w:rPr>
          <w:rFonts w:ascii="Times New Roman" w:hAnsi="Times New Roman" w:cs="Times New Roman"/>
          <w:bCs/>
          <w:sz w:val="32"/>
          <w:szCs w:val="32"/>
        </w:rPr>
        <w:t>So two messengers are indicated by NT circumstances.</w:t>
      </w:r>
    </w:p>
    <w:p w14:paraId="05F3ED08" w14:textId="77777777" w:rsidR="001D1299" w:rsidRPr="00B518DE" w:rsidRDefault="001D1299" w:rsidP="00020C21">
      <w:pPr>
        <w:pStyle w:val="ListParagraph"/>
        <w:spacing w:before="240"/>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t>The allusion</w:t>
      </w:r>
      <w:r w:rsidR="00FB08C9" w:rsidRPr="00B518DE">
        <w:rPr>
          <w:rFonts w:ascii="Times New Roman" w:hAnsi="Times New Roman" w:cs="Times New Roman"/>
          <w:bCs/>
          <w:sz w:val="32"/>
          <w:szCs w:val="32"/>
        </w:rPr>
        <w:t>s</w:t>
      </w:r>
      <w:r w:rsidRPr="00B518DE">
        <w:rPr>
          <w:rFonts w:ascii="Times New Roman" w:hAnsi="Times New Roman" w:cs="Times New Roman"/>
          <w:bCs/>
          <w:sz w:val="32"/>
          <w:szCs w:val="32"/>
        </w:rPr>
        <w:t xml:space="preserve"> to </w:t>
      </w:r>
      <w:r w:rsidR="00020C21" w:rsidRPr="00B518DE">
        <w:rPr>
          <w:rFonts w:ascii="Times New Roman" w:hAnsi="Times New Roman" w:cs="Times New Roman"/>
          <w:bCs/>
          <w:sz w:val="32"/>
          <w:szCs w:val="32"/>
        </w:rPr>
        <w:t>Christ’</w:t>
      </w:r>
      <w:r w:rsidRPr="00B518DE">
        <w:rPr>
          <w:rFonts w:ascii="Times New Roman" w:hAnsi="Times New Roman" w:cs="Times New Roman"/>
          <w:bCs/>
          <w:sz w:val="32"/>
          <w:szCs w:val="32"/>
        </w:rPr>
        <w:t xml:space="preserve">s second coming </w:t>
      </w:r>
      <w:r w:rsidR="00FB08C9" w:rsidRPr="00B518DE">
        <w:rPr>
          <w:rFonts w:ascii="Times New Roman" w:hAnsi="Times New Roman" w:cs="Times New Roman"/>
          <w:bCs/>
          <w:sz w:val="32"/>
          <w:szCs w:val="32"/>
        </w:rPr>
        <w:t>are</w:t>
      </w:r>
      <w:r w:rsidRPr="00B518DE">
        <w:rPr>
          <w:rFonts w:ascii="Times New Roman" w:hAnsi="Times New Roman" w:cs="Times New Roman"/>
          <w:bCs/>
          <w:sz w:val="32"/>
          <w:szCs w:val="32"/>
        </w:rPr>
        <w:t xml:space="preserve"> even more forceful in the remainder of Malachi –</w:t>
      </w:r>
    </w:p>
    <w:p w14:paraId="05F3ED09" w14:textId="77777777" w:rsidR="001D1299" w:rsidRPr="00B518DE" w:rsidRDefault="001D1299" w:rsidP="00131005">
      <w:pPr>
        <w:pStyle w:val="ListParagraph"/>
        <w:spacing w:before="240"/>
        <w:ind w:left="360"/>
        <w:contextualSpacing w:val="0"/>
        <w:rPr>
          <w:rFonts w:ascii="Times New Roman" w:hAnsi="Times New Roman" w:cs="Times New Roman"/>
          <w:bCs/>
          <w:sz w:val="32"/>
          <w:szCs w:val="32"/>
        </w:rPr>
      </w:pPr>
      <w:r w:rsidRPr="00B518DE">
        <w:rPr>
          <w:rFonts w:ascii="Times New Roman" w:hAnsi="Times New Roman" w:cs="Times New Roman"/>
          <w:bCs/>
          <w:sz w:val="32"/>
          <w:szCs w:val="32"/>
        </w:rPr>
        <w:t>“</w:t>
      </w:r>
      <w:r w:rsidR="00001292" w:rsidRPr="00B518DE">
        <w:rPr>
          <w:rFonts w:ascii="Times New Roman" w:hAnsi="Times New Roman" w:cs="Times New Roman"/>
          <w:bCs/>
          <w:sz w:val="32"/>
          <w:szCs w:val="32"/>
        </w:rPr>
        <w:t>’</w:t>
      </w:r>
      <w:r w:rsidRPr="00B518DE">
        <w:rPr>
          <w:rFonts w:ascii="Times New Roman" w:hAnsi="Times New Roman" w:cs="Times New Roman"/>
          <w:bCs/>
          <w:sz w:val="32"/>
          <w:szCs w:val="32"/>
        </w:rPr>
        <w:t xml:space="preserve">But who </w:t>
      </w:r>
      <w:r w:rsidRPr="00B518DE">
        <w:rPr>
          <w:rFonts w:ascii="Times New Roman" w:hAnsi="Times New Roman" w:cs="Times New Roman"/>
          <w:bCs/>
          <w:i/>
          <w:iCs/>
          <w:sz w:val="32"/>
          <w:szCs w:val="32"/>
        </w:rPr>
        <w:t xml:space="preserve">is </w:t>
      </w:r>
      <w:r w:rsidRPr="00B518DE">
        <w:rPr>
          <w:rFonts w:ascii="Times New Roman" w:hAnsi="Times New Roman" w:cs="Times New Roman"/>
          <w:bCs/>
          <w:sz w:val="32"/>
          <w:szCs w:val="32"/>
        </w:rPr>
        <w:t xml:space="preserve">enduring </w:t>
      </w:r>
      <w:r w:rsidRPr="00B518DE">
        <w:rPr>
          <w:rFonts w:ascii="Times New Roman" w:hAnsi="Times New Roman" w:cs="Times New Roman"/>
          <w:b/>
          <w:i/>
          <w:iCs/>
          <w:sz w:val="32"/>
          <w:szCs w:val="32"/>
        </w:rPr>
        <w:t>the</w:t>
      </w:r>
      <w:r w:rsidRPr="00B518DE">
        <w:rPr>
          <w:rFonts w:ascii="Times New Roman" w:hAnsi="Times New Roman" w:cs="Times New Roman"/>
          <w:b/>
          <w:sz w:val="32"/>
          <w:szCs w:val="32"/>
        </w:rPr>
        <w:t xml:space="preserve"> day of His coming</w:t>
      </w:r>
      <w:r w:rsidRPr="00B518DE">
        <w:rPr>
          <w:rFonts w:ascii="Times New Roman" w:hAnsi="Times New Roman" w:cs="Times New Roman"/>
          <w:bCs/>
          <w:sz w:val="32"/>
          <w:szCs w:val="32"/>
        </w:rPr>
        <w:t xml:space="preserve">? </w:t>
      </w:r>
      <w:r w:rsidR="00131005" w:rsidRPr="00B518DE">
        <w:rPr>
          <w:rFonts w:ascii="Times New Roman" w:hAnsi="Times New Roman" w:cs="Times New Roman"/>
          <w:bCs/>
          <w:sz w:val="32"/>
          <w:szCs w:val="32"/>
        </w:rPr>
        <w:t xml:space="preserve">And who </w:t>
      </w:r>
      <w:r w:rsidR="00131005" w:rsidRPr="00B518DE">
        <w:rPr>
          <w:rFonts w:ascii="Times New Roman" w:hAnsi="Times New Roman" w:cs="Times New Roman"/>
          <w:bCs/>
          <w:i/>
          <w:iCs/>
          <w:sz w:val="32"/>
          <w:szCs w:val="32"/>
        </w:rPr>
        <w:t>is it</w:t>
      </w:r>
      <w:r w:rsidR="00131005" w:rsidRPr="00B518DE">
        <w:rPr>
          <w:rFonts w:ascii="Times New Roman" w:hAnsi="Times New Roman" w:cs="Times New Roman"/>
          <w:bCs/>
          <w:sz w:val="32"/>
          <w:szCs w:val="32"/>
        </w:rPr>
        <w:t xml:space="preserve"> who </w:t>
      </w:r>
      <w:r w:rsidR="00131005" w:rsidRPr="00B518DE">
        <w:rPr>
          <w:rFonts w:ascii="Times New Roman" w:hAnsi="Times New Roman" w:cs="Times New Roman"/>
          <w:bCs/>
          <w:i/>
          <w:iCs/>
          <w:sz w:val="32"/>
          <w:szCs w:val="32"/>
        </w:rPr>
        <w:t>is</w:t>
      </w:r>
      <w:r w:rsidR="00131005" w:rsidRPr="00B518DE">
        <w:rPr>
          <w:rFonts w:ascii="Times New Roman" w:hAnsi="Times New Roman" w:cs="Times New Roman"/>
          <w:bCs/>
          <w:sz w:val="32"/>
          <w:szCs w:val="32"/>
        </w:rPr>
        <w:t xml:space="preserve"> standing </w:t>
      </w:r>
      <w:r w:rsidR="00131005" w:rsidRPr="00B518DE">
        <w:rPr>
          <w:rFonts w:ascii="Times New Roman" w:hAnsi="Times New Roman" w:cs="Times New Roman"/>
          <w:b/>
          <w:sz w:val="32"/>
          <w:szCs w:val="32"/>
        </w:rPr>
        <w:t>during His appearing</w:t>
      </w:r>
      <w:r w:rsidR="00131005" w:rsidRPr="00B518DE">
        <w:rPr>
          <w:rFonts w:ascii="Times New Roman" w:hAnsi="Times New Roman" w:cs="Times New Roman"/>
          <w:bCs/>
          <w:sz w:val="32"/>
          <w:szCs w:val="32"/>
        </w:rPr>
        <w:t xml:space="preserve">? For He </w:t>
      </w:r>
      <w:r w:rsidR="00131005" w:rsidRPr="00B518DE">
        <w:rPr>
          <w:rFonts w:ascii="Times New Roman" w:hAnsi="Times New Roman" w:cs="Times New Roman"/>
          <w:bCs/>
          <w:i/>
          <w:iCs/>
          <w:sz w:val="32"/>
          <w:szCs w:val="32"/>
        </w:rPr>
        <w:t>is</w:t>
      </w:r>
      <w:r w:rsidR="00131005" w:rsidRPr="00B518DE">
        <w:rPr>
          <w:rFonts w:ascii="Times New Roman" w:hAnsi="Times New Roman" w:cs="Times New Roman"/>
          <w:bCs/>
          <w:sz w:val="32"/>
          <w:szCs w:val="32"/>
        </w:rPr>
        <w:t xml:space="preserve"> like a smelting fire, and like a washer’s soap. And He will sit, smelting and cleaning silver, and He will clean </w:t>
      </w:r>
      <w:r w:rsidR="00131005" w:rsidRPr="00B518DE">
        <w:rPr>
          <w:rFonts w:ascii="Times New Roman" w:hAnsi="Times New Roman" w:cs="Times New Roman"/>
          <w:bCs/>
          <w:i/>
          <w:iCs/>
          <w:sz w:val="32"/>
          <w:szCs w:val="32"/>
        </w:rPr>
        <w:t>the</w:t>
      </w:r>
      <w:r w:rsidR="00131005" w:rsidRPr="00B518DE">
        <w:rPr>
          <w:rFonts w:ascii="Times New Roman" w:hAnsi="Times New Roman" w:cs="Times New Roman"/>
          <w:bCs/>
          <w:sz w:val="32"/>
          <w:szCs w:val="32"/>
        </w:rPr>
        <w:t xml:space="preserve"> sons of Levi. </w:t>
      </w:r>
      <w:r w:rsidR="00E50AFF" w:rsidRPr="00B518DE">
        <w:rPr>
          <w:rFonts w:ascii="Times New Roman" w:hAnsi="Times New Roman" w:cs="Times New Roman"/>
          <w:bCs/>
          <w:sz w:val="32"/>
          <w:szCs w:val="32"/>
        </w:rPr>
        <w:t xml:space="preserve">And He will refine them </w:t>
      </w:r>
      <w:r w:rsidR="00E50AFF" w:rsidRPr="00B518DE">
        <w:rPr>
          <w:rFonts w:ascii="Times New Roman" w:hAnsi="Times New Roman" w:cs="Times New Roman"/>
          <w:bCs/>
          <w:sz w:val="32"/>
          <w:szCs w:val="32"/>
          <w:u w:val="single"/>
        </w:rPr>
        <w:t>like gold and like silver</w:t>
      </w:r>
      <w:r w:rsidR="00E50AFF" w:rsidRPr="00B518DE">
        <w:rPr>
          <w:rFonts w:ascii="Times New Roman" w:hAnsi="Times New Roman" w:cs="Times New Roman"/>
          <w:bCs/>
          <w:sz w:val="32"/>
          <w:szCs w:val="32"/>
        </w:rPr>
        <w:t xml:space="preserve">, that they may come to Yahweh, bringing near </w:t>
      </w:r>
      <w:r w:rsidR="00195024" w:rsidRPr="00B518DE">
        <w:rPr>
          <w:rFonts w:ascii="Times New Roman" w:hAnsi="Times New Roman" w:cs="Times New Roman"/>
          <w:bCs/>
          <w:i/>
          <w:iCs/>
          <w:sz w:val="32"/>
          <w:szCs w:val="32"/>
        </w:rPr>
        <w:t>their</w:t>
      </w:r>
      <w:r w:rsidR="00195024" w:rsidRPr="00B518DE">
        <w:rPr>
          <w:rFonts w:ascii="Times New Roman" w:hAnsi="Times New Roman" w:cs="Times New Roman"/>
          <w:bCs/>
          <w:sz w:val="32"/>
          <w:szCs w:val="32"/>
        </w:rPr>
        <w:t xml:space="preserve"> </w:t>
      </w:r>
      <w:r w:rsidR="00E50AFF" w:rsidRPr="00B518DE">
        <w:rPr>
          <w:rFonts w:ascii="Times New Roman" w:hAnsi="Times New Roman" w:cs="Times New Roman"/>
          <w:bCs/>
          <w:sz w:val="32"/>
          <w:szCs w:val="32"/>
        </w:rPr>
        <w:t>gifts in righteousness.</w:t>
      </w:r>
      <w:r w:rsidR="003862CD" w:rsidRPr="00B518DE">
        <w:rPr>
          <w:rFonts w:ascii="Times New Roman" w:hAnsi="Times New Roman" w:cs="Times New Roman"/>
          <w:bCs/>
          <w:sz w:val="32"/>
          <w:szCs w:val="32"/>
        </w:rPr>
        <w:t xml:space="preserve"> And will be pleasing to Yahweh the gift of Judah and Jerusalem, as days of old (</w:t>
      </w:r>
      <w:r w:rsidR="000E4632" w:rsidRPr="00B518DE">
        <w:rPr>
          <w:rFonts w:ascii="Times New Roman" w:hAnsi="Times New Roman" w:cs="Times New Roman"/>
          <w:bCs/>
          <w:sz w:val="32"/>
          <w:szCs w:val="32"/>
        </w:rPr>
        <w:t>lit. ‘</w:t>
      </w:r>
      <w:r w:rsidR="00020C21" w:rsidRPr="00B518DE">
        <w:rPr>
          <w:rFonts w:ascii="Times New Roman" w:hAnsi="Times New Roman" w:cs="Times New Roman"/>
          <w:bCs/>
          <w:sz w:val="32"/>
          <w:szCs w:val="32"/>
        </w:rPr>
        <w:t xml:space="preserve">of </w:t>
      </w:r>
      <w:r w:rsidR="003862CD" w:rsidRPr="00B518DE">
        <w:rPr>
          <w:rFonts w:ascii="Times New Roman" w:hAnsi="Times New Roman" w:cs="Times New Roman"/>
          <w:bCs/>
          <w:sz w:val="32"/>
          <w:szCs w:val="32"/>
        </w:rPr>
        <w:t>an age</w:t>
      </w:r>
      <w:r w:rsidR="000E4632" w:rsidRPr="00B518DE">
        <w:rPr>
          <w:rFonts w:ascii="Times New Roman" w:hAnsi="Times New Roman" w:cs="Times New Roman"/>
          <w:bCs/>
          <w:sz w:val="32"/>
          <w:szCs w:val="32"/>
        </w:rPr>
        <w:t>’</w:t>
      </w:r>
      <w:r w:rsidR="003862CD" w:rsidRPr="00B518DE">
        <w:rPr>
          <w:rFonts w:ascii="Times New Roman" w:hAnsi="Times New Roman" w:cs="Times New Roman"/>
          <w:bCs/>
          <w:sz w:val="32"/>
          <w:szCs w:val="32"/>
        </w:rPr>
        <w:t>) and as former years.</w:t>
      </w:r>
      <w:r w:rsidR="00001292" w:rsidRPr="00B518DE">
        <w:rPr>
          <w:rFonts w:ascii="Times New Roman" w:hAnsi="Times New Roman" w:cs="Times New Roman"/>
          <w:bCs/>
          <w:sz w:val="32"/>
          <w:szCs w:val="32"/>
        </w:rPr>
        <w:t xml:space="preserve"> And I will come near to you for judgment, and I will become a </w:t>
      </w:r>
      <w:r w:rsidR="00001292" w:rsidRPr="00B518DE">
        <w:rPr>
          <w:rFonts w:ascii="Times New Roman" w:hAnsi="Times New Roman" w:cs="Times New Roman"/>
          <w:bCs/>
          <w:sz w:val="32"/>
          <w:szCs w:val="32"/>
          <w:u w:val="single"/>
        </w:rPr>
        <w:t>speedy witness</w:t>
      </w:r>
      <w:r w:rsidR="00001292" w:rsidRPr="00B518DE">
        <w:rPr>
          <w:rFonts w:ascii="Times New Roman" w:hAnsi="Times New Roman" w:cs="Times New Roman"/>
          <w:bCs/>
          <w:sz w:val="32"/>
          <w:szCs w:val="32"/>
        </w:rPr>
        <w:t xml:space="preserve"> against sorcerers, and against adulterers, and against swearers for deception, and against oppressors of wages of hirelings, widow and orphan, and those turning away a foreigner. And they have not feared Me,’ said Yahweh of armies.”</w:t>
      </w:r>
      <w:r w:rsidR="00D16DBB" w:rsidRPr="00B518DE">
        <w:rPr>
          <w:rFonts w:ascii="Times New Roman" w:hAnsi="Times New Roman" w:cs="Times New Roman"/>
          <w:bCs/>
          <w:sz w:val="32"/>
          <w:szCs w:val="32"/>
        </w:rPr>
        <w:t xml:space="preserve">     Mal.3:2-</w:t>
      </w:r>
      <w:r w:rsidR="00A60CEE" w:rsidRPr="00B518DE">
        <w:rPr>
          <w:rFonts w:ascii="Times New Roman" w:hAnsi="Times New Roman" w:cs="Times New Roman"/>
          <w:bCs/>
          <w:sz w:val="32"/>
          <w:szCs w:val="32"/>
        </w:rPr>
        <w:t>5</w:t>
      </w:r>
    </w:p>
    <w:p w14:paraId="05F3ED0A" w14:textId="77777777" w:rsidR="001D0469" w:rsidRPr="00B518DE" w:rsidRDefault="00001292" w:rsidP="001D780D">
      <w:pPr>
        <w:pStyle w:val="ListParagraph"/>
        <w:ind w:left="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We saw this refining </w:t>
      </w:r>
      <w:r w:rsidR="0064057F" w:rsidRPr="00B518DE">
        <w:rPr>
          <w:rFonts w:ascii="Times New Roman" w:hAnsi="Times New Roman" w:cs="Times New Roman"/>
          <w:bCs/>
          <w:sz w:val="32"/>
          <w:szCs w:val="32"/>
        </w:rPr>
        <w:t>“</w:t>
      </w:r>
      <w:r w:rsidRPr="00B518DE">
        <w:rPr>
          <w:rFonts w:ascii="Times New Roman" w:hAnsi="Times New Roman" w:cs="Times New Roman"/>
          <w:bCs/>
          <w:sz w:val="32"/>
          <w:szCs w:val="32"/>
          <w:u w:val="single"/>
        </w:rPr>
        <w:t xml:space="preserve">like gold and </w:t>
      </w:r>
      <w:r w:rsidR="0064057F" w:rsidRPr="00B518DE">
        <w:rPr>
          <w:rFonts w:ascii="Times New Roman" w:hAnsi="Times New Roman" w:cs="Times New Roman"/>
          <w:bCs/>
          <w:sz w:val="32"/>
          <w:szCs w:val="32"/>
          <w:u w:val="single"/>
        </w:rPr>
        <w:t xml:space="preserve">like </w:t>
      </w:r>
      <w:r w:rsidRPr="00B518DE">
        <w:rPr>
          <w:rFonts w:ascii="Times New Roman" w:hAnsi="Times New Roman" w:cs="Times New Roman"/>
          <w:bCs/>
          <w:sz w:val="32"/>
          <w:szCs w:val="32"/>
          <w:u w:val="single"/>
        </w:rPr>
        <w:t>silver</w:t>
      </w:r>
      <w:r w:rsidR="0064057F" w:rsidRPr="00B518DE">
        <w:rPr>
          <w:rFonts w:ascii="Times New Roman" w:hAnsi="Times New Roman" w:cs="Times New Roman"/>
          <w:bCs/>
          <w:sz w:val="32"/>
          <w:szCs w:val="32"/>
        </w:rPr>
        <w:t>”</w:t>
      </w:r>
      <w:r w:rsidRPr="00B518DE">
        <w:rPr>
          <w:rFonts w:ascii="Times New Roman" w:hAnsi="Times New Roman" w:cs="Times New Roman"/>
          <w:bCs/>
          <w:sz w:val="32"/>
          <w:szCs w:val="32"/>
        </w:rPr>
        <w:t xml:space="preserve"> above in </w:t>
      </w:r>
      <w:r w:rsidR="00AB71C5" w:rsidRPr="00B518DE">
        <w:rPr>
          <w:rFonts w:ascii="Times New Roman" w:hAnsi="Times New Roman" w:cs="Times New Roman"/>
          <w:bCs/>
          <w:sz w:val="32"/>
          <w:szCs w:val="32"/>
        </w:rPr>
        <w:t xml:space="preserve">Zec.13:6-9, where only a third of the people will endure this smelting by Yahweh. </w:t>
      </w:r>
      <w:r w:rsidR="00195024" w:rsidRPr="00B518DE">
        <w:rPr>
          <w:rFonts w:ascii="Times New Roman" w:hAnsi="Times New Roman" w:cs="Times New Roman"/>
          <w:bCs/>
          <w:sz w:val="32"/>
          <w:szCs w:val="32"/>
        </w:rPr>
        <w:t>And w</w:t>
      </w:r>
      <w:r w:rsidR="00AB71C5" w:rsidRPr="00B518DE">
        <w:rPr>
          <w:rFonts w:ascii="Times New Roman" w:hAnsi="Times New Roman" w:cs="Times New Roman"/>
          <w:bCs/>
          <w:sz w:val="32"/>
          <w:szCs w:val="32"/>
        </w:rPr>
        <w:t xml:space="preserve">e have already seen </w:t>
      </w:r>
      <w:r w:rsidR="00C80286" w:rsidRPr="00B518DE">
        <w:rPr>
          <w:rFonts w:ascii="Times New Roman" w:hAnsi="Times New Roman" w:cs="Times New Roman"/>
          <w:bCs/>
          <w:sz w:val="32"/>
          <w:szCs w:val="32"/>
        </w:rPr>
        <w:t xml:space="preserve">many </w:t>
      </w:r>
      <w:r w:rsidR="00FB08C9" w:rsidRPr="00B518DE">
        <w:rPr>
          <w:rFonts w:ascii="Times New Roman" w:hAnsi="Times New Roman" w:cs="Times New Roman"/>
          <w:bCs/>
          <w:sz w:val="32"/>
          <w:szCs w:val="32"/>
        </w:rPr>
        <w:t>application</w:t>
      </w:r>
      <w:r w:rsidR="00C80286" w:rsidRPr="00B518DE">
        <w:rPr>
          <w:rFonts w:ascii="Times New Roman" w:hAnsi="Times New Roman" w:cs="Times New Roman"/>
          <w:bCs/>
          <w:sz w:val="32"/>
          <w:szCs w:val="32"/>
        </w:rPr>
        <w:t xml:space="preserve">s of the “fiery” metaphor to describe “the day of the Lord.” </w:t>
      </w:r>
      <w:r w:rsidR="00AB71C5" w:rsidRPr="00B518DE">
        <w:rPr>
          <w:rFonts w:ascii="Times New Roman" w:hAnsi="Times New Roman" w:cs="Times New Roman"/>
          <w:bCs/>
          <w:sz w:val="32"/>
          <w:szCs w:val="32"/>
        </w:rPr>
        <w:t>This “</w:t>
      </w:r>
      <w:r w:rsidR="00AB71C5" w:rsidRPr="00B518DE">
        <w:rPr>
          <w:rFonts w:ascii="Times New Roman" w:hAnsi="Times New Roman" w:cs="Times New Roman"/>
          <w:b/>
          <w:sz w:val="32"/>
          <w:szCs w:val="32"/>
        </w:rPr>
        <w:t>day of His coming</w:t>
      </w:r>
      <w:r w:rsidR="00AB71C5" w:rsidRPr="00B518DE">
        <w:rPr>
          <w:rFonts w:ascii="Times New Roman" w:hAnsi="Times New Roman" w:cs="Times New Roman"/>
          <w:bCs/>
          <w:sz w:val="32"/>
          <w:szCs w:val="32"/>
        </w:rPr>
        <w:t>” in Malachi will be  at the return of Christ. Christ’s judgment seat will be a “</w:t>
      </w:r>
      <w:r w:rsidR="00AB71C5" w:rsidRPr="00B518DE">
        <w:rPr>
          <w:rFonts w:ascii="Times New Roman" w:hAnsi="Times New Roman" w:cs="Times New Roman"/>
          <w:bCs/>
          <w:sz w:val="32"/>
          <w:szCs w:val="32"/>
          <w:u w:val="single"/>
        </w:rPr>
        <w:t>speedy witness</w:t>
      </w:r>
      <w:r w:rsidR="00AB71C5" w:rsidRPr="00B518DE">
        <w:rPr>
          <w:rFonts w:ascii="Times New Roman" w:hAnsi="Times New Roman" w:cs="Times New Roman"/>
          <w:bCs/>
          <w:sz w:val="32"/>
          <w:szCs w:val="32"/>
        </w:rPr>
        <w:t>” against those unfit for the kingdom of the heavens – those practicing sorcery, adultery, perjury and fraud.</w:t>
      </w:r>
      <w:r w:rsidR="00C80286" w:rsidRPr="00B518DE">
        <w:rPr>
          <w:rFonts w:ascii="Times New Roman" w:hAnsi="Times New Roman" w:cs="Times New Roman"/>
          <w:bCs/>
          <w:sz w:val="32"/>
          <w:szCs w:val="32"/>
        </w:rPr>
        <w:t xml:space="preserve"> This “</w:t>
      </w:r>
      <w:r w:rsidR="00C80286" w:rsidRPr="00B518DE">
        <w:rPr>
          <w:rFonts w:ascii="Times New Roman" w:hAnsi="Times New Roman" w:cs="Times New Roman"/>
          <w:bCs/>
          <w:sz w:val="32"/>
          <w:szCs w:val="32"/>
          <w:u w:val="single"/>
        </w:rPr>
        <w:t>speedy witness</w:t>
      </w:r>
      <w:r w:rsidR="00C80286" w:rsidRPr="00B518DE">
        <w:rPr>
          <w:rFonts w:ascii="Times New Roman" w:hAnsi="Times New Roman" w:cs="Times New Roman"/>
          <w:bCs/>
          <w:sz w:val="32"/>
          <w:szCs w:val="32"/>
        </w:rPr>
        <w:t xml:space="preserve">” </w:t>
      </w:r>
      <w:r w:rsidR="00D547E9" w:rsidRPr="00B518DE">
        <w:rPr>
          <w:rFonts w:ascii="Times New Roman" w:hAnsi="Times New Roman" w:cs="Times New Roman"/>
          <w:bCs/>
          <w:sz w:val="32"/>
          <w:szCs w:val="32"/>
        </w:rPr>
        <w:t>is as expedient as</w:t>
      </w:r>
      <w:r w:rsidR="00C80286" w:rsidRPr="00B518DE">
        <w:rPr>
          <w:rFonts w:ascii="Times New Roman" w:hAnsi="Times New Roman" w:cs="Times New Roman"/>
          <w:bCs/>
          <w:sz w:val="32"/>
          <w:szCs w:val="32"/>
        </w:rPr>
        <w:t xml:space="preserve"> His coming “</w:t>
      </w:r>
      <w:r w:rsidR="00C80286" w:rsidRPr="00B518DE">
        <w:rPr>
          <w:rFonts w:ascii="Times New Roman" w:hAnsi="Times New Roman" w:cs="Times New Roman"/>
          <w:b/>
          <w:sz w:val="32"/>
          <w:szCs w:val="32"/>
          <w:u w:val="single"/>
        </w:rPr>
        <w:t>suddenly</w:t>
      </w:r>
      <w:r w:rsidR="00C80286" w:rsidRPr="00B518DE">
        <w:rPr>
          <w:rFonts w:ascii="Times New Roman" w:hAnsi="Times New Roman" w:cs="Times New Roman"/>
          <w:bCs/>
          <w:sz w:val="32"/>
          <w:szCs w:val="32"/>
        </w:rPr>
        <w:t xml:space="preserve">” to His temple – and </w:t>
      </w:r>
      <w:r w:rsidR="001D780D" w:rsidRPr="00B518DE">
        <w:rPr>
          <w:rFonts w:ascii="Times New Roman" w:hAnsi="Times New Roman" w:cs="Times New Roman"/>
          <w:bCs/>
          <w:sz w:val="32"/>
          <w:szCs w:val="32"/>
        </w:rPr>
        <w:t xml:space="preserve">it is </w:t>
      </w:r>
      <w:r w:rsidR="00195024" w:rsidRPr="00B518DE">
        <w:rPr>
          <w:rFonts w:ascii="Times New Roman" w:hAnsi="Times New Roman" w:cs="Times New Roman"/>
          <w:bCs/>
          <w:sz w:val="32"/>
          <w:szCs w:val="32"/>
        </w:rPr>
        <w:t>in His</w:t>
      </w:r>
      <w:r w:rsidR="00C80286" w:rsidRPr="00B518DE">
        <w:rPr>
          <w:rFonts w:ascii="Times New Roman" w:hAnsi="Times New Roman" w:cs="Times New Roman"/>
          <w:bCs/>
          <w:sz w:val="32"/>
          <w:szCs w:val="32"/>
        </w:rPr>
        <w:t xml:space="preserve"> </w:t>
      </w:r>
      <w:r w:rsidR="00195024" w:rsidRPr="00B518DE">
        <w:rPr>
          <w:rFonts w:ascii="Times New Roman" w:hAnsi="Times New Roman" w:cs="Times New Roman"/>
          <w:bCs/>
          <w:sz w:val="32"/>
          <w:szCs w:val="32"/>
        </w:rPr>
        <w:t xml:space="preserve">temple </w:t>
      </w:r>
      <w:r w:rsidR="001D780D" w:rsidRPr="00B518DE">
        <w:rPr>
          <w:rFonts w:ascii="Times New Roman" w:hAnsi="Times New Roman" w:cs="Times New Roman"/>
          <w:bCs/>
          <w:sz w:val="32"/>
          <w:szCs w:val="32"/>
        </w:rPr>
        <w:t xml:space="preserve">where </w:t>
      </w:r>
      <w:r w:rsidR="00C80286" w:rsidRPr="00B518DE">
        <w:rPr>
          <w:rFonts w:ascii="Times New Roman" w:hAnsi="Times New Roman" w:cs="Times New Roman"/>
          <w:bCs/>
          <w:sz w:val="32"/>
          <w:szCs w:val="32"/>
        </w:rPr>
        <w:t>He will sit in judgment.</w:t>
      </w:r>
      <w:r w:rsidR="00E07C1E" w:rsidRPr="00B518DE">
        <w:rPr>
          <w:rFonts w:ascii="Times New Roman" w:hAnsi="Times New Roman" w:cs="Times New Roman"/>
          <w:bCs/>
          <w:sz w:val="32"/>
          <w:szCs w:val="32"/>
        </w:rPr>
        <w:t xml:space="preserve"> Jesus’ driving out the money-changers was a prelude and foretaste of this judgment.</w:t>
      </w:r>
      <w:r w:rsidR="004B7320" w:rsidRPr="00B518DE">
        <w:rPr>
          <w:rFonts w:ascii="Times New Roman" w:hAnsi="Times New Roman" w:cs="Times New Roman"/>
          <w:bCs/>
          <w:sz w:val="32"/>
          <w:szCs w:val="32"/>
        </w:rPr>
        <w:t xml:space="preserve"> But His forgiveness of the woman caught in adultery showed that the day of the “speedy witness” was still future.</w:t>
      </w:r>
    </w:p>
    <w:p w14:paraId="05F3ED0B" w14:textId="77777777" w:rsidR="008678CB" w:rsidRPr="00B518DE" w:rsidRDefault="00C80286" w:rsidP="006B7251">
      <w:pPr>
        <w:pStyle w:val="ListParagraph"/>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lastRenderedPageBreak/>
        <w:t>On the face of it, the next part of Malachi is not futuristic, but</w:t>
      </w:r>
      <w:r w:rsidR="0064057F" w:rsidRPr="00B518DE">
        <w:rPr>
          <w:rFonts w:ascii="Times New Roman" w:hAnsi="Times New Roman" w:cs="Times New Roman"/>
          <w:bCs/>
          <w:sz w:val="32"/>
          <w:szCs w:val="32"/>
        </w:rPr>
        <w:t xml:space="preserve"> was</w:t>
      </w:r>
      <w:r w:rsidRPr="00B518DE">
        <w:rPr>
          <w:rFonts w:ascii="Times New Roman" w:hAnsi="Times New Roman" w:cs="Times New Roman"/>
          <w:bCs/>
          <w:sz w:val="32"/>
          <w:szCs w:val="32"/>
        </w:rPr>
        <w:t xml:space="preserve"> a challenge to contemporary Israel –</w:t>
      </w:r>
    </w:p>
    <w:p w14:paraId="05F3ED0C" w14:textId="77777777" w:rsidR="00C80286" w:rsidRPr="00B518DE" w:rsidRDefault="00C80286" w:rsidP="00D16DBB">
      <w:pPr>
        <w:pStyle w:val="ListParagraph"/>
        <w:ind w:left="360"/>
        <w:contextualSpacing w:val="0"/>
        <w:rPr>
          <w:rFonts w:ascii="Times New Roman" w:hAnsi="Times New Roman" w:cs="Times New Roman"/>
          <w:bCs/>
          <w:sz w:val="32"/>
          <w:szCs w:val="32"/>
        </w:rPr>
      </w:pPr>
      <w:r w:rsidRPr="00B518DE">
        <w:rPr>
          <w:rFonts w:ascii="Times New Roman" w:hAnsi="Times New Roman" w:cs="Times New Roman"/>
          <w:bCs/>
          <w:sz w:val="32"/>
          <w:szCs w:val="32"/>
        </w:rPr>
        <w:t>“</w:t>
      </w:r>
      <w:r w:rsidR="00D31291" w:rsidRPr="00B518DE">
        <w:rPr>
          <w:rFonts w:ascii="Times New Roman" w:hAnsi="Times New Roman" w:cs="Times New Roman"/>
          <w:bCs/>
          <w:sz w:val="32"/>
          <w:szCs w:val="32"/>
        </w:rPr>
        <w:t>’</w:t>
      </w:r>
      <w:r w:rsidRPr="00B518DE">
        <w:rPr>
          <w:rFonts w:ascii="Times New Roman" w:hAnsi="Times New Roman" w:cs="Times New Roman"/>
          <w:bCs/>
          <w:sz w:val="32"/>
          <w:szCs w:val="32"/>
        </w:rPr>
        <w:t xml:space="preserve">For I </w:t>
      </w:r>
      <w:r w:rsidRPr="00B518DE">
        <w:rPr>
          <w:rFonts w:ascii="Times New Roman" w:hAnsi="Times New Roman" w:cs="Times New Roman"/>
          <w:bCs/>
          <w:i/>
          <w:iCs/>
          <w:sz w:val="32"/>
          <w:szCs w:val="32"/>
        </w:rPr>
        <w:t>am</w:t>
      </w:r>
      <w:r w:rsidRPr="00B518DE">
        <w:rPr>
          <w:rFonts w:ascii="Times New Roman" w:hAnsi="Times New Roman" w:cs="Times New Roman"/>
          <w:bCs/>
          <w:sz w:val="32"/>
          <w:szCs w:val="32"/>
        </w:rPr>
        <w:t xml:space="preserve"> Yahweh. I have not changed. And you sons of Jacob have not been </w:t>
      </w:r>
      <w:r w:rsidR="008F4FCC" w:rsidRPr="00B518DE">
        <w:rPr>
          <w:rFonts w:ascii="Times New Roman" w:hAnsi="Times New Roman" w:cs="Times New Roman"/>
          <w:bCs/>
          <w:sz w:val="32"/>
          <w:szCs w:val="32"/>
        </w:rPr>
        <w:t>consumed</w:t>
      </w:r>
      <w:r w:rsidRPr="00B518DE">
        <w:rPr>
          <w:rFonts w:ascii="Times New Roman" w:hAnsi="Times New Roman" w:cs="Times New Roman"/>
          <w:bCs/>
          <w:sz w:val="32"/>
          <w:szCs w:val="32"/>
        </w:rPr>
        <w:t xml:space="preserve">. From days of your fathers you have turned aside from My statutes, and you have not kept </w:t>
      </w:r>
      <w:r w:rsidRPr="00B518DE">
        <w:rPr>
          <w:rFonts w:ascii="Times New Roman" w:hAnsi="Times New Roman" w:cs="Times New Roman"/>
          <w:bCs/>
          <w:i/>
          <w:iCs/>
          <w:sz w:val="32"/>
          <w:szCs w:val="32"/>
        </w:rPr>
        <w:t>them</w:t>
      </w:r>
      <w:r w:rsidRPr="00B518DE">
        <w:rPr>
          <w:rFonts w:ascii="Times New Roman" w:hAnsi="Times New Roman" w:cs="Times New Roman"/>
          <w:bCs/>
          <w:sz w:val="32"/>
          <w:szCs w:val="32"/>
        </w:rPr>
        <w:t xml:space="preserve">. </w:t>
      </w:r>
      <w:r w:rsidR="00D31291" w:rsidRPr="00B518DE">
        <w:rPr>
          <w:rFonts w:ascii="Times New Roman" w:hAnsi="Times New Roman" w:cs="Times New Roman"/>
          <w:bCs/>
          <w:sz w:val="32"/>
          <w:szCs w:val="32"/>
        </w:rPr>
        <w:t xml:space="preserve">Return to Me and I will return to you’, said Yahweh of armies. ‘But you say, “In what shall we return?” </w:t>
      </w:r>
      <w:r w:rsidR="003E4005" w:rsidRPr="00B518DE">
        <w:rPr>
          <w:rFonts w:ascii="Times New Roman" w:hAnsi="Times New Roman" w:cs="Times New Roman"/>
          <w:bCs/>
          <w:sz w:val="32"/>
          <w:szCs w:val="32"/>
        </w:rPr>
        <w:t xml:space="preserve">Will a man rob Elohim? For you </w:t>
      </w:r>
      <w:r w:rsidR="003E4005" w:rsidRPr="00B518DE">
        <w:rPr>
          <w:rFonts w:ascii="Times New Roman" w:hAnsi="Times New Roman" w:cs="Times New Roman"/>
          <w:bCs/>
          <w:i/>
          <w:iCs/>
          <w:sz w:val="32"/>
          <w:szCs w:val="32"/>
        </w:rPr>
        <w:t>are</w:t>
      </w:r>
      <w:r w:rsidR="003E4005" w:rsidRPr="00B518DE">
        <w:rPr>
          <w:rFonts w:ascii="Times New Roman" w:hAnsi="Times New Roman" w:cs="Times New Roman"/>
          <w:bCs/>
          <w:sz w:val="32"/>
          <w:szCs w:val="32"/>
        </w:rPr>
        <w:t xml:space="preserve"> robbing Me. But you say, “In what have we robbed You</w:t>
      </w:r>
      <w:r w:rsidR="00FB08C9" w:rsidRPr="00B518DE">
        <w:rPr>
          <w:rFonts w:ascii="Times New Roman" w:hAnsi="Times New Roman" w:cs="Times New Roman"/>
          <w:bCs/>
          <w:sz w:val="32"/>
          <w:szCs w:val="32"/>
        </w:rPr>
        <w:t>?</w:t>
      </w:r>
      <w:r w:rsidR="003E4005" w:rsidRPr="00B518DE">
        <w:rPr>
          <w:rFonts w:ascii="Times New Roman" w:hAnsi="Times New Roman" w:cs="Times New Roman"/>
          <w:bCs/>
          <w:sz w:val="32"/>
          <w:szCs w:val="32"/>
        </w:rPr>
        <w:t xml:space="preserve">” The tithe and the gift. With a curse you </w:t>
      </w:r>
      <w:r w:rsidR="003E4005" w:rsidRPr="00B518DE">
        <w:rPr>
          <w:rFonts w:ascii="Times New Roman" w:hAnsi="Times New Roman" w:cs="Times New Roman"/>
          <w:bCs/>
          <w:i/>
          <w:iCs/>
          <w:sz w:val="32"/>
          <w:szCs w:val="32"/>
        </w:rPr>
        <w:t>are</w:t>
      </w:r>
      <w:r w:rsidR="003E4005" w:rsidRPr="00B518DE">
        <w:rPr>
          <w:rFonts w:ascii="Times New Roman" w:hAnsi="Times New Roman" w:cs="Times New Roman"/>
          <w:bCs/>
          <w:sz w:val="32"/>
          <w:szCs w:val="32"/>
        </w:rPr>
        <w:t xml:space="preserve"> cursed. Even Me you </w:t>
      </w:r>
      <w:r w:rsidR="003E4005" w:rsidRPr="00B518DE">
        <w:rPr>
          <w:rFonts w:ascii="Times New Roman" w:hAnsi="Times New Roman" w:cs="Times New Roman"/>
          <w:bCs/>
          <w:i/>
          <w:iCs/>
          <w:sz w:val="32"/>
          <w:szCs w:val="32"/>
        </w:rPr>
        <w:t>are</w:t>
      </w:r>
      <w:r w:rsidR="003E4005" w:rsidRPr="00B518DE">
        <w:rPr>
          <w:rFonts w:ascii="Times New Roman" w:hAnsi="Times New Roman" w:cs="Times New Roman"/>
          <w:bCs/>
          <w:sz w:val="32"/>
          <w:szCs w:val="32"/>
        </w:rPr>
        <w:t xml:space="preserve"> robbing, the whole nation. Bring in the whole tithe into the storehouse, and there will come to pass food in My house.</w:t>
      </w:r>
      <w:r w:rsidR="00114A36" w:rsidRPr="00B518DE">
        <w:rPr>
          <w:rFonts w:ascii="Times New Roman" w:hAnsi="Times New Roman" w:cs="Times New Roman"/>
          <w:bCs/>
          <w:sz w:val="32"/>
          <w:szCs w:val="32"/>
        </w:rPr>
        <w:t xml:space="preserve"> But </w:t>
      </w:r>
      <w:r w:rsidR="00114A36" w:rsidRPr="00B518DE">
        <w:rPr>
          <w:rFonts w:ascii="Times New Roman" w:hAnsi="Times New Roman" w:cs="Times New Roman"/>
          <w:bCs/>
          <w:sz w:val="32"/>
          <w:szCs w:val="32"/>
          <w:u w:val="single"/>
        </w:rPr>
        <w:t>test</w:t>
      </w:r>
      <w:r w:rsidR="00114A36" w:rsidRPr="00B518DE">
        <w:rPr>
          <w:rFonts w:ascii="Times New Roman" w:hAnsi="Times New Roman" w:cs="Times New Roman"/>
          <w:bCs/>
          <w:sz w:val="32"/>
          <w:szCs w:val="32"/>
        </w:rPr>
        <w:t xml:space="preserve"> Me, I pray, in this,’ said Yahweh of armies, ‘if I will not open to you </w:t>
      </w:r>
      <w:r w:rsidR="00114A36" w:rsidRPr="00B518DE">
        <w:rPr>
          <w:rFonts w:ascii="Times New Roman" w:hAnsi="Times New Roman" w:cs="Times New Roman"/>
          <w:bCs/>
          <w:sz w:val="32"/>
          <w:szCs w:val="32"/>
          <w:u w:val="single"/>
        </w:rPr>
        <w:t>the windows of the heavens</w:t>
      </w:r>
      <w:r w:rsidR="00114A36" w:rsidRPr="00B518DE">
        <w:rPr>
          <w:rFonts w:ascii="Times New Roman" w:hAnsi="Times New Roman" w:cs="Times New Roman"/>
          <w:bCs/>
          <w:sz w:val="32"/>
          <w:szCs w:val="32"/>
        </w:rPr>
        <w:t xml:space="preserve">. And I will empty out to you a blessing up to not enough </w:t>
      </w:r>
      <w:r w:rsidR="00114A36" w:rsidRPr="00B518DE">
        <w:rPr>
          <w:rFonts w:ascii="Times New Roman" w:hAnsi="Times New Roman" w:cs="Times New Roman"/>
          <w:bCs/>
          <w:i/>
          <w:iCs/>
          <w:sz w:val="32"/>
          <w:szCs w:val="32"/>
        </w:rPr>
        <w:t>room for it</w:t>
      </w:r>
      <w:r w:rsidR="00114A36" w:rsidRPr="00B518DE">
        <w:rPr>
          <w:rFonts w:ascii="Times New Roman" w:hAnsi="Times New Roman" w:cs="Times New Roman"/>
          <w:bCs/>
          <w:sz w:val="32"/>
          <w:szCs w:val="32"/>
        </w:rPr>
        <w:t xml:space="preserve">. </w:t>
      </w:r>
      <w:r w:rsidR="00D16DBB" w:rsidRPr="00B518DE">
        <w:rPr>
          <w:rFonts w:ascii="Times New Roman" w:hAnsi="Times New Roman" w:cs="Times New Roman"/>
          <w:bCs/>
          <w:sz w:val="32"/>
          <w:szCs w:val="32"/>
        </w:rPr>
        <w:t xml:space="preserve">And I will rebuke for you </w:t>
      </w:r>
      <w:r w:rsidR="0034089B" w:rsidRPr="00B518DE">
        <w:rPr>
          <w:rFonts w:ascii="Times New Roman" w:hAnsi="Times New Roman" w:cs="Times New Roman"/>
          <w:bCs/>
          <w:sz w:val="32"/>
          <w:szCs w:val="32"/>
        </w:rPr>
        <w:t>the</w:t>
      </w:r>
      <w:r w:rsidR="00D16DBB" w:rsidRPr="00B518DE">
        <w:rPr>
          <w:rFonts w:ascii="Times New Roman" w:hAnsi="Times New Roman" w:cs="Times New Roman"/>
          <w:bCs/>
          <w:sz w:val="32"/>
          <w:szCs w:val="32"/>
        </w:rPr>
        <w:t xml:space="preserve"> consuming </w:t>
      </w:r>
      <w:r w:rsidR="0034089B" w:rsidRPr="00B518DE">
        <w:rPr>
          <w:rFonts w:ascii="Times New Roman" w:hAnsi="Times New Roman" w:cs="Times New Roman"/>
          <w:bCs/>
          <w:i/>
          <w:iCs/>
          <w:sz w:val="32"/>
          <w:szCs w:val="32"/>
        </w:rPr>
        <w:t>pest</w:t>
      </w:r>
      <w:r w:rsidR="00D16DBB" w:rsidRPr="00B518DE">
        <w:rPr>
          <w:rFonts w:ascii="Times New Roman" w:hAnsi="Times New Roman" w:cs="Times New Roman"/>
          <w:bCs/>
          <w:sz w:val="32"/>
          <w:szCs w:val="32"/>
        </w:rPr>
        <w:t xml:space="preserve">, and it will not </w:t>
      </w:r>
      <w:r w:rsidR="0034089B" w:rsidRPr="00B518DE">
        <w:rPr>
          <w:rFonts w:ascii="Times New Roman" w:hAnsi="Times New Roman" w:cs="Times New Roman"/>
          <w:bCs/>
          <w:sz w:val="32"/>
          <w:szCs w:val="32"/>
        </w:rPr>
        <w:t>spoil</w:t>
      </w:r>
      <w:r w:rsidR="00D16DBB" w:rsidRPr="00B518DE">
        <w:rPr>
          <w:rFonts w:ascii="Times New Roman" w:hAnsi="Times New Roman" w:cs="Times New Roman"/>
          <w:bCs/>
          <w:sz w:val="32"/>
          <w:szCs w:val="32"/>
        </w:rPr>
        <w:t xml:space="preserve"> the fruit of the ground</w:t>
      </w:r>
      <w:r w:rsidR="0034089B" w:rsidRPr="00B518DE">
        <w:rPr>
          <w:rFonts w:ascii="Times New Roman" w:hAnsi="Times New Roman" w:cs="Times New Roman"/>
          <w:bCs/>
          <w:sz w:val="32"/>
          <w:szCs w:val="32"/>
        </w:rPr>
        <w:t xml:space="preserve"> for you</w:t>
      </w:r>
      <w:r w:rsidR="00D16DBB" w:rsidRPr="00B518DE">
        <w:rPr>
          <w:rFonts w:ascii="Times New Roman" w:hAnsi="Times New Roman" w:cs="Times New Roman"/>
          <w:bCs/>
          <w:sz w:val="32"/>
          <w:szCs w:val="32"/>
        </w:rPr>
        <w:t xml:space="preserve">. Neither will the vine in the field be made barren for you,’ said Yahweh of armies. ‘And all the nations will call you happy, for you will become a </w:t>
      </w:r>
      <w:r w:rsidR="00D16DBB" w:rsidRPr="00B518DE">
        <w:rPr>
          <w:rFonts w:ascii="Times New Roman" w:hAnsi="Times New Roman" w:cs="Times New Roman"/>
          <w:bCs/>
          <w:sz w:val="32"/>
          <w:szCs w:val="32"/>
          <w:u w:val="single"/>
        </w:rPr>
        <w:t>delightful land</w:t>
      </w:r>
      <w:r w:rsidR="00D16DBB" w:rsidRPr="00B518DE">
        <w:rPr>
          <w:rFonts w:ascii="Times New Roman" w:hAnsi="Times New Roman" w:cs="Times New Roman"/>
          <w:bCs/>
          <w:sz w:val="32"/>
          <w:szCs w:val="32"/>
        </w:rPr>
        <w:t>,’ said Yahweh of armies.”   Mal.3:</w:t>
      </w:r>
      <w:r w:rsidR="00A60CEE" w:rsidRPr="00B518DE">
        <w:rPr>
          <w:rFonts w:ascii="Times New Roman" w:hAnsi="Times New Roman" w:cs="Times New Roman"/>
          <w:bCs/>
          <w:sz w:val="32"/>
          <w:szCs w:val="32"/>
        </w:rPr>
        <w:t>6-12</w:t>
      </w:r>
    </w:p>
    <w:p w14:paraId="05F3ED0D" w14:textId="77777777" w:rsidR="00A60CEE" w:rsidRPr="00B518DE" w:rsidRDefault="00A60CEE" w:rsidP="0063124F">
      <w:pPr>
        <w:pStyle w:val="ListParagraph"/>
        <w:ind w:left="0"/>
        <w:contextualSpacing w:val="0"/>
        <w:rPr>
          <w:rFonts w:ascii="Times New Roman" w:hAnsi="Times New Roman" w:cs="Times New Roman"/>
          <w:bCs/>
          <w:sz w:val="32"/>
          <w:szCs w:val="32"/>
        </w:rPr>
      </w:pPr>
      <w:r w:rsidRPr="00B518DE">
        <w:rPr>
          <w:rFonts w:ascii="Times New Roman" w:hAnsi="Times New Roman" w:cs="Times New Roman"/>
          <w:bCs/>
          <w:sz w:val="32"/>
          <w:szCs w:val="32"/>
        </w:rPr>
        <w:t>If this seem</w:t>
      </w:r>
      <w:r w:rsidR="0034089B" w:rsidRPr="00B518DE">
        <w:rPr>
          <w:rFonts w:ascii="Times New Roman" w:hAnsi="Times New Roman" w:cs="Times New Roman"/>
          <w:bCs/>
          <w:sz w:val="32"/>
          <w:szCs w:val="32"/>
        </w:rPr>
        <w:t>ed</w:t>
      </w:r>
      <w:r w:rsidRPr="00B518DE">
        <w:rPr>
          <w:rFonts w:ascii="Times New Roman" w:hAnsi="Times New Roman" w:cs="Times New Roman"/>
          <w:bCs/>
          <w:sz w:val="32"/>
          <w:szCs w:val="32"/>
        </w:rPr>
        <w:t xml:space="preserve"> to </w:t>
      </w:r>
      <w:r w:rsidR="00736E75" w:rsidRPr="00B518DE">
        <w:rPr>
          <w:rFonts w:ascii="Times New Roman" w:hAnsi="Times New Roman" w:cs="Times New Roman"/>
          <w:bCs/>
          <w:sz w:val="32"/>
          <w:szCs w:val="32"/>
        </w:rPr>
        <w:t>apply to</w:t>
      </w:r>
      <w:r w:rsidRPr="00B518DE">
        <w:rPr>
          <w:rFonts w:ascii="Times New Roman" w:hAnsi="Times New Roman" w:cs="Times New Roman"/>
          <w:bCs/>
          <w:sz w:val="32"/>
          <w:szCs w:val="32"/>
        </w:rPr>
        <w:t xml:space="preserve"> a c</w:t>
      </w:r>
      <w:r w:rsidR="00195024" w:rsidRPr="00B518DE">
        <w:rPr>
          <w:rFonts w:ascii="Times New Roman" w:hAnsi="Times New Roman" w:cs="Times New Roman"/>
          <w:bCs/>
          <w:sz w:val="32"/>
          <w:szCs w:val="32"/>
        </w:rPr>
        <w:t>urrent</w:t>
      </w:r>
      <w:r w:rsidRPr="00B518DE">
        <w:rPr>
          <w:rFonts w:ascii="Times New Roman" w:hAnsi="Times New Roman" w:cs="Times New Roman"/>
          <w:bCs/>
          <w:sz w:val="32"/>
          <w:szCs w:val="32"/>
        </w:rPr>
        <w:t xml:space="preserve"> </w:t>
      </w:r>
      <w:r w:rsidR="00736E75" w:rsidRPr="00B518DE">
        <w:rPr>
          <w:rFonts w:ascii="Times New Roman" w:hAnsi="Times New Roman" w:cs="Times New Roman"/>
          <w:bCs/>
          <w:sz w:val="32"/>
          <w:szCs w:val="32"/>
        </w:rPr>
        <w:t>condi</w:t>
      </w:r>
      <w:r w:rsidRPr="00B518DE">
        <w:rPr>
          <w:rFonts w:ascii="Times New Roman" w:hAnsi="Times New Roman" w:cs="Times New Roman"/>
          <w:bCs/>
          <w:sz w:val="32"/>
          <w:szCs w:val="32"/>
        </w:rPr>
        <w:t xml:space="preserve">tion </w:t>
      </w:r>
      <w:r w:rsidR="007F5AD0" w:rsidRPr="00B518DE">
        <w:rPr>
          <w:rFonts w:ascii="Times New Roman" w:hAnsi="Times New Roman" w:cs="Times New Roman"/>
          <w:bCs/>
          <w:sz w:val="32"/>
          <w:szCs w:val="32"/>
        </w:rPr>
        <w:t>of</w:t>
      </w:r>
      <w:r w:rsidRPr="00B518DE">
        <w:rPr>
          <w:rFonts w:ascii="Times New Roman" w:hAnsi="Times New Roman" w:cs="Times New Roman"/>
          <w:bCs/>
          <w:sz w:val="32"/>
          <w:szCs w:val="32"/>
        </w:rPr>
        <w:t xml:space="preserve"> </w:t>
      </w:r>
      <w:r w:rsidR="007F5AD0" w:rsidRPr="00B518DE">
        <w:rPr>
          <w:rFonts w:ascii="Times New Roman" w:hAnsi="Times New Roman" w:cs="Times New Roman"/>
          <w:bCs/>
          <w:sz w:val="32"/>
          <w:szCs w:val="32"/>
        </w:rPr>
        <w:t xml:space="preserve">Malachi’s </w:t>
      </w:r>
      <w:r w:rsidRPr="00B518DE">
        <w:rPr>
          <w:rFonts w:ascii="Times New Roman" w:hAnsi="Times New Roman" w:cs="Times New Roman"/>
          <w:bCs/>
          <w:sz w:val="32"/>
          <w:szCs w:val="32"/>
        </w:rPr>
        <w:t xml:space="preserve">Israel, I </w:t>
      </w:r>
      <w:r w:rsidR="004753B2" w:rsidRPr="00B518DE">
        <w:rPr>
          <w:rFonts w:ascii="Times New Roman" w:hAnsi="Times New Roman" w:cs="Times New Roman"/>
          <w:bCs/>
          <w:sz w:val="32"/>
          <w:szCs w:val="32"/>
        </w:rPr>
        <w:t>must</w:t>
      </w:r>
      <w:r w:rsidRPr="00B518DE">
        <w:rPr>
          <w:rFonts w:ascii="Times New Roman" w:hAnsi="Times New Roman" w:cs="Times New Roman"/>
          <w:bCs/>
          <w:sz w:val="32"/>
          <w:szCs w:val="32"/>
        </w:rPr>
        <w:t xml:space="preserve"> agree. </w:t>
      </w:r>
      <w:r w:rsidR="004753B2" w:rsidRPr="00B518DE">
        <w:rPr>
          <w:rFonts w:ascii="Times New Roman" w:hAnsi="Times New Roman" w:cs="Times New Roman"/>
          <w:bCs/>
          <w:sz w:val="32"/>
          <w:szCs w:val="32"/>
        </w:rPr>
        <w:t>But</w:t>
      </w:r>
      <w:r w:rsidRPr="00B518DE">
        <w:rPr>
          <w:rFonts w:ascii="Times New Roman" w:hAnsi="Times New Roman" w:cs="Times New Roman"/>
          <w:bCs/>
          <w:sz w:val="32"/>
          <w:szCs w:val="32"/>
        </w:rPr>
        <w:t xml:space="preserve"> it reinforce</w:t>
      </w:r>
      <w:r w:rsidR="004753B2" w:rsidRPr="00B518DE">
        <w:rPr>
          <w:rFonts w:ascii="Times New Roman" w:hAnsi="Times New Roman" w:cs="Times New Roman"/>
          <w:bCs/>
          <w:sz w:val="32"/>
          <w:szCs w:val="32"/>
        </w:rPr>
        <w:t>s</w:t>
      </w:r>
      <w:r w:rsidRPr="00B518DE">
        <w:rPr>
          <w:rFonts w:ascii="Times New Roman" w:hAnsi="Times New Roman" w:cs="Times New Roman"/>
          <w:bCs/>
          <w:sz w:val="32"/>
          <w:szCs w:val="32"/>
        </w:rPr>
        <w:t xml:space="preserve"> my conclusions in the earlier </w:t>
      </w:r>
      <w:r w:rsidR="0063124F" w:rsidRPr="00B518DE">
        <w:rPr>
          <w:rFonts w:ascii="Times New Roman" w:hAnsi="Times New Roman" w:cs="Times New Roman"/>
          <w:bCs/>
          <w:sz w:val="32"/>
          <w:szCs w:val="32"/>
        </w:rPr>
        <w:t>chapter</w:t>
      </w:r>
      <w:r w:rsidRPr="00B518DE">
        <w:rPr>
          <w:rFonts w:ascii="Times New Roman" w:hAnsi="Times New Roman" w:cs="Times New Roman"/>
          <w:bCs/>
          <w:sz w:val="32"/>
          <w:szCs w:val="32"/>
        </w:rPr>
        <w:t xml:space="preserve">, </w:t>
      </w:r>
      <w:r w:rsidR="00472388" w:rsidRPr="00B518DE">
        <w:rPr>
          <w:rFonts w:ascii="Times New Roman" w:hAnsi="Times New Roman" w:cs="Times New Roman"/>
          <w:b/>
          <w:sz w:val="32"/>
          <w:szCs w:val="32"/>
        </w:rPr>
        <w:t>Urgency in Prophecy</w:t>
      </w:r>
      <w:r w:rsidR="00472388" w:rsidRPr="00B518DE">
        <w:rPr>
          <w:rFonts w:ascii="Times New Roman" w:hAnsi="Times New Roman" w:cs="Times New Roman"/>
          <w:bCs/>
          <w:sz w:val="32"/>
          <w:szCs w:val="32"/>
        </w:rPr>
        <w:t xml:space="preserve">. </w:t>
      </w:r>
      <w:r w:rsidR="0034089B" w:rsidRPr="00B518DE">
        <w:rPr>
          <w:rFonts w:ascii="Times New Roman" w:hAnsi="Times New Roman" w:cs="Times New Roman"/>
          <w:bCs/>
          <w:sz w:val="32"/>
          <w:szCs w:val="32"/>
        </w:rPr>
        <w:t xml:space="preserve">Here </w:t>
      </w:r>
      <w:r w:rsidR="00B501DE" w:rsidRPr="00B518DE">
        <w:rPr>
          <w:rFonts w:ascii="Times New Roman" w:hAnsi="Times New Roman" w:cs="Times New Roman"/>
          <w:bCs/>
          <w:sz w:val="32"/>
          <w:szCs w:val="32"/>
        </w:rPr>
        <w:t xml:space="preserve">in Malachi </w:t>
      </w:r>
      <w:r w:rsidR="00D547E9" w:rsidRPr="00B518DE">
        <w:rPr>
          <w:rFonts w:ascii="Times New Roman" w:hAnsi="Times New Roman" w:cs="Times New Roman"/>
          <w:bCs/>
          <w:sz w:val="32"/>
          <w:szCs w:val="32"/>
        </w:rPr>
        <w:t xml:space="preserve">is stated </w:t>
      </w:r>
      <w:r w:rsidR="000B30C3" w:rsidRPr="00B518DE">
        <w:rPr>
          <w:rFonts w:ascii="Times New Roman" w:hAnsi="Times New Roman" w:cs="Times New Roman"/>
          <w:bCs/>
          <w:sz w:val="32"/>
          <w:szCs w:val="32"/>
        </w:rPr>
        <w:t>a</w:t>
      </w:r>
      <w:r w:rsidR="00D547E9" w:rsidRPr="00B518DE">
        <w:rPr>
          <w:rFonts w:ascii="Times New Roman" w:hAnsi="Times New Roman" w:cs="Times New Roman"/>
          <w:bCs/>
          <w:sz w:val="32"/>
          <w:szCs w:val="32"/>
        </w:rPr>
        <w:t xml:space="preserve"> great impediment restraining God from returning to them (“His coming”)</w:t>
      </w:r>
      <w:r w:rsidR="00195024" w:rsidRPr="00B518DE">
        <w:rPr>
          <w:rFonts w:ascii="Times New Roman" w:hAnsi="Times New Roman" w:cs="Times New Roman"/>
          <w:bCs/>
          <w:sz w:val="32"/>
          <w:szCs w:val="32"/>
        </w:rPr>
        <w:t xml:space="preserve"> – their holding back the tithe</w:t>
      </w:r>
      <w:r w:rsidR="00D547E9" w:rsidRPr="00B518DE">
        <w:rPr>
          <w:rFonts w:ascii="Times New Roman" w:hAnsi="Times New Roman" w:cs="Times New Roman"/>
          <w:bCs/>
          <w:sz w:val="32"/>
          <w:szCs w:val="32"/>
        </w:rPr>
        <w:t xml:space="preserve">. </w:t>
      </w:r>
      <w:r w:rsidR="00472388" w:rsidRPr="00B518DE">
        <w:rPr>
          <w:rFonts w:ascii="Times New Roman" w:hAnsi="Times New Roman" w:cs="Times New Roman"/>
          <w:bCs/>
          <w:sz w:val="32"/>
          <w:szCs w:val="32"/>
        </w:rPr>
        <w:t xml:space="preserve">Yahweh was inviting that generation of Israel to </w:t>
      </w:r>
      <w:r w:rsidR="002858A4" w:rsidRPr="00B518DE">
        <w:rPr>
          <w:rFonts w:ascii="Times New Roman" w:hAnsi="Times New Roman" w:cs="Times New Roman"/>
          <w:bCs/>
          <w:sz w:val="32"/>
          <w:szCs w:val="32"/>
        </w:rPr>
        <w:t>“</w:t>
      </w:r>
      <w:r w:rsidR="00472388" w:rsidRPr="00B518DE">
        <w:rPr>
          <w:rFonts w:ascii="Times New Roman" w:hAnsi="Times New Roman" w:cs="Times New Roman"/>
          <w:bCs/>
          <w:sz w:val="32"/>
          <w:szCs w:val="32"/>
          <w:u w:val="single"/>
        </w:rPr>
        <w:t>test</w:t>
      </w:r>
      <w:r w:rsidR="002858A4" w:rsidRPr="00B518DE">
        <w:rPr>
          <w:rFonts w:ascii="Times New Roman" w:hAnsi="Times New Roman" w:cs="Times New Roman"/>
          <w:bCs/>
          <w:sz w:val="32"/>
          <w:szCs w:val="32"/>
        </w:rPr>
        <w:t>”</w:t>
      </w:r>
      <w:r w:rsidR="00472388" w:rsidRPr="00B518DE">
        <w:rPr>
          <w:rFonts w:ascii="Times New Roman" w:hAnsi="Times New Roman" w:cs="Times New Roman"/>
          <w:bCs/>
          <w:sz w:val="32"/>
          <w:szCs w:val="32"/>
        </w:rPr>
        <w:t xml:space="preserve"> </w:t>
      </w:r>
      <w:r w:rsidR="00472388" w:rsidRPr="00B518DE">
        <w:rPr>
          <w:rFonts w:ascii="Times New Roman" w:hAnsi="Times New Roman" w:cs="Times New Roman"/>
          <w:bCs/>
          <w:i/>
          <w:iCs/>
          <w:sz w:val="32"/>
          <w:szCs w:val="32"/>
        </w:rPr>
        <w:t>Him</w:t>
      </w:r>
      <w:r w:rsidR="00472388" w:rsidRPr="00B518DE">
        <w:rPr>
          <w:rFonts w:ascii="Times New Roman" w:hAnsi="Times New Roman" w:cs="Times New Roman"/>
          <w:bCs/>
          <w:sz w:val="32"/>
          <w:szCs w:val="32"/>
        </w:rPr>
        <w:t>.</w:t>
      </w:r>
      <w:r w:rsidR="002858A4" w:rsidRPr="00B518DE">
        <w:rPr>
          <w:rFonts w:ascii="Times New Roman" w:hAnsi="Times New Roman" w:cs="Times New Roman"/>
          <w:bCs/>
          <w:sz w:val="32"/>
          <w:szCs w:val="32"/>
        </w:rPr>
        <w:t xml:space="preserve"> </w:t>
      </w:r>
      <w:r w:rsidR="004753B2" w:rsidRPr="00B518DE">
        <w:rPr>
          <w:rFonts w:ascii="Times New Roman" w:hAnsi="Times New Roman" w:cs="Times New Roman"/>
          <w:bCs/>
          <w:sz w:val="32"/>
          <w:szCs w:val="32"/>
        </w:rPr>
        <w:t>Usu</w:t>
      </w:r>
      <w:r w:rsidR="002858A4" w:rsidRPr="00B518DE">
        <w:rPr>
          <w:rFonts w:ascii="Times New Roman" w:hAnsi="Times New Roman" w:cs="Times New Roman"/>
          <w:bCs/>
          <w:sz w:val="32"/>
          <w:szCs w:val="32"/>
        </w:rPr>
        <w:t xml:space="preserve">ally, it was God testing men, like in Psa.66:10, where the testing is </w:t>
      </w:r>
      <w:r w:rsidR="00207470" w:rsidRPr="00B518DE">
        <w:rPr>
          <w:rFonts w:ascii="Times New Roman" w:hAnsi="Times New Roman" w:cs="Times New Roman"/>
          <w:bCs/>
          <w:sz w:val="32"/>
          <w:szCs w:val="32"/>
        </w:rPr>
        <w:t>likewise</w:t>
      </w:r>
      <w:r w:rsidR="002858A4" w:rsidRPr="00B518DE">
        <w:rPr>
          <w:rFonts w:ascii="Times New Roman" w:hAnsi="Times New Roman" w:cs="Times New Roman"/>
          <w:bCs/>
          <w:sz w:val="32"/>
          <w:szCs w:val="32"/>
        </w:rPr>
        <w:t xml:space="preserve"> </w:t>
      </w:r>
      <w:r w:rsidR="004753B2" w:rsidRPr="00B518DE">
        <w:rPr>
          <w:rFonts w:ascii="Times New Roman" w:hAnsi="Times New Roman" w:cs="Times New Roman"/>
          <w:bCs/>
          <w:sz w:val="32"/>
          <w:szCs w:val="32"/>
        </w:rPr>
        <w:t xml:space="preserve">called </w:t>
      </w:r>
      <w:r w:rsidR="002858A4" w:rsidRPr="00B518DE">
        <w:rPr>
          <w:rFonts w:ascii="Times New Roman" w:hAnsi="Times New Roman" w:cs="Times New Roman"/>
          <w:bCs/>
          <w:sz w:val="32"/>
          <w:szCs w:val="32"/>
        </w:rPr>
        <w:t xml:space="preserve">“as smelting of silver”. </w:t>
      </w:r>
      <w:r w:rsidR="00D33F13" w:rsidRPr="00B518DE">
        <w:rPr>
          <w:rFonts w:ascii="Times New Roman" w:hAnsi="Times New Roman" w:cs="Times New Roman"/>
          <w:bCs/>
          <w:sz w:val="32"/>
          <w:szCs w:val="32"/>
        </w:rPr>
        <w:t>T</w:t>
      </w:r>
      <w:r w:rsidR="002858A4" w:rsidRPr="00B518DE">
        <w:rPr>
          <w:rFonts w:ascii="Times New Roman" w:hAnsi="Times New Roman" w:cs="Times New Roman"/>
          <w:bCs/>
          <w:sz w:val="32"/>
          <w:szCs w:val="32"/>
        </w:rPr>
        <w:t>he only other instance</w:t>
      </w:r>
      <w:r w:rsidR="00F444A3" w:rsidRPr="00B518DE">
        <w:rPr>
          <w:rFonts w:ascii="Times New Roman" w:hAnsi="Times New Roman" w:cs="Times New Roman"/>
          <w:bCs/>
          <w:sz w:val="32"/>
          <w:szCs w:val="32"/>
        </w:rPr>
        <w:t>s</w:t>
      </w:r>
      <w:r w:rsidR="002858A4" w:rsidRPr="00B518DE">
        <w:rPr>
          <w:rFonts w:ascii="Times New Roman" w:hAnsi="Times New Roman" w:cs="Times New Roman"/>
          <w:bCs/>
          <w:sz w:val="32"/>
          <w:szCs w:val="32"/>
        </w:rPr>
        <w:t xml:space="preserve"> of</w:t>
      </w:r>
      <w:r w:rsidR="0034089B" w:rsidRPr="00B518DE">
        <w:rPr>
          <w:rFonts w:ascii="Times New Roman" w:hAnsi="Times New Roman" w:cs="Times New Roman"/>
          <w:bCs/>
          <w:sz w:val="32"/>
          <w:szCs w:val="32"/>
        </w:rPr>
        <w:t xml:space="preserve"> men</w:t>
      </w:r>
      <w:r w:rsidR="002858A4" w:rsidRPr="00B518DE">
        <w:rPr>
          <w:rFonts w:ascii="Times New Roman" w:hAnsi="Times New Roman" w:cs="Times New Roman"/>
          <w:bCs/>
          <w:sz w:val="32"/>
          <w:szCs w:val="32"/>
        </w:rPr>
        <w:t xml:space="preserve"> testing God in the OT (Psa.95:9</w:t>
      </w:r>
      <w:r w:rsidR="00F444A3" w:rsidRPr="00B518DE">
        <w:rPr>
          <w:rFonts w:ascii="Times New Roman" w:hAnsi="Times New Roman" w:cs="Times New Roman"/>
          <w:bCs/>
          <w:sz w:val="32"/>
          <w:szCs w:val="32"/>
        </w:rPr>
        <w:t>; Mal.3:15</w:t>
      </w:r>
      <w:r w:rsidR="002858A4" w:rsidRPr="00B518DE">
        <w:rPr>
          <w:rFonts w:ascii="Times New Roman" w:hAnsi="Times New Roman" w:cs="Times New Roman"/>
          <w:bCs/>
          <w:sz w:val="32"/>
          <w:szCs w:val="32"/>
        </w:rPr>
        <w:t xml:space="preserve">), </w:t>
      </w:r>
      <w:r w:rsidR="00D33F13" w:rsidRPr="00B518DE">
        <w:rPr>
          <w:rFonts w:ascii="Times New Roman" w:hAnsi="Times New Roman" w:cs="Times New Roman"/>
          <w:bCs/>
          <w:sz w:val="32"/>
          <w:szCs w:val="32"/>
        </w:rPr>
        <w:t>have them</w:t>
      </w:r>
      <w:r w:rsidR="002858A4" w:rsidRPr="00B518DE">
        <w:rPr>
          <w:rFonts w:ascii="Times New Roman" w:hAnsi="Times New Roman" w:cs="Times New Roman"/>
          <w:bCs/>
          <w:sz w:val="32"/>
          <w:szCs w:val="32"/>
        </w:rPr>
        <w:t xml:space="preserve"> testing His patience</w:t>
      </w:r>
      <w:r w:rsidR="001B3B9F" w:rsidRPr="00B518DE">
        <w:rPr>
          <w:rFonts w:ascii="Times New Roman" w:hAnsi="Times New Roman" w:cs="Times New Roman"/>
          <w:bCs/>
          <w:sz w:val="32"/>
          <w:szCs w:val="32"/>
        </w:rPr>
        <w:t xml:space="preserve"> </w:t>
      </w:r>
      <w:r w:rsidR="000B30C3" w:rsidRPr="00B518DE">
        <w:rPr>
          <w:rFonts w:ascii="Times New Roman" w:hAnsi="Times New Roman" w:cs="Times New Roman"/>
          <w:bCs/>
          <w:sz w:val="32"/>
          <w:szCs w:val="32"/>
        </w:rPr>
        <w:t>because of</w:t>
      </w:r>
      <w:r w:rsidR="001B3B9F" w:rsidRPr="00B518DE">
        <w:rPr>
          <w:rFonts w:ascii="Times New Roman" w:hAnsi="Times New Roman" w:cs="Times New Roman"/>
          <w:bCs/>
          <w:sz w:val="32"/>
          <w:szCs w:val="32"/>
        </w:rPr>
        <w:t xml:space="preserve"> their rebellions</w:t>
      </w:r>
      <w:r w:rsidR="002858A4" w:rsidRPr="00B518DE">
        <w:rPr>
          <w:rFonts w:ascii="Times New Roman" w:hAnsi="Times New Roman" w:cs="Times New Roman"/>
          <w:bCs/>
          <w:sz w:val="32"/>
          <w:szCs w:val="32"/>
        </w:rPr>
        <w:t>. Here in Mal</w:t>
      </w:r>
      <w:r w:rsidR="00195024" w:rsidRPr="00B518DE">
        <w:rPr>
          <w:rFonts w:ascii="Times New Roman" w:hAnsi="Times New Roman" w:cs="Times New Roman"/>
          <w:bCs/>
          <w:sz w:val="32"/>
          <w:szCs w:val="32"/>
        </w:rPr>
        <w:t>.3:10</w:t>
      </w:r>
      <w:r w:rsidR="002858A4" w:rsidRPr="00B518DE">
        <w:rPr>
          <w:rFonts w:ascii="Times New Roman" w:hAnsi="Times New Roman" w:cs="Times New Roman"/>
          <w:bCs/>
          <w:sz w:val="32"/>
          <w:szCs w:val="32"/>
        </w:rPr>
        <w:t xml:space="preserve"> it was God’s invitation to test Him. The result would have been beyond their expectation – “</w:t>
      </w:r>
      <w:r w:rsidR="002858A4" w:rsidRPr="00B518DE">
        <w:rPr>
          <w:rFonts w:ascii="Times New Roman" w:hAnsi="Times New Roman" w:cs="Times New Roman"/>
          <w:bCs/>
          <w:sz w:val="32"/>
          <w:szCs w:val="32"/>
          <w:u w:val="single"/>
        </w:rPr>
        <w:t>the windows of the heavens</w:t>
      </w:r>
      <w:r w:rsidR="0034089B" w:rsidRPr="00B518DE">
        <w:rPr>
          <w:rFonts w:ascii="Times New Roman" w:hAnsi="Times New Roman" w:cs="Times New Roman"/>
          <w:bCs/>
          <w:sz w:val="32"/>
          <w:szCs w:val="32"/>
        </w:rPr>
        <w:t>”</w:t>
      </w:r>
      <w:r w:rsidR="002858A4" w:rsidRPr="00B518DE">
        <w:rPr>
          <w:rFonts w:ascii="Times New Roman" w:hAnsi="Times New Roman" w:cs="Times New Roman"/>
          <w:bCs/>
          <w:sz w:val="32"/>
          <w:szCs w:val="32"/>
        </w:rPr>
        <w:t xml:space="preserve"> emptying out His blessing. </w:t>
      </w:r>
      <w:r w:rsidR="002858A4" w:rsidRPr="00B518DE">
        <w:rPr>
          <w:rFonts w:ascii="Times New Roman" w:hAnsi="Times New Roman" w:cs="Times New Roman"/>
          <w:bCs/>
          <w:sz w:val="32"/>
          <w:szCs w:val="32"/>
        </w:rPr>
        <w:lastRenderedPageBreak/>
        <w:t>The only other occurrences of “</w:t>
      </w:r>
      <w:r w:rsidR="002858A4" w:rsidRPr="00B518DE">
        <w:rPr>
          <w:rFonts w:ascii="Times New Roman" w:hAnsi="Times New Roman" w:cs="Times New Roman"/>
          <w:bCs/>
          <w:sz w:val="32"/>
          <w:szCs w:val="32"/>
          <w:u w:val="single"/>
        </w:rPr>
        <w:t>the windows of the heavens</w:t>
      </w:r>
      <w:r w:rsidR="002858A4" w:rsidRPr="00B518DE">
        <w:rPr>
          <w:rFonts w:ascii="Times New Roman" w:hAnsi="Times New Roman" w:cs="Times New Roman"/>
          <w:bCs/>
          <w:sz w:val="32"/>
          <w:szCs w:val="32"/>
        </w:rPr>
        <w:t>” de</w:t>
      </w:r>
      <w:r w:rsidR="004753B2" w:rsidRPr="00B518DE">
        <w:rPr>
          <w:rFonts w:ascii="Times New Roman" w:hAnsi="Times New Roman" w:cs="Times New Roman"/>
          <w:bCs/>
          <w:sz w:val="32"/>
          <w:szCs w:val="32"/>
        </w:rPr>
        <w:t>scrib</w:t>
      </w:r>
      <w:r w:rsidR="002858A4" w:rsidRPr="00B518DE">
        <w:rPr>
          <w:rFonts w:ascii="Times New Roman" w:hAnsi="Times New Roman" w:cs="Times New Roman"/>
          <w:bCs/>
          <w:sz w:val="32"/>
          <w:szCs w:val="32"/>
        </w:rPr>
        <w:t xml:space="preserve">ed </w:t>
      </w:r>
      <w:r w:rsidR="004753B2" w:rsidRPr="00B518DE">
        <w:rPr>
          <w:rFonts w:ascii="Times New Roman" w:hAnsi="Times New Roman" w:cs="Times New Roman"/>
          <w:bCs/>
          <w:sz w:val="32"/>
          <w:szCs w:val="32"/>
        </w:rPr>
        <w:t>the</w:t>
      </w:r>
      <w:r w:rsidR="002858A4" w:rsidRPr="00B518DE">
        <w:rPr>
          <w:rFonts w:ascii="Times New Roman" w:hAnsi="Times New Roman" w:cs="Times New Roman"/>
          <w:bCs/>
          <w:sz w:val="32"/>
          <w:szCs w:val="32"/>
        </w:rPr>
        <w:t xml:space="preserve"> raining down of a curse (Gen.7:11; 8:2), but the analogy should have provided those hearing </w:t>
      </w:r>
      <w:r w:rsidR="004753B2" w:rsidRPr="00B518DE">
        <w:rPr>
          <w:rFonts w:ascii="Times New Roman" w:hAnsi="Times New Roman" w:cs="Times New Roman"/>
          <w:bCs/>
          <w:sz w:val="32"/>
          <w:szCs w:val="32"/>
        </w:rPr>
        <w:t>Malachi</w:t>
      </w:r>
      <w:r w:rsidR="002858A4" w:rsidRPr="00B518DE">
        <w:rPr>
          <w:rFonts w:ascii="Times New Roman" w:hAnsi="Times New Roman" w:cs="Times New Roman"/>
          <w:bCs/>
          <w:sz w:val="32"/>
          <w:szCs w:val="32"/>
        </w:rPr>
        <w:t xml:space="preserve"> </w:t>
      </w:r>
      <w:r w:rsidR="00736E75" w:rsidRPr="00B518DE">
        <w:rPr>
          <w:rFonts w:ascii="Times New Roman" w:hAnsi="Times New Roman" w:cs="Times New Roman"/>
          <w:bCs/>
          <w:sz w:val="32"/>
          <w:szCs w:val="32"/>
        </w:rPr>
        <w:t>a</w:t>
      </w:r>
      <w:r w:rsidR="002858A4" w:rsidRPr="00B518DE">
        <w:rPr>
          <w:rFonts w:ascii="Times New Roman" w:hAnsi="Times New Roman" w:cs="Times New Roman"/>
          <w:bCs/>
          <w:sz w:val="32"/>
          <w:szCs w:val="32"/>
        </w:rPr>
        <w:t xml:space="preserve"> </w:t>
      </w:r>
      <w:r w:rsidR="0034089B" w:rsidRPr="00B518DE">
        <w:rPr>
          <w:rFonts w:ascii="Times New Roman" w:hAnsi="Times New Roman" w:cs="Times New Roman"/>
          <w:bCs/>
          <w:sz w:val="32"/>
          <w:szCs w:val="32"/>
        </w:rPr>
        <w:t>perception</w:t>
      </w:r>
      <w:r w:rsidR="002858A4" w:rsidRPr="00B518DE">
        <w:rPr>
          <w:rFonts w:ascii="Times New Roman" w:hAnsi="Times New Roman" w:cs="Times New Roman"/>
          <w:bCs/>
          <w:sz w:val="32"/>
          <w:szCs w:val="32"/>
        </w:rPr>
        <w:t xml:space="preserve"> of a </w:t>
      </w:r>
      <w:r w:rsidR="002858A4" w:rsidRPr="00B518DE">
        <w:rPr>
          <w:rFonts w:ascii="Times New Roman" w:hAnsi="Times New Roman" w:cs="Times New Roman"/>
          <w:bCs/>
          <w:i/>
          <w:iCs/>
          <w:sz w:val="32"/>
          <w:szCs w:val="32"/>
        </w:rPr>
        <w:t xml:space="preserve">flood </w:t>
      </w:r>
      <w:r w:rsidR="002858A4" w:rsidRPr="00B518DE">
        <w:rPr>
          <w:rFonts w:ascii="Times New Roman" w:hAnsi="Times New Roman" w:cs="Times New Roman"/>
          <w:bCs/>
          <w:sz w:val="32"/>
          <w:szCs w:val="32"/>
        </w:rPr>
        <w:t>of plenty. This was an immediate prospect that did not materialize in Malachi’s day. The robbing continued. However, we have already seen many texts describing the agricultural plenty of the Millennium</w:t>
      </w:r>
      <w:r w:rsidR="00F14928" w:rsidRPr="00B518DE">
        <w:rPr>
          <w:rFonts w:ascii="Times New Roman" w:hAnsi="Times New Roman" w:cs="Times New Roman"/>
          <w:bCs/>
          <w:sz w:val="32"/>
          <w:szCs w:val="32"/>
        </w:rPr>
        <w:t>, so there is a future prophetic significance to this promise. The acclaim of all the nations will accompany this blessing, and that is a</w:t>
      </w:r>
      <w:r w:rsidR="0034089B" w:rsidRPr="00B518DE">
        <w:rPr>
          <w:rFonts w:ascii="Times New Roman" w:hAnsi="Times New Roman" w:cs="Times New Roman"/>
          <w:bCs/>
          <w:sz w:val="32"/>
          <w:szCs w:val="32"/>
        </w:rPr>
        <w:t>nother</w:t>
      </w:r>
      <w:r w:rsidR="00F14928" w:rsidRPr="00B518DE">
        <w:rPr>
          <w:rFonts w:ascii="Times New Roman" w:hAnsi="Times New Roman" w:cs="Times New Roman"/>
          <w:bCs/>
          <w:sz w:val="32"/>
          <w:szCs w:val="32"/>
        </w:rPr>
        <w:t xml:space="preserve"> well-attested aspect of the Millennium. A “land flowing milk and honey” was the expectation of the nation coming out of the dearth of Sinai. This “</w:t>
      </w:r>
      <w:r w:rsidR="00F14928" w:rsidRPr="00B518DE">
        <w:rPr>
          <w:rFonts w:ascii="Times New Roman" w:hAnsi="Times New Roman" w:cs="Times New Roman"/>
          <w:bCs/>
          <w:sz w:val="32"/>
          <w:szCs w:val="32"/>
          <w:u w:val="single"/>
        </w:rPr>
        <w:t>delightful land</w:t>
      </w:r>
      <w:r w:rsidR="00F14928" w:rsidRPr="00B518DE">
        <w:rPr>
          <w:rFonts w:ascii="Times New Roman" w:hAnsi="Times New Roman" w:cs="Times New Roman"/>
          <w:bCs/>
          <w:sz w:val="32"/>
          <w:szCs w:val="32"/>
        </w:rPr>
        <w:t xml:space="preserve">” </w:t>
      </w:r>
      <w:r w:rsidR="004753B2" w:rsidRPr="00B518DE">
        <w:rPr>
          <w:rFonts w:ascii="Times New Roman" w:hAnsi="Times New Roman" w:cs="Times New Roman"/>
          <w:bCs/>
          <w:sz w:val="32"/>
          <w:szCs w:val="32"/>
        </w:rPr>
        <w:t xml:space="preserve">of Mal.3:12 </w:t>
      </w:r>
      <w:r w:rsidR="00F14928" w:rsidRPr="00B518DE">
        <w:rPr>
          <w:rFonts w:ascii="Times New Roman" w:hAnsi="Times New Roman" w:cs="Times New Roman"/>
          <w:bCs/>
          <w:sz w:val="32"/>
          <w:szCs w:val="32"/>
        </w:rPr>
        <w:t>will be the Beulah land of Isa.62:4</w:t>
      </w:r>
      <w:r w:rsidR="000B30C3" w:rsidRPr="00B518DE">
        <w:rPr>
          <w:rFonts w:ascii="Times New Roman" w:hAnsi="Times New Roman" w:cs="Times New Roman"/>
          <w:bCs/>
          <w:sz w:val="32"/>
          <w:szCs w:val="32"/>
        </w:rPr>
        <w:t xml:space="preserve">, which </w:t>
      </w:r>
      <w:r w:rsidR="00CB7A37" w:rsidRPr="00B518DE">
        <w:rPr>
          <w:rFonts w:ascii="Times New Roman" w:hAnsi="Times New Roman" w:cs="Times New Roman"/>
          <w:bCs/>
          <w:sz w:val="32"/>
          <w:szCs w:val="32"/>
        </w:rPr>
        <w:t>includes Zion</w:t>
      </w:r>
      <w:r w:rsidR="00D33F13" w:rsidRPr="00B518DE">
        <w:rPr>
          <w:rFonts w:ascii="Times New Roman" w:hAnsi="Times New Roman" w:cs="Times New Roman"/>
          <w:bCs/>
          <w:sz w:val="32"/>
          <w:szCs w:val="32"/>
        </w:rPr>
        <w:t>,</w:t>
      </w:r>
      <w:r w:rsidR="00CB7A37" w:rsidRPr="00B518DE">
        <w:rPr>
          <w:rFonts w:ascii="Times New Roman" w:hAnsi="Times New Roman" w:cs="Times New Roman"/>
          <w:bCs/>
          <w:sz w:val="32"/>
          <w:szCs w:val="32"/>
        </w:rPr>
        <w:t xml:space="preserve"> </w:t>
      </w:r>
      <w:r w:rsidR="00792B81" w:rsidRPr="00B518DE">
        <w:rPr>
          <w:rFonts w:ascii="Times New Roman" w:hAnsi="Times New Roman" w:cs="Times New Roman"/>
          <w:bCs/>
          <w:sz w:val="32"/>
          <w:szCs w:val="32"/>
        </w:rPr>
        <w:t>of</w:t>
      </w:r>
      <w:r w:rsidR="00CB7A37" w:rsidRPr="00B518DE">
        <w:rPr>
          <w:rFonts w:ascii="Times New Roman" w:hAnsi="Times New Roman" w:cs="Times New Roman"/>
          <w:bCs/>
          <w:sz w:val="32"/>
          <w:szCs w:val="32"/>
        </w:rPr>
        <w:t xml:space="preserve"> whom</w:t>
      </w:r>
      <w:r w:rsidR="000B30C3" w:rsidRPr="00B518DE">
        <w:rPr>
          <w:rFonts w:ascii="Times New Roman" w:hAnsi="Times New Roman" w:cs="Times New Roman"/>
          <w:bCs/>
          <w:sz w:val="32"/>
          <w:szCs w:val="32"/>
        </w:rPr>
        <w:t xml:space="preserve"> </w:t>
      </w:r>
      <w:r w:rsidR="00B23962" w:rsidRPr="00B518DE">
        <w:rPr>
          <w:rFonts w:ascii="Times New Roman" w:hAnsi="Times New Roman" w:cs="Times New Roman"/>
          <w:bCs/>
          <w:sz w:val="32"/>
          <w:szCs w:val="32"/>
        </w:rPr>
        <w:t xml:space="preserve">Yahweh </w:t>
      </w:r>
      <w:r w:rsidR="000B30C3" w:rsidRPr="00B518DE">
        <w:rPr>
          <w:rFonts w:ascii="Times New Roman" w:hAnsi="Times New Roman" w:cs="Times New Roman"/>
          <w:bCs/>
          <w:sz w:val="32"/>
          <w:szCs w:val="32"/>
        </w:rPr>
        <w:t>declared “My delight is in her (</w:t>
      </w:r>
      <w:r w:rsidR="000B30C3" w:rsidRPr="00B518DE">
        <w:rPr>
          <w:rFonts w:ascii="Times New Roman" w:hAnsi="Times New Roman" w:cs="Times New Roman"/>
          <w:bCs/>
          <w:i/>
          <w:iCs/>
          <w:sz w:val="32"/>
          <w:szCs w:val="32"/>
        </w:rPr>
        <w:t>KJV</w:t>
      </w:r>
      <w:r w:rsidR="0064057F" w:rsidRPr="00B518DE">
        <w:rPr>
          <w:rFonts w:ascii="Times New Roman" w:hAnsi="Times New Roman" w:cs="Times New Roman"/>
          <w:bCs/>
          <w:i/>
          <w:iCs/>
          <w:sz w:val="32"/>
          <w:szCs w:val="32"/>
        </w:rPr>
        <w:t>,</w:t>
      </w:r>
      <w:r w:rsidR="000B30C3" w:rsidRPr="00B518DE">
        <w:rPr>
          <w:rFonts w:ascii="Times New Roman" w:hAnsi="Times New Roman" w:cs="Times New Roman"/>
          <w:bCs/>
          <w:sz w:val="32"/>
          <w:szCs w:val="32"/>
        </w:rPr>
        <w:t xml:space="preserve"> </w:t>
      </w:r>
      <w:r w:rsidR="00B84134" w:rsidRPr="00B518DE">
        <w:rPr>
          <w:rFonts w:ascii="Times New Roman" w:hAnsi="Times New Roman" w:cs="Times New Roman"/>
          <w:bCs/>
          <w:sz w:val="32"/>
          <w:szCs w:val="32"/>
        </w:rPr>
        <w:t>Hephzi</w:t>
      </w:r>
      <w:r w:rsidR="000B30C3" w:rsidRPr="00B518DE">
        <w:rPr>
          <w:rFonts w:ascii="Times New Roman" w:hAnsi="Times New Roman" w:cs="Times New Roman"/>
          <w:bCs/>
          <w:sz w:val="32"/>
          <w:szCs w:val="32"/>
        </w:rPr>
        <w:t>-bah)”</w:t>
      </w:r>
      <w:r w:rsidR="00F14928" w:rsidRPr="00B518DE">
        <w:rPr>
          <w:rFonts w:ascii="Times New Roman" w:hAnsi="Times New Roman" w:cs="Times New Roman"/>
          <w:bCs/>
          <w:sz w:val="32"/>
          <w:szCs w:val="32"/>
        </w:rPr>
        <w:t>.</w:t>
      </w:r>
    </w:p>
    <w:p w14:paraId="05F3ED0E" w14:textId="77777777" w:rsidR="00F14928" w:rsidRPr="00B518DE" w:rsidRDefault="00F14928" w:rsidP="00F14928">
      <w:pPr>
        <w:pStyle w:val="ListParagraph"/>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The remainder of Malachi sums up more of this “day of the Lord” – </w:t>
      </w:r>
    </w:p>
    <w:p w14:paraId="05F3ED0F" w14:textId="77777777" w:rsidR="000B393C" w:rsidRPr="00B518DE" w:rsidRDefault="00F14928" w:rsidP="008557E7">
      <w:pPr>
        <w:pStyle w:val="ListParagraph"/>
        <w:ind w:left="360"/>
        <w:contextualSpacing w:val="0"/>
        <w:rPr>
          <w:rFonts w:ascii="Times New Roman" w:hAnsi="Times New Roman" w:cs="Times New Roman"/>
          <w:bCs/>
          <w:sz w:val="32"/>
          <w:szCs w:val="32"/>
        </w:rPr>
      </w:pPr>
      <w:r w:rsidRPr="00B518DE">
        <w:rPr>
          <w:rFonts w:ascii="Times New Roman" w:hAnsi="Times New Roman" w:cs="Times New Roman"/>
          <w:bCs/>
          <w:sz w:val="32"/>
          <w:szCs w:val="32"/>
        </w:rPr>
        <w:t>“’Your words have grown strong against Me,’ said Yahweh</w:t>
      </w:r>
      <w:r w:rsidR="003E04DB" w:rsidRPr="00B518DE">
        <w:rPr>
          <w:rFonts w:ascii="Times New Roman" w:hAnsi="Times New Roman" w:cs="Times New Roman"/>
          <w:bCs/>
          <w:sz w:val="32"/>
          <w:szCs w:val="32"/>
        </w:rPr>
        <w:t>. ‘But you say, “What have we spoken against You?” You have said, “</w:t>
      </w:r>
      <w:r w:rsidR="003E04DB" w:rsidRPr="00B518DE">
        <w:rPr>
          <w:rFonts w:ascii="Times New Roman" w:hAnsi="Times New Roman" w:cs="Times New Roman"/>
          <w:bCs/>
          <w:i/>
          <w:iCs/>
          <w:sz w:val="32"/>
          <w:szCs w:val="32"/>
        </w:rPr>
        <w:t>It is</w:t>
      </w:r>
      <w:r w:rsidR="003E04DB" w:rsidRPr="00B518DE">
        <w:rPr>
          <w:rFonts w:ascii="Times New Roman" w:hAnsi="Times New Roman" w:cs="Times New Roman"/>
          <w:bCs/>
          <w:sz w:val="32"/>
          <w:szCs w:val="32"/>
        </w:rPr>
        <w:t xml:space="preserve"> vanity to serve Elohim. And what profit </w:t>
      </w:r>
      <w:r w:rsidR="003E04DB" w:rsidRPr="00B518DE">
        <w:rPr>
          <w:rFonts w:ascii="Times New Roman" w:hAnsi="Times New Roman" w:cs="Times New Roman"/>
          <w:bCs/>
          <w:i/>
          <w:iCs/>
          <w:sz w:val="32"/>
          <w:szCs w:val="32"/>
        </w:rPr>
        <w:t>is there</w:t>
      </w:r>
      <w:r w:rsidR="003E04DB" w:rsidRPr="00B518DE">
        <w:rPr>
          <w:rFonts w:ascii="Times New Roman" w:hAnsi="Times New Roman" w:cs="Times New Roman"/>
          <w:bCs/>
          <w:sz w:val="32"/>
          <w:szCs w:val="32"/>
        </w:rPr>
        <w:t xml:space="preserve"> that we kept His watch, and that we walked mournfully before Yahweh of armies? Even now we </w:t>
      </w:r>
      <w:r w:rsidR="003E04DB" w:rsidRPr="00B518DE">
        <w:rPr>
          <w:rFonts w:ascii="Times New Roman" w:hAnsi="Times New Roman" w:cs="Times New Roman"/>
          <w:bCs/>
          <w:i/>
          <w:iCs/>
          <w:sz w:val="32"/>
          <w:szCs w:val="32"/>
        </w:rPr>
        <w:t>are</w:t>
      </w:r>
      <w:r w:rsidR="003E04DB" w:rsidRPr="00B518DE">
        <w:rPr>
          <w:rFonts w:ascii="Times New Roman" w:hAnsi="Times New Roman" w:cs="Times New Roman"/>
          <w:bCs/>
          <w:sz w:val="32"/>
          <w:szCs w:val="32"/>
        </w:rPr>
        <w:t xml:space="preserve"> </w:t>
      </w:r>
      <w:r w:rsidR="003E04DB" w:rsidRPr="00B518DE">
        <w:rPr>
          <w:rFonts w:ascii="Times New Roman" w:hAnsi="Times New Roman" w:cs="Times New Roman"/>
          <w:bCs/>
          <w:sz w:val="32"/>
          <w:szCs w:val="32"/>
          <w:u w:val="single"/>
        </w:rPr>
        <w:t>calling the insolent happy</w:t>
      </w:r>
      <w:r w:rsidR="003E04DB" w:rsidRPr="00B518DE">
        <w:rPr>
          <w:rFonts w:ascii="Times New Roman" w:hAnsi="Times New Roman" w:cs="Times New Roman"/>
          <w:bCs/>
          <w:sz w:val="32"/>
          <w:szCs w:val="32"/>
        </w:rPr>
        <w:t xml:space="preserve">. Also, those performing wickedness have been built up; moreover, they tested </w:t>
      </w:r>
      <w:r w:rsidR="008557E7" w:rsidRPr="00B518DE">
        <w:rPr>
          <w:rFonts w:ascii="Times New Roman" w:hAnsi="Times New Roman" w:cs="Times New Roman"/>
          <w:bCs/>
          <w:sz w:val="32"/>
          <w:szCs w:val="32"/>
        </w:rPr>
        <w:t>Elohim,</w:t>
      </w:r>
      <w:r w:rsidR="003E04DB" w:rsidRPr="00B518DE">
        <w:rPr>
          <w:rFonts w:ascii="Times New Roman" w:hAnsi="Times New Roman" w:cs="Times New Roman"/>
          <w:bCs/>
          <w:sz w:val="32"/>
          <w:szCs w:val="32"/>
        </w:rPr>
        <w:t xml:space="preserve"> and they were </w:t>
      </w:r>
      <w:r w:rsidR="00182452" w:rsidRPr="00B518DE">
        <w:rPr>
          <w:rFonts w:ascii="Times New Roman" w:hAnsi="Times New Roman" w:cs="Times New Roman"/>
          <w:bCs/>
          <w:sz w:val="32"/>
          <w:szCs w:val="32"/>
        </w:rPr>
        <w:t>allowed</w:t>
      </w:r>
      <w:r w:rsidR="003E04DB" w:rsidRPr="00B518DE">
        <w:rPr>
          <w:rFonts w:ascii="Times New Roman" w:hAnsi="Times New Roman" w:cs="Times New Roman"/>
          <w:bCs/>
          <w:sz w:val="32"/>
          <w:szCs w:val="32"/>
        </w:rPr>
        <w:t xml:space="preserve"> to </w:t>
      </w:r>
      <w:r w:rsidR="004753B2" w:rsidRPr="00B518DE">
        <w:rPr>
          <w:rFonts w:ascii="Times New Roman" w:hAnsi="Times New Roman" w:cs="Times New Roman"/>
          <w:bCs/>
          <w:sz w:val="32"/>
          <w:szCs w:val="32"/>
        </w:rPr>
        <w:t>go free</w:t>
      </w:r>
      <w:r w:rsidR="003E04DB" w:rsidRPr="00B518DE">
        <w:rPr>
          <w:rFonts w:ascii="Times New Roman" w:hAnsi="Times New Roman" w:cs="Times New Roman"/>
          <w:bCs/>
          <w:sz w:val="32"/>
          <w:szCs w:val="32"/>
        </w:rPr>
        <w:t>.”</w:t>
      </w:r>
      <w:r w:rsidR="00D60B75" w:rsidRPr="00B518DE">
        <w:rPr>
          <w:rFonts w:ascii="Times New Roman" w:hAnsi="Times New Roman" w:cs="Times New Roman"/>
          <w:bCs/>
          <w:sz w:val="32"/>
          <w:szCs w:val="32"/>
        </w:rPr>
        <w:t>’</w:t>
      </w:r>
      <w:r w:rsidR="00DC0A1C" w:rsidRPr="00B518DE">
        <w:rPr>
          <w:rFonts w:ascii="Times New Roman" w:hAnsi="Times New Roman" w:cs="Times New Roman"/>
          <w:bCs/>
          <w:sz w:val="32"/>
          <w:szCs w:val="32"/>
        </w:rPr>
        <w:t xml:space="preserve"> Then</w:t>
      </w:r>
      <w:r w:rsidR="00182452" w:rsidRPr="00B518DE">
        <w:rPr>
          <w:rFonts w:ascii="Times New Roman" w:hAnsi="Times New Roman" w:cs="Times New Roman"/>
          <w:bCs/>
          <w:sz w:val="32"/>
          <w:szCs w:val="32"/>
        </w:rPr>
        <w:t>,</w:t>
      </w:r>
      <w:r w:rsidR="00DC0A1C" w:rsidRPr="00B518DE">
        <w:rPr>
          <w:rFonts w:ascii="Times New Roman" w:hAnsi="Times New Roman" w:cs="Times New Roman"/>
          <w:bCs/>
          <w:sz w:val="32"/>
          <w:szCs w:val="32"/>
        </w:rPr>
        <w:t xml:space="preserve"> </w:t>
      </w:r>
      <w:r w:rsidR="00182452" w:rsidRPr="00B518DE">
        <w:rPr>
          <w:rFonts w:ascii="Times New Roman" w:hAnsi="Times New Roman" w:cs="Times New Roman"/>
          <w:bCs/>
          <w:sz w:val="32"/>
          <w:szCs w:val="32"/>
        </w:rPr>
        <w:t xml:space="preserve">those fearing Yahweh </w:t>
      </w:r>
      <w:r w:rsidR="00DC0A1C" w:rsidRPr="00B518DE">
        <w:rPr>
          <w:rFonts w:ascii="Times New Roman" w:hAnsi="Times New Roman" w:cs="Times New Roman"/>
          <w:bCs/>
          <w:sz w:val="32"/>
          <w:szCs w:val="32"/>
        </w:rPr>
        <w:t>spoke together</w:t>
      </w:r>
      <w:r w:rsidR="00D60B75" w:rsidRPr="00B518DE">
        <w:rPr>
          <w:rFonts w:ascii="Times New Roman" w:hAnsi="Times New Roman" w:cs="Times New Roman"/>
          <w:bCs/>
          <w:sz w:val="32"/>
          <w:szCs w:val="32"/>
        </w:rPr>
        <w:t xml:space="preserve">, each with his companion, and Yahweh took note and heard. And a book of remembrance was written before Him for those fearing Yahweh, and for those thinking about His name. </w:t>
      </w:r>
      <w:r w:rsidR="00842F54" w:rsidRPr="00B518DE">
        <w:rPr>
          <w:rFonts w:ascii="Times New Roman" w:hAnsi="Times New Roman" w:cs="Times New Roman"/>
          <w:bCs/>
          <w:sz w:val="32"/>
          <w:szCs w:val="32"/>
        </w:rPr>
        <w:t xml:space="preserve">‘And they will become Mine,’ said Yahweh of armies, ‘for a day when I am making up My possessions. And I will have compassion on them as when a man has compassion on his son who </w:t>
      </w:r>
      <w:r w:rsidR="00842F54" w:rsidRPr="00B518DE">
        <w:rPr>
          <w:rFonts w:ascii="Times New Roman" w:hAnsi="Times New Roman" w:cs="Times New Roman"/>
          <w:bCs/>
          <w:i/>
          <w:iCs/>
          <w:sz w:val="32"/>
          <w:szCs w:val="32"/>
        </w:rPr>
        <w:t>is</w:t>
      </w:r>
      <w:r w:rsidR="00842F54" w:rsidRPr="00B518DE">
        <w:rPr>
          <w:rFonts w:ascii="Times New Roman" w:hAnsi="Times New Roman" w:cs="Times New Roman"/>
          <w:bCs/>
          <w:sz w:val="32"/>
          <w:szCs w:val="32"/>
        </w:rPr>
        <w:t xml:space="preserve"> serving him. And you will turn back and </w:t>
      </w:r>
      <w:r w:rsidR="004753B2" w:rsidRPr="00B518DE">
        <w:rPr>
          <w:rFonts w:ascii="Times New Roman" w:hAnsi="Times New Roman" w:cs="Times New Roman"/>
          <w:bCs/>
          <w:sz w:val="32"/>
          <w:szCs w:val="32"/>
          <w:u w:val="single"/>
        </w:rPr>
        <w:t>discern</w:t>
      </w:r>
      <w:r w:rsidR="00842F54" w:rsidRPr="00B518DE">
        <w:rPr>
          <w:rFonts w:ascii="Times New Roman" w:hAnsi="Times New Roman" w:cs="Times New Roman"/>
          <w:bCs/>
          <w:sz w:val="32"/>
          <w:szCs w:val="32"/>
          <w:u w:val="single"/>
        </w:rPr>
        <w:t xml:space="preserve"> between a just one and a criminal</w:t>
      </w:r>
      <w:r w:rsidR="00842F54" w:rsidRPr="00B518DE">
        <w:rPr>
          <w:rFonts w:ascii="Times New Roman" w:hAnsi="Times New Roman" w:cs="Times New Roman"/>
          <w:bCs/>
          <w:sz w:val="32"/>
          <w:szCs w:val="32"/>
        </w:rPr>
        <w:t>, between one serving Elohim</w:t>
      </w:r>
      <w:r w:rsidR="000628C3" w:rsidRPr="00B518DE">
        <w:rPr>
          <w:rFonts w:ascii="Times New Roman" w:hAnsi="Times New Roman" w:cs="Times New Roman"/>
          <w:bCs/>
          <w:sz w:val="32"/>
          <w:szCs w:val="32"/>
        </w:rPr>
        <w:t xml:space="preserve"> </w:t>
      </w:r>
      <w:r w:rsidR="003B2C0E" w:rsidRPr="00B518DE">
        <w:rPr>
          <w:rFonts w:ascii="Times New Roman" w:hAnsi="Times New Roman" w:cs="Times New Roman"/>
          <w:bCs/>
          <w:sz w:val="32"/>
          <w:szCs w:val="32"/>
        </w:rPr>
        <w:t xml:space="preserve">as </w:t>
      </w:r>
      <w:r w:rsidR="000628C3" w:rsidRPr="00B518DE">
        <w:rPr>
          <w:rFonts w:ascii="Times New Roman" w:hAnsi="Times New Roman" w:cs="Times New Roman"/>
          <w:bCs/>
          <w:sz w:val="32"/>
          <w:szCs w:val="32"/>
        </w:rPr>
        <w:t xml:space="preserve">to one who has not served Him. For, </w:t>
      </w:r>
      <w:r w:rsidR="000628C3" w:rsidRPr="00B518DE">
        <w:rPr>
          <w:rFonts w:ascii="Times New Roman" w:hAnsi="Times New Roman" w:cs="Times New Roman"/>
          <w:b/>
          <w:bCs/>
          <w:sz w:val="32"/>
          <w:szCs w:val="32"/>
          <w:u w:val="double"/>
        </w:rPr>
        <w:t>behold</w:t>
      </w:r>
      <w:r w:rsidR="000628C3" w:rsidRPr="00B518DE">
        <w:rPr>
          <w:rFonts w:ascii="Times New Roman" w:hAnsi="Times New Roman" w:cs="Times New Roman"/>
          <w:bCs/>
          <w:sz w:val="32"/>
          <w:szCs w:val="32"/>
        </w:rPr>
        <w:t xml:space="preserve">, </w:t>
      </w:r>
      <w:r w:rsidR="000628C3" w:rsidRPr="00B518DE">
        <w:rPr>
          <w:rFonts w:ascii="Times New Roman" w:hAnsi="Times New Roman" w:cs="Times New Roman"/>
          <w:b/>
          <w:sz w:val="32"/>
          <w:szCs w:val="32"/>
        </w:rPr>
        <w:t xml:space="preserve">the day </w:t>
      </w:r>
      <w:r w:rsidR="000628C3" w:rsidRPr="00B518DE">
        <w:rPr>
          <w:rFonts w:ascii="Times New Roman" w:hAnsi="Times New Roman" w:cs="Times New Roman"/>
          <w:b/>
          <w:i/>
          <w:iCs/>
          <w:sz w:val="32"/>
          <w:szCs w:val="32"/>
        </w:rPr>
        <w:t>is</w:t>
      </w:r>
      <w:r w:rsidR="000628C3" w:rsidRPr="00B518DE">
        <w:rPr>
          <w:rFonts w:ascii="Times New Roman" w:hAnsi="Times New Roman" w:cs="Times New Roman"/>
          <w:b/>
          <w:sz w:val="32"/>
          <w:szCs w:val="32"/>
        </w:rPr>
        <w:t xml:space="preserve"> coming, burning like a</w:t>
      </w:r>
      <w:r w:rsidR="004753B2" w:rsidRPr="00B518DE">
        <w:rPr>
          <w:rFonts w:ascii="Times New Roman" w:hAnsi="Times New Roman" w:cs="Times New Roman"/>
          <w:b/>
          <w:sz w:val="32"/>
          <w:szCs w:val="32"/>
        </w:rPr>
        <w:t>n</w:t>
      </w:r>
      <w:r w:rsidR="000628C3" w:rsidRPr="00B518DE">
        <w:rPr>
          <w:rFonts w:ascii="Times New Roman" w:hAnsi="Times New Roman" w:cs="Times New Roman"/>
          <w:b/>
          <w:sz w:val="32"/>
          <w:szCs w:val="32"/>
        </w:rPr>
        <w:t xml:space="preserve"> </w:t>
      </w:r>
      <w:r w:rsidR="004753B2" w:rsidRPr="00B518DE">
        <w:rPr>
          <w:rFonts w:ascii="Times New Roman" w:hAnsi="Times New Roman" w:cs="Times New Roman"/>
          <w:b/>
          <w:sz w:val="32"/>
          <w:szCs w:val="32"/>
        </w:rPr>
        <w:t>oven</w:t>
      </w:r>
      <w:r w:rsidR="000628C3" w:rsidRPr="00B518DE">
        <w:rPr>
          <w:rFonts w:ascii="Times New Roman" w:hAnsi="Times New Roman" w:cs="Times New Roman"/>
          <w:bCs/>
          <w:sz w:val="32"/>
          <w:szCs w:val="32"/>
        </w:rPr>
        <w:t xml:space="preserve">. And all the insolent and all </w:t>
      </w:r>
      <w:r w:rsidR="000628C3" w:rsidRPr="00B518DE">
        <w:rPr>
          <w:rFonts w:ascii="Times New Roman" w:hAnsi="Times New Roman" w:cs="Times New Roman"/>
          <w:bCs/>
          <w:sz w:val="32"/>
          <w:szCs w:val="32"/>
        </w:rPr>
        <w:lastRenderedPageBreak/>
        <w:t xml:space="preserve">those doing wickedness will become chaff. And </w:t>
      </w:r>
      <w:r w:rsidR="000628C3" w:rsidRPr="00B518DE">
        <w:rPr>
          <w:rFonts w:ascii="Times New Roman" w:hAnsi="Times New Roman" w:cs="Times New Roman"/>
          <w:b/>
          <w:sz w:val="32"/>
          <w:szCs w:val="32"/>
        </w:rPr>
        <w:t xml:space="preserve">the day which </w:t>
      </w:r>
      <w:r w:rsidR="000628C3" w:rsidRPr="00B518DE">
        <w:rPr>
          <w:rFonts w:ascii="Times New Roman" w:hAnsi="Times New Roman" w:cs="Times New Roman"/>
          <w:b/>
          <w:i/>
          <w:iCs/>
          <w:sz w:val="32"/>
          <w:szCs w:val="32"/>
        </w:rPr>
        <w:t>is</w:t>
      </w:r>
      <w:r w:rsidR="000628C3" w:rsidRPr="00B518DE">
        <w:rPr>
          <w:rFonts w:ascii="Times New Roman" w:hAnsi="Times New Roman" w:cs="Times New Roman"/>
          <w:b/>
          <w:sz w:val="32"/>
          <w:szCs w:val="32"/>
        </w:rPr>
        <w:t xml:space="preserve"> coming will set them ablaze</w:t>
      </w:r>
      <w:r w:rsidR="000628C3" w:rsidRPr="00B518DE">
        <w:rPr>
          <w:rFonts w:ascii="Times New Roman" w:hAnsi="Times New Roman" w:cs="Times New Roman"/>
          <w:bCs/>
          <w:sz w:val="32"/>
          <w:szCs w:val="32"/>
        </w:rPr>
        <w:t>,’ said Yahweh of armies, ‘which will not leave for them root or branch.</w:t>
      </w:r>
      <w:r w:rsidR="006F3A93" w:rsidRPr="00B518DE">
        <w:rPr>
          <w:rFonts w:ascii="Times New Roman" w:hAnsi="Times New Roman" w:cs="Times New Roman"/>
          <w:bCs/>
          <w:sz w:val="32"/>
          <w:szCs w:val="32"/>
        </w:rPr>
        <w:t xml:space="preserve"> But for those fearing My name, will rise a sun of righteousness, and healing in its </w:t>
      </w:r>
      <w:r w:rsidR="006175CD" w:rsidRPr="00B518DE">
        <w:rPr>
          <w:rFonts w:ascii="Times New Roman" w:hAnsi="Times New Roman" w:cs="Times New Roman"/>
          <w:bCs/>
          <w:sz w:val="32"/>
          <w:szCs w:val="32"/>
        </w:rPr>
        <w:t>ray</w:t>
      </w:r>
      <w:r w:rsidR="006F3A93" w:rsidRPr="00B518DE">
        <w:rPr>
          <w:rFonts w:ascii="Times New Roman" w:hAnsi="Times New Roman" w:cs="Times New Roman"/>
          <w:bCs/>
          <w:sz w:val="32"/>
          <w:szCs w:val="32"/>
        </w:rPr>
        <w:t>s</w:t>
      </w:r>
      <w:r w:rsidR="006175CD" w:rsidRPr="00B518DE">
        <w:rPr>
          <w:rFonts w:ascii="Times New Roman" w:hAnsi="Times New Roman" w:cs="Times New Roman"/>
          <w:bCs/>
          <w:sz w:val="32"/>
          <w:szCs w:val="32"/>
        </w:rPr>
        <w:t xml:space="preserve"> (lit. ‘wings’)</w:t>
      </w:r>
      <w:r w:rsidR="006F3A93" w:rsidRPr="00B518DE">
        <w:rPr>
          <w:rFonts w:ascii="Times New Roman" w:hAnsi="Times New Roman" w:cs="Times New Roman"/>
          <w:bCs/>
          <w:sz w:val="32"/>
          <w:szCs w:val="32"/>
        </w:rPr>
        <w:t xml:space="preserve">. And you will go out and spring about as calves of </w:t>
      </w:r>
      <w:r w:rsidR="006F3A93" w:rsidRPr="00B518DE">
        <w:rPr>
          <w:rFonts w:ascii="Times New Roman" w:hAnsi="Times New Roman" w:cs="Times New Roman"/>
          <w:bCs/>
          <w:i/>
          <w:iCs/>
          <w:sz w:val="32"/>
          <w:szCs w:val="32"/>
        </w:rPr>
        <w:t>the</w:t>
      </w:r>
      <w:r w:rsidR="006F3A93" w:rsidRPr="00B518DE">
        <w:rPr>
          <w:rFonts w:ascii="Times New Roman" w:hAnsi="Times New Roman" w:cs="Times New Roman"/>
          <w:bCs/>
          <w:sz w:val="32"/>
          <w:szCs w:val="32"/>
        </w:rPr>
        <w:t xml:space="preserve"> stall. </w:t>
      </w:r>
      <w:r w:rsidR="00ED0BB0" w:rsidRPr="00B518DE">
        <w:rPr>
          <w:rFonts w:ascii="Times New Roman" w:hAnsi="Times New Roman" w:cs="Times New Roman"/>
          <w:bCs/>
          <w:sz w:val="32"/>
          <w:szCs w:val="32"/>
        </w:rPr>
        <w:t xml:space="preserve">And you will tread down the wicked, for they have become dust under </w:t>
      </w:r>
      <w:r w:rsidR="00ED0BB0" w:rsidRPr="00B518DE">
        <w:rPr>
          <w:rFonts w:ascii="Times New Roman" w:hAnsi="Times New Roman" w:cs="Times New Roman"/>
          <w:bCs/>
          <w:i/>
          <w:sz w:val="32"/>
          <w:szCs w:val="32"/>
        </w:rPr>
        <w:t>the</w:t>
      </w:r>
      <w:r w:rsidR="00ED0BB0" w:rsidRPr="00B518DE">
        <w:rPr>
          <w:rFonts w:ascii="Times New Roman" w:hAnsi="Times New Roman" w:cs="Times New Roman"/>
          <w:bCs/>
          <w:sz w:val="32"/>
          <w:szCs w:val="32"/>
        </w:rPr>
        <w:t xml:space="preserve"> soles of your feet – in the day that I Myself </w:t>
      </w:r>
      <w:r w:rsidR="0040311C" w:rsidRPr="00B518DE">
        <w:rPr>
          <w:rFonts w:ascii="Times New Roman" w:hAnsi="Times New Roman" w:cs="Times New Roman"/>
          <w:bCs/>
          <w:i/>
          <w:iCs/>
          <w:sz w:val="32"/>
          <w:szCs w:val="32"/>
        </w:rPr>
        <w:t>am</w:t>
      </w:r>
      <w:r w:rsidR="0040311C" w:rsidRPr="00B518DE">
        <w:rPr>
          <w:rFonts w:ascii="Times New Roman" w:hAnsi="Times New Roman" w:cs="Times New Roman"/>
          <w:bCs/>
          <w:sz w:val="32"/>
          <w:szCs w:val="32"/>
        </w:rPr>
        <w:t xml:space="preserve"> </w:t>
      </w:r>
      <w:r w:rsidR="00ED0BB0" w:rsidRPr="00B518DE">
        <w:rPr>
          <w:rFonts w:ascii="Times New Roman" w:hAnsi="Times New Roman" w:cs="Times New Roman"/>
          <w:bCs/>
          <w:sz w:val="32"/>
          <w:szCs w:val="32"/>
        </w:rPr>
        <w:t>do</w:t>
      </w:r>
      <w:r w:rsidR="0040311C" w:rsidRPr="00B518DE">
        <w:rPr>
          <w:rFonts w:ascii="Times New Roman" w:hAnsi="Times New Roman" w:cs="Times New Roman"/>
          <w:bCs/>
          <w:sz w:val="32"/>
          <w:szCs w:val="32"/>
        </w:rPr>
        <w:t>ing</w:t>
      </w:r>
      <w:r w:rsidR="00ED0BB0" w:rsidRPr="00B518DE">
        <w:rPr>
          <w:rFonts w:ascii="Times New Roman" w:hAnsi="Times New Roman" w:cs="Times New Roman"/>
          <w:bCs/>
          <w:sz w:val="32"/>
          <w:szCs w:val="32"/>
        </w:rPr>
        <w:t xml:space="preserve"> </w:t>
      </w:r>
      <w:r w:rsidR="00ED0BB0" w:rsidRPr="00B518DE">
        <w:rPr>
          <w:rFonts w:ascii="Times New Roman" w:hAnsi="Times New Roman" w:cs="Times New Roman"/>
          <w:bCs/>
          <w:i/>
          <w:sz w:val="32"/>
          <w:szCs w:val="32"/>
        </w:rPr>
        <w:t>it</w:t>
      </w:r>
      <w:r w:rsidR="00ED0BB0" w:rsidRPr="00B518DE">
        <w:rPr>
          <w:rFonts w:ascii="Times New Roman" w:hAnsi="Times New Roman" w:cs="Times New Roman"/>
          <w:bCs/>
          <w:sz w:val="32"/>
          <w:szCs w:val="32"/>
        </w:rPr>
        <w:t xml:space="preserve">.’ </w:t>
      </w:r>
      <w:r w:rsidR="00C45C7E" w:rsidRPr="00B518DE">
        <w:rPr>
          <w:rFonts w:ascii="Times New Roman" w:hAnsi="Times New Roman" w:cs="Times New Roman"/>
          <w:bCs/>
          <w:sz w:val="32"/>
          <w:szCs w:val="32"/>
        </w:rPr>
        <w:t>–</w:t>
      </w:r>
      <w:r w:rsidR="00ED0BB0" w:rsidRPr="00B518DE">
        <w:rPr>
          <w:rFonts w:ascii="Times New Roman" w:hAnsi="Times New Roman" w:cs="Times New Roman"/>
          <w:bCs/>
          <w:sz w:val="32"/>
          <w:szCs w:val="32"/>
        </w:rPr>
        <w:t xml:space="preserve"> said Yahweh of armies. </w:t>
      </w:r>
      <w:r w:rsidR="008F6C33" w:rsidRPr="00B518DE">
        <w:rPr>
          <w:rFonts w:ascii="Times New Roman" w:hAnsi="Times New Roman" w:cs="Times New Roman"/>
          <w:bCs/>
          <w:sz w:val="32"/>
          <w:szCs w:val="32"/>
        </w:rPr>
        <w:t>‘</w:t>
      </w:r>
      <w:r w:rsidR="00ED0BB0" w:rsidRPr="00B518DE">
        <w:rPr>
          <w:rFonts w:ascii="Times New Roman" w:hAnsi="Times New Roman" w:cs="Times New Roman"/>
          <w:bCs/>
          <w:sz w:val="32"/>
          <w:szCs w:val="32"/>
        </w:rPr>
        <w:t xml:space="preserve">Remember </w:t>
      </w:r>
      <w:r w:rsidR="00ED0BB0" w:rsidRPr="00B518DE">
        <w:rPr>
          <w:rFonts w:ascii="Times New Roman" w:hAnsi="Times New Roman" w:cs="Times New Roman"/>
          <w:bCs/>
          <w:i/>
          <w:sz w:val="32"/>
          <w:szCs w:val="32"/>
        </w:rPr>
        <w:t>the</w:t>
      </w:r>
      <w:r w:rsidR="00ED0BB0" w:rsidRPr="00B518DE">
        <w:rPr>
          <w:rFonts w:ascii="Times New Roman" w:hAnsi="Times New Roman" w:cs="Times New Roman"/>
          <w:bCs/>
          <w:sz w:val="32"/>
          <w:szCs w:val="32"/>
        </w:rPr>
        <w:t xml:space="preserve"> law of Moses, My servant, which I commanded him in Horeb concerning all Israel – statutes and judgments. Behold, I </w:t>
      </w:r>
      <w:r w:rsidR="00ED0BB0" w:rsidRPr="00B518DE">
        <w:rPr>
          <w:rFonts w:ascii="Times New Roman" w:hAnsi="Times New Roman" w:cs="Times New Roman"/>
          <w:bCs/>
          <w:i/>
          <w:sz w:val="32"/>
          <w:szCs w:val="32"/>
        </w:rPr>
        <w:t>am</w:t>
      </w:r>
      <w:r w:rsidR="00ED0BB0" w:rsidRPr="00B518DE">
        <w:rPr>
          <w:rFonts w:ascii="Times New Roman" w:hAnsi="Times New Roman" w:cs="Times New Roman"/>
          <w:bCs/>
          <w:sz w:val="32"/>
          <w:szCs w:val="32"/>
        </w:rPr>
        <w:t xml:space="preserve"> sending to you </w:t>
      </w:r>
      <w:r w:rsidR="00ED0BB0" w:rsidRPr="00B518DE">
        <w:rPr>
          <w:rFonts w:ascii="Times New Roman" w:hAnsi="Times New Roman" w:cs="Times New Roman"/>
          <w:bCs/>
          <w:sz w:val="32"/>
          <w:szCs w:val="32"/>
          <w:u w:val="single"/>
        </w:rPr>
        <w:t>Elijah the prophet</w:t>
      </w:r>
      <w:r w:rsidR="00ED0BB0" w:rsidRPr="00B518DE">
        <w:rPr>
          <w:rFonts w:ascii="Times New Roman" w:hAnsi="Times New Roman" w:cs="Times New Roman"/>
          <w:bCs/>
          <w:sz w:val="32"/>
          <w:szCs w:val="32"/>
        </w:rPr>
        <w:t xml:space="preserve">, before </w:t>
      </w:r>
      <w:r w:rsidR="00ED0BB0" w:rsidRPr="00B518DE">
        <w:rPr>
          <w:rFonts w:ascii="Times New Roman" w:hAnsi="Times New Roman" w:cs="Times New Roman"/>
          <w:bCs/>
          <w:i/>
          <w:sz w:val="32"/>
          <w:szCs w:val="32"/>
        </w:rPr>
        <w:t>the</w:t>
      </w:r>
      <w:r w:rsidR="00ED0BB0" w:rsidRPr="00B518DE">
        <w:rPr>
          <w:rFonts w:ascii="Times New Roman" w:hAnsi="Times New Roman" w:cs="Times New Roman"/>
          <w:bCs/>
          <w:sz w:val="32"/>
          <w:szCs w:val="32"/>
        </w:rPr>
        <w:t xml:space="preserve"> </w:t>
      </w:r>
      <w:r w:rsidR="00ED0BB0" w:rsidRPr="00B518DE">
        <w:rPr>
          <w:rFonts w:ascii="Times New Roman" w:hAnsi="Times New Roman" w:cs="Times New Roman"/>
          <w:b/>
          <w:sz w:val="32"/>
          <w:szCs w:val="32"/>
        </w:rPr>
        <w:t>coming of the day of Yahweh, the great and the fearful</w:t>
      </w:r>
      <w:r w:rsidR="00ED0BB0" w:rsidRPr="00B518DE">
        <w:rPr>
          <w:rFonts w:ascii="Times New Roman" w:hAnsi="Times New Roman" w:cs="Times New Roman"/>
          <w:bCs/>
          <w:sz w:val="32"/>
          <w:szCs w:val="32"/>
        </w:rPr>
        <w:t xml:space="preserve">. </w:t>
      </w:r>
      <w:r w:rsidR="008F6C33" w:rsidRPr="00B518DE">
        <w:rPr>
          <w:rFonts w:ascii="Times New Roman" w:hAnsi="Times New Roman" w:cs="Times New Roman"/>
          <w:bCs/>
          <w:sz w:val="32"/>
          <w:szCs w:val="32"/>
        </w:rPr>
        <w:t xml:space="preserve">And </w:t>
      </w:r>
      <w:r w:rsidR="008F6C33" w:rsidRPr="00B518DE">
        <w:rPr>
          <w:rFonts w:ascii="Times New Roman" w:hAnsi="Times New Roman" w:cs="Times New Roman"/>
          <w:bCs/>
          <w:sz w:val="32"/>
          <w:szCs w:val="32"/>
          <w:u w:val="single"/>
        </w:rPr>
        <w:t>he will turn back hearts of fathers upon sons</w:t>
      </w:r>
      <w:r w:rsidR="008F6C33" w:rsidRPr="00B518DE">
        <w:rPr>
          <w:rFonts w:ascii="Times New Roman" w:hAnsi="Times New Roman" w:cs="Times New Roman"/>
          <w:bCs/>
          <w:sz w:val="32"/>
          <w:szCs w:val="32"/>
        </w:rPr>
        <w:t xml:space="preserve">, and hearts of sons upon fathers, </w:t>
      </w:r>
      <w:r w:rsidR="008F6C33" w:rsidRPr="00B518DE">
        <w:rPr>
          <w:rFonts w:ascii="Times New Roman" w:hAnsi="Times New Roman" w:cs="Times New Roman"/>
          <w:bCs/>
          <w:sz w:val="32"/>
          <w:szCs w:val="32"/>
          <w:u w:val="single"/>
        </w:rPr>
        <w:t xml:space="preserve">lest I come and strike down the land </w:t>
      </w:r>
      <w:r w:rsidR="008F6C33" w:rsidRPr="00B518DE">
        <w:rPr>
          <w:rFonts w:ascii="Times New Roman" w:hAnsi="Times New Roman" w:cs="Times New Roman"/>
          <w:bCs/>
          <w:i/>
          <w:sz w:val="32"/>
          <w:szCs w:val="32"/>
          <w:u w:val="single"/>
        </w:rPr>
        <w:t>as</w:t>
      </w:r>
      <w:r w:rsidR="008F6C33" w:rsidRPr="00B518DE">
        <w:rPr>
          <w:rFonts w:ascii="Times New Roman" w:hAnsi="Times New Roman" w:cs="Times New Roman"/>
          <w:bCs/>
          <w:sz w:val="32"/>
          <w:szCs w:val="32"/>
          <w:u w:val="single"/>
        </w:rPr>
        <w:t xml:space="preserve"> a devoted thing</w:t>
      </w:r>
      <w:r w:rsidR="008F6C33" w:rsidRPr="00B518DE">
        <w:rPr>
          <w:rFonts w:ascii="Times New Roman" w:hAnsi="Times New Roman" w:cs="Times New Roman"/>
          <w:bCs/>
          <w:sz w:val="32"/>
          <w:szCs w:val="32"/>
        </w:rPr>
        <w:t xml:space="preserve">.’”     </w:t>
      </w:r>
      <w:r w:rsidR="008557E7" w:rsidRPr="00B518DE">
        <w:rPr>
          <w:rFonts w:ascii="Times New Roman" w:hAnsi="Times New Roman" w:cs="Times New Roman"/>
          <w:bCs/>
          <w:sz w:val="32"/>
          <w:szCs w:val="32"/>
        </w:rPr>
        <w:t xml:space="preserve"> Mal.3:13 – 4:6</w:t>
      </w:r>
    </w:p>
    <w:p w14:paraId="05F3ED10" w14:textId="77777777" w:rsidR="008F6C33" w:rsidRPr="00B518DE" w:rsidRDefault="000240E2" w:rsidP="00672EEB">
      <w:pPr>
        <w:pStyle w:val="ListParagraph"/>
        <w:ind w:left="0"/>
        <w:contextualSpacing w:val="0"/>
        <w:rPr>
          <w:rFonts w:ascii="Times New Roman" w:hAnsi="Times New Roman" w:cs="Times New Roman"/>
          <w:bCs/>
          <w:sz w:val="32"/>
          <w:szCs w:val="32"/>
        </w:rPr>
      </w:pPr>
      <w:r w:rsidRPr="00B518DE">
        <w:rPr>
          <w:rFonts w:ascii="Times New Roman" w:hAnsi="Times New Roman" w:cs="Times New Roman"/>
          <w:bCs/>
          <w:sz w:val="32"/>
          <w:szCs w:val="32"/>
        </w:rPr>
        <w:t>The righteous treading down the wicked</w:t>
      </w:r>
      <w:r w:rsidR="00F444A3" w:rsidRPr="00B518DE">
        <w:rPr>
          <w:rFonts w:ascii="Times New Roman" w:hAnsi="Times New Roman" w:cs="Times New Roman"/>
          <w:bCs/>
          <w:sz w:val="32"/>
          <w:szCs w:val="32"/>
        </w:rPr>
        <w:t xml:space="preserve"> stands in contrast with the current evil of “</w:t>
      </w:r>
      <w:r w:rsidR="00F444A3" w:rsidRPr="00B518DE">
        <w:rPr>
          <w:rFonts w:ascii="Times New Roman" w:hAnsi="Times New Roman" w:cs="Times New Roman"/>
          <w:bCs/>
          <w:sz w:val="32"/>
          <w:szCs w:val="32"/>
          <w:u w:val="single"/>
        </w:rPr>
        <w:t>calling the insolent happy</w:t>
      </w:r>
      <w:r w:rsidR="00F444A3" w:rsidRPr="00B518DE">
        <w:rPr>
          <w:rFonts w:ascii="Times New Roman" w:hAnsi="Times New Roman" w:cs="Times New Roman"/>
          <w:bCs/>
          <w:sz w:val="32"/>
          <w:szCs w:val="32"/>
        </w:rPr>
        <w:t>” and not “</w:t>
      </w:r>
      <w:r w:rsidR="00F444A3" w:rsidRPr="00B518DE">
        <w:rPr>
          <w:rFonts w:ascii="Times New Roman" w:hAnsi="Times New Roman" w:cs="Times New Roman"/>
          <w:bCs/>
          <w:sz w:val="32"/>
          <w:szCs w:val="32"/>
          <w:u w:val="single"/>
        </w:rPr>
        <w:t>discerning between a just one and a criminal</w:t>
      </w:r>
      <w:r w:rsidR="00F444A3" w:rsidRPr="00B518DE">
        <w:rPr>
          <w:rFonts w:ascii="Times New Roman" w:hAnsi="Times New Roman" w:cs="Times New Roman"/>
          <w:bCs/>
          <w:sz w:val="32"/>
          <w:szCs w:val="32"/>
        </w:rPr>
        <w:t>”.</w:t>
      </w:r>
      <w:r w:rsidR="00924E59" w:rsidRPr="00B518DE">
        <w:rPr>
          <w:rFonts w:ascii="Times New Roman" w:hAnsi="Times New Roman" w:cs="Times New Roman"/>
          <w:bCs/>
          <w:sz w:val="32"/>
          <w:szCs w:val="32"/>
        </w:rPr>
        <w:t xml:space="preserve"> We already saw in Mic.7:2-6 a perfectly deplorable picture of a criminal</w:t>
      </w:r>
      <w:r w:rsidR="00D33F13" w:rsidRPr="00B518DE">
        <w:rPr>
          <w:rFonts w:ascii="Times New Roman" w:hAnsi="Times New Roman" w:cs="Times New Roman"/>
          <w:bCs/>
          <w:sz w:val="32"/>
          <w:szCs w:val="32"/>
        </w:rPr>
        <w:t>ly treacherous</w:t>
      </w:r>
      <w:r w:rsidR="00924E59" w:rsidRPr="00B518DE">
        <w:rPr>
          <w:rFonts w:ascii="Times New Roman" w:hAnsi="Times New Roman" w:cs="Times New Roman"/>
          <w:bCs/>
          <w:sz w:val="32"/>
          <w:szCs w:val="32"/>
        </w:rPr>
        <w:t xml:space="preserve"> society in Israel. But Malachi is different. Instead of </w:t>
      </w:r>
      <w:r w:rsidR="00E763A5" w:rsidRPr="00B518DE">
        <w:rPr>
          <w:rFonts w:ascii="Times New Roman" w:hAnsi="Times New Roman" w:cs="Times New Roman"/>
          <w:bCs/>
          <w:sz w:val="32"/>
          <w:szCs w:val="32"/>
        </w:rPr>
        <w:t>“a man’s enemies the men of his own house” (Mic.7:6), we find a promise of sending “</w:t>
      </w:r>
      <w:r w:rsidR="00E763A5" w:rsidRPr="00B518DE">
        <w:rPr>
          <w:rFonts w:ascii="Times New Roman" w:hAnsi="Times New Roman" w:cs="Times New Roman"/>
          <w:bCs/>
          <w:sz w:val="32"/>
          <w:szCs w:val="32"/>
          <w:u w:val="single"/>
        </w:rPr>
        <w:t>Elijah the prophet</w:t>
      </w:r>
      <w:r w:rsidR="00E763A5" w:rsidRPr="00B518DE">
        <w:rPr>
          <w:rFonts w:ascii="Times New Roman" w:hAnsi="Times New Roman" w:cs="Times New Roman"/>
          <w:bCs/>
          <w:sz w:val="32"/>
          <w:szCs w:val="32"/>
        </w:rPr>
        <w:t xml:space="preserve">” to </w:t>
      </w:r>
      <w:r w:rsidR="00672EEB" w:rsidRPr="00B518DE">
        <w:rPr>
          <w:rFonts w:ascii="Times New Roman" w:hAnsi="Times New Roman" w:cs="Times New Roman"/>
          <w:bCs/>
          <w:sz w:val="32"/>
          <w:szCs w:val="32"/>
        </w:rPr>
        <w:t>mitigate</w:t>
      </w:r>
      <w:r w:rsidR="00E763A5" w:rsidRPr="00B518DE">
        <w:rPr>
          <w:rFonts w:ascii="Times New Roman" w:hAnsi="Times New Roman" w:cs="Times New Roman"/>
          <w:bCs/>
          <w:sz w:val="32"/>
          <w:szCs w:val="32"/>
        </w:rPr>
        <w:t xml:space="preserve"> these household </w:t>
      </w:r>
      <w:r w:rsidR="004B3AD5" w:rsidRPr="00B518DE">
        <w:rPr>
          <w:rFonts w:ascii="Times New Roman" w:hAnsi="Times New Roman" w:cs="Times New Roman"/>
          <w:bCs/>
          <w:sz w:val="32"/>
          <w:szCs w:val="32"/>
        </w:rPr>
        <w:t>controversi</w:t>
      </w:r>
      <w:r w:rsidR="00E763A5" w:rsidRPr="00B518DE">
        <w:rPr>
          <w:rFonts w:ascii="Times New Roman" w:hAnsi="Times New Roman" w:cs="Times New Roman"/>
          <w:bCs/>
          <w:sz w:val="32"/>
          <w:szCs w:val="32"/>
        </w:rPr>
        <w:t>es.</w:t>
      </w:r>
    </w:p>
    <w:p w14:paraId="05F3ED11" w14:textId="77777777" w:rsidR="00EE1573" w:rsidRPr="00B518DE" w:rsidRDefault="00EE1573" w:rsidP="000E4632">
      <w:pPr>
        <w:pStyle w:val="ListParagraph"/>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We have already examined how Jesus applied the “My messenger” portion of the </w:t>
      </w:r>
      <w:r w:rsidR="00E62814" w:rsidRPr="00B518DE">
        <w:rPr>
          <w:rFonts w:ascii="Times New Roman" w:hAnsi="Times New Roman" w:cs="Times New Roman"/>
          <w:bCs/>
          <w:sz w:val="32"/>
          <w:szCs w:val="32"/>
        </w:rPr>
        <w:t>t</w:t>
      </w:r>
      <w:r w:rsidRPr="00B518DE">
        <w:rPr>
          <w:rFonts w:ascii="Times New Roman" w:hAnsi="Times New Roman" w:cs="Times New Roman"/>
          <w:bCs/>
          <w:sz w:val="32"/>
          <w:szCs w:val="32"/>
        </w:rPr>
        <w:t>ext to John the Baptist, and there are further associations between John and “</w:t>
      </w:r>
      <w:r w:rsidRPr="00B518DE">
        <w:rPr>
          <w:rFonts w:ascii="Times New Roman" w:hAnsi="Times New Roman" w:cs="Times New Roman"/>
          <w:bCs/>
          <w:sz w:val="32"/>
          <w:szCs w:val="32"/>
          <w:u w:val="single"/>
        </w:rPr>
        <w:t>Elijah the prophet</w:t>
      </w:r>
      <w:r w:rsidRPr="00B518DE">
        <w:rPr>
          <w:rFonts w:ascii="Times New Roman" w:hAnsi="Times New Roman" w:cs="Times New Roman"/>
          <w:bCs/>
          <w:sz w:val="32"/>
          <w:szCs w:val="32"/>
        </w:rPr>
        <w:t xml:space="preserve">”. First the angel declared to Zachariah concerning the birth of his son – </w:t>
      </w:r>
    </w:p>
    <w:p w14:paraId="05F3ED12" w14:textId="77777777" w:rsidR="00EE1573" w:rsidRPr="00B518DE" w:rsidRDefault="00EE1573" w:rsidP="00EE1573">
      <w:pPr>
        <w:pStyle w:val="ListParagraph"/>
        <w:ind w:left="36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“And he will go before in His presence in </w:t>
      </w:r>
      <w:r w:rsidRPr="00B518DE">
        <w:rPr>
          <w:rFonts w:ascii="Times New Roman" w:hAnsi="Times New Roman" w:cs="Times New Roman"/>
          <w:bCs/>
          <w:i/>
          <w:iCs/>
          <w:sz w:val="32"/>
          <w:szCs w:val="32"/>
        </w:rPr>
        <w:t>the</w:t>
      </w:r>
      <w:r w:rsidRPr="00B518DE">
        <w:rPr>
          <w:rFonts w:ascii="Times New Roman" w:hAnsi="Times New Roman" w:cs="Times New Roman"/>
          <w:bCs/>
          <w:sz w:val="32"/>
          <w:szCs w:val="32"/>
        </w:rPr>
        <w:t xml:space="preserve"> spirit and power of </w:t>
      </w:r>
      <w:r w:rsidRPr="00B518DE">
        <w:rPr>
          <w:rFonts w:ascii="Times New Roman" w:hAnsi="Times New Roman" w:cs="Times New Roman"/>
          <w:bCs/>
          <w:sz w:val="32"/>
          <w:szCs w:val="32"/>
          <w:u w:val="single"/>
        </w:rPr>
        <w:t>Elijah</w:t>
      </w:r>
      <w:r w:rsidRPr="00B518DE">
        <w:rPr>
          <w:rFonts w:ascii="Times New Roman" w:hAnsi="Times New Roman" w:cs="Times New Roman"/>
          <w:bCs/>
          <w:sz w:val="32"/>
          <w:szCs w:val="32"/>
        </w:rPr>
        <w:t xml:space="preserve">, </w:t>
      </w:r>
      <w:r w:rsidRPr="00B518DE">
        <w:rPr>
          <w:rFonts w:ascii="Times New Roman" w:hAnsi="Times New Roman" w:cs="Times New Roman"/>
          <w:bCs/>
          <w:sz w:val="32"/>
          <w:szCs w:val="32"/>
          <w:u w:val="single"/>
        </w:rPr>
        <w:t>to turn back hearts of fathers toward children</w:t>
      </w:r>
      <w:r w:rsidRPr="00B518DE">
        <w:rPr>
          <w:rFonts w:ascii="Times New Roman" w:hAnsi="Times New Roman" w:cs="Times New Roman"/>
          <w:bCs/>
          <w:sz w:val="32"/>
          <w:szCs w:val="32"/>
        </w:rPr>
        <w:t xml:space="preserve">, and rebellious ones by </w:t>
      </w:r>
      <w:r w:rsidRPr="00B518DE">
        <w:rPr>
          <w:rFonts w:ascii="Times New Roman" w:hAnsi="Times New Roman" w:cs="Times New Roman"/>
          <w:bCs/>
          <w:i/>
          <w:iCs/>
          <w:sz w:val="32"/>
          <w:szCs w:val="32"/>
        </w:rPr>
        <w:t>the</w:t>
      </w:r>
      <w:r w:rsidRPr="00B518DE">
        <w:rPr>
          <w:rFonts w:ascii="Times New Roman" w:hAnsi="Times New Roman" w:cs="Times New Roman"/>
          <w:bCs/>
          <w:sz w:val="32"/>
          <w:szCs w:val="32"/>
        </w:rPr>
        <w:t xml:space="preserve"> wisdom of </w:t>
      </w:r>
      <w:r w:rsidRPr="00B518DE">
        <w:rPr>
          <w:rFonts w:ascii="Times New Roman" w:hAnsi="Times New Roman" w:cs="Times New Roman"/>
          <w:bCs/>
          <w:i/>
          <w:iCs/>
          <w:sz w:val="32"/>
          <w:szCs w:val="32"/>
        </w:rPr>
        <w:t>the</w:t>
      </w:r>
      <w:r w:rsidRPr="00B518DE">
        <w:rPr>
          <w:rFonts w:ascii="Times New Roman" w:hAnsi="Times New Roman" w:cs="Times New Roman"/>
          <w:bCs/>
          <w:sz w:val="32"/>
          <w:szCs w:val="32"/>
        </w:rPr>
        <w:t xml:space="preserve"> just, </w:t>
      </w:r>
      <w:r w:rsidRPr="00B518DE">
        <w:rPr>
          <w:rFonts w:ascii="Times New Roman" w:hAnsi="Times New Roman" w:cs="Times New Roman"/>
          <w:bCs/>
          <w:sz w:val="32"/>
          <w:szCs w:val="32"/>
          <w:u w:val="single"/>
        </w:rPr>
        <w:t>to prepare for the Lord an equipped people</w:t>
      </w:r>
      <w:r w:rsidRPr="00B518DE">
        <w:rPr>
          <w:rFonts w:ascii="Times New Roman" w:hAnsi="Times New Roman" w:cs="Times New Roman"/>
          <w:bCs/>
          <w:sz w:val="32"/>
          <w:szCs w:val="32"/>
        </w:rPr>
        <w:t>.”     Luk.1:17</w:t>
      </w:r>
    </w:p>
    <w:p w14:paraId="05F3ED13" w14:textId="77777777" w:rsidR="006F5727" w:rsidRPr="00B518DE" w:rsidRDefault="000E4632" w:rsidP="004B3AD5">
      <w:pPr>
        <w:pStyle w:val="ListParagraph"/>
        <w:ind w:left="0"/>
        <w:contextualSpacing w:val="0"/>
        <w:rPr>
          <w:rFonts w:ascii="Times New Roman" w:hAnsi="Times New Roman" w:cs="Times New Roman"/>
          <w:bCs/>
          <w:sz w:val="32"/>
          <w:szCs w:val="32"/>
        </w:rPr>
      </w:pPr>
      <w:r w:rsidRPr="00B518DE">
        <w:rPr>
          <w:rFonts w:ascii="Times New Roman" w:hAnsi="Times New Roman" w:cs="Times New Roman"/>
          <w:bCs/>
          <w:sz w:val="32"/>
          <w:szCs w:val="32"/>
        </w:rPr>
        <w:lastRenderedPageBreak/>
        <w:t>The angel was making an adaptation</w:t>
      </w:r>
      <w:r w:rsidR="006E2030" w:rsidRPr="00B518DE">
        <w:rPr>
          <w:rFonts w:ascii="Times New Roman" w:hAnsi="Times New Roman" w:cs="Times New Roman"/>
          <w:bCs/>
          <w:sz w:val="32"/>
          <w:szCs w:val="32"/>
        </w:rPr>
        <w:t xml:space="preserve"> here</w:t>
      </w:r>
      <w:r w:rsidRPr="00B518DE">
        <w:rPr>
          <w:rFonts w:ascii="Times New Roman" w:hAnsi="Times New Roman" w:cs="Times New Roman"/>
          <w:bCs/>
          <w:sz w:val="32"/>
          <w:szCs w:val="32"/>
        </w:rPr>
        <w:t xml:space="preserve"> of Mal.4:6. </w:t>
      </w:r>
      <w:r w:rsidR="006F5727" w:rsidRPr="00B518DE">
        <w:rPr>
          <w:rFonts w:ascii="Times New Roman" w:hAnsi="Times New Roman" w:cs="Times New Roman"/>
          <w:bCs/>
          <w:sz w:val="32"/>
          <w:szCs w:val="32"/>
        </w:rPr>
        <w:t>He quoted the name Elijah, then a little of his mission, but instead of “</w:t>
      </w:r>
      <w:r w:rsidR="006F5727" w:rsidRPr="00B518DE">
        <w:rPr>
          <w:rFonts w:ascii="Times New Roman" w:hAnsi="Times New Roman" w:cs="Times New Roman"/>
          <w:bCs/>
          <w:sz w:val="32"/>
          <w:szCs w:val="32"/>
          <w:u w:val="single"/>
        </w:rPr>
        <w:t>lest I come and strike down the land as a devoted thing</w:t>
      </w:r>
      <w:r w:rsidR="006F5727" w:rsidRPr="00B518DE">
        <w:rPr>
          <w:rFonts w:ascii="Times New Roman" w:hAnsi="Times New Roman" w:cs="Times New Roman"/>
          <w:bCs/>
          <w:sz w:val="32"/>
          <w:szCs w:val="32"/>
        </w:rPr>
        <w:t>”, he substituted “</w:t>
      </w:r>
      <w:r w:rsidR="006F5727" w:rsidRPr="00B518DE">
        <w:rPr>
          <w:rFonts w:ascii="Times New Roman" w:hAnsi="Times New Roman" w:cs="Times New Roman"/>
          <w:bCs/>
          <w:sz w:val="32"/>
          <w:szCs w:val="32"/>
          <w:u w:val="single"/>
        </w:rPr>
        <w:t>to prepare for the Lord an equipped people</w:t>
      </w:r>
      <w:r w:rsidR="006F5727" w:rsidRPr="00B518DE">
        <w:rPr>
          <w:rFonts w:ascii="Times New Roman" w:hAnsi="Times New Roman" w:cs="Times New Roman"/>
          <w:bCs/>
          <w:sz w:val="32"/>
          <w:szCs w:val="32"/>
        </w:rPr>
        <w:t xml:space="preserve">”. This emphasized the blessing that John as Elijah would bring, </w:t>
      </w:r>
      <w:r w:rsidR="004B3AD5" w:rsidRPr="00B518DE">
        <w:rPr>
          <w:rFonts w:ascii="Times New Roman" w:hAnsi="Times New Roman" w:cs="Times New Roman"/>
          <w:bCs/>
          <w:sz w:val="32"/>
          <w:szCs w:val="32"/>
        </w:rPr>
        <w:t>instead of</w:t>
      </w:r>
      <w:r w:rsidR="006F5727" w:rsidRPr="00B518DE">
        <w:rPr>
          <w:rFonts w:ascii="Times New Roman" w:hAnsi="Times New Roman" w:cs="Times New Roman"/>
          <w:bCs/>
          <w:sz w:val="32"/>
          <w:szCs w:val="32"/>
        </w:rPr>
        <w:t xml:space="preserve"> the Lord’s threat</w:t>
      </w:r>
      <w:r w:rsidR="004B3AD5" w:rsidRPr="00B518DE">
        <w:rPr>
          <w:rFonts w:ascii="Times New Roman" w:hAnsi="Times New Roman" w:cs="Times New Roman"/>
          <w:bCs/>
          <w:sz w:val="32"/>
          <w:szCs w:val="32"/>
        </w:rPr>
        <w:t>s</w:t>
      </w:r>
      <w:r w:rsidR="006F5727" w:rsidRPr="00B518DE">
        <w:rPr>
          <w:rFonts w:ascii="Times New Roman" w:hAnsi="Times New Roman" w:cs="Times New Roman"/>
          <w:bCs/>
          <w:sz w:val="32"/>
          <w:szCs w:val="32"/>
        </w:rPr>
        <w:t xml:space="preserve"> in Malachi. </w:t>
      </w:r>
    </w:p>
    <w:p w14:paraId="05F3ED14" w14:textId="77777777" w:rsidR="00EE1573" w:rsidRPr="00B518DE" w:rsidRDefault="006F5727" w:rsidP="00672EEB">
      <w:pPr>
        <w:pStyle w:val="ListParagraph"/>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t>Much later</w:t>
      </w:r>
      <w:r w:rsidR="00EE1573" w:rsidRPr="00B518DE">
        <w:rPr>
          <w:rFonts w:ascii="Times New Roman" w:hAnsi="Times New Roman" w:cs="Times New Roman"/>
          <w:bCs/>
          <w:sz w:val="32"/>
          <w:szCs w:val="32"/>
        </w:rPr>
        <w:t xml:space="preserve"> Jesus declared </w:t>
      </w:r>
      <w:r w:rsidR="00672EEB" w:rsidRPr="00B518DE">
        <w:rPr>
          <w:rFonts w:ascii="Times New Roman" w:hAnsi="Times New Roman" w:cs="Times New Roman"/>
          <w:bCs/>
          <w:sz w:val="32"/>
          <w:szCs w:val="32"/>
        </w:rPr>
        <w:t xml:space="preserve">of </w:t>
      </w:r>
      <w:r w:rsidR="00EE1573" w:rsidRPr="00B518DE">
        <w:rPr>
          <w:rFonts w:ascii="Times New Roman" w:hAnsi="Times New Roman" w:cs="Times New Roman"/>
          <w:bCs/>
          <w:sz w:val="32"/>
          <w:szCs w:val="32"/>
        </w:rPr>
        <w:t>John</w:t>
      </w:r>
      <w:r w:rsidR="00672EEB" w:rsidRPr="00B518DE">
        <w:rPr>
          <w:rFonts w:ascii="Times New Roman" w:hAnsi="Times New Roman" w:cs="Times New Roman"/>
          <w:bCs/>
          <w:sz w:val="32"/>
          <w:szCs w:val="32"/>
        </w:rPr>
        <w:t xml:space="preserve"> </w:t>
      </w:r>
      <w:r w:rsidR="00EE1573" w:rsidRPr="00B518DE">
        <w:rPr>
          <w:rFonts w:ascii="Times New Roman" w:hAnsi="Times New Roman" w:cs="Times New Roman"/>
          <w:bCs/>
          <w:sz w:val="32"/>
          <w:szCs w:val="32"/>
        </w:rPr>
        <w:t>–</w:t>
      </w:r>
    </w:p>
    <w:p w14:paraId="05F3ED15" w14:textId="77777777" w:rsidR="00D322DA" w:rsidRPr="00B518DE" w:rsidRDefault="00D322DA" w:rsidP="00D7651E">
      <w:pPr>
        <w:pStyle w:val="ListParagraph"/>
        <w:ind w:left="36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“And if you desire to receive </w:t>
      </w:r>
      <w:r w:rsidRPr="00B518DE">
        <w:rPr>
          <w:rFonts w:ascii="Times New Roman" w:hAnsi="Times New Roman" w:cs="Times New Roman"/>
          <w:bCs/>
          <w:i/>
          <w:iCs/>
          <w:sz w:val="32"/>
          <w:szCs w:val="32"/>
        </w:rPr>
        <w:t>it</w:t>
      </w:r>
      <w:r w:rsidRPr="00B518DE">
        <w:rPr>
          <w:rFonts w:ascii="Times New Roman" w:hAnsi="Times New Roman" w:cs="Times New Roman"/>
          <w:bCs/>
          <w:sz w:val="32"/>
          <w:szCs w:val="32"/>
        </w:rPr>
        <w:t>, he is Elijah, the one about to come.</w:t>
      </w:r>
      <w:r w:rsidR="00C030B8" w:rsidRPr="00B518DE">
        <w:rPr>
          <w:rFonts w:ascii="Times New Roman" w:hAnsi="Times New Roman" w:cs="Times New Roman"/>
          <w:bCs/>
          <w:sz w:val="32"/>
          <w:szCs w:val="32"/>
        </w:rPr>
        <w:t xml:space="preserve"> The one having ears, hear</w:t>
      </w:r>
      <w:r w:rsidR="00D7651E" w:rsidRPr="00B518DE">
        <w:rPr>
          <w:rFonts w:ascii="Times New Roman" w:hAnsi="Times New Roman" w:cs="Times New Roman"/>
          <w:bCs/>
          <w:sz w:val="32"/>
          <w:szCs w:val="32"/>
        </w:rPr>
        <w:t>!</w:t>
      </w:r>
      <w:r w:rsidR="00C030B8" w:rsidRPr="00B518DE">
        <w:rPr>
          <w:rFonts w:ascii="Times New Roman" w:hAnsi="Times New Roman" w:cs="Times New Roman"/>
          <w:bCs/>
          <w:sz w:val="32"/>
          <w:szCs w:val="32"/>
        </w:rPr>
        <w:t xml:space="preserve"> (imper.)</w:t>
      </w:r>
      <w:r w:rsidRPr="00B518DE">
        <w:rPr>
          <w:rFonts w:ascii="Times New Roman" w:hAnsi="Times New Roman" w:cs="Times New Roman"/>
          <w:bCs/>
          <w:sz w:val="32"/>
          <w:szCs w:val="32"/>
        </w:rPr>
        <w:t xml:space="preserve">”   </w:t>
      </w:r>
      <w:r w:rsidR="00A40AD5" w:rsidRPr="00B518DE">
        <w:rPr>
          <w:rFonts w:ascii="Times New Roman" w:hAnsi="Times New Roman" w:cs="Times New Roman"/>
          <w:bCs/>
          <w:sz w:val="32"/>
          <w:szCs w:val="32"/>
        </w:rPr>
        <w:t xml:space="preserve"> </w:t>
      </w:r>
      <w:r w:rsidRPr="00B518DE">
        <w:rPr>
          <w:rFonts w:ascii="Times New Roman" w:hAnsi="Times New Roman" w:cs="Times New Roman"/>
          <w:bCs/>
          <w:sz w:val="32"/>
          <w:szCs w:val="32"/>
        </w:rPr>
        <w:t>Mat.11:14</w:t>
      </w:r>
      <w:r w:rsidR="00C030B8" w:rsidRPr="00B518DE">
        <w:rPr>
          <w:rFonts w:ascii="Times New Roman" w:hAnsi="Times New Roman" w:cs="Times New Roman"/>
          <w:bCs/>
          <w:sz w:val="32"/>
          <w:szCs w:val="32"/>
        </w:rPr>
        <w:t>-15</w:t>
      </w:r>
    </w:p>
    <w:p w14:paraId="05F3ED16" w14:textId="77777777" w:rsidR="00D322DA" w:rsidRPr="00B518DE" w:rsidRDefault="006F5727" w:rsidP="00854BAA">
      <w:pPr>
        <w:pStyle w:val="ListParagraph"/>
        <w:ind w:left="0"/>
        <w:contextualSpacing w:val="0"/>
        <w:rPr>
          <w:rFonts w:ascii="Times New Roman" w:hAnsi="Times New Roman" w:cs="Times New Roman"/>
          <w:bCs/>
          <w:sz w:val="32"/>
          <w:szCs w:val="32"/>
        </w:rPr>
      </w:pPr>
      <w:r w:rsidRPr="00B518DE">
        <w:rPr>
          <w:rFonts w:ascii="Times New Roman" w:hAnsi="Times New Roman" w:cs="Times New Roman"/>
          <w:bCs/>
          <w:sz w:val="32"/>
          <w:szCs w:val="32"/>
        </w:rPr>
        <w:t>Then even l</w:t>
      </w:r>
      <w:r w:rsidR="00D322DA" w:rsidRPr="00B518DE">
        <w:rPr>
          <w:rFonts w:ascii="Times New Roman" w:hAnsi="Times New Roman" w:cs="Times New Roman"/>
          <w:bCs/>
          <w:sz w:val="32"/>
          <w:szCs w:val="32"/>
        </w:rPr>
        <w:t xml:space="preserve">ater, Jesus reinforced </w:t>
      </w:r>
      <w:r w:rsidR="00854BAA" w:rsidRPr="00B518DE">
        <w:rPr>
          <w:rFonts w:ascii="Times New Roman" w:hAnsi="Times New Roman" w:cs="Times New Roman"/>
          <w:bCs/>
          <w:sz w:val="32"/>
          <w:szCs w:val="32"/>
        </w:rPr>
        <w:t>Malachi’s prophecy</w:t>
      </w:r>
      <w:r w:rsidR="00D322DA" w:rsidRPr="00B518DE">
        <w:rPr>
          <w:rFonts w:ascii="Times New Roman" w:hAnsi="Times New Roman" w:cs="Times New Roman"/>
          <w:bCs/>
          <w:sz w:val="32"/>
          <w:szCs w:val="32"/>
        </w:rPr>
        <w:t xml:space="preserve"> after His Transfiguration</w:t>
      </w:r>
      <w:r w:rsidR="00854BAA" w:rsidRPr="00B518DE">
        <w:rPr>
          <w:rFonts w:ascii="Times New Roman" w:hAnsi="Times New Roman" w:cs="Times New Roman"/>
          <w:bCs/>
          <w:sz w:val="32"/>
          <w:szCs w:val="32"/>
        </w:rPr>
        <w:t xml:space="preserve"> –</w:t>
      </w:r>
    </w:p>
    <w:p w14:paraId="05F3ED17" w14:textId="77777777" w:rsidR="00D322DA" w:rsidRPr="00B518DE" w:rsidRDefault="008E602B" w:rsidP="00B52CF8">
      <w:pPr>
        <w:pStyle w:val="ListParagraph"/>
        <w:ind w:left="36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“And the disciples asked Him, saying, ‘Why, therefore, do the scribes say that Elijah must come first?’ Then answering, He said, ‘Elijah, indeed, comes and </w:t>
      </w:r>
      <w:r w:rsidRPr="00B518DE">
        <w:rPr>
          <w:rFonts w:ascii="Times New Roman" w:hAnsi="Times New Roman" w:cs="Times New Roman"/>
          <w:b/>
          <w:sz w:val="32"/>
          <w:szCs w:val="32"/>
          <w:u w:val="single"/>
        </w:rPr>
        <w:t>will restore</w:t>
      </w:r>
      <w:r w:rsidRPr="00B518DE">
        <w:rPr>
          <w:rFonts w:ascii="Times New Roman" w:hAnsi="Times New Roman" w:cs="Times New Roman"/>
          <w:bCs/>
          <w:sz w:val="32"/>
          <w:szCs w:val="32"/>
        </w:rPr>
        <w:t xml:space="preserve"> all things. But I say to you that Elijah already came and they did not recognize him, but they did with him whatever they desired. In the same way even the Son of </w:t>
      </w:r>
      <w:r w:rsidR="00B52CF8" w:rsidRPr="00B518DE">
        <w:rPr>
          <w:rFonts w:ascii="Times New Roman" w:hAnsi="Times New Roman" w:cs="Times New Roman"/>
          <w:bCs/>
          <w:sz w:val="32"/>
          <w:szCs w:val="32"/>
        </w:rPr>
        <w:t>M</w:t>
      </w:r>
      <w:r w:rsidRPr="00B518DE">
        <w:rPr>
          <w:rFonts w:ascii="Times New Roman" w:hAnsi="Times New Roman" w:cs="Times New Roman"/>
          <w:bCs/>
          <w:sz w:val="32"/>
          <w:szCs w:val="32"/>
        </w:rPr>
        <w:t>an is about to suffer from them.’ Then the disciples perceived that</w:t>
      </w:r>
      <w:r w:rsidR="00C030B8" w:rsidRPr="00B518DE">
        <w:rPr>
          <w:rFonts w:ascii="Times New Roman" w:hAnsi="Times New Roman" w:cs="Times New Roman"/>
          <w:bCs/>
          <w:sz w:val="32"/>
          <w:szCs w:val="32"/>
        </w:rPr>
        <w:t xml:space="preserve"> He spoke to t</w:t>
      </w:r>
      <w:r w:rsidR="006F5727" w:rsidRPr="00B518DE">
        <w:rPr>
          <w:rFonts w:ascii="Times New Roman" w:hAnsi="Times New Roman" w:cs="Times New Roman"/>
          <w:bCs/>
          <w:sz w:val="32"/>
          <w:szCs w:val="32"/>
        </w:rPr>
        <w:t>hem concerning John the Baptist</w:t>
      </w:r>
      <w:r w:rsidR="00C030B8" w:rsidRPr="00B518DE">
        <w:rPr>
          <w:rFonts w:ascii="Times New Roman" w:hAnsi="Times New Roman" w:cs="Times New Roman"/>
          <w:bCs/>
          <w:sz w:val="32"/>
          <w:szCs w:val="32"/>
        </w:rPr>
        <w:t>.”</w:t>
      </w:r>
      <w:r w:rsidRPr="00B518DE">
        <w:rPr>
          <w:rFonts w:ascii="Times New Roman" w:hAnsi="Times New Roman" w:cs="Times New Roman"/>
          <w:bCs/>
          <w:sz w:val="32"/>
          <w:szCs w:val="32"/>
        </w:rPr>
        <w:t xml:space="preserve">     Mat.17:10-</w:t>
      </w:r>
      <w:r w:rsidR="00C030B8" w:rsidRPr="00B518DE">
        <w:rPr>
          <w:rFonts w:ascii="Times New Roman" w:hAnsi="Times New Roman" w:cs="Times New Roman"/>
          <w:bCs/>
          <w:sz w:val="32"/>
          <w:szCs w:val="32"/>
        </w:rPr>
        <w:t>14</w:t>
      </w:r>
    </w:p>
    <w:p w14:paraId="05F3ED18" w14:textId="77777777" w:rsidR="00B06236" w:rsidRPr="00B518DE" w:rsidRDefault="00C37612" w:rsidP="006E2030">
      <w:pPr>
        <w:pStyle w:val="ListParagraph"/>
        <w:widowControl w:val="0"/>
        <w:ind w:left="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Note </w:t>
      </w:r>
      <w:r w:rsidR="00245172" w:rsidRPr="00B518DE">
        <w:rPr>
          <w:rFonts w:ascii="Times New Roman" w:hAnsi="Times New Roman" w:cs="Times New Roman"/>
          <w:bCs/>
          <w:sz w:val="32"/>
          <w:szCs w:val="32"/>
        </w:rPr>
        <w:t>how</w:t>
      </w:r>
      <w:r w:rsidRPr="00B518DE">
        <w:rPr>
          <w:rFonts w:ascii="Times New Roman" w:hAnsi="Times New Roman" w:cs="Times New Roman"/>
          <w:bCs/>
          <w:sz w:val="32"/>
          <w:szCs w:val="32"/>
        </w:rPr>
        <w:t xml:space="preserve"> Jesus spoke of Elijah’s restoration as still future</w:t>
      </w:r>
      <w:r w:rsidR="00245172" w:rsidRPr="00B518DE">
        <w:rPr>
          <w:rFonts w:ascii="Times New Roman" w:hAnsi="Times New Roman" w:cs="Times New Roman"/>
          <w:bCs/>
          <w:sz w:val="32"/>
          <w:szCs w:val="32"/>
        </w:rPr>
        <w:t xml:space="preserve"> (“</w:t>
      </w:r>
      <w:r w:rsidR="00245172" w:rsidRPr="00B518DE">
        <w:rPr>
          <w:rFonts w:ascii="Times New Roman" w:hAnsi="Times New Roman" w:cs="Times New Roman"/>
          <w:b/>
          <w:sz w:val="32"/>
          <w:szCs w:val="32"/>
          <w:u w:val="single"/>
        </w:rPr>
        <w:t>will restore</w:t>
      </w:r>
      <w:r w:rsidR="00245172" w:rsidRPr="00B518DE">
        <w:rPr>
          <w:rFonts w:ascii="Times New Roman" w:hAnsi="Times New Roman" w:cs="Times New Roman"/>
          <w:bCs/>
          <w:sz w:val="32"/>
          <w:szCs w:val="32"/>
        </w:rPr>
        <w:t>”)</w:t>
      </w:r>
      <w:r w:rsidRPr="00B518DE">
        <w:rPr>
          <w:rFonts w:ascii="Times New Roman" w:hAnsi="Times New Roman" w:cs="Times New Roman"/>
          <w:bCs/>
          <w:sz w:val="32"/>
          <w:szCs w:val="32"/>
        </w:rPr>
        <w:t xml:space="preserve">, </w:t>
      </w:r>
      <w:r w:rsidR="004B3AD5" w:rsidRPr="00B518DE">
        <w:rPr>
          <w:rFonts w:ascii="Times New Roman" w:hAnsi="Times New Roman" w:cs="Times New Roman"/>
          <w:bCs/>
          <w:sz w:val="32"/>
          <w:szCs w:val="32"/>
        </w:rPr>
        <w:t>after</w:t>
      </w:r>
      <w:r w:rsidRPr="00B518DE">
        <w:rPr>
          <w:rFonts w:ascii="Times New Roman" w:hAnsi="Times New Roman" w:cs="Times New Roman"/>
          <w:bCs/>
          <w:sz w:val="32"/>
          <w:szCs w:val="32"/>
        </w:rPr>
        <w:t xml:space="preserve"> John had already been executed </w:t>
      </w:r>
      <w:r w:rsidR="004C3740" w:rsidRPr="00B518DE">
        <w:rPr>
          <w:rFonts w:ascii="Times New Roman" w:hAnsi="Times New Roman" w:cs="Times New Roman"/>
          <w:bCs/>
          <w:sz w:val="32"/>
          <w:szCs w:val="32"/>
        </w:rPr>
        <w:t xml:space="preserve">by Herod </w:t>
      </w:r>
      <w:r w:rsidRPr="00B518DE">
        <w:rPr>
          <w:rFonts w:ascii="Times New Roman" w:hAnsi="Times New Roman" w:cs="Times New Roman"/>
          <w:bCs/>
          <w:sz w:val="32"/>
          <w:szCs w:val="32"/>
        </w:rPr>
        <w:t xml:space="preserve">(Mat.14:10). </w:t>
      </w:r>
    </w:p>
    <w:p w14:paraId="05F3ED19" w14:textId="77777777" w:rsidR="00C030B8" w:rsidRPr="00B518DE" w:rsidRDefault="00C37612" w:rsidP="00B06236">
      <w:pPr>
        <w:pStyle w:val="ListParagraph"/>
        <w:widowControl w:val="0"/>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t>Now</w:t>
      </w:r>
      <w:r w:rsidR="00C030B8" w:rsidRPr="00B518DE">
        <w:rPr>
          <w:rFonts w:ascii="Times New Roman" w:hAnsi="Times New Roman" w:cs="Times New Roman"/>
          <w:bCs/>
          <w:sz w:val="32"/>
          <w:szCs w:val="32"/>
        </w:rPr>
        <w:t xml:space="preserve"> </w:t>
      </w:r>
      <w:r w:rsidR="006F5727" w:rsidRPr="00B518DE">
        <w:rPr>
          <w:rFonts w:ascii="Times New Roman" w:hAnsi="Times New Roman" w:cs="Times New Roman"/>
          <w:bCs/>
          <w:sz w:val="32"/>
          <w:szCs w:val="32"/>
        </w:rPr>
        <w:t xml:space="preserve">consider </w:t>
      </w:r>
      <w:r w:rsidRPr="00B518DE">
        <w:rPr>
          <w:rFonts w:ascii="Times New Roman" w:hAnsi="Times New Roman" w:cs="Times New Roman"/>
          <w:bCs/>
          <w:sz w:val="32"/>
          <w:szCs w:val="32"/>
        </w:rPr>
        <w:t xml:space="preserve">also </w:t>
      </w:r>
      <w:r w:rsidR="006F5727" w:rsidRPr="00B518DE">
        <w:rPr>
          <w:rFonts w:ascii="Times New Roman" w:hAnsi="Times New Roman" w:cs="Times New Roman"/>
          <w:bCs/>
          <w:sz w:val="32"/>
          <w:szCs w:val="32"/>
        </w:rPr>
        <w:t xml:space="preserve">that </w:t>
      </w:r>
      <w:r w:rsidR="00C030B8" w:rsidRPr="00B518DE">
        <w:rPr>
          <w:rFonts w:ascii="Times New Roman" w:hAnsi="Times New Roman" w:cs="Times New Roman"/>
          <w:bCs/>
          <w:sz w:val="32"/>
          <w:szCs w:val="32"/>
        </w:rPr>
        <w:t xml:space="preserve">John himself </w:t>
      </w:r>
      <w:r w:rsidR="00B06236" w:rsidRPr="00B518DE">
        <w:rPr>
          <w:rFonts w:ascii="Times New Roman" w:hAnsi="Times New Roman" w:cs="Times New Roman"/>
          <w:bCs/>
          <w:sz w:val="32"/>
          <w:szCs w:val="32"/>
        </w:rPr>
        <w:t xml:space="preserve">had </w:t>
      </w:r>
      <w:r w:rsidR="00C030B8" w:rsidRPr="00B518DE">
        <w:rPr>
          <w:rFonts w:ascii="Times New Roman" w:hAnsi="Times New Roman" w:cs="Times New Roman"/>
          <w:bCs/>
          <w:sz w:val="32"/>
          <w:szCs w:val="32"/>
        </w:rPr>
        <w:t>declared –</w:t>
      </w:r>
    </w:p>
    <w:p w14:paraId="05F3ED1A" w14:textId="77777777" w:rsidR="00C030B8" w:rsidRPr="00B518DE" w:rsidRDefault="00C030B8" w:rsidP="00C030B8">
      <w:pPr>
        <w:pStyle w:val="ListParagraph"/>
        <w:ind w:left="360"/>
        <w:contextualSpacing w:val="0"/>
        <w:rPr>
          <w:rFonts w:ascii="Times New Roman" w:hAnsi="Times New Roman" w:cs="Times New Roman"/>
          <w:bCs/>
          <w:sz w:val="32"/>
          <w:szCs w:val="32"/>
        </w:rPr>
      </w:pPr>
      <w:r w:rsidRPr="00B518DE">
        <w:rPr>
          <w:rFonts w:ascii="Times New Roman" w:hAnsi="Times New Roman" w:cs="Times New Roman"/>
          <w:bCs/>
          <w:sz w:val="32"/>
          <w:szCs w:val="32"/>
        </w:rPr>
        <w:t>“And they asked him, ‘What, therefore, are you Elijah?’ And he says, ‘I am not.’”     Joh.1:21</w:t>
      </w:r>
    </w:p>
    <w:p w14:paraId="05F3ED1B" w14:textId="77777777" w:rsidR="00C030B8" w:rsidRPr="00B518DE" w:rsidRDefault="00C030B8" w:rsidP="00901A5A">
      <w:pPr>
        <w:pStyle w:val="ListParagraph"/>
        <w:ind w:left="0"/>
        <w:contextualSpacing w:val="0"/>
        <w:rPr>
          <w:rFonts w:ascii="Times New Roman" w:hAnsi="Times New Roman" w:cs="Times New Roman"/>
          <w:bCs/>
          <w:sz w:val="32"/>
          <w:szCs w:val="32"/>
        </w:rPr>
      </w:pPr>
      <w:r w:rsidRPr="00B518DE">
        <w:rPr>
          <w:rFonts w:ascii="Times New Roman" w:hAnsi="Times New Roman" w:cs="Times New Roman"/>
          <w:bCs/>
          <w:sz w:val="32"/>
          <w:szCs w:val="32"/>
        </w:rPr>
        <w:t>John’s de</w:t>
      </w:r>
      <w:r w:rsidR="00D7651E" w:rsidRPr="00B518DE">
        <w:rPr>
          <w:rFonts w:ascii="Times New Roman" w:hAnsi="Times New Roman" w:cs="Times New Roman"/>
          <w:bCs/>
          <w:sz w:val="32"/>
          <w:szCs w:val="32"/>
        </w:rPr>
        <w:t>nial</w:t>
      </w:r>
      <w:r w:rsidRPr="00B518DE">
        <w:rPr>
          <w:rFonts w:ascii="Times New Roman" w:hAnsi="Times New Roman" w:cs="Times New Roman"/>
          <w:bCs/>
          <w:sz w:val="32"/>
          <w:szCs w:val="32"/>
        </w:rPr>
        <w:t xml:space="preserve"> was point-blank, while Jesus introduced His teaching with “if you desire to receive it”. Jesus also qualified other teaching with “the one having ears, hear!”</w:t>
      </w:r>
      <w:r w:rsidR="00D7651E" w:rsidRPr="00B518DE">
        <w:rPr>
          <w:rFonts w:ascii="Times New Roman" w:hAnsi="Times New Roman" w:cs="Times New Roman"/>
          <w:bCs/>
          <w:sz w:val="32"/>
          <w:szCs w:val="32"/>
        </w:rPr>
        <w:t xml:space="preserve"> – two of these were the parables of the Sower and of the Tares, difficult sayings. </w:t>
      </w:r>
      <w:r w:rsidR="00901A5A" w:rsidRPr="00B518DE">
        <w:rPr>
          <w:rFonts w:ascii="Times New Roman" w:hAnsi="Times New Roman" w:cs="Times New Roman"/>
          <w:bCs/>
          <w:sz w:val="32"/>
          <w:szCs w:val="32"/>
        </w:rPr>
        <w:t>C</w:t>
      </w:r>
      <w:r w:rsidR="00D7651E" w:rsidRPr="00B518DE">
        <w:rPr>
          <w:rFonts w:ascii="Times New Roman" w:hAnsi="Times New Roman" w:cs="Times New Roman"/>
          <w:bCs/>
          <w:sz w:val="32"/>
          <w:szCs w:val="32"/>
        </w:rPr>
        <w:t xml:space="preserve">onditionality </w:t>
      </w:r>
      <w:r w:rsidR="00901A5A" w:rsidRPr="00B518DE">
        <w:rPr>
          <w:rFonts w:ascii="Times New Roman" w:hAnsi="Times New Roman" w:cs="Times New Roman"/>
          <w:bCs/>
          <w:sz w:val="32"/>
          <w:szCs w:val="32"/>
        </w:rPr>
        <w:t xml:space="preserve">and enigma are </w:t>
      </w:r>
      <w:r w:rsidR="00D7651E" w:rsidRPr="00B518DE">
        <w:rPr>
          <w:rFonts w:ascii="Times New Roman" w:hAnsi="Times New Roman" w:cs="Times New Roman"/>
          <w:bCs/>
          <w:sz w:val="32"/>
          <w:szCs w:val="32"/>
        </w:rPr>
        <w:lastRenderedPageBreak/>
        <w:t>implied by “if you desire to receive it” and “the one having ears, hear!” Had Israel received John as “My messenger” he would have been reckoned for Malachi’s Elijah. Had they received Jesus, He would have been declared “the Messenger of the covenant” with loud Hosannas.</w:t>
      </w:r>
    </w:p>
    <w:p w14:paraId="05F3ED1C" w14:textId="77777777" w:rsidR="00147ED5" w:rsidRPr="00B518DE" w:rsidRDefault="00147ED5" w:rsidP="00147ED5">
      <w:pPr>
        <w:pStyle w:val="ListParagraph"/>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t>But there is still an anomaly in receiving John as the “Elijah” of Mal.4:6. Jesus said</w:t>
      </w:r>
      <w:r w:rsidR="00D85FCB" w:rsidRPr="00B518DE">
        <w:rPr>
          <w:rFonts w:ascii="Times New Roman" w:hAnsi="Times New Roman" w:cs="Times New Roman"/>
          <w:bCs/>
          <w:sz w:val="32"/>
          <w:szCs w:val="32"/>
        </w:rPr>
        <w:t xml:space="preserve"> of His own mission that</w:t>
      </w:r>
      <w:r w:rsidRPr="00B518DE">
        <w:rPr>
          <w:rFonts w:ascii="Times New Roman" w:hAnsi="Times New Roman" w:cs="Times New Roman"/>
          <w:bCs/>
          <w:sz w:val="32"/>
          <w:szCs w:val="32"/>
        </w:rPr>
        <w:t xml:space="preserve"> He came to bring division, and not peace (</w:t>
      </w:r>
      <w:r w:rsidR="00651438" w:rsidRPr="00B518DE">
        <w:rPr>
          <w:rFonts w:ascii="Times New Roman" w:hAnsi="Times New Roman" w:cs="Times New Roman"/>
          <w:bCs/>
          <w:sz w:val="32"/>
          <w:szCs w:val="32"/>
        </w:rPr>
        <w:t xml:space="preserve">see previous section, </w:t>
      </w:r>
      <w:r w:rsidR="00651438" w:rsidRPr="00B518DE">
        <w:rPr>
          <w:rFonts w:ascii="Times New Roman" w:hAnsi="Times New Roman" w:cs="Times New Roman"/>
          <w:b/>
          <w:bCs/>
          <w:sz w:val="32"/>
          <w:szCs w:val="32"/>
        </w:rPr>
        <w:t>Micah 7:6 quoted in Matthew 10:35-36</w:t>
      </w:r>
      <w:r w:rsidRPr="00B518DE">
        <w:rPr>
          <w:rFonts w:ascii="Times New Roman" w:hAnsi="Times New Roman" w:cs="Times New Roman"/>
          <w:bCs/>
          <w:sz w:val="32"/>
          <w:szCs w:val="32"/>
        </w:rPr>
        <w:t>), and John’s preaching did largely the same thing.</w:t>
      </w:r>
      <w:r w:rsidR="00651438" w:rsidRPr="00B518DE">
        <w:rPr>
          <w:rFonts w:ascii="Times New Roman" w:hAnsi="Times New Roman" w:cs="Times New Roman"/>
          <w:bCs/>
          <w:sz w:val="32"/>
          <w:szCs w:val="32"/>
        </w:rPr>
        <w:t xml:space="preserve"> How, then to understand John’s fulfilling Mal.4:6? Note that Luk.1:17 altered </w:t>
      </w:r>
      <w:r w:rsidR="008933F8" w:rsidRPr="00B518DE">
        <w:rPr>
          <w:rFonts w:ascii="Times New Roman" w:hAnsi="Times New Roman" w:cs="Times New Roman"/>
          <w:bCs/>
          <w:sz w:val="32"/>
          <w:szCs w:val="32"/>
        </w:rPr>
        <w:t>the goal of the Heb. text of Mal.4:6, “to prepare for the Lord an equipped people”. John’s peace-bringing work applied to a remnant. Without that believing remnant, Israel might have been liable to the curse of Mal.4:6 instead.</w:t>
      </w:r>
    </w:p>
    <w:p w14:paraId="05F3ED1D" w14:textId="77777777" w:rsidR="002278E5" w:rsidRPr="00B518DE" w:rsidRDefault="00C6380A" w:rsidP="00901A5A">
      <w:pPr>
        <w:pStyle w:val="ListParagraph"/>
        <w:ind w:left="0" w:firstLine="360"/>
        <w:contextualSpacing w:val="0"/>
        <w:rPr>
          <w:rFonts w:ascii="Times New Roman" w:hAnsi="Times New Roman" w:cs="Times New Roman"/>
          <w:bCs/>
          <w:sz w:val="32"/>
          <w:szCs w:val="32"/>
        </w:rPr>
      </w:pPr>
      <w:r w:rsidRPr="00B518DE">
        <w:rPr>
          <w:rFonts w:ascii="Times New Roman" w:hAnsi="Times New Roman" w:cs="Times New Roman"/>
          <w:bCs/>
          <w:sz w:val="32"/>
          <w:szCs w:val="32"/>
        </w:rPr>
        <w:t xml:space="preserve">Is </w:t>
      </w:r>
      <w:r w:rsidR="003B2C0E" w:rsidRPr="00B518DE">
        <w:rPr>
          <w:rFonts w:ascii="Times New Roman" w:hAnsi="Times New Roman" w:cs="Times New Roman"/>
          <w:bCs/>
          <w:sz w:val="32"/>
          <w:szCs w:val="32"/>
        </w:rPr>
        <w:t>the</w:t>
      </w:r>
      <w:r w:rsidRPr="00B518DE">
        <w:rPr>
          <w:rFonts w:ascii="Times New Roman" w:hAnsi="Times New Roman" w:cs="Times New Roman"/>
          <w:bCs/>
          <w:sz w:val="32"/>
          <w:szCs w:val="32"/>
        </w:rPr>
        <w:t xml:space="preserve"> work </w:t>
      </w:r>
      <w:r w:rsidR="003B2C0E" w:rsidRPr="00B518DE">
        <w:rPr>
          <w:rFonts w:ascii="Times New Roman" w:hAnsi="Times New Roman" w:cs="Times New Roman"/>
          <w:bCs/>
          <w:sz w:val="32"/>
          <w:szCs w:val="32"/>
        </w:rPr>
        <w:t>of</w:t>
      </w:r>
      <w:r w:rsidR="00E62814" w:rsidRPr="00B518DE">
        <w:rPr>
          <w:rFonts w:ascii="Times New Roman" w:hAnsi="Times New Roman" w:cs="Times New Roman"/>
          <w:bCs/>
          <w:sz w:val="32"/>
          <w:szCs w:val="32"/>
        </w:rPr>
        <w:t xml:space="preserve"> Malachi’s </w:t>
      </w:r>
      <w:r w:rsidR="003B2C0E" w:rsidRPr="00B518DE">
        <w:rPr>
          <w:rFonts w:ascii="Times New Roman" w:hAnsi="Times New Roman" w:cs="Times New Roman"/>
          <w:bCs/>
          <w:sz w:val="32"/>
          <w:szCs w:val="32"/>
        </w:rPr>
        <w:t>“</w:t>
      </w:r>
      <w:r w:rsidRPr="00B518DE">
        <w:rPr>
          <w:rFonts w:ascii="Times New Roman" w:hAnsi="Times New Roman" w:cs="Times New Roman"/>
          <w:bCs/>
          <w:sz w:val="32"/>
          <w:szCs w:val="32"/>
        </w:rPr>
        <w:t>Elijah</w:t>
      </w:r>
      <w:r w:rsidR="003B2C0E" w:rsidRPr="00B518DE">
        <w:rPr>
          <w:rFonts w:ascii="Times New Roman" w:hAnsi="Times New Roman" w:cs="Times New Roman"/>
          <w:bCs/>
          <w:sz w:val="32"/>
          <w:szCs w:val="32"/>
        </w:rPr>
        <w:t>”</w:t>
      </w:r>
      <w:r w:rsidRPr="00B518DE">
        <w:rPr>
          <w:rFonts w:ascii="Times New Roman" w:hAnsi="Times New Roman" w:cs="Times New Roman"/>
          <w:bCs/>
          <w:sz w:val="32"/>
          <w:szCs w:val="32"/>
        </w:rPr>
        <w:t xml:space="preserve"> finished? How can that be, seeing that the “heart-turning” was only just a beginning, and “the great and fearful day of the Lord” did not follow? Will another come in Elijah’s place before that day? It is tempting to see in “My two witnesses” (Rev.11:3-7) additional Elijahs</w:t>
      </w:r>
      <w:r w:rsidR="00E31D48" w:rsidRPr="00B518DE">
        <w:rPr>
          <w:rFonts w:ascii="Times New Roman" w:hAnsi="Times New Roman" w:cs="Times New Roman"/>
          <w:bCs/>
          <w:sz w:val="32"/>
          <w:szCs w:val="32"/>
        </w:rPr>
        <w:t>. These two will be clothed in sackcloth, while John wore camel’s hair</w:t>
      </w:r>
      <w:r w:rsidR="002278E5" w:rsidRPr="00B518DE">
        <w:rPr>
          <w:rFonts w:ascii="Times New Roman" w:hAnsi="Times New Roman" w:cs="Times New Roman"/>
          <w:bCs/>
          <w:sz w:val="32"/>
          <w:szCs w:val="32"/>
        </w:rPr>
        <w:t xml:space="preserve"> (Mat.3:4)</w:t>
      </w:r>
      <w:r w:rsidR="00E31D48" w:rsidRPr="00B518DE">
        <w:rPr>
          <w:rFonts w:ascii="Times New Roman" w:hAnsi="Times New Roman" w:cs="Times New Roman"/>
          <w:bCs/>
          <w:sz w:val="32"/>
          <w:szCs w:val="32"/>
        </w:rPr>
        <w:t xml:space="preserve">. </w:t>
      </w:r>
      <w:r w:rsidR="003B2C0E" w:rsidRPr="00B518DE">
        <w:rPr>
          <w:rFonts w:ascii="Times New Roman" w:hAnsi="Times New Roman" w:cs="Times New Roman"/>
          <w:bCs/>
          <w:sz w:val="32"/>
          <w:szCs w:val="32"/>
        </w:rPr>
        <w:t xml:space="preserve">The first </w:t>
      </w:r>
      <w:r w:rsidR="00B375A0" w:rsidRPr="00B518DE">
        <w:rPr>
          <w:rFonts w:ascii="Times New Roman" w:hAnsi="Times New Roman" w:cs="Times New Roman"/>
          <w:bCs/>
          <w:sz w:val="32"/>
          <w:szCs w:val="32"/>
        </w:rPr>
        <w:t>Elijah was described as “</w:t>
      </w:r>
      <w:r w:rsidR="002278E5" w:rsidRPr="00B518DE">
        <w:rPr>
          <w:rFonts w:ascii="Times New Roman" w:hAnsi="Times New Roman" w:cs="Times New Roman"/>
          <w:bCs/>
          <w:sz w:val="32"/>
          <w:szCs w:val="32"/>
        </w:rPr>
        <w:t xml:space="preserve">a man, </w:t>
      </w:r>
      <w:r w:rsidR="00B375A0" w:rsidRPr="00B518DE">
        <w:rPr>
          <w:rFonts w:ascii="Times New Roman" w:hAnsi="Times New Roman" w:cs="Times New Roman"/>
          <w:bCs/>
          <w:sz w:val="32"/>
          <w:szCs w:val="32"/>
        </w:rPr>
        <w:t xml:space="preserve">lord of hair” (1 Ki.1:8, Heb. </w:t>
      </w:r>
      <w:proofErr w:type="spellStart"/>
      <w:r w:rsidR="00B375A0" w:rsidRPr="00B518DE">
        <w:rPr>
          <w:rFonts w:ascii="Times New Roman" w:hAnsi="Times New Roman" w:cs="Times New Roman"/>
          <w:bCs/>
          <w:sz w:val="32"/>
          <w:szCs w:val="32"/>
        </w:rPr>
        <w:t>perh</w:t>
      </w:r>
      <w:proofErr w:type="spellEnd"/>
      <w:r w:rsidR="00B375A0" w:rsidRPr="00B518DE">
        <w:rPr>
          <w:rFonts w:ascii="Times New Roman" w:hAnsi="Times New Roman" w:cs="Times New Roman"/>
          <w:bCs/>
          <w:sz w:val="32"/>
          <w:szCs w:val="32"/>
        </w:rPr>
        <w:t xml:space="preserve">. meaning “a man with a garment of skin”, BDB, p.972) – </w:t>
      </w:r>
      <w:r w:rsidR="00B375A0" w:rsidRPr="00B518DE">
        <w:rPr>
          <w:rFonts w:ascii="Times New Roman" w:hAnsi="Times New Roman" w:cs="Times New Roman"/>
          <w:bCs/>
          <w:i/>
          <w:iCs/>
          <w:sz w:val="32"/>
          <w:szCs w:val="32"/>
        </w:rPr>
        <w:t>KJV</w:t>
      </w:r>
      <w:r w:rsidR="00B375A0" w:rsidRPr="00B518DE">
        <w:rPr>
          <w:rFonts w:ascii="Times New Roman" w:hAnsi="Times New Roman" w:cs="Times New Roman"/>
          <w:bCs/>
          <w:sz w:val="32"/>
          <w:szCs w:val="32"/>
        </w:rPr>
        <w:t xml:space="preserve"> follows the </w:t>
      </w:r>
      <w:r w:rsidR="00B375A0" w:rsidRPr="00B518DE">
        <w:rPr>
          <w:rFonts w:ascii="Times New Roman" w:hAnsi="Times New Roman" w:cs="Times New Roman"/>
          <w:bCs/>
          <w:i/>
          <w:iCs/>
          <w:sz w:val="32"/>
          <w:szCs w:val="32"/>
        </w:rPr>
        <w:t>LXX</w:t>
      </w:r>
      <w:r w:rsidR="00B375A0" w:rsidRPr="00B518DE">
        <w:rPr>
          <w:rFonts w:ascii="Times New Roman" w:hAnsi="Times New Roman" w:cs="Times New Roman"/>
          <w:bCs/>
          <w:sz w:val="32"/>
          <w:szCs w:val="32"/>
        </w:rPr>
        <w:t xml:space="preserve">, translating as “a hairy man”. </w:t>
      </w:r>
      <w:r w:rsidR="00E31D48" w:rsidRPr="00B518DE">
        <w:rPr>
          <w:rFonts w:ascii="Times New Roman" w:hAnsi="Times New Roman" w:cs="Times New Roman"/>
          <w:bCs/>
          <w:sz w:val="32"/>
          <w:szCs w:val="32"/>
        </w:rPr>
        <w:t>Fire will come from the mouths</w:t>
      </w:r>
      <w:r w:rsidR="002278E5" w:rsidRPr="00B518DE">
        <w:rPr>
          <w:rFonts w:ascii="Times New Roman" w:hAnsi="Times New Roman" w:cs="Times New Roman"/>
          <w:bCs/>
          <w:sz w:val="32"/>
          <w:szCs w:val="32"/>
        </w:rPr>
        <w:t xml:space="preserve"> of the </w:t>
      </w:r>
      <w:r w:rsidR="00184776" w:rsidRPr="00B518DE">
        <w:rPr>
          <w:rFonts w:ascii="Times New Roman" w:hAnsi="Times New Roman" w:cs="Times New Roman"/>
          <w:bCs/>
          <w:sz w:val="32"/>
          <w:szCs w:val="32"/>
        </w:rPr>
        <w:t>T</w:t>
      </w:r>
      <w:r w:rsidR="002278E5" w:rsidRPr="00B518DE">
        <w:rPr>
          <w:rFonts w:ascii="Times New Roman" w:hAnsi="Times New Roman" w:cs="Times New Roman"/>
          <w:bCs/>
          <w:sz w:val="32"/>
          <w:szCs w:val="32"/>
        </w:rPr>
        <w:t xml:space="preserve">wo </w:t>
      </w:r>
      <w:r w:rsidR="00184776" w:rsidRPr="00B518DE">
        <w:rPr>
          <w:rFonts w:ascii="Times New Roman" w:hAnsi="Times New Roman" w:cs="Times New Roman"/>
          <w:bCs/>
          <w:sz w:val="32"/>
          <w:szCs w:val="32"/>
        </w:rPr>
        <w:t>W</w:t>
      </w:r>
      <w:r w:rsidR="002278E5" w:rsidRPr="00B518DE">
        <w:rPr>
          <w:rFonts w:ascii="Times New Roman" w:hAnsi="Times New Roman" w:cs="Times New Roman"/>
          <w:bCs/>
          <w:sz w:val="32"/>
          <w:szCs w:val="32"/>
        </w:rPr>
        <w:t>itnesses</w:t>
      </w:r>
      <w:r w:rsidR="00E31D48" w:rsidRPr="00B518DE">
        <w:rPr>
          <w:rFonts w:ascii="Times New Roman" w:hAnsi="Times New Roman" w:cs="Times New Roman"/>
          <w:bCs/>
          <w:sz w:val="32"/>
          <w:szCs w:val="32"/>
        </w:rPr>
        <w:t xml:space="preserve"> to destroy their enemies, while Elijah himself </w:t>
      </w:r>
      <w:r w:rsidR="00AE63B4" w:rsidRPr="00B518DE">
        <w:rPr>
          <w:rFonts w:ascii="Times New Roman" w:hAnsi="Times New Roman" w:cs="Times New Roman"/>
          <w:bCs/>
          <w:sz w:val="32"/>
          <w:szCs w:val="32"/>
        </w:rPr>
        <w:t xml:space="preserve">had </w:t>
      </w:r>
      <w:r w:rsidR="00E31D48" w:rsidRPr="00B518DE">
        <w:rPr>
          <w:rFonts w:ascii="Times New Roman" w:hAnsi="Times New Roman" w:cs="Times New Roman"/>
          <w:bCs/>
          <w:sz w:val="32"/>
          <w:szCs w:val="32"/>
        </w:rPr>
        <w:t xml:space="preserve">called down fire to ignite his sacrifice (1 Ki.18:37-38). The </w:t>
      </w:r>
      <w:r w:rsidR="00184776" w:rsidRPr="00B518DE">
        <w:rPr>
          <w:rFonts w:ascii="Times New Roman" w:hAnsi="Times New Roman" w:cs="Times New Roman"/>
          <w:bCs/>
          <w:sz w:val="32"/>
          <w:szCs w:val="32"/>
        </w:rPr>
        <w:t>T</w:t>
      </w:r>
      <w:r w:rsidR="00E31D48" w:rsidRPr="00B518DE">
        <w:rPr>
          <w:rFonts w:ascii="Times New Roman" w:hAnsi="Times New Roman" w:cs="Times New Roman"/>
          <w:bCs/>
          <w:sz w:val="32"/>
          <w:szCs w:val="32"/>
        </w:rPr>
        <w:t xml:space="preserve">wo </w:t>
      </w:r>
      <w:r w:rsidR="00184776" w:rsidRPr="00B518DE">
        <w:rPr>
          <w:rFonts w:ascii="Times New Roman" w:hAnsi="Times New Roman" w:cs="Times New Roman"/>
          <w:bCs/>
          <w:sz w:val="32"/>
          <w:szCs w:val="32"/>
        </w:rPr>
        <w:t>W</w:t>
      </w:r>
      <w:r w:rsidR="00E31D48" w:rsidRPr="00B518DE">
        <w:rPr>
          <w:rFonts w:ascii="Times New Roman" w:hAnsi="Times New Roman" w:cs="Times New Roman"/>
          <w:bCs/>
          <w:sz w:val="32"/>
          <w:szCs w:val="32"/>
        </w:rPr>
        <w:t xml:space="preserve">itnesses will have power to stop rain, as Elijah did (1 Ki.17:1). </w:t>
      </w:r>
      <w:r w:rsidR="00F46E02" w:rsidRPr="00B518DE">
        <w:rPr>
          <w:rFonts w:ascii="Times New Roman" w:hAnsi="Times New Roman" w:cs="Times New Roman"/>
          <w:bCs/>
          <w:sz w:val="32"/>
          <w:szCs w:val="32"/>
        </w:rPr>
        <w:t xml:space="preserve">Turning water to blood and striking the earth with plagues (Rev.11:6) is like what Moses called down before Pharaoh. In the </w:t>
      </w:r>
      <w:r w:rsidR="00184776" w:rsidRPr="00B518DE">
        <w:rPr>
          <w:rFonts w:ascii="Times New Roman" w:hAnsi="Times New Roman" w:cs="Times New Roman"/>
          <w:bCs/>
          <w:sz w:val="32"/>
          <w:szCs w:val="32"/>
        </w:rPr>
        <w:t>T</w:t>
      </w:r>
      <w:r w:rsidR="00F46E02" w:rsidRPr="00B518DE">
        <w:rPr>
          <w:rFonts w:ascii="Times New Roman" w:hAnsi="Times New Roman" w:cs="Times New Roman"/>
          <w:bCs/>
          <w:sz w:val="32"/>
          <w:szCs w:val="32"/>
        </w:rPr>
        <w:t xml:space="preserve">wo </w:t>
      </w:r>
      <w:r w:rsidR="00184776" w:rsidRPr="00B518DE">
        <w:rPr>
          <w:rFonts w:ascii="Times New Roman" w:hAnsi="Times New Roman" w:cs="Times New Roman"/>
          <w:bCs/>
          <w:sz w:val="32"/>
          <w:szCs w:val="32"/>
        </w:rPr>
        <w:t>W</w:t>
      </w:r>
      <w:r w:rsidR="00F46E02" w:rsidRPr="00B518DE">
        <w:rPr>
          <w:rFonts w:ascii="Times New Roman" w:hAnsi="Times New Roman" w:cs="Times New Roman"/>
          <w:bCs/>
          <w:sz w:val="32"/>
          <w:szCs w:val="32"/>
        </w:rPr>
        <w:t xml:space="preserve">itnesses we can see </w:t>
      </w:r>
      <w:r w:rsidR="00901A5A" w:rsidRPr="00B518DE">
        <w:rPr>
          <w:rFonts w:ascii="Times New Roman" w:hAnsi="Times New Roman" w:cs="Times New Roman"/>
          <w:bCs/>
          <w:sz w:val="32"/>
          <w:szCs w:val="32"/>
        </w:rPr>
        <w:t>anti-</w:t>
      </w:r>
      <w:r w:rsidR="00F46E02" w:rsidRPr="00B518DE">
        <w:rPr>
          <w:rFonts w:ascii="Times New Roman" w:hAnsi="Times New Roman" w:cs="Times New Roman"/>
          <w:bCs/>
          <w:sz w:val="32"/>
          <w:szCs w:val="32"/>
        </w:rPr>
        <w:t xml:space="preserve">types of Moses and Elijah. </w:t>
      </w:r>
      <w:r w:rsidR="00C37612" w:rsidRPr="00B518DE">
        <w:rPr>
          <w:rFonts w:ascii="Times New Roman" w:hAnsi="Times New Roman" w:cs="Times New Roman"/>
          <w:bCs/>
          <w:sz w:val="32"/>
          <w:szCs w:val="32"/>
        </w:rPr>
        <w:t xml:space="preserve">No, the </w:t>
      </w:r>
      <w:r w:rsidR="00184776" w:rsidRPr="00B518DE">
        <w:rPr>
          <w:rFonts w:ascii="Times New Roman" w:hAnsi="Times New Roman" w:cs="Times New Roman"/>
          <w:bCs/>
          <w:sz w:val="32"/>
          <w:szCs w:val="32"/>
        </w:rPr>
        <w:t>T</w:t>
      </w:r>
      <w:r w:rsidR="00C37612" w:rsidRPr="00B518DE">
        <w:rPr>
          <w:rFonts w:ascii="Times New Roman" w:hAnsi="Times New Roman" w:cs="Times New Roman"/>
          <w:bCs/>
          <w:sz w:val="32"/>
          <w:szCs w:val="32"/>
        </w:rPr>
        <w:t xml:space="preserve">wo </w:t>
      </w:r>
      <w:r w:rsidR="00184776" w:rsidRPr="00B518DE">
        <w:rPr>
          <w:rFonts w:ascii="Times New Roman" w:hAnsi="Times New Roman" w:cs="Times New Roman"/>
          <w:bCs/>
          <w:sz w:val="32"/>
          <w:szCs w:val="32"/>
        </w:rPr>
        <w:t>W</w:t>
      </w:r>
      <w:r w:rsidR="00C37612" w:rsidRPr="00B518DE">
        <w:rPr>
          <w:rFonts w:ascii="Times New Roman" w:hAnsi="Times New Roman" w:cs="Times New Roman"/>
          <w:bCs/>
          <w:sz w:val="32"/>
          <w:szCs w:val="32"/>
        </w:rPr>
        <w:t>itnesses are not named, so their likeness to Elijah and Moses is shadowy, at best. Also</w:t>
      </w:r>
      <w:r w:rsidR="002278E5" w:rsidRPr="00B518DE">
        <w:rPr>
          <w:rFonts w:ascii="Times New Roman" w:hAnsi="Times New Roman" w:cs="Times New Roman"/>
          <w:bCs/>
          <w:sz w:val="32"/>
          <w:szCs w:val="32"/>
        </w:rPr>
        <w:t xml:space="preserve"> note that “John did no miracle” </w:t>
      </w:r>
      <w:r w:rsidR="002278E5" w:rsidRPr="00B518DE">
        <w:rPr>
          <w:rFonts w:ascii="Times New Roman" w:hAnsi="Times New Roman" w:cs="Times New Roman"/>
          <w:bCs/>
          <w:sz w:val="32"/>
          <w:szCs w:val="32"/>
        </w:rPr>
        <w:lastRenderedPageBreak/>
        <w:t>(</w:t>
      </w:r>
      <w:r w:rsidR="002278E5" w:rsidRPr="00B518DE">
        <w:rPr>
          <w:rFonts w:ascii="Times New Roman" w:hAnsi="Times New Roman" w:cs="Times New Roman"/>
          <w:bCs/>
          <w:i/>
          <w:iCs/>
          <w:sz w:val="32"/>
          <w:szCs w:val="32"/>
        </w:rPr>
        <w:t>KJV</w:t>
      </w:r>
      <w:r w:rsidR="002278E5" w:rsidRPr="00B518DE">
        <w:rPr>
          <w:rFonts w:ascii="Times New Roman" w:hAnsi="Times New Roman" w:cs="Times New Roman"/>
          <w:bCs/>
          <w:sz w:val="32"/>
          <w:szCs w:val="32"/>
        </w:rPr>
        <w:t xml:space="preserve">, Joh.10:41), so his coming </w:t>
      </w:r>
      <w:r w:rsidR="00C37612" w:rsidRPr="00B518DE">
        <w:rPr>
          <w:rFonts w:ascii="Times New Roman" w:hAnsi="Times New Roman" w:cs="Times New Roman"/>
          <w:bCs/>
          <w:sz w:val="32"/>
          <w:szCs w:val="32"/>
        </w:rPr>
        <w:t>“</w:t>
      </w:r>
      <w:r w:rsidR="002278E5" w:rsidRPr="00B518DE">
        <w:rPr>
          <w:rFonts w:ascii="Times New Roman" w:hAnsi="Times New Roman" w:cs="Times New Roman"/>
          <w:bCs/>
          <w:sz w:val="32"/>
          <w:szCs w:val="32"/>
        </w:rPr>
        <w:t>in the spirit and power of Elijah</w:t>
      </w:r>
      <w:r w:rsidR="00C37612" w:rsidRPr="00B518DE">
        <w:rPr>
          <w:rFonts w:ascii="Times New Roman" w:hAnsi="Times New Roman" w:cs="Times New Roman"/>
          <w:bCs/>
          <w:sz w:val="32"/>
          <w:szCs w:val="32"/>
        </w:rPr>
        <w:t>”</w:t>
      </w:r>
      <w:r w:rsidR="002278E5" w:rsidRPr="00B518DE">
        <w:rPr>
          <w:rFonts w:ascii="Times New Roman" w:hAnsi="Times New Roman" w:cs="Times New Roman"/>
          <w:bCs/>
          <w:sz w:val="32"/>
          <w:szCs w:val="32"/>
        </w:rPr>
        <w:t xml:space="preserve"> was limited</w:t>
      </w:r>
      <w:r w:rsidR="00E62814" w:rsidRPr="00B518DE">
        <w:rPr>
          <w:rFonts w:ascii="Times New Roman" w:hAnsi="Times New Roman" w:cs="Times New Roman"/>
          <w:bCs/>
          <w:sz w:val="32"/>
          <w:szCs w:val="32"/>
        </w:rPr>
        <w:t xml:space="preserve"> to his preaching</w:t>
      </w:r>
      <w:r w:rsidR="002278E5" w:rsidRPr="00B518DE">
        <w:rPr>
          <w:rFonts w:ascii="Times New Roman" w:hAnsi="Times New Roman" w:cs="Times New Roman"/>
          <w:bCs/>
          <w:sz w:val="32"/>
          <w:szCs w:val="32"/>
        </w:rPr>
        <w:t xml:space="preserve">. </w:t>
      </w:r>
      <w:r w:rsidR="0019127A" w:rsidRPr="00B518DE">
        <w:rPr>
          <w:rFonts w:ascii="Times New Roman" w:hAnsi="Times New Roman" w:cs="Times New Roman"/>
          <w:bCs/>
          <w:sz w:val="32"/>
          <w:szCs w:val="32"/>
        </w:rPr>
        <w:t>John’</w:t>
      </w:r>
      <w:r w:rsidR="00C37612" w:rsidRPr="00B518DE">
        <w:rPr>
          <w:rFonts w:ascii="Times New Roman" w:hAnsi="Times New Roman" w:cs="Times New Roman"/>
          <w:bCs/>
          <w:sz w:val="32"/>
          <w:szCs w:val="32"/>
        </w:rPr>
        <w:t>s likeness to Elijah</w:t>
      </w:r>
      <w:r w:rsidR="00B97211" w:rsidRPr="00B518DE">
        <w:rPr>
          <w:rFonts w:ascii="Times New Roman" w:hAnsi="Times New Roman" w:cs="Times New Roman"/>
          <w:bCs/>
          <w:sz w:val="32"/>
          <w:szCs w:val="32"/>
        </w:rPr>
        <w:t>,</w:t>
      </w:r>
      <w:r w:rsidR="00C37612" w:rsidRPr="00B518DE">
        <w:rPr>
          <w:rFonts w:ascii="Times New Roman" w:hAnsi="Times New Roman" w:cs="Times New Roman"/>
          <w:bCs/>
          <w:sz w:val="32"/>
          <w:szCs w:val="32"/>
        </w:rPr>
        <w:t xml:space="preserve"> in terms of his prophetic career</w:t>
      </w:r>
      <w:r w:rsidR="00B97211" w:rsidRPr="00B518DE">
        <w:rPr>
          <w:rFonts w:ascii="Times New Roman" w:hAnsi="Times New Roman" w:cs="Times New Roman"/>
          <w:bCs/>
          <w:sz w:val="32"/>
          <w:szCs w:val="32"/>
        </w:rPr>
        <w:t>,</w:t>
      </w:r>
      <w:r w:rsidR="00C37612" w:rsidRPr="00B518DE">
        <w:rPr>
          <w:rFonts w:ascii="Times New Roman" w:hAnsi="Times New Roman" w:cs="Times New Roman"/>
          <w:bCs/>
          <w:sz w:val="32"/>
          <w:szCs w:val="32"/>
        </w:rPr>
        <w:t xml:space="preserve"> may also be seen as a type and shadow of the </w:t>
      </w:r>
      <w:r w:rsidR="00F50809" w:rsidRPr="00B518DE">
        <w:rPr>
          <w:rFonts w:ascii="Times New Roman" w:hAnsi="Times New Roman" w:cs="Times New Roman"/>
          <w:bCs/>
          <w:sz w:val="32"/>
          <w:szCs w:val="32"/>
        </w:rPr>
        <w:t>fullness</w:t>
      </w:r>
      <w:r w:rsidR="00C37612" w:rsidRPr="00B518DE">
        <w:rPr>
          <w:rFonts w:ascii="Times New Roman" w:hAnsi="Times New Roman" w:cs="Times New Roman"/>
          <w:bCs/>
          <w:sz w:val="32"/>
          <w:szCs w:val="32"/>
        </w:rPr>
        <w:t xml:space="preserve"> yet to come.</w:t>
      </w:r>
      <w:r w:rsidR="008933F8" w:rsidRPr="00B518DE">
        <w:rPr>
          <w:rFonts w:ascii="Times New Roman" w:hAnsi="Times New Roman" w:cs="Times New Roman"/>
          <w:bCs/>
          <w:sz w:val="32"/>
          <w:szCs w:val="32"/>
        </w:rPr>
        <w:t xml:space="preserve"> If only a third are to come through the smelting fire of the day of the Lord, th</w:t>
      </w:r>
      <w:r w:rsidR="00D85FCB" w:rsidRPr="00B518DE">
        <w:rPr>
          <w:rFonts w:ascii="Times New Roman" w:hAnsi="Times New Roman" w:cs="Times New Roman"/>
          <w:bCs/>
          <w:sz w:val="32"/>
          <w:szCs w:val="32"/>
        </w:rPr>
        <w:t>is third</w:t>
      </w:r>
      <w:r w:rsidR="008933F8" w:rsidRPr="00B518DE">
        <w:rPr>
          <w:rFonts w:ascii="Times New Roman" w:hAnsi="Times New Roman" w:cs="Times New Roman"/>
          <w:bCs/>
          <w:sz w:val="32"/>
          <w:szCs w:val="32"/>
        </w:rPr>
        <w:t xml:space="preserve"> will be the “brothers” who receive Yahweh’s peace. In any controversy one will generally find three groups of people: 1) advocates of some principle</w:t>
      </w:r>
      <w:r w:rsidR="00DB6AF7" w:rsidRPr="00B518DE">
        <w:rPr>
          <w:rFonts w:ascii="Times New Roman" w:hAnsi="Times New Roman" w:cs="Times New Roman"/>
          <w:bCs/>
          <w:sz w:val="32"/>
          <w:szCs w:val="32"/>
        </w:rPr>
        <w:t xml:space="preserve"> or truth</w:t>
      </w:r>
      <w:r w:rsidR="008933F8" w:rsidRPr="00B518DE">
        <w:rPr>
          <w:rFonts w:ascii="Times New Roman" w:hAnsi="Times New Roman" w:cs="Times New Roman"/>
          <w:bCs/>
          <w:sz w:val="32"/>
          <w:szCs w:val="32"/>
        </w:rPr>
        <w:t>, 2) deniers of that principle</w:t>
      </w:r>
      <w:r w:rsidR="00DB6AF7" w:rsidRPr="00B518DE">
        <w:rPr>
          <w:rFonts w:ascii="Times New Roman" w:hAnsi="Times New Roman" w:cs="Times New Roman"/>
          <w:bCs/>
          <w:sz w:val="32"/>
          <w:szCs w:val="32"/>
        </w:rPr>
        <w:t xml:space="preserve"> or truth</w:t>
      </w:r>
      <w:r w:rsidR="008933F8" w:rsidRPr="00B518DE">
        <w:rPr>
          <w:rFonts w:ascii="Times New Roman" w:hAnsi="Times New Roman" w:cs="Times New Roman"/>
          <w:bCs/>
          <w:sz w:val="32"/>
          <w:szCs w:val="32"/>
        </w:rPr>
        <w:t xml:space="preserve">, and 3) a neutral party who either does not care, or cannot decide </w:t>
      </w:r>
      <w:r w:rsidR="00DB6AF7" w:rsidRPr="00B518DE">
        <w:rPr>
          <w:rFonts w:ascii="Times New Roman" w:hAnsi="Times New Roman" w:cs="Times New Roman"/>
          <w:bCs/>
          <w:sz w:val="32"/>
          <w:szCs w:val="32"/>
        </w:rPr>
        <w:t xml:space="preserve">whether </w:t>
      </w:r>
      <w:r w:rsidR="008933F8" w:rsidRPr="00B518DE">
        <w:rPr>
          <w:rFonts w:ascii="Times New Roman" w:hAnsi="Times New Roman" w:cs="Times New Roman"/>
          <w:bCs/>
          <w:sz w:val="32"/>
          <w:szCs w:val="32"/>
        </w:rPr>
        <w:t>to join 1) or 2)</w:t>
      </w:r>
      <w:r w:rsidR="00DB6AF7" w:rsidRPr="00B518DE">
        <w:rPr>
          <w:rFonts w:ascii="Times New Roman" w:hAnsi="Times New Roman" w:cs="Times New Roman"/>
          <w:bCs/>
          <w:sz w:val="32"/>
          <w:szCs w:val="32"/>
        </w:rPr>
        <w:t>. Although I take numbers in Scripture literally, the “third” remnant in Zechariah 13 might be understood in an ordinal sense as belonging to one of three groups.</w:t>
      </w:r>
    </w:p>
    <w:p w14:paraId="05F3ED1E" w14:textId="77777777" w:rsidR="006936DF" w:rsidRPr="00B518DE" w:rsidRDefault="00F46E02" w:rsidP="00DB6AF7">
      <w:pPr>
        <w:pStyle w:val="ListParagraph"/>
        <w:ind w:left="0" w:firstLine="360"/>
        <w:contextualSpacing w:val="0"/>
        <w:rPr>
          <w:rFonts w:ascii="Times New Roman" w:hAnsi="Times New Roman" w:cs="Times New Roman"/>
          <w:bCs/>
          <w:sz w:val="32"/>
          <w:szCs w:val="32"/>
        </w:rPr>
        <w:sectPr w:rsidR="006936DF" w:rsidRPr="00B518DE" w:rsidSect="00E43400">
          <w:headerReference w:type="default" r:id="rId43"/>
          <w:footerReference w:type="default" r:id="rId44"/>
          <w:pgSz w:w="12240" w:h="15840"/>
          <w:pgMar w:top="1440" w:right="1440" w:bottom="1440" w:left="1440" w:header="720" w:footer="720" w:gutter="0"/>
          <w:cols w:space="720"/>
          <w:docGrid w:linePitch="360"/>
        </w:sectPr>
      </w:pPr>
      <w:r w:rsidRPr="00B518DE">
        <w:rPr>
          <w:rFonts w:ascii="Times New Roman" w:hAnsi="Times New Roman" w:cs="Times New Roman"/>
          <w:bCs/>
          <w:sz w:val="32"/>
          <w:szCs w:val="32"/>
        </w:rPr>
        <w:t>Why did Moses and Elijah appear in the Transfiguration vision of Jesus? Seeing that “His face sh</w:t>
      </w:r>
      <w:r w:rsidR="00AE63B4" w:rsidRPr="00B518DE">
        <w:rPr>
          <w:rFonts w:ascii="Times New Roman" w:hAnsi="Times New Roman" w:cs="Times New Roman"/>
          <w:bCs/>
          <w:sz w:val="32"/>
          <w:szCs w:val="32"/>
        </w:rPr>
        <w:t>o</w:t>
      </w:r>
      <w:r w:rsidRPr="00B518DE">
        <w:rPr>
          <w:rFonts w:ascii="Times New Roman" w:hAnsi="Times New Roman" w:cs="Times New Roman"/>
          <w:bCs/>
          <w:sz w:val="32"/>
          <w:szCs w:val="32"/>
        </w:rPr>
        <w:t xml:space="preserve">ne like the sun” (Mat.17:2), this vision was of Christ in His </w:t>
      </w:r>
      <w:r w:rsidRPr="00B518DE">
        <w:rPr>
          <w:rFonts w:ascii="Times New Roman" w:hAnsi="Times New Roman" w:cs="Times New Roman"/>
          <w:bCs/>
          <w:i/>
          <w:iCs/>
          <w:sz w:val="32"/>
          <w:szCs w:val="32"/>
        </w:rPr>
        <w:t>Parousia</w:t>
      </w:r>
      <w:r w:rsidRPr="00B518DE">
        <w:rPr>
          <w:rFonts w:ascii="Times New Roman" w:hAnsi="Times New Roman" w:cs="Times New Roman"/>
          <w:bCs/>
          <w:sz w:val="32"/>
          <w:szCs w:val="32"/>
        </w:rPr>
        <w:t xml:space="preserve"> glory (Mat.25:31).</w:t>
      </w:r>
      <w:r w:rsidR="0034763E" w:rsidRPr="00B518DE">
        <w:rPr>
          <w:rFonts w:ascii="Times New Roman" w:hAnsi="Times New Roman" w:cs="Times New Roman"/>
          <w:bCs/>
          <w:sz w:val="32"/>
          <w:szCs w:val="32"/>
        </w:rPr>
        <w:t xml:space="preserve"> Doubtless, Moses and Elijah will rise in the prior resurrection to share th</w:t>
      </w:r>
      <w:r w:rsidR="00F50809" w:rsidRPr="00B518DE">
        <w:rPr>
          <w:rFonts w:ascii="Times New Roman" w:hAnsi="Times New Roman" w:cs="Times New Roman"/>
          <w:bCs/>
          <w:sz w:val="32"/>
          <w:szCs w:val="32"/>
        </w:rPr>
        <w:t>e</w:t>
      </w:r>
      <w:r w:rsidR="0034763E" w:rsidRPr="00B518DE">
        <w:rPr>
          <w:rFonts w:ascii="Times New Roman" w:hAnsi="Times New Roman" w:cs="Times New Roman"/>
          <w:bCs/>
          <w:sz w:val="32"/>
          <w:szCs w:val="32"/>
        </w:rPr>
        <w:t xml:space="preserve"> kingdom with Him.</w:t>
      </w:r>
      <w:r w:rsidR="006B7ECB" w:rsidRPr="00B518DE">
        <w:rPr>
          <w:rFonts w:ascii="Times New Roman" w:hAnsi="Times New Roman" w:cs="Times New Roman"/>
          <w:bCs/>
          <w:sz w:val="32"/>
          <w:szCs w:val="32"/>
        </w:rPr>
        <w:t xml:space="preserve"> </w:t>
      </w:r>
      <w:r w:rsidR="003B2C0E" w:rsidRPr="00B518DE">
        <w:rPr>
          <w:rFonts w:ascii="Times New Roman" w:hAnsi="Times New Roman" w:cs="Times New Roman"/>
          <w:bCs/>
          <w:sz w:val="32"/>
          <w:szCs w:val="32"/>
        </w:rPr>
        <w:t>Thus</w:t>
      </w:r>
      <w:r w:rsidR="00AE63B4" w:rsidRPr="00B518DE">
        <w:rPr>
          <w:rFonts w:ascii="Times New Roman" w:hAnsi="Times New Roman" w:cs="Times New Roman"/>
          <w:bCs/>
          <w:sz w:val="32"/>
          <w:szCs w:val="32"/>
        </w:rPr>
        <w:t>,</w:t>
      </w:r>
      <w:r w:rsidR="003B2C0E" w:rsidRPr="00B518DE">
        <w:rPr>
          <w:rFonts w:ascii="Times New Roman" w:hAnsi="Times New Roman" w:cs="Times New Roman"/>
          <w:bCs/>
          <w:sz w:val="32"/>
          <w:szCs w:val="32"/>
        </w:rPr>
        <w:t xml:space="preserve"> the Transfiguration vision was a prophetic </w:t>
      </w:r>
      <w:r w:rsidR="001A5DFA" w:rsidRPr="00B518DE">
        <w:rPr>
          <w:rFonts w:ascii="Times New Roman" w:hAnsi="Times New Roman" w:cs="Times New Roman"/>
          <w:bCs/>
          <w:sz w:val="32"/>
          <w:szCs w:val="32"/>
        </w:rPr>
        <w:t>bo</w:t>
      </w:r>
      <w:r w:rsidR="003B2C0E" w:rsidRPr="00B518DE">
        <w:rPr>
          <w:rFonts w:ascii="Times New Roman" w:hAnsi="Times New Roman" w:cs="Times New Roman"/>
          <w:bCs/>
          <w:sz w:val="32"/>
          <w:szCs w:val="32"/>
        </w:rPr>
        <w:t xml:space="preserve">on </w:t>
      </w:r>
      <w:r w:rsidR="00AE63B4" w:rsidRPr="00B518DE">
        <w:rPr>
          <w:rFonts w:ascii="Times New Roman" w:hAnsi="Times New Roman" w:cs="Times New Roman"/>
          <w:bCs/>
          <w:sz w:val="32"/>
          <w:szCs w:val="32"/>
        </w:rPr>
        <w:t>of things to come</w:t>
      </w:r>
      <w:r w:rsidR="00F50809" w:rsidRPr="00B518DE">
        <w:rPr>
          <w:rFonts w:ascii="Times New Roman" w:hAnsi="Times New Roman" w:cs="Times New Roman"/>
          <w:bCs/>
          <w:sz w:val="32"/>
          <w:szCs w:val="32"/>
        </w:rPr>
        <w:t>,</w:t>
      </w:r>
      <w:r w:rsidR="00AE63B4" w:rsidRPr="00B518DE">
        <w:rPr>
          <w:rFonts w:ascii="Times New Roman" w:hAnsi="Times New Roman" w:cs="Times New Roman"/>
          <w:bCs/>
          <w:sz w:val="32"/>
          <w:szCs w:val="32"/>
        </w:rPr>
        <w:t xml:space="preserve"> </w:t>
      </w:r>
      <w:r w:rsidR="003B2C0E" w:rsidRPr="00B518DE">
        <w:rPr>
          <w:rFonts w:ascii="Times New Roman" w:hAnsi="Times New Roman" w:cs="Times New Roman"/>
          <w:bCs/>
          <w:sz w:val="32"/>
          <w:szCs w:val="32"/>
        </w:rPr>
        <w:t>granted to Peter, James and John.</w:t>
      </w:r>
      <w:r w:rsidR="00DB6AF7" w:rsidRPr="00B518DE">
        <w:rPr>
          <w:rFonts w:ascii="Times New Roman" w:hAnsi="Times New Roman" w:cs="Times New Roman"/>
          <w:bCs/>
          <w:sz w:val="32"/>
          <w:szCs w:val="32"/>
        </w:rPr>
        <w:t xml:space="preserve"> When we consider how few </w:t>
      </w:r>
      <w:r w:rsidR="00B06236" w:rsidRPr="00B518DE">
        <w:rPr>
          <w:rFonts w:ascii="Times New Roman" w:hAnsi="Times New Roman" w:cs="Times New Roman"/>
          <w:bCs/>
          <w:sz w:val="32"/>
          <w:szCs w:val="32"/>
        </w:rPr>
        <w:t xml:space="preserve">of the original </w:t>
      </w:r>
      <w:r w:rsidR="00DB6AF7" w:rsidRPr="00B518DE">
        <w:rPr>
          <w:rFonts w:ascii="Times New Roman" w:hAnsi="Times New Roman" w:cs="Times New Roman"/>
          <w:bCs/>
          <w:sz w:val="32"/>
          <w:szCs w:val="32"/>
        </w:rPr>
        <w:t>Exodus</w:t>
      </w:r>
      <w:r w:rsidR="00B06236" w:rsidRPr="00B518DE">
        <w:rPr>
          <w:rFonts w:ascii="Times New Roman" w:hAnsi="Times New Roman" w:cs="Times New Roman"/>
          <w:bCs/>
          <w:sz w:val="32"/>
          <w:szCs w:val="32"/>
        </w:rPr>
        <w:t>-</w:t>
      </w:r>
      <w:r w:rsidR="00DB6AF7" w:rsidRPr="00B518DE">
        <w:rPr>
          <w:rFonts w:ascii="Times New Roman" w:hAnsi="Times New Roman" w:cs="Times New Roman"/>
          <w:bCs/>
          <w:sz w:val="32"/>
          <w:szCs w:val="32"/>
        </w:rPr>
        <w:t xml:space="preserve">Israelites entered the promised Land, and how few were the Israelites faithful to Yahweh in Elijah’s day, then we must concede that elect remnants tend to be small. The “third” being purified in the day of the Lord </w:t>
      </w:r>
      <w:r w:rsidR="00D85FCB" w:rsidRPr="00B518DE">
        <w:rPr>
          <w:rFonts w:ascii="Times New Roman" w:hAnsi="Times New Roman" w:cs="Times New Roman"/>
          <w:bCs/>
          <w:sz w:val="32"/>
          <w:szCs w:val="32"/>
        </w:rPr>
        <w:t>somewhat</w:t>
      </w:r>
      <w:r w:rsidR="00DB6AF7" w:rsidRPr="00B518DE">
        <w:rPr>
          <w:rFonts w:ascii="Times New Roman" w:hAnsi="Times New Roman" w:cs="Times New Roman"/>
          <w:bCs/>
          <w:sz w:val="32"/>
          <w:szCs w:val="32"/>
        </w:rPr>
        <w:t xml:space="preserve"> follow</w:t>
      </w:r>
      <w:r w:rsidR="00BF6833" w:rsidRPr="00B518DE">
        <w:rPr>
          <w:rFonts w:ascii="Times New Roman" w:hAnsi="Times New Roman" w:cs="Times New Roman"/>
          <w:bCs/>
          <w:sz w:val="32"/>
          <w:szCs w:val="32"/>
        </w:rPr>
        <w:t>s</w:t>
      </w:r>
      <w:r w:rsidR="00DB6AF7" w:rsidRPr="00B518DE">
        <w:rPr>
          <w:rFonts w:ascii="Times New Roman" w:hAnsi="Times New Roman" w:cs="Times New Roman"/>
          <w:bCs/>
          <w:sz w:val="32"/>
          <w:szCs w:val="32"/>
        </w:rPr>
        <w:t xml:space="preserve"> these examples. The point I would leave you with is that even a small remnant hearing the latter-day Elijah would confirm that he has fulfilled his role.</w:t>
      </w:r>
      <w:r w:rsidR="00B06236" w:rsidRPr="00B518DE">
        <w:rPr>
          <w:rFonts w:ascii="Times New Roman" w:hAnsi="Times New Roman" w:cs="Times New Roman"/>
          <w:bCs/>
          <w:sz w:val="32"/>
          <w:szCs w:val="32"/>
        </w:rPr>
        <w:t xml:space="preserve"> That “third” could be seen in the Messianic Christians of Acts, but Acts did not culminate with the smelter of Daniel’s final “seven”. </w:t>
      </w:r>
      <w:r w:rsidR="00340433" w:rsidRPr="00B518DE">
        <w:rPr>
          <w:rFonts w:ascii="Times New Roman" w:hAnsi="Times New Roman" w:cs="Times New Roman"/>
          <w:bCs/>
          <w:sz w:val="32"/>
          <w:szCs w:val="32"/>
        </w:rPr>
        <w:t xml:space="preserve">So a repetition of the Acts experience, perhaps briefer in extent, must usher in the final “seven” of the day of the Lord. But this will be the time of “My two witnesses” (Rev.11:3), rather than the Twelve Apostles. And there will doubtless be other witnesses to </w:t>
      </w:r>
      <w:r w:rsidR="00F03D5F" w:rsidRPr="00B518DE">
        <w:rPr>
          <w:rFonts w:ascii="Times New Roman" w:hAnsi="Times New Roman" w:cs="Times New Roman"/>
          <w:bCs/>
          <w:sz w:val="32"/>
          <w:szCs w:val="32"/>
        </w:rPr>
        <w:t>assist</w:t>
      </w:r>
      <w:r w:rsidR="00340433" w:rsidRPr="00B518DE">
        <w:rPr>
          <w:rFonts w:ascii="Times New Roman" w:hAnsi="Times New Roman" w:cs="Times New Roman"/>
          <w:bCs/>
          <w:sz w:val="32"/>
          <w:szCs w:val="32"/>
        </w:rPr>
        <w:t xml:space="preserve"> a latter-day fulfillment of Matthew 10 – and especially 10:23.</w:t>
      </w:r>
    </w:p>
    <w:p w14:paraId="05F3ED1F" w14:textId="77777777" w:rsidR="003E4005" w:rsidRPr="0034763E" w:rsidRDefault="0034763E" w:rsidP="0034763E">
      <w:pPr>
        <w:pStyle w:val="ListParagraph"/>
        <w:ind w:left="360"/>
        <w:contextualSpacing w:val="0"/>
        <w:jc w:val="center"/>
        <w:rPr>
          <w:rFonts w:ascii="Times New Roman" w:hAnsi="Times New Roman" w:cs="Times New Roman"/>
          <w:b/>
          <w:bCs/>
          <w:sz w:val="32"/>
          <w:szCs w:val="32"/>
        </w:rPr>
      </w:pPr>
      <w:r w:rsidRPr="0034763E">
        <w:rPr>
          <w:rFonts w:ascii="Times New Roman" w:hAnsi="Times New Roman" w:cs="Times New Roman"/>
          <w:b/>
          <w:bCs/>
          <w:sz w:val="48"/>
          <w:szCs w:val="48"/>
        </w:rPr>
        <w:lastRenderedPageBreak/>
        <w:t>Parable as Prophecy</w:t>
      </w:r>
    </w:p>
    <w:p w14:paraId="05F3ED20" w14:textId="77777777" w:rsidR="003E4005" w:rsidRPr="00BC5F1C" w:rsidRDefault="00CB4131" w:rsidP="001D2B87">
      <w:pPr>
        <w:pStyle w:val="ListParagraph"/>
        <w:spacing w:after="400"/>
        <w:ind w:left="0" w:firstLine="360"/>
        <w:contextualSpacing w:val="0"/>
        <w:rPr>
          <w:rFonts w:ascii="Times New Roman" w:hAnsi="Times New Roman" w:cs="Times New Roman"/>
          <w:sz w:val="32"/>
          <w:szCs w:val="32"/>
        </w:rPr>
      </w:pPr>
      <w:r w:rsidRPr="00BC5F1C">
        <w:rPr>
          <w:rFonts w:ascii="Times New Roman" w:hAnsi="Times New Roman" w:cs="Times New Roman"/>
          <w:bCs/>
          <w:sz w:val="32"/>
          <w:szCs w:val="32"/>
        </w:rPr>
        <w:t xml:space="preserve">In the previous </w:t>
      </w:r>
      <w:r w:rsidR="00831251" w:rsidRPr="00BC5F1C">
        <w:rPr>
          <w:rFonts w:ascii="Times New Roman" w:hAnsi="Times New Roman" w:cs="Times New Roman"/>
          <w:bCs/>
          <w:sz w:val="32"/>
          <w:szCs w:val="32"/>
        </w:rPr>
        <w:t>chapter</w:t>
      </w:r>
      <w:r w:rsidRPr="00BC5F1C">
        <w:rPr>
          <w:rFonts w:ascii="Times New Roman" w:hAnsi="Times New Roman" w:cs="Times New Roman"/>
          <w:bCs/>
          <w:sz w:val="32"/>
          <w:szCs w:val="32"/>
        </w:rPr>
        <w:t xml:space="preserve"> I</w:t>
      </w:r>
      <w:r w:rsidR="00CA5F30" w:rsidRPr="00BC5F1C">
        <w:rPr>
          <w:rFonts w:ascii="Times New Roman" w:hAnsi="Times New Roman" w:cs="Times New Roman"/>
          <w:bCs/>
          <w:sz w:val="32"/>
          <w:szCs w:val="32"/>
        </w:rPr>
        <w:t xml:space="preserve"> </w:t>
      </w:r>
      <w:r w:rsidR="0034763E" w:rsidRPr="00BC5F1C">
        <w:rPr>
          <w:rFonts w:ascii="Times New Roman" w:hAnsi="Times New Roman" w:cs="Times New Roman"/>
          <w:bCs/>
          <w:sz w:val="32"/>
          <w:szCs w:val="32"/>
        </w:rPr>
        <w:t>g</w:t>
      </w:r>
      <w:r w:rsidRPr="00BC5F1C">
        <w:rPr>
          <w:rFonts w:ascii="Times New Roman" w:hAnsi="Times New Roman" w:cs="Times New Roman"/>
          <w:bCs/>
          <w:sz w:val="32"/>
          <w:szCs w:val="32"/>
        </w:rPr>
        <w:t>ave</w:t>
      </w:r>
      <w:r w:rsidR="0034763E" w:rsidRPr="00BC5F1C">
        <w:rPr>
          <w:rFonts w:ascii="Times New Roman" w:hAnsi="Times New Roman" w:cs="Times New Roman"/>
          <w:bCs/>
          <w:sz w:val="32"/>
          <w:szCs w:val="32"/>
        </w:rPr>
        <w:t xml:space="preserve"> the etymology of the word translated “parable”</w:t>
      </w:r>
      <w:r w:rsidR="0020130F" w:rsidRPr="00BC5F1C">
        <w:rPr>
          <w:rFonts w:ascii="Times New Roman" w:hAnsi="Times New Roman" w:cs="Times New Roman"/>
          <w:bCs/>
          <w:sz w:val="32"/>
          <w:szCs w:val="32"/>
        </w:rPr>
        <w:t xml:space="preserve"> </w:t>
      </w:r>
      <w:r w:rsidR="0020130F" w:rsidRPr="00BC5F1C">
        <w:rPr>
          <w:rFonts w:ascii="Times New Roman" w:hAnsi="Times New Roman" w:cs="Times New Roman"/>
          <w:sz w:val="32"/>
          <w:szCs w:val="32"/>
        </w:rPr>
        <w:t>–</w:t>
      </w:r>
      <w:r w:rsidR="0034763E" w:rsidRPr="00BC5F1C">
        <w:rPr>
          <w:rFonts w:ascii="Times New Roman" w:hAnsi="Times New Roman" w:cs="Times New Roman"/>
          <w:bCs/>
          <w:sz w:val="32"/>
          <w:szCs w:val="32"/>
        </w:rPr>
        <w:t xml:space="preserve"> </w:t>
      </w:r>
      <w:r w:rsidR="0034763E" w:rsidRPr="00BC5F1C">
        <w:rPr>
          <w:rFonts w:ascii="Times New Roman" w:hAnsi="Times New Roman" w:cs="Times New Roman"/>
          <w:sz w:val="32"/>
          <w:szCs w:val="32"/>
        </w:rPr>
        <w:t xml:space="preserve">Heb. </w:t>
      </w:r>
      <w:r w:rsidR="0034763E" w:rsidRPr="00BC5F1C">
        <w:rPr>
          <w:rFonts w:ascii="Times New Roman" w:hAnsi="Times New Roman" w:cs="Times New Roman"/>
          <w:i/>
          <w:iCs/>
          <w:sz w:val="32"/>
          <w:szCs w:val="32"/>
        </w:rPr>
        <w:t>mâshâl</w:t>
      </w:r>
      <w:r w:rsidR="00CA5F30" w:rsidRPr="00BC5F1C">
        <w:rPr>
          <w:rFonts w:ascii="Times New Roman" w:hAnsi="Times New Roman" w:cs="Times New Roman"/>
          <w:i/>
          <w:iCs/>
          <w:sz w:val="32"/>
          <w:szCs w:val="32"/>
        </w:rPr>
        <w:t xml:space="preserve"> </w:t>
      </w:r>
      <w:r w:rsidR="00CA5F30" w:rsidRPr="00BC5F1C">
        <w:rPr>
          <w:rFonts w:ascii="Times New Roman" w:hAnsi="Times New Roman" w:cs="Times New Roman"/>
          <w:sz w:val="32"/>
          <w:szCs w:val="32"/>
        </w:rPr>
        <w:t>(“</w:t>
      </w:r>
      <w:r w:rsidR="00112C61" w:rsidRPr="00BC5F1C">
        <w:rPr>
          <w:rFonts w:ascii="Times New Roman" w:hAnsi="Times New Roman" w:cs="Times New Roman"/>
          <w:sz w:val="32"/>
          <w:szCs w:val="32"/>
        </w:rPr>
        <w:t>is</w:t>
      </w:r>
      <w:r w:rsidR="00CA5F30" w:rsidRPr="00BC5F1C">
        <w:rPr>
          <w:rFonts w:ascii="Times New Roman" w:hAnsi="Times New Roman" w:cs="Times New Roman"/>
          <w:sz w:val="32"/>
          <w:szCs w:val="32"/>
        </w:rPr>
        <w:t xml:space="preserve"> like”)</w:t>
      </w:r>
      <w:r w:rsidR="00774605" w:rsidRPr="00BC5F1C">
        <w:rPr>
          <w:rFonts w:ascii="Times New Roman" w:hAnsi="Times New Roman" w:cs="Times New Roman"/>
          <w:sz w:val="32"/>
          <w:szCs w:val="32"/>
        </w:rPr>
        <w:t>.</w:t>
      </w:r>
      <w:r w:rsidR="0034763E" w:rsidRPr="00BC5F1C">
        <w:rPr>
          <w:rFonts w:ascii="Times New Roman" w:hAnsi="Times New Roman" w:cs="Times New Roman"/>
          <w:sz w:val="32"/>
          <w:szCs w:val="32"/>
        </w:rPr>
        <w:t xml:space="preserve"> </w:t>
      </w:r>
      <w:r w:rsidR="00774605" w:rsidRPr="00BC5F1C">
        <w:rPr>
          <w:rFonts w:ascii="Times New Roman" w:hAnsi="Times New Roman" w:cs="Times New Roman"/>
          <w:sz w:val="32"/>
          <w:szCs w:val="32"/>
        </w:rPr>
        <w:t>There are also</w:t>
      </w:r>
      <w:r w:rsidR="00CA5F30" w:rsidRPr="00BC5F1C">
        <w:rPr>
          <w:rFonts w:ascii="Times New Roman" w:hAnsi="Times New Roman" w:cs="Times New Roman"/>
          <w:sz w:val="32"/>
          <w:szCs w:val="32"/>
        </w:rPr>
        <w:t xml:space="preserve"> its </w:t>
      </w:r>
      <w:r w:rsidR="00CF34FE" w:rsidRPr="00BC5F1C">
        <w:rPr>
          <w:rFonts w:ascii="Times New Roman" w:hAnsi="Times New Roman" w:cs="Times New Roman"/>
          <w:i/>
          <w:iCs/>
          <w:sz w:val="32"/>
          <w:szCs w:val="32"/>
        </w:rPr>
        <w:t>LXX</w:t>
      </w:r>
      <w:r w:rsidR="00CF34FE" w:rsidRPr="00BC5F1C">
        <w:rPr>
          <w:rFonts w:ascii="Times New Roman" w:hAnsi="Times New Roman" w:cs="Times New Roman"/>
          <w:sz w:val="32"/>
          <w:szCs w:val="32"/>
        </w:rPr>
        <w:t xml:space="preserve"> </w:t>
      </w:r>
      <w:r w:rsidR="00112C61" w:rsidRPr="00BC5F1C">
        <w:rPr>
          <w:rFonts w:ascii="Times New Roman" w:hAnsi="Times New Roman" w:cs="Times New Roman"/>
          <w:sz w:val="32"/>
          <w:szCs w:val="32"/>
        </w:rPr>
        <w:t xml:space="preserve">Gk. </w:t>
      </w:r>
      <w:r w:rsidR="00CA5F30" w:rsidRPr="00BC5F1C">
        <w:rPr>
          <w:rFonts w:ascii="Times New Roman" w:hAnsi="Times New Roman" w:cs="Times New Roman"/>
          <w:sz w:val="32"/>
          <w:szCs w:val="32"/>
        </w:rPr>
        <w:t>equivalent</w:t>
      </w:r>
      <w:r w:rsidR="00166D63" w:rsidRPr="00BC5F1C">
        <w:rPr>
          <w:rFonts w:ascii="Times New Roman" w:hAnsi="Times New Roman" w:cs="Times New Roman"/>
          <w:sz w:val="32"/>
          <w:szCs w:val="32"/>
        </w:rPr>
        <w:t>s</w:t>
      </w:r>
      <w:r w:rsidR="00774605" w:rsidRPr="00BC5F1C">
        <w:rPr>
          <w:rFonts w:ascii="Times New Roman" w:hAnsi="Times New Roman" w:cs="Times New Roman"/>
          <w:sz w:val="32"/>
          <w:szCs w:val="32"/>
        </w:rPr>
        <w:t>,</w:t>
      </w:r>
      <w:r w:rsidR="0034763E" w:rsidRPr="00BC5F1C">
        <w:rPr>
          <w:rFonts w:ascii="Times New Roman" w:hAnsi="Times New Roman" w:cs="Times New Roman"/>
          <w:sz w:val="32"/>
          <w:szCs w:val="32"/>
        </w:rPr>
        <w:t xml:space="preserve"> </w:t>
      </w:r>
      <w:r w:rsidR="0034763E" w:rsidRPr="00BC5F1C">
        <w:rPr>
          <w:rFonts w:ascii="Times New Roman" w:hAnsi="Times New Roman" w:cs="Times New Roman"/>
          <w:i/>
          <w:iCs/>
          <w:sz w:val="32"/>
          <w:szCs w:val="32"/>
        </w:rPr>
        <w:t>parabolē</w:t>
      </w:r>
      <w:r w:rsidR="0034763E" w:rsidRPr="00BC5F1C">
        <w:rPr>
          <w:rFonts w:ascii="Times New Roman" w:hAnsi="Times New Roman" w:cs="Times New Roman"/>
          <w:sz w:val="32"/>
          <w:szCs w:val="32"/>
        </w:rPr>
        <w:t xml:space="preserve"> </w:t>
      </w:r>
      <w:r w:rsidR="00CA5F30" w:rsidRPr="00BC5F1C">
        <w:rPr>
          <w:rFonts w:ascii="Times New Roman" w:hAnsi="Times New Roman" w:cs="Times New Roman"/>
          <w:sz w:val="32"/>
          <w:szCs w:val="32"/>
        </w:rPr>
        <w:t>(</w:t>
      </w:r>
      <w:r w:rsidR="00D82668" w:rsidRPr="00BC5F1C">
        <w:rPr>
          <w:rFonts w:ascii="Times New Roman" w:hAnsi="Times New Roman" w:cs="Times New Roman"/>
          <w:sz w:val="32"/>
          <w:szCs w:val="32"/>
        </w:rPr>
        <w:t xml:space="preserve">etymologically </w:t>
      </w:r>
      <w:r w:rsidR="00A05CD0" w:rsidRPr="00BC5F1C">
        <w:rPr>
          <w:rFonts w:ascii="Times New Roman" w:hAnsi="Times New Roman" w:cs="Times New Roman"/>
          <w:sz w:val="32"/>
          <w:szCs w:val="32"/>
        </w:rPr>
        <w:t xml:space="preserve">a </w:t>
      </w:r>
      <w:r w:rsidR="00CA5F30" w:rsidRPr="00BC5F1C">
        <w:rPr>
          <w:rFonts w:ascii="Times New Roman" w:hAnsi="Times New Roman" w:cs="Times New Roman"/>
          <w:sz w:val="32"/>
          <w:szCs w:val="32"/>
        </w:rPr>
        <w:t>“casting beside”)</w:t>
      </w:r>
      <w:r w:rsidR="00166D63" w:rsidRPr="00BC5F1C">
        <w:rPr>
          <w:rFonts w:ascii="Times New Roman" w:hAnsi="Times New Roman" w:cs="Times New Roman"/>
          <w:sz w:val="32"/>
          <w:szCs w:val="32"/>
        </w:rPr>
        <w:t xml:space="preserve"> and </w:t>
      </w:r>
      <w:r w:rsidR="00166D63" w:rsidRPr="00BC5F1C">
        <w:rPr>
          <w:rFonts w:ascii="Times New Roman" w:hAnsi="Times New Roman" w:cs="Times New Roman"/>
          <w:i/>
          <w:iCs/>
          <w:sz w:val="32"/>
          <w:szCs w:val="32"/>
        </w:rPr>
        <w:t>paroimia</w:t>
      </w:r>
      <w:r w:rsidR="00166D63" w:rsidRPr="00BC5F1C">
        <w:rPr>
          <w:rFonts w:ascii="Times New Roman" w:hAnsi="Times New Roman" w:cs="Times New Roman"/>
          <w:sz w:val="32"/>
          <w:szCs w:val="32"/>
        </w:rPr>
        <w:t xml:space="preserve"> (</w:t>
      </w:r>
      <w:r w:rsidR="00A05CD0" w:rsidRPr="00BC5F1C">
        <w:rPr>
          <w:rFonts w:ascii="Times New Roman" w:hAnsi="Times New Roman" w:cs="Times New Roman"/>
          <w:sz w:val="32"/>
          <w:szCs w:val="32"/>
        </w:rPr>
        <w:t xml:space="preserve">a </w:t>
      </w:r>
      <w:r w:rsidR="0038781B" w:rsidRPr="00BC5F1C">
        <w:rPr>
          <w:rFonts w:ascii="Times New Roman" w:hAnsi="Times New Roman" w:cs="Times New Roman"/>
          <w:sz w:val="32"/>
          <w:szCs w:val="32"/>
        </w:rPr>
        <w:t>“beside the way”, or “by the wayside”</w:t>
      </w:r>
      <w:r w:rsidR="00166D63" w:rsidRPr="00BC5F1C">
        <w:rPr>
          <w:rFonts w:ascii="Times New Roman" w:hAnsi="Times New Roman" w:cs="Times New Roman"/>
          <w:sz w:val="32"/>
          <w:szCs w:val="32"/>
        </w:rPr>
        <w:t>)</w:t>
      </w:r>
      <w:r w:rsidR="00CA5F30" w:rsidRPr="00BC5F1C">
        <w:rPr>
          <w:rFonts w:ascii="Times New Roman" w:hAnsi="Times New Roman" w:cs="Times New Roman"/>
          <w:sz w:val="32"/>
          <w:szCs w:val="32"/>
        </w:rPr>
        <w:t>. Th</w:t>
      </w:r>
      <w:r w:rsidR="00233798" w:rsidRPr="00BC5F1C">
        <w:rPr>
          <w:rFonts w:ascii="Times New Roman" w:hAnsi="Times New Roman" w:cs="Times New Roman"/>
          <w:sz w:val="32"/>
          <w:szCs w:val="32"/>
        </w:rPr>
        <w:t>e parabolic</w:t>
      </w:r>
      <w:r w:rsidR="00CA5F30" w:rsidRPr="00BC5F1C">
        <w:rPr>
          <w:rFonts w:ascii="Times New Roman" w:hAnsi="Times New Roman" w:cs="Times New Roman"/>
          <w:sz w:val="32"/>
          <w:szCs w:val="32"/>
        </w:rPr>
        <w:t xml:space="preserve"> form of teaching relies heavily on the figure Simile</w:t>
      </w:r>
      <w:r w:rsidR="00CF34FE" w:rsidRPr="00BC5F1C">
        <w:rPr>
          <w:rFonts w:ascii="Times New Roman" w:hAnsi="Times New Roman" w:cs="Times New Roman"/>
          <w:sz w:val="32"/>
          <w:szCs w:val="32"/>
        </w:rPr>
        <w:t xml:space="preserve"> (</w:t>
      </w:r>
      <w:r w:rsidR="00CF34FE" w:rsidRPr="00BC5F1C">
        <w:rPr>
          <w:rFonts w:ascii="Times New Roman" w:hAnsi="Times New Roman" w:cs="Times New Roman"/>
          <w:i/>
          <w:iCs/>
          <w:sz w:val="32"/>
          <w:szCs w:val="32"/>
        </w:rPr>
        <w:t>Figures</w:t>
      </w:r>
      <w:r w:rsidR="00CF34FE" w:rsidRPr="00BC5F1C">
        <w:rPr>
          <w:rFonts w:ascii="Times New Roman" w:hAnsi="Times New Roman" w:cs="Times New Roman"/>
          <w:sz w:val="32"/>
          <w:szCs w:val="32"/>
        </w:rPr>
        <w:t>, p.</w:t>
      </w:r>
      <w:r w:rsidR="00B533FC" w:rsidRPr="00BC5F1C">
        <w:rPr>
          <w:rFonts w:ascii="Times New Roman" w:hAnsi="Times New Roman" w:cs="Times New Roman"/>
          <w:bCs/>
          <w:sz w:val="32"/>
          <w:szCs w:val="32"/>
        </w:rPr>
        <w:t>726</w:t>
      </w:r>
      <w:r w:rsidR="00CF34FE" w:rsidRPr="00BC5F1C">
        <w:rPr>
          <w:rFonts w:ascii="Times New Roman" w:hAnsi="Times New Roman" w:cs="Times New Roman"/>
          <w:sz w:val="32"/>
          <w:szCs w:val="32"/>
        </w:rPr>
        <w:t>)</w:t>
      </w:r>
      <w:r w:rsidR="00CA5F30" w:rsidRPr="00BC5F1C">
        <w:rPr>
          <w:rFonts w:ascii="Times New Roman" w:hAnsi="Times New Roman" w:cs="Times New Roman"/>
          <w:sz w:val="32"/>
          <w:szCs w:val="32"/>
        </w:rPr>
        <w:t>.</w:t>
      </w:r>
    </w:p>
    <w:p w14:paraId="05F3ED21" w14:textId="77777777" w:rsidR="00166D63" w:rsidRPr="00166D63" w:rsidRDefault="003C6B05" w:rsidP="00154F5B">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 xml:space="preserve">The </w:t>
      </w:r>
      <w:r w:rsidR="00166D63" w:rsidRPr="00166D63">
        <w:rPr>
          <w:rFonts w:ascii="Times New Roman" w:hAnsi="Times New Roman" w:cs="Times New Roman"/>
          <w:b/>
          <w:bCs/>
          <w:sz w:val="40"/>
          <w:szCs w:val="40"/>
        </w:rPr>
        <w:t>Matthew 13 Secret Collection</w:t>
      </w:r>
      <w:r w:rsidR="00154F5B">
        <w:rPr>
          <w:rFonts w:ascii="Times New Roman" w:hAnsi="Times New Roman" w:cs="Times New Roman"/>
          <w:b/>
          <w:bCs/>
          <w:sz w:val="40"/>
          <w:szCs w:val="40"/>
        </w:rPr>
        <w:t xml:space="preserve"> –</w:t>
      </w:r>
    </w:p>
    <w:p w14:paraId="05F3ED22" w14:textId="77777777" w:rsidR="00CA5F30" w:rsidRPr="00BC5F1C" w:rsidRDefault="00CA5F30" w:rsidP="00681F5F">
      <w:pPr>
        <w:pStyle w:val="ListParagraph"/>
        <w:ind w:left="0" w:firstLine="360"/>
        <w:contextualSpacing w:val="0"/>
        <w:rPr>
          <w:rFonts w:ascii="Times New Roman" w:hAnsi="Times New Roman" w:cs="Times New Roman"/>
          <w:sz w:val="32"/>
          <w:szCs w:val="32"/>
        </w:rPr>
      </w:pPr>
      <w:r w:rsidRPr="00BC5F1C">
        <w:rPr>
          <w:rFonts w:ascii="Times New Roman" w:hAnsi="Times New Roman" w:cs="Times New Roman"/>
          <w:sz w:val="32"/>
          <w:szCs w:val="32"/>
        </w:rPr>
        <w:t xml:space="preserve">Jesus began to use parabolic teaching </w:t>
      </w:r>
      <w:r w:rsidR="00433E67" w:rsidRPr="00BC5F1C">
        <w:rPr>
          <w:rFonts w:ascii="Times New Roman" w:hAnsi="Times New Roman" w:cs="Times New Roman"/>
          <w:sz w:val="32"/>
          <w:szCs w:val="32"/>
        </w:rPr>
        <w:t>in a special</w:t>
      </w:r>
      <w:r w:rsidR="001D2B87" w:rsidRPr="00BC5F1C">
        <w:rPr>
          <w:rFonts w:ascii="Times New Roman" w:hAnsi="Times New Roman" w:cs="Times New Roman"/>
          <w:sz w:val="32"/>
          <w:szCs w:val="32"/>
        </w:rPr>
        <w:t xml:space="preserve">, </w:t>
      </w:r>
      <w:r w:rsidR="0090349F" w:rsidRPr="00BC5F1C">
        <w:rPr>
          <w:rFonts w:ascii="Times New Roman" w:hAnsi="Times New Roman" w:cs="Times New Roman"/>
          <w:sz w:val="32"/>
          <w:szCs w:val="32"/>
        </w:rPr>
        <w:t>secretive</w:t>
      </w:r>
      <w:r w:rsidR="00433E67" w:rsidRPr="00BC5F1C">
        <w:rPr>
          <w:rFonts w:ascii="Times New Roman" w:hAnsi="Times New Roman" w:cs="Times New Roman"/>
          <w:sz w:val="32"/>
          <w:szCs w:val="32"/>
        </w:rPr>
        <w:t xml:space="preserve"> </w:t>
      </w:r>
      <w:r w:rsidR="001D2B87" w:rsidRPr="00BC5F1C">
        <w:rPr>
          <w:rFonts w:ascii="Times New Roman" w:hAnsi="Times New Roman" w:cs="Times New Roman"/>
          <w:sz w:val="32"/>
          <w:szCs w:val="32"/>
        </w:rPr>
        <w:t>manner</w:t>
      </w:r>
      <w:r w:rsidR="00433E67" w:rsidRPr="00BC5F1C">
        <w:rPr>
          <w:rFonts w:ascii="Times New Roman" w:hAnsi="Times New Roman" w:cs="Times New Roman"/>
          <w:sz w:val="32"/>
          <w:szCs w:val="32"/>
        </w:rPr>
        <w:t xml:space="preserve"> </w:t>
      </w:r>
      <w:r w:rsidRPr="00BC5F1C">
        <w:rPr>
          <w:rFonts w:ascii="Times New Roman" w:hAnsi="Times New Roman" w:cs="Times New Roman"/>
          <w:sz w:val="32"/>
          <w:szCs w:val="32"/>
        </w:rPr>
        <w:t xml:space="preserve">after </w:t>
      </w:r>
      <w:r w:rsidR="00681F5F" w:rsidRPr="00BC5F1C">
        <w:rPr>
          <w:rFonts w:ascii="Times New Roman" w:hAnsi="Times New Roman" w:cs="Times New Roman"/>
          <w:sz w:val="32"/>
          <w:szCs w:val="32"/>
        </w:rPr>
        <w:t>the</w:t>
      </w:r>
      <w:r w:rsidR="00370AD3" w:rsidRPr="00BC5F1C">
        <w:rPr>
          <w:rFonts w:ascii="Times New Roman" w:hAnsi="Times New Roman" w:cs="Times New Roman"/>
          <w:sz w:val="32"/>
          <w:szCs w:val="32"/>
        </w:rPr>
        <w:t xml:space="preserve"> following</w:t>
      </w:r>
      <w:r w:rsidR="00681F5F" w:rsidRPr="00BC5F1C">
        <w:rPr>
          <w:rFonts w:ascii="Times New Roman" w:hAnsi="Times New Roman" w:cs="Times New Roman"/>
          <w:sz w:val="32"/>
          <w:szCs w:val="32"/>
        </w:rPr>
        <w:t xml:space="preserve"> things </w:t>
      </w:r>
      <w:r w:rsidR="00CF34FE" w:rsidRPr="00BC5F1C">
        <w:rPr>
          <w:rFonts w:ascii="Times New Roman" w:hAnsi="Times New Roman" w:cs="Times New Roman"/>
          <w:sz w:val="32"/>
          <w:szCs w:val="32"/>
        </w:rPr>
        <w:t xml:space="preserve">happened </w:t>
      </w:r>
      <w:r w:rsidRPr="00BC5F1C">
        <w:rPr>
          <w:rFonts w:ascii="Times New Roman" w:hAnsi="Times New Roman" w:cs="Times New Roman"/>
          <w:sz w:val="32"/>
          <w:szCs w:val="32"/>
        </w:rPr>
        <w:t>–</w:t>
      </w:r>
    </w:p>
    <w:p w14:paraId="05F3ED23" w14:textId="77777777" w:rsidR="00CA5F30" w:rsidRPr="00BC5F1C" w:rsidRDefault="00E75FCE" w:rsidP="008D2A3E">
      <w:pPr>
        <w:pStyle w:val="ListParagraph"/>
        <w:numPr>
          <w:ilvl w:val="0"/>
          <w:numId w:val="22"/>
        </w:numPr>
        <w:contextualSpacing w:val="0"/>
        <w:rPr>
          <w:rFonts w:ascii="Times New Roman" w:hAnsi="Times New Roman" w:cs="Times New Roman"/>
          <w:bCs/>
          <w:sz w:val="32"/>
          <w:szCs w:val="32"/>
        </w:rPr>
      </w:pPr>
      <w:r w:rsidRPr="00BC5F1C">
        <w:rPr>
          <w:rFonts w:ascii="Times New Roman" w:hAnsi="Times New Roman" w:cs="Times New Roman"/>
          <w:bCs/>
          <w:sz w:val="32"/>
          <w:szCs w:val="32"/>
        </w:rPr>
        <w:t>rejection of John</w:t>
      </w:r>
      <w:r w:rsidR="003E2CA5" w:rsidRPr="00BC5F1C">
        <w:rPr>
          <w:rFonts w:ascii="Times New Roman" w:hAnsi="Times New Roman" w:cs="Times New Roman"/>
          <w:bCs/>
          <w:sz w:val="32"/>
          <w:szCs w:val="32"/>
        </w:rPr>
        <w:t xml:space="preserve"> the Baptist</w:t>
      </w:r>
      <w:r w:rsidRPr="00BC5F1C">
        <w:rPr>
          <w:rFonts w:ascii="Times New Roman" w:hAnsi="Times New Roman" w:cs="Times New Roman"/>
          <w:bCs/>
          <w:sz w:val="32"/>
          <w:szCs w:val="32"/>
        </w:rPr>
        <w:t xml:space="preserve"> and Jesus by scoffers (Mat.11:18-19</w:t>
      </w:r>
      <w:r w:rsidR="00112C61" w:rsidRPr="00BC5F1C">
        <w:rPr>
          <w:rFonts w:ascii="Times New Roman" w:hAnsi="Times New Roman" w:cs="Times New Roman"/>
          <w:bCs/>
          <w:sz w:val="32"/>
          <w:szCs w:val="32"/>
        </w:rPr>
        <w:t>)</w:t>
      </w:r>
    </w:p>
    <w:p w14:paraId="05F3ED24" w14:textId="77777777" w:rsidR="00E75FCE" w:rsidRPr="00BC5F1C" w:rsidRDefault="0013251C" w:rsidP="008D2A3E">
      <w:pPr>
        <w:pStyle w:val="ListParagraph"/>
        <w:numPr>
          <w:ilvl w:val="0"/>
          <w:numId w:val="22"/>
        </w:numPr>
        <w:contextualSpacing w:val="0"/>
        <w:rPr>
          <w:rFonts w:ascii="Times New Roman" w:hAnsi="Times New Roman" w:cs="Times New Roman"/>
          <w:bCs/>
          <w:sz w:val="32"/>
          <w:szCs w:val="32"/>
        </w:rPr>
      </w:pPr>
      <w:r w:rsidRPr="00BC5F1C">
        <w:rPr>
          <w:rFonts w:ascii="Times New Roman" w:hAnsi="Times New Roman" w:cs="Times New Roman"/>
          <w:bCs/>
          <w:sz w:val="32"/>
          <w:szCs w:val="32"/>
        </w:rPr>
        <w:t xml:space="preserve">Jesus’ </w:t>
      </w:r>
      <w:r w:rsidR="00E75FCE" w:rsidRPr="00BC5F1C">
        <w:rPr>
          <w:rFonts w:ascii="Times New Roman" w:hAnsi="Times New Roman" w:cs="Times New Roman"/>
          <w:bCs/>
          <w:sz w:val="32"/>
          <w:szCs w:val="32"/>
        </w:rPr>
        <w:t xml:space="preserve">rebuke of the cities where </w:t>
      </w:r>
      <w:r w:rsidRPr="00BC5F1C">
        <w:rPr>
          <w:rFonts w:ascii="Times New Roman" w:hAnsi="Times New Roman" w:cs="Times New Roman"/>
          <w:bCs/>
          <w:sz w:val="32"/>
          <w:szCs w:val="32"/>
        </w:rPr>
        <w:t>He</w:t>
      </w:r>
      <w:r w:rsidR="00E75FCE" w:rsidRPr="00BC5F1C">
        <w:rPr>
          <w:rFonts w:ascii="Times New Roman" w:hAnsi="Times New Roman" w:cs="Times New Roman"/>
          <w:bCs/>
          <w:sz w:val="32"/>
          <w:szCs w:val="32"/>
        </w:rPr>
        <w:t xml:space="preserve"> had done most of His miracles (Mat.11:20)</w:t>
      </w:r>
    </w:p>
    <w:p w14:paraId="05F3ED25" w14:textId="77777777" w:rsidR="00E75FCE" w:rsidRPr="00BC5F1C" w:rsidRDefault="00E16C9A" w:rsidP="008D2A3E">
      <w:pPr>
        <w:pStyle w:val="ListParagraph"/>
        <w:numPr>
          <w:ilvl w:val="0"/>
          <w:numId w:val="22"/>
        </w:numPr>
        <w:contextualSpacing w:val="0"/>
        <w:rPr>
          <w:rFonts w:ascii="Times New Roman" w:hAnsi="Times New Roman" w:cs="Times New Roman"/>
          <w:bCs/>
          <w:sz w:val="32"/>
          <w:szCs w:val="32"/>
        </w:rPr>
      </w:pPr>
      <w:r w:rsidRPr="00BC5F1C">
        <w:rPr>
          <w:rFonts w:ascii="Times New Roman" w:hAnsi="Times New Roman" w:cs="Times New Roman"/>
          <w:bCs/>
          <w:sz w:val="32"/>
          <w:szCs w:val="32"/>
        </w:rPr>
        <w:t xml:space="preserve">the </w:t>
      </w:r>
      <w:r w:rsidR="00E75FCE" w:rsidRPr="00BC5F1C">
        <w:rPr>
          <w:rFonts w:ascii="Times New Roman" w:hAnsi="Times New Roman" w:cs="Times New Roman"/>
          <w:bCs/>
          <w:sz w:val="32"/>
          <w:szCs w:val="32"/>
        </w:rPr>
        <w:t>Pharisees’ accusation of Sabbath-breaking (Mat.12:1-8)</w:t>
      </w:r>
    </w:p>
    <w:p w14:paraId="05F3ED26" w14:textId="77777777" w:rsidR="00CA5F30" w:rsidRPr="00BC5F1C" w:rsidRDefault="00CA5F30" w:rsidP="008D2A3E">
      <w:pPr>
        <w:pStyle w:val="ListParagraph"/>
        <w:numPr>
          <w:ilvl w:val="0"/>
          <w:numId w:val="22"/>
        </w:numPr>
        <w:contextualSpacing w:val="0"/>
        <w:rPr>
          <w:rFonts w:ascii="Times New Roman" w:hAnsi="Times New Roman" w:cs="Times New Roman"/>
          <w:bCs/>
          <w:sz w:val="32"/>
          <w:szCs w:val="32"/>
        </w:rPr>
      </w:pPr>
      <w:r w:rsidRPr="00BC5F1C">
        <w:rPr>
          <w:rFonts w:ascii="Times New Roman" w:hAnsi="Times New Roman" w:cs="Times New Roman"/>
          <w:bCs/>
          <w:sz w:val="32"/>
          <w:szCs w:val="32"/>
        </w:rPr>
        <w:t>the Pharisees’ blasphemy against the Holy Spirit (Mat.12:24-32)</w:t>
      </w:r>
    </w:p>
    <w:p w14:paraId="05F3ED27" w14:textId="77777777" w:rsidR="00CA5F30" w:rsidRPr="00BC5F1C" w:rsidRDefault="00CA5F30" w:rsidP="008D2A3E">
      <w:pPr>
        <w:pStyle w:val="ListParagraph"/>
        <w:numPr>
          <w:ilvl w:val="0"/>
          <w:numId w:val="22"/>
        </w:numPr>
        <w:contextualSpacing w:val="0"/>
        <w:rPr>
          <w:rFonts w:ascii="Times New Roman" w:hAnsi="Times New Roman" w:cs="Times New Roman"/>
          <w:bCs/>
          <w:sz w:val="32"/>
          <w:szCs w:val="32"/>
        </w:rPr>
      </w:pPr>
      <w:r w:rsidRPr="00BC5F1C">
        <w:rPr>
          <w:rFonts w:ascii="Times New Roman" w:hAnsi="Times New Roman" w:cs="Times New Roman"/>
          <w:bCs/>
          <w:sz w:val="32"/>
          <w:szCs w:val="32"/>
        </w:rPr>
        <w:t xml:space="preserve">scribes and Pharisees seek a sign, but receive only “the sign of </w:t>
      </w:r>
      <w:r w:rsidR="00633C37" w:rsidRPr="00BC5F1C">
        <w:rPr>
          <w:rFonts w:ascii="Times New Roman" w:hAnsi="Times New Roman" w:cs="Times New Roman"/>
          <w:bCs/>
          <w:sz w:val="32"/>
          <w:szCs w:val="32"/>
        </w:rPr>
        <w:t xml:space="preserve">Jonah </w:t>
      </w:r>
      <w:r w:rsidRPr="00BC5F1C">
        <w:rPr>
          <w:rFonts w:ascii="Times New Roman" w:hAnsi="Times New Roman" w:cs="Times New Roman"/>
          <w:bCs/>
          <w:sz w:val="32"/>
          <w:szCs w:val="32"/>
        </w:rPr>
        <w:t xml:space="preserve">the prophet” </w:t>
      </w:r>
      <w:r w:rsidR="00681F5F" w:rsidRPr="00BC5F1C">
        <w:rPr>
          <w:rFonts w:ascii="Times New Roman" w:hAnsi="Times New Roman" w:cs="Times New Roman"/>
          <w:bCs/>
          <w:sz w:val="32"/>
          <w:szCs w:val="32"/>
        </w:rPr>
        <w:t xml:space="preserve">as a hidden prophecy </w:t>
      </w:r>
      <w:r w:rsidRPr="00BC5F1C">
        <w:rPr>
          <w:rFonts w:ascii="Times New Roman" w:hAnsi="Times New Roman" w:cs="Times New Roman"/>
          <w:bCs/>
          <w:sz w:val="32"/>
          <w:szCs w:val="32"/>
        </w:rPr>
        <w:t>(Mat.12:38-42)</w:t>
      </w:r>
    </w:p>
    <w:p w14:paraId="05F3ED28" w14:textId="77777777" w:rsidR="00CA5F30" w:rsidRPr="00BC5F1C" w:rsidRDefault="00E75FCE" w:rsidP="008D2A3E">
      <w:pPr>
        <w:pStyle w:val="ListParagraph"/>
        <w:numPr>
          <w:ilvl w:val="0"/>
          <w:numId w:val="22"/>
        </w:numPr>
        <w:contextualSpacing w:val="0"/>
        <w:rPr>
          <w:rFonts w:ascii="Times New Roman" w:hAnsi="Times New Roman" w:cs="Times New Roman"/>
          <w:bCs/>
          <w:sz w:val="32"/>
          <w:szCs w:val="32"/>
        </w:rPr>
      </w:pPr>
      <w:r w:rsidRPr="00BC5F1C">
        <w:rPr>
          <w:rFonts w:ascii="Times New Roman" w:hAnsi="Times New Roman" w:cs="Times New Roman"/>
          <w:bCs/>
          <w:sz w:val="32"/>
          <w:szCs w:val="32"/>
        </w:rPr>
        <w:t>Jesus’ condemnation</w:t>
      </w:r>
      <w:r w:rsidR="0013251C" w:rsidRPr="00BC5F1C">
        <w:rPr>
          <w:rFonts w:ascii="Times New Roman" w:hAnsi="Times New Roman" w:cs="Times New Roman"/>
          <w:bCs/>
          <w:sz w:val="32"/>
          <w:szCs w:val="32"/>
        </w:rPr>
        <w:t>s</w:t>
      </w:r>
      <w:r w:rsidRPr="00BC5F1C">
        <w:rPr>
          <w:rFonts w:ascii="Times New Roman" w:hAnsi="Times New Roman" w:cs="Times New Roman"/>
          <w:bCs/>
          <w:sz w:val="32"/>
          <w:szCs w:val="32"/>
        </w:rPr>
        <w:t xml:space="preserve"> against “this generation” </w:t>
      </w:r>
      <w:r w:rsidR="0013251C" w:rsidRPr="00BC5F1C">
        <w:rPr>
          <w:rFonts w:ascii="Times New Roman" w:hAnsi="Times New Roman" w:cs="Times New Roman"/>
          <w:bCs/>
          <w:sz w:val="32"/>
          <w:szCs w:val="32"/>
        </w:rPr>
        <w:t>and</w:t>
      </w:r>
      <w:r w:rsidR="003E2CA5" w:rsidRPr="00BC5F1C">
        <w:rPr>
          <w:rFonts w:ascii="Times New Roman" w:hAnsi="Times New Roman" w:cs="Times New Roman"/>
          <w:bCs/>
          <w:sz w:val="32"/>
          <w:szCs w:val="32"/>
        </w:rPr>
        <w:t xml:space="preserve"> “wicked and adulterous generation” </w:t>
      </w:r>
      <w:r w:rsidRPr="00BC5F1C">
        <w:rPr>
          <w:rFonts w:ascii="Times New Roman" w:hAnsi="Times New Roman" w:cs="Times New Roman"/>
          <w:bCs/>
          <w:sz w:val="32"/>
          <w:szCs w:val="32"/>
        </w:rPr>
        <w:t xml:space="preserve">occur 5 times in Matthew </w:t>
      </w:r>
      <w:r w:rsidR="00112C61" w:rsidRPr="00BC5F1C">
        <w:rPr>
          <w:rFonts w:ascii="Times New Roman" w:hAnsi="Times New Roman" w:cs="Times New Roman"/>
          <w:bCs/>
          <w:sz w:val="32"/>
          <w:szCs w:val="32"/>
        </w:rPr>
        <w:t xml:space="preserve">chapters </w:t>
      </w:r>
      <w:r w:rsidRPr="00BC5F1C">
        <w:rPr>
          <w:rFonts w:ascii="Times New Roman" w:hAnsi="Times New Roman" w:cs="Times New Roman"/>
          <w:bCs/>
          <w:sz w:val="32"/>
          <w:szCs w:val="32"/>
        </w:rPr>
        <w:t>11-12</w:t>
      </w:r>
      <w:r w:rsidR="003E2CA5" w:rsidRPr="00BC5F1C">
        <w:rPr>
          <w:rFonts w:ascii="Times New Roman" w:hAnsi="Times New Roman" w:cs="Times New Roman"/>
          <w:bCs/>
          <w:sz w:val="32"/>
          <w:szCs w:val="32"/>
        </w:rPr>
        <w:t xml:space="preserve"> (elsewhere in Matthew “this generation”, “wicked and adulterous generation”</w:t>
      </w:r>
      <w:r w:rsidR="00433E67" w:rsidRPr="00BC5F1C">
        <w:rPr>
          <w:rFonts w:ascii="Times New Roman" w:hAnsi="Times New Roman" w:cs="Times New Roman"/>
          <w:bCs/>
          <w:sz w:val="32"/>
          <w:szCs w:val="32"/>
        </w:rPr>
        <w:t>,</w:t>
      </w:r>
      <w:r w:rsidR="003E2CA5" w:rsidRPr="00BC5F1C">
        <w:rPr>
          <w:rFonts w:ascii="Times New Roman" w:hAnsi="Times New Roman" w:cs="Times New Roman"/>
          <w:bCs/>
          <w:sz w:val="32"/>
          <w:szCs w:val="32"/>
        </w:rPr>
        <w:t xml:space="preserve"> and “faithless and pervers</w:t>
      </w:r>
      <w:r w:rsidR="008A6B62" w:rsidRPr="00BC5F1C">
        <w:rPr>
          <w:rFonts w:ascii="Times New Roman" w:hAnsi="Times New Roman" w:cs="Times New Roman"/>
          <w:bCs/>
          <w:sz w:val="32"/>
          <w:szCs w:val="32"/>
        </w:rPr>
        <w:t>e</w:t>
      </w:r>
      <w:r w:rsidR="003E2CA5" w:rsidRPr="00BC5F1C">
        <w:rPr>
          <w:rFonts w:ascii="Times New Roman" w:hAnsi="Times New Roman" w:cs="Times New Roman"/>
          <w:bCs/>
          <w:sz w:val="32"/>
          <w:szCs w:val="32"/>
        </w:rPr>
        <w:t xml:space="preserve"> generation” occur 4 times)</w:t>
      </w:r>
    </w:p>
    <w:p w14:paraId="05F3ED29" w14:textId="77777777" w:rsidR="00E75FCE" w:rsidRPr="00BC5F1C" w:rsidRDefault="00E75FCE" w:rsidP="0060361F">
      <w:pPr>
        <w:pStyle w:val="ListParagraph"/>
        <w:ind w:left="0" w:firstLine="360"/>
        <w:contextualSpacing w:val="0"/>
        <w:rPr>
          <w:rFonts w:ascii="Times New Roman" w:hAnsi="Times New Roman" w:cs="Times New Roman"/>
          <w:bCs/>
          <w:sz w:val="32"/>
          <w:szCs w:val="32"/>
        </w:rPr>
      </w:pPr>
      <w:r w:rsidRPr="00BC5F1C">
        <w:rPr>
          <w:rFonts w:ascii="Times New Roman" w:hAnsi="Times New Roman" w:cs="Times New Roman"/>
          <w:bCs/>
          <w:sz w:val="32"/>
          <w:szCs w:val="32"/>
        </w:rPr>
        <w:t>The first parable in the Matthew</w:t>
      </w:r>
      <w:r w:rsidR="0047348D" w:rsidRPr="00BC5F1C">
        <w:rPr>
          <w:rFonts w:ascii="Times New Roman" w:hAnsi="Times New Roman" w:cs="Times New Roman"/>
          <w:bCs/>
          <w:sz w:val="32"/>
          <w:szCs w:val="32"/>
        </w:rPr>
        <w:t xml:space="preserve"> chapter 13</w:t>
      </w:r>
      <w:r w:rsidRPr="00BC5F1C">
        <w:rPr>
          <w:rFonts w:ascii="Times New Roman" w:hAnsi="Times New Roman" w:cs="Times New Roman"/>
          <w:bCs/>
          <w:sz w:val="32"/>
          <w:szCs w:val="32"/>
        </w:rPr>
        <w:t xml:space="preserve"> account is exemplary, the Parable of the Sower. This was the first teaching </w:t>
      </w:r>
      <w:r w:rsidR="00681F5F" w:rsidRPr="00BC5F1C">
        <w:rPr>
          <w:rFonts w:ascii="Times New Roman" w:hAnsi="Times New Roman" w:cs="Times New Roman"/>
          <w:bCs/>
          <w:sz w:val="32"/>
          <w:szCs w:val="32"/>
        </w:rPr>
        <w:t>culminating</w:t>
      </w:r>
      <w:r w:rsidRPr="00BC5F1C">
        <w:rPr>
          <w:rFonts w:ascii="Times New Roman" w:hAnsi="Times New Roman" w:cs="Times New Roman"/>
          <w:bCs/>
          <w:sz w:val="32"/>
          <w:szCs w:val="32"/>
        </w:rPr>
        <w:t xml:space="preserve"> with “the </w:t>
      </w:r>
      <w:r w:rsidRPr="00BC5F1C">
        <w:rPr>
          <w:rFonts w:ascii="Times New Roman" w:hAnsi="Times New Roman" w:cs="Times New Roman"/>
          <w:bCs/>
          <w:sz w:val="32"/>
          <w:szCs w:val="32"/>
        </w:rPr>
        <w:lastRenderedPageBreak/>
        <w:t>one having ears, hear!”</w:t>
      </w:r>
      <w:r w:rsidR="00DD4C28" w:rsidRPr="00BC5F1C">
        <w:rPr>
          <w:rFonts w:ascii="Times New Roman" w:hAnsi="Times New Roman" w:cs="Times New Roman"/>
          <w:bCs/>
          <w:sz w:val="32"/>
          <w:szCs w:val="32"/>
        </w:rPr>
        <w:t xml:space="preserve"> I sense something of the disciples’ amazement in Jesus’ change of </w:t>
      </w:r>
      <w:r w:rsidR="00112C61" w:rsidRPr="00BC5F1C">
        <w:rPr>
          <w:rFonts w:ascii="Times New Roman" w:hAnsi="Times New Roman" w:cs="Times New Roman"/>
          <w:bCs/>
          <w:sz w:val="32"/>
          <w:szCs w:val="32"/>
        </w:rPr>
        <w:t>method</w:t>
      </w:r>
      <w:r w:rsidR="00DD4C28" w:rsidRPr="00BC5F1C">
        <w:rPr>
          <w:rFonts w:ascii="Times New Roman" w:hAnsi="Times New Roman" w:cs="Times New Roman"/>
          <w:bCs/>
          <w:sz w:val="32"/>
          <w:szCs w:val="32"/>
        </w:rPr>
        <w:t xml:space="preserve"> –</w:t>
      </w:r>
    </w:p>
    <w:p w14:paraId="05F3ED2A" w14:textId="77777777" w:rsidR="00DD4C28" w:rsidRPr="00BC5F1C" w:rsidRDefault="00DD4C28" w:rsidP="00DD4C28">
      <w:pPr>
        <w:pStyle w:val="ListParagraph"/>
        <w:ind w:left="360"/>
        <w:contextualSpacing w:val="0"/>
        <w:rPr>
          <w:rFonts w:ascii="Times New Roman" w:hAnsi="Times New Roman" w:cs="Times New Roman"/>
          <w:bCs/>
          <w:sz w:val="32"/>
          <w:szCs w:val="32"/>
        </w:rPr>
      </w:pPr>
      <w:r w:rsidRPr="00BC5F1C">
        <w:rPr>
          <w:rFonts w:ascii="Times New Roman" w:hAnsi="Times New Roman" w:cs="Times New Roman"/>
          <w:bCs/>
          <w:sz w:val="32"/>
          <w:szCs w:val="32"/>
        </w:rPr>
        <w:t xml:space="preserve">“And the disciples having come forward, said to Him, ‘Why do You speak to </w:t>
      </w:r>
      <w:r w:rsidRPr="00BC5F1C">
        <w:rPr>
          <w:rFonts w:ascii="Times New Roman" w:hAnsi="Times New Roman" w:cs="Times New Roman"/>
          <w:bCs/>
          <w:sz w:val="32"/>
          <w:szCs w:val="32"/>
          <w:u w:val="single"/>
        </w:rPr>
        <w:t>them</w:t>
      </w:r>
      <w:r w:rsidRPr="00BC5F1C">
        <w:rPr>
          <w:rFonts w:ascii="Times New Roman" w:hAnsi="Times New Roman" w:cs="Times New Roman"/>
          <w:bCs/>
          <w:sz w:val="32"/>
          <w:szCs w:val="32"/>
        </w:rPr>
        <w:t xml:space="preserve"> with parables?’”     Mat.13:10</w:t>
      </w:r>
    </w:p>
    <w:p w14:paraId="05F3ED2B" w14:textId="77777777" w:rsidR="003E4005" w:rsidRPr="00BC5F1C" w:rsidRDefault="00DD4C28" w:rsidP="00831251">
      <w:pPr>
        <w:pStyle w:val="ListParagraph"/>
        <w:ind w:left="0"/>
        <w:contextualSpacing w:val="0"/>
        <w:rPr>
          <w:rFonts w:ascii="Times New Roman" w:hAnsi="Times New Roman" w:cs="Times New Roman"/>
          <w:sz w:val="32"/>
          <w:szCs w:val="32"/>
        </w:rPr>
      </w:pPr>
      <w:r w:rsidRPr="00BC5F1C">
        <w:rPr>
          <w:rFonts w:ascii="Times New Roman" w:hAnsi="Times New Roman" w:cs="Times New Roman"/>
          <w:bCs/>
          <w:sz w:val="32"/>
          <w:szCs w:val="32"/>
        </w:rPr>
        <w:t xml:space="preserve">Now Jesus had not used the word “parable”, nor had He </w:t>
      </w:r>
      <w:r w:rsidR="008E11CE" w:rsidRPr="00BC5F1C">
        <w:rPr>
          <w:rFonts w:ascii="Times New Roman" w:hAnsi="Times New Roman" w:cs="Times New Roman"/>
          <w:bCs/>
          <w:sz w:val="32"/>
          <w:szCs w:val="32"/>
        </w:rPr>
        <w:t xml:space="preserve">used the typical parabolic form </w:t>
      </w:r>
      <w:r w:rsidRPr="00BC5F1C">
        <w:rPr>
          <w:rFonts w:ascii="Times New Roman" w:hAnsi="Times New Roman" w:cs="Times New Roman"/>
          <w:bCs/>
          <w:sz w:val="32"/>
          <w:szCs w:val="32"/>
        </w:rPr>
        <w:t xml:space="preserve">“A is like B”, but the apostles recognized </w:t>
      </w:r>
      <w:r w:rsidR="008E11CE" w:rsidRPr="00BC5F1C">
        <w:rPr>
          <w:rFonts w:ascii="Times New Roman" w:hAnsi="Times New Roman" w:cs="Times New Roman"/>
          <w:bCs/>
          <w:sz w:val="32"/>
          <w:szCs w:val="32"/>
        </w:rPr>
        <w:t>a parable</w:t>
      </w:r>
      <w:r w:rsidRPr="00BC5F1C">
        <w:rPr>
          <w:rFonts w:ascii="Times New Roman" w:hAnsi="Times New Roman" w:cs="Times New Roman"/>
          <w:bCs/>
          <w:sz w:val="32"/>
          <w:szCs w:val="32"/>
        </w:rPr>
        <w:t xml:space="preserve"> when they heard </w:t>
      </w:r>
      <w:r w:rsidR="0067533C" w:rsidRPr="00BC5F1C">
        <w:rPr>
          <w:rFonts w:ascii="Times New Roman" w:hAnsi="Times New Roman" w:cs="Times New Roman"/>
          <w:bCs/>
          <w:sz w:val="32"/>
          <w:szCs w:val="32"/>
        </w:rPr>
        <w:t>one</w:t>
      </w:r>
      <w:r w:rsidRPr="00BC5F1C">
        <w:rPr>
          <w:rFonts w:ascii="Times New Roman" w:hAnsi="Times New Roman" w:cs="Times New Roman"/>
          <w:bCs/>
          <w:sz w:val="32"/>
          <w:szCs w:val="32"/>
        </w:rPr>
        <w:t xml:space="preserve">. </w:t>
      </w:r>
      <w:r w:rsidR="00681F5F" w:rsidRPr="00BC5F1C">
        <w:rPr>
          <w:rFonts w:ascii="Times New Roman" w:hAnsi="Times New Roman" w:cs="Times New Roman"/>
          <w:bCs/>
          <w:sz w:val="32"/>
          <w:szCs w:val="32"/>
        </w:rPr>
        <w:t>Furthermore, they sensed He was speaking parables to the crowds (“</w:t>
      </w:r>
      <w:r w:rsidR="00681F5F" w:rsidRPr="00BC5F1C">
        <w:rPr>
          <w:rFonts w:ascii="Times New Roman" w:hAnsi="Times New Roman" w:cs="Times New Roman"/>
          <w:bCs/>
          <w:sz w:val="32"/>
          <w:szCs w:val="32"/>
          <w:u w:val="single"/>
        </w:rPr>
        <w:t>them</w:t>
      </w:r>
      <w:r w:rsidR="00681F5F" w:rsidRPr="00BC5F1C">
        <w:rPr>
          <w:rFonts w:ascii="Times New Roman" w:hAnsi="Times New Roman" w:cs="Times New Roman"/>
          <w:bCs/>
          <w:sz w:val="32"/>
          <w:szCs w:val="32"/>
        </w:rPr>
        <w:t>”) rather than His inner circle (</w:t>
      </w:r>
      <w:r w:rsidR="00385320" w:rsidRPr="00BC5F1C">
        <w:rPr>
          <w:rFonts w:ascii="Times New Roman" w:hAnsi="Times New Roman" w:cs="Times New Roman"/>
          <w:bCs/>
          <w:sz w:val="32"/>
          <w:szCs w:val="32"/>
        </w:rPr>
        <w:t xml:space="preserve">else they would have </w:t>
      </w:r>
      <w:r w:rsidR="00E232A8" w:rsidRPr="00BC5F1C">
        <w:rPr>
          <w:rFonts w:ascii="Times New Roman" w:hAnsi="Times New Roman" w:cs="Times New Roman"/>
          <w:bCs/>
          <w:sz w:val="32"/>
          <w:szCs w:val="32"/>
        </w:rPr>
        <w:t>aske</w:t>
      </w:r>
      <w:r w:rsidR="00385320" w:rsidRPr="00BC5F1C">
        <w:rPr>
          <w:rFonts w:ascii="Times New Roman" w:hAnsi="Times New Roman" w:cs="Times New Roman"/>
          <w:bCs/>
          <w:sz w:val="32"/>
          <w:szCs w:val="32"/>
        </w:rPr>
        <w:t xml:space="preserve">d, “why do You speak to </w:t>
      </w:r>
      <w:r w:rsidR="00681F5F" w:rsidRPr="00BC5F1C">
        <w:rPr>
          <w:rFonts w:ascii="Times New Roman" w:hAnsi="Times New Roman" w:cs="Times New Roman"/>
          <w:bCs/>
          <w:sz w:val="32"/>
          <w:szCs w:val="32"/>
          <w:u w:val="single"/>
        </w:rPr>
        <w:t>us</w:t>
      </w:r>
      <w:r w:rsidR="00385320" w:rsidRPr="00BC5F1C">
        <w:rPr>
          <w:rFonts w:ascii="Times New Roman" w:hAnsi="Times New Roman" w:cs="Times New Roman"/>
          <w:bCs/>
          <w:sz w:val="32"/>
          <w:szCs w:val="32"/>
        </w:rPr>
        <w:t xml:space="preserve"> with parables</w:t>
      </w:r>
      <w:r w:rsidR="00E232A8" w:rsidRPr="00BC5F1C">
        <w:rPr>
          <w:rFonts w:ascii="Times New Roman" w:hAnsi="Times New Roman" w:cs="Times New Roman"/>
          <w:bCs/>
          <w:sz w:val="32"/>
          <w:szCs w:val="32"/>
        </w:rPr>
        <w:t>?</w:t>
      </w:r>
      <w:r w:rsidR="00681F5F" w:rsidRPr="00BC5F1C">
        <w:rPr>
          <w:rFonts w:ascii="Times New Roman" w:hAnsi="Times New Roman" w:cs="Times New Roman"/>
          <w:bCs/>
          <w:sz w:val="32"/>
          <w:szCs w:val="32"/>
        </w:rPr>
        <w:t xml:space="preserve">”). </w:t>
      </w:r>
      <w:r w:rsidR="008E11CE" w:rsidRPr="00BC5F1C">
        <w:rPr>
          <w:rFonts w:ascii="Times New Roman" w:hAnsi="Times New Roman" w:cs="Times New Roman"/>
          <w:sz w:val="32"/>
          <w:szCs w:val="32"/>
        </w:rPr>
        <w:t>M</w:t>
      </w:r>
      <w:r w:rsidRPr="00BC5F1C">
        <w:rPr>
          <w:rFonts w:ascii="Times New Roman" w:hAnsi="Times New Roman" w:cs="Times New Roman"/>
          <w:sz w:val="32"/>
          <w:szCs w:val="32"/>
        </w:rPr>
        <w:t xml:space="preserve">any Bible </w:t>
      </w:r>
      <w:r w:rsidR="00B145C3" w:rsidRPr="00BC5F1C">
        <w:rPr>
          <w:rFonts w:ascii="Times New Roman" w:hAnsi="Times New Roman" w:cs="Times New Roman"/>
          <w:sz w:val="32"/>
          <w:szCs w:val="32"/>
        </w:rPr>
        <w:t>teache</w:t>
      </w:r>
      <w:r w:rsidRPr="00BC5F1C">
        <w:rPr>
          <w:rFonts w:ascii="Times New Roman" w:hAnsi="Times New Roman" w:cs="Times New Roman"/>
          <w:sz w:val="32"/>
          <w:szCs w:val="32"/>
        </w:rPr>
        <w:t>r</w:t>
      </w:r>
      <w:r w:rsidR="008E11CE" w:rsidRPr="00BC5F1C">
        <w:rPr>
          <w:rFonts w:ascii="Times New Roman" w:hAnsi="Times New Roman" w:cs="Times New Roman"/>
          <w:sz w:val="32"/>
          <w:szCs w:val="32"/>
        </w:rPr>
        <w:t>s</w:t>
      </w:r>
      <w:r w:rsidRPr="00BC5F1C">
        <w:rPr>
          <w:rFonts w:ascii="Times New Roman" w:hAnsi="Times New Roman" w:cs="Times New Roman"/>
          <w:sz w:val="32"/>
          <w:szCs w:val="32"/>
        </w:rPr>
        <w:t xml:space="preserve"> </w:t>
      </w:r>
      <w:r w:rsidR="00CF34FE" w:rsidRPr="00BC5F1C">
        <w:rPr>
          <w:rFonts w:ascii="Times New Roman" w:hAnsi="Times New Roman" w:cs="Times New Roman"/>
          <w:sz w:val="32"/>
          <w:szCs w:val="32"/>
        </w:rPr>
        <w:t>claim</w:t>
      </w:r>
      <w:r w:rsidRPr="00BC5F1C">
        <w:rPr>
          <w:rFonts w:ascii="Times New Roman" w:hAnsi="Times New Roman" w:cs="Times New Roman"/>
          <w:sz w:val="32"/>
          <w:szCs w:val="32"/>
        </w:rPr>
        <w:t xml:space="preserve"> that Jesus was </w:t>
      </w:r>
      <w:r w:rsidR="00863C1F" w:rsidRPr="00BC5F1C">
        <w:rPr>
          <w:rFonts w:ascii="Times New Roman" w:hAnsi="Times New Roman" w:cs="Times New Roman"/>
          <w:sz w:val="32"/>
          <w:szCs w:val="32"/>
        </w:rPr>
        <w:t xml:space="preserve">using parables to </w:t>
      </w:r>
      <w:r w:rsidRPr="00BC5F1C">
        <w:rPr>
          <w:rFonts w:ascii="Times New Roman" w:hAnsi="Times New Roman" w:cs="Times New Roman"/>
          <w:sz w:val="32"/>
          <w:szCs w:val="32"/>
        </w:rPr>
        <w:t>clarify His teaching on the kingdom</w:t>
      </w:r>
      <w:r w:rsidR="008E11CE" w:rsidRPr="00BC5F1C">
        <w:rPr>
          <w:rFonts w:ascii="Times New Roman" w:hAnsi="Times New Roman" w:cs="Times New Roman"/>
          <w:sz w:val="32"/>
          <w:szCs w:val="32"/>
        </w:rPr>
        <w:t xml:space="preserve">, but </w:t>
      </w:r>
      <w:r w:rsidR="00831251" w:rsidRPr="00BC5F1C">
        <w:rPr>
          <w:rFonts w:ascii="Times New Roman" w:hAnsi="Times New Roman" w:cs="Times New Roman"/>
          <w:sz w:val="32"/>
          <w:szCs w:val="32"/>
        </w:rPr>
        <w:t xml:space="preserve">that was </w:t>
      </w:r>
      <w:r w:rsidR="008E11CE" w:rsidRPr="00BC5F1C">
        <w:rPr>
          <w:rFonts w:ascii="Times New Roman" w:hAnsi="Times New Roman" w:cs="Times New Roman"/>
          <w:sz w:val="32"/>
          <w:szCs w:val="32"/>
        </w:rPr>
        <w:t xml:space="preserve">not </w:t>
      </w:r>
      <w:r w:rsidR="00831251" w:rsidRPr="00BC5F1C">
        <w:rPr>
          <w:rFonts w:ascii="Times New Roman" w:hAnsi="Times New Roman" w:cs="Times New Roman"/>
          <w:sz w:val="32"/>
          <w:szCs w:val="32"/>
        </w:rPr>
        <w:t xml:space="preserve">the case </w:t>
      </w:r>
      <w:r w:rsidR="008E11CE" w:rsidRPr="00BC5F1C">
        <w:rPr>
          <w:rFonts w:ascii="Times New Roman" w:hAnsi="Times New Roman" w:cs="Times New Roman"/>
          <w:sz w:val="32"/>
          <w:szCs w:val="32"/>
        </w:rPr>
        <w:t xml:space="preserve">with </w:t>
      </w:r>
      <w:r w:rsidRPr="00BC5F1C">
        <w:rPr>
          <w:rFonts w:ascii="Times New Roman" w:hAnsi="Times New Roman" w:cs="Times New Roman"/>
          <w:sz w:val="32"/>
          <w:szCs w:val="32"/>
        </w:rPr>
        <w:t xml:space="preserve">these </w:t>
      </w:r>
      <w:r w:rsidR="00166D63" w:rsidRPr="00BC5F1C">
        <w:rPr>
          <w:rFonts w:ascii="Times New Roman" w:hAnsi="Times New Roman" w:cs="Times New Roman"/>
          <w:sz w:val="32"/>
          <w:szCs w:val="32"/>
        </w:rPr>
        <w:t xml:space="preserve">particular </w:t>
      </w:r>
      <w:r w:rsidRPr="00BC5F1C">
        <w:rPr>
          <w:rFonts w:ascii="Times New Roman" w:hAnsi="Times New Roman" w:cs="Times New Roman"/>
          <w:sz w:val="32"/>
          <w:szCs w:val="32"/>
        </w:rPr>
        <w:t>parables</w:t>
      </w:r>
      <w:r w:rsidR="00FD59AA" w:rsidRPr="00BC5F1C">
        <w:rPr>
          <w:rFonts w:ascii="Times New Roman" w:hAnsi="Times New Roman" w:cs="Times New Roman"/>
          <w:sz w:val="32"/>
          <w:szCs w:val="32"/>
        </w:rPr>
        <w:t xml:space="preserve"> </w:t>
      </w:r>
      <w:r w:rsidR="008E11CE" w:rsidRPr="00BC5F1C">
        <w:rPr>
          <w:rFonts w:ascii="Times New Roman" w:hAnsi="Times New Roman" w:cs="Times New Roman"/>
          <w:sz w:val="32"/>
          <w:szCs w:val="32"/>
        </w:rPr>
        <w:t xml:space="preserve">(except </w:t>
      </w:r>
      <w:r w:rsidR="00831251" w:rsidRPr="00BC5F1C">
        <w:rPr>
          <w:rFonts w:ascii="Times New Roman" w:hAnsi="Times New Roman" w:cs="Times New Roman"/>
          <w:sz w:val="32"/>
          <w:szCs w:val="32"/>
        </w:rPr>
        <w:t xml:space="preserve">when </w:t>
      </w:r>
      <w:r w:rsidR="00D365A4" w:rsidRPr="00BC5F1C">
        <w:rPr>
          <w:rFonts w:ascii="Times New Roman" w:hAnsi="Times New Roman" w:cs="Times New Roman"/>
          <w:sz w:val="32"/>
          <w:szCs w:val="32"/>
        </w:rPr>
        <w:t xml:space="preserve">He </w:t>
      </w:r>
      <w:r w:rsidR="00831251" w:rsidRPr="00BC5F1C">
        <w:rPr>
          <w:rFonts w:ascii="Times New Roman" w:hAnsi="Times New Roman" w:cs="Times New Roman"/>
          <w:sz w:val="32"/>
          <w:szCs w:val="32"/>
        </w:rPr>
        <w:t xml:space="preserve">expounded </w:t>
      </w:r>
      <w:r w:rsidR="0090349F" w:rsidRPr="00BC5F1C">
        <w:rPr>
          <w:rFonts w:ascii="Times New Roman" w:hAnsi="Times New Roman" w:cs="Times New Roman"/>
          <w:sz w:val="32"/>
          <w:szCs w:val="32"/>
        </w:rPr>
        <w:t xml:space="preserve">them </w:t>
      </w:r>
      <w:r w:rsidR="008E11CE" w:rsidRPr="00BC5F1C">
        <w:rPr>
          <w:rFonts w:ascii="Times New Roman" w:hAnsi="Times New Roman" w:cs="Times New Roman"/>
          <w:sz w:val="32"/>
          <w:szCs w:val="32"/>
        </w:rPr>
        <w:t>to His inner circle)</w:t>
      </w:r>
      <w:r w:rsidRPr="00BC5F1C">
        <w:rPr>
          <w:rFonts w:ascii="Times New Roman" w:hAnsi="Times New Roman" w:cs="Times New Roman"/>
          <w:sz w:val="32"/>
          <w:szCs w:val="32"/>
        </w:rPr>
        <w:t xml:space="preserve">. He Himself explained – </w:t>
      </w:r>
    </w:p>
    <w:p w14:paraId="05F3ED2C" w14:textId="77777777" w:rsidR="00DD4C28" w:rsidRPr="00BC5F1C" w:rsidRDefault="00DD4C28" w:rsidP="00DD4C28">
      <w:pPr>
        <w:pStyle w:val="ListParagraph"/>
        <w:ind w:left="360"/>
        <w:contextualSpacing w:val="0"/>
        <w:rPr>
          <w:rFonts w:ascii="Times New Roman" w:hAnsi="Times New Roman" w:cs="Times New Roman"/>
          <w:sz w:val="32"/>
          <w:szCs w:val="32"/>
        </w:rPr>
      </w:pPr>
      <w:r w:rsidRPr="00BC5F1C">
        <w:rPr>
          <w:rFonts w:ascii="Times New Roman" w:hAnsi="Times New Roman" w:cs="Times New Roman"/>
          <w:sz w:val="32"/>
          <w:szCs w:val="32"/>
        </w:rPr>
        <w:t xml:space="preserve">“And answering, He said to them, ‘Because to you it has been given to know </w:t>
      </w:r>
      <w:r w:rsidRPr="00BC5F1C">
        <w:rPr>
          <w:rFonts w:ascii="Times New Roman" w:hAnsi="Times New Roman" w:cs="Times New Roman"/>
          <w:b/>
          <w:sz w:val="32"/>
          <w:szCs w:val="32"/>
          <w:u w:val="single"/>
        </w:rPr>
        <w:t>the secrets of the kingdom of the heavens</w:t>
      </w:r>
      <w:r w:rsidRPr="00BC5F1C">
        <w:rPr>
          <w:rFonts w:ascii="Times New Roman" w:hAnsi="Times New Roman" w:cs="Times New Roman"/>
          <w:sz w:val="32"/>
          <w:szCs w:val="32"/>
        </w:rPr>
        <w:t>, but to those it has not been given.’”     Mat.13:11</w:t>
      </w:r>
    </w:p>
    <w:p w14:paraId="05F3ED2D" w14:textId="77777777" w:rsidR="005032F7" w:rsidRPr="00BC5F1C" w:rsidRDefault="005032F7" w:rsidP="0060361F">
      <w:pPr>
        <w:pStyle w:val="ListParagraph"/>
        <w:ind w:left="0"/>
        <w:contextualSpacing w:val="0"/>
        <w:rPr>
          <w:rFonts w:ascii="Times New Roman" w:hAnsi="Times New Roman" w:cs="Times New Roman"/>
          <w:sz w:val="32"/>
          <w:szCs w:val="32"/>
        </w:rPr>
      </w:pPr>
      <w:r w:rsidRPr="00BC5F1C">
        <w:rPr>
          <w:rFonts w:ascii="Times New Roman" w:hAnsi="Times New Roman" w:cs="Times New Roman"/>
          <w:sz w:val="32"/>
          <w:szCs w:val="32"/>
        </w:rPr>
        <w:t xml:space="preserve">So the kingdom has its secrets, and the </w:t>
      </w:r>
      <w:r w:rsidR="008E11CE" w:rsidRPr="00BC5F1C">
        <w:rPr>
          <w:rFonts w:ascii="Times New Roman" w:hAnsi="Times New Roman" w:cs="Times New Roman"/>
          <w:sz w:val="32"/>
          <w:szCs w:val="32"/>
        </w:rPr>
        <w:t>doub</w:t>
      </w:r>
      <w:r w:rsidRPr="00BC5F1C">
        <w:rPr>
          <w:rFonts w:ascii="Times New Roman" w:hAnsi="Times New Roman" w:cs="Times New Roman"/>
          <w:sz w:val="32"/>
          <w:szCs w:val="32"/>
        </w:rPr>
        <w:t xml:space="preserve">ters and </w:t>
      </w:r>
      <w:r w:rsidR="008E11CE" w:rsidRPr="00BC5F1C">
        <w:rPr>
          <w:rFonts w:ascii="Times New Roman" w:hAnsi="Times New Roman" w:cs="Times New Roman"/>
          <w:sz w:val="32"/>
          <w:szCs w:val="32"/>
        </w:rPr>
        <w:t xml:space="preserve">the </w:t>
      </w:r>
      <w:r w:rsidRPr="00BC5F1C">
        <w:rPr>
          <w:rFonts w:ascii="Times New Roman" w:hAnsi="Times New Roman" w:cs="Times New Roman"/>
          <w:sz w:val="32"/>
          <w:szCs w:val="32"/>
        </w:rPr>
        <w:t xml:space="preserve">scoffers will have those truths veiled from them. I have tried </w:t>
      </w:r>
      <w:r w:rsidR="00112C61" w:rsidRPr="00BC5F1C">
        <w:rPr>
          <w:rFonts w:ascii="Times New Roman" w:hAnsi="Times New Roman" w:cs="Times New Roman"/>
          <w:sz w:val="32"/>
          <w:szCs w:val="32"/>
        </w:rPr>
        <w:t xml:space="preserve">in the previous pages </w:t>
      </w:r>
      <w:r w:rsidRPr="00BC5F1C">
        <w:rPr>
          <w:rFonts w:ascii="Times New Roman" w:hAnsi="Times New Roman" w:cs="Times New Roman"/>
          <w:sz w:val="32"/>
          <w:szCs w:val="32"/>
        </w:rPr>
        <w:t>to penetrate some of the secrets of OT prophecy, based on “comparing spiritual</w:t>
      </w:r>
      <w:r w:rsidR="00863C1F" w:rsidRPr="00BC5F1C">
        <w:rPr>
          <w:rFonts w:ascii="Times New Roman" w:hAnsi="Times New Roman" w:cs="Times New Roman"/>
          <w:sz w:val="32"/>
          <w:szCs w:val="32"/>
        </w:rPr>
        <w:t xml:space="preserve"> </w:t>
      </w:r>
      <w:r w:rsidR="00863C1F" w:rsidRPr="00BC5F1C">
        <w:rPr>
          <w:rFonts w:ascii="Times New Roman" w:hAnsi="Times New Roman" w:cs="Times New Roman"/>
          <w:i/>
          <w:iCs/>
          <w:sz w:val="32"/>
          <w:szCs w:val="32"/>
        </w:rPr>
        <w:t>thing</w:t>
      </w:r>
      <w:r w:rsidRPr="00BC5F1C">
        <w:rPr>
          <w:rFonts w:ascii="Times New Roman" w:hAnsi="Times New Roman" w:cs="Times New Roman"/>
          <w:i/>
          <w:iCs/>
          <w:sz w:val="32"/>
          <w:szCs w:val="32"/>
        </w:rPr>
        <w:t>s</w:t>
      </w:r>
      <w:r w:rsidRPr="00BC5F1C">
        <w:rPr>
          <w:rFonts w:ascii="Times New Roman" w:hAnsi="Times New Roman" w:cs="Times New Roman"/>
          <w:sz w:val="32"/>
          <w:szCs w:val="32"/>
        </w:rPr>
        <w:t xml:space="preserve"> with spiritual</w:t>
      </w:r>
      <w:r w:rsidR="00863C1F" w:rsidRPr="00BC5F1C">
        <w:rPr>
          <w:rFonts w:ascii="Times New Roman" w:hAnsi="Times New Roman" w:cs="Times New Roman"/>
          <w:sz w:val="32"/>
          <w:szCs w:val="32"/>
        </w:rPr>
        <w:t xml:space="preserve"> </w:t>
      </w:r>
      <w:r w:rsidR="00A045CA" w:rsidRPr="00BC5F1C">
        <w:rPr>
          <w:rFonts w:ascii="Times New Roman" w:hAnsi="Times New Roman" w:cs="Times New Roman"/>
          <w:i/>
          <w:iCs/>
          <w:sz w:val="32"/>
          <w:szCs w:val="32"/>
        </w:rPr>
        <w:t>thing</w:t>
      </w:r>
      <w:r w:rsidRPr="00BC5F1C">
        <w:rPr>
          <w:rFonts w:ascii="Times New Roman" w:hAnsi="Times New Roman" w:cs="Times New Roman"/>
          <w:i/>
          <w:iCs/>
          <w:sz w:val="32"/>
          <w:szCs w:val="32"/>
        </w:rPr>
        <w:t>s</w:t>
      </w:r>
      <w:r w:rsidRPr="00BC5F1C">
        <w:rPr>
          <w:rFonts w:ascii="Times New Roman" w:hAnsi="Times New Roman" w:cs="Times New Roman"/>
          <w:sz w:val="32"/>
          <w:szCs w:val="32"/>
        </w:rPr>
        <w:t xml:space="preserve">” (1 Cor.2:13). This comparative method, allowing Scripture to explain Scripture, has common </w:t>
      </w:r>
      <w:r w:rsidR="00166D63" w:rsidRPr="00BC5F1C">
        <w:rPr>
          <w:rFonts w:ascii="Times New Roman" w:hAnsi="Times New Roman" w:cs="Times New Roman"/>
          <w:sz w:val="32"/>
          <w:szCs w:val="32"/>
        </w:rPr>
        <w:t xml:space="preserve">ground </w:t>
      </w:r>
      <w:r w:rsidRPr="00BC5F1C">
        <w:rPr>
          <w:rFonts w:ascii="Times New Roman" w:hAnsi="Times New Roman" w:cs="Times New Roman"/>
          <w:sz w:val="32"/>
          <w:szCs w:val="32"/>
        </w:rPr>
        <w:t>with the parabolic meth</w:t>
      </w:r>
      <w:r w:rsidR="00166D63" w:rsidRPr="00BC5F1C">
        <w:rPr>
          <w:rFonts w:ascii="Times New Roman" w:hAnsi="Times New Roman" w:cs="Times New Roman"/>
          <w:sz w:val="32"/>
          <w:szCs w:val="32"/>
        </w:rPr>
        <w:t>od, whose model is</w:t>
      </w:r>
      <w:r w:rsidRPr="00BC5F1C">
        <w:rPr>
          <w:rFonts w:ascii="Times New Roman" w:hAnsi="Times New Roman" w:cs="Times New Roman"/>
          <w:sz w:val="32"/>
          <w:szCs w:val="32"/>
        </w:rPr>
        <w:t xml:space="preserve"> “A is like B”. </w:t>
      </w:r>
      <w:r w:rsidR="0060361F" w:rsidRPr="00BC5F1C">
        <w:rPr>
          <w:rFonts w:ascii="Times New Roman" w:hAnsi="Times New Roman" w:cs="Times New Roman"/>
          <w:sz w:val="32"/>
          <w:szCs w:val="32"/>
        </w:rPr>
        <w:t>Then</w:t>
      </w:r>
      <w:r w:rsidRPr="00BC5F1C">
        <w:rPr>
          <w:rFonts w:ascii="Times New Roman" w:hAnsi="Times New Roman" w:cs="Times New Roman"/>
          <w:sz w:val="32"/>
          <w:szCs w:val="32"/>
        </w:rPr>
        <w:t xml:space="preserve"> Jesus continued to explain –</w:t>
      </w:r>
    </w:p>
    <w:p w14:paraId="05F3ED2E" w14:textId="77777777" w:rsidR="00707291" w:rsidRPr="00BC5F1C" w:rsidRDefault="005032F7" w:rsidP="001E5DE1">
      <w:pPr>
        <w:pStyle w:val="ListParagraph"/>
        <w:ind w:left="360"/>
        <w:contextualSpacing w:val="0"/>
        <w:rPr>
          <w:rFonts w:ascii="Times New Roman" w:hAnsi="Times New Roman" w:cs="Times New Roman"/>
          <w:sz w:val="32"/>
          <w:szCs w:val="32"/>
        </w:rPr>
      </w:pPr>
      <w:r w:rsidRPr="00BC5F1C">
        <w:rPr>
          <w:rFonts w:ascii="Times New Roman" w:hAnsi="Times New Roman" w:cs="Times New Roman"/>
          <w:sz w:val="32"/>
          <w:szCs w:val="32"/>
        </w:rPr>
        <w:t>“</w:t>
      </w:r>
      <w:r w:rsidR="00BE1DD2" w:rsidRPr="00BC5F1C">
        <w:rPr>
          <w:rFonts w:ascii="Times New Roman" w:hAnsi="Times New Roman" w:cs="Times New Roman"/>
          <w:sz w:val="32"/>
          <w:szCs w:val="32"/>
        </w:rPr>
        <w:t>For whoever has, to him will be given, and he will be overflowed. But he who has not, even what he has will be taken away from him.</w:t>
      </w:r>
      <w:r w:rsidR="00707291" w:rsidRPr="00BC5F1C">
        <w:rPr>
          <w:rFonts w:ascii="Times New Roman" w:hAnsi="Times New Roman" w:cs="Times New Roman"/>
          <w:sz w:val="32"/>
          <w:szCs w:val="32"/>
        </w:rPr>
        <w:t>”</w:t>
      </w:r>
      <w:r w:rsidR="001E5DE1" w:rsidRPr="00BC5F1C">
        <w:rPr>
          <w:rFonts w:ascii="Times New Roman" w:hAnsi="Times New Roman" w:cs="Times New Roman"/>
          <w:sz w:val="32"/>
          <w:szCs w:val="32"/>
        </w:rPr>
        <w:t xml:space="preserve">     Mat.13:12</w:t>
      </w:r>
    </w:p>
    <w:p w14:paraId="05F3ED2F" w14:textId="77777777" w:rsidR="00707291" w:rsidRPr="00BC5F1C" w:rsidRDefault="00707291" w:rsidP="00325ECF">
      <w:pPr>
        <w:pStyle w:val="ListParagraph"/>
        <w:ind w:left="0"/>
        <w:contextualSpacing w:val="0"/>
        <w:rPr>
          <w:rFonts w:ascii="Times New Roman" w:hAnsi="Times New Roman" w:cs="Times New Roman"/>
          <w:sz w:val="32"/>
          <w:szCs w:val="32"/>
        </w:rPr>
      </w:pPr>
      <w:r w:rsidRPr="00BC5F1C">
        <w:rPr>
          <w:rFonts w:ascii="Times New Roman" w:hAnsi="Times New Roman" w:cs="Times New Roman"/>
          <w:sz w:val="32"/>
          <w:szCs w:val="32"/>
        </w:rPr>
        <w:t xml:space="preserve">This is </w:t>
      </w:r>
      <w:r w:rsidR="0096184A" w:rsidRPr="00BC5F1C">
        <w:rPr>
          <w:rFonts w:ascii="Times New Roman" w:hAnsi="Times New Roman" w:cs="Times New Roman"/>
          <w:sz w:val="32"/>
          <w:szCs w:val="32"/>
        </w:rPr>
        <w:t>essenti</w:t>
      </w:r>
      <w:r w:rsidRPr="00BC5F1C">
        <w:rPr>
          <w:rFonts w:ascii="Times New Roman" w:hAnsi="Times New Roman" w:cs="Times New Roman"/>
          <w:sz w:val="32"/>
          <w:szCs w:val="32"/>
        </w:rPr>
        <w:t xml:space="preserve">ally the same conclusion as </w:t>
      </w:r>
      <w:r w:rsidR="0013251C" w:rsidRPr="00BC5F1C">
        <w:rPr>
          <w:rFonts w:ascii="Times New Roman" w:hAnsi="Times New Roman" w:cs="Times New Roman"/>
          <w:sz w:val="32"/>
          <w:szCs w:val="32"/>
        </w:rPr>
        <w:t>for</w:t>
      </w:r>
      <w:r w:rsidRPr="00BC5F1C">
        <w:rPr>
          <w:rFonts w:ascii="Times New Roman" w:hAnsi="Times New Roman" w:cs="Times New Roman"/>
          <w:sz w:val="32"/>
          <w:szCs w:val="32"/>
        </w:rPr>
        <w:t xml:space="preserve"> the Parable of the Talents (Mat.25:14-29) – </w:t>
      </w:r>
    </w:p>
    <w:p w14:paraId="05F3ED30" w14:textId="77777777" w:rsidR="00707291" w:rsidRPr="00BC5F1C" w:rsidRDefault="00707291" w:rsidP="004C4FB1">
      <w:pPr>
        <w:pStyle w:val="ListParagraph"/>
        <w:ind w:left="360"/>
        <w:contextualSpacing w:val="0"/>
        <w:rPr>
          <w:rFonts w:ascii="Times New Roman" w:hAnsi="Times New Roman" w:cs="Times New Roman"/>
          <w:bCs/>
          <w:sz w:val="32"/>
          <w:szCs w:val="32"/>
        </w:rPr>
      </w:pPr>
      <w:r w:rsidRPr="00BC5F1C">
        <w:rPr>
          <w:rFonts w:ascii="Times New Roman" w:hAnsi="Times New Roman" w:cs="Times New Roman"/>
          <w:bCs/>
          <w:sz w:val="32"/>
          <w:szCs w:val="32"/>
        </w:rPr>
        <w:lastRenderedPageBreak/>
        <w:t xml:space="preserve">“To </w:t>
      </w:r>
      <w:r w:rsidR="00D00E4C" w:rsidRPr="00BC5F1C">
        <w:rPr>
          <w:rFonts w:ascii="Times New Roman" w:hAnsi="Times New Roman" w:cs="Times New Roman"/>
          <w:bCs/>
          <w:sz w:val="32"/>
          <w:szCs w:val="32"/>
        </w:rPr>
        <w:t>everyone</w:t>
      </w:r>
      <w:r w:rsidRPr="00BC5F1C">
        <w:rPr>
          <w:rFonts w:ascii="Times New Roman" w:hAnsi="Times New Roman" w:cs="Times New Roman"/>
          <w:bCs/>
          <w:sz w:val="32"/>
          <w:szCs w:val="32"/>
        </w:rPr>
        <w:t xml:space="preserve"> having, </w:t>
      </w:r>
      <w:r w:rsidR="00D00E4C" w:rsidRPr="00BC5F1C">
        <w:rPr>
          <w:rFonts w:ascii="Times New Roman" w:hAnsi="Times New Roman" w:cs="Times New Roman"/>
          <w:bCs/>
          <w:i/>
          <w:sz w:val="32"/>
          <w:szCs w:val="32"/>
        </w:rPr>
        <w:t xml:space="preserve">it </w:t>
      </w:r>
      <w:r w:rsidRPr="00BC5F1C">
        <w:rPr>
          <w:rFonts w:ascii="Times New Roman" w:hAnsi="Times New Roman" w:cs="Times New Roman"/>
          <w:bCs/>
          <w:sz w:val="32"/>
          <w:szCs w:val="32"/>
        </w:rPr>
        <w:t xml:space="preserve">will be given, and he will be overflowed. But of the one not having, even what he has will be taken </w:t>
      </w:r>
      <w:r w:rsidR="00614E2C" w:rsidRPr="00BC5F1C">
        <w:rPr>
          <w:rFonts w:ascii="Times New Roman" w:hAnsi="Times New Roman" w:cs="Times New Roman"/>
          <w:bCs/>
          <w:sz w:val="32"/>
          <w:szCs w:val="32"/>
        </w:rPr>
        <w:t xml:space="preserve">away </w:t>
      </w:r>
      <w:r w:rsidRPr="00BC5F1C">
        <w:rPr>
          <w:rFonts w:ascii="Times New Roman" w:hAnsi="Times New Roman" w:cs="Times New Roman"/>
          <w:bCs/>
          <w:sz w:val="32"/>
          <w:szCs w:val="32"/>
        </w:rPr>
        <w:t>from him.”     Mat.25:</w:t>
      </w:r>
      <w:r w:rsidR="00D00E4C" w:rsidRPr="00BC5F1C">
        <w:rPr>
          <w:rFonts w:ascii="Times New Roman" w:hAnsi="Times New Roman" w:cs="Times New Roman"/>
          <w:bCs/>
          <w:sz w:val="32"/>
          <w:szCs w:val="32"/>
        </w:rPr>
        <w:t>29</w:t>
      </w:r>
      <w:r w:rsidR="00E61230" w:rsidRPr="00BC5F1C">
        <w:rPr>
          <w:rFonts w:ascii="Times New Roman" w:hAnsi="Times New Roman" w:cs="Times New Roman"/>
          <w:bCs/>
          <w:sz w:val="32"/>
          <w:szCs w:val="32"/>
        </w:rPr>
        <w:t xml:space="preserve"> (</w:t>
      </w:r>
      <w:r w:rsidR="004C4FB1" w:rsidRPr="00BC5F1C">
        <w:rPr>
          <w:rFonts w:ascii="Times New Roman" w:hAnsi="Times New Roman" w:cs="Times New Roman"/>
          <w:bCs/>
          <w:sz w:val="32"/>
          <w:szCs w:val="32"/>
        </w:rPr>
        <w:t xml:space="preserve">trans. from </w:t>
      </w:r>
      <w:r w:rsidR="00E61230" w:rsidRPr="00BC5F1C">
        <w:rPr>
          <w:rFonts w:ascii="Times New Roman" w:hAnsi="Times New Roman" w:cs="Times New Roman"/>
          <w:bCs/>
          <w:sz w:val="32"/>
          <w:szCs w:val="32"/>
        </w:rPr>
        <w:t>ABS text)</w:t>
      </w:r>
    </w:p>
    <w:p w14:paraId="05F3ED31" w14:textId="77777777" w:rsidR="003E4005" w:rsidRPr="00BC5F1C" w:rsidRDefault="00614E2C" w:rsidP="004B0E05">
      <w:pPr>
        <w:pStyle w:val="ListParagraph"/>
        <w:ind w:left="0"/>
        <w:contextualSpacing w:val="0"/>
        <w:rPr>
          <w:rFonts w:ascii="Times New Roman" w:hAnsi="Times New Roman" w:cs="Times New Roman"/>
          <w:bCs/>
          <w:sz w:val="32"/>
          <w:szCs w:val="32"/>
        </w:rPr>
      </w:pPr>
      <w:r w:rsidRPr="00BC5F1C">
        <w:rPr>
          <w:rFonts w:ascii="Times New Roman" w:hAnsi="Times New Roman" w:cs="Times New Roman"/>
          <w:bCs/>
          <w:sz w:val="32"/>
          <w:szCs w:val="32"/>
        </w:rPr>
        <w:t>After “Sower”, Jesus continued to explain th</w:t>
      </w:r>
      <w:r w:rsidR="004B0E05" w:rsidRPr="00BC5F1C">
        <w:rPr>
          <w:rFonts w:ascii="Times New Roman" w:hAnsi="Times New Roman" w:cs="Times New Roman"/>
          <w:bCs/>
          <w:sz w:val="32"/>
          <w:szCs w:val="32"/>
        </w:rPr>
        <w:t>e</w:t>
      </w:r>
      <w:r w:rsidR="001B28F5" w:rsidRPr="00BC5F1C">
        <w:rPr>
          <w:rFonts w:ascii="Times New Roman" w:hAnsi="Times New Roman" w:cs="Times New Roman"/>
          <w:bCs/>
          <w:sz w:val="32"/>
          <w:szCs w:val="32"/>
        </w:rPr>
        <w:t xml:space="preserve"> reason for the</w:t>
      </w:r>
      <w:r w:rsidRPr="00BC5F1C">
        <w:rPr>
          <w:rFonts w:ascii="Times New Roman" w:hAnsi="Times New Roman" w:cs="Times New Roman"/>
          <w:bCs/>
          <w:sz w:val="32"/>
          <w:szCs w:val="32"/>
        </w:rPr>
        <w:t xml:space="preserve"> secret</w:t>
      </w:r>
      <w:r w:rsidR="004B0E05" w:rsidRPr="00BC5F1C">
        <w:rPr>
          <w:rFonts w:ascii="Times New Roman" w:hAnsi="Times New Roman" w:cs="Times New Roman"/>
          <w:bCs/>
          <w:sz w:val="32"/>
          <w:szCs w:val="32"/>
        </w:rPr>
        <w:t>s</w:t>
      </w:r>
      <w:r w:rsidRPr="00BC5F1C">
        <w:rPr>
          <w:rFonts w:ascii="Times New Roman" w:hAnsi="Times New Roman" w:cs="Times New Roman"/>
          <w:bCs/>
          <w:sz w:val="32"/>
          <w:szCs w:val="32"/>
        </w:rPr>
        <w:t xml:space="preserve"> of the kingdom</w:t>
      </w:r>
      <w:r w:rsidR="009A433D" w:rsidRPr="00BC5F1C">
        <w:rPr>
          <w:rFonts w:ascii="Times New Roman" w:hAnsi="Times New Roman" w:cs="Times New Roman"/>
          <w:bCs/>
          <w:sz w:val="32"/>
          <w:szCs w:val="32"/>
        </w:rPr>
        <w:t>:</w:t>
      </w:r>
      <w:r w:rsidRPr="00BC5F1C">
        <w:rPr>
          <w:rFonts w:ascii="Times New Roman" w:hAnsi="Times New Roman" w:cs="Times New Roman"/>
          <w:bCs/>
          <w:sz w:val="32"/>
          <w:szCs w:val="32"/>
        </w:rPr>
        <w:t xml:space="preserve"> </w:t>
      </w:r>
    </w:p>
    <w:p w14:paraId="05F3ED32" w14:textId="77777777" w:rsidR="00614E2C" w:rsidRPr="00BC5F1C" w:rsidRDefault="00614E2C" w:rsidP="009B3ECB">
      <w:pPr>
        <w:pStyle w:val="ListParagraph"/>
        <w:ind w:left="360"/>
        <w:contextualSpacing w:val="0"/>
        <w:rPr>
          <w:rFonts w:ascii="Times New Roman" w:hAnsi="Times New Roman" w:cs="Times New Roman"/>
          <w:bCs/>
          <w:sz w:val="32"/>
          <w:szCs w:val="32"/>
        </w:rPr>
      </w:pPr>
      <w:r w:rsidRPr="00BC5F1C">
        <w:rPr>
          <w:rFonts w:ascii="Times New Roman" w:hAnsi="Times New Roman" w:cs="Times New Roman"/>
          <w:bCs/>
          <w:sz w:val="32"/>
          <w:szCs w:val="32"/>
        </w:rPr>
        <w:t xml:space="preserve">“Therefore, in parables I speak to them, because seeing, they see not, and hearing, they hear not. Neither do they understand. And </w:t>
      </w:r>
      <w:r w:rsidRPr="00BC5F1C">
        <w:rPr>
          <w:rFonts w:ascii="Times New Roman" w:hAnsi="Times New Roman" w:cs="Times New Roman"/>
          <w:b/>
          <w:bCs/>
          <w:sz w:val="32"/>
          <w:szCs w:val="32"/>
        </w:rPr>
        <w:t xml:space="preserve">is filled </w:t>
      </w:r>
      <w:r w:rsidR="00B145C3" w:rsidRPr="00BC5F1C">
        <w:rPr>
          <w:rFonts w:ascii="Times New Roman" w:hAnsi="Times New Roman" w:cs="Times New Roman"/>
          <w:b/>
          <w:bCs/>
          <w:sz w:val="32"/>
          <w:szCs w:val="32"/>
        </w:rPr>
        <w:t>up</w:t>
      </w:r>
      <w:r w:rsidRPr="00BC5F1C">
        <w:rPr>
          <w:rFonts w:ascii="Times New Roman" w:hAnsi="Times New Roman" w:cs="Times New Roman"/>
          <w:bCs/>
          <w:sz w:val="32"/>
          <w:szCs w:val="32"/>
        </w:rPr>
        <w:t xml:space="preserve"> </w:t>
      </w:r>
      <w:r w:rsidR="009B3ECB" w:rsidRPr="00BC5F1C">
        <w:rPr>
          <w:rFonts w:ascii="Times New Roman" w:hAnsi="Times New Roman" w:cs="Times New Roman"/>
          <w:bCs/>
          <w:sz w:val="32"/>
          <w:szCs w:val="32"/>
        </w:rPr>
        <w:t xml:space="preserve">(Gk. </w:t>
      </w:r>
      <w:proofErr w:type="spellStart"/>
      <w:r w:rsidR="009B3ECB" w:rsidRPr="00BC5F1C">
        <w:rPr>
          <w:rFonts w:ascii="Times New Roman" w:hAnsi="Times New Roman" w:cs="Times New Roman"/>
          <w:bCs/>
          <w:i/>
          <w:iCs/>
          <w:sz w:val="32"/>
          <w:szCs w:val="32"/>
        </w:rPr>
        <w:t>anaplēroō</w:t>
      </w:r>
      <w:proofErr w:type="spellEnd"/>
      <w:r w:rsidR="009B3ECB" w:rsidRPr="00BC5F1C">
        <w:rPr>
          <w:rFonts w:ascii="Times New Roman" w:hAnsi="Times New Roman" w:cs="Times New Roman"/>
          <w:bCs/>
          <w:sz w:val="32"/>
          <w:szCs w:val="32"/>
        </w:rPr>
        <w:t xml:space="preserve">) </w:t>
      </w:r>
      <w:r w:rsidRPr="00BC5F1C">
        <w:rPr>
          <w:rFonts w:ascii="Times New Roman" w:hAnsi="Times New Roman" w:cs="Times New Roman"/>
          <w:bCs/>
          <w:sz w:val="32"/>
          <w:szCs w:val="32"/>
        </w:rPr>
        <w:t xml:space="preserve">in them the prophecy of Isaiah, which </w:t>
      </w:r>
      <w:r w:rsidRPr="00BC5F1C">
        <w:rPr>
          <w:rFonts w:ascii="Times New Roman" w:hAnsi="Times New Roman" w:cs="Times New Roman"/>
          <w:bCs/>
          <w:i/>
          <w:iCs/>
          <w:sz w:val="32"/>
          <w:szCs w:val="32"/>
        </w:rPr>
        <w:t>is</w:t>
      </w:r>
      <w:r w:rsidRPr="00BC5F1C">
        <w:rPr>
          <w:rFonts w:ascii="Times New Roman" w:hAnsi="Times New Roman" w:cs="Times New Roman"/>
          <w:bCs/>
          <w:sz w:val="32"/>
          <w:szCs w:val="32"/>
        </w:rPr>
        <w:t xml:space="preserve"> saying, ‘You will hear a report and in no wise may you understand. And you will surely see and in no wise may you perceive. For the heart of this people grew dull</w:t>
      </w:r>
      <w:r w:rsidR="001E0AB1" w:rsidRPr="00BC5F1C">
        <w:rPr>
          <w:rFonts w:ascii="Times New Roman" w:hAnsi="Times New Roman" w:cs="Times New Roman"/>
          <w:bCs/>
          <w:sz w:val="32"/>
          <w:szCs w:val="32"/>
        </w:rPr>
        <w:t>, and their ears heard heavily, and their eyes they closed. Lest they might see with the eyes, and they might hear with the ears, and they might understand with the heart, and they might turn, and I will heal them.’”     Mat.13:13-15</w:t>
      </w:r>
    </w:p>
    <w:p w14:paraId="05F3ED33" w14:textId="77777777" w:rsidR="008B45C8" w:rsidRPr="00BC5F1C" w:rsidRDefault="009B3ECB" w:rsidP="00831251">
      <w:pPr>
        <w:pStyle w:val="ListParagraph"/>
        <w:ind w:left="0"/>
        <w:contextualSpacing w:val="0"/>
        <w:rPr>
          <w:rFonts w:ascii="Times New Roman" w:hAnsi="Times New Roman" w:cs="Times New Roman"/>
          <w:bCs/>
          <w:sz w:val="32"/>
          <w:szCs w:val="32"/>
        </w:rPr>
      </w:pPr>
      <w:r w:rsidRPr="00BC5F1C">
        <w:rPr>
          <w:rFonts w:ascii="Times New Roman" w:hAnsi="Times New Roman" w:cs="Times New Roman"/>
          <w:bCs/>
          <w:sz w:val="32"/>
          <w:szCs w:val="32"/>
        </w:rPr>
        <w:t>I must stress th</w:t>
      </w:r>
      <w:r w:rsidR="001B28F5" w:rsidRPr="00BC5F1C">
        <w:rPr>
          <w:rFonts w:ascii="Times New Roman" w:hAnsi="Times New Roman" w:cs="Times New Roman"/>
          <w:bCs/>
          <w:sz w:val="32"/>
          <w:szCs w:val="32"/>
        </w:rPr>
        <w:t>is</w:t>
      </w:r>
      <w:r w:rsidRPr="00BC5F1C">
        <w:rPr>
          <w:rFonts w:ascii="Times New Roman" w:hAnsi="Times New Roman" w:cs="Times New Roman"/>
          <w:bCs/>
          <w:sz w:val="32"/>
          <w:szCs w:val="32"/>
        </w:rPr>
        <w:t xml:space="preserve"> all-important reason that Jesus gave for His parabolic teaching – a “this generation” fulfillment of Isa.6:9-10, and the failure once again for Israel to attain the long-awaited kingdom. </w:t>
      </w:r>
      <w:r w:rsidR="00831251" w:rsidRPr="00BC5F1C">
        <w:rPr>
          <w:rFonts w:ascii="Times New Roman" w:hAnsi="Times New Roman" w:cs="Times New Roman"/>
          <w:bCs/>
          <w:sz w:val="32"/>
          <w:szCs w:val="32"/>
        </w:rPr>
        <w:t>The</w:t>
      </w:r>
      <w:r w:rsidRPr="00BC5F1C">
        <w:rPr>
          <w:rFonts w:ascii="Times New Roman" w:hAnsi="Times New Roman" w:cs="Times New Roman"/>
          <w:bCs/>
          <w:sz w:val="32"/>
          <w:szCs w:val="32"/>
        </w:rPr>
        <w:t xml:space="preserve"> prophet</w:t>
      </w:r>
      <w:r w:rsidR="00831251" w:rsidRPr="00BC5F1C">
        <w:rPr>
          <w:rFonts w:ascii="Times New Roman" w:hAnsi="Times New Roman" w:cs="Times New Roman"/>
          <w:bCs/>
          <w:sz w:val="32"/>
          <w:szCs w:val="32"/>
        </w:rPr>
        <w:t>s</w:t>
      </w:r>
      <w:r w:rsidRPr="00BC5F1C">
        <w:rPr>
          <w:rFonts w:ascii="Times New Roman" w:hAnsi="Times New Roman" w:cs="Times New Roman"/>
          <w:bCs/>
          <w:sz w:val="32"/>
          <w:szCs w:val="32"/>
        </w:rPr>
        <w:t xml:space="preserve"> of old had </w:t>
      </w:r>
      <w:r w:rsidR="001B28F5" w:rsidRPr="00BC5F1C">
        <w:rPr>
          <w:rFonts w:ascii="Times New Roman" w:hAnsi="Times New Roman" w:cs="Times New Roman"/>
          <w:bCs/>
          <w:sz w:val="32"/>
          <w:szCs w:val="32"/>
        </w:rPr>
        <w:t>exhort</w:t>
      </w:r>
      <w:r w:rsidRPr="00BC5F1C">
        <w:rPr>
          <w:rFonts w:ascii="Times New Roman" w:hAnsi="Times New Roman" w:cs="Times New Roman"/>
          <w:bCs/>
          <w:sz w:val="32"/>
          <w:szCs w:val="32"/>
        </w:rPr>
        <w:t xml:space="preserve">ed Israel to prepare themselves for the kingdom. Most of </w:t>
      </w:r>
      <w:r w:rsidR="00433E67" w:rsidRPr="00BC5F1C">
        <w:rPr>
          <w:rFonts w:ascii="Times New Roman" w:hAnsi="Times New Roman" w:cs="Times New Roman"/>
          <w:bCs/>
          <w:sz w:val="32"/>
          <w:szCs w:val="32"/>
        </w:rPr>
        <w:t xml:space="preserve">the </w:t>
      </w:r>
      <w:r w:rsidRPr="00BC5F1C">
        <w:rPr>
          <w:rFonts w:ascii="Times New Roman" w:hAnsi="Times New Roman" w:cs="Times New Roman"/>
          <w:bCs/>
          <w:sz w:val="32"/>
          <w:szCs w:val="32"/>
        </w:rPr>
        <w:t>Gospel</w:t>
      </w:r>
      <w:r w:rsidR="008B45C8" w:rsidRPr="00BC5F1C">
        <w:rPr>
          <w:rFonts w:ascii="Times New Roman" w:hAnsi="Times New Roman" w:cs="Times New Roman"/>
          <w:bCs/>
          <w:sz w:val="32"/>
          <w:szCs w:val="32"/>
        </w:rPr>
        <w:t>s</w:t>
      </w:r>
      <w:r w:rsidRPr="00BC5F1C">
        <w:rPr>
          <w:rFonts w:ascii="Times New Roman" w:hAnsi="Times New Roman" w:cs="Times New Roman"/>
          <w:bCs/>
          <w:sz w:val="32"/>
          <w:szCs w:val="32"/>
        </w:rPr>
        <w:t>-Acts</w:t>
      </w:r>
      <w:r w:rsidR="00433E67" w:rsidRPr="00BC5F1C">
        <w:rPr>
          <w:rFonts w:ascii="Times New Roman" w:hAnsi="Times New Roman" w:cs="Times New Roman"/>
          <w:bCs/>
          <w:sz w:val="32"/>
          <w:szCs w:val="32"/>
        </w:rPr>
        <w:t xml:space="preserve"> books</w:t>
      </w:r>
      <w:r w:rsidRPr="00BC5F1C">
        <w:rPr>
          <w:rFonts w:ascii="Times New Roman" w:hAnsi="Times New Roman" w:cs="Times New Roman"/>
          <w:bCs/>
          <w:sz w:val="32"/>
          <w:szCs w:val="32"/>
        </w:rPr>
        <w:t xml:space="preserve"> </w:t>
      </w:r>
      <w:r w:rsidR="00E232A8" w:rsidRPr="00BC5F1C">
        <w:rPr>
          <w:rFonts w:ascii="Times New Roman" w:hAnsi="Times New Roman" w:cs="Times New Roman"/>
          <w:bCs/>
          <w:sz w:val="32"/>
          <w:szCs w:val="32"/>
        </w:rPr>
        <w:t>tell</w:t>
      </w:r>
      <w:r w:rsidRPr="00BC5F1C">
        <w:rPr>
          <w:rFonts w:ascii="Times New Roman" w:hAnsi="Times New Roman" w:cs="Times New Roman"/>
          <w:bCs/>
          <w:sz w:val="32"/>
          <w:szCs w:val="32"/>
        </w:rPr>
        <w:t xml:space="preserve"> the failure of these</w:t>
      </w:r>
      <w:r w:rsidR="00E232A8" w:rsidRPr="00BC5F1C">
        <w:rPr>
          <w:rFonts w:ascii="Times New Roman" w:hAnsi="Times New Roman" w:cs="Times New Roman"/>
          <w:bCs/>
          <w:sz w:val="32"/>
          <w:szCs w:val="32"/>
        </w:rPr>
        <w:t xml:space="preserve"> old</w:t>
      </w:r>
      <w:r w:rsidRPr="00BC5F1C">
        <w:rPr>
          <w:rFonts w:ascii="Times New Roman" w:hAnsi="Times New Roman" w:cs="Times New Roman"/>
          <w:bCs/>
          <w:sz w:val="32"/>
          <w:szCs w:val="32"/>
        </w:rPr>
        <w:t xml:space="preserve"> prophecies to materialize, and the </w:t>
      </w:r>
      <w:r w:rsidR="008B45C8" w:rsidRPr="00BC5F1C">
        <w:rPr>
          <w:rFonts w:ascii="Times New Roman" w:hAnsi="Times New Roman" w:cs="Times New Roman"/>
          <w:bCs/>
          <w:sz w:val="32"/>
          <w:szCs w:val="32"/>
        </w:rPr>
        <w:t>consequences</w:t>
      </w:r>
      <w:r w:rsidRPr="00BC5F1C">
        <w:rPr>
          <w:rFonts w:ascii="Times New Roman" w:hAnsi="Times New Roman" w:cs="Times New Roman"/>
          <w:bCs/>
          <w:sz w:val="32"/>
          <w:szCs w:val="32"/>
        </w:rPr>
        <w:t xml:space="preserve"> of failure to the current generation. The possibility for another </w:t>
      </w:r>
      <w:r w:rsidR="008B45C8" w:rsidRPr="00BC5F1C">
        <w:rPr>
          <w:rFonts w:ascii="Times New Roman" w:hAnsi="Times New Roman" w:cs="Times New Roman"/>
          <w:bCs/>
          <w:sz w:val="32"/>
          <w:szCs w:val="32"/>
        </w:rPr>
        <w:t>“</w:t>
      </w:r>
      <w:r w:rsidRPr="00BC5F1C">
        <w:rPr>
          <w:rFonts w:ascii="Times New Roman" w:hAnsi="Times New Roman" w:cs="Times New Roman"/>
          <w:bCs/>
          <w:sz w:val="32"/>
          <w:szCs w:val="32"/>
        </w:rPr>
        <w:t>indefinite</w:t>
      </w:r>
      <w:r w:rsidR="008B45C8" w:rsidRPr="00BC5F1C">
        <w:rPr>
          <w:rFonts w:ascii="Times New Roman" w:hAnsi="Times New Roman" w:cs="Times New Roman"/>
          <w:bCs/>
          <w:sz w:val="32"/>
          <w:szCs w:val="32"/>
        </w:rPr>
        <w:t>”</w:t>
      </w:r>
      <w:r w:rsidRPr="00BC5F1C">
        <w:rPr>
          <w:rFonts w:ascii="Times New Roman" w:hAnsi="Times New Roman" w:cs="Times New Roman"/>
          <w:bCs/>
          <w:sz w:val="32"/>
          <w:szCs w:val="32"/>
        </w:rPr>
        <w:t xml:space="preserve"> postponement is seen in the growing opposition of the Jewish authorities. </w:t>
      </w:r>
      <w:r w:rsidR="00E232A8" w:rsidRPr="00BC5F1C">
        <w:rPr>
          <w:rFonts w:ascii="Times New Roman" w:hAnsi="Times New Roman" w:cs="Times New Roman"/>
          <w:bCs/>
          <w:sz w:val="32"/>
          <w:szCs w:val="32"/>
        </w:rPr>
        <w:t xml:space="preserve">Here </w:t>
      </w:r>
      <w:r w:rsidR="008B45C8" w:rsidRPr="00BC5F1C">
        <w:rPr>
          <w:rFonts w:ascii="Times New Roman" w:hAnsi="Times New Roman" w:cs="Times New Roman"/>
          <w:bCs/>
          <w:sz w:val="32"/>
          <w:szCs w:val="32"/>
        </w:rPr>
        <w:t xml:space="preserve">I mean “indefinite” from </w:t>
      </w:r>
      <w:r w:rsidR="0013251C" w:rsidRPr="00BC5F1C">
        <w:rPr>
          <w:rFonts w:ascii="Times New Roman" w:hAnsi="Times New Roman" w:cs="Times New Roman"/>
          <w:bCs/>
          <w:sz w:val="32"/>
          <w:szCs w:val="32"/>
        </w:rPr>
        <w:t>a</w:t>
      </w:r>
      <w:r w:rsidR="008B45C8" w:rsidRPr="00BC5F1C">
        <w:rPr>
          <w:rFonts w:ascii="Times New Roman" w:hAnsi="Times New Roman" w:cs="Times New Roman"/>
          <w:bCs/>
          <w:sz w:val="32"/>
          <w:szCs w:val="32"/>
        </w:rPr>
        <w:t xml:space="preserve"> human perspective, because God has known His timetable since the beginning.</w:t>
      </w:r>
    </w:p>
    <w:p w14:paraId="05F3ED34" w14:textId="77777777" w:rsidR="00385320" w:rsidRPr="00BC5F1C" w:rsidRDefault="00D312A4" w:rsidP="0060361F">
      <w:pPr>
        <w:pStyle w:val="ListParagraph"/>
        <w:ind w:left="0" w:firstLine="360"/>
        <w:contextualSpacing w:val="0"/>
        <w:rPr>
          <w:rFonts w:ascii="Times New Roman" w:hAnsi="Times New Roman" w:cs="Times New Roman"/>
          <w:bCs/>
          <w:sz w:val="32"/>
          <w:szCs w:val="32"/>
        </w:rPr>
      </w:pPr>
      <w:r w:rsidRPr="00BC5F1C">
        <w:rPr>
          <w:rFonts w:ascii="Times New Roman" w:hAnsi="Times New Roman" w:cs="Times New Roman"/>
          <w:bCs/>
          <w:sz w:val="32"/>
          <w:szCs w:val="32"/>
        </w:rPr>
        <w:t xml:space="preserve">There is an emphasis in Jesus’ words that most translations fail to bring out – </w:t>
      </w:r>
      <w:r w:rsidR="00433E67" w:rsidRPr="00BC5F1C">
        <w:rPr>
          <w:rFonts w:ascii="Times New Roman" w:hAnsi="Times New Roman" w:cs="Times New Roman"/>
          <w:bCs/>
          <w:sz w:val="32"/>
          <w:szCs w:val="32"/>
        </w:rPr>
        <w:t>the</w:t>
      </w:r>
      <w:r w:rsidRPr="00BC5F1C">
        <w:rPr>
          <w:rFonts w:ascii="Times New Roman" w:hAnsi="Times New Roman" w:cs="Times New Roman"/>
          <w:bCs/>
          <w:sz w:val="32"/>
          <w:szCs w:val="32"/>
        </w:rPr>
        <w:t xml:space="preserve"> </w:t>
      </w:r>
      <w:r w:rsidR="0060361F" w:rsidRPr="00BC5F1C">
        <w:rPr>
          <w:rFonts w:ascii="Times New Roman" w:hAnsi="Times New Roman" w:cs="Times New Roman"/>
          <w:bCs/>
          <w:sz w:val="32"/>
          <w:szCs w:val="32"/>
        </w:rPr>
        <w:t>intensive</w:t>
      </w:r>
      <w:r w:rsidRPr="00BC5F1C">
        <w:rPr>
          <w:rFonts w:ascii="Times New Roman" w:hAnsi="Times New Roman" w:cs="Times New Roman"/>
          <w:bCs/>
          <w:sz w:val="32"/>
          <w:szCs w:val="32"/>
        </w:rPr>
        <w:t xml:space="preserve"> </w:t>
      </w:r>
      <w:proofErr w:type="spellStart"/>
      <w:r w:rsidRPr="00BC5F1C">
        <w:rPr>
          <w:rFonts w:ascii="Times New Roman" w:hAnsi="Times New Roman" w:cs="Times New Roman"/>
          <w:bCs/>
          <w:i/>
          <w:iCs/>
          <w:sz w:val="32"/>
          <w:szCs w:val="32"/>
        </w:rPr>
        <w:t>anaplēroō</w:t>
      </w:r>
      <w:proofErr w:type="spellEnd"/>
      <w:r w:rsidRPr="00BC5F1C">
        <w:rPr>
          <w:rFonts w:ascii="Times New Roman" w:hAnsi="Times New Roman" w:cs="Times New Roman"/>
          <w:bCs/>
          <w:sz w:val="32"/>
          <w:szCs w:val="32"/>
        </w:rPr>
        <w:t>, “</w:t>
      </w:r>
      <w:r w:rsidRPr="00BC5F1C">
        <w:rPr>
          <w:rFonts w:ascii="Times New Roman" w:hAnsi="Times New Roman" w:cs="Times New Roman"/>
          <w:b/>
          <w:sz w:val="32"/>
          <w:szCs w:val="32"/>
        </w:rPr>
        <w:t>fill up</w:t>
      </w:r>
      <w:r w:rsidRPr="00BC5F1C">
        <w:rPr>
          <w:rFonts w:ascii="Times New Roman" w:hAnsi="Times New Roman" w:cs="Times New Roman"/>
          <w:bCs/>
          <w:sz w:val="32"/>
          <w:szCs w:val="32"/>
        </w:rPr>
        <w:t>”, instead of the simple</w:t>
      </w:r>
      <w:r w:rsidR="008B45C8" w:rsidRPr="00BC5F1C">
        <w:rPr>
          <w:rFonts w:ascii="Times New Roman" w:hAnsi="Times New Roman" w:cs="Times New Roman"/>
          <w:bCs/>
          <w:sz w:val="32"/>
          <w:szCs w:val="32"/>
        </w:rPr>
        <w:t>r</w:t>
      </w:r>
      <w:r w:rsidRPr="00BC5F1C">
        <w:rPr>
          <w:rFonts w:ascii="Times New Roman" w:hAnsi="Times New Roman" w:cs="Times New Roman"/>
          <w:bCs/>
          <w:sz w:val="32"/>
          <w:szCs w:val="32"/>
        </w:rPr>
        <w:t xml:space="preserve"> </w:t>
      </w:r>
      <w:proofErr w:type="spellStart"/>
      <w:r w:rsidRPr="00BC5F1C">
        <w:rPr>
          <w:rFonts w:ascii="Times New Roman" w:hAnsi="Times New Roman" w:cs="Times New Roman"/>
          <w:bCs/>
          <w:i/>
          <w:iCs/>
          <w:sz w:val="32"/>
          <w:szCs w:val="32"/>
        </w:rPr>
        <w:t>plēroō</w:t>
      </w:r>
      <w:proofErr w:type="spellEnd"/>
      <w:r w:rsidRPr="00BC5F1C">
        <w:rPr>
          <w:rFonts w:ascii="Times New Roman" w:hAnsi="Times New Roman" w:cs="Times New Roman"/>
          <w:bCs/>
          <w:sz w:val="32"/>
          <w:szCs w:val="32"/>
        </w:rPr>
        <w:t>, “fulfill”</w:t>
      </w:r>
      <w:r w:rsidR="00385320" w:rsidRPr="00BC5F1C">
        <w:rPr>
          <w:rFonts w:ascii="Times New Roman" w:hAnsi="Times New Roman" w:cs="Times New Roman"/>
          <w:bCs/>
          <w:sz w:val="32"/>
          <w:szCs w:val="32"/>
        </w:rPr>
        <w:t xml:space="preserve"> for the prophecy of Isa.6:9-10</w:t>
      </w:r>
      <w:r w:rsidRPr="00BC5F1C">
        <w:rPr>
          <w:rFonts w:ascii="Times New Roman" w:hAnsi="Times New Roman" w:cs="Times New Roman"/>
          <w:bCs/>
          <w:sz w:val="32"/>
          <w:szCs w:val="32"/>
        </w:rPr>
        <w:t xml:space="preserve">. </w:t>
      </w:r>
    </w:p>
    <w:p w14:paraId="05F3ED35" w14:textId="77777777" w:rsidR="0020130F" w:rsidRPr="00BC5F1C" w:rsidRDefault="0090349F" w:rsidP="0060361F">
      <w:pPr>
        <w:pStyle w:val="ListParagraph"/>
        <w:ind w:left="0" w:firstLine="360"/>
        <w:contextualSpacing w:val="0"/>
        <w:rPr>
          <w:rFonts w:ascii="Times New Roman" w:hAnsi="Times New Roman" w:cs="Times New Roman"/>
          <w:bCs/>
          <w:sz w:val="32"/>
          <w:szCs w:val="32"/>
        </w:rPr>
      </w:pPr>
      <w:r w:rsidRPr="00BC5F1C">
        <w:rPr>
          <w:rFonts w:ascii="Times New Roman" w:hAnsi="Times New Roman" w:cs="Times New Roman"/>
          <w:bCs/>
          <w:sz w:val="32"/>
          <w:szCs w:val="32"/>
        </w:rPr>
        <w:lastRenderedPageBreak/>
        <w:t>T</w:t>
      </w:r>
      <w:r w:rsidR="00D312A4" w:rsidRPr="00BC5F1C">
        <w:rPr>
          <w:rFonts w:ascii="Times New Roman" w:hAnsi="Times New Roman" w:cs="Times New Roman"/>
          <w:bCs/>
          <w:sz w:val="32"/>
          <w:szCs w:val="32"/>
        </w:rPr>
        <w:t xml:space="preserve">he </w:t>
      </w:r>
      <w:r w:rsidR="00D312A4" w:rsidRPr="00BC5F1C">
        <w:rPr>
          <w:rFonts w:ascii="Times New Roman" w:hAnsi="Times New Roman" w:cs="Times New Roman"/>
          <w:bCs/>
          <w:i/>
          <w:iCs/>
          <w:sz w:val="32"/>
          <w:szCs w:val="32"/>
        </w:rPr>
        <w:t>LXX</w:t>
      </w:r>
      <w:r w:rsidR="00D312A4" w:rsidRPr="00BC5F1C">
        <w:rPr>
          <w:rFonts w:ascii="Times New Roman" w:hAnsi="Times New Roman" w:cs="Times New Roman"/>
          <w:bCs/>
          <w:sz w:val="32"/>
          <w:szCs w:val="32"/>
        </w:rPr>
        <w:t xml:space="preserve"> of Gen.15:16 </w:t>
      </w:r>
      <w:r w:rsidRPr="00BC5F1C">
        <w:rPr>
          <w:rFonts w:ascii="Times New Roman" w:hAnsi="Times New Roman" w:cs="Times New Roman"/>
          <w:bCs/>
          <w:sz w:val="32"/>
          <w:szCs w:val="32"/>
        </w:rPr>
        <w:t xml:space="preserve">uses </w:t>
      </w:r>
      <w:r w:rsidR="00D312A4" w:rsidRPr="00BC5F1C">
        <w:rPr>
          <w:rFonts w:ascii="Times New Roman" w:hAnsi="Times New Roman" w:cs="Times New Roman"/>
          <w:bCs/>
          <w:sz w:val="32"/>
          <w:szCs w:val="32"/>
        </w:rPr>
        <w:t xml:space="preserve">this </w:t>
      </w:r>
      <w:r w:rsidR="0060361F" w:rsidRPr="00BC5F1C">
        <w:rPr>
          <w:rFonts w:ascii="Times New Roman" w:hAnsi="Times New Roman" w:cs="Times New Roman"/>
          <w:bCs/>
          <w:sz w:val="32"/>
          <w:szCs w:val="32"/>
        </w:rPr>
        <w:t>same</w:t>
      </w:r>
      <w:r w:rsidR="00D312A4" w:rsidRPr="00BC5F1C">
        <w:rPr>
          <w:rFonts w:ascii="Times New Roman" w:hAnsi="Times New Roman" w:cs="Times New Roman"/>
          <w:bCs/>
          <w:sz w:val="32"/>
          <w:szCs w:val="32"/>
        </w:rPr>
        <w:t xml:space="preserve"> </w:t>
      </w:r>
      <w:proofErr w:type="spellStart"/>
      <w:r w:rsidR="00D312A4" w:rsidRPr="00BC5F1C">
        <w:rPr>
          <w:rFonts w:ascii="Times New Roman" w:hAnsi="Times New Roman" w:cs="Times New Roman"/>
          <w:bCs/>
          <w:i/>
          <w:iCs/>
          <w:sz w:val="32"/>
          <w:szCs w:val="32"/>
        </w:rPr>
        <w:t>anaplēroō</w:t>
      </w:r>
      <w:proofErr w:type="spellEnd"/>
      <w:r w:rsidR="00D312A4" w:rsidRPr="00BC5F1C">
        <w:rPr>
          <w:rFonts w:ascii="Times New Roman" w:hAnsi="Times New Roman" w:cs="Times New Roman"/>
          <w:bCs/>
          <w:sz w:val="32"/>
          <w:szCs w:val="32"/>
        </w:rPr>
        <w:t xml:space="preserve"> of a future time when “the sins of the Amorites” would be </w:t>
      </w:r>
      <w:r w:rsidR="00D312A4" w:rsidRPr="00BC5F1C">
        <w:rPr>
          <w:rFonts w:ascii="Times New Roman" w:hAnsi="Times New Roman" w:cs="Times New Roman"/>
          <w:b/>
          <w:sz w:val="32"/>
          <w:szCs w:val="32"/>
        </w:rPr>
        <w:t>filled up</w:t>
      </w:r>
      <w:r w:rsidR="00D312A4" w:rsidRPr="00BC5F1C">
        <w:rPr>
          <w:rFonts w:ascii="Times New Roman" w:hAnsi="Times New Roman" w:cs="Times New Roman"/>
          <w:bCs/>
          <w:sz w:val="32"/>
          <w:szCs w:val="32"/>
        </w:rPr>
        <w:t>, implying a limit would have been reached</w:t>
      </w:r>
      <w:r w:rsidR="00E06CF9" w:rsidRPr="00BC5F1C">
        <w:rPr>
          <w:rFonts w:ascii="Times New Roman" w:hAnsi="Times New Roman" w:cs="Times New Roman"/>
          <w:bCs/>
          <w:sz w:val="32"/>
          <w:szCs w:val="32"/>
        </w:rPr>
        <w:t>, and a judicia</w:t>
      </w:r>
      <w:r w:rsidR="0067533C" w:rsidRPr="00BC5F1C">
        <w:rPr>
          <w:rFonts w:ascii="Times New Roman" w:hAnsi="Times New Roman" w:cs="Times New Roman"/>
          <w:bCs/>
          <w:sz w:val="32"/>
          <w:szCs w:val="32"/>
        </w:rPr>
        <w:t>l</w:t>
      </w:r>
      <w:r w:rsidR="00E06CF9" w:rsidRPr="00BC5F1C">
        <w:rPr>
          <w:rFonts w:ascii="Times New Roman" w:hAnsi="Times New Roman" w:cs="Times New Roman"/>
          <w:bCs/>
          <w:sz w:val="32"/>
          <w:szCs w:val="32"/>
        </w:rPr>
        <w:t xml:space="preserve"> result would ensue</w:t>
      </w:r>
      <w:r w:rsidR="00D312A4" w:rsidRPr="00BC5F1C">
        <w:rPr>
          <w:rFonts w:ascii="Times New Roman" w:hAnsi="Times New Roman" w:cs="Times New Roman"/>
          <w:bCs/>
          <w:sz w:val="32"/>
          <w:szCs w:val="32"/>
        </w:rPr>
        <w:t xml:space="preserve">. </w:t>
      </w:r>
      <w:r w:rsidR="0013251C" w:rsidRPr="00BC5F1C">
        <w:rPr>
          <w:rFonts w:ascii="Times New Roman" w:hAnsi="Times New Roman" w:cs="Times New Roman"/>
          <w:bCs/>
          <w:sz w:val="32"/>
          <w:szCs w:val="32"/>
        </w:rPr>
        <w:t>A</w:t>
      </w:r>
      <w:r w:rsidR="00EB3F14" w:rsidRPr="00BC5F1C">
        <w:rPr>
          <w:rFonts w:ascii="Times New Roman" w:hAnsi="Times New Roman" w:cs="Times New Roman"/>
          <w:bCs/>
          <w:sz w:val="32"/>
          <w:szCs w:val="32"/>
        </w:rPr>
        <w:t xml:space="preserve">dditionally, </w:t>
      </w:r>
      <w:r w:rsidR="00D312A4" w:rsidRPr="00BC5F1C">
        <w:rPr>
          <w:rFonts w:ascii="Times New Roman" w:hAnsi="Times New Roman" w:cs="Times New Roman"/>
          <w:bCs/>
          <w:sz w:val="32"/>
          <w:szCs w:val="32"/>
        </w:rPr>
        <w:t xml:space="preserve">Paul used it of Epaphroditus </w:t>
      </w:r>
      <w:r w:rsidR="00D312A4" w:rsidRPr="00BC5F1C">
        <w:rPr>
          <w:rFonts w:ascii="Times New Roman" w:hAnsi="Times New Roman" w:cs="Times New Roman"/>
          <w:b/>
          <w:sz w:val="32"/>
          <w:szCs w:val="32"/>
        </w:rPr>
        <w:t>filling up</w:t>
      </w:r>
      <w:r w:rsidR="00D312A4" w:rsidRPr="00BC5F1C">
        <w:rPr>
          <w:rFonts w:ascii="Times New Roman" w:hAnsi="Times New Roman" w:cs="Times New Roman"/>
          <w:bCs/>
          <w:sz w:val="32"/>
          <w:szCs w:val="32"/>
        </w:rPr>
        <w:t xml:space="preserve"> a lack of service to him on the part of the Philippians (Phi.3:20)</w:t>
      </w:r>
      <w:r w:rsidR="00385320" w:rsidRPr="00BC5F1C">
        <w:rPr>
          <w:rFonts w:ascii="Times New Roman" w:hAnsi="Times New Roman" w:cs="Times New Roman"/>
          <w:bCs/>
          <w:sz w:val="32"/>
          <w:szCs w:val="32"/>
        </w:rPr>
        <w:t>, implying a service to him</w:t>
      </w:r>
      <w:r w:rsidR="00831251" w:rsidRPr="00BC5F1C">
        <w:rPr>
          <w:rFonts w:ascii="Times New Roman" w:hAnsi="Times New Roman" w:cs="Times New Roman"/>
          <w:bCs/>
          <w:sz w:val="32"/>
          <w:szCs w:val="32"/>
        </w:rPr>
        <w:t xml:space="preserve"> that </w:t>
      </w:r>
      <w:r w:rsidR="0013251C" w:rsidRPr="00BC5F1C">
        <w:rPr>
          <w:rFonts w:ascii="Times New Roman" w:hAnsi="Times New Roman" w:cs="Times New Roman"/>
          <w:bCs/>
          <w:sz w:val="32"/>
          <w:szCs w:val="32"/>
        </w:rPr>
        <w:t>had a sort of “balance due”</w:t>
      </w:r>
      <w:r w:rsidRPr="00BC5F1C">
        <w:rPr>
          <w:rFonts w:ascii="Times New Roman" w:hAnsi="Times New Roman" w:cs="Times New Roman"/>
          <w:bCs/>
          <w:sz w:val="32"/>
          <w:szCs w:val="32"/>
        </w:rPr>
        <w:t>, a debt of service</w:t>
      </w:r>
      <w:r w:rsidR="00D312A4" w:rsidRPr="00BC5F1C">
        <w:rPr>
          <w:rFonts w:ascii="Times New Roman" w:hAnsi="Times New Roman" w:cs="Times New Roman"/>
          <w:bCs/>
          <w:sz w:val="32"/>
          <w:szCs w:val="32"/>
        </w:rPr>
        <w:t xml:space="preserve">. </w:t>
      </w:r>
    </w:p>
    <w:p w14:paraId="05F3ED36" w14:textId="77777777" w:rsidR="004A4126" w:rsidRPr="00BC5F1C" w:rsidRDefault="00D312A4" w:rsidP="00C35482">
      <w:pPr>
        <w:pStyle w:val="ListParagraph"/>
        <w:ind w:left="0" w:firstLine="360"/>
        <w:contextualSpacing w:val="0"/>
        <w:rPr>
          <w:rFonts w:ascii="Times New Roman" w:hAnsi="Times New Roman" w:cs="Times New Roman"/>
          <w:bCs/>
          <w:sz w:val="32"/>
          <w:szCs w:val="32"/>
        </w:rPr>
      </w:pPr>
      <w:r w:rsidRPr="00BC5F1C">
        <w:rPr>
          <w:rFonts w:ascii="Times New Roman" w:hAnsi="Times New Roman" w:cs="Times New Roman"/>
          <w:bCs/>
          <w:sz w:val="32"/>
          <w:szCs w:val="32"/>
        </w:rPr>
        <w:t xml:space="preserve">Considering that Paul </w:t>
      </w:r>
      <w:r w:rsidR="008B45C8" w:rsidRPr="00BC5F1C">
        <w:rPr>
          <w:rFonts w:ascii="Times New Roman" w:hAnsi="Times New Roman" w:cs="Times New Roman"/>
          <w:bCs/>
          <w:sz w:val="32"/>
          <w:szCs w:val="32"/>
        </w:rPr>
        <w:t>once</w:t>
      </w:r>
      <w:r w:rsidR="004A4126" w:rsidRPr="00BC5F1C">
        <w:rPr>
          <w:rFonts w:ascii="Times New Roman" w:hAnsi="Times New Roman" w:cs="Times New Roman"/>
          <w:bCs/>
          <w:sz w:val="32"/>
          <w:szCs w:val="32"/>
        </w:rPr>
        <w:t xml:space="preserve"> </w:t>
      </w:r>
      <w:r w:rsidRPr="00BC5F1C">
        <w:rPr>
          <w:rFonts w:ascii="Times New Roman" w:hAnsi="Times New Roman" w:cs="Times New Roman"/>
          <w:bCs/>
          <w:sz w:val="32"/>
          <w:szCs w:val="32"/>
        </w:rPr>
        <w:t>wish</w:t>
      </w:r>
      <w:r w:rsidR="004A4126" w:rsidRPr="00BC5F1C">
        <w:rPr>
          <w:rFonts w:ascii="Times New Roman" w:hAnsi="Times New Roman" w:cs="Times New Roman"/>
          <w:bCs/>
          <w:sz w:val="32"/>
          <w:szCs w:val="32"/>
        </w:rPr>
        <w:t>ed</w:t>
      </w:r>
      <w:r w:rsidRPr="00BC5F1C">
        <w:rPr>
          <w:rFonts w:ascii="Times New Roman" w:hAnsi="Times New Roman" w:cs="Times New Roman"/>
          <w:bCs/>
          <w:sz w:val="32"/>
          <w:szCs w:val="32"/>
        </w:rPr>
        <w:t xml:space="preserve"> himself “accursed from Christ” because of his countrymen (Rom.9:3)</w:t>
      </w:r>
      <w:r w:rsidR="004A4126" w:rsidRPr="00BC5F1C">
        <w:rPr>
          <w:rFonts w:ascii="Times New Roman" w:hAnsi="Times New Roman" w:cs="Times New Roman"/>
          <w:bCs/>
          <w:sz w:val="32"/>
          <w:szCs w:val="32"/>
        </w:rPr>
        <w:t xml:space="preserve">, his </w:t>
      </w:r>
      <w:r w:rsidR="00E06CF9" w:rsidRPr="00BC5F1C">
        <w:rPr>
          <w:rFonts w:ascii="Times New Roman" w:hAnsi="Times New Roman" w:cs="Times New Roman"/>
          <w:bCs/>
          <w:sz w:val="32"/>
          <w:szCs w:val="32"/>
        </w:rPr>
        <w:t>judgmenta</w:t>
      </w:r>
      <w:r w:rsidR="004A4126" w:rsidRPr="00BC5F1C">
        <w:rPr>
          <w:rFonts w:ascii="Times New Roman" w:hAnsi="Times New Roman" w:cs="Times New Roman"/>
          <w:bCs/>
          <w:sz w:val="32"/>
          <w:szCs w:val="32"/>
        </w:rPr>
        <w:t xml:space="preserve">l statement </w:t>
      </w:r>
      <w:r w:rsidR="00863C1F" w:rsidRPr="00BC5F1C">
        <w:rPr>
          <w:rFonts w:ascii="Times New Roman" w:hAnsi="Times New Roman" w:cs="Times New Roman"/>
          <w:bCs/>
          <w:sz w:val="32"/>
          <w:szCs w:val="32"/>
        </w:rPr>
        <w:t>below</w:t>
      </w:r>
      <w:r w:rsidR="004A4126" w:rsidRPr="00BC5F1C">
        <w:rPr>
          <w:rFonts w:ascii="Times New Roman" w:hAnsi="Times New Roman" w:cs="Times New Roman"/>
          <w:bCs/>
          <w:sz w:val="32"/>
          <w:szCs w:val="32"/>
        </w:rPr>
        <w:t xml:space="preserve"> is somewhat surprising</w:t>
      </w:r>
      <w:r w:rsidR="00C35482" w:rsidRPr="00BC5F1C">
        <w:rPr>
          <w:rFonts w:ascii="Times New Roman" w:hAnsi="Times New Roman" w:cs="Times New Roman"/>
          <w:bCs/>
          <w:sz w:val="32"/>
          <w:szCs w:val="32"/>
        </w:rPr>
        <w:t>:</w:t>
      </w:r>
      <w:r w:rsidR="004A4126" w:rsidRPr="00BC5F1C">
        <w:rPr>
          <w:rFonts w:ascii="Times New Roman" w:hAnsi="Times New Roman" w:cs="Times New Roman"/>
          <w:bCs/>
          <w:sz w:val="32"/>
          <w:szCs w:val="32"/>
        </w:rPr>
        <w:t xml:space="preserve"> </w:t>
      </w:r>
    </w:p>
    <w:p w14:paraId="05F3ED37" w14:textId="77777777" w:rsidR="004A4126" w:rsidRPr="00BC5F1C" w:rsidRDefault="004A4126" w:rsidP="00E06CF9">
      <w:pPr>
        <w:pStyle w:val="ListParagraph"/>
        <w:ind w:left="360"/>
        <w:contextualSpacing w:val="0"/>
        <w:rPr>
          <w:rFonts w:ascii="Times New Roman" w:hAnsi="Times New Roman" w:cs="Times New Roman"/>
          <w:bCs/>
          <w:sz w:val="32"/>
          <w:szCs w:val="32"/>
        </w:rPr>
      </w:pPr>
      <w:r w:rsidRPr="00BC5F1C">
        <w:rPr>
          <w:rFonts w:ascii="Times New Roman" w:hAnsi="Times New Roman" w:cs="Times New Roman"/>
          <w:bCs/>
          <w:sz w:val="32"/>
          <w:szCs w:val="32"/>
        </w:rPr>
        <w:t>“For you, brothers</w:t>
      </w:r>
      <w:r w:rsidR="00385320" w:rsidRPr="00BC5F1C">
        <w:rPr>
          <w:rFonts w:ascii="Times New Roman" w:hAnsi="Times New Roman" w:cs="Times New Roman"/>
          <w:bCs/>
          <w:sz w:val="32"/>
          <w:szCs w:val="32"/>
        </w:rPr>
        <w:t>,</w:t>
      </w:r>
      <w:r w:rsidRPr="00BC5F1C">
        <w:rPr>
          <w:rFonts w:ascii="Times New Roman" w:hAnsi="Times New Roman" w:cs="Times New Roman"/>
          <w:bCs/>
          <w:sz w:val="32"/>
          <w:szCs w:val="32"/>
        </w:rPr>
        <w:t xml:space="preserve"> became imitators of the churches of God, which are in Judea in Christ Jesus, because you even suffered the same things from your own fellow-countrymen, just as they also from the Judeans – they having killed </w:t>
      </w:r>
      <w:r w:rsidR="00FD59AA" w:rsidRPr="00BC5F1C">
        <w:rPr>
          <w:rFonts w:ascii="Times New Roman" w:hAnsi="Times New Roman" w:cs="Times New Roman"/>
          <w:bCs/>
          <w:sz w:val="32"/>
          <w:szCs w:val="32"/>
        </w:rPr>
        <w:t xml:space="preserve">both </w:t>
      </w:r>
      <w:r w:rsidRPr="00BC5F1C">
        <w:rPr>
          <w:rFonts w:ascii="Times New Roman" w:hAnsi="Times New Roman" w:cs="Times New Roman"/>
          <w:bCs/>
          <w:sz w:val="32"/>
          <w:szCs w:val="32"/>
        </w:rPr>
        <w:t xml:space="preserve">the Lord Jesus and the prophets, and having driven us out, and </w:t>
      </w:r>
      <w:r w:rsidR="00E06CF9" w:rsidRPr="00BC5F1C">
        <w:rPr>
          <w:rFonts w:ascii="Times New Roman" w:hAnsi="Times New Roman" w:cs="Times New Roman"/>
          <w:bCs/>
          <w:i/>
          <w:iCs/>
          <w:sz w:val="32"/>
          <w:szCs w:val="32"/>
        </w:rPr>
        <w:t>are</w:t>
      </w:r>
      <w:r w:rsidR="00E06CF9" w:rsidRPr="00BC5F1C">
        <w:rPr>
          <w:rFonts w:ascii="Times New Roman" w:hAnsi="Times New Roman" w:cs="Times New Roman"/>
          <w:bCs/>
          <w:sz w:val="32"/>
          <w:szCs w:val="32"/>
        </w:rPr>
        <w:t xml:space="preserve"> </w:t>
      </w:r>
      <w:r w:rsidRPr="00BC5F1C">
        <w:rPr>
          <w:rFonts w:ascii="Times New Roman" w:hAnsi="Times New Roman" w:cs="Times New Roman"/>
          <w:bCs/>
          <w:sz w:val="32"/>
          <w:szCs w:val="32"/>
        </w:rPr>
        <w:t xml:space="preserve">not pleasing God, and </w:t>
      </w:r>
      <w:r w:rsidR="00E06CF9" w:rsidRPr="00BC5F1C">
        <w:rPr>
          <w:rFonts w:ascii="Times New Roman" w:hAnsi="Times New Roman" w:cs="Times New Roman"/>
          <w:bCs/>
          <w:i/>
          <w:iCs/>
          <w:sz w:val="32"/>
          <w:szCs w:val="32"/>
        </w:rPr>
        <w:t xml:space="preserve">are </w:t>
      </w:r>
      <w:r w:rsidRPr="00BC5F1C">
        <w:rPr>
          <w:rFonts w:ascii="Times New Roman" w:hAnsi="Times New Roman" w:cs="Times New Roman"/>
          <w:bCs/>
          <w:sz w:val="32"/>
          <w:szCs w:val="32"/>
        </w:rPr>
        <w:t>contrary to all men, forbidding us to speak to the nations so that they might be saved,</w:t>
      </w:r>
      <w:r w:rsidR="00216CDD" w:rsidRPr="00BC5F1C">
        <w:rPr>
          <w:rFonts w:ascii="Times New Roman" w:hAnsi="Times New Roman" w:cs="Times New Roman"/>
          <w:bCs/>
          <w:sz w:val="32"/>
          <w:szCs w:val="32"/>
        </w:rPr>
        <w:t xml:space="preserve"> </w:t>
      </w:r>
      <w:r w:rsidR="00E06CF9" w:rsidRPr="00BC5F1C">
        <w:rPr>
          <w:rFonts w:ascii="Times New Roman" w:hAnsi="Times New Roman" w:cs="Times New Roman"/>
          <w:bCs/>
          <w:sz w:val="32"/>
          <w:szCs w:val="32"/>
        </w:rPr>
        <w:t>for</w:t>
      </w:r>
      <w:r w:rsidR="00216CDD" w:rsidRPr="00BC5F1C">
        <w:rPr>
          <w:rFonts w:ascii="Times New Roman" w:hAnsi="Times New Roman" w:cs="Times New Roman"/>
          <w:bCs/>
          <w:sz w:val="32"/>
          <w:szCs w:val="32"/>
        </w:rPr>
        <w:t xml:space="preserve"> </w:t>
      </w:r>
      <w:r w:rsidR="00216CDD" w:rsidRPr="00BC5F1C">
        <w:rPr>
          <w:rFonts w:ascii="Times New Roman" w:hAnsi="Times New Roman" w:cs="Times New Roman"/>
          <w:bCs/>
          <w:sz w:val="32"/>
          <w:szCs w:val="32"/>
          <w:u w:val="single"/>
        </w:rPr>
        <w:t xml:space="preserve">the </w:t>
      </w:r>
      <w:r w:rsidR="00216CDD" w:rsidRPr="00BC5F1C">
        <w:rPr>
          <w:rFonts w:ascii="Times New Roman" w:hAnsi="Times New Roman" w:cs="Times New Roman"/>
          <w:b/>
          <w:sz w:val="32"/>
          <w:szCs w:val="32"/>
          <w:u w:val="single"/>
        </w:rPr>
        <w:t>filling up</w:t>
      </w:r>
      <w:r w:rsidR="00216CDD" w:rsidRPr="00BC5F1C">
        <w:rPr>
          <w:rFonts w:ascii="Times New Roman" w:hAnsi="Times New Roman" w:cs="Times New Roman"/>
          <w:bCs/>
          <w:sz w:val="32"/>
          <w:szCs w:val="32"/>
        </w:rPr>
        <w:t xml:space="preserve"> (Gk. </w:t>
      </w:r>
      <w:proofErr w:type="spellStart"/>
      <w:r w:rsidR="00216CDD" w:rsidRPr="00BC5F1C">
        <w:rPr>
          <w:rFonts w:ascii="Times New Roman" w:hAnsi="Times New Roman" w:cs="Times New Roman"/>
          <w:bCs/>
          <w:i/>
          <w:iCs/>
          <w:sz w:val="32"/>
          <w:szCs w:val="32"/>
        </w:rPr>
        <w:t>anaplēroō</w:t>
      </w:r>
      <w:proofErr w:type="spellEnd"/>
      <w:r w:rsidR="00216CDD" w:rsidRPr="00BC5F1C">
        <w:rPr>
          <w:rFonts w:ascii="Times New Roman" w:hAnsi="Times New Roman" w:cs="Times New Roman"/>
          <w:bCs/>
          <w:sz w:val="32"/>
          <w:szCs w:val="32"/>
        </w:rPr>
        <w:t>)</w:t>
      </w:r>
      <w:r w:rsidR="00216CDD" w:rsidRPr="00BC5F1C">
        <w:rPr>
          <w:rFonts w:ascii="Times New Roman" w:hAnsi="Times New Roman" w:cs="Times New Roman"/>
          <w:bCs/>
          <w:sz w:val="32"/>
          <w:szCs w:val="32"/>
          <w:u w:val="single"/>
        </w:rPr>
        <w:t xml:space="preserve"> of their sins always</w:t>
      </w:r>
      <w:r w:rsidR="00216CDD" w:rsidRPr="00BC5F1C">
        <w:rPr>
          <w:rFonts w:ascii="Times New Roman" w:hAnsi="Times New Roman" w:cs="Times New Roman"/>
          <w:bCs/>
          <w:sz w:val="32"/>
          <w:szCs w:val="32"/>
        </w:rPr>
        <w:t xml:space="preserve">, but the wrath has come upon them in the end.”    </w:t>
      </w:r>
      <w:r w:rsidR="009A433D" w:rsidRPr="00BC5F1C">
        <w:rPr>
          <w:rFonts w:ascii="Times New Roman" w:hAnsi="Times New Roman" w:cs="Times New Roman"/>
          <w:bCs/>
          <w:sz w:val="32"/>
          <w:szCs w:val="32"/>
        </w:rPr>
        <w:t xml:space="preserve"> </w:t>
      </w:r>
      <w:r w:rsidR="00216CDD" w:rsidRPr="00BC5F1C">
        <w:rPr>
          <w:rFonts w:ascii="Times New Roman" w:hAnsi="Times New Roman" w:cs="Times New Roman"/>
          <w:bCs/>
          <w:sz w:val="32"/>
          <w:szCs w:val="32"/>
        </w:rPr>
        <w:t>1 Th.2:14-16</w:t>
      </w:r>
    </w:p>
    <w:p w14:paraId="05F3ED38" w14:textId="77777777" w:rsidR="00AE5D3A" w:rsidRPr="00BC5F1C" w:rsidRDefault="00216CDD" w:rsidP="00235BCE">
      <w:pPr>
        <w:pStyle w:val="ListParagraph"/>
        <w:ind w:left="0"/>
        <w:contextualSpacing w:val="0"/>
        <w:rPr>
          <w:rFonts w:ascii="Times New Roman" w:hAnsi="Times New Roman" w:cs="Times New Roman"/>
          <w:bCs/>
          <w:sz w:val="32"/>
          <w:szCs w:val="32"/>
        </w:rPr>
      </w:pPr>
      <w:r w:rsidRPr="00BC5F1C">
        <w:rPr>
          <w:rFonts w:ascii="Times New Roman" w:hAnsi="Times New Roman" w:cs="Times New Roman"/>
          <w:bCs/>
          <w:sz w:val="32"/>
          <w:szCs w:val="32"/>
        </w:rPr>
        <w:t>Although “</w:t>
      </w:r>
      <w:r w:rsidRPr="00BC5F1C">
        <w:rPr>
          <w:rFonts w:ascii="Times New Roman" w:hAnsi="Times New Roman" w:cs="Times New Roman"/>
          <w:bCs/>
          <w:sz w:val="32"/>
          <w:szCs w:val="32"/>
          <w:u w:val="single"/>
        </w:rPr>
        <w:t>the filling up of their sins always</w:t>
      </w:r>
      <w:r w:rsidRPr="00BC5F1C">
        <w:rPr>
          <w:rFonts w:ascii="Times New Roman" w:hAnsi="Times New Roman" w:cs="Times New Roman"/>
          <w:bCs/>
          <w:sz w:val="32"/>
          <w:szCs w:val="32"/>
        </w:rPr>
        <w:t xml:space="preserve">” could have implied a permanent condition, Paul’s use of </w:t>
      </w:r>
      <w:proofErr w:type="spellStart"/>
      <w:r w:rsidRPr="00BC5F1C">
        <w:rPr>
          <w:rFonts w:ascii="Times New Roman" w:hAnsi="Times New Roman" w:cs="Times New Roman"/>
          <w:bCs/>
          <w:i/>
          <w:iCs/>
          <w:sz w:val="32"/>
          <w:szCs w:val="32"/>
        </w:rPr>
        <w:t>anaplēroō</w:t>
      </w:r>
      <w:proofErr w:type="spellEnd"/>
      <w:r w:rsidRPr="00BC5F1C">
        <w:rPr>
          <w:rFonts w:ascii="Times New Roman" w:hAnsi="Times New Roman" w:cs="Times New Roman"/>
          <w:bCs/>
          <w:sz w:val="32"/>
          <w:szCs w:val="32"/>
        </w:rPr>
        <w:t xml:space="preserve"> indicated that a limit would be reached. </w:t>
      </w:r>
      <w:r w:rsidR="00AE5D3A" w:rsidRPr="00BC5F1C">
        <w:rPr>
          <w:rFonts w:ascii="Times New Roman" w:hAnsi="Times New Roman" w:cs="Times New Roman"/>
          <w:bCs/>
          <w:sz w:val="32"/>
          <w:szCs w:val="32"/>
        </w:rPr>
        <w:t>The wrath he spoke of (</w:t>
      </w:r>
      <w:r w:rsidR="00EA27CC" w:rsidRPr="00BC5F1C">
        <w:rPr>
          <w:rFonts w:ascii="Times New Roman" w:hAnsi="Times New Roman" w:cs="Times New Roman"/>
          <w:bCs/>
          <w:sz w:val="32"/>
          <w:szCs w:val="32"/>
        </w:rPr>
        <w:t xml:space="preserve">in </w:t>
      </w:r>
      <w:r w:rsidR="0047348D" w:rsidRPr="00BC5F1C">
        <w:rPr>
          <w:rFonts w:ascii="Times New Roman" w:hAnsi="Times New Roman" w:cs="Times New Roman"/>
          <w:bCs/>
          <w:sz w:val="32"/>
          <w:szCs w:val="32"/>
        </w:rPr>
        <w:t xml:space="preserve">the </w:t>
      </w:r>
      <w:r w:rsidR="00AE5D3A" w:rsidRPr="00BC5F1C">
        <w:rPr>
          <w:rFonts w:ascii="Times New Roman" w:hAnsi="Times New Roman" w:cs="Times New Roman"/>
          <w:bCs/>
          <w:sz w:val="32"/>
          <w:szCs w:val="32"/>
        </w:rPr>
        <w:t xml:space="preserve">perfect tense) was sure to come, in accordance with all </w:t>
      </w:r>
      <w:r w:rsidR="0067533C" w:rsidRPr="00BC5F1C">
        <w:rPr>
          <w:rFonts w:ascii="Times New Roman" w:hAnsi="Times New Roman" w:cs="Times New Roman"/>
          <w:bCs/>
          <w:sz w:val="32"/>
          <w:szCs w:val="32"/>
        </w:rPr>
        <w:t xml:space="preserve">the </w:t>
      </w:r>
      <w:r w:rsidR="00AE5D3A" w:rsidRPr="00BC5F1C">
        <w:rPr>
          <w:rFonts w:ascii="Times New Roman" w:hAnsi="Times New Roman" w:cs="Times New Roman"/>
          <w:bCs/>
          <w:sz w:val="32"/>
          <w:szCs w:val="32"/>
        </w:rPr>
        <w:t>prophetic warnings</w:t>
      </w:r>
      <w:r w:rsidR="00385320" w:rsidRPr="00BC5F1C">
        <w:rPr>
          <w:rFonts w:ascii="Times New Roman" w:hAnsi="Times New Roman" w:cs="Times New Roman"/>
          <w:bCs/>
          <w:sz w:val="32"/>
          <w:szCs w:val="32"/>
        </w:rPr>
        <w:t xml:space="preserve"> of doom</w:t>
      </w:r>
      <w:r w:rsidR="00AE5D3A" w:rsidRPr="00BC5F1C">
        <w:rPr>
          <w:rFonts w:ascii="Times New Roman" w:hAnsi="Times New Roman" w:cs="Times New Roman"/>
          <w:bCs/>
          <w:sz w:val="32"/>
          <w:szCs w:val="32"/>
        </w:rPr>
        <w:t>, going back to Moses.</w:t>
      </w:r>
    </w:p>
    <w:p w14:paraId="05F3ED39" w14:textId="77777777" w:rsidR="00FD59AA" w:rsidRPr="00BC5F1C" w:rsidRDefault="00216CDD" w:rsidP="0047348D">
      <w:pPr>
        <w:pStyle w:val="ListParagraph"/>
        <w:ind w:left="0" w:firstLine="360"/>
        <w:contextualSpacing w:val="0"/>
        <w:rPr>
          <w:rFonts w:ascii="Times New Roman" w:hAnsi="Times New Roman" w:cs="Times New Roman"/>
          <w:bCs/>
          <w:sz w:val="32"/>
          <w:szCs w:val="32"/>
        </w:rPr>
      </w:pPr>
      <w:r w:rsidRPr="00BC5F1C">
        <w:rPr>
          <w:rFonts w:ascii="Times New Roman" w:hAnsi="Times New Roman" w:cs="Times New Roman"/>
          <w:bCs/>
          <w:sz w:val="32"/>
          <w:szCs w:val="32"/>
        </w:rPr>
        <w:t xml:space="preserve">Seeing that Paul uttered the </w:t>
      </w:r>
      <w:r w:rsidR="00E06CF9" w:rsidRPr="00BC5F1C">
        <w:rPr>
          <w:rFonts w:ascii="Times New Roman" w:hAnsi="Times New Roman" w:cs="Times New Roman"/>
          <w:bCs/>
          <w:sz w:val="32"/>
          <w:szCs w:val="32"/>
        </w:rPr>
        <w:t>final</w:t>
      </w:r>
      <w:r w:rsidR="00603BBA" w:rsidRPr="00BC5F1C">
        <w:rPr>
          <w:rFonts w:ascii="Times New Roman" w:hAnsi="Times New Roman" w:cs="Times New Roman"/>
          <w:bCs/>
          <w:sz w:val="32"/>
          <w:szCs w:val="32"/>
        </w:rPr>
        <w:t>,</w:t>
      </w:r>
      <w:r w:rsidRPr="00BC5F1C">
        <w:rPr>
          <w:rFonts w:ascii="Times New Roman" w:hAnsi="Times New Roman" w:cs="Times New Roman"/>
          <w:bCs/>
          <w:sz w:val="32"/>
          <w:szCs w:val="32"/>
        </w:rPr>
        <w:t xml:space="preserve"> condemn</w:t>
      </w:r>
      <w:r w:rsidR="00A0550D" w:rsidRPr="00BC5F1C">
        <w:rPr>
          <w:rFonts w:ascii="Times New Roman" w:hAnsi="Times New Roman" w:cs="Times New Roman"/>
          <w:bCs/>
          <w:sz w:val="32"/>
          <w:szCs w:val="32"/>
        </w:rPr>
        <w:t>ing quote</w:t>
      </w:r>
      <w:r w:rsidRPr="00BC5F1C">
        <w:rPr>
          <w:rFonts w:ascii="Times New Roman" w:hAnsi="Times New Roman" w:cs="Times New Roman"/>
          <w:bCs/>
          <w:sz w:val="32"/>
          <w:szCs w:val="32"/>
        </w:rPr>
        <w:t xml:space="preserve"> of Isa.6:9-10 in </w:t>
      </w:r>
      <w:r w:rsidR="00E232A8" w:rsidRPr="00BC5F1C">
        <w:rPr>
          <w:rFonts w:ascii="Times New Roman" w:hAnsi="Times New Roman" w:cs="Times New Roman"/>
          <w:bCs/>
          <w:sz w:val="32"/>
          <w:szCs w:val="32"/>
        </w:rPr>
        <w:t xml:space="preserve">the events of </w:t>
      </w:r>
      <w:r w:rsidRPr="00BC5F1C">
        <w:rPr>
          <w:rFonts w:ascii="Times New Roman" w:hAnsi="Times New Roman" w:cs="Times New Roman"/>
          <w:bCs/>
          <w:sz w:val="32"/>
          <w:szCs w:val="32"/>
        </w:rPr>
        <w:t>Acts 28:25-27,</w:t>
      </w:r>
      <w:r w:rsidR="00E232A8" w:rsidRPr="00BC5F1C">
        <w:rPr>
          <w:rFonts w:ascii="Times New Roman" w:hAnsi="Times New Roman" w:cs="Times New Roman"/>
          <w:bCs/>
          <w:sz w:val="32"/>
          <w:szCs w:val="32"/>
        </w:rPr>
        <w:t xml:space="preserve"> then</w:t>
      </w:r>
      <w:r w:rsidRPr="00BC5F1C">
        <w:rPr>
          <w:rFonts w:ascii="Times New Roman" w:hAnsi="Times New Roman" w:cs="Times New Roman"/>
          <w:bCs/>
          <w:sz w:val="32"/>
          <w:szCs w:val="32"/>
        </w:rPr>
        <w:t xml:space="preserve"> the end of Acts must have been th</w:t>
      </w:r>
      <w:r w:rsidR="00AE5D3A" w:rsidRPr="00BC5F1C">
        <w:rPr>
          <w:rFonts w:ascii="Times New Roman" w:hAnsi="Times New Roman" w:cs="Times New Roman"/>
          <w:bCs/>
          <w:sz w:val="32"/>
          <w:szCs w:val="32"/>
        </w:rPr>
        <w:t>at</w:t>
      </w:r>
      <w:r w:rsidRPr="00BC5F1C">
        <w:rPr>
          <w:rFonts w:ascii="Times New Roman" w:hAnsi="Times New Roman" w:cs="Times New Roman"/>
          <w:bCs/>
          <w:sz w:val="32"/>
          <w:szCs w:val="32"/>
        </w:rPr>
        <w:t xml:space="preserve"> filling point</w:t>
      </w:r>
      <w:r w:rsidR="00325ECF" w:rsidRPr="00BC5F1C">
        <w:rPr>
          <w:rFonts w:ascii="Times New Roman" w:hAnsi="Times New Roman" w:cs="Times New Roman"/>
          <w:bCs/>
          <w:sz w:val="32"/>
          <w:szCs w:val="32"/>
        </w:rPr>
        <w:t xml:space="preserve"> of Israel’s sins</w:t>
      </w:r>
      <w:r w:rsidRPr="00BC5F1C">
        <w:rPr>
          <w:rFonts w:ascii="Times New Roman" w:hAnsi="Times New Roman" w:cs="Times New Roman"/>
          <w:bCs/>
          <w:sz w:val="32"/>
          <w:szCs w:val="32"/>
        </w:rPr>
        <w:t xml:space="preserve">. That </w:t>
      </w:r>
      <w:r w:rsidR="00FD59AA" w:rsidRPr="00BC5F1C">
        <w:rPr>
          <w:rFonts w:ascii="Times New Roman" w:hAnsi="Times New Roman" w:cs="Times New Roman"/>
          <w:bCs/>
          <w:sz w:val="32"/>
          <w:szCs w:val="32"/>
        </w:rPr>
        <w:t xml:space="preserve">was the last warning </w:t>
      </w:r>
      <w:r w:rsidR="00385320" w:rsidRPr="00BC5F1C">
        <w:rPr>
          <w:rFonts w:ascii="Times New Roman" w:hAnsi="Times New Roman" w:cs="Times New Roman"/>
          <w:bCs/>
          <w:sz w:val="32"/>
          <w:szCs w:val="32"/>
        </w:rPr>
        <w:t xml:space="preserve">that </w:t>
      </w:r>
      <w:r w:rsidR="00325ECF" w:rsidRPr="00BC5F1C">
        <w:rPr>
          <w:rFonts w:ascii="Times New Roman" w:hAnsi="Times New Roman" w:cs="Times New Roman"/>
          <w:bCs/>
          <w:sz w:val="32"/>
          <w:szCs w:val="32"/>
        </w:rPr>
        <w:t xml:space="preserve">a </w:t>
      </w:r>
      <w:r w:rsidR="00385320" w:rsidRPr="00BC5F1C">
        <w:rPr>
          <w:rFonts w:ascii="Times New Roman" w:hAnsi="Times New Roman" w:cs="Times New Roman"/>
          <w:bCs/>
          <w:sz w:val="32"/>
          <w:szCs w:val="32"/>
        </w:rPr>
        <w:t>“return” and “healing” were receding from</w:t>
      </w:r>
      <w:r w:rsidRPr="00BC5F1C">
        <w:rPr>
          <w:rFonts w:ascii="Times New Roman" w:hAnsi="Times New Roman" w:cs="Times New Roman"/>
          <w:bCs/>
          <w:sz w:val="32"/>
          <w:szCs w:val="32"/>
        </w:rPr>
        <w:t xml:space="preserve"> “this generation”</w:t>
      </w:r>
      <w:r w:rsidR="00FD59AA" w:rsidRPr="00BC5F1C">
        <w:rPr>
          <w:rFonts w:ascii="Times New Roman" w:hAnsi="Times New Roman" w:cs="Times New Roman"/>
          <w:bCs/>
          <w:sz w:val="32"/>
          <w:szCs w:val="32"/>
        </w:rPr>
        <w:t>,</w:t>
      </w:r>
      <w:r w:rsidRPr="00BC5F1C">
        <w:rPr>
          <w:rFonts w:ascii="Times New Roman" w:hAnsi="Times New Roman" w:cs="Times New Roman"/>
          <w:bCs/>
          <w:sz w:val="32"/>
          <w:szCs w:val="32"/>
        </w:rPr>
        <w:t xml:space="preserve"> </w:t>
      </w:r>
      <w:r w:rsidR="0060361F" w:rsidRPr="00BC5F1C">
        <w:rPr>
          <w:rFonts w:ascii="Times New Roman" w:hAnsi="Times New Roman" w:cs="Times New Roman"/>
          <w:bCs/>
          <w:sz w:val="32"/>
          <w:szCs w:val="32"/>
        </w:rPr>
        <w:t>whom</w:t>
      </w:r>
      <w:r w:rsidRPr="00BC5F1C">
        <w:rPr>
          <w:rFonts w:ascii="Times New Roman" w:hAnsi="Times New Roman" w:cs="Times New Roman"/>
          <w:bCs/>
          <w:sz w:val="32"/>
          <w:szCs w:val="32"/>
        </w:rPr>
        <w:t xml:space="preserve"> Jesus </w:t>
      </w:r>
      <w:r w:rsidR="0047348D" w:rsidRPr="00BC5F1C">
        <w:rPr>
          <w:rFonts w:ascii="Times New Roman" w:hAnsi="Times New Roman" w:cs="Times New Roman"/>
          <w:bCs/>
          <w:sz w:val="32"/>
          <w:szCs w:val="32"/>
        </w:rPr>
        <w:t xml:space="preserve">and the Apostles </w:t>
      </w:r>
      <w:r w:rsidR="00A0550D" w:rsidRPr="00BC5F1C">
        <w:rPr>
          <w:rFonts w:ascii="Times New Roman" w:hAnsi="Times New Roman" w:cs="Times New Roman"/>
          <w:bCs/>
          <w:sz w:val="32"/>
          <w:szCs w:val="32"/>
        </w:rPr>
        <w:t>had</w:t>
      </w:r>
      <w:r w:rsidRPr="00BC5F1C">
        <w:rPr>
          <w:rFonts w:ascii="Times New Roman" w:hAnsi="Times New Roman" w:cs="Times New Roman"/>
          <w:bCs/>
          <w:sz w:val="32"/>
          <w:szCs w:val="32"/>
        </w:rPr>
        <w:t xml:space="preserve"> </w:t>
      </w:r>
      <w:r w:rsidR="0047348D" w:rsidRPr="00BC5F1C">
        <w:rPr>
          <w:rFonts w:ascii="Times New Roman" w:hAnsi="Times New Roman" w:cs="Times New Roman"/>
          <w:bCs/>
          <w:sz w:val="32"/>
          <w:szCs w:val="32"/>
        </w:rPr>
        <w:t>repeated</w:t>
      </w:r>
      <w:r w:rsidRPr="00BC5F1C">
        <w:rPr>
          <w:rFonts w:ascii="Times New Roman" w:hAnsi="Times New Roman" w:cs="Times New Roman"/>
          <w:bCs/>
          <w:sz w:val="32"/>
          <w:szCs w:val="32"/>
        </w:rPr>
        <w:t xml:space="preserve">ly </w:t>
      </w:r>
      <w:r w:rsidR="00E61230" w:rsidRPr="00BC5F1C">
        <w:rPr>
          <w:rFonts w:ascii="Times New Roman" w:hAnsi="Times New Roman" w:cs="Times New Roman"/>
          <w:bCs/>
          <w:sz w:val="32"/>
          <w:szCs w:val="32"/>
        </w:rPr>
        <w:t>warn</w:t>
      </w:r>
      <w:r w:rsidR="00A0550D" w:rsidRPr="00BC5F1C">
        <w:rPr>
          <w:rFonts w:ascii="Times New Roman" w:hAnsi="Times New Roman" w:cs="Times New Roman"/>
          <w:bCs/>
          <w:sz w:val="32"/>
          <w:szCs w:val="32"/>
        </w:rPr>
        <w:t>ed</w:t>
      </w:r>
      <w:r w:rsidRPr="00BC5F1C">
        <w:rPr>
          <w:rFonts w:ascii="Times New Roman" w:hAnsi="Times New Roman" w:cs="Times New Roman"/>
          <w:bCs/>
          <w:sz w:val="32"/>
          <w:szCs w:val="32"/>
        </w:rPr>
        <w:t xml:space="preserve">. </w:t>
      </w:r>
      <w:r w:rsidR="00AE5D3A" w:rsidRPr="00BC5F1C">
        <w:rPr>
          <w:rFonts w:ascii="Times New Roman" w:hAnsi="Times New Roman" w:cs="Times New Roman"/>
          <w:bCs/>
          <w:sz w:val="32"/>
          <w:szCs w:val="32"/>
        </w:rPr>
        <w:t>My conclusion is that</w:t>
      </w:r>
      <w:r w:rsidR="00FD59AA" w:rsidRPr="00BC5F1C">
        <w:rPr>
          <w:rFonts w:ascii="Times New Roman" w:hAnsi="Times New Roman" w:cs="Times New Roman"/>
          <w:bCs/>
          <w:sz w:val="32"/>
          <w:szCs w:val="32"/>
        </w:rPr>
        <w:t>,</w:t>
      </w:r>
      <w:r w:rsidR="00AE5D3A" w:rsidRPr="00BC5F1C">
        <w:rPr>
          <w:rFonts w:ascii="Times New Roman" w:hAnsi="Times New Roman" w:cs="Times New Roman"/>
          <w:bCs/>
          <w:sz w:val="32"/>
          <w:szCs w:val="32"/>
        </w:rPr>
        <w:t xml:space="preserve"> from </w:t>
      </w:r>
      <w:r w:rsidR="008B45C8" w:rsidRPr="00BC5F1C">
        <w:rPr>
          <w:rFonts w:ascii="Times New Roman" w:hAnsi="Times New Roman" w:cs="Times New Roman"/>
          <w:bCs/>
          <w:sz w:val="32"/>
          <w:szCs w:val="32"/>
        </w:rPr>
        <w:t>Acts 28:27 onward</w:t>
      </w:r>
      <w:r w:rsidR="00FD59AA" w:rsidRPr="00BC5F1C">
        <w:rPr>
          <w:rFonts w:ascii="Times New Roman" w:hAnsi="Times New Roman" w:cs="Times New Roman"/>
          <w:bCs/>
          <w:sz w:val="32"/>
          <w:szCs w:val="32"/>
        </w:rPr>
        <w:t>,</w:t>
      </w:r>
      <w:r w:rsidR="00AE5D3A" w:rsidRPr="00BC5F1C">
        <w:rPr>
          <w:rFonts w:ascii="Times New Roman" w:hAnsi="Times New Roman" w:cs="Times New Roman"/>
          <w:bCs/>
          <w:sz w:val="32"/>
          <w:szCs w:val="32"/>
        </w:rPr>
        <w:t xml:space="preserve"> Paul no longer felt bound to preach “the kingdom of God” to </w:t>
      </w:r>
      <w:r w:rsidR="00AE5D3A" w:rsidRPr="00BC5F1C">
        <w:rPr>
          <w:rFonts w:ascii="Times New Roman" w:hAnsi="Times New Roman" w:cs="Times New Roman"/>
          <w:bCs/>
          <w:sz w:val="32"/>
          <w:szCs w:val="32"/>
        </w:rPr>
        <w:lastRenderedPageBreak/>
        <w:t>the Jew first. A</w:t>
      </w:r>
      <w:r w:rsidR="0090349F" w:rsidRPr="00BC5F1C">
        <w:rPr>
          <w:rFonts w:ascii="Times New Roman" w:hAnsi="Times New Roman" w:cs="Times New Roman"/>
          <w:bCs/>
          <w:sz w:val="32"/>
          <w:szCs w:val="32"/>
        </w:rPr>
        <w:t>nd possibly</w:t>
      </w:r>
      <w:r w:rsidRPr="00BC5F1C">
        <w:rPr>
          <w:rFonts w:ascii="Times New Roman" w:hAnsi="Times New Roman" w:cs="Times New Roman"/>
          <w:bCs/>
          <w:sz w:val="32"/>
          <w:szCs w:val="32"/>
        </w:rPr>
        <w:t xml:space="preserve"> implied in </w:t>
      </w:r>
      <w:r w:rsidR="00582581" w:rsidRPr="00BC5F1C">
        <w:rPr>
          <w:rFonts w:ascii="Times New Roman" w:hAnsi="Times New Roman" w:cs="Times New Roman"/>
          <w:bCs/>
          <w:sz w:val="32"/>
          <w:szCs w:val="32"/>
        </w:rPr>
        <w:t>the</w:t>
      </w:r>
      <w:r w:rsidRPr="00BC5F1C">
        <w:rPr>
          <w:rFonts w:ascii="Times New Roman" w:hAnsi="Times New Roman" w:cs="Times New Roman"/>
          <w:bCs/>
          <w:sz w:val="32"/>
          <w:szCs w:val="32"/>
        </w:rPr>
        <w:t xml:space="preserve"> use of </w:t>
      </w:r>
      <w:proofErr w:type="spellStart"/>
      <w:r w:rsidRPr="00BC5F1C">
        <w:rPr>
          <w:rFonts w:ascii="Times New Roman" w:hAnsi="Times New Roman" w:cs="Times New Roman"/>
          <w:bCs/>
          <w:i/>
          <w:iCs/>
          <w:sz w:val="32"/>
          <w:szCs w:val="32"/>
        </w:rPr>
        <w:t>anaplēroō</w:t>
      </w:r>
      <w:proofErr w:type="spellEnd"/>
      <w:r w:rsidRPr="00BC5F1C">
        <w:rPr>
          <w:rFonts w:ascii="Times New Roman" w:hAnsi="Times New Roman" w:cs="Times New Roman"/>
          <w:bCs/>
          <w:sz w:val="32"/>
          <w:szCs w:val="32"/>
        </w:rPr>
        <w:t xml:space="preserve"> in Mat.13:14, was that </w:t>
      </w:r>
      <w:r w:rsidR="00A0550D" w:rsidRPr="00BC5F1C">
        <w:rPr>
          <w:rFonts w:ascii="Times New Roman" w:hAnsi="Times New Roman" w:cs="Times New Roman"/>
          <w:bCs/>
          <w:sz w:val="32"/>
          <w:szCs w:val="32"/>
        </w:rPr>
        <w:t xml:space="preserve">the oft-quoted </w:t>
      </w:r>
      <w:r w:rsidRPr="00BC5F1C">
        <w:rPr>
          <w:rFonts w:ascii="Times New Roman" w:hAnsi="Times New Roman" w:cs="Times New Roman"/>
          <w:bCs/>
          <w:sz w:val="32"/>
          <w:szCs w:val="32"/>
        </w:rPr>
        <w:t xml:space="preserve">Isa.6:9-10 was done and finished at the end of </w:t>
      </w:r>
      <w:r w:rsidR="00AE5D3A" w:rsidRPr="00BC5F1C">
        <w:rPr>
          <w:rFonts w:ascii="Times New Roman" w:hAnsi="Times New Roman" w:cs="Times New Roman"/>
          <w:bCs/>
          <w:sz w:val="32"/>
          <w:szCs w:val="32"/>
        </w:rPr>
        <w:t>“this generation”</w:t>
      </w:r>
      <w:r w:rsidR="00FD59AA" w:rsidRPr="00BC5F1C">
        <w:rPr>
          <w:rFonts w:ascii="Times New Roman" w:hAnsi="Times New Roman" w:cs="Times New Roman"/>
          <w:bCs/>
          <w:sz w:val="32"/>
          <w:szCs w:val="32"/>
        </w:rPr>
        <w:t xml:space="preserve"> (i.e., end of Acts)</w:t>
      </w:r>
      <w:r w:rsidRPr="00BC5F1C">
        <w:rPr>
          <w:rFonts w:ascii="Times New Roman" w:hAnsi="Times New Roman" w:cs="Times New Roman"/>
          <w:bCs/>
          <w:sz w:val="32"/>
          <w:szCs w:val="32"/>
        </w:rPr>
        <w:t xml:space="preserve">. </w:t>
      </w:r>
    </w:p>
    <w:p w14:paraId="05F3ED3A" w14:textId="77777777" w:rsidR="00216CDD" w:rsidRPr="00BC5F1C" w:rsidRDefault="00216CDD" w:rsidP="00755171">
      <w:pPr>
        <w:pStyle w:val="ListParagraph"/>
        <w:ind w:left="0" w:firstLine="360"/>
        <w:contextualSpacing w:val="0"/>
        <w:rPr>
          <w:rFonts w:ascii="Times New Roman" w:hAnsi="Times New Roman" w:cs="Times New Roman"/>
          <w:bCs/>
          <w:sz w:val="32"/>
          <w:szCs w:val="32"/>
        </w:rPr>
      </w:pPr>
      <w:r w:rsidRPr="00BC5F1C">
        <w:rPr>
          <w:rFonts w:ascii="Times New Roman" w:hAnsi="Times New Roman" w:cs="Times New Roman"/>
          <w:bCs/>
          <w:sz w:val="32"/>
          <w:szCs w:val="32"/>
        </w:rPr>
        <w:t xml:space="preserve">What of the future, then? </w:t>
      </w:r>
      <w:r w:rsidR="00235BCE" w:rsidRPr="00BC5F1C">
        <w:rPr>
          <w:rFonts w:ascii="Times New Roman" w:hAnsi="Times New Roman" w:cs="Times New Roman"/>
          <w:bCs/>
          <w:sz w:val="32"/>
          <w:szCs w:val="32"/>
        </w:rPr>
        <w:t xml:space="preserve">Other prophecies will apply in the future, but Isa.6:9-10 </w:t>
      </w:r>
      <w:r w:rsidR="00717287" w:rsidRPr="00BC5F1C">
        <w:rPr>
          <w:rFonts w:ascii="Times New Roman" w:hAnsi="Times New Roman" w:cs="Times New Roman"/>
          <w:bCs/>
          <w:sz w:val="32"/>
          <w:szCs w:val="32"/>
        </w:rPr>
        <w:t>seem</w:t>
      </w:r>
      <w:r w:rsidR="0067533C" w:rsidRPr="00BC5F1C">
        <w:rPr>
          <w:rFonts w:ascii="Times New Roman" w:hAnsi="Times New Roman" w:cs="Times New Roman"/>
          <w:bCs/>
          <w:sz w:val="32"/>
          <w:szCs w:val="32"/>
        </w:rPr>
        <w:t>s</w:t>
      </w:r>
      <w:r w:rsidR="00717287" w:rsidRPr="00BC5F1C">
        <w:rPr>
          <w:rFonts w:ascii="Times New Roman" w:hAnsi="Times New Roman" w:cs="Times New Roman"/>
          <w:bCs/>
          <w:sz w:val="32"/>
          <w:szCs w:val="32"/>
        </w:rPr>
        <w:t xml:space="preserve"> to have</w:t>
      </w:r>
      <w:r w:rsidR="00235BCE" w:rsidRPr="00BC5F1C">
        <w:rPr>
          <w:rFonts w:ascii="Times New Roman" w:hAnsi="Times New Roman" w:cs="Times New Roman"/>
          <w:bCs/>
          <w:sz w:val="32"/>
          <w:szCs w:val="32"/>
        </w:rPr>
        <w:t xml:space="preserve"> </w:t>
      </w:r>
      <w:r w:rsidR="0067533C" w:rsidRPr="00BC5F1C">
        <w:rPr>
          <w:rFonts w:ascii="Times New Roman" w:hAnsi="Times New Roman" w:cs="Times New Roman"/>
          <w:bCs/>
          <w:sz w:val="32"/>
          <w:szCs w:val="32"/>
        </w:rPr>
        <w:t xml:space="preserve">had </w:t>
      </w:r>
      <w:r w:rsidR="00235BCE" w:rsidRPr="00BC5F1C">
        <w:rPr>
          <w:rFonts w:ascii="Times New Roman" w:hAnsi="Times New Roman" w:cs="Times New Roman"/>
          <w:bCs/>
          <w:sz w:val="32"/>
          <w:szCs w:val="32"/>
        </w:rPr>
        <w:t xml:space="preserve">a specific season when it applied. When </w:t>
      </w:r>
      <w:r w:rsidR="00AE5D3A" w:rsidRPr="00BC5F1C">
        <w:rPr>
          <w:rFonts w:ascii="Times New Roman" w:hAnsi="Times New Roman" w:cs="Times New Roman"/>
          <w:bCs/>
          <w:sz w:val="32"/>
          <w:szCs w:val="32"/>
        </w:rPr>
        <w:t>God’</w:t>
      </w:r>
      <w:r w:rsidR="00235BCE" w:rsidRPr="00BC5F1C">
        <w:rPr>
          <w:rFonts w:ascii="Times New Roman" w:hAnsi="Times New Roman" w:cs="Times New Roman"/>
          <w:bCs/>
          <w:sz w:val="32"/>
          <w:szCs w:val="32"/>
        </w:rPr>
        <w:t xml:space="preserve">s prophetic clock begins ticking again, the </w:t>
      </w:r>
      <w:r w:rsidR="0020130F" w:rsidRPr="00BC5F1C">
        <w:rPr>
          <w:rFonts w:ascii="Times New Roman" w:hAnsi="Times New Roman" w:cs="Times New Roman"/>
          <w:bCs/>
          <w:i/>
          <w:iCs/>
          <w:sz w:val="32"/>
          <w:szCs w:val="32"/>
        </w:rPr>
        <w:t>S</w:t>
      </w:r>
      <w:r w:rsidR="00235BCE" w:rsidRPr="00BC5F1C">
        <w:rPr>
          <w:rFonts w:ascii="Times New Roman" w:hAnsi="Times New Roman" w:cs="Times New Roman"/>
          <w:bCs/>
          <w:i/>
          <w:iCs/>
          <w:sz w:val="32"/>
          <w:szCs w:val="32"/>
        </w:rPr>
        <w:t>unteleia</w:t>
      </w:r>
      <w:r w:rsidR="00235BCE" w:rsidRPr="00BC5F1C">
        <w:rPr>
          <w:rFonts w:ascii="Times New Roman" w:hAnsi="Times New Roman" w:cs="Times New Roman"/>
          <w:bCs/>
          <w:sz w:val="32"/>
          <w:szCs w:val="32"/>
        </w:rPr>
        <w:t xml:space="preserve"> harvest will be swift, the preaching </w:t>
      </w:r>
      <w:r w:rsidR="0020130F" w:rsidRPr="00BC5F1C">
        <w:rPr>
          <w:rFonts w:ascii="Times New Roman" w:hAnsi="Times New Roman" w:cs="Times New Roman"/>
          <w:bCs/>
          <w:sz w:val="32"/>
          <w:szCs w:val="32"/>
        </w:rPr>
        <w:t>may</w:t>
      </w:r>
      <w:r w:rsidR="00235BCE" w:rsidRPr="00BC5F1C">
        <w:rPr>
          <w:rFonts w:ascii="Times New Roman" w:hAnsi="Times New Roman" w:cs="Times New Roman"/>
          <w:bCs/>
          <w:sz w:val="32"/>
          <w:szCs w:val="32"/>
        </w:rPr>
        <w:t xml:space="preserve"> not advance to all </w:t>
      </w:r>
      <w:r w:rsidR="00AE5D3A" w:rsidRPr="00BC5F1C">
        <w:rPr>
          <w:rFonts w:ascii="Times New Roman" w:hAnsi="Times New Roman" w:cs="Times New Roman"/>
          <w:bCs/>
          <w:sz w:val="32"/>
          <w:szCs w:val="32"/>
        </w:rPr>
        <w:t xml:space="preserve">the </w:t>
      </w:r>
      <w:r w:rsidR="00235BCE" w:rsidRPr="00BC5F1C">
        <w:rPr>
          <w:rFonts w:ascii="Times New Roman" w:hAnsi="Times New Roman" w:cs="Times New Roman"/>
          <w:bCs/>
          <w:sz w:val="32"/>
          <w:szCs w:val="32"/>
        </w:rPr>
        <w:t xml:space="preserve">cities </w:t>
      </w:r>
      <w:r w:rsidR="00AE5D3A" w:rsidRPr="00BC5F1C">
        <w:rPr>
          <w:rFonts w:ascii="Times New Roman" w:hAnsi="Times New Roman" w:cs="Times New Roman"/>
          <w:bCs/>
          <w:sz w:val="32"/>
          <w:szCs w:val="32"/>
        </w:rPr>
        <w:t>of</w:t>
      </w:r>
      <w:r w:rsidR="00235BCE" w:rsidRPr="00BC5F1C">
        <w:rPr>
          <w:rFonts w:ascii="Times New Roman" w:hAnsi="Times New Roman" w:cs="Times New Roman"/>
          <w:bCs/>
          <w:sz w:val="32"/>
          <w:szCs w:val="32"/>
        </w:rPr>
        <w:t xml:space="preserve"> Israel, and those prepared to receive His revitalizing spirit will flee </w:t>
      </w:r>
      <w:r w:rsidR="00755171" w:rsidRPr="00BC5F1C">
        <w:rPr>
          <w:rFonts w:ascii="Times New Roman" w:hAnsi="Times New Roman" w:cs="Times New Roman"/>
          <w:bCs/>
          <w:sz w:val="32"/>
          <w:szCs w:val="32"/>
        </w:rPr>
        <w:t>swift</w:t>
      </w:r>
      <w:r w:rsidR="00E06CF9" w:rsidRPr="00BC5F1C">
        <w:rPr>
          <w:rFonts w:ascii="Times New Roman" w:hAnsi="Times New Roman" w:cs="Times New Roman"/>
          <w:bCs/>
          <w:sz w:val="32"/>
          <w:szCs w:val="32"/>
        </w:rPr>
        <w:t>ly into the wilderness to await His return.</w:t>
      </w:r>
      <w:r w:rsidR="0038781B" w:rsidRPr="00BC5F1C">
        <w:rPr>
          <w:rFonts w:ascii="Times New Roman" w:hAnsi="Times New Roman" w:cs="Times New Roman"/>
          <w:bCs/>
          <w:sz w:val="32"/>
          <w:szCs w:val="32"/>
        </w:rPr>
        <w:t xml:space="preserve"> Will some reject the gospel message of the future? </w:t>
      </w:r>
      <w:r w:rsidR="00717287" w:rsidRPr="00BC5F1C">
        <w:rPr>
          <w:rFonts w:ascii="Times New Roman" w:hAnsi="Times New Roman" w:cs="Times New Roman"/>
          <w:bCs/>
          <w:sz w:val="32"/>
          <w:szCs w:val="32"/>
        </w:rPr>
        <w:t xml:space="preserve">Yes, we have already seen OT prophecies concerning </w:t>
      </w:r>
      <w:r w:rsidR="0060361F" w:rsidRPr="00BC5F1C">
        <w:rPr>
          <w:rFonts w:ascii="Times New Roman" w:hAnsi="Times New Roman" w:cs="Times New Roman"/>
          <w:bCs/>
          <w:sz w:val="32"/>
          <w:szCs w:val="32"/>
        </w:rPr>
        <w:t xml:space="preserve">only </w:t>
      </w:r>
      <w:r w:rsidR="00717287" w:rsidRPr="00BC5F1C">
        <w:rPr>
          <w:rFonts w:ascii="Times New Roman" w:hAnsi="Times New Roman" w:cs="Times New Roman"/>
          <w:bCs/>
          <w:sz w:val="32"/>
          <w:szCs w:val="32"/>
        </w:rPr>
        <w:t>a remnant of Israel receiving the kingdom. But</w:t>
      </w:r>
      <w:r w:rsidR="00A02884" w:rsidRPr="00BC5F1C">
        <w:rPr>
          <w:rFonts w:ascii="Times New Roman" w:hAnsi="Times New Roman" w:cs="Times New Roman"/>
          <w:bCs/>
          <w:sz w:val="32"/>
          <w:szCs w:val="32"/>
        </w:rPr>
        <w:t xml:space="preserve"> perhaps I am wrong in applying </w:t>
      </w:r>
      <w:proofErr w:type="spellStart"/>
      <w:r w:rsidR="00A02884" w:rsidRPr="00BC5F1C">
        <w:rPr>
          <w:rFonts w:ascii="Times New Roman" w:hAnsi="Times New Roman" w:cs="Times New Roman"/>
          <w:bCs/>
          <w:i/>
          <w:iCs/>
          <w:sz w:val="32"/>
          <w:szCs w:val="32"/>
        </w:rPr>
        <w:t>anaplēroō</w:t>
      </w:r>
      <w:proofErr w:type="spellEnd"/>
      <w:r w:rsidR="00A02884" w:rsidRPr="00BC5F1C">
        <w:rPr>
          <w:rFonts w:ascii="Times New Roman" w:hAnsi="Times New Roman" w:cs="Times New Roman"/>
          <w:bCs/>
          <w:sz w:val="32"/>
          <w:szCs w:val="32"/>
        </w:rPr>
        <w:t xml:space="preserve"> </w:t>
      </w:r>
      <w:r w:rsidR="00717287" w:rsidRPr="00BC5F1C">
        <w:rPr>
          <w:rFonts w:ascii="Times New Roman" w:hAnsi="Times New Roman" w:cs="Times New Roman"/>
          <w:bCs/>
          <w:sz w:val="32"/>
          <w:szCs w:val="32"/>
        </w:rPr>
        <w:t xml:space="preserve">and Isa.6:9-10 </w:t>
      </w:r>
      <w:r w:rsidR="00A02884" w:rsidRPr="00BC5F1C">
        <w:rPr>
          <w:rFonts w:ascii="Times New Roman" w:hAnsi="Times New Roman" w:cs="Times New Roman"/>
          <w:bCs/>
          <w:sz w:val="32"/>
          <w:szCs w:val="32"/>
        </w:rPr>
        <w:t>this way for all time – p</w:t>
      </w:r>
      <w:r w:rsidR="0052750D" w:rsidRPr="00BC5F1C">
        <w:rPr>
          <w:rFonts w:ascii="Times New Roman" w:hAnsi="Times New Roman" w:cs="Times New Roman"/>
          <w:bCs/>
          <w:sz w:val="32"/>
          <w:szCs w:val="32"/>
        </w:rPr>
        <w:t>erhaps</w:t>
      </w:r>
      <w:r w:rsidR="00A02884" w:rsidRPr="00BC5F1C">
        <w:rPr>
          <w:rFonts w:ascii="Times New Roman" w:hAnsi="Times New Roman" w:cs="Times New Roman"/>
          <w:bCs/>
          <w:sz w:val="32"/>
          <w:szCs w:val="32"/>
        </w:rPr>
        <w:t xml:space="preserve"> each generation will have its</w:t>
      </w:r>
      <w:r w:rsidR="0009408F" w:rsidRPr="00BC5F1C">
        <w:rPr>
          <w:rFonts w:ascii="Times New Roman" w:hAnsi="Times New Roman" w:cs="Times New Roman"/>
          <w:bCs/>
          <w:sz w:val="32"/>
          <w:szCs w:val="32"/>
        </w:rPr>
        <w:t xml:space="preserve"> own</w:t>
      </w:r>
      <w:r w:rsidR="00A02884" w:rsidRPr="00BC5F1C">
        <w:rPr>
          <w:rFonts w:ascii="Times New Roman" w:hAnsi="Times New Roman" w:cs="Times New Roman"/>
          <w:bCs/>
          <w:sz w:val="32"/>
          <w:szCs w:val="32"/>
        </w:rPr>
        <w:t xml:space="preserve"> </w:t>
      </w:r>
      <w:proofErr w:type="spellStart"/>
      <w:r w:rsidR="00A02884" w:rsidRPr="00BC5F1C">
        <w:rPr>
          <w:rFonts w:ascii="Times New Roman" w:hAnsi="Times New Roman" w:cs="Times New Roman"/>
          <w:bCs/>
          <w:i/>
          <w:iCs/>
          <w:sz w:val="32"/>
          <w:szCs w:val="32"/>
        </w:rPr>
        <w:t>anaplēroō</w:t>
      </w:r>
      <w:proofErr w:type="spellEnd"/>
      <w:r w:rsidR="00A02884" w:rsidRPr="00BC5F1C">
        <w:rPr>
          <w:rFonts w:ascii="Times New Roman" w:hAnsi="Times New Roman" w:cs="Times New Roman"/>
          <w:bCs/>
          <w:sz w:val="32"/>
          <w:szCs w:val="32"/>
        </w:rPr>
        <w:t xml:space="preserve"> limit of doubts and cynicism.</w:t>
      </w:r>
    </w:p>
    <w:p w14:paraId="05F3ED3B" w14:textId="77777777" w:rsidR="009B3ECB" w:rsidRPr="00BC5F1C" w:rsidRDefault="00D312A4" w:rsidP="008E16D3">
      <w:pPr>
        <w:pStyle w:val="ListParagraph"/>
        <w:ind w:left="0" w:firstLine="360"/>
        <w:contextualSpacing w:val="0"/>
        <w:rPr>
          <w:rFonts w:ascii="Times New Roman" w:hAnsi="Times New Roman" w:cs="Times New Roman"/>
          <w:bCs/>
          <w:sz w:val="32"/>
          <w:szCs w:val="32"/>
        </w:rPr>
      </w:pPr>
      <w:r w:rsidRPr="00BC5F1C">
        <w:rPr>
          <w:rFonts w:ascii="Times New Roman" w:hAnsi="Times New Roman" w:cs="Times New Roman"/>
          <w:bCs/>
          <w:sz w:val="32"/>
          <w:szCs w:val="32"/>
        </w:rPr>
        <w:t>T</w:t>
      </w:r>
      <w:r w:rsidR="009B3ECB" w:rsidRPr="00BC5F1C">
        <w:rPr>
          <w:rFonts w:ascii="Times New Roman" w:hAnsi="Times New Roman" w:cs="Times New Roman"/>
          <w:bCs/>
          <w:sz w:val="32"/>
          <w:szCs w:val="32"/>
        </w:rPr>
        <w:t>he irony of th</w:t>
      </w:r>
      <w:r w:rsidR="00CE6CEA" w:rsidRPr="00BC5F1C">
        <w:rPr>
          <w:rFonts w:ascii="Times New Roman" w:hAnsi="Times New Roman" w:cs="Times New Roman"/>
          <w:bCs/>
          <w:sz w:val="32"/>
          <w:szCs w:val="32"/>
        </w:rPr>
        <w:t>e</w:t>
      </w:r>
      <w:r w:rsidR="009B3ECB" w:rsidRPr="00BC5F1C">
        <w:rPr>
          <w:rFonts w:ascii="Times New Roman" w:hAnsi="Times New Roman" w:cs="Times New Roman"/>
          <w:bCs/>
          <w:sz w:val="32"/>
          <w:szCs w:val="32"/>
        </w:rPr>
        <w:t xml:space="preserve"> situation in Gospel</w:t>
      </w:r>
      <w:r w:rsidR="00717287" w:rsidRPr="00BC5F1C">
        <w:rPr>
          <w:rFonts w:ascii="Times New Roman" w:hAnsi="Times New Roman" w:cs="Times New Roman"/>
          <w:bCs/>
          <w:sz w:val="32"/>
          <w:szCs w:val="32"/>
        </w:rPr>
        <w:t>s</w:t>
      </w:r>
      <w:r w:rsidR="009B3ECB" w:rsidRPr="00BC5F1C">
        <w:rPr>
          <w:rFonts w:ascii="Times New Roman" w:hAnsi="Times New Roman" w:cs="Times New Roman"/>
          <w:bCs/>
          <w:sz w:val="32"/>
          <w:szCs w:val="32"/>
        </w:rPr>
        <w:t xml:space="preserve">-Acts was that, along with </w:t>
      </w:r>
      <w:r w:rsidR="00C81794" w:rsidRPr="00BC5F1C">
        <w:rPr>
          <w:rFonts w:ascii="Times New Roman" w:hAnsi="Times New Roman" w:cs="Times New Roman"/>
          <w:bCs/>
          <w:sz w:val="32"/>
          <w:szCs w:val="32"/>
        </w:rPr>
        <w:t xml:space="preserve">the </w:t>
      </w:r>
      <w:r w:rsidR="00CE6CEA" w:rsidRPr="00BC5F1C">
        <w:rPr>
          <w:rFonts w:ascii="Times New Roman" w:hAnsi="Times New Roman" w:cs="Times New Roman"/>
          <w:bCs/>
          <w:sz w:val="32"/>
          <w:szCs w:val="32"/>
        </w:rPr>
        <w:t xml:space="preserve">advancing </w:t>
      </w:r>
      <w:r w:rsidR="009B3ECB" w:rsidRPr="00BC5F1C">
        <w:rPr>
          <w:rFonts w:ascii="Times New Roman" w:hAnsi="Times New Roman" w:cs="Times New Roman"/>
          <w:bCs/>
          <w:sz w:val="32"/>
          <w:szCs w:val="32"/>
        </w:rPr>
        <w:t>kingdom failure came a preview of New Covenant blessings</w:t>
      </w:r>
      <w:r w:rsidR="008E16D3" w:rsidRPr="00BC5F1C">
        <w:rPr>
          <w:rFonts w:ascii="Times New Roman" w:hAnsi="Times New Roman" w:cs="Times New Roman"/>
          <w:bCs/>
          <w:sz w:val="32"/>
          <w:szCs w:val="32"/>
        </w:rPr>
        <w:t>,</w:t>
      </w:r>
      <w:r w:rsidR="009B3ECB" w:rsidRPr="00BC5F1C">
        <w:rPr>
          <w:rFonts w:ascii="Times New Roman" w:hAnsi="Times New Roman" w:cs="Times New Roman"/>
          <w:bCs/>
          <w:sz w:val="32"/>
          <w:szCs w:val="32"/>
        </w:rPr>
        <w:t xml:space="preserve"> in those with seeing eyes, hearing ears, and understanding heart. And eventually through Paul’s apostleship, these same blessings overflowed to the nations, who seemed more ready to receive them </w:t>
      </w:r>
      <w:r w:rsidR="00A02884" w:rsidRPr="00BC5F1C">
        <w:rPr>
          <w:rFonts w:ascii="Times New Roman" w:hAnsi="Times New Roman" w:cs="Times New Roman"/>
          <w:bCs/>
          <w:sz w:val="32"/>
          <w:szCs w:val="32"/>
        </w:rPr>
        <w:t xml:space="preserve">in simplicity of heart </w:t>
      </w:r>
      <w:r w:rsidR="009B3ECB" w:rsidRPr="00BC5F1C">
        <w:rPr>
          <w:rFonts w:ascii="Times New Roman" w:hAnsi="Times New Roman" w:cs="Times New Roman"/>
          <w:bCs/>
          <w:sz w:val="32"/>
          <w:szCs w:val="32"/>
        </w:rPr>
        <w:t>than “the sons of the kingdom”</w:t>
      </w:r>
      <w:r w:rsidR="003B1957" w:rsidRPr="00BC5F1C">
        <w:rPr>
          <w:rFonts w:ascii="Times New Roman" w:hAnsi="Times New Roman" w:cs="Times New Roman"/>
          <w:bCs/>
          <w:sz w:val="32"/>
          <w:szCs w:val="32"/>
        </w:rPr>
        <w:t>, for whom they were originally meant</w:t>
      </w:r>
      <w:r w:rsidR="009B3ECB" w:rsidRPr="00BC5F1C">
        <w:rPr>
          <w:rFonts w:ascii="Times New Roman" w:hAnsi="Times New Roman" w:cs="Times New Roman"/>
          <w:bCs/>
          <w:sz w:val="32"/>
          <w:szCs w:val="32"/>
        </w:rPr>
        <w:t>.</w:t>
      </w:r>
    </w:p>
    <w:p w14:paraId="05F3ED3C" w14:textId="77777777" w:rsidR="00FC1FB1" w:rsidRPr="00BC5F1C" w:rsidRDefault="00FC1FB1" w:rsidP="00B91397">
      <w:pPr>
        <w:pStyle w:val="ListParagraph"/>
        <w:ind w:left="0" w:firstLine="360"/>
        <w:contextualSpacing w:val="0"/>
        <w:rPr>
          <w:rFonts w:ascii="Times New Roman" w:hAnsi="Times New Roman" w:cs="Times New Roman"/>
          <w:bCs/>
          <w:sz w:val="32"/>
          <w:szCs w:val="32"/>
        </w:rPr>
      </w:pPr>
      <w:r w:rsidRPr="00BC5F1C">
        <w:rPr>
          <w:rFonts w:ascii="Times New Roman" w:hAnsi="Times New Roman" w:cs="Times New Roman"/>
          <w:bCs/>
          <w:sz w:val="32"/>
          <w:szCs w:val="32"/>
        </w:rPr>
        <w:t>Now for contrast</w:t>
      </w:r>
      <w:r w:rsidR="00B91397" w:rsidRPr="00BC5F1C">
        <w:rPr>
          <w:rFonts w:ascii="Times New Roman" w:hAnsi="Times New Roman" w:cs="Times New Roman"/>
          <w:bCs/>
          <w:sz w:val="32"/>
          <w:szCs w:val="32"/>
        </w:rPr>
        <w:t>,</w:t>
      </w:r>
      <w:r w:rsidRPr="00BC5F1C">
        <w:rPr>
          <w:rFonts w:ascii="Times New Roman" w:hAnsi="Times New Roman" w:cs="Times New Roman"/>
          <w:bCs/>
          <w:sz w:val="32"/>
          <w:szCs w:val="32"/>
        </w:rPr>
        <w:t xml:space="preserve"> </w:t>
      </w:r>
      <w:r w:rsidR="00B91397" w:rsidRPr="00BC5F1C">
        <w:rPr>
          <w:rFonts w:ascii="Times New Roman" w:hAnsi="Times New Roman" w:cs="Times New Roman"/>
          <w:bCs/>
          <w:sz w:val="32"/>
          <w:szCs w:val="32"/>
        </w:rPr>
        <w:t>note</w:t>
      </w:r>
      <w:r w:rsidR="00025D28" w:rsidRPr="00BC5F1C">
        <w:rPr>
          <w:rFonts w:ascii="Times New Roman" w:hAnsi="Times New Roman" w:cs="Times New Roman"/>
          <w:bCs/>
          <w:sz w:val="32"/>
          <w:szCs w:val="32"/>
        </w:rPr>
        <w:t xml:space="preserve"> the eyes and ears of</w:t>
      </w:r>
      <w:r w:rsidR="009B3ECB" w:rsidRPr="00BC5F1C">
        <w:rPr>
          <w:rFonts w:ascii="Times New Roman" w:hAnsi="Times New Roman" w:cs="Times New Roman"/>
          <w:bCs/>
          <w:sz w:val="32"/>
          <w:szCs w:val="32"/>
        </w:rPr>
        <w:t xml:space="preserve"> </w:t>
      </w:r>
      <w:r w:rsidR="0067533C" w:rsidRPr="00BC5F1C">
        <w:rPr>
          <w:rFonts w:ascii="Times New Roman" w:hAnsi="Times New Roman" w:cs="Times New Roman"/>
          <w:bCs/>
          <w:sz w:val="32"/>
          <w:szCs w:val="32"/>
        </w:rPr>
        <w:t>Jesus’</w:t>
      </w:r>
      <w:r w:rsidR="009B3ECB" w:rsidRPr="00BC5F1C">
        <w:rPr>
          <w:rFonts w:ascii="Times New Roman" w:hAnsi="Times New Roman" w:cs="Times New Roman"/>
          <w:bCs/>
          <w:sz w:val="32"/>
          <w:szCs w:val="32"/>
        </w:rPr>
        <w:t xml:space="preserve"> disciples </w:t>
      </w:r>
      <w:r w:rsidR="00235BCE" w:rsidRPr="00BC5F1C">
        <w:rPr>
          <w:rFonts w:ascii="Times New Roman" w:hAnsi="Times New Roman" w:cs="Times New Roman"/>
          <w:bCs/>
          <w:sz w:val="32"/>
          <w:szCs w:val="32"/>
        </w:rPr>
        <w:t xml:space="preserve">in the Matthew 13 </w:t>
      </w:r>
      <w:r w:rsidR="00332A3B" w:rsidRPr="00BC5F1C">
        <w:rPr>
          <w:rFonts w:ascii="Times New Roman" w:hAnsi="Times New Roman" w:cs="Times New Roman"/>
          <w:bCs/>
          <w:sz w:val="32"/>
          <w:szCs w:val="32"/>
        </w:rPr>
        <w:t>testimony</w:t>
      </w:r>
      <w:r w:rsidR="00235BCE" w:rsidRPr="00BC5F1C">
        <w:rPr>
          <w:rFonts w:ascii="Times New Roman" w:hAnsi="Times New Roman" w:cs="Times New Roman"/>
          <w:bCs/>
          <w:sz w:val="32"/>
          <w:szCs w:val="32"/>
        </w:rPr>
        <w:t xml:space="preserve"> </w:t>
      </w:r>
      <w:r w:rsidRPr="00BC5F1C">
        <w:rPr>
          <w:rFonts w:ascii="Times New Roman" w:hAnsi="Times New Roman" w:cs="Times New Roman"/>
          <w:bCs/>
          <w:sz w:val="32"/>
          <w:szCs w:val="32"/>
        </w:rPr>
        <w:t>–</w:t>
      </w:r>
    </w:p>
    <w:p w14:paraId="05F3ED3D" w14:textId="201055A4" w:rsidR="009A433D" w:rsidRPr="00BC5F1C" w:rsidRDefault="00FC1FB1" w:rsidP="00BC5F1C">
      <w:pPr>
        <w:pStyle w:val="ListParagraph"/>
        <w:ind w:left="360"/>
        <w:contextualSpacing w:val="0"/>
        <w:rPr>
          <w:rFonts w:ascii="Times New Roman" w:hAnsi="Times New Roman" w:cs="Times New Roman"/>
          <w:bCs/>
          <w:sz w:val="32"/>
          <w:szCs w:val="32"/>
        </w:rPr>
      </w:pPr>
      <w:r w:rsidRPr="00BC5F1C">
        <w:rPr>
          <w:rFonts w:ascii="Times New Roman" w:hAnsi="Times New Roman" w:cs="Times New Roman"/>
          <w:bCs/>
          <w:sz w:val="32"/>
          <w:szCs w:val="32"/>
        </w:rPr>
        <w:t xml:space="preserve">“But happy </w:t>
      </w:r>
      <w:r w:rsidRPr="00BC5F1C">
        <w:rPr>
          <w:rFonts w:ascii="Times New Roman" w:hAnsi="Times New Roman" w:cs="Times New Roman"/>
          <w:bCs/>
          <w:i/>
          <w:iCs/>
          <w:sz w:val="32"/>
          <w:szCs w:val="32"/>
        </w:rPr>
        <w:t>are</w:t>
      </w:r>
      <w:r w:rsidRPr="00BC5F1C">
        <w:rPr>
          <w:rFonts w:ascii="Times New Roman" w:hAnsi="Times New Roman" w:cs="Times New Roman"/>
          <w:bCs/>
          <w:sz w:val="32"/>
          <w:szCs w:val="32"/>
        </w:rPr>
        <w:t xml:space="preserve"> your eyes because they see, and your ears because they hear. For, </w:t>
      </w:r>
      <w:r w:rsidRPr="00BC5F1C">
        <w:rPr>
          <w:rFonts w:ascii="Times New Roman" w:hAnsi="Times New Roman" w:cs="Times New Roman"/>
          <w:b/>
          <w:sz w:val="32"/>
          <w:szCs w:val="32"/>
          <w:u w:val="double"/>
        </w:rPr>
        <w:t>amen</w:t>
      </w:r>
      <w:r w:rsidRPr="00BC5F1C">
        <w:rPr>
          <w:rFonts w:ascii="Times New Roman" w:hAnsi="Times New Roman" w:cs="Times New Roman"/>
          <w:bCs/>
          <w:sz w:val="32"/>
          <w:szCs w:val="32"/>
        </w:rPr>
        <w:t>, I say to you that many prophets and righteous ones coveted to see what you see, and they saw not, and to hear what you hear, and they heard not.</w:t>
      </w:r>
      <w:r w:rsidR="00DE4CAD" w:rsidRPr="00BC5F1C">
        <w:rPr>
          <w:rFonts w:ascii="Times New Roman" w:hAnsi="Times New Roman" w:cs="Times New Roman"/>
          <w:bCs/>
          <w:sz w:val="32"/>
          <w:szCs w:val="32"/>
        </w:rPr>
        <w:t xml:space="preserve">”     </w:t>
      </w:r>
      <w:r w:rsidR="00BC5F1C" w:rsidRPr="00BC5F1C">
        <w:rPr>
          <w:rFonts w:ascii="Times New Roman" w:hAnsi="Times New Roman" w:cs="Times New Roman"/>
          <w:bCs/>
          <w:sz w:val="32"/>
          <w:szCs w:val="32"/>
        </w:rPr>
        <w:t>Mat.13:16-17</w:t>
      </w:r>
    </w:p>
    <w:p w14:paraId="05F3ED3F" w14:textId="77777777" w:rsidR="00B91397" w:rsidRPr="00BC5F1C" w:rsidRDefault="00B91397" w:rsidP="00306FC6">
      <w:pPr>
        <w:pStyle w:val="ListParagraph"/>
        <w:ind w:left="0"/>
        <w:contextualSpacing w:val="0"/>
        <w:rPr>
          <w:rFonts w:ascii="Times New Roman" w:hAnsi="Times New Roman" w:cs="Times New Roman"/>
          <w:bCs/>
          <w:sz w:val="32"/>
          <w:szCs w:val="32"/>
        </w:rPr>
      </w:pPr>
      <w:r w:rsidRPr="00BC5F1C">
        <w:rPr>
          <w:rFonts w:ascii="Times New Roman" w:hAnsi="Times New Roman" w:cs="Times New Roman"/>
          <w:bCs/>
          <w:sz w:val="32"/>
          <w:szCs w:val="32"/>
        </w:rPr>
        <w:t xml:space="preserve">But those not seeing or hearing in the past were not </w:t>
      </w:r>
      <w:r w:rsidR="008C0E5D" w:rsidRPr="00BC5F1C">
        <w:rPr>
          <w:rFonts w:ascii="Times New Roman" w:hAnsi="Times New Roman" w:cs="Times New Roman"/>
          <w:bCs/>
          <w:sz w:val="32"/>
          <w:szCs w:val="32"/>
        </w:rPr>
        <w:t>account</w:t>
      </w:r>
      <w:r w:rsidRPr="00BC5F1C">
        <w:rPr>
          <w:rFonts w:ascii="Times New Roman" w:hAnsi="Times New Roman" w:cs="Times New Roman"/>
          <w:bCs/>
          <w:sz w:val="32"/>
          <w:szCs w:val="32"/>
        </w:rPr>
        <w:t>able</w:t>
      </w:r>
      <w:r w:rsidR="00A620E2" w:rsidRPr="00BC5F1C">
        <w:rPr>
          <w:rFonts w:ascii="Times New Roman" w:hAnsi="Times New Roman" w:cs="Times New Roman"/>
          <w:bCs/>
          <w:sz w:val="32"/>
          <w:szCs w:val="32"/>
        </w:rPr>
        <w:t xml:space="preserve"> like the current generation</w:t>
      </w:r>
      <w:r w:rsidRPr="00BC5F1C">
        <w:rPr>
          <w:rFonts w:ascii="Times New Roman" w:hAnsi="Times New Roman" w:cs="Times New Roman"/>
          <w:bCs/>
          <w:sz w:val="32"/>
          <w:szCs w:val="32"/>
        </w:rPr>
        <w:t xml:space="preserve">, because Christ had not </w:t>
      </w:r>
      <w:r w:rsidR="00DC368E" w:rsidRPr="00BC5F1C">
        <w:rPr>
          <w:rFonts w:ascii="Times New Roman" w:hAnsi="Times New Roman" w:cs="Times New Roman"/>
          <w:bCs/>
          <w:sz w:val="32"/>
          <w:szCs w:val="32"/>
        </w:rPr>
        <w:t xml:space="preserve">yet </w:t>
      </w:r>
      <w:r w:rsidRPr="00BC5F1C">
        <w:rPr>
          <w:rFonts w:ascii="Times New Roman" w:hAnsi="Times New Roman" w:cs="Times New Roman"/>
          <w:bCs/>
          <w:sz w:val="32"/>
          <w:szCs w:val="32"/>
        </w:rPr>
        <w:t>come</w:t>
      </w:r>
      <w:r w:rsidR="00DC368E" w:rsidRPr="00BC5F1C">
        <w:rPr>
          <w:rFonts w:ascii="Times New Roman" w:hAnsi="Times New Roman" w:cs="Times New Roman"/>
          <w:bCs/>
          <w:sz w:val="32"/>
          <w:szCs w:val="32"/>
        </w:rPr>
        <w:t xml:space="preserve"> to </w:t>
      </w:r>
      <w:r w:rsidR="00103678" w:rsidRPr="00BC5F1C">
        <w:rPr>
          <w:rFonts w:ascii="Times New Roman" w:hAnsi="Times New Roman" w:cs="Times New Roman"/>
          <w:bCs/>
          <w:sz w:val="32"/>
          <w:szCs w:val="32"/>
        </w:rPr>
        <w:t>t</w:t>
      </w:r>
      <w:r w:rsidR="00DC368E" w:rsidRPr="00BC5F1C">
        <w:rPr>
          <w:rFonts w:ascii="Times New Roman" w:hAnsi="Times New Roman" w:cs="Times New Roman"/>
          <w:bCs/>
          <w:sz w:val="32"/>
          <w:szCs w:val="32"/>
        </w:rPr>
        <w:t xml:space="preserve">each </w:t>
      </w:r>
      <w:r w:rsidR="00103678" w:rsidRPr="00BC5F1C">
        <w:rPr>
          <w:rFonts w:ascii="Times New Roman" w:hAnsi="Times New Roman" w:cs="Times New Roman"/>
          <w:bCs/>
          <w:sz w:val="32"/>
          <w:szCs w:val="32"/>
        </w:rPr>
        <w:t xml:space="preserve">men </w:t>
      </w:r>
      <w:r w:rsidR="000131B0" w:rsidRPr="00BC5F1C">
        <w:rPr>
          <w:rFonts w:ascii="Times New Roman" w:hAnsi="Times New Roman" w:cs="Times New Roman"/>
          <w:bCs/>
          <w:sz w:val="32"/>
          <w:szCs w:val="32"/>
        </w:rPr>
        <w:t>“</w:t>
      </w:r>
      <w:r w:rsidR="00755171" w:rsidRPr="00BC5F1C">
        <w:rPr>
          <w:rFonts w:ascii="Times New Roman" w:hAnsi="Times New Roman" w:cs="Times New Roman"/>
          <w:bCs/>
          <w:sz w:val="32"/>
          <w:szCs w:val="32"/>
        </w:rPr>
        <w:t xml:space="preserve">the </w:t>
      </w:r>
      <w:r w:rsidR="000131B0" w:rsidRPr="00BC5F1C">
        <w:rPr>
          <w:rFonts w:ascii="Times New Roman" w:hAnsi="Times New Roman" w:cs="Times New Roman"/>
          <w:bCs/>
          <w:sz w:val="32"/>
          <w:szCs w:val="32"/>
        </w:rPr>
        <w:lastRenderedPageBreak/>
        <w:t>way of God more accurately”</w:t>
      </w:r>
      <w:r w:rsidR="00755171" w:rsidRPr="00BC5F1C">
        <w:rPr>
          <w:rFonts w:ascii="Times New Roman" w:hAnsi="Times New Roman" w:cs="Times New Roman"/>
          <w:bCs/>
          <w:sz w:val="32"/>
          <w:szCs w:val="32"/>
        </w:rPr>
        <w:t xml:space="preserve"> </w:t>
      </w:r>
      <w:r w:rsidR="0035701E" w:rsidRPr="00BC5F1C">
        <w:rPr>
          <w:rFonts w:ascii="Times New Roman" w:hAnsi="Times New Roman" w:cs="Times New Roman"/>
          <w:bCs/>
          <w:sz w:val="32"/>
          <w:szCs w:val="32"/>
        </w:rPr>
        <w:t>(</w:t>
      </w:r>
      <w:r w:rsidR="000131B0" w:rsidRPr="00BC5F1C">
        <w:rPr>
          <w:rFonts w:ascii="Times New Roman" w:hAnsi="Times New Roman" w:cs="Times New Roman"/>
          <w:bCs/>
          <w:sz w:val="32"/>
          <w:szCs w:val="32"/>
        </w:rPr>
        <w:t>Acts 18:26</w:t>
      </w:r>
      <w:r w:rsidR="0035701E" w:rsidRPr="00BC5F1C">
        <w:rPr>
          <w:rFonts w:ascii="Times New Roman" w:hAnsi="Times New Roman" w:cs="Times New Roman"/>
          <w:bCs/>
          <w:sz w:val="32"/>
          <w:szCs w:val="32"/>
        </w:rPr>
        <w:t>)</w:t>
      </w:r>
      <w:r w:rsidRPr="00BC5F1C">
        <w:rPr>
          <w:rFonts w:ascii="Times New Roman" w:hAnsi="Times New Roman" w:cs="Times New Roman"/>
          <w:bCs/>
          <w:sz w:val="32"/>
          <w:szCs w:val="32"/>
        </w:rPr>
        <w:t xml:space="preserve">. </w:t>
      </w:r>
      <w:r w:rsidR="00E7048A" w:rsidRPr="00BC5F1C">
        <w:rPr>
          <w:rFonts w:ascii="Times New Roman" w:hAnsi="Times New Roman" w:cs="Times New Roman"/>
          <w:bCs/>
          <w:sz w:val="32"/>
          <w:szCs w:val="32"/>
        </w:rPr>
        <w:t xml:space="preserve">So </w:t>
      </w:r>
      <w:r w:rsidR="00306FC6" w:rsidRPr="00BC5F1C">
        <w:rPr>
          <w:rFonts w:ascii="Times New Roman" w:hAnsi="Times New Roman" w:cs="Times New Roman"/>
          <w:bCs/>
          <w:sz w:val="32"/>
          <w:szCs w:val="32"/>
        </w:rPr>
        <w:t>Jesus’</w:t>
      </w:r>
      <w:r w:rsidR="00E7048A" w:rsidRPr="00BC5F1C">
        <w:rPr>
          <w:rFonts w:ascii="Times New Roman" w:hAnsi="Times New Roman" w:cs="Times New Roman"/>
          <w:bCs/>
          <w:sz w:val="32"/>
          <w:szCs w:val="32"/>
        </w:rPr>
        <w:t xml:space="preserve"> disciples were the o</w:t>
      </w:r>
      <w:r w:rsidR="00561204" w:rsidRPr="00BC5F1C">
        <w:rPr>
          <w:rFonts w:ascii="Times New Roman" w:hAnsi="Times New Roman" w:cs="Times New Roman"/>
          <w:bCs/>
          <w:sz w:val="32"/>
          <w:szCs w:val="32"/>
        </w:rPr>
        <w:t>pposite of the Isa.6:9-10 crowd, and they got the secrets of the kingdom explained to them.</w:t>
      </w:r>
    </w:p>
    <w:p w14:paraId="05F3ED40" w14:textId="77777777" w:rsidR="00DE4CAD" w:rsidRPr="00BC5F1C" w:rsidRDefault="00B91397" w:rsidP="00B91397">
      <w:pPr>
        <w:pStyle w:val="ListParagraph"/>
        <w:ind w:left="0" w:firstLine="360"/>
        <w:contextualSpacing w:val="0"/>
        <w:rPr>
          <w:rFonts w:ascii="Times New Roman" w:hAnsi="Times New Roman" w:cs="Times New Roman"/>
          <w:bCs/>
          <w:sz w:val="32"/>
          <w:szCs w:val="32"/>
        </w:rPr>
      </w:pPr>
      <w:r w:rsidRPr="00BC5F1C">
        <w:rPr>
          <w:rFonts w:ascii="Times New Roman" w:hAnsi="Times New Roman" w:cs="Times New Roman"/>
          <w:bCs/>
          <w:sz w:val="32"/>
          <w:szCs w:val="32"/>
        </w:rPr>
        <w:t>Next</w:t>
      </w:r>
      <w:r w:rsidR="000131B0" w:rsidRPr="00BC5F1C">
        <w:rPr>
          <w:rFonts w:ascii="Times New Roman" w:hAnsi="Times New Roman" w:cs="Times New Roman"/>
          <w:bCs/>
          <w:sz w:val="32"/>
          <w:szCs w:val="32"/>
        </w:rPr>
        <w:t xml:space="preserve"> in Matthew 13</w:t>
      </w:r>
      <w:r w:rsidR="00DE4CAD" w:rsidRPr="00BC5F1C">
        <w:rPr>
          <w:rFonts w:ascii="Times New Roman" w:hAnsi="Times New Roman" w:cs="Times New Roman"/>
          <w:bCs/>
          <w:sz w:val="32"/>
          <w:szCs w:val="32"/>
        </w:rPr>
        <w:t xml:space="preserve">, Jesus launched into an explanation of the Parable of the Sower, which we will get to shortly. </w:t>
      </w:r>
      <w:r w:rsidR="00886C30" w:rsidRPr="00BC5F1C">
        <w:rPr>
          <w:rFonts w:ascii="Times New Roman" w:hAnsi="Times New Roman" w:cs="Times New Roman"/>
          <w:bCs/>
          <w:sz w:val="32"/>
          <w:szCs w:val="32"/>
        </w:rPr>
        <w:t>Later in Matthew’s Gospel</w:t>
      </w:r>
      <w:r w:rsidR="002F4038" w:rsidRPr="00BC5F1C">
        <w:rPr>
          <w:rFonts w:ascii="Times New Roman" w:hAnsi="Times New Roman" w:cs="Times New Roman"/>
          <w:bCs/>
          <w:sz w:val="32"/>
          <w:szCs w:val="32"/>
        </w:rPr>
        <w:t>, after telling His disciples to beware of the doctrine (“leaven”) of the Pharisees and Sadducees, “</w:t>
      </w:r>
      <w:r w:rsidR="005F6EFA" w:rsidRPr="00BC5F1C">
        <w:rPr>
          <w:rFonts w:ascii="Times New Roman" w:hAnsi="Times New Roman" w:cs="Times New Roman"/>
          <w:bCs/>
          <w:sz w:val="32"/>
          <w:szCs w:val="32"/>
        </w:rPr>
        <w:t>From that time Jesus began to show to His disciples that He must go to Jerusalem, and suffer many things from the elders and chief priests and scribes, and be killed, and be raised the third day.” (</w:t>
      </w:r>
      <w:r w:rsidR="005F6EFA" w:rsidRPr="00BC5F1C">
        <w:rPr>
          <w:rFonts w:ascii="Times New Roman" w:hAnsi="Times New Roman" w:cs="Times New Roman"/>
          <w:bCs/>
          <w:i/>
          <w:iCs/>
          <w:sz w:val="32"/>
          <w:szCs w:val="32"/>
        </w:rPr>
        <w:t>NKJV</w:t>
      </w:r>
      <w:r w:rsidR="005F6EFA" w:rsidRPr="00BC5F1C">
        <w:rPr>
          <w:rFonts w:ascii="Times New Roman" w:hAnsi="Times New Roman" w:cs="Times New Roman"/>
          <w:bCs/>
          <w:sz w:val="32"/>
          <w:szCs w:val="32"/>
        </w:rPr>
        <w:t>, Mat.16:21)</w:t>
      </w:r>
      <w:r w:rsidR="009E00B0" w:rsidRPr="00BC5F1C">
        <w:rPr>
          <w:rFonts w:ascii="Times New Roman" w:hAnsi="Times New Roman" w:cs="Times New Roman"/>
          <w:bCs/>
          <w:sz w:val="32"/>
          <w:szCs w:val="32"/>
        </w:rPr>
        <w:t>.</w:t>
      </w:r>
      <w:r w:rsidR="005F6EFA" w:rsidRPr="00BC5F1C">
        <w:rPr>
          <w:rFonts w:ascii="Times New Roman" w:hAnsi="Times New Roman" w:cs="Times New Roman"/>
          <w:bCs/>
          <w:sz w:val="32"/>
          <w:szCs w:val="32"/>
        </w:rPr>
        <w:t xml:space="preserve"> This </w:t>
      </w:r>
      <w:r w:rsidR="00E06CF9" w:rsidRPr="00BC5F1C">
        <w:rPr>
          <w:rFonts w:ascii="Times New Roman" w:hAnsi="Times New Roman" w:cs="Times New Roman"/>
          <w:bCs/>
          <w:sz w:val="32"/>
          <w:szCs w:val="32"/>
        </w:rPr>
        <w:t xml:space="preserve">second </w:t>
      </w:r>
      <w:r w:rsidR="005F6EFA" w:rsidRPr="00BC5F1C">
        <w:rPr>
          <w:rFonts w:ascii="Times New Roman" w:hAnsi="Times New Roman" w:cs="Times New Roman"/>
          <w:bCs/>
          <w:sz w:val="32"/>
          <w:szCs w:val="32"/>
        </w:rPr>
        <w:t xml:space="preserve">turning point </w:t>
      </w:r>
      <w:r w:rsidR="00CE6CEA" w:rsidRPr="00BC5F1C">
        <w:rPr>
          <w:rFonts w:ascii="Times New Roman" w:hAnsi="Times New Roman" w:cs="Times New Roman"/>
          <w:bCs/>
          <w:sz w:val="32"/>
          <w:szCs w:val="32"/>
        </w:rPr>
        <w:t xml:space="preserve">in His message </w:t>
      </w:r>
      <w:r w:rsidR="005F6EFA" w:rsidRPr="00BC5F1C">
        <w:rPr>
          <w:rFonts w:ascii="Times New Roman" w:hAnsi="Times New Roman" w:cs="Times New Roman"/>
          <w:bCs/>
          <w:sz w:val="32"/>
          <w:szCs w:val="32"/>
        </w:rPr>
        <w:t>came after John the Baptist’s murder by Herod (“My messenger”</w:t>
      </w:r>
      <w:r w:rsidR="004B0E05" w:rsidRPr="00BC5F1C">
        <w:rPr>
          <w:rFonts w:ascii="Times New Roman" w:hAnsi="Times New Roman" w:cs="Times New Roman"/>
          <w:bCs/>
          <w:sz w:val="32"/>
          <w:szCs w:val="32"/>
        </w:rPr>
        <w:t xml:space="preserve">, </w:t>
      </w:r>
      <w:r w:rsidR="00775349" w:rsidRPr="00BC5F1C">
        <w:rPr>
          <w:rFonts w:ascii="Times New Roman" w:hAnsi="Times New Roman" w:cs="Times New Roman"/>
          <w:bCs/>
          <w:sz w:val="32"/>
          <w:szCs w:val="32"/>
        </w:rPr>
        <w:t xml:space="preserve">the </w:t>
      </w:r>
      <w:r w:rsidR="0067533C" w:rsidRPr="00BC5F1C">
        <w:rPr>
          <w:rFonts w:ascii="Times New Roman" w:hAnsi="Times New Roman" w:cs="Times New Roman"/>
          <w:bCs/>
          <w:sz w:val="32"/>
          <w:szCs w:val="32"/>
        </w:rPr>
        <w:t>second</w:t>
      </w:r>
      <w:r w:rsidR="004B0E05" w:rsidRPr="00BC5F1C">
        <w:rPr>
          <w:rFonts w:ascii="Times New Roman" w:hAnsi="Times New Roman" w:cs="Times New Roman"/>
          <w:bCs/>
          <w:sz w:val="32"/>
          <w:szCs w:val="32"/>
        </w:rPr>
        <w:t xml:space="preserve"> </w:t>
      </w:r>
      <w:r w:rsidR="00E86C42" w:rsidRPr="00BC5F1C">
        <w:rPr>
          <w:rFonts w:ascii="Times New Roman" w:hAnsi="Times New Roman" w:cs="Times New Roman"/>
          <w:bCs/>
          <w:sz w:val="32"/>
          <w:szCs w:val="32"/>
        </w:rPr>
        <w:t>“</w:t>
      </w:r>
      <w:r w:rsidR="004B0E05" w:rsidRPr="00BC5F1C">
        <w:rPr>
          <w:rFonts w:ascii="Times New Roman" w:hAnsi="Times New Roman" w:cs="Times New Roman"/>
          <w:bCs/>
          <w:sz w:val="32"/>
          <w:szCs w:val="32"/>
        </w:rPr>
        <w:t>Malachi</w:t>
      </w:r>
      <w:r w:rsidR="00E86C42" w:rsidRPr="00BC5F1C">
        <w:rPr>
          <w:rFonts w:ascii="Times New Roman" w:hAnsi="Times New Roman" w:cs="Times New Roman"/>
          <w:bCs/>
          <w:sz w:val="32"/>
          <w:szCs w:val="32"/>
        </w:rPr>
        <w:t>”</w:t>
      </w:r>
      <w:r w:rsidR="005F6EFA" w:rsidRPr="00BC5F1C">
        <w:rPr>
          <w:rFonts w:ascii="Times New Roman" w:hAnsi="Times New Roman" w:cs="Times New Roman"/>
          <w:bCs/>
          <w:sz w:val="32"/>
          <w:szCs w:val="32"/>
        </w:rPr>
        <w:t xml:space="preserve">). </w:t>
      </w:r>
      <w:r w:rsidR="009E00B0" w:rsidRPr="00BC5F1C">
        <w:rPr>
          <w:rFonts w:ascii="Times New Roman" w:hAnsi="Times New Roman" w:cs="Times New Roman"/>
          <w:bCs/>
          <w:sz w:val="32"/>
          <w:szCs w:val="32"/>
        </w:rPr>
        <w:t xml:space="preserve">So the killing of “My messenger”, John, could be viewed as a sort of filling point. </w:t>
      </w:r>
      <w:r w:rsidR="005F6EFA" w:rsidRPr="00BC5F1C">
        <w:rPr>
          <w:rFonts w:ascii="Times New Roman" w:hAnsi="Times New Roman" w:cs="Times New Roman"/>
          <w:bCs/>
          <w:sz w:val="32"/>
          <w:szCs w:val="32"/>
        </w:rPr>
        <w:t>Considering what followed in the trumped-up trial and execution of Jesus, humanly speaking His kingdom mission seemed to be an utter failure – and from many perspectives in OT kingdom</w:t>
      </w:r>
      <w:r w:rsidR="009E00B0" w:rsidRPr="00BC5F1C">
        <w:rPr>
          <w:rFonts w:ascii="Times New Roman" w:hAnsi="Times New Roman" w:cs="Times New Roman"/>
          <w:bCs/>
          <w:sz w:val="32"/>
          <w:szCs w:val="32"/>
        </w:rPr>
        <w:t xml:space="preserve"> </w:t>
      </w:r>
      <w:r w:rsidR="005F6EFA" w:rsidRPr="00BC5F1C">
        <w:rPr>
          <w:rFonts w:ascii="Times New Roman" w:hAnsi="Times New Roman" w:cs="Times New Roman"/>
          <w:bCs/>
          <w:sz w:val="32"/>
          <w:szCs w:val="32"/>
        </w:rPr>
        <w:t xml:space="preserve">prophecy, it </w:t>
      </w:r>
      <w:r w:rsidRPr="00BC5F1C">
        <w:rPr>
          <w:rFonts w:ascii="Times New Roman" w:hAnsi="Times New Roman" w:cs="Times New Roman"/>
          <w:bCs/>
          <w:sz w:val="32"/>
          <w:szCs w:val="32"/>
        </w:rPr>
        <w:t>“</w:t>
      </w:r>
      <w:r w:rsidR="005F6EFA" w:rsidRPr="00BC5F1C">
        <w:rPr>
          <w:rFonts w:ascii="Times New Roman" w:hAnsi="Times New Roman" w:cs="Times New Roman"/>
          <w:bCs/>
          <w:sz w:val="32"/>
          <w:szCs w:val="32"/>
        </w:rPr>
        <w:t>failed</w:t>
      </w:r>
      <w:r w:rsidRPr="00BC5F1C">
        <w:rPr>
          <w:rFonts w:ascii="Times New Roman" w:hAnsi="Times New Roman" w:cs="Times New Roman"/>
          <w:bCs/>
          <w:sz w:val="32"/>
          <w:szCs w:val="32"/>
        </w:rPr>
        <w:t>”</w:t>
      </w:r>
      <w:r w:rsidR="005F6EFA" w:rsidRPr="00BC5F1C">
        <w:rPr>
          <w:rFonts w:ascii="Times New Roman" w:hAnsi="Times New Roman" w:cs="Times New Roman"/>
          <w:bCs/>
          <w:sz w:val="32"/>
          <w:szCs w:val="32"/>
        </w:rPr>
        <w:t xml:space="preserve"> to bring about all the promises of the kingdom. Only the “new heart”, re-birth aspect was realized a</w:t>
      </w:r>
      <w:r w:rsidR="00E06CF9" w:rsidRPr="00BC5F1C">
        <w:rPr>
          <w:rFonts w:ascii="Times New Roman" w:hAnsi="Times New Roman" w:cs="Times New Roman"/>
          <w:bCs/>
          <w:sz w:val="32"/>
          <w:szCs w:val="32"/>
        </w:rPr>
        <w:t>fter</w:t>
      </w:r>
      <w:r w:rsidR="005F6EFA" w:rsidRPr="00BC5F1C">
        <w:rPr>
          <w:rFonts w:ascii="Times New Roman" w:hAnsi="Times New Roman" w:cs="Times New Roman"/>
          <w:bCs/>
          <w:sz w:val="32"/>
          <w:szCs w:val="32"/>
        </w:rPr>
        <w:t xml:space="preserve"> that time</w:t>
      </w:r>
      <w:r w:rsidR="00886C30" w:rsidRPr="00BC5F1C">
        <w:rPr>
          <w:rFonts w:ascii="Times New Roman" w:hAnsi="Times New Roman" w:cs="Times New Roman"/>
          <w:bCs/>
          <w:sz w:val="32"/>
          <w:szCs w:val="32"/>
        </w:rPr>
        <w:t>, and then only by a remnant</w:t>
      </w:r>
      <w:r w:rsidR="005F6EFA" w:rsidRPr="00BC5F1C">
        <w:rPr>
          <w:rFonts w:ascii="Times New Roman" w:hAnsi="Times New Roman" w:cs="Times New Roman"/>
          <w:bCs/>
          <w:sz w:val="32"/>
          <w:szCs w:val="32"/>
        </w:rPr>
        <w:t>. God’s conditions for bringing about blessing for mankind are not to be rushed</w:t>
      </w:r>
      <w:r w:rsidR="000814DA" w:rsidRPr="00BC5F1C">
        <w:rPr>
          <w:rFonts w:ascii="Times New Roman" w:hAnsi="Times New Roman" w:cs="Times New Roman"/>
          <w:bCs/>
          <w:sz w:val="32"/>
          <w:szCs w:val="32"/>
        </w:rPr>
        <w:t>,</w:t>
      </w:r>
      <w:r w:rsidR="005F6EFA" w:rsidRPr="00BC5F1C">
        <w:rPr>
          <w:rFonts w:ascii="Times New Roman" w:hAnsi="Times New Roman" w:cs="Times New Roman"/>
          <w:bCs/>
          <w:sz w:val="32"/>
          <w:szCs w:val="32"/>
        </w:rPr>
        <w:t xml:space="preserve"> </w:t>
      </w:r>
      <w:r w:rsidR="000814DA" w:rsidRPr="00BC5F1C">
        <w:rPr>
          <w:rFonts w:ascii="Times New Roman" w:hAnsi="Times New Roman" w:cs="Times New Roman"/>
          <w:bCs/>
          <w:sz w:val="32"/>
          <w:szCs w:val="32"/>
        </w:rPr>
        <w:t xml:space="preserve">nor His methods to be second-guessed </w:t>
      </w:r>
      <w:r w:rsidR="005F6EFA" w:rsidRPr="00BC5F1C">
        <w:rPr>
          <w:rFonts w:ascii="Times New Roman" w:hAnsi="Times New Roman" w:cs="Times New Roman"/>
          <w:bCs/>
          <w:sz w:val="32"/>
          <w:szCs w:val="32"/>
        </w:rPr>
        <w:t xml:space="preserve">– He knows when the </w:t>
      </w:r>
      <w:r w:rsidR="000814DA" w:rsidRPr="00BC5F1C">
        <w:rPr>
          <w:rFonts w:ascii="Times New Roman" w:hAnsi="Times New Roman" w:cs="Times New Roman"/>
          <w:bCs/>
          <w:sz w:val="32"/>
          <w:szCs w:val="32"/>
        </w:rPr>
        <w:t>situation</w:t>
      </w:r>
      <w:r w:rsidR="005F6EFA" w:rsidRPr="00BC5F1C">
        <w:rPr>
          <w:rFonts w:ascii="Times New Roman" w:hAnsi="Times New Roman" w:cs="Times New Roman"/>
          <w:bCs/>
          <w:sz w:val="32"/>
          <w:szCs w:val="32"/>
        </w:rPr>
        <w:t xml:space="preserve"> is ripe for everything in His “p</w:t>
      </w:r>
      <w:r w:rsidR="00857BA8" w:rsidRPr="00BC5F1C">
        <w:rPr>
          <w:rFonts w:ascii="Times New Roman" w:hAnsi="Times New Roman" w:cs="Times New Roman"/>
          <w:bCs/>
          <w:sz w:val="32"/>
          <w:szCs w:val="32"/>
        </w:rPr>
        <w:t>urpose</w:t>
      </w:r>
      <w:r w:rsidR="005F6EFA" w:rsidRPr="00BC5F1C">
        <w:rPr>
          <w:rFonts w:ascii="Times New Roman" w:hAnsi="Times New Roman" w:cs="Times New Roman"/>
          <w:bCs/>
          <w:sz w:val="32"/>
          <w:szCs w:val="32"/>
        </w:rPr>
        <w:t xml:space="preserve"> of the ages</w:t>
      </w:r>
      <w:r w:rsidR="00857BA8" w:rsidRPr="00BC5F1C">
        <w:rPr>
          <w:rFonts w:ascii="Times New Roman" w:hAnsi="Times New Roman" w:cs="Times New Roman"/>
          <w:bCs/>
          <w:sz w:val="32"/>
          <w:szCs w:val="32"/>
        </w:rPr>
        <w:t>” (Eph.3:11).</w:t>
      </w:r>
    </w:p>
    <w:p w14:paraId="05F3ED41" w14:textId="77777777" w:rsidR="003D05D4" w:rsidRPr="00BC5F1C" w:rsidRDefault="00857BA8" w:rsidP="000131B0">
      <w:pPr>
        <w:pStyle w:val="ListParagraph"/>
        <w:ind w:left="0" w:firstLine="360"/>
        <w:contextualSpacing w:val="0"/>
        <w:rPr>
          <w:rFonts w:ascii="Times New Roman" w:hAnsi="Times New Roman" w:cs="Times New Roman"/>
          <w:bCs/>
          <w:sz w:val="32"/>
          <w:szCs w:val="32"/>
        </w:rPr>
      </w:pPr>
      <w:r w:rsidRPr="00BC5F1C">
        <w:rPr>
          <w:rFonts w:ascii="Times New Roman" w:hAnsi="Times New Roman" w:cs="Times New Roman"/>
          <w:bCs/>
          <w:sz w:val="32"/>
          <w:szCs w:val="32"/>
        </w:rPr>
        <w:t xml:space="preserve">So Jesus’ parabolic teaching </w:t>
      </w:r>
      <w:r w:rsidR="003D05D4" w:rsidRPr="00BC5F1C">
        <w:rPr>
          <w:rFonts w:ascii="Times New Roman" w:hAnsi="Times New Roman" w:cs="Times New Roman"/>
          <w:bCs/>
          <w:sz w:val="32"/>
          <w:szCs w:val="32"/>
        </w:rPr>
        <w:t xml:space="preserve">in Matthew 13 </w:t>
      </w:r>
      <w:r w:rsidRPr="00BC5F1C">
        <w:rPr>
          <w:rFonts w:ascii="Times New Roman" w:hAnsi="Times New Roman" w:cs="Times New Roman"/>
          <w:bCs/>
          <w:sz w:val="32"/>
          <w:szCs w:val="32"/>
        </w:rPr>
        <w:t xml:space="preserve">was </w:t>
      </w:r>
      <w:r w:rsidR="00332A3B" w:rsidRPr="00BC5F1C">
        <w:rPr>
          <w:rFonts w:ascii="Times New Roman" w:hAnsi="Times New Roman" w:cs="Times New Roman"/>
          <w:bCs/>
          <w:sz w:val="32"/>
          <w:szCs w:val="32"/>
        </w:rPr>
        <w:t xml:space="preserve">both </w:t>
      </w:r>
      <w:r w:rsidR="00886C30" w:rsidRPr="00BC5F1C">
        <w:rPr>
          <w:rFonts w:ascii="Times New Roman" w:hAnsi="Times New Roman" w:cs="Times New Roman"/>
          <w:bCs/>
          <w:sz w:val="32"/>
          <w:szCs w:val="32"/>
        </w:rPr>
        <w:t>a warning and a signpost</w:t>
      </w:r>
      <w:r w:rsidRPr="00BC5F1C">
        <w:rPr>
          <w:rFonts w:ascii="Times New Roman" w:hAnsi="Times New Roman" w:cs="Times New Roman"/>
          <w:bCs/>
          <w:sz w:val="32"/>
          <w:szCs w:val="32"/>
        </w:rPr>
        <w:t xml:space="preserve"> of further rebellion and failure on the part of Israel. </w:t>
      </w:r>
      <w:r w:rsidR="00886C30" w:rsidRPr="00BC5F1C">
        <w:rPr>
          <w:rFonts w:ascii="Times New Roman" w:hAnsi="Times New Roman" w:cs="Times New Roman"/>
          <w:bCs/>
          <w:sz w:val="32"/>
          <w:szCs w:val="32"/>
        </w:rPr>
        <w:t>At their heart,</w:t>
      </w:r>
      <w:r w:rsidRPr="00BC5F1C">
        <w:rPr>
          <w:rFonts w:ascii="Times New Roman" w:hAnsi="Times New Roman" w:cs="Times New Roman"/>
          <w:bCs/>
          <w:sz w:val="32"/>
          <w:szCs w:val="32"/>
        </w:rPr>
        <w:t xml:space="preserve"> the</w:t>
      </w:r>
      <w:r w:rsidR="003D05D4" w:rsidRPr="00BC5F1C">
        <w:rPr>
          <w:rFonts w:ascii="Times New Roman" w:hAnsi="Times New Roman" w:cs="Times New Roman"/>
          <w:bCs/>
          <w:sz w:val="32"/>
          <w:szCs w:val="32"/>
        </w:rPr>
        <w:t>se</w:t>
      </w:r>
      <w:r w:rsidRPr="00BC5F1C">
        <w:rPr>
          <w:rFonts w:ascii="Times New Roman" w:hAnsi="Times New Roman" w:cs="Times New Roman"/>
          <w:bCs/>
          <w:sz w:val="32"/>
          <w:szCs w:val="32"/>
        </w:rPr>
        <w:t xml:space="preserve"> </w:t>
      </w:r>
      <w:r w:rsidR="003D05D4" w:rsidRPr="00BC5F1C">
        <w:rPr>
          <w:rFonts w:ascii="Times New Roman" w:hAnsi="Times New Roman" w:cs="Times New Roman"/>
          <w:bCs/>
          <w:sz w:val="32"/>
          <w:szCs w:val="32"/>
        </w:rPr>
        <w:t>p</w:t>
      </w:r>
      <w:r w:rsidRPr="00BC5F1C">
        <w:rPr>
          <w:rFonts w:ascii="Times New Roman" w:hAnsi="Times New Roman" w:cs="Times New Roman"/>
          <w:bCs/>
          <w:sz w:val="32"/>
          <w:szCs w:val="32"/>
        </w:rPr>
        <w:t xml:space="preserve">arables </w:t>
      </w:r>
      <w:r w:rsidR="00E86C42" w:rsidRPr="00BC5F1C">
        <w:rPr>
          <w:rFonts w:ascii="Times New Roman" w:hAnsi="Times New Roman" w:cs="Times New Roman"/>
          <w:bCs/>
          <w:sz w:val="32"/>
          <w:szCs w:val="32"/>
        </w:rPr>
        <w:t>repeated</w:t>
      </w:r>
      <w:r w:rsidRPr="00BC5F1C">
        <w:rPr>
          <w:rFonts w:ascii="Times New Roman" w:hAnsi="Times New Roman" w:cs="Times New Roman"/>
          <w:bCs/>
          <w:sz w:val="32"/>
          <w:szCs w:val="32"/>
        </w:rPr>
        <w:t xml:space="preserve"> more ancient prophecy, </w:t>
      </w:r>
      <w:r w:rsidR="00886C30" w:rsidRPr="00BC5F1C">
        <w:rPr>
          <w:rFonts w:ascii="Times New Roman" w:hAnsi="Times New Roman" w:cs="Times New Roman"/>
          <w:bCs/>
          <w:sz w:val="32"/>
          <w:szCs w:val="32"/>
        </w:rPr>
        <w:t xml:space="preserve">as much as </w:t>
      </w:r>
      <w:r w:rsidRPr="00BC5F1C">
        <w:rPr>
          <w:rFonts w:ascii="Times New Roman" w:hAnsi="Times New Roman" w:cs="Times New Roman"/>
          <w:bCs/>
          <w:sz w:val="32"/>
          <w:szCs w:val="32"/>
        </w:rPr>
        <w:t xml:space="preserve">being </w:t>
      </w:r>
      <w:r w:rsidR="00886C30" w:rsidRPr="00BC5F1C">
        <w:rPr>
          <w:rFonts w:ascii="Times New Roman" w:hAnsi="Times New Roman" w:cs="Times New Roman"/>
          <w:bCs/>
          <w:sz w:val="32"/>
          <w:szCs w:val="32"/>
        </w:rPr>
        <w:t xml:space="preserve">new </w:t>
      </w:r>
      <w:r w:rsidRPr="00BC5F1C">
        <w:rPr>
          <w:rFonts w:ascii="Times New Roman" w:hAnsi="Times New Roman" w:cs="Times New Roman"/>
          <w:bCs/>
          <w:sz w:val="32"/>
          <w:szCs w:val="32"/>
        </w:rPr>
        <w:t>prophe</w:t>
      </w:r>
      <w:r w:rsidR="00E86C42" w:rsidRPr="00BC5F1C">
        <w:rPr>
          <w:rFonts w:ascii="Times New Roman" w:hAnsi="Times New Roman" w:cs="Times New Roman"/>
          <w:bCs/>
          <w:sz w:val="32"/>
          <w:szCs w:val="32"/>
        </w:rPr>
        <w:t>c</w:t>
      </w:r>
      <w:r w:rsidR="00886C30" w:rsidRPr="00BC5F1C">
        <w:rPr>
          <w:rFonts w:ascii="Times New Roman" w:hAnsi="Times New Roman" w:cs="Times New Roman"/>
          <w:bCs/>
          <w:sz w:val="32"/>
          <w:szCs w:val="32"/>
        </w:rPr>
        <w:t>ies</w:t>
      </w:r>
      <w:r w:rsidRPr="00BC5F1C">
        <w:rPr>
          <w:rFonts w:ascii="Times New Roman" w:hAnsi="Times New Roman" w:cs="Times New Roman"/>
          <w:bCs/>
          <w:sz w:val="32"/>
          <w:szCs w:val="32"/>
        </w:rPr>
        <w:t xml:space="preserve"> </w:t>
      </w:r>
      <w:r w:rsidR="00886C30" w:rsidRPr="00BC5F1C">
        <w:rPr>
          <w:rFonts w:ascii="Times New Roman" w:hAnsi="Times New Roman" w:cs="Times New Roman"/>
          <w:bCs/>
          <w:sz w:val="32"/>
          <w:szCs w:val="32"/>
        </w:rPr>
        <w:t>of doom and failure</w:t>
      </w:r>
      <w:r w:rsidRPr="00BC5F1C">
        <w:rPr>
          <w:rFonts w:ascii="Times New Roman" w:hAnsi="Times New Roman" w:cs="Times New Roman"/>
          <w:bCs/>
          <w:sz w:val="32"/>
          <w:szCs w:val="32"/>
        </w:rPr>
        <w:t xml:space="preserve">. </w:t>
      </w:r>
      <w:r w:rsidR="002744C0" w:rsidRPr="00BC5F1C">
        <w:rPr>
          <w:rFonts w:ascii="Times New Roman" w:hAnsi="Times New Roman" w:cs="Times New Roman"/>
          <w:bCs/>
          <w:sz w:val="32"/>
          <w:szCs w:val="32"/>
        </w:rPr>
        <w:t xml:space="preserve">The prophetic </w:t>
      </w:r>
      <w:r w:rsidR="0035701E" w:rsidRPr="00BC5F1C">
        <w:rPr>
          <w:rFonts w:ascii="Times New Roman" w:hAnsi="Times New Roman" w:cs="Times New Roman"/>
          <w:bCs/>
          <w:sz w:val="32"/>
          <w:szCs w:val="32"/>
        </w:rPr>
        <w:t>aspect</w:t>
      </w:r>
      <w:r w:rsidR="002744C0" w:rsidRPr="00BC5F1C">
        <w:rPr>
          <w:rFonts w:ascii="Times New Roman" w:hAnsi="Times New Roman" w:cs="Times New Roman"/>
          <w:bCs/>
          <w:sz w:val="32"/>
          <w:szCs w:val="32"/>
        </w:rPr>
        <w:t xml:space="preserve"> of “</w:t>
      </w:r>
      <w:r w:rsidR="002744C0" w:rsidRPr="00BC5F1C">
        <w:rPr>
          <w:rFonts w:ascii="Times New Roman" w:hAnsi="Times New Roman" w:cs="Times New Roman"/>
          <w:bCs/>
          <w:sz w:val="32"/>
          <w:szCs w:val="32"/>
          <w:u w:val="single"/>
        </w:rPr>
        <w:t>the secrets of the kingdom of the heavens</w:t>
      </w:r>
      <w:r w:rsidR="002744C0" w:rsidRPr="00BC5F1C">
        <w:rPr>
          <w:rFonts w:ascii="Times New Roman" w:hAnsi="Times New Roman" w:cs="Times New Roman"/>
          <w:bCs/>
          <w:sz w:val="32"/>
          <w:szCs w:val="32"/>
        </w:rPr>
        <w:t xml:space="preserve">” was initially the Acts period, </w:t>
      </w:r>
      <w:r w:rsidR="0035701E" w:rsidRPr="00BC5F1C">
        <w:rPr>
          <w:rFonts w:ascii="Times New Roman" w:hAnsi="Times New Roman" w:cs="Times New Roman"/>
          <w:bCs/>
          <w:sz w:val="32"/>
          <w:szCs w:val="32"/>
        </w:rPr>
        <w:t>while</w:t>
      </w:r>
      <w:r w:rsidR="00DC368E" w:rsidRPr="00BC5F1C">
        <w:rPr>
          <w:rFonts w:ascii="Times New Roman" w:hAnsi="Times New Roman" w:cs="Times New Roman"/>
          <w:bCs/>
          <w:sz w:val="32"/>
          <w:szCs w:val="32"/>
        </w:rPr>
        <w:t xml:space="preserve"> in parallel</w:t>
      </w:r>
      <w:r w:rsidR="002744C0" w:rsidRPr="00BC5F1C">
        <w:rPr>
          <w:rFonts w:ascii="Times New Roman" w:hAnsi="Times New Roman" w:cs="Times New Roman"/>
          <w:bCs/>
          <w:sz w:val="32"/>
          <w:szCs w:val="32"/>
        </w:rPr>
        <w:t xml:space="preserve"> “the Secret of Lawlessness is already at work” (2 Th.</w:t>
      </w:r>
      <w:r w:rsidR="00DC368E" w:rsidRPr="00BC5F1C">
        <w:rPr>
          <w:rFonts w:ascii="Times New Roman" w:hAnsi="Times New Roman" w:cs="Times New Roman"/>
          <w:bCs/>
          <w:sz w:val="32"/>
          <w:szCs w:val="32"/>
        </w:rPr>
        <w:t xml:space="preserve"> </w:t>
      </w:r>
      <w:r w:rsidR="002744C0" w:rsidRPr="00BC5F1C">
        <w:rPr>
          <w:rFonts w:ascii="Times New Roman" w:hAnsi="Times New Roman" w:cs="Times New Roman"/>
          <w:bCs/>
          <w:sz w:val="32"/>
          <w:szCs w:val="32"/>
        </w:rPr>
        <w:t xml:space="preserve">2:7). </w:t>
      </w:r>
      <w:r w:rsidR="0035701E" w:rsidRPr="00BC5F1C">
        <w:rPr>
          <w:rFonts w:ascii="Times New Roman" w:hAnsi="Times New Roman" w:cs="Times New Roman"/>
          <w:bCs/>
          <w:sz w:val="32"/>
          <w:szCs w:val="32"/>
        </w:rPr>
        <w:t xml:space="preserve">This </w:t>
      </w:r>
      <w:r w:rsidR="000131B0" w:rsidRPr="00BC5F1C">
        <w:rPr>
          <w:rFonts w:ascii="Times New Roman" w:hAnsi="Times New Roman" w:cs="Times New Roman"/>
          <w:bCs/>
          <w:sz w:val="32"/>
          <w:szCs w:val="32"/>
        </w:rPr>
        <w:t xml:space="preserve">dual </w:t>
      </w:r>
      <w:r w:rsidR="0035701E" w:rsidRPr="00BC5F1C">
        <w:rPr>
          <w:rFonts w:ascii="Times New Roman" w:hAnsi="Times New Roman" w:cs="Times New Roman"/>
          <w:bCs/>
          <w:sz w:val="32"/>
          <w:szCs w:val="32"/>
        </w:rPr>
        <w:t>aspect</w:t>
      </w:r>
      <w:r w:rsidR="002744C0" w:rsidRPr="00BC5F1C">
        <w:rPr>
          <w:rFonts w:ascii="Times New Roman" w:hAnsi="Times New Roman" w:cs="Times New Roman"/>
          <w:bCs/>
          <w:sz w:val="32"/>
          <w:szCs w:val="32"/>
        </w:rPr>
        <w:t xml:space="preserve"> </w:t>
      </w:r>
      <w:r w:rsidR="00BC6163" w:rsidRPr="00BC5F1C">
        <w:rPr>
          <w:rFonts w:ascii="Times New Roman" w:hAnsi="Times New Roman" w:cs="Times New Roman"/>
          <w:bCs/>
          <w:sz w:val="32"/>
          <w:szCs w:val="32"/>
        </w:rPr>
        <w:t xml:space="preserve">of growth </w:t>
      </w:r>
      <w:r w:rsidR="002744C0" w:rsidRPr="00BC5F1C">
        <w:rPr>
          <w:rFonts w:ascii="Times New Roman" w:hAnsi="Times New Roman" w:cs="Times New Roman"/>
          <w:bCs/>
          <w:sz w:val="32"/>
          <w:szCs w:val="32"/>
        </w:rPr>
        <w:t>will continue in the future into Daniel’s final “seven”, and especially the Great Tribulation</w:t>
      </w:r>
      <w:r w:rsidR="00E7048A" w:rsidRPr="00BC5F1C">
        <w:rPr>
          <w:rFonts w:ascii="Times New Roman" w:hAnsi="Times New Roman" w:cs="Times New Roman"/>
          <w:bCs/>
          <w:sz w:val="32"/>
          <w:szCs w:val="32"/>
        </w:rPr>
        <w:t xml:space="preserve"> conclusion of it</w:t>
      </w:r>
      <w:r w:rsidR="002744C0" w:rsidRPr="00BC5F1C">
        <w:rPr>
          <w:rFonts w:ascii="Times New Roman" w:hAnsi="Times New Roman" w:cs="Times New Roman"/>
          <w:bCs/>
          <w:sz w:val="32"/>
          <w:szCs w:val="32"/>
        </w:rPr>
        <w:t>.</w:t>
      </w:r>
    </w:p>
    <w:p w14:paraId="05F3ED42" w14:textId="77777777" w:rsidR="00857BA8" w:rsidRPr="00BC5F1C" w:rsidRDefault="00857BA8" w:rsidP="00877224">
      <w:pPr>
        <w:pStyle w:val="ListParagraph"/>
        <w:spacing w:after="400"/>
        <w:ind w:left="0" w:firstLine="360"/>
        <w:contextualSpacing w:val="0"/>
        <w:rPr>
          <w:rFonts w:ascii="Times New Roman" w:hAnsi="Times New Roman" w:cs="Times New Roman"/>
          <w:bCs/>
          <w:sz w:val="32"/>
          <w:szCs w:val="32"/>
        </w:rPr>
      </w:pPr>
      <w:r w:rsidRPr="00BC5F1C">
        <w:rPr>
          <w:rFonts w:ascii="Times New Roman" w:hAnsi="Times New Roman" w:cs="Times New Roman"/>
          <w:bCs/>
          <w:sz w:val="32"/>
          <w:szCs w:val="32"/>
        </w:rPr>
        <w:lastRenderedPageBreak/>
        <w:t>I have earlier warned about fanciful handling of the Parables</w:t>
      </w:r>
      <w:r w:rsidR="003D05D4" w:rsidRPr="00BC5F1C">
        <w:rPr>
          <w:rFonts w:ascii="Times New Roman" w:hAnsi="Times New Roman" w:cs="Times New Roman"/>
          <w:bCs/>
          <w:sz w:val="32"/>
          <w:szCs w:val="32"/>
        </w:rPr>
        <w:t xml:space="preserve"> of Jesus</w:t>
      </w:r>
      <w:r w:rsidRPr="00BC5F1C">
        <w:rPr>
          <w:rFonts w:ascii="Times New Roman" w:hAnsi="Times New Roman" w:cs="Times New Roman"/>
          <w:bCs/>
          <w:sz w:val="32"/>
          <w:szCs w:val="32"/>
        </w:rPr>
        <w:t>, and I will try to heed my own warning.</w:t>
      </w:r>
    </w:p>
    <w:p w14:paraId="05F3ED45" w14:textId="77777777" w:rsidR="00E558AD" w:rsidRPr="00E558AD" w:rsidRDefault="00E558AD" w:rsidP="00E558AD">
      <w:pPr>
        <w:pStyle w:val="ListParagraph"/>
        <w:ind w:left="0"/>
        <w:contextualSpacing w:val="0"/>
        <w:rPr>
          <w:rFonts w:ascii="Times New Roman" w:hAnsi="Times New Roman" w:cs="Times New Roman"/>
          <w:b/>
          <w:sz w:val="40"/>
          <w:szCs w:val="40"/>
        </w:rPr>
      </w:pPr>
      <w:r w:rsidRPr="00E558AD">
        <w:rPr>
          <w:rFonts w:ascii="Times New Roman" w:hAnsi="Times New Roman" w:cs="Times New Roman"/>
          <w:b/>
          <w:sz w:val="40"/>
          <w:szCs w:val="40"/>
        </w:rPr>
        <w:t>Sower –</w:t>
      </w:r>
    </w:p>
    <w:p w14:paraId="05F3ED46" w14:textId="77777777" w:rsidR="00857BA8" w:rsidRPr="00877224" w:rsidRDefault="00857BA8" w:rsidP="00857BA8">
      <w:pPr>
        <w:pStyle w:val="ListParagraph"/>
        <w:ind w:left="0" w:firstLine="360"/>
        <w:contextualSpacing w:val="0"/>
        <w:rPr>
          <w:rFonts w:ascii="Times New Roman" w:hAnsi="Times New Roman" w:cs="Times New Roman"/>
          <w:bCs/>
          <w:sz w:val="32"/>
          <w:szCs w:val="32"/>
        </w:rPr>
      </w:pPr>
      <w:r w:rsidRPr="00877224">
        <w:rPr>
          <w:rFonts w:ascii="Times New Roman" w:hAnsi="Times New Roman" w:cs="Times New Roman"/>
          <w:bCs/>
          <w:sz w:val="32"/>
          <w:szCs w:val="32"/>
        </w:rPr>
        <w:t>What did Jesus explain to His inner circle about the Parable of the Sower?</w:t>
      </w:r>
    </w:p>
    <w:p w14:paraId="05F3ED47" w14:textId="77777777" w:rsidR="00857BA8" w:rsidRPr="00877224" w:rsidRDefault="00857BA8" w:rsidP="008D2A3E">
      <w:pPr>
        <w:pStyle w:val="ListParagraph"/>
        <w:numPr>
          <w:ilvl w:val="0"/>
          <w:numId w:val="23"/>
        </w:numPr>
        <w:contextualSpacing w:val="0"/>
        <w:rPr>
          <w:rFonts w:ascii="Times New Roman" w:hAnsi="Times New Roman" w:cs="Times New Roman"/>
          <w:bCs/>
          <w:sz w:val="32"/>
          <w:szCs w:val="32"/>
        </w:rPr>
      </w:pPr>
      <w:r w:rsidRPr="00877224">
        <w:rPr>
          <w:rFonts w:ascii="Times New Roman" w:hAnsi="Times New Roman" w:cs="Times New Roman"/>
          <w:bCs/>
          <w:sz w:val="32"/>
          <w:szCs w:val="32"/>
        </w:rPr>
        <w:t xml:space="preserve">the seed sown is “the word of the kingdom” (i.e., </w:t>
      </w:r>
      <w:r w:rsidR="00886C30" w:rsidRPr="00877224">
        <w:rPr>
          <w:rFonts w:ascii="Times New Roman" w:hAnsi="Times New Roman" w:cs="Times New Roman"/>
          <w:bCs/>
          <w:sz w:val="32"/>
          <w:szCs w:val="32"/>
        </w:rPr>
        <w:t>Hi</w:t>
      </w:r>
      <w:r w:rsidRPr="00877224">
        <w:rPr>
          <w:rFonts w:ascii="Times New Roman" w:hAnsi="Times New Roman" w:cs="Times New Roman"/>
          <w:bCs/>
          <w:sz w:val="32"/>
          <w:szCs w:val="32"/>
        </w:rPr>
        <w:t>s teaching</w:t>
      </w:r>
      <w:r w:rsidR="00886C30" w:rsidRPr="00877224">
        <w:rPr>
          <w:rFonts w:ascii="Times New Roman" w:hAnsi="Times New Roman" w:cs="Times New Roman"/>
          <w:bCs/>
          <w:sz w:val="32"/>
          <w:szCs w:val="32"/>
        </w:rPr>
        <w:t xml:space="preserve"> concerning it</w:t>
      </w:r>
      <w:r w:rsidRPr="00877224">
        <w:rPr>
          <w:rFonts w:ascii="Times New Roman" w:hAnsi="Times New Roman" w:cs="Times New Roman"/>
          <w:bCs/>
          <w:sz w:val="32"/>
          <w:szCs w:val="32"/>
        </w:rPr>
        <w:t>)</w:t>
      </w:r>
    </w:p>
    <w:p w14:paraId="05F3ED48" w14:textId="77777777" w:rsidR="00857BA8" w:rsidRPr="00877224" w:rsidRDefault="00857BA8" w:rsidP="008D2A3E">
      <w:pPr>
        <w:pStyle w:val="ListParagraph"/>
        <w:numPr>
          <w:ilvl w:val="0"/>
          <w:numId w:val="23"/>
        </w:numPr>
        <w:contextualSpacing w:val="0"/>
        <w:rPr>
          <w:rFonts w:ascii="Times New Roman" w:hAnsi="Times New Roman" w:cs="Times New Roman"/>
          <w:bCs/>
          <w:sz w:val="32"/>
          <w:szCs w:val="32"/>
        </w:rPr>
      </w:pPr>
      <w:r w:rsidRPr="00877224">
        <w:rPr>
          <w:rFonts w:ascii="Times New Roman" w:hAnsi="Times New Roman" w:cs="Times New Roman"/>
          <w:bCs/>
          <w:sz w:val="32"/>
          <w:szCs w:val="32"/>
        </w:rPr>
        <w:t>the seed fell on 4 types of ground: wayside, stony, thorny and good</w:t>
      </w:r>
    </w:p>
    <w:p w14:paraId="05F3ED49" w14:textId="77777777" w:rsidR="00857BA8" w:rsidRPr="00877224" w:rsidRDefault="00C277DA" w:rsidP="008D2A3E">
      <w:pPr>
        <w:pStyle w:val="ListParagraph"/>
        <w:numPr>
          <w:ilvl w:val="0"/>
          <w:numId w:val="23"/>
        </w:numPr>
        <w:contextualSpacing w:val="0"/>
        <w:rPr>
          <w:rFonts w:ascii="Times New Roman" w:hAnsi="Times New Roman" w:cs="Times New Roman"/>
          <w:bCs/>
          <w:sz w:val="32"/>
          <w:szCs w:val="32"/>
        </w:rPr>
      </w:pPr>
      <w:r w:rsidRPr="00877224">
        <w:rPr>
          <w:rFonts w:ascii="Times New Roman" w:hAnsi="Times New Roman" w:cs="Times New Roman"/>
          <w:bCs/>
          <w:sz w:val="32"/>
          <w:szCs w:val="32"/>
        </w:rPr>
        <w:t>these seed environments were like various conditions of a man’s heart:</w:t>
      </w:r>
    </w:p>
    <w:p w14:paraId="05F3ED4A" w14:textId="77777777" w:rsidR="00C277DA" w:rsidRPr="00877224" w:rsidRDefault="00C277DA" w:rsidP="008D2A3E">
      <w:pPr>
        <w:pStyle w:val="ListParagraph"/>
        <w:numPr>
          <w:ilvl w:val="1"/>
          <w:numId w:val="23"/>
        </w:numPr>
        <w:contextualSpacing w:val="0"/>
        <w:rPr>
          <w:rFonts w:ascii="Times New Roman" w:hAnsi="Times New Roman" w:cs="Times New Roman"/>
          <w:bCs/>
          <w:sz w:val="32"/>
          <w:szCs w:val="32"/>
        </w:rPr>
      </w:pPr>
      <w:r w:rsidRPr="00877224">
        <w:rPr>
          <w:rFonts w:ascii="Times New Roman" w:hAnsi="Times New Roman" w:cs="Times New Roman"/>
          <w:bCs/>
          <w:sz w:val="32"/>
          <w:szCs w:val="32"/>
        </w:rPr>
        <w:t>not understanding</w:t>
      </w:r>
    </w:p>
    <w:p w14:paraId="05F3ED4B" w14:textId="77777777" w:rsidR="00C277DA" w:rsidRPr="00877224" w:rsidRDefault="00C277DA" w:rsidP="008D2A3E">
      <w:pPr>
        <w:pStyle w:val="ListParagraph"/>
        <w:numPr>
          <w:ilvl w:val="1"/>
          <w:numId w:val="23"/>
        </w:numPr>
        <w:contextualSpacing w:val="0"/>
        <w:rPr>
          <w:rFonts w:ascii="Times New Roman" w:hAnsi="Times New Roman" w:cs="Times New Roman"/>
          <w:bCs/>
          <w:sz w:val="32"/>
          <w:szCs w:val="32"/>
        </w:rPr>
      </w:pPr>
      <w:r w:rsidRPr="00877224">
        <w:rPr>
          <w:rFonts w:ascii="Times New Roman" w:hAnsi="Times New Roman" w:cs="Times New Roman"/>
          <w:bCs/>
          <w:sz w:val="32"/>
          <w:szCs w:val="32"/>
        </w:rPr>
        <w:t>joyful, but unrooted (untrained)</w:t>
      </w:r>
    </w:p>
    <w:p w14:paraId="05F3ED4C" w14:textId="77777777" w:rsidR="00C277DA" w:rsidRPr="00877224" w:rsidRDefault="00C277DA" w:rsidP="008D2A3E">
      <w:pPr>
        <w:pStyle w:val="ListParagraph"/>
        <w:numPr>
          <w:ilvl w:val="1"/>
          <w:numId w:val="23"/>
        </w:numPr>
        <w:contextualSpacing w:val="0"/>
        <w:rPr>
          <w:rFonts w:ascii="Times New Roman" w:hAnsi="Times New Roman" w:cs="Times New Roman"/>
          <w:bCs/>
          <w:sz w:val="32"/>
          <w:szCs w:val="32"/>
        </w:rPr>
      </w:pPr>
      <w:r w:rsidRPr="00877224">
        <w:rPr>
          <w:rFonts w:ascii="Times New Roman" w:hAnsi="Times New Roman" w:cs="Times New Roman"/>
          <w:bCs/>
          <w:sz w:val="32"/>
          <w:szCs w:val="32"/>
        </w:rPr>
        <w:t>distracted by cares of this world</w:t>
      </w:r>
      <w:r w:rsidR="004F0C0D" w:rsidRPr="00877224">
        <w:rPr>
          <w:rFonts w:ascii="Times New Roman" w:hAnsi="Times New Roman" w:cs="Times New Roman"/>
          <w:bCs/>
          <w:sz w:val="32"/>
          <w:szCs w:val="32"/>
        </w:rPr>
        <w:t xml:space="preserve"> (trying to serve 2 masters)</w:t>
      </w:r>
    </w:p>
    <w:p w14:paraId="05F3ED4D" w14:textId="77777777" w:rsidR="00C277DA" w:rsidRPr="00877224" w:rsidRDefault="00C277DA" w:rsidP="008D2A3E">
      <w:pPr>
        <w:pStyle w:val="ListParagraph"/>
        <w:numPr>
          <w:ilvl w:val="1"/>
          <w:numId w:val="23"/>
        </w:numPr>
        <w:contextualSpacing w:val="0"/>
        <w:rPr>
          <w:rFonts w:ascii="Times New Roman" w:hAnsi="Times New Roman" w:cs="Times New Roman"/>
          <w:bCs/>
          <w:sz w:val="32"/>
          <w:szCs w:val="32"/>
        </w:rPr>
      </w:pPr>
      <w:r w:rsidRPr="00877224">
        <w:rPr>
          <w:rFonts w:ascii="Times New Roman" w:hAnsi="Times New Roman" w:cs="Times New Roman"/>
          <w:bCs/>
          <w:sz w:val="32"/>
          <w:szCs w:val="32"/>
        </w:rPr>
        <w:t>understanding</w:t>
      </w:r>
    </w:p>
    <w:p w14:paraId="05F3ED4E" w14:textId="77777777" w:rsidR="00C277DA" w:rsidRPr="00877224" w:rsidRDefault="00C277DA" w:rsidP="008D2A3E">
      <w:pPr>
        <w:pStyle w:val="ListParagraph"/>
        <w:numPr>
          <w:ilvl w:val="0"/>
          <w:numId w:val="23"/>
        </w:numPr>
        <w:contextualSpacing w:val="0"/>
        <w:rPr>
          <w:rFonts w:ascii="Times New Roman" w:hAnsi="Times New Roman" w:cs="Times New Roman"/>
          <w:bCs/>
          <w:sz w:val="32"/>
          <w:szCs w:val="32"/>
        </w:rPr>
      </w:pPr>
      <w:r w:rsidRPr="00877224">
        <w:rPr>
          <w:rFonts w:ascii="Times New Roman" w:hAnsi="Times New Roman" w:cs="Times New Roman"/>
          <w:bCs/>
          <w:sz w:val="32"/>
          <w:szCs w:val="32"/>
        </w:rPr>
        <w:t xml:space="preserve">there are </w:t>
      </w:r>
      <w:r w:rsidR="00886C30" w:rsidRPr="00877224">
        <w:rPr>
          <w:rFonts w:ascii="Times New Roman" w:hAnsi="Times New Roman" w:cs="Times New Roman"/>
          <w:bCs/>
          <w:sz w:val="32"/>
          <w:szCs w:val="32"/>
        </w:rPr>
        <w:t>impedime</w:t>
      </w:r>
      <w:r w:rsidRPr="00877224">
        <w:rPr>
          <w:rFonts w:ascii="Times New Roman" w:hAnsi="Times New Roman" w:cs="Times New Roman"/>
          <w:bCs/>
          <w:sz w:val="32"/>
          <w:szCs w:val="32"/>
        </w:rPr>
        <w:t xml:space="preserve">nts in the first 3 </w:t>
      </w:r>
      <w:r w:rsidR="00773B57" w:rsidRPr="00877224">
        <w:rPr>
          <w:rFonts w:ascii="Times New Roman" w:hAnsi="Times New Roman" w:cs="Times New Roman"/>
          <w:bCs/>
          <w:sz w:val="32"/>
          <w:szCs w:val="32"/>
        </w:rPr>
        <w:t xml:space="preserve">conditions </w:t>
      </w:r>
      <w:r w:rsidRPr="00877224">
        <w:rPr>
          <w:rFonts w:ascii="Times New Roman" w:hAnsi="Times New Roman" w:cs="Times New Roman"/>
          <w:bCs/>
          <w:sz w:val="32"/>
          <w:szCs w:val="32"/>
        </w:rPr>
        <w:t>– the wicked one, tribulation, riches</w:t>
      </w:r>
    </w:p>
    <w:p w14:paraId="05F3ED4F" w14:textId="77777777" w:rsidR="00C277DA" w:rsidRPr="00877224" w:rsidRDefault="00C277DA" w:rsidP="008D2A3E">
      <w:pPr>
        <w:pStyle w:val="ListParagraph"/>
        <w:numPr>
          <w:ilvl w:val="0"/>
          <w:numId w:val="23"/>
        </w:numPr>
        <w:contextualSpacing w:val="0"/>
        <w:rPr>
          <w:rFonts w:ascii="Times New Roman" w:hAnsi="Times New Roman" w:cs="Times New Roman"/>
          <w:bCs/>
          <w:sz w:val="32"/>
          <w:szCs w:val="32"/>
        </w:rPr>
      </w:pPr>
      <w:r w:rsidRPr="00877224">
        <w:rPr>
          <w:rFonts w:ascii="Times New Roman" w:hAnsi="Times New Roman" w:cs="Times New Roman"/>
          <w:bCs/>
          <w:sz w:val="32"/>
          <w:szCs w:val="32"/>
        </w:rPr>
        <w:t>there are 3 outcomes among the “good ground” hearers</w:t>
      </w:r>
      <w:r w:rsidR="0013218D" w:rsidRPr="00877224">
        <w:rPr>
          <w:rFonts w:ascii="Times New Roman" w:hAnsi="Times New Roman" w:cs="Times New Roman"/>
          <w:bCs/>
          <w:sz w:val="32"/>
          <w:szCs w:val="32"/>
        </w:rPr>
        <w:t xml:space="preserve"> – </w:t>
      </w:r>
      <w:r w:rsidRPr="00877224">
        <w:rPr>
          <w:rFonts w:ascii="Times New Roman" w:hAnsi="Times New Roman" w:cs="Times New Roman"/>
          <w:bCs/>
          <w:sz w:val="32"/>
          <w:szCs w:val="32"/>
        </w:rPr>
        <w:t xml:space="preserve"> </w:t>
      </w:r>
      <w:r w:rsidR="0013218D" w:rsidRPr="00877224">
        <w:rPr>
          <w:rFonts w:ascii="Times New Roman" w:hAnsi="Times New Roman" w:cs="Times New Roman"/>
          <w:bCs/>
          <w:sz w:val="32"/>
          <w:szCs w:val="32"/>
        </w:rPr>
        <w:t xml:space="preserve">fruitfulness </w:t>
      </w:r>
      <w:r w:rsidR="00773B57" w:rsidRPr="00877224">
        <w:rPr>
          <w:rFonts w:ascii="Times New Roman" w:hAnsi="Times New Roman" w:cs="Times New Roman"/>
          <w:bCs/>
          <w:sz w:val="32"/>
          <w:szCs w:val="32"/>
        </w:rPr>
        <w:t xml:space="preserve">to </w:t>
      </w:r>
      <w:r w:rsidR="0013218D" w:rsidRPr="00877224">
        <w:rPr>
          <w:rFonts w:ascii="Times New Roman" w:hAnsi="Times New Roman" w:cs="Times New Roman"/>
          <w:bCs/>
          <w:sz w:val="32"/>
          <w:szCs w:val="32"/>
        </w:rPr>
        <w:t>a</w:t>
      </w:r>
      <w:r w:rsidRPr="00877224">
        <w:rPr>
          <w:rFonts w:ascii="Times New Roman" w:hAnsi="Times New Roman" w:cs="Times New Roman"/>
          <w:bCs/>
          <w:sz w:val="32"/>
          <w:szCs w:val="32"/>
        </w:rPr>
        <w:t xml:space="preserve"> hundred, sixty, and thirty-fold</w:t>
      </w:r>
    </w:p>
    <w:p w14:paraId="05F3ED50" w14:textId="77777777" w:rsidR="00C277DA" w:rsidRPr="00877224" w:rsidRDefault="00C277DA" w:rsidP="000131B0">
      <w:pPr>
        <w:pStyle w:val="ListParagraph"/>
        <w:ind w:left="0"/>
        <w:contextualSpacing w:val="0"/>
        <w:rPr>
          <w:rFonts w:ascii="Times New Roman" w:hAnsi="Times New Roman" w:cs="Times New Roman"/>
          <w:bCs/>
          <w:sz w:val="32"/>
          <w:szCs w:val="32"/>
        </w:rPr>
      </w:pPr>
      <w:r w:rsidRPr="00877224">
        <w:rPr>
          <w:rFonts w:ascii="Times New Roman" w:hAnsi="Times New Roman" w:cs="Times New Roman"/>
          <w:bCs/>
          <w:sz w:val="32"/>
          <w:szCs w:val="32"/>
        </w:rPr>
        <w:t xml:space="preserve">The characteristics of this parable </w:t>
      </w:r>
      <w:r w:rsidR="00F31C9D" w:rsidRPr="00877224">
        <w:rPr>
          <w:rFonts w:ascii="Times New Roman" w:hAnsi="Times New Roman" w:cs="Times New Roman"/>
          <w:bCs/>
          <w:sz w:val="32"/>
          <w:szCs w:val="32"/>
        </w:rPr>
        <w:t>and its explanation resemble</w:t>
      </w:r>
      <w:r w:rsidRPr="00877224">
        <w:rPr>
          <w:rFonts w:ascii="Times New Roman" w:hAnsi="Times New Roman" w:cs="Times New Roman"/>
          <w:bCs/>
          <w:sz w:val="32"/>
          <w:szCs w:val="32"/>
        </w:rPr>
        <w:t xml:space="preserve"> the classic divisions of OT prophecy, </w:t>
      </w:r>
      <w:r w:rsidR="00F31C9D" w:rsidRPr="00877224">
        <w:rPr>
          <w:rFonts w:ascii="Times New Roman" w:hAnsi="Times New Roman" w:cs="Times New Roman"/>
          <w:bCs/>
          <w:sz w:val="32"/>
          <w:szCs w:val="32"/>
        </w:rPr>
        <w:t>similar to th</w:t>
      </w:r>
      <w:r w:rsidR="00773B57" w:rsidRPr="00877224">
        <w:rPr>
          <w:rFonts w:ascii="Times New Roman" w:hAnsi="Times New Roman" w:cs="Times New Roman"/>
          <w:bCs/>
          <w:sz w:val="32"/>
          <w:szCs w:val="32"/>
        </w:rPr>
        <w:t>o</w:t>
      </w:r>
      <w:r w:rsidR="00F31C9D" w:rsidRPr="00877224">
        <w:rPr>
          <w:rFonts w:ascii="Times New Roman" w:hAnsi="Times New Roman" w:cs="Times New Roman"/>
          <w:bCs/>
          <w:sz w:val="32"/>
          <w:szCs w:val="32"/>
        </w:rPr>
        <w:t xml:space="preserve">se in the </w:t>
      </w:r>
      <w:r w:rsidR="00773B57" w:rsidRPr="00877224">
        <w:rPr>
          <w:rFonts w:ascii="Times New Roman" w:hAnsi="Times New Roman" w:cs="Times New Roman"/>
          <w:bCs/>
          <w:sz w:val="32"/>
          <w:szCs w:val="32"/>
        </w:rPr>
        <w:t xml:space="preserve">earlier </w:t>
      </w:r>
      <w:r w:rsidR="000131B0" w:rsidRPr="00877224">
        <w:rPr>
          <w:rFonts w:ascii="Times New Roman" w:hAnsi="Times New Roman" w:cs="Times New Roman"/>
          <w:bCs/>
          <w:sz w:val="32"/>
          <w:szCs w:val="32"/>
        </w:rPr>
        <w:t>chapter</w:t>
      </w:r>
      <w:r w:rsidR="00F31C9D" w:rsidRPr="00877224">
        <w:rPr>
          <w:rFonts w:ascii="Times New Roman" w:hAnsi="Times New Roman" w:cs="Times New Roman"/>
          <w:bCs/>
          <w:sz w:val="32"/>
          <w:szCs w:val="32"/>
        </w:rPr>
        <w:t xml:space="preserve">, </w:t>
      </w:r>
      <w:r w:rsidR="00F31C9D" w:rsidRPr="00877224">
        <w:rPr>
          <w:rFonts w:ascii="Times New Roman" w:hAnsi="Times New Roman" w:cs="Times New Roman"/>
          <w:b/>
          <w:sz w:val="32"/>
          <w:szCs w:val="32"/>
        </w:rPr>
        <w:t xml:space="preserve">The </w:t>
      </w:r>
      <w:r w:rsidR="003D05D4" w:rsidRPr="00877224">
        <w:rPr>
          <w:rFonts w:ascii="Times New Roman" w:hAnsi="Times New Roman" w:cs="Times New Roman"/>
          <w:b/>
          <w:sz w:val="32"/>
          <w:szCs w:val="32"/>
        </w:rPr>
        <w:t>Stick</w:t>
      </w:r>
      <w:r w:rsidR="00F31C9D" w:rsidRPr="00877224">
        <w:rPr>
          <w:rFonts w:ascii="Times New Roman" w:hAnsi="Times New Roman" w:cs="Times New Roman"/>
          <w:b/>
          <w:sz w:val="32"/>
          <w:szCs w:val="32"/>
        </w:rPr>
        <w:t xml:space="preserve"> and the </w:t>
      </w:r>
      <w:r w:rsidR="003D05D4" w:rsidRPr="00877224">
        <w:rPr>
          <w:rFonts w:ascii="Times New Roman" w:hAnsi="Times New Roman" w:cs="Times New Roman"/>
          <w:b/>
          <w:sz w:val="32"/>
          <w:szCs w:val="32"/>
        </w:rPr>
        <w:t>Carrot</w:t>
      </w:r>
      <w:r w:rsidR="00B0218B" w:rsidRPr="00877224">
        <w:rPr>
          <w:rFonts w:ascii="Times New Roman" w:hAnsi="Times New Roman" w:cs="Times New Roman"/>
          <w:b/>
          <w:sz w:val="32"/>
          <w:szCs w:val="32"/>
        </w:rPr>
        <w:t>:</w:t>
      </w:r>
    </w:p>
    <w:p w14:paraId="05F3ED51" w14:textId="77777777" w:rsidR="00F31C9D" w:rsidRPr="00877224" w:rsidRDefault="00F31C9D" w:rsidP="008D2A3E">
      <w:pPr>
        <w:pStyle w:val="ListParagraph"/>
        <w:numPr>
          <w:ilvl w:val="0"/>
          <w:numId w:val="24"/>
        </w:numPr>
        <w:rPr>
          <w:rFonts w:ascii="Times New Roman" w:hAnsi="Times New Roman" w:cs="Times New Roman"/>
          <w:sz w:val="32"/>
          <w:szCs w:val="32"/>
        </w:rPr>
      </w:pPr>
      <w:r w:rsidRPr="00877224">
        <w:rPr>
          <w:rFonts w:ascii="Times New Roman" w:hAnsi="Times New Roman" w:cs="Times New Roman"/>
          <w:sz w:val="32"/>
          <w:szCs w:val="32"/>
        </w:rPr>
        <w:t>Commandments to be obeyed (</w:t>
      </w:r>
      <w:r w:rsidR="00964A7A" w:rsidRPr="00877224">
        <w:rPr>
          <w:rFonts w:ascii="Times New Roman" w:hAnsi="Times New Roman" w:cs="Times New Roman"/>
          <w:sz w:val="32"/>
          <w:szCs w:val="32"/>
        </w:rPr>
        <w:t xml:space="preserve">“word of the kingdom”, </w:t>
      </w:r>
      <w:r w:rsidRPr="00877224">
        <w:rPr>
          <w:rFonts w:ascii="Times New Roman" w:hAnsi="Times New Roman" w:cs="Times New Roman"/>
          <w:sz w:val="32"/>
          <w:szCs w:val="32"/>
        </w:rPr>
        <w:t>“heard”)</w:t>
      </w:r>
    </w:p>
    <w:p w14:paraId="05F3ED52" w14:textId="77777777" w:rsidR="00F31C9D" w:rsidRPr="00877224" w:rsidRDefault="00F31C9D" w:rsidP="008D2A3E">
      <w:pPr>
        <w:pStyle w:val="ListParagraph"/>
        <w:numPr>
          <w:ilvl w:val="0"/>
          <w:numId w:val="24"/>
        </w:numPr>
        <w:rPr>
          <w:rFonts w:ascii="Times New Roman" w:hAnsi="Times New Roman" w:cs="Times New Roman"/>
          <w:sz w:val="32"/>
          <w:szCs w:val="32"/>
        </w:rPr>
      </w:pPr>
      <w:r w:rsidRPr="00877224">
        <w:rPr>
          <w:rFonts w:ascii="Times New Roman" w:hAnsi="Times New Roman" w:cs="Times New Roman"/>
          <w:sz w:val="32"/>
          <w:szCs w:val="32"/>
        </w:rPr>
        <w:lastRenderedPageBreak/>
        <w:t>Accusations of disobedience (“no root in himself” – failure to train for the long haul)</w:t>
      </w:r>
    </w:p>
    <w:p w14:paraId="05F3ED53" w14:textId="77777777" w:rsidR="00F31C9D" w:rsidRPr="00877224" w:rsidRDefault="00F31C9D" w:rsidP="008D2A3E">
      <w:pPr>
        <w:pStyle w:val="ListParagraph"/>
        <w:numPr>
          <w:ilvl w:val="0"/>
          <w:numId w:val="24"/>
        </w:numPr>
        <w:rPr>
          <w:rFonts w:ascii="Times New Roman" w:hAnsi="Times New Roman" w:cs="Times New Roman"/>
          <w:sz w:val="32"/>
          <w:szCs w:val="32"/>
        </w:rPr>
      </w:pPr>
      <w:r w:rsidRPr="00877224">
        <w:rPr>
          <w:rFonts w:ascii="Times New Roman" w:hAnsi="Times New Roman" w:cs="Times New Roman"/>
          <w:sz w:val="32"/>
          <w:szCs w:val="32"/>
        </w:rPr>
        <w:t>Threatened punishment for disobedience (“even what he has will be taken away”)</w:t>
      </w:r>
    </w:p>
    <w:p w14:paraId="05F3ED54" w14:textId="77777777" w:rsidR="00F31C9D" w:rsidRPr="00877224" w:rsidRDefault="00F31C9D" w:rsidP="008D2A3E">
      <w:pPr>
        <w:pStyle w:val="ListParagraph"/>
        <w:numPr>
          <w:ilvl w:val="0"/>
          <w:numId w:val="24"/>
        </w:numPr>
        <w:contextualSpacing w:val="0"/>
        <w:rPr>
          <w:rFonts w:ascii="Times New Roman" w:hAnsi="Times New Roman" w:cs="Times New Roman"/>
          <w:sz w:val="32"/>
          <w:szCs w:val="32"/>
        </w:rPr>
      </w:pPr>
      <w:r w:rsidRPr="00877224">
        <w:rPr>
          <w:rFonts w:ascii="Times New Roman" w:hAnsi="Times New Roman" w:cs="Times New Roman"/>
          <w:sz w:val="32"/>
          <w:szCs w:val="32"/>
        </w:rPr>
        <w:t>Promises of forgiveness and restoration (“bears fruit and produces”)</w:t>
      </w:r>
    </w:p>
    <w:p w14:paraId="05F3ED55" w14:textId="77777777" w:rsidR="00F31C9D" w:rsidRPr="00877224" w:rsidRDefault="00F31C9D" w:rsidP="00BC6163">
      <w:pPr>
        <w:pStyle w:val="ListParagraph"/>
        <w:spacing w:after="400"/>
        <w:ind w:left="0"/>
        <w:contextualSpacing w:val="0"/>
        <w:rPr>
          <w:rFonts w:ascii="Times New Roman" w:hAnsi="Times New Roman" w:cs="Times New Roman"/>
          <w:sz w:val="32"/>
          <w:szCs w:val="32"/>
        </w:rPr>
      </w:pPr>
      <w:r w:rsidRPr="00877224">
        <w:rPr>
          <w:rFonts w:ascii="Times New Roman" w:hAnsi="Times New Roman" w:cs="Times New Roman"/>
          <w:sz w:val="32"/>
          <w:szCs w:val="32"/>
        </w:rPr>
        <w:t xml:space="preserve">To draw out anything more than this, </w:t>
      </w:r>
      <w:r w:rsidR="003D4212" w:rsidRPr="00877224">
        <w:rPr>
          <w:rFonts w:ascii="Times New Roman" w:hAnsi="Times New Roman" w:cs="Times New Roman"/>
          <w:sz w:val="32"/>
          <w:szCs w:val="32"/>
        </w:rPr>
        <w:t>such as</w:t>
      </w:r>
      <w:r w:rsidRPr="00877224">
        <w:rPr>
          <w:rFonts w:ascii="Times New Roman" w:hAnsi="Times New Roman" w:cs="Times New Roman"/>
          <w:sz w:val="32"/>
          <w:szCs w:val="32"/>
        </w:rPr>
        <w:t xml:space="preserve"> comparisons </w:t>
      </w:r>
      <w:r w:rsidR="00B941CA" w:rsidRPr="00877224">
        <w:rPr>
          <w:rFonts w:ascii="Times New Roman" w:hAnsi="Times New Roman" w:cs="Times New Roman"/>
          <w:sz w:val="32"/>
          <w:szCs w:val="32"/>
        </w:rPr>
        <w:t>between the types of soil and</w:t>
      </w:r>
      <w:r w:rsidRPr="00877224">
        <w:rPr>
          <w:rFonts w:ascii="Times New Roman" w:hAnsi="Times New Roman" w:cs="Times New Roman"/>
          <w:sz w:val="32"/>
          <w:szCs w:val="32"/>
        </w:rPr>
        <w:t xml:space="preserve"> various dispensational </w:t>
      </w:r>
      <w:r w:rsidR="00F42ED0" w:rsidRPr="00877224">
        <w:rPr>
          <w:rFonts w:ascii="Times New Roman" w:hAnsi="Times New Roman" w:cs="Times New Roman"/>
          <w:sz w:val="32"/>
          <w:szCs w:val="32"/>
        </w:rPr>
        <w:t xml:space="preserve">or historical </w:t>
      </w:r>
      <w:r w:rsidR="00886C30" w:rsidRPr="00877224">
        <w:rPr>
          <w:rFonts w:ascii="Times New Roman" w:hAnsi="Times New Roman" w:cs="Times New Roman"/>
          <w:sz w:val="32"/>
          <w:szCs w:val="32"/>
        </w:rPr>
        <w:t>era</w:t>
      </w:r>
      <w:r w:rsidRPr="00877224">
        <w:rPr>
          <w:rFonts w:ascii="Times New Roman" w:hAnsi="Times New Roman" w:cs="Times New Roman"/>
          <w:sz w:val="32"/>
          <w:szCs w:val="32"/>
        </w:rPr>
        <w:t xml:space="preserve">s, </w:t>
      </w:r>
      <w:r w:rsidR="00F42ED0" w:rsidRPr="00877224">
        <w:rPr>
          <w:rFonts w:ascii="Times New Roman" w:hAnsi="Times New Roman" w:cs="Times New Roman"/>
          <w:sz w:val="32"/>
          <w:szCs w:val="32"/>
        </w:rPr>
        <w:t xml:space="preserve">is </w:t>
      </w:r>
      <w:r w:rsidR="00E7048A" w:rsidRPr="00877224">
        <w:rPr>
          <w:rFonts w:ascii="Times New Roman" w:hAnsi="Times New Roman" w:cs="Times New Roman"/>
          <w:sz w:val="32"/>
          <w:szCs w:val="32"/>
        </w:rPr>
        <w:t>just</w:t>
      </w:r>
      <w:r w:rsidR="00F42ED0" w:rsidRPr="00877224">
        <w:rPr>
          <w:rFonts w:ascii="Times New Roman" w:hAnsi="Times New Roman" w:cs="Times New Roman"/>
          <w:sz w:val="32"/>
          <w:szCs w:val="32"/>
        </w:rPr>
        <w:t xml:space="preserve"> human conjecture</w:t>
      </w:r>
      <w:r w:rsidRPr="00877224">
        <w:rPr>
          <w:rFonts w:ascii="Times New Roman" w:hAnsi="Times New Roman" w:cs="Times New Roman"/>
          <w:sz w:val="32"/>
          <w:szCs w:val="32"/>
        </w:rPr>
        <w:t>.</w:t>
      </w:r>
      <w:r w:rsidR="009A26FD" w:rsidRPr="00877224">
        <w:rPr>
          <w:rFonts w:ascii="Times New Roman" w:hAnsi="Times New Roman" w:cs="Times New Roman"/>
          <w:sz w:val="32"/>
          <w:szCs w:val="32"/>
        </w:rPr>
        <w:t xml:space="preserve"> What </w:t>
      </w:r>
      <w:r w:rsidR="00E558AD" w:rsidRPr="00877224">
        <w:rPr>
          <w:rFonts w:ascii="Times New Roman" w:hAnsi="Times New Roman" w:cs="Times New Roman"/>
          <w:sz w:val="32"/>
          <w:szCs w:val="32"/>
        </w:rPr>
        <w:t>is</w:t>
      </w:r>
      <w:r w:rsidR="009A26FD" w:rsidRPr="00877224">
        <w:rPr>
          <w:rFonts w:ascii="Times New Roman" w:hAnsi="Times New Roman" w:cs="Times New Roman"/>
          <w:sz w:val="32"/>
          <w:szCs w:val="32"/>
        </w:rPr>
        <w:t xml:space="preserve"> </w:t>
      </w:r>
      <w:r w:rsidR="00025D28" w:rsidRPr="00877224">
        <w:rPr>
          <w:rFonts w:ascii="Times New Roman" w:hAnsi="Times New Roman" w:cs="Times New Roman"/>
          <w:sz w:val="32"/>
          <w:szCs w:val="32"/>
        </w:rPr>
        <w:t xml:space="preserve">naturally </w:t>
      </w:r>
      <w:r w:rsidR="009A26FD" w:rsidRPr="00877224">
        <w:rPr>
          <w:rFonts w:ascii="Times New Roman" w:hAnsi="Times New Roman" w:cs="Times New Roman"/>
          <w:sz w:val="32"/>
          <w:szCs w:val="32"/>
        </w:rPr>
        <w:t>impl</w:t>
      </w:r>
      <w:r w:rsidR="00E558AD" w:rsidRPr="00877224">
        <w:rPr>
          <w:rFonts w:ascii="Times New Roman" w:hAnsi="Times New Roman" w:cs="Times New Roman"/>
          <w:sz w:val="32"/>
          <w:szCs w:val="32"/>
        </w:rPr>
        <w:t>ied</w:t>
      </w:r>
      <w:r w:rsidR="009A26FD" w:rsidRPr="00877224">
        <w:rPr>
          <w:rFonts w:ascii="Times New Roman" w:hAnsi="Times New Roman" w:cs="Times New Roman"/>
          <w:sz w:val="32"/>
          <w:szCs w:val="32"/>
        </w:rPr>
        <w:t xml:space="preserve"> in the parable is that one would find all four conditions </w:t>
      </w:r>
      <w:r w:rsidR="00BD7476" w:rsidRPr="00877224">
        <w:rPr>
          <w:rFonts w:ascii="Times New Roman" w:hAnsi="Times New Roman" w:cs="Times New Roman"/>
          <w:sz w:val="32"/>
          <w:szCs w:val="32"/>
        </w:rPr>
        <w:t xml:space="preserve">present, </w:t>
      </w:r>
      <w:r w:rsidR="009A26FD" w:rsidRPr="00877224">
        <w:rPr>
          <w:rFonts w:ascii="Times New Roman" w:hAnsi="Times New Roman" w:cs="Times New Roman"/>
          <w:sz w:val="32"/>
          <w:szCs w:val="32"/>
        </w:rPr>
        <w:t xml:space="preserve">whenever the kingdom was preached. </w:t>
      </w:r>
      <w:r w:rsidR="00964A7A" w:rsidRPr="00877224">
        <w:rPr>
          <w:rFonts w:ascii="Times New Roman" w:hAnsi="Times New Roman" w:cs="Times New Roman"/>
          <w:sz w:val="32"/>
          <w:szCs w:val="32"/>
        </w:rPr>
        <w:t>That is, all four conditions will be found in any time period appropriate for preaching “the kingdom</w:t>
      </w:r>
      <w:r w:rsidR="00773B57" w:rsidRPr="00877224">
        <w:rPr>
          <w:rFonts w:ascii="Times New Roman" w:hAnsi="Times New Roman" w:cs="Times New Roman"/>
          <w:sz w:val="32"/>
          <w:szCs w:val="32"/>
        </w:rPr>
        <w:t xml:space="preserve"> of the heavens</w:t>
      </w:r>
      <w:r w:rsidR="00964A7A" w:rsidRPr="00877224">
        <w:rPr>
          <w:rFonts w:ascii="Times New Roman" w:hAnsi="Times New Roman" w:cs="Times New Roman"/>
          <w:sz w:val="32"/>
          <w:szCs w:val="32"/>
        </w:rPr>
        <w:t>”.</w:t>
      </w:r>
    </w:p>
    <w:p w14:paraId="05F3ED56" w14:textId="77777777" w:rsidR="00B12CAD" w:rsidRPr="00B12CAD" w:rsidRDefault="00B12CAD" w:rsidP="00E558AD">
      <w:pPr>
        <w:pStyle w:val="ListParagraph"/>
        <w:ind w:left="0"/>
        <w:contextualSpacing w:val="0"/>
        <w:rPr>
          <w:rFonts w:ascii="Times New Roman" w:hAnsi="Times New Roman" w:cs="Times New Roman"/>
          <w:b/>
          <w:bCs/>
          <w:sz w:val="40"/>
          <w:szCs w:val="40"/>
        </w:rPr>
      </w:pPr>
      <w:r w:rsidRPr="00B12CAD">
        <w:rPr>
          <w:rFonts w:ascii="Times New Roman" w:hAnsi="Times New Roman" w:cs="Times New Roman"/>
          <w:b/>
          <w:bCs/>
          <w:sz w:val="40"/>
          <w:szCs w:val="40"/>
        </w:rPr>
        <w:t>Wheat and Tares –</w:t>
      </w:r>
    </w:p>
    <w:p w14:paraId="05F3ED57" w14:textId="77777777" w:rsidR="00F31C9D" w:rsidRPr="00877224" w:rsidRDefault="00EB28DA" w:rsidP="00D50D5A">
      <w:pPr>
        <w:pStyle w:val="ListParagraph"/>
        <w:ind w:left="0" w:firstLine="360"/>
        <w:contextualSpacing w:val="0"/>
        <w:rPr>
          <w:rFonts w:ascii="Times New Roman" w:hAnsi="Times New Roman" w:cs="Times New Roman"/>
          <w:bCs/>
          <w:sz w:val="32"/>
          <w:szCs w:val="32"/>
        </w:rPr>
      </w:pPr>
      <w:r w:rsidRPr="00877224">
        <w:rPr>
          <w:rFonts w:ascii="Times New Roman" w:hAnsi="Times New Roman" w:cs="Times New Roman"/>
          <w:bCs/>
          <w:sz w:val="32"/>
          <w:szCs w:val="32"/>
        </w:rPr>
        <w:t xml:space="preserve">There followed </w:t>
      </w:r>
      <w:r w:rsidR="00BE6D06" w:rsidRPr="00877224">
        <w:rPr>
          <w:rFonts w:ascii="Times New Roman" w:hAnsi="Times New Roman" w:cs="Times New Roman"/>
          <w:bCs/>
          <w:sz w:val="32"/>
          <w:szCs w:val="32"/>
        </w:rPr>
        <w:t>six</w:t>
      </w:r>
      <w:r w:rsidRPr="00877224">
        <w:rPr>
          <w:rFonts w:ascii="Times New Roman" w:hAnsi="Times New Roman" w:cs="Times New Roman"/>
          <w:bCs/>
          <w:sz w:val="32"/>
          <w:szCs w:val="32"/>
        </w:rPr>
        <w:t xml:space="preserve"> more parables in succession: Tares, Mustard Seed, Leaven, Hidden Treasure, Pearl of Great Price, and Dragnet.</w:t>
      </w:r>
      <w:r w:rsidR="00BE6D06" w:rsidRPr="00877224">
        <w:rPr>
          <w:rFonts w:ascii="Times New Roman" w:hAnsi="Times New Roman" w:cs="Times New Roman"/>
          <w:bCs/>
          <w:sz w:val="32"/>
          <w:szCs w:val="32"/>
        </w:rPr>
        <w:t xml:space="preserve"> </w:t>
      </w:r>
      <w:r w:rsidR="00D50D5A" w:rsidRPr="00877224">
        <w:rPr>
          <w:rFonts w:ascii="Times New Roman" w:hAnsi="Times New Roman" w:cs="Times New Roman"/>
          <w:bCs/>
          <w:sz w:val="32"/>
          <w:szCs w:val="32"/>
        </w:rPr>
        <w:t>Altogether t</w:t>
      </w:r>
      <w:r w:rsidR="00BE6D06" w:rsidRPr="00877224">
        <w:rPr>
          <w:rFonts w:ascii="Times New Roman" w:hAnsi="Times New Roman" w:cs="Times New Roman"/>
          <w:bCs/>
          <w:sz w:val="32"/>
          <w:szCs w:val="32"/>
        </w:rPr>
        <w:t xml:space="preserve">hese seven were the opening declaration of “the secrets of the kingdom”. The Parable of the Tares is the only other </w:t>
      </w:r>
      <w:r w:rsidR="00A01855" w:rsidRPr="00877224">
        <w:rPr>
          <w:rFonts w:ascii="Times New Roman" w:hAnsi="Times New Roman" w:cs="Times New Roman"/>
          <w:bCs/>
          <w:sz w:val="32"/>
          <w:szCs w:val="32"/>
        </w:rPr>
        <w:t xml:space="preserve">Matthew 13 </w:t>
      </w:r>
      <w:r w:rsidR="00BE6D06" w:rsidRPr="00877224">
        <w:rPr>
          <w:rFonts w:ascii="Times New Roman" w:hAnsi="Times New Roman" w:cs="Times New Roman"/>
          <w:bCs/>
          <w:sz w:val="32"/>
          <w:szCs w:val="32"/>
        </w:rPr>
        <w:t>parable that the disciples asked an explanation for.</w:t>
      </w:r>
      <w:r w:rsidR="00BA6667" w:rsidRPr="00877224">
        <w:rPr>
          <w:rFonts w:ascii="Times New Roman" w:hAnsi="Times New Roman" w:cs="Times New Roman"/>
          <w:bCs/>
          <w:sz w:val="32"/>
          <w:szCs w:val="32"/>
        </w:rPr>
        <w:t xml:space="preserve"> This was another “</w:t>
      </w:r>
      <w:proofErr w:type="spellStart"/>
      <w:r w:rsidR="00BA6667" w:rsidRPr="00877224">
        <w:rPr>
          <w:rFonts w:ascii="Times New Roman" w:hAnsi="Times New Roman" w:cs="Times New Roman"/>
          <w:bCs/>
          <w:sz w:val="32"/>
          <w:szCs w:val="32"/>
        </w:rPr>
        <w:t>sower</w:t>
      </w:r>
      <w:proofErr w:type="spellEnd"/>
      <w:r w:rsidR="00BA6667" w:rsidRPr="00877224">
        <w:rPr>
          <w:rFonts w:ascii="Times New Roman" w:hAnsi="Times New Roman" w:cs="Times New Roman"/>
          <w:bCs/>
          <w:sz w:val="32"/>
          <w:szCs w:val="32"/>
        </w:rPr>
        <w:t xml:space="preserve">” type of parable, but the </w:t>
      </w:r>
      <w:r w:rsidR="00F42ED0" w:rsidRPr="00877224">
        <w:rPr>
          <w:rFonts w:ascii="Times New Roman" w:hAnsi="Times New Roman" w:cs="Times New Roman"/>
          <w:bCs/>
          <w:sz w:val="32"/>
          <w:szCs w:val="32"/>
        </w:rPr>
        <w:t>meanings were</w:t>
      </w:r>
      <w:r w:rsidR="00BA6667" w:rsidRPr="00877224">
        <w:rPr>
          <w:rFonts w:ascii="Times New Roman" w:hAnsi="Times New Roman" w:cs="Times New Roman"/>
          <w:bCs/>
          <w:sz w:val="32"/>
          <w:szCs w:val="32"/>
        </w:rPr>
        <w:t xml:space="preserve"> different –</w:t>
      </w:r>
    </w:p>
    <w:p w14:paraId="05F3ED58" w14:textId="77777777" w:rsidR="00BA6667" w:rsidRPr="00877224" w:rsidRDefault="00BA6667" w:rsidP="008D2A3E">
      <w:pPr>
        <w:pStyle w:val="ListParagraph"/>
        <w:numPr>
          <w:ilvl w:val="0"/>
          <w:numId w:val="25"/>
        </w:numPr>
        <w:contextualSpacing w:val="0"/>
        <w:rPr>
          <w:rFonts w:ascii="Times New Roman" w:hAnsi="Times New Roman" w:cs="Times New Roman"/>
          <w:bCs/>
          <w:sz w:val="32"/>
          <w:szCs w:val="32"/>
        </w:rPr>
      </w:pPr>
      <w:r w:rsidRPr="00877224">
        <w:rPr>
          <w:rFonts w:ascii="Times New Roman" w:hAnsi="Times New Roman" w:cs="Times New Roman"/>
          <w:bCs/>
          <w:sz w:val="32"/>
          <w:szCs w:val="32"/>
        </w:rPr>
        <w:t xml:space="preserve">there were 2 </w:t>
      </w:r>
      <w:proofErr w:type="spellStart"/>
      <w:r w:rsidRPr="00877224">
        <w:rPr>
          <w:rFonts w:ascii="Times New Roman" w:hAnsi="Times New Roman" w:cs="Times New Roman"/>
          <w:bCs/>
          <w:sz w:val="32"/>
          <w:szCs w:val="32"/>
        </w:rPr>
        <w:t>sowers</w:t>
      </w:r>
      <w:proofErr w:type="spellEnd"/>
      <w:r w:rsidRPr="00877224">
        <w:rPr>
          <w:rFonts w:ascii="Times New Roman" w:hAnsi="Times New Roman" w:cs="Times New Roman"/>
          <w:bCs/>
          <w:sz w:val="32"/>
          <w:szCs w:val="32"/>
        </w:rPr>
        <w:t xml:space="preserve">, the Son of </w:t>
      </w:r>
      <w:r w:rsidR="00B52CF8" w:rsidRPr="00877224">
        <w:rPr>
          <w:rFonts w:ascii="Times New Roman" w:hAnsi="Times New Roman" w:cs="Times New Roman"/>
          <w:bCs/>
          <w:sz w:val="32"/>
          <w:szCs w:val="32"/>
        </w:rPr>
        <w:t>M</w:t>
      </w:r>
      <w:r w:rsidRPr="00877224">
        <w:rPr>
          <w:rFonts w:ascii="Times New Roman" w:hAnsi="Times New Roman" w:cs="Times New Roman"/>
          <w:bCs/>
          <w:sz w:val="32"/>
          <w:szCs w:val="32"/>
        </w:rPr>
        <w:t>an and the devil</w:t>
      </w:r>
    </w:p>
    <w:p w14:paraId="05F3ED59" w14:textId="77777777" w:rsidR="00BA6667" w:rsidRPr="00877224" w:rsidRDefault="00BA6667" w:rsidP="008D2A3E">
      <w:pPr>
        <w:pStyle w:val="ListParagraph"/>
        <w:numPr>
          <w:ilvl w:val="0"/>
          <w:numId w:val="25"/>
        </w:numPr>
        <w:contextualSpacing w:val="0"/>
        <w:rPr>
          <w:rFonts w:ascii="Times New Roman" w:hAnsi="Times New Roman" w:cs="Times New Roman"/>
          <w:bCs/>
          <w:sz w:val="32"/>
          <w:szCs w:val="32"/>
        </w:rPr>
      </w:pPr>
      <w:r w:rsidRPr="00877224">
        <w:rPr>
          <w:rFonts w:ascii="Times New Roman" w:hAnsi="Times New Roman" w:cs="Times New Roman"/>
          <w:bCs/>
          <w:sz w:val="32"/>
          <w:szCs w:val="32"/>
        </w:rPr>
        <w:t>the field was the world</w:t>
      </w:r>
    </w:p>
    <w:p w14:paraId="05F3ED5A" w14:textId="77777777" w:rsidR="00BA6667" w:rsidRPr="00877224" w:rsidRDefault="00BA6667" w:rsidP="008D2A3E">
      <w:pPr>
        <w:pStyle w:val="ListParagraph"/>
        <w:numPr>
          <w:ilvl w:val="0"/>
          <w:numId w:val="25"/>
        </w:numPr>
        <w:contextualSpacing w:val="0"/>
        <w:rPr>
          <w:rFonts w:ascii="Times New Roman" w:hAnsi="Times New Roman" w:cs="Times New Roman"/>
          <w:bCs/>
          <w:sz w:val="32"/>
          <w:szCs w:val="32"/>
        </w:rPr>
      </w:pPr>
      <w:r w:rsidRPr="00877224">
        <w:rPr>
          <w:rFonts w:ascii="Times New Roman" w:hAnsi="Times New Roman" w:cs="Times New Roman"/>
          <w:bCs/>
          <w:sz w:val="32"/>
          <w:szCs w:val="32"/>
        </w:rPr>
        <w:t>the two seeds were “the sons of the kingdom” and “the sons of the wicked one” – that is, those “hearing”, and those opposing the preaching of the kingdom</w:t>
      </w:r>
    </w:p>
    <w:p w14:paraId="05F3ED5B" w14:textId="77777777" w:rsidR="00BA6667" w:rsidRPr="00877224" w:rsidRDefault="00BA6667" w:rsidP="008D2A3E">
      <w:pPr>
        <w:pStyle w:val="ListParagraph"/>
        <w:numPr>
          <w:ilvl w:val="0"/>
          <w:numId w:val="25"/>
        </w:numPr>
        <w:contextualSpacing w:val="0"/>
        <w:rPr>
          <w:rFonts w:ascii="Times New Roman" w:hAnsi="Times New Roman" w:cs="Times New Roman"/>
          <w:bCs/>
          <w:sz w:val="32"/>
          <w:szCs w:val="32"/>
        </w:rPr>
      </w:pPr>
      <w:r w:rsidRPr="00877224">
        <w:rPr>
          <w:rFonts w:ascii="Times New Roman" w:hAnsi="Times New Roman" w:cs="Times New Roman"/>
          <w:bCs/>
          <w:sz w:val="32"/>
          <w:szCs w:val="32"/>
        </w:rPr>
        <w:t>the harvest was the end-of-</w:t>
      </w:r>
      <w:r w:rsidR="001056E1" w:rsidRPr="00877224">
        <w:rPr>
          <w:rFonts w:ascii="Times New Roman" w:hAnsi="Times New Roman" w:cs="Times New Roman"/>
          <w:bCs/>
          <w:sz w:val="32"/>
          <w:szCs w:val="32"/>
        </w:rPr>
        <w:t>the-</w:t>
      </w:r>
      <w:r w:rsidRPr="00877224">
        <w:rPr>
          <w:rFonts w:ascii="Times New Roman" w:hAnsi="Times New Roman" w:cs="Times New Roman"/>
          <w:bCs/>
          <w:sz w:val="32"/>
          <w:szCs w:val="32"/>
        </w:rPr>
        <w:t>age (</w:t>
      </w:r>
      <w:r w:rsidR="009E3152" w:rsidRPr="00877224">
        <w:rPr>
          <w:rFonts w:ascii="Times New Roman" w:hAnsi="Times New Roman" w:cs="Times New Roman"/>
          <w:bCs/>
          <w:i/>
          <w:iCs/>
          <w:sz w:val="32"/>
          <w:szCs w:val="32"/>
        </w:rPr>
        <w:t>S</w:t>
      </w:r>
      <w:r w:rsidRPr="00877224">
        <w:rPr>
          <w:rFonts w:ascii="Times New Roman" w:hAnsi="Times New Roman" w:cs="Times New Roman"/>
          <w:bCs/>
          <w:i/>
          <w:iCs/>
          <w:sz w:val="32"/>
          <w:szCs w:val="32"/>
        </w:rPr>
        <w:t>unteleia</w:t>
      </w:r>
      <w:r w:rsidRPr="00877224">
        <w:rPr>
          <w:rFonts w:ascii="Times New Roman" w:hAnsi="Times New Roman" w:cs="Times New Roman"/>
          <w:bCs/>
          <w:sz w:val="32"/>
          <w:szCs w:val="32"/>
        </w:rPr>
        <w:t xml:space="preserve">) and </w:t>
      </w:r>
      <w:r w:rsidR="004B16D7" w:rsidRPr="00877224">
        <w:rPr>
          <w:rFonts w:ascii="Times New Roman" w:hAnsi="Times New Roman" w:cs="Times New Roman"/>
          <w:bCs/>
          <w:sz w:val="32"/>
          <w:szCs w:val="32"/>
        </w:rPr>
        <w:t xml:space="preserve">the </w:t>
      </w:r>
      <w:r w:rsidRPr="00877224">
        <w:rPr>
          <w:rFonts w:ascii="Times New Roman" w:hAnsi="Times New Roman" w:cs="Times New Roman"/>
          <w:bCs/>
          <w:sz w:val="32"/>
          <w:szCs w:val="32"/>
        </w:rPr>
        <w:t>harvesters were angels</w:t>
      </w:r>
    </w:p>
    <w:p w14:paraId="05F3ED5C" w14:textId="77777777" w:rsidR="00B83CC7" w:rsidRPr="00877224" w:rsidRDefault="004B16D7" w:rsidP="00603BBA">
      <w:pPr>
        <w:pStyle w:val="ListParagraph"/>
        <w:ind w:left="0"/>
        <w:contextualSpacing w:val="0"/>
        <w:rPr>
          <w:rFonts w:ascii="Times New Roman" w:hAnsi="Times New Roman" w:cs="Times New Roman"/>
          <w:bCs/>
          <w:sz w:val="32"/>
          <w:szCs w:val="32"/>
        </w:rPr>
      </w:pPr>
      <w:r w:rsidRPr="00877224">
        <w:rPr>
          <w:rFonts w:ascii="Times New Roman" w:hAnsi="Times New Roman" w:cs="Times New Roman"/>
          <w:bCs/>
          <w:sz w:val="32"/>
          <w:szCs w:val="32"/>
        </w:rPr>
        <w:lastRenderedPageBreak/>
        <w:t xml:space="preserve">These were the main points, but other clarifications were also important. The </w:t>
      </w:r>
      <w:r w:rsidR="00F42ED0" w:rsidRPr="00877224">
        <w:rPr>
          <w:rFonts w:ascii="Times New Roman" w:hAnsi="Times New Roman" w:cs="Times New Roman"/>
          <w:bCs/>
          <w:sz w:val="32"/>
          <w:szCs w:val="32"/>
        </w:rPr>
        <w:t>provid</w:t>
      </w:r>
      <w:r w:rsidRPr="00877224">
        <w:rPr>
          <w:rFonts w:ascii="Times New Roman" w:hAnsi="Times New Roman" w:cs="Times New Roman"/>
          <w:bCs/>
          <w:sz w:val="32"/>
          <w:szCs w:val="32"/>
        </w:rPr>
        <w:t xml:space="preserve">er of </w:t>
      </w:r>
      <w:r w:rsidR="00F42ED0" w:rsidRPr="00877224">
        <w:rPr>
          <w:rFonts w:ascii="Times New Roman" w:hAnsi="Times New Roman" w:cs="Times New Roman"/>
          <w:bCs/>
          <w:sz w:val="32"/>
          <w:szCs w:val="32"/>
        </w:rPr>
        <w:t xml:space="preserve">the </w:t>
      </w:r>
      <w:r w:rsidRPr="00877224">
        <w:rPr>
          <w:rFonts w:ascii="Times New Roman" w:hAnsi="Times New Roman" w:cs="Times New Roman"/>
          <w:bCs/>
          <w:sz w:val="32"/>
          <w:szCs w:val="32"/>
        </w:rPr>
        <w:t xml:space="preserve">good seed </w:t>
      </w:r>
      <w:r w:rsidR="00BA1359" w:rsidRPr="00877224">
        <w:rPr>
          <w:rFonts w:ascii="Times New Roman" w:hAnsi="Times New Roman" w:cs="Times New Roman"/>
          <w:bCs/>
          <w:sz w:val="32"/>
          <w:szCs w:val="32"/>
        </w:rPr>
        <w:t>instructed</w:t>
      </w:r>
      <w:r w:rsidRPr="00877224">
        <w:rPr>
          <w:rFonts w:ascii="Times New Roman" w:hAnsi="Times New Roman" w:cs="Times New Roman"/>
          <w:bCs/>
          <w:sz w:val="32"/>
          <w:szCs w:val="32"/>
        </w:rPr>
        <w:t xml:space="preserve"> </w:t>
      </w:r>
      <w:r w:rsidR="00A72A70" w:rsidRPr="00877224">
        <w:rPr>
          <w:rFonts w:ascii="Times New Roman" w:hAnsi="Times New Roman" w:cs="Times New Roman"/>
          <w:bCs/>
          <w:sz w:val="32"/>
          <w:szCs w:val="32"/>
        </w:rPr>
        <w:t xml:space="preserve">his servants </w:t>
      </w:r>
      <w:r w:rsidRPr="00877224">
        <w:rPr>
          <w:rFonts w:ascii="Times New Roman" w:hAnsi="Times New Roman" w:cs="Times New Roman"/>
          <w:bCs/>
          <w:sz w:val="32"/>
          <w:szCs w:val="32"/>
        </w:rPr>
        <w:t xml:space="preserve">not </w:t>
      </w:r>
      <w:r w:rsidR="00BA1359" w:rsidRPr="00877224">
        <w:rPr>
          <w:rFonts w:ascii="Times New Roman" w:hAnsi="Times New Roman" w:cs="Times New Roman"/>
          <w:bCs/>
          <w:sz w:val="32"/>
          <w:szCs w:val="32"/>
        </w:rPr>
        <w:t xml:space="preserve">to </w:t>
      </w:r>
      <w:r w:rsidRPr="00877224">
        <w:rPr>
          <w:rFonts w:ascii="Times New Roman" w:hAnsi="Times New Roman" w:cs="Times New Roman"/>
          <w:bCs/>
          <w:sz w:val="32"/>
          <w:szCs w:val="32"/>
        </w:rPr>
        <w:t xml:space="preserve">rip out the tares until the harvest </w:t>
      </w:r>
      <w:r w:rsidR="00BA1359" w:rsidRPr="00877224">
        <w:rPr>
          <w:rFonts w:ascii="Times New Roman" w:hAnsi="Times New Roman" w:cs="Times New Roman"/>
          <w:bCs/>
          <w:sz w:val="32"/>
          <w:szCs w:val="32"/>
        </w:rPr>
        <w:t>wa</w:t>
      </w:r>
      <w:r w:rsidRPr="00877224">
        <w:rPr>
          <w:rFonts w:ascii="Times New Roman" w:hAnsi="Times New Roman" w:cs="Times New Roman"/>
          <w:bCs/>
          <w:sz w:val="32"/>
          <w:szCs w:val="32"/>
        </w:rPr>
        <w:t>s ripe. So the testing that these enemies of the righteous will provide is part of the divine plan to bring the</w:t>
      </w:r>
      <w:r w:rsidR="00603BBA" w:rsidRPr="00877224">
        <w:rPr>
          <w:rFonts w:ascii="Times New Roman" w:hAnsi="Times New Roman" w:cs="Times New Roman"/>
          <w:bCs/>
          <w:sz w:val="32"/>
          <w:szCs w:val="32"/>
        </w:rPr>
        <w:t xml:space="preserve"> righteous</w:t>
      </w:r>
      <w:r w:rsidRPr="00877224">
        <w:rPr>
          <w:rFonts w:ascii="Times New Roman" w:hAnsi="Times New Roman" w:cs="Times New Roman"/>
          <w:bCs/>
          <w:sz w:val="32"/>
          <w:szCs w:val="32"/>
        </w:rPr>
        <w:t xml:space="preserve"> to perfection</w:t>
      </w:r>
      <w:r w:rsidR="00BA1359" w:rsidRPr="00877224">
        <w:rPr>
          <w:rFonts w:ascii="Times New Roman" w:hAnsi="Times New Roman" w:cs="Times New Roman"/>
          <w:bCs/>
          <w:sz w:val="32"/>
          <w:szCs w:val="32"/>
        </w:rPr>
        <w:t xml:space="preserve"> (see </w:t>
      </w:r>
      <w:r w:rsidR="004F0C0D" w:rsidRPr="00877224">
        <w:rPr>
          <w:rFonts w:ascii="Times New Roman" w:hAnsi="Times New Roman" w:cs="Times New Roman"/>
          <w:bCs/>
          <w:sz w:val="32"/>
          <w:szCs w:val="32"/>
        </w:rPr>
        <w:t xml:space="preserve">also </w:t>
      </w:r>
      <w:r w:rsidR="00BA1359" w:rsidRPr="00877224">
        <w:rPr>
          <w:rFonts w:ascii="Times New Roman" w:hAnsi="Times New Roman" w:cs="Times New Roman"/>
          <w:bCs/>
          <w:sz w:val="32"/>
          <w:szCs w:val="32"/>
        </w:rPr>
        <w:t>Rom.8:17; Jam.5:10</w:t>
      </w:r>
      <w:r w:rsidR="00A72A70" w:rsidRPr="00877224">
        <w:rPr>
          <w:rFonts w:ascii="Times New Roman" w:hAnsi="Times New Roman" w:cs="Times New Roman"/>
          <w:bCs/>
          <w:sz w:val="32"/>
          <w:szCs w:val="32"/>
        </w:rPr>
        <w:t>; 1 Pet.2:20-21</w:t>
      </w:r>
      <w:r w:rsidR="00BA1359" w:rsidRPr="00877224">
        <w:rPr>
          <w:rFonts w:ascii="Times New Roman" w:hAnsi="Times New Roman" w:cs="Times New Roman"/>
          <w:bCs/>
          <w:sz w:val="32"/>
          <w:szCs w:val="32"/>
        </w:rPr>
        <w:t>)</w:t>
      </w:r>
      <w:r w:rsidRPr="00877224">
        <w:rPr>
          <w:rFonts w:ascii="Times New Roman" w:hAnsi="Times New Roman" w:cs="Times New Roman"/>
          <w:bCs/>
          <w:sz w:val="32"/>
          <w:szCs w:val="32"/>
        </w:rPr>
        <w:t xml:space="preserve">. The gathering </w:t>
      </w:r>
      <w:r w:rsidR="003D4212" w:rsidRPr="00877224">
        <w:rPr>
          <w:rFonts w:ascii="Times New Roman" w:hAnsi="Times New Roman" w:cs="Times New Roman"/>
          <w:bCs/>
          <w:sz w:val="32"/>
          <w:szCs w:val="32"/>
        </w:rPr>
        <w:t>out of</w:t>
      </w:r>
      <w:r w:rsidRPr="00877224">
        <w:rPr>
          <w:rFonts w:ascii="Times New Roman" w:hAnsi="Times New Roman" w:cs="Times New Roman"/>
          <w:bCs/>
          <w:sz w:val="32"/>
          <w:szCs w:val="32"/>
        </w:rPr>
        <w:t xml:space="preserve"> His kingdom “all things causing stumbling and those who work lawlessness” </w:t>
      </w:r>
      <w:r w:rsidR="00862E03" w:rsidRPr="00877224">
        <w:rPr>
          <w:rFonts w:ascii="Times New Roman" w:hAnsi="Times New Roman" w:cs="Times New Roman"/>
          <w:bCs/>
          <w:sz w:val="32"/>
          <w:szCs w:val="32"/>
        </w:rPr>
        <w:t xml:space="preserve">will be for destruction in “the </w:t>
      </w:r>
      <w:r w:rsidR="00E4508D" w:rsidRPr="00877224">
        <w:rPr>
          <w:rFonts w:ascii="Times New Roman" w:hAnsi="Times New Roman" w:cs="Times New Roman"/>
          <w:bCs/>
          <w:sz w:val="32"/>
          <w:szCs w:val="32"/>
        </w:rPr>
        <w:t>F</w:t>
      </w:r>
      <w:r w:rsidR="00862E03" w:rsidRPr="00877224">
        <w:rPr>
          <w:rFonts w:ascii="Times New Roman" w:hAnsi="Times New Roman" w:cs="Times New Roman"/>
          <w:bCs/>
          <w:sz w:val="32"/>
          <w:szCs w:val="32"/>
        </w:rPr>
        <w:t xml:space="preserve">urnace of the </w:t>
      </w:r>
      <w:r w:rsidR="00E4508D" w:rsidRPr="00877224">
        <w:rPr>
          <w:rFonts w:ascii="Times New Roman" w:hAnsi="Times New Roman" w:cs="Times New Roman"/>
          <w:bCs/>
          <w:sz w:val="32"/>
          <w:szCs w:val="32"/>
        </w:rPr>
        <w:t>F</w:t>
      </w:r>
      <w:r w:rsidR="00862E03" w:rsidRPr="00877224">
        <w:rPr>
          <w:rFonts w:ascii="Times New Roman" w:hAnsi="Times New Roman" w:cs="Times New Roman"/>
          <w:bCs/>
          <w:sz w:val="32"/>
          <w:szCs w:val="32"/>
        </w:rPr>
        <w:t xml:space="preserve">ire” (both articles present). This was not new, and it confirmed the fiery prophecies of Isaiah, Joel and Malachi. The expression “the </w:t>
      </w:r>
      <w:r w:rsidR="00E4508D" w:rsidRPr="00877224">
        <w:rPr>
          <w:rFonts w:ascii="Times New Roman" w:hAnsi="Times New Roman" w:cs="Times New Roman"/>
          <w:bCs/>
          <w:sz w:val="32"/>
          <w:szCs w:val="32"/>
        </w:rPr>
        <w:t>W</w:t>
      </w:r>
      <w:r w:rsidR="00862E03" w:rsidRPr="00877224">
        <w:rPr>
          <w:rFonts w:ascii="Times New Roman" w:hAnsi="Times New Roman" w:cs="Times New Roman"/>
          <w:bCs/>
          <w:sz w:val="32"/>
          <w:szCs w:val="32"/>
        </w:rPr>
        <w:t xml:space="preserve">eeping and the </w:t>
      </w:r>
      <w:r w:rsidR="00E4508D" w:rsidRPr="00877224">
        <w:rPr>
          <w:rFonts w:ascii="Times New Roman" w:hAnsi="Times New Roman" w:cs="Times New Roman"/>
          <w:bCs/>
          <w:sz w:val="32"/>
          <w:szCs w:val="32"/>
        </w:rPr>
        <w:t>G</w:t>
      </w:r>
      <w:r w:rsidR="00862E03" w:rsidRPr="00877224">
        <w:rPr>
          <w:rFonts w:ascii="Times New Roman" w:hAnsi="Times New Roman" w:cs="Times New Roman"/>
          <w:bCs/>
          <w:sz w:val="32"/>
          <w:szCs w:val="32"/>
        </w:rPr>
        <w:t xml:space="preserve">nashing of the </w:t>
      </w:r>
      <w:r w:rsidR="00E4508D" w:rsidRPr="00877224">
        <w:rPr>
          <w:rFonts w:ascii="Times New Roman" w:hAnsi="Times New Roman" w:cs="Times New Roman"/>
          <w:bCs/>
          <w:sz w:val="32"/>
          <w:szCs w:val="32"/>
        </w:rPr>
        <w:t>T</w:t>
      </w:r>
      <w:r w:rsidR="00862E03" w:rsidRPr="00877224">
        <w:rPr>
          <w:rFonts w:ascii="Times New Roman" w:hAnsi="Times New Roman" w:cs="Times New Roman"/>
          <w:bCs/>
          <w:sz w:val="32"/>
          <w:szCs w:val="32"/>
        </w:rPr>
        <w:t xml:space="preserve">eeth” (all articles present), which will characterize the Tares, </w:t>
      </w:r>
      <w:r w:rsidR="009E3152" w:rsidRPr="00877224">
        <w:rPr>
          <w:rFonts w:ascii="Times New Roman" w:hAnsi="Times New Roman" w:cs="Times New Roman"/>
          <w:bCs/>
          <w:sz w:val="32"/>
          <w:szCs w:val="32"/>
        </w:rPr>
        <w:t>i</w:t>
      </w:r>
      <w:r w:rsidR="00D50D5A" w:rsidRPr="00877224">
        <w:rPr>
          <w:rFonts w:ascii="Times New Roman" w:hAnsi="Times New Roman" w:cs="Times New Roman"/>
          <w:bCs/>
          <w:sz w:val="32"/>
          <w:szCs w:val="32"/>
        </w:rPr>
        <w:t>s</w:t>
      </w:r>
      <w:r w:rsidR="00862E03" w:rsidRPr="00877224">
        <w:rPr>
          <w:rFonts w:ascii="Times New Roman" w:hAnsi="Times New Roman" w:cs="Times New Roman"/>
          <w:bCs/>
          <w:sz w:val="32"/>
          <w:szCs w:val="32"/>
        </w:rPr>
        <w:t xml:space="preserve"> formulaic in the Matthew account of certain parables and another saying of Jesus (</w:t>
      </w:r>
      <w:r w:rsidR="00A35D85" w:rsidRPr="00877224">
        <w:rPr>
          <w:rFonts w:ascii="Times New Roman" w:hAnsi="Times New Roman" w:cs="Times New Roman"/>
          <w:bCs/>
          <w:sz w:val="32"/>
          <w:szCs w:val="32"/>
        </w:rPr>
        <w:t xml:space="preserve">see </w:t>
      </w:r>
      <w:r w:rsidR="00862E03" w:rsidRPr="00877224">
        <w:rPr>
          <w:rFonts w:ascii="Times New Roman" w:hAnsi="Times New Roman" w:cs="Times New Roman"/>
          <w:bCs/>
          <w:sz w:val="32"/>
          <w:szCs w:val="32"/>
        </w:rPr>
        <w:t>Mat.8:12; 13:42, 50; 22:13; 24:51; 25:30).</w:t>
      </w:r>
      <w:r w:rsidR="00B83CC7" w:rsidRPr="00877224">
        <w:rPr>
          <w:rFonts w:ascii="Times New Roman" w:hAnsi="Times New Roman" w:cs="Times New Roman"/>
          <w:bCs/>
          <w:sz w:val="32"/>
          <w:szCs w:val="32"/>
        </w:rPr>
        <w:t xml:space="preserve"> </w:t>
      </w:r>
    </w:p>
    <w:p w14:paraId="05F3ED5D" w14:textId="77777777" w:rsidR="004F0C0D" w:rsidRPr="00877224" w:rsidRDefault="0009408F" w:rsidP="00996ACE">
      <w:pPr>
        <w:pStyle w:val="ListParagraph"/>
        <w:ind w:left="0" w:firstLine="360"/>
        <w:contextualSpacing w:val="0"/>
        <w:rPr>
          <w:rFonts w:ascii="Times New Roman" w:hAnsi="Times New Roman" w:cs="Times New Roman"/>
          <w:bCs/>
          <w:sz w:val="32"/>
          <w:szCs w:val="32"/>
        </w:rPr>
      </w:pPr>
      <w:r w:rsidRPr="00877224">
        <w:rPr>
          <w:rFonts w:ascii="Times New Roman" w:hAnsi="Times New Roman" w:cs="Times New Roman"/>
          <w:bCs/>
          <w:sz w:val="32"/>
          <w:szCs w:val="32"/>
        </w:rPr>
        <w:t>In Tares, t</w:t>
      </w:r>
      <w:r w:rsidR="00BB6524" w:rsidRPr="00877224">
        <w:rPr>
          <w:rFonts w:ascii="Times New Roman" w:hAnsi="Times New Roman" w:cs="Times New Roman"/>
          <w:bCs/>
          <w:sz w:val="32"/>
          <w:szCs w:val="32"/>
        </w:rPr>
        <w:t>h</w:t>
      </w:r>
      <w:r w:rsidR="004F0C0D" w:rsidRPr="00877224">
        <w:rPr>
          <w:rFonts w:ascii="Times New Roman" w:hAnsi="Times New Roman" w:cs="Times New Roman"/>
          <w:bCs/>
          <w:sz w:val="32"/>
          <w:szCs w:val="32"/>
        </w:rPr>
        <w:t>e</w:t>
      </w:r>
      <w:r w:rsidR="00B83CC7" w:rsidRPr="00877224">
        <w:rPr>
          <w:rFonts w:ascii="Times New Roman" w:hAnsi="Times New Roman" w:cs="Times New Roman"/>
          <w:bCs/>
          <w:sz w:val="32"/>
          <w:szCs w:val="32"/>
        </w:rPr>
        <w:t xml:space="preserve"> final warning </w:t>
      </w:r>
      <w:r w:rsidR="004F0C0D" w:rsidRPr="00877224">
        <w:rPr>
          <w:rFonts w:ascii="Times New Roman" w:hAnsi="Times New Roman" w:cs="Times New Roman"/>
          <w:bCs/>
          <w:sz w:val="32"/>
          <w:szCs w:val="32"/>
        </w:rPr>
        <w:t xml:space="preserve">of “the </w:t>
      </w:r>
      <w:r w:rsidR="00E4508D" w:rsidRPr="00877224">
        <w:rPr>
          <w:rFonts w:ascii="Times New Roman" w:hAnsi="Times New Roman" w:cs="Times New Roman"/>
          <w:bCs/>
          <w:sz w:val="32"/>
          <w:szCs w:val="32"/>
        </w:rPr>
        <w:t>F</w:t>
      </w:r>
      <w:r w:rsidR="004F0C0D" w:rsidRPr="00877224">
        <w:rPr>
          <w:rFonts w:ascii="Times New Roman" w:hAnsi="Times New Roman" w:cs="Times New Roman"/>
          <w:bCs/>
          <w:sz w:val="32"/>
          <w:szCs w:val="32"/>
        </w:rPr>
        <w:t xml:space="preserve">urnace of </w:t>
      </w:r>
      <w:r w:rsidR="00E4508D" w:rsidRPr="00877224">
        <w:rPr>
          <w:rFonts w:ascii="Times New Roman" w:hAnsi="Times New Roman" w:cs="Times New Roman"/>
          <w:bCs/>
          <w:sz w:val="32"/>
          <w:szCs w:val="32"/>
        </w:rPr>
        <w:t>F</w:t>
      </w:r>
      <w:r w:rsidR="004F0C0D" w:rsidRPr="00877224">
        <w:rPr>
          <w:rFonts w:ascii="Times New Roman" w:hAnsi="Times New Roman" w:cs="Times New Roman"/>
          <w:bCs/>
          <w:sz w:val="32"/>
          <w:szCs w:val="32"/>
        </w:rPr>
        <w:t xml:space="preserve">ire” </w:t>
      </w:r>
      <w:r w:rsidR="004E6905" w:rsidRPr="00877224">
        <w:rPr>
          <w:rFonts w:ascii="Times New Roman" w:hAnsi="Times New Roman" w:cs="Times New Roman"/>
          <w:bCs/>
          <w:sz w:val="32"/>
          <w:szCs w:val="32"/>
        </w:rPr>
        <w:t>carried the implied lesson</w:t>
      </w:r>
      <w:r w:rsidR="00B83CC7" w:rsidRPr="00877224">
        <w:rPr>
          <w:rFonts w:ascii="Times New Roman" w:hAnsi="Times New Roman" w:cs="Times New Roman"/>
          <w:bCs/>
          <w:sz w:val="32"/>
          <w:szCs w:val="32"/>
        </w:rPr>
        <w:t xml:space="preserve">, “Avoid being gathered </w:t>
      </w:r>
      <w:r w:rsidR="00BB6524" w:rsidRPr="00877224">
        <w:rPr>
          <w:rFonts w:ascii="Times New Roman" w:hAnsi="Times New Roman" w:cs="Times New Roman"/>
          <w:bCs/>
          <w:sz w:val="32"/>
          <w:szCs w:val="32"/>
        </w:rPr>
        <w:t xml:space="preserve">up </w:t>
      </w:r>
      <w:r w:rsidR="00B83CC7" w:rsidRPr="00877224">
        <w:rPr>
          <w:rFonts w:ascii="Times New Roman" w:hAnsi="Times New Roman" w:cs="Times New Roman"/>
          <w:bCs/>
          <w:sz w:val="32"/>
          <w:szCs w:val="32"/>
        </w:rPr>
        <w:t xml:space="preserve">with the tares!” Should we identify the Tares (“sons of the wicked one”) with </w:t>
      </w:r>
      <w:r w:rsidR="004E6905" w:rsidRPr="00877224">
        <w:rPr>
          <w:rFonts w:ascii="Times New Roman" w:hAnsi="Times New Roman" w:cs="Times New Roman"/>
          <w:bCs/>
          <w:sz w:val="32"/>
          <w:szCs w:val="32"/>
        </w:rPr>
        <w:t>any of the types of ground</w:t>
      </w:r>
      <w:r w:rsidR="00B83CC7" w:rsidRPr="00877224">
        <w:rPr>
          <w:rFonts w:ascii="Times New Roman" w:hAnsi="Times New Roman" w:cs="Times New Roman"/>
          <w:bCs/>
          <w:sz w:val="32"/>
          <w:szCs w:val="32"/>
        </w:rPr>
        <w:t xml:space="preserve"> </w:t>
      </w:r>
      <w:r w:rsidR="00BA1359" w:rsidRPr="00877224">
        <w:rPr>
          <w:rFonts w:ascii="Times New Roman" w:hAnsi="Times New Roman" w:cs="Times New Roman"/>
          <w:bCs/>
          <w:sz w:val="32"/>
          <w:szCs w:val="32"/>
        </w:rPr>
        <w:t>in the Parable of the Sower</w:t>
      </w:r>
      <w:r w:rsidR="00B83CC7" w:rsidRPr="00877224">
        <w:rPr>
          <w:rFonts w:ascii="Times New Roman" w:hAnsi="Times New Roman" w:cs="Times New Roman"/>
          <w:bCs/>
          <w:sz w:val="32"/>
          <w:szCs w:val="32"/>
        </w:rPr>
        <w:t>?</w:t>
      </w:r>
      <w:r w:rsidR="0036272D" w:rsidRPr="00877224">
        <w:rPr>
          <w:rFonts w:ascii="Times New Roman" w:hAnsi="Times New Roman" w:cs="Times New Roman"/>
          <w:bCs/>
          <w:sz w:val="32"/>
          <w:szCs w:val="32"/>
        </w:rPr>
        <w:t xml:space="preserve"> </w:t>
      </w:r>
      <w:r w:rsidR="004E6905" w:rsidRPr="00877224">
        <w:rPr>
          <w:rFonts w:ascii="Times New Roman" w:hAnsi="Times New Roman" w:cs="Times New Roman"/>
          <w:bCs/>
          <w:sz w:val="32"/>
          <w:szCs w:val="32"/>
        </w:rPr>
        <w:t xml:space="preserve">I would suggest that anyone opposing the word of kingdom, and also those falling away from </w:t>
      </w:r>
      <w:r w:rsidR="001056E1" w:rsidRPr="00877224">
        <w:rPr>
          <w:rFonts w:ascii="Times New Roman" w:hAnsi="Times New Roman" w:cs="Times New Roman"/>
          <w:bCs/>
          <w:sz w:val="32"/>
          <w:szCs w:val="32"/>
        </w:rPr>
        <w:t>the faith</w:t>
      </w:r>
      <w:r w:rsidR="000814DA" w:rsidRPr="00877224">
        <w:rPr>
          <w:rFonts w:ascii="Times New Roman" w:hAnsi="Times New Roman" w:cs="Times New Roman"/>
          <w:bCs/>
          <w:sz w:val="32"/>
          <w:szCs w:val="32"/>
        </w:rPr>
        <w:t>,</w:t>
      </w:r>
      <w:r w:rsidR="004E6905" w:rsidRPr="00877224">
        <w:rPr>
          <w:rFonts w:ascii="Times New Roman" w:hAnsi="Times New Roman" w:cs="Times New Roman"/>
          <w:bCs/>
          <w:sz w:val="32"/>
          <w:szCs w:val="32"/>
        </w:rPr>
        <w:t xml:space="preserve"> will constitute Tares. </w:t>
      </w:r>
      <w:r w:rsidR="00D50D5A" w:rsidRPr="00877224">
        <w:rPr>
          <w:rFonts w:ascii="Times New Roman" w:hAnsi="Times New Roman" w:cs="Times New Roman"/>
          <w:bCs/>
          <w:sz w:val="32"/>
          <w:szCs w:val="32"/>
        </w:rPr>
        <w:t>Even a</w:t>
      </w:r>
      <w:r w:rsidR="0036272D" w:rsidRPr="00877224">
        <w:rPr>
          <w:rFonts w:ascii="Times New Roman" w:hAnsi="Times New Roman" w:cs="Times New Roman"/>
          <w:bCs/>
          <w:sz w:val="32"/>
          <w:szCs w:val="32"/>
        </w:rPr>
        <w:t xml:space="preserve">s the Lord </w:t>
      </w:r>
      <w:r w:rsidR="00CE6CEA" w:rsidRPr="00877224">
        <w:rPr>
          <w:rFonts w:ascii="Times New Roman" w:hAnsi="Times New Roman" w:cs="Times New Roman"/>
          <w:bCs/>
          <w:sz w:val="32"/>
          <w:szCs w:val="32"/>
        </w:rPr>
        <w:t xml:space="preserve">had </w:t>
      </w:r>
      <w:r w:rsidR="0036272D" w:rsidRPr="00877224">
        <w:rPr>
          <w:rFonts w:ascii="Times New Roman" w:hAnsi="Times New Roman" w:cs="Times New Roman"/>
          <w:bCs/>
          <w:sz w:val="32"/>
          <w:szCs w:val="32"/>
        </w:rPr>
        <w:t>stated</w:t>
      </w:r>
      <w:r w:rsidR="00662EBF" w:rsidRPr="00877224">
        <w:rPr>
          <w:rFonts w:ascii="Times New Roman" w:hAnsi="Times New Roman" w:cs="Times New Roman"/>
          <w:bCs/>
          <w:sz w:val="32"/>
          <w:szCs w:val="32"/>
        </w:rPr>
        <w:t>,</w:t>
      </w:r>
      <w:r w:rsidR="0036272D" w:rsidRPr="00877224">
        <w:rPr>
          <w:rFonts w:ascii="Times New Roman" w:hAnsi="Times New Roman" w:cs="Times New Roman"/>
          <w:bCs/>
          <w:sz w:val="32"/>
          <w:szCs w:val="32"/>
        </w:rPr>
        <w:t xml:space="preserve"> “he who is not with Me is against Me” (</w:t>
      </w:r>
      <w:r w:rsidR="0036272D" w:rsidRPr="00877224">
        <w:rPr>
          <w:rFonts w:ascii="Times New Roman" w:hAnsi="Times New Roman" w:cs="Times New Roman"/>
          <w:bCs/>
          <w:i/>
          <w:iCs/>
          <w:sz w:val="32"/>
          <w:szCs w:val="32"/>
        </w:rPr>
        <w:t>NKJV</w:t>
      </w:r>
      <w:r w:rsidR="0036272D" w:rsidRPr="00877224">
        <w:rPr>
          <w:rFonts w:ascii="Times New Roman" w:hAnsi="Times New Roman" w:cs="Times New Roman"/>
          <w:bCs/>
          <w:sz w:val="32"/>
          <w:szCs w:val="32"/>
        </w:rPr>
        <w:t>, Mat.12:30).</w:t>
      </w:r>
      <w:r w:rsidR="00BB6524" w:rsidRPr="00877224">
        <w:rPr>
          <w:rFonts w:ascii="Times New Roman" w:hAnsi="Times New Roman" w:cs="Times New Roman"/>
          <w:bCs/>
          <w:sz w:val="32"/>
          <w:szCs w:val="32"/>
        </w:rPr>
        <w:t xml:space="preserve"> This is the “division” that He came to give on </w:t>
      </w:r>
      <w:r w:rsidR="00B941CA" w:rsidRPr="00877224">
        <w:rPr>
          <w:rFonts w:ascii="Times New Roman" w:hAnsi="Times New Roman" w:cs="Times New Roman"/>
          <w:bCs/>
          <w:sz w:val="32"/>
          <w:szCs w:val="32"/>
        </w:rPr>
        <w:t xml:space="preserve">the </w:t>
      </w:r>
      <w:r w:rsidR="00BB6524" w:rsidRPr="00877224">
        <w:rPr>
          <w:rFonts w:ascii="Times New Roman" w:hAnsi="Times New Roman" w:cs="Times New Roman"/>
          <w:bCs/>
          <w:sz w:val="32"/>
          <w:szCs w:val="32"/>
        </w:rPr>
        <w:t xml:space="preserve">earth (Luk.12:51). </w:t>
      </w:r>
      <w:r w:rsidR="00996ACE" w:rsidRPr="00877224">
        <w:rPr>
          <w:rFonts w:ascii="Times New Roman" w:hAnsi="Times New Roman" w:cs="Times New Roman"/>
          <w:bCs/>
          <w:sz w:val="32"/>
          <w:szCs w:val="32"/>
        </w:rPr>
        <w:t>There was no neutral ground.</w:t>
      </w:r>
      <w:r w:rsidR="00B120AB" w:rsidRPr="00877224">
        <w:rPr>
          <w:rFonts w:ascii="Times New Roman" w:hAnsi="Times New Roman" w:cs="Times New Roman"/>
          <w:bCs/>
          <w:sz w:val="32"/>
          <w:szCs w:val="32"/>
        </w:rPr>
        <w:t xml:space="preserve"> </w:t>
      </w:r>
      <w:r w:rsidR="00E30219" w:rsidRPr="00877224">
        <w:rPr>
          <w:rFonts w:ascii="Times New Roman" w:hAnsi="Times New Roman" w:cs="Times New Roman"/>
          <w:bCs/>
          <w:sz w:val="32"/>
          <w:szCs w:val="32"/>
        </w:rPr>
        <w:t xml:space="preserve">Fence-sitters were (and will be) His enemies also. </w:t>
      </w:r>
      <w:r w:rsidR="00B120AB" w:rsidRPr="00877224">
        <w:rPr>
          <w:rFonts w:ascii="Times New Roman" w:hAnsi="Times New Roman" w:cs="Times New Roman"/>
          <w:bCs/>
          <w:sz w:val="32"/>
          <w:szCs w:val="32"/>
        </w:rPr>
        <w:t>If this division seems at odds with the mediatorial role of Elijah (Mal.4:5-6), the answer is this – were it not for this latter-day Elijah, the “division” would be between a returning Christ and the whole accursed nation. Elijah, with the Spirit’s enablement, will help effect the salvation of the remnant of Israel in the day of the Lord.</w:t>
      </w:r>
    </w:p>
    <w:p w14:paraId="05F3ED5E" w14:textId="77777777" w:rsidR="004F0C0D" w:rsidRPr="00877224" w:rsidRDefault="004F0C0D" w:rsidP="004F0C0D">
      <w:pPr>
        <w:pStyle w:val="ListParagraph"/>
        <w:ind w:left="0" w:firstLine="360"/>
        <w:contextualSpacing w:val="0"/>
        <w:rPr>
          <w:rFonts w:ascii="Times New Roman" w:hAnsi="Times New Roman" w:cs="Times New Roman"/>
          <w:bCs/>
          <w:sz w:val="32"/>
          <w:szCs w:val="32"/>
        </w:rPr>
      </w:pPr>
      <w:r w:rsidRPr="00877224">
        <w:rPr>
          <w:rFonts w:ascii="Times New Roman" w:hAnsi="Times New Roman" w:cs="Times New Roman"/>
          <w:bCs/>
          <w:sz w:val="32"/>
          <w:szCs w:val="32"/>
        </w:rPr>
        <w:t>And the concluding remark in Jesus’ explanation of Tares –</w:t>
      </w:r>
    </w:p>
    <w:p w14:paraId="05F3ED5F" w14:textId="77777777" w:rsidR="004F0C0D" w:rsidRPr="00877224" w:rsidRDefault="004F0C0D" w:rsidP="004F0C0D">
      <w:pPr>
        <w:pStyle w:val="ListParagraph"/>
        <w:ind w:left="360"/>
        <w:contextualSpacing w:val="0"/>
        <w:rPr>
          <w:rFonts w:ascii="Times New Roman" w:hAnsi="Times New Roman" w:cs="Times New Roman"/>
          <w:bCs/>
          <w:sz w:val="32"/>
          <w:szCs w:val="32"/>
        </w:rPr>
      </w:pPr>
      <w:r w:rsidRPr="00877224">
        <w:rPr>
          <w:rFonts w:ascii="Times New Roman" w:hAnsi="Times New Roman" w:cs="Times New Roman"/>
          <w:bCs/>
          <w:sz w:val="32"/>
          <w:szCs w:val="32"/>
        </w:rPr>
        <w:t>“Then the righteous ones will shine like the sun in the kingdom of their Father. The one having ears, hear!”     Mat.13:43</w:t>
      </w:r>
    </w:p>
    <w:p w14:paraId="05F3ED60" w14:textId="77777777" w:rsidR="00B83CC7" w:rsidRPr="00877224" w:rsidRDefault="00BB6524" w:rsidP="00AC0666">
      <w:pPr>
        <w:pStyle w:val="ListParagraph"/>
        <w:ind w:left="0"/>
        <w:contextualSpacing w:val="0"/>
        <w:rPr>
          <w:rFonts w:ascii="Times New Roman" w:hAnsi="Times New Roman" w:cs="Times New Roman"/>
          <w:bCs/>
          <w:sz w:val="32"/>
          <w:szCs w:val="32"/>
        </w:rPr>
      </w:pPr>
      <w:r w:rsidRPr="00877224">
        <w:rPr>
          <w:rFonts w:ascii="Times New Roman" w:hAnsi="Times New Roman" w:cs="Times New Roman"/>
          <w:bCs/>
          <w:sz w:val="32"/>
          <w:szCs w:val="32"/>
        </w:rPr>
        <w:lastRenderedPageBreak/>
        <w:t>“The righteous will shine” is what Dan.12:3 declared of the resurrected “wise</w:t>
      </w:r>
      <w:r w:rsidR="00467979" w:rsidRPr="00877224">
        <w:rPr>
          <w:rFonts w:ascii="Times New Roman" w:hAnsi="Times New Roman" w:cs="Times New Roman"/>
          <w:bCs/>
          <w:sz w:val="32"/>
          <w:szCs w:val="32"/>
        </w:rPr>
        <w:t xml:space="preserve"> ones</w:t>
      </w:r>
      <w:r w:rsidRPr="00877224">
        <w:rPr>
          <w:rFonts w:ascii="Times New Roman" w:hAnsi="Times New Roman" w:cs="Times New Roman"/>
          <w:bCs/>
          <w:sz w:val="32"/>
          <w:szCs w:val="32"/>
        </w:rPr>
        <w:t>”, even “those causing many to be righteous”.</w:t>
      </w:r>
      <w:r w:rsidR="00C63559" w:rsidRPr="00877224">
        <w:rPr>
          <w:rFonts w:ascii="Times New Roman" w:hAnsi="Times New Roman" w:cs="Times New Roman"/>
          <w:bCs/>
          <w:sz w:val="32"/>
          <w:szCs w:val="32"/>
        </w:rPr>
        <w:t xml:space="preserve"> Could this also explain that </w:t>
      </w:r>
      <w:r w:rsidR="004E6905" w:rsidRPr="00877224">
        <w:rPr>
          <w:rFonts w:ascii="Times New Roman" w:hAnsi="Times New Roman" w:cs="Times New Roman"/>
          <w:bCs/>
          <w:sz w:val="32"/>
          <w:szCs w:val="32"/>
        </w:rPr>
        <w:t>murky</w:t>
      </w:r>
      <w:r w:rsidR="00C63559" w:rsidRPr="00877224">
        <w:rPr>
          <w:rFonts w:ascii="Times New Roman" w:hAnsi="Times New Roman" w:cs="Times New Roman"/>
          <w:bCs/>
          <w:sz w:val="32"/>
          <w:szCs w:val="32"/>
        </w:rPr>
        <w:t xml:space="preserve"> saying in Mal.4:2 “But for those fearing My name, will rise a sun of righteousness, and healing in its rays.”? I am inferring </w:t>
      </w:r>
      <w:r w:rsidR="00A72A70" w:rsidRPr="00877224">
        <w:rPr>
          <w:rFonts w:ascii="Times New Roman" w:hAnsi="Times New Roman" w:cs="Times New Roman"/>
          <w:bCs/>
          <w:sz w:val="32"/>
          <w:szCs w:val="32"/>
        </w:rPr>
        <w:t xml:space="preserve">here </w:t>
      </w:r>
      <w:r w:rsidR="00C63559" w:rsidRPr="00877224">
        <w:rPr>
          <w:rFonts w:ascii="Times New Roman" w:hAnsi="Times New Roman" w:cs="Times New Roman"/>
          <w:bCs/>
          <w:sz w:val="32"/>
          <w:szCs w:val="32"/>
        </w:rPr>
        <w:t xml:space="preserve">that the “sun of righteousness” will be within these shining saints, </w:t>
      </w:r>
      <w:r w:rsidR="00B83A03" w:rsidRPr="00877224">
        <w:rPr>
          <w:rFonts w:ascii="Times New Roman" w:hAnsi="Times New Roman" w:cs="Times New Roman"/>
          <w:bCs/>
          <w:sz w:val="32"/>
          <w:szCs w:val="32"/>
        </w:rPr>
        <w:t xml:space="preserve">first as </w:t>
      </w:r>
      <w:r w:rsidR="00AC0666" w:rsidRPr="00877224">
        <w:rPr>
          <w:rFonts w:ascii="Times New Roman" w:hAnsi="Times New Roman" w:cs="Times New Roman"/>
          <w:bCs/>
          <w:sz w:val="32"/>
          <w:szCs w:val="32"/>
        </w:rPr>
        <w:t xml:space="preserve">spiritually </w:t>
      </w:r>
      <w:r w:rsidR="00B83A03" w:rsidRPr="00877224">
        <w:rPr>
          <w:rFonts w:ascii="Times New Roman" w:hAnsi="Times New Roman" w:cs="Times New Roman"/>
          <w:bCs/>
          <w:sz w:val="32"/>
          <w:szCs w:val="32"/>
        </w:rPr>
        <w:t>reborn</w:t>
      </w:r>
      <w:r w:rsidR="00F84C28" w:rsidRPr="00877224">
        <w:rPr>
          <w:rFonts w:ascii="Times New Roman" w:hAnsi="Times New Roman" w:cs="Times New Roman"/>
          <w:bCs/>
          <w:sz w:val="32"/>
          <w:szCs w:val="32"/>
        </w:rPr>
        <w:t xml:space="preserve">, then </w:t>
      </w:r>
      <w:r w:rsidR="00C63559" w:rsidRPr="00877224">
        <w:rPr>
          <w:rFonts w:ascii="Times New Roman" w:hAnsi="Times New Roman" w:cs="Times New Roman"/>
          <w:bCs/>
          <w:sz w:val="32"/>
          <w:szCs w:val="32"/>
        </w:rPr>
        <w:t>as resurrected (“gathered”) sons of the kingdom.</w:t>
      </w:r>
    </w:p>
    <w:p w14:paraId="05F3ED61" w14:textId="77777777" w:rsidR="00094C3C" w:rsidRPr="00877224" w:rsidRDefault="00094C3C" w:rsidP="00BC6163">
      <w:pPr>
        <w:pStyle w:val="ListParagraph"/>
        <w:spacing w:after="400"/>
        <w:ind w:left="0" w:firstLine="360"/>
        <w:contextualSpacing w:val="0"/>
        <w:rPr>
          <w:rFonts w:ascii="Times New Roman" w:hAnsi="Times New Roman" w:cs="Times New Roman"/>
          <w:bCs/>
          <w:sz w:val="32"/>
          <w:szCs w:val="32"/>
        </w:rPr>
      </w:pPr>
      <w:r w:rsidRPr="00877224">
        <w:rPr>
          <w:rFonts w:ascii="Times New Roman" w:hAnsi="Times New Roman" w:cs="Times New Roman"/>
          <w:bCs/>
          <w:sz w:val="32"/>
          <w:szCs w:val="32"/>
        </w:rPr>
        <w:t xml:space="preserve">The disciples did not ask Jesus </w:t>
      </w:r>
      <w:r w:rsidR="00FA672D" w:rsidRPr="00877224">
        <w:rPr>
          <w:rFonts w:ascii="Times New Roman" w:hAnsi="Times New Roman" w:cs="Times New Roman"/>
          <w:bCs/>
          <w:sz w:val="32"/>
          <w:szCs w:val="32"/>
        </w:rPr>
        <w:t xml:space="preserve">for </w:t>
      </w:r>
      <w:r w:rsidRPr="00877224">
        <w:rPr>
          <w:rFonts w:ascii="Times New Roman" w:hAnsi="Times New Roman" w:cs="Times New Roman"/>
          <w:bCs/>
          <w:sz w:val="32"/>
          <w:szCs w:val="32"/>
        </w:rPr>
        <w:t>an explanation of the</w:t>
      </w:r>
      <w:r w:rsidR="00BA1359" w:rsidRPr="00877224">
        <w:rPr>
          <w:rFonts w:ascii="Times New Roman" w:hAnsi="Times New Roman" w:cs="Times New Roman"/>
          <w:bCs/>
          <w:sz w:val="32"/>
          <w:szCs w:val="32"/>
        </w:rPr>
        <w:t xml:space="preserve"> next</w:t>
      </w:r>
      <w:r w:rsidRPr="00877224">
        <w:rPr>
          <w:rFonts w:ascii="Times New Roman" w:hAnsi="Times New Roman" w:cs="Times New Roman"/>
          <w:bCs/>
          <w:sz w:val="32"/>
          <w:szCs w:val="32"/>
        </w:rPr>
        <w:t xml:space="preserve"> parables </w:t>
      </w:r>
      <w:r w:rsidR="00C45C7E" w:rsidRPr="00877224">
        <w:rPr>
          <w:rFonts w:ascii="Times New Roman" w:hAnsi="Times New Roman" w:cs="Times New Roman"/>
          <w:bCs/>
          <w:sz w:val="32"/>
          <w:szCs w:val="32"/>
        </w:rPr>
        <w:t>–</w:t>
      </w:r>
      <w:r w:rsidRPr="00877224">
        <w:rPr>
          <w:rFonts w:ascii="Times New Roman" w:hAnsi="Times New Roman" w:cs="Times New Roman"/>
          <w:bCs/>
          <w:sz w:val="32"/>
          <w:szCs w:val="32"/>
        </w:rPr>
        <w:t xml:space="preserve"> Mustard Seed, Leaven, Hidden Treasure, Pearl of Great Price, and Dragnet – and they answered “Yes” to His question, “Did you understand all these things?”</w:t>
      </w:r>
      <w:r w:rsidR="001056E1" w:rsidRPr="00877224">
        <w:rPr>
          <w:rFonts w:ascii="Times New Roman" w:hAnsi="Times New Roman" w:cs="Times New Roman"/>
          <w:bCs/>
          <w:sz w:val="32"/>
          <w:szCs w:val="32"/>
        </w:rPr>
        <w:t xml:space="preserve"> (Mat.13:</w:t>
      </w:r>
      <w:r w:rsidR="004D796F" w:rsidRPr="00877224">
        <w:rPr>
          <w:rFonts w:ascii="Times New Roman" w:hAnsi="Times New Roman" w:cs="Times New Roman"/>
          <w:bCs/>
          <w:sz w:val="32"/>
          <w:szCs w:val="32"/>
        </w:rPr>
        <w:t>51).</w:t>
      </w:r>
      <w:r w:rsidR="00BA1359" w:rsidRPr="00877224">
        <w:rPr>
          <w:rFonts w:ascii="Times New Roman" w:hAnsi="Times New Roman" w:cs="Times New Roman"/>
          <w:bCs/>
          <w:sz w:val="32"/>
          <w:szCs w:val="32"/>
        </w:rPr>
        <w:t xml:space="preserve"> I assume, then</w:t>
      </w:r>
      <w:r w:rsidR="0064275B" w:rsidRPr="00877224">
        <w:rPr>
          <w:rFonts w:ascii="Times New Roman" w:hAnsi="Times New Roman" w:cs="Times New Roman"/>
          <w:bCs/>
          <w:sz w:val="32"/>
          <w:szCs w:val="32"/>
        </w:rPr>
        <w:t>,</w:t>
      </w:r>
      <w:r w:rsidR="00BA1359" w:rsidRPr="00877224">
        <w:rPr>
          <w:rFonts w:ascii="Times New Roman" w:hAnsi="Times New Roman" w:cs="Times New Roman"/>
          <w:bCs/>
          <w:sz w:val="32"/>
          <w:szCs w:val="32"/>
        </w:rPr>
        <w:t xml:space="preserve"> that the meaning</w:t>
      </w:r>
      <w:r w:rsidR="001675DB" w:rsidRPr="00877224">
        <w:rPr>
          <w:rFonts w:ascii="Times New Roman" w:hAnsi="Times New Roman" w:cs="Times New Roman"/>
          <w:bCs/>
          <w:sz w:val="32"/>
          <w:szCs w:val="32"/>
        </w:rPr>
        <w:t xml:space="preserve"> of </w:t>
      </w:r>
      <w:r w:rsidR="00E4508D" w:rsidRPr="00877224">
        <w:rPr>
          <w:rFonts w:ascii="Times New Roman" w:hAnsi="Times New Roman" w:cs="Times New Roman"/>
          <w:bCs/>
          <w:sz w:val="32"/>
          <w:szCs w:val="32"/>
        </w:rPr>
        <w:t xml:space="preserve">all </w:t>
      </w:r>
      <w:r w:rsidR="001675DB" w:rsidRPr="00877224">
        <w:rPr>
          <w:rFonts w:ascii="Times New Roman" w:hAnsi="Times New Roman" w:cs="Times New Roman"/>
          <w:bCs/>
          <w:sz w:val="32"/>
          <w:szCs w:val="32"/>
        </w:rPr>
        <w:t>the</w:t>
      </w:r>
      <w:r w:rsidR="00BA1359" w:rsidRPr="00877224">
        <w:rPr>
          <w:rFonts w:ascii="Times New Roman" w:hAnsi="Times New Roman" w:cs="Times New Roman"/>
          <w:bCs/>
          <w:sz w:val="32"/>
          <w:szCs w:val="32"/>
        </w:rPr>
        <w:t>s</w:t>
      </w:r>
      <w:r w:rsidR="001675DB" w:rsidRPr="00877224">
        <w:rPr>
          <w:rFonts w:ascii="Times New Roman" w:hAnsi="Times New Roman" w:cs="Times New Roman"/>
          <w:bCs/>
          <w:sz w:val="32"/>
          <w:szCs w:val="32"/>
        </w:rPr>
        <w:t>e</w:t>
      </w:r>
      <w:r w:rsidR="00BA1359" w:rsidRPr="00877224">
        <w:rPr>
          <w:rFonts w:ascii="Times New Roman" w:hAnsi="Times New Roman" w:cs="Times New Roman"/>
          <w:bCs/>
          <w:sz w:val="32"/>
          <w:szCs w:val="32"/>
        </w:rPr>
        <w:t xml:space="preserve"> were direct and simple.</w:t>
      </w:r>
    </w:p>
    <w:p w14:paraId="05F3ED62" w14:textId="77777777" w:rsidR="00F303CF" w:rsidRPr="00C1111D" w:rsidRDefault="00F303CF" w:rsidP="00F303CF">
      <w:pPr>
        <w:pStyle w:val="ListParagraph"/>
        <w:ind w:left="0"/>
        <w:contextualSpacing w:val="0"/>
        <w:rPr>
          <w:rFonts w:ascii="Times New Roman" w:hAnsi="Times New Roman" w:cs="Times New Roman"/>
          <w:b/>
          <w:sz w:val="40"/>
          <w:szCs w:val="40"/>
        </w:rPr>
      </w:pPr>
      <w:r w:rsidRPr="00C1111D">
        <w:rPr>
          <w:rFonts w:ascii="Times New Roman" w:hAnsi="Times New Roman" w:cs="Times New Roman"/>
          <w:b/>
          <w:sz w:val="40"/>
          <w:szCs w:val="40"/>
        </w:rPr>
        <w:t>How Seed Grows –</w:t>
      </w:r>
    </w:p>
    <w:p w14:paraId="05F3ED63" w14:textId="77777777" w:rsidR="00F303CF" w:rsidRPr="00877224" w:rsidRDefault="00F303CF" w:rsidP="00D10027">
      <w:pPr>
        <w:pStyle w:val="ListParagraph"/>
        <w:ind w:left="0" w:firstLine="360"/>
        <w:contextualSpacing w:val="0"/>
        <w:rPr>
          <w:rFonts w:ascii="Times New Roman" w:hAnsi="Times New Roman" w:cs="Times New Roman"/>
          <w:bCs/>
          <w:sz w:val="32"/>
          <w:szCs w:val="32"/>
        </w:rPr>
      </w:pPr>
      <w:r w:rsidRPr="00877224">
        <w:rPr>
          <w:rFonts w:ascii="Times New Roman" w:hAnsi="Times New Roman" w:cs="Times New Roman"/>
          <w:bCs/>
          <w:sz w:val="32"/>
          <w:szCs w:val="32"/>
        </w:rPr>
        <w:t xml:space="preserve">This parable is unique to </w:t>
      </w:r>
      <w:r w:rsidR="00D10027" w:rsidRPr="00877224">
        <w:rPr>
          <w:rFonts w:ascii="Times New Roman" w:hAnsi="Times New Roman" w:cs="Times New Roman"/>
          <w:bCs/>
          <w:sz w:val="32"/>
          <w:szCs w:val="32"/>
        </w:rPr>
        <w:t xml:space="preserve">the parallel </w:t>
      </w:r>
      <w:r w:rsidRPr="00877224">
        <w:rPr>
          <w:rFonts w:ascii="Times New Roman" w:hAnsi="Times New Roman" w:cs="Times New Roman"/>
          <w:bCs/>
          <w:sz w:val="32"/>
          <w:szCs w:val="32"/>
        </w:rPr>
        <w:t>Mark</w:t>
      </w:r>
      <w:r w:rsidR="00D10027" w:rsidRPr="00877224">
        <w:rPr>
          <w:rFonts w:ascii="Times New Roman" w:hAnsi="Times New Roman" w:cs="Times New Roman"/>
          <w:bCs/>
          <w:sz w:val="32"/>
          <w:szCs w:val="32"/>
        </w:rPr>
        <w:t>an account</w:t>
      </w:r>
      <w:r w:rsidR="00BC6163" w:rsidRPr="00877224">
        <w:rPr>
          <w:rFonts w:ascii="Times New Roman" w:hAnsi="Times New Roman" w:cs="Times New Roman"/>
          <w:bCs/>
          <w:sz w:val="32"/>
          <w:szCs w:val="32"/>
        </w:rPr>
        <w:t>, that covers the</w:t>
      </w:r>
      <w:r w:rsidR="00BA53C1" w:rsidRPr="00877224">
        <w:rPr>
          <w:rFonts w:ascii="Times New Roman" w:hAnsi="Times New Roman" w:cs="Times New Roman"/>
          <w:bCs/>
          <w:sz w:val="32"/>
          <w:szCs w:val="32"/>
        </w:rPr>
        <w:t>se</w:t>
      </w:r>
      <w:r w:rsidR="00BC6163" w:rsidRPr="00877224">
        <w:rPr>
          <w:rFonts w:ascii="Times New Roman" w:hAnsi="Times New Roman" w:cs="Times New Roman"/>
          <w:bCs/>
          <w:sz w:val="32"/>
          <w:szCs w:val="32"/>
        </w:rPr>
        <w:t xml:space="preserve"> same Matthew 13 </w:t>
      </w:r>
      <w:r w:rsidR="00BA53C1" w:rsidRPr="00877224">
        <w:rPr>
          <w:rFonts w:ascii="Times New Roman" w:hAnsi="Times New Roman" w:cs="Times New Roman"/>
          <w:bCs/>
          <w:sz w:val="32"/>
          <w:szCs w:val="32"/>
        </w:rPr>
        <w:t xml:space="preserve">“secrets of the kingdom” </w:t>
      </w:r>
      <w:r w:rsidR="00BC6163" w:rsidRPr="00877224">
        <w:rPr>
          <w:rFonts w:ascii="Times New Roman" w:hAnsi="Times New Roman" w:cs="Times New Roman"/>
          <w:bCs/>
          <w:sz w:val="32"/>
          <w:szCs w:val="32"/>
        </w:rPr>
        <w:t>parables</w:t>
      </w:r>
      <w:r w:rsidR="00D10027" w:rsidRPr="00877224">
        <w:rPr>
          <w:rFonts w:ascii="Times New Roman" w:hAnsi="Times New Roman" w:cs="Times New Roman"/>
          <w:bCs/>
          <w:sz w:val="32"/>
          <w:szCs w:val="32"/>
        </w:rPr>
        <w:t xml:space="preserve"> </w:t>
      </w:r>
      <w:r w:rsidRPr="00877224">
        <w:rPr>
          <w:rFonts w:ascii="Times New Roman" w:hAnsi="Times New Roman" w:cs="Times New Roman"/>
          <w:bCs/>
          <w:sz w:val="32"/>
          <w:szCs w:val="32"/>
        </w:rPr>
        <w:t>–</w:t>
      </w:r>
    </w:p>
    <w:p w14:paraId="05F3ED64" w14:textId="77777777" w:rsidR="00F303CF" w:rsidRPr="00877224" w:rsidRDefault="00F303CF" w:rsidP="009A0114">
      <w:pPr>
        <w:pStyle w:val="ListParagraph"/>
        <w:ind w:left="360"/>
        <w:contextualSpacing w:val="0"/>
        <w:rPr>
          <w:rFonts w:ascii="Times New Roman" w:hAnsi="Times New Roman" w:cs="Times New Roman"/>
          <w:bCs/>
          <w:sz w:val="32"/>
          <w:szCs w:val="32"/>
        </w:rPr>
      </w:pPr>
      <w:r w:rsidRPr="00877224">
        <w:rPr>
          <w:rFonts w:ascii="Times New Roman" w:hAnsi="Times New Roman" w:cs="Times New Roman"/>
          <w:bCs/>
          <w:sz w:val="32"/>
          <w:szCs w:val="32"/>
        </w:rPr>
        <w:t xml:space="preserve">“And He said, ‘Thus </w:t>
      </w:r>
      <w:r w:rsidRPr="00877224">
        <w:rPr>
          <w:rFonts w:ascii="Times New Roman" w:hAnsi="Times New Roman" w:cs="Times New Roman"/>
          <w:b/>
          <w:sz w:val="32"/>
          <w:szCs w:val="32"/>
        </w:rPr>
        <w:t>is</w:t>
      </w:r>
      <w:r w:rsidRPr="00877224">
        <w:rPr>
          <w:rFonts w:ascii="Times New Roman" w:hAnsi="Times New Roman" w:cs="Times New Roman"/>
          <w:bCs/>
          <w:sz w:val="32"/>
          <w:szCs w:val="32"/>
        </w:rPr>
        <w:t xml:space="preserve"> the kingdom of God, </w:t>
      </w:r>
      <w:r w:rsidRPr="00877224">
        <w:rPr>
          <w:rFonts w:ascii="Times New Roman" w:hAnsi="Times New Roman" w:cs="Times New Roman"/>
          <w:b/>
          <w:sz w:val="32"/>
          <w:szCs w:val="32"/>
        </w:rPr>
        <w:t>as</w:t>
      </w:r>
      <w:r w:rsidRPr="00877224">
        <w:rPr>
          <w:rFonts w:ascii="Times New Roman" w:hAnsi="Times New Roman" w:cs="Times New Roman"/>
          <w:bCs/>
          <w:sz w:val="32"/>
          <w:szCs w:val="32"/>
        </w:rPr>
        <w:t xml:space="preserve"> a man should throw the seed upon the land, and he should sleep and be arisen night and day, and the seed should sprout and grow, as he himself perceives </w:t>
      </w:r>
      <w:r w:rsidRPr="00877224">
        <w:rPr>
          <w:rFonts w:ascii="Times New Roman" w:hAnsi="Times New Roman" w:cs="Times New Roman"/>
          <w:bCs/>
          <w:i/>
          <w:iCs/>
          <w:sz w:val="32"/>
          <w:szCs w:val="32"/>
        </w:rPr>
        <w:t xml:space="preserve">it </w:t>
      </w:r>
      <w:r w:rsidRPr="00877224">
        <w:rPr>
          <w:rFonts w:ascii="Times New Roman" w:hAnsi="Times New Roman" w:cs="Times New Roman"/>
          <w:bCs/>
          <w:sz w:val="32"/>
          <w:szCs w:val="32"/>
        </w:rPr>
        <w:t>not. By itself the land bears fruit, first a sprout, then a head, then full-grown grain in the head. And whenever the fruit may yield, immediately he sends in the sickle, because the harvest has stood.’”</w:t>
      </w:r>
      <w:r w:rsidR="009A0114" w:rsidRPr="00877224">
        <w:rPr>
          <w:rFonts w:ascii="Times New Roman" w:hAnsi="Times New Roman" w:cs="Times New Roman"/>
          <w:bCs/>
          <w:sz w:val="32"/>
          <w:szCs w:val="32"/>
        </w:rPr>
        <w:t xml:space="preserve">     Mar.4:26-29</w:t>
      </w:r>
    </w:p>
    <w:p w14:paraId="05F3ED65" w14:textId="77777777" w:rsidR="00F303CF" w:rsidRPr="00877224" w:rsidRDefault="00F303CF" w:rsidP="00352A07">
      <w:pPr>
        <w:pStyle w:val="ListParagraph"/>
        <w:spacing w:after="400"/>
        <w:ind w:left="0"/>
        <w:contextualSpacing w:val="0"/>
        <w:rPr>
          <w:rFonts w:ascii="Times New Roman" w:hAnsi="Times New Roman" w:cs="Times New Roman"/>
          <w:bCs/>
          <w:sz w:val="32"/>
          <w:szCs w:val="32"/>
        </w:rPr>
      </w:pPr>
      <w:r w:rsidRPr="00877224">
        <w:rPr>
          <w:rFonts w:ascii="Times New Roman" w:hAnsi="Times New Roman" w:cs="Times New Roman"/>
          <w:bCs/>
          <w:sz w:val="32"/>
          <w:szCs w:val="32"/>
        </w:rPr>
        <w:t xml:space="preserve">Mark inserted this between the parables of the Sower and the Mustard Seed, so </w:t>
      </w:r>
      <w:r w:rsidR="00907726" w:rsidRPr="00877224">
        <w:rPr>
          <w:rFonts w:ascii="Times New Roman" w:hAnsi="Times New Roman" w:cs="Times New Roman"/>
          <w:bCs/>
          <w:sz w:val="32"/>
          <w:szCs w:val="32"/>
        </w:rPr>
        <w:t>How Seed Grows</w:t>
      </w:r>
      <w:r w:rsidR="0052401A" w:rsidRPr="00877224">
        <w:rPr>
          <w:rFonts w:ascii="Times New Roman" w:hAnsi="Times New Roman" w:cs="Times New Roman"/>
          <w:bCs/>
          <w:sz w:val="32"/>
          <w:szCs w:val="32"/>
        </w:rPr>
        <w:t xml:space="preserve"> </w:t>
      </w:r>
      <w:r w:rsidR="00907726" w:rsidRPr="00877224">
        <w:rPr>
          <w:rFonts w:ascii="Times New Roman" w:hAnsi="Times New Roman" w:cs="Times New Roman"/>
          <w:bCs/>
          <w:sz w:val="32"/>
          <w:szCs w:val="32"/>
        </w:rPr>
        <w:t xml:space="preserve">must also </w:t>
      </w:r>
      <w:r w:rsidR="00662EBF" w:rsidRPr="00877224">
        <w:rPr>
          <w:rFonts w:ascii="Times New Roman" w:hAnsi="Times New Roman" w:cs="Times New Roman"/>
          <w:bCs/>
          <w:sz w:val="32"/>
          <w:szCs w:val="32"/>
        </w:rPr>
        <w:t>form</w:t>
      </w:r>
      <w:r w:rsidR="00604A8F" w:rsidRPr="00877224">
        <w:rPr>
          <w:rFonts w:ascii="Times New Roman" w:hAnsi="Times New Roman" w:cs="Times New Roman"/>
          <w:bCs/>
          <w:sz w:val="32"/>
          <w:szCs w:val="32"/>
        </w:rPr>
        <w:t xml:space="preserve"> part of “the secret of the kingdom</w:t>
      </w:r>
      <w:r w:rsidR="00352A07" w:rsidRPr="00877224">
        <w:rPr>
          <w:rFonts w:ascii="Times New Roman" w:hAnsi="Times New Roman" w:cs="Times New Roman"/>
          <w:bCs/>
          <w:sz w:val="32"/>
          <w:szCs w:val="32"/>
        </w:rPr>
        <w:t xml:space="preserve"> of God</w:t>
      </w:r>
      <w:r w:rsidR="00604A8F" w:rsidRPr="00877224">
        <w:rPr>
          <w:rFonts w:ascii="Times New Roman" w:hAnsi="Times New Roman" w:cs="Times New Roman"/>
          <w:bCs/>
          <w:sz w:val="32"/>
          <w:szCs w:val="32"/>
        </w:rPr>
        <w:t>” collection of parables</w:t>
      </w:r>
      <w:r w:rsidR="00352A07" w:rsidRPr="00877224">
        <w:rPr>
          <w:rFonts w:ascii="Times New Roman" w:hAnsi="Times New Roman" w:cs="Times New Roman"/>
          <w:bCs/>
          <w:sz w:val="32"/>
          <w:szCs w:val="32"/>
        </w:rPr>
        <w:t xml:space="preserve"> (Mar.4:11)</w:t>
      </w:r>
      <w:r w:rsidRPr="00877224">
        <w:rPr>
          <w:rFonts w:ascii="Times New Roman" w:hAnsi="Times New Roman" w:cs="Times New Roman"/>
          <w:bCs/>
          <w:sz w:val="32"/>
          <w:szCs w:val="32"/>
        </w:rPr>
        <w:t xml:space="preserve">. However, unlike Sower, How Seed Grows is not explained. Thus, a simple explanation is probably called for. The kingdom is like the growth of a seed to </w:t>
      </w:r>
      <w:r w:rsidRPr="00877224">
        <w:rPr>
          <w:rFonts w:ascii="Times New Roman" w:hAnsi="Times New Roman" w:cs="Times New Roman"/>
          <w:bCs/>
          <w:sz w:val="32"/>
          <w:szCs w:val="32"/>
        </w:rPr>
        <w:lastRenderedPageBreak/>
        <w:t>matur</w:t>
      </w:r>
      <w:r w:rsidR="0009408F" w:rsidRPr="00877224">
        <w:rPr>
          <w:rFonts w:ascii="Times New Roman" w:hAnsi="Times New Roman" w:cs="Times New Roman"/>
          <w:bCs/>
          <w:sz w:val="32"/>
          <w:szCs w:val="32"/>
        </w:rPr>
        <w:t>ity</w:t>
      </w:r>
      <w:r w:rsidRPr="00877224">
        <w:rPr>
          <w:rFonts w:ascii="Times New Roman" w:hAnsi="Times New Roman" w:cs="Times New Roman"/>
          <w:bCs/>
          <w:sz w:val="32"/>
          <w:szCs w:val="32"/>
        </w:rPr>
        <w:t xml:space="preserve">. The farmer does not actually see the growth, but he notes at various times the </w:t>
      </w:r>
      <w:r w:rsidR="00352A07" w:rsidRPr="00877224">
        <w:rPr>
          <w:rFonts w:ascii="Times New Roman" w:hAnsi="Times New Roman" w:cs="Times New Roman"/>
          <w:bCs/>
          <w:sz w:val="32"/>
          <w:szCs w:val="32"/>
        </w:rPr>
        <w:t xml:space="preserve">progress and </w:t>
      </w:r>
      <w:r w:rsidRPr="00877224">
        <w:rPr>
          <w:rFonts w:ascii="Times New Roman" w:hAnsi="Times New Roman" w:cs="Times New Roman"/>
          <w:bCs/>
          <w:sz w:val="32"/>
          <w:szCs w:val="32"/>
        </w:rPr>
        <w:t xml:space="preserve">stages of its growth. Some have likened various periods of the kingdom to a “blade stage”, a “head stage” and a “ripe </w:t>
      </w:r>
      <w:r w:rsidR="001E519D" w:rsidRPr="00877224">
        <w:rPr>
          <w:rFonts w:ascii="Times New Roman" w:hAnsi="Times New Roman" w:cs="Times New Roman"/>
          <w:bCs/>
          <w:sz w:val="32"/>
          <w:szCs w:val="32"/>
        </w:rPr>
        <w:t xml:space="preserve">head </w:t>
      </w:r>
      <w:r w:rsidRPr="00877224">
        <w:rPr>
          <w:rFonts w:ascii="Times New Roman" w:hAnsi="Times New Roman" w:cs="Times New Roman"/>
          <w:bCs/>
          <w:sz w:val="32"/>
          <w:szCs w:val="32"/>
        </w:rPr>
        <w:t xml:space="preserve">stage”. But trying to </w:t>
      </w:r>
      <w:r w:rsidR="00604A8F" w:rsidRPr="00877224">
        <w:rPr>
          <w:rFonts w:ascii="Times New Roman" w:hAnsi="Times New Roman" w:cs="Times New Roman"/>
          <w:bCs/>
          <w:sz w:val="32"/>
          <w:szCs w:val="32"/>
        </w:rPr>
        <w:t>identify</w:t>
      </w:r>
      <w:r w:rsidRPr="00877224">
        <w:rPr>
          <w:rFonts w:ascii="Times New Roman" w:hAnsi="Times New Roman" w:cs="Times New Roman"/>
          <w:bCs/>
          <w:sz w:val="32"/>
          <w:szCs w:val="32"/>
        </w:rPr>
        <w:t xml:space="preserve"> these stages of unperceived growth </w:t>
      </w:r>
      <w:r w:rsidR="00604A8F" w:rsidRPr="00877224">
        <w:rPr>
          <w:rFonts w:ascii="Times New Roman" w:hAnsi="Times New Roman" w:cs="Times New Roman"/>
          <w:bCs/>
          <w:sz w:val="32"/>
          <w:szCs w:val="32"/>
        </w:rPr>
        <w:t xml:space="preserve">as </w:t>
      </w:r>
      <w:r w:rsidRPr="00877224">
        <w:rPr>
          <w:rFonts w:ascii="Times New Roman" w:hAnsi="Times New Roman" w:cs="Times New Roman"/>
          <w:bCs/>
          <w:sz w:val="32"/>
          <w:szCs w:val="32"/>
        </w:rPr>
        <w:t xml:space="preserve">to </w:t>
      </w:r>
      <w:r w:rsidR="00604A8F" w:rsidRPr="00877224">
        <w:rPr>
          <w:rFonts w:ascii="Times New Roman" w:hAnsi="Times New Roman" w:cs="Times New Roman"/>
          <w:bCs/>
          <w:sz w:val="32"/>
          <w:szCs w:val="32"/>
        </w:rPr>
        <w:t xml:space="preserve">their </w:t>
      </w:r>
      <w:r w:rsidRPr="00877224">
        <w:rPr>
          <w:rFonts w:ascii="Times New Roman" w:hAnsi="Times New Roman" w:cs="Times New Roman"/>
          <w:bCs/>
          <w:sz w:val="32"/>
          <w:szCs w:val="32"/>
        </w:rPr>
        <w:t xml:space="preserve">definite time periods seems as futile as the farmer trying to see his crops grow. He keeps an eye on things, until the ripening, when he knows he must harvest. </w:t>
      </w:r>
      <w:r w:rsidR="00604A8F" w:rsidRPr="00877224">
        <w:rPr>
          <w:rFonts w:ascii="Times New Roman" w:hAnsi="Times New Roman" w:cs="Times New Roman"/>
          <w:bCs/>
          <w:sz w:val="32"/>
          <w:szCs w:val="32"/>
        </w:rPr>
        <w:t xml:space="preserve">Jesus also taught, “the kingdom of God comes not with observation”, so trying to identify the beginning of each stage is impossible with men. </w:t>
      </w:r>
      <w:r w:rsidR="000437BA" w:rsidRPr="00877224">
        <w:rPr>
          <w:rFonts w:ascii="Times New Roman" w:hAnsi="Times New Roman" w:cs="Times New Roman"/>
          <w:bCs/>
          <w:sz w:val="32"/>
          <w:szCs w:val="32"/>
        </w:rPr>
        <w:t>It seems the disciples’ question at Acts 1:6 was likely an anticipation of the “</w:t>
      </w:r>
      <w:r w:rsidR="000721DE" w:rsidRPr="00877224">
        <w:rPr>
          <w:rFonts w:ascii="Times New Roman" w:hAnsi="Times New Roman" w:cs="Times New Roman"/>
          <w:bCs/>
          <w:sz w:val="32"/>
          <w:szCs w:val="32"/>
        </w:rPr>
        <w:t xml:space="preserve">ripe </w:t>
      </w:r>
      <w:r w:rsidR="000437BA" w:rsidRPr="00877224">
        <w:rPr>
          <w:rFonts w:ascii="Times New Roman" w:hAnsi="Times New Roman" w:cs="Times New Roman"/>
          <w:bCs/>
          <w:sz w:val="32"/>
          <w:szCs w:val="32"/>
        </w:rPr>
        <w:t xml:space="preserve">ear stage” and entirely premature. </w:t>
      </w:r>
      <w:r w:rsidRPr="00877224">
        <w:rPr>
          <w:rFonts w:ascii="Times New Roman" w:hAnsi="Times New Roman" w:cs="Times New Roman"/>
          <w:bCs/>
          <w:sz w:val="32"/>
          <w:szCs w:val="32"/>
        </w:rPr>
        <w:t xml:space="preserve">Identifying the “blade” with the Acts period may </w:t>
      </w:r>
      <w:r w:rsidR="000437BA" w:rsidRPr="00877224">
        <w:rPr>
          <w:rFonts w:ascii="Times New Roman" w:hAnsi="Times New Roman" w:cs="Times New Roman"/>
          <w:bCs/>
          <w:sz w:val="32"/>
          <w:szCs w:val="32"/>
        </w:rPr>
        <w:t xml:space="preserve">be </w:t>
      </w:r>
      <w:r w:rsidR="000721DE" w:rsidRPr="00877224">
        <w:rPr>
          <w:rFonts w:ascii="Times New Roman" w:hAnsi="Times New Roman" w:cs="Times New Roman"/>
          <w:bCs/>
          <w:sz w:val="32"/>
          <w:szCs w:val="32"/>
        </w:rPr>
        <w:t xml:space="preserve">a </w:t>
      </w:r>
      <w:r w:rsidR="000437BA" w:rsidRPr="00877224">
        <w:rPr>
          <w:rFonts w:ascii="Times New Roman" w:hAnsi="Times New Roman" w:cs="Times New Roman"/>
          <w:bCs/>
          <w:sz w:val="32"/>
          <w:szCs w:val="32"/>
        </w:rPr>
        <w:t xml:space="preserve">true </w:t>
      </w:r>
      <w:r w:rsidR="000721DE" w:rsidRPr="00877224">
        <w:rPr>
          <w:rFonts w:ascii="Times New Roman" w:hAnsi="Times New Roman" w:cs="Times New Roman"/>
          <w:bCs/>
          <w:sz w:val="32"/>
          <w:szCs w:val="32"/>
        </w:rPr>
        <w:t xml:space="preserve">observation </w:t>
      </w:r>
      <w:r w:rsidR="000437BA" w:rsidRPr="00877224">
        <w:rPr>
          <w:rFonts w:ascii="Times New Roman" w:hAnsi="Times New Roman" w:cs="Times New Roman"/>
          <w:bCs/>
          <w:sz w:val="32"/>
          <w:szCs w:val="32"/>
        </w:rPr>
        <w:t>through hindsight</w:t>
      </w:r>
      <w:r w:rsidRPr="00877224">
        <w:rPr>
          <w:rFonts w:ascii="Times New Roman" w:hAnsi="Times New Roman" w:cs="Times New Roman"/>
          <w:bCs/>
          <w:sz w:val="32"/>
          <w:szCs w:val="32"/>
        </w:rPr>
        <w:t xml:space="preserve">, but who can say whether the resumption of the kingdom (after the current dispensation closes) will not be a continuation of the “blade” stage? </w:t>
      </w:r>
      <w:r w:rsidR="000437BA" w:rsidRPr="00877224">
        <w:rPr>
          <w:rFonts w:ascii="Times New Roman" w:hAnsi="Times New Roman" w:cs="Times New Roman"/>
          <w:bCs/>
          <w:sz w:val="32"/>
          <w:szCs w:val="32"/>
        </w:rPr>
        <w:t>Or will it be the “head” stage?</w:t>
      </w:r>
      <w:r w:rsidR="001E519D" w:rsidRPr="00877224">
        <w:rPr>
          <w:rFonts w:ascii="Times New Roman" w:hAnsi="Times New Roman" w:cs="Times New Roman"/>
          <w:bCs/>
          <w:sz w:val="32"/>
          <w:szCs w:val="32"/>
        </w:rPr>
        <w:t xml:space="preserve"> The “ripe head stage” would coincide with the angelic harvest, just before the </w:t>
      </w:r>
      <w:r w:rsidR="001E519D" w:rsidRPr="00877224">
        <w:rPr>
          <w:rFonts w:ascii="Times New Roman" w:hAnsi="Times New Roman" w:cs="Times New Roman"/>
          <w:bCs/>
          <w:i/>
          <w:iCs/>
          <w:sz w:val="32"/>
          <w:szCs w:val="32"/>
        </w:rPr>
        <w:t>Parousia</w:t>
      </w:r>
      <w:r w:rsidR="001E519D" w:rsidRPr="00877224">
        <w:rPr>
          <w:rFonts w:ascii="Times New Roman" w:hAnsi="Times New Roman" w:cs="Times New Roman"/>
          <w:bCs/>
          <w:sz w:val="32"/>
          <w:szCs w:val="32"/>
        </w:rPr>
        <w:t>.</w:t>
      </w:r>
    </w:p>
    <w:p w14:paraId="05F3ED66" w14:textId="77777777" w:rsidR="00B12CAD" w:rsidRDefault="00B12CAD" w:rsidP="00B12CAD">
      <w:pPr>
        <w:pStyle w:val="ListParagraph"/>
        <w:ind w:left="0"/>
        <w:contextualSpacing w:val="0"/>
        <w:rPr>
          <w:rFonts w:ascii="Times New Roman" w:hAnsi="Times New Roman" w:cs="Times New Roman"/>
          <w:b/>
          <w:sz w:val="40"/>
          <w:szCs w:val="40"/>
        </w:rPr>
      </w:pPr>
      <w:r w:rsidRPr="00B12CAD">
        <w:rPr>
          <w:rFonts w:ascii="Times New Roman" w:hAnsi="Times New Roman" w:cs="Times New Roman"/>
          <w:b/>
          <w:sz w:val="40"/>
          <w:szCs w:val="40"/>
        </w:rPr>
        <w:t>Mustard Seed –</w:t>
      </w:r>
    </w:p>
    <w:p w14:paraId="05F3ED67" w14:textId="77777777" w:rsidR="000437BA" w:rsidRPr="00246BDA" w:rsidRDefault="000437BA" w:rsidP="00606B84">
      <w:pPr>
        <w:pStyle w:val="ListParagraph"/>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This parable was spoken </w:t>
      </w:r>
      <w:r w:rsidR="00606B84" w:rsidRPr="00246BDA">
        <w:rPr>
          <w:rFonts w:ascii="Times New Roman" w:hAnsi="Times New Roman" w:cs="Times New Roman"/>
          <w:bCs/>
          <w:sz w:val="32"/>
          <w:szCs w:val="32"/>
        </w:rPr>
        <w:t>with</w:t>
      </w:r>
      <w:r w:rsidRPr="00246BDA">
        <w:rPr>
          <w:rFonts w:ascii="Times New Roman" w:hAnsi="Times New Roman" w:cs="Times New Roman"/>
          <w:bCs/>
          <w:sz w:val="32"/>
          <w:szCs w:val="32"/>
        </w:rPr>
        <w:t xml:space="preserve"> a single</w:t>
      </w:r>
      <w:r w:rsidR="000721DE" w:rsidRPr="00246BDA">
        <w:rPr>
          <w:rFonts w:ascii="Times New Roman" w:hAnsi="Times New Roman" w:cs="Times New Roman"/>
          <w:bCs/>
          <w:sz w:val="32"/>
          <w:szCs w:val="32"/>
        </w:rPr>
        <w:t>, complex</w:t>
      </w:r>
      <w:r w:rsidRPr="00246BDA">
        <w:rPr>
          <w:rFonts w:ascii="Times New Roman" w:hAnsi="Times New Roman" w:cs="Times New Roman"/>
          <w:bCs/>
          <w:sz w:val="32"/>
          <w:szCs w:val="32"/>
        </w:rPr>
        <w:t xml:space="preserve"> sentence –</w:t>
      </w:r>
    </w:p>
    <w:p w14:paraId="05F3ED68" w14:textId="77777777" w:rsidR="000437BA" w:rsidRPr="00246BDA" w:rsidRDefault="000437BA" w:rsidP="00996ACE">
      <w:pPr>
        <w:pStyle w:val="ListParagraph"/>
        <w:ind w:left="360"/>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“The kingdom of the heavens </w:t>
      </w:r>
      <w:r w:rsidRPr="00246BDA">
        <w:rPr>
          <w:rFonts w:ascii="Times New Roman" w:hAnsi="Times New Roman" w:cs="Times New Roman"/>
          <w:b/>
          <w:sz w:val="32"/>
          <w:szCs w:val="32"/>
        </w:rPr>
        <w:t>is like</w:t>
      </w:r>
      <w:r w:rsidRPr="00246BDA">
        <w:rPr>
          <w:rFonts w:ascii="Times New Roman" w:hAnsi="Times New Roman" w:cs="Times New Roman"/>
          <w:bCs/>
          <w:sz w:val="32"/>
          <w:szCs w:val="32"/>
        </w:rPr>
        <w:t xml:space="preserve"> a seed of mustard, which a man having taken, sowed in his field, which is smaller, indeed, than all the seeds, but whenever it may be grown is greater than the herbs, </w:t>
      </w:r>
      <w:r w:rsidR="000721DE" w:rsidRPr="00246BDA">
        <w:rPr>
          <w:rFonts w:ascii="Times New Roman" w:hAnsi="Times New Roman" w:cs="Times New Roman"/>
          <w:bCs/>
          <w:sz w:val="32"/>
          <w:szCs w:val="32"/>
        </w:rPr>
        <w:t xml:space="preserve">and it becomes a </w:t>
      </w:r>
      <w:r w:rsidR="000721DE" w:rsidRPr="00246BDA">
        <w:rPr>
          <w:rFonts w:ascii="Times New Roman" w:hAnsi="Times New Roman" w:cs="Times New Roman"/>
          <w:bCs/>
          <w:sz w:val="32"/>
          <w:szCs w:val="32"/>
          <w:u w:val="single"/>
        </w:rPr>
        <w:t>tree</w:t>
      </w:r>
      <w:r w:rsidR="000721DE" w:rsidRPr="00246BDA">
        <w:rPr>
          <w:rFonts w:ascii="Times New Roman" w:hAnsi="Times New Roman" w:cs="Times New Roman"/>
          <w:bCs/>
          <w:sz w:val="32"/>
          <w:szCs w:val="32"/>
        </w:rPr>
        <w:t xml:space="preserve"> so that </w:t>
      </w:r>
      <w:r w:rsidR="000721DE" w:rsidRPr="00246BDA">
        <w:rPr>
          <w:rFonts w:ascii="Times New Roman" w:hAnsi="Times New Roman" w:cs="Times New Roman"/>
          <w:bCs/>
          <w:sz w:val="32"/>
          <w:szCs w:val="32"/>
          <w:u w:val="single"/>
        </w:rPr>
        <w:t xml:space="preserve">the birds of the </w:t>
      </w:r>
      <w:r w:rsidR="00996ACE" w:rsidRPr="00246BDA">
        <w:rPr>
          <w:rFonts w:ascii="Times New Roman" w:hAnsi="Times New Roman" w:cs="Times New Roman"/>
          <w:bCs/>
          <w:sz w:val="32"/>
          <w:szCs w:val="32"/>
          <w:u w:val="single"/>
        </w:rPr>
        <w:t>heaven</w:t>
      </w:r>
      <w:r w:rsidR="000721DE" w:rsidRPr="00246BDA">
        <w:rPr>
          <w:rFonts w:ascii="Times New Roman" w:hAnsi="Times New Roman" w:cs="Times New Roman"/>
          <w:bCs/>
          <w:sz w:val="32"/>
          <w:szCs w:val="32"/>
        </w:rPr>
        <w:t xml:space="preserve"> come and nest in its branches.”    Mat.13:31</w:t>
      </w:r>
      <w:r w:rsidR="00996ACE" w:rsidRPr="00246BDA">
        <w:rPr>
          <w:rFonts w:ascii="Times New Roman" w:hAnsi="Times New Roman" w:cs="Times New Roman"/>
          <w:bCs/>
          <w:sz w:val="32"/>
          <w:szCs w:val="32"/>
        </w:rPr>
        <w:t>-32</w:t>
      </w:r>
    </w:p>
    <w:p w14:paraId="05F3ED69" w14:textId="77777777" w:rsidR="00F84C28" w:rsidRPr="00246BDA" w:rsidRDefault="00094C3C" w:rsidP="00D10027">
      <w:pPr>
        <w:pStyle w:val="ListParagraph"/>
        <w:ind w:left="0"/>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The point of the Mustard Seed </w:t>
      </w:r>
      <w:r w:rsidR="00F84C28" w:rsidRPr="00246BDA">
        <w:rPr>
          <w:rFonts w:ascii="Times New Roman" w:hAnsi="Times New Roman" w:cs="Times New Roman"/>
          <w:bCs/>
          <w:sz w:val="32"/>
          <w:szCs w:val="32"/>
        </w:rPr>
        <w:t>is</w:t>
      </w:r>
      <w:r w:rsidR="006133F8" w:rsidRPr="00246BDA">
        <w:rPr>
          <w:rFonts w:ascii="Times New Roman" w:hAnsi="Times New Roman" w:cs="Times New Roman"/>
          <w:bCs/>
          <w:sz w:val="32"/>
          <w:szCs w:val="32"/>
        </w:rPr>
        <w:t xml:space="preserve"> that</w:t>
      </w:r>
      <w:r w:rsidR="00352A07" w:rsidRPr="00246BDA">
        <w:rPr>
          <w:rFonts w:ascii="Times New Roman" w:hAnsi="Times New Roman" w:cs="Times New Roman"/>
          <w:bCs/>
          <w:sz w:val="32"/>
          <w:szCs w:val="32"/>
        </w:rPr>
        <w:t>,</w:t>
      </w:r>
      <w:r w:rsidR="006133F8" w:rsidRPr="00246BDA">
        <w:rPr>
          <w:rFonts w:ascii="Times New Roman" w:hAnsi="Times New Roman" w:cs="Times New Roman"/>
          <w:bCs/>
          <w:sz w:val="32"/>
          <w:szCs w:val="32"/>
        </w:rPr>
        <w:t xml:space="preserve"> even </w:t>
      </w:r>
      <w:r w:rsidR="0064275B" w:rsidRPr="00246BDA">
        <w:rPr>
          <w:rFonts w:ascii="Times New Roman" w:hAnsi="Times New Roman" w:cs="Times New Roman"/>
          <w:bCs/>
          <w:sz w:val="32"/>
          <w:szCs w:val="32"/>
        </w:rPr>
        <w:t xml:space="preserve">as </w:t>
      </w:r>
      <w:r w:rsidR="006133F8" w:rsidRPr="00246BDA">
        <w:rPr>
          <w:rFonts w:ascii="Times New Roman" w:hAnsi="Times New Roman" w:cs="Times New Roman"/>
          <w:bCs/>
          <w:sz w:val="32"/>
          <w:szCs w:val="32"/>
        </w:rPr>
        <w:t>a small beginning can yield a great result</w:t>
      </w:r>
      <w:r w:rsidR="0064275B" w:rsidRPr="00246BDA">
        <w:rPr>
          <w:rFonts w:ascii="Times New Roman" w:hAnsi="Times New Roman" w:cs="Times New Roman"/>
          <w:bCs/>
          <w:sz w:val="32"/>
          <w:szCs w:val="32"/>
        </w:rPr>
        <w:t>, t</w:t>
      </w:r>
      <w:r w:rsidR="00F30124" w:rsidRPr="00246BDA">
        <w:rPr>
          <w:rFonts w:ascii="Times New Roman" w:hAnsi="Times New Roman" w:cs="Times New Roman"/>
          <w:bCs/>
          <w:sz w:val="32"/>
          <w:szCs w:val="32"/>
        </w:rPr>
        <w:t xml:space="preserve">he kingdom of the heavens will grow in like fashion. </w:t>
      </w:r>
      <w:r w:rsidR="00F84C28" w:rsidRPr="00246BDA">
        <w:rPr>
          <w:rFonts w:ascii="Times New Roman" w:hAnsi="Times New Roman" w:cs="Times New Roman"/>
          <w:bCs/>
          <w:sz w:val="32"/>
          <w:szCs w:val="32"/>
        </w:rPr>
        <w:t xml:space="preserve">God does not require hyped-up campaigns to achieve His plans. In fact, He prefers to use “the foolish things of the world” (1 Cor.1:27) to achieve His ends. </w:t>
      </w:r>
      <w:r w:rsidR="000721DE" w:rsidRPr="00246BDA">
        <w:rPr>
          <w:rFonts w:ascii="Times New Roman" w:hAnsi="Times New Roman" w:cs="Times New Roman"/>
          <w:bCs/>
          <w:sz w:val="32"/>
          <w:szCs w:val="32"/>
        </w:rPr>
        <w:t xml:space="preserve">I believe we are </w:t>
      </w:r>
      <w:r w:rsidR="00662EBF" w:rsidRPr="00246BDA">
        <w:rPr>
          <w:rFonts w:ascii="Times New Roman" w:hAnsi="Times New Roman" w:cs="Times New Roman"/>
          <w:bCs/>
          <w:sz w:val="32"/>
          <w:szCs w:val="32"/>
        </w:rPr>
        <w:t xml:space="preserve">also </w:t>
      </w:r>
      <w:r w:rsidR="000721DE" w:rsidRPr="00246BDA">
        <w:rPr>
          <w:rFonts w:ascii="Times New Roman" w:hAnsi="Times New Roman" w:cs="Times New Roman"/>
          <w:bCs/>
          <w:sz w:val="32"/>
          <w:szCs w:val="32"/>
        </w:rPr>
        <w:t xml:space="preserve">meant to associate “faith as a </w:t>
      </w:r>
      <w:r w:rsidR="000721DE" w:rsidRPr="00246BDA">
        <w:rPr>
          <w:rFonts w:ascii="Times New Roman" w:hAnsi="Times New Roman" w:cs="Times New Roman"/>
          <w:bCs/>
          <w:sz w:val="32"/>
          <w:szCs w:val="32"/>
        </w:rPr>
        <w:lastRenderedPageBreak/>
        <w:t>seed of mustard” (Mat.17:20)</w:t>
      </w:r>
      <w:r w:rsidR="00D10027" w:rsidRPr="00246BDA">
        <w:rPr>
          <w:rFonts w:ascii="Times New Roman" w:hAnsi="Times New Roman" w:cs="Times New Roman"/>
          <w:bCs/>
          <w:sz w:val="32"/>
          <w:szCs w:val="32"/>
        </w:rPr>
        <w:t xml:space="preserve"> with this parable</w:t>
      </w:r>
      <w:r w:rsidR="000721DE" w:rsidRPr="00246BDA">
        <w:rPr>
          <w:rFonts w:ascii="Times New Roman" w:hAnsi="Times New Roman" w:cs="Times New Roman"/>
          <w:bCs/>
          <w:sz w:val="32"/>
          <w:szCs w:val="32"/>
        </w:rPr>
        <w:t xml:space="preserve">. Viewing that faith in its simplicity might make it appear insignificant, but its effect would be mountain-moving – great, like the </w:t>
      </w:r>
      <w:r w:rsidR="000721DE" w:rsidRPr="00246BDA">
        <w:rPr>
          <w:rFonts w:ascii="Times New Roman" w:hAnsi="Times New Roman" w:cs="Times New Roman"/>
          <w:bCs/>
          <w:sz w:val="32"/>
          <w:szCs w:val="32"/>
          <w:u w:val="single"/>
        </w:rPr>
        <w:t>tree</w:t>
      </w:r>
      <w:r w:rsidR="000721DE" w:rsidRPr="00246BDA">
        <w:rPr>
          <w:rFonts w:ascii="Times New Roman" w:hAnsi="Times New Roman" w:cs="Times New Roman"/>
          <w:bCs/>
          <w:sz w:val="32"/>
          <w:szCs w:val="32"/>
        </w:rPr>
        <w:t xml:space="preserve"> of this parable.</w:t>
      </w:r>
    </w:p>
    <w:p w14:paraId="05F3ED6A" w14:textId="77777777" w:rsidR="001675DB" w:rsidRPr="00246BDA" w:rsidRDefault="00D94266" w:rsidP="00352A07">
      <w:pPr>
        <w:pStyle w:val="ListParagraph"/>
        <w:widowControl w:val="0"/>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t>The great tree that grew out of th</w:t>
      </w:r>
      <w:r w:rsidR="00F84C28" w:rsidRPr="00246BDA">
        <w:rPr>
          <w:rFonts w:ascii="Times New Roman" w:hAnsi="Times New Roman" w:cs="Times New Roman"/>
          <w:bCs/>
          <w:sz w:val="32"/>
          <w:szCs w:val="32"/>
        </w:rPr>
        <w:t>e Mustard</w:t>
      </w:r>
      <w:r w:rsidRPr="00246BDA">
        <w:rPr>
          <w:rFonts w:ascii="Times New Roman" w:hAnsi="Times New Roman" w:cs="Times New Roman"/>
          <w:bCs/>
          <w:sz w:val="32"/>
          <w:szCs w:val="32"/>
        </w:rPr>
        <w:t xml:space="preserve"> </w:t>
      </w:r>
      <w:r w:rsidR="00F84C28" w:rsidRPr="00246BDA">
        <w:rPr>
          <w:rFonts w:ascii="Times New Roman" w:hAnsi="Times New Roman" w:cs="Times New Roman"/>
          <w:bCs/>
          <w:sz w:val="32"/>
          <w:szCs w:val="32"/>
        </w:rPr>
        <w:t>S</w:t>
      </w:r>
      <w:r w:rsidRPr="00246BDA">
        <w:rPr>
          <w:rFonts w:ascii="Times New Roman" w:hAnsi="Times New Roman" w:cs="Times New Roman"/>
          <w:bCs/>
          <w:sz w:val="32"/>
          <w:szCs w:val="32"/>
        </w:rPr>
        <w:t>eed will be the kingdom of the heavens</w:t>
      </w:r>
      <w:r w:rsidR="00F84C28" w:rsidRPr="00246BDA">
        <w:rPr>
          <w:rFonts w:ascii="Times New Roman" w:hAnsi="Times New Roman" w:cs="Times New Roman"/>
          <w:bCs/>
          <w:sz w:val="32"/>
          <w:szCs w:val="32"/>
        </w:rPr>
        <w:t xml:space="preserve"> come to fruition</w:t>
      </w:r>
      <w:r w:rsidRPr="00246BDA">
        <w:rPr>
          <w:rFonts w:ascii="Times New Roman" w:hAnsi="Times New Roman" w:cs="Times New Roman"/>
          <w:bCs/>
          <w:sz w:val="32"/>
          <w:szCs w:val="32"/>
        </w:rPr>
        <w:t>. The significance of “</w:t>
      </w:r>
      <w:r w:rsidRPr="00246BDA">
        <w:rPr>
          <w:rFonts w:ascii="Times New Roman" w:hAnsi="Times New Roman" w:cs="Times New Roman"/>
          <w:bCs/>
          <w:sz w:val="32"/>
          <w:szCs w:val="32"/>
          <w:u w:val="single"/>
        </w:rPr>
        <w:t>the birds of the heaven</w:t>
      </w:r>
      <w:r w:rsidRPr="00246BDA">
        <w:rPr>
          <w:rFonts w:ascii="Times New Roman" w:hAnsi="Times New Roman" w:cs="Times New Roman"/>
          <w:bCs/>
          <w:sz w:val="32"/>
          <w:szCs w:val="32"/>
        </w:rPr>
        <w:t xml:space="preserve">” in its branches is twofold, and can be drawn from OT parables. </w:t>
      </w:r>
    </w:p>
    <w:p w14:paraId="05F3ED6B" w14:textId="77777777" w:rsidR="00E45629" w:rsidRPr="00246BDA" w:rsidRDefault="00D94266" w:rsidP="00996ACE">
      <w:pPr>
        <w:pStyle w:val="ListParagraph"/>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t>First, Pharaoh was likened to Assyria</w:t>
      </w:r>
      <w:r w:rsidR="00096D24" w:rsidRPr="00246BDA">
        <w:rPr>
          <w:rFonts w:ascii="Times New Roman" w:hAnsi="Times New Roman" w:cs="Times New Roman"/>
          <w:bCs/>
          <w:sz w:val="32"/>
          <w:szCs w:val="32"/>
        </w:rPr>
        <w:t xml:space="preserve"> (or</w:t>
      </w:r>
      <w:r w:rsidR="008C0885" w:rsidRPr="00246BDA">
        <w:rPr>
          <w:rFonts w:ascii="Times New Roman" w:hAnsi="Times New Roman" w:cs="Times New Roman"/>
          <w:bCs/>
          <w:sz w:val="32"/>
          <w:szCs w:val="32"/>
        </w:rPr>
        <w:t xml:space="preserve"> a</w:t>
      </w:r>
      <w:r w:rsidR="00096D24" w:rsidRPr="00246BDA">
        <w:rPr>
          <w:rFonts w:ascii="Times New Roman" w:hAnsi="Times New Roman" w:cs="Times New Roman"/>
          <w:bCs/>
          <w:sz w:val="32"/>
          <w:szCs w:val="32"/>
        </w:rPr>
        <w:t xml:space="preserve"> “box-tree”, suggests </w:t>
      </w:r>
      <w:r w:rsidR="00096D24" w:rsidRPr="00246BDA">
        <w:rPr>
          <w:rFonts w:ascii="Times New Roman" w:hAnsi="Times New Roman" w:cs="Times New Roman"/>
          <w:bCs/>
          <w:i/>
          <w:sz w:val="32"/>
          <w:szCs w:val="32"/>
        </w:rPr>
        <w:t>Companion Bible</w:t>
      </w:r>
      <w:r w:rsidR="00096D24" w:rsidRPr="00246BDA">
        <w:rPr>
          <w:rFonts w:ascii="Times New Roman" w:hAnsi="Times New Roman" w:cs="Times New Roman"/>
          <w:bCs/>
          <w:sz w:val="32"/>
          <w:szCs w:val="32"/>
        </w:rPr>
        <w:t xml:space="preserve"> note, p.1150)</w:t>
      </w:r>
      <w:r w:rsidR="0052401A" w:rsidRPr="00246BDA">
        <w:rPr>
          <w:rFonts w:ascii="Times New Roman" w:hAnsi="Times New Roman" w:cs="Times New Roman"/>
          <w:bCs/>
          <w:sz w:val="32"/>
          <w:szCs w:val="32"/>
        </w:rPr>
        <w:t>,</w:t>
      </w:r>
      <w:r w:rsidRPr="00246BDA">
        <w:rPr>
          <w:rFonts w:ascii="Times New Roman" w:hAnsi="Times New Roman" w:cs="Times New Roman"/>
          <w:bCs/>
          <w:sz w:val="32"/>
          <w:szCs w:val="32"/>
        </w:rPr>
        <w:t xml:space="preserve"> </w:t>
      </w:r>
      <w:r w:rsidR="000C7548" w:rsidRPr="00246BDA">
        <w:rPr>
          <w:rFonts w:ascii="Times New Roman" w:hAnsi="Times New Roman" w:cs="Times New Roman"/>
          <w:bCs/>
          <w:sz w:val="32"/>
          <w:szCs w:val="32"/>
        </w:rPr>
        <w:t xml:space="preserve">as </w:t>
      </w:r>
      <w:r w:rsidRPr="00246BDA">
        <w:rPr>
          <w:rFonts w:ascii="Times New Roman" w:hAnsi="Times New Roman" w:cs="Times New Roman"/>
          <w:bCs/>
          <w:sz w:val="32"/>
          <w:szCs w:val="32"/>
        </w:rPr>
        <w:t>a cedar in Lebanon</w:t>
      </w:r>
      <w:r w:rsidR="001675DB" w:rsidRPr="00246BDA">
        <w:rPr>
          <w:rFonts w:ascii="Times New Roman" w:hAnsi="Times New Roman" w:cs="Times New Roman"/>
          <w:bCs/>
          <w:sz w:val="32"/>
          <w:szCs w:val="32"/>
        </w:rPr>
        <w:t>. This was</w:t>
      </w:r>
      <w:r w:rsidRPr="00246BDA">
        <w:rPr>
          <w:rFonts w:ascii="Times New Roman" w:hAnsi="Times New Roman" w:cs="Times New Roman"/>
          <w:bCs/>
          <w:sz w:val="32"/>
          <w:szCs w:val="32"/>
        </w:rPr>
        <w:t xml:space="preserve"> a tree that grew greater than all the trees in Eden, so that “the birds of the heaven” sheltered in its branches and the beasts of the field came under its shadow (Eze.31:6)</w:t>
      </w:r>
      <w:r w:rsidR="001675DB" w:rsidRPr="00246BDA">
        <w:rPr>
          <w:rFonts w:ascii="Times New Roman" w:hAnsi="Times New Roman" w:cs="Times New Roman"/>
          <w:bCs/>
          <w:sz w:val="32"/>
          <w:szCs w:val="32"/>
        </w:rPr>
        <w:t>.</w:t>
      </w:r>
      <w:r w:rsidRPr="00246BDA">
        <w:rPr>
          <w:rFonts w:ascii="Times New Roman" w:hAnsi="Times New Roman" w:cs="Times New Roman"/>
          <w:bCs/>
          <w:sz w:val="32"/>
          <w:szCs w:val="32"/>
        </w:rPr>
        <w:t xml:space="preserve"> </w:t>
      </w:r>
      <w:r w:rsidR="001675DB" w:rsidRPr="00246BDA">
        <w:rPr>
          <w:rFonts w:ascii="Times New Roman" w:hAnsi="Times New Roman" w:cs="Times New Roman"/>
          <w:bCs/>
          <w:sz w:val="32"/>
          <w:szCs w:val="32"/>
        </w:rPr>
        <w:t xml:space="preserve">And </w:t>
      </w:r>
      <w:r w:rsidRPr="00246BDA">
        <w:rPr>
          <w:rFonts w:ascii="Times New Roman" w:hAnsi="Times New Roman" w:cs="Times New Roman"/>
          <w:bCs/>
          <w:sz w:val="32"/>
          <w:szCs w:val="32"/>
        </w:rPr>
        <w:t xml:space="preserve">even “all great nations” came under it. </w:t>
      </w:r>
      <w:r w:rsidR="00C5002D" w:rsidRPr="00246BDA">
        <w:rPr>
          <w:rFonts w:ascii="Times New Roman" w:hAnsi="Times New Roman" w:cs="Times New Roman"/>
          <w:bCs/>
          <w:sz w:val="32"/>
          <w:szCs w:val="32"/>
        </w:rPr>
        <w:t>The</w:t>
      </w:r>
      <w:r w:rsidRPr="00246BDA">
        <w:rPr>
          <w:rFonts w:ascii="Times New Roman" w:hAnsi="Times New Roman" w:cs="Times New Roman"/>
          <w:bCs/>
          <w:sz w:val="32"/>
          <w:szCs w:val="32"/>
        </w:rPr>
        <w:t xml:space="preserve"> </w:t>
      </w:r>
      <w:r w:rsidR="001675DB" w:rsidRPr="00246BDA">
        <w:rPr>
          <w:rFonts w:ascii="Times New Roman" w:hAnsi="Times New Roman" w:cs="Times New Roman"/>
          <w:bCs/>
          <w:sz w:val="32"/>
          <w:szCs w:val="32"/>
        </w:rPr>
        <w:t>immediate sense</w:t>
      </w:r>
      <w:r w:rsidRPr="00246BDA">
        <w:rPr>
          <w:rFonts w:ascii="Times New Roman" w:hAnsi="Times New Roman" w:cs="Times New Roman"/>
          <w:bCs/>
          <w:sz w:val="32"/>
          <w:szCs w:val="32"/>
        </w:rPr>
        <w:t xml:space="preserve"> </w:t>
      </w:r>
      <w:r w:rsidR="00C5002D" w:rsidRPr="00246BDA">
        <w:rPr>
          <w:rFonts w:ascii="Times New Roman" w:hAnsi="Times New Roman" w:cs="Times New Roman"/>
          <w:bCs/>
          <w:sz w:val="32"/>
          <w:szCs w:val="32"/>
        </w:rPr>
        <w:t>w</w:t>
      </w:r>
      <w:r w:rsidR="00B22A53" w:rsidRPr="00246BDA">
        <w:rPr>
          <w:rFonts w:ascii="Times New Roman" w:hAnsi="Times New Roman" w:cs="Times New Roman"/>
          <w:bCs/>
          <w:sz w:val="32"/>
          <w:szCs w:val="32"/>
        </w:rPr>
        <w:t xml:space="preserve">ould </w:t>
      </w:r>
      <w:r w:rsidR="00752F25" w:rsidRPr="00246BDA">
        <w:rPr>
          <w:rFonts w:ascii="Times New Roman" w:hAnsi="Times New Roman" w:cs="Times New Roman"/>
          <w:bCs/>
          <w:sz w:val="32"/>
          <w:szCs w:val="32"/>
        </w:rPr>
        <w:t>apply this to</w:t>
      </w:r>
      <w:r w:rsidRPr="00246BDA">
        <w:rPr>
          <w:rFonts w:ascii="Times New Roman" w:hAnsi="Times New Roman" w:cs="Times New Roman"/>
          <w:bCs/>
          <w:sz w:val="32"/>
          <w:szCs w:val="32"/>
        </w:rPr>
        <w:t xml:space="preserve"> the dominion of Adam over the various domains of the creation (Gen.1:26, </w:t>
      </w:r>
      <w:r w:rsidR="00B12CAD" w:rsidRPr="00246BDA">
        <w:rPr>
          <w:rFonts w:ascii="Times New Roman" w:hAnsi="Times New Roman" w:cs="Times New Roman"/>
          <w:bCs/>
          <w:sz w:val="32"/>
          <w:szCs w:val="32"/>
        </w:rPr>
        <w:t>first</w:t>
      </w:r>
      <w:r w:rsidRPr="00246BDA">
        <w:rPr>
          <w:rFonts w:ascii="Times New Roman" w:hAnsi="Times New Roman" w:cs="Times New Roman"/>
          <w:bCs/>
          <w:sz w:val="32"/>
          <w:szCs w:val="32"/>
        </w:rPr>
        <w:t xml:space="preserve"> occ. of “the birds of the heaven”). But the</w:t>
      </w:r>
      <w:r w:rsidR="00B22A53" w:rsidRPr="00246BDA">
        <w:rPr>
          <w:rFonts w:ascii="Times New Roman" w:hAnsi="Times New Roman" w:cs="Times New Roman"/>
          <w:bCs/>
          <w:sz w:val="32"/>
          <w:szCs w:val="32"/>
        </w:rPr>
        <w:t xml:space="preserve"> greater significance</w:t>
      </w:r>
      <w:r w:rsidRPr="00246BDA">
        <w:rPr>
          <w:rFonts w:ascii="Times New Roman" w:hAnsi="Times New Roman" w:cs="Times New Roman"/>
          <w:bCs/>
          <w:sz w:val="32"/>
          <w:szCs w:val="32"/>
        </w:rPr>
        <w:t xml:space="preserve"> was the political </w:t>
      </w:r>
      <w:r w:rsidR="00B22A53" w:rsidRPr="00246BDA">
        <w:rPr>
          <w:rFonts w:ascii="Times New Roman" w:hAnsi="Times New Roman" w:cs="Times New Roman"/>
          <w:bCs/>
          <w:sz w:val="32"/>
          <w:szCs w:val="32"/>
        </w:rPr>
        <w:t>nature</w:t>
      </w:r>
      <w:r w:rsidRPr="00246BDA">
        <w:rPr>
          <w:rFonts w:ascii="Times New Roman" w:hAnsi="Times New Roman" w:cs="Times New Roman"/>
          <w:bCs/>
          <w:sz w:val="32"/>
          <w:szCs w:val="32"/>
        </w:rPr>
        <w:t xml:space="preserve"> of all great nations coming under its shadow. </w:t>
      </w:r>
    </w:p>
    <w:p w14:paraId="05F3ED6C" w14:textId="77777777" w:rsidR="0032672C" w:rsidRPr="00246BDA" w:rsidRDefault="00382A74" w:rsidP="00996ACE">
      <w:pPr>
        <w:pStyle w:val="ListParagraph"/>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t>Much</w:t>
      </w:r>
      <w:r w:rsidR="00D94266" w:rsidRPr="00246BDA">
        <w:rPr>
          <w:rFonts w:ascii="Times New Roman" w:hAnsi="Times New Roman" w:cs="Times New Roman"/>
          <w:bCs/>
          <w:sz w:val="32"/>
          <w:szCs w:val="32"/>
        </w:rPr>
        <w:t xml:space="preserve"> the same prophecy came to Nebuchadrezzar in the form of a dream of a </w:t>
      </w:r>
      <w:r w:rsidR="00892694" w:rsidRPr="00246BDA">
        <w:rPr>
          <w:rFonts w:ascii="Times New Roman" w:hAnsi="Times New Roman" w:cs="Times New Roman"/>
          <w:bCs/>
          <w:sz w:val="32"/>
          <w:szCs w:val="32"/>
        </w:rPr>
        <w:t>tree of great height that could be seen to the ends of the earth. In its branches dwelt “the birds of the heaven” and the beasts of the field were under it. Daniel interpreted this dream as the extension of Nebuchadnezzar’s dominion “to the end of the earth” (Dan</w:t>
      </w:r>
      <w:r w:rsidR="001675DB" w:rsidRPr="00246BDA">
        <w:rPr>
          <w:rFonts w:ascii="Times New Roman" w:hAnsi="Times New Roman" w:cs="Times New Roman"/>
          <w:bCs/>
          <w:sz w:val="32"/>
          <w:szCs w:val="32"/>
        </w:rPr>
        <w:t xml:space="preserve">iel chapter </w:t>
      </w:r>
      <w:r w:rsidR="00892694" w:rsidRPr="00246BDA">
        <w:rPr>
          <w:rFonts w:ascii="Times New Roman" w:hAnsi="Times New Roman" w:cs="Times New Roman"/>
          <w:bCs/>
          <w:sz w:val="32"/>
          <w:szCs w:val="32"/>
        </w:rPr>
        <w:t xml:space="preserve">4). Both </w:t>
      </w:r>
      <w:r w:rsidR="00E45629" w:rsidRPr="00246BDA">
        <w:rPr>
          <w:rFonts w:ascii="Times New Roman" w:hAnsi="Times New Roman" w:cs="Times New Roman"/>
          <w:bCs/>
          <w:sz w:val="32"/>
          <w:szCs w:val="32"/>
        </w:rPr>
        <w:t xml:space="preserve">Ezekiel’s and Daniel’s </w:t>
      </w:r>
      <w:r w:rsidR="00892694" w:rsidRPr="00246BDA">
        <w:rPr>
          <w:rFonts w:ascii="Times New Roman" w:hAnsi="Times New Roman" w:cs="Times New Roman"/>
          <w:bCs/>
          <w:sz w:val="32"/>
          <w:szCs w:val="32"/>
        </w:rPr>
        <w:t xml:space="preserve">visions were of great kingdoms, </w:t>
      </w:r>
      <w:r w:rsidR="001675DB" w:rsidRPr="00246BDA">
        <w:rPr>
          <w:rFonts w:ascii="Times New Roman" w:hAnsi="Times New Roman" w:cs="Times New Roman"/>
          <w:bCs/>
          <w:sz w:val="32"/>
          <w:szCs w:val="32"/>
        </w:rPr>
        <w:t>and</w:t>
      </w:r>
      <w:r w:rsidR="00892694" w:rsidRPr="00246BDA">
        <w:rPr>
          <w:rFonts w:ascii="Times New Roman" w:hAnsi="Times New Roman" w:cs="Times New Roman"/>
          <w:bCs/>
          <w:sz w:val="32"/>
          <w:szCs w:val="32"/>
        </w:rPr>
        <w:t xml:space="preserve"> both visions included the</w:t>
      </w:r>
      <w:r w:rsidR="00C06AFE" w:rsidRPr="00246BDA">
        <w:rPr>
          <w:rFonts w:ascii="Times New Roman" w:hAnsi="Times New Roman" w:cs="Times New Roman"/>
          <w:bCs/>
          <w:sz w:val="32"/>
          <w:szCs w:val="32"/>
        </w:rPr>
        <w:t>ir</w:t>
      </w:r>
      <w:r w:rsidR="00892694" w:rsidRPr="00246BDA">
        <w:rPr>
          <w:rFonts w:ascii="Times New Roman" w:hAnsi="Times New Roman" w:cs="Times New Roman"/>
          <w:bCs/>
          <w:sz w:val="32"/>
          <w:szCs w:val="32"/>
        </w:rPr>
        <w:t xml:space="preserve"> trees </w:t>
      </w:r>
      <w:r w:rsidR="00B22A53" w:rsidRPr="00246BDA">
        <w:rPr>
          <w:rFonts w:ascii="Times New Roman" w:hAnsi="Times New Roman" w:cs="Times New Roman"/>
          <w:bCs/>
          <w:sz w:val="32"/>
          <w:szCs w:val="32"/>
        </w:rPr>
        <w:t xml:space="preserve">eventually </w:t>
      </w:r>
      <w:r w:rsidR="00892694" w:rsidRPr="00246BDA">
        <w:rPr>
          <w:rFonts w:ascii="Times New Roman" w:hAnsi="Times New Roman" w:cs="Times New Roman"/>
          <w:bCs/>
          <w:sz w:val="32"/>
          <w:szCs w:val="32"/>
        </w:rPr>
        <w:t>being cut down, so the</w:t>
      </w:r>
      <w:r w:rsidR="00B22A53" w:rsidRPr="00246BDA">
        <w:rPr>
          <w:rFonts w:ascii="Times New Roman" w:hAnsi="Times New Roman" w:cs="Times New Roman"/>
          <w:bCs/>
          <w:sz w:val="32"/>
          <w:szCs w:val="32"/>
        </w:rPr>
        <w:t>se</w:t>
      </w:r>
      <w:r w:rsidR="00892694" w:rsidRPr="00246BDA">
        <w:rPr>
          <w:rFonts w:ascii="Times New Roman" w:hAnsi="Times New Roman" w:cs="Times New Roman"/>
          <w:bCs/>
          <w:sz w:val="32"/>
          <w:szCs w:val="32"/>
        </w:rPr>
        <w:t xml:space="preserve"> kingdoms were temporary. In contrast, the Mustard Tree hosts “</w:t>
      </w:r>
      <w:r w:rsidR="00892694" w:rsidRPr="00246BDA">
        <w:rPr>
          <w:rFonts w:ascii="Times New Roman" w:hAnsi="Times New Roman" w:cs="Times New Roman"/>
          <w:bCs/>
          <w:sz w:val="32"/>
          <w:szCs w:val="32"/>
          <w:u w:val="single"/>
        </w:rPr>
        <w:t>the birds of the heaven</w:t>
      </w:r>
      <w:r w:rsidR="00892694" w:rsidRPr="00246BDA">
        <w:rPr>
          <w:rFonts w:ascii="Times New Roman" w:hAnsi="Times New Roman" w:cs="Times New Roman"/>
          <w:bCs/>
          <w:sz w:val="32"/>
          <w:szCs w:val="32"/>
        </w:rPr>
        <w:t>”</w:t>
      </w:r>
      <w:r w:rsidR="001D0377" w:rsidRPr="00246BDA">
        <w:rPr>
          <w:rFonts w:ascii="Times New Roman" w:hAnsi="Times New Roman" w:cs="Times New Roman"/>
          <w:bCs/>
          <w:sz w:val="32"/>
          <w:szCs w:val="32"/>
        </w:rPr>
        <w:t>,</w:t>
      </w:r>
      <w:r w:rsidR="00892694" w:rsidRPr="00246BDA">
        <w:rPr>
          <w:rFonts w:ascii="Times New Roman" w:hAnsi="Times New Roman" w:cs="Times New Roman"/>
          <w:bCs/>
          <w:sz w:val="32"/>
          <w:szCs w:val="32"/>
        </w:rPr>
        <w:t xml:space="preserve"> but</w:t>
      </w:r>
      <w:r w:rsidR="001D0377" w:rsidRPr="00246BDA">
        <w:rPr>
          <w:rFonts w:ascii="Times New Roman" w:hAnsi="Times New Roman" w:cs="Times New Roman"/>
          <w:bCs/>
          <w:sz w:val="32"/>
          <w:szCs w:val="32"/>
        </w:rPr>
        <w:t xml:space="preserve"> it</w:t>
      </w:r>
      <w:r w:rsidR="00892694" w:rsidRPr="00246BDA">
        <w:rPr>
          <w:rFonts w:ascii="Times New Roman" w:hAnsi="Times New Roman" w:cs="Times New Roman"/>
          <w:bCs/>
          <w:sz w:val="32"/>
          <w:szCs w:val="32"/>
        </w:rPr>
        <w:t xml:space="preserve"> is not cut down. This will be a long-lasting kingdom, not to be destroyed. Compare the kingdom of the “God of heavens”</w:t>
      </w:r>
      <w:r w:rsidR="005B595A" w:rsidRPr="00246BDA">
        <w:rPr>
          <w:rFonts w:ascii="Times New Roman" w:hAnsi="Times New Roman" w:cs="Times New Roman"/>
          <w:bCs/>
          <w:sz w:val="32"/>
          <w:szCs w:val="32"/>
        </w:rPr>
        <w:t>, which Daniel interpreted from Nebuchadrezzar’s earlier dream (Dan.2:44). Based on these OT parallels, “</w:t>
      </w:r>
      <w:r w:rsidR="005B595A" w:rsidRPr="00246BDA">
        <w:rPr>
          <w:rFonts w:ascii="Times New Roman" w:hAnsi="Times New Roman" w:cs="Times New Roman"/>
          <w:bCs/>
          <w:sz w:val="32"/>
          <w:szCs w:val="32"/>
          <w:u w:val="single"/>
        </w:rPr>
        <w:t>the birds of the heaven</w:t>
      </w:r>
      <w:r w:rsidR="005B595A" w:rsidRPr="00246BDA">
        <w:rPr>
          <w:rFonts w:ascii="Times New Roman" w:hAnsi="Times New Roman" w:cs="Times New Roman"/>
          <w:bCs/>
          <w:sz w:val="32"/>
          <w:szCs w:val="32"/>
        </w:rPr>
        <w:t xml:space="preserve">” in the Mustard Tree </w:t>
      </w:r>
      <w:r w:rsidR="00B22A53" w:rsidRPr="00246BDA">
        <w:rPr>
          <w:rFonts w:ascii="Times New Roman" w:hAnsi="Times New Roman" w:cs="Times New Roman"/>
          <w:bCs/>
          <w:sz w:val="32"/>
          <w:szCs w:val="32"/>
        </w:rPr>
        <w:t>represent</w:t>
      </w:r>
      <w:r w:rsidR="005B595A" w:rsidRPr="00246BDA">
        <w:rPr>
          <w:rFonts w:ascii="Times New Roman" w:hAnsi="Times New Roman" w:cs="Times New Roman"/>
          <w:bCs/>
          <w:sz w:val="32"/>
          <w:szCs w:val="32"/>
        </w:rPr>
        <w:t xml:space="preserve"> </w:t>
      </w:r>
      <w:r w:rsidR="0032672C" w:rsidRPr="00246BDA">
        <w:rPr>
          <w:rFonts w:ascii="Times New Roman" w:hAnsi="Times New Roman" w:cs="Times New Roman"/>
          <w:bCs/>
          <w:sz w:val="32"/>
          <w:szCs w:val="32"/>
        </w:rPr>
        <w:t xml:space="preserve">“all </w:t>
      </w:r>
      <w:r w:rsidR="005B595A" w:rsidRPr="00246BDA">
        <w:rPr>
          <w:rFonts w:ascii="Times New Roman" w:hAnsi="Times New Roman" w:cs="Times New Roman"/>
          <w:bCs/>
          <w:sz w:val="32"/>
          <w:szCs w:val="32"/>
        </w:rPr>
        <w:t>the great nations</w:t>
      </w:r>
      <w:r w:rsidR="0032672C" w:rsidRPr="00246BDA">
        <w:rPr>
          <w:rFonts w:ascii="Times New Roman" w:hAnsi="Times New Roman" w:cs="Times New Roman"/>
          <w:bCs/>
          <w:sz w:val="32"/>
          <w:szCs w:val="32"/>
        </w:rPr>
        <w:t>”</w:t>
      </w:r>
      <w:r w:rsidR="005B595A" w:rsidRPr="00246BDA">
        <w:rPr>
          <w:rFonts w:ascii="Times New Roman" w:hAnsi="Times New Roman" w:cs="Times New Roman"/>
          <w:bCs/>
          <w:sz w:val="32"/>
          <w:szCs w:val="32"/>
        </w:rPr>
        <w:t xml:space="preserve"> that the earlier tree visions </w:t>
      </w:r>
      <w:r w:rsidR="00F30124" w:rsidRPr="00246BDA">
        <w:rPr>
          <w:rFonts w:ascii="Times New Roman" w:hAnsi="Times New Roman" w:cs="Times New Roman"/>
          <w:bCs/>
          <w:sz w:val="32"/>
          <w:szCs w:val="32"/>
        </w:rPr>
        <w:t>included</w:t>
      </w:r>
      <w:r w:rsidR="005B595A" w:rsidRPr="00246BDA">
        <w:rPr>
          <w:rFonts w:ascii="Times New Roman" w:hAnsi="Times New Roman" w:cs="Times New Roman"/>
          <w:bCs/>
          <w:sz w:val="32"/>
          <w:szCs w:val="32"/>
        </w:rPr>
        <w:t xml:space="preserve">. </w:t>
      </w:r>
    </w:p>
    <w:p w14:paraId="05F3ED6D" w14:textId="77777777" w:rsidR="006831B5" w:rsidRPr="00246BDA" w:rsidRDefault="00752F25" w:rsidP="00352A07">
      <w:pPr>
        <w:pStyle w:val="ListParagraph"/>
        <w:spacing w:after="400"/>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lastRenderedPageBreak/>
        <w:t>Some have interpreted</w:t>
      </w:r>
      <w:r w:rsidR="005B595A" w:rsidRPr="00246BDA">
        <w:rPr>
          <w:rFonts w:ascii="Times New Roman" w:hAnsi="Times New Roman" w:cs="Times New Roman"/>
          <w:bCs/>
          <w:sz w:val="32"/>
          <w:szCs w:val="32"/>
        </w:rPr>
        <w:t xml:space="preserve"> the birds </w:t>
      </w:r>
      <w:r w:rsidRPr="00246BDA">
        <w:rPr>
          <w:rFonts w:ascii="Times New Roman" w:hAnsi="Times New Roman" w:cs="Times New Roman"/>
          <w:bCs/>
          <w:sz w:val="32"/>
          <w:szCs w:val="32"/>
        </w:rPr>
        <w:t xml:space="preserve">in </w:t>
      </w:r>
      <w:r w:rsidR="00D10027" w:rsidRPr="00246BDA">
        <w:rPr>
          <w:rFonts w:ascii="Times New Roman" w:hAnsi="Times New Roman" w:cs="Times New Roman"/>
          <w:bCs/>
          <w:sz w:val="32"/>
          <w:szCs w:val="32"/>
        </w:rPr>
        <w:t>Mustard Seed</w:t>
      </w:r>
      <w:r w:rsidR="005B595A" w:rsidRPr="00246BDA">
        <w:rPr>
          <w:rFonts w:ascii="Times New Roman" w:hAnsi="Times New Roman" w:cs="Times New Roman"/>
          <w:bCs/>
          <w:sz w:val="32"/>
          <w:szCs w:val="32"/>
        </w:rPr>
        <w:t xml:space="preserve"> </w:t>
      </w:r>
      <w:r w:rsidRPr="00246BDA">
        <w:rPr>
          <w:rFonts w:ascii="Times New Roman" w:hAnsi="Times New Roman" w:cs="Times New Roman"/>
          <w:bCs/>
          <w:sz w:val="32"/>
          <w:szCs w:val="32"/>
        </w:rPr>
        <w:t>based on</w:t>
      </w:r>
      <w:r w:rsidR="005B595A" w:rsidRPr="00246BDA">
        <w:rPr>
          <w:rFonts w:ascii="Times New Roman" w:hAnsi="Times New Roman" w:cs="Times New Roman"/>
          <w:bCs/>
          <w:sz w:val="32"/>
          <w:szCs w:val="32"/>
        </w:rPr>
        <w:t xml:space="preserve"> the Parable of the Sower, where the wayside s</w:t>
      </w:r>
      <w:r w:rsidR="001D0377" w:rsidRPr="00246BDA">
        <w:rPr>
          <w:rFonts w:ascii="Times New Roman" w:hAnsi="Times New Roman" w:cs="Times New Roman"/>
          <w:bCs/>
          <w:sz w:val="32"/>
          <w:szCs w:val="32"/>
        </w:rPr>
        <w:t>eed</w:t>
      </w:r>
      <w:r w:rsidR="005B595A" w:rsidRPr="00246BDA">
        <w:rPr>
          <w:rFonts w:ascii="Times New Roman" w:hAnsi="Times New Roman" w:cs="Times New Roman"/>
          <w:bCs/>
          <w:sz w:val="32"/>
          <w:szCs w:val="32"/>
        </w:rPr>
        <w:t xml:space="preserve"> is eaten by “the birds” (Mat.13:4, </w:t>
      </w:r>
      <w:r w:rsidR="00637919" w:rsidRPr="00246BDA">
        <w:rPr>
          <w:rFonts w:ascii="Times New Roman" w:hAnsi="Times New Roman" w:cs="Times New Roman"/>
          <w:bCs/>
          <w:sz w:val="32"/>
          <w:szCs w:val="32"/>
        </w:rPr>
        <w:t>or</w:t>
      </w:r>
      <w:r w:rsidR="005B595A" w:rsidRPr="00246BDA">
        <w:rPr>
          <w:rFonts w:ascii="Times New Roman" w:hAnsi="Times New Roman" w:cs="Times New Roman"/>
          <w:bCs/>
          <w:sz w:val="32"/>
          <w:szCs w:val="32"/>
        </w:rPr>
        <w:t xml:space="preserve"> “the birds of the heaven” in Luk.8:5). </w:t>
      </w:r>
      <w:r w:rsidR="00422B53" w:rsidRPr="00246BDA">
        <w:rPr>
          <w:rFonts w:ascii="Times New Roman" w:hAnsi="Times New Roman" w:cs="Times New Roman"/>
          <w:bCs/>
          <w:sz w:val="32"/>
          <w:szCs w:val="32"/>
        </w:rPr>
        <w:t>The</w:t>
      </w:r>
      <w:r w:rsidR="005B595A" w:rsidRPr="00246BDA">
        <w:rPr>
          <w:rFonts w:ascii="Times New Roman" w:hAnsi="Times New Roman" w:cs="Times New Roman"/>
          <w:bCs/>
          <w:sz w:val="32"/>
          <w:szCs w:val="32"/>
        </w:rPr>
        <w:t xml:space="preserve"> birds </w:t>
      </w:r>
      <w:r w:rsidR="00422B53" w:rsidRPr="00246BDA">
        <w:rPr>
          <w:rFonts w:ascii="Times New Roman" w:hAnsi="Times New Roman" w:cs="Times New Roman"/>
          <w:bCs/>
          <w:sz w:val="32"/>
          <w:szCs w:val="32"/>
        </w:rPr>
        <w:t xml:space="preserve">in Sower </w:t>
      </w:r>
      <w:r w:rsidR="005B595A" w:rsidRPr="00246BDA">
        <w:rPr>
          <w:rFonts w:ascii="Times New Roman" w:hAnsi="Times New Roman" w:cs="Times New Roman"/>
          <w:bCs/>
          <w:sz w:val="32"/>
          <w:szCs w:val="32"/>
        </w:rPr>
        <w:t>are afterward explained to be “the wicked one”</w:t>
      </w:r>
      <w:r w:rsidR="00D01CDA" w:rsidRPr="00246BDA">
        <w:rPr>
          <w:rFonts w:ascii="Times New Roman" w:hAnsi="Times New Roman" w:cs="Times New Roman"/>
          <w:bCs/>
          <w:sz w:val="32"/>
          <w:szCs w:val="32"/>
        </w:rPr>
        <w:t>,</w:t>
      </w:r>
      <w:r w:rsidR="005B595A" w:rsidRPr="00246BDA">
        <w:rPr>
          <w:rFonts w:ascii="Times New Roman" w:hAnsi="Times New Roman" w:cs="Times New Roman"/>
          <w:bCs/>
          <w:sz w:val="32"/>
          <w:szCs w:val="32"/>
        </w:rPr>
        <w:t xml:space="preserve"> snatching away the word of the kingdom. </w:t>
      </w:r>
      <w:r w:rsidR="0032672C" w:rsidRPr="00246BDA">
        <w:rPr>
          <w:rFonts w:ascii="Times New Roman" w:hAnsi="Times New Roman" w:cs="Times New Roman"/>
          <w:bCs/>
          <w:sz w:val="32"/>
          <w:szCs w:val="32"/>
        </w:rPr>
        <w:t xml:space="preserve">Which of these interpretations is the more viable? Well, the birds in Sower are thwarting the kingdom, while the birds of Mustard Seed do not attempt to eat the seed, but come to rest in its branches after it has matured. </w:t>
      </w:r>
      <w:r w:rsidR="00114DD2" w:rsidRPr="00246BDA">
        <w:rPr>
          <w:rFonts w:ascii="Times New Roman" w:hAnsi="Times New Roman" w:cs="Times New Roman"/>
          <w:bCs/>
          <w:sz w:val="32"/>
          <w:szCs w:val="32"/>
        </w:rPr>
        <w:t xml:space="preserve">So the birds in the </w:t>
      </w:r>
      <w:r w:rsidRPr="00246BDA">
        <w:rPr>
          <w:rFonts w:ascii="Times New Roman" w:hAnsi="Times New Roman" w:cs="Times New Roman"/>
          <w:bCs/>
          <w:sz w:val="32"/>
          <w:szCs w:val="32"/>
        </w:rPr>
        <w:t xml:space="preserve">Mustard Tree </w:t>
      </w:r>
      <w:r w:rsidR="00114DD2" w:rsidRPr="00246BDA">
        <w:rPr>
          <w:rFonts w:ascii="Times New Roman" w:hAnsi="Times New Roman" w:cs="Times New Roman"/>
          <w:bCs/>
          <w:sz w:val="32"/>
          <w:szCs w:val="32"/>
        </w:rPr>
        <w:t>branches</w:t>
      </w:r>
      <w:r w:rsidR="0032672C" w:rsidRPr="00246BDA">
        <w:rPr>
          <w:rFonts w:ascii="Times New Roman" w:hAnsi="Times New Roman" w:cs="Times New Roman"/>
          <w:bCs/>
          <w:sz w:val="32"/>
          <w:szCs w:val="32"/>
        </w:rPr>
        <w:t xml:space="preserve"> </w:t>
      </w:r>
      <w:r w:rsidR="00422B53" w:rsidRPr="00246BDA">
        <w:rPr>
          <w:rFonts w:ascii="Times New Roman" w:hAnsi="Times New Roman" w:cs="Times New Roman"/>
          <w:bCs/>
          <w:sz w:val="32"/>
          <w:szCs w:val="32"/>
        </w:rPr>
        <w:t>appear to be</w:t>
      </w:r>
      <w:r w:rsidR="0032672C" w:rsidRPr="00246BDA">
        <w:rPr>
          <w:rFonts w:ascii="Times New Roman" w:hAnsi="Times New Roman" w:cs="Times New Roman"/>
          <w:bCs/>
          <w:sz w:val="32"/>
          <w:szCs w:val="32"/>
        </w:rPr>
        <w:t xml:space="preserve"> </w:t>
      </w:r>
      <w:r w:rsidRPr="00246BDA">
        <w:rPr>
          <w:rFonts w:ascii="Times New Roman" w:hAnsi="Times New Roman" w:cs="Times New Roman"/>
          <w:bCs/>
          <w:sz w:val="32"/>
          <w:szCs w:val="32"/>
        </w:rPr>
        <w:t xml:space="preserve">enjoying </w:t>
      </w:r>
      <w:r w:rsidR="009A1348" w:rsidRPr="00246BDA">
        <w:rPr>
          <w:rFonts w:ascii="Times New Roman" w:hAnsi="Times New Roman" w:cs="Times New Roman"/>
          <w:bCs/>
          <w:sz w:val="32"/>
          <w:szCs w:val="32"/>
        </w:rPr>
        <w:t xml:space="preserve">the </w:t>
      </w:r>
      <w:r w:rsidR="00B34BB4" w:rsidRPr="00246BDA">
        <w:rPr>
          <w:rFonts w:ascii="Times New Roman" w:hAnsi="Times New Roman" w:cs="Times New Roman"/>
          <w:bCs/>
          <w:sz w:val="32"/>
          <w:szCs w:val="32"/>
        </w:rPr>
        <w:t>millennial</w:t>
      </w:r>
      <w:r w:rsidR="009A1348" w:rsidRPr="00246BDA">
        <w:rPr>
          <w:rFonts w:ascii="Times New Roman" w:hAnsi="Times New Roman" w:cs="Times New Roman"/>
          <w:bCs/>
          <w:sz w:val="32"/>
          <w:szCs w:val="32"/>
        </w:rPr>
        <w:t xml:space="preserve"> </w:t>
      </w:r>
      <w:r w:rsidR="0032672C" w:rsidRPr="00246BDA">
        <w:rPr>
          <w:rFonts w:ascii="Times New Roman" w:hAnsi="Times New Roman" w:cs="Times New Roman"/>
          <w:bCs/>
          <w:sz w:val="32"/>
          <w:szCs w:val="32"/>
        </w:rPr>
        <w:t xml:space="preserve">peace </w:t>
      </w:r>
      <w:r w:rsidR="00B22A53" w:rsidRPr="00246BDA">
        <w:rPr>
          <w:rFonts w:ascii="Times New Roman" w:hAnsi="Times New Roman" w:cs="Times New Roman"/>
          <w:bCs/>
          <w:sz w:val="32"/>
          <w:szCs w:val="32"/>
        </w:rPr>
        <w:t xml:space="preserve">that Messiah’s kingdom will bring to the </w:t>
      </w:r>
      <w:r w:rsidRPr="00246BDA">
        <w:rPr>
          <w:rFonts w:ascii="Times New Roman" w:hAnsi="Times New Roman" w:cs="Times New Roman"/>
          <w:bCs/>
          <w:sz w:val="32"/>
          <w:szCs w:val="32"/>
        </w:rPr>
        <w:t>nations</w:t>
      </w:r>
      <w:r w:rsidR="009A1348" w:rsidRPr="00246BDA">
        <w:rPr>
          <w:rFonts w:ascii="Times New Roman" w:hAnsi="Times New Roman" w:cs="Times New Roman"/>
          <w:bCs/>
          <w:sz w:val="32"/>
          <w:szCs w:val="32"/>
        </w:rPr>
        <w:t>.</w:t>
      </w:r>
    </w:p>
    <w:p w14:paraId="05F3ED6E" w14:textId="77777777" w:rsidR="00B12CAD" w:rsidRPr="00B12CAD" w:rsidRDefault="00B12CAD" w:rsidP="00B12CAD">
      <w:pPr>
        <w:pStyle w:val="ListParagraph"/>
        <w:ind w:left="0" w:firstLine="90"/>
        <w:contextualSpacing w:val="0"/>
        <w:rPr>
          <w:rFonts w:ascii="Times New Roman" w:hAnsi="Times New Roman" w:cs="Times New Roman"/>
          <w:b/>
          <w:sz w:val="40"/>
          <w:szCs w:val="40"/>
        </w:rPr>
      </w:pPr>
      <w:r w:rsidRPr="00B12CAD">
        <w:rPr>
          <w:rFonts w:ascii="Times New Roman" w:hAnsi="Times New Roman" w:cs="Times New Roman"/>
          <w:b/>
          <w:sz w:val="40"/>
          <w:szCs w:val="40"/>
        </w:rPr>
        <w:t>Leaven –</w:t>
      </w:r>
    </w:p>
    <w:p w14:paraId="05F3ED6F" w14:textId="77777777" w:rsidR="0085310F" w:rsidRPr="00246BDA" w:rsidRDefault="0085310F" w:rsidP="0085310F">
      <w:pPr>
        <w:pStyle w:val="ListParagraph"/>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This parable was </w:t>
      </w:r>
      <w:r w:rsidR="00606B84" w:rsidRPr="00246BDA">
        <w:rPr>
          <w:rFonts w:ascii="Times New Roman" w:hAnsi="Times New Roman" w:cs="Times New Roman"/>
          <w:bCs/>
          <w:sz w:val="32"/>
          <w:szCs w:val="32"/>
        </w:rPr>
        <w:t xml:space="preserve">also </w:t>
      </w:r>
      <w:r w:rsidRPr="00246BDA">
        <w:rPr>
          <w:rFonts w:ascii="Times New Roman" w:hAnsi="Times New Roman" w:cs="Times New Roman"/>
          <w:bCs/>
          <w:sz w:val="32"/>
          <w:szCs w:val="32"/>
        </w:rPr>
        <w:t>given in a single sentence –</w:t>
      </w:r>
    </w:p>
    <w:p w14:paraId="05F3ED70" w14:textId="77777777" w:rsidR="0085310F" w:rsidRPr="00246BDA" w:rsidRDefault="0085310F" w:rsidP="0085310F">
      <w:pPr>
        <w:pStyle w:val="ListParagraph"/>
        <w:ind w:left="360"/>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“The kingdom of the heavens </w:t>
      </w:r>
      <w:r w:rsidRPr="00246BDA">
        <w:rPr>
          <w:rFonts w:ascii="Times New Roman" w:hAnsi="Times New Roman" w:cs="Times New Roman"/>
          <w:b/>
          <w:sz w:val="32"/>
          <w:szCs w:val="32"/>
        </w:rPr>
        <w:t>is like</w:t>
      </w:r>
      <w:r w:rsidRPr="00246BDA">
        <w:rPr>
          <w:rFonts w:ascii="Times New Roman" w:hAnsi="Times New Roman" w:cs="Times New Roman"/>
          <w:bCs/>
          <w:sz w:val="32"/>
          <w:szCs w:val="32"/>
        </w:rPr>
        <w:t xml:space="preserve"> leaven, which a woman having taken hid in three measures of flour, until when </w:t>
      </w:r>
      <w:r w:rsidRPr="00246BDA">
        <w:rPr>
          <w:rFonts w:ascii="Times New Roman" w:hAnsi="Times New Roman" w:cs="Times New Roman"/>
          <w:bCs/>
          <w:i/>
          <w:iCs/>
          <w:sz w:val="32"/>
          <w:szCs w:val="32"/>
        </w:rPr>
        <w:t>the</w:t>
      </w:r>
      <w:r w:rsidRPr="00246BDA">
        <w:rPr>
          <w:rFonts w:ascii="Times New Roman" w:hAnsi="Times New Roman" w:cs="Times New Roman"/>
          <w:bCs/>
          <w:sz w:val="32"/>
          <w:szCs w:val="32"/>
        </w:rPr>
        <w:t xml:space="preserve"> whole was leavened.”    Mat.13:33</w:t>
      </w:r>
    </w:p>
    <w:p w14:paraId="05F3ED71" w14:textId="77777777" w:rsidR="0085310F" w:rsidRPr="00246BDA" w:rsidRDefault="00422B53" w:rsidP="00382A74">
      <w:pPr>
        <w:pStyle w:val="ListParagraph"/>
        <w:ind w:left="0"/>
        <w:contextualSpacing w:val="0"/>
        <w:rPr>
          <w:rFonts w:ascii="Times New Roman" w:hAnsi="Times New Roman" w:cs="Times New Roman"/>
          <w:bCs/>
          <w:sz w:val="32"/>
          <w:szCs w:val="32"/>
        </w:rPr>
      </w:pPr>
      <w:r w:rsidRPr="00246BDA">
        <w:rPr>
          <w:rFonts w:ascii="Times New Roman" w:hAnsi="Times New Roman" w:cs="Times New Roman"/>
          <w:bCs/>
          <w:sz w:val="32"/>
          <w:szCs w:val="32"/>
        </w:rPr>
        <w:t>Now</w:t>
      </w:r>
      <w:r w:rsidR="009A1348" w:rsidRPr="00246BDA">
        <w:rPr>
          <w:rFonts w:ascii="Times New Roman" w:hAnsi="Times New Roman" w:cs="Times New Roman"/>
          <w:bCs/>
          <w:sz w:val="32"/>
          <w:szCs w:val="32"/>
        </w:rPr>
        <w:t xml:space="preserve"> </w:t>
      </w:r>
      <w:r w:rsidR="001D0377" w:rsidRPr="00246BDA">
        <w:rPr>
          <w:rFonts w:ascii="Times New Roman" w:hAnsi="Times New Roman" w:cs="Times New Roman"/>
          <w:bCs/>
          <w:sz w:val="32"/>
          <w:szCs w:val="32"/>
        </w:rPr>
        <w:t>“</w:t>
      </w:r>
      <w:r w:rsidR="009A1348" w:rsidRPr="00246BDA">
        <w:rPr>
          <w:rFonts w:ascii="Times New Roman" w:hAnsi="Times New Roman" w:cs="Times New Roman"/>
          <w:bCs/>
          <w:sz w:val="32"/>
          <w:szCs w:val="32"/>
        </w:rPr>
        <w:t>leaven</w:t>
      </w:r>
      <w:r w:rsidR="001D0377" w:rsidRPr="00246BDA">
        <w:rPr>
          <w:rFonts w:ascii="Times New Roman" w:hAnsi="Times New Roman" w:cs="Times New Roman"/>
          <w:bCs/>
          <w:sz w:val="32"/>
          <w:szCs w:val="32"/>
        </w:rPr>
        <w:t>”</w:t>
      </w:r>
      <w:r w:rsidR="009A1348" w:rsidRPr="00246BDA">
        <w:rPr>
          <w:rFonts w:ascii="Times New Roman" w:hAnsi="Times New Roman" w:cs="Times New Roman"/>
          <w:bCs/>
          <w:sz w:val="32"/>
          <w:szCs w:val="32"/>
        </w:rPr>
        <w:t xml:space="preserve"> had an OT significance to those first listeners. </w:t>
      </w:r>
      <w:r w:rsidR="006133F8" w:rsidRPr="00246BDA">
        <w:rPr>
          <w:rFonts w:ascii="Times New Roman" w:hAnsi="Times New Roman" w:cs="Times New Roman"/>
          <w:bCs/>
          <w:sz w:val="32"/>
          <w:szCs w:val="32"/>
        </w:rPr>
        <w:t>T</w:t>
      </w:r>
      <w:r w:rsidR="00094C3C" w:rsidRPr="00246BDA">
        <w:rPr>
          <w:rFonts w:ascii="Times New Roman" w:hAnsi="Times New Roman" w:cs="Times New Roman"/>
          <w:bCs/>
          <w:sz w:val="32"/>
          <w:szCs w:val="32"/>
        </w:rPr>
        <w:t xml:space="preserve">he </w:t>
      </w:r>
      <w:r w:rsidR="006133F8" w:rsidRPr="00246BDA">
        <w:rPr>
          <w:rFonts w:ascii="Times New Roman" w:hAnsi="Times New Roman" w:cs="Times New Roman"/>
          <w:bCs/>
          <w:sz w:val="32"/>
          <w:szCs w:val="32"/>
        </w:rPr>
        <w:t xml:space="preserve">use of </w:t>
      </w:r>
      <w:r w:rsidR="001D0377" w:rsidRPr="00246BDA">
        <w:rPr>
          <w:rFonts w:ascii="Times New Roman" w:hAnsi="Times New Roman" w:cs="Times New Roman"/>
          <w:bCs/>
          <w:sz w:val="32"/>
          <w:szCs w:val="32"/>
        </w:rPr>
        <w:t>l</w:t>
      </w:r>
      <w:r w:rsidR="00094C3C" w:rsidRPr="00246BDA">
        <w:rPr>
          <w:rFonts w:ascii="Times New Roman" w:hAnsi="Times New Roman" w:cs="Times New Roman"/>
          <w:bCs/>
          <w:sz w:val="32"/>
          <w:szCs w:val="32"/>
        </w:rPr>
        <w:t xml:space="preserve">eaven </w:t>
      </w:r>
      <w:r w:rsidR="006133F8" w:rsidRPr="00246BDA">
        <w:rPr>
          <w:rFonts w:ascii="Times New Roman" w:hAnsi="Times New Roman" w:cs="Times New Roman"/>
          <w:bCs/>
          <w:sz w:val="32"/>
          <w:szCs w:val="32"/>
        </w:rPr>
        <w:t>under the Mosaic Law</w:t>
      </w:r>
      <w:r w:rsidR="00094C3C" w:rsidRPr="00246BDA">
        <w:rPr>
          <w:rFonts w:ascii="Times New Roman" w:hAnsi="Times New Roman" w:cs="Times New Roman"/>
          <w:bCs/>
          <w:sz w:val="32"/>
          <w:szCs w:val="32"/>
        </w:rPr>
        <w:t xml:space="preserve"> </w:t>
      </w:r>
      <w:r w:rsidR="006133F8" w:rsidRPr="00246BDA">
        <w:rPr>
          <w:rFonts w:ascii="Times New Roman" w:hAnsi="Times New Roman" w:cs="Times New Roman"/>
          <w:bCs/>
          <w:sz w:val="32"/>
          <w:szCs w:val="32"/>
        </w:rPr>
        <w:t>was ceremonially restricted during Passover week. In fact</w:t>
      </w:r>
      <w:r w:rsidR="001D0377" w:rsidRPr="00246BDA">
        <w:rPr>
          <w:rFonts w:ascii="Times New Roman" w:hAnsi="Times New Roman" w:cs="Times New Roman"/>
          <w:bCs/>
          <w:sz w:val="32"/>
          <w:szCs w:val="32"/>
        </w:rPr>
        <w:t>,</w:t>
      </w:r>
      <w:r w:rsidR="006133F8" w:rsidRPr="00246BDA">
        <w:rPr>
          <w:rFonts w:ascii="Times New Roman" w:hAnsi="Times New Roman" w:cs="Times New Roman"/>
          <w:bCs/>
          <w:sz w:val="32"/>
          <w:szCs w:val="32"/>
        </w:rPr>
        <w:t xml:space="preserve"> </w:t>
      </w:r>
      <w:r w:rsidR="003052DD" w:rsidRPr="00246BDA">
        <w:rPr>
          <w:rFonts w:ascii="Times New Roman" w:hAnsi="Times New Roman" w:cs="Times New Roman"/>
          <w:bCs/>
          <w:sz w:val="32"/>
          <w:szCs w:val="32"/>
        </w:rPr>
        <w:t>any</w:t>
      </w:r>
      <w:r w:rsidR="006133F8" w:rsidRPr="00246BDA">
        <w:rPr>
          <w:rFonts w:ascii="Times New Roman" w:hAnsi="Times New Roman" w:cs="Times New Roman"/>
          <w:bCs/>
          <w:sz w:val="32"/>
          <w:szCs w:val="32"/>
        </w:rPr>
        <w:t xml:space="preserve"> use of leaven </w:t>
      </w:r>
      <w:r w:rsidR="009A1348" w:rsidRPr="00246BDA">
        <w:rPr>
          <w:rFonts w:ascii="Times New Roman" w:hAnsi="Times New Roman" w:cs="Times New Roman"/>
          <w:bCs/>
          <w:sz w:val="32"/>
          <w:szCs w:val="32"/>
        </w:rPr>
        <w:t>during the</w:t>
      </w:r>
      <w:r w:rsidR="006133F8" w:rsidRPr="00246BDA">
        <w:rPr>
          <w:rFonts w:ascii="Times New Roman" w:hAnsi="Times New Roman" w:cs="Times New Roman"/>
          <w:bCs/>
          <w:sz w:val="32"/>
          <w:szCs w:val="32"/>
        </w:rPr>
        <w:t xml:space="preserve"> </w:t>
      </w:r>
      <w:r w:rsidR="009A1348" w:rsidRPr="00246BDA">
        <w:rPr>
          <w:rFonts w:ascii="Times New Roman" w:hAnsi="Times New Roman" w:cs="Times New Roman"/>
          <w:bCs/>
          <w:sz w:val="32"/>
          <w:szCs w:val="32"/>
        </w:rPr>
        <w:t>Passover</w:t>
      </w:r>
      <w:r w:rsidR="006133F8" w:rsidRPr="00246BDA">
        <w:rPr>
          <w:rFonts w:ascii="Times New Roman" w:hAnsi="Times New Roman" w:cs="Times New Roman"/>
          <w:bCs/>
          <w:sz w:val="32"/>
          <w:szCs w:val="32"/>
        </w:rPr>
        <w:t xml:space="preserve"> </w:t>
      </w:r>
      <w:r w:rsidR="009A1348" w:rsidRPr="00246BDA">
        <w:rPr>
          <w:rFonts w:ascii="Times New Roman" w:hAnsi="Times New Roman" w:cs="Times New Roman"/>
          <w:bCs/>
          <w:sz w:val="32"/>
          <w:szCs w:val="32"/>
        </w:rPr>
        <w:t>season</w:t>
      </w:r>
      <w:r w:rsidR="006133F8" w:rsidRPr="00246BDA">
        <w:rPr>
          <w:rFonts w:ascii="Times New Roman" w:hAnsi="Times New Roman" w:cs="Times New Roman"/>
          <w:bCs/>
          <w:sz w:val="32"/>
          <w:szCs w:val="32"/>
        </w:rPr>
        <w:t xml:space="preserve"> would render its user “cut off” from the nation (Exo.12:15). The grain offering was </w:t>
      </w:r>
      <w:r w:rsidR="00967CB5" w:rsidRPr="00246BDA">
        <w:rPr>
          <w:rFonts w:ascii="Times New Roman" w:hAnsi="Times New Roman" w:cs="Times New Roman"/>
          <w:bCs/>
          <w:sz w:val="32"/>
          <w:szCs w:val="32"/>
        </w:rPr>
        <w:t xml:space="preserve">always </w:t>
      </w:r>
      <w:r w:rsidR="006133F8" w:rsidRPr="00246BDA">
        <w:rPr>
          <w:rFonts w:ascii="Times New Roman" w:hAnsi="Times New Roman" w:cs="Times New Roman"/>
          <w:bCs/>
          <w:sz w:val="32"/>
          <w:szCs w:val="32"/>
        </w:rPr>
        <w:t>to be made without leaven (Lev.2:11).</w:t>
      </w:r>
      <w:r w:rsidR="000B1B48" w:rsidRPr="00246BDA">
        <w:rPr>
          <w:rFonts w:ascii="Times New Roman" w:hAnsi="Times New Roman" w:cs="Times New Roman"/>
          <w:bCs/>
          <w:sz w:val="32"/>
          <w:szCs w:val="32"/>
        </w:rPr>
        <w:t xml:space="preserve"> </w:t>
      </w:r>
      <w:r w:rsidR="009A1348" w:rsidRPr="00246BDA">
        <w:rPr>
          <w:rFonts w:ascii="Times New Roman" w:hAnsi="Times New Roman" w:cs="Times New Roman"/>
          <w:bCs/>
          <w:sz w:val="32"/>
          <w:szCs w:val="32"/>
        </w:rPr>
        <w:t>In the NT, a</w:t>
      </w:r>
      <w:r w:rsidR="000B1B48" w:rsidRPr="00246BDA">
        <w:rPr>
          <w:rFonts w:ascii="Times New Roman" w:hAnsi="Times New Roman" w:cs="Times New Roman"/>
          <w:bCs/>
          <w:sz w:val="32"/>
          <w:szCs w:val="32"/>
        </w:rPr>
        <w:t xml:space="preserve"> warning against “the leaven of the Pharisees and Sadducees” (Mat.16:6) was a denouncement of the falsehood and hypocrisy of their doctrine (Mat.16:12; Luk.12:1). Further, Paul would later teach </w:t>
      </w:r>
      <w:r w:rsidR="00CE6227" w:rsidRPr="00246BDA">
        <w:rPr>
          <w:rFonts w:ascii="Times New Roman" w:hAnsi="Times New Roman" w:cs="Times New Roman"/>
          <w:bCs/>
          <w:sz w:val="32"/>
          <w:szCs w:val="32"/>
        </w:rPr>
        <w:t>about</w:t>
      </w:r>
      <w:r w:rsidR="000B1B48" w:rsidRPr="00246BDA">
        <w:rPr>
          <w:rFonts w:ascii="Times New Roman" w:hAnsi="Times New Roman" w:cs="Times New Roman"/>
          <w:bCs/>
          <w:sz w:val="32"/>
          <w:szCs w:val="32"/>
        </w:rPr>
        <w:t xml:space="preserve"> the “leaven of evil and wickedness” (1 Cor.5:8). And “a little leaven leavens the whole lump” in Gal.5:9 </w:t>
      </w:r>
      <w:r w:rsidR="00967CB5" w:rsidRPr="00246BDA">
        <w:rPr>
          <w:rFonts w:ascii="Times New Roman" w:hAnsi="Times New Roman" w:cs="Times New Roman"/>
          <w:bCs/>
          <w:sz w:val="32"/>
          <w:szCs w:val="32"/>
        </w:rPr>
        <w:t>wa</w:t>
      </w:r>
      <w:r w:rsidR="000B1B48" w:rsidRPr="00246BDA">
        <w:rPr>
          <w:rFonts w:ascii="Times New Roman" w:hAnsi="Times New Roman" w:cs="Times New Roman"/>
          <w:bCs/>
          <w:sz w:val="32"/>
          <w:szCs w:val="32"/>
        </w:rPr>
        <w:t>s i</w:t>
      </w:r>
      <w:r w:rsidR="00967CB5" w:rsidRPr="00246BDA">
        <w:rPr>
          <w:rFonts w:ascii="Times New Roman" w:hAnsi="Times New Roman" w:cs="Times New Roman"/>
          <w:bCs/>
          <w:sz w:val="32"/>
          <w:szCs w:val="32"/>
        </w:rPr>
        <w:t>mpli</w:t>
      </w:r>
      <w:r w:rsidR="000B1B48" w:rsidRPr="00246BDA">
        <w:rPr>
          <w:rFonts w:ascii="Times New Roman" w:hAnsi="Times New Roman" w:cs="Times New Roman"/>
          <w:bCs/>
          <w:sz w:val="32"/>
          <w:szCs w:val="32"/>
        </w:rPr>
        <w:t xml:space="preserve">ed to be </w:t>
      </w:r>
      <w:r w:rsidRPr="00246BDA">
        <w:rPr>
          <w:rFonts w:ascii="Times New Roman" w:hAnsi="Times New Roman" w:cs="Times New Roman"/>
          <w:bCs/>
          <w:sz w:val="32"/>
          <w:szCs w:val="32"/>
        </w:rPr>
        <w:t xml:space="preserve">the dynamics of </w:t>
      </w:r>
      <w:r w:rsidR="000B1B48" w:rsidRPr="00246BDA">
        <w:rPr>
          <w:rFonts w:ascii="Times New Roman" w:hAnsi="Times New Roman" w:cs="Times New Roman"/>
          <w:bCs/>
          <w:sz w:val="32"/>
          <w:szCs w:val="32"/>
        </w:rPr>
        <w:t xml:space="preserve">untruth (v.7). </w:t>
      </w:r>
      <w:r w:rsidR="0085310F" w:rsidRPr="00246BDA">
        <w:rPr>
          <w:rFonts w:ascii="Times New Roman" w:hAnsi="Times New Roman" w:cs="Times New Roman"/>
          <w:bCs/>
          <w:sz w:val="32"/>
          <w:szCs w:val="32"/>
        </w:rPr>
        <w:t>So a</w:t>
      </w:r>
      <w:r w:rsidR="000B1B48" w:rsidRPr="00246BDA">
        <w:rPr>
          <w:rFonts w:ascii="Times New Roman" w:hAnsi="Times New Roman" w:cs="Times New Roman"/>
          <w:bCs/>
          <w:sz w:val="32"/>
          <w:szCs w:val="32"/>
        </w:rPr>
        <w:t>mong the Jews</w:t>
      </w:r>
      <w:r w:rsidR="00967CB5" w:rsidRPr="00246BDA">
        <w:rPr>
          <w:rFonts w:ascii="Times New Roman" w:hAnsi="Times New Roman" w:cs="Times New Roman"/>
          <w:bCs/>
          <w:sz w:val="32"/>
          <w:szCs w:val="32"/>
        </w:rPr>
        <w:t>,</w:t>
      </w:r>
      <w:r w:rsidR="000B1B48" w:rsidRPr="00246BDA">
        <w:rPr>
          <w:rFonts w:ascii="Times New Roman" w:hAnsi="Times New Roman" w:cs="Times New Roman"/>
          <w:bCs/>
          <w:sz w:val="32"/>
          <w:szCs w:val="32"/>
        </w:rPr>
        <w:t xml:space="preserve"> leaven was a well-established metaphor for evil. </w:t>
      </w:r>
    </w:p>
    <w:p w14:paraId="05F3ED72" w14:textId="77777777" w:rsidR="00094C3C" w:rsidRPr="00246BDA" w:rsidRDefault="0085310F" w:rsidP="0052401A">
      <w:pPr>
        <w:pStyle w:val="ListParagraph"/>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lastRenderedPageBreak/>
        <w:t>A common</w:t>
      </w:r>
      <w:r w:rsidR="00CA1B80" w:rsidRPr="00246BDA">
        <w:rPr>
          <w:rFonts w:ascii="Times New Roman" w:hAnsi="Times New Roman" w:cs="Times New Roman"/>
          <w:bCs/>
          <w:sz w:val="32"/>
          <w:szCs w:val="32"/>
        </w:rPr>
        <w:t>, modern</w:t>
      </w:r>
      <w:r w:rsidRPr="00246BDA">
        <w:rPr>
          <w:rFonts w:ascii="Times New Roman" w:hAnsi="Times New Roman" w:cs="Times New Roman"/>
          <w:bCs/>
          <w:sz w:val="32"/>
          <w:szCs w:val="32"/>
        </w:rPr>
        <w:t xml:space="preserve"> interpretation of</w:t>
      </w:r>
      <w:r w:rsidR="000B1B48" w:rsidRPr="00246BDA">
        <w:rPr>
          <w:rFonts w:ascii="Times New Roman" w:hAnsi="Times New Roman" w:cs="Times New Roman"/>
          <w:bCs/>
          <w:sz w:val="32"/>
          <w:szCs w:val="32"/>
        </w:rPr>
        <w:t xml:space="preserve"> this leaven of the parable</w:t>
      </w:r>
      <w:r w:rsidR="00600822" w:rsidRPr="00246BDA">
        <w:rPr>
          <w:rFonts w:ascii="Times New Roman" w:hAnsi="Times New Roman" w:cs="Times New Roman"/>
          <w:bCs/>
          <w:sz w:val="32"/>
          <w:szCs w:val="32"/>
        </w:rPr>
        <w:t xml:space="preserve"> interprets it as evil. The</w:t>
      </w:r>
      <w:r w:rsidR="000B1B48" w:rsidRPr="00246BDA">
        <w:rPr>
          <w:rFonts w:ascii="Times New Roman" w:hAnsi="Times New Roman" w:cs="Times New Roman"/>
          <w:bCs/>
          <w:sz w:val="32"/>
          <w:szCs w:val="32"/>
        </w:rPr>
        <w:t xml:space="preserve"> woman “hid</w:t>
      </w:r>
      <w:r w:rsidR="00600822" w:rsidRPr="00246BDA">
        <w:rPr>
          <w:rFonts w:ascii="Times New Roman" w:hAnsi="Times New Roman" w:cs="Times New Roman"/>
          <w:bCs/>
          <w:sz w:val="32"/>
          <w:szCs w:val="32"/>
        </w:rPr>
        <w:t xml:space="preserve"> </w:t>
      </w:r>
      <w:r w:rsidR="00600822" w:rsidRPr="00246BDA">
        <w:rPr>
          <w:rFonts w:ascii="Times New Roman" w:hAnsi="Times New Roman" w:cs="Times New Roman"/>
          <w:bCs/>
          <w:i/>
          <w:sz w:val="32"/>
          <w:szCs w:val="32"/>
        </w:rPr>
        <w:t>it</w:t>
      </w:r>
      <w:r w:rsidR="000B1B48" w:rsidRPr="00246BDA">
        <w:rPr>
          <w:rFonts w:ascii="Times New Roman" w:hAnsi="Times New Roman" w:cs="Times New Roman"/>
          <w:bCs/>
          <w:sz w:val="32"/>
          <w:szCs w:val="32"/>
        </w:rPr>
        <w:t xml:space="preserve"> in” (Gk. </w:t>
      </w:r>
      <w:proofErr w:type="spellStart"/>
      <w:r w:rsidR="000B1B48" w:rsidRPr="00246BDA">
        <w:rPr>
          <w:rFonts w:ascii="Times New Roman" w:hAnsi="Times New Roman" w:cs="Times New Roman"/>
          <w:bCs/>
          <w:i/>
          <w:iCs/>
          <w:sz w:val="32"/>
          <w:szCs w:val="32"/>
        </w:rPr>
        <w:t>e</w:t>
      </w:r>
      <w:r w:rsidR="00D54F10" w:rsidRPr="00246BDA">
        <w:rPr>
          <w:rFonts w:ascii="Times New Roman" w:hAnsi="Times New Roman" w:cs="Times New Roman"/>
          <w:bCs/>
          <w:i/>
          <w:iCs/>
          <w:sz w:val="32"/>
          <w:szCs w:val="32"/>
        </w:rPr>
        <w:t>g</w:t>
      </w:r>
      <w:r w:rsidR="000B1B48" w:rsidRPr="00246BDA">
        <w:rPr>
          <w:rFonts w:ascii="Times New Roman" w:hAnsi="Times New Roman" w:cs="Times New Roman"/>
          <w:bCs/>
          <w:i/>
          <w:iCs/>
          <w:sz w:val="32"/>
          <w:szCs w:val="32"/>
        </w:rPr>
        <w:t>kruptō</w:t>
      </w:r>
      <w:proofErr w:type="spellEnd"/>
      <w:r w:rsidR="00967CB5" w:rsidRPr="00246BDA">
        <w:rPr>
          <w:rFonts w:ascii="Times New Roman" w:hAnsi="Times New Roman" w:cs="Times New Roman"/>
          <w:bCs/>
          <w:i/>
          <w:iCs/>
          <w:sz w:val="32"/>
          <w:szCs w:val="32"/>
        </w:rPr>
        <w:t xml:space="preserve">, </w:t>
      </w:r>
      <w:r w:rsidR="00967CB5" w:rsidRPr="00246BDA">
        <w:rPr>
          <w:rFonts w:ascii="Times New Roman" w:hAnsi="Times New Roman" w:cs="Times New Roman"/>
          <w:bCs/>
          <w:sz w:val="32"/>
          <w:szCs w:val="32"/>
        </w:rPr>
        <w:t>“encrypted in” we might say</w:t>
      </w:r>
      <w:r w:rsidR="000B1B48" w:rsidRPr="00246BDA">
        <w:rPr>
          <w:rFonts w:ascii="Times New Roman" w:hAnsi="Times New Roman" w:cs="Times New Roman"/>
          <w:bCs/>
          <w:sz w:val="32"/>
          <w:szCs w:val="32"/>
        </w:rPr>
        <w:t>)</w:t>
      </w:r>
      <w:r w:rsidR="00967CB5" w:rsidRPr="00246BDA">
        <w:rPr>
          <w:rFonts w:ascii="Times New Roman" w:hAnsi="Times New Roman" w:cs="Times New Roman"/>
          <w:bCs/>
          <w:sz w:val="32"/>
          <w:szCs w:val="32"/>
        </w:rPr>
        <w:t xml:space="preserve"> the flour</w:t>
      </w:r>
      <w:r w:rsidR="00600822" w:rsidRPr="00246BDA">
        <w:rPr>
          <w:rFonts w:ascii="Times New Roman" w:hAnsi="Times New Roman" w:cs="Times New Roman"/>
          <w:bCs/>
          <w:sz w:val="32"/>
          <w:szCs w:val="32"/>
        </w:rPr>
        <w:t>,</w:t>
      </w:r>
      <w:r w:rsidR="00967CB5" w:rsidRPr="00246BDA">
        <w:rPr>
          <w:rFonts w:ascii="Times New Roman" w:hAnsi="Times New Roman" w:cs="Times New Roman"/>
          <w:bCs/>
          <w:sz w:val="32"/>
          <w:szCs w:val="32"/>
        </w:rPr>
        <w:t xml:space="preserve"> until its leavening effect could be seen in the fully baked loaf</w:t>
      </w:r>
      <w:r w:rsidR="00600822" w:rsidRPr="00246BDA">
        <w:rPr>
          <w:rFonts w:ascii="Times New Roman" w:hAnsi="Times New Roman" w:cs="Times New Roman"/>
          <w:bCs/>
          <w:sz w:val="32"/>
          <w:szCs w:val="32"/>
        </w:rPr>
        <w:t>.</w:t>
      </w:r>
      <w:r w:rsidR="00967CB5" w:rsidRPr="00246BDA">
        <w:rPr>
          <w:rFonts w:ascii="Times New Roman" w:hAnsi="Times New Roman" w:cs="Times New Roman"/>
          <w:bCs/>
          <w:sz w:val="32"/>
          <w:szCs w:val="32"/>
        </w:rPr>
        <w:t xml:space="preserve"> </w:t>
      </w:r>
      <w:r w:rsidR="00600822" w:rsidRPr="00246BDA">
        <w:rPr>
          <w:rFonts w:ascii="Times New Roman" w:hAnsi="Times New Roman" w:cs="Times New Roman"/>
          <w:bCs/>
          <w:sz w:val="32"/>
          <w:szCs w:val="32"/>
        </w:rPr>
        <w:t>This would mean</w:t>
      </w:r>
      <w:r w:rsidR="00967CB5" w:rsidRPr="00246BDA">
        <w:rPr>
          <w:rFonts w:ascii="Times New Roman" w:hAnsi="Times New Roman" w:cs="Times New Roman"/>
          <w:bCs/>
          <w:sz w:val="32"/>
          <w:szCs w:val="32"/>
        </w:rPr>
        <w:t xml:space="preserve"> </w:t>
      </w:r>
      <w:r w:rsidRPr="00246BDA">
        <w:rPr>
          <w:rFonts w:ascii="Times New Roman" w:hAnsi="Times New Roman" w:cs="Times New Roman"/>
          <w:bCs/>
          <w:sz w:val="32"/>
          <w:szCs w:val="32"/>
        </w:rPr>
        <w:t xml:space="preserve">that </w:t>
      </w:r>
      <w:r w:rsidR="00967CB5" w:rsidRPr="00246BDA">
        <w:rPr>
          <w:rFonts w:ascii="Times New Roman" w:hAnsi="Times New Roman" w:cs="Times New Roman"/>
          <w:bCs/>
          <w:sz w:val="32"/>
          <w:szCs w:val="32"/>
        </w:rPr>
        <w:t>a hidden component of evil</w:t>
      </w:r>
      <w:r w:rsidRPr="00246BDA">
        <w:rPr>
          <w:rFonts w:ascii="Times New Roman" w:hAnsi="Times New Roman" w:cs="Times New Roman"/>
          <w:bCs/>
          <w:sz w:val="32"/>
          <w:szCs w:val="32"/>
        </w:rPr>
        <w:t xml:space="preserve"> will </w:t>
      </w:r>
      <w:r w:rsidR="00382A74" w:rsidRPr="00246BDA">
        <w:rPr>
          <w:rFonts w:ascii="Times New Roman" w:hAnsi="Times New Roman" w:cs="Times New Roman"/>
          <w:bCs/>
          <w:sz w:val="32"/>
          <w:szCs w:val="32"/>
        </w:rPr>
        <w:t xml:space="preserve">be </w:t>
      </w:r>
      <w:r w:rsidRPr="00246BDA">
        <w:rPr>
          <w:rFonts w:ascii="Times New Roman" w:hAnsi="Times New Roman" w:cs="Times New Roman"/>
          <w:bCs/>
          <w:sz w:val="32"/>
          <w:szCs w:val="32"/>
        </w:rPr>
        <w:t>matur</w:t>
      </w:r>
      <w:r w:rsidR="00382A74" w:rsidRPr="00246BDA">
        <w:rPr>
          <w:rFonts w:ascii="Times New Roman" w:hAnsi="Times New Roman" w:cs="Times New Roman"/>
          <w:bCs/>
          <w:sz w:val="32"/>
          <w:szCs w:val="32"/>
        </w:rPr>
        <w:t>ing</w:t>
      </w:r>
      <w:r w:rsidRPr="00246BDA">
        <w:rPr>
          <w:rFonts w:ascii="Times New Roman" w:hAnsi="Times New Roman" w:cs="Times New Roman"/>
          <w:bCs/>
          <w:sz w:val="32"/>
          <w:szCs w:val="32"/>
        </w:rPr>
        <w:t>,</w:t>
      </w:r>
      <w:r w:rsidR="00967CB5" w:rsidRPr="00246BDA">
        <w:rPr>
          <w:rFonts w:ascii="Times New Roman" w:hAnsi="Times New Roman" w:cs="Times New Roman"/>
          <w:bCs/>
          <w:sz w:val="32"/>
          <w:szCs w:val="32"/>
        </w:rPr>
        <w:t xml:space="preserve"> </w:t>
      </w:r>
      <w:r w:rsidR="009A1348" w:rsidRPr="00246BDA">
        <w:rPr>
          <w:rFonts w:ascii="Times New Roman" w:hAnsi="Times New Roman" w:cs="Times New Roman"/>
          <w:bCs/>
          <w:sz w:val="32"/>
          <w:szCs w:val="32"/>
        </w:rPr>
        <w:t>contemporaneous with</w:t>
      </w:r>
      <w:r w:rsidR="00967CB5" w:rsidRPr="00246BDA">
        <w:rPr>
          <w:rFonts w:ascii="Times New Roman" w:hAnsi="Times New Roman" w:cs="Times New Roman"/>
          <w:bCs/>
          <w:sz w:val="32"/>
          <w:szCs w:val="32"/>
        </w:rPr>
        <w:t xml:space="preserve"> the </w:t>
      </w:r>
      <w:r w:rsidRPr="00246BDA">
        <w:rPr>
          <w:rFonts w:ascii="Times New Roman" w:hAnsi="Times New Roman" w:cs="Times New Roman"/>
          <w:bCs/>
          <w:sz w:val="32"/>
          <w:szCs w:val="32"/>
        </w:rPr>
        <w:t>growth</w:t>
      </w:r>
      <w:r w:rsidR="00967CB5" w:rsidRPr="00246BDA">
        <w:rPr>
          <w:rFonts w:ascii="Times New Roman" w:hAnsi="Times New Roman" w:cs="Times New Roman"/>
          <w:bCs/>
          <w:sz w:val="32"/>
          <w:szCs w:val="32"/>
        </w:rPr>
        <w:t xml:space="preserve"> of the kingdom. We c</w:t>
      </w:r>
      <w:r w:rsidR="0052401A" w:rsidRPr="00246BDA">
        <w:rPr>
          <w:rFonts w:ascii="Times New Roman" w:hAnsi="Times New Roman" w:cs="Times New Roman"/>
          <w:bCs/>
          <w:sz w:val="32"/>
          <w:szCs w:val="32"/>
        </w:rPr>
        <w:t>an</w:t>
      </w:r>
      <w:r w:rsidR="00967CB5" w:rsidRPr="00246BDA">
        <w:rPr>
          <w:rFonts w:ascii="Times New Roman" w:hAnsi="Times New Roman" w:cs="Times New Roman"/>
          <w:bCs/>
          <w:sz w:val="32"/>
          <w:szCs w:val="32"/>
        </w:rPr>
        <w:t xml:space="preserve"> easily connect this with Paul’s later prophecy of “the </w:t>
      </w:r>
      <w:r w:rsidR="00325864" w:rsidRPr="00246BDA">
        <w:rPr>
          <w:rFonts w:ascii="Times New Roman" w:hAnsi="Times New Roman" w:cs="Times New Roman"/>
          <w:bCs/>
          <w:sz w:val="32"/>
          <w:szCs w:val="32"/>
        </w:rPr>
        <w:t>S</w:t>
      </w:r>
      <w:r w:rsidR="00967CB5" w:rsidRPr="00246BDA">
        <w:rPr>
          <w:rFonts w:ascii="Times New Roman" w:hAnsi="Times New Roman" w:cs="Times New Roman"/>
          <w:bCs/>
          <w:sz w:val="32"/>
          <w:szCs w:val="32"/>
        </w:rPr>
        <w:t xml:space="preserve">ecret of </w:t>
      </w:r>
      <w:r w:rsidR="00325864" w:rsidRPr="00246BDA">
        <w:rPr>
          <w:rFonts w:ascii="Times New Roman" w:hAnsi="Times New Roman" w:cs="Times New Roman"/>
          <w:bCs/>
          <w:sz w:val="32"/>
          <w:szCs w:val="32"/>
        </w:rPr>
        <w:t>L</w:t>
      </w:r>
      <w:r w:rsidR="00967CB5" w:rsidRPr="00246BDA">
        <w:rPr>
          <w:rFonts w:ascii="Times New Roman" w:hAnsi="Times New Roman" w:cs="Times New Roman"/>
          <w:bCs/>
          <w:sz w:val="32"/>
          <w:szCs w:val="32"/>
        </w:rPr>
        <w:t xml:space="preserve">awlessness” and the </w:t>
      </w:r>
      <w:r w:rsidR="00B12CAD" w:rsidRPr="00246BDA">
        <w:rPr>
          <w:rFonts w:ascii="Times New Roman" w:hAnsi="Times New Roman" w:cs="Times New Roman"/>
          <w:bCs/>
          <w:sz w:val="32"/>
          <w:szCs w:val="32"/>
        </w:rPr>
        <w:t xml:space="preserve">ultimate </w:t>
      </w:r>
      <w:r w:rsidR="00967CB5" w:rsidRPr="00246BDA">
        <w:rPr>
          <w:rFonts w:ascii="Times New Roman" w:hAnsi="Times New Roman" w:cs="Times New Roman"/>
          <w:bCs/>
          <w:sz w:val="32"/>
          <w:szCs w:val="32"/>
        </w:rPr>
        <w:t>revelation of “the lawless one” (2 Th.2:7-8).</w:t>
      </w:r>
    </w:p>
    <w:p w14:paraId="05F3ED73" w14:textId="77777777" w:rsidR="00D54F10" w:rsidRPr="00246BDA" w:rsidRDefault="00D54F10" w:rsidP="0039633F">
      <w:pPr>
        <w:pStyle w:val="ListParagraph"/>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In support of this interpretation one might include the </w:t>
      </w:r>
      <w:r w:rsidRPr="00246BDA">
        <w:rPr>
          <w:rFonts w:ascii="Times New Roman" w:hAnsi="Times New Roman" w:cs="Times New Roman"/>
          <w:bCs/>
          <w:i/>
          <w:iCs/>
          <w:sz w:val="32"/>
          <w:szCs w:val="32"/>
        </w:rPr>
        <w:t>LXX</w:t>
      </w:r>
      <w:r w:rsidRPr="00246BDA">
        <w:rPr>
          <w:rFonts w:ascii="Times New Roman" w:hAnsi="Times New Roman" w:cs="Times New Roman"/>
          <w:bCs/>
          <w:sz w:val="32"/>
          <w:szCs w:val="32"/>
        </w:rPr>
        <w:t xml:space="preserve"> texts </w:t>
      </w:r>
      <w:r w:rsidR="00684032" w:rsidRPr="00246BDA">
        <w:rPr>
          <w:rFonts w:ascii="Times New Roman" w:hAnsi="Times New Roman" w:cs="Times New Roman"/>
          <w:bCs/>
          <w:sz w:val="32"/>
          <w:szCs w:val="32"/>
        </w:rPr>
        <w:t xml:space="preserve">that also </w:t>
      </w:r>
      <w:r w:rsidRPr="00246BDA">
        <w:rPr>
          <w:rFonts w:ascii="Times New Roman" w:hAnsi="Times New Roman" w:cs="Times New Roman"/>
          <w:bCs/>
          <w:sz w:val="32"/>
          <w:szCs w:val="32"/>
        </w:rPr>
        <w:t>us</w:t>
      </w:r>
      <w:r w:rsidR="00684032" w:rsidRPr="00246BDA">
        <w:rPr>
          <w:rFonts w:ascii="Times New Roman" w:hAnsi="Times New Roman" w:cs="Times New Roman"/>
          <w:bCs/>
          <w:sz w:val="32"/>
          <w:szCs w:val="32"/>
        </w:rPr>
        <w:t>e</w:t>
      </w:r>
      <w:r w:rsidRPr="00246BDA">
        <w:rPr>
          <w:rFonts w:ascii="Times New Roman" w:hAnsi="Times New Roman" w:cs="Times New Roman"/>
          <w:bCs/>
          <w:sz w:val="32"/>
          <w:szCs w:val="32"/>
        </w:rPr>
        <w:t xml:space="preserve"> </w:t>
      </w:r>
      <w:proofErr w:type="spellStart"/>
      <w:r w:rsidRPr="00246BDA">
        <w:rPr>
          <w:rFonts w:ascii="Times New Roman" w:hAnsi="Times New Roman" w:cs="Times New Roman"/>
          <w:bCs/>
          <w:i/>
          <w:iCs/>
          <w:sz w:val="32"/>
          <w:szCs w:val="32"/>
        </w:rPr>
        <w:t>egkruptō</w:t>
      </w:r>
      <w:proofErr w:type="spellEnd"/>
      <w:r w:rsidRPr="00246BDA">
        <w:rPr>
          <w:rFonts w:ascii="Times New Roman" w:hAnsi="Times New Roman" w:cs="Times New Roman"/>
          <w:bCs/>
          <w:i/>
          <w:iCs/>
          <w:sz w:val="32"/>
          <w:szCs w:val="32"/>
        </w:rPr>
        <w:t xml:space="preserve"> – </w:t>
      </w:r>
      <w:r w:rsidRPr="00246BDA">
        <w:rPr>
          <w:rFonts w:ascii="Times New Roman" w:hAnsi="Times New Roman" w:cs="Times New Roman"/>
          <w:bCs/>
          <w:sz w:val="32"/>
          <w:szCs w:val="32"/>
        </w:rPr>
        <w:t xml:space="preserve">Jos.7:21-22 (Achan </w:t>
      </w:r>
      <w:r w:rsidRPr="00246BDA">
        <w:rPr>
          <w:rFonts w:ascii="Times New Roman" w:hAnsi="Times New Roman" w:cs="Times New Roman"/>
          <w:bCs/>
          <w:sz w:val="32"/>
          <w:szCs w:val="32"/>
          <w:u w:val="single"/>
        </w:rPr>
        <w:t>hiding</w:t>
      </w:r>
      <w:r w:rsidRPr="00246BDA">
        <w:rPr>
          <w:rFonts w:ascii="Times New Roman" w:hAnsi="Times New Roman" w:cs="Times New Roman"/>
          <w:bCs/>
          <w:sz w:val="32"/>
          <w:szCs w:val="32"/>
        </w:rPr>
        <w:t xml:space="preserve"> the forbidden spoils of Jericho), Hos.13:12 (sin of Ephraim), Amo.9:3 (</w:t>
      </w:r>
      <w:r w:rsidR="0039633F" w:rsidRPr="00246BDA">
        <w:rPr>
          <w:rFonts w:ascii="Times New Roman" w:hAnsi="Times New Roman" w:cs="Times New Roman"/>
          <w:bCs/>
          <w:sz w:val="32"/>
          <w:szCs w:val="32"/>
        </w:rPr>
        <w:t xml:space="preserve">if those sinning </w:t>
      </w:r>
      <w:r w:rsidR="00182B71" w:rsidRPr="00246BDA">
        <w:rPr>
          <w:rFonts w:ascii="Times New Roman" w:hAnsi="Times New Roman" w:cs="Times New Roman"/>
          <w:bCs/>
          <w:sz w:val="32"/>
          <w:szCs w:val="32"/>
        </w:rPr>
        <w:t xml:space="preserve">with </w:t>
      </w:r>
      <w:r w:rsidR="0039633F" w:rsidRPr="00246BDA">
        <w:rPr>
          <w:rFonts w:ascii="Times New Roman" w:hAnsi="Times New Roman" w:cs="Times New Roman"/>
          <w:bCs/>
          <w:sz w:val="32"/>
          <w:szCs w:val="32"/>
        </w:rPr>
        <w:t xml:space="preserve">the </w:t>
      </w:r>
      <w:r w:rsidR="00182B71" w:rsidRPr="00246BDA">
        <w:rPr>
          <w:rFonts w:ascii="Times New Roman" w:hAnsi="Times New Roman" w:cs="Times New Roman"/>
          <w:bCs/>
          <w:sz w:val="32"/>
          <w:szCs w:val="32"/>
        </w:rPr>
        <w:t>“</w:t>
      </w:r>
      <w:r w:rsidR="0039633F" w:rsidRPr="00246BDA">
        <w:rPr>
          <w:rFonts w:ascii="Times New Roman" w:hAnsi="Times New Roman" w:cs="Times New Roman"/>
          <w:bCs/>
          <w:sz w:val="32"/>
          <w:szCs w:val="32"/>
        </w:rPr>
        <w:t>guilt</w:t>
      </w:r>
      <w:r w:rsidR="00182B71" w:rsidRPr="00246BDA">
        <w:rPr>
          <w:rFonts w:ascii="Times New Roman" w:hAnsi="Times New Roman" w:cs="Times New Roman"/>
          <w:bCs/>
          <w:sz w:val="32"/>
          <w:szCs w:val="32"/>
        </w:rPr>
        <w:t>”</w:t>
      </w:r>
      <w:r w:rsidR="0039633F" w:rsidRPr="00246BDA">
        <w:rPr>
          <w:rFonts w:ascii="Times New Roman" w:hAnsi="Times New Roman" w:cs="Times New Roman"/>
          <w:bCs/>
          <w:sz w:val="32"/>
          <w:szCs w:val="32"/>
        </w:rPr>
        <w:t xml:space="preserve"> of Samaria </w:t>
      </w:r>
      <w:r w:rsidR="0039633F" w:rsidRPr="00246BDA">
        <w:rPr>
          <w:rFonts w:ascii="Times New Roman" w:hAnsi="Times New Roman" w:cs="Times New Roman"/>
          <w:bCs/>
          <w:sz w:val="32"/>
          <w:szCs w:val="32"/>
          <w:u w:val="single"/>
        </w:rPr>
        <w:t>were to hide</w:t>
      </w:r>
      <w:r w:rsidR="0039633F" w:rsidRPr="00246BDA">
        <w:rPr>
          <w:rFonts w:ascii="Times New Roman" w:hAnsi="Times New Roman" w:cs="Times New Roman"/>
          <w:bCs/>
          <w:sz w:val="32"/>
          <w:szCs w:val="32"/>
        </w:rPr>
        <w:t>, Yahweh would find them)</w:t>
      </w:r>
      <w:r w:rsidRPr="00246BDA">
        <w:rPr>
          <w:rFonts w:ascii="Times New Roman" w:hAnsi="Times New Roman" w:cs="Times New Roman"/>
          <w:bCs/>
          <w:sz w:val="32"/>
          <w:szCs w:val="32"/>
        </w:rPr>
        <w:t xml:space="preserve">, Eze.4:12 (his symbolic baking of the barley cake </w:t>
      </w:r>
      <w:r w:rsidR="0039633F" w:rsidRPr="00246BDA">
        <w:rPr>
          <w:rFonts w:ascii="Times New Roman" w:hAnsi="Times New Roman" w:cs="Times New Roman"/>
          <w:bCs/>
          <w:sz w:val="32"/>
          <w:szCs w:val="32"/>
        </w:rPr>
        <w:t xml:space="preserve">mixed </w:t>
      </w:r>
      <w:r w:rsidRPr="00246BDA">
        <w:rPr>
          <w:rFonts w:ascii="Times New Roman" w:hAnsi="Times New Roman" w:cs="Times New Roman"/>
          <w:bCs/>
          <w:sz w:val="32"/>
          <w:szCs w:val="32"/>
        </w:rPr>
        <w:t>with human filth).</w:t>
      </w:r>
      <w:r w:rsidR="00CA1B80" w:rsidRPr="00246BDA">
        <w:rPr>
          <w:rFonts w:ascii="Times New Roman" w:hAnsi="Times New Roman" w:cs="Times New Roman"/>
          <w:bCs/>
          <w:sz w:val="32"/>
          <w:szCs w:val="32"/>
        </w:rPr>
        <w:t xml:space="preserve"> But can this really be the “secret of the kingdom” conveyed by the Parable of the Leaven? If we transpose th</w:t>
      </w:r>
      <w:r w:rsidR="00600822" w:rsidRPr="00246BDA">
        <w:rPr>
          <w:rFonts w:ascii="Times New Roman" w:hAnsi="Times New Roman" w:cs="Times New Roman"/>
          <w:bCs/>
          <w:sz w:val="32"/>
          <w:szCs w:val="32"/>
        </w:rPr>
        <w:t>is meaning of</w:t>
      </w:r>
      <w:r w:rsidR="00CA1B80" w:rsidRPr="00246BDA">
        <w:rPr>
          <w:rFonts w:ascii="Times New Roman" w:hAnsi="Times New Roman" w:cs="Times New Roman"/>
          <w:bCs/>
          <w:sz w:val="32"/>
          <w:szCs w:val="32"/>
        </w:rPr>
        <w:t xml:space="preserve"> “leaven” in</w:t>
      </w:r>
      <w:r w:rsidR="0097571B" w:rsidRPr="00246BDA">
        <w:rPr>
          <w:rFonts w:ascii="Times New Roman" w:hAnsi="Times New Roman" w:cs="Times New Roman"/>
          <w:bCs/>
          <w:sz w:val="32"/>
          <w:szCs w:val="32"/>
        </w:rPr>
        <w:t>to</w:t>
      </w:r>
      <w:r w:rsidR="00CA1B80" w:rsidRPr="00246BDA">
        <w:rPr>
          <w:rFonts w:ascii="Times New Roman" w:hAnsi="Times New Roman" w:cs="Times New Roman"/>
          <w:bCs/>
          <w:sz w:val="32"/>
          <w:szCs w:val="32"/>
        </w:rPr>
        <w:t xml:space="preserve"> the first clause of Mat.13:33, it would become, “the kingdom of the heavens is like </w:t>
      </w:r>
      <w:r w:rsidR="00CA1B80" w:rsidRPr="00246BDA">
        <w:rPr>
          <w:rFonts w:ascii="Times New Roman" w:hAnsi="Times New Roman" w:cs="Times New Roman"/>
          <w:b/>
          <w:sz w:val="32"/>
          <w:szCs w:val="32"/>
        </w:rPr>
        <w:t>evil</w:t>
      </w:r>
      <w:r w:rsidR="00CA1B80" w:rsidRPr="00246BDA">
        <w:rPr>
          <w:rFonts w:ascii="Times New Roman" w:hAnsi="Times New Roman" w:cs="Times New Roman"/>
          <w:bCs/>
          <w:sz w:val="32"/>
          <w:szCs w:val="32"/>
        </w:rPr>
        <w:t>”.</w:t>
      </w:r>
      <w:r w:rsidR="00E303A2" w:rsidRPr="00246BDA">
        <w:rPr>
          <w:rFonts w:ascii="Times New Roman" w:hAnsi="Times New Roman" w:cs="Times New Roman"/>
          <w:bCs/>
          <w:sz w:val="32"/>
          <w:szCs w:val="32"/>
        </w:rPr>
        <w:t xml:space="preserve"> But this sounds preposterous.</w:t>
      </w:r>
    </w:p>
    <w:p w14:paraId="05F3ED74" w14:textId="77777777" w:rsidR="0045765B" w:rsidRPr="00246BDA" w:rsidRDefault="0085310F" w:rsidP="00315FEE">
      <w:pPr>
        <w:pStyle w:val="ListParagraph"/>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However, an alternate understanding </w:t>
      </w:r>
      <w:r w:rsidR="00E303A2" w:rsidRPr="00246BDA">
        <w:rPr>
          <w:rFonts w:ascii="Times New Roman" w:hAnsi="Times New Roman" w:cs="Times New Roman"/>
          <w:bCs/>
          <w:sz w:val="32"/>
          <w:szCs w:val="32"/>
        </w:rPr>
        <w:t xml:space="preserve">of the leaven </w:t>
      </w:r>
      <w:r w:rsidRPr="00246BDA">
        <w:rPr>
          <w:rFonts w:ascii="Times New Roman" w:hAnsi="Times New Roman" w:cs="Times New Roman"/>
          <w:bCs/>
          <w:sz w:val="32"/>
          <w:szCs w:val="32"/>
        </w:rPr>
        <w:t>can be gained from the Mosaic Feasts – particularly Pentecost. While the grain offering of Firstfruits was offered without leaven, the grain offering of Pentecost was a second first-fruits offered with leaven. T</w:t>
      </w:r>
      <w:r w:rsidR="00F303CF" w:rsidRPr="00246BDA">
        <w:rPr>
          <w:rFonts w:ascii="Times New Roman" w:hAnsi="Times New Roman" w:cs="Times New Roman"/>
          <w:bCs/>
          <w:sz w:val="32"/>
          <w:szCs w:val="32"/>
        </w:rPr>
        <w:t xml:space="preserve">he </w:t>
      </w:r>
      <w:r w:rsidR="0052401A" w:rsidRPr="00246BDA">
        <w:rPr>
          <w:rFonts w:ascii="Times New Roman" w:hAnsi="Times New Roman" w:cs="Times New Roman"/>
          <w:bCs/>
          <w:sz w:val="32"/>
          <w:szCs w:val="32"/>
        </w:rPr>
        <w:t>significance</w:t>
      </w:r>
      <w:r w:rsidR="00F303CF" w:rsidRPr="00246BDA">
        <w:rPr>
          <w:rFonts w:ascii="Times New Roman" w:hAnsi="Times New Roman" w:cs="Times New Roman"/>
          <w:bCs/>
          <w:sz w:val="32"/>
          <w:szCs w:val="32"/>
        </w:rPr>
        <w:t xml:space="preserve"> here applied to Christ the First-fruit (the sinless offering) and </w:t>
      </w:r>
      <w:r w:rsidR="00684032" w:rsidRPr="00246BDA">
        <w:rPr>
          <w:rFonts w:ascii="Times New Roman" w:hAnsi="Times New Roman" w:cs="Times New Roman"/>
          <w:bCs/>
          <w:sz w:val="32"/>
          <w:szCs w:val="32"/>
        </w:rPr>
        <w:t>a</w:t>
      </w:r>
      <w:r w:rsidR="00F303CF" w:rsidRPr="00246BDA">
        <w:rPr>
          <w:rFonts w:ascii="Times New Roman" w:hAnsi="Times New Roman" w:cs="Times New Roman"/>
          <w:bCs/>
          <w:sz w:val="32"/>
          <w:szCs w:val="32"/>
        </w:rPr>
        <w:t xml:space="preserve"> first-fruit of men (an offering that included </w:t>
      </w:r>
      <w:r w:rsidR="00382A74" w:rsidRPr="00246BDA">
        <w:rPr>
          <w:rFonts w:ascii="Times New Roman" w:hAnsi="Times New Roman" w:cs="Times New Roman"/>
          <w:bCs/>
          <w:sz w:val="32"/>
          <w:szCs w:val="32"/>
        </w:rPr>
        <w:t>fallen men</w:t>
      </w:r>
      <w:r w:rsidR="00F303CF" w:rsidRPr="00246BDA">
        <w:rPr>
          <w:rFonts w:ascii="Times New Roman" w:hAnsi="Times New Roman" w:cs="Times New Roman"/>
          <w:bCs/>
          <w:sz w:val="32"/>
          <w:szCs w:val="32"/>
        </w:rPr>
        <w:t xml:space="preserve">). Thus, the leavened loaf was the initial kingdom </w:t>
      </w:r>
      <w:r w:rsidR="0039633F" w:rsidRPr="00246BDA">
        <w:rPr>
          <w:rFonts w:ascii="Times New Roman" w:hAnsi="Times New Roman" w:cs="Times New Roman"/>
          <w:bCs/>
          <w:sz w:val="32"/>
          <w:szCs w:val="32"/>
        </w:rPr>
        <w:t xml:space="preserve">phase </w:t>
      </w:r>
      <w:r w:rsidR="00F303CF" w:rsidRPr="00246BDA">
        <w:rPr>
          <w:rFonts w:ascii="Times New Roman" w:hAnsi="Times New Roman" w:cs="Times New Roman"/>
          <w:bCs/>
          <w:sz w:val="32"/>
          <w:szCs w:val="32"/>
        </w:rPr>
        <w:t xml:space="preserve">in which men in the flesh were the participants. I prefer this </w:t>
      </w:r>
      <w:r w:rsidR="00D54F10" w:rsidRPr="00246BDA">
        <w:rPr>
          <w:rFonts w:ascii="Times New Roman" w:hAnsi="Times New Roman" w:cs="Times New Roman"/>
          <w:bCs/>
          <w:sz w:val="32"/>
          <w:szCs w:val="32"/>
        </w:rPr>
        <w:t xml:space="preserve">simpler </w:t>
      </w:r>
      <w:r w:rsidR="00F303CF" w:rsidRPr="00246BDA">
        <w:rPr>
          <w:rFonts w:ascii="Times New Roman" w:hAnsi="Times New Roman" w:cs="Times New Roman"/>
          <w:bCs/>
          <w:sz w:val="32"/>
          <w:szCs w:val="32"/>
        </w:rPr>
        <w:t xml:space="preserve">interpretation. Its prophetic significance was of the kingdom in its premillennial phase – i.e., </w:t>
      </w:r>
      <w:r w:rsidR="00E303A2" w:rsidRPr="00246BDA">
        <w:rPr>
          <w:rFonts w:ascii="Times New Roman" w:hAnsi="Times New Roman" w:cs="Times New Roman"/>
          <w:bCs/>
          <w:sz w:val="32"/>
          <w:szCs w:val="32"/>
        </w:rPr>
        <w:t xml:space="preserve">the </w:t>
      </w:r>
      <w:r w:rsidR="00F303CF" w:rsidRPr="00246BDA">
        <w:rPr>
          <w:rFonts w:ascii="Times New Roman" w:hAnsi="Times New Roman" w:cs="Times New Roman"/>
          <w:bCs/>
          <w:sz w:val="32"/>
          <w:szCs w:val="32"/>
        </w:rPr>
        <w:t>Acts period</w:t>
      </w:r>
      <w:r w:rsidR="0052401A" w:rsidRPr="00246BDA">
        <w:rPr>
          <w:rFonts w:ascii="Times New Roman" w:hAnsi="Times New Roman" w:cs="Times New Roman"/>
          <w:bCs/>
          <w:sz w:val="32"/>
          <w:szCs w:val="32"/>
        </w:rPr>
        <w:t>,</w:t>
      </w:r>
      <w:r w:rsidR="00F303CF" w:rsidRPr="00246BDA">
        <w:rPr>
          <w:rFonts w:ascii="Times New Roman" w:hAnsi="Times New Roman" w:cs="Times New Roman"/>
          <w:bCs/>
          <w:sz w:val="32"/>
          <w:szCs w:val="32"/>
        </w:rPr>
        <w:t xml:space="preserve"> and its continuation </w:t>
      </w:r>
      <w:r w:rsidR="0052401A" w:rsidRPr="00246BDA">
        <w:rPr>
          <w:rFonts w:ascii="Times New Roman" w:hAnsi="Times New Roman" w:cs="Times New Roman"/>
          <w:bCs/>
          <w:sz w:val="32"/>
          <w:szCs w:val="32"/>
        </w:rPr>
        <w:t xml:space="preserve">up </w:t>
      </w:r>
      <w:r w:rsidR="00F303CF" w:rsidRPr="00246BDA">
        <w:rPr>
          <w:rFonts w:ascii="Times New Roman" w:hAnsi="Times New Roman" w:cs="Times New Roman"/>
          <w:bCs/>
          <w:sz w:val="32"/>
          <w:szCs w:val="32"/>
        </w:rPr>
        <w:t xml:space="preserve">to the </w:t>
      </w:r>
      <w:r w:rsidR="00F303CF" w:rsidRPr="00246BDA">
        <w:rPr>
          <w:rFonts w:ascii="Times New Roman" w:hAnsi="Times New Roman" w:cs="Times New Roman"/>
          <w:bCs/>
          <w:i/>
          <w:iCs/>
          <w:sz w:val="32"/>
          <w:szCs w:val="32"/>
        </w:rPr>
        <w:t>Sunteleia</w:t>
      </w:r>
      <w:r w:rsidR="00F303CF" w:rsidRPr="00246BDA">
        <w:rPr>
          <w:rFonts w:ascii="Times New Roman" w:hAnsi="Times New Roman" w:cs="Times New Roman"/>
          <w:bCs/>
          <w:sz w:val="32"/>
          <w:szCs w:val="32"/>
        </w:rPr>
        <w:t>.</w:t>
      </w:r>
      <w:r w:rsidR="00315FEE" w:rsidRPr="00246BDA">
        <w:rPr>
          <w:rFonts w:ascii="Times New Roman" w:hAnsi="Times New Roman" w:cs="Times New Roman"/>
          <w:bCs/>
          <w:sz w:val="32"/>
          <w:szCs w:val="32"/>
        </w:rPr>
        <w:t xml:space="preserve"> </w:t>
      </w:r>
    </w:p>
    <w:p w14:paraId="05F3ED75" w14:textId="77777777" w:rsidR="0085310F" w:rsidRPr="00246BDA" w:rsidRDefault="00315FEE" w:rsidP="00600822">
      <w:pPr>
        <w:pStyle w:val="ListParagraph"/>
        <w:spacing w:after="400"/>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Thayer (p.273) suggests that the power of the metaphors of leaven and leavening (Gk. </w:t>
      </w:r>
      <w:proofErr w:type="spellStart"/>
      <w:r w:rsidRPr="00246BDA">
        <w:rPr>
          <w:rFonts w:ascii="Times New Roman" w:hAnsi="Times New Roman" w:cs="Times New Roman"/>
          <w:bCs/>
          <w:i/>
          <w:iCs/>
          <w:sz w:val="32"/>
          <w:szCs w:val="32"/>
        </w:rPr>
        <w:t>zumē</w:t>
      </w:r>
      <w:proofErr w:type="spellEnd"/>
      <w:r w:rsidRPr="00246BDA">
        <w:rPr>
          <w:rFonts w:ascii="Times New Roman" w:hAnsi="Times New Roman" w:cs="Times New Roman"/>
          <w:bCs/>
          <w:sz w:val="32"/>
          <w:szCs w:val="32"/>
        </w:rPr>
        <w:t xml:space="preserve"> and </w:t>
      </w:r>
      <w:proofErr w:type="spellStart"/>
      <w:r w:rsidRPr="00246BDA">
        <w:rPr>
          <w:rFonts w:ascii="Times New Roman" w:hAnsi="Times New Roman" w:cs="Times New Roman"/>
          <w:bCs/>
          <w:i/>
          <w:iCs/>
          <w:sz w:val="32"/>
          <w:szCs w:val="32"/>
        </w:rPr>
        <w:t>zumoō</w:t>
      </w:r>
      <w:proofErr w:type="spellEnd"/>
      <w:r w:rsidRPr="00246BDA">
        <w:rPr>
          <w:rFonts w:ascii="Times New Roman" w:hAnsi="Times New Roman" w:cs="Times New Roman"/>
          <w:bCs/>
          <w:sz w:val="32"/>
          <w:szCs w:val="32"/>
        </w:rPr>
        <w:t xml:space="preserve">, respectively) is the ability for their </w:t>
      </w:r>
      <w:r w:rsidRPr="00246BDA">
        <w:rPr>
          <w:rFonts w:ascii="Times New Roman" w:hAnsi="Times New Roman" w:cs="Times New Roman"/>
          <w:bCs/>
          <w:sz w:val="32"/>
          <w:szCs w:val="32"/>
        </w:rPr>
        <w:lastRenderedPageBreak/>
        <w:t xml:space="preserve">effect to spread, as would become evident in the well-done loaf. So this growth effect of something hidden in the loaf was equivalent to the unseen power by which God would add to His church. That growth effect was also the lesson of the Parables of Mustard Seed and How Seed Grows. </w:t>
      </w:r>
      <w:r w:rsidR="0045765B" w:rsidRPr="00246BDA">
        <w:rPr>
          <w:rFonts w:ascii="Times New Roman" w:hAnsi="Times New Roman" w:cs="Times New Roman"/>
          <w:bCs/>
          <w:sz w:val="32"/>
          <w:szCs w:val="32"/>
        </w:rPr>
        <w:t xml:space="preserve">God’s enablement of men by </w:t>
      </w:r>
      <w:r w:rsidR="0097571B" w:rsidRPr="00246BDA">
        <w:rPr>
          <w:rFonts w:ascii="Times New Roman" w:hAnsi="Times New Roman" w:cs="Times New Roman"/>
          <w:bCs/>
          <w:sz w:val="32"/>
          <w:szCs w:val="32"/>
        </w:rPr>
        <w:t>His H</w:t>
      </w:r>
      <w:r w:rsidR="0045765B" w:rsidRPr="00246BDA">
        <w:rPr>
          <w:rFonts w:ascii="Times New Roman" w:hAnsi="Times New Roman" w:cs="Times New Roman"/>
          <w:bCs/>
          <w:sz w:val="32"/>
          <w:szCs w:val="32"/>
        </w:rPr>
        <w:t xml:space="preserve">oly </w:t>
      </w:r>
      <w:r w:rsidR="0097571B" w:rsidRPr="00246BDA">
        <w:rPr>
          <w:rFonts w:ascii="Times New Roman" w:hAnsi="Times New Roman" w:cs="Times New Roman"/>
          <w:bCs/>
          <w:sz w:val="32"/>
          <w:szCs w:val="32"/>
        </w:rPr>
        <w:t>S</w:t>
      </w:r>
      <w:r w:rsidR="0045765B" w:rsidRPr="00246BDA">
        <w:rPr>
          <w:rFonts w:ascii="Times New Roman" w:hAnsi="Times New Roman" w:cs="Times New Roman"/>
          <w:bCs/>
          <w:sz w:val="32"/>
          <w:szCs w:val="32"/>
        </w:rPr>
        <w:t xml:space="preserve">pirit was at the heart of Leaven’s secret. </w:t>
      </w:r>
      <w:r w:rsidRPr="00246BDA">
        <w:rPr>
          <w:rFonts w:ascii="Times New Roman" w:hAnsi="Times New Roman" w:cs="Times New Roman"/>
          <w:bCs/>
          <w:sz w:val="32"/>
          <w:szCs w:val="32"/>
        </w:rPr>
        <w:t>The sinister kingdom of Satan growing alongside God’s kingdom was the lesson of Tares, and to a lesser extent Sower</w:t>
      </w:r>
      <w:r w:rsidR="00C5491E" w:rsidRPr="00246BDA">
        <w:rPr>
          <w:rFonts w:ascii="Times New Roman" w:hAnsi="Times New Roman" w:cs="Times New Roman"/>
          <w:bCs/>
          <w:sz w:val="32"/>
          <w:szCs w:val="32"/>
        </w:rPr>
        <w:t>, but not Leaven</w:t>
      </w:r>
      <w:r w:rsidRPr="00246BDA">
        <w:rPr>
          <w:rFonts w:ascii="Times New Roman" w:hAnsi="Times New Roman" w:cs="Times New Roman"/>
          <w:bCs/>
          <w:sz w:val="32"/>
          <w:szCs w:val="32"/>
        </w:rPr>
        <w:t>.</w:t>
      </w:r>
    </w:p>
    <w:p w14:paraId="05F3ED76" w14:textId="77777777" w:rsidR="00B12CAD" w:rsidRPr="00B12CAD" w:rsidRDefault="00B12CAD" w:rsidP="0089505C">
      <w:pPr>
        <w:pStyle w:val="ListParagraph"/>
        <w:ind w:left="0"/>
        <w:contextualSpacing w:val="0"/>
        <w:rPr>
          <w:rFonts w:ascii="Times New Roman" w:hAnsi="Times New Roman" w:cs="Times New Roman"/>
          <w:b/>
          <w:sz w:val="40"/>
          <w:szCs w:val="40"/>
        </w:rPr>
      </w:pPr>
      <w:r w:rsidRPr="00B12CAD">
        <w:rPr>
          <w:rFonts w:ascii="Times New Roman" w:hAnsi="Times New Roman" w:cs="Times New Roman"/>
          <w:b/>
          <w:sz w:val="40"/>
          <w:szCs w:val="40"/>
        </w:rPr>
        <w:t>Hid Treasure –</w:t>
      </w:r>
    </w:p>
    <w:p w14:paraId="05F3ED77" w14:textId="77777777" w:rsidR="003E4005" w:rsidRPr="00246BDA" w:rsidRDefault="00967CB5" w:rsidP="0039633F">
      <w:pPr>
        <w:pStyle w:val="ListParagraph"/>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t>A “</w:t>
      </w:r>
      <w:r w:rsidRPr="00246BDA">
        <w:rPr>
          <w:rFonts w:ascii="Times New Roman" w:hAnsi="Times New Roman" w:cs="Times New Roman"/>
          <w:bCs/>
          <w:sz w:val="32"/>
          <w:szCs w:val="32"/>
          <w:u w:val="single"/>
        </w:rPr>
        <w:t>treasure</w:t>
      </w:r>
      <w:r w:rsidRPr="00246BDA">
        <w:rPr>
          <w:rFonts w:ascii="Times New Roman" w:hAnsi="Times New Roman" w:cs="Times New Roman"/>
          <w:bCs/>
          <w:sz w:val="32"/>
          <w:szCs w:val="32"/>
        </w:rPr>
        <w:t xml:space="preserve"> hidden (Gk. </w:t>
      </w:r>
      <w:proofErr w:type="spellStart"/>
      <w:r w:rsidRPr="00246BDA">
        <w:rPr>
          <w:rFonts w:ascii="Times New Roman" w:hAnsi="Times New Roman" w:cs="Times New Roman"/>
          <w:bCs/>
          <w:i/>
          <w:iCs/>
          <w:sz w:val="32"/>
          <w:szCs w:val="32"/>
        </w:rPr>
        <w:t>kruptō</w:t>
      </w:r>
      <w:proofErr w:type="spellEnd"/>
      <w:r w:rsidRPr="00246BDA">
        <w:rPr>
          <w:rFonts w:ascii="Times New Roman" w:hAnsi="Times New Roman" w:cs="Times New Roman"/>
          <w:bCs/>
          <w:sz w:val="32"/>
          <w:szCs w:val="32"/>
        </w:rPr>
        <w:t xml:space="preserve">, </w:t>
      </w:r>
      <w:r w:rsidR="00CE6227" w:rsidRPr="00246BDA">
        <w:rPr>
          <w:rFonts w:ascii="Times New Roman" w:hAnsi="Times New Roman" w:cs="Times New Roman"/>
          <w:bCs/>
          <w:sz w:val="32"/>
          <w:szCs w:val="32"/>
        </w:rPr>
        <w:t>a</w:t>
      </w:r>
      <w:r w:rsidRPr="00246BDA">
        <w:rPr>
          <w:rFonts w:ascii="Times New Roman" w:hAnsi="Times New Roman" w:cs="Times New Roman"/>
          <w:bCs/>
          <w:sz w:val="32"/>
          <w:szCs w:val="32"/>
        </w:rPr>
        <w:t xml:space="preserve"> less intensive</w:t>
      </w:r>
      <w:r w:rsidR="00CE6227" w:rsidRPr="00246BDA">
        <w:rPr>
          <w:rFonts w:ascii="Times New Roman" w:hAnsi="Times New Roman" w:cs="Times New Roman"/>
          <w:bCs/>
          <w:sz w:val="32"/>
          <w:szCs w:val="32"/>
        </w:rPr>
        <w:t xml:space="preserve"> form</w:t>
      </w:r>
      <w:r w:rsidR="00B12CAD" w:rsidRPr="00246BDA">
        <w:rPr>
          <w:rFonts w:ascii="Times New Roman" w:hAnsi="Times New Roman" w:cs="Times New Roman"/>
          <w:bCs/>
          <w:sz w:val="32"/>
          <w:szCs w:val="32"/>
        </w:rPr>
        <w:t xml:space="preserve"> than </w:t>
      </w:r>
      <w:proofErr w:type="spellStart"/>
      <w:r w:rsidR="00B12CAD" w:rsidRPr="00246BDA">
        <w:rPr>
          <w:rFonts w:ascii="Times New Roman" w:hAnsi="Times New Roman" w:cs="Times New Roman"/>
          <w:bCs/>
          <w:i/>
          <w:iCs/>
          <w:sz w:val="32"/>
          <w:szCs w:val="32"/>
        </w:rPr>
        <w:t>e</w:t>
      </w:r>
      <w:r w:rsidR="0039633F" w:rsidRPr="00246BDA">
        <w:rPr>
          <w:rFonts w:ascii="Times New Roman" w:hAnsi="Times New Roman" w:cs="Times New Roman"/>
          <w:bCs/>
          <w:i/>
          <w:iCs/>
          <w:sz w:val="32"/>
          <w:szCs w:val="32"/>
        </w:rPr>
        <w:t>g</w:t>
      </w:r>
      <w:r w:rsidR="00B12CAD" w:rsidRPr="00246BDA">
        <w:rPr>
          <w:rFonts w:ascii="Times New Roman" w:hAnsi="Times New Roman" w:cs="Times New Roman"/>
          <w:bCs/>
          <w:i/>
          <w:iCs/>
          <w:sz w:val="32"/>
          <w:szCs w:val="32"/>
        </w:rPr>
        <w:t>kruptō</w:t>
      </w:r>
      <w:proofErr w:type="spellEnd"/>
      <w:r w:rsidRPr="00246BDA">
        <w:rPr>
          <w:rFonts w:ascii="Times New Roman" w:hAnsi="Times New Roman" w:cs="Times New Roman"/>
          <w:bCs/>
          <w:sz w:val="32"/>
          <w:szCs w:val="32"/>
        </w:rPr>
        <w:t>) in the field” would not evoke the same understanding as the</w:t>
      </w:r>
      <w:r w:rsidR="001D0377" w:rsidRPr="00246BDA">
        <w:rPr>
          <w:rFonts w:ascii="Times New Roman" w:hAnsi="Times New Roman" w:cs="Times New Roman"/>
          <w:bCs/>
          <w:sz w:val="32"/>
          <w:szCs w:val="32"/>
        </w:rPr>
        <w:t xml:space="preserve"> hidden</w:t>
      </w:r>
      <w:r w:rsidRPr="00246BDA">
        <w:rPr>
          <w:rFonts w:ascii="Times New Roman" w:hAnsi="Times New Roman" w:cs="Times New Roman"/>
          <w:bCs/>
          <w:sz w:val="32"/>
          <w:szCs w:val="32"/>
        </w:rPr>
        <w:t xml:space="preserve"> leaven.</w:t>
      </w:r>
      <w:r w:rsidR="005924B1" w:rsidRPr="00246BDA">
        <w:rPr>
          <w:rFonts w:ascii="Times New Roman" w:hAnsi="Times New Roman" w:cs="Times New Roman"/>
          <w:bCs/>
          <w:sz w:val="32"/>
          <w:szCs w:val="32"/>
        </w:rPr>
        <w:t xml:space="preserve"> Jesus had </w:t>
      </w:r>
      <w:r w:rsidR="006831B5" w:rsidRPr="00246BDA">
        <w:rPr>
          <w:rFonts w:ascii="Times New Roman" w:hAnsi="Times New Roman" w:cs="Times New Roman"/>
          <w:bCs/>
          <w:sz w:val="32"/>
          <w:szCs w:val="32"/>
        </w:rPr>
        <w:t xml:space="preserve">earlier </w:t>
      </w:r>
      <w:r w:rsidR="005924B1" w:rsidRPr="00246BDA">
        <w:rPr>
          <w:rFonts w:ascii="Times New Roman" w:hAnsi="Times New Roman" w:cs="Times New Roman"/>
          <w:bCs/>
          <w:sz w:val="32"/>
          <w:szCs w:val="32"/>
        </w:rPr>
        <w:t xml:space="preserve">taught </w:t>
      </w:r>
      <w:r w:rsidR="006831B5" w:rsidRPr="00246BDA">
        <w:rPr>
          <w:rFonts w:ascii="Times New Roman" w:hAnsi="Times New Roman" w:cs="Times New Roman"/>
          <w:bCs/>
          <w:sz w:val="32"/>
          <w:szCs w:val="32"/>
        </w:rPr>
        <w:t>these things</w:t>
      </w:r>
      <w:r w:rsidR="005924B1" w:rsidRPr="00246BDA">
        <w:rPr>
          <w:rFonts w:ascii="Times New Roman" w:hAnsi="Times New Roman" w:cs="Times New Roman"/>
          <w:bCs/>
          <w:sz w:val="32"/>
          <w:szCs w:val="32"/>
        </w:rPr>
        <w:t xml:space="preserve"> – </w:t>
      </w:r>
    </w:p>
    <w:p w14:paraId="05F3ED78" w14:textId="77777777" w:rsidR="005924B1" w:rsidRPr="00246BDA" w:rsidRDefault="005924B1" w:rsidP="005924B1">
      <w:pPr>
        <w:pStyle w:val="ListParagraph"/>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“For where your </w:t>
      </w:r>
      <w:r w:rsidRPr="00246BDA">
        <w:rPr>
          <w:rFonts w:ascii="Times New Roman" w:hAnsi="Times New Roman" w:cs="Times New Roman"/>
          <w:bCs/>
          <w:sz w:val="32"/>
          <w:szCs w:val="32"/>
          <w:u w:val="single"/>
        </w:rPr>
        <w:t>treasure</w:t>
      </w:r>
      <w:r w:rsidRPr="00246BDA">
        <w:rPr>
          <w:rFonts w:ascii="Times New Roman" w:hAnsi="Times New Roman" w:cs="Times New Roman"/>
          <w:bCs/>
          <w:sz w:val="32"/>
          <w:szCs w:val="32"/>
        </w:rPr>
        <w:t xml:space="preserve"> is, there will be also your heart.”    Mat.6:21</w:t>
      </w:r>
    </w:p>
    <w:p w14:paraId="05F3ED79" w14:textId="77777777" w:rsidR="005924B1" w:rsidRPr="00246BDA" w:rsidRDefault="005924B1" w:rsidP="005924B1">
      <w:pPr>
        <w:pStyle w:val="ListParagraph"/>
        <w:ind w:left="360"/>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“The good man from the </w:t>
      </w:r>
      <w:r w:rsidRPr="00246BDA">
        <w:rPr>
          <w:rFonts w:ascii="Times New Roman" w:hAnsi="Times New Roman" w:cs="Times New Roman"/>
          <w:bCs/>
          <w:sz w:val="32"/>
          <w:szCs w:val="32"/>
          <w:u w:val="single"/>
        </w:rPr>
        <w:t>good treasure</w:t>
      </w:r>
      <w:r w:rsidRPr="00246BDA">
        <w:rPr>
          <w:rFonts w:ascii="Times New Roman" w:hAnsi="Times New Roman" w:cs="Times New Roman"/>
          <w:bCs/>
          <w:sz w:val="32"/>
          <w:szCs w:val="32"/>
        </w:rPr>
        <w:t xml:space="preserve"> takes out good things, and the evil man from the </w:t>
      </w:r>
      <w:r w:rsidRPr="00246BDA">
        <w:rPr>
          <w:rFonts w:ascii="Times New Roman" w:hAnsi="Times New Roman" w:cs="Times New Roman"/>
          <w:bCs/>
          <w:sz w:val="32"/>
          <w:szCs w:val="32"/>
          <w:u w:val="single"/>
        </w:rPr>
        <w:t>evil treasure</w:t>
      </w:r>
      <w:r w:rsidRPr="00246BDA">
        <w:rPr>
          <w:rFonts w:ascii="Times New Roman" w:hAnsi="Times New Roman" w:cs="Times New Roman"/>
          <w:bCs/>
          <w:sz w:val="32"/>
          <w:szCs w:val="32"/>
        </w:rPr>
        <w:t xml:space="preserve"> takes out evil things.”     Mat.12:35</w:t>
      </w:r>
    </w:p>
    <w:p w14:paraId="05F3ED7A" w14:textId="77777777" w:rsidR="00422B53" w:rsidRPr="00246BDA" w:rsidRDefault="00422B53" w:rsidP="00600822">
      <w:pPr>
        <w:pStyle w:val="ListParagraph"/>
        <w:spacing w:after="400"/>
        <w:ind w:left="0"/>
        <w:contextualSpacing w:val="0"/>
        <w:rPr>
          <w:rFonts w:ascii="Times New Roman" w:hAnsi="Times New Roman" w:cs="Times New Roman"/>
          <w:bCs/>
          <w:sz w:val="32"/>
          <w:szCs w:val="32"/>
        </w:rPr>
      </w:pPr>
      <w:r w:rsidRPr="00246BDA">
        <w:rPr>
          <w:rFonts w:ascii="Times New Roman" w:hAnsi="Times New Roman" w:cs="Times New Roman"/>
          <w:bCs/>
          <w:sz w:val="32"/>
          <w:szCs w:val="32"/>
        </w:rPr>
        <w:t>Seeing that</w:t>
      </w:r>
      <w:r w:rsidR="005924B1" w:rsidRPr="00246BDA">
        <w:rPr>
          <w:rFonts w:ascii="Times New Roman" w:hAnsi="Times New Roman" w:cs="Times New Roman"/>
          <w:bCs/>
          <w:sz w:val="32"/>
          <w:szCs w:val="32"/>
        </w:rPr>
        <w:t xml:space="preserve"> th</w:t>
      </w:r>
      <w:r w:rsidRPr="00246BDA">
        <w:rPr>
          <w:rFonts w:ascii="Times New Roman" w:hAnsi="Times New Roman" w:cs="Times New Roman"/>
          <w:bCs/>
          <w:sz w:val="32"/>
          <w:szCs w:val="32"/>
        </w:rPr>
        <w:t>is</w:t>
      </w:r>
      <w:r w:rsidR="005924B1" w:rsidRPr="00246BDA">
        <w:rPr>
          <w:rFonts w:ascii="Times New Roman" w:hAnsi="Times New Roman" w:cs="Times New Roman"/>
          <w:bCs/>
          <w:sz w:val="32"/>
          <w:szCs w:val="32"/>
        </w:rPr>
        <w:t xml:space="preserve"> earlier </w:t>
      </w:r>
      <w:r w:rsidR="003052DD" w:rsidRPr="00246BDA">
        <w:rPr>
          <w:rFonts w:ascii="Times New Roman" w:hAnsi="Times New Roman" w:cs="Times New Roman"/>
          <w:bCs/>
          <w:sz w:val="32"/>
          <w:szCs w:val="32"/>
        </w:rPr>
        <w:t>“</w:t>
      </w:r>
      <w:r w:rsidR="005924B1" w:rsidRPr="00246BDA">
        <w:rPr>
          <w:rFonts w:ascii="Times New Roman" w:hAnsi="Times New Roman" w:cs="Times New Roman"/>
          <w:bCs/>
          <w:sz w:val="32"/>
          <w:szCs w:val="32"/>
        </w:rPr>
        <w:t>treasure</w:t>
      </w:r>
      <w:r w:rsidR="003052DD" w:rsidRPr="00246BDA">
        <w:rPr>
          <w:rFonts w:ascii="Times New Roman" w:hAnsi="Times New Roman" w:cs="Times New Roman"/>
          <w:bCs/>
          <w:sz w:val="32"/>
          <w:szCs w:val="32"/>
        </w:rPr>
        <w:t>”</w:t>
      </w:r>
      <w:r w:rsidR="0089505C" w:rsidRPr="00246BDA">
        <w:rPr>
          <w:rFonts w:ascii="Times New Roman" w:hAnsi="Times New Roman" w:cs="Times New Roman"/>
          <w:bCs/>
          <w:sz w:val="32"/>
          <w:szCs w:val="32"/>
        </w:rPr>
        <w:t xml:space="preserve"> teaching</w:t>
      </w:r>
      <w:r w:rsidR="005924B1" w:rsidRPr="00246BDA">
        <w:rPr>
          <w:rFonts w:ascii="Times New Roman" w:hAnsi="Times New Roman" w:cs="Times New Roman"/>
          <w:bCs/>
          <w:sz w:val="32"/>
          <w:szCs w:val="32"/>
        </w:rPr>
        <w:t xml:space="preserve"> dealt with a man’s most cherished things, that application would certainly apply to the Hid Treasure</w:t>
      </w:r>
      <w:r w:rsidRPr="00246BDA">
        <w:rPr>
          <w:rFonts w:ascii="Times New Roman" w:hAnsi="Times New Roman" w:cs="Times New Roman"/>
          <w:bCs/>
          <w:sz w:val="32"/>
          <w:szCs w:val="32"/>
        </w:rPr>
        <w:t>. The treasure of kingdom knowledge was</w:t>
      </w:r>
      <w:r w:rsidR="005924B1" w:rsidRPr="00246BDA">
        <w:rPr>
          <w:rFonts w:ascii="Times New Roman" w:hAnsi="Times New Roman" w:cs="Times New Roman"/>
          <w:bCs/>
          <w:sz w:val="32"/>
          <w:szCs w:val="32"/>
        </w:rPr>
        <w:t xml:space="preserve"> something which</w:t>
      </w:r>
      <w:r w:rsidR="006831B5" w:rsidRPr="00246BDA">
        <w:rPr>
          <w:rFonts w:ascii="Times New Roman" w:hAnsi="Times New Roman" w:cs="Times New Roman"/>
          <w:bCs/>
          <w:sz w:val="32"/>
          <w:szCs w:val="32"/>
        </w:rPr>
        <w:t>,</w:t>
      </w:r>
      <w:r w:rsidR="005924B1" w:rsidRPr="00246BDA">
        <w:rPr>
          <w:rFonts w:ascii="Times New Roman" w:hAnsi="Times New Roman" w:cs="Times New Roman"/>
          <w:bCs/>
          <w:sz w:val="32"/>
          <w:szCs w:val="32"/>
        </w:rPr>
        <w:t xml:space="preserve"> when a man finds it</w:t>
      </w:r>
      <w:r w:rsidR="006831B5" w:rsidRPr="00246BDA">
        <w:rPr>
          <w:rFonts w:ascii="Times New Roman" w:hAnsi="Times New Roman" w:cs="Times New Roman"/>
          <w:bCs/>
          <w:sz w:val="32"/>
          <w:szCs w:val="32"/>
        </w:rPr>
        <w:t>,</w:t>
      </w:r>
      <w:r w:rsidR="005924B1" w:rsidRPr="00246BDA">
        <w:rPr>
          <w:rFonts w:ascii="Times New Roman" w:hAnsi="Times New Roman" w:cs="Times New Roman"/>
          <w:bCs/>
          <w:sz w:val="32"/>
          <w:szCs w:val="32"/>
        </w:rPr>
        <w:t xml:space="preserve"> he cherishes it</w:t>
      </w:r>
      <w:r w:rsidR="00C06AFE" w:rsidRPr="00246BDA">
        <w:rPr>
          <w:rFonts w:ascii="Times New Roman" w:hAnsi="Times New Roman" w:cs="Times New Roman"/>
          <w:bCs/>
          <w:sz w:val="32"/>
          <w:szCs w:val="32"/>
        </w:rPr>
        <w:t xml:space="preserve"> in his heart</w:t>
      </w:r>
      <w:r w:rsidR="005924B1" w:rsidRPr="00246BDA">
        <w:rPr>
          <w:rFonts w:ascii="Times New Roman" w:hAnsi="Times New Roman" w:cs="Times New Roman"/>
          <w:bCs/>
          <w:sz w:val="32"/>
          <w:szCs w:val="32"/>
        </w:rPr>
        <w:t xml:space="preserve"> above all (</w:t>
      </w:r>
      <w:r w:rsidR="00C06AFE" w:rsidRPr="00246BDA">
        <w:rPr>
          <w:rFonts w:ascii="Times New Roman" w:hAnsi="Times New Roman" w:cs="Times New Roman"/>
          <w:bCs/>
          <w:sz w:val="32"/>
          <w:szCs w:val="32"/>
        </w:rPr>
        <w:t xml:space="preserve">and </w:t>
      </w:r>
      <w:r w:rsidR="005924B1" w:rsidRPr="00246BDA">
        <w:rPr>
          <w:rFonts w:ascii="Times New Roman" w:hAnsi="Times New Roman" w:cs="Times New Roman"/>
          <w:bCs/>
          <w:sz w:val="32"/>
          <w:szCs w:val="32"/>
        </w:rPr>
        <w:t xml:space="preserve">hides it again </w:t>
      </w:r>
      <w:r w:rsidR="00182B71" w:rsidRPr="00246BDA">
        <w:rPr>
          <w:rFonts w:ascii="Times New Roman" w:hAnsi="Times New Roman" w:cs="Times New Roman"/>
          <w:bCs/>
          <w:sz w:val="32"/>
          <w:szCs w:val="32"/>
        </w:rPr>
        <w:t xml:space="preserve">– i.e., </w:t>
      </w:r>
      <w:r w:rsidR="00C06AFE" w:rsidRPr="00246BDA">
        <w:rPr>
          <w:rFonts w:ascii="Times New Roman" w:hAnsi="Times New Roman" w:cs="Times New Roman"/>
          <w:bCs/>
          <w:sz w:val="32"/>
          <w:szCs w:val="32"/>
        </w:rPr>
        <w:t>preserve</w:t>
      </w:r>
      <w:r w:rsidR="00182B71" w:rsidRPr="00246BDA">
        <w:rPr>
          <w:rFonts w:ascii="Times New Roman" w:hAnsi="Times New Roman" w:cs="Times New Roman"/>
          <w:bCs/>
          <w:sz w:val="32"/>
          <w:szCs w:val="32"/>
        </w:rPr>
        <w:t xml:space="preserve">s it </w:t>
      </w:r>
      <w:r w:rsidR="005924B1" w:rsidRPr="00246BDA">
        <w:rPr>
          <w:rFonts w:ascii="Times New Roman" w:hAnsi="Times New Roman" w:cs="Times New Roman"/>
          <w:bCs/>
          <w:sz w:val="32"/>
          <w:szCs w:val="32"/>
        </w:rPr>
        <w:t>in his heart), and sacrifices everything for it.</w:t>
      </w:r>
      <w:r w:rsidR="00AB0D81" w:rsidRPr="00246BDA">
        <w:rPr>
          <w:rFonts w:ascii="Times New Roman" w:hAnsi="Times New Roman" w:cs="Times New Roman"/>
          <w:bCs/>
          <w:sz w:val="32"/>
          <w:szCs w:val="32"/>
        </w:rPr>
        <w:t xml:space="preserve"> </w:t>
      </w:r>
    </w:p>
    <w:p w14:paraId="05F3ED7C" w14:textId="77777777" w:rsidR="0089505C" w:rsidRPr="0089505C" w:rsidRDefault="0089505C" w:rsidP="00D01CDA">
      <w:pPr>
        <w:pStyle w:val="ListParagraph"/>
        <w:ind w:left="0"/>
        <w:contextualSpacing w:val="0"/>
        <w:rPr>
          <w:rFonts w:ascii="Times New Roman" w:hAnsi="Times New Roman" w:cs="Times New Roman"/>
          <w:b/>
          <w:sz w:val="40"/>
          <w:szCs w:val="40"/>
        </w:rPr>
      </w:pPr>
      <w:r w:rsidRPr="0089505C">
        <w:rPr>
          <w:rFonts w:ascii="Times New Roman" w:hAnsi="Times New Roman" w:cs="Times New Roman"/>
          <w:b/>
          <w:sz w:val="40"/>
          <w:szCs w:val="40"/>
        </w:rPr>
        <w:t>Pearl of Great Price –</w:t>
      </w:r>
    </w:p>
    <w:p w14:paraId="05F3ED7D" w14:textId="77777777" w:rsidR="00C5491E" w:rsidRPr="00246BDA" w:rsidRDefault="005924B1" w:rsidP="00600822">
      <w:pPr>
        <w:tabs>
          <w:tab w:val="right" w:pos="8640"/>
          <w:tab w:val="left" w:pos="9180"/>
        </w:tabs>
        <w:spacing w:after="400"/>
        <w:ind w:firstLine="360"/>
        <w:rPr>
          <w:rFonts w:ascii="Times New Roman" w:hAnsi="Times New Roman" w:cs="Times New Roman"/>
          <w:bCs/>
          <w:sz w:val="32"/>
          <w:szCs w:val="32"/>
        </w:rPr>
      </w:pPr>
      <w:r w:rsidRPr="00246BDA">
        <w:rPr>
          <w:rFonts w:ascii="Times New Roman" w:hAnsi="Times New Roman" w:cs="Times New Roman"/>
          <w:bCs/>
          <w:sz w:val="32"/>
          <w:szCs w:val="32"/>
        </w:rPr>
        <w:t>The lesson of the Pearl of Great Price is the same as that of the Hid Treasure. The merchant, above all, was seeking good pearls.</w:t>
      </w:r>
      <w:r w:rsidR="00467979" w:rsidRPr="00246BDA">
        <w:rPr>
          <w:rFonts w:ascii="Times New Roman" w:hAnsi="Times New Roman" w:cs="Times New Roman"/>
          <w:bCs/>
          <w:sz w:val="32"/>
          <w:szCs w:val="32"/>
        </w:rPr>
        <w:t xml:space="preserve"> Having found one very precious pearl, he sacrificed everything for it. </w:t>
      </w:r>
    </w:p>
    <w:p w14:paraId="05F3ED7E" w14:textId="77777777" w:rsidR="005924B1" w:rsidRPr="00246BDA" w:rsidRDefault="00467979" w:rsidP="00600822">
      <w:pPr>
        <w:tabs>
          <w:tab w:val="right" w:pos="8640"/>
          <w:tab w:val="left" w:pos="9180"/>
        </w:tabs>
        <w:spacing w:after="400"/>
        <w:ind w:firstLine="360"/>
        <w:rPr>
          <w:rFonts w:ascii="Times New Roman" w:hAnsi="Times New Roman" w:cs="Times New Roman"/>
          <w:bCs/>
          <w:sz w:val="32"/>
          <w:szCs w:val="32"/>
        </w:rPr>
      </w:pPr>
      <w:r w:rsidRPr="00246BDA">
        <w:rPr>
          <w:rFonts w:ascii="Times New Roman" w:hAnsi="Times New Roman" w:cs="Times New Roman"/>
          <w:bCs/>
          <w:sz w:val="32"/>
          <w:szCs w:val="32"/>
        </w:rPr>
        <w:lastRenderedPageBreak/>
        <w:t>Could there be a connection between his “one pearl”, and New Jerusalem’s twelve gates, each of “one pearl”? That is probably reading too much into the parable</w:t>
      </w:r>
      <w:r w:rsidR="006831B5" w:rsidRPr="00246BDA">
        <w:rPr>
          <w:rFonts w:ascii="Times New Roman" w:hAnsi="Times New Roman" w:cs="Times New Roman"/>
          <w:bCs/>
          <w:sz w:val="32"/>
          <w:szCs w:val="32"/>
        </w:rPr>
        <w:t>,</w:t>
      </w:r>
      <w:r w:rsidRPr="00246BDA">
        <w:rPr>
          <w:rFonts w:ascii="Times New Roman" w:hAnsi="Times New Roman" w:cs="Times New Roman"/>
          <w:bCs/>
          <w:sz w:val="32"/>
          <w:szCs w:val="32"/>
        </w:rPr>
        <w:t xml:space="preserve"> standing by itself, but John’s later prophecy may </w:t>
      </w:r>
      <w:r w:rsidR="00AB0D81" w:rsidRPr="00246BDA">
        <w:rPr>
          <w:rFonts w:ascii="Times New Roman" w:hAnsi="Times New Roman" w:cs="Times New Roman"/>
          <w:bCs/>
          <w:sz w:val="32"/>
          <w:szCs w:val="32"/>
        </w:rPr>
        <w:t xml:space="preserve">have </w:t>
      </w:r>
      <w:r w:rsidRPr="00246BDA">
        <w:rPr>
          <w:rFonts w:ascii="Times New Roman" w:hAnsi="Times New Roman" w:cs="Times New Roman"/>
          <w:bCs/>
          <w:sz w:val="32"/>
          <w:szCs w:val="32"/>
        </w:rPr>
        <w:t>buil</w:t>
      </w:r>
      <w:r w:rsidR="00AB0D81" w:rsidRPr="00246BDA">
        <w:rPr>
          <w:rFonts w:ascii="Times New Roman" w:hAnsi="Times New Roman" w:cs="Times New Roman"/>
          <w:bCs/>
          <w:sz w:val="32"/>
          <w:szCs w:val="32"/>
        </w:rPr>
        <w:t>t</w:t>
      </w:r>
      <w:r w:rsidRPr="00246BDA">
        <w:rPr>
          <w:rFonts w:ascii="Times New Roman" w:hAnsi="Times New Roman" w:cs="Times New Roman"/>
          <w:bCs/>
          <w:sz w:val="32"/>
          <w:szCs w:val="32"/>
        </w:rPr>
        <w:t xml:space="preserve"> </w:t>
      </w:r>
      <w:r w:rsidR="00AB0D81" w:rsidRPr="00246BDA">
        <w:rPr>
          <w:rFonts w:ascii="Times New Roman" w:hAnsi="Times New Roman" w:cs="Times New Roman"/>
          <w:bCs/>
          <w:sz w:val="32"/>
          <w:szCs w:val="32"/>
        </w:rPr>
        <w:t>up</w:t>
      </w:r>
      <w:r w:rsidRPr="00246BDA">
        <w:rPr>
          <w:rFonts w:ascii="Times New Roman" w:hAnsi="Times New Roman" w:cs="Times New Roman"/>
          <w:bCs/>
          <w:sz w:val="32"/>
          <w:szCs w:val="32"/>
        </w:rPr>
        <w:t>on th</w:t>
      </w:r>
      <w:r w:rsidR="0089505C" w:rsidRPr="00246BDA">
        <w:rPr>
          <w:rFonts w:ascii="Times New Roman" w:hAnsi="Times New Roman" w:cs="Times New Roman"/>
          <w:bCs/>
          <w:sz w:val="32"/>
          <w:szCs w:val="32"/>
        </w:rPr>
        <w:t>is</w:t>
      </w:r>
      <w:r w:rsidRPr="00246BDA">
        <w:rPr>
          <w:rFonts w:ascii="Times New Roman" w:hAnsi="Times New Roman" w:cs="Times New Roman"/>
          <w:bCs/>
          <w:sz w:val="32"/>
          <w:szCs w:val="32"/>
        </w:rPr>
        <w:t xml:space="preserve"> parabolic image. </w:t>
      </w:r>
      <w:r w:rsidR="00227E70" w:rsidRPr="00246BDA">
        <w:rPr>
          <w:rFonts w:ascii="Times New Roman" w:hAnsi="Times New Roman" w:cs="Times New Roman"/>
          <w:bCs/>
          <w:sz w:val="32"/>
          <w:szCs w:val="32"/>
        </w:rPr>
        <w:t xml:space="preserve">Note that New Jerusalem will belong to Overcomers – it will </w:t>
      </w:r>
      <w:r w:rsidR="00ED6A56" w:rsidRPr="00246BDA">
        <w:rPr>
          <w:rFonts w:ascii="Times New Roman" w:hAnsi="Times New Roman" w:cs="Times New Roman"/>
          <w:bCs/>
          <w:sz w:val="32"/>
          <w:szCs w:val="32"/>
        </w:rPr>
        <w:t xml:space="preserve">certainly </w:t>
      </w:r>
      <w:r w:rsidR="00227E70" w:rsidRPr="00246BDA">
        <w:rPr>
          <w:rFonts w:ascii="Times New Roman" w:hAnsi="Times New Roman" w:cs="Times New Roman"/>
          <w:bCs/>
          <w:sz w:val="32"/>
          <w:szCs w:val="32"/>
        </w:rPr>
        <w:t xml:space="preserve">be a Pearl of Great Value to them. But </w:t>
      </w:r>
      <w:r w:rsidR="00182B71" w:rsidRPr="00246BDA">
        <w:rPr>
          <w:rFonts w:ascii="Times New Roman" w:hAnsi="Times New Roman" w:cs="Times New Roman"/>
          <w:bCs/>
          <w:sz w:val="32"/>
          <w:szCs w:val="32"/>
        </w:rPr>
        <w:t xml:space="preserve">could </w:t>
      </w:r>
      <w:r w:rsidR="00227E70" w:rsidRPr="00246BDA">
        <w:rPr>
          <w:rFonts w:ascii="Times New Roman" w:hAnsi="Times New Roman" w:cs="Times New Roman"/>
          <w:bCs/>
          <w:sz w:val="32"/>
          <w:szCs w:val="32"/>
        </w:rPr>
        <w:t xml:space="preserve">there </w:t>
      </w:r>
      <w:r w:rsidR="00182B71" w:rsidRPr="00246BDA">
        <w:rPr>
          <w:rFonts w:ascii="Times New Roman" w:hAnsi="Times New Roman" w:cs="Times New Roman"/>
          <w:bCs/>
          <w:sz w:val="32"/>
          <w:szCs w:val="32"/>
        </w:rPr>
        <w:t>be</w:t>
      </w:r>
      <w:r w:rsidR="00227E70" w:rsidRPr="00246BDA">
        <w:rPr>
          <w:rFonts w:ascii="Times New Roman" w:hAnsi="Times New Roman" w:cs="Times New Roman"/>
          <w:bCs/>
          <w:sz w:val="32"/>
          <w:szCs w:val="32"/>
        </w:rPr>
        <w:t xml:space="preserve"> a pearl </w:t>
      </w:r>
      <w:r w:rsidR="0029352F" w:rsidRPr="00246BDA">
        <w:rPr>
          <w:rFonts w:ascii="Times New Roman" w:hAnsi="Times New Roman" w:cs="Times New Roman"/>
          <w:bCs/>
          <w:sz w:val="32"/>
          <w:szCs w:val="32"/>
        </w:rPr>
        <w:t xml:space="preserve">of lesser value </w:t>
      </w:r>
      <w:r w:rsidR="00227E70" w:rsidRPr="00246BDA">
        <w:rPr>
          <w:rFonts w:ascii="Times New Roman" w:hAnsi="Times New Roman" w:cs="Times New Roman"/>
          <w:bCs/>
          <w:sz w:val="32"/>
          <w:szCs w:val="32"/>
        </w:rPr>
        <w:t>that an Israelite might cherish</w:t>
      </w:r>
      <w:r w:rsidR="00182B71" w:rsidRPr="00246BDA">
        <w:rPr>
          <w:rFonts w:ascii="Times New Roman" w:hAnsi="Times New Roman" w:cs="Times New Roman"/>
          <w:bCs/>
          <w:sz w:val="32"/>
          <w:szCs w:val="32"/>
        </w:rPr>
        <w:t>?</w:t>
      </w:r>
      <w:r w:rsidR="00227E70" w:rsidRPr="00246BDA">
        <w:rPr>
          <w:rFonts w:ascii="Times New Roman" w:hAnsi="Times New Roman" w:cs="Times New Roman"/>
          <w:bCs/>
          <w:sz w:val="32"/>
          <w:szCs w:val="32"/>
        </w:rPr>
        <w:t xml:space="preserve"> </w:t>
      </w:r>
      <w:r w:rsidR="00182B71" w:rsidRPr="00246BDA">
        <w:rPr>
          <w:rFonts w:ascii="Times New Roman" w:hAnsi="Times New Roman" w:cs="Times New Roman"/>
          <w:bCs/>
          <w:sz w:val="32"/>
          <w:szCs w:val="32"/>
        </w:rPr>
        <w:t>I am here suggesting</w:t>
      </w:r>
      <w:r w:rsidR="00227E70" w:rsidRPr="00246BDA">
        <w:rPr>
          <w:rFonts w:ascii="Times New Roman" w:hAnsi="Times New Roman" w:cs="Times New Roman"/>
          <w:bCs/>
          <w:sz w:val="32"/>
          <w:szCs w:val="32"/>
        </w:rPr>
        <w:t xml:space="preserve"> an inheritance in earthly Jerusalem during the kingdom (more on this in the </w:t>
      </w:r>
      <w:r w:rsidR="0029352F" w:rsidRPr="00246BDA">
        <w:rPr>
          <w:rFonts w:ascii="Times New Roman" w:hAnsi="Times New Roman" w:cs="Times New Roman"/>
          <w:bCs/>
          <w:sz w:val="32"/>
          <w:szCs w:val="32"/>
        </w:rPr>
        <w:t>chapter</w:t>
      </w:r>
      <w:r w:rsidR="00227E70" w:rsidRPr="00246BDA">
        <w:rPr>
          <w:rFonts w:ascii="Times New Roman" w:hAnsi="Times New Roman" w:cs="Times New Roman"/>
          <w:bCs/>
          <w:sz w:val="32"/>
          <w:szCs w:val="32"/>
        </w:rPr>
        <w:t xml:space="preserve"> </w:t>
      </w:r>
      <w:r w:rsidR="00227E70" w:rsidRPr="00246BDA">
        <w:rPr>
          <w:rFonts w:ascii="Times New Roman" w:hAnsi="Times New Roman" w:cs="Times New Roman"/>
          <w:b/>
          <w:bCs/>
          <w:sz w:val="32"/>
          <w:szCs w:val="32"/>
        </w:rPr>
        <w:t>Restoration of the Kingdom – What? Where? When?</w:t>
      </w:r>
      <w:r w:rsidR="00227E70" w:rsidRPr="00246BDA">
        <w:rPr>
          <w:rFonts w:ascii="Times New Roman" w:hAnsi="Times New Roman" w:cs="Times New Roman"/>
          <w:sz w:val="32"/>
          <w:szCs w:val="32"/>
        </w:rPr>
        <w:t>).</w:t>
      </w:r>
    </w:p>
    <w:p w14:paraId="05F3ED7F" w14:textId="77777777" w:rsidR="0089505C" w:rsidRPr="0089505C" w:rsidRDefault="0089505C" w:rsidP="0089505C">
      <w:pPr>
        <w:pStyle w:val="ListParagraph"/>
        <w:ind w:left="0"/>
        <w:contextualSpacing w:val="0"/>
        <w:rPr>
          <w:rFonts w:ascii="Times New Roman" w:hAnsi="Times New Roman" w:cs="Times New Roman"/>
          <w:b/>
          <w:sz w:val="40"/>
          <w:szCs w:val="40"/>
        </w:rPr>
      </w:pPr>
      <w:r w:rsidRPr="0089505C">
        <w:rPr>
          <w:rFonts w:ascii="Times New Roman" w:hAnsi="Times New Roman" w:cs="Times New Roman"/>
          <w:b/>
          <w:sz w:val="40"/>
          <w:szCs w:val="40"/>
        </w:rPr>
        <w:t>Dragnet –</w:t>
      </w:r>
    </w:p>
    <w:p w14:paraId="05F3ED80" w14:textId="77777777" w:rsidR="001D0377" w:rsidRPr="00246BDA" w:rsidRDefault="001D0377" w:rsidP="008137C7">
      <w:pPr>
        <w:pStyle w:val="ListParagraph"/>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The lesson of the Dragnet is </w:t>
      </w:r>
      <w:r w:rsidR="00325864" w:rsidRPr="00246BDA">
        <w:rPr>
          <w:rFonts w:ascii="Times New Roman" w:hAnsi="Times New Roman" w:cs="Times New Roman"/>
          <w:bCs/>
          <w:sz w:val="32"/>
          <w:szCs w:val="32"/>
        </w:rPr>
        <w:t xml:space="preserve">much </w:t>
      </w:r>
      <w:r w:rsidRPr="00246BDA">
        <w:rPr>
          <w:rFonts w:ascii="Times New Roman" w:hAnsi="Times New Roman" w:cs="Times New Roman"/>
          <w:bCs/>
          <w:sz w:val="32"/>
          <w:szCs w:val="32"/>
        </w:rPr>
        <w:t>the same as that of the Tares. A haul (harvest) is brought in; the good separated from the bad; and the bad destroyed.</w:t>
      </w:r>
      <w:r w:rsidR="00593D40" w:rsidRPr="00246BDA">
        <w:rPr>
          <w:rFonts w:ascii="Times New Roman" w:hAnsi="Times New Roman" w:cs="Times New Roman"/>
          <w:bCs/>
          <w:sz w:val="32"/>
          <w:szCs w:val="32"/>
        </w:rPr>
        <w:t xml:space="preserve"> Again, the angels will be the gatherers, and the bad “will be cast into the </w:t>
      </w:r>
      <w:r w:rsidR="00B953FF" w:rsidRPr="00246BDA">
        <w:rPr>
          <w:rFonts w:ascii="Times New Roman" w:hAnsi="Times New Roman" w:cs="Times New Roman"/>
          <w:bCs/>
          <w:sz w:val="32"/>
          <w:szCs w:val="32"/>
        </w:rPr>
        <w:t>F</w:t>
      </w:r>
      <w:r w:rsidR="00593D40" w:rsidRPr="00246BDA">
        <w:rPr>
          <w:rFonts w:ascii="Times New Roman" w:hAnsi="Times New Roman" w:cs="Times New Roman"/>
          <w:bCs/>
          <w:sz w:val="32"/>
          <w:szCs w:val="32"/>
        </w:rPr>
        <w:t xml:space="preserve">urnace of </w:t>
      </w:r>
      <w:r w:rsidR="00B953FF" w:rsidRPr="00246BDA">
        <w:rPr>
          <w:rFonts w:ascii="Times New Roman" w:hAnsi="Times New Roman" w:cs="Times New Roman"/>
          <w:bCs/>
          <w:sz w:val="32"/>
          <w:szCs w:val="32"/>
        </w:rPr>
        <w:t>F</w:t>
      </w:r>
      <w:r w:rsidR="00593D40" w:rsidRPr="00246BDA">
        <w:rPr>
          <w:rFonts w:ascii="Times New Roman" w:hAnsi="Times New Roman" w:cs="Times New Roman"/>
          <w:bCs/>
          <w:sz w:val="32"/>
          <w:szCs w:val="32"/>
        </w:rPr>
        <w:t xml:space="preserve">ire – there will be the </w:t>
      </w:r>
      <w:r w:rsidR="00B953FF" w:rsidRPr="00246BDA">
        <w:rPr>
          <w:rFonts w:ascii="Times New Roman" w:hAnsi="Times New Roman" w:cs="Times New Roman"/>
          <w:bCs/>
          <w:sz w:val="32"/>
          <w:szCs w:val="32"/>
        </w:rPr>
        <w:t>W</w:t>
      </w:r>
      <w:r w:rsidR="00593D40" w:rsidRPr="00246BDA">
        <w:rPr>
          <w:rFonts w:ascii="Times New Roman" w:hAnsi="Times New Roman" w:cs="Times New Roman"/>
          <w:bCs/>
          <w:sz w:val="32"/>
          <w:szCs w:val="32"/>
        </w:rPr>
        <w:t xml:space="preserve">eeping and the </w:t>
      </w:r>
      <w:r w:rsidR="00B953FF" w:rsidRPr="00246BDA">
        <w:rPr>
          <w:rFonts w:ascii="Times New Roman" w:hAnsi="Times New Roman" w:cs="Times New Roman"/>
          <w:bCs/>
          <w:sz w:val="32"/>
          <w:szCs w:val="32"/>
        </w:rPr>
        <w:t>G</w:t>
      </w:r>
      <w:r w:rsidR="00593D40" w:rsidRPr="00246BDA">
        <w:rPr>
          <w:rFonts w:ascii="Times New Roman" w:hAnsi="Times New Roman" w:cs="Times New Roman"/>
          <w:bCs/>
          <w:sz w:val="32"/>
          <w:szCs w:val="32"/>
        </w:rPr>
        <w:t xml:space="preserve">nashing of </w:t>
      </w:r>
      <w:r w:rsidR="00B953FF" w:rsidRPr="00246BDA">
        <w:rPr>
          <w:rFonts w:ascii="Times New Roman" w:hAnsi="Times New Roman" w:cs="Times New Roman"/>
          <w:bCs/>
          <w:sz w:val="32"/>
          <w:szCs w:val="32"/>
        </w:rPr>
        <w:t>T</w:t>
      </w:r>
      <w:r w:rsidR="00593D40" w:rsidRPr="00246BDA">
        <w:rPr>
          <w:rFonts w:ascii="Times New Roman" w:hAnsi="Times New Roman" w:cs="Times New Roman"/>
          <w:bCs/>
          <w:sz w:val="32"/>
          <w:szCs w:val="32"/>
        </w:rPr>
        <w:t>eeth”. Exactly the same ending as for Tares.</w:t>
      </w:r>
    </w:p>
    <w:p w14:paraId="05F3ED81" w14:textId="77777777" w:rsidR="00ED6A56" w:rsidRPr="00246BDA" w:rsidRDefault="00BA7631" w:rsidP="002E77F6">
      <w:pPr>
        <w:pStyle w:val="ListParagraph"/>
        <w:spacing w:after="400"/>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t>Then</w:t>
      </w:r>
      <w:r w:rsidR="00ED6A56" w:rsidRPr="00246BDA">
        <w:rPr>
          <w:rFonts w:ascii="Times New Roman" w:hAnsi="Times New Roman" w:cs="Times New Roman"/>
          <w:bCs/>
          <w:sz w:val="32"/>
          <w:szCs w:val="32"/>
        </w:rPr>
        <w:t xml:space="preserve"> note what Jesus said in His conclusion to these seven </w:t>
      </w:r>
      <w:r w:rsidR="00182B71" w:rsidRPr="00246BDA">
        <w:rPr>
          <w:rFonts w:ascii="Times New Roman" w:hAnsi="Times New Roman" w:cs="Times New Roman"/>
          <w:bCs/>
          <w:sz w:val="32"/>
          <w:szCs w:val="32"/>
        </w:rPr>
        <w:t>“secrets of the kingdom</w:t>
      </w:r>
      <w:r w:rsidR="002E77F6" w:rsidRPr="00246BDA">
        <w:rPr>
          <w:rFonts w:ascii="Times New Roman" w:hAnsi="Times New Roman" w:cs="Times New Roman"/>
          <w:bCs/>
          <w:sz w:val="32"/>
          <w:szCs w:val="32"/>
        </w:rPr>
        <w:t xml:space="preserve"> of the heavens</w:t>
      </w:r>
      <w:r w:rsidR="00182B71" w:rsidRPr="00246BDA">
        <w:rPr>
          <w:rFonts w:ascii="Times New Roman" w:hAnsi="Times New Roman" w:cs="Times New Roman"/>
          <w:bCs/>
          <w:sz w:val="32"/>
          <w:szCs w:val="32"/>
        </w:rPr>
        <w:t xml:space="preserve">” </w:t>
      </w:r>
      <w:r w:rsidR="00ED6A56" w:rsidRPr="00246BDA">
        <w:rPr>
          <w:rFonts w:ascii="Times New Roman" w:hAnsi="Times New Roman" w:cs="Times New Roman"/>
          <w:bCs/>
          <w:sz w:val="32"/>
          <w:szCs w:val="32"/>
        </w:rPr>
        <w:t>in Matthew</w:t>
      </w:r>
      <w:r w:rsidR="00182B71" w:rsidRPr="00246BDA">
        <w:rPr>
          <w:rFonts w:ascii="Times New Roman" w:hAnsi="Times New Roman" w:cs="Times New Roman"/>
          <w:bCs/>
          <w:sz w:val="32"/>
          <w:szCs w:val="32"/>
        </w:rPr>
        <w:t xml:space="preserve"> </w:t>
      </w:r>
      <w:r w:rsidR="00ED6A56" w:rsidRPr="00246BDA">
        <w:rPr>
          <w:rFonts w:ascii="Times New Roman" w:hAnsi="Times New Roman" w:cs="Times New Roman"/>
          <w:bCs/>
          <w:sz w:val="32"/>
          <w:szCs w:val="32"/>
        </w:rPr>
        <w:t xml:space="preserve">– </w:t>
      </w:r>
    </w:p>
    <w:p w14:paraId="05F3ED82" w14:textId="77777777" w:rsidR="00ED6A56" w:rsidRPr="0089505C" w:rsidRDefault="00ED6A56" w:rsidP="00ED6A56">
      <w:pPr>
        <w:pStyle w:val="ListParagraph"/>
        <w:ind w:left="0"/>
        <w:contextualSpacing w:val="0"/>
        <w:rPr>
          <w:rFonts w:ascii="Times New Roman" w:hAnsi="Times New Roman" w:cs="Times New Roman"/>
          <w:b/>
          <w:sz w:val="40"/>
          <w:szCs w:val="40"/>
        </w:rPr>
      </w:pPr>
      <w:r w:rsidRPr="0089505C">
        <w:rPr>
          <w:rFonts w:ascii="Times New Roman" w:hAnsi="Times New Roman" w:cs="Times New Roman"/>
          <w:b/>
          <w:sz w:val="40"/>
          <w:szCs w:val="40"/>
        </w:rPr>
        <w:t>Discipled Scribe –</w:t>
      </w:r>
    </w:p>
    <w:p w14:paraId="05F3ED83" w14:textId="77777777" w:rsidR="00ED6A56" w:rsidRPr="00246BDA" w:rsidRDefault="00ED6A56" w:rsidP="00ED6A56">
      <w:pPr>
        <w:pStyle w:val="ListParagraph"/>
        <w:ind w:left="360"/>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“And He said to them, ‘Therefore every scribe, having been discipled in the kingdom of the heavens, </w:t>
      </w:r>
      <w:r w:rsidRPr="00246BDA">
        <w:rPr>
          <w:rFonts w:ascii="Times New Roman" w:hAnsi="Times New Roman" w:cs="Times New Roman"/>
          <w:b/>
          <w:sz w:val="32"/>
          <w:szCs w:val="32"/>
        </w:rPr>
        <w:t>is like</w:t>
      </w:r>
      <w:r w:rsidRPr="00246BDA">
        <w:rPr>
          <w:rFonts w:ascii="Times New Roman" w:hAnsi="Times New Roman" w:cs="Times New Roman"/>
          <w:bCs/>
          <w:sz w:val="32"/>
          <w:szCs w:val="32"/>
        </w:rPr>
        <w:t xml:space="preserve"> a man, a householder who takes out from his </w:t>
      </w:r>
      <w:r w:rsidRPr="00246BDA">
        <w:rPr>
          <w:rFonts w:ascii="Times New Roman" w:hAnsi="Times New Roman" w:cs="Times New Roman"/>
          <w:bCs/>
          <w:sz w:val="32"/>
          <w:szCs w:val="32"/>
          <w:u w:val="single"/>
        </w:rPr>
        <w:t>treasury</w:t>
      </w:r>
      <w:r w:rsidRPr="00246BDA">
        <w:rPr>
          <w:rFonts w:ascii="Times New Roman" w:hAnsi="Times New Roman" w:cs="Times New Roman"/>
          <w:bCs/>
          <w:sz w:val="32"/>
          <w:szCs w:val="32"/>
        </w:rPr>
        <w:t xml:space="preserve"> new things and old.”     Mat.13:52</w:t>
      </w:r>
    </w:p>
    <w:p w14:paraId="05F3ED84" w14:textId="77777777" w:rsidR="00BA7631" w:rsidRPr="00246BDA" w:rsidRDefault="00ED6A56" w:rsidP="002E77F6">
      <w:pPr>
        <w:pStyle w:val="ListParagraph"/>
        <w:spacing w:after="400"/>
        <w:ind w:left="0"/>
        <w:contextualSpacing w:val="0"/>
        <w:rPr>
          <w:rFonts w:ascii="Times New Roman" w:hAnsi="Times New Roman" w:cs="Times New Roman"/>
          <w:sz w:val="32"/>
          <w:szCs w:val="32"/>
        </w:rPr>
      </w:pPr>
      <w:r w:rsidRPr="00246BDA">
        <w:rPr>
          <w:rFonts w:ascii="Times New Roman" w:hAnsi="Times New Roman" w:cs="Times New Roman"/>
          <w:bCs/>
          <w:sz w:val="32"/>
          <w:szCs w:val="32"/>
        </w:rPr>
        <w:t xml:space="preserve">This statement closes the seven parables with an eighth – the discipled scribe </w:t>
      </w:r>
      <w:r w:rsidRPr="00246BDA">
        <w:rPr>
          <w:rFonts w:ascii="Times New Roman" w:hAnsi="Times New Roman" w:cs="Times New Roman"/>
          <w:b/>
          <w:sz w:val="32"/>
          <w:szCs w:val="32"/>
        </w:rPr>
        <w:t>is like</w:t>
      </w:r>
      <w:r w:rsidRPr="00246BDA">
        <w:rPr>
          <w:rFonts w:ascii="Times New Roman" w:hAnsi="Times New Roman" w:cs="Times New Roman"/>
          <w:bCs/>
          <w:sz w:val="32"/>
          <w:szCs w:val="32"/>
        </w:rPr>
        <w:t xml:space="preserve"> a householder taking account of his cherished goods – the new (Jesus’ teachings) and the old (established doctrine of the law and the prophets). And note how Jesus interwove the new (His parables) with the old (quotes from Isa.6:9-10 and Psa.78:2) in His discourses of </w:t>
      </w:r>
      <w:r w:rsidRPr="00246BDA">
        <w:rPr>
          <w:rFonts w:ascii="Times New Roman" w:hAnsi="Times New Roman" w:cs="Times New Roman"/>
          <w:bCs/>
          <w:sz w:val="32"/>
          <w:szCs w:val="32"/>
        </w:rPr>
        <w:lastRenderedPageBreak/>
        <w:t>Matthew chapter 13. I discussed the</w:t>
      </w:r>
      <w:r w:rsidR="00BA7631" w:rsidRPr="00246BDA">
        <w:rPr>
          <w:rFonts w:ascii="Times New Roman" w:hAnsi="Times New Roman" w:cs="Times New Roman"/>
          <w:bCs/>
          <w:sz w:val="32"/>
          <w:szCs w:val="32"/>
        </w:rPr>
        <w:t xml:space="preserve"> Christological</w:t>
      </w:r>
      <w:r w:rsidRPr="00246BDA">
        <w:rPr>
          <w:rFonts w:ascii="Times New Roman" w:hAnsi="Times New Roman" w:cs="Times New Roman"/>
          <w:bCs/>
          <w:sz w:val="32"/>
          <w:szCs w:val="32"/>
        </w:rPr>
        <w:t xml:space="preserve"> application of Psa.78:2 in the earlier </w:t>
      </w:r>
      <w:r w:rsidR="00B47037" w:rsidRPr="00246BDA">
        <w:rPr>
          <w:rFonts w:ascii="Times New Roman" w:hAnsi="Times New Roman" w:cs="Times New Roman"/>
          <w:bCs/>
          <w:sz w:val="32"/>
          <w:szCs w:val="32"/>
        </w:rPr>
        <w:t>chapter</w:t>
      </w:r>
      <w:r w:rsidRPr="00246BDA">
        <w:rPr>
          <w:rFonts w:ascii="Times New Roman" w:hAnsi="Times New Roman" w:cs="Times New Roman"/>
          <w:bCs/>
          <w:sz w:val="32"/>
          <w:szCs w:val="32"/>
        </w:rPr>
        <w:t xml:space="preserve">, </w:t>
      </w:r>
      <w:r w:rsidRPr="00246BDA">
        <w:rPr>
          <w:rFonts w:ascii="Times New Roman" w:hAnsi="Times New Roman" w:cs="Times New Roman"/>
          <w:b/>
          <w:sz w:val="32"/>
          <w:szCs w:val="32"/>
        </w:rPr>
        <w:t>Christ in the Old Testament, and the New</w:t>
      </w:r>
      <w:r w:rsidR="00293A0F" w:rsidRPr="00246BDA">
        <w:rPr>
          <w:rFonts w:ascii="Times New Roman" w:hAnsi="Times New Roman" w:cs="Times New Roman"/>
          <w:sz w:val="32"/>
          <w:szCs w:val="32"/>
        </w:rPr>
        <w:t>. Although Jesus had much condemnation for the official scribes, as hypocrites, here I believe He was addressing His average follower as a kind of “scribe”, i.e., a scholar in the word of God with an inclination t</w:t>
      </w:r>
      <w:r w:rsidR="00E3026C" w:rsidRPr="00246BDA">
        <w:rPr>
          <w:rFonts w:ascii="Times New Roman" w:hAnsi="Times New Roman" w:cs="Times New Roman"/>
          <w:sz w:val="32"/>
          <w:szCs w:val="32"/>
        </w:rPr>
        <w:t>oward the truth of the kingdom. In this sense, every student of God’s word is a “scribe”.</w:t>
      </w:r>
    </w:p>
    <w:p w14:paraId="05F3ED85" w14:textId="77777777" w:rsidR="00EF7582" w:rsidRPr="00EF7582" w:rsidRDefault="00ED6A56" w:rsidP="00990AAB">
      <w:pPr>
        <w:pStyle w:val="ListParagraph"/>
        <w:ind w:left="0"/>
        <w:contextualSpacing w:val="0"/>
        <w:rPr>
          <w:rFonts w:ascii="Times New Roman" w:hAnsi="Times New Roman" w:cs="Times New Roman"/>
          <w:b/>
          <w:sz w:val="40"/>
          <w:szCs w:val="40"/>
        </w:rPr>
      </w:pPr>
      <w:r>
        <w:rPr>
          <w:rFonts w:ascii="Times New Roman" w:hAnsi="Times New Roman" w:cs="Times New Roman"/>
          <w:bCs/>
          <w:sz w:val="32"/>
          <w:szCs w:val="32"/>
        </w:rPr>
        <w:t>.</w:t>
      </w:r>
      <w:r w:rsidR="00EF7582" w:rsidRPr="00EF7582">
        <w:rPr>
          <w:rFonts w:ascii="Times New Roman" w:hAnsi="Times New Roman" w:cs="Times New Roman"/>
          <w:b/>
          <w:sz w:val="40"/>
          <w:szCs w:val="40"/>
        </w:rPr>
        <w:t>An Analysis of Matthew 13</w:t>
      </w:r>
    </w:p>
    <w:p w14:paraId="05F3ED86" w14:textId="77777777" w:rsidR="00073572" w:rsidRPr="00246BDA" w:rsidRDefault="00073572" w:rsidP="00AB0D81">
      <w:pPr>
        <w:pStyle w:val="ListParagraph"/>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t>In summary, then, what are the great lessons of Matthew 13?</w:t>
      </w:r>
    </w:p>
    <w:p w14:paraId="05F3ED87" w14:textId="77777777" w:rsidR="00CE6227" w:rsidRPr="00246BDA" w:rsidRDefault="00CE6227" w:rsidP="008D2A3E">
      <w:pPr>
        <w:pStyle w:val="ListParagraph"/>
        <w:numPr>
          <w:ilvl w:val="0"/>
          <w:numId w:val="26"/>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only a remnant will receive and be productive in the word of the kingdom</w:t>
      </w:r>
      <w:r w:rsidR="00932E1A" w:rsidRPr="00246BDA">
        <w:rPr>
          <w:rFonts w:ascii="Times New Roman" w:hAnsi="Times New Roman" w:cs="Times New Roman"/>
          <w:bCs/>
          <w:sz w:val="32"/>
          <w:szCs w:val="32"/>
        </w:rPr>
        <w:t xml:space="preserve"> – the rest will </w:t>
      </w:r>
      <w:r w:rsidR="002738A3" w:rsidRPr="00246BDA">
        <w:rPr>
          <w:rFonts w:ascii="Times New Roman" w:hAnsi="Times New Roman" w:cs="Times New Roman"/>
          <w:bCs/>
          <w:sz w:val="32"/>
          <w:szCs w:val="32"/>
        </w:rPr>
        <w:t>either not perceive the word, or lack the tenacity to persevere in it</w:t>
      </w:r>
    </w:p>
    <w:p w14:paraId="05F3ED88" w14:textId="77777777" w:rsidR="00B953FF" w:rsidRPr="00246BDA" w:rsidRDefault="00B953FF" w:rsidP="008D2A3E">
      <w:pPr>
        <w:pStyle w:val="ListParagraph"/>
        <w:numPr>
          <w:ilvl w:val="0"/>
          <w:numId w:val="26"/>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the remnant will cherish what they have found, and they will be greatly rewarded – those who are excluded will gnash their teeth (in anger)</w:t>
      </w:r>
      <w:r w:rsidR="00E3026C" w:rsidRPr="00246BDA">
        <w:rPr>
          <w:rFonts w:ascii="Times New Roman" w:hAnsi="Times New Roman" w:cs="Times New Roman"/>
          <w:bCs/>
          <w:sz w:val="32"/>
          <w:szCs w:val="32"/>
        </w:rPr>
        <w:t>,</w:t>
      </w:r>
      <w:r w:rsidRPr="00246BDA">
        <w:rPr>
          <w:rFonts w:ascii="Times New Roman" w:hAnsi="Times New Roman" w:cs="Times New Roman"/>
          <w:bCs/>
          <w:sz w:val="32"/>
          <w:szCs w:val="32"/>
        </w:rPr>
        <w:t xml:space="preserve"> when they </w:t>
      </w:r>
      <w:r w:rsidR="00FE2A9D" w:rsidRPr="00246BDA">
        <w:rPr>
          <w:rFonts w:ascii="Times New Roman" w:hAnsi="Times New Roman" w:cs="Times New Roman"/>
          <w:bCs/>
          <w:sz w:val="32"/>
          <w:szCs w:val="32"/>
        </w:rPr>
        <w:t>realize</w:t>
      </w:r>
      <w:r w:rsidRPr="00246BDA">
        <w:rPr>
          <w:rFonts w:ascii="Times New Roman" w:hAnsi="Times New Roman" w:cs="Times New Roman"/>
          <w:bCs/>
          <w:sz w:val="32"/>
          <w:szCs w:val="32"/>
        </w:rPr>
        <w:t xml:space="preserve"> what they have lost</w:t>
      </w:r>
    </w:p>
    <w:p w14:paraId="05F3ED89" w14:textId="77777777" w:rsidR="00B953FF" w:rsidRPr="00246BDA" w:rsidRDefault="00B953FF" w:rsidP="008D2A3E">
      <w:pPr>
        <w:pStyle w:val="ListParagraph"/>
        <w:numPr>
          <w:ilvl w:val="0"/>
          <w:numId w:val="26"/>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the kingdom will grow from small beginnings</w:t>
      </w:r>
      <w:r w:rsidR="00E0553F" w:rsidRPr="00246BDA">
        <w:rPr>
          <w:rFonts w:ascii="Times New Roman" w:hAnsi="Times New Roman" w:cs="Times New Roman"/>
          <w:bCs/>
          <w:sz w:val="32"/>
          <w:szCs w:val="32"/>
        </w:rPr>
        <w:t xml:space="preserve"> to become great</w:t>
      </w:r>
      <w:r w:rsidRPr="00246BDA">
        <w:rPr>
          <w:rFonts w:ascii="Times New Roman" w:hAnsi="Times New Roman" w:cs="Times New Roman"/>
          <w:bCs/>
          <w:sz w:val="32"/>
          <w:szCs w:val="32"/>
        </w:rPr>
        <w:t>, but will require some time to mature</w:t>
      </w:r>
    </w:p>
    <w:p w14:paraId="05F3ED8A" w14:textId="77777777" w:rsidR="00ED6A56" w:rsidRPr="00246BDA" w:rsidRDefault="00ED6A56" w:rsidP="008D2A3E">
      <w:pPr>
        <w:pStyle w:val="ListParagraph"/>
        <w:numPr>
          <w:ilvl w:val="0"/>
          <w:numId w:val="26"/>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the devil’s kingdom will grow alongside God’s kingdom, until harvest-time</w:t>
      </w:r>
    </w:p>
    <w:p w14:paraId="05F3ED8B" w14:textId="77777777" w:rsidR="00B953FF" w:rsidRPr="00246BDA" w:rsidRDefault="00B953FF" w:rsidP="008D2A3E">
      <w:pPr>
        <w:pStyle w:val="ListParagraph"/>
        <w:numPr>
          <w:ilvl w:val="0"/>
          <w:numId w:val="26"/>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the secrets of the OT prophets have already foretold these things</w:t>
      </w:r>
      <w:r w:rsidR="006F431D" w:rsidRPr="00246BDA">
        <w:rPr>
          <w:rFonts w:ascii="Times New Roman" w:hAnsi="Times New Roman" w:cs="Times New Roman"/>
          <w:bCs/>
          <w:sz w:val="32"/>
          <w:szCs w:val="32"/>
        </w:rPr>
        <w:t xml:space="preserve"> – the new builds upon the old</w:t>
      </w:r>
    </w:p>
    <w:p w14:paraId="05F3ED8C" w14:textId="77777777" w:rsidR="001D394C" w:rsidRPr="00246BDA" w:rsidRDefault="001D394C" w:rsidP="00B03F41">
      <w:pPr>
        <w:pStyle w:val="ListParagraph"/>
        <w:widowControl w:val="0"/>
        <w:ind w:left="0"/>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Concerning the productive remnant, we might </w:t>
      </w:r>
      <w:r w:rsidR="00E3026C" w:rsidRPr="00246BDA">
        <w:rPr>
          <w:rFonts w:ascii="Times New Roman" w:hAnsi="Times New Roman" w:cs="Times New Roman"/>
          <w:bCs/>
          <w:sz w:val="32"/>
          <w:szCs w:val="32"/>
        </w:rPr>
        <w:t>assum</w:t>
      </w:r>
      <w:r w:rsidRPr="00246BDA">
        <w:rPr>
          <w:rFonts w:ascii="Times New Roman" w:hAnsi="Times New Roman" w:cs="Times New Roman"/>
          <w:bCs/>
          <w:sz w:val="32"/>
          <w:szCs w:val="32"/>
        </w:rPr>
        <w:t xml:space="preserve">e that the Sower typically aims his seed at the well-plowed ground. So the wasted seed would be a very small remnant of his seed. It is doubtful whether this analogy applies, because the Lord did not include it in His explanation. </w:t>
      </w:r>
      <w:r w:rsidRPr="00246BDA">
        <w:rPr>
          <w:rFonts w:ascii="Times New Roman" w:hAnsi="Times New Roman" w:cs="Times New Roman"/>
          <w:bCs/>
          <w:sz w:val="32"/>
          <w:szCs w:val="32"/>
        </w:rPr>
        <w:lastRenderedPageBreak/>
        <w:t xml:space="preserve">Perhaps it is only true that it is what one would </w:t>
      </w:r>
      <w:r w:rsidR="00E3026C" w:rsidRPr="00246BDA">
        <w:rPr>
          <w:rFonts w:ascii="Times New Roman" w:hAnsi="Times New Roman" w:cs="Times New Roman"/>
          <w:bCs/>
          <w:sz w:val="32"/>
          <w:szCs w:val="32"/>
        </w:rPr>
        <w:t>expect of a normal farmer</w:t>
      </w:r>
      <w:r w:rsidRPr="00246BDA">
        <w:rPr>
          <w:rFonts w:ascii="Times New Roman" w:hAnsi="Times New Roman" w:cs="Times New Roman"/>
          <w:bCs/>
          <w:sz w:val="32"/>
          <w:szCs w:val="32"/>
        </w:rPr>
        <w:t>.</w:t>
      </w:r>
      <w:r w:rsidR="00E3026C" w:rsidRPr="00246BDA">
        <w:rPr>
          <w:rFonts w:ascii="Times New Roman" w:hAnsi="Times New Roman" w:cs="Times New Roman"/>
          <w:bCs/>
          <w:sz w:val="32"/>
          <w:szCs w:val="32"/>
        </w:rPr>
        <w:t xml:space="preserve"> But the parabolic farmer seems to have aimed his seed aimlessly – i.e., so that all might hear. This would leave none with the excuse, “But You gave me no seed!”</w:t>
      </w:r>
    </w:p>
    <w:p w14:paraId="05F3ED8D" w14:textId="77777777" w:rsidR="00412458" w:rsidRPr="00246BDA" w:rsidRDefault="00412458" w:rsidP="00412458">
      <w:pPr>
        <w:pStyle w:val="ListParagraph"/>
        <w:widowControl w:val="0"/>
        <w:ind w:left="0" w:firstLine="360"/>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It might help to wrap up Matthew 13 with a broad diagram of the action going on in it (see next page). Here are some of the high points in the diagram – </w:t>
      </w:r>
    </w:p>
    <w:p w14:paraId="05F3ED8E" w14:textId="77777777" w:rsidR="00412458" w:rsidRPr="00246BDA" w:rsidRDefault="00412458" w:rsidP="00412458">
      <w:pPr>
        <w:pStyle w:val="ListParagraph"/>
        <w:numPr>
          <w:ilvl w:val="0"/>
          <w:numId w:val="27"/>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Jesus spoke 4 parables outside to the crowds</w:t>
      </w:r>
    </w:p>
    <w:p w14:paraId="05F3ED8F" w14:textId="77777777" w:rsidR="00412458" w:rsidRPr="00246BDA" w:rsidRDefault="00412458" w:rsidP="00412458">
      <w:pPr>
        <w:pStyle w:val="ListParagraph"/>
        <w:numPr>
          <w:ilvl w:val="0"/>
          <w:numId w:val="27"/>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He spoke another 4 parables “in the house” to His disciples</w:t>
      </w:r>
    </w:p>
    <w:p w14:paraId="05F3ED90" w14:textId="77777777" w:rsidR="00412458" w:rsidRPr="00246BDA" w:rsidRDefault="00412458" w:rsidP="00412458">
      <w:pPr>
        <w:pStyle w:val="ListParagraph"/>
        <w:numPr>
          <w:ilvl w:val="0"/>
          <w:numId w:val="27"/>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the disciples asked for 2 explanations – Sower and Tares – both of these dealt with sowings, but Tares revealed the sinister side of Satan’s sowing – Sower was expounded outside, but Tares “in the house”</w:t>
      </w:r>
    </w:p>
    <w:p w14:paraId="05F3ED91" w14:textId="77777777" w:rsidR="00412458" w:rsidRPr="00246BDA" w:rsidRDefault="00412458" w:rsidP="00412458">
      <w:pPr>
        <w:pStyle w:val="ListParagraph"/>
        <w:widowControl w:val="0"/>
        <w:numPr>
          <w:ilvl w:val="0"/>
          <w:numId w:val="27"/>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the warning, “One having ears, hear!”, was first given outside and then “in the house” – although the disciples were a privileged group, they were not excluded from this warning (note how Judas Iscariot did not “hear”)</w:t>
      </w:r>
    </w:p>
    <w:p w14:paraId="05F3ED92" w14:textId="77777777" w:rsidR="00412458" w:rsidRPr="00246BDA" w:rsidRDefault="00412458" w:rsidP="00412458">
      <w:pPr>
        <w:pStyle w:val="ListParagraph"/>
        <w:numPr>
          <w:ilvl w:val="0"/>
          <w:numId w:val="27"/>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 xml:space="preserve">the reason for these parables was to reveal to the disciples “the secrets of the kingdom”, “things hidden since world’s overthrow” </w:t>
      </w:r>
    </w:p>
    <w:p w14:paraId="05F3ED93" w14:textId="77777777" w:rsidR="00412458" w:rsidRPr="00246BDA" w:rsidRDefault="00412458" w:rsidP="00412458">
      <w:pPr>
        <w:pStyle w:val="ListParagraph"/>
        <w:numPr>
          <w:ilvl w:val="0"/>
          <w:numId w:val="27"/>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the “discipled scribe” will treasure up the old (fulfillment of prophecies, like Isa.6:9-10 and Psa.78:2) and the new (Jesus’ teachings)</w:t>
      </w:r>
    </w:p>
    <w:p w14:paraId="05F3ED94" w14:textId="77777777" w:rsidR="00412458" w:rsidRPr="00246BDA" w:rsidRDefault="00412458" w:rsidP="00105D88">
      <w:pPr>
        <w:rPr>
          <w:rFonts w:ascii="Times New Roman" w:hAnsi="Times New Roman" w:cs="Times New Roman"/>
          <w:bCs/>
          <w:sz w:val="32"/>
          <w:szCs w:val="32"/>
        </w:rPr>
      </w:pPr>
      <w:r w:rsidRPr="00246BDA">
        <w:rPr>
          <w:rFonts w:ascii="Times New Roman" w:hAnsi="Times New Roman" w:cs="Times New Roman"/>
          <w:bCs/>
          <w:sz w:val="32"/>
          <w:szCs w:val="32"/>
        </w:rPr>
        <w:t>This was a cryptic beginning of Jesus’ parabolic teaching concerning “the secrets of the kingdom”, but it included some important points that should be remembered alongside the rest of His parables. And it included the use of these important words:</w:t>
      </w:r>
    </w:p>
    <w:p w14:paraId="05F3ED9A" w14:textId="77777777" w:rsidR="00B953FF" w:rsidRPr="00293A0F" w:rsidRDefault="00B953FF" w:rsidP="00293A0F">
      <w:pPr>
        <w:pStyle w:val="ListParagraph"/>
        <w:numPr>
          <w:ilvl w:val="0"/>
          <w:numId w:val="27"/>
        </w:numPr>
        <w:contextualSpacing w:val="0"/>
        <w:rPr>
          <w:rFonts w:ascii="Times New Roman" w:hAnsi="Times New Roman" w:cs="Times New Roman"/>
          <w:bCs/>
          <w:sz w:val="32"/>
          <w:szCs w:val="32"/>
        </w:rPr>
        <w:sectPr w:rsidR="00B953FF" w:rsidRPr="00293A0F" w:rsidSect="00B228AF">
          <w:headerReference w:type="default" r:id="rId45"/>
          <w:footerReference w:type="default" r:id="rId46"/>
          <w:pgSz w:w="12240" w:h="15840"/>
          <w:pgMar w:top="1440" w:right="1440" w:bottom="1440" w:left="1440" w:header="720" w:footer="720" w:gutter="0"/>
          <w:cols w:space="720"/>
          <w:docGrid w:linePitch="360"/>
        </w:sectPr>
      </w:pPr>
    </w:p>
    <w:p w14:paraId="05F3ED9B" w14:textId="77777777" w:rsidR="0050671B" w:rsidRPr="0050671B" w:rsidRDefault="00325864" w:rsidP="0050671B">
      <w:pPr>
        <w:spacing w:after="0" w:line="259" w:lineRule="auto"/>
        <w:ind w:left="-720"/>
        <w:rPr>
          <w:rFonts w:ascii="Times New Roman" w:hAnsi="Times New Roman" w:cs="Times New Roman"/>
          <w:sz w:val="28"/>
          <w:szCs w:val="28"/>
        </w:rPr>
      </w:pPr>
      <w:r>
        <w:rPr>
          <w:rFonts w:ascii="Times New Roman" w:hAnsi="Times New Roman" w:cs="Times New Roman"/>
          <w:sz w:val="28"/>
          <w:szCs w:val="28"/>
        </w:rPr>
        <w:lastRenderedPageBreak/>
        <w:t>Mat.13:</w:t>
      </w:r>
      <w:r w:rsidR="0050671B" w:rsidRPr="0050671B">
        <w:rPr>
          <w:rFonts w:ascii="Times New Roman" w:hAnsi="Times New Roman" w:cs="Times New Roman"/>
          <w:sz w:val="28"/>
          <w:szCs w:val="28"/>
        </w:rPr>
        <w:t xml:space="preserve">1-2 </w:t>
      </w:r>
      <w:r w:rsidR="0050671B" w:rsidRPr="0050671B">
        <w:rPr>
          <w:rFonts w:ascii="Times New Roman" w:hAnsi="Times New Roman" w:cs="Times New Roman"/>
          <w:b/>
          <w:bCs/>
          <w:sz w:val="28"/>
          <w:szCs w:val="28"/>
        </w:rPr>
        <w:t>Narrative:</w:t>
      </w:r>
      <w:r w:rsidR="0050671B" w:rsidRPr="0050671B">
        <w:rPr>
          <w:rFonts w:ascii="Times New Roman" w:hAnsi="Times New Roman" w:cs="Times New Roman"/>
          <w:sz w:val="28"/>
          <w:szCs w:val="28"/>
        </w:rPr>
        <w:t xml:space="preserve"> </w:t>
      </w:r>
    </w:p>
    <w:p w14:paraId="05F3ED9C" w14:textId="77777777" w:rsidR="0050671B" w:rsidRPr="0050671B" w:rsidRDefault="0050671B" w:rsidP="0050671B">
      <w:pPr>
        <w:spacing w:after="0" w:line="259" w:lineRule="auto"/>
        <w:rPr>
          <w:rFonts w:ascii="Times New Roman" w:hAnsi="Times New Roman" w:cs="Times New Roman"/>
          <w:sz w:val="28"/>
          <w:szCs w:val="28"/>
        </w:rPr>
      </w:pPr>
      <w:r w:rsidRPr="0050671B">
        <w:rPr>
          <w:rFonts w:ascii="Times New Roman" w:hAnsi="Times New Roman" w:cs="Times New Roman"/>
          <w:sz w:val="28"/>
          <w:szCs w:val="28"/>
          <w:u w:val="single"/>
        </w:rPr>
        <w:t>Action</w:t>
      </w:r>
      <w:r w:rsidRPr="0050671B">
        <w:rPr>
          <w:rFonts w:ascii="Times New Roman" w:hAnsi="Times New Roman" w:cs="Times New Roman"/>
          <w:sz w:val="28"/>
          <w:szCs w:val="28"/>
        </w:rPr>
        <w:t xml:space="preserve">: Jesus went out of the house, </w:t>
      </w:r>
    </w:p>
    <w:p w14:paraId="05F3ED9D" w14:textId="77777777" w:rsidR="0050671B" w:rsidRPr="0050671B" w:rsidRDefault="0050671B" w:rsidP="0050671B">
      <w:pPr>
        <w:spacing w:after="160" w:line="259" w:lineRule="auto"/>
        <w:ind w:left="-720" w:firstLine="72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and spoke to the crowds in parables</w:t>
      </w:r>
    </w:p>
    <w:p w14:paraId="05F3ED9E" w14:textId="77777777" w:rsidR="0050671B" w:rsidRPr="0050671B" w:rsidRDefault="0050671B" w:rsidP="0050671B">
      <w:pPr>
        <w:spacing w:after="0" w:line="259" w:lineRule="auto"/>
        <w:ind w:left="-180"/>
        <w:rPr>
          <w:rFonts w:ascii="Times New Roman" w:hAnsi="Times New Roman" w:cs="Times New Roman"/>
          <w:b/>
          <w:bCs/>
          <w:sz w:val="28"/>
          <w:szCs w:val="28"/>
        </w:rPr>
      </w:pPr>
      <w:r w:rsidRPr="0050671B">
        <w:rPr>
          <w:rFonts w:ascii="Times New Roman" w:hAnsi="Times New Roman" w:cs="Times New Roman"/>
          <w:sz w:val="28"/>
          <w:szCs w:val="28"/>
        </w:rPr>
        <w:t xml:space="preserve">3-9 </w:t>
      </w:r>
      <w:r w:rsidRPr="00660928">
        <w:rPr>
          <w:rFonts w:ascii="Times New Roman" w:hAnsi="Times New Roman" w:cs="Times New Roman"/>
          <w:b/>
          <w:bCs/>
          <w:color w:val="C00000"/>
          <w:sz w:val="28"/>
          <w:szCs w:val="28"/>
        </w:rPr>
        <w:t>Jesus to crowds:</w:t>
      </w:r>
      <w:r w:rsidRPr="0050671B">
        <w:rPr>
          <w:rFonts w:ascii="Times New Roman" w:hAnsi="Times New Roman" w:cs="Times New Roman"/>
          <w:b/>
          <w:bCs/>
          <w:sz w:val="28"/>
          <w:szCs w:val="28"/>
        </w:rPr>
        <w:t xml:space="preserve"> </w:t>
      </w:r>
    </w:p>
    <w:p w14:paraId="05F3ED9F" w14:textId="77777777" w:rsidR="0050671B" w:rsidRPr="0050671B" w:rsidRDefault="0050671B" w:rsidP="0050671B">
      <w:pPr>
        <w:spacing w:after="0" w:line="259" w:lineRule="auto"/>
        <w:ind w:left="27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Parable of the Sower (1)</w:t>
      </w:r>
    </w:p>
    <w:p w14:paraId="05F3EDA0" w14:textId="77777777" w:rsidR="0050671B" w:rsidRPr="0050671B" w:rsidRDefault="0050671B" w:rsidP="0050671B">
      <w:pPr>
        <w:spacing w:after="160" w:line="259" w:lineRule="auto"/>
        <w:ind w:left="270"/>
        <w:rPr>
          <w:rFonts w:ascii="Times New Roman" w:hAnsi="Times New Roman" w:cs="Times New Roman"/>
          <w:sz w:val="28"/>
          <w:szCs w:val="28"/>
        </w:rPr>
      </w:pPr>
      <w:r w:rsidRPr="0050671B">
        <w:rPr>
          <w:rFonts w:ascii="Times New Roman" w:hAnsi="Times New Roman" w:cs="Times New Roman"/>
          <w:sz w:val="28"/>
          <w:szCs w:val="28"/>
          <w:u w:val="single"/>
        </w:rPr>
        <w:t>Warning</w:t>
      </w:r>
      <w:r w:rsidRPr="0050671B">
        <w:rPr>
          <w:rFonts w:ascii="Times New Roman" w:hAnsi="Times New Roman" w:cs="Times New Roman"/>
          <w:sz w:val="28"/>
          <w:szCs w:val="28"/>
        </w:rPr>
        <w:t>: “One having ears, hear!”</w:t>
      </w:r>
    </w:p>
    <w:p w14:paraId="05F3EDA1" w14:textId="77777777" w:rsidR="0050671B" w:rsidRPr="0050671B" w:rsidRDefault="0050671B" w:rsidP="0050671B">
      <w:pPr>
        <w:spacing w:after="160" w:line="259" w:lineRule="auto"/>
        <w:ind w:left="180"/>
        <w:rPr>
          <w:rFonts w:ascii="Times New Roman" w:hAnsi="Times New Roman" w:cs="Times New Roman"/>
          <w:sz w:val="28"/>
          <w:szCs w:val="28"/>
        </w:rPr>
      </w:pPr>
      <w:r w:rsidRPr="0050671B">
        <w:rPr>
          <w:rFonts w:ascii="Times New Roman" w:hAnsi="Times New Roman" w:cs="Times New Roman"/>
          <w:sz w:val="28"/>
          <w:szCs w:val="28"/>
        </w:rPr>
        <w:t xml:space="preserve">10 </w:t>
      </w:r>
      <w:r w:rsidRPr="00660928">
        <w:rPr>
          <w:rFonts w:ascii="Times New Roman" w:hAnsi="Times New Roman" w:cs="Times New Roman"/>
          <w:b/>
          <w:bCs/>
          <w:color w:val="0070C0"/>
          <w:sz w:val="28"/>
          <w:szCs w:val="28"/>
        </w:rPr>
        <w:t>Disciples ask Jesus</w:t>
      </w:r>
      <w:r w:rsidRPr="00C45C7E">
        <w:rPr>
          <w:rFonts w:ascii="Times New Roman" w:hAnsi="Times New Roman" w:cs="Times New Roman"/>
          <w:sz w:val="28"/>
          <w:szCs w:val="28"/>
        </w:rPr>
        <w:t>:</w:t>
      </w:r>
      <w:r w:rsidRPr="0050671B">
        <w:rPr>
          <w:rFonts w:ascii="Times New Roman" w:hAnsi="Times New Roman" w:cs="Times New Roman"/>
          <w:sz w:val="28"/>
          <w:szCs w:val="28"/>
        </w:rPr>
        <w:t xml:space="preserve"> “Why do You speak to them in parables?”</w:t>
      </w:r>
    </w:p>
    <w:p w14:paraId="05F3EDA2" w14:textId="77777777" w:rsidR="0050671B" w:rsidRPr="0050671B" w:rsidRDefault="0050671B" w:rsidP="0050671B">
      <w:pPr>
        <w:spacing w:after="0" w:line="259" w:lineRule="auto"/>
        <w:ind w:left="540"/>
        <w:rPr>
          <w:rFonts w:ascii="Times New Roman" w:hAnsi="Times New Roman" w:cs="Times New Roman"/>
          <w:sz w:val="28"/>
          <w:szCs w:val="28"/>
        </w:rPr>
      </w:pPr>
      <w:r w:rsidRPr="0050671B">
        <w:rPr>
          <w:rFonts w:ascii="Times New Roman" w:hAnsi="Times New Roman" w:cs="Times New Roman"/>
          <w:sz w:val="28"/>
          <w:szCs w:val="28"/>
        </w:rPr>
        <w:t xml:space="preserve">11-23 </w:t>
      </w:r>
      <w:r w:rsidRPr="00660928">
        <w:rPr>
          <w:rFonts w:ascii="Times New Roman" w:hAnsi="Times New Roman" w:cs="Times New Roman"/>
          <w:b/>
          <w:bCs/>
          <w:color w:val="00B050"/>
          <w:sz w:val="28"/>
          <w:szCs w:val="28"/>
        </w:rPr>
        <w:t>Jesus to Disciples:</w:t>
      </w:r>
      <w:r w:rsidRPr="00660928">
        <w:rPr>
          <w:rFonts w:ascii="Times New Roman" w:hAnsi="Times New Roman" w:cs="Times New Roman"/>
          <w:color w:val="00B050"/>
          <w:sz w:val="28"/>
          <w:szCs w:val="28"/>
        </w:rPr>
        <w:t xml:space="preserve"> </w:t>
      </w:r>
    </w:p>
    <w:p w14:paraId="05F3EDA3" w14:textId="77777777" w:rsidR="0050671B" w:rsidRPr="0050671B" w:rsidRDefault="0050671B" w:rsidP="0050671B">
      <w:pPr>
        <w:spacing w:after="0" w:line="259" w:lineRule="auto"/>
        <w:ind w:left="1260"/>
        <w:rPr>
          <w:rFonts w:ascii="Times New Roman" w:hAnsi="Times New Roman" w:cs="Times New Roman"/>
          <w:sz w:val="28"/>
          <w:szCs w:val="28"/>
        </w:rPr>
      </w:pPr>
      <w:r w:rsidRPr="0050671B">
        <w:rPr>
          <w:rFonts w:ascii="Times New Roman" w:hAnsi="Times New Roman" w:cs="Times New Roman"/>
          <w:sz w:val="28"/>
          <w:szCs w:val="28"/>
          <w:u w:val="single"/>
        </w:rPr>
        <w:t>Reason</w:t>
      </w:r>
      <w:r w:rsidRPr="0050671B">
        <w:rPr>
          <w:rFonts w:ascii="Times New Roman" w:hAnsi="Times New Roman" w:cs="Times New Roman"/>
          <w:sz w:val="28"/>
          <w:szCs w:val="28"/>
        </w:rPr>
        <w:t>: for you, “the secrets of the kingdom of the heavens”</w:t>
      </w:r>
      <w:r w:rsidR="00A91C5A">
        <w:rPr>
          <w:rFonts w:ascii="Times New Roman" w:hAnsi="Times New Roman" w:cs="Times New Roman"/>
          <w:sz w:val="28"/>
          <w:szCs w:val="28"/>
        </w:rPr>
        <w:t>;</w:t>
      </w:r>
      <w:r w:rsidRPr="0050671B">
        <w:rPr>
          <w:rFonts w:ascii="Times New Roman" w:hAnsi="Times New Roman" w:cs="Times New Roman"/>
          <w:sz w:val="28"/>
          <w:szCs w:val="28"/>
        </w:rPr>
        <w:t xml:space="preserve"> </w:t>
      </w:r>
      <w:r w:rsidR="00A91C5A" w:rsidRPr="0050671B">
        <w:rPr>
          <w:rFonts w:ascii="Times New Roman" w:hAnsi="Times New Roman" w:cs="Times New Roman"/>
          <w:sz w:val="28"/>
          <w:szCs w:val="28"/>
        </w:rPr>
        <w:t xml:space="preserve">not </w:t>
      </w:r>
      <w:r w:rsidRPr="0050671B">
        <w:rPr>
          <w:rFonts w:ascii="Times New Roman" w:hAnsi="Times New Roman" w:cs="Times New Roman"/>
          <w:sz w:val="28"/>
          <w:szCs w:val="28"/>
        </w:rPr>
        <w:t xml:space="preserve">for them </w:t>
      </w:r>
    </w:p>
    <w:p w14:paraId="05F3EDA4" w14:textId="77777777" w:rsidR="0050671B" w:rsidRPr="0050671B" w:rsidRDefault="0050671B" w:rsidP="00782996">
      <w:pPr>
        <w:spacing w:after="0" w:line="259" w:lineRule="auto"/>
        <w:ind w:left="1260"/>
        <w:rPr>
          <w:rFonts w:ascii="Times New Roman" w:hAnsi="Times New Roman" w:cs="Times New Roman"/>
          <w:sz w:val="28"/>
          <w:szCs w:val="28"/>
        </w:rPr>
      </w:pPr>
      <w:r w:rsidRPr="0050671B">
        <w:rPr>
          <w:rFonts w:ascii="Times New Roman" w:hAnsi="Times New Roman" w:cs="Times New Roman"/>
          <w:sz w:val="28"/>
          <w:szCs w:val="28"/>
          <w:u w:val="single"/>
        </w:rPr>
        <w:t>Prophecy</w:t>
      </w:r>
      <w:r w:rsidRPr="0050671B">
        <w:rPr>
          <w:rFonts w:ascii="Times New Roman" w:hAnsi="Times New Roman" w:cs="Times New Roman"/>
          <w:sz w:val="28"/>
          <w:szCs w:val="28"/>
        </w:rPr>
        <w:t xml:space="preserve">: Isa.6:9-10 filled </w:t>
      </w:r>
      <w:r w:rsidR="00782996">
        <w:rPr>
          <w:rFonts w:ascii="Times New Roman" w:hAnsi="Times New Roman" w:cs="Times New Roman"/>
          <w:sz w:val="28"/>
          <w:szCs w:val="28"/>
        </w:rPr>
        <w:t>up</w:t>
      </w:r>
    </w:p>
    <w:p w14:paraId="05F3EDA5" w14:textId="77777777" w:rsidR="0050671B" w:rsidRPr="0050671B" w:rsidRDefault="0050671B" w:rsidP="0050671B">
      <w:pPr>
        <w:spacing w:after="0" w:line="259" w:lineRule="auto"/>
        <w:ind w:left="1260"/>
        <w:rPr>
          <w:rFonts w:ascii="Times New Roman" w:hAnsi="Times New Roman" w:cs="Times New Roman"/>
          <w:sz w:val="28"/>
          <w:szCs w:val="28"/>
        </w:rPr>
      </w:pPr>
      <w:r w:rsidRPr="0050671B">
        <w:rPr>
          <w:rFonts w:ascii="Times New Roman" w:hAnsi="Times New Roman" w:cs="Times New Roman"/>
          <w:sz w:val="28"/>
          <w:szCs w:val="28"/>
          <w:u w:val="single"/>
        </w:rPr>
        <w:t>Disciples’ Privilege</w:t>
      </w:r>
      <w:r w:rsidRPr="0050671B">
        <w:rPr>
          <w:rFonts w:ascii="Times New Roman" w:hAnsi="Times New Roman" w:cs="Times New Roman"/>
          <w:sz w:val="28"/>
          <w:szCs w:val="28"/>
        </w:rPr>
        <w:t>: to see and hear what was denied to many prophets and righteous ones</w:t>
      </w:r>
    </w:p>
    <w:p w14:paraId="05F3EDA6" w14:textId="77777777" w:rsidR="0050671B" w:rsidRPr="0050671B" w:rsidRDefault="0050671B" w:rsidP="0050671B">
      <w:pPr>
        <w:spacing w:after="160" w:line="259" w:lineRule="auto"/>
        <w:ind w:left="1260"/>
        <w:rPr>
          <w:rFonts w:ascii="Times New Roman" w:hAnsi="Times New Roman" w:cs="Times New Roman"/>
          <w:sz w:val="28"/>
          <w:szCs w:val="28"/>
        </w:rPr>
      </w:pPr>
      <w:r w:rsidRPr="0050671B">
        <w:rPr>
          <w:rFonts w:ascii="Times New Roman" w:hAnsi="Times New Roman" w:cs="Times New Roman"/>
          <w:sz w:val="28"/>
          <w:szCs w:val="28"/>
          <w:u w:val="single"/>
        </w:rPr>
        <w:t>Exposition</w:t>
      </w:r>
      <w:r w:rsidRPr="0050671B">
        <w:rPr>
          <w:rFonts w:ascii="Times New Roman" w:hAnsi="Times New Roman" w:cs="Times New Roman"/>
          <w:sz w:val="28"/>
          <w:szCs w:val="28"/>
        </w:rPr>
        <w:t>: Parable of the Sower</w:t>
      </w:r>
    </w:p>
    <w:p w14:paraId="05F3EDA7" w14:textId="77777777" w:rsidR="0050671B" w:rsidRPr="0050671B" w:rsidRDefault="0050671B" w:rsidP="0050671B">
      <w:pPr>
        <w:spacing w:after="160" w:line="259" w:lineRule="auto"/>
        <w:ind w:left="-180"/>
        <w:rPr>
          <w:rFonts w:ascii="Times New Roman" w:hAnsi="Times New Roman" w:cs="Times New Roman"/>
          <w:sz w:val="28"/>
          <w:szCs w:val="28"/>
        </w:rPr>
      </w:pPr>
      <w:r w:rsidRPr="0050671B">
        <w:rPr>
          <w:rFonts w:ascii="Times New Roman" w:hAnsi="Times New Roman" w:cs="Times New Roman"/>
          <w:sz w:val="28"/>
          <w:szCs w:val="28"/>
        </w:rPr>
        <w:t xml:space="preserve">24-34 </w:t>
      </w:r>
      <w:r w:rsidRPr="00660928">
        <w:rPr>
          <w:rFonts w:ascii="Times New Roman" w:hAnsi="Times New Roman" w:cs="Times New Roman"/>
          <w:b/>
          <w:bCs/>
          <w:color w:val="C00000"/>
          <w:sz w:val="28"/>
          <w:szCs w:val="28"/>
        </w:rPr>
        <w:t>Jesus to crowds:</w:t>
      </w:r>
      <w:r w:rsidRPr="0050671B">
        <w:rPr>
          <w:rFonts w:ascii="Times New Roman" w:hAnsi="Times New Roman" w:cs="Times New Roman"/>
          <w:sz w:val="28"/>
          <w:szCs w:val="28"/>
        </w:rPr>
        <w:t xml:space="preserve"> parables of Tares, Mustard Seed, Leaven (3)</w:t>
      </w:r>
    </w:p>
    <w:p w14:paraId="05F3EDA8" w14:textId="77777777" w:rsidR="0050671B" w:rsidRPr="0050671B" w:rsidRDefault="0050671B" w:rsidP="0050671B">
      <w:pPr>
        <w:spacing w:after="0" w:line="259" w:lineRule="auto"/>
        <w:ind w:left="-720"/>
        <w:rPr>
          <w:rFonts w:ascii="Times New Roman" w:hAnsi="Times New Roman" w:cs="Times New Roman"/>
          <w:b/>
          <w:bCs/>
          <w:sz w:val="28"/>
          <w:szCs w:val="28"/>
        </w:rPr>
      </w:pPr>
      <w:r w:rsidRPr="0050671B">
        <w:rPr>
          <w:rFonts w:ascii="Times New Roman" w:hAnsi="Times New Roman" w:cs="Times New Roman"/>
          <w:sz w:val="28"/>
          <w:szCs w:val="28"/>
        </w:rPr>
        <w:t xml:space="preserve">34-36 </w:t>
      </w:r>
      <w:r w:rsidRPr="0050671B">
        <w:rPr>
          <w:rFonts w:ascii="Times New Roman" w:hAnsi="Times New Roman" w:cs="Times New Roman"/>
          <w:b/>
          <w:bCs/>
          <w:sz w:val="28"/>
          <w:szCs w:val="28"/>
        </w:rPr>
        <w:t xml:space="preserve">Narrative: </w:t>
      </w:r>
    </w:p>
    <w:p w14:paraId="05F3EDA9" w14:textId="77777777" w:rsidR="0050671B" w:rsidRPr="0050671B" w:rsidRDefault="0050671B" w:rsidP="0050671B">
      <w:pPr>
        <w:spacing w:after="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Jesus spoke to the crowds in parables</w:t>
      </w:r>
    </w:p>
    <w:p w14:paraId="05F3EDAA" w14:textId="77777777" w:rsidR="0050671B" w:rsidRPr="0050671B" w:rsidRDefault="0050671B" w:rsidP="0050671B">
      <w:pPr>
        <w:spacing w:after="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Prophecy</w:t>
      </w:r>
      <w:r w:rsidRPr="0050671B">
        <w:rPr>
          <w:rFonts w:ascii="Times New Roman" w:hAnsi="Times New Roman" w:cs="Times New Roman"/>
          <w:sz w:val="28"/>
          <w:szCs w:val="28"/>
        </w:rPr>
        <w:t>: Psa.78:2 fulfilled</w:t>
      </w:r>
    </w:p>
    <w:p w14:paraId="05F3EDAB" w14:textId="77777777" w:rsidR="0050671B" w:rsidRPr="0050671B" w:rsidRDefault="0050671B" w:rsidP="0050671B">
      <w:pPr>
        <w:spacing w:after="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Reason</w:t>
      </w:r>
      <w:r w:rsidRPr="0050671B">
        <w:rPr>
          <w:rFonts w:ascii="Times New Roman" w:hAnsi="Times New Roman" w:cs="Times New Roman"/>
          <w:sz w:val="28"/>
          <w:szCs w:val="28"/>
        </w:rPr>
        <w:t>: declare “things hidden from the overthrow of the world”</w:t>
      </w:r>
    </w:p>
    <w:p w14:paraId="05F3EDAC" w14:textId="77777777" w:rsidR="0050671B" w:rsidRPr="0050671B" w:rsidRDefault="0050671B" w:rsidP="0050671B">
      <w:pPr>
        <w:spacing w:after="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Jesus dismissed the crowds,</w:t>
      </w:r>
    </w:p>
    <w:p w14:paraId="05F3EDAD" w14:textId="77777777" w:rsidR="0050671B" w:rsidRPr="0050671B" w:rsidRDefault="0050671B" w:rsidP="0050671B">
      <w:pPr>
        <w:spacing w:after="16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Action</w:t>
      </w:r>
      <w:r w:rsidRPr="0050671B">
        <w:rPr>
          <w:rFonts w:ascii="Times New Roman" w:hAnsi="Times New Roman" w:cs="Times New Roman"/>
          <w:sz w:val="28"/>
          <w:szCs w:val="28"/>
        </w:rPr>
        <w:t>: and went into the house</w:t>
      </w:r>
    </w:p>
    <w:p w14:paraId="05F3EDAE" w14:textId="77777777" w:rsidR="0050671B" w:rsidRPr="0050671B" w:rsidRDefault="0050671B" w:rsidP="00BF3627">
      <w:pPr>
        <w:spacing w:after="160" w:line="259" w:lineRule="auto"/>
        <w:ind w:left="270"/>
        <w:rPr>
          <w:rFonts w:ascii="Times New Roman" w:hAnsi="Times New Roman" w:cs="Times New Roman"/>
          <w:sz w:val="28"/>
          <w:szCs w:val="28"/>
        </w:rPr>
      </w:pPr>
      <w:r w:rsidRPr="0050671B">
        <w:rPr>
          <w:rFonts w:ascii="Times New Roman" w:hAnsi="Times New Roman" w:cs="Times New Roman"/>
          <w:sz w:val="28"/>
          <w:szCs w:val="28"/>
        </w:rPr>
        <w:t xml:space="preserve">36 </w:t>
      </w:r>
      <w:r w:rsidRPr="00660928">
        <w:rPr>
          <w:rFonts w:ascii="Times New Roman" w:hAnsi="Times New Roman" w:cs="Times New Roman"/>
          <w:b/>
          <w:bCs/>
          <w:color w:val="0070C0"/>
          <w:sz w:val="28"/>
          <w:szCs w:val="28"/>
        </w:rPr>
        <w:t xml:space="preserve">Disciples </w:t>
      </w:r>
      <w:r w:rsidR="00BF3627" w:rsidRPr="00660928">
        <w:rPr>
          <w:rFonts w:ascii="Times New Roman" w:hAnsi="Times New Roman" w:cs="Times New Roman"/>
          <w:b/>
          <w:bCs/>
          <w:color w:val="0070C0"/>
          <w:sz w:val="28"/>
          <w:szCs w:val="28"/>
        </w:rPr>
        <w:t>ask</w:t>
      </w:r>
      <w:r w:rsidRPr="00660928">
        <w:rPr>
          <w:rFonts w:ascii="Times New Roman" w:hAnsi="Times New Roman" w:cs="Times New Roman"/>
          <w:b/>
          <w:bCs/>
          <w:color w:val="0070C0"/>
          <w:sz w:val="28"/>
          <w:szCs w:val="28"/>
        </w:rPr>
        <w:t xml:space="preserve"> Jesus</w:t>
      </w:r>
      <w:r w:rsidRPr="00C45C7E">
        <w:rPr>
          <w:rFonts w:ascii="Times New Roman" w:hAnsi="Times New Roman" w:cs="Times New Roman"/>
          <w:sz w:val="28"/>
          <w:szCs w:val="28"/>
        </w:rPr>
        <w:t>:</w:t>
      </w:r>
      <w:r w:rsidRPr="0050671B">
        <w:rPr>
          <w:rFonts w:ascii="Times New Roman" w:hAnsi="Times New Roman" w:cs="Times New Roman"/>
          <w:sz w:val="28"/>
          <w:szCs w:val="28"/>
        </w:rPr>
        <w:t xml:space="preserve"> “Explain to us the parable of the Tares”</w:t>
      </w:r>
    </w:p>
    <w:p w14:paraId="05F3EDAF" w14:textId="77777777" w:rsidR="0050671B" w:rsidRPr="0050671B" w:rsidRDefault="0050671B" w:rsidP="0050671B">
      <w:pPr>
        <w:spacing w:after="0" w:line="259" w:lineRule="auto"/>
        <w:ind w:left="540"/>
        <w:rPr>
          <w:rFonts w:ascii="Times New Roman" w:hAnsi="Times New Roman" w:cs="Times New Roman"/>
          <w:b/>
          <w:bCs/>
          <w:sz w:val="28"/>
          <w:szCs w:val="28"/>
        </w:rPr>
      </w:pPr>
      <w:r w:rsidRPr="0050671B">
        <w:rPr>
          <w:rFonts w:ascii="Times New Roman" w:hAnsi="Times New Roman" w:cs="Times New Roman"/>
          <w:sz w:val="28"/>
          <w:szCs w:val="28"/>
        </w:rPr>
        <w:t xml:space="preserve">37-51 </w:t>
      </w:r>
      <w:r w:rsidRPr="00660928">
        <w:rPr>
          <w:rFonts w:ascii="Times New Roman" w:hAnsi="Times New Roman" w:cs="Times New Roman"/>
          <w:b/>
          <w:bCs/>
          <w:color w:val="00B050"/>
          <w:sz w:val="28"/>
          <w:szCs w:val="28"/>
        </w:rPr>
        <w:t>Jesus to Disciples:</w:t>
      </w:r>
    </w:p>
    <w:p w14:paraId="05F3EDB0" w14:textId="77777777" w:rsidR="0050671B" w:rsidRPr="0050671B" w:rsidRDefault="0050671B" w:rsidP="0050671B">
      <w:pPr>
        <w:spacing w:after="0" w:line="259" w:lineRule="auto"/>
        <w:ind w:left="1350"/>
        <w:rPr>
          <w:rFonts w:ascii="Times New Roman" w:hAnsi="Times New Roman" w:cs="Times New Roman"/>
          <w:sz w:val="28"/>
          <w:szCs w:val="28"/>
        </w:rPr>
      </w:pPr>
      <w:r w:rsidRPr="0050671B">
        <w:rPr>
          <w:rFonts w:ascii="Times New Roman" w:hAnsi="Times New Roman" w:cs="Times New Roman"/>
          <w:sz w:val="28"/>
          <w:szCs w:val="28"/>
          <w:u w:val="single"/>
        </w:rPr>
        <w:t>Exposition</w:t>
      </w:r>
      <w:r w:rsidRPr="0050671B">
        <w:rPr>
          <w:rFonts w:ascii="Times New Roman" w:hAnsi="Times New Roman" w:cs="Times New Roman"/>
          <w:sz w:val="28"/>
          <w:szCs w:val="28"/>
        </w:rPr>
        <w:t>: Parable of the Tares</w:t>
      </w:r>
    </w:p>
    <w:p w14:paraId="05F3EDB1" w14:textId="77777777" w:rsidR="0050671B" w:rsidRPr="0050671B" w:rsidRDefault="0050671B" w:rsidP="0050671B">
      <w:pPr>
        <w:spacing w:after="0" w:line="259" w:lineRule="auto"/>
        <w:ind w:left="1350"/>
        <w:rPr>
          <w:rFonts w:ascii="Times New Roman" w:hAnsi="Times New Roman" w:cs="Times New Roman"/>
          <w:sz w:val="28"/>
          <w:szCs w:val="28"/>
        </w:rPr>
      </w:pPr>
      <w:r w:rsidRPr="0050671B">
        <w:rPr>
          <w:rFonts w:ascii="Times New Roman" w:hAnsi="Times New Roman" w:cs="Times New Roman"/>
          <w:sz w:val="28"/>
          <w:szCs w:val="28"/>
          <w:u w:val="single"/>
        </w:rPr>
        <w:t>Warning</w:t>
      </w:r>
      <w:r w:rsidRPr="0050671B">
        <w:rPr>
          <w:rFonts w:ascii="Times New Roman" w:hAnsi="Times New Roman" w:cs="Times New Roman"/>
          <w:sz w:val="28"/>
          <w:szCs w:val="28"/>
        </w:rPr>
        <w:t>: “One having ears, hear!”</w:t>
      </w:r>
    </w:p>
    <w:p w14:paraId="05F3EDB2" w14:textId="77777777" w:rsidR="0050671B" w:rsidRPr="0050671B" w:rsidRDefault="0050671B" w:rsidP="0050671B">
      <w:pPr>
        <w:spacing w:after="0" w:line="259" w:lineRule="auto"/>
        <w:ind w:left="135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other parables – Hidden Treasure, Pearl of Great Price, Dragnet (3)</w:t>
      </w:r>
    </w:p>
    <w:p w14:paraId="05F3EDB3" w14:textId="77777777" w:rsidR="0050671B" w:rsidRPr="0050671B" w:rsidRDefault="0050671B" w:rsidP="0050671B">
      <w:pPr>
        <w:spacing w:after="160" w:line="259" w:lineRule="auto"/>
        <w:ind w:left="1350"/>
        <w:rPr>
          <w:rFonts w:ascii="Times New Roman" w:hAnsi="Times New Roman" w:cs="Times New Roman"/>
          <w:sz w:val="28"/>
          <w:szCs w:val="28"/>
        </w:rPr>
      </w:pPr>
      <w:r w:rsidRPr="0050671B">
        <w:rPr>
          <w:rFonts w:ascii="Times New Roman" w:hAnsi="Times New Roman" w:cs="Times New Roman"/>
          <w:sz w:val="28"/>
          <w:szCs w:val="28"/>
        </w:rPr>
        <w:t>“Did you understand all these?”</w:t>
      </w:r>
    </w:p>
    <w:p w14:paraId="05F3EDB4" w14:textId="77777777" w:rsidR="0050671B" w:rsidRPr="0050671B" w:rsidRDefault="0050671B" w:rsidP="0050671B">
      <w:pPr>
        <w:spacing w:after="160" w:line="259" w:lineRule="auto"/>
        <w:ind w:left="270"/>
        <w:rPr>
          <w:rFonts w:ascii="Times New Roman" w:hAnsi="Times New Roman" w:cs="Times New Roman"/>
          <w:sz w:val="28"/>
          <w:szCs w:val="28"/>
        </w:rPr>
      </w:pPr>
      <w:r w:rsidRPr="0050671B">
        <w:rPr>
          <w:rFonts w:ascii="Times New Roman" w:hAnsi="Times New Roman" w:cs="Times New Roman"/>
          <w:sz w:val="28"/>
          <w:szCs w:val="28"/>
        </w:rPr>
        <w:t xml:space="preserve">51 </w:t>
      </w:r>
      <w:r w:rsidRPr="00660928">
        <w:rPr>
          <w:rFonts w:ascii="Times New Roman" w:hAnsi="Times New Roman" w:cs="Times New Roman"/>
          <w:b/>
          <w:bCs/>
          <w:color w:val="0070C0"/>
          <w:sz w:val="28"/>
          <w:szCs w:val="28"/>
        </w:rPr>
        <w:t>Disciples answer Jesus:</w:t>
      </w:r>
      <w:r w:rsidRPr="0050671B">
        <w:rPr>
          <w:rFonts w:ascii="Times New Roman" w:hAnsi="Times New Roman" w:cs="Times New Roman"/>
          <w:sz w:val="28"/>
          <w:szCs w:val="28"/>
        </w:rPr>
        <w:t xml:space="preserve"> “Yes”</w:t>
      </w:r>
    </w:p>
    <w:p w14:paraId="05F3EDB5" w14:textId="77777777" w:rsidR="0050671B" w:rsidRPr="0050671B" w:rsidRDefault="0050671B" w:rsidP="00782996">
      <w:pPr>
        <w:spacing w:after="160" w:line="259" w:lineRule="auto"/>
        <w:ind w:left="540"/>
        <w:rPr>
          <w:rFonts w:ascii="Times New Roman" w:hAnsi="Times New Roman" w:cs="Times New Roman"/>
          <w:sz w:val="28"/>
          <w:szCs w:val="28"/>
        </w:rPr>
      </w:pPr>
      <w:r w:rsidRPr="0050671B">
        <w:rPr>
          <w:rFonts w:ascii="Times New Roman" w:hAnsi="Times New Roman" w:cs="Times New Roman"/>
          <w:sz w:val="28"/>
          <w:szCs w:val="28"/>
        </w:rPr>
        <w:t xml:space="preserve">52 </w:t>
      </w:r>
      <w:r w:rsidRPr="00660928">
        <w:rPr>
          <w:rFonts w:ascii="Times New Roman" w:hAnsi="Times New Roman" w:cs="Times New Roman"/>
          <w:b/>
          <w:bCs/>
          <w:color w:val="00B050"/>
          <w:sz w:val="28"/>
          <w:szCs w:val="28"/>
        </w:rPr>
        <w:t>Jesus to Disciples:</w:t>
      </w:r>
      <w:r w:rsidRPr="0050671B">
        <w:rPr>
          <w:rFonts w:ascii="Times New Roman" w:hAnsi="Times New Roman" w:cs="Times New Roman"/>
          <w:sz w:val="28"/>
          <w:szCs w:val="28"/>
        </w:rPr>
        <w:t xml:space="preserve"> parable of Householder’s Treasury – things old and new (1)</w:t>
      </w:r>
    </w:p>
    <w:p w14:paraId="05F3EDB6" w14:textId="77777777" w:rsidR="0050671B" w:rsidRPr="0050671B" w:rsidRDefault="0050671B" w:rsidP="0050671B">
      <w:pPr>
        <w:spacing w:after="0" w:line="259" w:lineRule="auto"/>
        <w:ind w:left="-720"/>
        <w:rPr>
          <w:rFonts w:ascii="Times New Roman" w:hAnsi="Times New Roman" w:cs="Times New Roman"/>
          <w:sz w:val="28"/>
          <w:szCs w:val="28"/>
        </w:rPr>
      </w:pPr>
      <w:r w:rsidRPr="0050671B">
        <w:rPr>
          <w:rFonts w:ascii="Times New Roman" w:hAnsi="Times New Roman" w:cs="Times New Roman"/>
          <w:sz w:val="28"/>
          <w:szCs w:val="28"/>
        </w:rPr>
        <w:t xml:space="preserve">53 </w:t>
      </w:r>
      <w:r w:rsidRPr="0050671B">
        <w:rPr>
          <w:rFonts w:ascii="Times New Roman" w:hAnsi="Times New Roman" w:cs="Times New Roman"/>
          <w:b/>
          <w:bCs/>
          <w:sz w:val="28"/>
          <w:szCs w:val="28"/>
        </w:rPr>
        <w:t>Narrative:</w:t>
      </w:r>
      <w:r w:rsidRPr="0050671B">
        <w:rPr>
          <w:rFonts w:ascii="Times New Roman" w:hAnsi="Times New Roman" w:cs="Times New Roman"/>
          <w:sz w:val="28"/>
          <w:szCs w:val="28"/>
        </w:rPr>
        <w:t xml:space="preserve"> </w:t>
      </w:r>
    </w:p>
    <w:p w14:paraId="05F3EDB7" w14:textId="77777777" w:rsidR="0050671B" w:rsidRPr="0050671B" w:rsidRDefault="0050671B" w:rsidP="007E7535">
      <w:pPr>
        <w:spacing w:after="0" w:line="259" w:lineRule="auto"/>
        <w:rPr>
          <w:rFonts w:ascii="Times New Roman" w:hAnsi="Times New Roman" w:cs="Times New Roman"/>
          <w:sz w:val="28"/>
          <w:szCs w:val="28"/>
        </w:rPr>
      </w:pPr>
      <w:r w:rsidRPr="0050671B">
        <w:rPr>
          <w:rFonts w:ascii="Times New Roman" w:hAnsi="Times New Roman" w:cs="Times New Roman"/>
          <w:sz w:val="28"/>
          <w:szCs w:val="28"/>
          <w:u w:val="single"/>
        </w:rPr>
        <w:lastRenderedPageBreak/>
        <w:t>Speech</w:t>
      </w:r>
      <w:r w:rsidRPr="0050671B">
        <w:rPr>
          <w:rFonts w:ascii="Times New Roman" w:hAnsi="Times New Roman" w:cs="Times New Roman"/>
          <w:sz w:val="28"/>
          <w:szCs w:val="28"/>
        </w:rPr>
        <w:t>: Jesus finished these parables,</w:t>
      </w:r>
    </w:p>
    <w:p w14:paraId="424AF208" w14:textId="7FA2B0F0" w:rsidR="005A2C4D" w:rsidRPr="005A2C4D" w:rsidRDefault="00702760" w:rsidP="007E7535">
      <w:pPr>
        <w:rPr>
          <w:rFonts w:ascii="Times New Roman" w:hAnsi="Times New Roman" w:cs="Times New Roman"/>
          <w:bCs/>
          <w:sz w:val="32"/>
          <w:szCs w:val="32"/>
        </w:rPr>
      </w:pPr>
      <w:r w:rsidRPr="0050671B">
        <w:rPr>
          <w:rFonts w:ascii="Times New Roman" w:hAnsi="Times New Roman" w:cs="Times New Roman"/>
          <w:sz w:val="28"/>
          <w:szCs w:val="28"/>
          <w:u w:val="single"/>
        </w:rPr>
        <w:t>Action</w:t>
      </w:r>
      <w:r>
        <w:rPr>
          <w:rFonts w:ascii="Times New Roman" w:hAnsi="Times New Roman" w:cs="Times New Roman"/>
          <w:sz w:val="28"/>
          <w:szCs w:val="28"/>
        </w:rPr>
        <w:t>: and departed</w:t>
      </w:r>
    </w:p>
    <w:p w14:paraId="7D46EF47" w14:textId="50D111BF" w:rsidR="005A2C4D" w:rsidRPr="00246BDA" w:rsidRDefault="005A2C4D" w:rsidP="005A2C4D">
      <w:pPr>
        <w:pStyle w:val="ListParagraph"/>
        <w:numPr>
          <w:ilvl w:val="0"/>
          <w:numId w:val="27"/>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hear (</w:t>
      </w:r>
      <w:r w:rsidRPr="00246BDA">
        <w:rPr>
          <w:rFonts w:ascii="Times New Roman" w:hAnsi="Times New Roman" w:cs="Times New Roman"/>
          <w:bCs/>
          <w:i/>
          <w:iCs/>
          <w:sz w:val="32"/>
          <w:szCs w:val="32"/>
        </w:rPr>
        <w:t>akuō</w:t>
      </w:r>
      <w:r w:rsidRPr="00246BDA">
        <w:rPr>
          <w:rFonts w:ascii="Times New Roman" w:hAnsi="Times New Roman" w:cs="Times New Roman"/>
          <w:bCs/>
          <w:sz w:val="32"/>
          <w:szCs w:val="32"/>
        </w:rPr>
        <w:t>) – 16; hearing (</w:t>
      </w:r>
      <w:r w:rsidRPr="00246BDA">
        <w:rPr>
          <w:rFonts w:ascii="Times New Roman" w:hAnsi="Times New Roman" w:cs="Times New Roman"/>
          <w:bCs/>
          <w:i/>
          <w:iCs/>
          <w:sz w:val="32"/>
          <w:szCs w:val="32"/>
        </w:rPr>
        <w:t>akoē</w:t>
      </w:r>
      <w:r w:rsidRPr="00246BDA">
        <w:rPr>
          <w:rFonts w:ascii="Times New Roman" w:hAnsi="Times New Roman" w:cs="Times New Roman"/>
          <w:bCs/>
          <w:sz w:val="32"/>
          <w:szCs w:val="32"/>
        </w:rPr>
        <w:t>) – 1</w:t>
      </w:r>
    </w:p>
    <w:p w14:paraId="2556676A" w14:textId="77777777" w:rsidR="005A2C4D" w:rsidRPr="00246BDA" w:rsidRDefault="005A2C4D" w:rsidP="005A2C4D">
      <w:pPr>
        <w:pStyle w:val="ListParagraph"/>
        <w:numPr>
          <w:ilvl w:val="0"/>
          <w:numId w:val="27"/>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see (</w:t>
      </w:r>
      <w:r w:rsidRPr="00246BDA">
        <w:rPr>
          <w:rFonts w:ascii="Times New Roman" w:hAnsi="Times New Roman" w:cs="Times New Roman"/>
          <w:bCs/>
          <w:i/>
          <w:iCs/>
          <w:sz w:val="32"/>
          <w:szCs w:val="32"/>
        </w:rPr>
        <w:t>blepō</w:t>
      </w:r>
      <w:r w:rsidRPr="00246BDA">
        <w:rPr>
          <w:rFonts w:ascii="Times New Roman" w:hAnsi="Times New Roman" w:cs="Times New Roman"/>
          <w:bCs/>
          <w:sz w:val="32"/>
          <w:szCs w:val="32"/>
        </w:rPr>
        <w:t>) – 7; perceive, visualize (</w:t>
      </w:r>
      <w:r w:rsidRPr="00246BDA">
        <w:rPr>
          <w:rFonts w:ascii="Times New Roman" w:hAnsi="Times New Roman" w:cs="Times New Roman"/>
          <w:bCs/>
          <w:i/>
          <w:iCs/>
          <w:sz w:val="32"/>
          <w:szCs w:val="32"/>
        </w:rPr>
        <w:t>eidon</w:t>
      </w:r>
      <w:r w:rsidRPr="00246BDA">
        <w:rPr>
          <w:rFonts w:ascii="Times New Roman" w:hAnsi="Times New Roman" w:cs="Times New Roman"/>
          <w:bCs/>
          <w:sz w:val="32"/>
          <w:szCs w:val="32"/>
        </w:rPr>
        <w:t>) 4</w:t>
      </w:r>
    </w:p>
    <w:p w14:paraId="7ECA0148" w14:textId="77777777" w:rsidR="005A2C4D" w:rsidRPr="00246BDA" w:rsidRDefault="005A2C4D" w:rsidP="005A2C4D">
      <w:pPr>
        <w:pStyle w:val="ListParagraph"/>
        <w:numPr>
          <w:ilvl w:val="0"/>
          <w:numId w:val="27"/>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understand (</w:t>
      </w:r>
      <w:r w:rsidRPr="00246BDA">
        <w:rPr>
          <w:rFonts w:ascii="Times New Roman" w:hAnsi="Times New Roman" w:cs="Times New Roman"/>
          <w:bCs/>
          <w:i/>
          <w:iCs/>
          <w:sz w:val="32"/>
          <w:szCs w:val="32"/>
        </w:rPr>
        <w:t>suniēmi</w:t>
      </w:r>
      <w:r w:rsidRPr="00246BDA">
        <w:rPr>
          <w:rFonts w:ascii="Times New Roman" w:hAnsi="Times New Roman" w:cs="Times New Roman"/>
          <w:bCs/>
          <w:sz w:val="32"/>
          <w:szCs w:val="32"/>
        </w:rPr>
        <w:t>) – 6</w:t>
      </w:r>
    </w:p>
    <w:p w14:paraId="26A014B4" w14:textId="77777777" w:rsidR="005A2C4D" w:rsidRPr="00246BDA" w:rsidRDefault="005A2C4D" w:rsidP="005A2C4D">
      <w:pPr>
        <w:pStyle w:val="ListParagraph"/>
        <w:numPr>
          <w:ilvl w:val="0"/>
          <w:numId w:val="27"/>
        </w:numPr>
        <w:contextualSpacing w:val="0"/>
        <w:rPr>
          <w:rFonts w:ascii="Times New Roman" w:hAnsi="Times New Roman" w:cs="Times New Roman"/>
          <w:bCs/>
          <w:sz w:val="32"/>
          <w:szCs w:val="32"/>
        </w:rPr>
      </w:pPr>
      <w:r w:rsidRPr="00246BDA">
        <w:rPr>
          <w:rFonts w:ascii="Times New Roman" w:hAnsi="Times New Roman" w:cs="Times New Roman"/>
          <w:bCs/>
          <w:sz w:val="32"/>
          <w:szCs w:val="32"/>
        </w:rPr>
        <w:t>heart (</w:t>
      </w:r>
      <w:r w:rsidRPr="00246BDA">
        <w:rPr>
          <w:rFonts w:ascii="Times New Roman" w:hAnsi="Times New Roman" w:cs="Times New Roman"/>
          <w:bCs/>
          <w:i/>
          <w:iCs/>
          <w:sz w:val="32"/>
          <w:szCs w:val="32"/>
        </w:rPr>
        <w:t>kardia</w:t>
      </w:r>
      <w:r w:rsidRPr="00246BDA">
        <w:rPr>
          <w:rFonts w:ascii="Times New Roman" w:hAnsi="Times New Roman" w:cs="Times New Roman"/>
          <w:bCs/>
          <w:sz w:val="32"/>
          <w:szCs w:val="32"/>
        </w:rPr>
        <w:t>) – 3</w:t>
      </w:r>
    </w:p>
    <w:p w14:paraId="66470672" w14:textId="77777777" w:rsidR="005A2C4D" w:rsidRPr="00246BDA" w:rsidRDefault="005A2C4D" w:rsidP="005A2C4D">
      <w:pPr>
        <w:pStyle w:val="ListParagraph"/>
        <w:numPr>
          <w:ilvl w:val="0"/>
          <w:numId w:val="27"/>
        </w:numPr>
        <w:spacing w:after="400"/>
        <w:contextualSpacing w:val="0"/>
        <w:rPr>
          <w:rFonts w:ascii="Times New Roman" w:hAnsi="Times New Roman" w:cs="Times New Roman"/>
          <w:bCs/>
          <w:sz w:val="32"/>
          <w:szCs w:val="32"/>
        </w:rPr>
      </w:pPr>
      <w:r w:rsidRPr="00246BDA">
        <w:rPr>
          <w:rFonts w:ascii="Times New Roman" w:hAnsi="Times New Roman" w:cs="Times New Roman"/>
          <w:bCs/>
          <w:sz w:val="32"/>
          <w:szCs w:val="32"/>
        </w:rPr>
        <w:t>parable, proverb (</w:t>
      </w:r>
      <w:r w:rsidRPr="00246BDA">
        <w:rPr>
          <w:rFonts w:ascii="Times New Roman" w:hAnsi="Times New Roman" w:cs="Times New Roman"/>
          <w:bCs/>
          <w:i/>
          <w:iCs/>
          <w:sz w:val="32"/>
          <w:szCs w:val="32"/>
        </w:rPr>
        <w:t>parabolē</w:t>
      </w:r>
      <w:r w:rsidRPr="00246BDA">
        <w:rPr>
          <w:rFonts w:ascii="Times New Roman" w:hAnsi="Times New Roman" w:cs="Times New Roman"/>
          <w:bCs/>
          <w:sz w:val="32"/>
          <w:szCs w:val="32"/>
        </w:rPr>
        <w:t>) – 12</w:t>
      </w:r>
    </w:p>
    <w:p w14:paraId="05F3EDB9" w14:textId="77777777" w:rsidR="00BF3627" w:rsidRPr="00BF3627" w:rsidRDefault="00BF3627" w:rsidP="00126C88">
      <w:pPr>
        <w:pStyle w:val="ListParagraph"/>
        <w:ind w:left="0"/>
        <w:contextualSpacing w:val="0"/>
        <w:rPr>
          <w:rFonts w:ascii="Times New Roman" w:hAnsi="Times New Roman" w:cs="Times New Roman"/>
          <w:b/>
          <w:sz w:val="40"/>
          <w:szCs w:val="40"/>
        </w:rPr>
      </w:pPr>
      <w:r w:rsidRPr="00BF3627">
        <w:rPr>
          <w:rFonts w:ascii="Times New Roman" w:hAnsi="Times New Roman" w:cs="Times New Roman"/>
          <w:b/>
          <w:sz w:val="40"/>
          <w:szCs w:val="40"/>
        </w:rPr>
        <w:t>Things Defiling M</w:t>
      </w:r>
      <w:r>
        <w:rPr>
          <w:rFonts w:ascii="Times New Roman" w:hAnsi="Times New Roman" w:cs="Times New Roman"/>
          <w:b/>
          <w:sz w:val="40"/>
          <w:szCs w:val="40"/>
        </w:rPr>
        <w:t>e</w:t>
      </w:r>
      <w:r w:rsidRPr="00BF3627">
        <w:rPr>
          <w:rFonts w:ascii="Times New Roman" w:hAnsi="Times New Roman" w:cs="Times New Roman"/>
          <w:b/>
          <w:sz w:val="40"/>
          <w:szCs w:val="40"/>
        </w:rPr>
        <w:t>n, Blind Leaders</w:t>
      </w:r>
      <w:r w:rsidR="00126C88">
        <w:rPr>
          <w:rFonts w:ascii="Times New Roman" w:hAnsi="Times New Roman" w:cs="Times New Roman"/>
          <w:b/>
          <w:sz w:val="40"/>
          <w:szCs w:val="40"/>
        </w:rPr>
        <w:t xml:space="preserve"> –</w:t>
      </w:r>
    </w:p>
    <w:p w14:paraId="05F3EDBA" w14:textId="77777777" w:rsidR="00B47B7B" w:rsidRPr="00975195" w:rsidRDefault="0089505C" w:rsidP="00886812">
      <w:pPr>
        <w:pStyle w:val="ListParagraph"/>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T</w:t>
      </w:r>
      <w:r w:rsidR="00B47B7B" w:rsidRPr="00975195">
        <w:rPr>
          <w:rFonts w:ascii="Times New Roman" w:hAnsi="Times New Roman" w:cs="Times New Roman"/>
          <w:bCs/>
          <w:sz w:val="32"/>
          <w:szCs w:val="32"/>
        </w:rPr>
        <w:t xml:space="preserve">o continue with the </w:t>
      </w:r>
      <w:r w:rsidR="00886812" w:rsidRPr="00975195">
        <w:rPr>
          <w:rFonts w:ascii="Times New Roman" w:hAnsi="Times New Roman" w:cs="Times New Roman"/>
          <w:bCs/>
          <w:sz w:val="32"/>
          <w:szCs w:val="32"/>
        </w:rPr>
        <w:t>Matthew</w:t>
      </w:r>
      <w:r w:rsidR="00B47B7B" w:rsidRPr="00975195">
        <w:rPr>
          <w:rFonts w:ascii="Times New Roman" w:hAnsi="Times New Roman" w:cs="Times New Roman"/>
          <w:bCs/>
          <w:sz w:val="32"/>
          <w:szCs w:val="32"/>
        </w:rPr>
        <w:t xml:space="preserve"> parables, we </w:t>
      </w:r>
      <w:r w:rsidR="004600E0" w:rsidRPr="00975195">
        <w:rPr>
          <w:rFonts w:ascii="Times New Roman" w:hAnsi="Times New Roman" w:cs="Times New Roman"/>
          <w:bCs/>
          <w:sz w:val="32"/>
          <w:szCs w:val="32"/>
        </w:rPr>
        <w:t xml:space="preserve">turn </w:t>
      </w:r>
      <w:r w:rsidR="002E77F6" w:rsidRPr="00975195">
        <w:rPr>
          <w:rFonts w:ascii="Times New Roman" w:hAnsi="Times New Roman" w:cs="Times New Roman"/>
          <w:bCs/>
          <w:sz w:val="32"/>
          <w:szCs w:val="32"/>
        </w:rPr>
        <w:t xml:space="preserve">ahead </w:t>
      </w:r>
      <w:r w:rsidR="004600E0" w:rsidRPr="00975195">
        <w:rPr>
          <w:rFonts w:ascii="Times New Roman" w:hAnsi="Times New Roman" w:cs="Times New Roman"/>
          <w:bCs/>
          <w:sz w:val="32"/>
          <w:szCs w:val="32"/>
        </w:rPr>
        <w:t xml:space="preserve">to </w:t>
      </w:r>
      <w:r w:rsidR="00886812" w:rsidRPr="00975195">
        <w:rPr>
          <w:rFonts w:ascii="Times New Roman" w:hAnsi="Times New Roman" w:cs="Times New Roman"/>
          <w:bCs/>
          <w:sz w:val="32"/>
          <w:szCs w:val="32"/>
        </w:rPr>
        <w:t>chapter</w:t>
      </w:r>
      <w:r w:rsidR="004600E0" w:rsidRPr="00975195">
        <w:rPr>
          <w:rFonts w:ascii="Times New Roman" w:hAnsi="Times New Roman" w:cs="Times New Roman"/>
          <w:bCs/>
          <w:sz w:val="32"/>
          <w:szCs w:val="32"/>
        </w:rPr>
        <w:t xml:space="preserve"> </w:t>
      </w:r>
      <w:r w:rsidRPr="00975195">
        <w:rPr>
          <w:rFonts w:ascii="Times New Roman" w:hAnsi="Times New Roman" w:cs="Times New Roman"/>
          <w:bCs/>
          <w:sz w:val="32"/>
          <w:szCs w:val="32"/>
        </w:rPr>
        <w:t>1</w:t>
      </w:r>
      <w:r w:rsidR="004600E0" w:rsidRPr="00975195">
        <w:rPr>
          <w:rFonts w:ascii="Times New Roman" w:hAnsi="Times New Roman" w:cs="Times New Roman"/>
          <w:bCs/>
          <w:sz w:val="32"/>
          <w:szCs w:val="32"/>
        </w:rPr>
        <w:t>5</w:t>
      </w:r>
      <w:r w:rsidR="0001748E" w:rsidRPr="00975195">
        <w:rPr>
          <w:rFonts w:ascii="Times New Roman" w:hAnsi="Times New Roman" w:cs="Times New Roman"/>
          <w:bCs/>
          <w:sz w:val="32"/>
          <w:szCs w:val="32"/>
        </w:rPr>
        <w:t xml:space="preserve"> </w:t>
      </w:r>
      <w:r w:rsidR="00B47B7B" w:rsidRPr="00975195">
        <w:rPr>
          <w:rFonts w:ascii="Times New Roman" w:hAnsi="Times New Roman" w:cs="Times New Roman"/>
          <w:bCs/>
          <w:sz w:val="32"/>
          <w:szCs w:val="32"/>
        </w:rPr>
        <w:t>–</w:t>
      </w:r>
    </w:p>
    <w:p w14:paraId="05F3EDBB" w14:textId="77777777" w:rsidR="00B47B7B" w:rsidRPr="00975195" w:rsidRDefault="0001748E" w:rsidP="00F04AAF">
      <w:pPr>
        <w:pStyle w:val="ListParagraph"/>
        <w:ind w:left="360"/>
        <w:contextualSpacing w:val="0"/>
        <w:rPr>
          <w:rFonts w:ascii="Times New Roman" w:hAnsi="Times New Roman" w:cs="Times New Roman"/>
          <w:bCs/>
          <w:sz w:val="32"/>
          <w:szCs w:val="32"/>
        </w:rPr>
      </w:pPr>
      <w:r w:rsidRPr="00975195">
        <w:rPr>
          <w:rFonts w:ascii="Times New Roman" w:hAnsi="Times New Roman" w:cs="Times New Roman"/>
          <w:bCs/>
          <w:sz w:val="32"/>
          <w:szCs w:val="32"/>
        </w:rPr>
        <w:t>“And having summoned the crowd, He said to them, ‘Hear and understand! The thing entering the mouth does not defile the man, but the thing going out from the mouth, this defiles the man.’ Then the disciples approaching, said to Him, ‘You know that the Pharisees having hear</w:t>
      </w:r>
      <w:r w:rsidR="00F04AAF" w:rsidRPr="00975195">
        <w:rPr>
          <w:rFonts w:ascii="Times New Roman" w:hAnsi="Times New Roman" w:cs="Times New Roman"/>
          <w:bCs/>
          <w:sz w:val="32"/>
          <w:szCs w:val="32"/>
        </w:rPr>
        <w:t>d</w:t>
      </w:r>
      <w:r w:rsidRPr="00975195">
        <w:rPr>
          <w:rFonts w:ascii="Times New Roman" w:hAnsi="Times New Roman" w:cs="Times New Roman"/>
          <w:bCs/>
          <w:sz w:val="32"/>
          <w:szCs w:val="32"/>
        </w:rPr>
        <w:t xml:space="preserve"> the word were scandalized.’ But He having answered, said, ‘Every plant which My heavenly Father did not plant will be uprooted. Leave them. They are </w:t>
      </w:r>
      <w:r w:rsidRPr="00975195">
        <w:rPr>
          <w:rFonts w:ascii="Times New Roman" w:hAnsi="Times New Roman" w:cs="Times New Roman"/>
          <w:bCs/>
          <w:sz w:val="32"/>
          <w:szCs w:val="32"/>
          <w:u w:val="single"/>
        </w:rPr>
        <w:t>blind leaders of blind ones</w:t>
      </w:r>
      <w:r w:rsidRPr="00975195">
        <w:rPr>
          <w:rFonts w:ascii="Times New Roman" w:hAnsi="Times New Roman" w:cs="Times New Roman"/>
          <w:bCs/>
          <w:sz w:val="32"/>
          <w:szCs w:val="32"/>
        </w:rPr>
        <w:t>. And if perhaps a blind one should lead a blind one, both will fall into a ditch</w:t>
      </w:r>
      <w:r w:rsidR="00E67038" w:rsidRPr="00975195">
        <w:rPr>
          <w:rFonts w:ascii="Times New Roman" w:hAnsi="Times New Roman" w:cs="Times New Roman"/>
          <w:bCs/>
          <w:sz w:val="32"/>
          <w:szCs w:val="32"/>
        </w:rPr>
        <w:t>.</w:t>
      </w:r>
      <w:r w:rsidRPr="00975195">
        <w:rPr>
          <w:rFonts w:ascii="Times New Roman" w:hAnsi="Times New Roman" w:cs="Times New Roman"/>
          <w:bCs/>
          <w:sz w:val="32"/>
          <w:szCs w:val="32"/>
        </w:rPr>
        <w:t xml:space="preserve">’ </w:t>
      </w:r>
      <w:r w:rsidR="00E67038" w:rsidRPr="00975195">
        <w:rPr>
          <w:rFonts w:ascii="Times New Roman" w:hAnsi="Times New Roman" w:cs="Times New Roman"/>
          <w:bCs/>
          <w:sz w:val="32"/>
          <w:szCs w:val="32"/>
        </w:rPr>
        <w:t xml:space="preserve">Then Peter answering, said, ‘Explain to us </w:t>
      </w:r>
      <w:r w:rsidR="00E67038" w:rsidRPr="00975195">
        <w:rPr>
          <w:rFonts w:ascii="Times New Roman" w:hAnsi="Times New Roman" w:cs="Times New Roman"/>
          <w:b/>
          <w:sz w:val="32"/>
          <w:szCs w:val="32"/>
          <w:u w:val="single"/>
        </w:rPr>
        <w:t>this parable</w:t>
      </w:r>
      <w:r w:rsidR="00E67038" w:rsidRPr="00975195">
        <w:rPr>
          <w:rFonts w:ascii="Times New Roman" w:hAnsi="Times New Roman" w:cs="Times New Roman"/>
          <w:bCs/>
          <w:sz w:val="32"/>
          <w:szCs w:val="32"/>
        </w:rPr>
        <w:t>.’ And He said, ‘Are you still also not understanding? Do you not discern that everything entering into the mouth goes into the belly, and is cast out into the latrine? But the things going out from the mouth come out from the heart, and these defile the man. For out of the heart come forth dispute</w:t>
      </w:r>
      <w:r w:rsidR="000D0486" w:rsidRPr="00975195">
        <w:rPr>
          <w:rFonts w:ascii="Times New Roman" w:hAnsi="Times New Roman" w:cs="Times New Roman"/>
          <w:bCs/>
          <w:sz w:val="32"/>
          <w:szCs w:val="32"/>
        </w:rPr>
        <w:t>s</w:t>
      </w:r>
      <w:r w:rsidR="00E67038" w:rsidRPr="00975195">
        <w:rPr>
          <w:rFonts w:ascii="Times New Roman" w:hAnsi="Times New Roman" w:cs="Times New Roman"/>
          <w:bCs/>
          <w:sz w:val="32"/>
          <w:szCs w:val="32"/>
        </w:rPr>
        <w:t xml:space="preserve">, evils, murders, adulteries, immoralities, thefts, perjuries, blasphemies. These things are what </w:t>
      </w:r>
      <w:r w:rsidR="00E67038" w:rsidRPr="00975195">
        <w:rPr>
          <w:rFonts w:ascii="Times New Roman" w:hAnsi="Times New Roman" w:cs="Times New Roman"/>
          <w:bCs/>
          <w:i/>
          <w:iCs/>
          <w:sz w:val="32"/>
          <w:szCs w:val="32"/>
        </w:rPr>
        <w:t>is</w:t>
      </w:r>
      <w:r w:rsidR="00E67038" w:rsidRPr="00975195">
        <w:rPr>
          <w:rFonts w:ascii="Times New Roman" w:hAnsi="Times New Roman" w:cs="Times New Roman"/>
          <w:bCs/>
          <w:sz w:val="32"/>
          <w:szCs w:val="32"/>
        </w:rPr>
        <w:t xml:space="preserve"> defiling the man, but to eat with unwashed hands does not defile the man.’”</w:t>
      </w:r>
      <w:r w:rsidR="000D0486" w:rsidRPr="00975195">
        <w:rPr>
          <w:rFonts w:ascii="Times New Roman" w:hAnsi="Times New Roman" w:cs="Times New Roman"/>
          <w:bCs/>
          <w:sz w:val="32"/>
          <w:szCs w:val="32"/>
        </w:rPr>
        <w:t xml:space="preserve">   </w:t>
      </w:r>
      <w:r w:rsidR="00EC6F5C" w:rsidRPr="00975195">
        <w:rPr>
          <w:rFonts w:ascii="Times New Roman" w:hAnsi="Times New Roman" w:cs="Times New Roman"/>
          <w:bCs/>
          <w:sz w:val="32"/>
          <w:szCs w:val="32"/>
        </w:rPr>
        <w:t xml:space="preserve"> </w:t>
      </w:r>
      <w:r w:rsidR="000D0486" w:rsidRPr="00975195">
        <w:rPr>
          <w:rFonts w:ascii="Times New Roman" w:hAnsi="Times New Roman" w:cs="Times New Roman"/>
          <w:bCs/>
          <w:sz w:val="32"/>
          <w:szCs w:val="32"/>
        </w:rPr>
        <w:t>Mat.15:10-20</w:t>
      </w:r>
    </w:p>
    <w:p w14:paraId="05F3EDBC" w14:textId="77777777" w:rsidR="002E77F6" w:rsidRPr="00975195" w:rsidRDefault="000D0486" w:rsidP="00886812">
      <w:pPr>
        <w:pStyle w:val="ListParagraph"/>
        <w:ind w:left="0"/>
        <w:contextualSpacing w:val="0"/>
        <w:rPr>
          <w:rFonts w:ascii="Times New Roman" w:hAnsi="Times New Roman" w:cs="Times New Roman"/>
          <w:bCs/>
          <w:sz w:val="32"/>
          <w:szCs w:val="32"/>
        </w:rPr>
      </w:pPr>
      <w:r w:rsidRPr="00975195">
        <w:rPr>
          <w:rFonts w:ascii="Times New Roman" w:hAnsi="Times New Roman" w:cs="Times New Roman"/>
          <w:bCs/>
          <w:sz w:val="32"/>
          <w:szCs w:val="32"/>
        </w:rPr>
        <w:lastRenderedPageBreak/>
        <w:t>This teaching of Jesus should be classified as part of the “new”</w:t>
      </w:r>
      <w:r w:rsidR="00747F3D" w:rsidRPr="00975195">
        <w:rPr>
          <w:rFonts w:ascii="Times New Roman" w:hAnsi="Times New Roman" w:cs="Times New Roman"/>
          <w:bCs/>
          <w:sz w:val="32"/>
          <w:szCs w:val="32"/>
        </w:rPr>
        <w:t xml:space="preserve"> treasury </w:t>
      </w:r>
      <w:r w:rsidR="00062FC7" w:rsidRPr="00975195">
        <w:rPr>
          <w:rFonts w:ascii="Times New Roman" w:hAnsi="Times New Roman" w:cs="Times New Roman"/>
          <w:bCs/>
          <w:sz w:val="32"/>
          <w:szCs w:val="32"/>
        </w:rPr>
        <w:t xml:space="preserve">of values </w:t>
      </w:r>
      <w:r w:rsidR="00747F3D" w:rsidRPr="00975195">
        <w:rPr>
          <w:rFonts w:ascii="Times New Roman" w:hAnsi="Times New Roman" w:cs="Times New Roman"/>
          <w:bCs/>
          <w:sz w:val="32"/>
          <w:szCs w:val="32"/>
        </w:rPr>
        <w:t>(Mat.13:52)</w:t>
      </w:r>
      <w:r w:rsidRPr="00975195">
        <w:rPr>
          <w:rFonts w:ascii="Times New Roman" w:hAnsi="Times New Roman" w:cs="Times New Roman"/>
          <w:bCs/>
          <w:sz w:val="32"/>
          <w:szCs w:val="32"/>
        </w:rPr>
        <w:t>, a completely spiritual definition of the “unclean” state, apart from physical defilement. This showed a keen di</w:t>
      </w:r>
      <w:r w:rsidR="00AF3BBC" w:rsidRPr="00975195">
        <w:rPr>
          <w:rFonts w:ascii="Times New Roman" w:hAnsi="Times New Roman" w:cs="Times New Roman"/>
          <w:bCs/>
          <w:sz w:val="32"/>
          <w:szCs w:val="32"/>
        </w:rPr>
        <w:t>fference</w:t>
      </w:r>
      <w:r w:rsidRPr="00975195">
        <w:rPr>
          <w:rFonts w:ascii="Times New Roman" w:hAnsi="Times New Roman" w:cs="Times New Roman"/>
          <w:bCs/>
          <w:sz w:val="32"/>
          <w:szCs w:val="32"/>
        </w:rPr>
        <w:t xml:space="preserve"> between </w:t>
      </w:r>
      <w:r w:rsidR="00AF3BBC" w:rsidRPr="00975195">
        <w:rPr>
          <w:rFonts w:ascii="Times New Roman" w:hAnsi="Times New Roman" w:cs="Times New Roman"/>
          <w:bCs/>
          <w:sz w:val="32"/>
          <w:szCs w:val="32"/>
        </w:rPr>
        <w:t xml:space="preserve">the </w:t>
      </w:r>
      <w:r w:rsidRPr="00975195">
        <w:rPr>
          <w:rFonts w:ascii="Times New Roman" w:hAnsi="Times New Roman" w:cs="Times New Roman"/>
          <w:bCs/>
          <w:sz w:val="32"/>
          <w:szCs w:val="32"/>
        </w:rPr>
        <w:t xml:space="preserve">physical laws of </w:t>
      </w:r>
      <w:r w:rsidR="00747F3D" w:rsidRPr="00975195">
        <w:rPr>
          <w:rFonts w:ascii="Times New Roman" w:hAnsi="Times New Roman" w:cs="Times New Roman"/>
          <w:bCs/>
          <w:sz w:val="32"/>
          <w:szCs w:val="32"/>
        </w:rPr>
        <w:t xml:space="preserve">the </w:t>
      </w:r>
      <w:r w:rsidRPr="00975195">
        <w:rPr>
          <w:rFonts w:ascii="Times New Roman" w:hAnsi="Times New Roman" w:cs="Times New Roman"/>
          <w:bCs/>
          <w:sz w:val="32"/>
          <w:szCs w:val="32"/>
        </w:rPr>
        <w:t xml:space="preserve">old covenant, </w:t>
      </w:r>
      <w:r w:rsidR="00AF3BBC" w:rsidRPr="00975195">
        <w:rPr>
          <w:rFonts w:ascii="Times New Roman" w:hAnsi="Times New Roman" w:cs="Times New Roman"/>
          <w:bCs/>
          <w:sz w:val="32"/>
          <w:szCs w:val="32"/>
        </w:rPr>
        <w:t>in distinction from</w:t>
      </w:r>
      <w:r w:rsidRPr="00975195">
        <w:rPr>
          <w:rFonts w:ascii="Times New Roman" w:hAnsi="Times New Roman" w:cs="Times New Roman"/>
          <w:bCs/>
          <w:sz w:val="32"/>
          <w:szCs w:val="32"/>
        </w:rPr>
        <w:t xml:space="preserve"> the New Covenant “heart” teaching. Most of Israel, including Jesus’ disciples, had physical defilement so ingrained in their thinking that they were </w:t>
      </w:r>
      <w:r w:rsidR="004600E0" w:rsidRPr="00975195">
        <w:rPr>
          <w:rFonts w:ascii="Times New Roman" w:hAnsi="Times New Roman" w:cs="Times New Roman"/>
          <w:bCs/>
          <w:sz w:val="32"/>
          <w:szCs w:val="32"/>
        </w:rPr>
        <w:t xml:space="preserve">sometimes </w:t>
      </w:r>
      <w:r w:rsidRPr="00975195">
        <w:rPr>
          <w:rFonts w:ascii="Times New Roman" w:hAnsi="Times New Roman" w:cs="Times New Roman"/>
          <w:bCs/>
          <w:sz w:val="32"/>
          <w:szCs w:val="32"/>
        </w:rPr>
        <w:t xml:space="preserve">blinded to the state of </w:t>
      </w:r>
      <w:r w:rsidR="00886812" w:rsidRPr="00975195">
        <w:rPr>
          <w:rFonts w:ascii="Times New Roman" w:hAnsi="Times New Roman" w:cs="Times New Roman"/>
          <w:bCs/>
          <w:sz w:val="32"/>
          <w:szCs w:val="32"/>
        </w:rPr>
        <w:t>their own</w:t>
      </w:r>
      <w:r w:rsidRPr="00975195">
        <w:rPr>
          <w:rFonts w:ascii="Times New Roman" w:hAnsi="Times New Roman" w:cs="Times New Roman"/>
          <w:bCs/>
          <w:sz w:val="32"/>
          <w:szCs w:val="32"/>
        </w:rPr>
        <w:t xml:space="preserve"> heart.</w:t>
      </w:r>
      <w:r w:rsidR="00A60875" w:rsidRPr="00975195">
        <w:rPr>
          <w:rFonts w:ascii="Times New Roman" w:hAnsi="Times New Roman" w:cs="Times New Roman"/>
          <w:bCs/>
          <w:sz w:val="32"/>
          <w:szCs w:val="32"/>
        </w:rPr>
        <w:t xml:space="preserve"> </w:t>
      </w:r>
    </w:p>
    <w:p w14:paraId="05F3EDBD" w14:textId="77777777" w:rsidR="00F17DB5" w:rsidRPr="00975195" w:rsidRDefault="00490A2B" w:rsidP="002E77F6">
      <w:pPr>
        <w:pStyle w:val="ListParagraph"/>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Using the “A is like B” parabolic model, you can observe the similarity </w:t>
      </w:r>
      <w:r w:rsidR="00D05F7B" w:rsidRPr="00975195">
        <w:rPr>
          <w:rFonts w:ascii="Times New Roman" w:hAnsi="Times New Roman" w:cs="Times New Roman"/>
          <w:bCs/>
          <w:sz w:val="32"/>
          <w:szCs w:val="32"/>
        </w:rPr>
        <w:t>in Things Defiling Men</w:t>
      </w:r>
      <w:r w:rsidRPr="00975195">
        <w:rPr>
          <w:rFonts w:ascii="Times New Roman" w:hAnsi="Times New Roman" w:cs="Times New Roman"/>
          <w:bCs/>
          <w:sz w:val="32"/>
          <w:szCs w:val="32"/>
        </w:rPr>
        <w:t xml:space="preserve"> between “every plant … uprooted” and the earlier Parable of the Tares</w:t>
      </w:r>
      <w:r w:rsidR="00D9438C" w:rsidRPr="00975195">
        <w:rPr>
          <w:rFonts w:ascii="Times New Roman" w:hAnsi="Times New Roman" w:cs="Times New Roman"/>
          <w:bCs/>
          <w:sz w:val="32"/>
          <w:szCs w:val="32"/>
        </w:rPr>
        <w:t xml:space="preserve">. </w:t>
      </w:r>
      <w:r w:rsidR="00F17DB5" w:rsidRPr="00975195">
        <w:rPr>
          <w:rFonts w:ascii="Times New Roman" w:hAnsi="Times New Roman" w:cs="Times New Roman"/>
          <w:bCs/>
          <w:sz w:val="32"/>
          <w:szCs w:val="32"/>
        </w:rPr>
        <w:t>This implied that the Pharisees were “sons of the wicked one”</w:t>
      </w:r>
      <w:r w:rsidR="00612CA6" w:rsidRPr="00975195">
        <w:rPr>
          <w:rFonts w:ascii="Times New Roman" w:hAnsi="Times New Roman" w:cs="Times New Roman"/>
          <w:bCs/>
          <w:sz w:val="32"/>
          <w:szCs w:val="32"/>
        </w:rPr>
        <w:t>, because “My heavenly Father did not plant” them</w:t>
      </w:r>
      <w:r w:rsidR="00F17DB5" w:rsidRPr="00975195">
        <w:rPr>
          <w:rFonts w:ascii="Times New Roman" w:hAnsi="Times New Roman" w:cs="Times New Roman"/>
          <w:bCs/>
          <w:sz w:val="32"/>
          <w:szCs w:val="32"/>
        </w:rPr>
        <w:t>.</w:t>
      </w:r>
    </w:p>
    <w:p w14:paraId="05F3EDBE" w14:textId="77777777" w:rsidR="000D0486" w:rsidRPr="00975195" w:rsidRDefault="00A60875" w:rsidP="004600E0">
      <w:pPr>
        <w:pStyle w:val="ListParagraph"/>
        <w:ind w:left="0"/>
        <w:contextualSpacing w:val="0"/>
        <w:rPr>
          <w:rFonts w:ascii="Times New Roman" w:hAnsi="Times New Roman" w:cs="Times New Roman"/>
          <w:bCs/>
          <w:sz w:val="32"/>
          <w:szCs w:val="32"/>
        </w:rPr>
      </w:pPr>
      <w:r w:rsidRPr="00975195">
        <w:rPr>
          <w:rFonts w:ascii="Times New Roman" w:hAnsi="Times New Roman" w:cs="Times New Roman"/>
          <w:bCs/>
          <w:sz w:val="32"/>
          <w:szCs w:val="32"/>
        </w:rPr>
        <w:t>And note this comparison</w:t>
      </w:r>
      <w:r w:rsidR="004600E0" w:rsidRPr="00975195">
        <w:rPr>
          <w:rFonts w:ascii="Times New Roman" w:hAnsi="Times New Roman" w:cs="Times New Roman"/>
          <w:bCs/>
          <w:sz w:val="32"/>
          <w:szCs w:val="32"/>
        </w:rPr>
        <w:t>:</w:t>
      </w:r>
      <w:r w:rsidRPr="00975195">
        <w:rPr>
          <w:rFonts w:ascii="Times New Roman" w:hAnsi="Times New Roman" w:cs="Times New Roman"/>
          <w:bCs/>
          <w:sz w:val="32"/>
          <w:szCs w:val="32"/>
        </w:rPr>
        <w:t xml:space="preserve"> </w:t>
      </w:r>
    </w:p>
    <w:p w14:paraId="05F3EDBF" w14:textId="77777777" w:rsidR="00A60875" w:rsidRPr="00975195" w:rsidRDefault="00A60875" w:rsidP="008D2A3E">
      <w:pPr>
        <w:pStyle w:val="ListParagraph"/>
        <w:numPr>
          <w:ilvl w:val="0"/>
          <w:numId w:val="29"/>
        </w:numPr>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Matthew 13 used the imperative “hear!”, once for the crowd and once for the </w:t>
      </w:r>
      <w:r w:rsidR="00AF3BBC" w:rsidRPr="00975195">
        <w:rPr>
          <w:rFonts w:ascii="Times New Roman" w:hAnsi="Times New Roman" w:cs="Times New Roman"/>
          <w:bCs/>
          <w:sz w:val="32"/>
          <w:szCs w:val="32"/>
        </w:rPr>
        <w:t>disciple</w:t>
      </w:r>
      <w:r w:rsidRPr="00975195">
        <w:rPr>
          <w:rFonts w:ascii="Times New Roman" w:hAnsi="Times New Roman" w:cs="Times New Roman"/>
          <w:bCs/>
          <w:sz w:val="32"/>
          <w:szCs w:val="32"/>
        </w:rPr>
        <w:t>s</w:t>
      </w:r>
    </w:p>
    <w:p w14:paraId="05F3EDC0" w14:textId="77777777" w:rsidR="00A60875" w:rsidRPr="00975195" w:rsidRDefault="00A60875" w:rsidP="008D2A3E">
      <w:pPr>
        <w:pStyle w:val="ListParagraph"/>
        <w:numPr>
          <w:ilvl w:val="0"/>
          <w:numId w:val="29"/>
        </w:numPr>
        <w:contextualSpacing w:val="0"/>
        <w:rPr>
          <w:rFonts w:ascii="Times New Roman" w:hAnsi="Times New Roman" w:cs="Times New Roman"/>
          <w:bCs/>
          <w:sz w:val="32"/>
          <w:szCs w:val="32"/>
        </w:rPr>
      </w:pPr>
      <w:r w:rsidRPr="00975195">
        <w:rPr>
          <w:rFonts w:ascii="Times New Roman" w:hAnsi="Times New Roman" w:cs="Times New Roman"/>
          <w:bCs/>
          <w:sz w:val="32"/>
          <w:szCs w:val="32"/>
        </w:rPr>
        <w:t>Matthew 15 use</w:t>
      </w:r>
      <w:r w:rsidR="00A91C5A" w:rsidRPr="00975195">
        <w:rPr>
          <w:rFonts w:ascii="Times New Roman" w:hAnsi="Times New Roman" w:cs="Times New Roman"/>
          <w:bCs/>
          <w:sz w:val="32"/>
          <w:szCs w:val="32"/>
        </w:rPr>
        <w:t>s</w:t>
      </w:r>
      <w:r w:rsidRPr="00975195">
        <w:rPr>
          <w:rFonts w:ascii="Times New Roman" w:hAnsi="Times New Roman" w:cs="Times New Roman"/>
          <w:bCs/>
          <w:sz w:val="32"/>
          <w:szCs w:val="32"/>
        </w:rPr>
        <w:t xml:space="preserve"> the double imperative “hear and understand!” for the crowd and </w:t>
      </w:r>
      <w:r w:rsidR="00F04AAF" w:rsidRPr="00975195">
        <w:rPr>
          <w:rFonts w:ascii="Times New Roman" w:hAnsi="Times New Roman" w:cs="Times New Roman"/>
          <w:bCs/>
          <w:sz w:val="32"/>
          <w:szCs w:val="32"/>
        </w:rPr>
        <w:t xml:space="preserve">the </w:t>
      </w:r>
      <w:r w:rsidRPr="00975195">
        <w:rPr>
          <w:rFonts w:ascii="Times New Roman" w:hAnsi="Times New Roman" w:cs="Times New Roman"/>
          <w:bCs/>
          <w:sz w:val="32"/>
          <w:szCs w:val="32"/>
        </w:rPr>
        <w:t>disciples</w:t>
      </w:r>
      <w:r w:rsidR="004600E0" w:rsidRPr="00975195">
        <w:rPr>
          <w:rFonts w:ascii="Times New Roman" w:hAnsi="Times New Roman" w:cs="Times New Roman"/>
          <w:bCs/>
          <w:sz w:val="32"/>
          <w:szCs w:val="32"/>
        </w:rPr>
        <w:t xml:space="preserve"> together</w:t>
      </w:r>
    </w:p>
    <w:p w14:paraId="05F3EDC1" w14:textId="77777777" w:rsidR="00062FC7" w:rsidRPr="00975195" w:rsidRDefault="00062FC7" w:rsidP="002E03D9">
      <w:pPr>
        <w:pStyle w:val="ListParagraph"/>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Was this defilement parable in any way prophetic? Like the Matthew 13 parables, it expanded upon OT prophecy – especially those that prophesied concerning a new birth and a new heart (e.g., Psa.51:10; Jer.31:33; 32:39-40; Eze.36:26). I believe the burden of </w:t>
      </w:r>
      <w:r w:rsidR="00126C88" w:rsidRPr="00975195">
        <w:rPr>
          <w:rFonts w:ascii="Times New Roman" w:hAnsi="Times New Roman" w:cs="Times New Roman"/>
          <w:bCs/>
          <w:sz w:val="32"/>
          <w:szCs w:val="32"/>
        </w:rPr>
        <w:t>Jesus’</w:t>
      </w:r>
      <w:r w:rsidRPr="00975195">
        <w:rPr>
          <w:rFonts w:ascii="Times New Roman" w:hAnsi="Times New Roman" w:cs="Times New Roman"/>
          <w:bCs/>
          <w:sz w:val="32"/>
          <w:szCs w:val="32"/>
        </w:rPr>
        <w:t xml:space="preserve"> spiritual expansions of the law became so great </w:t>
      </w:r>
      <w:r w:rsidR="00A245A1" w:rsidRPr="00975195">
        <w:rPr>
          <w:rFonts w:ascii="Times New Roman" w:hAnsi="Times New Roman" w:cs="Times New Roman"/>
          <w:bCs/>
          <w:sz w:val="32"/>
          <w:szCs w:val="32"/>
        </w:rPr>
        <w:t xml:space="preserve">as to elicit an astonished “Who then can be saved?” (Mat.19:25). But this was before the outpouring </w:t>
      </w:r>
      <w:r w:rsidR="0055100D" w:rsidRPr="00975195">
        <w:rPr>
          <w:rFonts w:ascii="Times New Roman" w:hAnsi="Times New Roman" w:cs="Times New Roman"/>
          <w:bCs/>
          <w:sz w:val="32"/>
          <w:szCs w:val="32"/>
        </w:rPr>
        <w:t>by</w:t>
      </w:r>
      <w:r w:rsidR="00A245A1" w:rsidRPr="00975195">
        <w:rPr>
          <w:rFonts w:ascii="Times New Roman" w:hAnsi="Times New Roman" w:cs="Times New Roman"/>
          <w:bCs/>
          <w:sz w:val="32"/>
          <w:szCs w:val="32"/>
        </w:rPr>
        <w:t xml:space="preserve"> </w:t>
      </w:r>
      <w:r w:rsidR="00F04AAF" w:rsidRPr="00975195">
        <w:rPr>
          <w:rFonts w:ascii="Times New Roman" w:hAnsi="Times New Roman" w:cs="Times New Roman"/>
          <w:bCs/>
          <w:sz w:val="32"/>
          <w:szCs w:val="32"/>
        </w:rPr>
        <w:t>the H</w:t>
      </w:r>
      <w:r w:rsidR="00A245A1" w:rsidRPr="00975195">
        <w:rPr>
          <w:rFonts w:ascii="Times New Roman" w:hAnsi="Times New Roman" w:cs="Times New Roman"/>
          <w:bCs/>
          <w:sz w:val="32"/>
          <w:szCs w:val="32"/>
        </w:rPr>
        <w:t xml:space="preserve">oly </w:t>
      </w:r>
      <w:r w:rsidR="003F7331" w:rsidRPr="00975195">
        <w:rPr>
          <w:rFonts w:ascii="Times New Roman" w:hAnsi="Times New Roman" w:cs="Times New Roman"/>
          <w:bCs/>
          <w:sz w:val="32"/>
          <w:szCs w:val="32"/>
        </w:rPr>
        <w:t>S</w:t>
      </w:r>
      <w:r w:rsidR="00A245A1" w:rsidRPr="00975195">
        <w:rPr>
          <w:rFonts w:ascii="Times New Roman" w:hAnsi="Times New Roman" w:cs="Times New Roman"/>
          <w:bCs/>
          <w:sz w:val="32"/>
          <w:szCs w:val="32"/>
        </w:rPr>
        <w:t>pirit in Acts 2.</w:t>
      </w:r>
      <w:r w:rsidR="00AC4D1F" w:rsidRPr="00975195">
        <w:rPr>
          <w:rFonts w:ascii="Times New Roman" w:hAnsi="Times New Roman" w:cs="Times New Roman"/>
          <w:bCs/>
          <w:sz w:val="32"/>
          <w:szCs w:val="32"/>
        </w:rPr>
        <w:t xml:space="preserve"> Even without that </w:t>
      </w:r>
      <w:r w:rsidR="003F7331" w:rsidRPr="00975195">
        <w:rPr>
          <w:rFonts w:ascii="Times New Roman" w:hAnsi="Times New Roman" w:cs="Times New Roman"/>
          <w:bCs/>
          <w:sz w:val="32"/>
          <w:szCs w:val="32"/>
        </w:rPr>
        <w:t>spiritual enablement</w:t>
      </w:r>
      <w:r w:rsidR="00AC4D1F" w:rsidRPr="00975195">
        <w:rPr>
          <w:rFonts w:ascii="Times New Roman" w:hAnsi="Times New Roman" w:cs="Times New Roman"/>
          <w:bCs/>
          <w:sz w:val="32"/>
          <w:szCs w:val="32"/>
        </w:rPr>
        <w:t xml:space="preserve">, Peter recognized “You have words of aionian life” (Joh.6:63). </w:t>
      </w:r>
      <w:r w:rsidR="00AF3BBC" w:rsidRPr="00975195">
        <w:rPr>
          <w:rFonts w:ascii="Times New Roman" w:hAnsi="Times New Roman" w:cs="Times New Roman"/>
          <w:bCs/>
          <w:sz w:val="32"/>
          <w:szCs w:val="32"/>
        </w:rPr>
        <w:t>Despite</w:t>
      </w:r>
      <w:r w:rsidR="00AC4D1F" w:rsidRPr="00975195">
        <w:rPr>
          <w:rFonts w:ascii="Times New Roman" w:hAnsi="Times New Roman" w:cs="Times New Roman"/>
          <w:bCs/>
          <w:sz w:val="32"/>
          <w:szCs w:val="32"/>
        </w:rPr>
        <w:t xml:space="preserve"> his spiritual </w:t>
      </w:r>
      <w:r w:rsidR="002E03D9" w:rsidRPr="00975195">
        <w:rPr>
          <w:rFonts w:ascii="Times New Roman" w:hAnsi="Times New Roman" w:cs="Times New Roman"/>
          <w:bCs/>
          <w:sz w:val="32"/>
          <w:szCs w:val="32"/>
        </w:rPr>
        <w:t>immaturity</w:t>
      </w:r>
      <w:r w:rsidR="00AC4D1F" w:rsidRPr="00975195">
        <w:rPr>
          <w:rFonts w:ascii="Times New Roman" w:hAnsi="Times New Roman" w:cs="Times New Roman"/>
          <w:bCs/>
          <w:sz w:val="32"/>
          <w:szCs w:val="32"/>
        </w:rPr>
        <w:t xml:space="preserve">, Peter </w:t>
      </w:r>
      <w:r w:rsidR="003F7331" w:rsidRPr="00975195">
        <w:rPr>
          <w:rFonts w:ascii="Times New Roman" w:hAnsi="Times New Roman" w:cs="Times New Roman"/>
          <w:bCs/>
          <w:sz w:val="32"/>
          <w:szCs w:val="32"/>
        </w:rPr>
        <w:t xml:space="preserve">already </w:t>
      </w:r>
      <w:r w:rsidR="00AC4D1F" w:rsidRPr="00975195">
        <w:rPr>
          <w:rFonts w:ascii="Times New Roman" w:hAnsi="Times New Roman" w:cs="Times New Roman"/>
          <w:bCs/>
          <w:sz w:val="32"/>
          <w:szCs w:val="32"/>
        </w:rPr>
        <w:t>had a hearing ear.</w:t>
      </w:r>
    </w:p>
    <w:p w14:paraId="05F3EDC2" w14:textId="77777777" w:rsidR="008A1E90" w:rsidRPr="00975195" w:rsidRDefault="008A1E90" w:rsidP="002E77F6">
      <w:pPr>
        <w:pStyle w:val="ListParagraph"/>
        <w:spacing w:after="400"/>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lastRenderedPageBreak/>
        <w:t xml:space="preserve">Note that </w:t>
      </w:r>
      <w:r w:rsidR="0048038C" w:rsidRPr="00975195">
        <w:rPr>
          <w:rFonts w:ascii="Times New Roman" w:hAnsi="Times New Roman" w:cs="Times New Roman"/>
          <w:bCs/>
          <w:sz w:val="32"/>
          <w:szCs w:val="32"/>
        </w:rPr>
        <w:t>“</w:t>
      </w:r>
      <w:r w:rsidRPr="00975195">
        <w:rPr>
          <w:rFonts w:ascii="Times New Roman" w:hAnsi="Times New Roman" w:cs="Times New Roman"/>
          <w:bCs/>
          <w:sz w:val="32"/>
          <w:szCs w:val="32"/>
          <w:u w:val="single"/>
        </w:rPr>
        <w:t>this parable</w:t>
      </w:r>
      <w:r w:rsidRPr="00975195">
        <w:rPr>
          <w:rFonts w:ascii="Times New Roman" w:hAnsi="Times New Roman" w:cs="Times New Roman"/>
          <w:bCs/>
          <w:sz w:val="32"/>
          <w:szCs w:val="32"/>
        </w:rPr>
        <w:t>” in Mat.15:10-20 contains a part about “</w:t>
      </w:r>
      <w:r w:rsidRPr="00975195">
        <w:rPr>
          <w:rFonts w:ascii="Times New Roman" w:hAnsi="Times New Roman" w:cs="Times New Roman"/>
          <w:bCs/>
          <w:sz w:val="32"/>
          <w:szCs w:val="32"/>
          <w:u w:val="single"/>
        </w:rPr>
        <w:t>blind leaders of blind ones</w:t>
      </w:r>
      <w:r w:rsidRPr="00975195">
        <w:rPr>
          <w:rFonts w:ascii="Times New Roman" w:hAnsi="Times New Roman" w:cs="Times New Roman"/>
          <w:bCs/>
          <w:sz w:val="32"/>
          <w:szCs w:val="32"/>
        </w:rPr>
        <w:t>”. This part was singled o</w:t>
      </w:r>
      <w:r w:rsidR="00F16330" w:rsidRPr="00975195">
        <w:rPr>
          <w:rFonts w:ascii="Times New Roman" w:hAnsi="Times New Roman" w:cs="Times New Roman"/>
          <w:bCs/>
          <w:sz w:val="32"/>
          <w:szCs w:val="32"/>
        </w:rPr>
        <w:t xml:space="preserve">ut as a “parable” </w:t>
      </w:r>
      <w:r w:rsidRPr="00975195">
        <w:rPr>
          <w:rFonts w:ascii="Times New Roman" w:hAnsi="Times New Roman" w:cs="Times New Roman"/>
          <w:bCs/>
          <w:sz w:val="32"/>
          <w:szCs w:val="32"/>
        </w:rPr>
        <w:t>by Luk.6:</w:t>
      </w:r>
      <w:r w:rsidR="00F16330" w:rsidRPr="00975195">
        <w:rPr>
          <w:rFonts w:ascii="Times New Roman" w:hAnsi="Times New Roman" w:cs="Times New Roman"/>
          <w:bCs/>
          <w:sz w:val="32"/>
          <w:szCs w:val="32"/>
        </w:rPr>
        <w:t>39</w:t>
      </w:r>
      <w:r w:rsidR="00A90D86" w:rsidRPr="00975195">
        <w:rPr>
          <w:rFonts w:ascii="Times New Roman" w:hAnsi="Times New Roman" w:cs="Times New Roman"/>
          <w:bCs/>
          <w:sz w:val="32"/>
          <w:szCs w:val="32"/>
        </w:rPr>
        <w:t>, but</w:t>
      </w:r>
      <w:r w:rsidR="00F16330" w:rsidRPr="00975195">
        <w:rPr>
          <w:rFonts w:ascii="Times New Roman" w:hAnsi="Times New Roman" w:cs="Times New Roman"/>
          <w:bCs/>
          <w:sz w:val="32"/>
          <w:szCs w:val="32"/>
        </w:rPr>
        <w:t xml:space="preserve"> in the form of a question</w:t>
      </w:r>
      <w:r w:rsidR="003F7331" w:rsidRPr="00975195">
        <w:rPr>
          <w:rFonts w:ascii="Times New Roman" w:hAnsi="Times New Roman" w:cs="Times New Roman"/>
          <w:bCs/>
          <w:sz w:val="32"/>
          <w:szCs w:val="32"/>
        </w:rPr>
        <w:t>. It t</w:t>
      </w:r>
      <w:r w:rsidR="00F16330" w:rsidRPr="00975195">
        <w:rPr>
          <w:rFonts w:ascii="Times New Roman" w:hAnsi="Times New Roman" w:cs="Times New Roman"/>
          <w:bCs/>
          <w:sz w:val="32"/>
          <w:szCs w:val="32"/>
        </w:rPr>
        <w:t xml:space="preserve">hen continued into its conclusion in </w:t>
      </w:r>
      <w:r w:rsidR="00A90D86" w:rsidRPr="00975195">
        <w:rPr>
          <w:rFonts w:ascii="Times New Roman" w:hAnsi="Times New Roman" w:cs="Times New Roman"/>
          <w:bCs/>
          <w:sz w:val="32"/>
          <w:szCs w:val="32"/>
        </w:rPr>
        <w:t>6:</w:t>
      </w:r>
      <w:r w:rsidR="00F16330" w:rsidRPr="00975195">
        <w:rPr>
          <w:rFonts w:ascii="Times New Roman" w:hAnsi="Times New Roman" w:cs="Times New Roman"/>
          <w:bCs/>
          <w:sz w:val="32"/>
          <w:szCs w:val="32"/>
        </w:rPr>
        <w:t xml:space="preserve">40 “a disciple is not above the teacher, but everyone having been trained </w:t>
      </w:r>
      <w:r w:rsidR="00F16330" w:rsidRPr="00975195">
        <w:rPr>
          <w:rFonts w:ascii="Times New Roman" w:hAnsi="Times New Roman" w:cs="Times New Roman"/>
          <w:b/>
          <w:sz w:val="32"/>
          <w:szCs w:val="32"/>
        </w:rPr>
        <w:t>will be as</w:t>
      </w:r>
      <w:r w:rsidR="00F16330" w:rsidRPr="00975195">
        <w:rPr>
          <w:rFonts w:ascii="Times New Roman" w:hAnsi="Times New Roman" w:cs="Times New Roman"/>
          <w:bCs/>
          <w:sz w:val="32"/>
          <w:szCs w:val="32"/>
        </w:rPr>
        <w:t xml:space="preserve"> his teacher.”</w:t>
      </w:r>
      <w:r w:rsidR="003F7331" w:rsidRPr="00975195">
        <w:rPr>
          <w:rFonts w:ascii="Times New Roman" w:hAnsi="Times New Roman" w:cs="Times New Roman"/>
          <w:bCs/>
          <w:sz w:val="32"/>
          <w:szCs w:val="32"/>
        </w:rPr>
        <w:t xml:space="preserve"> (i.e., </w:t>
      </w:r>
      <w:r w:rsidR="00514094" w:rsidRPr="00975195">
        <w:rPr>
          <w:rFonts w:ascii="Times New Roman" w:hAnsi="Times New Roman" w:cs="Times New Roman"/>
          <w:bCs/>
          <w:sz w:val="32"/>
          <w:szCs w:val="32"/>
        </w:rPr>
        <w:t>‘</w:t>
      </w:r>
      <w:r w:rsidR="003F7331" w:rsidRPr="00975195">
        <w:rPr>
          <w:rFonts w:ascii="Times New Roman" w:hAnsi="Times New Roman" w:cs="Times New Roman"/>
          <w:bCs/>
          <w:sz w:val="32"/>
          <w:szCs w:val="32"/>
        </w:rPr>
        <w:t>A is like B</w:t>
      </w:r>
      <w:r w:rsidR="00514094" w:rsidRPr="00975195">
        <w:rPr>
          <w:rFonts w:ascii="Times New Roman" w:hAnsi="Times New Roman" w:cs="Times New Roman"/>
          <w:bCs/>
          <w:sz w:val="32"/>
          <w:szCs w:val="32"/>
        </w:rPr>
        <w:t>’</w:t>
      </w:r>
      <w:r w:rsidR="003F7331" w:rsidRPr="00975195">
        <w:rPr>
          <w:rFonts w:ascii="Times New Roman" w:hAnsi="Times New Roman" w:cs="Times New Roman"/>
          <w:bCs/>
          <w:sz w:val="32"/>
          <w:szCs w:val="32"/>
        </w:rPr>
        <w:t>).</w:t>
      </w:r>
      <w:r w:rsidR="00F16330" w:rsidRPr="00975195">
        <w:rPr>
          <w:rFonts w:ascii="Times New Roman" w:hAnsi="Times New Roman" w:cs="Times New Roman"/>
          <w:bCs/>
          <w:sz w:val="32"/>
          <w:szCs w:val="32"/>
        </w:rPr>
        <w:t xml:space="preserve"> If the people were blind, did that not reflect </w:t>
      </w:r>
      <w:r w:rsidR="00683A9C" w:rsidRPr="00975195">
        <w:rPr>
          <w:rFonts w:ascii="Times New Roman" w:hAnsi="Times New Roman" w:cs="Times New Roman"/>
          <w:bCs/>
          <w:sz w:val="32"/>
          <w:szCs w:val="32"/>
        </w:rPr>
        <w:t>up</w:t>
      </w:r>
      <w:r w:rsidR="00F16330" w:rsidRPr="00975195">
        <w:rPr>
          <w:rFonts w:ascii="Times New Roman" w:hAnsi="Times New Roman" w:cs="Times New Roman"/>
          <w:bCs/>
          <w:sz w:val="32"/>
          <w:szCs w:val="32"/>
        </w:rPr>
        <w:t>on the vision of their teachers?</w:t>
      </w:r>
    </w:p>
    <w:p w14:paraId="05F3EDC3" w14:textId="77777777" w:rsidR="00126C88" w:rsidRDefault="00AF3BBC" w:rsidP="00AF3BBC">
      <w:pPr>
        <w:pStyle w:val="ListParagraph"/>
        <w:ind w:left="0"/>
        <w:contextualSpacing w:val="0"/>
        <w:rPr>
          <w:rFonts w:ascii="Times New Roman" w:hAnsi="Times New Roman" w:cs="Times New Roman"/>
          <w:b/>
          <w:sz w:val="40"/>
          <w:szCs w:val="40"/>
        </w:rPr>
      </w:pPr>
      <w:r w:rsidRPr="00AF3BBC">
        <w:rPr>
          <w:rFonts w:ascii="Times New Roman" w:hAnsi="Times New Roman" w:cs="Times New Roman"/>
          <w:b/>
          <w:sz w:val="40"/>
          <w:szCs w:val="40"/>
        </w:rPr>
        <w:t>Two Children</w:t>
      </w:r>
      <w:r w:rsidR="00A91C5A">
        <w:rPr>
          <w:rFonts w:ascii="Times New Roman" w:hAnsi="Times New Roman" w:cs="Times New Roman"/>
          <w:b/>
          <w:sz w:val="40"/>
          <w:szCs w:val="40"/>
        </w:rPr>
        <w:t>’s Answers</w:t>
      </w:r>
      <w:r w:rsidRPr="00AF3BBC">
        <w:rPr>
          <w:rFonts w:ascii="Times New Roman" w:hAnsi="Times New Roman" w:cs="Times New Roman"/>
          <w:b/>
          <w:sz w:val="40"/>
          <w:szCs w:val="40"/>
        </w:rPr>
        <w:t xml:space="preserve"> – “</w:t>
      </w:r>
      <w:r>
        <w:rPr>
          <w:rFonts w:ascii="Times New Roman" w:hAnsi="Times New Roman" w:cs="Times New Roman"/>
          <w:b/>
          <w:sz w:val="40"/>
          <w:szCs w:val="40"/>
        </w:rPr>
        <w:t>No</w:t>
      </w:r>
      <w:r w:rsidRPr="00AF3BBC">
        <w:rPr>
          <w:rFonts w:ascii="Times New Roman" w:hAnsi="Times New Roman" w:cs="Times New Roman"/>
          <w:b/>
          <w:sz w:val="40"/>
          <w:szCs w:val="40"/>
        </w:rPr>
        <w:t>” and “</w:t>
      </w:r>
      <w:r>
        <w:rPr>
          <w:rFonts w:ascii="Times New Roman" w:hAnsi="Times New Roman" w:cs="Times New Roman"/>
          <w:b/>
          <w:sz w:val="40"/>
          <w:szCs w:val="40"/>
        </w:rPr>
        <w:t>Yes</w:t>
      </w:r>
      <w:r w:rsidRPr="00AF3BBC">
        <w:rPr>
          <w:rFonts w:ascii="Times New Roman" w:hAnsi="Times New Roman" w:cs="Times New Roman"/>
          <w:b/>
          <w:sz w:val="40"/>
          <w:szCs w:val="40"/>
        </w:rPr>
        <w:t>”</w:t>
      </w:r>
      <w:r w:rsidR="00126C88">
        <w:rPr>
          <w:rFonts w:ascii="Times New Roman" w:hAnsi="Times New Roman" w:cs="Times New Roman"/>
          <w:b/>
          <w:sz w:val="40"/>
          <w:szCs w:val="40"/>
        </w:rPr>
        <w:t xml:space="preserve"> –</w:t>
      </w:r>
    </w:p>
    <w:p w14:paraId="05F3EDC4" w14:textId="77777777" w:rsidR="00A245A1" w:rsidRPr="00975195" w:rsidRDefault="00A245A1" w:rsidP="00D05F7B">
      <w:pPr>
        <w:pStyle w:val="ListParagraph"/>
        <w:widowControl w:val="0"/>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Matthew chapter 21 continues </w:t>
      </w:r>
      <w:r w:rsidR="004600E0" w:rsidRPr="00975195">
        <w:rPr>
          <w:rFonts w:ascii="Times New Roman" w:hAnsi="Times New Roman" w:cs="Times New Roman"/>
          <w:bCs/>
          <w:sz w:val="32"/>
          <w:szCs w:val="32"/>
        </w:rPr>
        <w:t>the</w:t>
      </w:r>
      <w:r w:rsidRPr="00975195">
        <w:rPr>
          <w:rFonts w:ascii="Times New Roman" w:hAnsi="Times New Roman" w:cs="Times New Roman"/>
          <w:bCs/>
          <w:sz w:val="32"/>
          <w:szCs w:val="32"/>
        </w:rPr>
        <w:t xml:space="preserve"> parables, </w:t>
      </w:r>
      <w:r w:rsidR="00D9438C" w:rsidRPr="00975195">
        <w:rPr>
          <w:rFonts w:ascii="Times New Roman" w:hAnsi="Times New Roman" w:cs="Times New Roman"/>
          <w:bCs/>
          <w:sz w:val="32"/>
          <w:szCs w:val="32"/>
        </w:rPr>
        <w:t xml:space="preserve">although </w:t>
      </w:r>
      <w:r w:rsidRPr="00975195">
        <w:rPr>
          <w:rFonts w:ascii="Times New Roman" w:hAnsi="Times New Roman" w:cs="Times New Roman"/>
          <w:bCs/>
          <w:sz w:val="32"/>
          <w:szCs w:val="32"/>
        </w:rPr>
        <w:t xml:space="preserve">the first of </w:t>
      </w:r>
      <w:r w:rsidR="00D9438C" w:rsidRPr="00975195">
        <w:rPr>
          <w:rFonts w:ascii="Times New Roman" w:hAnsi="Times New Roman" w:cs="Times New Roman"/>
          <w:bCs/>
          <w:sz w:val="32"/>
          <w:szCs w:val="32"/>
        </w:rPr>
        <w:t>them</w:t>
      </w:r>
      <w:r w:rsidRPr="00975195">
        <w:rPr>
          <w:rFonts w:ascii="Times New Roman" w:hAnsi="Times New Roman" w:cs="Times New Roman"/>
          <w:bCs/>
          <w:sz w:val="32"/>
          <w:szCs w:val="32"/>
        </w:rPr>
        <w:t xml:space="preserve"> </w:t>
      </w:r>
      <w:r w:rsidR="003F7331" w:rsidRPr="00975195">
        <w:rPr>
          <w:rFonts w:ascii="Times New Roman" w:hAnsi="Times New Roman" w:cs="Times New Roman"/>
          <w:bCs/>
          <w:sz w:val="32"/>
          <w:szCs w:val="32"/>
        </w:rPr>
        <w:t>wa</w:t>
      </w:r>
      <w:r w:rsidRPr="00975195">
        <w:rPr>
          <w:rFonts w:ascii="Times New Roman" w:hAnsi="Times New Roman" w:cs="Times New Roman"/>
          <w:bCs/>
          <w:sz w:val="32"/>
          <w:szCs w:val="32"/>
        </w:rPr>
        <w:t>s not called such</w:t>
      </w:r>
      <w:r w:rsidR="00AC4D1F" w:rsidRPr="00975195">
        <w:rPr>
          <w:rFonts w:ascii="Times New Roman" w:hAnsi="Times New Roman" w:cs="Times New Roman"/>
          <w:bCs/>
          <w:sz w:val="32"/>
          <w:szCs w:val="32"/>
        </w:rPr>
        <w:t xml:space="preserve">, </w:t>
      </w:r>
      <w:r w:rsidR="00F16330" w:rsidRPr="00975195">
        <w:rPr>
          <w:rFonts w:ascii="Times New Roman" w:hAnsi="Times New Roman" w:cs="Times New Roman"/>
          <w:bCs/>
          <w:sz w:val="32"/>
          <w:szCs w:val="32"/>
        </w:rPr>
        <w:t>until after</w:t>
      </w:r>
      <w:r w:rsidR="00AC4D1F" w:rsidRPr="00975195">
        <w:rPr>
          <w:rFonts w:ascii="Times New Roman" w:hAnsi="Times New Roman" w:cs="Times New Roman"/>
          <w:bCs/>
          <w:sz w:val="32"/>
          <w:szCs w:val="32"/>
        </w:rPr>
        <w:t xml:space="preserve"> it was spoken</w:t>
      </w:r>
      <w:r w:rsidRPr="00975195">
        <w:rPr>
          <w:rFonts w:ascii="Times New Roman" w:hAnsi="Times New Roman" w:cs="Times New Roman"/>
          <w:bCs/>
          <w:sz w:val="32"/>
          <w:szCs w:val="32"/>
        </w:rPr>
        <w:t xml:space="preserve"> –</w:t>
      </w:r>
    </w:p>
    <w:p w14:paraId="05F3EDC5" w14:textId="77777777" w:rsidR="00A245A1" w:rsidRPr="00975195" w:rsidRDefault="00A245A1" w:rsidP="00D05F7B">
      <w:pPr>
        <w:pStyle w:val="ListParagraph"/>
        <w:widowControl w:val="0"/>
        <w:ind w:left="360"/>
        <w:contextualSpacing w:val="0"/>
        <w:rPr>
          <w:rFonts w:ascii="Times New Roman" w:hAnsi="Times New Roman" w:cs="Times New Roman"/>
          <w:bCs/>
          <w:sz w:val="32"/>
          <w:szCs w:val="32"/>
        </w:rPr>
      </w:pPr>
      <w:r w:rsidRPr="00975195">
        <w:rPr>
          <w:rFonts w:ascii="Times New Roman" w:hAnsi="Times New Roman" w:cs="Times New Roman"/>
          <w:bCs/>
          <w:sz w:val="32"/>
          <w:szCs w:val="32"/>
        </w:rPr>
        <w:t>“</w:t>
      </w:r>
      <w:r w:rsidR="005E16B2" w:rsidRPr="00975195">
        <w:rPr>
          <w:rFonts w:ascii="Times New Roman" w:hAnsi="Times New Roman" w:cs="Times New Roman"/>
          <w:bCs/>
          <w:sz w:val="32"/>
          <w:szCs w:val="32"/>
        </w:rPr>
        <w:t>’</w:t>
      </w:r>
      <w:r w:rsidRPr="00975195">
        <w:rPr>
          <w:rFonts w:ascii="Times New Roman" w:hAnsi="Times New Roman" w:cs="Times New Roman"/>
          <w:bCs/>
          <w:sz w:val="32"/>
          <w:szCs w:val="32"/>
        </w:rPr>
        <w:t xml:space="preserve">But what does it seem to you? A man had two children, and approaching the first, he said, </w:t>
      </w:r>
      <w:r w:rsidR="005E16B2" w:rsidRPr="00975195">
        <w:rPr>
          <w:rFonts w:ascii="Times New Roman" w:hAnsi="Times New Roman" w:cs="Times New Roman"/>
          <w:bCs/>
          <w:sz w:val="32"/>
          <w:szCs w:val="32"/>
        </w:rPr>
        <w:t>“</w:t>
      </w:r>
      <w:r w:rsidRPr="00975195">
        <w:rPr>
          <w:rFonts w:ascii="Times New Roman" w:hAnsi="Times New Roman" w:cs="Times New Roman"/>
          <w:bCs/>
          <w:sz w:val="32"/>
          <w:szCs w:val="32"/>
        </w:rPr>
        <w:t>Child, go today, work in the vineyard.</w:t>
      </w:r>
      <w:r w:rsidR="005E16B2" w:rsidRPr="00975195">
        <w:rPr>
          <w:rFonts w:ascii="Times New Roman" w:hAnsi="Times New Roman" w:cs="Times New Roman"/>
          <w:bCs/>
          <w:sz w:val="32"/>
          <w:szCs w:val="32"/>
        </w:rPr>
        <w:t xml:space="preserve">” And answering, he said, “I will not.” But later, regretting, he went. Then approaching the second, he said likewise. And he answering, said, “I </w:t>
      </w:r>
      <w:r w:rsidR="0048038C" w:rsidRPr="00975195">
        <w:rPr>
          <w:rFonts w:ascii="Times New Roman" w:hAnsi="Times New Roman" w:cs="Times New Roman"/>
          <w:bCs/>
          <w:i/>
          <w:iCs/>
          <w:sz w:val="32"/>
          <w:szCs w:val="32"/>
        </w:rPr>
        <w:t>go</w:t>
      </w:r>
      <w:r w:rsidR="005E16B2" w:rsidRPr="00975195">
        <w:rPr>
          <w:rFonts w:ascii="Times New Roman" w:hAnsi="Times New Roman" w:cs="Times New Roman"/>
          <w:bCs/>
          <w:sz w:val="32"/>
          <w:szCs w:val="32"/>
        </w:rPr>
        <w:t>, sir”, and he did not go. Which of the two did the will of the father?’ They say, ‘the first.’ Jesus said to them, ‘</w:t>
      </w:r>
      <w:r w:rsidR="005E16B2" w:rsidRPr="00975195">
        <w:rPr>
          <w:rFonts w:ascii="Times New Roman" w:hAnsi="Times New Roman" w:cs="Times New Roman"/>
          <w:b/>
          <w:sz w:val="32"/>
          <w:szCs w:val="32"/>
          <w:u w:val="double"/>
        </w:rPr>
        <w:t>Amen</w:t>
      </w:r>
      <w:r w:rsidR="005E16B2" w:rsidRPr="00975195">
        <w:rPr>
          <w:rFonts w:ascii="Times New Roman" w:hAnsi="Times New Roman" w:cs="Times New Roman"/>
          <w:bCs/>
          <w:sz w:val="32"/>
          <w:szCs w:val="32"/>
        </w:rPr>
        <w:t>, I say to you that the tax-collectors and the prostitutes go before you into the kingdom of God</w:t>
      </w:r>
      <w:r w:rsidR="00CB5B32" w:rsidRPr="00975195">
        <w:rPr>
          <w:rFonts w:ascii="Times New Roman" w:hAnsi="Times New Roman" w:cs="Times New Roman"/>
          <w:bCs/>
          <w:sz w:val="32"/>
          <w:szCs w:val="32"/>
        </w:rPr>
        <w:t xml:space="preserve">. For John came to you by way of righteousness and you believed him not. But the tax-collectors and the prostitutes believed him, but seeing </w:t>
      </w:r>
      <w:r w:rsidR="003F7331" w:rsidRPr="00975195">
        <w:rPr>
          <w:rFonts w:ascii="Times New Roman" w:hAnsi="Times New Roman" w:cs="Times New Roman"/>
          <w:bCs/>
          <w:i/>
          <w:iCs/>
          <w:sz w:val="32"/>
          <w:szCs w:val="32"/>
        </w:rPr>
        <w:t>tha</w:t>
      </w:r>
      <w:r w:rsidR="00CB5B32" w:rsidRPr="00975195">
        <w:rPr>
          <w:rFonts w:ascii="Times New Roman" w:hAnsi="Times New Roman" w:cs="Times New Roman"/>
          <w:bCs/>
          <w:i/>
          <w:iCs/>
          <w:sz w:val="32"/>
          <w:szCs w:val="32"/>
        </w:rPr>
        <w:t>t</w:t>
      </w:r>
      <w:r w:rsidR="00CB5B32" w:rsidRPr="00975195">
        <w:rPr>
          <w:rFonts w:ascii="Times New Roman" w:hAnsi="Times New Roman" w:cs="Times New Roman"/>
          <w:bCs/>
          <w:sz w:val="32"/>
          <w:szCs w:val="32"/>
        </w:rPr>
        <w:t>, neither did you regret later to believe him.’”    Mat.21:28-32</w:t>
      </w:r>
    </w:p>
    <w:p w14:paraId="05F3EDC6" w14:textId="77777777" w:rsidR="00CB5B32" w:rsidRPr="00975195" w:rsidRDefault="00CB5B32" w:rsidP="00CB5B32">
      <w:pPr>
        <w:pStyle w:val="ListParagraph"/>
        <w:ind w:left="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The </w:t>
      </w:r>
      <w:r w:rsidR="00617EB1" w:rsidRPr="00975195">
        <w:rPr>
          <w:rFonts w:ascii="Times New Roman" w:hAnsi="Times New Roman" w:cs="Times New Roman"/>
          <w:bCs/>
          <w:sz w:val="32"/>
          <w:szCs w:val="32"/>
        </w:rPr>
        <w:t>crux</w:t>
      </w:r>
      <w:r w:rsidRPr="00975195">
        <w:rPr>
          <w:rFonts w:ascii="Times New Roman" w:hAnsi="Times New Roman" w:cs="Times New Roman"/>
          <w:bCs/>
          <w:sz w:val="32"/>
          <w:szCs w:val="32"/>
        </w:rPr>
        <w:t xml:space="preserve"> of this parable to the chief priests and elders of the people was so pointed, they could not have missed it – “You </w:t>
      </w:r>
      <w:r w:rsidRPr="00975195">
        <w:rPr>
          <w:rFonts w:ascii="Times New Roman" w:hAnsi="Times New Roman" w:cs="Times New Roman"/>
          <w:b/>
          <w:sz w:val="32"/>
          <w:szCs w:val="32"/>
        </w:rPr>
        <w:t>are like</w:t>
      </w:r>
      <w:r w:rsidRPr="00975195">
        <w:rPr>
          <w:rFonts w:ascii="Times New Roman" w:hAnsi="Times New Roman" w:cs="Times New Roman"/>
          <w:bCs/>
          <w:sz w:val="32"/>
          <w:szCs w:val="32"/>
        </w:rPr>
        <w:t xml:space="preserve"> the chi</w:t>
      </w:r>
      <w:r w:rsidR="00511C12" w:rsidRPr="00975195">
        <w:rPr>
          <w:rFonts w:ascii="Times New Roman" w:hAnsi="Times New Roman" w:cs="Times New Roman"/>
          <w:bCs/>
          <w:sz w:val="32"/>
          <w:szCs w:val="32"/>
        </w:rPr>
        <w:t>ld who said ‘yes’, but did ‘no’</w:t>
      </w:r>
      <w:r w:rsidRPr="00975195">
        <w:rPr>
          <w:rFonts w:ascii="Times New Roman" w:hAnsi="Times New Roman" w:cs="Times New Roman"/>
          <w:bCs/>
          <w:sz w:val="32"/>
          <w:szCs w:val="32"/>
        </w:rPr>
        <w:t>”</w:t>
      </w:r>
      <w:r w:rsidR="00511C12" w:rsidRPr="00975195">
        <w:rPr>
          <w:rFonts w:ascii="Times New Roman" w:hAnsi="Times New Roman" w:cs="Times New Roman"/>
          <w:bCs/>
          <w:sz w:val="32"/>
          <w:szCs w:val="32"/>
        </w:rPr>
        <w:t xml:space="preserve"> – i.e., hypocrites.</w:t>
      </w:r>
    </w:p>
    <w:p w14:paraId="05F3EDC7" w14:textId="77777777" w:rsidR="00CC62E7" w:rsidRPr="00975195" w:rsidRDefault="00CC62E7" w:rsidP="00617EB1">
      <w:pPr>
        <w:pStyle w:val="ListParagraph"/>
        <w:spacing w:after="400"/>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The </w:t>
      </w:r>
      <w:r w:rsidR="00617EB1" w:rsidRPr="00975195">
        <w:rPr>
          <w:rFonts w:ascii="Times New Roman" w:hAnsi="Times New Roman" w:cs="Times New Roman"/>
          <w:bCs/>
          <w:sz w:val="32"/>
          <w:szCs w:val="32"/>
        </w:rPr>
        <w:t>lesson</w:t>
      </w:r>
      <w:r w:rsidRPr="00975195">
        <w:rPr>
          <w:rFonts w:ascii="Times New Roman" w:hAnsi="Times New Roman" w:cs="Times New Roman"/>
          <w:bCs/>
          <w:sz w:val="32"/>
          <w:szCs w:val="32"/>
        </w:rPr>
        <w:t xml:space="preserve"> of this parable was principally moral, but it did signal the growing opposition of the leadership of Israel. That opposition led to the crucifixion of Christ, and to the rejection and persecution of His apostles and min</w:t>
      </w:r>
      <w:r w:rsidR="0022385E" w:rsidRPr="00975195">
        <w:rPr>
          <w:rFonts w:ascii="Times New Roman" w:hAnsi="Times New Roman" w:cs="Times New Roman"/>
          <w:bCs/>
          <w:sz w:val="32"/>
          <w:szCs w:val="32"/>
        </w:rPr>
        <w:t>i</w:t>
      </w:r>
      <w:r w:rsidRPr="00975195">
        <w:rPr>
          <w:rFonts w:ascii="Times New Roman" w:hAnsi="Times New Roman" w:cs="Times New Roman"/>
          <w:bCs/>
          <w:sz w:val="32"/>
          <w:szCs w:val="32"/>
        </w:rPr>
        <w:t>sters during Acts</w:t>
      </w:r>
      <w:r w:rsidR="00F70E65" w:rsidRPr="00975195">
        <w:rPr>
          <w:rFonts w:ascii="Times New Roman" w:hAnsi="Times New Roman" w:cs="Times New Roman"/>
          <w:bCs/>
          <w:sz w:val="32"/>
          <w:szCs w:val="32"/>
        </w:rPr>
        <w:t>.</w:t>
      </w:r>
      <w:r w:rsidR="00FC43F8" w:rsidRPr="00975195">
        <w:rPr>
          <w:rFonts w:ascii="Times New Roman" w:hAnsi="Times New Roman" w:cs="Times New Roman"/>
          <w:bCs/>
          <w:sz w:val="32"/>
          <w:szCs w:val="32"/>
        </w:rPr>
        <w:t xml:space="preserve"> Is there not a message here for end-time </w:t>
      </w:r>
      <w:r w:rsidR="00FC43F8" w:rsidRPr="00975195">
        <w:rPr>
          <w:rFonts w:ascii="Times New Roman" w:hAnsi="Times New Roman" w:cs="Times New Roman"/>
          <w:bCs/>
          <w:sz w:val="32"/>
          <w:szCs w:val="32"/>
        </w:rPr>
        <w:lastRenderedPageBreak/>
        <w:t>Israel also? Given that the apostasy Paul warned about has not happened yet (2 Th.2:3), this parable has a future moral-prophetic significance too.</w:t>
      </w:r>
    </w:p>
    <w:p w14:paraId="05F3EDC8" w14:textId="77777777" w:rsidR="005D1D9D" w:rsidRPr="005D1D9D" w:rsidRDefault="005D1D9D" w:rsidP="00B90BBA">
      <w:pPr>
        <w:pStyle w:val="ListParagraph"/>
        <w:ind w:left="0"/>
        <w:contextualSpacing w:val="0"/>
        <w:rPr>
          <w:rFonts w:ascii="Times New Roman" w:hAnsi="Times New Roman" w:cs="Times New Roman"/>
          <w:b/>
          <w:sz w:val="40"/>
          <w:szCs w:val="40"/>
        </w:rPr>
      </w:pPr>
      <w:r w:rsidRPr="005D1D9D">
        <w:rPr>
          <w:rFonts w:ascii="Times New Roman" w:hAnsi="Times New Roman" w:cs="Times New Roman"/>
          <w:b/>
          <w:sz w:val="40"/>
          <w:szCs w:val="40"/>
        </w:rPr>
        <w:t>Leased Vineyard</w:t>
      </w:r>
      <w:r>
        <w:rPr>
          <w:rFonts w:ascii="Times New Roman" w:hAnsi="Times New Roman" w:cs="Times New Roman"/>
          <w:b/>
          <w:sz w:val="40"/>
          <w:szCs w:val="40"/>
        </w:rPr>
        <w:t>, Rejected Stone</w:t>
      </w:r>
      <w:r w:rsidR="00B90BBA">
        <w:rPr>
          <w:rFonts w:ascii="Times New Roman" w:hAnsi="Times New Roman" w:cs="Times New Roman"/>
          <w:b/>
          <w:sz w:val="40"/>
          <w:szCs w:val="40"/>
        </w:rPr>
        <w:t xml:space="preserve"> –</w:t>
      </w:r>
    </w:p>
    <w:p w14:paraId="05F3EDC9" w14:textId="77777777" w:rsidR="00CB5B32" w:rsidRPr="00975195" w:rsidRDefault="00CB5B32" w:rsidP="00CB5B32">
      <w:pPr>
        <w:pStyle w:val="ListParagraph"/>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Jesus followed immediately with </w:t>
      </w:r>
      <w:r w:rsidR="00906731" w:rsidRPr="00975195">
        <w:rPr>
          <w:rFonts w:ascii="Times New Roman" w:hAnsi="Times New Roman" w:cs="Times New Roman"/>
          <w:bCs/>
          <w:sz w:val="32"/>
          <w:szCs w:val="32"/>
        </w:rPr>
        <w:t>“</w:t>
      </w:r>
      <w:r w:rsidR="00906731" w:rsidRPr="00975195">
        <w:rPr>
          <w:rFonts w:ascii="Times New Roman" w:hAnsi="Times New Roman" w:cs="Times New Roman"/>
          <w:bCs/>
          <w:sz w:val="32"/>
          <w:szCs w:val="32"/>
          <w:u w:val="single"/>
        </w:rPr>
        <w:t>another parable</w:t>
      </w:r>
      <w:r w:rsidR="00906731" w:rsidRPr="00975195">
        <w:rPr>
          <w:rFonts w:ascii="Times New Roman" w:hAnsi="Times New Roman" w:cs="Times New Roman"/>
          <w:bCs/>
          <w:sz w:val="32"/>
          <w:szCs w:val="32"/>
        </w:rPr>
        <w:t>” –</w:t>
      </w:r>
    </w:p>
    <w:p w14:paraId="05F3EDCA" w14:textId="77777777" w:rsidR="007A0408" w:rsidRPr="00975195" w:rsidRDefault="00906731" w:rsidP="003F7331">
      <w:pPr>
        <w:pStyle w:val="ListParagraph"/>
        <w:ind w:left="360"/>
        <w:contextualSpacing w:val="0"/>
        <w:rPr>
          <w:rFonts w:ascii="Times New Roman" w:hAnsi="Times New Roman" w:cs="Times New Roman"/>
          <w:bCs/>
          <w:sz w:val="32"/>
          <w:szCs w:val="32"/>
        </w:rPr>
      </w:pPr>
      <w:r w:rsidRPr="00975195">
        <w:rPr>
          <w:rFonts w:ascii="Times New Roman" w:hAnsi="Times New Roman" w:cs="Times New Roman"/>
          <w:bCs/>
          <w:sz w:val="32"/>
          <w:szCs w:val="32"/>
        </w:rPr>
        <w:t>“</w:t>
      </w:r>
      <w:r w:rsidR="00CF29C6" w:rsidRPr="00975195">
        <w:rPr>
          <w:rFonts w:ascii="Times New Roman" w:hAnsi="Times New Roman" w:cs="Times New Roman"/>
          <w:bCs/>
          <w:sz w:val="32"/>
          <w:szCs w:val="32"/>
        </w:rPr>
        <w:t>’</w:t>
      </w:r>
      <w:r w:rsidRPr="00975195">
        <w:rPr>
          <w:rFonts w:ascii="Times New Roman" w:hAnsi="Times New Roman" w:cs="Times New Roman"/>
          <w:bCs/>
          <w:sz w:val="32"/>
          <w:szCs w:val="32"/>
        </w:rPr>
        <w:t xml:space="preserve">Hear (imper.) </w:t>
      </w:r>
      <w:r w:rsidRPr="00975195">
        <w:rPr>
          <w:rFonts w:ascii="Times New Roman" w:hAnsi="Times New Roman" w:cs="Times New Roman"/>
          <w:b/>
          <w:sz w:val="32"/>
          <w:szCs w:val="32"/>
          <w:u w:val="single"/>
        </w:rPr>
        <w:t>another</w:t>
      </w:r>
      <w:r w:rsidR="00B90BBA" w:rsidRPr="00975195">
        <w:rPr>
          <w:rFonts w:ascii="Times New Roman" w:hAnsi="Times New Roman" w:cs="Times New Roman"/>
          <w:bCs/>
          <w:sz w:val="32"/>
          <w:szCs w:val="32"/>
          <w:u w:val="single"/>
        </w:rPr>
        <w:t xml:space="preserve"> </w:t>
      </w:r>
      <w:r w:rsidR="00713EAE" w:rsidRPr="00975195">
        <w:rPr>
          <w:rFonts w:ascii="Times New Roman" w:hAnsi="Times New Roman" w:cs="Times New Roman"/>
          <w:b/>
          <w:sz w:val="32"/>
          <w:szCs w:val="32"/>
          <w:u w:val="single"/>
        </w:rPr>
        <w:t>parable</w:t>
      </w:r>
      <w:r w:rsidR="00713EAE" w:rsidRPr="00975195">
        <w:rPr>
          <w:rFonts w:ascii="Times New Roman" w:hAnsi="Times New Roman" w:cs="Times New Roman"/>
          <w:bCs/>
          <w:sz w:val="32"/>
          <w:szCs w:val="32"/>
        </w:rPr>
        <w:t xml:space="preserve"> </w:t>
      </w:r>
      <w:r w:rsidR="00B90BBA" w:rsidRPr="00975195">
        <w:rPr>
          <w:rFonts w:ascii="Times New Roman" w:hAnsi="Times New Roman" w:cs="Times New Roman"/>
          <w:bCs/>
          <w:sz w:val="32"/>
          <w:szCs w:val="32"/>
        </w:rPr>
        <w:t xml:space="preserve">(i.e., after </w:t>
      </w:r>
      <w:r w:rsidR="00B90BBA" w:rsidRPr="00975195">
        <w:rPr>
          <w:rFonts w:ascii="Times New Roman" w:hAnsi="Times New Roman" w:cs="Times New Roman"/>
          <w:b/>
          <w:bCs/>
          <w:sz w:val="32"/>
          <w:szCs w:val="32"/>
        </w:rPr>
        <w:t>Two Children</w:t>
      </w:r>
      <w:r w:rsidR="00A531F3" w:rsidRPr="00975195">
        <w:rPr>
          <w:rFonts w:ascii="Times New Roman" w:hAnsi="Times New Roman" w:cs="Times New Roman"/>
          <w:b/>
          <w:bCs/>
          <w:sz w:val="32"/>
          <w:szCs w:val="32"/>
        </w:rPr>
        <w:t>’s Answers</w:t>
      </w:r>
      <w:r w:rsidR="003F7331" w:rsidRPr="00975195">
        <w:rPr>
          <w:rFonts w:ascii="Times New Roman" w:hAnsi="Times New Roman" w:cs="Times New Roman"/>
          <w:bCs/>
          <w:sz w:val="32"/>
          <w:szCs w:val="32"/>
        </w:rPr>
        <w:t>, above</w:t>
      </w:r>
      <w:r w:rsidR="00B90BBA" w:rsidRPr="00975195">
        <w:rPr>
          <w:rFonts w:ascii="Times New Roman" w:hAnsi="Times New Roman" w:cs="Times New Roman"/>
          <w:bCs/>
          <w:sz w:val="32"/>
          <w:szCs w:val="32"/>
        </w:rPr>
        <w:t>)</w:t>
      </w:r>
      <w:r w:rsidRPr="00975195">
        <w:rPr>
          <w:rFonts w:ascii="Times New Roman" w:hAnsi="Times New Roman" w:cs="Times New Roman"/>
          <w:bCs/>
          <w:sz w:val="32"/>
          <w:szCs w:val="32"/>
        </w:rPr>
        <w:t>. There was a man, a householder who</w:t>
      </w:r>
      <w:r w:rsidR="003B5ABD" w:rsidRPr="00975195">
        <w:rPr>
          <w:rFonts w:ascii="Times New Roman" w:hAnsi="Times New Roman" w:cs="Times New Roman"/>
          <w:bCs/>
          <w:sz w:val="32"/>
          <w:szCs w:val="32"/>
        </w:rPr>
        <w:t xml:space="preserve"> planted a </w:t>
      </w:r>
      <w:r w:rsidR="003B5ABD" w:rsidRPr="00975195">
        <w:rPr>
          <w:rFonts w:ascii="Times New Roman" w:hAnsi="Times New Roman" w:cs="Times New Roman"/>
          <w:bCs/>
          <w:sz w:val="32"/>
          <w:szCs w:val="32"/>
          <w:u w:val="single"/>
        </w:rPr>
        <w:t>vineyard</w:t>
      </w:r>
      <w:r w:rsidR="003B5ABD" w:rsidRPr="00975195">
        <w:rPr>
          <w:rFonts w:ascii="Times New Roman" w:hAnsi="Times New Roman" w:cs="Times New Roman"/>
          <w:bCs/>
          <w:sz w:val="32"/>
          <w:szCs w:val="32"/>
        </w:rPr>
        <w:t xml:space="preserve">, and put a fence around it, and dug a wine-press in it, and built a watch-tower, and leased it to farmers, and went away. Now when the season of the fruit drew near, he sent his servants to the </w:t>
      </w:r>
      <w:r w:rsidR="003B5ABD" w:rsidRPr="00975195">
        <w:rPr>
          <w:rFonts w:ascii="Times New Roman" w:hAnsi="Times New Roman" w:cs="Times New Roman"/>
          <w:bCs/>
          <w:sz w:val="32"/>
          <w:szCs w:val="32"/>
          <w:u w:val="single"/>
        </w:rPr>
        <w:t>farmers</w:t>
      </w:r>
      <w:r w:rsidR="003B5ABD" w:rsidRPr="00975195">
        <w:rPr>
          <w:rFonts w:ascii="Times New Roman" w:hAnsi="Times New Roman" w:cs="Times New Roman"/>
          <w:bCs/>
          <w:sz w:val="32"/>
          <w:szCs w:val="32"/>
        </w:rPr>
        <w:t xml:space="preserve"> to receive his fruits. And the farmers having taken his servants, indeed they beat one, and they killed one, and they stoned one. Again he sent other servants, more than the former, and they did to them likewise. Then, last, he sent to them his son, saying, </w:t>
      </w:r>
      <w:r w:rsidR="009D207E" w:rsidRPr="00975195">
        <w:rPr>
          <w:rFonts w:ascii="Times New Roman" w:hAnsi="Times New Roman" w:cs="Times New Roman"/>
          <w:bCs/>
          <w:sz w:val="32"/>
          <w:szCs w:val="32"/>
        </w:rPr>
        <w:t>‘T</w:t>
      </w:r>
      <w:r w:rsidR="003B5ABD" w:rsidRPr="00975195">
        <w:rPr>
          <w:rFonts w:ascii="Times New Roman" w:hAnsi="Times New Roman" w:cs="Times New Roman"/>
          <w:bCs/>
          <w:sz w:val="32"/>
          <w:szCs w:val="32"/>
        </w:rPr>
        <w:t>hey will respect my son.’ But the farmers, seeing the son, said among themselves, ‘</w:t>
      </w:r>
      <w:r w:rsidR="00CF29C6" w:rsidRPr="00975195">
        <w:rPr>
          <w:rFonts w:ascii="Times New Roman" w:hAnsi="Times New Roman" w:cs="Times New Roman"/>
          <w:bCs/>
          <w:sz w:val="32"/>
          <w:szCs w:val="32"/>
        </w:rPr>
        <w:t xml:space="preserve">This is </w:t>
      </w:r>
      <w:r w:rsidR="00CF29C6" w:rsidRPr="00975195">
        <w:rPr>
          <w:rFonts w:ascii="Times New Roman" w:hAnsi="Times New Roman" w:cs="Times New Roman"/>
          <w:bCs/>
          <w:sz w:val="32"/>
          <w:szCs w:val="32"/>
          <w:u w:val="single"/>
        </w:rPr>
        <w:t>the heir</w:t>
      </w:r>
      <w:r w:rsidR="00CF29C6" w:rsidRPr="00975195">
        <w:rPr>
          <w:rFonts w:ascii="Times New Roman" w:hAnsi="Times New Roman" w:cs="Times New Roman"/>
          <w:bCs/>
          <w:sz w:val="32"/>
          <w:szCs w:val="32"/>
        </w:rPr>
        <w:t xml:space="preserve">. </w:t>
      </w:r>
      <w:r w:rsidR="003B5ABD" w:rsidRPr="00975195">
        <w:rPr>
          <w:rFonts w:ascii="Times New Roman" w:hAnsi="Times New Roman" w:cs="Times New Roman"/>
          <w:bCs/>
          <w:sz w:val="32"/>
          <w:szCs w:val="32"/>
        </w:rPr>
        <w:t>Come</w:t>
      </w:r>
      <w:r w:rsidR="00CF29C6" w:rsidRPr="00975195">
        <w:rPr>
          <w:rFonts w:ascii="Times New Roman" w:hAnsi="Times New Roman" w:cs="Times New Roman"/>
          <w:bCs/>
          <w:sz w:val="32"/>
          <w:szCs w:val="32"/>
        </w:rPr>
        <w:t xml:space="preserve">, let us kill him and we should have his </w:t>
      </w:r>
      <w:r w:rsidR="00CF29C6" w:rsidRPr="00975195">
        <w:rPr>
          <w:rFonts w:ascii="Times New Roman" w:hAnsi="Times New Roman" w:cs="Times New Roman"/>
          <w:bCs/>
          <w:sz w:val="32"/>
          <w:szCs w:val="32"/>
          <w:u w:val="single"/>
        </w:rPr>
        <w:t>inheritance</w:t>
      </w:r>
      <w:r w:rsidR="00CF29C6" w:rsidRPr="00975195">
        <w:rPr>
          <w:rFonts w:ascii="Times New Roman" w:hAnsi="Times New Roman" w:cs="Times New Roman"/>
          <w:bCs/>
          <w:sz w:val="32"/>
          <w:szCs w:val="32"/>
        </w:rPr>
        <w:t xml:space="preserve">.’ And having taken him, they cast </w:t>
      </w:r>
      <w:r w:rsidR="00CF29C6" w:rsidRPr="00975195">
        <w:rPr>
          <w:rFonts w:ascii="Times New Roman" w:hAnsi="Times New Roman" w:cs="Times New Roman"/>
          <w:bCs/>
          <w:i/>
          <w:iCs/>
          <w:sz w:val="32"/>
          <w:szCs w:val="32"/>
        </w:rPr>
        <w:t>him</w:t>
      </w:r>
      <w:r w:rsidR="00CF29C6" w:rsidRPr="00975195">
        <w:rPr>
          <w:rFonts w:ascii="Times New Roman" w:hAnsi="Times New Roman" w:cs="Times New Roman"/>
          <w:bCs/>
          <w:sz w:val="32"/>
          <w:szCs w:val="32"/>
        </w:rPr>
        <w:t xml:space="preserve"> outside the vineyard and killed </w:t>
      </w:r>
      <w:r w:rsidR="00CF29C6" w:rsidRPr="00975195">
        <w:rPr>
          <w:rFonts w:ascii="Times New Roman" w:hAnsi="Times New Roman" w:cs="Times New Roman"/>
          <w:bCs/>
          <w:i/>
          <w:iCs/>
          <w:sz w:val="32"/>
          <w:szCs w:val="32"/>
        </w:rPr>
        <w:t>him</w:t>
      </w:r>
      <w:r w:rsidR="00CF29C6" w:rsidRPr="00975195">
        <w:rPr>
          <w:rFonts w:ascii="Times New Roman" w:hAnsi="Times New Roman" w:cs="Times New Roman"/>
          <w:bCs/>
          <w:sz w:val="32"/>
          <w:szCs w:val="32"/>
        </w:rPr>
        <w:t>. Therefore, whenever the master of the vineyard may come, what will he do to those farmers?’ They say to Him, ‘</w:t>
      </w:r>
      <w:r w:rsidR="00CF29C6" w:rsidRPr="00975195">
        <w:rPr>
          <w:rFonts w:ascii="Times New Roman" w:hAnsi="Times New Roman" w:cs="Times New Roman"/>
          <w:bCs/>
          <w:sz w:val="32"/>
          <w:szCs w:val="32"/>
          <w:u w:val="single"/>
        </w:rPr>
        <w:t>He will destroy those wicked ones</w:t>
      </w:r>
      <w:r w:rsidR="00CF29C6" w:rsidRPr="00975195">
        <w:rPr>
          <w:rFonts w:ascii="Times New Roman" w:hAnsi="Times New Roman" w:cs="Times New Roman"/>
          <w:bCs/>
          <w:sz w:val="32"/>
          <w:szCs w:val="32"/>
        </w:rPr>
        <w:t xml:space="preserve"> wickedly, and he will lease the vineyard to </w:t>
      </w:r>
      <w:r w:rsidR="00CF29C6" w:rsidRPr="00975195">
        <w:rPr>
          <w:rFonts w:ascii="Times New Roman" w:hAnsi="Times New Roman" w:cs="Times New Roman"/>
          <w:bCs/>
          <w:sz w:val="32"/>
          <w:szCs w:val="32"/>
          <w:u w:val="single"/>
        </w:rPr>
        <w:t>other farmers</w:t>
      </w:r>
      <w:r w:rsidR="00CF29C6" w:rsidRPr="00975195">
        <w:rPr>
          <w:rFonts w:ascii="Times New Roman" w:hAnsi="Times New Roman" w:cs="Times New Roman"/>
          <w:bCs/>
          <w:sz w:val="32"/>
          <w:szCs w:val="32"/>
        </w:rPr>
        <w:t xml:space="preserve"> who will repay to him the fruits in their seasons.’ Jesus says to them, ‘Have you never read in the scriptures, “</w:t>
      </w:r>
      <w:r w:rsidR="00CF29C6" w:rsidRPr="00975195">
        <w:rPr>
          <w:rFonts w:ascii="Times New Roman" w:hAnsi="Times New Roman" w:cs="Times New Roman"/>
          <w:bCs/>
          <w:sz w:val="32"/>
          <w:szCs w:val="32"/>
          <w:u w:val="double"/>
        </w:rPr>
        <w:t xml:space="preserve">A stone which the builders rejected, this became for head of a corner. </w:t>
      </w:r>
      <w:r w:rsidR="007A0408" w:rsidRPr="00975195">
        <w:rPr>
          <w:rFonts w:ascii="Times New Roman" w:hAnsi="Times New Roman" w:cs="Times New Roman"/>
          <w:bCs/>
          <w:sz w:val="32"/>
          <w:szCs w:val="32"/>
          <w:u w:val="double"/>
        </w:rPr>
        <w:t>It came from the Lord and is wonderful in our eyes</w:t>
      </w:r>
      <w:r w:rsidR="007A0408" w:rsidRPr="00975195">
        <w:rPr>
          <w:rFonts w:ascii="Times New Roman" w:hAnsi="Times New Roman" w:cs="Times New Roman"/>
          <w:bCs/>
          <w:sz w:val="32"/>
          <w:szCs w:val="32"/>
        </w:rPr>
        <w:t xml:space="preserve">.”?’ Therefore I say to you that the kingdom of God will be taken from </w:t>
      </w:r>
      <w:r w:rsidR="003407D4" w:rsidRPr="00975195">
        <w:rPr>
          <w:rFonts w:ascii="Times New Roman" w:hAnsi="Times New Roman" w:cs="Times New Roman"/>
          <w:bCs/>
          <w:sz w:val="32"/>
          <w:szCs w:val="32"/>
        </w:rPr>
        <w:t>you,</w:t>
      </w:r>
      <w:r w:rsidR="007A0408" w:rsidRPr="00975195">
        <w:rPr>
          <w:rFonts w:ascii="Times New Roman" w:hAnsi="Times New Roman" w:cs="Times New Roman"/>
          <w:bCs/>
          <w:sz w:val="32"/>
          <w:szCs w:val="32"/>
        </w:rPr>
        <w:t xml:space="preserve"> and it will be given to a nation performing the fruits of it. And the one having fallen on this stone will be </w:t>
      </w:r>
      <w:r w:rsidR="007A0408" w:rsidRPr="00975195">
        <w:rPr>
          <w:rFonts w:ascii="Times New Roman" w:hAnsi="Times New Roman" w:cs="Times New Roman"/>
          <w:bCs/>
          <w:sz w:val="32"/>
          <w:szCs w:val="32"/>
          <w:u w:val="single"/>
        </w:rPr>
        <w:t>smashed</w:t>
      </w:r>
      <w:r w:rsidR="007A0408" w:rsidRPr="00975195">
        <w:rPr>
          <w:rFonts w:ascii="Times New Roman" w:hAnsi="Times New Roman" w:cs="Times New Roman"/>
          <w:bCs/>
          <w:sz w:val="32"/>
          <w:szCs w:val="32"/>
        </w:rPr>
        <w:t xml:space="preserve">, and upon whomever it may fall it will </w:t>
      </w:r>
      <w:r w:rsidR="007A0408" w:rsidRPr="00975195">
        <w:rPr>
          <w:rFonts w:ascii="Times New Roman" w:hAnsi="Times New Roman" w:cs="Times New Roman"/>
          <w:bCs/>
          <w:sz w:val="32"/>
          <w:szCs w:val="32"/>
          <w:u w:val="single"/>
        </w:rPr>
        <w:t>crush</w:t>
      </w:r>
      <w:r w:rsidR="007A0408" w:rsidRPr="00975195">
        <w:rPr>
          <w:rFonts w:ascii="Times New Roman" w:hAnsi="Times New Roman" w:cs="Times New Roman"/>
          <w:bCs/>
          <w:sz w:val="32"/>
          <w:szCs w:val="32"/>
        </w:rPr>
        <w:t xml:space="preserve"> him.’ And the chief priests and the </w:t>
      </w:r>
      <w:r w:rsidR="007A0408" w:rsidRPr="00975195">
        <w:rPr>
          <w:rFonts w:ascii="Times New Roman" w:hAnsi="Times New Roman" w:cs="Times New Roman"/>
          <w:bCs/>
          <w:sz w:val="32"/>
          <w:szCs w:val="32"/>
        </w:rPr>
        <w:lastRenderedPageBreak/>
        <w:t xml:space="preserve">Pharisees having heard these </w:t>
      </w:r>
      <w:r w:rsidR="007A0408" w:rsidRPr="00975195">
        <w:rPr>
          <w:rFonts w:ascii="Times New Roman" w:hAnsi="Times New Roman" w:cs="Times New Roman"/>
          <w:b/>
          <w:sz w:val="32"/>
          <w:szCs w:val="32"/>
        </w:rPr>
        <w:t>parables</w:t>
      </w:r>
      <w:r w:rsidR="00713EAE" w:rsidRPr="00975195">
        <w:rPr>
          <w:rFonts w:ascii="Times New Roman" w:hAnsi="Times New Roman" w:cs="Times New Roman"/>
          <w:sz w:val="32"/>
          <w:szCs w:val="32"/>
        </w:rPr>
        <w:t>,</w:t>
      </w:r>
      <w:r w:rsidR="007A0408" w:rsidRPr="00975195">
        <w:rPr>
          <w:rFonts w:ascii="Times New Roman" w:hAnsi="Times New Roman" w:cs="Times New Roman"/>
          <w:bCs/>
          <w:sz w:val="32"/>
          <w:szCs w:val="32"/>
        </w:rPr>
        <w:t xml:space="preserve"> </w:t>
      </w:r>
      <w:r w:rsidR="00713EAE" w:rsidRPr="00975195">
        <w:rPr>
          <w:rFonts w:ascii="Times New Roman" w:hAnsi="Times New Roman" w:cs="Times New Roman"/>
          <w:bCs/>
          <w:sz w:val="32"/>
          <w:szCs w:val="32"/>
        </w:rPr>
        <w:t xml:space="preserve">they </w:t>
      </w:r>
      <w:r w:rsidR="007A0408" w:rsidRPr="00975195">
        <w:rPr>
          <w:rFonts w:ascii="Times New Roman" w:hAnsi="Times New Roman" w:cs="Times New Roman"/>
          <w:bCs/>
          <w:sz w:val="32"/>
          <w:szCs w:val="32"/>
        </w:rPr>
        <w:t xml:space="preserve">knew that He speaks concerning them.”   </w:t>
      </w:r>
      <w:r w:rsidR="00B90BBA" w:rsidRPr="00975195">
        <w:rPr>
          <w:rFonts w:ascii="Times New Roman" w:hAnsi="Times New Roman" w:cs="Times New Roman"/>
          <w:bCs/>
          <w:sz w:val="32"/>
          <w:szCs w:val="32"/>
        </w:rPr>
        <w:t xml:space="preserve"> </w:t>
      </w:r>
      <w:r w:rsidR="007A0408" w:rsidRPr="00975195">
        <w:rPr>
          <w:rFonts w:ascii="Times New Roman" w:hAnsi="Times New Roman" w:cs="Times New Roman"/>
          <w:bCs/>
          <w:sz w:val="32"/>
          <w:szCs w:val="32"/>
        </w:rPr>
        <w:t>Mat.21:33-45</w:t>
      </w:r>
    </w:p>
    <w:p w14:paraId="05F3EDCB" w14:textId="77777777" w:rsidR="007A0408" w:rsidRPr="00975195" w:rsidRDefault="007A0408" w:rsidP="00152BFA">
      <w:pPr>
        <w:pStyle w:val="ListParagraph"/>
        <w:ind w:left="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Both these parables were so pointed, that their </w:t>
      </w:r>
      <w:r w:rsidR="00D016CB" w:rsidRPr="00975195">
        <w:rPr>
          <w:rFonts w:ascii="Times New Roman" w:hAnsi="Times New Roman" w:cs="Times New Roman"/>
          <w:bCs/>
          <w:sz w:val="32"/>
          <w:szCs w:val="32"/>
        </w:rPr>
        <w:t>barb</w:t>
      </w:r>
      <w:r w:rsidRPr="00975195">
        <w:rPr>
          <w:rFonts w:ascii="Times New Roman" w:hAnsi="Times New Roman" w:cs="Times New Roman"/>
          <w:bCs/>
          <w:sz w:val="32"/>
          <w:szCs w:val="32"/>
        </w:rPr>
        <w:t xml:space="preserve"> could not </w:t>
      </w:r>
      <w:r w:rsidR="005D1D9D" w:rsidRPr="00975195">
        <w:rPr>
          <w:rFonts w:ascii="Times New Roman" w:hAnsi="Times New Roman" w:cs="Times New Roman"/>
          <w:bCs/>
          <w:sz w:val="32"/>
          <w:szCs w:val="32"/>
        </w:rPr>
        <w:t xml:space="preserve">have </w:t>
      </w:r>
      <w:r w:rsidRPr="00975195">
        <w:rPr>
          <w:rFonts w:ascii="Times New Roman" w:hAnsi="Times New Roman" w:cs="Times New Roman"/>
          <w:bCs/>
          <w:sz w:val="32"/>
          <w:szCs w:val="32"/>
        </w:rPr>
        <w:t>be</w:t>
      </w:r>
      <w:r w:rsidR="005D1D9D" w:rsidRPr="00975195">
        <w:rPr>
          <w:rFonts w:ascii="Times New Roman" w:hAnsi="Times New Roman" w:cs="Times New Roman"/>
          <w:bCs/>
          <w:sz w:val="32"/>
          <w:szCs w:val="32"/>
        </w:rPr>
        <w:t>en</w:t>
      </w:r>
      <w:r w:rsidRPr="00975195">
        <w:rPr>
          <w:rFonts w:ascii="Times New Roman" w:hAnsi="Times New Roman" w:cs="Times New Roman"/>
          <w:bCs/>
          <w:sz w:val="32"/>
          <w:szCs w:val="32"/>
        </w:rPr>
        <w:t xml:space="preserve"> missed by educated men</w:t>
      </w:r>
      <w:r w:rsidR="003F7331" w:rsidRPr="00975195">
        <w:rPr>
          <w:rFonts w:ascii="Times New Roman" w:hAnsi="Times New Roman" w:cs="Times New Roman"/>
          <w:bCs/>
          <w:sz w:val="32"/>
          <w:szCs w:val="32"/>
        </w:rPr>
        <w:t>, like the priests and Pharisees</w:t>
      </w:r>
      <w:r w:rsidRPr="00975195">
        <w:rPr>
          <w:rFonts w:ascii="Times New Roman" w:hAnsi="Times New Roman" w:cs="Times New Roman"/>
          <w:bCs/>
          <w:sz w:val="32"/>
          <w:szCs w:val="32"/>
        </w:rPr>
        <w:t xml:space="preserve">. </w:t>
      </w:r>
      <w:r w:rsidR="00D016CB" w:rsidRPr="00975195">
        <w:rPr>
          <w:rFonts w:ascii="Times New Roman" w:hAnsi="Times New Roman" w:cs="Times New Roman"/>
          <w:sz w:val="32"/>
          <w:szCs w:val="32"/>
        </w:rPr>
        <w:t>The “</w:t>
      </w:r>
      <w:r w:rsidR="00D016CB" w:rsidRPr="00975195">
        <w:rPr>
          <w:rFonts w:ascii="Times New Roman" w:hAnsi="Times New Roman" w:cs="Times New Roman"/>
          <w:sz w:val="32"/>
          <w:szCs w:val="32"/>
          <w:u w:val="single"/>
        </w:rPr>
        <w:t>vineyard</w:t>
      </w:r>
      <w:r w:rsidR="00D016CB" w:rsidRPr="00975195">
        <w:rPr>
          <w:rFonts w:ascii="Times New Roman" w:hAnsi="Times New Roman" w:cs="Times New Roman"/>
          <w:sz w:val="32"/>
          <w:szCs w:val="32"/>
        </w:rPr>
        <w:t xml:space="preserve">”, </w:t>
      </w:r>
      <w:r w:rsidR="00C977C4" w:rsidRPr="00975195">
        <w:rPr>
          <w:rFonts w:ascii="Times New Roman" w:hAnsi="Times New Roman" w:cs="Times New Roman"/>
          <w:sz w:val="32"/>
          <w:szCs w:val="32"/>
        </w:rPr>
        <w:t xml:space="preserve">which was to be </w:t>
      </w:r>
      <w:r w:rsidR="00D016CB" w:rsidRPr="00975195">
        <w:rPr>
          <w:rFonts w:ascii="Times New Roman" w:hAnsi="Times New Roman" w:cs="Times New Roman"/>
          <w:sz w:val="32"/>
          <w:szCs w:val="32"/>
        </w:rPr>
        <w:t>the son’s “</w:t>
      </w:r>
      <w:r w:rsidR="00D016CB" w:rsidRPr="00975195">
        <w:rPr>
          <w:rFonts w:ascii="Times New Roman" w:hAnsi="Times New Roman" w:cs="Times New Roman"/>
          <w:sz w:val="32"/>
          <w:szCs w:val="32"/>
          <w:u w:val="single"/>
        </w:rPr>
        <w:t>inheritance</w:t>
      </w:r>
      <w:r w:rsidR="00D016CB" w:rsidRPr="00975195">
        <w:rPr>
          <w:rFonts w:ascii="Times New Roman" w:hAnsi="Times New Roman" w:cs="Times New Roman"/>
          <w:sz w:val="32"/>
          <w:szCs w:val="32"/>
        </w:rPr>
        <w:t>”, was th</w:t>
      </w:r>
      <w:r w:rsidR="00152BFA" w:rsidRPr="00975195">
        <w:rPr>
          <w:rFonts w:ascii="Times New Roman" w:hAnsi="Times New Roman" w:cs="Times New Roman"/>
          <w:sz w:val="32"/>
          <w:szCs w:val="32"/>
        </w:rPr>
        <w:t>e</w:t>
      </w:r>
      <w:r w:rsidR="00D016CB" w:rsidRPr="00975195">
        <w:rPr>
          <w:rFonts w:ascii="Times New Roman" w:hAnsi="Times New Roman" w:cs="Times New Roman"/>
          <w:sz w:val="32"/>
          <w:szCs w:val="32"/>
        </w:rPr>
        <w:t xml:space="preserve"> kingdom of God</w:t>
      </w:r>
      <w:r w:rsidR="00152BFA" w:rsidRPr="00975195">
        <w:rPr>
          <w:rFonts w:ascii="Times New Roman" w:hAnsi="Times New Roman" w:cs="Times New Roman"/>
          <w:sz w:val="32"/>
          <w:szCs w:val="32"/>
        </w:rPr>
        <w:t>.</w:t>
      </w:r>
      <w:r w:rsidR="00D016CB" w:rsidRPr="00975195">
        <w:rPr>
          <w:rFonts w:ascii="Times New Roman" w:hAnsi="Times New Roman" w:cs="Times New Roman"/>
          <w:sz w:val="32"/>
          <w:szCs w:val="32"/>
        </w:rPr>
        <w:t xml:space="preserve"> </w:t>
      </w:r>
      <w:r w:rsidR="00152BFA" w:rsidRPr="00975195">
        <w:rPr>
          <w:rFonts w:ascii="Times New Roman" w:hAnsi="Times New Roman" w:cs="Times New Roman"/>
          <w:sz w:val="32"/>
          <w:szCs w:val="32"/>
        </w:rPr>
        <w:t>And</w:t>
      </w:r>
      <w:r w:rsidR="00D016CB" w:rsidRPr="00975195">
        <w:rPr>
          <w:rFonts w:ascii="Times New Roman" w:hAnsi="Times New Roman" w:cs="Times New Roman"/>
          <w:sz w:val="32"/>
          <w:szCs w:val="32"/>
        </w:rPr>
        <w:t xml:space="preserve"> the leaders of Israel were its caretakers, the “</w:t>
      </w:r>
      <w:r w:rsidR="00D016CB" w:rsidRPr="00975195">
        <w:rPr>
          <w:rFonts w:ascii="Times New Roman" w:hAnsi="Times New Roman" w:cs="Times New Roman"/>
          <w:sz w:val="32"/>
          <w:szCs w:val="32"/>
          <w:u w:val="single"/>
        </w:rPr>
        <w:t>farmers</w:t>
      </w:r>
      <w:r w:rsidR="00D016CB" w:rsidRPr="00975195">
        <w:rPr>
          <w:rFonts w:ascii="Times New Roman" w:hAnsi="Times New Roman" w:cs="Times New Roman"/>
          <w:sz w:val="32"/>
          <w:szCs w:val="32"/>
        </w:rPr>
        <w:t xml:space="preserve">”. </w:t>
      </w:r>
      <w:r w:rsidR="00B90BBA" w:rsidRPr="00975195">
        <w:rPr>
          <w:rFonts w:ascii="Times New Roman" w:hAnsi="Times New Roman" w:cs="Times New Roman"/>
          <w:bCs/>
          <w:sz w:val="32"/>
          <w:szCs w:val="32"/>
        </w:rPr>
        <w:t>And l</w:t>
      </w:r>
      <w:r w:rsidRPr="00975195">
        <w:rPr>
          <w:rFonts w:ascii="Times New Roman" w:hAnsi="Times New Roman" w:cs="Times New Roman"/>
          <w:bCs/>
          <w:sz w:val="32"/>
          <w:szCs w:val="32"/>
        </w:rPr>
        <w:t>ike the tenant farmers</w:t>
      </w:r>
      <w:r w:rsidR="00B90BBA" w:rsidRPr="00975195">
        <w:rPr>
          <w:rFonts w:ascii="Times New Roman" w:hAnsi="Times New Roman" w:cs="Times New Roman"/>
          <w:bCs/>
          <w:sz w:val="32"/>
          <w:szCs w:val="32"/>
        </w:rPr>
        <w:t xml:space="preserve"> of the parable</w:t>
      </w:r>
      <w:r w:rsidRPr="00975195">
        <w:rPr>
          <w:rFonts w:ascii="Times New Roman" w:hAnsi="Times New Roman" w:cs="Times New Roman"/>
          <w:bCs/>
          <w:sz w:val="32"/>
          <w:szCs w:val="32"/>
        </w:rPr>
        <w:t>, the</w:t>
      </w:r>
      <w:r w:rsidR="00B90BBA" w:rsidRPr="00975195">
        <w:rPr>
          <w:rFonts w:ascii="Times New Roman" w:hAnsi="Times New Roman" w:cs="Times New Roman"/>
          <w:bCs/>
          <w:sz w:val="32"/>
          <w:szCs w:val="32"/>
        </w:rPr>
        <w:t>se</w:t>
      </w:r>
      <w:r w:rsidRPr="00975195">
        <w:rPr>
          <w:rFonts w:ascii="Times New Roman" w:hAnsi="Times New Roman" w:cs="Times New Roman"/>
          <w:bCs/>
          <w:sz w:val="32"/>
          <w:szCs w:val="32"/>
        </w:rPr>
        <w:t xml:space="preserve"> leaders wanted to kill </w:t>
      </w:r>
      <w:r w:rsidR="00713EAE" w:rsidRPr="00975195">
        <w:rPr>
          <w:rFonts w:ascii="Times New Roman" w:hAnsi="Times New Roman" w:cs="Times New Roman"/>
          <w:bCs/>
          <w:sz w:val="32"/>
          <w:szCs w:val="32"/>
        </w:rPr>
        <w:t>Jesus</w:t>
      </w:r>
      <w:r w:rsidRPr="00975195">
        <w:rPr>
          <w:rFonts w:ascii="Times New Roman" w:hAnsi="Times New Roman" w:cs="Times New Roman"/>
          <w:bCs/>
          <w:sz w:val="32"/>
          <w:szCs w:val="32"/>
        </w:rPr>
        <w:t>, the Heir (Mat.21:46)</w:t>
      </w:r>
      <w:r w:rsidR="00A92033" w:rsidRPr="00975195">
        <w:rPr>
          <w:rFonts w:ascii="Times New Roman" w:hAnsi="Times New Roman" w:cs="Times New Roman"/>
          <w:bCs/>
          <w:sz w:val="32"/>
          <w:szCs w:val="32"/>
        </w:rPr>
        <w:t>.</w:t>
      </w:r>
      <w:r w:rsidR="00D016CB" w:rsidRPr="00975195">
        <w:rPr>
          <w:rFonts w:ascii="Times New Roman" w:hAnsi="Times New Roman" w:cs="Times New Roman"/>
          <w:bCs/>
          <w:sz w:val="32"/>
          <w:szCs w:val="32"/>
        </w:rPr>
        <w:t xml:space="preserve"> And like Nathan’s parable to David (2 Sam.12:1-7), this parable provoked a </w:t>
      </w:r>
      <w:r w:rsidR="006108DA" w:rsidRPr="00975195">
        <w:rPr>
          <w:rFonts w:ascii="Times New Roman" w:hAnsi="Times New Roman" w:cs="Times New Roman"/>
          <w:bCs/>
          <w:sz w:val="32"/>
          <w:szCs w:val="32"/>
        </w:rPr>
        <w:t xml:space="preserve">word of </w:t>
      </w:r>
      <w:r w:rsidR="00D016CB" w:rsidRPr="00975195">
        <w:rPr>
          <w:rFonts w:ascii="Times New Roman" w:hAnsi="Times New Roman" w:cs="Times New Roman"/>
          <w:bCs/>
          <w:sz w:val="32"/>
          <w:szCs w:val="32"/>
        </w:rPr>
        <w:t xml:space="preserve">condemnation </w:t>
      </w:r>
      <w:r w:rsidR="00C20EF3" w:rsidRPr="00975195">
        <w:rPr>
          <w:rFonts w:ascii="Times New Roman" w:hAnsi="Times New Roman" w:cs="Times New Roman"/>
          <w:bCs/>
          <w:sz w:val="32"/>
          <w:szCs w:val="32"/>
        </w:rPr>
        <w:t xml:space="preserve">from its hearers </w:t>
      </w:r>
      <w:r w:rsidR="00D016CB" w:rsidRPr="00975195">
        <w:rPr>
          <w:rFonts w:ascii="Times New Roman" w:hAnsi="Times New Roman" w:cs="Times New Roman"/>
          <w:bCs/>
          <w:sz w:val="32"/>
          <w:szCs w:val="32"/>
        </w:rPr>
        <w:t>(</w:t>
      </w:r>
      <w:r w:rsidR="003F7331" w:rsidRPr="00975195">
        <w:rPr>
          <w:rFonts w:ascii="Times New Roman" w:hAnsi="Times New Roman" w:cs="Times New Roman"/>
          <w:bCs/>
          <w:sz w:val="32"/>
          <w:szCs w:val="32"/>
        </w:rPr>
        <w:t>but not with</w:t>
      </w:r>
      <w:r w:rsidR="00D016CB" w:rsidRPr="00975195">
        <w:rPr>
          <w:rFonts w:ascii="Times New Roman" w:hAnsi="Times New Roman" w:cs="Times New Roman"/>
          <w:bCs/>
          <w:sz w:val="32"/>
          <w:szCs w:val="32"/>
        </w:rPr>
        <w:t xml:space="preserve"> David</w:t>
      </w:r>
      <w:r w:rsidR="00B90BBA" w:rsidRPr="00975195">
        <w:rPr>
          <w:rFonts w:ascii="Times New Roman" w:hAnsi="Times New Roman" w:cs="Times New Roman"/>
          <w:bCs/>
          <w:sz w:val="32"/>
          <w:szCs w:val="32"/>
        </w:rPr>
        <w:t>’s</w:t>
      </w:r>
      <w:r w:rsidR="00D016CB" w:rsidRPr="00975195">
        <w:rPr>
          <w:rFonts w:ascii="Times New Roman" w:hAnsi="Times New Roman" w:cs="Times New Roman"/>
          <w:bCs/>
          <w:sz w:val="32"/>
          <w:szCs w:val="32"/>
        </w:rPr>
        <w:t xml:space="preserve"> </w:t>
      </w:r>
      <w:r w:rsidR="006108DA" w:rsidRPr="00975195">
        <w:rPr>
          <w:rFonts w:ascii="Times New Roman" w:hAnsi="Times New Roman" w:cs="Times New Roman"/>
          <w:bCs/>
          <w:sz w:val="32"/>
          <w:szCs w:val="32"/>
        </w:rPr>
        <w:t>self-</w:t>
      </w:r>
      <w:r w:rsidR="00D016CB" w:rsidRPr="00975195">
        <w:rPr>
          <w:rFonts w:ascii="Times New Roman" w:hAnsi="Times New Roman" w:cs="Times New Roman"/>
          <w:bCs/>
          <w:sz w:val="32"/>
          <w:szCs w:val="32"/>
        </w:rPr>
        <w:t>repentance).</w:t>
      </w:r>
    </w:p>
    <w:p w14:paraId="05F3EDCC" w14:textId="77777777" w:rsidR="00B47B7B" w:rsidRPr="00975195" w:rsidRDefault="00A92033" w:rsidP="002E03D9">
      <w:pPr>
        <w:pStyle w:val="ListParagraph"/>
        <w:ind w:left="0" w:firstLine="360"/>
        <w:contextualSpacing w:val="0"/>
        <w:rPr>
          <w:rFonts w:ascii="Times New Roman" w:hAnsi="Times New Roman" w:cs="Times New Roman"/>
          <w:sz w:val="32"/>
          <w:szCs w:val="32"/>
        </w:rPr>
      </w:pPr>
      <w:r w:rsidRPr="00975195">
        <w:rPr>
          <w:rFonts w:ascii="Times New Roman" w:hAnsi="Times New Roman" w:cs="Times New Roman"/>
          <w:bCs/>
          <w:sz w:val="32"/>
          <w:szCs w:val="32"/>
        </w:rPr>
        <w:t xml:space="preserve">The </w:t>
      </w:r>
      <w:r w:rsidR="00A531F3" w:rsidRPr="00975195">
        <w:rPr>
          <w:rFonts w:ascii="Times New Roman" w:hAnsi="Times New Roman" w:cs="Times New Roman"/>
          <w:bCs/>
          <w:sz w:val="32"/>
          <w:szCs w:val="32"/>
        </w:rPr>
        <w:t>double-</w:t>
      </w:r>
      <w:r w:rsidRPr="00975195">
        <w:rPr>
          <w:rFonts w:ascii="Times New Roman" w:hAnsi="Times New Roman" w:cs="Times New Roman"/>
          <w:bCs/>
          <w:sz w:val="32"/>
          <w:szCs w:val="32"/>
        </w:rPr>
        <w:t xml:space="preserve">underlined portion in the Parable of the Vineyard is quoted verbatim from the </w:t>
      </w:r>
      <w:r w:rsidRPr="00975195">
        <w:rPr>
          <w:rFonts w:ascii="Times New Roman" w:hAnsi="Times New Roman" w:cs="Times New Roman"/>
          <w:bCs/>
          <w:i/>
          <w:iCs/>
          <w:sz w:val="32"/>
          <w:szCs w:val="32"/>
        </w:rPr>
        <w:t>LXX</w:t>
      </w:r>
      <w:r w:rsidRPr="00975195">
        <w:rPr>
          <w:rFonts w:ascii="Times New Roman" w:hAnsi="Times New Roman" w:cs="Times New Roman"/>
          <w:bCs/>
          <w:sz w:val="32"/>
          <w:szCs w:val="32"/>
        </w:rPr>
        <w:t xml:space="preserve"> of Psa.118:22-23. This was a Messianic prophecy that I did not include in the previous </w:t>
      </w:r>
      <w:r w:rsidR="002E03D9" w:rsidRPr="00975195">
        <w:rPr>
          <w:rFonts w:ascii="Times New Roman" w:hAnsi="Times New Roman" w:cs="Times New Roman"/>
          <w:bCs/>
          <w:sz w:val="32"/>
          <w:szCs w:val="32"/>
        </w:rPr>
        <w:t>chapter</w:t>
      </w:r>
      <w:r w:rsidRPr="00975195">
        <w:rPr>
          <w:rFonts w:ascii="Times New Roman" w:hAnsi="Times New Roman" w:cs="Times New Roman"/>
          <w:bCs/>
          <w:sz w:val="32"/>
          <w:szCs w:val="32"/>
        </w:rPr>
        <w:t xml:space="preserve">, </w:t>
      </w:r>
      <w:r w:rsidRPr="00975195">
        <w:rPr>
          <w:rFonts w:ascii="Times New Roman" w:hAnsi="Times New Roman" w:cs="Times New Roman"/>
          <w:b/>
          <w:bCs/>
          <w:sz w:val="32"/>
          <w:szCs w:val="32"/>
        </w:rPr>
        <w:t>Christ in the Old Testament, and the New</w:t>
      </w:r>
      <w:r w:rsidRPr="00975195">
        <w:rPr>
          <w:rFonts w:ascii="Times New Roman" w:hAnsi="Times New Roman" w:cs="Times New Roman"/>
          <w:sz w:val="32"/>
          <w:szCs w:val="32"/>
        </w:rPr>
        <w:t xml:space="preserve">. This </w:t>
      </w:r>
      <w:r w:rsidR="00CD6901" w:rsidRPr="00975195">
        <w:rPr>
          <w:rFonts w:ascii="Times New Roman" w:hAnsi="Times New Roman" w:cs="Times New Roman"/>
          <w:sz w:val="32"/>
          <w:szCs w:val="32"/>
        </w:rPr>
        <w:t xml:space="preserve">“have you never read?”, taken from OT prophecy, </w:t>
      </w:r>
      <w:r w:rsidRPr="00975195">
        <w:rPr>
          <w:rFonts w:ascii="Times New Roman" w:hAnsi="Times New Roman" w:cs="Times New Roman"/>
          <w:sz w:val="32"/>
          <w:szCs w:val="32"/>
        </w:rPr>
        <w:t xml:space="preserve">must have </w:t>
      </w:r>
      <w:r w:rsidR="00CD6901" w:rsidRPr="00975195">
        <w:rPr>
          <w:rFonts w:ascii="Times New Roman" w:hAnsi="Times New Roman" w:cs="Times New Roman"/>
          <w:sz w:val="32"/>
          <w:szCs w:val="32"/>
        </w:rPr>
        <w:t>been like</w:t>
      </w:r>
      <w:r w:rsidRPr="00975195">
        <w:rPr>
          <w:rFonts w:ascii="Times New Roman" w:hAnsi="Times New Roman" w:cs="Times New Roman"/>
          <w:sz w:val="32"/>
          <w:szCs w:val="32"/>
        </w:rPr>
        <w:t xml:space="preserve"> salt to </w:t>
      </w:r>
      <w:r w:rsidR="00CD6901" w:rsidRPr="00975195">
        <w:rPr>
          <w:rFonts w:ascii="Times New Roman" w:hAnsi="Times New Roman" w:cs="Times New Roman"/>
          <w:sz w:val="32"/>
          <w:szCs w:val="32"/>
        </w:rPr>
        <w:t xml:space="preserve">the </w:t>
      </w:r>
      <w:r w:rsidRPr="00975195">
        <w:rPr>
          <w:rFonts w:ascii="Times New Roman" w:hAnsi="Times New Roman" w:cs="Times New Roman"/>
          <w:sz w:val="32"/>
          <w:szCs w:val="32"/>
        </w:rPr>
        <w:t xml:space="preserve">wound that </w:t>
      </w:r>
      <w:r w:rsidR="00EB46B5" w:rsidRPr="00975195">
        <w:rPr>
          <w:rFonts w:ascii="Times New Roman" w:hAnsi="Times New Roman" w:cs="Times New Roman"/>
          <w:sz w:val="32"/>
          <w:szCs w:val="32"/>
        </w:rPr>
        <w:t xml:space="preserve">the </w:t>
      </w:r>
      <w:r w:rsidRPr="00975195">
        <w:rPr>
          <w:rFonts w:ascii="Times New Roman" w:hAnsi="Times New Roman" w:cs="Times New Roman"/>
          <w:sz w:val="32"/>
          <w:szCs w:val="32"/>
        </w:rPr>
        <w:t>parable itself had made in these leaders. Moreover, He applied their own response, “</w:t>
      </w:r>
      <w:r w:rsidRPr="00975195">
        <w:rPr>
          <w:rFonts w:ascii="Times New Roman" w:hAnsi="Times New Roman" w:cs="Times New Roman"/>
          <w:sz w:val="32"/>
          <w:szCs w:val="32"/>
          <w:u w:val="single"/>
        </w:rPr>
        <w:t>He will destroy those wicked ones</w:t>
      </w:r>
      <w:r w:rsidRPr="00975195">
        <w:rPr>
          <w:rFonts w:ascii="Times New Roman" w:hAnsi="Times New Roman" w:cs="Times New Roman"/>
          <w:sz w:val="32"/>
          <w:szCs w:val="32"/>
        </w:rPr>
        <w:t xml:space="preserve">”, to His </w:t>
      </w:r>
      <w:r w:rsidR="00CD6901" w:rsidRPr="00975195">
        <w:rPr>
          <w:rFonts w:ascii="Times New Roman" w:hAnsi="Times New Roman" w:cs="Times New Roman"/>
          <w:sz w:val="32"/>
          <w:szCs w:val="32"/>
        </w:rPr>
        <w:t xml:space="preserve">own </w:t>
      </w:r>
      <w:r w:rsidRPr="00975195">
        <w:rPr>
          <w:rFonts w:ascii="Times New Roman" w:hAnsi="Times New Roman" w:cs="Times New Roman"/>
          <w:sz w:val="32"/>
          <w:szCs w:val="32"/>
        </w:rPr>
        <w:t xml:space="preserve">extension of the </w:t>
      </w:r>
      <w:r w:rsidR="00CD6901" w:rsidRPr="00975195">
        <w:rPr>
          <w:rFonts w:ascii="Times New Roman" w:hAnsi="Times New Roman" w:cs="Times New Roman"/>
          <w:sz w:val="32"/>
          <w:szCs w:val="32"/>
        </w:rPr>
        <w:t>R</w:t>
      </w:r>
      <w:r w:rsidRPr="00975195">
        <w:rPr>
          <w:rFonts w:ascii="Times New Roman" w:hAnsi="Times New Roman" w:cs="Times New Roman"/>
          <w:sz w:val="32"/>
          <w:szCs w:val="32"/>
        </w:rPr>
        <w:t xml:space="preserve">ejected </w:t>
      </w:r>
      <w:r w:rsidR="00CD6901" w:rsidRPr="00975195">
        <w:rPr>
          <w:rFonts w:ascii="Times New Roman" w:hAnsi="Times New Roman" w:cs="Times New Roman"/>
          <w:sz w:val="32"/>
          <w:szCs w:val="32"/>
        </w:rPr>
        <w:t>S</w:t>
      </w:r>
      <w:r w:rsidRPr="00975195">
        <w:rPr>
          <w:rFonts w:ascii="Times New Roman" w:hAnsi="Times New Roman" w:cs="Times New Roman"/>
          <w:sz w:val="32"/>
          <w:szCs w:val="32"/>
        </w:rPr>
        <w:t>tone prophecy</w:t>
      </w:r>
      <w:r w:rsidR="00CD6901" w:rsidRPr="00975195">
        <w:rPr>
          <w:rFonts w:ascii="Times New Roman" w:hAnsi="Times New Roman" w:cs="Times New Roman"/>
          <w:sz w:val="32"/>
          <w:szCs w:val="32"/>
        </w:rPr>
        <w:t xml:space="preserve"> – it will “</w:t>
      </w:r>
      <w:r w:rsidR="00CD6901" w:rsidRPr="00975195">
        <w:rPr>
          <w:rFonts w:ascii="Times New Roman" w:hAnsi="Times New Roman" w:cs="Times New Roman"/>
          <w:sz w:val="32"/>
          <w:szCs w:val="32"/>
          <w:u w:val="single"/>
        </w:rPr>
        <w:t>smash</w:t>
      </w:r>
      <w:r w:rsidR="00CD6901" w:rsidRPr="00975195">
        <w:rPr>
          <w:rFonts w:ascii="Times New Roman" w:hAnsi="Times New Roman" w:cs="Times New Roman"/>
          <w:sz w:val="32"/>
          <w:szCs w:val="32"/>
        </w:rPr>
        <w:t>” and “</w:t>
      </w:r>
      <w:r w:rsidR="00CD6901" w:rsidRPr="00975195">
        <w:rPr>
          <w:rFonts w:ascii="Times New Roman" w:hAnsi="Times New Roman" w:cs="Times New Roman"/>
          <w:sz w:val="32"/>
          <w:szCs w:val="32"/>
          <w:u w:val="single"/>
        </w:rPr>
        <w:t>crush</w:t>
      </w:r>
      <w:r w:rsidR="00CD6901" w:rsidRPr="00975195">
        <w:rPr>
          <w:rFonts w:ascii="Times New Roman" w:hAnsi="Times New Roman" w:cs="Times New Roman"/>
          <w:sz w:val="32"/>
          <w:szCs w:val="32"/>
        </w:rPr>
        <w:t>”. Like the “discipled scribe” of Matthew 13, this takes from both “old” and “new”.</w:t>
      </w:r>
      <w:r w:rsidR="00264074" w:rsidRPr="00975195">
        <w:rPr>
          <w:rFonts w:ascii="Times New Roman" w:hAnsi="Times New Roman" w:cs="Times New Roman"/>
          <w:sz w:val="32"/>
          <w:szCs w:val="32"/>
        </w:rPr>
        <w:t xml:space="preserve"> The imagery of a crushing stone </w:t>
      </w:r>
      <w:r w:rsidR="00152BFA" w:rsidRPr="00975195">
        <w:rPr>
          <w:rFonts w:ascii="Times New Roman" w:hAnsi="Times New Roman" w:cs="Times New Roman"/>
          <w:sz w:val="32"/>
          <w:szCs w:val="32"/>
        </w:rPr>
        <w:t>might</w:t>
      </w:r>
      <w:r w:rsidR="00264074" w:rsidRPr="00975195">
        <w:rPr>
          <w:rFonts w:ascii="Times New Roman" w:hAnsi="Times New Roman" w:cs="Times New Roman"/>
          <w:sz w:val="32"/>
          <w:szCs w:val="32"/>
        </w:rPr>
        <w:t xml:space="preserve"> also </w:t>
      </w:r>
      <w:r w:rsidR="00152BFA" w:rsidRPr="00975195">
        <w:rPr>
          <w:rFonts w:ascii="Times New Roman" w:hAnsi="Times New Roman" w:cs="Times New Roman"/>
          <w:sz w:val="32"/>
          <w:szCs w:val="32"/>
        </w:rPr>
        <w:t xml:space="preserve">have </w:t>
      </w:r>
      <w:r w:rsidR="00264074" w:rsidRPr="00975195">
        <w:rPr>
          <w:rFonts w:ascii="Times New Roman" w:hAnsi="Times New Roman" w:cs="Times New Roman"/>
          <w:sz w:val="32"/>
          <w:szCs w:val="32"/>
        </w:rPr>
        <w:t>remind</w:t>
      </w:r>
      <w:r w:rsidR="00152BFA" w:rsidRPr="00975195">
        <w:rPr>
          <w:rFonts w:ascii="Times New Roman" w:hAnsi="Times New Roman" w:cs="Times New Roman"/>
          <w:sz w:val="32"/>
          <w:szCs w:val="32"/>
        </w:rPr>
        <w:t>ed</w:t>
      </w:r>
      <w:r w:rsidR="00264074" w:rsidRPr="00975195">
        <w:rPr>
          <w:rFonts w:ascii="Times New Roman" w:hAnsi="Times New Roman" w:cs="Times New Roman"/>
          <w:sz w:val="32"/>
          <w:szCs w:val="32"/>
        </w:rPr>
        <w:t xml:space="preserve"> the scribe, literate in the scriptures, of the stone of Dan.2:44-45</w:t>
      </w:r>
      <w:r w:rsidR="00392278" w:rsidRPr="00975195">
        <w:rPr>
          <w:rFonts w:ascii="Times New Roman" w:hAnsi="Times New Roman" w:cs="Times New Roman"/>
          <w:sz w:val="32"/>
          <w:szCs w:val="32"/>
        </w:rPr>
        <w:t>,</w:t>
      </w:r>
      <w:r w:rsidR="00264074" w:rsidRPr="00975195">
        <w:rPr>
          <w:rFonts w:ascii="Times New Roman" w:hAnsi="Times New Roman" w:cs="Times New Roman"/>
          <w:sz w:val="32"/>
          <w:szCs w:val="32"/>
        </w:rPr>
        <w:t xml:space="preserve"> which was God’s kingdom crushing all the kingdoms of men.</w:t>
      </w:r>
      <w:r w:rsidR="0063627D" w:rsidRPr="00975195">
        <w:rPr>
          <w:rFonts w:ascii="Times New Roman" w:hAnsi="Times New Roman" w:cs="Times New Roman"/>
          <w:sz w:val="32"/>
          <w:szCs w:val="32"/>
        </w:rPr>
        <w:t xml:space="preserve"> </w:t>
      </w:r>
      <w:r w:rsidR="00C20EF3" w:rsidRPr="00975195">
        <w:rPr>
          <w:rFonts w:ascii="Times New Roman" w:hAnsi="Times New Roman" w:cs="Times New Roman"/>
          <w:sz w:val="32"/>
          <w:szCs w:val="32"/>
        </w:rPr>
        <w:t>These Jewish leaders were treating their religious</w:t>
      </w:r>
      <w:r w:rsidR="0022385E" w:rsidRPr="00975195">
        <w:rPr>
          <w:rFonts w:ascii="Times New Roman" w:hAnsi="Times New Roman" w:cs="Times New Roman"/>
          <w:sz w:val="32"/>
          <w:szCs w:val="32"/>
        </w:rPr>
        <w:t xml:space="preserve"> stewardship like a</w:t>
      </w:r>
      <w:r w:rsidR="00C20EF3" w:rsidRPr="00975195">
        <w:rPr>
          <w:rFonts w:ascii="Times New Roman" w:hAnsi="Times New Roman" w:cs="Times New Roman"/>
          <w:sz w:val="32"/>
          <w:szCs w:val="32"/>
        </w:rPr>
        <w:t xml:space="preserve"> fiefdom</w:t>
      </w:r>
      <w:r w:rsidR="0022385E" w:rsidRPr="00975195">
        <w:rPr>
          <w:rFonts w:ascii="Times New Roman" w:hAnsi="Times New Roman" w:cs="Times New Roman"/>
          <w:sz w:val="32"/>
          <w:szCs w:val="32"/>
        </w:rPr>
        <w:t>,</w:t>
      </w:r>
      <w:r w:rsidR="00C20EF3" w:rsidRPr="00975195">
        <w:rPr>
          <w:rFonts w:ascii="Times New Roman" w:hAnsi="Times New Roman" w:cs="Times New Roman"/>
          <w:sz w:val="32"/>
          <w:szCs w:val="32"/>
        </w:rPr>
        <w:t xml:space="preserve"> a kingdom in rivalry with God’s kingdom.</w:t>
      </w:r>
    </w:p>
    <w:p w14:paraId="05F3EDCD" w14:textId="77777777" w:rsidR="005D1D9D" w:rsidRPr="00975195" w:rsidRDefault="005D1D9D" w:rsidP="00283FCA">
      <w:pPr>
        <w:pStyle w:val="ListParagraph"/>
        <w:ind w:left="0" w:firstLine="360"/>
        <w:contextualSpacing w:val="0"/>
        <w:rPr>
          <w:rFonts w:ascii="Times New Roman" w:hAnsi="Times New Roman" w:cs="Times New Roman"/>
          <w:sz w:val="32"/>
          <w:szCs w:val="32"/>
        </w:rPr>
      </w:pPr>
      <w:r w:rsidRPr="00975195">
        <w:rPr>
          <w:rFonts w:ascii="Times New Roman" w:hAnsi="Times New Roman" w:cs="Times New Roman"/>
          <w:sz w:val="32"/>
          <w:szCs w:val="32"/>
        </w:rPr>
        <w:t>Luk</w:t>
      </w:r>
      <w:r w:rsidR="00283FCA" w:rsidRPr="00975195">
        <w:rPr>
          <w:rFonts w:ascii="Times New Roman" w:hAnsi="Times New Roman" w:cs="Times New Roman"/>
          <w:sz w:val="32"/>
          <w:szCs w:val="32"/>
        </w:rPr>
        <w:t>.20:9-19</w:t>
      </w:r>
      <w:r w:rsidRPr="00975195">
        <w:rPr>
          <w:rFonts w:ascii="Times New Roman" w:hAnsi="Times New Roman" w:cs="Times New Roman"/>
          <w:sz w:val="32"/>
          <w:szCs w:val="32"/>
        </w:rPr>
        <w:t xml:space="preserve"> relate</w:t>
      </w:r>
      <w:r w:rsidR="00283FCA" w:rsidRPr="00975195">
        <w:rPr>
          <w:rFonts w:ascii="Times New Roman" w:hAnsi="Times New Roman" w:cs="Times New Roman"/>
          <w:sz w:val="32"/>
          <w:szCs w:val="32"/>
        </w:rPr>
        <w:t>s</w:t>
      </w:r>
      <w:r w:rsidRPr="00975195">
        <w:rPr>
          <w:rFonts w:ascii="Times New Roman" w:hAnsi="Times New Roman" w:cs="Times New Roman"/>
          <w:sz w:val="32"/>
          <w:szCs w:val="32"/>
        </w:rPr>
        <w:t xml:space="preserve"> a variation of this parable, but with these differences –</w:t>
      </w:r>
    </w:p>
    <w:p w14:paraId="05F3EDCE" w14:textId="77777777" w:rsidR="005D1D9D" w:rsidRPr="00975195" w:rsidRDefault="005D1D9D" w:rsidP="008D2A3E">
      <w:pPr>
        <w:pStyle w:val="ListParagraph"/>
        <w:numPr>
          <w:ilvl w:val="0"/>
          <w:numId w:val="32"/>
        </w:numPr>
        <w:contextualSpacing w:val="0"/>
        <w:rPr>
          <w:rFonts w:ascii="Times New Roman" w:hAnsi="Times New Roman" w:cs="Times New Roman"/>
          <w:sz w:val="32"/>
          <w:szCs w:val="32"/>
        </w:rPr>
      </w:pPr>
      <w:r w:rsidRPr="00975195">
        <w:rPr>
          <w:rFonts w:ascii="Times New Roman" w:hAnsi="Times New Roman" w:cs="Times New Roman"/>
          <w:sz w:val="32"/>
          <w:szCs w:val="32"/>
        </w:rPr>
        <w:t xml:space="preserve">3 servants were sent for the fruits, each in succession, and each </w:t>
      </w:r>
      <w:r w:rsidR="00541383" w:rsidRPr="00975195">
        <w:rPr>
          <w:rFonts w:ascii="Times New Roman" w:hAnsi="Times New Roman" w:cs="Times New Roman"/>
          <w:sz w:val="32"/>
          <w:szCs w:val="32"/>
        </w:rPr>
        <w:t xml:space="preserve">was </w:t>
      </w:r>
      <w:r w:rsidRPr="00975195">
        <w:rPr>
          <w:rFonts w:ascii="Times New Roman" w:hAnsi="Times New Roman" w:cs="Times New Roman"/>
          <w:sz w:val="32"/>
          <w:szCs w:val="32"/>
        </w:rPr>
        <w:t>beaten by the farmers</w:t>
      </w:r>
    </w:p>
    <w:p w14:paraId="05F3EDCF" w14:textId="77777777" w:rsidR="005D1D9D" w:rsidRPr="00975195" w:rsidRDefault="005D1D9D" w:rsidP="008D2A3E">
      <w:pPr>
        <w:pStyle w:val="ListParagraph"/>
        <w:numPr>
          <w:ilvl w:val="0"/>
          <w:numId w:val="32"/>
        </w:numPr>
        <w:contextualSpacing w:val="0"/>
        <w:rPr>
          <w:rFonts w:ascii="Times New Roman" w:hAnsi="Times New Roman" w:cs="Times New Roman"/>
          <w:sz w:val="32"/>
          <w:szCs w:val="32"/>
        </w:rPr>
      </w:pPr>
      <w:r w:rsidRPr="00975195">
        <w:rPr>
          <w:rFonts w:ascii="Times New Roman" w:hAnsi="Times New Roman" w:cs="Times New Roman"/>
          <w:sz w:val="32"/>
          <w:szCs w:val="32"/>
        </w:rPr>
        <w:lastRenderedPageBreak/>
        <w:t>Jesus answered His own question – “he will destroy those farmers and give the vineyard to others”</w:t>
      </w:r>
    </w:p>
    <w:p w14:paraId="05F3EDD0" w14:textId="77777777" w:rsidR="00283FCA" w:rsidRPr="00975195" w:rsidRDefault="00283FCA" w:rsidP="008D2A3E">
      <w:pPr>
        <w:pStyle w:val="ListParagraph"/>
        <w:numPr>
          <w:ilvl w:val="0"/>
          <w:numId w:val="32"/>
        </w:numPr>
        <w:contextualSpacing w:val="0"/>
        <w:rPr>
          <w:rFonts w:ascii="Times New Roman" w:hAnsi="Times New Roman" w:cs="Times New Roman"/>
          <w:sz w:val="32"/>
          <w:szCs w:val="32"/>
        </w:rPr>
      </w:pPr>
      <w:r w:rsidRPr="00975195">
        <w:rPr>
          <w:rFonts w:ascii="Times New Roman" w:hAnsi="Times New Roman" w:cs="Times New Roman"/>
          <w:sz w:val="32"/>
          <w:szCs w:val="32"/>
        </w:rPr>
        <w:t xml:space="preserve">to which </w:t>
      </w:r>
      <w:r w:rsidR="002A1A45" w:rsidRPr="00975195">
        <w:rPr>
          <w:rFonts w:ascii="Times New Roman" w:hAnsi="Times New Roman" w:cs="Times New Roman"/>
          <w:sz w:val="32"/>
          <w:szCs w:val="32"/>
        </w:rPr>
        <w:t>His audience</w:t>
      </w:r>
      <w:r w:rsidRPr="00975195">
        <w:rPr>
          <w:rFonts w:ascii="Times New Roman" w:hAnsi="Times New Roman" w:cs="Times New Roman"/>
          <w:sz w:val="32"/>
          <w:szCs w:val="32"/>
        </w:rPr>
        <w:t xml:space="preserve"> answered, “May it not be!”</w:t>
      </w:r>
    </w:p>
    <w:p w14:paraId="05F3EDD1" w14:textId="77777777" w:rsidR="00283FCA" w:rsidRPr="00975195" w:rsidRDefault="00283FCA" w:rsidP="00152BFA">
      <w:pPr>
        <w:pStyle w:val="ListParagraph"/>
        <w:ind w:left="0"/>
        <w:contextualSpacing w:val="0"/>
        <w:rPr>
          <w:rFonts w:ascii="Times New Roman" w:hAnsi="Times New Roman" w:cs="Times New Roman"/>
          <w:sz w:val="32"/>
          <w:szCs w:val="32"/>
        </w:rPr>
      </w:pPr>
      <w:r w:rsidRPr="00975195">
        <w:rPr>
          <w:rFonts w:ascii="Times New Roman" w:hAnsi="Times New Roman" w:cs="Times New Roman"/>
          <w:sz w:val="32"/>
          <w:szCs w:val="32"/>
        </w:rPr>
        <w:t xml:space="preserve">Although different in some details, this was essentially the same parable spoken on </w:t>
      </w:r>
      <w:r w:rsidR="00152BFA" w:rsidRPr="00975195">
        <w:rPr>
          <w:rFonts w:ascii="Times New Roman" w:hAnsi="Times New Roman" w:cs="Times New Roman"/>
          <w:sz w:val="32"/>
          <w:szCs w:val="32"/>
        </w:rPr>
        <w:t>an</w:t>
      </w:r>
      <w:r w:rsidRPr="00975195">
        <w:rPr>
          <w:rFonts w:ascii="Times New Roman" w:hAnsi="Times New Roman" w:cs="Times New Roman"/>
          <w:sz w:val="32"/>
          <w:szCs w:val="32"/>
        </w:rPr>
        <w:t xml:space="preserve">other occasion. In Matthew the crowd seems to have answered Him, while in Luke it </w:t>
      </w:r>
      <w:r w:rsidR="0056584F" w:rsidRPr="00975195">
        <w:rPr>
          <w:rFonts w:ascii="Times New Roman" w:hAnsi="Times New Roman" w:cs="Times New Roman"/>
          <w:sz w:val="32"/>
          <w:szCs w:val="32"/>
        </w:rPr>
        <w:t>must have been</w:t>
      </w:r>
      <w:r w:rsidRPr="00975195">
        <w:rPr>
          <w:rFonts w:ascii="Times New Roman" w:hAnsi="Times New Roman" w:cs="Times New Roman"/>
          <w:sz w:val="32"/>
          <w:szCs w:val="32"/>
        </w:rPr>
        <w:t xml:space="preserve"> the leaders who said</w:t>
      </w:r>
      <w:r w:rsidR="0056584F" w:rsidRPr="00975195">
        <w:rPr>
          <w:rFonts w:ascii="Times New Roman" w:hAnsi="Times New Roman" w:cs="Times New Roman"/>
          <w:sz w:val="32"/>
          <w:szCs w:val="32"/>
        </w:rPr>
        <w:t>,</w:t>
      </w:r>
      <w:r w:rsidRPr="00975195">
        <w:rPr>
          <w:rFonts w:ascii="Times New Roman" w:hAnsi="Times New Roman" w:cs="Times New Roman"/>
          <w:sz w:val="32"/>
          <w:szCs w:val="32"/>
        </w:rPr>
        <w:t xml:space="preserve"> “May it not be!”.</w:t>
      </w:r>
      <w:r w:rsidR="00C20EF3" w:rsidRPr="00975195">
        <w:rPr>
          <w:rFonts w:ascii="Times New Roman" w:hAnsi="Times New Roman" w:cs="Times New Roman"/>
          <w:sz w:val="32"/>
          <w:szCs w:val="32"/>
        </w:rPr>
        <w:t xml:space="preserve"> They had gotten the point</w:t>
      </w:r>
      <w:r w:rsidR="0001503C" w:rsidRPr="00975195">
        <w:rPr>
          <w:rFonts w:ascii="Times New Roman" w:hAnsi="Times New Roman" w:cs="Times New Roman"/>
          <w:sz w:val="32"/>
          <w:szCs w:val="32"/>
        </w:rPr>
        <w:t xml:space="preserve"> that they were the farmers.</w:t>
      </w:r>
    </w:p>
    <w:p w14:paraId="05F3EDD2" w14:textId="77777777" w:rsidR="00E86D85" w:rsidRPr="00975195" w:rsidRDefault="00E86D85" w:rsidP="00F70E65">
      <w:pPr>
        <w:pStyle w:val="ListParagraph"/>
        <w:ind w:left="0" w:firstLine="360"/>
        <w:contextualSpacing w:val="0"/>
        <w:rPr>
          <w:rFonts w:ascii="Times New Roman" w:hAnsi="Times New Roman" w:cs="Times New Roman"/>
          <w:sz w:val="32"/>
          <w:szCs w:val="32"/>
        </w:rPr>
      </w:pPr>
      <w:r w:rsidRPr="00975195">
        <w:rPr>
          <w:rFonts w:ascii="Times New Roman" w:hAnsi="Times New Roman" w:cs="Times New Roman"/>
          <w:sz w:val="32"/>
          <w:szCs w:val="32"/>
        </w:rPr>
        <w:t>This parable was certainly prophetic concerning the Jews killing their own Messiah</w:t>
      </w:r>
      <w:r w:rsidR="00D23211" w:rsidRPr="00975195">
        <w:rPr>
          <w:rFonts w:ascii="Times New Roman" w:hAnsi="Times New Roman" w:cs="Times New Roman"/>
          <w:sz w:val="32"/>
          <w:szCs w:val="32"/>
        </w:rPr>
        <w:t>, and their ensuing punishment</w:t>
      </w:r>
      <w:r w:rsidRPr="00975195">
        <w:rPr>
          <w:rFonts w:ascii="Times New Roman" w:hAnsi="Times New Roman" w:cs="Times New Roman"/>
          <w:sz w:val="32"/>
          <w:szCs w:val="32"/>
        </w:rPr>
        <w:t xml:space="preserve">. </w:t>
      </w:r>
      <w:r w:rsidR="00D23211" w:rsidRPr="00975195">
        <w:rPr>
          <w:rFonts w:ascii="Times New Roman" w:hAnsi="Times New Roman" w:cs="Times New Roman"/>
          <w:sz w:val="32"/>
          <w:szCs w:val="32"/>
        </w:rPr>
        <w:t xml:space="preserve">“He will destroy those wicked ones” may have been a preview of AD 70. However, by AD 70 </w:t>
      </w:r>
      <w:r w:rsidR="00987F4A" w:rsidRPr="00975195">
        <w:rPr>
          <w:rFonts w:ascii="Times New Roman" w:hAnsi="Times New Roman" w:cs="Times New Roman"/>
          <w:sz w:val="32"/>
          <w:szCs w:val="32"/>
        </w:rPr>
        <w:t>how m</w:t>
      </w:r>
      <w:r w:rsidR="00D23211" w:rsidRPr="00975195">
        <w:rPr>
          <w:rFonts w:ascii="Times New Roman" w:hAnsi="Times New Roman" w:cs="Times New Roman"/>
          <w:sz w:val="32"/>
          <w:szCs w:val="32"/>
        </w:rPr>
        <w:t xml:space="preserve">any of that Jewish leadership </w:t>
      </w:r>
      <w:r w:rsidR="0096121F" w:rsidRPr="00975195">
        <w:rPr>
          <w:rFonts w:ascii="Times New Roman" w:hAnsi="Times New Roman" w:cs="Times New Roman"/>
          <w:sz w:val="32"/>
          <w:szCs w:val="32"/>
        </w:rPr>
        <w:t xml:space="preserve">were </w:t>
      </w:r>
      <w:r w:rsidR="00D23211" w:rsidRPr="00975195">
        <w:rPr>
          <w:rFonts w:ascii="Times New Roman" w:hAnsi="Times New Roman" w:cs="Times New Roman"/>
          <w:sz w:val="32"/>
          <w:szCs w:val="32"/>
        </w:rPr>
        <w:t>still alive to be destroyed? W</w:t>
      </w:r>
      <w:r w:rsidRPr="00975195">
        <w:rPr>
          <w:rFonts w:ascii="Times New Roman" w:hAnsi="Times New Roman" w:cs="Times New Roman"/>
          <w:sz w:val="32"/>
          <w:szCs w:val="32"/>
        </w:rPr>
        <w:t>ith Jesus</w:t>
      </w:r>
      <w:r w:rsidR="00D23211" w:rsidRPr="00975195">
        <w:rPr>
          <w:rFonts w:ascii="Times New Roman" w:hAnsi="Times New Roman" w:cs="Times New Roman"/>
          <w:sz w:val="32"/>
          <w:szCs w:val="32"/>
        </w:rPr>
        <w:t>’</w:t>
      </w:r>
      <w:r w:rsidRPr="00975195">
        <w:rPr>
          <w:rFonts w:ascii="Times New Roman" w:hAnsi="Times New Roman" w:cs="Times New Roman"/>
          <w:sz w:val="32"/>
          <w:szCs w:val="32"/>
        </w:rPr>
        <w:t xml:space="preserve"> further citation</w:t>
      </w:r>
      <w:r w:rsidR="00D23211" w:rsidRPr="00975195">
        <w:rPr>
          <w:rFonts w:ascii="Times New Roman" w:hAnsi="Times New Roman" w:cs="Times New Roman"/>
          <w:sz w:val="32"/>
          <w:szCs w:val="32"/>
        </w:rPr>
        <w:t xml:space="preserve"> from Psalm 72, the “rejected stone” reinforced the main lesson of Leased Vineyard</w:t>
      </w:r>
      <w:r w:rsidR="00CE1221" w:rsidRPr="00975195">
        <w:rPr>
          <w:rFonts w:ascii="Times New Roman" w:hAnsi="Times New Roman" w:cs="Times New Roman"/>
          <w:sz w:val="32"/>
          <w:szCs w:val="32"/>
        </w:rPr>
        <w:t xml:space="preserve"> – they would kill “</w:t>
      </w:r>
      <w:r w:rsidR="00CE1221" w:rsidRPr="00975195">
        <w:rPr>
          <w:rFonts w:ascii="Times New Roman" w:hAnsi="Times New Roman" w:cs="Times New Roman"/>
          <w:sz w:val="32"/>
          <w:szCs w:val="32"/>
          <w:u w:val="single"/>
        </w:rPr>
        <w:t>the Heir</w:t>
      </w:r>
      <w:r w:rsidR="00D23211" w:rsidRPr="00975195">
        <w:rPr>
          <w:rFonts w:ascii="Times New Roman" w:hAnsi="Times New Roman" w:cs="Times New Roman"/>
          <w:sz w:val="32"/>
          <w:szCs w:val="32"/>
        </w:rPr>
        <w:t>.</w:t>
      </w:r>
      <w:r w:rsidR="00CE1221" w:rsidRPr="00975195">
        <w:rPr>
          <w:rFonts w:ascii="Times New Roman" w:hAnsi="Times New Roman" w:cs="Times New Roman"/>
          <w:sz w:val="32"/>
          <w:szCs w:val="32"/>
        </w:rPr>
        <w:t>”</w:t>
      </w:r>
      <w:r w:rsidR="00D23211" w:rsidRPr="00975195">
        <w:rPr>
          <w:rFonts w:ascii="Times New Roman" w:hAnsi="Times New Roman" w:cs="Times New Roman"/>
          <w:sz w:val="32"/>
          <w:szCs w:val="32"/>
        </w:rPr>
        <w:t xml:space="preserve"> </w:t>
      </w:r>
      <w:r w:rsidR="00CE1221" w:rsidRPr="00975195">
        <w:rPr>
          <w:rFonts w:ascii="Times New Roman" w:hAnsi="Times New Roman" w:cs="Times New Roman"/>
          <w:sz w:val="32"/>
          <w:szCs w:val="32"/>
        </w:rPr>
        <w:t>B</w:t>
      </w:r>
      <w:r w:rsidR="00D23211" w:rsidRPr="00975195">
        <w:rPr>
          <w:rFonts w:ascii="Times New Roman" w:hAnsi="Times New Roman" w:cs="Times New Roman"/>
          <w:sz w:val="32"/>
          <w:szCs w:val="32"/>
        </w:rPr>
        <w:t xml:space="preserve">ut </w:t>
      </w:r>
      <w:r w:rsidR="00CE1221" w:rsidRPr="00975195">
        <w:rPr>
          <w:rFonts w:ascii="Times New Roman" w:hAnsi="Times New Roman" w:cs="Times New Roman"/>
          <w:sz w:val="32"/>
          <w:szCs w:val="32"/>
        </w:rPr>
        <w:t xml:space="preserve">Psalm 72 had this added turn-about – </w:t>
      </w:r>
      <w:r w:rsidR="00D23211" w:rsidRPr="00975195">
        <w:rPr>
          <w:rFonts w:ascii="Times New Roman" w:hAnsi="Times New Roman" w:cs="Times New Roman"/>
          <w:sz w:val="32"/>
          <w:szCs w:val="32"/>
        </w:rPr>
        <w:t xml:space="preserve"> “</w:t>
      </w:r>
      <w:r w:rsidR="00D23211" w:rsidRPr="00975195">
        <w:rPr>
          <w:rFonts w:ascii="Times New Roman" w:hAnsi="Times New Roman" w:cs="Times New Roman"/>
          <w:sz w:val="32"/>
          <w:szCs w:val="32"/>
          <w:u w:val="single"/>
        </w:rPr>
        <w:t>the Heir</w:t>
      </w:r>
      <w:r w:rsidR="00D23211" w:rsidRPr="00975195">
        <w:rPr>
          <w:rFonts w:ascii="Times New Roman" w:hAnsi="Times New Roman" w:cs="Times New Roman"/>
          <w:sz w:val="32"/>
          <w:szCs w:val="32"/>
        </w:rPr>
        <w:t>”, although killed, would still become “</w:t>
      </w:r>
      <w:r w:rsidR="00D23211" w:rsidRPr="00975195">
        <w:rPr>
          <w:rFonts w:ascii="Times New Roman" w:hAnsi="Times New Roman" w:cs="Times New Roman"/>
          <w:sz w:val="32"/>
          <w:szCs w:val="32"/>
          <w:u w:val="double"/>
        </w:rPr>
        <w:t>Head of the corner</w:t>
      </w:r>
      <w:r w:rsidR="00D23211" w:rsidRPr="00975195">
        <w:rPr>
          <w:rFonts w:ascii="Times New Roman" w:hAnsi="Times New Roman" w:cs="Times New Roman"/>
          <w:sz w:val="32"/>
          <w:szCs w:val="32"/>
        </w:rPr>
        <w:t>”.</w:t>
      </w:r>
      <w:r w:rsidR="00CE1221" w:rsidRPr="00975195">
        <w:rPr>
          <w:rFonts w:ascii="Times New Roman" w:hAnsi="Times New Roman" w:cs="Times New Roman"/>
          <w:sz w:val="32"/>
          <w:szCs w:val="32"/>
        </w:rPr>
        <w:t xml:space="preserve"> This could only be accomplished </w:t>
      </w:r>
      <w:r w:rsidR="0012587A" w:rsidRPr="00975195">
        <w:rPr>
          <w:rFonts w:ascii="Times New Roman" w:hAnsi="Times New Roman" w:cs="Times New Roman"/>
          <w:sz w:val="32"/>
          <w:szCs w:val="32"/>
        </w:rPr>
        <w:t>through</w:t>
      </w:r>
      <w:r w:rsidR="00CE1221" w:rsidRPr="00975195">
        <w:rPr>
          <w:rFonts w:ascii="Times New Roman" w:hAnsi="Times New Roman" w:cs="Times New Roman"/>
          <w:sz w:val="32"/>
          <w:szCs w:val="32"/>
        </w:rPr>
        <w:t xml:space="preserve"> resurrection.</w:t>
      </w:r>
      <w:r w:rsidR="00F70E65" w:rsidRPr="00975195">
        <w:rPr>
          <w:rFonts w:ascii="Times New Roman" w:hAnsi="Times New Roman" w:cs="Times New Roman"/>
          <w:sz w:val="32"/>
          <w:szCs w:val="32"/>
        </w:rPr>
        <w:t xml:space="preserve"> </w:t>
      </w:r>
      <w:r w:rsidR="00C977C4" w:rsidRPr="00975195">
        <w:rPr>
          <w:rFonts w:ascii="Times New Roman" w:hAnsi="Times New Roman" w:cs="Times New Roman"/>
          <w:sz w:val="32"/>
          <w:szCs w:val="32"/>
        </w:rPr>
        <w:t xml:space="preserve">The </w:t>
      </w:r>
      <w:r w:rsidR="00051E64" w:rsidRPr="00975195">
        <w:rPr>
          <w:rFonts w:ascii="Times New Roman" w:hAnsi="Times New Roman" w:cs="Times New Roman"/>
          <w:sz w:val="32"/>
          <w:szCs w:val="32"/>
        </w:rPr>
        <w:t>R</w:t>
      </w:r>
      <w:r w:rsidR="00C977C4" w:rsidRPr="00975195">
        <w:rPr>
          <w:rFonts w:ascii="Times New Roman" w:hAnsi="Times New Roman" w:cs="Times New Roman"/>
          <w:sz w:val="32"/>
          <w:szCs w:val="32"/>
        </w:rPr>
        <w:t>ock of this cornerstone could not really be destroyed.</w:t>
      </w:r>
    </w:p>
    <w:p w14:paraId="05F3EDD3" w14:textId="77777777" w:rsidR="00F70E65" w:rsidRPr="00975195" w:rsidRDefault="00F70E65" w:rsidP="00617EB1">
      <w:pPr>
        <w:pStyle w:val="ListParagraph"/>
        <w:spacing w:after="400"/>
        <w:ind w:left="0" w:firstLine="360"/>
        <w:contextualSpacing w:val="0"/>
        <w:rPr>
          <w:rFonts w:ascii="Times New Roman" w:hAnsi="Times New Roman" w:cs="Times New Roman"/>
          <w:sz w:val="32"/>
          <w:szCs w:val="32"/>
        </w:rPr>
      </w:pPr>
      <w:r w:rsidRPr="00975195">
        <w:rPr>
          <w:rFonts w:ascii="Times New Roman" w:hAnsi="Times New Roman" w:cs="Times New Roman"/>
          <w:sz w:val="32"/>
          <w:szCs w:val="32"/>
        </w:rPr>
        <w:t xml:space="preserve">Some will be inclined to </w:t>
      </w:r>
      <w:r w:rsidR="00A531F3" w:rsidRPr="00975195">
        <w:rPr>
          <w:rFonts w:ascii="Times New Roman" w:hAnsi="Times New Roman" w:cs="Times New Roman"/>
          <w:sz w:val="32"/>
          <w:szCs w:val="32"/>
        </w:rPr>
        <w:t>understand</w:t>
      </w:r>
      <w:r w:rsidRPr="00975195">
        <w:rPr>
          <w:rFonts w:ascii="Times New Roman" w:hAnsi="Times New Roman" w:cs="Times New Roman"/>
          <w:sz w:val="32"/>
          <w:szCs w:val="32"/>
        </w:rPr>
        <w:t xml:space="preserve"> </w:t>
      </w:r>
      <w:r w:rsidR="00A531F3" w:rsidRPr="00975195">
        <w:rPr>
          <w:rFonts w:ascii="Times New Roman" w:hAnsi="Times New Roman" w:cs="Times New Roman"/>
          <w:sz w:val="32"/>
          <w:szCs w:val="32"/>
        </w:rPr>
        <w:t xml:space="preserve">the Gentiles as </w:t>
      </w:r>
      <w:r w:rsidRPr="00975195">
        <w:rPr>
          <w:rFonts w:ascii="Times New Roman" w:hAnsi="Times New Roman" w:cs="Times New Roman"/>
          <w:sz w:val="32"/>
          <w:szCs w:val="32"/>
        </w:rPr>
        <w:t>the “</w:t>
      </w:r>
      <w:r w:rsidRPr="00975195">
        <w:rPr>
          <w:rFonts w:ascii="Times New Roman" w:hAnsi="Times New Roman" w:cs="Times New Roman"/>
          <w:sz w:val="32"/>
          <w:szCs w:val="32"/>
          <w:u w:val="single"/>
        </w:rPr>
        <w:t>other farmers</w:t>
      </w:r>
      <w:r w:rsidRPr="00975195">
        <w:rPr>
          <w:rFonts w:ascii="Times New Roman" w:hAnsi="Times New Roman" w:cs="Times New Roman"/>
          <w:sz w:val="32"/>
          <w:szCs w:val="32"/>
        </w:rPr>
        <w:t xml:space="preserve">”. But even Paul, the </w:t>
      </w:r>
      <w:r w:rsidR="009518AE" w:rsidRPr="00975195">
        <w:rPr>
          <w:rFonts w:ascii="Times New Roman" w:hAnsi="Times New Roman" w:cs="Times New Roman"/>
          <w:sz w:val="32"/>
          <w:szCs w:val="32"/>
        </w:rPr>
        <w:t>“</w:t>
      </w:r>
      <w:r w:rsidRPr="00975195">
        <w:rPr>
          <w:rFonts w:ascii="Times New Roman" w:hAnsi="Times New Roman" w:cs="Times New Roman"/>
          <w:sz w:val="32"/>
          <w:szCs w:val="32"/>
        </w:rPr>
        <w:t>apostle of nations</w:t>
      </w:r>
      <w:r w:rsidR="009518AE" w:rsidRPr="00975195">
        <w:rPr>
          <w:rFonts w:ascii="Times New Roman" w:hAnsi="Times New Roman" w:cs="Times New Roman"/>
          <w:sz w:val="32"/>
          <w:szCs w:val="32"/>
        </w:rPr>
        <w:t>” (Rom.11:13)</w:t>
      </w:r>
      <w:r w:rsidRPr="00975195">
        <w:rPr>
          <w:rFonts w:ascii="Times New Roman" w:hAnsi="Times New Roman" w:cs="Times New Roman"/>
          <w:sz w:val="32"/>
          <w:szCs w:val="32"/>
        </w:rPr>
        <w:t xml:space="preserve"> during Acts, preached to “the Jew first” throughout that time right up to his </w:t>
      </w:r>
      <w:r w:rsidR="002A1A45" w:rsidRPr="00975195">
        <w:rPr>
          <w:rFonts w:ascii="Times New Roman" w:hAnsi="Times New Roman" w:cs="Times New Roman"/>
          <w:sz w:val="32"/>
          <w:szCs w:val="32"/>
        </w:rPr>
        <w:t>preaching to</w:t>
      </w:r>
      <w:r w:rsidRPr="00975195">
        <w:rPr>
          <w:rFonts w:ascii="Times New Roman" w:hAnsi="Times New Roman" w:cs="Times New Roman"/>
          <w:sz w:val="32"/>
          <w:szCs w:val="32"/>
        </w:rPr>
        <w:t xml:space="preserve"> the Roman Jews in Acts 28. The dispensation of the secret following Acts had nothing to do with the vineyard of Israel</w:t>
      </w:r>
      <w:r w:rsidR="009518AE" w:rsidRPr="00975195">
        <w:rPr>
          <w:rFonts w:ascii="Times New Roman" w:hAnsi="Times New Roman" w:cs="Times New Roman"/>
          <w:sz w:val="32"/>
          <w:szCs w:val="32"/>
        </w:rPr>
        <w:t xml:space="preserve"> – Gentiles today are not the “</w:t>
      </w:r>
      <w:r w:rsidR="009518AE" w:rsidRPr="00975195">
        <w:rPr>
          <w:rFonts w:ascii="Times New Roman" w:hAnsi="Times New Roman" w:cs="Times New Roman"/>
          <w:sz w:val="32"/>
          <w:szCs w:val="32"/>
          <w:u w:val="single"/>
        </w:rPr>
        <w:t>other farmers</w:t>
      </w:r>
      <w:r w:rsidR="009518AE" w:rsidRPr="00975195">
        <w:rPr>
          <w:rFonts w:ascii="Times New Roman" w:hAnsi="Times New Roman" w:cs="Times New Roman"/>
          <w:sz w:val="32"/>
          <w:szCs w:val="32"/>
        </w:rPr>
        <w:t>”. The “</w:t>
      </w:r>
      <w:r w:rsidR="009518AE" w:rsidRPr="00975195">
        <w:rPr>
          <w:rFonts w:ascii="Times New Roman" w:hAnsi="Times New Roman" w:cs="Times New Roman"/>
          <w:sz w:val="32"/>
          <w:szCs w:val="32"/>
          <w:u w:val="single"/>
        </w:rPr>
        <w:t>other farmers</w:t>
      </w:r>
      <w:r w:rsidR="009518AE" w:rsidRPr="00975195">
        <w:rPr>
          <w:rFonts w:ascii="Times New Roman" w:hAnsi="Times New Roman" w:cs="Times New Roman"/>
          <w:sz w:val="32"/>
          <w:szCs w:val="32"/>
        </w:rPr>
        <w:t>” were the Messianic Christians of the Acts period, who replaced the old leadership as “sons of the kingdom”.</w:t>
      </w:r>
      <w:r w:rsidR="00A531F3" w:rsidRPr="00975195">
        <w:rPr>
          <w:rFonts w:ascii="Times New Roman" w:hAnsi="Times New Roman" w:cs="Times New Roman"/>
          <w:sz w:val="32"/>
          <w:szCs w:val="32"/>
        </w:rPr>
        <w:t xml:space="preserve"> These included Jewish believers, Samaritans, and </w:t>
      </w:r>
      <w:r w:rsidR="0051012C" w:rsidRPr="00975195">
        <w:rPr>
          <w:rFonts w:ascii="Times New Roman" w:hAnsi="Times New Roman" w:cs="Times New Roman"/>
          <w:sz w:val="32"/>
          <w:szCs w:val="32"/>
        </w:rPr>
        <w:t xml:space="preserve">lax </w:t>
      </w:r>
      <w:r w:rsidR="00A531F3" w:rsidRPr="00975195">
        <w:rPr>
          <w:rFonts w:ascii="Times New Roman" w:hAnsi="Times New Roman" w:cs="Times New Roman"/>
          <w:sz w:val="32"/>
          <w:szCs w:val="32"/>
        </w:rPr>
        <w:t>Jews of the diaspora.</w:t>
      </w:r>
    </w:p>
    <w:p w14:paraId="45CCF0BE" w14:textId="77777777" w:rsidR="00975195" w:rsidRDefault="00975195" w:rsidP="0056584F">
      <w:pPr>
        <w:pStyle w:val="ListParagraph"/>
        <w:ind w:left="0"/>
        <w:contextualSpacing w:val="0"/>
        <w:rPr>
          <w:rFonts w:ascii="Times New Roman" w:hAnsi="Times New Roman" w:cs="Times New Roman"/>
          <w:b/>
          <w:bCs/>
          <w:sz w:val="40"/>
          <w:szCs w:val="40"/>
        </w:rPr>
      </w:pPr>
    </w:p>
    <w:p w14:paraId="05F3EDD4" w14:textId="2A52CE9C" w:rsidR="00B90BBA" w:rsidRDefault="00D95371" w:rsidP="0056584F">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lastRenderedPageBreak/>
        <w:t>Wedding</w:t>
      </w:r>
      <w:r w:rsidR="0056584F" w:rsidRPr="0056584F">
        <w:rPr>
          <w:rFonts w:ascii="Times New Roman" w:hAnsi="Times New Roman" w:cs="Times New Roman"/>
          <w:b/>
          <w:bCs/>
          <w:sz w:val="40"/>
          <w:szCs w:val="40"/>
        </w:rPr>
        <w:t>-Feast</w:t>
      </w:r>
      <w:r w:rsidR="00B90BBA">
        <w:rPr>
          <w:rFonts w:ascii="Times New Roman" w:hAnsi="Times New Roman" w:cs="Times New Roman"/>
          <w:b/>
          <w:bCs/>
          <w:sz w:val="40"/>
          <w:szCs w:val="40"/>
        </w:rPr>
        <w:t xml:space="preserve"> –</w:t>
      </w:r>
    </w:p>
    <w:p w14:paraId="05F3EDD5" w14:textId="77777777" w:rsidR="00B47B7B" w:rsidRPr="00975195" w:rsidRDefault="006C6BD4" w:rsidP="0056584F">
      <w:pPr>
        <w:pStyle w:val="ListParagraph"/>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The </w:t>
      </w:r>
      <w:r w:rsidR="0056584F" w:rsidRPr="00975195">
        <w:rPr>
          <w:rFonts w:ascii="Times New Roman" w:hAnsi="Times New Roman" w:cs="Times New Roman"/>
          <w:bCs/>
          <w:sz w:val="32"/>
          <w:szCs w:val="32"/>
        </w:rPr>
        <w:t>discourse</w:t>
      </w:r>
      <w:r w:rsidRPr="00975195">
        <w:rPr>
          <w:rFonts w:ascii="Times New Roman" w:hAnsi="Times New Roman" w:cs="Times New Roman"/>
          <w:bCs/>
          <w:sz w:val="32"/>
          <w:szCs w:val="32"/>
        </w:rPr>
        <w:t xml:space="preserve"> from Matthew 21 continues right into chapter 22 –</w:t>
      </w:r>
    </w:p>
    <w:p w14:paraId="05F3EDD6" w14:textId="77777777" w:rsidR="0088230B" w:rsidRPr="00975195" w:rsidRDefault="006C6BD4" w:rsidP="0088230B">
      <w:pPr>
        <w:pStyle w:val="ListParagraph"/>
        <w:spacing w:after="0"/>
        <w:ind w:left="36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“And having answered, Jesus spoke to them again in </w:t>
      </w:r>
      <w:r w:rsidRPr="00975195">
        <w:rPr>
          <w:rFonts w:ascii="Times New Roman" w:hAnsi="Times New Roman" w:cs="Times New Roman"/>
          <w:b/>
          <w:sz w:val="32"/>
          <w:szCs w:val="32"/>
        </w:rPr>
        <w:t>parables</w:t>
      </w:r>
      <w:r w:rsidRPr="00975195">
        <w:rPr>
          <w:rFonts w:ascii="Times New Roman" w:hAnsi="Times New Roman" w:cs="Times New Roman"/>
          <w:bCs/>
          <w:sz w:val="32"/>
          <w:szCs w:val="32"/>
        </w:rPr>
        <w:t xml:space="preserve">, saying, ‘The kingdom of the heavens </w:t>
      </w:r>
      <w:r w:rsidRPr="00975195">
        <w:rPr>
          <w:rFonts w:ascii="Times New Roman" w:hAnsi="Times New Roman" w:cs="Times New Roman"/>
          <w:b/>
          <w:sz w:val="32"/>
          <w:szCs w:val="32"/>
        </w:rPr>
        <w:t>is like</w:t>
      </w:r>
      <w:r w:rsidRPr="00975195">
        <w:rPr>
          <w:rFonts w:ascii="Times New Roman" w:hAnsi="Times New Roman" w:cs="Times New Roman"/>
          <w:bCs/>
          <w:sz w:val="32"/>
          <w:szCs w:val="32"/>
        </w:rPr>
        <w:t xml:space="preserve"> a man, a king who made a wedding-feast for his son. </w:t>
      </w:r>
      <w:r w:rsidR="00493A9E" w:rsidRPr="00975195">
        <w:rPr>
          <w:rFonts w:ascii="Times New Roman" w:hAnsi="Times New Roman" w:cs="Times New Roman"/>
          <w:bCs/>
          <w:sz w:val="32"/>
          <w:szCs w:val="32"/>
        </w:rPr>
        <w:t>And he sent his servants to call those invited (lit. ‘</w:t>
      </w:r>
      <w:proofErr w:type="spellStart"/>
      <w:r w:rsidR="00D016CB" w:rsidRPr="00975195">
        <w:rPr>
          <w:rFonts w:ascii="Times New Roman" w:hAnsi="Times New Roman" w:cs="Times New Roman"/>
          <w:bCs/>
          <w:sz w:val="32"/>
          <w:szCs w:val="32"/>
        </w:rPr>
        <w:t>the</w:t>
      </w:r>
      <w:proofErr w:type="spellEnd"/>
      <w:r w:rsidR="00D016CB" w:rsidRPr="00975195">
        <w:rPr>
          <w:rFonts w:ascii="Times New Roman" w:hAnsi="Times New Roman" w:cs="Times New Roman"/>
          <w:bCs/>
          <w:sz w:val="32"/>
          <w:szCs w:val="32"/>
        </w:rPr>
        <w:t xml:space="preserve"> </w:t>
      </w:r>
      <w:r w:rsidR="00493A9E" w:rsidRPr="00975195">
        <w:rPr>
          <w:rFonts w:ascii="Times New Roman" w:hAnsi="Times New Roman" w:cs="Times New Roman"/>
          <w:bCs/>
          <w:sz w:val="32"/>
          <w:szCs w:val="32"/>
        </w:rPr>
        <w:t>called’) to the wedding-feast</w:t>
      </w:r>
      <w:r w:rsidR="00EC7FE0" w:rsidRPr="00975195">
        <w:rPr>
          <w:rFonts w:ascii="Times New Roman" w:hAnsi="Times New Roman" w:cs="Times New Roman"/>
          <w:bCs/>
          <w:sz w:val="32"/>
          <w:szCs w:val="32"/>
        </w:rPr>
        <w:t xml:space="preserve"> and they did not want to come. Again he sent other servants, saying, </w:t>
      </w:r>
      <w:r w:rsidR="00C45C7E" w:rsidRPr="00975195">
        <w:rPr>
          <w:rFonts w:ascii="Times New Roman" w:hAnsi="Times New Roman" w:cs="Times New Roman"/>
          <w:bCs/>
          <w:sz w:val="32"/>
          <w:szCs w:val="32"/>
        </w:rPr>
        <w:t>“</w:t>
      </w:r>
      <w:r w:rsidR="00EC7FE0" w:rsidRPr="00975195">
        <w:rPr>
          <w:rFonts w:ascii="Times New Roman" w:hAnsi="Times New Roman" w:cs="Times New Roman"/>
          <w:bCs/>
          <w:sz w:val="32"/>
          <w:szCs w:val="32"/>
        </w:rPr>
        <w:t xml:space="preserve">Tell the invited, ‘Behold, I have prepared my dinner, my oxen and my fatted cattle having been slaughtered, and all things </w:t>
      </w:r>
      <w:r w:rsidR="00EC7FE0" w:rsidRPr="00975195">
        <w:rPr>
          <w:rFonts w:ascii="Times New Roman" w:hAnsi="Times New Roman" w:cs="Times New Roman"/>
          <w:bCs/>
          <w:i/>
          <w:iCs/>
          <w:sz w:val="32"/>
          <w:szCs w:val="32"/>
        </w:rPr>
        <w:t>are</w:t>
      </w:r>
      <w:r w:rsidR="00EC7FE0" w:rsidRPr="00975195">
        <w:rPr>
          <w:rFonts w:ascii="Times New Roman" w:hAnsi="Times New Roman" w:cs="Times New Roman"/>
          <w:bCs/>
          <w:sz w:val="32"/>
          <w:szCs w:val="32"/>
        </w:rPr>
        <w:t xml:space="preserve"> ready. Come to the wedding-feast.’” But they having disregarded </w:t>
      </w:r>
      <w:r w:rsidR="00EC7FE0" w:rsidRPr="00975195">
        <w:rPr>
          <w:rFonts w:ascii="Times New Roman" w:hAnsi="Times New Roman" w:cs="Times New Roman"/>
          <w:bCs/>
          <w:i/>
          <w:iCs/>
          <w:sz w:val="32"/>
          <w:szCs w:val="32"/>
        </w:rPr>
        <w:t>it</w:t>
      </w:r>
      <w:r w:rsidR="00EC7FE0" w:rsidRPr="00975195">
        <w:rPr>
          <w:rFonts w:ascii="Times New Roman" w:hAnsi="Times New Roman" w:cs="Times New Roman"/>
          <w:bCs/>
          <w:sz w:val="32"/>
          <w:szCs w:val="32"/>
        </w:rPr>
        <w:t>, went away, one indeed to his own farm, and one concerning his business. And the rest having seized his servants, mistreated and killed them.</w:t>
      </w:r>
      <w:r w:rsidR="002C00EC" w:rsidRPr="00975195">
        <w:rPr>
          <w:rFonts w:ascii="Times New Roman" w:hAnsi="Times New Roman" w:cs="Times New Roman"/>
          <w:bCs/>
          <w:sz w:val="32"/>
          <w:szCs w:val="32"/>
        </w:rPr>
        <w:t xml:space="preserve"> But the king was furious, and sending his army, he destroyed </w:t>
      </w:r>
      <w:r w:rsidR="002C00EC" w:rsidRPr="00975195">
        <w:rPr>
          <w:rFonts w:ascii="Times New Roman" w:hAnsi="Times New Roman" w:cs="Times New Roman"/>
          <w:bCs/>
          <w:sz w:val="32"/>
          <w:szCs w:val="32"/>
          <w:u w:val="single"/>
        </w:rPr>
        <w:t>those murderers</w:t>
      </w:r>
      <w:r w:rsidR="002C00EC" w:rsidRPr="00975195">
        <w:rPr>
          <w:rFonts w:ascii="Times New Roman" w:hAnsi="Times New Roman" w:cs="Times New Roman"/>
          <w:bCs/>
          <w:sz w:val="32"/>
          <w:szCs w:val="32"/>
        </w:rPr>
        <w:t xml:space="preserve"> and burned down their city. Then he says to his servants, “The wedding-feast is indeed ready, but those invited were not worthy. Therefore, go upon the fanning out of the roads, and whoever you should find call to the wedding-feast.</w:t>
      </w:r>
      <w:r w:rsidR="005009D7" w:rsidRPr="00975195">
        <w:rPr>
          <w:rFonts w:ascii="Times New Roman" w:hAnsi="Times New Roman" w:cs="Times New Roman"/>
          <w:bCs/>
          <w:sz w:val="32"/>
          <w:szCs w:val="32"/>
        </w:rPr>
        <w:t xml:space="preserve">” And those servants having gone out into the roads, they gathered together all whom they found, both bad and good, and the wedding feast was filled with guests. But the king having entered to take note of the guests, saw there a man not clothed </w:t>
      </w:r>
      <w:r w:rsidR="005009D7" w:rsidRPr="00975195">
        <w:rPr>
          <w:rFonts w:ascii="Times New Roman" w:hAnsi="Times New Roman" w:cs="Times New Roman"/>
          <w:bCs/>
          <w:i/>
          <w:iCs/>
          <w:sz w:val="32"/>
          <w:szCs w:val="32"/>
        </w:rPr>
        <w:t>with</w:t>
      </w:r>
      <w:r w:rsidR="005009D7" w:rsidRPr="00975195">
        <w:rPr>
          <w:rFonts w:ascii="Times New Roman" w:hAnsi="Times New Roman" w:cs="Times New Roman"/>
          <w:bCs/>
          <w:sz w:val="32"/>
          <w:szCs w:val="32"/>
        </w:rPr>
        <w:t xml:space="preserve"> a </w:t>
      </w:r>
      <w:r w:rsidR="005009D7" w:rsidRPr="00975195">
        <w:rPr>
          <w:rFonts w:ascii="Times New Roman" w:hAnsi="Times New Roman" w:cs="Times New Roman"/>
          <w:b/>
          <w:sz w:val="32"/>
          <w:szCs w:val="32"/>
          <w:u w:val="single"/>
        </w:rPr>
        <w:t>wedding garment</w:t>
      </w:r>
      <w:r w:rsidR="005009D7" w:rsidRPr="00975195">
        <w:rPr>
          <w:rFonts w:ascii="Times New Roman" w:hAnsi="Times New Roman" w:cs="Times New Roman"/>
          <w:bCs/>
          <w:sz w:val="32"/>
          <w:szCs w:val="32"/>
        </w:rPr>
        <w:t>. And he says to him, “</w:t>
      </w:r>
      <w:r w:rsidR="005009D7" w:rsidRPr="00975195">
        <w:rPr>
          <w:rFonts w:ascii="Times New Roman" w:hAnsi="Times New Roman" w:cs="Times New Roman"/>
          <w:bCs/>
          <w:sz w:val="32"/>
          <w:szCs w:val="32"/>
          <w:u w:val="single"/>
        </w:rPr>
        <w:t>Friend</w:t>
      </w:r>
      <w:r w:rsidR="005009D7" w:rsidRPr="00975195">
        <w:rPr>
          <w:rFonts w:ascii="Times New Roman" w:hAnsi="Times New Roman" w:cs="Times New Roman"/>
          <w:bCs/>
          <w:sz w:val="32"/>
          <w:szCs w:val="32"/>
        </w:rPr>
        <w:t xml:space="preserve">, how did you enter here not having a </w:t>
      </w:r>
      <w:r w:rsidR="005009D7" w:rsidRPr="00975195">
        <w:rPr>
          <w:rFonts w:ascii="Times New Roman" w:hAnsi="Times New Roman" w:cs="Times New Roman"/>
          <w:bCs/>
          <w:sz w:val="32"/>
          <w:szCs w:val="32"/>
          <w:u w:val="single"/>
        </w:rPr>
        <w:t>wedding garment</w:t>
      </w:r>
      <w:r w:rsidR="005009D7" w:rsidRPr="00975195">
        <w:rPr>
          <w:rFonts w:ascii="Times New Roman" w:hAnsi="Times New Roman" w:cs="Times New Roman"/>
          <w:bCs/>
          <w:sz w:val="32"/>
          <w:szCs w:val="32"/>
        </w:rPr>
        <w:t>?” But he was put to silence. Then the king said to the servants, “</w:t>
      </w:r>
      <w:r w:rsidR="005009D7" w:rsidRPr="00975195">
        <w:rPr>
          <w:rFonts w:ascii="Times New Roman" w:hAnsi="Times New Roman" w:cs="Times New Roman"/>
          <w:bCs/>
          <w:sz w:val="32"/>
          <w:szCs w:val="32"/>
          <w:u w:val="single"/>
        </w:rPr>
        <w:t>Bind him foot and hand</w:t>
      </w:r>
      <w:r w:rsidR="005009D7" w:rsidRPr="00975195">
        <w:rPr>
          <w:rFonts w:ascii="Times New Roman" w:hAnsi="Times New Roman" w:cs="Times New Roman"/>
          <w:bCs/>
          <w:sz w:val="32"/>
          <w:szCs w:val="32"/>
        </w:rPr>
        <w:t xml:space="preserve">. Throw him out into </w:t>
      </w:r>
      <w:r w:rsidR="005009D7" w:rsidRPr="00975195">
        <w:rPr>
          <w:rFonts w:ascii="Times New Roman" w:hAnsi="Times New Roman" w:cs="Times New Roman"/>
          <w:bCs/>
          <w:sz w:val="32"/>
          <w:szCs w:val="32"/>
          <w:u w:val="single"/>
        </w:rPr>
        <w:t xml:space="preserve">the </w:t>
      </w:r>
      <w:r w:rsidR="00790159" w:rsidRPr="00975195">
        <w:rPr>
          <w:rFonts w:ascii="Times New Roman" w:hAnsi="Times New Roman" w:cs="Times New Roman"/>
          <w:bCs/>
          <w:sz w:val="32"/>
          <w:szCs w:val="32"/>
          <w:u w:val="single"/>
        </w:rPr>
        <w:t>O</w:t>
      </w:r>
      <w:r w:rsidR="005009D7" w:rsidRPr="00975195">
        <w:rPr>
          <w:rFonts w:ascii="Times New Roman" w:hAnsi="Times New Roman" w:cs="Times New Roman"/>
          <w:bCs/>
          <w:sz w:val="32"/>
          <w:szCs w:val="32"/>
          <w:u w:val="single"/>
        </w:rPr>
        <w:t xml:space="preserve">uter </w:t>
      </w:r>
      <w:r w:rsidR="00790159" w:rsidRPr="00975195">
        <w:rPr>
          <w:rFonts w:ascii="Times New Roman" w:hAnsi="Times New Roman" w:cs="Times New Roman"/>
          <w:bCs/>
          <w:sz w:val="32"/>
          <w:szCs w:val="32"/>
          <w:u w:val="single"/>
        </w:rPr>
        <w:t>D</w:t>
      </w:r>
      <w:r w:rsidR="005009D7" w:rsidRPr="00975195">
        <w:rPr>
          <w:rFonts w:ascii="Times New Roman" w:hAnsi="Times New Roman" w:cs="Times New Roman"/>
          <w:bCs/>
          <w:sz w:val="32"/>
          <w:szCs w:val="32"/>
          <w:u w:val="single"/>
        </w:rPr>
        <w:t>arkness</w:t>
      </w:r>
      <w:r w:rsidR="005009D7" w:rsidRPr="00975195">
        <w:rPr>
          <w:rFonts w:ascii="Times New Roman" w:hAnsi="Times New Roman" w:cs="Times New Roman"/>
          <w:bCs/>
          <w:sz w:val="32"/>
          <w:szCs w:val="32"/>
        </w:rPr>
        <w:t xml:space="preserve">. There will be </w:t>
      </w:r>
      <w:r w:rsidR="005009D7" w:rsidRPr="00975195">
        <w:rPr>
          <w:rFonts w:ascii="Times New Roman" w:hAnsi="Times New Roman" w:cs="Times New Roman"/>
          <w:bCs/>
          <w:sz w:val="32"/>
          <w:szCs w:val="32"/>
          <w:u w:val="single"/>
        </w:rPr>
        <w:t xml:space="preserve">the </w:t>
      </w:r>
      <w:r w:rsidR="00152BFA" w:rsidRPr="00975195">
        <w:rPr>
          <w:rFonts w:ascii="Times New Roman" w:hAnsi="Times New Roman" w:cs="Times New Roman"/>
          <w:bCs/>
          <w:sz w:val="32"/>
          <w:szCs w:val="32"/>
          <w:u w:val="single"/>
        </w:rPr>
        <w:t>W</w:t>
      </w:r>
      <w:r w:rsidR="005009D7" w:rsidRPr="00975195">
        <w:rPr>
          <w:rFonts w:ascii="Times New Roman" w:hAnsi="Times New Roman" w:cs="Times New Roman"/>
          <w:bCs/>
          <w:sz w:val="32"/>
          <w:szCs w:val="32"/>
          <w:u w:val="single"/>
        </w:rPr>
        <w:t xml:space="preserve">eeping and the </w:t>
      </w:r>
      <w:r w:rsidR="00152BFA" w:rsidRPr="00975195">
        <w:rPr>
          <w:rFonts w:ascii="Times New Roman" w:hAnsi="Times New Roman" w:cs="Times New Roman"/>
          <w:bCs/>
          <w:sz w:val="32"/>
          <w:szCs w:val="32"/>
          <w:u w:val="single"/>
        </w:rPr>
        <w:t>G</w:t>
      </w:r>
      <w:r w:rsidR="005009D7" w:rsidRPr="00975195">
        <w:rPr>
          <w:rFonts w:ascii="Times New Roman" w:hAnsi="Times New Roman" w:cs="Times New Roman"/>
          <w:bCs/>
          <w:sz w:val="32"/>
          <w:szCs w:val="32"/>
          <w:u w:val="single"/>
        </w:rPr>
        <w:t xml:space="preserve">nashing of </w:t>
      </w:r>
      <w:r w:rsidR="00152BFA" w:rsidRPr="00975195">
        <w:rPr>
          <w:rFonts w:ascii="Times New Roman" w:hAnsi="Times New Roman" w:cs="Times New Roman"/>
          <w:bCs/>
          <w:sz w:val="32"/>
          <w:szCs w:val="32"/>
          <w:u w:val="single"/>
        </w:rPr>
        <w:t>T</w:t>
      </w:r>
      <w:r w:rsidR="005009D7" w:rsidRPr="00975195">
        <w:rPr>
          <w:rFonts w:ascii="Times New Roman" w:hAnsi="Times New Roman" w:cs="Times New Roman"/>
          <w:bCs/>
          <w:sz w:val="32"/>
          <w:szCs w:val="32"/>
          <w:u w:val="single"/>
        </w:rPr>
        <w:t>eeth</w:t>
      </w:r>
      <w:r w:rsidR="005009D7" w:rsidRPr="00975195">
        <w:rPr>
          <w:rFonts w:ascii="Times New Roman" w:hAnsi="Times New Roman" w:cs="Times New Roman"/>
          <w:bCs/>
          <w:sz w:val="32"/>
          <w:szCs w:val="32"/>
        </w:rPr>
        <w:t>.</w:t>
      </w:r>
      <w:r w:rsidR="00B57484" w:rsidRPr="00975195">
        <w:rPr>
          <w:rFonts w:ascii="Times New Roman" w:hAnsi="Times New Roman" w:cs="Times New Roman"/>
          <w:bCs/>
          <w:sz w:val="32"/>
          <w:szCs w:val="32"/>
        </w:rPr>
        <w:t>”</w:t>
      </w:r>
      <w:r w:rsidR="005009D7" w:rsidRPr="00975195">
        <w:rPr>
          <w:rFonts w:ascii="Times New Roman" w:hAnsi="Times New Roman" w:cs="Times New Roman"/>
          <w:bCs/>
          <w:sz w:val="32"/>
          <w:szCs w:val="32"/>
        </w:rPr>
        <w:t xml:space="preserve"> For </w:t>
      </w:r>
      <w:r w:rsidR="005009D7" w:rsidRPr="00975195">
        <w:rPr>
          <w:rFonts w:ascii="Times New Roman" w:hAnsi="Times New Roman" w:cs="Times New Roman"/>
          <w:bCs/>
          <w:sz w:val="32"/>
          <w:szCs w:val="32"/>
          <w:u w:val="single"/>
        </w:rPr>
        <w:t>many are called, but few chosen</w:t>
      </w:r>
      <w:r w:rsidR="005009D7" w:rsidRPr="00975195">
        <w:rPr>
          <w:rFonts w:ascii="Times New Roman" w:hAnsi="Times New Roman" w:cs="Times New Roman"/>
          <w:bCs/>
          <w:sz w:val="32"/>
          <w:szCs w:val="32"/>
        </w:rPr>
        <w:t>.</w:t>
      </w:r>
      <w:r w:rsidR="00B57484" w:rsidRPr="00975195">
        <w:rPr>
          <w:rFonts w:ascii="Times New Roman" w:hAnsi="Times New Roman" w:cs="Times New Roman"/>
          <w:bCs/>
          <w:sz w:val="32"/>
          <w:szCs w:val="32"/>
        </w:rPr>
        <w:t>’”</w:t>
      </w:r>
      <w:r w:rsidR="001D14C6" w:rsidRPr="00975195">
        <w:rPr>
          <w:rFonts w:ascii="Times New Roman" w:hAnsi="Times New Roman" w:cs="Times New Roman"/>
          <w:bCs/>
          <w:sz w:val="32"/>
          <w:szCs w:val="32"/>
        </w:rPr>
        <w:t xml:space="preserve"> </w:t>
      </w:r>
    </w:p>
    <w:p w14:paraId="05F3EDD7" w14:textId="77777777" w:rsidR="00F36D50" w:rsidRPr="00975195" w:rsidRDefault="0088230B" w:rsidP="001D14C6">
      <w:pPr>
        <w:pStyle w:val="ListParagraph"/>
        <w:ind w:left="360"/>
        <w:contextualSpacing w:val="0"/>
        <w:rPr>
          <w:rFonts w:ascii="Times New Roman" w:hAnsi="Times New Roman" w:cs="Times New Roman"/>
          <w:bCs/>
          <w:sz w:val="32"/>
          <w:szCs w:val="32"/>
        </w:rPr>
      </w:pPr>
      <w:r w:rsidRPr="00975195">
        <w:rPr>
          <w:rFonts w:ascii="Times New Roman" w:hAnsi="Times New Roman" w:cs="Times New Roman"/>
          <w:bCs/>
          <w:sz w:val="32"/>
          <w:szCs w:val="32"/>
        </w:rPr>
        <w:tab/>
      </w:r>
      <w:r w:rsidRPr="00975195">
        <w:rPr>
          <w:rFonts w:ascii="Times New Roman" w:hAnsi="Times New Roman" w:cs="Times New Roman"/>
          <w:bCs/>
          <w:sz w:val="32"/>
          <w:szCs w:val="32"/>
        </w:rPr>
        <w:tab/>
      </w:r>
      <w:r w:rsidRPr="00975195">
        <w:rPr>
          <w:rFonts w:ascii="Times New Roman" w:hAnsi="Times New Roman" w:cs="Times New Roman"/>
          <w:bCs/>
          <w:sz w:val="32"/>
          <w:szCs w:val="32"/>
        </w:rPr>
        <w:tab/>
      </w:r>
      <w:r w:rsidRPr="00975195">
        <w:rPr>
          <w:rFonts w:ascii="Times New Roman" w:hAnsi="Times New Roman" w:cs="Times New Roman"/>
          <w:bCs/>
          <w:sz w:val="32"/>
          <w:szCs w:val="32"/>
        </w:rPr>
        <w:tab/>
      </w:r>
      <w:r w:rsidRPr="00975195">
        <w:rPr>
          <w:rFonts w:ascii="Times New Roman" w:hAnsi="Times New Roman" w:cs="Times New Roman"/>
          <w:bCs/>
          <w:sz w:val="32"/>
          <w:szCs w:val="32"/>
        </w:rPr>
        <w:tab/>
      </w:r>
      <w:r w:rsidRPr="00975195">
        <w:rPr>
          <w:rFonts w:ascii="Times New Roman" w:hAnsi="Times New Roman" w:cs="Times New Roman"/>
          <w:bCs/>
          <w:sz w:val="32"/>
          <w:szCs w:val="32"/>
        </w:rPr>
        <w:tab/>
      </w:r>
      <w:r w:rsidRPr="00975195">
        <w:rPr>
          <w:rFonts w:ascii="Times New Roman" w:hAnsi="Times New Roman" w:cs="Times New Roman"/>
          <w:bCs/>
          <w:sz w:val="32"/>
          <w:szCs w:val="32"/>
        </w:rPr>
        <w:tab/>
      </w:r>
      <w:r w:rsidRPr="00975195">
        <w:rPr>
          <w:rFonts w:ascii="Times New Roman" w:hAnsi="Times New Roman" w:cs="Times New Roman"/>
          <w:bCs/>
          <w:sz w:val="32"/>
          <w:szCs w:val="32"/>
        </w:rPr>
        <w:tab/>
      </w:r>
      <w:r w:rsidRPr="00975195">
        <w:rPr>
          <w:rFonts w:ascii="Times New Roman" w:hAnsi="Times New Roman" w:cs="Times New Roman"/>
          <w:bCs/>
          <w:sz w:val="32"/>
          <w:szCs w:val="32"/>
        </w:rPr>
        <w:tab/>
      </w:r>
      <w:r w:rsidRPr="00975195">
        <w:rPr>
          <w:rFonts w:ascii="Times New Roman" w:hAnsi="Times New Roman" w:cs="Times New Roman"/>
          <w:bCs/>
          <w:sz w:val="32"/>
          <w:szCs w:val="32"/>
        </w:rPr>
        <w:tab/>
      </w:r>
      <w:r w:rsidR="001D14C6" w:rsidRPr="00975195">
        <w:rPr>
          <w:rFonts w:ascii="Times New Roman" w:hAnsi="Times New Roman" w:cs="Times New Roman"/>
          <w:bCs/>
          <w:sz w:val="32"/>
          <w:szCs w:val="32"/>
        </w:rPr>
        <w:t>Mat.22:1-14</w:t>
      </w:r>
      <w:r w:rsidR="00B57484" w:rsidRPr="00975195">
        <w:rPr>
          <w:rFonts w:ascii="Times New Roman" w:hAnsi="Times New Roman" w:cs="Times New Roman"/>
          <w:bCs/>
          <w:sz w:val="32"/>
          <w:szCs w:val="32"/>
        </w:rPr>
        <w:t xml:space="preserve"> </w:t>
      </w:r>
    </w:p>
    <w:p w14:paraId="05F3EDD8" w14:textId="77777777" w:rsidR="00B47B7B" w:rsidRPr="00975195" w:rsidRDefault="00D7614F" w:rsidP="0032210A">
      <w:pPr>
        <w:pStyle w:val="ListParagraph"/>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Let us focus first on the conclusion of this tale – “</w:t>
      </w:r>
      <w:r w:rsidRPr="00975195">
        <w:rPr>
          <w:rFonts w:ascii="Times New Roman" w:hAnsi="Times New Roman" w:cs="Times New Roman"/>
          <w:bCs/>
          <w:sz w:val="32"/>
          <w:szCs w:val="32"/>
          <w:u w:val="single"/>
        </w:rPr>
        <w:t>many are called</w:t>
      </w:r>
      <w:r w:rsidR="002E11D1" w:rsidRPr="00975195">
        <w:rPr>
          <w:rFonts w:ascii="Times New Roman" w:hAnsi="Times New Roman" w:cs="Times New Roman"/>
          <w:bCs/>
          <w:sz w:val="32"/>
          <w:szCs w:val="32"/>
          <w:u w:val="single"/>
        </w:rPr>
        <w:t xml:space="preserve">, but few </w:t>
      </w:r>
      <w:r w:rsidRPr="00975195">
        <w:rPr>
          <w:rFonts w:ascii="Times New Roman" w:hAnsi="Times New Roman" w:cs="Times New Roman"/>
          <w:bCs/>
          <w:sz w:val="32"/>
          <w:szCs w:val="32"/>
          <w:u w:val="single"/>
        </w:rPr>
        <w:t>chosen</w:t>
      </w:r>
      <w:r w:rsidRPr="00975195">
        <w:rPr>
          <w:rFonts w:ascii="Times New Roman" w:hAnsi="Times New Roman" w:cs="Times New Roman"/>
          <w:bCs/>
          <w:sz w:val="32"/>
          <w:szCs w:val="32"/>
        </w:rPr>
        <w:t xml:space="preserve">”. </w:t>
      </w:r>
      <w:r w:rsidR="006A62F1" w:rsidRPr="00975195">
        <w:rPr>
          <w:rFonts w:ascii="Times New Roman" w:hAnsi="Times New Roman" w:cs="Times New Roman"/>
          <w:bCs/>
          <w:sz w:val="32"/>
          <w:szCs w:val="32"/>
        </w:rPr>
        <w:t xml:space="preserve">Later revelation calls </w:t>
      </w:r>
      <w:r w:rsidR="00C05824" w:rsidRPr="00975195">
        <w:rPr>
          <w:rFonts w:ascii="Times New Roman" w:hAnsi="Times New Roman" w:cs="Times New Roman"/>
          <w:bCs/>
          <w:sz w:val="32"/>
          <w:szCs w:val="32"/>
        </w:rPr>
        <w:t>another</w:t>
      </w:r>
      <w:r w:rsidR="009104F1" w:rsidRPr="00975195">
        <w:rPr>
          <w:rFonts w:ascii="Times New Roman" w:hAnsi="Times New Roman" w:cs="Times New Roman"/>
          <w:bCs/>
          <w:sz w:val="32"/>
          <w:szCs w:val="32"/>
        </w:rPr>
        <w:t xml:space="preserve"> </w:t>
      </w:r>
      <w:r w:rsidRPr="00975195">
        <w:rPr>
          <w:rFonts w:ascii="Times New Roman" w:hAnsi="Times New Roman" w:cs="Times New Roman"/>
          <w:bCs/>
          <w:sz w:val="32"/>
          <w:szCs w:val="32"/>
        </w:rPr>
        <w:t xml:space="preserve">gathering </w:t>
      </w:r>
      <w:r w:rsidR="009104F1" w:rsidRPr="00975195">
        <w:rPr>
          <w:rFonts w:ascii="Times New Roman" w:hAnsi="Times New Roman" w:cs="Times New Roman"/>
          <w:bCs/>
          <w:sz w:val="32"/>
          <w:szCs w:val="32"/>
        </w:rPr>
        <w:t xml:space="preserve">the “wedding-feast of the Lamb” (Rev.19:7-9), </w:t>
      </w:r>
      <w:r w:rsidR="006A62F1" w:rsidRPr="00975195">
        <w:rPr>
          <w:rFonts w:ascii="Times New Roman" w:hAnsi="Times New Roman" w:cs="Times New Roman"/>
          <w:bCs/>
          <w:sz w:val="32"/>
          <w:szCs w:val="32"/>
        </w:rPr>
        <w:t>where</w:t>
      </w:r>
      <w:r w:rsidR="009104F1" w:rsidRPr="00975195">
        <w:rPr>
          <w:rFonts w:ascii="Times New Roman" w:hAnsi="Times New Roman" w:cs="Times New Roman"/>
          <w:bCs/>
          <w:sz w:val="32"/>
          <w:szCs w:val="32"/>
        </w:rPr>
        <w:t xml:space="preserve"> all those present were “called”. </w:t>
      </w:r>
      <w:r w:rsidR="009104F1" w:rsidRPr="00975195">
        <w:rPr>
          <w:rFonts w:ascii="Times New Roman" w:hAnsi="Times New Roman" w:cs="Times New Roman"/>
          <w:bCs/>
          <w:sz w:val="32"/>
          <w:szCs w:val="32"/>
        </w:rPr>
        <w:lastRenderedPageBreak/>
        <w:t xml:space="preserve">However, they were not necessarily </w:t>
      </w:r>
      <w:r w:rsidR="009104F1" w:rsidRPr="00975195">
        <w:rPr>
          <w:rFonts w:ascii="Times New Roman" w:hAnsi="Times New Roman" w:cs="Times New Roman"/>
          <w:bCs/>
          <w:i/>
          <w:iCs/>
          <w:sz w:val="32"/>
          <w:szCs w:val="32"/>
        </w:rPr>
        <w:t>all</w:t>
      </w:r>
      <w:r w:rsidR="009104F1" w:rsidRPr="00975195">
        <w:rPr>
          <w:rFonts w:ascii="Times New Roman" w:hAnsi="Times New Roman" w:cs="Times New Roman"/>
          <w:bCs/>
          <w:sz w:val="32"/>
          <w:szCs w:val="32"/>
        </w:rPr>
        <w:t xml:space="preserve"> </w:t>
      </w:r>
      <w:r w:rsidR="002E11D1" w:rsidRPr="00975195">
        <w:rPr>
          <w:rFonts w:ascii="Times New Roman" w:hAnsi="Times New Roman" w:cs="Times New Roman"/>
          <w:bCs/>
          <w:sz w:val="32"/>
          <w:szCs w:val="32"/>
        </w:rPr>
        <w:t xml:space="preserve">those </w:t>
      </w:r>
      <w:r w:rsidR="009104F1" w:rsidRPr="00975195">
        <w:rPr>
          <w:rFonts w:ascii="Times New Roman" w:hAnsi="Times New Roman" w:cs="Times New Roman"/>
          <w:bCs/>
          <w:sz w:val="32"/>
          <w:szCs w:val="32"/>
        </w:rPr>
        <w:t xml:space="preserve">who </w:t>
      </w:r>
      <w:r w:rsidR="0012587A" w:rsidRPr="00975195">
        <w:rPr>
          <w:rFonts w:ascii="Times New Roman" w:hAnsi="Times New Roman" w:cs="Times New Roman"/>
          <w:bCs/>
          <w:sz w:val="32"/>
          <w:szCs w:val="32"/>
        </w:rPr>
        <w:t>had been</w:t>
      </w:r>
      <w:r w:rsidR="009104F1" w:rsidRPr="00975195">
        <w:rPr>
          <w:rFonts w:ascii="Times New Roman" w:hAnsi="Times New Roman" w:cs="Times New Roman"/>
          <w:bCs/>
          <w:sz w:val="32"/>
          <w:szCs w:val="32"/>
        </w:rPr>
        <w:t xml:space="preserve"> called. Rev.17:14 says those with Him will be “called, chosen and faithful”, and th</w:t>
      </w:r>
      <w:r w:rsidR="002E11D1" w:rsidRPr="00975195">
        <w:rPr>
          <w:rFonts w:ascii="Times New Roman" w:hAnsi="Times New Roman" w:cs="Times New Roman"/>
          <w:bCs/>
          <w:sz w:val="32"/>
          <w:szCs w:val="32"/>
        </w:rPr>
        <w:t>is</w:t>
      </w:r>
      <w:r w:rsidR="009104F1" w:rsidRPr="00975195">
        <w:rPr>
          <w:rFonts w:ascii="Times New Roman" w:hAnsi="Times New Roman" w:cs="Times New Roman"/>
          <w:bCs/>
          <w:sz w:val="32"/>
          <w:szCs w:val="32"/>
        </w:rPr>
        <w:t xml:space="preserve"> seems to narrow down the </w:t>
      </w:r>
      <w:r w:rsidR="00A77E69" w:rsidRPr="00975195">
        <w:rPr>
          <w:rFonts w:ascii="Times New Roman" w:hAnsi="Times New Roman" w:cs="Times New Roman"/>
          <w:bCs/>
          <w:sz w:val="32"/>
          <w:szCs w:val="32"/>
        </w:rPr>
        <w:t xml:space="preserve">acceptable </w:t>
      </w:r>
      <w:r w:rsidR="00242391" w:rsidRPr="00975195">
        <w:rPr>
          <w:rFonts w:ascii="Times New Roman" w:hAnsi="Times New Roman" w:cs="Times New Roman"/>
          <w:bCs/>
          <w:sz w:val="32"/>
          <w:szCs w:val="32"/>
        </w:rPr>
        <w:t xml:space="preserve">attendees at </w:t>
      </w:r>
      <w:r w:rsidR="00C05824" w:rsidRPr="00975195">
        <w:rPr>
          <w:rFonts w:ascii="Times New Roman" w:hAnsi="Times New Roman" w:cs="Times New Roman"/>
          <w:bCs/>
          <w:sz w:val="32"/>
          <w:szCs w:val="32"/>
        </w:rPr>
        <w:t>that</w:t>
      </w:r>
      <w:r w:rsidR="00242391" w:rsidRPr="00975195">
        <w:rPr>
          <w:rFonts w:ascii="Times New Roman" w:hAnsi="Times New Roman" w:cs="Times New Roman"/>
          <w:bCs/>
          <w:sz w:val="32"/>
          <w:szCs w:val="32"/>
        </w:rPr>
        <w:t xml:space="preserve"> wedding-feast.</w:t>
      </w:r>
    </w:p>
    <w:p w14:paraId="05F3EDD9" w14:textId="77777777" w:rsidR="001D3A1F" w:rsidRPr="00975195" w:rsidRDefault="00D7614F" w:rsidP="00A77E69">
      <w:pPr>
        <w:pStyle w:val="ListParagraph"/>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In the Parable of the Wedding-Feast, t</w:t>
      </w:r>
      <w:r w:rsidR="00C738D3" w:rsidRPr="00975195">
        <w:rPr>
          <w:rFonts w:ascii="Times New Roman" w:hAnsi="Times New Roman" w:cs="Times New Roman"/>
          <w:bCs/>
          <w:sz w:val="32"/>
          <w:szCs w:val="32"/>
        </w:rPr>
        <w:t xml:space="preserve">he destruction of the murderers and </w:t>
      </w:r>
      <w:r w:rsidR="002E11D1" w:rsidRPr="00975195">
        <w:rPr>
          <w:rFonts w:ascii="Times New Roman" w:hAnsi="Times New Roman" w:cs="Times New Roman"/>
          <w:bCs/>
          <w:sz w:val="32"/>
          <w:szCs w:val="32"/>
        </w:rPr>
        <w:t xml:space="preserve">the </w:t>
      </w:r>
      <w:r w:rsidR="00C738D3" w:rsidRPr="00975195">
        <w:rPr>
          <w:rFonts w:ascii="Times New Roman" w:hAnsi="Times New Roman" w:cs="Times New Roman"/>
          <w:bCs/>
          <w:sz w:val="32"/>
          <w:szCs w:val="32"/>
        </w:rPr>
        <w:t xml:space="preserve">burning of their city </w:t>
      </w:r>
      <w:r w:rsidR="00560600" w:rsidRPr="00975195">
        <w:rPr>
          <w:rFonts w:ascii="Times New Roman" w:hAnsi="Times New Roman" w:cs="Times New Roman"/>
          <w:bCs/>
          <w:sz w:val="32"/>
          <w:szCs w:val="32"/>
        </w:rPr>
        <w:t>appears to</w:t>
      </w:r>
      <w:r w:rsidR="00C738D3" w:rsidRPr="00975195">
        <w:rPr>
          <w:rFonts w:ascii="Times New Roman" w:hAnsi="Times New Roman" w:cs="Times New Roman"/>
          <w:bCs/>
          <w:sz w:val="32"/>
          <w:szCs w:val="32"/>
        </w:rPr>
        <w:t xml:space="preserve"> be a prophecy of the AD 70 destruction of Jerusalem. Jesus’ warning on the way to Calvary, “Daughters of Jerusalem, weep not for Me, but for yourselves weep, and for your children.” (Luk.23:28), seemed to be fulfilled at AD</w:t>
      </w:r>
      <w:r w:rsidR="00560600" w:rsidRPr="00975195">
        <w:rPr>
          <w:rFonts w:ascii="Times New Roman" w:hAnsi="Times New Roman" w:cs="Times New Roman"/>
          <w:bCs/>
          <w:sz w:val="32"/>
          <w:szCs w:val="32"/>
        </w:rPr>
        <w:t xml:space="preserve"> </w:t>
      </w:r>
      <w:r w:rsidR="00C738D3" w:rsidRPr="00975195">
        <w:rPr>
          <w:rFonts w:ascii="Times New Roman" w:hAnsi="Times New Roman" w:cs="Times New Roman"/>
          <w:bCs/>
          <w:sz w:val="32"/>
          <w:szCs w:val="32"/>
        </w:rPr>
        <w:t>70. And there were other distinct prophecies, like “there will not be left stone upon stone, that will not be thrown down”</w:t>
      </w:r>
      <w:r w:rsidR="00A91655" w:rsidRPr="00975195">
        <w:rPr>
          <w:rFonts w:ascii="Times New Roman" w:hAnsi="Times New Roman" w:cs="Times New Roman"/>
          <w:bCs/>
          <w:sz w:val="32"/>
          <w:szCs w:val="32"/>
        </w:rPr>
        <w:t xml:space="preserve">, and also “whenever you should see Jerusalem surrounded by armies, then know that its destruction has drawn near” </w:t>
      </w:r>
      <w:r w:rsidRPr="00975195">
        <w:rPr>
          <w:rFonts w:ascii="Times New Roman" w:hAnsi="Times New Roman" w:cs="Times New Roman"/>
          <w:bCs/>
          <w:sz w:val="32"/>
          <w:szCs w:val="32"/>
        </w:rPr>
        <w:t>(Luk.21:6, 20)</w:t>
      </w:r>
      <w:r w:rsidR="00DA4E32" w:rsidRPr="00975195">
        <w:rPr>
          <w:rFonts w:ascii="Times New Roman" w:hAnsi="Times New Roman" w:cs="Times New Roman"/>
          <w:bCs/>
          <w:sz w:val="32"/>
          <w:szCs w:val="32"/>
        </w:rPr>
        <w:t>.</w:t>
      </w:r>
      <w:r w:rsidRPr="00975195">
        <w:rPr>
          <w:rFonts w:ascii="Times New Roman" w:hAnsi="Times New Roman" w:cs="Times New Roman"/>
          <w:bCs/>
          <w:sz w:val="32"/>
          <w:szCs w:val="32"/>
        </w:rPr>
        <w:t xml:space="preserve"> </w:t>
      </w:r>
      <w:r w:rsidR="00DA4E32" w:rsidRPr="00975195">
        <w:rPr>
          <w:rFonts w:ascii="Times New Roman" w:hAnsi="Times New Roman" w:cs="Times New Roman"/>
          <w:bCs/>
          <w:sz w:val="32"/>
          <w:szCs w:val="32"/>
        </w:rPr>
        <w:t>D</w:t>
      </w:r>
      <w:r w:rsidR="00A91655" w:rsidRPr="00975195">
        <w:rPr>
          <w:rFonts w:ascii="Times New Roman" w:hAnsi="Times New Roman" w:cs="Times New Roman"/>
          <w:bCs/>
          <w:sz w:val="32"/>
          <w:szCs w:val="32"/>
        </w:rPr>
        <w:t xml:space="preserve">id Jesus mean AD 70 by </w:t>
      </w:r>
      <w:r w:rsidR="00C05824" w:rsidRPr="00975195">
        <w:rPr>
          <w:rFonts w:ascii="Times New Roman" w:hAnsi="Times New Roman" w:cs="Times New Roman"/>
          <w:bCs/>
          <w:sz w:val="32"/>
          <w:szCs w:val="32"/>
        </w:rPr>
        <w:t xml:space="preserve">all </w:t>
      </w:r>
      <w:r w:rsidR="00A91655" w:rsidRPr="00975195">
        <w:rPr>
          <w:rFonts w:ascii="Times New Roman" w:hAnsi="Times New Roman" w:cs="Times New Roman"/>
          <w:bCs/>
          <w:sz w:val="32"/>
          <w:szCs w:val="32"/>
        </w:rPr>
        <w:t xml:space="preserve">these? I believe we can see in AD 70 a typical fulfillment, but not an exhaustive one. </w:t>
      </w:r>
      <w:r w:rsidR="00FF3D6A" w:rsidRPr="00975195">
        <w:rPr>
          <w:rFonts w:ascii="Times New Roman" w:hAnsi="Times New Roman" w:cs="Times New Roman"/>
          <w:bCs/>
          <w:sz w:val="32"/>
          <w:szCs w:val="32"/>
        </w:rPr>
        <w:t>While a “not left stone upon stone” destruction may have applied to the Temple in AD 70, it did not apply to the whole city at that time.</w:t>
      </w:r>
    </w:p>
    <w:p w14:paraId="05F3EDDA" w14:textId="77777777" w:rsidR="00C738D3" w:rsidRPr="00975195" w:rsidRDefault="00D7614F" w:rsidP="00A77E69">
      <w:pPr>
        <w:pStyle w:val="ListParagraph"/>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What circumstances surrounded</w:t>
      </w:r>
      <w:r w:rsidR="00A91655" w:rsidRPr="00975195">
        <w:rPr>
          <w:rFonts w:ascii="Times New Roman" w:hAnsi="Times New Roman" w:cs="Times New Roman"/>
          <w:bCs/>
          <w:sz w:val="32"/>
          <w:szCs w:val="32"/>
        </w:rPr>
        <w:t xml:space="preserve"> the angelic harvest of </w:t>
      </w:r>
      <w:r w:rsidR="00FF3D6A" w:rsidRPr="00975195">
        <w:rPr>
          <w:rFonts w:ascii="Times New Roman" w:hAnsi="Times New Roman" w:cs="Times New Roman"/>
          <w:bCs/>
          <w:sz w:val="32"/>
          <w:szCs w:val="32"/>
        </w:rPr>
        <w:t xml:space="preserve">faithful ones in </w:t>
      </w:r>
      <w:r w:rsidR="00A91655" w:rsidRPr="00975195">
        <w:rPr>
          <w:rFonts w:ascii="Times New Roman" w:hAnsi="Times New Roman" w:cs="Times New Roman"/>
          <w:bCs/>
          <w:sz w:val="32"/>
          <w:szCs w:val="32"/>
        </w:rPr>
        <w:t>the other parables? “</w:t>
      </w:r>
      <w:r w:rsidR="00A91655" w:rsidRPr="00975195">
        <w:rPr>
          <w:rFonts w:ascii="Times New Roman" w:hAnsi="Times New Roman" w:cs="Times New Roman"/>
          <w:bCs/>
          <w:sz w:val="32"/>
          <w:szCs w:val="32"/>
          <w:u w:val="single"/>
        </w:rPr>
        <w:t xml:space="preserve">The </w:t>
      </w:r>
      <w:r w:rsidR="00DE76CC" w:rsidRPr="00975195">
        <w:rPr>
          <w:rFonts w:ascii="Times New Roman" w:hAnsi="Times New Roman" w:cs="Times New Roman"/>
          <w:bCs/>
          <w:sz w:val="32"/>
          <w:szCs w:val="32"/>
          <w:u w:val="single"/>
        </w:rPr>
        <w:t>W</w:t>
      </w:r>
      <w:r w:rsidR="00A91655" w:rsidRPr="00975195">
        <w:rPr>
          <w:rFonts w:ascii="Times New Roman" w:hAnsi="Times New Roman" w:cs="Times New Roman"/>
          <w:bCs/>
          <w:sz w:val="32"/>
          <w:szCs w:val="32"/>
          <w:u w:val="single"/>
        </w:rPr>
        <w:t xml:space="preserve">eeping and the </w:t>
      </w:r>
      <w:r w:rsidR="00DE76CC" w:rsidRPr="00975195">
        <w:rPr>
          <w:rFonts w:ascii="Times New Roman" w:hAnsi="Times New Roman" w:cs="Times New Roman"/>
          <w:bCs/>
          <w:sz w:val="32"/>
          <w:szCs w:val="32"/>
          <w:u w:val="single"/>
        </w:rPr>
        <w:t>G</w:t>
      </w:r>
      <w:r w:rsidR="00A91655" w:rsidRPr="00975195">
        <w:rPr>
          <w:rFonts w:ascii="Times New Roman" w:hAnsi="Times New Roman" w:cs="Times New Roman"/>
          <w:bCs/>
          <w:sz w:val="32"/>
          <w:szCs w:val="32"/>
          <w:u w:val="single"/>
        </w:rPr>
        <w:t xml:space="preserve">nashing of </w:t>
      </w:r>
      <w:r w:rsidR="00DE76CC" w:rsidRPr="00975195">
        <w:rPr>
          <w:rFonts w:ascii="Times New Roman" w:hAnsi="Times New Roman" w:cs="Times New Roman"/>
          <w:bCs/>
          <w:sz w:val="32"/>
          <w:szCs w:val="32"/>
          <w:u w:val="single"/>
        </w:rPr>
        <w:t>T</w:t>
      </w:r>
      <w:r w:rsidR="00A91655" w:rsidRPr="00975195">
        <w:rPr>
          <w:rFonts w:ascii="Times New Roman" w:hAnsi="Times New Roman" w:cs="Times New Roman"/>
          <w:bCs/>
          <w:sz w:val="32"/>
          <w:szCs w:val="32"/>
          <w:u w:val="single"/>
        </w:rPr>
        <w:t>eeth</w:t>
      </w:r>
      <w:r w:rsidR="00A91655" w:rsidRPr="00975195">
        <w:rPr>
          <w:rFonts w:ascii="Times New Roman" w:hAnsi="Times New Roman" w:cs="Times New Roman"/>
          <w:bCs/>
          <w:sz w:val="32"/>
          <w:szCs w:val="32"/>
        </w:rPr>
        <w:t>” will be the result of a ju</w:t>
      </w:r>
      <w:r w:rsidR="002E11D1" w:rsidRPr="00975195">
        <w:rPr>
          <w:rFonts w:ascii="Times New Roman" w:hAnsi="Times New Roman" w:cs="Times New Roman"/>
          <w:bCs/>
          <w:sz w:val="32"/>
          <w:szCs w:val="32"/>
        </w:rPr>
        <w:t>ridic</w:t>
      </w:r>
      <w:r w:rsidR="00A91655" w:rsidRPr="00975195">
        <w:rPr>
          <w:rFonts w:ascii="Times New Roman" w:hAnsi="Times New Roman" w:cs="Times New Roman"/>
          <w:bCs/>
          <w:sz w:val="32"/>
          <w:szCs w:val="32"/>
        </w:rPr>
        <w:t xml:space="preserve">al condemnation, like that of </w:t>
      </w:r>
      <w:r w:rsidR="00C977C4" w:rsidRPr="00975195">
        <w:rPr>
          <w:rFonts w:ascii="Times New Roman" w:hAnsi="Times New Roman" w:cs="Times New Roman"/>
          <w:bCs/>
          <w:sz w:val="32"/>
          <w:szCs w:val="32"/>
        </w:rPr>
        <w:t xml:space="preserve">some </w:t>
      </w:r>
      <w:r w:rsidR="00A91655" w:rsidRPr="00975195">
        <w:rPr>
          <w:rFonts w:ascii="Times New Roman" w:hAnsi="Times New Roman" w:cs="Times New Roman"/>
          <w:bCs/>
          <w:sz w:val="32"/>
          <w:szCs w:val="32"/>
        </w:rPr>
        <w:t xml:space="preserve">nations in Mat.25:31-46. </w:t>
      </w:r>
      <w:r w:rsidR="00494312" w:rsidRPr="00975195">
        <w:rPr>
          <w:rFonts w:ascii="Times New Roman" w:hAnsi="Times New Roman" w:cs="Times New Roman"/>
          <w:bCs/>
          <w:sz w:val="32"/>
          <w:szCs w:val="32"/>
        </w:rPr>
        <w:t>Whenever did Jesus and the Twelve sit in such a judgment</w:t>
      </w:r>
      <w:r w:rsidR="00B858AF" w:rsidRPr="00975195">
        <w:rPr>
          <w:rFonts w:ascii="Times New Roman" w:hAnsi="Times New Roman" w:cs="Times New Roman"/>
          <w:bCs/>
          <w:sz w:val="32"/>
          <w:szCs w:val="32"/>
        </w:rPr>
        <w:t xml:space="preserve"> of Israel</w:t>
      </w:r>
      <w:r w:rsidR="00494312" w:rsidRPr="00975195">
        <w:rPr>
          <w:rFonts w:ascii="Times New Roman" w:hAnsi="Times New Roman" w:cs="Times New Roman"/>
          <w:bCs/>
          <w:sz w:val="32"/>
          <w:szCs w:val="32"/>
        </w:rPr>
        <w:t xml:space="preserve">? </w:t>
      </w:r>
      <w:r w:rsidR="00A91655" w:rsidRPr="00975195">
        <w:rPr>
          <w:rFonts w:ascii="Times New Roman" w:hAnsi="Times New Roman" w:cs="Times New Roman"/>
          <w:bCs/>
          <w:sz w:val="32"/>
          <w:szCs w:val="32"/>
        </w:rPr>
        <w:t xml:space="preserve">If Jesus had </w:t>
      </w:r>
      <w:r w:rsidR="002E11D1" w:rsidRPr="00975195">
        <w:rPr>
          <w:rFonts w:ascii="Times New Roman" w:hAnsi="Times New Roman" w:cs="Times New Roman"/>
          <w:bCs/>
          <w:sz w:val="32"/>
          <w:szCs w:val="32"/>
        </w:rPr>
        <w:t>wanted</w:t>
      </w:r>
      <w:r w:rsidR="00A91655" w:rsidRPr="00975195">
        <w:rPr>
          <w:rFonts w:ascii="Times New Roman" w:hAnsi="Times New Roman" w:cs="Times New Roman"/>
          <w:bCs/>
          <w:sz w:val="32"/>
          <w:szCs w:val="32"/>
        </w:rPr>
        <w:t xml:space="preserve"> to be understood as prophesying the end-times </w:t>
      </w:r>
      <w:r w:rsidR="00A77E69" w:rsidRPr="00975195">
        <w:rPr>
          <w:rFonts w:ascii="Times New Roman" w:hAnsi="Times New Roman" w:cs="Times New Roman"/>
          <w:bCs/>
          <w:sz w:val="32"/>
          <w:szCs w:val="32"/>
        </w:rPr>
        <w:t>being</w:t>
      </w:r>
      <w:r w:rsidR="00A91655" w:rsidRPr="00975195">
        <w:rPr>
          <w:rFonts w:ascii="Times New Roman" w:hAnsi="Times New Roman" w:cs="Times New Roman"/>
          <w:bCs/>
          <w:sz w:val="32"/>
          <w:szCs w:val="32"/>
        </w:rPr>
        <w:t xml:space="preserve"> AD 70, He could have made this clear by saying, “whenever you should see Jerusalem surrounded by </w:t>
      </w:r>
      <w:r w:rsidR="00A91655" w:rsidRPr="00975195">
        <w:rPr>
          <w:rFonts w:ascii="Times New Roman" w:hAnsi="Times New Roman" w:cs="Times New Roman"/>
          <w:b/>
          <w:sz w:val="32"/>
          <w:szCs w:val="32"/>
        </w:rPr>
        <w:t>Roman</w:t>
      </w:r>
      <w:r w:rsidRPr="00975195">
        <w:rPr>
          <w:rFonts w:ascii="Times New Roman" w:hAnsi="Times New Roman" w:cs="Times New Roman"/>
          <w:bCs/>
          <w:sz w:val="32"/>
          <w:szCs w:val="32"/>
        </w:rPr>
        <w:t xml:space="preserve"> armie</w:t>
      </w:r>
      <w:r w:rsidR="00A91655" w:rsidRPr="00975195">
        <w:rPr>
          <w:rFonts w:ascii="Times New Roman" w:hAnsi="Times New Roman" w:cs="Times New Roman"/>
          <w:bCs/>
          <w:sz w:val="32"/>
          <w:szCs w:val="32"/>
        </w:rPr>
        <w:t xml:space="preserve">s”. But as I have demonstrated earlier, Rome cannot be the two </w:t>
      </w:r>
      <w:r w:rsidR="006031C2" w:rsidRPr="00975195">
        <w:rPr>
          <w:rFonts w:ascii="Times New Roman" w:hAnsi="Times New Roman" w:cs="Times New Roman"/>
          <w:bCs/>
          <w:sz w:val="32"/>
          <w:szCs w:val="32"/>
        </w:rPr>
        <w:t xml:space="preserve">iron </w:t>
      </w:r>
      <w:r w:rsidR="00A91655" w:rsidRPr="00975195">
        <w:rPr>
          <w:rFonts w:ascii="Times New Roman" w:hAnsi="Times New Roman" w:cs="Times New Roman"/>
          <w:bCs/>
          <w:sz w:val="32"/>
          <w:szCs w:val="32"/>
        </w:rPr>
        <w:t>legs of Nebuchadrezzar’s dream.</w:t>
      </w:r>
      <w:r w:rsidR="00A01E46" w:rsidRPr="00975195">
        <w:rPr>
          <w:rFonts w:ascii="Times New Roman" w:hAnsi="Times New Roman" w:cs="Times New Roman"/>
          <w:bCs/>
          <w:sz w:val="32"/>
          <w:szCs w:val="32"/>
        </w:rPr>
        <w:t xml:space="preserve"> The Roman legions were but a shadow of things to come.</w:t>
      </w:r>
    </w:p>
    <w:p w14:paraId="05F3EDDB" w14:textId="77777777" w:rsidR="00524FC9" w:rsidRPr="00975195" w:rsidRDefault="00524FC9" w:rsidP="0032210A">
      <w:pPr>
        <w:pStyle w:val="ListParagraph"/>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The burning of the murderers’ city in the parable precedes a second calling of guests. If we </w:t>
      </w:r>
      <w:r w:rsidR="007102A2" w:rsidRPr="00975195">
        <w:rPr>
          <w:rFonts w:ascii="Times New Roman" w:hAnsi="Times New Roman" w:cs="Times New Roman"/>
          <w:bCs/>
          <w:sz w:val="32"/>
          <w:szCs w:val="32"/>
        </w:rPr>
        <w:t>adhere</w:t>
      </w:r>
      <w:r w:rsidRPr="00975195">
        <w:rPr>
          <w:rFonts w:ascii="Times New Roman" w:hAnsi="Times New Roman" w:cs="Times New Roman"/>
          <w:bCs/>
          <w:sz w:val="32"/>
          <w:szCs w:val="32"/>
        </w:rPr>
        <w:t xml:space="preserve"> to the chronology of the story, </w:t>
      </w:r>
      <w:r w:rsidR="00BB6CE6" w:rsidRPr="00975195">
        <w:rPr>
          <w:rFonts w:ascii="Times New Roman" w:hAnsi="Times New Roman" w:cs="Times New Roman"/>
          <w:bCs/>
          <w:sz w:val="32"/>
          <w:szCs w:val="32"/>
        </w:rPr>
        <w:t xml:space="preserve">and </w:t>
      </w:r>
      <w:r w:rsidR="00BB6CE6" w:rsidRPr="00975195">
        <w:rPr>
          <w:rFonts w:ascii="Times New Roman" w:hAnsi="Times New Roman" w:cs="Times New Roman"/>
          <w:bCs/>
          <w:sz w:val="32"/>
          <w:szCs w:val="32"/>
        </w:rPr>
        <w:lastRenderedPageBreak/>
        <w:t xml:space="preserve">assume the burning of the city happened in AD 70, </w:t>
      </w:r>
      <w:r w:rsidRPr="00975195">
        <w:rPr>
          <w:rFonts w:ascii="Times New Roman" w:hAnsi="Times New Roman" w:cs="Times New Roman"/>
          <w:bCs/>
          <w:sz w:val="32"/>
          <w:szCs w:val="32"/>
        </w:rPr>
        <w:t xml:space="preserve">then the second calling must be </w:t>
      </w:r>
      <w:r w:rsidR="00FF3D6A" w:rsidRPr="00975195">
        <w:rPr>
          <w:rFonts w:ascii="Times New Roman" w:hAnsi="Times New Roman" w:cs="Times New Roman"/>
          <w:bCs/>
          <w:sz w:val="32"/>
          <w:szCs w:val="32"/>
        </w:rPr>
        <w:t>for</w:t>
      </w:r>
      <w:r w:rsidR="004E7487" w:rsidRPr="00975195">
        <w:rPr>
          <w:rFonts w:ascii="Times New Roman" w:hAnsi="Times New Roman" w:cs="Times New Roman"/>
          <w:bCs/>
          <w:sz w:val="32"/>
          <w:szCs w:val="32"/>
        </w:rPr>
        <w:t xml:space="preserve"> a time </w:t>
      </w:r>
      <w:r w:rsidRPr="00975195">
        <w:rPr>
          <w:rFonts w:ascii="Times New Roman" w:hAnsi="Times New Roman" w:cs="Times New Roman"/>
          <w:bCs/>
          <w:sz w:val="32"/>
          <w:szCs w:val="32"/>
        </w:rPr>
        <w:t xml:space="preserve">future to us, because the dispensation of the secret has </w:t>
      </w:r>
      <w:r w:rsidR="00FF3D6A" w:rsidRPr="00975195">
        <w:rPr>
          <w:rFonts w:ascii="Times New Roman" w:hAnsi="Times New Roman" w:cs="Times New Roman"/>
          <w:bCs/>
          <w:sz w:val="32"/>
          <w:szCs w:val="32"/>
        </w:rPr>
        <w:t xml:space="preserve">since </w:t>
      </w:r>
      <w:r w:rsidR="00AF2E28" w:rsidRPr="00975195">
        <w:rPr>
          <w:rFonts w:ascii="Times New Roman" w:hAnsi="Times New Roman" w:cs="Times New Roman"/>
          <w:bCs/>
          <w:sz w:val="32"/>
          <w:szCs w:val="32"/>
        </w:rPr>
        <w:t>intervened</w:t>
      </w:r>
      <w:r w:rsidR="004E7487" w:rsidRPr="00975195">
        <w:rPr>
          <w:rFonts w:ascii="Times New Roman" w:hAnsi="Times New Roman" w:cs="Times New Roman"/>
          <w:bCs/>
          <w:sz w:val="32"/>
          <w:szCs w:val="32"/>
        </w:rPr>
        <w:t>.</w:t>
      </w:r>
      <w:r w:rsidRPr="00975195">
        <w:rPr>
          <w:rFonts w:ascii="Times New Roman" w:hAnsi="Times New Roman" w:cs="Times New Roman"/>
          <w:bCs/>
          <w:sz w:val="32"/>
          <w:szCs w:val="32"/>
        </w:rPr>
        <w:t xml:space="preserve"> </w:t>
      </w:r>
      <w:r w:rsidR="00AF2E28" w:rsidRPr="00975195">
        <w:rPr>
          <w:rFonts w:ascii="Times New Roman" w:hAnsi="Times New Roman" w:cs="Times New Roman"/>
          <w:bCs/>
          <w:sz w:val="32"/>
          <w:szCs w:val="32"/>
        </w:rPr>
        <w:t>N</w:t>
      </w:r>
      <w:r w:rsidRPr="00975195">
        <w:rPr>
          <w:rFonts w:ascii="Times New Roman" w:hAnsi="Times New Roman" w:cs="Times New Roman"/>
          <w:bCs/>
          <w:sz w:val="32"/>
          <w:szCs w:val="32"/>
        </w:rPr>
        <w:t xml:space="preserve">o one has been </w:t>
      </w:r>
      <w:r w:rsidR="00F36D50" w:rsidRPr="00975195">
        <w:rPr>
          <w:rFonts w:ascii="Times New Roman" w:hAnsi="Times New Roman" w:cs="Times New Roman"/>
          <w:bCs/>
          <w:sz w:val="32"/>
          <w:szCs w:val="32"/>
        </w:rPr>
        <w:t>“</w:t>
      </w:r>
      <w:r w:rsidRPr="00975195">
        <w:rPr>
          <w:rFonts w:ascii="Times New Roman" w:hAnsi="Times New Roman" w:cs="Times New Roman"/>
          <w:bCs/>
          <w:sz w:val="32"/>
          <w:szCs w:val="32"/>
        </w:rPr>
        <w:t>called</w:t>
      </w:r>
      <w:r w:rsidR="00F36D50" w:rsidRPr="00975195">
        <w:rPr>
          <w:rFonts w:ascii="Times New Roman" w:hAnsi="Times New Roman" w:cs="Times New Roman"/>
          <w:bCs/>
          <w:sz w:val="32"/>
          <w:szCs w:val="32"/>
        </w:rPr>
        <w:t>”</w:t>
      </w:r>
      <w:r w:rsidRPr="00975195">
        <w:rPr>
          <w:rFonts w:ascii="Times New Roman" w:hAnsi="Times New Roman" w:cs="Times New Roman"/>
          <w:bCs/>
          <w:sz w:val="32"/>
          <w:szCs w:val="32"/>
        </w:rPr>
        <w:t xml:space="preserve"> to Israel’s kingdom since about AD 62</w:t>
      </w:r>
      <w:r w:rsidR="001D14C6" w:rsidRPr="00975195">
        <w:rPr>
          <w:rFonts w:ascii="Times New Roman" w:hAnsi="Times New Roman" w:cs="Times New Roman"/>
          <w:bCs/>
          <w:sz w:val="32"/>
          <w:szCs w:val="32"/>
        </w:rPr>
        <w:t xml:space="preserve"> (</w:t>
      </w:r>
      <w:r w:rsidR="0032210A" w:rsidRPr="00975195">
        <w:rPr>
          <w:rFonts w:ascii="Times New Roman" w:hAnsi="Times New Roman" w:cs="Times New Roman"/>
          <w:bCs/>
          <w:sz w:val="32"/>
          <w:szCs w:val="32"/>
        </w:rPr>
        <w:t>e</w:t>
      </w:r>
      <w:r w:rsidR="001D14C6" w:rsidRPr="00975195">
        <w:rPr>
          <w:rFonts w:ascii="Times New Roman" w:hAnsi="Times New Roman" w:cs="Times New Roman"/>
          <w:bCs/>
          <w:sz w:val="32"/>
          <w:szCs w:val="32"/>
        </w:rPr>
        <w:t xml:space="preserve">nd of </w:t>
      </w:r>
      <w:r w:rsidR="00D85667" w:rsidRPr="00975195">
        <w:rPr>
          <w:rFonts w:ascii="Times New Roman" w:hAnsi="Times New Roman" w:cs="Times New Roman"/>
          <w:bCs/>
          <w:sz w:val="32"/>
          <w:szCs w:val="32"/>
        </w:rPr>
        <w:t xml:space="preserve">the </w:t>
      </w:r>
      <w:r w:rsidR="001D14C6" w:rsidRPr="00975195">
        <w:rPr>
          <w:rFonts w:ascii="Times New Roman" w:hAnsi="Times New Roman" w:cs="Times New Roman"/>
          <w:bCs/>
          <w:sz w:val="32"/>
          <w:szCs w:val="32"/>
        </w:rPr>
        <w:t>Acts period)</w:t>
      </w:r>
      <w:r w:rsidRPr="00975195">
        <w:rPr>
          <w:rFonts w:ascii="Times New Roman" w:hAnsi="Times New Roman" w:cs="Times New Roman"/>
          <w:bCs/>
          <w:sz w:val="32"/>
          <w:szCs w:val="32"/>
        </w:rPr>
        <w:t>.</w:t>
      </w:r>
      <w:r w:rsidR="00BB6CE6" w:rsidRPr="00975195">
        <w:rPr>
          <w:rFonts w:ascii="Times New Roman" w:hAnsi="Times New Roman" w:cs="Times New Roman"/>
          <w:bCs/>
          <w:sz w:val="32"/>
          <w:szCs w:val="32"/>
        </w:rPr>
        <w:t xml:space="preserve"> Also note that the king burned the city in revenge for his murdered servants – nothing was said about his </w:t>
      </w:r>
      <w:r w:rsidR="00B858AF" w:rsidRPr="00975195">
        <w:rPr>
          <w:rFonts w:ascii="Times New Roman" w:hAnsi="Times New Roman" w:cs="Times New Roman"/>
          <w:bCs/>
          <w:sz w:val="32"/>
          <w:szCs w:val="32"/>
        </w:rPr>
        <w:t xml:space="preserve">murdered </w:t>
      </w:r>
      <w:r w:rsidR="00BB6CE6" w:rsidRPr="00975195">
        <w:rPr>
          <w:rFonts w:ascii="Times New Roman" w:hAnsi="Times New Roman" w:cs="Times New Roman"/>
          <w:bCs/>
          <w:sz w:val="32"/>
          <w:szCs w:val="32"/>
        </w:rPr>
        <w:t xml:space="preserve">son in this </w:t>
      </w:r>
      <w:r w:rsidR="00B858AF" w:rsidRPr="00975195">
        <w:rPr>
          <w:rFonts w:ascii="Times New Roman" w:hAnsi="Times New Roman" w:cs="Times New Roman"/>
          <w:bCs/>
          <w:sz w:val="32"/>
          <w:szCs w:val="32"/>
        </w:rPr>
        <w:t xml:space="preserve">parable or its </w:t>
      </w:r>
      <w:r w:rsidR="00BB6CE6" w:rsidRPr="00975195">
        <w:rPr>
          <w:rFonts w:ascii="Times New Roman" w:hAnsi="Times New Roman" w:cs="Times New Roman"/>
          <w:bCs/>
          <w:sz w:val="32"/>
          <w:szCs w:val="32"/>
        </w:rPr>
        <w:t>judgment.</w:t>
      </w:r>
    </w:p>
    <w:p w14:paraId="05F3EDDC" w14:textId="77777777" w:rsidR="00CB6C28" w:rsidRPr="00975195" w:rsidRDefault="00CB6C28" w:rsidP="001D14C6">
      <w:pPr>
        <w:autoSpaceDE w:val="0"/>
        <w:autoSpaceDN w:val="0"/>
        <w:adjustRightInd w:val="0"/>
        <w:ind w:firstLine="360"/>
        <w:rPr>
          <w:rFonts w:ascii="Times New Roman" w:hAnsi="Times New Roman" w:cs="Times New Roman"/>
          <w:bCs/>
          <w:sz w:val="32"/>
          <w:szCs w:val="32"/>
        </w:rPr>
      </w:pPr>
      <w:r w:rsidRPr="00975195">
        <w:rPr>
          <w:rFonts w:ascii="Times New Roman" w:hAnsi="Times New Roman" w:cs="Times New Roman"/>
          <w:bCs/>
          <w:sz w:val="32"/>
          <w:szCs w:val="32"/>
        </w:rPr>
        <w:t>Why was the inappropriately attired guest called, “</w:t>
      </w:r>
      <w:r w:rsidRPr="00975195">
        <w:rPr>
          <w:rFonts w:ascii="Times New Roman" w:hAnsi="Times New Roman" w:cs="Times New Roman"/>
          <w:bCs/>
          <w:sz w:val="32"/>
          <w:szCs w:val="32"/>
          <w:u w:val="single"/>
        </w:rPr>
        <w:t>Friend</w:t>
      </w:r>
      <w:r w:rsidRPr="00975195">
        <w:rPr>
          <w:rFonts w:ascii="Times New Roman" w:hAnsi="Times New Roman" w:cs="Times New Roman"/>
          <w:bCs/>
          <w:sz w:val="32"/>
          <w:szCs w:val="32"/>
        </w:rPr>
        <w:t xml:space="preserve">”? This is </w:t>
      </w:r>
      <w:r w:rsidR="002E11D1" w:rsidRPr="00975195">
        <w:rPr>
          <w:rFonts w:ascii="Times New Roman" w:hAnsi="Times New Roman" w:cs="Times New Roman"/>
          <w:bCs/>
          <w:sz w:val="32"/>
          <w:szCs w:val="32"/>
        </w:rPr>
        <w:t xml:space="preserve">the </w:t>
      </w:r>
      <w:r w:rsidRPr="00975195">
        <w:rPr>
          <w:rFonts w:ascii="Times New Roman" w:hAnsi="Times New Roman" w:cs="Times New Roman"/>
          <w:bCs/>
          <w:sz w:val="32"/>
          <w:szCs w:val="32"/>
        </w:rPr>
        <w:t xml:space="preserve">Gk. </w:t>
      </w:r>
      <w:r w:rsidRPr="00975195">
        <w:rPr>
          <w:rFonts w:ascii="Times New Roman" w:hAnsi="Times New Roman" w:cs="Times New Roman"/>
          <w:bCs/>
          <w:i/>
          <w:iCs/>
          <w:sz w:val="32"/>
          <w:szCs w:val="32"/>
        </w:rPr>
        <w:t>he</w:t>
      </w:r>
      <w:r w:rsidR="00A65C48" w:rsidRPr="00975195">
        <w:rPr>
          <w:rFonts w:ascii="Times New Roman" w:hAnsi="Times New Roman" w:cs="Times New Roman"/>
          <w:bCs/>
          <w:i/>
          <w:iCs/>
          <w:sz w:val="32"/>
          <w:szCs w:val="32"/>
        </w:rPr>
        <w:t>t</w:t>
      </w:r>
      <w:r w:rsidRPr="00975195">
        <w:rPr>
          <w:rFonts w:ascii="Times New Roman" w:hAnsi="Times New Roman" w:cs="Times New Roman"/>
          <w:bCs/>
          <w:i/>
          <w:iCs/>
          <w:sz w:val="32"/>
          <w:szCs w:val="32"/>
        </w:rPr>
        <w:t>airos</w:t>
      </w:r>
      <w:r w:rsidRPr="00975195">
        <w:rPr>
          <w:rFonts w:ascii="Times New Roman" w:hAnsi="Times New Roman" w:cs="Times New Roman"/>
          <w:bCs/>
          <w:sz w:val="32"/>
          <w:szCs w:val="32"/>
        </w:rPr>
        <w:t xml:space="preserve">, </w:t>
      </w:r>
      <w:r w:rsidR="00DA4E32" w:rsidRPr="00975195">
        <w:rPr>
          <w:rFonts w:ascii="Times New Roman" w:hAnsi="Times New Roman" w:cs="Times New Roman"/>
          <w:bCs/>
          <w:sz w:val="32"/>
          <w:szCs w:val="32"/>
        </w:rPr>
        <w:t>which Thayer denotes as “a comrade, mate, partner” (p.254). It is</w:t>
      </w:r>
      <w:r w:rsidRPr="00975195">
        <w:rPr>
          <w:rFonts w:ascii="Times New Roman" w:hAnsi="Times New Roman" w:cs="Times New Roman"/>
          <w:bCs/>
          <w:sz w:val="32"/>
          <w:szCs w:val="32"/>
        </w:rPr>
        <w:t xml:space="preserve"> not the more intimate</w:t>
      </w:r>
      <w:r w:rsidR="00B858AF" w:rsidRPr="00975195">
        <w:rPr>
          <w:rFonts w:ascii="Times New Roman" w:hAnsi="Times New Roman" w:cs="Times New Roman"/>
          <w:bCs/>
          <w:sz w:val="32"/>
          <w:szCs w:val="32"/>
        </w:rPr>
        <w:t xml:space="preserve"> friend, </w:t>
      </w:r>
      <w:r w:rsidRPr="00975195">
        <w:rPr>
          <w:rFonts w:ascii="Times New Roman" w:hAnsi="Times New Roman" w:cs="Times New Roman"/>
          <w:bCs/>
          <w:sz w:val="32"/>
          <w:szCs w:val="32"/>
        </w:rPr>
        <w:t xml:space="preserve"> </w:t>
      </w:r>
      <w:r w:rsidRPr="00975195">
        <w:rPr>
          <w:rFonts w:ascii="Times New Roman" w:hAnsi="Times New Roman" w:cs="Times New Roman"/>
          <w:bCs/>
          <w:i/>
          <w:iCs/>
          <w:sz w:val="32"/>
          <w:szCs w:val="32"/>
        </w:rPr>
        <w:t>philos</w:t>
      </w:r>
      <w:r w:rsidRPr="00975195">
        <w:rPr>
          <w:rFonts w:ascii="Times New Roman" w:hAnsi="Times New Roman" w:cs="Times New Roman"/>
          <w:bCs/>
          <w:sz w:val="32"/>
          <w:szCs w:val="32"/>
        </w:rPr>
        <w:t xml:space="preserve">. It seemed to have been a courteous opening, but the guest’s silence brought on the rough treatment of </w:t>
      </w:r>
      <w:r w:rsidR="00EE5A0B" w:rsidRPr="00975195">
        <w:rPr>
          <w:rFonts w:ascii="Times New Roman" w:hAnsi="Times New Roman" w:cs="Times New Roman"/>
          <w:bCs/>
          <w:sz w:val="32"/>
          <w:szCs w:val="32"/>
        </w:rPr>
        <w:t>“</w:t>
      </w:r>
      <w:r w:rsidRPr="00975195">
        <w:rPr>
          <w:rFonts w:ascii="Times New Roman" w:hAnsi="Times New Roman" w:cs="Times New Roman"/>
          <w:bCs/>
          <w:sz w:val="32"/>
          <w:szCs w:val="32"/>
          <w:u w:val="single"/>
        </w:rPr>
        <w:t>b</w:t>
      </w:r>
      <w:r w:rsidR="00D85667" w:rsidRPr="00975195">
        <w:rPr>
          <w:rFonts w:ascii="Times New Roman" w:hAnsi="Times New Roman" w:cs="Times New Roman"/>
          <w:bCs/>
          <w:sz w:val="32"/>
          <w:szCs w:val="32"/>
          <w:u w:val="single"/>
        </w:rPr>
        <w:t>ind him</w:t>
      </w:r>
      <w:r w:rsidRPr="00975195">
        <w:rPr>
          <w:rFonts w:ascii="Times New Roman" w:hAnsi="Times New Roman" w:cs="Times New Roman"/>
          <w:bCs/>
          <w:sz w:val="32"/>
          <w:szCs w:val="32"/>
          <w:u w:val="single"/>
        </w:rPr>
        <w:t xml:space="preserve"> foot and hand</w:t>
      </w:r>
      <w:r w:rsidRPr="00975195">
        <w:rPr>
          <w:rFonts w:ascii="Times New Roman" w:hAnsi="Times New Roman" w:cs="Times New Roman"/>
          <w:bCs/>
          <w:sz w:val="32"/>
          <w:szCs w:val="32"/>
        </w:rPr>
        <w:t>”.</w:t>
      </w:r>
      <w:r w:rsidR="00EE5A0B" w:rsidRPr="00975195">
        <w:rPr>
          <w:rFonts w:ascii="Times New Roman" w:hAnsi="Times New Roman" w:cs="Times New Roman"/>
          <w:bCs/>
          <w:sz w:val="32"/>
          <w:szCs w:val="32"/>
        </w:rPr>
        <w:t xml:space="preserve"> </w:t>
      </w:r>
      <w:r w:rsidR="00EE5A0B" w:rsidRPr="00975195">
        <w:rPr>
          <w:rFonts w:ascii="Times New Roman" w:hAnsi="Times New Roman" w:cs="Times New Roman"/>
          <w:bCs/>
          <w:i/>
          <w:iCs/>
          <w:sz w:val="32"/>
          <w:szCs w:val="32"/>
        </w:rPr>
        <w:t>He</w:t>
      </w:r>
      <w:r w:rsidR="00A65C48" w:rsidRPr="00975195">
        <w:rPr>
          <w:rFonts w:ascii="Times New Roman" w:hAnsi="Times New Roman" w:cs="Times New Roman"/>
          <w:bCs/>
          <w:i/>
          <w:iCs/>
          <w:sz w:val="32"/>
          <w:szCs w:val="32"/>
        </w:rPr>
        <w:t>t</w:t>
      </w:r>
      <w:r w:rsidR="00EE5A0B" w:rsidRPr="00975195">
        <w:rPr>
          <w:rFonts w:ascii="Times New Roman" w:hAnsi="Times New Roman" w:cs="Times New Roman"/>
          <w:bCs/>
          <w:i/>
          <w:iCs/>
          <w:sz w:val="32"/>
          <w:szCs w:val="32"/>
        </w:rPr>
        <w:t>airos</w:t>
      </w:r>
      <w:r w:rsidR="00EE5A0B" w:rsidRPr="00975195">
        <w:rPr>
          <w:rFonts w:ascii="Times New Roman" w:hAnsi="Times New Roman" w:cs="Times New Roman"/>
          <w:bCs/>
          <w:sz w:val="32"/>
          <w:szCs w:val="32"/>
        </w:rPr>
        <w:t xml:space="preserve"> is also the word with which Jesus greeted His betrayer in Gethsemane</w:t>
      </w:r>
      <w:r w:rsidR="008F6B49" w:rsidRPr="00975195">
        <w:rPr>
          <w:rFonts w:ascii="Times New Roman" w:hAnsi="Times New Roman" w:cs="Times New Roman"/>
          <w:bCs/>
          <w:sz w:val="32"/>
          <w:szCs w:val="32"/>
        </w:rPr>
        <w:t xml:space="preserve">. </w:t>
      </w:r>
      <w:r w:rsidR="002E4957" w:rsidRPr="00975195">
        <w:rPr>
          <w:rFonts w:ascii="Times New Roman" w:hAnsi="Times New Roman" w:cs="Times New Roman"/>
          <w:bCs/>
          <w:sz w:val="32"/>
          <w:szCs w:val="32"/>
        </w:rPr>
        <w:t xml:space="preserve">While Judas might have been a </w:t>
      </w:r>
      <w:r w:rsidR="002E4957" w:rsidRPr="00975195">
        <w:rPr>
          <w:rFonts w:ascii="Times New Roman" w:hAnsi="Times New Roman" w:cs="Times New Roman"/>
          <w:bCs/>
          <w:i/>
          <w:iCs/>
          <w:sz w:val="32"/>
          <w:szCs w:val="32"/>
        </w:rPr>
        <w:t>philos</w:t>
      </w:r>
      <w:r w:rsidR="002E4957" w:rsidRPr="00975195">
        <w:rPr>
          <w:rFonts w:ascii="Times New Roman" w:hAnsi="Times New Roman" w:cs="Times New Roman"/>
          <w:bCs/>
          <w:sz w:val="32"/>
          <w:szCs w:val="32"/>
        </w:rPr>
        <w:t xml:space="preserve"> had </w:t>
      </w:r>
      <w:r w:rsidR="001D14C6" w:rsidRPr="00975195">
        <w:rPr>
          <w:rFonts w:ascii="Times New Roman" w:hAnsi="Times New Roman" w:cs="Times New Roman"/>
          <w:bCs/>
          <w:sz w:val="32"/>
          <w:szCs w:val="32"/>
        </w:rPr>
        <w:t xml:space="preserve">he </w:t>
      </w:r>
      <w:r w:rsidR="002E4957" w:rsidRPr="00975195">
        <w:rPr>
          <w:rFonts w:ascii="Times New Roman" w:hAnsi="Times New Roman" w:cs="Times New Roman"/>
          <w:bCs/>
          <w:sz w:val="32"/>
          <w:szCs w:val="32"/>
        </w:rPr>
        <w:t>remained faithful, Jesus addressed him like a mere acquaintance</w:t>
      </w:r>
      <w:r w:rsidR="00BD5B37" w:rsidRPr="00975195">
        <w:rPr>
          <w:rFonts w:ascii="Times New Roman" w:hAnsi="Times New Roman" w:cs="Times New Roman"/>
          <w:bCs/>
          <w:sz w:val="32"/>
          <w:szCs w:val="32"/>
        </w:rPr>
        <w:t>.</w:t>
      </w:r>
    </w:p>
    <w:p w14:paraId="05F3EDDD" w14:textId="77777777" w:rsidR="005E3269" w:rsidRPr="00975195" w:rsidRDefault="005E3269" w:rsidP="00F70550">
      <w:pPr>
        <w:pStyle w:val="ListParagraph"/>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As to being bound “</w:t>
      </w:r>
      <w:r w:rsidRPr="00975195">
        <w:rPr>
          <w:rFonts w:ascii="Times New Roman" w:hAnsi="Times New Roman" w:cs="Times New Roman"/>
          <w:bCs/>
          <w:sz w:val="32"/>
          <w:szCs w:val="32"/>
          <w:u w:val="single"/>
        </w:rPr>
        <w:t>foot and hand</w:t>
      </w:r>
      <w:r w:rsidRPr="00975195">
        <w:rPr>
          <w:rFonts w:ascii="Times New Roman" w:hAnsi="Times New Roman" w:cs="Times New Roman"/>
          <w:bCs/>
          <w:sz w:val="32"/>
          <w:szCs w:val="32"/>
        </w:rPr>
        <w:t>”, th</w:t>
      </w:r>
      <w:r w:rsidR="008F6B49" w:rsidRPr="00975195">
        <w:rPr>
          <w:rFonts w:ascii="Times New Roman" w:hAnsi="Times New Roman" w:cs="Times New Roman"/>
          <w:bCs/>
          <w:sz w:val="32"/>
          <w:szCs w:val="32"/>
        </w:rPr>
        <w:t>is</w:t>
      </w:r>
      <w:r w:rsidRPr="00975195">
        <w:rPr>
          <w:rFonts w:ascii="Times New Roman" w:hAnsi="Times New Roman" w:cs="Times New Roman"/>
          <w:bCs/>
          <w:sz w:val="32"/>
          <w:szCs w:val="32"/>
        </w:rPr>
        <w:t xml:space="preserve"> is the order of words in the G</w:t>
      </w:r>
      <w:r w:rsidR="008F6B49" w:rsidRPr="00975195">
        <w:rPr>
          <w:rFonts w:ascii="Times New Roman" w:hAnsi="Times New Roman" w:cs="Times New Roman"/>
          <w:bCs/>
          <w:sz w:val="32"/>
          <w:szCs w:val="32"/>
        </w:rPr>
        <w:t>reek text</w:t>
      </w:r>
      <w:r w:rsidRPr="00975195">
        <w:rPr>
          <w:rFonts w:ascii="Times New Roman" w:hAnsi="Times New Roman" w:cs="Times New Roman"/>
          <w:bCs/>
          <w:sz w:val="32"/>
          <w:szCs w:val="32"/>
        </w:rPr>
        <w:t xml:space="preserve">. The usual order in Scripture in speaking of these is </w:t>
      </w:r>
      <w:r w:rsidR="00C05824" w:rsidRPr="00975195">
        <w:rPr>
          <w:rFonts w:ascii="Times New Roman" w:hAnsi="Times New Roman" w:cs="Times New Roman"/>
          <w:bCs/>
          <w:sz w:val="32"/>
          <w:szCs w:val="32"/>
        </w:rPr>
        <w:t>“</w:t>
      </w:r>
      <w:r w:rsidRPr="00975195">
        <w:rPr>
          <w:rFonts w:ascii="Times New Roman" w:hAnsi="Times New Roman" w:cs="Times New Roman"/>
          <w:bCs/>
          <w:sz w:val="32"/>
          <w:szCs w:val="32"/>
        </w:rPr>
        <w:t xml:space="preserve">hand </w:t>
      </w:r>
      <w:r w:rsidR="00C05824" w:rsidRPr="00975195">
        <w:rPr>
          <w:rFonts w:ascii="Times New Roman" w:hAnsi="Times New Roman" w:cs="Times New Roman"/>
          <w:bCs/>
          <w:sz w:val="32"/>
          <w:szCs w:val="32"/>
        </w:rPr>
        <w:t>and</w:t>
      </w:r>
      <w:r w:rsidRPr="00975195">
        <w:rPr>
          <w:rFonts w:ascii="Times New Roman" w:hAnsi="Times New Roman" w:cs="Times New Roman"/>
          <w:bCs/>
          <w:sz w:val="32"/>
          <w:szCs w:val="32"/>
        </w:rPr>
        <w:t xml:space="preserve"> foot</w:t>
      </w:r>
      <w:r w:rsidR="00C05824" w:rsidRPr="00975195">
        <w:rPr>
          <w:rFonts w:ascii="Times New Roman" w:hAnsi="Times New Roman" w:cs="Times New Roman"/>
          <w:bCs/>
          <w:sz w:val="32"/>
          <w:szCs w:val="32"/>
        </w:rPr>
        <w:t>”</w:t>
      </w:r>
      <w:r w:rsidRPr="00975195">
        <w:rPr>
          <w:rFonts w:ascii="Times New Roman" w:hAnsi="Times New Roman" w:cs="Times New Roman"/>
          <w:bCs/>
          <w:sz w:val="32"/>
          <w:szCs w:val="32"/>
        </w:rPr>
        <w:t xml:space="preserve">. </w:t>
      </w:r>
      <w:r w:rsidR="00F36D50" w:rsidRPr="00975195">
        <w:rPr>
          <w:rFonts w:ascii="Times New Roman" w:hAnsi="Times New Roman" w:cs="Times New Roman"/>
          <w:bCs/>
          <w:sz w:val="32"/>
          <w:szCs w:val="32"/>
        </w:rPr>
        <w:t>But</w:t>
      </w:r>
      <w:r w:rsidR="00524FC9" w:rsidRPr="00975195">
        <w:rPr>
          <w:rFonts w:ascii="Times New Roman" w:hAnsi="Times New Roman" w:cs="Times New Roman"/>
          <w:bCs/>
          <w:sz w:val="32"/>
          <w:szCs w:val="32"/>
        </w:rPr>
        <w:t xml:space="preserve"> note</w:t>
      </w:r>
      <w:r w:rsidRPr="00975195">
        <w:rPr>
          <w:rFonts w:ascii="Times New Roman" w:hAnsi="Times New Roman" w:cs="Times New Roman"/>
          <w:bCs/>
          <w:sz w:val="32"/>
          <w:szCs w:val="32"/>
        </w:rPr>
        <w:t xml:space="preserve"> </w:t>
      </w:r>
      <w:r w:rsidR="001C1CF8" w:rsidRPr="00975195">
        <w:rPr>
          <w:rFonts w:ascii="Times New Roman" w:hAnsi="Times New Roman" w:cs="Times New Roman"/>
          <w:bCs/>
          <w:sz w:val="32"/>
          <w:szCs w:val="32"/>
        </w:rPr>
        <w:t xml:space="preserve">how </w:t>
      </w:r>
      <w:r w:rsidRPr="00975195">
        <w:rPr>
          <w:rFonts w:ascii="Times New Roman" w:hAnsi="Times New Roman" w:cs="Times New Roman"/>
          <w:bCs/>
          <w:sz w:val="32"/>
          <w:szCs w:val="32"/>
        </w:rPr>
        <w:t xml:space="preserve">the raising of Lazarus includes that he “was bound, the foot and the hand” (Joh.11:44). Were we intended to make this association with the unattired guest in Wedding-Feast, that he was being bound for burial? </w:t>
      </w:r>
      <w:r w:rsidR="00D85667" w:rsidRPr="00975195">
        <w:rPr>
          <w:rFonts w:ascii="Times New Roman" w:hAnsi="Times New Roman" w:cs="Times New Roman"/>
          <w:bCs/>
          <w:sz w:val="32"/>
          <w:szCs w:val="32"/>
        </w:rPr>
        <w:t>But t</w:t>
      </w:r>
      <w:r w:rsidRPr="00975195">
        <w:rPr>
          <w:rFonts w:ascii="Times New Roman" w:hAnsi="Times New Roman" w:cs="Times New Roman"/>
          <w:bCs/>
          <w:sz w:val="32"/>
          <w:szCs w:val="32"/>
        </w:rPr>
        <w:t xml:space="preserve">hat would make his </w:t>
      </w:r>
      <w:r w:rsidRPr="00975195">
        <w:rPr>
          <w:rFonts w:ascii="Times New Roman" w:hAnsi="Times New Roman" w:cs="Times New Roman"/>
          <w:bCs/>
          <w:i/>
          <w:iCs/>
          <w:sz w:val="32"/>
          <w:szCs w:val="32"/>
        </w:rPr>
        <w:t>faux-pas</w:t>
      </w:r>
      <w:r w:rsidRPr="00975195">
        <w:rPr>
          <w:rFonts w:ascii="Times New Roman" w:hAnsi="Times New Roman" w:cs="Times New Roman"/>
          <w:bCs/>
          <w:sz w:val="32"/>
          <w:szCs w:val="32"/>
        </w:rPr>
        <w:t xml:space="preserve"> guilty of death, the same as the </w:t>
      </w:r>
      <w:r w:rsidR="00BB6CE6" w:rsidRPr="00975195">
        <w:rPr>
          <w:rFonts w:ascii="Times New Roman" w:hAnsi="Times New Roman" w:cs="Times New Roman"/>
          <w:bCs/>
          <w:sz w:val="32"/>
          <w:szCs w:val="32"/>
        </w:rPr>
        <w:t>servants</w:t>
      </w:r>
      <w:r w:rsidRPr="00975195">
        <w:rPr>
          <w:rFonts w:ascii="Times New Roman" w:hAnsi="Times New Roman" w:cs="Times New Roman"/>
          <w:bCs/>
          <w:sz w:val="32"/>
          <w:szCs w:val="32"/>
        </w:rPr>
        <w:t>’ murderers. If death will be the universal sentence for every</w:t>
      </w:r>
      <w:r w:rsidR="005444DD" w:rsidRPr="00975195">
        <w:rPr>
          <w:rFonts w:ascii="Times New Roman" w:hAnsi="Times New Roman" w:cs="Times New Roman"/>
          <w:bCs/>
          <w:sz w:val="32"/>
          <w:szCs w:val="32"/>
        </w:rPr>
        <w:t xml:space="preserve"> type of</w:t>
      </w:r>
      <w:r w:rsidRPr="00975195">
        <w:rPr>
          <w:rFonts w:ascii="Times New Roman" w:hAnsi="Times New Roman" w:cs="Times New Roman"/>
          <w:bCs/>
          <w:sz w:val="32"/>
          <w:szCs w:val="32"/>
        </w:rPr>
        <w:t xml:space="preserve"> malefactor during the “last days”, then the answer to </w:t>
      </w:r>
      <w:r w:rsidR="00126E98" w:rsidRPr="00975195">
        <w:rPr>
          <w:rFonts w:ascii="Times New Roman" w:hAnsi="Times New Roman" w:cs="Times New Roman"/>
          <w:bCs/>
          <w:sz w:val="32"/>
          <w:szCs w:val="32"/>
        </w:rPr>
        <w:t>“Who then can be saved?” would have to be, “Few</w:t>
      </w:r>
      <w:r w:rsidR="00A77E69" w:rsidRPr="00975195">
        <w:rPr>
          <w:rFonts w:ascii="Times New Roman" w:hAnsi="Times New Roman" w:cs="Times New Roman"/>
          <w:bCs/>
          <w:sz w:val="32"/>
          <w:szCs w:val="32"/>
        </w:rPr>
        <w:t>,</w:t>
      </w:r>
      <w:r w:rsidRPr="00975195">
        <w:rPr>
          <w:rFonts w:ascii="Times New Roman" w:hAnsi="Times New Roman" w:cs="Times New Roman"/>
          <w:bCs/>
          <w:sz w:val="32"/>
          <w:szCs w:val="32"/>
        </w:rPr>
        <w:t xml:space="preserve"> </w:t>
      </w:r>
      <w:r w:rsidR="00A77E69" w:rsidRPr="00975195">
        <w:rPr>
          <w:rFonts w:ascii="Times New Roman" w:hAnsi="Times New Roman" w:cs="Times New Roman"/>
          <w:bCs/>
          <w:sz w:val="32"/>
          <w:szCs w:val="32"/>
        </w:rPr>
        <w:t>indeed,</w:t>
      </w:r>
      <w:r w:rsidRPr="00975195">
        <w:rPr>
          <w:rFonts w:ascii="Times New Roman" w:hAnsi="Times New Roman" w:cs="Times New Roman"/>
          <w:bCs/>
          <w:sz w:val="32"/>
          <w:szCs w:val="32"/>
        </w:rPr>
        <w:t xml:space="preserve"> can be saved</w:t>
      </w:r>
      <w:r w:rsidR="00F70550" w:rsidRPr="00975195">
        <w:rPr>
          <w:rFonts w:ascii="Times New Roman" w:hAnsi="Times New Roman" w:cs="Times New Roman"/>
          <w:bCs/>
          <w:sz w:val="32"/>
          <w:szCs w:val="32"/>
        </w:rPr>
        <w:t>!</w:t>
      </w:r>
      <w:r w:rsidRPr="00975195">
        <w:rPr>
          <w:rFonts w:ascii="Times New Roman" w:hAnsi="Times New Roman" w:cs="Times New Roman"/>
          <w:bCs/>
          <w:sz w:val="32"/>
          <w:szCs w:val="32"/>
        </w:rPr>
        <w:t>”</w:t>
      </w:r>
      <w:r w:rsidR="00315FFB" w:rsidRPr="00975195">
        <w:rPr>
          <w:rFonts w:ascii="Times New Roman" w:hAnsi="Times New Roman" w:cs="Times New Roman"/>
          <w:bCs/>
          <w:sz w:val="32"/>
          <w:szCs w:val="32"/>
        </w:rPr>
        <w:t xml:space="preserve"> This conclusion seems extreme, even though only a remnant will inherit the kingdom. Drawing again on Zec.13:8-9, two-thirds in the land will be cut off and die, while the one-third is refined by the fire. </w:t>
      </w:r>
      <w:r w:rsidR="00AF2E28" w:rsidRPr="00975195">
        <w:rPr>
          <w:rFonts w:ascii="Times New Roman" w:hAnsi="Times New Roman" w:cs="Times New Roman"/>
          <w:bCs/>
          <w:sz w:val="32"/>
          <w:szCs w:val="32"/>
        </w:rPr>
        <w:t xml:space="preserve">I have previously offered the </w:t>
      </w:r>
      <w:r w:rsidR="00041810" w:rsidRPr="00975195">
        <w:rPr>
          <w:rFonts w:ascii="Times New Roman" w:hAnsi="Times New Roman" w:cs="Times New Roman"/>
          <w:bCs/>
          <w:sz w:val="32"/>
          <w:szCs w:val="32"/>
        </w:rPr>
        <w:t>sugges</w:t>
      </w:r>
      <w:r w:rsidR="00AF2E28" w:rsidRPr="00975195">
        <w:rPr>
          <w:rFonts w:ascii="Times New Roman" w:hAnsi="Times New Roman" w:cs="Times New Roman"/>
          <w:bCs/>
          <w:sz w:val="32"/>
          <w:szCs w:val="32"/>
        </w:rPr>
        <w:t>tion of interpreting the “third” ordinally, rather than cardinally. I</w:t>
      </w:r>
      <w:r w:rsidR="00315FFB" w:rsidRPr="00975195">
        <w:rPr>
          <w:rFonts w:ascii="Times New Roman" w:hAnsi="Times New Roman" w:cs="Times New Roman"/>
          <w:bCs/>
          <w:sz w:val="32"/>
          <w:szCs w:val="32"/>
        </w:rPr>
        <w:t xml:space="preserve">f the secondary guests from the byways </w:t>
      </w:r>
      <w:r w:rsidR="008E4341" w:rsidRPr="00975195">
        <w:rPr>
          <w:rFonts w:ascii="Times New Roman" w:hAnsi="Times New Roman" w:cs="Times New Roman"/>
          <w:bCs/>
          <w:sz w:val="32"/>
          <w:szCs w:val="32"/>
        </w:rPr>
        <w:t>are understood as</w:t>
      </w:r>
      <w:r w:rsidR="00315FFB" w:rsidRPr="00975195">
        <w:rPr>
          <w:rFonts w:ascii="Times New Roman" w:hAnsi="Times New Roman" w:cs="Times New Roman"/>
          <w:bCs/>
          <w:sz w:val="32"/>
          <w:szCs w:val="32"/>
        </w:rPr>
        <w:t xml:space="preserve"> the diaspora, </w:t>
      </w:r>
      <w:r w:rsidR="00790159" w:rsidRPr="00975195">
        <w:rPr>
          <w:rFonts w:ascii="Times New Roman" w:hAnsi="Times New Roman" w:cs="Times New Roman"/>
          <w:bCs/>
          <w:sz w:val="32"/>
          <w:szCs w:val="32"/>
        </w:rPr>
        <w:t>Zechariah’s</w:t>
      </w:r>
      <w:r w:rsidR="00315FFB" w:rsidRPr="00975195">
        <w:rPr>
          <w:rFonts w:ascii="Times New Roman" w:hAnsi="Times New Roman" w:cs="Times New Roman"/>
          <w:bCs/>
          <w:sz w:val="32"/>
          <w:szCs w:val="32"/>
        </w:rPr>
        <w:t xml:space="preserve"> </w:t>
      </w:r>
      <w:r w:rsidR="002E11D1" w:rsidRPr="00975195">
        <w:rPr>
          <w:rFonts w:ascii="Times New Roman" w:hAnsi="Times New Roman" w:cs="Times New Roman"/>
          <w:bCs/>
          <w:sz w:val="32"/>
          <w:szCs w:val="32"/>
        </w:rPr>
        <w:t xml:space="preserve">“one third” </w:t>
      </w:r>
      <w:r w:rsidR="00315FFB" w:rsidRPr="00975195">
        <w:rPr>
          <w:rFonts w:ascii="Times New Roman" w:hAnsi="Times New Roman" w:cs="Times New Roman"/>
          <w:bCs/>
          <w:sz w:val="32"/>
          <w:szCs w:val="32"/>
        </w:rPr>
        <w:t xml:space="preserve">figure </w:t>
      </w:r>
      <w:r w:rsidR="00315FFB" w:rsidRPr="00975195">
        <w:rPr>
          <w:rFonts w:ascii="Times New Roman" w:hAnsi="Times New Roman" w:cs="Times New Roman"/>
          <w:bCs/>
          <w:sz w:val="32"/>
          <w:szCs w:val="32"/>
        </w:rPr>
        <w:lastRenderedPageBreak/>
        <w:t>may not apply to them</w:t>
      </w:r>
      <w:r w:rsidR="00D95371" w:rsidRPr="00975195">
        <w:rPr>
          <w:rFonts w:ascii="Times New Roman" w:hAnsi="Times New Roman" w:cs="Times New Roman"/>
          <w:bCs/>
          <w:sz w:val="32"/>
          <w:szCs w:val="32"/>
        </w:rPr>
        <w:t xml:space="preserve"> at all</w:t>
      </w:r>
      <w:r w:rsidR="00315FFB" w:rsidRPr="00975195">
        <w:rPr>
          <w:rFonts w:ascii="Times New Roman" w:hAnsi="Times New Roman" w:cs="Times New Roman"/>
          <w:bCs/>
          <w:sz w:val="32"/>
          <w:szCs w:val="32"/>
        </w:rPr>
        <w:t xml:space="preserve">. </w:t>
      </w:r>
      <w:r w:rsidR="00B858AF" w:rsidRPr="00975195">
        <w:rPr>
          <w:rFonts w:ascii="Times New Roman" w:hAnsi="Times New Roman" w:cs="Times New Roman"/>
          <w:bCs/>
          <w:sz w:val="32"/>
          <w:szCs w:val="32"/>
        </w:rPr>
        <w:t>T</w:t>
      </w:r>
      <w:r w:rsidR="00315FFB" w:rsidRPr="00975195">
        <w:rPr>
          <w:rFonts w:ascii="Times New Roman" w:hAnsi="Times New Roman" w:cs="Times New Roman"/>
          <w:bCs/>
          <w:sz w:val="32"/>
          <w:szCs w:val="32"/>
        </w:rPr>
        <w:t xml:space="preserve">he next paragraph may shed more light on the careless guest’s </w:t>
      </w:r>
      <w:r w:rsidR="00126E98" w:rsidRPr="00975195">
        <w:rPr>
          <w:rFonts w:ascii="Times New Roman" w:hAnsi="Times New Roman" w:cs="Times New Roman"/>
          <w:bCs/>
          <w:sz w:val="32"/>
          <w:szCs w:val="32"/>
        </w:rPr>
        <w:t>outcome</w:t>
      </w:r>
      <w:r w:rsidR="00315FFB" w:rsidRPr="00975195">
        <w:rPr>
          <w:rFonts w:ascii="Times New Roman" w:hAnsi="Times New Roman" w:cs="Times New Roman"/>
          <w:bCs/>
          <w:sz w:val="32"/>
          <w:szCs w:val="32"/>
        </w:rPr>
        <w:t>.</w:t>
      </w:r>
    </w:p>
    <w:p w14:paraId="05F3EDDE" w14:textId="77777777" w:rsidR="00A01E46" w:rsidRPr="00975195" w:rsidRDefault="00A01E46" w:rsidP="00F70550">
      <w:pPr>
        <w:pStyle w:val="ListParagraph"/>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What about being cast into </w:t>
      </w:r>
      <w:r w:rsidR="008F6B49" w:rsidRPr="00975195">
        <w:rPr>
          <w:rFonts w:ascii="Times New Roman" w:hAnsi="Times New Roman" w:cs="Times New Roman"/>
          <w:bCs/>
          <w:sz w:val="32"/>
          <w:szCs w:val="32"/>
        </w:rPr>
        <w:t>“</w:t>
      </w:r>
      <w:r w:rsidRPr="00975195">
        <w:rPr>
          <w:rFonts w:ascii="Times New Roman" w:hAnsi="Times New Roman" w:cs="Times New Roman"/>
          <w:bCs/>
          <w:sz w:val="32"/>
          <w:szCs w:val="32"/>
          <w:u w:val="single"/>
        </w:rPr>
        <w:t xml:space="preserve">the </w:t>
      </w:r>
      <w:r w:rsidR="00790159" w:rsidRPr="00975195">
        <w:rPr>
          <w:rFonts w:ascii="Times New Roman" w:hAnsi="Times New Roman" w:cs="Times New Roman"/>
          <w:bCs/>
          <w:sz w:val="32"/>
          <w:szCs w:val="32"/>
          <w:u w:val="single"/>
        </w:rPr>
        <w:t>O</w:t>
      </w:r>
      <w:r w:rsidRPr="00975195">
        <w:rPr>
          <w:rFonts w:ascii="Times New Roman" w:hAnsi="Times New Roman" w:cs="Times New Roman"/>
          <w:bCs/>
          <w:sz w:val="32"/>
          <w:szCs w:val="32"/>
          <w:u w:val="single"/>
        </w:rPr>
        <w:t xml:space="preserve">uter </w:t>
      </w:r>
      <w:r w:rsidR="00790159" w:rsidRPr="00975195">
        <w:rPr>
          <w:rFonts w:ascii="Times New Roman" w:hAnsi="Times New Roman" w:cs="Times New Roman"/>
          <w:bCs/>
          <w:sz w:val="32"/>
          <w:szCs w:val="32"/>
          <w:u w:val="single"/>
        </w:rPr>
        <w:t>D</w:t>
      </w:r>
      <w:r w:rsidRPr="00975195">
        <w:rPr>
          <w:rFonts w:ascii="Times New Roman" w:hAnsi="Times New Roman" w:cs="Times New Roman"/>
          <w:bCs/>
          <w:sz w:val="32"/>
          <w:szCs w:val="32"/>
          <w:u w:val="single"/>
        </w:rPr>
        <w:t>arkness</w:t>
      </w:r>
      <w:r w:rsidRPr="00975195">
        <w:rPr>
          <w:rFonts w:ascii="Times New Roman" w:hAnsi="Times New Roman" w:cs="Times New Roman"/>
          <w:bCs/>
          <w:sz w:val="32"/>
          <w:szCs w:val="32"/>
        </w:rPr>
        <w:t xml:space="preserve">”? The </w:t>
      </w:r>
      <w:r w:rsidR="008F6B49" w:rsidRPr="00975195">
        <w:rPr>
          <w:rFonts w:ascii="Times New Roman" w:hAnsi="Times New Roman" w:cs="Times New Roman"/>
          <w:bCs/>
          <w:sz w:val="32"/>
          <w:szCs w:val="32"/>
        </w:rPr>
        <w:t>Greek</w:t>
      </w:r>
      <w:r w:rsidRPr="00975195">
        <w:rPr>
          <w:rFonts w:ascii="Times New Roman" w:hAnsi="Times New Roman" w:cs="Times New Roman"/>
          <w:bCs/>
          <w:sz w:val="32"/>
          <w:szCs w:val="32"/>
        </w:rPr>
        <w:t xml:space="preserve"> </w:t>
      </w:r>
      <w:r w:rsidR="00B858AF" w:rsidRPr="00975195">
        <w:rPr>
          <w:rFonts w:ascii="Times New Roman" w:hAnsi="Times New Roman" w:cs="Times New Roman"/>
          <w:bCs/>
          <w:sz w:val="32"/>
          <w:szCs w:val="32"/>
        </w:rPr>
        <w:t>translate</w:t>
      </w:r>
      <w:r w:rsidRPr="00975195">
        <w:rPr>
          <w:rFonts w:ascii="Times New Roman" w:hAnsi="Times New Roman" w:cs="Times New Roman"/>
          <w:bCs/>
          <w:sz w:val="32"/>
          <w:szCs w:val="32"/>
        </w:rPr>
        <w:t xml:space="preserve">s literally “the </w:t>
      </w:r>
      <w:r w:rsidR="00D95371" w:rsidRPr="00975195">
        <w:rPr>
          <w:rFonts w:ascii="Times New Roman" w:hAnsi="Times New Roman" w:cs="Times New Roman"/>
          <w:bCs/>
          <w:sz w:val="32"/>
          <w:szCs w:val="32"/>
        </w:rPr>
        <w:t>D</w:t>
      </w:r>
      <w:r w:rsidRPr="00975195">
        <w:rPr>
          <w:rFonts w:ascii="Times New Roman" w:hAnsi="Times New Roman" w:cs="Times New Roman"/>
          <w:bCs/>
          <w:sz w:val="32"/>
          <w:szCs w:val="32"/>
        </w:rPr>
        <w:t xml:space="preserve">arkness the </w:t>
      </w:r>
      <w:r w:rsidR="00D95371" w:rsidRPr="00975195">
        <w:rPr>
          <w:rFonts w:ascii="Times New Roman" w:hAnsi="Times New Roman" w:cs="Times New Roman"/>
          <w:bCs/>
          <w:sz w:val="32"/>
          <w:szCs w:val="32"/>
        </w:rPr>
        <w:t>O</w:t>
      </w:r>
      <w:r w:rsidRPr="00975195">
        <w:rPr>
          <w:rFonts w:ascii="Times New Roman" w:hAnsi="Times New Roman" w:cs="Times New Roman"/>
          <w:bCs/>
          <w:sz w:val="32"/>
          <w:szCs w:val="32"/>
        </w:rPr>
        <w:t xml:space="preserve">uter” – both definite articles make this term </w:t>
      </w:r>
      <w:r w:rsidR="00494312" w:rsidRPr="00975195">
        <w:rPr>
          <w:rFonts w:ascii="Times New Roman" w:hAnsi="Times New Roman" w:cs="Times New Roman"/>
          <w:bCs/>
          <w:sz w:val="32"/>
          <w:szCs w:val="32"/>
        </w:rPr>
        <w:t xml:space="preserve">very </w:t>
      </w:r>
      <w:r w:rsidRPr="00975195">
        <w:rPr>
          <w:rFonts w:ascii="Times New Roman" w:hAnsi="Times New Roman" w:cs="Times New Roman"/>
          <w:bCs/>
          <w:sz w:val="32"/>
          <w:szCs w:val="32"/>
        </w:rPr>
        <w:t>emphatic. What can it refer to? Matthew’s Gospel uses this same expression two other times–</w:t>
      </w:r>
    </w:p>
    <w:p w14:paraId="05F3EDDF" w14:textId="77777777" w:rsidR="00A01E46" w:rsidRPr="00975195" w:rsidRDefault="00A01E46" w:rsidP="00987F4A">
      <w:pPr>
        <w:pStyle w:val="ListParagraph"/>
        <w:ind w:left="36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“But I say to you that many from east and west will come, and recline (at table) with Abraham and Isaac and Jacob in the kingdom of the heavens. But the sons of the kingdom will be thrown out into </w:t>
      </w:r>
      <w:r w:rsidRPr="00975195">
        <w:rPr>
          <w:rFonts w:ascii="Times New Roman" w:hAnsi="Times New Roman" w:cs="Times New Roman"/>
          <w:b/>
          <w:bCs/>
          <w:sz w:val="32"/>
          <w:szCs w:val="32"/>
        </w:rPr>
        <w:t xml:space="preserve">the </w:t>
      </w:r>
      <w:r w:rsidR="00D83A76" w:rsidRPr="00975195">
        <w:rPr>
          <w:rFonts w:ascii="Times New Roman" w:hAnsi="Times New Roman" w:cs="Times New Roman"/>
          <w:b/>
          <w:bCs/>
          <w:sz w:val="32"/>
          <w:szCs w:val="32"/>
        </w:rPr>
        <w:t>O</w:t>
      </w:r>
      <w:r w:rsidRPr="00975195">
        <w:rPr>
          <w:rFonts w:ascii="Times New Roman" w:hAnsi="Times New Roman" w:cs="Times New Roman"/>
          <w:b/>
          <w:bCs/>
          <w:sz w:val="32"/>
          <w:szCs w:val="32"/>
        </w:rPr>
        <w:t xml:space="preserve">uter </w:t>
      </w:r>
      <w:r w:rsidR="00D83A76" w:rsidRPr="00975195">
        <w:rPr>
          <w:rFonts w:ascii="Times New Roman" w:hAnsi="Times New Roman" w:cs="Times New Roman"/>
          <w:b/>
          <w:bCs/>
          <w:sz w:val="32"/>
          <w:szCs w:val="32"/>
        </w:rPr>
        <w:t>D</w:t>
      </w:r>
      <w:r w:rsidRPr="00975195">
        <w:rPr>
          <w:rFonts w:ascii="Times New Roman" w:hAnsi="Times New Roman" w:cs="Times New Roman"/>
          <w:b/>
          <w:bCs/>
          <w:sz w:val="32"/>
          <w:szCs w:val="32"/>
        </w:rPr>
        <w:t>arkness</w:t>
      </w:r>
      <w:r w:rsidRPr="00975195">
        <w:rPr>
          <w:rFonts w:ascii="Times New Roman" w:hAnsi="Times New Roman" w:cs="Times New Roman"/>
          <w:bCs/>
          <w:sz w:val="32"/>
          <w:szCs w:val="32"/>
        </w:rPr>
        <w:t xml:space="preserve">. There will be </w:t>
      </w:r>
      <w:r w:rsidRPr="00975195">
        <w:rPr>
          <w:rFonts w:ascii="Times New Roman" w:hAnsi="Times New Roman" w:cs="Times New Roman"/>
          <w:bCs/>
          <w:sz w:val="32"/>
          <w:szCs w:val="32"/>
          <w:u w:val="single"/>
        </w:rPr>
        <w:t xml:space="preserve">the </w:t>
      </w:r>
      <w:r w:rsidR="00D95371" w:rsidRPr="00975195">
        <w:rPr>
          <w:rFonts w:ascii="Times New Roman" w:hAnsi="Times New Roman" w:cs="Times New Roman"/>
          <w:bCs/>
          <w:sz w:val="32"/>
          <w:szCs w:val="32"/>
          <w:u w:val="single"/>
        </w:rPr>
        <w:t>W</w:t>
      </w:r>
      <w:r w:rsidRPr="00975195">
        <w:rPr>
          <w:rFonts w:ascii="Times New Roman" w:hAnsi="Times New Roman" w:cs="Times New Roman"/>
          <w:bCs/>
          <w:sz w:val="32"/>
          <w:szCs w:val="32"/>
          <w:u w:val="single"/>
        </w:rPr>
        <w:t xml:space="preserve">eeping and the </w:t>
      </w:r>
      <w:r w:rsidR="00D95371" w:rsidRPr="00975195">
        <w:rPr>
          <w:rFonts w:ascii="Times New Roman" w:hAnsi="Times New Roman" w:cs="Times New Roman"/>
          <w:bCs/>
          <w:sz w:val="32"/>
          <w:szCs w:val="32"/>
          <w:u w:val="single"/>
        </w:rPr>
        <w:t>G</w:t>
      </w:r>
      <w:r w:rsidRPr="00975195">
        <w:rPr>
          <w:rFonts w:ascii="Times New Roman" w:hAnsi="Times New Roman" w:cs="Times New Roman"/>
          <w:bCs/>
          <w:sz w:val="32"/>
          <w:szCs w:val="32"/>
          <w:u w:val="single"/>
        </w:rPr>
        <w:t xml:space="preserve">nashing of </w:t>
      </w:r>
      <w:r w:rsidR="00D95371" w:rsidRPr="00975195">
        <w:rPr>
          <w:rFonts w:ascii="Times New Roman" w:hAnsi="Times New Roman" w:cs="Times New Roman"/>
          <w:bCs/>
          <w:sz w:val="32"/>
          <w:szCs w:val="32"/>
          <w:u w:val="single"/>
        </w:rPr>
        <w:t>T</w:t>
      </w:r>
      <w:r w:rsidRPr="00975195">
        <w:rPr>
          <w:rFonts w:ascii="Times New Roman" w:hAnsi="Times New Roman" w:cs="Times New Roman"/>
          <w:bCs/>
          <w:sz w:val="32"/>
          <w:szCs w:val="32"/>
          <w:u w:val="single"/>
        </w:rPr>
        <w:t>eeth</w:t>
      </w:r>
      <w:r w:rsidRPr="00975195">
        <w:rPr>
          <w:rFonts w:ascii="Times New Roman" w:hAnsi="Times New Roman" w:cs="Times New Roman"/>
          <w:bCs/>
          <w:sz w:val="32"/>
          <w:szCs w:val="32"/>
        </w:rPr>
        <w:t>.”     Mat.8:11-12</w:t>
      </w:r>
    </w:p>
    <w:p w14:paraId="05F3EDE0" w14:textId="77777777" w:rsidR="00F053E9" w:rsidRPr="00975195" w:rsidRDefault="00A01E46" w:rsidP="00841DD8">
      <w:pPr>
        <w:pStyle w:val="ListParagraph"/>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Th</w:t>
      </w:r>
      <w:r w:rsidR="001C1CF8" w:rsidRPr="00975195">
        <w:rPr>
          <w:rFonts w:ascii="Times New Roman" w:hAnsi="Times New Roman" w:cs="Times New Roman"/>
          <w:bCs/>
          <w:sz w:val="32"/>
          <w:szCs w:val="32"/>
        </w:rPr>
        <w:t>is same</w:t>
      </w:r>
      <w:r w:rsidR="00041810" w:rsidRPr="00975195">
        <w:rPr>
          <w:rFonts w:ascii="Times New Roman" w:hAnsi="Times New Roman" w:cs="Times New Roman"/>
          <w:bCs/>
          <w:sz w:val="32"/>
          <w:szCs w:val="32"/>
        </w:rPr>
        <w:t xml:space="preserve"> judgment </w:t>
      </w:r>
      <w:r w:rsidRPr="00975195">
        <w:rPr>
          <w:rFonts w:ascii="Times New Roman" w:hAnsi="Times New Roman" w:cs="Times New Roman"/>
          <w:bCs/>
          <w:sz w:val="32"/>
          <w:szCs w:val="32"/>
        </w:rPr>
        <w:t>is also the lot of “the worthless servant” (Mat.25:30) in the Parable of the Talents.</w:t>
      </w:r>
      <w:r w:rsidR="000F3C01" w:rsidRPr="00975195">
        <w:rPr>
          <w:rFonts w:ascii="Times New Roman" w:hAnsi="Times New Roman" w:cs="Times New Roman"/>
          <w:bCs/>
          <w:sz w:val="32"/>
          <w:szCs w:val="32"/>
        </w:rPr>
        <w:t xml:space="preserve"> In Talents, it is the useless servant who gets cast out, </w:t>
      </w:r>
      <w:r w:rsidR="00D7614F" w:rsidRPr="00975195">
        <w:rPr>
          <w:rFonts w:ascii="Times New Roman" w:hAnsi="Times New Roman" w:cs="Times New Roman"/>
          <w:bCs/>
          <w:sz w:val="32"/>
          <w:szCs w:val="32"/>
        </w:rPr>
        <w:t xml:space="preserve">but </w:t>
      </w:r>
      <w:r w:rsidR="000F3C01" w:rsidRPr="00975195">
        <w:rPr>
          <w:rFonts w:ascii="Times New Roman" w:hAnsi="Times New Roman" w:cs="Times New Roman"/>
          <w:bCs/>
          <w:sz w:val="32"/>
          <w:szCs w:val="32"/>
        </w:rPr>
        <w:t xml:space="preserve">in </w:t>
      </w:r>
      <w:r w:rsidR="00841DD8" w:rsidRPr="00975195">
        <w:rPr>
          <w:rFonts w:ascii="Times New Roman" w:hAnsi="Times New Roman" w:cs="Times New Roman"/>
          <w:bCs/>
          <w:sz w:val="32"/>
          <w:szCs w:val="32"/>
        </w:rPr>
        <w:t>Wedding</w:t>
      </w:r>
      <w:r w:rsidR="000F3C01" w:rsidRPr="00975195">
        <w:rPr>
          <w:rFonts w:ascii="Times New Roman" w:hAnsi="Times New Roman" w:cs="Times New Roman"/>
          <w:bCs/>
          <w:sz w:val="32"/>
          <w:szCs w:val="32"/>
        </w:rPr>
        <w:t xml:space="preserve">-Feast, it was not the </w:t>
      </w:r>
      <w:r w:rsidR="00D7614F" w:rsidRPr="00975195">
        <w:rPr>
          <w:rFonts w:ascii="Times New Roman" w:hAnsi="Times New Roman" w:cs="Times New Roman"/>
          <w:bCs/>
          <w:sz w:val="32"/>
          <w:szCs w:val="32"/>
        </w:rPr>
        <w:t>judgment</w:t>
      </w:r>
      <w:r w:rsidR="000F3C01" w:rsidRPr="00975195">
        <w:rPr>
          <w:rFonts w:ascii="Times New Roman" w:hAnsi="Times New Roman" w:cs="Times New Roman"/>
          <w:bCs/>
          <w:sz w:val="32"/>
          <w:szCs w:val="32"/>
        </w:rPr>
        <w:t xml:space="preserve"> of the murder</w:t>
      </w:r>
      <w:r w:rsidR="00D7614F" w:rsidRPr="00975195">
        <w:rPr>
          <w:rFonts w:ascii="Times New Roman" w:hAnsi="Times New Roman" w:cs="Times New Roman"/>
          <w:bCs/>
          <w:sz w:val="32"/>
          <w:szCs w:val="32"/>
        </w:rPr>
        <w:t>er</w:t>
      </w:r>
      <w:r w:rsidR="000F3C01" w:rsidRPr="00975195">
        <w:rPr>
          <w:rFonts w:ascii="Times New Roman" w:hAnsi="Times New Roman" w:cs="Times New Roman"/>
          <w:bCs/>
          <w:sz w:val="32"/>
          <w:szCs w:val="32"/>
        </w:rPr>
        <w:t>s, but of the secondary attendee who attended carelessly</w:t>
      </w:r>
      <w:r w:rsidR="007E6861" w:rsidRPr="00975195">
        <w:rPr>
          <w:rFonts w:ascii="Times New Roman" w:hAnsi="Times New Roman" w:cs="Times New Roman"/>
          <w:bCs/>
          <w:sz w:val="32"/>
          <w:szCs w:val="32"/>
        </w:rPr>
        <w:t xml:space="preserve"> (perhaps </w:t>
      </w:r>
      <w:r w:rsidR="00494312" w:rsidRPr="00975195">
        <w:rPr>
          <w:rFonts w:ascii="Times New Roman" w:hAnsi="Times New Roman" w:cs="Times New Roman"/>
          <w:bCs/>
          <w:sz w:val="32"/>
          <w:szCs w:val="32"/>
        </w:rPr>
        <w:t>complacently</w:t>
      </w:r>
      <w:r w:rsidR="007E6861" w:rsidRPr="00975195">
        <w:rPr>
          <w:rFonts w:ascii="Times New Roman" w:hAnsi="Times New Roman" w:cs="Times New Roman"/>
          <w:bCs/>
          <w:sz w:val="32"/>
          <w:szCs w:val="32"/>
        </w:rPr>
        <w:t>)</w:t>
      </w:r>
      <w:r w:rsidR="000F3C01" w:rsidRPr="00975195">
        <w:rPr>
          <w:rFonts w:ascii="Times New Roman" w:hAnsi="Times New Roman" w:cs="Times New Roman"/>
          <w:bCs/>
          <w:sz w:val="32"/>
          <w:szCs w:val="32"/>
        </w:rPr>
        <w:t xml:space="preserve">. For some who are expelled from the kingdom, destruction will be their judgment, but for others who </w:t>
      </w:r>
      <w:r w:rsidR="003F450E" w:rsidRPr="00975195">
        <w:rPr>
          <w:rFonts w:ascii="Times New Roman" w:hAnsi="Times New Roman" w:cs="Times New Roman"/>
          <w:bCs/>
          <w:sz w:val="32"/>
          <w:szCs w:val="32"/>
        </w:rPr>
        <w:t>a</w:t>
      </w:r>
      <w:r w:rsidR="000F3C01" w:rsidRPr="00975195">
        <w:rPr>
          <w:rFonts w:ascii="Times New Roman" w:hAnsi="Times New Roman" w:cs="Times New Roman"/>
          <w:bCs/>
          <w:sz w:val="32"/>
          <w:szCs w:val="32"/>
        </w:rPr>
        <w:t>re invited to take their place it will be “</w:t>
      </w:r>
      <w:r w:rsidR="000F3C01" w:rsidRPr="00975195">
        <w:rPr>
          <w:rFonts w:ascii="Times New Roman" w:hAnsi="Times New Roman" w:cs="Times New Roman"/>
          <w:bCs/>
          <w:sz w:val="32"/>
          <w:szCs w:val="32"/>
          <w:u w:val="single"/>
        </w:rPr>
        <w:t xml:space="preserve">the </w:t>
      </w:r>
      <w:r w:rsidR="00D83A76" w:rsidRPr="00975195">
        <w:rPr>
          <w:rFonts w:ascii="Times New Roman" w:hAnsi="Times New Roman" w:cs="Times New Roman"/>
          <w:bCs/>
          <w:sz w:val="32"/>
          <w:szCs w:val="32"/>
          <w:u w:val="single"/>
        </w:rPr>
        <w:t>O</w:t>
      </w:r>
      <w:r w:rsidR="000F3C01" w:rsidRPr="00975195">
        <w:rPr>
          <w:rFonts w:ascii="Times New Roman" w:hAnsi="Times New Roman" w:cs="Times New Roman"/>
          <w:bCs/>
          <w:sz w:val="32"/>
          <w:szCs w:val="32"/>
          <w:u w:val="single"/>
        </w:rPr>
        <w:t xml:space="preserve">uter </w:t>
      </w:r>
      <w:r w:rsidR="00D83A76" w:rsidRPr="00975195">
        <w:rPr>
          <w:rFonts w:ascii="Times New Roman" w:hAnsi="Times New Roman" w:cs="Times New Roman"/>
          <w:bCs/>
          <w:sz w:val="32"/>
          <w:szCs w:val="32"/>
          <w:u w:val="single"/>
        </w:rPr>
        <w:t>D</w:t>
      </w:r>
      <w:r w:rsidR="000F3C01" w:rsidRPr="00975195">
        <w:rPr>
          <w:rFonts w:ascii="Times New Roman" w:hAnsi="Times New Roman" w:cs="Times New Roman"/>
          <w:bCs/>
          <w:sz w:val="32"/>
          <w:szCs w:val="32"/>
          <w:u w:val="single"/>
        </w:rPr>
        <w:t>arkness</w:t>
      </w:r>
      <w:r w:rsidR="000F3C01" w:rsidRPr="00975195">
        <w:rPr>
          <w:rFonts w:ascii="Times New Roman" w:hAnsi="Times New Roman" w:cs="Times New Roman"/>
          <w:bCs/>
          <w:sz w:val="32"/>
          <w:szCs w:val="32"/>
        </w:rPr>
        <w:t>”. What exactly is th</w:t>
      </w:r>
      <w:r w:rsidR="00315FFB" w:rsidRPr="00975195">
        <w:rPr>
          <w:rFonts w:ascii="Times New Roman" w:hAnsi="Times New Roman" w:cs="Times New Roman"/>
          <w:bCs/>
          <w:sz w:val="32"/>
          <w:szCs w:val="32"/>
        </w:rPr>
        <w:t>e</w:t>
      </w:r>
      <w:r w:rsidR="000F3C01" w:rsidRPr="00975195">
        <w:rPr>
          <w:rFonts w:ascii="Times New Roman" w:hAnsi="Times New Roman" w:cs="Times New Roman"/>
          <w:bCs/>
          <w:sz w:val="32"/>
          <w:szCs w:val="32"/>
        </w:rPr>
        <w:t xml:space="preserve"> </w:t>
      </w:r>
      <w:r w:rsidR="00315FFB" w:rsidRPr="00975195">
        <w:rPr>
          <w:rFonts w:ascii="Times New Roman" w:hAnsi="Times New Roman" w:cs="Times New Roman"/>
          <w:bCs/>
          <w:sz w:val="32"/>
          <w:szCs w:val="32"/>
        </w:rPr>
        <w:t>difference</w:t>
      </w:r>
      <w:r w:rsidR="000F3C01" w:rsidRPr="00975195">
        <w:rPr>
          <w:rFonts w:ascii="Times New Roman" w:hAnsi="Times New Roman" w:cs="Times New Roman"/>
          <w:bCs/>
          <w:sz w:val="32"/>
          <w:szCs w:val="32"/>
        </w:rPr>
        <w:t xml:space="preserve">? </w:t>
      </w:r>
    </w:p>
    <w:p w14:paraId="05F3EDE1" w14:textId="77777777" w:rsidR="00A01E46" w:rsidRPr="00975195" w:rsidRDefault="00A77E69" w:rsidP="00A77E69">
      <w:pPr>
        <w:pStyle w:val="ListParagraph"/>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Some</w:t>
      </w:r>
      <w:r w:rsidR="00F053E9" w:rsidRPr="00975195">
        <w:rPr>
          <w:rFonts w:ascii="Times New Roman" w:hAnsi="Times New Roman" w:cs="Times New Roman"/>
          <w:bCs/>
          <w:sz w:val="32"/>
          <w:szCs w:val="32"/>
        </w:rPr>
        <w:t xml:space="preserve"> think no punishment for sin can be too severe</w:t>
      </w:r>
      <w:r w:rsidRPr="00975195">
        <w:rPr>
          <w:rFonts w:ascii="Times New Roman" w:hAnsi="Times New Roman" w:cs="Times New Roman"/>
          <w:bCs/>
          <w:sz w:val="32"/>
          <w:szCs w:val="32"/>
        </w:rPr>
        <w:t>, and such</w:t>
      </w:r>
      <w:r w:rsidR="00F053E9" w:rsidRPr="00975195">
        <w:rPr>
          <w:rFonts w:ascii="Times New Roman" w:hAnsi="Times New Roman" w:cs="Times New Roman"/>
          <w:bCs/>
          <w:sz w:val="32"/>
          <w:szCs w:val="32"/>
        </w:rPr>
        <w:t xml:space="preserve"> </w:t>
      </w:r>
      <w:r w:rsidR="00841DD8" w:rsidRPr="00975195">
        <w:rPr>
          <w:rFonts w:ascii="Times New Roman" w:hAnsi="Times New Roman" w:cs="Times New Roman"/>
          <w:bCs/>
          <w:sz w:val="32"/>
          <w:szCs w:val="32"/>
        </w:rPr>
        <w:t xml:space="preserve">want to </w:t>
      </w:r>
      <w:r w:rsidR="00F053E9" w:rsidRPr="00975195">
        <w:rPr>
          <w:rFonts w:ascii="Times New Roman" w:hAnsi="Times New Roman" w:cs="Times New Roman"/>
          <w:bCs/>
          <w:sz w:val="32"/>
          <w:szCs w:val="32"/>
        </w:rPr>
        <w:t>make “</w:t>
      </w:r>
      <w:r w:rsidR="00F053E9" w:rsidRPr="00975195">
        <w:rPr>
          <w:rFonts w:ascii="Times New Roman" w:hAnsi="Times New Roman" w:cs="Times New Roman"/>
          <w:bCs/>
          <w:sz w:val="32"/>
          <w:szCs w:val="32"/>
          <w:u w:val="single"/>
        </w:rPr>
        <w:t xml:space="preserve">the </w:t>
      </w:r>
      <w:r w:rsidR="00D83A76" w:rsidRPr="00975195">
        <w:rPr>
          <w:rFonts w:ascii="Times New Roman" w:hAnsi="Times New Roman" w:cs="Times New Roman"/>
          <w:bCs/>
          <w:sz w:val="32"/>
          <w:szCs w:val="32"/>
          <w:u w:val="single"/>
        </w:rPr>
        <w:t>O</w:t>
      </w:r>
      <w:r w:rsidR="00F053E9" w:rsidRPr="00975195">
        <w:rPr>
          <w:rFonts w:ascii="Times New Roman" w:hAnsi="Times New Roman" w:cs="Times New Roman"/>
          <w:bCs/>
          <w:sz w:val="32"/>
          <w:szCs w:val="32"/>
          <w:u w:val="single"/>
        </w:rPr>
        <w:t xml:space="preserve">uter </w:t>
      </w:r>
      <w:r w:rsidR="00D83A76" w:rsidRPr="00975195">
        <w:rPr>
          <w:rFonts w:ascii="Times New Roman" w:hAnsi="Times New Roman" w:cs="Times New Roman"/>
          <w:bCs/>
          <w:sz w:val="32"/>
          <w:szCs w:val="32"/>
          <w:u w:val="single"/>
        </w:rPr>
        <w:t>D</w:t>
      </w:r>
      <w:r w:rsidR="00F053E9" w:rsidRPr="00975195">
        <w:rPr>
          <w:rFonts w:ascii="Times New Roman" w:hAnsi="Times New Roman" w:cs="Times New Roman"/>
          <w:bCs/>
          <w:sz w:val="32"/>
          <w:szCs w:val="32"/>
          <w:u w:val="single"/>
        </w:rPr>
        <w:t>arkness</w:t>
      </w:r>
      <w:r w:rsidR="00F053E9" w:rsidRPr="00975195">
        <w:rPr>
          <w:rFonts w:ascii="Times New Roman" w:hAnsi="Times New Roman" w:cs="Times New Roman"/>
          <w:bCs/>
          <w:sz w:val="32"/>
          <w:szCs w:val="32"/>
        </w:rPr>
        <w:t xml:space="preserve">” </w:t>
      </w:r>
      <w:r w:rsidR="003F450E" w:rsidRPr="00975195">
        <w:rPr>
          <w:rFonts w:ascii="Times New Roman" w:hAnsi="Times New Roman" w:cs="Times New Roman"/>
          <w:bCs/>
          <w:sz w:val="32"/>
          <w:szCs w:val="32"/>
        </w:rPr>
        <w:t xml:space="preserve">into </w:t>
      </w:r>
      <w:r w:rsidR="00F053E9" w:rsidRPr="00975195">
        <w:rPr>
          <w:rFonts w:ascii="Times New Roman" w:hAnsi="Times New Roman" w:cs="Times New Roman"/>
          <w:bCs/>
          <w:sz w:val="32"/>
          <w:szCs w:val="32"/>
        </w:rPr>
        <w:t xml:space="preserve">a synonym for eternal damnation in hellfire. I am not of that </w:t>
      </w:r>
      <w:r w:rsidR="00D327E9" w:rsidRPr="00975195">
        <w:rPr>
          <w:rFonts w:ascii="Times New Roman" w:hAnsi="Times New Roman" w:cs="Times New Roman"/>
          <w:bCs/>
          <w:sz w:val="32"/>
          <w:szCs w:val="32"/>
        </w:rPr>
        <w:t>mind-set</w:t>
      </w:r>
      <w:r w:rsidR="00F053E9" w:rsidRPr="00975195">
        <w:rPr>
          <w:rFonts w:ascii="Times New Roman" w:hAnsi="Times New Roman" w:cs="Times New Roman"/>
          <w:bCs/>
          <w:sz w:val="32"/>
          <w:szCs w:val="32"/>
        </w:rPr>
        <w:t xml:space="preserve">. </w:t>
      </w:r>
      <w:r w:rsidR="000F3C01" w:rsidRPr="00975195">
        <w:rPr>
          <w:rFonts w:ascii="Times New Roman" w:hAnsi="Times New Roman" w:cs="Times New Roman"/>
          <w:bCs/>
          <w:sz w:val="32"/>
          <w:szCs w:val="32"/>
        </w:rPr>
        <w:t xml:space="preserve">Mat.8:11-12 </w:t>
      </w:r>
      <w:r w:rsidR="00F053E9" w:rsidRPr="00975195">
        <w:rPr>
          <w:rFonts w:ascii="Times New Roman" w:hAnsi="Times New Roman" w:cs="Times New Roman"/>
          <w:bCs/>
          <w:sz w:val="32"/>
          <w:szCs w:val="32"/>
        </w:rPr>
        <w:t xml:space="preserve">above </w:t>
      </w:r>
      <w:r w:rsidR="000F3C01" w:rsidRPr="00975195">
        <w:rPr>
          <w:rFonts w:ascii="Times New Roman" w:hAnsi="Times New Roman" w:cs="Times New Roman"/>
          <w:bCs/>
          <w:sz w:val="32"/>
          <w:szCs w:val="32"/>
        </w:rPr>
        <w:t xml:space="preserve">makes it </w:t>
      </w:r>
      <w:r w:rsidR="00D7614F" w:rsidRPr="00975195">
        <w:rPr>
          <w:rFonts w:ascii="Times New Roman" w:hAnsi="Times New Roman" w:cs="Times New Roman"/>
          <w:bCs/>
          <w:sz w:val="32"/>
          <w:szCs w:val="32"/>
        </w:rPr>
        <w:t>rather</w:t>
      </w:r>
      <w:r w:rsidR="000F3C01" w:rsidRPr="00975195">
        <w:rPr>
          <w:rFonts w:ascii="Times New Roman" w:hAnsi="Times New Roman" w:cs="Times New Roman"/>
          <w:bCs/>
          <w:sz w:val="32"/>
          <w:szCs w:val="32"/>
        </w:rPr>
        <w:t xml:space="preserve"> clear </w:t>
      </w:r>
      <w:r w:rsidR="00524FC9" w:rsidRPr="00975195">
        <w:rPr>
          <w:rFonts w:ascii="Times New Roman" w:hAnsi="Times New Roman" w:cs="Times New Roman"/>
          <w:bCs/>
          <w:sz w:val="32"/>
          <w:szCs w:val="32"/>
        </w:rPr>
        <w:t xml:space="preserve">to me </w:t>
      </w:r>
      <w:r w:rsidR="000F3C01" w:rsidRPr="00975195">
        <w:rPr>
          <w:rFonts w:ascii="Times New Roman" w:hAnsi="Times New Roman" w:cs="Times New Roman"/>
          <w:bCs/>
          <w:sz w:val="32"/>
          <w:szCs w:val="32"/>
        </w:rPr>
        <w:t xml:space="preserve">that </w:t>
      </w:r>
      <w:r w:rsidR="00F053E9" w:rsidRPr="00975195">
        <w:rPr>
          <w:rFonts w:ascii="Times New Roman" w:hAnsi="Times New Roman" w:cs="Times New Roman"/>
          <w:bCs/>
          <w:sz w:val="32"/>
          <w:szCs w:val="32"/>
        </w:rPr>
        <w:t>“</w:t>
      </w:r>
      <w:r w:rsidR="00F053E9" w:rsidRPr="00975195">
        <w:rPr>
          <w:rFonts w:ascii="Times New Roman" w:hAnsi="Times New Roman" w:cs="Times New Roman"/>
          <w:bCs/>
          <w:sz w:val="32"/>
          <w:szCs w:val="32"/>
          <w:u w:val="single"/>
        </w:rPr>
        <w:t xml:space="preserve">the </w:t>
      </w:r>
      <w:r w:rsidR="00D83A76" w:rsidRPr="00975195">
        <w:rPr>
          <w:rFonts w:ascii="Times New Roman" w:hAnsi="Times New Roman" w:cs="Times New Roman"/>
          <w:bCs/>
          <w:sz w:val="32"/>
          <w:szCs w:val="32"/>
          <w:u w:val="single"/>
        </w:rPr>
        <w:t>O</w:t>
      </w:r>
      <w:r w:rsidR="00F053E9" w:rsidRPr="00975195">
        <w:rPr>
          <w:rFonts w:ascii="Times New Roman" w:hAnsi="Times New Roman" w:cs="Times New Roman"/>
          <w:bCs/>
          <w:sz w:val="32"/>
          <w:szCs w:val="32"/>
          <w:u w:val="single"/>
        </w:rPr>
        <w:t xml:space="preserve">uter </w:t>
      </w:r>
      <w:r w:rsidR="00D83A76" w:rsidRPr="00975195">
        <w:rPr>
          <w:rFonts w:ascii="Times New Roman" w:hAnsi="Times New Roman" w:cs="Times New Roman"/>
          <w:bCs/>
          <w:sz w:val="32"/>
          <w:szCs w:val="32"/>
          <w:u w:val="single"/>
        </w:rPr>
        <w:t>D</w:t>
      </w:r>
      <w:r w:rsidR="00F053E9" w:rsidRPr="00975195">
        <w:rPr>
          <w:rFonts w:ascii="Times New Roman" w:hAnsi="Times New Roman" w:cs="Times New Roman"/>
          <w:bCs/>
          <w:sz w:val="32"/>
          <w:szCs w:val="32"/>
          <w:u w:val="single"/>
        </w:rPr>
        <w:t>arkness</w:t>
      </w:r>
      <w:r w:rsidR="00F053E9" w:rsidRPr="00975195">
        <w:rPr>
          <w:rFonts w:ascii="Times New Roman" w:hAnsi="Times New Roman" w:cs="Times New Roman"/>
          <w:bCs/>
          <w:sz w:val="32"/>
          <w:szCs w:val="32"/>
        </w:rPr>
        <w:t>”</w:t>
      </w:r>
      <w:r w:rsidR="000F3C01" w:rsidRPr="00975195">
        <w:rPr>
          <w:rFonts w:ascii="Times New Roman" w:hAnsi="Times New Roman" w:cs="Times New Roman"/>
          <w:bCs/>
          <w:sz w:val="32"/>
          <w:szCs w:val="32"/>
        </w:rPr>
        <w:t xml:space="preserve"> is ex</w:t>
      </w:r>
      <w:r w:rsidR="00F053E9" w:rsidRPr="00975195">
        <w:rPr>
          <w:rFonts w:ascii="Times New Roman" w:hAnsi="Times New Roman" w:cs="Times New Roman"/>
          <w:bCs/>
          <w:sz w:val="32"/>
          <w:szCs w:val="32"/>
        </w:rPr>
        <w:t>pul</w:t>
      </w:r>
      <w:r w:rsidR="000F3C01" w:rsidRPr="00975195">
        <w:rPr>
          <w:rFonts w:ascii="Times New Roman" w:hAnsi="Times New Roman" w:cs="Times New Roman"/>
          <w:bCs/>
          <w:sz w:val="32"/>
          <w:szCs w:val="32"/>
        </w:rPr>
        <w:t xml:space="preserve">sion from the </w:t>
      </w:r>
      <w:r w:rsidR="00D83A76" w:rsidRPr="00975195">
        <w:rPr>
          <w:rFonts w:ascii="Times New Roman" w:hAnsi="Times New Roman" w:cs="Times New Roman"/>
          <w:bCs/>
          <w:sz w:val="32"/>
          <w:szCs w:val="32"/>
        </w:rPr>
        <w:t xml:space="preserve">long expected </w:t>
      </w:r>
      <w:r w:rsidR="000F3C01" w:rsidRPr="00975195">
        <w:rPr>
          <w:rFonts w:ascii="Times New Roman" w:hAnsi="Times New Roman" w:cs="Times New Roman"/>
          <w:bCs/>
          <w:sz w:val="32"/>
          <w:szCs w:val="32"/>
        </w:rPr>
        <w:t xml:space="preserve">kingdom. </w:t>
      </w:r>
      <w:r w:rsidR="00B858AF" w:rsidRPr="00975195">
        <w:rPr>
          <w:rFonts w:ascii="Times New Roman" w:hAnsi="Times New Roman" w:cs="Times New Roman"/>
          <w:bCs/>
          <w:sz w:val="32"/>
          <w:szCs w:val="32"/>
        </w:rPr>
        <w:t xml:space="preserve">“The Outer Darkness” is the “east and west” from which the replacement guests will come. </w:t>
      </w:r>
      <w:r w:rsidR="000F3C01" w:rsidRPr="00975195">
        <w:rPr>
          <w:rFonts w:ascii="Times New Roman" w:hAnsi="Times New Roman" w:cs="Times New Roman"/>
          <w:bCs/>
          <w:sz w:val="32"/>
          <w:szCs w:val="32"/>
        </w:rPr>
        <w:t xml:space="preserve">The kingdom </w:t>
      </w:r>
      <w:r w:rsidRPr="00975195">
        <w:rPr>
          <w:rFonts w:ascii="Times New Roman" w:hAnsi="Times New Roman" w:cs="Times New Roman"/>
          <w:bCs/>
          <w:sz w:val="32"/>
          <w:szCs w:val="32"/>
        </w:rPr>
        <w:t xml:space="preserve">administration </w:t>
      </w:r>
      <w:r w:rsidR="000F3C01" w:rsidRPr="00975195">
        <w:rPr>
          <w:rFonts w:ascii="Times New Roman" w:hAnsi="Times New Roman" w:cs="Times New Roman"/>
          <w:bCs/>
          <w:sz w:val="32"/>
          <w:szCs w:val="32"/>
        </w:rPr>
        <w:t xml:space="preserve">will be </w:t>
      </w:r>
      <w:r w:rsidR="00F053E9" w:rsidRPr="00975195">
        <w:rPr>
          <w:rFonts w:ascii="Times New Roman" w:hAnsi="Times New Roman" w:cs="Times New Roman"/>
          <w:bCs/>
          <w:sz w:val="32"/>
          <w:szCs w:val="32"/>
        </w:rPr>
        <w:t>“</w:t>
      </w:r>
      <w:r w:rsidR="000F3C01" w:rsidRPr="00975195">
        <w:rPr>
          <w:rFonts w:ascii="Times New Roman" w:hAnsi="Times New Roman" w:cs="Times New Roman"/>
          <w:bCs/>
          <w:sz w:val="32"/>
          <w:szCs w:val="32"/>
        </w:rPr>
        <w:t>light</w:t>
      </w:r>
      <w:r w:rsidR="00F053E9" w:rsidRPr="00975195">
        <w:rPr>
          <w:rFonts w:ascii="Times New Roman" w:hAnsi="Times New Roman" w:cs="Times New Roman"/>
          <w:bCs/>
          <w:sz w:val="32"/>
          <w:szCs w:val="32"/>
        </w:rPr>
        <w:t>”</w:t>
      </w:r>
      <w:r w:rsidR="000F3C01" w:rsidRPr="00975195">
        <w:rPr>
          <w:rFonts w:ascii="Times New Roman" w:hAnsi="Times New Roman" w:cs="Times New Roman"/>
          <w:bCs/>
          <w:sz w:val="32"/>
          <w:szCs w:val="32"/>
        </w:rPr>
        <w:t>, but out among the nations will be this outer darkness</w:t>
      </w:r>
      <w:r w:rsidRPr="00975195">
        <w:rPr>
          <w:rFonts w:ascii="Times New Roman" w:hAnsi="Times New Roman" w:cs="Times New Roman"/>
          <w:bCs/>
          <w:sz w:val="32"/>
          <w:szCs w:val="32"/>
        </w:rPr>
        <w:t xml:space="preserve"> (relatively)</w:t>
      </w:r>
      <w:r w:rsidR="000F3C01" w:rsidRPr="00975195">
        <w:rPr>
          <w:rFonts w:ascii="Times New Roman" w:hAnsi="Times New Roman" w:cs="Times New Roman"/>
          <w:bCs/>
          <w:sz w:val="32"/>
          <w:szCs w:val="32"/>
        </w:rPr>
        <w:t>. Even OT prophecy foresaw this –</w:t>
      </w:r>
    </w:p>
    <w:p w14:paraId="05F3EDE2" w14:textId="77777777" w:rsidR="000F3C01" w:rsidRPr="00975195" w:rsidRDefault="000F3C01" w:rsidP="000F3C01">
      <w:pPr>
        <w:pStyle w:val="ListParagraph"/>
        <w:ind w:left="360"/>
        <w:contextualSpacing w:val="0"/>
        <w:rPr>
          <w:rFonts w:ascii="Times New Roman" w:hAnsi="Times New Roman" w:cs="Times New Roman"/>
          <w:bCs/>
          <w:sz w:val="32"/>
          <w:szCs w:val="32"/>
        </w:rPr>
      </w:pPr>
      <w:r w:rsidRPr="00975195">
        <w:rPr>
          <w:rFonts w:ascii="Times New Roman" w:hAnsi="Times New Roman" w:cs="Times New Roman"/>
          <w:bCs/>
          <w:sz w:val="32"/>
          <w:szCs w:val="32"/>
        </w:rPr>
        <w:lastRenderedPageBreak/>
        <w:t xml:space="preserve">“Arise, </w:t>
      </w:r>
      <w:r w:rsidRPr="00975195">
        <w:rPr>
          <w:rFonts w:ascii="Times New Roman" w:hAnsi="Times New Roman" w:cs="Times New Roman"/>
          <w:bCs/>
          <w:sz w:val="32"/>
          <w:szCs w:val="32"/>
          <w:u w:val="single"/>
        </w:rPr>
        <w:t>become day</w:t>
      </w:r>
      <w:r w:rsidRPr="00975195">
        <w:rPr>
          <w:rFonts w:ascii="Times New Roman" w:hAnsi="Times New Roman" w:cs="Times New Roman"/>
          <w:bCs/>
          <w:sz w:val="32"/>
          <w:szCs w:val="32"/>
        </w:rPr>
        <w:t xml:space="preserve">, for your </w:t>
      </w:r>
      <w:r w:rsidRPr="00975195">
        <w:rPr>
          <w:rFonts w:ascii="Times New Roman" w:hAnsi="Times New Roman" w:cs="Times New Roman"/>
          <w:bCs/>
          <w:sz w:val="32"/>
          <w:szCs w:val="32"/>
          <w:u w:val="single"/>
        </w:rPr>
        <w:t>daybreak</w:t>
      </w:r>
      <w:r w:rsidRPr="00975195">
        <w:rPr>
          <w:rFonts w:ascii="Times New Roman" w:hAnsi="Times New Roman" w:cs="Times New Roman"/>
          <w:bCs/>
          <w:sz w:val="32"/>
          <w:szCs w:val="32"/>
        </w:rPr>
        <w:t xml:space="preserve"> has come, and </w:t>
      </w:r>
      <w:r w:rsidRPr="00975195">
        <w:rPr>
          <w:rFonts w:ascii="Times New Roman" w:hAnsi="Times New Roman" w:cs="Times New Roman"/>
          <w:bCs/>
          <w:i/>
          <w:sz w:val="32"/>
          <w:szCs w:val="32"/>
        </w:rPr>
        <w:t>the</w:t>
      </w:r>
      <w:r w:rsidRPr="00975195">
        <w:rPr>
          <w:rFonts w:ascii="Times New Roman" w:hAnsi="Times New Roman" w:cs="Times New Roman"/>
          <w:bCs/>
          <w:sz w:val="32"/>
          <w:szCs w:val="32"/>
        </w:rPr>
        <w:t xml:space="preserve"> glory of </w:t>
      </w:r>
      <w:r w:rsidR="00AF431D" w:rsidRPr="00975195">
        <w:rPr>
          <w:rFonts w:ascii="Times New Roman" w:hAnsi="Times New Roman" w:cs="Times New Roman"/>
          <w:bCs/>
          <w:sz w:val="32"/>
          <w:szCs w:val="32"/>
        </w:rPr>
        <w:t xml:space="preserve">                               </w:t>
      </w:r>
      <w:r w:rsidRPr="00975195">
        <w:rPr>
          <w:rFonts w:ascii="Times New Roman" w:hAnsi="Times New Roman" w:cs="Times New Roman"/>
          <w:bCs/>
          <w:sz w:val="32"/>
          <w:szCs w:val="32"/>
        </w:rPr>
        <w:t xml:space="preserve">Yahweh has shined upon you. </w:t>
      </w:r>
      <w:r w:rsidR="00903DDB" w:rsidRPr="00975195">
        <w:rPr>
          <w:rFonts w:ascii="Times New Roman" w:hAnsi="Times New Roman" w:cs="Times New Roman"/>
          <w:bCs/>
          <w:sz w:val="32"/>
          <w:szCs w:val="32"/>
        </w:rPr>
        <w:t xml:space="preserve">For, </w:t>
      </w:r>
      <w:r w:rsidR="00903DDB" w:rsidRPr="00975195">
        <w:rPr>
          <w:rFonts w:ascii="Times New Roman" w:hAnsi="Times New Roman" w:cs="Times New Roman"/>
          <w:b/>
          <w:bCs/>
          <w:sz w:val="32"/>
          <w:szCs w:val="32"/>
          <w:u w:val="double"/>
        </w:rPr>
        <w:t>behold</w:t>
      </w:r>
      <w:r w:rsidR="00903DDB" w:rsidRPr="00975195">
        <w:rPr>
          <w:rFonts w:ascii="Times New Roman" w:hAnsi="Times New Roman" w:cs="Times New Roman"/>
          <w:bCs/>
          <w:sz w:val="32"/>
          <w:szCs w:val="32"/>
        </w:rPr>
        <w:t xml:space="preserve">, </w:t>
      </w:r>
      <w:r w:rsidR="00903DDB" w:rsidRPr="00975195">
        <w:rPr>
          <w:rFonts w:ascii="Times New Roman" w:hAnsi="Times New Roman" w:cs="Times New Roman"/>
          <w:b/>
          <w:bCs/>
          <w:sz w:val="32"/>
          <w:szCs w:val="32"/>
        </w:rPr>
        <w:t>the darkness</w:t>
      </w:r>
      <w:r w:rsidR="00903DDB" w:rsidRPr="00975195">
        <w:rPr>
          <w:rFonts w:ascii="Times New Roman" w:hAnsi="Times New Roman" w:cs="Times New Roman"/>
          <w:bCs/>
          <w:sz w:val="32"/>
          <w:szCs w:val="32"/>
        </w:rPr>
        <w:t xml:space="preserve"> covers </w:t>
      </w:r>
      <w:r w:rsidR="00903DDB" w:rsidRPr="00975195">
        <w:rPr>
          <w:rFonts w:ascii="Times New Roman" w:hAnsi="Times New Roman" w:cs="Times New Roman"/>
          <w:bCs/>
          <w:i/>
          <w:sz w:val="32"/>
          <w:szCs w:val="32"/>
        </w:rPr>
        <w:t>the</w:t>
      </w:r>
      <w:r w:rsidR="00903DDB" w:rsidRPr="00975195">
        <w:rPr>
          <w:rFonts w:ascii="Times New Roman" w:hAnsi="Times New Roman" w:cs="Times New Roman"/>
          <w:bCs/>
          <w:sz w:val="32"/>
          <w:szCs w:val="32"/>
        </w:rPr>
        <w:t xml:space="preserve"> earth, and </w:t>
      </w:r>
      <w:r w:rsidR="00903DDB" w:rsidRPr="00975195">
        <w:rPr>
          <w:rFonts w:ascii="Times New Roman" w:hAnsi="Times New Roman" w:cs="Times New Roman"/>
          <w:b/>
          <w:sz w:val="32"/>
          <w:szCs w:val="32"/>
        </w:rPr>
        <w:t>heavy cloud</w:t>
      </w:r>
      <w:r w:rsidR="00903DDB" w:rsidRPr="00975195">
        <w:rPr>
          <w:rFonts w:ascii="Times New Roman" w:hAnsi="Times New Roman" w:cs="Times New Roman"/>
          <w:bCs/>
          <w:sz w:val="32"/>
          <w:szCs w:val="32"/>
        </w:rPr>
        <w:t xml:space="preserve"> </w:t>
      </w:r>
      <w:r w:rsidR="00903DDB" w:rsidRPr="00975195">
        <w:rPr>
          <w:rFonts w:ascii="Times New Roman" w:hAnsi="Times New Roman" w:cs="Times New Roman"/>
          <w:bCs/>
          <w:i/>
          <w:sz w:val="32"/>
          <w:szCs w:val="32"/>
        </w:rPr>
        <w:t>covers</w:t>
      </w:r>
      <w:r w:rsidR="00903DDB" w:rsidRPr="00975195">
        <w:rPr>
          <w:rFonts w:ascii="Times New Roman" w:hAnsi="Times New Roman" w:cs="Times New Roman"/>
          <w:bCs/>
          <w:sz w:val="32"/>
          <w:szCs w:val="32"/>
        </w:rPr>
        <w:t xml:space="preserve"> peoples. But </w:t>
      </w:r>
      <w:r w:rsidR="00903DDB" w:rsidRPr="00975195">
        <w:rPr>
          <w:rFonts w:ascii="Times New Roman" w:hAnsi="Times New Roman" w:cs="Times New Roman"/>
          <w:bCs/>
          <w:sz w:val="32"/>
          <w:szCs w:val="32"/>
          <w:u w:val="single"/>
        </w:rPr>
        <w:t xml:space="preserve">upon you Yahweh will </w:t>
      </w:r>
      <w:r w:rsidR="00370295" w:rsidRPr="00975195">
        <w:rPr>
          <w:rFonts w:ascii="Times New Roman" w:hAnsi="Times New Roman" w:cs="Times New Roman"/>
          <w:bCs/>
          <w:sz w:val="32"/>
          <w:szCs w:val="32"/>
          <w:u w:val="single"/>
        </w:rPr>
        <w:t>shine,</w:t>
      </w:r>
      <w:r w:rsidR="00903DDB" w:rsidRPr="00975195">
        <w:rPr>
          <w:rFonts w:ascii="Times New Roman" w:hAnsi="Times New Roman" w:cs="Times New Roman"/>
          <w:bCs/>
          <w:sz w:val="32"/>
          <w:szCs w:val="32"/>
        </w:rPr>
        <w:t xml:space="preserve"> and His glory will be seen over you.”     Isa.60:1-2</w:t>
      </w:r>
    </w:p>
    <w:p w14:paraId="05F3EDE3" w14:textId="77777777" w:rsidR="00D72D80" w:rsidRPr="00975195" w:rsidRDefault="00903DDB" w:rsidP="00457B13">
      <w:pPr>
        <w:pStyle w:val="ListParagraph"/>
        <w:ind w:left="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I have perhaps been </w:t>
      </w:r>
      <w:r w:rsidR="003F450E" w:rsidRPr="00975195">
        <w:rPr>
          <w:rFonts w:ascii="Times New Roman" w:hAnsi="Times New Roman" w:cs="Times New Roman"/>
          <w:bCs/>
          <w:sz w:val="32"/>
          <w:szCs w:val="32"/>
        </w:rPr>
        <w:t>too</w:t>
      </w:r>
      <w:r w:rsidRPr="00975195">
        <w:rPr>
          <w:rFonts w:ascii="Times New Roman" w:hAnsi="Times New Roman" w:cs="Times New Roman"/>
          <w:bCs/>
          <w:sz w:val="32"/>
          <w:szCs w:val="32"/>
        </w:rPr>
        <w:t xml:space="preserve"> literal </w:t>
      </w:r>
      <w:r w:rsidR="00457B13" w:rsidRPr="00975195">
        <w:rPr>
          <w:rFonts w:ascii="Times New Roman" w:hAnsi="Times New Roman" w:cs="Times New Roman"/>
          <w:bCs/>
          <w:sz w:val="32"/>
          <w:szCs w:val="32"/>
        </w:rPr>
        <w:t>in translating</w:t>
      </w:r>
      <w:r w:rsidRPr="00975195">
        <w:rPr>
          <w:rFonts w:ascii="Times New Roman" w:hAnsi="Times New Roman" w:cs="Times New Roman"/>
          <w:bCs/>
          <w:sz w:val="32"/>
          <w:szCs w:val="32"/>
        </w:rPr>
        <w:t xml:space="preserve"> “</w:t>
      </w:r>
      <w:r w:rsidRPr="00975195">
        <w:rPr>
          <w:rFonts w:ascii="Times New Roman" w:hAnsi="Times New Roman" w:cs="Times New Roman"/>
          <w:bCs/>
          <w:sz w:val="32"/>
          <w:szCs w:val="32"/>
          <w:u w:val="single"/>
        </w:rPr>
        <w:t>become day</w:t>
      </w:r>
      <w:r w:rsidRPr="00975195">
        <w:rPr>
          <w:rFonts w:ascii="Times New Roman" w:hAnsi="Times New Roman" w:cs="Times New Roman"/>
          <w:bCs/>
          <w:sz w:val="32"/>
          <w:szCs w:val="32"/>
        </w:rPr>
        <w:t>” and “</w:t>
      </w:r>
      <w:r w:rsidRPr="00975195">
        <w:rPr>
          <w:rFonts w:ascii="Times New Roman" w:hAnsi="Times New Roman" w:cs="Times New Roman"/>
          <w:bCs/>
          <w:sz w:val="32"/>
          <w:szCs w:val="32"/>
          <w:u w:val="single"/>
        </w:rPr>
        <w:t>daybreak</w:t>
      </w:r>
      <w:r w:rsidRPr="00975195">
        <w:rPr>
          <w:rFonts w:ascii="Times New Roman" w:hAnsi="Times New Roman" w:cs="Times New Roman"/>
          <w:bCs/>
          <w:sz w:val="32"/>
          <w:szCs w:val="32"/>
        </w:rPr>
        <w:t xml:space="preserve">”, but I wanted to </w:t>
      </w:r>
      <w:r w:rsidR="001C1CF8" w:rsidRPr="00975195">
        <w:rPr>
          <w:rFonts w:ascii="Times New Roman" w:hAnsi="Times New Roman" w:cs="Times New Roman"/>
          <w:bCs/>
          <w:sz w:val="32"/>
          <w:szCs w:val="32"/>
        </w:rPr>
        <w:t>make clear</w:t>
      </w:r>
      <w:r w:rsidRPr="00975195">
        <w:rPr>
          <w:rFonts w:ascii="Times New Roman" w:hAnsi="Times New Roman" w:cs="Times New Roman"/>
          <w:bCs/>
          <w:sz w:val="32"/>
          <w:szCs w:val="32"/>
        </w:rPr>
        <w:t xml:space="preserve"> the Heb</w:t>
      </w:r>
      <w:r w:rsidR="003F450E" w:rsidRPr="00975195">
        <w:rPr>
          <w:rFonts w:ascii="Times New Roman" w:hAnsi="Times New Roman" w:cs="Times New Roman"/>
          <w:bCs/>
          <w:sz w:val="32"/>
          <w:szCs w:val="32"/>
        </w:rPr>
        <w:t>rew</w:t>
      </w:r>
      <w:r w:rsidRPr="00975195">
        <w:rPr>
          <w:rFonts w:ascii="Times New Roman" w:hAnsi="Times New Roman" w:cs="Times New Roman"/>
          <w:bCs/>
          <w:sz w:val="32"/>
          <w:szCs w:val="32"/>
        </w:rPr>
        <w:t xml:space="preserve"> use of these metaphors. Also, it is “</w:t>
      </w:r>
      <w:r w:rsidRPr="00975195">
        <w:rPr>
          <w:rFonts w:ascii="Times New Roman" w:hAnsi="Times New Roman" w:cs="Times New Roman"/>
          <w:b/>
          <w:bCs/>
          <w:sz w:val="32"/>
          <w:szCs w:val="32"/>
          <w:u w:val="single"/>
        </w:rPr>
        <w:t>the</w:t>
      </w:r>
      <w:r w:rsidRPr="00975195">
        <w:rPr>
          <w:rFonts w:ascii="Times New Roman" w:hAnsi="Times New Roman" w:cs="Times New Roman"/>
          <w:b/>
          <w:bCs/>
          <w:sz w:val="32"/>
          <w:szCs w:val="32"/>
        </w:rPr>
        <w:t xml:space="preserve"> darkness</w:t>
      </w:r>
      <w:r w:rsidRPr="00975195">
        <w:rPr>
          <w:rFonts w:ascii="Times New Roman" w:hAnsi="Times New Roman" w:cs="Times New Roman"/>
          <w:bCs/>
          <w:sz w:val="32"/>
          <w:szCs w:val="32"/>
        </w:rPr>
        <w:t xml:space="preserve">” (definite article) in </w:t>
      </w:r>
      <w:r w:rsidR="00F053E9" w:rsidRPr="00975195">
        <w:rPr>
          <w:rFonts w:ascii="Times New Roman" w:hAnsi="Times New Roman" w:cs="Times New Roman"/>
          <w:bCs/>
          <w:sz w:val="32"/>
          <w:szCs w:val="32"/>
        </w:rPr>
        <w:t xml:space="preserve">the </w:t>
      </w:r>
      <w:r w:rsidRPr="00975195">
        <w:rPr>
          <w:rFonts w:ascii="Times New Roman" w:hAnsi="Times New Roman" w:cs="Times New Roman"/>
          <w:bCs/>
          <w:sz w:val="32"/>
          <w:szCs w:val="32"/>
        </w:rPr>
        <w:t>Hebrew</w:t>
      </w:r>
      <w:r w:rsidR="00F053E9" w:rsidRPr="00975195">
        <w:rPr>
          <w:rFonts w:ascii="Times New Roman" w:hAnsi="Times New Roman" w:cs="Times New Roman"/>
          <w:bCs/>
          <w:sz w:val="32"/>
          <w:szCs w:val="32"/>
        </w:rPr>
        <w:t xml:space="preserve"> of Isa.60:1-2</w:t>
      </w:r>
      <w:r w:rsidRPr="00975195">
        <w:rPr>
          <w:rFonts w:ascii="Times New Roman" w:hAnsi="Times New Roman" w:cs="Times New Roman"/>
          <w:bCs/>
          <w:sz w:val="32"/>
          <w:szCs w:val="32"/>
        </w:rPr>
        <w:t xml:space="preserve">. </w:t>
      </w:r>
      <w:r w:rsidR="00DD14BE" w:rsidRPr="00975195">
        <w:rPr>
          <w:rFonts w:ascii="Times New Roman" w:hAnsi="Times New Roman" w:cs="Times New Roman"/>
          <w:bCs/>
          <w:sz w:val="32"/>
          <w:szCs w:val="32"/>
        </w:rPr>
        <w:t xml:space="preserve">Now </w:t>
      </w:r>
      <w:r w:rsidR="00D72D80" w:rsidRPr="00975195">
        <w:rPr>
          <w:rFonts w:ascii="Times New Roman" w:hAnsi="Times New Roman" w:cs="Times New Roman"/>
          <w:bCs/>
          <w:sz w:val="32"/>
          <w:szCs w:val="32"/>
        </w:rPr>
        <w:t>Jesus said of Himself –</w:t>
      </w:r>
    </w:p>
    <w:p w14:paraId="66DFA89F" w14:textId="77777777" w:rsidR="00722BF7" w:rsidRDefault="00D72D80" w:rsidP="00722BF7">
      <w:pPr>
        <w:pStyle w:val="ListParagraph"/>
        <w:spacing w:after="0"/>
        <w:ind w:left="36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“I am the light of the world. The one following Me will in no wise walk about in </w:t>
      </w:r>
      <w:r w:rsidRPr="00975195">
        <w:rPr>
          <w:rFonts w:ascii="Times New Roman" w:hAnsi="Times New Roman" w:cs="Times New Roman"/>
          <w:b/>
          <w:bCs/>
          <w:sz w:val="32"/>
          <w:szCs w:val="32"/>
        </w:rPr>
        <w:t>the darkness</w:t>
      </w:r>
      <w:r w:rsidRPr="00975195">
        <w:rPr>
          <w:rFonts w:ascii="Times New Roman" w:hAnsi="Times New Roman" w:cs="Times New Roman"/>
          <w:bCs/>
          <w:sz w:val="32"/>
          <w:szCs w:val="32"/>
        </w:rPr>
        <w:t xml:space="preserve">, but he will have the </w:t>
      </w:r>
      <w:r w:rsidR="002104AF" w:rsidRPr="00975195">
        <w:rPr>
          <w:rFonts w:ascii="Times New Roman" w:hAnsi="Times New Roman" w:cs="Times New Roman"/>
          <w:bCs/>
          <w:sz w:val="32"/>
          <w:szCs w:val="32"/>
        </w:rPr>
        <w:t>L</w:t>
      </w:r>
      <w:r w:rsidRPr="00975195">
        <w:rPr>
          <w:rFonts w:ascii="Times New Roman" w:hAnsi="Times New Roman" w:cs="Times New Roman"/>
          <w:bCs/>
          <w:sz w:val="32"/>
          <w:szCs w:val="32"/>
        </w:rPr>
        <w:t xml:space="preserve">ight of </w:t>
      </w:r>
      <w:r w:rsidR="002104AF" w:rsidRPr="00975195">
        <w:rPr>
          <w:rFonts w:ascii="Times New Roman" w:hAnsi="Times New Roman" w:cs="Times New Roman"/>
          <w:bCs/>
          <w:sz w:val="32"/>
          <w:szCs w:val="32"/>
        </w:rPr>
        <w:t>L</w:t>
      </w:r>
      <w:r w:rsidRPr="00975195">
        <w:rPr>
          <w:rFonts w:ascii="Times New Roman" w:hAnsi="Times New Roman" w:cs="Times New Roman"/>
          <w:bCs/>
          <w:sz w:val="32"/>
          <w:szCs w:val="32"/>
        </w:rPr>
        <w:t>ife.”</w:t>
      </w:r>
      <w:r w:rsidR="00DA6FED" w:rsidRPr="00975195">
        <w:rPr>
          <w:rFonts w:ascii="Times New Roman" w:hAnsi="Times New Roman" w:cs="Times New Roman"/>
          <w:bCs/>
          <w:sz w:val="32"/>
          <w:szCs w:val="32"/>
        </w:rPr>
        <w:t xml:space="preserve">     </w:t>
      </w:r>
    </w:p>
    <w:p w14:paraId="05F3EDE4" w14:textId="21236B7F" w:rsidR="00D72D80" w:rsidRPr="00975195" w:rsidRDefault="00DA6FED" w:rsidP="00722BF7">
      <w:pPr>
        <w:pStyle w:val="ListParagraph"/>
        <w:ind w:left="756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Joh.8:12</w:t>
      </w:r>
    </w:p>
    <w:p w14:paraId="05F3EDE5" w14:textId="77777777" w:rsidR="00903DDB" w:rsidRPr="00975195" w:rsidRDefault="00903DDB" w:rsidP="00903DDB">
      <w:pPr>
        <w:pStyle w:val="ListParagraph"/>
        <w:ind w:left="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In keeping with this lightened state of the kingdom, we have already seen how a “sun of righteousness” will rise for </w:t>
      </w:r>
      <w:r w:rsidR="00D72D80" w:rsidRPr="00975195">
        <w:rPr>
          <w:rFonts w:ascii="Times New Roman" w:hAnsi="Times New Roman" w:cs="Times New Roman"/>
          <w:bCs/>
          <w:sz w:val="32"/>
          <w:szCs w:val="32"/>
        </w:rPr>
        <w:t xml:space="preserve">those fearing Yahweh’s name (Mal.4:2). The indications </w:t>
      </w:r>
      <w:r w:rsidR="00783527" w:rsidRPr="00975195">
        <w:rPr>
          <w:rFonts w:ascii="Times New Roman" w:hAnsi="Times New Roman" w:cs="Times New Roman"/>
          <w:bCs/>
          <w:sz w:val="32"/>
          <w:szCs w:val="32"/>
        </w:rPr>
        <w:t xml:space="preserve">from various prophecies </w:t>
      </w:r>
      <w:r w:rsidR="00D72D80" w:rsidRPr="00975195">
        <w:rPr>
          <w:rFonts w:ascii="Times New Roman" w:hAnsi="Times New Roman" w:cs="Times New Roman"/>
          <w:bCs/>
          <w:sz w:val="32"/>
          <w:szCs w:val="32"/>
        </w:rPr>
        <w:t xml:space="preserve">we have reviewed thus far indicate both a physical </w:t>
      </w:r>
      <w:r w:rsidR="001B273C" w:rsidRPr="00975195">
        <w:rPr>
          <w:rFonts w:ascii="Times New Roman" w:hAnsi="Times New Roman" w:cs="Times New Roman"/>
          <w:bCs/>
          <w:sz w:val="32"/>
          <w:szCs w:val="32"/>
        </w:rPr>
        <w:t xml:space="preserve">(“pillar of fire”, </w:t>
      </w:r>
      <w:r w:rsidR="001B273C" w:rsidRPr="00975195">
        <w:rPr>
          <w:rFonts w:ascii="Times New Roman" w:hAnsi="Times New Roman" w:cs="Times New Roman"/>
          <w:bCs/>
          <w:i/>
          <w:sz w:val="32"/>
          <w:szCs w:val="32"/>
        </w:rPr>
        <w:t>shekinah</w:t>
      </w:r>
      <w:r w:rsidR="001B273C" w:rsidRPr="00975195">
        <w:rPr>
          <w:rFonts w:ascii="Times New Roman" w:hAnsi="Times New Roman" w:cs="Times New Roman"/>
          <w:bCs/>
          <w:sz w:val="32"/>
          <w:szCs w:val="32"/>
        </w:rPr>
        <w:t xml:space="preserve">) </w:t>
      </w:r>
      <w:r w:rsidR="00D72D80" w:rsidRPr="00975195">
        <w:rPr>
          <w:rFonts w:ascii="Times New Roman" w:hAnsi="Times New Roman" w:cs="Times New Roman"/>
          <w:bCs/>
          <w:sz w:val="32"/>
          <w:szCs w:val="32"/>
        </w:rPr>
        <w:t>and a spiritual aspect of “the light”.</w:t>
      </w:r>
    </w:p>
    <w:p w14:paraId="05F3EDE6" w14:textId="77777777" w:rsidR="00DD14BE" w:rsidRPr="00975195" w:rsidRDefault="00F053E9" w:rsidP="00CA0903">
      <w:pPr>
        <w:pStyle w:val="ListParagraph"/>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I</w:t>
      </w:r>
      <w:r w:rsidR="00783527" w:rsidRPr="00975195">
        <w:rPr>
          <w:rFonts w:ascii="Times New Roman" w:hAnsi="Times New Roman" w:cs="Times New Roman"/>
          <w:bCs/>
          <w:sz w:val="32"/>
          <w:szCs w:val="32"/>
        </w:rPr>
        <w:t xml:space="preserve">t is a popular interpretation </w:t>
      </w:r>
      <w:r w:rsidR="00CA0903" w:rsidRPr="00975195">
        <w:rPr>
          <w:rFonts w:ascii="Times New Roman" w:hAnsi="Times New Roman" w:cs="Times New Roman"/>
          <w:bCs/>
          <w:sz w:val="32"/>
          <w:szCs w:val="32"/>
        </w:rPr>
        <w:t>of some</w:t>
      </w:r>
      <w:r w:rsidR="00783527" w:rsidRPr="00975195">
        <w:rPr>
          <w:rFonts w:ascii="Times New Roman" w:hAnsi="Times New Roman" w:cs="Times New Roman"/>
          <w:bCs/>
          <w:sz w:val="32"/>
          <w:szCs w:val="32"/>
        </w:rPr>
        <w:t xml:space="preserve"> covenant theologians to view “</w:t>
      </w:r>
      <w:r w:rsidR="00783527" w:rsidRPr="00975195">
        <w:rPr>
          <w:rFonts w:ascii="Times New Roman" w:hAnsi="Times New Roman" w:cs="Times New Roman"/>
          <w:bCs/>
          <w:sz w:val="32"/>
          <w:szCs w:val="32"/>
          <w:u w:val="single"/>
        </w:rPr>
        <w:t>those murderers</w:t>
      </w:r>
      <w:r w:rsidR="00783527" w:rsidRPr="00975195">
        <w:rPr>
          <w:rFonts w:ascii="Times New Roman" w:hAnsi="Times New Roman" w:cs="Times New Roman"/>
          <w:bCs/>
          <w:sz w:val="32"/>
          <w:szCs w:val="32"/>
        </w:rPr>
        <w:t xml:space="preserve">” </w:t>
      </w:r>
      <w:r w:rsidR="00041810" w:rsidRPr="00975195">
        <w:rPr>
          <w:rFonts w:ascii="Times New Roman" w:hAnsi="Times New Roman" w:cs="Times New Roman"/>
          <w:bCs/>
          <w:sz w:val="32"/>
          <w:szCs w:val="32"/>
        </w:rPr>
        <w:t>in</w:t>
      </w:r>
      <w:r w:rsidR="00783527" w:rsidRPr="00975195">
        <w:rPr>
          <w:rFonts w:ascii="Times New Roman" w:hAnsi="Times New Roman" w:cs="Times New Roman"/>
          <w:bCs/>
          <w:sz w:val="32"/>
          <w:szCs w:val="32"/>
        </w:rPr>
        <w:t xml:space="preserve"> the Parable of the </w:t>
      </w:r>
      <w:r w:rsidR="00457B13" w:rsidRPr="00975195">
        <w:rPr>
          <w:rFonts w:ascii="Times New Roman" w:hAnsi="Times New Roman" w:cs="Times New Roman"/>
          <w:bCs/>
          <w:sz w:val="32"/>
          <w:szCs w:val="32"/>
        </w:rPr>
        <w:t>Wedding</w:t>
      </w:r>
      <w:r w:rsidR="00783527" w:rsidRPr="00975195">
        <w:rPr>
          <w:rFonts w:ascii="Times New Roman" w:hAnsi="Times New Roman" w:cs="Times New Roman"/>
          <w:bCs/>
          <w:sz w:val="32"/>
          <w:szCs w:val="32"/>
        </w:rPr>
        <w:t>-Feast as the Jews</w:t>
      </w:r>
      <w:r w:rsidR="00791E5A" w:rsidRPr="00975195">
        <w:rPr>
          <w:rFonts w:ascii="Times New Roman" w:hAnsi="Times New Roman" w:cs="Times New Roman"/>
          <w:bCs/>
          <w:sz w:val="32"/>
          <w:szCs w:val="32"/>
        </w:rPr>
        <w:t xml:space="preserve"> in general</w:t>
      </w:r>
      <w:r w:rsidR="00D85667" w:rsidRPr="00975195">
        <w:rPr>
          <w:rFonts w:ascii="Times New Roman" w:hAnsi="Times New Roman" w:cs="Times New Roman"/>
          <w:bCs/>
          <w:sz w:val="32"/>
          <w:szCs w:val="32"/>
        </w:rPr>
        <w:t>;</w:t>
      </w:r>
      <w:r w:rsidR="00783527" w:rsidRPr="00975195">
        <w:rPr>
          <w:rFonts w:ascii="Times New Roman" w:hAnsi="Times New Roman" w:cs="Times New Roman"/>
          <w:bCs/>
          <w:sz w:val="32"/>
          <w:szCs w:val="32"/>
        </w:rPr>
        <w:t xml:space="preserve"> “those Christ-killers”</w:t>
      </w:r>
      <w:r w:rsidR="002104AF" w:rsidRPr="00975195">
        <w:rPr>
          <w:rFonts w:ascii="Times New Roman" w:hAnsi="Times New Roman" w:cs="Times New Roman"/>
          <w:bCs/>
          <w:sz w:val="32"/>
          <w:szCs w:val="32"/>
        </w:rPr>
        <w:t xml:space="preserve"> is what they really mean</w:t>
      </w:r>
      <w:r w:rsidR="00783527" w:rsidRPr="00975195">
        <w:rPr>
          <w:rFonts w:ascii="Times New Roman" w:hAnsi="Times New Roman" w:cs="Times New Roman"/>
          <w:bCs/>
          <w:sz w:val="32"/>
          <w:szCs w:val="32"/>
        </w:rPr>
        <w:t xml:space="preserve">. Their view of the secondary guests is that the covenant was taken from Israel and given to the nations. I will have </w:t>
      </w:r>
      <w:r w:rsidR="00DD14BE" w:rsidRPr="00975195">
        <w:rPr>
          <w:rFonts w:ascii="Times New Roman" w:hAnsi="Times New Roman" w:cs="Times New Roman"/>
          <w:bCs/>
          <w:sz w:val="32"/>
          <w:szCs w:val="32"/>
        </w:rPr>
        <w:t>more</w:t>
      </w:r>
      <w:r w:rsidR="00783527" w:rsidRPr="00975195">
        <w:rPr>
          <w:rFonts w:ascii="Times New Roman" w:hAnsi="Times New Roman" w:cs="Times New Roman"/>
          <w:bCs/>
          <w:sz w:val="32"/>
          <w:szCs w:val="32"/>
        </w:rPr>
        <w:t xml:space="preserve"> to say on th</w:t>
      </w:r>
      <w:r w:rsidR="00DD14BE" w:rsidRPr="00975195">
        <w:rPr>
          <w:rFonts w:ascii="Times New Roman" w:hAnsi="Times New Roman" w:cs="Times New Roman"/>
          <w:bCs/>
          <w:sz w:val="32"/>
          <w:szCs w:val="32"/>
        </w:rPr>
        <w:t xml:space="preserve">is </w:t>
      </w:r>
      <w:r w:rsidR="00783527" w:rsidRPr="00975195">
        <w:rPr>
          <w:rFonts w:ascii="Times New Roman" w:hAnsi="Times New Roman" w:cs="Times New Roman"/>
          <w:bCs/>
          <w:sz w:val="32"/>
          <w:szCs w:val="32"/>
        </w:rPr>
        <w:t xml:space="preserve">in a later </w:t>
      </w:r>
      <w:r w:rsidR="00D85667" w:rsidRPr="00975195">
        <w:rPr>
          <w:rFonts w:ascii="Times New Roman" w:hAnsi="Times New Roman" w:cs="Times New Roman"/>
          <w:bCs/>
          <w:sz w:val="32"/>
          <w:szCs w:val="32"/>
        </w:rPr>
        <w:t>chapter</w:t>
      </w:r>
      <w:r w:rsidR="00783527" w:rsidRPr="00975195">
        <w:rPr>
          <w:rFonts w:ascii="Times New Roman" w:hAnsi="Times New Roman" w:cs="Times New Roman"/>
          <w:bCs/>
          <w:sz w:val="32"/>
          <w:szCs w:val="32"/>
        </w:rPr>
        <w:t xml:space="preserve">, </w:t>
      </w:r>
      <w:r w:rsidR="00783527" w:rsidRPr="00975195">
        <w:rPr>
          <w:rFonts w:ascii="Times New Roman" w:hAnsi="Times New Roman" w:cs="Times New Roman"/>
          <w:b/>
          <w:bCs/>
          <w:sz w:val="32"/>
          <w:szCs w:val="32"/>
        </w:rPr>
        <w:t>Failure to Rightly Divide</w:t>
      </w:r>
      <w:r w:rsidR="00783527" w:rsidRPr="00975195">
        <w:rPr>
          <w:rFonts w:ascii="Times New Roman" w:hAnsi="Times New Roman" w:cs="Times New Roman"/>
          <w:bCs/>
          <w:sz w:val="32"/>
          <w:szCs w:val="32"/>
        </w:rPr>
        <w:t xml:space="preserve">. My view is that “the highways” guests </w:t>
      </w:r>
      <w:r w:rsidR="00F25CB1" w:rsidRPr="00975195">
        <w:rPr>
          <w:rFonts w:ascii="Times New Roman" w:hAnsi="Times New Roman" w:cs="Times New Roman"/>
          <w:bCs/>
          <w:sz w:val="32"/>
          <w:szCs w:val="32"/>
        </w:rPr>
        <w:t xml:space="preserve">here, like the other “nation” in the Leased Vineyard, </w:t>
      </w:r>
      <w:r w:rsidR="00050E07" w:rsidRPr="00975195">
        <w:rPr>
          <w:rFonts w:ascii="Times New Roman" w:hAnsi="Times New Roman" w:cs="Times New Roman"/>
          <w:bCs/>
          <w:sz w:val="32"/>
          <w:szCs w:val="32"/>
        </w:rPr>
        <w:t>represented</w:t>
      </w:r>
      <w:r w:rsidR="00783527" w:rsidRPr="00975195">
        <w:rPr>
          <w:rFonts w:ascii="Times New Roman" w:hAnsi="Times New Roman" w:cs="Times New Roman"/>
          <w:bCs/>
          <w:sz w:val="32"/>
          <w:szCs w:val="32"/>
        </w:rPr>
        <w:t xml:space="preserve"> the Jewish diaspora, whom the Jerusalem elite held in low esteem.</w:t>
      </w:r>
      <w:r w:rsidR="00050E07" w:rsidRPr="00975195">
        <w:rPr>
          <w:rFonts w:ascii="Times New Roman" w:hAnsi="Times New Roman" w:cs="Times New Roman"/>
          <w:bCs/>
          <w:sz w:val="32"/>
          <w:szCs w:val="32"/>
        </w:rPr>
        <w:t xml:space="preserve"> These were not as diligent in keeping the Law of Moses, as those closer to Jerusalem</w:t>
      </w:r>
      <w:r w:rsidR="00F25CB1" w:rsidRPr="00975195">
        <w:rPr>
          <w:rFonts w:ascii="Times New Roman" w:hAnsi="Times New Roman" w:cs="Times New Roman"/>
          <w:bCs/>
          <w:sz w:val="32"/>
          <w:szCs w:val="32"/>
        </w:rPr>
        <w:t xml:space="preserve"> were</w:t>
      </w:r>
      <w:r w:rsidR="00050E07" w:rsidRPr="00975195">
        <w:rPr>
          <w:rFonts w:ascii="Times New Roman" w:hAnsi="Times New Roman" w:cs="Times New Roman"/>
          <w:bCs/>
          <w:sz w:val="32"/>
          <w:szCs w:val="32"/>
        </w:rPr>
        <w:t xml:space="preserve">. However, the </w:t>
      </w:r>
      <w:r w:rsidR="00457B13" w:rsidRPr="00975195">
        <w:rPr>
          <w:rFonts w:ascii="Times New Roman" w:hAnsi="Times New Roman" w:cs="Times New Roman"/>
          <w:bCs/>
          <w:sz w:val="32"/>
          <w:szCs w:val="32"/>
        </w:rPr>
        <w:t>Wedding</w:t>
      </w:r>
      <w:r w:rsidRPr="00975195">
        <w:rPr>
          <w:rFonts w:ascii="Times New Roman" w:hAnsi="Times New Roman" w:cs="Times New Roman"/>
          <w:bCs/>
          <w:sz w:val="32"/>
          <w:szCs w:val="32"/>
        </w:rPr>
        <w:t xml:space="preserve">-Feast </w:t>
      </w:r>
      <w:r w:rsidR="00050E07" w:rsidRPr="00975195">
        <w:rPr>
          <w:rFonts w:ascii="Times New Roman" w:hAnsi="Times New Roman" w:cs="Times New Roman"/>
          <w:bCs/>
          <w:sz w:val="32"/>
          <w:szCs w:val="32"/>
        </w:rPr>
        <w:t xml:space="preserve">king’s expectation that all </w:t>
      </w:r>
      <w:r w:rsidR="00F25CB1" w:rsidRPr="00975195">
        <w:rPr>
          <w:rFonts w:ascii="Times New Roman" w:hAnsi="Times New Roman" w:cs="Times New Roman"/>
          <w:bCs/>
          <w:sz w:val="32"/>
          <w:szCs w:val="32"/>
        </w:rPr>
        <w:t>sh</w:t>
      </w:r>
      <w:r w:rsidR="00050E07" w:rsidRPr="00975195">
        <w:rPr>
          <w:rFonts w:ascii="Times New Roman" w:hAnsi="Times New Roman" w:cs="Times New Roman"/>
          <w:bCs/>
          <w:sz w:val="32"/>
          <w:szCs w:val="32"/>
        </w:rPr>
        <w:t xml:space="preserve">ould wear a wedding garment shows there was still a certain formality expected of those </w:t>
      </w:r>
      <w:r w:rsidR="009D4A3F" w:rsidRPr="00975195">
        <w:rPr>
          <w:rFonts w:ascii="Times New Roman" w:hAnsi="Times New Roman" w:cs="Times New Roman"/>
          <w:bCs/>
          <w:sz w:val="32"/>
          <w:szCs w:val="32"/>
        </w:rPr>
        <w:t>replacement guests</w:t>
      </w:r>
      <w:r w:rsidR="00050E07" w:rsidRPr="00975195">
        <w:rPr>
          <w:rFonts w:ascii="Times New Roman" w:hAnsi="Times New Roman" w:cs="Times New Roman"/>
          <w:bCs/>
          <w:sz w:val="32"/>
          <w:szCs w:val="32"/>
        </w:rPr>
        <w:t xml:space="preserve"> – </w:t>
      </w:r>
      <w:r w:rsidR="00CA0903" w:rsidRPr="00975195">
        <w:rPr>
          <w:rFonts w:ascii="Times New Roman" w:hAnsi="Times New Roman" w:cs="Times New Roman"/>
          <w:bCs/>
          <w:sz w:val="32"/>
          <w:szCs w:val="32"/>
        </w:rPr>
        <w:t>this</w:t>
      </w:r>
      <w:r w:rsidR="00050E07" w:rsidRPr="00975195">
        <w:rPr>
          <w:rFonts w:ascii="Times New Roman" w:hAnsi="Times New Roman" w:cs="Times New Roman"/>
          <w:bCs/>
          <w:sz w:val="32"/>
          <w:szCs w:val="32"/>
        </w:rPr>
        <w:t xml:space="preserve"> was not a “come as you are” </w:t>
      </w:r>
      <w:r w:rsidR="00050E07" w:rsidRPr="00975195">
        <w:rPr>
          <w:rFonts w:ascii="Times New Roman" w:hAnsi="Times New Roman" w:cs="Times New Roman"/>
          <w:bCs/>
          <w:sz w:val="32"/>
          <w:szCs w:val="32"/>
        </w:rPr>
        <w:lastRenderedPageBreak/>
        <w:t xml:space="preserve">celebration. </w:t>
      </w:r>
      <w:r w:rsidR="00791E5A" w:rsidRPr="00975195">
        <w:rPr>
          <w:rFonts w:ascii="Times New Roman" w:hAnsi="Times New Roman" w:cs="Times New Roman"/>
          <w:bCs/>
          <w:sz w:val="32"/>
          <w:szCs w:val="32"/>
        </w:rPr>
        <w:t>And I have earlier shown</w:t>
      </w:r>
      <w:r w:rsidR="00041810" w:rsidRPr="00975195">
        <w:rPr>
          <w:rFonts w:ascii="Times New Roman" w:hAnsi="Times New Roman" w:cs="Times New Roman"/>
          <w:bCs/>
          <w:sz w:val="32"/>
          <w:szCs w:val="32"/>
        </w:rPr>
        <w:t xml:space="preserve"> that</w:t>
      </w:r>
      <w:r w:rsidR="008E4341" w:rsidRPr="00975195">
        <w:rPr>
          <w:rFonts w:ascii="Times New Roman" w:hAnsi="Times New Roman" w:cs="Times New Roman"/>
          <w:bCs/>
          <w:sz w:val="32"/>
          <w:szCs w:val="32"/>
        </w:rPr>
        <w:t>,</w:t>
      </w:r>
      <w:r w:rsidR="00791E5A" w:rsidRPr="00975195">
        <w:rPr>
          <w:rFonts w:ascii="Times New Roman" w:hAnsi="Times New Roman" w:cs="Times New Roman"/>
          <w:bCs/>
          <w:sz w:val="32"/>
          <w:szCs w:val="32"/>
        </w:rPr>
        <w:t xml:space="preserve"> </w:t>
      </w:r>
      <w:r w:rsidR="00BB6CE6" w:rsidRPr="00975195">
        <w:rPr>
          <w:rFonts w:ascii="Times New Roman" w:hAnsi="Times New Roman" w:cs="Times New Roman"/>
          <w:bCs/>
          <w:sz w:val="32"/>
          <w:szCs w:val="32"/>
        </w:rPr>
        <w:t>using</w:t>
      </w:r>
      <w:r w:rsidR="00791E5A" w:rsidRPr="00975195">
        <w:rPr>
          <w:rFonts w:ascii="Times New Roman" w:hAnsi="Times New Roman" w:cs="Times New Roman"/>
          <w:bCs/>
          <w:sz w:val="32"/>
          <w:szCs w:val="32"/>
        </w:rPr>
        <w:t xml:space="preserve"> </w:t>
      </w:r>
      <w:r w:rsidR="00041810" w:rsidRPr="00975195">
        <w:rPr>
          <w:rFonts w:ascii="Times New Roman" w:hAnsi="Times New Roman" w:cs="Times New Roman"/>
          <w:bCs/>
          <w:sz w:val="32"/>
          <w:szCs w:val="32"/>
        </w:rPr>
        <w:t>an AD</w:t>
      </w:r>
      <w:r w:rsidR="00BB6CE6" w:rsidRPr="00975195">
        <w:rPr>
          <w:rFonts w:ascii="Times New Roman" w:hAnsi="Times New Roman" w:cs="Times New Roman"/>
          <w:bCs/>
          <w:sz w:val="32"/>
          <w:szCs w:val="32"/>
        </w:rPr>
        <w:t xml:space="preserve"> 70</w:t>
      </w:r>
      <w:r w:rsidR="00791E5A" w:rsidRPr="00975195">
        <w:rPr>
          <w:rFonts w:ascii="Times New Roman" w:hAnsi="Times New Roman" w:cs="Times New Roman"/>
          <w:bCs/>
          <w:sz w:val="32"/>
          <w:szCs w:val="32"/>
        </w:rPr>
        <w:t xml:space="preserve"> chronology </w:t>
      </w:r>
      <w:r w:rsidR="00ED50F8" w:rsidRPr="00975195">
        <w:rPr>
          <w:rFonts w:ascii="Times New Roman" w:hAnsi="Times New Roman" w:cs="Times New Roman"/>
          <w:bCs/>
          <w:sz w:val="32"/>
          <w:szCs w:val="32"/>
        </w:rPr>
        <w:t>for</w:t>
      </w:r>
      <w:r w:rsidR="00791E5A" w:rsidRPr="00975195">
        <w:rPr>
          <w:rFonts w:ascii="Times New Roman" w:hAnsi="Times New Roman" w:cs="Times New Roman"/>
          <w:bCs/>
          <w:sz w:val="32"/>
          <w:szCs w:val="32"/>
        </w:rPr>
        <w:t xml:space="preserve"> the burned down city, this diaspora </w:t>
      </w:r>
      <w:r w:rsidR="00D327E9" w:rsidRPr="00975195">
        <w:rPr>
          <w:rFonts w:ascii="Times New Roman" w:hAnsi="Times New Roman" w:cs="Times New Roman"/>
          <w:bCs/>
          <w:sz w:val="32"/>
          <w:szCs w:val="32"/>
        </w:rPr>
        <w:t>cannot be called during</w:t>
      </w:r>
      <w:r w:rsidR="002104AF" w:rsidRPr="00975195">
        <w:rPr>
          <w:rFonts w:ascii="Times New Roman" w:hAnsi="Times New Roman" w:cs="Times New Roman"/>
          <w:bCs/>
          <w:sz w:val="32"/>
          <w:szCs w:val="32"/>
        </w:rPr>
        <w:t xml:space="preserve"> our current dispensation</w:t>
      </w:r>
      <w:r w:rsidR="00041810" w:rsidRPr="00975195">
        <w:rPr>
          <w:rFonts w:ascii="Times New Roman" w:hAnsi="Times New Roman" w:cs="Times New Roman"/>
          <w:bCs/>
          <w:sz w:val="32"/>
          <w:szCs w:val="32"/>
        </w:rPr>
        <w:t>, but must follow it.</w:t>
      </w:r>
    </w:p>
    <w:p w14:paraId="05F3EDE7" w14:textId="77777777" w:rsidR="001A30E1" w:rsidRPr="00975195" w:rsidRDefault="001A30E1" w:rsidP="00C27DBC">
      <w:pPr>
        <w:pStyle w:val="ListParagraph"/>
        <w:spacing w:after="400"/>
        <w:ind w:left="0" w:firstLine="360"/>
        <w:contextualSpacing w:val="0"/>
        <w:rPr>
          <w:rFonts w:ascii="Times New Roman" w:hAnsi="Times New Roman" w:cs="Times New Roman"/>
          <w:bCs/>
          <w:sz w:val="32"/>
          <w:szCs w:val="32"/>
        </w:rPr>
      </w:pPr>
      <w:r w:rsidRPr="00975195">
        <w:rPr>
          <w:rFonts w:ascii="Times New Roman" w:hAnsi="Times New Roman" w:cs="Times New Roman"/>
          <w:bCs/>
          <w:sz w:val="32"/>
          <w:szCs w:val="32"/>
        </w:rPr>
        <w:t xml:space="preserve">How should we understand the </w:t>
      </w:r>
      <w:r w:rsidR="00E17AAD" w:rsidRPr="00975195">
        <w:rPr>
          <w:rFonts w:ascii="Times New Roman" w:hAnsi="Times New Roman" w:cs="Times New Roman"/>
          <w:bCs/>
          <w:sz w:val="32"/>
          <w:szCs w:val="32"/>
        </w:rPr>
        <w:t>“</w:t>
      </w:r>
      <w:r w:rsidRPr="00975195">
        <w:rPr>
          <w:rFonts w:ascii="Times New Roman" w:hAnsi="Times New Roman" w:cs="Times New Roman"/>
          <w:bCs/>
          <w:sz w:val="32"/>
          <w:szCs w:val="32"/>
          <w:u w:val="single"/>
        </w:rPr>
        <w:t>wedding garment</w:t>
      </w:r>
      <w:r w:rsidR="00E17AAD" w:rsidRPr="00975195">
        <w:rPr>
          <w:rFonts w:ascii="Times New Roman" w:hAnsi="Times New Roman" w:cs="Times New Roman"/>
          <w:bCs/>
          <w:sz w:val="32"/>
          <w:szCs w:val="32"/>
        </w:rPr>
        <w:t>”</w:t>
      </w:r>
      <w:r w:rsidRPr="00975195">
        <w:rPr>
          <w:rFonts w:ascii="Times New Roman" w:hAnsi="Times New Roman" w:cs="Times New Roman"/>
          <w:bCs/>
          <w:sz w:val="32"/>
          <w:szCs w:val="32"/>
        </w:rPr>
        <w:t xml:space="preserve"> that the guest should have had</w:t>
      </w:r>
      <w:r w:rsidR="00E17AAD" w:rsidRPr="00975195">
        <w:rPr>
          <w:rFonts w:ascii="Times New Roman" w:hAnsi="Times New Roman" w:cs="Times New Roman"/>
          <w:bCs/>
          <w:sz w:val="32"/>
          <w:szCs w:val="32"/>
        </w:rPr>
        <w:t xml:space="preserve"> on</w:t>
      </w:r>
      <w:r w:rsidRPr="00975195">
        <w:rPr>
          <w:rFonts w:ascii="Times New Roman" w:hAnsi="Times New Roman" w:cs="Times New Roman"/>
          <w:bCs/>
          <w:sz w:val="32"/>
          <w:szCs w:val="32"/>
        </w:rPr>
        <w:t>? Clothing and being clothed upon are Biblical metaphors for qualities a person is endowed with, and</w:t>
      </w:r>
      <w:r w:rsidR="00B007E4" w:rsidRPr="00975195">
        <w:rPr>
          <w:rFonts w:ascii="Times New Roman" w:hAnsi="Times New Roman" w:cs="Times New Roman"/>
          <w:bCs/>
          <w:sz w:val="32"/>
          <w:szCs w:val="32"/>
        </w:rPr>
        <w:t xml:space="preserve"> especially</w:t>
      </w:r>
      <w:r w:rsidRPr="00975195">
        <w:rPr>
          <w:rFonts w:ascii="Times New Roman" w:hAnsi="Times New Roman" w:cs="Times New Roman"/>
          <w:bCs/>
          <w:sz w:val="32"/>
          <w:szCs w:val="32"/>
        </w:rPr>
        <w:t xml:space="preserve"> </w:t>
      </w:r>
      <w:r w:rsidR="00E17AAD" w:rsidRPr="00975195">
        <w:rPr>
          <w:rFonts w:ascii="Times New Roman" w:hAnsi="Times New Roman" w:cs="Times New Roman"/>
          <w:bCs/>
          <w:sz w:val="32"/>
          <w:szCs w:val="32"/>
        </w:rPr>
        <w:t xml:space="preserve">their </w:t>
      </w:r>
      <w:r w:rsidRPr="00975195">
        <w:rPr>
          <w:rFonts w:ascii="Times New Roman" w:hAnsi="Times New Roman" w:cs="Times New Roman"/>
          <w:bCs/>
          <w:sz w:val="32"/>
          <w:szCs w:val="32"/>
        </w:rPr>
        <w:t xml:space="preserve">deeds. For example, in Zec.3:3-4 Joshua’s </w:t>
      </w:r>
      <w:r w:rsidR="00B007E4" w:rsidRPr="00975195">
        <w:rPr>
          <w:rFonts w:ascii="Times New Roman" w:hAnsi="Times New Roman" w:cs="Times New Roman"/>
          <w:bCs/>
          <w:sz w:val="32"/>
          <w:szCs w:val="32"/>
        </w:rPr>
        <w:t xml:space="preserve">being </w:t>
      </w:r>
      <w:r w:rsidRPr="00975195">
        <w:rPr>
          <w:rFonts w:ascii="Times New Roman" w:hAnsi="Times New Roman" w:cs="Times New Roman"/>
          <w:bCs/>
          <w:sz w:val="32"/>
          <w:szCs w:val="32"/>
        </w:rPr>
        <w:t>remov</w:t>
      </w:r>
      <w:r w:rsidR="00B007E4" w:rsidRPr="00975195">
        <w:rPr>
          <w:rFonts w:ascii="Times New Roman" w:hAnsi="Times New Roman" w:cs="Times New Roman"/>
          <w:bCs/>
          <w:sz w:val="32"/>
          <w:szCs w:val="32"/>
        </w:rPr>
        <w:t>ed</w:t>
      </w:r>
      <w:r w:rsidRPr="00975195">
        <w:rPr>
          <w:rFonts w:ascii="Times New Roman" w:hAnsi="Times New Roman" w:cs="Times New Roman"/>
          <w:bCs/>
          <w:sz w:val="32"/>
          <w:szCs w:val="32"/>
        </w:rPr>
        <w:t xml:space="preserve"> of “filthy garments” w</w:t>
      </w:r>
      <w:r w:rsidR="00B007E4" w:rsidRPr="00975195">
        <w:rPr>
          <w:rFonts w:ascii="Times New Roman" w:hAnsi="Times New Roman" w:cs="Times New Roman"/>
          <w:bCs/>
          <w:sz w:val="32"/>
          <w:szCs w:val="32"/>
        </w:rPr>
        <w:t>as</w:t>
      </w:r>
      <w:r w:rsidRPr="00975195">
        <w:rPr>
          <w:rFonts w:ascii="Times New Roman" w:hAnsi="Times New Roman" w:cs="Times New Roman"/>
          <w:bCs/>
          <w:sz w:val="32"/>
          <w:szCs w:val="32"/>
        </w:rPr>
        <w:t xml:space="preserve"> equivalent to “I have taken away your iniquity”. Therefore, we </w:t>
      </w:r>
      <w:r w:rsidR="00D03538" w:rsidRPr="00975195">
        <w:rPr>
          <w:rFonts w:ascii="Times New Roman" w:hAnsi="Times New Roman" w:cs="Times New Roman"/>
          <w:bCs/>
          <w:sz w:val="32"/>
          <w:szCs w:val="32"/>
        </w:rPr>
        <w:t>sh</w:t>
      </w:r>
      <w:r w:rsidRPr="00975195">
        <w:rPr>
          <w:rFonts w:ascii="Times New Roman" w:hAnsi="Times New Roman" w:cs="Times New Roman"/>
          <w:bCs/>
          <w:sz w:val="32"/>
          <w:szCs w:val="32"/>
        </w:rPr>
        <w:t xml:space="preserve">ould understand </w:t>
      </w:r>
      <w:r w:rsidR="00EC6978" w:rsidRPr="00975195">
        <w:rPr>
          <w:rFonts w:ascii="Times New Roman" w:hAnsi="Times New Roman" w:cs="Times New Roman"/>
          <w:bCs/>
          <w:sz w:val="32"/>
          <w:szCs w:val="32"/>
        </w:rPr>
        <w:t xml:space="preserve">that </w:t>
      </w:r>
      <w:r w:rsidRPr="00975195">
        <w:rPr>
          <w:rFonts w:ascii="Times New Roman" w:hAnsi="Times New Roman" w:cs="Times New Roman"/>
          <w:bCs/>
          <w:sz w:val="32"/>
          <w:szCs w:val="32"/>
        </w:rPr>
        <w:t xml:space="preserve">the Wedding-Feast guest </w:t>
      </w:r>
      <w:r w:rsidR="00C27DBC" w:rsidRPr="00975195">
        <w:rPr>
          <w:rFonts w:ascii="Times New Roman" w:hAnsi="Times New Roman" w:cs="Times New Roman"/>
          <w:bCs/>
          <w:sz w:val="32"/>
          <w:szCs w:val="32"/>
        </w:rPr>
        <w:t xml:space="preserve">was </w:t>
      </w:r>
      <w:r w:rsidR="00B007E4" w:rsidRPr="00975195">
        <w:rPr>
          <w:rFonts w:ascii="Times New Roman" w:hAnsi="Times New Roman" w:cs="Times New Roman"/>
          <w:bCs/>
          <w:sz w:val="32"/>
          <w:szCs w:val="32"/>
        </w:rPr>
        <w:t>tr</w:t>
      </w:r>
      <w:r w:rsidR="00C27DBC" w:rsidRPr="00975195">
        <w:rPr>
          <w:rFonts w:ascii="Times New Roman" w:hAnsi="Times New Roman" w:cs="Times New Roman"/>
          <w:bCs/>
          <w:sz w:val="32"/>
          <w:szCs w:val="32"/>
        </w:rPr>
        <w:t>ying</w:t>
      </w:r>
      <w:r w:rsidR="00B007E4" w:rsidRPr="00975195">
        <w:rPr>
          <w:rFonts w:ascii="Times New Roman" w:hAnsi="Times New Roman" w:cs="Times New Roman"/>
          <w:bCs/>
          <w:sz w:val="32"/>
          <w:szCs w:val="32"/>
        </w:rPr>
        <w:t xml:space="preserve"> to </w:t>
      </w:r>
      <w:r w:rsidR="00D85667" w:rsidRPr="00975195">
        <w:rPr>
          <w:rFonts w:ascii="Times New Roman" w:hAnsi="Times New Roman" w:cs="Times New Roman"/>
          <w:bCs/>
          <w:sz w:val="32"/>
          <w:szCs w:val="32"/>
        </w:rPr>
        <w:t>slip into kingdom,</w:t>
      </w:r>
      <w:r w:rsidRPr="00975195">
        <w:rPr>
          <w:rFonts w:ascii="Times New Roman" w:hAnsi="Times New Roman" w:cs="Times New Roman"/>
          <w:bCs/>
          <w:sz w:val="32"/>
          <w:szCs w:val="32"/>
        </w:rPr>
        <w:t xml:space="preserve"> short </w:t>
      </w:r>
      <w:r w:rsidR="00B007E4" w:rsidRPr="00975195">
        <w:rPr>
          <w:rFonts w:ascii="Times New Roman" w:hAnsi="Times New Roman" w:cs="Times New Roman"/>
          <w:bCs/>
          <w:sz w:val="32"/>
          <w:szCs w:val="32"/>
        </w:rPr>
        <w:t>of</w:t>
      </w:r>
      <w:r w:rsidRPr="00975195">
        <w:rPr>
          <w:rFonts w:ascii="Times New Roman" w:hAnsi="Times New Roman" w:cs="Times New Roman"/>
          <w:bCs/>
          <w:sz w:val="32"/>
          <w:szCs w:val="32"/>
        </w:rPr>
        <w:t xml:space="preserve"> deeds fit for the </w:t>
      </w:r>
      <w:r w:rsidR="00E17AAD" w:rsidRPr="00975195">
        <w:rPr>
          <w:rFonts w:ascii="Times New Roman" w:hAnsi="Times New Roman" w:cs="Times New Roman"/>
          <w:bCs/>
          <w:sz w:val="32"/>
          <w:szCs w:val="32"/>
        </w:rPr>
        <w:t>kingdom</w:t>
      </w:r>
      <w:r w:rsidRPr="00975195">
        <w:rPr>
          <w:rFonts w:ascii="Times New Roman" w:hAnsi="Times New Roman" w:cs="Times New Roman"/>
          <w:bCs/>
          <w:sz w:val="32"/>
          <w:szCs w:val="32"/>
        </w:rPr>
        <w:t xml:space="preserve">, rather than </w:t>
      </w:r>
      <w:r w:rsidR="00EC6978" w:rsidRPr="00975195">
        <w:rPr>
          <w:rFonts w:ascii="Times New Roman" w:hAnsi="Times New Roman" w:cs="Times New Roman"/>
          <w:bCs/>
          <w:sz w:val="32"/>
          <w:szCs w:val="32"/>
        </w:rPr>
        <w:t xml:space="preserve">as </w:t>
      </w:r>
      <w:r w:rsidRPr="00975195">
        <w:rPr>
          <w:rFonts w:ascii="Times New Roman" w:hAnsi="Times New Roman" w:cs="Times New Roman"/>
          <w:bCs/>
          <w:sz w:val="32"/>
          <w:szCs w:val="32"/>
        </w:rPr>
        <w:t xml:space="preserve">a breach of </w:t>
      </w:r>
      <w:r w:rsidR="00B007E4" w:rsidRPr="00975195">
        <w:rPr>
          <w:rFonts w:ascii="Times New Roman" w:hAnsi="Times New Roman" w:cs="Times New Roman"/>
          <w:bCs/>
          <w:sz w:val="32"/>
          <w:szCs w:val="32"/>
        </w:rPr>
        <w:t>nuptial</w:t>
      </w:r>
      <w:r w:rsidR="00BA46DC" w:rsidRPr="00975195">
        <w:rPr>
          <w:rFonts w:ascii="Times New Roman" w:hAnsi="Times New Roman" w:cs="Times New Roman"/>
          <w:bCs/>
          <w:sz w:val="32"/>
          <w:szCs w:val="32"/>
        </w:rPr>
        <w:t xml:space="preserve"> </w:t>
      </w:r>
      <w:r w:rsidRPr="00975195">
        <w:rPr>
          <w:rFonts w:ascii="Times New Roman" w:hAnsi="Times New Roman" w:cs="Times New Roman"/>
          <w:bCs/>
          <w:sz w:val="32"/>
          <w:szCs w:val="32"/>
        </w:rPr>
        <w:t>etiquette.</w:t>
      </w:r>
      <w:r w:rsidR="008E4341" w:rsidRPr="00975195">
        <w:rPr>
          <w:rFonts w:ascii="Times New Roman" w:hAnsi="Times New Roman" w:cs="Times New Roman"/>
          <w:bCs/>
          <w:sz w:val="32"/>
          <w:szCs w:val="32"/>
        </w:rPr>
        <w:t xml:space="preserve"> Merely being “called” is not sufficient to enter the kingdom – one must be found “faithful” </w:t>
      </w:r>
      <w:r w:rsidR="00ED50F8" w:rsidRPr="00975195">
        <w:rPr>
          <w:rFonts w:ascii="Times New Roman" w:hAnsi="Times New Roman" w:cs="Times New Roman"/>
          <w:bCs/>
          <w:sz w:val="32"/>
          <w:szCs w:val="32"/>
        </w:rPr>
        <w:t xml:space="preserve">too </w:t>
      </w:r>
      <w:r w:rsidR="008E4341" w:rsidRPr="00975195">
        <w:rPr>
          <w:rFonts w:ascii="Times New Roman" w:hAnsi="Times New Roman" w:cs="Times New Roman"/>
          <w:bCs/>
          <w:sz w:val="32"/>
          <w:szCs w:val="32"/>
        </w:rPr>
        <w:t>(Rev.17:14).</w:t>
      </w:r>
    </w:p>
    <w:p w14:paraId="05F3EDE8" w14:textId="77777777" w:rsidR="009D4A3F" w:rsidRDefault="00DD14BE" w:rsidP="00D52939">
      <w:pPr>
        <w:pStyle w:val="ListParagraph"/>
        <w:ind w:left="0"/>
        <w:contextualSpacing w:val="0"/>
        <w:rPr>
          <w:rFonts w:ascii="Times New Roman" w:hAnsi="Times New Roman" w:cs="Times New Roman"/>
          <w:b/>
          <w:sz w:val="40"/>
          <w:szCs w:val="40"/>
        </w:rPr>
      </w:pPr>
      <w:r w:rsidRPr="00DD14BE">
        <w:rPr>
          <w:rFonts w:ascii="Times New Roman" w:hAnsi="Times New Roman" w:cs="Times New Roman"/>
          <w:b/>
          <w:sz w:val="40"/>
          <w:szCs w:val="40"/>
        </w:rPr>
        <w:t>Fig Tree</w:t>
      </w:r>
      <w:r w:rsidR="009D4A3F">
        <w:rPr>
          <w:rFonts w:ascii="Times New Roman" w:hAnsi="Times New Roman" w:cs="Times New Roman"/>
          <w:b/>
          <w:sz w:val="40"/>
          <w:szCs w:val="40"/>
        </w:rPr>
        <w:t xml:space="preserve"> –</w:t>
      </w:r>
    </w:p>
    <w:p w14:paraId="05F3EDE9" w14:textId="77777777" w:rsidR="00B47B7B" w:rsidRPr="008576DA" w:rsidRDefault="000A3AC9" w:rsidP="00041810">
      <w:pPr>
        <w:pStyle w:val="ListParagraph"/>
        <w:widowControl w:val="0"/>
        <w:ind w:left="0" w:firstLine="360"/>
        <w:contextualSpacing w:val="0"/>
        <w:rPr>
          <w:rFonts w:ascii="Times New Roman" w:hAnsi="Times New Roman" w:cs="Times New Roman"/>
          <w:bCs/>
          <w:sz w:val="32"/>
          <w:szCs w:val="32"/>
        </w:rPr>
      </w:pPr>
      <w:r w:rsidRPr="008576DA">
        <w:rPr>
          <w:rFonts w:ascii="Times New Roman" w:hAnsi="Times New Roman" w:cs="Times New Roman"/>
          <w:bCs/>
          <w:sz w:val="32"/>
          <w:szCs w:val="32"/>
        </w:rPr>
        <w:t>A</w:t>
      </w:r>
      <w:r w:rsidR="00057C18" w:rsidRPr="008576DA">
        <w:rPr>
          <w:rFonts w:ascii="Times New Roman" w:hAnsi="Times New Roman" w:cs="Times New Roman"/>
          <w:bCs/>
          <w:sz w:val="32"/>
          <w:szCs w:val="32"/>
        </w:rPr>
        <w:t xml:space="preserve"> very short parable follows the great end-time prophecy of Matthew chapter 24. It was an illustration of how to know when those </w:t>
      </w:r>
      <w:r w:rsidR="00D135B8" w:rsidRPr="008576DA">
        <w:rPr>
          <w:rFonts w:ascii="Times New Roman" w:hAnsi="Times New Roman" w:cs="Times New Roman"/>
          <w:bCs/>
          <w:sz w:val="32"/>
          <w:szCs w:val="32"/>
        </w:rPr>
        <w:t xml:space="preserve">end-time </w:t>
      </w:r>
      <w:r w:rsidR="00E44BA4" w:rsidRPr="008576DA">
        <w:rPr>
          <w:rFonts w:ascii="Times New Roman" w:hAnsi="Times New Roman" w:cs="Times New Roman"/>
          <w:bCs/>
          <w:sz w:val="32"/>
          <w:szCs w:val="32"/>
        </w:rPr>
        <w:t>event</w:t>
      </w:r>
      <w:r w:rsidR="00057C18" w:rsidRPr="008576DA">
        <w:rPr>
          <w:rFonts w:ascii="Times New Roman" w:hAnsi="Times New Roman" w:cs="Times New Roman"/>
          <w:bCs/>
          <w:sz w:val="32"/>
          <w:szCs w:val="32"/>
        </w:rPr>
        <w:t>s were nearing</w:t>
      </w:r>
      <w:r w:rsidR="00A074C3" w:rsidRPr="008576DA">
        <w:rPr>
          <w:rFonts w:ascii="Times New Roman" w:hAnsi="Times New Roman" w:cs="Times New Roman"/>
          <w:bCs/>
          <w:sz w:val="32"/>
          <w:szCs w:val="32"/>
        </w:rPr>
        <w:t>:</w:t>
      </w:r>
    </w:p>
    <w:p w14:paraId="05F3EDEA" w14:textId="77777777" w:rsidR="00057C18" w:rsidRPr="008576DA" w:rsidRDefault="00057C18" w:rsidP="00057C18">
      <w:pPr>
        <w:pStyle w:val="ListParagraph"/>
        <w:ind w:left="360"/>
        <w:contextualSpacing w:val="0"/>
        <w:rPr>
          <w:rFonts w:ascii="Times New Roman" w:hAnsi="Times New Roman" w:cs="Times New Roman"/>
          <w:bCs/>
          <w:sz w:val="32"/>
          <w:szCs w:val="32"/>
        </w:rPr>
      </w:pPr>
      <w:r w:rsidRPr="008576DA">
        <w:rPr>
          <w:rFonts w:ascii="Times New Roman" w:hAnsi="Times New Roman" w:cs="Times New Roman"/>
          <w:bCs/>
          <w:sz w:val="32"/>
          <w:szCs w:val="32"/>
        </w:rPr>
        <w:t xml:space="preserve">“But from the fig tree learn the </w:t>
      </w:r>
      <w:r w:rsidRPr="008576DA">
        <w:rPr>
          <w:rFonts w:ascii="Times New Roman" w:hAnsi="Times New Roman" w:cs="Times New Roman"/>
          <w:b/>
          <w:sz w:val="32"/>
          <w:szCs w:val="32"/>
        </w:rPr>
        <w:t>parable</w:t>
      </w:r>
      <w:r w:rsidRPr="008576DA">
        <w:rPr>
          <w:rFonts w:ascii="Times New Roman" w:hAnsi="Times New Roman" w:cs="Times New Roman"/>
          <w:bCs/>
          <w:sz w:val="32"/>
          <w:szCs w:val="32"/>
        </w:rPr>
        <w:t xml:space="preserve">. When its branch already may become leafy, and may put out </w:t>
      </w:r>
      <w:r w:rsidRPr="008576DA">
        <w:rPr>
          <w:rFonts w:ascii="Times New Roman" w:hAnsi="Times New Roman" w:cs="Times New Roman"/>
          <w:bCs/>
          <w:sz w:val="32"/>
          <w:szCs w:val="32"/>
          <w:u w:val="single"/>
        </w:rPr>
        <w:t>leaves</w:t>
      </w:r>
      <w:r w:rsidRPr="008576DA">
        <w:rPr>
          <w:rFonts w:ascii="Times New Roman" w:hAnsi="Times New Roman" w:cs="Times New Roman"/>
          <w:bCs/>
          <w:sz w:val="32"/>
          <w:szCs w:val="32"/>
        </w:rPr>
        <w:t xml:space="preserve">, you know that summer </w:t>
      </w:r>
      <w:r w:rsidRPr="008576DA">
        <w:rPr>
          <w:rFonts w:ascii="Times New Roman" w:hAnsi="Times New Roman" w:cs="Times New Roman"/>
          <w:bCs/>
          <w:i/>
          <w:iCs/>
          <w:sz w:val="32"/>
          <w:szCs w:val="32"/>
        </w:rPr>
        <w:t>is</w:t>
      </w:r>
      <w:r w:rsidRPr="008576DA">
        <w:rPr>
          <w:rFonts w:ascii="Times New Roman" w:hAnsi="Times New Roman" w:cs="Times New Roman"/>
          <w:bCs/>
          <w:sz w:val="32"/>
          <w:szCs w:val="32"/>
        </w:rPr>
        <w:t xml:space="preserve"> near. Thus also, when you should see </w:t>
      </w:r>
      <w:r w:rsidRPr="008576DA">
        <w:rPr>
          <w:rFonts w:ascii="Times New Roman" w:hAnsi="Times New Roman" w:cs="Times New Roman"/>
          <w:b/>
          <w:sz w:val="32"/>
          <w:szCs w:val="32"/>
          <w:u w:val="single"/>
        </w:rPr>
        <w:t xml:space="preserve">all these </w:t>
      </w:r>
      <w:r w:rsidRPr="008576DA">
        <w:rPr>
          <w:rFonts w:ascii="Times New Roman" w:hAnsi="Times New Roman" w:cs="Times New Roman"/>
          <w:b/>
          <w:i/>
          <w:iCs/>
          <w:sz w:val="32"/>
          <w:szCs w:val="32"/>
          <w:u w:val="single"/>
        </w:rPr>
        <w:t>things</w:t>
      </w:r>
      <w:r w:rsidRPr="008576DA">
        <w:rPr>
          <w:rFonts w:ascii="Times New Roman" w:hAnsi="Times New Roman" w:cs="Times New Roman"/>
          <w:bCs/>
          <w:sz w:val="32"/>
          <w:szCs w:val="32"/>
        </w:rPr>
        <w:t>, know that it is near, at the door</w:t>
      </w:r>
      <w:r w:rsidR="003E0FB1" w:rsidRPr="008576DA">
        <w:rPr>
          <w:rFonts w:ascii="Times New Roman" w:hAnsi="Times New Roman" w:cs="Times New Roman"/>
          <w:bCs/>
          <w:sz w:val="32"/>
          <w:szCs w:val="32"/>
        </w:rPr>
        <w:t>s</w:t>
      </w:r>
      <w:r w:rsidRPr="008576DA">
        <w:rPr>
          <w:rFonts w:ascii="Times New Roman" w:hAnsi="Times New Roman" w:cs="Times New Roman"/>
          <w:bCs/>
          <w:sz w:val="32"/>
          <w:szCs w:val="32"/>
        </w:rPr>
        <w:t>.”     Mat.24:32-33</w:t>
      </w:r>
      <w:r w:rsidR="001C62F0" w:rsidRPr="008576DA">
        <w:rPr>
          <w:rFonts w:ascii="Times New Roman" w:hAnsi="Times New Roman" w:cs="Times New Roman"/>
          <w:bCs/>
          <w:sz w:val="32"/>
          <w:szCs w:val="32"/>
        </w:rPr>
        <w:t xml:space="preserve"> (also Luk.21:29-32)</w:t>
      </w:r>
    </w:p>
    <w:p w14:paraId="05F3EDEB" w14:textId="77777777" w:rsidR="002B5CE4" w:rsidRPr="008576DA" w:rsidRDefault="00A60538" w:rsidP="00A747EF">
      <w:pPr>
        <w:pStyle w:val="ListParagraph"/>
        <w:ind w:left="0"/>
        <w:contextualSpacing w:val="0"/>
        <w:rPr>
          <w:rFonts w:ascii="Times New Roman" w:hAnsi="Times New Roman" w:cs="Times New Roman"/>
          <w:bCs/>
          <w:sz w:val="32"/>
          <w:szCs w:val="32"/>
        </w:rPr>
      </w:pPr>
      <w:r w:rsidRPr="008576DA">
        <w:rPr>
          <w:rFonts w:ascii="Times New Roman" w:hAnsi="Times New Roman" w:cs="Times New Roman"/>
          <w:bCs/>
          <w:sz w:val="32"/>
          <w:szCs w:val="32"/>
        </w:rPr>
        <w:t>As the harvest follows not long after the greening of crops, so the kingdom</w:t>
      </w:r>
      <w:r w:rsidR="003867C8" w:rsidRPr="008576DA">
        <w:rPr>
          <w:rFonts w:ascii="Times New Roman" w:hAnsi="Times New Roman" w:cs="Times New Roman"/>
          <w:bCs/>
          <w:sz w:val="32"/>
          <w:szCs w:val="32"/>
        </w:rPr>
        <w:t xml:space="preserve"> </w:t>
      </w:r>
      <w:r w:rsidR="001C62F0" w:rsidRPr="008576DA">
        <w:rPr>
          <w:rFonts w:ascii="Times New Roman" w:hAnsi="Times New Roman" w:cs="Times New Roman"/>
          <w:bCs/>
          <w:sz w:val="32"/>
          <w:szCs w:val="32"/>
        </w:rPr>
        <w:t xml:space="preserve">would come </w:t>
      </w:r>
      <w:r w:rsidR="00781728" w:rsidRPr="008576DA">
        <w:rPr>
          <w:rFonts w:ascii="Times New Roman" w:hAnsi="Times New Roman" w:cs="Times New Roman"/>
          <w:bCs/>
          <w:sz w:val="32"/>
          <w:szCs w:val="32"/>
        </w:rPr>
        <w:t>after</w:t>
      </w:r>
      <w:r w:rsidR="003867C8" w:rsidRPr="008576DA">
        <w:rPr>
          <w:rFonts w:ascii="Times New Roman" w:hAnsi="Times New Roman" w:cs="Times New Roman"/>
          <w:bCs/>
          <w:sz w:val="32"/>
          <w:szCs w:val="32"/>
        </w:rPr>
        <w:t xml:space="preserve"> the signs Jesus </w:t>
      </w:r>
      <w:r w:rsidR="00E44BA4" w:rsidRPr="008576DA">
        <w:rPr>
          <w:rFonts w:ascii="Times New Roman" w:hAnsi="Times New Roman" w:cs="Times New Roman"/>
          <w:bCs/>
          <w:sz w:val="32"/>
          <w:szCs w:val="32"/>
        </w:rPr>
        <w:t>said</w:t>
      </w:r>
      <w:r w:rsidR="003867C8" w:rsidRPr="008576DA">
        <w:rPr>
          <w:rFonts w:ascii="Times New Roman" w:hAnsi="Times New Roman" w:cs="Times New Roman"/>
          <w:bCs/>
          <w:sz w:val="32"/>
          <w:szCs w:val="32"/>
        </w:rPr>
        <w:t xml:space="preserve"> to look for. </w:t>
      </w:r>
      <w:r w:rsidR="00057C18" w:rsidRPr="008576DA">
        <w:rPr>
          <w:rFonts w:ascii="Times New Roman" w:hAnsi="Times New Roman" w:cs="Times New Roman"/>
          <w:bCs/>
          <w:sz w:val="32"/>
          <w:szCs w:val="32"/>
        </w:rPr>
        <w:t>And wh</w:t>
      </w:r>
      <w:r w:rsidR="00B71D79" w:rsidRPr="008576DA">
        <w:rPr>
          <w:rFonts w:ascii="Times New Roman" w:hAnsi="Times New Roman" w:cs="Times New Roman"/>
          <w:bCs/>
          <w:sz w:val="32"/>
          <w:szCs w:val="32"/>
        </w:rPr>
        <w:t>at set of</w:t>
      </w:r>
      <w:r w:rsidR="00057C18" w:rsidRPr="008576DA">
        <w:rPr>
          <w:rFonts w:ascii="Times New Roman" w:hAnsi="Times New Roman" w:cs="Times New Roman"/>
          <w:bCs/>
          <w:sz w:val="32"/>
          <w:szCs w:val="32"/>
        </w:rPr>
        <w:t xml:space="preserve"> “</w:t>
      </w:r>
      <w:r w:rsidR="00057C18" w:rsidRPr="008576DA">
        <w:rPr>
          <w:rFonts w:ascii="Times New Roman" w:hAnsi="Times New Roman" w:cs="Times New Roman"/>
          <w:bCs/>
          <w:sz w:val="32"/>
          <w:szCs w:val="32"/>
          <w:u w:val="single"/>
        </w:rPr>
        <w:t xml:space="preserve">all </w:t>
      </w:r>
      <w:r w:rsidR="006F3532" w:rsidRPr="008576DA">
        <w:rPr>
          <w:rFonts w:ascii="Times New Roman" w:hAnsi="Times New Roman" w:cs="Times New Roman"/>
          <w:bCs/>
          <w:sz w:val="32"/>
          <w:szCs w:val="32"/>
          <w:u w:val="single"/>
        </w:rPr>
        <w:t xml:space="preserve">these </w:t>
      </w:r>
      <w:r w:rsidR="00057C18" w:rsidRPr="008576DA">
        <w:rPr>
          <w:rFonts w:ascii="Times New Roman" w:hAnsi="Times New Roman" w:cs="Times New Roman"/>
          <w:bCs/>
          <w:sz w:val="32"/>
          <w:szCs w:val="32"/>
          <w:u w:val="single"/>
        </w:rPr>
        <w:t>things</w:t>
      </w:r>
      <w:r w:rsidR="00057C18" w:rsidRPr="008576DA">
        <w:rPr>
          <w:rFonts w:ascii="Times New Roman" w:hAnsi="Times New Roman" w:cs="Times New Roman"/>
          <w:bCs/>
          <w:sz w:val="32"/>
          <w:szCs w:val="32"/>
        </w:rPr>
        <w:t>” were they to see</w:t>
      </w:r>
      <w:r w:rsidR="009452E4" w:rsidRPr="008576DA">
        <w:rPr>
          <w:rFonts w:ascii="Times New Roman" w:hAnsi="Times New Roman" w:cs="Times New Roman"/>
          <w:bCs/>
          <w:sz w:val="32"/>
          <w:szCs w:val="32"/>
        </w:rPr>
        <w:t>,</w:t>
      </w:r>
      <w:r w:rsidR="00057C18" w:rsidRPr="008576DA">
        <w:rPr>
          <w:rFonts w:ascii="Times New Roman" w:hAnsi="Times New Roman" w:cs="Times New Roman"/>
          <w:bCs/>
          <w:sz w:val="32"/>
          <w:szCs w:val="32"/>
        </w:rPr>
        <w:t xml:space="preserve"> </w:t>
      </w:r>
      <w:r w:rsidR="00A747EF" w:rsidRPr="008576DA">
        <w:rPr>
          <w:rFonts w:ascii="Times New Roman" w:hAnsi="Times New Roman" w:cs="Times New Roman"/>
          <w:bCs/>
          <w:sz w:val="32"/>
          <w:szCs w:val="32"/>
        </w:rPr>
        <w:t>like</w:t>
      </w:r>
      <w:r w:rsidR="00057C18" w:rsidRPr="008576DA">
        <w:rPr>
          <w:rFonts w:ascii="Times New Roman" w:hAnsi="Times New Roman" w:cs="Times New Roman"/>
          <w:bCs/>
          <w:sz w:val="32"/>
          <w:szCs w:val="32"/>
        </w:rPr>
        <w:t xml:space="preserve"> “</w:t>
      </w:r>
      <w:r w:rsidR="00057C18" w:rsidRPr="008576DA">
        <w:rPr>
          <w:rFonts w:ascii="Times New Roman" w:hAnsi="Times New Roman" w:cs="Times New Roman"/>
          <w:bCs/>
          <w:sz w:val="32"/>
          <w:szCs w:val="32"/>
          <w:u w:val="single"/>
        </w:rPr>
        <w:t>leaves</w:t>
      </w:r>
      <w:r w:rsidR="00057C18" w:rsidRPr="008576DA">
        <w:rPr>
          <w:rFonts w:ascii="Times New Roman" w:hAnsi="Times New Roman" w:cs="Times New Roman"/>
          <w:bCs/>
          <w:sz w:val="32"/>
          <w:szCs w:val="32"/>
        </w:rPr>
        <w:t xml:space="preserve">” on the </w:t>
      </w:r>
      <w:r w:rsidR="009452E4" w:rsidRPr="008576DA">
        <w:rPr>
          <w:rFonts w:ascii="Times New Roman" w:hAnsi="Times New Roman" w:cs="Times New Roman"/>
          <w:bCs/>
          <w:sz w:val="32"/>
          <w:szCs w:val="32"/>
        </w:rPr>
        <w:t>fig</w:t>
      </w:r>
      <w:r w:rsidR="00141B55" w:rsidRPr="008576DA">
        <w:rPr>
          <w:rFonts w:ascii="Times New Roman" w:hAnsi="Times New Roman" w:cs="Times New Roman"/>
          <w:bCs/>
          <w:sz w:val="32"/>
          <w:szCs w:val="32"/>
        </w:rPr>
        <w:t xml:space="preserve"> </w:t>
      </w:r>
      <w:r w:rsidR="00057C18" w:rsidRPr="008576DA">
        <w:rPr>
          <w:rFonts w:ascii="Times New Roman" w:hAnsi="Times New Roman" w:cs="Times New Roman"/>
          <w:bCs/>
          <w:sz w:val="32"/>
          <w:szCs w:val="32"/>
        </w:rPr>
        <w:t xml:space="preserve">tree of His coming? </w:t>
      </w:r>
    </w:p>
    <w:p w14:paraId="05F3EDEC" w14:textId="77777777" w:rsidR="00057C18" w:rsidRPr="008576DA" w:rsidRDefault="00057C18" w:rsidP="00A747EF">
      <w:pPr>
        <w:pStyle w:val="ListParagraph"/>
        <w:ind w:left="0"/>
        <w:contextualSpacing w:val="0"/>
        <w:rPr>
          <w:rFonts w:ascii="Times New Roman" w:hAnsi="Times New Roman" w:cs="Times New Roman"/>
          <w:bCs/>
          <w:sz w:val="32"/>
          <w:szCs w:val="32"/>
        </w:rPr>
      </w:pPr>
      <w:r w:rsidRPr="008576DA">
        <w:rPr>
          <w:rFonts w:ascii="Times New Roman" w:hAnsi="Times New Roman" w:cs="Times New Roman"/>
          <w:bCs/>
          <w:sz w:val="32"/>
          <w:szCs w:val="32"/>
        </w:rPr>
        <w:t>Just these –</w:t>
      </w:r>
    </w:p>
    <w:p w14:paraId="05F3EDED" w14:textId="77777777" w:rsidR="00057C18" w:rsidRPr="008576DA" w:rsidRDefault="00057C18"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lastRenderedPageBreak/>
        <w:t xml:space="preserve">many coming in Jesus’ name, claiming to be </w:t>
      </w:r>
      <w:r w:rsidR="00D135B8" w:rsidRPr="008576DA">
        <w:rPr>
          <w:rFonts w:ascii="Times New Roman" w:hAnsi="Times New Roman" w:cs="Times New Roman"/>
          <w:bCs/>
          <w:sz w:val="32"/>
          <w:szCs w:val="32"/>
        </w:rPr>
        <w:t xml:space="preserve">the </w:t>
      </w:r>
      <w:r w:rsidRPr="008576DA">
        <w:rPr>
          <w:rFonts w:ascii="Times New Roman" w:hAnsi="Times New Roman" w:cs="Times New Roman"/>
          <w:bCs/>
          <w:sz w:val="32"/>
          <w:szCs w:val="32"/>
        </w:rPr>
        <w:t>Christ</w:t>
      </w:r>
      <w:r w:rsidR="001C62F0" w:rsidRPr="008576DA">
        <w:rPr>
          <w:rFonts w:ascii="Times New Roman" w:hAnsi="Times New Roman" w:cs="Times New Roman"/>
          <w:bCs/>
          <w:sz w:val="32"/>
          <w:szCs w:val="32"/>
        </w:rPr>
        <w:t xml:space="preserve"> (</w:t>
      </w:r>
      <w:r w:rsidR="00680CD1" w:rsidRPr="008576DA">
        <w:rPr>
          <w:rFonts w:ascii="Times New Roman" w:hAnsi="Times New Roman" w:cs="Times New Roman"/>
          <w:bCs/>
          <w:sz w:val="32"/>
          <w:szCs w:val="32"/>
        </w:rPr>
        <w:t xml:space="preserve">Mat.24:4-5; </w:t>
      </w:r>
      <w:r w:rsidR="001C62F0" w:rsidRPr="008576DA">
        <w:rPr>
          <w:rFonts w:ascii="Times New Roman" w:hAnsi="Times New Roman" w:cs="Times New Roman"/>
          <w:bCs/>
          <w:sz w:val="32"/>
          <w:szCs w:val="32"/>
        </w:rPr>
        <w:t>Luk.21:8)</w:t>
      </w:r>
    </w:p>
    <w:p w14:paraId="05F3EDEE" w14:textId="77777777" w:rsidR="00057C18" w:rsidRPr="008576DA" w:rsidRDefault="009D2A17"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t>reports of wars, and rumors of wars</w:t>
      </w:r>
      <w:r w:rsidR="001C62F0" w:rsidRPr="008576DA">
        <w:rPr>
          <w:rFonts w:ascii="Times New Roman" w:hAnsi="Times New Roman" w:cs="Times New Roman"/>
          <w:bCs/>
          <w:sz w:val="32"/>
          <w:szCs w:val="32"/>
        </w:rPr>
        <w:t xml:space="preserve"> (</w:t>
      </w:r>
      <w:r w:rsidR="00680CD1" w:rsidRPr="008576DA">
        <w:rPr>
          <w:rFonts w:ascii="Times New Roman" w:hAnsi="Times New Roman" w:cs="Times New Roman"/>
          <w:bCs/>
          <w:sz w:val="32"/>
          <w:szCs w:val="32"/>
        </w:rPr>
        <w:t xml:space="preserve">Mat.24:6-7; </w:t>
      </w:r>
      <w:r w:rsidR="001C62F0" w:rsidRPr="008576DA">
        <w:rPr>
          <w:rFonts w:ascii="Times New Roman" w:hAnsi="Times New Roman" w:cs="Times New Roman"/>
          <w:bCs/>
          <w:sz w:val="32"/>
          <w:szCs w:val="32"/>
        </w:rPr>
        <w:t>Luk.21:9-10)</w:t>
      </w:r>
    </w:p>
    <w:p w14:paraId="05F3EDEF" w14:textId="77777777" w:rsidR="009D2A17" w:rsidRPr="008576DA" w:rsidRDefault="009D2A17"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t>famines, pestilences and earthquakes in various places</w:t>
      </w:r>
      <w:r w:rsidR="004E532E" w:rsidRPr="008576DA">
        <w:rPr>
          <w:rFonts w:ascii="Times New Roman" w:hAnsi="Times New Roman" w:cs="Times New Roman"/>
          <w:bCs/>
          <w:sz w:val="32"/>
          <w:szCs w:val="32"/>
        </w:rPr>
        <w:t xml:space="preserve"> (</w:t>
      </w:r>
      <w:r w:rsidR="00680CD1" w:rsidRPr="008576DA">
        <w:rPr>
          <w:rFonts w:ascii="Times New Roman" w:hAnsi="Times New Roman" w:cs="Times New Roman"/>
          <w:bCs/>
          <w:sz w:val="32"/>
          <w:szCs w:val="32"/>
        </w:rPr>
        <w:t xml:space="preserve">Mat.24:7; </w:t>
      </w:r>
      <w:r w:rsidR="004E532E" w:rsidRPr="008576DA">
        <w:rPr>
          <w:rFonts w:ascii="Times New Roman" w:hAnsi="Times New Roman" w:cs="Times New Roman"/>
          <w:bCs/>
          <w:sz w:val="32"/>
          <w:szCs w:val="32"/>
        </w:rPr>
        <w:t>Luk.21:11)</w:t>
      </w:r>
    </w:p>
    <w:p w14:paraId="05F3EDF0" w14:textId="77777777" w:rsidR="009D2A17" w:rsidRPr="008576DA" w:rsidRDefault="009D2A17"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t>Jesus’ disciples being afflicted and hated by all the nations</w:t>
      </w:r>
      <w:r w:rsidR="00680CD1" w:rsidRPr="008576DA">
        <w:rPr>
          <w:rFonts w:ascii="Times New Roman" w:hAnsi="Times New Roman" w:cs="Times New Roman"/>
          <w:bCs/>
          <w:sz w:val="32"/>
          <w:szCs w:val="32"/>
        </w:rPr>
        <w:t xml:space="preserve"> (Mat.24:9)</w:t>
      </w:r>
    </w:p>
    <w:p w14:paraId="05F3EDF1" w14:textId="77777777" w:rsidR="009D2A17" w:rsidRPr="008576DA" w:rsidRDefault="009D2A17"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t xml:space="preserve">many scandalized, delivering up and hating one another (NOTE: </w:t>
      </w:r>
      <w:r w:rsidR="00E17AAD" w:rsidRPr="008576DA">
        <w:rPr>
          <w:rFonts w:ascii="Times New Roman" w:hAnsi="Times New Roman" w:cs="Times New Roman"/>
          <w:bCs/>
          <w:sz w:val="32"/>
          <w:szCs w:val="32"/>
        </w:rPr>
        <w:t xml:space="preserve">Jews </w:t>
      </w:r>
      <w:r w:rsidRPr="008576DA">
        <w:rPr>
          <w:rFonts w:ascii="Times New Roman" w:hAnsi="Times New Roman" w:cs="Times New Roman"/>
          <w:bCs/>
          <w:sz w:val="32"/>
          <w:szCs w:val="32"/>
        </w:rPr>
        <w:t xml:space="preserve">hated within the Nation, </w:t>
      </w:r>
      <w:r w:rsidR="009452E4" w:rsidRPr="008576DA">
        <w:rPr>
          <w:rFonts w:ascii="Times New Roman" w:hAnsi="Times New Roman" w:cs="Times New Roman"/>
          <w:bCs/>
          <w:sz w:val="32"/>
          <w:szCs w:val="32"/>
        </w:rPr>
        <w:t xml:space="preserve">and </w:t>
      </w:r>
      <w:r w:rsidRPr="008576DA">
        <w:rPr>
          <w:rFonts w:ascii="Times New Roman" w:hAnsi="Times New Roman" w:cs="Times New Roman"/>
          <w:bCs/>
          <w:sz w:val="32"/>
          <w:szCs w:val="32"/>
        </w:rPr>
        <w:t>hated by all the nations</w:t>
      </w:r>
      <w:r w:rsidR="004E532E" w:rsidRPr="008576DA">
        <w:rPr>
          <w:rFonts w:ascii="Times New Roman" w:hAnsi="Times New Roman" w:cs="Times New Roman"/>
          <w:bCs/>
          <w:sz w:val="32"/>
          <w:szCs w:val="32"/>
        </w:rPr>
        <w:t xml:space="preserve">; </w:t>
      </w:r>
      <w:r w:rsidR="00680CD1" w:rsidRPr="008576DA">
        <w:rPr>
          <w:rFonts w:ascii="Times New Roman" w:hAnsi="Times New Roman" w:cs="Times New Roman"/>
          <w:bCs/>
          <w:sz w:val="32"/>
          <w:szCs w:val="32"/>
        </w:rPr>
        <w:t xml:space="preserve">Mat.24:10; </w:t>
      </w:r>
      <w:r w:rsidR="004E532E" w:rsidRPr="008576DA">
        <w:rPr>
          <w:rFonts w:ascii="Times New Roman" w:hAnsi="Times New Roman" w:cs="Times New Roman"/>
          <w:bCs/>
          <w:sz w:val="32"/>
          <w:szCs w:val="32"/>
        </w:rPr>
        <w:t>Luk.21:12-17</w:t>
      </w:r>
      <w:r w:rsidRPr="008576DA">
        <w:rPr>
          <w:rFonts w:ascii="Times New Roman" w:hAnsi="Times New Roman" w:cs="Times New Roman"/>
          <w:bCs/>
          <w:sz w:val="32"/>
          <w:szCs w:val="32"/>
        </w:rPr>
        <w:t>)</w:t>
      </w:r>
    </w:p>
    <w:p w14:paraId="05F3EDF2" w14:textId="77777777" w:rsidR="009D2A17" w:rsidRPr="008576DA" w:rsidRDefault="009D2A17"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t>many false-prophets deceiving many</w:t>
      </w:r>
      <w:r w:rsidR="00680CD1" w:rsidRPr="008576DA">
        <w:rPr>
          <w:rFonts w:ascii="Times New Roman" w:hAnsi="Times New Roman" w:cs="Times New Roman"/>
          <w:bCs/>
          <w:sz w:val="32"/>
          <w:szCs w:val="32"/>
        </w:rPr>
        <w:t xml:space="preserve"> (Mat.24:11)</w:t>
      </w:r>
    </w:p>
    <w:p w14:paraId="05F3EDF3" w14:textId="77777777" w:rsidR="009D2A17" w:rsidRPr="008576DA" w:rsidRDefault="009D2A17"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t>lawlessness abounding, love of many dying out (“growing cold”</w:t>
      </w:r>
      <w:r w:rsidR="00F73A24" w:rsidRPr="008576DA">
        <w:rPr>
          <w:rFonts w:ascii="Times New Roman" w:hAnsi="Times New Roman" w:cs="Times New Roman"/>
          <w:bCs/>
          <w:sz w:val="32"/>
          <w:szCs w:val="32"/>
        </w:rPr>
        <w:t>; Mat.24:12</w:t>
      </w:r>
      <w:r w:rsidRPr="008576DA">
        <w:rPr>
          <w:rFonts w:ascii="Times New Roman" w:hAnsi="Times New Roman" w:cs="Times New Roman"/>
          <w:bCs/>
          <w:sz w:val="32"/>
          <w:szCs w:val="32"/>
        </w:rPr>
        <w:t>)</w:t>
      </w:r>
    </w:p>
    <w:p w14:paraId="05F3EDF4" w14:textId="77777777" w:rsidR="009D2A17" w:rsidRPr="008576DA" w:rsidRDefault="009D2A17"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t>the gospel of the kingdom heralded to all the nations</w:t>
      </w:r>
      <w:r w:rsidR="00F73A24" w:rsidRPr="008576DA">
        <w:rPr>
          <w:rFonts w:ascii="Times New Roman" w:hAnsi="Times New Roman" w:cs="Times New Roman"/>
          <w:bCs/>
          <w:sz w:val="32"/>
          <w:szCs w:val="32"/>
        </w:rPr>
        <w:t xml:space="preserve"> (Mat.24:14)</w:t>
      </w:r>
    </w:p>
    <w:p w14:paraId="05F3EDF5" w14:textId="77777777" w:rsidR="009D2A17" w:rsidRPr="008576DA" w:rsidRDefault="009D2A17"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t>Daniel’s “abomination of desolation” standing in the holy place</w:t>
      </w:r>
      <w:r w:rsidR="00F73A24" w:rsidRPr="008576DA">
        <w:rPr>
          <w:rFonts w:ascii="Times New Roman" w:hAnsi="Times New Roman" w:cs="Times New Roman"/>
          <w:bCs/>
          <w:sz w:val="32"/>
          <w:szCs w:val="32"/>
        </w:rPr>
        <w:t xml:space="preserve"> (Mat.24:15)</w:t>
      </w:r>
    </w:p>
    <w:p w14:paraId="05F3EDF6" w14:textId="77777777" w:rsidR="001C62F0" w:rsidRPr="008576DA" w:rsidRDefault="004E532E"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t>Jerusalem surrounded by armies (Luk.21:20-21)</w:t>
      </w:r>
    </w:p>
    <w:p w14:paraId="05F3EDF7" w14:textId="77777777" w:rsidR="004E532E" w:rsidRPr="008576DA" w:rsidRDefault="004E532E"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t>Jerusalem trodden by nations (Luk.21:24)</w:t>
      </w:r>
    </w:p>
    <w:p w14:paraId="05F3EDF8" w14:textId="77777777" w:rsidR="009D2A17" w:rsidRPr="008576DA" w:rsidRDefault="009D2A17"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t>tribulation greater than any since world’s beginning</w:t>
      </w:r>
      <w:r w:rsidR="00F73A24" w:rsidRPr="008576DA">
        <w:rPr>
          <w:rFonts w:ascii="Times New Roman" w:hAnsi="Times New Roman" w:cs="Times New Roman"/>
          <w:bCs/>
          <w:sz w:val="32"/>
          <w:szCs w:val="32"/>
        </w:rPr>
        <w:t xml:space="preserve"> (Mat.24:21-22)</w:t>
      </w:r>
    </w:p>
    <w:p w14:paraId="05F3EDF9" w14:textId="77777777" w:rsidR="009D2A17" w:rsidRPr="008576DA" w:rsidRDefault="009D2A17" w:rsidP="00F12A23">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t>false</w:t>
      </w:r>
      <w:r w:rsidR="00F12A23" w:rsidRPr="008576DA">
        <w:rPr>
          <w:rFonts w:ascii="Times New Roman" w:hAnsi="Times New Roman" w:cs="Times New Roman"/>
          <w:bCs/>
          <w:sz w:val="32"/>
          <w:szCs w:val="32"/>
        </w:rPr>
        <w:t>-</w:t>
      </w:r>
      <w:r w:rsidRPr="008576DA">
        <w:rPr>
          <w:rFonts w:ascii="Times New Roman" w:hAnsi="Times New Roman" w:cs="Times New Roman"/>
          <w:bCs/>
          <w:sz w:val="32"/>
          <w:szCs w:val="32"/>
        </w:rPr>
        <w:t>christs and false</w:t>
      </w:r>
      <w:r w:rsidR="00F12A23" w:rsidRPr="008576DA">
        <w:rPr>
          <w:rFonts w:ascii="Times New Roman" w:hAnsi="Times New Roman" w:cs="Times New Roman"/>
          <w:bCs/>
          <w:sz w:val="32"/>
          <w:szCs w:val="32"/>
        </w:rPr>
        <w:t>-</w:t>
      </w:r>
      <w:r w:rsidRPr="008576DA">
        <w:rPr>
          <w:rFonts w:ascii="Times New Roman" w:hAnsi="Times New Roman" w:cs="Times New Roman"/>
          <w:bCs/>
          <w:sz w:val="32"/>
          <w:szCs w:val="32"/>
        </w:rPr>
        <w:t>prophets show</w:t>
      </w:r>
      <w:r w:rsidR="003F450E" w:rsidRPr="008576DA">
        <w:rPr>
          <w:rFonts w:ascii="Times New Roman" w:hAnsi="Times New Roman" w:cs="Times New Roman"/>
          <w:bCs/>
          <w:sz w:val="32"/>
          <w:szCs w:val="32"/>
        </w:rPr>
        <w:t>ing</w:t>
      </w:r>
      <w:r w:rsidRPr="008576DA">
        <w:rPr>
          <w:rFonts w:ascii="Times New Roman" w:hAnsi="Times New Roman" w:cs="Times New Roman"/>
          <w:bCs/>
          <w:sz w:val="32"/>
          <w:szCs w:val="32"/>
        </w:rPr>
        <w:t xml:space="preserve"> great signs and wonders</w:t>
      </w:r>
      <w:r w:rsidR="00F73A24" w:rsidRPr="008576DA">
        <w:rPr>
          <w:rFonts w:ascii="Times New Roman" w:hAnsi="Times New Roman" w:cs="Times New Roman"/>
          <w:bCs/>
          <w:sz w:val="32"/>
          <w:szCs w:val="32"/>
        </w:rPr>
        <w:t xml:space="preserve"> (Mat.24:23-26)</w:t>
      </w:r>
    </w:p>
    <w:p w14:paraId="05F3EDFA" w14:textId="77777777" w:rsidR="009D2A17" w:rsidRPr="008576DA" w:rsidRDefault="009D2A17"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lastRenderedPageBreak/>
        <w:t xml:space="preserve">a lightning-like coming of the Son of </w:t>
      </w:r>
      <w:r w:rsidR="00B52CF8" w:rsidRPr="008576DA">
        <w:rPr>
          <w:rFonts w:ascii="Times New Roman" w:hAnsi="Times New Roman" w:cs="Times New Roman"/>
          <w:bCs/>
          <w:sz w:val="32"/>
          <w:szCs w:val="32"/>
        </w:rPr>
        <w:t>M</w:t>
      </w:r>
      <w:r w:rsidRPr="008576DA">
        <w:rPr>
          <w:rFonts w:ascii="Times New Roman" w:hAnsi="Times New Roman" w:cs="Times New Roman"/>
          <w:bCs/>
          <w:sz w:val="32"/>
          <w:szCs w:val="32"/>
        </w:rPr>
        <w:t>an</w:t>
      </w:r>
      <w:r w:rsidR="00680CD1" w:rsidRPr="008576DA">
        <w:rPr>
          <w:rFonts w:ascii="Times New Roman" w:hAnsi="Times New Roman" w:cs="Times New Roman"/>
          <w:bCs/>
          <w:sz w:val="32"/>
          <w:szCs w:val="32"/>
        </w:rPr>
        <w:t xml:space="preserve"> (</w:t>
      </w:r>
      <w:r w:rsidR="00F73A24" w:rsidRPr="008576DA">
        <w:rPr>
          <w:rFonts w:ascii="Times New Roman" w:hAnsi="Times New Roman" w:cs="Times New Roman"/>
          <w:bCs/>
          <w:sz w:val="32"/>
          <w:szCs w:val="32"/>
        </w:rPr>
        <w:t xml:space="preserve">Mat.24:27; </w:t>
      </w:r>
      <w:r w:rsidR="0084725A" w:rsidRPr="008576DA">
        <w:rPr>
          <w:rFonts w:ascii="Times New Roman" w:hAnsi="Times New Roman" w:cs="Times New Roman"/>
          <w:bCs/>
          <w:sz w:val="32"/>
          <w:szCs w:val="32"/>
        </w:rPr>
        <w:t xml:space="preserve">Luk.17:24; </w:t>
      </w:r>
      <w:r w:rsidR="00680CD1" w:rsidRPr="008576DA">
        <w:rPr>
          <w:rFonts w:ascii="Times New Roman" w:hAnsi="Times New Roman" w:cs="Times New Roman"/>
          <w:bCs/>
          <w:sz w:val="32"/>
          <w:szCs w:val="32"/>
        </w:rPr>
        <w:t>cp. Luk.21:27)</w:t>
      </w:r>
    </w:p>
    <w:p w14:paraId="05F3EDFB" w14:textId="77777777" w:rsidR="009D2A17" w:rsidRPr="008576DA" w:rsidRDefault="009D2A17"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t>sun, moon and stars darkened – powers of heaven shaken</w:t>
      </w:r>
      <w:r w:rsidR="004E532E" w:rsidRPr="008576DA">
        <w:rPr>
          <w:rFonts w:ascii="Times New Roman" w:hAnsi="Times New Roman" w:cs="Times New Roman"/>
          <w:bCs/>
          <w:sz w:val="32"/>
          <w:szCs w:val="32"/>
        </w:rPr>
        <w:t xml:space="preserve"> (</w:t>
      </w:r>
      <w:r w:rsidR="00F73A24" w:rsidRPr="008576DA">
        <w:rPr>
          <w:rFonts w:ascii="Times New Roman" w:hAnsi="Times New Roman" w:cs="Times New Roman"/>
          <w:bCs/>
          <w:sz w:val="32"/>
          <w:szCs w:val="32"/>
        </w:rPr>
        <w:t xml:space="preserve">Mat.24:29; </w:t>
      </w:r>
      <w:r w:rsidR="004E532E" w:rsidRPr="008576DA">
        <w:rPr>
          <w:rFonts w:ascii="Times New Roman" w:hAnsi="Times New Roman" w:cs="Times New Roman"/>
          <w:bCs/>
          <w:sz w:val="32"/>
          <w:szCs w:val="32"/>
        </w:rPr>
        <w:t>Luk.21:11, 25-26)</w:t>
      </w:r>
    </w:p>
    <w:p w14:paraId="05F3EDFC" w14:textId="77777777" w:rsidR="009D2A17" w:rsidRPr="008576DA" w:rsidRDefault="009D2A17" w:rsidP="008D2A3E">
      <w:pPr>
        <w:pStyle w:val="ListParagraph"/>
        <w:numPr>
          <w:ilvl w:val="0"/>
          <w:numId w:val="30"/>
        </w:numPr>
        <w:contextualSpacing w:val="0"/>
        <w:rPr>
          <w:rFonts w:ascii="Times New Roman" w:hAnsi="Times New Roman" w:cs="Times New Roman"/>
          <w:bCs/>
          <w:sz w:val="32"/>
          <w:szCs w:val="32"/>
        </w:rPr>
      </w:pPr>
      <w:r w:rsidRPr="008576DA">
        <w:rPr>
          <w:rFonts w:ascii="Times New Roman" w:hAnsi="Times New Roman" w:cs="Times New Roman"/>
          <w:bCs/>
          <w:sz w:val="32"/>
          <w:szCs w:val="32"/>
        </w:rPr>
        <w:t>a great sound of trumpet</w:t>
      </w:r>
      <w:r w:rsidR="00F73A24" w:rsidRPr="008576DA">
        <w:rPr>
          <w:rFonts w:ascii="Times New Roman" w:hAnsi="Times New Roman" w:cs="Times New Roman"/>
          <w:bCs/>
          <w:sz w:val="32"/>
          <w:szCs w:val="32"/>
        </w:rPr>
        <w:t>, and angels gathering the chosen ones (Mat.24:31)</w:t>
      </w:r>
    </w:p>
    <w:p w14:paraId="05F3EDFD" w14:textId="77777777" w:rsidR="006F3532" w:rsidRPr="008576DA" w:rsidRDefault="006F3532" w:rsidP="00324AA4">
      <w:pPr>
        <w:pStyle w:val="ListParagraph"/>
        <w:spacing w:after="400"/>
        <w:ind w:left="0"/>
        <w:contextualSpacing w:val="0"/>
        <w:rPr>
          <w:rFonts w:ascii="Times New Roman" w:hAnsi="Times New Roman" w:cs="Times New Roman"/>
          <w:bCs/>
          <w:sz w:val="32"/>
          <w:szCs w:val="32"/>
        </w:rPr>
      </w:pPr>
      <w:r w:rsidRPr="008576DA">
        <w:rPr>
          <w:rFonts w:ascii="Times New Roman" w:hAnsi="Times New Roman" w:cs="Times New Roman"/>
          <w:bCs/>
          <w:sz w:val="32"/>
          <w:szCs w:val="32"/>
        </w:rPr>
        <w:t>If even half of these things appeared in some form, I might say, “Grow alarmed</w:t>
      </w:r>
      <w:r w:rsidR="00B50885" w:rsidRPr="008576DA">
        <w:rPr>
          <w:rFonts w:ascii="Times New Roman" w:hAnsi="Times New Roman" w:cs="Times New Roman"/>
          <w:bCs/>
          <w:sz w:val="32"/>
          <w:szCs w:val="32"/>
        </w:rPr>
        <w:t xml:space="preserve"> </w:t>
      </w:r>
      <w:r w:rsidR="00C45C7E" w:rsidRPr="008576DA">
        <w:rPr>
          <w:rFonts w:ascii="Times New Roman" w:hAnsi="Times New Roman" w:cs="Times New Roman"/>
          <w:bCs/>
          <w:sz w:val="32"/>
          <w:szCs w:val="32"/>
        </w:rPr>
        <w:t>–</w:t>
      </w:r>
      <w:r w:rsidR="00B50885" w:rsidRPr="008576DA">
        <w:rPr>
          <w:rFonts w:ascii="Times New Roman" w:hAnsi="Times New Roman" w:cs="Times New Roman"/>
          <w:bCs/>
          <w:sz w:val="32"/>
          <w:szCs w:val="32"/>
        </w:rPr>
        <w:t xml:space="preserve"> w</w:t>
      </w:r>
      <w:r w:rsidRPr="008576DA">
        <w:rPr>
          <w:rFonts w:ascii="Times New Roman" w:hAnsi="Times New Roman" w:cs="Times New Roman"/>
          <w:bCs/>
          <w:sz w:val="32"/>
          <w:szCs w:val="32"/>
        </w:rPr>
        <w:t>e are near</w:t>
      </w:r>
      <w:r w:rsidR="009452E4" w:rsidRPr="008576DA">
        <w:rPr>
          <w:rFonts w:ascii="Times New Roman" w:hAnsi="Times New Roman" w:cs="Times New Roman"/>
          <w:bCs/>
          <w:sz w:val="32"/>
          <w:szCs w:val="32"/>
        </w:rPr>
        <w:t>ing</w:t>
      </w:r>
      <w:r w:rsidRPr="008576DA">
        <w:rPr>
          <w:rFonts w:ascii="Times New Roman" w:hAnsi="Times New Roman" w:cs="Times New Roman"/>
          <w:bCs/>
          <w:sz w:val="32"/>
          <w:szCs w:val="32"/>
        </w:rPr>
        <w:t xml:space="preserve"> the beginning of the end-time.” A </w:t>
      </w:r>
      <w:r w:rsidR="00A747EF" w:rsidRPr="008576DA">
        <w:rPr>
          <w:rFonts w:ascii="Times New Roman" w:hAnsi="Times New Roman" w:cs="Times New Roman"/>
          <w:bCs/>
          <w:sz w:val="32"/>
          <w:szCs w:val="32"/>
        </w:rPr>
        <w:t>t</w:t>
      </w:r>
      <w:r w:rsidRPr="008576DA">
        <w:rPr>
          <w:rFonts w:ascii="Times New Roman" w:hAnsi="Times New Roman" w:cs="Times New Roman"/>
          <w:bCs/>
          <w:sz w:val="32"/>
          <w:szCs w:val="32"/>
        </w:rPr>
        <w:t xml:space="preserve">eacher of preterism would have to show me how </w:t>
      </w:r>
      <w:r w:rsidR="009452E4" w:rsidRPr="008576DA">
        <w:rPr>
          <w:rFonts w:ascii="Times New Roman" w:hAnsi="Times New Roman" w:cs="Times New Roman"/>
          <w:bCs/>
          <w:sz w:val="32"/>
          <w:szCs w:val="32"/>
        </w:rPr>
        <w:t xml:space="preserve">that </w:t>
      </w:r>
      <w:r w:rsidR="00AF431D" w:rsidRPr="008576DA">
        <w:rPr>
          <w:rFonts w:ascii="Times New Roman" w:hAnsi="Times New Roman" w:cs="Times New Roman"/>
          <w:bCs/>
          <w:sz w:val="32"/>
          <w:szCs w:val="32"/>
        </w:rPr>
        <w:t xml:space="preserve">whole </w:t>
      </w:r>
      <w:r w:rsidR="00141B55" w:rsidRPr="008576DA">
        <w:rPr>
          <w:rFonts w:ascii="Times New Roman" w:hAnsi="Times New Roman" w:cs="Times New Roman"/>
          <w:bCs/>
          <w:sz w:val="32"/>
          <w:szCs w:val="32"/>
        </w:rPr>
        <w:t xml:space="preserve">array </w:t>
      </w:r>
      <w:r w:rsidR="009452E4" w:rsidRPr="008576DA">
        <w:rPr>
          <w:rFonts w:ascii="Times New Roman" w:hAnsi="Times New Roman" w:cs="Times New Roman"/>
          <w:bCs/>
          <w:sz w:val="32"/>
          <w:szCs w:val="32"/>
        </w:rPr>
        <w:t>of things above</w:t>
      </w:r>
      <w:r w:rsidRPr="008576DA">
        <w:rPr>
          <w:rFonts w:ascii="Times New Roman" w:hAnsi="Times New Roman" w:cs="Times New Roman"/>
          <w:bCs/>
          <w:sz w:val="32"/>
          <w:szCs w:val="32"/>
        </w:rPr>
        <w:t xml:space="preserve"> </w:t>
      </w:r>
      <w:r w:rsidR="00141B55" w:rsidRPr="008576DA">
        <w:rPr>
          <w:rFonts w:ascii="Times New Roman" w:hAnsi="Times New Roman" w:cs="Times New Roman"/>
          <w:bCs/>
          <w:sz w:val="32"/>
          <w:szCs w:val="32"/>
        </w:rPr>
        <w:t>h</w:t>
      </w:r>
      <w:r w:rsidR="009452E4" w:rsidRPr="008576DA">
        <w:rPr>
          <w:rFonts w:ascii="Times New Roman" w:hAnsi="Times New Roman" w:cs="Times New Roman"/>
          <w:bCs/>
          <w:sz w:val="32"/>
          <w:szCs w:val="32"/>
        </w:rPr>
        <w:t>as</w:t>
      </w:r>
      <w:r w:rsidRPr="008576DA">
        <w:rPr>
          <w:rFonts w:ascii="Times New Roman" w:hAnsi="Times New Roman" w:cs="Times New Roman"/>
          <w:bCs/>
          <w:sz w:val="32"/>
          <w:szCs w:val="32"/>
        </w:rPr>
        <w:t xml:space="preserve"> </w:t>
      </w:r>
      <w:r w:rsidR="00141B55" w:rsidRPr="008576DA">
        <w:rPr>
          <w:rFonts w:ascii="Times New Roman" w:hAnsi="Times New Roman" w:cs="Times New Roman"/>
          <w:bCs/>
          <w:sz w:val="32"/>
          <w:szCs w:val="32"/>
        </w:rPr>
        <w:t xml:space="preserve">been </w:t>
      </w:r>
      <w:r w:rsidRPr="008576DA">
        <w:rPr>
          <w:rFonts w:ascii="Times New Roman" w:hAnsi="Times New Roman" w:cs="Times New Roman"/>
          <w:bCs/>
          <w:sz w:val="32"/>
          <w:szCs w:val="32"/>
        </w:rPr>
        <w:t>fulfilled.</w:t>
      </w:r>
      <w:r w:rsidR="002243B7" w:rsidRPr="008576DA">
        <w:rPr>
          <w:rFonts w:ascii="Times New Roman" w:hAnsi="Times New Roman" w:cs="Times New Roman"/>
          <w:bCs/>
          <w:sz w:val="32"/>
          <w:szCs w:val="32"/>
        </w:rPr>
        <w:t xml:space="preserve"> Fig Tree was a parabolic lesson on watchfulness </w:t>
      </w:r>
      <w:r w:rsidR="00141B55" w:rsidRPr="008576DA">
        <w:rPr>
          <w:rFonts w:ascii="Times New Roman" w:hAnsi="Times New Roman" w:cs="Times New Roman"/>
          <w:bCs/>
          <w:sz w:val="32"/>
          <w:szCs w:val="32"/>
        </w:rPr>
        <w:t>in answer to the disciples’ question,</w:t>
      </w:r>
      <w:r w:rsidR="002243B7" w:rsidRPr="008576DA">
        <w:rPr>
          <w:rFonts w:ascii="Times New Roman" w:hAnsi="Times New Roman" w:cs="Times New Roman"/>
          <w:bCs/>
          <w:sz w:val="32"/>
          <w:szCs w:val="32"/>
        </w:rPr>
        <w:t xml:space="preserve"> “</w:t>
      </w:r>
      <w:r w:rsidR="00141B55" w:rsidRPr="008576DA">
        <w:rPr>
          <w:rFonts w:ascii="Times New Roman" w:hAnsi="Times New Roman" w:cs="Times New Roman"/>
          <w:bCs/>
          <w:sz w:val="32"/>
          <w:szCs w:val="32"/>
        </w:rPr>
        <w:t>when will these things be?</w:t>
      </w:r>
      <w:r w:rsidR="002243B7" w:rsidRPr="008576DA">
        <w:rPr>
          <w:rFonts w:ascii="Times New Roman" w:hAnsi="Times New Roman" w:cs="Times New Roman"/>
          <w:bCs/>
          <w:sz w:val="32"/>
          <w:szCs w:val="32"/>
        </w:rPr>
        <w:t>”</w:t>
      </w:r>
      <w:r w:rsidR="003F450E" w:rsidRPr="008576DA">
        <w:rPr>
          <w:rFonts w:ascii="Times New Roman" w:hAnsi="Times New Roman" w:cs="Times New Roman"/>
          <w:bCs/>
          <w:sz w:val="32"/>
          <w:szCs w:val="32"/>
        </w:rPr>
        <w:t xml:space="preserve"> </w:t>
      </w:r>
      <w:r w:rsidR="002243B7" w:rsidRPr="008576DA">
        <w:rPr>
          <w:rFonts w:ascii="Times New Roman" w:hAnsi="Times New Roman" w:cs="Times New Roman"/>
          <w:bCs/>
          <w:sz w:val="32"/>
          <w:szCs w:val="32"/>
        </w:rPr>
        <w:t>(Mat.24:3).</w:t>
      </w:r>
      <w:r w:rsidR="00141B55" w:rsidRPr="008576DA">
        <w:rPr>
          <w:rFonts w:ascii="Times New Roman" w:hAnsi="Times New Roman" w:cs="Times New Roman"/>
          <w:bCs/>
          <w:sz w:val="32"/>
          <w:szCs w:val="32"/>
        </w:rPr>
        <w:t xml:space="preserve"> It also buttressed Jesus’ warning, “Beware </w:t>
      </w:r>
      <w:r w:rsidR="00141B55" w:rsidRPr="008576DA">
        <w:rPr>
          <w:rFonts w:ascii="Times New Roman" w:hAnsi="Times New Roman" w:cs="Times New Roman"/>
          <w:bCs/>
          <w:i/>
          <w:iCs/>
          <w:sz w:val="32"/>
          <w:szCs w:val="32"/>
        </w:rPr>
        <w:t>that</w:t>
      </w:r>
      <w:r w:rsidR="00141B55" w:rsidRPr="008576DA">
        <w:rPr>
          <w:rFonts w:ascii="Times New Roman" w:hAnsi="Times New Roman" w:cs="Times New Roman"/>
          <w:bCs/>
          <w:sz w:val="32"/>
          <w:szCs w:val="32"/>
        </w:rPr>
        <w:t xml:space="preserve"> no one may deceive you.” (Mat.24:4).</w:t>
      </w:r>
      <w:r w:rsidR="00EE522C" w:rsidRPr="008576DA">
        <w:rPr>
          <w:rFonts w:ascii="Times New Roman" w:hAnsi="Times New Roman" w:cs="Times New Roman"/>
          <w:bCs/>
          <w:sz w:val="32"/>
          <w:szCs w:val="32"/>
        </w:rPr>
        <w:t xml:space="preserve"> Insofar as preterism teaches that Jesus’ </w:t>
      </w:r>
      <w:r w:rsidR="00EE522C" w:rsidRPr="008576DA">
        <w:rPr>
          <w:rFonts w:ascii="Times New Roman" w:hAnsi="Times New Roman" w:cs="Times New Roman"/>
          <w:bCs/>
          <w:i/>
          <w:iCs/>
          <w:sz w:val="32"/>
          <w:szCs w:val="32"/>
        </w:rPr>
        <w:t>Parousia</w:t>
      </w:r>
      <w:r w:rsidR="00EE522C" w:rsidRPr="008576DA">
        <w:rPr>
          <w:rFonts w:ascii="Times New Roman" w:hAnsi="Times New Roman" w:cs="Times New Roman"/>
          <w:bCs/>
          <w:sz w:val="32"/>
          <w:szCs w:val="32"/>
        </w:rPr>
        <w:t xml:space="preserve"> has </w:t>
      </w:r>
      <w:r w:rsidR="0067446A" w:rsidRPr="008576DA">
        <w:rPr>
          <w:rFonts w:ascii="Times New Roman" w:hAnsi="Times New Roman" w:cs="Times New Roman"/>
          <w:bCs/>
          <w:sz w:val="32"/>
          <w:szCs w:val="32"/>
        </w:rPr>
        <w:t xml:space="preserve">already </w:t>
      </w:r>
      <w:r w:rsidR="00EE522C" w:rsidRPr="008576DA">
        <w:rPr>
          <w:rFonts w:ascii="Times New Roman" w:hAnsi="Times New Roman" w:cs="Times New Roman"/>
          <w:bCs/>
          <w:sz w:val="32"/>
          <w:szCs w:val="32"/>
        </w:rPr>
        <w:t xml:space="preserve">come, </w:t>
      </w:r>
      <w:r w:rsidR="00D135B8" w:rsidRPr="008576DA">
        <w:rPr>
          <w:rFonts w:ascii="Times New Roman" w:hAnsi="Times New Roman" w:cs="Times New Roman"/>
          <w:bCs/>
          <w:sz w:val="32"/>
          <w:szCs w:val="32"/>
        </w:rPr>
        <w:t>but</w:t>
      </w:r>
      <w:r w:rsidR="00EE522C" w:rsidRPr="008576DA">
        <w:rPr>
          <w:rFonts w:ascii="Times New Roman" w:hAnsi="Times New Roman" w:cs="Times New Roman"/>
          <w:bCs/>
          <w:sz w:val="32"/>
          <w:szCs w:val="32"/>
        </w:rPr>
        <w:t xml:space="preserve"> the Fig-Tree has not shown all those </w:t>
      </w:r>
      <w:r w:rsidR="00BA46DC" w:rsidRPr="008576DA">
        <w:rPr>
          <w:rFonts w:ascii="Times New Roman" w:hAnsi="Times New Roman" w:cs="Times New Roman"/>
          <w:bCs/>
          <w:sz w:val="32"/>
          <w:szCs w:val="32"/>
        </w:rPr>
        <w:t>“</w:t>
      </w:r>
      <w:r w:rsidR="00EE522C" w:rsidRPr="008576DA">
        <w:rPr>
          <w:rFonts w:ascii="Times New Roman" w:hAnsi="Times New Roman" w:cs="Times New Roman"/>
          <w:bCs/>
          <w:sz w:val="32"/>
          <w:szCs w:val="32"/>
          <w:u w:val="single"/>
        </w:rPr>
        <w:t>leaves</w:t>
      </w:r>
      <w:r w:rsidR="00BA46DC" w:rsidRPr="008576DA">
        <w:rPr>
          <w:rFonts w:ascii="Times New Roman" w:hAnsi="Times New Roman" w:cs="Times New Roman"/>
          <w:bCs/>
          <w:sz w:val="32"/>
          <w:szCs w:val="32"/>
        </w:rPr>
        <w:t>”</w:t>
      </w:r>
      <w:r w:rsidR="00EE522C" w:rsidRPr="008576DA">
        <w:rPr>
          <w:rFonts w:ascii="Times New Roman" w:hAnsi="Times New Roman" w:cs="Times New Roman"/>
          <w:bCs/>
          <w:sz w:val="32"/>
          <w:szCs w:val="32"/>
        </w:rPr>
        <w:t>, it is</w:t>
      </w:r>
      <w:r w:rsidR="00EE522C" w:rsidRPr="006267EC">
        <w:rPr>
          <w:rFonts w:ascii="Times New Roman" w:hAnsi="Times New Roman" w:cs="Times New Roman"/>
          <w:bCs/>
          <w:sz w:val="28"/>
          <w:szCs w:val="28"/>
        </w:rPr>
        <w:t xml:space="preserve"> </w:t>
      </w:r>
      <w:r w:rsidR="00EE522C" w:rsidRPr="008576DA">
        <w:rPr>
          <w:rFonts w:ascii="Times New Roman" w:hAnsi="Times New Roman" w:cs="Times New Roman"/>
          <w:bCs/>
          <w:sz w:val="32"/>
          <w:szCs w:val="32"/>
        </w:rPr>
        <w:t>a deception.</w:t>
      </w:r>
      <w:r w:rsidR="008B03AC" w:rsidRPr="008576DA">
        <w:rPr>
          <w:rFonts w:ascii="Times New Roman" w:hAnsi="Times New Roman" w:cs="Times New Roman"/>
          <w:bCs/>
          <w:sz w:val="32"/>
          <w:szCs w:val="32"/>
        </w:rPr>
        <w:t xml:space="preserve"> Note that through all this end-time discussion there are multiple mentions of “all the nations”, but not a single reference to Rome. That is a singular omission.</w:t>
      </w:r>
    </w:p>
    <w:p w14:paraId="05F3EDFE" w14:textId="77777777" w:rsidR="003E68B2" w:rsidRDefault="003E68B2" w:rsidP="009452E4">
      <w:pPr>
        <w:pStyle w:val="ListParagraph"/>
        <w:ind w:left="0"/>
        <w:contextualSpacing w:val="0"/>
        <w:rPr>
          <w:rFonts w:ascii="Times New Roman" w:hAnsi="Times New Roman" w:cs="Times New Roman"/>
          <w:b/>
          <w:sz w:val="40"/>
          <w:szCs w:val="40"/>
        </w:rPr>
      </w:pPr>
      <w:r>
        <w:rPr>
          <w:rFonts w:ascii="Times New Roman" w:hAnsi="Times New Roman" w:cs="Times New Roman"/>
          <w:b/>
          <w:sz w:val="40"/>
          <w:szCs w:val="40"/>
        </w:rPr>
        <w:t>A House Divided</w:t>
      </w:r>
      <w:r w:rsidR="00630B35">
        <w:rPr>
          <w:rFonts w:ascii="Times New Roman" w:hAnsi="Times New Roman" w:cs="Times New Roman"/>
          <w:b/>
          <w:sz w:val="40"/>
          <w:szCs w:val="40"/>
        </w:rPr>
        <w:t xml:space="preserve"> –</w:t>
      </w:r>
    </w:p>
    <w:p w14:paraId="05F3EDFF" w14:textId="77777777" w:rsidR="003E68B2" w:rsidRPr="008576DA" w:rsidRDefault="003E68B2" w:rsidP="00F852D6">
      <w:pPr>
        <w:pStyle w:val="ListParagraph"/>
        <w:ind w:left="0" w:firstLine="360"/>
        <w:contextualSpacing w:val="0"/>
        <w:rPr>
          <w:rFonts w:ascii="Times New Roman" w:hAnsi="Times New Roman" w:cs="Times New Roman"/>
          <w:bCs/>
          <w:sz w:val="32"/>
          <w:szCs w:val="32"/>
        </w:rPr>
      </w:pPr>
      <w:r w:rsidRPr="008576DA">
        <w:rPr>
          <w:rFonts w:ascii="Times New Roman" w:hAnsi="Times New Roman" w:cs="Times New Roman"/>
          <w:bCs/>
          <w:sz w:val="32"/>
          <w:szCs w:val="32"/>
        </w:rPr>
        <w:t xml:space="preserve">Mark uniquely calls this next discourse “parable”, although its </w:t>
      </w:r>
      <w:r w:rsidR="00F852D6" w:rsidRPr="008576DA">
        <w:rPr>
          <w:rFonts w:ascii="Times New Roman" w:hAnsi="Times New Roman" w:cs="Times New Roman"/>
          <w:bCs/>
          <w:sz w:val="32"/>
          <w:szCs w:val="32"/>
        </w:rPr>
        <w:t>parallel teaching</w:t>
      </w:r>
      <w:r w:rsidRPr="008576DA">
        <w:rPr>
          <w:rFonts w:ascii="Times New Roman" w:hAnsi="Times New Roman" w:cs="Times New Roman"/>
          <w:bCs/>
          <w:sz w:val="32"/>
          <w:szCs w:val="32"/>
        </w:rPr>
        <w:t xml:space="preserve"> in Matthew and Luke </w:t>
      </w:r>
      <w:r w:rsidR="00F852D6" w:rsidRPr="008576DA">
        <w:rPr>
          <w:rFonts w:ascii="Times New Roman" w:hAnsi="Times New Roman" w:cs="Times New Roman"/>
          <w:bCs/>
          <w:sz w:val="32"/>
          <w:szCs w:val="32"/>
        </w:rPr>
        <w:t xml:space="preserve">is not called such </w:t>
      </w:r>
      <w:r w:rsidRPr="008576DA">
        <w:rPr>
          <w:rFonts w:ascii="Times New Roman" w:hAnsi="Times New Roman" w:cs="Times New Roman"/>
          <w:bCs/>
          <w:sz w:val="32"/>
          <w:szCs w:val="32"/>
        </w:rPr>
        <w:t>–</w:t>
      </w:r>
    </w:p>
    <w:p w14:paraId="05F3EE00" w14:textId="77777777" w:rsidR="003E68B2" w:rsidRPr="008576DA" w:rsidRDefault="003E68B2" w:rsidP="003E68B2">
      <w:pPr>
        <w:pStyle w:val="ListParagraph"/>
        <w:ind w:left="360"/>
        <w:contextualSpacing w:val="0"/>
        <w:rPr>
          <w:rFonts w:ascii="Times New Roman" w:hAnsi="Times New Roman" w:cs="Times New Roman"/>
          <w:bCs/>
          <w:sz w:val="32"/>
          <w:szCs w:val="32"/>
        </w:rPr>
      </w:pPr>
      <w:r w:rsidRPr="008576DA">
        <w:rPr>
          <w:rFonts w:ascii="Times New Roman" w:hAnsi="Times New Roman" w:cs="Times New Roman"/>
          <w:bCs/>
          <w:sz w:val="32"/>
          <w:szCs w:val="32"/>
        </w:rPr>
        <w:t xml:space="preserve">“And the scribes who were descending from Jerusalem said, ‘He has Beelzeboul’ and ‘By the ruler of the demons He casts out the demons.’ Then having summoned them, He was speaking to them </w:t>
      </w:r>
      <w:r w:rsidRPr="008576DA">
        <w:rPr>
          <w:rFonts w:ascii="Times New Roman" w:hAnsi="Times New Roman" w:cs="Times New Roman"/>
          <w:b/>
          <w:sz w:val="32"/>
          <w:szCs w:val="32"/>
        </w:rPr>
        <w:t>in parables</w:t>
      </w:r>
      <w:r w:rsidRPr="008576DA">
        <w:rPr>
          <w:rFonts w:ascii="Times New Roman" w:hAnsi="Times New Roman" w:cs="Times New Roman"/>
          <w:bCs/>
          <w:sz w:val="32"/>
          <w:szCs w:val="32"/>
        </w:rPr>
        <w:t>, ‘How can Satan cast out Satan? And if a kingdom should be divided against itself, that kingdom cannot be established. And if a house is divided against itself, that house cannot be established.</w:t>
      </w:r>
      <w:r w:rsidR="00FB2E51" w:rsidRPr="008576DA">
        <w:rPr>
          <w:rFonts w:ascii="Times New Roman" w:hAnsi="Times New Roman" w:cs="Times New Roman"/>
          <w:bCs/>
          <w:sz w:val="32"/>
          <w:szCs w:val="32"/>
        </w:rPr>
        <w:t xml:space="preserve"> And if Satan arose against himself and was divided, he cannot stand but </w:t>
      </w:r>
      <w:r w:rsidR="00FB2E51" w:rsidRPr="008576DA">
        <w:rPr>
          <w:rFonts w:ascii="Times New Roman" w:hAnsi="Times New Roman" w:cs="Times New Roman"/>
          <w:bCs/>
          <w:sz w:val="32"/>
          <w:szCs w:val="32"/>
        </w:rPr>
        <w:lastRenderedPageBreak/>
        <w:t xml:space="preserve">has an end. But no one can enter into the house of the strong </w:t>
      </w:r>
      <w:r w:rsidR="00FB2E51" w:rsidRPr="008576DA">
        <w:rPr>
          <w:rFonts w:ascii="Times New Roman" w:hAnsi="Times New Roman" w:cs="Times New Roman"/>
          <w:bCs/>
          <w:i/>
          <w:iCs/>
          <w:sz w:val="32"/>
          <w:szCs w:val="32"/>
        </w:rPr>
        <w:t>man</w:t>
      </w:r>
      <w:r w:rsidR="00FB2E51" w:rsidRPr="008576DA">
        <w:rPr>
          <w:rFonts w:ascii="Times New Roman" w:hAnsi="Times New Roman" w:cs="Times New Roman"/>
          <w:bCs/>
          <w:sz w:val="32"/>
          <w:szCs w:val="32"/>
        </w:rPr>
        <w:t xml:space="preserve"> to plunder his vessels, except first he should bind the strong one, and then he will plunder his house. </w:t>
      </w:r>
      <w:r w:rsidR="00FB2E51" w:rsidRPr="008576DA">
        <w:rPr>
          <w:rFonts w:ascii="Times New Roman" w:hAnsi="Times New Roman" w:cs="Times New Roman"/>
          <w:b/>
          <w:sz w:val="32"/>
          <w:szCs w:val="32"/>
          <w:u w:val="double"/>
        </w:rPr>
        <w:t>Amen</w:t>
      </w:r>
      <w:r w:rsidR="00FB2E51" w:rsidRPr="008576DA">
        <w:rPr>
          <w:rFonts w:ascii="Times New Roman" w:hAnsi="Times New Roman" w:cs="Times New Roman"/>
          <w:bCs/>
          <w:sz w:val="32"/>
          <w:szCs w:val="32"/>
        </w:rPr>
        <w:t xml:space="preserve">, I say to you that all the sins will be forgiven to the sons of men, and the blasphemies, however much they may blaspheme. But whoever may blaspheme toward the Holy Spirit, it has not forgiveness until the age, but it is liable as an </w:t>
      </w:r>
      <w:r w:rsidR="00FB2E51" w:rsidRPr="008576DA">
        <w:rPr>
          <w:rFonts w:ascii="Times New Roman" w:hAnsi="Times New Roman" w:cs="Times New Roman"/>
          <w:b/>
          <w:bCs/>
          <w:sz w:val="32"/>
          <w:szCs w:val="32"/>
          <w:u w:val="single"/>
        </w:rPr>
        <w:t>age-abiding sin</w:t>
      </w:r>
      <w:r w:rsidR="00FB2E51" w:rsidRPr="008576DA">
        <w:rPr>
          <w:rFonts w:ascii="Times New Roman" w:hAnsi="Times New Roman" w:cs="Times New Roman"/>
          <w:bCs/>
          <w:sz w:val="32"/>
          <w:szCs w:val="32"/>
        </w:rPr>
        <w:t xml:space="preserve">.”   </w:t>
      </w:r>
      <w:r w:rsidR="005B3365" w:rsidRPr="008576DA">
        <w:rPr>
          <w:rFonts w:ascii="Times New Roman" w:hAnsi="Times New Roman" w:cs="Times New Roman"/>
          <w:bCs/>
          <w:sz w:val="32"/>
          <w:szCs w:val="32"/>
        </w:rPr>
        <w:t xml:space="preserve"> </w:t>
      </w:r>
      <w:r w:rsidR="00FB2E51" w:rsidRPr="008576DA">
        <w:rPr>
          <w:rFonts w:ascii="Times New Roman" w:hAnsi="Times New Roman" w:cs="Times New Roman"/>
          <w:bCs/>
          <w:sz w:val="32"/>
          <w:szCs w:val="32"/>
        </w:rPr>
        <w:t>Mar.3:22-29</w:t>
      </w:r>
    </w:p>
    <w:p w14:paraId="05F3EE01" w14:textId="77777777" w:rsidR="00FB2E51" w:rsidRPr="008576DA" w:rsidRDefault="004A5DD1" w:rsidP="00B71D79">
      <w:pPr>
        <w:pStyle w:val="ListParagraph"/>
        <w:ind w:left="0"/>
        <w:contextualSpacing w:val="0"/>
        <w:rPr>
          <w:rFonts w:ascii="Times New Roman" w:hAnsi="Times New Roman" w:cs="Times New Roman"/>
          <w:bCs/>
          <w:sz w:val="32"/>
          <w:szCs w:val="32"/>
        </w:rPr>
      </w:pPr>
      <w:r w:rsidRPr="008576DA">
        <w:rPr>
          <w:rFonts w:ascii="Times New Roman" w:hAnsi="Times New Roman" w:cs="Times New Roman"/>
          <w:bCs/>
          <w:sz w:val="32"/>
          <w:szCs w:val="32"/>
        </w:rPr>
        <w:t xml:space="preserve">Jesus not only showed the self-contradiction of the scribes’ charge against Him, but he used the occasion to point out the seriousness of their </w:t>
      </w:r>
      <w:r w:rsidR="001D751C" w:rsidRPr="008576DA">
        <w:rPr>
          <w:rFonts w:ascii="Times New Roman" w:hAnsi="Times New Roman" w:cs="Times New Roman"/>
          <w:bCs/>
          <w:sz w:val="32"/>
          <w:szCs w:val="32"/>
        </w:rPr>
        <w:t>“</w:t>
      </w:r>
      <w:r w:rsidRPr="008576DA">
        <w:rPr>
          <w:rFonts w:ascii="Times New Roman" w:hAnsi="Times New Roman" w:cs="Times New Roman"/>
          <w:bCs/>
          <w:sz w:val="32"/>
          <w:szCs w:val="32"/>
          <w:u w:val="single"/>
        </w:rPr>
        <w:t>age-abiding sin</w:t>
      </w:r>
      <w:r w:rsidR="001D751C" w:rsidRPr="008576DA">
        <w:rPr>
          <w:rFonts w:ascii="Times New Roman" w:hAnsi="Times New Roman" w:cs="Times New Roman"/>
          <w:bCs/>
          <w:sz w:val="32"/>
          <w:szCs w:val="32"/>
        </w:rPr>
        <w:t>”</w:t>
      </w:r>
      <w:r w:rsidRPr="008576DA">
        <w:rPr>
          <w:rFonts w:ascii="Times New Roman" w:hAnsi="Times New Roman" w:cs="Times New Roman"/>
          <w:bCs/>
          <w:sz w:val="32"/>
          <w:szCs w:val="32"/>
        </w:rPr>
        <w:t xml:space="preserve">. The Matthew account of this </w:t>
      </w:r>
      <w:r w:rsidR="00EF2117" w:rsidRPr="008576DA">
        <w:rPr>
          <w:rFonts w:ascii="Times New Roman" w:hAnsi="Times New Roman" w:cs="Times New Roman"/>
          <w:bCs/>
          <w:sz w:val="32"/>
          <w:szCs w:val="32"/>
        </w:rPr>
        <w:t>confrontation also says</w:t>
      </w:r>
      <w:r w:rsidRPr="008576DA">
        <w:rPr>
          <w:rFonts w:ascii="Times New Roman" w:hAnsi="Times New Roman" w:cs="Times New Roman"/>
          <w:bCs/>
          <w:sz w:val="32"/>
          <w:szCs w:val="32"/>
        </w:rPr>
        <w:t xml:space="preserve"> that their sin would not be forgiven, “neither in this age, nor in the coming one” (12:32) – this “coming one” </w:t>
      </w:r>
      <w:r w:rsidR="00F852D6" w:rsidRPr="008576DA">
        <w:rPr>
          <w:rFonts w:ascii="Times New Roman" w:hAnsi="Times New Roman" w:cs="Times New Roman"/>
          <w:bCs/>
          <w:sz w:val="32"/>
          <w:szCs w:val="32"/>
        </w:rPr>
        <w:t>being</w:t>
      </w:r>
      <w:r w:rsidRPr="008576DA">
        <w:rPr>
          <w:rFonts w:ascii="Times New Roman" w:hAnsi="Times New Roman" w:cs="Times New Roman"/>
          <w:bCs/>
          <w:sz w:val="32"/>
          <w:szCs w:val="32"/>
        </w:rPr>
        <w:t xml:space="preserve"> the kingdom age.</w:t>
      </w:r>
      <w:r w:rsidR="007B2271" w:rsidRPr="008576DA">
        <w:rPr>
          <w:rFonts w:ascii="Times New Roman" w:hAnsi="Times New Roman" w:cs="Times New Roman"/>
          <w:bCs/>
          <w:sz w:val="32"/>
          <w:szCs w:val="32"/>
        </w:rPr>
        <w:t xml:space="preserve"> </w:t>
      </w:r>
      <w:r w:rsidR="00324AA4" w:rsidRPr="008576DA">
        <w:rPr>
          <w:rFonts w:ascii="Times New Roman" w:hAnsi="Times New Roman" w:cs="Times New Roman"/>
          <w:bCs/>
          <w:sz w:val="32"/>
          <w:szCs w:val="32"/>
        </w:rPr>
        <w:t>And t</w:t>
      </w:r>
      <w:r w:rsidR="007B2271" w:rsidRPr="008576DA">
        <w:rPr>
          <w:rFonts w:ascii="Times New Roman" w:hAnsi="Times New Roman" w:cs="Times New Roman"/>
          <w:bCs/>
          <w:sz w:val="32"/>
          <w:szCs w:val="32"/>
        </w:rPr>
        <w:t xml:space="preserve">he </w:t>
      </w:r>
      <w:r w:rsidR="00EF2117" w:rsidRPr="008576DA">
        <w:rPr>
          <w:rFonts w:ascii="Times New Roman" w:hAnsi="Times New Roman" w:cs="Times New Roman"/>
          <w:bCs/>
          <w:sz w:val="32"/>
          <w:szCs w:val="32"/>
        </w:rPr>
        <w:t xml:space="preserve">parallel </w:t>
      </w:r>
      <w:r w:rsidR="007B2271" w:rsidRPr="008576DA">
        <w:rPr>
          <w:rFonts w:ascii="Times New Roman" w:hAnsi="Times New Roman" w:cs="Times New Roman"/>
          <w:bCs/>
          <w:sz w:val="32"/>
          <w:szCs w:val="32"/>
        </w:rPr>
        <w:t xml:space="preserve">accounts add “he who is not with Me is against Me” (Mat.12:30; Luk.11:23), indicating that the division was not </w:t>
      </w:r>
      <w:r w:rsidR="008172B7" w:rsidRPr="008576DA">
        <w:rPr>
          <w:rFonts w:ascii="Times New Roman" w:hAnsi="Times New Roman" w:cs="Times New Roman"/>
          <w:bCs/>
          <w:sz w:val="32"/>
          <w:szCs w:val="32"/>
        </w:rPr>
        <w:t>with</w:t>
      </w:r>
      <w:r w:rsidR="007B2271" w:rsidRPr="008576DA">
        <w:rPr>
          <w:rFonts w:ascii="Times New Roman" w:hAnsi="Times New Roman" w:cs="Times New Roman"/>
          <w:bCs/>
          <w:sz w:val="32"/>
          <w:szCs w:val="32"/>
        </w:rPr>
        <w:t xml:space="preserve">in Satan’s house, but between God’s house and Satan’s. </w:t>
      </w:r>
    </w:p>
    <w:p w14:paraId="05F3EE02" w14:textId="77777777" w:rsidR="003867C8" w:rsidRPr="008576DA" w:rsidRDefault="003867C8" w:rsidP="003867C8">
      <w:pPr>
        <w:pStyle w:val="ListParagraph"/>
        <w:spacing w:after="400"/>
        <w:ind w:left="0" w:firstLine="360"/>
        <w:contextualSpacing w:val="0"/>
        <w:rPr>
          <w:rFonts w:ascii="Times New Roman" w:hAnsi="Times New Roman" w:cs="Times New Roman"/>
          <w:bCs/>
          <w:sz w:val="32"/>
          <w:szCs w:val="32"/>
        </w:rPr>
      </w:pPr>
      <w:r w:rsidRPr="008576DA">
        <w:rPr>
          <w:rFonts w:ascii="Times New Roman" w:hAnsi="Times New Roman" w:cs="Times New Roman"/>
          <w:bCs/>
          <w:sz w:val="32"/>
          <w:szCs w:val="32"/>
        </w:rPr>
        <w:t xml:space="preserve">Concerning the Markan “age-abiding sin”, it might be understood in the sense of a man’s “age” or life-time (Thayer, </w:t>
      </w:r>
      <w:proofErr w:type="spellStart"/>
      <w:r w:rsidRPr="008576DA">
        <w:rPr>
          <w:rFonts w:ascii="Times New Roman" w:hAnsi="Times New Roman" w:cs="Times New Roman"/>
          <w:bCs/>
          <w:i/>
          <w:sz w:val="32"/>
          <w:szCs w:val="32"/>
        </w:rPr>
        <w:t>aiōn</w:t>
      </w:r>
      <w:proofErr w:type="spellEnd"/>
      <w:r w:rsidRPr="008576DA">
        <w:rPr>
          <w:rFonts w:ascii="Times New Roman" w:hAnsi="Times New Roman" w:cs="Times New Roman"/>
          <w:bCs/>
          <w:sz w:val="32"/>
          <w:szCs w:val="32"/>
        </w:rPr>
        <w:t>, def.1 at the very top of p.19)</w:t>
      </w:r>
      <w:r w:rsidR="00EE7EF9" w:rsidRPr="008576DA">
        <w:rPr>
          <w:rFonts w:ascii="Times New Roman" w:hAnsi="Times New Roman" w:cs="Times New Roman"/>
          <w:bCs/>
          <w:sz w:val="32"/>
          <w:szCs w:val="32"/>
        </w:rPr>
        <w:t>. This sense might align it to Cain’s very great sin, for which he bore the mark for the rest of his life-time. Whether Cain ever went back to the tent “door” (Gen.4:7) to offer the correct sin-offering we are not told. Instead, he seemed inclined toward self-</w:t>
      </w:r>
      <w:r w:rsidR="00414E65" w:rsidRPr="008576DA">
        <w:rPr>
          <w:rFonts w:ascii="Times New Roman" w:hAnsi="Times New Roman" w:cs="Times New Roman"/>
          <w:bCs/>
          <w:sz w:val="32"/>
          <w:szCs w:val="32"/>
        </w:rPr>
        <w:t>justification</w:t>
      </w:r>
      <w:r w:rsidR="00EE7EF9" w:rsidRPr="008576DA">
        <w:rPr>
          <w:rFonts w:ascii="Times New Roman" w:hAnsi="Times New Roman" w:cs="Times New Roman"/>
          <w:bCs/>
          <w:sz w:val="32"/>
          <w:szCs w:val="32"/>
        </w:rPr>
        <w:t xml:space="preserve">, as if </w:t>
      </w:r>
      <w:r w:rsidR="00EE7EF9" w:rsidRPr="008576DA">
        <w:rPr>
          <w:rFonts w:ascii="Times New Roman" w:hAnsi="Times New Roman" w:cs="Times New Roman"/>
          <w:bCs/>
          <w:i/>
          <w:sz w:val="32"/>
          <w:szCs w:val="32"/>
        </w:rPr>
        <w:t>he</w:t>
      </w:r>
      <w:r w:rsidR="00EE7EF9" w:rsidRPr="008576DA">
        <w:rPr>
          <w:rFonts w:ascii="Times New Roman" w:hAnsi="Times New Roman" w:cs="Times New Roman"/>
          <w:bCs/>
          <w:sz w:val="32"/>
          <w:szCs w:val="32"/>
        </w:rPr>
        <w:t xml:space="preserve"> were the victim. This was likely a first terrible example of the cauterizing of conscience that Paul warned against </w:t>
      </w:r>
      <w:r w:rsidR="00253DE2" w:rsidRPr="008576DA">
        <w:rPr>
          <w:rFonts w:ascii="Times New Roman" w:hAnsi="Times New Roman" w:cs="Times New Roman"/>
          <w:bCs/>
          <w:sz w:val="32"/>
          <w:szCs w:val="32"/>
        </w:rPr>
        <w:t xml:space="preserve">much later </w:t>
      </w:r>
      <w:r w:rsidR="00EE7EF9" w:rsidRPr="008576DA">
        <w:rPr>
          <w:rFonts w:ascii="Times New Roman" w:hAnsi="Times New Roman" w:cs="Times New Roman"/>
          <w:bCs/>
          <w:sz w:val="32"/>
          <w:szCs w:val="32"/>
        </w:rPr>
        <w:t>(1 Tim.4:2).</w:t>
      </w:r>
    </w:p>
    <w:p w14:paraId="05F3EE03" w14:textId="77777777" w:rsidR="00164103" w:rsidRPr="00164103" w:rsidRDefault="00164103" w:rsidP="00164103">
      <w:pPr>
        <w:pStyle w:val="ListParagraph"/>
        <w:spacing w:after="0"/>
        <w:ind w:left="0"/>
        <w:contextualSpacing w:val="0"/>
        <w:rPr>
          <w:rFonts w:ascii="Times New Roman" w:hAnsi="Times New Roman" w:cs="Times New Roman"/>
          <w:b/>
          <w:sz w:val="40"/>
          <w:szCs w:val="40"/>
        </w:rPr>
      </w:pPr>
      <w:r w:rsidRPr="00164103">
        <w:rPr>
          <w:rFonts w:ascii="Times New Roman" w:hAnsi="Times New Roman" w:cs="Times New Roman"/>
          <w:b/>
          <w:sz w:val="40"/>
          <w:szCs w:val="40"/>
        </w:rPr>
        <w:t>Fast vs. F</w:t>
      </w:r>
      <w:r>
        <w:rPr>
          <w:rFonts w:ascii="Times New Roman" w:hAnsi="Times New Roman" w:cs="Times New Roman"/>
          <w:b/>
          <w:sz w:val="40"/>
          <w:szCs w:val="40"/>
        </w:rPr>
        <w:t>e</w:t>
      </w:r>
      <w:r w:rsidRPr="00164103">
        <w:rPr>
          <w:rFonts w:ascii="Times New Roman" w:hAnsi="Times New Roman" w:cs="Times New Roman"/>
          <w:b/>
          <w:sz w:val="40"/>
          <w:szCs w:val="40"/>
        </w:rPr>
        <w:t>ast;</w:t>
      </w:r>
    </w:p>
    <w:p w14:paraId="05F3EE04" w14:textId="77777777" w:rsidR="00B50885" w:rsidRDefault="009452E4" w:rsidP="00F65E43">
      <w:pPr>
        <w:pStyle w:val="ListParagraph"/>
        <w:ind w:left="0"/>
        <w:contextualSpacing w:val="0"/>
        <w:rPr>
          <w:rFonts w:ascii="Times New Roman" w:hAnsi="Times New Roman" w:cs="Times New Roman"/>
          <w:b/>
          <w:sz w:val="40"/>
          <w:szCs w:val="40"/>
        </w:rPr>
      </w:pPr>
      <w:r w:rsidRPr="009452E4">
        <w:rPr>
          <w:rFonts w:ascii="Times New Roman" w:hAnsi="Times New Roman" w:cs="Times New Roman"/>
          <w:b/>
          <w:sz w:val="40"/>
          <w:szCs w:val="40"/>
        </w:rPr>
        <w:t>Patches, Wineskins – Old vs. New</w:t>
      </w:r>
      <w:r w:rsidR="00B50885">
        <w:rPr>
          <w:rFonts w:ascii="Times New Roman" w:hAnsi="Times New Roman" w:cs="Times New Roman"/>
          <w:b/>
          <w:sz w:val="40"/>
          <w:szCs w:val="40"/>
        </w:rPr>
        <w:t xml:space="preserve"> –</w:t>
      </w:r>
    </w:p>
    <w:p w14:paraId="05F3EE05" w14:textId="77777777" w:rsidR="001A7EFB" w:rsidRPr="008576DA" w:rsidRDefault="002243B7" w:rsidP="008576DA">
      <w:pPr>
        <w:pStyle w:val="ListParagraph"/>
        <w:widowControl w:val="0"/>
        <w:ind w:left="0" w:firstLine="360"/>
        <w:contextualSpacing w:val="0"/>
        <w:rPr>
          <w:rFonts w:ascii="Times New Roman" w:hAnsi="Times New Roman" w:cs="Times New Roman"/>
          <w:bCs/>
          <w:sz w:val="32"/>
          <w:szCs w:val="32"/>
        </w:rPr>
      </w:pPr>
      <w:r w:rsidRPr="008576DA">
        <w:rPr>
          <w:rFonts w:ascii="Times New Roman" w:hAnsi="Times New Roman" w:cs="Times New Roman"/>
          <w:bCs/>
          <w:sz w:val="32"/>
          <w:szCs w:val="32"/>
        </w:rPr>
        <w:t xml:space="preserve">Luke introduces parables not recorded in Matthew and Mark. </w:t>
      </w:r>
      <w:r w:rsidR="00164EE7" w:rsidRPr="008576DA">
        <w:rPr>
          <w:rFonts w:ascii="Times New Roman" w:hAnsi="Times New Roman" w:cs="Times New Roman"/>
          <w:bCs/>
          <w:sz w:val="32"/>
          <w:szCs w:val="32"/>
        </w:rPr>
        <w:t xml:space="preserve">While </w:t>
      </w:r>
      <w:r w:rsidR="00165423" w:rsidRPr="008576DA">
        <w:rPr>
          <w:rFonts w:ascii="Times New Roman" w:hAnsi="Times New Roman" w:cs="Times New Roman"/>
          <w:bCs/>
          <w:sz w:val="32"/>
          <w:szCs w:val="32"/>
        </w:rPr>
        <w:lastRenderedPageBreak/>
        <w:t xml:space="preserve">the </w:t>
      </w:r>
      <w:r w:rsidR="00390E60" w:rsidRPr="008576DA">
        <w:rPr>
          <w:rFonts w:ascii="Times New Roman" w:hAnsi="Times New Roman" w:cs="Times New Roman"/>
          <w:bCs/>
          <w:sz w:val="32"/>
          <w:szCs w:val="32"/>
        </w:rPr>
        <w:t>Gospel of Luke</w:t>
      </w:r>
      <w:r w:rsidR="00164EE7" w:rsidRPr="008576DA">
        <w:rPr>
          <w:rFonts w:ascii="Times New Roman" w:hAnsi="Times New Roman" w:cs="Times New Roman"/>
          <w:bCs/>
          <w:sz w:val="32"/>
          <w:szCs w:val="32"/>
        </w:rPr>
        <w:t xml:space="preserve"> does use the word “parable”</w:t>
      </w:r>
      <w:r w:rsidR="00390E60" w:rsidRPr="008576DA">
        <w:rPr>
          <w:rFonts w:ascii="Times New Roman" w:hAnsi="Times New Roman" w:cs="Times New Roman"/>
          <w:bCs/>
          <w:sz w:val="32"/>
          <w:szCs w:val="32"/>
        </w:rPr>
        <w:t xml:space="preserve"> at times</w:t>
      </w:r>
      <w:r w:rsidR="00B50885" w:rsidRPr="008576DA">
        <w:rPr>
          <w:rFonts w:ascii="Times New Roman" w:hAnsi="Times New Roman" w:cs="Times New Roman"/>
          <w:bCs/>
          <w:sz w:val="32"/>
          <w:szCs w:val="32"/>
        </w:rPr>
        <w:t>,</w:t>
      </w:r>
      <w:r w:rsidR="00164EE7" w:rsidRPr="008576DA">
        <w:rPr>
          <w:rFonts w:ascii="Times New Roman" w:hAnsi="Times New Roman" w:cs="Times New Roman"/>
          <w:bCs/>
          <w:sz w:val="32"/>
          <w:szCs w:val="32"/>
        </w:rPr>
        <w:t xml:space="preserve"> in </w:t>
      </w:r>
      <w:r w:rsidR="00390E60" w:rsidRPr="008576DA">
        <w:rPr>
          <w:rFonts w:ascii="Times New Roman" w:hAnsi="Times New Roman" w:cs="Times New Roman"/>
          <w:bCs/>
          <w:sz w:val="32"/>
          <w:szCs w:val="32"/>
        </w:rPr>
        <w:t>other</w:t>
      </w:r>
      <w:r w:rsidR="00164EE7" w:rsidRPr="008576DA">
        <w:rPr>
          <w:rFonts w:ascii="Times New Roman" w:hAnsi="Times New Roman" w:cs="Times New Roman"/>
          <w:bCs/>
          <w:sz w:val="32"/>
          <w:szCs w:val="32"/>
        </w:rPr>
        <w:t xml:space="preserve"> </w:t>
      </w:r>
      <w:r w:rsidR="00B50885" w:rsidRPr="008576DA">
        <w:rPr>
          <w:rFonts w:ascii="Times New Roman" w:hAnsi="Times New Roman" w:cs="Times New Roman"/>
          <w:bCs/>
          <w:sz w:val="32"/>
          <w:szCs w:val="32"/>
        </w:rPr>
        <w:t>instanc</w:t>
      </w:r>
      <w:r w:rsidR="00164EE7" w:rsidRPr="008576DA">
        <w:rPr>
          <w:rFonts w:ascii="Times New Roman" w:hAnsi="Times New Roman" w:cs="Times New Roman"/>
          <w:bCs/>
          <w:sz w:val="32"/>
          <w:szCs w:val="32"/>
        </w:rPr>
        <w:t xml:space="preserve">es </w:t>
      </w:r>
      <w:r w:rsidR="008C769B" w:rsidRPr="008576DA">
        <w:rPr>
          <w:rFonts w:ascii="Times New Roman" w:hAnsi="Times New Roman" w:cs="Times New Roman"/>
          <w:bCs/>
          <w:sz w:val="32"/>
          <w:szCs w:val="32"/>
        </w:rPr>
        <w:t>the Lord</w:t>
      </w:r>
      <w:r w:rsidR="00164EE7" w:rsidRPr="006267EC">
        <w:rPr>
          <w:rFonts w:ascii="Times New Roman" w:hAnsi="Times New Roman" w:cs="Times New Roman"/>
          <w:bCs/>
          <w:sz w:val="28"/>
          <w:szCs w:val="28"/>
        </w:rPr>
        <w:t xml:space="preserve"> </w:t>
      </w:r>
      <w:r w:rsidR="00164EE7" w:rsidRPr="008576DA">
        <w:rPr>
          <w:rFonts w:ascii="Times New Roman" w:hAnsi="Times New Roman" w:cs="Times New Roman"/>
          <w:bCs/>
          <w:sz w:val="32"/>
          <w:szCs w:val="32"/>
        </w:rPr>
        <w:t>introduce</w:t>
      </w:r>
      <w:r w:rsidR="00390E60" w:rsidRPr="008576DA">
        <w:rPr>
          <w:rFonts w:ascii="Times New Roman" w:hAnsi="Times New Roman" w:cs="Times New Roman"/>
          <w:bCs/>
          <w:sz w:val="32"/>
          <w:szCs w:val="32"/>
        </w:rPr>
        <w:t>d</w:t>
      </w:r>
      <w:r w:rsidR="00164EE7" w:rsidRPr="008576DA">
        <w:rPr>
          <w:rFonts w:ascii="Times New Roman" w:hAnsi="Times New Roman" w:cs="Times New Roman"/>
          <w:bCs/>
          <w:sz w:val="32"/>
          <w:szCs w:val="32"/>
        </w:rPr>
        <w:t xml:space="preserve"> His </w:t>
      </w:r>
      <w:r w:rsidR="00165423" w:rsidRPr="008576DA">
        <w:rPr>
          <w:rFonts w:ascii="Times New Roman" w:hAnsi="Times New Roman" w:cs="Times New Roman"/>
          <w:bCs/>
          <w:sz w:val="32"/>
          <w:szCs w:val="32"/>
        </w:rPr>
        <w:t>parabolic teaching</w:t>
      </w:r>
      <w:r w:rsidR="00164EE7" w:rsidRPr="008576DA">
        <w:rPr>
          <w:rFonts w:ascii="Times New Roman" w:hAnsi="Times New Roman" w:cs="Times New Roman"/>
          <w:bCs/>
          <w:sz w:val="32"/>
          <w:szCs w:val="32"/>
        </w:rPr>
        <w:t xml:space="preserve"> with </w:t>
      </w:r>
      <w:r w:rsidR="0034275E" w:rsidRPr="008576DA">
        <w:rPr>
          <w:rFonts w:ascii="Times New Roman" w:hAnsi="Times New Roman" w:cs="Times New Roman"/>
          <w:bCs/>
          <w:sz w:val="32"/>
          <w:szCs w:val="32"/>
        </w:rPr>
        <w:t xml:space="preserve">the formula </w:t>
      </w:r>
      <w:r w:rsidR="00164EE7" w:rsidRPr="008576DA">
        <w:rPr>
          <w:rFonts w:ascii="Times New Roman" w:hAnsi="Times New Roman" w:cs="Times New Roman"/>
          <w:bCs/>
          <w:sz w:val="32"/>
          <w:szCs w:val="32"/>
        </w:rPr>
        <w:t xml:space="preserve">“a </w:t>
      </w:r>
      <w:r w:rsidR="00164EE7" w:rsidRPr="008576DA">
        <w:rPr>
          <w:rFonts w:ascii="Times New Roman" w:hAnsi="Times New Roman" w:cs="Times New Roman"/>
          <w:bCs/>
          <w:sz w:val="32"/>
          <w:szCs w:val="32"/>
          <w:u w:val="single"/>
        </w:rPr>
        <w:t>certain</w:t>
      </w:r>
      <w:r w:rsidR="00164EE7" w:rsidRPr="008576DA">
        <w:rPr>
          <w:rFonts w:ascii="Times New Roman" w:hAnsi="Times New Roman" w:cs="Times New Roman"/>
          <w:bCs/>
          <w:sz w:val="32"/>
          <w:szCs w:val="32"/>
        </w:rPr>
        <w:t xml:space="preserve"> man” (</w:t>
      </w:r>
      <w:r w:rsidR="00390E60" w:rsidRPr="008576DA">
        <w:rPr>
          <w:rFonts w:ascii="Times New Roman" w:hAnsi="Times New Roman" w:cs="Times New Roman"/>
          <w:bCs/>
          <w:sz w:val="32"/>
          <w:szCs w:val="32"/>
        </w:rPr>
        <w:t xml:space="preserve">Gk. </w:t>
      </w:r>
      <w:r w:rsidR="00164EE7" w:rsidRPr="008576DA">
        <w:rPr>
          <w:rFonts w:ascii="Times New Roman" w:hAnsi="Times New Roman" w:cs="Times New Roman"/>
          <w:bCs/>
          <w:i/>
          <w:iCs/>
          <w:sz w:val="32"/>
          <w:szCs w:val="32"/>
        </w:rPr>
        <w:t xml:space="preserve">anthrōpos </w:t>
      </w:r>
      <w:r w:rsidR="00164EE7" w:rsidRPr="008576DA">
        <w:rPr>
          <w:rFonts w:ascii="Times New Roman" w:hAnsi="Times New Roman" w:cs="Times New Roman"/>
          <w:bCs/>
          <w:i/>
          <w:iCs/>
          <w:sz w:val="32"/>
          <w:szCs w:val="32"/>
          <w:u w:val="single"/>
        </w:rPr>
        <w:t>tis</w:t>
      </w:r>
      <w:r w:rsidR="00164EE7" w:rsidRPr="008576DA">
        <w:rPr>
          <w:rFonts w:ascii="Times New Roman" w:hAnsi="Times New Roman" w:cs="Times New Roman"/>
          <w:bCs/>
          <w:sz w:val="32"/>
          <w:szCs w:val="32"/>
        </w:rPr>
        <w:t xml:space="preserve">). </w:t>
      </w:r>
      <w:r w:rsidR="0034275E" w:rsidRPr="008576DA">
        <w:rPr>
          <w:rFonts w:ascii="Times New Roman" w:hAnsi="Times New Roman" w:cs="Times New Roman"/>
          <w:bCs/>
          <w:sz w:val="32"/>
          <w:szCs w:val="32"/>
        </w:rPr>
        <w:t xml:space="preserve">Of the </w:t>
      </w:r>
      <w:r w:rsidR="00164EE7" w:rsidRPr="008576DA">
        <w:rPr>
          <w:rFonts w:ascii="Times New Roman" w:hAnsi="Times New Roman" w:cs="Times New Roman"/>
          <w:bCs/>
          <w:sz w:val="32"/>
          <w:szCs w:val="32"/>
        </w:rPr>
        <w:t xml:space="preserve">“certain man” parables </w:t>
      </w:r>
      <w:r w:rsidR="00390E60" w:rsidRPr="008576DA">
        <w:rPr>
          <w:rFonts w:ascii="Times New Roman" w:hAnsi="Times New Roman" w:cs="Times New Roman"/>
          <w:bCs/>
          <w:sz w:val="32"/>
          <w:szCs w:val="32"/>
        </w:rPr>
        <w:t xml:space="preserve">in Luke </w:t>
      </w:r>
      <w:r w:rsidR="0040122D" w:rsidRPr="008576DA">
        <w:rPr>
          <w:rFonts w:ascii="Times New Roman" w:hAnsi="Times New Roman" w:cs="Times New Roman"/>
          <w:bCs/>
          <w:sz w:val="32"/>
          <w:szCs w:val="32"/>
        </w:rPr>
        <w:t>(</w:t>
      </w:r>
      <w:r w:rsidR="00164EE7" w:rsidRPr="008576DA">
        <w:rPr>
          <w:rFonts w:ascii="Times New Roman" w:hAnsi="Times New Roman" w:cs="Times New Roman"/>
          <w:bCs/>
          <w:sz w:val="32"/>
          <w:szCs w:val="32"/>
        </w:rPr>
        <w:t>there are eight of them</w:t>
      </w:r>
      <w:r w:rsidR="0040122D" w:rsidRPr="008576DA">
        <w:rPr>
          <w:rFonts w:ascii="Times New Roman" w:hAnsi="Times New Roman" w:cs="Times New Roman"/>
          <w:bCs/>
          <w:sz w:val="32"/>
          <w:szCs w:val="32"/>
        </w:rPr>
        <w:t>)</w:t>
      </w:r>
      <w:r w:rsidR="00164EE7" w:rsidRPr="008576DA">
        <w:rPr>
          <w:rFonts w:ascii="Times New Roman" w:hAnsi="Times New Roman" w:cs="Times New Roman"/>
          <w:bCs/>
          <w:sz w:val="32"/>
          <w:szCs w:val="32"/>
        </w:rPr>
        <w:t xml:space="preserve"> two also use the word “parable”</w:t>
      </w:r>
      <w:r w:rsidR="0034275E" w:rsidRPr="008576DA">
        <w:rPr>
          <w:rFonts w:ascii="Times New Roman" w:hAnsi="Times New Roman" w:cs="Times New Roman"/>
          <w:bCs/>
          <w:sz w:val="32"/>
          <w:szCs w:val="32"/>
        </w:rPr>
        <w:t>.</w:t>
      </w:r>
      <w:r w:rsidR="00164EE7" w:rsidRPr="008576DA">
        <w:rPr>
          <w:rFonts w:ascii="Times New Roman" w:hAnsi="Times New Roman" w:cs="Times New Roman"/>
          <w:bCs/>
          <w:sz w:val="32"/>
          <w:szCs w:val="32"/>
        </w:rPr>
        <w:t xml:space="preserve"> </w:t>
      </w:r>
      <w:r w:rsidR="0034275E" w:rsidRPr="008576DA">
        <w:rPr>
          <w:rFonts w:ascii="Times New Roman" w:hAnsi="Times New Roman" w:cs="Times New Roman"/>
          <w:bCs/>
          <w:sz w:val="32"/>
          <w:szCs w:val="32"/>
        </w:rPr>
        <w:t>So</w:t>
      </w:r>
      <w:r w:rsidR="00164EE7" w:rsidRPr="008576DA">
        <w:rPr>
          <w:rFonts w:ascii="Times New Roman" w:hAnsi="Times New Roman" w:cs="Times New Roman"/>
          <w:bCs/>
          <w:sz w:val="32"/>
          <w:szCs w:val="32"/>
        </w:rPr>
        <w:t xml:space="preserve"> this provides the grounds for calling the other six </w:t>
      </w:r>
      <w:r w:rsidR="00165423" w:rsidRPr="008576DA">
        <w:rPr>
          <w:rFonts w:ascii="Times New Roman" w:hAnsi="Times New Roman" w:cs="Times New Roman"/>
          <w:bCs/>
          <w:sz w:val="32"/>
          <w:szCs w:val="32"/>
        </w:rPr>
        <w:t>“</w:t>
      </w:r>
      <w:r w:rsidR="00164EE7" w:rsidRPr="008576DA">
        <w:rPr>
          <w:rFonts w:ascii="Times New Roman" w:hAnsi="Times New Roman" w:cs="Times New Roman"/>
          <w:bCs/>
          <w:sz w:val="32"/>
          <w:szCs w:val="32"/>
        </w:rPr>
        <w:t>parables</w:t>
      </w:r>
      <w:r w:rsidR="00165423" w:rsidRPr="008576DA">
        <w:rPr>
          <w:rFonts w:ascii="Times New Roman" w:hAnsi="Times New Roman" w:cs="Times New Roman"/>
          <w:bCs/>
          <w:sz w:val="32"/>
          <w:szCs w:val="32"/>
        </w:rPr>
        <w:t>”</w:t>
      </w:r>
      <w:r w:rsidR="00442B5D" w:rsidRPr="008576DA">
        <w:rPr>
          <w:rFonts w:ascii="Times New Roman" w:hAnsi="Times New Roman" w:cs="Times New Roman"/>
          <w:bCs/>
          <w:sz w:val="32"/>
          <w:szCs w:val="32"/>
        </w:rPr>
        <w:t xml:space="preserve"> too</w:t>
      </w:r>
      <w:r w:rsidR="00164EE7" w:rsidRPr="008576DA">
        <w:rPr>
          <w:rFonts w:ascii="Times New Roman" w:hAnsi="Times New Roman" w:cs="Times New Roman"/>
          <w:bCs/>
          <w:sz w:val="32"/>
          <w:szCs w:val="32"/>
        </w:rPr>
        <w:t xml:space="preserve">. </w:t>
      </w:r>
      <w:r w:rsidR="000851C0" w:rsidRPr="008576DA">
        <w:rPr>
          <w:rFonts w:ascii="Times New Roman" w:hAnsi="Times New Roman" w:cs="Times New Roman"/>
          <w:bCs/>
          <w:sz w:val="32"/>
          <w:szCs w:val="32"/>
        </w:rPr>
        <w:t>The Gk.</w:t>
      </w:r>
      <w:r w:rsidR="00164EE7" w:rsidRPr="008576DA">
        <w:rPr>
          <w:rFonts w:ascii="Times New Roman" w:hAnsi="Times New Roman" w:cs="Times New Roman"/>
          <w:bCs/>
          <w:sz w:val="32"/>
          <w:szCs w:val="32"/>
        </w:rPr>
        <w:t xml:space="preserve"> </w:t>
      </w:r>
      <w:proofErr w:type="spellStart"/>
      <w:r w:rsidR="00164EE7" w:rsidRPr="008576DA">
        <w:rPr>
          <w:rFonts w:ascii="Times New Roman" w:hAnsi="Times New Roman" w:cs="Times New Roman"/>
          <w:bCs/>
          <w:i/>
          <w:iCs/>
          <w:sz w:val="32"/>
          <w:szCs w:val="32"/>
        </w:rPr>
        <w:t>tis</w:t>
      </w:r>
      <w:proofErr w:type="spellEnd"/>
      <w:r w:rsidR="00164EE7" w:rsidRPr="008576DA">
        <w:rPr>
          <w:rFonts w:ascii="Times New Roman" w:hAnsi="Times New Roman" w:cs="Times New Roman"/>
          <w:bCs/>
          <w:sz w:val="32"/>
          <w:szCs w:val="32"/>
        </w:rPr>
        <w:t xml:space="preserve"> </w:t>
      </w:r>
      <w:r w:rsidR="002F5E78" w:rsidRPr="008576DA">
        <w:rPr>
          <w:rFonts w:ascii="Times New Roman" w:hAnsi="Times New Roman" w:cs="Times New Roman"/>
          <w:bCs/>
          <w:sz w:val="32"/>
          <w:szCs w:val="32"/>
        </w:rPr>
        <w:t>can be either</w:t>
      </w:r>
      <w:r w:rsidR="00164EE7" w:rsidRPr="008576DA">
        <w:rPr>
          <w:rFonts w:ascii="Times New Roman" w:hAnsi="Times New Roman" w:cs="Times New Roman"/>
          <w:bCs/>
          <w:sz w:val="32"/>
          <w:szCs w:val="32"/>
        </w:rPr>
        <w:t xml:space="preserve"> an indefinite </w:t>
      </w:r>
      <w:r w:rsidR="002F5E78" w:rsidRPr="008576DA">
        <w:rPr>
          <w:rFonts w:ascii="Times New Roman" w:hAnsi="Times New Roman" w:cs="Times New Roman"/>
          <w:bCs/>
          <w:sz w:val="32"/>
          <w:szCs w:val="32"/>
        </w:rPr>
        <w:t>or</w:t>
      </w:r>
      <w:r w:rsidR="00164EE7" w:rsidRPr="008576DA">
        <w:rPr>
          <w:rFonts w:ascii="Times New Roman" w:hAnsi="Times New Roman" w:cs="Times New Roman"/>
          <w:bCs/>
          <w:sz w:val="32"/>
          <w:szCs w:val="32"/>
        </w:rPr>
        <w:t xml:space="preserve"> an interrogative pronoun – its position and context usually determine which</w:t>
      </w:r>
      <w:r w:rsidR="004F50CB" w:rsidRPr="008576DA">
        <w:rPr>
          <w:rFonts w:ascii="Times New Roman" w:hAnsi="Times New Roman" w:cs="Times New Roman"/>
          <w:bCs/>
          <w:sz w:val="32"/>
          <w:szCs w:val="32"/>
        </w:rPr>
        <w:t xml:space="preserve"> </w:t>
      </w:r>
      <w:r w:rsidR="00165423" w:rsidRPr="008576DA">
        <w:rPr>
          <w:rFonts w:ascii="Times New Roman" w:hAnsi="Times New Roman" w:cs="Times New Roman"/>
          <w:bCs/>
          <w:sz w:val="32"/>
          <w:szCs w:val="32"/>
        </w:rPr>
        <w:t xml:space="preserve">of these </w:t>
      </w:r>
      <w:r w:rsidR="004F50CB" w:rsidRPr="008576DA">
        <w:rPr>
          <w:rFonts w:ascii="Times New Roman" w:hAnsi="Times New Roman" w:cs="Times New Roman"/>
          <w:bCs/>
          <w:sz w:val="32"/>
          <w:szCs w:val="32"/>
        </w:rPr>
        <w:t>it is</w:t>
      </w:r>
      <w:r w:rsidR="00164EE7" w:rsidRPr="008576DA">
        <w:rPr>
          <w:rFonts w:ascii="Times New Roman" w:hAnsi="Times New Roman" w:cs="Times New Roman"/>
          <w:bCs/>
          <w:sz w:val="32"/>
          <w:szCs w:val="32"/>
        </w:rPr>
        <w:t>. If we include the Lost Sheep parable, which begins with the question “What man…?” (</w:t>
      </w:r>
      <w:r w:rsidR="00390E60" w:rsidRPr="008576DA">
        <w:rPr>
          <w:rFonts w:ascii="Times New Roman" w:hAnsi="Times New Roman" w:cs="Times New Roman"/>
          <w:bCs/>
          <w:sz w:val="32"/>
          <w:szCs w:val="32"/>
        </w:rPr>
        <w:t xml:space="preserve">Gk. </w:t>
      </w:r>
      <w:r w:rsidR="00164EE7" w:rsidRPr="008576DA">
        <w:rPr>
          <w:rFonts w:ascii="Times New Roman" w:hAnsi="Times New Roman" w:cs="Times New Roman"/>
          <w:bCs/>
          <w:i/>
          <w:iCs/>
          <w:sz w:val="32"/>
          <w:szCs w:val="32"/>
        </w:rPr>
        <w:t>tis anthrōpos</w:t>
      </w:r>
      <w:r w:rsidR="00164EE7" w:rsidRPr="008576DA">
        <w:rPr>
          <w:rFonts w:ascii="Times New Roman" w:hAnsi="Times New Roman" w:cs="Times New Roman"/>
          <w:bCs/>
          <w:sz w:val="32"/>
          <w:szCs w:val="32"/>
        </w:rPr>
        <w:t xml:space="preserve">), then we have nine such </w:t>
      </w:r>
      <w:r w:rsidR="00C91DC1" w:rsidRPr="008576DA">
        <w:rPr>
          <w:rFonts w:ascii="Times New Roman" w:hAnsi="Times New Roman" w:cs="Times New Roman"/>
          <w:bCs/>
          <w:sz w:val="32"/>
          <w:szCs w:val="32"/>
        </w:rPr>
        <w:t>“</w:t>
      </w:r>
      <w:r w:rsidR="00164EE7" w:rsidRPr="008576DA">
        <w:rPr>
          <w:rFonts w:ascii="Times New Roman" w:hAnsi="Times New Roman" w:cs="Times New Roman"/>
          <w:bCs/>
          <w:sz w:val="32"/>
          <w:szCs w:val="32"/>
        </w:rPr>
        <w:t>What Man</w:t>
      </w:r>
      <w:r w:rsidR="00C91DC1" w:rsidRPr="008576DA">
        <w:rPr>
          <w:rFonts w:ascii="Times New Roman" w:hAnsi="Times New Roman" w:cs="Times New Roman"/>
          <w:bCs/>
          <w:sz w:val="32"/>
          <w:szCs w:val="32"/>
        </w:rPr>
        <w:t>”</w:t>
      </w:r>
      <w:r w:rsidR="00164EE7" w:rsidRPr="008576DA">
        <w:rPr>
          <w:rFonts w:ascii="Times New Roman" w:hAnsi="Times New Roman" w:cs="Times New Roman"/>
          <w:bCs/>
          <w:sz w:val="32"/>
          <w:szCs w:val="32"/>
        </w:rPr>
        <w:t>/</w:t>
      </w:r>
      <w:r w:rsidR="00C91DC1" w:rsidRPr="008576DA">
        <w:rPr>
          <w:rFonts w:ascii="Times New Roman" w:hAnsi="Times New Roman" w:cs="Times New Roman"/>
          <w:bCs/>
          <w:sz w:val="32"/>
          <w:szCs w:val="32"/>
        </w:rPr>
        <w:t>”</w:t>
      </w:r>
      <w:r w:rsidR="00164EE7" w:rsidRPr="008576DA">
        <w:rPr>
          <w:rFonts w:ascii="Times New Roman" w:hAnsi="Times New Roman" w:cs="Times New Roman"/>
          <w:bCs/>
          <w:sz w:val="32"/>
          <w:szCs w:val="32"/>
        </w:rPr>
        <w:t>Certain</w:t>
      </w:r>
      <w:r w:rsidR="00C91DC1" w:rsidRPr="008576DA">
        <w:rPr>
          <w:rFonts w:ascii="Times New Roman" w:hAnsi="Times New Roman" w:cs="Times New Roman"/>
          <w:bCs/>
          <w:sz w:val="32"/>
          <w:szCs w:val="32"/>
        </w:rPr>
        <w:t xml:space="preserve"> Man”</w:t>
      </w:r>
      <w:r w:rsidR="00164EE7" w:rsidRPr="008576DA">
        <w:rPr>
          <w:rFonts w:ascii="Times New Roman" w:hAnsi="Times New Roman" w:cs="Times New Roman"/>
          <w:bCs/>
          <w:sz w:val="32"/>
          <w:szCs w:val="32"/>
        </w:rPr>
        <w:t xml:space="preserve"> parables, three of which use the word “parable” as well.</w:t>
      </w:r>
      <w:r w:rsidR="004F50CB" w:rsidRPr="008576DA">
        <w:rPr>
          <w:rFonts w:ascii="Times New Roman" w:hAnsi="Times New Roman" w:cs="Times New Roman"/>
          <w:bCs/>
          <w:sz w:val="32"/>
          <w:szCs w:val="32"/>
        </w:rPr>
        <w:t xml:space="preserve"> Nine is the number signifying judgment (see </w:t>
      </w:r>
      <w:r w:rsidR="004F50CB" w:rsidRPr="008576DA">
        <w:rPr>
          <w:rFonts w:ascii="Times New Roman" w:hAnsi="Times New Roman" w:cs="Times New Roman"/>
          <w:bCs/>
          <w:i/>
          <w:iCs/>
          <w:sz w:val="32"/>
          <w:szCs w:val="32"/>
        </w:rPr>
        <w:t>Number</w:t>
      </w:r>
      <w:r w:rsidR="004F50CB" w:rsidRPr="008576DA">
        <w:rPr>
          <w:rFonts w:ascii="Times New Roman" w:hAnsi="Times New Roman" w:cs="Times New Roman"/>
          <w:bCs/>
          <w:sz w:val="32"/>
          <w:szCs w:val="32"/>
        </w:rPr>
        <w:t xml:space="preserve">, </w:t>
      </w:r>
      <w:r w:rsidR="006C1C67" w:rsidRPr="008576DA">
        <w:rPr>
          <w:rFonts w:ascii="Times New Roman" w:hAnsi="Times New Roman" w:cs="Times New Roman"/>
          <w:bCs/>
          <w:sz w:val="32"/>
          <w:szCs w:val="32"/>
        </w:rPr>
        <w:t>p.235</w:t>
      </w:r>
      <w:r w:rsidR="004F50CB" w:rsidRPr="008576DA">
        <w:rPr>
          <w:rFonts w:ascii="Times New Roman" w:hAnsi="Times New Roman" w:cs="Times New Roman"/>
          <w:bCs/>
          <w:sz w:val="32"/>
          <w:szCs w:val="32"/>
        </w:rPr>
        <w:t xml:space="preserve">), and that rather confirms that these illustrative stories </w:t>
      </w:r>
      <w:r w:rsidR="0040122D" w:rsidRPr="008576DA">
        <w:rPr>
          <w:rFonts w:ascii="Times New Roman" w:hAnsi="Times New Roman" w:cs="Times New Roman"/>
          <w:bCs/>
          <w:sz w:val="32"/>
          <w:szCs w:val="32"/>
        </w:rPr>
        <w:t>carried with them</w:t>
      </w:r>
      <w:r w:rsidR="004F50CB" w:rsidRPr="008576DA">
        <w:rPr>
          <w:rFonts w:ascii="Times New Roman" w:hAnsi="Times New Roman" w:cs="Times New Roman"/>
          <w:bCs/>
          <w:sz w:val="32"/>
          <w:szCs w:val="32"/>
        </w:rPr>
        <w:t xml:space="preserve"> judgment warnings. As warnings of judgment, they took a page right out of OT prophecy (refer back to the earlier </w:t>
      </w:r>
      <w:r w:rsidR="00850DEE" w:rsidRPr="008576DA">
        <w:rPr>
          <w:rFonts w:ascii="Times New Roman" w:hAnsi="Times New Roman" w:cs="Times New Roman"/>
          <w:bCs/>
          <w:sz w:val="32"/>
          <w:szCs w:val="32"/>
        </w:rPr>
        <w:t>chapter</w:t>
      </w:r>
      <w:r w:rsidR="004F50CB" w:rsidRPr="008576DA">
        <w:rPr>
          <w:rFonts w:ascii="Times New Roman" w:hAnsi="Times New Roman" w:cs="Times New Roman"/>
          <w:bCs/>
          <w:sz w:val="32"/>
          <w:szCs w:val="32"/>
        </w:rPr>
        <w:t xml:space="preserve">, </w:t>
      </w:r>
      <w:r w:rsidR="004F50CB" w:rsidRPr="008576DA">
        <w:rPr>
          <w:rFonts w:ascii="Times New Roman" w:hAnsi="Times New Roman" w:cs="Times New Roman"/>
          <w:b/>
          <w:sz w:val="32"/>
          <w:szCs w:val="32"/>
        </w:rPr>
        <w:t>The Stick and the Carrot</w:t>
      </w:r>
      <w:r w:rsidR="004F50CB" w:rsidRPr="008576DA">
        <w:rPr>
          <w:rFonts w:ascii="Times New Roman" w:hAnsi="Times New Roman" w:cs="Times New Roman"/>
          <w:bCs/>
          <w:sz w:val="32"/>
          <w:szCs w:val="32"/>
        </w:rPr>
        <w:t>).</w:t>
      </w:r>
    </w:p>
    <w:p w14:paraId="05F3EE06" w14:textId="77777777" w:rsidR="002243B7" w:rsidRPr="008576DA" w:rsidRDefault="00E402D0" w:rsidP="00690FD0">
      <w:pPr>
        <w:pStyle w:val="ListParagraph"/>
        <w:ind w:left="0" w:firstLine="360"/>
        <w:contextualSpacing w:val="0"/>
        <w:rPr>
          <w:rFonts w:ascii="Times New Roman" w:hAnsi="Times New Roman" w:cs="Times New Roman"/>
          <w:bCs/>
          <w:sz w:val="32"/>
          <w:szCs w:val="32"/>
        </w:rPr>
      </w:pPr>
      <w:r w:rsidRPr="008576DA">
        <w:rPr>
          <w:rFonts w:ascii="Times New Roman" w:hAnsi="Times New Roman" w:cs="Times New Roman"/>
          <w:bCs/>
          <w:sz w:val="32"/>
          <w:szCs w:val="32"/>
        </w:rPr>
        <w:t>The</w:t>
      </w:r>
      <w:r w:rsidR="002243B7" w:rsidRPr="008576DA">
        <w:rPr>
          <w:rFonts w:ascii="Times New Roman" w:hAnsi="Times New Roman" w:cs="Times New Roman"/>
          <w:bCs/>
          <w:sz w:val="32"/>
          <w:szCs w:val="32"/>
        </w:rPr>
        <w:t xml:space="preserve"> first </w:t>
      </w:r>
      <w:r w:rsidRPr="008576DA">
        <w:rPr>
          <w:rFonts w:ascii="Times New Roman" w:hAnsi="Times New Roman" w:cs="Times New Roman"/>
          <w:bCs/>
          <w:sz w:val="32"/>
          <w:szCs w:val="32"/>
        </w:rPr>
        <w:t xml:space="preserve">uniquely Lukan parable </w:t>
      </w:r>
      <w:r w:rsidR="002243B7" w:rsidRPr="008576DA">
        <w:rPr>
          <w:rFonts w:ascii="Times New Roman" w:hAnsi="Times New Roman" w:cs="Times New Roman"/>
          <w:bCs/>
          <w:sz w:val="32"/>
          <w:szCs w:val="32"/>
        </w:rPr>
        <w:t>was</w:t>
      </w:r>
      <w:r w:rsidR="000E72C7" w:rsidRPr="008576DA">
        <w:rPr>
          <w:rFonts w:ascii="Times New Roman" w:hAnsi="Times New Roman" w:cs="Times New Roman"/>
          <w:bCs/>
          <w:sz w:val="32"/>
          <w:szCs w:val="32"/>
        </w:rPr>
        <w:t xml:space="preserve"> this </w:t>
      </w:r>
      <w:r w:rsidR="004D3DE4" w:rsidRPr="008576DA">
        <w:rPr>
          <w:rFonts w:ascii="Times New Roman" w:hAnsi="Times New Roman" w:cs="Times New Roman"/>
          <w:bCs/>
          <w:sz w:val="32"/>
          <w:szCs w:val="32"/>
        </w:rPr>
        <w:t xml:space="preserve">one, </w:t>
      </w:r>
      <w:r w:rsidR="00540B6C" w:rsidRPr="008576DA">
        <w:rPr>
          <w:rFonts w:ascii="Times New Roman" w:hAnsi="Times New Roman" w:cs="Times New Roman"/>
          <w:bCs/>
          <w:sz w:val="32"/>
          <w:szCs w:val="32"/>
        </w:rPr>
        <w:t xml:space="preserve">here </w:t>
      </w:r>
      <w:r w:rsidR="004D3DE4" w:rsidRPr="008576DA">
        <w:rPr>
          <w:rFonts w:ascii="Times New Roman" w:hAnsi="Times New Roman" w:cs="Times New Roman"/>
          <w:bCs/>
          <w:sz w:val="32"/>
          <w:szCs w:val="32"/>
        </w:rPr>
        <w:t>with</w:t>
      </w:r>
      <w:r w:rsidR="000E72C7" w:rsidRPr="008576DA">
        <w:rPr>
          <w:rFonts w:ascii="Times New Roman" w:hAnsi="Times New Roman" w:cs="Times New Roman"/>
          <w:bCs/>
          <w:sz w:val="32"/>
          <w:szCs w:val="32"/>
        </w:rPr>
        <w:t xml:space="preserve"> its </w:t>
      </w:r>
      <w:r w:rsidR="00690FD0" w:rsidRPr="008576DA">
        <w:rPr>
          <w:rFonts w:ascii="Times New Roman" w:hAnsi="Times New Roman" w:cs="Times New Roman"/>
          <w:bCs/>
          <w:sz w:val="32"/>
          <w:szCs w:val="32"/>
        </w:rPr>
        <w:t>introduction –</w:t>
      </w:r>
    </w:p>
    <w:p w14:paraId="05F3EE07" w14:textId="77777777" w:rsidR="00546279" w:rsidRPr="008576DA" w:rsidRDefault="002243B7" w:rsidP="00442B5D">
      <w:pPr>
        <w:pStyle w:val="ListParagraph"/>
        <w:ind w:left="360"/>
        <w:contextualSpacing w:val="0"/>
        <w:rPr>
          <w:rFonts w:ascii="Times New Roman" w:hAnsi="Times New Roman" w:cs="Times New Roman"/>
          <w:bCs/>
          <w:sz w:val="32"/>
          <w:szCs w:val="32"/>
        </w:rPr>
      </w:pPr>
      <w:r w:rsidRPr="008576DA">
        <w:rPr>
          <w:rFonts w:ascii="Times New Roman" w:hAnsi="Times New Roman" w:cs="Times New Roman"/>
          <w:bCs/>
          <w:sz w:val="32"/>
          <w:szCs w:val="32"/>
        </w:rPr>
        <w:t>“</w:t>
      </w:r>
      <w:r w:rsidR="000E72C7" w:rsidRPr="008576DA">
        <w:rPr>
          <w:rFonts w:ascii="Times New Roman" w:hAnsi="Times New Roman" w:cs="Times New Roman"/>
          <w:bCs/>
          <w:sz w:val="32"/>
          <w:szCs w:val="32"/>
        </w:rPr>
        <w:t>And they said to Him, ‘The disciples of John fast frequently and make supplications, likewise also those of the Pharisees. But You</w:t>
      </w:r>
      <w:r w:rsidR="00442B5D" w:rsidRPr="008576DA">
        <w:rPr>
          <w:rFonts w:ascii="Times New Roman" w:hAnsi="Times New Roman" w:cs="Times New Roman"/>
          <w:bCs/>
          <w:sz w:val="32"/>
          <w:szCs w:val="32"/>
        </w:rPr>
        <w:t>rs</w:t>
      </w:r>
      <w:r w:rsidR="000E72C7" w:rsidRPr="008576DA">
        <w:rPr>
          <w:rFonts w:ascii="Times New Roman" w:hAnsi="Times New Roman" w:cs="Times New Roman"/>
          <w:bCs/>
          <w:sz w:val="32"/>
          <w:szCs w:val="32"/>
        </w:rPr>
        <w:t xml:space="preserve"> eat and drink.’ Then Jesus said to them, ‘Can the friends (lit. “sons”) of the wedding do fasting, while the bridegroom is with them? But days will also come, when the bridegroom may be taken away from them. Then they will fast in those days. Then He also spoke to them a </w:t>
      </w:r>
      <w:r w:rsidR="000E72C7" w:rsidRPr="008576DA">
        <w:rPr>
          <w:rFonts w:ascii="Times New Roman" w:hAnsi="Times New Roman" w:cs="Times New Roman"/>
          <w:b/>
          <w:sz w:val="32"/>
          <w:szCs w:val="32"/>
        </w:rPr>
        <w:t>parable</w:t>
      </w:r>
      <w:r w:rsidR="000E72C7" w:rsidRPr="008576DA">
        <w:rPr>
          <w:rFonts w:ascii="Times New Roman" w:hAnsi="Times New Roman" w:cs="Times New Roman"/>
          <w:bCs/>
          <w:sz w:val="32"/>
          <w:szCs w:val="32"/>
        </w:rPr>
        <w:t>, ‘</w:t>
      </w:r>
      <w:r w:rsidR="002D69E9" w:rsidRPr="008576DA">
        <w:rPr>
          <w:rFonts w:ascii="Times New Roman" w:hAnsi="Times New Roman" w:cs="Times New Roman"/>
          <w:bCs/>
          <w:sz w:val="32"/>
          <w:szCs w:val="32"/>
        </w:rPr>
        <w:t xml:space="preserve">No one puts a cut-out patch from a new garment upon an old garment, but if indeed even the new cut-out, the patch which is from the new, will not even agree with the old. And no one puts new wine into old skins, but if indeed the new wine will burst the skins, and it will pour out, and the skins will be lost. But new wine must be poured into new skins. And no one having drunk old </w:t>
      </w:r>
      <w:r w:rsidR="002D69E9" w:rsidRPr="008576DA">
        <w:rPr>
          <w:rFonts w:ascii="Times New Roman" w:hAnsi="Times New Roman" w:cs="Times New Roman"/>
          <w:bCs/>
          <w:i/>
          <w:iCs/>
          <w:sz w:val="32"/>
          <w:szCs w:val="32"/>
        </w:rPr>
        <w:t>wine</w:t>
      </w:r>
      <w:r w:rsidR="002D69E9" w:rsidRPr="008576DA">
        <w:rPr>
          <w:rFonts w:ascii="Times New Roman" w:hAnsi="Times New Roman" w:cs="Times New Roman"/>
          <w:bCs/>
          <w:sz w:val="32"/>
          <w:szCs w:val="32"/>
        </w:rPr>
        <w:t xml:space="preserve"> wants new</w:t>
      </w:r>
      <w:r w:rsidR="00546279" w:rsidRPr="008576DA">
        <w:rPr>
          <w:rFonts w:ascii="Times New Roman" w:hAnsi="Times New Roman" w:cs="Times New Roman"/>
          <w:bCs/>
          <w:sz w:val="32"/>
          <w:szCs w:val="32"/>
        </w:rPr>
        <w:t>, for he says, “the old is good.”’”     Luk.5:33-39</w:t>
      </w:r>
    </w:p>
    <w:p w14:paraId="05F3EE08" w14:textId="77777777" w:rsidR="002243B7" w:rsidRPr="008576DA" w:rsidRDefault="00546279" w:rsidP="0034275E">
      <w:pPr>
        <w:tabs>
          <w:tab w:val="right" w:pos="8640"/>
          <w:tab w:val="left" w:pos="9180"/>
        </w:tabs>
        <w:spacing w:after="400"/>
        <w:rPr>
          <w:rFonts w:ascii="Times New Roman" w:hAnsi="Times New Roman" w:cs="Times New Roman"/>
          <w:sz w:val="32"/>
          <w:szCs w:val="32"/>
        </w:rPr>
      </w:pPr>
      <w:r w:rsidRPr="008576DA">
        <w:rPr>
          <w:rFonts w:ascii="Times New Roman" w:hAnsi="Times New Roman" w:cs="Times New Roman"/>
          <w:bCs/>
          <w:sz w:val="32"/>
          <w:szCs w:val="32"/>
        </w:rPr>
        <w:lastRenderedPageBreak/>
        <w:t>The illustrations of garment-patch, wine into skin</w:t>
      </w:r>
      <w:r w:rsidR="00132026" w:rsidRPr="008576DA">
        <w:rPr>
          <w:rFonts w:ascii="Times New Roman" w:hAnsi="Times New Roman" w:cs="Times New Roman"/>
          <w:bCs/>
          <w:sz w:val="32"/>
          <w:szCs w:val="32"/>
        </w:rPr>
        <w:t>s</w:t>
      </w:r>
      <w:r w:rsidRPr="008576DA">
        <w:rPr>
          <w:rFonts w:ascii="Times New Roman" w:hAnsi="Times New Roman" w:cs="Times New Roman"/>
          <w:bCs/>
          <w:sz w:val="32"/>
          <w:szCs w:val="32"/>
        </w:rPr>
        <w:t xml:space="preserve">, and desire for the old wine all pointed to why discipleship under Jesus was different from John’s. But </w:t>
      </w:r>
      <w:r w:rsidR="005C77F8" w:rsidRPr="008576DA">
        <w:rPr>
          <w:rFonts w:ascii="Times New Roman" w:hAnsi="Times New Roman" w:cs="Times New Roman"/>
          <w:bCs/>
          <w:sz w:val="32"/>
          <w:szCs w:val="32"/>
        </w:rPr>
        <w:t>He was also pointing</w:t>
      </w:r>
      <w:r w:rsidRPr="008576DA">
        <w:rPr>
          <w:rFonts w:ascii="Times New Roman" w:hAnsi="Times New Roman" w:cs="Times New Roman"/>
          <w:bCs/>
          <w:sz w:val="32"/>
          <w:szCs w:val="32"/>
        </w:rPr>
        <w:t xml:space="preserve"> ahead to the </w:t>
      </w:r>
      <w:r w:rsidR="00E402D0" w:rsidRPr="008576DA">
        <w:rPr>
          <w:rFonts w:ascii="Times New Roman" w:hAnsi="Times New Roman" w:cs="Times New Roman"/>
          <w:bCs/>
          <w:sz w:val="32"/>
          <w:szCs w:val="32"/>
        </w:rPr>
        <w:t>discipline</w:t>
      </w:r>
      <w:r w:rsidRPr="008576DA">
        <w:rPr>
          <w:rFonts w:ascii="Times New Roman" w:hAnsi="Times New Roman" w:cs="Times New Roman"/>
          <w:bCs/>
          <w:sz w:val="32"/>
          <w:szCs w:val="32"/>
        </w:rPr>
        <w:t xml:space="preserve"> change that awaited His departure from them. Here Luke was bridging a gap</w:t>
      </w:r>
      <w:r w:rsidR="002F5E78" w:rsidRPr="008576DA">
        <w:rPr>
          <w:rFonts w:ascii="Times New Roman" w:hAnsi="Times New Roman" w:cs="Times New Roman"/>
          <w:bCs/>
          <w:sz w:val="32"/>
          <w:szCs w:val="32"/>
        </w:rPr>
        <w:t>,</w:t>
      </w:r>
      <w:r w:rsidRPr="008576DA">
        <w:rPr>
          <w:rFonts w:ascii="Times New Roman" w:hAnsi="Times New Roman" w:cs="Times New Roman"/>
          <w:bCs/>
          <w:sz w:val="32"/>
          <w:szCs w:val="32"/>
        </w:rPr>
        <w:t xml:space="preserve"> </w:t>
      </w:r>
      <w:r w:rsidR="002F5E78" w:rsidRPr="008576DA">
        <w:rPr>
          <w:rFonts w:ascii="Times New Roman" w:hAnsi="Times New Roman" w:cs="Times New Roman"/>
          <w:bCs/>
          <w:sz w:val="32"/>
          <w:szCs w:val="32"/>
        </w:rPr>
        <w:t>indicating what</w:t>
      </w:r>
      <w:r w:rsidR="00B50885" w:rsidRPr="008576DA">
        <w:rPr>
          <w:rFonts w:ascii="Times New Roman" w:hAnsi="Times New Roman" w:cs="Times New Roman"/>
          <w:bCs/>
          <w:sz w:val="32"/>
          <w:szCs w:val="32"/>
        </w:rPr>
        <w:t xml:space="preserve"> </w:t>
      </w:r>
      <w:r w:rsidRPr="008576DA">
        <w:rPr>
          <w:rFonts w:ascii="Times New Roman" w:hAnsi="Times New Roman" w:cs="Times New Roman"/>
          <w:bCs/>
          <w:sz w:val="32"/>
          <w:szCs w:val="32"/>
        </w:rPr>
        <w:t>practice</w:t>
      </w:r>
      <w:r w:rsidR="00B50885" w:rsidRPr="008576DA">
        <w:rPr>
          <w:rFonts w:ascii="Times New Roman" w:hAnsi="Times New Roman" w:cs="Times New Roman"/>
          <w:bCs/>
          <w:sz w:val="32"/>
          <w:szCs w:val="32"/>
        </w:rPr>
        <w:t>s</w:t>
      </w:r>
      <w:r w:rsidRPr="008576DA">
        <w:rPr>
          <w:rFonts w:ascii="Times New Roman" w:hAnsi="Times New Roman" w:cs="Times New Roman"/>
          <w:bCs/>
          <w:sz w:val="32"/>
          <w:szCs w:val="32"/>
        </w:rPr>
        <w:t xml:space="preserve"> would apply during Acts, the su</w:t>
      </w:r>
      <w:r w:rsidR="00132026" w:rsidRPr="008576DA">
        <w:rPr>
          <w:rFonts w:ascii="Times New Roman" w:hAnsi="Times New Roman" w:cs="Times New Roman"/>
          <w:bCs/>
          <w:sz w:val="32"/>
          <w:szCs w:val="32"/>
        </w:rPr>
        <w:t xml:space="preserve">bject of his </w:t>
      </w:r>
      <w:r w:rsidR="00BE0BE2" w:rsidRPr="008576DA">
        <w:rPr>
          <w:rFonts w:ascii="Times New Roman" w:hAnsi="Times New Roman" w:cs="Times New Roman"/>
          <w:bCs/>
          <w:sz w:val="32"/>
          <w:szCs w:val="32"/>
        </w:rPr>
        <w:t>next</w:t>
      </w:r>
      <w:r w:rsidR="00132026" w:rsidRPr="008576DA">
        <w:rPr>
          <w:rFonts w:ascii="Times New Roman" w:hAnsi="Times New Roman" w:cs="Times New Roman"/>
          <w:bCs/>
          <w:sz w:val="32"/>
          <w:szCs w:val="32"/>
        </w:rPr>
        <w:t xml:space="preserve"> treatise</w:t>
      </w:r>
      <w:r w:rsidR="00C11BC5" w:rsidRPr="008576DA">
        <w:rPr>
          <w:rFonts w:ascii="Times New Roman" w:hAnsi="Times New Roman" w:cs="Times New Roman"/>
          <w:bCs/>
          <w:sz w:val="32"/>
          <w:szCs w:val="32"/>
        </w:rPr>
        <w:t xml:space="preserve"> after his Gospel</w:t>
      </w:r>
      <w:r w:rsidR="002F5E78" w:rsidRPr="008576DA">
        <w:rPr>
          <w:rFonts w:ascii="Times New Roman" w:hAnsi="Times New Roman" w:cs="Times New Roman"/>
          <w:bCs/>
          <w:sz w:val="32"/>
          <w:szCs w:val="32"/>
        </w:rPr>
        <w:t>.</w:t>
      </w:r>
      <w:r w:rsidR="00132026" w:rsidRPr="008576DA">
        <w:rPr>
          <w:rFonts w:ascii="Times New Roman" w:hAnsi="Times New Roman" w:cs="Times New Roman"/>
          <w:bCs/>
          <w:sz w:val="32"/>
          <w:szCs w:val="32"/>
        </w:rPr>
        <w:t xml:space="preserve"> </w:t>
      </w:r>
      <w:r w:rsidR="002F5E78" w:rsidRPr="008576DA">
        <w:rPr>
          <w:rFonts w:ascii="Times New Roman" w:hAnsi="Times New Roman" w:cs="Times New Roman"/>
          <w:bCs/>
          <w:sz w:val="32"/>
          <w:szCs w:val="32"/>
        </w:rPr>
        <w:t xml:space="preserve">Acts </w:t>
      </w:r>
      <w:r w:rsidR="00132026" w:rsidRPr="008576DA">
        <w:rPr>
          <w:rFonts w:ascii="Times New Roman" w:hAnsi="Times New Roman" w:cs="Times New Roman"/>
          <w:bCs/>
          <w:sz w:val="32"/>
          <w:szCs w:val="32"/>
        </w:rPr>
        <w:t>contin</w:t>
      </w:r>
      <w:r w:rsidR="002F5E78" w:rsidRPr="008576DA">
        <w:rPr>
          <w:rFonts w:ascii="Times New Roman" w:hAnsi="Times New Roman" w:cs="Times New Roman"/>
          <w:bCs/>
          <w:sz w:val="32"/>
          <w:szCs w:val="32"/>
        </w:rPr>
        <w:t>ued</w:t>
      </w:r>
      <w:r w:rsidR="00132026" w:rsidRPr="008576DA">
        <w:rPr>
          <w:rFonts w:ascii="Times New Roman" w:hAnsi="Times New Roman" w:cs="Times New Roman"/>
          <w:bCs/>
          <w:sz w:val="32"/>
          <w:szCs w:val="32"/>
        </w:rPr>
        <w:t xml:space="preserve"> </w:t>
      </w:r>
      <w:r w:rsidR="004D3DE4" w:rsidRPr="008576DA">
        <w:rPr>
          <w:rFonts w:ascii="Times New Roman" w:hAnsi="Times New Roman" w:cs="Times New Roman"/>
          <w:bCs/>
          <w:sz w:val="32"/>
          <w:szCs w:val="32"/>
        </w:rPr>
        <w:t xml:space="preserve">to record </w:t>
      </w:r>
      <w:r w:rsidRPr="008576DA">
        <w:rPr>
          <w:rFonts w:ascii="Times New Roman" w:hAnsi="Times New Roman" w:cs="Times New Roman"/>
          <w:bCs/>
          <w:sz w:val="32"/>
          <w:szCs w:val="32"/>
        </w:rPr>
        <w:t>“what Jesus began to do” (Acts 1:1)</w:t>
      </w:r>
      <w:r w:rsidR="002F5E78" w:rsidRPr="008576DA">
        <w:rPr>
          <w:rFonts w:ascii="Times New Roman" w:hAnsi="Times New Roman" w:cs="Times New Roman"/>
          <w:bCs/>
          <w:sz w:val="32"/>
          <w:szCs w:val="32"/>
        </w:rPr>
        <w:t xml:space="preserve"> in the Gospel of Luke</w:t>
      </w:r>
      <w:r w:rsidRPr="008576DA">
        <w:rPr>
          <w:rFonts w:ascii="Times New Roman" w:hAnsi="Times New Roman" w:cs="Times New Roman"/>
          <w:bCs/>
          <w:sz w:val="32"/>
          <w:szCs w:val="32"/>
        </w:rPr>
        <w:t>.</w:t>
      </w:r>
      <w:r w:rsidR="002D69E9" w:rsidRPr="008576DA">
        <w:rPr>
          <w:rFonts w:ascii="Times New Roman" w:hAnsi="Times New Roman" w:cs="Times New Roman"/>
          <w:bCs/>
          <w:sz w:val="32"/>
          <w:szCs w:val="32"/>
        </w:rPr>
        <w:t xml:space="preserve"> </w:t>
      </w:r>
      <w:r w:rsidRPr="008576DA">
        <w:rPr>
          <w:rFonts w:ascii="Times New Roman" w:hAnsi="Times New Roman" w:cs="Times New Roman"/>
          <w:bCs/>
          <w:sz w:val="32"/>
          <w:szCs w:val="32"/>
        </w:rPr>
        <w:t xml:space="preserve">But note that the introduction </w:t>
      </w:r>
      <w:r w:rsidR="00507562" w:rsidRPr="008576DA">
        <w:rPr>
          <w:rFonts w:ascii="Times New Roman" w:hAnsi="Times New Roman" w:cs="Times New Roman"/>
          <w:bCs/>
          <w:sz w:val="32"/>
          <w:szCs w:val="32"/>
        </w:rPr>
        <w:t xml:space="preserve">to the parable </w:t>
      </w:r>
      <w:r w:rsidR="00132026" w:rsidRPr="008576DA">
        <w:rPr>
          <w:rFonts w:ascii="Times New Roman" w:hAnsi="Times New Roman" w:cs="Times New Roman"/>
          <w:bCs/>
          <w:sz w:val="32"/>
          <w:szCs w:val="32"/>
        </w:rPr>
        <w:t xml:space="preserve">above </w:t>
      </w:r>
      <w:r w:rsidRPr="008576DA">
        <w:rPr>
          <w:rFonts w:ascii="Times New Roman" w:hAnsi="Times New Roman" w:cs="Times New Roman"/>
          <w:bCs/>
          <w:sz w:val="32"/>
          <w:szCs w:val="32"/>
        </w:rPr>
        <w:t xml:space="preserve">included a metaphorical illustration (itself a parabolic form) of </w:t>
      </w:r>
      <w:r w:rsidR="00164103" w:rsidRPr="008576DA">
        <w:rPr>
          <w:rFonts w:ascii="Times New Roman" w:hAnsi="Times New Roman" w:cs="Times New Roman"/>
          <w:bCs/>
          <w:sz w:val="32"/>
          <w:szCs w:val="32"/>
        </w:rPr>
        <w:t xml:space="preserve">a </w:t>
      </w:r>
      <w:r w:rsidRPr="008576DA">
        <w:rPr>
          <w:rFonts w:ascii="Times New Roman" w:hAnsi="Times New Roman" w:cs="Times New Roman"/>
          <w:bCs/>
          <w:sz w:val="32"/>
          <w:szCs w:val="32"/>
        </w:rPr>
        <w:t xml:space="preserve">Wedding as </w:t>
      </w:r>
      <w:r w:rsidR="00850DEE" w:rsidRPr="008576DA">
        <w:rPr>
          <w:rFonts w:ascii="Times New Roman" w:hAnsi="Times New Roman" w:cs="Times New Roman"/>
          <w:bCs/>
          <w:sz w:val="32"/>
          <w:szCs w:val="32"/>
        </w:rPr>
        <w:t xml:space="preserve">a </w:t>
      </w:r>
      <w:r w:rsidRPr="008576DA">
        <w:rPr>
          <w:rFonts w:ascii="Times New Roman" w:hAnsi="Times New Roman" w:cs="Times New Roman"/>
          <w:bCs/>
          <w:sz w:val="32"/>
          <w:szCs w:val="32"/>
        </w:rPr>
        <w:t xml:space="preserve">Feast, </w:t>
      </w:r>
      <w:r w:rsidR="005C77F8" w:rsidRPr="008576DA">
        <w:rPr>
          <w:rFonts w:ascii="Times New Roman" w:hAnsi="Times New Roman" w:cs="Times New Roman"/>
          <w:bCs/>
          <w:sz w:val="32"/>
          <w:szCs w:val="32"/>
        </w:rPr>
        <w:t xml:space="preserve">and </w:t>
      </w:r>
      <w:r w:rsidRPr="008576DA">
        <w:rPr>
          <w:rFonts w:ascii="Times New Roman" w:hAnsi="Times New Roman" w:cs="Times New Roman"/>
          <w:bCs/>
          <w:sz w:val="32"/>
          <w:szCs w:val="32"/>
        </w:rPr>
        <w:t xml:space="preserve">not </w:t>
      </w:r>
      <w:r w:rsidR="005C77F8" w:rsidRPr="008576DA">
        <w:rPr>
          <w:rFonts w:ascii="Times New Roman" w:hAnsi="Times New Roman" w:cs="Times New Roman"/>
          <w:bCs/>
          <w:sz w:val="32"/>
          <w:szCs w:val="32"/>
        </w:rPr>
        <w:t xml:space="preserve">a </w:t>
      </w:r>
      <w:r w:rsidRPr="008576DA">
        <w:rPr>
          <w:rFonts w:ascii="Times New Roman" w:hAnsi="Times New Roman" w:cs="Times New Roman"/>
          <w:bCs/>
          <w:sz w:val="32"/>
          <w:szCs w:val="32"/>
        </w:rPr>
        <w:t>Fast.</w:t>
      </w:r>
      <w:r w:rsidR="00132026" w:rsidRPr="008576DA">
        <w:rPr>
          <w:rFonts w:ascii="Times New Roman" w:hAnsi="Times New Roman" w:cs="Times New Roman"/>
          <w:bCs/>
          <w:sz w:val="32"/>
          <w:szCs w:val="32"/>
        </w:rPr>
        <w:t xml:space="preserve"> The figure of the Feast will </w:t>
      </w:r>
      <w:r w:rsidR="00E402D0" w:rsidRPr="008576DA">
        <w:rPr>
          <w:rFonts w:ascii="Times New Roman" w:hAnsi="Times New Roman" w:cs="Times New Roman"/>
          <w:bCs/>
          <w:sz w:val="32"/>
          <w:szCs w:val="32"/>
        </w:rPr>
        <w:t>apply</w:t>
      </w:r>
      <w:r w:rsidR="00132026" w:rsidRPr="008576DA">
        <w:rPr>
          <w:rFonts w:ascii="Times New Roman" w:hAnsi="Times New Roman" w:cs="Times New Roman"/>
          <w:bCs/>
          <w:sz w:val="32"/>
          <w:szCs w:val="32"/>
        </w:rPr>
        <w:t xml:space="preserve"> at a future time in the kingdom – </w:t>
      </w:r>
      <w:r w:rsidR="00B34BB4" w:rsidRPr="008576DA">
        <w:rPr>
          <w:rFonts w:ascii="Times New Roman" w:hAnsi="Times New Roman" w:cs="Times New Roman"/>
          <w:bCs/>
          <w:sz w:val="32"/>
          <w:szCs w:val="32"/>
        </w:rPr>
        <w:t>millennial</w:t>
      </w:r>
      <w:r w:rsidR="00132026" w:rsidRPr="008576DA">
        <w:rPr>
          <w:rFonts w:ascii="Times New Roman" w:hAnsi="Times New Roman" w:cs="Times New Roman"/>
          <w:bCs/>
          <w:sz w:val="32"/>
          <w:szCs w:val="32"/>
        </w:rPr>
        <w:t xml:space="preserve"> conditions for true sons of the kingdom will differ </w:t>
      </w:r>
      <w:r w:rsidR="00164103" w:rsidRPr="008576DA">
        <w:rPr>
          <w:rFonts w:ascii="Times New Roman" w:hAnsi="Times New Roman" w:cs="Times New Roman"/>
          <w:bCs/>
          <w:sz w:val="32"/>
          <w:szCs w:val="32"/>
        </w:rPr>
        <w:t>yet again</w:t>
      </w:r>
      <w:r w:rsidR="00132026" w:rsidRPr="008576DA">
        <w:rPr>
          <w:rFonts w:ascii="Times New Roman" w:hAnsi="Times New Roman" w:cs="Times New Roman"/>
          <w:bCs/>
          <w:sz w:val="32"/>
          <w:szCs w:val="32"/>
        </w:rPr>
        <w:t xml:space="preserve"> from the Acts period. I will explore this more fully in a </w:t>
      </w:r>
      <w:r w:rsidR="00C91DC1" w:rsidRPr="008576DA">
        <w:rPr>
          <w:rFonts w:ascii="Times New Roman" w:hAnsi="Times New Roman" w:cs="Times New Roman"/>
          <w:bCs/>
          <w:sz w:val="32"/>
          <w:szCs w:val="32"/>
        </w:rPr>
        <w:t>later</w:t>
      </w:r>
      <w:r w:rsidR="00132026" w:rsidRPr="008576DA">
        <w:rPr>
          <w:rFonts w:ascii="Times New Roman" w:hAnsi="Times New Roman" w:cs="Times New Roman"/>
          <w:bCs/>
          <w:sz w:val="32"/>
          <w:szCs w:val="32"/>
        </w:rPr>
        <w:t xml:space="preserve"> </w:t>
      </w:r>
      <w:r w:rsidR="00850DEE" w:rsidRPr="008576DA">
        <w:rPr>
          <w:rFonts w:ascii="Times New Roman" w:hAnsi="Times New Roman" w:cs="Times New Roman"/>
          <w:bCs/>
          <w:sz w:val="32"/>
          <w:szCs w:val="32"/>
        </w:rPr>
        <w:t>chapter</w:t>
      </w:r>
      <w:r w:rsidR="00132026" w:rsidRPr="008576DA">
        <w:rPr>
          <w:rFonts w:ascii="Times New Roman" w:hAnsi="Times New Roman" w:cs="Times New Roman"/>
          <w:bCs/>
          <w:sz w:val="32"/>
          <w:szCs w:val="32"/>
        </w:rPr>
        <w:t xml:space="preserve">, </w:t>
      </w:r>
      <w:r w:rsidR="008A1E90" w:rsidRPr="008576DA">
        <w:rPr>
          <w:rFonts w:ascii="Times New Roman" w:hAnsi="Times New Roman" w:cs="Times New Roman"/>
          <w:b/>
          <w:bCs/>
          <w:sz w:val="32"/>
          <w:szCs w:val="32"/>
        </w:rPr>
        <w:t>Restoration of the Kingdom – What? Where? When?</w:t>
      </w:r>
      <w:r w:rsidR="00442B5D" w:rsidRPr="008576DA">
        <w:rPr>
          <w:rFonts w:ascii="Times New Roman" w:hAnsi="Times New Roman" w:cs="Times New Roman"/>
          <w:b/>
          <w:bCs/>
          <w:sz w:val="32"/>
          <w:szCs w:val="32"/>
        </w:rPr>
        <w:t xml:space="preserve"> </w:t>
      </w:r>
      <w:r w:rsidR="00442B5D" w:rsidRPr="008576DA">
        <w:rPr>
          <w:rFonts w:ascii="Times New Roman" w:hAnsi="Times New Roman" w:cs="Times New Roman"/>
          <w:sz w:val="32"/>
          <w:szCs w:val="32"/>
        </w:rPr>
        <w:t>The “Fast” conditions applied to times of testing and tribulation. This was the prophetic meaning</w:t>
      </w:r>
      <w:r w:rsidR="003D3ADC" w:rsidRPr="008576DA">
        <w:rPr>
          <w:rFonts w:ascii="Times New Roman" w:hAnsi="Times New Roman" w:cs="Times New Roman"/>
          <w:sz w:val="32"/>
          <w:szCs w:val="32"/>
        </w:rPr>
        <w:t xml:space="preserve"> here</w:t>
      </w:r>
      <w:r w:rsidR="00442B5D" w:rsidRPr="008576DA">
        <w:rPr>
          <w:rFonts w:ascii="Times New Roman" w:hAnsi="Times New Roman" w:cs="Times New Roman"/>
          <w:sz w:val="32"/>
          <w:szCs w:val="32"/>
        </w:rPr>
        <w:t>, an application to the Acts-period and beyond (</w:t>
      </w:r>
      <w:r w:rsidR="00354891" w:rsidRPr="008576DA">
        <w:rPr>
          <w:rFonts w:ascii="Times New Roman" w:hAnsi="Times New Roman" w:cs="Times New Roman"/>
          <w:sz w:val="32"/>
          <w:szCs w:val="32"/>
        </w:rPr>
        <w:t xml:space="preserve">Daniel’s final </w:t>
      </w:r>
      <w:r w:rsidR="003D3ADC" w:rsidRPr="008576DA">
        <w:rPr>
          <w:rFonts w:ascii="Times New Roman" w:hAnsi="Times New Roman" w:cs="Times New Roman"/>
          <w:sz w:val="32"/>
          <w:szCs w:val="32"/>
        </w:rPr>
        <w:t>“</w:t>
      </w:r>
      <w:r w:rsidR="00354891" w:rsidRPr="008576DA">
        <w:rPr>
          <w:rFonts w:ascii="Times New Roman" w:hAnsi="Times New Roman" w:cs="Times New Roman"/>
          <w:sz w:val="32"/>
          <w:szCs w:val="32"/>
        </w:rPr>
        <w:t>seven</w:t>
      </w:r>
      <w:r w:rsidR="003D3ADC" w:rsidRPr="008576DA">
        <w:rPr>
          <w:rFonts w:ascii="Times New Roman" w:hAnsi="Times New Roman" w:cs="Times New Roman"/>
          <w:sz w:val="32"/>
          <w:szCs w:val="32"/>
        </w:rPr>
        <w:t>”</w:t>
      </w:r>
      <w:r w:rsidR="00354891" w:rsidRPr="008576DA">
        <w:rPr>
          <w:rFonts w:ascii="Times New Roman" w:hAnsi="Times New Roman" w:cs="Times New Roman"/>
          <w:sz w:val="32"/>
          <w:szCs w:val="32"/>
        </w:rPr>
        <w:t xml:space="preserve">, </w:t>
      </w:r>
      <w:r w:rsidR="00442B5D" w:rsidRPr="008576DA">
        <w:rPr>
          <w:rFonts w:ascii="Times New Roman" w:hAnsi="Times New Roman" w:cs="Times New Roman"/>
          <w:sz w:val="32"/>
          <w:szCs w:val="32"/>
        </w:rPr>
        <w:t xml:space="preserve">after the current </w:t>
      </w:r>
      <w:r w:rsidR="00690FD0" w:rsidRPr="008576DA">
        <w:rPr>
          <w:rFonts w:ascii="Times New Roman" w:hAnsi="Times New Roman" w:cs="Times New Roman"/>
          <w:sz w:val="32"/>
          <w:szCs w:val="32"/>
        </w:rPr>
        <w:t>“</w:t>
      </w:r>
      <w:r w:rsidR="00442B5D" w:rsidRPr="008576DA">
        <w:rPr>
          <w:rFonts w:ascii="Times New Roman" w:hAnsi="Times New Roman" w:cs="Times New Roman"/>
          <w:sz w:val="32"/>
          <w:szCs w:val="32"/>
        </w:rPr>
        <w:t>dispensation</w:t>
      </w:r>
      <w:r w:rsidR="00690FD0" w:rsidRPr="008576DA">
        <w:rPr>
          <w:rFonts w:ascii="Times New Roman" w:hAnsi="Times New Roman" w:cs="Times New Roman"/>
          <w:sz w:val="32"/>
          <w:szCs w:val="32"/>
        </w:rPr>
        <w:t xml:space="preserve"> of the grace of God” closes</w:t>
      </w:r>
      <w:r w:rsidR="00442B5D" w:rsidRPr="008576DA">
        <w:rPr>
          <w:rFonts w:ascii="Times New Roman" w:hAnsi="Times New Roman" w:cs="Times New Roman"/>
          <w:sz w:val="32"/>
          <w:szCs w:val="32"/>
        </w:rPr>
        <w:t>).</w:t>
      </w:r>
    </w:p>
    <w:p w14:paraId="05F3EE09" w14:textId="77777777" w:rsidR="00F65E43" w:rsidRDefault="00F65E43" w:rsidP="00F65E43">
      <w:pPr>
        <w:pStyle w:val="ListParagraph"/>
        <w:ind w:left="0"/>
        <w:contextualSpacing w:val="0"/>
        <w:rPr>
          <w:rFonts w:ascii="Times New Roman" w:hAnsi="Times New Roman" w:cs="Times New Roman"/>
          <w:b/>
          <w:sz w:val="40"/>
          <w:szCs w:val="40"/>
        </w:rPr>
      </w:pPr>
      <w:r>
        <w:rPr>
          <w:rFonts w:ascii="Times New Roman" w:hAnsi="Times New Roman" w:cs="Times New Roman"/>
          <w:b/>
          <w:sz w:val="40"/>
          <w:szCs w:val="40"/>
        </w:rPr>
        <w:t>Two Debtors</w:t>
      </w:r>
      <w:r w:rsidR="00CB3F96">
        <w:rPr>
          <w:rFonts w:ascii="Times New Roman" w:hAnsi="Times New Roman" w:cs="Times New Roman"/>
          <w:b/>
          <w:bCs/>
          <w:sz w:val="40"/>
          <w:szCs w:val="40"/>
        </w:rPr>
        <w:t xml:space="preserve"> –</w:t>
      </w:r>
    </w:p>
    <w:p w14:paraId="05F3EE0A" w14:textId="77777777" w:rsidR="00F65E43" w:rsidRPr="008576DA" w:rsidRDefault="00F65E43" w:rsidP="000204C3">
      <w:pPr>
        <w:pStyle w:val="ListParagraph"/>
        <w:widowControl w:val="0"/>
        <w:ind w:left="0" w:firstLine="360"/>
        <w:contextualSpacing w:val="0"/>
        <w:rPr>
          <w:rFonts w:ascii="Times New Roman" w:hAnsi="Times New Roman" w:cs="Times New Roman"/>
          <w:bCs/>
          <w:sz w:val="32"/>
          <w:szCs w:val="32"/>
        </w:rPr>
      </w:pPr>
      <w:r w:rsidRPr="008576DA">
        <w:rPr>
          <w:rFonts w:ascii="Times New Roman" w:hAnsi="Times New Roman" w:cs="Times New Roman"/>
          <w:bCs/>
          <w:sz w:val="32"/>
          <w:szCs w:val="32"/>
        </w:rPr>
        <w:t>This teaching includes the phrase</w:t>
      </w:r>
      <w:r w:rsidR="0098209F" w:rsidRPr="008576DA">
        <w:rPr>
          <w:rFonts w:ascii="Times New Roman" w:hAnsi="Times New Roman" w:cs="Times New Roman"/>
          <w:bCs/>
          <w:sz w:val="32"/>
          <w:szCs w:val="32"/>
        </w:rPr>
        <w:t>s “</w:t>
      </w:r>
      <w:r w:rsidR="0098209F" w:rsidRPr="008576DA">
        <w:rPr>
          <w:rFonts w:ascii="Times New Roman" w:hAnsi="Times New Roman" w:cs="Times New Roman"/>
          <w:bCs/>
          <w:sz w:val="32"/>
          <w:szCs w:val="32"/>
          <w:u w:val="single"/>
        </w:rPr>
        <w:t xml:space="preserve">a certain </w:t>
      </w:r>
      <w:r w:rsidR="0098209F" w:rsidRPr="008576DA">
        <w:rPr>
          <w:rFonts w:ascii="Times New Roman" w:hAnsi="Times New Roman" w:cs="Times New Roman"/>
          <w:bCs/>
          <w:i/>
          <w:sz w:val="32"/>
          <w:szCs w:val="32"/>
          <w:u w:val="single"/>
        </w:rPr>
        <w:t>thing</w:t>
      </w:r>
      <w:r w:rsidR="0098209F" w:rsidRPr="008576DA">
        <w:rPr>
          <w:rFonts w:ascii="Times New Roman" w:hAnsi="Times New Roman" w:cs="Times New Roman"/>
          <w:bCs/>
          <w:sz w:val="32"/>
          <w:szCs w:val="32"/>
        </w:rPr>
        <w:t>” and</w:t>
      </w:r>
      <w:r w:rsidRPr="008576DA">
        <w:rPr>
          <w:rFonts w:ascii="Times New Roman" w:hAnsi="Times New Roman" w:cs="Times New Roman"/>
          <w:bCs/>
          <w:sz w:val="32"/>
          <w:szCs w:val="32"/>
        </w:rPr>
        <w:t xml:space="preserve"> “</w:t>
      </w:r>
      <w:r w:rsidRPr="008576DA">
        <w:rPr>
          <w:rFonts w:ascii="Times New Roman" w:hAnsi="Times New Roman" w:cs="Times New Roman"/>
          <w:bCs/>
          <w:sz w:val="32"/>
          <w:szCs w:val="32"/>
          <w:u w:val="single"/>
        </w:rPr>
        <w:t>a certain creditor</w:t>
      </w:r>
      <w:r w:rsidRPr="008576DA">
        <w:rPr>
          <w:rFonts w:ascii="Times New Roman" w:hAnsi="Times New Roman" w:cs="Times New Roman"/>
          <w:bCs/>
          <w:sz w:val="32"/>
          <w:szCs w:val="32"/>
        </w:rPr>
        <w:t>”</w:t>
      </w:r>
      <w:r w:rsidR="006B33CC" w:rsidRPr="008576DA">
        <w:rPr>
          <w:rFonts w:ascii="Times New Roman" w:hAnsi="Times New Roman" w:cs="Times New Roman"/>
          <w:bCs/>
          <w:sz w:val="32"/>
          <w:szCs w:val="32"/>
        </w:rPr>
        <w:t>.</w:t>
      </w:r>
      <w:r w:rsidRPr="008576DA">
        <w:rPr>
          <w:rFonts w:ascii="Times New Roman" w:hAnsi="Times New Roman" w:cs="Times New Roman"/>
          <w:bCs/>
          <w:sz w:val="32"/>
          <w:szCs w:val="32"/>
        </w:rPr>
        <w:t xml:space="preserve"> </w:t>
      </w:r>
      <w:r w:rsidR="006B33CC" w:rsidRPr="008576DA">
        <w:rPr>
          <w:rFonts w:ascii="Times New Roman" w:hAnsi="Times New Roman" w:cs="Times New Roman"/>
          <w:bCs/>
          <w:sz w:val="32"/>
          <w:szCs w:val="32"/>
        </w:rPr>
        <w:t>O</w:t>
      </w:r>
      <w:r w:rsidRPr="008576DA">
        <w:rPr>
          <w:rFonts w:ascii="Times New Roman" w:hAnsi="Times New Roman" w:cs="Times New Roman"/>
          <w:bCs/>
          <w:sz w:val="32"/>
          <w:szCs w:val="32"/>
        </w:rPr>
        <w:t>n that basis it is close enough to Luke’s “certain man”</w:t>
      </w:r>
      <w:r w:rsidR="007C5F12" w:rsidRPr="008576DA">
        <w:rPr>
          <w:rFonts w:ascii="Times New Roman" w:hAnsi="Times New Roman" w:cs="Times New Roman"/>
          <w:bCs/>
          <w:sz w:val="32"/>
          <w:szCs w:val="32"/>
        </w:rPr>
        <w:t xml:space="preserve"> keynote, to be included in the parables he records.</w:t>
      </w:r>
    </w:p>
    <w:p w14:paraId="05F3EE0B" w14:textId="77777777" w:rsidR="00527ABC" w:rsidRPr="008576DA" w:rsidRDefault="007C5F12" w:rsidP="00C91DC1">
      <w:pPr>
        <w:pStyle w:val="ListParagraph"/>
        <w:ind w:left="360"/>
        <w:contextualSpacing w:val="0"/>
        <w:rPr>
          <w:rFonts w:ascii="Times New Roman" w:hAnsi="Times New Roman" w:cs="Times New Roman"/>
          <w:bCs/>
          <w:sz w:val="32"/>
          <w:szCs w:val="32"/>
        </w:rPr>
      </w:pPr>
      <w:r w:rsidRPr="008576DA">
        <w:rPr>
          <w:rFonts w:ascii="Times New Roman" w:hAnsi="Times New Roman" w:cs="Times New Roman"/>
          <w:bCs/>
          <w:sz w:val="32"/>
          <w:szCs w:val="32"/>
        </w:rPr>
        <w:t xml:space="preserve">“But the Pharisee who </w:t>
      </w:r>
      <w:r w:rsidR="00540B6C" w:rsidRPr="008576DA">
        <w:rPr>
          <w:rFonts w:ascii="Times New Roman" w:hAnsi="Times New Roman" w:cs="Times New Roman"/>
          <w:bCs/>
          <w:sz w:val="32"/>
          <w:szCs w:val="32"/>
        </w:rPr>
        <w:t>invit</w:t>
      </w:r>
      <w:r w:rsidRPr="008576DA">
        <w:rPr>
          <w:rFonts w:ascii="Times New Roman" w:hAnsi="Times New Roman" w:cs="Times New Roman"/>
          <w:bCs/>
          <w:sz w:val="32"/>
          <w:szCs w:val="32"/>
        </w:rPr>
        <w:t xml:space="preserve">ed Him, having seen </w:t>
      </w:r>
      <w:r w:rsidRPr="008576DA">
        <w:rPr>
          <w:rFonts w:ascii="Times New Roman" w:hAnsi="Times New Roman" w:cs="Times New Roman"/>
          <w:bCs/>
          <w:i/>
          <w:iCs/>
          <w:sz w:val="32"/>
          <w:szCs w:val="32"/>
        </w:rPr>
        <w:t>it</w:t>
      </w:r>
      <w:r w:rsidRPr="008576DA">
        <w:rPr>
          <w:rFonts w:ascii="Times New Roman" w:hAnsi="Times New Roman" w:cs="Times New Roman"/>
          <w:bCs/>
          <w:sz w:val="32"/>
          <w:szCs w:val="32"/>
        </w:rPr>
        <w:t xml:space="preserve">, said within himself, saying, ‘If This One were a prophet, He were knowing whoever and what kind of woman who touches him, that she is a sinner.’ </w:t>
      </w:r>
      <w:r w:rsidR="00DA4B21" w:rsidRPr="008576DA">
        <w:rPr>
          <w:rFonts w:ascii="Times New Roman" w:hAnsi="Times New Roman" w:cs="Times New Roman"/>
          <w:bCs/>
          <w:sz w:val="32"/>
          <w:szCs w:val="32"/>
        </w:rPr>
        <w:t xml:space="preserve">And Jesus having answered, said to him, ‘Simon, I have a </w:t>
      </w:r>
      <w:r w:rsidR="00DA4B21" w:rsidRPr="008576DA">
        <w:rPr>
          <w:rFonts w:ascii="Times New Roman" w:hAnsi="Times New Roman" w:cs="Times New Roman"/>
          <w:bCs/>
          <w:sz w:val="32"/>
          <w:szCs w:val="32"/>
          <w:u w:val="single"/>
        </w:rPr>
        <w:t xml:space="preserve">certain </w:t>
      </w:r>
      <w:r w:rsidR="00DA4B21" w:rsidRPr="008576DA">
        <w:rPr>
          <w:rFonts w:ascii="Times New Roman" w:hAnsi="Times New Roman" w:cs="Times New Roman"/>
          <w:bCs/>
          <w:i/>
          <w:sz w:val="32"/>
          <w:szCs w:val="32"/>
          <w:u w:val="single"/>
        </w:rPr>
        <w:t>thing</w:t>
      </w:r>
      <w:r w:rsidR="00DA4B21" w:rsidRPr="008576DA">
        <w:rPr>
          <w:rFonts w:ascii="Times New Roman" w:hAnsi="Times New Roman" w:cs="Times New Roman"/>
          <w:bCs/>
          <w:sz w:val="32"/>
          <w:szCs w:val="32"/>
        </w:rPr>
        <w:t xml:space="preserve"> to say to you.’ And he says, ‘Teacher, speak.’ </w:t>
      </w:r>
      <w:r w:rsidR="006A177F" w:rsidRPr="008576DA">
        <w:rPr>
          <w:rFonts w:ascii="Times New Roman" w:hAnsi="Times New Roman" w:cs="Times New Roman"/>
          <w:bCs/>
          <w:sz w:val="32"/>
          <w:szCs w:val="32"/>
        </w:rPr>
        <w:t xml:space="preserve">‘There were two debtors to </w:t>
      </w:r>
      <w:r w:rsidR="006A177F" w:rsidRPr="008576DA">
        <w:rPr>
          <w:rFonts w:ascii="Times New Roman" w:hAnsi="Times New Roman" w:cs="Times New Roman"/>
          <w:b/>
          <w:sz w:val="32"/>
          <w:szCs w:val="32"/>
          <w:u w:val="single"/>
        </w:rPr>
        <w:t>a certain creditor</w:t>
      </w:r>
      <w:r w:rsidR="006A177F" w:rsidRPr="008576DA">
        <w:rPr>
          <w:rFonts w:ascii="Times New Roman" w:hAnsi="Times New Roman" w:cs="Times New Roman"/>
          <w:bCs/>
          <w:sz w:val="32"/>
          <w:szCs w:val="32"/>
        </w:rPr>
        <w:t xml:space="preserve">. The one was owing five hundred denarii, and the other fifty. </w:t>
      </w:r>
      <w:proofErr w:type="spellStart"/>
      <w:r w:rsidR="006A177F" w:rsidRPr="008576DA">
        <w:rPr>
          <w:rFonts w:ascii="Times New Roman" w:hAnsi="Times New Roman" w:cs="Times New Roman"/>
          <w:bCs/>
          <w:sz w:val="32"/>
          <w:szCs w:val="32"/>
        </w:rPr>
        <w:t>Their</w:t>
      </w:r>
      <w:proofErr w:type="spellEnd"/>
      <w:r w:rsidR="006A177F" w:rsidRPr="008576DA">
        <w:rPr>
          <w:rFonts w:ascii="Times New Roman" w:hAnsi="Times New Roman" w:cs="Times New Roman"/>
          <w:bCs/>
          <w:sz w:val="32"/>
          <w:szCs w:val="32"/>
        </w:rPr>
        <w:t xml:space="preserve"> not having </w:t>
      </w:r>
      <w:r w:rsidR="006A177F" w:rsidRPr="008576DA">
        <w:rPr>
          <w:rFonts w:ascii="Times New Roman" w:hAnsi="Times New Roman" w:cs="Times New Roman"/>
          <w:bCs/>
          <w:i/>
          <w:iCs/>
          <w:sz w:val="32"/>
          <w:szCs w:val="32"/>
        </w:rPr>
        <w:t>anything</w:t>
      </w:r>
      <w:r w:rsidR="006A177F" w:rsidRPr="008576DA">
        <w:rPr>
          <w:rFonts w:ascii="Times New Roman" w:hAnsi="Times New Roman" w:cs="Times New Roman"/>
          <w:bCs/>
          <w:sz w:val="32"/>
          <w:szCs w:val="32"/>
        </w:rPr>
        <w:t xml:space="preserve"> to pay, </w:t>
      </w:r>
      <w:r w:rsidR="006A177F" w:rsidRPr="008576DA">
        <w:rPr>
          <w:rFonts w:ascii="Times New Roman" w:hAnsi="Times New Roman" w:cs="Times New Roman"/>
          <w:bCs/>
          <w:sz w:val="32"/>
          <w:szCs w:val="32"/>
        </w:rPr>
        <w:lastRenderedPageBreak/>
        <w:t>he forgave both. Therefore, which of them will love him more?</w:t>
      </w:r>
      <w:r w:rsidR="00AF5786" w:rsidRPr="008576DA">
        <w:rPr>
          <w:rFonts w:ascii="Times New Roman" w:hAnsi="Times New Roman" w:cs="Times New Roman"/>
          <w:bCs/>
          <w:sz w:val="32"/>
          <w:szCs w:val="32"/>
        </w:rPr>
        <w:t>’</w:t>
      </w:r>
      <w:r w:rsidR="006A177F" w:rsidRPr="008576DA">
        <w:rPr>
          <w:rFonts w:ascii="Times New Roman" w:hAnsi="Times New Roman" w:cs="Times New Roman"/>
          <w:bCs/>
          <w:sz w:val="32"/>
          <w:szCs w:val="32"/>
        </w:rPr>
        <w:t xml:space="preserve"> </w:t>
      </w:r>
      <w:r w:rsidR="00AF5786" w:rsidRPr="008576DA">
        <w:rPr>
          <w:rFonts w:ascii="Times New Roman" w:hAnsi="Times New Roman" w:cs="Times New Roman"/>
          <w:bCs/>
          <w:sz w:val="32"/>
          <w:szCs w:val="32"/>
        </w:rPr>
        <w:t xml:space="preserve">Simon answering, said, ‘I suppose </w:t>
      </w:r>
      <w:r w:rsidR="00FC14D2" w:rsidRPr="008576DA">
        <w:rPr>
          <w:rFonts w:ascii="Times New Roman" w:hAnsi="Times New Roman" w:cs="Times New Roman"/>
          <w:bCs/>
          <w:sz w:val="32"/>
          <w:szCs w:val="32"/>
        </w:rPr>
        <w:t>that</w:t>
      </w:r>
      <w:r w:rsidR="00AF5786" w:rsidRPr="008576DA">
        <w:rPr>
          <w:rFonts w:ascii="Times New Roman" w:hAnsi="Times New Roman" w:cs="Times New Roman"/>
          <w:bCs/>
          <w:sz w:val="32"/>
          <w:szCs w:val="32"/>
        </w:rPr>
        <w:t xml:space="preserve"> to the one he forgave the more.’ And He said to him, ‘You judged rightly.’ And turning to the woman, He said to Simon, ‘You see this woman. I entered into your house. You gave Me no water upon </w:t>
      </w:r>
      <w:r w:rsidR="00AF5786" w:rsidRPr="008576DA">
        <w:rPr>
          <w:rFonts w:ascii="Times New Roman" w:hAnsi="Times New Roman" w:cs="Times New Roman"/>
          <w:bCs/>
          <w:i/>
          <w:iCs/>
          <w:sz w:val="32"/>
          <w:szCs w:val="32"/>
        </w:rPr>
        <w:t>the</w:t>
      </w:r>
      <w:r w:rsidR="00AF5786" w:rsidRPr="008576DA">
        <w:rPr>
          <w:rFonts w:ascii="Times New Roman" w:hAnsi="Times New Roman" w:cs="Times New Roman"/>
          <w:bCs/>
          <w:sz w:val="32"/>
          <w:szCs w:val="32"/>
        </w:rPr>
        <w:t xml:space="preserve"> feet</w:t>
      </w:r>
      <w:r w:rsidR="00FA0560" w:rsidRPr="008576DA">
        <w:rPr>
          <w:rFonts w:ascii="Times New Roman" w:hAnsi="Times New Roman" w:cs="Times New Roman"/>
          <w:bCs/>
          <w:sz w:val="32"/>
          <w:szCs w:val="32"/>
        </w:rPr>
        <w:t xml:space="preserve">, but she rained upon My feet with the tears, and with her hair wiped </w:t>
      </w:r>
      <w:r w:rsidR="00FA0560" w:rsidRPr="008576DA">
        <w:rPr>
          <w:rFonts w:ascii="Times New Roman" w:hAnsi="Times New Roman" w:cs="Times New Roman"/>
          <w:bCs/>
          <w:i/>
          <w:iCs/>
          <w:sz w:val="32"/>
          <w:szCs w:val="32"/>
        </w:rPr>
        <w:t>them</w:t>
      </w:r>
      <w:r w:rsidR="00FA0560" w:rsidRPr="008576DA">
        <w:rPr>
          <w:rFonts w:ascii="Times New Roman" w:hAnsi="Times New Roman" w:cs="Times New Roman"/>
          <w:bCs/>
          <w:sz w:val="32"/>
          <w:szCs w:val="32"/>
        </w:rPr>
        <w:t xml:space="preserve">. </w:t>
      </w:r>
      <w:r w:rsidR="008C4366" w:rsidRPr="008576DA">
        <w:rPr>
          <w:rFonts w:ascii="Times New Roman" w:hAnsi="Times New Roman" w:cs="Times New Roman"/>
          <w:bCs/>
          <w:sz w:val="32"/>
          <w:szCs w:val="32"/>
        </w:rPr>
        <w:t xml:space="preserve">You gave Me no kiss, but she, from when I entered, has not ceased kissing My feet. You did not anoint My head with oil, but she anointed My feet with perfume. </w:t>
      </w:r>
      <w:r w:rsidR="00527ABC" w:rsidRPr="008576DA">
        <w:rPr>
          <w:rFonts w:ascii="Times New Roman" w:hAnsi="Times New Roman" w:cs="Times New Roman"/>
          <w:bCs/>
          <w:sz w:val="32"/>
          <w:szCs w:val="32"/>
        </w:rPr>
        <w:t xml:space="preserve">On which account I say to you, her many sins have been forgiven because she loved much. But to whom little is forgiven, little does he love.’” </w:t>
      </w:r>
      <w:r w:rsidR="00C91DC1" w:rsidRPr="008576DA">
        <w:rPr>
          <w:rFonts w:ascii="Times New Roman" w:hAnsi="Times New Roman" w:cs="Times New Roman"/>
          <w:bCs/>
          <w:sz w:val="32"/>
          <w:szCs w:val="32"/>
        </w:rPr>
        <w:t xml:space="preserve">  </w:t>
      </w:r>
      <w:r w:rsidR="00FC14D2" w:rsidRPr="008576DA">
        <w:rPr>
          <w:rFonts w:ascii="Times New Roman" w:hAnsi="Times New Roman" w:cs="Times New Roman"/>
          <w:bCs/>
          <w:sz w:val="32"/>
          <w:szCs w:val="32"/>
        </w:rPr>
        <w:t xml:space="preserve"> </w:t>
      </w:r>
      <w:r w:rsidR="00C91DC1" w:rsidRPr="008576DA">
        <w:rPr>
          <w:rFonts w:ascii="Times New Roman" w:hAnsi="Times New Roman" w:cs="Times New Roman"/>
          <w:bCs/>
          <w:sz w:val="32"/>
          <w:szCs w:val="32"/>
        </w:rPr>
        <w:t xml:space="preserve"> </w:t>
      </w:r>
      <w:r w:rsidR="00527ABC" w:rsidRPr="008576DA">
        <w:rPr>
          <w:rFonts w:ascii="Times New Roman" w:hAnsi="Times New Roman" w:cs="Times New Roman"/>
          <w:bCs/>
          <w:sz w:val="32"/>
          <w:szCs w:val="32"/>
        </w:rPr>
        <w:t>Luk.7:39-47</w:t>
      </w:r>
    </w:p>
    <w:p w14:paraId="05F3EE0C" w14:textId="77777777" w:rsidR="008F412A" w:rsidRPr="008576DA" w:rsidRDefault="000608A1" w:rsidP="0010410D">
      <w:pPr>
        <w:pStyle w:val="ListParagraph"/>
        <w:ind w:left="0"/>
        <w:contextualSpacing w:val="0"/>
        <w:rPr>
          <w:rFonts w:ascii="Times New Roman" w:hAnsi="Times New Roman" w:cs="Times New Roman"/>
          <w:bCs/>
          <w:sz w:val="32"/>
          <w:szCs w:val="32"/>
        </w:rPr>
      </w:pPr>
      <w:r w:rsidRPr="008576DA">
        <w:rPr>
          <w:rFonts w:ascii="Times New Roman" w:hAnsi="Times New Roman" w:cs="Times New Roman"/>
          <w:bCs/>
          <w:sz w:val="32"/>
          <w:szCs w:val="32"/>
        </w:rPr>
        <w:t>Nothing</w:t>
      </w:r>
      <w:r w:rsidR="00CC111F" w:rsidRPr="008576DA">
        <w:rPr>
          <w:rFonts w:ascii="Times New Roman" w:hAnsi="Times New Roman" w:cs="Times New Roman"/>
          <w:bCs/>
          <w:sz w:val="32"/>
          <w:szCs w:val="32"/>
        </w:rPr>
        <w:t xml:space="preserve"> is said of Simon’s motives in inviting Jesus to dinner</w:t>
      </w:r>
      <w:r w:rsidRPr="008576DA">
        <w:rPr>
          <w:rFonts w:ascii="Times New Roman" w:hAnsi="Times New Roman" w:cs="Times New Roman"/>
          <w:bCs/>
          <w:sz w:val="32"/>
          <w:szCs w:val="32"/>
        </w:rPr>
        <w:t>.</w:t>
      </w:r>
      <w:r w:rsidR="00CC111F" w:rsidRPr="008576DA">
        <w:rPr>
          <w:rFonts w:ascii="Times New Roman" w:hAnsi="Times New Roman" w:cs="Times New Roman"/>
          <w:bCs/>
          <w:sz w:val="32"/>
          <w:szCs w:val="32"/>
        </w:rPr>
        <w:t xml:space="preserve"> Possibly he was curious about this Man, reputed to be a prophet. </w:t>
      </w:r>
      <w:r w:rsidR="0010410D" w:rsidRPr="008576DA">
        <w:rPr>
          <w:rFonts w:ascii="Times New Roman" w:hAnsi="Times New Roman" w:cs="Times New Roman"/>
          <w:bCs/>
          <w:sz w:val="32"/>
          <w:szCs w:val="32"/>
        </w:rPr>
        <w:t>G</w:t>
      </w:r>
      <w:r w:rsidRPr="008576DA">
        <w:rPr>
          <w:rFonts w:ascii="Times New Roman" w:hAnsi="Times New Roman" w:cs="Times New Roman"/>
          <w:bCs/>
          <w:sz w:val="32"/>
          <w:szCs w:val="32"/>
        </w:rPr>
        <w:t xml:space="preserve">iving a dinner </w:t>
      </w:r>
      <w:r w:rsidR="0010410D" w:rsidRPr="008576DA">
        <w:rPr>
          <w:rFonts w:ascii="Times New Roman" w:hAnsi="Times New Roman" w:cs="Times New Roman"/>
          <w:bCs/>
          <w:sz w:val="32"/>
          <w:szCs w:val="32"/>
        </w:rPr>
        <w:t>usually require</w:t>
      </w:r>
      <w:r w:rsidRPr="008576DA">
        <w:rPr>
          <w:rFonts w:ascii="Times New Roman" w:hAnsi="Times New Roman" w:cs="Times New Roman"/>
          <w:bCs/>
          <w:sz w:val="32"/>
          <w:szCs w:val="32"/>
        </w:rPr>
        <w:t xml:space="preserve">d some degree of wealth. </w:t>
      </w:r>
      <w:r w:rsidR="00CC111F" w:rsidRPr="008576DA">
        <w:rPr>
          <w:rFonts w:ascii="Times New Roman" w:hAnsi="Times New Roman" w:cs="Times New Roman"/>
          <w:bCs/>
          <w:sz w:val="32"/>
          <w:szCs w:val="32"/>
        </w:rPr>
        <w:t xml:space="preserve">Jesus was given no special attention by Simon, so He was likely </w:t>
      </w:r>
      <w:r w:rsidR="0010410D" w:rsidRPr="008576DA">
        <w:rPr>
          <w:rFonts w:ascii="Times New Roman" w:hAnsi="Times New Roman" w:cs="Times New Roman"/>
          <w:bCs/>
          <w:i/>
          <w:iCs/>
          <w:sz w:val="32"/>
          <w:szCs w:val="32"/>
        </w:rPr>
        <w:t>not</w:t>
      </w:r>
      <w:r w:rsidR="0010410D" w:rsidRPr="008576DA">
        <w:rPr>
          <w:rFonts w:ascii="Times New Roman" w:hAnsi="Times New Roman" w:cs="Times New Roman"/>
          <w:bCs/>
          <w:sz w:val="32"/>
          <w:szCs w:val="32"/>
        </w:rPr>
        <w:t xml:space="preserve"> </w:t>
      </w:r>
      <w:r w:rsidR="00CC111F" w:rsidRPr="008576DA">
        <w:rPr>
          <w:rFonts w:ascii="Times New Roman" w:hAnsi="Times New Roman" w:cs="Times New Roman"/>
          <w:bCs/>
          <w:sz w:val="32"/>
          <w:szCs w:val="32"/>
        </w:rPr>
        <w:t xml:space="preserve">the guest of honor. </w:t>
      </w:r>
    </w:p>
    <w:p w14:paraId="05F3EE0D" w14:textId="77777777" w:rsidR="00527ABC" w:rsidRPr="008576DA" w:rsidRDefault="00380035" w:rsidP="0040122D">
      <w:pPr>
        <w:pStyle w:val="ListParagraph"/>
        <w:spacing w:after="400"/>
        <w:ind w:left="0" w:firstLine="360"/>
        <w:contextualSpacing w:val="0"/>
        <w:rPr>
          <w:rFonts w:ascii="Times New Roman" w:hAnsi="Times New Roman" w:cs="Times New Roman"/>
          <w:bCs/>
          <w:sz w:val="32"/>
          <w:szCs w:val="32"/>
        </w:rPr>
      </w:pPr>
      <w:r w:rsidRPr="008576DA">
        <w:rPr>
          <w:rFonts w:ascii="Times New Roman" w:hAnsi="Times New Roman" w:cs="Times New Roman"/>
          <w:bCs/>
          <w:sz w:val="32"/>
          <w:szCs w:val="32"/>
        </w:rPr>
        <w:t xml:space="preserve">There </w:t>
      </w:r>
      <w:r w:rsidR="0034275E" w:rsidRPr="008576DA">
        <w:rPr>
          <w:rFonts w:ascii="Times New Roman" w:hAnsi="Times New Roman" w:cs="Times New Roman"/>
          <w:bCs/>
          <w:sz w:val="32"/>
          <w:szCs w:val="32"/>
        </w:rPr>
        <w:t>is</w:t>
      </w:r>
      <w:r w:rsidRPr="008576DA">
        <w:rPr>
          <w:rFonts w:ascii="Times New Roman" w:hAnsi="Times New Roman" w:cs="Times New Roman"/>
          <w:bCs/>
          <w:sz w:val="32"/>
          <w:szCs w:val="32"/>
        </w:rPr>
        <w:t xml:space="preserve"> even a secondary conclusion that we might draw from the real-life situation here, comparing the Pharisee with the sinner-woman. To whom much is </w:t>
      </w:r>
      <w:r w:rsidRPr="008576DA">
        <w:rPr>
          <w:rFonts w:ascii="Times New Roman" w:hAnsi="Times New Roman" w:cs="Times New Roman"/>
          <w:bCs/>
          <w:i/>
          <w:iCs/>
          <w:sz w:val="32"/>
          <w:szCs w:val="32"/>
        </w:rPr>
        <w:t>forgiven</w:t>
      </w:r>
      <w:r w:rsidRPr="008576DA">
        <w:rPr>
          <w:rFonts w:ascii="Times New Roman" w:hAnsi="Times New Roman" w:cs="Times New Roman"/>
          <w:bCs/>
          <w:sz w:val="32"/>
          <w:szCs w:val="32"/>
        </w:rPr>
        <w:t xml:space="preserve"> we should find much love, but not so readily to whom much is </w:t>
      </w:r>
      <w:r w:rsidRPr="008576DA">
        <w:rPr>
          <w:rFonts w:ascii="Times New Roman" w:hAnsi="Times New Roman" w:cs="Times New Roman"/>
          <w:bCs/>
          <w:i/>
          <w:iCs/>
          <w:sz w:val="32"/>
          <w:szCs w:val="32"/>
        </w:rPr>
        <w:t>given</w:t>
      </w:r>
      <w:r w:rsidRPr="008576DA">
        <w:rPr>
          <w:rFonts w:ascii="Times New Roman" w:hAnsi="Times New Roman" w:cs="Times New Roman"/>
          <w:bCs/>
          <w:sz w:val="32"/>
          <w:szCs w:val="32"/>
        </w:rPr>
        <w:t xml:space="preserve">. </w:t>
      </w:r>
      <w:r w:rsidR="00614A05" w:rsidRPr="008576DA">
        <w:rPr>
          <w:rFonts w:ascii="Times New Roman" w:hAnsi="Times New Roman" w:cs="Times New Roman"/>
          <w:bCs/>
          <w:sz w:val="32"/>
          <w:szCs w:val="32"/>
        </w:rPr>
        <w:t xml:space="preserve">The rich are often self-absorbed and smug, but not thankful to God for their blessings. </w:t>
      </w:r>
      <w:r w:rsidRPr="008576DA">
        <w:rPr>
          <w:rFonts w:ascii="Times New Roman" w:hAnsi="Times New Roman" w:cs="Times New Roman"/>
          <w:bCs/>
          <w:sz w:val="32"/>
          <w:szCs w:val="32"/>
        </w:rPr>
        <w:t xml:space="preserve">The next parable speaks to </w:t>
      </w:r>
      <w:r w:rsidR="00614A05" w:rsidRPr="008576DA">
        <w:rPr>
          <w:rFonts w:ascii="Times New Roman" w:hAnsi="Times New Roman" w:cs="Times New Roman"/>
          <w:bCs/>
          <w:sz w:val="32"/>
          <w:szCs w:val="32"/>
        </w:rPr>
        <w:t>such a</w:t>
      </w:r>
      <w:r w:rsidRPr="008576DA">
        <w:rPr>
          <w:rFonts w:ascii="Times New Roman" w:hAnsi="Times New Roman" w:cs="Times New Roman"/>
          <w:bCs/>
          <w:sz w:val="32"/>
          <w:szCs w:val="32"/>
        </w:rPr>
        <w:t xml:space="preserve"> case.</w:t>
      </w:r>
      <w:r w:rsidR="00D2202A" w:rsidRPr="008576DA">
        <w:rPr>
          <w:rFonts w:ascii="Times New Roman" w:hAnsi="Times New Roman" w:cs="Times New Roman"/>
          <w:bCs/>
          <w:sz w:val="32"/>
          <w:szCs w:val="32"/>
        </w:rPr>
        <w:t xml:space="preserve"> </w:t>
      </w:r>
    </w:p>
    <w:p w14:paraId="05F3EE0E" w14:textId="77777777" w:rsidR="00B50885" w:rsidRDefault="00164103" w:rsidP="00164103">
      <w:pPr>
        <w:tabs>
          <w:tab w:val="right" w:pos="8640"/>
          <w:tab w:val="left" w:pos="9180"/>
        </w:tabs>
        <w:rPr>
          <w:rFonts w:ascii="Times New Roman" w:hAnsi="Times New Roman" w:cs="Times New Roman"/>
          <w:b/>
          <w:bCs/>
          <w:sz w:val="40"/>
          <w:szCs w:val="40"/>
        </w:rPr>
      </w:pPr>
      <w:r w:rsidRPr="00164103">
        <w:rPr>
          <w:rFonts w:ascii="Times New Roman" w:hAnsi="Times New Roman" w:cs="Times New Roman"/>
          <w:b/>
          <w:bCs/>
          <w:sz w:val="40"/>
          <w:szCs w:val="40"/>
        </w:rPr>
        <w:t>Self-Satisfied Rich Man</w:t>
      </w:r>
      <w:r w:rsidR="00B50885">
        <w:rPr>
          <w:rFonts w:ascii="Times New Roman" w:hAnsi="Times New Roman" w:cs="Times New Roman"/>
          <w:b/>
          <w:bCs/>
          <w:sz w:val="40"/>
          <w:szCs w:val="40"/>
        </w:rPr>
        <w:t xml:space="preserve"> –</w:t>
      </w:r>
    </w:p>
    <w:p w14:paraId="05F3EE0F" w14:textId="77777777" w:rsidR="00F7791F" w:rsidRPr="008576DA" w:rsidRDefault="00F7791F" w:rsidP="00F7791F">
      <w:pPr>
        <w:tabs>
          <w:tab w:val="right" w:pos="8640"/>
          <w:tab w:val="left" w:pos="9180"/>
        </w:tabs>
        <w:ind w:firstLine="360"/>
        <w:rPr>
          <w:rFonts w:ascii="Times New Roman" w:hAnsi="Times New Roman" w:cs="Times New Roman"/>
          <w:sz w:val="32"/>
          <w:szCs w:val="32"/>
        </w:rPr>
      </w:pPr>
      <w:r w:rsidRPr="008576DA">
        <w:rPr>
          <w:rFonts w:ascii="Times New Roman" w:hAnsi="Times New Roman" w:cs="Times New Roman"/>
          <w:sz w:val="32"/>
          <w:szCs w:val="32"/>
        </w:rPr>
        <w:t>Luke 12 has this unique parable, given here with its preamble –</w:t>
      </w:r>
    </w:p>
    <w:p w14:paraId="05F3EE10" w14:textId="77777777" w:rsidR="00F7791F" w:rsidRPr="008576DA" w:rsidRDefault="00F7791F" w:rsidP="004D3DE4">
      <w:pPr>
        <w:tabs>
          <w:tab w:val="right" w:pos="8640"/>
          <w:tab w:val="left" w:pos="9180"/>
        </w:tabs>
        <w:ind w:left="360"/>
        <w:rPr>
          <w:rFonts w:ascii="Times New Roman" w:hAnsi="Times New Roman" w:cs="Times New Roman"/>
          <w:sz w:val="32"/>
          <w:szCs w:val="32"/>
        </w:rPr>
      </w:pPr>
      <w:r w:rsidRPr="008576DA">
        <w:rPr>
          <w:rFonts w:ascii="Times New Roman" w:hAnsi="Times New Roman" w:cs="Times New Roman"/>
          <w:sz w:val="32"/>
          <w:szCs w:val="32"/>
        </w:rPr>
        <w:t>“</w:t>
      </w:r>
      <w:r w:rsidR="008C6F90" w:rsidRPr="008576DA">
        <w:rPr>
          <w:rFonts w:ascii="Times New Roman" w:hAnsi="Times New Roman" w:cs="Times New Roman"/>
          <w:sz w:val="32"/>
          <w:szCs w:val="32"/>
        </w:rPr>
        <w:t xml:space="preserve">Then said one from the crowd to Him, ‘Teacher, tell my brother to divide with me the inheritance.’ But He said to him, ‘Man, who appointed Me </w:t>
      </w:r>
      <w:r w:rsidR="004D3DE4" w:rsidRPr="008576DA">
        <w:rPr>
          <w:rFonts w:ascii="Times New Roman" w:hAnsi="Times New Roman" w:cs="Times New Roman"/>
          <w:sz w:val="32"/>
          <w:szCs w:val="32"/>
        </w:rPr>
        <w:t xml:space="preserve">a </w:t>
      </w:r>
      <w:r w:rsidR="008C6F90" w:rsidRPr="008576DA">
        <w:rPr>
          <w:rFonts w:ascii="Times New Roman" w:hAnsi="Times New Roman" w:cs="Times New Roman"/>
          <w:sz w:val="32"/>
          <w:szCs w:val="32"/>
        </w:rPr>
        <w:t xml:space="preserve">judge or divider over you?’ Then He said to them, ‘Take heed and guard because of every envy, because one’s life is not </w:t>
      </w:r>
      <w:r w:rsidR="008C6F90" w:rsidRPr="008576DA">
        <w:rPr>
          <w:rFonts w:ascii="Times New Roman" w:hAnsi="Times New Roman" w:cs="Times New Roman"/>
          <w:sz w:val="32"/>
          <w:szCs w:val="32"/>
        </w:rPr>
        <w:lastRenderedPageBreak/>
        <w:t xml:space="preserve">in the overflowing out of his possessions.’ Then He spoke a </w:t>
      </w:r>
      <w:r w:rsidR="008C6F90" w:rsidRPr="008576DA">
        <w:rPr>
          <w:rFonts w:ascii="Times New Roman" w:hAnsi="Times New Roman" w:cs="Times New Roman"/>
          <w:b/>
          <w:bCs/>
          <w:sz w:val="32"/>
          <w:szCs w:val="32"/>
        </w:rPr>
        <w:t>parable</w:t>
      </w:r>
      <w:r w:rsidR="008C6F90" w:rsidRPr="008576DA">
        <w:rPr>
          <w:rFonts w:ascii="Times New Roman" w:hAnsi="Times New Roman" w:cs="Times New Roman"/>
          <w:sz w:val="32"/>
          <w:szCs w:val="32"/>
        </w:rPr>
        <w:t xml:space="preserve"> to them, saying, ‘The land of a </w:t>
      </w:r>
      <w:r w:rsidR="008C6F90" w:rsidRPr="008576DA">
        <w:rPr>
          <w:rFonts w:ascii="Times New Roman" w:hAnsi="Times New Roman" w:cs="Times New Roman"/>
          <w:b/>
          <w:bCs/>
          <w:sz w:val="32"/>
          <w:szCs w:val="32"/>
        </w:rPr>
        <w:t>certain man</w:t>
      </w:r>
      <w:r w:rsidR="008C6F90" w:rsidRPr="008576DA">
        <w:rPr>
          <w:rFonts w:ascii="Times New Roman" w:hAnsi="Times New Roman" w:cs="Times New Roman"/>
          <w:sz w:val="32"/>
          <w:szCs w:val="32"/>
        </w:rPr>
        <w:t xml:space="preserve"> of plenty yielded well, and he reasoned within himself, saying, “</w:t>
      </w:r>
      <w:r w:rsidR="00B95BE0" w:rsidRPr="008576DA">
        <w:rPr>
          <w:rFonts w:ascii="Times New Roman" w:hAnsi="Times New Roman" w:cs="Times New Roman"/>
          <w:sz w:val="32"/>
          <w:szCs w:val="32"/>
        </w:rPr>
        <w:t>What should I do, because I have not where I will gather my crops.” And he said, “This I will do. I will pull down my granaries and will build greater ones. And I will gather there</w:t>
      </w:r>
      <w:r w:rsidR="008C6F90" w:rsidRPr="008576DA">
        <w:rPr>
          <w:rFonts w:ascii="Times New Roman" w:hAnsi="Times New Roman" w:cs="Times New Roman"/>
          <w:sz w:val="32"/>
          <w:szCs w:val="32"/>
        </w:rPr>
        <w:t xml:space="preserve"> </w:t>
      </w:r>
      <w:r w:rsidR="00B95BE0" w:rsidRPr="008576DA">
        <w:rPr>
          <w:rFonts w:ascii="Times New Roman" w:hAnsi="Times New Roman" w:cs="Times New Roman"/>
          <w:sz w:val="32"/>
          <w:szCs w:val="32"/>
        </w:rPr>
        <w:t xml:space="preserve">all my grain and my goods. And I will say to myself, ‘Self, you have many goods stored up for many years. Refresh yourself. Eat, drink, be glad.’” But God said to him, “Senseless one, this night is demanded from you your life. Then </w:t>
      </w:r>
      <w:r w:rsidR="004D3DE4" w:rsidRPr="008576DA">
        <w:rPr>
          <w:rFonts w:ascii="Times New Roman" w:hAnsi="Times New Roman" w:cs="Times New Roman"/>
          <w:sz w:val="32"/>
          <w:szCs w:val="32"/>
        </w:rPr>
        <w:t>for</w:t>
      </w:r>
      <w:r w:rsidR="00B95BE0" w:rsidRPr="008576DA">
        <w:rPr>
          <w:rFonts w:ascii="Times New Roman" w:hAnsi="Times New Roman" w:cs="Times New Roman"/>
          <w:sz w:val="32"/>
          <w:szCs w:val="32"/>
        </w:rPr>
        <w:t xml:space="preserve"> whom will be the things you prepared?”</w:t>
      </w:r>
      <w:r w:rsidR="00CA1976" w:rsidRPr="008576DA">
        <w:rPr>
          <w:rFonts w:ascii="Times New Roman" w:hAnsi="Times New Roman" w:cs="Times New Roman"/>
          <w:sz w:val="32"/>
          <w:szCs w:val="32"/>
        </w:rPr>
        <w:t xml:space="preserve"> Thus </w:t>
      </w:r>
      <w:r w:rsidR="00CA1976" w:rsidRPr="008576DA">
        <w:rPr>
          <w:rFonts w:ascii="Times New Roman" w:hAnsi="Times New Roman" w:cs="Times New Roman"/>
          <w:i/>
          <w:iCs/>
          <w:sz w:val="32"/>
          <w:szCs w:val="32"/>
        </w:rPr>
        <w:t>is</w:t>
      </w:r>
      <w:r w:rsidR="00CA1976" w:rsidRPr="008576DA">
        <w:rPr>
          <w:rFonts w:ascii="Times New Roman" w:hAnsi="Times New Roman" w:cs="Times New Roman"/>
          <w:sz w:val="32"/>
          <w:szCs w:val="32"/>
        </w:rPr>
        <w:t xml:space="preserve"> the one </w:t>
      </w:r>
      <w:r w:rsidR="00CA1976" w:rsidRPr="008576DA">
        <w:rPr>
          <w:rFonts w:ascii="Times New Roman" w:hAnsi="Times New Roman" w:cs="Times New Roman"/>
          <w:sz w:val="32"/>
          <w:szCs w:val="32"/>
          <w:u w:val="single"/>
        </w:rPr>
        <w:t>treasuring</w:t>
      </w:r>
      <w:r w:rsidR="00CA1976" w:rsidRPr="008576DA">
        <w:rPr>
          <w:rFonts w:ascii="Times New Roman" w:hAnsi="Times New Roman" w:cs="Times New Roman"/>
          <w:sz w:val="32"/>
          <w:szCs w:val="32"/>
        </w:rPr>
        <w:t xml:space="preserve"> up for himself, and not growing rich toward God.’”</w:t>
      </w:r>
      <w:r w:rsidR="008C6F90" w:rsidRPr="008576DA">
        <w:rPr>
          <w:rFonts w:ascii="Times New Roman" w:hAnsi="Times New Roman" w:cs="Times New Roman"/>
          <w:sz w:val="32"/>
          <w:szCs w:val="32"/>
        </w:rPr>
        <w:t xml:space="preserve">     Luk.12:13</w:t>
      </w:r>
      <w:r w:rsidR="00CA1976" w:rsidRPr="008576DA">
        <w:rPr>
          <w:rFonts w:ascii="Times New Roman" w:hAnsi="Times New Roman" w:cs="Times New Roman"/>
          <w:sz w:val="32"/>
          <w:szCs w:val="32"/>
        </w:rPr>
        <w:t>-21</w:t>
      </w:r>
    </w:p>
    <w:p w14:paraId="05F3EE11" w14:textId="77777777" w:rsidR="00CA1976" w:rsidRPr="008576DA" w:rsidRDefault="00CA1976" w:rsidP="00E44722">
      <w:pPr>
        <w:tabs>
          <w:tab w:val="right" w:pos="8640"/>
          <w:tab w:val="left" w:pos="9180"/>
        </w:tabs>
        <w:rPr>
          <w:rFonts w:ascii="Times New Roman" w:hAnsi="Times New Roman" w:cs="Times New Roman"/>
          <w:sz w:val="32"/>
          <w:szCs w:val="32"/>
        </w:rPr>
      </w:pPr>
      <w:r w:rsidRPr="008576DA">
        <w:rPr>
          <w:rFonts w:ascii="Times New Roman" w:hAnsi="Times New Roman" w:cs="Times New Roman"/>
          <w:sz w:val="32"/>
          <w:szCs w:val="32"/>
        </w:rPr>
        <w:t xml:space="preserve">This seems to </w:t>
      </w:r>
      <w:r w:rsidR="00834B31" w:rsidRPr="008576DA">
        <w:rPr>
          <w:rFonts w:ascii="Times New Roman" w:hAnsi="Times New Roman" w:cs="Times New Roman"/>
          <w:sz w:val="32"/>
          <w:szCs w:val="32"/>
        </w:rPr>
        <w:t>contain</w:t>
      </w:r>
      <w:r w:rsidRPr="008576DA">
        <w:rPr>
          <w:rFonts w:ascii="Times New Roman" w:hAnsi="Times New Roman" w:cs="Times New Roman"/>
          <w:sz w:val="32"/>
          <w:szCs w:val="32"/>
        </w:rPr>
        <w:t xml:space="preserve"> the gist of the parable, although the sermon continued </w:t>
      </w:r>
      <w:r w:rsidR="00723616" w:rsidRPr="008576DA">
        <w:rPr>
          <w:rFonts w:ascii="Times New Roman" w:hAnsi="Times New Roman" w:cs="Times New Roman"/>
          <w:sz w:val="32"/>
          <w:szCs w:val="32"/>
        </w:rPr>
        <w:t>in the same vein</w:t>
      </w:r>
      <w:r w:rsidRPr="008576DA">
        <w:rPr>
          <w:rFonts w:ascii="Times New Roman" w:hAnsi="Times New Roman" w:cs="Times New Roman"/>
          <w:sz w:val="32"/>
          <w:szCs w:val="32"/>
        </w:rPr>
        <w:t xml:space="preserve"> through much of chapter 12. Note the reference again to </w:t>
      </w:r>
      <w:r w:rsidRPr="008576DA">
        <w:rPr>
          <w:rFonts w:ascii="Times New Roman" w:hAnsi="Times New Roman" w:cs="Times New Roman"/>
          <w:sz w:val="32"/>
          <w:szCs w:val="32"/>
          <w:u w:val="single"/>
        </w:rPr>
        <w:t>treasure</w:t>
      </w:r>
      <w:r w:rsidRPr="008576DA">
        <w:rPr>
          <w:rFonts w:ascii="Times New Roman" w:hAnsi="Times New Roman" w:cs="Times New Roman"/>
          <w:sz w:val="32"/>
          <w:szCs w:val="32"/>
        </w:rPr>
        <w:t xml:space="preserve">, a strong theme throughout Matthew’s Gospel and the parables he </w:t>
      </w:r>
      <w:r w:rsidR="00723616" w:rsidRPr="008576DA">
        <w:rPr>
          <w:rFonts w:ascii="Times New Roman" w:hAnsi="Times New Roman" w:cs="Times New Roman"/>
          <w:sz w:val="32"/>
          <w:szCs w:val="32"/>
        </w:rPr>
        <w:t>recorded</w:t>
      </w:r>
      <w:r w:rsidRPr="008576DA">
        <w:rPr>
          <w:rFonts w:ascii="Times New Roman" w:hAnsi="Times New Roman" w:cs="Times New Roman"/>
          <w:sz w:val="32"/>
          <w:szCs w:val="32"/>
        </w:rPr>
        <w:t xml:space="preserve">. I would </w:t>
      </w:r>
      <w:r w:rsidR="004D3DE4" w:rsidRPr="008576DA">
        <w:rPr>
          <w:rFonts w:ascii="Times New Roman" w:hAnsi="Times New Roman" w:cs="Times New Roman"/>
          <w:sz w:val="32"/>
          <w:szCs w:val="32"/>
        </w:rPr>
        <w:t>summarize</w:t>
      </w:r>
      <w:r w:rsidRPr="008576DA">
        <w:rPr>
          <w:rFonts w:ascii="Times New Roman" w:hAnsi="Times New Roman" w:cs="Times New Roman"/>
          <w:sz w:val="32"/>
          <w:szCs w:val="32"/>
        </w:rPr>
        <w:t xml:space="preserve"> the points below from the parable of the Self-</w:t>
      </w:r>
      <w:r w:rsidR="006927FA" w:rsidRPr="008576DA">
        <w:rPr>
          <w:rFonts w:ascii="Times New Roman" w:hAnsi="Times New Roman" w:cs="Times New Roman"/>
          <w:sz w:val="32"/>
          <w:szCs w:val="32"/>
        </w:rPr>
        <w:t>S</w:t>
      </w:r>
      <w:r w:rsidRPr="008576DA">
        <w:rPr>
          <w:rFonts w:ascii="Times New Roman" w:hAnsi="Times New Roman" w:cs="Times New Roman"/>
          <w:sz w:val="32"/>
          <w:szCs w:val="32"/>
        </w:rPr>
        <w:t>atisfied Rich Man</w:t>
      </w:r>
      <w:r w:rsidR="004D3DE4" w:rsidRPr="008576DA">
        <w:rPr>
          <w:rFonts w:ascii="Times New Roman" w:hAnsi="Times New Roman" w:cs="Times New Roman"/>
          <w:sz w:val="32"/>
          <w:szCs w:val="32"/>
        </w:rPr>
        <w:t>, and its after-context</w:t>
      </w:r>
      <w:r w:rsidRPr="008576DA">
        <w:rPr>
          <w:rFonts w:ascii="Times New Roman" w:hAnsi="Times New Roman" w:cs="Times New Roman"/>
          <w:sz w:val="32"/>
          <w:szCs w:val="32"/>
        </w:rPr>
        <w:t xml:space="preserve"> </w:t>
      </w:r>
      <w:r w:rsidR="008F412A" w:rsidRPr="008576DA">
        <w:rPr>
          <w:rFonts w:ascii="Times New Roman" w:hAnsi="Times New Roman" w:cs="Times New Roman"/>
          <w:sz w:val="32"/>
          <w:szCs w:val="32"/>
        </w:rPr>
        <w:t xml:space="preserve">(not </w:t>
      </w:r>
      <w:r w:rsidR="00B56084" w:rsidRPr="008576DA">
        <w:rPr>
          <w:rFonts w:ascii="Times New Roman" w:hAnsi="Times New Roman" w:cs="Times New Roman"/>
          <w:sz w:val="32"/>
          <w:szCs w:val="32"/>
        </w:rPr>
        <w:t>quo</w:t>
      </w:r>
      <w:r w:rsidR="008F412A" w:rsidRPr="008576DA">
        <w:rPr>
          <w:rFonts w:ascii="Times New Roman" w:hAnsi="Times New Roman" w:cs="Times New Roman"/>
          <w:sz w:val="32"/>
          <w:szCs w:val="32"/>
        </w:rPr>
        <w:t>ted</w:t>
      </w:r>
      <w:r w:rsidR="00E44722" w:rsidRPr="008576DA">
        <w:rPr>
          <w:rFonts w:ascii="Times New Roman" w:hAnsi="Times New Roman" w:cs="Times New Roman"/>
          <w:sz w:val="32"/>
          <w:szCs w:val="32"/>
        </w:rPr>
        <w:t xml:space="preserve"> above</w:t>
      </w:r>
      <w:r w:rsidR="008F412A" w:rsidRPr="008576DA">
        <w:rPr>
          <w:rFonts w:ascii="Times New Roman" w:hAnsi="Times New Roman" w:cs="Times New Roman"/>
          <w:sz w:val="32"/>
          <w:szCs w:val="32"/>
        </w:rPr>
        <w:t>):</w:t>
      </w:r>
    </w:p>
    <w:p w14:paraId="05F3EE12" w14:textId="77777777" w:rsidR="00CA1976" w:rsidRPr="008576DA" w:rsidRDefault="006927FA" w:rsidP="008D2A3E">
      <w:pPr>
        <w:numPr>
          <w:ilvl w:val="0"/>
          <w:numId w:val="31"/>
        </w:numPr>
        <w:rPr>
          <w:rFonts w:ascii="Times New Roman" w:hAnsi="Times New Roman" w:cs="Times New Roman"/>
          <w:sz w:val="32"/>
          <w:szCs w:val="32"/>
        </w:rPr>
      </w:pPr>
      <w:r w:rsidRPr="008576DA">
        <w:rPr>
          <w:rFonts w:ascii="Times New Roman" w:hAnsi="Times New Roman" w:cs="Times New Roman"/>
          <w:sz w:val="32"/>
          <w:szCs w:val="32"/>
        </w:rPr>
        <w:t>do not worry about food and raiment; life is greater than food, the body than raiment (12:22-23)</w:t>
      </w:r>
    </w:p>
    <w:p w14:paraId="05F3EE13" w14:textId="77777777" w:rsidR="006927FA" w:rsidRPr="008576DA" w:rsidRDefault="006927FA" w:rsidP="008D2A3E">
      <w:pPr>
        <w:numPr>
          <w:ilvl w:val="0"/>
          <w:numId w:val="31"/>
        </w:numPr>
        <w:rPr>
          <w:rFonts w:ascii="Times New Roman" w:hAnsi="Times New Roman" w:cs="Times New Roman"/>
          <w:sz w:val="32"/>
          <w:szCs w:val="32"/>
        </w:rPr>
      </w:pPr>
      <w:r w:rsidRPr="008576DA">
        <w:rPr>
          <w:rFonts w:ascii="Times New Roman" w:hAnsi="Times New Roman" w:cs="Times New Roman"/>
          <w:sz w:val="32"/>
          <w:szCs w:val="32"/>
        </w:rPr>
        <w:t>God feeds ravens; you differ much from the birds (12:24</w:t>
      </w:r>
      <w:r w:rsidR="004D3DE4" w:rsidRPr="008576DA">
        <w:rPr>
          <w:rFonts w:ascii="Times New Roman" w:hAnsi="Times New Roman" w:cs="Times New Roman"/>
          <w:sz w:val="32"/>
          <w:szCs w:val="32"/>
        </w:rPr>
        <w:t>)</w:t>
      </w:r>
    </w:p>
    <w:p w14:paraId="05F3EE14" w14:textId="77777777" w:rsidR="006927FA" w:rsidRPr="008576DA" w:rsidRDefault="006927FA" w:rsidP="008D2A3E">
      <w:pPr>
        <w:numPr>
          <w:ilvl w:val="0"/>
          <w:numId w:val="31"/>
        </w:numPr>
        <w:rPr>
          <w:rFonts w:ascii="Times New Roman" w:hAnsi="Times New Roman" w:cs="Times New Roman"/>
          <w:sz w:val="32"/>
          <w:szCs w:val="32"/>
        </w:rPr>
      </w:pPr>
      <w:r w:rsidRPr="008576DA">
        <w:rPr>
          <w:rFonts w:ascii="Times New Roman" w:hAnsi="Times New Roman" w:cs="Times New Roman"/>
          <w:sz w:val="32"/>
          <w:szCs w:val="32"/>
        </w:rPr>
        <w:t>lilies neither toil nor spin, but they out-glory Solomon (12:27)</w:t>
      </w:r>
    </w:p>
    <w:p w14:paraId="05F3EE15" w14:textId="77777777" w:rsidR="006927FA" w:rsidRPr="008576DA" w:rsidRDefault="006927FA" w:rsidP="008D2A3E">
      <w:pPr>
        <w:numPr>
          <w:ilvl w:val="0"/>
          <w:numId w:val="31"/>
        </w:numPr>
        <w:rPr>
          <w:rFonts w:ascii="Times New Roman" w:hAnsi="Times New Roman" w:cs="Times New Roman"/>
          <w:sz w:val="32"/>
          <w:szCs w:val="32"/>
        </w:rPr>
      </w:pPr>
      <w:r w:rsidRPr="008576DA">
        <w:rPr>
          <w:rFonts w:ascii="Times New Roman" w:hAnsi="Times New Roman" w:cs="Times New Roman"/>
          <w:sz w:val="32"/>
          <w:szCs w:val="32"/>
        </w:rPr>
        <w:t>seek not what to eat or drink; worry not; your Father knows you need them (12:29-30)</w:t>
      </w:r>
    </w:p>
    <w:p w14:paraId="05F3EE16" w14:textId="77777777" w:rsidR="006927FA" w:rsidRPr="008576DA" w:rsidRDefault="006927FA" w:rsidP="008D2A3E">
      <w:pPr>
        <w:numPr>
          <w:ilvl w:val="0"/>
          <w:numId w:val="31"/>
        </w:numPr>
        <w:rPr>
          <w:rFonts w:ascii="Times New Roman" w:hAnsi="Times New Roman" w:cs="Times New Roman"/>
          <w:sz w:val="32"/>
          <w:szCs w:val="32"/>
        </w:rPr>
      </w:pPr>
      <w:r w:rsidRPr="008576DA">
        <w:rPr>
          <w:rFonts w:ascii="Times New Roman" w:hAnsi="Times New Roman" w:cs="Times New Roman"/>
          <w:sz w:val="32"/>
          <w:szCs w:val="32"/>
        </w:rPr>
        <w:t>seek His kingdom, and all these things will be added (12:31)</w:t>
      </w:r>
    </w:p>
    <w:p w14:paraId="05F3EE17" w14:textId="77777777" w:rsidR="006927FA" w:rsidRPr="008576DA" w:rsidRDefault="006927FA" w:rsidP="008D2A3E">
      <w:pPr>
        <w:numPr>
          <w:ilvl w:val="0"/>
          <w:numId w:val="31"/>
        </w:numPr>
        <w:rPr>
          <w:rFonts w:ascii="Times New Roman" w:hAnsi="Times New Roman" w:cs="Times New Roman"/>
          <w:sz w:val="32"/>
          <w:szCs w:val="32"/>
        </w:rPr>
      </w:pPr>
      <w:r w:rsidRPr="008576DA">
        <w:rPr>
          <w:rFonts w:ascii="Times New Roman" w:hAnsi="Times New Roman" w:cs="Times New Roman"/>
          <w:sz w:val="32"/>
          <w:szCs w:val="32"/>
        </w:rPr>
        <w:t xml:space="preserve">fear not – your Father’s good pleasure </w:t>
      </w:r>
      <w:r w:rsidR="00010426" w:rsidRPr="008576DA">
        <w:rPr>
          <w:rFonts w:ascii="Times New Roman" w:hAnsi="Times New Roman" w:cs="Times New Roman"/>
          <w:sz w:val="32"/>
          <w:szCs w:val="32"/>
        </w:rPr>
        <w:t xml:space="preserve">is </w:t>
      </w:r>
      <w:r w:rsidRPr="008576DA">
        <w:rPr>
          <w:rFonts w:ascii="Times New Roman" w:hAnsi="Times New Roman" w:cs="Times New Roman"/>
          <w:sz w:val="32"/>
          <w:szCs w:val="32"/>
        </w:rPr>
        <w:t>to give you the kingdom (12:32)</w:t>
      </w:r>
    </w:p>
    <w:p w14:paraId="05F3EE18" w14:textId="77777777" w:rsidR="00AB09C7" w:rsidRPr="008576DA" w:rsidRDefault="00AB09C7" w:rsidP="008D2A3E">
      <w:pPr>
        <w:numPr>
          <w:ilvl w:val="0"/>
          <w:numId w:val="31"/>
        </w:numPr>
        <w:rPr>
          <w:rFonts w:ascii="Times New Roman" w:hAnsi="Times New Roman" w:cs="Times New Roman"/>
          <w:sz w:val="32"/>
          <w:szCs w:val="32"/>
        </w:rPr>
      </w:pPr>
      <w:r w:rsidRPr="008576DA">
        <w:rPr>
          <w:rFonts w:ascii="Times New Roman" w:hAnsi="Times New Roman" w:cs="Times New Roman"/>
          <w:sz w:val="32"/>
          <w:szCs w:val="32"/>
        </w:rPr>
        <w:lastRenderedPageBreak/>
        <w:t xml:space="preserve">sell your possessions and give to the needy – make for yourselves inexhaustible, indestructible </w:t>
      </w:r>
      <w:r w:rsidRPr="008576DA">
        <w:rPr>
          <w:rFonts w:ascii="Times New Roman" w:hAnsi="Times New Roman" w:cs="Times New Roman"/>
          <w:sz w:val="32"/>
          <w:szCs w:val="32"/>
          <w:u w:val="single"/>
        </w:rPr>
        <w:t>treasure</w:t>
      </w:r>
      <w:r w:rsidRPr="008576DA">
        <w:rPr>
          <w:rFonts w:ascii="Times New Roman" w:hAnsi="Times New Roman" w:cs="Times New Roman"/>
          <w:sz w:val="32"/>
          <w:szCs w:val="32"/>
        </w:rPr>
        <w:t xml:space="preserve"> in the heavens (12:33)</w:t>
      </w:r>
    </w:p>
    <w:p w14:paraId="05F3EE19" w14:textId="77777777" w:rsidR="00AB09C7" w:rsidRPr="008576DA" w:rsidRDefault="00AB09C7" w:rsidP="008D2A3E">
      <w:pPr>
        <w:numPr>
          <w:ilvl w:val="0"/>
          <w:numId w:val="31"/>
        </w:numPr>
        <w:rPr>
          <w:rFonts w:ascii="Times New Roman" w:hAnsi="Times New Roman" w:cs="Times New Roman"/>
          <w:sz w:val="32"/>
          <w:szCs w:val="32"/>
        </w:rPr>
      </w:pPr>
      <w:r w:rsidRPr="008576DA">
        <w:rPr>
          <w:rFonts w:ascii="Times New Roman" w:hAnsi="Times New Roman" w:cs="Times New Roman"/>
          <w:sz w:val="32"/>
          <w:szCs w:val="32"/>
        </w:rPr>
        <w:t xml:space="preserve">“for where your </w:t>
      </w:r>
      <w:r w:rsidRPr="008576DA">
        <w:rPr>
          <w:rFonts w:ascii="Times New Roman" w:hAnsi="Times New Roman" w:cs="Times New Roman"/>
          <w:sz w:val="32"/>
          <w:szCs w:val="32"/>
          <w:u w:val="single"/>
        </w:rPr>
        <w:t>treasure</w:t>
      </w:r>
      <w:r w:rsidRPr="008576DA">
        <w:rPr>
          <w:rFonts w:ascii="Times New Roman" w:hAnsi="Times New Roman" w:cs="Times New Roman"/>
          <w:sz w:val="32"/>
          <w:szCs w:val="32"/>
        </w:rPr>
        <w:t xml:space="preserve"> is, there also your heart will be” (12:34)</w:t>
      </w:r>
    </w:p>
    <w:p w14:paraId="05F3EE1A" w14:textId="77777777" w:rsidR="00AB09C7" w:rsidRPr="008576DA" w:rsidRDefault="00AB09C7" w:rsidP="008D2A3E">
      <w:pPr>
        <w:numPr>
          <w:ilvl w:val="0"/>
          <w:numId w:val="31"/>
        </w:numPr>
        <w:rPr>
          <w:rFonts w:ascii="Times New Roman" w:hAnsi="Times New Roman" w:cs="Times New Roman"/>
          <w:sz w:val="32"/>
          <w:szCs w:val="32"/>
        </w:rPr>
      </w:pPr>
      <w:r w:rsidRPr="008576DA">
        <w:rPr>
          <w:rFonts w:ascii="Times New Roman" w:hAnsi="Times New Roman" w:cs="Times New Roman"/>
          <w:sz w:val="32"/>
          <w:szCs w:val="32"/>
        </w:rPr>
        <w:t xml:space="preserve">INSTEAD: </w:t>
      </w:r>
      <w:r w:rsidR="002E350E" w:rsidRPr="008576DA">
        <w:rPr>
          <w:rFonts w:ascii="Times New Roman" w:hAnsi="Times New Roman" w:cs="Times New Roman"/>
          <w:sz w:val="32"/>
          <w:szCs w:val="32"/>
        </w:rPr>
        <w:t xml:space="preserve">keep </w:t>
      </w:r>
      <w:r w:rsidRPr="008576DA">
        <w:rPr>
          <w:rFonts w:ascii="Times New Roman" w:hAnsi="Times New Roman" w:cs="Times New Roman"/>
          <w:sz w:val="32"/>
          <w:szCs w:val="32"/>
        </w:rPr>
        <w:t>waist girded, lamps burning (12:35)</w:t>
      </w:r>
    </w:p>
    <w:p w14:paraId="05F3EE1B" w14:textId="77777777" w:rsidR="006B5F3B" w:rsidRPr="008576DA" w:rsidRDefault="00AB09C7" w:rsidP="00C9150E">
      <w:pPr>
        <w:rPr>
          <w:rFonts w:ascii="Times New Roman" w:hAnsi="Times New Roman" w:cs="Times New Roman"/>
          <w:sz w:val="32"/>
          <w:szCs w:val="32"/>
        </w:rPr>
      </w:pPr>
      <w:r w:rsidRPr="008576DA">
        <w:rPr>
          <w:rFonts w:ascii="Times New Roman" w:hAnsi="Times New Roman" w:cs="Times New Roman"/>
          <w:sz w:val="32"/>
          <w:szCs w:val="32"/>
        </w:rPr>
        <w:t xml:space="preserve">These were instructions appropriate </w:t>
      </w:r>
      <w:r w:rsidR="005E08D2" w:rsidRPr="008576DA">
        <w:rPr>
          <w:rFonts w:ascii="Times New Roman" w:hAnsi="Times New Roman" w:cs="Times New Roman"/>
          <w:sz w:val="32"/>
          <w:szCs w:val="32"/>
        </w:rPr>
        <w:t>for</w:t>
      </w:r>
      <w:r w:rsidRPr="008576DA">
        <w:rPr>
          <w:rFonts w:ascii="Times New Roman" w:hAnsi="Times New Roman" w:cs="Times New Roman"/>
          <w:sz w:val="32"/>
          <w:szCs w:val="32"/>
        </w:rPr>
        <w:t xml:space="preserve"> expectancy of the kingdom – they were not meant for our dispensation</w:t>
      </w:r>
      <w:r w:rsidR="00010426" w:rsidRPr="008576DA">
        <w:rPr>
          <w:rFonts w:ascii="Times New Roman" w:hAnsi="Times New Roman" w:cs="Times New Roman"/>
          <w:sz w:val="32"/>
          <w:szCs w:val="32"/>
        </w:rPr>
        <w:t>, so</w:t>
      </w:r>
      <w:r w:rsidRPr="008576DA">
        <w:rPr>
          <w:rFonts w:ascii="Times New Roman" w:hAnsi="Times New Roman" w:cs="Times New Roman"/>
          <w:sz w:val="32"/>
          <w:szCs w:val="32"/>
        </w:rPr>
        <w:t xml:space="preserve"> </w:t>
      </w:r>
      <w:r w:rsidR="00C9150E" w:rsidRPr="008576DA">
        <w:rPr>
          <w:rFonts w:ascii="Times New Roman" w:hAnsi="Times New Roman" w:cs="Times New Roman"/>
          <w:sz w:val="32"/>
          <w:szCs w:val="32"/>
        </w:rPr>
        <w:t xml:space="preserve">you must </w:t>
      </w:r>
      <w:r w:rsidRPr="008576DA">
        <w:rPr>
          <w:rFonts w:ascii="Times New Roman" w:hAnsi="Times New Roman" w:cs="Times New Roman"/>
          <w:sz w:val="32"/>
          <w:szCs w:val="32"/>
        </w:rPr>
        <w:t>rightly divide them</w:t>
      </w:r>
      <w:r w:rsidR="002E350E" w:rsidRPr="008576DA">
        <w:rPr>
          <w:rFonts w:ascii="Times New Roman" w:hAnsi="Times New Roman" w:cs="Times New Roman"/>
          <w:sz w:val="32"/>
          <w:szCs w:val="32"/>
        </w:rPr>
        <w:t xml:space="preserve"> (2 Tim.2:15)</w:t>
      </w:r>
      <w:r w:rsidRPr="008576DA">
        <w:rPr>
          <w:rFonts w:ascii="Times New Roman" w:hAnsi="Times New Roman" w:cs="Times New Roman"/>
          <w:sz w:val="32"/>
          <w:szCs w:val="32"/>
        </w:rPr>
        <w:t xml:space="preserve">. </w:t>
      </w:r>
      <w:r w:rsidR="002E350E" w:rsidRPr="008576DA">
        <w:rPr>
          <w:rFonts w:ascii="Times New Roman" w:hAnsi="Times New Roman" w:cs="Times New Roman"/>
          <w:sz w:val="32"/>
          <w:szCs w:val="32"/>
        </w:rPr>
        <w:t>Today, i</w:t>
      </w:r>
      <w:r w:rsidRPr="008576DA">
        <w:rPr>
          <w:rFonts w:ascii="Times New Roman" w:hAnsi="Times New Roman" w:cs="Times New Roman"/>
          <w:sz w:val="32"/>
          <w:szCs w:val="32"/>
        </w:rPr>
        <w:t>f you toil not</w:t>
      </w:r>
      <w:r w:rsidR="00834B31" w:rsidRPr="008576DA">
        <w:rPr>
          <w:rFonts w:ascii="Times New Roman" w:hAnsi="Times New Roman" w:cs="Times New Roman"/>
          <w:sz w:val="32"/>
          <w:szCs w:val="32"/>
        </w:rPr>
        <w:t>,</w:t>
      </w:r>
      <w:r w:rsidRPr="008576DA">
        <w:rPr>
          <w:rFonts w:ascii="Times New Roman" w:hAnsi="Times New Roman" w:cs="Times New Roman"/>
          <w:sz w:val="32"/>
          <w:szCs w:val="32"/>
        </w:rPr>
        <w:t xml:space="preserve"> like the “lilies of the field”</w:t>
      </w:r>
      <w:r w:rsidR="00834B31" w:rsidRPr="008576DA">
        <w:rPr>
          <w:rFonts w:ascii="Times New Roman" w:hAnsi="Times New Roman" w:cs="Times New Roman"/>
          <w:sz w:val="32"/>
          <w:szCs w:val="32"/>
        </w:rPr>
        <w:t>,</w:t>
      </w:r>
      <w:r w:rsidRPr="008576DA">
        <w:rPr>
          <w:rFonts w:ascii="Times New Roman" w:hAnsi="Times New Roman" w:cs="Times New Roman"/>
          <w:sz w:val="32"/>
          <w:szCs w:val="32"/>
        </w:rPr>
        <w:t xml:space="preserve"> and give all your possessions away, you</w:t>
      </w:r>
      <w:r w:rsidRPr="006267EC">
        <w:rPr>
          <w:rFonts w:ascii="Times New Roman" w:hAnsi="Times New Roman" w:cs="Times New Roman"/>
          <w:sz w:val="28"/>
          <w:szCs w:val="28"/>
        </w:rPr>
        <w:t xml:space="preserve"> </w:t>
      </w:r>
      <w:r w:rsidRPr="008576DA">
        <w:rPr>
          <w:rFonts w:ascii="Times New Roman" w:hAnsi="Times New Roman" w:cs="Times New Roman"/>
          <w:sz w:val="32"/>
          <w:szCs w:val="32"/>
        </w:rPr>
        <w:t>are likely to starve. God does provide what we need</w:t>
      </w:r>
      <w:r w:rsidR="00B21629" w:rsidRPr="008576DA">
        <w:rPr>
          <w:rFonts w:ascii="Times New Roman" w:hAnsi="Times New Roman" w:cs="Times New Roman"/>
          <w:sz w:val="32"/>
          <w:szCs w:val="32"/>
        </w:rPr>
        <w:t xml:space="preserve"> today</w:t>
      </w:r>
      <w:r w:rsidRPr="008576DA">
        <w:rPr>
          <w:rFonts w:ascii="Times New Roman" w:hAnsi="Times New Roman" w:cs="Times New Roman"/>
          <w:sz w:val="32"/>
          <w:szCs w:val="32"/>
        </w:rPr>
        <w:t xml:space="preserve">, but not by miraculous provision. He gives us </w:t>
      </w:r>
      <w:r w:rsidR="006B5F3B" w:rsidRPr="008576DA">
        <w:rPr>
          <w:rFonts w:ascii="Times New Roman" w:hAnsi="Times New Roman" w:cs="Times New Roman"/>
          <w:sz w:val="32"/>
          <w:szCs w:val="32"/>
        </w:rPr>
        <w:t>steady</w:t>
      </w:r>
      <w:r w:rsidRPr="008576DA">
        <w:rPr>
          <w:rFonts w:ascii="Times New Roman" w:hAnsi="Times New Roman" w:cs="Times New Roman"/>
          <w:sz w:val="32"/>
          <w:szCs w:val="32"/>
        </w:rPr>
        <w:t xml:space="preserve"> endurance to press on with our daily toils. </w:t>
      </w:r>
      <w:r w:rsidR="00911669" w:rsidRPr="008576DA">
        <w:rPr>
          <w:rFonts w:ascii="Times New Roman" w:hAnsi="Times New Roman" w:cs="Times New Roman"/>
          <w:sz w:val="32"/>
          <w:szCs w:val="32"/>
        </w:rPr>
        <w:t xml:space="preserve">Paul’s post-Acts instruction to believers included, “if any does not care for his own, and especially </w:t>
      </w:r>
      <w:r w:rsidR="00911669" w:rsidRPr="008576DA">
        <w:rPr>
          <w:rFonts w:ascii="Times New Roman" w:hAnsi="Times New Roman" w:cs="Times New Roman"/>
          <w:i/>
          <w:iCs/>
          <w:sz w:val="32"/>
          <w:szCs w:val="32"/>
        </w:rPr>
        <w:t>his</w:t>
      </w:r>
      <w:r w:rsidR="00911669" w:rsidRPr="008576DA">
        <w:rPr>
          <w:rFonts w:ascii="Times New Roman" w:hAnsi="Times New Roman" w:cs="Times New Roman"/>
          <w:sz w:val="32"/>
          <w:szCs w:val="32"/>
        </w:rPr>
        <w:t xml:space="preserve"> household, he has denied the faith and is worse than unbelieving” (1 Tim.5:8)</w:t>
      </w:r>
      <w:r w:rsidR="00010426" w:rsidRPr="008576DA">
        <w:rPr>
          <w:rFonts w:ascii="Times New Roman" w:hAnsi="Times New Roman" w:cs="Times New Roman"/>
          <w:sz w:val="32"/>
          <w:szCs w:val="32"/>
        </w:rPr>
        <w:t>.</w:t>
      </w:r>
      <w:r w:rsidR="002E350E" w:rsidRPr="008576DA">
        <w:rPr>
          <w:rFonts w:ascii="Times New Roman" w:hAnsi="Times New Roman" w:cs="Times New Roman"/>
          <w:sz w:val="32"/>
          <w:szCs w:val="32"/>
        </w:rPr>
        <w:t xml:space="preserve"> </w:t>
      </w:r>
      <w:r w:rsidR="00010426" w:rsidRPr="008576DA">
        <w:rPr>
          <w:rFonts w:ascii="Times New Roman" w:hAnsi="Times New Roman" w:cs="Times New Roman"/>
          <w:sz w:val="32"/>
          <w:szCs w:val="32"/>
        </w:rPr>
        <w:t>Th</w:t>
      </w:r>
      <w:r w:rsidR="00D16B27" w:rsidRPr="008576DA">
        <w:rPr>
          <w:rFonts w:ascii="Times New Roman" w:hAnsi="Times New Roman" w:cs="Times New Roman"/>
          <w:sz w:val="32"/>
          <w:szCs w:val="32"/>
        </w:rPr>
        <w:t>at</w:t>
      </w:r>
      <w:r w:rsidR="00010426" w:rsidRPr="008576DA">
        <w:rPr>
          <w:rFonts w:ascii="Times New Roman" w:hAnsi="Times New Roman" w:cs="Times New Roman"/>
          <w:sz w:val="32"/>
          <w:szCs w:val="32"/>
        </w:rPr>
        <w:t xml:space="preserve"> </w:t>
      </w:r>
      <w:r w:rsidR="006F4D9D" w:rsidRPr="008576DA">
        <w:rPr>
          <w:rFonts w:ascii="Times New Roman" w:hAnsi="Times New Roman" w:cs="Times New Roman"/>
          <w:sz w:val="32"/>
          <w:szCs w:val="32"/>
        </w:rPr>
        <w:t>“</w:t>
      </w:r>
      <w:r w:rsidR="00010426" w:rsidRPr="008576DA">
        <w:rPr>
          <w:rFonts w:ascii="Times New Roman" w:hAnsi="Times New Roman" w:cs="Times New Roman"/>
          <w:sz w:val="32"/>
          <w:szCs w:val="32"/>
        </w:rPr>
        <w:t xml:space="preserve">care </w:t>
      </w:r>
      <w:r w:rsidR="006F4D9D" w:rsidRPr="008576DA">
        <w:rPr>
          <w:rFonts w:ascii="Times New Roman" w:hAnsi="Times New Roman" w:cs="Times New Roman"/>
          <w:sz w:val="32"/>
          <w:szCs w:val="32"/>
        </w:rPr>
        <w:t xml:space="preserve">for his own” </w:t>
      </w:r>
      <w:r w:rsidR="00010426" w:rsidRPr="008576DA">
        <w:rPr>
          <w:rFonts w:ascii="Times New Roman" w:hAnsi="Times New Roman" w:cs="Times New Roman"/>
          <w:sz w:val="32"/>
          <w:szCs w:val="32"/>
        </w:rPr>
        <w:t>require</w:t>
      </w:r>
      <w:r w:rsidR="003A1F18" w:rsidRPr="008576DA">
        <w:rPr>
          <w:rFonts w:ascii="Times New Roman" w:hAnsi="Times New Roman" w:cs="Times New Roman"/>
          <w:sz w:val="32"/>
          <w:szCs w:val="32"/>
        </w:rPr>
        <w:t>s</w:t>
      </w:r>
      <w:r w:rsidR="00010426" w:rsidRPr="008576DA">
        <w:rPr>
          <w:rFonts w:ascii="Times New Roman" w:hAnsi="Times New Roman" w:cs="Times New Roman"/>
          <w:sz w:val="32"/>
          <w:szCs w:val="32"/>
        </w:rPr>
        <w:t xml:space="preserve"> </w:t>
      </w:r>
      <w:r w:rsidR="002E350E" w:rsidRPr="008576DA">
        <w:rPr>
          <w:rFonts w:ascii="Times New Roman" w:hAnsi="Times New Roman" w:cs="Times New Roman"/>
          <w:sz w:val="32"/>
          <w:szCs w:val="32"/>
        </w:rPr>
        <w:t>toil</w:t>
      </w:r>
      <w:r w:rsidR="00911669" w:rsidRPr="008576DA">
        <w:rPr>
          <w:rFonts w:ascii="Times New Roman" w:hAnsi="Times New Roman" w:cs="Times New Roman"/>
          <w:sz w:val="32"/>
          <w:szCs w:val="32"/>
        </w:rPr>
        <w:t xml:space="preserve">. </w:t>
      </w:r>
      <w:r w:rsidR="00D16B27" w:rsidRPr="008576DA">
        <w:rPr>
          <w:rFonts w:ascii="Times New Roman" w:hAnsi="Times New Roman" w:cs="Times New Roman"/>
          <w:sz w:val="32"/>
          <w:szCs w:val="32"/>
        </w:rPr>
        <w:t>However</w:t>
      </w:r>
      <w:r w:rsidR="006B5F3B" w:rsidRPr="008576DA">
        <w:rPr>
          <w:rFonts w:ascii="Times New Roman" w:hAnsi="Times New Roman" w:cs="Times New Roman"/>
          <w:sz w:val="32"/>
          <w:szCs w:val="32"/>
        </w:rPr>
        <w:t xml:space="preserve">, we </w:t>
      </w:r>
      <w:r w:rsidR="004829BB" w:rsidRPr="008576DA">
        <w:rPr>
          <w:rFonts w:ascii="Times New Roman" w:hAnsi="Times New Roman" w:cs="Times New Roman"/>
          <w:sz w:val="32"/>
          <w:szCs w:val="32"/>
        </w:rPr>
        <w:t>must</w:t>
      </w:r>
      <w:r w:rsidR="006B5F3B" w:rsidRPr="008576DA">
        <w:rPr>
          <w:rFonts w:ascii="Times New Roman" w:hAnsi="Times New Roman" w:cs="Times New Roman"/>
          <w:sz w:val="32"/>
          <w:szCs w:val="32"/>
        </w:rPr>
        <w:t xml:space="preserve"> </w:t>
      </w:r>
      <w:r w:rsidR="006F4D9D" w:rsidRPr="008576DA">
        <w:rPr>
          <w:rFonts w:ascii="Times New Roman" w:hAnsi="Times New Roman" w:cs="Times New Roman"/>
          <w:sz w:val="32"/>
          <w:szCs w:val="32"/>
        </w:rPr>
        <w:t>not use</w:t>
      </w:r>
      <w:r w:rsidR="006B5F3B" w:rsidRPr="008576DA">
        <w:rPr>
          <w:rFonts w:ascii="Times New Roman" w:hAnsi="Times New Roman" w:cs="Times New Roman"/>
          <w:sz w:val="32"/>
          <w:szCs w:val="32"/>
        </w:rPr>
        <w:t xml:space="preserve"> that toil</w:t>
      </w:r>
      <w:r w:rsidR="006F4D9D" w:rsidRPr="008576DA">
        <w:rPr>
          <w:rFonts w:ascii="Times New Roman" w:hAnsi="Times New Roman" w:cs="Times New Roman"/>
          <w:sz w:val="32"/>
          <w:szCs w:val="32"/>
        </w:rPr>
        <w:t xml:space="preserve"> as an excuse for</w:t>
      </w:r>
      <w:r w:rsidR="002D29FC" w:rsidRPr="008576DA">
        <w:rPr>
          <w:rFonts w:ascii="Times New Roman" w:hAnsi="Times New Roman" w:cs="Times New Roman"/>
          <w:sz w:val="32"/>
          <w:szCs w:val="32"/>
        </w:rPr>
        <w:t xml:space="preserve"> neglecting</w:t>
      </w:r>
      <w:r w:rsidR="006B5F3B" w:rsidRPr="008576DA">
        <w:rPr>
          <w:rFonts w:ascii="Times New Roman" w:hAnsi="Times New Roman" w:cs="Times New Roman"/>
          <w:sz w:val="32"/>
          <w:szCs w:val="32"/>
        </w:rPr>
        <w:t xml:space="preserve"> </w:t>
      </w:r>
      <w:r w:rsidR="006B5F3B" w:rsidRPr="008576DA">
        <w:rPr>
          <w:rFonts w:ascii="Times New Roman" w:hAnsi="Times New Roman" w:cs="Times New Roman"/>
          <w:i/>
          <w:iCs/>
          <w:sz w:val="32"/>
          <w:szCs w:val="32"/>
        </w:rPr>
        <w:t>our</w:t>
      </w:r>
      <w:r w:rsidR="006B5F3B" w:rsidRPr="008576DA">
        <w:rPr>
          <w:rFonts w:ascii="Times New Roman" w:hAnsi="Times New Roman" w:cs="Times New Roman"/>
          <w:sz w:val="32"/>
          <w:szCs w:val="32"/>
        </w:rPr>
        <w:t xml:space="preserve"> spiritual </w:t>
      </w:r>
      <w:r w:rsidR="008F412A" w:rsidRPr="008576DA">
        <w:rPr>
          <w:rFonts w:ascii="Times New Roman" w:hAnsi="Times New Roman" w:cs="Times New Roman"/>
          <w:sz w:val="32"/>
          <w:szCs w:val="32"/>
        </w:rPr>
        <w:t>“</w:t>
      </w:r>
      <w:r w:rsidR="008F412A" w:rsidRPr="008576DA">
        <w:rPr>
          <w:rFonts w:ascii="Times New Roman" w:hAnsi="Times New Roman" w:cs="Times New Roman"/>
          <w:sz w:val="32"/>
          <w:szCs w:val="32"/>
          <w:u w:val="single"/>
        </w:rPr>
        <w:t>treasure</w:t>
      </w:r>
      <w:r w:rsidR="008F412A" w:rsidRPr="008576DA">
        <w:rPr>
          <w:rFonts w:ascii="Times New Roman" w:hAnsi="Times New Roman" w:cs="Times New Roman"/>
          <w:sz w:val="32"/>
          <w:szCs w:val="32"/>
        </w:rPr>
        <w:t xml:space="preserve">” </w:t>
      </w:r>
      <w:r w:rsidR="006B5F3B" w:rsidRPr="008576DA">
        <w:rPr>
          <w:rFonts w:ascii="Times New Roman" w:hAnsi="Times New Roman" w:cs="Times New Roman"/>
          <w:sz w:val="32"/>
          <w:szCs w:val="32"/>
        </w:rPr>
        <w:t>work.</w:t>
      </w:r>
      <w:r w:rsidR="004829BB" w:rsidRPr="008576DA">
        <w:rPr>
          <w:rFonts w:ascii="Times New Roman" w:hAnsi="Times New Roman" w:cs="Times New Roman"/>
          <w:sz w:val="32"/>
          <w:szCs w:val="32"/>
        </w:rPr>
        <w:t xml:space="preserve"> We should do both.</w:t>
      </w:r>
    </w:p>
    <w:p w14:paraId="05F3EE1C" w14:textId="77777777" w:rsidR="00AB09C7" w:rsidRPr="006267EC" w:rsidRDefault="002E4E18" w:rsidP="00AF1B4B">
      <w:pPr>
        <w:spacing w:after="400"/>
        <w:ind w:firstLine="360"/>
        <w:rPr>
          <w:rFonts w:ascii="Times New Roman" w:hAnsi="Times New Roman" w:cs="Times New Roman"/>
          <w:sz w:val="28"/>
          <w:szCs w:val="28"/>
        </w:rPr>
      </w:pPr>
      <w:r w:rsidRPr="008576DA">
        <w:rPr>
          <w:rFonts w:ascii="Times New Roman" w:hAnsi="Times New Roman" w:cs="Times New Roman"/>
          <w:sz w:val="32"/>
          <w:szCs w:val="32"/>
        </w:rPr>
        <w:t>I</w:t>
      </w:r>
      <w:r w:rsidR="00911669" w:rsidRPr="008576DA">
        <w:rPr>
          <w:rFonts w:ascii="Times New Roman" w:hAnsi="Times New Roman" w:cs="Times New Roman"/>
          <w:sz w:val="32"/>
          <w:szCs w:val="32"/>
        </w:rPr>
        <w:t xml:space="preserve">n Luke 12 the repeated emphasis </w:t>
      </w:r>
      <w:r w:rsidR="00B21629" w:rsidRPr="008576DA">
        <w:rPr>
          <w:rFonts w:ascii="Times New Roman" w:hAnsi="Times New Roman" w:cs="Times New Roman"/>
          <w:sz w:val="32"/>
          <w:szCs w:val="32"/>
        </w:rPr>
        <w:t xml:space="preserve">is </w:t>
      </w:r>
      <w:r w:rsidR="00911669" w:rsidRPr="008576DA">
        <w:rPr>
          <w:rFonts w:ascii="Times New Roman" w:hAnsi="Times New Roman" w:cs="Times New Roman"/>
          <w:sz w:val="32"/>
          <w:szCs w:val="32"/>
        </w:rPr>
        <w:t>on the heart-</w:t>
      </w:r>
      <w:r w:rsidR="00911669" w:rsidRPr="008576DA">
        <w:rPr>
          <w:rFonts w:ascii="Times New Roman" w:hAnsi="Times New Roman" w:cs="Times New Roman"/>
          <w:sz w:val="32"/>
          <w:szCs w:val="32"/>
          <w:u w:val="single"/>
        </w:rPr>
        <w:t>treasure</w:t>
      </w:r>
      <w:r w:rsidR="00911669" w:rsidRPr="008576DA">
        <w:rPr>
          <w:rFonts w:ascii="Times New Roman" w:hAnsi="Times New Roman" w:cs="Times New Roman"/>
          <w:sz w:val="32"/>
          <w:szCs w:val="32"/>
        </w:rPr>
        <w:t xml:space="preserve">, </w:t>
      </w:r>
      <w:r w:rsidRPr="008576DA">
        <w:rPr>
          <w:rFonts w:ascii="Times New Roman" w:hAnsi="Times New Roman" w:cs="Times New Roman"/>
          <w:sz w:val="32"/>
          <w:szCs w:val="32"/>
        </w:rPr>
        <w:t xml:space="preserve">the </w:t>
      </w:r>
      <w:r w:rsidR="00911669" w:rsidRPr="008576DA">
        <w:rPr>
          <w:rFonts w:ascii="Times New Roman" w:hAnsi="Times New Roman" w:cs="Times New Roman"/>
          <w:sz w:val="32"/>
          <w:szCs w:val="32"/>
        </w:rPr>
        <w:t xml:space="preserve">true riches in the kingdom. Luk.12:35 is the turning point of the discourse – instead of worrying about things </w:t>
      </w:r>
      <w:r w:rsidR="00083587" w:rsidRPr="008576DA">
        <w:rPr>
          <w:rFonts w:ascii="Times New Roman" w:hAnsi="Times New Roman" w:cs="Times New Roman"/>
          <w:sz w:val="32"/>
          <w:szCs w:val="32"/>
        </w:rPr>
        <w:t>that are under</w:t>
      </w:r>
      <w:r w:rsidR="00911669" w:rsidRPr="008576DA">
        <w:rPr>
          <w:rFonts w:ascii="Times New Roman" w:hAnsi="Times New Roman" w:cs="Times New Roman"/>
          <w:sz w:val="32"/>
          <w:szCs w:val="32"/>
        </w:rPr>
        <w:t xml:space="preserve"> </w:t>
      </w:r>
      <w:r w:rsidR="006B5F3B" w:rsidRPr="008576DA">
        <w:rPr>
          <w:rFonts w:ascii="Times New Roman" w:hAnsi="Times New Roman" w:cs="Times New Roman"/>
          <w:sz w:val="32"/>
          <w:szCs w:val="32"/>
        </w:rPr>
        <w:t>the</w:t>
      </w:r>
      <w:r w:rsidR="00911669" w:rsidRPr="008576DA">
        <w:rPr>
          <w:rFonts w:ascii="Times New Roman" w:hAnsi="Times New Roman" w:cs="Times New Roman"/>
          <w:sz w:val="32"/>
          <w:szCs w:val="32"/>
        </w:rPr>
        <w:t xml:space="preserve"> Father’s care, be on your guard</w:t>
      </w:r>
      <w:r w:rsidR="00083587" w:rsidRPr="008576DA">
        <w:rPr>
          <w:rFonts w:ascii="Times New Roman" w:hAnsi="Times New Roman" w:cs="Times New Roman"/>
          <w:sz w:val="32"/>
          <w:szCs w:val="32"/>
        </w:rPr>
        <w:t>.</w:t>
      </w:r>
      <w:r w:rsidR="00010426" w:rsidRPr="008576DA">
        <w:rPr>
          <w:rFonts w:ascii="Times New Roman" w:hAnsi="Times New Roman" w:cs="Times New Roman"/>
          <w:sz w:val="32"/>
          <w:szCs w:val="32"/>
        </w:rPr>
        <w:t xml:space="preserve"> </w:t>
      </w:r>
      <w:r w:rsidR="00083587" w:rsidRPr="008576DA">
        <w:rPr>
          <w:rFonts w:ascii="Times New Roman" w:hAnsi="Times New Roman" w:cs="Times New Roman"/>
          <w:sz w:val="32"/>
          <w:szCs w:val="32"/>
        </w:rPr>
        <w:t>W</w:t>
      </w:r>
      <w:r w:rsidR="00010426" w:rsidRPr="008576DA">
        <w:rPr>
          <w:rFonts w:ascii="Times New Roman" w:hAnsi="Times New Roman" w:cs="Times New Roman"/>
          <w:sz w:val="32"/>
          <w:szCs w:val="32"/>
        </w:rPr>
        <w:t>atch</w:t>
      </w:r>
      <w:r w:rsidR="00911669" w:rsidRPr="008576DA">
        <w:rPr>
          <w:rFonts w:ascii="Times New Roman" w:hAnsi="Times New Roman" w:cs="Times New Roman"/>
          <w:sz w:val="32"/>
          <w:szCs w:val="32"/>
        </w:rPr>
        <w:t xml:space="preserve"> and </w:t>
      </w:r>
      <w:r w:rsidR="00010426" w:rsidRPr="008576DA">
        <w:rPr>
          <w:rFonts w:ascii="Times New Roman" w:hAnsi="Times New Roman" w:cs="Times New Roman"/>
          <w:sz w:val="32"/>
          <w:szCs w:val="32"/>
        </w:rPr>
        <w:t xml:space="preserve">be </w:t>
      </w:r>
      <w:r w:rsidR="00911669" w:rsidRPr="008576DA">
        <w:rPr>
          <w:rFonts w:ascii="Times New Roman" w:hAnsi="Times New Roman" w:cs="Times New Roman"/>
          <w:sz w:val="32"/>
          <w:szCs w:val="32"/>
        </w:rPr>
        <w:t>ready for the kingdom</w:t>
      </w:r>
      <w:r w:rsidR="00083587" w:rsidRPr="008576DA">
        <w:rPr>
          <w:rFonts w:ascii="Times New Roman" w:hAnsi="Times New Roman" w:cs="Times New Roman"/>
          <w:sz w:val="32"/>
          <w:szCs w:val="32"/>
        </w:rPr>
        <w:t xml:space="preserve"> – these were the things to care</w:t>
      </w:r>
      <w:r w:rsidR="006B5F3B" w:rsidRPr="008576DA">
        <w:rPr>
          <w:rFonts w:ascii="Times New Roman" w:hAnsi="Times New Roman" w:cs="Times New Roman"/>
          <w:sz w:val="32"/>
          <w:szCs w:val="32"/>
        </w:rPr>
        <w:t xml:space="preserve"> for</w:t>
      </w:r>
      <w:r w:rsidR="00083587" w:rsidRPr="008576DA">
        <w:rPr>
          <w:rFonts w:ascii="Times New Roman" w:hAnsi="Times New Roman" w:cs="Times New Roman"/>
          <w:sz w:val="32"/>
          <w:szCs w:val="32"/>
        </w:rPr>
        <w:t xml:space="preserve">, </w:t>
      </w:r>
      <w:r w:rsidR="006B5F3B" w:rsidRPr="008576DA">
        <w:rPr>
          <w:rFonts w:ascii="Times New Roman" w:hAnsi="Times New Roman" w:cs="Times New Roman"/>
          <w:sz w:val="32"/>
          <w:szCs w:val="32"/>
        </w:rPr>
        <w:t>and</w:t>
      </w:r>
      <w:r w:rsidR="00083587" w:rsidRPr="008576DA">
        <w:rPr>
          <w:rFonts w:ascii="Times New Roman" w:hAnsi="Times New Roman" w:cs="Times New Roman"/>
          <w:sz w:val="32"/>
          <w:szCs w:val="32"/>
        </w:rPr>
        <w:t xml:space="preserve"> worry about</w:t>
      </w:r>
      <w:r w:rsidR="00911669" w:rsidRPr="008576DA">
        <w:rPr>
          <w:rFonts w:ascii="Times New Roman" w:hAnsi="Times New Roman" w:cs="Times New Roman"/>
          <w:sz w:val="32"/>
          <w:szCs w:val="32"/>
        </w:rPr>
        <w:t>.</w:t>
      </w:r>
      <w:r w:rsidR="00834B31" w:rsidRPr="008576DA">
        <w:rPr>
          <w:rFonts w:ascii="Times New Roman" w:hAnsi="Times New Roman" w:cs="Times New Roman"/>
          <w:sz w:val="32"/>
          <w:szCs w:val="32"/>
        </w:rPr>
        <w:t xml:space="preserve"> This parable was prophetic in a manner similar to Matthew chapter 24. Instead of preparing for earthly riches, prepare for the kingdom. It </w:t>
      </w:r>
      <w:r w:rsidR="004829BB" w:rsidRPr="008576DA">
        <w:rPr>
          <w:rFonts w:ascii="Times New Roman" w:hAnsi="Times New Roman" w:cs="Times New Roman"/>
          <w:sz w:val="32"/>
          <w:szCs w:val="32"/>
        </w:rPr>
        <w:t>could</w:t>
      </w:r>
      <w:r w:rsidR="00834B31" w:rsidRPr="008576DA">
        <w:rPr>
          <w:rFonts w:ascii="Times New Roman" w:hAnsi="Times New Roman" w:cs="Times New Roman"/>
          <w:sz w:val="32"/>
          <w:szCs w:val="32"/>
        </w:rPr>
        <w:t xml:space="preserve"> </w:t>
      </w:r>
      <w:r w:rsidR="002D5794" w:rsidRPr="008576DA">
        <w:rPr>
          <w:rFonts w:ascii="Times New Roman" w:hAnsi="Times New Roman" w:cs="Times New Roman"/>
          <w:sz w:val="32"/>
          <w:szCs w:val="32"/>
        </w:rPr>
        <w:t>com</w:t>
      </w:r>
      <w:r w:rsidR="00834B31" w:rsidRPr="008576DA">
        <w:rPr>
          <w:rFonts w:ascii="Times New Roman" w:hAnsi="Times New Roman" w:cs="Times New Roman"/>
          <w:sz w:val="32"/>
          <w:szCs w:val="32"/>
        </w:rPr>
        <w:t>e sooner than you think</w:t>
      </w:r>
      <w:r w:rsidR="00C9150E" w:rsidRPr="008576DA">
        <w:rPr>
          <w:rFonts w:ascii="Times New Roman" w:hAnsi="Times New Roman" w:cs="Times New Roman"/>
          <w:sz w:val="32"/>
          <w:szCs w:val="32"/>
        </w:rPr>
        <w:t xml:space="preserve"> – th</w:t>
      </w:r>
      <w:r w:rsidR="00AF1B4B" w:rsidRPr="008576DA">
        <w:rPr>
          <w:rFonts w:ascii="Times New Roman" w:hAnsi="Times New Roman" w:cs="Times New Roman"/>
          <w:sz w:val="32"/>
          <w:szCs w:val="32"/>
        </w:rPr>
        <w:t>is</w:t>
      </w:r>
      <w:r w:rsidR="00C9150E" w:rsidRPr="008576DA">
        <w:rPr>
          <w:rFonts w:ascii="Times New Roman" w:hAnsi="Times New Roman" w:cs="Times New Roman"/>
          <w:sz w:val="32"/>
          <w:szCs w:val="32"/>
        </w:rPr>
        <w:t xml:space="preserve"> was the warning for that day</w:t>
      </w:r>
      <w:r w:rsidR="00834B31" w:rsidRPr="008576DA">
        <w:rPr>
          <w:rFonts w:ascii="Times New Roman" w:hAnsi="Times New Roman" w:cs="Times New Roman"/>
          <w:sz w:val="32"/>
          <w:szCs w:val="32"/>
        </w:rPr>
        <w:t>.</w:t>
      </w:r>
    </w:p>
    <w:p w14:paraId="05F3EE1D" w14:textId="77777777" w:rsidR="00D16B27" w:rsidRDefault="003A1F18" w:rsidP="00010426">
      <w:pPr>
        <w:rPr>
          <w:rFonts w:ascii="Times New Roman" w:hAnsi="Times New Roman" w:cs="Times New Roman"/>
          <w:b/>
          <w:bCs/>
          <w:sz w:val="40"/>
          <w:szCs w:val="40"/>
        </w:rPr>
      </w:pPr>
      <w:r w:rsidRPr="003A1F18">
        <w:rPr>
          <w:rFonts w:ascii="Times New Roman" w:hAnsi="Times New Roman" w:cs="Times New Roman"/>
          <w:b/>
          <w:bCs/>
          <w:sz w:val="40"/>
          <w:szCs w:val="40"/>
        </w:rPr>
        <w:t>Good Samaritan</w:t>
      </w:r>
      <w:r w:rsidR="00D16B27">
        <w:rPr>
          <w:rFonts w:ascii="Times New Roman" w:hAnsi="Times New Roman" w:cs="Times New Roman"/>
          <w:b/>
          <w:bCs/>
          <w:sz w:val="40"/>
          <w:szCs w:val="40"/>
        </w:rPr>
        <w:t xml:space="preserve"> –</w:t>
      </w:r>
    </w:p>
    <w:p w14:paraId="05F3EE1E" w14:textId="77777777" w:rsidR="00083587" w:rsidRPr="008576DA" w:rsidRDefault="003A1F18" w:rsidP="002E4E18">
      <w:pPr>
        <w:ind w:firstLine="360"/>
        <w:rPr>
          <w:rFonts w:ascii="Times New Roman" w:hAnsi="Times New Roman" w:cs="Times New Roman"/>
          <w:sz w:val="32"/>
          <w:szCs w:val="32"/>
        </w:rPr>
      </w:pPr>
      <w:r w:rsidRPr="008576DA">
        <w:rPr>
          <w:rFonts w:ascii="Times New Roman" w:hAnsi="Times New Roman" w:cs="Times New Roman"/>
          <w:sz w:val="32"/>
          <w:szCs w:val="32"/>
        </w:rPr>
        <w:t>The account of the Good Samaritan lacks the word “parable”</w:t>
      </w:r>
      <w:r w:rsidR="00083587" w:rsidRPr="008576DA">
        <w:rPr>
          <w:rFonts w:ascii="Times New Roman" w:hAnsi="Times New Roman" w:cs="Times New Roman"/>
          <w:sz w:val="32"/>
          <w:szCs w:val="32"/>
        </w:rPr>
        <w:t xml:space="preserve">. </w:t>
      </w:r>
      <w:r w:rsidR="006B5F3B" w:rsidRPr="008576DA">
        <w:rPr>
          <w:rFonts w:ascii="Times New Roman" w:hAnsi="Times New Roman" w:cs="Times New Roman"/>
          <w:sz w:val="32"/>
          <w:szCs w:val="32"/>
        </w:rPr>
        <w:t xml:space="preserve">Some of </w:t>
      </w:r>
      <w:r w:rsidR="00083587" w:rsidRPr="008576DA">
        <w:rPr>
          <w:rFonts w:ascii="Times New Roman" w:hAnsi="Times New Roman" w:cs="Times New Roman"/>
          <w:sz w:val="32"/>
          <w:szCs w:val="32"/>
        </w:rPr>
        <w:t xml:space="preserve">Luke’s parabolic tales </w:t>
      </w:r>
      <w:r w:rsidR="008128A7" w:rsidRPr="008576DA">
        <w:rPr>
          <w:rFonts w:ascii="Times New Roman" w:hAnsi="Times New Roman" w:cs="Times New Roman"/>
          <w:sz w:val="32"/>
          <w:szCs w:val="32"/>
        </w:rPr>
        <w:t>open with</w:t>
      </w:r>
      <w:r w:rsidR="00083587" w:rsidRPr="008576DA">
        <w:rPr>
          <w:rFonts w:ascii="Times New Roman" w:hAnsi="Times New Roman" w:cs="Times New Roman"/>
          <w:sz w:val="32"/>
          <w:szCs w:val="32"/>
        </w:rPr>
        <w:t xml:space="preserve"> the signature phrase, “a </w:t>
      </w:r>
      <w:r w:rsidR="00083587" w:rsidRPr="008576DA">
        <w:rPr>
          <w:rFonts w:ascii="Times New Roman" w:hAnsi="Times New Roman" w:cs="Times New Roman"/>
          <w:b/>
          <w:bCs/>
          <w:sz w:val="32"/>
          <w:szCs w:val="32"/>
        </w:rPr>
        <w:t xml:space="preserve">certain </w:t>
      </w:r>
      <w:r w:rsidR="00083587" w:rsidRPr="008576DA">
        <w:rPr>
          <w:rFonts w:ascii="Times New Roman" w:hAnsi="Times New Roman" w:cs="Times New Roman"/>
          <w:b/>
          <w:bCs/>
          <w:sz w:val="32"/>
          <w:szCs w:val="32"/>
        </w:rPr>
        <w:lastRenderedPageBreak/>
        <w:t>man</w:t>
      </w:r>
      <w:r w:rsidR="00083587" w:rsidRPr="008576DA">
        <w:rPr>
          <w:rFonts w:ascii="Times New Roman" w:hAnsi="Times New Roman" w:cs="Times New Roman"/>
          <w:sz w:val="32"/>
          <w:szCs w:val="32"/>
        </w:rPr>
        <w:t>…”, so we can infer from this phrase</w:t>
      </w:r>
      <w:r w:rsidR="003020C7" w:rsidRPr="008576DA">
        <w:rPr>
          <w:rFonts w:ascii="Times New Roman" w:hAnsi="Times New Roman" w:cs="Times New Roman"/>
          <w:sz w:val="32"/>
          <w:szCs w:val="32"/>
        </w:rPr>
        <w:t>,</w:t>
      </w:r>
      <w:r w:rsidR="00083587" w:rsidRPr="008576DA">
        <w:rPr>
          <w:rFonts w:ascii="Times New Roman" w:hAnsi="Times New Roman" w:cs="Times New Roman"/>
          <w:sz w:val="32"/>
          <w:szCs w:val="32"/>
        </w:rPr>
        <w:t xml:space="preserve"> where</w:t>
      </w:r>
      <w:r w:rsidR="002E4E18" w:rsidRPr="008576DA">
        <w:rPr>
          <w:rFonts w:ascii="Times New Roman" w:hAnsi="Times New Roman" w:cs="Times New Roman"/>
          <w:sz w:val="32"/>
          <w:szCs w:val="32"/>
        </w:rPr>
        <w:t>ver it occurs</w:t>
      </w:r>
      <w:r w:rsidR="00083587" w:rsidRPr="008576DA">
        <w:rPr>
          <w:rFonts w:ascii="Times New Roman" w:hAnsi="Times New Roman" w:cs="Times New Roman"/>
          <w:sz w:val="32"/>
          <w:szCs w:val="32"/>
        </w:rPr>
        <w:t xml:space="preserve"> in Luke</w:t>
      </w:r>
      <w:r w:rsidR="003020C7" w:rsidRPr="008576DA">
        <w:rPr>
          <w:rFonts w:ascii="Times New Roman" w:hAnsi="Times New Roman" w:cs="Times New Roman"/>
          <w:sz w:val="32"/>
          <w:szCs w:val="32"/>
        </w:rPr>
        <w:t>,</w:t>
      </w:r>
      <w:r w:rsidR="00083587" w:rsidRPr="008576DA">
        <w:rPr>
          <w:rFonts w:ascii="Times New Roman" w:hAnsi="Times New Roman" w:cs="Times New Roman"/>
          <w:sz w:val="32"/>
          <w:szCs w:val="32"/>
        </w:rPr>
        <w:t xml:space="preserve"> that a parable is following.</w:t>
      </w:r>
    </w:p>
    <w:p w14:paraId="05F3EE1F" w14:textId="77777777" w:rsidR="00954D7A" w:rsidRPr="008576DA" w:rsidRDefault="003A1F18" w:rsidP="00954D7A">
      <w:pPr>
        <w:spacing w:after="0"/>
        <w:ind w:left="360"/>
        <w:rPr>
          <w:rFonts w:ascii="Times New Roman" w:hAnsi="Times New Roman" w:cs="Times New Roman"/>
          <w:sz w:val="32"/>
          <w:szCs w:val="32"/>
        </w:rPr>
      </w:pPr>
      <w:r w:rsidRPr="008576DA">
        <w:rPr>
          <w:rFonts w:ascii="Times New Roman" w:hAnsi="Times New Roman" w:cs="Times New Roman"/>
          <w:sz w:val="32"/>
          <w:szCs w:val="32"/>
        </w:rPr>
        <w:t>“</w:t>
      </w:r>
      <w:r w:rsidR="00083587" w:rsidRPr="008576DA">
        <w:rPr>
          <w:rFonts w:ascii="Times New Roman" w:hAnsi="Times New Roman" w:cs="Times New Roman"/>
          <w:sz w:val="32"/>
          <w:szCs w:val="32"/>
        </w:rPr>
        <w:t xml:space="preserve">But he wanting to justify himself said to Jesus, ‘And who is my neighbor?’ </w:t>
      </w:r>
      <w:r w:rsidR="00231826" w:rsidRPr="008576DA">
        <w:rPr>
          <w:rFonts w:ascii="Times New Roman" w:hAnsi="Times New Roman" w:cs="Times New Roman"/>
          <w:sz w:val="32"/>
          <w:szCs w:val="32"/>
        </w:rPr>
        <w:t xml:space="preserve">Jesus, answering, said, ‘A </w:t>
      </w:r>
      <w:r w:rsidR="00231826" w:rsidRPr="008576DA">
        <w:rPr>
          <w:rFonts w:ascii="Times New Roman" w:hAnsi="Times New Roman" w:cs="Times New Roman"/>
          <w:b/>
          <w:bCs/>
          <w:sz w:val="32"/>
          <w:szCs w:val="32"/>
        </w:rPr>
        <w:t>certain man</w:t>
      </w:r>
      <w:r w:rsidR="00231826" w:rsidRPr="008576DA">
        <w:rPr>
          <w:rFonts w:ascii="Times New Roman" w:hAnsi="Times New Roman" w:cs="Times New Roman"/>
          <w:sz w:val="32"/>
          <w:szCs w:val="32"/>
        </w:rPr>
        <w:t xml:space="preserve"> descended from Jerusalem into Jericho, and he fell among thieves, who having stripped him and having laid blows </w:t>
      </w:r>
      <w:r w:rsidR="00231826" w:rsidRPr="008576DA">
        <w:rPr>
          <w:rFonts w:ascii="Times New Roman" w:hAnsi="Times New Roman" w:cs="Times New Roman"/>
          <w:i/>
          <w:iCs/>
          <w:sz w:val="32"/>
          <w:szCs w:val="32"/>
        </w:rPr>
        <w:t>on him</w:t>
      </w:r>
      <w:r w:rsidR="00231826" w:rsidRPr="008576DA">
        <w:rPr>
          <w:rFonts w:ascii="Times New Roman" w:hAnsi="Times New Roman" w:cs="Times New Roman"/>
          <w:sz w:val="32"/>
          <w:szCs w:val="32"/>
        </w:rPr>
        <w:t xml:space="preserve">, went away, having left him half-dead. But by chance </w:t>
      </w:r>
      <w:r w:rsidR="00231826" w:rsidRPr="008576DA">
        <w:rPr>
          <w:rFonts w:ascii="Times New Roman" w:hAnsi="Times New Roman" w:cs="Times New Roman"/>
          <w:sz w:val="32"/>
          <w:szCs w:val="32"/>
          <w:u w:val="single"/>
        </w:rPr>
        <w:t>a certain priest</w:t>
      </w:r>
      <w:r w:rsidR="00231826" w:rsidRPr="008576DA">
        <w:rPr>
          <w:rFonts w:ascii="Times New Roman" w:hAnsi="Times New Roman" w:cs="Times New Roman"/>
          <w:sz w:val="32"/>
          <w:szCs w:val="32"/>
        </w:rPr>
        <w:t xml:space="preserve"> came down that way, and having seen him went by opposite </w:t>
      </w:r>
      <w:r w:rsidR="00231826" w:rsidRPr="008576DA">
        <w:rPr>
          <w:rFonts w:ascii="Times New Roman" w:hAnsi="Times New Roman" w:cs="Times New Roman"/>
          <w:i/>
          <w:iCs/>
          <w:sz w:val="32"/>
          <w:szCs w:val="32"/>
        </w:rPr>
        <w:t>him</w:t>
      </w:r>
      <w:r w:rsidR="00231826" w:rsidRPr="008576DA">
        <w:rPr>
          <w:rFonts w:ascii="Times New Roman" w:hAnsi="Times New Roman" w:cs="Times New Roman"/>
          <w:sz w:val="32"/>
          <w:szCs w:val="32"/>
        </w:rPr>
        <w:t xml:space="preserve">. And likewise even a Levite, having come down to the place, and having seen, went by opposite </w:t>
      </w:r>
      <w:r w:rsidR="00231826" w:rsidRPr="008576DA">
        <w:rPr>
          <w:rFonts w:ascii="Times New Roman" w:hAnsi="Times New Roman" w:cs="Times New Roman"/>
          <w:i/>
          <w:iCs/>
          <w:sz w:val="32"/>
          <w:szCs w:val="32"/>
        </w:rPr>
        <w:t>him</w:t>
      </w:r>
      <w:r w:rsidR="00231826" w:rsidRPr="008576DA">
        <w:rPr>
          <w:rFonts w:ascii="Times New Roman" w:hAnsi="Times New Roman" w:cs="Times New Roman"/>
          <w:sz w:val="32"/>
          <w:szCs w:val="32"/>
        </w:rPr>
        <w:t xml:space="preserve">. But </w:t>
      </w:r>
      <w:r w:rsidR="00231826" w:rsidRPr="008576DA">
        <w:rPr>
          <w:rFonts w:ascii="Times New Roman" w:hAnsi="Times New Roman" w:cs="Times New Roman"/>
          <w:sz w:val="32"/>
          <w:szCs w:val="32"/>
          <w:u w:val="single"/>
        </w:rPr>
        <w:t>a certain Samaritan</w:t>
      </w:r>
      <w:r w:rsidR="00231826" w:rsidRPr="008576DA">
        <w:rPr>
          <w:rFonts w:ascii="Times New Roman" w:hAnsi="Times New Roman" w:cs="Times New Roman"/>
          <w:sz w:val="32"/>
          <w:szCs w:val="32"/>
        </w:rPr>
        <w:t>, traveling, came down to him</w:t>
      </w:r>
      <w:r w:rsidR="0053292D" w:rsidRPr="008576DA">
        <w:rPr>
          <w:rFonts w:ascii="Times New Roman" w:hAnsi="Times New Roman" w:cs="Times New Roman"/>
          <w:sz w:val="32"/>
          <w:szCs w:val="32"/>
        </w:rPr>
        <w:t xml:space="preserve">, and having seen, he had pity on </w:t>
      </w:r>
      <w:r w:rsidR="0053292D" w:rsidRPr="008576DA">
        <w:rPr>
          <w:rFonts w:ascii="Times New Roman" w:hAnsi="Times New Roman" w:cs="Times New Roman"/>
          <w:i/>
          <w:iCs/>
          <w:sz w:val="32"/>
          <w:szCs w:val="32"/>
        </w:rPr>
        <w:t>him</w:t>
      </w:r>
      <w:r w:rsidR="0053292D" w:rsidRPr="008576DA">
        <w:rPr>
          <w:rFonts w:ascii="Times New Roman" w:hAnsi="Times New Roman" w:cs="Times New Roman"/>
          <w:sz w:val="32"/>
          <w:szCs w:val="32"/>
        </w:rPr>
        <w:t xml:space="preserve">. </w:t>
      </w:r>
      <w:r w:rsidR="00691501" w:rsidRPr="008576DA">
        <w:rPr>
          <w:rFonts w:ascii="Times New Roman" w:hAnsi="Times New Roman" w:cs="Times New Roman"/>
          <w:sz w:val="32"/>
          <w:szCs w:val="32"/>
        </w:rPr>
        <w:t xml:space="preserve">And having approached, he bandaged his wounds, pouring on oil and wine. And placing him upon his own mount, he led him to an inn and cared for him. And tomorrow, departing, he gave two denarii to the inn-keeper and said, </w:t>
      </w:r>
      <w:r w:rsidR="00282169" w:rsidRPr="008576DA">
        <w:rPr>
          <w:rFonts w:ascii="Times New Roman" w:hAnsi="Times New Roman" w:cs="Times New Roman"/>
          <w:sz w:val="32"/>
          <w:szCs w:val="32"/>
        </w:rPr>
        <w:t>“</w:t>
      </w:r>
      <w:r w:rsidR="00691501" w:rsidRPr="008576DA">
        <w:rPr>
          <w:rFonts w:ascii="Times New Roman" w:hAnsi="Times New Roman" w:cs="Times New Roman"/>
          <w:sz w:val="32"/>
          <w:szCs w:val="32"/>
        </w:rPr>
        <w:t>Look after him, and whatever more you might spend I will repay you at my returning.</w:t>
      </w:r>
      <w:r w:rsidR="00282169" w:rsidRPr="008576DA">
        <w:rPr>
          <w:rFonts w:ascii="Times New Roman" w:hAnsi="Times New Roman" w:cs="Times New Roman"/>
          <w:sz w:val="32"/>
          <w:szCs w:val="32"/>
        </w:rPr>
        <w:t>”</w:t>
      </w:r>
      <w:r w:rsidR="00691501" w:rsidRPr="008576DA">
        <w:rPr>
          <w:rFonts w:ascii="Times New Roman" w:hAnsi="Times New Roman" w:cs="Times New Roman"/>
          <w:sz w:val="32"/>
          <w:szCs w:val="32"/>
        </w:rPr>
        <w:t xml:space="preserve"> Which of these, of the three, do you suppose became a neighbor to him who fell among the thieves?</w:t>
      </w:r>
      <w:r w:rsidR="00282169" w:rsidRPr="008576DA">
        <w:rPr>
          <w:rFonts w:ascii="Times New Roman" w:hAnsi="Times New Roman" w:cs="Times New Roman"/>
          <w:sz w:val="32"/>
          <w:szCs w:val="32"/>
        </w:rPr>
        <w:t xml:space="preserve">’ And he said, ‘The one having practiced </w:t>
      </w:r>
      <w:r w:rsidR="00B56084" w:rsidRPr="008576DA">
        <w:rPr>
          <w:rFonts w:ascii="Times New Roman" w:hAnsi="Times New Roman" w:cs="Times New Roman"/>
          <w:sz w:val="32"/>
          <w:szCs w:val="32"/>
        </w:rPr>
        <w:t>M</w:t>
      </w:r>
      <w:r w:rsidR="00282169" w:rsidRPr="008576DA">
        <w:rPr>
          <w:rFonts w:ascii="Times New Roman" w:hAnsi="Times New Roman" w:cs="Times New Roman"/>
          <w:sz w:val="32"/>
          <w:szCs w:val="32"/>
        </w:rPr>
        <w:t>ercy with him.’ And Jesus said to him, ‘Go</w:t>
      </w:r>
      <w:r w:rsidR="005E08D2" w:rsidRPr="008576DA">
        <w:rPr>
          <w:rFonts w:ascii="Times New Roman" w:hAnsi="Times New Roman" w:cs="Times New Roman"/>
          <w:sz w:val="32"/>
          <w:szCs w:val="32"/>
        </w:rPr>
        <w:t>,</w:t>
      </w:r>
      <w:r w:rsidR="00282169" w:rsidRPr="008576DA">
        <w:rPr>
          <w:rFonts w:ascii="Times New Roman" w:hAnsi="Times New Roman" w:cs="Times New Roman"/>
          <w:sz w:val="32"/>
          <w:szCs w:val="32"/>
        </w:rPr>
        <w:t xml:space="preserve"> and </w:t>
      </w:r>
      <w:r w:rsidR="005E08D2" w:rsidRPr="008576DA">
        <w:rPr>
          <w:rFonts w:ascii="Times New Roman" w:hAnsi="Times New Roman" w:cs="Times New Roman"/>
          <w:sz w:val="32"/>
          <w:szCs w:val="32"/>
        </w:rPr>
        <w:t xml:space="preserve">you </w:t>
      </w:r>
      <w:r w:rsidR="00282169" w:rsidRPr="008576DA">
        <w:rPr>
          <w:rFonts w:ascii="Times New Roman" w:hAnsi="Times New Roman" w:cs="Times New Roman"/>
          <w:sz w:val="32"/>
          <w:szCs w:val="32"/>
        </w:rPr>
        <w:t xml:space="preserve">do likewise.’”     </w:t>
      </w:r>
    </w:p>
    <w:p w14:paraId="05F3EE20" w14:textId="77777777" w:rsidR="003A1F18" w:rsidRPr="008576DA" w:rsidRDefault="00282169" w:rsidP="00954D7A">
      <w:pPr>
        <w:ind w:left="6840" w:firstLine="360"/>
        <w:rPr>
          <w:rFonts w:ascii="Times New Roman" w:hAnsi="Times New Roman" w:cs="Times New Roman"/>
          <w:sz w:val="32"/>
          <w:szCs w:val="32"/>
        </w:rPr>
      </w:pPr>
      <w:r w:rsidRPr="008576DA">
        <w:rPr>
          <w:rFonts w:ascii="Times New Roman" w:hAnsi="Times New Roman" w:cs="Times New Roman"/>
          <w:sz w:val="32"/>
          <w:szCs w:val="32"/>
        </w:rPr>
        <w:t>Luk.10:29-37</w:t>
      </w:r>
    </w:p>
    <w:p w14:paraId="05F3EE21" w14:textId="77777777" w:rsidR="00282169" w:rsidRPr="008576DA" w:rsidRDefault="00282169" w:rsidP="00C9150E">
      <w:pPr>
        <w:spacing w:after="400"/>
        <w:rPr>
          <w:rFonts w:ascii="Times New Roman" w:hAnsi="Times New Roman" w:cs="Times New Roman"/>
          <w:sz w:val="32"/>
          <w:szCs w:val="32"/>
        </w:rPr>
      </w:pPr>
      <w:r w:rsidRPr="008576DA">
        <w:rPr>
          <w:rFonts w:ascii="Times New Roman" w:hAnsi="Times New Roman" w:cs="Times New Roman"/>
          <w:sz w:val="32"/>
          <w:szCs w:val="32"/>
        </w:rPr>
        <w:t xml:space="preserve">In portraying a despised Samaritan as the hero of this tale, and Jewish </w:t>
      </w:r>
      <w:r w:rsidR="00F17D14" w:rsidRPr="008576DA">
        <w:rPr>
          <w:rFonts w:ascii="Times New Roman" w:hAnsi="Times New Roman" w:cs="Times New Roman"/>
          <w:sz w:val="32"/>
          <w:szCs w:val="32"/>
        </w:rPr>
        <w:t>ruler</w:t>
      </w:r>
      <w:r w:rsidRPr="008576DA">
        <w:rPr>
          <w:rFonts w:ascii="Times New Roman" w:hAnsi="Times New Roman" w:cs="Times New Roman"/>
          <w:sz w:val="32"/>
          <w:szCs w:val="32"/>
        </w:rPr>
        <w:t xml:space="preserve">s as self-centered and uncaring, Jesus was turning the tables on his </w:t>
      </w:r>
      <w:r w:rsidR="00C9150E" w:rsidRPr="008576DA">
        <w:rPr>
          <w:rFonts w:ascii="Times New Roman" w:hAnsi="Times New Roman" w:cs="Times New Roman"/>
          <w:sz w:val="32"/>
          <w:szCs w:val="32"/>
        </w:rPr>
        <w:t xml:space="preserve">religious </w:t>
      </w:r>
      <w:r w:rsidRPr="008576DA">
        <w:rPr>
          <w:rFonts w:ascii="Times New Roman" w:hAnsi="Times New Roman" w:cs="Times New Roman"/>
          <w:sz w:val="32"/>
          <w:szCs w:val="32"/>
        </w:rPr>
        <w:t xml:space="preserve">opponents. Luke’s portrayal of Samaritans is divided. A Samaritan village rejected Jesus because of His intent to go to Jerusalem (Luk.9:52) – </w:t>
      </w:r>
      <w:r w:rsidR="00B56084" w:rsidRPr="008576DA">
        <w:rPr>
          <w:rFonts w:ascii="Times New Roman" w:hAnsi="Times New Roman" w:cs="Times New Roman"/>
          <w:sz w:val="32"/>
          <w:szCs w:val="32"/>
        </w:rPr>
        <w:t>in those days</w:t>
      </w:r>
      <w:r w:rsidRPr="008576DA">
        <w:rPr>
          <w:rFonts w:ascii="Times New Roman" w:hAnsi="Times New Roman" w:cs="Times New Roman"/>
          <w:sz w:val="32"/>
          <w:szCs w:val="32"/>
        </w:rPr>
        <w:t xml:space="preserve"> there were hard feelings on both sides of th</w:t>
      </w:r>
      <w:r w:rsidR="003A0B93" w:rsidRPr="008576DA">
        <w:rPr>
          <w:rFonts w:ascii="Times New Roman" w:hAnsi="Times New Roman" w:cs="Times New Roman"/>
          <w:sz w:val="32"/>
          <w:szCs w:val="32"/>
        </w:rPr>
        <w:t>eir</w:t>
      </w:r>
      <w:r w:rsidRPr="008576DA">
        <w:rPr>
          <w:rFonts w:ascii="Times New Roman" w:hAnsi="Times New Roman" w:cs="Times New Roman"/>
          <w:sz w:val="32"/>
          <w:szCs w:val="32"/>
        </w:rPr>
        <w:t xml:space="preserve"> religious </w:t>
      </w:r>
      <w:r w:rsidR="002E4E18" w:rsidRPr="008576DA">
        <w:rPr>
          <w:rFonts w:ascii="Times New Roman" w:hAnsi="Times New Roman" w:cs="Times New Roman"/>
          <w:sz w:val="32"/>
          <w:szCs w:val="32"/>
        </w:rPr>
        <w:t>fence</w:t>
      </w:r>
      <w:r w:rsidRPr="008576DA">
        <w:rPr>
          <w:rFonts w:ascii="Times New Roman" w:hAnsi="Times New Roman" w:cs="Times New Roman"/>
          <w:sz w:val="32"/>
          <w:szCs w:val="32"/>
        </w:rPr>
        <w:t xml:space="preserve">. Then in the Luke-only account of Jesus cleansing ten lepers, it was the lone Samaritan who came back to give Him thanks. The Apostle John had a particular mission to Samaria (Acts </w:t>
      </w:r>
      <w:r w:rsidR="00A82889" w:rsidRPr="008576DA">
        <w:rPr>
          <w:rFonts w:ascii="Times New Roman" w:hAnsi="Times New Roman" w:cs="Times New Roman"/>
          <w:sz w:val="32"/>
          <w:szCs w:val="32"/>
        </w:rPr>
        <w:t>8:14, 25</w:t>
      </w:r>
      <w:r w:rsidRPr="008576DA">
        <w:rPr>
          <w:rFonts w:ascii="Times New Roman" w:hAnsi="Times New Roman" w:cs="Times New Roman"/>
          <w:sz w:val="32"/>
          <w:szCs w:val="32"/>
        </w:rPr>
        <w:t>), and the whole fourth chapter of his Gospel is devoted to Jesus</w:t>
      </w:r>
      <w:r w:rsidR="00A82889" w:rsidRPr="008576DA">
        <w:rPr>
          <w:rFonts w:ascii="Times New Roman" w:hAnsi="Times New Roman" w:cs="Times New Roman"/>
          <w:sz w:val="32"/>
          <w:szCs w:val="32"/>
        </w:rPr>
        <w:t>’</w:t>
      </w:r>
      <w:r w:rsidRPr="008576DA">
        <w:rPr>
          <w:rFonts w:ascii="Times New Roman" w:hAnsi="Times New Roman" w:cs="Times New Roman"/>
          <w:sz w:val="32"/>
          <w:szCs w:val="32"/>
        </w:rPr>
        <w:t xml:space="preserve"> ministry </w:t>
      </w:r>
      <w:r w:rsidR="00A82889" w:rsidRPr="008576DA">
        <w:rPr>
          <w:rFonts w:ascii="Times New Roman" w:hAnsi="Times New Roman" w:cs="Times New Roman"/>
          <w:sz w:val="32"/>
          <w:szCs w:val="32"/>
        </w:rPr>
        <w:lastRenderedPageBreak/>
        <w:t>at Sychar and the</w:t>
      </w:r>
      <w:r w:rsidR="00152271" w:rsidRPr="008576DA">
        <w:rPr>
          <w:rFonts w:ascii="Times New Roman" w:hAnsi="Times New Roman" w:cs="Times New Roman"/>
          <w:sz w:val="32"/>
          <w:szCs w:val="32"/>
        </w:rPr>
        <w:t xml:space="preserve"> Samaritans’</w:t>
      </w:r>
      <w:r w:rsidR="00A82889" w:rsidRPr="008576DA">
        <w:rPr>
          <w:rFonts w:ascii="Times New Roman" w:hAnsi="Times New Roman" w:cs="Times New Roman"/>
          <w:sz w:val="32"/>
          <w:szCs w:val="32"/>
        </w:rPr>
        <w:t xml:space="preserve"> </w:t>
      </w:r>
      <w:r w:rsidR="002E4E18" w:rsidRPr="008576DA">
        <w:rPr>
          <w:rFonts w:ascii="Times New Roman" w:hAnsi="Times New Roman" w:cs="Times New Roman"/>
          <w:sz w:val="32"/>
          <w:szCs w:val="32"/>
        </w:rPr>
        <w:t>warm</w:t>
      </w:r>
      <w:r w:rsidR="00A82889" w:rsidRPr="008576DA">
        <w:rPr>
          <w:rFonts w:ascii="Times New Roman" w:hAnsi="Times New Roman" w:cs="Times New Roman"/>
          <w:sz w:val="32"/>
          <w:szCs w:val="32"/>
        </w:rPr>
        <w:t xml:space="preserve"> reception of Him. Seeing that Acts could be called “Luke II”, Luke’s singling out this parable in his Gospel provides favorable background for later apostolic missions</w:t>
      </w:r>
      <w:r w:rsidR="00E81E4A" w:rsidRPr="008576DA">
        <w:rPr>
          <w:rFonts w:ascii="Times New Roman" w:hAnsi="Times New Roman" w:cs="Times New Roman"/>
          <w:sz w:val="32"/>
          <w:szCs w:val="32"/>
        </w:rPr>
        <w:t xml:space="preserve"> to Samaria</w:t>
      </w:r>
      <w:r w:rsidR="00A82889" w:rsidRPr="008576DA">
        <w:rPr>
          <w:rFonts w:ascii="Times New Roman" w:hAnsi="Times New Roman" w:cs="Times New Roman"/>
          <w:sz w:val="32"/>
          <w:szCs w:val="32"/>
        </w:rPr>
        <w:t>. But I would not call this prophetic – merely preparat</w:t>
      </w:r>
      <w:r w:rsidR="003020C7" w:rsidRPr="008576DA">
        <w:rPr>
          <w:rFonts w:ascii="Times New Roman" w:hAnsi="Times New Roman" w:cs="Times New Roman"/>
          <w:sz w:val="32"/>
          <w:szCs w:val="32"/>
        </w:rPr>
        <w:t>ory</w:t>
      </w:r>
      <w:r w:rsidR="00A82889" w:rsidRPr="008576DA">
        <w:rPr>
          <w:rFonts w:ascii="Times New Roman" w:hAnsi="Times New Roman" w:cs="Times New Roman"/>
          <w:sz w:val="32"/>
          <w:szCs w:val="32"/>
        </w:rPr>
        <w:t xml:space="preserve">, at best. If “Galilee of the nations” represented the Jerusalemic view of Galilee, how much lower </w:t>
      </w:r>
      <w:r w:rsidR="00E81E4A" w:rsidRPr="008576DA">
        <w:rPr>
          <w:rFonts w:ascii="Times New Roman" w:hAnsi="Times New Roman" w:cs="Times New Roman"/>
          <w:sz w:val="32"/>
          <w:szCs w:val="32"/>
        </w:rPr>
        <w:t xml:space="preserve">was </w:t>
      </w:r>
      <w:r w:rsidR="00A82889" w:rsidRPr="008576DA">
        <w:rPr>
          <w:rFonts w:ascii="Times New Roman" w:hAnsi="Times New Roman" w:cs="Times New Roman"/>
          <w:sz w:val="32"/>
          <w:szCs w:val="32"/>
        </w:rPr>
        <w:t>their view of Samaria</w:t>
      </w:r>
      <w:r w:rsidR="003A0B93" w:rsidRPr="008576DA">
        <w:rPr>
          <w:rFonts w:ascii="Times New Roman" w:hAnsi="Times New Roman" w:cs="Times New Roman"/>
          <w:sz w:val="32"/>
          <w:szCs w:val="32"/>
        </w:rPr>
        <w:t>?</w:t>
      </w:r>
      <w:r w:rsidR="002871F3" w:rsidRPr="008576DA">
        <w:rPr>
          <w:rFonts w:ascii="Times New Roman" w:hAnsi="Times New Roman" w:cs="Times New Roman"/>
          <w:sz w:val="32"/>
          <w:szCs w:val="32"/>
        </w:rPr>
        <w:t xml:space="preserve"> Luke’s writings do reflect an outward-from-Jerusalem </w:t>
      </w:r>
      <w:r w:rsidR="00A82889" w:rsidRPr="008576DA">
        <w:rPr>
          <w:rFonts w:ascii="Times New Roman" w:hAnsi="Times New Roman" w:cs="Times New Roman"/>
          <w:sz w:val="32"/>
          <w:szCs w:val="32"/>
        </w:rPr>
        <w:t>focus.</w:t>
      </w:r>
      <w:r w:rsidR="003A0B93" w:rsidRPr="008576DA">
        <w:rPr>
          <w:rFonts w:ascii="Times New Roman" w:hAnsi="Times New Roman" w:cs="Times New Roman"/>
          <w:sz w:val="32"/>
          <w:szCs w:val="32"/>
        </w:rPr>
        <w:t xml:space="preserve"> </w:t>
      </w:r>
      <w:r w:rsidR="002871F3" w:rsidRPr="008576DA">
        <w:rPr>
          <w:rFonts w:ascii="Times New Roman" w:hAnsi="Times New Roman" w:cs="Times New Roman"/>
          <w:sz w:val="32"/>
          <w:szCs w:val="32"/>
        </w:rPr>
        <w:t xml:space="preserve">And </w:t>
      </w:r>
      <w:r w:rsidR="003A0B93" w:rsidRPr="008576DA">
        <w:rPr>
          <w:rFonts w:ascii="Times New Roman" w:hAnsi="Times New Roman" w:cs="Times New Roman"/>
          <w:sz w:val="32"/>
          <w:szCs w:val="32"/>
        </w:rPr>
        <w:t>Good Samaritan seems to presage Luke’</w:t>
      </w:r>
      <w:r w:rsidR="002871F3" w:rsidRPr="008576DA">
        <w:rPr>
          <w:rFonts w:ascii="Times New Roman" w:hAnsi="Times New Roman" w:cs="Times New Roman"/>
          <w:sz w:val="32"/>
          <w:szCs w:val="32"/>
        </w:rPr>
        <w:t>s</w:t>
      </w:r>
      <w:r w:rsidR="003A0B93" w:rsidRPr="008576DA">
        <w:rPr>
          <w:rFonts w:ascii="Times New Roman" w:hAnsi="Times New Roman" w:cs="Times New Roman"/>
          <w:sz w:val="32"/>
          <w:szCs w:val="32"/>
        </w:rPr>
        <w:t xml:space="preserve"> </w:t>
      </w:r>
      <w:r w:rsidR="002871F3" w:rsidRPr="008576DA">
        <w:rPr>
          <w:rFonts w:ascii="Times New Roman" w:hAnsi="Times New Roman" w:cs="Times New Roman"/>
          <w:sz w:val="32"/>
          <w:szCs w:val="32"/>
        </w:rPr>
        <w:t xml:space="preserve">record of the </w:t>
      </w:r>
      <w:r w:rsidR="003A0B93" w:rsidRPr="008576DA">
        <w:rPr>
          <w:rFonts w:ascii="Times New Roman" w:hAnsi="Times New Roman" w:cs="Times New Roman"/>
          <w:sz w:val="32"/>
          <w:szCs w:val="32"/>
        </w:rPr>
        <w:t>Acts period ministry</w:t>
      </w:r>
      <w:r w:rsidR="002871F3" w:rsidRPr="008576DA">
        <w:rPr>
          <w:rFonts w:ascii="Times New Roman" w:hAnsi="Times New Roman" w:cs="Times New Roman"/>
          <w:sz w:val="32"/>
          <w:szCs w:val="32"/>
        </w:rPr>
        <w:t xml:space="preserve"> </w:t>
      </w:r>
      <w:r w:rsidR="00017F19" w:rsidRPr="008576DA">
        <w:rPr>
          <w:rFonts w:ascii="Times New Roman" w:hAnsi="Times New Roman" w:cs="Times New Roman"/>
          <w:sz w:val="32"/>
          <w:szCs w:val="32"/>
        </w:rPr>
        <w:t xml:space="preserve">toward Samaria </w:t>
      </w:r>
      <w:r w:rsidR="006B33CC" w:rsidRPr="008576DA">
        <w:rPr>
          <w:rFonts w:ascii="Times New Roman" w:hAnsi="Times New Roman" w:cs="Times New Roman"/>
          <w:sz w:val="32"/>
          <w:szCs w:val="32"/>
        </w:rPr>
        <w:t>by</w:t>
      </w:r>
      <w:r w:rsidR="002871F3" w:rsidRPr="008576DA">
        <w:rPr>
          <w:rFonts w:ascii="Times New Roman" w:hAnsi="Times New Roman" w:cs="Times New Roman"/>
          <w:sz w:val="32"/>
          <w:szCs w:val="32"/>
        </w:rPr>
        <w:t xml:space="preserve"> the </w:t>
      </w:r>
      <w:r w:rsidR="00F17D14" w:rsidRPr="008576DA">
        <w:rPr>
          <w:rFonts w:ascii="Times New Roman" w:hAnsi="Times New Roman" w:cs="Times New Roman"/>
          <w:sz w:val="32"/>
          <w:szCs w:val="32"/>
        </w:rPr>
        <w:t>Apostles Peter and John</w:t>
      </w:r>
      <w:r w:rsidR="003A0B93" w:rsidRPr="008576DA">
        <w:rPr>
          <w:rFonts w:ascii="Times New Roman" w:hAnsi="Times New Roman" w:cs="Times New Roman"/>
          <w:sz w:val="32"/>
          <w:szCs w:val="32"/>
        </w:rPr>
        <w:t>.</w:t>
      </w:r>
    </w:p>
    <w:p w14:paraId="05F3EE22" w14:textId="77777777" w:rsidR="00A06475" w:rsidRDefault="00010426" w:rsidP="00010426">
      <w:pPr>
        <w:rPr>
          <w:rFonts w:ascii="Times New Roman" w:hAnsi="Times New Roman" w:cs="Times New Roman"/>
          <w:b/>
          <w:bCs/>
          <w:sz w:val="40"/>
          <w:szCs w:val="40"/>
        </w:rPr>
      </w:pPr>
      <w:r w:rsidRPr="0009014E">
        <w:rPr>
          <w:rFonts w:ascii="Times New Roman" w:hAnsi="Times New Roman" w:cs="Times New Roman"/>
          <w:b/>
          <w:bCs/>
          <w:sz w:val="40"/>
          <w:szCs w:val="40"/>
        </w:rPr>
        <w:t>Seating Arrangements</w:t>
      </w:r>
      <w:r w:rsidR="00A06475">
        <w:rPr>
          <w:rFonts w:ascii="Times New Roman" w:hAnsi="Times New Roman" w:cs="Times New Roman"/>
          <w:b/>
          <w:bCs/>
          <w:sz w:val="40"/>
          <w:szCs w:val="40"/>
        </w:rPr>
        <w:t xml:space="preserve"> –</w:t>
      </w:r>
    </w:p>
    <w:p w14:paraId="05F3EE23" w14:textId="77777777" w:rsidR="00010426" w:rsidRPr="008576DA" w:rsidRDefault="00010426" w:rsidP="00010426">
      <w:pPr>
        <w:ind w:firstLine="360"/>
        <w:rPr>
          <w:rFonts w:ascii="Times New Roman" w:hAnsi="Times New Roman" w:cs="Times New Roman"/>
          <w:sz w:val="32"/>
          <w:szCs w:val="32"/>
        </w:rPr>
      </w:pPr>
      <w:r w:rsidRPr="008576DA">
        <w:rPr>
          <w:rFonts w:ascii="Times New Roman" w:hAnsi="Times New Roman" w:cs="Times New Roman"/>
          <w:sz w:val="32"/>
          <w:szCs w:val="32"/>
        </w:rPr>
        <w:t>Here is another parable unique to Luke –</w:t>
      </w:r>
    </w:p>
    <w:p w14:paraId="05F3EE24" w14:textId="77777777" w:rsidR="00722835" w:rsidRPr="008576DA" w:rsidRDefault="00010426" w:rsidP="00954D7A">
      <w:pPr>
        <w:ind w:left="360"/>
        <w:rPr>
          <w:rFonts w:ascii="Times New Roman" w:hAnsi="Times New Roman" w:cs="Times New Roman"/>
          <w:sz w:val="32"/>
          <w:szCs w:val="32"/>
        </w:rPr>
      </w:pPr>
      <w:r w:rsidRPr="008576DA">
        <w:rPr>
          <w:rFonts w:ascii="Times New Roman" w:hAnsi="Times New Roman" w:cs="Times New Roman"/>
          <w:sz w:val="32"/>
          <w:szCs w:val="32"/>
        </w:rPr>
        <w:t>“</w:t>
      </w:r>
      <w:r w:rsidR="0009014E" w:rsidRPr="008576DA">
        <w:rPr>
          <w:rFonts w:ascii="Times New Roman" w:hAnsi="Times New Roman" w:cs="Times New Roman"/>
          <w:sz w:val="32"/>
          <w:szCs w:val="32"/>
        </w:rPr>
        <w:t xml:space="preserve">Then He spoke a </w:t>
      </w:r>
      <w:r w:rsidR="0009014E" w:rsidRPr="008576DA">
        <w:rPr>
          <w:rFonts w:ascii="Times New Roman" w:hAnsi="Times New Roman" w:cs="Times New Roman"/>
          <w:b/>
          <w:bCs/>
          <w:sz w:val="32"/>
          <w:szCs w:val="32"/>
        </w:rPr>
        <w:t>parable</w:t>
      </w:r>
      <w:r w:rsidR="0009014E" w:rsidRPr="008576DA">
        <w:rPr>
          <w:rFonts w:ascii="Times New Roman" w:hAnsi="Times New Roman" w:cs="Times New Roman"/>
          <w:sz w:val="32"/>
          <w:szCs w:val="32"/>
        </w:rPr>
        <w:t xml:space="preserve"> to those invited (lit. ‘</w:t>
      </w:r>
      <w:proofErr w:type="spellStart"/>
      <w:r w:rsidR="0009014E" w:rsidRPr="008576DA">
        <w:rPr>
          <w:rFonts w:ascii="Times New Roman" w:hAnsi="Times New Roman" w:cs="Times New Roman"/>
          <w:sz w:val="32"/>
          <w:szCs w:val="32"/>
        </w:rPr>
        <w:t>the</w:t>
      </w:r>
      <w:proofErr w:type="spellEnd"/>
      <w:r w:rsidR="0009014E" w:rsidRPr="008576DA">
        <w:rPr>
          <w:rFonts w:ascii="Times New Roman" w:hAnsi="Times New Roman" w:cs="Times New Roman"/>
          <w:sz w:val="32"/>
          <w:szCs w:val="32"/>
        </w:rPr>
        <w:t xml:space="preserve"> called’), noting how they were choosing the seats of honor, saying to them, ‘When you may be invited by anyone to a wedding-feast, you should not sit down in the seat of honor, lest one more honored than you was invited by him. And having come, the one having invited you and him will say to you, ‘Give place to this one</w:t>
      </w:r>
      <w:r w:rsidR="00522566" w:rsidRPr="008576DA">
        <w:rPr>
          <w:rFonts w:ascii="Times New Roman" w:hAnsi="Times New Roman" w:cs="Times New Roman"/>
          <w:sz w:val="32"/>
          <w:szCs w:val="32"/>
        </w:rPr>
        <w:t xml:space="preserve">,’ and then you will begin with shame to take the last place. But whenever you are invited, going, sit at the last place, so that whenever he </w:t>
      </w:r>
      <w:r w:rsidR="002871F3" w:rsidRPr="008576DA">
        <w:rPr>
          <w:rFonts w:ascii="Times New Roman" w:hAnsi="Times New Roman" w:cs="Times New Roman"/>
          <w:sz w:val="32"/>
          <w:szCs w:val="32"/>
        </w:rPr>
        <w:t xml:space="preserve">may </w:t>
      </w:r>
      <w:r w:rsidR="00522566" w:rsidRPr="008576DA">
        <w:rPr>
          <w:rFonts w:ascii="Times New Roman" w:hAnsi="Times New Roman" w:cs="Times New Roman"/>
          <w:sz w:val="32"/>
          <w:szCs w:val="32"/>
        </w:rPr>
        <w:t>come who invited you will say to you, ‘</w:t>
      </w:r>
      <w:r w:rsidR="00522566" w:rsidRPr="008576DA">
        <w:rPr>
          <w:rFonts w:ascii="Times New Roman" w:hAnsi="Times New Roman" w:cs="Times New Roman"/>
          <w:sz w:val="32"/>
          <w:szCs w:val="32"/>
          <w:u w:val="single"/>
        </w:rPr>
        <w:t>Friend</w:t>
      </w:r>
      <w:r w:rsidR="00522566" w:rsidRPr="008576DA">
        <w:rPr>
          <w:rFonts w:ascii="Times New Roman" w:hAnsi="Times New Roman" w:cs="Times New Roman"/>
          <w:sz w:val="32"/>
          <w:szCs w:val="32"/>
        </w:rPr>
        <w:t xml:space="preserve">, move up higher.’ Then there will be </w:t>
      </w:r>
      <w:r w:rsidR="00AC199A" w:rsidRPr="008576DA">
        <w:rPr>
          <w:rFonts w:ascii="Times New Roman" w:hAnsi="Times New Roman" w:cs="Times New Roman"/>
          <w:sz w:val="32"/>
          <w:szCs w:val="32"/>
        </w:rPr>
        <w:t>to</w:t>
      </w:r>
      <w:r w:rsidR="00522566" w:rsidRPr="008576DA">
        <w:rPr>
          <w:rFonts w:ascii="Times New Roman" w:hAnsi="Times New Roman" w:cs="Times New Roman"/>
          <w:sz w:val="32"/>
          <w:szCs w:val="32"/>
        </w:rPr>
        <w:t xml:space="preserve"> </w:t>
      </w:r>
      <w:proofErr w:type="spellStart"/>
      <w:r w:rsidR="00522566" w:rsidRPr="008576DA">
        <w:rPr>
          <w:rFonts w:ascii="Times New Roman" w:hAnsi="Times New Roman" w:cs="Times New Roman"/>
          <w:sz w:val="32"/>
          <w:szCs w:val="32"/>
        </w:rPr>
        <w:t>you</w:t>
      </w:r>
      <w:proofErr w:type="spellEnd"/>
      <w:r w:rsidR="00522566" w:rsidRPr="008576DA">
        <w:rPr>
          <w:rFonts w:ascii="Times New Roman" w:hAnsi="Times New Roman" w:cs="Times New Roman"/>
          <w:sz w:val="32"/>
          <w:szCs w:val="32"/>
        </w:rPr>
        <w:t xml:space="preserve"> honor</w:t>
      </w:r>
      <w:r w:rsidR="00AC199A" w:rsidRPr="008576DA">
        <w:rPr>
          <w:rFonts w:ascii="Times New Roman" w:hAnsi="Times New Roman" w:cs="Times New Roman"/>
          <w:sz w:val="32"/>
          <w:szCs w:val="32"/>
        </w:rPr>
        <w:t>,</w:t>
      </w:r>
      <w:r w:rsidR="00522566" w:rsidRPr="008576DA">
        <w:rPr>
          <w:rFonts w:ascii="Times New Roman" w:hAnsi="Times New Roman" w:cs="Times New Roman"/>
          <w:sz w:val="32"/>
          <w:szCs w:val="32"/>
        </w:rPr>
        <w:t xml:space="preserve"> before all those reclining with you. Because anyone who is exalting himself will be humbled, and one humbling himself will be exalted.”  </w:t>
      </w:r>
      <w:r w:rsidR="00BE1DC6" w:rsidRPr="008576DA">
        <w:rPr>
          <w:rFonts w:ascii="Times New Roman" w:hAnsi="Times New Roman" w:cs="Times New Roman"/>
          <w:sz w:val="32"/>
          <w:szCs w:val="32"/>
        </w:rPr>
        <w:t xml:space="preserve"> </w:t>
      </w:r>
      <w:r w:rsidR="00954D7A" w:rsidRPr="008576DA">
        <w:rPr>
          <w:rFonts w:ascii="Times New Roman" w:hAnsi="Times New Roman" w:cs="Times New Roman"/>
          <w:sz w:val="32"/>
          <w:szCs w:val="32"/>
        </w:rPr>
        <w:t xml:space="preserve">  Luk.14:7-11</w:t>
      </w:r>
    </w:p>
    <w:p w14:paraId="05F3EE25" w14:textId="77777777" w:rsidR="00522566" w:rsidRPr="008576DA" w:rsidRDefault="00522566" w:rsidP="00C9150E">
      <w:pPr>
        <w:spacing w:after="400"/>
        <w:rPr>
          <w:rFonts w:ascii="Times New Roman" w:hAnsi="Times New Roman" w:cs="Times New Roman"/>
          <w:sz w:val="32"/>
          <w:szCs w:val="32"/>
        </w:rPr>
      </w:pPr>
      <w:r w:rsidRPr="008576DA">
        <w:rPr>
          <w:rFonts w:ascii="Times New Roman" w:hAnsi="Times New Roman" w:cs="Times New Roman"/>
          <w:sz w:val="32"/>
          <w:szCs w:val="32"/>
        </w:rPr>
        <w:t xml:space="preserve">This parable is very clear in its point – it pictured for its hearers </w:t>
      </w:r>
      <w:r w:rsidR="00A85562" w:rsidRPr="008576DA">
        <w:rPr>
          <w:rFonts w:ascii="Times New Roman" w:hAnsi="Times New Roman" w:cs="Times New Roman"/>
          <w:sz w:val="32"/>
          <w:szCs w:val="32"/>
        </w:rPr>
        <w:t xml:space="preserve">the case just witnessed by all </w:t>
      </w:r>
      <w:r w:rsidR="00722835" w:rsidRPr="008576DA">
        <w:rPr>
          <w:rFonts w:ascii="Times New Roman" w:hAnsi="Times New Roman" w:cs="Times New Roman"/>
          <w:sz w:val="32"/>
          <w:szCs w:val="32"/>
        </w:rPr>
        <w:t>who were taking their seats at a supper</w:t>
      </w:r>
      <w:r w:rsidR="00A85562" w:rsidRPr="008576DA">
        <w:rPr>
          <w:rFonts w:ascii="Times New Roman" w:hAnsi="Times New Roman" w:cs="Times New Roman"/>
          <w:sz w:val="32"/>
          <w:szCs w:val="32"/>
        </w:rPr>
        <w:t xml:space="preserve">. The issue seems to have been commonplace, but the </w:t>
      </w:r>
      <w:r w:rsidR="00F17D14" w:rsidRPr="008576DA">
        <w:rPr>
          <w:rFonts w:ascii="Times New Roman" w:hAnsi="Times New Roman" w:cs="Times New Roman"/>
          <w:sz w:val="32"/>
          <w:szCs w:val="32"/>
        </w:rPr>
        <w:t xml:space="preserve">grand </w:t>
      </w:r>
      <w:r w:rsidR="00A85562" w:rsidRPr="008576DA">
        <w:rPr>
          <w:rFonts w:ascii="Times New Roman" w:hAnsi="Times New Roman" w:cs="Times New Roman"/>
          <w:sz w:val="32"/>
          <w:szCs w:val="32"/>
        </w:rPr>
        <w:t xml:space="preserve">lesson for the kingdom </w:t>
      </w:r>
      <w:r w:rsidR="00F17D14" w:rsidRPr="008576DA">
        <w:rPr>
          <w:rFonts w:ascii="Times New Roman" w:hAnsi="Times New Roman" w:cs="Times New Roman"/>
          <w:sz w:val="32"/>
          <w:szCs w:val="32"/>
        </w:rPr>
        <w:t xml:space="preserve">(the humble being exalted) </w:t>
      </w:r>
      <w:r w:rsidR="00A85562" w:rsidRPr="008576DA">
        <w:rPr>
          <w:rFonts w:ascii="Times New Roman" w:hAnsi="Times New Roman" w:cs="Times New Roman"/>
          <w:sz w:val="32"/>
          <w:szCs w:val="32"/>
        </w:rPr>
        <w:t>taught the opposite of what men were prone to practice.</w:t>
      </w:r>
      <w:r w:rsidR="0040021A" w:rsidRPr="008576DA">
        <w:rPr>
          <w:rFonts w:ascii="Times New Roman" w:hAnsi="Times New Roman" w:cs="Times New Roman"/>
          <w:sz w:val="32"/>
          <w:szCs w:val="32"/>
        </w:rPr>
        <w:t xml:space="preserve"> Even the Twelve were not unaffected by pride of place </w:t>
      </w:r>
      <w:r w:rsidR="0040021A" w:rsidRPr="008576DA">
        <w:rPr>
          <w:rFonts w:ascii="Times New Roman" w:hAnsi="Times New Roman" w:cs="Times New Roman"/>
          <w:sz w:val="32"/>
          <w:szCs w:val="32"/>
        </w:rPr>
        <w:lastRenderedPageBreak/>
        <w:t>(Luk.9:46).</w:t>
      </w:r>
      <w:r w:rsidR="00722835" w:rsidRPr="008576DA">
        <w:rPr>
          <w:rFonts w:ascii="Times New Roman" w:hAnsi="Times New Roman" w:cs="Times New Roman"/>
          <w:sz w:val="32"/>
          <w:szCs w:val="32"/>
        </w:rPr>
        <w:t xml:space="preserve"> The “</w:t>
      </w:r>
      <w:r w:rsidR="00722835" w:rsidRPr="008576DA">
        <w:rPr>
          <w:rFonts w:ascii="Times New Roman" w:hAnsi="Times New Roman" w:cs="Times New Roman"/>
          <w:sz w:val="32"/>
          <w:szCs w:val="32"/>
          <w:u w:val="single"/>
        </w:rPr>
        <w:t>friend</w:t>
      </w:r>
      <w:r w:rsidR="00722835" w:rsidRPr="008576DA">
        <w:rPr>
          <w:rFonts w:ascii="Times New Roman" w:hAnsi="Times New Roman" w:cs="Times New Roman"/>
          <w:sz w:val="32"/>
          <w:szCs w:val="32"/>
        </w:rPr>
        <w:t>” addressed in this tale was a</w:t>
      </w:r>
      <w:r w:rsidR="005259DB" w:rsidRPr="008576DA">
        <w:rPr>
          <w:rFonts w:ascii="Times New Roman" w:hAnsi="Times New Roman" w:cs="Times New Roman"/>
          <w:sz w:val="32"/>
          <w:szCs w:val="32"/>
        </w:rPr>
        <w:t xml:space="preserve"> Gk.</w:t>
      </w:r>
      <w:r w:rsidR="00722835" w:rsidRPr="008576DA">
        <w:rPr>
          <w:rFonts w:ascii="Times New Roman" w:hAnsi="Times New Roman" w:cs="Times New Roman"/>
          <w:sz w:val="32"/>
          <w:szCs w:val="32"/>
        </w:rPr>
        <w:t xml:space="preserve"> </w:t>
      </w:r>
      <w:r w:rsidR="00722835" w:rsidRPr="008576DA">
        <w:rPr>
          <w:rFonts w:ascii="Times New Roman" w:hAnsi="Times New Roman" w:cs="Times New Roman"/>
          <w:i/>
          <w:iCs/>
          <w:sz w:val="32"/>
          <w:szCs w:val="32"/>
        </w:rPr>
        <w:t>philos</w:t>
      </w:r>
      <w:r w:rsidR="00722835" w:rsidRPr="008576DA">
        <w:rPr>
          <w:rFonts w:ascii="Times New Roman" w:hAnsi="Times New Roman" w:cs="Times New Roman"/>
          <w:sz w:val="32"/>
          <w:szCs w:val="32"/>
        </w:rPr>
        <w:t>, as one might expect of an honored guest at dinner.</w:t>
      </w:r>
    </w:p>
    <w:p w14:paraId="05F3EE26" w14:textId="77777777" w:rsidR="00A06475" w:rsidRDefault="00A85562" w:rsidP="00522566">
      <w:pPr>
        <w:rPr>
          <w:rFonts w:ascii="Times New Roman" w:hAnsi="Times New Roman" w:cs="Times New Roman"/>
          <w:b/>
          <w:bCs/>
          <w:sz w:val="40"/>
          <w:szCs w:val="40"/>
        </w:rPr>
      </w:pPr>
      <w:r w:rsidRPr="00A85562">
        <w:rPr>
          <w:rFonts w:ascii="Times New Roman" w:hAnsi="Times New Roman" w:cs="Times New Roman"/>
          <w:b/>
          <w:bCs/>
          <w:sz w:val="40"/>
          <w:szCs w:val="40"/>
        </w:rPr>
        <w:t>Great Supper</w:t>
      </w:r>
      <w:r w:rsidR="00A06475">
        <w:rPr>
          <w:rFonts w:ascii="Times New Roman" w:hAnsi="Times New Roman" w:cs="Times New Roman"/>
          <w:b/>
          <w:bCs/>
          <w:sz w:val="40"/>
          <w:szCs w:val="40"/>
        </w:rPr>
        <w:t xml:space="preserve"> –</w:t>
      </w:r>
    </w:p>
    <w:p w14:paraId="05F3EE27" w14:textId="77777777" w:rsidR="00A85562" w:rsidRPr="008576DA" w:rsidRDefault="00A85562" w:rsidP="00F17D14">
      <w:pPr>
        <w:ind w:firstLine="360"/>
        <w:rPr>
          <w:rFonts w:ascii="Times New Roman" w:hAnsi="Times New Roman" w:cs="Times New Roman"/>
          <w:sz w:val="32"/>
          <w:szCs w:val="32"/>
        </w:rPr>
      </w:pPr>
      <w:r w:rsidRPr="008576DA">
        <w:rPr>
          <w:rFonts w:ascii="Times New Roman" w:hAnsi="Times New Roman" w:cs="Times New Roman"/>
          <w:sz w:val="32"/>
          <w:szCs w:val="32"/>
        </w:rPr>
        <w:t xml:space="preserve">The Great Supper illustration picks right up where Seating Arrangements leaves off. Therefore, it appears as a continuation of that previous parable. Although it may seem to be a Lukan parallel to </w:t>
      </w:r>
      <w:r w:rsidR="002E4E18" w:rsidRPr="008576DA">
        <w:rPr>
          <w:rFonts w:ascii="Times New Roman" w:hAnsi="Times New Roman" w:cs="Times New Roman"/>
          <w:sz w:val="32"/>
          <w:szCs w:val="32"/>
        </w:rPr>
        <w:t>Wedding</w:t>
      </w:r>
      <w:r w:rsidRPr="008576DA">
        <w:rPr>
          <w:rFonts w:ascii="Times New Roman" w:hAnsi="Times New Roman" w:cs="Times New Roman"/>
          <w:sz w:val="32"/>
          <w:szCs w:val="32"/>
        </w:rPr>
        <w:t xml:space="preserve">-Feast, it does not have </w:t>
      </w:r>
      <w:r w:rsidR="00AC199A" w:rsidRPr="008576DA">
        <w:rPr>
          <w:rFonts w:ascii="Times New Roman" w:hAnsi="Times New Roman" w:cs="Times New Roman"/>
          <w:sz w:val="32"/>
          <w:szCs w:val="32"/>
        </w:rPr>
        <w:t>the</w:t>
      </w:r>
      <w:r w:rsidRPr="008576DA">
        <w:rPr>
          <w:rFonts w:ascii="Times New Roman" w:hAnsi="Times New Roman" w:cs="Times New Roman"/>
          <w:sz w:val="32"/>
          <w:szCs w:val="32"/>
        </w:rPr>
        <w:t xml:space="preserve"> severe judicial outcome</w:t>
      </w:r>
      <w:r w:rsidR="00630E04" w:rsidRPr="008576DA">
        <w:rPr>
          <w:rFonts w:ascii="Times New Roman" w:hAnsi="Times New Roman" w:cs="Times New Roman"/>
          <w:sz w:val="32"/>
          <w:szCs w:val="32"/>
        </w:rPr>
        <w:t xml:space="preserve"> of Wedding-Feast</w:t>
      </w:r>
      <w:r w:rsidRPr="008576DA">
        <w:rPr>
          <w:rFonts w:ascii="Times New Roman" w:hAnsi="Times New Roman" w:cs="Times New Roman"/>
          <w:sz w:val="32"/>
          <w:szCs w:val="32"/>
        </w:rPr>
        <w:t>.</w:t>
      </w:r>
      <w:r w:rsidR="00572882" w:rsidRPr="008576DA">
        <w:rPr>
          <w:rFonts w:ascii="Times New Roman" w:hAnsi="Times New Roman" w:cs="Times New Roman"/>
          <w:sz w:val="32"/>
          <w:szCs w:val="32"/>
        </w:rPr>
        <w:t xml:space="preserve"> It seems rather to be prophetic of what would follow in the Acts period</w:t>
      </w:r>
      <w:r w:rsidR="00967486" w:rsidRPr="008576DA">
        <w:rPr>
          <w:rFonts w:ascii="Times New Roman" w:hAnsi="Times New Roman" w:cs="Times New Roman"/>
          <w:sz w:val="32"/>
          <w:szCs w:val="32"/>
        </w:rPr>
        <w:t>, but j</w:t>
      </w:r>
      <w:r w:rsidR="00572882" w:rsidRPr="008576DA">
        <w:rPr>
          <w:rFonts w:ascii="Times New Roman" w:hAnsi="Times New Roman" w:cs="Times New Roman"/>
          <w:sz w:val="32"/>
          <w:szCs w:val="32"/>
        </w:rPr>
        <w:t>udge this for yourself.</w:t>
      </w:r>
      <w:r w:rsidR="00A70E69" w:rsidRPr="008576DA">
        <w:rPr>
          <w:rFonts w:ascii="Times New Roman" w:hAnsi="Times New Roman" w:cs="Times New Roman"/>
          <w:sz w:val="32"/>
          <w:szCs w:val="32"/>
        </w:rPr>
        <w:t xml:space="preserve"> </w:t>
      </w:r>
      <w:r w:rsidR="00083587" w:rsidRPr="008576DA">
        <w:rPr>
          <w:rFonts w:ascii="Times New Roman" w:hAnsi="Times New Roman" w:cs="Times New Roman"/>
          <w:sz w:val="32"/>
          <w:szCs w:val="32"/>
        </w:rPr>
        <w:t>We can discern th</w:t>
      </w:r>
      <w:r w:rsidR="00AC199A" w:rsidRPr="008576DA">
        <w:rPr>
          <w:rFonts w:ascii="Times New Roman" w:hAnsi="Times New Roman" w:cs="Times New Roman"/>
          <w:sz w:val="32"/>
          <w:szCs w:val="32"/>
        </w:rPr>
        <w:t>at it</w:t>
      </w:r>
      <w:r w:rsidR="00083587" w:rsidRPr="008576DA">
        <w:rPr>
          <w:rFonts w:ascii="Times New Roman" w:hAnsi="Times New Roman" w:cs="Times New Roman"/>
          <w:sz w:val="32"/>
          <w:szCs w:val="32"/>
        </w:rPr>
        <w:t xml:space="preserve"> is a parable, because it starts with the Lukan formula “</w:t>
      </w:r>
      <w:r w:rsidR="00083587" w:rsidRPr="008576DA">
        <w:rPr>
          <w:rFonts w:ascii="Times New Roman" w:hAnsi="Times New Roman" w:cs="Times New Roman"/>
          <w:sz w:val="32"/>
          <w:szCs w:val="32"/>
          <w:u w:val="single"/>
        </w:rPr>
        <w:t xml:space="preserve">a </w:t>
      </w:r>
      <w:r w:rsidR="00083587" w:rsidRPr="008576DA">
        <w:rPr>
          <w:rFonts w:ascii="Times New Roman" w:hAnsi="Times New Roman" w:cs="Times New Roman"/>
          <w:b/>
          <w:bCs/>
          <w:sz w:val="32"/>
          <w:szCs w:val="32"/>
          <w:u w:val="single"/>
        </w:rPr>
        <w:t>certain man</w:t>
      </w:r>
      <w:r w:rsidR="00083587" w:rsidRPr="008576DA">
        <w:rPr>
          <w:rFonts w:ascii="Times New Roman" w:hAnsi="Times New Roman" w:cs="Times New Roman"/>
          <w:sz w:val="32"/>
          <w:szCs w:val="32"/>
        </w:rPr>
        <w:t xml:space="preserve">”. I include here the </w:t>
      </w:r>
      <w:r w:rsidR="00F17D14" w:rsidRPr="008576DA">
        <w:rPr>
          <w:rFonts w:ascii="Times New Roman" w:hAnsi="Times New Roman" w:cs="Times New Roman"/>
          <w:sz w:val="32"/>
          <w:szCs w:val="32"/>
        </w:rPr>
        <w:t>introduction</w:t>
      </w:r>
      <w:r w:rsidR="00083587" w:rsidRPr="008576DA">
        <w:rPr>
          <w:rFonts w:ascii="Times New Roman" w:hAnsi="Times New Roman" w:cs="Times New Roman"/>
          <w:sz w:val="32"/>
          <w:szCs w:val="32"/>
        </w:rPr>
        <w:t>, which shows why th</w:t>
      </w:r>
      <w:r w:rsidR="00D82C65" w:rsidRPr="008576DA">
        <w:rPr>
          <w:rFonts w:ascii="Times New Roman" w:hAnsi="Times New Roman" w:cs="Times New Roman"/>
          <w:sz w:val="32"/>
          <w:szCs w:val="32"/>
        </w:rPr>
        <w:t>is</w:t>
      </w:r>
      <w:r w:rsidR="00083587" w:rsidRPr="008576DA">
        <w:rPr>
          <w:rFonts w:ascii="Times New Roman" w:hAnsi="Times New Roman" w:cs="Times New Roman"/>
          <w:sz w:val="32"/>
          <w:szCs w:val="32"/>
        </w:rPr>
        <w:t xml:space="preserve"> parable was spoken.</w:t>
      </w:r>
    </w:p>
    <w:p w14:paraId="0950B4CE" w14:textId="77777777" w:rsidR="0029270E" w:rsidRDefault="00A85562" w:rsidP="0029270E">
      <w:pPr>
        <w:spacing w:after="0"/>
        <w:ind w:left="360"/>
        <w:rPr>
          <w:rFonts w:ascii="Times New Roman" w:hAnsi="Times New Roman" w:cs="Times New Roman"/>
          <w:sz w:val="32"/>
          <w:szCs w:val="32"/>
        </w:rPr>
      </w:pPr>
      <w:r w:rsidRPr="008576DA">
        <w:rPr>
          <w:rFonts w:ascii="Times New Roman" w:hAnsi="Times New Roman" w:cs="Times New Roman"/>
          <w:sz w:val="32"/>
          <w:szCs w:val="32"/>
        </w:rPr>
        <w:t xml:space="preserve">“Then He also said to the one having invited Him, ‘Whenever you make a lunch or supper, do not summon your friends, nor your brothers, nor your relatives, nor rich neighbors, lest they also should invite you back and there </w:t>
      </w:r>
      <w:r w:rsidR="00E548C0" w:rsidRPr="008576DA">
        <w:rPr>
          <w:rFonts w:ascii="Times New Roman" w:hAnsi="Times New Roman" w:cs="Times New Roman"/>
          <w:sz w:val="32"/>
          <w:szCs w:val="32"/>
        </w:rPr>
        <w:t xml:space="preserve">should </w:t>
      </w:r>
      <w:r w:rsidRPr="008576DA">
        <w:rPr>
          <w:rFonts w:ascii="Times New Roman" w:hAnsi="Times New Roman" w:cs="Times New Roman"/>
          <w:sz w:val="32"/>
          <w:szCs w:val="32"/>
        </w:rPr>
        <w:t xml:space="preserve">come to you </w:t>
      </w:r>
      <w:r w:rsidR="00612C62" w:rsidRPr="008576DA">
        <w:rPr>
          <w:rFonts w:ascii="Times New Roman" w:hAnsi="Times New Roman" w:cs="Times New Roman"/>
          <w:sz w:val="32"/>
          <w:szCs w:val="32"/>
        </w:rPr>
        <w:t xml:space="preserve">a </w:t>
      </w:r>
      <w:r w:rsidRPr="008576DA">
        <w:rPr>
          <w:rFonts w:ascii="Times New Roman" w:hAnsi="Times New Roman" w:cs="Times New Roman"/>
          <w:sz w:val="32"/>
          <w:szCs w:val="32"/>
        </w:rPr>
        <w:t>repay</w:t>
      </w:r>
      <w:r w:rsidR="00E548C0" w:rsidRPr="008576DA">
        <w:rPr>
          <w:rFonts w:ascii="Times New Roman" w:hAnsi="Times New Roman" w:cs="Times New Roman"/>
          <w:sz w:val="32"/>
          <w:szCs w:val="32"/>
        </w:rPr>
        <w:t xml:space="preserve">ment. But whenever you make a banquet, invite poor, crippled, lame and blind ones. And you will be happy, because they have not </w:t>
      </w:r>
      <w:r w:rsidR="00E548C0" w:rsidRPr="008576DA">
        <w:rPr>
          <w:rFonts w:ascii="Times New Roman" w:hAnsi="Times New Roman" w:cs="Times New Roman"/>
          <w:i/>
          <w:iCs/>
          <w:sz w:val="32"/>
          <w:szCs w:val="32"/>
        </w:rPr>
        <w:t>means</w:t>
      </w:r>
      <w:r w:rsidR="00E548C0" w:rsidRPr="008576DA">
        <w:rPr>
          <w:rFonts w:ascii="Times New Roman" w:hAnsi="Times New Roman" w:cs="Times New Roman"/>
          <w:sz w:val="32"/>
          <w:szCs w:val="32"/>
        </w:rPr>
        <w:t xml:space="preserve"> to repay you. For it will be repaid to you in </w:t>
      </w:r>
      <w:r w:rsidR="00E548C0" w:rsidRPr="008576DA">
        <w:rPr>
          <w:rFonts w:ascii="Times New Roman" w:hAnsi="Times New Roman" w:cs="Times New Roman"/>
          <w:sz w:val="32"/>
          <w:szCs w:val="32"/>
          <w:u w:val="single"/>
        </w:rPr>
        <w:t>the resurrection of the just</w:t>
      </w:r>
      <w:r w:rsidR="00E548C0" w:rsidRPr="008576DA">
        <w:rPr>
          <w:rFonts w:ascii="Times New Roman" w:hAnsi="Times New Roman" w:cs="Times New Roman"/>
          <w:sz w:val="32"/>
          <w:szCs w:val="32"/>
        </w:rPr>
        <w:t>.’ But one of those reclining, having heard these things, said to Him, ‘</w:t>
      </w:r>
      <w:r w:rsidR="00E548C0" w:rsidRPr="008576DA">
        <w:rPr>
          <w:rFonts w:ascii="Times New Roman" w:hAnsi="Times New Roman" w:cs="Times New Roman"/>
          <w:sz w:val="32"/>
          <w:szCs w:val="32"/>
          <w:u w:val="single"/>
        </w:rPr>
        <w:t xml:space="preserve">Happy </w:t>
      </w:r>
      <w:r w:rsidR="00E548C0" w:rsidRPr="008576DA">
        <w:rPr>
          <w:rFonts w:ascii="Times New Roman" w:hAnsi="Times New Roman" w:cs="Times New Roman"/>
          <w:i/>
          <w:iCs/>
          <w:sz w:val="32"/>
          <w:szCs w:val="32"/>
          <w:u w:val="single"/>
        </w:rPr>
        <w:t>will be</w:t>
      </w:r>
      <w:r w:rsidR="00E548C0" w:rsidRPr="008576DA">
        <w:rPr>
          <w:rFonts w:ascii="Times New Roman" w:hAnsi="Times New Roman" w:cs="Times New Roman"/>
          <w:sz w:val="32"/>
          <w:szCs w:val="32"/>
          <w:u w:val="single"/>
        </w:rPr>
        <w:t xml:space="preserve"> whoever eats bread in the kingdom of God</w:t>
      </w:r>
      <w:r w:rsidR="00E548C0" w:rsidRPr="008576DA">
        <w:rPr>
          <w:rFonts w:ascii="Times New Roman" w:hAnsi="Times New Roman" w:cs="Times New Roman"/>
          <w:sz w:val="32"/>
          <w:szCs w:val="32"/>
        </w:rPr>
        <w:t>.’ Then He said to him, ‘</w:t>
      </w:r>
      <w:r w:rsidR="00E548C0" w:rsidRPr="008576DA">
        <w:rPr>
          <w:rFonts w:ascii="Times New Roman" w:hAnsi="Times New Roman" w:cs="Times New Roman"/>
          <w:sz w:val="32"/>
          <w:szCs w:val="32"/>
          <w:u w:val="single"/>
        </w:rPr>
        <w:t xml:space="preserve">A </w:t>
      </w:r>
      <w:r w:rsidR="00E548C0" w:rsidRPr="008576DA">
        <w:rPr>
          <w:rFonts w:ascii="Times New Roman" w:hAnsi="Times New Roman" w:cs="Times New Roman"/>
          <w:b/>
          <w:bCs/>
          <w:sz w:val="32"/>
          <w:szCs w:val="32"/>
          <w:u w:val="single"/>
        </w:rPr>
        <w:t>certain man</w:t>
      </w:r>
      <w:r w:rsidR="00E548C0" w:rsidRPr="008576DA">
        <w:rPr>
          <w:rFonts w:ascii="Times New Roman" w:hAnsi="Times New Roman" w:cs="Times New Roman"/>
          <w:sz w:val="32"/>
          <w:szCs w:val="32"/>
        </w:rPr>
        <w:t xml:space="preserve"> made a great supper and invited many. And he sent his servant at the hour of the supper to say to those invited, ‘</w:t>
      </w:r>
      <w:r w:rsidR="00EB3E68" w:rsidRPr="008576DA">
        <w:rPr>
          <w:rFonts w:ascii="Times New Roman" w:hAnsi="Times New Roman" w:cs="Times New Roman"/>
          <w:sz w:val="32"/>
          <w:szCs w:val="32"/>
        </w:rPr>
        <w:t xml:space="preserve">Come, because now they are ready.’ And they all from the first began to excuse themselves. The first said to him, ‘I bought a farm, and necessarily I </w:t>
      </w:r>
      <w:r w:rsidR="00EB3E68" w:rsidRPr="008576DA">
        <w:rPr>
          <w:rFonts w:ascii="Times New Roman" w:hAnsi="Times New Roman" w:cs="Times New Roman"/>
          <w:i/>
          <w:iCs/>
          <w:sz w:val="32"/>
          <w:szCs w:val="32"/>
        </w:rPr>
        <w:t>am</w:t>
      </w:r>
      <w:r w:rsidR="00EB3E68" w:rsidRPr="008576DA">
        <w:rPr>
          <w:rFonts w:ascii="Times New Roman" w:hAnsi="Times New Roman" w:cs="Times New Roman"/>
          <w:sz w:val="32"/>
          <w:szCs w:val="32"/>
        </w:rPr>
        <w:t xml:space="preserve"> going out to see it. I ask you, have me excused.’ </w:t>
      </w:r>
      <w:r w:rsidR="0063461C" w:rsidRPr="008576DA">
        <w:rPr>
          <w:rFonts w:ascii="Times New Roman" w:hAnsi="Times New Roman" w:cs="Times New Roman"/>
          <w:sz w:val="32"/>
          <w:szCs w:val="32"/>
        </w:rPr>
        <w:t xml:space="preserve">And another said, ‘I bought five yoke of oxen, and I go to prove them. I ask you, have me excused.’ And another said, ‘I married a wife, and therefore I cannot come.’ And the servant coming by, </w:t>
      </w:r>
      <w:r w:rsidR="0063461C" w:rsidRPr="008576DA">
        <w:rPr>
          <w:rFonts w:ascii="Times New Roman" w:hAnsi="Times New Roman" w:cs="Times New Roman"/>
          <w:sz w:val="32"/>
          <w:szCs w:val="32"/>
        </w:rPr>
        <w:lastRenderedPageBreak/>
        <w:t>announced these things to his master. Then, being angry, the householder said to his servant, ‘Go out quickly into the ways and streets of the city, and bring in here the poor and cripple</w:t>
      </w:r>
      <w:r w:rsidR="00A70E69" w:rsidRPr="008576DA">
        <w:rPr>
          <w:rFonts w:ascii="Times New Roman" w:hAnsi="Times New Roman" w:cs="Times New Roman"/>
          <w:sz w:val="32"/>
          <w:szCs w:val="32"/>
        </w:rPr>
        <w:t>d</w:t>
      </w:r>
      <w:r w:rsidR="0063461C" w:rsidRPr="008576DA">
        <w:rPr>
          <w:rFonts w:ascii="Times New Roman" w:hAnsi="Times New Roman" w:cs="Times New Roman"/>
          <w:sz w:val="32"/>
          <w:szCs w:val="32"/>
        </w:rPr>
        <w:t xml:space="preserve"> and blind ones and lame ones</w:t>
      </w:r>
      <w:r w:rsidR="004C227D" w:rsidRPr="008576DA">
        <w:rPr>
          <w:rFonts w:ascii="Times New Roman" w:hAnsi="Times New Roman" w:cs="Times New Roman"/>
          <w:sz w:val="32"/>
          <w:szCs w:val="32"/>
        </w:rPr>
        <w:t xml:space="preserve">. And the servant said, ‘Master, what you commanded has come to pass, and still there is room.’ And the master said to the servant, ‘Go out into the ways and the hedges and </w:t>
      </w:r>
      <w:r w:rsidR="004C227D" w:rsidRPr="008576DA">
        <w:rPr>
          <w:rFonts w:ascii="Times New Roman" w:hAnsi="Times New Roman" w:cs="Times New Roman"/>
          <w:sz w:val="32"/>
          <w:szCs w:val="32"/>
          <w:u w:val="single"/>
        </w:rPr>
        <w:t>force</w:t>
      </w:r>
      <w:r w:rsidR="004C227D" w:rsidRPr="008576DA">
        <w:rPr>
          <w:rFonts w:ascii="Times New Roman" w:hAnsi="Times New Roman" w:cs="Times New Roman"/>
          <w:sz w:val="32"/>
          <w:szCs w:val="32"/>
        </w:rPr>
        <w:t xml:space="preserve"> </w:t>
      </w:r>
      <w:r w:rsidR="004C227D" w:rsidRPr="008576DA">
        <w:rPr>
          <w:rFonts w:ascii="Times New Roman" w:hAnsi="Times New Roman" w:cs="Times New Roman"/>
          <w:i/>
          <w:iCs/>
          <w:sz w:val="32"/>
          <w:szCs w:val="32"/>
        </w:rPr>
        <w:t>them</w:t>
      </w:r>
      <w:r w:rsidR="004C227D" w:rsidRPr="008576DA">
        <w:rPr>
          <w:rFonts w:ascii="Times New Roman" w:hAnsi="Times New Roman" w:cs="Times New Roman"/>
          <w:sz w:val="32"/>
          <w:szCs w:val="32"/>
        </w:rPr>
        <w:t xml:space="preserve"> </w:t>
      </w:r>
      <w:r w:rsidR="004C227D" w:rsidRPr="008576DA">
        <w:rPr>
          <w:rFonts w:ascii="Times New Roman" w:hAnsi="Times New Roman" w:cs="Times New Roman"/>
          <w:sz w:val="32"/>
          <w:szCs w:val="32"/>
          <w:u w:val="single"/>
        </w:rPr>
        <w:t>to come</w:t>
      </w:r>
      <w:r w:rsidR="004C227D" w:rsidRPr="008576DA">
        <w:rPr>
          <w:rFonts w:ascii="Times New Roman" w:hAnsi="Times New Roman" w:cs="Times New Roman"/>
          <w:sz w:val="32"/>
          <w:szCs w:val="32"/>
        </w:rPr>
        <w:t xml:space="preserve"> in, so that my house may be filled. For I say to you that none of those men, those having been invited, will taste</w:t>
      </w:r>
      <w:r w:rsidR="00203DFE" w:rsidRPr="008576DA">
        <w:rPr>
          <w:rFonts w:ascii="Times New Roman" w:hAnsi="Times New Roman" w:cs="Times New Roman"/>
          <w:sz w:val="32"/>
          <w:szCs w:val="32"/>
        </w:rPr>
        <w:t xml:space="preserve"> my supper.’ </w:t>
      </w:r>
      <w:r w:rsidR="00E548C0" w:rsidRPr="008576DA">
        <w:rPr>
          <w:rFonts w:ascii="Times New Roman" w:hAnsi="Times New Roman" w:cs="Times New Roman"/>
          <w:sz w:val="32"/>
          <w:szCs w:val="32"/>
        </w:rPr>
        <w:t>”</w:t>
      </w:r>
      <w:r w:rsidR="00857A22" w:rsidRPr="008576DA">
        <w:rPr>
          <w:rFonts w:ascii="Times New Roman" w:hAnsi="Times New Roman" w:cs="Times New Roman"/>
          <w:sz w:val="32"/>
          <w:szCs w:val="32"/>
        </w:rPr>
        <w:t xml:space="preserve">     </w:t>
      </w:r>
    </w:p>
    <w:p w14:paraId="05F3EE28" w14:textId="01B49F52" w:rsidR="00A85562" w:rsidRPr="008576DA" w:rsidRDefault="00857A22" w:rsidP="0029270E">
      <w:pPr>
        <w:ind w:left="6840" w:firstLine="360"/>
        <w:rPr>
          <w:rFonts w:ascii="Times New Roman" w:hAnsi="Times New Roman" w:cs="Times New Roman"/>
          <w:sz w:val="32"/>
          <w:szCs w:val="32"/>
        </w:rPr>
      </w:pPr>
      <w:r w:rsidRPr="008576DA">
        <w:rPr>
          <w:rFonts w:ascii="Times New Roman" w:hAnsi="Times New Roman" w:cs="Times New Roman"/>
          <w:sz w:val="32"/>
          <w:szCs w:val="32"/>
        </w:rPr>
        <w:t>Luk.14:12-24</w:t>
      </w:r>
    </w:p>
    <w:p w14:paraId="05F3EE29" w14:textId="77777777" w:rsidR="00630E04" w:rsidRPr="008576DA" w:rsidRDefault="00203DFE" w:rsidP="00630E04">
      <w:pPr>
        <w:ind w:firstLine="360"/>
        <w:rPr>
          <w:rFonts w:ascii="Times New Roman" w:hAnsi="Times New Roman" w:cs="Times New Roman"/>
          <w:sz w:val="32"/>
          <w:szCs w:val="32"/>
        </w:rPr>
      </w:pPr>
      <w:r w:rsidRPr="008576DA">
        <w:rPr>
          <w:rFonts w:ascii="Times New Roman" w:hAnsi="Times New Roman" w:cs="Times New Roman"/>
          <w:sz w:val="32"/>
          <w:szCs w:val="32"/>
        </w:rPr>
        <w:t xml:space="preserve">The lesson of the Great Supper illuminated the </w:t>
      </w:r>
      <w:r w:rsidR="00A70E69" w:rsidRPr="008576DA">
        <w:rPr>
          <w:rFonts w:ascii="Times New Roman" w:hAnsi="Times New Roman" w:cs="Times New Roman"/>
          <w:sz w:val="32"/>
          <w:szCs w:val="32"/>
        </w:rPr>
        <w:t>bystander</w:t>
      </w:r>
      <w:r w:rsidRPr="008576DA">
        <w:rPr>
          <w:rFonts w:ascii="Times New Roman" w:hAnsi="Times New Roman" w:cs="Times New Roman"/>
          <w:sz w:val="32"/>
          <w:szCs w:val="32"/>
        </w:rPr>
        <w:t>’s remark, “</w:t>
      </w:r>
      <w:r w:rsidRPr="008576DA">
        <w:rPr>
          <w:rFonts w:ascii="Times New Roman" w:hAnsi="Times New Roman" w:cs="Times New Roman"/>
          <w:sz w:val="32"/>
          <w:szCs w:val="32"/>
          <w:u w:val="single"/>
        </w:rPr>
        <w:t>Happy will be whoever eats bread in the kingdom of God</w:t>
      </w:r>
      <w:r w:rsidRPr="008576DA">
        <w:rPr>
          <w:rFonts w:ascii="Times New Roman" w:hAnsi="Times New Roman" w:cs="Times New Roman"/>
          <w:sz w:val="32"/>
          <w:szCs w:val="32"/>
        </w:rPr>
        <w:t>.” Jesus</w:t>
      </w:r>
      <w:r w:rsidR="005425E5" w:rsidRPr="008576DA">
        <w:rPr>
          <w:rFonts w:ascii="Times New Roman" w:hAnsi="Times New Roman" w:cs="Times New Roman"/>
          <w:sz w:val="32"/>
          <w:szCs w:val="32"/>
        </w:rPr>
        <w:t>’ parable</w:t>
      </w:r>
      <w:r w:rsidRPr="008576DA">
        <w:rPr>
          <w:rFonts w:ascii="Times New Roman" w:hAnsi="Times New Roman" w:cs="Times New Roman"/>
          <w:sz w:val="32"/>
          <w:szCs w:val="32"/>
        </w:rPr>
        <w:t xml:space="preserve"> explained that </w:t>
      </w:r>
      <w:r w:rsidR="00A70E69" w:rsidRPr="008576DA">
        <w:rPr>
          <w:rFonts w:ascii="Times New Roman" w:hAnsi="Times New Roman" w:cs="Times New Roman"/>
          <w:sz w:val="32"/>
          <w:szCs w:val="32"/>
        </w:rPr>
        <w:t xml:space="preserve">the </w:t>
      </w:r>
      <w:r w:rsidRPr="008576DA">
        <w:rPr>
          <w:rFonts w:ascii="Times New Roman" w:hAnsi="Times New Roman" w:cs="Times New Roman"/>
          <w:sz w:val="32"/>
          <w:szCs w:val="32"/>
        </w:rPr>
        <w:t xml:space="preserve">“whoever” </w:t>
      </w:r>
      <w:r w:rsidR="007A02FD" w:rsidRPr="008576DA">
        <w:rPr>
          <w:rFonts w:ascii="Times New Roman" w:hAnsi="Times New Roman" w:cs="Times New Roman"/>
          <w:sz w:val="32"/>
          <w:szCs w:val="32"/>
        </w:rPr>
        <w:t>could be</w:t>
      </w:r>
      <w:r w:rsidRPr="008576DA">
        <w:rPr>
          <w:rFonts w:ascii="Times New Roman" w:hAnsi="Times New Roman" w:cs="Times New Roman"/>
          <w:sz w:val="32"/>
          <w:szCs w:val="32"/>
        </w:rPr>
        <w:t xml:space="preserve"> just about anyone who was not </w:t>
      </w:r>
      <w:r w:rsidR="000E30BA" w:rsidRPr="008576DA">
        <w:rPr>
          <w:rFonts w:ascii="Times New Roman" w:hAnsi="Times New Roman" w:cs="Times New Roman"/>
          <w:sz w:val="32"/>
          <w:szCs w:val="32"/>
        </w:rPr>
        <w:t xml:space="preserve">originally </w:t>
      </w:r>
      <w:r w:rsidRPr="008576DA">
        <w:rPr>
          <w:rFonts w:ascii="Times New Roman" w:hAnsi="Times New Roman" w:cs="Times New Roman"/>
          <w:sz w:val="32"/>
          <w:szCs w:val="32"/>
        </w:rPr>
        <w:t>invited.</w:t>
      </w:r>
      <w:r w:rsidRPr="008576DA">
        <w:rPr>
          <w:rFonts w:ascii="Times New Roman" w:hAnsi="Times New Roman" w:cs="Times New Roman"/>
          <w:color w:val="FF0000"/>
          <w:sz w:val="32"/>
          <w:szCs w:val="32"/>
        </w:rPr>
        <w:t xml:space="preserve"> </w:t>
      </w:r>
      <w:r w:rsidRPr="008576DA">
        <w:rPr>
          <w:rFonts w:ascii="Times New Roman" w:hAnsi="Times New Roman" w:cs="Times New Roman"/>
          <w:sz w:val="32"/>
          <w:szCs w:val="32"/>
        </w:rPr>
        <w:t xml:space="preserve">Furthermore, some </w:t>
      </w:r>
      <w:r w:rsidR="00612C62" w:rsidRPr="008576DA">
        <w:rPr>
          <w:rFonts w:ascii="Times New Roman" w:hAnsi="Times New Roman" w:cs="Times New Roman"/>
          <w:sz w:val="32"/>
          <w:szCs w:val="32"/>
        </w:rPr>
        <w:t xml:space="preserve">of these </w:t>
      </w:r>
      <w:r w:rsidRPr="008576DA">
        <w:rPr>
          <w:rFonts w:ascii="Times New Roman" w:hAnsi="Times New Roman" w:cs="Times New Roman"/>
          <w:sz w:val="32"/>
          <w:szCs w:val="32"/>
        </w:rPr>
        <w:t xml:space="preserve">would have to be </w:t>
      </w:r>
      <w:r w:rsidRPr="008576DA">
        <w:rPr>
          <w:rFonts w:ascii="Times New Roman" w:hAnsi="Times New Roman" w:cs="Times New Roman"/>
          <w:sz w:val="32"/>
          <w:szCs w:val="32"/>
          <w:u w:val="single"/>
        </w:rPr>
        <w:t>compelled to come</w:t>
      </w:r>
      <w:r w:rsidRPr="008576DA">
        <w:rPr>
          <w:rFonts w:ascii="Times New Roman" w:hAnsi="Times New Roman" w:cs="Times New Roman"/>
          <w:sz w:val="32"/>
          <w:szCs w:val="32"/>
        </w:rPr>
        <w:t xml:space="preserve">, </w:t>
      </w:r>
      <w:r w:rsidR="00A70E69" w:rsidRPr="008576DA">
        <w:rPr>
          <w:rFonts w:ascii="Times New Roman" w:hAnsi="Times New Roman" w:cs="Times New Roman"/>
          <w:sz w:val="32"/>
          <w:szCs w:val="32"/>
        </w:rPr>
        <w:t xml:space="preserve">and </w:t>
      </w:r>
      <w:r w:rsidRPr="008576DA">
        <w:rPr>
          <w:rFonts w:ascii="Times New Roman" w:hAnsi="Times New Roman" w:cs="Times New Roman"/>
          <w:sz w:val="32"/>
          <w:szCs w:val="32"/>
        </w:rPr>
        <w:t xml:space="preserve">perhaps </w:t>
      </w:r>
      <w:r w:rsidR="00C961A7" w:rsidRPr="008576DA">
        <w:rPr>
          <w:rFonts w:ascii="Times New Roman" w:hAnsi="Times New Roman" w:cs="Times New Roman"/>
          <w:sz w:val="32"/>
          <w:szCs w:val="32"/>
        </w:rPr>
        <w:t xml:space="preserve">compulsion would be needed </w:t>
      </w:r>
      <w:r w:rsidRPr="008576DA">
        <w:rPr>
          <w:rFonts w:ascii="Times New Roman" w:hAnsi="Times New Roman" w:cs="Times New Roman"/>
          <w:sz w:val="32"/>
          <w:szCs w:val="32"/>
        </w:rPr>
        <w:t xml:space="preserve">because they had no </w:t>
      </w:r>
      <w:r w:rsidR="00E81E4A" w:rsidRPr="008576DA">
        <w:rPr>
          <w:rFonts w:ascii="Times New Roman" w:hAnsi="Times New Roman" w:cs="Times New Roman"/>
          <w:sz w:val="32"/>
          <w:szCs w:val="32"/>
        </w:rPr>
        <w:t xml:space="preserve">prior </w:t>
      </w:r>
      <w:r w:rsidR="00A70E69" w:rsidRPr="008576DA">
        <w:rPr>
          <w:rFonts w:ascii="Times New Roman" w:hAnsi="Times New Roman" w:cs="Times New Roman"/>
          <w:sz w:val="32"/>
          <w:szCs w:val="32"/>
        </w:rPr>
        <w:t>acquaintance</w:t>
      </w:r>
      <w:r w:rsidRPr="008576DA">
        <w:rPr>
          <w:rFonts w:ascii="Times New Roman" w:hAnsi="Times New Roman" w:cs="Times New Roman"/>
          <w:sz w:val="32"/>
          <w:szCs w:val="32"/>
        </w:rPr>
        <w:t xml:space="preserve"> </w:t>
      </w:r>
      <w:r w:rsidR="00E81E4A" w:rsidRPr="008576DA">
        <w:rPr>
          <w:rFonts w:ascii="Times New Roman" w:hAnsi="Times New Roman" w:cs="Times New Roman"/>
          <w:sz w:val="32"/>
          <w:szCs w:val="32"/>
        </w:rPr>
        <w:t>with</w:t>
      </w:r>
      <w:r w:rsidR="00057C9A" w:rsidRPr="008576DA">
        <w:rPr>
          <w:rFonts w:ascii="Times New Roman" w:hAnsi="Times New Roman" w:cs="Times New Roman"/>
          <w:sz w:val="32"/>
          <w:szCs w:val="32"/>
        </w:rPr>
        <w:t xml:space="preserve"> the master or his </w:t>
      </w:r>
      <w:r w:rsidR="00F17D14" w:rsidRPr="008576DA">
        <w:rPr>
          <w:rFonts w:ascii="Times New Roman" w:hAnsi="Times New Roman" w:cs="Times New Roman"/>
          <w:sz w:val="32"/>
          <w:szCs w:val="32"/>
        </w:rPr>
        <w:t>generosity</w:t>
      </w:r>
      <w:r w:rsidR="00057C9A" w:rsidRPr="008576DA">
        <w:rPr>
          <w:rFonts w:ascii="Times New Roman" w:hAnsi="Times New Roman" w:cs="Times New Roman"/>
          <w:sz w:val="32"/>
          <w:szCs w:val="32"/>
        </w:rPr>
        <w:t>. The invited guests who had better things to do w</w:t>
      </w:r>
      <w:r w:rsidR="000E30BA" w:rsidRPr="008576DA">
        <w:rPr>
          <w:rFonts w:ascii="Times New Roman" w:hAnsi="Times New Roman" w:cs="Times New Roman"/>
          <w:sz w:val="32"/>
          <w:szCs w:val="32"/>
        </w:rPr>
        <w:t>ere</w:t>
      </w:r>
      <w:r w:rsidR="00057C9A" w:rsidRPr="008576DA">
        <w:rPr>
          <w:rFonts w:ascii="Times New Roman" w:hAnsi="Times New Roman" w:cs="Times New Roman"/>
          <w:sz w:val="32"/>
          <w:szCs w:val="32"/>
        </w:rPr>
        <w:t xml:space="preserve"> the leaders of Israel who rejected Jesus Christ. Their punishment was </w:t>
      </w:r>
      <w:r w:rsidR="00E81E4A" w:rsidRPr="008576DA">
        <w:rPr>
          <w:rFonts w:ascii="Times New Roman" w:hAnsi="Times New Roman" w:cs="Times New Roman"/>
          <w:sz w:val="32"/>
          <w:szCs w:val="32"/>
        </w:rPr>
        <w:t xml:space="preserve">merely </w:t>
      </w:r>
      <w:r w:rsidR="00057C9A" w:rsidRPr="008576DA">
        <w:rPr>
          <w:rFonts w:ascii="Times New Roman" w:hAnsi="Times New Roman" w:cs="Times New Roman"/>
          <w:sz w:val="32"/>
          <w:szCs w:val="32"/>
        </w:rPr>
        <w:t xml:space="preserve">exclusion from the supper. In this illustration, there is no mention of weeping and gnashing, outer darkness, or furnace of fire. If they had proven themselves unworthy, the master </w:t>
      </w:r>
      <w:r w:rsidR="00A70E69" w:rsidRPr="008576DA">
        <w:rPr>
          <w:rFonts w:ascii="Times New Roman" w:hAnsi="Times New Roman" w:cs="Times New Roman"/>
          <w:sz w:val="32"/>
          <w:szCs w:val="32"/>
        </w:rPr>
        <w:t>would yet fill his supper with</w:t>
      </w:r>
      <w:r w:rsidR="00057C9A" w:rsidRPr="008576DA">
        <w:rPr>
          <w:rFonts w:ascii="Times New Roman" w:hAnsi="Times New Roman" w:cs="Times New Roman"/>
          <w:sz w:val="32"/>
          <w:szCs w:val="32"/>
        </w:rPr>
        <w:t xml:space="preserve"> </w:t>
      </w:r>
      <w:r w:rsidR="00E81E4A" w:rsidRPr="008576DA">
        <w:rPr>
          <w:rFonts w:ascii="Times New Roman" w:hAnsi="Times New Roman" w:cs="Times New Roman"/>
          <w:sz w:val="32"/>
          <w:szCs w:val="32"/>
        </w:rPr>
        <w:t xml:space="preserve">the </w:t>
      </w:r>
      <w:r w:rsidR="00057C9A" w:rsidRPr="008576DA">
        <w:rPr>
          <w:rFonts w:ascii="Times New Roman" w:hAnsi="Times New Roman" w:cs="Times New Roman"/>
          <w:sz w:val="32"/>
          <w:szCs w:val="32"/>
        </w:rPr>
        <w:t>“unworthy</w:t>
      </w:r>
      <w:r w:rsidR="00A70E69" w:rsidRPr="008576DA">
        <w:rPr>
          <w:rFonts w:ascii="Times New Roman" w:hAnsi="Times New Roman" w:cs="Times New Roman"/>
          <w:sz w:val="32"/>
          <w:szCs w:val="32"/>
        </w:rPr>
        <w:t xml:space="preserve"> ones</w:t>
      </w:r>
      <w:r w:rsidR="00057C9A" w:rsidRPr="008576DA">
        <w:rPr>
          <w:rFonts w:ascii="Times New Roman" w:hAnsi="Times New Roman" w:cs="Times New Roman"/>
          <w:sz w:val="32"/>
          <w:szCs w:val="32"/>
        </w:rPr>
        <w:t xml:space="preserve">” in their eyes. </w:t>
      </w:r>
      <w:r w:rsidR="007464B1" w:rsidRPr="008576DA">
        <w:rPr>
          <w:rFonts w:ascii="Times New Roman" w:hAnsi="Times New Roman" w:cs="Times New Roman"/>
          <w:sz w:val="32"/>
          <w:szCs w:val="32"/>
        </w:rPr>
        <w:t>As this was not a wedding-feast, no wedding garments were looked for – this supper was truly “come as you are”, without any “</w:t>
      </w:r>
      <w:r w:rsidR="001E742C" w:rsidRPr="008576DA">
        <w:rPr>
          <w:rFonts w:ascii="Times New Roman" w:hAnsi="Times New Roman" w:cs="Times New Roman"/>
          <w:sz w:val="32"/>
          <w:szCs w:val="32"/>
        </w:rPr>
        <w:t>ritu</w:t>
      </w:r>
      <w:r w:rsidR="007464B1" w:rsidRPr="008576DA">
        <w:rPr>
          <w:rFonts w:ascii="Times New Roman" w:hAnsi="Times New Roman" w:cs="Times New Roman"/>
          <w:sz w:val="32"/>
          <w:szCs w:val="32"/>
        </w:rPr>
        <w:t xml:space="preserve">al” requirements. </w:t>
      </w:r>
    </w:p>
    <w:p w14:paraId="05F3EE2A" w14:textId="77777777" w:rsidR="00203DFE" w:rsidRPr="008576DA" w:rsidRDefault="00057C9A" w:rsidP="00630E04">
      <w:pPr>
        <w:ind w:firstLine="360"/>
        <w:rPr>
          <w:rFonts w:ascii="Times New Roman" w:hAnsi="Times New Roman" w:cs="Times New Roman"/>
          <w:sz w:val="32"/>
          <w:szCs w:val="32"/>
        </w:rPr>
      </w:pPr>
      <w:r w:rsidRPr="008576DA">
        <w:rPr>
          <w:rFonts w:ascii="Times New Roman" w:hAnsi="Times New Roman" w:cs="Times New Roman"/>
          <w:sz w:val="32"/>
          <w:szCs w:val="32"/>
        </w:rPr>
        <w:t>Luke may have written his Gospel and Acts</w:t>
      </w:r>
      <w:r w:rsidR="00572882" w:rsidRPr="008576DA">
        <w:rPr>
          <w:rFonts w:ascii="Times New Roman" w:hAnsi="Times New Roman" w:cs="Times New Roman"/>
          <w:sz w:val="32"/>
          <w:szCs w:val="32"/>
        </w:rPr>
        <w:t>,</w:t>
      </w:r>
      <w:r w:rsidRPr="008576DA">
        <w:rPr>
          <w:rFonts w:ascii="Times New Roman" w:hAnsi="Times New Roman" w:cs="Times New Roman"/>
          <w:sz w:val="32"/>
          <w:szCs w:val="32"/>
        </w:rPr>
        <w:t xml:space="preserve"> one right after the other. H</w:t>
      </w:r>
      <w:r w:rsidR="00E81E4A" w:rsidRPr="008576DA">
        <w:rPr>
          <w:rFonts w:ascii="Times New Roman" w:hAnsi="Times New Roman" w:cs="Times New Roman"/>
          <w:sz w:val="32"/>
          <w:szCs w:val="32"/>
        </w:rPr>
        <w:t>is</w:t>
      </w:r>
      <w:r w:rsidRPr="008576DA">
        <w:rPr>
          <w:rFonts w:ascii="Times New Roman" w:hAnsi="Times New Roman" w:cs="Times New Roman"/>
          <w:sz w:val="32"/>
          <w:szCs w:val="32"/>
        </w:rPr>
        <w:t xml:space="preserve"> </w:t>
      </w:r>
      <w:r w:rsidR="00E81E4A" w:rsidRPr="008576DA">
        <w:rPr>
          <w:rFonts w:ascii="Times New Roman" w:hAnsi="Times New Roman" w:cs="Times New Roman"/>
          <w:sz w:val="32"/>
          <w:szCs w:val="32"/>
        </w:rPr>
        <w:t>colleague</w:t>
      </w:r>
      <w:r w:rsidRPr="008576DA">
        <w:rPr>
          <w:rFonts w:ascii="Times New Roman" w:hAnsi="Times New Roman" w:cs="Times New Roman"/>
          <w:sz w:val="32"/>
          <w:szCs w:val="32"/>
        </w:rPr>
        <w:t xml:space="preserve"> Paul</w:t>
      </w:r>
      <w:r w:rsidR="00E81E4A" w:rsidRPr="008576DA">
        <w:rPr>
          <w:rFonts w:ascii="Times New Roman" w:hAnsi="Times New Roman" w:cs="Times New Roman"/>
          <w:sz w:val="32"/>
          <w:szCs w:val="32"/>
        </w:rPr>
        <w:t xml:space="preserve"> </w:t>
      </w:r>
      <w:r w:rsidRPr="008576DA">
        <w:rPr>
          <w:rFonts w:ascii="Times New Roman" w:hAnsi="Times New Roman" w:cs="Times New Roman"/>
          <w:sz w:val="32"/>
          <w:szCs w:val="32"/>
        </w:rPr>
        <w:t>had shaken the dust of judgment from his feet against Jews</w:t>
      </w:r>
      <w:r w:rsidR="00A60E46" w:rsidRPr="008576DA">
        <w:rPr>
          <w:rFonts w:ascii="Times New Roman" w:hAnsi="Times New Roman" w:cs="Times New Roman"/>
          <w:sz w:val="32"/>
          <w:szCs w:val="32"/>
        </w:rPr>
        <w:t xml:space="preserve"> in various places</w:t>
      </w:r>
      <w:r w:rsidRPr="008576DA">
        <w:rPr>
          <w:rFonts w:ascii="Times New Roman" w:hAnsi="Times New Roman" w:cs="Times New Roman"/>
          <w:sz w:val="32"/>
          <w:szCs w:val="32"/>
        </w:rPr>
        <w:t>, having said</w:t>
      </w:r>
      <w:r w:rsidR="00612C62" w:rsidRPr="008576DA">
        <w:rPr>
          <w:rFonts w:ascii="Times New Roman" w:hAnsi="Times New Roman" w:cs="Times New Roman"/>
          <w:sz w:val="32"/>
          <w:szCs w:val="32"/>
        </w:rPr>
        <w:t xml:space="preserve"> on one occasion:</w:t>
      </w:r>
    </w:p>
    <w:p w14:paraId="05F3EE2B" w14:textId="77777777" w:rsidR="00057C9A" w:rsidRPr="008576DA" w:rsidRDefault="00057C9A" w:rsidP="00057C9A">
      <w:pPr>
        <w:ind w:left="360"/>
        <w:rPr>
          <w:rFonts w:ascii="Times New Roman" w:hAnsi="Times New Roman" w:cs="Times New Roman"/>
          <w:sz w:val="32"/>
          <w:szCs w:val="32"/>
        </w:rPr>
      </w:pPr>
      <w:r w:rsidRPr="008576DA">
        <w:rPr>
          <w:rFonts w:ascii="Times New Roman" w:hAnsi="Times New Roman" w:cs="Times New Roman"/>
          <w:sz w:val="32"/>
          <w:szCs w:val="32"/>
        </w:rPr>
        <w:t>“It was necessary to have been spoken to you first the word of God. Since you reject it and judge yourselves not worthy of the aionian life, behold, we turn to the nations.”     Acts 13:46</w:t>
      </w:r>
    </w:p>
    <w:p w14:paraId="05F3EE2C" w14:textId="77777777" w:rsidR="00057C9A" w:rsidRPr="008576DA" w:rsidRDefault="00C961A7" w:rsidP="00BE1DC6">
      <w:pPr>
        <w:rPr>
          <w:rFonts w:ascii="Times New Roman" w:hAnsi="Times New Roman" w:cs="Times New Roman"/>
          <w:sz w:val="32"/>
          <w:szCs w:val="32"/>
        </w:rPr>
      </w:pPr>
      <w:r w:rsidRPr="008576DA">
        <w:rPr>
          <w:rFonts w:ascii="Times New Roman" w:hAnsi="Times New Roman" w:cs="Times New Roman"/>
          <w:sz w:val="32"/>
          <w:szCs w:val="32"/>
        </w:rPr>
        <w:lastRenderedPageBreak/>
        <w:t xml:space="preserve">This was Paul, doing as the servant in </w:t>
      </w:r>
      <w:r w:rsidR="005259DB" w:rsidRPr="008576DA">
        <w:rPr>
          <w:rFonts w:ascii="Times New Roman" w:hAnsi="Times New Roman" w:cs="Times New Roman"/>
          <w:sz w:val="32"/>
          <w:szCs w:val="32"/>
        </w:rPr>
        <w:t xml:space="preserve">the </w:t>
      </w:r>
      <w:r w:rsidRPr="008576DA">
        <w:rPr>
          <w:rFonts w:ascii="Times New Roman" w:hAnsi="Times New Roman" w:cs="Times New Roman"/>
          <w:sz w:val="32"/>
          <w:szCs w:val="32"/>
        </w:rPr>
        <w:t>Great Supper</w:t>
      </w:r>
      <w:r w:rsidR="00C6011C" w:rsidRPr="008576DA">
        <w:rPr>
          <w:rFonts w:ascii="Times New Roman" w:hAnsi="Times New Roman" w:cs="Times New Roman"/>
          <w:sz w:val="32"/>
          <w:szCs w:val="32"/>
        </w:rPr>
        <w:t xml:space="preserve"> did</w:t>
      </w:r>
      <w:r w:rsidRPr="008576DA">
        <w:rPr>
          <w:rFonts w:ascii="Times New Roman" w:hAnsi="Times New Roman" w:cs="Times New Roman"/>
          <w:sz w:val="32"/>
          <w:szCs w:val="32"/>
        </w:rPr>
        <w:t xml:space="preserve">. </w:t>
      </w:r>
      <w:r w:rsidR="00612C62" w:rsidRPr="008576DA">
        <w:rPr>
          <w:rFonts w:ascii="Times New Roman" w:hAnsi="Times New Roman" w:cs="Times New Roman"/>
          <w:sz w:val="32"/>
          <w:szCs w:val="32"/>
        </w:rPr>
        <w:t>Paul</w:t>
      </w:r>
      <w:r w:rsidRPr="008576DA">
        <w:rPr>
          <w:rFonts w:ascii="Times New Roman" w:hAnsi="Times New Roman" w:cs="Times New Roman"/>
          <w:sz w:val="32"/>
          <w:szCs w:val="32"/>
        </w:rPr>
        <w:t xml:space="preserve"> explained further that his mission to the nations was “to make them</w:t>
      </w:r>
      <w:r w:rsidR="00A70E69" w:rsidRPr="008576DA">
        <w:rPr>
          <w:rFonts w:ascii="Times New Roman" w:hAnsi="Times New Roman" w:cs="Times New Roman"/>
          <w:sz w:val="32"/>
          <w:szCs w:val="32"/>
        </w:rPr>
        <w:t xml:space="preserve"> (Jews)</w:t>
      </w:r>
      <w:r w:rsidRPr="008576DA">
        <w:rPr>
          <w:rFonts w:ascii="Times New Roman" w:hAnsi="Times New Roman" w:cs="Times New Roman"/>
          <w:sz w:val="32"/>
          <w:szCs w:val="32"/>
        </w:rPr>
        <w:t xml:space="preserve"> jealous” (Rom.11:11</w:t>
      </w:r>
      <w:r w:rsidR="00572882" w:rsidRPr="008576DA">
        <w:rPr>
          <w:rFonts w:ascii="Times New Roman" w:hAnsi="Times New Roman" w:cs="Times New Roman"/>
          <w:sz w:val="32"/>
          <w:szCs w:val="32"/>
        </w:rPr>
        <w:t>, 14</w:t>
      </w:r>
      <w:r w:rsidRPr="008576DA">
        <w:rPr>
          <w:rFonts w:ascii="Times New Roman" w:hAnsi="Times New Roman" w:cs="Times New Roman"/>
          <w:sz w:val="32"/>
          <w:szCs w:val="32"/>
        </w:rPr>
        <w:t xml:space="preserve">). I suspect that </w:t>
      </w:r>
      <w:r w:rsidR="00A06475" w:rsidRPr="008576DA">
        <w:rPr>
          <w:rFonts w:ascii="Times New Roman" w:hAnsi="Times New Roman" w:cs="Times New Roman"/>
          <w:sz w:val="32"/>
          <w:szCs w:val="32"/>
        </w:rPr>
        <w:t>the</w:t>
      </w:r>
      <w:r w:rsidRPr="008576DA">
        <w:rPr>
          <w:rFonts w:ascii="Times New Roman" w:hAnsi="Times New Roman" w:cs="Times New Roman"/>
          <w:sz w:val="32"/>
          <w:szCs w:val="32"/>
        </w:rPr>
        <w:t xml:space="preserve"> Jewish leaders, </w:t>
      </w:r>
      <w:r w:rsidR="00A70E69" w:rsidRPr="008576DA">
        <w:rPr>
          <w:rFonts w:ascii="Times New Roman" w:hAnsi="Times New Roman" w:cs="Times New Roman"/>
          <w:sz w:val="32"/>
          <w:szCs w:val="32"/>
        </w:rPr>
        <w:t xml:space="preserve">on </w:t>
      </w:r>
      <w:r w:rsidRPr="008576DA">
        <w:rPr>
          <w:rFonts w:ascii="Times New Roman" w:hAnsi="Times New Roman" w:cs="Times New Roman"/>
          <w:sz w:val="32"/>
          <w:szCs w:val="32"/>
        </w:rPr>
        <w:t xml:space="preserve">hearing </w:t>
      </w:r>
      <w:r w:rsidR="00E81E4A" w:rsidRPr="008576DA">
        <w:rPr>
          <w:rFonts w:ascii="Times New Roman" w:hAnsi="Times New Roman" w:cs="Times New Roman"/>
          <w:sz w:val="32"/>
          <w:szCs w:val="32"/>
        </w:rPr>
        <w:t>this parable</w:t>
      </w:r>
      <w:r w:rsidR="00BE1DC6" w:rsidRPr="008576DA">
        <w:rPr>
          <w:rFonts w:ascii="Times New Roman" w:hAnsi="Times New Roman" w:cs="Times New Roman"/>
          <w:sz w:val="32"/>
          <w:szCs w:val="32"/>
        </w:rPr>
        <w:t xml:space="preserve"> of Jesus</w:t>
      </w:r>
      <w:r w:rsidRPr="008576DA">
        <w:rPr>
          <w:rFonts w:ascii="Times New Roman" w:hAnsi="Times New Roman" w:cs="Times New Roman"/>
          <w:sz w:val="32"/>
          <w:szCs w:val="32"/>
        </w:rPr>
        <w:t>, were provoked – whether with a godly jealousy depended on the</w:t>
      </w:r>
      <w:r w:rsidR="00BE1DC6" w:rsidRPr="008576DA">
        <w:rPr>
          <w:rFonts w:ascii="Times New Roman" w:hAnsi="Times New Roman" w:cs="Times New Roman"/>
          <w:sz w:val="32"/>
          <w:szCs w:val="32"/>
        </w:rPr>
        <w:t>ir</w:t>
      </w:r>
      <w:r w:rsidRPr="008576DA">
        <w:rPr>
          <w:rFonts w:ascii="Times New Roman" w:hAnsi="Times New Roman" w:cs="Times New Roman"/>
          <w:sz w:val="32"/>
          <w:szCs w:val="32"/>
        </w:rPr>
        <w:t xml:space="preserve"> state of heart.</w:t>
      </w:r>
      <w:r w:rsidR="00572882" w:rsidRPr="008576DA">
        <w:rPr>
          <w:rFonts w:ascii="Times New Roman" w:hAnsi="Times New Roman" w:cs="Times New Roman"/>
          <w:sz w:val="32"/>
          <w:szCs w:val="32"/>
        </w:rPr>
        <w:t xml:space="preserve"> </w:t>
      </w:r>
      <w:r w:rsidR="00A70E69" w:rsidRPr="008576DA">
        <w:rPr>
          <w:rFonts w:ascii="Times New Roman" w:hAnsi="Times New Roman" w:cs="Times New Roman"/>
          <w:sz w:val="32"/>
          <w:szCs w:val="32"/>
        </w:rPr>
        <w:t>Paul</w:t>
      </w:r>
      <w:r w:rsidR="00572882" w:rsidRPr="008576DA">
        <w:rPr>
          <w:rFonts w:ascii="Times New Roman" w:hAnsi="Times New Roman" w:cs="Times New Roman"/>
          <w:sz w:val="32"/>
          <w:szCs w:val="32"/>
        </w:rPr>
        <w:t xml:space="preserve"> described this </w:t>
      </w:r>
      <w:r w:rsidR="00A70E69" w:rsidRPr="008576DA">
        <w:rPr>
          <w:rFonts w:ascii="Times New Roman" w:hAnsi="Times New Roman" w:cs="Times New Roman"/>
          <w:sz w:val="32"/>
          <w:szCs w:val="32"/>
        </w:rPr>
        <w:t xml:space="preserve">provocative </w:t>
      </w:r>
      <w:r w:rsidR="00572882" w:rsidRPr="008576DA">
        <w:rPr>
          <w:rFonts w:ascii="Times New Roman" w:hAnsi="Times New Roman" w:cs="Times New Roman"/>
          <w:sz w:val="32"/>
          <w:szCs w:val="32"/>
        </w:rPr>
        <w:t>use of the nations as a “secret” (Rom.11:25). While Romans chapter 11 unveils th</w:t>
      </w:r>
      <w:r w:rsidR="001E742C" w:rsidRPr="008576DA">
        <w:rPr>
          <w:rFonts w:ascii="Times New Roman" w:hAnsi="Times New Roman" w:cs="Times New Roman"/>
          <w:sz w:val="32"/>
          <w:szCs w:val="32"/>
        </w:rPr>
        <w:t>e</w:t>
      </w:r>
      <w:r w:rsidR="00572882" w:rsidRPr="008576DA">
        <w:rPr>
          <w:rFonts w:ascii="Times New Roman" w:hAnsi="Times New Roman" w:cs="Times New Roman"/>
          <w:sz w:val="32"/>
          <w:szCs w:val="32"/>
        </w:rPr>
        <w:t xml:space="preserve"> secret of Israel’s blindness, I think we may detect a </w:t>
      </w:r>
      <w:r w:rsidR="000B6A03" w:rsidRPr="008576DA">
        <w:rPr>
          <w:rFonts w:ascii="Times New Roman" w:hAnsi="Times New Roman" w:cs="Times New Roman"/>
          <w:sz w:val="32"/>
          <w:szCs w:val="32"/>
        </w:rPr>
        <w:t>preview</w:t>
      </w:r>
      <w:r w:rsidR="00572882" w:rsidRPr="008576DA">
        <w:rPr>
          <w:rFonts w:ascii="Times New Roman" w:hAnsi="Times New Roman" w:cs="Times New Roman"/>
          <w:sz w:val="32"/>
          <w:szCs w:val="32"/>
        </w:rPr>
        <w:t xml:space="preserve"> of that secret in the Great Supper.</w:t>
      </w:r>
      <w:r w:rsidR="00612C62" w:rsidRPr="008576DA">
        <w:rPr>
          <w:rFonts w:ascii="Times New Roman" w:hAnsi="Times New Roman" w:cs="Times New Roman"/>
          <w:sz w:val="32"/>
          <w:szCs w:val="32"/>
        </w:rPr>
        <w:t xml:space="preserve"> Therefore, it was prophetic of the Acts period.</w:t>
      </w:r>
      <w:r w:rsidR="004652E1" w:rsidRPr="008576DA">
        <w:rPr>
          <w:rFonts w:ascii="Times New Roman" w:hAnsi="Times New Roman" w:cs="Times New Roman"/>
          <w:sz w:val="32"/>
          <w:szCs w:val="32"/>
        </w:rPr>
        <w:t xml:space="preserve"> This was emphatically not the secret concerning the nations having independent blessings “in the heavenlies” apart from Israel’s covenants. That </w:t>
      </w:r>
      <w:r w:rsidR="000E30BA" w:rsidRPr="008576DA">
        <w:rPr>
          <w:rFonts w:ascii="Times New Roman" w:hAnsi="Times New Roman" w:cs="Times New Roman"/>
          <w:sz w:val="32"/>
          <w:szCs w:val="32"/>
        </w:rPr>
        <w:t xml:space="preserve">later </w:t>
      </w:r>
      <w:r w:rsidR="004652E1" w:rsidRPr="008576DA">
        <w:rPr>
          <w:rFonts w:ascii="Times New Roman" w:hAnsi="Times New Roman" w:cs="Times New Roman"/>
          <w:sz w:val="32"/>
          <w:szCs w:val="32"/>
        </w:rPr>
        <w:t xml:space="preserve">secret, withheld from “the sons of men” “in other ages”, was especially revealed to Paul and his entourage of “apostles and prophets” (Eph.3:5) </w:t>
      </w:r>
      <w:r w:rsidR="00E61E8A" w:rsidRPr="008576DA">
        <w:rPr>
          <w:rFonts w:ascii="Times New Roman" w:hAnsi="Times New Roman" w:cs="Times New Roman"/>
          <w:sz w:val="32"/>
          <w:szCs w:val="32"/>
        </w:rPr>
        <w:t xml:space="preserve">following </w:t>
      </w:r>
      <w:r w:rsidR="004652E1" w:rsidRPr="008576DA">
        <w:rPr>
          <w:rFonts w:ascii="Times New Roman" w:hAnsi="Times New Roman" w:cs="Times New Roman"/>
          <w:sz w:val="32"/>
          <w:szCs w:val="32"/>
        </w:rPr>
        <w:t>Acts.</w:t>
      </w:r>
    </w:p>
    <w:p w14:paraId="05F3EE2D" w14:textId="77777777" w:rsidR="006B7D0E" w:rsidRPr="008576DA" w:rsidRDefault="006B7D0E" w:rsidP="005259DB">
      <w:pPr>
        <w:ind w:firstLine="360"/>
        <w:rPr>
          <w:rFonts w:ascii="Times New Roman" w:hAnsi="Times New Roman" w:cs="Times New Roman"/>
          <w:sz w:val="32"/>
          <w:szCs w:val="32"/>
        </w:rPr>
      </w:pPr>
      <w:r w:rsidRPr="008576DA">
        <w:rPr>
          <w:rFonts w:ascii="Times New Roman" w:hAnsi="Times New Roman" w:cs="Times New Roman"/>
          <w:sz w:val="32"/>
          <w:szCs w:val="32"/>
        </w:rPr>
        <w:t xml:space="preserve">The reward for charitable suppers for the poor and lame will be paid at </w:t>
      </w:r>
      <w:r w:rsidRPr="008576DA">
        <w:rPr>
          <w:rFonts w:ascii="Times New Roman" w:hAnsi="Times New Roman" w:cs="Times New Roman"/>
          <w:sz w:val="32"/>
          <w:szCs w:val="32"/>
          <w:u w:val="single"/>
        </w:rPr>
        <w:t>the resurrection of the just</w:t>
      </w:r>
      <w:r w:rsidRPr="008576DA">
        <w:rPr>
          <w:rFonts w:ascii="Times New Roman" w:hAnsi="Times New Roman" w:cs="Times New Roman"/>
          <w:sz w:val="32"/>
          <w:szCs w:val="32"/>
        </w:rPr>
        <w:t>. Paul defended himself before Felix saying his doctrine was orthodox in that he taught a “resurrection … of both just and unjust” (Acts 24:15). One can d</w:t>
      </w:r>
      <w:r w:rsidR="00612C62" w:rsidRPr="008576DA">
        <w:rPr>
          <w:rFonts w:ascii="Times New Roman" w:hAnsi="Times New Roman" w:cs="Times New Roman"/>
          <w:sz w:val="32"/>
          <w:szCs w:val="32"/>
        </w:rPr>
        <w:t>erive</w:t>
      </w:r>
      <w:r w:rsidRPr="008576DA">
        <w:rPr>
          <w:rFonts w:ascii="Times New Roman" w:hAnsi="Times New Roman" w:cs="Times New Roman"/>
          <w:sz w:val="32"/>
          <w:szCs w:val="32"/>
        </w:rPr>
        <w:t xml:space="preserve"> this </w:t>
      </w:r>
      <w:r w:rsidR="000E0348" w:rsidRPr="008576DA">
        <w:rPr>
          <w:rFonts w:ascii="Times New Roman" w:hAnsi="Times New Roman" w:cs="Times New Roman"/>
          <w:sz w:val="32"/>
          <w:szCs w:val="32"/>
        </w:rPr>
        <w:t xml:space="preserve">doctrine </w:t>
      </w:r>
      <w:r w:rsidRPr="008576DA">
        <w:rPr>
          <w:rFonts w:ascii="Times New Roman" w:hAnsi="Times New Roman" w:cs="Times New Roman"/>
          <w:sz w:val="32"/>
          <w:szCs w:val="32"/>
        </w:rPr>
        <w:t>from the prophet Daniel, who spoke of “aionian righteousness” (9:24)</w:t>
      </w:r>
      <w:r w:rsidR="005259DB" w:rsidRPr="008576DA">
        <w:rPr>
          <w:rFonts w:ascii="Times New Roman" w:hAnsi="Times New Roman" w:cs="Times New Roman"/>
          <w:sz w:val="32"/>
          <w:szCs w:val="32"/>
        </w:rPr>
        <w:t>,</w:t>
      </w:r>
      <w:r w:rsidRPr="008576DA">
        <w:rPr>
          <w:rFonts w:ascii="Times New Roman" w:hAnsi="Times New Roman" w:cs="Times New Roman"/>
          <w:sz w:val="32"/>
          <w:szCs w:val="32"/>
        </w:rPr>
        <w:t xml:space="preserve"> </w:t>
      </w:r>
      <w:r w:rsidR="005259DB" w:rsidRPr="008576DA">
        <w:rPr>
          <w:rFonts w:ascii="Times New Roman" w:hAnsi="Times New Roman" w:cs="Times New Roman"/>
          <w:sz w:val="32"/>
          <w:szCs w:val="32"/>
        </w:rPr>
        <w:t>as well as</w:t>
      </w:r>
      <w:r w:rsidRPr="008576DA">
        <w:rPr>
          <w:rFonts w:ascii="Times New Roman" w:hAnsi="Times New Roman" w:cs="Times New Roman"/>
          <w:sz w:val="32"/>
          <w:szCs w:val="32"/>
        </w:rPr>
        <w:t xml:space="preserve"> </w:t>
      </w:r>
      <w:r w:rsidR="00967486" w:rsidRPr="008576DA">
        <w:rPr>
          <w:rFonts w:ascii="Times New Roman" w:hAnsi="Times New Roman" w:cs="Times New Roman"/>
          <w:sz w:val="32"/>
          <w:szCs w:val="32"/>
        </w:rPr>
        <w:t xml:space="preserve">an </w:t>
      </w:r>
      <w:r w:rsidRPr="008576DA">
        <w:rPr>
          <w:rFonts w:ascii="Times New Roman" w:hAnsi="Times New Roman" w:cs="Times New Roman"/>
          <w:sz w:val="32"/>
          <w:szCs w:val="32"/>
        </w:rPr>
        <w:t>awak</w:t>
      </w:r>
      <w:r w:rsidR="00FB4040" w:rsidRPr="008576DA">
        <w:rPr>
          <w:rFonts w:ascii="Times New Roman" w:hAnsi="Times New Roman" w:cs="Times New Roman"/>
          <w:sz w:val="32"/>
          <w:szCs w:val="32"/>
        </w:rPr>
        <w:t>en</w:t>
      </w:r>
      <w:r w:rsidRPr="008576DA">
        <w:rPr>
          <w:rFonts w:ascii="Times New Roman" w:hAnsi="Times New Roman" w:cs="Times New Roman"/>
          <w:sz w:val="32"/>
          <w:szCs w:val="32"/>
        </w:rPr>
        <w:t xml:space="preserve">ing </w:t>
      </w:r>
      <w:r w:rsidR="00967486" w:rsidRPr="008576DA">
        <w:rPr>
          <w:rFonts w:ascii="Times New Roman" w:hAnsi="Times New Roman" w:cs="Times New Roman"/>
          <w:sz w:val="32"/>
          <w:szCs w:val="32"/>
        </w:rPr>
        <w:t xml:space="preserve">– some </w:t>
      </w:r>
      <w:r w:rsidRPr="008576DA">
        <w:rPr>
          <w:rFonts w:ascii="Times New Roman" w:hAnsi="Times New Roman" w:cs="Times New Roman"/>
          <w:sz w:val="32"/>
          <w:szCs w:val="32"/>
        </w:rPr>
        <w:t>to “aionian life”</w:t>
      </w:r>
      <w:r w:rsidR="00967486" w:rsidRPr="008576DA">
        <w:rPr>
          <w:rFonts w:ascii="Times New Roman" w:hAnsi="Times New Roman" w:cs="Times New Roman"/>
          <w:sz w:val="32"/>
          <w:szCs w:val="32"/>
        </w:rPr>
        <w:t>,</w:t>
      </w:r>
      <w:r w:rsidRPr="008576DA">
        <w:rPr>
          <w:rFonts w:ascii="Times New Roman" w:hAnsi="Times New Roman" w:cs="Times New Roman"/>
          <w:sz w:val="32"/>
          <w:szCs w:val="32"/>
        </w:rPr>
        <w:t xml:space="preserve"> </w:t>
      </w:r>
      <w:r w:rsidR="00967486" w:rsidRPr="008576DA">
        <w:rPr>
          <w:rFonts w:ascii="Times New Roman" w:hAnsi="Times New Roman" w:cs="Times New Roman"/>
          <w:sz w:val="32"/>
          <w:szCs w:val="32"/>
        </w:rPr>
        <w:t xml:space="preserve">and some to </w:t>
      </w:r>
      <w:r w:rsidR="00E81E4A" w:rsidRPr="008576DA">
        <w:rPr>
          <w:rFonts w:ascii="Times New Roman" w:hAnsi="Times New Roman" w:cs="Times New Roman"/>
          <w:sz w:val="32"/>
          <w:szCs w:val="32"/>
        </w:rPr>
        <w:t>“</w:t>
      </w:r>
      <w:r w:rsidR="00967486" w:rsidRPr="008576DA">
        <w:rPr>
          <w:rFonts w:ascii="Times New Roman" w:hAnsi="Times New Roman" w:cs="Times New Roman"/>
          <w:sz w:val="32"/>
          <w:szCs w:val="32"/>
        </w:rPr>
        <w:t>reproach and aionian abhorrence</w:t>
      </w:r>
      <w:r w:rsidR="00E81E4A" w:rsidRPr="008576DA">
        <w:rPr>
          <w:rFonts w:ascii="Times New Roman" w:hAnsi="Times New Roman" w:cs="Times New Roman"/>
          <w:sz w:val="32"/>
          <w:szCs w:val="32"/>
        </w:rPr>
        <w:t>”</w:t>
      </w:r>
      <w:r w:rsidR="00967486" w:rsidRPr="008576DA">
        <w:rPr>
          <w:rFonts w:ascii="Times New Roman" w:hAnsi="Times New Roman" w:cs="Times New Roman"/>
          <w:sz w:val="32"/>
          <w:szCs w:val="32"/>
        </w:rPr>
        <w:t xml:space="preserve">. </w:t>
      </w:r>
      <w:r w:rsidRPr="008576DA">
        <w:rPr>
          <w:rFonts w:ascii="Times New Roman" w:hAnsi="Times New Roman" w:cs="Times New Roman"/>
          <w:sz w:val="32"/>
          <w:szCs w:val="32"/>
        </w:rPr>
        <w:t>(Dan.12:2).</w:t>
      </w:r>
    </w:p>
    <w:p w14:paraId="05F3EE2E" w14:textId="77777777" w:rsidR="00A60E46" w:rsidRPr="008576DA" w:rsidRDefault="00A60E46" w:rsidP="002A6C71">
      <w:pPr>
        <w:spacing w:after="400"/>
        <w:ind w:firstLine="360"/>
        <w:rPr>
          <w:rFonts w:ascii="Times New Roman" w:hAnsi="Times New Roman" w:cs="Times New Roman"/>
          <w:sz w:val="32"/>
          <w:szCs w:val="32"/>
        </w:rPr>
      </w:pPr>
      <w:r w:rsidRPr="008576DA">
        <w:rPr>
          <w:rFonts w:ascii="Times New Roman" w:hAnsi="Times New Roman" w:cs="Times New Roman"/>
          <w:sz w:val="32"/>
          <w:szCs w:val="32"/>
        </w:rPr>
        <w:t xml:space="preserve">Great Supper might appear to be a modification of </w:t>
      </w:r>
      <w:r w:rsidR="003924A7" w:rsidRPr="008576DA">
        <w:rPr>
          <w:rFonts w:ascii="Times New Roman" w:hAnsi="Times New Roman" w:cs="Times New Roman"/>
          <w:sz w:val="32"/>
          <w:szCs w:val="32"/>
        </w:rPr>
        <w:t>Wedding</w:t>
      </w:r>
      <w:r w:rsidRPr="008576DA">
        <w:rPr>
          <w:rFonts w:ascii="Times New Roman" w:hAnsi="Times New Roman" w:cs="Times New Roman"/>
          <w:sz w:val="32"/>
          <w:szCs w:val="32"/>
        </w:rPr>
        <w:t xml:space="preserve">-Feast, </w:t>
      </w:r>
      <w:r w:rsidR="003924A7" w:rsidRPr="008576DA">
        <w:rPr>
          <w:rFonts w:ascii="Times New Roman" w:hAnsi="Times New Roman" w:cs="Times New Roman"/>
          <w:sz w:val="32"/>
          <w:szCs w:val="32"/>
        </w:rPr>
        <w:t xml:space="preserve">but that is only in an outward </w:t>
      </w:r>
      <w:r w:rsidR="00967486" w:rsidRPr="008576DA">
        <w:rPr>
          <w:rFonts w:ascii="Times New Roman" w:hAnsi="Times New Roman" w:cs="Times New Roman"/>
          <w:sz w:val="32"/>
          <w:szCs w:val="32"/>
        </w:rPr>
        <w:t>sense. The details differ, and the conclusion is quite different</w:t>
      </w:r>
      <w:r w:rsidRPr="008576DA">
        <w:rPr>
          <w:rFonts w:ascii="Times New Roman" w:hAnsi="Times New Roman" w:cs="Times New Roman"/>
          <w:sz w:val="32"/>
          <w:szCs w:val="32"/>
        </w:rPr>
        <w:t>. Luke has several parables unique to him, and his selection</w:t>
      </w:r>
      <w:r w:rsidR="005259DB" w:rsidRPr="008576DA">
        <w:rPr>
          <w:rFonts w:ascii="Times New Roman" w:hAnsi="Times New Roman" w:cs="Times New Roman"/>
          <w:sz w:val="32"/>
          <w:szCs w:val="32"/>
        </w:rPr>
        <w:t>, by the Holy Spirit’s guidance,</w:t>
      </w:r>
      <w:r w:rsidRPr="008576DA">
        <w:rPr>
          <w:rFonts w:ascii="Times New Roman" w:hAnsi="Times New Roman" w:cs="Times New Roman"/>
          <w:sz w:val="32"/>
          <w:szCs w:val="32"/>
        </w:rPr>
        <w:t xml:space="preserve"> was </w:t>
      </w:r>
      <w:r w:rsidR="00967486" w:rsidRPr="008576DA">
        <w:rPr>
          <w:rFonts w:ascii="Times New Roman" w:hAnsi="Times New Roman" w:cs="Times New Roman"/>
          <w:sz w:val="32"/>
          <w:szCs w:val="32"/>
        </w:rPr>
        <w:t xml:space="preserve">likely </w:t>
      </w:r>
      <w:r w:rsidRPr="008576DA">
        <w:rPr>
          <w:rFonts w:ascii="Times New Roman" w:hAnsi="Times New Roman" w:cs="Times New Roman"/>
          <w:sz w:val="32"/>
          <w:szCs w:val="32"/>
        </w:rPr>
        <w:t xml:space="preserve">geared to his </w:t>
      </w:r>
      <w:r w:rsidR="009C1B92" w:rsidRPr="008576DA">
        <w:rPr>
          <w:rFonts w:ascii="Times New Roman" w:hAnsi="Times New Roman" w:cs="Times New Roman"/>
          <w:sz w:val="32"/>
          <w:szCs w:val="32"/>
        </w:rPr>
        <w:t xml:space="preserve">Jewish </w:t>
      </w:r>
      <w:r w:rsidRPr="008576DA">
        <w:rPr>
          <w:rFonts w:ascii="Times New Roman" w:hAnsi="Times New Roman" w:cs="Times New Roman"/>
          <w:sz w:val="32"/>
          <w:szCs w:val="32"/>
        </w:rPr>
        <w:t>diaspora/</w:t>
      </w:r>
      <w:r w:rsidR="00B237E8" w:rsidRPr="008576DA">
        <w:rPr>
          <w:rFonts w:ascii="Times New Roman" w:hAnsi="Times New Roman" w:cs="Times New Roman"/>
          <w:sz w:val="32"/>
          <w:szCs w:val="32"/>
        </w:rPr>
        <w:t xml:space="preserve">engrafted </w:t>
      </w:r>
      <w:r w:rsidRPr="008576DA">
        <w:rPr>
          <w:rFonts w:ascii="Times New Roman" w:hAnsi="Times New Roman" w:cs="Times New Roman"/>
          <w:sz w:val="32"/>
          <w:szCs w:val="32"/>
        </w:rPr>
        <w:t xml:space="preserve">nations readership. </w:t>
      </w:r>
    </w:p>
    <w:p w14:paraId="05F3EE2F" w14:textId="77777777" w:rsidR="00A60E46" w:rsidRDefault="00A60E46" w:rsidP="000B6A03">
      <w:pPr>
        <w:rPr>
          <w:rFonts w:ascii="Times New Roman" w:hAnsi="Times New Roman" w:cs="Times New Roman"/>
          <w:b/>
          <w:bCs/>
          <w:sz w:val="40"/>
          <w:szCs w:val="40"/>
        </w:rPr>
      </w:pPr>
      <w:r w:rsidRPr="00A60E46">
        <w:rPr>
          <w:rFonts w:ascii="Times New Roman" w:hAnsi="Times New Roman" w:cs="Times New Roman"/>
          <w:b/>
          <w:bCs/>
          <w:sz w:val="40"/>
          <w:szCs w:val="40"/>
        </w:rPr>
        <w:t>Lost Sheep, Lost Coin</w:t>
      </w:r>
      <w:r w:rsidR="000B6A03">
        <w:rPr>
          <w:rFonts w:ascii="Times New Roman" w:hAnsi="Times New Roman" w:cs="Times New Roman"/>
          <w:b/>
          <w:bCs/>
          <w:sz w:val="40"/>
          <w:szCs w:val="40"/>
        </w:rPr>
        <w:t xml:space="preserve"> –</w:t>
      </w:r>
    </w:p>
    <w:p w14:paraId="05F3EE30" w14:textId="77777777" w:rsidR="00A60E46" w:rsidRPr="00243262" w:rsidRDefault="000B6A03" w:rsidP="00A60E46">
      <w:pPr>
        <w:ind w:firstLine="360"/>
        <w:rPr>
          <w:rFonts w:ascii="Times New Roman" w:hAnsi="Times New Roman" w:cs="Times New Roman"/>
          <w:sz w:val="32"/>
          <w:szCs w:val="32"/>
        </w:rPr>
      </w:pPr>
      <w:r w:rsidRPr="00243262">
        <w:rPr>
          <w:rFonts w:ascii="Times New Roman" w:hAnsi="Times New Roman" w:cs="Times New Roman"/>
          <w:sz w:val="32"/>
          <w:szCs w:val="32"/>
        </w:rPr>
        <w:t>T</w:t>
      </w:r>
      <w:r w:rsidR="0047048B" w:rsidRPr="00243262">
        <w:rPr>
          <w:rFonts w:ascii="Times New Roman" w:hAnsi="Times New Roman" w:cs="Times New Roman"/>
          <w:sz w:val="32"/>
          <w:szCs w:val="32"/>
        </w:rPr>
        <w:t xml:space="preserve">his is actually a double parable that emphasizes its conclusion twice, so I have underlined that </w:t>
      </w:r>
      <w:r w:rsidR="00706B99" w:rsidRPr="00243262">
        <w:rPr>
          <w:rFonts w:ascii="Times New Roman" w:hAnsi="Times New Roman" w:cs="Times New Roman"/>
          <w:sz w:val="32"/>
          <w:szCs w:val="32"/>
        </w:rPr>
        <w:t xml:space="preserve">conclusion </w:t>
      </w:r>
      <w:r w:rsidR="006529F4" w:rsidRPr="00243262">
        <w:rPr>
          <w:rFonts w:ascii="Times New Roman" w:hAnsi="Times New Roman" w:cs="Times New Roman"/>
          <w:sz w:val="32"/>
          <w:szCs w:val="32"/>
        </w:rPr>
        <w:t xml:space="preserve">in both places </w:t>
      </w:r>
      <w:r w:rsidR="0047048B" w:rsidRPr="00243262">
        <w:rPr>
          <w:rFonts w:ascii="Times New Roman" w:hAnsi="Times New Roman" w:cs="Times New Roman"/>
          <w:sz w:val="32"/>
          <w:szCs w:val="32"/>
        </w:rPr>
        <w:t>–</w:t>
      </w:r>
    </w:p>
    <w:p w14:paraId="05F3EE31" w14:textId="77777777" w:rsidR="00DD509A" w:rsidRPr="00243262" w:rsidRDefault="0047048B" w:rsidP="00A010E6">
      <w:pPr>
        <w:ind w:left="360"/>
        <w:rPr>
          <w:rFonts w:ascii="Times New Roman" w:hAnsi="Times New Roman" w:cs="Times New Roman"/>
          <w:sz w:val="32"/>
          <w:szCs w:val="32"/>
        </w:rPr>
      </w:pPr>
      <w:r w:rsidRPr="00243262">
        <w:rPr>
          <w:rFonts w:ascii="Times New Roman" w:hAnsi="Times New Roman" w:cs="Times New Roman"/>
          <w:sz w:val="32"/>
          <w:szCs w:val="32"/>
        </w:rPr>
        <w:lastRenderedPageBreak/>
        <w:t>“</w:t>
      </w:r>
      <w:r w:rsidR="0084339B" w:rsidRPr="00243262">
        <w:rPr>
          <w:rFonts w:ascii="Times New Roman" w:hAnsi="Times New Roman" w:cs="Times New Roman"/>
          <w:sz w:val="32"/>
          <w:szCs w:val="32"/>
        </w:rPr>
        <w:t>Then there were drawing near to Him the tax-collectors and the sinners to hear Him. And both the Pharisees and the scribes grumbled (</w:t>
      </w:r>
      <w:r w:rsidR="009528C1" w:rsidRPr="00243262">
        <w:rPr>
          <w:rFonts w:ascii="Times New Roman" w:hAnsi="Times New Roman" w:cs="Times New Roman"/>
          <w:sz w:val="32"/>
          <w:szCs w:val="32"/>
        </w:rPr>
        <w:t>‘</w:t>
      </w:r>
      <w:r w:rsidR="0084339B" w:rsidRPr="00243262">
        <w:rPr>
          <w:rFonts w:ascii="Times New Roman" w:hAnsi="Times New Roman" w:cs="Times New Roman"/>
          <w:sz w:val="32"/>
          <w:szCs w:val="32"/>
        </w:rPr>
        <w:t>murmured</w:t>
      </w:r>
      <w:r w:rsidR="009528C1" w:rsidRPr="00243262">
        <w:rPr>
          <w:rFonts w:ascii="Times New Roman" w:hAnsi="Times New Roman" w:cs="Times New Roman"/>
          <w:sz w:val="32"/>
          <w:szCs w:val="32"/>
        </w:rPr>
        <w:t>’</w:t>
      </w:r>
      <w:r w:rsidR="0084339B" w:rsidRPr="00243262">
        <w:rPr>
          <w:rFonts w:ascii="Times New Roman" w:hAnsi="Times New Roman" w:cs="Times New Roman"/>
          <w:sz w:val="32"/>
          <w:szCs w:val="32"/>
        </w:rPr>
        <w:t xml:space="preserve">), saying, ‘This One accepts sinners and eats with them.’ </w:t>
      </w:r>
    </w:p>
    <w:p w14:paraId="05F3EE32" w14:textId="77777777" w:rsidR="0047048B" w:rsidRPr="00243262" w:rsidRDefault="0084339B" w:rsidP="00A010E6">
      <w:pPr>
        <w:ind w:left="360"/>
        <w:rPr>
          <w:rFonts w:ascii="Times New Roman" w:hAnsi="Times New Roman" w:cs="Times New Roman"/>
          <w:sz w:val="32"/>
          <w:szCs w:val="32"/>
        </w:rPr>
      </w:pPr>
      <w:r w:rsidRPr="00243262">
        <w:rPr>
          <w:rFonts w:ascii="Times New Roman" w:hAnsi="Times New Roman" w:cs="Times New Roman"/>
          <w:sz w:val="32"/>
          <w:szCs w:val="32"/>
        </w:rPr>
        <w:t xml:space="preserve">Then He spoke this </w:t>
      </w:r>
      <w:r w:rsidRPr="00243262">
        <w:rPr>
          <w:rFonts w:ascii="Times New Roman" w:hAnsi="Times New Roman" w:cs="Times New Roman"/>
          <w:b/>
          <w:bCs/>
          <w:sz w:val="32"/>
          <w:szCs w:val="32"/>
        </w:rPr>
        <w:t>parable</w:t>
      </w:r>
      <w:r w:rsidRPr="00243262">
        <w:rPr>
          <w:rFonts w:ascii="Times New Roman" w:hAnsi="Times New Roman" w:cs="Times New Roman"/>
          <w:sz w:val="32"/>
          <w:szCs w:val="32"/>
        </w:rPr>
        <w:t xml:space="preserve"> to them, saying, ‘</w:t>
      </w:r>
      <w:r w:rsidRPr="00243262">
        <w:rPr>
          <w:rFonts w:ascii="Times New Roman" w:hAnsi="Times New Roman" w:cs="Times New Roman"/>
          <w:b/>
          <w:bCs/>
          <w:sz w:val="32"/>
          <w:szCs w:val="32"/>
        </w:rPr>
        <w:t>What man</w:t>
      </w:r>
      <w:r w:rsidRPr="00243262">
        <w:rPr>
          <w:rFonts w:ascii="Times New Roman" w:hAnsi="Times New Roman" w:cs="Times New Roman"/>
          <w:sz w:val="32"/>
          <w:szCs w:val="32"/>
        </w:rPr>
        <w:t xml:space="preserve"> of you, having a hundred sheep and losing one of them, does not abandon the ninety-nine in the wilderness</w:t>
      </w:r>
      <w:r w:rsidR="00F71849" w:rsidRPr="00243262">
        <w:rPr>
          <w:rFonts w:ascii="Times New Roman" w:hAnsi="Times New Roman" w:cs="Times New Roman"/>
          <w:sz w:val="32"/>
          <w:szCs w:val="32"/>
        </w:rPr>
        <w:t xml:space="preserve"> and goes after the lost one until he should find it? And having found </w:t>
      </w:r>
      <w:r w:rsidR="00F71849" w:rsidRPr="00243262">
        <w:rPr>
          <w:rFonts w:ascii="Times New Roman" w:hAnsi="Times New Roman" w:cs="Times New Roman"/>
          <w:i/>
          <w:iCs/>
          <w:sz w:val="32"/>
          <w:szCs w:val="32"/>
        </w:rPr>
        <w:t>it</w:t>
      </w:r>
      <w:r w:rsidR="00F71849" w:rsidRPr="00243262">
        <w:rPr>
          <w:rFonts w:ascii="Times New Roman" w:hAnsi="Times New Roman" w:cs="Times New Roman"/>
          <w:sz w:val="32"/>
          <w:szCs w:val="32"/>
        </w:rPr>
        <w:t xml:space="preserve"> he puts </w:t>
      </w:r>
      <w:r w:rsidR="00F71849" w:rsidRPr="00243262">
        <w:rPr>
          <w:rFonts w:ascii="Times New Roman" w:hAnsi="Times New Roman" w:cs="Times New Roman"/>
          <w:i/>
          <w:iCs/>
          <w:sz w:val="32"/>
          <w:szCs w:val="32"/>
        </w:rPr>
        <w:t>it</w:t>
      </w:r>
      <w:r w:rsidR="00F71849" w:rsidRPr="00243262">
        <w:rPr>
          <w:rFonts w:ascii="Times New Roman" w:hAnsi="Times New Roman" w:cs="Times New Roman"/>
          <w:sz w:val="32"/>
          <w:szCs w:val="32"/>
        </w:rPr>
        <w:t xml:space="preserve"> upon his shoulders, rejoicing. And having come into the house, he summons the friends and the neighbors, saying to them, ‘Rejoice with me, for I found my sheep which </w:t>
      </w:r>
      <w:r w:rsidR="00F71849" w:rsidRPr="00243262">
        <w:rPr>
          <w:rFonts w:ascii="Times New Roman" w:hAnsi="Times New Roman" w:cs="Times New Roman"/>
          <w:i/>
          <w:iCs/>
          <w:sz w:val="32"/>
          <w:szCs w:val="32"/>
        </w:rPr>
        <w:t>was</w:t>
      </w:r>
      <w:r w:rsidR="00F71849" w:rsidRPr="00243262">
        <w:rPr>
          <w:rFonts w:ascii="Times New Roman" w:hAnsi="Times New Roman" w:cs="Times New Roman"/>
          <w:sz w:val="32"/>
          <w:szCs w:val="32"/>
        </w:rPr>
        <w:t xml:space="preserve"> lost.’ I say to you that likewise </w:t>
      </w:r>
      <w:r w:rsidR="00F71849" w:rsidRPr="00243262">
        <w:rPr>
          <w:rFonts w:ascii="Times New Roman" w:hAnsi="Times New Roman" w:cs="Times New Roman"/>
          <w:sz w:val="32"/>
          <w:szCs w:val="32"/>
          <w:u w:val="single"/>
        </w:rPr>
        <w:t xml:space="preserve">there will be </w:t>
      </w:r>
      <w:r w:rsidR="00C038CD" w:rsidRPr="00243262">
        <w:rPr>
          <w:rFonts w:ascii="Times New Roman" w:hAnsi="Times New Roman" w:cs="Times New Roman"/>
          <w:i/>
          <w:iCs/>
          <w:sz w:val="32"/>
          <w:szCs w:val="32"/>
          <w:u w:val="single"/>
        </w:rPr>
        <w:t>more</w:t>
      </w:r>
      <w:r w:rsidR="00C038CD" w:rsidRPr="00243262">
        <w:rPr>
          <w:rFonts w:ascii="Times New Roman" w:hAnsi="Times New Roman" w:cs="Times New Roman"/>
          <w:sz w:val="32"/>
          <w:szCs w:val="32"/>
          <w:u w:val="single"/>
        </w:rPr>
        <w:t xml:space="preserve"> </w:t>
      </w:r>
      <w:r w:rsidR="00F71849" w:rsidRPr="00243262">
        <w:rPr>
          <w:rFonts w:ascii="Times New Roman" w:hAnsi="Times New Roman" w:cs="Times New Roman"/>
          <w:sz w:val="32"/>
          <w:szCs w:val="32"/>
          <w:u w:val="single"/>
        </w:rPr>
        <w:t>joy in the heaven over one sinner repenting, than over ninety nine righteous who have not need of repentance</w:t>
      </w:r>
      <w:r w:rsidR="00F71849" w:rsidRPr="00243262">
        <w:rPr>
          <w:rFonts w:ascii="Times New Roman" w:hAnsi="Times New Roman" w:cs="Times New Roman"/>
          <w:sz w:val="32"/>
          <w:szCs w:val="32"/>
        </w:rPr>
        <w:t xml:space="preserve">. Or </w:t>
      </w:r>
      <w:r w:rsidR="00F71849" w:rsidRPr="00243262">
        <w:rPr>
          <w:rFonts w:ascii="Times New Roman" w:hAnsi="Times New Roman" w:cs="Times New Roman"/>
          <w:b/>
          <w:bCs/>
          <w:sz w:val="32"/>
          <w:szCs w:val="32"/>
        </w:rPr>
        <w:t>what woman</w:t>
      </w:r>
      <w:r w:rsidR="00F71849" w:rsidRPr="00243262">
        <w:rPr>
          <w:rFonts w:ascii="Times New Roman" w:hAnsi="Times New Roman" w:cs="Times New Roman"/>
          <w:sz w:val="32"/>
          <w:szCs w:val="32"/>
        </w:rPr>
        <w:t xml:space="preserve"> having ten drachmas, if she should lose one drachma, does she not light a lamp and sweep the house thoroughly until when she should find </w:t>
      </w:r>
      <w:r w:rsidR="00F71849" w:rsidRPr="00243262">
        <w:rPr>
          <w:rFonts w:ascii="Times New Roman" w:hAnsi="Times New Roman" w:cs="Times New Roman"/>
          <w:i/>
          <w:iCs/>
          <w:sz w:val="32"/>
          <w:szCs w:val="32"/>
        </w:rPr>
        <w:t>it</w:t>
      </w:r>
      <w:r w:rsidR="00F71849" w:rsidRPr="00243262">
        <w:rPr>
          <w:rFonts w:ascii="Times New Roman" w:hAnsi="Times New Roman" w:cs="Times New Roman"/>
          <w:sz w:val="32"/>
          <w:szCs w:val="32"/>
        </w:rPr>
        <w:t xml:space="preserve">? And having found </w:t>
      </w:r>
      <w:r w:rsidR="00F71849" w:rsidRPr="00243262">
        <w:rPr>
          <w:rFonts w:ascii="Times New Roman" w:hAnsi="Times New Roman" w:cs="Times New Roman"/>
          <w:i/>
          <w:iCs/>
          <w:sz w:val="32"/>
          <w:szCs w:val="32"/>
        </w:rPr>
        <w:t>it</w:t>
      </w:r>
      <w:r w:rsidR="00F71849" w:rsidRPr="00243262">
        <w:rPr>
          <w:rFonts w:ascii="Times New Roman" w:hAnsi="Times New Roman" w:cs="Times New Roman"/>
          <w:sz w:val="32"/>
          <w:szCs w:val="32"/>
        </w:rPr>
        <w:t xml:space="preserve">, she summons the friends and neighbors, saying, ‘Rejoice with me </w:t>
      </w:r>
      <w:r w:rsidR="00A010E6" w:rsidRPr="00243262">
        <w:rPr>
          <w:rFonts w:ascii="Times New Roman" w:hAnsi="Times New Roman" w:cs="Times New Roman"/>
          <w:sz w:val="32"/>
          <w:szCs w:val="32"/>
        </w:rPr>
        <w:t xml:space="preserve">because I found the drachma which I lost.’ Likewise, I say to you, </w:t>
      </w:r>
      <w:r w:rsidR="00A010E6" w:rsidRPr="00243262">
        <w:rPr>
          <w:rFonts w:ascii="Times New Roman" w:hAnsi="Times New Roman" w:cs="Times New Roman"/>
          <w:sz w:val="32"/>
          <w:szCs w:val="32"/>
          <w:u w:val="single"/>
        </w:rPr>
        <w:t>there comes joy before the angels of God over one sinner repenting</w:t>
      </w:r>
      <w:r w:rsidR="00A010E6" w:rsidRPr="00243262">
        <w:rPr>
          <w:rFonts w:ascii="Times New Roman" w:hAnsi="Times New Roman" w:cs="Times New Roman"/>
          <w:sz w:val="32"/>
          <w:szCs w:val="32"/>
        </w:rPr>
        <w:t>.”     Luk.15:1-10</w:t>
      </w:r>
    </w:p>
    <w:p w14:paraId="05F3EE33" w14:textId="77777777" w:rsidR="00A010E6" w:rsidRPr="00243262" w:rsidRDefault="000E0348" w:rsidP="002A6C71">
      <w:pPr>
        <w:spacing w:after="400"/>
        <w:rPr>
          <w:rFonts w:ascii="Times New Roman" w:hAnsi="Times New Roman" w:cs="Times New Roman"/>
          <w:sz w:val="32"/>
          <w:szCs w:val="32"/>
        </w:rPr>
      </w:pPr>
      <w:r w:rsidRPr="00243262">
        <w:rPr>
          <w:rFonts w:ascii="Times New Roman" w:hAnsi="Times New Roman" w:cs="Times New Roman"/>
          <w:sz w:val="32"/>
          <w:szCs w:val="32"/>
        </w:rPr>
        <w:t>S</w:t>
      </w:r>
      <w:r w:rsidR="00A010E6" w:rsidRPr="00243262">
        <w:rPr>
          <w:rFonts w:ascii="Times New Roman" w:hAnsi="Times New Roman" w:cs="Times New Roman"/>
          <w:sz w:val="32"/>
          <w:szCs w:val="32"/>
        </w:rPr>
        <w:t xml:space="preserve">inners and tax-collectors, </w:t>
      </w:r>
      <w:r w:rsidRPr="00243262">
        <w:rPr>
          <w:rFonts w:ascii="Times New Roman" w:hAnsi="Times New Roman" w:cs="Times New Roman"/>
          <w:sz w:val="32"/>
          <w:szCs w:val="32"/>
        </w:rPr>
        <w:t xml:space="preserve">who were </w:t>
      </w:r>
      <w:r w:rsidR="00A010E6" w:rsidRPr="00243262">
        <w:rPr>
          <w:rFonts w:ascii="Times New Roman" w:hAnsi="Times New Roman" w:cs="Times New Roman"/>
          <w:sz w:val="32"/>
          <w:szCs w:val="32"/>
        </w:rPr>
        <w:t>despised by the “righteous” Pharisees and scribes, were coming to hear Jesus</w:t>
      </w:r>
      <w:r w:rsidR="006A7D3C" w:rsidRPr="00243262">
        <w:rPr>
          <w:rFonts w:ascii="Times New Roman" w:hAnsi="Times New Roman" w:cs="Times New Roman"/>
          <w:sz w:val="32"/>
          <w:szCs w:val="32"/>
        </w:rPr>
        <w:t xml:space="preserve"> and </w:t>
      </w:r>
      <w:r w:rsidRPr="00243262">
        <w:rPr>
          <w:rFonts w:ascii="Times New Roman" w:hAnsi="Times New Roman" w:cs="Times New Roman"/>
          <w:sz w:val="32"/>
          <w:szCs w:val="32"/>
        </w:rPr>
        <w:t xml:space="preserve">actually </w:t>
      </w:r>
      <w:r w:rsidR="006A7D3C" w:rsidRPr="00243262">
        <w:rPr>
          <w:rFonts w:ascii="Times New Roman" w:hAnsi="Times New Roman" w:cs="Times New Roman"/>
          <w:sz w:val="32"/>
          <w:szCs w:val="32"/>
        </w:rPr>
        <w:t>repenting at His preaching</w:t>
      </w:r>
      <w:r w:rsidRPr="00243262">
        <w:rPr>
          <w:rFonts w:ascii="Times New Roman" w:hAnsi="Times New Roman" w:cs="Times New Roman"/>
          <w:sz w:val="32"/>
          <w:szCs w:val="32"/>
        </w:rPr>
        <w:t>. This fact</w:t>
      </w:r>
      <w:r w:rsidR="006A7D3C" w:rsidRPr="00243262">
        <w:rPr>
          <w:rFonts w:ascii="Times New Roman" w:hAnsi="Times New Roman" w:cs="Times New Roman"/>
          <w:sz w:val="32"/>
          <w:szCs w:val="32"/>
        </w:rPr>
        <w:t xml:space="preserve"> seems to have been lost on the</w:t>
      </w:r>
      <w:r w:rsidR="002752C6" w:rsidRPr="00243262">
        <w:rPr>
          <w:rFonts w:ascii="Times New Roman" w:hAnsi="Times New Roman" w:cs="Times New Roman"/>
          <w:sz w:val="32"/>
          <w:szCs w:val="32"/>
        </w:rPr>
        <w:t>se</w:t>
      </w:r>
      <w:r w:rsidR="006A7D3C" w:rsidRPr="00243262">
        <w:rPr>
          <w:rFonts w:ascii="Times New Roman" w:hAnsi="Times New Roman" w:cs="Times New Roman"/>
          <w:sz w:val="32"/>
          <w:szCs w:val="32"/>
        </w:rPr>
        <w:t xml:space="preserve"> blind guides. They prefer</w:t>
      </w:r>
      <w:r w:rsidRPr="00243262">
        <w:rPr>
          <w:rFonts w:ascii="Times New Roman" w:hAnsi="Times New Roman" w:cs="Times New Roman"/>
          <w:sz w:val="32"/>
          <w:szCs w:val="32"/>
        </w:rPr>
        <w:t>red</w:t>
      </w:r>
      <w:r w:rsidR="006A7D3C" w:rsidRPr="00243262">
        <w:rPr>
          <w:rFonts w:ascii="Times New Roman" w:hAnsi="Times New Roman" w:cs="Times New Roman"/>
          <w:sz w:val="32"/>
          <w:szCs w:val="32"/>
        </w:rPr>
        <w:t xml:space="preserve"> </w:t>
      </w:r>
      <w:r w:rsidR="008C6F6C" w:rsidRPr="00243262">
        <w:rPr>
          <w:rFonts w:ascii="Times New Roman" w:hAnsi="Times New Roman" w:cs="Times New Roman"/>
          <w:sz w:val="32"/>
          <w:szCs w:val="32"/>
        </w:rPr>
        <w:t>feeling superior to</w:t>
      </w:r>
      <w:r w:rsidR="006A7D3C" w:rsidRPr="00243262">
        <w:rPr>
          <w:rFonts w:ascii="Times New Roman" w:hAnsi="Times New Roman" w:cs="Times New Roman"/>
          <w:sz w:val="32"/>
          <w:szCs w:val="32"/>
        </w:rPr>
        <w:t xml:space="preserve"> sinners, </w:t>
      </w:r>
      <w:r w:rsidR="00706B99" w:rsidRPr="00243262">
        <w:rPr>
          <w:rFonts w:ascii="Times New Roman" w:hAnsi="Times New Roman" w:cs="Times New Roman"/>
          <w:sz w:val="32"/>
          <w:szCs w:val="32"/>
        </w:rPr>
        <w:t xml:space="preserve">rather </w:t>
      </w:r>
      <w:r w:rsidR="006A7D3C" w:rsidRPr="00243262">
        <w:rPr>
          <w:rFonts w:ascii="Times New Roman" w:hAnsi="Times New Roman" w:cs="Times New Roman"/>
          <w:sz w:val="32"/>
          <w:szCs w:val="32"/>
        </w:rPr>
        <w:t>than try</w:t>
      </w:r>
      <w:r w:rsidR="002752C6" w:rsidRPr="00243262">
        <w:rPr>
          <w:rFonts w:ascii="Times New Roman" w:hAnsi="Times New Roman" w:cs="Times New Roman"/>
          <w:sz w:val="32"/>
          <w:szCs w:val="32"/>
        </w:rPr>
        <w:t>ing</w:t>
      </w:r>
      <w:r w:rsidR="006A7D3C" w:rsidRPr="00243262">
        <w:rPr>
          <w:rFonts w:ascii="Times New Roman" w:hAnsi="Times New Roman" w:cs="Times New Roman"/>
          <w:sz w:val="32"/>
          <w:szCs w:val="32"/>
        </w:rPr>
        <w:t xml:space="preserve"> to convert them to righteousness. Seeing that the righteousness of the Pharisees fell short of acceptance for the kingdom (Mat.5:20), they were </w:t>
      </w:r>
      <w:r w:rsidR="002752C6" w:rsidRPr="00243262">
        <w:rPr>
          <w:rFonts w:ascii="Times New Roman" w:hAnsi="Times New Roman" w:cs="Times New Roman"/>
          <w:sz w:val="32"/>
          <w:szCs w:val="32"/>
        </w:rPr>
        <w:t xml:space="preserve">certainly </w:t>
      </w:r>
      <w:r w:rsidR="006A7D3C" w:rsidRPr="00243262">
        <w:rPr>
          <w:rFonts w:ascii="Times New Roman" w:hAnsi="Times New Roman" w:cs="Times New Roman"/>
          <w:sz w:val="32"/>
          <w:szCs w:val="32"/>
        </w:rPr>
        <w:t xml:space="preserve">in no position to </w:t>
      </w:r>
      <w:r w:rsidR="006D1E4F" w:rsidRPr="00243262">
        <w:rPr>
          <w:rFonts w:ascii="Times New Roman" w:hAnsi="Times New Roman" w:cs="Times New Roman"/>
          <w:sz w:val="32"/>
          <w:szCs w:val="32"/>
        </w:rPr>
        <w:t>correct</w:t>
      </w:r>
      <w:r w:rsidR="006A7D3C" w:rsidRPr="00243262">
        <w:rPr>
          <w:rFonts w:ascii="Times New Roman" w:hAnsi="Times New Roman" w:cs="Times New Roman"/>
          <w:sz w:val="32"/>
          <w:szCs w:val="32"/>
        </w:rPr>
        <w:t xml:space="preserve"> sinners.</w:t>
      </w:r>
      <w:r w:rsidR="000B6A03" w:rsidRPr="00243262">
        <w:rPr>
          <w:rFonts w:ascii="Times New Roman" w:hAnsi="Times New Roman" w:cs="Times New Roman"/>
          <w:sz w:val="32"/>
          <w:szCs w:val="32"/>
        </w:rPr>
        <w:t xml:space="preserve"> If there was anything prophetic in these parables, they may have pre</w:t>
      </w:r>
      <w:r w:rsidR="003E2201" w:rsidRPr="00243262">
        <w:rPr>
          <w:rFonts w:ascii="Times New Roman" w:hAnsi="Times New Roman" w:cs="Times New Roman"/>
          <w:sz w:val="32"/>
          <w:szCs w:val="32"/>
        </w:rPr>
        <w:t>view</w:t>
      </w:r>
      <w:r w:rsidR="000B6A03" w:rsidRPr="00243262">
        <w:rPr>
          <w:rFonts w:ascii="Times New Roman" w:hAnsi="Times New Roman" w:cs="Times New Roman"/>
          <w:sz w:val="32"/>
          <w:szCs w:val="32"/>
        </w:rPr>
        <w:t xml:space="preserve">ed Paul’s apostleship </w:t>
      </w:r>
      <w:r w:rsidR="00D46E70" w:rsidRPr="00243262">
        <w:rPr>
          <w:rFonts w:ascii="Times New Roman" w:hAnsi="Times New Roman" w:cs="Times New Roman"/>
          <w:sz w:val="32"/>
          <w:szCs w:val="32"/>
        </w:rPr>
        <w:t>to</w:t>
      </w:r>
      <w:r w:rsidR="000B6A03" w:rsidRPr="00243262">
        <w:rPr>
          <w:rFonts w:ascii="Times New Roman" w:hAnsi="Times New Roman" w:cs="Times New Roman"/>
          <w:sz w:val="32"/>
          <w:szCs w:val="32"/>
        </w:rPr>
        <w:t xml:space="preserve"> </w:t>
      </w:r>
      <w:r w:rsidR="00712208" w:rsidRPr="00243262">
        <w:rPr>
          <w:rFonts w:ascii="Times New Roman" w:hAnsi="Times New Roman" w:cs="Times New Roman"/>
          <w:sz w:val="32"/>
          <w:szCs w:val="32"/>
        </w:rPr>
        <w:t xml:space="preserve">the </w:t>
      </w:r>
      <w:r w:rsidR="00D46E70" w:rsidRPr="00243262">
        <w:rPr>
          <w:rFonts w:ascii="Times New Roman" w:hAnsi="Times New Roman" w:cs="Times New Roman"/>
          <w:sz w:val="32"/>
          <w:szCs w:val="32"/>
        </w:rPr>
        <w:t>d</w:t>
      </w:r>
      <w:r w:rsidR="00712208" w:rsidRPr="00243262">
        <w:rPr>
          <w:rFonts w:ascii="Times New Roman" w:hAnsi="Times New Roman" w:cs="Times New Roman"/>
          <w:sz w:val="32"/>
          <w:szCs w:val="32"/>
        </w:rPr>
        <w:t>iaspora of Israel (</w:t>
      </w:r>
      <w:r w:rsidR="000B6A03" w:rsidRPr="00243262">
        <w:rPr>
          <w:rFonts w:ascii="Times New Roman" w:hAnsi="Times New Roman" w:cs="Times New Roman"/>
          <w:sz w:val="32"/>
          <w:szCs w:val="32"/>
        </w:rPr>
        <w:t>“the lost”</w:t>
      </w:r>
      <w:r w:rsidR="00712208" w:rsidRPr="00243262">
        <w:rPr>
          <w:rFonts w:ascii="Times New Roman" w:hAnsi="Times New Roman" w:cs="Times New Roman"/>
          <w:sz w:val="32"/>
          <w:szCs w:val="32"/>
        </w:rPr>
        <w:t>)</w:t>
      </w:r>
      <w:r w:rsidR="00825CD6" w:rsidRPr="00243262">
        <w:rPr>
          <w:rFonts w:ascii="Times New Roman" w:hAnsi="Times New Roman" w:cs="Times New Roman"/>
          <w:sz w:val="32"/>
          <w:szCs w:val="32"/>
        </w:rPr>
        <w:t xml:space="preserve"> during </w:t>
      </w:r>
      <w:r w:rsidR="005259DB" w:rsidRPr="00243262">
        <w:rPr>
          <w:rFonts w:ascii="Times New Roman" w:hAnsi="Times New Roman" w:cs="Times New Roman"/>
          <w:sz w:val="32"/>
          <w:szCs w:val="32"/>
        </w:rPr>
        <w:t xml:space="preserve">the </w:t>
      </w:r>
      <w:r w:rsidR="00825CD6" w:rsidRPr="00243262">
        <w:rPr>
          <w:rFonts w:ascii="Times New Roman" w:hAnsi="Times New Roman" w:cs="Times New Roman"/>
          <w:sz w:val="32"/>
          <w:szCs w:val="32"/>
        </w:rPr>
        <w:t>Acts</w:t>
      </w:r>
      <w:r w:rsidR="005259DB" w:rsidRPr="00243262">
        <w:rPr>
          <w:rFonts w:ascii="Times New Roman" w:hAnsi="Times New Roman" w:cs="Times New Roman"/>
          <w:sz w:val="32"/>
          <w:szCs w:val="32"/>
        </w:rPr>
        <w:t xml:space="preserve"> period</w:t>
      </w:r>
      <w:r w:rsidR="000B6A03" w:rsidRPr="00243262">
        <w:rPr>
          <w:rFonts w:ascii="Times New Roman" w:hAnsi="Times New Roman" w:cs="Times New Roman"/>
          <w:sz w:val="32"/>
          <w:szCs w:val="32"/>
        </w:rPr>
        <w:t>.</w:t>
      </w:r>
    </w:p>
    <w:p w14:paraId="60C534A6" w14:textId="77777777" w:rsidR="00243262" w:rsidRDefault="00243262" w:rsidP="000B6A03">
      <w:pPr>
        <w:rPr>
          <w:rFonts w:ascii="Times New Roman" w:hAnsi="Times New Roman" w:cs="Times New Roman"/>
          <w:b/>
          <w:bCs/>
          <w:sz w:val="40"/>
          <w:szCs w:val="40"/>
        </w:rPr>
      </w:pPr>
    </w:p>
    <w:p w14:paraId="05F3EE34" w14:textId="0A685D05" w:rsidR="006B7D0E" w:rsidRDefault="006B7D0E" w:rsidP="000B6A03">
      <w:pPr>
        <w:rPr>
          <w:rFonts w:ascii="Times New Roman" w:hAnsi="Times New Roman" w:cs="Times New Roman"/>
          <w:b/>
          <w:bCs/>
          <w:sz w:val="40"/>
          <w:szCs w:val="40"/>
        </w:rPr>
      </w:pPr>
      <w:r w:rsidRPr="00020C13">
        <w:rPr>
          <w:rFonts w:ascii="Times New Roman" w:hAnsi="Times New Roman" w:cs="Times New Roman"/>
          <w:b/>
          <w:bCs/>
          <w:sz w:val="40"/>
          <w:szCs w:val="40"/>
        </w:rPr>
        <w:lastRenderedPageBreak/>
        <w:t>Prodigal Son</w:t>
      </w:r>
      <w:r w:rsidR="000B6A03">
        <w:rPr>
          <w:rFonts w:ascii="Times New Roman" w:hAnsi="Times New Roman" w:cs="Times New Roman"/>
          <w:b/>
          <w:bCs/>
          <w:sz w:val="40"/>
          <w:szCs w:val="40"/>
        </w:rPr>
        <w:t xml:space="preserve"> –</w:t>
      </w:r>
    </w:p>
    <w:p w14:paraId="05F3EE35" w14:textId="77777777" w:rsidR="00020C13" w:rsidRPr="00243262" w:rsidRDefault="00020C13" w:rsidP="00825863">
      <w:pPr>
        <w:ind w:firstLine="360"/>
        <w:rPr>
          <w:rFonts w:ascii="Times New Roman" w:hAnsi="Times New Roman" w:cs="Times New Roman"/>
          <w:sz w:val="32"/>
          <w:szCs w:val="32"/>
        </w:rPr>
      </w:pPr>
      <w:r w:rsidRPr="00243262">
        <w:rPr>
          <w:rFonts w:ascii="Times New Roman" w:hAnsi="Times New Roman" w:cs="Times New Roman"/>
          <w:sz w:val="32"/>
          <w:szCs w:val="32"/>
        </w:rPr>
        <w:t>Following Lost Sheep is an unbroken succession of illustrative stories, daisy-chained</w:t>
      </w:r>
      <w:r w:rsidR="00825863" w:rsidRPr="00243262">
        <w:rPr>
          <w:rFonts w:ascii="Times New Roman" w:hAnsi="Times New Roman" w:cs="Times New Roman"/>
          <w:sz w:val="32"/>
          <w:szCs w:val="32"/>
        </w:rPr>
        <w:t xml:space="preserve"> as it were</w:t>
      </w:r>
      <w:r w:rsidRPr="00243262">
        <w:rPr>
          <w:rFonts w:ascii="Times New Roman" w:hAnsi="Times New Roman" w:cs="Times New Roman"/>
          <w:sz w:val="32"/>
          <w:szCs w:val="32"/>
        </w:rPr>
        <w:t>. None of these is called “parable” but their linkage back to Lost Sheep implies they are a succession of parables. They have that parabolic look and feel</w:t>
      </w:r>
      <w:r w:rsidR="000E0348" w:rsidRPr="00243262">
        <w:rPr>
          <w:rFonts w:ascii="Times New Roman" w:hAnsi="Times New Roman" w:cs="Times New Roman"/>
          <w:sz w:val="32"/>
          <w:szCs w:val="32"/>
        </w:rPr>
        <w:t xml:space="preserve">, and two of them use the signature phrase “a </w:t>
      </w:r>
      <w:r w:rsidR="000E0348" w:rsidRPr="00243262">
        <w:rPr>
          <w:rFonts w:ascii="Times New Roman" w:hAnsi="Times New Roman" w:cs="Times New Roman"/>
          <w:b/>
          <w:bCs/>
          <w:sz w:val="32"/>
          <w:szCs w:val="32"/>
        </w:rPr>
        <w:t>certain man</w:t>
      </w:r>
      <w:r w:rsidR="000E0348" w:rsidRPr="00243262">
        <w:rPr>
          <w:rFonts w:ascii="Times New Roman" w:hAnsi="Times New Roman" w:cs="Times New Roman"/>
          <w:sz w:val="32"/>
          <w:szCs w:val="32"/>
        </w:rPr>
        <w:t>”.</w:t>
      </w:r>
      <w:r w:rsidRPr="00243262">
        <w:rPr>
          <w:rFonts w:ascii="Times New Roman" w:hAnsi="Times New Roman" w:cs="Times New Roman"/>
          <w:sz w:val="32"/>
          <w:szCs w:val="32"/>
        </w:rPr>
        <w:t xml:space="preserve"> Although not so strongly linked </w:t>
      </w:r>
      <w:r w:rsidR="00825863" w:rsidRPr="00243262">
        <w:rPr>
          <w:rFonts w:ascii="Times New Roman" w:hAnsi="Times New Roman" w:cs="Times New Roman"/>
          <w:sz w:val="32"/>
          <w:szCs w:val="32"/>
        </w:rPr>
        <w:t>by</w:t>
      </w:r>
      <w:r w:rsidRPr="00243262">
        <w:rPr>
          <w:rFonts w:ascii="Times New Roman" w:hAnsi="Times New Roman" w:cs="Times New Roman"/>
          <w:sz w:val="32"/>
          <w:szCs w:val="32"/>
        </w:rPr>
        <w:t xml:space="preserve"> </w:t>
      </w:r>
      <w:r w:rsidR="00825863" w:rsidRPr="00243262">
        <w:rPr>
          <w:rFonts w:ascii="Times New Roman" w:hAnsi="Times New Roman" w:cs="Times New Roman"/>
          <w:sz w:val="32"/>
          <w:szCs w:val="32"/>
        </w:rPr>
        <w:t>propinquity</w:t>
      </w:r>
      <w:r w:rsidRPr="00243262">
        <w:rPr>
          <w:rFonts w:ascii="Times New Roman" w:hAnsi="Times New Roman" w:cs="Times New Roman"/>
          <w:sz w:val="32"/>
          <w:szCs w:val="32"/>
        </w:rPr>
        <w:t xml:space="preserve">, Rich Man and Lazarus has a strong </w:t>
      </w:r>
      <w:r w:rsidR="00E81E4A" w:rsidRPr="00243262">
        <w:rPr>
          <w:rFonts w:ascii="Times New Roman" w:hAnsi="Times New Roman" w:cs="Times New Roman"/>
          <w:sz w:val="32"/>
          <w:szCs w:val="32"/>
        </w:rPr>
        <w:t>stylist</w:t>
      </w:r>
      <w:r w:rsidRPr="00243262">
        <w:rPr>
          <w:rFonts w:ascii="Times New Roman" w:hAnsi="Times New Roman" w:cs="Times New Roman"/>
          <w:sz w:val="32"/>
          <w:szCs w:val="32"/>
        </w:rPr>
        <w:t xml:space="preserve">ic tie to Embezzling Steward.  </w:t>
      </w:r>
      <w:r w:rsidR="00C038CD" w:rsidRPr="00243262">
        <w:rPr>
          <w:rFonts w:ascii="Times New Roman" w:hAnsi="Times New Roman" w:cs="Times New Roman"/>
          <w:sz w:val="32"/>
          <w:szCs w:val="32"/>
        </w:rPr>
        <w:t>Prodigal Son</w:t>
      </w:r>
      <w:r w:rsidRPr="00243262">
        <w:rPr>
          <w:rFonts w:ascii="Times New Roman" w:hAnsi="Times New Roman" w:cs="Times New Roman"/>
          <w:sz w:val="32"/>
          <w:szCs w:val="32"/>
        </w:rPr>
        <w:t xml:space="preserve"> follows –</w:t>
      </w:r>
    </w:p>
    <w:p w14:paraId="05F3EE36" w14:textId="77777777" w:rsidR="00020C13" w:rsidRPr="00243262" w:rsidRDefault="00020C13" w:rsidP="00264F8A">
      <w:pPr>
        <w:ind w:left="360"/>
        <w:rPr>
          <w:rFonts w:ascii="Times New Roman" w:hAnsi="Times New Roman" w:cs="Times New Roman"/>
          <w:sz w:val="32"/>
          <w:szCs w:val="32"/>
        </w:rPr>
      </w:pPr>
      <w:r w:rsidRPr="00243262">
        <w:rPr>
          <w:rFonts w:ascii="Times New Roman" w:hAnsi="Times New Roman" w:cs="Times New Roman"/>
          <w:sz w:val="32"/>
          <w:szCs w:val="32"/>
        </w:rPr>
        <w:t>“</w:t>
      </w:r>
      <w:r w:rsidR="009F241A" w:rsidRPr="00243262">
        <w:rPr>
          <w:rFonts w:ascii="Times New Roman" w:hAnsi="Times New Roman" w:cs="Times New Roman"/>
          <w:sz w:val="32"/>
          <w:szCs w:val="32"/>
        </w:rPr>
        <w:t xml:space="preserve">Then He said, ‘A </w:t>
      </w:r>
      <w:r w:rsidR="009F241A" w:rsidRPr="00243262">
        <w:rPr>
          <w:rFonts w:ascii="Times New Roman" w:hAnsi="Times New Roman" w:cs="Times New Roman"/>
          <w:b/>
          <w:bCs/>
          <w:sz w:val="32"/>
          <w:szCs w:val="32"/>
        </w:rPr>
        <w:t>certain man</w:t>
      </w:r>
      <w:r w:rsidR="009F241A" w:rsidRPr="00243262">
        <w:rPr>
          <w:rFonts w:ascii="Times New Roman" w:hAnsi="Times New Roman" w:cs="Times New Roman"/>
          <w:sz w:val="32"/>
          <w:szCs w:val="32"/>
        </w:rPr>
        <w:t xml:space="preserve"> had two sons. </w:t>
      </w:r>
      <w:r w:rsidR="00C5522B" w:rsidRPr="00243262">
        <w:rPr>
          <w:rFonts w:ascii="Times New Roman" w:hAnsi="Times New Roman" w:cs="Times New Roman"/>
          <w:sz w:val="32"/>
          <w:szCs w:val="32"/>
        </w:rPr>
        <w:t xml:space="preserve">And the younger said to the father, ‘Father, give me the share of the property falling </w:t>
      </w:r>
      <w:r w:rsidR="00C5522B" w:rsidRPr="00243262">
        <w:rPr>
          <w:rFonts w:ascii="Times New Roman" w:hAnsi="Times New Roman" w:cs="Times New Roman"/>
          <w:i/>
          <w:iCs/>
          <w:sz w:val="32"/>
          <w:szCs w:val="32"/>
        </w:rPr>
        <w:t>to me</w:t>
      </w:r>
      <w:r w:rsidR="00C5522B" w:rsidRPr="00243262">
        <w:rPr>
          <w:rFonts w:ascii="Times New Roman" w:hAnsi="Times New Roman" w:cs="Times New Roman"/>
          <w:sz w:val="32"/>
          <w:szCs w:val="32"/>
        </w:rPr>
        <w:t>.’ The</w:t>
      </w:r>
      <w:r w:rsidR="00C038CD" w:rsidRPr="00243262">
        <w:rPr>
          <w:rFonts w:ascii="Times New Roman" w:hAnsi="Times New Roman" w:cs="Times New Roman"/>
          <w:sz w:val="32"/>
          <w:szCs w:val="32"/>
        </w:rPr>
        <w:t>n</w:t>
      </w:r>
      <w:r w:rsidR="00C5522B" w:rsidRPr="00243262">
        <w:rPr>
          <w:rFonts w:ascii="Times New Roman" w:hAnsi="Times New Roman" w:cs="Times New Roman"/>
          <w:sz w:val="32"/>
          <w:szCs w:val="32"/>
        </w:rPr>
        <w:t xml:space="preserve"> he distributed to him the livelihood. And after not many days, having gathered</w:t>
      </w:r>
      <w:r w:rsidR="00C038CD" w:rsidRPr="00243262">
        <w:rPr>
          <w:rFonts w:ascii="Times New Roman" w:hAnsi="Times New Roman" w:cs="Times New Roman"/>
          <w:sz w:val="32"/>
          <w:szCs w:val="32"/>
        </w:rPr>
        <w:t xml:space="preserve"> </w:t>
      </w:r>
      <w:r w:rsidR="00C038CD" w:rsidRPr="00243262">
        <w:rPr>
          <w:rFonts w:ascii="Times New Roman" w:hAnsi="Times New Roman" w:cs="Times New Roman"/>
          <w:i/>
          <w:iCs/>
          <w:sz w:val="32"/>
          <w:szCs w:val="32"/>
        </w:rPr>
        <w:t>it</w:t>
      </w:r>
      <w:r w:rsidR="00C5522B" w:rsidRPr="00243262">
        <w:rPr>
          <w:rFonts w:ascii="Times New Roman" w:hAnsi="Times New Roman" w:cs="Times New Roman"/>
          <w:sz w:val="32"/>
          <w:szCs w:val="32"/>
        </w:rPr>
        <w:t>, the younger son left home for a distant country, and t</w:t>
      </w:r>
      <w:r w:rsidR="002D6765" w:rsidRPr="00243262">
        <w:rPr>
          <w:rFonts w:ascii="Times New Roman" w:hAnsi="Times New Roman" w:cs="Times New Roman"/>
          <w:sz w:val="32"/>
          <w:szCs w:val="32"/>
        </w:rPr>
        <w:t xml:space="preserve">here he squandered his property, living recklessly. But his having spent </w:t>
      </w:r>
      <w:r w:rsidR="002D6765" w:rsidRPr="00243262">
        <w:rPr>
          <w:rFonts w:ascii="Times New Roman" w:hAnsi="Times New Roman" w:cs="Times New Roman"/>
          <w:i/>
          <w:iCs/>
          <w:sz w:val="32"/>
          <w:szCs w:val="32"/>
        </w:rPr>
        <w:t>it</w:t>
      </w:r>
      <w:r w:rsidR="002D6765" w:rsidRPr="00243262">
        <w:rPr>
          <w:rFonts w:ascii="Times New Roman" w:hAnsi="Times New Roman" w:cs="Times New Roman"/>
          <w:sz w:val="32"/>
          <w:szCs w:val="32"/>
        </w:rPr>
        <w:t xml:space="preserve"> all, there came a mighty famine upon that country, and he began to lack. And having gone, he was joined to one of the citizens of that country, and he sent him into his fields to feed hogs. And he lusted to feed</w:t>
      </w:r>
      <w:r w:rsidR="000E0348" w:rsidRPr="00243262">
        <w:rPr>
          <w:rFonts w:ascii="Times New Roman" w:hAnsi="Times New Roman" w:cs="Times New Roman"/>
          <w:sz w:val="32"/>
          <w:szCs w:val="32"/>
        </w:rPr>
        <w:t xml:space="preserve"> on</w:t>
      </w:r>
      <w:r w:rsidR="002D6765" w:rsidRPr="00243262">
        <w:rPr>
          <w:rFonts w:ascii="Times New Roman" w:hAnsi="Times New Roman" w:cs="Times New Roman"/>
          <w:sz w:val="32"/>
          <w:szCs w:val="32"/>
        </w:rPr>
        <w:t xml:space="preserve"> wh</w:t>
      </w:r>
      <w:r w:rsidR="000E0348" w:rsidRPr="00243262">
        <w:rPr>
          <w:rFonts w:ascii="Times New Roman" w:hAnsi="Times New Roman" w:cs="Times New Roman"/>
          <w:sz w:val="32"/>
          <w:szCs w:val="32"/>
        </w:rPr>
        <w:t>at</w:t>
      </w:r>
      <w:r w:rsidR="002D6765" w:rsidRPr="00243262">
        <w:rPr>
          <w:rFonts w:ascii="Times New Roman" w:hAnsi="Times New Roman" w:cs="Times New Roman"/>
          <w:sz w:val="32"/>
          <w:szCs w:val="32"/>
        </w:rPr>
        <w:t xml:space="preserve"> the hogs were eating, and no one gave him </w:t>
      </w:r>
      <w:r w:rsidR="002D6765" w:rsidRPr="00243262">
        <w:rPr>
          <w:rFonts w:ascii="Times New Roman" w:hAnsi="Times New Roman" w:cs="Times New Roman"/>
          <w:i/>
          <w:iCs/>
          <w:sz w:val="32"/>
          <w:szCs w:val="32"/>
        </w:rPr>
        <w:t>anything</w:t>
      </w:r>
      <w:r w:rsidR="002D6765" w:rsidRPr="00243262">
        <w:rPr>
          <w:rFonts w:ascii="Times New Roman" w:hAnsi="Times New Roman" w:cs="Times New Roman"/>
          <w:sz w:val="32"/>
          <w:szCs w:val="32"/>
        </w:rPr>
        <w:t xml:space="preserve">. But having come to himself, he said, ‘How many laborers of my father abound </w:t>
      </w:r>
      <w:r w:rsidR="002D6765" w:rsidRPr="00243262">
        <w:rPr>
          <w:rFonts w:ascii="Times New Roman" w:hAnsi="Times New Roman" w:cs="Times New Roman"/>
          <w:i/>
          <w:iCs/>
          <w:sz w:val="32"/>
          <w:szCs w:val="32"/>
        </w:rPr>
        <w:t>in</w:t>
      </w:r>
      <w:r w:rsidR="002D6765" w:rsidRPr="00243262">
        <w:rPr>
          <w:rFonts w:ascii="Times New Roman" w:hAnsi="Times New Roman" w:cs="Times New Roman"/>
          <w:sz w:val="32"/>
          <w:szCs w:val="32"/>
        </w:rPr>
        <w:t xml:space="preserve"> bread, but I perish here from hunger? Rising up, I will go to my father and will say to him, “Father, </w:t>
      </w:r>
      <w:r w:rsidR="000C1DBC" w:rsidRPr="00243262">
        <w:rPr>
          <w:rFonts w:ascii="Times New Roman" w:hAnsi="Times New Roman" w:cs="Times New Roman"/>
          <w:sz w:val="32"/>
          <w:szCs w:val="32"/>
        </w:rPr>
        <w:t>I sinned toward the heaven and before you. I am no longer worthy to be called your son. Make me as one of your laborers.”</w:t>
      </w:r>
      <w:r w:rsidR="002D6765" w:rsidRPr="00243262">
        <w:rPr>
          <w:rFonts w:ascii="Times New Roman" w:hAnsi="Times New Roman" w:cs="Times New Roman"/>
          <w:sz w:val="32"/>
          <w:szCs w:val="32"/>
        </w:rPr>
        <w:t xml:space="preserve">’ </w:t>
      </w:r>
      <w:r w:rsidR="000C1DBC" w:rsidRPr="00243262">
        <w:rPr>
          <w:rFonts w:ascii="Times New Roman" w:hAnsi="Times New Roman" w:cs="Times New Roman"/>
          <w:sz w:val="32"/>
          <w:szCs w:val="32"/>
        </w:rPr>
        <w:t xml:space="preserve">And having arisen, he went to his father. But yet his being far off, his father saw him and had pity. And having run, he fell upon his neck and kissed him. </w:t>
      </w:r>
      <w:r w:rsidR="000E0348" w:rsidRPr="00243262">
        <w:rPr>
          <w:rFonts w:ascii="Times New Roman" w:hAnsi="Times New Roman" w:cs="Times New Roman"/>
          <w:sz w:val="32"/>
          <w:szCs w:val="32"/>
        </w:rPr>
        <w:t>And the son said to him, ‘Father, I sinned toward the heaven and before you.</w:t>
      </w:r>
      <w:r w:rsidR="00071946" w:rsidRPr="00243262">
        <w:rPr>
          <w:rFonts w:ascii="Times New Roman" w:hAnsi="Times New Roman" w:cs="Times New Roman"/>
          <w:sz w:val="32"/>
          <w:szCs w:val="32"/>
        </w:rPr>
        <w:t xml:space="preserve"> I am no longer worthy to be called your son.</w:t>
      </w:r>
      <w:r w:rsidR="000E0348" w:rsidRPr="00243262">
        <w:rPr>
          <w:rFonts w:ascii="Times New Roman" w:hAnsi="Times New Roman" w:cs="Times New Roman"/>
          <w:sz w:val="32"/>
          <w:szCs w:val="32"/>
        </w:rPr>
        <w:t>’</w:t>
      </w:r>
      <w:r w:rsidR="00071946" w:rsidRPr="00243262">
        <w:rPr>
          <w:rFonts w:ascii="Times New Roman" w:hAnsi="Times New Roman" w:cs="Times New Roman"/>
          <w:sz w:val="32"/>
          <w:szCs w:val="32"/>
        </w:rPr>
        <w:t xml:space="preserve"> But the father said to his servants, ‘Quickly, bring out the former robe and clothe him. And bring a ring for his hand, and sandals for the feet. And bring the fattened calf. Kill </w:t>
      </w:r>
      <w:r w:rsidR="00071946" w:rsidRPr="00243262">
        <w:rPr>
          <w:rFonts w:ascii="Times New Roman" w:hAnsi="Times New Roman" w:cs="Times New Roman"/>
          <w:i/>
          <w:iCs/>
          <w:sz w:val="32"/>
          <w:szCs w:val="32"/>
        </w:rPr>
        <w:t>it</w:t>
      </w:r>
      <w:r w:rsidR="00071946" w:rsidRPr="00243262">
        <w:rPr>
          <w:rFonts w:ascii="Times New Roman" w:hAnsi="Times New Roman" w:cs="Times New Roman"/>
          <w:sz w:val="32"/>
          <w:szCs w:val="32"/>
        </w:rPr>
        <w:t xml:space="preserve"> and, having eaten, we should celebrate, because </w:t>
      </w:r>
      <w:r w:rsidR="00071946" w:rsidRPr="00243262">
        <w:rPr>
          <w:rFonts w:ascii="Times New Roman" w:hAnsi="Times New Roman" w:cs="Times New Roman"/>
          <w:sz w:val="32"/>
          <w:szCs w:val="32"/>
        </w:rPr>
        <w:lastRenderedPageBreak/>
        <w:t>this my son was dead, and he lived again. He was lost, and has been found.’ And they began to celebrate.</w:t>
      </w:r>
      <w:r w:rsidR="000E0348" w:rsidRPr="00243262">
        <w:rPr>
          <w:rFonts w:ascii="Times New Roman" w:hAnsi="Times New Roman" w:cs="Times New Roman"/>
          <w:sz w:val="32"/>
          <w:szCs w:val="32"/>
        </w:rPr>
        <w:t xml:space="preserve"> </w:t>
      </w:r>
      <w:r w:rsidR="00071946" w:rsidRPr="00243262">
        <w:rPr>
          <w:rFonts w:ascii="Times New Roman" w:hAnsi="Times New Roman" w:cs="Times New Roman"/>
          <w:sz w:val="32"/>
          <w:szCs w:val="32"/>
        </w:rPr>
        <w:t xml:space="preserve">But his older son was in the field, and as he </w:t>
      </w:r>
      <w:r w:rsidR="00264F8A" w:rsidRPr="00243262">
        <w:rPr>
          <w:rFonts w:ascii="Times New Roman" w:hAnsi="Times New Roman" w:cs="Times New Roman"/>
          <w:i/>
          <w:iCs/>
          <w:sz w:val="32"/>
          <w:szCs w:val="32"/>
        </w:rPr>
        <w:t>wa</w:t>
      </w:r>
      <w:r w:rsidR="00071946" w:rsidRPr="00243262">
        <w:rPr>
          <w:rFonts w:ascii="Times New Roman" w:hAnsi="Times New Roman" w:cs="Times New Roman"/>
          <w:i/>
          <w:iCs/>
          <w:sz w:val="32"/>
          <w:szCs w:val="32"/>
        </w:rPr>
        <w:t>s</w:t>
      </w:r>
      <w:r w:rsidR="00071946" w:rsidRPr="00243262">
        <w:rPr>
          <w:rFonts w:ascii="Times New Roman" w:hAnsi="Times New Roman" w:cs="Times New Roman"/>
          <w:sz w:val="32"/>
          <w:szCs w:val="32"/>
        </w:rPr>
        <w:t xml:space="preserve"> coming, he drew near the house. He heard music and dancing.</w:t>
      </w:r>
      <w:r w:rsidR="00516756" w:rsidRPr="00243262">
        <w:rPr>
          <w:rFonts w:ascii="Times New Roman" w:hAnsi="Times New Roman" w:cs="Times New Roman"/>
          <w:sz w:val="32"/>
          <w:szCs w:val="32"/>
        </w:rPr>
        <w:t xml:space="preserve"> And having summoned one of the boys, he questioned what these things might be. And he said to him, ‘Because your brother has come, your father also slaughtered the fattened calf, because he received him back, being sound.’ But he was angry and did not want to come in. And the father having come out, he appealed to him. Then answering, he said to his father, ‘Behold, so many years I am serving you, and never did I neglect your commandment. And you never gave me a goat, so that </w:t>
      </w:r>
      <w:r w:rsidR="003600CA" w:rsidRPr="00243262">
        <w:rPr>
          <w:rFonts w:ascii="Times New Roman" w:hAnsi="Times New Roman" w:cs="Times New Roman"/>
          <w:sz w:val="32"/>
          <w:szCs w:val="32"/>
        </w:rPr>
        <w:t xml:space="preserve">I might celebrate with my friends. But when this son of yours, having consumed your livelihood with prostitutes, came, you slaughtered for him the fattened calf.’ And he said to him, ‘Child, you are always with me, and all that </w:t>
      </w:r>
      <w:r w:rsidR="003600CA" w:rsidRPr="00243262">
        <w:rPr>
          <w:rFonts w:ascii="Times New Roman" w:hAnsi="Times New Roman" w:cs="Times New Roman"/>
          <w:i/>
          <w:iCs/>
          <w:sz w:val="32"/>
          <w:szCs w:val="32"/>
        </w:rPr>
        <w:t>is</w:t>
      </w:r>
      <w:r w:rsidR="003600CA" w:rsidRPr="00243262">
        <w:rPr>
          <w:rFonts w:ascii="Times New Roman" w:hAnsi="Times New Roman" w:cs="Times New Roman"/>
          <w:sz w:val="32"/>
          <w:szCs w:val="32"/>
        </w:rPr>
        <w:t xml:space="preserve"> mine is yours. But it was necessary to celebrate and rejoice, because this your brother was dead and lived, and having been lost he was even found.’”</w:t>
      </w:r>
      <w:r w:rsidR="000C1DBC" w:rsidRPr="00243262">
        <w:rPr>
          <w:rFonts w:ascii="Times New Roman" w:hAnsi="Times New Roman" w:cs="Times New Roman"/>
          <w:sz w:val="32"/>
          <w:szCs w:val="32"/>
        </w:rPr>
        <w:t xml:space="preserve">     Luk.15:11-32</w:t>
      </w:r>
    </w:p>
    <w:p w14:paraId="05F3EE37" w14:textId="77777777" w:rsidR="003600CA" w:rsidRPr="00243262" w:rsidRDefault="003600CA" w:rsidP="00471FB8">
      <w:pPr>
        <w:rPr>
          <w:rFonts w:ascii="Times New Roman" w:hAnsi="Times New Roman" w:cs="Times New Roman"/>
          <w:sz w:val="32"/>
          <w:szCs w:val="32"/>
        </w:rPr>
      </w:pPr>
      <w:r w:rsidRPr="00243262">
        <w:rPr>
          <w:rFonts w:ascii="Times New Roman" w:hAnsi="Times New Roman" w:cs="Times New Roman"/>
          <w:sz w:val="32"/>
          <w:szCs w:val="32"/>
        </w:rPr>
        <w:t xml:space="preserve">If the prodigal son had returned to his father to demand more possessions, so that he might continue in his dissolute ways, what might a righteous father have done? He would </w:t>
      </w:r>
      <w:r w:rsidR="00F6664F" w:rsidRPr="00243262">
        <w:rPr>
          <w:rFonts w:ascii="Times New Roman" w:hAnsi="Times New Roman" w:cs="Times New Roman"/>
          <w:sz w:val="32"/>
          <w:szCs w:val="32"/>
        </w:rPr>
        <w:t xml:space="preserve">likely </w:t>
      </w:r>
      <w:r w:rsidRPr="00243262">
        <w:rPr>
          <w:rFonts w:ascii="Times New Roman" w:hAnsi="Times New Roman" w:cs="Times New Roman"/>
          <w:sz w:val="32"/>
          <w:szCs w:val="32"/>
        </w:rPr>
        <w:t xml:space="preserve">have turned him away as if he were “no son of mine”. </w:t>
      </w:r>
      <w:r w:rsidR="00471FB8" w:rsidRPr="00243262">
        <w:rPr>
          <w:rFonts w:ascii="Times New Roman" w:hAnsi="Times New Roman" w:cs="Times New Roman"/>
          <w:sz w:val="32"/>
          <w:szCs w:val="32"/>
        </w:rPr>
        <w:t xml:space="preserve">But the prodigal came back repentant, </w:t>
      </w:r>
      <w:r w:rsidR="008B5CA0" w:rsidRPr="00243262">
        <w:rPr>
          <w:rFonts w:ascii="Times New Roman" w:hAnsi="Times New Roman" w:cs="Times New Roman"/>
          <w:sz w:val="32"/>
          <w:szCs w:val="32"/>
        </w:rPr>
        <w:t xml:space="preserve">and humbled, </w:t>
      </w:r>
      <w:r w:rsidR="00471FB8" w:rsidRPr="00243262">
        <w:rPr>
          <w:rFonts w:ascii="Times New Roman" w:hAnsi="Times New Roman" w:cs="Times New Roman"/>
          <w:sz w:val="32"/>
          <w:szCs w:val="32"/>
        </w:rPr>
        <w:t xml:space="preserve">willing to receive the lowest position in his father’s household. He admitted his sin before God, and before his father. That attitude of heart gained his father’s acceptance – back from the dead, </w:t>
      </w:r>
      <w:r w:rsidR="00825863" w:rsidRPr="00243262">
        <w:rPr>
          <w:rFonts w:ascii="Times New Roman" w:hAnsi="Times New Roman" w:cs="Times New Roman"/>
          <w:sz w:val="32"/>
          <w:szCs w:val="32"/>
        </w:rPr>
        <w:t xml:space="preserve">from </w:t>
      </w:r>
      <w:r w:rsidR="00471FB8" w:rsidRPr="00243262">
        <w:rPr>
          <w:rFonts w:ascii="Times New Roman" w:hAnsi="Times New Roman" w:cs="Times New Roman"/>
          <w:sz w:val="32"/>
          <w:szCs w:val="32"/>
        </w:rPr>
        <w:t>the lost. The prodigal son’s manner of life had been extreme, perhaps to prove an extreme point – no matter the sin, God would always be willing to forgive.</w:t>
      </w:r>
      <w:r w:rsidR="00DD509A" w:rsidRPr="00243262">
        <w:rPr>
          <w:rFonts w:ascii="Times New Roman" w:hAnsi="Times New Roman" w:cs="Times New Roman"/>
          <w:sz w:val="32"/>
          <w:szCs w:val="32"/>
        </w:rPr>
        <w:t xml:space="preserve"> For example, He forgave King David both murder and adultery.</w:t>
      </w:r>
    </w:p>
    <w:p w14:paraId="05F3EE38" w14:textId="77777777" w:rsidR="00471FB8" w:rsidRPr="00243262" w:rsidRDefault="00471FB8" w:rsidP="008B5CA0">
      <w:pPr>
        <w:widowControl w:val="0"/>
        <w:ind w:firstLine="360"/>
        <w:rPr>
          <w:rFonts w:ascii="Times New Roman" w:hAnsi="Times New Roman" w:cs="Times New Roman"/>
          <w:sz w:val="32"/>
          <w:szCs w:val="32"/>
        </w:rPr>
      </w:pPr>
      <w:r w:rsidRPr="00243262">
        <w:rPr>
          <w:rFonts w:ascii="Times New Roman" w:hAnsi="Times New Roman" w:cs="Times New Roman"/>
          <w:sz w:val="32"/>
          <w:szCs w:val="32"/>
        </w:rPr>
        <w:t>Although this parable ma</w:t>
      </w:r>
      <w:r w:rsidR="00E52FCE" w:rsidRPr="00243262">
        <w:rPr>
          <w:rFonts w:ascii="Times New Roman" w:hAnsi="Times New Roman" w:cs="Times New Roman"/>
          <w:sz w:val="32"/>
          <w:szCs w:val="32"/>
        </w:rPr>
        <w:t>d</w:t>
      </w:r>
      <w:r w:rsidRPr="00243262">
        <w:rPr>
          <w:rFonts w:ascii="Times New Roman" w:hAnsi="Times New Roman" w:cs="Times New Roman"/>
          <w:sz w:val="32"/>
          <w:szCs w:val="32"/>
        </w:rPr>
        <w:t>e a very moral point</w:t>
      </w:r>
      <w:r w:rsidR="00813C79" w:rsidRPr="00243262">
        <w:rPr>
          <w:rFonts w:ascii="Times New Roman" w:hAnsi="Times New Roman" w:cs="Times New Roman"/>
          <w:sz w:val="32"/>
          <w:szCs w:val="32"/>
        </w:rPr>
        <w:t xml:space="preserve"> about </w:t>
      </w:r>
      <w:r w:rsidR="008B5CA0" w:rsidRPr="00243262">
        <w:rPr>
          <w:rFonts w:ascii="Times New Roman" w:hAnsi="Times New Roman" w:cs="Times New Roman"/>
          <w:sz w:val="32"/>
          <w:szCs w:val="32"/>
        </w:rPr>
        <w:t>repentance</w:t>
      </w:r>
      <w:r w:rsidRPr="00243262">
        <w:rPr>
          <w:rFonts w:ascii="Times New Roman" w:hAnsi="Times New Roman" w:cs="Times New Roman"/>
          <w:sz w:val="32"/>
          <w:szCs w:val="32"/>
        </w:rPr>
        <w:t xml:space="preserve">, it was also prophetic. Recall the Jewish attitude, as portrayed even </w:t>
      </w:r>
      <w:r w:rsidR="00DD509A" w:rsidRPr="00243262">
        <w:rPr>
          <w:rFonts w:ascii="Times New Roman" w:hAnsi="Times New Roman" w:cs="Times New Roman"/>
          <w:sz w:val="32"/>
          <w:szCs w:val="32"/>
        </w:rPr>
        <w:t>by</w:t>
      </w:r>
      <w:r w:rsidRPr="00243262">
        <w:rPr>
          <w:rFonts w:ascii="Times New Roman" w:hAnsi="Times New Roman" w:cs="Times New Roman"/>
          <w:sz w:val="32"/>
          <w:szCs w:val="32"/>
        </w:rPr>
        <w:t xml:space="preserve"> </w:t>
      </w:r>
      <w:r w:rsidR="008B5CA0" w:rsidRPr="00243262">
        <w:rPr>
          <w:rFonts w:ascii="Times New Roman" w:hAnsi="Times New Roman" w:cs="Times New Roman"/>
          <w:sz w:val="32"/>
          <w:szCs w:val="32"/>
        </w:rPr>
        <w:t xml:space="preserve">Paul </w:t>
      </w:r>
      <w:r w:rsidR="008B5CA0" w:rsidRPr="00243262">
        <w:rPr>
          <w:rFonts w:ascii="Times New Roman" w:hAnsi="Times New Roman" w:cs="Times New Roman"/>
          <w:sz w:val="32"/>
          <w:szCs w:val="32"/>
        </w:rPr>
        <w:lastRenderedPageBreak/>
        <w:t xml:space="preserve">in </w:t>
      </w:r>
      <w:r w:rsidRPr="00243262">
        <w:rPr>
          <w:rFonts w:ascii="Times New Roman" w:hAnsi="Times New Roman" w:cs="Times New Roman"/>
          <w:sz w:val="32"/>
          <w:szCs w:val="32"/>
        </w:rPr>
        <w:t>Scripture –</w:t>
      </w:r>
    </w:p>
    <w:p w14:paraId="05F3EE39" w14:textId="77777777" w:rsidR="00471FB8" w:rsidRPr="00243262" w:rsidRDefault="00471FB8" w:rsidP="008B5CA0">
      <w:pPr>
        <w:widowControl w:val="0"/>
        <w:ind w:firstLine="360"/>
        <w:rPr>
          <w:rFonts w:ascii="Times New Roman" w:hAnsi="Times New Roman" w:cs="Times New Roman"/>
          <w:sz w:val="32"/>
          <w:szCs w:val="32"/>
        </w:rPr>
      </w:pPr>
      <w:r w:rsidRPr="00243262">
        <w:rPr>
          <w:rFonts w:ascii="Times New Roman" w:hAnsi="Times New Roman" w:cs="Times New Roman"/>
          <w:sz w:val="32"/>
          <w:szCs w:val="32"/>
        </w:rPr>
        <w:t xml:space="preserve">“We </w:t>
      </w:r>
      <w:r w:rsidRPr="00243262">
        <w:rPr>
          <w:rFonts w:ascii="Times New Roman" w:hAnsi="Times New Roman" w:cs="Times New Roman"/>
          <w:i/>
          <w:iCs/>
          <w:sz w:val="32"/>
          <w:szCs w:val="32"/>
        </w:rPr>
        <w:t>are</w:t>
      </w:r>
      <w:r w:rsidRPr="00243262">
        <w:rPr>
          <w:rFonts w:ascii="Times New Roman" w:hAnsi="Times New Roman" w:cs="Times New Roman"/>
          <w:sz w:val="32"/>
          <w:szCs w:val="32"/>
        </w:rPr>
        <w:t xml:space="preserve"> by nature Jews, and not sinners from the nations.”   Gal.2:15</w:t>
      </w:r>
    </w:p>
    <w:p w14:paraId="05F3EE3A" w14:textId="77777777" w:rsidR="00D14A6B" w:rsidRPr="00243262" w:rsidRDefault="00D14A6B" w:rsidP="00434C62">
      <w:pPr>
        <w:widowControl w:val="0"/>
        <w:spacing w:after="400"/>
        <w:rPr>
          <w:rFonts w:ascii="Times New Roman" w:hAnsi="Times New Roman" w:cs="Times New Roman"/>
          <w:sz w:val="32"/>
          <w:szCs w:val="32"/>
        </w:rPr>
      </w:pPr>
      <w:r w:rsidRPr="00243262">
        <w:rPr>
          <w:rFonts w:ascii="Times New Roman" w:hAnsi="Times New Roman" w:cs="Times New Roman"/>
          <w:sz w:val="32"/>
          <w:szCs w:val="32"/>
        </w:rPr>
        <w:t>Would not “the secrets of the kingdom of the heavens” (“things concealed from the overthrow of the world”) have also included the Acts period secret of Israel’s blindness and the engrafted nations (Rom.11:16-25)</w:t>
      </w:r>
      <w:r w:rsidR="00EA7466" w:rsidRPr="00243262">
        <w:rPr>
          <w:rFonts w:ascii="Times New Roman" w:hAnsi="Times New Roman" w:cs="Times New Roman"/>
          <w:sz w:val="32"/>
          <w:szCs w:val="32"/>
        </w:rPr>
        <w:t>?</w:t>
      </w:r>
      <w:r w:rsidRPr="00243262">
        <w:rPr>
          <w:rFonts w:ascii="Times New Roman" w:hAnsi="Times New Roman" w:cs="Times New Roman"/>
          <w:sz w:val="32"/>
          <w:szCs w:val="32"/>
        </w:rPr>
        <w:t xml:space="preserve"> </w:t>
      </w:r>
      <w:r w:rsidR="00C038CD" w:rsidRPr="00243262">
        <w:rPr>
          <w:rFonts w:ascii="Times New Roman" w:hAnsi="Times New Roman" w:cs="Times New Roman"/>
          <w:sz w:val="32"/>
          <w:szCs w:val="32"/>
        </w:rPr>
        <w:t>T</w:t>
      </w:r>
      <w:r w:rsidRPr="00243262">
        <w:rPr>
          <w:rFonts w:ascii="Times New Roman" w:hAnsi="Times New Roman" w:cs="Times New Roman"/>
          <w:sz w:val="32"/>
          <w:szCs w:val="32"/>
        </w:rPr>
        <w:t>h</w:t>
      </w:r>
      <w:r w:rsidR="003004CC" w:rsidRPr="00243262">
        <w:rPr>
          <w:rFonts w:ascii="Times New Roman" w:hAnsi="Times New Roman" w:cs="Times New Roman"/>
          <w:sz w:val="32"/>
          <w:szCs w:val="32"/>
        </w:rPr>
        <w:t>is</w:t>
      </w:r>
      <w:r w:rsidR="00EA7466" w:rsidRPr="00243262">
        <w:rPr>
          <w:rFonts w:ascii="Times New Roman" w:hAnsi="Times New Roman" w:cs="Times New Roman"/>
          <w:sz w:val="32"/>
          <w:szCs w:val="32"/>
        </w:rPr>
        <w:t xml:space="preserve"> latter secret</w:t>
      </w:r>
      <w:r w:rsidRPr="00243262">
        <w:rPr>
          <w:rFonts w:ascii="Times New Roman" w:hAnsi="Times New Roman" w:cs="Times New Roman"/>
          <w:sz w:val="32"/>
          <w:szCs w:val="32"/>
        </w:rPr>
        <w:t xml:space="preserve"> </w:t>
      </w:r>
      <w:r w:rsidR="00C038CD" w:rsidRPr="00243262">
        <w:rPr>
          <w:rFonts w:ascii="Times New Roman" w:hAnsi="Times New Roman" w:cs="Times New Roman"/>
          <w:sz w:val="32"/>
          <w:szCs w:val="32"/>
        </w:rPr>
        <w:t xml:space="preserve">was </w:t>
      </w:r>
      <w:r w:rsidR="00EA7466" w:rsidRPr="00243262">
        <w:rPr>
          <w:rFonts w:ascii="Times New Roman" w:hAnsi="Times New Roman" w:cs="Times New Roman"/>
          <w:sz w:val="32"/>
          <w:szCs w:val="32"/>
        </w:rPr>
        <w:t>also</w:t>
      </w:r>
      <w:r w:rsidRPr="00243262">
        <w:rPr>
          <w:rFonts w:ascii="Times New Roman" w:hAnsi="Times New Roman" w:cs="Times New Roman"/>
          <w:sz w:val="32"/>
          <w:szCs w:val="32"/>
        </w:rPr>
        <w:t xml:space="preserve"> “having been silenced for age-times” (Rom.16:25)</w:t>
      </w:r>
      <w:r w:rsidR="00EA7466" w:rsidRPr="00243262">
        <w:rPr>
          <w:rFonts w:ascii="Times New Roman" w:hAnsi="Times New Roman" w:cs="Times New Roman"/>
          <w:sz w:val="32"/>
          <w:szCs w:val="32"/>
        </w:rPr>
        <w:t>.</w:t>
      </w:r>
      <w:r w:rsidRPr="00243262">
        <w:rPr>
          <w:rFonts w:ascii="Times New Roman" w:hAnsi="Times New Roman" w:cs="Times New Roman"/>
          <w:sz w:val="32"/>
          <w:szCs w:val="32"/>
        </w:rPr>
        <w:t xml:space="preserve"> Prodigal Son was a preview of the </w:t>
      </w:r>
      <w:r w:rsidR="00EA7466" w:rsidRPr="00243262">
        <w:rPr>
          <w:rFonts w:ascii="Times New Roman" w:hAnsi="Times New Roman" w:cs="Times New Roman"/>
          <w:sz w:val="32"/>
          <w:szCs w:val="32"/>
        </w:rPr>
        <w:t xml:space="preserve">lax </w:t>
      </w:r>
      <w:r w:rsidR="00264F8A" w:rsidRPr="00243262">
        <w:rPr>
          <w:rFonts w:ascii="Times New Roman" w:hAnsi="Times New Roman" w:cs="Times New Roman"/>
          <w:sz w:val="32"/>
          <w:szCs w:val="32"/>
        </w:rPr>
        <w:t>Jewish diaspora</w:t>
      </w:r>
      <w:r w:rsidRPr="00243262">
        <w:rPr>
          <w:rFonts w:ascii="Times New Roman" w:hAnsi="Times New Roman" w:cs="Times New Roman"/>
          <w:sz w:val="32"/>
          <w:szCs w:val="32"/>
        </w:rPr>
        <w:t xml:space="preserve"> “living again”, “being found”.</w:t>
      </w:r>
      <w:r w:rsidR="00B57469" w:rsidRPr="00243262">
        <w:rPr>
          <w:rFonts w:ascii="Times New Roman" w:hAnsi="Times New Roman" w:cs="Times New Roman"/>
          <w:sz w:val="32"/>
          <w:szCs w:val="32"/>
        </w:rPr>
        <w:t xml:space="preserve"> </w:t>
      </w:r>
      <w:r w:rsidR="00264F8A" w:rsidRPr="00243262">
        <w:rPr>
          <w:rFonts w:ascii="Times New Roman" w:hAnsi="Times New Roman" w:cs="Times New Roman"/>
          <w:sz w:val="32"/>
          <w:szCs w:val="32"/>
        </w:rPr>
        <w:t xml:space="preserve">Despite </w:t>
      </w:r>
      <w:r w:rsidR="00C038CD" w:rsidRPr="00243262">
        <w:rPr>
          <w:rFonts w:ascii="Times New Roman" w:hAnsi="Times New Roman" w:cs="Times New Roman"/>
          <w:sz w:val="32"/>
          <w:szCs w:val="32"/>
        </w:rPr>
        <w:t xml:space="preserve">the </w:t>
      </w:r>
      <w:r w:rsidR="00264F8A" w:rsidRPr="00243262">
        <w:rPr>
          <w:rFonts w:ascii="Times New Roman" w:hAnsi="Times New Roman" w:cs="Times New Roman"/>
          <w:sz w:val="32"/>
          <w:szCs w:val="32"/>
        </w:rPr>
        <w:t>synagogues in many nations,</w:t>
      </w:r>
      <w:r w:rsidR="00B57469" w:rsidRPr="00243262">
        <w:rPr>
          <w:rFonts w:ascii="Times New Roman" w:hAnsi="Times New Roman" w:cs="Times New Roman"/>
          <w:sz w:val="32"/>
          <w:szCs w:val="32"/>
        </w:rPr>
        <w:t xml:space="preserve"> the</w:t>
      </w:r>
      <w:r w:rsidR="00264F8A" w:rsidRPr="00243262">
        <w:rPr>
          <w:rFonts w:ascii="Times New Roman" w:hAnsi="Times New Roman" w:cs="Times New Roman"/>
          <w:sz w:val="32"/>
          <w:szCs w:val="32"/>
        </w:rPr>
        <w:t>re were</w:t>
      </w:r>
      <w:r w:rsidR="00B57469" w:rsidRPr="00243262">
        <w:rPr>
          <w:rFonts w:ascii="Times New Roman" w:hAnsi="Times New Roman" w:cs="Times New Roman"/>
          <w:sz w:val="32"/>
          <w:szCs w:val="32"/>
        </w:rPr>
        <w:t xml:space="preserve"> prodigal Jews of the diaspora, whose life among the “Greeks” </w:t>
      </w:r>
      <w:r w:rsidR="0009690D" w:rsidRPr="00243262">
        <w:rPr>
          <w:rFonts w:ascii="Times New Roman" w:hAnsi="Times New Roman" w:cs="Times New Roman"/>
          <w:sz w:val="32"/>
          <w:szCs w:val="32"/>
        </w:rPr>
        <w:t xml:space="preserve">had </w:t>
      </w:r>
      <w:r w:rsidR="00B57469" w:rsidRPr="00243262">
        <w:rPr>
          <w:rFonts w:ascii="Times New Roman" w:hAnsi="Times New Roman" w:cs="Times New Roman"/>
          <w:sz w:val="32"/>
          <w:szCs w:val="32"/>
        </w:rPr>
        <w:t xml:space="preserve">converted them to the Greek lifestyle. Among them were Timothy’s father, who failed to have </w:t>
      </w:r>
      <w:r w:rsidR="00C038CD" w:rsidRPr="00243262">
        <w:rPr>
          <w:rFonts w:ascii="Times New Roman" w:hAnsi="Times New Roman" w:cs="Times New Roman"/>
          <w:sz w:val="32"/>
          <w:szCs w:val="32"/>
        </w:rPr>
        <w:t>Timothy</w:t>
      </w:r>
      <w:r w:rsidR="00B57469" w:rsidRPr="00243262">
        <w:rPr>
          <w:rFonts w:ascii="Times New Roman" w:hAnsi="Times New Roman" w:cs="Times New Roman"/>
          <w:sz w:val="32"/>
          <w:szCs w:val="32"/>
        </w:rPr>
        <w:t xml:space="preserve"> circumcised, as Mosaic Law prescribed. “Galilee of the nations” (Mat.4:15) conveys a sense of this far-away-ness </w:t>
      </w:r>
      <w:r w:rsidR="008A077A" w:rsidRPr="00243262">
        <w:rPr>
          <w:rFonts w:ascii="Times New Roman" w:hAnsi="Times New Roman" w:cs="Times New Roman"/>
          <w:sz w:val="32"/>
          <w:szCs w:val="32"/>
        </w:rPr>
        <w:t xml:space="preserve">in the heart of </w:t>
      </w:r>
      <w:r w:rsidR="00264F8A" w:rsidRPr="00243262">
        <w:rPr>
          <w:rFonts w:ascii="Times New Roman" w:hAnsi="Times New Roman" w:cs="Times New Roman"/>
          <w:sz w:val="32"/>
          <w:szCs w:val="32"/>
        </w:rPr>
        <w:t xml:space="preserve">some </w:t>
      </w:r>
      <w:r w:rsidR="008A077A" w:rsidRPr="00243262">
        <w:rPr>
          <w:rFonts w:ascii="Times New Roman" w:hAnsi="Times New Roman" w:cs="Times New Roman"/>
          <w:sz w:val="32"/>
          <w:szCs w:val="32"/>
        </w:rPr>
        <w:t>far-away Jews.</w:t>
      </w:r>
    </w:p>
    <w:p w14:paraId="05F3EE3B" w14:textId="77777777" w:rsidR="00825CD6" w:rsidRDefault="00C16E49" w:rsidP="00B57469">
      <w:pPr>
        <w:rPr>
          <w:rFonts w:ascii="Times New Roman" w:hAnsi="Times New Roman" w:cs="Times New Roman"/>
          <w:b/>
          <w:bCs/>
          <w:sz w:val="40"/>
          <w:szCs w:val="40"/>
        </w:rPr>
      </w:pPr>
      <w:r>
        <w:rPr>
          <w:rFonts w:ascii="Times New Roman" w:hAnsi="Times New Roman" w:cs="Times New Roman"/>
          <w:b/>
          <w:bCs/>
          <w:sz w:val="40"/>
          <w:szCs w:val="40"/>
        </w:rPr>
        <w:t>Embezzling Steward</w:t>
      </w:r>
      <w:r w:rsidR="00825CD6">
        <w:rPr>
          <w:rFonts w:ascii="Times New Roman" w:hAnsi="Times New Roman" w:cs="Times New Roman"/>
          <w:b/>
          <w:bCs/>
          <w:sz w:val="40"/>
          <w:szCs w:val="40"/>
        </w:rPr>
        <w:t xml:space="preserve"> –</w:t>
      </w:r>
    </w:p>
    <w:p w14:paraId="05F3EE3C" w14:textId="77777777" w:rsidR="00C16E49" w:rsidRPr="00243262" w:rsidRDefault="00C16E49" w:rsidP="00F6664F">
      <w:pPr>
        <w:widowControl w:val="0"/>
        <w:ind w:firstLine="360"/>
        <w:rPr>
          <w:rFonts w:ascii="Times New Roman" w:hAnsi="Times New Roman" w:cs="Times New Roman"/>
          <w:sz w:val="32"/>
          <w:szCs w:val="32"/>
        </w:rPr>
      </w:pPr>
      <w:r w:rsidRPr="00243262">
        <w:rPr>
          <w:rFonts w:ascii="Times New Roman" w:hAnsi="Times New Roman" w:cs="Times New Roman"/>
          <w:sz w:val="32"/>
          <w:szCs w:val="32"/>
        </w:rPr>
        <w:t xml:space="preserve">Embezzling Steward picks up without a break from Prodigal Son, so it appears to be a second parable in succession. </w:t>
      </w:r>
      <w:r w:rsidR="00F6664F" w:rsidRPr="00243262">
        <w:rPr>
          <w:rFonts w:ascii="Times New Roman" w:hAnsi="Times New Roman" w:cs="Times New Roman"/>
          <w:sz w:val="32"/>
          <w:szCs w:val="32"/>
        </w:rPr>
        <w:t>It also</w:t>
      </w:r>
      <w:r w:rsidRPr="00243262">
        <w:rPr>
          <w:rFonts w:ascii="Times New Roman" w:hAnsi="Times New Roman" w:cs="Times New Roman"/>
          <w:sz w:val="32"/>
          <w:szCs w:val="32"/>
        </w:rPr>
        <w:t xml:space="preserve"> uses the Lukan parabolic </w:t>
      </w:r>
      <w:r w:rsidR="006D2F8F" w:rsidRPr="00243262">
        <w:rPr>
          <w:rFonts w:ascii="Times New Roman" w:hAnsi="Times New Roman" w:cs="Times New Roman"/>
          <w:sz w:val="32"/>
          <w:szCs w:val="32"/>
        </w:rPr>
        <w:t>formula</w:t>
      </w:r>
      <w:r w:rsidRPr="00243262">
        <w:rPr>
          <w:rFonts w:ascii="Times New Roman" w:hAnsi="Times New Roman" w:cs="Times New Roman"/>
          <w:sz w:val="32"/>
          <w:szCs w:val="32"/>
        </w:rPr>
        <w:t xml:space="preserve"> “</w:t>
      </w:r>
      <w:r w:rsidRPr="00243262">
        <w:rPr>
          <w:rFonts w:ascii="Times New Roman" w:hAnsi="Times New Roman" w:cs="Times New Roman"/>
          <w:sz w:val="32"/>
          <w:szCs w:val="32"/>
          <w:u w:val="single"/>
        </w:rPr>
        <w:t xml:space="preserve">a </w:t>
      </w:r>
      <w:r w:rsidRPr="00243262">
        <w:rPr>
          <w:rFonts w:ascii="Times New Roman" w:hAnsi="Times New Roman" w:cs="Times New Roman"/>
          <w:b/>
          <w:bCs/>
          <w:sz w:val="32"/>
          <w:szCs w:val="32"/>
          <w:u w:val="single"/>
        </w:rPr>
        <w:t>certain man</w:t>
      </w:r>
      <w:r w:rsidRPr="00243262">
        <w:rPr>
          <w:rFonts w:ascii="Times New Roman" w:hAnsi="Times New Roman" w:cs="Times New Roman"/>
          <w:sz w:val="32"/>
          <w:szCs w:val="32"/>
        </w:rPr>
        <w:t>”.</w:t>
      </w:r>
    </w:p>
    <w:p w14:paraId="05F3EE3D" w14:textId="77777777" w:rsidR="00E52FCE" w:rsidRPr="00243262" w:rsidRDefault="00E52FCE" w:rsidP="00825863">
      <w:pPr>
        <w:ind w:left="360"/>
        <w:rPr>
          <w:rFonts w:ascii="Times New Roman" w:hAnsi="Times New Roman" w:cs="Times New Roman"/>
          <w:sz w:val="32"/>
          <w:szCs w:val="32"/>
        </w:rPr>
      </w:pPr>
      <w:r w:rsidRPr="00243262">
        <w:rPr>
          <w:rFonts w:ascii="Times New Roman" w:hAnsi="Times New Roman" w:cs="Times New Roman"/>
          <w:sz w:val="32"/>
          <w:szCs w:val="32"/>
        </w:rPr>
        <w:t>“Then He also said to the disciples, “</w:t>
      </w:r>
      <w:r w:rsidRPr="00243262">
        <w:rPr>
          <w:rFonts w:ascii="Times New Roman" w:hAnsi="Times New Roman" w:cs="Times New Roman"/>
          <w:sz w:val="32"/>
          <w:szCs w:val="32"/>
          <w:u w:val="single"/>
        </w:rPr>
        <w:t xml:space="preserve">A </w:t>
      </w:r>
      <w:r w:rsidRPr="00243262">
        <w:rPr>
          <w:rFonts w:ascii="Times New Roman" w:hAnsi="Times New Roman" w:cs="Times New Roman"/>
          <w:b/>
          <w:bCs/>
          <w:sz w:val="32"/>
          <w:szCs w:val="32"/>
          <w:u w:val="single"/>
        </w:rPr>
        <w:t>certain man</w:t>
      </w:r>
      <w:r w:rsidRPr="00243262">
        <w:rPr>
          <w:rFonts w:ascii="Times New Roman" w:hAnsi="Times New Roman" w:cs="Times New Roman"/>
          <w:sz w:val="32"/>
          <w:szCs w:val="32"/>
        </w:rPr>
        <w:t xml:space="preserve"> was rich, who had a steward. And this one accused him as squandering his possessions. And having called him, he said to him, ‘What </w:t>
      </w:r>
      <w:r w:rsidRPr="00243262">
        <w:rPr>
          <w:rFonts w:ascii="Times New Roman" w:hAnsi="Times New Roman" w:cs="Times New Roman"/>
          <w:i/>
          <w:iCs/>
          <w:sz w:val="32"/>
          <w:szCs w:val="32"/>
        </w:rPr>
        <w:t>is</w:t>
      </w:r>
      <w:r w:rsidRPr="00243262">
        <w:rPr>
          <w:rFonts w:ascii="Times New Roman" w:hAnsi="Times New Roman" w:cs="Times New Roman"/>
          <w:sz w:val="32"/>
          <w:szCs w:val="32"/>
        </w:rPr>
        <w:t xml:space="preserve"> this I hear about you? Render the account of your stewardship, for you can no longer be steward.’ Then the steward said within himself, ‘</w:t>
      </w:r>
      <w:r w:rsidR="00EF2AED" w:rsidRPr="00243262">
        <w:rPr>
          <w:rFonts w:ascii="Times New Roman" w:hAnsi="Times New Roman" w:cs="Times New Roman"/>
          <w:sz w:val="32"/>
          <w:szCs w:val="32"/>
        </w:rPr>
        <w:t xml:space="preserve">What shall I do, because my master is taking away the stewardship from me. I am not able to dig. I am ashamed to beg. I recognize what to do, so that whenever I should be removed from the stewardship, they may receive me into their houses.’ And he summoned each one of his master’s debtors. He said to the first, ‘How much do you owe my </w:t>
      </w:r>
      <w:r w:rsidR="00EF2AED" w:rsidRPr="00243262">
        <w:rPr>
          <w:rFonts w:ascii="Times New Roman" w:hAnsi="Times New Roman" w:cs="Times New Roman"/>
          <w:sz w:val="32"/>
          <w:szCs w:val="32"/>
        </w:rPr>
        <w:lastRenderedPageBreak/>
        <w:t>master?’ And he said, ‘A hundred measures of oil.’ So he said to him, ‘Take your account and having sat, quickly write fifty.’ Next he said to another, ‘And how much do you owe?’ So he said, ‘</w:t>
      </w:r>
      <w:r w:rsidR="007719E8" w:rsidRPr="00243262">
        <w:rPr>
          <w:rFonts w:ascii="Times New Roman" w:hAnsi="Times New Roman" w:cs="Times New Roman"/>
          <w:sz w:val="32"/>
          <w:szCs w:val="32"/>
        </w:rPr>
        <w:t xml:space="preserve">A hundred measures of wheat.’ He says to him, ‘Take your account and write eighty.’ And the master praised the </w:t>
      </w:r>
      <w:r w:rsidR="00C149B3" w:rsidRPr="00243262">
        <w:rPr>
          <w:rFonts w:ascii="Times New Roman" w:hAnsi="Times New Roman" w:cs="Times New Roman"/>
          <w:sz w:val="32"/>
          <w:szCs w:val="32"/>
        </w:rPr>
        <w:t>S</w:t>
      </w:r>
      <w:r w:rsidR="007719E8" w:rsidRPr="00243262">
        <w:rPr>
          <w:rFonts w:ascii="Times New Roman" w:hAnsi="Times New Roman" w:cs="Times New Roman"/>
          <w:sz w:val="32"/>
          <w:szCs w:val="32"/>
        </w:rPr>
        <w:t xml:space="preserve">teward of </w:t>
      </w:r>
      <w:r w:rsidR="00C149B3" w:rsidRPr="00243262">
        <w:rPr>
          <w:rFonts w:ascii="Times New Roman" w:hAnsi="Times New Roman" w:cs="Times New Roman"/>
          <w:sz w:val="32"/>
          <w:szCs w:val="32"/>
        </w:rPr>
        <w:t>I</w:t>
      </w:r>
      <w:r w:rsidR="007719E8" w:rsidRPr="00243262">
        <w:rPr>
          <w:rFonts w:ascii="Times New Roman" w:hAnsi="Times New Roman" w:cs="Times New Roman"/>
          <w:sz w:val="32"/>
          <w:szCs w:val="32"/>
        </w:rPr>
        <w:t xml:space="preserve">njustice, because he did shrewdly – because </w:t>
      </w:r>
      <w:r w:rsidR="007719E8" w:rsidRPr="00243262">
        <w:rPr>
          <w:rFonts w:ascii="Times New Roman" w:hAnsi="Times New Roman" w:cs="Times New Roman"/>
          <w:sz w:val="32"/>
          <w:szCs w:val="32"/>
          <w:u w:val="single"/>
        </w:rPr>
        <w:t>the sons of this age</w:t>
      </w:r>
      <w:r w:rsidR="007719E8" w:rsidRPr="00243262">
        <w:rPr>
          <w:rFonts w:ascii="Times New Roman" w:hAnsi="Times New Roman" w:cs="Times New Roman"/>
          <w:sz w:val="32"/>
          <w:szCs w:val="32"/>
        </w:rPr>
        <w:t xml:space="preserve"> are shrewder than </w:t>
      </w:r>
      <w:r w:rsidR="007719E8" w:rsidRPr="00243262">
        <w:rPr>
          <w:rFonts w:ascii="Times New Roman" w:hAnsi="Times New Roman" w:cs="Times New Roman"/>
          <w:sz w:val="32"/>
          <w:szCs w:val="32"/>
          <w:u w:val="single"/>
        </w:rPr>
        <w:t xml:space="preserve">the </w:t>
      </w:r>
      <w:r w:rsidR="00C149B3" w:rsidRPr="00243262">
        <w:rPr>
          <w:rFonts w:ascii="Times New Roman" w:hAnsi="Times New Roman" w:cs="Times New Roman"/>
          <w:sz w:val="32"/>
          <w:szCs w:val="32"/>
          <w:u w:val="single"/>
        </w:rPr>
        <w:t>S</w:t>
      </w:r>
      <w:r w:rsidR="007719E8" w:rsidRPr="00243262">
        <w:rPr>
          <w:rFonts w:ascii="Times New Roman" w:hAnsi="Times New Roman" w:cs="Times New Roman"/>
          <w:sz w:val="32"/>
          <w:szCs w:val="32"/>
          <w:u w:val="single"/>
        </w:rPr>
        <w:t xml:space="preserve">ons of </w:t>
      </w:r>
      <w:r w:rsidR="00C149B3" w:rsidRPr="00243262">
        <w:rPr>
          <w:rFonts w:ascii="Times New Roman" w:hAnsi="Times New Roman" w:cs="Times New Roman"/>
          <w:sz w:val="32"/>
          <w:szCs w:val="32"/>
          <w:u w:val="single"/>
        </w:rPr>
        <w:t>L</w:t>
      </w:r>
      <w:r w:rsidR="007719E8" w:rsidRPr="00243262">
        <w:rPr>
          <w:rFonts w:ascii="Times New Roman" w:hAnsi="Times New Roman" w:cs="Times New Roman"/>
          <w:sz w:val="32"/>
          <w:szCs w:val="32"/>
          <w:u w:val="single"/>
        </w:rPr>
        <w:t>ight</w:t>
      </w:r>
      <w:r w:rsidR="007719E8" w:rsidRPr="00243262">
        <w:rPr>
          <w:rFonts w:ascii="Times New Roman" w:hAnsi="Times New Roman" w:cs="Times New Roman"/>
          <w:sz w:val="32"/>
          <w:szCs w:val="32"/>
        </w:rPr>
        <w:t xml:space="preserve"> among </w:t>
      </w:r>
      <w:r w:rsidR="007719E8" w:rsidRPr="00243262">
        <w:rPr>
          <w:rFonts w:ascii="Times New Roman" w:hAnsi="Times New Roman" w:cs="Times New Roman"/>
          <w:b/>
          <w:bCs/>
          <w:sz w:val="32"/>
          <w:szCs w:val="32"/>
        </w:rPr>
        <w:t xml:space="preserve">their own </w:t>
      </w:r>
      <w:r w:rsidR="007719E8" w:rsidRPr="00243262">
        <w:rPr>
          <w:rFonts w:ascii="Times New Roman" w:hAnsi="Times New Roman" w:cs="Times New Roman"/>
          <w:b/>
          <w:bCs/>
          <w:sz w:val="32"/>
          <w:szCs w:val="32"/>
          <w:u w:val="single"/>
        </w:rPr>
        <w:t>generation</w:t>
      </w:r>
      <w:r w:rsidR="007719E8" w:rsidRPr="00243262">
        <w:rPr>
          <w:rFonts w:ascii="Times New Roman" w:hAnsi="Times New Roman" w:cs="Times New Roman"/>
          <w:sz w:val="32"/>
          <w:szCs w:val="32"/>
        </w:rPr>
        <w:t>. And I say to you, ‘Make friends for yourselves by</w:t>
      </w:r>
      <w:r w:rsidR="004506EE" w:rsidRPr="00243262">
        <w:rPr>
          <w:rFonts w:ascii="Times New Roman" w:hAnsi="Times New Roman" w:cs="Times New Roman"/>
          <w:sz w:val="32"/>
          <w:szCs w:val="32"/>
        </w:rPr>
        <w:t xml:space="preserve"> means of</w:t>
      </w:r>
      <w:r w:rsidR="007719E8" w:rsidRPr="00243262">
        <w:rPr>
          <w:rFonts w:ascii="Times New Roman" w:hAnsi="Times New Roman" w:cs="Times New Roman"/>
          <w:sz w:val="32"/>
          <w:szCs w:val="32"/>
        </w:rPr>
        <w:t xml:space="preserve"> the </w:t>
      </w:r>
      <w:r w:rsidR="00C149B3" w:rsidRPr="00243262">
        <w:rPr>
          <w:rFonts w:ascii="Times New Roman" w:hAnsi="Times New Roman" w:cs="Times New Roman"/>
          <w:sz w:val="32"/>
          <w:szCs w:val="32"/>
        </w:rPr>
        <w:t>M</w:t>
      </w:r>
      <w:r w:rsidR="007719E8" w:rsidRPr="00243262">
        <w:rPr>
          <w:rFonts w:ascii="Times New Roman" w:hAnsi="Times New Roman" w:cs="Times New Roman"/>
          <w:sz w:val="32"/>
          <w:szCs w:val="32"/>
        </w:rPr>
        <w:t xml:space="preserve">ammon of </w:t>
      </w:r>
      <w:r w:rsidR="00C149B3" w:rsidRPr="00243262">
        <w:rPr>
          <w:rFonts w:ascii="Times New Roman" w:hAnsi="Times New Roman" w:cs="Times New Roman"/>
          <w:sz w:val="32"/>
          <w:szCs w:val="32"/>
        </w:rPr>
        <w:t>I</w:t>
      </w:r>
      <w:r w:rsidR="007719E8" w:rsidRPr="00243262">
        <w:rPr>
          <w:rFonts w:ascii="Times New Roman" w:hAnsi="Times New Roman" w:cs="Times New Roman"/>
          <w:sz w:val="32"/>
          <w:szCs w:val="32"/>
        </w:rPr>
        <w:t>njustice, so that whenever he should fail, they may receive you into the age-abiding tents.’”     Luk.16:1-9</w:t>
      </w:r>
    </w:p>
    <w:p w14:paraId="05F3EE3E" w14:textId="77777777" w:rsidR="007719E8" w:rsidRPr="00243262" w:rsidRDefault="007719E8" w:rsidP="00D46E70">
      <w:pPr>
        <w:rPr>
          <w:rFonts w:ascii="Times New Roman" w:hAnsi="Times New Roman" w:cs="Times New Roman"/>
          <w:sz w:val="32"/>
          <w:szCs w:val="32"/>
        </w:rPr>
      </w:pPr>
      <w:r w:rsidRPr="00243262">
        <w:rPr>
          <w:rFonts w:ascii="Times New Roman" w:hAnsi="Times New Roman" w:cs="Times New Roman"/>
          <w:sz w:val="32"/>
          <w:szCs w:val="32"/>
        </w:rPr>
        <w:t>I have paused here</w:t>
      </w:r>
      <w:r w:rsidR="00B974A1" w:rsidRPr="00243262">
        <w:rPr>
          <w:rFonts w:ascii="Times New Roman" w:hAnsi="Times New Roman" w:cs="Times New Roman"/>
          <w:sz w:val="32"/>
          <w:szCs w:val="32"/>
        </w:rPr>
        <w:t xml:space="preserve"> to make </w:t>
      </w:r>
      <w:r w:rsidR="00264F8A" w:rsidRPr="00243262">
        <w:rPr>
          <w:rFonts w:ascii="Times New Roman" w:hAnsi="Times New Roman" w:cs="Times New Roman"/>
          <w:sz w:val="32"/>
          <w:szCs w:val="32"/>
        </w:rPr>
        <w:t>som</w:t>
      </w:r>
      <w:r w:rsidR="00B974A1" w:rsidRPr="00243262">
        <w:rPr>
          <w:rFonts w:ascii="Times New Roman" w:hAnsi="Times New Roman" w:cs="Times New Roman"/>
          <w:sz w:val="32"/>
          <w:szCs w:val="32"/>
        </w:rPr>
        <w:t xml:space="preserve">e remarks. What master would praise such a double-dealing steward? Would that not also reflect on </w:t>
      </w:r>
      <w:r w:rsidR="00D46E70" w:rsidRPr="00243262">
        <w:rPr>
          <w:rFonts w:ascii="Times New Roman" w:hAnsi="Times New Roman" w:cs="Times New Roman"/>
          <w:sz w:val="32"/>
          <w:szCs w:val="32"/>
        </w:rPr>
        <w:t>such a</w:t>
      </w:r>
      <w:r w:rsidR="00B974A1" w:rsidRPr="00243262">
        <w:rPr>
          <w:rFonts w:ascii="Times New Roman" w:hAnsi="Times New Roman" w:cs="Times New Roman"/>
          <w:sz w:val="32"/>
          <w:szCs w:val="32"/>
        </w:rPr>
        <w:t xml:space="preserve"> master’s unjust view of the world? That might be a possible conclusion, if the lesson of the parable stopped here</w:t>
      </w:r>
      <w:r w:rsidR="00936B2D" w:rsidRPr="00243262">
        <w:rPr>
          <w:rFonts w:ascii="Times New Roman" w:hAnsi="Times New Roman" w:cs="Times New Roman"/>
          <w:sz w:val="32"/>
          <w:szCs w:val="32"/>
        </w:rPr>
        <w:t>.</w:t>
      </w:r>
      <w:r w:rsidR="00B974A1" w:rsidRPr="00243262">
        <w:rPr>
          <w:rFonts w:ascii="Times New Roman" w:hAnsi="Times New Roman" w:cs="Times New Roman"/>
          <w:sz w:val="32"/>
          <w:szCs w:val="32"/>
        </w:rPr>
        <w:t xml:space="preserve"> </w:t>
      </w:r>
      <w:r w:rsidR="00936B2D" w:rsidRPr="00243262">
        <w:rPr>
          <w:rFonts w:ascii="Times New Roman" w:hAnsi="Times New Roman" w:cs="Times New Roman"/>
          <w:sz w:val="32"/>
          <w:szCs w:val="32"/>
        </w:rPr>
        <w:t>U</w:t>
      </w:r>
      <w:r w:rsidR="00D46E70" w:rsidRPr="00243262">
        <w:rPr>
          <w:rFonts w:ascii="Times New Roman" w:hAnsi="Times New Roman" w:cs="Times New Roman"/>
          <w:sz w:val="32"/>
          <w:szCs w:val="32"/>
        </w:rPr>
        <w:t xml:space="preserve">p to this point, </w:t>
      </w:r>
      <w:r w:rsidR="00B974A1" w:rsidRPr="00243262">
        <w:rPr>
          <w:rFonts w:ascii="Times New Roman" w:hAnsi="Times New Roman" w:cs="Times New Roman"/>
          <w:sz w:val="32"/>
          <w:szCs w:val="32"/>
        </w:rPr>
        <w:t xml:space="preserve">Jesus seemed to be praising unjust greed. But this </w:t>
      </w:r>
      <w:r w:rsidR="00CA6EF6" w:rsidRPr="00243262">
        <w:rPr>
          <w:rFonts w:ascii="Times New Roman" w:hAnsi="Times New Roman" w:cs="Times New Roman"/>
          <w:sz w:val="32"/>
          <w:szCs w:val="32"/>
        </w:rPr>
        <w:t xml:space="preserve">parable </w:t>
      </w:r>
      <w:r w:rsidR="00DD509A" w:rsidRPr="00243262">
        <w:rPr>
          <w:rFonts w:ascii="Times New Roman" w:hAnsi="Times New Roman" w:cs="Times New Roman"/>
          <w:sz w:val="32"/>
          <w:szCs w:val="32"/>
        </w:rPr>
        <w:t xml:space="preserve">was </w:t>
      </w:r>
      <w:r w:rsidR="00B974A1" w:rsidRPr="00243262">
        <w:rPr>
          <w:rFonts w:ascii="Times New Roman" w:hAnsi="Times New Roman" w:cs="Times New Roman"/>
          <w:sz w:val="32"/>
          <w:szCs w:val="32"/>
        </w:rPr>
        <w:t xml:space="preserve">spoken in irony, like </w:t>
      </w:r>
      <w:r w:rsidR="00264F8A" w:rsidRPr="00243262">
        <w:rPr>
          <w:rFonts w:ascii="Times New Roman" w:hAnsi="Times New Roman" w:cs="Times New Roman"/>
          <w:sz w:val="32"/>
          <w:szCs w:val="32"/>
        </w:rPr>
        <w:t xml:space="preserve">the prophet </w:t>
      </w:r>
      <w:r w:rsidR="00B974A1" w:rsidRPr="00243262">
        <w:rPr>
          <w:rFonts w:ascii="Times New Roman" w:hAnsi="Times New Roman" w:cs="Times New Roman"/>
          <w:sz w:val="32"/>
          <w:szCs w:val="32"/>
        </w:rPr>
        <w:t>Micaiah’s word to Ahab, “Go and prosper</w:t>
      </w:r>
      <w:r w:rsidR="000F700A" w:rsidRPr="00243262">
        <w:rPr>
          <w:rFonts w:ascii="Times New Roman" w:hAnsi="Times New Roman" w:cs="Times New Roman"/>
          <w:sz w:val="32"/>
          <w:szCs w:val="32"/>
        </w:rPr>
        <w:t>,</w:t>
      </w:r>
      <w:r w:rsidR="00B974A1" w:rsidRPr="00243262">
        <w:rPr>
          <w:rFonts w:ascii="Times New Roman" w:hAnsi="Times New Roman" w:cs="Times New Roman"/>
          <w:sz w:val="32"/>
          <w:szCs w:val="32"/>
        </w:rPr>
        <w:t>”</w:t>
      </w:r>
      <w:r w:rsidR="000F700A" w:rsidRPr="00243262">
        <w:rPr>
          <w:rFonts w:ascii="Times New Roman" w:hAnsi="Times New Roman" w:cs="Times New Roman"/>
          <w:sz w:val="32"/>
          <w:szCs w:val="32"/>
        </w:rPr>
        <w:t xml:space="preserve"> when disaster was in store for him</w:t>
      </w:r>
      <w:r w:rsidR="00F44391" w:rsidRPr="00243262">
        <w:rPr>
          <w:rFonts w:ascii="Times New Roman" w:hAnsi="Times New Roman" w:cs="Times New Roman"/>
          <w:sz w:val="32"/>
          <w:szCs w:val="32"/>
        </w:rPr>
        <w:t>.</w:t>
      </w:r>
    </w:p>
    <w:p w14:paraId="05F3EE3F" w14:textId="77777777" w:rsidR="00B974A1" w:rsidRPr="00243262" w:rsidRDefault="00B974A1" w:rsidP="005457F8">
      <w:pPr>
        <w:ind w:firstLine="360"/>
        <w:rPr>
          <w:rFonts w:ascii="Times New Roman" w:hAnsi="Times New Roman" w:cs="Times New Roman"/>
          <w:sz w:val="32"/>
          <w:szCs w:val="32"/>
        </w:rPr>
      </w:pPr>
      <w:r w:rsidRPr="00243262">
        <w:rPr>
          <w:rFonts w:ascii="Times New Roman" w:hAnsi="Times New Roman" w:cs="Times New Roman"/>
          <w:sz w:val="32"/>
          <w:szCs w:val="32"/>
        </w:rPr>
        <w:t xml:space="preserve">The </w:t>
      </w:r>
      <w:r w:rsidR="00DD509A" w:rsidRPr="00243262">
        <w:rPr>
          <w:rFonts w:ascii="Times New Roman" w:hAnsi="Times New Roman" w:cs="Times New Roman"/>
          <w:sz w:val="32"/>
          <w:szCs w:val="32"/>
        </w:rPr>
        <w:t>“</w:t>
      </w:r>
      <w:r w:rsidRPr="00243262">
        <w:rPr>
          <w:rFonts w:ascii="Times New Roman" w:hAnsi="Times New Roman" w:cs="Times New Roman"/>
          <w:bCs/>
          <w:sz w:val="32"/>
          <w:szCs w:val="32"/>
          <w:u w:val="single"/>
        </w:rPr>
        <w:t>generation</w:t>
      </w:r>
      <w:r w:rsidR="00DD509A" w:rsidRPr="00243262">
        <w:rPr>
          <w:rFonts w:ascii="Times New Roman" w:hAnsi="Times New Roman" w:cs="Times New Roman"/>
          <w:sz w:val="32"/>
          <w:szCs w:val="32"/>
        </w:rPr>
        <w:t>”</w:t>
      </w:r>
      <w:r w:rsidRPr="00243262">
        <w:rPr>
          <w:rFonts w:ascii="Times New Roman" w:hAnsi="Times New Roman" w:cs="Times New Roman"/>
          <w:sz w:val="32"/>
          <w:szCs w:val="32"/>
        </w:rPr>
        <w:t xml:space="preserve"> </w:t>
      </w:r>
      <w:r w:rsidR="00DD509A" w:rsidRPr="00243262">
        <w:rPr>
          <w:rFonts w:ascii="Times New Roman" w:hAnsi="Times New Roman" w:cs="Times New Roman"/>
          <w:sz w:val="32"/>
          <w:szCs w:val="32"/>
        </w:rPr>
        <w:t>of th</w:t>
      </w:r>
      <w:r w:rsidR="00936B2D" w:rsidRPr="00243262">
        <w:rPr>
          <w:rFonts w:ascii="Times New Roman" w:hAnsi="Times New Roman" w:cs="Times New Roman"/>
          <w:sz w:val="32"/>
          <w:szCs w:val="32"/>
        </w:rPr>
        <w:t>is</w:t>
      </w:r>
      <w:r w:rsidR="00DD509A" w:rsidRPr="00243262">
        <w:rPr>
          <w:rFonts w:ascii="Times New Roman" w:hAnsi="Times New Roman" w:cs="Times New Roman"/>
          <w:sz w:val="32"/>
          <w:szCs w:val="32"/>
        </w:rPr>
        <w:t xml:space="preserve"> parable </w:t>
      </w:r>
      <w:r w:rsidRPr="00243262">
        <w:rPr>
          <w:rFonts w:ascii="Times New Roman" w:hAnsi="Times New Roman" w:cs="Times New Roman"/>
          <w:sz w:val="32"/>
          <w:szCs w:val="32"/>
        </w:rPr>
        <w:t>has two parties: “</w:t>
      </w:r>
      <w:r w:rsidRPr="00243262">
        <w:rPr>
          <w:rFonts w:ascii="Times New Roman" w:hAnsi="Times New Roman" w:cs="Times New Roman"/>
          <w:sz w:val="32"/>
          <w:szCs w:val="32"/>
          <w:u w:val="single"/>
        </w:rPr>
        <w:t>the sons of this age</w:t>
      </w:r>
      <w:r w:rsidRPr="00243262">
        <w:rPr>
          <w:rFonts w:ascii="Times New Roman" w:hAnsi="Times New Roman" w:cs="Times New Roman"/>
          <w:sz w:val="32"/>
          <w:szCs w:val="32"/>
        </w:rPr>
        <w:t>” (shrewd ones) and “</w:t>
      </w:r>
      <w:r w:rsidRPr="00243262">
        <w:rPr>
          <w:rFonts w:ascii="Times New Roman" w:hAnsi="Times New Roman" w:cs="Times New Roman"/>
          <w:sz w:val="32"/>
          <w:szCs w:val="32"/>
          <w:u w:val="single"/>
        </w:rPr>
        <w:t xml:space="preserve">the </w:t>
      </w:r>
      <w:r w:rsidR="00C149B3" w:rsidRPr="00243262">
        <w:rPr>
          <w:rFonts w:ascii="Times New Roman" w:hAnsi="Times New Roman" w:cs="Times New Roman"/>
          <w:sz w:val="32"/>
          <w:szCs w:val="32"/>
          <w:u w:val="single"/>
        </w:rPr>
        <w:t>S</w:t>
      </w:r>
      <w:r w:rsidRPr="00243262">
        <w:rPr>
          <w:rFonts w:ascii="Times New Roman" w:hAnsi="Times New Roman" w:cs="Times New Roman"/>
          <w:sz w:val="32"/>
          <w:szCs w:val="32"/>
          <w:u w:val="single"/>
        </w:rPr>
        <w:t xml:space="preserve">ons of </w:t>
      </w:r>
      <w:r w:rsidR="00C149B3" w:rsidRPr="00243262">
        <w:rPr>
          <w:rFonts w:ascii="Times New Roman" w:hAnsi="Times New Roman" w:cs="Times New Roman"/>
          <w:sz w:val="32"/>
          <w:szCs w:val="32"/>
          <w:u w:val="single"/>
        </w:rPr>
        <w:t>L</w:t>
      </w:r>
      <w:r w:rsidRPr="00243262">
        <w:rPr>
          <w:rFonts w:ascii="Times New Roman" w:hAnsi="Times New Roman" w:cs="Times New Roman"/>
          <w:sz w:val="32"/>
          <w:szCs w:val="32"/>
          <w:u w:val="single"/>
        </w:rPr>
        <w:t>ight</w:t>
      </w:r>
      <w:r w:rsidRPr="00243262">
        <w:rPr>
          <w:rFonts w:ascii="Times New Roman" w:hAnsi="Times New Roman" w:cs="Times New Roman"/>
          <w:sz w:val="32"/>
          <w:szCs w:val="32"/>
        </w:rPr>
        <w:t>”</w:t>
      </w:r>
      <w:r w:rsidR="005457F8" w:rsidRPr="00243262">
        <w:rPr>
          <w:rFonts w:ascii="Times New Roman" w:hAnsi="Times New Roman" w:cs="Times New Roman"/>
          <w:sz w:val="32"/>
          <w:szCs w:val="32"/>
        </w:rPr>
        <w:t xml:space="preserve"> (honest ones)</w:t>
      </w:r>
      <w:r w:rsidR="0028084F" w:rsidRPr="00243262">
        <w:rPr>
          <w:rFonts w:ascii="Times New Roman" w:hAnsi="Times New Roman" w:cs="Times New Roman"/>
          <w:sz w:val="32"/>
          <w:szCs w:val="32"/>
        </w:rPr>
        <w:t xml:space="preserve">. The contrast </w:t>
      </w:r>
      <w:r w:rsidR="005457F8" w:rsidRPr="00243262">
        <w:rPr>
          <w:rFonts w:ascii="Times New Roman" w:hAnsi="Times New Roman" w:cs="Times New Roman"/>
          <w:sz w:val="32"/>
          <w:szCs w:val="32"/>
        </w:rPr>
        <w:t>is</w:t>
      </w:r>
      <w:r w:rsidR="0028084F" w:rsidRPr="00243262">
        <w:rPr>
          <w:rFonts w:ascii="Times New Roman" w:hAnsi="Times New Roman" w:cs="Times New Roman"/>
          <w:sz w:val="32"/>
          <w:szCs w:val="32"/>
        </w:rPr>
        <w:t xml:space="preserve"> between the back-room dealer and one who deals in the open (cp. Luk.12:1-3). </w:t>
      </w:r>
      <w:r w:rsidR="00B157C1" w:rsidRPr="00243262">
        <w:rPr>
          <w:rFonts w:ascii="Times New Roman" w:hAnsi="Times New Roman" w:cs="Times New Roman"/>
          <w:sz w:val="32"/>
          <w:szCs w:val="32"/>
        </w:rPr>
        <w:t>M</w:t>
      </w:r>
      <w:r w:rsidR="0028084F" w:rsidRPr="00243262">
        <w:rPr>
          <w:rFonts w:ascii="Times New Roman" w:hAnsi="Times New Roman" w:cs="Times New Roman"/>
          <w:sz w:val="32"/>
          <w:szCs w:val="32"/>
        </w:rPr>
        <w:t>aster and steward alike in this tale admired the back-room deal. But Jesus’ lesson continued –</w:t>
      </w:r>
    </w:p>
    <w:p w14:paraId="05F3EE40" w14:textId="77777777" w:rsidR="0028084F" w:rsidRPr="00243262" w:rsidRDefault="0028084F" w:rsidP="003B51C3">
      <w:pPr>
        <w:ind w:left="360"/>
        <w:rPr>
          <w:rFonts w:ascii="Times New Roman" w:hAnsi="Times New Roman" w:cs="Times New Roman"/>
          <w:sz w:val="32"/>
          <w:szCs w:val="32"/>
        </w:rPr>
      </w:pPr>
      <w:r w:rsidRPr="00243262">
        <w:rPr>
          <w:rFonts w:ascii="Times New Roman" w:hAnsi="Times New Roman" w:cs="Times New Roman"/>
          <w:sz w:val="32"/>
          <w:szCs w:val="32"/>
        </w:rPr>
        <w:t>“The one faithful in</w:t>
      </w:r>
      <w:r w:rsidR="004506EE" w:rsidRPr="00243262">
        <w:rPr>
          <w:rFonts w:ascii="Times New Roman" w:hAnsi="Times New Roman" w:cs="Times New Roman"/>
          <w:sz w:val="32"/>
          <w:szCs w:val="32"/>
        </w:rPr>
        <w:t xml:space="preserve"> least is also faithful in much, and the one unjust in least is also unjust in much. Therefore, if you have not become faithful in the unjust mammon, who will entrust you with the true? And if you did not become faithful in </w:t>
      </w:r>
      <w:r w:rsidR="00BF4837" w:rsidRPr="00243262">
        <w:rPr>
          <w:rFonts w:ascii="Times New Roman" w:hAnsi="Times New Roman" w:cs="Times New Roman"/>
          <w:sz w:val="32"/>
          <w:szCs w:val="32"/>
        </w:rPr>
        <w:t xml:space="preserve">what </w:t>
      </w:r>
      <w:r w:rsidR="00BF4837" w:rsidRPr="00243262">
        <w:rPr>
          <w:rFonts w:ascii="Times New Roman" w:hAnsi="Times New Roman" w:cs="Times New Roman"/>
          <w:i/>
          <w:iCs/>
          <w:sz w:val="32"/>
          <w:szCs w:val="32"/>
        </w:rPr>
        <w:t>is</w:t>
      </w:r>
      <w:r w:rsidR="00BF4837" w:rsidRPr="00243262">
        <w:rPr>
          <w:rFonts w:ascii="Times New Roman" w:hAnsi="Times New Roman" w:cs="Times New Roman"/>
          <w:sz w:val="32"/>
          <w:szCs w:val="32"/>
        </w:rPr>
        <w:t xml:space="preserve"> another’s, who will give you what </w:t>
      </w:r>
      <w:r w:rsidR="00BF4837" w:rsidRPr="00243262">
        <w:rPr>
          <w:rFonts w:ascii="Times New Roman" w:hAnsi="Times New Roman" w:cs="Times New Roman"/>
          <w:i/>
          <w:iCs/>
          <w:sz w:val="32"/>
          <w:szCs w:val="32"/>
        </w:rPr>
        <w:t>is</w:t>
      </w:r>
      <w:r w:rsidR="00BF4837" w:rsidRPr="00243262">
        <w:rPr>
          <w:rFonts w:ascii="Times New Roman" w:hAnsi="Times New Roman" w:cs="Times New Roman"/>
          <w:sz w:val="32"/>
          <w:szCs w:val="32"/>
        </w:rPr>
        <w:t xml:space="preserve"> yours? A servant cannot at all serve two masters. For either he hates the one and loves the other, or he holds to the one and despises the other. You cannot serve God and mammon.’ But the </w:t>
      </w:r>
      <w:r w:rsidR="00BF4837" w:rsidRPr="00243262">
        <w:rPr>
          <w:rFonts w:ascii="Times New Roman" w:hAnsi="Times New Roman" w:cs="Times New Roman"/>
          <w:sz w:val="32"/>
          <w:szCs w:val="32"/>
        </w:rPr>
        <w:lastRenderedPageBreak/>
        <w:t xml:space="preserve">Pharisees, being </w:t>
      </w:r>
      <w:r w:rsidR="00BF4837" w:rsidRPr="00243262">
        <w:rPr>
          <w:rFonts w:ascii="Times New Roman" w:hAnsi="Times New Roman" w:cs="Times New Roman"/>
          <w:sz w:val="32"/>
          <w:szCs w:val="32"/>
          <w:u w:val="single"/>
        </w:rPr>
        <w:t>lovers of money</w:t>
      </w:r>
      <w:r w:rsidR="00181B91" w:rsidRPr="00243262">
        <w:rPr>
          <w:rFonts w:ascii="Times New Roman" w:hAnsi="Times New Roman" w:cs="Times New Roman"/>
          <w:sz w:val="32"/>
          <w:szCs w:val="32"/>
        </w:rPr>
        <w:t xml:space="preserve"> (Gk. </w:t>
      </w:r>
      <w:r w:rsidR="00181B91" w:rsidRPr="00243262">
        <w:rPr>
          <w:rFonts w:ascii="Times New Roman" w:hAnsi="Times New Roman" w:cs="Times New Roman"/>
          <w:i/>
          <w:iCs/>
          <w:sz w:val="32"/>
          <w:szCs w:val="32"/>
        </w:rPr>
        <w:t>philarguros</w:t>
      </w:r>
      <w:r w:rsidR="00181B91" w:rsidRPr="00243262">
        <w:rPr>
          <w:rFonts w:ascii="Times New Roman" w:hAnsi="Times New Roman" w:cs="Times New Roman"/>
          <w:sz w:val="32"/>
          <w:szCs w:val="32"/>
        </w:rPr>
        <w:t>)</w:t>
      </w:r>
      <w:r w:rsidR="00BF4837" w:rsidRPr="00243262">
        <w:rPr>
          <w:rFonts w:ascii="Times New Roman" w:hAnsi="Times New Roman" w:cs="Times New Roman"/>
          <w:sz w:val="32"/>
          <w:szCs w:val="32"/>
        </w:rPr>
        <w:t>, heard all these things, and they ridiculed Him.</w:t>
      </w:r>
      <w:r w:rsidR="00FF1937" w:rsidRPr="00243262">
        <w:rPr>
          <w:rFonts w:ascii="Times New Roman" w:hAnsi="Times New Roman" w:cs="Times New Roman"/>
          <w:sz w:val="32"/>
          <w:szCs w:val="32"/>
        </w:rPr>
        <w:t xml:space="preserve"> And He said to them, “You are those justifying yourselves before men</w:t>
      </w:r>
      <w:r w:rsidR="00D17B93" w:rsidRPr="00243262">
        <w:rPr>
          <w:rFonts w:ascii="Times New Roman" w:hAnsi="Times New Roman" w:cs="Times New Roman"/>
          <w:sz w:val="32"/>
          <w:szCs w:val="32"/>
        </w:rPr>
        <w:t xml:space="preserve">, but God recognizes your hearts, because what </w:t>
      </w:r>
      <w:r w:rsidR="00D17B93" w:rsidRPr="00243262">
        <w:rPr>
          <w:rFonts w:ascii="Times New Roman" w:hAnsi="Times New Roman" w:cs="Times New Roman"/>
          <w:i/>
          <w:iCs/>
          <w:sz w:val="32"/>
          <w:szCs w:val="32"/>
        </w:rPr>
        <w:t>is</w:t>
      </w:r>
      <w:r w:rsidR="00D17B93" w:rsidRPr="00243262">
        <w:rPr>
          <w:rFonts w:ascii="Times New Roman" w:hAnsi="Times New Roman" w:cs="Times New Roman"/>
          <w:sz w:val="32"/>
          <w:szCs w:val="32"/>
        </w:rPr>
        <w:t xml:space="preserve"> exalted among men is abomination before God. </w:t>
      </w:r>
      <w:r w:rsidR="00BF4837" w:rsidRPr="00243262">
        <w:rPr>
          <w:rFonts w:ascii="Times New Roman" w:hAnsi="Times New Roman" w:cs="Times New Roman"/>
          <w:sz w:val="32"/>
          <w:szCs w:val="32"/>
        </w:rPr>
        <w:t>”     Luk.16:10-1</w:t>
      </w:r>
      <w:r w:rsidR="00FF1937" w:rsidRPr="00243262">
        <w:rPr>
          <w:rFonts w:ascii="Times New Roman" w:hAnsi="Times New Roman" w:cs="Times New Roman"/>
          <w:sz w:val="32"/>
          <w:szCs w:val="32"/>
        </w:rPr>
        <w:t>5</w:t>
      </w:r>
    </w:p>
    <w:p w14:paraId="05F3EE41" w14:textId="77777777" w:rsidR="00712D93" w:rsidRPr="00243262" w:rsidRDefault="00DD509A" w:rsidP="005457F8">
      <w:pPr>
        <w:rPr>
          <w:rFonts w:ascii="Times New Roman" w:hAnsi="Times New Roman" w:cs="Times New Roman"/>
          <w:sz w:val="32"/>
          <w:szCs w:val="32"/>
        </w:rPr>
      </w:pPr>
      <w:r w:rsidRPr="00243262">
        <w:rPr>
          <w:rFonts w:ascii="Times New Roman" w:hAnsi="Times New Roman" w:cs="Times New Roman"/>
          <w:sz w:val="32"/>
          <w:szCs w:val="32"/>
        </w:rPr>
        <w:t>Jesus’</w:t>
      </w:r>
      <w:r w:rsidR="00BF4837" w:rsidRPr="00243262">
        <w:rPr>
          <w:rFonts w:ascii="Times New Roman" w:hAnsi="Times New Roman" w:cs="Times New Roman"/>
          <w:sz w:val="32"/>
          <w:szCs w:val="32"/>
        </w:rPr>
        <w:t xml:space="preserve"> irony and concluding clarification were not lost on the Pharisees, who were trying to serve two masters, but in the process were </w:t>
      </w:r>
      <w:r w:rsidR="00B157C1" w:rsidRPr="00243262">
        <w:rPr>
          <w:rFonts w:ascii="Times New Roman" w:hAnsi="Times New Roman" w:cs="Times New Roman"/>
          <w:sz w:val="32"/>
          <w:szCs w:val="32"/>
        </w:rPr>
        <w:t xml:space="preserve">really </w:t>
      </w:r>
      <w:r w:rsidR="00BF4837" w:rsidRPr="00243262">
        <w:rPr>
          <w:rFonts w:ascii="Times New Roman" w:hAnsi="Times New Roman" w:cs="Times New Roman"/>
          <w:sz w:val="32"/>
          <w:szCs w:val="32"/>
        </w:rPr>
        <w:t xml:space="preserve">despising God. </w:t>
      </w:r>
      <w:r w:rsidR="00712D93" w:rsidRPr="00243262">
        <w:rPr>
          <w:rFonts w:ascii="Times New Roman" w:hAnsi="Times New Roman" w:cs="Times New Roman"/>
          <w:sz w:val="32"/>
          <w:szCs w:val="32"/>
        </w:rPr>
        <w:t>And t</w:t>
      </w:r>
      <w:r w:rsidR="00BF4837" w:rsidRPr="00243262">
        <w:rPr>
          <w:rFonts w:ascii="Times New Roman" w:hAnsi="Times New Roman" w:cs="Times New Roman"/>
          <w:sz w:val="32"/>
          <w:szCs w:val="32"/>
        </w:rPr>
        <w:t xml:space="preserve">hey proved it by ridiculing Jesus. </w:t>
      </w:r>
      <w:r w:rsidR="005457F8" w:rsidRPr="00243262">
        <w:rPr>
          <w:rFonts w:ascii="Times New Roman" w:hAnsi="Times New Roman" w:cs="Times New Roman"/>
          <w:sz w:val="32"/>
          <w:szCs w:val="32"/>
        </w:rPr>
        <w:t>Then</w:t>
      </w:r>
      <w:r w:rsidR="00712D93" w:rsidRPr="00243262">
        <w:rPr>
          <w:rFonts w:ascii="Times New Roman" w:hAnsi="Times New Roman" w:cs="Times New Roman"/>
          <w:sz w:val="32"/>
          <w:szCs w:val="32"/>
        </w:rPr>
        <w:t xml:space="preserve"> there are the </w:t>
      </w:r>
      <w:r w:rsidRPr="00243262">
        <w:rPr>
          <w:rFonts w:ascii="Times New Roman" w:hAnsi="Times New Roman" w:cs="Times New Roman"/>
          <w:sz w:val="32"/>
          <w:szCs w:val="32"/>
        </w:rPr>
        <w:t xml:space="preserve">all-too-visible </w:t>
      </w:r>
      <w:r w:rsidR="00712D93" w:rsidRPr="00243262">
        <w:rPr>
          <w:rFonts w:ascii="Times New Roman" w:hAnsi="Times New Roman" w:cs="Times New Roman"/>
          <w:sz w:val="32"/>
          <w:szCs w:val="32"/>
        </w:rPr>
        <w:t>“righteous” deeds done before men, which may not match the heart-deeds as they appear before God.</w:t>
      </w:r>
    </w:p>
    <w:p w14:paraId="05F3EE42" w14:textId="77777777" w:rsidR="00BF4837" w:rsidRPr="00243262" w:rsidRDefault="00BF4837" w:rsidP="00EB21FA">
      <w:pPr>
        <w:ind w:firstLine="360"/>
        <w:rPr>
          <w:rFonts w:ascii="Times New Roman" w:hAnsi="Times New Roman" w:cs="Times New Roman"/>
          <w:sz w:val="32"/>
          <w:szCs w:val="32"/>
        </w:rPr>
      </w:pPr>
      <w:r w:rsidRPr="00243262">
        <w:rPr>
          <w:rFonts w:ascii="Times New Roman" w:hAnsi="Times New Roman" w:cs="Times New Roman"/>
          <w:sz w:val="32"/>
          <w:szCs w:val="32"/>
        </w:rPr>
        <w:t xml:space="preserve">Serving money as a master is a pitfall for every dispensation and stewardship of God. </w:t>
      </w:r>
      <w:r w:rsidR="00181B91" w:rsidRPr="00243262">
        <w:rPr>
          <w:rFonts w:ascii="Times New Roman" w:hAnsi="Times New Roman" w:cs="Times New Roman"/>
          <w:sz w:val="32"/>
          <w:szCs w:val="32"/>
        </w:rPr>
        <w:t xml:space="preserve">In his last letter to us, Paul explicitly </w:t>
      </w:r>
      <w:r w:rsidR="00EB21FA" w:rsidRPr="00243262">
        <w:rPr>
          <w:rFonts w:ascii="Times New Roman" w:hAnsi="Times New Roman" w:cs="Times New Roman"/>
          <w:sz w:val="32"/>
          <w:szCs w:val="32"/>
        </w:rPr>
        <w:t>warne</w:t>
      </w:r>
      <w:r w:rsidR="00181B91" w:rsidRPr="00243262">
        <w:rPr>
          <w:rFonts w:ascii="Times New Roman" w:hAnsi="Times New Roman" w:cs="Times New Roman"/>
          <w:sz w:val="32"/>
          <w:szCs w:val="32"/>
        </w:rPr>
        <w:t>d –</w:t>
      </w:r>
    </w:p>
    <w:p w14:paraId="05F3EE43" w14:textId="77777777" w:rsidR="00181B91" w:rsidRPr="00243262" w:rsidRDefault="00181B91" w:rsidP="00181B91">
      <w:pPr>
        <w:ind w:left="360"/>
        <w:rPr>
          <w:rFonts w:ascii="Times New Roman" w:hAnsi="Times New Roman" w:cs="Times New Roman"/>
          <w:sz w:val="32"/>
          <w:szCs w:val="32"/>
        </w:rPr>
      </w:pPr>
      <w:r w:rsidRPr="00243262">
        <w:rPr>
          <w:rFonts w:ascii="Times New Roman" w:hAnsi="Times New Roman" w:cs="Times New Roman"/>
          <w:sz w:val="32"/>
          <w:szCs w:val="32"/>
        </w:rPr>
        <w:t xml:space="preserve">“For men will be lovers of self, </w:t>
      </w:r>
      <w:r w:rsidRPr="00243262">
        <w:rPr>
          <w:rFonts w:ascii="Times New Roman" w:hAnsi="Times New Roman" w:cs="Times New Roman"/>
          <w:sz w:val="32"/>
          <w:szCs w:val="32"/>
          <w:u w:val="single"/>
        </w:rPr>
        <w:t>lovers of money</w:t>
      </w:r>
      <w:r w:rsidRPr="00243262">
        <w:rPr>
          <w:rFonts w:ascii="Times New Roman" w:hAnsi="Times New Roman" w:cs="Times New Roman"/>
          <w:sz w:val="32"/>
          <w:szCs w:val="32"/>
        </w:rPr>
        <w:t xml:space="preserve"> (Gk. </w:t>
      </w:r>
      <w:r w:rsidRPr="00243262">
        <w:rPr>
          <w:rFonts w:ascii="Times New Roman" w:hAnsi="Times New Roman" w:cs="Times New Roman"/>
          <w:i/>
          <w:iCs/>
          <w:sz w:val="32"/>
          <w:szCs w:val="32"/>
        </w:rPr>
        <w:t>philarguros</w:t>
      </w:r>
      <w:r w:rsidRPr="00243262">
        <w:rPr>
          <w:rFonts w:ascii="Times New Roman" w:hAnsi="Times New Roman" w:cs="Times New Roman"/>
          <w:sz w:val="32"/>
          <w:szCs w:val="32"/>
        </w:rPr>
        <w:t xml:space="preserve">), boasters, arrogant, blasphemers, rebellious to parents …”   </w:t>
      </w:r>
      <w:r w:rsidR="00A4295C" w:rsidRPr="00243262">
        <w:rPr>
          <w:rFonts w:ascii="Times New Roman" w:hAnsi="Times New Roman" w:cs="Times New Roman"/>
          <w:sz w:val="32"/>
          <w:szCs w:val="32"/>
        </w:rPr>
        <w:t xml:space="preserve">  </w:t>
      </w:r>
      <w:r w:rsidRPr="00243262">
        <w:rPr>
          <w:rFonts w:ascii="Times New Roman" w:hAnsi="Times New Roman" w:cs="Times New Roman"/>
          <w:sz w:val="32"/>
          <w:szCs w:val="32"/>
        </w:rPr>
        <w:t>2 Tim.3:2</w:t>
      </w:r>
    </w:p>
    <w:p w14:paraId="05F3EE44" w14:textId="77777777" w:rsidR="002E0B0C" w:rsidRPr="00243262" w:rsidRDefault="00181B91" w:rsidP="002E0B0C">
      <w:pPr>
        <w:rPr>
          <w:rFonts w:ascii="Times New Roman" w:hAnsi="Times New Roman" w:cs="Times New Roman"/>
          <w:b/>
          <w:bCs/>
          <w:sz w:val="32"/>
          <w:szCs w:val="32"/>
        </w:rPr>
      </w:pPr>
      <w:r w:rsidRPr="00243262">
        <w:rPr>
          <w:rFonts w:ascii="Times New Roman" w:hAnsi="Times New Roman" w:cs="Times New Roman"/>
          <w:sz w:val="32"/>
          <w:szCs w:val="32"/>
        </w:rPr>
        <w:t>This was part of Paul’s “last days”, “difficult seasons” prophecy for our dispensation of grace</w:t>
      </w:r>
      <w:r w:rsidR="00BD0DD3" w:rsidRPr="00243262">
        <w:rPr>
          <w:rFonts w:ascii="Times New Roman" w:hAnsi="Times New Roman" w:cs="Times New Roman"/>
          <w:sz w:val="32"/>
          <w:szCs w:val="32"/>
        </w:rPr>
        <w:t xml:space="preserve"> (Eph.3:2)</w:t>
      </w:r>
      <w:r w:rsidRPr="00243262">
        <w:rPr>
          <w:rFonts w:ascii="Times New Roman" w:hAnsi="Times New Roman" w:cs="Times New Roman"/>
          <w:sz w:val="32"/>
          <w:szCs w:val="32"/>
        </w:rPr>
        <w:t xml:space="preserve">. I will have more to say on this in </w:t>
      </w:r>
      <w:r w:rsidR="002E0B0C" w:rsidRPr="00243262">
        <w:rPr>
          <w:rFonts w:ascii="Times New Roman" w:hAnsi="Times New Roman" w:cs="Times New Roman"/>
          <w:sz w:val="32"/>
          <w:szCs w:val="32"/>
        </w:rPr>
        <w:t>the later</w:t>
      </w:r>
      <w:r w:rsidRPr="00243262">
        <w:rPr>
          <w:rFonts w:ascii="Times New Roman" w:hAnsi="Times New Roman" w:cs="Times New Roman"/>
          <w:sz w:val="32"/>
          <w:szCs w:val="32"/>
        </w:rPr>
        <w:t xml:space="preserve"> </w:t>
      </w:r>
      <w:r w:rsidR="006D2F8F" w:rsidRPr="00243262">
        <w:rPr>
          <w:rFonts w:ascii="Times New Roman" w:hAnsi="Times New Roman" w:cs="Times New Roman"/>
          <w:sz w:val="32"/>
          <w:szCs w:val="32"/>
        </w:rPr>
        <w:t>chapter</w:t>
      </w:r>
      <w:r w:rsidRPr="00243262">
        <w:rPr>
          <w:rFonts w:ascii="Times New Roman" w:hAnsi="Times New Roman" w:cs="Times New Roman"/>
          <w:sz w:val="32"/>
          <w:szCs w:val="32"/>
        </w:rPr>
        <w:t xml:space="preserve">, </w:t>
      </w:r>
      <w:r w:rsidRPr="00243262">
        <w:rPr>
          <w:rFonts w:ascii="Times New Roman" w:hAnsi="Times New Roman" w:cs="Times New Roman"/>
          <w:b/>
          <w:bCs/>
          <w:sz w:val="32"/>
          <w:szCs w:val="32"/>
        </w:rPr>
        <w:t xml:space="preserve">Is Today Part of “the Coming Age”? </w:t>
      </w:r>
    </w:p>
    <w:p w14:paraId="05F3EE45" w14:textId="77777777" w:rsidR="00181B91" w:rsidRPr="00243262" w:rsidRDefault="002E0B0C" w:rsidP="00D00D10">
      <w:pPr>
        <w:spacing w:after="400"/>
        <w:ind w:firstLine="360"/>
        <w:rPr>
          <w:rFonts w:ascii="Times New Roman" w:hAnsi="Times New Roman" w:cs="Times New Roman"/>
          <w:sz w:val="32"/>
          <w:szCs w:val="32"/>
        </w:rPr>
      </w:pPr>
      <w:r w:rsidRPr="00243262">
        <w:rPr>
          <w:rFonts w:ascii="Times New Roman" w:hAnsi="Times New Roman" w:cs="Times New Roman"/>
          <w:sz w:val="32"/>
          <w:szCs w:val="32"/>
        </w:rPr>
        <w:t>C</w:t>
      </w:r>
      <w:r w:rsidR="00181B91" w:rsidRPr="00243262">
        <w:rPr>
          <w:rFonts w:ascii="Times New Roman" w:hAnsi="Times New Roman" w:cs="Times New Roman"/>
          <w:sz w:val="32"/>
          <w:szCs w:val="32"/>
        </w:rPr>
        <w:t xml:space="preserve">oncerning Israel’s </w:t>
      </w:r>
      <w:r w:rsidR="000D4A3D" w:rsidRPr="00243262">
        <w:rPr>
          <w:rFonts w:ascii="Times New Roman" w:hAnsi="Times New Roman" w:cs="Times New Roman"/>
          <w:i/>
          <w:iCs/>
          <w:sz w:val="32"/>
          <w:szCs w:val="32"/>
        </w:rPr>
        <w:t>S</w:t>
      </w:r>
      <w:r w:rsidR="00181B91" w:rsidRPr="00243262">
        <w:rPr>
          <w:rFonts w:ascii="Times New Roman" w:hAnsi="Times New Roman" w:cs="Times New Roman"/>
          <w:i/>
          <w:iCs/>
          <w:sz w:val="32"/>
          <w:szCs w:val="32"/>
        </w:rPr>
        <w:t>unteleia</w:t>
      </w:r>
      <w:r w:rsidR="00181B91" w:rsidRPr="00243262">
        <w:rPr>
          <w:rFonts w:ascii="Times New Roman" w:hAnsi="Times New Roman" w:cs="Times New Roman"/>
          <w:sz w:val="32"/>
          <w:szCs w:val="32"/>
        </w:rPr>
        <w:t xml:space="preserve">, there </w:t>
      </w:r>
      <w:r w:rsidR="005457F8" w:rsidRPr="00243262">
        <w:rPr>
          <w:rFonts w:ascii="Times New Roman" w:hAnsi="Times New Roman" w:cs="Times New Roman"/>
          <w:sz w:val="32"/>
          <w:szCs w:val="32"/>
        </w:rPr>
        <w:t>may be</w:t>
      </w:r>
      <w:r w:rsidR="00181B91" w:rsidRPr="00243262">
        <w:rPr>
          <w:rFonts w:ascii="Times New Roman" w:hAnsi="Times New Roman" w:cs="Times New Roman"/>
          <w:sz w:val="32"/>
          <w:szCs w:val="32"/>
        </w:rPr>
        <w:t xml:space="preserve"> </w:t>
      </w:r>
      <w:r w:rsidR="00851680" w:rsidRPr="00243262">
        <w:rPr>
          <w:rFonts w:ascii="Times New Roman" w:hAnsi="Times New Roman" w:cs="Times New Roman"/>
          <w:sz w:val="32"/>
          <w:szCs w:val="32"/>
        </w:rPr>
        <w:t xml:space="preserve">a hint of </w:t>
      </w:r>
      <w:r w:rsidR="00181B91" w:rsidRPr="00243262">
        <w:rPr>
          <w:rFonts w:ascii="Times New Roman" w:hAnsi="Times New Roman" w:cs="Times New Roman"/>
          <w:sz w:val="32"/>
          <w:szCs w:val="32"/>
        </w:rPr>
        <w:t xml:space="preserve">prophecy in </w:t>
      </w:r>
      <w:r w:rsidR="00C64435" w:rsidRPr="00243262">
        <w:rPr>
          <w:rFonts w:ascii="Times New Roman" w:hAnsi="Times New Roman" w:cs="Times New Roman"/>
          <w:sz w:val="32"/>
          <w:szCs w:val="32"/>
        </w:rPr>
        <w:t xml:space="preserve">the lesson of Embezzling Steward. How will the False Prophet of Revelation be able to wield his influence in end-time Israel without the complicity of Jewish hypocritical leaders, and the approval or indulgence of others trying to serve multiple masters? A great lesson for </w:t>
      </w:r>
      <w:r w:rsidR="00E11ABA" w:rsidRPr="00243262">
        <w:rPr>
          <w:rFonts w:ascii="Times New Roman" w:hAnsi="Times New Roman" w:cs="Times New Roman"/>
          <w:sz w:val="32"/>
          <w:szCs w:val="32"/>
        </w:rPr>
        <w:t xml:space="preserve">the </w:t>
      </w:r>
      <w:r w:rsidR="000D4A3D" w:rsidRPr="00243262">
        <w:rPr>
          <w:rFonts w:ascii="Times New Roman" w:hAnsi="Times New Roman" w:cs="Times New Roman"/>
          <w:sz w:val="32"/>
          <w:szCs w:val="32"/>
        </w:rPr>
        <w:t>O</w:t>
      </w:r>
      <w:r w:rsidR="00C64435" w:rsidRPr="00243262">
        <w:rPr>
          <w:rFonts w:ascii="Times New Roman" w:hAnsi="Times New Roman" w:cs="Times New Roman"/>
          <w:sz w:val="32"/>
          <w:szCs w:val="32"/>
        </w:rPr>
        <w:t xml:space="preserve">vercomers of </w:t>
      </w:r>
      <w:r w:rsidR="00E11ABA" w:rsidRPr="00243262">
        <w:rPr>
          <w:rFonts w:ascii="Times New Roman" w:hAnsi="Times New Roman" w:cs="Times New Roman"/>
          <w:sz w:val="32"/>
          <w:szCs w:val="32"/>
        </w:rPr>
        <w:t>Israel</w:t>
      </w:r>
      <w:r w:rsidR="00CB12BA" w:rsidRPr="00243262">
        <w:rPr>
          <w:rFonts w:ascii="Times New Roman" w:hAnsi="Times New Roman" w:cs="Times New Roman"/>
          <w:sz w:val="32"/>
          <w:szCs w:val="32"/>
        </w:rPr>
        <w:t xml:space="preserve"> is</w:t>
      </w:r>
      <w:r w:rsidR="00C64435" w:rsidRPr="00243262">
        <w:rPr>
          <w:rFonts w:ascii="Times New Roman" w:hAnsi="Times New Roman" w:cs="Times New Roman"/>
          <w:sz w:val="32"/>
          <w:szCs w:val="32"/>
        </w:rPr>
        <w:t xml:space="preserve"> – they will be required to serve the One Master</w:t>
      </w:r>
      <w:r w:rsidR="00DD509A" w:rsidRPr="00243262">
        <w:rPr>
          <w:rFonts w:ascii="Times New Roman" w:hAnsi="Times New Roman" w:cs="Times New Roman"/>
          <w:sz w:val="32"/>
          <w:szCs w:val="32"/>
        </w:rPr>
        <w:t xml:space="preserve"> unequivocally</w:t>
      </w:r>
      <w:r w:rsidR="00C64435" w:rsidRPr="00243262">
        <w:rPr>
          <w:rFonts w:ascii="Times New Roman" w:hAnsi="Times New Roman" w:cs="Times New Roman"/>
          <w:sz w:val="32"/>
          <w:szCs w:val="32"/>
        </w:rPr>
        <w:t>.</w:t>
      </w:r>
      <w:r w:rsidR="00BD0DD3" w:rsidRPr="00243262">
        <w:rPr>
          <w:rFonts w:ascii="Times New Roman" w:hAnsi="Times New Roman" w:cs="Times New Roman"/>
          <w:sz w:val="32"/>
          <w:szCs w:val="32"/>
        </w:rPr>
        <w:t xml:space="preserve"> Also note that the riches of latter-day Babylon will become a magnet for many (Rev.18:11).</w:t>
      </w:r>
    </w:p>
    <w:p w14:paraId="1889AD76" w14:textId="77777777" w:rsidR="00243262" w:rsidRDefault="00243262" w:rsidP="00712D93">
      <w:pPr>
        <w:rPr>
          <w:rFonts w:ascii="Times New Roman" w:hAnsi="Times New Roman" w:cs="Times New Roman"/>
          <w:b/>
          <w:bCs/>
          <w:sz w:val="40"/>
          <w:szCs w:val="40"/>
        </w:rPr>
      </w:pPr>
    </w:p>
    <w:p w14:paraId="05F3EE46" w14:textId="62BD704A" w:rsidR="00A653FE" w:rsidRDefault="00712D93" w:rsidP="00712D93">
      <w:pPr>
        <w:rPr>
          <w:rFonts w:ascii="Times New Roman" w:hAnsi="Times New Roman" w:cs="Times New Roman"/>
          <w:b/>
          <w:bCs/>
          <w:sz w:val="40"/>
          <w:szCs w:val="40"/>
        </w:rPr>
      </w:pPr>
      <w:r>
        <w:rPr>
          <w:rFonts w:ascii="Times New Roman" w:hAnsi="Times New Roman" w:cs="Times New Roman"/>
          <w:b/>
          <w:bCs/>
          <w:sz w:val="40"/>
          <w:szCs w:val="40"/>
        </w:rPr>
        <w:lastRenderedPageBreak/>
        <w:t>Rich Man and Lazarus</w:t>
      </w:r>
      <w:r w:rsidR="00A653FE">
        <w:rPr>
          <w:rFonts w:ascii="Times New Roman" w:hAnsi="Times New Roman" w:cs="Times New Roman"/>
          <w:b/>
          <w:bCs/>
          <w:sz w:val="40"/>
          <w:szCs w:val="40"/>
        </w:rPr>
        <w:t xml:space="preserve"> –</w:t>
      </w:r>
    </w:p>
    <w:p w14:paraId="05F3EE47" w14:textId="77777777" w:rsidR="00C64435" w:rsidRPr="00243262" w:rsidRDefault="00C64435" w:rsidP="00F6664F">
      <w:pPr>
        <w:ind w:firstLine="270"/>
        <w:rPr>
          <w:rFonts w:ascii="Times New Roman" w:hAnsi="Times New Roman" w:cs="Times New Roman"/>
          <w:sz w:val="32"/>
          <w:szCs w:val="32"/>
        </w:rPr>
      </w:pPr>
      <w:r w:rsidRPr="00243262">
        <w:rPr>
          <w:rFonts w:ascii="Times New Roman" w:hAnsi="Times New Roman" w:cs="Times New Roman"/>
          <w:sz w:val="32"/>
          <w:szCs w:val="32"/>
        </w:rPr>
        <w:t>The next lesson in Luke chapter 16</w:t>
      </w:r>
      <w:r w:rsidR="00712D93" w:rsidRPr="00243262">
        <w:rPr>
          <w:rFonts w:ascii="Times New Roman" w:hAnsi="Times New Roman" w:cs="Times New Roman"/>
          <w:sz w:val="32"/>
          <w:szCs w:val="32"/>
        </w:rPr>
        <w:t xml:space="preserve"> is full of irony, </w:t>
      </w:r>
      <w:r w:rsidR="007348B8" w:rsidRPr="00243262">
        <w:rPr>
          <w:rFonts w:ascii="Times New Roman" w:hAnsi="Times New Roman" w:cs="Times New Roman"/>
          <w:sz w:val="32"/>
          <w:szCs w:val="32"/>
        </w:rPr>
        <w:t>as well as</w:t>
      </w:r>
      <w:r w:rsidR="00712D93" w:rsidRPr="00243262">
        <w:rPr>
          <w:rFonts w:ascii="Times New Roman" w:hAnsi="Times New Roman" w:cs="Times New Roman"/>
          <w:sz w:val="32"/>
          <w:szCs w:val="32"/>
        </w:rPr>
        <w:t xml:space="preserve"> some veiled truths. The ironic aspect deals with a lesson crafted right out of Pharisaic </w:t>
      </w:r>
      <w:r w:rsidR="00DD509A" w:rsidRPr="00243262">
        <w:rPr>
          <w:rFonts w:ascii="Times New Roman" w:hAnsi="Times New Roman" w:cs="Times New Roman"/>
          <w:sz w:val="32"/>
          <w:szCs w:val="32"/>
        </w:rPr>
        <w:t>lor</w:t>
      </w:r>
      <w:r w:rsidR="00712D93" w:rsidRPr="00243262">
        <w:rPr>
          <w:rFonts w:ascii="Times New Roman" w:hAnsi="Times New Roman" w:cs="Times New Roman"/>
          <w:sz w:val="32"/>
          <w:szCs w:val="32"/>
        </w:rPr>
        <w:t>e concerning Abraham’s bosom</w:t>
      </w:r>
      <w:r w:rsidR="000D4A3D" w:rsidRPr="00243262">
        <w:rPr>
          <w:rFonts w:ascii="Times New Roman" w:hAnsi="Times New Roman" w:cs="Times New Roman"/>
          <w:sz w:val="32"/>
          <w:szCs w:val="32"/>
        </w:rPr>
        <w:t>,</w:t>
      </w:r>
      <w:r w:rsidR="00712D93" w:rsidRPr="00243262">
        <w:rPr>
          <w:rFonts w:ascii="Times New Roman" w:hAnsi="Times New Roman" w:cs="Times New Roman"/>
          <w:sz w:val="32"/>
          <w:szCs w:val="32"/>
        </w:rPr>
        <w:t xml:space="preserve"> and </w:t>
      </w:r>
      <w:r w:rsidR="00936B2D" w:rsidRPr="00243262">
        <w:rPr>
          <w:rFonts w:ascii="Times New Roman" w:hAnsi="Times New Roman" w:cs="Times New Roman"/>
          <w:sz w:val="32"/>
          <w:szCs w:val="32"/>
        </w:rPr>
        <w:t xml:space="preserve">supposed </w:t>
      </w:r>
      <w:r w:rsidR="00712D93" w:rsidRPr="00243262">
        <w:rPr>
          <w:rFonts w:ascii="Times New Roman" w:hAnsi="Times New Roman" w:cs="Times New Roman"/>
          <w:sz w:val="32"/>
          <w:szCs w:val="32"/>
        </w:rPr>
        <w:t xml:space="preserve">rewards and punishments </w:t>
      </w:r>
      <w:r w:rsidR="000D4A3D" w:rsidRPr="00243262">
        <w:rPr>
          <w:rFonts w:ascii="Times New Roman" w:hAnsi="Times New Roman" w:cs="Times New Roman"/>
          <w:sz w:val="32"/>
          <w:szCs w:val="32"/>
        </w:rPr>
        <w:t xml:space="preserve">in </w:t>
      </w:r>
      <w:r w:rsidR="00F6664F" w:rsidRPr="00243262">
        <w:rPr>
          <w:rFonts w:ascii="Times New Roman" w:hAnsi="Times New Roman" w:cs="Times New Roman"/>
          <w:sz w:val="32"/>
          <w:szCs w:val="32"/>
        </w:rPr>
        <w:t xml:space="preserve">a </w:t>
      </w:r>
      <w:r w:rsidR="00936B2D" w:rsidRPr="00243262">
        <w:rPr>
          <w:rFonts w:ascii="Times New Roman" w:hAnsi="Times New Roman" w:cs="Times New Roman"/>
          <w:sz w:val="32"/>
          <w:szCs w:val="32"/>
        </w:rPr>
        <w:t xml:space="preserve">judgment </w:t>
      </w:r>
      <w:r w:rsidR="00712D93" w:rsidRPr="00243262">
        <w:rPr>
          <w:rFonts w:ascii="Times New Roman" w:hAnsi="Times New Roman" w:cs="Times New Roman"/>
          <w:sz w:val="32"/>
          <w:szCs w:val="32"/>
        </w:rPr>
        <w:t>hereafter</w:t>
      </w:r>
      <w:r w:rsidR="005457F8" w:rsidRPr="00243262">
        <w:rPr>
          <w:rFonts w:ascii="Times New Roman" w:hAnsi="Times New Roman" w:cs="Times New Roman"/>
          <w:sz w:val="32"/>
          <w:szCs w:val="32"/>
        </w:rPr>
        <w:t>.</w:t>
      </w:r>
      <w:r w:rsidR="00712D93" w:rsidRPr="00243262">
        <w:rPr>
          <w:rFonts w:ascii="Times New Roman" w:hAnsi="Times New Roman" w:cs="Times New Roman"/>
          <w:sz w:val="32"/>
          <w:szCs w:val="32"/>
        </w:rPr>
        <w:t xml:space="preserve"> </w:t>
      </w:r>
      <w:r w:rsidR="005457F8" w:rsidRPr="00243262">
        <w:rPr>
          <w:rFonts w:ascii="Times New Roman" w:hAnsi="Times New Roman" w:cs="Times New Roman"/>
          <w:sz w:val="32"/>
          <w:szCs w:val="32"/>
        </w:rPr>
        <w:t>F</w:t>
      </w:r>
      <w:r w:rsidR="00712D93" w:rsidRPr="00243262">
        <w:rPr>
          <w:rFonts w:ascii="Times New Roman" w:hAnsi="Times New Roman" w:cs="Times New Roman"/>
          <w:sz w:val="32"/>
          <w:szCs w:val="32"/>
        </w:rPr>
        <w:t>or more detail on this</w:t>
      </w:r>
      <w:r w:rsidR="005457F8" w:rsidRPr="00243262">
        <w:rPr>
          <w:rFonts w:ascii="Times New Roman" w:hAnsi="Times New Roman" w:cs="Times New Roman"/>
          <w:sz w:val="32"/>
          <w:szCs w:val="32"/>
        </w:rPr>
        <w:t>,</w:t>
      </w:r>
      <w:r w:rsidR="00712D93" w:rsidRPr="00243262">
        <w:rPr>
          <w:rFonts w:ascii="Times New Roman" w:hAnsi="Times New Roman" w:cs="Times New Roman"/>
          <w:sz w:val="32"/>
          <w:szCs w:val="32"/>
        </w:rPr>
        <w:t xml:space="preserve"> consult </w:t>
      </w:r>
      <w:r w:rsidR="00C513FF" w:rsidRPr="00243262">
        <w:rPr>
          <w:rFonts w:ascii="Times New Roman" w:hAnsi="Times New Roman" w:cs="Times New Roman"/>
          <w:sz w:val="32"/>
          <w:szCs w:val="32"/>
        </w:rPr>
        <w:t xml:space="preserve">Bullinger’s </w:t>
      </w:r>
      <w:r w:rsidR="00C513FF" w:rsidRPr="00243262">
        <w:rPr>
          <w:rFonts w:ascii="Times New Roman" w:hAnsi="Times New Roman" w:cs="Times New Roman"/>
          <w:i/>
          <w:iCs/>
          <w:sz w:val="32"/>
          <w:szCs w:val="32"/>
        </w:rPr>
        <w:t>The Rich Man and Lazarus</w:t>
      </w:r>
      <w:r w:rsidR="00712D93" w:rsidRPr="00243262">
        <w:rPr>
          <w:rFonts w:ascii="Times New Roman" w:hAnsi="Times New Roman" w:cs="Times New Roman"/>
          <w:sz w:val="32"/>
          <w:szCs w:val="32"/>
        </w:rPr>
        <w:t xml:space="preserve">. </w:t>
      </w:r>
      <w:r w:rsidR="005457F8" w:rsidRPr="00243262">
        <w:rPr>
          <w:rFonts w:ascii="Times New Roman" w:hAnsi="Times New Roman" w:cs="Times New Roman"/>
          <w:sz w:val="32"/>
          <w:szCs w:val="32"/>
        </w:rPr>
        <w:t>This parable</w:t>
      </w:r>
      <w:r w:rsidR="00D13B5E" w:rsidRPr="00243262">
        <w:rPr>
          <w:rFonts w:ascii="Times New Roman" w:hAnsi="Times New Roman" w:cs="Times New Roman"/>
          <w:sz w:val="32"/>
          <w:szCs w:val="32"/>
        </w:rPr>
        <w:t xml:space="preserve"> also </w:t>
      </w:r>
      <w:r w:rsidR="00DD509A" w:rsidRPr="00243262">
        <w:rPr>
          <w:rFonts w:ascii="Times New Roman" w:hAnsi="Times New Roman" w:cs="Times New Roman"/>
          <w:sz w:val="32"/>
          <w:szCs w:val="32"/>
        </w:rPr>
        <w:t>pierced</w:t>
      </w:r>
      <w:r w:rsidR="00D13B5E" w:rsidRPr="00243262">
        <w:rPr>
          <w:rFonts w:ascii="Times New Roman" w:hAnsi="Times New Roman" w:cs="Times New Roman"/>
          <w:sz w:val="32"/>
          <w:szCs w:val="32"/>
        </w:rPr>
        <w:t xml:space="preserve"> the Pharisees because of their love of money. This is another “</w:t>
      </w:r>
      <w:r w:rsidR="00D13B5E" w:rsidRPr="00243262">
        <w:rPr>
          <w:rFonts w:ascii="Times New Roman" w:hAnsi="Times New Roman" w:cs="Times New Roman"/>
          <w:b/>
          <w:bCs/>
          <w:sz w:val="32"/>
          <w:szCs w:val="32"/>
          <w:u w:val="single"/>
        </w:rPr>
        <w:t>certain man</w:t>
      </w:r>
      <w:r w:rsidR="00D13B5E" w:rsidRPr="00243262">
        <w:rPr>
          <w:rFonts w:ascii="Times New Roman" w:hAnsi="Times New Roman" w:cs="Times New Roman"/>
          <w:sz w:val="32"/>
          <w:szCs w:val="32"/>
        </w:rPr>
        <w:t>” type of parable, but it has a preamble important to its great lesson</w:t>
      </w:r>
      <w:r w:rsidR="000664A9" w:rsidRPr="00243262">
        <w:rPr>
          <w:rFonts w:ascii="Times New Roman" w:hAnsi="Times New Roman" w:cs="Times New Roman"/>
          <w:sz w:val="32"/>
          <w:szCs w:val="32"/>
        </w:rPr>
        <w:t xml:space="preserve"> </w:t>
      </w:r>
      <w:r w:rsidR="000664A9" w:rsidRPr="00243262">
        <w:rPr>
          <w:rFonts w:ascii="Times New Roman" w:hAnsi="Times New Roman" w:cs="Times New Roman"/>
          <w:b/>
          <w:bCs/>
          <w:sz w:val="32"/>
          <w:szCs w:val="32"/>
        </w:rPr>
        <w:t>–</w:t>
      </w:r>
    </w:p>
    <w:p w14:paraId="05F3EE48" w14:textId="77777777" w:rsidR="00D13B5E" w:rsidRPr="00243262" w:rsidRDefault="00D13B5E" w:rsidP="005A4EB8">
      <w:pPr>
        <w:ind w:left="360"/>
        <w:rPr>
          <w:rFonts w:ascii="Times New Roman" w:hAnsi="Times New Roman" w:cs="Times New Roman"/>
          <w:sz w:val="32"/>
          <w:szCs w:val="32"/>
        </w:rPr>
      </w:pPr>
      <w:r w:rsidRPr="00243262">
        <w:rPr>
          <w:rFonts w:ascii="Times New Roman" w:hAnsi="Times New Roman" w:cs="Times New Roman"/>
          <w:sz w:val="32"/>
          <w:szCs w:val="32"/>
        </w:rPr>
        <w:t>“</w:t>
      </w:r>
      <w:r w:rsidRPr="00243262">
        <w:rPr>
          <w:rFonts w:ascii="Times New Roman" w:hAnsi="Times New Roman" w:cs="Times New Roman"/>
          <w:sz w:val="32"/>
          <w:szCs w:val="32"/>
          <w:u w:val="single"/>
        </w:rPr>
        <w:t>The law and the prophets</w:t>
      </w:r>
      <w:r w:rsidRPr="00243262">
        <w:rPr>
          <w:rFonts w:ascii="Times New Roman" w:hAnsi="Times New Roman" w:cs="Times New Roman"/>
          <w:sz w:val="32"/>
          <w:szCs w:val="32"/>
        </w:rPr>
        <w:t xml:space="preserve"> </w:t>
      </w:r>
      <w:r w:rsidRPr="00243262">
        <w:rPr>
          <w:rFonts w:ascii="Times New Roman" w:hAnsi="Times New Roman" w:cs="Times New Roman"/>
          <w:i/>
          <w:iCs/>
          <w:sz w:val="32"/>
          <w:szCs w:val="32"/>
        </w:rPr>
        <w:t>are</w:t>
      </w:r>
      <w:r w:rsidRPr="00243262">
        <w:rPr>
          <w:rFonts w:ascii="Times New Roman" w:hAnsi="Times New Roman" w:cs="Times New Roman"/>
          <w:sz w:val="32"/>
          <w:szCs w:val="32"/>
        </w:rPr>
        <w:t xml:space="preserve"> up until John. From th</w:t>
      </w:r>
      <w:r w:rsidR="005A4EB8" w:rsidRPr="00243262">
        <w:rPr>
          <w:rFonts w:ascii="Times New Roman" w:hAnsi="Times New Roman" w:cs="Times New Roman"/>
          <w:sz w:val="32"/>
          <w:szCs w:val="32"/>
        </w:rPr>
        <w:t>at time</w:t>
      </w:r>
      <w:r w:rsidRPr="00243262">
        <w:rPr>
          <w:rFonts w:ascii="Times New Roman" w:hAnsi="Times New Roman" w:cs="Times New Roman"/>
          <w:sz w:val="32"/>
          <w:szCs w:val="32"/>
        </w:rPr>
        <w:t xml:space="preserve">, the kingdom of God is being proclaimed, and everyone is forcing themselves into it. </w:t>
      </w:r>
      <w:r w:rsidR="005A4EB8" w:rsidRPr="00243262">
        <w:rPr>
          <w:rFonts w:ascii="Times New Roman" w:hAnsi="Times New Roman" w:cs="Times New Roman"/>
          <w:sz w:val="32"/>
          <w:szCs w:val="32"/>
        </w:rPr>
        <w:t xml:space="preserve">But it is easier the heaven and the earth to pass away, than one pen-stroke of the law to fall. Everyone who divorces his wife and marries another commits adultery. And one divorced </w:t>
      </w:r>
      <w:r w:rsidR="00F0724E" w:rsidRPr="00243262">
        <w:rPr>
          <w:rFonts w:ascii="Times New Roman" w:hAnsi="Times New Roman" w:cs="Times New Roman"/>
          <w:sz w:val="32"/>
          <w:szCs w:val="32"/>
        </w:rPr>
        <w:t xml:space="preserve">from a husband, marrying, commits adultery. </w:t>
      </w:r>
    </w:p>
    <w:p w14:paraId="05F3EE49" w14:textId="77777777" w:rsidR="00F0724E" w:rsidRPr="00243262" w:rsidRDefault="00F0724E" w:rsidP="00E36B57">
      <w:pPr>
        <w:ind w:left="360"/>
        <w:rPr>
          <w:rFonts w:ascii="Times New Roman" w:hAnsi="Times New Roman" w:cs="Times New Roman"/>
          <w:sz w:val="32"/>
          <w:szCs w:val="32"/>
        </w:rPr>
      </w:pPr>
      <w:r w:rsidRPr="00243262">
        <w:rPr>
          <w:rFonts w:ascii="Times New Roman" w:hAnsi="Times New Roman" w:cs="Times New Roman"/>
          <w:sz w:val="32"/>
          <w:szCs w:val="32"/>
        </w:rPr>
        <w:t xml:space="preserve">But a </w:t>
      </w:r>
      <w:r w:rsidRPr="00243262">
        <w:rPr>
          <w:rFonts w:ascii="Times New Roman" w:hAnsi="Times New Roman" w:cs="Times New Roman"/>
          <w:b/>
          <w:bCs/>
          <w:sz w:val="32"/>
          <w:szCs w:val="32"/>
          <w:u w:val="single"/>
        </w:rPr>
        <w:t>certain man</w:t>
      </w:r>
      <w:r w:rsidRPr="00243262">
        <w:rPr>
          <w:rFonts w:ascii="Times New Roman" w:hAnsi="Times New Roman" w:cs="Times New Roman"/>
          <w:sz w:val="32"/>
          <w:szCs w:val="32"/>
        </w:rPr>
        <w:t xml:space="preserve"> was rich and dressed himself </w:t>
      </w:r>
      <w:r w:rsidRPr="00243262">
        <w:rPr>
          <w:rFonts w:ascii="Times New Roman" w:hAnsi="Times New Roman" w:cs="Times New Roman"/>
          <w:i/>
          <w:iCs/>
          <w:sz w:val="32"/>
          <w:szCs w:val="32"/>
        </w:rPr>
        <w:t>in</w:t>
      </w:r>
      <w:r w:rsidRPr="00243262">
        <w:rPr>
          <w:rFonts w:ascii="Times New Roman" w:hAnsi="Times New Roman" w:cs="Times New Roman"/>
          <w:sz w:val="32"/>
          <w:szCs w:val="32"/>
        </w:rPr>
        <w:t xml:space="preserve"> purple and linen, celebrating splendidly every day. And a </w:t>
      </w:r>
      <w:r w:rsidRPr="00243262">
        <w:rPr>
          <w:rFonts w:ascii="Times New Roman" w:hAnsi="Times New Roman" w:cs="Times New Roman"/>
          <w:bCs/>
          <w:sz w:val="32"/>
          <w:szCs w:val="32"/>
          <w:u w:val="single"/>
        </w:rPr>
        <w:t>certain</w:t>
      </w:r>
      <w:r w:rsidRPr="00243262">
        <w:rPr>
          <w:rFonts w:ascii="Times New Roman" w:hAnsi="Times New Roman" w:cs="Times New Roman"/>
          <w:sz w:val="32"/>
          <w:szCs w:val="32"/>
          <w:u w:val="single"/>
        </w:rPr>
        <w:t xml:space="preserve"> </w:t>
      </w:r>
      <w:r w:rsidRPr="00243262">
        <w:rPr>
          <w:rFonts w:ascii="Times New Roman" w:hAnsi="Times New Roman" w:cs="Times New Roman"/>
          <w:bCs/>
          <w:sz w:val="32"/>
          <w:szCs w:val="32"/>
          <w:u w:val="single"/>
        </w:rPr>
        <w:t>poor one</w:t>
      </w:r>
      <w:r w:rsidRPr="00243262">
        <w:rPr>
          <w:rFonts w:ascii="Times New Roman" w:hAnsi="Times New Roman" w:cs="Times New Roman"/>
          <w:sz w:val="32"/>
          <w:szCs w:val="32"/>
        </w:rPr>
        <w:t>, by name of Lazarus, had been put near his gate, having been covered with sores, and lusting to be satisfied from the things falling from the rich one’s table. But even the dogs, coming, licked his sores. And it came to pass the poor one dying and he being carried away by the angels</w:t>
      </w:r>
      <w:r w:rsidR="00A33F3C" w:rsidRPr="00243262">
        <w:rPr>
          <w:rFonts w:ascii="Times New Roman" w:hAnsi="Times New Roman" w:cs="Times New Roman"/>
          <w:sz w:val="32"/>
          <w:szCs w:val="32"/>
        </w:rPr>
        <w:t xml:space="preserve"> into the bosom of Abraham. The rich one also died and was buried. And in the Hades, having lifted up his eyes, being in torments, he sees Abraham far off, and Lazarus in his bosom. And he, having called, said, ‘Father Abraham, have mercy on me and send Lazarus, so that he might dip the tip of his finger </w:t>
      </w:r>
      <w:r w:rsidR="00A33F3C" w:rsidRPr="00243262">
        <w:rPr>
          <w:rFonts w:ascii="Times New Roman" w:hAnsi="Times New Roman" w:cs="Times New Roman"/>
          <w:i/>
          <w:iCs/>
          <w:sz w:val="32"/>
          <w:szCs w:val="32"/>
        </w:rPr>
        <w:t>in</w:t>
      </w:r>
      <w:r w:rsidR="00A33F3C" w:rsidRPr="00243262">
        <w:rPr>
          <w:rFonts w:ascii="Times New Roman" w:hAnsi="Times New Roman" w:cs="Times New Roman"/>
          <w:sz w:val="32"/>
          <w:szCs w:val="32"/>
        </w:rPr>
        <w:t xml:space="preserve"> water and cool my tongue, because I am pained in this flame.’ But Abraham said, ‘Child, remember that you received your good things in your life, and Lazarus likewise the bad things. But now he is encouraged, but you are pained.</w:t>
      </w:r>
      <w:r w:rsidR="0063783B" w:rsidRPr="00243262">
        <w:rPr>
          <w:rFonts w:ascii="Times New Roman" w:hAnsi="Times New Roman" w:cs="Times New Roman"/>
          <w:sz w:val="32"/>
          <w:szCs w:val="32"/>
        </w:rPr>
        <w:t xml:space="preserve"> And with all these</w:t>
      </w:r>
      <w:r w:rsidR="00CA3362" w:rsidRPr="00243262">
        <w:rPr>
          <w:rFonts w:ascii="Times New Roman" w:hAnsi="Times New Roman" w:cs="Times New Roman"/>
          <w:sz w:val="32"/>
          <w:szCs w:val="32"/>
        </w:rPr>
        <w:t xml:space="preserve"> things</w:t>
      </w:r>
      <w:r w:rsidR="0063783B" w:rsidRPr="00243262">
        <w:rPr>
          <w:rFonts w:ascii="Times New Roman" w:hAnsi="Times New Roman" w:cs="Times New Roman"/>
          <w:sz w:val="32"/>
          <w:szCs w:val="32"/>
        </w:rPr>
        <w:t xml:space="preserve">, between us and you a great </w:t>
      </w:r>
      <w:r w:rsidR="0063783B" w:rsidRPr="00243262">
        <w:rPr>
          <w:rFonts w:ascii="Times New Roman" w:hAnsi="Times New Roman" w:cs="Times New Roman"/>
          <w:sz w:val="32"/>
          <w:szCs w:val="32"/>
        </w:rPr>
        <w:lastRenderedPageBreak/>
        <w:t>chasm has been established, so that those wanting to c</w:t>
      </w:r>
      <w:r w:rsidR="00125766" w:rsidRPr="00243262">
        <w:rPr>
          <w:rFonts w:ascii="Times New Roman" w:hAnsi="Times New Roman" w:cs="Times New Roman"/>
          <w:sz w:val="32"/>
          <w:szCs w:val="32"/>
        </w:rPr>
        <w:t>ome</w:t>
      </w:r>
      <w:r w:rsidR="0063783B" w:rsidRPr="00243262">
        <w:rPr>
          <w:rFonts w:ascii="Times New Roman" w:hAnsi="Times New Roman" w:cs="Times New Roman"/>
          <w:sz w:val="32"/>
          <w:szCs w:val="32"/>
        </w:rPr>
        <w:t xml:space="preserve"> over from here to you cannot, neither from the</w:t>
      </w:r>
      <w:r w:rsidR="00125766" w:rsidRPr="00243262">
        <w:rPr>
          <w:rFonts w:ascii="Times New Roman" w:hAnsi="Times New Roman" w:cs="Times New Roman"/>
          <w:sz w:val="32"/>
          <w:szCs w:val="32"/>
        </w:rPr>
        <w:t>re to us might they cross over.’ Then he said, ‘Therefore, I beg you, father, that you would send him to my father’s house</w:t>
      </w:r>
      <w:r w:rsidR="006B108F" w:rsidRPr="00243262">
        <w:rPr>
          <w:rFonts w:ascii="Times New Roman" w:hAnsi="Times New Roman" w:cs="Times New Roman"/>
          <w:sz w:val="32"/>
          <w:szCs w:val="32"/>
        </w:rPr>
        <w:t xml:space="preserve">, </w:t>
      </w:r>
      <w:proofErr w:type="gramStart"/>
      <w:r w:rsidR="006B108F" w:rsidRPr="00243262">
        <w:rPr>
          <w:rFonts w:ascii="Times New Roman" w:hAnsi="Times New Roman" w:cs="Times New Roman"/>
          <w:sz w:val="32"/>
          <w:szCs w:val="32"/>
        </w:rPr>
        <w:t>for</w:t>
      </w:r>
      <w:proofErr w:type="gramEnd"/>
      <w:r w:rsidR="006B108F" w:rsidRPr="00243262">
        <w:rPr>
          <w:rFonts w:ascii="Times New Roman" w:hAnsi="Times New Roman" w:cs="Times New Roman"/>
          <w:sz w:val="32"/>
          <w:szCs w:val="32"/>
        </w:rPr>
        <w:t xml:space="preserve"> I have five brothers, so that he might warn them, lest they might also co</w:t>
      </w:r>
      <w:r w:rsidR="000D7322" w:rsidRPr="00243262">
        <w:rPr>
          <w:rFonts w:ascii="Times New Roman" w:hAnsi="Times New Roman" w:cs="Times New Roman"/>
          <w:sz w:val="32"/>
          <w:szCs w:val="32"/>
        </w:rPr>
        <w:t xml:space="preserve">me into this place of the pain.’ But Abraham says, ‘They have </w:t>
      </w:r>
      <w:r w:rsidR="000D7322" w:rsidRPr="00243262">
        <w:rPr>
          <w:rFonts w:ascii="Times New Roman" w:hAnsi="Times New Roman" w:cs="Times New Roman"/>
          <w:sz w:val="32"/>
          <w:szCs w:val="32"/>
          <w:u w:val="single"/>
        </w:rPr>
        <w:t>Moses and the prophets</w:t>
      </w:r>
      <w:r w:rsidR="000D7322" w:rsidRPr="00243262">
        <w:rPr>
          <w:rFonts w:ascii="Times New Roman" w:hAnsi="Times New Roman" w:cs="Times New Roman"/>
          <w:sz w:val="32"/>
          <w:szCs w:val="32"/>
        </w:rPr>
        <w:t xml:space="preserve">. Let them hear them.’ But he said, ‘No indeed, father Abraham, but if someone should go to them from the dead, they will repent.’ But he said to him, ‘If they hear not Moses and the prophets, neither will they be persuaded if someone should rise from </w:t>
      </w:r>
      <w:r w:rsidR="000D7322" w:rsidRPr="00243262">
        <w:rPr>
          <w:rFonts w:ascii="Times New Roman" w:hAnsi="Times New Roman" w:cs="Times New Roman"/>
          <w:i/>
          <w:iCs/>
          <w:sz w:val="32"/>
          <w:szCs w:val="32"/>
        </w:rPr>
        <w:t>the</w:t>
      </w:r>
      <w:r w:rsidR="000D7322" w:rsidRPr="00243262">
        <w:rPr>
          <w:rFonts w:ascii="Times New Roman" w:hAnsi="Times New Roman" w:cs="Times New Roman"/>
          <w:sz w:val="32"/>
          <w:szCs w:val="32"/>
        </w:rPr>
        <w:t xml:space="preserve"> dead.’</w:t>
      </w:r>
      <w:r w:rsidR="00E36B57" w:rsidRPr="00243262">
        <w:rPr>
          <w:rFonts w:ascii="Times New Roman" w:hAnsi="Times New Roman" w:cs="Times New Roman"/>
          <w:sz w:val="32"/>
          <w:szCs w:val="32"/>
        </w:rPr>
        <w:t xml:space="preserve"> Then He said to His disciples, ‘It is impossible </w:t>
      </w:r>
      <w:r w:rsidR="00E36B57" w:rsidRPr="00243262">
        <w:rPr>
          <w:rFonts w:ascii="Times New Roman" w:hAnsi="Times New Roman" w:cs="Times New Roman"/>
          <w:i/>
          <w:iCs/>
          <w:sz w:val="32"/>
          <w:szCs w:val="32"/>
        </w:rPr>
        <w:t>for</w:t>
      </w:r>
      <w:r w:rsidR="00E36B57" w:rsidRPr="00243262">
        <w:rPr>
          <w:rFonts w:ascii="Times New Roman" w:hAnsi="Times New Roman" w:cs="Times New Roman"/>
          <w:sz w:val="32"/>
          <w:szCs w:val="32"/>
        </w:rPr>
        <w:t xml:space="preserve"> the stumbling-stones not to come. However, </w:t>
      </w:r>
      <w:r w:rsidR="00E36B57" w:rsidRPr="00243262">
        <w:rPr>
          <w:rFonts w:ascii="Times New Roman" w:hAnsi="Times New Roman" w:cs="Times New Roman"/>
          <w:b/>
          <w:bCs/>
          <w:sz w:val="32"/>
          <w:szCs w:val="32"/>
          <w:u w:val="double"/>
        </w:rPr>
        <w:t>woe</w:t>
      </w:r>
      <w:r w:rsidR="00E36B57" w:rsidRPr="00243262">
        <w:rPr>
          <w:rFonts w:ascii="Times New Roman" w:hAnsi="Times New Roman" w:cs="Times New Roman"/>
          <w:sz w:val="32"/>
          <w:szCs w:val="32"/>
        </w:rPr>
        <w:t xml:space="preserve"> </w:t>
      </w:r>
      <w:r w:rsidR="00E36B57" w:rsidRPr="00243262">
        <w:rPr>
          <w:rFonts w:ascii="Times New Roman" w:hAnsi="Times New Roman" w:cs="Times New Roman"/>
          <w:i/>
          <w:iCs/>
          <w:sz w:val="32"/>
          <w:szCs w:val="32"/>
        </w:rPr>
        <w:t>to one</w:t>
      </w:r>
      <w:r w:rsidR="00E36B57" w:rsidRPr="00243262">
        <w:rPr>
          <w:rFonts w:ascii="Times New Roman" w:hAnsi="Times New Roman" w:cs="Times New Roman"/>
          <w:sz w:val="32"/>
          <w:szCs w:val="32"/>
        </w:rPr>
        <w:t xml:space="preserve"> through whom they come.’</w:t>
      </w:r>
      <w:r w:rsidR="000D7322" w:rsidRPr="00243262">
        <w:rPr>
          <w:rFonts w:ascii="Times New Roman" w:hAnsi="Times New Roman" w:cs="Times New Roman"/>
          <w:sz w:val="32"/>
          <w:szCs w:val="32"/>
        </w:rPr>
        <w:t>”     Luk.16:</w:t>
      </w:r>
      <w:r w:rsidR="00E36B57" w:rsidRPr="00243262">
        <w:rPr>
          <w:rFonts w:ascii="Times New Roman" w:hAnsi="Times New Roman" w:cs="Times New Roman"/>
          <w:sz w:val="32"/>
          <w:szCs w:val="32"/>
        </w:rPr>
        <w:t>16-17:1</w:t>
      </w:r>
    </w:p>
    <w:p w14:paraId="05F3EE4A" w14:textId="77777777" w:rsidR="00D13B5E" w:rsidRPr="00243262" w:rsidRDefault="00E36B57" w:rsidP="00E36B57">
      <w:pPr>
        <w:rPr>
          <w:rFonts w:ascii="Times New Roman" w:hAnsi="Times New Roman" w:cs="Times New Roman"/>
          <w:sz w:val="32"/>
          <w:szCs w:val="32"/>
        </w:rPr>
      </w:pPr>
      <w:r w:rsidRPr="00243262">
        <w:rPr>
          <w:rFonts w:ascii="Times New Roman" w:hAnsi="Times New Roman" w:cs="Times New Roman"/>
          <w:sz w:val="32"/>
          <w:szCs w:val="32"/>
        </w:rPr>
        <w:t xml:space="preserve">We should analyze this carefully in view of </w:t>
      </w:r>
      <w:r w:rsidR="00E11ABA" w:rsidRPr="00243262">
        <w:rPr>
          <w:rFonts w:ascii="Times New Roman" w:hAnsi="Times New Roman" w:cs="Times New Roman"/>
          <w:sz w:val="32"/>
          <w:szCs w:val="32"/>
        </w:rPr>
        <w:t xml:space="preserve">the </w:t>
      </w:r>
      <w:r w:rsidRPr="00243262">
        <w:rPr>
          <w:rFonts w:ascii="Times New Roman" w:hAnsi="Times New Roman" w:cs="Times New Roman"/>
          <w:sz w:val="32"/>
          <w:szCs w:val="32"/>
        </w:rPr>
        <w:t>context here and elsewhere.</w:t>
      </w:r>
    </w:p>
    <w:p w14:paraId="05F3EE4B" w14:textId="77777777" w:rsidR="00E36B57" w:rsidRPr="00243262" w:rsidRDefault="00E36B57" w:rsidP="008D2A3E">
      <w:pPr>
        <w:numPr>
          <w:ilvl w:val="0"/>
          <w:numId w:val="33"/>
        </w:numPr>
        <w:spacing w:after="0"/>
        <w:rPr>
          <w:rFonts w:ascii="Times New Roman" w:hAnsi="Times New Roman" w:cs="Times New Roman"/>
          <w:sz w:val="32"/>
          <w:szCs w:val="32"/>
        </w:rPr>
      </w:pPr>
      <w:r w:rsidRPr="00243262">
        <w:rPr>
          <w:rFonts w:ascii="Times New Roman" w:hAnsi="Times New Roman" w:cs="Times New Roman"/>
          <w:sz w:val="32"/>
          <w:szCs w:val="32"/>
        </w:rPr>
        <w:t>Pharisees were typically lovers of riches</w:t>
      </w:r>
    </w:p>
    <w:p w14:paraId="05F3EE4C" w14:textId="77777777" w:rsidR="00E36B57" w:rsidRPr="00243262" w:rsidRDefault="00E36B57" w:rsidP="008D2A3E">
      <w:pPr>
        <w:numPr>
          <w:ilvl w:val="1"/>
          <w:numId w:val="33"/>
        </w:numPr>
        <w:rPr>
          <w:rFonts w:ascii="Times New Roman" w:hAnsi="Times New Roman" w:cs="Times New Roman"/>
          <w:sz w:val="32"/>
          <w:szCs w:val="32"/>
        </w:rPr>
      </w:pPr>
      <w:r w:rsidRPr="00243262">
        <w:rPr>
          <w:rFonts w:ascii="Times New Roman" w:hAnsi="Times New Roman" w:cs="Times New Roman"/>
          <w:sz w:val="32"/>
          <w:szCs w:val="32"/>
        </w:rPr>
        <w:t xml:space="preserve">the parable starts with a rich </w:t>
      </w:r>
      <w:r w:rsidR="007348B8" w:rsidRPr="00243262">
        <w:rPr>
          <w:rFonts w:ascii="Times New Roman" w:hAnsi="Times New Roman" w:cs="Times New Roman"/>
          <w:sz w:val="32"/>
          <w:szCs w:val="32"/>
        </w:rPr>
        <w:t>man</w:t>
      </w:r>
      <w:r w:rsidRPr="00243262">
        <w:rPr>
          <w:rFonts w:ascii="Times New Roman" w:hAnsi="Times New Roman" w:cs="Times New Roman"/>
          <w:sz w:val="32"/>
          <w:szCs w:val="32"/>
        </w:rPr>
        <w:t xml:space="preserve">, </w:t>
      </w:r>
      <w:r w:rsidR="00E56E4D" w:rsidRPr="00243262">
        <w:rPr>
          <w:rFonts w:ascii="Times New Roman" w:hAnsi="Times New Roman" w:cs="Times New Roman"/>
          <w:sz w:val="32"/>
          <w:szCs w:val="32"/>
        </w:rPr>
        <w:t xml:space="preserve">ostensibly </w:t>
      </w:r>
      <w:r w:rsidRPr="00243262">
        <w:rPr>
          <w:rFonts w:ascii="Times New Roman" w:hAnsi="Times New Roman" w:cs="Times New Roman"/>
          <w:sz w:val="32"/>
          <w:szCs w:val="32"/>
        </w:rPr>
        <w:t>their hero</w:t>
      </w:r>
    </w:p>
    <w:p w14:paraId="05F3EE4D" w14:textId="77777777" w:rsidR="00E36B57" w:rsidRPr="00243262" w:rsidRDefault="00E36B57" w:rsidP="008D2A3E">
      <w:pPr>
        <w:numPr>
          <w:ilvl w:val="0"/>
          <w:numId w:val="33"/>
        </w:numPr>
        <w:spacing w:after="0"/>
        <w:rPr>
          <w:rFonts w:ascii="Times New Roman" w:hAnsi="Times New Roman" w:cs="Times New Roman"/>
          <w:sz w:val="32"/>
          <w:szCs w:val="32"/>
        </w:rPr>
      </w:pPr>
      <w:r w:rsidRPr="00243262">
        <w:rPr>
          <w:rFonts w:ascii="Times New Roman" w:hAnsi="Times New Roman" w:cs="Times New Roman"/>
          <w:sz w:val="32"/>
          <w:szCs w:val="32"/>
        </w:rPr>
        <w:t>Pharisees taught false doctrines – “guard you</w:t>
      </w:r>
      <w:r w:rsidR="00F74870" w:rsidRPr="00243262">
        <w:rPr>
          <w:rFonts w:ascii="Times New Roman" w:hAnsi="Times New Roman" w:cs="Times New Roman"/>
          <w:sz w:val="32"/>
          <w:szCs w:val="32"/>
        </w:rPr>
        <w:t>rselves</w:t>
      </w:r>
      <w:r w:rsidRPr="00243262">
        <w:rPr>
          <w:rFonts w:ascii="Times New Roman" w:hAnsi="Times New Roman" w:cs="Times New Roman"/>
          <w:sz w:val="32"/>
          <w:szCs w:val="32"/>
        </w:rPr>
        <w:t xml:space="preserve"> from the leaven, which is the hypocrisy of the Pharisees” (Luk.12:1)</w:t>
      </w:r>
    </w:p>
    <w:p w14:paraId="05F3EE4E" w14:textId="77777777" w:rsidR="00E56E4D" w:rsidRPr="00243262" w:rsidRDefault="00E56E4D" w:rsidP="008D2A3E">
      <w:pPr>
        <w:numPr>
          <w:ilvl w:val="1"/>
          <w:numId w:val="33"/>
        </w:numPr>
        <w:spacing w:after="0"/>
        <w:rPr>
          <w:rFonts w:ascii="Times New Roman" w:hAnsi="Times New Roman" w:cs="Times New Roman"/>
          <w:sz w:val="32"/>
          <w:szCs w:val="32"/>
        </w:rPr>
      </w:pPr>
      <w:r w:rsidRPr="00243262">
        <w:rPr>
          <w:rFonts w:ascii="Times New Roman" w:hAnsi="Times New Roman" w:cs="Times New Roman"/>
          <w:sz w:val="32"/>
          <w:szCs w:val="32"/>
        </w:rPr>
        <w:t xml:space="preserve">one such </w:t>
      </w:r>
      <w:r w:rsidR="00F6664F" w:rsidRPr="00243262">
        <w:rPr>
          <w:rFonts w:ascii="Times New Roman" w:hAnsi="Times New Roman" w:cs="Times New Roman"/>
          <w:sz w:val="32"/>
          <w:szCs w:val="32"/>
        </w:rPr>
        <w:t xml:space="preserve">doctrine </w:t>
      </w:r>
      <w:r w:rsidRPr="00243262">
        <w:rPr>
          <w:rFonts w:ascii="Times New Roman" w:hAnsi="Times New Roman" w:cs="Times New Roman"/>
          <w:sz w:val="32"/>
          <w:szCs w:val="32"/>
        </w:rPr>
        <w:t xml:space="preserve">was </w:t>
      </w:r>
      <w:r w:rsidR="00F6664F" w:rsidRPr="00243262">
        <w:rPr>
          <w:rFonts w:ascii="Times New Roman" w:hAnsi="Times New Roman" w:cs="Times New Roman"/>
          <w:sz w:val="32"/>
          <w:szCs w:val="32"/>
        </w:rPr>
        <w:t xml:space="preserve">the </w:t>
      </w:r>
      <w:r w:rsidRPr="00243262">
        <w:rPr>
          <w:rFonts w:ascii="Times New Roman" w:hAnsi="Times New Roman" w:cs="Times New Roman"/>
          <w:sz w:val="32"/>
          <w:szCs w:val="32"/>
        </w:rPr>
        <w:t>immortality of souls, and conscious torment in the Grave (“Hades”)</w:t>
      </w:r>
      <w:r w:rsidR="00D64D0E" w:rsidRPr="00243262">
        <w:rPr>
          <w:rFonts w:ascii="Times New Roman" w:hAnsi="Times New Roman" w:cs="Times New Roman"/>
          <w:sz w:val="32"/>
          <w:szCs w:val="32"/>
        </w:rPr>
        <w:t xml:space="preserve"> –</w:t>
      </w:r>
      <w:r w:rsidR="007348B8" w:rsidRPr="00243262">
        <w:rPr>
          <w:rFonts w:ascii="Times New Roman" w:hAnsi="Times New Roman" w:cs="Times New Roman"/>
          <w:sz w:val="32"/>
          <w:szCs w:val="32"/>
        </w:rPr>
        <w:t xml:space="preserve"> </w:t>
      </w:r>
      <w:r w:rsidR="008D1EE6" w:rsidRPr="00243262">
        <w:rPr>
          <w:rFonts w:ascii="Times New Roman" w:hAnsi="Times New Roman" w:cs="Times New Roman"/>
          <w:sz w:val="32"/>
          <w:szCs w:val="32"/>
        </w:rPr>
        <w:t>teaching</w:t>
      </w:r>
      <w:r w:rsidR="007348B8" w:rsidRPr="00243262">
        <w:rPr>
          <w:rFonts w:ascii="Times New Roman" w:hAnsi="Times New Roman" w:cs="Times New Roman"/>
          <w:sz w:val="32"/>
          <w:szCs w:val="32"/>
        </w:rPr>
        <w:t>s</w:t>
      </w:r>
      <w:r w:rsidR="00161C0D" w:rsidRPr="00243262">
        <w:rPr>
          <w:rFonts w:ascii="Times New Roman" w:hAnsi="Times New Roman" w:cs="Times New Roman"/>
          <w:sz w:val="32"/>
          <w:szCs w:val="32"/>
        </w:rPr>
        <w:t xml:space="preserve"> </w:t>
      </w:r>
      <w:r w:rsidR="00D64D0E" w:rsidRPr="00243262">
        <w:rPr>
          <w:rFonts w:ascii="Times New Roman" w:hAnsi="Times New Roman" w:cs="Times New Roman"/>
          <w:sz w:val="32"/>
          <w:szCs w:val="32"/>
        </w:rPr>
        <w:t>borrowed from Plato</w:t>
      </w:r>
    </w:p>
    <w:p w14:paraId="05F3EE4F" w14:textId="77777777" w:rsidR="00E56E4D" w:rsidRPr="00243262" w:rsidRDefault="00E56E4D" w:rsidP="008D2A3E">
      <w:pPr>
        <w:numPr>
          <w:ilvl w:val="1"/>
          <w:numId w:val="33"/>
        </w:numPr>
        <w:spacing w:after="0"/>
        <w:rPr>
          <w:rFonts w:ascii="Times New Roman" w:hAnsi="Times New Roman" w:cs="Times New Roman"/>
          <w:sz w:val="32"/>
          <w:szCs w:val="32"/>
        </w:rPr>
      </w:pPr>
      <w:r w:rsidRPr="00243262">
        <w:rPr>
          <w:rFonts w:ascii="Times New Roman" w:hAnsi="Times New Roman" w:cs="Times New Roman"/>
          <w:sz w:val="32"/>
          <w:szCs w:val="32"/>
        </w:rPr>
        <w:t>this gave the parable part of its ironic twist</w:t>
      </w:r>
    </w:p>
    <w:p w14:paraId="05F3EE50" w14:textId="77777777" w:rsidR="00CA3362" w:rsidRPr="00243262" w:rsidRDefault="00CA3362" w:rsidP="008D2A3E">
      <w:pPr>
        <w:numPr>
          <w:ilvl w:val="1"/>
          <w:numId w:val="33"/>
        </w:numPr>
        <w:rPr>
          <w:rFonts w:ascii="Times New Roman" w:hAnsi="Times New Roman" w:cs="Times New Roman"/>
          <w:sz w:val="32"/>
          <w:szCs w:val="32"/>
        </w:rPr>
      </w:pPr>
      <w:r w:rsidRPr="00243262">
        <w:rPr>
          <w:rFonts w:ascii="Times New Roman" w:hAnsi="Times New Roman" w:cs="Times New Roman"/>
          <w:sz w:val="32"/>
          <w:szCs w:val="32"/>
        </w:rPr>
        <w:t xml:space="preserve">the conclusion at 17:1 implicated the Pharisees as a source of </w:t>
      </w:r>
      <w:r w:rsidR="00F6664F" w:rsidRPr="00243262">
        <w:rPr>
          <w:rFonts w:ascii="Times New Roman" w:hAnsi="Times New Roman" w:cs="Times New Roman"/>
          <w:sz w:val="32"/>
          <w:szCs w:val="32"/>
        </w:rPr>
        <w:t xml:space="preserve">doctrinal </w:t>
      </w:r>
      <w:r w:rsidRPr="00243262">
        <w:rPr>
          <w:rFonts w:ascii="Times New Roman" w:hAnsi="Times New Roman" w:cs="Times New Roman"/>
          <w:sz w:val="32"/>
          <w:szCs w:val="32"/>
        </w:rPr>
        <w:t>stumbling-stones</w:t>
      </w:r>
    </w:p>
    <w:p w14:paraId="05F3EE51" w14:textId="77777777" w:rsidR="00E56E4D" w:rsidRPr="00243262" w:rsidRDefault="00E56E4D" w:rsidP="008D2A3E">
      <w:pPr>
        <w:numPr>
          <w:ilvl w:val="0"/>
          <w:numId w:val="33"/>
        </w:numPr>
        <w:spacing w:after="0"/>
        <w:rPr>
          <w:rFonts w:ascii="Times New Roman" w:hAnsi="Times New Roman" w:cs="Times New Roman"/>
          <w:sz w:val="32"/>
          <w:szCs w:val="32"/>
        </w:rPr>
      </w:pPr>
      <w:r w:rsidRPr="00243262">
        <w:rPr>
          <w:rFonts w:ascii="Times New Roman" w:hAnsi="Times New Roman" w:cs="Times New Roman"/>
          <w:sz w:val="32"/>
          <w:szCs w:val="32"/>
        </w:rPr>
        <w:t>the preamble endorsed the immutability of the Law</w:t>
      </w:r>
    </w:p>
    <w:p w14:paraId="05F3EE52" w14:textId="77777777" w:rsidR="00E56E4D" w:rsidRPr="00243262" w:rsidRDefault="00E56E4D" w:rsidP="008D2A3E">
      <w:pPr>
        <w:numPr>
          <w:ilvl w:val="1"/>
          <w:numId w:val="33"/>
        </w:numPr>
        <w:spacing w:after="0"/>
        <w:rPr>
          <w:rFonts w:ascii="Times New Roman" w:hAnsi="Times New Roman" w:cs="Times New Roman"/>
          <w:sz w:val="32"/>
          <w:szCs w:val="32"/>
        </w:rPr>
      </w:pPr>
      <w:r w:rsidRPr="00243262">
        <w:rPr>
          <w:rFonts w:ascii="Times New Roman" w:hAnsi="Times New Roman" w:cs="Times New Roman"/>
          <w:sz w:val="32"/>
          <w:szCs w:val="32"/>
        </w:rPr>
        <w:t xml:space="preserve">the parable </w:t>
      </w:r>
      <w:r w:rsidR="004A6AD3" w:rsidRPr="00243262">
        <w:rPr>
          <w:rFonts w:ascii="Times New Roman" w:hAnsi="Times New Roman" w:cs="Times New Roman"/>
          <w:sz w:val="32"/>
          <w:szCs w:val="32"/>
        </w:rPr>
        <w:t xml:space="preserve">and its preamble </w:t>
      </w:r>
      <w:r w:rsidRPr="00243262">
        <w:rPr>
          <w:rFonts w:ascii="Times New Roman" w:hAnsi="Times New Roman" w:cs="Times New Roman"/>
          <w:sz w:val="32"/>
          <w:szCs w:val="32"/>
        </w:rPr>
        <w:t>twice-endorsed “</w:t>
      </w:r>
      <w:r w:rsidRPr="00243262">
        <w:rPr>
          <w:rFonts w:ascii="Times New Roman" w:hAnsi="Times New Roman" w:cs="Times New Roman"/>
          <w:sz w:val="32"/>
          <w:szCs w:val="32"/>
          <w:u w:val="single"/>
        </w:rPr>
        <w:t>the Law</w:t>
      </w:r>
      <w:r w:rsidR="004A6AD3" w:rsidRPr="00243262">
        <w:rPr>
          <w:rFonts w:ascii="Times New Roman" w:hAnsi="Times New Roman" w:cs="Times New Roman"/>
          <w:sz w:val="32"/>
          <w:szCs w:val="32"/>
          <w:u w:val="single"/>
        </w:rPr>
        <w:t xml:space="preserve"> (or Moses)</w:t>
      </w:r>
      <w:r w:rsidRPr="00243262">
        <w:rPr>
          <w:rFonts w:ascii="Times New Roman" w:hAnsi="Times New Roman" w:cs="Times New Roman"/>
          <w:sz w:val="32"/>
          <w:szCs w:val="32"/>
          <w:u w:val="single"/>
        </w:rPr>
        <w:t xml:space="preserve"> and the prophets</w:t>
      </w:r>
      <w:r w:rsidRPr="00243262">
        <w:rPr>
          <w:rFonts w:ascii="Times New Roman" w:hAnsi="Times New Roman" w:cs="Times New Roman"/>
          <w:sz w:val="32"/>
          <w:szCs w:val="32"/>
        </w:rPr>
        <w:t>”</w:t>
      </w:r>
    </w:p>
    <w:p w14:paraId="05F3EE53" w14:textId="77777777" w:rsidR="00E56E4D" w:rsidRPr="00243262" w:rsidRDefault="00E56E4D" w:rsidP="008D2A3E">
      <w:pPr>
        <w:numPr>
          <w:ilvl w:val="1"/>
          <w:numId w:val="33"/>
        </w:numPr>
        <w:spacing w:after="0"/>
        <w:rPr>
          <w:rFonts w:ascii="Times New Roman" w:hAnsi="Times New Roman" w:cs="Times New Roman"/>
          <w:sz w:val="32"/>
          <w:szCs w:val="32"/>
        </w:rPr>
      </w:pPr>
      <w:r w:rsidRPr="00243262">
        <w:rPr>
          <w:rFonts w:ascii="Times New Roman" w:hAnsi="Times New Roman" w:cs="Times New Roman"/>
          <w:sz w:val="32"/>
          <w:szCs w:val="32"/>
        </w:rPr>
        <w:lastRenderedPageBreak/>
        <w:t xml:space="preserve">Jesus </w:t>
      </w:r>
      <w:r w:rsidR="00851680" w:rsidRPr="00243262">
        <w:rPr>
          <w:rFonts w:ascii="Times New Roman" w:hAnsi="Times New Roman" w:cs="Times New Roman"/>
          <w:sz w:val="32"/>
          <w:szCs w:val="32"/>
        </w:rPr>
        <w:t xml:space="preserve">elsewhere </w:t>
      </w:r>
      <w:r w:rsidRPr="00243262">
        <w:rPr>
          <w:rFonts w:ascii="Times New Roman" w:hAnsi="Times New Roman" w:cs="Times New Roman"/>
          <w:sz w:val="32"/>
          <w:szCs w:val="32"/>
        </w:rPr>
        <w:t xml:space="preserve">exposed their hypocrisy with “if you were believing Moses,  you were perhaps believing Me, for that one wrote about Me”  </w:t>
      </w:r>
      <w:r w:rsidR="0098796F" w:rsidRPr="00243262">
        <w:rPr>
          <w:rFonts w:ascii="Times New Roman" w:hAnsi="Times New Roman" w:cs="Times New Roman"/>
          <w:sz w:val="32"/>
          <w:szCs w:val="32"/>
        </w:rPr>
        <w:t>(</w:t>
      </w:r>
      <w:r w:rsidRPr="00243262">
        <w:rPr>
          <w:rFonts w:ascii="Times New Roman" w:hAnsi="Times New Roman" w:cs="Times New Roman"/>
          <w:sz w:val="32"/>
          <w:szCs w:val="32"/>
        </w:rPr>
        <w:t>Joh.5:46</w:t>
      </w:r>
      <w:r w:rsidR="0098796F" w:rsidRPr="00243262">
        <w:rPr>
          <w:rFonts w:ascii="Times New Roman" w:hAnsi="Times New Roman" w:cs="Times New Roman"/>
          <w:sz w:val="32"/>
          <w:szCs w:val="32"/>
        </w:rPr>
        <w:t>)</w:t>
      </w:r>
    </w:p>
    <w:p w14:paraId="05F3EE54" w14:textId="77777777" w:rsidR="00DC1793" w:rsidRPr="00243262" w:rsidRDefault="00DC1793" w:rsidP="008D2A3E">
      <w:pPr>
        <w:numPr>
          <w:ilvl w:val="1"/>
          <w:numId w:val="33"/>
        </w:numPr>
        <w:rPr>
          <w:rFonts w:ascii="Times New Roman" w:hAnsi="Times New Roman" w:cs="Times New Roman"/>
          <w:sz w:val="32"/>
          <w:szCs w:val="32"/>
        </w:rPr>
      </w:pPr>
      <w:r w:rsidRPr="00243262">
        <w:rPr>
          <w:rFonts w:ascii="Times New Roman" w:hAnsi="Times New Roman" w:cs="Times New Roman"/>
          <w:sz w:val="32"/>
          <w:szCs w:val="32"/>
        </w:rPr>
        <w:t xml:space="preserve">those trying to force </w:t>
      </w:r>
      <w:r w:rsidR="00CE3E57" w:rsidRPr="00243262">
        <w:rPr>
          <w:rFonts w:ascii="Times New Roman" w:hAnsi="Times New Roman" w:cs="Times New Roman"/>
          <w:sz w:val="32"/>
          <w:szCs w:val="32"/>
        </w:rPr>
        <w:t xml:space="preserve">themselves into </w:t>
      </w:r>
      <w:r w:rsidRPr="00243262">
        <w:rPr>
          <w:rFonts w:ascii="Times New Roman" w:hAnsi="Times New Roman" w:cs="Times New Roman"/>
          <w:sz w:val="32"/>
          <w:szCs w:val="32"/>
        </w:rPr>
        <w:t>the kingdom were ignoring what the law said</w:t>
      </w:r>
    </w:p>
    <w:p w14:paraId="05F3EE55" w14:textId="77777777" w:rsidR="00E56E4D" w:rsidRPr="00243262" w:rsidRDefault="00E0279B" w:rsidP="008D2A3E">
      <w:pPr>
        <w:numPr>
          <w:ilvl w:val="0"/>
          <w:numId w:val="33"/>
        </w:numPr>
        <w:spacing w:after="0"/>
        <w:rPr>
          <w:rFonts w:ascii="Times New Roman" w:hAnsi="Times New Roman" w:cs="Times New Roman"/>
          <w:sz w:val="32"/>
          <w:szCs w:val="32"/>
        </w:rPr>
      </w:pPr>
      <w:r w:rsidRPr="00243262">
        <w:rPr>
          <w:rFonts w:ascii="Times New Roman" w:hAnsi="Times New Roman" w:cs="Times New Roman"/>
          <w:sz w:val="32"/>
          <w:szCs w:val="32"/>
        </w:rPr>
        <w:t xml:space="preserve">if they did not believe Moses, neither would they believe if one </w:t>
      </w:r>
      <w:r w:rsidR="00E22EEA" w:rsidRPr="00243262">
        <w:rPr>
          <w:rFonts w:ascii="Times New Roman" w:hAnsi="Times New Roman" w:cs="Times New Roman"/>
          <w:sz w:val="32"/>
          <w:szCs w:val="32"/>
        </w:rPr>
        <w:t xml:space="preserve">should </w:t>
      </w:r>
      <w:r w:rsidRPr="00243262">
        <w:rPr>
          <w:rFonts w:ascii="Times New Roman" w:hAnsi="Times New Roman" w:cs="Times New Roman"/>
          <w:sz w:val="32"/>
          <w:szCs w:val="32"/>
        </w:rPr>
        <w:t>r</w:t>
      </w:r>
      <w:r w:rsidR="00E22EEA" w:rsidRPr="00243262">
        <w:rPr>
          <w:rFonts w:ascii="Times New Roman" w:hAnsi="Times New Roman" w:cs="Times New Roman"/>
          <w:sz w:val="32"/>
          <w:szCs w:val="32"/>
        </w:rPr>
        <w:t>i</w:t>
      </w:r>
      <w:r w:rsidRPr="00243262">
        <w:rPr>
          <w:rFonts w:ascii="Times New Roman" w:hAnsi="Times New Roman" w:cs="Times New Roman"/>
          <w:sz w:val="32"/>
          <w:szCs w:val="32"/>
        </w:rPr>
        <w:t>se from the dead</w:t>
      </w:r>
    </w:p>
    <w:p w14:paraId="05F3EE56" w14:textId="77777777" w:rsidR="00E0279B" w:rsidRPr="00243262" w:rsidRDefault="00E0279B" w:rsidP="008D2A3E">
      <w:pPr>
        <w:numPr>
          <w:ilvl w:val="1"/>
          <w:numId w:val="33"/>
        </w:numPr>
        <w:rPr>
          <w:rFonts w:ascii="Times New Roman" w:hAnsi="Times New Roman" w:cs="Times New Roman"/>
          <w:sz w:val="32"/>
          <w:szCs w:val="32"/>
        </w:rPr>
      </w:pPr>
      <w:r w:rsidRPr="00243262">
        <w:rPr>
          <w:rFonts w:ascii="Times New Roman" w:hAnsi="Times New Roman" w:cs="Times New Roman"/>
          <w:sz w:val="32"/>
          <w:szCs w:val="32"/>
        </w:rPr>
        <w:t xml:space="preserve">this was prophetic: while the Pharisees did teach resurrection, neither the raising of </w:t>
      </w:r>
      <w:r w:rsidR="007348B8" w:rsidRPr="00243262">
        <w:rPr>
          <w:rFonts w:ascii="Times New Roman" w:hAnsi="Times New Roman" w:cs="Times New Roman"/>
          <w:sz w:val="32"/>
          <w:szCs w:val="32"/>
        </w:rPr>
        <w:t>a</w:t>
      </w:r>
      <w:r w:rsidR="00161C0D" w:rsidRPr="00243262">
        <w:rPr>
          <w:rFonts w:ascii="Times New Roman" w:hAnsi="Times New Roman" w:cs="Times New Roman"/>
          <w:sz w:val="32"/>
          <w:szCs w:val="32"/>
        </w:rPr>
        <w:t xml:space="preserve"> real-life </w:t>
      </w:r>
      <w:r w:rsidRPr="00243262">
        <w:rPr>
          <w:rFonts w:ascii="Times New Roman" w:hAnsi="Times New Roman" w:cs="Times New Roman"/>
          <w:sz w:val="32"/>
          <w:szCs w:val="32"/>
        </w:rPr>
        <w:t>Lazarus, nor that of Christ, was able to convince most of them</w:t>
      </w:r>
      <w:r w:rsidR="004255E7" w:rsidRPr="00243262">
        <w:rPr>
          <w:rFonts w:ascii="Times New Roman" w:hAnsi="Times New Roman" w:cs="Times New Roman"/>
          <w:sz w:val="32"/>
          <w:szCs w:val="32"/>
        </w:rPr>
        <w:t xml:space="preserve"> (Joh.12:9-10)</w:t>
      </w:r>
    </w:p>
    <w:p w14:paraId="05F3EE57" w14:textId="77777777" w:rsidR="00E0279B" w:rsidRPr="00243262" w:rsidRDefault="00E0279B" w:rsidP="008D2A3E">
      <w:pPr>
        <w:numPr>
          <w:ilvl w:val="0"/>
          <w:numId w:val="33"/>
        </w:numPr>
        <w:spacing w:after="0"/>
        <w:rPr>
          <w:rFonts w:ascii="Times New Roman" w:hAnsi="Times New Roman" w:cs="Times New Roman"/>
          <w:sz w:val="32"/>
          <w:szCs w:val="32"/>
        </w:rPr>
      </w:pPr>
      <w:r w:rsidRPr="00243262">
        <w:rPr>
          <w:rFonts w:ascii="Times New Roman" w:hAnsi="Times New Roman" w:cs="Times New Roman"/>
          <w:sz w:val="32"/>
          <w:szCs w:val="32"/>
        </w:rPr>
        <w:t>reward and punishment</w:t>
      </w:r>
    </w:p>
    <w:p w14:paraId="05F3EE58" w14:textId="77777777" w:rsidR="00E0279B" w:rsidRPr="00243262" w:rsidRDefault="00E0279B" w:rsidP="00E11ABA">
      <w:pPr>
        <w:numPr>
          <w:ilvl w:val="1"/>
          <w:numId w:val="33"/>
        </w:numPr>
        <w:rPr>
          <w:rFonts w:ascii="Times New Roman" w:hAnsi="Times New Roman" w:cs="Times New Roman"/>
          <w:sz w:val="32"/>
          <w:szCs w:val="32"/>
        </w:rPr>
      </w:pPr>
      <w:r w:rsidRPr="00243262">
        <w:rPr>
          <w:rFonts w:ascii="Times New Roman" w:hAnsi="Times New Roman" w:cs="Times New Roman"/>
          <w:sz w:val="32"/>
          <w:szCs w:val="32"/>
        </w:rPr>
        <w:t>this was also an ironic twist – the rich one was punished (only because he was rich) and the poor one rewarded – how they conducted their lives is not discussed</w:t>
      </w:r>
      <w:r w:rsidR="003F6F0C" w:rsidRPr="00243262">
        <w:rPr>
          <w:rFonts w:ascii="Times New Roman" w:hAnsi="Times New Roman" w:cs="Times New Roman"/>
          <w:sz w:val="32"/>
          <w:szCs w:val="32"/>
        </w:rPr>
        <w:t>, except perhaps that the rich man was stingy</w:t>
      </w:r>
      <w:r w:rsidR="004255E7" w:rsidRPr="00243262">
        <w:rPr>
          <w:rFonts w:ascii="Times New Roman" w:hAnsi="Times New Roman" w:cs="Times New Roman"/>
          <w:sz w:val="32"/>
          <w:szCs w:val="32"/>
        </w:rPr>
        <w:t xml:space="preserve"> –</w:t>
      </w:r>
      <w:r w:rsidR="004B1F85" w:rsidRPr="00243262">
        <w:rPr>
          <w:rFonts w:ascii="Times New Roman" w:hAnsi="Times New Roman" w:cs="Times New Roman"/>
          <w:sz w:val="32"/>
          <w:szCs w:val="32"/>
        </w:rPr>
        <w:t xml:space="preserve"> </w:t>
      </w:r>
      <w:r w:rsidR="004255E7" w:rsidRPr="00243262">
        <w:rPr>
          <w:rFonts w:ascii="Times New Roman" w:hAnsi="Times New Roman" w:cs="Times New Roman"/>
          <w:sz w:val="32"/>
          <w:szCs w:val="32"/>
        </w:rPr>
        <w:t xml:space="preserve">righteous (just) </w:t>
      </w:r>
      <w:r w:rsidR="00E11ABA" w:rsidRPr="00243262">
        <w:rPr>
          <w:rFonts w:ascii="Times New Roman" w:hAnsi="Times New Roman" w:cs="Times New Roman"/>
          <w:sz w:val="32"/>
          <w:szCs w:val="32"/>
        </w:rPr>
        <w:t>deeds were</w:t>
      </w:r>
      <w:r w:rsidR="004B1F85" w:rsidRPr="00243262">
        <w:rPr>
          <w:rFonts w:ascii="Times New Roman" w:hAnsi="Times New Roman" w:cs="Times New Roman"/>
          <w:sz w:val="32"/>
          <w:szCs w:val="32"/>
        </w:rPr>
        <w:t xml:space="preserve"> not even considered</w:t>
      </w:r>
      <w:r w:rsidR="004255E7" w:rsidRPr="00243262">
        <w:rPr>
          <w:rFonts w:ascii="Times New Roman" w:hAnsi="Times New Roman" w:cs="Times New Roman"/>
          <w:sz w:val="32"/>
          <w:szCs w:val="32"/>
        </w:rPr>
        <w:t xml:space="preserve"> in the story</w:t>
      </w:r>
    </w:p>
    <w:p w14:paraId="05F3EE59" w14:textId="77777777" w:rsidR="00E0279B" w:rsidRPr="00243262" w:rsidRDefault="00E0279B" w:rsidP="008D2A3E">
      <w:pPr>
        <w:numPr>
          <w:ilvl w:val="0"/>
          <w:numId w:val="33"/>
        </w:numPr>
        <w:spacing w:after="0"/>
        <w:rPr>
          <w:rFonts w:ascii="Times New Roman" w:hAnsi="Times New Roman" w:cs="Times New Roman"/>
          <w:sz w:val="32"/>
          <w:szCs w:val="32"/>
        </w:rPr>
      </w:pPr>
      <w:r w:rsidRPr="00243262">
        <w:rPr>
          <w:rFonts w:ascii="Times New Roman" w:hAnsi="Times New Roman" w:cs="Times New Roman"/>
          <w:sz w:val="32"/>
          <w:szCs w:val="32"/>
        </w:rPr>
        <w:t>“bosom of Abraham”</w:t>
      </w:r>
    </w:p>
    <w:p w14:paraId="05F3EE5A" w14:textId="77777777" w:rsidR="00E0279B" w:rsidRPr="00243262" w:rsidRDefault="00E0279B" w:rsidP="008D2A3E">
      <w:pPr>
        <w:numPr>
          <w:ilvl w:val="1"/>
          <w:numId w:val="33"/>
        </w:numPr>
        <w:spacing w:after="0"/>
        <w:rPr>
          <w:rFonts w:ascii="Times New Roman" w:hAnsi="Times New Roman" w:cs="Times New Roman"/>
          <w:sz w:val="32"/>
          <w:szCs w:val="32"/>
        </w:rPr>
      </w:pPr>
      <w:r w:rsidRPr="00243262">
        <w:rPr>
          <w:rFonts w:ascii="Times New Roman" w:hAnsi="Times New Roman" w:cs="Times New Roman"/>
          <w:sz w:val="32"/>
          <w:szCs w:val="32"/>
        </w:rPr>
        <w:t xml:space="preserve">this terminology </w:t>
      </w:r>
      <w:r w:rsidR="00E22EEA" w:rsidRPr="00243262">
        <w:rPr>
          <w:rFonts w:ascii="Times New Roman" w:hAnsi="Times New Roman" w:cs="Times New Roman"/>
          <w:sz w:val="32"/>
          <w:szCs w:val="32"/>
        </w:rPr>
        <w:t>wa</w:t>
      </w:r>
      <w:r w:rsidRPr="00243262">
        <w:rPr>
          <w:rFonts w:ascii="Times New Roman" w:hAnsi="Times New Roman" w:cs="Times New Roman"/>
          <w:sz w:val="32"/>
          <w:szCs w:val="32"/>
        </w:rPr>
        <w:t>s direct from Pharisaic teaching</w:t>
      </w:r>
    </w:p>
    <w:p w14:paraId="05F3EE5B" w14:textId="77777777" w:rsidR="00E0279B" w:rsidRPr="00243262" w:rsidRDefault="00E0279B" w:rsidP="008D2A3E">
      <w:pPr>
        <w:numPr>
          <w:ilvl w:val="1"/>
          <w:numId w:val="33"/>
        </w:numPr>
        <w:rPr>
          <w:rFonts w:ascii="Times New Roman" w:hAnsi="Times New Roman" w:cs="Times New Roman"/>
          <w:sz w:val="32"/>
          <w:szCs w:val="32"/>
        </w:rPr>
      </w:pPr>
      <w:r w:rsidRPr="00243262">
        <w:rPr>
          <w:rFonts w:ascii="Times New Roman" w:hAnsi="Times New Roman" w:cs="Times New Roman"/>
          <w:sz w:val="32"/>
          <w:szCs w:val="32"/>
        </w:rPr>
        <w:t xml:space="preserve">but </w:t>
      </w:r>
      <w:r w:rsidR="00851680" w:rsidRPr="00243262">
        <w:rPr>
          <w:rFonts w:ascii="Times New Roman" w:hAnsi="Times New Roman" w:cs="Times New Roman"/>
          <w:sz w:val="32"/>
          <w:szCs w:val="32"/>
        </w:rPr>
        <w:t>it also</w:t>
      </w:r>
      <w:r w:rsidRPr="00243262">
        <w:rPr>
          <w:rFonts w:ascii="Times New Roman" w:hAnsi="Times New Roman" w:cs="Times New Roman"/>
          <w:sz w:val="32"/>
          <w:szCs w:val="32"/>
        </w:rPr>
        <w:t xml:space="preserve"> confirm</w:t>
      </w:r>
      <w:r w:rsidR="00E22EEA" w:rsidRPr="00243262">
        <w:rPr>
          <w:rFonts w:ascii="Times New Roman" w:hAnsi="Times New Roman" w:cs="Times New Roman"/>
          <w:sz w:val="32"/>
          <w:szCs w:val="32"/>
        </w:rPr>
        <w:t>ed</w:t>
      </w:r>
      <w:r w:rsidRPr="00243262">
        <w:rPr>
          <w:rFonts w:ascii="Times New Roman" w:hAnsi="Times New Roman" w:cs="Times New Roman"/>
          <w:sz w:val="32"/>
          <w:szCs w:val="32"/>
        </w:rPr>
        <w:t xml:space="preserve"> a prophecy set forth </w:t>
      </w:r>
      <w:r w:rsidR="00D64D0E" w:rsidRPr="00243262">
        <w:rPr>
          <w:rFonts w:ascii="Times New Roman" w:hAnsi="Times New Roman" w:cs="Times New Roman"/>
          <w:sz w:val="32"/>
          <w:szCs w:val="32"/>
        </w:rPr>
        <w:t>below</w:t>
      </w:r>
      <w:r w:rsidRPr="00243262">
        <w:rPr>
          <w:rFonts w:ascii="Times New Roman" w:hAnsi="Times New Roman" w:cs="Times New Roman"/>
          <w:sz w:val="32"/>
          <w:szCs w:val="32"/>
        </w:rPr>
        <w:t xml:space="preserve"> (next bullet)</w:t>
      </w:r>
    </w:p>
    <w:p w14:paraId="05F3EE5C" w14:textId="77777777" w:rsidR="00E0279B" w:rsidRPr="00243262" w:rsidRDefault="003D17F6" w:rsidP="008D2A3E">
      <w:pPr>
        <w:numPr>
          <w:ilvl w:val="0"/>
          <w:numId w:val="33"/>
        </w:numPr>
        <w:spacing w:after="0"/>
        <w:rPr>
          <w:rFonts w:ascii="Times New Roman" w:hAnsi="Times New Roman" w:cs="Times New Roman"/>
          <w:sz w:val="32"/>
          <w:szCs w:val="32"/>
        </w:rPr>
      </w:pPr>
      <w:r w:rsidRPr="00243262">
        <w:rPr>
          <w:rFonts w:ascii="Times New Roman" w:hAnsi="Times New Roman" w:cs="Times New Roman"/>
          <w:sz w:val="32"/>
          <w:szCs w:val="32"/>
        </w:rPr>
        <w:t xml:space="preserve">prophetic </w:t>
      </w:r>
      <w:r w:rsidR="00E0279B" w:rsidRPr="00243262">
        <w:rPr>
          <w:rFonts w:ascii="Times New Roman" w:hAnsi="Times New Roman" w:cs="Times New Roman"/>
          <w:sz w:val="32"/>
          <w:szCs w:val="32"/>
        </w:rPr>
        <w:t>kingdom truth</w:t>
      </w:r>
    </w:p>
    <w:p w14:paraId="05F3EE5D" w14:textId="77777777" w:rsidR="00E0279B" w:rsidRPr="00243262" w:rsidRDefault="00E0279B" w:rsidP="008D2A3E">
      <w:pPr>
        <w:numPr>
          <w:ilvl w:val="1"/>
          <w:numId w:val="33"/>
        </w:numPr>
        <w:spacing w:after="0"/>
        <w:rPr>
          <w:rFonts w:ascii="Times New Roman" w:hAnsi="Times New Roman" w:cs="Times New Roman"/>
          <w:sz w:val="32"/>
          <w:szCs w:val="32"/>
        </w:rPr>
      </w:pPr>
      <w:r w:rsidRPr="00243262">
        <w:rPr>
          <w:rFonts w:ascii="Times New Roman" w:hAnsi="Times New Roman" w:cs="Times New Roman"/>
          <w:sz w:val="32"/>
          <w:szCs w:val="32"/>
        </w:rPr>
        <w:t xml:space="preserve">many from east and west will recline with Abraham </w:t>
      </w:r>
      <w:r w:rsidR="0098796F" w:rsidRPr="00243262">
        <w:rPr>
          <w:rFonts w:ascii="Times New Roman" w:hAnsi="Times New Roman" w:cs="Times New Roman"/>
          <w:sz w:val="32"/>
          <w:szCs w:val="32"/>
        </w:rPr>
        <w:t xml:space="preserve">in the kingdom </w:t>
      </w:r>
      <w:r w:rsidRPr="00243262">
        <w:rPr>
          <w:rFonts w:ascii="Times New Roman" w:hAnsi="Times New Roman" w:cs="Times New Roman"/>
          <w:sz w:val="32"/>
          <w:szCs w:val="32"/>
        </w:rPr>
        <w:t>(Mat.8:11), but sons of the kingdom</w:t>
      </w:r>
      <w:r w:rsidR="002C0645" w:rsidRPr="00243262">
        <w:rPr>
          <w:rFonts w:ascii="Times New Roman" w:hAnsi="Times New Roman" w:cs="Times New Roman"/>
          <w:sz w:val="32"/>
          <w:szCs w:val="32"/>
        </w:rPr>
        <w:t xml:space="preserve"> will be rejected</w:t>
      </w:r>
      <w:r w:rsidRPr="00243262">
        <w:rPr>
          <w:rFonts w:ascii="Times New Roman" w:hAnsi="Times New Roman" w:cs="Times New Roman"/>
          <w:sz w:val="32"/>
          <w:szCs w:val="32"/>
        </w:rPr>
        <w:t xml:space="preserve"> in</w:t>
      </w:r>
      <w:r w:rsidR="002C0645" w:rsidRPr="00243262">
        <w:rPr>
          <w:rFonts w:ascii="Times New Roman" w:hAnsi="Times New Roman" w:cs="Times New Roman"/>
          <w:sz w:val="32"/>
          <w:szCs w:val="32"/>
        </w:rPr>
        <w:t>to</w:t>
      </w:r>
      <w:r w:rsidRPr="00243262">
        <w:rPr>
          <w:rFonts w:ascii="Times New Roman" w:hAnsi="Times New Roman" w:cs="Times New Roman"/>
          <w:sz w:val="32"/>
          <w:szCs w:val="32"/>
        </w:rPr>
        <w:t xml:space="preserve"> the </w:t>
      </w:r>
      <w:r w:rsidR="00161C0D" w:rsidRPr="00243262">
        <w:rPr>
          <w:rFonts w:ascii="Times New Roman" w:hAnsi="Times New Roman" w:cs="Times New Roman"/>
          <w:sz w:val="32"/>
          <w:szCs w:val="32"/>
        </w:rPr>
        <w:t>O</w:t>
      </w:r>
      <w:r w:rsidRPr="00243262">
        <w:rPr>
          <w:rFonts w:ascii="Times New Roman" w:hAnsi="Times New Roman" w:cs="Times New Roman"/>
          <w:sz w:val="32"/>
          <w:szCs w:val="32"/>
        </w:rPr>
        <w:t xml:space="preserve">uter </w:t>
      </w:r>
      <w:r w:rsidR="00161C0D" w:rsidRPr="00243262">
        <w:rPr>
          <w:rFonts w:ascii="Times New Roman" w:hAnsi="Times New Roman" w:cs="Times New Roman"/>
          <w:sz w:val="32"/>
          <w:szCs w:val="32"/>
        </w:rPr>
        <w:t>D</w:t>
      </w:r>
      <w:r w:rsidRPr="00243262">
        <w:rPr>
          <w:rFonts w:ascii="Times New Roman" w:hAnsi="Times New Roman" w:cs="Times New Roman"/>
          <w:sz w:val="32"/>
          <w:szCs w:val="32"/>
        </w:rPr>
        <w:t xml:space="preserve">arkness, the </w:t>
      </w:r>
      <w:r w:rsidR="0094763D" w:rsidRPr="00243262">
        <w:rPr>
          <w:rFonts w:ascii="Times New Roman" w:hAnsi="Times New Roman" w:cs="Times New Roman"/>
          <w:sz w:val="32"/>
          <w:szCs w:val="32"/>
        </w:rPr>
        <w:t>W</w:t>
      </w:r>
      <w:r w:rsidRPr="00243262">
        <w:rPr>
          <w:rFonts w:ascii="Times New Roman" w:hAnsi="Times New Roman" w:cs="Times New Roman"/>
          <w:sz w:val="32"/>
          <w:szCs w:val="32"/>
        </w:rPr>
        <w:t xml:space="preserve">eeping and the </w:t>
      </w:r>
      <w:r w:rsidR="0094763D" w:rsidRPr="00243262">
        <w:rPr>
          <w:rFonts w:ascii="Times New Roman" w:hAnsi="Times New Roman" w:cs="Times New Roman"/>
          <w:sz w:val="32"/>
          <w:szCs w:val="32"/>
        </w:rPr>
        <w:t>G</w:t>
      </w:r>
      <w:r w:rsidRPr="00243262">
        <w:rPr>
          <w:rFonts w:ascii="Times New Roman" w:hAnsi="Times New Roman" w:cs="Times New Roman"/>
          <w:sz w:val="32"/>
          <w:szCs w:val="32"/>
        </w:rPr>
        <w:t>nashing</w:t>
      </w:r>
    </w:p>
    <w:p w14:paraId="05F3EE5E" w14:textId="77777777" w:rsidR="00E0279B" w:rsidRPr="00243262" w:rsidRDefault="003D17F6" w:rsidP="008D2A3E">
      <w:pPr>
        <w:numPr>
          <w:ilvl w:val="1"/>
          <w:numId w:val="33"/>
        </w:numPr>
        <w:spacing w:after="0"/>
        <w:rPr>
          <w:rFonts w:ascii="Times New Roman" w:hAnsi="Times New Roman" w:cs="Times New Roman"/>
          <w:sz w:val="32"/>
          <w:szCs w:val="32"/>
        </w:rPr>
      </w:pPr>
      <w:r w:rsidRPr="00243262">
        <w:rPr>
          <w:rFonts w:ascii="Times New Roman" w:hAnsi="Times New Roman" w:cs="Times New Roman"/>
          <w:sz w:val="32"/>
          <w:szCs w:val="32"/>
        </w:rPr>
        <w:t xml:space="preserve">the rich man in Hades, in pain, </w:t>
      </w:r>
      <w:r w:rsidR="000F6A3D" w:rsidRPr="00243262">
        <w:rPr>
          <w:rFonts w:ascii="Times New Roman" w:hAnsi="Times New Roman" w:cs="Times New Roman"/>
          <w:sz w:val="32"/>
          <w:szCs w:val="32"/>
        </w:rPr>
        <w:t xml:space="preserve">loosely </w:t>
      </w:r>
      <w:r w:rsidRPr="00243262">
        <w:rPr>
          <w:rFonts w:ascii="Times New Roman" w:hAnsi="Times New Roman" w:cs="Times New Roman"/>
          <w:sz w:val="32"/>
          <w:szCs w:val="32"/>
        </w:rPr>
        <w:t>reflect</w:t>
      </w:r>
      <w:r w:rsidR="008D1EE6" w:rsidRPr="00243262">
        <w:rPr>
          <w:rFonts w:ascii="Times New Roman" w:hAnsi="Times New Roman" w:cs="Times New Roman"/>
          <w:sz w:val="32"/>
          <w:szCs w:val="32"/>
        </w:rPr>
        <w:t>s</w:t>
      </w:r>
      <w:r w:rsidRPr="00243262">
        <w:rPr>
          <w:rFonts w:ascii="Times New Roman" w:hAnsi="Times New Roman" w:cs="Times New Roman"/>
          <w:sz w:val="32"/>
          <w:szCs w:val="32"/>
        </w:rPr>
        <w:t xml:space="preserve"> the </w:t>
      </w:r>
      <w:r w:rsidR="0098796F" w:rsidRPr="00243262">
        <w:rPr>
          <w:rFonts w:ascii="Times New Roman" w:hAnsi="Times New Roman" w:cs="Times New Roman"/>
          <w:sz w:val="32"/>
          <w:szCs w:val="32"/>
        </w:rPr>
        <w:t xml:space="preserve">future </w:t>
      </w:r>
      <w:r w:rsidRPr="00243262">
        <w:rPr>
          <w:rFonts w:ascii="Times New Roman" w:hAnsi="Times New Roman" w:cs="Times New Roman"/>
          <w:sz w:val="32"/>
          <w:szCs w:val="32"/>
        </w:rPr>
        <w:t xml:space="preserve">experience of the Jewish </w:t>
      </w:r>
      <w:r w:rsidR="008D1EE6" w:rsidRPr="00243262">
        <w:rPr>
          <w:rFonts w:ascii="Times New Roman" w:hAnsi="Times New Roman" w:cs="Times New Roman"/>
          <w:sz w:val="32"/>
          <w:szCs w:val="32"/>
        </w:rPr>
        <w:t>plu</w:t>
      </w:r>
      <w:r w:rsidR="00BC6BA8" w:rsidRPr="00243262">
        <w:rPr>
          <w:rFonts w:ascii="Times New Roman" w:hAnsi="Times New Roman" w:cs="Times New Roman"/>
          <w:sz w:val="32"/>
          <w:szCs w:val="32"/>
        </w:rPr>
        <w:t>tocracy</w:t>
      </w:r>
      <w:r w:rsidRPr="00243262">
        <w:rPr>
          <w:rFonts w:ascii="Times New Roman" w:hAnsi="Times New Roman" w:cs="Times New Roman"/>
          <w:sz w:val="32"/>
          <w:szCs w:val="32"/>
        </w:rPr>
        <w:t xml:space="preserve"> when the kingdom arrives</w:t>
      </w:r>
      <w:r w:rsidR="00851680" w:rsidRPr="00243262">
        <w:rPr>
          <w:rFonts w:ascii="Times New Roman" w:hAnsi="Times New Roman" w:cs="Times New Roman"/>
          <w:sz w:val="32"/>
          <w:szCs w:val="32"/>
        </w:rPr>
        <w:t xml:space="preserve"> – </w:t>
      </w:r>
      <w:r w:rsidR="008D1EE6" w:rsidRPr="00243262">
        <w:rPr>
          <w:rFonts w:ascii="Times New Roman" w:hAnsi="Times New Roman" w:cs="Times New Roman"/>
          <w:sz w:val="32"/>
          <w:szCs w:val="32"/>
        </w:rPr>
        <w:t>however,</w:t>
      </w:r>
      <w:r w:rsidR="00851680" w:rsidRPr="00243262">
        <w:rPr>
          <w:rFonts w:ascii="Times New Roman" w:hAnsi="Times New Roman" w:cs="Times New Roman"/>
          <w:sz w:val="32"/>
          <w:szCs w:val="32"/>
        </w:rPr>
        <w:t xml:space="preserve"> when prophetic “flames” and “oven” appear in the day of the Lord, the chaff will be consumed</w:t>
      </w:r>
      <w:r w:rsidR="00B674B8" w:rsidRPr="00243262">
        <w:rPr>
          <w:rFonts w:ascii="Times New Roman" w:hAnsi="Times New Roman" w:cs="Times New Roman"/>
          <w:sz w:val="32"/>
          <w:szCs w:val="32"/>
        </w:rPr>
        <w:t xml:space="preserve"> (destroyed)</w:t>
      </w:r>
      <w:r w:rsidR="000F6A3D" w:rsidRPr="00243262">
        <w:rPr>
          <w:rFonts w:ascii="Times New Roman" w:hAnsi="Times New Roman" w:cs="Times New Roman"/>
          <w:sz w:val="32"/>
          <w:szCs w:val="32"/>
        </w:rPr>
        <w:t>, not tormented forever</w:t>
      </w:r>
    </w:p>
    <w:p w14:paraId="05F3EE5F" w14:textId="77777777" w:rsidR="003D17F6" w:rsidRPr="00243262" w:rsidRDefault="003D17F6" w:rsidP="008D2A3E">
      <w:pPr>
        <w:numPr>
          <w:ilvl w:val="1"/>
          <w:numId w:val="33"/>
        </w:numPr>
        <w:spacing w:after="0"/>
        <w:rPr>
          <w:rFonts w:ascii="Times New Roman" w:hAnsi="Times New Roman" w:cs="Times New Roman"/>
          <w:sz w:val="32"/>
          <w:szCs w:val="32"/>
        </w:rPr>
      </w:pPr>
      <w:r w:rsidRPr="00243262">
        <w:rPr>
          <w:rFonts w:ascii="Times New Roman" w:hAnsi="Times New Roman" w:cs="Times New Roman"/>
          <w:sz w:val="32"/>
          <w:szCs w:val="32"/>
        </w:rPr>
        <w:lastRenderedPageBreak/>
        <w:t xml:space="preserve">like the Syrophenician woman, </w:t>
      </w:r>
      <w:r w:rsidR="00BE3815" w:rsidRPr="00243262">
        <w:rPr>
          <w:rFonts w:ascii="Times New Roman" w:hAnsi="Times New Roman" w:cs="Times New Roman"/>
          <w:sz w:val="32"/>
          <w:szCs w:val="32"/>
        </w:rPr>
        <w:t xml:space="preserve">herself </w:t>
      </w:r>
      <w:r w:rsidR="00DC1793" w:rsidRPr="00243262">
        <w:rPr>
          <w:rFonts w:ascii="Times New Roman" w:hAnsi="Times New Roman" w:cs="Times New Roman"/>
          <w:sz w:val="32"/>
          <w:szCs w:val="32"/>
        </w:rPr>
        <w:t>a</w:t>
      </w:r>
      <w:r w:rsidRPr="00243262">
        <w:rPr>
          <w:rFonts w:ascii="Times New Roman" w:hAnsi="Times New Roman" w:cs="Times New Roman"/>
          <w:sz w:val="32"/>
          <w:szCs w:val="32"/>
        </w:rPr>
        <w:t xml:space="preserve"> </w:t>
      </w:r>
      <w:r w:rsidR="00BE3815" w:rsidRPr="00243262">
        <w:rPr>
          <w:rFonts w:ascii="Times New Roman" w:hAnsi="Times New Roman" w:cs="Times New Roman"/>
          <w:sz w:val="32"/>
          <w:szCs w:val="32"/>
        </w:rPr>
        <w:t xml:space="preserve">Gentile </w:t>
      </w:r>
      <w:r w:rsidR="00DC1793" w:rsidRPr="00243262">
        <w:rPr>
          <w:rFonts w:ascii="Times New Roman" w:hAnsi="Times New Roman" w:cs="Times New Roman"/>
          <w:sz w:val="32"/>
          <w:szCs w:val="32"/>
        </w:rPr>
        <w:t>“</w:t>
      </w:r>
      <w:r w:rsidRPr="00243262">
        <w:rPr>
          <w:rFonts w:ascii="Times New Roman" w:hAnsi="Times New Roman" w:cs="Times New Roman"/>
          <w:sz w:val="32"/>
          <w:szCs w:val="32"/>
        </w:rPr>
        <w:t>dog</w:t>
      </w:r>
      <w:r w:rsidR="00DC1793" w:rsidRPr="00243262">
        <w:rPr>
          <w:rFonts w:ascii="Times New Roman" w:hAnsi="Times New Roman" w:cs="Times New Roman"/>
          <w:sz w:val="32"/>
          <w:szCs w:val="32"/>
        </w:rPr>
        <w:t>”</w:t>
      </w:r>
      <w:r w:rsidRPr="00243262">
        <w:rPr>
          <w:rFonts w:ascii="Times New Roman" w:hAnsi="Times New Roman" w:cs="Times New Roman"/>
          <w:sz w:val="32"/>
          <w:szCs w:val="32"/>
        </w:rPr>
        <w:t xml:space="preserve">, who would have been satisfied with crumbs falling from the Master’s table (Mar.7:24-29), Lazarus </w:t>
      </w:r>
      <w:r w:rsidR="000F6A3D" w:rsidRPr="00243262">
        <w:rPr>
          <w:rFonts w:ascii="Times New Roman" w:hAnsi="Times New Roman" w:cs="Times New Roman"/>
          <w:sz w:val="32"/>
          <w:szCs w:val="32"/>
        </w:rPr>
        <w:t>before death</w:t>
      </w:r>
      <w:r w:rsidRPr="00243262">
        <w:rPr>
          <w:rFonts w:ascii="Times New Roman" w:hAnsi="Times New Roman" w:cs="Times New Roman"/>
          <w:sz w:val="32"/>
          <w:szCs w:val="32"/>
        </w:rPr>
        <w:t xml:space="preserve"> was in the company of dogs and desired a few </w:t>
      </w:r>
      <w:r w:rsidR="004255E7" w:rsidRPr="00243262">
        <w:rPr>
          <w:rFonts w:ascii="Times New Roman" w:hAnsi="Times New Roman" w:cs="Times New Roman"/>
          <w:sz w:val="32"/>
          <w:szCs w:val="32"/>
        </w:rPr>
        <w:t>table-scrap</w:t>
      </w:r>
      <w:r w:rsidRPr="00243262">
        <w:rPr>
          <w:rFonts w:ascii="Times New Roman" w:hAnsi="Times New Roman" w:cs="Times New Roman"/>
          <w:sz w:val="32"/>
          <w:szCs w:val="32"/>
        </w:rPr>
        <w:t>s – this presaged kingdom blessings being announced among the nations</w:t>
      </w:r>
      <w:r w:rsidR="004255E7" w:rsidRPr="00243262">
        <w:rPr>
          <w:rFonts w:ascii="Times New Roman" w:hAnsi="Times New Roman" w:cs="Times New Roman"/>
          <w:sz w:val="32"/>
          <w:szCs w:val="32"/>
        </w:rPr>
        <w:t xml:space="preserve"> (diaspora Jews and Gentiles)</w:t>
      </w:r>
    </w:p>
    <w:p w14:paraId="05F3EE60" w14:textId="77777777" w:rsidR="00DC1793" w:rsidRPr="00243262" w:rsidRDefault="00DC1793" w:rsidP="00CE3E57">
      <w:pPr>
        <w:numPr>
          <w:ilvl w:val="1"/>
          <w:numId w:val="33"/>
        </w:numPr>
        <w:spacing w:after="0"/>
        <w:rPr>
          <w:rFonts w:ascii="Times New Roman" w:hAnsi="Times New Roman" w:cs="Times New Roman"/>
          <w:sz w:val="32"/>
          <w:szCs w:val="32"/>
        </w:rPr>
      </w:pPr>
      <w:r w:rsidRPr="00243262">
        <w:rPr>
          <w:rFonts w:ascii="Times New Roman" w:hAnsi="Times New Roman" w:cs="Times New Roman"/>
          <w:sz w:val="32"/>
          <w:szCs w:val="32"/>
        </w:rPr>
        <w:t xml:space="preserve">being gathered by angels was partly true, but </w:t>
      </w:r>
      <w:r w:rsidR="00BC6BA8" w:rsidRPr="00243262">
        <w:rPr>
          <w:rFonts w:ascii="Times New Roman" w:hAnsi="Times New Roman" w:cs="Times New Roman"/>
          <w:sz w:val="32"/>
          <w:szCs w:val="32"/>
        </w:rPr>
        <w:t xml:space="preserve">the </w:t>
      </w:r>
      <w:r w:rsidRPr="00243262">
        <w:rPr>
          <w:rFonts w:ascii="Times New Roman" w:hAnsi="Times New Roman" w:cs="Times New Roman"/>
          <w:sz w:val="32"/>
          <w:szCs w:val="32"/>
        </w:rPr>
        <w:t xml:space="preserve">gathering for </w:t>
      </w:r>
      <w:r w:rsidR="004A6AD3" w:rsidRPr="00243262">
        <w:rPr>
          <w:rFonts w:ascii="Times New Roman" w:hAnsi="Times New Roman" w:cs="Times New Roman"/>
          <w:sz w:val="32"/>
          <w:szCs w:val="32"/>
        </w:rPr>
        <w:t>“</w:t>
      </w:r>
      <w:r w:rsidRPr="00243262">
        <w:rPr>
          <w:rFonts w:ascii="Times New Roman" w:hAnsi="Times New Roman" w:cs="Times New Roman"/>
          <w:sz w:val="32"/>
          <w:szCs w:val="32"/>
        </w:rPr>
        <w:t>Abraham’s bosom</w:t>
      </w:r>
      <w:r w:rsidR="004A6AD3" w:rsidRPr="00243262">
        <w:rPr>
          <w:rFonts w:ascii="Times New Roman" w:hAnsi="Times New Roman" w:cs="Times New Roman"/>
          <w:sz w:val="32"/>
          <w:szCs w:val="32"/>
        </w:rPr>
        <w:t>”</w:t>
      </w:r>
      <w:r w:rsidRPr="00243262">
        <w:rPr>
          <w:rFonts w:ascii="Times New Roman" w:hAnsi="Times New Roman" w:cs="Times New Roman"/>
          <w:sz w:val="32"/>
          <w:szCs w:val="32"/>
        </w:rPr>
        <w:t xml:space="preserve"> was Pharisaic </w:t>
      </w:r>
      <w:r w:rsidR="00FF6277" w:rsidRPr="00243262">
        <w:rPr>
          <w:rFonts w:ascii="Times New Roman" w:hAnsi="Times New Roman" w:cs="Times New Roman"/>
          <w:sz w:val="32"/>
          <w:szCs w:val="32"/>
        </w:rPr>
        <w:t>fable</w:t>
      </w:r>
      <w:r w:rsidRPr="00243262">
        <w:rPr>
          <w:rFonts w:ascii="Times New Roman" w:hAnsi="Times New Roman" w:cs="Times New Roman"/>
          <w:sz w:val="32"/>
          <w:szCs w:val="32"/>
        </w:rPr>
        <w:t xml:space="preserve"> – the </w:t>
      </w:r>
      <w:r w:rsidR="003F6F0C" w:rsidRPr="00243262">
        <w:rPr>
          <w:rFonts w:ascii="Times New Roman" w:hAnsi="Times New Roman" w:cs="Times New Roman"/>
          <w:sz w:val="32"/>
          <w:szCs w:val="32"/>
        </w:rPr>
        <w:t xml:space="preserve">angelic </w:t>
      </w:r>
      <w:r w:rsidRPr="00243262">
        <w:rPr>
          <w:rFonts w:ascii="Times New Roman" w:hAnsi="Times New Roman" w:cs="Times New Roman"/>
          <w:sz w:val="32"/>
          <w:szCs w:val="32"/>
        </w:rPr>
        <w:t xml:space="preserve">gathering </w:t>
      </w:r>
      <w:r w:rsidR="00CA3362" w:rsidRPr="00243262">
        <w:rPr>
          <w:rFonts w:ascii="Times New Roman" w:hAnsi="Times New Roman" w:cs="Times New Roman"/>
          <w:sz w:val="32"/>
          <w:szCs w:val="32"/>
        </w:rPr>
        <w:t xml:space="preserve">of the </w:t>
      </w:r>
      <w:r w:rsidR="003F6F0C" w:rsidRPr="00243262">
        <w:rPr>
          <w:rFonts w:ascii="Times New Roman" w:hAnsi="Times New Roman" w:cs="Times New Roman"/>
          <w:i/>
          <w:iCs/>
          <w:sz w:val="32"/>
          <w:szCs w:val="32"/>
        </w:rPr>
        <w:t>S</w:t>
      </w:r>
      <w:r w:rsidR="00CA3362" w:rsidRPr="00243262">
        <w:rPr>
          <w:rFonts w:ascii="Times New Roman" w:hAnsi="Times New Roman" w:cs="Times New Roman"/>
          <w:i/>
          <w:iCs/>
          <w:sz w:val="32"/>
          <w:szCs w:val="32"/>
        </w:rPr>
        <w:t>unteleia</w:t>
      </w:r>
      <w:r w:rsidR="00CA3362" w:rsidRPr="00243262">
        <w:rPr>
          <w:rFonts w:ascii="Times New Roman" w:hAnsi="Times New Roman" w:cs="Times New Roman"/>
          <w:sz w:val="32"/>
          <w:szCs w:val="32"/>
        </w:rPr>
        <w:t xml:space="preserve"> will be</w:t>
      </w:r>
      <w:r w:rsidRPr="00243262">
        <w:rPr>
          <w:rFonts w:ascii="Times New Roman" w:hAnsi="Times New Roman" w:cs="Times New Roman"/>
          <w:sz w:val="32"/>
          <w:szCs w:val="32"/>
        </w:rPr>
        <w:t xml:space="preserve"> a prelude to judgment</w:t>
      </w:r>
      <w:r w:rsidR="00BC6BA8" w:rsidRPr="00243262">
        <w:rPr>
          <w:rFonts w:ascii="Times New Roman" w:hAnsi="Times New Roman" w:cs="Times New Roman"/>
          <w:sz w:val="32"/>
          <w:szCs w:val="32"/>
        </w:rPr>
        <w:t>, which is as lacking in this parable</w:t>
      </w:r>
      <w:r w:rsidR="00BE3815" w:rsidRPr="00243262">
        <w:rPr>
          <w:rFonts w:ascii="Times New Roman" w:hAnsi="Times New Roman" w:cs="Times New Roman"/>
          <w:sz w:val="32"/>
          <w:szCs w:val="32"/>
        </w:rPr>
        <w:t xml:space="preserve"> </w:t>
      </w:r>
      <w:r w:rsidR="00BC6BA8" w:rsidRPr="00243262">
        <w:rPr>
          <w:rFonts w:ascii="Times New Roman" w:hAnsi="Times New Roman" w:cs="Times New Roman"/>
          <w:sz w:val="32"/>
          <w:szCs w:val="32"/>
        </w:rPr>
        <w:t xml:space="preserve">as </w:t>
      </w:r>
      <w:r w:rsidR="00FF6277" w:rsidRPr="00243262">
        <w:rPr>
          <w:rFonts w:ascii="Times New Roman" w:hAnsi="Times New Roman" w:cs="Times New Roman"/>
          <w:sz w:val="32"/>
          <w:szCs w:val="32"/>
        </w:rPr>
        <w:t xml:space="preserve">is </w:t>
      </w:r>
      <w:r w:rsidR="00BC6BA8" w:rsidRPr="00243262">
        <w:rPr>
          <w:rFonts w:ascii="Times New Roman" w:hAnsi="Times New Roman" w:cs="Times New Roman"/>
          <w:sz w:val="32"/>
          <w:szCs w:val="32"/>
        </w:rPr>
        <w:t xml:space="preserve">justice </w:t>
      </w:r>
      <w:r w:rsidR="00B674B8" w:rsidRPr="00243262">
        <w:rPr>
          <w:rFonts w:ascii="Times New Roman" w:hAnsi="Times New Roman" w:cs="Times New Roman"/>
          <w:sz w:val="32"/>
          <w:szCs w:val="32"/>
        </w:rPr>
        <w:t>(another ironic twist)</w:t>
      </w:r>
    </w:p>
    <w:p w14:paraId="05F3EE61" w14:textId="77777777" w:rsidR="004A6AD3" w:rsidRPr="00243262" w:rsidRDefault="008D1EE6" w:rsidP="008D2A3E">
      <w:pPr>
        <w:numPr>
          <w:ilvl w:val="1"/>
          <w:numId w:val="33"/>
        </w:numPr>
        <w:rPr>
          <w:rFonts w:ascii="Times New Roman" w:hAnsi="Times New Roman" w:cs="Times New Roman"/>
          <w:sz w:val="32"/>
          <w:szCs w:val="32"/>
        </w:rPr>
      </w:pPr>
      <w:r w:rsidRPr="00243262">
        <w:rPr>
          <w:rFonts w:ascii="Times New Roman" w:hAnsi="Times New Roman" w:cs="Times New Roman"/>
          <w:sz w:val="32"/>
          <w:szCs w:val="32"/>
        </w:rPr>
        <w:t>Also</w:t>
      </w:r>
      <w:r w:rsidR="004A6AD3" w:rsidRPr="00243262">
        <w:rPr>
          <w:rFonts w:ascii="Times New Roman" w:hAnsi="Times New Roman" w:cs="Times New Roman"/>
          <w:sz w:val="32"/>
          <w:szCs w:val="32"/>
        </w:rPr>
        <w:t xml:space="preserve">, it is possible to interpret </w:t>
      </w:r>
      <w:r w:rsidR="00CE3E57" w:rsidRPr="00243262">
        <w:rPr>
          <w:rFonts w:ascii="Times New Roman" w:hAnsi="Times New Roman" w:cs="Times New Roman"/>
          <w:sz w:val="32"/>
          <w:szCs w:val="32"/>
        </w:rPr>
        <w:t>the character of “</w:t>
      </w:r>
      <w:r w:rsidR="004A6AD3" w:rsidRPr="00243262">
        <w:rPr>
          <w:rFonts w:ascii="Times New Roman" w:hAnsi="Times New Roman" w:cs="Times New Roman"/>
          <w:sz w:val="32"/>
          <w:szCs w:val="32"/>
        </w:rPr>
        <w:t>Lazarus</w:t>
      </w:r>
      <w:r w:rsidR="00CE3E57" w:rsidRPr="00243262">
        <w:rPr>
          <w:rFonts w:ascii="Times New Roman" w:hAnsi="Times New Roman" w:cs="Times New Roman"/>
          <w:sz w:val="32"/>
          <w:szCs w:val="32"/>
        </w:rPr>
        <w:t>”</w:t>
      </w:r>
      <w:r w:rsidR="004A6AD3" w:rsidRPr="00243262">
        <w:rPr>
          <w:rFonts w:ascii="Times New Roman" w:hAnsi="Times New Roman" w:cs="Times New Roman"/>
          <w:sz w:val="32"/>
          <w:szCs w:val="32"/>
        </w:rPr>
        <w:t xml:space="preserve"> as the prophetic outcasts of Israel being accepted into the kingdom (</w:t>
      </w:r>
      <w:r w:rsidR="00982BC1" w:rsidRPr="00243262">
        <w:rPr>
          <w:rFonts w:ascii="Times New Roman" w:hAnsi="Times New Roman" w:cs="Times New Roman"/>
          <w:sz w:val="32"/>
          <w:szCs w:val="32"/>
        </w:rPr>
        <w:t>Jer.30:17; Mic.4:6-7)</w:t>
      </w:r>
    </w:p>
    <w:p w14:paraId="05F3EE62" w14:textId="77777777" w:rsidR="0057765B" w:rsidRPr="00243262" w:rsidRDefault="00287F13" w:rsidP="00E11ABA">
      <w:pPr>
        <w:ind w:firstLine="360"/>
        <w:rPr>
          <w:rFonts w:ascii="Times New Roman" w:hAnsi="Times New Roman" w:cs="Times New Roman"/>
          <w:sz w:val="32"/>
          <w:szCs w:val="32"/>
        </w:rPr>
      </w:pPr>
      <w:r w:rsidRPr="00243262">
        <w:rPr>
          <w:rFonts w:ascii="Times New Roman" w:hAnsi="Times New Roman" w:cs="Times New Roman"/>
          <w:sz w:val="32"/>
          <w:szCs w:val="32"/>
        </w:rPr>
        <w:t xml:space="preserve">To interpret Rich Man and Lazarus as non-parable is to treat it as face-value doctrine, </w:t>
      </w:r>
      <w:r w:rsidR="00C7706D" w:rsidRPr="00243262">
        <w:rPr>
          <w:rFonts w:ascii="Times New Roman" w:hAnsi="Times New Roman" w:cs="Times New Roman"/>
          <w:sz w:val="32"/>
          <w:szCs w:val="32"/>
        </w:rPr>
        <w:t xml:space="preserve">and to </w:t>
      </w:r>
      <w:r w:rsidRPr="00243262">
        <w:rPr>
          <w:rFonts w:ascii="Times New Roman" w:hAnsi="Times New Roman" w:cs="Times New Roman"/>
          <w:sz w:val="32"/>
          <w:szCs w:val="32"/>
        </w:rPr>
        <w:t>endors</w:t>
      </w:r>
      <w:r w:rsidR="00C7706D" w:rsidRPr="00243262">
        <w:rPr>
          <w:rFonts w:ascii="Times New Roman" w:hAnsi="Times New Roman" w:cs="Times New Roman"/>
          <w:sz w:val="32"/>
          <w:szCs w:val="32"/>
        </w:rPr>
        <w:t>e</w:t>
      </w:r>
      <w:r w:rsidRPr="00243262">
        <w:rPr>
          <w:rFonts w:ascii="Times New Roman" w:hAnsi="Times New Roman" w:cs="Times New Roman"/>
          <w:sz w:val="32"/>
          <w:szCs w:val="32"/>
        </w:rPr>
        <w:t xml:space="preserve"> it as a proof-text for a fiery burning cauldron for anyone whose </w:t>
      </w:r>
      <w:r w:rsidR="00E11ABA" w:rsidRPr="00243262">
        <w:rPr>
          <w:rFonts w:ascii="Times New Roman" w:hAnsi="Times New Roman" w:cs="Times New Roman"/>
          <w:sz w:val="32"/>
          <w:szCs w:val="32"/>
        </w:rPr>
        <w:t>life</w:t>
      </w:r>
      <w:r w:rsidRPr="00243262">
        <w:rPr>
          <w:rFonts w:ascii="Times New Roman" w:hAnsi="Times New Roman" w:cs="Times New Roman"/>
          <w:sz w:val="32"/>
          <w:szCs w:val="32"/>
        </w:rPr>
        <w:t xml:space="preserve"> fall</w:t>
      </w:r>
      <w:r w:rsidR="00E11ABA" w:rsidRPr="00243262">
        <w:rPr>
          <w:rFonts w:ascii="Times New Roman" w:hAnsi="Times New Roman" w:cs="Times New Roman"/>
          <w:sz w:val="32"/>
          <w:szCs w:val="32"/>
        </w:rPr>
        <w:t>s</w:t>
      </w:r>
      <w:r w:rsidRPr="00243262">
        <w:rPr>
          <w:rFonts w:ascii="Times New Roman" w:hAnsi="Times New Roman" w:cs="Times New Roman"/>
          <w:sz w:val="32"/>
          <w:szCs w:val="32"/>
        </w:rPr>
        <w:t xml:space="preserve"> short of </w:t>
      </w:r>
      <w:r w:rsidR="0057765B" w:rsidRPr="00243262">
        <w:rPr>
          <w:rFonts w:ascii="Times New Roman" w:hAnsi="Times New Roman" w:cs="Times New Roman"/>
          <w:sz w:val="32"/>
          <w:szCs w:val="32"/>
        </w:rPr>
        <w:t xml:space="preserve">entry to the </w:t>
      </w:r>
      <w:r w:rsidRPr="00243262">
        <w:rPr>
          <w:rFonts w:ascii="Times New Roman" w:hAnsi="Times New Roman" w:cs="Times New Roman"/>
          <w:sz w:val="32"/>
          <w:szCs w:val="32"/>
        </w:rPr>
        <w:t>kingdom (“heaven”</w:t>
      </w:r>
      <w:r w:rsidR="0057765B" w:rsidRPr="00243262">
        <w:rPr>
          <w:rFonts w:ascii="Times New Roman" w:hAnsi="Times New Roman" w:cs="Times New Roman"/>
          <w:sz w:val="32"/>
          <w:szCs w:val="32"/>
        </w:rPr>
        <w:t xml:space="preserve">, as some </w:t>
      </w:r>
      <w:r w:rsidR="00CE3E57" w:rsidRPr="00243262">
        <w:rPr>
          <w:rFonts w:ascii="Times New Roman" w:hAnsi="Times New Roman" w:cs="Times New Roman"/>
          <w:sz w:val="32"/>
          <w:szCs w:val="32"/>
        </w:rPr>
        <w:t>would call it</w:t>
      </w:r>
      <w:r w:rsidRPr="00243262">
        <w:rPr>
          <w:rFonts w:ascii="Times New Roman" w:hAnsi="Times New Roman" w:cs="Times New Roman"/>
          <w:sz w:val="32"/>
          <w:szCs w:val="32"/>
        </w:rPr>
        <w:t xml:space="preserve">). </w:t>
      </w:r>
      <w:r w:rsidR="0057765B" w:rsidRPr="00243262">
        <w:rPr>
          <w:rFonts w:ascii="Times New Roman" w:hAnsi="Times New Roman" w:cs="Times New Roman"/>
          <w:sz w:val="32"/>
          <w:szCs w:val="32"/>
        </w:rPr>
        <w:t>And i</w:t>
      </w:r>
      <w:r w:rsidRPr="00243262">
        <w:rPr>
          <w:rFonts w:ascii="Times New Roman" w:hAnsi="Times New Roman" w:cs="Times New Roman"/>
          <w:sz w:val="32"/>
          <w:szCs w:val="32"/>
        </w:rPr>
        <w:t xml:space="preserve">f you believe that, then examine yourself to see if you live up to every work that Jesus taught for gaining the kingdom. Yes, I said “gaining”, because most of His teaching was works-based. </w:t>
      </w:r>
      <w:r w:rsidR="0057765B" w:rsidRPr="00243262">
        <w:rPr>
          <w:rFonts w:ascii="Times New Roman" w:hAnsi="Times New Roman" w:cs="Times New Roman"/>
          <w:sz w:val="32"/>
          <w:szCs w:val="32"/>
        </w:rPr>
        <w:t xml:space="preserve">Jesus was addressing believers – some were armchair believers, and some were heart-doers. </w:t>
      </w:r>
    </w:p>
    <w:p w14:paraId="05F3EE63" w14:textId="77777777" w:rsidR="00287F13" w:rsidRPr="00243262" w:rsidRDefault="00287F13" w:rsidP="00EB21FA">
      <w:pPr>
        <w:ind w:firstLine="360"/>
        <w:rPr>
          <w:rFonts w:ascii="Times New Roman" w:hAnsi="Times New Roman" w:cs="Times New Roman"/>
          <w:sz w:val="32"/>
          <w:szCs w:val="32"/>
        </w:rPr>
      </w:pPr>
      <w:r w:rsidRPr="00243262">
        <w:rPr>
          <w:rFonts w:ascii="Times New Roman" w:hAnsi="Times New Roman" w:cs="Times New Roman"/>
          <w:sz w:val="32"/>
          <w:szCs w:val="32"/>
        </w:rPr>
        <w:t xml:space="preserve">Moses disobeyed God in one instance and was denied entry to the kingdom of his day. Is Moses in </w:t>
      </w:r>
      <w:r w:rsidR="00C7706D" w:rsidRPr="00243262">
        <w:rPr>
          <w:rFonts w:ascii="Times New Roman" w:hAnsi="Times New Roman" w:cs="Times New Roman"/>
          <w:sz w:val="32"/>
          <w:szCs w:val="32"/>
        </w:rPr>
        <w:t>“</w:t>
      </w:r>
      <w:r w:rsidRPr="00243262">
        <w:rPr>
          <w:rFonts w:ascii="Times New Roman" w:hAnsi="Times New Roman" w:cs="Times New Roman"/>
          <w:sz w:val="32"/>
          <w:szCs w:val="32"/>
        </w:rPr>
        <w:t>hell</w:t>
      </w:r>
      <w:r w:rsidR="00C7706D" w:rsidRPr="00243262">
        <w:rPr>
          <w:rFonts w:ascii="Times New Roman" w:hAnsi="Times New Roman" w:cs="Times New Roman"/>
          <w:sz w:val="32"/>
          <w:szCs w:val="32"/>
        </w:rPr>
        <w:t>”</w:t>
      </w:r>
      <w:r w:rsidRPr="00243262">
        <w:rPr>
          <w:rFonts w:ascii="Times New Roman" w:hAnsi="Times New Roman" w:cs="Times New Roman"/>
          <w:sz w:val="32"/>
          <w:szCs w:val="32"/>
        </w:rPr>
        <w:t xml:space="preserve"> right now</w:t>
      </w:r>
      <w:r w:rsidR="00F2076F" w:rsidRPr="00243262">
        <w:rPr>
          <w:rFonts w:ascii="Times New Roman" w:hAnsi="Times New Roman" w:cs="Times New Roman"/>
          <w:sz w:val="32"/>
          <w:szCs w:val="32"/>
        </w:rPr>
        <w:t>, suffering</w:t>
      </w:r>
      <w:r w:rsidRPr="00243262">
        <w:rPr>
          <w:rFonts w:ascii="Times New Roman" w:hAnsi="Times New Roman" w:cs="Times New Roman"/>
          <w:sz w:val="32"/>
          <w:szCs w:val="32"/>
        </w:rPr>
        <w:t xml:space="preserve"> for that infraction? </w:t>
      </w:r>
      <w:r w:rsidR="00C901F7" w:rsidRPr="00243262">
        <w:rPr>
          <w:rFonts w:ascii="Times New Roman" w:hAnsi="Times New Roman" w:cs="Times New Roman"/>
          <w:sz w:val="32"/>
          <w:szCs w:val="32"/>
        </w:rPr>
        <w:t>That can hardly be true, seeing he</w:t>
      </w:r>
      <w:r w:rsidRPr="00243262">
        <w:rPr>
          <w:rFonts w:ascii="Times New Roman" w:hAnsi="Times New Roman" w:cs="Times New Roman"/>
          <w:sz w:val="32"/>
          <w:szCs w:val="32"/>
        </w:rPr>
        <w:t xml:space="preserve"> was </w:t>
      </w:r>
      <w:r w:rsidR="007D606D" w:rsidRPr="00243262">
        <w:rPr>
          <w:rFonts w:ascii="Times New Roman" w:hAnsi="Times New Roman" w:cs="Times New Roman"/>
          <w:sz w:val="32"/>
          <w:szCs w:val="32"/>
        </w:rPr>
        <w:t xml:space="preserve">included </w:t>
      </w:r>
      <w:r w:rsidRPr="00243262">
        <w:rPr>
          <w:rFonts w:ascii="Times New Roman" w:hAnsi="Times New Roman" w:cs="Times New Roman"/>
          <w:sz w:val="32"/>
          <w:szCs w:val="32"/>
        </w:rPr>
        <w:t>in the Transfiguration vision, talking with Jesus about His resurrection</w:t>
      </w:r>
      <w:r w:rsidR="00EB21FA" w:rsidRPr="00243262">
        <w:rPr>
          <w:rFonts w:ascii="Times New Roman" w:hAnsi="Times New Roman" w:cs="Times New Roman"/>
          <w:sz w:val="32"/>
          <w:szCs w:val="32"/>
        </w:rPr>
        <w:t>.</w:t>
      </w:r>
      <w:r w:rsidRPr="00243262">
        <w:rPr>
          <w:rFonts w:ascii="Times New Roman" w:hAnsi="Times New Roman" w:cs="Times New Roman"/>
          <w:sz w:val="32"/>
          <w:szCs w:val="32"/>
        </w:rPr>
        <w:t xml:space="preserve"> If you compare Rich Man and Lazarus with everything else taught in Scripture concerning the nature of Sheol/Hades (the Grave) and </w:t>
      </w:r>
      <w:r w:rsidR="0057765B" w:rsidRPr="00243262">
        <w:rPr>
          <w:rFonts w:ascii="Times New Roman" w:hAnsi="Times New Roman" w:cs="Times New Roman"/>
          <w:sz w:val="32"/>
          <w:szCs w:val="32"/>
        </w:rPr>
        <w:t xml:space="preserve">of </w:t>
      </w:r>
      <w:r w:rsidR="0057765B" w:rsidRPr="00243262">
        <w:rPr>
          <w:rFonts w:ascii="Times New Roman" w:hAnsi="Times New Roman" w:cs="Times New Roman"/>
          <w:i/>
          <w:iCs/>
          <w:sz w:val="32"/>
          <w:szCs w:val="32"/>
        </w:rPr>
        <w:t>nephesh/psuchē</w:t>
      </w:r>
      <w:r w:rsidR="0057765B" w:rsidRPr="00243262">
        <w:rPr>
          <w:rFonts w:ascii="Times New Roman" w:hAnsi="Times New Roman" w:cs="Times New Roman"/>
          <w:sz w:val="32"/>
          <w:szCs w:val="32"/>
        </w:rPr>
        <w:t xml:space="preserve"> (Life, or Self), you will see what a mass of contradiction it introduces. </w:t>
      </w:r>
      <w:r w:rsidR="0057765B" w:rsidRPr="00243262">
        <w:rPr>
          <w:rFonts w:ascii="Times New Roman" w:hAnsi="Times New Roman" w:cs="Times New Roman"/>
          <w:sz w:val="32"/>
          <w:szCs w:val="32"/>
        </w:rPr>
        <w:lastRenderedPageBreak/>
        <w:t xml:space="preserve">That was part of the Pharisaic stumbling-stone that this parable </w:t>
      </w:r>
      <w:r w:rsidR="007D606D" w:rsidRPr="00243262">
        <w:rPr>
          <w:rFonts w:ascii="Times New Roman" w:hAnsi="Times New Roman" w:cs="Times New Roman"/>
          <w:sz w:val="32"/>
          <w:szCs w:val="32"/>
        </w:rPr>
        <w:t>wa</w:t>
      </w:r>
      <w:r w:rsidR="0057765B" w:rsidRPr="00243262">
        <w:rPr>
          <w:rFonts w:ascii="Times New Roman" w:hAnsi="Times New Roman" w:cs="Times New Roman"/>
          <w:sz w:val="32"/>
          <w:szCs w:val="32"/>
        </w:rPr>
        <w:t>s a taunt of. I will leave this parable on the following note –</w:t>
      </w:r>
    </w:p>
    <w:p w14:paraId="05F3EE64" w14:textId="77777777" w:rsidR="0057765B" w:rsidRPr="00243262" w:rsidRDefault="0057765B" w:rsidP="007D606D">
      <w:pPr>
        <w:spacing w:after="0"/>
        <w:ind w:left="360"/>
        <w:rPr>
          <w:rFonts w:ascii="Times New Roman" w:hAnsi="Times New Roman" w:cs="Times New Roman"/>
          <w:sz w:val="32"/>
          <w:szCs w:val="32"/>
        </w:rPr>
      </w:pPr>
      <w:r w:rsidRPr="00243262">
        <w:rPr>
          <w:rFonts w:ascii="Times New Roman" w:hAnsi="Times New Roman" w:cs="Times New Roman"/>
          <w:sz w:val="32"/>
          <w:szCs w:val="32"/>
        </w:rPr>
        <w:t xml:space="preserve">“The wicked plots against the just, And gnashes at him with his teeth.  </w:t>
      </w:r>
      <w:r w:rsidRPr="00243262">
        <w:rPr>
          <w:rFonts w:ascii="Times New Roman" w:hAnsi="Times New Roman" w:cs="Times New Roman"/>
          <w:b/>
          <w:sz w:val="32"/>
          <w:szCs w:val="32"/>
        </w:rPr>
        <w:t>The Lord laughs at him</w:t>
      </w:r>
      <w:r w:rsidRPr="00243262">
        <w:rPr>
          <w:rFonts w:ascii="Times New Roman" w:hAnsi="Times New Roman" w:cs="Times New Roman"/>
          <w:sz w:val="32"/>
          <w:szCs w:val="32"/>
        </w:rPr>
        <w:t>, For He sees that his day is coming.</w:t>
      </w:r>
      <w:r w:rsidR="007D606D" w:rsidRPr="00243262">
        <w:rPr>
          <w:rFonts w:ascii="Times New Roman" w:hAnsi="Times New Roman" w:cs="Times New Roman"/>
          <w:sz w:val="32"/>
          <w:szCs w:val="32"/>
        </w:rPr>
        <w:t xml:space="preserve">”  </w:t>
      </w:r>
      <w:r w:rsidR="00F276F4" w:rsidRPr="00243262">
        <w:rPr>
          <w:rFonts w:ascii="Times New Roman" w:hAnsi="Times New Roman" w:cs="Times New Roman"/>
          <w:sz w:val="32"/>
          <w:szCs w:val="32"/>
        </w:rPr>
        <w:t>Psa. 37:12-13  (</w:t>
      </w:r>
      <w:r w:rsidR="00F276F4" w:rsidRPr="00243262">
        <w:rPr>
          <w:rFonts w:ascii="Times New Roman" w:hAnsi="Times New Roman" w:cs="Times New Roman"/>
          <w:i/>
          <w:iCs/>
          <w:sz w:val="32"/>
          <w:szCs w:val="32"/>
        </w:rPr>
        <w:t>NKJV</w:t>
      </w:r>
      <w:r w:rsidR="00F276F4" w:rsidRPr="00243262">
        <w:rPr>
          <w:rFonts w:ascii="Times New Roman" w:hAnsi="Times New Roman" w:cs="Times New Roman"/>
          <w:sz w:val="32"/>
          <w:szCs w:val="32"/>
        </w:rPr>
        <w:t>)</w:t>
      </w:r>
    </w:p>
    <w:p w14:paraId="05F3EE65" w14:textId="77777777" w:rsidR="007D606D" w:rsidRPr="00243262" w:rsidRDefault="007D606D" w:rsidP="007D606D">
      <w:pPr>
        <w:ind w:left="360"/>
        <w:rPr>
          <w:rFonts w:ascii="Times New Roman" w:hAnsi="Times New Roman" w:cs="Times New Roman"/>
          <w:sz w:val="32"/>
          <w:szCs w:val="32"/>
        </w:rPr>
      </w:pPr>
      <w:r w:rsidRPr="00243262">
        <w:rPr>
          <w:rFonts w:ascii="Times New Roman" w:hAnsi="Times New Roman" w:cs="Times New Roman"/>
          <w:sz w:val="32"/>
          <w:szCs w:val="32"/>
        </w:rPr>
        <w:tab/>
      </w:r>
      <w:r w:rsidRPr="00243262">
        <w:rPr>
          <w:rFonts w:ascii="Times New Roman" w:hAnsi="Times New Roman" w:cs="Times New Roman"/>
          <w:sz w:val="32"/>
          <w:szCs w:val="32"/>
        </w:rPr>
        <w:tab/>
      </w:r>
      <w:r w:rsidRPr="00243262">
        <w:rPr>
          <w:rFonts w:ascii="Times New Roman" w:hAnsi="Times New Roman" w:cs="Times New Roman"/>
          <w:sz w:val="32"/>
          <w:szCs w:val="32"/>
        </w:rPr>
        <w:tab/>
      </w:r>
      <w:r w:rsidRPr="00243262">
        <w:rPr>
          <w:rFonts w:ascii="Times New Roman" w:hAnsi="Times New Roman" w:cs="Times New Roman"/>
          <w:sz w:val="32"/>
          <w:szCs w:val="32"/>
        </w:rPr>
        <w:tab/>
      </w:r>
      <w:r w:rsidRPr="00243262">
        <w:rPr>
          <w:rFonts w:ascii="Times New Roman" w:hAnsi="Times New Roman" w:cs="Times New Roman"/>
          <w:sz w:val="32"/>
          <w:szCs w:val="32"/>
        </w:rPr>
        <w:tab/>
      </w:r>
      <w:r w:rsidRPr="00243262">
        <w:rPr>
          <w:rFonts w:ascii="Times New Roman" w:hAnsi="Times New Roman" w:cs="Times New Roman"/>
          <w:sz w:val="32"/>
          <w:szCs w:val="32"/>
        </w:rPr>
        <w:tab/>
      </w:r>
      <w:r w:rsidRPr="00243262">
        <w:rPr>
          <w:rFonts w:ascii="Times New Roman" w:hAnsi="Times New Roman" w:cs="Times New Roman"/>
          <w:sz w:val="32"/>
          <w:szCs w:val="32"/>
        </w:rPr>
        <w:tab/>
      </w:r>
      <w:r w:rsidRPr="00243262">
        <w:rPr>
          <w:rFonts w:ascii="Times New Roman" w:hAnsi="Times New Roman" w:cs="Times New Roman"/>
          <w:sz w:val="32"/>
          <w:szCs w:val="32"/>
        </w:rPr>
        <w:tab/>
      </w:r>
    </w:p>
    <w:p w14:paraId="05F3EE66" w14:textId="77777777" w:rsidR="00B674B8" w:rsidRPr="00243262" w:rsidRDefault="007D606D" w:rsidP="005B14F7">
      <w:pPr>
        <w:spacing w:after="400"/>
        <w:rPr>
          <w:rFonts w:ascii="Times New Roman" w:hAnsi="Times New Roman" w:cs="Times New Roman"/>
          <w:sz w:val="32"/>
          <w:szCs w:val="32"/>
        </w:rPr>
      </w:pPr>
      <w:r w:rsidRPr="00243262">
        <w:rPr>
          <w:rFonts w:ascii="Times New Roman" w:hAnsi="Times New Roman" w:cs="Times New Roman"/>
          <w:sz w:val="32"/>
          <w:szCs w:val="32"/>
        </w:rPr>
        <w:t>Rich Man and Lazarus was a parable spoken in derision.</w:t>
      </w:r>
    </w:p>
    <w:p w14:paraId="05F3EE67" w14:textId="77777777" w:rsidR="004B1F85" w:rsidRDefault="00352E01" w:rsidP="0098796F">
      <w:pPr>
        <w:rPr>
          <w:rFonts w:ascii="Times New Roman" w:hAnsi="Times New Roman" w:cs="Times New Roman"/>
          <w:b/>
          <w:bCs/>
          <w:sz w:val="40"/>
          <w:szCs w:val="40"/>
        </w:rPr>
      </w:pPr>
      <w:r>
        <w:rPr>
          <w:rFonts w:ascii="Times New Roman" w:hAnsi="Times New Roman" w:cs="Times New Roman"/>
          <w:b/>
          <w:bCs/>
          <w:sz w:val="40"/>
          <w:szCs w:val="40"/>
        </w:rPr>
        <w:t>Unjust Judge</w:t>
      </w:r>
      <w:r w:rsidR="004B1F85">
        <w:rPr>
          <w:rFonts w:ascii="Times New Roman" w:hAnsi="Times New Roman" w:cs="Times New Roman"/>
          <w:b/>
          <w:bCs/>
          <w:sz w:val="40"/>
          <w:szCs w:val="40"/>
        </w:rPr>
        <w:t xml:space="preserve"> –</w:t>
      </w:r>
    </w:p>
    <w:p w14:paraId="05F3EE68" w14:textId="77777777" w:rsidR="0098796F" w:rsidRPr="00243262" w:rsidRDefault="0098796F" w:rsidP="003064C8">
      <w:pPr>
        <w:ind w:firstLine="360"/>
        <w:rPr>
          <w:rFonts w:ascii="Times New Roman" w:hAnsi="Times New Roman" w:cs="Times New Roman"/>
          <w:sz w:val="32"/>
          <w:szCs w:val="32"/>
        </w:rPr>
      </w:pPr>
      <w:r w:rsidRPr="00243262">
        <w:rPr>
          <w:rFonts w:ascii="Times New Roman" w:hAnsi="Times New Roman" w:cs="Times New Roman"/>
          <w:sz w:val="32"/>
          <w:szCs w:val="32"/>
        </w:rPr>
        <w:t xml:space="preserve">This next parable appears to have a </w:t>
      </w:r>
      <w:r w:rsidR="003064C8" w:rsidRPr="00243262">
        <w:rPr>
          <w:rFonts w:ascii="Times New Roman" w:hAnsi="Times New Roman" w:cs="Times New Roman"/>
          <w:sz w:val="32"/>
          <w:szCs w:val="32"/>
        </w:rPr>
        <w:t>simple</w:t>
      </w:r>
      <w:r w:rsidRPr="00243262">
        <w:rPr>
          <w:rFonts w:ascii="Times New Roman" w:hAnsi="Times New Roman" w:cs="Times New Roman"/>
          <w:sz w:val="32"/>
          <w:szCs w:val="32"/>
        </w:rPr>
        <w:t xml:space="preserve"> point only –</w:t>
      </w:r>
    </w:p>
    <w:p w14:paraId="05F3EE69" w14:textId="77777777" w:rsidR="0098796F" w:rsidRPr="00243262" w:rsidRDefault="0098796F" w:rsidP="00B674B8">
      <w:pPr>
        <w:ind w:left="360"/>
        <w:rPr>
          <w:rFonts w:ascii="Times New Roman" w:hAnsi="Times New Roman" w:cs="Times New Roman"/>
          <w:sz w:val="32"/>
          <w:szCs w:val="32"/>
        </w:rPr>
      </w:pPr>
      <w:r w:rsidRPr="00243262">
        <w:rPr>
          <w:rFonts w:ascii="Times New Roman" w:hAnsi="Times New Roman" w:cs="Times New Roman"/>
          <w:sz w:val="32"/>
          <w:szCs w:val="32"/>
        </w:rPr>
        <w:t xml:space="preserve">“Then He spoke a </w:t>
      </w:r>
      <w:r w:rsidRPr="00243262">
        <w:rPr>
          <w:rFonts w:ascii="Times New Roman" w:hAnsi="Times New Roman" w:cs="Times New Roman"/>
          <w:b/>
          <w:bCs/>
          <w:sz w:val="32"/>
          <w:szCs w:val="32"/>
        </w:rPr>
        <w:t>parable</w:t>
      </w:r>
      <w:r w:rsidRPr="00243262">
        <w:rPr>
          <w:rFonts w:ascii="Times New Roman" w:hAnsi="Times New Roman" w:cs="Times New Roman"/>
          <w:sz w:val="32"/>
          <w:szCs w:val="32"/>
        </w:rPr>
        <w:t xml:space="preserve"> to them for it being necessary always </w:t>
      </w:r>
      <w:r w:rsidRPr="00243262">
        <w:rPr>
          <w:rFonts w:ascii="Times New Roman" w:hAnsi="Times New Roman" w:cs="Times New Roman"/>
          <w:i/>
          <w:iCs/>
          <w:sz w:val="32"/>
          <w:szCs w:val="32"/>
        </w:rPr>
        <w:t>for</w:t>
      </w:r>
      <w:r w:rsidRPr="00243262">
        <w:rPr>
          <w:rFonts w:ascii="Times New Roman" w:hAnsi="Times New Roman" w:cs="Times New Roman"/>
          <w:sz w:val="32"/>
          <w:szCs w:val="32"/>
        </w:rPr>
        <w:t xml:space="preserve"> them to pray, and not to become discouraged</w:t>
      </w:r>
      <w:r w:rsidR="00B674B8" w:rsidRPr="00243262">
        <w:rPr>
          <w:rFonts w:ascii="Times New Roman" w:hAnsi="Times New Roman" w:cs="Times New Roman"/>
          <w:sz w:val="32"/>
          <w:szCs w:val="32"/>
        </w:rPr>
        <w:t>, saying,</w:t>
      </w:r>
    </w:p>
    <w:p w14:paraId="05F3EE6A" w14:textId="77777777" w:rsidR="00B674B8" w:rsidRPr="00243262" w:rsidRDefault="00B674B8" w:rsidP="00324F30">
      <w:pPr>
        <w:ind w:left="360"/>
        <w:rPr>
          <w:rFonts w:ascii="Times New Roman" w:hAnsi="Times New Roman" w:cs="Times New Roman"/>
          <w:sz w:val="32"/>
          <w:szCs w:val="32"/>
        </w:rPr>
      </w:pPr>
      <w:r w:rsidRPr="00243262">
        <w:rPr>
          <w:rFonts w:ascii="Times New Roman" w:hAnsi="Times New Roman" w:cs="Times New Roman"/>
          <w:sz w:val="32"/>
          <w:szCs w:val="32"/>
        </w:rPr>
        <w:t xml:space="preserve">‘A </w:t>
      </w:r>
      <w:r w:rsidRPr="00243262">
        <w:rPr>
          <w:rFonts w:ascii="Times New Roman" w:hAnsi="Times New Roman" w:cs="Times New Roman"/>
          <w:b/>
          <w:bCs/>
          <w:sz w:val="32"/>
          <w:szCs w:val="32"/>
          <w:u w:val="single"/>
        </w:rPr>
        <w:t>certain judge</w:t>
      </w:r>
      <w:r w:rsidRPr="00243262">
        <w:rPr>
          <w:rFonts w:ascii="Times New Roman" w:hAnsi="Times New Roman" w:cs="Times New Roman"/>
          <w:sz w:val="32"/>
          <w:szCs w:val="32"/>
        </w:rPr>
        <w:t xml:space="preserve"> was in a </w:t>
      </w:r>
      <w:r w:rsidRPr="00243262">
        <w:rPr>
          <w:rFonts w:ascii="Times New Roman" w:hAnsi="Times New Roman" w:cs="Times New Roman"/>
          <w:bCs/>
          <w:sz w:val="32"/>
          <w:szCs w:val="32"/>
          <w:u w:val="single"/>
        </w:rPr>
        <w:t>certain</w:t>
      </w:r>
      <w:r w:rsidRPr="00243262">
        <w:rPr>
          <w:rFonts w:ascii="Times New Roman" w:hAnsi="Times New Roman" w:cs="Times New Roman"/>
          <w:sz w:val="32"/>
          <w:szCs w:val="32"/>
          <w:u w:val="single"/>
        </w:rPr>
        <w:t xml:space="preserve"> </w:t>
      </w:r>
      <w:r w:rsidRPr="00243262">
        <w:rPr>
          <w:rFonts w:ascii="Times New Roman" w:hAnsi="Times New Roman" w:cs="Times New Roman"/>
          <w:bCs/>
          <w:sz w:val="32"/>
          <w:szCs w:val="32"/>
          <w:u w:val="single"/>
        </w:rPr>
        <w:t>city</w:t>
      </w:r>
      <w:r w:rsidRPr="00243262">
        <w:rPr>
          <w:rFonts w:ascii="Times New Roman" w:hAnsi="Times New Roman" w:cs="Times New Roman"/>
          <w:sz w:val="32"/>
          <w:szCs w:val="32"/>
        </w:rPr>
        <w:t xml:space="preserve">, fearing not God and respecting not man. </w:t>
      </w:r>
      <w:r w:rsidR="00ED4127" w:rsidRPr="00243262">
        <w:rPr>
          <w:rFonts w:ascii="Times New Roman" w:hAnsi="Times New Roman" w:cs="Times New Roman"/>
          <w:sz w:val="32"/>
          <w:szCs w:val="32"/>
        </w:rPr>
        <w:t xml:space="preserve">Then there was a widow in that city, and she was coming to him saying, “Give me justice from my adversary.” </w:t>
      </w:r>
      <w:r w:rsidR="00372F40" w:rsidRPr="00243262">
        <w:rPr>
          <w:rFonts w:ascii="Times New Roman" w:hAnsi="Times New Roman" w:cs="Times New Roman"/>
          <w:sz w:val="32"/>
          <w:szCs w:val="32"/>
        </w:rPr>
        <w:t>And he was not wanting to for a time. But after these things he said within himself, “Even if I fear not God, nor respect man, on account of this widow’s bringing me trouble, I will give her justice, lest her coming continually wear me out.”</w:t>
      </w:r>
      <w:r w:rsidR="003064C8" w:rsidRPr="00243262">
        <w:rPr>
          <w:rFonts w:ascii="Times New Roman" w:hAnsi="Times New Roman" w:cs="Times New Roman"/>
          <w:sz w:val="32"/>
          <w:szCs w:val="32"/>
        </w:rPr>
        <w:t>’</w:t>
      </w:r>
      <w:r w:rsidR="00372F40" w:rsidRPr="00243262">
        <w:rPr>
          <w:rFonts w:ascii="Times New Roman" w:hAnsi="Times New Roman" w:cs="Times New Roman"/>
          <w:sz w:val="32"/>
          <w:szCs w:val="32"/>
        </w:rPr>
        <w:t xml:space="preserve"> Then the Lord said, </w:t>
      </w:r>
      <w:r w:rsidR="003064C8" w:rsidRPr="00243262">
        <w:rPr>
          <w:rFonts w:ascii="Times New Roman" w:hAnsi="Times New Roman" w:cs="Times New Roman"/>
          <w:sz w:val="32"/>
          <w:szCs w:val="32"/>
        </w:rPr>
        <w:t>‘</w:t>
      </w:r>
      <w:r w:rsidR="00372F40" w:rsidRPr="00243262">
        <w:rPr>
          <w:rFonts w:ascii="Times New Roman" w:hAnsi="Times New Roman" w:cs="Times New Roman"/>
          <w:sz w:val="32"/>
          <w:szCs w:val="32"/>
        </w:rPr>
        <w:t xml:space="preserve">Hear what the </w:t>
      </w:r>
      <w:r w:rsidR="00324F30" w:rsidRPr="00243262">
        <w:rPr>
          <w:rFonts w:ascii="Times New Roman" w:hAnsi="Times New Roman" w:cs="Times New Roman"/>
          <w:sz w:val="32"/>
          <w:szCs w:val="32"/>
        </w:rPr>
        <w:t>J</w:t>
      </w:r>
      <w:r w:rsidR="00372F40" w:rsidRPr="00243262">
        <w:rPr>
          <w:rFonts w:ascii="Times New Roman" w:hAnsi="Times New Roman" w:cs="Times New Roman"/>
          <w:sz w:val="32"/>
          <w:szCs w:val="32"/>
        </w:rPr>
        <w:t xml:space="preserve">udge of </w:t>
      </w:r>
      <w:r w:rsidR="00324F30" w:rsidRPr="00243262">
        <w:rPr>
          <w:rFonts w:ascii="Times New Roman" w:hAnsi="Times New Roman" w:cs="Times New Roman"/>
          <w:sz w:val="32"/>
          <w:szCs w:val="32"/>
        </w:rPr>
        <w:t>I</w:t>
      </w:r>
      <w:r w:rsidR="00372F40" w:rsidRPr="00243262">
        <w:rPr>
          <w:rFonts w:ascii="Times New Roman" w:hAnsi="Times New Roman" w:cs="Times New Roman"/>
          <w:sz w:val="32"/>
          <w:szCs w:val="32"/>
        </w:rPr>
        <w:t>njustice says.</w:t>
      </w:r>
      <w:r w:rsidR="003064C8" w:rsidRPr="00243262">
        <w:rPr>
          <w:rFonts w:ascii="Times New Roman" w:hAnsi="Times New Roman" w:cs="Times New Roman"/>
          <w:sz w:val="32"/>
          <w:szCs w:val="32"/>
        </w:rPr>
        <w:t xml:space="preserve"> And will not God render the just verdict of His chosen ones, of their crying out to Him day and night, even as He bears patiently with them? I say to you that He will render their just verdict speedily. However, the Son of </w:t>
      </w:r>
      <w:r w:rsidR="00B52CF8" w:rsidRPr="00243262">
        <w:rPr>
          <w:rFonts w:ascii="Times New Roman" w:hAnsi="Times New Roman" w:cs="Times New Roman"/>
          <w:sz w:val="32"/>
          <w:szCs w:val="32"/>
        </w:rPr>
        <w:t>M</w:t>
      </w:r>
      <w:r w:rsidR="003064C8" w:rsidRPr="00243262">
        <w:rPr>
          <w:rFonts w:ascii="Times New Roman" w:hAnsi="Times New Roman" w:cs="Times New Roman"/>
          <w:sz w:val="32"/>
          <w:szCs w:val="32"/>
        </w:rPr>
        <w:t>an coming, will He find the faith upon the earth?’”     Luk.18:1-8</w:t>
      </w:r>
    </w:p>
    <w:p w14:paraId="05F3EE6B" w14:textId="77777777" w:rsidR="00CE6052" w:rsidRPr="00243262" w:rsidRDefault="003064C8" w:rsidP="00DB044A">
      <w:pPr>
        <w:rPr>
          <w:rFonts w:ascii="Times New Roman" w:hAnsi="Times New Roman" w:cs="Times New Roman"/>
          <w:sz w:val="32"/>
          <w:szCs w:val="32"/>
        </w:rPr>
      </w:pPr>
      <w:r w:rsidRPr="00243262">
        <w:rPr>
          <w:rFonts w:ascii="Times New Roman" w:hAnsi="Times New Roman" w:cs="Times New Roman"/>
          <w:sz w:val="32"/>
          <w:szCs w:val="32"/>
        </w:rPr>
        <w:t xml:space="preserve">This seems to be the point – at Christ’s return, will He find such faith (“the faith”) as was shown by the widow of the parable? </w:t>
      </w:r>
      <w:r w:rsidR="00DB044A" w:rsidRPr="00243262">
        <w:rPr>
          <w:rFonts w:ascii="Times New Roman" w:hAnsi="Times New Roman" w:cs="Times New Roman"/>
          <w:sz w:val="32"/>
          <w:szCs w:val="32"/>
        </w:rPr>
        <w:t>Just b</w:t>
      </w:r>
      <w:r w:rsidRPr="00243262">
        <w:rPr>
          <w:rFonts w:ascii="Times New Roman" w:hAnsi="Times New Roman" w:cs="Times New Roman"/>
          <w:sz w:val="32"/>
          <w:szCs w:val="32"/>
        </w:rPr>
        <w:t>y asking the question, Jesus</w:t>
      </w:r>
      <w:r w:rsidR="00F2076F" w:rsidRPr="00243262">
        <w:rPr>
          <w:rFonts w:ascii="Times New Roman" w:hAnsi="Times New Roman" w:cs="Times New Roman"/>
          <w:sz w:val="32"/>
          <w:szCs w:val="32"/>
        </w:rPr>
        <w:t xml:space="preserve"> rather</w:t>
      </w:r>
      <w:r w:rsidRPr="00243262">
        <w:rPr>
          <w:rFonts w:ascii="Times New Roman" w:hAnsi="Times New Roman" w:cs="Times New Roman"/>
          <w:sz w:val="32"/>
          <w:szCs w:val="32"/>
        </w:rPr>
        <w:t xml:space="preserve"> implied “not much”.</w:t>
      </w:r>
      <w:r w:rsidR="0090717C" w:rsidRPr="00243262">
        <w:rPr>
          <w:rFonts w:ascii="Times New Roman" w:hAnsi="Times New Roman" w:cs="Times New Roman"/>
          <w:sz w:val="32"/>
          <w:szCs w:val="32"/>
        </w:rPr>
        <w:t xml:space="preserve"> Do men persist in their </w:t>
      </w:r>
      <w:r w:rsidR="0090717C" w:rsidRPr="00243262">
        <w:rPr>
          <w:rFonts w:ascii="Times New Roman" w:hAnsi="Times New Roman" w:cs="Times New Roman"/>
          <w:sz w:val="32"/>
          <w:szCs w:val="32"/>
        </w:rPr>
        <w:lastRenderedPageBreak/>
        <w:t xml:space="preserve">search for human justice? Then they ought to persist even more for divine justice. </w:t>
      </w:r>
      <w:r w:rsidR="00CE6052" w:rsidRPr="00243262">
        <w:rPr>
          <w:rFonts w:ascii="Times New Roman" w:hAnsi="Times New Roman" w:cs="Times New Roman"/>
          <w:sz w:val="32"/>
          <w:szCs w:val="32"/>
        </w:rPr>
        <w:t>He spoke this parable for encouragement during the days of trial before His return.</w:t>
      </w:r>
      <w:r w:rsidR="00C97315" w:rsidRPr="00243262">
        <w:rPr>
          <w:rFonts w:ascii="Times New Roman" w:hAnsi="Times New Roman" w:cs="Times New Roman"/>
          <w:sz w:val="32"/>
          <w:szCs w:val="32"/>
        </w:rPr>
        <w:t xml:space="preserve"> This will likely be a time when human justice becomes so corrupt as to incite </w:t>
      </w:r>
      <w:r w:rsidR="008D1EE6" w:rsidRPr="00243262">
        <w:rPr>
          <w:rFonts w:ascii="Times New Roman" w:hAnsi="Times New Roman" w:cs="Times New Roman"/>
          <w:sz w:val="32"/>
          <w:szCs w:val="32"/>
        </w:rPr>
        <w:t xml:space="preserve">a </w:t>
      </w:r>
      <w:r w:rsidR="00C97315" w:rsidRPr="00243262">
        <w:rPr>
          <w:rFonts w:ascii="Times New Roman" w:hAnsi="Times New Roman" w:cs="Times New Roman"/>
          <w:sz w:val="32"/>
          <w:szCs w:val="32"/>
        </w:rPr>
        <w:t>wholesale cynicism.</w:t>
      </w:r>
    </w:p>
    <w:p w14:paraId="05F3EE6C" w14:textId="77777777" w:rsidR="003064C8" w:rsidRPr="00243262" w:rsidRDefault="0090717C" w:rsidP="005B14F7">
      <w:pPr>
        <w:spacing w:after="400"/>
        <w:ind w:firstLine="360"/>
        <w:rPr>
          <w:rFonts w:ascii="Times New Roman" w:hAnsi="Times New Roman" w:cs="Times New Roman"/>
          <w:b/>
          <w:bCs/>
          <w:sz w:val="32"/>
          <w:szCs w:val="32"/>
        </w:rPr>
      </w:pPr>
      <w:r w:rsidRPr="00243262">
        <w:rPr>
          <w:rFonts w:ascii="Times New Roman" w:hAnsi="Times New Roman" w:cs="Times New Roman"/>
          <w:sz w:val="32"/>
          <w:szCs w:val="32"/>
        </w:rPr>
        <w:t xml:space="preserve">And remember that Mosaic Law had a particular regard for justice toward the widow and the orphan (e.g., Deu.10:17-18). I suspect Jesus chose a widow as protagonist in this parable with that </w:t>
      </w:r>
      <w:r w:rsidR="00DB044A" w:rsidRPr="00243262">
        <w:rPr>
          <w:rFonts w:ascii="Times New Roman" w:hAnsi="Times New Roman" w:cs="Times New Roman"/>
          <w:sz w:val="32"/>
          <w:szCs w:val="32"/>
        </w:rPr>
        <w:t xml:space="preserve">legal </w:t>
      </w:r>
      <w:r w:rsidR="00BD7EA8" w:rsidRPr="00243262">
        <w:rPr>
          <w:rFonts w:ascii="Times New Roman" w:hAnsi="Times New Roman" w:cs="Times New Roman"/>
          <w:sz w:val="32"/>
          <w:szCs w:val="32"/>
        </w:rPr>
        <w:t>emphasis</w:t>
      </w:r>
      <w:r w:rsidRPr="00243262">
        <w:rPr>
          <w:rFonts w:ascii="Times New Roman" w:hAnsi="Times New Roman" w:cs="Times New Roman"/>
          <w:sz w:val="32"/>
          <w:szCs w:val="32"/>
        </w:rPr>
        <w:t xml:space="preserve"> in mind.</w:t>
      </w:r>
    </w:p>
    <w:p w14:paraId="05F3EE6D" w14:textId="77777777" w:rsidR="004B1F85" w:rsidRDefault="00CE6052" w:rsidP="003F6F0C">
      <w:pPr>
        <w:widowControl w:val="0"/>
        <w:rPr>
          <w:rFonts w:ascii="Times New Roman" w:hAnsi="Times New Roman" w:cs="Times New Roman"/>
          <w:b/>
          <w:bCs/>
          <w:sz w:val="40"/>
          <w:szCs w:val="40"/>
        </w:rPr>
      </w:pPr>
      <w:r w:rsidRPr="00C901F7">
        <w:rPr>
          <w:rFonts w:ascii="Times New Roman" w:hAnsi="Times New Roman" w:cs="Times New Roman"/>
          <w:b/>
          <w:bCs/>
          <w:sz w:val="40"/>
          <w:szCs w:val="40"/>
        </w:rPr>
        <w:t>Pharisee</w:t>
      </w:r>
      <w:r>
        <w:rPr>
          <w:rFonts w:ascii="Times New Roman" w:hAnsi="Times New Roman" w:cs="Times New Roman"/>
          <w:b/>
          <w:bCs/>
          <w:sz w:val="40"/>
          <w:szCs w:val="40"/>
        </w:rPr>
        <w:t xml:space="preserve"> and Publican</w:t>
      </w:r>
      <w:r w:rsidR="00CB3F96">
        <w:rPr>
          <w:rFonts w:ascii="Times New Roman" w:hAnsi="Times New Roman" w:cs="Times New Roman"/>
          <w:b/>
          <w:bCs/>
          <w:sz w:val="40"/>
          <w:szCs w:val="40"/>
        </w:rPr>
        <w:t xml:space="preserve"> –</w:t>
      </w:r>
    </w:p>
    <w:p w14:paraId="05F3EE6E" w14:textId="77777777" w:rsidR="00A85562" w:rsidRPr="00243262" w:rsidRDefault="00CE6052" w:rsidP="003F6F0C">
      <w:pPr>
        <w:widowControl w:val="0"/>
        <w:ind w:firstLine="360"/>
        <w:rPr>
          <w:rFonts w:ascii="Times New Roman" w:hAnsi="Times New Roman" w:cs="Times New Roman"/>
          <w:sz w:val="32"/>
          <w:szCs w:val="32"/>
        </w:rPr>
      </w:pPr>
      <w:r w:rsidRPr="00243262">
        <w:rPr>
          <w:rFonts w:ascii="Times New Roman" w:hAnsi="Times New Roman" w:cs="Times New Roman"/>
          <w:sz w:val="32"/>
          <w:szCs w:val="32"/>
        </w:rPr>
        <w:t xml:space="preserve">The parable of </w:t>
      </w:r>
      <w:r w:rsidR="00352E01" w:rsidRPr="00243262">
        <w:rPr>
          <w:rFonts w:ascii="Times New Roman" w:hAnsi="Times New Roman" w:cs="Times New Roman"/>
          <w:sz w:val="32"/>
          <w:szCs w:val="32"/>
        </w:rPr>
        <w:t>the Unjust Judge</w:t>
      </w:r>
      <w:r w:rsidRPr="00243262">
        <w:rPr>
          <w:rFonts w:ascii="Times New Roman" w:hAnsi="Times New Roman" w:cs="Times New Roman"/>
          <w:sz w:val="32"/>
          <w:szCs w:val="32"/>
        </w:rPr>
        <w:t xml:space="preserve"> led right into the next </w:t>
      </w:r>
      <w:r w:rsidR="00CD1595" w:rsidRPr="00243262">
        <w:rPr>
          <w:rFonts w:ascii="Times New Roman" w:hAnsi="Times New Roman" w:cs="Times New Roman"/>
          <w:sz w:val="32"/>
          <w:szCs w:val="32"/>
        </w:rPr>
        <w:t>parable</w:t>
      </w:r>
      <w:r w:rsidRPr="00243262">
        <w:rPr>
          <w:rFonts w:ascii="Times New Roman" w:hAnsi="Times New Roman" w:cs="Times New Roman"/>
          <w:sz w:val="32"/>
          <w:szCs w:val="32"/>
        </w:rPr>
        <w:t>, about attitude in prayer –</w:t>
      </w:r>
    </w:p>
    <w:p w14:paraId="05F3EE6F" w14:textId="77777777" w:rsidR="00E301EA" w:rsidRPr="00243262" w:rsidRDefault="00CE6052" w:rsidP="00D46A2A">
      <w:pPr>
        <w:ind w:left="360"/>
        <w:rPr>
          <w:rFonts w:ascii="Times New Roman" w:hAnsi="Times New Roman" w:cs="Times New Roman"/>
          <w:sz w:val="32"/>
          <w:szCs w:val="32"/>
        </w:rPr>
      </w:pPr>
      <w:r w:rsidRPr="00243262">
        <w:rPr>
          <w:rFonts w:ascii="Times New Roman" w:hAnsi="Times New Roman" w:cs="Times New Roman"/>
          <w:sz w:val="32"/>
          <w:szCs w:val="32"/>
        </w:rPr>
        <w:t>“Then He also spoke th</w:t>
      </w:r>
      <w:r w:rsidR="00A00A11" w:rsidRPr="00243262">
        <w:rPr>
          <w:rFonts w:ascii="Times New Roman" w:hAnsi="Times New Roman" w:cs="Times New Roman"/>
          <w:sz w:val="32"/>
          <w:szCs w:val="32"/>
        </w:rPr>
        <w:t>is</w:t>
      </w:r>
      <w:r w:rsidRPr="00243262">
        <w:rPr>
          <w:rFonts w:ascii="Times New Roman" w:hAnsi="Times New Roman" w:cs="Times New Roman"/>
          <w:sz w:val="32"/>
          <w:szCs w:val="32"/>
        </w:rPr>
        <w:t xml:space="preserve"> </w:t>
      </w:r>
      <w:r w:rsidRPr="00243262">
        <w:rPr>
          <w:rFonts w:ascii="Times New Roman" w:hAnsi="Times New Roman" w:cs="Times New Roman"/>
          <w:b/>
          <w:bCs/>
          <w:sz w:val="32"/>
          <w:szCs w:val="32"/>
        </w:rPr>
        <w:t>parable</w:t>
      </w:r>
      <w:r w:rsidRPr="00243262">
        <w:rPr>
          <w:rFonts w:ascii="Times New Roman" w:hAnsi="Times New Roman" w:cs="Times New Roman"/>
          <w:sz w:val="32"/>
          <w:szCs w:val="32"/>
        </w:rPr>
        <w:t xml:space="preserve"> to </w:t>
      </w:r>
      <w:r w:rsidR="003F6F0C" w:rsidRPr="00243262">
        <w:rPr>
          <w:rFonts w:ascii="Times New Roman" w:hAnsi="Times New Roman" w:cs="Times New Roman"/>
          <w:sz w:val="32"/>
          <w:szCs w:val="32"/>
          <w:u w:val="single"/>
        </w:rPr>
        <w:t>certain ones</w:t>
      </w:r>
      <w:r w:rsidRPr="00243262">
        <w:rPr>
          <w:rFonts w:ascii="Times New Roman" w:hAnsi="Times New Roman" w:cs="Times New Roman"/>
          <w:sz w:val="32"/>
          <w:szCs w:val="32"/>
        </w:rPr>
        <w:t>, those having been persuaded in themselves that they are righteous, but despising the rest. ‘Two men ascended into the temple to pray, the one a Pharisee, and the other a tax-collector.</w:t>
      </w:r>
      <w:r w:rsidR="00610910" w:rsidRPr="00243262">
        <w:rPr>
          <w:rFonts w:ascii="Times New Roman" w:hAnsi="Times New Roman" w:cs="Times New Roman"/>
          <w:sz w:val="32"/>
          <w:szCs w:val="32"/>
        </w:rPr>
        <w:t xml:space="preserve"> The Pharisee having stood, was praying this to himself, “God, I thank You that I am not like the rest of men – greedy, unjust, adulterers, or even as this tax-collector.</w:t>
      </w:r>
      <w:r w:rsidR="004D3FF7" w:rsidRPr="00243262">
        <w:rPr>
          <w:rFonts w:ascii="Times New Roman" w:hAnsi="Times New Roman" w:cs="Times New Roman"/>
          <w:sz w:val="32"/>
          <w:szCs w:val="32"/>
        </w:rPr>
        <w:t xml:space="preserve"> I fast twice a week. I give a tenth of all, as much as I gain.</w:t>
      </w:r>
      <w:r w:rsidR="00610910" w:rsidRPr="00243262">
        <w:rPr>
          <w:rFonts w:ascii="Times New Roman" w:hAnsi="Times New Roman" w:cs="Times New Roman"/>
          <w:sz w:val="32"/>
          <w:szCs w:val="32"/>
        </w:rPr>
        <w:t>”</w:t>
      </w:r>
      <w:r w:rsidRPr="00243262">
        <w:rPr>
          <w:rFonts w:ascii="Times New Roman" w:hAnsi="Times New Roman" w:cs="Times New Roman"/>
          <w:sz w:val="32"/>
          <w:szCs w:val="32"/>
        </w:rPr>
        <w:t xml:space="preserve"> </w:t>
      </w:r>
      <w:r w:rsidR="004D3FF7" w:rsidRPr="00243262">
        <w:rPr>
          <w:rFonts w:ascii="Times New Roman" w:hAnsi="Times New Roman" w:cs="Times New Roman"/>
          <w:sz w:val="32"/>
          <w:szCs w:val="32"/>
        </w:rPr>
        <w:t xml:space="preserve">But the tax-collector having stood far off, was desiring not to even raise the eyes toward the heaven, but he was beating his breast, saying, “God, be merciful to me the sinner.” I say to you, </w:t>
      </w:r>
      <w:r w:rsidR="00E301EA" w:rsidRPr="00243262">
        <w:rPr>
          <w:rFonts w:ascii="Times New Roman" w:hAnsi="Times New Roman" w:cs="Times New Roman"/>
          <w:sz w:val="32"/>
          <w:szCs w:val="32"/>
        </w:rPr>
        <w:t>t</w:t>
      </w:r>
      <w:r w:rsidR="004D3FF7" w:rsidRPr="00243262">
        <w:rPr>
          <w:rFonts w:ascii="Times New Roman" w:hAnsi="Times New Roman" w:cs="Times New Roman"/>
          <w:sz w:val="32"/>
          <w:szCs w:val="32"/>
        </w:rPr>
        <w:t>his one descended, justified, into his house</w:t>
      </w:r>
      <w:r w:rsidR="00E301EA" w:rsidRPr="00243262">
        <w:rPr>
          <w:rFonts w:ascii="Times New Roman" w:hAnsi="Times New Roman" w:cs="Times New Roman"/>
          <w:sz w:val="32"/>
          <w:szCs w:val="32"/>
        </w:rPr>
        <w:t xml:space="preserve"> rather than </w:t>
      </w:r>
      <w:r w:rsidR="00E301EA" w:rsidRPr="00243262">
        <w:rPr>
          <w:rFonts w:ascii="Times New Roman" w:hAnsi="Times New Roman" w:cs="Times New Roman"/>
          <w:i/>
          <w:iCs/>
          <w:sz w:val="32"/>
          <w:szCs w:val="32"/>
        </w:rPr>
        <w:t>the</w:t>
      </w:r>
      <w:r w:rsidR="00E301EA" w:rsidRPr="00243262">
        <w:rPr>
          <w:rFonts w:ascii="Times New Roman" w:hAnsi="Times New Roman" w:cs="Times New Roman"/>
          <w:sz w:val="32"/>
          <w:szCs w:val="32"/>
        </w:rPr>
        <w:t xml:space="preserve"> other. Because everyone exalting himself will be humbled, but the one humbling himself will be exalted.’”     </w:t>
      </w:r>
      <w:r w:rsidR="00D46A2A" w:rsidRPr="00243262">
        <w:rPr>
          <w:rFonts w:ascii="Times New Roman" w:hAnsi="Times New Roman" w:cs="Times New Roman"/>
          <w:sz w:val="32"/>
          <w:szCs w:val="32"/>
        </w:rPr>
        <w:t>Luk.18:9-14</w:t>
      </w:r>
    </w:p>
    <w:p w14:paraId="05F3EE70" w14:textId="77777777" w:rsidR="00BE342C" w:rsidRPr="00243262" w:rsidRDefault="00B94732" w:rsidP="005B14F7">
      <w:pPr>
        <w:widowControl w:val="0"/>
        <w:rPr>
          <w:rFonts w:ascii="Times New Roman" w:hAnsi="Times New Roman" w:cs="Times New Roman"/>
          <w:sz w:val="32"/>
          <w:szCs w:val="32"/>
        </w:rPr>
      </w:pPr>
      <w:r w:rsidRPr="00243262">
        <w:rPr>
          <w:rFonts w:ascii="Times New Roman" w:hAnsi="Times New Roman" w:cs="Times New Roman"/>
          <w:sz w:val="32"/>
          <w:szCs w:val="32"/>
        </w:rPr>
        <w:t>Previously,</w:t>
      </w:r>
      <w:r w:rsidR="00BE342C" w:rsidRPr="00243262">
        <w:rPr>
          <w:rFonts w:ascii="Times New Roman" w:hAnsi="Times New Roman" w:cs="Times New Roman"/>
          <w:sz w:val="32"/>
          <w:szCs w:val="32"/>
        </w:rPr>
        <w:t xml:space="preserve"> Good Samaritan had taught a lesson that a Samaritan should be treated as a neighbor, and therefore as loved </w:t>
      </w:r>
      <w:r w:rsidR="00CD1595" w:rsidRPr="00243262">
        <w:rPr>
          <w:rFonts w:ascii="Times New Roman" w:hAnsi="Times New Roman" w:cs="Times New Roman"/>
          <w:sz w:val="32"/>
          <w:szCs w:val="32"/>
        </w:rPr>
        <w:t>“</w:t>
      </w:r>
      <w:r w:rsidR="00BE342C" w:rsidRPr="00243262">
        <w:rPr>
          <w:rFonts w:ascii="Times New Roman" w:hAnsi="Times New Roman" w:cs="Times New Roman"/>
          <w:sz w:val="32"/>
          <w:szCs w:val="32"/>
        </w:rPr>
        <w:t xml:space="preserve">as yourself”. But a Samaritan </w:t>
      </w:r>
      <w:r w:rsidR="00CD1841" w:rsidRPr="00243262">
        <w:rPr>
          <w:rFonts w:ascii="Times New Roman" w:hAnsi="Times New Roman" w:cs="Times New Roman"/>
          <w:sz w:val="32"/>
          <w:szCs w:val="32"/>
        </w:rPr>
        <w:t xml:space="preserve">was viewed by the Jews as a cultist would be today – outside </w:t>
      </w:r>
      <w:r w:rsidR="00CD1841" w:rsidRPr="00243262">
        <w:rPr>
          <w:rFonts w:ascii="Times New Roman" w:hAnsi="Times New Roman" w:cs="Times New Roman"/>
          <w:sz w:val="32"/>
          <w:szCs w:val="32"/>
        </w:rPr>
        <w:lastRenderedPageBreak/>
        <w:t xml:space="preserve">the faith. On the other hand, a tax-collecting Jew was welcome in the Temple. Should he not also be loved as a neighbor, “as oneself”? </w:t>
      </w:r>
      <w:r w:rsidR="00E22EEA" w:rsidRPr="00243262">
        <w:rPr>
          <w:rFonts w:ascii="Times New Roman" w:hAnsi="Times New Roman" w:cs="Times New Roman"/>
          <w:sz w:val="32"/>
          <w:szCs w:val="32"/>
        </w:rPr>
        <w:t xml:space="preserve">This parable had the same concluding lesson as Seating Arrangements </w:t>
      </w:r>
      <w:r w:rsidR="00A74FA9" w:rsidRPr="00243262">
        <w:rPr>
          <w:rFonts w:ascii="Times New Roman" w:hAnsi="Times New Roman" w:cs="Times New Roman"/>
          <w:sz w:val="32"/>
          <w:szCs w:val="32"/>
        </w:rPr>
        <w:t>–</w:t>
      </w:r>
      <w:r w:rsidR="00E22EEA" w:rsidRPr="00243262">
        <w:rPr>
          <w:rFonts w:ascii="Times New Roman" w:hAnsi="Times New Roman" w:cs="Times New Roman"/>
          <w:sz w:val="32"/>
          <w:szCs w:val="32"/>
        </w:rPr>
        <w:t xml:space="preserve"> </w:t>
      </w:r>
      <w:r w:rsidR="00A74FA9" w:rsidRPr="00243262">
        <w:rPr>
          <w:rFonts w:ascii="Times New Roman" w:hAnsi="Times New Roman" w:cs="Times New Roman"/>
          <w:sz w:val="32"/>
          <w:szCs w:val="32"/>
        </w:rPr>
        <w:t>the reversal of rewards</w:t>
      </w:r>
      <w:r w:rsidR="007F3109" w:rsidRPr="00243262">
        <w:rPr>
          <w:rFonts w:ascii="Times New Roman" w:hAnsi="Times New Roman" w:cs="Times New Roman"/>
          <w:sz w:val="32"/>
          <w:szCs w:val="32"/>
        </w:rPr>
        <w:t>,</w:t>
      </w:r>
      <w:r w:rsidR="00A74FA9" w:rsidRPr="00243262">
        <w:rPr>
          <w:rFonts w:ascii="Times New Roman" w:hAnsi="Times New Roman" w:cs="Times New Roman"/>
          <w:sz w:val="32"/>
          <w:szCs w:val="32"/>
        </w:rPr>
        <w:t xml:space="preserve"> for the humble and the proud.</w:t>
      </w:r>
    </w:p>
    <w:p w14:paraId="05F3EE71" w14:textId="77777777" w:rsidR="003E18B6" w:rsidRPr="00243262" w:rsidRDefault="004B1F85" w:rsidP="00DC1160">
      <w:pPr>
        <w:ind w:firstLine="360"/>
        <w:rPr>
          <w:rFonts w:ascii="Times New Roman" w:hAnsi="Times New Roman" w:cs="Times New Roman"/>
          <w:sz w:val="32"/>
          <w:szCs w:val="32"/>
        </w:rPr>
      </w:pPr>
      <w:r w:rsidRPr="00243262">
        <w:rPr>
          <w:rFonts w:ascii="Times New Roman" w:hAnsi="Times New Roman" w:cs="Times New Roman"/>
          <w:sz w:val="32"/>
          <w:szCs w:val="32"/>
        </w:rPr>
        <w:t xml:space="preserve">After this </w:t>
      </w:r>
      <w:r w:rsidR="00A74FA9" w:rsidRPr="00243262">
        <w:rPr>
          <w:rFonts w:ascii="Times New Roman" w:hAnsi="Times New Roman" w:cs="Times New Roman"/>
          <w:sz w:val="32"/>
          <w:szCs w:val="32"/>
        </w:rPr>
        <w:t xml:space="preserve">parable </w:t>
      </w:r>
      <w:r w:rsidRPr="00243262">
        <w:rPr>
          <w:rFonts w:ascii="Times New Roman" w:hAnsi="Times New Roman" w:cs="Times New Roman"/>
          <w:sz w:val="32"/>
          <w:szCs w:val="32"/>
        </w:rPr>
        <w:t>came</w:t>
      </w:r>
      <w:r w:rsidR="003E18B6" w:rsidRPr="00243262">
        <w:rPr>
          <w:rFonts w:ascii="Times New Roman" w:hAnsi="Times New Roman" w:cs="Times New Roman"/>
          <w:sz w:val="32"/>
          <w:szCs w:val="32"/>
        </w:rPr>
        <w:t xml:space="preserve"> a demonstration of youthful exuberance, which annoyed the disciples and led to </w:t>
      </w:r>
      <w:r w:rsidR="00DC1160" w:rsidRPr="00243262">
        <w:rPr>
          <w:rFonts w:ascii="Times New Roman" w:hAnsi="Times New Roman" w:cs="Times New Roman"/>
          <w:sz w:val="32"/>
          <w:szCs w:val="32"/>
        </w:rPr>
        <w:t>their</w:t>
      </w:r>
      <w:r w:rsidR="003E18B6" w:rsidRPr="00243262">
        <w:rPr>
          <w:rFonts w:ascii="Times New Roman" w:hAnsi="Times New Roman" w:cs="Times New Roman"/>
          <w:sz w:val="32"/>
          <w:szCs w:val="32"/>
        </w:rPr>
        <w:t xml:space="preserve"> rebuke</w:t>
      </w:r>
      <w:r w:rsidR="00A74FA9" w:rsidRPr="00243262">
        <w:rPr>
          <w:rFonts w:ascii="Times New Roman" w:hAnsi="Times New Roman" w:cs="Times New Roman"/>
          <w:sz w:val="32"/>
          <w:szCs w:val="32"/>
        </w:rPr>
        <w:t xml:space="preserve"> of the children</w:t>
      </w:r>
      <w:r w:rsidR="003E18B6" w:rsidRPr="00243262">
        <w:rPr>
          <w:rFonts w:ascii="Times New Roman" w:hAnsi="Times New Roman" w:cs="Times New Roman"/>
          <w:sz w:val="32"/>
          <w:szCs w:val="32"/>
        </w:rPr>
        <w:t xml:space="preserve"> –</w:t>
      </w:r>
    </w:p>
    <w:p w14:paraId="05F3EE72" w14:textId="77777777" w:rsidR="003E18B6" w:rsidRPr="00243262" w:rsidRDefault="003E18B6" w:rsidP="003E18B6">
      <w:pPr>
        <w:ind w:left="360"/>
        <w:rPr>
          <w:rFonts w:ascii="Times New Roman" w:hAnsi="Times New Roman" w:cs="Times New Roman"/>
          <w:sz w:val="32"/>
          <w:szCs w:val="32"/>
        </w:rPr>
      </w:pPr>
      <w:r w:rsidRPr="00243262">
        <w:rPr>
          <w:rFonts w:ascii="Times New Roman" w:hAnsi="Times New Roman" w:cs="Times New Roman"/>
          <w:sz w:val="32"/>
          <w:szCs w:val="32"/>
        </w:rPr>
        <w:t xml:space="preserve">“And they presented to Him even the infants, so that He might touch them. But having seen </w:t>
      </w:r>
      <w:r w:rsidRPr="00243262">
        <w:rPr>
          <w:rFonts w:ascii="Times New Roman" w:hAnsi="Times New Roman" w:cs="Times New Roman"/>
          <w:i/>
          <w:iCs/>
          <w:sz w:val="32"/>
          <w:szCs w:val="32"/>
        </w:rPr>
        <w:t>it</w:t>
      </w:r>
      <w:r w:rsidRPr="00243262">
        <w:rPr>
          <w:rFonts w:ascii="Times New Roman" w:hAnsi="Times New Roman" w:cs="Times New Roman"/>
          <w:sz w:val="32"/>
          <w:szCs w:val="32"/>
        </w:rPr>
        <w:t xml:space="preserve">, the disciples were rebuking them. But Jesus summoned them, saying, ‘Let the children come to Me, and do not hinder them, for of such as these is the kingdom of God. </w:t>
      </w:r>
      <w:r w:rsidRPr="00243262">
        <w:rPr>
          <w:rFonts w:ascii="Times New Roman" w:hAnsi="Times New Roman" w:cs="Times New Roman"/>
          <w:b/>
          <w:bCs/>
          <w:sz w:val="32"/>
          <w:szCs w:val="32"/>
          <w:u w:val="double"/>
        </w:rPr>
        <w:t>Amen</w:t>
      </w:r>
      <w:r w:rsidRPr="00243262">
        <w:rPr>
          <w:rFonts w:ascii="Times New Roman" w:hAnsi="Times New Roman" w:cs="Times New Roman"/>
          <w:sz w:val="32"/>
          <w:szCs w:val="32"/>
        </w:rPr>
        <w:t xml:space="preserve">, I say to you, whoever does not accept the kingdom of God </w:t>
      </w:r>
      <w:r w:rsidRPr="00243262">
        <w:rPr>
          <w:rFonts w:ascii="Times New Roman" w:hAnsi="Times New Roman" w:cs="Times New Roman"/>
          <w:b/>
          <w:bCs/>
          <w:sz w:val="32"/>
          <w:szCs w:val="32"/>
        </w:rPr>
        <w:t xml:space="preserve">like </w:t>
      </w:r>
      <w:r w:rsidRPr="00243262">
        <w:rPr>
          <w:rFonts w:ascii="Times New Roman" w:hAnsi="Times New Roman" w:cs="Times New Roman"/>
          <w:sz w:val="32"/>
          <w:szCs w:val="32"/>
        </w:rPr>
        <w:t>a child should by no means enter into it.’”    Luk.18:15-17</w:t>
      </w:r>
    </w:p>
    <w:p w14:paraId="05F3EE73" w14:textId="77777777" w:rsidR="003E18B6" w:rsidRPr="00243262" w:rsidRDefault="003E18B6" w:rsidP="005B14F7">
      <w:pPr>
        <w:spacing w:after="400"/>
        <w:rPr>
          <w:rFonts w:ascii="Times New Roman" w:hAnsi="Times New Roman" w:cs="Times New Roman"/>
          <w:sz w:val="32"/>
          <w:szCs w:val="32"/>
        </w:rPr>
      </w:pPr>
      <w:r w:rsidRPr="00243262">
        <w:rPr>
          <w:rFonts w:ascii="Times New Roman" w:hAnsi="Times New Roman" w:cs="Times New Roman"/>
          <w:sz w:val="32"/>
          <w:szCs w:val="32"/>
        </w:rPr>
        <w:t xml:space="preserve">So </w:t>
      </w:r>
      <w:r w:rsidR="000D45D4" w:rsidRPr="00243262">
        <w:rPr>
          <w:rFonts w:ascii="Times New Roman" w:hAnsi="Times New Roman" w:cs="Times New Roman"/>
          <w:sz w:val="32"/>
          <w:szCs w:val="32"/>
        </w:rPr>
        <w:t xml:space="preserve">even </w:t>
      </w:r>
      <w:r w:rsidRPr="00243262">
        <w:rPr>
          <w:rFonts w:ascii="Times New Roman" w:hAnsi="Times New Roman" w:cs="Times New Roman"/>
          <w:sz w:val="32"/>
          <w:szCs w:val="32"/>
        </w:rPr>
        <w:t xml:space="preserve">the maturest </w:t>
      </w:r>
      <w:r w:rsidR="000D45D4" w:rsidRPr="00243262">
        <w:rPr>
          <w:rFonts w:ascii="Times New Roman" w:hAnsi="Times New Roman" w:cs="Times New Roman"/>
          <w:sz w:val="32"/>
          <w:szCs w:val="32"/>
        </w:rPr>
        <w:t>of me</w:t>
      </w:r>
      <w:r w:rsidRPr="00243262">
        <w:rPr>
          <w:rFonts w:ascii="Times New Roman" w:hAnsi="Times New Roman" w:cs="Times New Roman"/>
          <w:sz w:val="32"/>
          <w:szCs w:val="32"/>
        </w:rPr>
        <w:t xml:space="preserve">n should come like a humble sinner (the publican), and like a </w:t>
      </w:r>
      <w:r w:rsidR="00DC1160" w:rsidRPr="00243262">
        <w:rPr>
          <w:rFonts w:ascii="Times New Roman" w:hAnsi="Times New Roman" w:cs="Times New Roman"/>
          <w:sz w:val="32"/>
          <w:szCs w:val="32"/>
        </w:rPr>
        <w:t xml:space="preserve">simple </w:t>
      </w:r>
      <w:r w:rsidRPr="00243262">
        <w:rPr>
          <w:rFonts w:ascii="Times New Roman" w:hAnsi="Times New Roman" w:cs="Times New Roman"/>
          <w:sz w:val="32"/>
          <w:szCs w:val="32"/>
        </w:rPr>
        <w:t>child.</w:t>
      </w:r>
      <w:r w:rsidR="004B1F85" w:rsidRPr="00243262">
        <w:rPr>
          <w:rFonts w:ascii="Times New Roman" w:hAnsi="Times New Roman" w:cs="Times New Roman"/>
          <w:sz w:val="32"/>
          <w:szCs w:val="32"/>
        </w:rPr>
        <w:t xml:space="preserve"> The lesson here was </w:t>
      </w:r>
      <w:r w:rsidR="00A74FA9" w:rsidRPr="00243262">
        <w:rPr>
          <w:rFonts w:ascii="Times New Roman" w:hAnsi="Times New Roman" w:cs="Times New Roman"/>
          <w:sz w:val="32"/>
          <w:szCs w:val="32"/>
        </w:rPr>
        <w:t xml:space="preserve">initially </w:t>
      </w:r>
      <w:r w:rsidR="004B1F85" w:rsidRPr="00243262">
        <w:rPr>
          <w:rFonts w:ascii="Times New Roman" w:hAnsi="Times New Roman" w:cs="Times New Roman"/>
          <w:sz w:val="32"/>
          <w:szCs w:val="32"/>
        </w:rPr>
        <w:t xml:space="preserve">moral, </w:t>
      </w:r>
      <w:r w:rsidR="00A74FA9" w:rsidRPr="00243262">
        <w:rPr>
          <w:rFonts w:ascii="Times New Roman" w:hAnsi="Times New Roman" w:cs="Times New Roman"/>
          <w:sz w:val="32"/>
          <w:szCs w:val="32"/>
        </w:rPr>
        <w:t>but also</w:t>
      </w:r>
      <w:r w:rsidR="004B1F85" w:rsidRPr="00243262">
        <w:rPr>
          <w:rFonts w:ascii="Times New Roman" w:hAnsi="Times New Roman" w:cs="Times New Roman"/>
          <w:sz w:val="32"/>
          <w:szCs w:val="32"/>
        </w:rPr>
        <w:t xml:space="preserve"> prophetic</w:t>
      </w:r>
      <w:r w:rsidR="00A74FA9" w:rsidRPr="00243262">
        <w:rPr>
          <w:rFonts w:ascii="Times New Roman" w:hAnsi="Times New Roman" w:cs="Times New Roman"/>
          <w:sz w:val="32"/>
          <w:szCs w:val="32"/>
        </w:rPr>
        <w:t xml:space="preserve"> of who might be accepted in the kingdom of God.</w:t>
      </w:r>
    </w:p>
    <w:p w14:paraId="05F3EE74" w14:textId="77777777" w:rsidR="004B1F85" w:rsidRDefault="00BD76F1" w:rsidP="007D4E52">
      <w:pPr>
        <w:rPr>
          <w:rFonts w:ascii="Times New Roman" w:hAnsi="Times New Roman" w:cs="Times New Roman"/>
          <w:b/>
          <w:bCs/>
          <w:sz w:val="40"/>
          <w:szCs w:val="40"/>
        </w:rPr>
      </w:pPr>
      <w:r>
        <w:rPr>
          <w:rFonts w:ascii="Times New Roman" w:hAnsi="Times New Roman" w:cs="Times New Roman"/>
          <w:b/>
          <w:bCs/>
          <w:sz w:val="40"/>
          <w:szCs w:val="40"/>
        </w:rPr>
        <w:t>Ten Minas</w:t>
      </w:r>
      <w:r w:rsidR="004B1F85">
        <w:rPr>
          <w:rFonts w:ascii="Times New Roman" w:hAnsi="Times New Roman" w:cs="Times New Roman"/>
          <w:b/>
          <w:bCs/>
          <w:sz w:val="40"/>
          <w:szCs w:val="40"/>
        </w:rPr>
        <w:t xml:space="preserve"> –</w:t>
      </w:r>
    </w:p>
    <w:p w14:paraId="05F3EE75" w14:textId="77777777" w:rsidR="00BD76F1" w:rsidRPr="00243262" w:rsidRDefault="00BD76F1" w:rsidP="00B94732">
      <w:pPr>
        <w:ind w:firstLine="360"/>
        <w:rPr>
          <w:rFonts w:ascii="Times New Roman" w:hAnsi="Times New Roman" w:cs="Times New Roman"/>
          <w:sz w:val="32"/>
          <w:szCs w:val="32"/>
        </w:rPr>
      </w:pPr>
      <w:r w:rsidRPr="00243262">
        <w:rPr>
          <w:rFonts w:ascii="Times New Roman" w:hAnsi="Times New Roman" w:cs="Times New Roman"/>
          <w:sz w:val="32"/>
          <w:szCs w:val="32"/>
        </w:rPr>
        <w:t xml:space="preserve">I </w:t>
      </w:r>
      <w:r w:rsidR="00B94732" w:rsidRPr="00243262">
        <w:rPr>
          <w:rFonts w:ascii="Times New Roman" w:hAnsi="Times New Roman" w:cs="Times New Roman"/>
          <w:sz w:val="32"/>
          <w:szCs w:val="32"/>
        </w:rPr>
        <w:t>considered</w:t>
      </w:r>
      <w:r w:rsidRPr="00243262">
        <w:rPr>
          <w:rFonts w:ascii="Times New Roman" w:hAnsi="Times New Roman" w:cs="Times New Roman"/>
          <w:sz w:val="32"/>
          <w:szCs w:val="32"/>
        </w:rPr>
        <w:t xml:space="preserve"> whether to comment on this Lukan parable under Talents (</w:t>
      </w:r>
      <w:r w:rsidR="001A7EFB" w:rsidRPr="00243262">
        <w:rPr>
          <w:rFonts w:ascii="Times New Roman" w:hAnsi="Times New Roman" w:cs="Times New Roman"/>
          <w:sz w:val="32"/>
          <w:szCs w:val="32"/>
        </w:rPr>
        <w:t>below</w:t>
      </w:r>
      <w:r w:rsidRPr="00243262">
        <w:rPr>
          <w:rFonts w:ascii="Times New Roman" w:hAnsi="Times New Roman" w:cs="Times New Roman"/>
          <w:sz w:val="32"/>
          <w:szCs w:val="32"/>
        </w:rPr>
        <w:t>). But its details differed sufficiently</w:t>
      </w:r>
      <w:r w:rsidR="001A7EFB" w:rsidRPr="00243262">
        <w:rPr>
          <w:rFonts w:ascii="Times New Roman" w:hAnsi="Times New Roman" w:cs="Times New Roman"/>
          <w:sz w:val="32"/>
          <w:szCs w:val="32"/>
        </w:rPr>
        <w:t>, so</w:t>
      </w:r>
      <w:r w:rsidRPr="00243262">
        <w:rPr>
          <w:rFonts w:ascii="Times New Roman" w:hAnsi="Times New Roman" w:cs="Times New Roman"/>
          <w:sz w:val="32"/>
          <w:szCs w:val="32"/>
        </w:rPr>
        <w:t xml:space="preserve"> that it seemed to warrant </w:t>
      </w:r>
      <w:r w:rsidR="00C60CDA" w:rsidRPr="00243262">
        <w:rPr>
          <w:rFonts w:ascii="Times New Roman" w:hAnsi="Times New Roman" w:cs="Times New Roman"/>
          <w:sz w:val="32"/>
          <w:szCs w:val="32"/>
        </w:rPr>
        <w:t>separate</w:t>
      </w:r>
      <w:r w:rsidRPr="00243262">
        <w:rPr>
          <w:rFonts w:ascii="Times New Roman" w:hAnsi="Times New Roman" w:cs="Times New Roman"/>
          <w:sz w:val="32"/>
          <w:szCs w:val="32"/>
        </w:rPr>
        <w:t xml:space="preserve"> treatment</w:t>
      </w:r>
      <w:r w:rsidR="001628FF" w:rsidRPr="00243262">
        <w:rPr>
          <w:rFonts w:ascii="Times New Roman" w:hAnsi="Times New Roman" w:cs="Times New Roman"/>
          <w:sz w:val="32"/>
          <w:szCs w:val="32"/>
        </w:rPr>
        <w:t xml:space="preserve"> – especially regarding its prophetic aspects. Further, Talents was spoken </w:t>
      </w:r>
      <w:r w:rsidR="007D4E52" w:rsidRPr="00243262">
        <w:rPr>
          <w:rFonts w:ascii="Times New Roman" w:hAnsi="Times New Roman" w:cs="Times New Roman"/>
          <w:sz w:val="32"/>
          <w:szCs w:val="32"/>
        </w:rPr>
        <w:t>at the temple in Jerusalem, while Ten Minas was taught “</w:t>
      </w:r>
      <w:r w:rsidR="007D4E52" w:rsidRPr="00243262">
        <w:rPr>
          <w:rFonts w:ascii="Times New Roman" w:hAnsi="Times New Roman" w:cs="Times New Roman"/>
          <w:sz w:val="32"/>
          <w:szCs w:val="32"/>
          <w:u w:val="thick"/>
        </w:rPr>
        <w:t>near Jerusalem</w:t>
      </w:r>
      <w:r w:rsidR="007D4E52" w:rsidRPr="00243262">
        <w:rPr>
          <w:rFonts w:ascii="Times New Roman" w:hAnsi="Times New Roman" w:cs="Times New Roman"/>
          <w:sz w:val="32"/>
          <w:szCs w:val="32"/>
        </w:rPr>
        <w:t>” (in Jericho).</w:t>
      </w:r>
    </w:p>
    <w:p w14:paraId="05F3EE76" w14:textId="77777777" w:rsidR="007D4E52" w:rsidRPr="00243262" w:rsidRDefault="007D4E52" w:rsidP="00250EE2">
      <w:pPr>
        <w:ind w:left="360"/>
        <w:rPr>
          <w:rFonts w:ascii="Times New Roman" w:hAnsi="Times New Roman" w:cs="Times New Roman"/>
          <w:sz w:val="32"/>
          <w:szCs w:val="32"/>
        </w:rPr>
      </w:pPr>
      <w:r w:rsidRPr="00243262">
        <w:rPr>
          <w:rFonts w:ascii="Times New Roman" w:hAnsi="Times New Roman" w:cs="Times New Roman"/>
          <w:sz w:val="32"/>
          <w:szCs w:val="32"/>
        </w:rPr>
        <w:t xml:space="preserve">“And their hearing these things, adding, He spoke a </w:t>
      </w:r>
      <w:r w:rsidRPr="00243262">
        <w:rPr>
          <w:rFonts w:ascii="Times New Roman" w:hAnsi="Times New Roman" w:cs="Times New Roman"/>
          <w:b/>
          <w:bCs/>
          <w:sz w:val="32"/>
          <w:szCs w:val="32"/>
        </w:rPr>
        <w:t>parable</w:t>
      </w:r>
      <w:r w:rsidRPr="00243262">
        <w:rPr>
          <w:rFonts w:ascii="Times New Roman" w:hAnsi="Times New Roman" w:cs="Times New Roman"/>
          <w:sz w:val="32"/>
          <w:szCs w:val="32"/>
        </w:rPr>
        <w:t xml:space="preserve">, </w:t>
      </w:r>
      <w:r w:rsidRPr="00243262">
        <w:rPr>
          <w:rFonts w:ascii="Times New Roman" w:hAnsi="Times New Roman" w:cs="Times New Roman"/>
          <w:sz w:val="32"/>
          <w:szCs w:val="32"/>
          <w:u w:val="single"/>
        </w:rPr>
        <w:t xml:space="preserve">on account of His being </w:t>
      </w:r>
      <w:r w:rsidRPr="00243262">
        <w:rPr>
          <w:rFonts w:ascii="Times New Roman" w:hAnsi="Times New Roman" w:cs="Times New Roman"/>
          <w:sz w:val="32"/>
          <w:szCs w:val="32"/>
          <w:u w:val="thick"/>
        </w:rPr>
        <w:t>near Jerusalem</w:t>
      </w:r>
      <w:r w:rsidRPr="00243262">
        <w:rPr>
          <w:rFonts w:ascii="Times New Roman" w:hAnsi="Times New Roman" w:cs="Times New Roman"/>
          <w:sz w:val="32"/>
          <w:szCs w:val="32"/>
          <w:u w:val="single"/>
        </w:rPr>
        <w:t>, and their supposing that immediately the kingdom of God is about to appear</w:t>
      </w:r>
      <w:r w:rsidRPr="00243262">
        <w:rPr>
          <w:rFonts w:ascii="Times New Roman" w:hAnsi="Times New Roman" w:cs="Times New Roman"/>
          <w:sz w:val="32"/>
          <w:szCs w:val="32"/>
        </w:rPr>
        <w:t xml:space="preserve">. Therefore He said, </w:t>
      </w:r>
      <w:r w:rsidR="00E02596" w:rsidRPr="00243262">
        <w:rPr>
          <w:rFonts w:ascii="Times New Roman" w:hAnsi="Times New Roman" w:cs="Times New Roman"/>
          <w:sz w:val="32"/>
          <w:szCs w:val="32"/>
        </w:rPr>
        <w:t>‘</w:t>
      </w:r>
      <w:r w:rsidRPr="00243262">
        <w:rPr>
          <w:rFonts w:ascii="Times New Roman" w:hAnsi="Times New Roman" w:cs="Times New Roman"/>
          <w:sz w:val="32"/>
          <w:szCs w:val="32"/>
          <w:u w:val="single"/>
        </w:rPr>
        <w:t xml:space="preserve">A </w:t>
      </w:r>
      <w:r w:rsidRPr="00243262">
        <w:rPr>
          <w:rFonts w:ascii="Times New Roman" w:hAnsi="Times New Roman" w:cs="Times New Roman"/>
          <w:b/>
          <w:bCs/>
          <w:sz w:val="32"/>
          <w:szCs w:val="32"/>
          <w:u w:val="single"/>
        </w:rPr>
        <w:t>certain man</w:t>
      </w:r>
      <w:r w:rsidRPr="00243262">
        <w:rPr>
          <w:rFonts w:ascii="Times New Roman" w:hAnsi="Times New Roman" w:cs="Times New Roman"/>
          <w:sz w:val="32"/>
          <w:szCs w:val="32"/>
        </w:rPr>
        <w:t xml:space="preserve">, high-born, went into a </w:t>
      </w:r>
      <w:r w:rsidRPr="00243262">
        <w:rPr>
          <w:rFonts w:ascii="Times New Roman" w:hAnsi="Times New Roman" w:cs="Times New Roman"/>
          <w:sz w:val="32"/>
          <w:szCs w:val="32"/>
          <w:u w:val="single"/>
        </w:rPr>
        <w:t>distant country</w:t>
      </w:r>
      <w:r w:rsidRPr="00243262">
        <w:rPr>
          <w:rFonts w:ascii="Times New Roman" w:hAnsi="Times New Roman" w:cs="Times New Roman"/>
          <w:sz w:val="32"/>
          <w:szCs w:val="32"/>
        </w:rPr>
        <w:t xml:space="preserve"> to receive for himself a kingdom, and to return. </w:t>
      </w:r>
      <w:r w:rsidR="00E02596" w:rsidRPr="00243262">
        <w:rPr>
          <w:rFonts w:ascii="Times New Roman" w:hAnsi="Times New Roman" w:cs="Times New Roman"/>
          <w:sz w:val="32"/>
          <w:szCs w:val="32"/>
        </w:rPr>
        <w:t xml:space="preserve">Then calling his own ten servants, he gave them ten minas and said to them, “Trade in it </w:t>
      </w:r>
      <w:r w:rsidR="00E02596" w:rsidRPr="00243262">
        <w:rPr>
          <w:rFonts w:ascii="Times New Roman" w:hAnsi="Times New Roman" w:cs="Times New Roman"/>
          <w:i/>
          <w:iCs/>
          <w:sz w:val="32"/>
          <w:szCs w:val="32"/>
        </w:rPr>
        <w:t xml:space="preserve">till </w:t>
      </w:r>
      <w:r w:rsidR="00E02596" w:rsidRPr="00243262">
        <w:rPr>
          <w:rFonts w:ascii="Times New Roman" w:hAnsi="Times New Roman" w:cs="Times New Roman"/>
          <w:sz w:val="32"/>
          <w:szCs w:val="32"/>
        </w:rPr>
        <w:t xml:space="preserve">I </w:t>
      </w:r>
      <w:r w:rsidR="00E02596" w:rsidRPr="00243262">
        <w:rPr>
          <w:rFonts w:ascii="Times New Roman" w:hAnsi="Times New Roman" w:cs="Times New Roman"/>
          <w:sz w:val="32"/>
          <w:szCs w:val="32"/>
        </w:rPr>
        <w:lastRenderedPageBreak/>
        <w:t>come.” But his citizens hated him and sent a delegation after him, saying, “We do not want this one to reign over us.” And it came to pass on his returning, having received the kingdom, he even said, calling to him his servants to whom he had given the money, so that he might know what they profited</w:t>
      </w:r>
      <w:r w:rsidR="00CF450A" w:rsidRPr="00243262">
        <w:rPr>
          <w:rFonts w:ascii="Times New Roman" w:hAnsi="Times New Roman" w:cs="Times New Roman"/>
          <w:sz w:val="32"/>
          <w:szCs w:val="32"/>
        </w:rPr>
        <w:t xml:space="preserve">. Then </w:t>
      </w:r>
      <w:r w:rsidR="00250EE2" w:rsidRPr="00243262">
        <w:rPr>
          <w:rFonts w:ascii="Times New Roman" w:hAnsi="Times New Roman" w:cs="Times New Roman"/>
          <w:sz w:val="32"/>
          <w:szCs w:val="32"/>
        </w:rPr>
        <w:t xml:space="preserve">the first </w:t>
      </w:r>
      <w:r w:rsidR="00CF450A" w:rsidRPr="00243262">
        <w:rPr>
          <w:rFonts w:ascii="Times New Roman" w:hAnsi="Times New Roman" w:cs="Times New Roman"/>
          <w:sz w:val="32"/>
          <w:szCs w:val="32"/>
        </w:rPr>
        <w:t xml:space="preserve">came near, saying, “Master, your mina profited ten minas.” And he said to him, “Well done, good servant, because you became faithful in </w:t>
      </w:r>
      <w:r w:rsidR="00CF450A" w:rsidRPr="00243262">
        <w:rPr>
          <w:rFonts w:ascii="Times New Roman" w:hAnsi="Times New Roman" w:cs="Times New Roman"/>
          <w:i/>
          <w:iCs/>
          <w:sz w:val="32"/>
          <w:szCs w:val="32"/>
        </w:rPr>
        <w:t>the</w:t>
      </w:r>
      <w:r w:rsidR="00CF450A" w:rsidRPr="00243262">
        <w:rPr>
          <w:rFonts w:ascii="Times New Roman" w:hAnsi="Times New Roman" w:cs="Times New Roman"/>
          <w:sz w:val="32"/>
          <w:szCs w:val="32"/>
        </w:rPr>
        <w:t xml:space="preserve"> least, be having authority up above ten cities.” And the second came, saying, “Your </w:t>
      </w:r>
      <w:proofErr w:type="spellStart"/>
      <w:r w:rsidR="00CF450A" w:rsidRPr="00243262">
        <w:rPr>
          <w:rFonts w:ascii="Times New Roman" w:hAnsi="Times New Roman" w:cs="Times New Roman"/>
          <w:sz w:val="32"/>
          <w:szCs w:val="32"/>
        </w:rPr>
        <w:t>mina</w:t>
      </w:r>
      <w:proofErr w:type="spellEnd"/>
      <w:r w:rsidR="00CF450A" w:rsidRPr="00243262">
        <w:rPr>
          <w:rFonts w:ascii="Times New Roman" w:hAnsi="Times New Roman" w:cs="Times New Roman"/>
          <w:sz w:val="32"/>
          <w:szCs w:val="32"/>
        </w:rPr>
        <w:t xml:space="preserve">, master, made five minas.” Then he said also to this one, “You even become up above five cities.” And the other came, saying, “Master, behold your </w:t>
      </w:r>
      <w:proofErr w:type="spellStart"/>
      <w:r w:rsidR="00CF450A" w:rsidRPr="00243262">
        <w:rPr>
          <w:rFonts w:ascii="Times New Roman" w:hAnsi="Times New Roman" w:cs="Times New Roman"/>
          <w:sz w:val="32"/>
          <w:szCs w:val="32"/>
        </w:rPr>
        <w:t>mina</w:t>
      </w:r>
      <w:proofErr w:type="spellEnd"/>
      <w:r w:rsidR="00CF450A" w:rsidRPr="00243262">
        <w:rPr>
          <w:rFonts w:ascii="Times New Roman" w:hAnsi="Times New Roman" w:cs="Times New Roman"/>
          <w:sz w:val="32"/>
          <w:szCs w:val="32"/>
        </w:rPr>
        <w:t xml:space="preserve">, which I have kept stored away in a handkerchief. For I was fearing you, that you are a hard man. </w:t>
      </w:r>
      <w:r w:rsidR="00833F08" w:rsidRPr="00243262">
        <w:rPr>
          <w:rFonts w:ascii="Times New Roman" w:hAnsi="Times New Roman" w:cs="Times New Roman"/>
          <w:sz w:val="32"/>
          <w:szCs w:val="32"/>
        </w:rPr>
        <w:t>You remove what you did not lay down, and you harvest what you did not s</w:t>
      </w:r>
      <w:r w:rsidR="004B1F85" w:rsidRPr="00243262">
        <w:rPr>
          <w:rFonts w:ascii="Times New Roman" w:hAnsi="Times New Roman" w:cs="Times New Roman"/>
          <w:sz w:val="32"/>
          <w:szCs w:val="32"/>
        </w:rPr>
        <w:t>o</w:t>
      </w:r>
      <w:r w:rsidR="00833F08" w:rsidRPr="00243262">
        <w:rPr>
          <w:rFonts w:ascii="Times New Roman" w:hAnsi="Times New Roman" w:cs="Times New Roman"/>
          <w:sz w:val="32"/>
          <w:szCs w:val="32"/>
        </w:rPr>
        <w:t>w.</w:t>
      </w:r>
      <w:r w:rsidR="00CF450A" w:rsidRPr="00243262">
        <w:rPr>
          <w:rFonts w:ascii="Times New Roman" w:hAnsi="Times New Roman" w:cs="Times New Roman"/>
          <w:sz w:val="32"/>
          <w:szCs w:val="32"/>
        </w:rPr>
        <w:t xml:space="preserve">” </w:t>
      </w:r>
      <w:r w:rsidR="00833F08" w:rsidRPr="00243262">
        <w:rPr>
          <w:rFonts w:ascii="Times New Roman" w:hAnsi="Times New Roman" w:cs="Times New Roman"/>
          <w:sz w:val="32"/>
          <w:szCs w:val="32"/>
        </w:rPr>
        <w:t>He says to him, “Out of your mouth I judge you, wicked servant. You had known that I am a hard man, removing what I did not lay down, and harvesting what I did not sow. Then why did you not put my money on the trading-table? And I, having come, might have collected it with interest.</w:t>
      </w:r>
      <w:r w:rsidR="00F1610C" w:rsidRPr="00243262">
        <w:rPr>
          <w:rFonts w:ascii="Times New Roman" w:hAnsi="Times New Roman" w:cs="Times New Roman"/>
          <w:sz w:val="32"/>
          <w:szCs w:val="32"/>
        </w:rPr>
        <w:t xml:space="preserve">” And he said to those standing by, “Remove from him the mina, and give </w:t>
      </w:r>
      <w:r w:rsidR="00F1610C" w:rsidRPr="00243262">
        <w:rPr>
          <w:rFonts w:ascii="Times New Roman" w:hAnsi="Times New Roman" w:cs="Times New Roman"/>
          <w:i/>
          <w:iCs/>
          <w:sz w:val="32"/>
          <w:szCs w:val="32"/>
        </w:rPr>
        <w:t>it</w:t>
      </w:r>
      <w:r w:rsidR="00F1610C" w:rsidRPr="00243262">
        <w:rPr>
          <w:rFonts w:ascii="Times New Roman" w:hAnsi="Times New Roman" w:cs="Times New Roman"/>
          <w:sz w:val="32"/>
          <w:szCs w:val="32"/>
        </w:rPr>
        <w:t xml:space="preserve"> to the one having the ten minas.</w:t>
      </w:r>
      <w:r w:rsidR="00D96EF3" w:rsidRPr="00243262">
        <w:rPr>
          <w:rFonts w:ascii="Times New Roman" w:hAnsi="Times New Roman" w:cs="Times New Roman"/>
          <w:sz w:val="32"/>
          <w:szCs w:val="32"/>
        </w:rPr>
        <w:t xml:space="preserve">” And they said to him, “Master, he has ten minas </w:t>
      </w:r>
      <w:r w:rsidR="00D96EF3" w:rsidRPr="00243262">
        <w:rPr>
          <w:rFonts w:ascii="Times New Roman" w:hAnsi="Times New Roman" w:cs="Times New Roman"/>
          <w:i/>
          <w:iCs/>
          <w:sz w:val="32"/>
          <w:szCs w:val="32"/>
        </w:rPr>
        <w:t>already</w:t>
      </w:r>
      <w:r w:rsidR="00D96EF3" w:rsidRPr="00243262">
        <w:rPr>
          <w:rFonts w:ascii="Times New Roman" w:hAnsi="Times New Roman" w:cs="Times New Roman"/>
          <w:sz w:val="32"/>
          <w:szCs w:val="32"/>
        </w:rPr>
        <w:t>.”</w:t>
      </w:r>
      <w:r w:rsidR="00912578" w:rsidRPr="00243262">
        <w:rPr>
          <w:rFonts w:ascii="Times New Roman" w:hAnsi="Times New Roman" w:cs="Times New Roman"/>
          <w:sz w:val="32"/>
          <w:szCs w:val="32"/>
        </w:rPr>
        <w:t xml:space="preserve"> I say to you “To everyone who has</w:t>
      </w:r>
      <w:r w:rsidR="00C60CDA" w:rsidRPr="00243262">
        <w:rPr>
          <w:rFonts w:ascii="Times New Roman" w:hAnsi="Times New Roman" w:cs="Times New Roman"/>
          <w:sz w:val="32"/>
          <w:szCs w:val="32"/>
        </w:rPr>
        <w:t>, it</w:t>
      </w:r>
      <w:r w:rsidR="00912578" w:rsidRPr="00243262">
        <w:rPr>
          <w:rFonts w:ascii="Times New Roman" w:hAnsi="Times New Roman" w:cs="Times New Roman"/>
          <w:sz w:val="32"/>
          <w:szCs w:val="32"/>
        </w:rPr>
        <w:t xml:space="preserve"> will be given. But from him who has not</w:t>
      </w:r>
      <w:r w:rsidR="00C113DD" w:rsidRPr="00243262">
        <w:rPr>
          <w:rFonts w:ascii="Times New Roman" w:hAnsi="Times New Roman" w:cs="Times New Roman"/>
          <w:sz w:val="32"/>
          <w:szCs w:val="32"/>
        </w:rPr>
        <w:t>,</w:t>
      </w:r>
      <w:r w:rsidR="00912578" w:rsidRPr="00243262">
        <w:rPr>
          <w:rFonts w:ascii="Times New Roman" w:hAnsi="Times New Roman" w:cs="Times New Roman"/>
          <w:sz w:val="32"/>
          <w:szCs w:val="32"/>
        </w:rPr>
        <w:t xml:space="preserve"> even what he has will be removed. But those enemies of mine, those not wishing me to reign over them, bring them here and slaughter them in front of me.”’ And having said these things, He went ahead, ascending to Jerusalem.”     Luk.19:11-28</w:t>
      </w:r>
    </w:p>
    <w:p w14:paraId="05F3EE77" w14:textId="77777777" w:rsidR="00912578" w:rsidRPr="00243262" w:rsidRDefault="005A209A" w:rsidP="00F97BC9">
      <w:pPr>
        <w:rPr>
          <w:rFonts w:ascii="Times New Roman" w:hAnsi="Times New Roman" w:cs="Times New Roman"/>
          <w:sz w:val="32"/>
          <w:szCs w:val="32"/>
        </w:rPr>
      </w:pPr>
      <w:r w:rsidRPr="00243262">
        <w:rPr>
          <w:rFonts w:ascii="Times New Roman" w:hAnsi="Times New Roman" w:cs="Times New Roman"/>
          <w:sz w:val="32"/>
          <w:szCs w:val="32"/>
        </w:rPr>
        <w:t>Ten Minas is called “</w:t>
      </w:r>
      <w:r w:rsidRPr="00243262">
        <w:rPr>
          <w:rFonts w:ascii="Times New Roman" w:hAnsi="Times New Roman" w:cs="Times New Roman"/>
          <w:b/>
          <w:bCs/>
          <w:sz w:val="32"/>
          <w:szCs w:val="32"/>
        </w:rPr>
        <w:t>parable</w:t>
      </w:r>
      <w:r w:rsidRPr="00243262">
        <w:rPr>
          <w:rFonts w:ascii="Times New Roman" w:hAnsi="Times New Roman" w:cs="Times New Roman"/>
          <w:sz w:val="32"/>
          <w:szCs w:val="32"/>
        </w:rPr>
        <w:t>”, as well as using the Lukan formula “</w:t>
      </w:r>
      <w:r w:rsidRPr="00243262">
        <w:rPr>
          <w:rFonts w:ascii="Times New Roman" w:hAnsi="Times New Roman" w:cs="Times New Roman"/>
          <w:sz w:val="32"/>
          <w:szCs w:val="32"/>
          <w:u w:val="single"/>
        </w:rPr>
        <w:t xml:space="preserve">a </w:t>
      </w:r>
      <w:r w:rsidRPr="00243262">
        <w:rPr>
          <w:rFonts w:ascii="Times New Roman" w:hAnsi="Times New Roman" w:cs="Times New Roman"/>
          <w:b/>
          <w:bCs/>
          <w:sz w:val="32"/>
          <w:szCs w:val="32"/>
          <w:u w:val="single"/>
        </w:rPr>
        <w:t>certain man</w:t>
      </w:r>
      <w:r w:rsidRPr="00243262">
        <w:rPr>
          <w:rFonts w:ascii="Times New Roman" w:hAnsi="Times New Roman" w:cs="Times New Roman"/>
          <w:sz w:val="32"/>
          <w:szCs w:val="32"/>
        </w:rPr>
        <w:t>”</w:t>
      </w:r>
      <w:r w:rsidR="00F97BC9" w:rsidRPr="00243262">
        <w:rPr>
          <w:rFonts w:ascii="Times New Roman" w:hAnsi="Times New Roman" w:cs="Times New Roman"/>
          <w:sz w:val="32"/>
          <w:szCs w:val="32"/>
        </w:rPr>
        <w:t>,</w:t>
      </w:r>
      <w:r w:rsidRPr="00243262">
        <w:rPr>
          <w:rFonts w:ascii="Times New Roman" w:hAnsi="Times New Roman" w:cs="Times New Roman"/>
          <w:sz w:val="32"/>
          <w:szCs w:val="32"/>
        </w:rPr>
        <w:t xml:space="preserve"> </w:t>
      </w:r>
      <w:r w:rsidR="00F97BC9" w:rsidRPr="00243262">
        <w:rPr>
          <w:rFonts w:ascii="Times New Roman" w:hAnsi="Times New Roman" w:cs="Times New Roman"/>
          <w:sz w:val="32"/>
          <w:szCs w:val="32"/>
        </w:rPr>
        <w:t xml:space="preserve">sharing </w:t>
      </w:r>
      <w:r w:rsidR="009902DE" w:rsidRPr="00243262">
        <w:rPr>
          <w:rFonts w:ascii="Times New Roman" w:hAnsi="Times New Roman" w:cs="Times New Roman"/>
          <w:sz w:val="32"/>
          <w:szCs w:val="32"/>
        </w:rPr>
        <w:t xml:space="preserve">both </w:t>
      </w:r>
      <w:r w:rsidR="00F97BC9" w:rsidRPr="00243262">
        <w:rPr>
          <w:rFonts w:ascii="Times New Roman" w:hAnsi="Times New Roman" w:cs="Times New Roman"/>
          <w:sz w:val="32"/>
          <w:szCs w:val="32"/>
        </w:rPr>
        <w:t xml:space="preserve">these characteristics with </w:t>
      </w:r>
      <w:r w:rsidR="00EB53BC" w:rsidRPr="00243262">
        <w:rPr>
          <w:rFonts w:ascii="Times New Roman" w:hAnsi="Times New Roman" w:cs="Times New Roman"/>
          <w:sz w:val="32"/>
          <w:szCs w:val="32"/>
        </w:rPr>
        <w:t xml:space="preserve">the </w:t>
      </w:r>
      <w:r w:rsidR="00F97BC9" w:rsidRPr="00243262">
        <w:rPr>
          <w:rFonts w:ascii="Times New Roman" w:hAnsi="Times New Roman" w:cs="Times New Roman"/>
          <w:sz w:val="32"/>
          <w:szCs w:val="32"/>
        </w:rPr>
        <w:t>Self-Satisfied Rich Man</w:t>
      </w:r>
      <w:r w:rsidRPr="00243262">
        <w:rPr>
          <w:rFonts w:ascii="Times New Roman" w:hAnsi="Times New Roman" w:cs="Times New Roman"/>
          <w:sz w:val="32"/>
          <w:szCs w:val="32"/>
        </w:rPr>
        <w:t>.</w:t>
      </w:r>
    </w:p>
    <w:p w14:paraId="05F3EE78" w14:textId="77777777" w:rsidR="00516464" w:rsidRPr="00243262" w:rsidRDefault="005A209A" w:rsidP="00516464">
      <w:pPr>
        <w:ind w:firstLine="360"/>
        <w:rPr>
          <w:rFonts w:ascii="Times New Roman" w:hAnsi="Times New Roman" w:cs="Times New Roman"/>
          <w:sz w:val="32"/>
          <w:szCs w:val="32"/>
        </w:rPr>
      </w:pPr>
      <w:r w:rsidRPr="00243262">
        <w:rPr>
          <w:rFonts w:ascii="Times New Roman" w:hAnsi="Times New Roman" w:cs="Times New Roman"/>
          <w:sz w:val="32"/>
          <w:szCs w:val="32"/>
        </w:rPr>
        <w:lastRenderedPageBreak/>
        <w:t xml:space="preserve">We saw in Rich Man and Lazarus how “The law and the prophets </w:t>
      </w:r>
      <w:r w:rsidRPr="00243262">
        <w:rPr>
          <w:rFonts w:ascii="Times New Roman" w:hAnsi="Times New Roman" w:cs="Times New Roman"/>
          <w:i/>
          <w:iCs/>
          <w:sz w:val="32"/>
          <w:szCs w:val="32"/>
        </w:rPr>
        <w:t>are</w:t>
      </w:r>
      <w:r w:rsidRPr="00243262">
        <w:rPr>
          <w:rFonts w:ascii="Times New Roman" w:hAnsi="Times New Roman" w:cs="Times New Roman"/>
          <w:sz w:val="32"/>
          <w:szCs w:val="32"/>
        </w:rPr>
        <w:t xml:space="preserve"> up until John. From that time, the kingdom of God is being proclaimed, and everyone is forcing themselves into it.” </w:t>
      </w:r>
      <w:r w:rsidR="00516464" w:rsidRPr="00243262">
        <w:rPr>
          <w:rFonts w:ascii="Times New Roman" w:hAnsi="Times New Roman" w:cs="Times New Roman"/>
          <w:sz w:val="32"/>
          <w:szCs w:val="32"/>
        </w:rPr>
        <w:t xml:space="preserve">Similarly, </w:t>
      </w:r>
      <w:r w:rsidRPr="00243262">
        <w:rPr>
          <w:rFonts w:ascii="Times New Roman" w:hAnsi="Times New Roman" w:cs="Times New Roman"/>
          <w:sz w:val="32"/>
          <w:szCs w:val="32"/>
        </w:rPr>
        <w:t>Jesus told Ten Minas for this specific reason, “</w:t>
      </w:r>
      <w:r w:rsidRPr="00243262">
        <w:rPr>
          <w:rFonts w:ascii="Times New Roman" w:hAnsi="Times New Roman" w:cs="Times New Roman"/>
          <w:sz w:val="32"/>
          <w:szCs w:val="32"/>
          <w:u w:val="single"/>
        </w:rPr>
        <w:t>on account of His being near Jerusalem, and their supposing that immediately the kingdom of God is about to appear</w:t>
      </w:r>
      <w:r w:rsidRPr="00243262">
        <w:rPr>
          <w:rFonts w:ascii="Times New Roman" w:hAnsi="Times New Roman" w:cs="Times New Roman"/>
          <w:sz w:val="32"/>
          <w:szCs w:val="32"/>
        </w:rPr>
        <w:t xml:space="preserve">”. </w:t>
      </w:r>
      <w:r w:rsidR="00AE30DF" w:rsidRPr="00243262">
        <w:rPr>
          <w:rFonts w:ascii="Times New Roman" w:hAnsi="Times New Roman" w:cs="Times New Roman"/>
          <w:sz w:val="32"/>
          <w:szCs w:val="32"/>
        </w:rPr>
        <w:t xml:space="preserve">That supposition was wrong, and Jesus was already committed to </w:t>
      </w:r>
      <w:r w:rsidR="00D561C4" w:rsidRPr="00243262">
        <w:rPr>
          <w:rFonts w:ascii="Times New Roman" w:hAnsi="Times New Roman" w:cs="Times New Roman"/>
          <w:sz w:val="32"/>
          <w:szCs w:val="32"/>
        </w:rPr>
        <w:t>H</w:t>
      </w:r>
      <w:r w:rsidR="00AE30DF" w:rsidRPr="00243262">
        <w:rPr>
          <w:rFonts w:ascii="Times New Roman" w:hAnsi="Times New Roman" w:cs="Times New Roman"/>
          <w:sz w:val="32"/>
          <w:szCs w:val="32"/>
        </w:rPr>
        <w:t xml:space="preserve">is </w:t>
      </w:r>
      <w:r w:rsidR="003F3558" w:rsidRPr="00243262">
        <w:rPr>
          <w:rFonts w:ascii="Times New Roman" w:hAnsi="Times New Roman" w:cs="Times New Roman"/>
          <w:sz w:val="32"/>
          <w:szCs w:val="32"/>
        </w:rPr>
        <w:t xml:space="preserve">own </w:t>
      </w:r>
      <w:r w:rsidR="00AE30DF" w:rsidRPr="00243262">
        <w:rPr>
          <w:rFonts w:ascii="Times New Roman" w:hAnsi="Times New Roman" w:cs="Times New Roman"/>
          <w:sz w:val="32"/>
          <w:szCs w:val="32"/>
        </w:rPr>
        <w:t>crucifixion.</w:t>
      </w:r>
    </w:p>
    <w:p w14:paraId="05F3EE79" w14:textId="77777777" w:rsidR="00AE1405" w:rsidRPr="00243262" w:rsidRDefault="00250EE2" w:rsidP="009068B2">
      <w:pPr>
        <w:ind w:firstLine="360"/>
        <w:rPr>
          <w:rFonts w:ascii="Times New Roman" w:hAnsi="Times New Roman" w:cs="Times New Roman"/>
          <w:sz w:val="32"/>
          <w:szCs w:val="32"/>
        </w:rPr>
      </w:pPr>
      <w:r w:rsidRPr="00243262">
        <w:rPr>
          <w:rFonts w:ascii="Times New Roman" w:hAnsi="Times New Roman" w:cs="Times New Roman"/>
          <w:sz w:val="32"/>
          <w:szCs w:val="32"/>
        </w:rPr>
        <w:t>O</w:t>
      </w:r>
      <w:r w:rsidR="005A209A" w:rsidRPr="00243262">
        <w:rPr>
          <w:rFonts w:ascii="Times New Roman" w:hAnsi="Times New Roman" w:cs="Times New Roman"/>
          <w:sz w:val="32"/>
          <w:szCs w:val="32"/>
        </w:rPr>
        <w:t xml:space="preserve">bviously </w:t>
      </w:r>
      <w:r w:rsidRPr="00243262">
        <w:rPr>
          <w:rFonts w:ascii="Times New Roman" w:hAnsi="Times New Roman" w:cs="Times New Roman"/>
          <w:sz w:val="32"/>
          <w:szCs w:val="32"/>
        </w:rPr>
        <w:t xml:space="preserve">Jesus </w:t>
      </w:r>
      <w:r w:rsidR="005A209A" w:rsidRPr="00243262">
        <w:rPr>
          <w:rFonts w:ascii="Times New Roman" w:hAnsi="Times New Roman" w:cs="Times New Roman"/>
          <w:sz w:val="32"/>
          <w:szCs w:val="32"/>
        </w:rPr>
        <w:t xml:space="preserve">meant Himself </w:t>
      </w:r>
      <w:r w:rsidRPr="00243262">
        <w:rPr>
          <w:rFonts w:ascii="Times New Roman" w:hAnsi="Times New Roman" w:cs="Times New Roman"/>
          <w:sz w:val="32"/>
          <w:szCs w:val="32"/>
        </w:rPr>
        <w:t>as</w:t>
      </w:r>
      <w:r w:rsidR="005A209A" w:rsidRPr="00243262">
        <w:rPr>
          <w:rFonts w:ascii="Times New Roman" w:hAnsi="Times New Roman" w:cs="Times New Roman"/>
          <w:sz w:val="32"/>
          <w:szCs w:val="32"/>
        </w:rPr>
        <w:t xml:space="preserve"> the master in this tale. </w:t>
      </w:r>
      <w:r w:rsidR="00AE1405" w:rsidRPr="00243262">
        <w:rPr>
          <w:rFonts w:ascii="Times New Roman" w:hAnsi="Times New Roman" w:cs="Times New Roman"/>
          <w:sz w:val="32"/>
          <w:szCs w:val="32"/>
        </w:rPr>
        <w:t xml:space="preserve">His going to a </w:t>
      </w:r>
      <w:r w:rsidR="00AE1405" w:rsidRPr="00243262">
        <w:rPr>
          <w:rFonts w:ascii="Times New Roman" w:hAnsi="Times New Roman" w:cs="Times New Roman"/>
          <w:sz w:val="32"/>
          <w:szCs w:val="32"/>
          <w:u w:val="single"/>
        </w:rPr>
        <w:t>distant country</w:t>
      </w:r>
      <w:r w:rsidR="00AE1405" w:rsidRPr="00243262">
        <w:rPr>
          <w:rFonts w:ascii="Times New Roman" w:hAnsi="Times New Roman" w:cs="Times New Roman"/>
          <w:sz w:val="32"/>
          <w:szCs w:val="32"/>
        </w:rPr>
        <w:t xml:space="preserve"> to receive a kingdom had a real life parallel with their current </w:t>
      </w:r>
      <w:r w:rsidR="006768A6" w:rsidRPr="00243262">
        <w:rPr>
          <w:rFonts w:ascii="Times New Roman" w:hAnsi="Times New Roman" w:cs="Times New Roman"/>
          <w:sz w:val="32"/>
          <w:szCs w:val="32"/>
        </w:rPr>
        <w:t xml:space="preserve">earthly </w:t>
      </w:r>
      <w:r w:rsidR="00AE1405" w:rsidRPr="00243262">
        <w:rPr>
          <w:rFonts w:ascii="Times New Roman" w:hAnsi="Times New Roman" w:cs="Times New Roman"/>
          <w:sz w:val="32"/>
          <w:szCs w:val="32"/>
        </w:rPr>
        <w:t>rulership.</w:t>
      </w:r>
      <w:r w:rsidR="004A41C8" w:rsidRPr="00243262">
        <w:rPr>
          <w:rFonts w:ascii="Times New Roman" w:hAnsi="Times New Roman" w:cs="Times New Roman"/>
          <w:sz w:val="32"/>
          <w:szCs w:val="32"/>
        </w:rPr>
        <w:t xml:space="preserve"> From the time of Herod the Great to the current Herod Antipas, the “kings” of Judea reigned at the consent of the Roman emperor. And the senior Herod traveled several times to the “distant country” of Rome to cultivate his alliances. What was lost on His hearers that day was that Jesus’ “distant country” and the source of His authority was the Father’s throne in heaven.</w:t>
      </w:r>
    </w:p>
    <w:p w14:paraId="05F3EE7A" w14:textId="77777777" w:rsidR="005A209A" w:rsidRPr="00243262" w:rsidRDefault="00516464" w:rsidP="009068B2">
      <w:pPr>
        <w:ind w:firstLine="360"/>
        <w:rPr>
          <w:rFonts w:ascii="Times New Roman" w:hAnsi="Times New Roman" w:cs="Times New Roman"/>
          <w:sz w:val="32"/>
          <w:szCs w:val="32"/>
        </w:rPr>
      </w:pPr>
      <w:r w:rsidRPr="00243262">
        <w:rPr>
          <w:rFonts w:ascii="Times New Roman" w:hAnsi="Times New Roman" w:cs="Times New Roman"/>
          <w:sz w:val="32"/>
          <w:szCs w:val="32"/>
        </w:rPr>
        <w:t xml:space="preserve">There is a duality here </w:t>
      </w:r>
      <w:r w:rsidR="00955DEB" w:rsidRPr="00243262">
        <w:rPr>
          <w:rFonts w:ascii="Times New Roman" w:hAnsi="Times New Roman" w:cs="Times New Roman"/>
          <w:sz w:val="32"/>
          <w:szCs w:val="32"/>
        </w:rPr>
        <w:t xml:space="preserve">in Minas </w:t>
      </w:r>
      <w:r w:rsidRPr="00243262">
        <w:rPr>
          <w:rFonts w:ascii="Times New Roman" w:hAnsi="Times New Roman" w:cs="Times New Roman"/>
          <w:sz w:val="32"/>
          <w:szCs w:val="32"/>
        </w:rPr>
        <w:t xml:space="preserve">that is not in Talents – </w:t>
      </w:r>
      <w:r w:rsidR="00955DEB" w:rsidRPr="00243262">
        <w:rPr>
          <w:rFonts w:ascii="Times New Roman" w:hAnsi="Times New Roman" w:cs="Times New Roman"/>
          <w:sz w:val="32"/>
          <w:szCs w:val="32"/>
        </w:rPr>
        <w:t>th</w:t>
      </w:r>
      <w:r w:rsidRPr="00243262">
        <w:rPr>
          <w:rFonts w:ascii="Times New Roman" w:hAnsi="Times New Roman" w:cs="Times New Roman"/>
          <w:sz w:val="32"/>
          <w:szCs w:val="32"/>
        </w:rPr>
        <w:t xml:space="preserve">e </w:t>
      </w:r>
      <w:r w:rsidR="00955DEB" w:rsidRPr="00243262">
        <w:rPr>
          <w:rFonts w:ascii="Times New Roman" w:hAnsi="Times New Roman" w:cs="Times New Roman"/>
          <w:sz w:val="32"/>
          <w:szCs w:val="32"/>
        </w:rPr>
        <w:t xml:space="preserve">future king </w:t>
      </w:r>
      <w:r w:rsidRPr="00243262">
        <w:rPr>
          <w:rFonts w:ascii="Times New Roman" w:hAnsi="Times New Roman" w:cs="Times New Roman"/>
          <w:sz w:val="32"/>
          <w:szCs w:val="32"/>
        </w:rPr>
        <w:t xml:space="preserve">has servants serving </w:t>
      </w:r>
      <w:r w:rsidR="00955DEB" w:rsidRPr="00243262">
        <w:rPr>
          <w:rFonts w:ascii="Times New Roman" w:hAnsi="Times New Roman" w:cs="Times New Roman"/>
          <w:sz w:val="32"/>
          <w:szCs w:val="32"/>
        </w:rPr>
        <w:t>h</w:t>
      </w:r>
      <w:r w:rsidRPr="00243262">
        <w:rPr>
          <w:rFonts w:ascii="Times New Roman" w:hAnsi="Times New Roman" w:cs="Times New Roman"/>
          <w:sz w:val="32"/>
          <w:szCs w:val="32"/>
        </w:rPr>
        <w:t xml:space="preserve">im, but citizens of the kingdom </w:t>
      </w:r>
      <w:r w:rsidR="00955DEB" w:rsidRPr="00243262">
        <w:rPr>
          <w:rFonts w:ascii="Times New Roman" w:hAnsi="Times New Roman" w:cs="Times New Roman"/>
          <w:sz w:val="32"/>
          <w:szCs w:val="32"/>
        </w:rPr>
        <w:t>h</w:t>
      </w:r>
      <w:r w:rsidRPr="00243262">
        <w:rPr>
          <w:rFonts w:ascii="Times New Roman" w:hAnsi="Times New Roman" w:cs="Times New Roman"/>
          <w:sz w:val="32"/>
          <w:szCs w:val="32"/>
        </w:rPr>
        <w:t xml:space="preserve">e </w:t>
      </w:r>
      <w:r w:rsidR="00C901F7" w:rsidRPr="00243262">
        <w:rPr>
          <w:rFonts w:ascii="Times New Roman" w:hAnsi="Times New Roman" w:cs="Times New Roman"/>
          <w:sz w:val="32"/>
          <w:szCs w:val="32"/>
        </w:rPr>
        <w:t>is about to</w:t>
      </w:r>
      <w:r w:rsidRPr="00243262">
        <w:rPr>
          <w:rFonts w:ascii="Times New Roman" w:hAnsi="Times New Roman" w:cs="Times New Roman"/>
          <w:sz w:val="32"/>
          <w:szCs w:val="32"/>
        </w:rPr>
        <w:t xml:space="preserve"> acquire </w:t>
      </w:r>
      <w:r w:rsidR="00F97BC9" w:rsidRPr="00243262">
        <w:rPr>
          <w:rFonts w:ascii="Times New Roman" w:hAnsi="Times New Roman" w:cs="Times New Roman"/>
          <w:sz w:val="32"/>
          <w:szCs w:val="32"/>
        </w:rPr>
        <w:t xml:space="preserve">are </w:t>
      </w:r>
      <w:r w:rsidRPr="00243262">
        <w:rPr>
          <w:rFonts w:ascii="Times New Roman" w:hAnsi="Times New Roman" w:cs="Times New Roman"/>
          <w:sz w:val="32"/>
          <w:szCs w:val="32"/>
        </w:rPr>
        <w:t xml:space="preserve">hating </w:t>
      </w:r>
      <w:r w:rsidR="00955DEB" w:rsidRPr="00243262">
        <w:rPr>
          <w:rFonts w:ascii="Times New Roman" w:hAnsi="Times New Roman" w:cs="Times New Roman"/>
          <w:sz w:val="32"/>
          <w:szCs w:val="32"/>
        </w:rPr>
        <w:t>h</w:t>
      </w:r>
      <w:r w:rsidRPr="00243262">
        <w:rPr>
          <w:rFonts w:ascii="Times New Roman" w:hAnsi="Times New Roman" w:cs="Times New Roman"/>
          <w:sz w:val="32"/>
          <w:szCs w:val="32"/>
        </w:rPr>
        <w:t xml:space="preserve">im. These </w:t>
      </w:r>
      <w:r w:rsidR="00EB53BC" w:rsidRPr="00243262">
        <w:rPr>
          <w:rFonts w:ascii="Times New Roman" w:hAnsi="Times New Roman" w:cs="Times New Roman"/>
          <w:sz w:val="32"/>
          <w:szCs w:val="32"/>
        </w:rPr>
        <w:t xml:space="preserve">rebellious </w:t>
      </w:r>
      <w:r w:rsidRPr="00243262">
        <w:rPr>
          <w:rFonts w:ascii="Times New Roman" w:hAnsi="Times New Roman" w:cs="Times New Roman"/>
          <w:sz w:val="32"/>
          <w:szCs w:val="32"/>
        </w:rPr>
        <w:t>citizens will be destroyed, but the servants rewarded</w:t>
      </w:r>
      <w:r w:rsidR="00EF1F46" w:rsidRPr="00243262">
        <w:rPr>
          <w:rFonts w:ascii="Times New Roman" w:hAnsi="Times New Roman" w:cs="Times New Roman"/>
          <w:sz w:val="32"/>
          <w:szCs w:val="32"/>
        </w:rPr>
        <w:t xml:space="preserve"> or</w:t>
      </w:r>
      <w:r w:rsidRPr="00243262">
        <w:rPr>
          <w:rFonts w:ascii="Times New Roman" w:hAnsi="Times New Roman" w:cs="Times New Roman"/>
          <w:sz w:val="32"/>
          <w:szCs w:val="32"/>
        </w:rPr>
        <w:t xml:space="preserve"> punished, on the basis of their service to </w:t>
      </w:r>
      <w:r w:rsidR="00955DEB" w:rsidRPr="00243262">
        <w:rPr>
          <w:rFonts w:ascii="Times New Roman" w:hAnsi="Times New Roman" w:cs="Times New Roman"/>
          <w:sz w:val="32"/>
          <w:szCs w:val="32"/>
        </w:rPr>
        <w:t>h</w:t>
      </w:r>
      <w:r w:rsidRPr="00243262">
        <w:rPr>
          <w:rFonts w:ascii="Times New Roman" w:hAnsi="Times New Roman" w:cs="Times New Roman"/>
          <w:sz w:val="32"/>
          <w:szCs w:val="32"/>
        </w:rPr>
        <w:t xml:space="preserve">im. Some will be winners, some losers, and the enemy-citizens executed. This </w:t>
      </w:r>
      <w:r w:rsidR="00C113DD" w:rsidRPr="00243262">
        <w:rPr>
          <w:rFonts w:ascii="Times New Roman" w:hAnsi="Times New Roman" w:cs="Times New Roman"/>
          <w:sz w:val="32"/>
          <w:szCs w:val="32"/>
        </w:rPr>
        <w:t>lift</w:t>
      </w:r>
      <w:r w:rsidRPr="00243262">
        <w:rPr>
          <w:rFonts w:ascii="Times New Roman" w:hAnsi="Times New Roman" w:cs="Times New Roman"/>
          <w:sz w:val="32"/>
          <w:szCs w:val="32"/>
        </w:rPr>
        <w:t xml:space="preserve">s some of the shadows from OT prophecies </w:t>
      </w:r>
      <w:r w:rsidR="00EF1F46" w:rsidRPr="00243262">
        <w:rPr>
          <w:rFonts w:ascii="Times New Roman" w:hAnsi="Times New Roman" w:cs="Times New Roman"/>
          <w:sz w:val="32"/>
          <w:szCs w:val="32"/>
        </w:rPr>
        <w:t>about</w:t>
      </w:r>
      <w:r w:rsidRPr="00243262">
        <w:rPr>
          <w:rFonts w:ascii="Times New Roman" w:hAnsi="Times New Roman" w:cs="Times New Roman"/>
          <w:sz w:val="32"/>
          <w:szCs w:val="32"/>
        </w:rPr>
        <w:t xml:space="preserve"> the final controversy with “Zion” (i.e., both Jerusalem and the Land)</w:t>
      </w:r>
      <w:r w:rsidR="00521176" w:rsidRPr="00243262">
        <w:rPr>
          <w:rFonts w:ascii="Times New Roman" w:hAnsi="Times New Roman" w:cs="Times New Roman"/>
          <w:sz w:val="32"/>
          <w:szCs w:val="32"/>
        </w:rPr>
        <w:t>.</w:t>
      </w:r>
      <w:r w:rsidRPr="00243262">
        <w:rPr>
          <w:rFonts w:ascii="Times New Roman" w:hAnsi="Times New Roman" w:cs="Times New Roman"/>
          <w:sz w:val="32"/>
          <w:szCs w:val="32"/>
        </w:rPr>
        <w:t xml:space="preserve"> Jesus Christ will be the central figure in the </w:t>
      </w:r>
      <w:r w:rsidR="003B4FE7" w:rsidRPr="00243262">
        <w:rPr>
          <w:rFonts w:ascii="Times New Roman" w:hAnsi="Times New Roman" w:cs="Times New Roman"/>
          <w:sz w:val="32"/>
          <w:szCs w:val="32"/>
        </w:rPr>
        <w:t>unfolding</w:t>
      </w:r>
      <w:r w:rsidRPr="00243262">
        <w:rPr>
          <w:rFonts w:ascii="Times New Roman" w:hAnsi="Times New Roman" w:cs="Times New Roman"/>
          <w:sz w:val="32"/>
          <w:szCs w:val="32"/>
        </w:rPr>
        <w:t xml:space="preserve"> of these final events. </w:t>
      </w:r>
      <w:r w:rsidR="004E5467" w:rsidRPr="00243262">
        <w:rPr>
          <w:rFonts w:ascii="Times New Roman" w:hAnsi="Times New Roman" w:cs="Times New Roman"/>
          <w:sz w:val="32"/>
          <w:szCs w:val="32"/>
        </w:rPr>
        <w:t xml:space="preserve">Note how the master leaves, receives a kingdom, then returns and has a reckoning with his stewards after an interval of investment has passed. </w:t>
      </w:r>
      <w:r w:rsidR="004F6C7F" w:rsidRPr="00243262">
        <w:rPr>
          <w:rFonts w:ascii="Times New Roman" w:hAnsi="Times New Roman" w:cs="Times New Roman"/>
          <w:sz w:val="32"/>
          <w:szCs w:val="32"/>
        </w:rPr>
        <w:t xml:space="preserve">Prophetically, these pointed to </w:t>
      </w:r>
      <w:r w:rsidR="004F6C7F" w:rsidRPr="00243262">
        <w:rPr>
          <w:rFonts w:ascii="Times New Roman" w:hAnsi="Times New Roman" w:cs="Times New Roman"/>
          <w:i/>
          <w:iCs/>
          <w:sz w:val="32"/>
          <w:szCs w:val="32"/>
        </w:rPr>
        <w:t>postponement</w:t>
      </w:r>
      <w:r w:rsidR="004F6C7F" w:rsidRPr="00243262">
        <w:rPr>
          <w:rFonts w:ascii="Times New Roman" w:hAnsi="Times New Roman" w:cs="Times New Roman"/>
          <w:sz w:val="32"/>
          <w:szCs w:val="32"/>
        </w:rPr>
        <w:t xml:space="preserve"> of the </w:t>
      </w:r>
      <w:r w:rsidR="003B4FE7" w:rsidRPr="00243262">
        <w:rPr>
          <w:rFonts w:ascii="Times New Roman" w:hAnsi="Times New Roman" w:cs="Times New Roman"/>
          <w:sz w:val="32"/>
          <w:szCs w:val="32"/>
        </w:rPr>
        <w:t>matured</w:t>
      </w:r>
      <w:r w:rsidR="004F6C7F" w:rsidRPr="00243262">
        <w:rPr>
          <w:rFonts w:ascii="Times New Roman" w:hAnsi="Times New Roman" w:cs="Times New Roman"/>
          <w:sz w:val="32"/>
          <w:szCs w:val="32"/>
        </w:rPr>
        <w:t xml:space="preserve"> kingdom</w:t>
      </w:r>
      <w:r w:rsidR="003B4FE7" w:rsidRPr="00243262">
        <w:rPr>
          <w:rFonts w:ascii="Times New Roman" w:hAnsi="Times New Roman" w:cs="Times New Roman"/>
          <w:sz w:val="32"/>
          <w:szCs w:val="32"/>
        </w:rPr>
        <w:t xml:space="preserve"> until man’s service was completed</w:t>
      </w:r>
      <w:r w:rsidR="004F6C7F" w:rsidRPr="00243262">
        <w:rPr>
          <w:rFonts w:ascii="Times New Roman" w:hAnsi="Times New Roman" w:cs="Times New Roman"/>
          <w:sz w:val="32"/>
          <w:szCs w:val="32"/>
        </w:rPr>
        <w:t xml:space="preserve">. </w:t>
      </w:r>
      <w:r w:rsidRPr="00243262">
        <w:rPr>
          <w:rFonts w:ascii="Times New Roman" w:hAnsi="Times New Roman" w:cs="Times New Roman"/>
          <w:sz w:val="32"/>
          <w:szCs w:val="32"/>
        </w:rPr>
        <w:t xml:space="preserve">If any is inclined to read the AD 70 </w:t>
      </w:r>
      <w:r w:rsidR="00F97BC9" w:rsidRPr="00243262">
        <w:rPr>
          <w:rFonts w:ascii="Times New Roman" w:hAnsi="Times New Roman" w:cs="Times New Roman"/>
          <w:sz w:val="32"/>
          <w:szCs w:val="32"/>
        </w:rPr>
        <w:t xml:space="preserve">Jerusalem </w:t>
      </w:r>
      <w:r w:rsidRPr="00243262">
        <w:rPr>
          <w:rFonts w:ascii="Times New Roman" w:hAnsi="Times New Roman" w:cs="Times New Roman"/>
          <w:sz w:val="32"/>
          <w:szCs w:val="32"/>
        </w:rPr>
        <w:t xml:space="preserve">climax into Ten Minas, I would agree that it </w:t>
      </w:r>
      <w:r w:rsidR="0067571D" w:rsidRPr="00243262">
        <w:rPr>
          <w:rFonts w:ascii="Times New Roman" w:hAnsi="Times New Roman" w:cs="Times New Roman"/>
          <w:sz w:val="32"/>
          <w:szCs w:val="32"/>
        </w:rPr>
        <w:t>may be</w:t>
      </w:r>
      <w:r w:rsidRPr="00243262">
        <w:rPr>
          <w:rFonts w:ascii="Times New Roman" w:hAnsi="Times New Roman" w:cs="Times New Roman"/>
          <w:sz w:val="32"/>
          <w:szCs w:val="32"/>
        </w:rPr>
        <w:t xml:space="preserve"> a typical </w:t>
      </w:r>
      <w:r w:rsidRPr="00243262">
        <w:rPr>
          <w:rFonts w:ascii="Times New Roman" w:hAnsi="Times New Roman" w:cs="Times New Roman"/>
          <w:sz w:val="32"/>
          <w:szCs w:val="32"/>
        </w:rPr>
        <w:lastRenderedPageBreak/>
        <w:t xml:space="preserve">fulfillment only, </w:t>
      </w:r>
      <w:r w:rsidR="00521176" w:rsidRPr="00243262">
        <w:rPr>
          <w:rFonts w:ascii="Times New Roman" w:hAnsi="Times New Roman" w:cs="Times New Roman"/>
          <w:sz w:val="32"/>
          <w:szCs w:val="32"/>
        </w:rPr>
        <w:t xml:space="preserve">typical </w:t>
      </w:r>
      <w:r w:rsidRPr="00243262">
        <w:rPr>
          <w:rFonts w:ascii="Times New Roman" w:hAnsi="Times New Roman" w:cs="Times New Roman"/>
          <w:sz w:val="32"/>
          <w:szCs w:val="32"/>
        </w:rPr>
        <w:t>of a much greater controversy at the end-of-the-age.</w:t>
      </w:r>
    </w:p>
    <w:p w14:paraId="05F3EE7B" w14:textId="77777777" w:rsidR="003B2032" w:rsidRPr="00243262" w:rsidRDefault="003B2032" w:rsidP="0067571D">
      <w:pPr>
        <w:ind w:firstLine="360"/>
        <w:rPr>
          <w:rFonts w:ascii="Times New Roman" w:hAnsi="Times New Roman" w:cs="Times New Roman"/>
          <w:sz w:val="32"/>
          <w:szCs w:val="32"/>
        </w:rPr>
      </w:pPr>
      <w:r w:rsidRPr="00243262">
        <w:rPr>
          <w:rFonts w:ascii="Times New Roman" w:hAnsi="Times New Roman" w:cs="Times New Roman"/>
          <w:sz w:val="32"/>
          <w:szCs w:val="32"/>
        </w:rPr>
        <w:t>Another difference between Minas and Talents is that the Minas seem to have been distributed evenly among ten servants, whereas the Talents were distributed to “</w:t>
      </w:r>
      <w:r w:rsidRPr="00243262">
        <w:rPr>
          <w:rFonts w:ascii="Times New Roman" w:hAnsi="Times New Roman" w:cs="Times New Roman"/>
          <w:bCs/>
          <w:sz w:val="32"/>
          <w:szCs w:val="32"/>
        </w:rPr>
        <w:t xml:space="preserve">each according to his own ability”. It </w:t>
      </w:r>
      <w:r w:rsidR="00521176" w:rsidRPr="00243262">
        <w:rPr>
          <w:rFonts w:ascii="Times New Roman" w:hAnsi="Times New Roman" w:cs="Times New Roman"/>
          <w:bCs/>
          <w:sz w:val="32"/>
          <w:szCs w:val="32"/>
        </w:rPr>
        <w:t>appear</w:t>
      </w:r>
      <w:r w:rsidRPr="00243262">
        <w:rPr>
          <w:rFonts w:ascii="Times New Roman" w:hAnsi="Times New Roman" w:cs="Times New Roman"/>
          <w:bCs/>
          <w:sz w:val="32"/>
          <w:szCs w:val="32"/>
        </w:rPr>
        <w:t xml:space="preserve">s that the </w:t>
      </w:r>
      <w:r w:rsidR="00250EE2" w:rsidRPr="00243262">
        <w:rPr>
          <w:rFonts w:ascii="Times New Roman" w:hAnsi="Times New Roman" w:cs="Times New Roman"/>
          <w:bCs/>
          <w:sz w:val="32"/>
          <w:szCs w:val="32"/>
        </w:rPr>
        <w:t>investment</w:t>
      </w:r>
      <w:r w:rsidRPr="00243262">
        <w:rPr>
          <w:rFonts w:ascii="Times New Roman" w:hAnsi="Times New Roman" w:cs="Times New Roman"/>
          <w:bCs/>
          <w:sz w:val="32"/>
          <w:szCs w:val="32"/>
        </w:rPr>
        <w:t xml:space="preserve">s </w:t>
      </w:r>
      <w:r w:rsidR="0067571D" w:rsidRPr="00243262">
        <w:rPr>
          <w:rFonts w:ascii="Times New Roman" w:hAnsi="Times New Roman" w:cs="Times New Roman"/>
          <w:bCs/>
          <w:sz w:val="32"/>
          <w:szCs w:val="32"/>
        </w:rPr>
        <w:t>of</w:t>
      </w:r>
      <w:r w:rsidRPr="00243262">
        <w:rPr>
          <w:rFonts w:ascii="Times New Roman" w:hAnsi="Times New Roman" w:cs="Times New Roman"/>
          <w:bCs/>
          <w:sz w:val="32"/>
          <w:szCs w:val="32"/>
        </w:rPr>
        <w:t xml:space="preserve"> each </w:t>
      </w:r>
      <w:r w:rsidR="00521176" w:rsidRPr="00243262">
        <w:rPr>
          <w:rFonts w:ascii="Times New Roman" w:hAnsi="Times New Roman" w:cs="Times New Roman"/>
          <w:bCs/>
          <w:sz w:val="32"/>
          <w:szCs w:val="32"/>
        </w:rPr>
        <w:t>parabl</w:t>
      </w:r>
      <w:r w:rsidRPr="00243262">
        <w:rPr>
          <w:rFonts w:ascii="Times New Roman" w:hAnsi="Times New Roman" w:cs="Times New Roman"/>
          <w:bCs/>
          <w:sz w:val="32"/>
          <w:szCs w:val="32"/>
        </w:rPr>
        <w:t>e represented something different</w:t>
      </w:r>
      <w:r w:rsidR="00EC1AE1" w:rsidRPr="00243262">
        <w:rPr>
          <w:rFonts w:ascii="Times New Roman" w:hAnsi="Times New Roman" w:cs="Times New Roman"/>
          <w:bCs/>
          <w:sz w:val="32"/>
          <w:szCs w:val="32"/>
        </w:rPr>
        <w:t xml:space="preserve"> – equal shares of the Minas versus shares of the Talents proportionate to ability. </w:t>
      </w:r>
      <w:r w:rsidR="006768A6" w:rsidRPr="00243262">
        <w:rPr>
          <w:rFonts w:ascii="Times New Roman" w:hAnsi="Times New Roman" w:cs="Times New Roman"/>
          <w:bCs/>
          <w:sz w:val="32"/>
          <w:szCs w:val="32"/>
        </w:rPr>
        <w:t xml:space="preserve">However, the profits in Minas were disproportionate to their investment. </w:t>
      </w:r>
      <w:r w:rsidR="00EC1AE1" w:rsidRPr="00243262">
        <w:rPr>
          <w:rFonts w:ascii="Times New Roman" w:hAnsi="Times New Roman" w:cs="Times New Roman"/>
          <w:bCs/>
          <w:sz w:val="32"/>
          <w:szCs w:val="32"/>
        </w:rPr>
        <w:t xml:space="preserve">Perhaps there is a </w:t>
      </w:r>
      <w:r w:rsidR="00627A5F" w:rsidRPr="00243262">
        <w:rPr>
          <w:rFonts w:ascii="Times New Roman" w:hAnsi="Times New Roman" w:cs="Times New Roman"/>
          <w:bCs/>
          <w:sz w:val="32"/>
          <w:szCs w:val="32"/>
        </w:rPr>
        <w:t>comparative lesson</w:t>
      </w:r>
      <w:r w:rsidR="00EC1AE1" w:rsidRPr="00243262">
        <w:rPr>
          <w:rFonts w:ascii="Times New Roman" w:hAnsi="Times New Roman" w:cs="Times New Roman"/>
          <w:bCs/>
          <w:sz w:val="32"/>
          <w:szCs w:val="32"/>
        </w:rPr>
        <w:t xml:space="preserve"> here o</w:t>
      </w:r>
      <w:r w:rsidR="00C113DD" w:rsidRPr="00243262">
        <w:rPr>
          <w:rFonts w:ascii="Times New Roman" w:hAnsi="Times New Roman" w:cs="Times New Roman"/>
          <w:bCs/>
          <w:sz w:val="32"/>
          <w:szCs w:val="32"/>
        </w:rPr>
        <w:t>f</w:t>
      </w:r>
      <w:r w:rsidR="00EC1AE1" w:rsidRPr="00243262">
        <w:rPr>
          <w:rFonts w:ascii="Times New Roman" w:hAnsi="Times New Roman" w:cs="Times New Roman"/>
          <w:bCs/>
          <w:sz w:val="32"/>
          <w:szCs w:val="32"/>
        </w:rPr>
        <w:t xml:space="preserve"> an election out of an election</w:t>
      </w:r>
      <w:r w:rsidR="00140A12" w:rsidRPr="00243262">
        <w:rPr>
          <w:rFonts w:ascii="Times New Roman" w:hAnsi="Times New Roman" w:cs="Times New Roman"/>
          <w:bCs/>
          <w:sz w:val="32"/>
          <w:szCs w:val="32"/>
        </w:rPr>
        <w:t>. T</w:t>
      </w:r>
      <w:r w:rsidR="00D03BEF" w:rsidRPr="00243262">
        <w:rPr>
          <w:rFonts w:ascii="Times New Roman" w:hAnsi="Times New Roman" w:cs="Times New Roman"/>
          <w:bCs/>
          <w:sz w:val="32"/>
          <w:szCs w:val="32"/>
        </w:rPr>
        <w:t xml:space="preserve">he Talents group seems more privileged than the Minas group. Similarly, the </w:t>
      </w:r>
      <w:r w:rsidR="00EF1F46" w:rsidRPr="00243262">
        <w:rPr>
          <w:rFonts w:ascii="Times New Roman" w:hAnsi="Times New Roman" w:cs="Times New Roman"/>
          <w:bCs/>
          <w:sz w:val="32"/>
          <w:szCs w:val="32"/>
        </w:rPr>
        <w:t>secondary</w:t>
      </w:r>
      <w:r w:rsidR="00D03BEF" w:rsidRPr="00243262">
        <w:rPr>
          <w:rFonts w:ascii="Times New Roman" w:hAnsi="Times New Roman" w:cs="Times New Roman"/>
          <w:bCs/>
          <w:sz w:val="32"/>
          <w:szCs w:val="32"/>
        </w:rPr>
        <w:t xml:space="preserve"> guests of the </w:t>
      </w:r>
      <w:r w:rsidR="00521176" w:rsidRPr="00243262">
        <w:rPr>
          <w:rFonts w:ascii="Times New Roman" w:hAnsi="Times New Roman" w:cs="Times New Roman"/>
          <w:bCs/>
          <w:sz w:val="32"/>
          <w:szCs w:val="32"/>
        </w:rPr>
        <w:t>Wedding</w:t>
      </w:r>
      <w:r w:rsidR="00D03BEF" w:rsidRPr="00243262">
        <w:rPr>
          <w:rFonts w:ascii="Times New Roman" w:hAnsi="Times New Roman" w:cs="Times New Roman"/>
          <w:bCs/>
          <w:sz w:val="32"/>
          <w:szCs w:val="32"/>
        </w:rPr>
        <w:t>-Feast are held more accountable than the uninvited guests of the Great Supper.</w:t>
      </w:r>
      <w:r w:rsidR="00EC1AE1" w:rsidRPr="00243262">
        <w:rPr>
          <w:rFonts w:ascii="Times New Roman" w:hAnsi="Times New Roman" w:cs="Times New Roman"/>
          <w:bCs/>
          <w:sz w:val="32"/>
          <w:szCs w:val="32"/>
        </w:rPr>
        <w:t xml:space="preserve"> </w:t>
      </w:r>
      <w:r w:rsidR="00364261" w:rsidRPr="00243262">
        <w:rPr>
          <w:rFonts w:ascii="Times New Roman" w:hAnsi="Times New Roman" w:cs="Times New Roman"/>
          <w:bCs/>
          <w:sz w:val="32"/>
          <w:szCs w:val="32"/>
        </w:rPr>
        <w:t>The answer as to “Why these differences?” may lie in the respective first-readers of Matthew and Luke. Even as the Jerusalem Council on the “Gentile” question (Acts 15) made few dogmatic demands on believers from the nations, Luke’s intended readership fell into this category</w:t>
      </w:r>
      <w:r w:rsidR="003B4FE7" w:rsidRPr="00243262">
        <w:rPr>
          <w:rFonts w:ascii="Times New Roman" w:hAnsi="Times New Roman" w:cs="Times New Roman"/>
          <w:bCs/>
          <w:sz w:val="32"/>
          <w:szCs w:val="32"/>
        </w:rPr>
        <w:t xml:space="preserve"> to a great extent</w:t>
      </w:r>
      <w:r w:rsidR="00364261" w:rsidRPr="00243262">
        <w:rPr>
          <w:rFonts w:ascii="Times New Roman" w:hAnsi="Times New Roman" w:cs="Times New Roman"/>
          <w:bCs/>
          <w:sz w:val="32"/>
          <w:szCs w:val="32"/>
        </w:rPr>
        <w:t>. On the other hand, i</w:t>
      </w:r>
      <w:r w:rsidR="009902DE" w:rsidRPr="00243262">
        <w:rPr>
          <w:rFonts w:ascii="Times New Roman" w:hAnsi="Times New Roman" w:cs="Times New Roman"/>
          <w:bCs/>
          <w:sz w:val="32"/>
          <w:szCs w:val="32"/>
        </w:rPr>
        <w:t>nsofar as</w:t>
      </w:r>
      <w:r w:rsidR="00364261" w:rsidRPr="00243262">
        <w:rPr>
          <w:rFonts w:ascii="Times New Roman" w:hAnsi="Times New Roman" w:cs="Times New Roman"/>
          <w:bCs/>
          <w:sz w:val="32"/>
          <w:szCs w:val="32"/>
        </w:rPr>
        <w:t xml:space="preserve"> Matthew directed his Gospel toward the Jews, they were a people of privilege – as even the “apostle of nations” (Rom.11:3) taught in Rom.3:1-2.</w:t>
      </w:r>
      <w:r w:rsidR="00140A12" w:rsidRPr="00243262">
        <w:rPr>
          <w:rFonts w:ascii="Times New Roman" w:hAnsi="Times New Roman" w:cs="Times New Roman"/>
          <w:bCs/>
          <w:sz w:val="32"/>
          <w:szCs w:val="32"/>
        </w:rPr>
        <w:t xml:space="preserve"> While Peter directed his epistles to the Jewish diaspora (1 Pet.1:1), calling them a “holy priesthood” and a “royal priesthood” (</w:t>
      </w:r>
      <w:r w:rsidR="00140A12" w:rsidRPr="00243262">
        <w:rPr>
          <w:rFonts w:ascii="Times New Roman" w:hAnsi="Times New Roman" w:cs="Times New Roman"/>
          <w:bCs/>
          <w:i/>
          <w:iCs/>
          <w:sz w:val="32"/>
          <w:szCs w:val="32"/>
        </w:rPr>
        <w:t>KJV</w:t>
      </w:r>
      <w:r w:rsidR="00140A12" w:rsidRPr="00243262">
        <w:rPr>
          <w:rFonts w:ascii="Times New Roman" w:hAnsi="Times New Roman" w:cs="Times New Roman"/>
          <w:bCs/>
          <w:sz w:val="32"/>
          <w:szCs w:val="32"/>
        </w:rPr>
        <w:t xml:space="preserve">, 1 Pet.2:5, 9), Paul </w:t>
      </w:r>
      <w:r w:rsidR="00C113DD" w:rsidRPr="00243262">
        <w:rPr>
          <w:rFonts w:ascii="Times New Roman" w:hAnsi="Times New Roman" w:cs="Times New Roman"/>
          <w:bCs/>
          <w:sz w:val="32"/>
          <w:szCs w:val="32"/>
        </w:rPr>
        <w:t>never</w:t>
      </w:r>
      <w:r w:rsidR="00140A12" w:rsidRPr="00243262">
        <w:rPr>
          <w:rFonts w:ascii="Times New Roman" w:hAnsi="Times New Roman" w:cs="Times New Roman"/>
          <w:bCs/>
          <w:sz w:val="32"/>
          <w:szCs w:val="32"/>
        </w:rPr>
        <w:t xml:space="preserve"> </w:t>
      </w:r>
      <w:r w:rsidR="003E340F" w:rsidRPr="00243262">
        <w:rPr>
          <w:rFonts w:ascii="Times New Roman" w:hAnsi="Times New Roman" w:cs="Times New Roman"/>
          <w:bCs/>
          <w:sz w:val="32"/>
          <w:szCs w:val="32"/>
        </w:rPr>
        <w:t xml:space="preserve">claimed priesthood nor </w:t>
      </w:r>
      <w:r w:rsidR="00140A12" w:rsidRPr="00243262">
        <w:rPr>
          <w:rFonts w:ascii="Times New Roman" w:hAnsi="Times New Roman" w:cs="Times New Roman"/>
          <w:bCs/>
          <w:sz w:val="32"/>
          <w:szCs w:val="32"/>
        </w:rPr>
        <w:t>address</w:t>
      </w:r>
      <w:r w:rsidR="00C113DD" w:rsidRPr="00243262">
        <w:rPr>
          <w:rFonts w:ascii="Times New Roman" w:hAnsi="Times New Roman" w:cs="Times New Roman"/>
          <w:bCs/>
          <w:sz w:val="32"/>
          <w:szCs w:val="32"/>
        </w:rPr>
        <w:t>ed</w:t>
      </w:r>
      <w:r w:rsidR="00140A12" w:rsidRPr="00243262">
        <w:rPr>
          <w:rFonts w:ascii="Times New Roman" w:hAnsi="Times New Roman" w:cs="Times New Roman"/>
          <w:bCs/>
          <w:sz w:val="32"/>
          <w:szCs w:val="32"/>
        </w:rPr>
        <w:t xml:space="preserve"> anyone as “priest”, although he acknowledged his </w:t>
      </w:r>
      <w:r w:rsidR="00AE30DF" w:rsidRPr="00243262">
        <w:rPr>
          <w:rFonts w:ascii="Times New Roman" w:hAnsi="Times New Roman" w:cs="Times New Roman"/>
          <w:bCs/>
          <w:sz w:val="32"/>
          <w:szCs w:val="32"/>
        </w:rPr>
        <w:t xml:space="preserve">own </w:t>
      </w:r>
      <w:r w:rsidR="00140A12" w:rsidRPr="00243262">
        <w:rPr>
          <w:rFonts w:ascii="Times New Roman" w:hAnsi="Times New Roman" w:cs="Times New Roman"/>
          <w:bCs/>
          <w:sz w:val="32"/>
          <w:szCs w:val="32"/>
        </w:rPr>
        <w:t>mission to “the Jew first”.</w:t>
      </w:r>
    </w:p>
    <w:p w14:paraId="05F3EE7C" w14:textId="77777777" w:rsidR="006C56C4" w:rsidRPr="00243262" w:rsidRDefault="006C56C4" w:rsidP="003B4FE7">
      <w:pPr>
        <w:ind w:firstLine="360"/>
        <w:rPr>
          <w:rFonts w:ascii="Times New Roman" w:hAnsi="Times New Roman" w:cs="Times New Roman"/>
          <w:sz w:val="32"/>
          <w:szCs w:val="32"/>
        </w:rPr>
      </w:pPr>
      <w:r w:rsidRPr="00243262">
        <w:rPr>
          <w:rFonts w:ascii="Times New Roman" w:hAnsi="Times New Roman" w:cs="Times New Roman"/>
          <w:sz w:val="32"/>
          <w:szCs w:val="32"/>
        </w:rPr>
        <w:t xml:space="preserve">Luke’s </w:t>
      </w:r>
      <w:r w:rsidR="00026987" w:rsidRPr="00243262">
        <w:rPr>
          <w:rFonts w:ascii="Times New Roman" w:hAnsi="Times New Roman" w:cs="Times New Roman"/>
          <w:sz w:val="32"/>
          <w:szCs w:val="32"/>
        </w:rPr>
        <w:t xml:space="preserve">Gospel </w:t>
      </w:r>
      <w:r w:rsidRPr="00243262">
        <w:rPr>
          <w:rFonts w:ascii="Times New Roman" w:hAnsi="Times New Roman" w:cs="Times New Roman"/>
          <w:sz w:val="32"/>
          <w:szCs w:val="32"/>
        </w:rPr>
        <w:t xml:space="preserve">account follows </w:t>
      </w:r>
      <w:r w:rsidR="00954778" w:rsidRPr="00243262">
        <w:rPr>
          <w:rFonts w:ascii="Times New Roman" w:hAnsi="Times New Roman" w:cs="Times New Roman"/>
          <w:sz w:val="32"/>
          <w:szCs w:val="32"/>
        </w:rPr>
        <w:t xml:space="preserve">the </w:t>
      </w:r>
      <w:r w:rsidRPr="00243262">
        <w:rPr>
          <w:rFonts w:ascii="Times New Roman" w:hAnsi="Times New Roman" w:cs="Times New Roman"/>
          <w:sz w:val="32"/>
          <w:szCs w:val="32"/>
        </w:rPr>
        <w:t xml:space="preserve">Ten Minas </w:t>
      </w:r>
      <w:r w:rsidR="00EF1F46" w:rsidRPr="00243262">
        <w:rPr>
          <w:rFonts w:ascii="Times New Roman" w:hAnsi="Times New Roman" w:cs="Times New Roman"/>
          <w:sz w:val="32"/>
          <w:szCs w:val="32"/>
        </w:rPr>
        <w:t xml:space="preserve">parable </w:t>
      </w:r>
      <w:r w:rsidRPr="00243262">
        <w:rPr>
          <w:rFonts w:ascii="Times New Roman" w:hAnsi="Times New Roman" w:cs="Times New Roman"/>
          <w:sz w:val="32"/>
          <w:szCs w:val="32"/>
        </w:rPr>
        <w:t xml:space="preserve">with </w:t>
      </w:r>
      <w:r w:rsidR="004F6C7F" w:rsidRPr="00243262">
        <w:rPr>
          <w:rFonts w:ascii="Times New Roman" w:hAnsi="Times New Roman" w:cs="Times New Roman"/>
          <w:sz w:val="32"/>
          <w:szCs w:val="32"/>
        </w:rPr>
        <w:t>Jesus’</w:t>
      </w:r>
      <w:r w:rsidRPr="00243262">
        <w:rPr>
          <w:rFonts w:ascii="Times New Roman" w:hAnsi="Times New Roman" w:cs="Times New Roman"/>
          <w:sz w:val="32"/>
          <w:szCs w:val="32"/>
        </w:rPr>
        <w:t xml:space="preserve"> “Triumphal Entry”, so called. </w:t>
      </w:r>
      <w:r w:rsidR="003B4FE7" w:rsidRPr="00243262">
        <w:rPr>
          <w:rFonts w:ascii="Times New Roman" w:hAnsi="Times New Roman" w:cs="Times New Roman"/>
          <w:sz w:val="32"/>
          <w:szCs w:val="32"/>
        </w:rPr>
        <w:t>But i</w:t>
      </w:r>
      <w:r w:rsidRPr="00243262">
        <w:rPr>
          <w:rFonts w:ascii="Times New Roman" w:hAnsi="Times New Roman" w:cs="Times New Roman"/>
          <w:sz w:val="32"/>
          <w:szCs w:val="32"/>
        </w:rPr>
        <w:t xml:space="preserve">t was hardly a triumph by any standard, and certainly not the Roman standard, </w:t>
      </w:r>
      <w:r w:rsidR="00954778" w:rsidRPr="00243262">
        <w:rPr>
          <w:rFonts w:ascii="Times New Roman" w:hAnsi="Times New Roman" w:cs="Times New Roman"/>
          <w:sz w:val="32"/>
          <w:szCs w:val="32"/>
        </w:rPr>
        <w:t>from whom</w:t>
      </w:r>
      <w:r w:rsidRPr="00243262">
        <w:rPr>
          <w:rFonts w:ascii="Times New Roman" w:hAnsi="Times New Roman" w:cs="Times New Roman"/>
          <w:sz w:val="32"/>
          <w:szCs w:val="32"/>
        </w:rPr>
        <w:t xml:space="preserve"> the word “triumph” originated. A triumph was a celebration of a victor after vanquishing his enemies. </w:t>
      </w:r>
      <w:r w:rsidR="00497E2D" w:rsidRPr="00243262">
        <w:rPr>
          <w:rFonts w:ascii="Times New Roman" w:hAnsi="Times New Roman" w:cs="Times New Roman"/>
          <w:sz w:val="32"/>
          <w:szCs w:val="32"/>
        </w:rPr>
        <w:t>The Roman victor</w:t>
      </w:r>
      <w:r w:rsidRPr="00243262">
        <w:rPr>
          <w:rFonts w:ascii="Times New Roman" w:hAnsi="Times New Roman" w:cs="Times New Roman"/>
          <w:sz w:val="32"/>
          <w:szCs w:val="32"/>
        </w:rPr>
        <w:t xml:space="preserve"> was given a crown and a glorious reception before his citizens. Jesus entered Jerusalem, neither a </w:t>
      </w:r>
      <w:r w:rsidRPr="00243262">
        <w:rPr>
          <w:rFonts w:ascii="Times New Roman" w:hAnsi="Times New Roman" w:cs="Times New Roman"/>
          <w:sz w:val="32"/>
          <w:szCs w:val="32"/>
        </w:rPr>
        <w:lastRenderedPageBreak/>
        <w:t xml:space="preserve">victor over His enemies, nor celebrating His glory. Instead He entered </w:t>
      </w:r>
      <w:r w:rsidR="00954778" w:rsidRPr="00243262">
        <w:rPr>
          <w:rFonts w:ascii="Times New Roman" w:hAnsi="Times New Roman" w:cs="Times New Roman"/>
          <w:sz w:val="32"/>
          <w:szCs w:val="32"/>
        </w:rPr>
        <w:t xml:space="preserve">as </w:t>
      </w:r>
      <w:r w:rsidRPr="00243262">
        <w:rPr>
          <w:rFonts w:ascii="Times New Roman" w:hAnsi="Times New Roman" w:cs="Times New Roman"/>
          <w:sz w:val="32"/>
          <w:szCs w:val="32"/>
        </w:rPr>
        <w:t xml:space="preserve">a mourner – </w:t>
      </w:r>
    </w:p>
    <w:p w14:paraId="05F3EE7D" w14:textId="77777777" w:rsidR="006C56C4" w:rsidRPr="00243262" w:rsidRDefault="006C56C4" w:rsidP="000534FF">
      <w:pPr>
        <w:ind w:left="360"/>
        <w:rPr>
          <w:rFonts w:ascii="Times New Roman" w:hAnsi="Times New Roman" w:cs="Times New Roman"/>
          <w:sz w:val="32"/>
          <w:szCs w:val="32"/>
        </w:rPr>
      </w:pPr>
      <w:r w:rsidRPr="00243262">
        <w:rPr>
          <w:rFonts w:ascii="Times New Roman" w:hAnsi="Times New Roman" w:cs="Times New Roman"/>
          <w:sz w:val="32"/>
          <w:szCs w:val="32"/>
        </w:rPr>
        <w:t>“And as He drew near, having seen the city, He wept over it</w:t>
      </w:r>
      <w:r w:rsidR="00360897" w:rsidRPr="00243262">
        <w:rPr>
          <w:rFonts w:ascii="Times New Roman" w:hAnsi="Times New Roman" w:cs="Times New Roman"/>
          <w:sz w:val="32"/>
          <w:szCs w:val="32"/>
        </w:rPr>
        <w:t>, saying, ‘If you knew in this day, even you, the things for peace, but now they have been hidden from your eyes. Because days will come upon you – even your enemies will set up a barricade to</w:t>
      </w:r>
      <w:r w:rsidR="00497E2D" w:rsidRPr="00243262">
        <w:rPr>
          <w:rFonts w:ascii="Times New Roman" w:hAnsi="Times New Roman" w:cs="Times New Roman"/>
          <w:sz w:val="32"/>
          <w:szCs w:val="32"/>
        </w:rPr>
        <w:t>ward</w:t>
      </w:r>
      <w:r w:rsidR="00360897" w:rsidRPr="00243262">
        <w:rPr>
          <w:rFonts w:ascii="Times New Roman" w:hAnsi="Times New Roman" w:cs="Times New Roman"/>
          <w:sz w:val="32"/>
          <w:szCs w:val="32"/>
        </w:rPr>
        <w:t xml:space="preserve"> you, and they will surround you, and they will distress you on all sides. And they will raze you and your children within you, and </w:t>
      </w:r>
      <w:r w:rsidR="00360897" w:rsidRPr="00243262">
        <w:rPr>
          <w:rFonts w:ascii="Times New Roman" w:hAnsi="Times New Roman" w:cs="Times New Roman"/>
          <w:sz w:val="32"/>
          <w:szCs w:val="32"/>
          <w:u w:val="single"/>
        </w:rPr>
        <w:t xml:space="preserve">they will not leave </w:t>
      </w:r>
      <w:r w:rsidR="00B148C8" w:rsidRPr="00243262">
        <w:rPr>
          <w:rFonts w:ascii="Times New Roman" w:hAnsi="Times New Roman" w:cs="Times New Roman"/>
          <w:sz w:val="32"/>
          <w:szCs w:val="32"/>
          <w:u w:val="single"/>
        </w:rPr>
        <w:t xml:space="preserve">a </w:t>
      </w:r>
      <w:r w:rsidR="00360897" w:rsidRPr="00243262">
        <w:rPr>
          <w:rFonts w:ascii="Times New Roman" w:hAnsi="Times New Roman" w:cs="Times New Roman"/>
          <w:sz w:val="32"/>
          <w:szCs w:val="32"/>
          <w:u w:val="single"/>
        </w:rPr>
        <w:t xml:space="preserve">stone upon </w:t>
      </w:r>
      <w:r w:rsidR="00B148C8" w:rsidRPr="00243262">
        <w:rPr>
          <w:rFonts w:ascii="Times New Roman" w:hAnsi="Times New Roman" w:cs="Times New Roman"/>
          <w:sz w:val="32"/>
          <w:szCs w:val="32"/>
          <w:u w:val="single"/>
        </w:rPr>
        <w:t xml:space="preserve">a </w:t>
      </w:r>
      <w:r w:rsidR="00360897" w:rsidRPr="00243262">
        <w:rPr>
          <w:rFonts w:ascii="Times New Roman" w:hAnsi="Times New Roman" w:cs="Times New Roman"/>
          <w:sz w:val="32"/>
          <w:szCs w:val="32"/>
          <w:u w:val="single"/>
        </w:rPr>
        <w:t>stone</w:t>
      </w:r>
      <w:r w:rsidR="00360897" w:rsidRPr="00243262">
        <w:rPr>
          <w:rFonts w:ascii="Times New Roman" w:hAnsi="Times New Roman" w:cs="Times New Roman"/>
          <w:sz w:val="32"/>
          <w:szCs w:val="32"/>
        </w:rPr>
        <w:t xml:space="preserve"> within you, because you recognized not the season of your </w:t>
      </w:r>
      <w:r w:rsidR="00282BF5" w:rsidRPr="00243262">
        <w:rPr>
          <w:rFonts w:ascii="Times New Roman" w:hAnsi="Times New Roman" w:cs="Times New Roman"/>
          <w:sz w:val="32"/>
          <w:szCs w:val="32"/>
          <w:u w:val="single"/>
        </w:rPr>
        <w:t>oversight</w:t>
      </w:r>
      <w:r w:rsidR="00360897" w:rsidRPr="00243262">
        <w:rPr>
          <w:rFonts w:ascii="Times New Roman" w:hAnsi="Times New Roman" w:cs="Times New Roman"/>
          <w:sz w:val="32"/>
          <w:szCs w:val="32"/>
        </w:rPr>
        <w:t>.</w:t>
      </w:r>
      <w:r w:rsidR="00282BF5" w:rsidRPr="00243262">
        <w:rPr>
          <w:rFonts w:ascii="Times New Roman" w:hAnsi="Times New Roman" w:cs="Times New Roman"/>
          <w:sz w:val="32"/>
          <w:szCs w:val="32"/>
        </w:rPr>
        <w:t>’”</w:t>
      </w:r>
      <w:r w:rsidRPr="00243262">
        <w:rPr>
          <w:rFonts w:ascii="Times New Roman" w:hAnsi="Times New Roman" w:cs="Times New Roman"/>
          <w:sz w:val="32"/>
          <w:szCs w:val="32"/>
        </w:rPr>
        <w:t xml:space="preserve"> </w:t>
      </w:r>
      <w:r w:rsidR="00360897" w:rsidRPr="00243262">
        <w:rPr>
          <w:rFonts w:ascii="Times New Roman" w:hAnsi="Times New Roman" w:cs="Times New Roman"/>
          <w:sz w:val="32"/>
          <w:szCs w:val="32"/>
        </w:rPr>
        <w:t xml:space="preserve">    Luk.19:41</w:t>
      </w:r>
      <w:r w:rsidR="00282BF5" w:rsidRPr="00243262">
        <w:rPr>
          <w:rFonts w:ascii="Times New Roman" w:hAnsi="Times New Roman" w:cs="Times New Roman"/>
          <w:sz w:val="32"/>
          <w:szCs w:val="32"/>
        </w:rPr>
        <w:t>-44</w:t>
      </w:r>
    </w:p>
    <w:p w14:paraId="05F3EE7E" w14:textId="77777777" w:rsidR="005B36EA" w:rsidRPr="00243262" w:rsidRDefault="005B36EA" w:rsidP="00EB53BC">
      <w:pPr>
        <w:rPr>
          <w:rFonts w:ascii="Times New Roman" w:hAnsi="Times New Roman" w:cs="Times New Roman"/>
          <w:sz w:val="32"/>
          <w:szCs w:val="32"/>
        </w:rPr>
      </w:pPr>
      <w:r w:rsidRPr="00243262">
        <w:rPr>
          <w:rFonts w:ascii="Times New Roman" w:hAnsi="Times New Roman" w:cs="Times New Roman"/>
          <w:sz w:val="32"/>
          <w:szCs w:val="32"/>
        </w:rPr>
        <w:t xml:space="preserve">First note that the </w:t>
      </w:r>
      <w:r w:rsidRPr="00243262">
        <w:rPr>
          <w:rFonts w:ascii="Times New Roman" w:hAnsi="Times New Roman" w:cs="Times New Roman"/>
          <w:i/>
          <w:iCs/>
          <w:sz w:val="32"/>
          <w:szCs w:val="32"/>
        </w:rPr>
        <w:t>KJV</w:t>
      </w:r>
      <w:r w:rsidRPr="00243262">
        <w:rPr>
          <w:rFonts w:ascii="Times New Roman" w:hAnsi="Times New Roman" w:cs="Times New Roman"/>
          <w:sz w:val="32"/>
          <w:szCs w:val="32"/>
        </w:rPr>
        <w:t xml:space="preserve"> has preferred “visitation” to my “</w:t>
      </w:r>
      <w:r w:rsidRPr="00243262">
        <w:rPr>
          <w:rFonts w:ascii="Times New Roman" w:hAnsi="Times New Roman" w:cs="Times New Roman"/>
          <w:sz w:val="32"/>
          <w:szCs w:val="32"/>
          <w:u w:val="single"/>
        </w:rPr>
        <w:t>oversight</w:t>
      </w:r>
      <w:r w:rsidRPr="00243262">
        <w:rPr>
          <w:rFonts w:ascii="Times New Roman" w:hAnsi="Times New Roman" w:cs="Times New Roman"/>
          <w:sz w:val="32"/>
          <w:szCs w:val="32"/>
        </w:rPr>
        <w:t xml:space="preserve">” (Gk. </w:t>
      </w:r>
      <w:r w:rsidRPr="00243262">
        <w:rPr>
          <w:rFonts w:ascii="Times New Roman" w:hAnsi="Times New Roman" w:cs="Times New Roman"/>
          <w:i/>
          <w:iCs/>
          <w:sz w:val="32"/>
          <w:szCs w:val="32"/>
        </w:rPr>
        <w:t>episkopē</w:t>
      </w:r>
      <w:r w:rsidRPr="00243262">
        <w:rPr>
          <w:rFonts w:ascii="Times New Roman" w:hAnsi="Times New Roman" w:cs="Times New Roman"/>
          <w:sz w:val="32"/>
          <w:szCs w:val="32"/>
        </w:rPr>
        <w:t xml:space="preserve">) above. </w:t>
      </w:r>
      <w:r w:rsidR="00EB53BC" w:rsidRPr="00243262">
        <w:rPr>
          <w:rFonts w:ascii="Times New Roman" w:hAnsi="Times New Roman" w:cs="Times New Roman"/>
          <w:sz w:val="32"/>
          <w:szCs w:val="32"/>
        </w:rPr>
        <w:t>S</w:t>
      </w:r>
      <w:r w:rsidRPr="00243262">
        <w:rPr>
          <w:rFonts w:ascii="Times New Roman" w:hAnsi="Times New Roman" w:cs="Times New Roman"/>
          <w:sz w:val="32"/>
          <w:szCs w:val="32"/>
        </w:rPr>
        <w:t>ome</w:t>
      </w:r>
      <w:r w:rsidR="00EB53BC" w:rsidRPr="00243262">
        <w:rPr>
          <w:rFonts w:ascii="Times New Roman" w:hAnsi="Times New Roman" w:cs="Times New Roman"/>
          <w:sz w:val="32"/>
          <w:szCs w:val="32"/>
        </w:rPr>
        <w:t xml:space="preserve"> have interpreted </w:t>
      </w:r>
      <w:r w:rsidR="00497E2D" w:rsidRPr="00243262">
        <w:rPr>
          <w:rFonts w:ascii="Times New Roman" w:hAnsi="Times New Roman" w:cs="Times New Roman"/>
          <w:sz w:val="32"/>
          <w:szCs w:val="32"/>
        </w:rPr>
        <w:t xml:space="preserve">that </w:t>
      </w:r>
      <w:r w:rsidRPr="00243262">
        <w:rPr>
          <w:rFonts w:ascii="Times New Roman" w:hAnsi="Times New Roman" w:cs="Times New Roman"/>
          <w:sz w:val="32"/>
          <w:szCs w:val="32"/>
        </w:rPr>
        <w:t xml:space="preserve">Jesus’ incarnation </w:t>
      </w:r>
      <w:r w:rsidR="00497E2D" w:rsidRPr="00243262">
        <w:rPr>
          <w:rFonts w:ascii="Times New Roman" w:hAnsi="Times New Roman" w:cs="Times New Roman"/>
          <w:sz w:val="32"/>
          <w:szCs w:val="32"/>
        </w:rPr>
        <w:t>w</w:t>
      </w:r>
      <w:r w:rsidRPr="00243262">
        <w:rPr>
          <w:rFonts w:ascii="Times New Roman" w:hAnsi="Times New Roman" w:cs="Times New Roman"/>
          <w:sz w:val="32"/>
          <w:szCs w:val="32"/>
        </w:rPr>
        <w:t>as th</w:t>
      </w:r>
      <w:r w:rsidR="00DA6095" w:rsidRPr="00243262">
        <w:rPr>
          <w:rFonts w:ascii="Times New Roman" w:hAnsi="Times New Roman" w:cs="Times New Roman"/>
          <w:sz w:val="32"/>
          <w:szCs w:val="32"/>
        </w:rPr>
        <w:t>at</w:t>
      </w:r>
      <w:r w:rsidRPr="00243262">
        <w:rPr>
          <w:rFonts w:ascii="Times New Roman" w:hAnsi="Times New Roman" w:cs="Times New Roman"/>
          <w:sz w:val="32"/>
          <w:szCs w:val="32"/>
        </w:rPr>
        <w:t xml:space="preserve"> “visitation”. But trace the </w:t>
      </w:r>
      <w:r w:rsidRPr="00243262">
        <w:rPr>
          <w:rFonts w:ascii="Times New Roman" w:hAnsi="Times New Roman" w:cs="Times New Roman"/>
          <w:i/>
          <w:iCs/>
          <w:sz w:val="32"/>
          <w:szCs w:val="32"/>
        </w:rPr>
        <w:t>LXX</w:t>
      </w:r>
      <w:r w:rsidRPr="00243262">
        <w:rPr>
          <w:rFonts w:ascii="Times New Roman" w:hAnsi="Times New Roman" w:cs="Times New Roman"/>
          <w:sz w:val="32"/>
          <w:szCs w:val="32"/>
        </w:rPr>
        <w:t xml:space="preserve"> use of </w:t>
      </w:r>
      <w:r w:rsidRPr="00243262">
        <w:rPr>
          <w:rFonts w:ascii="Times New Roman" w:hAnsi="Times New Roman" w:cs="Times New Roman"/>
          <w:i/>
          <w:iCs/>
          <w:sz w:val="32"/>
          <w:szCs w:val="32"/>
        </w:rPr>
        <w:t>episkopē</w:t>
      </w:r>
      <w:r w:rsidRPr="00243262">
        <w:rPr>
          <w:rFonts w:ascii="Times New Roman" w:hAnsi="Times New Roman" w:cs="Times New Roman"/>
          <w:sz w:val="32"/>
          <w:szCs w:val="32"/>
        </w:rPr>
        <w:t xml:space="preserve">, which is often a translation of Heb. </w:t>
      </w:r>
      <w:r w:rsidRPr="00243262">
        <w:rPr>
          <w:rFonts w:ascii="Times New Roman" w:hAnsi="Times New Roman" w:cs="Times New Roman"/>
          <w:i/>
          <w:iCs/>
          <w:sz w:val="32"/>
          <w:szCs w:val="32"/>
        </w:rPr>
        <w:t>pâqad</w:t>
      </w:r>
      <w:r w:rsidRPr="00243262">
        <w:rPr>
          <w:rFonts w:ascii="Times New Roman" w:hAnsi="Times New Roman" w:cs="Times New Roman"/>
          <w:sz w:val="32"/>
          <w:szCs w:val="32"/>
        </w:rPr>
        <w:t xml:space="preserve">. In the prophets (e.g., Jer.6:15), the </w:t>
      </w:r>
      <w:r w:rsidRPr="00243262">
        <w:rPr>
          <w:rFonts w:ascii="Times New Roman" w:hAnsi="Times New Roman" w:cs="Times New Roman"/>
          <w:i/>
          <w:iCs/>
          <w:sz w:val="32"/>
          <w:szCs w:val="32"/>
        </w:rPr>
        <w:t>KJV</w:t>
      </w:r>
      <w:r w:rsidRPr="00243262">
        <w:rPr>
          <w:rFonts w:ascii="Times New Roman" w:hAnsi="Times New Roman" w:cs="Times New Roman"/>
          <w:sz w:val="32"/>
          <w:szCs w:val="32"/>
        </w:rPr>
        <w:t xml:space="preserve"> tends to translate this as “visitation”, </w:t>
      </w:r>
      <w:r w:rsidR="001A7A3D" w:rsidRPr="00243262">
        <w:rPr>
          <w:rFonts w:ascii="Times New Roman" w:hAnsi="Times New Roman" w:cs="Times New Roman"/>
          <w:sz w:val="32"/>
          <w:szCs w:val="32"/>
        </w:rPr>
        <w:t>but</w:t>
      </w:r>
      <w:r w:rsidRPr="00243262">
        <w:rPr>
          <w:rFonts w:ascii="Times New Roman" w:hAnsi="Times New Roman" w:cs="Times New Roman"/>
          <w:sz w:val="32"/>
          <w:szCs w:val="32"/>
        </w:rPr>
        <w:t xml:space="preserve"> the </w:t>
      </w:r>
      <w:r w:rsidRPr="00243262">
        <w:rPr>
          <w:rFonts w:ascii="Times New Roman" w:hAnsi="Times New Roman" w:cs="Times New Roman"/>
          <w:i/>
          <w:iCs/>
          <w:sz w:val="32"/>
          <w:szCs w:val="32"/>
        </w:rPr>
        <w:t>NKJV</w:t>
      </w:r>
      <w:r w:rsidRPr="00243262">
        <w:rPr>
          <w:rFonts w:ascii="Times New Roman" w:hAnsi="Times New Roman" w:cs="Times New Roman"/>
          <w:sz w:val="32"/>
          <w:szCs w:val="32"/>
        </w:rPr>
        <w:t xml:space="preserve"> as “punishment” – it is th</w:t>
      </w:r>
      <w:r w:rsidR="00DA6095" w:rsidRPr="00243262">
        <w:rPr>
          <w:rFonts w:ascii="Times New Roman" w:hAnsi="Times New Roman" w:cs="Times New Roman"/>
          <w:sz w:val="32"/>
          <w:szCs w:val="32"/>
        </w:rPr>
        <w:t>is</w:t>
      </w:r>
      <w:r w:rsidRPr="00243262">
        <w:rPr>
          <w:rFonts w:ascii="Times New Roman" w:hAnsi="Times New Roman" w:cs="Times New Roman"/>
          <w:sz w:val="32"/>
          <w:szCs w:val="32"/>
        </w:rPr>
        <w:t xml:space="preserve"> latter sense that Jesus was in</w:t>
      </w:r>
      <w:r w:rsidR="002D3554" w:rsidRPr="00243262">
        <w:rPr>
          <w:rFonts w:ascii="Times New Roman" w:hAnsi="Times New Roman" w:cs="Times New Roman"/>
          <w:sz w:val="32"/>
          <w:szCs w:val="32"/>
        </w:rPr>
        <w:t xml:space="preserve">ferring </w:t>
      </w:r>
      <w:r w:rsidRPr="00243262">
        <w:rPr>
          <w:rFonts w:ascii="Times New Roman" w:hAnsi="Times New Roman" w:cs="Times New Roman"/>
          <w:sz w:val="32"/>
          <w:szCs w:val="32"/>
        </w:rPr>
        <w:t>by “their oversight” in Luk.19:44.</w:t>
      </w:r>
      <w:r w:rsidR="00D03BEF" w:rsidRPr="00243262">
        <w:rPr>
          <w:rFonts w:ascii="Times New Roman" w:hAnsi="Times New Roman" w:cs="Times New Roman"/>
          <w:sz w:val="32"/>
          <w:szCs w:val="32"/>
        </w:rPr>
        <w:t xml:space="preserve"> </w:t>
      </w:r>
      <w:r w:rsidR="00954778" w:rsidRPr="00243262">
        <w:rPr>
          <w:rFonts w:ascii="Times New Roman" w:hAnsi="Times New Roman" w:cs="Times New Roman"/>
          <w:sz w:val="32"/>
          <w:szCs w:val="32"/>
        </w:rPr>
        <w:t>Here i</w:t>
      </w:r>
      <w:r w:rsidR="00D03BEF" w:rsidRPr="00243262">
        <w:rPr>
          <w:rFonts w:ascii="Times New Roman" w:hAnsi="Times New Roman" w:cs="Times New Roman"/>
          <w:sz w:val="32"/>
          <w:szCs w:val="32"/>
        </w:rPr>
        <w:t>t was not</w:t>
      </w:r>
      <w:r w:rsidR="003B4FE7" w:rsidRPr="00243262">
        <w:rPr>
          <w:rFonts w:ascii="Times New Roman" w:hAnsi="Times New Roman" w:cs="Times New Roman"/>
          <w:sz w:val="32"/>
          <w:szCs w:val="32"/>
        </w:rPr>
        <w:t xml:space="preserve"> so much</w:t>
      </w:r>
      <w:r w:rsidR="00D03BEF" w:rsidRPr="00243262">
        <w:rPr>
          <w:rFonts w:ascii="Times New Roman" w:hAnsi="Times New Roman" w:cs="Times New Roman"/>
          <w:sz w:val="32"/>
          <w:szCs w:val="32"/>
        </w:rPr>
        <w:t xml:space="preserve"> “the acceptable year” </w:t>
      </w:r>
      <w:r w:rsidR="003B4FE7" w:rsidRPr="00243262">
        <w:rPr>
          <w:rFonts w:ascii="Times New Roman" w:hAnsi="Times New Roman" w:cs="Times New Roman"/>
          <w:sz w:val="32"/>
          <w:szCs w:val="32"/>
        </w:rPr>
        <w:t xml:space="preserve">that </w:t>
      </w:r>
      <w:r w:rsidR="00D03BEF" w:rsidRPr="00243262">
        <w:rPr>
          <w:rFonts w:ascii="Times New Roman" w:hAnsi="Times New Roman" w:cs="Times New Roman"/>
          <w:sz w:val="32"/>
          <w:szCs w:val="32"/>
        </w:rPr>
        <w:t>they had failed to recognize, but the looming punishment</w:t>
      </w:r>
      <w:r w:rsidR="003B4FE7" w:rsidRPr="00243262">
        <w:rPr>
          <w:rFonts w:ascii="Times New Roman" w:hAnsi="Times New Roman" w:cs="Times New Roman"/>
          <w:sz w:val="32"/>
          <w:szCs w:val="32"/>
        </w:rPr>
        <w:t xml:space="preserve"> (“the day of vengeance”)</w:t>
      </w:r>
      <w:r w:rsidR="000D17F2" w:rsidRPr="00243262">
        <w:rPr>
          <w:rFonts w:ascii="Times New Roman" w:hAnsi="Times New Roman" w:cs="Times New Roman"/>
          <w:sz w:val="32"/>
          <w:szCs w:val="32"/>
        </w:rPr>
        <w:t xml:space="preserve"> that all the prophets up to John the Baptist had warned </w:t>
      </w:r>
      <w:r w:rsidR="001A7A3D" w:rsidRPr="00243262">
        <w:rPr>
          <w:rFonts w:ascii="Times New Roman" w:hAnsi="Times New Roman" w:cs="Times New Roman"/>
          <w:sz w:val="32"/>
          <w:szCs w:val="32"/>
        </w:rPr>
        <w:t>was coming</w:t>
      </w:r>
      <w:r w:rsidR="00D03BEF" w:rsidRPr="00243262">
        <w:rPr>
          <w:rFonts w:ascii="Times New Roman" w:hAnsi="Times New Roman" w:cs="Times New Roman"/>
          <w:sz w:val="32"/>
          <w:szCs w:val="32"/>
        </w:rPr>
        <w:t>.</w:t>
      </w:r>
    </w:p>
    <w:p w14:paraId="05F3EE7F" w14:textId="77777777" w:rsidR="000D17F2" w:rsidRPr="00243262" w:rsidRDefault="003E340F" w:rsidP="001A7A3D">
      <w:pPr>
        <w:spacing w:after="160"/>
        <w:ind w:firstLine="360"/>
        <w:rPr>
          <w:rFonts w:ascii="Times New Roman" w:hAnsi="Times New Roman" w:cs="Times New Roman"/>
          <w:sz w:val="32"/>
          <w:szCs w:val="32"/>
        </w:rPr>
      </w:pPr>
      <w:r w:rsidRPr="00243262">
        <w:rPr>
          <w:rFonts w:ascii="Times New Roman" w:hAnsi="Times New Roman" w:cs="Times New Roman"/>
          <w:sz w:val="32"/>
          <w:szCs w:val="32"/>
        </w:rPr>
        <w:t xml:space="preserve">Many would understand </w:t>
      </w:r>
      <w:r w:rsidR="00282BF5" w:rsidRPr="00243262">
        <w:rPr>
          <w:rFonts w:ascii="Times New Roman" w:hAnsi="Times New Roman" w:cs="Times New Roman"/>
          <w:sz w:val="32"/>
          <w:szCs w:val="32"/>
        </w:rPr>
        <w:t xml:space="preserve">Luke’s selection of teachings and acts of Jesus </w:t>
      </w:r>
      <w:r w:rsidRPr="00243262">
        <w:rPr>
          <w:rFonts w:ascii="Times New Roman" w:hAnsi="Times New Roman" w:cs="Times New Roman"/>
          <w:sz w:val="32"/>
          <w:szCs w:val="32"/>
        </w:rPr>
        <w:t>t</w:t>
      </w:r>
      <w:r w:rsidR="00282BF5" w:rsidRPr="00243262">
        <w:rPr>
          <w:rFonts w:ascii="Times New Roman" w:hAnsi="Times New Roman" w:cs="Times New Roman"/>
          <w:sz w:val="32"/>
          <w:szCs w:val="32"/>
        </w:rPr>
        <w:t>o cast an eye toward AD 70 events. But He said nothing here that was not in the OT prophets. Th</w:t>
      </w:r>
      <w:r w:rsidR="00497E2D" w:rsidRPr="00243262">
        <w:rPr>
          <w:rFonts w:ascii="Times New Roman" w:hAnsi="Times New Roman" w:cs="Times New Roman"/>
          <w:sz w:val="32"/>
          <w:szCs w:val="32"/>
        </w:rPr>
        <w:t>is</w:t>
      </w:r>
      <w:r w:rsidR="00282BF5" w:rsidRPr="00243262">
        <w:rPr>
          <w:rFonts w:ascii="Times New Roman" w:hAnsi="Times New Roman" w:cs="Times New Roman"/>
          <w:sz w:val="32"/>
          <w:szCs w:val="32"/>
        </w:rPr>
        <w:t xml:space="preserve"> </w:t>
      </w:r>
      <w:r w:rsidR="005B36EA" w:rsidRPr="00243262">
        <w:rPr>
          <w:rFonts w:ascii="Times New Roman" w:hAnsi="Times New Roman" w:cs="Times New Roman"/>
          <w:sz w:val="32"/>
          <w:szCs w:val="32"/>
        </w:rPr>
        <w:t>blindness toward</w:t>
      </w:r>
      <w:r w:rsidR="00282BF5" w:rsidRPr="00243262">
        <w:rPr>
          <w:rFonts w:ascii="Times New Roman" w:hAnsi="Times New Roman" w:cs="Times New Roman"/>
          <w:sz w:val="32"/>
          <w:szCs w:val="32"/>
        </w:rPr>
        <w:t xml:space="preserve"> </w:t>
      </w:r>
      <w:r w:rsidR="005B36EA" w:rsidRPr="00243262">
        <w:rPr>
          <w:rFonts w:ascii="Times New Roman" w:hAnsi="Times New Roman" w:cs="Times New Roman"/>
          <w:sz w:val="32"/>
          <w:szCs w:val="32"/>
        </w:rPr>
        <w:t>their</w:t>
      </w:r>
      <w:r w:rsidR="00282BF5" w:rsidRPr="00243262">
        <w:rPr>
          <w:rFonts w:ascii="Times New Roman" w:hAnsi="Times New Roman" w:cs="Times New Roman"/>
          <w:sz w:val="32"/>
          <w:szCs w:val="32"/>
        </w:rPr>
        <w:t xml:space="preserve"> “</w:t>
      </w:r>
      <w:r w:rsidR="00282BF5" w:rsidRPr="00243262">
        <w:rPr>
          <w:rFonts w:ascii="Times New Roman" w:hAnsi="Times New Roman" w:cs="Times New Roman"/>
          <w:sz w:val="32"/>
          <w:szCs w:val="32"/>
          <w:u w:val="single"/>
        </w:rPr>
        <w:t>oversight</w:t>
      </w:r>
      <w:r w:rsidR="00282BF5" w:rsidRPr="00243262">
        <w:rPr>
          <w:rFonts w:ascii="Times New Roman" w:hAnsi="Times New Roman" w:cs="Times New Roman"/>
          <w:sz w:val="32"/>
          <w:szCs w:val="32"/>
        </w:rPr>
        <w:t>” was met with “Father, forgive them for they know not what they do.” (</w:t>
      </w:r>
      <w:r w:rsidR="00282BF5" w:rsidRPr="00243262">
        <w:rPr>
          <w:rFonts w:ascii="Times New Roman" w:hAnsi="Times New Roman" w:cs="Times New Roman"/>
          <w:i/>
          <w:iCs/>
          <w:sz w:val="32"/>
          <w:szCs w:val="32"/>
        </w:rPr>
        <w:t>KJV</w:t>
      </w:r>
      <w:r w:rsidR="00282BF5" w:rsidRPr="00243262">
        <w:rPr>
          <w:rFonts w:ascii="Times New Roman" w:hAnsi="Times New Roman" w:cs="Times New Roman"/>
          <w:sz w:val="32"/>
          <w:szCs w:val="32"/>
        </w:rPr>
        <w:t>, Luk.23:34). There followed the Acts period</w:t>
      </w:r>
      <w:r w:rsidR="00657258" w:rsidRPr="00243262">
        <w:rPr>
          <w:rFonts w:ascii="Times New Roman" w:hAnsi="Times New Roman" w:cs="Times New Roman"/>
          <w:sz w:val="32"/>
          <w:szCs w:val="32"/>
        </w:rPr>
        <w:t xml:space="preserve"> and </w:t>
      </w:r>
      <w:r w:rsidR="00D03BEF" w:rsidRPr="00243262">
        <w:rPr>
          <w:rFonts w:ascii="Times New Roman" w:hAnsi="Times New Roman" w:cs="Times New Roman"/>
          <w:sz w:val="32"/>
          <w:szCs w:val="32"/>
        </w:rPr>
        <w:t xml:space="preserve">an </w:t>
      </w:r>
      <w:r w:rsidR="00657258" w:rsidRPr="00243262">
        <w:rPr>
          <w:rFonts w:ascii="Times New Roman" w:hAnsi="Times New Roman" w:cs="Times New Roman"/>
          <w:sz w:val="32"/>
          <w:szCs w:val="32"/>
        </w:rPr>
        <w:t xml:space="preserve">even greater ministry to Jews throughout the inhabited world (Gk. </w:t>
      </w:r>
      <w:r w:rsidR="00657258" w:rsidRPr="00243262">
        <w:rPr>
          <w:rFonts w:ascii="Times New Roman" w:hAnsi="Times New Roman" w:cs="Times New Roman"/>
          <w:i/>
          <w:iCs/>
          <w:sz w:val="32"/>
          <w:szCs w:val="32"/>
        </w:rPr>
        <w:t>oikoumenē</w:t>
      </w:r>
      <w:r w:rsidR="00657258" w:rsidRPr="00243262">
        <w:rPr>
          <w:rFonts w:ascii="Times New Roman" w:hAnsi="Times New Roman" w:cs="Times New Roman"/>
          <w:sz w:val="32"/>
          <w:szCs w:val="32"/>
        </w:rPr>
        <w:t xml:space="preserve">). Even at the final rejection event by the Jews at Rome, Paul spoke futuristically of only one thing – “the saving instrument of God was sent to the nations, and they </w:t>
      </w:r>
      <w:r w:rsidR="00657258" w:rsidRPr="00243262">
        <w:rPr>
          <w:rFonts w:ascii="Times New Roman" w:hAnsi="Times New Roman" w:cs="Times New Roman"/>
          <w:b/>
          <w:bCs/>
          <w:sz w:val="32"/>
          <w:szCs w:val="32"/>
        </w:rPr>
        <w:t>will hear</w:t>
      </w:r>
      <w:r w:rsidR="00657258" w:rsidRPr="00243262">
        <w:rPr>
          <w:rFonts w:ascii="Times New Roman" w:hAnsi="Times New Roman" w:cs="Times New Roman"/>
          <w:sz w:val="32"/>
          <w:szCs w:val="32"/>
        </w:rPr>
        <w:t xml:space="preserve">” </w:t>
      </w:r>
      <w:r w:rsidR="002D3554" w:rsidRPr="00243262">
        <w:rPr>
          <w:rFonts w:ascii="Times New Roman" w:hAnsi="Times New Roman" w:cs="Times New Roman"/>
          <w:sz w:val="32"/>
          <w:szCs w:val="32"/>
        </w:rPr>
        <w:t xml:space="preserve">the </w:t>
      </w:r>
      <w:r w:rsidR="00657258" w:rsidRPr="00243262">
        <w:rPr>
          <w:rFonts w:ascii="Times New Roman" w:hAnsi="Times New Roman" w:cs="Times New Roman"/>
          <w:sz w:val="32"/>
          <w:szCs w:val="32"/>
        </w:rPr>
        <w:t xml:space="preserve">“heralding </w:t>
      </w:r>
      <w:r w:rsidR="00497E2D" w:rsidRPr="00243262">
        <w:rPr>
          <w:rFonts w:ascii="Times New Roman" w:hAnsi="Times New Roman" w:cs="Times New Roman"/>
          <w:i/>
          <w:iCs/>
          <w:sz w:val="32"/>
          <w:szCs w:val="32"/>
        </w:rPr>
        <w:t>of</w:t>
      </w:r>
      <w:r w:rsidR="00497E2D" w:rsidRPr="00243262">
        <w:rPr>
          <w:rFonts w:ascii="Times New Roman" w:hAnsi="Times New Roman" w:cs="Times New Roman"/>
          <w:sz w:val="32"/>
          <w:szCs w:val="32"/>
        </w:rPr>
        <w:t xml:space="preserve"> </w:t>
      </w:r>
      <w:r w:rsidR="00657258" w:rsidRPr="00243262">
        <w:rPr>
          <w:rFonts w:ascii="Times New Roman" w:hAnsi="Times New Roman" w:cs="Times New Roman"/>
          <w:sz w:val="32"/>
          <w:szCs w:val="32"/>
        </w:rPr>
        <w:t>the kingdom of God” (Acts 28:28, 31). We are still reading Luke here</w:t>
      </w:r>
      <w:r w:rsidR="001A6326" w:rsidRPr="00243262">
        <w:rPr>
          <w:rFonts w:ascii="Times New Roman" w:hAnsi="Times New Roman" w:cs="Times New Roman"/>
          <w:sz w:val="32"/>
          <w:szCs w:val="32"/>
        </w:rPr>
        <w:t xml:space="preserve"> at the end of Acts</w:t>
      </w:r>
      <w:r w:rsidR="00657258" w:rsidRPr="00243262">
        <w:rPr>
          <w:rFonts w:ascii="Times New Roman" w:hAnsi="Times New Roman" w:cs="Times New Roman"/>
          <w:sz w:val="32"/>
          <w:szCs w:val="32"/>
        </w:rPr>
        <w:t xml:space="preserve">, but there is no </w:t>
      </w:r>
      <w:r w:rsidR="00657258" w:rsidRPr="00243262">
        <w:rPr>
          <w:rFonts w:ascii="Times New Roman" w:hAnsi="Times New Roman" w:cs="Times New Roman"/>
          <w:sz w:val="32"/>
          <w:szCs w:val="32"/>
        </w:rPr>
        <w:lastRenderedPageBreak/>
        <w:t xml:space="preserve">doom-saying </w:t>
      </w:r>
      <w:r w:rsidR="002D3554" w:rsidRPr="00243262">
        <w:rPr>
          <w:rFonts w:ascii="Times New Roman" w:hAnsi="Times New Roman" w:cs="Times New Roman"/>
          <w:sz w:val="32"/>
          <w:szCs w:val="32"/>
        </w:rPr>
        <w:t xml:space="preserve">prophecy </w:t>
      </w:r>
      <w:r w:rsidR="00657258" w:rsidRPr="00243262">
        <w:rPr>
          <w:rFonts w:ascii="Times New Roman" w:hAnsi="Times New Roman" w:cs="Times New Roman"/>
          <w:sz w:val="32"/>
          <w:szCs w:val="32"/>
        </w:rPr>
        <w:t>against Jerusalem or Judaism.</w:t>
      </w:r>
      <w:r w:rsidR="00497E2D" w:rsidRPr="00243262">
        <w:rPr>
          <w:rFonts w:ascii="Times New Roman" w:hAnsi="Times New Roman" w:cs="Times New Roman"/>
          <w:sz w:val="32"/>
          <w:szCs w:val="32"/>
        </w:rPr>
        <w:t xml:space="preserve"> Even in the years following Acts, when Paul was given the stewardship of </w:t>
      </w:r>
      <w:r w:rsidR="00EF1F46" w:rsidRPr="00243262">
        <w:rPr>
          <w:rFonts w:ascii="Times New Roman" w:hAnsi="Times New Roman" w:cs="Times New Roman"/>
          <w:sz w:val="32"/>
          <w:szCs w:val="32"/>
        </w:rPr>
        <w:t>“</w:t>
      </w:r>
      <w:r w:rsidR="00497E2D" w:rsidRPr="00243262">
        <w:rPr>
          <w:rFonts w:ascii="Times New Roman" w:hAnsi="Times New Roman" w:cs="Times New Roman"/>
          <w:sz w:val="32"/>
          <w:szCs w:val="32"/>
        </w:rPr>
        <w:t>the secret</w:t>
      </w:r>
      <w:r w:rsidR="00EF1F46" w:rsidRPr="00243262">
        <w:rPr>
          <w:rFonts w:ascii="Times New Roman" w:hAnsi="Times New Roman" w:cs="Times New Roman"/>
          <w:sz w:val="32"/>
          <w:szCs w:val="32"/>
        </w:rPr>
        <w:t>”</w:t>
      </w:r>
      <w:r w:rsidR="00497E2D" w:rsidRPr="00243262">
        <w:rPr>
          <w:rFonts w:ascii="Times New Roman" w:hAnsi="Times New Roman" w:cs="Times New Roman"/>
          <w:sz w:val="32"/>
          <w:szCs w:val="32"/>
        </w:rPr>
        <w:t xml:space="preserve"> – </w:t>
      </w:r>
      <w:r w:rsidR="003B2032" w:rsidRPr="00243262">
        <w:rPr>
          <w:rFonts w:ascii="Times New Roman" w:hAnsi="Times New Roman" w:cs="Times New Roman"/>
          <w:sz w:val="32"/>
          <w:szCs w:val="32"/>
        </w:rPr>
        <w:t xml:space="preserve">the secret </w:t>
      </w:r>
      <w:r w:rsidR="00497E2D" w:rsidRPr="00243262">
        <w:rPr>
          <w:rFonts w:ascii="Times New Roman" w:hAnsi="Times New Roman" w:cs="Times New Roman"/>
          <w:sz w:val="32"/>
          <w:szCs w:val="32"/>
        </w:rPr>
        <w:t xml:space="preserve">that God had a previously hidden plan regarding </w:t>
      </w:r>
      <w:r w:rsidR="00D03BEF" w:rsidRPr="00243262">
        <w:rPr>
          <w:rFonts w:ascii="Times New Roman" w:hAnsi="Times New Roman" w:cs="Times New Roman"/>
          <w:sz w:val="32"/>
          <w:szCs w:val="32"/>
        </w:rPr>
        <w:t xml:space="preserve">His </w:t>
      </w:r>
      <w:r w:rsidR="00497E2D" w:rsidRPr="00243262">
        <w:rPr>
          <w:rFonts w:ascii="Times New Roman" w:hAnsi="Times New Roman" w:cs="Times New Roman"/>
          <w:sz w:val="32"/>
          <w:szCs w:val="32"/>
        </w:rPr>
        <w:t xml:space="preserve">blessing for the nations – there is nothing said about the imminent destruction of Jerusalem. </w:t>
      </w:r>
      <w:r w:rsidR="001A6326" w:rsidRPr="00243262">
        <w:rPr>
          <w:rFonts w:ascii="Times New Roman" w:hAnsi="Times New Roman" w:cs="Times New Roman"/>
          <w:sz w:val="32"/>
          <w:szCs w:val="32"/>
        </w:rPr>
        <w:t>While</w:t>
      </w:r>
      <w:r w:rsidR="00497E2D" w:rsidRPr="00243262">
        <w:rPr>
          <w:rFonts w:ascii="Times New Roman" w:hAnsi="Times New Roman" w:cs="Times New Roman"/>
          <w:sz w:val="32"/>
          <w:szCs w:val="32"/>
        </w:rPr>
        <w:t xml:space="preserve"> believing Jew and Greek were made </w:t>
      </w:r>
      <w:r w:rsidR="001A6326" w:rsidRPr="00243262">
        <w:rPr>
          <w:rFonts w:ascii="Times New Roman" w:hAnsi="Times New Roman" w:cs="Times New Roman"/>
          <w:sz w:val="32"/>
          <w:szCs w:val="32"/>
        </w:rPr>
        <w:t>“</w:t>
      </w:r>
      <w:r w:rsidR="00497E2D" w:rsidRPr="00243262">
        <w:rPr>
          <w:rFonts w:ascii="Times New Roman" w:hAnsi="Times New Roman" w:cs="Times New Roman"/>
          <w:sz w:val="32"/>
          <w:szCs w:val="32"/>
        </w:rPr>
        <w:t>one body</w:t>
      </w:r>
      <w:r w:rsidR="001A6326" w:rsidRPr="00243262">
        <w:rPr>
          <w:rFonts w:ascii="Times New Roman" w:hAnsi="Times New Roman" w:cs="Times New Roman"/>
          <w:sz w:val="32"/>
          <w:szCs w:val="32"/>
        </w:rPr>
        <w:t>”</w:t>
      </w:r>
      <w:r w:rsidR="00497E2D" w:rsidRPr="00243262">
        <w:rPr>
          <w:rFonts w:ascii="Times New Roman" w:hAnsi="Times New Roman" w:cs="Times New Roman"/>
          <w:sz w:val="32"/>
          <w:szCs w:val="32"/>
        </w:rPr>
        <w:t xml:space="preserve"> </w:t>
      </w:r>
      <w:r w:rsidR="00E372E3" w:rsidRPr="00243262">
        <w:rPr>
          <w:rFonts w:ascii="Times New Roman" w:hAnsi="Times New Roman" w:cs="Times New Roman"/>
          <w:sz w:val="32"/>
          <w:szCs w:val="32"/>
        </w:rPr>
        <w:t>by</w:t>
      </w:r>
      <w:r w:rsidR="00497E2D" w:rsidRPr="00243262">
        <w:rPr>
          <w:rFonts w:ascii="Times New Roman" w:hAnsi="Times New Roman" w:cs="Times New Roman"/>
          <w:sz w:val="32"/>
          <w:szCs w:val="32"/>
        </w:rPr>
        <w:t xml:space="preserve"> this plan, </w:t>
      </w:r>
      <w:r w:rsidR="00E372E3" w:rsidRPr="00243262">
        <w:rPr>
          <w:rFonts w:ascii="Times New Roman" w:hAnsi="Times New Roman" w:cs="Times New Roman"/>
          <w:sz w:val="32"/>
          <w:szCs w:val="32"/>
        </w:rPr>
        <w:t>the</w:t>
      </w:r>
      <w:r w:rsidR="00497E2D" w:rsidRPr="00243262">
        <w:rPr>
          <w:rFonts w:ascii="Times New Roman" w:hAnsi="Times New Roman" w:cs="Times New Roman"/>
          <w:sz w:val="32"/>
          <w:szCs w:val="32"/>
        </w:rPr>
        <w:t xml:space="preserve"> </w:t>
      </w:r>
      <w:r w:rsidR="000D17F2" w:rsidRPr="00243262">
        <w:rPr>
          <w:rFonts w:ascii="Times New Roman" w:hAnsi="Times New Roman" w:cs="Times New Roman"/>
          <w:sz w:val="32"/>
          <w:szCs w:val="32"/>
        </w:rPr>
        <w:t xml:space="preserve">old </w:t>
      </w:r>
      <w:r w:rsidR="003B2032" w:rsidRPr="00243262">
        <w:rPr>
          <w:rFonts w:ascii="Times New Roman" w:hAnsi="Times New Roman" w:cs="Times New Roman"/>
          <w:sz w:val="32"/>
          <w:szCs w:val="32"/>
        </w:rPr>
        <w:t xml:space="preserve">majority of </w:t>
      </w:r>
      <w:r w:rsidR="00497E2D" w:rsidRPr="00243262">
        <w:rPr>
          <w:rFonts w:ascii="Times New Roman" w:hAnsi="Times New Roman" w:cs="Times New Roman"/>
          <w:sz w:val="32"/>
          <w:szCs w:val="32"/>
        </w:rPr>
        <w:t xml:space="preserve">disbelieving Jews were given an epithet, “the </w:t>
      </w:r>
      <w:r w:rsidR="00954778" w:rsidRPr="00243262">
        <w:rPr>
          <w:rFonts w:ascii="Times New Roman" w:hAnsi="Times New Roman" w:cs="Times New Roman"/>
          <w:sz w:val="32"/>
          <w:szCs w:val="32"/>
        </w:rPr>
        <w:t>S</w:t>
      </w:r>
      <w:r w:rsidR="00497E2D" w:rsidRPr="00243262">
        <w:rPr>
          <w:rFonts w:ascii="Times New Roman" w:hAnsi="Times New Roman" w:cs="Times New Roman"/>
          <w:sz w:val="32"/>
          <w:szCs w:val="32"/>
        </w:rPr>
        <w:t xml:space="preserve">ons of the </w:t>
      </w:r>
      <w:r w:rsidR="00954778" w:rsidRPr="00243262">
        <w:rPr>
          <w:rFonts w:ascii="Times New Roman" w:hAnsi="Times New Roman" w:cs="Times New Roman"/>
          <w:sz w:val="32"/>
          <w:szCs w:val="32"/>
        </w:rPr>
        <w:t>R</w:t>
      </w:r>
      <w:r w:rsidR="00497E2D" w:rsidRPr="00243262">
        <w:rPr>
          <w:rFonts w:ascii="Times New Roman" w:hAnsi="Times New Roman" w:cs="Times New Roman"/>
          <w:sz w:val="32"/>
          <w:szCs w:val="32"/>
        </w:rPr>
        <w:t>ebellion</w:t>
      </w:r>
      <w:r w:rsidR="00E372E3" w:rsidRPr="00243262">
        <w:rPr>
          <w:rFonts w:ascii="Times New Roman" w:hAnsi="Times New Roman" w:cs="Times New Roman"/>
          <w:sz w:val="32"/>
          <w:szCs w:val="32"/>
        </w:rPr>
        <w:t>” (Eph.2:2; 5:6; Col.3:6)</w:t>
      </w:r>
      <w:r w:rsidR="003B2032" w:rsidRPr="00243262">
        <w:rPr>
          <w:rFonts w:ascii="Times New Roman" w:hAnsi="Times New Roman" w:cs="Times New Roman"/>
          <w:sz w:val="32"/>
          <w:szCs w:val="32"/>
        </w:rPr>
        <w:t>.</w:t>
      </w:r>
      <w:r w:rsidR="00E372E3" w:rsidRPr="00243262">
        <w:rPr>
          <w:rFonts w:ascii="Times New Roman" w:hAnsi="Times New Roman" w:cs="Times New Roman"/>
          <w:sz w:val="32"/>
          <w:szCs w:val="32"/>
        </w:rPr>
        <w:t xml:space="preserve"> </w:t>
      </w:r>
      <w:r w:rsidR="000D17F2" w:rsidRPr="00243262">
        <w:rPr>
          <w:rFonts w:ascii="Times New Roman" w:hAnsi="Times New Roman" w:cs="Times New Roman"/>
          <w:sz w:val="32"/>
          <w:szCs w:val="32"/>
        </w:rPr>
        <w:t>T</w:t>
      </w:r>
      <w:r w:rsidR="003B2032" w:rsidRPr="00243262">
        <w:rPr>
          <w:rFonts w:ascii="Times New Roman" w:hAnsi="Times New Roman" w:cs="Times New Roman"/>
          <w:sz w:val="32"/>
          <w:szCs w:val="32"/>
        </w:rPr>
        <w:t>his</w:t>
      </w:r>
      <w:r w:rsidR="00E372E3" w:rsidRPr="00243262">
        <w:rPr>
          <w:rFonts w:ascii="Times New Roman" w:hAnsi="Times New Roman" w:cs="Times New Roman"/>
          <w:sz w:val="32"/>
          <w:szCs w:val="32"/>
        </w:rPr>
        <w:t xml:space="preserve"> was a reference back to the rebellion of Dathan (Num.17:10, Heb. </w:t>
      </w:r>
      <w:r w:rsidR="00E372E3" w:rsidRPr="00243262">
        <w:rPr>
          <w:rFonts w:ascii="Times New Roman" w:hAnsi="Times New Roman" w:cs="Times New Roman"/>
          <w:i/>
          <w:iCs/>
          <w:sz w:val="32"/>
          <w:szCs w:val="32"/>
        </w:rPr>
        <w:t>b</w:t>
      </w:r>
      <w:r w:rsidR="00E372E3" w:rsidRPr="00243262">
        <w:rPr>
          <w:rFonts w:ascii="Times New Roman" w:hAnsi="Times New Roman" w:cs="Times New Roman"/>
          <w:i/>
          <w:iCs/>
          <w:sz w:val="32"/>
          <w:szCs w:val="32"/>
          <w:vertAlign w:val="subscript"/>
        </w:rPr>
        <w:t>e</w:t>
      </w:r>
      <w:r w:rsidR="00E372E3" w:rsidRPr="00243262">
        <w:rPr>
          <w:rFonts w:ascii="Times New Roman" w:hAnsi="Times New Roman" w:cs="Times New Roman"/>
          <w:i/>
          <w:iCs/>
          <w:sz w:val="32"/>
          <w:szCs w:val="32"/>
        </w:rPr>
        <w:t>nêy merîy</w:t>
      </w:r>
      <w:r w:rsidR="00E372E3" w:rsidRPr="00243262">
        <w:rPr>
          <w:rFonts w:ascii="Times New Roman" w:hAnsi="Times New Roman" w:cs="Times New Roman"/>
          <w:sz w:val="32"/>
          <w:szCs w:val="32"/>
        </w:rPr>
        <w:t xml:space="preserve">), and not </w:t>
      </w:r>
      <w:r w:rsidR="003B2032" w:rsidRPr="00243262">
        <w:rPr>
          <w:rFonts w:ascii="Times New Roman" w:hAnsi="Times New Roman" w:cs="Times New Roman"/>
          <w:sz w:val="32"/>
          <w:szCs w:val="32"/>
        </w:rPr>
        <w:t xml:space="preserve">to </w:t>
      </w:r>
      <w:r w:rsidR="00E372E3" w:rsidRPr="00243262">
        <w:rPr>
          <w:rFonts w:ascii="Times New Roman" w:hAnsi="Times New Roman" w:cs="Times New Roman"/>
          <w:sz w:val="32"/>
          <w:szCs w:val="32"/>
        </w:rPr>
        <w:t xml:space="preserve">any </w:t>
      </w:r>
      <w:r w:rsidR="00D03BEF" w:rsidRPr="00243262">
        <w:rPr>
          <w:rFonts w:ascii="Times New Roman" w:hAnsi="Times New Roman" w:cs="Times New Roman"/>
          <w:sz w:val="32"/>
          <w:szCs w:val="32"/>
        </w:rPr>
        <w:t xml:space="preserve">current </w:t>
      </w:r>
      <w:r w:rsidR="00E372E3" w:rsidRPr="00243262">
        <w:rPr>
          <w:rFonts w:ascii="Times New Roman" w:hAnsi="Times New Roman" w:cs="Times New Roman"/>
          <w:sz w:val="32"/>
          <w:szCs w:val="32"/>
        </w:rPr>
        <w:t>trouble with Rome.</w:t>
      </w:r>
      <w:r w:rsidR="007A02FD" w:rsidRPr="00243262">
        <w:rPr>
          <w:rFonts w:ascii="Times New Roman" w:hAnsi="Times New Roman" w:cs="Times New Roman"/>
          <w:sz w:val="32"/>
          <w:szCs w:val="32"/>
        </w:rPr>
        <w:t xml:space="preserve"> If “the </w:t>
      </w:r>
      <w:r w:rsidR="00954778" w:rsidRPr="00243262">
        <w:rPr>
          <w:rFonts w:ascii="Times New Roman" w:hAnsi="Times New Roman" w:cs="Times New Roman"/>
          <w:sz w:val="32"/>
          <w:szCs w:val="32"/>
        </w:rPr>
        <w:t>S</w:t>
      </w:r>
      <w:r w:rsidR="007A02FD" w:rsidRPr="00243262">
        <w:rPr>
          <w:rFonts w:ascii="Times New Roman" w:hAnsi="Times New Roman" w:cs="Times New Roman"/>
          <w:sz w:val="32"/>
          <w:szCs w:val="32"/>
        </w:rPr>
        <w:t xml:space="preserve">ons of the </w:t>
      </w:r>
      <w:r w:rsidR="00954778" w:rsidRPr="00243262">
        <w:rPr>
          <w:rFonts w:ascii="Times New Roman" w:hAnsi="Times New Roman" w:cs="Times New Roman"/>
          <w:sz w:val="32"/>
          <w:szCs w:val="32"/>
        </w:rPr>
        <w:t>R</w:t>
      </w:r>
      <w:r w:rsidR="007A02FD" w:rsidRPr="00243262">
        <w:rPr>
          <w:rFonts w:ascii="Times New Roman" w:hAnsi="Times New Roman" w:cs="Times New Roman"/>
          <w:sz w:val="32"/>
          <w:szCs w:val="32"/>
        </w:rPr>
        <w:t>ebellion” title was an inference that what happened to Dathan’s crowd also threatened the current generation of disbelieving Jews, it would not have been a new revelation. Throughout the OT prophets w</w:t>
      </w:r>
      <w:r w:rsidR="00D03BEF" w:rsidRPr="00243262">
        <w:rPr>
          <w:rFonts w:ascii="Times New Roman" w:hAnsi="Times New Roman" w:cs="Times New Roman"/>
          <w:sz w:val="32"/>
          <w:szCs w:val="32"/>
        </w:rPr>
        <w:t>e find</w:t>
      </w:r>
      <w:r w:rsidR="007A02FD" w:rsidRPr="00243262">
        <w:rPr>
          <w:rFonts w:ascii="Times New Roman" w:hAnsi="Times New Roman" w:cs="Times New Roman"/>
          <w:sz w:val="32"/>
          <w:szCs w:val="32"/>
        </w:rPr>
        <w:t xml:space="preserve"> this same warning of catastrophe, if the people did not turn back to the Lord – review the previous </w:t>
      </w:r>
      <w:r w:rsidR="009902DE" w:rsidRPr="00243262">
        <w:rPr>
          <w:rFonts w:ascii="Times New Roman" w:hAnsi="Times New Roman" w:cs="Times New Roman"/>
          <w:sz w:val="32"/>
          <w:szCs w:val="32"/>
        </w:rPr>
        <w:t>chapter</w:t>
      </w:r>
      <w:r w:rsidR="007A02FD" w:rsidRPr="00243262">
        <w:rPr>
          <w:rFonts w:ascii="Times New Roman" w:hAnsi="Times New Roman" w:cs="Times New Roman"/>
          <w:sz w:val="32"/>
          <w:szCs w:val="32"/>
        </w:rPr>
        <w:t xml:space="preserve">, </w:t>
      </w:r>
      <w:r w:rsidR="007A02FD" w:rsidRPr="00243262">
        <w:rPr>
          <w:rFonts w:ascii="Times New Roman" w:hAnsi="Times New Roman" w:cs="Times New Roman"/>
          <w:b/>
          <w:bCs/>
          <w:sz w:val="32"/>
          <w:szCs w:val="32"/>
        </w:rPr>
        <w:t>The Stick and the Carrot</w:t>
      </w:r>
      <w:r w:rsidR="007A02FD" w:rsidRPr="00243262">
        <w:rPr>
          <w:rFonts w:ascii="Times New Roman" w:hAnsi="Times New Roman" w:cs="Times New Roman"/>
          <w:sz w:val="32"/>
          <w:szCs w:val="32"/>
        </w:rPr>
        <w:t xml:space="preserve">. </w:t>
      </w:r>
      <w:r w:rsidR="000D17F2" w:rsidRPr="00243262">
        <w:rPr>
          <w:rFonts w:ascii="Times New Roman" w:hAnsi="Times New Roman" w:cs="Times New Roman"/>
          <w:sz w:val="32"/>
          <w:szCs w:val="32"/>
        </w:rPr>
        <w:t xml:space="preserve">Of course, we can see in the AD 70 disaster a typical fulfillment of what </w:t>
      </w:r>
      <w:r w:rsidR="00954778" w:rsidRPr="00243262">
        <w:rPr>
          <w:rFonts w:ascii="Times New Roman" w:hAnsi="Times New Roman" w:cs="Times New Roman"/>
          <w:sz w:val="32"/>
          <w:szCs w:val="32"/>
        </w:rPr>
        <w:t>will be</w:t>
      </w:r>
      <w:r w:rsidR="000D17F2" w:rsidRPr="00243262">
        <w:rPr>
          <w:rFonts w:ascii="Times New Roman" w:hAnsi="Times New Roman" w:cs="Times New Roman"/>
          <w:sz w:val="32"/>
          <w:szCs w:val="32"/>
        </w:rPr>
        <w:t xml:space="preserve"> its </w:t>
      </w:r>
      <w:r w:rsidR="001A6326" w:rsidRPr="00243262">
        <w:rPr>
          <w:rFonts w:ascii="Times New Roman" w:hAnsi="Times New Roman" w:cs="Times New Roman"/>
          <w:sz w:val="32"/>
          <w:szCs w:val="32"/>
        </w:rPr>
        <w:t xml:space="preserve">eventual, </w:t>
      </w:r>
      <w:r w:rsidR="000D17F2" w:rsidRPr="00243262">
        <w:rPr>
          <w:rFonts w:ascii="Times New Roman" w:hAnsi="Times New Roman" w:cs="Times New Roman"/>
          <w:sz w:val="32"/>
          <w:szCs w:val="32"/>
        </w:rPr>
        <w:t xml:space="preserve">final fulfillment. </w:t>
      </w:r>
      <w:r w:rsidR="009902DE" w:rsidRPr="00243262">
        <w:rPr>
          <w:rFonts w:ascii="Times New Roman" w:hAnsi="Times New Roman" w:cs="Times New Roman"/>
          <w:sz w:val="32"/>
          <w:szCs w:val="32"/>
        </w:rPr>
        <w:t>And note further</w:t>
      </w:r>
      <w:r w:rsidR="00B148C8" w:rsidRPr="00243262">
        <w:rPr>
          <w:rFonts w:ascii="Times New Roman" w:hAnsi="Times New Roman" w:cs="Times New Roman"/>
          <w:sz w:val="32"/>
          <w:szCs w:val="32"/>
        </w:rPr>
        <w:t>, that Luke 19’s “</w:t>
      </w:r>
      <w:r w:rsidR="00B148C8" w:rsidRPr="00243262">
        <w:rPr>
          <w:rFonts w:ascii="Times New Roman" w:hAnsi="Times New Roman" w:cs="Times New Roman"/>
          <w:sz w:val="32"/>
          <w:szCs w:val="32"/>
          <w:u w:val="single"/>
        </w:rPr>
        <w:t>they will not leave a stone upon a stone</w:t>
      </w:r>
      <w:r w:rsidR="00B148C8" w:rsidRPr="00243262">
        <w:rPr>
          <w:rFonts w:ascii="Times New Roman" w:hAnsi="Times New Roman" w:cs="Times New Roman"/>
          <w:sz w:val="32"/>
          <w:szCs w:val="32"/>
        </w:rPr>
        <w:t>” pertains to the city</w:t>
      </w:r>
      <w:r w:rsidR="00493C2C" w:rsidRPr="00243262">
        <w:rPr>
          <w:rFonts w:ascii="Times New Roman" w:hAnsi="Times New Roman" w:cs="Times New Roman"/>
          <w:sz w:val="32"/>
          <w:szCs w:val="32"/>
        </w:rPr>
        <w:t xml:space="preserve">, </w:t>
      </w:r>
      <w:r w:rsidR="001A7A3D" w:rsidRPr="00243262">
        <w:rPr>
          <w:rFonts w:ascii="Times New Roman" w:hAnsi="Times New Roman" w:cs="Times New Roman"/>
          <w:sz w:val="32"/>
          <w:szCs w:val="32"/>
        </w:rPr>
        <w:t xml:space="preserve">and </w:t>
      </w:r>
      <w:r w:rsidR="00493C2C" w:rsidRPr="00243262">
        <w:rPr>
          <w:rFonts w:ascii="Times New Roman" w:hAnsi="Times New Roman" w:cs="Times New Roman"/>
          <w:sz w:val="32"/>
          <w:szCs w:val="32"/>
        </w:rPr>
        <w:t>not the Temple</w:t>
      </w:r>
      <w:r w:rsidR="00B148C8" w:rsidRPr="00243262">
        <w:rPr>
          <w:rFonts w:ascii="Times New Roman" w:hAnsi="Times New Roman" w:cs="Times New Roman"/>
          <w:sz w:val="32"/>
          <w:szCs w:val="32"/>
        </w:rPr>
        <w:t>. But the Romans did not systematically raze Jerusalem in AD 70.</w:t>
      </w:r>
      <w:r w:rsidR="00345032" w:rsidRPr="00243262">
        <w:rPr>
          <w:rFonts w:ascii="Times New Roman" w:hAnsi="Times New Roman" w:cs="Times New Roman"/>
          <w:sz w:val="32"/>
          <w:szCs w:val="32"/>
        </w:rPr>
        <w:t xml:space="preserve"> Nebuchadrezzar seems to have done that in ancient times, but not Titus.</w:t>
      </w:r>
    </w:p>
    <w:p w14:paraId="05F3EE80" w14:textId="77777777" w:rsidR="00282BF5" w:rsidRPr="00243262" w:rsidRDefault="007A02FD" w:rsidP="00493C2C">
      <w:pPr>
        <w:spacing w:after="400"/>
        <w:ind w:firstLine="360"/>
        <w:rPr>
          <w:rFonts w:ascii="Times New Roman" w:hAnsi="Times New Roman" w:cs="Times New Roman"/>
          <w:sz w:val="32"/>
          <w:szCs w:val="32"/>
        </w:rPr>
      </w:pPr>
      <w:r w:rsidRPr="00243262">
        <w:rPr>
          <w:rFonts w:ascii="Times New Roman" w:hAnsi="Times New Roman" w:cs="Times New Roman"/>
          <w:sz w:val="32"/>
          <w:szCs w:val="32"/>
        </w:rPr>
        <w:t xml:space="preserve">I will </w:t>
      </w:r>
      <w:r w:rsidR="004F6C7F" w:rsidRPr="00243262">
        <w:rPr>
          <w:rFonts w:ascii="Times New Roman" w:hAnsi="Times New Roman" w:cs="Times New Roman"/>
          <w:sz w:val="32"/>
          <w:szCs w:val="32"/>
        </w:rPr>
        <w:t>elaborate</w:t>
      </w:r>
      <w:r w:rsidRPr="00243262">
        <w:rPr>
          <w:rFonts w:ascii="Times New Roman" w:hAnsi="Times New Roman" w:cs="Times New Roman"/>
          <w:sz w:val="32"/>
          <w:szCs w:val="32"/>
        </w:rPr>
        <w:t xml:space="preserve"> further </w:t>
      </w:r>
      <w:r w:rsidR="004F6C7F" w:rsidRPr="00243262">
        <w:rPr>
          <w:rFonts w:ascii="Times New Roman" w:hAnsi="Times New Roman" w:cs="Times New Roman"/>
          <w:sz w:val="32"/>
          <w:szCs w:val="32"/>
        </w:rPr>
        <w:t xml:space="preserve">on </w:t>
      </w:r>
      <w:r w:rsidRPr="00243262">
        <w:rPr>
          <w:rFonts w:ascii="Times New Roman" w:hAnsi="Times New Roman" w:cs="Times New Roman"/>
          <w:sz w:val="32"/>
          <w:szCs w:val="32"/>
        </w:rPr>
        <w:t xml:space="preserve">the relationship today between “the </w:t>
      </w:r>
      <w:r w:rsidR="00954778" w:rsidRPr="00243262">
        <w:rPr>
          <w:rFonts w:ascii="Times New Roman" w:hAnsi="Times New Roman" w:cs="Times New Roman"/>
          <w:sz w:val="32"/>
          <w:szCs w:val="32"/>
        </w:rPr>
        <w:t>B</w:t>
      </w:r>
      <w:r w:rsidRPr="00243262">
        <w:rPr>
          <w:rFonts w:ascii="Times New Roman" w:hAnsi="Times New Roman" w:cs="Times New Roman"/>
          <w:sz w:val="32"/>
          <w:szCs w:val="32"/>
        </w:rPr>
        <w:t xml:space="preserve">ody of Christ” and “the circumcision” in the </w:t>
      </w:r>
      <w:r w:rsidR="001A6326" w:rsidRPr="00243262">
        <w:rPr>
          <w:rFonts w:ascii="Times New Roman" w:hAnsi="Times New Roman" w:cs="Times New Roman"/>
          <w:sz w:val="32"/>
          <w:szCs w:val="32"/>
        </w:rPr>
        <w:t>later</w:t>
      </w:r>
      <w:r w:rsidRPr="00243262">
        <w:rPr>
          <w:rFonts w:ascii="Times New Roman" w:hAnsi="Times New Roman" w:cs="Times New Roman"/>
          <w:sz w:val="32"/>
          <w:szCs w:val="32"/>
        </w:rPr>
        <w:t xml:space="preserve"> </w:t>
      </w:r>
      <w:r w:rsidR="009902DE" w:rsidRPr="00243262">
        <w:rPr>
          <w:rFonts w:ascii="Times New Roman" w:hAnsi="Times New Roman" w:cs="Times New Roman"/>
          <w:sz w:val="32"/>
          <w:szCs w:val="32"/>
        </w:rPr>
        <w:t>chapter</w:t>
      </w:r>
      <w:r w:rsidRPr="00243262">
        <w:rPr>
          <w:rFonts w:ascii="Times New Roman" w:hAnsi="Times New Roman" w:cs="Times New Roman"/>
          <w:sz w:val="32"/>
          <w:szCs w:val="32"/>
        </w:rPr>
        <w:t xml:space="preserve">, </w:t>
      </w:r>
      <w:r w:rsidRPr="00243262">
        <w:rPr>
          <w:rFonts w:ascii="Times New Roman" w:hAnsi="Times New Roman" w:cs="Times New Roman"/>
          <w:b/>
          <w:bCs/>
          <w:sz w:val="32"/>
          <w:szCs w:val="32"/>
        </w:rPr>
        <w:t>Failure to Rightly Divide</w:t>
      </w:r>
      <w:r w:rsidRPr="00243262">
        <w:rPr>
          <w:rFonts w:ascii="Times New Roman" w:hAnsi="Times New Roman" w:cs="Times New Roman"/>
          <w:sz w:val="32"/>
          <w:szCs w:val="32"/>
        </w:rPr>
        <w:t>.</w:t>
      </w:r>
    </w:p>
    <w:p w14:paraId="05F3EE81" w14:textId="77777777" w:rsidR="00851FB3" w:rsidRDefault="00851FB3" w:rsidP="00DA6095">
      <w:pPr>
        <w:rPr>
          <w:rFonts w:ascii="Times New Roman" w:hAnsi="Times New Roman" w:cs="Times New Roman"/>
          <w:b/>
          <w:bCs/>
          <w:sz w:val="40"/>
          <w:szCs w:val="40"/>
        </w:rPr>
      </w:pPr>
      <w:r w:rsidRPr="00851FB3">
        <w:rPr>
          <w:rFonts w:ascii="Times New Roman" w:hAnsi="Times New Roman" w:cs="Times New Roman"/>
          <w:b/>
          <w:bCs/>
          <w:sz w:val="40"/>
          <w:szCs w:val="40"/>
        </w:rPr>
        <w:t>Shepherd and Sheep</w:t>
      </w:r>
      <w:r w:rsidR="00DA6095">
        <w:rPr>
          <w:rFonts w:ascii="Times New Roman" w:hAnsi="Times New Roman" w:cs="Times New Roman"/>
          <w:b/>
          <w:bCs/>
          <w:sz w:val="40"/>
          <w:szCs w:val="40"/>
        </w:rPr>
        <w:t xml:space="preserve"> –</w:t>
      </w:r>
    </w:p>
    <w:p w14:paraId="05F3EE82" w14:textId="77777777" w:rsidR="00851FB3" w:rsidRPr="00243262" w:rsidRDefault="00851FB3" w:rsidP="005C0C23">
      <w:pPr>
        <w:ind w:firstLine="360"/>
        <w:rPr>
          <w:rFonts w:ascii="Times New Roman" w:hAnsi="Times New Roman" w:cs="Times New Roman"/>
          <w:sz w:val="32"/>
          <w:szCs w:val="32"/>
        </w:rPr>
      </w:pPr>
      <w:r w:rsidRPr="00243262">
        <w:rPr>
          <w:rFonts w:ascii="Times New Roman" w:hAnsi="Times New Roman" w:cs="Times New Roman"/>
          <w:sz w:val="32"/>
          <w:szCs w:val="32"/>
        </w:rPr>
        <w:t xml:space="preserve">Turning now to John’s Gospel, we take note </w:t>
      </w:r>
      <w:r w:rsidR="005C0C23" w:rsidRPr="00243262">
        <w:rPr>
          <w:rFonts w:ascii="Times New Roman" w:hAnsi="Times New Roman" w:cs="Times New Roman"/>
          <w:sz w:val="32"/>
          <w:szCs w:val="32"/>
        </w:rPr>
        <w:t>of</w:t>
      </w:r>
      <w:r w:rsidRPr="00243262">
        <w:rPr>
          <w:rFonts w:ascii="Times New Roman" w:hAnsi="Times New Roman" w:cs="Times New Roman"/>
          <w:sz w:val="32"/>
          <w:szCs w:val="32"/>
        </w:rPr>
        <w:t xml:space="preserve"> his emphasis on the “signs” of Jesus’ Messiahship. </w:t>
      </w:r>
      <w:r w:rsidR="003E340F" w:rsidRPr="00243262">
        <w:rPr>
          <w:rFonts w:ascii="Times New Roman" w:hAnsi="Times New Roman" w:cs="Times New Roman"/>
          <w:sz w:val="32"/>
          <w:szCs w:val="32"/>
        </w:rPr>
        <w:t>John</w:t>
      </w:r>
      <w:r w:rsidR="008F5BEB" w:rsidRPr="00243262">
        <w:rPr>
          <w:rFonts w:ascii="Times New Roman" w:hAnsi="Times New Roman" w:cs="Times New Roman"/>
          <w:sz w:val="32"/>
          <w:szCs w:val="32"/>
        </w:rPr>
        <w:t xml:space="preserve"> does not repeat the parables of Matthew, Mark or Luke, but he presents two teaching discourses of Jesus as “proverbs” (Gk. </w:t>
      </w:r>
      <w:r w:rsidR="008F5BEB" w:rsidRPr="00243262">
        <w:rPr>
          <w:rFonts w:ascii="Times New Roman" w:hAnsi="Times New Roman" w:cs="Times New Roman"/>
          <w:i/>
          <w:iCs/>
          <w:sz w:val="32"/>
          <w:szCs w:val="32"/>
        </w:rPr>
        <w:t>paroimia</w:t>
      </w:r>
      <w:r w:rsidR="008F5BEB" w:rsidRPr="00243262">
        <w:rPr>
          <w:rFonts w:ascii="Times New Roman" w:hAnsi="Times New Roman" w:cs="Times New Roman"/>
          <w:sz w:val="32"/>
          <w:szCs w:val="32"/>
        </w:rPr>
        <w:t xml:space="preserve">). The Heb. </w:t>
      </w:r>
      <w:r w:rsidR="008F5BEB" w:rsidRPr="00243262">
        <w:rPr>
          <w:rFonts w:ascii="Times New Roman" w:hAnsi="Times New Roman" w:cs="Times New Roman"/>
          <w:i/>
          <w:iCs/>
          <w:sz w:val="32"/>
          <w:szCs w:val="32"/>
        </w:rPr>
        <w:t>mâshâl</w:t>
      </w:r>
      <w:r w:rsidR="008F5BEB" w:rsidRPr="00243262">
        <w:rPr>
          <w:rFonts w:ascii="Times New Roman" w:hAnsi="Times New Roman" w:cs="Times New Roman"/>
          <w:sz w:val="32"/>
          <w:szCs w:val="32"/>
        </w:rPr>
        <w:t xml:space="preserve"> is rendered in the </w:t>
      </w:r>
      <w:r w:rsidR="008F5BEB" w:rsidRPr="00243262">
        <w:rPr>
          <w:rFonts w:ascii="Times New Roman" w:hAnsi="Times New Roman" w:cs="Times New Roman"/>
          <w:i/>
          <w:iCs/>
          <w:sz w:val="32"/>
          <w:szCs w:val="32"/>
        </w:rPr>
        <w:lastRenderedPageBreak/>
        <w:t>LXX</w:t>
      </w:r>
      <w:r w:rsidR="008F5BEB" w:rsidRPr="00243262">
        <w:rPr>
          <w:rFonts w:ascii="Times New Roman" w:hAnsi="Times New Roman" w:cs="Times New Roman"/>
          <w:sz w:val="32"/>
          <w:szCs w:val="32"/>
        </w:rPr>
        <w:t xml:space="preserve"> of </w:t>
      </w:r>
      <w:r w:rsidR="00DA6095" w:rsidRPr="00243262">
        <w:rPr>
          <w:rFonts w:ascii="Times New Roman" w:hAnsi="Times New Roman" w:cs="Times New Roman"/>
          <w:sz w:val="32"/>
          <w:szCs w:val="32"/>
        </w:rPr>
        <w:t xml:space="preserve">the book of </w:t>
      </w:r>
      <w:r w:rsidR="008F5BEB" w:rsidRPr="00243262">
        <w:rPr>
          <w:rFonts w:ascii="Times New Roman" w:hAnsi="Times New Roman" w:cs="Times New Roman"/>
          <w:sz w:val="32"/>
          <w:szCs w:val="32"/>
        </w:rPr>
        <w:t xml:space="preserve">Proverbs </w:t>
      </w:r>
      <w:r w:rsidR="008D584C" w:rsidRPr="00243262">
        <w:rPr>
          <w:rFonts w:ascii="Times New Roman" w:hAnsi="Times New Roman" w:cs="Times New Roman"/>
          <w:sz w:val="32"/>
          <w:szCs w:val="32"/>
        </w:rPr>
        <w:t>by</w:t>
      </w:r>
      <w:r w:rsidR="008F5BEB" w:rsidRPr="00243262">
        <w:rPr>
          <w:rFonts w:ascii="Times New Roman" w:hAnsi="Times New Roman" w:cs="Times New Roman"/>
          <w:sz w:val="32"/>
          <w:szCs w:val="32"/>
        </w:rPr>
        <w:t xml:space="preserve"> both </w:t>
      </w:r>
      <w:r w:rsidR="008F5BEB" w:rsidRPr="00243262">
        <w:rPr>
          <w:rFonts w:ascii="Times New Roman" w:hAnsi="Times New Roman" w:cs="Times New Roman"/>
          <w:i/>
          <w:iCs/>
          <w:sz w:val="32"/>
          <w:szCs w:val="32"/>
        </w:rPr>
        <w:t>parabolē</w:t>
      </w:r>
      <w:r w:rsidR="008F5BEB" w:rsidRPr="00243262">
        <w:rPr>
          <w:rFonts w:ascii="Times New Roman" w:hAnsi="Times New Roman" w:cs="Times New Roman"/>
          <w:sz w:val="32"/>
          <w:szCs w:val="32"/>
        </w:rPr>
        <w:t xml:space="preserve"> and </w:t>
      </w:r>
      <w:r w:rsidR="008F5BEB" w:rsidRPr="00243262">
        <w:rPr>
          <w:rFonts w:ascii="Times New Roman" w:hAnsi="Times New Roman" w:cs="Times New Roman"/>
          <w:i/>
          <w:iCs/>
          <w:sz w:val="32"/>
          <w:szCs w:val="32"/>
        </w:rPr>
        <w:t>paroimia</w:t>
      </w:r>
      <w:r w:rsidR="008F5BEB" w:rsidRPr="00243262">
        <w:rPr>
          <w:rFonts w:ascii="Times New Roman" w:hAnsi="Times New Roman" w:cs="Times New Roman"/>
          <w:sz w:val="32"/>
          <w:szCs w:val="32"/>
        </w:rPr>
        <w:t xml:space="preserve">. So I will treat John’s </w:t>
      </w:r>
      <w:r w:rsidR="008F5BEB" w:rsidRPr="00243262">
        <w:rPr>
          <w:rFonts w:ascii="Times New Roman" w:hAnsi="Times New Roman" w:cs="Times New Roman"/>
          <w:i/>
          <w:iCs/>
          <w:sz w:val="32"/>
          <w:szCs w:val="32"/>
        </w:rPr>
        <w:t xml:space="preserve">paroimia </w:t>
      </w:r>
      <w:r w:rsidR="003E340F" w:rsidRPr="00243262">
        <w:rPr>
          <w:rFonts w:ascii="Times New Roman" w:hAnsi="Times New Roman" w:cs="Times New Roman"/>
          <w:iCs/>
          <w:sz w:val="32"/>
          <w:szCs w:val="32"/>
        </w:rPr>
        <w:t xml:space="preserve">teachings </w:t>
      </w:r>
      <w:r w:rsidR="008F5BEB" w:rsidRPr="00243262">
        <w:rPr>
          <w:rFonts w:ascii="Times New Roman" w:hAnsi="Times New Roman" w:cs="Times New Roman"/>
          <w:sz w:val="32"/>
          <w:szCs w:val="32"/>
        </w:rPr>
        <w:t>like parables in this survey.</w:t>
      </w:r>
      <w:r w:rsidR="000E2D18" w:rsidRPr="00243262">
        <w:rPr>
          <w:rFonts w:ascii="Times New Roman" w:hAnsi="Times New Roman" w:cs="Times New Roman"/>
          <w:sz w:val="32"/>
          <w:szCs w:val="32"/>
        </w:rPr>
        <w:t xml:space="preserve"> </w:t>
      </w:r>
    </w:p>
    <w:p w14:paraId="05F3EE83" w14:textId="77777777" w:rsidR="00851FB3" w:rsidRPr="00243262" w:rsidRDefault="00A96C23" w:rsidP="008D584C">
      <w:pPr>
        <w:ind w:firstLine="360"/>
        <w:rPr>
          <w:rFonts w:ascii="Times New Roman" w:hAnsi="Times New Roman" w:cs="Times New Roman"/>
          <w:sz w:val="32"/>
          <w:szCs w:val="32"/>
        </w:rPr>
      </w:pPr>
      <w:r w:rsidRPr="00243262">
        <w:rPr>
          <w:rFonts w:ascii="Times New Roman" w:hAnsi="Times New Roman" w:cs="Times New Roman"/>
          <w:sz w:val="32"/>
          <w:szCs w:val="32"/>
        </w:rPr>
        <w:t xml:space="preserve">The preamble </w:t>
      </w:r>
      <w:r w:rsidR="008D584C" w:rsidRPr="00243262">
        <w:rPr>
          <w:rFonts w:ascii="Times New Roman" w:hAnsi="Times New Roman" w:cs="Times New Roman"/>
          <w:sz w:val="32"/>
          <w:szCs w:val="32"/>
        </w:rPr>
        <w:t>concerning</w:t>
      </w:r>
      <w:r w:rsidRPr="00243262">
        <w:rPr>
          <w:rFonts w:ascii="Times New Roman" w:hAnsi="Times New Roman" w:cs="Times New Roman"/>
          <w:sz w:val="32"/>
          <w:szCs w:val="32"/>
        </w:rPr>
        <w:t xml:space="preserve"> blind Pharisees establishes </w:t>
      </w:r>
      <w:r w:rsidR="005C0C23" w:rsidRPr="00243262">
        <w:rPr>
          <w:rFonts w:ascii="Times New Roman" w:hAnsi="Times New Roman" w:cs="Times New Roman"/>
          <w:sz w:val="32"/>
          <w:szCs w:val="32"/>
        </w:rPr>
        <w:t xml:space="preserve">a </w:t>
      </w:r>
      <w:r w:rsidRPr="00243262">
        <w:rPr>
          <w:rFonts w:ascii="Times New Roman" w:hAnsi="Times New Roman" w:cs="Times New Roman"/>
          <w:sz w:val="32"/>
          <w:szCs w:val="32"/>
        </w:rPr>
        <w:t xml:space="preserve">context for this </w:t>
      </w:r>
      <w:r w:rsidR="008D584C" w:rsidRPr="00243262">
        <w:rPr>
          <w:rFonts w:ascii="Times New Roman" w:hAnsi="Times New Roman" w:cs="Times New Roman"/>
          <w:sz w:val="32"/>
          <w:szCs w:val="32"/>
        </w:rPr>
        <w:t xml:space="preserve">first </w:t>
      </w:r>
      <w:r w:rsidRPr="00243262">
        <w:rPr>
          <w:rFonts w:ascii="Times New Roman" w:hAnsi="Times New Roman" w:cs="Times New Roman"/>
          <w:b/>
          <w:sz w:val="32"/>
          <w:szCs w:val="32"/>
          <w:u w:val="single"/>
        </w:rPr>
        <w:t>proverb</w:t>
      </w:r>
      <w:r w:rsidRPr="00243262">
        <w:rPr>
          <w:rFonts w:ascii="Times New Roman" w:hAnsi="Times New Roman" w:cs="Times New Roman"/>
          <w:sz w:val="32"/>
          <w:szCs w:val="32"/>
        </w:rPr>
        <w:t xml:space="preserve"> –</w:t>
      </w:r>
    </w:p>
    <w:p w14:paraId="05F3EE85" w14:textId="27DDE9DD" w:rsidR="000E2D18" w:rsidRPr="00243262" w:rsidRDefault="00A96C23" w:rsidP="000E2D18">
      <w:pPr>
        <w:ind w:left="360"/>
        <w:rPr>
          <w:rFonts w:ascii="Times New Roman" w:hAnsi="Times New Roman" w:cs="Times New Roman"/>
          <w:sz w:val="32"/>
          <w:szCs w:val="32"/>
        </w:rPr>
      </w:pPr>
      <w:r w:rsidRPr="00243262">
        <w:rPr>
          <w:rFonts w:ascii="Times New Roman" w:hAnsi="Times New Roman" w:cs="Times New Roman"/>
          <w:sz w:val="32"/>
          <w:szCs w:val="32"/>
        </w:rPr>
        <w:t xml:space="preserve">“Then Jesus said, ‘For judgment I came into this world, so that those not seeing might see, and those seeing might become blind.’ </w:t>
      </w:r>
      <w:r w:rsidRPr="00243262">
        <w:rPr>
          <w:rFonts w:ascii="Times New Roman" w:hAnsi="Times New Roman" w:cs="Times New Roman"/>
          <w:i/>
          <w:iCs/>
          <w:sz w:val="32"/>
          <w:szCs w:val="32"/>
        </w:rPr>
        <w:t>Some</w:t>
      </w:r>
      <w:r w:rsidRPr="00243262">
        <w:rPr>
          <w:rFonts w:ascii="Times New Roman" w:hAnsi="Times New Roman" w:cs="Times New Roman"/>
          <w:sz w:val="32"/>
          <w:szCs w:val="32"/>
        </w:rPr>
        <w:t xml:space="preserve"> of the Pharisees having heard these things, those being with Him, even said to Him, ‘Are we also blind?’ Jesus said to them, ‘If you were blind, </w:t>
      </w:r>
      <w:r w:rsidR="00F00117" w:rsidRPr="00243262">
        <w:rPr>
          <w:rFonts w:ascii="Times New Roman" w:hAnsi="Times New Roman" w:cs="Times New Roman"/>
          <w:sz w:val="32"/>
          <w:szCs w:val="32"/>
        </w:rPr>
        <w:t>you were not having sin. But now you say, “We see.” Your sin remains.’</w:t>
      </w:r>
      <w:r w:rsidR="00C47D7B">
        <w:rPr>
          <w:rFonts w:ascii="Times New Roman" w:hAnsi="Times New Roman" w:cs="Times New Roman"/>
          <w:sz w:val="32"/>
          <w:szCs w:val="32"/>
        </w:rPr>
        <w:t xml:space="preserve"> ‘</w:t>
      </w:r>
      <w:r w:rsidR="00F00117" w:rsidRPr="00243262">
        <w:rPr>
          <w:rFonts w:ascii="Times New Roman" w:hAnsi="Times New Roman" w:cs="Times New Roman"/>
          <w:b/>
          <w:bCs/>
          <w:sz w:val="32"/>
          <w:szCs w:val="32"/>
          <w:u w:val="double"/>
        </w:rPr>
        <w:t>Amen</w:t>
      </w:r>
      <w:r w:rsidR="00F00117" w:rsidRPr="00243262">
        <w:rPr>
          <w:rFonts w:ascii="Times New Roman" w:hAnsi="Times New Roman" w:cs="Times New Roman"/>
          <w:sz w:val="32"/>
          <w:szCs w:val="32"/>
        </w:rPr>
        <w:t xml:space="preserve">, </w:t>
      </w:r>
      <w:r w:rsidR="00F00117" w:rsidRPr="00243262">
        <w:rPr>
          <w:rFonts w:ascii="Times New Roman" w:hAnsi="Times New Roman" w:cs="Times New Roman"/>
          <w:b/>
          <w:bCs/>
          <w:sz w:val="32"/>
          <w:szCs w:val="32"/>
          <w:u w:val="double"/>
        </w:rPr>
        <w:t>amen</w:t>
      </w:r>
      <w:r w:rsidR="00F00117" w:rsidRPr="00243262">
        <w:rPr>
          <w:rFonts w:ascii="Times New Roman" w:hAnsi="Times New Roman" w:cs="Times New Roman"/>
          <w:sz w:val="32"/>
          <w:szCs w:val="32"/>
        </w:rPr>
        <w:t>, I say to you, “The one not entering by the gate into the fold of the sheep, but ascending another way, this one is a thief and robber.</w:t>
      </w:r>
      <w:r w:rsidR="00623FC2" w:rsidRPr="00243262">
        <w:rPr>
          <w:rFonts w:ascii="Times New Roman" w:hAnsi="Times New Roman" w:cs="Times New Roman"/>
          <w:sz w:val="32"/>
          <w:szCs w:val="32"/>
        </w:rPr>
        <w:t xml:space="preserve"> But the one entering by the gate is shepherd of the sheep. To this one the gatekeeper opens, and the sheep hear his voice, and he calls his own sheep by name, and he leads them out. </w:t>
      </w:r>
      <w:r w:rsidR="000E2D18" w:rsidRPr="00243262">
        <w:rPr>
          <w:rFonts w:ascii="Times New Roman" w:hAnsi="Times New Roman" w:cs="Times New Roman"/>
          <w:sz w:val="32"/>
          <w:szCs w:val="32"/>
        </w:rPr>
        <w:t>Whenever he drives out all his own, he goes before them, and the sheep follow him because they know his voice. And they will by no means follow another, but they will flee from him because they know not the voice of the others.</w:t>
      </w:r>
      <w:r w:rsidR="008D584C" w:rsidRPr="00243262">
        <w:rPr>
          <w:rFonts w:ascii="Times New Roman" w:hAnsi="Times New Roman" w:cs="Times New Roman"/>
          <w:sz w:val="32"/>
          <w:szCs w:val="32"/>
        </w:rPr>
        <w:t>’</w:t>
      </w:r>
      <w:r w:rsidR="000E2D18" w:rsidRPr="00243262">
        <w:rPr>
          <w:rFonts w:ascii="Times New Roman" w:hAnsi="Times New Roman" w:cs="Times New Roman"/>
          <w:sz w:val="32"/>
          <w:szCs w:val="32"/>
        </w:rPr>
        <w:t xml:space="preserve"> Jesus spoke this </w:t>
      </w:r>
      <w:r w:rsidR="000E2D18" w:rsidRPr="00243262">
        <w:rPr>
          <w:rFonts w:ascii="Times New Roman" w:hAnsi="Times New Roman" w:cs="Times New Roman"/>
          <w:b/>
          <w:bCs/>
          <w:sz w:val="32"/>
          <w:szCs w:val="32"/>
          <w:u w:val="single"/>
        </w:rPr>
        <w:t>proverb</w:t>
      </w:r>
      <w:r w:rsidR="000E2D18" w:rsidRPr="00243262">
        <w:rPr>
          <w:rFonts w:ascii="Times New Roman" w:hAnsi="Times New Roman" w:cs="Times New Roman"/>
          <w:sz w:val="32"/>
          <w:szCs w:val="32"/>
        </w:rPr>
        <w:t xml:space="preserve"> to them, but those ones did not recognize what things they were which He was speaking to them.”     Joh.9:39-10:6</w:t>
      </w:r>
    </w:p>
    <w:p w14:paraId="05F3EE86" w14:textId="77777777" w:rsidR="000E2D18" w:rsidRPr="00243262" w:rsidRDefault="000E2D18" w:rsidP="000E2D18">
      <w:pPr>
        <w:rPr>
          <w:rFonts w:ascii="Times New Roman" w:hAnsi="Times New Roman" w:cs="Times New Roman"/>
          <w:sz w:val="32"/>
          <w:szCs w:val="32"/>
        </w:rPr>
      </w:pPr>
      <w:r w:rsidRPr="00243262">
        <w:rPr>
          <w:rFonts w:ascii="Times New Roman" w:hAnsi="Times New Roman" w:cs="Times New Roman"/>
          <w:sz w:val="32"/>
          <w:szCs w:val="32"/>
        </w:rPr>
        <w:t xml:space="preserve">Because of their lack of understanding, He continued with the </w:t>
      </w:r>
      <w:r w:rsidR="000219DE" w:rsidRPr="00243262">
        <w:rPr>
          <w:rFonts w:ascii="Times New Roman" w:hAnsi="Times New Roman" w:cs="Times New Roman"/>
          <w:sz w:val="32"/>
          <w:szCs w:val="32"/>
        </w:rPr>
        <w:t xml:space="preserve">following </w:t>
      </w:r>
      <w:r w:rsidRPr="00243262">
        <w:rPr>
          <w:rFonts w:ascii="Times New Roman" w:hAnsi="Times New Roman" w:cs="Times New Roman"/>
          <w:sz w:val="32"/>
          <w:szCs w:val="32"/>
        </w:rPr>
        <w:t>illustration, making it more personal –</w:t>
      </w:r>
    </w:p>
    <w:p w14:paraId="05F3EE87" w14:textId="77777777" w:rsidR="000E2D18" w:rsidRPr="00243262" w:rsidRDefault="00C53FCE" w:rsidP="00C53FCE">
      <w:pPr>
        <w:ind w:left="360"/>
        <w:rPr>
          <w:rFonts w:ascii="Times New Roman" w:hAnsi="Times New Roman" w:cs="Times New Roman"/>
          <w:sz w:val="32"/>
          <w:szCs w:val="32"/>
        </w:rPr>
      </w:pPr>
      <w:r w:rsidRPr="00243262">
        <w:rPr>
          <w:rFonts w:ascii="Times New Roman" w:hAnsi="Times New Roman" w:cs="Times New Roman"/>
          <w:sz w:val="32"/>
          <w:szCs w:val="32"/>
        </w:rPr>
        <w:t>“Therefore, Jesus said further, ‘</w:t>
      </w:r>
      <w:r w:rsidRPr="00243262">
        <w:rPr>
          <w:rFonts w:ascii="Times New Roman" w:hAnsi="Times New Roman" w:cs="Times New Roman"/>
          <w:b/>
          <w:bCs/>
          <w:sz w:val="32"/>
          <w:szCs w:val="32"/>
          <w:u w:val="double"/>
        </w:rPr>
        <w:t>Amen</w:t>
      </w:r>
      <w:r w:rsidRPr="00243262">
        <w:rPr>
          <w:rFonts w:ascii="Times New Roman" w:hAnsi="Times New Roman" w:cs="Times New Roman"/>
          <w:sz w:val="32"/>
          <w:szCs w:val="32"/>
        </w:rPr>
        <w:t xml:space="preserve">, </w:t>
      </w:r>
      <w:r w:rsidRPr="00243262">
        <w:rPr>
          <w:rFonts w:ascii="Times New Roman" w:hAnsi="Times New Roman" w:cs="Times New Roman"/>
          <w:b/>
          <w:bCs/>
          <w:sz w:val="32"/>
          <w:szCs w:val="32"/>
          <w:u w:val="double"/>
        </w:rPr>
        <w:t>amen</w:t>
      </w:r>
      <w:r w:rsidRPr="00243262">
        <w:rPr>
          <w:rFonts w:ascii="Times New Roman" w:hAnsi="Times New Roman" w:cs="Times New Roman"/>
          <w:sz w:val="32"/>
          <w:szCs w:val="32"/>
        </w:rPr>
        <w:t xml:space="preserve">, I say to you that I am the door of the sheep. All whoever came before Me are thieves and robbers, but the sheep did not hear them. I am the door. If any should enter by Me, he will be saved, and go out, and come in, and find pasture. </w:t>
      </w:r>
      <w:r w:rsidR="00205AE1" w:rsidRPr="00243262">
        <w:rPr>
          <w:rFonts w:ascii="Times New Roman" w:hAnsi="Times New Roman" w:cs="Times New Roman"/>
          <w:sz w:val="32"/>
          <w:szCs w:val="32"/>
        </w:rPr>
        <w:t xml:space="preserve">The thief does not come except in order that he might steal and slaughter and destroy. I came in order that they may have life, </w:t>
      </w:r>
      <w:r w:rsidR="00205AE1" w:rsidRPr="00243262">
        <w:rPr>
          <w:rFonts w:ascii="Times New Roman" w:hAnsi="Times New Roman" w:cs="Times New Roman"/>
          <w:sz w:val="32"/>
          <w:szCs w:val="32"/>
        </w:rPr>
        <w:lastRenderedPageBreak/>
        <w:t xml:space="preserve">and have </w:t>
      </w:r>
      <w:r w:rsidR="00205AE1" w:rsidRPr="00243262">
        <w:rPr>
          <w:rFonts w:ascii="Times New Roman" w:hAnsi="Times New Roman" w:cs="Times New Roman"/>
          <w:i/>
          <w:iCs/>
          <w:sz w:val="32"/>
          <w:szCs w:val="32"/>
        </w:rPr>
        <w:t>it</w:t>
      </w:r>
      <w:r w:rsidR="00205AE1" w:rsidRPr="00243262">
        <w:rPr>
          <w:rFonts w:ascii="Times New Roman" w:hAnsi="Times New Roman" w:cs="Times New Roman"/>
          <w:sz w:val="32"/>
          <w:szCs w:val="32"/>
        </w:rPr>
        <w:t xml:space="preserve"> abundantly.</w:t>
      </w:r>
      <w:r w:rsidR="00C74DD9" w:rsidRPr="00243262">
        <w:rPr>
          <w:rFonts w:ascii="Times New Roman" w:hAnsi="Times New Roman" w:cs="Times New Roman"/>
          <w:sz w:val="32"/>
          <w:szCs w:val="32"/>
        </w:rPr>
        <w:t xml:space="preserve"> I am the good shepherd. The good shepherd puts (aside) his life for the sheep. But the laborer, not being a shepherd, whose are not the very sheep, sees the wolf coming and leaves the sheep and flees. And the wolf seizes and scatters them, because he is a laborer, and it is no concern to him about the sheep. I am the good </w:t>
      </w:r>
      <w:r w:rsidR="000D380F" w:rsidRPr="00243262">
        <w:rPr>
          <w:rFonts w:ascii="Times New Roman" w:hAnsi="Times New Roman" w:cs="Times New Roman"/>
          <w:sz w:val="32"/>
          <w:szCs w:val="32"/>
        </w:rPr>
        <w:t>shepherd,</w:t>
      </w:r>
      <w:r w:rsidR="00C74DD9" w:rsidRPr="00243262">
        <w:rPr>
          <w:rFonts w:ascii="Times New Roman" w:hAnsi="Times New Roman" w:cs="Times New Roman"/>
          <w:sz w:val="32"/>
          <w:szCs w:val="32"/>
        </w:rPr>
        <w:t xml:space="preserve"> and I recognize what </w:t>
      </w:r>
      <w:r w:rsidR="00C74DD9" w:rsidRPr="00243262">
        <w:rPr>
          <w:rFonts w:ascii="Times New Roman" w:hAnsi="Times New Roman" w:cs="Times New Roman"/>
          <w:i/>
          <w:iCs/>
          <w:sz w:val="32"/>
          <w:szCs w:val="32"/>
        </w:rPr>
        <w:t>are</w:t>
      </w:r>
      <w:r w:rsidR="00C74DD9" w:rsidRPr="00243262">
        <w:rPr>
          <w:rFonts w:ascii="Times New Roman" w:hAnsi="Times New Roman" w:cs="Times New Roman"/>
          <w:sz w:val="32"/>
          <w:szCs w:val="32"/>
        </w:rPr>
        <w:t xml:space="preserve"> Mine, </w:t>
      </w:r>
      <w:r w:rsidR="0093001D" w:rsidRPr="00243262">
        <w:rPr>
          <w:rFonts w:ascii="Times New Roman" w:hAnsi="Times New Roman" w:cs="Times New Roman"/>
          <w:sz w:val="32"/>
          <w:szCs w:val="32"/>
        </w:rPr>
        <w:t>and what are Mine recognize Me.’”    Joh.10:7-18</w:t>
      </w:r>
    </w:p>
    <w:p w14:paraId="05F3EE88" w14:textId="77777777" w:rsidR="0093001D" w:rsidRPr="00243262" w:rsidRDefault="0093001D" w:rsidP="00FC315E">
      <w:pPr>
        <w:rPr>
          <w:rFonts w:ascii="Times New Roman" w:hAnsi="Times New Roman" w:cs="Times New Roman"/>
          <w:sz w:val="32"/>
          <w:szCs w:val="32"/>
        </w:rPr>
      </w:pPr>
      <w:r w:rsidRPr="00243262">
        <w:rPr>
          <w:rFonts w:ascii="Times New Roman" w:hAnsi="Times New Roman" w:cs="Times New Roman"/>
          <w:sz w:val="32"/>
          <w:szCs w:val="32"/>
        </w:rPr>
        <w:t xml:space="preserve">The first part of the </w:t>
      </w:r>
      <w:r w:rsidRPr="00243262">
        <w:rPr>
          <w:rFonts w:ascii="Times New Roman" w:hAnsi="Times New Roman" w:cs="Times New Roman"/>
          <w:b/>
          <w:sz w:val="32"/>
          <w:szCs w:val="32"/>
        </w:rPr>
        <w:t>proverb</w:t>
      </w:r>
      <w:r w:rsidRPr="00243262">
        <w:rPr>
          <w:rFonts w:ascii="Times New Roman" w:hAnsi="Times New Roman" w:cs="Times New Roman"/>
          <w:sz w:val="32"/>
          <w:szCs w:val="32"/>
        </w:rPr>
        <w:t xml:space="preserve"> contrasted between the shepherd and the thief</w:t>
      </w:r>
      <w:r w:rsidR="001A6326" w:rsidRPr="00243262">
        <w:rPr>
          <w:rFonts w:ascii="Times New Roman" w:hAnsi="Times New Roman" w:cs="Times New Roman"/>
          <w:sz w:val="32"/>
          <w:szCs w:val="32"/>
        </w:rPr>
        <w:t>,</w:t>
      </w:r>
      <w:r w:rsidRPr="00243262">
        <w:rPr>
          <w:rFonts w:ascii="Times New Roman" w:hAnsi="Times New Roman" w:cs="Times New Roman"/>
          <w:sz w:val="32"/>
          <w:szCs w:val="32"/>
        </w:rPr>
        <w:t xml:space="preserve"> and the </w:t>
      </w:r>
      <w:r w:rsidR="005C0C23" w:rsidRPr="00243262">
        <w:rPr>
          <w:rFonts w:ascii="Times New Roman" w:hAnsi="Times New Roman" w:cs="Times New Roman"/>
          <w:sz w:val="32"/>
          <w:szCs w:val="32"/>
        </w:rPr>
        <w:t>per</w:t>
      </w:r>
      <w:r w:rsidRPr="00243262">
        <w:rPr>
          <w:rFonts w:ascii="Times New Roman" w:hAnsi="Times New Roman" w:cs="Times New Roman"/>
          <w:sz w:val="32"/>
          <w:szCs w:val="32"/>
        </w:rPr>
        <w:t xml:space="preserve">ception </w:t>
      </w:r>
      <w:r w:rsidR="005C0C23" w:rsidRPr="00243262">
        <w:rPr>
          <w:rFonts w:ascii="Times New Roman" w:hAnsi="Times New Roman" w:cs="Times New Roman"/>
          <w:sz w:val="32"/>
          <w:szCs w:val="32"/>
        </w:rPr>
        <w:t xml:space="preserve">of these two </w:t>
      </w:r>
      <w:r w:rsidR="003E340F" w:rsidRPr="00243262">
        <w:rPr>
          <w:rFonts w:ascii="Times New Roman" w:hAnsi="Times New Roman" w:cs="Times New Roman"/>
          <w:sz w:val="32"/>
          <w:szCs w:val="32"/>
        </w:rPr>
        <w:t xml:space="preserve">roles </w:t>
      </w:r>
      <w:r w:rsidRPr="00243262">
        <w:rPr>
          <w:rFonts w:ascii="Times New Roman" w:hAnsi="Times New Roman" w:cs="Times New Roman"/>
          <w:sz w:val="32"/>
          <w:szCs w:val="32"/>
        </w:rPr>
        <w:t>by the sheep</w:t>
      </w:r>
      <w:r w:rsidR="00F7109D" w:rsidRPr="00243262">
        <w:rPr>
          <w:rFonts w:ascii="Times New Roman" w:hAnsi="Times New Roman" w:cs="Times New Roman"/>
          <w:sz w:val="32"/>
          <w:szCs w:val="32"/>
        </w:rPr>
        <w:t xml:space="preserve"> themselves</w:t>
      </w:r>
      <w:r w:rsidRPr="00243262">
        <w:rPr>
          <w:rFonts w:ascii="Times New Roman" w:hAnsi="Times New Roman" w:cs="Times New Roman"/>
          <w:sz w:val="32"/>
          <w:szCs w:val="32"/>
        </w:rPr>
        <w:t>. The figure of a shepherd as spiritual guide should have been familiar to all who were schooled in the Scriptures</w:t>
      </w:r>
      <w:r w:rsidR="00FC315E" w:rsidRPr="00243262">
        <w:rPr>
          <w:rFonts w:ascii="Times New Roman" w:hAnsi="Times New Roman" w:cs="Times New Roman"/>
          <w:sz w:val="32"/>
          <w:szCs w:val="32"/>
        </w:rPr>
        <w:t xml:space="preserve">, particularly </w:t>
      </w:r>
      <w:r w:rsidR="003E340F" w:rsidRPr="00243262">
        <w:rPr>
          <w:rFonts w:ascii="Times New Roman" w:hAnsi="Times New Roman" w:cs="Times New Roman"/>
          <w:sz w:val="32"/>
          <w:szCs w:val="32"/>
        </w:rPr>
        <w:t xml:space="preserve">in </w:t>
      </w:r>
      <w:r w:rsidR="00793DCF" w:rsidRPr="00243262">
        <w:rPr>
          <w:rFonts w:ascii="Times New Roman" w:hAnsi="Times New Roman" w:cs="Times New Roman"/>
          <w:sz w:val="32"/>
          <w:szCs w:val="32"/>
        </w:rPr>
        <w:t xml:space="preserve">the book of </w:t>
      </w:r>
      <w:r w:rsidR="00FC315E" w:rsidRPr="00243262">
        <w:rPr>
          <w:rFonts w:ascii="Times New Roman" w:hAnsi="Times New Roman" w:cs="Times New Roman"/>
          <w:sz w:val="32"/>
          <w:szCs w:val="32"/>
        </w:rPr>
        <w:t>Jeremiah.</w:t>
      </w:r>
      <w:r w:rsidRPr="00243262">
        <w:rPr>
          <w:rFonts w:ascii="Times New Roman" w:hAnsi="Times New Roman" w:cs="Times New Roman"/>
          <w:sz w:val="32"/>
          <w:szCs w:val="32"/>
        </w:rPr>
        <w:t xml:space="preserve"> </w:t>
      </w:r>
    </w:p>
    <w:p w14:paraId="05F3EE89" w14:textId="77777777" w:rsidR="0093001D" w:rsidRPr="00243262" w:rsidRDefault="0093001D" w:rsidP="0093001D">
      <w:pPr>
        <w:ind w:left="360"/>
        <w:rPr>
          <w:rFonts w:ascii="Times New Roman" w:hAnsi="Times New Roman" w:cs="Times New Roman"/>
          <w:sz w:val="32"/>
          <w:szCs w:val="32"/>
        </w:rPr>
      </w:pPr>
      <w:r w:rsidRPr="00243262">
        <w:rPr>
          <w:rFonts w:ascii="Times New Roman" w:hAnsi="Times New Roman" w:cs="Times New Roman"/>
          <w:sz w:val="32"/>
          <w:szCs w:val="32"/>
        </w:rPr>
        <w:t xml:space="preserve">“And I will give you shepherds according to My heart, and they will pasture you </w:t>
      </w:r>
      <w:r w:rsidR="00785852" w:rsidRPr="00243262">
        <w:rPr>
          <w:rFonts w:ascii="Times New Roman" w:hAnsi="Times New Roman" w:cs="Times New Roman"/>
          <w:i/>
          <w:iCs/>
          <w:sz w:val="32"/>
          <w:szCs w:val="32"/>
        </w:rPr>
        <w:t>on</w:t>
      </w:r>
      <w:r w:rsidR="00785852" w:rsidRPr="00243262">
        <w:rPr>
          <w:rFonts w:ascii="Times New Roman" w:hAnsi="Times New Roman" w:cs="Times New Roman"/>
          <w:sz w:val="32"/>
          <w:szCs w:val="32"/>
        </w:rPr>
        <w:t xml:space="preserve"> </w:t>
      </w:r>
      <w:r w:rsidRPr="00243262">
        <w:rPr>
          <w:rFonts w:ascii="Times New Roman" w:hAnsi="Times New Roman" w:cs="Times New Roman"/>
          <w:sz w:val="32"/>
          <w:szCs w:val="32"/>
        </w:rPr>
        <w:t>knowledge and insight.”     Jer.3:15</w:t>
      </w:r>
    </w:p>
    <w:p w14:paraId="05F3EE8A" w14:textId="77777777" w:rsidR="0093001D" w:rsidRPr="00243262" w:rsidRDefault="0093001D" w:rsidP="0093001D">
      <w:pPr>
        <w:rPr>
          <w:rFonts w:ascii="Times New Roman" w:hAnsi="Times New Roman" w:cs="Times New Roman"/>
          <w:sz w:val="32"/>
          <w:szCs w:val="32"/>
        </w:rPr>
      </w:pPr>
      <w:r w:rsidRPr="00243262">
        <w:rPr>
          <w:rFonts w:ascii="Times New Roman" w:hAnsi="Times New Roman" w:cs="Times New Roman"/>
          <w:sz w:val="32"/>
          <w:szCs w:val="32"/>
        </w:rPr>
        <w:t xml:space="preserve">The book of Jeremiah is full of such allusions. So one must wonder why Jesus’ hearers were so dull-witted. </w:t>
      </w:r>
      <w:r w:rsidR="006A091A" w:rsidRPr="00243262">
        <w:rPr>
          <w:rFonts w:ascii="Times New Roman" w:hAnsi="Times New Roman" w:cs="Times New Roman"/>
          <w:sz w:val="32"/>
          <w:szCs w:val="32"/>
        </w:rPr>
        <w:t>Perhaps they had not read the prophets with enough devotion.</w:t>
      </w:r>
    </w:p>
    <w:p w14:paraId="05F3EE8B" w14:textId="77777777" w:rsidR="006A091A" w:rsidRPr="00243262" w:rsidRDefault="006A091A" w:rsidP="00FC315E">
      <w:pPr>
        <w:ind w:firstLine="360"/>
        <w:rPr>
          <w:rFonts w:ascii="Times New Roman" w:hAnsi="Times New Roman" w:cs="Times New Roman"/>
          <w:sz w:val="32"/>
          <w:szCs w:val="32"/>
        </w:rPr>
      </w:pPr>
      <w:r w:rsidRPr="00243262">
        <w:rPr>
          <w:rFonts w:ascii="Times New Roman" w:hAnsi="Times New Roman" w:cs="Times New Roman"/>
          <w:sz w:val="32"/>
          <w:szCs w:val="32"/>
        </w:rPr>
        <w:t xml:space="preserve">In the second part of the </w:t>
      </w:r>
      <w:r w:rsidRPr="00243262">
        <w:rPr>
          <w:rFonts w:ascii="Times New Roman" w:hAnsi="Times New Roman" w:cs="Times New Roman"/>
          <w:b/>
          <w:sz w:val="32"/>
          <w:szCs w:val="32"/>
        </w:rPr>
        <w:t>proverb</w:t>
      </w:r>
      <w:r w:rsidRPr="00243262">
        <w:rPr>
          <w:rFonts w:ascii="Times New Roman" w:hAnsi="Times New Roman" w:cs="Times New Roman"/>
          <w:sz w:val="32"/>
          <w:szCs w:val="32"/>
        </w:rPr>
        <w:t>, Jesus spoke plainly that He was both “the gate” (the correct access to the sheep) as opposed to some other way</w:t>
      </w:r>
      <w:r w:rsidR="00FC315E" w:rsidRPr="00243262">
        <w:rPr>
          <w:rFonts w:ascii="Times New Roman" w:hAnsi="Times New Roman" w:cs="Times New Roman"/>
          <w:sz w:val="32"/>
          <w:szCs w:val="32"/>
        </w:rPr>
        <w:t>;</w:t>
      </w:r>
      <w:r w:rsidRPr="00243262">
        <w:rPr>
          <w:rFonts w:ascii="Times New Roman" w:hAnsi="Times New Roman" w:cs="Times New Roman"/>
          <w:sz w:val="32"/>
          <w:szCs w:val="32"/>
        </w:rPr>
        <w:t xml:space="preserve"> and</w:t>
      </w:r>
      <w:r w:rsidR="00FC315E" w:rsidRPr="00243262">
        <w:rPr>
          <w:rFonts w:ascii="Times New Roman" w:hAnsi="Times New Roman" w:cs="Times New Roman"/>
          <w:sz w:val="32"/>
          <w:szCs w:val="32"/>
        </w:rPr>
        <w:t xml:space="preserve"> He was</w:t>
      </w:r>
      <w:r w:rsidRPr="00243262">
        <w:rPr>
          <w:rFonts w:ascii="Times New Roman" w:hAnsi="Times New Roman" w:cs="Times New Roman"/>
          <w:sz w:val="32"/>
          <w:szCs w:val="32"/>
        </w:rPr>
        <w:t xml:space="preserve"> “the good shepherd” as opposed to the careless “hireling” (</w:t>
      </w:r>
      <w:r w:rsidRPr="00243262">
        <w:rPr>
          <w:rFonts w:ascii="Times New Roman" w:hAnsi="Times New Roman" w:cs="Times New Roman"/>
          <w:i/>
          <w:iCs/>
          <w:sz w:val="32"/>
          <w:szCs w:val="32"/>
        </w:rPr>
        <w:t>KJV</w:t>
      </w:r>
      <w:r w:rsidRPr="00243262">
        <w:rPr>
          <w:rFonts w:ascii="Times New Roman" w:hAnsi="Times New Roman" w:cs="Times New Roman"/>
          <w:sz w:val="32"/>
          <w:szCs w:val="32"/>
        </w:rPr>
        <w:t>). This demonstrates that God’s revelation can provide multiple levels of meaning. However, if not divinely guided, we are apt to put a fanciful explanation on veiled revelation. This is why the method of “comparing spiritual</w:t>
      </w:r>
      <w:r w:rsidR="005C0C23" w:rsidRPr="00243262">
        <w:rPr>
          <w:rFonts w:ascii="Times New Roman" w:hAnsi="Times New Roman" w:cs="Times New Roman"/>
          <w:sz w:val="32"/>
          <w:szCs w:val="32"/>
        </w:rPr>
        <w:t xml:space="preserve"> </w:t>
      </w:r>
      <w:r w:rsidR="005C0C23" w:rsidRPr="00243262">
        <w:rPr>
          <w:rFonts w:ascii="Times New Roman" w:hAnsi="Times New Roman" w:cs="Times New Roman"/>
          <w:i/>
          <w:iCs/>
          <w:sz w:val="32"/>
          <w:szCs w:val="32"/>
        </w:rPr>
        <w:t>thing</w:t>
      </w:r>
      <w:r w:rsidRPr="00243262">
        <w:rPr>
          <w:rFonts w:ascii="Times New Roman" w:hAnsi="Times New Roman" w:cs="Times New Roman"/>
          <w:i/>
          <w:iCs/>
          <w:sz w:val="32"/>
          <w:szCs w:val="32"/>
        </w:rPr>
        <w:t>s</w:t>
      </w:r>
      <w:r w:rsidRPr="00243262">
        <w:rPr>
          <w:rFonts w:ascii="Times New Roman" w:hAnsi="Times New Roman" w:cs="Times New Roman"/>
          <w:sz w:val="32"/>
          <w:szCs w:val="32"/>
        </w:rPr>
        <w:t xml:space="preserve"> with spiritual</w:t>
      </w:r>
      <w:r w:rsidR="005C0C23" w:rsidRPr="00243262">
        <w:rPr>
          <w:rFonts w:ascii="Times New Roman" w:hAnsi="Times New Roman" w:cs="Times New Roman"/>
          <w:sz w:val="32"/>
          <w:szCs w:val="32"/>
        </w:rPr>
        <w:t xml:space="preserve"> </w:t>
      </w:r>
      <w:r w:rsidR="00A045CA" w:rsidRPr="00243262">
        <w:rPr>
          <w:rFonts w:ascii="Times New Roman" w:hAnsi="Times New Roman" w:cs="Times New Roman"/>
          <w:i/>
          <w:iCs/>
          <w:sz w:val="32"/>
          <w:szCs w:val="32"/>
        </w:rPr>
        <w:t>thing</w:t>
      </w:r>
      <w:r w:rsidR="005C0C23" w:rsidRPr="00243262">
        <w:rPr>
          <w:rFonts w:ascii="Times New Roman" w:hAnsi="Times New Roman" w:cs="Times New Roman"/>
          <w:i/>
          <w:iCs/>
          <w:sz w:val="32"/>
          <w:szCs w:val="32"/>
        </w:rPr>
        <w:t>s</w:t>
      </w:r>
      <w:r w:rsidRPr="00243262">
        <w:rPr>
          <w:rFonts w:ascii="Times New Roman" w:hAnsi="Times New Roman" w:cs="Times New Roman"/>
          <w:sz w:val="32"/>
          <w:szCs w:val="32"/>
        </w:rPr>
        <w:t xml:space="preserve">” (1 Cor.2:13) is so vital to spiritual </w:t>
      </w:r>
      <w:r w:rsidR="008454FE" w:rsidRPr="00243262">
        <w:rPr>
          <w:rFonts w:ascii="Times New Roman" w:hAnsi="Times New Roman" w:cs="Times New Roman"/>
          <w:sz w:val="32"/>
          <w:szCs w:val="32"/>
        </w:rPr>
        <w:t>understanding</w:t>
      </w:r>
      <w:r w:rsidRPr="00243262">
        <w:rPr>
          <w:rFonts w:ascii="Times New Roman" w:hAnsi="Times New Roman" w:cs="Times New Roman"/>
          <w:sz w:val="32"/>
          <w:szCs w:val="32"/>
        </w:rPr>
        <w:t>. Inadvertently, we may become spiritually retarded with man’s wisdom, instead of the Holy Spirit’s teaching.</w:t>
      </w:r>
      <w:r w:rsidR="00F83FC4" w:rsidRPr="00243262">
        <w:rPr>
          <w:rFonts w:ascii="Times New Roman" w:hAnsi="Times New Roman" w:cs="Times New Roman"/>
          <w:sz w:val="32"/>
          <w:szCs w:val="32"/>
        </w:rPr>
        <w:t xml:space="preserve"> We who have the completed Scriptures have much treasure with which to make these </w:t>
      </w:r>
      <w:r w:rsidR="00F7109D" w:rsidRPr="00243262">
        <w:rPr>
          <w:rFonts w:ascii="Times New Roman" w:hAnsi="Times New Roman" w:cs="Times New Roman"/>
          <w:sz w:val="32"/>
          <w:szCs w:val="32"/>
        </w:rPr>
        <w:t xml:space="preserve">spiritual </w:t>
      </w:r>
      <w:r w:rsidR="00F83FC4" w:rsidRPr="00243262">
        <w:rPr>
          <w:rFonts w:ascii="Times New Roman" w:hAnsi="Times New Roman" w:cs="Times New Roman"/>
          <w:sz w:val="32"/>
          <w:szCs w:val="32"/>
        </w:rPr>
        <w:t>comparisons.</w:t>
      </w:r>
    </w:p>
    <w:p w14:paraId="05F3EE8C" w14:textId="77777777" w:rsidR="000219DE" w:rsidRPr="00243262" w:rsidRDefault="000219DE" w:rsidP="006A091A">
      <w:pPr>
        <w:ind w:firstLine="360"/>
        <w:rPr>
          <w:rFonts w:ascii="Times New Roman" w:hAnsi="Times New Roman" w:cs="Times New Roman"/>
          <w:sz w:val="32"/>
          <w:szCs w:val="32"/>
        </w:rPr>
      </w:pPr>
      <w:r w:rsidRPr="00243262">
        <w:rPr>
          <w:rFonts w:ascii="Times New Roman" w:hAnsi="Times New Roman" w:cs="Times New Roman"/>
          <w:sz w:val="32"/>
          <w:szCs w:val="32"/>
        </w:rPr>
        <w:lastRenderedPageBreak/>
        <w:t xml:space="preserve">These </w:t>
      </w:r>
      <w:r w:rsidR="00F7109D" w:rsidRPr="00243262">
        <w:rPr>
          <w:rFonts w:ascii="Times New Roman" w:hAnsi="Times New Roman" w:cs="Times New Roman"/>
          <w:sz w:val="32"/>
          <w:szCs w:val="32"/>
        </w:rPr>
        <w:t xml:space="preserve">pastoral </w:t>
      </w:r>
      <w:r w:rsidRPr="00243262">
        <w:rPr>
          <w:rFonts w:ascii="Times New Roman" w:hAnsi="Times New Roman" w:cs="Times New Roman"/>
          <w:sz w:val="32"/>
          <w:szCs w:val="32"/>
        </w:rPr>
        <w:t xml:space="preserve">teachings </w:t>
      </w:r>
      <w:r w:rsidR="00C3530B" w:rsidRPr="00243262">
        <w:rPr>
          <w:rFonts w:ascii="Times New Roman" w:hAnsi="Times New Roman" w:cs="Times New Roman"/>
          <w:sz w:val="32"/>
          <w:szCs w:val="32"/>
        </w:rPr>
        <w:t xml:space="preserve">of Jesus </w:t>
      </w:r>
      <w:r w:rsidR="00385A41" w:rsidRPr="00243262">
        <w:rPr>
          <w:rFonts w:ascii="Times New Roman" w:hAnsi="Times New Roman" w:cs="Times New Roman"/>
          <w:sz w:val="32"/>
          <w:szCs w:val="32"/>
        </w:rPr>
        <w:t xml:space="preserve">also </w:t>
      </w:r>
      <w:r w:rsidRPr="00243262">
        <w:rPr>
          <w:rFonts w:ascii="Times New Roman" w:hAnsi="Times New Roman" w:cs="Times New Roman"/>
          <w:sz w:val="32"/>
          <w:szCs w:val="32"/>
        </w:rPr>
        <w:t>build upon the prophet Jeremiah</w:t>
      </w:r>
      <w:r w:rsidR="00C3530B" w:rsidRPr="00243262">
        <w:rPr>
          <w:rFonts w:ascii="Times New Roman" w:hAnsi="Times New Roman" w:cs="Times New Roman"/>
          <w:sz w:val="32"/>
          <w:szCs w:val="32"/>
        </w:rPr>
        <w:t>,</w:t>
      </w:r>
      <w:r w:rsidR="00D75E66" w:rsidRPr="00243262">
        <w:rPr>
          <w:rFonts w:ascii="Times New Roman" w:hAnsi="Times New Roman" w:cs="Times New Roman"/>
          <w:sz w:val="32"/>
          <w:szCs w:val="32"/>
        </w:rPr>
        <w:t xml:space="preserve"> here</w:t>
      </w:r>
      <w:r w:rsidRPr="00243262">
        <w:rPr>
          <w:rFonts w:ascii="Times New Roman" w:hAnsi="Times New Roman" w:cs="Times New Roman"/>
          <w:sz w:val="32"/>
          <w:szCs w:val="32"/>
        </w:rPr>
        <w:t xml:space="preserve"> –</w:t>
      </w:r>
    </w:p>
    <w:p w14:paraId="370C0AE6" w14:textId="77777777" w:rsidR="00C47D7B" w:rsidRPr="00243262" w:rsidRDefault="000219DE" w:rsidP="00C47D7B">
      <w:pPr>
        <w:ind w:left="360"/>
        <w:rPr>
          <w:rFonts w:ascii="Times New Roman" w:hAnsi="Times New Roman" w:cs="Times New Roman"/>
          <w:sz w:val="32"/>
          <w:szCs w:val="32"/>
        </w:rPr>
      </w:pPr>
      <w:r w:rsidRPr="00243262">
        <w:rPr>
          <w:rFonts w:ascii="Times New Roman" w:hAnsi="Times New Roman" w:cs="Times New Roman"/>
          <w:sz w:val="32"/>
          <w:szCs w:val="32"/>
        </w:rPr>
        <w:t>“</w:t>
      </w:r>
      <w:r w:rsidR="003448A3" w:rsidRPr="00243262">
        <w:rPr>
          <w:rFonts w:ascii="Times New Roman" w:hAnsi="Times New Roman" w:cs="Times New Roman"/>
          <w:b/>
          <w:bCs/>
          <w:sz w:val="32"/>
          <w:szCs w:val="32"/>
          <w:u w:val="double"/>
        </w:rPr>
        <w:t>Hah</w:t>
      </w:r>
      <w:r w:rsidRPr="00243262">
        <w:rPr>
          <w:rFonts w:ascii="Times New Roman" w:hAnsi="Times New Roman" w:cs="Times New Roman"/>
          <w:sz w:val="32"/>
          <w:szCs w:val="32"/>
        </w:rPr>
        <w:t>, shepherds destroying and scattering</w:t>
      </w:r>
      <w:r w:rsidR="00C6668C" w:rsidRPr="00243262">
        <w:rPr>
          <w:rFonts w:ascii="Times New Roman" w:hAnsi="Times New Roman" w:cs="Times New Roman"/>
          <w:sz w:val="32"/>
          <w:szCs w:val="32"/>
        </w:rPr>
        <w:t xml:space="preserve"> the flock of My pasture – an utterance of Yahweh. Therefore, thus said Yahweh, Elohim of Israel, against the shepherds, those shepherding My people, ‘You have scattered My flock and </w:t>
      </w:r>
      <w:r w:rsidR="00253BC6" w:rsidRPr="00243262">
        <w:rPr>
          <w:rFonts w:ascii="Times New Roman" w:hAnsi="Times New Roman" w:cs="Times New Roman"/>
          <w:sz w:val="32"/>
          <w:szCs w:val="32"/>
        </w:rPr>
        <w:t>driven</w:t>
      </w:r>
      <w:r w:rsidR="00C6668C" w:rsidRPr="00243262">
        <w:rPr>
          <w:rFonts w:ascii="Times New Roman" w:hAnsi="Times New Roman" w:cs="Times New Roman"/>
          <w:sz w:val="32"/>
          <w:szCs w:val="32"/>
        </w:rPr>
        <w:t xml:space="preserve"> them out and have not attended them. </w:t>
      </w:r>
      <w:r w:rsidR="00C6668C" w:rsidRPr="00243262">
        <w:rPr>
          <w:rFonts w:ascii="Times New Roman" w:hAnsi="Times New Roman" w:cs="Times New Roman"/>
          <w:b/>
          <w:bCs/>
          <w:sz w:val="32"/>
          <w:szCs w:val="32"/>
          <w:u w:val="double"/>
        </w:rPr>
        <w:t>Behold</w:t>
      </w:r>
      <w:r w:rsidR="00C6668C" w:rsidRPr="00243262">
        <w:rPr>
          <w:rFonts w:ascii="Times New Roman" w:hAnsi="Times New Roman" w:cs="Times New Roman"/>
          <w:sz w:val="32"/>
          <w:szCs w:val="32"/>
        </w:rPr>
        <w:t xml:space="preserve">, I </w:t>
      </w:r>
      <w:r w:rsidR="00C6668C" w:rsidRPr="00243262">
        <w:rPr>
          <w:rFonts w:ascii="Times New Roman" w:hAnsi="Times New Roman" w:cs="Times New Roman"/>
          <w:i/>
          <w:iCs/>
          <w:sz w:val="32"/>
          <w:szCs w:val="32"/>
        </w:rPr>
        <w:t>am</w:t>
      </w:r>
      <w:r w:rsidR="00C6668C" w:rsidRPr="00243262">
        <w:rPr>
          <w:rFonts w:ascii="Times New Roman" w:hAnsi="Times New Roman" w:cs="Times New Roman"/>
          <w:sz w:val="32"/>
          <w:szCs w:val="32"/>
        </w:rPr>
        <w:t xml:space="preserve"> visiting upon you </w:t>
      </w:r>
      <w:r w:rsidR="00C6668C" w:rsidRPr="00243262">
        <w:rPr>
          <w:rFonts w:ascii="Times New Roman" w:hAnsi="Times New Roman" w:cs="Times New Roman"/>
          <w:i/>
          <w:iCs/>
          <w:sz w:val="32"/>
          <w:szCs w:val="32"/>
        </w:rPr>
        <w:t>the</w:t>
      </w:r>
      <w:r w:rsidR="00C6668C" w:rsidRPr="00243262">
        <w:rPr>
          <w:rFonts w:ascii="Times New Roman" w:hAnsi="Times New Roman" w:cs="Times New Roman"/>
          <w:sz w:val="32"/>
          <w:szCs w:val="32"/>
        </w:rPr>
        <w:t xml:space="preserve"> evil of your deeds.’ – an utterance of Yahweh. ‘But I will gather </w:t>
      </w:r>
      <w:r w:rsidR="00C6668C" w:rsidRPr="00243262">
        <w:rPr>
          <w:rFonts w:ascii="Times New Roman" w:hAnsi="Times New Roman" w:cs="Times New Roman"/>
          <w:i/>
          <w:iCs/>
          <w:sz w:val="32"/>
          <w:szCs w:val="32"/>
        </w:rPr>
        <w:t>the</w:t>
      </w:r>
      <w:r w:rsidR="00C6668C" w:rsidRPr="00243262">
        <w:rPr>
          <w:rFonts w:ascii="Times New Roman" w:hAnsi="Times New Roman" w:cs="Times New Roman"/>
          <w:sz w:val="32"/>
          <w:szCs w:val="32"/>
        </w:rPr>
        <w:t xml:space="preserve"> remainder of My flock from all the lands where I have </w:t>
      </w:r>
      <w:r w:rsidR="00253BC6" w:rsidRPr="00243262">
        <w:rPr>
          <w:rFonts w:ascii="Times New Roman" w:hAnsi="Times New Roman" w:cs="Times New Roman"/>
          <w:sz w:val="32"/>
          <w:szCs w:val="32"/>
        </w:rPr>
        <w:t>driven</w:t>
      </w:r>
      <w:r w:rsidR="00C6668C" w:rsidRPr="00243262">
        <w:rPr>
          <w:rFonts w:ascii="Times New Roman" w:hAnsi="Times New Roman" w:cs="Times New Roman"/>
          <w:sz w:val="32"/>
          <w:szCs w:val="32"/>
        </w:rPr>
        <w:t xml:space="preserve"> them</w:t>
      </w:r>
      <w:r w:rsidR="00253BC6" w:rsidRPr="00243262">
        <w:rPr>
          <w:rFonts w:ascii="Times New Roman" w:hAnsi="Times New Roman" w:cs="Times New Roman"/>
          <w:sz w:val="32"/>
          <w:szCs w:val="32"/>
        </w:rPr>
        <w:t xml:space="preserve"> there, and I will return them to their pen. And they will be fruitful and increase. And I will raise up over them shepherds, and they will pasture them. And they will no longer fear nor be dismayed nor be visited (</w:t>
      </w:r>
      <w:r w:rsidR="003448A3" w:rsidRPr="00243262">
        <w:rPr>
          <w:rFonts w:ascii="Times New Roman" w:hAnsi="Times New Roman" w:cs="Times New Roman"/>
          <w:sz w:val="32"/>
          <w:szCs w:val="32"/>
        </w:rPr>
        <w:t>‘</w:t>
      </w:r>
      <w:r w:rsidR="00253BC6" w:rsidRPr="00243262">
        <w:rPr>
          <w:rFonts w:ascii="Times New Roman" w:hAnsi="Times New Roman" w:cs="Times New Roman"/>
          <w:sz w:val="32"/>
          <w:szCs w:val="32"/>
        </w:rPr>
        <w:t>punished</w:t>
      </w:r>
      <w:r w:rsidR="003448A3" w:rsidRPr="00243262">
        <w:rPr>
          <w:rFonts w:ascii="Times New Roman" w:hAnsi="Times New Roman" w:cs="Times New Roman"/>
          <w:sz w:val="32"/>
          <w:szCs w:val="32"/>
        </w:rPr>
        <w:t>’</w:t>
      </w:r>
      <w:r w:rsidR="00253BC6" w:rsidRPr="00243262">
        <w:rPr>
          <w:rFonts w:ascii="Times New Roman" w:hAnsi="Times New Roman" w:cs="Times New Roman"/>
          <w:sz w:val="32"/>
          <w:szCs w:val="32"/>
        </w:rPr>
        <w:t xml:space="preserve">).’ – an utterance of Yahweh.”     </w:t>
      </w:r>
      <w:r w:rsidR="00C47D7B" w:rsidRPr="00243262">
        <w:rPr>
          <w:rFonts w:ascii="Times New Roman" w:hAnsi="Times New Roman" w:cs="Times New Roman"/>
          <w:sz w:val="32"/>
          <w:szCs w:val="32"/>
        </w:rPr>
        <w:t>Jer.23:1-4</w:t>
      </w:r>
    </w:p>
    <w:p w14:paraId="05F3EE8F" w14:textId="77777777" w:rsidR="00253BC6" w:rsidRPr="00243262" w:rsidRDefault="00C3530B" w:rsidP="00493C2C">
      <w:pPr>
        <w:spacing w:after="400"/>
        <w:rPr>
          <w:rFonts w:ascii="Times New Roman" w:hAnsi="Times New Roman" w:cs="Times New Roman"/>
          <w:sz w:val="32"/>
          <w:szCs w:val="32"/>
        </w:rPr>
      </w:pPr>
      <w:r w:rsidRPr="00243262">
        <w:rPr>
          <w:rFonts w:ascii="Times New Roman" w:hAnsi="Times New Roman" w:cs="Times New Roman"/>
          <w:sz w:val="32"/>
          <w:szCs w:val="32"/>
        </w:rPr>
        <w:t>The v</w:t>
      </w:r>
      <w:r w:rsidR="00253BC6" w:rsidRPr="00243262">
        <w:rPr>
          <w:rFonts w:ascii="Times New Roman" w:hAnsi="Times New Roman" w:cs="Times New Roman"/>
          <w:sz w:val="32"/>
          <w:szCs w:val="32"/>
        </w:rPr>
        <w:t>erses follow</w:t>
      </w:r>
      <w:r w:rsidRPr="00243262">
        <w:rPr>
          <w:rFonts w:ascii="Times New Roman" w:hAnsi="Times New Roman" w:cs="Times New Roman"/>
          <w:sz w:val="32"/>
          <w:szCs w:val="32"/>
        </w:rPr>
        <w:t>ing</w:t>
      </w:r>
      <w:r w:rsidR="00253BC6" w:rsidRPr="00243262">
        <w:rPr>
          <w:rFonts w:ascii="Times New Roman" w:hAnsi="Times New Roman" w:cs="Times New Roman"/>
          <w:sz w:val="32"/>
          <w:szCs w:val="32"/>
        </w:rPr>
        <w:t xml:space="preserve"> </w:t>
      </w:r>
      <w:r w:rsidR="00F7109D" w:rsidRPr="00243262">
        <w:rPr>
          <w:rFonts w:ascii="Times New Roman" w:hAnsi="Times New Roman" w:cs="Times New Roman"/>
          <w:sz w:val="32"/>
          <w:szCs w:val="32"/>
        </w:rPr>
        <w:t>in Jeremiah 23</w:t>
      </w:r>
      <w:r w:rsidRPr="00243262">
        <w:rPr>
          <w:rFonts w:ascii="Times New Roman" w:hAnsi="Times New Roman" w:cs="Times New Roman"/>
          <w:sz w:val="32"/>
          <w:szCs w:val="32"/>
        </w:rPr>
        <w:t xml:space="preserve"> point to</w:t>
      </w:r>
      <w:r w:rsidR="00253BC6" w:rsidRPr="00243262">
        <w:rPr>
          <w:rFonts w:ascii="Times New Roman" w:hAnsi="Times New Roman" w:cs="Times New Roman"/>
          <w:sz w:val="32"/>
          <w:szCs w:val="32"/>
        </w:rPr>
        <w:t xml:space="preserve"> Yahweh</w:t>
      </w:r>
      <w:r w:rsidR="00BB0F58" w:rsidRPr="00243262">
        <w:rPr>
          <w:rFonts w:ascii="Times New Roman" w:hAnsi="Times New Roman" w:cs="Times New Roman"/>
          <w:sz w:val="32"/>
          <w:szCs w:val="32"/>
        </w:rPr>
        <w:t>’s</w:t>
      </w:r>
      <w:r w:rsidR="00253BC6" w:rsidRPr="00243262">
        <w:rPr>
          <w:rFonts w:ascii="Times New Roman" w:hAnsi="Times New Roman" w:cs="Times New Roman"/>
          <w:sz w:val="32"/>
          <w:szCs w:val="32"/>
        </w:rPr>
        <w:t xml:space="preserve"> saving Judah and Israel by a “Branch of righteousness</w:t>
      </w:r>
      <w:r w:rsidR="00BB0F58" w:rsidRPr="00243262">
        <w:rPr>
          <w:rFonts w:ascii="Times New Roman" w:hAnsi="Times New Roman" w:cs="Times New Roman"/>
          <w:sz w:val="32"/>
          <w:szCs w:val="32"/>
        </w:rPr>
        <w:t>”</w:t>
      </w:r>
      <w:r w:rsidR="00253BC6" w:rsidRPr="00243262">
        <w:rPr>
          <w:rFonts w:ascii="Times New Roman" w:hAnsi="Times New Roman" w:cs="Times New Roman"/>
          <w:sz w:val="32"/>
          <w:szCs w:val="32"/>
        </w:rPr>
        <w:t>, leading them “from the north country and from all the countries where I had driven them. And they shall dwell in their own land.</w:t>
      </w:r>
      <w:r w:rsidR="00C45C7E" w:rsidRPr="00243262">
        <w:rPr>
          <w:rFonts w:ascii="Times New Roman" w:hAnsi="Times New Roman" w:cs="Times New Roman"/>
          <w:sz w:val="32"/>
          <w:szCs w:val="32"/>
        </w:rPr>
        <w:t>”</w:t>
      </w:r>
      <w:r w:rsidR="00BB0F58" w:rsidRPr="00243262">
        <w:rPr>
          <w:rFonts w:ascii="Times New Roman" w:hAnsi="Times New Roman" w:cs="Times New Roman"/>
          <w:sz w:val="32"/>
          <w:szCs w:val="32"/>
        </w:rPr>
        <w:t xml:space="preserve"> (</w:t>
      </w:r>
      <w:r w:rsidR="00BB0F58" w:rsidRPr="00243262">
        <w:rPr>
          <w:rFonts w:ascii="Times New Roman" w:hAnsi="Times New Roman" w:cs="Times New Roman"/>
          <w:i/>
          <w:iCs/>
          <w:sz w:val="32"/>
          <w:szCs w:val="32"/>
        </w:rPr>
        <w:t>NKJV</w:t>
      </w:r>
      <w:r w:rsidR="00BB0F58" w:rsidRPr="00243262">
        <w:rPr>
          <w:rFonts w:ascii="Times New Roman" w:hAnsi="Times New Roman" w:cs="Times New Roman"/>
          <w:sz w:val="32"/>
          <w:szCs w:val="32"/>
        </w:rPr>
        <w:t xml:space="preserve">). I believe Jesus’ </w:t>
      </w:r>
      <w:r w:rsidR="00BB0F58" w:rsidRPr="00243262">
        <w:rPr>
          <w:rFonts w:ascii="Times New Roman" w:hAnsi="Times New Roman" w:cs="Times New Roman"/>
          <w:b/>
          <w:sz w:val="32"/>
          <w:szCs w:val="32"/>
        </w:rPr>
        <w:t>proverb</w:t>
      </w:r>
      <w:r w:rsidR="00BB0F58" w:rsidRPr="00243262">
        <w:rPr>
          <w:rFonts w:ascii="Times New Roman" w:hAnsi="Times New Roman" w:cs="Times New Roman"/>
          <w:sz w:val="32"/>
          <w:szCs w:val="32"/>
        </w:rPr>
        <w:t xml:space="preserve"> was meant to build upon Jeremiah 23. The gathering of this remnant “flock” from the North is still future.</w:t>
      </w:r>
      <w:r w:rsidR="00A50865" w:rsidRPr="00243262">
        <w:rPr>
          <w:rFonts w:ascii="Times New Roman" w:hAnsi="Times New Roman" w:cs="Times New Roman"/>
          <w:sz w:val="32"/>
          <w:szCs w:val="32"/>
        </w:rPr>
        <w:t xml:space="preserve"> The scattering of the flock, the dispersion of Israel, was often a just punishment from Yahweh for their sins – but the leaders’ sins were more culpable than the sins of the flock. When the nation had good kings</w:t>
      </w:r>
      <w:r w:rsidR="001316DD" w:rsidRPr="00243262">
        <w:rPr>
          <w:rFonts w:ascii="Times New Roman" w:hAnsi="Times New Roman" w:cs="Times New Roman"/>
          <w:sz w:val="32"/>
          <w:szCs w:val="32"/>
        </w:rPr>
        <w:t xml:space="preserve"> in the past</w:t>
      </w:r>
      <w:r w:rsidR="00A50865" w:rsidRPr="00243262">
        <w:rPr>
          <w:rFonts w:ascii="Times New Roman" w:hAnsi="Times New Roman" w:cs="Times New Roman"/>
          <w:sz w:val="32"/>
          <w:szCs w:val="32"/>
        </w:rPr>
        <w:t xml:space="preserve">, it benefited from their </w:t>
      </w:r>
      <w:r w:rsidR="00385A41" w:rsidRPr="00243262">
        <w:rPr>
          <w:rFonts w:ascii="Times New Roman" w:hAnsi="Times New Roman" w:cs="Times New Roman"/>
          <w:sz w:val="32"/>
          <w:szCs w:val="32"/>
        </w:rPr>
        <w:t>leadership</w:t>
      </w:r>
      <w:r w:rsidR="00A50865" w:rsidRPr="00243262">
        <w:rPr>
          <w:rFonts w:ascii="Times New Roman" w:hAnsi="Times New Roman" w:cs="Times New Roman"/>
          <w:sz w:val="32"/>
          <w:szCs w:val="32"/>
        </w:rPr>
        <w:t xml:space="preserve"> </w:t>
      </w:r>
      <w:r w:rsidR="00785852" w:rsidRPr="00243262">
        <w:rPr>
          <w:rFonts w:ascii="Times New Roman" w:hAnsi="Times New Roman" w:cs="Times New Roman"/>
          <w:sz w:val="32"/>
          <w:szCs w:val="32"/>
        </w:rPr>
        <w:t>of</w:t>
      </w:r>
      <w:r w:rsidR="00A50865" w:rsidRPr="00243262">
        <w:rPr>
          <w:rFonts w:ascii="Times New Roman" w:hAnsi="Times New Roman" w:cs="Times New Roman"/>
          <w:sz w:val="32"/>
          <w:szCs w:val="32"/>
        </w:rPr>
        <w:t xml:space="preserve"> intolerance </w:t>
      </w:r>
      <w:r w:rsidR="00785852" w:rsidRPr="00243262">
        <w:rPr>
          <w:rFonts w:ascii="Times New Roman" w:hAnsi="Times New Roman" w:cs="Times New Roman"/>
          <w:sz w:val="32"/>
          <w:szCs w:val="32"/>
        </w:rPr>
        <w:t>toward</w:t>
      </w:r>
      <w:r w:rsidR="00A50865" w:rsidRPr="00243262">
        <w:rPr>
          <w:rFonts w:ascii="Times New Roman" w:hAnsi="Times New Roman" w:cs="Times New Roman"/>
          <w:sz w:val="32"/>
          <w:szCs w:val="32"/>
        </w:rPr>
        <w:t xml:space="preserve"> idolatr</w:t>
      </w:r>
      <w:r w:rsidR="00942F77" w:rsidRPr="00243262">
        <w:rPr>
          <w:rFonts w:ascii="Times New Roman" w:hAnsi="Times New Roman" w:cs="Times New Roman"/>
          <w:sz w:val="32"/>
          <w:szCs w:val="32"/>
        </w:rPr>
        <w:t>y and injustice</w:t>
      </w:r>
      <w:r w:rsidR="00A50865" w:rsidRPr="00243262">
        <w:rPr>
          <w:rFonts w:ascii="Times New Roman" w:hAnsi="Times New Roman" w:cs="Times New Roman"/>
          <w:sz w:val="32"/>
          <w:szCs w:val="32"/>
        </w:rPr>
        <w:t>.</w:t>
      </w:r>
    </w:p>
    <w:p w14:paraId="05F3EE90" w14:textId="77777777" w:rsidR="00851FB3" w:rsidRDefault="00F83FC4" w:rsidP="00BB0F58">
      <w:pPr>
        <w:rPr>
          <w:rFonts w:ascii="Times New Roman" w:hAnsi="Times New Roman" w:cs="Times New Roman"/>
          <w:b/>
          <w:bCs/>
          <w:sz w:val="40"/>
          <w:szCs w:val="40"/>
        </w:rPr>
      </w:pPr>
      <w:r w:rsidRPr="00F83FC4">
        <w:rPr>
          <w:rFonts w:ascii="Times New Roman" w:hAnsi="Times New Roman" w:cs="Times New Roman"/>
          <w:b/>
          <w:bCs/>
          <w:sz w:val="40"/>
          <w:szCs w:val="40"/>
        </w:rPr>
        <w:t>Grief and Joy of Childbirth</w:t>
      </w:r>
      <w:r w:rsidR="00BB0F58">
        <w:rPr>
          <w:rFonts w:ascii="Times New Roman" w:hAnsi="Times New Roman" w:cs="Times New Roman"/>
          <w:b/>
          <w:bCs/>
          <w:sz w:val="40"/>
          <w:szCs w:val="40"/>
        </w:rPr>
        <w:t xml:space="preserve"> –</w:t>
      </w:r>
    </w:p>
    <w:p w14:paraId="05F3EE91" w14:textId="77777777" w:rsidR="00F83FC4" w:rsidRPr="00AF3357" w:rsidRDefault="00F83FC4" w:rsidP="00F83FC4">
      <w:pPr>
        <w:ind w:firstLine="360"/>
        <w:rPr>
          <w:rFonts w:ascii="Times New Roman" w:hAnsi="Times New Roman" w:cs="Times New Roman"/>
          <w:sz w:val="32"/>
          <w:szCs w:val="32"/>
        </w:rPr>
      </w:pPr>
      <w:r w:rsidRPr="00AF3357">
        <w:rPr>
          <w:rFonts w:ascii="Times New Roman" w:hAnsi="Times New Roman" w:cs="Times New Roman"/>
          <w:sz w:val="32"/>
          <w:szCs w:val="32"/>
        </w:rPr>
        <w:t xml:space="preserve">This was John’s only other </w:t>
      </w:r>
      <w:r w:rsidRPr="00AF3357">
        <w:rPr>
          <w:rFonts w:ascii="Times New Roman" w:hAnsi="Times New Roman" w:cs="Times New Roman"/>
          <w:b/>
          <w:sz w:val="32"/>
          <w:szCs w:val="32"/>
          <w:u w:val="single"/>
        </w:rPr>
        <w:t>proverb</w:t>
      </w:r>
      <w:r w:rsidRPr="00AF3357">
        <w:rPr>
          <w:rFonts w:ascii="Times New Roman" w:hAnsi="Times New Roman" w:cs="Times New Roman"/>
          <w:sz w:val="32"/>
          <w:szCs w:val="32"/>
        </w:rPr>
        <w:t xml:space="preserve"> –</w:t>
      </w:r>
    </w:p>
    <w:p w14:paraId="05F3EE92" w14:textId="77777777" w:rsidR="009E5AF6" w:rsidRPr="00AF3357" w:rsidRDefault="00F83FC4" w:rsidP="00F32F2A">
      <w:pPr>
        <w:widowControl w:val="0"/>
        <w:spacing w:after="240"/>
        <w:ind w:left="360"/>
        <w:rPr>
          <w:rFonts w:ascii="Times New Roman" w:hAnsi="Times New Roman" w:cs="Times New Roman"/>
          <w:sz w:val="32"/>
          <w:szCs w:val="32"/>
        </w:rPr>
      </w:pPr>
      <w:r w:rsidRPr="00AF3357">
        <w:rPr>
          <w:rFonts w:ascii="Times New Roman" w:hAnsi="Times New Roman" w:cs="Times New Roman"/>
          <w:sz w:val="32"/>
          <w:szCs w:val="32"/>
        </w:rPr>
        <w:t>“Jesus having known that they were wanting to ask Him</w:t>
      </w:r>
      <w:r w:rsidR="00BB7420" w:rsidRPr="00AF3357">
        <w:rPr>
          <w:rFonts w:ascii="Times New Roman" w:hAnsi="Times New Roman" w:cs="Times New Roman"/>
          <w:sz w:val="32"/>
          <w:szCs w:val="32"/>
        </w:rPr>
        <w:t xml:space="preserve">, then He said to them, ‘Concerning this you are seeking with one another, because I </w:t>
      </w:r>
      <w:r w:rsidR="00BB7420" w:rsidRPr="00AF3357">
        <w:rPr>
          <w:rFonts w:ascii="Times New Roman" w:hAnsi="Times New Roman" w:cs="Times New Roman"/>
          <w:sz w:val="32"/>
          <w:szCs w:val="32"/>
        </w:rPr>
        <w:lastRenderedPageBreak/>
        <w:t xml:space="preserve">said, “A little </w:t>
      </w:r>
      <w:r w:rsidR="00BB7420" w:rsidRPr="00AF3357">
        <w:rPr>
          <w:rFonts w:ascii="Times New Roman" w:hAnsi="Times New Roman" w:cs="Times New Roman"/>
          <w:i/>
          <w:iCs/>
          <w:sz w:val="32"/>
          <w:szCs w:val="32"/>
        </w:rPr>
        <w:t>while</w:t>
      </w:r>
      <w:r w:rsidR="00BB7420" w:rsidRPr="00AF3357">
        <w:rPr>
          <w:rFonts w:ascii="Times New Roman" w:hAnsi="Times New Roman" w:cs="Times New Roman"/>
          <w:sz w:val="32"/>
          <w:szCs w:val="32"/>
        </w:rPr>
        <w:t xml:space="preserve"> and you do not see Me, and </w:t>
      </w:r>
      <w:r w:rsidR="00D60CBD" w:rsidRPr="00AF3357">
        <w:rPr>
          <w:rFonts w:ascii="Times New Roman" w:hAnsi="Times New Roman" w:cs="Times New Roman"/>
          <w:sz w:val="32"/>
          <w:szCs w:val="32"/>
        </w:rPr>
        <w:t>yet</w:t>
      </w:r>
      <w:r w:rsidR="00BB7420" w:rsidRPr="00AF3357">
        <w:rPr>
          <w:rFonts w:ascii="Times New Roman" w:hAnsi="Times New Roman" w:cs="Times New Roman"/>
          <w:sz w:val="32"/>
          <w:szCs w:val="32"/>
        </w:rPr>
        <w:t xml:space="preserve"> a little </w:t>
      </w:r>
      <w:r w:rsidR="00BB7420" w:rsidRPr="00AF3357">
        <w:rPr>
          <w:rFonts w:ascii="Times New Roman" w:hAnsi="Times New Roman" w:cs="Times New Roman"/>
          <w:i/>
          <w:iCs/>
          <w:sz w:val="32"/>
          <w:szCs w:val="32"/>
        </w:rPr>
        <w:t>while</w:t>
      </w:r>
      <w:r w:rsidR="00BB7420" w:rsidRPr="00AF3357">
        <w:rPr>
          <w:rFonts w:ascii="Times New Roman" w:hAnsi="Times New Roman" w:cs="Times New Roman"/>
          <w:sz w:val="32"/>
          <w:szCs w:val="32"/>
        </w:rPr>
        <w:t xml:space="preserve"> and you will see Me.” </w:t>
      </w:r>
      <w:r w:rsidR="00BB7420" w:rsidRPr="00AF3357">
        <w:rPr>
          <w:rFonts w:ascii="Times New Roman" w:hAnsi="Times New Roman" w:cs="Times New Roman"/>
          <w:b/>
          <w:bCs/>
          <w:sz w:val="32"/>
          <w:szCs w:val="32"/>
          <w:u w:val="double"/>
        </w:rPr>
        <w:t>Amen</w:t>
      </w:r>
      <w:r w:rsidR="00BB7420" w:rsidRPr="00AF3357">
        <w:rPr>
          <w:rFonts w:ascii="Times New Roman" w:hAnsi="Times New Roman" w:cs="Times New Roman"/>
          <w:sz w:val="32"/>
          <w:szCs w:val="32"/>
        </w:rPr>
        <w:t xml:space="preserve">, </w:t>
      </w:r>
      <w:r w:rsidR="00BB7420" w:rsidRPr="00AF3357">
        <w:rPr>
          <w:rFonts w:ascii="Times New Roman" w:hAnsi="Times New Roman" w:cs="Times New Roman"/>
          <w:b/>
          <w:bCs/>
          <w:sz w:val="32"/>
          <w:szCs w:val="32"/>
          <w:u w:val="double"/>
        </w:rPr>
        <w:t>amen</w:t>
      </w:r>
      <w:r w:rsidR="00BB7420" w:rsidRPr="00AF3357">
        <w:rPr>
          <w:rFonts w:ascii="Times New Roman" w:hAnsi="Times New Roman" w:cs="Times New Roman"/>
          <w:sz w:val="32"/>
          <w:szCs w:val="32"/>
        </w:rPr>
        <w:t xml:space="preserve">, I say to you that you will weep and mourn, but the world will rejoice. You </w:t>
      </w:r>
      <w:r w:rsidR="00BB7420" w:rsidRPr="00AF3357">
        <w:rPr>
          <w:rFonts w:ascii="Times New Roman" w:hAnsi="Times New Roman" w:cs="Times New Roman"/>
          <w:sz w:val="32"/>
          <w:szCs w:val="32"/>
          <w:u w:val="single"/>
        </w:rPr>
        <w:t>will be grieved</w:t>
      </w:r>
      <w:r w:rsidR="00BB7420" w:rsidRPr="00AF3357">
        <w:rPr>
          <w:rFonts w:ascii="Times New Roman" w:hAnsi="Times New Roman" w:cs="Times New Roman"/>
          <w:sz w:val="32"/>
          <w:szCs w:val="32"/>
        </w:rPr>
        <w:t xml:space="preserve">, but your grief will become for joy. </w:t>
      </w:r>
      <w:r w:rsidR="00CE77AD" w:rsidRPr="00AF3357">
        <w:rPr>
          <w:rFonts w:ascii="Times New Roman" w:hAnsi="Times New Roman" w:cs="Times New Roman"/>
          <w:sz w:val="32"/>
          <w:szCs w:val="32"/>
        </w:rPr>
        <w:t xml:space="preserve">The woman, whenever she may </w:t>
      </w:r>
      <w:r w:rsidR="00842B14" w:rsidRPr="00AF3357">
        <w:rPr>
          <w:rFonts w:ascii="Times New Roman" w:hAnsi="Times New Roman" w:cs="Times New Roman"/>
          <w:sz w:val="32"/>
          <w:szCs w:val="32"/>
        </w:rPr>
        <w:t>ha</w:t>
      </w:r>
      <w:r w:rsidR="00CE77AD" w:rsidRPr="00AF3357">
        <w:rPr>
          <w:rFonts w:ascii="Times New Roman" w:hAnsi="Times New Roman" w:cs="Times New Roman"/>
          <w:sz w:val="32"/>
          <w:szCs w:val="32"/>
        </w:rPr>
        <w:t>ve birth</w:t>
      </w:r>
      <w:r w:rsidR="00842B14" w:rsidRPr="00AF3357">
        <w:rPr>
          <w:rFonts w:ascii="Times New Roman" w:hAnsi="Times New Roman" w:cs="Times New Roman"/>
          <w:sz w:val="32"/>
          <w:szCs w:val="32"/>
        </w:rPr>
        <w:t>-pangs</w:t>
      </w:r>
      <w:r w:rsidR="00CE77AD" w:rsidRPr="00AF3357">
        <w:rPr>
          <w:rFonts w:ascii="Times New Roman" w:hAnsi="Times New Roman" w:cs="Times New Roman"/>
          <w:sz w:val="32"/>
          <w:szCs w:val="32"/>
        </w:rPr>
        <w:t xml:space="preserve">, </w:t>
      </w:r>
      <w:r w:rsidR="00842B14" w:rsidRPr="00AF3357">
        <w:rPr>
          <w:rFonts w:ascii="Times New Roman" w:hAnsi="Times New Roman" w:cs="Times New Roman"/>
          <w:sz w:val="32"/>
          <w:szCs w:val="32"/>
          <w:u w:val="single"/>
        </w:rPr>
        <w:t>has grief</w:t>
      </w:r>
      <w:r w:rsidR="00842B14" w:rsidRPr="00AF3357">
        <w:rPr>
          <w:rFonts w:ascii="Times New Roman" w:hAnsi="Times New Roman" w:cs="Times New Roman"/>
          <w:sz w:val="32"/>
          <w:szCs w:val="32"/>
        </w:rPr>
        <w:t xml:space="preserve">, because her hour has come. But whenever she may bear the child, she no longer remembers the suffering on account of the joy that a man has been born into the world. Therefore now, indeed, you also </w:t>
      </w:r>
      <w:r w:rsidR="00842B14" w:rsidRPr="00AF3357">
        <w:rPr>
          <w:rFonts w:ascii="Times New Roman" w:hAnsi="Times New Roman" w:cs="Times New Roman"/>
          <w:sz w:val="32"/>
          <w:szCs w:val="32"/>
          <w:u w:val="single"/>
        </w:rPr>
        <w:t>have grief</w:t>
      </w:r>
      <w:r w:rsidR="00842B14" w:rsidRPr="00AF3357">
        <w:rPr>
          <w:rFonts w:ascii="Times New Roman" w:hAnsi="Times New Roman" w:cs="Times New Roman"/>
          <w:sz w:val="32"/>
          <w:szCs w:val="32"/>
        </w:rPr>
        <w:t xml:space="preserve">, but </w:t>
      </w:r>
      <w:r w:rsidR="00842B14" w:rsidRPr="00AF3357">
        <w:rPr>
          <w:rFonts w:ascii="Times New Roman" w:hAnsi="Times New Roman" w:cs="Times New Roman"/>
          <w:sz w:val="32"/>
          <w:szCs w:val="32"/>
          <w:u w:val="single"/>
        </w:rPr>
        <w:t>I will see you again, and your heart will rejoice, and your joy no one takes from you</w:t>
      </w:r>
      <w:r w:rsidR="00842B14" w:rsidRPr="00AF3357">
        <w:rPr>
          <w:rFonts w:ascii="Times New Roman" w:hAnsi="Times New Roman" w:cs="Times New Roman"/>
          <w:sz w:val="32"/>
          <w:szCs w:val="32"/>
        </w:rPr>
        <w:t>. And in that day you will not ask Me anything (lit. ‘</w:t>
      </w:r>
      <w:r w:rsidR="00F32F2A" w:rsidRPr="00AF3357">
        <w:rPr>
          <w:rFonts w:ascii="Times New Roman" w:hAnsi="Times New Roman" w:cs="Times New Roman"/>
          <w:sz w:val="32"/>
          <w:szCs w:val="32"/>
        </w:rPr>
        <w:t xml:space="preserve">not ask Me </w:t>
      </w:r>
      <w:r w:rsidR="00842B14" w:rsidRPr="00AF3357">
        <w:rPr>
          <w:rFonts w:ascii="Times New Roman" w:hAnsi="Times New Roman" w:cs="Times New Roman"/>
          <w:sz w:val="32"/>
          <w:szCs w:val="32"/>
        </w:rPr>
        <w:t xml:space="preserve">nothing’). </w:t>
      </w:r>
      <w:r w:rsidR="00D60CBD" w:rsidRPr="00AF3357">
        <w:rPr>
          <w:rFonts w:ascii="Times New Roman" w:hAnsi="Times New Roman" w:cs="Times New Roman"/>
          <w:b/>
          <w:bCs/>
          <w:sz w:val="32"/>
          <w:szCs w:val="32"/>
          <w:u w:val="double"/>
        </w:rPr>
        <w:t>Amen</w:t>
      </w:r>
      <w:r w:rsidR="00D60CBD" w:rsidRPr="00AF3357">
        <w:rPr>
          <w:rFonts w:ascii="Times New Roman" w:hAnsi="Times New Roman" w:cs="Times New Roman"/>
          <w:sz w:val="32"/>
          <w:szCs w:val="32"/>
        </w:rPr>
        <w:t xml:space="preserve">, </w:t>
      </w:r>
      <w:r w:rsidR="00D60CBD" w:rsidRPr="00AF3357">
        <w:rPr>
          <w:rFonts w:ascii="Times New Roman" w:hAnsi="Times New Roman" w:cs="Times New Roman"/>
          <w:b/>
          <w:bCs/>
          <w:sz w:val="32"/>
          <w:szCs w:val="32"/>
          <w:u w:val="double"/>
        </w:rPr>
        <w:t>amen</w:t>
      </w:r>
      <w:r w:rsidR="00842B14" w:rsidRPr="00AF3357">
        <w:rPr>
          <w:rFonts w:ascii="Times New Roman" w:hAnsi="Times New Roman" w:cs="Times New Roman"/>
          <w:sz w:val="32"/>
          <w:szCs w:val="32"/>
        </w:rPr>
        <w:t>, I say to you, if you should</w:t>
      </w:r>
      <w:r w:rsidR="00F615DF" w:rsidRPr="00AF3357">
        <w:rPr>
          <w:rFonts w:ascii="Times New Roman" w:hAnsi="Times New Roman" w:cs="Times New Roman"/>
          <w:sz w:val="32"/>
          <w:szCs w:val="32"/>
        </w:rPr>
        <w:t xml:space="preserve"> ask</w:t>
      </w:r>
      <w:r w:rsidR="00842B14" w:rsidRPr="00AF3357">
        <w:rPr>
          <w:rFonts w:ascii="Times New Roman" w:hAnsi="Times New Roman" w:cs="Times New Roman"/>
          <w:sz w:val="32"/>
          <w:szCs w:val="32"/>
        </w:rPr>
        <w:t xml:space="preserve"> anything of the Father in My name</w:t>
      </w:r>
      <w:r w:rsidR="00F615DF" w:rsidRPr="00AF3357">
        <w:rPr>
          <w:rFonts w:ascii="Times New Roman" w:hAnsi="Times New Roman" w:cs="Times New Roman"/>
          <w:sz w:val="32"/>
          <w:szCs w:val="32"/>
        </w:rPr>
        <w:t xml:space="preserve">, He will give </w:t>
      </w:r>
      <w:r w:rsidR="00F615DF" w:rsidRPr="00AF3357">
        <w:rPr>
          <w:rFonts w:ascii="Times New Roman" w:hAnsi="Times New Roman" w:cs="Times New Roman"/>
          <w:i/>
          <w:iCs/>
          <w:sz w:val="32"/>
          <w:szCs w:val="32"/>
        </w:rPr>
        <w:t>it</w:t>
      </w:r>
      <w:r w:rsidR="00F615DF" w:rsidRPr="00AF3357">
        <w:rPr>
          <w:rFonts w:ascii="Times New Roman" w:hAnsi="Times New Roman" w:cs="Times New Roman"/>
          <w:sz w:val="32"/>
          <w:szCs w:val="32"/>
        </w:rPr>
        <w:t xml:space="preserve"> to you. Until now you have not asked anything in My name. Ask and you will receive, so that your joy may be filled (or ‘fulfilled’). These things I have spoken to you in a </w:t>
      </w:r>
      <w:r w:rsidR="00F615DF" w:rsidRPr="00AF3357">
        <w:rPr>
          <w:rFonts w:ascii="Times New Roman" w:hAnsi="Times New Roman" w:cs="Times New Roman"/>
          <w:b/>
          <w:bCs/>
          <w:sz w:val="32"/>
          <w:szCs w:val="32"/>
          <w:u w:val="single"/>
        </w:rPr>
        <w:t>proverb</w:t>
      </w:r>
      <w:r w:rsidR="00F615DF" w:rsidRPr="00AF3357">
        <w:rPr>
          <w:rFonts w:ascii="Times New Roman" w:hAnsi="Times New Roman" w:cs="Times New Roman"/>
          <w:sz w:val="32"/>
          <w:szCs w:val="32"/>
        </w:rPr>
        <w:t xml:space="preserve">. An hour comes when I will no longer speak to you in </w:t>
      </w:r>
      <w:r w:rsidR="00F615DF" w:rsidRPr="00AF3357">
        <w:rPr>
          <w:rFonts w:ascii="Times New Roman" w:hAnsi="Times New Roman" w:cs="Times New Roman"/>
          <w:b/>
          <w:bCs/>
          <w:sz w:val="32"/>
          <w:szCs w:val="32"/>
          <w:u w:val="single"/>
        </w:rPr>
        <w:t>proverbs</w:t>
      </w:r>
      <w:r w:rsidR="00F615DF" w:rsidRPr="00AF3357">
        <w:rPr>
          <w:rFonts w:ascii="Times New Roman" w:hAnsi="Times New Roman" w:cs="Times New Roman"/>
          <w:sz w:val="32"/>
          <w:szCs w:val="32"/>
        </w:rPr>
        <w:t xml:space="preserve">, but I will proclaim to you concerning the Father with </w:t>
      </w:r>
      <w:r w:rsidR="00F7109D" w:rsidRPr="00AF3357">
        <w:rPr>
          <w:rFonts w:ascii="Times New Roman" w:hAnsi="Times New Roman" w:cs="Times New Roman"/>
          <w:sz w:val="32"/>
          <w:szCs w:val="32"/>
        </w:rPr>
        <w:t>frank</w:t>
      </w:r>
      <w:r w:rsidR="00F615DF" w:rsidRPr="00AF3357">
        <w:rPr>
          <w:rFonts w:ascii="Times New Roman" w:hAnsi="Times New Roman" w:cs="Times New Roman"/>
          <w:sz w:val="32"/>
          <w:szCs w:val="32"/>
        </w:rPr>
        <w:t>ness (</w:t>
      </w:r>
      <w:r w:rsidR="00F615DF" w:rsidRPr="00AF3357">
        <w:rPr>
          <w:rFonts w:ascii="Times New Roman" w:hAnsi="Times New Roman" w:cs="Times New Roman"/>
          <w:i/>
          <w:iCs/>
          <w:sz w:val="32"/>
          <w:szCs w:val="32"/>
        </w:rPr>
        <w:t>KJV</w:t>
      </w:r>
      <w:r w:rsidR="00F615DF" w:rsidRPr="00AF3357">
        <w:rPr>
          <w:rFonts w:ascii="Times New Roman" w:hAnsi="Times New Roman" w:cs="Times New Roman"/>
          <w:sz w:val="32"/>
          <w:szCs w:val="32"/>
        </w:rPr>
        <w:t xml:space="preserve">, ‘plainly’). In that day you will ask in My name, and I say not to you that I will request the Father </w:t>
      </w:r>
      <w:r w:rsidR="00D60CBD" w:rsidRPr="00AF3357">
        <w:rPr>
          <w:rFonts w:ascii="Times New Roman" w:hAnsi="Times New Roman" w:cs="Times New Roman"/>
          <w:sz w:val="32"/>
          <w:szCs w:val="32"/>
        </w:rPr>
        <w:t>on</w:t>
      </w:r>
      <w:r w:rsidR="00F615DF" w:rsidRPr="00AF3357">
        <w:rPr>
          <w:rFonts w:ascii="Times New Roman" w:hAnsi="Times New Roman" w:cs="Times New Roman"/>
          <w:sz w:val="32"/>
          <w:szCs w:val="32"/>
        </w:rPr>
        <w:t xml:space="preserve"> you</w:t>
      </w:r>
      <w:r w:rsidR="00D60CBD" w:rsidRPr="00AF3357">
        <w:rPr>
          <w:rFonts w:ascii="Times New Roman" w:hAnsi="Times New Roman" w:cs="Times New Roman"/>
          <w:sz w:val="32"/>
          <w:szCs w:val="32"/>
        </w:rPr>
        <w:t>r behalf</w:t>
      </w:r>
      <w:r w:rsidR="00F615DF" w:rsidRPr="00AF3357">
        <w:rPr>
          <w:rFonts w:ascii="Times New Roman" w:hAnsi="Times New Roman" w:cs="Times New Roman"/>
          <w:sz w:val="32"/>
          <w:szCs w:val="32"/>
        </w:rPr>
        <w:t>.</w:t>
      </w:r>
      <w:r w:rsidR="00D60CBD" w:rsidRPr="00AF3357">
        <w:rPr>
          <w:rFonts w:ascii="Times New Roman" w:hAnsi="Times New Roman" w:cs="Times New Roman"/>
          <w:sz w:val="32"/>
          <w:szCs w:val="32"/>
        </w:rPr>
        <w:t xml:space="preserve"> For the Father Himself loves you, because you have loved Me, and have believed that I came out from (beside) God. I came out from (beside) the Father and I have come into the world. Yet I leave the world and go to the Father.’ His disciples say, ‘Look! Now You speak with </w:t>
      </w:r>
      <w:r w:rsidR="005268B2" w:rsidRPr="00AF3357">
        <w:rPr>
          <w:rFonts w:ascii="Times New Roman" w:hAnsi="Times New Roman" w:cs="Times New Roman"/>
          <w:sz w:val="32"/>
          <w:szCs w:val="32"/>
        </w:rPr>
        <w:t>frank</w:t>
      </w:r>
      <w:r w:rsidR="00D60CBD" w:rsidRPr="00AF3357">
        <w:rPr>
          <w:rFonts w:ascii="Times New Roman" w:hAnsi="Times New Roman" w:cs="Times New Roman"/>
          <w:sz w:val="32"/>
          <w:szCs w:val="32"/>
        </w:rPr>
        <w:t xml:space="preserve">ness, and You speak </w:t>
      </w:r>
      <w:r w:rsidR="00D60CBD" w:rsidRPr="00AF3357">
        <w:rPr>
          <w:rFonts w:ascii="Times New Roman" w:hAnsi="Times New Roman" w:cs="Times New Roman"/>
          <w:b/>
          <w:bCs/>
          <w:sz w:val="32"/>
          <w:szCs w:val="32"/>
          <w:u w:val="single"/>
        </w:rPr>
        <w:t>proverbs</w:t>
      </w:r>
      <w:r w:rsidR="00D60CBD" w:rsidRPr="00AF3357">
        <w:rPr>
          <w:rFonts w:ascii="Times New Roman" w:hAnsi="Times New Roman" w:cs="Times New Roman"/>
          <w:sz w:val="32"/>
          <w:szCs w:val="32"/>
        </w:rPr>
        <w:t xml:space="preserve"> not at all.’”</w:t>
      </w:r>
      <w:r w:rsidR="009E5AF6" w:rsidRPr="00AF3357">
        <w:rPr>
          <w:rFonts w:ascii="Times New Roman" w:hAnsi="Times New Roman" w:cs="Times New Roman"/>
          <w:sz w:val="32"/>
          <w:szCs w:val="32"/>
        </w:rPr>
        <w:tab/>
        <w:t>Joh.16:19-29</w:t>
      </w:r>
    </w:p>
    <w:p w14:paraId="05F3EE93" w14:textId="77777777" w:rsidR="009E5AF6" w:rsidRPr="00AF3357" w:rsidRDefault="00D60CBD" w:rsidP="009E5AF6">
      <w:pPr>
        <w:rPr>
          <w:rFonts w:ascii="Times New Roman" w:hAnsi="Times New Roman" w:cs="Times New Roman"/>
          <w:sz w:val="32"/>
          <w:szCs w:val="32"/>
        </w:rPr>
      </w:pPr>
      <w:r w:rsidRPr="00AF3357">
        <w:rPr>
          <w:rFonts w:ascii="Times New Roman" w:hAnsi="Times New Roman" w:cs="Times New Roman"/>
          <w:sz w:val="32"/>
          <w:szCs w:val="32"/>
        </w:rPr>
        <w:t xml:space="preserve">The </w:t>
      </w:r>
      <w:r w:rsidRPr="00AF3357">
        <w:rPr>
          <w:rFonts w:ascii="Times New Roman" w:hAnsi="Times New Roman" w:cs="Times New Roman"/>
          <w:b/>
          <w:sz w:val="32"/>
          <w:szCs w:val="32"/>
          <w:u w:val="single"/>
        </w:rPr>
        <w:t>proverb</w:t>
      </w:r>
      <w:r w:rsidRPr="00AF3357">
        <w:rPr>
          <w:rFonts w:ascii="Times New Roman" w:hAnsi="Times New Roman" w:cs="Times New Roman"/>
          <w:sz w:val="32"/>
          <w:szCs w:val="32"/>
        </w:rPr>
        <w:t xml:space="preserve"> of the states of mind, before and after childbirth, applied to the effect that the Savior’s going away (</w:t>
      </w:r>
      <w:r w:rsidR="009625B3" w:rsidRPr="00AF3357">
        <w:rPr>
          <w:rFonts w:ascii="Times New Roman" w:hAnsi="Times New Roman" w:cs="Times New Roman"/>
          <w:sz w:val="32"/>
          <w:szCs w:val="32"/>
        </w:rPr>
        <w:t xml:space="preserve">His </w:t>
      </w:r>
      <w:r w:rsidRPr="00AF3357">
        <w:rPr>
          <w:rFonts w:ascii="Times New Roman" w:hAnsi="Times New Roman" w:cs="Times New Roman"/>
          <w:sz w:val="32"/>
          <w:szCs w:val="32"/>
        </w:rPr>
        <w:t>death</w:t>
      </w:r>
      <w:r w:rsidR="009625B3" w:rsidRPr="00AF3357">
        <w:rPr>
          <w:rFonts w:ascii="Times New Roman" w:hAnsi="Times New Roman" w:cs="Times New Roman"/>
          <w:sz w:val="32"/>
          <w:szCs w:val="32"/>
        </w:rPr>
        <w:t>, ascension</w:t>
      </w:r>
      <w:r w:rsidRPr="00AF3357">
        <w:rPr>
          <w:rFonts w:ascii="Times New Roman" w:hAnsi="Times New Roman" w:cs="Times New Roman"/>
          <w:sz w:val="32"/>
          <w:szCs w:val="32"/>
        </w:rPr>
        <w:t>)</w:t>
      </w:r>
      <w:r w:rsidR="009625B3" w:rsidRPr="00AF3357">
        <w:rPr>
          <w:rFonts w:ascii="Times New Roman" w:hAnsi="Times New Roman" w:cs="Times New Roman"/>
          <w:sz w:val="32"/>
          <w:szCs w:val="32"/>
        </w:rPr>
        <w:t xml:space="preserve"> and returning (His </w:t>
      </w:r>
      <w:r w:rsidR="009E5AF6" w:rsidRPr="00AF3357">
        <w:rPr>
          <w:rFonts w:ascii="Times New Roman" w:hAnsi="Times New Roman" w:cs="Times New Roman"/>
          <w:i/>
          <w:iCs/>
          <w:sz w:val="32"/>
          <w:szCs w:val="32"/>
        </w:rPr>
        <w:t>Parousia</w:t>
      </w:r>
      <w:r w:rsidR="009625B3" w:rsidRPr="00AF3357">
        <w:rPr>
          <w:rFonts w:ascii="Times New Roman" w:hAnsi="Times New Roman" w:cs="Times New Roman"/>
          <w:sz w:val="32"/>
          <w:szCs w:val="32"/>
        </w:rPr>
        <w:t xml:space="preserve">) would have for them. </w:t>
      </w:r>
    </w:p>
    <w:p w14:paraId="05F3EE94" w14:textId="77777777" w:rsidR="009625B3" w:rsidRPr="00AF3357" w:rsidRDefault="009625B3" w:rsidP="009E5AF6">
      <w:pPr>
        <w:ind w:firstLine="360"/>
        <w:rPr>
          <w:rFonts w:ascii="Times New Roman" w:hAnsi="Times New Roman" w:cs="Times New Roman"/>
          <w:sz w:val="32"/>
          <w:szCs w:val="32"/>
        </w:rPr>
      </w:pPr>
      <w:r w:rsidRPr="00AF3357">
        <w:rPr>
          <w:rFonts w:ascii="Times New Roman" w:hAnsi="Times New Roman" w:cs="Times New Roman"/>
          <w:sz w:val="32"/>
          <w:szCs w:val="32"/>
        </w:rPr>
        <w:t xml:space="preserve">What was still hidden was how the Holy Spirit </w:t>
      </w:r>
      <w:r w:rsidR="00B60E20" w:rsidRPr="00AF3357">
        <w:rPr>
          <w:rFonts w:ascii="Times New Roman" w:hAnsi="Times New Roman" w:cs="Times New Roman"/>
          <w:sz w:val="32"/>
          <w:szCs w:val="32"/>
        </w:rPr>
        <w:t>at</w:t>
      </w:r>
      <w:r w:rsidRPr="00AF3357">
        <w:rPr>
          <w:rFonts w:ascii="Times New Roman" w:hAnsi="Times New Roman" w:cs="Times New Roman"/>
          <w:sz w:val="32"/>
          <w:szCs w:val="32"/>
        </w:rPr>
        <w:t xml:space="preserve"> Acts 2 would bring </w:t>
      </w:r>
      <w:r w:rsidR="00B60E20" w:rsidRPr="00AF3357">
        <w:rPr>
          <w:rFonts w:ascii="Times New Roman" w:hAnsi="Times New Roman" w:cs="Times New Roman"/>
          <w:sz w:val="32"/>
          <w:szCs w:val="32"/>
        </w:rPr>
        <w:t>Jesus’</w:t>
      </w:r>
      <w:r w:rsidRPr="00AF3357">
        <w:rPr>
          <w:rFonts w:ascii="Times New Roman" w:hAnsi="Times New Roman" w:cs="Times New Roman"/>
          <w:sz w:val="32"/>
          <w:szCs w:val="32"/>
        </w:rPr>
        <w:t xml:space="preserve"> resurrection to bear in their lives. </w:t>
      </w:r>
      <w:r w:rsidR="00C3530B" w:rsidRPr="00AF3357">
        <w:rPr>
          <w:rFonts w:ascii="Times New Roman" w:hAnsi="Times New Roman" w:cs="Times New Roman"/>
          <w:sz w:val="32"/>
          <w:szCs w:val="32"/>
        </w:rPr>
        <w:t xml:space="preserve">The apostle </w:t>
      </w:r>
      <w:r w:rsidRPr="00AF3357">
        <w:rPr>
          <w:rFonts w:ascii="Times New Roman" w:hAnsi="Times New Roman" w:cs="Times New Roman"/>
          <w:sz w:val="32"/>
          <w:szCs w:val="32"/>
        </w:rPr>
        <w:t xml:space="preserve">John had earlier recounted </w:t>
      </w:r>
      <w:r w:rsidR="003448A3" w:rsidRPr="00AF3357">
        <w:rPr>
          <w:rFonts w:ascii="Times New Roman" w:hAnsi="Times New Roman" w:cs="Times New Roman"/>
          <w:sz w:val="32"/>
          <w:szCs w:val="32"/>
        </w:rPr>
        <w:t>Jesus’</w:t>
      </w:r>
      <w:r w:rsidRPr="00AF3357">
        <w:rPr>
          <w:rFonts w:ascii="Times New Roman" w:hAnsi="Times New Roman" w:cs="Times New Roman"/>
          <w:sz w:val="32"/>
          <w:szCs w:val="32"/>
        </w:rPr>
        <w:t xml:space="preserve"> lesson to Nicodemus –</w:t>
      </w:r>
    </w:p>
    <w:p w14:paraId="05F3EE95" w14:textId="77777777" w:rsidR="00D60CBD" w:rsidRPr="00AF3357" w:rsidRDefault="009625B3" w:rsidP="009625B3">
      <w:pPr>
        <w:ind w:left="360"/>
        <w:rPr>
          <w:rFonts w:ascii="Times New Roman" w:hAnsi="Times New Roman" w:cs="Times New Roman"/>
          <w:sz w:val="32"/>
          <w:szCs w:val="32"/>
        </w:rPr>
      </w:pPr>
      <w:r w:rsidRPr="00AF3357">
        <w:rPr>
          <w:rFonts w:ascii="Times New Roman" w:hAnsi="Times New Roman" w:cs="Times New Roman"/>
          <w:sz w:val="32"/>
          <w:szCs w:val="32"/>
        </w:rPr>
        <w:lastRenderedPageBreak/>
        <w:t>“</w:t>
      </w:r>
      <w:r w:rsidRPr="00AF3357">
        <w:rPr>
          <w:rFonts w:ascii="Times New Roman" w:hAnsi="Times New Roman" w:cs="Times New Roman"/>
          <w:b/>
          <w:bCs/>
          <w:sz w:val="32"/>
          <w:szCs w:val="32"/>
          <w:u w:val="double"/>
        </w:rPr>
        <w:t>Amen</w:t>
      </w:r>
      <w:r w:rsidRPr="00AF3357">
        <w:rPr>
          <w:rFonts w:ascii="Times New Roman" w:hAnsi="Times New Roman" w:cs="Times New Roman"/>
          <w:sz w:val="32"/>
          <w:szCs w:val="32"/>
        </w:rPr>
        <w:t xml:space="preserve">, </w:t>
      </w:r>
      <w:r w:rsidRPr="00AF3357">
        <w:rPr>
          <w:rFonts w:ascii="Times New Roman" w:hAnsi="Times New Roman" w:cs="Times New Roman"/>
          <w:b/>
          <w:bCs/>
          <w:sz w:val="32"/>
          <w:szCs w:val="32"/>
          <w:u w:val="double"/>
        </w:rPr>
        <w:t>amen</w:t>
      </w:r>
      <w:r w:rsidRPr="00AF3357">
        <w:rPr>
          <w:rFonts w:ascii="Times New Roman" w:hAnsi="Times New Roman" w:cs="Times New Roman"/>
          <w:sz w:val="32"/>
          <w:szCs w:val="32"/>
        </w:rPr>
        <w:t xml:space="preserve">, I say to you, unless one should </w:t>
      </w:r>
      <w:r w:rsidRPr="00AF3357">
        <w:rPr>
          <w:rFonts w:ascii="Times New Roman" w:hAnsi="Times New Roman" w:cs="Times New Roman"/>
          <w:sz w:val="32"/>
          <w:szCs w:val="32"/>
          <w:u w:val="single"/>
        </w:rPr>
        <w:t>be born from above</w:t>
      </w:r>
      <w:r w:rsidRPr="00AF3357">
        <w:rPr>
          <w:rFonts w:ascii="Times New Roman" w:hAnsi="Times New Roman" w:cs="Times New Roman"/>
          <w:sz w:val="32"/>
          <w:szCs w:val="32"/>
        </w:rPr>
        <w:t>, he cannot see the kingdom of God.”     Joh.3:3</w:t>
      </w:r>
    </w:p>
    <w:p w14:paraId="05F3EE96" w14:textId="77777777" w:rsidR="003453BE" w:rsidRPr="00AF3357" w:rsidRDefault="003453BE" w:rsidP="005268B2">
      <w:pPr>
        <w:ind w:firstLine="360"/>
        <w:rPr>
          <w:rFonts w:ascii="Times New Roman" w:hAnsi="Times New Roman" w:cs="Times New Roman"/>
          <w:sz w:val="32"/>
          <w:szCs w:val="32"/>
        </w:rPr>
      </w:pPr>
      <w:r w:rsidRPr="00AF3357">
        <w:rPr>
          <w:rFonts w:ascii="Times New Roman" w:hAnsi="Times New Roman" w:cs="Times New Roman"/>
          <w:sz w:val="32"/>
          <w:szCs w:val="32"/>
        </w:rPr>
        <w:t xml:space="preserve">This text is usually applied to the great “born again” event of Acts 2. However, </w:t>
      </w:r>
      <w:r w:rsidRPr="00AF3357">
        <w:rPr>
          <w:rFonts w:ascii="Times New Roman" w:hAnsi="Times New Roman" w:cs="Times New Roman"/>
          <w:i/>
          <w:iCs/>
          <w:sz w:val="32"/>
          <w:szCs w:val="32"/>
        </w:rPr>
        <w:t>seeing</w:t>
      </w:r>
      <w:r w:rsidRPr="00AF3357">
        <w:rPr>
          <w:rFonts w:ascii="Times New Roman" w:hAnsi="Times New Roman" w:cs="Times New Roman"/>
          <w:sz w:val="32"/>
          <w:szCs w:val="32"/>
        </w:rPr>
        <w:t xml:space="preserve"> the kingdom in Mar.9:1 and Luk.9:27 is reserved for certain ones who “may not taste death until perhaps” they may see it. I assume the 3 texts speak with one voice, so </w:t>
      </w:r>
      <w:r w:rsidR="005268B2" w:rsidRPr="00AF3357">
        <w:rPr>
          <w:rFonts w:ascii="Times New Roman" w:hAnsi="Times New Roman" w:cs="Times New Roman"/>
          <w:sz w:val="32"/>
          <w:szCs w:val="32"/>
        </w:rPr>
        <w:t>“</w:t>
      </w:r>
      <w:r w:rsidRPr="00AF3357">
        <w:rPr>
          <w:rFonts w:ascii="Times New Roman" w:hAnsi="Times New Roman" w:cs="Times New Roman"/>
          <w:sz w:val="32"/>
          <w:szCs w:val="32"/>
          <w:u w:val="single"/>
        </w:rPr>
        <w:t>being born from above</w:t>
      </w:r>
      <w:r w:rsidRPr="00AF3357">
        <w:rPr>
          <w:rFonts w:ascii="Times New Roman" w:hAnsi="Times New Roman" w:cs="Times New Roman"/>
          <w:sz w:val="32"/>
          <w:szCs w:val="32"/>
        </w:rPr>
        <w:t xml:space="preserve">” must mean either resurrection, or the </w:t>
      </w:r>
      <w:r w:rsidR="00DF2CC4" w:rsidRPr="00AF3357">
        <w:rPr>
          <w:rFonts w:ascii="Times New Roman" w:hAnsi="Times New Roman" w:cs="Times New Roman"/>
          <w:sz w:val="32"/>
          <w:szCs w:val="32"/>
        </w:rPr>
        <w:t xml:space="preserve">equivalent physical </w:t>
      </w:r>
      <w:r w:rsidRPr="00AF3357">
        <w:rPr>
          <w:rFonts w:ascii="Times New Roman" w:hAnsi="Times New Roman" w:cs="Times New Roman"/>
          <w:sz w:val="32"/>
          <w:szCs w:val="32"/>
        </w:rPr>
        <w:t xml:space="preserve">change </w:t>
      </w:r>
      <w:r w:rsidR="00CC7EB0" w:rsidRPr="00AF3357">
        <w:rPr>
          <w:rFonts w:ascii="Times New Roman" w:hAnsi="Times New Roman" w:cs="Times New Roman"/>
          <w:sz w:val="32"/>
          <w:szCs w:val="32"/>
        </w:rPr>
        <w:t xml:space="preserve">that some may experience without “tasting death” </w:t>
      </w:r>
      <w:r w:rsidRPr="00AF3357">
        <w:rPr>
          <w:rFonts w:ascii="Times New Roman" w:hAnsi="Times New Roman" w:cs="Times New Roman"/>
          <w:sz w:val="32"/>
          <w:szCs w:val="32"/>
        </w:rPr>
        <w:t>(1 Cor.15:51).</w:t>
      </w:r>
    </w:p>
    <w:p w14:paraId="05F3EE97" w14:textId="77777777" w:rsidR="009625B3" w:rsidRPr="00AF3357" w:rsidRDefault="00F95629" w:rsidP="00F95629">
      <w:pPr>
        <w:ind w:firstLine="360"/>
        <w:rPr>
          <w:rFonts w:ascii="Times New Roman" w:hAnsi="Times New Roman" w:cs="Times New Roman"/>
          <w:sz w:val="32"/>
          <w:szCs w:val="32"/>
        </w:rPr>
      </w:pPr>
      <w:r w:rsidRPr="00AF3357">
        <w:rPr>
          <w:rFonts w:ascii="Times New Roman" w:hAnsi="Times New Roman" w:cs="Times New Roman"/>
          <w:sz w:val="32"/>
          <w:szCs w:val="32"/>
        </w:rPr>
        <w:t>Although</w:t>
      </w:r>
      <w:r w:rsidR="00C02ED6" w:rsidRPr="00AF3357">
        <w:rPr>
          <w:rFonts w:ascii="Times New Roman" w:hAnsi="Times New Roman" w:cs="Times New Roman"/>
          <w:sz w:val="32"/>
          <w:szCs w:val="32"/>
        </w:rPr>
        <w:t xml:space="preserve"> t</w:t>
      </w:r>
      <w:r w:rsidR="00781276" w:rsidRPr="00AF3357">
        <w:rPr>
          <w:rFonts w:ascii="Times New Roman" w:hAnsi="Times New Roman" w:cs="Times New Roman"/>
          <w:sz w:val="32"/>
          <w:szCs w:val="32"/>
        </w:rPr>
        <w:t xml:space="preserve">here was </w:t>
      </w:r>
      <w:r w:rsidRPr="00AF3357">
        <w:rPr>
          <w:rFonts w:ascii="Times New Roman" w:hAnsi="Times New Roman" w:cs="Times New Roman"/>
          <w:sz w:val="32"/>
          <w:szCs w:val="32"/>
        </w:rPr>
        <w:t xml:space="preserve">a certain </w:t>
      </w:r>
      <w:r w:rsidR="00781276" w:rsidRPr="00AF3357">
        <w:rPr>
          <w:rFonts w:ascii="Times New Roman" w:hAnsi="Times New Roman" w:cs="Times New Roman"/>
          <w:sz w:val="32"/>
          <w:szCs w:val="32"/>
        </w:rPr>
        <w:t xml:space="preserve">rejoicing when the disciples saw their resurrected Lord (Joh.20:20), it was not the “filled” joy that </w:t>
      </w:r>
      <w:r w:rsidR="003453BE" w:rsidRPr="00AF3357">
        <w:rPr>
          <w:rFonts w:ascii="Times New Roman" w:hAnsi="Times New Roman" w:cs="Times New Roman"/>
          <w:sz w:val="32"/>
          <w:szCs w:val="32"/>
        </w:rPr>
        <w:t xml:space="preserve">Jesus spoke </w:t>
      </w:r>
      <w:r w:rsidR="00DF2CC4" w:rsidRPr="00AF3357">
        <w:rPr>
          <w:rFonts w:ascii="Times New Roman" w:hAnsi="Times New Roman" w:cs="Times New Roman"/>
          <w:sz w:val="32"/>
          <w:szCs w:val="32"/>
        </w:rPr>
        <w:t>about</w:t>
      </w:r>
      <w:r w:rsidR="003453BE" w:rsidRPr="00AF3357">
        <w:rPr>
          <w:rFonts w:ascii="Times New Roman" w:hAnsi="Times New Roman" w:cs="Times New Roman"/>
          <w:sz w:val="32"/>
          <w:szCs w:val="32"/>
        </w:rPr>
        <w:t xml:space="preserve"> in John 16.</w:t>
      </w:r>
      <w:r w:rsidR="004D585E" w:rsidRPr="00AF3357">
        <w:rPr>
          <w:rFonts w:ascii="Times New Roman" w:hAnsi="Times New Roman" w:cs="Times New Roman"/>
          <w:sz w:val="32"/>
          <w:szCs w:val="32"/>
        </w:rPr>
        <w:t xml:space="preserve"> Note how Peter was </w:t>
      </w:r>
      <w:r w:rsidR="004D585E" w:rsidRPr="00AF3357">
        <w:rPr>
          <w:rFonts w:ascii="Times New Roman" w:hAnsi="Times New Roman" w:cs="Times New Roman"/>
          <w:sz w:val="32"/>
          <w:szCs w:val="32"/>
          <w:u w:val="single"/>
        </w:rPr>
        <w:t>grieved</w:t>
      </w:r>
      <w:r w:rsidR="004D585E" w:rsidRPr="00AF3357">
        <w:rPr>
          <w:rFonts w:ascii="Times New Roman" w:hAnsi="Times New Roman" w:cs="Times New Roman"/>
          <w:sz w:val="32"/>
          <w:szCs w:val="32"/>
        </w:rPr>
        <w:t xml:space="preserve"> </w:t>
      </w:r>
      <w:r w:rsidR="000D52B8" w:rsidRPr="00AF3357">
        <w:rPr>
          <w:rFonts w:ascii="Times New Roman" w:hAnsi="Times New Roman" w:cs="Times New Roman"/>
          <w:sz w:val="32"/>
          <w:szCs w:val="32"/>
        </w:rPr>
        <w:t>when</w:t>
      </w:r>
      <w:r w:rsidR="004D585E" w:rsidRPr="00AF3357">
        <w:rPr>
          <w:rFonts w:ascii="Times New Roman" w:hAnsi="Times New Roman" w:cs="Times New Roman"/>
          <w:sz w:val="32"/>
          <w:szCs w:val="32"/>
        </w:rPr>
        <w:t xml:space="preserve"> </w:t>
      </w:r>
      <w:r w:rsidR="004D585E" w:rsidRPr="00AF3357">
        <w:rPr>
          <w:rFonts w:ascii="Times New Roman" w:hAnsi="Times New Roman" w:cs="Times New Roman"/>
          <w:sz w:val="32"/>
          <w:szCs w:val="32"/>
          <w:u w:val="single"/>
        </w:rPr>
        <w:t>the resurrected Lord</w:t>
      </w:r>
      <w:r w:rsidR="000D52B8" w:rsidRPr="00AF3357">
        <w:rPr>
          <w:rFonts w:ascii="Times New Roman" w:hAnsi="Times New Roman" w:cs="Times New Roman"/>
          <w:sz w:val="32"/>
          <w:szCs w:val="32"/>
          <w:u w:val="single"/>
        </w:rPr>
        <w:t xml:space="preserve"> saw him</w:t>
      </w:r>
      <w:r w:rsidR="000D52B8" w:rsidRPr="00AF3357">
        <w:rPr>
          <w:rFonts w:ascii="Times New Roman" w:hAnsi="Times New Roman" w:cs="Times New Roman"/>
          <w:sz w:val="32"/>
          <w:szCs w:val="32"/>
        </w:rPr>
        <w:t xml:space="preserve"> and asked</w:t>
      </w:r>
      <w:r w:rsidR="004D585E" w:rsidRPr="00AF3357">
        <w:rPr>
          <w:rFonts w:ascii="Times New Roman" w:hAnsi="Times New Roman" w:cs="Times New Roman"/>
          <w:sz w:val="32"/>
          <w:szCs w:val="32"/>
        </w:rPr>
        <w:t xml:space="preserve"> him three times, “do you love Me?” (Joh.21:17). </w:t>
      </w:r>
      <w:r w:rsidR="000D52B8" w:rsidRPr="00AF3357">
        <w:rPr>
          <w:rFonts w:ascii="Times New Roman" w:hAnsi="Times New Roman" w:cs="Times New Roman"/>
          <w:sz w:val="32"/>
          <w:szCs w:val="32"/>
        </w:rPr>
        <w:t>The “filled” joy will come after deliverance from Tribulation grief and th</w:t>
      </w:r>
      <w:r w:rsidR="0056435D" w:rsidRPr="00AF3357">
        <w:rPr>
          <w:rFonts w:ascii="Times New Roman" w:hAnsi="Times New Roman" w:cs="Times New Roman"/>
          <w:sz w:val="32"/>
          <w:szCs w:val="32"/>
        </w:rPr>
        <w:t>at generation’s</w:t>
      </w:r>
      <w:r w:rsidR="000D52B8" w:rsidRPr="00AF3357">
        <w:rPr>
          <w:rFonts w:ascii="Times New Roman" w:hAnsi="Times New Roman" w:cs="Times New Roman"/>
          <w:sz w:val="32"/>
          <w:szCs w:val="32"/>
        </w:rPr>
        <w:t xml:space="preserve"> entrance </w:t>
      </w:r>
      <w:r w:rsidR="00CC7EB0" w:rsidRPr="00AF3357">
        <w:rPr>
          <w:rFonts w:ascii="Times New Roman" w:hAnsi="Times New Roman" w:cs="Times New Roman"/>
          <w:sz w:val="32"/>
          <w:szCs w:val="32"/>
        </w:rPr>
        <w:t>in</w:t>
      </w:r>
      <w:r w:rsidR="000D52B8" w:rsidRPr="00AF3357">
        <w:rPr>
          <w:rFonts w:ascii="Times New Roman" w:hAnsi="Times New Roman" w:cs="Times New Roman"/>
          <w:sz w:val="32"/>
          <w:szCs w:val="32"/>
        </w:rPr>
        <w:t>to the kingdom.</w:t>
      </w:r>
    </w:p>
    <w:p w14:paraId="05F3EE98" w14:textId="77777777" w:rsidR="004D585E" w:rsidRPr="00AF3357" w:rsidRDefault="004D585E" w:rsidP="005F666E">
      <w:pPr>
        <w:spacing w:after="400"/>
        <w:ind w:firstLine="360"/>
        <w:rPr>
          <w:rFonts w:ascii="Times New Roman" w:hAnsi="Times New Roman" w:cs="Times New Roman"/>
          <w:sz w:val="32"/>
          <w:szCs w:val="32"/>
        </w:rPr>
      </w:pPr>
      <w:r w:rsidRPr="00AF3357">
        <w:rPr>
          <w:rFonts w:ascii="Times New Roman" w:hAnsi="Times New Roman" w:cs="Times New Roman"/>
          <w:sz w:val="32"/>
          <w:szCs w:val="32"/>
        </w:rPr>
        <w:t xml:space="preserve">We have already examined several OT prophecies that used the birth </w:t>
      </w:r>
      <w:r w:rsidR="00DB7328" w:rsidRPr="00AF3357">
        <w:rPr>
          <w:rFonts w:ascii="Times New Roman" w:hAnsi="Times New Roman" w:cs="Times New Roman"/>
          <w:sz w:val="32"/>
          <w:szCs w:val="32"/>
        </w:rPr>
        <w:t>metaphor</w:t>
      </w:r>
      <w:r w:rsidRPr="00AF3357">
        <w:rPr>
          <w:rFonts w:ascii="Times New Roman" w:hAnsi="Times New Roman" w:cs="Times New Roman"/>
          <w:sz w:val="32"/>
          <w:szCs w:val="32"/>
        </w:rPr>
        <w:t xml:space="preserve"> in connection with </w:t>
      </w:r>
      <w:r w:rsidR="005276DF" w:rsidRPr="00AF3357">
        <w:rPr>
          <w:rFonts w:ascii="Times New Roman" w:hAnsi="Times New Roman" w:cs="Times New Roman"/>
          <w:sz w:val="32"/>
          <w:szCs w:val="32"/>
        </w:rPr>
        <w:t>the day of the Lord (e.g., Isa.66:5-10). This will be</w:t>
      </w:r>
      <w:r w:rsidR="00EA1603" w:rsidRPr="00AF3357">
        <w:rPr>
          <w:rFonts w:ascii="Times New Roman" w:hAnsi="Times New Roman" w:cs="Times New Roman"/>
          <w:sz w:val="32"/>
          <w:szCs w:val="32"/>
        </w:rPr>
        <w:t>come</w:t>
      </w:r>
      <w:r w:rsidR="005276DF" w:rsidRPr="00AF3357">
        <w:rPr>
          <w:rFonts w:ascii="Times New Roman" w:hAnsi="Times New Roman" w:cs="Times New Roman"/>
          <w:sz w:val="32"/>
          <w:szCs w:val="32"/>
        </w:rPr>
        <w:t xml:space="preserve"> the rebirth of </w:t>
      </w:r>
      <w:r w:rsidR="00C02ED6" w:rsidRPr="00AF3357">
        <w:rPr>
          <w:rFonts w:ascii="Times New Roman" w:hAnsi="Times New Roman" w:cs="Times New Roman"/>
          <w:sz w:val="32"/>
          <w:szCs w:val="32"/>
        </w:rPr>
        <w:t xml:space="preserve">the </w:t>
      </w:r>
      <w:r w:rsidR="00D1455F" w:rsidRPr="00AF3357">
        <w:rPr>
          <w:rFonts w:ascii="Times New Roman" w:hAnsi="Times New Roman" w:cs="Times New Roman"/>
          <w:sz w:val="32"/>
          <w:szCs w:val="32"/>
        </w:rPr>
        <w:t>redeemed</w:t>
      </w:r>
      <w:r w:rsidR="003448A3" w:rsidRPr="00AF3357">
        <w:rPr>
          <w:rFonts w:ascii="Times New Roman" w:hAnsi="Times New Roman" w:cs="Times New Roman"/>
          <w:sz w:val="32"/>
          <w:szCs w:val="32"/>
        </w:rPr>
        <w:t xml:space="preserve"> </w:t>
      </w:r>
      <w:r w:rsidR="00C02ED6" w:rsidRPr="00AF3357">
        <w:rPr>
          <w:rFonts w:ascii="Times New Roman" w:hAnsi="Times New Roman" w:cs="Times New Roman"/>
          <w:sz w:val="32"/>
          <w:szCs w:val="32"/>
        </w:rPr>
        <w:t>Nation</w:t>
      </w:r>
      <w:r w:rsidR="005276DF" w:rsidRPr="00AF3357">
        <w:rPr>
          <w:rFonts w:ascii="Times New Roman" w:hAnsi="Times New Roman" w:cs="Times New Roman"/>
          <w:sz w:val="32"/>
          <w:szCs w:val="32"/>
        </w:rPr>
        <w:t xml:space="preserve">, through suffering </w:t>
      </w:r>
      <w:r w:rsidR="00EA1603" w:rsidRPr="00AF3357">
        <w:rPr>
          <w:rFonts w:ascii="Times New Roman" w:hAnsi="Times New Roman" w:cs="Times New Roman"/>
          <w:sz w:val="32"/>
          <w:szCs w:val="32"/>
        </w:rPr>
        <w:t>in</w:t>
      </w:r>
      <w:r w:rsidR="005276DF" w:rsidRPr="00AF3357">
        <w:rPr>
          <w:rFonts w:ascii="Times New Roman" w:hAnsi="Times New Roman" w:cs="Times New Roman"/>
          <w:sz w:val="32"/>
          <w:szCs w:val="32"/>
        </w:rPr>
        <w:t>to joy.</w:t>
      </w:r>
    </w:p>
    <w:p w14:paraId="05F3EE99" w14:textId="77777777" w:rsidR="00BB0F58" w:rsidRPr="00BB0F58" w:rsidRDefault="00BB0F58" w:rsidP="00BB0F58">
      <w:pPr>
        <w:ind w:firstLine="90"/>
        <w:rPr>
          <w:rFonts w:ascii="Times New Roman" w:hAnsi="Times New Roman" w:cs="Times New Roman"/>
          <w:b/>
          <w:bCs/>
          <w:sz w:val="40"/>
          <w:szCs w:val="40"/>
        </w:rPr>
      </w:pPr>
      <w:r w:rsidRPr="00BB0F58">
        <w:rPr>
          <w:rFonts w:ascii="Times New Roman" w:hAnsi="Times New Roman" w:cs="Times New Roman"/>
          <w:b/>
          <w:bCs/>
          <w:sz w:val="40"/>
          <w:szCs w:val="40"/>
        </w:rPr>
        <w:t>Christ as High Priest –</w:t>
      </w:r>
    </w:p>
    <w:p w14:paraId="05F3EE9A" w14:textId="77777777" w:rsidR="005276DF" w:rsidRPr="00AF3357" w:rsidRDefault="005276DF" w:rsidP="00C3530B">
      <w:pPr>
        <w:widowControl w:val="0"/>
        <w:ind w:firstLine="360"/>
        <w:rPr>
          <w:rFonts w:ascii="Times New Roman" w:hAnsi="Times New Roman" w:cs="Times New Roman"/>
          <w:sz w:val="32"/>
          <w:szCs w:val="32"/>
        </w:rPr>
      </w:pPr>
      <w:r w:rsidRPr="00AF3357">
        <w:rPr>
          <w:rFonts w:ascii="Times New Roman" w:hAnsi="Times New Roman" w:cs="Times New Roman"/>
          <w:sz w:val="32"/>
          <w:szCs w:val="32"/>
        </w:rPr>
        <w:t xml:space="preserve">There are </w:t>
      </w:r>
      <w:r w:rsidR="00CC7EB0" w:rsidRPr="00AF3357">
        <w:rPr>
          <w:rFonts w:ascii="Times New Roman" w:hAnsi="Times New Roman" w:cs="Times New Roman"/>
          <w:sz w:val="32"/>
          <w:szCs w:val="32"/>
        </w:rPr>
        <w:t>still</w:t>
      </w:r>
      <w:r w:rsidRPr="00AF3357">
        <w:rPr>
          <w:rFonts w:ascii="Times New Roman" w:hAnsi="Times New Roman" w:cs="Times New Roman"/>
          <w:sz w:val="32"/>
          <w:szCs w:val="32"/>
        </w:rPr>
        <w:t xml:space="preserve"> two examples of </w:t>
      </w:r>
      <w:r w:rsidRPr="00AF3357">
        <w:rPr>
          <w:rFonts w:ascii="Times New Roman" w:hAnsi="Times New Roman" w:cs="Times New Roman"/>
          <w:b/>
          <w:sz w:val="32"/>
          <w:szCs w:val="32"/>
          <w:u w:val="single"/>
        </w:rPr>
        <w:t>parables</w:t>
      </w:r>
      <w:r w:rsidRPr="00AF3357">
        <w:rPr>
          <w:rFonts w:ascii="Times New Roman" w:hAnsi="Times New Roman" w:cs="Times New Roman"/>
          <w:sz w:val="32"/>
          <w:szCs w:val="32"/>
        </w:rPr>
        <w:t xml:space="preserve"> outside </w:t>
      </w:r>
      <w:r w:rsidR="000F1B91" w:rsidRPr="00AF3357">
        <w:rPr>
          <w:rFonts w:ascii="Times New Roman" w:hAnsi="Times New Roman" w:cs="Times New Roman"/>
          <w:sz w:val="32"/>
          <w:szCs w:val="32"/>
        </w:rPr>
        <w:t xml:space="preserve">of the Gospel accounts. </w:t>
      </w:r>
      <w:r w:rsidR="00B62CD7" w:rsidRPr="00AF3357">
        <w:rPr>
          <w:rFonts w:ascii="Times New Roman" w:hAnsi="Times New Roman" w:cs="Times New Roman"/>
          <w:sz w:val="32"/>
          <w:szCs w:val="32"/>
        </w:rPr>
        <w:t>The first of t</w:t>
      </w:r>
      <w:r w:rsidR="000F1B91" w:rsidRPr="00AF3357">
        <w:rPr>
          <w:rFonts w:ascii="Times New Roman" w:hAnsi="Times New Roman" w:cs="Times New Roman"/>
          <w:sz w:val="32"/>
          <w:szCs w:val="32"/>
        </w:rPr>
        <w:t xml:space="preserve">hese </w:t>
      </w:r>
      <w:r w:rsidR="00B62CD7" w:rsidRPr="00AF3357">
        <w:rPr>
          <w:rFonts w:ascii="Times New Roman" w:hAnsi="Times New Roman" w:cs="Times New Roman"/>
          <w:sz w:val="32"/>
          <w:szCs w:val="32"/>
        </w:rPr>
        <w:t>is</w:t>
      </w:r>
      <w:r w:rsidR="000F1B91" w:rsidRPr="00AF3357">
        <w:rPr>
          <w:rFonts w:ascii="Times New Roman" w:hAnsi="Times New Roman" w:cs="Times New Roman"/>
          <w:sz w:val="32"/>
          <w:szCs w:val="32"/>
        </w:rPr>
        <w:t xml:space="preserve"> –</w:t>
      </w:r>
    </w:p>
    <w:p w14:paraId="05F3EE9B" w14:textId="77777777" w:rsidR="007B168D" w:rsidRPr="00AF3357" w:rsidRDefault="000F1B91" w:rsidP="007B168D">
      <w:pPr>
        <w:spacing w:after="0"/>
        <w:ind w:left="360"/>
        <w:rPr>
          <w:rFonts w:ascii="Times New Roman" w:hAnsi="Times New Roman" w:cs="Times New Roman"/>
          <w:sz w:val="32"/>
          <w:szCs w:val="32"/>
        </w:rPr>
      </w:pPr>
      <w:r w:rsidRPr="00AF3357">
        <w:rPr>
          <w:rFonts w:ascii="Times New Roman" w:hAnsi="Times New Roman" w:cs="Times New Roman"/>
          <w:sz w:val="32"/>
          <w:szCs w:val="32"/>
        </w:rPr>
        <w:t xml:space="preserve">“But thus these things having been prepared, indeed the priests entered into the first tent by all </w:t>
      </w:r>
      <w:r w:rsidRPr="00AF3357">
        <w:rPr>
          <w:rFonts w:ascii="Times New Roman" w:hAnsi="Times New Roman" w:cs="Times New Roman"/>
          <w:i/>
          <w:iCs/>
          <w:sz w:val="32"/>
          <w:szCs w:val="32"/>
        </w:rPr>
        <w:t>of them</w:t>
      </w:r>
      <w:r w:rsidRPr="00AF3357">
        <w:rPr>
          <w:rFonts w:ascii="Times New Roman" w:hAnsi="Times New Roman" w:cs="Times New Roman"/>
          <w:sz w:val="32"/>
          <w:szCs w:val="32"/>
        </w:rPr>
        <w:t xml:space="preserve">, accomplishing the services. But into the second, the high priest only, once a year, </w:t>
      </w:r>
      <w:r w:rsidRPr="00AF3357">
        <w:rPr>
          <w:rFonts w:ascii="Times New Roman" w:hAnsi="Times New Roman" w:cs="Times New Roman"/>
          <w:i/>
          <w:iCs/>
          <w:sz w:val="32"/>
          <w:szCs w:val="32"/>
        </w:rPr>
        <w:t>entered</w:t>
      </w:r>
      <w:r w:rsidRPr="00AF3357">
        <w:rPr>
          <w:rFonts w:ascii="Times New Roman" w:hAnsi="Times New Roman" w:cs="Times New Roman"/>
          <w:sz w:val="32"/>
          <w:szCs w:val="32"/>
        </w:rPr>
        <w:t>, not without blood, which he offers on his own behalf and for the people’s sins of ignorance, the Holy Spirit indicating this: the way of the Holies having not yet been revealed</w:t>
      </w:r>
      <w:r w:rsidR="008F2257" w:rsidRPr="00AF3357">
        <w:rPr>
          <w:rFonts w:ascii="Times New Roman" w:hAnsi="Times New Roman" w:cs="Times New Roman"/>
          <w:sz w:val="32"/>
          <w:szCs w:val="32"/>
        </w:rPr>
        <w:t xml:space="preserve">, while the first tent having stood, </w:t>
      </w:r>
      <w:r w:rsidR="008F2257" w:rsidRPr="00AF3357">
        <w:rPr>
          <w:rFonts w:ascii="Times New Roman" w:hAnsi="Times New Roman" w:cs="Times New Roman"/>
          <w:sz w:val="32"/>
          <w:szCs w:val="32"/>
        </w:rPr>
        <w:lastRenderedPageBreak/>
        <w:t xml:space="preserve">which </w:t>
      </w:r>
      <w:r w:rsidR="008F2257" w:rsidRPr="00AF3357">
        <w:rPr>
          <w:rFonts w:ascii="Times New Roman" w:hAnsi="Times New Roman" w:cs="Times New Roman"/>
          <w:i/>
          <w:iCs/>
          <w:sz w:val="32"/>
          <w:szCs w:val="32"/>
        </w:rPr>
        <w:t>is</w:t>
      </w:r>
      <w:r w:rsidR="008F2257" w:rsidRPr="00AF3357">
        <w:rPr>
          <w:rFonts w:ascii="Times New Roman" w:hAnsi="Times New Roman" w:cs="Times New Roman"/>
          <w:sz w:val="32"/>
          <w:szCs w:val="32"/>
        </w:rPr>
        <w:t xml:space="preserve"> a </w:t>
      </w:r>
      <w:r w:rsidR="008F2257" w:rsidRPr="00AF3357">
        <w:rPr>
          <w:rFonts w:ascii="Times New Roman" w:hAnsi="Times New Roman" w:cs="Times New Roman"/>
          <w:b/>
          <w:bCs/>
          <w:sz w:val="32"/>
          <w:szCs w:val="32"/>
          <w:u w:val="single"/>
        </w:rPr>
        <w:t>parable</w:t>
      </w:r>
      <w:r w:rsidR="008F2257" w:rsidRPr="00AF3357">
        <w:rPr>
          <w:rFonts w:ascii="Times New Roman" w:hAnsi="Times New Roman" w:cs="Times New Roman"/>
          <w:sz w:val="32"/>
          <w:szCs w:val="32"/>
        </w:rPr>
        <w:t xml:space="preserve"> for the season which has arrived, according to which both gifts and sacrifices are offered, not able to make perfect the worshipers according to conscience – only with foods and drinks and different baptisms, regulations of flesh until a season of reformation being imposed. But Christ </w:t>
      </w:r>
      <w:r w:rsidR="008F2257" w:rsidRPr="00AF3357">
        <w:rPr>
          <w:rFonts w:ascii="Times New Roman" w:hAnsi="Times New Roman" w:cs="Times New Roman"/>
          <w:sz w:val="32"/>
          <w:szCs w:val="32"/>
          <w:u w:val="single"/>
        </w:rPr>
        <w:t>having come beside</w:t>
      </w:r>
      <w:r w:rsidR="00B144AC" w:rsidRPr="00AF3357">
        <w:rPr>
          <w:rFonts w:ascii="Times New Roman" w:hAnsi="Times New Roman" w:cs="Times New Roman"/>
          <w:sz w:val="32"/>
          <w:szCs w:val="32"/>
        </w:rPr>
        <w:t xml:space="preserve"> (Gk. </w:t>
      </w:r>
      <w:r w:rsidR="00B144AC" w:rsidRPr="00AF3357">
        <w:rPr>
          <w:rFonts w:ascii="Times New Roman" w:hAnsi="Times New Roman" w:cs="Times New Roman"/>
          <w:i/>
          <w:sz w:val="32"/>
          <w:szCs w:val="32"/>
        </w:rPr>
        <w:t>paraginomai</w:t>
      </w:r>
      <w:r w:rsidR="00B144AC" w:rsidRPr="00AF3357">
        <w:rPr>
          <w:rFonts w:ascii="Times New Roman" w:hAnsi="Times New Roman" w:cs="Times New Roman"/>
          <w:sz w:val="32"/>
          <w:szCs w:val="32"/>
        </w:rPr>
        <w:t>)</w:t>
      </w:r>
      <w:r w:rsidR="008F2257" w:rsidRPr="00AF3357">
        <w:rPr>
          <w:rFonts w:ascii="Times New Roman" w:hAnsi="Times New Roman" w:cs="Times New Roman"/>
          <w:sz w:val="32"/>
          <w:szCs w:val="32"/>
        </w:rPr>
        <w:t>, a high priest of the good things to come, by the greater and more perfect tent, not hand-made, that is</w:t>
      </w:r>
      <w:r w:rsidR="00EA1603" w:rsidRPr="00AF3357">
        <w:rPr>
          <w:rFonts w:ascii="Times New Roman" w:hAnsi="Times New Roman" w:cs="Times New Roman"/>
          <w:sz w:val="32"/>
          <w:szCs w:val="32"/>
        </w:rPr>
        <w:t>,</w:t>
      </w:r>
      <w:r w:rsidR="008F2257" w:rsidRPr="00AF3357">
        <w:rPr>
          <w:rFonts w:ascii="Times New Roman" w:hAnsi="Times New Roman" w:cs="Times New Roman"/>
          <w:sz w:val="32"/>
          <w:szCs w:val="32"/>
        </w:rPr>
        <w:t xml:space="preserve"> not of this creation, not by blood of goats and calves, but by His own blood, He entered once for all </w:t>
      </w:r>
      <w:r w:rsidR="00B62CD7" w:rsidRPr="00AF3357">
        <w:rPr>
          <w:rFonts w:ascii="Times New Roman" w:hAnsi="Times New Roman" w:cs="Times New Roman"/>
          <w:sz w:val="32"/>
          <w:szCs w:val="32"/>
        </w:rPr>
        <w:t>into the Holies, having obtained aionian liberation</w:t>
      </w:r>
      <w:r w:rsidR="008F2257" w:rsidRPr="00AF3357">
        <w:rPr>
          <w:rFonts w:ascii="Times New Roman" w:hAnsi="Times New Roman" w:cs="Times New Roman"/>
          <w:sz w:val="32"/>
          <w:szCs w:val="32"/>
        </w:rPr>
        <w:t>.</w:t>
      </w:r>
      <w:r w:rsidR="00B62CD7" w:rsidRPr="00AF3357">
        <w:rPr>
          <w:rFonts w:ascii="Times New Roman" w:hAnsi="Times New Roman" w:cs="Times New Roman"/>
          <w:sz w:val="32"/>
          <w:szCs w:val="32"/>
        </w:rPr>
        <w:t>”</w:t>
      </w:r>
    </w:p>
    <w:p w14:paraId="05F3EE9C" w14:textId="77777777" w:rsidR="000F1B91" w:rsidRPr="00AF3357" w:rsidRDefault="00B62CD7" w:rsidP="00C04C32">
      <w:pPr>
        <w:ind w:left="7560"/>
        <w:rPr>
          <w:rFonts w:ascii="Times New Roman" w:hAnsi="Times New Roman" w:cs="Times New Roman"/>
          <w:sz w:val="32"/>
          <w:szCs w:val="32"/>
        </w:rPr>
      </w:pPr>
      <w:r w:rsidRPr="00AF3357">
        <w:rPr>
          <w:rFonts w:ascii="Times New Roman" w:hAnsi="Times New Roman" w:cs="Times New Roman"/>
          <w:sz w:val="32"/>
          <w:szCs w:val="32"/>
        </w:rPr>
        <w:t>Heb.9:9-12</w:t>
      </w:r>
    </w:p>
    <w:p w14:paraId="05F3EE9D" w14:textId="77777777" w:rsidR="00B62CD7" w:rsidRPr="00AF3357" w:rsidRDefault="00B62CD7" w:rsidP="00DF1208">
      <w:pPr>
        <w:spacing w:after="400"/>
        <w:rPr>
          <w:rFonts w:ascii="Times New Roman" w:hAnsi="Times New Roman" w:cs="Times New Roman"/>
          <w:sz w:val="32"/>
          <w:szCs w:val="32"/>
        </w:rPr>
      </w:pPr>
      <w:r w:rsidRPr="00AF3357">
        <w:rPr>
          <w:rFonts w:ascii="Times New Roman" w:hAnsi="Times New Roman" w:cs="Times New Roman"/>
          <w:sz w:val="32"/>
          <w:szCs w:val="32"/>
        </w:rPr>
        <w:t xml:space="preserve">I have cut the discourse short, but the above portion should suffice to show how Mosaic Law concerning the Tent </w:t>
      </w:r>
      <w:r w:rsidR="0072450B" w:rsidRPr="00AF3357">
        <w:rPr>
          <w:rFonts w:ascii="Times New Roman" w:hAnsi="Times New Roman" w:cs="Times New Roman"/>
          <w:sz w:val="32"/>
          <w:szCs w:val="32"/>
        </w:rPr>
        <w:t xml:space="preserve">and its services </w:t>
      </w:r>
      <w:r w:rsidRPr="00AF3357">
        <w:rPr>
          <w:rFonts w:ascii="Times New Roman" w:hAnsi="Times New Roman" w:cs="Times New Roman"/>
          <w:sz w:val="32"/>
          <w:szCs w:val="32"/>
        </w:rPr>
        <w:t>was a shadow and “</w:t>
      </w:r>
      <w:r w:rsidRPr="00AF3357">
        <w:rPr>
          <w:rFonts w:ascii="Times New Roman" w:hAnsi="Times New Roman" w:cs="Times New Roman"/>
          <w:sz w:val="32"/>
          <w:szCs w:val="32"/>
          <w:u w:val="single"/>
        </w:rPr>
        <w:t>pa</w:t>
      </w:r>
      <w:r w:rsidR="00F2417F" w:rsidRPr="00AF3357">
        <w:rPr>
          <w:rFonts w:ascii="Times New Roman" w:hAnsi="Times New Roman" w:cs="Times New Roman"/>
          <w:sz w:val="32"/>
          <w:szCs w:val="32"/>
          <w:u w:val="single"/>
        </w:rPr>
        <w:t>rable</w:t>
      </w:r>
      <w:r w:rsidRPr="00AF3357">
        <w:rPr>
          <w:rFonts w:ascii="Times New Roman" w:hAnsi="Times New Roman" w:cs="Times New Roman"/>
          <w:sz w:val="32"/>
          <w:szCs w:val="32"/>
        </w:rPr>
        <w:t xml:space="preserve">” of things to come. We can find much in Moses that was prophetic of what Christ would accomplish, and this particular example is termed a </w:t>
      </w:r>
      <w:r w:rsidR="00F2417F" w:rsidRPr="00AF3357">
        <w:rPr>
          <w:rFonts w:ascii="Times New Roman" w:hAnsi="Times New Roman" w:cs="Times New Roman"/>
          <w:sz w:val="32"/>
          <w:szCs w:val="32"/>
        </w:rPr>
        <w:t>“</w:t>
      </w:r>
      <w:r w:rsidRPr="00AF3357">
        <w:rPr>
          <w:rFonts w:ascii="Times New Roman" w:hAnsi="Times New Roman" w:cs="Times New Roman"/>
          <w:sz w:val="32"/>
          <w:szCs w:val="32"/>
          <w:u w:val="single"/>
        </w:rPr>
        <w:t>parable</w:t>
      </w:r>
      <w:r w:rsidR="00F2417F" w:rsidRPr="00AF3357">
        <w:rPr>
          <w:rFonts w:ascii="Times New Roman" w:hAnsi="Times New Roman" w:cs="Times New Roman"/>
          <w:sz w:val="32"/>
          <w:szCs w:val="32"/>
        </w:rPr>
        <w:t>”</w:t>
      </w:r>
      <w:r w:rsidRPr="00AF3357">
        <w:rPr>
          <w:rFonts w:ascii="Times New Roman" w:hAnsi="Times New Roman" w:cs="Times New Roman"/>
          <w:sz w:val="32"/>
          <w:szCs w:val="32"/>
        </w:rPr>
        <w:t xml:space="preserve">. The </w:t>
      </w:r>
      <w:r w:rsidR="0072450B" w:rsidRPr="00AF3357">
        <w:rPr>
          <w:rFonts w:ascii="Times New Roman" w:hAnsi="Times New Roman" w:cs="Times New Roman"/>
          <w:sz w:val="32"/>
          <w:szCs w:val="32"/>
        </w:rPr>
        <w:t xml:space="preserve">Mosaic </w:t>
      </w:r>
      <w:r w:rsidRPr="00AF3357">
        <w:rPr>
          <w:rFonts w:ascii="Times New Roman" w:hAnsi="Times New Roman" w:cs="Times New Roman"/>
          <w:sz w:val="32"/>
          <w:szCs w:val="32"/>
        </w:rPr>
        <w:t xml:space="preserve">Tent and its offerings </w:t>
      </w:r>
      <w:r w:rsidRPr="00AF3357">
        <w:rPr>
          <w:rFonts w:ascii="Times New Roman" w:hAnsi="Times New Roman" w:cs="Times New Roman"/>
          <w:b/>
          <w:bCs/>
          <w:sz w:val="32"/>
          <w:szCs w:val="32"/>
        </w:rPr>
        <w:t>were like</w:t>
      </w:r>
      <w:r w:rsidRPr="00AF3357">
        <w:rPr>
          <w:rFonts w:ascii="Times New Roman" w:hAnsi="Times New Roman" w:cs="Times New Roman"/>
          <w:sz w:val="32"/>
          <w:szCs w:val="32"/>
        </w:rPr>
        <w:t xml:space="preserve"> the heavenly Holies and the offering of the blood of Christ.</w:t>
      </w:r>
      <w:r w:rsidR="00B144AC" w:rsidRPr="00AF3357">
        <w:rPr>
          <w:rFonts w:ascii="Times New Roman" w:hAnsi="Times New Roman" w:cs="Times New Roman"/>
          <w:sz w:val="32"/>
          <w:szCs w:val="32"/>
        </w:rPr>
        <w:t xml:space="preserve"> Note the implication of two coexisting covenants for the Acts period, by the “</w:t>
      </w:r>
      <w:r w:rsidR="0056435D" w:rsidRPr="00AF3357">
        <w:rPr>
          <w:rFonts w:ascii="Times New Roman" w:hAnsi="Times New Roman" w:cs="Times New Roman"/>
          <w:sz w:val="32"/>
          <w:szCs w:val="32"/>
        </w:rPr>
        <w:t xml:space="preserve">having </w:t>
      </w:r>
      <w:r w:rsidR="00B144AC" w:rsidRPr="00AF3357">
        <w:rPr>
          <w:rFonts w:ascii="Times New Roman" w:hAnsi="Times New Roman" w:cs="Times New Roman"/>
          <w:sz w:val="32"/>
          <w:szCs w:val="32"/>
        </w:rPr>
        <w:t>com</w:t>
      </w:r>
      <w:r w:rsidR="0056435D" w:rsidRPr="00AF3357">
        <w:rPr>
          <w:rFonts w:ascii="Times New Roman" w:hAnsi="Times New Roman" w:cs="Times New Roman"/>
          <w:sz w:val="32"/>
          <w:szCs w:val="32"/>
        </w:rPr>
        <w:t>e</w:t>
      </w:r>
      <w:r w:rsidR="00B144AC" w:rsidRPr="00AF3357">
        <w:rPr>
          <w:rFonts w:ascii="Times New Roman" w:hAnsi="Times New Roman" w:cs="Times New Roman"/>
          <w:sz w:val="32"/>
          <w:szCs w:val="32"/>
        </w:rPr>
        <w:t xml:space="preserve"> beside” of Christ the High Priest.</w:t>
      </w:r>
      <w:r w:rsidR="001072FD" w:rsidRPr="00AF3357">
        <w:rPr>
          <w:rFonts w:ascii="Times New Roman" w:hAnsi="Times New Roman" w:cs="Times New Roman"/>
          <w:sz w:val="32"/>
          <w:szCs w:val="32"/>
        </w:rPr>
        <w:t xml:space="preserve"> That is, the New Covenant was instituted and grew in prominence, while the Old Covenant was vanishing away (Heb.8:13).</w:t>
      </w:r>
      <w:r w:rsidR="00C85381" w:rsidRPr="00AF3357">
        <w:rPr>
          <w:rFonts w:ascii="Times New Roman" w:hAnsi="Times New Roman" w:cs="Times New Roman"/>
          <w:sz w:val="32"/>
          <w:szCs w:val="32"/>
        </w:rPr>
        <w:t xml:space="preserve"> In the interim (Acts period) they existed side by side.</w:t>
      </w:r>
    </w:p>
    <w:p w14:paraId="05F3EE9E" w14:textId="77777777" w:rsidR="00BB0F58" w:rsidRPr="003C46A3" w:rsidRDefault="00BB0F58" w:rsidP="00B62CD7">
      <w:pPr>
        <w:rPr>
          <w:rFonts w:ascii="Times New Roman" w:hAnsi="Times New Roman" w:cs="Times New Roman"/>
          <w:b/>
          <w:bCs/>
          <w:sz w:val="40"/>
          <w:szCs w:val="40"/>
        </w:rPr>
      </w:pPr>
      <w:r w:rsidRPr="003C46A3">
        <w:rPr>
          <w:rFonts w:ascii="Times New Roman" w:hAnsi="Times New Roman" w:cs="Times New Roman"/>
          <w:b/>
          <w:bCs/>
          <w:sz w:val="40"/>
          <w:szCs w:val="40"/>
        </w:rPr>
        <w:t>Abraham’s Offering of Isaac –</w:t>
      </w:r>
    </w:p>
    <w:p w14:paraId="05F3EE9F" w14:textId="77777777" w:rsidR="00B62CD7" w:rsidRPr="00AF3357" w:rsidRDefault="00B62CD7" w:rsidP="001316DD">
      <w:pPr>
        <w:ind w:firstLine="360"/>
        <w:rPr>
          <w:rFonts w:ascii="Times New Roman" w:hAnsi="Times New Roman" w:cs="Times New Roman"/>
          <w:sz w:val="32"/>
          <w:szCs w:val="32"/>
        </w:rPr>
      </w:pPr>
      <w:r w:rsidRPr="00AF3357">
        <w:rPr>
          <w:rFonts w:ascii="Times New Roman" w:hAnsi="Times New Roman" w:cs="Times New Roman"/>
          <w:sz w:val="32"/>
          <w:szCs w:val="32"/>
        </w:rPr>
        <w:t xml:space="preserve">And the last </w:t>
      </w:r>
      <w:r w:rsidR="001316DD" w:rsidRPr="00AF3357">
        <w:rPr>
          <w:rFonts w:ascii="Times New Roman" w:hAnsi="Times New Roman" w:cs="Times New Roman"/>
          <w:sz w:val="32"/>
          <w:szCs w:val="32"/>
        </w:rPr>
        <w:t>lesson</w:t>
      </w:r>
      <w:r w:rsidRPr="00AF3357">
        <w:rPr>
          <w:rFonts w:ascii="Times New Roman" w:hAnsi="Times New Roman" w:cs="Times New Roman"/>
          <w:sz w:val="32"/>
          <w:szCs w:val="32"/>
        </w:rPr>
        <w:t xml:space="preserve"> labelled “</w:t>
      </w:r>
      <w:r w:rsidRPr="00AF3357">
        <w:rPr>
          <w:rFonts w:ascii="Times New Roman" w:hAnsi="Times New Roman" w:cs="Times New Roman"/>
          <w:b/>
          <w:sz w:val="32"/>
          <w:szCs w:val="32"/>
          <w:u w:val="single"/>
        </w:rPr>
        <w:t>parable</w:t>
      </w:r>
      <w:r w:rsidRPr="00AF3357">
        <w:rPr>
          <w:rFonts w:ascii="Times New Roman" w:hAnsi="Times New Roman" w:cs="Times New Roman"/>
          <w:sz w:val="32"/>
          <w:szCs w:val="32"/>
        </w:rPr>
        <w:t>” in the Bible</w:t>
      </w:r>
      <w:r w:rsidR="00AF4FB1" w:rsidRPr="00AF3357">
        <w:rPr>
          <w:rFonts w:ascii="Times New Roman" w:hAnsi="Times New Roman" w:cs="Times New Roman"/>
          <w:sz w:val="32"/>
          <w:szCs w:val="32"/>
        </w:rPr>
        <w:t xml:space="preserve"> is here</w:t>
      </w:r>
      <w:r w:rsidRPr="00AF3357">
        <w:rPr>
          <w:rFonts w:ascii="Times New Roman" w:hAnsi="Times New Roman" w:cs="Times New Roman"/>
          <w:sz w:val="32"/>
          <w:szCs w:val="32"/>
        </w:rPr>
        <w:t xml:space="preserve"> –</w:t>
      </w:r>
    </w:p>
    <w:p w14:paraId="05F3EEA0" w14:textId="77777777" w:rsidR="00B62CD7" w:rsidRPr="00AF3357" w:rsidRDefault="00B62CD7" w:rsidP="00B10F04">
      <w:pPr>
        <w:ind w:left="360"/>
        <w:rPr>
          <w:rFonts w:ascii="Times New Roman" w:hAnsi="Times New Roman" w:cs="Times New Roman"/>
          <w:sz w:val="32"/>
          <w:szCs w:val="32"/>
        </w:rPr>
      </w:pPr>
      <w:r w:rsidRPr="00AF3357">
        <w:rPr>
          <w:rFonts w:ascii="Times New Roman" w:hAnsi="Times New Roman" w:cs="Times New Roman"/>
          <w:sz w:val="32"/>
          <w:szCs w:val="32"/>
        </w:rPr>
        <w:t>“By faith Abraham, being tested, offered Isaac</w:t>
      </w:r>
      <w:r w:rsidR="00B10F04" w:rsidRPr="00AF3357">
        <w:rPr>
          <w:rFonts w:ascii="Times New Roman" w:hAnsi="Times New Roman" w:cs="Times New Roman"/>
          <w:sz w:val="32"/>
          <w:szCs w:val="32"/>
        </w:rPr>
        <w:t xml:space="preserve">, and he who received the promises was offering the only-begotten, to whom it was said, ‘In Isaac will be called your seed’, having reckoned that God was able to raise </w:t>
      </w:r>
      <w:r w:rsidR="00B10F04" w:rsidRPr="00AF3357">
        <w:rPr>
          <w:rFonts w:ascii="Times New Roman" w:hAnsi="Times New Roman" w:cs="Times New Roman"/>
          <w:i/>
          <w:iCs/>
          <w:sz w:val="32"/>
          <w:szCs w:val="32"/>
        </w:rPr>
        <w:t>him</w:t>
      </w:r>
      <w:r w:rsidR="00B10F04" w:rsidRPr="00AF3357">
        <w:rPr>
          <w:rFonts w:ascii="Times New Roman" w:hAnsi="Times New Roman" w:cs="Times New Roman"/>
          <w:sz w:val="32"/>
          <w:szCs w:val="32"/>
        </w:rPr>
        <w:t xml:space="preserve"> even from </w:t>
      </w:r>
      <w:r w:rsidR="00B10F04" w:rsidRPr="00AF3357">
        <w:rPr>
          <w:rFonts w:ascii="Times New Roman" w:hAnsi="Times New Roman" w:cs="Times New Roman"/>
          <w:i/>
          <w:iCs/>
          <w:sz w:val="32"/>
          <w:szCs w:val="32"/>
        </w:rPr>
        <w:t>the</w:t>
      </w:r>
      <w:r w:rsidR="00B10F04" w:rsidRPr="00AF3357">
        <w:rPr>
          <w:rFonts w:ascii="Times New Roman" w:hAnsi="Times New Roman" w:cs="Times New Roman"/>
          <w:sz w:val="32"/>
          <w:szCs w:val="32"/>
        </w:rPr>
        <w:t xml:space="preserve"> dead, from where he even received him in a </w:t>
      </w:r>
      <w:r w:rsidR="00B10F04" w:rsidRPr="00AF3357">
        <w:rPr>
          <w:rFonts w:ascii="Times New Roman" w:hAnsi="Times New Roman" w:cs="Times New Roman"/>
          <w:b/>
          <w:bCs/>
          <w:sz w:val="32"/>
          <w:szCs w:val="32"/>
          <w:u w:val="single"/>
        </w:rPr>
        <w:t>parable</w:t>
      </w:r>
      <w:r w:rsidR="00B10F04" w:rsidRPr="00AF3357">
        <w:rPr>
          <w:rFonts w:ascii="Times New Roman" w:hAnsi="Times New Roman" w:cs="Times New Roman"/>
          <w:sz w:val="32"/>
          <w:szCs w:val="32"/>
        </w:rPr>
        <w:t>.”     Heb.11:17-19</w:t>
      </w:r>
    </w:p>
    <w:p w14:paraId="05F3EEA1" w14:textId="77777777" w:rsidR="00B10F04" w:rsidRPr="00AF3357" w:rsidRDefault="00B10F04" w:rsidP="00DF1208">
      <w:pPr>
        <w:spacing w:after="360"/>
        <w:rPr>
          <w:rFonts w:ascii="Times New Roman" w:hAnsi="Times New Roman" w:cs="Times New Roman"/>
          <w:sz w:val="32"/>
          <w:szCs w:val="32"/>
        </w:rPr>
      </w:pPr>
      <w:r w:rsidRPr="00AF3357">
        <w:rPr>
          <w:rFonts w:ascii="Times New Roman" w:hAnsi="Times New Roman" w:cs="Times New Roman"/>
          <w:sz w:val="32"/>
          <w:szCs w:val="32"/>
        </w:rPr>
        <w:lastRenderedPageBreak/>
        <w:t xml:space="preserve">Ostensibly, Abraham’s receiving Isaac back alive </w:t>
      </w:r>
      <w:r w:rsidRPr="00AF3357">
        <w:rPr>
          <w:rFonts w:ascii="Times New Roman" w:hAnsi="Times New Roman" w:cs="Times New Roman"/>
          <w:b/>
          <w:bCs/>
          <w:sz w:val="32"/>
          <w:szCs w:val="32"/>
        </w:rPr>
        <w:t>was like</w:t>
      </w:r>
      <w:r w:rsidRPr="00AF3357">
        <w:rPr>
          <w:rFonts w:ascii="Times New Roman" w:hAnsi="Times New Roman" w:cs="Times New Roman"/>
          <w:sz w:val="32"/>
          <w:szCs w:val="32"/>
        </w:rPr>
        <w:t xml:space="preserve"> receiving him back from the dead. I think we might derive a further </w:t>
      </w:r>
      <w:r w:rsidR="0072450B" w:rsidRPr="00AF3357">
        <w:rPr>
          <w:rFonts w:ascii="Times New Roman" w:hAnsi="Times New Roman" w:cs="Times New Roman"/>
          <w:sz w:val="32"/>
          <w:szCs w:val="32"/>
        </w:rPr>
        <w:t>lesson</w:t>
      </w:r>
      <w:r w:rsidRPr="00AF3357">
        <w:rPr>
          <w:rFonts w:ascii="Times New Roman" w:hAnsi="Times New Roman" w:cs="Times New Roman"/>
          <w:sz w:val="32"/>
          <w:szCs w:val="32"/>
        </w:rPr>
        <w:t xml:space="preserve"> and say that the Abraham-Isaac experience on Moriah </w:t>
      </w:r>
      <w:r w:rsidRPr="00AF3357">
        <w:rPr>
          <w:rFonts w:ascii="Times New Roman" w:hAnsi="Times New Roman" w:cs="Times New Roman"/>
          <w:b/>
          <w:bCs/>
          <w:sz w:val="32"/>
          <w:szCs w:val="32"/>
        </w:rPr>
        <w:t>was like</w:t>
      </w:r>
      <w:r w:rsidRPr="00AF3357">
        <w:rPr>
          <w:rFonts w:ascii="Times New Roman" w:hAnsi="Times New Roman" w:cs="Times New Roman"/>
          <w:sz w:val="32"/>
          <w:szCs w:val="32"/>
        </w:rPr>
        <w:t xml:space="preserve"> the Father receiving the Son back from the dead. This may be an implicit parable behind </w:t>
      </w:r>
      <w:r w:rsidR="0072450B" w:rsidRPr="00AF3357">
        <w:rPr>
          <w:rFonts w:ascii="Times New Roman" w:hAnsi="Times New Roman" w:cs="Times New Roman"/>
          <w:sz w:val="32"/>
          <w:szCs w:val="32"/>
        </w:rPr>
        <w:t>Abraham’</w:t>
      </w:r>
      <w:r w:rsidRPr="00AF3357">
        <w:rPr>
          <w:rFonts w:ascii="Times New Roman" w:hAnsi="Times New Roman" w:cs="Times New Roman"/>
          <w:sz w:val="32"/>
          <w:szCs w:val="32"/>
        </w:rPr>
        <w:t>s great example of faith.</w:t>
      </w:r>
      <w:r w:rsidR="00711236" w:rsidRPr="00AF3357">
        <w:rPr>
          <w:rFonts w:ascii="Times New Roman" w:hAnsi="Times New Roman" w:cs="Times New Roman"/>
          <w:sz w:val="32"/>
          <w:szCs w:val="32"/>
        </w:rPr>
        <w:t xml:space="preserve"> And a similar </w:t>
      </w:r>
      <w:r w:rsidR="00C85381" w:rsidRPr="00AF3357">
        <w:rPr>
          <w:rFonts w:ascii="Times New Roman" w:hAnsi="Times New Roman" w:cs="Times New Roman"/>
          <w:sz w:val="32"/>
          <w:szCs w:val="32"/>
        </w:rPr>
        <w:t>example of</w:t>
      </w:r>
      <w:r w:rsidR="00711236" w:rsidRPr="00AF3357">
        <w:rPr>
          <w:rFonts w:ascii="Times New Roman" w:hAnsi="Times New Roman" w:cs="Times New Roman"/>
          <w:sz w:val="32"/>
          <w:szCs w:val="32"/>
        </w:rPr>
        <w:t xml:space="preserve"> being </w:t>
      </w:r>
      <w:r w:rsidR="00711236" w:rsidRPr="00AF3357">
        <w:rPr>
          <w:rFonts w:ascii="Times New Roman" w:hAnsi="Times New Roman" w:cs="Times New Roman"/>
          <w:b/>
          <w:bCs/>
          <w:sz w:val="32"/>
          <w:szCs w:val="32"/>
        </w:rPr>
        <w:t>like</w:t>
      </w:r>
      <w:r w:rsidR="00711236" w:rsidRPr="00AF3357">
        <w:rPr>
          <w:rFonts w:ascii="Times New Roman" w:hAnsi="Times New Roman" w:cs="Times New Roman"/>
          <w:sz w:val="32"/>
          <w:szCs w:val="32"/>
        </w:rPr>
        <w:t xml:space="preserve"> receiving one from the dead </w:t>
      </w:r>
      <w:r w:rsidR="006C7D1B" w:rsidRPr="00AF3357">
        <w:rPr>
          <w:rFonts w:ascii="Times New Roman" w:hAnsi="Times New Roman" w:cs="Times New Roman"/>
          <w:sz w:val="32"/>
          <w:szCs w:val="32"/>
        </w:rPr>
        <w:t>is found also in</w:t>
      </w:r>
      <w:r w:rsidR="001316DD" w:rsidRPr="00AF3357">
        <w:rPr>
          <w:rFonts w:ascii="Times New Roman" w:hAnsi="Times New Roman" w:cs="Times New Roman"/>
          <w:sz w:val="32"/>
          <w:szCs w:val="32"/>
        </w:rPr>
        <w:t xml:space="preserve"> the</w:t>
      </w:r>
      <w:r w:rsidR="006C7D1B" w:rsidRPr="00AF3357">
        <w:rPr>
          <w:rFonts w:ascii="Times New Roman" w:hAnsi="Times New Roman" w:cs="Times New Roman"/>
          <w:sz w:val="32"/>
          <w:szCs w:val="32"/>
        </w:rPr>
        <w:t xml:space="preserve"> Prodigal Son, “this my son was dead</w:t>
      </w:r>
      <w:r w:rsidR="007E404A" w:rsidRPr="00AF3357">
        <w:rPr>
          <w:rFonts w:ascii="Times New Roman" w:hAnsi="Times New Roman" w:cs="Times New Roman"/>
          <w:sz w:val="32"/>
          <w:szCs w:val="32"/>
        </w:rPr>
        <w:t>, and is alive again</w:t>
      </w:r>
      <w:r w:rsidR="006C7D1B" w:rsidRPr="00AF3357">
        <w:rPr>
          <w:rFonts w:ascii="Times New Roman" w:hAnsi="Times New Roman" w:cs="Times New Roman"/>
          <w:sz w:val="32"/>
          <w:szCs w:val="32"/>
        </w:rPr>
        <w:t>”</w:t>
      </w:r>
      <w:r w:rsidR="007E404A" w:rsidRPr="00AF3357">
        <w:rPr>
          <w:rFonts w:ascii="Times New Roman" w:hAnsi="Times New Roman" w:cs="Times New Roman"/>
          <w:sz w:val="32"/>
          <w:szCs w:val="32"/>
        </w:rPr>
        <w:t xml:space="preserve"> (Luk.15:24, </w:t>
      </w:r>
      <w:r w:rsidR="007E404A" w:rsidRPr="00AF3357">
        <w:rPr>
          <w:rFonts w:ascii="Times New Roman" w:hAnsi="Times New Roman" w:cs="Times New Roman"/>
          <w:i/>
          <w:iCs/>
          <w:sz w:val="32"/>
          <w:szCs w:val="32"/>
        </w:rPr>
        <w:t>KJV</w:t>
      </w:r>
      <w:r w:rsidR="007E404A" w:rsidRPr="00AF3357">
        <w:rPr>
          <w:rFonts w:ascii="Times New Roman" w:hAnsi="Times New Roman" w:cs="Times New Roman"/>
          <w:sz w:val="32"/>
          <w:szCs w:val="32"/>
        </w:rPr>
        <w:t>)</w:t>
      </w:r>
      <w:r w:rsidR="006C7D1B" w:rsidRPr="00AF3357">
        <w:rPr>
          <w:rFonts w:ascii="Times New Roman" w:hAnsi="Times New Roman" w:cs="Times New Roman"/>
          <w:sz w:val="32"/>
          <w:szCs w:val="32"/>
        </w:rPr>
        <w:t>.</w:t>
      </w:r>
      <w:r w:rsidR="002A23CC" w:rsidRPr="00AF3357">
        <w:rPr>
          <w:rFonts w:ascii="Times New Roman" w:hAnsi="Times New Roman" w:cs="Times New Roman"/>
          <w:sz w:val="32"/>
          <w:szCs w:val="32"/>
        </w:rPr>
        <w:t xml:space="preserve"> But of course the wayward son was not a Messianic figure, unless we apply it to believers who had the Acts period anointing (2 Cor.1:21).</w:t>
      </w:r>
    </w:p>
    <w:p w14:paraId="05F3EEA2" w14:textId="77777777" w:rsidR="00010426" w:rsidRPr="00010426" w:rsidRDefault="003C46A3" w:rsidP="00C16E49">
      <w:pPr>
        <w:rPr>
          <w:rFonts w:ascii="Times New Roman" w:hAnsi="Times New Roman" w:cs="Times New Roman"/>
          <w:b/>
          <w:bCs/>
          <w:sz w:val="40"/>
          <w:szCs w:val="40"/>
        </w:rPr>
      </w:pPr>
      <w:r>
        <w:rPr>
          <w:rFonts w:ascii="Times New Roman" w:hAnsi="Times New Roman" w:cs="Times New Roman"/>
          <w:b/>
          <w:bCs/>
          <w:sz w:val="40"/>
          <w:szCs w:val="40"/>
        </w:rPr>
        <w:t xml:space="preserve">The </w:t>
      </w:r>
      <w:r w:rsidR="00010426" w:rsidRPr="00010426">
        <w:rPr>
          <w:rFonts w:ascii="Times New Roman" w:hAnsi="Times New Roman" w:cs="Times New Roman"/>
          <w:b/>
          <w:bCs/>
          <w:sz w:val="40"/>
          <w:szCs w:val="40"/>
        </w:rPr>
        <w:t>Less</w:t>
      </w:r>
      <w:r w:rsidR="00C16E49">
        <w:rPr>
          <w:rFonts w:ascii="Times New Roman" w:hAnsi="Times New Roman" w:cs="Times New Roman"/>
          <w:b/>
          <w:bCs/>
          <w:sz w:val="40"/>
          <w:szCs w:val="40"/>
        </w:rPr>
        <w:t>er</w:t>
      </w:r>
      <w:r w:rsidR="00010426" w:rsidRPr="00010426">
        <w:rPr>
          <w:rFonts w:ascii="Times New Roman" w:hAnsi="Times New Roman" w:cs="Times New Roman"/>
          <w:b/>
          <w:bCs/>
          <w:sz w:val="40"/>
          <w:szCs w:val="40"/>
        </w:rPr>
        <w:t xml:space="preserve"> Parables:</w:t>
      </w:r>
    </w:p>
    <w:p w14:paraId="05F3EEA3" w14:textId="77777777" w:rsidR="00B47B7B" w:rsidRPr="00AF418D" w:rsidRDefault="00F2261B" w:rsidP="005A6180">
      <w:pPr>
        <w:pStyle w:val="ListParagraph"/>
        <w:spacing w:after="400"/>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The next examples are what </w:t>
      </w:r>
      <w:r w:rsidR="00CC7EB0" w:rsidRPr="00AF418D">
        <w:rPr>
          <w:rFonts w:ascii="Times New Roman" w:hAnsi="Times New Roman" w:cs="Times New Roman"/>
          <w:bCs/>
          <w:sz w:val="32"/>
          <w:szCs w:val="32"/>
        </w:rPr>
        <w:t>I am calling</w:t>
      </w:r>
      <w:r w:rsidRPr="00AF418D">
        <w:rPr>
          <w:rFonts w:ascii="Times New Roman" w:hAnsi="Times New Roman" w:cs="Times New Roman"/>
          <w:bCs/>
          <w:sz w:val="32"/>
          <w:szCs w:val="32"/>
        </w:rPr>
        <w:t xml:space="preserve"> “Lesser Parables”, some of which </w:t>
      </w:r>
      <w:r w:rsidR="00F83FC4" w:rsidRPr="00AF418D">
        <w:rPr>
          <w:rFonts w:ascii="Times New Roman" w:hAnsi="Times New Roman" w:cs="Times New Roman"/>
          <w:bCs/>
          <w:sz w:val="32"/>
          <w:szCs w:val="32"/>
        </w:rPr>
        <w:t>were given</w:t>
      </w:r>
      <w:r w:rsidRPr="00AF418D">
        <w:rPr>
          <w:rFonts w:ascii="Times New Roman" w:hAnsi="Times New Roman" w:cs="Times New Roman"/>
          <w:bCs/>
          <w:sz w:val="32"/>
          <w:szCs w:val="32"/>
        </w:rPr>
        <w:t xml:space="preserve"> </w:t>
      </w:r>
      <w:r w:rsidR="00F83FC4" w:rsidRPr="00AF418D">
        <w:rPr>
          <w:rFonts w:ascii="Times New Roman" w:hAnsi="Times New Roman" w:cs="Times New Roman"/>
          <w:bCs/>
          <w:sz w:val="32"/>
          <w:szCs w:val="32"/>
        </w:rPr>
        <w:t xml:space="preserve">well </w:t>
      </w:r>
      <w:r w:rsidRPr="00AF418D">
        <w:rPr>
          <w:rFonts w:ascii="Times New Roman" w:hAnsi="Times New Roman" w:cs="Times New Roman"/>
          <w:bCs/>
          <w:sz w:val="32"/>
          <w:szCs w:val="32"/>
        </w:rPr>
        <w:t xml:space="preserve">before </w:t>
      </w:r>
      <w:r w:rsidR="002A23CC" w:rsidRPr="00AF418D">
        <w:rPr>
          <w:rFonts w:ascii="Times New Roman" w:hAnsi="Times New Roman" w:cs="Times New Roman"/>
          <w:bCs/>
          <w:sz w:val="32"/>
          <w:szCs w:val="32"/>
        </w:rPr>
        <w:t>Matthew 13 and</w:t>
      </w:r>
      <w:r w:rsidR="00EA1603" w:rsidRPr="00AF418D">
        <w:rPr>
          <w:rFonts w:ascii="Times New Roman" w:hAnsi="Times New Roman" w:cs="Times New Roman"/>
          <w:bCs/>
          <w:sz w:val="32"/>
          <w:szCs w:val="32"/>
        </w:rPr>
        <w:t xml:space="preserve"> </w:t>
      </w:r>
      <w:r w:rsidR="00D11ADA" w:rsidRPr="00AF418D">
        <w:rPr>
          <w:rFonts w:ascii="Times New Roman" w:hAnsi="Times New Roman" w:cs="Times New Roman"/>
          <w:bCs/>
          <w:sz w:val="32"/>
          <w:szCs w:val="32"/>
        </w:rPr>
        <w:t xml:space="preserve">the </w:t>
      </w:r>
      <w:r w:rsidR="00442A5A" w:rsidRPr="00AF418D">
        <w:rPr>
          <w:rFonts w:ascii="Times New Roman" w:hAnsi="Times New Roman" w:cs="Times New Roman"/>
          <w:bCs/>
          <w:sz w:val="32"/>
          <w:szCs w:val="32"/>
        </w:rPr>
        <w:t>disciples’</w:t>
      </w:r>
      <w:r w:rsidRPr="00AF418D">
        <w:rPr>
          <w:rFonts w:ascii="Times New Roman" w:hAnsi="Times New Roman" w:cs="Times New Roman"/>
          <w:bCs/>
          <w:sz w:val="32"/>
          <w:szCs w:val="32"/>
        </w:rPr>
        <w:t xml:space="preserve"> question, “Why do you speak to them in parables?” </w:t>
      </w:r>
      <w:r w:rsidR="00A85562" w:rsidRPr="00AF418D">
        <w:rPr>
          <w:rFonts w:ascii="Times New Roman" w:hAnsi="Times New Roman" w:cs="Times New Roman"/>
          <w:bCs/>
          <w:sz w:val="32"/>
          <w:szCs w:val="32"/>
        </w:rPr>
        <w:t>Some</w:t>
      </w:r>
      <w:r w:rsidRPr="00AF418D">
        <w:rPr>
          <w:rFonts w:ascii="Times New Roman" w:hAnsi="Times New Roman" w:cs="Times New Roman"/>
          <w:bCs/>
          <w:sz w:val="32"/>
          <w:szCs w:val="32"/>
        </w:rPr>
        <w:t xml:space="preserve"> </w:t>
      </w:r>
      <w:r w:rsidR="0009014E" w:rsidRPr="00AF418D">
        <w:rPr>
          <w:rFonts w:ascii="Times New Roman" w:hAnsi="Times New Roman" w:cs="Times New Roman"/>
          <w:bCs/>
          <w:sz w:val="32"/>
          <w:szCs w:val="32"/>
        </w:rPr>
        <w:t xml:space="preserve">do </w:t>
      </w:r>
      <w:r w:rsidRPr="00AF418D">
        <w:rPr>
          <w:rFonts w:ascii="Times New Roman" w:hAnsi="Times New Roman" w:cs="Times New Roman"/>
          <w:bCs/>
          <w:sz w:val="32"/>
          <w:szCs w:val="32"/>
        </w:rPr>
        <w:t xml:space="preserve">have the classic parabolic form, “A is like B”, but they are not called by the </w:t>
      </w:r>
      <w:r w:rsidR="007E404A" w:rsidRPr="00AF418D">
        <w:rPr>
          <w:rFonts w:ascii="Times New Roman" w:hAnsi="Times New Roman" w:cs="Times New Roman"/>
          <w:bCs/>
          <w:sz w:val="32"/>
          <w:szCs w:val="32"/>
        </w:rPr>
        <w:t>name</w:t>
      </w:r>
      <w:r w:rsidRPr="00AF418D">
        <w:rPr>
          <w:rFonts w:ascii="Times New Roman" w:hAnsi="Times New Roman" w:cs="Times New Roman"/>
          <w:bCs/>
          <w:sz w:val="32"/>
          <w:szCs w:val="32"/>
        </w:rPr>
        <w:t xml:space="preserve"> “parable”. They were meant to expand upon kingdom teaching, and to make it easier to </w:t>
      </w:r>
      <w:r w:rsidR="00315213" w:rsidRPr="00AF418D">
        <w:rPr>
          <w:rFonts w:ascii="Times New Roman" w:hAnsi="Times New Roman" w:cs="Times New Roman"/>
          <w:bCs/>
          <w:sz w:val="32"/>
          <w:szCs w:val="32"/>
        </w:rPr>
        <w:t>understand</w:t>
      </w:r>
      <w:r w:rsidRPr="00AF418D">
        <w:rPr>
          <w:rFonts w:ascii="Times New Roman" w:hAnsi="Times New Roman" w:cs="Times New Roman"/>
          <w:bCs/>
          <w:sz w:val="32"/>
          <w:szCs w:val="32"/>
        </w:rPr>
        <w:t xml:space="preserve">. </w:t>
      </w:r>
      <w:r w:rsidR="0072450B" w:rsidRPr="00AF418D">
        <w:rPr>
          <w:rFonts w:ascii="Times New Roman" w:hAnsi="Times New Roman" w:cs="Times New Roman"/>
          <w:bCs/>
          <w:sz w:val="32"/>
          <w:szCs w:val="32"/>
        </w:rPr>
        <w:t>T</w:t>
      </w:r>
      <w:r w:rsidRPr="00AF418D">
        <w:rPr>
          <w:rFonts w:ascii="Times New Roman" w:hAnsi="Times New Roman" w:cs="Times New Roman"/>
          <w:bCs/>
          <w:sz w:val="32"/>
          <w:szCs w:val="32"/>
        </w:rPr>
        <w:t xml:space="preserve">hese examples deserve to </w:t>
      </w:r>
      <w:r w:rsidR="00815665" w:rsidRPr="00AF418D">
        <w:rPr>
          <w:rFonts w:ascii="Times New Roman" w:hAnsi="Times New Roman" w:cs="Times New Roman"/>
          <w:bCs/>
          <w:sz w:val="32"/>
          <w:szCs w:val="32"/>
        </w:rPr>
        <w:t xml:space="preserve">be </w:t>
      </w:r>
      <w:r w:rsidR="00315213" w:rsidRPr="00AF418D">
        <w:rPr>
          <w:rFonts w:ascii="Times New Roman" w:hAnsi="Times New Roman" w:cs="Times New Roman"/>
          <w:bCs/>
          <w:sz w:val="32"/>
          <w:szCs w:val="32"/>
        </w:rPr>
        <w:t>called</w:t>
      </w:r>
      <w:r w:rsidR="00815665" w:rsidRPr="00AF418D">
        <w:rPr>
          <w:rFonts w:ascii="Times New Roman" w:hAnsi="Times New Roman" w:cs="Times New Roman"/>
          <w:bCs/>
          <w:sz w:val="32"/>
          <w:szCs w:val="32"/>
        </w:rPr>
        <w:t xml:space="preserve"> </w:t>
      </w:r>
      <w:r w:rsidR="00315213" w:rsidRPr="00AF418D">
        <w:rPr>
          <w:rFonts w:ascii="Times New Roman" w:hAnsi="Times New Roman" w:cs="Times New Roman"/>
          <w:bCs/>
          <w:sz w:val="32"/>
          <w:szCs w:val="32"/>
        </w:rPr>
        <w:t>“</w:t>
      </w:r>
      <w:r w:rsidR="00815665" w:rsidRPr="00AF418D">
        <w:rPr>
          <w:rFonts w:ascii="Times New Roman" w:hAnsi="Times New Roman" w:cs="Times New Roman"/>
          <w:bCs/>
          <w:sz w:val="32"/>
          <w:szCs w:val="32"/>
        </w:rPr>
        <w:t>clarifying the kingdom</w:t>
      </w:r>
      <w:r w:rsidR="00315213" w:rsidRPr="00AF418D">
        <w:rPr>
          <w:rFonts w:ascii="Times New Roman" w:hAnsi="Times New Roman" w:cs="Times New Roman"/>
          <w:bCs/>
          <w:sz w:val="32"/>
          <w:szCs w:val="32"/>
        </w:rPr>
        <w:t>”</w:t>
      </w:r>
      <w:r w:rsidR="00D11ADA" w:rsidRPr="00AF418D">
        <w:rPr>
          <w:rFonts w:ascii="Times New Roman" w:hAnsi="Times New Roman" w:cs="Times New Roman"/>
          <w:bCs/>
          <w:sz w:val="32"/>
          <w:szCs w:val="32"/>
        </w:rPr>
        <w:t>, rather than cloaking its meaning</w:t>
      </w:r>
      <w:r w:rsidR="00B419B7" w:rsidRPr="00AF418D">
        <w:rPr>
          <w:rFonts w:ascii="Times New Roman" w:hAnsi="Times New Roman" w:cs="Times New Roman"/>
          <w:bCs/>
          <w:sz w:val="32"/>
          <w:szCs w:val="32"/>
        </w:rPr>
        <w:t xml:space="preserve"> in secrecy</w:t>
      </w:r>
      <w:r w:rsidR="00815665" w:rsidRPr="00AF418D">
        <w:rPr>
          <w:rFonts w:ascii="Times New Roman" w:hAnsi="Times New Roman" w:cs="Times New Roman"/>
          <w:bCs/>
          <w:sz w:val="32"/>
          <w:szCs w:val="32"/>
        </w:rPr>
        <w:t>. Like the previous set of “Greater Parables”, I will take these mostly in canonical order.</w:t>
      </w:r>
    </w:p>
    <w:p w14:paraId="05F3EEA4" w14:textId="77777777" w:rsidR="001628FF" w:rsidRDefault="001628FF" w:rsidP="003C46A3">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Bedrock</w:t>
      </w:r>
      <w:r w:rsidRPr="00010426">
        <w:rPr>
          <w:rFonts w:ascii="Times New Roman" w:hAnsi="Times New Roman" w:cs="Times New Roman"/>
          <w:b/>
          <w:bCs/>
          <w:sz w:val="40"/>
          <w:szCs w:val="40"/>
        </w:rPr>
        <w:t xml:space="preserve"> </w:t>
      </w:r>
      <w:r>
        <w:rPr>
          <w:rFonts w:ascii="Times New Roman" w:hAnsi="Times New Roman" w:cs="Times New Roman"/>
          <w:b/>
          <w:bCs/>
          <w:sz w:val="40"/>
          <w:szCs w:val="40"/>
        </w:rPr>
        <w:t>Builder</w:t>
      </w:r>
      <w:r w:rsidR="003C46A3">
        <w:rPr>
          <w:rFonts w:ascii="Times New Roman" w:hAnsi="Times New Roman" w:cs="Times New Roman"/>
          <w:b/>
          <w:bCs/>
          <w:sz w:val="40"/>
          <w:szCs w:val="40"/>
        </w:rPr>
        <w:t xml:space="preserve"> –</w:t>
      </w:r>
    </w:p>
    <w:p w14:paraId="05F3EEA5" w14:textId="77777777" w:rsidR="007D606D" w:rsidRPr="00AF418D" w:rsidRDefault="007D606D" w:rsidP="007D606D">
      <w:pPr>
        <w:pStyle w:val="ListParagraph"/>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This first </w:t>
      </w:r>
      <w:r w:rsidR="00082EF5" w:rsidRPr="00AF418D">
        <w:rPr>
          <w:rFonts w:ascii="Times New Roman" w:hAnsi="Times New Roman" w:cs="Times New Roman"/>
          <w:bCs/>
          <w:sz w:val="32"/>
          <w:szCs w:val="32"/>
        </w:rPr>
        <w:t xml:space="preserve">“lesser parable” </w:t>
      </w:r>
      <w:r w:rsidRPr="00AF418D">
        <w:rPr>
          <w:rFonts w:ascii="Times New Roman" w:hAnsi="Times New Roman" w:cs="Times New Roman"/>
          <w:bCs/>
          <w:sz w:val="32"/>
          <w:szCs w:val="32"/>
        </w:rPr>
        <w:t xml:space="preserve">example is from Matthew – </w:t>
      </w:r>
    </w:p>
    <w:p w14:paraId="05F3EEA6" w14:textId="77777777" w:rsidR="00815665" w:rsidRPr="00AF418D" w:rsidRDefault="00815665" w:rsidP="00D21D86">
      <w:pPr>
        <w:pStyle w:val="ListParagraph"/>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t>“</w:t>
      </w:r>
      <w:r w:rsidRPr="00AF418D">
        <w:rPr>
          <w:rFonts w:ascii="Times New Roman" w:hAnsi="Times New Roman" w:cs="Times New Roman"/>
          <w:bCs/>
          <w:sz w:val="32"/>
          <w:szCs w:val="32"/>
          <w:u w:val="single"/>
        </w:rPr>
        <w:t>Therefore</w:t>
      </w:r>
      <w:r w:rsidRPr="00AF418D">
        <w:rPr>
          <w:rFonts w:ascii="Times New Roman" w:hAnsi="Times New Roman" w:cs="Times New Roman"/>
          <w:bCs/>
          <w:sz w:val="32"/>
          <w:szCs w:val="32"/>
        </w:rPr>
        <w:t xml:space="preserve">, anyone who hears these sayings of Mine, and does them, </w:t>
      </w:r>
      <w:r w:rsidRPr="00AF418D">
        <w:rPr>
          <w:rFonts w:ascii="Times New Roman" w:hAnsi="Times New Roman" w:cs="Times New Roman"/>
          <w:b/>
          <w:sz w:val="32"/>
          <w:szCs w:val="32"/>
        </w:rPr>
        <w:t>will be like</w:t>
      </w:r>
      <w:r w:rsidRPr="00AF418D">
        <w:rPr>
          <w:rFonts w:ascii="Times New Roman" w:hAnsi="Times New Roman" w:cs="Times New Roman"/>
          <w:bCs/>
          <w:sz w:val="32"/>
          <w:szCs w:val="32"/>
        </w:rPr>
        <w:t xml:space="preserve"> a thoughtful man who built his house upon the bedrock. And the rain </w:t>
      </w:r>
      <w:r w:rsidR="002C64F2" w:rsidRPr="00AF418D">
        <w:rPr>
          <w:rFonts w:ascii="Times New Roman" w:hAnsi="Times New Roman" w:cs="Times New Roman"/>
          <w:bCs/>
          <w:sz w:val="32"/>
          <w:szCs w:val="32"/>
        </w:rPr>
        <w:t>descended,</w:t>
      </w:r>
      <w:r w:rsidRPr="00AF418D">
        <w:rPr>
          <w:rFonts w:ascii="Times New Roman" w:hAnsi="Times New Roman" w:cs="Times New Roman"/>
          <w:bCs/>
          <w:sz w:val="32"/>
          <w:szCs w:val="32"/>
        </w:rPr>
        <w:t xml:space="preserve"> and </w:t>
      </w:r>
      <w:r w:rsidRPr="00AF418D">
        <w:rPr>
          <w:rFonts w:ascii="Times New Roman" w:hAnsi="Times New Roman" w:cs="Times New Roman"/>
          <w:bCs/>
          <w:sz w:val="32"/>
          <w:szCs w:val="32"/>
          <w:u w:val="single"/>
        </w:rPr>
        <w:t>the floods</w:t>
      </w:r>
      <w:r w:rsidRPr="00AF418D">
        <w:rPr>
          <w:rFonts w:ascii="Times New Roman" w:hAnsi="Times New Roman" w:cs="Times New Roman"/>
          <w:bCs/>
          <w:sz w:val="32"/>
          <w:szCs w:val="32"/>
        </w:rPr>
        <w:t xml:space="preserve"> came and the winds blew, and they beat upon that house, but it did not fall, for it had been founded upon the bedrock. But everyone hearing these sayings of Mine and does them not, </w:t>
      </w:r>
      <w:r w:rsidRPr="00AF418D">
        <w:rPr>
          <w:rFonts w:ascii="Times New Roman" w:hAnsi="Times New Roman" w:cs="Times New Roman"/>
          <w:b/>
          <w:sz w:val="32"/>
          <w:szCs w:val="32"/>
        </w:rPr>
        <w:t>will be like</w:t>
      </w:r>
      <w:r w:rsidRPr="00AF418D">
        <w:rPr>
          <w:rFonts w:ascii="Times New Roman" w:hAnsi="Times New Roman" w:cs="Times New Roman"/>
          <w:bCs/>
          <w:sz w:val="32"/>
          <w:szCs w:val="32"/>
        </w:rPr>
        <w:t xml:space="preserve"> a man, a fool who built his house upon the </w:t>
      </w:r>
      <w:r w:rsidRPr="00AF418D">
        <w:rPr>
          <w:rFonts w:ascii="Times New Roman" w:hAnsi="Times New Roman" w:cs="Times New Roman"/>
          <w:bCs/>
          <w:sz w:val="32"/>
          <w:szCs w:val="32"/>
        </w:rPr>
        <w:lastRenderedPageBreak/>
        <w:t xml:space="preserve">sand. </w:t>
      </w:r>
      <w:r w:rsidR="004274C1" w:rsidRPr="00AF418D">
        <w:rPr>
          <w:rFonts w:ascii="Times New Roman" w:hAnsi="Times New Roman" w:cs="Times New Roman"/>
          <w:bCs/>
          <w:sz w:val="32"/>
          <w:szCs w:val="32"/>
        </w:rPr>
        <w:t xml:space="preserve">And the rain </w:t>
      </w:r>
      <w:r w:rsidR="002C64F2" w:rsidRPr="00AF418D">
        <w:rPr>
          <w:rFonts w:ascii="Times New Roman" w:hAnsi="Times New Roman" w:cs="Times New Roman"/>
          <w:bCs/>
          <w:sz w:val="32"/>
          <w:szCs w:val="32"/>
        </w:rPr>
        <w:t>descended,</w:t>
      </w:r>
      <w:r w:rsidR="004274C1" w:rsidRPr="00AF418D">
        <w:rPr>
          <w:rFonts w:ascii="Times New Roman" w:hAnsi="Times New Roman" w:cs="Times New Roman"/>
          <w:bCs/>
          <w:sz w:val="32"/>
          <w:szCs w:val="32"/>
        </w:rPr>
        <w:t xml:space="preserve"> and the floods came and the winds blew, and they beat upon that house, and it did fall. And its fall was great.”     Mat.7:24-27</w:t>
      </w:r>
    </w:p>
    <w:p w14:paraId="05F3EEA7" w14:textId="77777777" w:rsidR="00D21D86" w:rsidRPr="00AF418D" w:rsidRDefault="004274C1" w:rsidP="00F2417F">
      <w:pPr>
        <w:pStyle w:val="ListParagraph"/>
        <w:ind w:left="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This was actually a triple parable, </w:t>
      </w:r>
      <w:r w:rsidR="008A77D6" w:rsidRPr="00AF418D">
        <w:rPr>
          <w:rFonts w:ascii="Times New Roman" w:hAnsi="Times New Roman" w:cs="Times New Roman"/>
          <w:bCs/>
          <w:sz w:val="32"/>
          <w:szCs w:val="32"/>
        </w:rPr>
        <w:t xml:space="preserve">also </w:t>
      </w:r>
      <w:r w:rsidRPr="00AF418D">
        <w:rPr>
          <w:rFonts w:ascii="Times New Roman" w:hAnsi="Times New Roman" w:cs="Times New Roman"/>
          <w:bCs/>
          <w:sz w:val="32"/>
          <w:szCs w:val="32"/>
        </w:rPr>
        <w:t xml:space="preserve">making comparisons between a thoughtful man and a foolish man. </w:t>
      </w:r>
      <w:r w:rsidR="00D21D86" w:rsidRPr="00AF418D">
        <w:rPr>
          <w:rFonts w:ascii="Times New Roman" w:hAnsi="Times New Roman" w:cs="Times New Roman"/>
          <w:bCs/>
          <w:sz w:val="32"/>
          <w:szCs w:val="32"/>
        </w:rPr>
        <w:t xml:space="preserve">This secondary comparison takes us back to the book of Proverbs, </w:t>
      </w:r>
      <w:r w:rsidR="00F2417F" w:rsidRPr="00AF418D">
        <w:rPr>
          <w:rFonts w:ascii="Times New Roman" w:hAnsi="Times New Roman" w:cs="Times New Roman"/>
          <w:bCs/>
          <w:sz w:val="32"/>
          <w:szCs w:val="32"/>
        </w:rPr>
        <w:t>with its many</w:t>
      </w:r>
      <w:r w:rsidR="00D21D86" w:rsidRPr="00AF418D">
        <w:rPr>
          <w:rFonts w:ascii="Times New Roman" w:hAnsi="Times New Roman" w:cs="Times New Roman"/>
          <w:bCs/>
          <w:sz w:val="32"/>
          <w:szCs w:val="32"/>
        </w:rPr>
        <w:t xml:space="preserve"> </w:t>
      </w:r>
      <w:r w:rsidR="008454FE" w:rsidRPr="00AF418D">
        <w:rPr>
          <w:rFonts w:ascii="Times New Roman" w:hAnsi="Times New Roman" w:cs="Times New Roman"/>
          <w:bCs/>
          <w:sz w:val="32"/>
          <w:szCs w:val="32"/>
        </w:rPr>
        <w:t>“</w:t>
      </w:r>
      <w:r w:rsidR="00D21D86" w:rsidRPr="00AF418D">
        <w:rPr>
          <w:rFonts w:ascii="Times New Roman" w:hAnsi="Times New Roman" w:cs="Times New Roman"/>
          <w:bCs/>
          <w:sz w:val="32"/>
          <w:szCs w:val="32"/>
        </w:rPr>
        <w:t>wise</w:t>
      </w:r>
      <w:r w:rsidR="008454FE" w:rsidRPr="00AF418D">
        <w:rPr>
          <w:rFonts w:ascii="Times New Roman" w:hAnsi="Times New Roman" w:cs="Times New Roman"/>
          <w:bCs/>
          <w:sz w:val="32"/>
          <w:szCs w:val="32"/>
        </w:rPr>
        <w:t>”</w:t>
      </w:r>
      <w:r w:rsidR="008A77D6" w:rsidRPr="00AF418D">
        <w:rPr>
          <w:rFonts w:ascii="Times New Roman" w:hAnsi="Times New Roman" w:cs="Times New Roman"/>
          <w:bCs/>
          <w:sz w:val="32"/>
          <w:szCs w:val="32"/>
        </w:rPr>
        <w:t xml:space="preserve"> v</w:t>
      </w:r>
      <w:r w:rsidR="00F10C2D" w:rsidRPr="00AF418D">
        <w:rPr>
          <w:rFonts w:ascii="Times New Roman" w:hAnsi="Times New Roman" w:cs="Times New Roman"/>
          <w:bCs/>
          <w:sz w:val="32"/>
          <w:szCs w:val="32"/>
        </w:rPr>
        <w:t>ersus</w:t>
      </w:r>
      <w:r w:rsidR="008A77D6" w:rsidRPr="00AF418D">
        <w:rPr>
          <w:rFonts w:ascii="Times New Roman" w:hAnsi="Times New Roman" w:cs="Times New Roman"/>
          <w:bCs/>
          <w:sz w:val="32"/>
          <w:szCs w:val="32"/>
        </w:rPr>
        <w:t xml:space="preserve"> </w:t>
      </w:r>
      <w:r w:rsidR="008454FE" w:rsidRPr="00AF418D">
        <w:rPr>
          <w:rFonts w:ascii="Times New Roman" w:hAnsi="Times New Roman" w:cs="Times New Roman"/>
          <w:bCs/>
          <w:sz w:val="32"/>
          <w:szCs w:val="32"/>
        </w:rPr>
        <w:t>“</w:t>
      </w:r>
      <w:r w:rsidR="00D21D86" w:rsidRPr="00AF418D">
        <w:rPr>
          <w:rFonts w:ascii="Times New Roman" w:hAnsi="Times New Roman" w:cs="Times New Roman"/>
          <w:bCs/>
          <w:sz w:val="32"/>
          <w:szCs w:val="32"/>
        </w:rPr>
        <w:t>fool</w:t>
      </w:r>
      <w:r w:rsidR="008454FE" w:rsidRPr="00AF418D">
        <w:rPr>
          <w:rFonts w:ascii="Times New Roman" w:hAnsi="Times New Roman" w:cs="Times New Roman"/>
          <w:bCs/>
          <w:sz w:val="32"/>
          <w:szCs w:val="32"/>
        </w:rPr>
        <w:t>”</w:t>
      </w:r>
      <w:r w:rsidR="00D21D86" w:rsidRPr="00AF418D">
        <w:rPr>
          <w:rFonts w:ascii="Times New Roman" w:hAnsi="Times New Roman" w:cs="Times New Roman"/>
          <w:bCs/>
          <w:sz w:val="32"/>
          <w:szCs w:val="32"/>
        </w:rPr>
        <w:t xml:space="preserve"> comparisons.</w:t>
      </w:r>
    </w:p>
    <w:p w14:paraId="05F3EEA8" w14:textId="77777777" w:rsidR="0072450B" w:rsidRPr="00AF418D" w:rsidRDefault="004274C1" w:rsidP="005A6180">
      <w:pPr>
        <w:pStyle w:val="ListParagraph"/>
        <w:spacing w:after="400"/>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The initial “</w:t>
      </w:r>
      <w:r w:rsidRPr="00AF418D">
        <w:rPr>
          <w:rFonts w:ascii="Times New Roman" w:hAnsi="Times New Roman" w:cs="Times New Roman"/>
          <w:bCs/>
          <w:sz w:val="32"/>
          <w:szCs w:val="32"/>
          <w:u w:val="single"/>
        </w:rPr>
        <w:t>therefore</w:t>
      </w:r>
      <w:r w:rsidRPr="00AF418D">
        <w:rPr>
          <w:rFonts w:ascii="Times New Roman" w:hAnsi="Times New Roman" w:cs="Times New Roman"/>
          <w:bCs/>
          <w:sz w:val="32"/>
          <w:szCs w:val="32"/>
        </w:rPr>
        <w:t xml:space="preserve">” links this parable back to Jesus’ previous teaching that not everyone crying “Lord, Lord” – and loudly boasting their works – will enter the kingdom of the heavens. The “bedrock” (Gk. </w:t>
      </w:r>
      <w:r w:rsidRPr="00AF418D">
        <w:rPr>
          <w:rFonts w:ascii="Times New Roman" w:hAnsi="Times New Roman" w:cs="Times New Roman"/>
          <w:bCs/>
          <w:i/>
          <w:iCs/>
          <w:sz w:val="32"/>
          <w:szCs w:val="32"/>
        </w:rPr>
        <w:t>petra</w:t>
      </w:r>
      <w:r w:rsidRPr="00AF418D">
        <w:rPr>
          <w:rFonts w:ascii="Times New Roman" w:hAnsi="Times New Roman" w:cs="Times New Roman"/>
          <w:bCs/>
          <w:sz w:val="32"/>
          <w:szCs w:val="32"/>
        </w:rPr>
        <w:t xml:space="preserve">) that the </w:t>
      </w:r>
      <w:r w:rsidR="00442A5A" w:rsidRPr="00AF418D">
        <w:rPr>
          <w:rFonts w:ascii="Times New Roman" w:hAnsi="Times New Roman" w:cs="Times New Roman"/>
          <w:bCs/>
          <w:sz w:val="32"/>
          <w:szCs w:val="32"/>
        </w:rPr>
        <w:t>thoughtful</w:t>
      </w:r>
      <w:r w:rsidRPr="00AF418D">
        <w:rPr>
          <w:rFonts w:ascii="Times New Roman" w:hAnsi="Times New Roman" w:cs="Times New Roman"/>
          <w:bCs/>
          <w:sz w:val="32"/>
          <w:szCs w:val="32"/>
        </w:rPr>
        <w:t xml:space="preserve"> man built upon would </w:t>
      </w:r>
      <w:r w:rsidR="008702E8" w:rsidRPr="00AF418D">
        <w:rPr>
          <w:rFonts w:ascii="Times New Roman" w:hAnsi="Times New Roman" w:cs="Times New Roman"/>
          <w:bCs/>
          <w:sz w:val="32"/>
          <w:szCs w:val="32"/>
        </w:rPr>
        <w:t xml:space="preserve">have to </w:t>
      </w:r>
      <w:r w:rsidRPr="00AF418D">
        <w:rPr>
          <w:rFonts w:ascii="Times New Roman" w:hAnsi="Times New Roman" w:cs="Times New Roman"/>
          <w:bCs/>
          <w:sz w:val="32"/>
          <w:szCs w:val="32"/>
        </w:rPr>
        <w:t>be the same bedrock that Christ would build His assembly upon – that is, Himself (Mat.16:18; 1 Cor.</w:t>
      </w:r>
      <w:r w:rsidR="00442A5A" w:rsidRPr="00AF418D">
        <w:rPr>
          <w:rFonts w:ascii="Times New Roman" w:hAnsi="Times New Roman" w:cs="Times New Roman"/>
          <w:bCs/>
          <w:sz w:val="32"/>
          <w:szCs w:val="32"/>
        </w:rPr>
        <w:t>10:4</w:t>
      </w:r>
      <w:r w:rsidR="00722653" w:rsidRPr="00AF418D">
        <w:rPr>
          <w:rFonts w:ascii="Times New Roman" w:hAnsi="Times New Roman" w:cs="Times New Roman"/>
          <w:bCs/>
          <w:sz w:val="32"/>
          <w:szCs w:val="32"/>
        </w:rPr>
        <w:t xml:space="preserve"> </w:t>
      </w:r>
      <w:r w:rsidR="001C512C" w:rsidRPr="00AF418D">
        <w:rPr>
          <w:rFonts w:ascii="Times New Roman" w:hAnsi="Times New Roman" w:cs="Times New Roman"/>
          <w:bCs/>
          <w:sz w:val="32"/>
          <w:szCs w:val="32"/>
        </w:rPr>
        <w:t xml:space="preserve">- </w:t>
      </w:r>
      <w:r w:rsidR="00722653" w:rsidRPr="00AF418D">
        <w:rPr>
          <w:rFonts w:ascii="Times New Roman" w:hAnsi="Times New Roman" w:cs="Times New Roman"/>
          <w:bCs/>
          <w:sz w:val="32"/>
          <w:szCs w:val="32"/>
        </w:rPr>
        <w:t xml:space="preserve">both use </w:t>
      </w:r>
      <w:r w:rsidR="00722653" w:rsidRPr="00AF418D">
        <w:rPr>
          <w:rFonts w:ascii="Times New Roman" w:hAnsi="Times New Roman" w:cs="Times New Roman"/>
          <w:bCs/>
          <w:i/>
          <w:sz w:val="32"/>
          <w:szCs w:val="32"/>
        </w:rPr>
        <w:t>petra</w:t>
      </w:r>
      <w:r w:rsidR="00722653" w:rsidRPr="00AF418D">
        <w:rPr>
          <w:rFonts w:ascii="Times New Roman" w:hAnsi="Times New Roman" w:cs="Times New Roman"/>
          <w:bCs/>
          <w:sz w:val="32"/>
          <w:szCs w:val="32"/>
        </w:rPr>
        <w:t xml:space="preserve"> for “rock”, rather than </w:t>
      </w:r>
      <w:r w:rsidR="00722653" w:rsidRPr="00AF418D">
        <w:rPr>
          <w:rFonts w:ascii="Times New Roman" w:hAnsi="Times New Roman" w:cs="Times New Roman"/>
          <w:bCs/>
          <w:i/>
          <w:sz w:val="32"/>
          <w:szCs w:val="32"/>
        </w:rPr>
        <w:t>petros</w:t>
      </w:r>
      <w:r w:rsidR="00FF3ABB" w:rsidRPr="00AF418D">
        <w:rPr>
          <w:rFonts w:ascii="Times New Roman" w:hAnsi="Times New Roman" w:cs="Times New Roman"/>
          <w:bCs/>
          <w:iCs/>
          <w:sz w:val="32"/>
          <w:szCs w:val="32"/>
        </w:rPr>
        <w:t>, a “stone”</w:t>
      </w:r>
      <w:r w:rsidR="00442A5A" w:rsidRPr="00AF418D">
        <w:rPr>
          <w:rFonts w:ascii="Times New Roman" w:hAnsi="Times New Roman" w:cs="Times New Roman"/>
          <w:bCs/>
          <w:sz w:val="32"/>
          <w:szCs w:val="32"/>
        </w:rPr>
        <w:t>). No other foundation will be fit for the kingdom.</w:t>
      </w:r>
      <w:r w:rsidR="00315213" w:rsidRPr="00AF418D">
        <w:rPr>
          <w:rFonts w:ascii="Times New Roman" w:hAnsi="Times New Roman" w:cs="Times New Roman"/>
          <w:bCs/>
          <w:sz w:val="32"/>
          <w:szCs w:val="32"/>
        </w:rPr>
        <w:t xml:space="preserve"> </w:t>
      </w:r>
      <w:r w:rsidR="00E51669" w:rsidRPr="00AF418D">
        <w:rPr>
          <w:rFonts w:ascii="Times New Roman" w:hAnsi="Times New Roman" w:cs="Times New Roman"/>
          <w:bCs/>
          <w:sz w:val="32"/>
          <w:szCs w:val="32"/>
        </w:rPr>
        <w:t xml:space="preserve">This parable was </w:t>
      </w:r>
      <w:r w:rsidR="00957B37" w:rsidRPr="00AF418D">
        <w:rPr>
          <w:rFonts w:ascii="Times New Roman" w:hAnsi="Times New Roman" w:cs="Times New Roman"/>
          <w:bCs/>
          <w:sz w:val="32"/>
          <w:szCs w:val="32"/>
        </w:rPr>
        <w:t xml:space="preserve">mostly </w:t>
      </w:r>
      <w:r w:rsidR="00E51669" w:rsidRPr="00AF418D">
        <w:rPr>
          <w:rFonts w:ascii="Times New Roman" w:hAnsi="Times New Roman" w:cs="Times New Roman"/>
          <w:bCs/>
          <w:sz w:val="32"/>
          <w:szCs w:val="32"/>
        </w:rPr>
        <w:t>hortatory</w:t>
      </w:r>
      <w:r w:rsidR="00957B37" w:rsidRPr="00AF418D">
        <w:rPr>
          <w:rFonts w:ascii="Times New Roman" w:hAnsi="Times New Roman" w:cs="Times New Roman"/>
          <w:bCs/>
          <w:sz w:val="32"/>
          <w:szCs w:val="32"/>
        </w:rPr>
        <w:t>.</w:t>
      </w:r>
      <w:r w:rsidR="00E51669" w:rsidRPr="00AF418D">
        <w:rPr>
          <w:rFonts w:ascii="Times New Roman" w:hAnsi="Times New Roman" w:cs="Times New Roman"/>
          <w:bCs/>
          <w:sz w:val="32"/>
          <w:szCs w:val="32"/>
        </w:rPr>
        <w:t xml:space="preserve"> </w:t>
      </w:r>
      <w:r w:rsidR="00957B37" w:rsidRPr="00AF418D">
        <w:rPr>
          <w:rFonts w:ascii="Times New Roman" w:hAnsi="Times New Roman" w:cs="Times New Roman"/>
          <w:bCs/>
          <w:sz w:val="32"/>
          <w:szCs w:val="32"/>
        </w:rPr>
        <w:t>But there was some</w:t>
      </w:r>
      <w:r w:rsidR="00E51669" w:rsidRPr="00AF418D">
        <w:rPr>
          <w:rFonts w:ascii="Times New Roman" w:hAnsi="Times New Roman" w:cs="Times New Roman"/>
          <w:bCs/>
          <w:sz w:val="32"/>
          <w:szCs w:val="32"/>
        </w:rPr>
        <w:t xml:space="preserve"> prophetic</w:t>
      </w:r>
      <w:r w:rsidR="00957B37" w:rsidRPr="00AF418D">
        <w:rPr>
          <w:rFonts w:ascii="Times New Roman" w:hAnsi="Times New Roman" w:cs="Times New Roman"/>
          <w:bCs/>
          <w:sz w:val="32"/>
          <w:szCs w:val="32"/>
        </w:rPr>
        <w:t xml:space="preserve"> significance to “the floods”, and the Great Tribulation </w:t>
      </w:r>
      <w:r w:rsidR="006E3528" w:rsidRPr="00AF418D">
        <w:rPr>
          <w:rFonts w:ascii="Times New Roman" w:hAnsi="Times New Roman" w:cs="Times New Roman"/>
          <w:bCs/>
          <w:sz w:val="32"/>
          <w:szCs w:val="32"/>
        </w:rPr>
        <w:t xml:space="preserve">“flood” </w:t>
      </w:r>
      <w:r w:rsidR="00957B37" w:rsidRPr="00AF418D">
        <w:rPr>
          <w:rFonts w:ascii="Times New Roman" w:hAnsi="Times New Roman" w:cs="Times New Roman"/>
          <w:bCs/>
          <w:sz w:val="32"/>
          <w:szCs w:val="32"/>
        </w:rPr>
        <w:t>expected within the lifetimes of some of the parable hearers</w:t>
      </w:r>
      <w:r w:rsidR="00816614" w:rsidRPr="00AF418D">
        <w:rPr>
          <w:rFonts w:ascii="Times New Roman" w:hAnsi="Times New Roman" w:cs="Times New Roman"/>
          <w:bCs/>
          <w:sz w:val="32"/>
          <w:szCs w:val="32"/>
        </w:rPr>
        <w:t xml:space="preserve"> (see </w:t>
      </w:r>
      <w:r w:rsidR="006E3528" w:rsidRPr="00AF418D">
        <w:rPr>
          <w:rFonts w:ascii="Times New Roman" w:hAnsi="Times New Roman" w:cs="Times New Roman"/>
          <w:bCs/>
          <w:i/>
          <w:sz w:val="32"/>
          <w:szCs w:val="32"/>
        </w:rPr>
        <w:t>KJV</w:t>
      </w:r>
      <w:r w:rsidR="006E3528" w:rsidRPr="00AF418D">
        <w:rPr>
          <w:rFonts w:ascii="Times New Roman" w:hAnsi="Times New Roman" w:cs="Times New Roman"/>
          <w:bCs/>
          <w:sz w:val="32"/>
          <w:szCs w:val="32"/>
        </w:rPr>
        <w:t xml:space="preserve"> </w:t>
      </w:r>
      <w:r w:rsidR="00816614" w:rsidRPr="00AF418D">
        <w:rPr>
          <w:rFonts w:ascii="Times New Roman" w:hAnsi="Times New Roman" w:cs="Times New Roman"/>
          <w:bCs/>
          <w:sz w:val="32"/>
          <w:szCs w:val="32"/>
        </w:rPr>
        <w:t>Rev.12:15-16)</w:t>
      </w:r>
      <w:r w:rsidR="00E51669" w:rsidRPr="00AF418D">
        <w:rPr>
          <w:rFonts w:ascii="Times New Roman" w:hAnsi="Times New Roman" w:cs="Times New Roman"/>
          <w:bCs/>
          <w:sz w:val="32"/>
          <w:szCs w:val="32"/>
        </w:rPr>
        <w:t>.</w:t>
      </w:r>
      <w:r w:rsidR="00C85381" w:rsidRPr="00AF418D">
        <w:rPr>
          <w:rFonts w:ascii="Times New Roman" w:hAnsi="Times New Roman" w:cs="Times New Roman"/>
          <w:bCs/>
          <w:sz w:val="32"/>
          <w:szCs w:val="32"/>
        </w:rPr>
        <w:t xml:space="preserve"> A believer would stand or fall based on his building upon this Bedrock. Recall that not all the seed sown in the parable of the Sower would bear fruit.</w:t>
      </w:r>
    </w:p>
    <w:p w14:paraId="05F3EEA9" w14:textId="77777777" w:rsidR="00520BA5" w:rsidRDefault="00520BA5" w:rsidP="00F10C2D">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Children Piping</w:t>
      </w:r>
      <w:r w:rsidR="00F10C2D">
        <w:rPr>
          <w:rFonts w:ascii="Times New Roman" w:hAnsi="Times New Roman" w:cs="Times New Roman"/>
          <w:b/>
          <w:bCs/>
          <w:sz w:val="40"/>
          <w:szCs w:val="40"/>
        </w:rPr>
        <w:t xml:space="preserve"> –</w:t>
      </w:r>
    </w:p>
    <w:p w14:paraId="05F3EEAA" w14:textId="77777777" w:rsidR="00CA0C6D" w:rsidRPr="00AF418D" w:rsidRDefault="00CA0C6D" w:rsidP="00CA0C6D">
      <w:pPr>
        <w:pStyle w:val="ListParagraph"/>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Another example taken from Matthew 11 –</w:t>
      </w:r>
    </w:p>
    <w:p w14:paraId="05F3EEAB" w14:textId="77777777" w:rsidR="00CA0C6D" w:rsidRPr="00AF418D" w:rsidRDefault="00CA0C6D" w:rsidP="00261890">
      <w:pPr>
        <w:pStyle w:val="ListParagraph"/>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“But to what </w:t>
      </w:r>
      <w:r w:rsidRPr="00AF418D">
        <w:rPr>
          <w:rFonts w:ascii="Times New Roman" w:hAnsi="Times New Roman" w:cs="Times New Roman"/>
          <w:b/>
          <w:sz w:val="32"/>
          <w:szCs w:val="32"/>
        </w:rPr>
        <w:t>will I liken</w:t>
      </w:r>
      <w:r w:rsidRPr="00AF418D">
        <w:rPr>
          <w:rFonts w:ascii="Times New Roman" w:hAnsi="Times New Roman" w:cs="Times New Roman"/>
          <w:bCs/>
          <w:sz w:val="32"/>
          <w:szCs w:val="32"/>
        </w:rPr>
        <w:t xml:space="preserve"> </w:t>
      </w:r>
      <w:r w:rsidRPr="00AF418D">
        <w:rPr>
          <w:rFonts w:ascii="Times New Roman" w:hAnsi="Times New Roman" w:cs="Times New Roman"/>
          <w:bCs/>
          <w:sz w:val="32"/>
          <w:szCs w:val="32"/>
          <w:u w:val="single"/>
        </w:rPr>
        <w:t>this generation</w:t>
      </w:r>
      <w:r w:rsidRPr="00AF418D">
        <w:rPr>
          <w:rFonts w:ascii="Times New Roman" w:hAnsi="Times New Roman" w:cs="Times New Roman"/>
          <w:bCs/>
          <w:sz w:val="32"/>
          <w:szCs w:val="32"/>
        </w:rPr>
        <w:t xml:space="preserve">? It </w:t>
      </w:r>
      <w:r w:rsidRPr="00AF418D">
        <w:rPr>
          <w:rFonts w:ascii="Times New Roman" w:hAnsi="Times New Roman" w:cs="Times New Roman"/>
          <w:b/>
          <w:sz w:val="32"/>
          <w:szCs w:val="32"/>
        </w:rPr>
        <w:t>is like</w:t>
      </w:r>
      <w:r w:rsidRPr="00AF418D">
        <w:rPr>
          <w:rFonts w:ascii="Times New Roman" w:hAnsi="Times New Roman" w:cs="Times New Roman"/>
          <w:bCs/>
          <w:sz w:val="32"/>
          <w:szCs w:val="32"/>
        </w:rPr>
        <w:t xml:space="preserve"> children sitting in the markets, who calling to the others, say, ‘We played the flute to you and you did not dance; we mourned and you did not wail.’ For John came neither eating nor drinking, and they say, ‘He has a demon.’ The Son of </w:t>
      </w:r>
      <w:r w:rsidR="00261890" w:rsidRPr="00AF418D">
        <w:rPr>
          <w:rFonts w:ascii="Times New Roman" w:hAnsi="Times New Roman" w:cs="Times New Roman"/>
          <w:bCs/>
          <w:sz w:val="32"/>
          <w:szCs w:val="32"/>
        </w:rPr>
        <w:t>M</w:t>
      </w:r>
      <w:r w:rsidRPr="00AF418D">
        <w:rPr>
          <w:rFonts w:ascii="Times New Roman" w:hAnsi="Times New Roman" w:cs="Times New Roman"/>
          <w:bCs/>
          <w:sz w:val="32"/>
          <w:szCs w:val="32"/>
        </w:rPr>
        <w:t xml:space="preserve">an came eating and drinking, and they say, </w:t>
      </w:r>
      <w:r w:rsidRPr="00AF418D">
        <w:rPr>
          <w:rFonts w:ascii="Times New Roman" w:hAnsi="Times New Roman" w:cs="Times New Roman"/>
          <w:bCs/>
          <w:sz w:val="32"/>
          <w:szCs w:val="32"/>
        </w:rPr>
        <w:lastRenderedPageBreak/>
        <w:t>‘Behold a man, a glutton and drunkard, friend of tax-collectors and sinners.’</w:t>
      </w:r>
      <w:r w:rsidR="00C10844" w:rsidRPr="00AF418D">
        <w:rPr>
          <w:rFonts w:ascii="Times New Roman" w:hAnsi="Times New Roman" w:cs="Times New Roman"/>
          <w:bCs/>
          <w:sz w:val="32"/>
          <w:szCs w:val="32"/>
        </w:rPr>
        <w:t xml:space="preserve"> And wisdom was justified by its work.”     Mat.11:16-19</w:t>
      </w:r>
    </w:p>
    <w:p w14:paraId="05F3EEAC" w14:textId="77777777" w:rsidR="00DB776B" w:rsidRPr="00AF418D" w:rsidRDefault="00DB776B" w:rsidP="005A6180">
      <w:pPr>
        <w:pStyle w:val="ListParagraph"/>
        <w:spacing w:after="400"/>
        <w:ind w:left="0"/>
        <w:contextualSpacing w:val="0"/>
        <w:rPr>
          <w:rFonts w:ascii="Times New Roman" w:hAnsi="Times New Roman" w:cs="Times New Roman"/>
          <w:bCs/>
          <w:sz w:val="32"/>
          <w:szCs w:val="32"/>
        </w:rPr>
      </w:pPr>
      <w:r w:rsidRPr="00AF418D">
        <w:rPr>
          <w:rFonts w:ascii="Times New Roman" w:hAnsi="Times New Roman" w:cs="Times New Roman"/>
          <w:bCs/>
          <w:sz w:val="32"/>
          <w:szCs w:val="32"/>
        </w:rPr>
        <w:t>The equivalent parable in Luk.7:31-35 ends with, “And wisdom was justified by all its children”, making the conclusion very barbed, indeed</w:t>
      </w:r>
      <w:r w:rsidR="00816614" w:rsidRPr="00AF418D">
        <w:rPr>
          <w:rFonts w:ascii="Times New Roman" w:hAnsi="Times New Roman" w:cs="Times New Roman"/>
          <w:bCs/>
          <w:sz w:val="32"/>
          <w:szCs w:val="32"/>
        </w:rPr>
        <w:t>.</w:t>
      </w:r>
      <w:r w:rsidRPr="00AF418D">
        <w:rPr>
          <w:rFonts w:ascii="Times New Roman" w:hAnsi="Times New Roman" w:cs="Times New Roman"/>
          <w:bCs/>
          <w:sz w:val="32"/>
          <w:szCs w:val="32"/>
        </w:rPr>
        <w:t xml:space="preserve"> “</w:t>
      </w:r>
      <w:r w:rsidR="00816614" w:rsidRPr="00AF418D">
        <w:rPr>
          <w:rFonts w:ascii="Times New Roman" w:hAnsi="Times New Roman" w:cs="Times New Roman"/>
          <w:bCs/>
          <w:sz w:val="32"/>
          <w:szCs w:val="32"/>
          <w:u w:val="single"/>
        </w:rPr>
        <w:t>T</w:t>
      </w:r>
      <w:r w:rsidRPr="00AF418D">
        <w:rPr>
          <w:rFonts w:ascii="Times New Roman" w:hAnsi="Times New Roman" w:cs="Times New Roman"/>
          <w:bCs/>
          <w:sz w:val="32"/>
          <w:szCs w:val="32"/>
          <w:u w:val="single"/>
        </w:rPr>
        <w:t>his generation</w:t>
      </w:r>
      <w:r w:rsidRPr="00AF418D">
        <w:rPr>
          <w:rFonts w:ascii="Times New Roman" w:hAnsi="Times New Roman" w:cs="Times New Roman"/>
          <w:bCs/>
          <w:sz w:val="32"/>
          <w:szCs w:val="32"/>
        </w:rPr>
        <w:t>” was a gang of self-justifying, hypocritical children who want</w:t>
      </w:r>
      <w:r w:rsidR="00C85381" w:rsidRPr="00AF418D">
        <w:rPr>
          <w:rFonts w:ascii="Times New Roman" w:hAnsi="Times New Roman" w:cs="Times New Roman"/>
          <w:bCs/>
          <w:sz w:val="32"/>
          <w:szCs w:val="32"/>
        </w:rPr>
        <w:t>ed</w:t>
      </w:r>
      <w:r w:rsidRPr="00AF418D">
        <w:rPr>
          <w:rFonts w:ascii="Times New Roman" w:hAnsi="Times New Roman" w:cs="Times New Roman"/>
          <w:bCs/>
          <w:sz w:val="32"/>
          <w:szCs w:val="32"/>
        </w:rPr>
        <w:t xml:space="preserve"> the game played only their way. In Luk.7:30 it is stated clearly that “the Pharisees and the lawyers rejected the will of God” in regard to John’s baptism. If they rejected “My messenger”</w:t>
      </w:r>
      <w:r w:rsidR="00585D1F" w:rsidRPr="00AF418D">
        <w:rPr>
          <w:rFonts w:ascii="Times New Roman" w:hAnsi="Times New Roman" w:cs="Times New Roman"/>
          <w:bCs/>
          <w:sz w:val="32"/>
          <w:szCs w:val="32"/>
        </w:rPr>
        <w:t>,</w:t>
      </w:r>
      <w:r w:rsidRPr="00AF418D">
        <w:rPr>
          <w:rFonts w:ascii="Times New Roman" w:hAnsi="Times New Roman" w:cs="Times New Roman"/>
          <w:bCs/>
          <w:sz w:val="32"/>
          <w:szCs w:val="32"/>
        </w:rPr>
        <w:t xml:space="preserve"> they would also reject “the Messenger of the covenant”</w:t>
      </w:r>
      <w:r w:rsidR="00BE1DDB" w:rsidRPr="00AF418D">
        <w:rPr>
          <w:rFonts w:ascii="Times New Roman" w:hAnsi="Times New Roman" w:cs="Times New Roman"/>
          <w:bCs/>
          <w:sz w:val="32"/>
          <w:szCs w:val="32"/>
        </w:rPr>
        <w:t xml:space="preserve"> (Mal.3:1)</w:t>
      </w:r>
      <w:r w:rsidRPr="00AF418D">
        <w:rPr>
          <w:rFonts w:ascii="Times New Roman" w:hAnsi="Times New Roman" w:cs="Times New Roman"/>
          <w:bCs/>
          <w:sz w:val="32"/>
          <w:szCs w:val="32"/>
        </w:rPr>
        <w:t>.</w:t>
      </w:r>
      <w:r w:rsidR="00E51669" w:rsidRPr="00AF418D">
        <w:rPr>
          <w:rFonts w:ascii="Times New Roman" w:hAnsi="Times New Roman" w:cs="Times New Roman"/>
          <w:bCs/>
          <w:sz w:val="32"/>
          <w:szCs w:val="32"/>
        </w:rPr>
        <w:t xml:space="preserve"> The message was moral, </w:t>
      </w:r>
      <w:r w:rsidR="00816614" w:rsidRPr="00AF418D">
        <w:rPr>
          <w:rFonts w:ascii="Times New Roman" w:hAnsi="Times New Roman" w:cs="Times New Roman"/>
          <w:bCs/>
          <w:sz w:val="32"/>
          <w:szCs w:val="32"/>
        </w:rPr>
        <w:t>with a</w:t>
      </w:r>
      <w:r w:rsidR="00E51669" w:rsidRPr="00AF418D">
        <w:rPr>
          <w:rFonts w:ascii="Times New Roman" w:hAnsi="Times New Roman" w:cs="Times New Roman"/>
          <w:bCs/>
          <w:sz w:val="32"/>
          <w:szCs w:val="32"/>
        </w:rPr>
        <w:t xml:space="preserve"> prophetic</w:t>
      </w:r>
      <w:r w:rsidR="00816614" w:rsidRPr="00AF418D">
        <w:rPr>
          <w:rFonts w:ascii="Times New Roman" w:hAnsi="Times New Roman" w:cs="Times New Roman"/>
          <w:bCs/>
          <w:sz w:val="32"/>
          <w:szCs w:val="32"/>
        </w:rPr>
        <w:t xml:space="preserve"> </w:t>
      </w:r>
      <w:r w:rsidR="006E3528" w:rsidRPr="00AF418D">
        <w:rPr>
          <w:rFonts w:ascii="Times New Roman" w:hAnsi="Times New Roman" w:cs="Times New Roman"/>
          <w:bCs/>
          <w:sz w:val="32"/>
          <w:szCs w:val="32"/>
        </w:rPr>
        <w:t>nuance</w:t>
      </w:r>
      <w:r w:rsidR="00816614" w:rsidRPr="00AF418D">
        <w:rPr>
          <w:rFonts w:ascii="Times New Roman" w:hAnsi="Times New Roman" w:cs="Times New Roman"/>
          <w:bCs/>
          <w:sz w:val="32"/>
          <w:szCs w:val="32"/>
        </w:rPr>
        <w:t xml:space="preserve"> concerning the great division that would come between faithful and apostate Israel during the end-time</w:t>
      </w:r>
      <w:r w:rsidR="00E51669" w:rsidRPr="00AF418D">
        <w:rPr>
          <w:rFonts w:ascii="Times New Roman" w:hAnsi="Times New Roman" w:cs="Times New Roman"/>
          <w:bCs/>
          <w:sz w:val="32"/>
          <w:szCs w:val="32"/>
        </w:rPr>
        <w:t>.</w:t>
      </w:r>
    </w:p>
    <w:p w14:paraId="05F3EEAD" w14:textId="77777777" w:rsidR="00107CE4" w:rsidRDefault="00107CE4" w:rsidP="00107CE4">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Humble Child –</w:t>
      </w:r>
    </w:p>
    <w:p w14:paraId="05F3EEAE" w14:textId="77777777" w:rsidR="00107CE4" w:rsidRPr="00AF418D" w:rsidRDefault="00107CE4" w:rsidP="00107CE4">
      <w:pPr>
        <w:pStyle w:val="ListParagraph"/>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This simple illustration occurs in Matthew 18 –</w:t>
      </w:r>
    </w:p>
    <w:p w14:paraId="05F3EEAF" w14:textId="77777777" w:rsidR="00107CE4" w:rsidRPr="00AF418D" w:rsidRDefault="00107CE4" w:rsidP="00201ABA">
      <w:pPr>
        <w:pStyle w:val="ListParagraph"/>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t>“In that hour the disciples approached Jesus, saying, ‘</w:t>
      </w:r>
      <w:r w:rsidR="00914483" w:rsidRPr="00AF418D">
        <w:rPr>
          <w:rFonts w:ascii="Times New Roman" w:hAnsi="Times New Roman" w:cs="Times New Roman"/>
          <w:bCs/>
          <w:sz w:val="32"/>
          <w:szCs w:val="32"/>
        </w:rPr>
        <w:t>Who, then, is greater in the kingdom of the heavens?’ And having called a child, He stood him in the midst of them and said to them, ‘</w:t>
      </w:r>
      <w:r w:rsidR="00914483" w:rsidRPr="00AF418D">
        <w:rPr>
          <w:rFonts w:ascii="Times New Roman" w:hAnsi="Times New Roman" w:cs="Times New Roman"/>
          <w:b/>
          <w:sz w:val="32"/>
          <w:szCs w:val="32"/>
          <w:u w:val="double"/>
        </w:rPr>
        <w:t>Amen</w:t>
      </w:r>
      <w:r w:rsidR="00914483" w:rsidRPr="00AF418D">
        <w:rPr>
          <w:rFonts w:ascii="Times New Roman" w:hAnsi="Times New Roman" w:cs="Times New Roman"/>
          <w:bCs/>
          <w:sz w:val="32"/>
          <w:szCs w:val="32"/>
        </w:rPr>
        <w:t xml:space="preserve">, I say to you, unless you may be turned and may </w:t>
      </w:r>
      <w:r w:rsidR="00914483" w:rsidRPr="00AF418D">
        <w:rPr>
          <w:rFonts w:ascii="Times New Roman" w:hAnsi="Times New Roman" w:cs="Times New Roman"/>
          <w:b/>
          <w:sz w:val="32"/>
          <w:szCs w:val="32"/>
        </w:rPr>
        <w:t xml:space="preserve">become </w:t>
      </w:r>
      <w:r w:rsidR="00201ABA" w:rsidRPr="00AF418D">
        <w:rPr>
          <w:rFonts w:ascii="Times New Roman" w:hAnsi="Times New Roman" w:cs="Times New Roman"/>
          <w:b/>
          <w:sz w:val="32"/>
          <w:szCs w:val="32"/>
        </w:rPr>
        <w:t>like</w:t>
      </w:r>
      <w:r w:rsidR="00914483" w:rsidRPr="00AF418D">
        <w:rPr>
          <w:rFonts w:ascii="Times New Roman" w:hAnsi="Times New Roman" w:cs="Times New Roman"/>
          <w:bCs/>
          <w:sz w:val="32"/>
          <w:szCs w:val="32"/>
        </w:rPr>
        <w:t xml:space="preserve"> </w:t>
      </w:r>
      <w:r w:rsidR="008B6C3E" w:rsidRPr="00AF418D">
        <w:rPr>
          <w:rFonts w:ascii="Times New Roman" w:hAnsi="Times New Roman" w:cs="Times New Roman"/>
          <w:b/>
          <w:sz w:val="32"/>
          <w:szCs w:val="32"/>
        </w:rPr>
        <w:t>the children</w:t>
      </w:r>
      <w:r w:rsidR="008B6C3E" w:rsidRPr="00AF418D">
        <w:rPr>
          <w:rFonts w:ascii="Times New Roman" w:hAnsi="Times New Roman" w:cs="Times New Roman"/>
          <w:bCs/>
          <w:sz w:val="32"/>
          <w:szCs w:val="32"/>
        </w:rPr>
        <w:t xml:space="preserve">, you may in no wise enter into the kingdom of the heavens. Therefore, whoever will humble himself </w:t>
      </w:r>
      <w:r w:rsidR="008B6C3E" w:rsidRPr="00AF418D">
        <w:rPr>
          <w:rFonts w:ascii="Times New Roman" w:hAnsi="Times New Roman" w:cs="Times New Roman"/>
          <w:b/>
          <w:sz w:val="32"/>
          <w:szCs w:val="32"/>
        </w:rPr>
        <w:t>as this child</w:t>
      </w:r>
      <w:r w:rsidR="008B6C3E" w:rsidRPr="00AF418D">
        <w:rPr>
          <w:rFonts w:ascii="Times New Roman" w:hAnsi="Times New Roman" w:cs="Times New Roman"/>
          <w:bCs/>
          <w:sz w:val="32"/>
          <w:szCs w:val="32"/>
        </w:rPr>
        <w:t xml:space="preserve">, this one is greater in the kingdom of the heavens. And whoever may receive one such child for My name, receives Me. But whoever may cause to stumble one of these little ones who </w:t>
      </w:r>
      <w:r w:rsidR="008B6C3E" w:rsidRPr="00AF418D">
        <w:rPr>
          <w:rFonts w:ascii="Times New Roman" w:hAnsi="Times New Roman" w:cs="Times New Roman"/>
          <w:bCs/>
          <w:i/>
          <w:iCs/>
          <w:sz w:val="32"/>
          <w:szCs w:val="32"/>
        </w:rPr>
        <w:t>are</w:t>
      </w:r>
      <w:r w:rsidR="008B6C3E" w:rsidRPr="00AF418D">
        <w:rPr>
          <w:rFonts w:ascii="Times New Roman" w:hAnsi="Times New Roman" w:cs="Times New Roman"/>
          <w:bCs/>
          <w:sz w:val="32"/>
          <w:szCs w:val="32"/>
        </w:rPr>
        <w:t xml:space="preserve"> believing in Me, it is better for him that a donkey’s millstone be hung around his neck and he be drowned in the depths of the sea. </w:t>
      </w:r>
      <w:r w:rsidR="008B6C3E" w:rsidRPr="00AF418D">
        <w:rPr>
          <w:rFonts w:ascii="Times New Roman" w:hAnsi="Times New Roman" w:cs="Times New Roman"/>
          <w:b/>
          <w:sz w:val="32"/>
          <w:szCs w:val="32"/>
          <w:u w:val="double"/>
        </w:rPr>
        <w:t>Woe</w:t>
      </w:r>
      <w:r w:rsidR="008B6C3E" w:rsidRPr="00AF418D">
        <w:rPr>
          <w:rFonts w:ascii="Times New Roman" w:hAnsi="Times New Roman" w:cs="Times New Roman"/>
          <w:bCs/>
          <w:sz w:val="32"/>
          <w:szCs w:val="32"/>
        </w:rPr>
        <w:t xml:space="preserve"> to the world because of the stumbling-stones</w:t>
      </w:r>
      <w:r w:rsidR="00B915F9" w:rsidRPr="00AF418D">
        <w:rPr>
          <w:rFonts w:ascii="Times New Roman" w:hAnsi="Times New Roman" w:cs="Times New Roman"/>
          <w:bCs/>
          <w:sz w:val="32"/>
          <w:szCs w:val="32"/>
        </w:rPr>
        <w:t xml:space="preserve">. For necessarily the stumbling-stones </w:t>
      </w:r>
      <w:r w:rsidR="00B915F9" w:rsidRPr="00AF418D">
        <w:rPr>
          <w:rFonts w:ascii="Times New Roman" w:hAnsi="Times New Roman" w:cs="Times New Roman"/>
          <w:bCs/>
          <w:i/>
          <w:iCs/>
          <w:sz w:val="32"/>
          <w:szCs w:val="32"/>
        </w:rPr>
        <w:t>are</w:t>
      </w:r>
      <w:r w:rsidR="00B915F9" w:rsidRPr="00AF418D">
        <w:rPr>
          <w:rFonts w:ascii="Times New Roman" w:hAnsi="Times New Roman" w:cs="Times New Roman"/>
          <w:bCs/>
          <w:sz w:val="32"/>
          <w:szCs w:val="32"/>
        </w:rPr>
        <w:t xml:space="preserve"> to come, yet </w:t>
      </w:r>
      <w:r w:rsidR="00B915F9" w:rsidRPr="00AF418D">
        <w:rPr>
          <w:rFonts w:ascii="Times New Roman" w:hAnsi="Times New Roman" w:cs="Times New Roman"/>
          <w:b/>
          <w:sz w:val="32"/>
          <w:szCs w:val="32"/>
          <w:u w:val="double"/>
        </w:rPr>
        <w:t>woe</w:t>
      </w:r>
      <w:r w:rsidR="00B915F9" w:rsidRPr="00AF418D">
        <w:rPr>
          <w:rFonts w:ascii="Times New Roman" w:hAnsi="Times New Roman" w:cs="Times New Roman"/>
          <w:bCs/>
          <w:sz w:val="32"/>
          <w:szCs w:val="32"/>
        </w:rPr>
        <w:t xml:space="preserve"> to the man through whom the stumbling-stone comes.’”     Mat.18:1-7 </w:t>
      </w:r>
    </w:p>
    <w:p w14:paraId="05F3EEB0" w14:textId="77777777" w:rsidR="00107CE4" w:rsidRPr="00AF418D" w:rsidRDefault="00B915F9" w:rsidP="00B915F9">
      <w:pPr>
        <w:pStyle w:val="ListParagraph"/>
        <w:ind w:left="0"/>
        <w:contextualSpacing w:val="0"/>
        <w:rPr>
          <w:rFonts w:ascii="Times New Roman" w:hAnsi="Times New Roman" w:cs="Times New Roman"/>
          <w:bCs/>
          <w:sz w:val="32"/>
          <w:szCs w:val="32"/>
        </w:rPr>
      </w:pPr>
      <w:r w:rsidRPr="00AF418D">
        <w:rPr>
          <w:rFonts w:ascii="Times New Roman" w:hAnsi="Times New Roman" w:cs="Times New Roman"/>
          <w:bCs/>
          <w:sz w:val="32"/>
          <w:szCs w:val="32"/>
        </w:rPr>
        <w:lastRenderedPageBreak/>
        <w:t>The lesson here was taken from a child’s world into the adult world. The greater sin is to him who teaches sin, and the greater error to him who teaches error. And who were tossing these stumbling-stones in the way of men believing in Him? Mainly they were the Pharisees, chief priests and scribes – that exclusive club of guardians of the law.</w:t>
      </w:r>
    </w:p>
    <w:p w14:paraId="05F3EEB1" w14:textId="77777777" w:rsidR="00B915F9" w:rsidRPr="00AF418D" w:rsidRDefault="00B915F9" w:rsidP="005A6180">
      <w:pPr>
        <w:pStyle w:val="ListParagraph"/>
        <w:spacing w:after="400"/>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The conclusion that it is better to be drowned </w:t>
      </w:r>
      <w:r w:rsidR="001726F1" w:rsidRPr="00AF418D">
        <w:rPr>
          <w:rFonts w:ascii="Times New Roman" w:hAnsi="Times New Roman" w:cs="Times New Roman"/>
          <w:bCs/>
          <w:sz w:val="32"/>
          <w:szCs w:val="32"/>
        </w:rPr>
        <w:t xml:space="preserve">with a millstone </w:t>
      </w:r>
      <w:r w:rsidRPr="00AF418D">
        <w:rPr>
          <w:rFonts w:ascii="Times New Roman" w:hAnsi="Times New Roman" w:cs="Times New Roman"/>
          <w:bCs/>
          <w:sz w:val="32"/>
          <w:szCs w:val="32"/>
        </w:rPr>
        <w:t xml:space="preserve">than to be </w:t>
      </w:r>
      <w:r w:rsidR="00201ABA" w:rsidRPr="00AF418D">
        <w:rPr>
          <w:rFonts w:ascii="Times New Roman" w:hAnsi="Times New Roman" w:cs="Times New Roman"/>
          <w:bCs/>
          <w:sz w:val="32"/>
          <w:szCs w:val="32"/>
        </w:rPr>
        <w:t xml:space="preserve">like these </w:t>
      </w:r>
      <w:r w:rsidR="001726F1" w:rsidRPr="00AF418D">
        <w:rPr>
          <w:rFonts w:ascii="Times New Roman" w:hAnsi="Times New Roman" w:cs="Times New Roman"/>
          <w:bCs/>
          <w:sz w:val="32"/>
          <w:szCs w:val="32"/>
        </w:rPr>
        <w:t>stumbling-stones</w:t>
      </w:r>
      <w:r w:rsidR="00201ABA" w:rsidRPr="00AF418D">
        <w:rPr>
          <w:rFonts w:ascii="Times New Roman" w:hAnsi="Times New Roman" w:cs="Times New Roman"/>
          <w:bCs/>
          <w:sz w:val="32"/>
          <w:szCs w:val="32"/>
        </w:rPr>
        <w:t xml:space="preserve"> is similar to Jesus teaching about discarding a “right eye” or a “right hand” that causes self-stumbling (Mat.5:29-30). And we saw in the conclusion of Tares the angels gathering out of the kingdom all things causing stumbling (Mat.13:41). The </w:t>
      </w:r>
      <w:r w:rsidR="00DE37B7" w:rsidRPr="00AF418D">
        <w:rPr>
          <w:rFonts w:ascii="Times New Roman" w:hAnsi="Times New Roman" w:cs="Times New Roman"/>
          <w:bCs/>
          <w:sz w:val="32"/>
          <w:szCs w:val="32"/>
        </w:rPr>
        <w:t xml:space="preserve">religious </w:t>
      </w:r>
      <w:r w:rsidR="00201ABA" w:rsidRPr="00AF418D">
        <w:rPr>
          <w:rFonts w:ascii="Times New Roman" w:hAnsi="Times New Roman" w:cs="Times New Roman"/>
          <w:bCs/>
          <w:sz w:val="32"/>
          <w:szCs w:val="32"/>
        </w:rPr>
        <w:t>rulers were the chief offenders</w:t>
      </w:r>
      <w:r w:rsidR="00E51669" w:rsidRPr="00AF418D">
        <w:rPr>
          <w:rFonts w:ascii="Times New Roman" w:hAnsi="Times New Roman" w:cs="Times New Roman"/>
          <w:bCs/>
          <w:sz w:val="32"/>
          <w:szCs w:val="32"/>
        </w:rPr>
        <w:t>, and they were being warned here that they were failing to “make the grade” for kingdom entry</w:t>
      </w:r>
      <w:r w:rsidR="00201ABA" w:rsidRPr="00AF418D">
        <w:rPr>
          <w:rFonts w:ascii="Times New Roman" w:hAnsi="Times New Roman" w:cs="Times New Roman"/>
          <w:bCs/>
          <w:sz w:val="32"/>
          <w:szCs w:val="32"/>
        </w:rPr>
        <w:t>.</w:t>
      </w:r>
    </w:p>
    <w:p w14:paraId="05F3EEB2" w14:textId="77777777" w:rsidR="00520BA5" w:rsidRDefault="00520BA5" w:rsidP="00F10C2D">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Unforgiving Debtor</w:t>
      </w:r>
      <w:r w:rsidR="00F10C2D">
        <w:rPr>
          <w:rFonts w:ascii="Times New Roman" w:hAnsi="Times New Roman" w:cs="Times New Roman"/>
          <w:b/>
          <w:bCs/>
          <w:sz w:val="40"/>
          <w:szCs w:val="40"/>
        </w:rPr>
        <w:t xml:space="preserve"> –</w:t>
      </w:r>
    </w:p>
    <w:p w14:paraId="05F3EEB3" w14:textId="77777777" w:rsidR="00F2261B" w:rsidRPr="00AF418D" w:rsidRDefault="00F2261B" w:rsidP="00A05918">
      <w:pPr>
        <w:pStyle w:val="ListParagraph"/>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The next </w:t>
      </w:r>
      <w:r w:rsidR="00A05918" w:rsidRPr="00AF418D">
        <w:rPr>
          <w:rFonts w:ascii="Times New Roman" w:hAnsi="Times New Roman" w:cs="Times New Roman"/>
          <w:bCs/>
          <w:sz w:val="32"/>
          <w:szCs w:val="32"/>
        </w:rPr>
        <w:t>“lesser”</w:t>
      </w:r>
      <w:r w:rsidRPr="00AF418D">
        <w:rPr>
          <w:rFonts w:ascii="Times New Roman" w:hAnsi="Times New Roman" w:cs="Times New Roman"/>
          <w:bCs/>
          <w:sz w:val="32"/>
          <w:szCs w:val="32"/>
        </w:rPr>
        <w:t xml:space="preserve"> parable </w:t>
      </w:r>
      <w:r w:rsidR="00107CE4" w:rsidRPr="00AF418D">
        <w:rPr>
          <w:rFonts w:ascii="Times New Roman" w:hAnsi="Times New Roman" w:cs="Times New Roman"/>
          <w:bCs/>
          <w:sz w:val="32"/>
          <w:szCs w:val="32"/>
        </w:rPr>
        <w:t xml:space="preserve">also </w:t>
      </w:r>
      <w:r w:rsidRPr="00AF418D">
        <w:rPr>
          <w:rFonts w:ascii="Times New Roman" w:hAnsi="Times New Roman" w:cs="Times New Roman"/>
          <w:bCs/>
          <w:sz w:val="32"/>
          <w:szCs w:val="32"/>
        </w:rPr>
        <w:t xml:space="preserve">occurs in </w:t>
      </w:r>
      <w:r w:rsidR="00F10C2D" w:rsidRPr="00AF418D">
        <w:rPr>
          <w:rFonts w:ascii="Times New Roman" w:hAnsi="Times New Roman" w:cs="Times New Roman"/>
          <w:bCs/>
          <w:sz w:val="32"/>
          <w:szCs w:val="32"/>
        </w:rPr>
        <w:t xml:space="preserve">Matthew </w:t>
      </w:r>
      <w:r w:rsidRPr="00AF418D">
        <w:rPr>
          <w:rFonts w:ascii="Times New Roman" w:hAnsi="Times New Roman" w:cs="Times New Roman"/>
          <w:bCs/>
          <w:sz w:val="32"/>
          <w:szCs w:val="32"/>
        </w:rPr>
        <w:t>chapter 18. It was a parabolic response to Peter’s question –</w:t>
      </w:r>
    </w:p>
    <w:p w14:paraId="05F3EEB4" w14:textId="77777777" w:rsidR="00F2261B" w:rsidRPr="00AF418D" w:rsidRDefault="00F2261B" w:rsidP="005A6180">
      <w:pPr>
        <w:pStyle w:val="ListParagraph"/>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“Then Peter approaching, said to Him, ‘Lord, how often will my brother sin against me, and I will forgive him – </w:t>
      </w:r>
      <w:r w:rsidRPr="00AF418D">
        <w:rPr>
          <w:rFonts w:ascii="Times New Roman" w:hAnsi="Times New Roman" w:cs="Times New Roman"/>
          <w:bCs/>
          <w:sz w:val="32"/>
          <w:szCs w:val="32"/>
          <w:u w:val="single"/>
        </w:rPr>
        <w:t>up to seven times</w:t>
      </w:r>
      <w:r w:rsidRPr="00AF418D">
        <w:rPr>
          <w:rFonts w:ascii="Times New Roman" w:hAnsi="Times New Roman" w:cs="Times New Roman"/>
          <w:bCs/>
          <w:sz w:val="32"/>
          <w:szCs w:val="32"/>
        </w:rPr>
        <w:t>?’ Jesus says to him, ‘I say not to you up to seven times, but up to seventy times seven</w:t>
      </w:r>
      <w:r w:rsidR="004765CC" w:rsidRPr="00AF418D">
        <w:rPr>
          <w:rFonts w:ascii="Times New Roman" w:hAnsi="Times New Roman" w:cs="Times New Roman"/>
          <w:bCs/>
          <w:sz w:val="32"/>
          <w:szCs w:val="32"/>
        </w:rPr>
        <w:t xml:space="preserve"> (</w:t>
      </w:r>
      <w:r w:rsidR="004765CC" w:rsidRPr="00AF418D">
        <w:rPr>
          <w:rFonts w:ascii="Times New Roman" w:hAnsi="Times New Roman" w:cs="Times New Roman"/>
          <w:bCs/>
          <w:sz w:val="32"/>
          <w:szCs w:val="32"/>
          <w:u w:val="single"/>
        </w:rPr>
        <w:t>Comment</w:t>
      </w:r>
      <w:r w:rsidR="004765CC" w:rsidRPr="00AF418D">
        <w:rPr>
          <w:rFonts w:ascii="Times New Roman" w:hAnsi="Times New Roman" w:cs="Times New Roman"/>
          <w:bCs/>
          <w:sz w:val="32"/>
          <w:szCs w:val="32"/>
        </w:rPr>
        <w:t xml:space="preserve">: </w:t>
      </w:r>
      <w:r w:rsidR="006E3528" w:rsidRPr="00AF418D">
        <w:rPr>
          <w:rFonts w:ascii="Times New Roman" w:hAnsi="Times New Roman" w:cs="Times New Roman"/>
          <w:bCs/>
          <w:sz w:val="32"/>
          <w:szCs w:val="32"/>
        </w:rPr>
        <w:t xml:space="preserve">the </w:t>
      </w:r>
      <w:r w:rsidR="004A1B82" w:rsidRPr="00AF418D">
        <w:rPr>
          <w:rFonts w:ascii="Times New Roman" w:hAnsi="Times New Roman" w:cs="Times New Roman"/>
          <w:bCs/>
          <w:sz w:val="32"/>
          <w:szCs w:val="32"/>
        </w:rPr>
        <w:t xml:space="preserve">Gk. </w:t>
      </w:r>
      <w:r w:rsidR="004765CC" w:rsidRPr="00AF418D">
        <w:rPr>
          <w:rFonts w:ascii="Times New Roman" w:hAnsi="Times New Roman" w:cs="Times New Roman"/>
          <w:bCs/>
          <w:sz w:val="32"/>
          <w:szCs w:val="32"/>
        </w:rPr>
        <w:t>expression may mean ‘seventy-seven times’)</w:t>
      </w:r>
      <w:r w:rsidRPr="00AF418D">
        <w:rPr>
          <w:rFonts w:ascii="Times New Roman" w:hAnsi="Times New Roman" w:cs="Times New Roman"/>
          <w:bCs/>
          <w:sz w:val="32"/>
          <w:szCs w:val="32"/>
        </w:rPr>
        <w:t xml:space="preserve">. Therefore, </w:t>
      </w:r>
      <w:r w:rsidRPr="00AF418D">
        <w:rPr>
          <w:rFonts w:ascii="Times New Roman" w:hAnsi="Times New Roman" w:cs="Times New Roman"/>
          <w:bCs/>
          <w:sz w:val="32"/>
          <w:szCs w:val="32"/>
          <w:u w:val="single"/>
        </w:rPr>
        <w:t xml:space="preserve">the kingdom of the heavens </w:t>
      </w:r>
      <w:r w:rsidRPr="00AF418D">
        <w:rPr>
          <w:rFonts w:ascii="Times New Roman" w:hAnsi="Times New Roman" w:cs="Times New Roman"/>
          <w:b/>
          <w:sz w:val="32"/>
          <w:szCs w:val="32"/>
          <w:u w:val="single"/>
        </w:rPr>
        <w:t>is like</w:t>
      </w:r>
      <w:r w:rsidRPr="00AF418D">
        <w:rPr>
          <w:rFonts w:ascii="Times New Roman" w:hAnsi="Times New Roman" w:cs="Times New Roman"/>
          <w:bCs/>
          <w:sz w:val="32"/>
          <w:szCs w:val="32"/>
        </w:rPr>
        <w:t xml:space="preserve"> a man, a king, who wanted to settle a matter with his servants. And his beginning to settle </w:t>
      </w:r>
      <w:r w:rsidRPr="00AF418D">
        <w:rPr>
          <w:rFonts w:ascii="Times New Roman" w:hAnsi="Times New Roman" w:cs="Times New Roman"/>
          <w:bCs/>
          <w:i/>
          <w:iCs/>
          <w:sz w:val="32"/>
          <w:szCs w:val="32"/>
        </w:rPr>
        <w:t>it</w:t>
      </w:r>
      <w:r w:rsidRPr="00AF418D">
        <w:rPr>
          <w:rFonts w:ascii="Times New Roman" w:hAnsi="Times New Roman" w:cs="Times New Roman"/>
          <w:bCs/>
          <w:sz w:val="32"/>
          <w:szCs w:val="32"/>
        </w:rPr>
        <w:t xml:space="preserve">, was brought to him one debtor of </w:t>
      </w:r>
      <w:r w:rsidRPr="00AF418D">
        <w:rPr>
          <w:rFonts w:ascii="Times New Roman" w:hAnsi="Times New Roman" w:cs="Times New Roman"/>
          <w:b/>
          <w:bCs/>
          <w:sz w:val="32"/>
          <w:szCs w:val="32"/>
        </w:rPr>
        <w:t>ten thousand talents</w:t>
      </w:r>
      <w:r w:rsidRPr="00AF418D">
        <w:rPr>
          <w:rFonts w:ascii="Times New Roman" w:hAnsi="Times New Roman" w:cs="Times New Roman"/>
          <w:bCs/>
          <w:sz w:val="32"/>
          <w:szCs w:val="32"/>
        </w:rPr>
        <w:t xml:space="preserve">. But his not having </w:t>
      </w:r>
      <w:r w:rsidRPr="00AF418D">
        <w:rPr>
          <w:rFonts w:ascii="Times New Roman" w:hAnsi="Times New Roman" w:cs="Times New Roman"/>
          <w:bCs/>
          <w:i/>
          <w:iCs/>
          <w:sz w:val="32"/>
          <w:szCs w:val="32"/>
        </w:rPr>
        <w:t>means</w:t>
      </w:r>
      <w:r w:rsidRPr="00AF418D">
        <w:rPr>
          <w:rFonts w:ascii="Times New Roman" w:hAnsi="Times New Roman" w:cs="Times New Roman"/>
          <w:bCs/>
          <w:sz w:val="32"/>
          <w:szCs w:val="32"/>
        </w:rPr>
        <w:t xml:space="preserve"> to repay, the master commanded him to be sold, and the wife and the children, and all as much as he has, and to repay. Therefore, the servant having fallen, was kneeling to him, saying, “Be patient with me, and I will repay you all.” But, having pity, the master of that servant released him, and </w:t>
      </w:r>
      <w:r w:rsidRPr="00AF418D">
        <w:rPr>
          <w:rFonts w:ascii="Times New Roman" w:hAnsi="Times New Roman" w:cs="Times New Roman"/>
          <w:bCs/>
          <w:sz w:val="32"/>
          <w:szCs w:val="32"/>
        </w:rPr>
        <w:lastRenderedPageBreak/>
        <w:t>he forgave him the debt. But that servant having gone out, he found one of his fellow-servants, who was owing him a hundred denarii</w:t>
      </w:r>
      <w:r w:rsidR="00A05918" w:rsidRPr="00AF418D">
        <w:rPr>
          <w:rFonts w:ascii="Times New Roman" w:hAnsi="Times New Roman" w:cs="Times New Roman"/>
          <w:bCs/>
          <w:sz w:val="32"/>
          <w:szCs w:val="32"/>
        </w:rPr>
        <w:t xml:space="preserve"> (</w:t>
      </w:r>
      <w:r w:rsidR="00A05918" w:rsidRPr="00AF418D">
        <w:rPr>
          <w:rFonts w:ascii="Times New Roman" w:hAnsi="Times New Roman" w:cs="Times New Roman"/>
          <w:bCs/>
          <w:sz w:val="32"/>
          <w:szCs w:val="32"/>
          <w:u w:val="single"/>
        </w:rPr>
        <w:t>Comment</w:t>
      </w:r>
      <w:r w:rsidR="00A05918" w:rsidRPr="00AF418D">
        <w:rPr>
          <w:rFonts w:ascii="Times New Roman" w:hAnsi="Times New Roman" w:cs="Times New Roman"/>
          <w:bCs/>
          <w:sz w:val="32"/>
          <w:szCs w:val="32"/>
        </w:rPr>
        <w:t xml:space="preserve">: according to Epiphanius, this equaled </w:t>
      </w:r>
      <w:r w:rsidR="005A6180" w:rsidRPr="00AF418D">
        <w:rPr>
          <w:rFonts w:ascii="Times New Roman" w:hAnsi="Times New Roman" w:cs="Times New Roman"/>
          <w:b/>
          <w:bCs/>
          <w:sz w:val="32"/>
          <w:szCs w:val="32"/>
        </w:rPr>
        <w:t>one</w:t>
      </w:r>
      <w:r w:rsidR="00A05918" w:rsidRPr="00AF418D">
        <w:rPr>
          <w:rFonts w:ascii="Times New Roman" w:hAnsi="Times New Roman" w:cs="Times New Roman"/>
          <w:bCs/>
          <w:sz w:val="32"/>
          <w:szCs w:val="32"/>
        </w:rPr>
        <w:t xml:space="preserve"> </w:t>
      </w:r>
      <w:r w:rsidR="00A05918" w:rsidRPr="00AF418D">
        <w:rPr>
          <w:rFonts w:ascii="Times New Roman" w:hAnsi="Times New Roman" w:cs="Times New Roman"/>
          <w:b/>
          <w:bCs/>
          <w:sz w:val="32"/>
          <w:szCs w:val="32"/>
        </w:rPr>
        <w:t>talent</w:t>
      </w:r>
      <w:r w:rsidR="00A05918" w:rsidRPr="00AF418D">
        <w:rPr>
          <w:rFonts w:ascii="Times New Roman" w:hAnsi="Times New Roman" w:cs="Times New Roman"/>
          <w:bCs/>
          <w:sz w:val="32"/>
          <w:szCs w:val="32"/>
        </w:rPr>
        <w:t>)</w:t>
      </w:r>
      <w:r w:rsidRPr="00AF418D">
        <w:rPr>
          <w:rFonts w:ascii="Times New Roman" w:hAnsi="Times New Roman" w:cs="Times New Roman"/>
          <w:bCs/>
          <w:sz w:val="32"/>
          <w:szCs w:val="32"/>
        </w:rPr>
        <w:t xml:space="preserve">. And having seized him, he was choking </w:t>
      </w:r>
      <w:r w:rsidRPr="00AF418D">
        <w:rPr>
          <w:rFonts w:ascii="Times New Roman" w:hAnsi="Times New Roman" w:cs="Times New Roman"/>
          <w:bCs/>
          <w:i/>
          <w:iCs/>
          <w:sz w:val="32"/>
          <w:szCs w:val="32"/>
        </w:rPr>
        <w:t>him</w:t>
      </w:r>
      <w:r w:rsidRPr="00AF418D">
        <w:rPr>
          <w:rFonts w:ascii="Times New Roman" w:hAnsi="Times New Roman" w:cs="Times New Roman"/>
          <w:bCs/>
          <w:sz w:val="32"/>
          <w:szCs w:val="32"/>
        </w:rPr>
        <w:t xml:space="preserve">, saying, “Repay whatever you owe.” Therefore, his fellow-servant having fallen, begged him, saying, “Be patient with me and I will repay you.” And he was not willing, but having gone away, he threw him into prison until he should repay what </w:t>
      </w:r>
      <w:r w:rsidRPr="00AF418D">
        <w:rPr>
          <w:rFonts w:ascii="Times New Roman" w:hAnsi="Times New Roman" w:cs="Times New Roman"/>
          <w:bCs/>
          <w:i/>
          <w:iCs/>
          <w:sz w:val="32"/>
          <w:szCs w:val="32"/>
        </w:rPr>
        <w:t>is</w:t>
      </w:r>
      <w:r w:rsidRPr="00AF418D">
        <w:rPr>
          <w:rFonts w:ascii="Times New Roman" w:hAnsi="Times New Roman" w:cs="Times New Roman"/>
          <w:bCs/>
          <w:sz w:val="32"/>
          <w:szCs w:val="32"/>
        </w:rPr>
        <w:t xml:space="preserve"> obligated. Therefore, his fellow-servants having seen what was going on were greatly distressed, and having come, they reported to their master all that </w:t>
      </w:r>
      <w:r w:rsidRPr="00AF418D">
        <w:rPr>
          <w:rFonts w:ascii="Times New Roman" w:hAnsi="Times New Roman" w:cs="Times New Roman"/>
          <w:bCs/>
          <w:i/>
          <w:iCs/>
          <w:sz w:val="32"/>
          <w:szCs w:val="32"/>
        </w:rPr>
        <w:t>was</w:t>
      </w:r>
      <w:r w:rsidRPr="00AF418D">
        <w:rPr>
          <w:rFonts w:ascii="Times New Roman" w:hAnsi="Times New Roman" w:cs="Times New Roman"/>
          <w:bCs/>
          <w:sz w:val="32"/>
          <w:szCs w:val="32"/>
        </w:rPr>
        <w:t xml:space="preserve"> going on. Then his master having summoned him, says to him, “Wicked servant, all that debt I forgave you, because you begged me. Should you not also have shown mercy to your fellow-servant, as I also showed mercy to you?” And his master having grown angry, delivered him to the torturers until when he should repay all that </w:t>
      </w:r>
      <w:r w:rsidRPr="00AF418D">
        <w:rPr>
          <w:rFonts w:ascii="Times New Roman" w:hAnsi="Times New Roman" w:cs="Times New Roman"/>
          <w:bCs/>
          <w:i/>
          <w:iCs/>
          <w:sz w:val="32"/>
          <w:szCs w:val="32"/>
        </w:rPr>
        <w:t>was</w:t>
      </w:r>
      <w:r w:rsidRPr="00AF418D">
        <w:rPr>
          <w:rFonts w:ascii="Times New Roman" w:hAnsi="Times New Roman" w:cs="Times New Roman"/>
          <w:bCs/>
          <w:sz w:val="32"/>
          <w:szCs w:val="32"/>
        </w:rPr>
        <w:t xml:space="preserve"> obligated. Thus even My heavenly Father will do to you, if perhaps you should not forgive each one his brother, from your hearts.’     Mat.18:21-35</w:t>
      </w:r>
    </w:p>
    <w:p w14:paraId="05F3EEB5" w14:textId="77777777" w:rsidR="00F2261B" w:rsidRPr="00AF418D" w:rsidRDefault="00F2261B" w:rsidP="005A6180">
      <w:pPr>
        <w:pStyle w:val="ListParagraph"/>
        <w:ind w:left="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Firstly, note the parabolic form, “the </w:t>
      </w:r>
      <w:r w:rsidRPr="00AF418D">
        <w:rPr>
          <w:rFonts w:ascii="Times New Roman" w:hAnsi="Times New Roman" w:cs="Times New Roman"/>
          <w:bCs/>
          <w:sz w:val="32"/>
          <w:szCs w:val="32"/>
          <w:u w:val="single"/>
        </w:rPr>
        <w:t xml:space="preserve">kingdom of the heavens </w:t>
      </w:r>
      <w:r w:rsidRPr="00AF418D">
        <w:rPr>
          <w:rFonts w:ascii="Times New Roman" w:hAnsi="Times New Roman" w:cs="Times New Roman"/>
          <w:b/>
          <w:sz w:val="32"/>
          <w:szCs w:val="32"/>
          <w:u w:val="single"/>
        </w:rPr>
        <w:t>is like</w:t>
      </w:r>
      <w:r w:rsidRPr="00AF418D">
        <w:rPr>
          <w:rFonts w:ascii="Times New Roman" w:hAnsi="Times New Roman" w:cs="Times New Roman"/>
          <w:bCs/>
          <w:sz w:val="32"/>
          <w:szCs w:val="32"/>
        </w:rPr>
        <w:t>…” The word “parable” does not appear in the narrative, but it is one, nonetheless.</w:t>
      </w:r>
    </w:p>
    <w:p w14:paraId="05F3EEB6" w14:textId="77777777" w:rsidR="00F2261B" w:rsidRPr="00AF418D" w:rsidRDefault="00F2261B" w:rsidP="00585D1F">
      <w:pPr>
        <w:pStyle w:val="ListParagraph"/>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This was the Lord’s direct response to Peter’s question about forgiveness. In one respect it resembled Daniel’s request for restoration of the kingdom (Dan.9:1-3) – </w:t>
      </w:r>
      <w:r w:rsidR="00E47800" w:rsidRPr="00AF418D">
        <w:rPr>
          <w:rFonts w:ascii="Times New Roman" w:hAnsi="Times New Roman" w:cs="Times New Roman"/>
          <w:bCs/>
          <w:sz w:val="32"/>
          <w:szCs w:val="32"/>
        </w:rPr>
        <w:t xml:space="preserve">and the response: </w:t>
      </w:r>
      <w:r w:rsidRPr="00AF418D">
        <w:rPr>
          <w:rFonts w:ascii="Times New Roman" w:hAnsi="Times New Roman" w:cs="Times New Roman"/>
          <w:bCs/>
          <w:sz w:val="32"/>
          <w:szCs w:val="32"/>
        </w:rPr>
        <w:t xml:space="preserve">not seventy </w:t>
      </w:r>
      <w:r w:rsidR="005C33AD" w:rsidRPr="00AF418D">
        <w:rPr>
          <w:rFonts w:ascii="Times New Roman" w:hAnsi="Times New Roman" w:cs="Times New Roman"/>
          <w:bCs/>
          <w:sz w:val="32"/>
          <w:szCs w:val="32"/>
        </w:rPr>
        <w:t>“</w:t>
      </w:r>
      <w:r w:rsidRPr="00AF418D">
        <w:rPr>
          <w:rFonts w:ascii="Times New Roman" w:hAnsi="Times New Roman" w:cs="Times New Roman"/>
          <w:bCs/>
          <w:sz w:val="32"/>
          <w:szCs w:val="32"/>
        </w:rPr>
        <w:t>times</w:t>
      </w:r>
      <w:r w:rsidR="005C33AD" w:rsidRPr="00AF418D">
        <w:rPr>
          <w:rFonts w:ascii="Times New Roman" w:hAnsi="Times New Roman" w:cs="Times New Roman"/>
          <w:bCs/>
          <w:sz w:val="32"/>
          <w:szCs w:val="32"/>
        </w:rPr>
        <w:t>”</w:t>
      </w:r>
      <w:r w:rsidRPr="00AF418D">
        <w:rPr>
          <w:rFonts w:ascii="Times New Roman" w:hAnsi="Times New Roman" w:cs="Times New Roman"/>
          <w:bCs/>
          <w:sz w:val="32"/>
          <w:szCs w:val="32"/>
        </w:rPr>
        <w:t xml:space="preserve"> (i.e., </w:t>
      </w:r>
      <w:r w:rsidR="005C33AD" w:rsidRPr="00AF418D">
        <w:rPr>
          <w:rFonts w:ascii="Times New Roman" w:hAnsi="Times New Roman" w:cs="Times New Roman"/>
          <w:bCs/>
          <w:sz w:val="32"/>
          <w:szCs w:val="32"/>
        </w:rPr>
        <w:t>‘</w:t>
      </w:r>
      <w:r w:rsidRPr="00AF418D">
        <w:rPr>
          <w:rFonts w:ascii="Times New Roman" w:hAnsi="Times New Roman" w:cs="Times New Roman"/>
          <w:bCs/>
          <w:sz w:val="32"/>
          <w:szCs w:val="32"/>
        </w:rPr>
        <w:t>years</w:t>
      </w:r>
      <w:r w:rsidR="005C33AD" w:rsidRPr="00AF418D">
        <w:rPr>
          <w:rFonts w:ascii="Times New Roman" w:hAnsi="Times New Roman" w:cs="Times New Roman"/>
          <w:bCs/>
          <w:sz w:val="32"/>
          <w:szCs w:val="32"/>
        </w:rPr>
        <w:t>’</w:t>
      </w:r>
      <w:r w:rsidRPr="00AF418D">
        <w:rPr>
          <w:rFonts w:ascii="Times New Roman" w:hAnsi="Times New Roman" w:cs="Times New Roman"/>
          <w:bCs/>
          <w:sz w:val="32"/>
          <w:szCs w:val="32"/>
        </w:rPr>
        <w:t>), but “seventy sevens”. The answer received must have been as difficult for Peter as it had been for Daniel. I imagine that Peter might have thought that his suggestion of “</w:t>
      </w:r>
      <w:r w:rsidRPr="00AF418D">
        <w:rPr>
          <w:rFonts w:ascii="Times New Roman" w:hAnsi="Times New Roman" w:cs="Times New Roman"/>
          <w:bCs/>
          <w:sz w:val="32"/>
          <w:szCs w:val="32"/>
          <w:u w:val="single"/>
        </w:rPr>
        <w:t>up to seven times</w:t>
      </w:r>
      <w:r w:rsidRPr="00AF418D">
        <w:rPr>
          <w:rFonts w:ascii="Times New Roman" w:hAnsi="Times New Roman" w:cs="Times New Roman"/>
          <w:bCs/>
          <w:sz w:val="32"/>
          <w:szCs w:val="32"/>
        </w:rPr>
        <w:t xml:space="preserve">” was very magnanimous. Not so, according to kingdom standards. At that point, Peter had not </w:t>
      </w:r>
      <w:r w:rsidR="00585D1F" w:rsidRPr="00AF418D">
        <w:rPr>
          <w:rFonts w:ascii="Times New Roman" w:hAnsi="Times New Roman" w:cs="Times New Roman"/>
          <w:bCs/>
          <w:sz w:val="32"/>
          <w:szCs w:val="32"/>
        </w:rPr>
        <w:t xml:space="preserve">yet </w:t>
      </w:r>
      <w:r w:rsidRPr="00AF418D">
        <w:rPr>
          <w:rFonts w:ascii="Times New Roman" w:hAnsi="Times New Roman" w:cs="Times New Roman"/>
          <w:bCs/>
          <w:sz w:val="32"/>
          <w:szCs w:val="32"/>
        </w:rPr>
        <w:t xml:space="preserve">taken to heart </w:t>
      </w:r>
      <w:r w:rsidR="00E47800" w:rsidRPr="00AF418D">
        <w:rPr>
          <w:rFonts w:ascii="Times New Roman" w:hAnsi="Times New Roman" w:cs="Times New Roman"/>
          <w:bCs/>
          <w:sz w:val="32"/>
          <w:szCs w:val="32"/>
        </w:rPr>
        <w:t>what he had heard</w:t>
      </w:r>
      <w:r w:rsidRPr="00AF418D">
        <w:rPr>
          <w:rFonts w:ascii="Times New Roman" w:hAnsi="Times New Roman" w:cs="Times New Roman"/>
          <w:bCs/>
          <w:sz w:val="32"/>
          <w:szCs w:val="32"/>
        </w:rPr>
        <w:t xml:space="preserve"> </w:t>
      </w:r>
      <w:r w:rsidR="00585D1F" w:rsidRPr="00AF418D">
        <w:rPr>
          <w:rFonts w:ascii="Times New Roman" w:hAnsi="Times New Roman" w:cs="Times New Roman"/>
          <w:bCs/>
          <w:sz w:val="32"/>
          <w:szCs w:val="32"/>
        </w:rPr>
        <w:t>in</w:t>
      </w:r>
      <w:r w:rsidRPr="00AF418D">
        <w:rPr>
          <w:rFonts w:ascii="Times New Roman" w:hAnsi="Times New Roman" w:cs="Times New Roman"/>
          <w:bCs/>
          <w:sz w:val="32"/>
          <w:szCs w:val="32"/>
        </w:rPr>
        <w:t xml:space="preserve"> the Sermon on the Mount – </w:t>
      </w:r>
    </w:p>
    <w:p w14:paraId="060217E4" w14:textId="77777777" w:rsidR="00AF418D" w:rsidRPr="00AF418D" w:rsidRDefault="00F2261B" w:rsidP="00AF418D">
      <w:pPr>
        <w:pStyle w:val="ListParagraph"/>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lastRenderedPageBreak/>
        <w:t xml:space="preserve">“But I say to you that everyone being angry at his brother will be liable to the judgment. And whoever may say to his brother, ‘Raca!’, will be liable to the sanhedrin. And whoever may say, ‘Fool!’, will be liable to the Gehenna of </w:t>
      </w:r>
      <w:r w:rsidR="001E00AA" w:rsidRPr="00AF418D">
        <w:rPr>
          <w:rFonts w:ascii="Times New Roman" w:hAnsi="Times New Roman" w:cs="Times New Roman"/>
          <w:bCs/>
          <w:sz w:val="32"/>
          <w:szCs w:val="32"/>
        </w:rPr>
        <w:t>F</w:t>
      </w:r>
      <w:r w:rsidRPr="00AF418D">
        <w:rPr>
          <w:rFonts w:ascii="Times New Roman" w:hAnsi="Times New Roman" w:cs="Times New Roman"/>
          <w:bCs/>
          <w:sz w:val="32"/>
          <w:szCs w:val="32"/>
        </w:rPr>
        <w:t xml:space="preserve">ire. Therefore, if you should bring your gift to the altar, and there you should recall that your brother has anything against you, leave your gift there before the altar and go away. First be reconciled to your brother. Then having come, present your gift. Be coming to terms with your opponent, while you are with him in the way, lest the opponent should deliver you to the judge, and the judge to the attendant. Then you will be thrown into prison. </w:t>
      </w:r>
      <w:r w:rsidRPr="00AF418D">
        <w:rPr>
          <w:rFonts w:ascii="Times New Roman" w:hAnsi="Times New Roman" w:cs="Times New Roman"/>
          <w:b/>
          <w:sz w:val="32"/>
          <w:szCs w:val="32"/>
          <w:u w:val="double"/>
        </w:rPr>
        <w:t>Amen</w:t>
      </w:r>
      <w:r w:rsidRPr="00AF418D">
        <w:rPr>
          <w:rFonts w:ascii="Times New Roman" w:hAnsi="Times New Roman" w:cs="Times New Roman"/>
          <w:bCs/>
          <w:sz w:val="32"/>
          <w:szCs w:val="32"/>
        </w:rPr>
        <w:t xml:space="preserve">, I say to you, ‘You may in no wise come out from there until you may have paid the last penny.’”     </w:t>
      </w:r>
      <w:r w:rsidR="00AF418D" w:rsidRPr="00AF418D">
        <w:rPr>
          <w:rFonts w:ascii="Times New Roman" w:hAnsi="Times New Roman" w:cs="Times New Roman"/>
          <w:bCs/>
          <w:sz w:val="32"/>
          <w:szCs w:val="32"/>
        </w:rPr>
        <w:t xml:space="preserve">Mat.5:22-26 </w:t>
      </w:r>
    </w:p>
    <w:p w14:paraId="05F3EEB9" w14:textId="77777777" w:rsidR="00A05918" w:rsidRPr="00AF418D" w:rsidRDefault="00F2261B" w:rsidP="00D75D7E">
      <w:pPr>
        <w:pStyle w:val="ListParagraph"/>
        <w:ind w:left="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This was part of the </w:t>
      </w:r>
      <w:r w:rsidR="00A05918" w:rsidRPr="00AF418D">
        <w:rPr>
          <w:rFonts w:ascii="Times New Roman" w:hAnsi="Times New Roman" w:cs="Times New Roman"/>
          <w:bCs/>
          <w:sz w:val="32"/>
          <w:szCs w:val="32"/>
        </w:rPr>
        <w:t>justice</w:t>
      </w:r>
      <w:r w:rsidRPr="00AF418D">
        <w:rPr>
          <w:rFonts w:ascii="Times New Roman" w:hAnsi="Times New Roman" w:cs="Times New Roman"/>
          <w:bCs/>
          <w:sz w:val="32"/>
          <w:szCs w:val="32"/>
        </w:rPr>
        <w:t xml:space="preserve"> standard of the kingdom</w:t>
      </w:r>
      <w:r w:rsidR="00A05918" w:rsidRPr="00AF418D">
        <w:rPr>
          <w:rFonts w:ascii="Times New Roman" w:hAnsi="Times New Roman" w:cs="Times New Roman"/>
          <w:bCs/>
          <w:sz w:val="32"/>
          <w:szCs w:val="32"/>
        </w:rPr>
        <w:t>;</w:t>
      </w:r>
      <w:r w:rsidRPr="00AF418D">
        <w:rPr>
          <w:rFonts w:ascii="Times New Roman" w:hAnsi="Times New Roman" w:cs="Times New Roman"/>
          <w:bCs/>
          <w:sz w:val="32"/>
          <w:szCs w:val="32"/>
        </w:rPr>
        <w:t xml:space="preserve"> as it were, an extreme of forgiveness compared to current norms – even compared to Peter’s </w:t>
      </w:r>
      <w:r w:rsidR="001E00AA" w:rsidRPr="00AF418D">
        <w:rPr>
          <w:rFonts w:ascii="Times New Roman" w:hAnsi="Times New Roman" w:cs="Times New Roman"/>
          <w:bCs/>
          <w:sz w:val="32"/>
          <w:szCs w:val="32"/>
        </w:rPr>
        <w:t xml:space="preserve">proposed </w:t>
      </w:r>
      <w:r w:rsidR="002E4455" w:rsidRPr="00AF418D">
        <w:rPr>
          <w:rFonts w:ascii="Times New Roman" w:hAnsi="Times New Roman" w:cs="Times New Roman"/>
          <w:bCs/>
          <w:sz w:val="32"/>
          <w:szCs w:val="32"/>
        </w:rPr>
        <w:t>generosity</w:t>
      </w:r>
      <w:r w:rsidRPr="00AF418D">
        <w:rPr>
          <w:rFonts w:ascii="Times New Roman" w:hAnsi="Times New Roman" w:cs="Times New Roman"/>
          <w:bCs/>
          <w:sz w:val="32"/>
          <w:szCs w:val="32"/>
        </w:rPr>
        <w:t xml:space="preserve">. </w:t>
      </w:r>
      <w:r w:rsidR="00A05918" w:rsidRPr="00AF418D">
        <w:rPr>
          <w:rFonts w:ascii="Times New Roman" w:hAnsi="Times New Roman" w:cs="Times New Roman"/>
          <w:bCs/>
          <w:sz w:val="32"/>
          <w:szCs w:val="32"/>
        </w:rPr>
        <w:t>Note that the servant owing this huge debt (it must have seemed unpayable to the hearers of the parable) begged only for an extension of the debt. Instead, his master forg</w:t>
      </w:r>
      <w:r w:rsidR="00D75D7E" w:rsidRPr="00AF418D">
        <w:rPr>
          <w:rFonts w:ascii="Times New Roman" w:hAnsi="Times New Roman" w:cs="Times New Roman"/>
          <w:bCs/>
          <w:sz w:val="32"/>
          <w:szCs w:val="32"/>
        </w:rPr>
        <w:t xml:space="preserve">ave him the debt outright. This, too, must </w:t>
      </w:r>
      <w:r w:rsidR="00A05918" w:rsidRPr="00AF418D">
        <w:rPr>
          <w:rFonts w:ascii="Times New Roman" w:hAnsi="Times New Roman" w:cs="Times New Roman"/>
          <w:bCs/>
          <w:sz w:val="32"/>
          <w:szCs w:val="32"/>
        </w:rPr>
        <w:t>have seemed almost unthinkable</w:t>
      </w:r>
      <w:r w:rsidR="00ED3FFE" w:rsidRPr="00AF418D">
        <w:rPr>
          <w:rFonts w:ascii="Times New Roman" w:hAnsi="Times New Roman" w:cs="Times New Roman"/>
          <w:bCs/>
          <w:sz w:val="32"/>
          <w:szCs w:val="32"/>
        </w:rPr>
        <w:t xml:space="preserve"> to the hearers.</w:t>
      </w:r>
    </w:p>
    <w:p w14:paraId="05F3EEBA" w14:textId="77777777" w:rsidR="00F2261B" w:rsidRPr="00AF418D" w:rsidRDefault="00F2261B" w:rsidP="007041B4">
      <w:pPr>
        <w:pStyle w:val="ListParagraph"/>
        <w:spacing w:after="400"/>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The “brother” throughout  Matthew’s Gospel meant “brother Israelite”. “The Gehenna of </w:t>
      </w:r>
      <w:r w:rsidR="001E00AA" w:rsidRPr="00AF418D">
        <w:rPr>
          <w:rFonts w:ascii="Times New Roman" w:hAnsi="Times New Roman" w:cs="Times New Roman"/>
          <w:bCs/>
          <w:sz w:val="32"/>
          <w:szCs w:val="32"/>
        </w:rPr>
        <w:t>F</w:t>
      </w:r>
      <w:r w:rsidRPr="00AF418D">
        <w:rPr>
          <w:rFonts w:ascii="Times New Roman" w:hAnsi="Times New Roman" w:cs="Times New Roman"/>
          <w:bCs/>
          <w:sz w:val="32"/>
          <w:szCs w:val="32"/>
        </w:rPr>
        <w:t xml:space="preserve">ire” and “the </w:t>
      </w:r>
      <w:r w:rsidR="002E4455" w:rsidRPr="00AF418D">
        <w:rPr>
          <w:rFonts w:ascii="Times New Roman" w:hAnsi="Times New Roman" w:cs="Times New Roman"/>
          <w:bCs/>
          <w:sz w:val="32"/>
          <w:szCs w:val="32"/>
        </w:rPr>
        <w:t>F</w:t>
      </w:r>
      <w:r w:rsidRPr="00AF418D">
        <w:rPr>
          <w:rFonts w:ascii="Times New Roman" w:hAnsi="Times New Roman" w:cs="Times New Roman"/>
          <w:bCs/>
          <w:sz w:val="32"/>
          <w:szCs w:val="32"/>
        </w:rPr>
        <w:t xml:space="preserve">urnace of </w:t>
      </w:r>
      <w:r w:rsidR="002E4455" w:rsidRPr="00AF418D">
        <w:rPr>
          <w:rFonts w:ascii="Times New Roman" w:hAnsi="Times New Roman" w:cs="Times New Roman"/>
          <w:bCs/>
          <w:sz w:val="32"/>
          <w:szCs w:val="32"/>
        </w:rPr>
        <w:t>F</w:t>
      </w:r>
      <w:r w:rsidRPr="00AF418D">
        <w:rPr>
          <w:rFonts w:ascii="Times New Roman" w:hAnsi="Times New Roman" w:cs="Times New Roman"/>
          <w:bCs/>
          <w:sz w:val="32"/>
          <w:szCs w:val="32"/>
        </w:rPr>
        <w:t>ire” both pointed toward the fiery destruction, awaiting many in the day of the Lord. If the code of conduct that the Lord demanded seem</w:t>
      </w:r>
      <w:r w:rsidR="007041B4" w:rsidRPr="00AF418D">
        <w:rPr>
          <w:rFonts w:ascii="Times New Roman" w:hAnsi="Times New Roman" w:cs="Times New Roman"/>
          <w:bCs/>
          <w:sz w:val="32"/>
          <w:szCs w:val="32"/>
        </w:rPr>
        <w:t>ed</w:t>
      </w:r>
      <w:r w:rsidRPr="00AF418D">
        <w:rPr>
          <w:rFonts w:ascii="Times New Roman" w:hAnsi="Times New Roman" w:cs="Times New Roman"/>
          <w:bCs/>
          <w:sz w:val="32"/>
          <w:szCs w:val="32"/>
        </w:rPr>
        <w:t xml:space="preserve"> tough, that was the rigor they were expected to train for, if they wanted a place </w:t>
      </w:r>
      <w:r w:rsidR="004F4B98" w:rsidRPr="00AF418D">
        <w:rPr>
          <w:rFonts w:ascii="Times New Roman" w:hAnsi="Times New Roman" w:cs="Times New Roman"/>
          <w:bCs/>
          <w:sz w:val="32"/>
          <w:szCs w:val="32"/>
        </w:rPr>
        <w:t xml:space="preserve">of honor </w:t>
      </w:r>
      <w:r w:rsidRPr="00AF418D">
        <w:rPr>
          <w:rFonts w:ascii="Times New Roman" w:hAnsi="Times New Roman" w:cs="Times New Roman"/>
          <w:bCs/>
          <w:sz w:val="32"/>
          <w:szCs w:val="32"/>
        </w:rPr>
        <w:t xml:space="preserve">in the kingdom. The Twelve were promised twelve thrones in the kingdom, but there was </w:t>
      </w:r>
      <w:r w:rsidR="00263716" w:rsidRPr="00AF418D">
        <w:rPr>
          <w:rFonts w:ascii="Times New Roman" w:hAnsi="Times New Roman" w:cs="Times New Roman"/>
          <w:bCs/>
          <w:sz w:val="32"/>
          <w:szCs w:val="32"/>
        </w:rPr>
        <w:t xml:space="preserve">an </w:t>
      </w:r>
      <w:r w:rsidRPr="00AF418D">
        <w:rPr>
          <w:rFonts w:ascii="Times New Roman" w:hAnsi="Times New Roman" w:cs="Times New Roman"/>
          <w:bCs/>
          <w:sz w:val="32"/>
          <w:szCs w:val="32"/>
        </w:rPr>
        <w:t>implied</w:t>
      </w:r>
      <w:r w:rsidR="009C0AA2" w:rsidRPr="00AF418D">
        <w:rPr>
          <w:rFonts w:ascii="Times New Roman" w:hAnsi="Times New Roman" w:cs="Times New Roman"/>
          <w:bCs/>
          <w:sz w:val="32"/>
          <w:szCs w:val="32"/>
        </w:rPr>
        <w:t xml:space="preserve"> provision of</w:t>
      </w:r>
      <w:r w:rsidRPr="00AF418D">
        <w:rPr>
          <w:rFonts w:ascii="Times New Roman" w:hAnsi="Times New Roman" w:cs="Times New Roman"/>
          <w:bCs/>
          <w:sz w:val="32"/>
          <w:szCs w:val="32"/>
        </w:rPr>
        <w:t xml:space="preserve"> heart-felt compliance with all the rest of the kingdom teaching. This included some very “hard sayings” of the Lord. The fact that Judas fell from his place (Acts 1:20) shows that </w:t>
      </w:r>
      <w:r w:rsidRPr="00AF418D">
        <w:rPr>
          <w:rFonts w:ascii="Times New Roman" w:hAnsi="Times New Roman" w:cs="Times New Roman"/>
          <w:bCs/>
          <w:sz w:val="32"/>
          <w:szCs w:val="32"/>
        </w:rPr>
        <w:lastRenderedPageBreak/>
        <w:t>th</w:t>
      </w:r>
      <w:r w:rsidR="00E47800" w:rsidRPr="00AF418D">
        <w:rPr>
          <w:rFonts w:ascii="Times New Roman" w:hAnsi="Times New Roman" w:cs="Times New Roman"/>
          <w:bCs/>
          <w:sz w:val="32"/>
          <w:szCs w:val="32"/>
        </w:rPr>
        <w:t>e “Twelve Thrones”</w:t>
      </w:r>
      <w:r w:rsidRPr="00AF418D">
        <w:rPr>
          <w:rFonts w:ascii="Times New Roman" w:hAnsi="Times New Roman" w:cs="Times New Roman"/>
          <w:bCs/>
          <w:sz w:val="32"/>
          <w:szCs w:val="32"/>
        </w:rPr>
        <w:t xml:space="preserve"> </w:t>
      </w:r>
      <w:r w:rsidR="008D569B" w:rsidRPr="00AF418D">
        <w:rPr>
          <w:rFonts w:ascii="Times New Roman" w:hAnsi="Times New Roman" w:cs="Times New Roman"/>
          <w:bCs/>
          <w:sz w:val="32"/>
          <w:szCs w:val="32"/>
        </w:rPr>
        <w:t xml:space="preserve">(Mat.19:28) </w:t>
      </w:r>
      <w:r w:rsidRPr="00AF418D">
        <w:rPr>
          <w:rFonts w:ascii="Times New Roman" w:hAnsi="Times New Roman" w:cs="Times New Roman"/>
          <w:bCs/>
          <w:sz w:val="32"/>
          <w:szCs w:val="32"/>
        </w:rPr>
        <w:t>was a contingent promise</w:t>
      </w:r>
      <w:r w:rsidR="002E4455" w:rsidRPr="00AF418D">
        <w:rPr>
          <w:rFonts w:ascii="Times New Roman" w:hAnsi="Times New Roman" w:cs="Times New Roman"/>
          <w:bCs/>
          <w:sz w:val="32"/>
          <w:szCs w:val="32"/>
        </w:rPr>
        <w:t xml:space="preserve"> as far as the individuals </w:t>
      </w:r>
      <w:r w:rsidR="00576630" w:rsidRPr="00AF418D">
        <w:rPr>
          <w:rFonts w:ascii="Times New Roman" w:hAnsi="Times New Roman" w:cs="Times New Roman"/>
          <w:bCs/>
          <w:sz w:val="32"/>
          <w:szCs w:val="32"/>
        </w:rPr>
        <w:t xml:space="preserve">assigned to them </w:t>
      </w:r>
      <w:r w:rsidR="002E4455" w:rsidRPr="00AF418D">
        <w:rPr>
          <w:rFonts w:ascii="Times New Roman" w:hAnsi="Times New Roman" w:cs="Times New Roman"/>
          <w:bCs/>
          <w:sz w:val="32"/>
          <w:szCs w:val="32"/>
        </w:rPr>
        <w:t>were concerned</w:t>
      </w:r>
      <w:r w:rsidRPr="00AF418D">
        <w:rPr>
          <w:rFonts w:ascii="Times New Roman" w:hAnsi="Times New Roman" w:cs="Times New Roman"/>
          <w:bCs/>
          <w:sz w:val="32"/>
          <w:szCs w:val="32"/>
        </w:rPr>
        <w:t>.</w:t>
      </w:r>
    </w:p>
    <w:p w14:paraId="05F3EEBB" w14:textId="77777777" w:rsidR="00520BA5" w:rsidRDefault="00520BA5" w:rsidP="00F61DC5">
      <w:pPr>
        <w:pStyle w:val="ListParagraph"/>
        <w:ind w:left="0"/>
        <w:contextualSpacing w:val="0"/>
        <w:rPr>
          <w:rFonts w:ascii="Times New Roman" w:hAnsi="Times New Roman" w:cs="Times New Roman"/>
          <w:b/>
          <w:sz w:val="40"/>
          <w:szCs w:val="40"/>
        </w:rPr>
      </w:pPr>
      <w:r w:rsidRPr="00520BA5">
        <w:rPr>
          <w:rFonts w:ascii="Times New Roman" w:hAnsi="Times New Roman" w:cs="Times New Roman"/>
          <w:b/>
          <w:sz w:val="40"/>
          <w:szCs w:val="40"/>
        </w:rPr>
        <w:t>Workers’ Wages</w:t>
      </w:r>
      <w:r w:rsidR="00F61DC5">
        <w:rPr>
          <w:rFonts w:ascii="Times New Roman" w:hAnsi="Times New Roman" w:cs="Times New Roman"/>
          <w:b/>
          <w:sz w:val="40"/>
          <w:szCs w:val="40"/>
        </w:rPr>
        <w:t xml:space="preserve"> –</w:t>
      </w:r>
    </w:p>
    <w:p w14:paraId="05F3EEBC" w14:textId="77777777" w:rsidR="00387BBB" w:rsidRPr="00AF418D" w:rsidRDefault="00387BBB" w:rsidP="00A05918">
      <w:pPr>
        <w:pStyle w:val="ListParagraph"/>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Another parable of the “lesser” class is found in Matthew 20 –</w:t>
      </w:r>
    </w:p>
    <w:p w14:paraId="05F3EEBD" w14:textId="77777777" w:rsidR="00387BBB" w:rsidRPr="00AF418D" w:rsidRDefault="00387BBB" w:rsidP="00585936">
      <w:pPr>
        <w:pStyle w:val="ListParagraph"/>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t>“</w:t>
      </w:r>
      <w:r w:rsidRPr="00AF418D">
        <w:rPr>
          <w:rFonts w:ascii="Times New Roman" w:hAnsi="Times New Roman" w:cs="Times New Roman"/>
          <w:bCs/>
          <w:sz w:val="32"/>
          <w:szCs w:val="32"/>
          <w:u w:val="single"/>
        </w:rPr>
        <w:t>For</w:t>
      </w:r>
      <w:r w:rsidRPr="00AF418D">
        <w:rPr>
          <w:rFonts w:ascii="Times New Roman" w:hAnsi="Times New Roman" w:cs="Times New Roman"/>
          <w:bCs/>
          <w:sz w:val="32"/>
          <w:szCs w:val="32"/>
        </w:rPr>
        <w:t xml:space="preserve"> the kingdom of the heavens </w:t>
      </w:r>
      <w:r w:rsidRPr="00AF418D">
        <w:rPr>
          <w:rFonts w:ascii="Times New Roman" w:hAnsi="Times New Roman" w:cs="Times New Roman"/>
          <w:b/>
          <w:sz w:val="32"/>
          <w:szCs w:val="32"/>
        </w:rPr>
        <w:t>is like</w:t>
      </w:r>
      <w:r w:rsidRPr="00AF418D">
        <w:rPr>
          <w:rFonts w:ascii="Times New Roman" w:hAnsi="Times New Roman" w:cs="Times New Roman"/>
          <w:bCs/>
          <w:sz w:val="32"/>
          <w:szCs w:val="32"/>
        </w:rPr>
        <w:t xml:space="preserve"> a man, a householder</w:t>
      </w:r>
      <w:r w:rsidR="00255191" w:rsidRPr="00AF418D">
        <w:rPr>
          <w:rFonts w:ascii="Times New Roman" w:hAnsi="Times New Roman" w:cs="Times New Roman"/>
          <w:bCs/>
          <w:sz w:val="32"/>
          <w:szCs w:val="32"/>
        </w:rPr>
        <w:t xml:space="preserve">, who went out at early morning to hire workers for his vineyard. And having agreed with the workers for a denarius a day, he sent them into his vineyard. And having gone out about </w:t>
      </w:r>
      <w:r w:rsidR="00255191" w:rsidRPr="00AF418D">
        <w:rPr>
          <w:rFonts w:ascii="Times New Roman" w:hAnsi="Times New Roman" w:cs="Times New Roman"/>
          <w:bCs/>
          <w:i/>
          <w:iCs/>
          <w:sz w:val="32"/>
          <w:szCs w:val="32"/>
        </w:rPr>
        <w:t>the</w:t>
      </w:r>
      <w:r w:rsidR="00255191" w:rsidRPr="00AF418D">
        <w:rPr>
          <w:rFonts w:ascii="Times New Roman" w:hAnsi="Times New Roman" w:cs="Times New Roman"/>
          <w:bCs/>
          <w:sz w:val="32"/>
          <w:szCs w:val="32"/>
        </w:rPr>
        <w:t xml:space="preserve"> third hour, he saw others having stood idle in the marketplace. And he said to these, </w:t>
      </w:r>
      <w:r w:rsidR="00486044" w:rsidRPr="00AF418D">
        <w:rPr>
          <w:rFonts w:ascii="Times New Roman" w:hAnsi="Times New Roman" w:cs="Times New Roman"/>
          <w:bCs/>
          <w:sz w:val="32"/>
          <w:szCs w:val="32"/>
        </w:rPr>
        <w:t>‘</w:t>
      </w:r>
      <w:r w:rsidR="00255191" w:rsidRPr="00AF418D">
        <w:rPr>
          <w:rFonts w:ascii="Times New Roman" w:hAnsi="Times New Roman" w:cs="Times New Roman"/>
          <w:bCs/>
          <w:sz w:val="32"/>
          <w:szCs w:val="32"/>
        </w:rPr>
        <w:t>Go, you also into the vineyard, and whatev</w:t>
      </w:r>
      <w:r w:rsidR="00486044" w:rsidRPr="00AF418D">
        <w:rPr>
          <w:rFonts w:ascii="Times New Roman" w:hAnsi="Times New Roman" w:cs="Times New Roman"/>
          <w:bCs/>
          <w:sz w:val="32"/>
          <w:szCs w:val="32"/>
        </w:rPr>
        <w:t>er may be just I will give you.’ And they went. Again having gone out</w:t>
      </w:r>
      <w:r w:rsidR="00255191" w:rsidRPr="00AF418D">
        <w:rPr>
          <w:rFonts w:ascii="Times New Roman" w:hAnsi="Times New Roman" w:cs="Times New Roman"/>
          <w:bCs/>
          <w:sz w:val="32"/>
          <w:szCs w:val="32"/>
        </w:rPr>
        <w:t xml:space="preserve"> </w:t>
      </w:r>
      <w:r w:rsidR="00486044" w:rsidRPr="00AF418D">
        <w:rPr>
          <w:rFonts w:ascii="Times New Roman" w:hAnsi="Times New Roman" w:cs="Times New Roman"/>
          <w:bCs/>
          <w:sz w:val="32"/>
          <w:szCs w:val="32"/>
        </w:rPr>
        <w:t xml:space="preserve">about </w:t>
      </w:r>
      <w:r w:rsidR="00486044" w:rsidRPr="00AF418D">
        <w:rPr>
          <w:rFonts w:ascii="Times New Roman" w:hAnsi="Times New Roman" w:cs="Times New Roman"/>
          <w:bCs/>
          <w:i/>
          <w:iCs/>
          <w:sz w:val="32"/>
          <w:szCs w:val="32"/>
        </w:rPr>
        <w:t>the</w:t>
      </w:r>
      <w:r w:rsidR="00486044" w:rsidRPr="00AF418D">
        <w:rPr>
          <w:rFonts w:ascii="Times New Roman" w:hAnsi="Times New Roman" w:cs="Times New Roman"/>
          <w:bCs/>
          <w:sz w:val="32"/>
          <w:szCs w:val="32"/>
        </w:rPr>
        <w:t xml:space="preserve"> sixth and </w:t>
      </w:r>
      <w:r w:rsidR="00486044" w:rsidRPr="00AF418D">
        <w:rPr>
          <w:rFonts w:ascii="Times New Roman" w:hAnsi="Times New Roman" w:cs="Times New Roman"/>
          <w:bCs/>
          <w:i/>
          <w:iCs/>
          <w:sz w:val="32"/>
          <w:szCs w:val="32"/>
        </w:rPr>
        <w:t>the</w:t>
      </w:r>
      <w:r w:rsidR="00486044" w:rsidRPr="00AF418D">
        <w:rPr>
          <w:rFonts w:ascii="Times New Roman" w:hAnsi="Times New Roman" w:cs="Times New Roman"/>
          <w:bCs/>
          <w:sz w:val="32"/>
          <w:szCs w:val="32"/>
        </w:rPr>
        <w:t xml:space="preserve"> ninth hour, he did likewise. And about the eleventh </w:t>
      </w:r>
      <w:r w:rsidR="00486044" w:rsidRPr="00AF418D">
        <w:rPr>
          <w:rFonts w:ascii="Times New Roman" w:hAnsi="Times New Roman" w:cs="Times New Roman"/>
          <w:bCs/>
          <w:i/>
          <w:iCs/>
          <w:sz w:val="32"/>
          <w:szCs w:val="32"/>
        </w:rPr>
        <w:t>hour</w:t>
      </w:r>
      <w:r w:rsidR="00486044" w:rsidRPr="00AF418D">
        <w:rPr>
          <w:rFonts w:ascii="Times New Roman" w:hAnsi="Times New Roman" w:cs="Times New Roman"/>
          <w:bCs/>
          <w:sz w:val="32"/>
          <w:szCs w:val="32"/>
        </w:rPr>
        <w:t xml:space="preserve"> having gone out, he found others having stood, and he says to them, ‘Why have you stood here the whole day idle?’ They say to him, ‘Because no one hired us.’ He says to them, ‘Go, you also into the vineyard.’ And it having become evening, the master of the vineyard says to his foreman, ‘Call the workers</w:t>
      </w:r>
      <w:r w:rsidR="005638FF" w:rsidRPr="00AF418D">
        <w:rPr>
          <w:rFonts w:ascii="Times New Roman" w:hAnsi="Times New Roman" w:cs="Times New Roman"/>
          <w:bCs/>
          <w:sz w:val="32"/>
          <w:szCs w:val="32"/>
        </w:rPr>
        <w:t xml:space="preserve"> and render to them the pay, beginning from the last up to the first.’</w:t>
      </w:r>
      <w:r w:rsidR="00510247" w:rsidRPr="00AF418D">
        <w:rPr>
          <w:rFonts w:ascii="Times New Roman" w:hAnsi="Times New Roman" w:cs="Times New Roman"/>
          <w:bCs/>
          <w:sz w:val="32"/>
          <w:szCs w:val="32"/>
        </w:rPr>
        <w:t>”</w:t>
      </w:r>
      <w:r w:rsidR="005638FF" w:rsidRPr="00AF418D">
        <w:rPr>
          <w:rFonts w:ascii="Times New Roman" w:hAnsi="Times New Roman" w:cs="Times New Roman"/>
          <w:bCs/>
          <w:sz w:val="32"/>
          <w:szCs w:val="32"/>
        </w:rPr>
        <w:t xml:space="preserve">     Mat.20:1-</w:t>
      </w:r>
      <w:r w:rsidR="00585936" w:rsidRPr="00AF418D">
        <w:rPr>
          <w:rFonts w:ascii="Times New Roman" w:hAnsi="Times New Roman" w:cs="Times New Roman"/>
          <w:bCs/>
          <w:sz w:val="32"/>
          <w:szCs w:val="32"/>
        </w:rPr>
        <w:t>8</w:t>
      </w:r>
      <w:r w:rsidR="005638FF" w:rsidRPr="00AF418D">
        <w:rPr>
          <w:rFonts w:ascii="Times New Roman" w:hAnsi="Times New Roman" w:cs="Times New Roman"/>
          <w:bCs/>
          <w:sz w:val="32"/>
          <w:szCs w:val="32"/>
        </w:rPr>
        <w:t xml:space="preserve"> </w:t>
      </w:r>
    </w:p>
    <w:p w14:paraId="05F3EEBE" w14:textId="77777777" w:rsidR="00DE5273" w:rsidRPr="00AF418D" w:rsidRDefault="00DE5273" w:rsidP="00CD252C">
      <w:pPr>
        <w:pStyle w:val="ListParagraph"/>
        <w:ind w:left="0"/>
        <w:contextualSpacing w:val="0"/>
        <w:rPr>
          <w:rFonts w:ascii="Times New Roman" w:hAnsi="Times New Roman" w:cs="Times New Roman"/>
          <w:bCs/>
          <w:sz w:val="32"/>
          <w:szCs w:val="32"/>
        </w:rPr>
      </w:pPr>
      <w:r w:rsidRPr="00AF418D">
        <w:rPr>
          <w:rFonts w:ascii="Times New Roman" w:hAnsi="Times New Roman" w:cs="Times New Roman"/>
          <w:bCs/>
          <w:sz w:val="32"/>
          <w:szCs w:val="32"/>
        </w:rPr>
        <w:t>The beginning “</w:t>
      </w:r>
      <w:r w:rsidRPr="00AF418D">
        <w:rPr>
          <w:rFonts w:ascii="Times New Roman" w:hAnsi="Times New Roman" w:cs="Times New Roman"/>
          <w:bCs/>
          <w:sz w:val="32"/>
          <w:szCs w:val="32"/>
          <w:u w:val="single"/>
        </w:rPr>
        <w:t>For</w:t>
      </w:r>
      <w:r w:rsidRPr="00AF418D">
        <w:rPr>
          <w:rFonts w:ascii="Times New Roman" w:hAnsi="Times New Roman" w:cs="Times New Roman"/>
          <w:bCs/>
          <w:sz w:val="32"/>
          <w:szCs w:val="32"/>
        </w:rPr>
        <w:t xml:space="preserve">” links this illustration back to the Lord’s previous statement that “Many first </w:t>
      </w:r>
      <w:r w:rsidRPr="00AF418D">
        <w:rPr>
          <w:rFonts w:ascii="Times New Roman" w:hAnsi="Times New Roman" w:cs="Times New Roman"/>
          <w:bCs/>
          <w:i/>
          <w:iCs/>
          <w:sz w:val="32"/>
          <w:szCs w:val="32"/>
        </w:rPr>
        <w:t>ones</w:t>
      </w:r>
      <w:r w:rsidRPr="00AF418D">
        <w:rPr>
          <w:rFonts w:ascii="Times New Roman" w:hAnsi="Times New Roman" w:cs="Times New Roman"/>
          <w:bCs/>
          <w:sz w:val="32"/>
          <w:szCs w:val="32"/>
        </w:rPr>
        <w:t xml:space="preserve"> will be last, and last </w:t>
      </w:r>
      <w:r w:rsidRPr="00AF418D">
        <w:rPr>
          <w:rFonts w:ascii="Times New Roman" w:hAnsi="Times New Roman" w:cs="Times New Roman"/>
          <w:bCs/>
          <w:i/>
          <w:iCs/>
          <w:sz w:val="32"/>
          <w:szCs w:val="32"/>
        </w:rPr>
        <w:t>ones</w:t>
      </w:r>
      <w:r w:rsidRPr="00AF418D">
        <w:rPr>
          <w:rFonts w:ascii="Times New Roman" w:hAnsi="Times New Roman" w:cs="Times New Roman"/>
          <w:bCs/>
          <w:sz w:val="32"/>
          <w:szCs w:val="32"/>
        </w:rPr>
        <w:t xml:space="preserve"> first.” (19:3</w:t>
      </w:r>
      <w:r w:rsidR="00CD252C" w:rsidRPr="00AF418D">
        <w:rPr>
          <w:rFonts w:ascii="Times New Roman" w:hAnsi="Times New Roman" w:cs="Times New Roman"/>
          <w:bCs/>
          <w:sz w:val="32"/>
          <w:szCs w:val="32"/>
        </w:rPr>
        <w:t>0</w:t>
      </w:r>
      <w:r w:rsidRPr="00AF418D">
        <w:rPr>
          <w:rFonts w:ascii="Times New Roman" w:hAnsi="Times New Roman" w:cs="Times New Roman"/>
          <w:bCs/>
          <w:sz w:val="32"/>
          <w:szCs w:val="32"/>
        </w:rPr>
        <w:t>).</w:t>
      </w:r>
      <w:r w:rsidR="00A41460" w:rsidRPr="00AF418D">
        <w:rPr>
          <w:rFonts w:ascii="Times New Roman" w:hAnsi="Times New Roman" w:cs="Times New Roman"/>
          <w:bCs/>
          <w:sz w:val="32"/>
          <w:szCs w:val="32"/>
        </w:rPr>
        <w:t xml:space="preserve"> </w:t>
      </w:r>
      <w:r w:rsidR="004B060E" w:rsidRPr="00AF418D">
        <w:rPr>
          <w:rFonts w:ascii="Times New Roman" w:hAnsi="Times New Roman" w:cs="Times New Roman"/>
          <w:bCs/>
          <w:sz w:val="32"/>
          <w:szCs w:val="32"/>
        </w:rPr>
        <w:t>The parable and its conclusion were the response</w:t>
      </w:r>
      <w:r w:rsidR="00A41460" w:rsidRPr="00AF418D">
        <w:rPr>
          <w:rFonts w:ascii="Times New Roman" w:hAnsi="Times New Roman" w:cs="Times New Roman"/>
          <w:bCs/>
          <w:sz w:val="32"/>
          <w:szCs w:val="32"/>
        </w:rPr>
        <w:t xml:space="preserve"> to </w:t>
      </w:r>
      <w:r w:rsidR="004B060E" w:rsidRPr="00AF418D">
        <w:rPr>
          <w:rFonts w:ascii="Times New Roman" w:hAnsi="Times New Roman" w:cs="Times New Roman"/>
          <w:bCs/>
          <w:sz w:val="32"/>
          <w:szCs w:val="32"/>
        </w:rPr>
        <w:t>a</w:t>
      </w:r>
      <w:r w:rsidR="00A41460" w:rsidRPr="00AF418D">
        <w:rPr>
          <w:rFonts w:ascii="Times New Roman" w:hAnsi="Times New Roman" w:cs="Times New Roman"/>
          <w:bCs/>
          <w:sz w:val="32"/>
          <w:szCs w:val="32"/>
        </w:rPr>
        <w:t xml:space="preserve"> conversation that began –</w:t>
      </w:r>
    </w:p>
    <w:p w14:paraId="05F3EEBF" w14:textId="77777777" w:rsidR="00A41460" w:rsidRPr="00AF418D" w:rsidRDefault="00A41460" w:rsidP="003C5A98">
      <w:pPr>
        <w:pStyle w:val="ListParagraph"/>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“And, behold, one having approached Him, said, ‘Teacher, what good should I do in order that I might have aionian life?’ Then He said to him, ‘What do you ask Me concerning the good? Good is one. But if you want to enter into the </w:t>
      </w:r>
      <w:r w:rsidR="002E4455" w:rsidRPr="00AF418D">
        <w:rPr>
          <w:rFonts w:ascii="Times New Roman" w:hAnsi="Times New Roman" w:cs="Times New Roman"/>
          <w:bCs/>
          <w:sz w:val="32"/>
          <w:szCs w:val="32"/>
        </w:rPr>
        <w:t>L</w:t>
      </w:r>
      <w:r w:rsidRPr="00AF418D">
        <w:rPr>
          <w:rFonts w:ascii="Times New Roman" w:hAnsi="Times New Roman" w:cs="Times New Roman"/>
          <w:bCs/>
          <w:sz w:val="32"/>
          <w:szCs w:val="32"/>
        </w:rPr>
        <w:t>ife, keep the commandments.’ He says to Him, ‘Which?’ Then Jesus said, ‘</w:t>
      </w:r>
      <w:r w:rsidR="000A062D" w:rsidRPr="00AF418D">
        <w:rPr>
          <w:rFonts w:ascii="Times New Roman" w:hAnsi="Times New Roman" w:cs="Times New Roman"/>
          <w:bCs/>
          <w:sz w:val="32"/>
          <w:szCs w:val="32"/>
        </w:rPr>
        <w:t xml:space="preserve">This – you will not murder, you will </w:t>
      </w:r>
      <w:r w:rsidR="000A062D" w:rsidRPr="00AF418D">
        <w:rPr>
          <w:rFonts w:ascii="Times New Roman" w:hAnsi="Times New Roman" w:cs="Times New Roman"/>
          <w:bCs/>
          <w:sz w:val="32"/>
          <w:szCs w:val="32"/>
        </w:rPr>
        <w:lastRenderedPageBreak/>
        <w:t xml:space="preserve">not commit adultery, you will not steal, you will not perjure, honor the father and the mother, and you will love your neighbor as yourself.’ The young man says to Him, ‘All these I have guarded. What still do I lack?’ Jesus said to him, ‘If you want to be </w:t>
      </w:r>
      <w:r w:rsidR="000A062D" w:rsidRPr="00AF418D">
        <w:rPr>
          <w:rFonts w:ascii="Times New Roman" w:hAnsi="Times New Roman" w:cs="Times New Roman"/>
          <w:bCs/>
          <w:sz w:val="32"/>
          <w:szCs w:val="32"/>
          <w:u w:val="single"/>
        </w:rPr>
        <w:t>perfect</w:t>
      </w:r>
      <w:r w:rsidR="000A062D" w:rsidRPr="00AF418D">
        <w:rPr>
          <w:rFonts w:ascii="Times New Roman" w:hAnsi="Times New Roman" w:cs="Times New Roman"/>
          <w:bCs/>
          <w:sz w:val="32"/>
          <w:szCs w:val="32"/>
        </w:rPr>
        <w:t xml:space="preserve">, go, sell your possessions and give to the poor, and you will have </w:t>
      </w:r>
      <w:r w:rsidR="000A062D" w:rsidRPr="00AF418D">
        <w:rPr>
          <w:rFonts w:ascii="Times New Roman" w:hAnsi="Times New Roman" w:cs="Times New Roman"/>
          <w:bCs/>
          <w:sz w:val="32"/>
          <w:szCs w:val="32"/>
          <w:u w:val="single"/>
        </w:rPr>
        <w:t>treasure</w:t>
      </w:r>
      <w:r w:rsidR="000A062D" w:rsidRPr="00AF418D">
        <w:rPr>
          <w:rFonts w:ascii="Times New Roman" w:hAnsi="Times New Roman" w:cs="Times New Roman"/>
          <w:bCs/>
          <w:sz w:val="32"/>
          <w:szCs w:val="32"/>
        </w:rPr>
        <w:t xml:space="preserve"> </w:t>
      </w:r>
      <w:r w:rsidR="000A062D" w:rsidRPr="00AF418D">
        <w:rPr>
          <w:rFonts w:ascii="Times New Roman" w:hAnsi="Times New Roman" w:cs="Times New Roman"/>
          <w:bCs/>
          <w:sz w:val="32"/>
          <w:szCs w:val="32"/>
          <w:u w:val="single"/>
        </w:rPr>
        <w:t xml:space="preserve">in </w:t>
      </w:r>
      <w:r w:rsidR="000A062D" w:rsidRPr="00AF418D">
        <w:rPr>
          <w:rFonts w:ascii="Times New Roman" w:hAnsi="Times New Roman" w:cs="Times New Roman"/>
          <w:bCs/>
          <w:i/>
          <w:iCs/>
          <w:sz w:val="32"/>
          <w:szCs w:val="32"/>
          <w:u w:val="single"/>
        </w:rPr>
        <w:t>the</w:t>
      </w:r>
      <w:r w:rsidR="000A062D" w:rsidRPr="00AF418D">
        <w:rPr>
          <w:rFonts w:ascii="Times New Roman" w:hAnsi="Times New Roman" w:cs="Times New Roman"/>
          <w:bCs/>
          <w:sz w:val="32"/>
          <w:szCs w:val="32"/>
          <w:u w:val="single"/>
        </w:rPr>
        <w:t xml:space="preserve"> heavens</w:t>
      </w:r>
      <w:r w:rsidR="000A062D" w:rsidRPr="00AF418D">
        <w:rPr>
          <w:rFonts w:ascii="Times New Roman" w:hAnsi="Times New Roman" w:cs="Times New Roman"/>
          <w:bCs/>
          <w:sz w:val="32"/>
          <w:szCs w:val="32"/>
        </w:rPr>
        <w:t>, and come, follow Me.’ But the young man having heard the word, went away grieving, for he was having many possessions. Then Jesus said to His disciples, “</w:t>
      </w:r>
      <w:r w:rsidR="000A062D" w:rsidRPr="00AF418D">
        <w:rPr>
          <w:rFonts w:ascii="Times New Roman" w:hAnsi="Times New Roman" w:cs="Times New Roman"/>
          <w:b/>
          <w:sz w:val="32"/>
          <w:szCs w:val="32"/>
          <w:u w:val="double"/>
        </w:rPr>
        <w:t>Amen</w:t>
      </w:r>
      <w:r w:rsidR="000A062D" w:rsidRPr="00AF418D">
        <w:rPr>
          <w:rFonts w:ascii="Times New Roman" w:hAnsi="Times New Roman" w:cs="Times New Roman"/>
          <w:bCs/>
          <w:sz w:val="32"/>
          <w:szCs w:val="32"/>
        </w:rPr>
        <w:t xml:space="preserve">, </w:t>
      </w:r>
      <w:r w:rsidR="005F4394" w:rsidRPr="00AF418D">
        <w:rPr>
          <w:rFonts w:ascii="Times New Roman" w:hAnsi="Times New Roman" w:cs="Times New Roman"/>
          <w:bCs/>
          <w:sz w:val="32"/>
          <w:szCs w:val="32"/>
        </w:rPr>
        <w:t xml:space="preserve">I say to you that a rich one with difficulty will enter into the kingdom of the heavens. And furthermore, I say to you, it is easier for a camel to go through </w:t>
      </w:r>
      <w:r w:rsidR="005F4394" w:rsidRPr="00AF418D">
        <w:rPr>
          <w:rFonts w:ascii="Times New Roman" w:hAnsi="Times New Roman" w:cs="Times New Roman"/>
          <w:bCs/>
          <w:i/>
          <w:iCs/>
          <w:sz w:val="32"/>
          <w:szCs w:val="32"/>
        </w:rPr>
        <w:t>the</w:t>
      </w:r>
      <w:r w:rsidR="005F4394" w:rsidRPr="00AF418D">
        <w:rPr>
          <w:rFonts w:ascii="Times New Roman" w:hAnsi="Times New Roman" w:cs="Times New Roman"/>
          <w:bCs/>
          <w:sz w:val="32"/>
          <w:szCs w:val="32"/>
        </w:rPr>
        <w:t xml:space="preserve"> </w:t>
      </w:r>
      <w:r w:rsidR="003C5A98" w:rsidRPr="00AF418D">
        <w:rPr>
          <w:rFonts w:ascii="Times New Roman" w:hAnsi="Times New Roman" w:cs="Times New Roman"/>
          <w:bCs/>
          <w:sz w:val="32"/>
          <w:szCs w:val="32"/>
        </w:rPr>
        <w:t>hole</w:t>
      </w:r>
      <w:r w:rsidR="005F4394" w:rsidRPr="00AF418D">
        <w:rPr>
          <w:rFonts w:ascii="Times New Roman" w:hAnsi="Times New Roman" w:cs="Times New Roman"/>
          <w:bCs/>
          <w:sz w:val="32"/>
          <w:szCs w:val="32"/>
        </w:rPr>
        <w:t xml:space="preserve"> of a needle, than a rich one to enter into the kingdom of God.’</w:t>
      </w:r>
      <w:r w:rsidR="00C55F93" w:rsidRPr="00AF418D">
        <w:rPr>
          <w:rFonts w:ascii="Times New Roman" w:hAnsi="Times New Roman" w:cs="Times New Roman"/>
          <w:bCs/>
          <w:sz w:val="32"/>
          <w:szCs w:val="32"/>
        </w:rPr>
        <w:t xml:space="preserve"> Then the disciples</w:t>
      </w:r>
      <w:r w:rsidR="00520BA5" w:rsidRPr="00AF418D">
        <w:rPr>
          <w:rFonts w:ascii="Times New Roman" w:hAnsi="Times New Roman" w:cs="Times New Roman"/>
          <w:bCs/>
          <w:sz w:val="32"/>
          <w:szCs w:val="32"/>
        </w:rPr>
        <w:t>,</w:t>
      </w:r>
      <w:r w:rsidR="00C55F93" w:rsidRPr="00AF418D">
        <w:rPr>
          <w:rFonts w:ascii="Times New Roman" w:hAnsi="Times New Roman" w:cs="Times New Roman"/>
          <w:bCs/>
          <w:sz w:val="32"/>
          <w:szCs w:val="32"/>
        </w:rPr>
        <w:t xml:space="preserve"> having heard</w:t>
      </w:r>
      <w:r w:rsidR="00520BA5" w:rsidRPr="00AF418D">
        <w:rPr>
          <w:rFonts w:ascii="Times New Roman" w:hAnsi="Times New Roman" w:cs="Times New Roman"/>
          <w:bCs/>
          <w:sz w:val="32"/>
          <w:szCs w:val="32"/>
        </w:rPr>
        <w:t>,</w:t>
      </w:r>
      <w:r w:rsidR="00C55F93" w:rsidRPr="00AF418D">
        <w:rPr>
          <w:rFonts w:ascii="Times New Roman" w:hAnsi="Times New Roman" w:cs="Times New Roman"/>
          <w:bCs/>
          <w:sz w:val="32"/>
          <w:szCs w:val="32"/>
        </w:rPr>
        <w:t xml:space="preserve"> were greatly astonished, saying, ‘Who, then, is able to be saved?’ But Jesus having looked, said to them, ‘With men this is impossible, but </w:t>
      </w:r>
      <w:r w:rsidR="00C55F93" w:rsidRPr="00AF418D">
        <w:rPr>
          <w:rFonts w:ascii="Times New Roman" w:hAnsi="Times New Roman" w:cs="Times New Roman"/>
          <w:bCs/>
          <w:sz w:val="32"/>
          <w:szCs w:val="32"/>
          <w:u w:val="single"/>
        </w:rPr>
        <w:t xml:space="preserve">with God all things </w:t>
      </w:r>
      <w:r w:rsidR="00C55F93" w:rsidRPr="00AF418D">
        <w:rPr>
          <w:rFonts w:ascii="Times New Roman" w:hAnsi="Times New Roman" w:cs="Times New Roman"/>
          <w:bCs/>
          <w:i/>
          <w:iCs/>
          <w:sz w:val="32"/>
          <w:szCs w:val="32"/>
          <w:u w:val="single"/>
        </w:rPr>
        <w:t>are</w:t>
      </w:r>
      <w:r w:rsidR="00C55F93" w:rsidRPr="00AF418D">
        <w:rPr>
          <w:rFonts w:ascii="Times New Roman" w:hAnsi="Times New Roman" w:cs="Times New Roman"/>
          <w:bCs/>
          <w:sz w:val="32"/>
          <w:szCs w:val="32"/>
          <w:u w:val="single"/>
        </w:rPr>
        <w:t xml:space="preserve"> possible</w:t>
      </w:r>
      <w:r w:rsidR="00C55F93" w:rsidRPr="00AF418D">
        <w:rPr>
          <w:rFonts w:ascii="Times New Roman" w:hAnsi="Times New Roman" w:cs="Times New Roman"/>
          <w:bCs/>
          <w:sz w:val="32"/>
          <w:szCs w:val="32"/>
        </w:rPr>
        <w:t>.’ Then Peter having answered, said to Him, ‘We left all things and followed You. What, then, will be for us?’ Then Jesus said to them, ‘</w:t>
      </w:r>
      <w:r w:rsidR="00C55F93" w:rsidRPr="00AF418D">
        <w:rPr>
          <w:rFonts w:ascii="Times New Roman" w:hAnsi="Times New Roman" w:cs="Times New Roman"/>
          <w:b/>
          <w:sz w:val="32"/>
          <w:szCs w:val="32"/>
          <w:u w:val="double"/>
        </w:rPr>
        <w:t>Amen</w:t>
      </w:r>
      <w:r w:rsidR="00C55F93" w:rsidRPr="00AF418D">
        <w:rPr>
          <w:rFonts w:ascii="Times New Roman" w:hAnsi="Times New Roman" w:cs="Times New Roman"/>
          <w:bCs/>
          <w:sz w:val="32"/>
          <w:szCs w:val="32"/>
        </w:rPr>
        <w:t>, I say to you</w:t>
      </w:r>
      <w:r w:rsidR="00F61DC5" w:rsidRPr="00AF418D">
        <w:rPr>
          <w:rFonts w:ascii="Times New Roman" w:hAnsi="Times New Roman" w:cs="Times New Roman"/>
          <w:bCs/>
          <w:sz w:val="32"/>
          <w:szCs w:val="32"/>
        </w:rPr>
        <w:t>,</w:t>
      </w:r>
      <w:r w:rsidR="00C55F93" w:rsidRPr="00AF418D">
        <w:rPr>
          <w:rFonts w:ascii="Times New Roman" w:hAnsi="Times New Roman" w:cs="Times New Roman"/>
          <w:bCs/>
          <w:sz w:val="32"/>
          <w:szCs w:val="32"/>
        </w:rPr>
        <w:t xml:space="preserve"> that you who have followed Me, in the </w:t>
      </w:r>
      <w:r w:rsidR="00C55F93" w:rsidRPr="00AF418D">
        <w:rPr>
          <w:rFonts w:ascii="Times New Roman" w:hAnsi="Times New Roman" w:cs="Times New Roman"/>
          <w:b/>
          <w:sz w:val="32"/>
          <w:szCs w:val="32"/>
          <w:u w:val="single"/>
        </w:rPr>
        <w:t>re-birth</w:t>
      </w:r>
      <w:r w:rsidR="00C55F93" w:rsidRPr="00AF418D">
        <w:rPr>
          <w:rFonts w:ascii="Times New Roman" w:hAnsi="Times New Roman" w:cs="Times New Roman"/>
          <w:bCs/>
          <w:sz w:val="32"/>
          <w:szCs w:val="32"/>
        </w:rPr>
        <w:t xml:space="preserve"> when the Son of </w:t>
      </w:r>
      <w:r w:rsidR="00261890" w:rsidRPr="00AF418D">
        <w:rPr>
          <w:rFonts w:ascii="Times New Roman" w:hAnsi="Times New Roman" w:cs="Times New Roman"/>
          <w:bCs/>
          <w:sz w:val="32"/>
          <w:szCs w:val="32"/>
        </w:rPr>
        <w:t>M</w:t>
      </w:r>
      <w:r w:rsidR="00C55F93" w:rsidRPr="00AF418D">
        <w:rPr>
          <w:rFonts w:ascii="Times New Roman" w:hAnsi="Times New Roman" w:cs="Times New Roman"/>
          <w:bCs/>
          <w:sz w:val="32"/>
          <w:szCs w:val="32"/>
        </w:rPr>
        <w:t>an sits upon the throne of His glory, you will also sit upon twelve thrones, judging the twelve tribes of Israel.</w:t>
      </w:r>
      <w:r w:rsidR="009B6391" w:rsidRPr="00AF418D">
        <w:rPr>
          <w:rFonts w:ascii="Times New Roman" w:hAnsi="Times New Roman" w:cs="Times New Roman"/>
          <w:bCs/>
          <w:sz w:val="32"/>
          <w:szCs w:val="32"/>
        </w:rPr>
        <w:t xml:space="preserve"> And everyone, whoever left houses or brothers or sisters or fathers or mothers or children or fields, for the sake of My name will receive a hundredfold, and </w:t>
      </w:r>
      <w:r w:rsidR="009B6391" w:rsidRPr="00AF418D">
        <w:rPr>
          <w:rFonts w:ascii="Times New Roman" w:hAnsi="Times New Roman" w:cs="Times New Roman"/>
          <w:b/>
          <w:bCs/>
          <w:sz w:val="32"/>
          <w:szCs w:val="32"/>
          <w:u w:val="single"/>
        </w:rPr>
        <w:t>will inherit aionian life</w:t>
      </w:r>
      <w:r w:rsidR="009B6391" w:rsidRPr="00AF418D">
        <w:rPr>
          <w:rFonts w:ascii="Times New Roman" w:hAnsi="Times New Roman" w:cs="Times New Roman"/>
          <w:bCs/>
          <w:sz w:val="32"/>
          <w:szCs w:val="32"/>
        </w:rPr>
        <w:t>.</w:t>
      </w:r>
      <w:r w:rsidR="00BB1290" w:rsidRPr="00AF418D">
        <w:rPr>
          <w:rFonts w:ascii="Times New Roman" w:hAnsi="Times New Roman" w:cs="Times New Roman"/>
          <w:bCs/>
          <w:sz w:val="32"/>
          <w:szCs w:val="32"/>
        </w:rPr>
        <w:t xml:space="preserve"> But many </w:t>
      </w:r>
      <w:r w:rsidR="00BB1290" w:rsidRPr="00AF418D">
        <w:rPr>
          <w:rFonts w:ascii="Times New Roman" w:hAnsi="Times New Roman" w:cs="Times New Roman"/>
          <w:bCs/>
          <w:sz w:val="32"/>
          <w:szCs w:val="32"/>
          <w:u w:val="single"/>
        </w:rPr>
        <w:t>first will be last, and last first</w:t>
      </w:r>
      <w:r w:rsidR="00BB1290" w:rsidRPr="00AF418D">
        <w:rPr>
          <w:rFonts w:ascii="Times New Roman" w:hAnsi="Times New Roman" w:cs="Times New Roman"/>
          <w:bCs/>
          <w:sz w:val="32"/>
          <w:szCs w:val="32"/>
        </w:rPr>
        <w:t>.</w:t>
      </w:r>
      <w:r w:rsidR="009B6391" w:rsidRPr="00AF418D">
        <w:rPr>
          <w:rFonts w:ascii="Times New Roman" w:hAnsi="Times New Roman" w:cs="Times New Roman"/>
          <w:bCs/>
          <w:sz w:val="32"/>
          <w:szCs w:val="32"/>
        </w:rPr>
        <w:t>’”     Mat.19:16-</w:t>
      </w:r>
      <w:r w:rsidR="00BB1290" w:rsidRPr="00AF418D">
        <w:rPr>
          <w:rFonts w:ascii="Times New Roman" w:hAnsi="Times New Roman" w:cs="Times New Roman"/>
          <w:bCs/>
          <w:sz w:val="32"/>
          <w:szCs w:val="32"/>
        </w:rPr>
        <w:t>30</w:t>
      </w:r>
    </w:p>
    <w:p w14:paraId="05F3EEC0" w14:textId="77777777" w:rsidR="00585936" w:rsidRPr="00AF418D" w:rsidRDefault="009B6391" w:rsidP="00B94A99">
      <w:pPr>
        <w:pStyle w:val="ListParagraph"/>
        <w:ind w:left="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The discourses with the rich young man and </w:t>
      </w:r>
      <w:r w:rsidR="002E4455" w:rsidRPr="00AF418D">
        <w:rPr>
          <w:rFonts w:ascii="Times New Roman" w:hAnsi="Times New Roman" w:cs="Times New Roman"/>
          <w:bCs/>
          <w:sz w:val="32"/>
          <w:szCs w:val="32"/>
        </w:rPr>
        <w:t xml:space="preserve">the </w:t>
      </w:r>
      <w:r w:rsidRPr="00AF418D">
        <w:rPr>
          <w:rFonts w:ascii="Times New Roman" w:hAnsi="Times New Roman" w:cs="Times New Roman"/>
          <w:bCs/>
          <w:sz w:val="32"/>
          <w:szCs w:val="32"/>
        </w:rPr>
        <w:t>disciples, and the ensuing parabolic illustration were about works and rewards. The first point of the discussion was that salvation (aionian life – kingdom life) was only possible with God –</w:t>
      </w:r>
      <w:r w:rsidR="005328C8" w:rsidRPr="00AF418D">
        <w:rPr>
          <w:rFonts w:ascii="Times New Roman" w:hAnsi="Times New Roman" w:cs="Times New Roman"/>
          <w:bCs/>
          <w:sz w:val="32"/>
          <w:szCs w:val="32"/>
        </w:rPr>
        <w:t xml:space="preserve"> </w:t>
      </w:r>
      <w:r w:rsidRPr="00AF418D">
        <w:rPr>
          <w:rFonts w:ascii="Times New Roman" w:hAnsi="Times New Roman" w:cs="Times New Roman"/>
          <w:bCs/>
          <w:sz w:val="32"/>
          <w:szCs w:val="32"/>
        </w:rPr>
        <w:t xml:space="preserve">works </w:t>
      </w:r>
      <w:r w:rsidR="005328C8" w:rsidRPr="00AF418D">
        <w:rPr>
          <w:rFonts w:ascii="Times New Roman" w:hAnsi="Times New Roman" w:cs="Times New Roman"/>
          <w:bCs/>
          <w:sz w:val="32"/>
          <w:szCs w:val="32"/>
        </w:rPr>
        <w:t xml:space="preserve">of man </w:t>
      </w:r>
      <w:r w:rsidRPr="00AF418D">
        <w:rPr>
          <w:rFonts w:ascii="Times New Roman" w:hAnsi="Times New Roman" w:cs="Times New Roman"/>
          <w:bCs/>
          <w:sz w:val="32"/>
          <w:szCs w:val="32"/>
        </w:rPr>
        <w:t xml:space="preserve">cannot attain it. </w:t>
      </w:r>
      <w:r w:rsidR="002E4455" w:rsidRPr="00AF418D">
        <w:rPr>
          <w:rFonts w:ascii="Times New Roman" w:hAnsi="Times New Roman" w:cs="Times New Roman"/>
          <w:bCs/>
          <w:sz w:val="32"/>
          <w:szCs w:val="32"/>
        </w:rPr>
        <w:t xml:space="preserve">But </w:t>
      </w:r>
      <w:r w:rsidR="006A4296" w:rsidRPr="00AF418D">
        <w:rPr>
          <w:rFonts w:ascii="Times New Roman" w:hAnsi="Times New Roman" w:cs="Times New Roman"/>
          <w:bCs/>
          <w:sz w:val="32"/>
          <w:szCs w:val="32"/>
        </w:rPr>
        <w:t>in addition to</w:t>
      </w:r>
      <w:r w:rsidR="002E4455" w:rsidRPr="00AF418D">
        <w:rPr>
          <w:rFonts w:ascii="Times New Roman" w:hAnsi="Times New Roman" w:cs="Times New Roman"/>
          <w:bCs/>
          <w:sz w:val="32"/>
          <w:szCs w:val="32"/>
        </w:rPr>
        <w:t xml:space="preserve"> that</w:t>
      </w:r>
      <w:r w:rsidR="006A4296" w:rsidRPr="00AF418D">
        <w:rPr>
          <w:rFonts w:ascii="Times New Roman" w:hAnsi="Times New Roman" w:cs="Times New Roman"/>
          <w:bCs/>
          <w:sz w:val="32"/>
          <w:szCs w:val="32"/>
        </w:rPr>
        <w:t xml:space="preserve"> salvation</w:t>
      </w:r>
      <w:r w:rsidRPr="00AF418D">
        <w:rPr>
          <w:rFonts w:ascii="Times New Roman" w:hAnsi="Times New Roman" w:cs="Times New Roman"/>
          <w:bCs/>
          <w:sz w:val="32"/>
          <w:szCs w:val="32"/>
        </w:rPr>
        <w:t xml:space="preserve">, a man will be rewarded for his works. </w:t>
      </w:r>
    </w:p>
    <w:p w14:paraId="05F3EEC1" w14:textId="77777777" w:rsidR="00585936" w:rsidRPr="00AF418D" w:rsidRDefault="00585936" w:rsidP="00585936">
      <w:pPr>
        <w:pStyle w:val="ListParagraph"/>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The parable </w:t>
      </w:r>
      <w:r w:rsidR="004B060E" w:rsidRPr="00AF418D">
        <w:rPr>
          <w:rFonts w:ascii="Times New Roman" w:hAnsi="Times New Roman" w:cs="Times New Roman"/>
          <w:bCs/>
          <w:sz w:val="32"/>
          <w:szCs w:val="32"/>
        </w:rPr>
        <w:t xml:space="preserve">of Workers’ Wage </w:t>
      </w:r>
      <w:r w:rsidRPr="00AF418D">
        <w:rPr>
          <w:rFonts w:ascii="Times New Roman" w:hAnsi="Times New Roman" w:cs="Times New Roman"/>
          <w:bCs/>
          <w:sz w:val="32"/>
          <w:szCs w:val="32"/>
        </w:rPr>
        <w:t xml:space="preserve">continued </w:t>
      </w:r>
      <w:r w:rsidR="00CD252C" w:rsidRPr="00AF418D">
        <w:rPr>
          <w:rFonts w:ascii="Times New Roman" w:hAnsi="Times New Roman" w:cs="Times New Roman"/>
          <w:bCs/>
          <w:sz w:val="32"/>
          <w:szCs w:val="32"/>
        </w:rPr>
        <w:t xml:space="preserve">to its conclusion </w:t>
      </w:r>
      <w:r w:rsidRPr="00AF418D">
        <w:rPr>
          <w:rFonts w:ascii="Times New Roman" w:hAnsi="Times New Roman" w:cs="Times New Roman"/>
          <w:bCs/>
          <w:sz w:val="32"/>
          <w:szCs w:val="32"/>
        </w:rPr>
        <w:t>–</w:t>
      </w:r>
    </w:p>
    <w:p w14:paraId="49FD0D7E" w14:textId="77777777" w:rsidR="00AF418D" w:rsidRDefault="00585936" w:rsidP="00AF418D">
      <w:pPr>
        <w:pStyle w:val="ListParagraph"/>
        <w:spacing w:after="0"/>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lastRenderedPageBreak/>
        <w:t xml:space="preserve">“And having come those concerning the eleventh hour, they received a denarius apiece. </w:t>
      </w:r>
      <w:r w:rsidR="00D637E6" w:rsidRPr="00AF418D">
        <w:rPr>
          <w:rFonts w:ascii="Times New Roman" w:hAnsi="Times New Roman" w:cs="Times New Roman"/>
          <w:bCs/>
          <w:sz w:val="32"/>
          <w:szCs w:val="32"/>
        </w:rPr>
        <w:t xml:space="preserve">And the first having come, they supposed that they will receive more, and they also received the denarius apiece. But having received </w:t>
      </w:r>
      <w:r w:rsidR="00D637E6" w:rsidRPr="00AF418D">
        <w:rPr>
          <w:rFonts w:ascii="Times New Roman" w:hAnsi="Times New Roman" w:cs="Times New Roman"/>
          <w:bCs/>
          <w:i/>
          <w:iCs/>
          <w:sz w:val="32"/>
          <w:szCs w:val="32"/>
        </w:rPr>
        <w:t>it</w:t>
      </w:r>
      <w:r w:rsidR="00D637E6" w:rsidRPr="00AF418D">
        <w:rPr>
          <w:rFonts w:ascii="Times New Roman" w:hAnsi="Times New Roman" w:cs="Times New Roman"/>
          <w:bCs/>
          <w:sz w:val="32"/>
          <w:szCs w:val="32"/>
        </w:rPr>
        <w:t>, they were murmuring against the householder, saying, ‘These last ones worked one hour and you made them equal to us, who bore the burden of the day and the heat.’ But he having answered one of them said, ‘</w:t>
      </w:r>
      <w:r w:rsidR="00C513FF" w:rsidRPr="00AF418D">
        <w:rPr>
          <w:rFonts w:ascii="Times New Roman" w:hAnsi="Times New Roman" w:cs="Times New Roman"/>
          <w:bCs/>
          <w:sz w:val="32"/>
          <w:szCs w:val="32"/>
          <w:u w:val="single"/>
        </w:rPr>
        <w:t>Friend</w:t>
      </w:r>
      <w:r w:rsidR="00C513FF" w:rsidRPr="00AF418D">
        <w:rPr>
          <w:rFonts w:ascii="Times New Roman" w:hAnsi="Times New Roman" w:cs="Times New Roman"/>
          <w:bCs/>
          <w:sz w:val="32"/>
          <w:szCs w:val="32"/>
        </w:rPr>
        <w:t xml:space="preserve">, </w:t>
      </w:r>
      <w:r w:rsidR="00BB1290" w:rsidRPr="00AF418D">
        <w:rPr>
          <w:rFonts w:ascii="Times New Roman" w:hAnsi="Times New Roman" w:cs="Times New Roman"/>
          <w:bCs/>
          <w:sz w:val="32"/>
          <w:szCs w:val="32"/>
        </w:rPr>
        <w:t>I do you not an injustice. Did you not</w:t>
      </w:r>
      <w:r w:rsidR="00853FC2" w:rsidRPr="00AF418D">
        <w:rPr>
          <w:rFonts w:ascii="Times New Roman" w:hAnsi="Times New Roman" w:cs="Times New Roman"/>
          <w:bCs/>
          <w:sz w:val="32"/>
          <w:szCs w:val="32"/>
        </w:rPr>
        <w:t>,</w:t>
      </w:r>
      <w:r w:rsidR="00BB1290" w:rsidRPr="00AF418D">
        <w:rPr>
          <w:rFonts w:ascii="Times New Roman" w:hAnsi="Times New Roman" w:cs="Times New Roman"/>
          <w:bCs/>
          <w:sz w:val="32"/>
          <w:szCs w:val="32"/>
        </w:rPr>
        <w:t xml:space="preserve"> </w:t>
      </w:r>
      <w:r w:rsidR="00CD252C" w:rsidRPr="00AF418D">
        <w:rPr>
          <w:rFonts w:ascii="Times New Roman" w:hAnsi="Times New Roman" w:cs="Times New Roman"/>
          <w:bCs/>
          <w:sz w:val="32"/>
          <w:szCs w:val="32"/>
        </w:rPr>
        <w:t>indeed</w:t>
      </w:r>
      <w:r w:rsidR="00853FC2" w:rsidRPr="00AF418D">
        <w:rPr>
          <w:rFonts w:ascii="Times New Roman" w:hAnsi="Times New Roman" w:cs="Times New Roman"/>
          <w:bCs/>
          <w:sz w:val="32"/>
          <w:szCs w:val="32"/>
        </w:rPr>
        <w:t>,</w:t>
      </w:r>
      <w:r w:rsidR="00BB1290" w:rsidRPr="00AF418D">
        <w:rPr>
          <w:rFonts w:ascii="Times New Roman" w:hAnsi="Times New Roman" w:cs="Times New Roman"/>
          <w:bCs/>
          <w:sz w:val="32"/>
          <w:szCs w:val="32"/>
        </w:rPr>
        <w:t xml:space="preserve"> agree with me </w:t>
      </w:r>
      <w:r w:rsidR="00BB1290" w:rsidRPr="00AF418D">
        <w:rPr>
          <w:rFonts w:ascii="Times New Roman" w:hAnsi="Times New Roman" w:cs="Times New Roman"/>
          <w:bCs/>
          <w:i/>
          <w:iCs/>
          <w:sz w:val="32"/>
          <w:szCs w:val="32"/>
        </w:rPr>
        <w:t>for</w:t>
      </w:r>
      <w:r w:rsidR="00BB1290" w:rsidRPr="00AF418D">
        <w:rPr>
          <w:rFonts w:ascii="Times New Roman" w:hAnsi="Times New Roman" w:cs="Times New Roman"/>
          <w:bCs/>
          <w:sz w:val="32"/>
          <w:szCs w:val="32"/>
        </w:rPr>
        <w:t xml:space="preserve"> a denarius? Take what </w:t>
      </w:r>
      <w:r w:rsidR="00BB1290" w:rsidRPr="00AF418D">
        <w:rPr>
          <w:rFonts w:ascii="Times New Roman" w:hAnsi="Times New Roman" w:cs="Times New Roman"/>
          <w:bCs/>
          <w:i/>
          <w:iCs/>
          <w:sz w:val="32"/>
          <w:szCs w:val="32"/>
        </w:rPr>
        <w:t xml:space="preserve">is </w:t>
      </w:r>
      <w:r w:rsidR="00BB1290" w:rsidRPr="00AF418D">
        <w:rPr>
          <w:rFonts w:ascii="Times New Roman" w:hAnsi="Times New Roman" w:cs="Times New Roman"/>
          <w:bCs/>
          <w:sz w:val="32"/>
          <w:szCs w:val="32"/>
        </w:rPr>
        <w:t xml:space="preserve">yours and go away. But I want to give to this last one, even as to you. Or is it not permitted to me to do what I want with what </w:t>
      </w:r>
      <w:r w:rsidR="00BB1290" w:rsidRPr="00AF418D">
        <w:rPr>
          <w:rFonts w:ascii="Times New Roman" w:hAnsi="Times New Roman" w:cs="Times New Roman"/>
          <w:bCs/>
          <w:i/>
          <w:iCs/>
          <w:sz w:val="32"/>
          <w:szCs w:val="32"/>
        </w:rPr>
        <w:t>is</w:t>
      </w:r>
      <w:r w:rsidR="00BB1290" w:rsidRPr="00AF418D">
        <w:rPr>
          <w:rFonts w:ascii="Times New Roman" w:hAnsi="Times New Roman" w:cs="Times New Roman"/>
          <w:bCs/>
          <w:sz w:val="32"/>
          <w:szCs w:val="32"/>
        </w:rPr>
        <w:t xml:space="preserve"> mine? Or is your eye evil because I am good?’ So the </w:t>
      </w:r>
      <w:r w:rsidR="00BB1290" w:rsidRPr="00AF418D">
        <w:rPr>
          <w:rFonts w:ascii="Times New Roman" w:hAnsi="Times New Roman" w:cs="Times New Roman"/>
          <w:bCs/>
          <w:sz w:val="32"/>
          <w:szCs w:val="32"/>
          <w:u w:val="single"/>
        </w:rPr>
        <w:t>last will be first and the first last</w:t>
      </w:r>
      <w:r w:rsidR="00BB1290" w:rsidRPr="00AF418D">
        <w:rPr>
          <w:rFonts w:ascii="Times New Roman" w:hAnsi="Times New Roman" w:cs="Times New Roman"/>
          <w:bCs/>
          <w:sz w:val="32"/>
          <w:szCs w:val="32"/>
        </w:rPr>
        <w:t xml:space="preserve">.” </w:t>
      </w:r>
      <w:r w:rsidR="008760F8" w:rsidRPr="00AF418D">
        <w:rPr>
          <w:rFonts w:ascii="Times New Roman" w:hAnsi="Times New Roman" w:cs="Times New Roman"/>
          <w:bCs/>
          <w:sz w:val="32"/>
          <w:szCs w:val="32"/>
        </w:rPr>
        <w:t xml:space="preserve">    </w:t>
      </w:r>
    </w:p>
    <w:p w14:paraId="05F3EEC2" w14:textId="4C1B2F94" w:rsidR="00585936" w:rsidRPr="00AF418D" w:rsidRDefault="008760F8" w:rsidP="00AF418D">
      <w:pPr>
        <w:pStyle w:val="ListParagraph"/>
        <w:ind w:left="7560"/>
        <w:contextualSpacing w:val="0"/>
        <w:rPr>
          <w:rFonts w:ascii="Times New Roman" w:hAnsi="Times New Roman" w:cs="Times New Roman"/>
          <w:bCs/>
          <w:sz w:val="32"/>
          <w:szCs w:val="32"/>
        </w:rPr>
      </w:pPr>
      <w:r w:rsidRPr="00AF418D">
        <w:rPr>
          <w:rFonts w:ascii="Times New Roman" w:hAnsi="Times New Roman" w:cs="Times New Roman"/>
          <w:bCs/>
          <w:sz w:val="32"/>
          <w:szCs w:val="32"/>
        </w:rPr>
        <w:t>Mat.20:9-16</w:t>
      </w:r>
    </w:p>
    <w:p w14:paraId="05F3EEC3" w14:textId="77777777" w:rsidR="002467C1" w:rsidRPr="00AF418D" w:rsidRDefault="00C513FF" w:rsidP="00F0084B">
      <w:pPr>
        <w:pStyle w:val="ListParagraph"/>
        <w:ind w:left="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Although there is a dispute with </w:t>
      </w:r>
      <w:r w:rsidR="00ED63EC" w:rsidRPr="00AF418D">
        <w:rPr>
          <w:rFonts w:ascii="Times New Roman" w:hAnsi="Times New Roman" w:cs="Times New Roman"/>
          <w:bCs/>
          <w:sz w:val="32"/>
          <w:szCs w:val="32"/>
        </w:rPr>
        <w:t xml:space="preserve">the </w:t>
      </w:r>
      <w:r w:rsidRPr="00AF418D">
        <w:rPr>
          <w:rFonts w:ascii="Times New Roman" w:hAnsi="Times New Roman" w:cs="Times New Roman"/>
          <w:bCs/>
          <w:sz w:val="32"/>
          <w:szCs w:val="32"/>
        </w:rPr>
        <w:t>one addressed “</w:t>
      </w:r>
      <w:r w:rsidRPr="00AF418D">
        <w:rPr>
          <w:rFonts w:ascii="Times New Roman" w:hAnsi="Times New Roman" w:cs="Times New Roman"/>
          <w:bCs/>
          <w:sz w:val="32"/>
          <w:szCs w:val="32"/>
          <w:u w:val="single"/>
        </w:rPr>
        <w:t>Friend</w:t>
      </w:r>
      <w:r w:rsidRPr="00AF418D">
        <w:rPr>
          <w:rFonts w:ascii="Times New Roman" w:hAnsi="Times New Roman" w:cs="Times New Roman"/>
          <w:bCs/>
          <w:sz w:val="32"/>
          <w:szCs w:val="32"/>
        </w:rPr>
        <w:t xml:space="preserve">” (Gk. </w:t>
      </w:r>
      <w:r w:rsidRPr="00AF418D">
        <w:rPr>
          <w:rFonts w:ascii="Times New Roman" w:hAnsi="Times New Roman" w:cs="Times New Roman"/>
          <w:bCs/>
          <w:i/>
          <w:iCs/>
          <w:sz w:val="32"/>
          <w:szCs w:val="32"/>
        </w:rPr>
        <w:t>hetairos</w:t>
      </w:r>
      <w:r w:rsidR="00B94A99" w:rsidRPr="00AF418D">
        <w:rPr>
          <w:rFonts w:ascii="Times New Roman" w:hAnsi="Times New Roman" w:cs="Times New Roman"/>
          <w:bCs/>
          <w:sz w:val="32"/>
          <w:szCs w:val="32"/>
        </w:rPr>
        <w:t>,</w:t>
      </w:r>
      <w:r w:rsidR="00B94A99" w:rsidRPr="00AF418D">
        <w:rPr>
          <w:rFonts w:ascii="Times New Roman" w:hAnsi="Times New Roman" w:cs="Times New Roman"/>
          <w:bCs/>
          <w:i/>
          <w:iCs/>
          <w:sz w:val="32"/>
          <w:szCs w:val="32"/>
        </w:rPr>
        <w:t xml:space="preserve"> </w:t>
      </w:r>
      <w:r w:rsidR="00B94A99" w:rsidRPr="00AF418D">
        <w:rPr>
          <w:rFonts w:ascii="Times New Roman" w:hAnsi="Times New Roman" w:cs="Times New Roman"/>
          <w:bCs/>
          <w:sz w:val="32"/>
          <w:szCs w:val="32"/>
        </w:rPr>
        <w:t xml:space="preserve">as in the Parable of </w:t>
      </w:r>
      <w:r w:rsidR="00DC1612" w:rsidRPr="00AF418D">
        <w:rPr>
          <w:rFonts w:ascii="Times New Roman" w:hAnsi="Times New Roman" w:cs="Times New Roman"/>
          <w:bCs/>
          <w:sz w:val="32"/>
          <w:szCs w:val="32"/>
        </w:rPr>
        <w:t>the Wedding-Feast</w:t>
      </w:r>
      <w:r w:rsidRPr="00AF418D">
        <w:rPr>
          <w:rFonts w:ascii="Times New Roman" w:hAnsi="Times New Roman" w:cs="Times New Roman"/>
          <w:bCs/>
          <w:sz w:val="32"/>
          <w:szCs w:val="32"/>
        </w:rPr>
        <w:t>), he still gets his wage</w:t>
      </w:r>
      <w:r w:rsidR="008D569B" w:rsidRPr="00AF418D">
        <w:rPr>
          <w:rFonts w:ascii="Times New Roman" w:hAnsi="Times New Roman" w:cs="Times New Roman"/>
          <w:bCs/>
          <w:sz w:val="32"/>
          <w:szCs w:val="32"/>
        </w:rPr>
        <w:t xml:space="preserve"> (reward)</w:t>
      </w:r>
      <w:r w:rsidRPr="00AF418D">
        <w:rPr>
          <w:rFonts w:ascii="Times New Roman" w:hAnsi="Times New Roman" w:cs="Times New Roman"/>
          <w:bCs/>
          <w:sz w:val="32"/>
          <w:szCs w:val="32"/>
        </w:rPr>
        <w:t xml:space="preserve">. There was no injustice done to him. This one differed from the “friend” addressed in </w:t>
      </w:r>
      <w:r w:rsidR="00ED63EC" w:rsidRPr="00AF418D">
        <w:rPr>
          <w:rFonts w:ascii="Times New Roman" w:hAnsi="Times New Roman" w:cs="Times New Roman"/>
          <w:bCs/>
          <w:sz w:val="32"/>
          <w:szCs w:val="32"/>
        </w:rPr>
        <w:t>Wedding</w:t>
      </w:r>
      <w:r w:rsidRPr="00AF418D">
        <w:rPr>
          <w:rFonts w:ascii="Times New Roman" w:hAnsi="Times New Roman" w:cs="Times New Roman"/>
          <w:bCs/>
          <w:sz w:val="32"/>
          <w:szCs w:val="32"/>
        </w:rPr>
        <w:t xml:space="preserve">-Feast, who was speechless, and cast out as unworthy. </w:t>
      </w:r>
      <w:r w:rsidR="002467C1" w:rsidRPr="00AF418D">
        <w:rPr>
          <w:rFonts w:ascii="Times New Roman" w:hAnsi="Times New Roman" w:cs="Times New Roman"/>
          <w:bCs/>
          <w:sz w:val="32"/>
          <w:szCs w:val="32"/>
        </w:rPr>
        <w:t xml:space="preserve">The conclusion of this parable </w:t>
      </w:r>
      <w:r w:rsidR="004B060E" w:rsidRPr="00AF418D">
        <w:rPr>
          <w:rFonts w:ascii="Times New Roman" w:hAnsi="Times New Roman" w:cs="Times New Roman"/>
          <w:bCs/>
          <w:sz w:val="32"/>
          <w:szCs w:val="32"/>
        </w:rPr>
        <w:t>was the same as</w:t>
      </w:r>
      <w:r w:rsidR="002467C1" w:rsidRPr="00AF418D">
        <w:rPr>
          <w:rFonts w:ascii="Times New Roman" w:hAnsi="Times New Roman" w:cs="Times New Roman"/>
          <w:bCs/>
          <w:sz w:val="32"/>
          <w:szCs w:val="32"/>
        </w:rPr>
        <w:t xml:space="preserve"> the lesson of chapter 19 on the reward for those who left comfortable </w:t>
      </w:r>
      <w:r w:rsidR="00FA21F8" w:rsidRPr="00AF418D">
        <w:rPr>
          <w:rFonts w:ascii="Times New Roman" w:hAnsi="Times New Roman" w:cs="Times New Roman"/>
          <w:bCs/>
          <w:sz w:val="32"/>
          <w:szCs w:val="32"/>
        </w:rPr>
        <w:t>circumstance</w:t>
      </w:r>
      <w:r w:rsidR="002467C1" w:rsidRPr="00AF418D">
        <w:rPr>
          <w:rFonts w:ascii="Times New Roman" w:hAnsi="Times New Roman" w:cs="Times New Roman"/>
          <w:bCs/>
          <w:sz w:val="32"/>
          <w:szCs w:val="32"/>
        </w:rPr>
        <w:t>s to follow Him</w:t>
      </w:r>
      <w:r w:rsidR="004B060E" w:rsidRPr="00AF418D">
        <w:rPr>
          <w:rFonts w:ascii="Times New Roman" w:hAnsi="Times New Roman" w:cs="Times New Roman"/>
          <w:bCs/>
          <w:sz w:val="32"/>
          <w:szCs w:val="32"/>
        </w:rPr>
        <w:t>. But it changed</w:t>
      </w:r>
      <w:r w:rsidR="00E679A2" w:rsidRPr="00AF418D">
        <w:rPr>
          <w:rFonts w:ascii="Times New Roman" w:hAnsi="Times New Roman" w:cs="Times New Roman"/>
          <w:bCs/>
          <w:sz w:val="32"/>
          <w:szCs w:val="32"/>
        </w:rPr>
        <w:t xml:space="preserve"> </w:t>
      </w:r>
      <w:r w:rsidR="002467C1" w:rsidRPr="00AF418D">
        <w:rPr>
          <w:rFonts w:ascii="Times New Roman" w:hAnsi="Times New Roman" w:cs="Times New Roman"/>
          <w:bCs/>
          <w:sz w:val="32"/>
          <w:szCs w:val="32"/>
        </w:rPr>
        <w:t>“</w:t>
      </w:r>
      <w:r w:rsidR="002467C1" w:rsidRPr="00AF418D">
        <w:rPr>
          <w:rFonts w:ascii="Times New Roman" w:hAnsi="Times New Roman" w:cs="Times New Roman"/>
          <w:bCs/>
          <w:sz w:val="32"/>
          <w:szCs w:val="32"/>
          <w:u w:val="single"/>
        </w:rPr>
        <w:t>first will be last, and last first</w:t>
      </w:r>
      <w:r w:rsidR="002467C1" w:rsidRPr="00AF418D">
        <w:rPr>
          <w:rFonts w:ascii="Times New Roman" w:hAnsi="Times New Roman" w:cs="Times New Roman"/>
          <w:bCs/>
          <w:sz w:val="32"/>
          <w:szCs w:val="32"/>
        </w:rPr>
        <w:t xml:space="preserve">” </w:t>
      </w:r>
      <w:r w:rsidR="00E679A2" w:rsidRPr="00AF418D">
        <w:rPr>
          <w:rFonts w:ascii="Times New Roman" w:hAnsi="Times New Roman" w:cs="Times New Roman"/>
          <w:bCs/>
          <w:sz w:val="32"/>
          <w:szCs w:val="32"/>
        </w:rPr>
        <w:t>into</w:t>
      </w:r>
      <w:r w:rsidR="002467C1" w:rsidRPr="00AF418D">
        <w:rPr>
          <w:rFonts w:ascii="Times New Roman" w:hAnsi="Times New Roman" w:cs="Times New Roman"/>
          <w:bCs/>
          <w:sz w:val="32"/>
          <w:szCs w:val="32"/>
        </w:rPr>
        <w:t xml:space="preserve"> “</w:t>
      </w:r>
      <w:r w:rsidR="002467C1" w:rsidRPr="00AF418D">
        <w:rPr>
          <w:rFonts w:ascii="Times New Roman" w:hAnsi="Times New Roman" w:cs="Times New Roman"/>
          <w:bCs/>
          <w:sz w:val="32"/>
          <w:szCs w:val="32"/>
          <w:u w:val="single"/>
        </w:rPr>
        <w:t>last will be first, and first last</w:t>
      </w:r>
      <w:r w:rsidR="002467C1" w:rsidRPr="00AF418D">
        <w:rPr>
          <w:rFonts w:ascii="Times New Roman" w:hAnsi="Times New Roman" w:cs="Times New Roman"/>
          <w:bCs/>
          <w:sz w:val="32"/>
          <w:szCs w:val="32"/>
        </w:rPr>
        <w:t>”. Not only does each statement reverse the order</w:t>
      </w:r>
      <w:r w:rsidR="002013AA" w:rsidRPr="00AF418D">
        <w:rPr>
          <w:rFonts w:ascii="Times New Roman" w:hAnsi="Times New Roman" w:cs="Times New Roman"/>
          <w:bCs/>
          <w:sz w:val="32"/>
          <w:szCs w:val="32"/>
        </w:rPr>
        <w:t xml:space="preserve"> of man’s expectation</w:t>
      </w:r>
      <w:r w:rsidR="002467C1" w:rsidRPr="00AF418D">
        <w:rPr>
          <w:rFonts w:ascii="Times New Roman" w:hAnsi="Times New Roman" w:cs="Times New Roman"/>
          <w:bCs/>
          <w:sz w:val="32"/>
          <w:szCs w:val="32"/>
        </w:rPr>
        <w:t xml:space="preserve">, but the restatement at the end of the parable reverses the </w:t>
      </w:r>
      <w:r w:rsidR="00F0084B" w:rsidRPr="00AF418D">
        <w:rPr>
          <w:rFonts w:ascii="Times New Roman" w:hAnsi="Times New Roman" w:cs="Times New Roman"/>
          <w:bCs/>
          <w:sz w:val="32"/>
          <w:szCs w:val="32"/>
        </w:rPr>
        <w:t>expression itself</w:t>
      </w:r>
      <w:r w:rsidR="002467C1" w:rsidRPr="00AF418D">
        <w:rPr>
          <w:rFonts w:ascii="Times New Roman" w:hAnsi="Times New Roman" w:cs="Times New Roman"/>
          <w:bCs/>
          <w:sz w:val="32"/>
          <w:szCs w:val="32"/>
        </w:rPr>
        <w:t xml:space="preserve">. </w:t>
      </w:r>
      <w:r w:rsidR="004B060E" w:rsidRPr="00AF418D">
        <w:rPr>
          <w:rFonts w:ascii="Times New Roman" w:hAnsi="Times New Roman" w:cs="Times New Roman"/>
          <w:bCs/>
          <w:sz w:val="32"/>
          <w:szCs w:val="32"/>
        </w:rPr>
        <w:t xml:space="preserve">Presented in </w:t>
      </w:r>
      <w:r w:rsidR="009562F4" w:rsidRPr="00AF418D">
        <w:rPr>
          <w:rFonts w:ascii="Times New Roman" w:hAnsi="Times New Roman" w:cs="Times New Roman"/>
          <w:bCs/>
          <w:sz w:val="32"/>
          <w:szCs w:val="32"/>
        </w:rPr>
        <w:t>this dual-way</w:t>
      </w:r>
      <w:r w:rsidR="004B060E" w:rsidRPr="00AF418D">
        <w:rPr>
          <w:rFonts w:ascii="Times New Roman" w:hAnsi="Times New Roman" w:cs="Times New Roman"/>
          <w:bCs/>
          <w:sz w:val="32"/>
          <w:szCs w:val="32"/>
        </w:rPr>
        <w:t>, the lesson was even more emphatic</w:t>
      </w:r>
      <w:r w:rsidR="002467C1" w:rsidRPr="00AF418D">
        <w:rPr>
          <w:rFonts w:ascii="Times New Roman" w:hAnsi="Times New Roman" w:cs="Times New Roman"/>
          <w:bCs/>
          <w:sz w:val="32"/>
          <w:szCs w:val="32"/>
        </w:rPr>
        <w:t>.</w:t>
      </w:r>
    </w:p>
    <w:p w14:paraId="05F3EEC4" w14:textId="77777777" w:rsidR="00853FC2" w:rsidRPr="00AF418D" w:rsidRDefault="009B6391" w:rsidP="001A7848">
      <w:pPr>
        <w:pStyle w:val="ListParagraph"/>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The </w:t>
      </w:r>
      <w:r w:rsidR="002467C1" w:rsidRPr="00AF418D">
        <w:rPr>
          <w:rFonts w:ascii="Times New Roman" w:hAnsi="Times New Roman" w:cs="Times New Roman"/>
          <w:bCs/>
          <w:sz w:val="32"/>
          <w:szCs w:val="32"/>
        </w:rPr>
        <w:t>lesson</w:t>
      </w:r>
      <w:r w:rsidRPr="00AF418D">
        <w:rPr>
          <w:rFonts w:ascii="Times New Roman" w:hAnsi="Times New Roman" w:cs="Times New Roman"/>
          <w:bCs/>
          <w:sz w:val="32"/>
          <w:szCs w:val="32"/>
        </w:rPr>
        <w:t xml:space="preserve"> of the Workers’ Wage seems twofold. God will reward each a just reward, according to what He </w:t>
      </w:r>
      <w:r w:rsidR="00615FFB" w:rsidRPr="00AF418D">
        <w:rPr>
          <w:rFonts w:ascii="Times New Roman" w:hAnsi="Times New Roman" w:cs="Times New Roman"/>
          <w:bCs/>
          <w:sz w:val="32"/>
          <w:szCs w:val="32"/>
        </w:rPr>
        <w:t xml:space="preserve">has </w:t>
      </w:r>
      <w:r w:rsidRPr="00AF418D">
        <w:rPr>
          <w:rFonts w:ascii="Times New Roman" w:hAnsi="Times New Roman" w:cs="Times New Roman"/>
          <w:bCs/>
          <w:sz w:val="32"/>
          <w:szCs w:val="32"/>
        </w:rPr>
        <w:t xml:space="preserve">promised. Some will seem to be rewarded above their measure – the Twelve had abandoned all, and were promised thrones. I suspect others had abandoned all too, but there </w:t>
      </w:r>
      <w:r w:rsidR="00F61DC5" w:rsidRPr="00AF418D">
        <w:rPr>
          <w:rFonts w:ascii="Times New Roman" w:hAnsi="Times New Roman" w:cs="Times New Roman"/>
          <w:bCs/>
          <w:sz w:val="32"/>
          <w:szCs w:val="32"/>
        </w:rPr>
        <w:t>seem to be</w:t>
      </w:r>
      <w:r w:rsidRPr="00AF418D">
        <w:rPr>
          <w:rFonts w:ascii="Times New Roman" w:hAnsi="Times New Roman" w:cs="Times New Roman"/>
          <w:bCs/>
          <w:sz w:val="32"/>
          <w:szCs w:val="32"/>
        </w:rPr>
        <w:t xml:space="preserve"> </w:t>
      </w:r>
      <w:r w:rsidRPr="00AF418D">
        <w:rPr>
          <w:rFonts w:ascii="Times New Roman" w:hAnsi="Times New Roman" w:cs="Times New Roman"/>
          <w:bCs/>
          <w:i/>
          <w:iCs/>
          <w:sz w:val="32"/>
          <w:szCs w:val="32"/>
        </w:rPr>
        <w:t>only</w:t>
      </w:r>
      <w:r w:rsidRPr="00AF418D">
        <w:rPr>
          <w:rFonts w:ascii="Times New Roman" w:hAnsi="Times New Roman" w:cs="Times New Roman"/>
          <w:bCs/>
          <w:sz w:val="32"/>
          <w:szCs w:val="32"/>
        </w:rPr>
        <w:t xml:space="preserve"> twelve of those special trib</w:t>
      </w:r>
      <w:r w:rsidR="00520BA5" w:rsidRPr="00AF418D">
        <w:rPr>
          <w:rFonts w:ascii="Times New Roman" w:hAnsi="Times New Roman" w:cs="Times New Roman"/>
          <w:bCs/>
          <w:sz w:val="32"/>
          <w:szCs w:val="32"/>
        </w:rPr>
        <w:t>un</w:t>
      </w:r>
      <w:r w:rsidRPr="00AF418D">
        <w:rPr>
          <w:rFonts w:ascii="Times New Roman" w:hAnsi="Times New Roman" w:cs="Times New Roman"/>
          <w:bCs/>
          <w:sz w:val="32"/>
          <w:szCs w:val="32"/>
        </w:rPr>
        <w:t>al</w:t>
      </w:r>
      <w:r w:rsidR="00520BA5" w:rsidRPr="00AF418D">
        <w:rPr>
          <w:rFonts w:ascii="Times New Roman" w:hAnsi="Times New Roman" w:cs="Times New Roman"/>
          <w:bCs/>
          <w:sz w:val="32"/>
          <w:szCs w:val="32"/>
        </w:rPr>
        <w:t>s</w:t>
      </w:r>
      <w:r w:rsidR="005328C8" w:rsidRPr="00AF418D">
        <w:rPr>
          <w:rFonts w:ascii="Times New Roman" w:hAnsi="Times New Roman" w:cs="Times New Roman"/>
          <w:bCs/>
          <w:sz w:val="32"/>
          <w:szCs w:val="32"/>
        </w:rPr>
        <w:t>,</w:t>
      </w:r>
      <w:r w:rsidRPr="00AF418D">
        <w:rPr>
          <w:rFonts w:ascii="Times New Roman" w:hAnsi="Times New Roman" w:cs="Times New Roman"/>
          <w:bCs/>
          <w:sz w:val="32"/>
          <w:szCs w:val="32"/>
        </w:rPr>
        <w:t xml:space="preserve"> and </w:t>
      </w:r>
      <w:r w:rsidR="00F51611" w:rsidRPr="00AF418D">
        <w:rPr>
          <w:rFonts w:ascii="Times New Roman" w:hAnsi="Times New Roman" w:cs="Times New Roman"/>
          <w:bCs/>
          <w:sz w:val="32"/>
          <w:szCs w:val="32"/>
        </w:rPr>
        <w:t xml:space="preserve">the sovereign </w:t>
      </w:r>
      <w:r w:rsidRPr="00AF418D">
        <w:rPr>
          <w:rFonts w:ascii="Times New Roman" w:hAnsi="Times New Roman" w:cs="Times New Roman"/>
          <w:bCs/>
          <w:sz w:val="32"/>
          <w:szCs w:val="32"/>
        </w:rPr>
        <w:t xml:space="preserve">God has done the choosing. </w:t>
      </w:r>
      <w:r w:rsidR="00CF12CC" w:rsidRPr="00AF418D">
        <w:rPr>
          <w:rFonts w:ascii="Times New Roman" w:hAnsi="Times New Roman" w:cs="Times New Roman"/>
          <w:bCs/>
          <w:sz w:val="32"/>
          <w:szCs w:val="32"/>
        </w:rPr>
        <w:t xml:space="preserve">However, </w:t>
      </w:r>
      <w:r w:rsidR="000F5D93" w:rsidRPr="00AF418D">
        <w:rPr>
          <w:rFonts w:ascii="Times New Roman" w:hAnsi="Times New Roman" w:cs="Times New Roman"/>
          <w:bCs/>
          <w:sz w:val="32"/>
          <w:szCs w:val="32"/>
        </w:rPr>
        <w:t>those</w:t>
      </w:r>
      <w:r w:rsidR="00CF12CC" w:rsidRPr="00AF418D">
        <w:rPr>
          <w:rFonts w:ascii="Times New Roman" w:hAnsi="Times New Roman" w:cs="Times New Roman"/>
          <w:bCs/>
          <w:sz w:val="32"/>
          <w:szCs w:val="32"/>
        </w:rPr>
        <w:t xml:space="preserve"> who have given up all are said to </w:t>
      </w:r>
      <w:r w:rsidR="00CF12CC" w:rsidRPr="00AF418D">
        <w:rPr>
          <w:rFonts w:ascii="Times New Roman" w:hAnsi="Times New Roman" w:cs="Times New Roman"/>
          <w:bCs/>
          <w:sz w:val="32"/>
          <w:szCs w:val="32"/>
        </w:rPr>
        <w:lastRenderedPageBreak/>
        <w:t>“reign with Him” (Rev.20:6</w:t>
      </w:r>
      <w:r w:rsidR="005328C8" w:rsidRPr="00AF418D">
        <w:rPr>
          <w:rFonts w:ascii="Times New Roman" w:hAnsi="Times New Roman" w:cs="Times New Roman"/>
          <w:bCs/>
          <w:sz w:val="32"/>
          <w:szCs w:val="32"/>
        </w:rPr>
        <w:t>), so a</w:t>
      </w:r>
      <w:r w:rsidR="00CF12CC" w:rsidRPr="00AF418D">
        <w:rPr>
          <w:rFonts w:ascii="Times New Roman" w:hAnsi="Times New Roman" w:cs="Times New Roman"/>
          <w:bCs/>
          <w:sz w:val="32"/>
          <w:szCs w:val="32"/>
        </w:rPr>
        <w:t xml:space="preserve"> fitting reward will come to all. The rich young man sensed he still lacked something, and Jesus told him how he could be “complete”, “</w:t>
      </w:r>
      <w:r w:rsidR="00CF12CC" w:rsidRPr="00AF418D">
        <w:rPr>
          <w:rFonts w:ascii="Times New Roman" w:hAnsi="Times New Roman" w:cs="Times New Roman"/>
          <w:bCs/>
          <w:sz w:val="32"/>
          <w:szCs w:val="32"/>
          <w:u w:val="single"/>
        </w:rPr>
        <w:t>perfect</w:t>
      </w:r>
      <w:r w:rsidR="00CF12CC" w:rsidRPr="00AF418D">
        <w:rPr>
          <w:rFonts w:ascii="Times New Roman" w:hAnsi="Times New Roman" w:cs="Times New Roman"/>
          <w:bCs/>
          <w:sz w:val="32"/>
          <w:szCs w:val="32"/>
        </w:rPr>
        <w:t>”</w:t>
      </w:r>
      <w:r w:rsidR="005328C8" w:rsidRPr="00AF418D">
        <w:rPr>
          <w:rFonts w:ascii="Times New Roman" w:hAnsi="Times New Roman" w:cs="Times New Roman"/>
          <w:bCs/>
          <w:sz w:val="32"/>
          <w:szCs w:val="32"/>
        </w:rPr>
        <w:t>, and thus get “</w:t>
      </w:r>
      <w:r w:rsidR="005328C8" w:rsidRPr="00AF418D">
        <w:rPr>
          <w:rFonts w:ascii="Times New Roman" w:hAnsi="Times New Roman" w:cs="Times New Roman"/>
          <w:bCs/>
          <w:sz w:val="32"/>
          <w:szCs w:val="32"/>
          <w:u w:val="single"/>
        </w:rPr>
        <w:t xml:space="preserve">treasures in </w:t>
      </w:r>
      <w:r w:rsidR="008E637E" w:rsidRPr="00AF418D">
        <w:rPr>
          <w:rFonts w:ascii="Times New Roman" w:hAnsi="Times New Roman" w:cs="Times New Roman"/>
          <w:bCs/>
          <w:i/>
          <w:sz w:val="32"/>
          <w:szCs w:val="32"/>
          <w:u w:val="single"/>
        </w:rPr>
        <w:t>the</w:t>
      </w:r>
      <w:r w:rsidR="008E637E" w:rsidRPr="00AF418D">
        <w:rPr>
          <w:rFonts w:ascii="Times New Roman" w:hAnsi="Times New Roman" w:cs="Times New Roman"/>
          <w:bCs/>
          <w:sz w:val="32"/>
          <w:szCs w:val="32"/>
          <w:u w:val="single"/>
        </w:rPr>
        <w:t xml:space="preserve"> </w:t>
      </w:r>
      <w:r w:rsidR="005328C8" w:rsidRPr="00AF418D">
        <w:rPr>
          <w:rFonts w:ascii="Times New Roman" w:hAnsi="Times New Roman" w:cs="Times New Roman"/>
          <w:bCs/>
          <w:sz w:val="32"/>
          <w:szCs w:val="32"/>
          <w:u w:val="single"/>
        </w:rPr>
        <w:t>heavens</w:t>
      </w:r>
      <w:r w:rsidR="005328C8" w:rsidRPr="00AF418D">
        <w:rPr>
          <w:rFonts w:ascii="Times New Roman" w:hAnsi="Times New Roman" w:cs="Times New Roman"/>
          <w:bCs/>
          <w:sz w:val="32"/>
          <w:szCs w:val="32"/>
        </w:rPr>
        <w:t>”</w:t>
      </w:r>
      <w:r w:rsidR="00CF12CC" w:rsidRPr="00AF418D">
        <w:rPr>
          <w:rFonts w:ascii="Times New Roman" w:hAnsi="Times New Roman" w:cs="Times New Roman"/>
          <w:bCs/>
          <w:sz w:val="32"/>
          <w:szCs w:val="32"/>
        </w:rPr>
        <w:t xml:space="preserve">. </w:t>
      </w:r>
      <w:r w:rsidR="005328C8" w:rsidRPr="00AF418D">
        <w:rPr>
          <w:rFonts w:ascii="Times New Roman" w:hAnsi="Times New Roman" w:cs="Times New Roman"/>
          <w:bCs/>
          <w:sz w:val="32"/>
          <w:szCs w:val="32"/>
        </w:rPr>
        <w:t>These “</w:t>
      </w:r>
      <w:r w:rsidR="005328C8" w:rsidRPr="00AF418D">
        <w:rPr>
          <w:rFonts w:ascii="Times New Roman" w:hAnsi="Times New Roman" w:cs="Times New Roman"/>
          <w:bCs/>
          <w:sz w:val="32"/>
          <w:szCs w:val="32"/>
          <w:u w:val="single"/>
        </w:rPr>
        <w:t>treasures</w:t>
      </w:r>
      <w:r w:rsidR="005328C8" w:rsidRPr="00AF418D">
        <w:rPr>
          <w:rFonts w:ascii="Times New Roman" w:hAnsi="Times New Roman" w:cs="Times New Roman"/>
          <w:bCs/>
          <w:sz w:val="32"/>
          <w:szCs w:val="32"/>
        </w:rPr>
        <w:t xml:space="preserve">” </w:t>
      </w:r>
      <w:r w:rsidR="00DC1612" w:rsidRPr="00AF418D">
        <w:rPr>
          <w:rFonts w:ascii="Times New Roman" w:hAnsi="Times New Roman" w:cs="Times New Roman"/>
          <w:bCs/>
          <w:sz w:val="32"/>
          <w:szCs w:val="32"/>
        </w:rPr>
        <w:t>of the “</w:t>
      </w:r>
      <w:r w:rsidR="00DC1612" w:rsidRPr="00AF418D">
        <w:rPr>
          <w:rFonts w:ascii="Times New Roman" w:hAnsi="Times New Roman" w:cs="Times New Roman"/>
          <w:bCs/>
          <w:sz w:val="32"/>
          <w:szCs w:val="32"/>
          <w:u w:val="single"/>
        </w:rPr>
        <w:t>perfect</w:t>
      </w:r>
      <w:r w:rsidR="00DC1612" w:rsidRPr="00AF418D">
        <w:rPr>
          <w:rFonts w:ascii="Times New Roman" w:hAnsi="Times New Roman" w:cs="Times New Roman"/>
          <w:bCs/>
          <w:sz w:val="32"/>
          <w:szCs w:val="32"/>
        </w:rPr>
        <w:t xml:space="preserve">” </w:t>
      </w:r>
      <w:r w:rsidR="00615FFB" w:rsidRPr="00AF418D">
        <w:rPr>
          <w:rFonts w:ascii="Times New Roman" w:hAnsi="Times New Roman" w:cs="Times New Roman"/>
          <w:bCs/>
          <w:sz w:val="32"/>
          <w:szCs w:val="32"/>
        </w:rPr>
        <w:t>might</w:t>
      </w:r>
      <w:r w:rsidR="005328C8" w:rsidRPr="00AF418D">
        <w:rPr>
          <w:rFonts w:ascii="Times New Roman" w:hAnsi="Times New Roman" w:cs="Times New Roman"/>
          <w:bCs/>
          <w:sz w:val="32"/>
          <w:szCs w:val="32"/>
        </w:rPr>
        <w:t xml:space="preserve"> </w:t>
      </w:r>
      <w:r w:rsidR="00FA21F8" w:rsidRPr="00AF418D">
        <w:rPr>
          <w:rFonts w:ascii="Times New Roman" w:hAnsi="Times New Roman" w:cs="Times New Roman"/>
          <w:bCs/>
          <w:sz w:val="32"/>
          <w:szCs w:val="32"/>
        </w:rPr>
        <w:t xml:space="preserve">have </w:t>
      </w:r>
      <w:r w:rsidR="00F0084B" w:rsidRPr="00AF418D">
        <w:rPr>
          <w:rFonts w:ascii="Times New Roman" w:hAnsi="Times New Roman" w:cs="Times New Roman"/>
          <w:bCs/>
          <w:sz w:val="32"/>
          <w:szCs w:val="32"/>
        </w:rPr>
        <w:t>served as</w:t>
      </w:r>
      <w:r w:rsidR="005328C8" w:rsidRPr="00AF418D">
        <w:rPr>
          <w:rFonts w:ascii="Times New Roman" w:hAnsi="Times New Roman" w:cs="Times New Roman"/>
          <w:bCs/>
          <w:sz w:val="32"/>
          <w:szCs w:val="32"/>
        </w:rPr>
        <w:t xml:space="preserve"> a reminder of the earlier parables – Hid Treasure (Mat.13:44) and Discipled Scribe (Mat.13:52). </w:t>
      </w:r>
    </w:p>
    <w:p w14:paraId="05F3EEC5" w14:textId="77777777" w:rsidR="009B6391" w:rsidRPr="00AF418D" w:rsidRDefault="00CF12CC" w:rsidP="003C5A98">
      <w:pPr>
        <w:pStyle w:val="ListParagraph"/>
        <w:spacing w:after="400"/>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Jesus’ comment on the rich entering the kingdom only with great difficulty was confirmation of the Parable of the Sower – the thorny-ground seed would be choked with cares and riches. The disciples</w:t>
      </w:r>
      <w:r w:rsidR="00C513FF" w:rsidRPr="00AF418D">
        <w:rPr>
          <w:rFonts w:ascii="Times New Roman" w:hAnsi="Times New Roman" w:cs="Times New Roman"/>
          <w:bCs/>
          <w:sz w:val="32"/>
          <w:szCs w:val="32"/>
        </w:rPr>
        <w:t>’</w:t>
      </w:r>
      <w:r w:rsidRPr="00AF418D">
        <w:rPr>
          <w:rFonts w:ascii="Times New Roman" w:hAnsi="Times New Roman" w:cs="Times New Roman"/>
          <w:bCs/>
          <w:sz w:val="32"/>
          <w:szCs w:val="32"/>
        </w:rPr>
        <w:t xml:space="preserve"> astonishment over this realization was met with – “</w:t>
      </w:r>
      <w:r w:rsidRPr="00AF418D">
        <w:rPr>
          <w:rFonts w:ascii="Times New Roman" w:hAnsi="Times New Roman" w:cs="Times New Roman"/>
          <w:bCs/>
          <w:sz w:val="32"/>
          <w:szCs w:val="32"/>
          <w:u w:val="single"/>
        </w:rPr>
        <w:t xml:space="preserve">with God all things </w:t>
      </w:r>
      <w:r w:rsidRPr="00AF418D">
        <w:rPr>
          <w:rFonts w:ascii="Times New Roman" w:hAnsi="Times New Roman" w:cs="Times New Roman"/>
          <w:bCs/>
          <w:i/>
          <w:sz w:val="32"/>
          <w:szCs w:val="32"/>
          <w:u w:val="single"/>
        </w:rPr>
        <w:t>are</w:t>
      </w:r>
      <w:r w:rsidRPr="00AF418D">
        <w:rPr>
          <w:rFonts w:ascii="Times New Roman" w:hAnsi="Times New Roman" w:cs="Times New Roman"/>
          <w:bCs/>
          <w:sz w:val="32"/>
          <w:szCs w:val="32"/>
          <w:u w:val="single"/>
        </w:rPr>
        <w:t xml:space="preserve"> possible</w:t>
      </w:r>
      <w:r w:rsidRPr="00AF418D">
        <w:rPr>
          <w:rFonts w:ascii="Times New Roman" w:hAnsi="Times New Roman" w:cs="Times New Roman"/>
          <w:bCs/>
          <w:sz w:val="32"/>
          <w:szCs w:val="32"/>
        </w:rPr>
        <w:t xml:space="preserve">” and </w:t>
      </w:r>
      <w:r w:rsidR="00F61DC5" w:rsidRPr="00AF418D">
        <w:rPr>
          <w:rFonts w:ascii="Times New Roman" w:hAnsi="Times New Roman" w:cs="Times New Roman"/>
          <w:bCs/>
          <w:sz w:val="32"/>
          <w:szCs w:val="32"/>
        </w:rPr>
        <w:t xml:space="preserve">also </w:t>
      </w:r>
      <w:r w:rsidRPr="00AF418D">
        <w:rPr>
          <w:rFonts w:ascii="Times New Roman" w:hAnsi="Times New Roman" w:cs="Times New Roman"/>
          <w:bCs/>
          <w:sz w:val="32"/>
          <w:szCs w:val="32"/>
        </w:rPr>
        <w:t>the “</w:t>
      </w:r>
      <w:r w:rsidRPr="00AF418D">
        <w:rPr>
          <w:rFonts w:ascii="Times New Roman" w:hAnsi="Times New Roman" w:cs="Times New Roman"/>
          <w:bCs/>
          <w:sz w:val="32"/>
          <w:szCs w:val="32"/>
          <w:u w:val="single"/>
        </w:rPr>
        <w:t>re-birth</w:t>
      </w:r>
      <w:r w:rsidRPr="00AF418D">
        <w:rPr>
          <w:rFonts w:ascii="Times New Roman" w:hAnsi="Times New Roman" w:cs="Times New Roman"/>
          <w:bCs/>
          <w:sz w:val="32"/>
          <w:szCs w:val="32"/>
        </w:rPr>
        <w:t>”</w:t>
      </w:r>
      <w:r w:rsidR="00F85284" w:rsidRPr="00AF418D">
        <w:rPr>
          <w:rFonts w:ascii="Times New Roman" w:hAnsi="Times New Roman" w:cs="Times New Roman"/>
          <w:bCs/>
          <w:sz w:val="32"/>
          <w:szCs w:val="32"/>
        </w:rPr>
        <w:t xml:space="preserve"> (Gk. </w:t>
      </w:r>
      <w:r w:rsidR="00F85284" w:rsidRPr="00AF418D">
        <w:rPr>
          <w:rFonts w:ascii="Times New Roman" w:hAnsi="Times New Roman" w:cs="Times New Roman"/>
          <w:bCs/>
          <w:i/>
          <w:iCs/>
          <w:sz w:val="32"/>
          <w:szCs w:val="32"/>
        </w:rPr>
        <w:t>paliggenesia</w:t>
      </w:r>
      <w:r w:rsidR="00F85284" w:rsidRPr="00AF418D">
        <w:rPr>
          <w:rFonts w:ascii="Times New Roman" w:hAnsi="Times New Roman" w:cs="Times New Roman"/>
          <w:bCs/>
          <w:sz w:val="32"/>
          <w:szCs w:val="32"/>
        </w:rPr>
        <w:t xml:space="preserve">). </w:t>
      </w:r>
      <w:r w:rsidR="0094155B" w:rsidRPr="00AF418D">
        <w:rPr>
          <w:rFonts w:ascii="Times New Roman" w:hAnsi="Times New Roman" w:cs="Times New Roman"/>
          <w:bCs/>
          <w:sz w:val="32"/>
          <w:szCs w:val="32"/>
        </w:rPr>
        <w:t>T</w:t>
      </w:r>
      <w:r w:rsidR="00F85284" w:rsidRPr="00AF418D">
        <w:rPr>
          <w:rFonts w:ascii="Times New Roman" w:hAnsi="Times New Roman" w:cs="Times New Roman"/>
          <w:bCs/>
          <w:sz w:val="32"/>
          <w:szCs w:val="32"/>
        </w:rPr>
        <w:t>he context here would make “</w:t>
      </w:r>
      <w:r w:rsidR="00F85284" w:rsidRPr="00AF418D">
        <w:rPr>
          <w:rFonts w:ascii="Times New Roman" w:hAnsi="Times New Roman" w:cs="Times New Roman"/>
          <w:b/>
          <w:sz w:val="32"/>
          <w:szCs w:val="32"/>
          <w:u w:val="single"/>
        </w:rPr>
        <w:t>re-birth</w:t>
      </w:r>
      <w:r w:rsidR="00F85284" w:rsidRPr="00AF418D">
        <w:rPr>
          <w:rFonts w:ascii="Times New Roman" w:hAnsi="Times New Roman" w:cs="Times New Roman"/>
          <w:bCs/>
          <w:sz w:val="32"/>
          <w:szCs w:val="32"/>
        </w:rPr>
        <w:t xml:space="preserve">” mean resurrection, </w:t>
      </w:r>
      <w:r w:rsidR="00F95263" w:rsidRPr="00AF418D">
        <w:rPr>
          <w:rFonts w:ascii="Times New Roman" w:hAnsi="Times New Roman" w:cs="Times New Roman"/>
          <w:bCs/>
          <w:sz w:val="32"/>
          <w:szCs w:val="32"/>
        </w:rPr>
        <w:t xml:space="preserve">because they </w:t>
      </w:r>
      <w:r w:rsidR="00F95263" w:rsidRPr="00AF418D">
        <w:rPr>
          <w:rFonts w:ascii="Times New Roman" w:hAnsi="Times New Roman" w:cs="Times New Roman"/>
          <w:b/>
          <w:sz w:val="32"/>
          <w:szCs w:val="32"/>
          <w:u w:val="single"/>
        </w:rPr>
        <w:t>will inherit aionian life</w:t>
      </w:r>
      <w:r w:rsidR="00F85284" w:rsidRPr="00AF418D">
        <w:rPr>
          <w:rFonts w:ascii="Times New Roman" w:hAnsi="Times New Roman" w:cs="Times New Roman"/>
          <w:bCs/>
          <w:sz w:val="32"/>
          <w:szCs w:val="32"/>
        </w:rPr>
        <w:t xml:space="preserve">. </w:t>
      </w:r>
      <w:r w:rsidR="00F95263" w:rsidRPr="00AF418D">
        <w:rPr>
          <w:rFonts w:ascii="Times New Roman" w:hAnsi="Times New Roman" w:cs="Times New Roman"/>
          <w:bCs/>
          <w:sz w:val="32"/>
          <w:szCs w:val="32"/>
        </w:rPr>
        <w:t>And we know from 1 Cor.15:50 “that flesh and blood cannot inherit the kingdom of God”.</w:t>
      </w:r>
    </w:p>
    <w:p w14:paraId="05F3EEC6" w14:textId="77777777" w:rsidR="000F5D93" w:rsidRDefault="003B1A6F" w:rsidP="00F95263">
      <w:pPr>
        <w:pStyle w:val="ListParagraph"/>
        <w:ind w:left="0"/>
        <w:contextualSpacing w:val="0"/>
        <w:rPr>
          <w:rFonts w:ascii="Times New Roman" w:hAnsi="Times New Roman" w:cs="Times New Roman"/>
          <w:b/>
          <w:sz w:val="40"/>
          <w:szCs w:val="40"/>
        </w:rPr>
      </w:pPr>
      <w:r>
        <w:rPr>
          <w:rFonts w:ascii="Times New Roman" w:hAnsi="Times New Roman" w:cs="Times New Roman"/>
          <w:b/>
          <w:sz w:val="40"/>
          <w:szCs w:val="40"/>
        </w:rPr>
        <w:t>Householder and Thief</w:t>
      </w:r>
      <w:r w:rsidR="00F95263">
        <w:rPr>
          <w:rFonts w:ascii="Times New Roman" w:hAnsi="Times New Roman" w:cs="Times New Roman"/>
          <w:b/>
          <w:sz w:val="40"/>
          <w:szCs w:val="40"/>
        </w:rPr>
        <w:t xml:space="preserve"> –</w:t>
      </w:r>
    </w:p>
    <w:p w14:paraId="05F3EEC7" w14:textId="77777777" w:rsidR="00ED3FFE" w:rsidRPr="00AF418D" w:rsidRDefault="00ED3FFE" w:rsidP="00F45594">
      <w:pPr>
        <w:pStyle w:val="ListParagraph"/>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The “lesser” parable of Ten Virgins ha</w:t>
      </w:r>
      <w:r w:rsidR="00A82674" w:rsidRPr="00AF418D">
        <w:rPr>
          <w:rFonts w:ascii="Times New Roman" w:hAnsi="Times New Roman" w:cs="Times New Roman"/>
          <w:bCs/>
          <w:sz w:val="32"/>
          <w:szCs w:val="32"/>
        </w:rPr>
        <w:t>s</w:t>
      </w:r>
      <w:r w:rsidRPr="00AF418D">
        <w:rPr>
          <w:rFonts w:ascii="Times New Roman" w:hAnsi="Times New Roman" w:cs="Times New Roman"/>
          <w:bCs/>
          <w:sz w:val="32"/>
          <w:szCs w:val="32"/>
        </w:rPr>
        <w:t xml:space="preserve"> a preamble that it buil</w:t>
      </w:r>
      <w:r w:rsidR="00A82674" w:rsidRPr="00AF418D">
        <w:rPr>
          <w:rFonts w:ascii="Times New Roman" w:hAnsi="Times New Roman" w:cs="Times New Roman"/>
          <w:bCs/>
          <w:sz w:val="32"/>
          <w:szCs w:val="32"/>
        </w:rPr>
        <w:t>ds</w:t>
      </w:r>
      <w:r w:rsidRPr="00AF418D">
        <w:rPr>
          <w:rFonts w:ascii="Times New Roman" w:hAnsi="Times New Roman" w:cs="Times New Roman"/>
          <w:bCs/>
          <w:sz w:val="32"/>
          <w:szCs w:val="32"/>
        </w:rPr>
        <w:t xml:space="preserve"> upon. </w:t>
      </w:r>
      <w:r w:rsidR="0094155B" w:rsidRPr="00AF418D">
        <w:rPr>
          <w:rFonts w:ascii="Times New Roman" w:hAnsi="Times New Roman" w:cs="Times New Roman"/>
          <w:bCs/>
          <w:sz w:val="32"/>
          <w:szCs w:val="32"/>
        </w:rPr>
        <w:t>T</w:t>
      </w:r>
      <w:r w:rsidRPr="00AF418D">
        <w:rPr>
          <w:rFonts w:ascii="Times New Roman" w:hAnsi="Times New Roman" w:cs="Times New Roman"/>
          <w:bCs/>
          <w:sz w:val="32"/>
          <w:szCs w:val="32"/>
        </w:rPr>
        <w:t xml:space="preserve">his </w:t>
      </w:r>
      <w:r w:rsidR="003B1A6F" w:rsidRPr="00AF418D">
        <w:rPr>
          <w:rFonts w:ascii="Times New Roman" w:hAnsi="Times New Roman" w:cs="Times New Roman"/>
          <w:bCs/>
          <w:sz w:val="32"/>
          <w:szCs w:val="32"/>
        </w:rPr>
        <w:t>introduction</w:t>
      </w:r>
      <w:r w:rsidRPr="00AF418D">
        <w:rPr>
          <w:rFonts w:ascii="Times New Roman" w:hAnsi="Times New Roman" w:cs="Times New Roman"/>
          <w:bCs/>
          <w:sz w:val="32"/>
          <w:szCs w:val="32"/>
        </w:rPr>
        <w:t xml:space="preserve"> stemmed from </w:t>
      </w:r>
      <w:r w:rsidR="00F45594" w:rsidRPr="00AF418D">
        <w:rPr>
          <w:rFonts w:ascii="Times New Roman" w:hAnsi="Times New Roman" w:cs="Times New Roman"/>
          <w:bCs/>
          <w:sz w:val="32"/>
          <w:szCs w:val="32"/>
        </w:rPr>
        <w:t>the lesson</w:t>
      </w:r>
      <w:r w:rsidRPr="00AF418D">
        <w:rPr>
          <w:rFonts w:ascii="Times New Roman" w:hAnsi="Times New Roman" w:cs="Times New Roman"/>
          <w:bCs/>
          <w:sz w:val="32"/>
          <w:szCs w:val="32"/>
        </w:rPr>
        <w:t xml:space="preserve"> of </w:t>
      </w:r>
      <w:r w:rsidR="00F45594" w:rsidRPr="00AF418D">
        <w:rPr>
          <w:rFonts w:ascii="Times New Roman" w:hAnsi="Times New Roman" w:cs="Times New Roman"/>
          <w:bCs/>
          <w:sz w:val="32"/>
          <w:szCs w:val="32"/>
        </w:rPr>
        <w:t>Jesus’</w:t>
      </w:r>
      <w:r w:rsidRPr="00AF418D">
        <w:rPr>
          <w:rFonts w:ascii="Times New Roman" w:hAnsi="Times New Roman" w:cs="Times New Roman"/>
          <w:bCs/>
          <w:sz w:val="32"/>
          <w:szCs w:val="32"/>
        </w:rPr>
        <w:t xml:space="preserve"> end-time prophecy in Matthew chapter 24 – “Watch!” (Mat.24:42). </w:t>
      </w:r>
      <w:r w:rsidR="0094155B" w:rsidRPr="00AF418D">
        <w:rPr>
          <w:rFonts w:ascii="Times New Roman" w:hAnsi="Times New Roman" w:cs="Times New Roman"/>
          <w:bCs/>
          <w:sz w:val="32"/>
          <w:szCs w:val="32"/>
        </w:rPr>
        <w:t xml:space="preserve">That word “watch” is </w:t>
      </w:r>
      <w:r w:rsidR="00F45594" w:rsidRPr="00AF418D">
        <w:rPr>
          <w:rFonts w:ascii="Times New Roman" w:hAnsi="Times New Roman" w:cs="Times New Roman"/>
          <w:bCs/>
          <w:sz w:val="32"/>
          <w:szCs w:val="32"/>
        </w:rPr>
        <w:t xml:space="preserve">also </w:t>
      </w:r>
      <w:r w:rsidR="0094155B" w:rsidRPr="00AF418D">
        <w:rPr>
          <w:rFonts w:ascii="Times New Roman" w:hAnsi="Times New Roman" w:cs="Times New Roman"/>
          <w:bCs/>
          <w:sz w:val="32"/>
          <w:szCs w:val="32"/>
        </w:rPr>
        <w:t>the byword of the lesson that followed –</w:t>
      </w:r>
    </w:p>
    <w:p w14:paraId="05F3EEC8" w14:textId="77777777" w:rsidR="00ED3FFE" w:rsidRPr="00AF418D" w:rsidRDefault="00ED3FFE" w:rsidP="00CD252C">
      <w:pPr>
        <w:pStyle w:val="ListParagraph"/>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“But know this, that if the householder had known what watch (i.e., hour of the night) the thief comes, he would have been alert and not allowed his house to have been broken into. Therefore, you also </w:t>
      </w:r>
      <w:r w:rsidRPr="00AF418D">
        <w:rPr>
          <w:rFonts w:ascii="Times New Roman" w:hAnsi="Times New Roman" w:cs="Times New Roman"/>
          <w:b/>
          <w:sz w:val="32"/>
          <w:szCs w:val="32"/>
        </w:rPr>
        <w:t>become ready</w:t>
      </w:r>
      <w:r w:rsidRPr="00AF418D">
        <w:rPr>
          <w:rFonts w:ascii="Times New Roman" w:hAnsi="Times New Roman" w:cs="Times New Roman"/>
          <w:bCs/>
          <w:sz w:val="32"/>
          <w:szCs w:val="32"/>
        </w:rPr>
        <w:t xml:space="preserve">, because the hour you do not imagine, the Son of </w:t>
      </w:r>
      <w:r w:rsidR="005F4B28" w:rsidRPr="00AF418D">
        <w:rPr>
          <w:rFonts w:ascii="Times New Roman" w:hAnsi="Times New Roman" w:cs="Times New Roman"/>
          <w:bCs/>
          <w:sz w:val="32"/>
          <w:szCs w:val="32"/>
        </w:rPr>
        <w:t>M</w:t>
      </w:r>
      <w:r w:rsidRPr="00AF418D">
        <w:rPr>
          <w:rFonts w:ascii="Times New Roman" w:hAnsi="Times New Roman" w:cs="Times New Roman"/>
          <w:bCs/>
          <w:sz w:val="32"/>
          <w:szCs w:val="32"/>
        </w:rPr>
        <w:t xml:space="preserve">an comes. </w:t>
      </w:r>
      <w:r w:rsidR="00D7650A" w:rsidRPr="00AF418D">
        <w:rPr>
          <w:rFonts w:ascii="Times New Roman" w:hAnsi="Times New Roman" w:cs="Times New Roman"/>
          <w:bCs/>
          <w:sz w:val="32"/>
          <w:szCs w:val="32"/>
        </w:rPr>
        <w:t xml:space="preserve">Who, then, is the faithful and thoughtful servant, whom the master appointed over his household to give them the food in season? Happy </w:t>
      </w:r>
      <w:r w:rsidR="00D7650A" w:rsidRPr="00AF418D">
        <w:rPr>
          <w:rFonts w:ascii="Times New Roman" w:hAnsi="Times New Roman" w:cs="Times New Roman"/>
          <w:bCs/>
          <w:i/>
          <w:iCs/>
          <w:sz w:val="32"/>
          <w:szCs w:val="32"/>
        </w:rPr>
        <w:t>will be</w:t>
      </w:r>
      <w:r w:rsidR="00D7650A" w:rsidRPr="00AF418D">
        <w:rPr>
          <w:rFonts w:ascii="Times New Roman" w:hAnsi="Times New Roman" w:cs="Times New Roman"/>
          <w:bCs/>
          <w:sz w:val="32"/>
          <w:szCs w:val="32"/>
        </w:rPr>
        <w:t xml:space="preserve"> that servant whom, his master having come, </w:t>
      </w:r>
      <w:r w:rsidR="00CD252C" w:rsidRPr="00AF418D">
        <w:rPr>
          <w:rFonts w:ascii="Times New Roman" w:hAnsi="Times New Roman" w:cs="Times New Roman"/>
          <w:bCs/>
          <w:sz w:val="32"/>
          <w:szCs w:val="32"/>
        </w:rPr>
        <w:t xml:space="preserve">he </w:t>
      </w:r>
      <w:r w:rsidR="00D7650A" w:rsidRPr="00AF418D">
        <w:rPr>
          <w:rFonts w:ascii="Times New Roman" w:hAnsi="Times New Roman" w:cs="Times New Roman"/>
          <w:bCs/>
          <w:sz w:val="32"/>
          <w:szCs w:val="32"/>
        </w:rPr>
        <w:t xml:space="preserve">will find so doing. </w:t>
      </w:r>
      <w:r w:rsidR="00D7650A" w:rsidRPr="00AF418D">
        <w:rPr>
          <w:rFonts w:ascii="Times New Roman" w:hAnsi="Times New Roman" w:cs="Times New Roman"/>
          <w:b/>
          <w:sz w:val="32"/>
          <w:szCs w:val="32"/>
          <w:u w:val="double"/>
        </w:rPr>
        <w:t>Amen</w:t>
      </w:r>
      <w:r w:rsidR="00D7650A" w:rsidRPr="00AF418D">
        <w:rPr>
          <w:rFonts w:ascii="Times New Roman" w:hAnsi="Times New Roman" w:cs="Times New Roman"/>
          <w:bCs/>
          <w:sz w:val="32"/>
          <w:szCs w:val="32"/>
        </w:rPr>
        <w:t xml:space="preserve">, I say to you that he will appoint him over all his possessions. But if that evil servant should say in his heart, ‘My </w:t>
      </w:r>
      <w:r w:rsidR="00D7650A" w:rsidRPr="00AF418D">
        <w:rPr>
          <w:rFonts w:ascii="Times New Roman" w:hAnsi="Times New Roman" w:cs="Times New Roman"/>
          <w:bCs/>
          <w:sz w:val="32"/>
          <w:szCs w:val="32"/>
        </w:rPr>
        <w:lastRenderedPageBreak/>
        <w:t xml:space="preserve">master delays’, and he may have begun to beat his fellow-servants, and he may eat and drink with the drunken, the master of that servant will come in a day which he expects not, and </w:t>
      </w:r>
      <w:r w:rsidR="006D0095" w:rsidRPr="00AF418D">
        <w:rPr>
          <w:rFonts w:ascii="Times New Roman" w:hAnsi="Times New Roman" w:cs="Times New Roman"/>
          <w:bCs/>
          <w:sz w:val="32"/>
          <w:szCs w:val="32"/>
        </w:rPr>
        <w:t xml:space="preserve">in </w:t>
      </w:r>
      <w:r w:rsidR="00D7650A" w:rsidRPr="00AF418D">
        <w:rPr>
          <w:rFonts w:ascii="Times New Roman" w:hAnsi="Times New Roman" w:cs="Times New Roman"/>
          <w:bCs/>
          <w:sz w:val="32"/>
          <w:szCs w:val="32"/>
        </w:rPr>
        <w:t>an hour which he knows not.</w:t>
      </w:r>
      <w:r w:rsidR="006D0095" w:rsidRPr="00AF418D">
        <w:rPr>
          <w:rFonts w:ascii="Times New Roman" w:hAnsi="Times New Roman" w:cs="Times New Roman"/>
          <w:bCs/>
          <w:sz w:val="32"/>
          <w:szCs w:val="32"/>
        </w:rPr>
        <w:t xml:space="preserve"> And he will cut him in two, and he will set his portion with the hypocrites. There will be the </w:t>
      </w:r>
      <w:r w:rsidR="009C48E5" w:rsidRPr="00AF418D">
        <w:rPr>
          <w:rFonts w:ascii="Times New Roman" w:hAnsi="Times New Roman" w:cs="Times New Roman"/>
          <w:bCs/>
          <w:sz w:val="32"/>
          <w:szCs w:val="32"/>
          <w:u w:val="single"/>
        </w:rPr>
        <w:t>W</w:t>
      </w:r>
      <w:r w:rsidR="006D0095" w:rsidRPr="00AF418D">
        <w:rPr>
          <w:rFonts w:ascii="Times New Roman" w:hAnsi="Times New Roman" w:cs="Times New Roman"/>
          <w:bCs/>
          <w:sz w:val="32"/>
          <w:szCs w:val="32"/>
          <w:u w:val="single"/>
        </w:rPr>
        <w:t xml:space="preserve">eeping and the </w:t>
      </w:r>
      <w:r w:rsidR="009C48E5" w:rsidRPr="00AF418D">
        <w:rPr>
          <w:rFonts w:ascii="Times New Roman" w:hAnsi="Times New Roman" w:cs="Times New Roman"/>
          <w:bCs/>
          <w:sz w:val="32"/>
          <w:szCs w:val="32"/>
          <w:u w:val="single"/>
        </w:rPr>
        <w:t>G</w:t>
      </w:r>
      <w:r w:rsidR="006D0095" w:rsidRPr="00AF418D">
        <w:rPr>
          <w:rFonts w:ascii="Times New Roman" w:hAnsi="Times New Roman" w:cs="Times New Roman"/>
          <w:bCs/>
          <w:sz w:val="32"/>
          <w:szCs w:val="32"/>
          <w:u w:val="single"/>
        </w:rPr>
        <w:t xml:space="preserve">nashing of </w:t>
      </w:r>
      <w:r w:rsidR="009C48E5" w:rsidRPr="00AF418D">
        <w:rPr>
          <w:rFonts w:ascii="Times New Roman" w:hAnsi="Times New Roman" w:cs="Times New Roman"/>
          <w:bCs/>
          <w:sz w:val="32"/>
          <w:szCs w:val="32"/>
          <w:u w:val="single"/>
        </w:rPr>
        <w:t>T</w:t>
      </w:r>
      <w:r w:rsidR="006D0095" w:rsidRPr="00AF418D">
        <w:rPr>
          <w:rFonts w:ascii="Times New Roman" w:hAnsi="Times New Roman" w:cs="Times New Roman"/>
          <w:bCs/>
          <w:sz w:val="32"/>
          <w:szCs w:val="32"/>
          <w:u w:val="single"/>
        </w:rPr>
        <w:t>eeth</w:t>
      </w:r>
      <w:r w:rsidR="006D0095" w:rsidRPr="00AF418D">
        <w:rPr>
          <w:rFonts w:ascii="Times New Roman" w:hAnsi="Times New Roman" w:cs="Times New Roman"/>
          <w:bCs/>
          <w:sz w:val="32"/>
          <w:szCs w:val="32"/>
        </w:rPr>
        <w:t>.”     Mat.24:43-51</w:t>
      </w:r>
    </w:p>
    <w:p w14:paraId="05F3EEC9" w14:textId="77777777" w:rsidR="006D0095" w:rsidRPr="00AF418D" w:rsidRDefault="006D0095" w:rsidP="00CD252C">
      <w:pPr>
        <w:pStyle w:val="ListParagraph"/>
        <w:ind w:left="0"/>
        <w:contextualSpacing w:val="0"/>
        <w:rPr>
          <w:rFonts w:ascii="Times New Roman" w:hAnsi="Times New Roman" w:cs="Times New Roman"/>
          <w:bCs/>
          <w:sz w:val="32"/>
          <w:szCs w:val="32"/>
        </w:rPr>
      </w:pPr>
      <w:r w:rsidRPr="00AF418D">
        <w:rPr>
          <w:rFonts w:ascii="Times New Roman" w:hAnsi="Times New Roman" w:cs="Times New Roman"/>
          <w:bCs/>
          <w:sz w:val="32"/>
          <w:szCs w:val="32"/>
        </w:rPr>
        <w:t>“</w:t>
      </w:r>
      <w:r w:rsidRPr="00AF418D">
        <w:rPr>
          <w:rFonts w:ascii="Times New Roman" w:hAnsi="Times New Roman" w:cs="Times New Roman"/>
          <w:bCs/>
          <w:sz w:val="32"/>
          <w:szCs w:val="32"/>
          <w:u w:val="single"/>
        </w:rPr>
        <w:t xml:space="preserve">The </w:t>
      </w:r>
      <w:r w:rsidR="009C48E5" w:rsidRPr="00AF418D">
        <w:rPr>
          <w:rFonts w:ascii="Times New Roman" w:hAnsi="Times New Roman" w:cs="Times New Roman"/>
          <w:bCs/>
          <w:sz w:val="32"/>
          <w:szCs w:val="32"/>
          <w:u w:val="single"/>
        </w:rPr>
        <w:t>W</w:t>
      </w:r>
      <w:r w:rsidRPr="00AF418D">
        <w:rPr>
          <w:rFonts w:ascii="Times New Roman" w:hAnsi="Times New Roman" w:cs="Times New Roman"/>
          <w:bCs/>
          <w:sz w:val="32"/>
          <w:szCs w:val="32"/>
          <w:u w:val="single"/>
        </w:rPr>
        <w:t xml:space="preserve">eeping and the </w:t>
      </w:r>
      <w:r w:rsidR="009C48E5" w:rsidRPr="00AF418D">
        <w:rPr>
          <w:rFonts w:ascii="Times New Roman" w:hAnsi="Times New Roman" w:cs="Times New Roman"/>
          <w:bCs/>
          <w:sz w:val="32"/>
          <w:szCs w:val="32"/>
          <w:u w:val="single"/>
        </w:rPr>
        <w:t>G</w:t>
      </w:r>
      <w:r w:rsidRPr="00AF418D">
        <w:rPr>
          <w:rFonts w:ascii="Times New Roman" w:hAnsi="Times New Roman" w:cs="Times New Roman"/>
          <w:bCs/>
          <w:sz w:val="32"/>
          <w:szCs w:val="32"/>
          <w:u w:val="single"/>
        </w:rPr>
        <w:t xml:space="preserve">nashing of </w:t>
      </w:r>
      <w:r w:rsidR="009C48E5" w:rsidRPr="00AF418D">
        <w:rPr>
          <w:rFonts w:ascii="Times New Roman" w:hAnsi="Times New Roman" w:cs="Times New Roman"/>
          <w:bCs/>
          <w:sz w:val="32"/>
          <w:szCs w:val="32"/>
          <w:u w:val="single"/>
        </w:rPr>
        <w:t>T</w:t>
      </w:r>
      <w:r w:rsidRPr="00AF418D">
        <w:rPr>
          <w:rFonts w:ascii="Times New Roman" w:hAnsi="Times New Roman" w:cs="Times New Roman"/>
          <w:bCs/>
          <w:sz w:val="32"/>
          <w:szCs w:val="32"/>
          <w:u w:val="single"/>
        </w:rPr>
        <w:t>eeth</w:t>
      </w:r>
      <w:r w:rsidRPr="00AF418D">
        <w:rPr>
          <w:rFonts w:ascii="Times New Roman" w:hAnsi="Times New Roman" w:cs="Times New Roman"/>
          <w:bCs/>
          <w:sz w:val="32"/>
          <w:szCs w:val="32"/>
        </w:rPr>
        <w:t>” links this warning with Tares, Dragnet and Wedding-Feast. All of these parables were getting at the issue of expulsion from the kingdom from different perspectives. The Tares were a sowing of the wicked one</w:t>
      </w:r>
      <w:r w:rsidR="00F52E9C" w:rsidRPr="00AF418D">
        <w:rPr>
          <w:rFonts w:ascii="Times New Roman" w:hAnsi="Times New Roman" w:cs="Times New Roman"/>
          <w:bCs/>
          <w:sz w:val="32"/>
          <w:szCs w:val="32"/>
        </w:rPr>
        <w:t>.</w:t>
      </w:r>
      <w:r w:rsidRPr="00AF418D">
        <w:rPr>
          <w:rFonts w:ascii="Times New Roman" w:hAnsi="Times New Roman" w:cs="Times New Roman"/>
          <w:bCs/>
          <w:sz w:val="32"/>
          <w:szCs w:val="32"/>
        </w:rPr>
        <w:t xml:space="preserve"> Dragnet gathered everything, good and bad</w:t>
      </w:r>
      <w:r w:rsidR="00F52E9C" w:rsidRPr="00AF418D">
        <w:rPr>
          <w:rFonts w:ascii="Times New Roman" w:hAnsi="Times New Roman" w:cs="Times New Roman"/>
          <w:bCs/>
          <w:sz w:val="32"/>
          <w:szCs w:val="32"/>
        </w:rPr>
        <w:t xml:space="preserve">. In Wedding-Feast it was not a murderer but an unprepared guest who was thrown out. Here in </w:t>
      </w:r>
      <w:r w:rsidR="003B1A6F" w:rsidRPr="00AF418D">
        <w:rPr>
          <w:rFonts w:ascii="Times New Roman" w:hAnsi="Times New Roman" w:cs="Times New Roman"/>
          <w:bCs/>
          <w:sz w:val="32"/>
          <w:szCs w:val="32"/>
        </w:rPr>
        <w:t>Householder and Thief</w:t>
      </w:r>
      <w:r w:rsidR="00F52E9C" w:rsidRPr="00AF418D">
        <w:rPr>
          <w:rFonts w:ascii="Times New Roman" w:hAnsi="Times New Roman" w:cs="Times New Roman"/>
          <w:bCs/>
          <w:sz w:val="32"/>
          <w:szCs w:val="32"/>
        </w:rPr>
        <w:t xml:space="preserve">, it is the unalert, slothful, </w:t>
      </w:r>
      <w:r w:rsidR="0094155B" w:rsidRPr="00AF418D">
        <w:rPr>
          <w:rFonts w:ascii="Times New Roman" w:hAnsi="Times New Roman" w:cs="Times New Roman"/>
          <w:bCs/>
          <w:sz w:val="32"/>
          <w:szCs w:val="32"/>
        </w:rPr>
        <w:t>bullying</w:t>
      </w:r>
      <w:r w:rsidR="00F52E9C" w:rsidRPr="00AF418D">
        <w:rPr>
          <w:rFonts w:ascii="Times New Roman" w:hAnsi="Times New Roman" w:cs="Times New Roman"/>
          <w:bCs/>
          <w:sz w:val="32"/>
          <w:szCs w:val="32"/>
        </w:rPr>
        <w:t xml:space="preserve"> servant who misses out.</w:t>
      </w:r>
    </w:p>
    <w:p w14:paraId="05F3EECA" w14:textId="77777777" w:rsidR="00687871" w:rsidRPr="00AF418D" w:rsidRDefault="002E350E" w:rsidP="00F45594">
      <w:pPr>
        <w:pStyle w:val="ListParagraph"/>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It is noteworthy that Luk.12:39-4</w:t>
      </w:r>
      <w:r w:rsidR="00687871" w:rsidRPr="00AF418D">
        <w:rPr>
          <w:rFonts w:ascii="Times New Roman" w:hAnsi="Times New Roman" w:cs="Times New Roman"/>
          <w:bCs/>
          <w:sz w:val="32"/>
          <w:szCs w:val="32"/>
        </w:rPr>
        <w:t>8</w:t>
      </w:r>
      <w:r w:rsidRPr="00AF418D">
        <w:rPr>
          <w:rFonts w:ascii="Times New Roman" w:hAnsi="Times New Roman" w:cs="Times New Roman"/>
          <w:bCs/>
          <w:sz w:val="32"/>
          <w:szCs w:val="32"/>
        </w:rPr>
        <w:t xml:space="preserve"> </w:t>
      </w:r>
      <w:r w:rsidR="00C86D1C" w:rsidRPr="00AF418D">
        <w:rPr>
          <w:rFonts w:ascii="Times New Roman" w:hAnsi="Times New Roman" w:cs="Times New Roman"/>
          <w:bCs/>
          <w:sz w:val="32"/>
          <w:szCs w:val="32"/>
        </w:rPr>
        <w:t>ha</w:t>
      </w:r>
      <w:r w:rsidRPr="00AF418D">
        <w:rPr>
          <w:rFonts w:ascii="Times New Roman" w:hAnsi="Times New Roman" w:cs="Times New Roman"/>
          <w:bCs/>
          <w:sz w:val="32"/>
          <w:szCs w:val="32"/>
        </w:rPr>
        <w:t xml:space="preserve">s a </w:t>
      </w:r>
      <w:r w:rsidR="00687871" w:rsidRPr="00AF418D">
        <w:rPr>
          <w:rFonts w:ascii="Times New Roman" w:hAnsi="Times New Roman" w:cs="Times New Roman"/>
          <w:bCs/>
          <w:sz w:val="32"/>
          <w:szCs w:val="32"/>
        </w:rPr>
        <w:t>different</w:t>
      </w:r>
      <w:r w:rsidRPr="00AF418D">
        <w:rPr>
          <w:rFonts w:ascii="Times New Roman" w:hAnsi="Times New Roman" w:cs="Times New Roman"/>
          <w:bCs/>
          <w:sz w:val="32"/>
          <w:szCs w:val="32"/>
        </w:rPr>
        <w:t xml:space="preserve"> version of this, and at its </w:t>
      </w:r>
      <w:r w:rsidR="00687871" w:rsidRPr="00AF418D">
        <w:rPr>
          <w:rFonts w:ascii="Times New Roman" w:hAnsi="Times New Roman" w:cs="Times New Roman"/>
          <w:bCs/>
          <w:sz w:val="32"/>
          <w:szCs w:val="32"/>
        </w:rPr>
        <w:t>beginning</w:t>
      </w:r>
      <w:r w:rsidRPr="00AF418D">
        <w:rPr>
          <w:rFonts w:ascii="Times New Roman" w:hAnsi="Times New Roman" w:cs="Times New Roman"/>
          <w:bCs/>
          <w:sz w:val="32"/>
          <w:szCs w:val="32"/>
        </w:rPr>
        <w:t xml:space="preserve">, Peter </w:t>
      </w:r>
      <w:r w:rsidR="00687871" w:rsidRPr="00AF418D">
        <w:rPr>
          <w:rFonts w:ascii="Times New Roman" w:hAnsi="Times New Roman" w:cs="Times New Roman"/>
          <w:bCs/>
          <w:sz w:val="32"/>
          <w:szCs w:val="32"/>
        </w:rPr>
        <w:t>interrupte</w:t>
      </w:r>
      <w:r w:rsidRPr="00AF418D">
        <w:rPr>
          <w:rFonts w:ascii="Times New Roman" w:hAnsi="Times New Roman" w:cs="Times New Roman"/>
          <w:bCs/>
          <w:sz w:val="32"/>
          <w:szCs w:val="32"/>
        </w:rPr>
        <w:t xml:space="preserve">d, “Lord, do You speak </w:t>
      </w:r>
      <w:r w:rsidRPr="00AF418D">
        <w:rPr>
          <w:rFonts w:ascii="Times New Roman" w:hAnsi="Times New Roman" w:cs="Times New Roman"/>
          <w:b/>
          <w:sz w:val="32"/>
          <w:szCs w:val="32"/>
          <w:u w:val="single"/>
        </w:rPr>
        <w:t>this parable</w:t>
      </w:r>
      <w:r w:rsidRPr="00AF418D">
        <w:rPr>
          <w:rFonts w:ascii="Times New Roman" w:hAnsi="Times New Roman" w:cs="Times New Roman"/>
          <w:bCs/>
          <w:sz w:val="32"/>
          <w:szCs w:val="32"/>
        </w:rPr>
        <w:t xml:space="preserve"> to us, or to all.” </w:t>
      </w:r>
      <w:r w:rsidR="00687871" w:rsidRPr="00AF418D">
        <w:rPr>
          <w:rFonts w:ascii="Times New Roman" w:hAnsi="Times New Roman" w:cs="Times New Roman"/>
          <w:bCs/>
          <w:sz w:val="32"/>
          <w:szCs w:val="32"/>
        </w:rPr>
        <w:t>But Jesus just continued to the conclusion –</w:t>
      </w:r>
    </w:p>
    <w:p w14:paraId="05F3EECB" w14:textId="77777777" w:rsidR="00065ACB" w:rsidRPr="00AF418D" w:rsidRDefault="00687871" w:rsidP="00065ACB">
      <w:pPr>
        <w:pStyle w:val="ListParagraph"/>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t>“But that servant, the one having known the desire of his lord and not having prepared, nor having done</w:t>
      </w:r>
      <w:r w:rsidR="00C76E90" w:rsidRPr="00AF418D">
        <w:rPr>
          <w:rFonts w:ascii="Times New Roman" w:hAnsi="Times New Roman" w:cs="Times New Roman"/>
          <w:bCs/>
          <w:sz w:val="32"/>
          <w:szCs w:val="32"/>
        </w:rPr>
        <w:t xml:space="preserve"> according to his desire, will be beaten many </w:t>
      </w:r>
      <w:r w:rsidR="00C76E90" w:rsidRPr="00AF418D">
        <w:rPr>
          <w:rFonts w:ascii="Times New Roman" w:hAnsi="Times New Roman" w:cs="Times New Roman"/>
          <w:bCs/>
          <w:i/>
          <w:sz w:val="32"/>
          <w:szCs w:val="32"/>
        </w:rPr>
        <w:t>times</w:t>
      </w:r>
      <w:r w:rsidR="00C76E90" w:rsidRPr="00AF418D">
        <w:rPr>
          <w:rFonts w:ascii="Times New Roman" w:hAnsi="Times New Roman" w:cs="Times New Roman"/>
          <w:bCs/>
          <w:sz w:val="32"/>
          <w:szCs w:val="32"/>
        </w:rPr>
        <w:t xml:space="preserve">. But the one not having known, and having done things worthy of blows, will be beaten few </w:t>
      </w:r>
      <w:r w:rsidR="00C76E90" w:rsidRPr="00AF418D">
        <w:rPr>
          <w:rFonts w:ascii="Times New Roman" w:hAnsi="Times New Roman" w:cs="Times New Roman"/>
          <w:bCs/>
          <w:i/>
          <w:sz w:val="32"/>
          <w:szCs w:val="32"/>
        </w:rPr>
        <w:t>times</w:t>
      </w:r>
      <w:r w:rsidR="00C76E90" w:rsidRPr="00AF418D">
        <w:rPr>
          <w:rFonts w:ascii="Times New Roman" w:hAnsi="Times New Roman" w:cs="Times New Roman"/>
          <w:bCs/>
          <w:sz w:val="32"/>
          <w:szCs w:val="32"/>
        </w:rPr>
        <w:t xml:space="preserve">. And everyone to whom </w:t>
      </w:r>
      <w:r w:rsidR="00C76E90" w:rsidRPr="00AF418D">
        <w:rPr>
          <w:rFonts w:ascii="Times New Roman" w:hAnsi="Times New Roman" w:cs="Times New Roman"/>
          <w:bCs/>
          <w:sz w:val="32"/>
          <w:szCs w:val="32"/>
          <w:u w:val="single"/>
        </w:rPr>
        <w:t>much</w:t>
      </w:r>
      <w:r w:rsidR="00C76E90" w:rsidRPr="00AF418D">
        <w:rPr>
          <w:rFonts w:ascii="Times New Roman" w:hAnsi="Times New Roman" w:cs="Times New Roman"/>
          <w:bCs/>
          <w:sz w:val="32"/>
          <w:szCs w:val="32"/>
        </w:rPr>
        <w:t xml:space="preserve"> was </w:t>
      </w:r>
      <w:r w:rsidR="00C76E90" w:rsidRPr="00AF418D">
        <w:rPr>
          <w:rFonts w:ascii="Times New Roman" w:hAnsi="Times New Roman" w:cs="Times New Roman"/>
          <w:bCs/>
          <w:sz w:val="32"/>
          <w:szCs w:val="32"/>
          <w:u w:val="single"/>
        </w:rPr>
        <w:t>given</w:t>
      </w:r>
      <w:r w:rsidR="00C76E90" w:rsidRPr="00AF418D">
        <w:rPr>
          <w:rFonts w:ascii="Times New Roman" w:hAnsi="Times New Roman" w:cs="Times New Roman"/>
          <w:bCs/>
          <w:sz w:val="32"/>
          <w:szCs w:val="32"/>
        </w:rPr>
        <w:t>, much will be required from him. And to whom much was committed, more they will ask of him.”</w:t>
      </w:r>
      <w:r w:rsidR="00065ACB" w:rsidRPr="00AF418D">
        <w:rPr>
          <w:rFonts w:ascii="Times New Roman" w:hAnsi="Times New Roman" w:cs="Times New Roman"/>
          <w:bCs/>
          <w:sz w:val="32"/>
          <w:szCs w:val="32"/>
        </w:rPr>
        <w:t xml:space="preserve">     Luk.12:47-48</w:t>
      </w:r>
    </w:p>
    <w:p w14:paraId="05F3EECC" w14:textId="77777777" w:rsidR="00C76E90" w:rsidRPr="00AF418D" w:rsidRDefault="00C76E90" w:rsidP="00C76E90">
      <w:pPr>
        <w:pStyle w:val="ListParagraph"/>
        <w:ind w:left="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I believe the main point here was moral: don’t take your privileges for granted. Peter’s question seems a bit sensitive as to whether </w:t>
      </w:r>
      <w:r w:rsidR="00C753B0" w:rsidRPr="00AF418D">
        <w:rPr>
          <w:rFonts w:ascii="Times New Roman" w:hAnsi="Times New Roman" w:cs="Times New Roman"/>
          <w:bCs/>
          <w:sz w:val="32"/>
          <w:szCs w:val="32"/>
        </w:rPr>
        <w:t>“this parable” was singling out Jesus’ inner circle. The Lord’s answer was general and inclusive of all – the knowledgeable and the ignorant.</w:t>
      </w:r>
    </w:p>
    <w:p w14:paraId="05F3EECD" w14:textId="77777777" w:rsidR="0041104A" w:rsidRPr="00AF418D" w:rsidRDefault="00366F74" w:rsidP="00F45594">
      <w:pPr>
        <w:pStyle w:val="ListParagraph"/>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lastRenderedPageBreak/>
        <w:t xml:space="preserve">The disciples got everything explained (not to say they always </w:t>
      </w:r>
      <w:r w:rsidR="0094155B" w:rsidRPr="00AF418D">
        <w:rPr>
          <w:rFonts w:ascii="Times New Roman" w:hAnsi="Times New Roman" w:cs="Times New Roman"/>
          <w:bCs/>
          <w:sz w:val="32"/>
          <w:szCs w:val="32"/>
        </w:rPr>
        <w:t xml:space="preserve">fully </w:t>
      </w:r>
      <w:r w:rsidRPr="00AF418D">
        <w:rPr>
          <w:rFonts w:ascii="Times New Roman" w:hAnsi="Times New Roman" w:cs="Times New Roman"/>
          <w:bCs/>
          <w:sz w:val="32"/>
          <w:szCs w:val="32"/>
        </w:rPr>
        <w:t xml:space="preserve">understood), </w:t>
      </w:r>
      <w:r w:rsidR="003B1A6F" w:rsidRPr="00AF418D">
        <w:rPr>
          <w:rFonts w:ascii="Times New Roman" w:hAnsi="Times New Roman" w:cs="Times New Roman"/>
          <w:bCs/>
          <w:sz w:val="32"/>
          <w:szCs w:val="32"/>
        </w:rPr>
        <w:t xml:space="preserve">while </w:t>
      </w:r>
      <w:r w:rsidRPr="00AF418D">
        <w:rPr>
          <w:rFonts w:ascii="Times New Roman" w:hAnsi="Times New Roman" w:cs="Times New Roman"/>
          <w:bCs/>
          <w:sz w:val="32"/>
          <w:szCs w:val="32"/>
        </w:rPr>
        <w:t xml:space="preserve">those outside were under the veil of Isa.6:9-10. Of course after </w:t>
      </w:r>
      <w:r w:rsidR="003A7818" w:rsidRPr="00AF418D">
        <w:rPr>
          <w:rFonts w:ascii="Times New Roman" w:hAnsi="Times New Roman" w:cs="Times New Roman"/>
          <w:bCs/>
          <w:sz w:val="32"/>
          <w:szCs w:val="32"/>
        </w:rPr>
        <w:t>Pentecost</w:t>
      </w:r>
      <w:r w:rsidRPr="00AF418D">
        <w:rPr>
          <w:rFonts w:ascii="Times New Roman" w:hAnsi="Times New Roman" w:cs="Times New Roman"/>
          <w:bCs/>
          <w:sz w:val="32"/>
          <w:szCs w:val="32"/>
        </w:rPr>
        <w:t xml:space="preserve">, </w:t>
      </w:r>
      <w:r w:rsidR="00243105" w:rsidRPr="00AF418D">
        <w:rPr>
          <w:rFonts w:ascii="Times New Roman" w:hAnsi="Times New Roman" w:cs="Times New Roman"/>
          <w:bCs/>
          <w:sz w:val="32"/>
          <w:szCs w:val="32"/>
        </w:rPr>
        <w:t xml:space="preserve">everything was made known – </w:t>
      </w:r>
      <w:r w:rsidRPr="00AF418D">
        <w:rPr>
          <w:rFonts w:ascii="Times New Roman" w:hAnsi="Times New Roman" w:cs="Times New Roman"/>
          <w:bCs/>
          <w:sz w:val="32"/>
          <w:szCs w:val="32"/>
        </w:rPr>
        <w:t xml:space="preserve">the Gospels, Acts, early Epistles and Revelation were </w:t>
      </w:r>
      <w:r w:rsidR="00243105" w:rsidRPr="00AF418D">
        <w:rPr>
          <w:rFonts w:ascii="Times New Roman" w:hAnsi="Times New Roman" w:cs="Times New Roman"/>
          <w:bCs/>
          <w:sz w:val="32"/>
          <w:szCs w:val="32"/>
        </w:rPr>
        <w:t xml:space="preserve">all </w:t>
      </w:r>
      <w:r w:rsidRPr="00AF418D">
        <w:rPr>
          <w:rFonts w:ascii="Times New Roman" w:hAnsi="Times New Roman" w:cs="Times New Roman"/>
          <w:bCs/>
          <w:sz w:val="32"/>
          <w:szCs w:val="32"/>
        </w:rPr>
        <w:t>published</w:t>
      </w:r>
      <w:r w:rsidR="00AA029C" w:rsidRPr="00AF418D">
        <w:rPr>
          <w:rFonts w:ascii="Times New Roman" w:hAnsi="Times New Roman" w:cs="Times New Roman"/>
          <w:bCs/>
          <w:sz w:val="32"/>
          <w:szCs w:val="32"/>
        </w:rPr>
        <w:t xml:space="preserve"> and in the open</w:t>
      </w:r>
      <w:r w:rsidRPr="00AF418D">
        <w:rPr>
          <w:rFonts w:ascii="Times New Roman" w:hAnsi="Times New Roman" w:cs="Times New Roman"/>
          <w:bCs/>
          <w:sz w:val="32"/>
          <w:szCs w:val="32"/>
        </w:rPr>
        <w:t xml:space="preserve">. All who cared to associate with “the way” had access to the fullness of </w:t>
      </w:r>
      <w:r w:rsidR="00BF0AA4" w:rsidRPr="00AF418D">
        <w:rPr>
          <w:rFonts w:ascii="Times New Roman" w:hAnsi="Times New Roman" w:cs="Times New Roman"/>
          <w:bCs/>
          <w:sz w:val="32"/>
          <w:szCs w:val="32"/>
        </w:rPr>
        <w:t xml:space="preserve">kingdom </w:t>
      </w:r>
      <w:r w:rsidRPr="00AF418D">
        <w:rPr>
          <w:rFonts w:ascii="Times New Roman" w:hAnsi="Times New Roman" w:cs="Times New Roman"/>
          <w:bCs/>
          <w:sz w:val="32"/>
          <w:szCs w:val="32"/>
        </w:rPr>
        <w:t>truth</w:t>
      </w:r>
      <w:r w:rsidR="00E019D3" w:rsidRPr="00AF418D">
        <w:rPr>
          <w:rFonts w:ascii="Times New Roman" w:hAnsi="Times New Roman" w:cs="Times New Roman"/>
          <w:bCs/>
          <w:sz w:val="32"/>
          <w:szCs w:val="32"/>
        </w:rPr>
        <w:t>, including its secrets</w:t>
      </w:r>
      <w:r w:rsidRPr="00AF418D">
        <w:rPr>
          <w:rFonts w:ascii="Times New Roman" w:hAnsi="Times New Roman" w:cs="Times New Roman"/>
          <w:bCs/>
          <w:sz w:val="32"/>
          <w:szCs w:val="32"/>
        </w:rPr>
        <w:t xml:space="preserve">. </w:t>
      </w:r>
      <w:r w:rsidR="001014AB" w:rsidRPr="00AF418D">
        <w:rPr>
          <w:rFonts w:ascii="Times New Roman" w:hAnsi="Times New Roman" w:cs="Times New Roman"/>
          <w:bCs/>
          <w:sz w:val="32"/>
          <w:szCs w:val="32"/>
        </w:rPr>
        <w:t>The r</w:t>
      </w:r>
      <w:r w:rsidRPr="00AF418D">
        <w:rPr>
          <w:rFonts w:ascii="Times New Roman" w:hAnsi="Times New Roman" w:cs="Times New Roman"/>
          <w:bCs/>
          <w:sz w:val="32"/>
          <w:szCs w:val="32"/>
        </w:rPr>
        <w:t>estrict</w:t>
      </w:r>
      <w:r w:rsidR="003B1A6F" w:rsidRPr="00AF418D">
        <w:rPr>
          <w:rFonts w:ascii="Times New Roman" w:hAnsi="Times New Roman" w:cs="Times New Roman"/>
          <w:bCs/>
          <w:sz w:val="32"/>
          <w:szCs w:val="32"/>
        </w:rPr>
        <w:t>ed</w:t>
      </w:r>
      <w:r w:rsidRPr="00AF418D">
        <w:rPr>
          <w:rFonts w:ascii="Times New Roman" w:hAnsi="Times New Roman" w:cs="Times New Roman"/>
          <w:bCs/>
          <w:sz w:val="32"/>
          <w:szCs w:val="32"/>
        </w:rPr>
        <w:t xml:space="preserve"> access </w:t>
      </w:r>
      <w:r w:rsidR="00A15640" w:rsidRPr="00AF418D">
        <w:rPr>
          <w:rFonts w:ascii="Times New Roman" w:hAnsi="Times New Roman" w:cs="Times New Roman"/>
          <w:bCs/>
          <w:sz w:val="32"/>
          <w:szCs w:val="32"/>
        </w:rPr>
        <w:t xml:space="preserve">to secrets of the kingdom </w:t>
      </w:r>
      <w:r w:rsidR="001014AB" w:rsidRPr="00AF418D">
        <w:rPr>
          <w:rFonts w:ascii="Times New Roman" w:hAnsi="Times New Roman" w:cs="Times New Roman"/>
          <w:bCs/>
          <w:sz w:val="32"/>
          <w:szCs w:val="32"/>
        </w:rPr>
        <w:t xml:space="preserve">from Matthew 13 </w:t>
      </w:r>
      <w:r w:rsidRPr="00AF418D">
        <w:rPr>
          <w:rFonts w:ascii="Times New Roman" w:hAnsi="Times New Roman" w:cs="Times New Roman"/>
          <w:bCs/>
          <w:sz w:val="32"/>
          <w:szCs w:val="32"/>
        </w:rPr>
        <w:t xml:space="preserve">up to </w:t>
      </w:r>
      <w:r w:rsidR="00F45594" w:rsidRPr="00AF418D">
        <w:rPr>
          <w:rFonts w:ascii="Times New Roman" w:hAnsi="Times New Roman" w:cs="Times New Roman"/>
          <w:bCs/>
          <w:sz w:val="32"/>
          <w:szCs w:val="32"/>
        </w:rPr>
        <w:t>the Great Pentecost</w:t>
      </w:r>
      <w:r w:rsidRPr="00AF418D">
        <w:rPr>
          <w:rFonts w:ascii="Times New Roman" w:hAnsi="Times New Roman" w:cs="Times New Roman"/>
          <w:bCs/>
          <w:sz w:val="32"/>
          <w:szCs w:val="32"/>
        </w:rPr>
        <w:t xml:space="preserve"> </w:t>
      </w:r>
      <w:r w:rsidR="00F45594" w:rsidRPr="00AF418D">
        <w:rPr>
          <w:rFonts w:ascii="Times New Roman" w:hAnsi="Times New Roman" w:cs="Times New Roman"/>
          <w:bCs/>
          <w:sz w:val="32"/>
          <w:szCs w:val="32"/>
        </w:rPr>
        <w:t xml:space="preserve">of Acts 2 </w:t>
      </w:r>
      <w:r w:rsidRPr="00AF418D">
        <w:rPr>
          <w:rFonts w:ascii="Times New Roman" w:hAnsi="Times New Roman" w:cs="Times New Roman"/>
          <w:bCs/>
          <w:sz w:val="32"/>
          <w:szCs w:val="32"/>
        </w:rPr>
        <w:t>did not apply afterward.</w:t>
      </w:r>
      <w:r w:rsidR="00C753B0" w:rsidRPr="00AF418D">
        <w:rPr>
          <w:rFonts w:ascii="Times New Roman" w:hAnsi="Times New Roman" w:cs="Times New Roman"/>
          <w:bCs/>
          <w:sz w:val="32"/>
          <w:szCs w:val="32"/>
        </w:rPr>
        <w:t xml:space="preserve"> Therefore, the heightened responsibility for the “</w:t>
      </w:r>
      <w:r w:rsidR="00C753B0" w:rsidRPr="00AF418D">
        <w:rPr>
          <w:rFonts w:ascii="Times New Roman" w:hAnsi="Times New Roman" w:cs="Times New Roman"/>
          <w:bCs/>
          <w:sz w:val="32"/>
          <w:szCs w:val="32"/>
          <w:u w:val="single"/>
        </w:rPr>
        <w:t>much … given</w:t>
      </w:r>
      <w:r w:rsidR="00C753B0" w:rsidRPr="00AF418D">
        <w:rPr>
          <w:rFonts w:ascii="Times New Roman" w:hAnsi="Times New Roman" w:cs="Times New Roman"/>
          <w:bCs/>
          <w:sz w:val="32"/>
          <w:szCs w:val="32"/>
        </w:rPr>
        <w:t xml:space="preserve">” must have fallen to a </w:t>
      </w:r>
      <w:r w:rsidR="00AA029C" w:rsidRPr="00AF418D">
        <w:rPr>
          <w:rFonts w:ascii="Times New Roman" w:hAnsi="Times New Roman" w:cs="Times New Roman"/>
          <w:bCs/>
          <w:sz w:val="32"/>
          <w:szCs w:val="32"/>
        </w:rPr>
        <w:t xml:space="preserve">great </w:t>
      </w:r>
      <w:r w:rsidR="00C753B0" w:rsidRPr="00AF418D">
        <w:rPr>
          <w:rFonts w:ascii="Times New Roman" w:hAnsi="Times New Roman" w:cs="Times New Roman"/>
          <w:bCs/>
          <w:sz w:val="32"/>
          <w:szCs w:val="32"/>
        </w:rPr>
        <w:t xml:space="preserve">degree on all Israel of that generation. I can imagine that even the </w:t>
      </w:r>
      <w:r w:rsidR="00D0457B" w:rsidRPr="00AF418D">
        <w:rPr>
          <w:rFonts w:ascii="Times New Roman" w:hAnsi="Times New Roman" w:cs="Times New Roman"/>
          <w:bCs/>
          <w:sz w:val="32"/>
          <w:szCs w:val="32"/>
        </w:rPr>
        <w:t xml:space="preserve">Jewish </w:t>
      </w:r>
      <w:r w:rsidR="00C753B0" w:rsidRPr="00AF418D">
        <w:rPr>
          <w:rFonts w:ascii="Times New Roman" w:hAnsi="Times New Roman" w:cs="Times New Roman"/>
          <w:bCs/>
          <w:sz w:val="32"/>
          <w:szCs w:val="32"/>
        </w:rPr>
        <w:t>scribes of the Acts period must have read what the apostles wrote, in order to find legal points to accuse them on.</w:t>
      </w:r>
    </w:p>
    <w:p w14:paraId="05F3EECE" w14:textId="77777777" w:rsidR="002364CE" w:rsidRPr="00AF418D" w:rsidRDefault="002364CE" w:rsidP="00F45594">
      <w:pPr>
        <w:pStyle w:val="ListParagraph"/>
        <w:ind w:left="0" w:firstLine="360"/>
        <w:contextualSpacing w:val="0"/>
        <w:rPr>
          <w:rFonts w:ascii="Times New Roman" w:hAnsi="Times New Roman" w:cs="Times New Roman"/>
          <w:b/>
          <w:bCs/>
          <w:sz w:val="32"/>
          <w:szCs w:val="32"/>
        </w:rPr>
      </w:pPr>
      <w:r w:rsidRPr="00AF418D">
        <w:rPr>
          <w:rFonts w:ascii="Times New Roman" w:hAnsi="Times New Roman" w:cs="Times New Roman"/>
          <w:bCs/>
          <w:sz w:val="32"/>
          <w:szCs w:val="32"/>
        </w:rPr>
        <w:t>Take note that some of those who will be excluded from the kingdom will be worthy of corporal punishments, varying according to culpability (knowledge vs. ignorance)</w:t>
      </w:r>
      <w:r w:rsidR="00BC7D1B" w:rsidRPr="00AF418D">
        <w:rPr>
          <w:rFonts w:ascii="Times New Roman" w:hAnsi="Times New Roman" w:cs="Times New Roman"/>
          <w:bCs/>
          <w:sz w:val="32"/>
          <w:szCs w:val="32"/>
        </w:rPr>
        <w:t xml:space="preserve">. These Israelites must pass bodily into the kingdom age, beaten, disgraced and disinherited. If </w:t>
      </w:r>
      <w:r w:rsidR="000532D6" w:rsidRPr="00AF418D">
        <w:rPr>
          <w:rFonts w:ascii="Times New Roman" w:hAnsi="Times New Roman" w:cs="Times New Roman"/>
          <w:bCs/>
          <w:sz w:val="32"/>
          <w:szCs w:val="32"/>
        </w:rPr>
        <w:t xml:space="preserve">you think </w:t>
      </w:r>
      <w:r w:rsidR="00BC7D1B" w:rsidRPr="00AF418D">
        <w:rPr>
          <w:rFonts w:ascii="Times New Roman" w:hAnsi="Times New Roman" w:cs="Times New Roman"/>
          <w:bCs/>
          <w:sz w:val="32"/>
          <w:szCs w:val="32"/>
        </w:rPr>
        <w:t xml:space="preserve">this sounds a bit outrageous for the opening of the kingdom age, then do you believe that a </w:t>
      </w:r>
      <w:r w:rsidR="00611317" w:rsidRPr="00AF418D">
        <w:rPr>
          <w:rFonts w:ascii="Times New Roman" w:hAnsi="Times New Roman" w:cs="Times New Roman"/>
          <w:bCs/>
          <w:sz w:val="32"/>
          <w:szCs w:val="32"/>
        </w:rPr>
        <w:t xml:space="preserve">physical </w:t>
      </w:r>
      <w:r w:rsidR="00BC7D1B" w:rsidRPr="00AF418D">
        <w:rPr>
          <w:rFonts w:ascii="Times New Roman" w:hAnsi="Times New Roman" w:cs="Times New Roman"/>
          <w:bCs/>
          <w:sz w:val="32"/>
          <w:szCs w:val="32"/>
        </w:rPr>
        <w:t xml:space="preserve">beating will be an unjust punishment for those who unjustly applied </w:t>
      </w:r>
      <w:r w:rsidR="000532D6" w:rsidRPr="00AF418D">
        <w:rPr>
          <w:rFonts w:ascii="Times New Roman" w:hAnsi="Times New Roman" w:cs="Times New Roman"/>
          <w:bCs/>
          <w:sz w:val="32"/>
          <w:szCs w:val="32"/>
        </w:rPr>
        <w:t>“stripes above measure” (</w:t>
      </w:r>
      <w:r w:rsidR="000532D6" w:rsidRPr="00AF418D">
        <w:rPr>
          <w:rFonts w:ascii="Times New Roman" w:hAnsi="Times New Roman" w:cs="Times New Roman"/>
          <w:bCs/>
          <w:i/>
          <w:sz w:val="32"/>
          <w:szCs w:val="32"/>
        </w:rPr>
        <w:t>KJV</w:t>
      </w:r>
      <w:r w:rsidR="000532D6" w:rsidRPr="00AF418D">
        <w:rPr>
          <w:rFonts w:ascii="Times New Roman" w:hAnsi="Times New Roman" w:cs="Times New Roman"/>
          <w:bCs/>
          <w:sz w:val="32"/>
          <w:szCs w:val="32"/>
        </w:rPr>
        <w:t>, 2 Cor.11:23</w:t>
      </w:r>
      <w:r w:rsidR="004400CE" w:rsidRPr="00AF418D">
        <w:rPr>
          <w:rFonts w:ascii="Times New Roman" w:hAnsi="Times New Roman" w:cs="Times New Roman"/>
          <w:bCs/>
          <w:sz w:val="32"/>
          <w:szCs w:val="32"/>
        </w:rPr>
        <w:t>-25</w:t>
      </w:r>
      <w:r w:rsidR="000532D6" w:rsidRPr="00AF418D">
        <w:rPr>
          <w:rFonts w:ascii="Times New Roman" w:hAnsi="Times New Roman" w:cs="Times New Roman"/>
          <w:bCs/>
          <w:sz w:val="32"/>
          <w:szCs w:val="32"/>
        </w:rPr>
        <w:t>) to faithful servants like Paul?</w:t>
      </w:r>
      <w:r w:rsidR="004400CE" w:rsidRPr="00AF418D">
        <w:rPr>
          <w:rFonts w:ascii="Times New Roman" w:hAnsi="Times New Roman" w:cs="Times New Roman"/>
          <w:bCs/>
          <w:sz w:val="32"/>
          <w:szCs w:val="32"/>
        </w:rPr>
        <w:t xml:space="preserve"> And where Paul spoke of being “beaten with rods”, he use</w:t>
      </w:r>
      <w:r w:rsidR="00611317" w:rsidRPr="00AF418D">
        <w:rPr>
          <w:rFonts w:ascii="Times New Roman" w:hAnsi="Times New Roman" w:cs="Times New Roman"/>
          <w:bCs/>
          <w:sz w:val="32"/>
          <w:szCs w:val="32"/>
        </w:rPr>
        <w:t>d</w:t>
      </w:r>
      <w:r w:rsidR="004400CE" w:rsidRPr="00AF418D">
        <w:rPr>
          <w:rFonts w:ascii="Times New Roman" w:hAnsi="Times New Roman" w:cs="Times New Roman"/>
          <w:bCs/>
          <w:sz w:val="32"/>
          <w:szCs w:val="32"/>
        </w:rPr>
        <w:t xml:space="preserve"> the Gk. verb </w:t>
      </w:r>
      <w:r w:rsidR="004400CE" w:rsidRPr="00AF418D">
        <w:rPr>
          <w:rFonts w:ascii="Times New Roman" w:hAnsi="Times New Roman" w:cs="Times New Roman"/>
          <w:bCs/>
          <w:i/>
          <w:sz w:val="32"/>
          <w:szCs w:val="32"/>
        </w:rPr>
        <w:t>rhabdiz</w:t>
      </w:r>
      <w:r w:rsidR="005404CB" w:rsidRPr="00AF418D">
        <w:rPr>
          <w:rFonts w:ascii="Times New Roman" w:hAnsi="Times New Roman" w:cs="Times New Roman"/>
          <w:bCs/>
          <w:i/>
          <w:sz w:val="32"/>
          <w:szCs w:val="32"/>
        </w:rPr>
        <w:t>ō</w:t>
      </w:r>
      <w:r w:rsidR="005404CB" w:rsidRPr="00AF418D">
        <w:rPr>
          <w:rFonts w:ascii="Times New Roman" w:hAnsi="Times New Roman" w:cs="Times New Roman"/>
          <w:bCs/>
          <w:sz w:val="32"/>
          <w:szCs w:val="32"/>
        </w:rPr>
        <w:t>, which relates to the shepherd</w:t>
      </w:r>
      <w:r w:rsidR="00EE78F3" w:rsidRPr="00AF418D">
        <w:rPr>
          <w:rFonts w:ascii="Times New Roman" w:hAnsi="Times New Roman" w:cs="Times New Roman"/>
          <w:bCs/>
          <w:sz w:val="32"/>
          <w:szCs w:val="32"/>
        </w:rPr>
        <w:t>’</w:t>
      </w:r>
      <w:r w:rsidR="005404CB" w:rsidRPr="00AF418D">
        <w:rPr>
          <w:rFonts w:ascii="Times New Roman" w:hAnsi="Times New Roman" w:cs="Times New Roman"/>
          <w:bCs/>
          <w:sz w:val="32"/>
          <w:szCs w:val="32"/>
        </w:rPr>
        <w:t xml:space="preserve">s “staff”, </w:t>
      </w:r>
      <w:r w:rsidR="005404CB" w:rsidRPr="00AF418D">
        <w:rPr>
          <w:rFonts w:ascii="Times New Roman" w:hAnsi="Times New Roman" w:cs="Times New Roman"/>
          <w:bCs/>
          <w:i/>
          <w:sz w:val="32"/>
          <w:szCs w:val="32"/>
        </w:rPr>
        <w:t>rhabdos</w:t>
      </w:r>
      <w:r w:rsidR="005404CB" w:rsidRPr="00AF418D">
        <w:rPr>
          <w:rFonts w:ascii="Times New Roman" w:hAnsi="Times New Roman" w:cs="Times New Roman"/>
          <w:bCs/>
          <w:sz w:val="32"/>
          <w:szCs w:val="32"/>
        </w:rPr>
        <w:t>. Recall that it is with an “iron staff” (</w:t>
      </w:r>
      <w:r w:rsidR="005404CB" w:rsidRPr="00AF418D">
        <w:rPr>
          <w:rFonts w:ascii="Times New Roman" w:hAnsi="Times New Roman" w:cs="Times New Roman"/>
          <w:bCs/>
          <w:i/>
          <w:sz w:val="32"/>
          <w:szCs w:val="32"/>
        </w:rPr>
        <w:t>rhabdos sidēra</w:t>
      </w:r>
      <w:r w:rsidR="005404CB" w:rsidRPr="00AF418D">
        <w:rPr>
          <w:rFonts w:ascii="Times New Roman" w:hAnsi="Times New Roman" w:cs="Times New Roman"/>
          <w:bCs/>
          <w:sz w:val="32"/>
          <w:szCs w:val="32"/>
        </w:rPr>
        <w:t>) that the Overcomers and Jesus will rule during the Millennium (Rev.2:27; 19:15). If this sounds harsh to our 21</w:t>
      </w:r>
      <w:r w:rsidR="005404CB" w:rsidRPr="00AF418D">
        <w:rPr>
          <w:rFonts w:ascii="Times New Roman" w:hAnsi="Times New Roman" w:cs="Times New Roman"/>
          <w:bCs/>
          <w:sz w:val="32"/>
          <w:szCs w:val="32"/>
          <w:vertAlign w:val="superscript"/>
        </w:rPr>
        <w:t>st</w:t>
      </w:r>
      <w:r w:rsidR="005404CB" w:rsidRPr="00AF418D">
        <w:rPr>
          <w:rFonts w:ascii="Times New Roman" w:hAnsi="Times New Roman" w:cs="Times New Roman"/>
          <w:bCs/>
          <w:sz w:val="32"/>
          <w:szCs w:val="32"/>
        </w:rPr>
        <w:t xml:space="preserve"> century ears, </w:t>
      </w:r>
      <w:r w:rsidR="00A40875" w:rsidRPr="00AF418D">
        <w:rPr>
          <w:rFonts w:ascii="Times New Roman" w:hAnsi="Times New Roman" w:cs="Times New Roman"/>
          <w:bCs/>
          <w:sz w:val="32"/>
          <w:szCs w:val="32"/>
        </w:rPr>
        <w:t xml:space="preserve">can you imagine anything harsher than the unjust tyrannies of men these past </w:t>
      </w:r>
      <w:r w:rsidR="00B002ED" w:rsidRPr="00AF418D">
        <w:rPr>
          <w:rFonts w:ascii="Times New Roman" w:hAnsi="Times New Roman" w:cs="Times New Roman"/>
          <w:bCs/>
          <w:sz w:val="32"/>
          <w:szCs w:val="32"/>
        </w:rPr>
        <w:t xml:space="preserve">two </w:t>
      </w:r>
      <w:r w:rsidR="00A40875" w:rsidRPr="00AF418D">
        <w:rPr>
          <w:rFonts w:ascii="Times New Roman" w:hAnsi="Times New Roman" w:cs="Times New Roman"/>
          <w:bCs/>
          <w:sz w:val="32"/>
          <w:szCs w:val="32"/>
        </w:rPr>
        <w:t xml:space="preserve">millennia? We know that the Millennium will be ruled with justice, and punishment of egregious sin and rebellion will have their place in God’s demonstration to mankind during the kingdom age. For more on the “iron staff”, see </w:t>
      </w:r>
      <w:r w:rsidR="00B002ED" w:rsidRPr="00AF418D">
        <w:rPr>
          <w:rFonts w:ascii="Times New Roman" w:hAnsi="Times New Roman" w:cs="Times New Roman"/>
          <w:bCs/>
          <w:sz w:val="32"/>
          <w:szCs w:val="32"/>
        </w:rPr>
        <w:t xml:space="preserve">the </w:t>
      </w:r>
      <w:r w:rsidR="00A40875" w:rsidRPr="00AF418D">
        <w:rPr>
          <w:rFonts w:ascii="Times New Roman" w:hAnsi="Times New Roman" w:cs="Times New Roman"/>
          <w:bCs/>
          <w:sz w:val="32"/>
          <w:szCs w:val="32"/>
        </w:rPr>
        <w:t xml:space="preserve">later chapter, </w:t>
      </w:r>
      <w:r w:rsidR="00A40875" w:rsidRPr="00AF418D">
        <w:rPr>
          <w:rFonts w:ascii="Times New Roman" w:hAnsi="Times New Roman" w:cs="Times New Roman"/>
          <w:b/>
          <w:bCs/>
          <w:sz w:val="32"/>
          <w:szCs w:val="32"/>
        </w:rPr>
        <w:t>Restoration of the Kingdom – What? Where? When?</w:t>
      </w:r>
    </w:p>
    <w:p w14:paraId="05F3EECF" w14:textId="77777777" w:rsidR="006A091B" w:rsidRPr="00AF418D" w:rsidRDefault="006A091B" w:rsidP="0050163A">
      <w:pPr>
        <w:pStyle w:val="ListParagraph"/>
        <w:spacing w:after="400"/>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lastRenderedPageBreak/>
        <w:t xml:space="preserve">The Householder and Thief parable is a “Watch!” </w:t>
      </w:r>
      <w:r w:rsidR="00B002ED" w:rsidRPr="00AF418D">
        <w:rPr>
          <w:rFonts w:ascii="Times New Roman" w:hAnsi="Times New Roman" w:cs="Times New Roman"/>
          <w:bCs/>
          <w:sz w:val="32"/>
          <w:szCs w:val="32"/>
        </w:rPr>
        <w:t>lesson</w:t>
      </w:r>
      <w:r w:rsidRPr="00AF418D">
        <w:rPr>
          <w:rFonts w:ascii="Times New Roman" w:hAnsi="Times New Roman" w:cs="Times New Roman"/>
          <w:bCs/>
          <w:sz w:val="32"/>
          <w:szCs w:val="32"/>
        </w:rPr>
        <w:t xml:space="preserve"> that relates to the </w:t>
      </w:r>
      <w:r w:rsidRPr="00AF418D">
        <w:rPr>
          <w:rFonts w:ascii="Times New Roman" w:hAnsi="Times New Roman" w:cs="Times New Roman"/>
          <w:bCs/>
          <w:i/>
          <w:iCs/>
          <w:sz w:val="32"/>
          <w:szCs w:val="32"/>
        </w:rPr>
        <w:t xml:space="preserve">Sunteleia </w:t>
      </w:r>
      <w:r w:rsidRPr="00AF418D">
        <w:rPr>
          <w:rFonts w:ascii="Times New Roman" w:hAnsi="Times New Roman" w:cs="Times New Roman"/>
          <w:bCs/>
          <w:sz w:val="32"/>
          <w:szCs w:val="32"/>
        </w:rPr>
        <w:t>prophecies.</w:t>
      </w:r>
      <w:r w:rsidR="00BC7D1B" w:rsidRPr="00AF418D">
        <w:rPr>
          <w:rFonts w:ascii="Times New Roman" w:hAnsi="Times New Roman" w:cs="Times New Roman"/>
          <w:bCs/>
          <w:sz w:val="32"/>
          <w:szCs w:val="32"/>
        </w:rPr>
        <w:t xml:space="preserve"> We might </w:t>
      </w:r>
      <w:r w:rsidR="009D79C7" w:rsidRPr="00AF418D">
        <w:rPr>
          <w:rFonts w:ascii="Times New Roman" w:hAnsi="Times New Roman" w:cs="Times New Roman"/>
          <w:bCs/>
          <w:sz w:val="32"/>
          <w:szCs w:val="32"/>
        </w:rPr>
        <w:t xml:space="preserve">also </w:t>
      </w:r>
      <w:r w:rsidR="00BC7D1B" w:rsidRPr="00AF418D">
        <w:rPr>
          <w:rFonts w:ascii="Times New Roman" w:hAnsi="Times New Roman" w:cs="Times New Roman"/>
          <w:bCs/>
          <w:sz w:val="32"/>
          <w:szCs w:val="32"/>
        </w:rPr>
        <w:t>classify such parables as “wake up” calls</w:t>
      </w:r>
      <w:r w:rsidR="00A40875" w:rsidRPr="00AF418D">
        <w:rPr>
          <w:rFonts w:ascii="Times New Roman" w:hAnsi="Times New Roman" w:cs="Times New Roman"/>
          <w:bCs/>
          <w:sz w:val="32"/>
          <w:szCs w:val="32"/>
        </w:rPr>
        <w:t xml:space="preserve"> to sleepy servants</w:t>
      </w:r>
      <w:r w:rsidR="00BC7D1B" w:rsidRPr="00AF418D">
        <w:rPr>
          <w:rFonts w:ascii="Times New Roman" w:hAnsi="Times New Roman" w:cs="Times New Roman"/>
          <w:bCs/>
          <w:sz w:val="32"/>
          <w:szCs w:val="32"/>
        </w:rPr>
        <w:t>.</w:t>
      </w:r>
    </w:p>
    <w:p w14:paraId="05F3EED0" w14:textId="77777777" w:rsidR="0094155B" w:rsidRDefault="0094155B" w:rsidP="0094155B">
      <w:pPr>
        <w:pStyle w:val="ListParagraph"/>
        <w:ind w:left="0"/>
        <w:contextualSpacing w:val="0"/>
        <w:rPr>
          <w:rFonts w:ascii="Times New Roman" w:hAnsi="Times New Roman" w:cs="Times New Roman"/>
          <w:bCs/>
          <w:sz w:val="32"/>
          <w:szCs w:val="32"/>
        </w:rPr>
      </w:pPr>
      <w:r w:rsidRPr="000F5D93">
        <w:rPr>
          <w:rFonts w:ascii="Times New Roman" w:hAnsi="Times New Roman" w:cs="Times New Roman"/>
          <w:b/>
          <w:sz w:val="40"/>
          <w:szCs w:val="40"/>
        </w:rPr>
        <w:t>Ten Virgins</w:t>
      </w:r>
      <w:r>
        <w:rPr>
          <w:rFonts w:ascii="Times New Roman" w:hAnsi="Times New Roman" w:cs="Times New Roman"/>
          <w:b/>
          <w:sz w:val="40"/>
          <w:szCs w:val="40"/>
        </w:rPr>
        <w:t xml:space="preserve"> –</w:t>
      </w:r>
    </w:p>
    <w:p w14:paraId="05F3EED1" w14:textId="77777777" w:rsidR="00B47B7B" w:rsidRPr="00AF418D" w:rsidRDefault="0041104A" w:rsidP="0041104A">
      <w:pPr>
        <w:pStyle w:val="ListParagraph"/>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The watchword “</w:t>
      </w:r>
      <w:r w:rsidR="00861BFE" w:rsidRPr="00AF418D">
        <w:rPr>
          <w:rFonts w:ascii="Times New Roman" w:hAnsi="Times New Roman" w:cs="Times New Roman"/>
          <w:b/>
          <w:bCs/>
          <w:sz w:val="32"/>
          <w:szCs w:val="32"/>
          <w:u w:val="single"/>
        </w:rPr>
        <w:t>w</w:t>
      </w:r>
      <w:r w:rsidR="00F52E9C" w:rsidRPr="00AF418D">
        <w:rPr>
          <w:rFonts w:ascii="Times New Roman" w:hAnsi="Times New Roman" w:cs="Times New Roman"/>
          <w:b/>
          <w:bCs/>
          <w:sz w:val="32"/>
          <w:szCs w:val="32"/>
          <w:u w:val="single"/>
        </w:rPr>
        <w:t>atch</w:t>
      </w:r>
      <w:r w:rsidRPr="00AF418D">
        <w:rPr>
          <w:rFonts w:ascii="Times New Roman" w:hAnsi="Times New Roman" w:cs="Times New Roman"/>
          <w:bCs/>
          <w:sz w:val="32"/>
          <w:szCs w:val="32"/>
        </w:rPr>
        <w:t>”</w:t>
      </w:r>
      <w:r w:rsidR="00F52E9C" w:rsidRPr="00AF418D">
        <w:rPr>
          <w:rFonts w:ascii="Times New Roman" w:hAnsi="Times New Roman" w:cs="Times New Roman"/>
          <w:bCs/>
          <w:sz w:val="32"/>
          <w:szCs w:val="32"/>
        </w:rPr>
        <w:t xml:space="preserve"> </w:t>
      </w:r>
      <w:r w:rsidRPr="00AF418D">
        <w:rPr>
          <w:rFonts w:ascii="Times New Roman" w:hAnsi="Times New Roman" w:cs="Times New Roman"/>
          <w:bCs/>
          <w:sz w:val="32"/>
          <w:szCs w:val="32"/>
        </w:rPr>
        <w:t>c</w:t>
      </w:r>
      <w:r w:rsidR="00F52E9C" w:rsidRPr="00AF418D">
        <w:rPr>
          <w:rFonts w:ascii="Times New Roman" w:hAnsi="Times New Roman" w:cs="Times New Roman"/>
          <w:bCs/>
          <w:sz w:val="32"/>
          <w:szCs w:val="32"/>
        </w:rPr>
        <w:t xml:space="preserve">ontinues right into </w:t>
      </w:r>
      <w:r w:rsidRPr="00AF418D">
        <w:rPr>
          <w:rFonts w:ascii="Times New Roman" w:hAnsi="Times New Roman" w:cs="Times New Roman"/>
          <w:bCs/>
          <w:sz w:val="32"/>
          <w:szCs w:val="32"/>
        </w:rPr>
        <w:t>Ten Virgins</w:t>
      </w:r>
      <w:r w:rsidR="00F52E9C" w:rsidRPr="00AF418D">
        <w:rPr>
          <w:rFonts w:ascii="Times New Roman" w:hAnsi="Times New Roman" w:cs="Times New Roman"/>
          <w:bCs/>
          <w:sz w:val="32"/>
          <w:szCs w:val="32"/>
        </w:rPr>
        <w:t xml:space="preserve"> –</w:t>
      </w:r>
    </w:p>
    <w:p w14:paraId="05F3EED2" w14:textId="77777777" w:rsidR="00F52E9C" w:rsidRPr="00AF418D" w:rsidRDefault="00F52E9C" w:rsidP="00F45594">
      <w:pPr>
        <w:pStyle w:val="ListParagraph"/>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“Then the kingdom of the heavens </w:t>
      </w:r>
      <w:r w:rsidRPr="00AF418D">
        <w:rPr>
          <w:rFonts w:ascii="Times New Roman" w:hAnsi="Times New Roman" w:cs="Times New Roman"/>
          <w:b/>
          <w:sz w:val="32"/>
          <w:szCs w:val="32"/>
        </w:rPr>
        <w:t>will be like</w:t>
      </w:r>
      <w:r w:rsidR="001859F2" w:rsidRPr="00AF418D">
        <w:rPr>
          <w:rFonts w:ascii="Times New Roman" w:hAnsi="Times New Roman" w:cs="Times New Roman"/>
          <w:b/>
          <w:sz w:val="32"/>
          <w:szCs w:val="32"/>
        </w:rPr>
        <w:t>ned to</w:t>
      </w:r>
      <w:r w:rsidRPr="00AF418D">
        <w:rPr>
          <w:rFonts w:ascii="Times New Roman" w:hAnsi="Times New Roman" w:cs="Times New Roman"/>
          <w:bCs/>
          <w:sz w:val="32"/>
          <w:szCs w:val="32"/>
        </w:rPr>
        <w:t xml:space="preserve"> ten virgins who, having taken their lamps, went out to the meeting of the bridegroom. And five of them were foolish and five thoughtful. For the foolish having taken their lamps, took no oil with them, but the thoughtful took oil in the vessels</w:t>
      </w:r>
      <w:r w:rsidR="00335204" w:rsidRPr="00AF418D">
        <w:rPr>
          <w:rFonts w:ascii="Times New Roman" w:hAnsi="Times New Roman" w:cs="Times New Roman"/>
          <w:bCs/>
          <w:sz w:val="32"/>
          <w:szCs w:val="32"/>
        </w:rPr>
        <w:t xml:space="preserve"> with their lamps</w:t>
      </w:r>
      <w:r w:rsidRPr="00AF418D">
        <w:rPr>
          <w:rFonts w:ascii="Times New Roman" w:hAnsi="Times New Roman" w:cs="Times New Roman"/>
          <w:bCs/>
          <w:sz w:val="32"/>
          <w:szCs w:val="32"/>
        </w:rPr>
        <w:t xml:space="preserve">. </w:t>
      </w:r>
      <w:r w:rsidR="00335204" w:rsidRPr="00AF418D">
        <w:rPr>
          <w:rFonts w:ascii="Times New Roman" w:hAnsi="Times New Roman" w:cs="Times New Roman"/>
          <w:bCs/>
          <w:sz w:val="32"/>
          <w:szCs w:val="32"/>
        </w:rPr>
        <w:t xml:space="preserve">But </w:t>
      </w:r>
      <w:r w:rsidR="00335204" w:rsidRPr="00AF418D">
        <w:rPr>
          <w:rFonts w:ascii="Times New Roman" w:hAnsi="Times New Roman" w:cs="Times New Roman"/>
          <w:bCs/>
          <w:i/>
          <w:iCs/>
          <w:sz w:val="32"/>
          <w:szCs w:val="32"/>
        </w:rPr>
        <w:t>as</w:t>
      </w:r>
      <w:r w:rsidR="00335204" w:rsidRPr="00AF418D">
        <w:rPr>
          <w:rFonts w:ascii="Times New Roman" w:hAnsi="Times New Roman" w:cs="Times New Roman"/>
          <w:bCs/>
          <w:sz w:val="32"/>
          <w:szCs w:val="32"/>
        </w:rPr>
        <w:t xml:space="preserve"> the bridegroom </w:t>
      </w:r>
      <w:r w:rsidR="00335204" w:rsidRPr="00AF418D">
        <w:rPr>
          <w:rFonts w:ascii="Times New Roman" w:hAnsi="Times New Roman" w:cs="Times New Roman"/>
          <w:bCs/>
          <w:i/>
          <w:iCs/>
          <w:sz w:val="32"/>
          <w:szCs w:val="32"/>
        </w:rPr>
        <w:t>was</w:t>
      </w:r>
      <w:r w:rsidR="00335204" w:rsidRPr="00AF418D">
        <w:rPr>
          <w:rFonts w:ascii="Times New Roman" w:hAnsi="Times New Roman" w:cs="Times New Roman"/>
          <w:bCs/>
          <w:sz w:val="32"/>
          <w:szCs w:val="32"/>
        </w:rPr>
        <w:t xml:space="preserve"> delaying, they all grew drowsy and were asleep. And </w:t>
      </w:r>
      <w:r w:rsidR="00335204" w:rsidRPr="00AF418D">
        <w:rPr>
          <w:rFonts w:ascii="Times New Roman" w:hAnsi="Times New Roman" w:cs="Times New Roman"/>
          <w:bCs/>
          <w:i/>
          <w:iCs/>
          <w:sz w:val="32"/>
          <w:szCs w:val="32"/>
        </w:rPr>
        <w:t>at</w:t>
      </w:r>
      <w:r w:rsidR="00335204" w:rsidRPr="00AF418D">
        <w:rPr>
          <w:rFonts w:ascii="Times New Roman" w:hAnsi="Times New Roman" w:cs="Times New Roman"/>
          <w:bCs/>
          <w:sz w:val="32"/>
          <w:szCs w:val="32"/>
        </w:rPr>
        <w:t xml:space="preserve"> midnight a shout came, ‘Behold the bridegroom. Go out to meeting </w:t>
      </w:r>
      <w:r w:rsidR="00335204" w:rsidRPr="00AF418D">
        <w:rPr>
          <w:rFonts w:ascii="Times New Roman" w:hAnsi="Times New Roman" w:cs="Times New Roman"/>
          <w:bCs/>
          <w:i/>
          <w:iCs/>
          <w:sz w:val="32"/>
          <w:szCs w:val="32"/>
        </w:rPr>
        <w:t>him</w:t>
      </w:r>
      <w:r w:rsidR="00335204" w:rsidRPr="00AF418D">
        <w:rPr>
          <w:rFonts w:ascii="Times New Roman" w:hAnsi="Times New Roman" w:cs="Times New Roman"/>
          <w:bCs/>
          <w:sz w:val="32"/>
          <w:szCs w:val="32"/>
        </w:rPr>
        <w:t xml:space="preserve">.’ Then all those virgins arose and trimmed their lamps. But the foolish said to the thoughtful, ‘Give us from your oil, for our lamps are extinguished.’ But the </w:t>
      </w:r>
      <w:r w:rsidR="00335204" w:rsidRPr="00AF418D">
        <w:rPr>
          <w:rFonts w:ascii="Times New Roman" w:hAnsi="Times New Roman" w:cs="Times New Roman"/>
          <w:b/>
          <w:bCs/>
          <w:sz w:val="32"/>
          <w:szCs w:val="32"/>
          <w:u w:val="single"/>
        </w:rPr>
        <w:t>thoughtful</w:t>
      </w:r>
      <w:r w:rsidR="00335204" w:rsidRPr="00AF418D">
        <w:rPr>
          <w:rFonts w:ascii="Times New Roman" w:hAnsi="Times New Roman" w:cs="Times New Roman"/>
          <w:bCs/>
          <w:sz w:val="32"/>
          <w:szCs w:val="32"/>
        </w:rPr>
        <w:t xml:space="preserve"> answered, saying, ‘</w:t>
      </w:r>
      <w:r w:rsidR="00F45594" w:rsidRPr="00AF418D">
        <w:rPr>
          <w:rFonts w:ascii="Times New Roman" w:hAnsi="Times New Roman" w:cs="Times New Roman"/>
          <w:bCs/>
          <w:sz w:val="32"/>
          <w:szCs w:val="32"/>
        </w:rPr>
        <w:t>L</w:t>
      </w:r>
      <w:r w:rsidR="00334D56" w:rsidRPr="00AF418D">
        <w:rPr>
          <w:rFonts w:ascii="Times New Roman" w:hAnsi="Times New Roman" w:cs="Times New Roman"/>
          <w:bCs/>
          <w:sz w:val="32"/>
          <w:szCs w:val="32"/>
        </w:rPr>
        <w:t>est there in no wise should be enough for us and for you</w:t>
      </w:r>
      <w:r w:rsidR="00F45594" w:rsidRPr="00AF418D">
        <w:rPr>
          <w:rFonts w:ascii="Times New Roman" w:hAnsi="Times New Roman" w:cs="Times New Roman"/>
          <w:bCs/>
          <w:sz w:val="32"/>
          <w:szCs w:val="32"/>
        </w:rPr>
        <w:t>,</w:t>
      </w:r>
      <w:r w:rsidR="00334D56" w:rsidRPr="00AF418D">
        <w:rPr>
          <w:rFonts w:ascii="Times New Roman" w:hAnsi="Times New Roman" w:cs="Times New Roman"/>
          <w:bCs/>
          <w:sz w:val="32"/>
          <w:szCs w:val="32"/>
        </w:rPr>
        <w:t xml:space="preserve"> </w:t>
      </w:r>
      <w:r w:rsidR="00F45594" w:rsidRPr="00AF418D">
        <w:rPr>
          <w:rFonts w:ascii="Times New Roman" w:hAnsi="Times New Roman" w:cs="Times New Roman"/>
          <w:bCs/>
          <w:sz w:val="32"/>
          <w:szCs w:val="32"/>
        </w:rPr>
        <w:t>g</w:t>
      </w:r>
      <w:r w:rsidR="00334D56" w:rsidRPr="00AF418D">
        <w:rPr>
          <w:rFonts w:ascii="Times New Roman" w:hAnsi="Times New Roman" w:cs="Times New Roman"/>
          <w:bCs/>
          <w:sz w:val="32"/>
          <w:szCs w:val="32"/>
        </w:rPr>
        <w:t xml:space="preserve">o rather to the sellers and buy for yourselves.’ But </w:t>
      </w:r>
      <w:r w:rsidR="006A091B" w:rsidRPr="00AF418D">
        <w:rPr>
          <w:rFonts w:ascii="Times New Roman" w:hAnsi="Times New Roman" w:cs="Times New Roman"/>
          <w:bCs/>
          <w:i/>
          <w:iCs/>
          <w:sz w:val="32"/>
          <w:szCs w:val="32"/>
        </w:rPr>
        <w:t>during</w:t>
      </w:r>
      <w:r w:rsidR="00334D56" w:rsidRPr="00AF418D">
        <w:rPr>
          <w:rFonts w:ascii="Times New Roman" w:hAnsi="Times New Roman" w:cs="Times New Roman"/>
          <w:bCs/>
          <w:sz w:val="32"/>
          <w:szCs w:val="32"/>
        </w:rPr>
        <w:t xml:space="preserve"> their going away to buy, the bridegroom came, and those </w:t>
      </w:r>
      <w:r w:rsidR="00334D56" w:rsidRPr="00AF418D">
        <w:rPr>
          <w:rFonts w:ascii="Times New Roman" w:hAnsi="Times New Roman" w:cs="Times New Roman"/>
          <w:bCs/>
          <w:i/>
          <w:iCs/>
          <w:sz w:val="32"/>
          <w:szCs w:val="32"/>
        </w:rPr>
        <w:t>who were</w:t>
      </w:r>
      <w:r w:rsidR="00334D56" w:rsidRPr="00AF418D">
        <w:rPr>
          <w:rFonts w:ascii="Times New Roman" w:hAnsi="Times New Roman" w:cs="Times New Roman"/>
          <w:bCs/>
          <w:sz w:val="32"/>
          <w:szCs w:val="32"/>
        </w:rPr>
        <w:t xml:space="preserve"> </w:t>
      </w:r>
      <w:r w:rsidR="00334D56" w:rsidRPr="00AF418D">
        <w:rPr>
          <w:rFonts w:ascii="Times New Roman" w:hAnsi="Times New Roman" w:cs="Times New Roman"/>
          <w:b/>
          <w:sz w:val="32"/>
          <w:szCs w:val="32"/>
          <w:u w:val="single"/>
        </w:rPr>
        <w:t>ready</w:t>
      </w:r>
      <w:r w:rsidR="00334D56" w:rsidRPr="00AF418D">
        <w:rPr>
          <w:rFonts w:ascii="Times New Roman" w:hAnsi="Times New Roman" w:cs="Times New Roman"/>
          <w:bCs/>
          <w:sz w:val="32"/>
          <w:szCs w:val="32"/>
        </w:rPr>
        <w:t xml:space="preserve"> went in with him into the wedding-feast, and the door was shut. But later the remaining virgins come also, saying, ‘Lord, lord, open to us.’ But he having answered, said, ‘</w:t>
      </w:r>
      <w:r w:rsidR="00334D56" w:rsidRPr="00AF418D">
        <w:rPr>
          <w:rFonts w:ascii="Times New Roman" w:hAnsi="Times New Roman" w:cs="Times New Roman"/>
          <w:b/>
          <w:sz w:val="32"/>
          <w:szCs w:val="32"/>
          <w:u w:val="double"/>
        </w:rPr>
        <w:t>Amen</w:t>
      </w:r>
      <w:r w:rsidR="00334D56" w:rsidRPr="00AF418D">
        <w:rPr>
          <w:rFonts w:ascii="Times New Roman" w:hAnsi="Times New Roman" w:cs="Times New Roman"/>
          <w:bCs/>
          <w:sz w:val="32"/>
          <w:szCs w:val="32"/>
        </w:rPr>
        <w:t>, I say to you, I know you not.’</w:t>
      </w:r>
      <w:r w:rsidR="00B75C1F" w:rsidRPr="00AF418D">
        <w:rPr>
          <w:rFonts w:ascii="Times New Roman" w:hAnsi="Times New Roman" w:cs="Times New Roman"/>
          <w:bCs/>
          <w:sz w:val="32"/>
          <w:szCs w:val="32"/>
        </w:rPr>
        <w:t xml:space="preserve"> Therefore, </w:t>
      </w:r>
      <w:r w:rsidR="00B75C1F" w:rsidRPr="00AF418D">
        <w:rPr>
          <w:rFonts w:ascii="Times New Roman" w:hAnsi="Times New Roman" w:cs="Times New Roman"/>
          <w:b/>
          <w:sz w:val="32"/>
          <w:szCs w:val="32"/>
          <w:u w:val="single"/>
        </w:rPr>
        <w:t>watch</w:t>
      </w:r>
      <w:r w:rsidR="00B75C1F" w:rsidRPr="00AF418D">
        <w:rPr>
          <w:rFonts w:ascii="Times New Roman" w:hAnsi="Times New Roman" w:cs="Times New Roman"/>
          <w:bCs/>
          <w:sz w:val="32"/>
          <w:szCs w:val="32"/>
        </w:rPr>
        <w:t>, because you know nei</w:t>
      </w:r>
      <w:r w:rsidR="00CB172A" w:rsidRPr="00AF418D">
        <w:rPr>
          <w:rFonts w:ascii="Times New Roman" w:hAnsi="Times New Roman" w:cs="Times New Roman"/>
          <w:bCs/>
          <w:sz w:val="32"/>
          <w:szCs w:val="32"/>
        </w:rPr>
        <w:t>ther the day no</w:t>
      </w:r>
      <w:r w:rsidR="003A7818" w:rsidRPr="00AF418D">
        <w:rPr>
          <w:rFonts w:ascii="Times New Roman" w:hAnsi="Times New Roman" w:cs="Times New Roman"/>
          <w:bCs/>
          <w:sz w:val="32"/>
          <w:szCs w:val="32"/>
        </w:rPr>
        <w:t>r</w:t>
      </w:r>
      <w:r w:rsidR="002B203A" w:rsidRPr="00AF418D">
        <w:rPr>
          <w:rFonts w:ascii="Times New Roman" w:hAnsi="Times New Roman" w:cs="Times New Roman"/>
          <w:bCs/>
          <w:sz w:val="32"/>
          <w:szCs w:val="32"/>
        </w:rPr>
        <w:t xml:space="preserve"> the hour.”  </w:t>
      </w:r>
      <w:r w:rsidR="00B53A3A" w:rsidRPr="00AF418D">
        <w:rPr>
          <w:rFonts w:ascii="Times New Roman" w:hAnsi="Times New Roman" w:cs="Times New Roman"/>
          <w:bCs/>
          <w:sz w:val="32"/>
          <w:szCs w:val="32"/>
        </w:rPr>
        <w:t xml:space="preserve">   </w:t>
      </w:r>
      <w:r w:rsidR="00B75C1F" w:rsidRPr="00AF418D">
        <w:rPr>
          <w:rFonts w:ascii="Times New Roman" w:hAnsi="Times New Roman" w:cs="Times New Roman"/>
          <w:bCs/>
          <w:sz w:val="32"/>
          <w:szCs w:val="32"/>
        </w:rPr>
        <w:t>Mat.25:1-13</w:t>
      </w:r>
    </w:p>
    <w:p w14:paraId="05F3EED3" w14:textId="77777777" w:rsidR="00B47B7B" w:rsidRPr="00AF418D" w:rsidRDefault="002E677D" w:rsidP="00A82DC0">
      <w:pPr>
        <w:pStyle w:val="ListParagraph"/>
        <w:spacing w:after="400"/>
        <w:ind w:left="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The message of Ten Virgins is very </w:t>
      </w:r>
      <w:r w:rsidR="00CB172A" w:rsidRPr="00AF418D">
        <w:rPr>
          <w:rFonts w:ascii="Times New Roman" w:hAnsi="Times New Roman" w:cs="Times New Roman"/>
          <w:bCs/>
          <w:sz w:val="32"/>
          <w:szCs w:val="32"/>
        </w:rPr>
        <w:t>straightforward</w:t>
      </w:r>
      <w:r w:rsidRPr="00AF418D">
        <w:rPr>
          <w:rFonts w:ascii="Times New Roman" w:hAnsi="Times New Roman" w:cs="Times New Roman"/>
          <w:bCs/>
          <w:sz w:val="32"/>
          <w:szCs w:val="32"/>
        </w:rPr>
        <w:t xml:space="preserve"> – be watchful, </w:t>
      </w:r>
      <w:r w:rsidR="009C28B9" w:rsidRPr="00AF418D">
        <w:rPr>
          <w:rFonts w:ascii="Times New Roman" w:hAnsi="Times New Roman" w:cs="Times New Roman"/>
          <w:bCs/>
          <w:sz w:val="32"/>
          <w:szCs w:val="32"/>
        </w:rPr>
        <w:t>“</w:t>
      </w:r>
      <w:r w:rsidRPr="00AF418D">
        <w:rPr>
          <w:rFonts w:ascii="Times New Roman" w:hAnsi="Times New Roman" w:cs="Times New Roman"/>
          <w:bCs/>
          <w:sz w:val="32"/>
          <w:szCs w:val="32"/>
          <w:u w:val="single"/>
        </w:rPr>
        <w:t>ready</w:t>
      </w:r>
      <w:r w:rsidR="009C28B9" w:rsidRPr="00AF418D">
        <w:rPr>
          <w:rFonts w:ascii="Times New Roman" w:hAnsi="Times New Roman" w:cs="Times New Roman"/>
          <w:bCs/>
          <w:sz w:val="32"/>
          <w:szCs w:val="32"/>
        </w:rPr>
        <w:t>”</w:t>
      </w:r>
      <w:r w:rsidRPr="00AF418D">
        <w:rPr>
          <w:rFonts w:ascii="Times New Roman" w:hAnsi="Times New Roman" w:cs="Times New Roman"/>
          <w:bCs/>
          <w:sz w:val="32"/>
          <w:szCs w:val="32"/>
        </w:rPr>
        <w:t xml:space="preserve"> and </w:t>
      </w:r>
      <w:r w:rsidR="009C28B9" w:rsidRPr="00AF418D">
        <w:rPr>
          <w:rFonts w:ascii="Times New Roman" w:hAnsi="Times New Roman" w:cs="Times New Roman"/>
          <w:bCs/>
          <w:sz w:val="32"/>
          <w:szCs w:val="32"/>
        </w:rPr>
        <w:t>“</w:t>
      </w:r>
      <w:r w:rsidRPr="00AF418D">
        <w:rPr>
          <w:rFonts w:ascii="Times New Roman" w:hAnsi="Times New Roman" w:cs="Times New Roman"/>
          <w:bCs/>
          <w:sz w:val="32"/>
          <w:szCs w:val="32"/>
          <w:u w:val="single"/>
        </w:rPr>
        <w:t>thoughtful</w:t>
      </w:r>
      <w:r w:rsidR="009C28B9" w:rsidRPr="00AF418D">
        <w:rPr>
          <w:rFonts w:ascii="Times New Roman" w:hAnsi="Times New Roman" w:cs="Times New Roman"/>
          <w:bCs/>
          <w:sz w:val="32"/>
          <w:szCs w:val="32"/>
        </w:rPr>
        <w:t>”</w:t>
      </w:r>
      <w:r w:rsidRPr="00AF418D">
        <w:rPr>
          <w:rFonts w:ascii="Times New Roman" w:hAnsi="Times New Roman" w:cs="Times New Roman"/>
          <w:bCs/>
          <w:sz w:val="32"/>
          <w:szCs w:val="32"/>
        </w:rPr>
        <w:t>.</w:t>
      </w:r>
      <w:r w:rsidR="00BF0AA4" w:rsidRPr="00AF418D">
        <w:rPr>
          <w:rFonts w:ascii="Times New Roman" w:hAnsi="Times New Roman" w:cs="Times New Roman"/>
          <w:bCs/>
          <w:sz w:val="32"/>
          <w:szCs w:val="32"/>
        </w:rPr>
        <w:t xml:space="preserve"> They would not know the precise time of the Lord’s </w:t>
      </w:r>
      <w:r w:rsidR="00BF0AA4" w:rsidRPr="00AF418D">
        <w:rPr>
          <w:rFonts w:ascii="Times New Roman" w:hAnsi="Times New Roman" w:cs="Times New Roman"/>
          <w:bCs/>
          <w:i/>
          <w:iCs/>
          <w:sz w:val="32"/>
          <w:szCs w:val="32"/>
        </w:rPr>
        <w:t>Parousia</w:t>
      </w:r>
      <w:r w:rsidR="00BF0AA4" w:rsidRPr="00AF418D">
        <w:rPr>
          <w:rFonts w:ascii="Times New Roman" w:hAnsi="Times New Roman" w:cs="Times New Roman"/>
          <w:bCs/>
          <w:sz w:val="32"/>
          <w:szCs w:val="32"/>
        </w:rPr>
        <w:t>, so it was needful for them to be ever-</w:t>
      </w:r>
      <w:r w:rsidR="00BF0AA4" w:rsidRPr="00AF418D">
        <w:rPr>
          <w:rFonts w:ascii="Times New Roman" w:hAnsi="Times New Roman" w:cs="Times New Roman"/>
          <w:bCs/>
          <w:sz w:val="32"/>
          <w:szCs w:val="32"/>
          <w:u w:val="single"/>
        </w:rPr>
        <w:t>ready</w:t>
      </w:r>
      <w:r w:rsidR="00BF0AA4" w:rsidRPr="00AF418D">
        <w:rPr>
          <w:rFonts w:ascii="Times New Roman" w:hAnsi="Times New Roman" w:cs="Times New Roman"/>
          <w:bCs/>
          <w:sz w:val="32"/>
          <w:szCs w:val="32"/>
        </w:rPr>
        <w:t>.</w:t>
      </w:r>
      <w:r w:rsidR="008662E3" w:rsidRPr="00AF418D">
        <w:rPr>
          <w:rFonts w:ascii="Times New Roman" w:hAnsi="Times New Roman" w:cs="Times New Roman"/>
          <w:bCs/>
          <w:sz w:val="32"/>
          <w:szCs w:val="32"/>
        </w:rPr>
        <w:t xml:space="preserve"> This parable was framed like Solomon’s proverbs </w:t>
      </w:r>
      <w:r w:rsidR="00E019D3" w:rsidRPr="00AF418D">
        <w:rPr>
          <w:rFonts w:ascii="Times New Roman" w:hAnsi="Times New Roman" w:cs="Times New Roman"/>
          <w:bCs/>
          <w:sz w:val="32"/>
          <w:szCs w:val="32"/>
        </w:rPr>
        <w:t xml:space="preserve">and Bedrock Builder, </w:t>
      </w:r>
      <w:r w:rsidR="008662E3" w:rsidRPr="00AF418D">
        <w:rPr>
          <w:rFonts w:ascii="Times New Roman" w:hAnsi="Times New Roman" w:cs="Times New Roman"/>
          <w:bCs/>
          <w:sz w:val="32"/>
          <w:szCs w:val="32"/>
        </w:rPr>
        <w:lastRenderedPageBreak/>
        <w:t>comparing wise and foolish</w:t>
      </w:r>
      <w:r w:rsidR="00467090" w:rsidRPr="00AF418D">
        <w:rPr>
          <w:rFonts w:ascii="Times New Roman" w:hAnsi="Times New Roman" w:cs="Times New Roman"/>
          <w:bCs/>
          <w:sz w:val="32"/>
          <w:szCs w:val="32"/>
        </w:rPr>
        <w:t xml:space="preserve"> courses of action</w:t>
      </w:r>
      <w:r w:rsidR="008662E3" w:rsidRPr="00AF418D">
        <w:rPr>
          <w:rFonts w:ascii="Times New Roman" w:hAnsi="Times New Roman" w:cs="Times New Roman"/>
          <w:bCs/>
          <w:sz w:val="32"/>
          <w:szCs w:val="32"/>
        </w:rPr>
        <w:t>.</w:t>
      </w:r>
      <w:r w:rsidR="009C28B9" w:rsidRPr="00AF418D">
        <w:rPr>
          <w:rFonts w:ascii="Times New Roman" w:hAnsi="Times New Roman" w:cs="Times New Roman"/>
          <w:bCs/>
          <w:sz w:val="32"/>
          <w:szCs w:val="32"/>
        </w:rPr>
        <w:t xml:space="preserve"> One can also see in this parable </w:t>
      </w:r>
      <w:r w:rsidR="00861BFE" w:rsidRPr="00AF418D">
        <w:rPr>
          <w:rFonts w:ascii="Times New Roman" w:hAnsi="Times New Roman" w:cs="Times New Roman"/>
          <w:bCs/>
          <w:sz w:val="32"/>
          <w:szCs w:val="32"/>
        </w:rPr>
        <w:t>the</w:t>
      </w:r>
      <w:r w:rsidR="009C28B9" w:rsidRPr="00AF418D">
        <w:rPr>
          <w:rFonts w:ascii="Times New Roman" w:hAnsi="Times New Roman" w:cs="Times New Roman"/>
          <w:bCs/>
          <w:sz w:val="32"/>
          <w:szCs w:val="32"/>
        </w:rPr>
        <w:t xml:space="preserve"> warning of the “watchman” in Eze.3:17-21</w:t>
      </w:r>
      <w:r w:rsidR="00EE78F3" w:rsidRPr="00AF418D">
        <w:rPr>
          <w:rFonts w:ascii="Times New Roman" w:hAnsi="Times New Roman" w:cs="Times New Roman"/>
          <w:bCs/>
          <w:sz w:val="32"/>
          <w:szCs w:val="32"/>
        </w:rPr>
        <w:t>.</w:t>
      </w:r>
    </w:p>
    <w:p w14:paraId="05F3EED4" w14:textId="77777777" w:rsidR="00C87527" w:rsidRDefault="0041104A" w:rsidP="00C87527">
      <w:pPr>
        <w:pStyle w:val="ListParagraph"/>
        <w:ind w:left="0"/>
        <w:contextualSpacing w:val="0"/>
        <w:rPr>
          <w:rFonts w:ascii="Times New Roman" w:hAnsi="Times New Roman" w:cs="Times New Roman"/>
          <w:bCs/>
          <w:sz w:val="32"/>
          <w:szCs w:val="32"/>
        </w:rPr>
      </w:pPr>
      <w:r w:rsidRPr="0041104A">
        <w:rPr>
          <w:rFonts w:ascii="Times New Roman" w:hAnsi="Times New Roman" w:cs="Times New Roman"/>
          <w:b/>
          <w:sz w:val="40"/>
          <w:szCs w:val="40"/>
        </w:rPr>
        <w:t>Talents</w:t>
      </w:r>
      <w:r w:rsidR="00C87527">
        <w:rPr>
          <w:rFonts w:ascii="Times New Roman" w:hAnsi="Times New Roman" w:cs="Times New Roman"/>
          <w:b/>
          <w:sz w:val="40"/>
          <w:szCs w:val="40"/>
        </w:rPr>
        <w:t xml:space="preserve"> –</w:t>
      </w:r>
    </w:p>
    <w:p w14:paraId="05F3EED5" w14:textId="77777777" w:rsidR="002E677D" w:rsidRPr="00AF418D" w:rsidRDefault="002E677D" w:rsidP="0050163A">
      <w:pPr>
        <w:pStyle w:val="ListParagraph"/>
        <w:widowControl w:val="0"/>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Ten Virgins continues without a gap into Talents, which I have already commented on</w:t>
      </w:r>
      <w:r w:rsidR="00DA4B59" w:rsidRPr="00AF418D">
        <w:rPr>
          <w:rFonts w:ascii="Times New Roman" w:hAnsi="Times New Roman" w:cs="Times New Roman"/>
          <w:bCs/>
          <w:sz w:val="32"/>
          <w:szCs w:val="32"/>
        </w:rPr>
        <w:t xml:space="preserve"> a little</w:t>
      </w:r>
      <w:r w:rsidRPr="00AF418D">
        <w:rPr>
          <w:rFonts w:ascii="Times New Roman" w:hAnsi="Times New Roman" w:cs="Times New Roman"/>
          <w:bCs/>
          <w:sz w:val="32"/>
          <w:szCs w:val="32"/>
        </w:rPr>
        <w:t>. Talents actually falls into the “lesser” parable group, because it begins with –</w:t>
      </w:r>
    </w:p>
    <w:p w14:paraId="05F3EED6" w14:textId="77777777" w:rsidR="002E677D" w:rsidRPr="00AF418D" w:rsidRDefault="002E677D" w:rsidP="002E677D">
      <w:pPr>
        <w:pStyle w:val="ListParagraph"/>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t>“For</w:t>
      </w:r>
      <w:r w:rsidR="005A674A" w:rsidRPr="00AF418D">
        <w:rPr>
          <w:rFonts w:ascii="Times New Roman" w:hAnsi="Times New Roman" w:cs="Times New Roman"/>
          <w:bCs/>
          <w:sz w:val="32"/>
          <w:szCs w:val="32"/>
        </w:rPr>
        <w:t xml:space="preserve"> </w:t>
      </w:r>
      <w:r w:rsidR="005A674A" w:rsidRPr="00AF418D">
        <w:rPr>
          <w:rFonts w:ascii="Times New Roman" w:hAnsi="Times New Roman" w:cs="Times New Roman"/>
          <w:bCs/>
          <w:i/>
          <w:iCs/>
          <w:sz w:val="32"/>
          <w:szCs w:val="32"/>
          <w:u w:val="single"/>
        </w:rPr>
        <w:t>it is</w:t>
      </w:r>
      <w:r w:rsidRPr="00AF418D">
        <w:rPr>
          <w:rFonts w:ascii="Times New Roman" w:hAnsi="Times New Roman" w:cs="Times New Roman"/>
          <w:bCs/>
          <w:sz w:val="32"/>
          <w:szCs w:val="32"/>
        </w:rPr>
        <w:t xml:space="preserve"> </w:t>
      </w:r>
      <w:r w:rsidRPr="00AF418D">
        <w:rPr>
          <w:rFonts w:ascii="Times New Roman" w:hAnsi="Times New Roman" w:cs="Times New Roman"/>
          <w:b/>
          <w:sz w:val="32"/>
          <w:szCs w:val="32"/>
        </w:rPr>
        <w:t>just as</w:t>
      </w:r>
      <w:r w:rsidRPr="00AF418D">
        <w:rPr>
          <w:rFonts w:ascii="Times New Roman" w:hAnsi="Times New Roman" w:cs="Times New Roman"/>
          <w:bCs/>
          <w:sz w:val="32"/>
          <w:szCs w:val="32"/>
        </w:rPr>
        <w:t xml:space="preserve"> (Gk. </w:t>
      </w:r>
      <w:r w:rsidRPr="00AF418D">
        <w:rPr>
          <w:rFonts w:ascii="Times New Roman" w:hAnsi="Times New Roman" w:cs="Times New Roman"/>
          <w:bCs/>
          <w:i/>
          <w:iCs/>
          <w:sz w:val="32"/>
          <w:szCs w:val="32"/>
        </w:rPr>
        <w:t>hōsper</w:t>
      </w:r>
      <w:r w:rsidRPr="00AF418D">
        <w:rPr>
          <w:rFonts w:ascii="Times New Roman" w:hAnsi="Times New Roman" w:cs="Times New Roman"/>
          <w:bCs/>
          <w:sz w:val="32"/>
          <w:szCs w:val="32"/>
        </w:rPr>
        <w:t>) a man going away called his own servants and delivered to them his possessions.”     Mat.25:14</w:t>
      </w:r>
    </w:p>
    <w:p w14:paraId="05F3EED7" w14:textId="77777777" w:rsidR="002E677D" w:rsidRPr="00AF418D" w:rsidRDefault="002E677D" w:rsidP="00A15640">
      <w:pPr>
        <w:pStyle w:val="ListParagraph"/>
        <w:ind w:left="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The </w:t>
      </w:r>
      <w:r w:rsidR="002D17CB" w:rsidRPr="00AF418D">
        <w:rPr>
          <w:rFonts w:ascii="Times New Roman" w:hAnsi="Times New Roman" w:cs="Times New Roman"/>
          <w:bCs/>
          <w:sz w:val="32"/>
          <w:szCs w:val="32"/>
        </w:rPr>
        <w:t xml:space="preserve">phrase </w:t>
      </w:r>
      <w:r w:rsidRPr="00AF418D">
        <w:rPr>
          <w:rFonts w:ascii="Times New Roman" w:hAnsi="Times New Roman" w:cs="Times New Roman"/>
          <w:bCs/>
          <w:sz w:val="32"/>
          <w:szCs w:val="32"/>
        </w:rPr>
        <w:t>“just as” links Talents back to Ten Virgins, and the theme is similar –</w:t>
      </w:r>
      <w:r w:rsidR="00375485" w:rsidRPr="00AF418D">
        <w:rPr>
          <w:rFonts w:ascii="Times New Roman" w:hAnsi="Times New Roman" w:cs="Times New Roman"/>
          <w:bCs/>
          <w:sz w:val="32"/>
          <w:szCs w:val="32"/>
        </w:rPr>
        <w:t xml:space="preserve"> </w:t>
      </w:r>
      <w:r w:rsidRPr="00AF418D">
        <w:rPr>
          <w:rFonts w:ascii="Times New Roman" w:hAnsi="Times New Roman" w:cs="Times New Roman"/>
          <w:bCs/>
          <w:sz w:val="32"/>
          <w:szCs w:val="32"/>
        </w:rPr>
        <w:t xml:space="preserve">be prepared at the </w:t>
      </w:r>
      <w:r w:rsidR="00493A19" w:rsidRPr="00AF418D">
        <w:rPr>
          <w:rFonts w:ascii="Times New Roman" w:hAnsi="Times New Roman" w:cs="Times New Roman"/>
          <w:bCs/>
          <w:sz w:val="32"/>
          <w:szCs w:val="32"/>
        </w:rPr>
        <w:t>M</w:t>
      </w:r>
      <w:r w:rsidRPr="00AF418D">
        <w:rPr>
          <w:rFonts w:ascii="Times New Roman" w:hAnsi="Times New Roman" w:cs="Times New Roman"/>
          <w:bCs/>
          <w:sz w:val="32"/>
          <w:szCs w:val="32"/>
        </w:rPr>
        <w:t>aster</w:t>
      </w:r>
      <w:r w:rsidR="00CB172A" w:rsidRPr="00AF418D">
        <w:rPr>
          <w:rFonts w:ascii="Times New Roman" w:hAnsi="Times New Roman" w:cs="Times New Roman"/>
          <w:bCs/>
          <w:sz w:val="32"/>
          <w:szCs w:val="32"/>
        </w:rPr>
        <w:t>’</w:t>
      </w:r>
      <w:r w:rsidRPr="00AF418D">
        <w:rPr>
          <w:rFonts w:ascii="Times New Roman" w:hAnsi="Times New Roman" w:cs="Times New Roman"/>
          <w:bCs/>
          <w:sz w:val="32"/>
          <w:szCs w:val="32"/>
        </w:rPr>
        <w:t>s coming.</w:t>
      </w:r>
      <w:r w:rsidR="00D936E1" w:rsidRPr="00AF418D">
        <w:rPr>
          <w:rFonts w:ascii="Times New Roman" w:hAnsi="Times New Roman" w:cs="Times New Roman"/>
          <w:bCs/>
          <w:sz w:val="32"/>
          <w:szCs w:val="32"/>
        </w:rPr>
        <w:t xml:space="preserve"> I have already shown </w:t>
      </w:r>
      <w:r w:rsidR="00A92CEA" w:rsidRPr="00AF418D">
        <w:rPr>
          <w:rFonts w:ascii="Times New Roman" w:hAnsi="Times New Roman" w:cs="Times New Roman"/>
          <w:bCs/>
          <w:sz w:val="32"/>
          <w:szCs w:val="32"/>
        </w:rPr>
        <w:t>a</w:t>
      </w:r>
      <w:r w:rsidR="00D936E1" w:rsidRPr="00AF418D">
        <w:rPr>
          <w:rFonts w:ascii="Times New Roman" w:hAnsi="Times New Roman" w:cs="Times New Roman"/>
          <w:bCs/>
          <w:sz w:val="32"/>
          <w:szCs w:val="32"/>
        </w:rPr>
        <w:t xml:space="preserve"> similarity of </w:t>
      </w:r>
      <w:r w:rsidR="00A92CEA" w:rsidRPr="00AF418D">
        <w:rPr>
          <w:rFonts w:ascii="Times New Roman" w:hAnsi="Times New Roman" w:cs="Times New Roman"/>
          <w:bCs/>
          <w:sz w:val="32"/>
          <w:szCs w:val="32"/>
        </w:rPr>
        <w:t xml:space="preserve">the </w:t>
      </w:r>
      <w:r w:rsidR="00D936E1" w:rsidRPr="00AF418D">
        <w:rPr>
          <w:rFonts w:ascii="Times New Roman" w:hAnsi="Times New Roman" w:cs="Times New Roman"/>
          <w:bCs/>
          <w:sz w:val="32"/>
          <w:szCs w:val="32"/>
        </w:rPr>
        <w:t xml:space="preserve">lessons </w:t>
      </w:r>
      <w:r w:rsidR="00A15640" w:rsidRPr="00AF418D">
        <w:rPr>
          <w:rFonts w:ascii="Times New Roman" w:hAnsi="Times New Roman" w:cs="Times New Roman"/>
          <w:bCs/>
          <w:sz w:val="32"/>
          <w:szCs w:val="32"/>
        </w:rPr>
        <w:t>in</w:t>
      </w:r>
      <w:r w:rsidR="00D936E1" w:rsidRPr="00AF418D">
        <w:rPr>
          <w:rFonts w:ascii="Times New Roman" w:hAnsi="Times New Roman" w:cs="Times New Roman"/>
          <w:bCs/>
          <w:sz w:val="32"/>
          <w:szCs w:val="32"/>
        </w:rPr>
        <w:t xml:space="preserve"> Sower and Talents</w:t>
      </w:r>
      <w:r w:rsidR="00DA4B59" w:rsidRPr="00AF418D">
        <w:rPr>
          <w:rFonts w:ascii="Times New Roman" w:hAnsi="Times New Roman" w:cs="Times New Roman"/>
          <w:bCs/>
          <w:sz w:val="32"/>
          <w:szCs w:val="32"/>
        </w:rPr>
        <w:t>, due to their conclusions</w:t>
      </w:r>
      <w:r w:rsidR="00D936E1" w:rsidRPr="00AF418D">
        <w:rPr>
          <w:rFonts w:ascii="Times New Roman" w:hAnsi="Times New Roman" w:cs="Times New Roman"/>
          <w:bCs/>
          <w:sz w:val="32"/>
          <w:szCs w:val="32"/>
        </w:rPr>
        <w:t xml:space="preserve"> –</w:t>
      </w:r>
    </w:p>
    <w:p w14:paraId="05F3EED8" w14:textId="77777777" w:rsidR="00D936E1" w:rsidRPr="00AF418D" w:rsidRDefault="00D936E1" w:rsidP="00B53A3A">
      <w:pPr>
        <w:pStyle w:val="ListParagraph"/>
        <w:ind w:left="360"/>
        <w:contextualSpacing w:val="0"/>
        <w:rPr>
          <w:rFonts w:ascii="Times New Roman" w:hAnsi="Times New Roman" w:cs="Times New Roman"/>
          <w:sz w:val="32"/>
          <w:szCs w:val="32"/>
        </w:rPr>
      </w:pPr>
      <w:r w:rsidRPr="00AF418D">
        <w:rPr>
          <w:rFonts w:ascii="Times New Roman" w:hAnsi="Times New Roman" w:cs="Times New Roman"/>
          <w:sz w:val="32"/>
          <w:szCs w:val="32"/>
        </w:rPr>
        <w:t>“For whoever has, to him will be given, and he will be overflowed. But he who has not, even what he has will be taken away from him.”</w:t>
      </w:r>
      <w:r w:rsidR="00B53A3A" w:rsidRPr="00AF418D">
        <w:rPr>
          <w:rFonts w:ascii="Times New Roman" w:hAnsi="Times New Roman" w:cs="Times New Roman"/>
          <w:sz w:val="32"/>
          <w:szCs w:val="32"/>
        </w:rPr>
        <w:t xml:space="preserve">     Mat.13:12 (Sower)</w:t>
      </w:r>
    </w:p>
    <w:p w14:paraId="05F3EED9" w14:textId="77777777" w:rsidR="00D936E1" w:rsidRPr="00AF418D" w:rsidRDefault="00D936E1" w:rsidP="00D936E1">
      <w:pPr>
        <w:pStyle w:val="ListParagraph"/>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“To </w:t>
      </w:r>
      <w:r w:rsidR="001A6573" w:rsidRPr="00AF418D">
        <w:rPr>
          <w:rFonts w:ascii="Times New Roman" w:hAnsi="Times New Roman" w:cs="Times New Roman"/>
          <w:bCs/>
          <w:sz w:val="32"/>
          <w:szCs w:val="32"/>
        </w:rPr>
        <w:t>every</w:t>
      </w:r>
      <w:r w:rsidRPr="00AF418D">
        <w:rPr>
          <w:rFonts w:ascii="Times New Roman" w:hAnsi="Times New Roman" w:cs="Times New Roman"/>
          <w:bCs/>
          <w:sz w:val="32"/>
          <w:szCs w:val="32"/>
        </w:rPr>
        <w:t xml:space="preserve">one having, </w:t>
      </w:r>
      <w:r w:rsidR="001A6573" w:rsidRPr="00AF418D">
        <w:rPr>
          <w:rFonts w:ascii="Times New Roman" w:hAnsi="Times New Roman" w:cs="Times New Roman"/>
          <w:bCs/>
          <w:i/>
          <w:sz w:val="32"/>
          <w:szCs w:val="32"/>
        </w:rPr>
        <w:t>it</w:t>
      </w:r>
      <w:r w:rsidRPr="00AF418D">
        <w:rPr>
          <w:rFonts w:ascii="Times New Roman" w:hAnsi="Times New Roman" w:cs="Times New Roman"/>
          <w:bCs/>
          <w:sz w:val="32"/>
          <w:szCs w:val="32"/>
        </w:rPr>
        <w:t xml:space="preserve"> will be given, and he will be overflowed. But </w:t>
      </w:r>
      <w:r w:rsidR="001A6573" w:rsidRPr="00AF418D">
        <w:rPr>
          <w:rFonts w:ascii="Times New Roman" w:hAnsi="Times New Roman" w:cs="Times New Roman"/>
          <w:bCs/>
          <w:sz w:val="32"/>
          <w:szCs w:val="32"/>
        </w:rPr>
        <w:t>of</w:t>
      </w:r>
      <w:r w:rsidRPr="00AF418D">
        <w:rPr>
          <w:rFonts w:ascii="Times New Roman" w:hAnsi="Times New Roman" w:cs="Times New Roman"/>
          <w:bCs/>
          <w:sz w:val="32"/>
          <w:szCs w:val="32"/>
        </w:rPr>
        <w:t xml:space="preserve"> the one not having, even what he has will be taken away from him.”     Mat.25:</w:t>
      </w:r>
      <w:r w:rsidR="001A6573" w:rsidRPr="00AF418D">
        <w:rPr>
          <w:rFonts w:ascii="Times New Roman" w:hAnsi="Times New Roman" w:cs="Times New Roman"/>
          <w:bCs/>
          <w:sz w:val="32"/>
          <w:szCs w:val="32"/>
        </w:rPr>
        <w:t>29</w:t>
      </w:r>
      <w:r w:rsidR="008F18C3" w:rsidRPr="00AF418D">
        <w:rPr>
          <w:rFonts w:ascii="Times New Roman" w:hAnsi="Times New Roman" w:cs="Times New Roman"/>
          <w:bCs/>
          <w:sz w:val="32"/>
          <w:szCs w:val="32"/>
        </w:rPr>
        <w:t xml:space="preserve"> (Talents)</w:t>
      </w:r>
    </w:p>
    <w:p w14:paraId="05F3EEDA" w14:textId="77777777" w:rsidR="00D936E1" w:rsidRPr="00AF418D" w:rsidRDefault="00D936E1" w:rsidP="00E4724F">
      <w:pPr>
        <w:pStyle w:val="ListParagraph"/>
        <w:ind w:left="0"/>
        <w:contextualSpacing w:val="0"/>
        <w:rPr>
          <w:rFonts w:ascii="Times New Roman" w:hAnsi="Times New Roman" w:cs="Times New Roman"/>
          <w:bCs/>
          <w:sz w:val="32"/>
          <w:szCs w:val="32"/>
        </w:rPr>
      </w:pPr>
      <w:r w:rsidRPr="00AF418D">
        <w:rPr>
          <w:rFonts w:ascii="Times New Roman" w:hAnsi="Times New Roman" w:cs="Times New Roman"/>
          <w:bCs/>
          <w:sz w:val="32"/>
          <w:szCs w:val="32"/>
        </w:rPr>
        <w:t xml:space="preserve">Further, Talents and Wedding-Feast both depict a casting out </w:t>
      </w:r>
      <w:r w:rsidR="007036B7" w:rsidRPr="00AF418D">
        <w:rPr>
          <w:rFonts w:ascii="Times New Roman" w:hAnsi="Times New Roman" w:cs="Times New Roman"/>
          <w:bCs/>
          <w:sz w:val="32"/>
          <w:szCs w:val="32"/>
        </w:rPr>
        <w:t>“</w:t>
      </w:r>
      <w:r w:rsidRPr="00AF418D">
        <w:rPr>
          <w:rFonts w:ascii="Times New Roman" w:hAnsi="Times New Roman" w:cs="Times New Roman"/>
          <w:bCs/>
          <w:sz w:val="32"/>
          <w:szCs w:val="32"/>
          <w:u w:val="single"/>
        </w:rPr>
        <w:t xml:space="preserve">into the </w:t>
      </w:r>
      <w:r w:rsidR="00E4724F" w:rsidRPr="00AF418D">
        <w:rPr>
          <w:rFonts w:ascii="Times New Roman" w:hAnsi="Times New Roman" w:cs="Times New Roman"/>
          <w:bCs/>
          <w:sz w:val="32"/>
          <w:szCs w:val="32"/>
          <w:u w:val="single"/>
        </w:rPr>
        <w:t>O</w:t>
      </w:r>
      <w:r w:rsidRPr="00AF418D">
        <w:rPr>
          <w:rFonts w:ascii="Times New Roman" w:hAnsi="Times New Roman" w:cs="Times New Roman"/>
          <w:bCs/>
          <w:sz w:val="32"/>
          <w:szCs w:val="32"/>
          <w:u w:val="single"/>
        </w:rPr>
        <w:t xml:space="preserve">uter </w:t>
      </w:r>
      <w:r w:rsidR="00E4724F" w:rsidRPr="00AF418D">
        <w:rPr>
          <w:rFonts w:ascii="Times New Roman" w:hAnsi="Times New Roman" w:cs="Times New Roman"/>
          <w:bCs/>
          <w:sz w:val="32"/>
          <w:szCs w:val="32"/>
          <w:u w:val="single"/>
        </w:rPr>
        <w:t>D</w:t>
      </w:r>
      <w:r w:rsidRPr="00AF418D">
        <w:rPr>
          <w:rFonts w:ascii="Times New Roman" w:hAnsi="Times New Roman" w:cs="Times New Roman"/>
          <w:bCs/>
          <w:sz w:val="32"/>
          <w:szCs w:val="32"/>
          <w:u w:val="single"/>
        </w:rPr>
        <w:t>arkness</w:t>
      </w:r>
      <w:r w:rsidRPr="00AF418D">
        <w:rPr>
          <w:rFonts w:ascii="Times New Roman" w:hAnsi="Times New Roman" w:cs="Times New Roman"/>
          <w:bCs/>
          <w:sz w:val="32"/>
          <w:szCs w:val="32"/>
        </w:rPr>
        <w:t xml:space="preserve">” – </w:t>
      </w:r>
      <w:r w:rsidR="00861BFE" w:rsidRPr="00AF418D">
        <w:rPr>
          <w:rFonts w:ascii="Times New Roman" w:hAnsi="Times New Roman" w:cs="Times New Roman"/>
          <w:bCs/>
          <w:sz w:val="32"/>
          <w:szCs w:val="32"/>
        </w:rPr>
        <w:t xml:space="preserve">i.e., </w:t>
      </w:r>
      <w:r w:rsidRPr="00AF418D">
        <w:rPr>
          <w:rFonts w:ascii="Times New Roman" w:hAnsi="Times New Roman" w:cs="Times New Roman"/>
          <w:bCs/>
          <w:sz w:val="32"/>
          <w:szCs w:val="32"/>
        </w:rPr>
        <w:t>exclusion from the kingdom.</w:t>
      </w:r>
      <w:r w:rsidR="00375485" w:rsidRPr="00AF418D">
        <w:rPr>
          <w:rFonts w:ascii="Times New Roman" w:hAnsi="Times New Roman" w:cs="Times New Roman"/>
          <w:bCs/>
          <w:sz w:val="32"/>
          <w:szCs w:val="32"/>
        </w:rPr>
        <w:t xml:space="preserve"> </w:t>
      </w:r>
      <w:r w:rsidR="001628FF" w:rsidRPr="00AF418D">
        <w:rPr>
          <w:rFonts w:ascii="Times New Roman" w:hAnsi="Times New Roman" w:cs="Times New Roman"/>
          <w:bCs/>
          <w:sz w:val="32"/>
          <w:szCs w:val="32"/>
        </w:rPr>
        <w:t>Wh</w:t>
      </w:r>
      <w:r w:rsidR="00417AB2" w:rsidRPr="00AF418D">
        <w:rPr>
          <w:rFonts w:ascii="Times New Roman" w:hAnsi="Times New Roman" w:cs="Times New Roman"/>
          <w:bCs/>
          <w:sz w:val="32"/>
          <w:szCs w:val="32"/>
        </w:rPr>
        <w:t>ile</w:t>
      </w:r>
      <w:r w:rsidR="001628FF" w:rsidRPr="00AF418D">
        <w:rPr>
          <w:rFonts w:ascii="Times New Roman" w:hAnsi="Times New Roman" w:cs="Times New Roman"/>
          <w:bCs/>
          <w:sz w:val="32"/>
          <w:szCs w:val="32"/>
        </w:rPr>
        <w:t xml:space="preserve"> the </w:t>
      </w:r>
      <w:r w:rsidR="001628FF" w:rsidRPr="00AF418D">
        <w:rPr>
          <w:rFonts w:ascii="Times New Roman" w:hAnsi="Times New Roman" w:cs="Times New Roman"/>
          <w:bCs/>
          <w:i/>
          <w:iCs/>
          <w:sz w:val="32"/>
          <w:szCs w:val="32"/>
        </w:rPr>
        <w:t>KJV</w:t>
      </w:r>
      <w:r w:rsidR="001628FF" w:rsidRPr="00AF418D">
        <w:rPr>
          <w:rFonts w:ascii="Times New Roman" w:hAnsi="Times New Roman" w:cs="Times New Roman"/>
          <w:bCs/>
          <w:sz w:val="32"/>
          <w:szCs w:val="32"/>
        </w:rPr>
        <w:t xml:space="preserve"> supplies an ellipsis</w:t>
      </w:r>
      <w:r w:rsidR="00417AB2" w:rsidRPr="00AF418D">
        <w:rPr>
          <w:rFonts w:ascii="Times New Roman" w:hAnsi="Times New Roman" w:cs="Times New Roman"/>
          <w:bCs/>
          <w:sz w:val="32"/>
          <w:szCs w:val="32"/>
        </w:rPr>
        <w:t xml:space="preserve"> here</w:t>
      </w:r>
      <w:r w:rsidR="001628FF" w:rsidRPr="00AF418D">
        <w:rPr>
          <w:rFonts w:ascii="Times New Roman" w:hAnsi="Times New Roman" w:cs="Times New Roman"/>
          <w:bCs/>
          <w:sz w:val="32"/>
          <w:szCs w:val="32"/>
        </w:rPr>
        <w:t xml:space="preserve"> “</w:t>
      </w:r>
      <w:r w:rsidR="001628FF" w:rsidRPr="00AF418D">
        <w:rPr>
          <w:rFonts w:ascii="Times New Roman" w:hAnsi="Times New Roman" w:cs="Times New Roman"/>
          <w:bCs/>
          <w:i/>
          <w:iCs/>
          <w:sz w:val="32"/>
          <w:szCs w:val="32"/>
        </w:rPr>
        <w:t>the kingdom of heaven is</w:t>
      </w:r>
      <w:r w:rsidR="00BB48E3" w:rsidRPr="00AF418D">
        <w:rPr>
          <w:rFonts w:ascii="Times New Roman" w:hAnsi="Times New Roman" w:cs="Times New Roman"/>
          <w:bCs/>
          <w:sz w:val="32"/>
          <w:szCs w:val="32"/>
        </w:rPr>
        <w:t>”, I have simplified this to “</w:t>
      </w:r>
      <w:r w:rsidR="00BB48E3" w:rsidRPr="00AF418D">
        <w:rPr>
          <w:rFonts w:ascii="Times New Roman" w:hAnsi="Times New Roman" w:cs="Times New Roman"/>
          <w:bCs/>
          <w:i/>
          <w:iCs/>
          <w:sz w:val="32"/>
          <w:szCs w:val="32"/>
          <w:u w:val="single"/>
        </w:rPr>
        <w:t>it is</w:t>
      </w:r>
      <w:r w:rsidR="00BB48E3" w:rsidRPr="00AF418D">
        <w:rPr>
          <w:rFonts w:ascii="Times New Roman" w:hAnsi="Times New Roman" w:cs="Times New Roman"/>
          <w:bCs/>
          <w:sz w:val="32"/>
          <w:szCs w:val="32"/>
        </w:rPr>
        <w:t xml:space="preserve">”. </w:t>
      </w:r>
      <w:r w:rsidR="00375485" w:rsidRPr="00AF418D">
        <w:rPr>
          <w:rFonts w:ascii="Times New Roman" w:hAnsi="Times New Roman" w:cs="Times New Roman"/>
          <w:bCs/>
          <w:sz w:val="32"/>
          <w:szCs w:val="32"/>
        </w:rPr>
        <w:t>Here is the full parable of Talents –</w:t>
      </w:r>
    </w:p>
    <w:p w14:paraId="05F3EEDB" w14:textId="77777777" w:rsidR="00A92CEA" w:rsidRPr="00AF418D" w:rsidRDefault="00375485" w:rsidP="00ED53F7">
      <w:pPr>
        <w:pStyle w:val="ListParagraph"/>
        <w:ind w:left="360"/>
        <w:contextualSpacing w:val="0"/>
        <w:rPr>
          <w:rFonts w:ascii="Times New Roman" w:hAnsi="Times New Roman" w:cs="Times New Roman"/>
          <w:bCs/>
          <w:sz w:val="32"/>
          <w:szCs w:val="32"/>
        </w:rPr>
      </w:pPr>
      <w:r w:rsidRPr="00AF418D">
        <w:rPr>
          <w:rFonts w:ascii="Times New Roman" w:hAnsi="Times New Roman" w:cs="Times New Roman"/>
          <w:bCs/>
          <w:sz w:val="32"/>
          <w:szCs w:val="32"/>
        </w:rPr>
        <w:t>“For</w:t>
      </w:r>
      <w:r w:rsidR="001628FF" w:rsidRPr="00AF418D">
        <w:rPr>
          <w:rFonts w:ascii="Times New Roman" w:hAnsi="Times New Roman" w:cs="Times New Roman"/>
          <w:bCs/>
          <w:sz w:val="32"/>
          <w:szCs w:val="32"/>
        </w:rPr>
        <w:t xml:space="preserve"> </w:t>
      </w:r>
      <w:r w:rsidR="001628FF" w:rsidRPr="00AF418D">
        <w:rPr>
          <w:rFonts w:ascii="Times New Roman" w:hAnsi="Times New Roman" w:cs="Times New Roman"/>
          <w:bCs/>
          <w:i/>
          <w:iCs/>
          <w:sz w:val="32"/>
          <w:szCs w:val="32"/>
          <w:u w:val="single"/>
        </w:rPr>
        <w:t>it is</w:t>
      </w:r>
      <w:r w:rsidRPr="00AF418D">
        <w:rPr>
          <w:rFonts w:ascii="Times New Roman" w:hAnsi="Times New Roman" w:cs="Times New Roman"/>
          <w:bCs/>
          <w:sz w:val="32"/>
          <w:szCs w:val="32"/>
        </w:rPr>
        <w:t xml:space="preserve"> </w:t>
      </w:r>
      <w:r w:rsidRPr="00AF418D">
        <w:rPr>
          <w:rFonts w:ascii="Times New Roman" w:hAnsi="Times New Roman" w:cs="Times New Roman"/>
          <w:b/>
          <w:sz w:val="32"/>
          <w:szCs w:val="32"/>
        </w:rPr>
        <w:t>just as</w:t>
      </w:r>
      <w:r w:rsidRPr="00AF418D">
        <w:rPr>
          <w:rFonts w:ascii="Times New Roman" w:hAnsi="Times New Roman" w:cs="Times New Roman"/>
          <w:bCs/>
          <w:sz w:val="32"/>
          <w:szCs w:val="32"/>
        </w:rPr>
        <w:t xml:space="preserve"> (Gk. </w:t>
      </w:r>
      <w:r w:rsidRPr="00AF418D">
        <w:rPr>
          <w:rFonts w:ascii="Times New Roman" w:hAnsi="Times New Roman" w:cs="Times New Roman"/>
          <w:bCs/>
          <w:i/>
          <w:iCs/>
          <w:sz w:val="32"/>
          <w:szCs w:val="32"/>
        </w:rPr>
        <w:t>hōsper</w:t>
      </w:r>
      <w:r w:rsidRPr="00AF418D">
        <w:rPr>
          <w:rFonts w:ascii="Times New Roman" w:hAnsi="Times New Roman" w:cs="Times New Roman"/>
          <w:bCs/>
          <w:sz w:val="32"/>
          <w:szCs w:val="32"/>
        </w:rPr>
        <w:t xml:space="preserve">) a man going away called his own servants and delivered to them his possessions. And to </w:t>
      </w:r>
      <w:r w:rsidR="004E285C" w:rsidRPr="00AF418D">
        <w:rPr>
          <w:rFonts w:ascii="Times New Roman" w:hAnsi="Times New Roman" w:cs="Times New Roman"/>
          <w:bCs/>
          <w:sz w:val="32"/>
          <w:szCs w:val="32"/>
        </w:rPr>
        <w:t>one</w:t>
      </w:r>
      <w:r w:rsidRPr="00AF418D">
        <w:rPr>
          <w:rFonts w:ascii="Times New Roman" w:hAnsi="Times New Roman" w:cs="Times New Roman"/>
          <w:bCs/>
          <w:sz w:val="32"/>
          <w:szCs w:val="32"/>
        </w:rPr>
        <w:t xml:space="preserve"> indeed he gave five talents, and to </w:t>
      </w:r>
      <w:r w:rsidR="004E285C" w:rsidRPr="00AF418D">
        <w:rPr>
          <w:rFonts w:ascii="Times New Roman" w:hAnsi="Times New Roman" w:cs="Times New Roman"/>
          <w:bCs/>
          <w:sz w:val="32"/>
          <w:szCs w:val="32"/>
        </w:rPr>
        <w:t>one</w:t>
      </w:r>
      <w:r w:rsidRPr="00AF418D">
        <w:rPr>
          <w:rFonts w:ascii="Times New Roman" w:hAnsi="Times New Roman" w:cs="Times New Roman"/>
          <w:bCs/>
          <w:sz w:val="32"/>
          <w:szCs w:val="32"/>
        </w:rPr>
        <w:t xml:space="preserve"> two, and to </w:t>
      </w:r>
      <w:r w:rsidR="004E285C" w:rsidRPr="00AF418D">
        <w:rPr>
          <w:rFonts w:ascii="Times New Roman" w:hAnsi="Times New Roman" w:cs="Times New Roman"/>
          <w:bCs/>
          <w:sz w:val="32"/>
          <w:szCs w:val="32"/>
        </w:rPr>
        <w:t>one</w:t>
      </w:r>
      <w:r w:rsidRPr="00AF418D">
        <w:rPr>
          <w:rFonts w:ascii="Times New Roman" w:hAnsi="Times New Roman" w:cs="Times New Roman"/>
          <w:bCs/>
          <w:sz w:val="32"/>
          <w:szCs w:val="32"/>
        </w:rPr>
        <w:t xml:space="preserve"> one, each according to his own ability, and he went away immediately. The one having received the five talents, having gone, he worked with them and </w:t>
      </w:r>
      <w:r w:rsidRPr="00AF418D">
        <w:rPr>
          <w:rFonts w:ascii="Times New Roman" w:hAnsi="Times New Roman" w:cs="Times New Roman"/>
          <w:bCs/>
          <w:sz w:val="32"/>
          <w:szCs w:val="32"/>
        </w:rPr>
        <w:lastRenderedPageBreak/>
        <w:t>gained five others. Likewise</w:t>
      </w:r>
      <w:r w:rsidR="004E285C" w:rsidRPr="00AF418D">
        <w:rPr>
          <w:rFonts w:ascii="Times New Roman" w:hAnsi="Times New Roman" w:cs="Times New Roman"/>
          <w:bCs/>
          <w:sz w:val="32"/>
          <w:szCs w:val="32"/>
        </w:rPr>
        <w:t>,</w:t>
      </w:r>
      <w:r w:rsidRPr="00AF418D">
        <w:rPr>
          <w:rFonts w:ascii="Times New Roman" w:hAnsi="Times New Roman" w:cs="Times New Roman"/>
          <w:bCs/>
          <w:sz w:val="32"/>
          <w:szCs w:val="32"/>
        </w:rPr>
        <w:t xml:space="preserve"> the one </w:t>
      </w:r>
      <w:r w:rsidRPr="00AF418D">
        <w:rPr>
          <w:rFonts w:ascii="Times New Roman" w:hAnsi="Times New Roman" w:cs="Times New Roman"/>
          <w:bCs/>
          <w:i/>
          <w:iCs/>
          <w:sz w:val="32"/>
          <w:szCs w:val="32"/>
        </w:rPr>
        <w:t>having</w:t>
      </w:r>
      <w:r w:rsidRPr="00AF418D">
        <w:rPr>
          <w:rFonts w:ascii="Times New Roman" w:hAnsi="Times New Roman" w:cs="Times New Roman"/>
          <w:bCs/>
          <w:sz w:val="32"/>
          <w:szCs w:val="32"/>
        </w:rPr>
        <w:t xml:space="preserve"> two gained two others. </w:t>
      </w:r>
      <w:r w:rsidR="00913D9D" w:rsidRPr="00AF418D">
        <w:rPr>
          <w:rFonts w:ascii="Times New Roman" w:hAnsi="Times New Roman" w:cs="Times New Roman"/>
          <w:bCs/>
          <w:sz w:val="32"/>
          <w:szCs w:val="32"/>
        </w:rPr>
        <w:t xml:space="preserve">But he having received the one, having gone away, he dug </w:t>
      </w:r>
      <w:r w:rsidR="00913D9D" w:rsidRPr="00AF418D">
        <w:rPr>
          <w:rFonts w:ascii="Times New Roman" w:hAnsi="Times New Roman" w:cs="Times New Roman"/>
          <w:bCs/>
          <w:i/>
          <w:iCs/>
          <w:sz w:val="32"/>
          <w:szCs w:val="32"/>
        </w:rPr>
        <w:t>the</w:t>
      </w:r>
      <w:r w:rsidR="00913D9D" w:rsidRPr="00AF418D">
        <w:rPr>
          <w:rFonts w:ascii="Times New Roman" w:hAnsi="Times New Roman" w:cs="Times New Roman"/>
          <w:bCs/>
          <w:sz w:val="32"/>
          <w:szCs w:val="32"/>
        </w:rPr>
        <w:t xml:space="preserve"> earth and hid his master’s money. Then after much time the master of those servants comes and settles </w:t>
      </w:r>
      <w:r w:rsidR="00913D9D" w:rsidRPr="00AF418D">
        <w:rPr>
          <w:rFonts w:ascii="Times New Roman" w:hAnsi="Times New Roman" w:cs="Times New Roman"/>
          <w:bCs/>
          <w:i/>
          <w:iCs/>
          <w:sz w:val="32"/>
          <w:szCs w:val="32"/>
        </w:rPr>
        <w:t>the</w:t>
      </w:r>
      <w:r w:rsidR="00913D9D" w:rsidRPr="00AF418D">
        <w:rPr>
          <w:rFonts w:ascii="Times New Roman" w:hAnsi="Times New Roman" w:cs="Times New Roman"/>
          <w:bCs/>
          <w:sz w:val="32"/>
          <w:szCs w:val="32"/>
        </w:rPr>
        <w:t xml:space="preserve"> matter with them. And having approached, the one having received the five talents presented five other talents, saying, ‘Master, you delivered to me five talents. </w:t>
      </w:r>
      <w:r w:rsidR="00AA4246" w:rsidRPr="00AF418D">
        <w:rPr>
          <w:rFonts w:ascii="Times New Roman" w:hAnsi="Times New Roman" w:cs="Times New Roman"/>
          <w:bCs/>
          <w:sz w:val="32"/>
          <w:szCs w:val="32"/>
        </w:rPr>
        <w:t>Look</w:t>
      </w:r>
      <w:r w:rsidR="00913D9D" w:rsidRPr="00AF418D">
        <w:rPr>
          <w:rFonts w:ascii="Times New Roman" w:hAnsi="Times New Roman" w:cs="Times New Roman"/>
          <w:bCs/>
          <w:sz w:val="32"/>
          <w:szCs w:val="32"/>
        </w:rPr>
        <w:t xml:space="preserve">, I gained five other talents.’ His master said to him, ‘Well done, good and faithful </w:t>
      </w:r>
      <w:r w:rsidR="00AA4246" w:rsidRPr="00AF418D">
        <w:rPr>
          <w:rFonts w:ascii="Times New Roman" w:hAnsi="Times New Roman" w:cs="Times New Roman"/>
          <w:bCs/>
          <w:sz w:val="32"/>
          <w:szCs w:val="32"/>
        </w:rPr>
        <w:t xml:space="preserve">servant. You were faithful over a few </w:t>
      </w:r>
      <w:r w:rsidR="00AA4246" w:rsidRPr="00AF418D">
        <w:rPr>
          <w:rFonts w:ascii="Times New Roman" w:hAnsi="Times New Roman" w:cs="Times New Roman"/>
          <w:bCs/>
          <w:i/>
          <w:iCs/>
          <w:sz w:val="32"/>
          <w:szCs w:val="32"/>
        </w:rPr>
        <w:t>things</w:t>
      </w:r>
      <w:r w:rsidR="00AA4246" w:rsidRPr="00AF418D">
        <w:rPr>
          <w:rFonts w:ascii="Times New Roman" w:hAnsi="Times New Roman" w:cs="Times New Roman"/>
          <w:bCs/>
          <w:sz w:val="32"/>
          <w:szCs w:val="32"/>
        </w:rPr>
        <w:t>. I will appoint you over many. Enter into the joy of your master.’ Having approached also</w:t>
      </w:r>
      <w:r w:rsidR="006A091B" w:rsidRPr="00AF418D">
        <w:rPr>
          <w:rFonts w:ascii="Times New Roman" w:hAnsi="Times New Roman" w:cs="Times New Roman"/>
          <w:bCs/>
          <w:sz w:val="32"/>
          <w:szCs w:val="32"/>
        </w:rPr>
        <w:t>,</w:t>
      </w:r>
      <w:r w:rsidR="00AA4246" w:rsidRPr="00AF418D">
        <w:rPr>
          <w:rFonts w:ascii="Times New Roman" w:hAnsi="Times New Roman" w:cs="Times New Roman"/>
          <w:bCs/>
          <w:sz w:val="32"/>
          <w:szCs w:val="32"/>
        </w:rPr>
        <w:t xml:space="preserve"> he </w:t>
      </w:r>
      <w:r w:rsidR="00AA4246" w:rsidRPr="00AF418D">
        <w:rPr>
          <w:rFonts w:ascii="Times New Roman" w:hAnsi="Times New Roman" w:cs="Times New Roman"/>
          <w:bCs/>
          <w:i/>
          <w:iCs/>
          <w:sz w:val="32"/>
          <w:szCs w:val="32"/>
        </w:rPr>
        <w:t>having received</w:t>
      </w:r>
      <w:r w:rsidR="00AA4246" w:rsidRPr="00AF418D">
        <w:rPr>
          <w:rFonts w:ascii="Times New Roman" w:hAnsi="Times New Roman" w:cs="Times New Roman"/>
          <w:bCs/>
          <w:sz w:val="32"/>
          <w:szCs w:val="32"/>
        </w:rPr>
        <w:t xml:space="preserve"> the two talents said, ‘Master, you delivered to me two talents. Look, I gained two other talents.’ His master said to him, ‘Well done, good and faithful servant. You were faithful over a few </w:t>
      </w:r>
      <w:r w:rsidR="00AA4246" w:rsidRPr="00AF418D">
        <w:rPr>
          <w:rFonts w:ascii="Times New Roman" w:hAnsi="Times New Roman" w:cs="Times New Roman"/>
          <w:bCs/>
          <w:i/>
          <w:iCs/>
          <w:sz w:val="32"/>
          <w:szCs w:val="32"/>
        </w:rPr>
        <w:t>things</w:t>
      </w:r>
      <w:r w:rsidR="00AA4246" w:rsidRPr="00AF418D">
        <w:rPr>
          <w:rFonts w:ascii="Times New Roman" w:hAnsi="Times New Roman" w:cs="Times New Roman"/>
          <w:bCs/>
          <w:sz w:val="32"/>
          <w:szCs w:val="32"/>
        </w:rPr>
        <w:t xml:space="preserve">. I will appoint you over many. Enter into the joy of your master.’ Then also he having received the one talent, </w:t>
      </w:r>
      <w:r w:rsidR="002902D0" w:rsidRPr="00AF418D">
        <w:rPr>
          <w:rFonts w:ascii="Times New Roman" w:hAnsi="Times New Roman" w:cs="Times New Roman"/>
          <w:bCs/>
          <w:sz w:val="32"/>
          <w:szCs w:val="32"/>
        </w:rPr>
        <w:t>approaching,</w:t>
      </w:r>
      <w:r w:rsidR="00AA4246" w:rsidRPr="00AF418D">
        <w:rPr>
          <w:rFonts w:ascii="Times New Roman" w:hAnsi="Times New Roman" w:cs="Times New Roman"/>
          <w:bCs/>
          <w:sz w:val="32"/>
          <w:szCs w:val="32"/>
        </w:rPr>
        <w:t xml:space="preserve"> said, ‘Master, I knew you, that you are a hard man, reaping where you did not s</w:t>
      </w:r>
      <w:r w:rsidR="004C6969" w:rsidRPr="00AF418D">
        <w:rPr>
          <w:rFonts w:ascii="Times New Roman" w:hAnsi="Times New Roman" w:cs="Times New Roman"/>
          <w:bCs/>
          <w:sz w:val="32"/>
          <w:szCs w:val="32"/>
        </w:rPr>
        <w:t>o</w:t>
      </w:r>
      <w:r w:rsidR="00AA4246" w:rsidRPr="00AF418D">
        <w:rPr>
          <w:rFonts w:ascii="Times New Roman" w:hAnsi="Times New Roman" w:cs="Times New Roman"/>
          <w:bCs/>
          <w:sz w:val="32"/>
          <w:szCs w:val="32"/>
        </w:rPr>
        <w:t xml:space="preserve">w, and gathering where you did not scatter. And having feared, having gone away, I hid your talent in the earth. Look, </w:t>
      </w:r>
      <w:r w:rsidR="00093930" w:rsidRPr="00AF418D">
        <w:rPr>
          <w:rFonts w:ascii="Times New Roman" w:hAnsi="Times New Roman" w:cs="Times New Roman"/>
          <w:bCs/>
          <w:sz w:val="32"/>
          <w:szCs w:val="32"/>
        </w:rPr>
        <w:t xml:space="preserve">you have what </w:t>
      </w:r>
      <w:r w:rsidR="00093930" w:rsidRPr="00AF418D">
        <w:rPr>
          <w:rFonts w:ascii="Times New Roman" w:hAnsi="Times New Roman" w:cs="Times New Roman"/>
          <w:bCs/>
          <w:i/>
          <w:iCs/>
          <w:sz w:val="32"/>
          <w:szCs w:val="32"/>
        </w:rPr>
        <w:t>was</w:t>
      </w:r>
      <w:r w:rsidR="00093930" w:rsidRPr="00AF418D">
        <w:rPr>
          <w:rFonts w:ascii="Times New Roman" w:hAnsi="Times New Roman" w:cs="Times New Roman"/>
          <w:bCs/>
          <w:sz w:val="32"/>
          <w:szCs w:val="32"/>
        </w:rPr>
        <w:t xml:space="preserve"> yours.’ But his master having answered, said to him, ‘Wicked and lazy servant, you had known that I reap where I sowed not, and gather where I scattered not. Therefore, you should have </w:t>
      </w:r>
      <w:r w:rsidR="004E285C" w:rsidRPr="00AF418D">
        <w:rPr>
          <w:rFonts w:ascii="Times New Roman" w:hAnsi="Times New Roman" w:cs="Times New Roman"/>
          <w:bCs/>
          <w:sz w:val="32"/>
          <w:szCs w:val="32"/>
        </w:rPr>
        <w:t>put</w:t>
      </w:r>
      <w:r w:rsidR="00093930" w:rsidRPr="00AF418D">
        <w:rPr>
          <w:rFonts w:ascii="Times New Roman" w:hAnsi="Times New Roman" w:cs="Times New Roman"/>
          <w:bCs/>
          <w:sz w:val="32"/>
          <w:szCs w:val="32"/>
        </w:rPr>
        <w:t xml:space="preserve"> my money </w:t>
      </w:r>
      <w:r w:rsidR="004E285C" w:rsidRPr="00AF418D">
        <w:rPr>
          <w:rFonts w:ascii="Times New Roman" w:hAnsi="Times New Roman" w:cs="Times New Roman"/>
          <w:bCs/>
          <w:sz w:val="32"/>
          <w:szCs w:val="32"/>
        </w:rPr>
        <w:t>with</w:t>
      </w:r>
      <w:r w:rsidR="00093930" w:rsidRPr="00AF418D">
        <w:rPr>
          <w:rFonts w:ascii="Times New Roman" w:hAnsi="Times New Roman" w:cs="Times New Roman"/>
          <w:bCs/>
          <w:sz w:val="32"/>
          <w:szCs w:val="32"/>
        </w:rPr>
        <w:t xml:space="preserve"> the bankers, and having come, I might have received what </w:t>
      </w:r>
      <w:r w:rsidR="00093930" w:rsidRPr="00AF418D">
        <w:rPr>
          <w:rFonts w:ascii="Times New Roman" w:hAnsi="Times New Roman" w:cs="Times New Roman"/>
          <w:bCs/>
          <w:i/>
          <w:iCs/>
          <w:sz w:val="32"/>
          <w:szCs w:val="32"/>
        </w:rPr>
        <w:t>was</w:t>
      </w:r>
      <w:r w:rsidR="00093930" w:rsidRPr="00AF418D">
        <w:rPr>
          <w:rFonts w:ascii="Times New Roman" w:hAnsi="Times New Roman" w:cs="Times New Roman"/>
          <w:bCs/>
          <w:sz w:val="32"/>
          <w:szCs w:val="32"/>
        </w:rPr>
        <w:t xml:space="preserve"> mine with interest. Therefore, take away from him the talent and give </w:t>
      </w:r>
      <w:r w:rsidR="00093930" w:rsidRPr="00AF418D">
        <w:rPr>
          <w:rFonts w:ascii="Times New Roman" w:hAnsi="Times New Roman" w:cs="Times New Roman"/>
          <w:bCs/>
          <w:i/>
          <w:iCs/>
          <w:sz w:val="32"/>
          <w:szCs w:val="32"/>
        </w:rPr>
        <w:t>it</w:t>
      </w:r>
      <w:r w:rsidR="00093930" w:rsidRPr="00AF418D">
        <w:rPr>
          <w:rFonts w:ascii="Times New Roman" w:hAnsi="Times New Roman" w:cs="Times New Roman"/>
          <w:bCs/>
          <w:sz w:val="32"/>
          <w:szCs w:val="32"/>
        </w:rPr>
        <w:t xml:space="preserve"> to the one having the ten talents. For to </w:t>
      </w:r>
      <w:r w:rsidR="00C34CFD" w:rsidRPr="00AF418D">
        <w:rPr>
          <w:rFonts w:ascii="Times New Roman" w:hAnsi="Times New Roman" w:cs="Times New Roman"/>
          <w:bCs/>
          <w:sz w:val="32"/>
          <w:szCs w:val="32"/>
        </w:rPr>
        <w:t>every</w:t>
      </w:r>
      <w:r w:rsidR="00093930" w:rsidRPr="00AF418D">
        <w:rPr>
          <w:rFonts w:ascii="Times New Roman" w:hAnsi="Times New Roman" w:cs="Times New Roman"/>
          <w:bCs/>
          <w:sz w:val="32"/>
          <w:szCs w:val="32"/>
        </w:rPr>
        <w:t xml:space="preserve">one having, </w:t>
      </w:r>
      <w:r w:rsidR="00C34CFD" w:rsidRPr="00AF418D">
        <w:rPr>
          <w:rFonts w:ascii="Times New Roman" w:hAnsi="Times New Roman" w:cs="Times New Roman"/>
          <w:bCs/>
          <w:i/>
          <w:sz w:val="32"/>
          <w:szCs w:val="32"/>
        </w:rPr>
        <w:t>it</w:t>
      </w:r>
      <w:r w:rsidR="00093930" w:rsidRPr="00AF418D">
        <w:rPr>
          <w:rFonts w:ascii="Times New Roman" w:hAnsi="Times New Roman" w:cs="Times New Roman"/>
          <w:bCs/>
          <w:i/>
          <w:sz w:val="32"/>
          <w:szCs w:val="32"/>
        </w:rPr>
        <w:t xml:space="preserve"> </w:t>
      </w:r>
      <w:r w:rsidR="00093930" w:rsidRPr="00AF418D">
        <w:rPr>
          <w:rFonts w:ascii="Times New Roman" w:hAnsi="Times New Roman" w:cs="Times New Roman"/>
          <w:bCs/>
          <w:sz w:val="32"/>
          <w:szCs w:val="32"/>
        </w:rPr>
        <w:t xml:space="preserve">will be given and he will be overflowed. But </w:t>
      </w:r>
      <w:r w:rsidR="008B0F39" w:rsidRPr="00AF418D">
        <w:rPr>
          <w:rFonts w:ascii="Times New Roman" w:hAnsi="Times New Roman" w:cs="Times New Roman"/>
          <w:bCs/>
          <w:sz w:val="32"/>
          <w:szCs w:val="32"/>
        </w:rPr>
        <w:t xml:space="preserve">of </w:t>
      </w:r>
      <w:r w:rsidR="00093930" w:rsidRPr="00AF418D">
        <w:rPr>
          <w:rFonts w:ascii="Times New Roman" w:hAnsi="Times New Roman" w:cs="Times New Roman"/>
          <w:bCs/>
          <w:sz w:val="32"/>
          <w:szCs w:val="32"/>
        </w:rPr>
        <w:t xml:space="preserve">the one not having, even what he has will be taken away from him. And throw out the worthless servant </w:t>
      </w:r>
      <w:r w:rsidR="00093930" w:rsidRPr="00AF418D">
        <w:rPr>
          <w:rFonts w:ascii="Times New Roman" w:hAnsi="Times New Roman" w:cs="Times New Roman"/>
          <w:bCs/>
          <w:sz w:val="32"/>
          <w:szCs w:val="32"/>
          <w:u w:val="single"/>
        </w:rPr>
        <w:t xml:space="preserve">into the </w:t>
      </w:r>
      <w:r w:rsidR="00E4724F" w:rsidRPr="00AF418D">
        <w:rPr>
          <w:rFonts w:ascii="Times New Roman" w:hAnsi="Times New Roman" w:cs="Times New Roman"/>
          <w:bCs/>
          <w:sz w:val="32"/>
          <w:szCs w:val="32"/>
          <w:u w:val="single"/>
        </w:rPr>
        <w:t>O</w:t>
      </w:r>
      <w:r w:rsidR="00093930" w:rsidRPr="00AF418D">
        <w:rPr>
          <w:rFonts w:ascii="Times New Roman" w:hAnsi="Times New Roman" w:cs="Times New Roman"/>
          <w:bCs/>
          <w:sz w:val="32"/>
          <w:szCs w:val="32"/>
          <w:u w:val="single"/>
        </w:rPr>
        <w:t xml:space="preserve">uter </w:t>
      </w:r>
      <w:r w:rsidR="00E4724F" w:rsidRPr="00AF418D">
        <w:rPr>
          <w:rFonts w:ascii="Times New Roman" w:hAnsi="Times New Roman" w:cs="Times New Roman"/>
          <w:bCs/>
          <w:sz w:val="32"/>
          <w:szCs w:val="32"/>
          <w:u w:val="single"/>
        </w:rPr>
        <w:t>D</w:t>
      </w:r>
      <w:r w:rsidR="00093930" w:rsidRPr="00AF418D">
        <w:rPr>
          <w:rFonts w:ascii="Times New Roman" w:hAnsi="Times New Roman" w:cs="Times New Roman"/>
          <w:bCs/>
          <w:sz w:val="32"/>
          <w:szCs w:val="32"/>
          <w:u w:val="single"/>
        </w:rPr>
        <w:t>arkness</w:t>
      </w:r>
      <w:r w:rsidR="00093930" w:rsidRPr="00AF418D">
        <w:rPr>
          <w:rFonts w:ascii="Times New Roman" w:hAnsi="Times New Roman" w:cs="Times New Roman"/>
          <w:bCs/>
          <w:sz w:val="32"/>
          <w:szCs w:val="32"/>
        </w:rPr>
        <w:t xml:space="preserve">. There will be the </w:t>
      </w:r>
      <w:r w:rsidR="008555F1" w:rsidRPr="00AF418D">
        <w:rPr>
          <w:rFonts w:ascii="Times New Roman" w:hAnsi="Times New Roman" w:cs="Times New Roman"/>
          <w:bCs/>
          <w:sz w:val="32"/>
          <w:szCs w:val="32"/>
        </w:rPr>
        <w:t>W</w:t>
      </w:r>
      <w:r w:rsidR="00093930" w:rsidRPr="00AF418D">
        <w:rPr>
          <w:rFonts w:ascii="Times New Roman" w:hAnsi="Times New Roman" w:cs="Times New Roman"/>
          <w:bCs/>
          <w:sz w:val="32"/>
          <w:szCs w:val="32"/>
        </w:rPr>
        <w:t xml:space="preserve">eeping and the </w:t>
      </w:r>
      <w:r w:rsidR="008555F1" w:rsidRPr="00AF418D">
        <w:rPr>
          <w:rFonts w:ascii="Times New Roman" w:hAnsi="Times New Roman" w:cs="Times New Roman"/>
          <w:bCs/>
          <w:sz w:val="32"/>
          <w:szCs w:val="32"/>
        </w:rPr>
        <w:t>G</w:t>
      </w:r>
      <w:r w:rsidR="00093930" w:rsidRPr="00AF418D">
        <w:rPr>
          <w:rFonts w:ascii="Times New Roman" w:hAnsi="Times New Roman" w:cs="Times New Roman"/>
          <w:bCs/>
          <w:sz w:val="32"/>
          <w:szCs w:val="32"/>
        </w:rPr>
        <w:t xml:space="preserve">nashing of </w:t>
      </w:r>
      <w:r w:rsidR="008555F1" w:rsidRPr="00AF418D">
        <w:rPr>
          <w:rFonts w:ascii="Times New Roman" w:hAnsi="Times New Roman" w:cs="Times New Roman"/>
          <w:bCs/>
          <w:sz w:val="32"/>
          <w:szCs w:val="32"/>
        </w:rPr>
        <w:t>T</w:t>
      </w:r>
      <w:r w:rsidR="00093930" w:rsidRPr="00AF418D">
        <w:rPr>
          <w:rFonts w:ascii="Times New Roman" w:hAnsi="Times New Roman" w:cs="Times New Roman"/>
          <w:bCs/>
          <w:sz w:val="32"/>
          <w:szCs w:val="32"/>
        </w:rPr>
        <w:t>eeth.</w:t>
      </w:r>
      <w:r w:rsidR="00C70E1F" w:rsidRPr="00AF418D">
        <w:rPr>
          <w:rFonts w:ascii="Times New Roman" w:hAnsi="Times New Roman" w:cs="Times New Roman"/>
          <w:bCs/>
          <w:sz w:val="32"/>
          <w:szCs w:val="32"/>
        </w:rPr>
        <w:t>’</w:t>
      </w:r>
      <w:r w:rsidRPr="00AF418D">
        <w:rPr>
          <w:rFonts w:ascii="Times New Roman" w:hAnsi="Times New Roman" w:cs="Times New Roman"/>
          <w:bCs/>
          <w:sz w:val="32"/>
          <w:szCs w:val="32"/>
        </w:rPr>
        <w:t xml:space="preserve">”   </w:t>
      </w:r>
      <w:r w:rsidR="008555F1" w:rsidRPr="00AF418D">
        <w:rPr>
          <w:rFonts w:ascii="Times New Roman" w:hAnsi="Times New Roman" w:cs="Times New Roman"/>
          <w:bCs/>
          <w:sz w:val="32"/>
          <w:szCs w:val="32"/>
        </w:rPr>
        <w:t xml:space="preserve"> </w:t>
      </w:r>
      <w:r w:rsidR="00ED53F7" w:rsidRPr="00AF418D">
        <w:rPr>
          <w:rFonts w:ascii="Times New Roman" w:hAnsi="Times New Roman" w:cs="Times New Roman"/>
          <w:bCs/>
          <w:sz w:val="32"/>
          <w:szCs w:val="32"/>
        </w:rPr>
        <w:t xml:space="preserve"> Mat.25:14-30</w:t>
      </w:r>
    </w:p>
    <w:p w14:paraId="05F3EEDC" w14:textId="77777777" w:rsidR="00C70E1F" w:rsidRPr="00AF418D" w:rsidRDefault="00C70E1F" w:rsidP="00F84CBB">
      <w:pPr>
        <w:pStyle w:val="ListParagraph"/>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In the case of the five virgins without oil, they were unprepared due to thoughtless</w:t>
      </w:r>
      <w:r w:rsidR="008E325B" w:rsidRPr="00AF418D">
        <w:rPr>
          <w:rFonts w:ascii="Times New Roman" w:hAnsi="Times New Roman" w:cs="Times New Roman"/>
          <w:bCs/>
          <w:sz w:val="32"/>
          <w:szCs w:val="32"/>
        </w:rPr>
        <w:t xml:space="preserve"> folly</w:t>
      </w:r>
      <w:r w:rsidRPr="00AF418D">
        <w:rPr>
          <w:rFonts w:ascii="Times New Roman" w:hAnsi="Times New Roman" w:cs="Times New Roman"/>
          <w:bCs/>
          <w:sz w:val="32"/>
          <w:szCs w:val="32"/>
        </w:rPr>
        <w:t xml:space="preserve">, </w:t>
      </w:r>
      <w:r w:rsidR="006A4515" w:rsidRPr="00AF418D">
        <w:rPr>
          <w:rFonts w:ascii="Times New Roman" w:hAnsi="Times New Roman" w:cs="Times New Roman"/>
          <w:bCs/>
          <w:sz w:val="32"/>
          <w:szCs w:val="32"/>
        </w:rPr>
        <w:t>and</w:t>
      </w:r>
      <w:r w:rsidRPr="00AF418D">
        <w:rPr>
          <w:rFonts w:ascii="Times New Roman" w:hAnsi="Times New Roman" w:cs="Times New Roman"/>
          <w:bCs/>
          <w:sz w:val="32"/>
          <w:szCs w:val="32"/>
        </w:rPr>
        <w:t xml:space="preserve"> perhaps </w:t>
      </w:r>
      <w:r w:rsidR="008E325B" w:rsidRPr="00AF418D">
        <w:rPr>
          <w:rFonts w:ascii="Times New Roman" w:hAnsi="Times New Roman" w:cs="Times New Roman"/>
          <w:bCs/>
          <w:sz w:val="32"/>
          <w:szCs w:val="32"/>
        </w:rPr>
        <w:t xml:space="preserve">also </w:t>
      </w:r>
      <w:r w:rsidRPr="00AF418D">
        <w:rPr>
          <w:rFonts w:ascii="Times New Roman" w:hAnsi="Times New Roman" w:cs="Times New Roman"/>
          <w:bCs/>
          <w:sz w:val="32"/>
          <w:szCs w:val="32"/>
        </w:rPr>
        <w:t xml:space="preserve">laziness. The one-talent servant </w:t>
      </w:r>
      <w:r w:rsidRPr="00AF418D">
        <w:rPr>
          <w:rFonts w:ascii="Times New Roman" w:hAnsi="Times New Roman" w:cs="Times New Roman"/>
          <w:bCs/>
          <w:sz w:val="32"/>
          <w:szCs w:val="32"/>
        </w:rPr>
        <w:lastRenderedPageBreak/>
        <w:t>was called “lazy” by his master, but there was something more. He seemed to resent his service, calling hi</w:t>
      </w:r>
      <w:r w:rsidR="000855B1" w:rsidRPr="00AF418D">
        <w:rPr>
          <w:rFonts w:ascii="Times New Roman" w:hAnsi="Times New Roman" w:cs="Times New Roman"/>
          <w:bCs/>
          <w:sz w:val="32"/>
          <w:szCs w:val="32"/>
        </w:rPr>
        <w:t>s master</w:t>
      </w:r>
      <w:r w:rsidRPr="00AF418D">
        <w:rPr>
          <w:rFonts w:ascii="Times New Roman" w:hAnsi="Times New Roman" w:cs="Times New Roman"/>
          <w:bCs/>
          <w:sz w:val="32"/>
          <w:szCs w:val="32"/>
        </w:rPr>
        <w:t xml:space="preserve"> a “hard man” and implying </w:t>
      </w:r>
      <w:r w:rsidR="00D0457B" w:rsidRPr="00AF418D">
        <w:rPr>
          <w:rFonts w:ascii="Times New Roman" w:hAnsi="Times New Roman" w:cs="Times New Roman"/>
          <w:bCs/>
          <w:sz w:val="32"/>
          <w:szCs w:val="32"/>
        </w:rPr>
        <w:t xml:space="preserve">that </w:t>
      </w:r>
      <w:r w:rsidRPr="00AF418D">
        <w:rPr>
          <w:rFonts w:ascii="Times New Roman" w:hAnsi="Times New Roman" w:cs="Times New Roman"/>
          <w:bCs/>
          <w:sz w:val="32"/>
          <w:szCs w:val="32"/>
        </w:rPr>
        <w:t>h</w:t>
      </w:r>
      <w:r w:rsidR="000855B1" w:rsidRPr="00AF418D">
        <w:rPr>
          <w:rFonts w:ascii="Times New Roman" w:hAnsi="Times New Roman" w:cs="Times New Roman"/>
          <w:bCs/>
          <w:sz w:val="32"/>
          <w:szCs w:val="32"/>
        </w:rPr>
        <w:t>e</w:t>
      </w:r>
      <w:r w:rsidR="006A4515" w:rsidRPr="00AF418D">
        <w:rPr>
          <w:rFonts w:ascii="Times New Roman" w:hAnsi="Times New Roman" w:cs="Times New Roman"/>
          <w:bCs/>
          <w:sz w:val="32"/>
          <w:szCs w:val="32"/>
        </w:rPr>
        <w:t xml:space="preserve"> </w:t>
      </w:r>
      <w:r w:rsidRPr="00AF418D">
        <w:rPr>
          <w:rFonts w:ascii="Times New Roman" w:hAnsi="Times New Roman" w:cs="Times New Roman"/>
          <w:bCs/>
          <w:sz w:val="32"/>
          <w:szCs w:val="32"/>
        </w:rPr>
        <w:t xml:space="preserve">was greedy. Both cases, whatever their lack of motivation, showed a lack of zeal in service. The five virgins were excluded from the marriage-feast (kingdom), while the one-talent servant was expelled </w:t>
      </w:r>
      <w:r w:rsidR="004C6969" w:rsidRPr="00AF418D">
        <w:rPr>
          <w:rFonts w:ascii="Times New Roman" w:hAnsi="Times New Roman" w:cs="Times New Roman"/>
          <w:bCs/>
          <w:sz w:val="32"/>
          <w:szCs w:val="32"/>
          <w:u w:val="single"/>
        </w:rPr>
        <w:t>into the outer darkness</w:t>
      </w:r>
      <w:r w:rsidRPr="00AF418D">
        <w:rPr>
          <w:rFonts w:ascii="Times New Roman" w:hAnsi="Times New Roman" w:cs="Times New Roman"/>
          <w:bCs/>
          <w:sz w:val="32"/>
          <w:szCs w:val="32"/>
        </w:rPr>
        <w:t xml:space="preserve"> (</w:t>
      </w:r>
      <w:r w:rsidR="004C6969" w:rsidRPr="00AF418D">
        <w:rPr>
          <w:rFonts w:ascii="Times New Roman" w:hAnsi="Times New Roman" w:cs="Times New Roman"/>
          <w:bCs/>
          <w:sz w:val="32"/>
          <w:szCs w:val="32"/>
        </w:rPr>
        <w:t xml:space="preserve">outside </w:t>
      </w:r>
      <w:r w:rsidRPr="00AF418D">
        <w:rPr>
          <w:rFonts w:ascii="Times New Roman" w:hAnsi="Times New Roman" w:cs="Times New Roman"/>
          <w:bCs/>
          <w:sz w:val="32"/>
          <w:szCs w:val="32"/>
        </w:rPr>
        <w:t xml:space="preserve">the </w:t>
      </w:r>
      <w:r w:rsidR="00A92CEA" w:rsidRPr="00AF418D">
        <w:rPr>
          <w:rFonts w:ascii="Times New Roman" w:hAnsi="Times New Roman" w:cs="Times New Roman"/>
          <w:bCs/>
          <w:sz w:val="32"/>
          <w:szCs w:val="32"/>
        </w:rPr>
        <w:t>kingdom</w:t>
      </w:r>
      <w:r w:rsidRPr="00AF418D">
        <w:rPr>
          <w:rFonts w:ascii="Times New Roman" w:hAnsi="Times New Roman" w:cs="Times New Roman"/>
          <w:bCs/>
          <w:sz w:val="32"/>
          <w:szCs w:val="32"/>
        </w:rPr>
        <w:t xml:space="preserve">). </w:t>
      </w:r>
      <w:r w:rsidR="004C6969" w:rsidRPr="00AF418D">
        <w:rPr>
          <w:rFonts w:ascii="Times New Roman" w:hAnsi="Times New Roman" w:cs="Times New Roman"/>
          <w:bCs/>
          <w:sz w:val="32"/>
          <w:szCs w:val="32"/>
        </w:rPr>
        <w:t xml:space="preserve">Note that none of these were ordinary people, especially in Talents. They were servants in positions of trust, with duties to perform and rewards to be expected. The one-talent servant was like Esau, </w:t>
      </w:r>
      <w:r w:rsidR="0055051D" w:rsidRPr="00AF418D">
        <w:rPr>
          <w:rFonts w:ascii="Times New Roman" w:hAnsi="Times New Roman" w:cs="Times New Roman"/>
          <w:bCs/>
          <w:sz w:val="32"/>
          <w:szCs w:val="32"/>
        </w:rPr>
        <w:t>who so disregarded his inheritance that he sold it for a bowl of soup. Esau’s “great and exceeding bitter cry” (</w:t>
      </w:r>
      <w:r w:rsidR="0055051D" w:rsidRPr="00AF418D">
        <w:rPr>
          <w:rFonts w:ascii="Times New Roman" w:hAnsi="Times New Roman" w:cs="Times New Roman"/>
          <w:bCs/>
          <w:i/>
          <w:iCs/>
          <w:sz w:val="32"/>
          <w:szCs w:val="32"/>
        </w:rPr>
        <w:t>KJV</w:t>
      </w:r>
      <w:r w:rsidR="0055051D" w:rsidRPr="00AF418D">
        <w:rPr>
          <w:rFonts w:ascii="Times New Roman" w:hAnsi="Times New Roman" w:cs="Times New Roman"/>
          <w:bCs/>
          <w:sz w:val="32"/>
          <w:szCs w:val="32"/>
        </w:rPr>
        <w:t>, Gen.27:34) is an early example of weeping and gnashing of teeth.</w:t>
      </w:r>
    </w:p>
    <w:p w14:paraId="05F3EEDD" w14:textId="77777777" w:rsidR="00FD5AA0" w:rsidRPr="00FD5AA0" w:rsidRDefault="00FD5AA0" w:rsidP="00FD5AA0">
      <w:pPr>
        <w:pStyle w:val="ListParagraph"/>
        <w:ind w:left="0"/>
        <w:contextualSpacing w:val="0"/>
        <w:rPr>
          <w:rFonts w:ascii="Times New Roman" w:hAnsi="Times New Roman" w:cs="Times New Roman"/>
          <w:b/>
          <w:sz w:val="40"/>
          <w:szCs w:val="40"/>
        </w:rPr>
      </w:pPr>
      <w:r w:rsidRPr="00FD5AA0">
        <w:rPr>
          <w:rFonts w:ascii="Times New Roman" w:hAnsi="Times New Roman" w:cs="Times New Roman"/>
          <w:b/>
          <w:sz w:val="40"/>
          <w:szCs w:val="40"/>
        </w:rPr>
        <w:t>Summation</w:t>
      </w:r>
    </w:p>
    <w:p w14:paraId="05F3EEDE" w14:textId="77777777" w:rsidR="005A674A" w:rsidRPr="00AF418D" w:rsidRDefault="00FC01CC" w:rsidP="00F906F1">
      <w:pPr>
        <w:pStyle w:val="ListParagraph"/>
        <w:ind w:left="0" w:firstLine="360"/>
        <w:contextualSpacing w:val="0"/>
        <w:rPr>
          <w:rFonts w:ascii="Times New Roman" w:hAnsi="Times New Roman" w:cs="Times New Roman"/>
          <w:bCs/>
          <w:sz w:val="32"/>
          <w:szCs w:val="32"/>
        </w:rPr>
      </w:pPr>
      <w:r w:rsidRPr="00AF418D">
        <w:rPr>
          <w:rFonts w:ascii="Times New Roman" w:hAnsi="Times New Roman" w:cs="Times New Roman"/>
          <w:bCs/>
          <w:sz w:val="32"/>
          <w:szCs w:val="32"/>
        </w:rPr>
        <w:t>The following table captures a condensed view of the Greater and Lesser Parable</w:t>
      </w:r>
      <w:r w:rsidR="00585936" w:rsidRPr="00AF418D">
        <w:rPr>
          <w:rFonts w:ascii="Times New Roman" w:hAnsi="Times New Roman" w:cs="Times New Roman"/>
          <w:bCs/>
          <w:sz w:val="32"/>
          <w:szCs w:val="32"/>
        </w:rPr>
        <w:t>s</w:t>
      </w:r>
      <w:r w:rsidRPr="00AF418D">
        <w:rPr>
          <w:rFonts w:ascii="Times New Roman" w:hAnsi="Times New Roman" w:cs="Times New Roman"/>
          <w:bCs/>
          <w:sz w:val="32"/>
          <w:szCs w:val="32"/>
        </w:rPr>
        <w:t>:</w:t>
      </w:r>
    </w:p>
    <w:p w14:paraId="05F3EEDF" w14:textId="77777777" w:rsidR="00D0457B" w:rsidRPr="003E5D42" w:rsidRDefault="00D0457B" w:rsidP="00F906F1">
      <w:pPr>
        <w:pStyle w:val="ListParagraph"/>
        <w:ind w:left="0" w:firstLine="360"/>
        <w:contextualSpacing w:val="0"/>
        <w:rPr>
          <w:rFonts w:ascii="Times New Roman" w:hAnsi="Times New Roman" w:cs="Times New Roman"/>
          <w:bCs/>
          <w:sz w:val="28"/>
          <w:szCs w:val="28"/>
        </w:rPr>
      </w:pPr>
    </w:p>
    <w:tbl>
      <w:tblPr>
        <w:tblW w:w="113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2376"/>
        <w:gridCol w:w="603"/>
        <w:gridCol w:w="603"/>
        <w:gridCol w:w="1668"/>
        <w:gridCol w:w="2905"/>
      </w:tblGrid>
      <w:tr w:rsidR="0058523F" w:rsidRPr="003E5D42" w14:paraId="05F3EEE9" w14:textId="77777777" w:rsidTr="008E3251">
        <w:trPr>
          <w:cantSplit/>
          <w:trHeight w:val="1223"/>
          <w:tblHeader/>
        </w:trPr>
        <w:tc>
          <w:tcPr>
            <w:tcW w:w="3256" w:type="dxa"/>
          </w:tcPr>
          <w:p w14:paraId="05F3EEE0" w14:textId="77777777" w:rsidR="0058523F" w:rsidRPr="003E5D42" w:rsidRDefault="0058523F" w:rsidP="00E41BC2">
            <w:pPr>
              <w:pStyle w:val="ListParagraph"/>
              <w:spacing w:after="0"/>
              <w:ind w:left="0"/>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Title</w:t>
            </w:r>
          </w:p>
          <w:p w14:paraId="05F3EEE1" w14:textId="77777777" w:rsidR="0058523F" w:rsidRPr="003E5D42" w:rsidRDefault="0089781B" w:rsidP="00DB5BDB">
            <w:pPr>
              <w:pStyle w:val="ListParagraph"/>
              <w:spacing w:after="0"/>
              <w:ind w:left="0"/>
              <w:contextualSpacing w:val="0"/>
              <w:jc w:val="center"/>
              <w:rPr>
                <w:rFonts w:ascii="Times New Roman" w:hAnsi="Times New Roman" w:cs="Times New Roman"/>
                <w:b/>
                <w:color w:val="00B050"/>
                <w:sz w:val="28"/>
                <w:szCs w:val="28"/>
              </w:rPr>
            </w:pPr>
            <w:r w:rsidRPr="003E5D42">
              <w:rPr>
                <w:rFonts w:ascii="Times New Roman" w:hAnsi="Times New Roman" w:cs="Times New Roman"/>
                <w:b/>
                <w:sz w:val="28"/>
                <w:szCs w:val="28"/>
              </w:rPr>
              <w:t>(</w:t>
            </w:r>
            <w:r w:rsidR="0058523F" w:rsidRPr="003E5D42">
              <w:rPr>
                <w:rFonts w:ascii="Times New Roman" w:hAnsi="Times New Roman" w:cs="Times New Roman"/>
                <w:b/>
                <w:color w:val="00B050"/>
                <w:sz w:val="28"/>
                <w:szCs w:val="28"/>
              </w:rPr>
              <w:t>Greater</w:t>
            </w:r>
            <w:r w:rsidR="00C33C5F" w:rsidRPr="003E5D42">
              <w:rPr>
                <w:rFonts w:ascii="Times New Roman" w:hAnsi="Times New Roman" w:cs="Times New Roman"/>
                <w:b/>
                <w:sz w:val="28"/>
                <w:szCs w:val="28"/>
              </w:rPr>
              <w:t>,</w:t>
            </w:r>
          </w:p>
          <w:p w14:paraId="05F3EEE2" w14:textId="77777777" w:rsidR="0058523F" w:rsidRPr="003E5D42" w:rsidRDefault="0058523F" w:rsidP="00E41BC2">
            <w:pPr>
              <w:pStyle w:val="ListParagraph"/>
              <w:spacing w:after="0"/>
              <w:ind w:left="0"/>
              <w:contextualSpacing w:val="0"/>
              <w:jc w:val="center"/>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Lesser</w:t>
            </w:r>
            <w:r w:rsidR="0089781B" w:rsidRPr="003E5D42">
              <w:rPr>
                <w:rFonts w:ascii="Times New Roman" w:hAnsi="Times New Roman" w:cs="Times New Roman"/>
                <w:b/>
                <w:sz w:val="28"/>
                <w:szCs w:val="28"/>
              </w:rPr>
              <w:t>)</w:t>
            </w:r>
          </w:p>
        </w:tc>
        <w:tc>
          <w:tcPr>
            <w:tcW w:w="2428" w:type="dxa"/>
          </w:tcPr>
          <w:p w14:paraId="05F3EEE3" w14:textId="77777777" w:rsidR="0058523F" w:rsidRPr="003E5D42" w:rsidRDefault="0058523F" w:rsidP="00E41BC2">
            <w:pPr>
              <w:pStyle w:val="ListParagraph"/>
              <w:spacing w:after="0"/>
              <w:ind w:left="0"/>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Reference</w:t>
            </w:r>
          </w:p>
          <w:p w14:paraId="05F3EEE4" w14:textId="77777777" w:rsidR="0058523F" w:rsidRPr="003E5D42" w:rsidRDefault="0089781B" w:rsidP="00E41BC2">
            <w:pPr>
              <w:pStyle w:val="ListParagraph"/>
              <w:spacing w:after="0"/>
              <w:ind w:left="0"/>
              <w:contextualSpacing w:val="0"/>
              <w:jc w:val="center"/>
              <w:rPr>
                <w:rFonts w:ascii="Times New Roman" w:hAnsi="Times New Roman" w:cs="Times New Roman"/>
                <w:b/>
                <w:color w:val="FF0000"/>
                <w:sz w:val="28"/>
                <w:szCs w:val="28"/>
              </w:rPr>
            </w:pPr>
            <w:r w:rsidRPr="003E5D42">
              <w:rPr>
                <w:rFonts w:ascii="Times New Roman" w:hAnsi="Times New Roman" w:cs="Times New Roman"/>
                <w:b/>
                <w:sz w:val="28"/>
                <w:szCs w:val="28"/>
              </w:rPr>
              <w:t>(</w:t>
            </w:r>
            <w:r w:rsidR="0058523F" w:rsidRPr="003E5D42">
              <w:rPr>
                <w:rFonts w:ascii="Times New Roman" w:hAnsi="Times New Roman" w:cs="Times New Roman"/>
                <w:b/>
                <w:color w:val="FF0000"/>
                <w:sz w:val="28"/>
                <w:szCs w:val="28"/>
              </w:rPr>
              <w:t xml:space="preserve">Secrets of </w:t>
            </w:r>
            <w:r w:rsidRPr="003E5D42">
              <w:rPr>
                <w:rFonts w:ascii="Times New Roman" w:hAnsi="Times New Roman" w:cs="Times New Roman"/>
                <w:b/>
                <w:color w:val="FF0000"/>
                <w:sz w:val="28"/>
                <w:szCs w:val="28"/>
              </w:rPr>
              <w:t xml:space="preserve">the </w:t>
            </w:r>
            <w:r w:rsidR="0058523F" w:rsidRPr="003E5D42">
              <w:rPr>
                <w:rFonts w:ascii="Times New Roman" w:hAnsi="Times New Roman" w:cs="Times New Roman"/>
                <w:b/>
                <w:color w:val="FF0000"/>
                <w:sz w:val="28"/>
                <w:szCs w:val="28"/>
              </w:rPr>
              <w:t>Kingdom</w:t>
            </w:r>
            <w:r w:rsidRPr="003E5D42">
              <w:rPr>
                <w:rFonts w:ascii="Times New Roman" w:hAnsi="Times New Roman" w:cs="Times New Roman"/>
                <w:b/>
                <w:sz w:val="28"/>
                <w:szCs w:val="28"/>
              </w:rPr>
              <w:t>)</w:t>
            </w:r>
          </w:p>
        </w:tc>
        <w:tc>
          <w:tcPr>
            <w:tcW w:w="487" w:type="dxa"/>
            <w:textDirection w:val="btLr"/>
            <w:vAlign w:val="center"/>
          </w:tcPr>
          <w:p w14:paraId="05F3EEE5" w14:textId="77777777" w:rsidR="0058523F" w:rsidRPr="003E5D42" w:rsidRDefault="0058523F" w:rsidP="00E41BC2">
            <w:pPr>
              <w:pStyle w:val="ListParagraph"/>
              <w:spacing w:after="0"/>
              <w:ind w:left="113" w:right="113"/>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to crowd</w:t>
            </w:r>
          </w:p>
        </w:tc>
        <w:tc>
          <w:tcPr>
            <w:tcW w:w="507" w:type="dxa"/>
            <w:textDirection w:val="btLr"/>
            <w:vAlign w:val="center"/>
          </w:tcPr>
          <w:p w14:paraId="05F3EEE6" w14:textId="77777777" w:rsidR="0058523F" w:rsidRPr="003E5D42" w:rsidRDefault="0058523F" w:rsidP="00E41BC2">
            <w:pPr>
              <w:pStyle w:val="ListParagraph"/>
              <w:spacing w:after="0"/>
              <w:ind w:left="113" w:right="113"/>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to disciples</w:t>
            </w:r>
          </w:p>
        </w:tc>
        <w:tc>
          <w:tcPr>
            <w:tcW w:w="1692" w:type="dxa"/>
          </w:tcPr>
          <w:p w14:paraId="05F3EEE7" w14:textId="77777777" w:rsidR="0058523F" w:rsidRPr="003E5D42" w:rsidRDefault="0058523F" w:rsidP="00E41BC2">
            <w:pPr>
              <w:pStyle w:val="ListParagraph"/>
              <w:spacing w:after="0"/>
              <w:ind w:left="0"/>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Key word or phrase</w:t>
            </w:r>
          </w:p>
        </w:tc>
        <w:tc>
          <w:tcPr>
            <w:tcW w:w="2970" w:type="dxa"/>
          </w:tcPr>
          <w:p w14:paraId="05F3EEE8" w14:textId="77777777" w:rsidR="0058523F" w:rsidRPr="003E5D42" w:rsidRDefault="0058523F" w:rsidP="00E41BC2">
            <w:pPr>
              <w:pStyle w:val="ListParagraph"/>
              <w:spacing w:after="0"/>
              <w:ind w:left="0"/>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Prophetic Significance</w:t>
            </w:r>
          </w:p>
        </w:tc>
      </w:tr>
      <w:tr w:rsidR="0058523F" w:rsidRPr="003E5D42" w14:paraId="05F3EEF0" w14:textId="77777777" w:rsidTr="008E3251">
        <w:trPr>
          <w:cantSplit/>
          <w:trHeight w:val="530"/>
        </w:trPr>
        <w:tc>
          <w:tcPr>
            <w:tcW w:w="3256" w:type="dxa"/>
            <w:vAlign w:val="center"/>
          </w:tcPr>
          <w:p w14:paraId="05F3EEEA" w14:textId="77777777" w:rsidR="0058523F" w:rsidRPr="003E5D42" w:rsidRDefault="0058523F" w:rsidP="001A7EFB">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Sower</w:t>
            </w:r>
          </w:p>
        </w:tc>
        <w:tc>
          <w:tcPr>
            <w:tcW w:w="2428" w:type="dxa"/>
            <w:vAlign w:val="center"/>
          </w:tcPr>
          <w:p w14:paraId="05F3EEEB" w14:textId="77777777" w:rsidR="0058523F" w:rsidRPr="003E5D42" w:rsidRDefault="0058523F" w:rsidP="001A7EFB">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Mat.13:3-9</w:t>
            </w:r>
          </w:p>
        </w:tc>
        <w:tc>
          <w:tcPr>
            <w:tcW w:w="487" w:type="dxa"/>
            <w:vAlign w:val="center"/>
          </w:tcPr>
          <w:p w14:paraId="05F3EEEC"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textDirection w:val="btLr"/>
            <w:vAlign w:val="center"/>
          </w:tcPr>
          <w:p w14:paraId="05F3EEED" w14:textId="77777777" w:rsidR="0058523F" w:rsidRPr="003E5D42" w:rsidRDefault="0058523F" w:rsidP="001A7EFB">
            <w:pPr>
              <w:pStyle w:val="ListParagraph"/>
              <w:spacing w:after="0"/>
              <w:ind w:left="113" w:right="113"/>
              <w:contextualSpacing w:val="0"/>
              <w:rPr>
                <w:rFonts w:ascii="Times New Roman" w:hAnsi="Times New Roman" w:cs="Times New Roman"/>
                <w:bCs/>
                <w:sz w:val="28"/>
                <w:szCs w:val="28"/>
              </w:rPr>
            </w:pPr>
          </w:p>
        </w:tc>
        <w:tc>
          <w:tcPr>
            <w:tcW w:w="1692" w:type="dxa"/>
            <w:vAlign w:val="center"/>
          </w:tcPr>
          <w:p w14:paraId="05F3EEEE"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EEF" w14:textId="77777777" w:rsidR="0058523F" w:rsidRPr="003E5D42" w:rsidRDefault="002744C0"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w:t>
            </w:r>
          </w:p>
        </w:tc>
      </w:tr>
      <w:tr w:rsidR="0058523F" w:rsidRPr="003E5D42" w14:paraId="05F3EEF7" w14:textId="77777777" w:rsidTr="008E3251">
        <w:tc>
          <w:tcPr>
            <w:tcW w:w="3256" w:type="dxa"/>
            <w:vAlign w:val="center"/>
          </w:tcPr>
          <w:p w14:paraId="05F3EEF1" w14:textId="77777777" w:rsidR="0058523F" w:rsidRPr="003E5D42" w:rsidRDefault="0058523F" w:rsidP="00E31E0F">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Sower, explained</w:t>
            </w:r>
          </w:p>
        </w:tc>
        <w:tc>
          <w:tcPr>
            <w:tcW w:w="2428" w:type="dxa"/>
            <w:vAlign w:val="center"/>
          </w:tcPr>
          <w:p w14:paraId="05F3EEF2" w14:textId="77777777" w:rsidR="0058523F" w:rsidRPr="003E5D42" w:rsidRDefault="0058523F" w:rsidP="001A7EFB">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Mat.13:18-23</w:t>
            </w:r>
          </w:p>
        </w:tc>
        <w:tc>
          <w:tcPr>
            <w:tcW w:w="487" w:type="dxa"/>
            <w:vAlign w:val="center"/>
          </w:tcPr>
          <w:p w14:paraId="05F3EEF3"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EF4"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EF5"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EF6" w14:textId="77777777" w:rsidR="0058523F" w:rsidRPr="003E5D42" w:rsidRDefault="00E47EF0" w:rsidP="00E47EF0">
            <w:pPr>
              <w:pStyle w:val="ListParagraph"/>
              <w:spacing w:after="0"/>
              <w:ind w:left="0"/>
              <w:contextualSpacing w:val="0"/>
              <w:jc w:val="center"/>
              <w:rPr>
                <w:rFonts w:ascii="Times New Roman" w:hAnsi="Times New Roman" w:cs="Times New Roman"/>
                <w:bCs/>
                <w:sz w:val="28"/>
                <w:szCs w:val="28"/>
              </w:rPr>
            </w:pPr>
            <w:r w:rsidRPr="003E5D42">
              <w:rPr>
                <w:rFonts w:ascii="Times New Roman" w:hAnsi="Times New Roman" w:cs="Times New Roman"/>
                <w:bCs/>
                <w:sz w:val="28"/>
                <w:szCs w:val="28"/>
              </w:rPr>
              <w:t>….</w:t>
            </w:r>
          </w:p>
        </w:tc>
      </w:tr>
      <w:tr w:rsidR="0058523F" w:rsidRPr="003E5D42" w14:paraId="05F3EEFE" w14:textId="77777777" w:rsidTr="008E3251">
        <w:tc>
          <w:tcPr>
            <w:tcW w:w="3256" w:type="dxa"/>
            <w:vAlign w:val="center"/>
          </w:tcPr>
          <w:p w14:paraId="05F3EEF8" w14:textId="77777777" w:rsidR="0058523F" w:rsidRPr="003E5D42" w:rsidRDefault="0058523F" w:rsidP="001A7EFB">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Tares</w:t>
            </w:r>
          </w:p>
        </w:tc>
        <w:tc>
          <w:tcPr>
            <w:tcW w:w="2428" w:type="dxa"/>
            <w:vAlign w:val="center"/>
          </w:tcPr>
          <w:p w14:paraId="05F3EEF9" w14:textId="77777777" w:rsidR="0058523F" w:rsidRPr="003E5D42" w:rsidRDefault="0058523F" w:rsidP="001A7EFB">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Mat.13:24-30</w:t>
            </w:r>
          </w:p>
        </w:tc>
        <w:tc>
          <w:tcPr>
            <w:tcW w:w="487" w:type="dxa"/>
            <w:vAlign w:val="center"/>
          </w:tcPr>
          <w:p w14:paraId="05F3EEFA"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EFB"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EFC"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EFD" w14:textId="77777777" w:rsidR="0058523F" w:rsidRPr="003E5D42" w:rsidRDefault="002744C0"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 judgment</w:t>
            </w:r>
          </w:p>
        </w:tc>
      </w:tr>
      <w:tr w:rsidR="0058523F" w:rsidRPr="003E5D42" w14:paraId="05F3EF05" w14:textId="77777777" w:rsidTr="008E3251">
        <w:tc>
          <w:tcPr>
            <w:tcW w:w="3256" w:type="dxa"/>
            <w:vAlign w:val="center"/>
          </w:tcPr>
          <w:p w14:paraId="05F3EEFF" w14:textId="77777777" w:rsidR="0058523F" w:rsidRPr="003E5D42" w:rsidRDefault="0058523F" w:rsidP="001A7EFB">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Tares, explained</w:t>
            </w:r>
          </w:p>
        </w:tc>
        <w:tc>
          <w:tcPr>
            <w:tcW w:w="2428" w:type="dxa"/>
            <w:vAlign w:val="center"/>
          </w:tcPr>
          <w:p w14:paraId="05F3EF00" w14:textId="77777777" w:rsidR="0058523F" w:rsidRPr="003E5D42" w:rsidRDefault="0058523F" w:rsidP="001A7EFB">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Mat.13:36-43</w:t>
            </w:r>
          </w:p>
        </w:tc>
        <w:tc>
          <w:tcPr>
            <w:tcW w:w="487" w:type="dxa"/>
            <w:vAlign w:val="center"/>
          </w:tcPr>
          <w:p w14:paraId="05F3EF01"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02"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03"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04" w14:textId="77777777" w:rsidR="0058523F" w:rsidRPr="003E5D42" w:rsidRDefault="00E47EF0" w:rsidP="00E47EF0">
            <w:pPr>
              <w:pStyle w:val="ListParagraph"/>
              <w:spacing w:after="0"/>
              <w:ind w:left="0"/>
              <w:contextualSpacing w:val="0"/>
              <w:jc w:val="center"/>
              <w:rPr>
                <w:rFonts w:ascii="Times New Roman" w:hAnsi="Times New Roman" w:cs="Times New Roman"/>
                <w:bCs/>
                <w:sz w:val="28"/>
                <w:szCs w:val="28"/>
              </w:rPr>
            </w:pPr>
            <w:r w:rsidRPr="003E5D42">
              <w:rPr>
                <w:rFonts w:ascii="Times New Roman" w:hAnsi="Times New Roman" w:cs="Times New Roman"/>
                <w:bCs/>
                <w:sz w:val="28"/>
                <w:szCs w:val="28"/>
              </w:rPr>
              <w:t>….</w:t>
            </w:r>
          </w:p>
        </w:tc>
      </w:tr>
      <w:tr w:rsidR="001E519D" w:rsidRPr="003E5D42" w14:paraId="05F3EF0C" w14:textId="77777777" w:rsidTr="008E3251">
        <w:tc>
          <w:tcPr>
            <w:tcW w:w="3256" w:type="dxa"/>
            <w:vAlign w:val="center"/>
          </w:tcPr>
          <w:p w14:paraId="05F3EF06"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How Seed Grows</w:t>
            </w:r>
          </w:p>
        </w:tc>
        <w:tc>
          <w:tcPr>
            <w:tcW w:w="2428" w:type="dxa"/>
            <w:vAlign w:val="center"/>
          </w:tcPr>
          <w:p w14:paraId="05F3EF07" w14:textId="77777777"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Mar.4:26-29</w:t>
            </w:r>
          </w:p>
        </w:tc>
        <w:tc>
          <w:tcPr>
            <w:tcW w:w="487" w:type="dxa"/>
            <w:vAlign w:val="center"/>
          </w:tcPr>
          <w:p w14:paraId="05F3EF0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0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0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is…as</w:t>
            </w:r>
          </w:p>
        </w:tc>
        <w:tc>
          <w:tcPr>
            <w:tcW w:w="2970" w:type="dxa"/>
          </w:tcPr>
          <w:p w14:paraId="05F3EF0B" w14:textId="77777777" w:rsidR="001E519D" w:rsidRPr="003E5D42" w:rsidRDefault="001E519D" w:rsidP="00370CB0">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w:t>
            </w:r>
            <w:r w:rsidR="00370CB0"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2902D0" w:rsidRPr="003E5D42">
              <w:rPr>
                <w:rFonts w:ascii="Times New Roman" w:hAnsi="Times New Roman" w:cs="Times New Roman"/>
                <w:bCs/>
                <w:sz w:val="28"/>
                <w:szCs w:val="28"/>
              </w:rPr>
              <w:t>premillennial</w:t>
            </w:r>
            <w:r w:rsidR="00370CB0" w:rsidRPr="003E5D42">
              <w:rPr>
                <w:rFonts w:ascii="Times New Roman" w:hAnsi="Times New Roman" w:cs="Times New Roman"/>
                <w:bCs/>
                <w:sz w:val="28"/>
                <w:szCs w:val="28"/>
              </w:rPr>
              <w:t xml:space="preserve">, </w:t>
            </w:r>
            <w:r w:rsidR="00370CB0" w:rsidRPr="003E5D42">
              <w:rPr>
                <w:rFonts w:ascii="Times New Roman" w:hAnsi="Times New Roman" w:cs="Times New Roman"/>
                <w:bCs/>
                <w:i/>
                <w:iCs/>
                <w:sz w:val="28"/>
                <w:szCs w:val="28"/>
              </w:rPr>
              <w:t>Sunteleia</w:t>
            </w:r>
          </w:p>
        </w:tc>
      </w:tr>
      <w:tr w:rsidR="001E519D" w:rsidRPr="003E5D42" w14:paraId="05F3EF13" w14:textId="77777777" w:rsidTr="008E3251">
        <w:tc>
          <w:tcPr>
            <w:tcW w:w="3256" w:type="dxa"/>
            <w:vAlign w:val="center"/>
          </w:tcPr>
          <w:p w14:paraId="05F3EF0D"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Mustard Seed</w:t>
            </w:r>
          </w:p>
        </w:tc>
        <w:tc>
          <w:tcPr>
            <w:tcW w:w="2428" w:type="dxa"/>
            <w:vAlign w:val="center"/>
          </w:tcPr>
          <w:p w14:paraId="05F3EF0E" w14:textId="77777777"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Mat.13:31-32</w:t>
            </w:r>
          </w:p>
        </w:tc>
        <w:tc>
          <w:tcPr>
            <w:tcW w:w="487" w:type="dxa"/>
            <w:vAlign w:val="center"/>
          </w:tcPr>
          <w:p w14:paraId="05F3EF0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1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1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1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salvation of nations; Millennium</w:t>
            </w:r>
          </w:p>
        </w:tc>
      </w:tr>
      <w:tr w:rsidR="001E519D" w:rsidRPr="003E5D42" w14:paraId="05F3EF1A" w14:textId="77777777" w:rsidTr="008E3251">
        <w:tc>
          <w:tcPr>
            <w:tcW w:w="3256" w:type="dxa"/>
            <w:vAlign w:val="center"/>
          </w:tcPr>
          <w:p w14:paraId="05F3EF14"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lastRenderedPageBreak/>
              <w:t>Leaven</w:t>
            </w:r>
          </w:p>
        </w:tc>
        <w:tc>
          <w:tcPr>
            <w:tcW w:w="2428" w:type="dxa"/>
            <w:vAlign w:val="center"/>
          </w:tcPr>
          <w:p w14:paraId="05F3EF15" w14:textId="77777777"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Mat.13:33</w:t>
            </w:r>
          </w:p>
        </w:tc>
        <w:tc>
          <w:tcPr>
            <w:tcW w:w="487" w:type="dxa"/>
            <w:vAlign w:val="center"/>
          </w:tcPr>
          <w:p w14:paraId="05F3EF1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1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1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1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w:t>
            </w:r>
          </w:p>
        </w:tc>
      </w:tr>
      <w:tr w:rsidR="001E519D" w:rsidRPr="003E5D42" w14:paraId="05F3EF21" w14:textId="77777777" w:rsidTr="008E3251">
        <w:tc>
          <w:tcPr>
            <w:tcW w:w="3256" w:type="dxa"/>
            <w:vAlign w:val="center"/>
          </w:tcPr>
          <w:p w14:paraId="05F3EF1B"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Hid Treasure</w:t>
            </w:r>
          </w:p>
        </w:tc>
        <w:tc>
          <w:tcPr>
            <w:tcW w:w="2428" w:type="dxa"/>
            <w:vAlign w:val="center"/>
          </w:tcPr>
          <w:p w14:paraId="05F3EF1C" w14:textId="77777777"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Mat.13:44</w:t>
            </w:r>
          </w:p>
        </w:tc>
        <w:tc>
          <w:tcPr>
            <w:tcW w:w="487" w:type="dxa"/>
            <w:vAlign w:val="center"/>
          </w:tcPr>
          <w:p w14:paraId="05F3EF1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1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1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2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premillennial attitude</w:t>
            </w:r>
          </w:p>
        </w:tc>
      </w:tr>
      <w:tr w:rsidR="001E519D" w:rsidRPr="003E5D42" w14:paraId="05F3EF28" w14:textId="77777777" w:rsidTr="008E3251">
        <w:tc>
          <w:tcPr>
            <w:tcW w:w="3256" w:type="dxa"/>
            <w:vAlign w:val="center"/>
          </w:tcPr>
          <w:p w14:paraId="05F3EF22"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Pearl of Great Price</w:t>
            </w:r>
          </w:p>
        </w:tc>
        <w:tc>
          <w:tcPr>
            <w:tcW w:w="2428" w:type="dxa"/>
            <w:vAlign w:val="center"/>
          </w:tcPr>
          <w:p w14:paraId="05F3EF23" w14:textId="77777777"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Mat.13:45-46</w:t>
            </w:r>
          </w:p>
        </w:tc>
        <w:tc>
          <w:tcPr>
            <w:tcW w:w="487" w:type="dxa"/>
            <w:vAlign w:val="center"/>
          </w:tcPr>
          <w:p w14:paraId="05F3EF2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2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2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2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premillennial attitude</w:t>
            </w:r>
          </w:p>
        </w:tc>
      </w:tr>
      <w:tr w:rsidR="001E519D" w:rsidRPr="003E5D42" w14:paraId="05F3EF2F" w14:textId="77777777" w:rsidTr="008E3251">
        <w:tc>
          <w:tcPr>
            <w:tcW w:w="3256" w:type="dxa"/>
            <w:vAlign w:val="center"/>
          </w:tcPr>
          <w:p w14:paraId="05F3EF29"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Dragnet</w:t>
            </w:r>
          </w:p>
        </w:tc>
        <w:tc>
          <w:tcPr>
            <w:tcW w:w="2428" w:type="dxa"/>
            <w:vAlign w:val="center"/>
          </w:tcPr>
          <w:p w14:paraId="05F3EF2A" w14:textId="77777777"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Mat.13:47-50</w:t>
            </w:r>
          </w:p>
        </w:tc>
        <w:tc>
          <w:tcPr>
            <w:tcW w:w="487" w:type="dxa"/>
            <w:vAlign w:val="center"/>
          </w:tcPr>
          <w:p w14:paraId="05F3EF2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2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2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2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premillennial judgment</w:t>
            </w:r>
          </w:p>
        </w:tc>
      </w:tr>
      <w:tr w:rsidR="001E519D" w:rsidRPr="003E5D42" w14:paraId="05F3EF36" w14:textId="77777777" w:rsidTr="008E3251">
        <w:tc>
          <w:tcPr>
            <w:tcW w:w="3256" w:type="dxa"/>
            <w:vAlign w:val="center"/>
          </w:tcPr>
          <w:p w14:paraId="05F3EF30"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Discipled Scribe</w:t>
            </w:r>
          </w:p>
        </w:tc>
        <w:tc>
          <w:tcPr>
            <w:tcW w:w="2428" w:type="dxa"/>
            <w:vAlign w:val="center"/>
          </w:tcPr>
          <w:p w14:paraId="05F3EF31" w14:textId="77777777"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Mat.13:52</w:t>
            </w:r>
          </w:p>
        </w:tc>
        <w:tc>
          <w:tcPr>
            <w:tcW w:w="487" w:type="dxa"/>
            <w:vAlign w:val="center"/>
          </w:tcPr>
          <w:p w14:paraId="05F3EF3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3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3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is like</w:t>
            </w:r>
          </w:p>
        </w:tc>
        <w:tc>
          <w:tcPr>
            <w:tcW w:w="2970" w:type="dxa"/>
          </w:tcPr>
          <w:p w14:paraId="05F3EF3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premillennial attitude</w:t>
            </w:r>
          </w:p>
        </w:tc>
      </w:tr>
      <w:tr w:rsidR="001E519D" w:rsidRPr="003E5D42" w14:paraId="05F3EF3D" w14:textId="77777777" w:rsidTr="008E3251">
        <w:tc>
          <w:tcPr>
            <w:tcW w:w="3256" w:type="dxa"/>
            <w:vAlign w:val="center"/>
          </w:tcPr>
          <w:p w14:paraId="05F3EF37"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Things Defiling a Man</w:t>
            </w:r>
          </w:p>
        </w:tc>
        <w:tc>
          <w:tcPr>
            <w:tcW w:w="2428" w:type="dxa"/>
            <w:vAlign w:val="center"/>
          </w:tcPr>
          <w:p w14:paraId="05F3EF3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Mat.15:10-14</w:t>
            </w:r>
          </w:p>
        </w:tc>
        <w:tc>
          <w:tcPr>
            <w:tcW w:w="487" w:type="dxa"/>
            <w:vAlign w:val="center"/>
          </w:tcPr>
          <w:p w14:paraId="05F3EF3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3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3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w:t>
            </w:r>
          </w:p>
        </w:tc>
        <w:tc>
          <w:tcPr>
            <w:tcW w:w="2970" w:type="dxa"/>
          </w:tcPr>
          <w:p w14:paraId="05F3EF3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New Covenant purity – Acts-period &amp; beyond</w:t>
            </w:r>
          </w:p>
        </w:tc>
      </w:tr>
      <w:tr w:rsidR="001E519D" w:rsidRPr="003E5D42" w14:paraId="05F3EF44" w14:textId="77777777" w:rsidTr="008E3251">
        <w:tc>
          <w:tcPr>
            <w:tcW w:w="3256" w:type="dxa"/>
            <w:vAlign w:val="center"/>
          </w:tcPr>
          <w:p w14:paraId="05F3EF3E" w14:textId="77777777"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Things Defiling, explained</w:t>
            </w:r>
          </w:p>
        </w:tc>
        <w:tc>
          <w:tcPr>
            <w:tcW w:w="2428" w:type="dxa"/>
            <w:vAlign w:val="center"/>
          </w:tcPr>
          <w:p w14:paraId="05F3EF3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Mat.15:15-20</w:t>
            </w:r>
          </w:p>
        </w:tc>
        <w:tc>
          <w:tcPr>
            <w:tcW w:w="487" w:type="dxa"/>
            <w:vAlign w:val="center"/>
          </w:tcPr>
          <w:p w14:paraId="05F3EF4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4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4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w:t>
            </w:r>
          </w:p>
        </w:tc>
        <w:tc>
          <w:tcPr>
            <w:tcW w:w="2970" w:type="dxa"/>
          </w:tcPr>
          <w:p w14:paraId="05F3EF43" w14:textId="77777777" w:rsidR="001E519D" w:rsidRPr="003E5D42" w:rsidRDefault="00E47EF0" w:rsidP="00E47EF0">
            <w:pPr>
              <w:pStyle w:val="ListParagraph"/>
              <w:spacing w:after="0"/>
              <w:ind w:left="0"/>
              <w:contextualSpacing w:val="0"/>
              <w:jc w:val="center"/>
              <w:rPr>
                <w:rFonts w:ascii="Times New Roman" w:hAnsi="Times New Roman" w:cs="Times New Roman"/>
                <w:bCs/>
                <w:sz w:val="28"/>
                <w:szCs w:val="28"/>
              </w:rPr>
            </w:pPr>
            <w:r w:rsidRPr="003E5D42">
              <w:rPr>
                <w:rFonts w:ascii="Times New Roman" w:hAnsi="Times New Roman" w:cs="Times New Roman"/>
                <w:bCs/>
                <w:sz w:val="28"/>
                <w:szCs w:val="28"/>
              </w:rPr>
              <w:t>….</w:t>
            </w:r>
          </w:p>
        </w:tc>
      </w:tr>
      <w:tr w:rsidR="001E519D" w:rsidRPr="003E5D42" w14:paraId="05F3EF4B" w14:textId="77777777" w:rsidTr="008E3251">
        <w:tc>
          <w:tcPr>
            <w:tcW w:w="3256" w:type="dxa"/>
            <w:vAlign w:val="center"/>
          </w:tcPr>
          <w:p w14:paraId="05F3EF45" w14:textId="77777777"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 contains Blind Leaders</w:t>
            </w:r>
          </w:p>
        </w:tc>
        <w:tc>
          <w:tcPr>
            <w:tcW w:w="2428" w:type="dxa"/>
            <w:vAlign w:val="center"/>
          </w:tcPr>
          <w:p w14:paraId="05F3EF4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Luk.6:39-40</w:t>
            </w:r>
          </w:p>
        </w:tc>
        <w:tc>
          <w:tcPr>
            <w:tcW w:w="487" w:type="dxa"/>
            <w:vAlign w:val="center"/>
          </w:tcPr>
          <w:p w14:paraId="05F3EF4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4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4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w:t>
            </w:r>
          </w:p>
        </w:tc>
        <w:tc>
          <w:tcPr>
            <w:tcW w:w="2970" w:type="dxa"/>
          </w:tcPr>
          <w:p w14:paraId="05F3EF4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w:t>
            </w:r>
          </w:p>
        </w:tc>
      </w:tr>
      <w:tr w:rsidR="001E519D" w:rsidRPr="003E5D42" w14:paraId="05F3EF52" w14:textId="77777777" w:rsidTr="008E3251">
        <w:tc>
          <w:tcPr>
            <w:tcW w:w="3256" w:type="dxa"/>
            <w:vAlign w:val="center"/>
          </w:tcPr>
          <w:p w14:paraId="05F3EF4C"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Two Children – Yes and No</w:t>
            </w:r>
          </w:p>
        </w:tc>
        <w:tc>
          <w:tcPr>
            <w:tcW w:w="2428" w:type="dxa"/>
            <w:vAlign w:val="center"/>
          </w:tcPr>
          <w:p w14:paraId="05F3EF4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Mat.21:28-32</w:t>
            </w:r>
          </w:p>
        </w:tc>
        <w:tc>
          <w:tcPr>
            <w:tcW w:w="487" w:type="dxa"/>
            <w:vAlign w:val="center"/>
          </w:tcPr>
          <w:p w14:paraId="05F3EF4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4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5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prior to “another parable”</w:t>
            </w:r>
          </w:p>
        </w:tc>
        <w:tc>
          <w:tcPr>
            <w:tcW w:w="2970" w:type="dxa"/>
          </w:tcPr>
          <w:p w14:paraId="05F3EF5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59" w14:textId="77777777" w:rsidTr="008E3251">
        <w:tc>
          <w:tcPr>
            <w:tcW w:w="3256" w:type="dxa"/>
            <w:vAlign w:val="center"/>
          </w:tcPr>
          <w:p w14:paraId="05F3EF53"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Leased Vineyard</w:t>
            </w:r>
          </w:p>
        </w:tc>
        <w:tc>
          <w:tcPr>
            <w:tcW w:w="2428" w:type="dxa"/>
            <w:vAlign w:val="center"/>
          </w:tcPr>
          <w:p w14:paraId="05F3EF5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Mat.21:33-35</w:t>
            </w:r>
          </w:p>
        </w:tc>
        <w:tc>
          <w:tcPr>
            <w:tcW w:w="487" w:type="dxa"/>
            <w:vAlign w:val="center"/>
          </w:tcPr>
          <w:p w14:paraId="05F3EF5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5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5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another parable</w:t>
            </w:r>
          </w:p>
        </w:tc>
        <w:tc>
          <w:tcPr>
            <w:tcW w:w="2970" w:type="dxa"/>
          </w:tcPr>
          <w:p w14:paraId="05F3EF5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Crucifixion; Acts-period; Daniel’s final “seven”; judgment</w:t>
            </w:r>
          </w:p>
        </w:tc>
      </w:tr>
      <w:tr w:rsidR="001E519D" w:rsidRPr="003E5D42" w14:paraId="05F3EF60" w14:textId="77777777" w:rsidTr="008E3251">
        <w:trPr>
          <w:cantSplit/>
        </w:trPr>
        <w:tc>
          <w:tcPr>
            <w:tcW w:w="3256" w:type="dxa"/>
            <w:vAlign w:val="center"/>
          </w:tcPr>
          <w:p w14:paraId="05F3EF5A" w14:textId="77777777"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 Luke’s variant</w:t>
            </w:r>
          </w:p>
        </w:tc>
        <w:tc>
          <w:tcPr>
            <w:tcW w:w="2428" w:type="dxa"/>
            <w:vAlign w:val="center"/>
          </w:tcPr>
          <w:p w14:paraId="05F3EF5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Luk.20:9-19</w:t>
            </w:r>
          </w:p>
        </w:tc>
        <w:tc>
          <w:tcPr>
            <w:tcW w:w="487" w:type="dxa"/>
            <w:vAlign w:val="center"/>
          </w:tcPr>
          <w:p w14:paraId="05F3EF5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5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5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w:t>
            </w:r>
          </w:p>
        </w:tc>
        <w:tc>
          <w:tcPr>
            <w:tcW w:w="2970" w:type="dxa"/>
          </w:tcPr>
          <w:p w14:paraId="05F3EF5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Crucifixion; Acts-period; Daniel’s final “seven”; judgment</w:t>
            </w:r>
          </w:p>
        </w:tc>
      </w:tr>
      <w:tr w:rsidR="001E519D" w:rsidRPr="003E5D42" w14:paraId="05F3EF67" w14:textId="77777777" w:rsidTr="008E3251">
        <w:tc>
          <w:tcPr>
            <w:tcW w:w="3256" w:type="dxa"/>
            <w:vAlign w:val="center"/>
          </w:tcPr>
          <w:p w14:paraId="05F3EF61"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Wedding-Feast</w:t>
            </w:r>
          </w:p>
        </w:tc>
        <w:tc>
          <w:tcPr>
            <w:tcW w:w="2428" w:type="dxa"/>
            <w:vAlign w:val="center"/>
          </w:tcPr>
          <w:p w14:paraId="05F3EF6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Mat.22:1-14</w:t>
            </w:r>
          </w:p>
        </w:tc>
        <w:tc>
          <w:tcPr>
            <w:tcW w:w="487" w:type="dxa"/>
            <w:vAlign w:val="center"/>
          </w:tcPr>
          <w:p w14:paraId="05F3EF6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6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6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6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 judgment</w:t>
            </w:r>
          </w:p>
        </w:tc>
      </w:tr>
      <w:tr w:rsidR="001E519D" w:rsidRPr="003E5D42" w14:paraId="05F3EF6E" w14:textId="77777777" w:rsidTr="008E3251">
        <w:tc>
          <w:tcPr>
            <w:tcW w:w="3256" w:type="dxa"/>
            <w:vAlign w:val="center"/>
          </w:tcPr>
          <w:p w14:paraId="05F3EF68"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Fig Tree</w:t>
            </w:r>
          </w:p>
        </w:tc>
        <w:tc>
          <w:tcPr>
            <w:tcW w:w="2428" w:type="dxa"/>
            <w:vAlign w:val="center"/>
          </w:tcPr>
          <w:p w14:paraId="05F3EF6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Mat.24:32-33</w:t>
            </w:r>
          </w:p>
        </w:tc>
        <w:tc>
          <w:tcPr>
            <w:tcW w:w="487" w:type="dxa"/>
            <w:vAlign w:val="center"/>
          </w:tcPr>
          <w:p w14:paraId="05F3EF6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6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6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parable</w:t>
            </w:r>
          </w:p>
        </w:tc>
        <w:tc>
          <w:tcPr>
            <w:tcW w:w="2970" w:type="dxa"/>
          </w:tcPr>
          <w:p w14:paraId="05F3EF6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Tribulation; </w:t>
            </w:r>
            <w:r w:rsidRPr="003E5D42">
              <w:rPr>
                <w:rFonts w:ascii="Times New Roman" w:hAnsi="Times New Roman" w:cs="Times New Roman"/>
                <w:bCs/>
                <w:i/>
                <w:iCs/>
                <w:sz w:val="28"/>
                <w:szCs w:val="28"/>
              </w:rPr>
              <w:t>Parousia</w:t>
            </w:r>
          </w:p>
        </w:tc>
      </w:tr>
      <w:tr w:rsidR="001E519D" w:rsidRPr="003E5D42" w14:paraId="05F3EF75" w14:textId="77777777" w:rsidTr="008E3251">
        <w:tc>
          <w:tcPr>
            <w:tcW w:w="3256" w:type="dxa"/>
            <w:vAlign w:val="center"/>
          </w:tcPr>
          <w:p w14:paraId="05F3EF6F"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House Divided</w:t>
            </w:r>
          </w:p>
        </w:tc>
        <w:tc>
          <w:tcPr>
            <w:tcW w:w="2428" w:type="dxa"/>
            <w:vAlign w:val="center"/>
          </w:tcPr>
          <w:p w14:paraId="05F3EF7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Mar.3:23-29</w:t>
            </w:r>
          </w:p>
        </w:tc>
        <w:tc>
          <w:tcPr>
            <w:tcW w:w="487" w:type="dxa"/>
            <w:vAlign w:val="center"/>
          </w:tcPr>
          <w:p w14:paraId="05F3EF7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7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7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7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behind the Secret of Lawlessness</w:t>
            </w:r>
          </w:p>
        </w:tc>
      </w:tr>
      <w:tr w:rsidR="001E519D" w:rsidRPr="003E5D42" w14:paraId="05F3EF7C" w14:textId="77777777" w:rsidTr="008E3251">
        <w:tc>
          <w:tcPr>
            <w:tcW w:w="3256" w:type="dxa"/>
            <w:vAlign w:val="center"/>
          </w:tcPr>
          <w:p w14:paraId="05F3EF76"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Patches, Skins – Old and New</w:t>
            </w:r>
          </w:p>
        </w:tc>
        <w:tc>
          <w:tcPr>
            <w:tcW w:w="2428" w:type="dxa"/>
            <w:vAlign w:val="center"/>
          </w:tcPr>
          <w:p w14:paraId="05F3EF7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Luk.5:36-39</w:t>
            </w:r>
          </w:p>
        </w:tc>
        <w:tc>
          <w:tcPr>
            <w:tcW w:w="487" w:type="dxa"/>
            <w:vAlign w:val="center"/>
          </w:tcPr>
          <w:p w14:paraId="05F3EF7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7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7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w:t>
            </w:r>
          </w:p>
        </w:tc>
        <w:tc>
          <w:tcPr>
            <w:tcW w:w="2970" w:type="dxa"/>
          </w:tcPr>
          <w:p w14:paraId="05F3EF7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New Covenant supersession of Old</w:t>
            </w:r>
          </w:p>
        </w:tc>
      </w:tr>
      <w:tr w:rsidR="001E519D" w:rsidRPr="003E5D42" w14:paraId="05F3EF83" w14:textId="77777777" w:rsidTr="008E3251">
        <w:trPr>
          <w:cantSplit/>
        </w:trPr>
        <w:tc>
          <w:tcPr>
            <w:tcW w:w="3256" w:type="dxa"/>
            <w:vAlign w:val="center"/>
          </w:tcPr>
          <w:p w14:paraId="05F3EF7D" w14:textId="77777777" w:rsidR="001E519D" w:rsidRPr="003E5D42" w:rsidRDefault="001E519D" w:rsidP="001E519D">
            <w:pPr>
              <w:pStyle w:val="ListParagraph"/>
              <w:spacing w:after="0"/>
              <w:ind w:left="0"/>
              <w:contextualSpacing w:val="0"/>
              <w:jc w:val="right"/>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 Wedding as Feast, not Fast</w:t>
            </w:r>
          </w:p>
        </w:tc>
        <w:tc>
          <w:tcPr>
            <w:tcW w:w="2428" w:type="dxa"/>
            <w:vAlign w:val="center"/>
          </w:tcPr>
          <w:p w14:paraId="05F3EF7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Luk.5:33-35</w:t>
            </w:r>
          </w:p>
        </w:tc>
        <w:tc>
          <w:tcPr>
            <w:tcW w:w="487" w:type="dxa"/>
            <w:vAlign w:val="center"/>
          </w:tcPr>
          <w:p w14:paraId="05F3EF7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8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8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preamble to </w:t>
            </w:r>
            <w:r w:rsidR="00D61A8D" w:rsidRPr="003E5D42">
              <w:rPr>
                <w:rFonts w:ascii="Times New Roman" w:hAnsi="Times New Roman" w:cs="Times New Roman"/>
                <w:bCs/>
                <w:sz w:val="28"/>
                <w:szCs w:val="28"/>
              </w:rPr>
              <w:t xml:space="preserve">a </w:t>
            </w:r>
            <w:r w:rsidRPr="003E5D42">
              <w:rPr>
                <w:rFonts w:ascii="Times New Roman" w:hAnsi="Times New Roman" w:cs="Times New Roman"/>
                <w:bCs/>
                <w:sz w:val="28"/>
                <w:szCs w:val="28"/>
              </w:rPr>
              <w:t>parable</w:t>
            </w:r>
          </w:p>
        </w:tc>
        <w:tc>
          <w:tcPr>
            <w:tcW w:w="2970" w:type="dxa"/>
          </w:tcPr>
          <w:p w14:paraId="05F3EF8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Millennium</w:t>
            </w:r>
          </w:p>
        </w:tc>
      </w:tr>
      <w:tr w:rsidR="001E519D" w:rsidRPr="003E5D42" w14:paraId="05F3EF8A" w14:textId="77777777" w:rsidTr="008E3251">
        <w:tc>
          <w:tcPr>
            <w:tcW w:w="3256" w:type="dxa"/>
            <w:vAlign w:val="center"/>
          </w:tcPr>
          <w:p w14:paraId="05F3EF84"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Two Debtors</w:t>
            </w:r>
          </w:p>
        </w:tc>
        <w:tc>
          <w:tcPr>
            <w:tcW w:w="2428" w:type="dxa"/>
            <w:vAlign w:val="center"/>
          </w:tcPr>
          <w:p w14:paraId="05F3EF8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Luk.7:39-47</w:t>
            </w:r>
          </w:p>
        </w:tc>
        <w:tc>
          <w:tcPr>
            <w:tcW w:w="487" w:type="dxa"/>
            <w:vAlign w:val="center"/>
          </w:tcPr>
          <w:p w14:paraId="05F3EF8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8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8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certain </w:t>
            </w:r>
            <w:r w:rsidRPr="003E5D42">
              <w:rPr>
                <w:rFonts w:ascii="Times New Roman" w:hAnsi="Times New Roman" w:cs="Times New Roman"/>
                <w:bCs/>
                <w:sz w:val="28"/>
                <w:szCs w:val="28"/>
              </w:rPr>
              <w:lastRenderedPageBreak/>
              <w:t>creditor</w:t>
            </w:r>
          </w:p>
        </w:tc>
        <w:tc>
          <w:tcPr>
            <w:tcW w:w="2970" w:type="dxa"/>
          </w:tcPr>
          <w:p w14:paraId="05F3EF8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 xml:space="preserve">moral edification for </w:t>
            </w:r>
            <w:r w:rsidRPr="003E5D42">
              <w:rPr>
                <w:rFonts w:ascii="Times New Roman" w:hAnsi="Times New Roman" w:cs="Times New Roman"/>
                <w:bCs/>
                <w:sz w:val="28"/>
                <w:szCs w:val="28"/>
              </w:rPr>
              <w:lastRenderedPageBreak/>
              <w:t>Acts-period &amp; final “seven”</w:t>
            </w:r>
          </w:p>
        </w:tc>
      </w:tr>
      <w:tr w:rsidR="001E519D" w:rsidRPr="003E5D42" w14:paraId="05F3EF91" w14:textId="77777777" w:rsidTr="008E3251">
        <w:tc>
          <w:tcPr>
            <w:tcW w:w="3256" w:type="dxa"/>
            <w:vAlign w:val="center"/>
          </w:tcPr>
          <w:p w14:paraId="05F3EF8B"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lastRenderedPageBreak/>
              <w:t>Good Samaritan</w:t>
            </w:r>
          </w:p>
        </w:tc>
        <w:tc>
          <w:tcPr>
            <w:tcW w:w="2428" w:type="dxa"/>
            <w:vAlign w:val="center"/>
          </w:tcPr>
          <w:p w14:paraId="05F3EF8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Luk.10:29-37</w:t>
            </w:r>
          </w:p>
        </w:tc>
        <w:tc>
          <w:tcPr>
            <w:tcW w:w="487" w:type="dxa"/>
            <w:vAlign w:val="center"/>
          </w:tcPr>
          <w:p w14:paraId="05F3EF8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8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8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14:paraId="05F3EF9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98" w14:textId="77777777" w:rsidTr="008E3251">
        <w:tc>
          <w:tcPr>
            <w:tcW w:w="3256" w:type="dxa"/>
            <w:vAlign w:val="center"/>
          </w:tcPr>
          <w:p w14:paraId="05F3EF92"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Self-Satisfied Rich Man</w:t>
            </w:r>
          </w:p>
        </w:tc>
        <w:tc>
          <w:tcPr>
            <w:tcW w:w="2428" w:type="dxa"/>
            <w:vAlign w:val="center"/>
          </w:tcPr>
          <w:p w14:paraId="05F3EF9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Luk.12:13-21</w:t>
            </w:r>
          </w:p>
        </w:tc>
        <w:tc>
          <w:tcPr>
            <w:tcW w:w="487" w:type="dxa"/>
            <w:vAlign w:val="center"/>
          </w:tcPr>
          <w:p w14:paraId="05F3EF9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9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9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 certain man</w:t>
            </w:r>
          </w:p>
        </w:tc>
        <w:tc>
          <w:tcPr>
            <w:tcW w:w="2970" w:type="dxa"/>
          </w:tcPr>
          <w:p w14:paraId="05F3EF9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9F" w14:textId="77777777" w:rsidTr="008E3251">
        <w:tc>
          <w:tcPr>
            <w:tcW w:w="3256" w:type="dxa"/>
            <w:vAlign w:val="center"/>
          </w:tcPr>
          <w:p w14:paraId="05F3EF99"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Seating Arrangements</w:t>
            </w:r>
          </w:p>
        </w:tc>
        <w:tc>
          <w:tcPr>
            <w:tcW w:w="2428" w:type="dxa"/>
            <w:vAlign w:val="center"/>
          </w:tcPr>
          <w:p w14:paraId="05F3EF9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Luk.14:7-11</w:t>
            </w:r>
          </w:p>
        </w:tc>
        <w:tc>
          <w:tcPr>
            <w:tcW w:w="487" w:type="dxa"/>
            <w:vAlign w:val="center"/>
          </w:tcPr>
          <w:p w14:paraId="05F3EF9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9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9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14:paraId="05F3EF9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A6" w14:textId="77777777" w:rsidTr="008E3251">
        <w:tc>
          <w:tcPr>
            <w:tcW w:w="3256" w:type="dxa"/>
            <w:vAlign w:val="center"/>
          </w:tcPr>
          <w:p w14:paraId="05F3EFA0"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Great Supper</w:t>
            </w:r>
          </w:p>
        </w:tc>
        <w:tc>
          <w:tcPr>
            <w:tcW w:w="2428" w:type="dxa"/>
            <w:vAlign w:val="center"/>
          </w:tcPr>
          <w:p w14:paraId="05F3EFA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Luk.14:12-24</w:t>
            </w:r>
          </w:p>
        </w:tc>
        <w:tc>
          <w:tcPr>
            <w:tcW w:w="487" w:type="dxa"/>
            <w:vAlign w:val="center"/>
          </w:tcPr>
          <w:p w14:paraId="05F3EFA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A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A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14:paraId="05F3EFA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 period</w:t>
            </w:r>
          </w:p>
        </w:tc>
      </w:tr>
      <w:tr w:rsidR="001E519D" w:rsidRPr="003E5D42" w14:paraId="05F3EFAD" w14:textId="77777777" w:rsidTr="008E3251">
        <w:tc>
          <w:tcPr>
            <w:tcW w:w="3256" w:type="dxa"/>
            <w:vAlign w:val="center"/>
          </w:tcPr>
          <w:p w14:paraId="05F3EFA7"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Lost Sheep, Lost Coin</w:t>
            </w:r>
          </w:p>
        </w:tc>
        <w:tc>
          <w:tcPr>
            <w:tcW w:w="2428" w:type="dxa"/>
            <w:vAlign w:val="center"/>
          </w:tcPr>
          <w:p w14:paraId="05F3EFA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Luk.15:1-10; </w:t>
            </w:r>
            <w:r w:rsidRPr="003E5D42">
              <w:rPr>
                <w:rFonts w:ascii="Times New Roman" w:hAnsi="Times New Roman" w:cs="Times New Roman"/>
                <w:bCs/>
                <w:i/>
                <w:iCs/>
                <w:sz w:val="28"/>
                <w:szCs w:val="28"/>
              </w:rPr>
              <w:t>Mat.18:12-14</w:t>
            </w:r>
          </w:p>
        </w:tc>
        <w:tc>
          <w:tcPr>
            <w:tcW w:w="487" w:type="dxa"/>
            <w:vAlign w:val="center"/>
          </w:tcPr>
          <w:p w14:paraId="05F3EFA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A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A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 what man, what woman</w:t>
            </w:r>
          </w:p>
        </w:tc>
        <w:tc>
          <w:tcPr>
            <w:tcW w:w="2970" w:type="dxa"/>
          </w:tcPr>
          <w:p w14:paraId="05F3EFA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God’s joy over repentance</w:t>
            </w:r>
          </w:p>
        </w:tc>
      </w:tr>
      <w:tr w:rsidR="001E519D" w:rsidRPr="003E5D42" w14:paraId="05F3EFB4" w14:textId="77777777" w:rsidTr="008E3251">
        <w:tc>
          <w:tcPr>
            <w:tcW w:w="3256" w:type="dxa"/>
            <w:vAlign w:val="center"/>
          </w:tcPr>
          <w:p w14:paraId="05F3EFAE"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Prodigal Son</w:t>
            </w:r>
          </w:p>
        </w:tc>
        <w:tc>
          <w:tcPr>
            <w:tcW w:w="2428" w:type="dxa"/>
            <w:vAlign w:val="center"/>
          </w:tcPr>
          <w:p w14:paraId="05F3EFA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Luk.15:11-32</w:t>
            </w:r>
          </w:p>
        </w:tc>
        <w:tc>
          <w:tcPr>
            <w:tcW w:w="487" w:type="dxa"/>
            <w:vAlign w:val="center"/>
          </w:tcPr>
          <w:p w14:paraId="05F3EFB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B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B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14:paraId="05F3EFB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God’s joy over repentance</w:t>
            </w:r>
          </w:p>
        </w:tc>
      </w:tr>
      <w:tr w:rsidR="001E519D" w:rsidRPr="003E5D42" w14:paraId="05F3EFBB" w14:textId="77777777" w:rsidTr="008E3251">
        <w:trPr>
          <w:cantSplit/>
        </w:trPr>
        <w:tc>
          <w:tcPr>
            <w:tcW w:w="3256" w:type="dxa"/>
            <w:vAlign w:val="center"/>
          </w:tcPr>
          <w:p w14:paraId="05F3EFB5"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Embezzling Steward</w:t>
            </w:r>
          </w:p>
        </w:tc>
        <w:tc>
          <w:tcPr>
            <w:tcW w:w="2428" w:type="dxa"/>
            <w:vAlign w:val="center"/>
          </w:tcPr>
          <w:p w14:paraId="05F3EFB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Luk.16:1-12</w:t>
            </w:r>
          </w:p>
        </w:tc>
        <w:tc>
          <w:tcPr>
            <w:tcW w:w="487" w:type="dxa"/>
            <w:vAlign w:val="center"/>
          </w:tcPr>
          <w:p w14:paraId="05F3EFB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B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B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14:paraId="05F3EFB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diligence in Tribulation – Acts &amp; final “seven”</w:t>
            </w:r>
          </w:p>
        </w:tc>
      </w:tr>
      <w:tr w:rsidR="001E519D" w:rsidRPr="003E5D42" w14:paraId="05F3EFC2" w14:textId="77777777" w:rsidTr="008E3251">
        <w:tc>
          <w:tcPr>
            <w:tcW w:w="3256" w:type="dxa"/>
            <w:vAlign w:val="center"/>
          </w:tcPr>
          <w:p w14:paraId="05F3EFBC" w14:textId="77777777" w:rsidR="001E519D" w:rsidRPr="003E5D42" w:rsidRDefault="001E519D" w:rsidP="001E519D">
            <w:pPr>
              <w:pStyle w:val="ListParagraph"/>
              <w:spacing w:after="0"/>
              <w:ind w:left="0"/>
              <w:contextualSpacing w:val="0"/>
              <w:jc w:val="right"/>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 postscript Two Masters</w:t>
            </w:r>
          </w:p>
        </w:tc>
        <w:tc>
          <w:tcPr>
            <w:tcW w:w="2428" w:type="dxa"/>
            <w:vAlign w:val="center"/>
          </w:tcPr>
          <w:p w14:paraId="05F3EFB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Luk.16:13-14</w:t>
            </w:r>
          </w:p>
        </w:tc>
        <w:tc>
          <w:tcPr>
            <w:tcW w:w="487" w:type="dxa"/>
            <w:vAlign w:val="center"/>
          </w:tcPr>
          <w:p w14:paraId="05F3EFB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B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C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part 2 of the above</w:t>
            </w:r>
          </w:p>
        </w:tc>
        <w:tc>
          <w:tcPr>
            <w:tcW w:w="2970" w:type="dxa"/>
          </w:tcPr>
          <w:p w14:paraId="05F3EFC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C9" w14:textId="77777777" w:rsidTr="008E3251">
        <w:tc>
          <w:tcPr>
            <w:tcW w:w="3256" w:type="dxa"/>
            <w:vAlign w:val="center"/>
          </w:tcPr>
          <w:p w14:paraId="05F3EFC3"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Rich Man and Lazarus</w:t>
            </w:r>
          </w:p>
        </w:tc>
        <w:tc>
          <w:tcPr>
            <w:tcW w:w="2428" w:type="dxa"/>
            <w:vAlign w:val="center"/>
          </w:tcPr>
          <w:p w14:paraId="05F3EFC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Luk.16:19-31</w:t>
            </w:r>
          </w:p>
        </w:tc>
        <w:tc>
          <w:tcPr>
            <w:tcW w:w="487" w:type="dxa"/>
            <w:vAlign w:val="center"/>
          </w:tcPr>
          <w:p w14:paraId="05F3EFC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C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C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14:paraId="05F3EFC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vs. doctrine of Pharisees</w:t>
            </w:r>
          </w:p>
        </w:tc>
      </w:tr>
      <w:tr w:rsidR="001E519D" w:rsidRPr="003E5D42" w14:paraId="05F3EFD0" w14:textId="77777777" w:rsidTr="008E3251">
        <w:tc>
          <w:tcPr>
            <w:tcW w:w="3256" w:type="dxa"/>
            <w:vAlign w:val="center"/>
          </w:tcPr>
          <w:p w14:paraId="05F3EFCA" w14:textId="77777777"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 concluding lesson</w:t>
            </w:r>
          </w:p>
        </w:tc>
        <w:tc>
          <w:tcPr>
            <w:tcW w:w="2428" w:type="dxa"/>
            <w:vAlign w:val="center"/>
          </w:tcPr>
          <w:p w14:paraId="05F3EFC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Luk.17:1</w:t>
            </w:r>
          </w:p>
        </w:tc>
        <w:tc>
          <w:tcPr>
            <w:tcW w:w="487" w:type="dxa"/>
            <w:vAlign w:val="center"/>
          </w:tcPr>
          <w:p w14:paraId="05F3EFC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C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C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2970" w:type="dxa"/>
          </w:tcPr>
          <w:p w14:paraId="05F3EFCF" w14:textId="77777777" w:rsidR="001E519D" w:rsidRPr="003E5D42" w:rsidRDefault="00E47EF0" w:rsidP="00E47EF0">
            <w:pPr>
              <w:pStyle w:val="ListParagraph"/>
              <w:spacing w:after="0"/>
              <w:ind w:left="0"/>
              <w:contextualSpacing w:val="0"/>
              <w:jc w:val="center"/>
              <w:rPr>
                <w:rFonts w:ascii="Times New Roman" w:hAnsi="Times New Roman" w:cs="Times New Roman"/>
                <w:bCs/>
                <w:sz w:val="28"/>
                <w:szCs w:val="28"/>
              </w:rPr>
            </w:pPr>
            <w:r w:rsidRPr="003E5D42">
              <w:rPr>
                <w:rFonts w:ascii="Times New Roman" w:hAnsi="Times New Roman" w:cs="Times New Roman"/>
                <w:bCs/>
                <w:sz w:val="28"/>
                <w:szCs w:val="28"/>
              </w:rPr>
              <w:t>.…</w:t>
            </w:r>
          </w:p>
        </w:tc>
      </w:tr>
      <w:tr w:rsidR="001E519D" w:rsidRPr="003E5D42" w14:paraId="05F3EFD7" w14:textId="77777777" w:rsidTr="008E3251">
        <w:tc>
          <w:tcPr>
            <w:tcW w:w="3256" w:type="dxa"/>
            <w:vAlign w:val="center"/>
          </w:tcPr>
          <w:p w14:paraId="05F3EFD1" w14:textId="77777777" w:rsidR="001E519D" w:rsidRPr="003E5D42" w:rsidRDefault="00352E01"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Unjust Judge</w:t>
            </w:r>
          </w:p>
        </w:tc>
        <w:tc>
          <w:tcPr>
            <w:tcW w:w="2428" w:type="dxa"/>
            <w:vAlign w:val="center"/>
          </w:tcPr>
          <w:p w14:paraId="05F3EFD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Luk.18:1-8</w:t>
            </w:r>
          </w:p>
        </w:tc>
        <w:tc>
          <w:tcPr>
            <w:tcW w:w="487" w:type="dxa"/>
            <w:vAlign w:val="center"/>
          </w:tcPr>
          <w:p w14:paraId="05F3EFD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D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D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w:t>
            </w:r>
          </w:p>
        </w:tc>
        <w:tc>
          <w:tcPr>
            <w:tcW w:w="2970" w:type="dxa"/>
          </w:tcPr>
          <w:p w14:paraId="05F3EFD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DE" w14:textId="77777777" w:rsidTr="008E3251">
        <w:tc>
          <w:tcPr>
            <w:tcW w:w="3256" w:type="dxa"/>
            <w:vAlign w:val="center"/>
          </w:tcPr>
          <w:p w14:paraId="05F3EFD8"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Pharisee and Publican</w:t>
            </w:r>
          </w:p>
        </w:tc>
        <w:tc>
          <w:tcPr>
            <w:tcW w:w="2428" w:type="dxa"/>
            <w:vAlign w:val="center"/>
          </w:tcPr>
          <w:p w14:paraId="05F3EFD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Luk.18:9-14</w:t>
            </w:r>
          </w:p>
        </w:tc>
        <w:tc>
          <w:tcPr>
            <w:tcW w:w="487" w:type="dxa"/>
            <w:vAlign w:val="center"/>
          </w:tcPr>
          <w:p w14:paraId="05F3EFD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D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D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w:t>
            </w:r>
          </w:p>
        </w:tc>
        <w:tc>
          <w:tcPr>
            <w:tcW w:w="2970" w:type="dxa"/>
          </w:tcPr>
          <w:p w14:paraId="05F3EFD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E5" w14:textId="77777777" w:rsidTr="008E3251">
        <w:tc>
          <w:tcPr>
            <w:tcW w:w="3256" w:type="dxa"/>
            <w:vAlign w:val="center"/>
          </w:tcPr>
          <w:p w14:paraId="05F3EFDF" w14:textId="77777777" w:rsidR="001E519D" w:rsidRPr="003E5D42" w:rsidRDefault="001E519D" w:rsidP="001E519D">
            <w:pPr>
              <w:pStyle w:val="ListParagraph"/>
              <w:spacing w:after="0"/>
              <w:ind w:left="0"/>
              <w:contextualSpacing w:val="0"/>
              <w:jc w:val="right"/>
              <w:rPr>
                <w:rFonts w:ascii="Times New Roman" w:hAnsi="Times New Roman" w:cs="Times New Roman"/>
                <w:b/>
                <w:color w:val="0070C0"/>
                <w:sz w:val="28"/>
                <w:szCs w:val="28"/>
              </w:rPr>
            </w:pPr>
            <w:r w:rsidRPr="003E5D42">
              <w:rPr>
                <w:rFonts w:ascii="Times New Roman" w:hAnsi="Times New Roman" w:cs="Times New Roman"/>
                <w:b/>
                <w:color w:val="0070C0"/>
                <w:sz w:val="28"/>
                <w:szCs w:val="28"/>
              </w:rPr>
              <w:lastRenderedPageBreak/>
              <w:t>… postscript Children of the Kingdom</w:t>
            </w:r>
          </w:p>
        </w:tc>
        <w:tc>
          <w:tcPr>
            <w:tcW w:w="2428" w:type="dxa"/>
            <w:vAlign w:val="center"/>
          </w:tcPr>
          <w:p w14:paraId="05F3EFE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Luk.18:15-17</w:t>
            </w:r>
          </w:p>
        </w:tc>
        <w:tc>
          <w:tcPr>
            <w:tcW w:w="487" w:type="dxa"/>
            <w:vAlign w:val="center"/>
          </w:tcPr>
          <w:p w14:paraId="05F3EFE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E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E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part 2 of the above</w:t>
            </w:r>
          </w:p>
        </w:tc>
        <w:tc>
          <w:tcPr>
            <w:tcW w:w="2970" w:type="dxa"/>
          </w:tcPr>
          <w:p w14:paraId="05F3EFE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EC" w14:textId="77777777" w:rsidTr="008E3251">
        <w:trPr>
          <w:cantSplit/>
        </w:trPr>
        <w:tc>
          <w:tcPr>
            <w:tcW w:w="3256" w:type="dxa"/>
            <w:vAlign w:val="center"/>
          </w:tcPr>
          <w:p w14:paraId="05F3EFE6"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Ten Minas</w:t>
            </w:r>
          </w:p>
        </w:tc>
        <w:tc>
          <w:tcPr>
            <w:tcW w:w="2428" w:type="dxa"/>
            <w:vAlign w:val="center"/>
          </w:tcPr>
          <w:p w14:paraId="05F3EFE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Luk.19:11-28</w:t>
            </w:r>
          </w:p>
        </w:tc>
        <w:tc>
          <w:tcPr>
            <w:tcW w:w="487" w:type="dxa"/>
            <w:vAlign w:val="center"/>
          </w:tcPr>
          <w:p w14:paraId="05F3EFE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E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E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 certain man</w:t>
            </w:r>
          </w:p>
        </w:tc>
        <w:tc>
          <w:tcPr>
            <w:tcW w:w="2970" w:type="dxa"/>
          </w:tcPr>
          <w:p w14:paraId="05F3EFE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vigilance during Tribulation; </w:t>
            </w:r>
            <w:r w:rsidRPr="003E5D42">
              <w:rPr>
                <w:rFonts w:ascii="Times New Roman" w:hAnsi="Times New Roman" w:cs="Times New Roman"/>
                <w:bCs/>
                <w:i/>
                <w:iCs/>
                <w:sz w:val="28"/>
                <w:szCs w:val="28"/>
              </w:rPr>
              <w:t>Parousia</w:t>
            </w:r>
            <w:r w:rsidRPr="003E5D42">
              <w:rPr>
                <w:rFonts w:ascii="Times New Roman" w:hAnsi="Times New Roman" w:cs="Times New Roman"/>
                <w:bCs/>
                <w:sz w:val="28"/>
                <w:szCs w:val="28"/>
              </w:rPr>
              <w:t xml:space="preserve"> judgment</w:t>
            </w:r>
          </w:p>
        </w:tc>
      </w:tr>
      <w:tr w:rsidR="001E519D" w:rsidRPr="003E5D42" w14:paraId="05F3EFF3" w14:textId="77777777" w:rsidTr="008E3251">
        <w:tc>
          <w:tcPr>
            <w:tcW w:w="3256" w:type="dxa"/>
            <w:vAlign w:val="center"/>
          </w:tcPr>
          <w:p w14:paraId="05F3EFED"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Shepherd and Sheep</w:t>
            </w:r>
          </w:p>
        </w:tc>
        <w:tc>
          <w:tcPr>
            <w:tcW w:w="2428" w:type="dxa"/>
            <w:vAlign w:val="center"/>
          </w:tcPr>
          <w:p w14:paraId="05F3EFE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Joh.9:39–10:6</w:t>
            </w:r>
          </w:p>
        </w:tc>
        <w:tc>
          <w:tcPr>
            <w:tcW w:w="487" w:type="dxa"/>
            <w:vAlign w:val="center"/>
          </w:tcPr>
          <w:p w14:paraId="05F3EFE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F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F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proverb</w:t>
            </w:r>
          </w:p>
        </w:tc>
        <w:tc>
          <w:tcPr>
            <w:tcW w:w="2970" w:type="dxa"/>
          </w:tcPr>
          <w:p w14:paraId="05F3EFF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2 kingdoms compared:</w:t>
            </w:r>
          </w:p>
        </w:tc>
      </w:tr>
      <w:tr w:rsidR="001E519D" w:rsidRPr="003E5D42" w14:paraId="05F3EFFA" w14:textId="77777777" w:rsidTr="008E3251">
        <w:tc>
          <w:tcPr>
            <w:tcW w:w="3256" w:type="dxa"/>
            <w:vAlign w:val="center"/>
          </w:tcPr>
          <w:p w14:paraId="05F3EFF4" w14:textId="77777777"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 explained, includes Good Shepherd</w:t>
            </w:r>
          </w:p>
        </w:tc>
        <w:tc>
          <w:tcPr>
            <w:tcW w:w="2428" w:type="dxa"/>
            <w:vAlign w:val="center"/>
          </w:tcPr>
          <w:p w14:paraId="05F3EFF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Joh.10:7-18</w:t>
            </w:r>
          </w:p>
        </w:tc>
        <w:tc>
          <w:tcPr>
            <w:tcW w:w="487" w:type="dxa"/>
            <w:vAlign w:val="center"/>
          </w:tcPr>
          <w:p w14:paraId="05F3EFF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F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F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2970" w:type="dxa"/>
          </w:tcPr>
          <w:p w14:paraId="05F3EFF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Good Shepherd’s vs. hireling’s</w:t>
            </w:r>
            <w:r w:rsidR="00D61A8D" w:rsidRPr="003E5D42">
              <w:rPr>
                <w:rFonts w:ascii="Times New Roman" w:hAnsi="Times New Roman" w:cs="Times New Roman"/>
                <w:bCs/>
                <w:sz w:val="28"/>
                <w:szCs w:val="28"/>
              </w:rPr>
              <w:t xml:space="preserve"> attitude</w:t>
            </w:r>
          </w:p>
        </w:tc>
      </w:tr>
      <w:tr w:rsidR="001E519D" w:rsidRPr="003E5D42" w14:paraId="05F3F001" w14:textId="77777777" w:rsidTr="008E3251">
        <w:tc>
          <w:tcPr>
            <w:tcW w:w="3256" w:type="dxa"/>
            <w:vAlign w:val="center"/>
          </w:tcPr>
          <w:p w14:paraId="05F3EFFB"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Grief and Joy of Childbirth</w:t>
            </w:r>
          </w:p>
        </w:tc>
        <w:tc>
          <w:tcPr>
            <w:tcW w:w="2428" w:type="dxa"/>
            <w:vAlign w:val="center"/>
          </w:tcPr>
          <w:p w14:paraId="05F3EFF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Joh.16:19-29</w:t>
            </w:r>
          </w:p>
        </w:tc>
        <w:tc>
          <w:tcPr>
            <w:tcW w:w="487" w:type="dxa"/>
            <w:vAlign w:val="center"/>
          </w:tcPr>
          <w:p w14:paraId="05F3EFF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F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F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proverbs</w:t>
            </w:r>
          </w:p>
        </w:tc>
        <w:tc>
          <w:tcPr>
            <w:tcW w:w="2970" w:type="dxa"/>
          </w:tcPr>
          <w:p w14:paraId="05F3F00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Crucifixion &amp; resurrection; ascension &amp; </w:t>
            </w:r>
            <w:r w:rsidRPr="003E5D42">
              <w:rPr>
                <w:rFonts w:ascii="Times New Roman" w:hAnsi="Times New Roman" w:cs="Times New Roman"/>
                <w:bCs/>
                <w:i/>
                <w:iCs/>
                <w:sz w:val="28"/>
                <w:szCs w:val="28"/>
              </w:rPr>
              <w:t>Parousia</w:t>
            </w:r>
          </w:p>
        </w:tc>
      </w:tr>
      <w:tr w:rsidR="001E519D" w:rsidRPr="003E5D42" w14:paraId="05F3F008" w14:textId="77777777" w:rsidTr="008E3251">
        <w:tc>
          <w:tcPr>
            <w:tcW w:w="3256" w:type="dxa"/>
            <w:vAlign w:val="center"/>
          </w:tcPr>
          <w:p w14:paraId="05F3F002"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Bedrock Builder</w:t>
            </w:r>
          </w:p>
        </w:tc>
        <w:tc>
          <w:tcPr>
            <w:tcW w:w="2428" w:type="dxa"/>
            <w:vAlign w:val="center"/>
          </w:tcPr>
          <w:p w14:paraId="05F3F00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Mat.7:24-27</w:t>
            </w:r>
          </w:p>
        </w:tc>
        <w:tc>
          <w:tcPr>
            <w:tcW w:w="487" w:type="dxa"/>
            <w:vAlign w:val="center"/>
          </w:tcPr>
          <w:p w14:paraId="05F3F00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F00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F00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will be like</w:t>
            </w:r>
          </w:p>
        </w:tc>
        <w:tc>
          <w:tcPr>
            <w:tcW w:w="2970" w:type="dxa"/>
          </w:tcPr>
          <w:p w14:paraId="05F3F00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F00F" w14:textId="77777777" w:rsidTr="008E3251">
        <w:tc>
          <w:tcPr>
            <w:tcW w:w="3256" w:type="dxa"/>
            <w:vAlign w:val="center"/>
          </w:tcPr>
          <w:p w14:paraId="05F3F009"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Children Piping</w:t>
            </w:r>
          </w:p>
        </w:tc>
        <w:tc>
          <w:tcPr>
            <w:tcW w:w="2428" w:type="dxa"/>
            <w:vAlign w:val="center"/>
          </w:tcPr>
          <w:p w14:paraId="05F3F00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Mat.11:16-19</w:t>
            </w:r>
          </w:p>
        </w:tc>
        <w:tc>
          <w:tcPr>
            <w:tcW w:w="487" w:type="dxa"/>
            <w:vAlign w:val="center"/>
          </w:tcPr>
          <w:p w14:paraId="05F3F00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F00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F00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will liken</w:t>
            </w:r>
          </w:p>
        </w:tc>
        <w:tc>
          <w:tcPr>
            <w:tcW w:w="2970" w:type="dxa"/>
          </w:tcPr>
          <w:p w14:paraId="05F3F00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F016" w14:textId="77777777" w:rsidTr="008E3251">
        <w:tc>
          <w:tcPr>
            <w:tcW w:w="3256" w:type="dxa"/>
            <w:vAlign w:val="center"/>
          </w:tcPr>
          <w:p w14:paraId="05F3F010"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Humble Child</w:t>
            </w:r>
          </w:p>
        </w:tc>
        <w:tc>
          <w:tcPr>
            <w:tcW w:w="2428" w:type="dxa"/>
            <w:vAlign w:val="center"/>
          </w:tcPr>
          <w:p w14:paraId="05F3F01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Mat.18:1-7</w:t>
            </w:r>
          </w:p>
        </w:tc>
        <w:tc>
          <w:tcPr>
            <w:tcW w:w="487" w:type="dxa"/>
            <w:vAlign w:val="center"/>
          </w:tcPr>
          <w:p w14:paraId="05F3F01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F01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F01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become like</w:t>
            </w:r>
          </w:p>
        </w:tc>
        <w:tc>
          <w:tcPr>
            <w:tcW w:w="2970" w:type="dxa"/>
          </w:tcPr>
          <w:p w14:paraId="05F3F01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F01D" w14:textId="77777777" w:rsidTr="008E3251">
        <w:tc>
          <w:tcPr>
            <w:tcW w:w="3256" w:type="dxa"/>
            <w:vAlign w:val="center"/>
          </w:tcPr>
          <w:p w14:paraId="05F3F017"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Unforgiving Debtor</w:t>
            </w:r>
          </w:p>
        </w:tc>
        <w:tc>
          <w:tcPr>
            <w:tcW w:w="2428" w:type="dxa"/>
            <w:vAlign w:val="center"/>
          </w:tcPr>
          <w:p w14:paraId="05F3F01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Mat.18:21-25</w:t>
            </w:r>
          </w:p>
        </w:tc>
        <w:tc>
          <w:tcPr>
            <w:tcW w:w="487" w:type="dxa"/>
            <w:vAlign w:val="center"/>
          </w:tcPr>
          <w:p w14:paraId="05F3F01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F01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F01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is likened</w:t>
            </w:r>
          </w:p>
        </w:tc>
        <w:tc>
          <w:tcPr>
            <w:tcW w:w="2970" w:type="dxa"/>
          </w:tcPr>
          <w:p w14:paraId="05F3F01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F024" w14:textId="77777777" w:rsidTr="008E3251">
        <w:trPr>
          <w:cantSplit/>
        </w:trPr>
        <w:tc>
          <w:tcPr>
            <w:tcW w:w="3256" w:type="dxa"/>
            <w:vAlign w:val="center"/>
          </w:tcPr>
          <w:p w14:paraId="05F3F01E"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Workers’ Wages</w:t>
            </w:r>
          </w:p>
        </w:tc>
        <w:tc>
          <w:tcPr>
            <w:tcW w:w="2428" w:type="dxa"/>
            <w:vAlign w:val="center"/>
          </w:tcPr>
          <w:p w14:paraId="05F3F01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Mat.20:1-16</w:t>
            </w:r>
          </w:p>
        </w:tc>
        <w:tc>
          <w:tcPr>
            <w:tcW w:w="487" w:type="dxa"/>
            <w:vAlign w:val="center"/>
          </w:tcPr>
          <w:p w14:paraId="05F3F02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F02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F02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is like</w:t>
            </w:r>
          </w:p>
        </w:tc>
        <w:tc>
          <w:tcPr>
            <w:tcW w:w="2970" w:type="dxa"/>
          </w:tcPr>
          <w:p w14:paraId="05F3F02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God’s sovereignty in rewarding</w:t>
            </w:r>
          </w:p>
        </w:tc>
      </w:tr>
      <w:tr w:rsidR="001E519D" w:rsidRPr="003E5D42" w14:paraId="05F3F02B" w14:textId="77777777" w:rsidTr="008E3251">
        <w:trPr>
          <w:cantSplit/>
        </w:trPr>
        <w:tc>
          <w:tcPr>
            <w:tcW w:w="3256" w:type="dxa"/>
            <w:vAlign w:val="center"/>
          </w:tcPr>
          <w:p w14:paraId="05F3F025"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Householder and Thief</w:t>
            </w:r>
          </w:p>
        </w:tc>
        <w:tc>
          <w:tcPr>
            <w:tcW w:w="2428" w:type="dxa"/>
            <w:vAlign w:val="center"/>
          </w:tcPr>
          <w:p w14:paraId="05F3F02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Mat.24:43-51; Luk.12:35-41 </w:t>
            </w:r>
          </w:p>
        </w:tc>
        <w:tc>
          <w:tcPr>
            <w:tcW w:w="487" w:type="dxa"/>
            <w:vAlign w:val="center"/>
          </w:tcPr>
          <w:p w14:paraId="05F3F02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F02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F02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like, parable</w:t>
            </w:r>
          </w:p>
        </w:tc>
        <w:tc>
          <w:tcPr>
            <w:tcW w:w="2970" w:type="dxa"/>
          </w:tcPr>
          <w:p w14:paraId="05F3F02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vigilance during Tribulation; </w:t>
            </w:r>
            <w:r w:rsidRPr="003E5D42">
              <w:rPr>
                <w:rFonts w:ascii="Times New Roman" w:hAnsi="Times New Roman" w:cs="Times New Roman"/>
                <w:bCs/>
                <w:i/>
                <w:iCs/>
                <w:sz w:val="28"/>
                <w:szCs w:val="28"/>
              </w:rPr>
              <w:t>Parousia</w:t>
            </w:r>
            <w:r w:rsidRPr="003E5D42">
              <w:rPr>
                <w:rFonts w:ascii="Times New Roman" w:hAnsi="Times New Roman" w:cs="Times New Roman"/>
                <w:bCs/>
                <w:sz w:val="28"/>
                <w:szCs w:val="28"/>
              </w:rPr>
              <w:t xml:space="preserve"> judgment</w:t>
            </w:r>
          </w:p>
        </w:tc>
      </w:tr>
      <w:tr w:rsidR="001E519D" w:rsidRPr="003E5D42" w14:paraId="05F3F032" w14:textId="77777777" w:rsidTr="008E3251">
        <w:trPr>
          <w:cantSplit/>
        </w:trPr>
        <w:tc>
          <w:tcPr>
            <w:tcW w:w="3256" w:type="dxa"/>
            <w:vAlign w:val="center"/>
          </w:tcPr>
          <w:p w14:paraId="05F3F02C"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lastRenderedPageBreak/>
              <w:t>Ten Virgins</w:t>
            </w:r>
          </w:p>
        </w:tc>
        <w:tc>
          <w:tcPr>
            <w:tcW w:w="2428" w:type="dxa"/>
            <w:vAlign w:val="center"/>
          </w:tcPr>
          <w:p w14:paraId="05F3F02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Mat.25:1-13</w:t>
            </w:r>
          </w:p>
        </w:tc>
        <w:tc>
          <w:tcPr>
            <w:tcW w:w="487" w:type="dxa"/>
            <w:vAlign w:val="center"/>
          </w:tcPr>
          <w:p w14:paraId="05F3F02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F02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F03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will be like</w:t>
            </w:r>
          </w:p>
        </w:tc>
        <w:tc>
          <w:tcPr>
            <w:tcW w:w="2970" w:type="dxa"/>
          </w:tcPr>
          <w:p w14:paraId="05F3F03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vigilance during Tribulation; </w:t>
            </w:r>
            <w:r w:rsidRPr="003E5D42">
              <w:rPr>
                <w:rFonts w:ascii="Times New Roman" w:hAnsi="Times New Roman" w:cs="Times New Roman"/>
                <w:bCs/>
                <w:i/>
                <w:iCs/>
                <w:sz w:val="28"/>
                <w:szCs w:val="28"/>
              </w:rPr>
              <w:t>Parousia</w:t>
            </w:r>
            <w:r w:rsidRPr="003E5D42">
              <w:rPr>
                <w:rFonts w:ascii="Times New Roman" w:hAnsi="Times New Roman" w:cs="Times New Roman"/>
                <w:bCs/>
                <w:sz w:val="28"/>
                <w:szCs w:val="28"/>
              </w:rPr>
              <w:t xml:space="preserve"> judgment</w:t>
            </w:r>
          </w:p>
        </w:tc>
      </w:tr>
      <w:tr w:rsidR="001E519D" w:rsidRPr="003E5D42" w14:paraId="05F3F039" w14:textId="77777777" w:rsidTr="008E3251">
        <w:tc>
          <w:tcPr>
            <w:tcW w:w="3256" w:type="dxa"/>
            <w:vAlign w:val="center"/>
          </w:tcPr>
          <w:p w14:paraId="05F3F033"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Talents</w:t>
            </w:r>
          </w:p>
        </w:tc>
        <w:tc>
          <w:tcPr>
            <w:tcW w:w="2428" w:type="dxa"/>
            <w:vAlign w:val="center"/>
          </w:tcPr>
          <w:p w14:paraId="05F3F03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Mat.25:14-30</w:t>
            </w:r>
          </w:p>
        </w:tc>
        <w:tc>
          <w:tcPr>
            <w:tcW w:w="487" w:type="dxa"/>
            <w:vAlign w:val="center"/>
          </w:tcPr>
          <w:p w14:paraId="05F3F03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F03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F03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just as</w:t>
            </w:r>
          </w:p>
        </w:tc>
        <w:tc>
          <w:tcPr>
            <w:tcW w:w="2970" w:type="dxa"/>
          </w:tcPr>
          <w:p w14:paraId="05F3F03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diligence during Tribulation; </w:t>
            </w:r>
            <w:r w:rsidRPr="003E5D42">
              <w:rPr>
                <w:rFonts w:ascii="Times New Roman" w:hAnsi="Times New Roman" w:cs="Times New Roman"/>
                <w:bCs/>
                <w:i/>
                <w:iCs/>
                <w:sz w:val="28"/>
                <w:szCs w:val="28"/>
              </w:rPr>
              <w:t>Parousia</w:t>
            </w:r>
            <w:r w:rsidRPr="003E5D42">
              <w:rPr>
                <w:rFonts w:ascii="Times New Roman" w:hAnsi="Times New Roman" w:cs="Times New Roman"/>
                <w:bCs/>
                <w:sz w:val="28"/>
                <w:szCs w:val="28"/>
              </w:rPr>
              <w:t xml:space="preserve"> judgment</w:t>
            </w:r>
          </w:p>
        </w:tc>
      </w:tr>
    </w:tbl>
    <w:p w14:paraId="05F3F03A" w14:textId="77777777" w:rsidR="00B47B7B" w:rsidRPr="00731768" w:rsidRDefault="00F906F1" w:rsidP="008B0F39">
      <w:pPr>
        <w:pStyle w:val="ListParagraph"/>
        <w:spacing w:before="240"/>
        <w:ind w:left="0" w:firstLine="360"/>
        <w:contextualSpacing w:val="0"/>
        <w:rPr>
          <w:rFonts w:ascii="Times New Roman" w:hAnsi="Times New Roman" w:cs="Times New Roman"/>
          <w:bCs/>
          <w:sz w:val="32"/>
          <w:szCs w:val="32"/>
        </w:rPr>
      </w:pPr>
      <w:r w:rsidRPr="00731768">
        <w:rPr>
          <w:rFonts w:ascii="Times New Roman" w:hAnsi="Times New Roman" w:cs="Times New Roman"/>
          <w:bCs/>
          <w:sz w:val="32"/>
          <w:szCs w:val="32"/>
        </w:rPr>
        <w:t>Do you think this exhausts the Lord’s parabolic teaching? Take note how the extended Luk.15:1-10 version of Lost Sheep describes it as “this parable”, but the shorter Mat.18:12-14 account does not. But because of the</w:t>
      </w:r>
      <w:r w:rsidR="007E6A36" w:rsidRPr="00731768">
        <w:rPr>
          <w:rFonts w:ascii="Times New Roman" w:hAnsi="Times New Roman" w:cs="Times New Roman"/>
          <w:bCs/>
          <w:sz w:val="32"/>
          <w:szCs w:val="32"/>
        </w:rPr>
        <w:t>se</w:t>
      </w:r>
      <w:r w:rsidRPr="00731768">
        <w:rPr>
          <w:rFonts w:ascii="Times New Roman" w:hAnsi="Times New Roman" w:cs="Times New Roman"/>
          <w:bCs/>
          <w:sz w:val="32"/>
          <w:szCs w:val="32"/>
        </w:rPr>
        <w:t xml:space="preserve"> parallel accounts</w:t>
      </w:r>
      <w:r w:rsidR="007E6A36" w:rsidRPr="00731768">
        <w:rPr>
          <w:rFonts w:ascii="Times New Roman" w:hAnsi="Times New Roman" w:cs="Times New Roman"/>
          <w:bCs/>
          <w:sz w:val="32"/>
          <w:szCs w:val="32"/>
        </w:rPr>
        <w:t>,</w:t>
      </w:r>
      <w:r w:rsidRPr="00731768">
        <w:rPr>
          <w:rFonts w:ascii="Times New Roman" w:hAnsi="Times New Roman" w:cs="Times New Roman"/>
          <w:bCs/>
          <w:sz w:val="32"/>
          <w:szCs w:val="32"/>
        </w:rPr>
        <w:t xml:space="preserve"> it is surely safe to say that Lost Sheep of Mat.18:12-14 is also a parable. Here are more examples with an explicit or implicit comparison in the “A is like B” mode –</w:t>
      </w:r>
    </w:p>
    <w:p w14:paraId="05F3F03B" w14:textId="77777777" w:rsidR="00744375" w:rsidRPr="00731768" w:rsidRDefault="00744375" w:rsidP="008D2A3E">
      <w:pPr>
        <w:pStyle w:val="ListParagraph"/>
        <w:numPr>
          <w:ilvl w:val="0"/>
          <w:numId w:val="34"/>
        </w:numPr>
        <w:contextualSpacing w:val="0"/>
        <w:rPr>
          <w:rFonts w:ascii="Times New Roman" w:hAnsi="Times New Roman" w:cs="Times New Roman"/>
          <w:bCs/>
          <w:sz w:val="32"/>
          <w:szCs w:val="32"/>
        </w:rPr>
      </w:pPr>
      <w:r w:rsidRPr="00731768">
        <w:rPr>
          <w:rFonts w:ascii="Times New Roman" w:hAnsi="Times New Roman" w:cs="Times New Roman"/>
          <w:bCs/>
          <w:sz w:val="32"/>
          <w:szCs w:val="32"/>
        </w:rPr>
        <w:t>“the lamp of the body is the eye” (Mat.6:</w:t>
      </w:r>
      <w:r w:rsidR="000536B8" w:rsidRPr="00731768">
        <w:rPr>
          <w:rFonts w:ascii="Times New Roman" w:hAnsi="Times New Roman" w:cs="Times New Roman"/>
          <w:bCs/>
          <w:sz w:val="32"/>
          <w:szCs w:val="32"/>
        </w:rPr>
        <w:t>22-23)</w:t>
      </w:r>
    </w:p>
    <w:p w14:paraId="05F3F03C" w14:textId="77777777" w:rsidR="000536B8" w:rsidRPr="00731768" w:rsidRDefault="008B0F39" w:rsidP="008D2A3E">
      <w:pPr>
        <w:pStyle w:val="ListParagraph"/>
        <w:numPr>
          <w:ilvl w:val="0"/>
          <w:numId w:val="34"/>
        </w:numPr>
        <w:contextualSpacing w:val="0"/>
        <w:rPr>
          <w:rFonts w:ascii="Times New Roman" w:hAnsi="Times New Roman" w:cs="Times New Roman"/>
          <w:bCs/>
          <w:sz w:val="32"/>
          <w:szCs w:val="32"/>
        </w:rPr>
      </w:pPr>
      <w:r w:rsidRPr="00731768">
        <w:rPr>
          <w:rFonts w:ascii="Times New Roman" w:hAnsi="Times New Roman" w:cs="Times New Roman"/>
          <w:bCs/>
          <w:sz w:val="32"/>
          <w:szCs w:val="32"/>
        </w:rPr>
        <w:t xml:space="preserve">no one can serve </w:t>
      </w:r>
      <w:r w:rsidR="000536B8" w:rsidRPr="00731768">
        <w:rPr>
          <w:rFonts w:ascii="Times New Roman" w:hAnsi="Times New Roman" w:cs="Times New Roman"/>
          <w:bCs/>
          <w:sz w:val="32"/>
          <w:szCs w:val="32"/>
        </w:rPr>
        <w:t xml:space="preserve">two masters (Mat.6:24) – note that this was </w:t>
      </w:r>
      <w:r w:rsidR="00043739" w:rsidRPr="00731768">
        <w:rPr>
          <w:rFonts w:ascii="Times New Roman" w:hAnsi="Times New Roman" w:cs="Times New Roman"/>
          <w:bCs/>
          <w:sz w:val="32"/>
          <w:szCs w:val="32"/>
        </w:rPr>
        <w:t xml:space="preserve">also </w:t>
      </w:r>
      <w:r w:rsidR="000536B8" w:rsidRPr="00731768">
        <w:rPr>
          <w:rFonts w:ascii="Times New Roman" w:hAnsi="Times New Roman" w:cs="Times New Roman"/>
          <w:bCs/>
          <w:sz w:val="32"/>
          <w:szCs w:val="32"/>
        </w:rPr>
        <w:t xml:space="preserve">a lesson of the parable of the Embezzling Servant (Luk.16:13) </w:t>
      </w:r>
    </w:p>
    <w:p w14:paraId="05F3F03D" w14:textId="77777777" w:rsidR="00744375" w:rsidRPr="00731768" w:rsidRDefault="00744375" w:rsidP="008D2A3E">
      <w:pPr>
        <w:pStyle w:val="ListParagraph"/>
        <w:numPr>
          <w:ilvl w:val="0"/>
          <w:numId w:val="34"/>
        </w:numPr>
        <w:contextualSpacing w:val="0"/>
        <w:rPr>
          <w:rFonts w:ascii="Times New Roman" w:hAnsi="Times New Roman" w:cs="Times New Roman"/>
          <w:bCs/>
          <w:sz w:val="32"/>
          <w:szCs w:val="32"/>
        </w:rPr>
      </w:pPr>
      <w:r w:rsidRPr="00731768">
        <w:rPr>
          <w:rFonts w:ascii="Times New Roman" w:hAnsi="Times New Roman" w:cs="Times New Roman"/>
          <w:bCs/>
          <w:sz w:val="32"/>
          <w:szCs w:val="32"/>
        </w:rPr>
        <w:t>“look at the birds of the sky” (Mat.6:26</w:t>
      </w:r>
      <w:r w:rsidR="00916B84" w:rsidRPr="00731768">
        <w:rPr>
          <w:rFonts w:ascii="Times New Roman" w:hAnsi="Times New Roman" w:cs="Times New Roman"/>
          <w:bCs/>
          <w:sz w:val="32"/>
          <w:szCs w:val="32"/>
        </w:rPr>
        <w:t>)</w:t>
      </w:r>
    </w:p>
    <w:p w14:paraId="05F3F03E" w14:textId="77777777" w:rsidR="00916B84" w:rsidRPr="00731768" w:rsidRDefault="00916B84" w:rsidP="008D2A3E">
      <w:pPr>
        <w:pStyle w:val="ListParagraph"/>
        <w:numPr>
          <w:ilvl w:val="0"/>
          <w:numId w:val="34"/>
        </w:numPr>
        <w:contextualSpacing w:val="0"/>
        <w:rPr>
          <w:rFonts w:ascii="Times New Roman" w:hAnsi="Times New Roman" w:cs="Times New Roman"/>
          <w:bCs/>
          <w:sz w:val="32"/>
          <w:szCs w:val="32"/>
        </w:rPr>
      </w:pPr>
      <w:r w:rsidRPr="00731768">
        <w:rPr>
          <w:rFonts w:ascii="Times New Roman" w:hAnsi="Times New Roman" w:cs="Times New Roman"/>
          <w:bCs/>
          <w:sz w:val="32"/>
          <w:szCs w:val="32"/>
        </w:rPr>
        <w:t>“consider the lilies of the field” (Mat.6:28-30)</w:t>
      </w:r>
    </w:p>
    <w:p w14:paraId="05F3F03F" w14:textId="77777777" w:rsidR="00F906F1" w:rsidRPr="00731768" w:rsidRDefault="00F906F1" w:rsidP="008D2A3E">
      <w:pPr>
        <w:pStyle w:val="ListParagraph"/>
        <w:numPr>
          <w:ilvl w:val="0"/>
          <w:numId w:val="34"/>
        </w:numPr>
        <w:contextualSpacing w:val="0"/>
        <w:rPr>
          <w:rFonts w:ascii="Times New Roman" w:hAnsi="Times New Roman" w:cs="Times New Roman"/>
          <w:bCs/>
          <w:sz w:val="32"/>
          <w:szCs w:val="32"/>
        </w:rPr>
      </w:pPr>
      <w:r w:rsidRPr="00731768">
        <w:rPr>
          <w:rFonts w:ascii="Times New Roman" w:hAnsi="Times New Roman" w:cs="Times New Roman"/>
          <w:bCs/>
          <w:sz w:val="32"/>
          <w:szCs w:val="32"/>
        </w:rPr>
        <w:t>the “speck” and the “plank” in the eye (Mat.7:3-5)</w:t>
      </w:r>
    </w:p>
    <w:p w14:paraId="05F3F040" w14:textId="77777777" w:rsidR="00F906F1" w:rsidRPr="00731768" w:rsidRDefault="00BD1D58" w:rsidP="008D2A3E">
      <w:pPr>
        <w:pStyle w:val="ListParagraph"/>
        <w:numPr>
          <w:ilvl w:val="0"/>
          <w:numId w:val="34"/>
        </w:numPr>
        <w:contextualSpacing w:val="0"/>
        <w:rPr>
          <w:rFonts w:ascii="Times New Roman" w:hAnsi="Times New Roman" w:cs="Times New Roman"/>
          <w:bCs/>
          <w:sz w:val="32"/>
          <w:szCs w:val="32"/>
        </w:rPr>
      </w:pPr>
      <w:r w:rsidRPr="00731768">
        <w:rPr>
          <w:rFonts w:ascii="Times New Roman" w:hAnsi="Times New Roman" w:cs="Times New Roman"/>
          <w:bCs/>
          <w:sz w:val="32"/>
          <w:szCs w:val="32"/>
        </w:rPr>
        <w:t xml:space="preserve">giving </w:t>
      </w:r>
      <w:r w:rsidR="00F906F1" w:rsidRPr="00731768">
        <w:rPr>
          <w:rFonts w:ascii="Times New Roman" w:hAnsi="Times New Roman" w:cs="Times New Roman"/>
          <w:bCs/>
          <w:sz w:val="32"/>
          <w:szCs w:val="32"/>
        </w:rPr>
        <w:t xml:space="preserve">the “holy to dogs” and </w:t>
      </w:r>
      <w:r w:rsidRPr="00731768">
        <w:rPr>
          <w:rFonts w:ascii="Times New Roman" w:hAnsi="Times New Roman" w:cs="Times New Roman"/>
          <w:bCs/>
          <w:sz w:val="32"/>
          <w:szCs w:val="32"/>
        </w:rPr>
        <w:t xml:space="preserve">casting </w:t>
      </w:r>
      <w:r w:rsidR="00F906F1" w:rsidRPr="00731768">
        <w:rPr>
          <w:rFonts w:ascii="Times New Roman" w:hAnsi="Times New Roman" w:cs="Times New Roman"/>
          <w:bCs/>
          <w:sz w:val="32"/>
          <w:szCs w:val="32"/>
        </w:rPr>
        <w:t>“pearls before swine” (Mat.7:6)</w:t>
      </w:r>
    </w:p>
    <w:p w14:paraId="05F3F041" w14:textId="77777777" w:rsidR="002869F6" w:rsidRPr="00731768" w:rsidRDefault="002869F6" w:rsidP="008D2A3E">
      <w:pPr>
        <w:pStyle w:val="ListParagraph"/>
        <w:numPr>
          <w:ilvl w:val="0"/>
          <w:numId w:val="34"/>
        </w:numPr>
        <w:contextualSpacing w:val="0"/>
        <w:rPr>
          <w:rFonts w:ascii="Times New Roman" w:hAnsi="Times New Roman" w:cs="Times New Roman"/>
          <w:bCs/>
          <w:sz w:val="32"/>
          <w:szCs w:val="32"/>
        </w:rPr>
      </w:pPr>
      <w:r w:rsidRPr="00731768">
        <w:rPr>
          <w:rFonts w:ascii="Times New Roman" w:hAnsi="Times New Roman" w:cs="Times New Roman"/>
          <w:bCs/>
          <w:sz w:val="32"/>
          <w:szCs w:val="32"/>
        </w:rPr>
        <w:t xml:space="preserve">a stone for bread, a serpent for a fish (Mat.7:9-11) </w:t>
      </w:r>
      <w:r w:rsidR="00C45C7E" w:rsidRPr="00731768">
        <w:rPr>
          <w:rFonts w:ascii="Times New Roman" w:hAnsi="Times New Roman" w:cs="Times New Roman"/>
          <w:bCs/>
          <w:sz w:val="32"/>
          <w:szCs w:val="32"/>
        </w:rPr>
        <w:t>–</w:t>
      </w:r>
      <w:r w:rsidR="00BD1D58" w:rsidRPr="00731768">
        <w:rPr>
          <w:rFonts w:ascii="Times New Roman" w:hAnsi="Times New Roman" w:cs="Times New Roman"/>
          <w:bCs/>
          <w:sz w:val="32"/>
          <w:szCs w:val="32"/>
        </w:rPr>
        <w:t xml:space="preserve"> </w:t>
      </w:r>
      <w:r w:rsidRPr="00731768">
        <w:rPr>
          <w:rFonts w:ascii="Times New Roman" w:hAnsi="Times New Roman" w:cs="Times New Roman"/>
          <w:bCs/>
          <w:sz w:val="32"/>
          <w:szCs w:val="32"/>
        </w:rPr>
        <w:t>“what man</w:t>
      </w:r>
      <w:r w:rsidR="00043739" w:rsidRPr="00731768">
        <w:rPr>
          <w:rFonts w:ascii="Times New Roman" w:hAnsi="Times New Roman" w:cs="Times New Roman"/>
          <w:bCs/>
          <w:sz w:val="32"/>
          <w:szCs w:val="32"/>
        </w:rPr>
        <w:t>?</w:t>
      </w:r>
      <w:r w:rsidRPr="00731768">
        <w:rPr>
          <w:rFonts w:ascii="Times New Roman" w:hAnsi="Times New Roman" w:cs="Times New Roman"/>
          <w:bCs/>
          <w:sz w:val="32"/>
          <w:szCs w:val="32"/>
        </w:rPr>
        <w:t>” (</w:t>
      </w:r>
      <w:r w:rsidR="0061451C" w:rsidRPr="00731768">
        <w:rPr>
          <w:rFonts w:ascii="Times New Roman" w:hAnsi="Times New Roman" w:cs="Times New Roman"/>
          <w:bCs/>
          <w:sz w:val="32"/>
          <w:szCs w:val="32"/>
        </w:rPr>
        <w:t xml:space="preserve">Gk. </w:t>
      </w:r>
      <w:r w:rsidRPr="00731768">
        <w:rPr>
          <w:rFonts w:ascii="Times New Roman" w:hAnsi="Times New Roman" w:cs="Times New Roman"/>
          <w:bCs/>
          <w:i/>
          <w:iCs/>
          <w:sz w:val="32"/>
          <w:szCs w:val="32"/>
        </w:rPr>
        <w:t>tis anthrōpos</w:t>
      </w:r>
      <w:r w:rsidRPr="00731768">
        <w:rPr>
          <w:rFonts w:ascii="Times New Roman" w:hAnsi="Times New Roman" w:cs="Times New Roman"/>
          <w:bCs/>
          <w:sz w:val="32"/>
          <w:szCs w:val="32"/>
        </w:rPr>
        <w:t>)</w:t>
      </w:r>
    </w:p>
    <w:p w14:paraId="05F3F042" w14:textId="77777777" w:rsidR="00BD1D58" w:rsidRPr="00731768" w:rsidRDefault="00BD1D58" w:rsidP="008D2A3E">
      <w:pPr>
        <w:pStyle w:val="ListParagraph"/>
        <w:numPr>
          <w:ilvl w:val="0"/>
          <w:numId w:val="34"/>
        </w:numPr>
        <w:contextualSpacing w:val="0"/>
        <w:rPr>
          <w:rFonts w:ascii="Times New Roman" w:hAnsi="Times New Roman" w:cs="Times New Roman"/>
          <w:bCs/>
          <w:sz w:val="32"/>
          <w:szCs w:val="32"/>
        </w:rPr>
      </w:pPr>
      <w:r w:rsidRPr="00731768">
        <w:rPr>
          <w:rFonts w:ascii="Times New Roman" w:hAnsi="Times New Roman" w:cs="Times New Roman"/>
          <w:bCs/>
          <w:sz w:val="32"/>
          <w:szCs w:val="32"/>
        </w:rPr>
        <w:t>“the narrow gate” (Mat.7:13-14)</w:t>
      </w:r>
    </w:p>
    <w:p w14:paraId="05F3F043" w14:textId="77777777" w:rsidR="00BD1D58" w:rsidRPr="00731768" w:rsidRDefault="00BD1D58" w:rsidP="008D2A3E">
      <w:pPr>
        <w:pStyle w:val="ListParagraph"/>
        <w:numPr>
          <w:ilvl w:val="0"/>
          <w:numId w:val="34"/>
        </w:numPr>
        <w:contextualSpacing w:val="0"/>
        <w:rPr>
          <w:rFonts w:ascii="Times New Roman" w:hAnsi="Times New Roman" w:cs="Times New Roman"/>
          <w:bCs/>
          <w:sz w:val="32"/>
          <w:szCs w:val="32"/>
        </w:rPr>
      </w:pPr>
      <w:r w:rsidRPr="00731768">
        <w:rPr>
          <w:rFonts w:ascii="Times New Roman" w:hAnsi="Times New Roman" w:cs="Times New Roman"/>
          <w:bCs/>
          <w:sz w:val="32"/>
          <w:szCs w:val="32"/>
        </w:rPr>
        <w:lastRenderedPageBreak/>
        <w:t>wolves in sheep’s clothing (Mat.7:15)</w:t>
      </w:r>
    </w:p>
    <w:p w14:paraId="05F3F044" w14:textId="77777777" w:rsidR="00BD1D58" w:rsidRPr="00731768" w:rsidRDefault="00BD1D58" w:rsidP="008D2A3E">
      <w:pPr>
        <w:pStyle w:val="ListParagraph"/>
        <w:numPr>
          <w:ilvl w:val="0"/>
          <w:numId w:val="34"/>
        </w:numPr>
        <w:contextualSpacing w:val="0"/>
        <w:rPr>
          <w:rFonts w:ascii="Times New Roman" w:hAnsi="Times New Roman" w:cs="Times New Roman"/>
          <w:bCs/>
          <w:sz w:val="32"/>
          <w:szCs w:val="32"/>
        </w:rPr>
      </w:pPr>
      <w:r w:rsidRPr="00731768">
        <w:rPr>
          <w:rFonts w:ascii="Times New Roman" w:hAnsi="Times New Roman" w:cs="Times New Roman"/>
          <w:bCs/>
          <w:sz w:val="32"/>
          <w:szCs w:val="32"/>
        </w:rPr>
        <w:t>know them by their fruits (Mat.7:16-20)</w:t>
      </w:r>
    </w:p>
    <w:p w14:paraId="05F3F045" w14:textId="77777777" w:rsidR="00916B84" w:rsidRPr="00731768" w:rsidRDefault="00916B84" w:rsidP="00916B84">
      <w:pPr>
        <w:pStyle w:val="ListParagraph"/>
        <w:ind w:left="0"/>
        <w:contextualSpacing w:val="0"/>
        <w:rPr>
          <w:rFonts w:ascii="Times New Roman" w:hAnsi="Times New Roman" w:cs="Times New Roman"/>
          <w:bCs/>
          <w:sz w:val="32"/>
          <w:szCs w:val="32"/>
        </w:rPr>
      </w:pPr>
      <w:r w:rsidRPr="00731768">
        <w:rPr>
          <w:rFonts w:ascii="Times New Roman" w:hAnsi="Times New Roman" w:cs="Times New Roman"/>
          <w:bCs/>
          <w:sz w:val="32"/>
          <w:szCs w:val="32"/>
        </w:rPr>
        <w:t>I have culled these examples from just two chapters in Matthew. Is it any wonder, then, that the disciples recognized Sower as a parable, without being told so?</w:t>
      </w:r>
      <w:r w:rsidR="001D2BE4" w:rsidRPr="00731768">
        <w:rPr>
          <w:rFonts w:ascii="Times New Roman" w:hAnsi="Times New Roman" w:cs="Times New Roman"/>
          <w:bCs/>
          <w:sz w:val="32"/>
          <w:szCs w:val="32"/>
        </w:rPr>
        <w:t xml:space="preserve"> </w:t>
      </w:r>
    </w:p>
    <w:p w14:paraId="05F3F046" w14:textId="77777777" w:rsidR="001D2BE4" w:rsidRPr="00731768" w:rsidRDefault="001D2BE4" w:rsidP="001D2BE4">
      <w:pPr>
        <w:pStyle w:val="ListParagraph"/>
        <w:ind w:left="0" w:firstLine="360"/>
        <w:contextualSpacing w:val="0"/>
        <w:rPr>
          <w:rFonts w:ascii="Times New Roman" w:hAnsi="Times New Roman" w:cs="Times New Roman"/>
          <w:bCs/>
          <w:sz w:val="32"/>
          <w:szCs w:val="32"/>
        </w:rPr>
      </w:pPr>
      <w:r w:rsidRPr="00731768">
        <w:rPr>
          <w:rFonts w:ascii="Times New Roman" w:hAnsi="Times New Roman" w:cs="Times New Roman"/>
          <w:bCs/>
          <w:sz w:val="32"/>
          <w:szCs w:val="32"/>
        </w:rPr>
        <w:t>Then consider some of the “hard sayings” of John’s Gospel, such as –</w:t>
      </w:r>
    </w:p>
    <w:p w14:paraId="05F3F047" w14:textId="77777777" w:rsidR="001D2BE4" w:rsidRPr="00731768" w:rsidRDefault="001D2BE4" w:rsidP="0061451C">
      <w:pPr>
        <w:pStyle w:val="ListParagraph"/>
        <w:numPr>
          <w:ilvl w:val="0"/>
          <w:numId w:val="35"/>
        </w:numPr>
        <w:ind w:left="720"/>
        <w:contextualSpacing w:val="0"/>
        <w:rPr>
          <w:rFonts w:ascii="Times New Roman" w:hAnsi="Times New Roman" w:cs="Times New Roman"/>
          <w:bCs/>
          <w:sz w:val="32"/>
          <w:szCs w:val="32"/>
        </w:rPr>
      </w:pPr>
      <w:r w:rsidRPr="00731768">
        <w:rPr>
          <w:rFonts w:ascii="Times New Roman" w:hAnsi="Times New Roman" w:cs="Times New Roman"/>
          <w:bCs/>
          <w:sz w:val="32"/>
          <w:szCs w:val="32"/>
        </w:rPr>
        <w:t>“I am the bread of life” and much more in Joh.6:47-63</w:t>
      </w:r>
      <w:r w:rsidR="00322D17" w:rsidRPr="00731768">
        <w:rPr>
          <w:rFonts w:ascii="Times New Roman" w:hAnsi="Times New Roman" w:cs="Times New Roman"/>
          <w:bCs/>
          <w:sz w:val="32"/>
          <w:szCs w:val="32"/>
        </w:rPr>
        <w:t xml:space="preserve"> – compare </w:t>
      </w:r>
      <w:r w:rsidR="00C87527" w:rsidRPr="00731768">
        <w:rPr>
          <w:rFonts w:ascii="Times New Roman" w:hAnsi="Times New Roman" w:cs="Times New Roman"/>
          <w:bCs/>
          <w:sz w:val="32"/>
          <w:szCs w:val="32"/>
        </w:rPr>
        <w:t xml:space="preserve">this </w:t>
      </w:r>
      <w:r w:rsidR="00322D17" w:rsidRPr="00731768">
        <w:rPr>
          <w:rFonts w:ascii="Times New Roman" w:hAnsi="Times New Roman" w:cs="Times New Roman"/>
          <w:bCs/>
          <w:sz w:val="32"/>
          <w:szCs w:val="32"/>
        </w:rPr>
        <w:t xml:space="preserve">to “Take. Eat. This is My body.” </w:t>
      </w:r>
      <w:r w:rsidR="0061451C" w:rsidRPr="00731768">
        <w:rPr>
          <w:rFonts w:ascii="Times New Roman" w:hAnsi="Times New Roman" w:cs="Times New Roman"/>
          <w:bCs/>
          <w:sz w:val="32"/>
          <w:szCs w:val="32"/>
        </w:rPr>
        <w:t>i</w:t>
      </w:r>
      <w:r w:rsidR="00322D17" w:rsidRPr="00731768">
        <w:rPr>
          <w:rFonts w:ascii="Times New Roman" w:hAnsi="Times New Roman" w:cs="Times New Roman"/>
          <w:bCs/>
          <w:sz w:val="32"/>
          <w:szCs w:val="32"/>
        </w:rPr>
        <w:t>n Mat.26:26</w:t>
      </w:r>
    </w:p>
    <w:p w14:paraId="05F3F048" w14:textId="77777777" w:rsidR="001D2BE4" w:rsidRPr="00731768" w:rsidRDefault="001D2BE4" w:rsidP="008D2A3E">
      <w:pPr>
        <w:pStyle w:val="ListParagraph"/>
        <w:numPr>
          <w:ilvl w:val="0"/>
          <w:numId w:val="35"/>
        </w:numPr>
        <w:ind w:left="720"/>
        <w:contextualSpacing w:val="0"/>
        <w:rPr>
          <w:rFonts w:ascii="Times New Roman" w:hAnsi="Times New Roman" w:cs="Times New Roman"/>
          <w:bCs/>
          <w:sz w:val="32"/>
          <w:szCs w:val="32"/>
        </w:rPr>
      </w:pPr>
      <w:r w:rsidRPr="00731768">
        <w:rPr>
          <w:rFonts w:ascii="Times New Roman" w:hAnsi="Times New Roman" w:cs="Times New Roman"/>
          <w:bCs/>
          <w:sz w:val="32"/>
          <w:szCs w:val="32"/>
        </w:rPr>
        <w:t>“you know where I am from” and “where I am</w:t>
      </w:r>
      <w:r w:rsidR="00C87527" w:rsidRPr="00731768">
        <w:rPr>
          <w:rFonts w:ascii="Times New Roman" w:hAnsi="Times New Roman" w:cs="Times New Roman"/>
          <w:bCs/>
          <w:sz w:val="32"/>
          <w:szCs w:val="32"/>
        </w:rPr>
        <w:t>,</w:t>
      </w:r>
      <w:r w:rsidRPr="00731768">
        <w:rPr>
          <w:rFonts w:ascii="Times New Roman" w:hAnsi="Times New Roman" w:cs="Times New Roman"/>
          <w:bCs/>
          <w:sz w:val="32"/>
          <w:szCs w:val="32"/>
        </w:rPr>
        <w:t xml:space="preserve"> you cannot come” in Joh.7:26-36</w:t>
      </w:r>
    </w:p>
    <w:p w14:paraId="05F3F049" w14:textId="77777777" w:rsidR="001D2BE4" w:rsidRPr="00731768" w:rsidRDefault="001D2BE4" w:rsidP="008D2A3E">
      <w:pPr>
        <w:pStyle w:val="ListParagraph"/>
        <w:numPr>
          <w:ilvl w:val="0"/>
          <w:numId w:val="35"/>
        </w:numPr>
        <w:ind w:left="720"/>
        <w:contextualSpacing w:val="0"/>
        <w:rPr>
          <w:rFonts w:ascii="Times New Roman" w:hAnsi="Times New Roman" w:cs="Times New Roman"/>
          <w:bCs/>
          <w:sz w:val="32"/>
          <w:szCs w:val="32"/>
        </w:rPr>
      </w:pPr>
      <w:r w:rsidRPr="00731768">
        <w:rPr>
          <w:rFonts w:ascii="Times New Roman" w:hAnsi="Times New Roman" w:cs="Times New Roman"/>
          <w:bCs/>
          <w:sz w:val="32"/>
          <w:szCs w:val="32"/>
        </w:rPr>
        <w:t>“I am the light of the world” in Joh.8:12</w:t>
      </w:r>
      <w:r w:rsidR="006C797A" w:rsidRPr="00731768">
        <w:rPr>
          <w:rFonts w:ascii="Times New Roman" w:hAnsi="Times New Roman" w:cs="Times New Roman"/>
          <w:bCs/>
          <w:sz w:val="32"/>
          <w:szCs w:val="32"/>
        </w:rPr>
        <w:t>; 9:5</w:t>
      </w:r>
    </w:p>
    <w:p w14:paraId="05F3F04A" w14:textId="77777777" w:rsidR="001D2BE4" w:rsidRPr="00731768" w:rsidRDefault="001D2BE4" w:rsidP="008D2A3E">
      <w:pPr>
        <w:pStyle w:val="ListParagraph"/>
        <w:numPr>
          <w:ilvl w:val="0"/>
          <w:numId w:val="35"/>
        </w:numPr>
        <w:ind w:left="720"/>
        <w:contextualSpacing w:val="0"/>
        <w:rPr>
          <w:rFonts w:ascii="Times New Roman" w:hAnsi="Times New Roman" w:cs="Times New Roman"/>
          <w:bCs/>
          <w:sz w:val="32"/>
          <w:szCs w:val="32"/>
        </w:rPr>
      </w:pPr>
      <w:r w:rsidRPr="00731768">
        <w:rPr>
          <w:rFonts w:ascii="Times New Roman" w:hAnsi="Times New Roman" w:cs="Times New Roman"/>
          <w:bCs/>
          <w:sz w:val="32"/>
          <w:szCs w:val="32"/>
        </w:rPr>
        <w:t>“I am from above” in Joh.8:23</w:t>
      </w:r>
    </w:p>
    <w:p w14:paraId="05F3F04B" w14:textId="77777777" w:rsidR="001D2BE4" w:rsidRPr="00731768" w:rsidRDefault="006C797A" w:rsidP="008D2A3E">
      <w:pPr>
        <w:pStyle w:val="ListParagraph"/>
        <w:numPr>
          <w:ilvl w:val="0"/>
          <w:numId w:val="35"/>
        </w:numPr>
        <w:ind w:left="720"/>
        <w:contextualSpacing w:val="0"/>
        <w:rPr>
          <w:rFonts w:ascii="Times New Roman" w:hAnsi="Times New Roman" w:cs="Times New Roman"/>
          <w:bCs/>
          <w:sz w:val="32"/>
          <w:szCs w:val="32"/>
        </w:rPr>
      </w:pPr>
      <w:r w:rsidRPr="00731768">
        <w:rPr>
          <w:rFonts w:ascii="Times New Roman" w:hAnsi="Times New Roman" w:cs="Times New Roman"/>
          <w:bCs/>
          <w:sz w:val="32"/>
          <w:szCs w:val="32"/>
        </w:rPr>
        <w:t>“before Abraham came to be, I am” in Joh.9:1</w:t>
      </w:r>
    </w:p>
    <w:p w14:paraId="05F3F04C" w14:textId="77777777" w:rsidR="006C797A" w:rsidRPr="00731768" w:rsidRDefault="006C797A" w:rsidP="008D2A3E">
      <w:pPr>
        <w:pStyle w:val="ListParagraph"/>
        <w:numPr>
          <w:ilvl w:val="0"/>
          <w:numId w:val="35"/>
        </w:numPr>
        <w:ind w:left="720"/>
        <w:contextualSpacing w:val="0"/>
        <w:rPr>
          <w:rFonts w:ascii="Times New Roman" w:hAnsi="Times New Roman" w:cs="Times New Roman"/>
          <w:bCs/>
          <w:sz w:val="32"/>
          <w:szCs w:val="32"/>
        </w:rPr>
      </w:pPr>
      <w:r w:rsidRPr="00731768">
        <w:rPr>
          <w:rFonts w:ascii="Times New Roman" w:hAnsi="Times New Roman" w:cs="Times New Roman"/>
          <w:bCs/>
          <w:sz w:val="32"/>
          <w:szCs w:val="32"/>
        </w:rPr>
        <w:t>“I am the resurrection and the life” in Joh.11:25</w:t>
      </w:r>
    </w:p>
    <w:p w14:paraId="05F3F04D" w14:textId="77777777" w:rsidR="006C797A" w:rsidRPr="00731768" w:rsidRDefault="006C797A" w:rsidP="008D2A3E">
      <w:pPr>
        <w:pStyle w:val="ListParagraph"/>
        <w:numPr>
          <w:ilvl w:val="0"/>
          <w:numId w:val="35"/>
        </w:numPr>
        <w:ind w:left="720"/>
        <w:contextualSpacing w:val="0"/>
        <w:rPr>
          <w:rFonts w:ascii="Times New Roman" w:hAnsi="Times New Roman" w:cs="Times New Roman"/>
          <w:bCs/>
          <w:sz w:val="32"/>
          <w:szCs w:val="32"/>
        </w:rPr>
      </w:pPr>
      <w:r w:rsidRPr="00731768">
        <w:rPr>
          <w:rFonts w:ascii="Times New Roman" w:hAnsi="Times New Roman" w:cs="Times New Roman"/>
          <w:bCs/>
          <w:sz w:val="32"/>
          <w:szCs w:val="32"/>
        </w:rPr>
        <w:t>“if I am lifted up from the earth” in Joh.12:32-36</w:t>
      </w:r>
    </w:p>
    <w:p w14:paraId="05F3F04E" w14:textId="77777777" w:rsidR="006C797A" w:rsidRPr="00731768" w:rsidRDefault="006C797A" w:rsidP="008D2A3E">
      <w:pPr>
        <w:pStyle w:val="ListParagraph"/>
        <w:numPr>
          <w:ilvl w:val="0"/>
          <w:numId w:val="35"/>
        </w:numPr>
        <w:ind w:left="720"/>
        <w:contextualSpacing w:val="0"/>
        <w:rPr>
          <w:rFonts w:ascii="Times New Roman" w:hAnsi="Times New Roman" w:cs="Times New Roman"/>
          <w:bCs/>
          <w:sz w:val="32"/>
          <w:szCs w:val="32"/>
        </w:rPr>
      </w:pPr>
      <w:r w:rsidRPr="00731768">
        <w:rPr>
          <w:rFonts w:ascii="Times New Roman" w:hAnsi="Times New Roman" w:cs="Times New Roman"/>
          <w:bCs/>
          <w:sz w:val="32"/>
          <w:szCs w:val="32"/>
        </w:rPr>
        <w:t>“where I am going you cannot follow Me now” in Joh.13:36</w:t>
      </w:r>
    </w:p>
    <w:p w14:paraId="05F3F04F" w14:textId="77777777" w:rsidR="006C797A" w:rsidRPr="00731768" w:rsidRDefault="006C797A" w:rsidP="008D2A3E">
      <w:pPr>
        <w:pStyle w:val="ListParagraph"/>
        <w:numPr>
          <w:ilvl w:val="0"/>
          <w:numId w:val="35"/>
        </w:numPr>
        <w:ind w:left="720"/>
        <w:contextualSpacing w:val="0"/>
        <w:rPr>
          <w:rFonts w:ascii="Times New Roman" w:hAnsi="Times New Roman" w:cs="Times New Roman"/>
          <w:bCs/>
          <w:sz w:val="32"/>
          <w:szCs w:val="32"/>
        </w:rPr>
      </w:pPr>
      <w:r w:rsidRPr="00731768">
        <w:rPr>
          <w:rFonts w:ascii="Times New Roman" w:hAnsi="Times New Roman" w:cs="Times New Roman"/>
          <w:bCs/>
          <w:sz w:val="32"/>
          <w:szCs w:val="32"/>
        </w:rPr>
        <w:t>“I am the way and the truth and the life” in Joh.14:</w:t>
      </w:r>
      <w:r w:rsidR="00322D17" w:rsidRPr="00731768">
        <w:rPr>
          <w:rFonts w:ascii="Times New Roman" w:hAnsi="Times New Roman" w:cs="Times New Roman"/>
          <w:bCs/>
          <w:sz w:val="32"/>
          <w:szCs w:val="32"/>
        </w:rPr>
        <w:t>6</w:t>
      </w:r>
    </w:p>
    <w:p w14:paraId="05F3F050" w14:textId="77777777" w:rsidR="00322D17" w:rsidRPr="00731768" w:rsidRDefault="00322D17" w:rsidP="008D2A3E">
      <w:pPr>
        <w:pStyle w:val="ListParagraph"/>
        <w:numPr>
          <w:ilvl w:val="0"/>
          <w:numId w:val="35"/>
        </w:numPr>
        <w:ind w:left="720"/>
        <w:contextualSpacing w:val="0"/>
        <w:rPr>
          <w:rFonts w:ascii="Times New Roman" w:hAnsi="Times New Roman" w:cs="Times New Roman"/>
          <w:bCs/>
          <w:sz w:val="32"/>
          <w:szCs w:val="32"/>
        </w:rPr>
      </w:pPr>
      <w:r w:rsidRPr="00731768">
        <w:rPr>
          <w:rFonts w:ascii="Times New Roman" w:hAnsi="Times New Roman" w:cs="Times New Roman"/>
          <w:bCs/>
          <w:sz w:val="32"/>
          <w:szCs w:val="32"/>
        </w:rPr>
        <w:t>“I am the true vine” in Joh.15:1-8</w:t>
      </w:r>
    </w:p>
    <w:p w14:paraId="05F3F051" w14:textId="77777777" w:rsidR="001D2BE4" w:rsidRPr="00731768" w:rsidRDefault="001D2BE4" w:rsidP="008D2A3E">
      <w:pPr>
        <w:pStyle w:val="ListParagraph"/>
        <w:numPr>
          <w:ilvl w:val="0"/>
          <w:numId w:val="35"/>
        </w:numPr>
        <w:ind w:left="720"/>
        <w:contextualSpacing w:val="0"/>
        <w:rPr>
          <w:rFonts w:ascii="Times New Roman" w:hAnsi="Times New Roman" w:cs="Times New Roman"/>
          <w:bCs/>
          <w:sz w:val="32"/>
          <w:szCs w:val="32"/>
        </w:rPr>
      </w:pPr>
      <w:r w:rsidRPr="00731768">
        <w:rPr>
          <w:rFonts w:ascii="Times New Roman" w:hAnsi="Times New Roman" w:cs="Times New Roman"/>
          <w:bCs/>
          <w:sz w:val="32"/>
          <w:szCs w:val="32"/>
        </w:rPr>
        <w:t>In fact, all the “I am” statements of Christ point</w:t>
      </w:r>
      <w:r w:rsidR="00322D17" w:rsidRPr="00731768">
        <w:rPr>
          <w:rFonts w:ascii="Times New Roman" w:hAnsi="Times New Roman" w:cs="Times New Roman"/>
          <w:bCs/>
          <w:sz w:val="32"/>
          <w:szCs w:val="32"/>
        </w:rPr>
        <w:t>ed</w:t>
      </w:r>
      <w:r w:rsidRPr="00731768">
        <w:rPr>
          <w:rFonts w:ascii="Times New Roman" w:hAnsi="Times New Roman" w:cs="Times New Roman"/>
          <w:bCs/>
          <w:sz w:val="32"/>
          <w:szCs w:val="32"/>
        </w:rPr>
        <w:t xml:space="preserve"> to His identity</w:t>
      </w:r>
      <w:r w:rsidR="00C87527" w:rsidRPr="00731768">
        <w:rPr>
          <w:rFonts w:ascii="Times New Roman" w:hAnsi="Times New Roman" w:cs="Times New Roman"/>
          <w:bCs/>
          <w:sz w:val="32"/>
          <w:szCs w:val="32"/>
        </w:rPr>
        <w:t>,</w:t>
      </w:r>
      <w:r w:rsidRPr="00731768">
        <w:rPr>
          <w:rFonts w:ascii="Times New Roman" w:hAnsi="Times New Roman" w:cs="Times New Roman"/>
          <w:bCs/>
          <w:sz w:val="32"/>
          <w:szCs w:val="32"/>
        </w:rPr>
        <w:t xml:space="preserve"> </w:t>
      </w:r>
      <w:r w:rsidR="00043739" w:rsidRPr="00731768">
        <w:rPr>
          <w:rFonts w:ascii="Times New Roman" w:hAnsi="Times New Roman" w:cs="Times New Roman"/>
          <w:bCs/>
          <w:sz w:val="32"/>
          <w:szCs w:val="32"/>
        </w:rPr>
        <w:t>in harmony with</w:t>
      </w:r>
      <w:r w:rsidR="00C87527" w:rsidRPr="00731768">
        <w:rPr>
          <w:rFonts w:ascii="Times New Roman" w:hAnsi="Times New Roman" w:cs="Times New Roman"/>
          <w:bCs/>
          <w:sz w:val="32"/>
          <w:szCs w:val="32"/>
        </w:rPr>
        <w:t xml:space="preserve"> </w:t>
      </w:r>
      <w:r w:rsidRPr="00731768">
        <w:rPr>
          <w:rFonts w:ascii="Times New Roman" w:hAnsi="Times New Roman" w:cs="Times New Roman"/>
          <w:bCs/>
          <w:sz w:val="32"/>
          <w:szCs w:val="32"/>
        </w:rPr>
        <w:t>Exo.3:14</w:t>
      </w:r>
    </w:p>
    <w:p w14:paraId="05F3F052" w14:textId="77777777" w:rsidR="00322D17" w:rsidRPr="00731768" w:rsidRDefault="00322D17" w:rsidP="003F688E">
      <w:pPr>
        <w:pStyle w:val="ListParagraph"/>
        <w:ind w:left="0"/>
        <w:contextualSpacing w:val="0"/>
        <w:rPr>
          <w:rFonts w:ascii="Times New Roman" w:hAnsi="Times New Roman" w:cs="Times New Roman"/>
          <w:bCs/>
          <w:sz w:val="32"/>
          <w:szCs w:val="32"/>
        </w:rPr>
      </w:pPr>
      <w:r w:rsidRPr="00731768">
        <w:rPr>
          <w:rFonts w:ascii="Times New Roman" w:hAnsi="Times New Roman" w:cs="Times New Roman"/>
          <w:bCs/>
          <w:sz w:val="32"/>
          <w:szCs w:val="32"/>
        </w:rPr>
        <w:t xml:space="preserve">Many of these examples were metaphorical. </w:t>
      </w:r>
      <w:r w:rsidR="002171E7" w:rsidRPr="00731768">
        <w:rPr>
          <w:rFonts w:ascii="Times New Roman" w:hAnsi="Times New Roman" w:cs="Times New Roman"/>
          <w:bCs/>
          <w:sz w:val="32"/>
          <w:szCs w:val="32"/>
        </w:rPr>
        <w:t>T</w:t>
      </w:r>
      <w:r w:rsidRPr="00731768">
        <w:rPr>
          <w:rFonts w:ascii="Times New Roman" w:hAnsi="Times New Roman" w:cs="Times New Roman"/>
          <w:bCs/>
          <w:sz w:val="32"/>
          <w:szCs w:val="32"/>
        </w:rPr>
        <w:t xml:space="preserve">he nature of </w:t>
      </w:r>
      <w:r w:rsidR="00C87527" w:rsidRPr="00731768">
        <w:rPr>
          <w:rFonts w:ascii="Times New Roman" w:hAnsi="Times New Roman" w:cs="Times New Roman"/>
          <w:bCs/>
          <w:sz w:val="32"/>
          <w:szCs w:val="32"/>
        </w:rPr>
        <w:t>a</w:t>
      </w:r>
      <w:r w:rsidRPr="00731768">
        <w:rPr>
          <w:rFonts w:ascii="Times New Roman" w:hAnsi="Times New Roman" w:cs="Times New Roman"/>
          <w:bCs/>
          <w:sz w:val="32"/>
          <w:szCs w:val="32"/>
        </w:rPr>
        <w:t xml:space="preserve"> parable is </w:t>
      </w:r>
      <w:r w:rsidR="00C87527" w:rsidRPr="00731768">
        <w:rPr>
          <w:rFonts w:ascii="Times New Roman" w:hAnsi="Times New Roman" w:cs="Times New Roman"/>
          <w:bCs/>
          <w:sz w:val="32"/>
          <w:szCs w:val="32"/>
        </w:rPr>
        <w:t xml:space="preserve">typically </w:t>
      </w:r>
      <w:r w:rsidRPr="00731768">
        <w:rPr>
          <w:rFonts w:ascii="Times New Roman" w:hAnsi="Times New Roman" w:cs="Times New Roman"/>
          <w:bCs/>
          <w:sz w:val="32"/>
          <w:szCs w:val="32"/>
        </w:rPr>
        <w:t>the figure Simile</w:t>
      </w:r>
      <w:r w:rsidR="002F7B5D" w:rsidRPr="00731768">
        <w:rPr>
          <w:rFonts w:ascii="Times New Roman" w:hAnsi="Times New Roman" w:cs="Times New Roman"/>
          <w:bCs/>
          <w:sz w:val="32"/>
          <w:szCs w:val="32"/>
        </w:rPr>
        <w:t xml:space="preserve"> (</w:t>
      </w:r>
      <w:r w:rsidR="002F7B5D" w:rsidRPr="00731768">
        <w:rPr>
          <w:rFonts w:ascii="Times New Roman" w:hAnsi="Times New Roman" w:cs="Times New Roman"/>
          <w:bCs/>
          <w:i/>
          <w:iCs/>
          <w:sz w:val="32"/>
          <w:szCs w:val="32"/>
        </w:rPr>
        <w:t>Figures</w:t>
      </w:r>
      <w:r w:rsidR="002F7B5D" w:rsidRPr="00731768">
        <w:rPr>
          <w:rFonts w:ascii="Times New Roman" w:hAnsi="Times New Roman" w:cs="Times New Roman"/>
          <w:bCs/>
          <w:sz w:val="32"/>
          <w:szCs w:val="32"/>
        </w:rPr>
        <w:t>, p.726)</w:t>
      </w:r>
      <w:r w:rsidRPr="00731768">
        <w:rPr>
          <w:rFonts w:ascii="Times New Roman" w:hAnsi="Times New Roman" w:cs="Times New Roman"/>
          <w:bCs/>
          <w:sz w:val="32"/>
          <w:szCs w:val="32"/>
        </w:rPr>
        <w:t xml:space="preserve">, but does that differ greatly </w:t>
      </w:r>
      <w:r w:rsidRPr="00731768">
        <w:rPr>
          <w:rFonts w:ascii="Times New Roman" w:hAnsi="Times New Roman" w:cs="Times New Roman"/>
          <w:bCs/>
          <w:sz w:val="32"/>
          <w:szCs w:val="32"/>
        </w:rPr>
        <w:lastRenderedPageBreak/>
        <w:t xml:space="preserve">from </w:t>
      </w:r>
      <w:r w:rsidR="00C87527" w:rsidRPr="00731768">
        <w:rPr>
          <w:rFonts w:ascii="Times New Roman" w:hAnsi="Times New Roman" w:cs="Times New Roman"/>
          <w:bCs/>
          <w:sz w:val="32"/>
          <w:szCs w:val="32"/>
        </w:rPr>
        <w:t xml:space="preserve">a </w:t>
      </w:r>
      <w:r w:rsidRPr="00731768">
        <w:rPr>
          <w:rFonts w:ascii="Times New Roman" w:hAnsi="Times New Roman" w:cs="Times New Roman"/>
          <w:bCs/>
          <w:sz w:val="32"/>
          <w:szCs w:val="32"/>
        </w:rPr>
        <w:t>Metaphor</w:t>
      </w:r>
      <w:r w:rsidR="002F7B5D" w:rsidRPr="00731768">
        <w:rPr>
          <w:rFonts w:ascii="Times New Roman" w:hAnsi="Times New Roman" w:cs="Times New Roman"/>
          <w:bCs/>
          <w:sz w:val="32"/>
          <w:szCs w:val="32"/>
        </w:rPr>
        <w:t xml:space="preserve"> (</w:t>
      </w:r>
      <w:r w:rsidR="002F7B5D" w:rsidRPr="00731768">
        <w:rPr>
          <w:rFonts w:ascii="Times New Roman" w:hAnsi="Times New Roman" w:cs="Times New Roman"/>
          <w:bCs/>
          <w:i/>
          <w:iCs/>
          <w:sz w:val="32"/>
          <w:szCs w:val="32"/>
        </w:rPr>
        <w:t>Figures</w:t>
      </w:r>
      <w:r w:rsidR="002F7B5D" w:rsidRPr="00731768">
        <w:rPr>
          <w:rFonts w:ascii="Times New Roman" w:hAnsi="Times New Roman" w:cs="Times New Roman"/>
          <w:bCs/>
          <w:sz w:val="32"/>
          <w:szCs w:val="32"/>
        </w:rPr>
        <w:t>, p.738)</w:t>
      </w:r>
      <w:r w:rsidRPr="00731768">
        <w:rPr>
          <w:rFonts w:ascii="Times New Roman" w:hAnsi="Times New Roman" w:cs="Times New Roman"/>
          <w:bCs/>
          <w:sz w:val="32"/>
          <w:szCs w:val="32"/>
        </w:rPr>
        <w:t xml:space="preserve">? Both figures are of the same class – </w:t>
      </w:r>
      <w:r w:rsidR="003F688E" w:rsidRPr="00731768">
        <w:rPr>
          <w:rFonts w:ascii="Times New Roman" w:hAnsi="Times New Roman" w:cs="Times New Roman"/>
          <w:bCs/>
          <w:sz w:val="32"/>
          <w:szCs w:val="32"/>
        </w:rPr>
        <w:t>the</w:t>
      </w:r>
      <w:r w:rsidRPr="00731768">
        <w:rPr>
          <w:rFonts w:ascii="Times New Roman" w:hAnsi="Times New Roman" w:cs="Times New Roman"/>
          <w:bCs/>
          <w:sz w:val="32"/>
          <w:szCs w:val="32"/>
        </w:rPr>
        <w:t xml:space="preserve"> </w:t>
      </w:r>
      <w:r w:rsidR="002F7B5D" w:rsidRPr="00731768">
        <w:rPr>
          <w:rFonts w:ascii="Times New Roman" w:hAnsi="Times New Roman" w:cs="Times New Roman"/>
          <w:bCs/>
          <w:sz w:val="32"/>
          <w:szCs w:val="32"/>
        </w:rPr>
        <w:t>addit</w:t>
      </w:r>
      <w:r w:rsidRPr="00731768">
        <w:rPr>
          <w:rFonts w:ascii="Times New Roman" w:hAnsi="Times New Roman" w:cs="Times New Roman"/>
          <w:bCs/>
          <w:sz w:val="32"/>
          <w:szCs w:val="32"/>
        </w:rPr>
        <w:t xml:space="preserve">ion </w:t>
      </w:r>
      <w:r w:rsidR="00C87527" w:rsidRPr="00731768">
        <w:rPr>
          <w:rFonts w:ascii="Times New Roman" w:hAnsi="Times New Roman" w:cs="Times New Roman"/>
          <w:bCs/>
          <w:sz w:val="32"/>
          <w:szCs w:val="32"/>
        </w:rPr>
        <w:t xml:space="preserve">of characteristics </w:t>
      </w:r>
      <w:r w:rsidRPr="00731768">
        <w:rPr>
          <w:rFonts w:ascii="Times New Roman" w:hAnsi="Times New Roman" w:cs="Times New Roman"/>
          <w:bCs/>
          <w:sz w:val="32"/>
          <w:szCs w:val="32"/>
        </w:rPr>
        <w:t>in order to make a more graphic illustration.</w:t>
      </w:r>
    </w:p>
    <w:p w14:paraId="05F3F053" w14:textId="77777777" w:rsidR="00B726EB" w:rsidRPr="00731768" w:rsidRDefault="00916B84" w:rsidP="008B0F39">
      <w:pPr>
        <w:pStyle w:val="ListParagraph"/>
        <w:spacing w:after="0"/>
        <w:ind w:left="0" w:firstLine="360"/>
        <w:contextualSpacing w:val="0"/>
        <w:rPr>
          <w:rFonts w:ascii="Times New Roman" w:hAnsi="Times New Roman" w:cs="Times New Roman"/>
          <w:bCs/>
          <w:sz w:val="32"/>
          <w:szCs w:val="32"/>
        </w:rPr>
      </w:pPr>
      <w:r w:rsidRPr="00731768">
        <w:rPr>
          <w:rFonts w:ascii="Times New Roman" w:hAnsi="Times New Roman" w:cs="Times New Roman"/>
          <w:bCs/>
          <w:sz w:val="32"/>
          <w:szCs w:val="32"/>
        </w:rPr>
        <w:t>The parables of Jesus covered a lot of ground. Some of them were inspirational examples to encourage lives worthy of the kingdom. Others point</w:t>
      </w:r>
      <w:r w:rsidR="007E5110" w:rsidRPr="00731768">
        <w:rPr>
          <w:rFonts w:ascii="Times New Roman" w:hAnsi="Times New Roman" w:cs="Times New Roman"/>
          <w:bCs/>
          <w:sz w:val="32"/>
          <w:szCs w:val="32"/>
        </w:rPr>
        <w:t>ed</w:t>
      </w:r>
      <w:r w:rsidRPr="00731768">
        <w:rPr>
          <w:rFonts w:ascii="Times New Roman" w:hAnsi="Times New Roman" w:cs="Times New Roman"/>
          <w:bCs/>
          <w:sz w:val="32"/>
          <w:szCs w:val="32"/>
        </w:rPr>
        <w:t xml:space="preserve"> to the next phase after Christ’s death, resurrection and ascension</w:t>
      </w:r>
      <w:r w:rsidR="00EC28CB" w:rsidRPr="00731768">
        <w:rPr>
          <w:rFonts w:ascii="Times New Roman" w:hAnsi="Times New Roman" w:cs="Times New Roman"/>
          <w:bCs/>
          <w:sz w:val="32"/>
          <w:szCs w:val="32"/>
        </w:rPr>
        <w:t>.</w:t>
      </w:r>
      <w:r w:rsidRPr="00731768">
        <w:rPr>
          <w:rFonts w:ascii="Times New Roman" w:hAnsi="Times New Roman" w:cs="Times New Roman"/>
          <w:bCs/>
          <w:sz w:val="32"/>
          <w:szCs w:val="32"/>
        </w:rPr>
        <w:t xml:space="preserve"> </w:t>
      </w:r>
      <w:r w:rsidR="00EC28CB" w:rsidRPr="00731768">
        <w:rPr>
          <w:rFonts w:ascii="Times New Roman" w:hAnsi="Times New Roman" w:cs="Times New Roman"/>
          <w:bCs/>
          <w:sz w:val="32"/>
          <w:szCs w:val="32"/>
        </w:rPr>
        <w:t>This was</w:t>
      </w:r>
      <w:r w:rsidRPr="00731768">
        <w:rPr>
          <w:rFonts w:ascii="Times New Roman" w:hAnsi="Times New Roman" w:cs="Times New Roman"/>
          <w:bCs/>
          <w:sz w:val="32"/>
          <w:szCs w:val="32"/>
        </w:rPr>
        <w:t xml:space="preserve"> </w:t>
      </w:r>
      <w:r w:rsidR="007E5110" w:rsidRPr="00731768">
        <w:rPr>
          <w:rFonts w:ascii="Times New Roman" w:hAnsi="Times New Roman" w:cs="Times New Roman"/>
          <w:bCs/>
          <w:sz w:val="32"/>
          <w:szCs w:val="32"/>
        </w:rPr>
        <w:t>a period of gracious forgiveness</w:t>
      </w:r>
      <w:r w:rsidR="00EC28CB" w:rsidRPr="00731768">
        <w:rPr>
          <w:rFonts w:ascii="Times New Roman" w:hAnsi="Times New Roman" w:cs="Times New Roman"/>
          <w:bCs/>
          <w:sz w:val="32"/>
          <w:szCs w:val="32"/>
        </w:rPr>
        <w:t xml:space="preserve"> –</w:t>
      </w:r>
      <w:r w:rsidR="007E5110" w:rsidRPr="00731768">
        <w:rPr>
          <w:rFonts w:ascii="Times New Roman" w:hAnsi="Times New Roman" w:cs="Times New Roman"/>
          <w:bCs/>
          <w:sz w:val="32"/>
          <w:szCs w:val="32"/>
        </w:rPr>
        <w:t xml:space="preserve"> </w:t>
      </w:r>
      <w:r w:rsidRPr="00731768">
        <w:rPr>
          <w:rFonts w:ascii="Times New Roman" w:hAnsi="Times New Roman" w:cs="Times New Roman"/>
          <w:bCs/>
          <w:sz w:val="32"/>
          <w:szCs w:val="32"/>
        </w:rPr>
        <w:t xml:space="preserve">the Acts period </w:t>
      </w:r>
      <w:r w:rsidR="002171E7" w:rsidRPr="00731768">
        <w:rPr>
          <w:rFonts w:ascii="Times New Roman" w:hAnsi="Times New Roman" w:cs="Times New Roman"/>
          <w:bCs/>
          <w:sz w:val="32"/>
          <w:szCs w:val="32"/>
        </w:rPr>
        <w:t xml:space="preserve">early harvest and </w:t>
      </w:r>
      <w:r w:rsidR="00E47EF0" w:rsidRPr="00731768">
        <w:rPr>
          <w:rFonts w:ascii="Times New Roman" w:hAnsi="Times New Roman" w:cs="Times New Roman"/>
          <w:bCs/>
          <w:sz w:val="32"/>
          <w:szCs w:val="32"/>
        </w:rPr>
        <w:t>calling</w:t>
      </w:r>
      <w:r w:rsidRPr="00731768">
        <w:rPr>
          <w:rFonts w:ascii="Times New Roman" w:hAnsi="Times New Roman" w:cs="Times New Roman"/>
          <w:bCs/>
          <w:sz w:val="32"/>
          <w:szCs w:val="32"/>
        </w:rPr>
        <w:t xml:space="preserve"> of a remnant, </w:t>
      </w:r>
      <w:r w:rsidR="007E5110" w:rsidRPr="00731768">
        <w:rPr>
          <w:rFonts w:ascii="Times New Roman" w:hAnsi="Times New Roman" w:cs="Times New Roman"/>
          <w:bCs/>
          <w:sz w:val="32"/>
          <w:szCs w:val="32"/>
        </w:rPr>
        <w:t xml:space="preserve">and </w:t>
      </w:r>
      <w:r w:rsidRPr="00731768">
        <w:rPr>
          <w:rFonts w:ascii="Times New Roman" w:hAnsi="Times New Roman" w:cs="Times New Roman"/>
          <w:bCs/>
          <w:sz w:val="32"/>
          <w:szCs w:val="32"/>
        </w:rPr>
        <w:t xml:space="preserve">the fulfillment of the </w:t>
      </w:r>
      <w:r w:rsidR="00743D83" w:rsidRPr="00731768">
        <w:rPr>
          <w:rFonts w:ascii="Times New Roman" w:hAnsi="Times New Roman" w:cs="Times New Roman"/>
          <w:bCs/>
          <w:sz w:val="32"/>
          <w:szCs w:val="32"/>
        </w:rPr>
        <w:t>early</w:t>
      </w:r>
      <w:r w:rsidRPr="00731768">
        <w:rPr>
          <w:rFonts w:ascii="Times New Roman" w:hAnsi="Times New Roman" w:cs="Times New Roman"/>
          <w:bCs/>
          <w:sz w:val="32"/>
          <w:szCs w:val="32"/>
        </w:rPr>
        <w:t xml:space="preserve"> part of Joe</w:t>
      </w:r>
      <w:r w:rsidR="008B0F39" w:rsidRPr="00731768">
        <w:rPr>
          <w:rFonts w:ascii="Times New Roman" w:hAnsi="Times New Roman" w:cs="Times New Roman"/>
          <w:bCs/>
          <w:sz w:val="32"/>
          <w:szCs w:val="32"/>
        </w:rPr>
        <w:t xml:space="preserve">l </w:t>
      </w:r>
      <w:r w:rsidRPr="00731768">
        <w:rPr>
          <w:rFonts w:ascii="Times New Roman" w:hAnsi="Times New Roman" w:cs="Times New Roman"/>
          <w:bCs/>
          <w:sz w:val="32"/>
          <w:szCs w:val="32"/>
        </w:rPr>
        <w:t>2:</w:t>
      </w:r>
      <w:r w:rsidR="007E5110" w:rsidRPr="00731768">
        <w:rPr>
          <w:rFonts w:ascii="Times New Roman" w:hAnsi="Times New Roman" w:cs="Times New Roman"/>
          <w:bCs/>
          <w:sz w:val="32"/>
          <w:szCs w:val="32"/>
        </w:rPr>
        <w:t xml:space="preserve">28-32. Then there were those </w:t>
      </w:r>
      <w:r w:rsidR="00B726EB" w:rsidRPr="00731768">
        <w:rPr>
          <w:rFonts w:ascii="Times New Roman" w:hAnsi="Times New Roman" w:cs="Times New Roman"/>
          <w:bCs/>
          <w:sz w:val="32"/>
          <w:szCs w:val="32"/>
        </w:rPr>
        <w:t xml:space="preserve">parables </w:t>
      </w:r>
      <w:r w:rsidR="007E5110" w:rsidRPr="00731768">
        <w:rPr>
          <w:rFonts w:ascii="Times New Roman" w:hAnsi="Times New Roman" w:cs="Times New Roman"/>
          <w:bCs/>
          <w:sz w:val="32"/>
          <w:szCs w:val="32"/>
        </w:rPr>
        <w:t xml:space="preserve">of Matthew 13 revealing “the secrets of the kingdom” – </w:t>
      </w:r>
      <w:r w:rsidR="00963164" w:rsidRPr="00731768">
        <w:rPr>
          <w:rFonts w:ascii="Times New Roman" w:hAnsi="Times New Roman" w:cs="Times New Roman"/>
          <w:bCs/>
          <w:sz w:val="32"/>
          <w:szCs w:val="32"/>
        </w:rPr>
        <w:t xml:space="preserve">including </w:t>
      </w:r>
      <w:r w:rsidR="007E5110" w:rsidRPr="00731768">
        <w:rPr>
          <w:rFonts w:ascii="Times New Roman" w:hAnsi="Times New Roman" w:cs="Times New Roman"/>
          <w:bCs/>
          <w:sz w:val="32"/>
          <w:szCs w:val="32"/>
        </w:rPr>
        <w:t xml:space="preserve">its aspects of failure, punishment, and the </w:t>
      </w:r>
      <w:r w:rsidR="00C33C5F" w:rsidRPr="00731768">
        <w:rPr>
          <w:rFonts w:ascii="Times New Roman" w:hAnsi="Times New Roman" w:cs="Times New Roman"/>
          <w:bCs/>
          <w:sz w:val="32"/>
          <w:szCs w:val="32"/>
        </w:rPr>
        <w:t>culmination</w:t>
      </w:r>
      <w:r w:rsidR="007E5110" w:rsidRPr="00731768">
        <w:rPr>
          <w:rFonts w:ascii="Times New Roman" w:hAnsi="Times New Roman" w:cs="Times New Roman"/>
          <w:bCs/>
          <w:sz w:val="32"/>
          <w:szCs w:val="32"/>
        </w:rPr>
        <w:t xml:space="preserve"> of Satan’s kingdom. </w:t>
      </w:r>
      <w:r w:rsidR="002171E7" w:rsidRPr="00731768">
        <w:rPr>
          <w:rFonts w:ascii="Times New Roman" w:hAnsi="Times New Roman" w:cs="Times New Roman"/>
          <w:bCs/>
          <w:sz w:val="32"/>
          <w:szCs w:val="32"/>
        </w:rPr>
        <w:t>Finally,</w:t>
      </w:r>
      <w:r w:rsidR="007E5110" w:rsidRPr="00731768">
        <w:rPr>
          <w:rFonts w:ascii="Times New Roman" w:hAnsi="Times New Roman" w:cs="Times New Roman"/>
          <w:bCs/>
          <w:sz w:val="32"/>
          <w:szCs w:val="32"/>
        </w:rPr>
        <w:t xml:space="preserve"> there were the </w:t>
      </w:r>
      <w:r w:rsidR="007E5110" w:rsidRPr="00731768">
        <w:rPr>
          <w:rFonts w:ascii="Times New Roman" w:hAnsi="Times New Roman" w:cs="Times New Roman"/>
          <w:bCs/>
          <w:i/>
          <w:iCs/>
          <w:sz w:val="32"/>
          <w:szCs w:val="32"/>
        </w:rPr>
        <w:t>Sunteleia</w:t>
      </w:r>
      <w:r w:rsidR="007E5110" w:rsidRPr="00731768">
        <w:rPr>
          <w:rFonts w:ascii="Times New Roman" w:hAnsi="Times New Roman" w:cs="Times New Roman"/>
          <w:bCs/>
          <w:sz w:val="32"/>
          <w:szCs w:val="32"/>
        </w:rPr>
        <w:t xml:space="preserve"> parables of Matthew 24-25. The Acts have come and gone, but the </w:t>
      </w:r>
      <w:r w:rsidR="002F7B5D" w:rsidRPr="00731768">
        <w:rPr>
          <w:rFonts w:ascii="Times New Roman" w:hAnsi="Times New Roman" w:cs="Times New Roman"/>
          <w:bCs/>
          <w:sz w:val="32"/>
          <w:szCs w:val="32"/>
        </w:rPr>
        <w:t>growt</w:t>
      </w:r>
      <w:r w:rsidR="002171E7" w:rsidRPr="00731768">
        <w:rPr>
          <w:rFonts w:ascii="Times New Roman" w:hAnsi="Times New Roman" w:cs="Times New Roman"/>
          <w:bCs/>
          <w:sz w:val="32"/>
          <w:szCs w:val="32"/>
        </w:rPr>
        <w:t xml:space="preserve">h of the </w:t>
      </w:r>
      <w:r w:rsidR="00082EF5" w:rsidRPr="00731768">
        <w:rPr>
          <w:rFonts w:ascii="Times New Roman" w:hAnsi="Times New Roman" w:cs="Times New Roman"/>
          <w:bCs/>
          <w:sz w:val="32"/>
          <w:szCs w:val="32"/>
        </w:rPr>
        <w:t xml:space="preserve">two </w:t>
      </w:r>
      <w:r w:rsidR="002171E7" w:rsidRPr="00731768">
        <w:rPr>
          <w:rFonts w:ascii="Times New Roman" w:hAnsi="Times New Roman" w:cs="Times New Roman"/>
          <w:bCs/>
          <w:sz w:val="32"/>
          <w:szCs w:val="32"/>
        </w:rPr>
        <w:t>kingdom</w:t>
      </w:r>
      <w:r w:rsidR="00082EF5" w:rsidRPr="00731768">
        <w:rPr>
          <w:rFonts w:ascii="Times New Roman" w:hAnsi="Times New Roman" w:cs="Times New Roman"/>
          <w:bCs/>
          <w:sz w:val="32"/>
          <w:szCs w:val="32"/>
        </w:rPr>
        <w:t xml:space="preserve">s </w:t>
      </w:r>
      <w:r w:rsidR="00BA2C96" w:rsidRPr="00731768">
        <w:rPr>
          <w:rFonts w:ascii="Times New Roman" w:hAnsi="Times New Roman" w:cs="Times New Roman"/>
          <w:bCs/>
          <w:sz w:val="32"/>
          <w:szCs w:val="32"/>
        </w:rPr>
        <w:t xml:space="preserve">on earth </w:t>
      </w:r>
      <w:r w:rsidR="00082EF5" w:rsidRPr="00731768">
        <w:rPr>
          <w:rFonts w:ascii="Times New Roman" w:hAnsi="Times New Roman" w:cs="Times New Roman"/>
          <w:bCs/>
          <w:sz w:val="32"/>
          <w:szCs w:val="32"/>
        </w:rPr>
        <w:t>(Christ’s and Satan’s)</w:t>
      </w:r>
      <w:r w:rsidR="002171E7" w:rsidRPr="00731768">
        <w:rPr>
          <w:rFonts w:ascii="Times New Roman" w:hAnsi="Times New Roman" w:cs="Times New Roman"/>
          <w:bCs/>
          <w:sz w:val="32"/>
          <w:szCs w:val="32"/>
        </w:rPr>
        <w:t xml:space="preserve"> </w:t>
      </w:r>
      <w:r w:rsidR="002F7B5D" w:rsidRPr="00731768">
        <w:rPr>
          <w:rFonts w:ascii="Times New Roman" w:hAnsi="Times New Roman" w:cs="Times New Roman"/>
          <w:bCs/>
          <w:sz w:val="32"/>
          <w:szCs w:val="32"/>
        </w:rPr>
        <w:t xml:space="preserve">and the </w:t>
      </w:r>
      <w:r w:rsidR="007E5110" w:rsidRPr="00731768">
        <w:rPr>
          <w:rFonts w:ascii="Times New Roman" w:hAnsi="Times New Roman" w:cs="Times New Roman"/>
          <w:bCs/>
          <w:i/>
          <w:iCs/>
          <w:sz w:val="32"/>
          <w:szCs w:val="32"/>
        </w:rPr>
        <w:t>Sunteleia</w:t>
      </w:r>
      <w:r w:rsidR="007E5110" w:rsidRPr="00731768">
        <w:rPr>
          <w:rFonts w:ascii="Times New Roman" w:hAnsi="Times New Roman" w:cs="Times New Roman"/>
          <w:bCs/>
          <w:sz w:val="32"/>
          <w:szCs w:val="32"/>
        </w:rPr>
        <w:t xml:space="preserve"> </w:t>
      </w:r>
      <w:r w:rsidR="003F688E" w:rsidRPr="00731768">
        <w:rPr>
          <w:rFonts w:ascii="Times New Roman" w:hAnsi="Times New Roman" w:cs="Times New Roman"/>
          <w:bCs/>
          <w:sz w:val="32"/>
          <w:szCs w:val="32"/>
        </w:rPr>
        <w:t>are still to come</w:t>
      </w:r>
      <w:r w:rsidR="007E5110" w:rsidRPr="00731768">
        <w:rPr>
          <w:rFonts w:ascii="Times New Roman" w:hAnsi="Times New Roman" w:cs="Times New Roman"/>
          <w:bCs/>
          <w:sz w:val="32"/>
          <w:szCs w:val="32"/>
        </w:rPr>
        <w:t>.</w:t>
      </w:r>
    </w:p>
    <w:p w14:paraId="05F3F054" w14:textId="77777777" w:rsidR="002171E7" w:rsidRPr="003E5D42" w:rsidRDefault="002171E7" w:rsidP="007E5110">
      <w:pPr>
        <w:pStyle w:val="ListParagraph"/>
        <w:ind w:left="0"/>
        <w:contextualSpacing w:val="0"/>
        <w:rPr>
          <w:rFonts w:ascii="Times New Roman" w:hAnsi="Times New Roman" w:cs="Times New Roman"/>
          <w:bCs/>
          <w:sz w:val="28"/>
          <w:szCs w:val="28"/>
        </w:rPr>
      </w:pPr>
    </w:p>
    <w:p w14:paraId="05F3F055" w14:textId="77777777" w:rsidR="006936DF" w:rsidRDefault="006936DF" w:rsidP="007E5110">
      <w:pPr>
        <w:pStyle w:val="ListParagraph"/>
        <w:ind w:left="0"/>
        <w:contextualSpacing w:val="0"/>
        <w:jc w:val="center"/>
        <w:rPr>
          <w:rFonts w:ascii="Times New Roman" w:hAnsi="Times New Roman" w:cs="Times New Roman"/>
          <w:b/>
          <w:bCs/>
          <w:sz w:val="48"/>
          <w:szCs w:val="48"/>
        </w:rPr>
        <w:sectPr w:rsidR="006936DF" w:rsidSect="00CE6D59">
          <w:pgSz w:w="12240" w:h="15840"/>
          <w:pgMar w:top="1440" w:right="1440" w:bottom="1440" w:left="1440" w:header="720" w:footer="720" w:gutter="0"/>
          <w:cols w:space="720"/>
          <w:docGrid w:linePitch="360"/>
        </w:sectPr>
      </w:pPr>
    </w:p>
    <w:p w14:paraId="05F3F056" w14:textId="77777777" w:rsidR="00916B84" w:rsidRPr="007E5110" w:rsidRDefault="007E5110" w:rsidP="007E5110">
      <w:pPr>
        <w:pStyle w:val="ListParagraph"/>
        <w:ind w:left="0"/>
        <w:contextualSpacing w:val="0"/>
        <w:jc w:val="center"/>
        <w:rPr>
          <w:rFonts w:ascii="Times New Roman" w:hAnsi="Times New Roman" w:cs="Times New Roman"/>
          <w:b/>
          <w:bCs/>
          <w:sz w:val="48"/>
          <w:szCs w:val="48"/>
        </w:rPr>
      </w:pPr>
      <w:r w:rsidRPr="007E5110">
        <w:rPr>
          <w:rFonts w:ascii="Times New Roman" w:hAnsi="Times New Roman" w:cs="Times New Roman"/>
          <w:b/>
          <w:bCs/>
          <w:sz w:val="48"/>
          <w:szCs w:val="48"/>
        </w:rPr>
        <w:lastRenderedPageBreak/>
        <w:t>Conditions of the “Rapture”</w:t>
      </w:r>
    </w:p>
    <w:p w14:paraId="05F3F057" w14:textId="77777777" w:rsidR="005D368D" w:rsidRPr="0061440C" w:rsidRDefault="007E5110" w:rsidP="00FF6544">
      <w:pPr>
        <w:pStyle w:val="ListParagraph"/>
        <w:spacing w:after="400"/>
        <w:ind w:left="0" w:firstLine="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Note that I have put “Rapture” in quotes. It is so-called by man, but </w:t>
      </w:r>
      <w:r w:rsidR="00C67FD3" w:rsidRPr="0061440C">
        <w:rPr>
          <w:rFonts w:ascii="Times New Roman" w:hAnsi="Times New Roman" w:cs="Times New Roman"/>
          <w:bCs/>
          <w:sz w:val="32"/>
          <w:szCs w:val="32"/>
        </w:rPr>
        <w:t>th</w:t>
      </w:r>
      <w:r w:rsidR="004933A7" w:rsidRPr="0061440C">
        <w:rPr>
          <w:rFonts w:ascii="Times New Roman" w:hAnsi="Times New Roman" w:cs="Times New Roman"/>
          <w:bCs/>
          <w:sz w:val="32"/>
          <w:szCs w:val="32"/>
        </w:rPr>
        <w:t>at</w:t>
      </w:r>
      <w:r w:rsidR="00C67FD3" w:rsidRPr="0061440C">
        <w:rPr>
          <w:rFonts w:ascii="Times New Roman" w:hAnsi="Times New Roman" w:cs="Times New Roman"/>
          <w:bCs/>
          <w:sz w:val="32"/>
          <w:szCs w:val="32"/>
        </w:rPr>
        <w:t xml:space="preserve"> word</w:t>
      </w:r>
      <w:r w:rsidRPr="0061440C">
        <w:rPr>
          <w:rFonts w:ascii="Times New Roman" w:hAnsi="Times New Roman" w:cs="Times New Roman"/>
          <w:bCs/>
          <w:sz w:val="32"/>
          <w:szCs w:val="32"/>
        </w:rPr>
        <w:t xml:space="preserve"> is not </w:t>
      </w:r>
      <w:r w:rsidR="00DE3E0D" w:rsidRPr="0061440C">
        <w:rPr>
          <w:rFonts w:ascii="Times New Roman" w:hAnsi="Times New Roman" w:cs="Times New Roman"/>
          <w:bCs/>
          <w:sz w:val="32"/>
          <w:szCs w:val="32"/>
        </w:rPr>
        <w:t xml:space="preserve">to be </w:t>
      </w:r>
      <w:r w:rsidRPr="0061440C">
        <w:rPr>
          <w:rFonts w:ascii="Times New Roman" w:hAnsi="Times New Roman" w:cs="Times New Roman"/>
          <w:bCs/>
          <w:sz w:val="32"/>
          <w:szCs w:val="32"/>
        </w:rPr>
        <w:t xml:space="preserve">found in </w:t>
      </w:r>
      <w:r w:rsidR="00224EAC" w:rsidRPr="0061440C">
        <w:rPr>
          <w:rFonts w:ascii="Times New Roman" w:hAnsi="Times New Roman" w:cs="Times New Roman"/>
          <w:bCs/>
          <w:sz w:val="32"/>
          <w:szCs w:val="32"/>
        </w:rPr>
        <w:t xml:space="preserve">the </w:t>
      </w:r>
      <w:r w:rsidRPr="0061440C">
        <w:rPr>
          <w:rFonts w:ascii="Times New Roman" w:hAnsi="Times New Roman" w:cs="Times New Roman"/>
          <w:bCs/>
          <w:sz w:val="32"/>
          <w:szCs w:val="32"/>
        </w:rPr>
        <w:t>Scripture</w:t>
      </w:r>
      <w:r w:rsidR="00DE3E0D" w:rsidRPr="0061440C">
        <w:rPr>
          <w:rFonts w:ascii="Times New Roman" w:hAnsi="Times New Roman" w:cs="Times New Roman"/>
          <w:bCs/>
          <w:sz w:val="32"/>
          <w:szCs w:val="32"/>
        </w:rPr>
        <w:t xml:space="preserve"> where most people imagine </w:t>
      </w:r>
      <w:r w:rsidR="003D7C03" w:rsidRPr="0061440C">
        <w:rPr>
          <w:rFonts w:ascii="Times New Roman" w:hAnsi="Times New Roman" w:cs="Times New Roman"/>
          <w:bCs/>
          <w:sz w:val="32"/>
          <w:szCs w:val="32"/>
        </w:rPr>
        <w:t>“the Rapture”</w:t>
      </w:r>
      <w:r w:rsidR="00DE3E0D" w:rsidRPr="0061440C">
        <w:rPr>
          <w:rFonts w:ascii="Times New Roman" w:hAnsi="Times New Roman" w:cs="Times New Roman"/>
          <w:bCs/>
          <w:sz w:val="32"/>
          <w:szCs w:val="32"/>
        </w:rPr>
        <w:t xml:space="preserve"> to be</w:t>
      </w:r>
      <w:r w:rsidR="003D7C03" w:rsidRPr="0061440C">
        <w:rPr>
          <w:rFonts w:ascii="Times New Roman" w:hAnsi="Times New Roman" w:cs="Times New Roman"/>
          <w:bCs/>
          <w:sz w:val="32"/>
          <w:szCs w:val="32"/>
        </w:rPr>
        <w:t xml:space="preserve"> depicted</w:t>
      </w:r>
      <w:r w:rsidRPr="0061440C">
        <w:rPr>
          <w:rFonts w:ascii="Times New Roman" w:hAnsi="Times New Roman" w:cs="Times New Roman"/>
          <w:bCs/>
          <w:sz w:val="32"/>
          <w:szCs w:val="32"/>
        </w:rPr>
        <w:t xml:space="preserve">. </w:t>
      </w:r>
      <w:r w:rsidR="00753CC6" w:rsidRPr="0061440C">
        <w:rPr>
          <w:rFonts w:ascii="Times New Roman" w:hAnsi="Times New Roman" w:cs="Times New Roman"/>
          <w:bCs/>
          <w:sz w:val="32"/>
          <w:szCs w:val="32"/>
        </w:rPr>
        <w:t xml:space="preserve">To many, </w:t>
      </w:r>
      <w:r w:rsidR="00082EF5" w:rsidRPr="0061440C">
        <w:rPr>
          <w:rFonts w:ascii="Times New Roman" w:hAnsi="Times New Roman" w:cs="Times New Roman"/>
          <w:bCs/>
          <w:sz w:val="32"/>
          <w:szCs w:val="32"/>
        </w:rPr>
        <w:t>a r</w:t>
      </w:r>
      <w:r w:rsidR="005D368D" w:rsidRPr="0061440C">
        <w:rPr>
          <w:rFonts w:ascii="Times New Roman" w:hAnsi="Times New Roman" w:cs="Times New Roman"/>
          <w:bCs/>
          <w:sz w:val="32"/>
          <w:szCs w:val="32"/>
        </w:rPr>
        <w:t xml:space="preserve">apture implies </w:t>
      </w:r>
      <w:r w:rsidR="00286442" w:rsidRPr="0061440C">
        <w:rPr>
          <w:rFonts w:ascii="Times New Roman" w:hAnsi="Times New Roman" w:cs="Times New Roman"/>
          <w:bCs/>
          <w:sz w:val="32"/>
          <w:szCs w:val="32"/>
        </w:rPr>
        <w:t>“</w:t>
      </w:r>
      <w:r w:rsidR="005D368D" w:rsidRPr="0061440C">
        <w:rPr>
          <w:rFonts w:ascii="Times New Roman" w:hAnsi="Times New Roman" w:cs="Times New Roman"/>
          <w:bCs/>
          <w:sz w:val="32"/>
          <w:szCs w:val="32"/>
        </w:rPr>
        <w:t>being beside oneself</w:t>
      </w:r>
      <w:r w:rsidR="002171E7" w:rsidRPr="0061440C">
        <w:rPr>
          <w:rFonts w:ascii="Times New Roman" w:hAnsi="Times New Roman" w:cs="Times New Roman"/>
          <w:bCs/>
          <w:sz w:val="32"/>
          <w:szCs w:val="32"/>
        </w:rPr>
        <w:t>”</w:t>
      </w:r>
      <w:r w:rsidR="005D368D" w:rsidRPr="0061440C">
        <w:rPr>
          <w:rFonts w:ascii="Times New Roman" w:hAnsi="Times New Roman" w:cs="Times New Roman"/>
          <w:bCs/>
          <w:sz w:val="32"/>
          <w:szCs w:val="32"/>
        </w:rPr>
        <w:t xml:space="preserve">. That </w:t>
      </w:r>
      <w:r w:rsidR="00A210DF" w:rsidRPr="0061440C">
        <w:rPr>
          <w:rFonts w:ascii="Times New Roman" w:hAnsi="Times New Roman" w:cs="Times New Roman"/>
          <w:bCs/>
          <w:sz w:val="32"/>
          <w:szCs w:val="32"/>
        </w:rPr>
        <w:t xml:space="preserve">condition </w:t>
      </w:r>
      <w:r w:rsidR="00B726EB" w:rsidRPr="0061440C">
        <w:rPr>
          <w:rFonts w:ascii="Times New Roman" w:hAnsi="Times New Roman" w:cs="Times New Roman"/>
          <w:bCs/>
          <w:sz w:val="32"/>
          <w:szCs w:val="32"/>
        </w:rPr>
        <w:t>could be due to some</w:t>
      </w:r>
      <w:r w:rsidR="005D368D" w:rsidRPr="0061440C">
        <w:rPr>
          <w:rFonts w:ascii="Times New Roman" w:hAnsi="Times New Roman" w:cs="Times New Roman"/>
          <w:bCs/>
          <w:sz w:val="32"/>
          <w:szCs w:val="32"/>
        </w:rPr>
        <w:t xml:space="preserve"> sort of </w:t>
      </w:r>
      <w:r w:rsidR="00A77495" w:rsidRPr="0061440C">
        <w:rPr>
          <w:rFonts w:ascii="Times New Roman" w:hAnsi="Times New Roman" w:cs="Times New Roman"/>
          <w:bCs/>
          <w:sz w:val="32"/>
          <w:szCs w:val="32"/>
        </w:rPr>
        <w:t>parapsychological experience</w:t>
      </w:r>
      <w:r w:rsidR="00D236C0" w:rsidRPr="0061440C">
        <w:rPr>
          <w:rFonts w:ascii="Times New Roman" w:hAnsi="Times New Roman" w:cs="Times New Roman"/>
          <w:bCs/>
          <w:sz w:val="32"/>
          <w:szCs w:val="32"/>
        </w:rPr>
        <w:t>.</w:t>
      </w:r>
      <w:r w:rsidR="005D368D" w:rsidRPr="0061440C">
        <w:rPr>
          <w:rFonts w:ascii="Times New Roman" w:hAnsi="Times New Roman" w:cs="Times New Roman"/>
          <w:bCs/>
          <w:sz w:val="32"/>
          <w:szCs w:val="32"/>
        </w:rPr>
        <w:t xml:space="preserve"> </w:t>
      </w:r>
      <w:r w:rsidR="00224EAC" w:rsidRPr="0061440C">
        <w:rPr>
          <w:rFonts w:ascii="Times New Roman" w:hAnsi="Times New Roman" w:cs="Times New Roman"/>
          <w:bCs/>
          <w:sz w:val="32"/>
          <w:szCs w:val="32"/>
        </w:rPr>
        <w:t>And</w:t>
      </w:r>
      <w:r w:rsidR="00DE3E0D" w:rsidRPr="0061440C">
        <w:rPr>
          <w:rFonts w:ascii="Times New Roman" w:hAnsi="Times New Roman" w:cs="Times New Roman"/>
          <w:bCs/>
          <w:sz w:val="32"/>
          <w:szCs w:val="32"/>
        </w:rPr>
        <w:t xml:space="preserve"> then, insanity is sometimes called “being beside oneself”. </w:t>
      </w:r>
      <w:r w:rsidR="005D6E20" w:rsidRPr="0061440C">
        <w:rPr>
          <w:rFonts w:ascii="Times New Roman" w:hAnsi="Times New Roman" w:cs="Times New Roman"/>
          <w:bCs/>
          <w:sz w:val="32"/>
          <w:szCs w:val="32"/>
        </w:rPr>
        <w:t>A</w:t>
      </w:r>
      <w:r w:rsidR="00DE3E0D" w:rsidRPr="0061440C">
        <w:rPr>
          <w:rFonts w:ascii="Times New Roman" w:hAnsi="Times New Roman" w:cs="Times New Roman"/>
          <w:bCs/>
          <w:sz w:val="32"/>
          <w:szCs w:val="32"/>
        </w:rPr>
        <w:t>gain</w:t>
      </w:r>
      <w:r w:rsidR="005D6E20" w:rsidRPr="0061440C">
        <w:rPr>
          <w:rFonts w:ascii="Times New Roman" w:hAnsi="Times New Roman" w:cs="Times New Roman"/>
          <w:bCs/>
          <w:sz w:val="32"/>
          <w:szCs w:val="32"/>
        </w:rPr>
        <w:t>, I</w:t>
      </w:r>
      <w:r w:rsidR="00DE3E0D" w:rsidRPr="0061440C">
        <w:rPr>
          <w:rFonts w:ascii="Times New Roman" w:hAnsi="Times New Roman" w:cs="Times New Roman"/>
          <w:bCs/>
          <w:sz w:val="32"/>
          <w:szCs w:val="32"/>
        </w:rPr>
        <w:t xml:space="preserve"> </w:t>
      </w:r>
      <w:r w:rsidR="005D368D" w:rsidRPr="0061440C">
        <w:rPr>
          <w:rFonts w:ascii="Times New Roman" w:hAnsi="Times New Roman" w:cs="Times New Roman"/>
          <w:bCs/>
          <w:sz w:val="32"/>
          <w:szCs w:val="32"/>
        </w:rPr>
        <w:t xml:space="preserve">recommend </w:t>
      </w:r>
      <w:r w:rsidR="00E923FC" w:rsidRPr="0061440C">
        <w:rPr>
          <w:rFonts w:ascii="Times New Roman" w:hAnsi="Times New Roman" w:cs="Times New Roman"/>
          <w:bCs/>
          <w:sz w:val="32"/>
          <w:szCs w:val="32"/>
        </w:rPr>
        <w:t xml:space="preserve">reading </w:t>
      </w:r>
      <w:r w:rsidR="005D368D" w:rsidRPr="0061440C">
        <w:rPr>
          <w:rFonts w:ascii="Times New Roman" w:hAnsi="Times New Roman" w:cs="Times New Roman"/>
          <w:bCs/>
          <w:sz w:val="32"/>
          <w:szCs w:val="32"/>
        </w:rPr>
        <w:t xml:space="preserve">Bullinger’s </w:t>
      </w:r>
      <w:r w:rsidR="005D368D" w:rsidRPr="0061440C">
        <w:rPr>
          <w:rFonts w:ascii="Times New Roman" w:hAnsi="Times New Roman" w:cs="Times New Roman"/>
          <w:bCs/>
          <w:i/>
          <w:iCs/>
          <w:sz w:val="32"/>
          <w:szCs w:val="32"/>
        </w:rPr>
        <w:t>The Rich Man and Lazarus</w:t>
      </w:r>
      <w:r w:rsidR="005D368D" w:rsidRPr="0061440C">
        <w:rPr>
          <w:rFonts w:ascii="Times New Roman" w:hAnsi="Times New Roman" w:cs="Times New Roman"/>
          <w:bCs/>
          <w:sz w:val="32"/>
          <w:szCs w:val="32"/>
        </w:rPr>
        <w:t xml:space="preserve">, in which he </w:t>
      </w:r>
      <w:r w:rsidR="00224EAC" w:rsidRPr="0061440C">
        <w:rPr>
          <w:rFonts w:ascii="Times New Roman" w:hAnsi="Times New Roman" w:cs="Times New Roman"/>
          <w:bCs/>
          <w:sz w:val="32"/>
          <w:szCs w:val="32"/>
        </w:rPr>
        <w:t xml:space="preserve">strongly </w:t>
      </w:r>
      <w:r w:rsidR="004933A7" w:rsidRPr="0061440C">
        <w:rPr>
          <w:rFonts w:ascii="Times New Roman" w:hAnsi="Times New Roman" w:cs="Times New Roman"/>
          <w:bCs/>
          <w:sz w:val="32"/>
          <w:szCs w:val="32"/>
        </w:rPr>
        <w:t>denounc</w:t>
      </w:r>
      <w:r w:rsidR="005D368D" w:rsidRPr="0061440C">
        <w:rPr>
          <w:rFonts w:ascii="Times New Roman" w:hAnsi="Times New Roman" w:cs="Times New Roman"/>
          <w:bCs/>
          <w:sz w:val="32"/>
          <w:szCs w:val="32"/>
        </w:rPr>
        <w:t>ed all the con</w:t>
      </w:r>
      <w:r w:rsidR="002171E7" w:rsidRPr="0061440C">
        <w:rPr>
          <w:rFonts w:ascii="Times New Roman" w:hAnsi="Times New Roman" w:cs="Times New Roman"/>
          <w:bCs/>
          <w:sz w:val="32"/>
          <w:szCs w:val="32"/>
        </w:rPr>
        <w:t>jura</w:t>
      </w:r>
      <w:r w:rsidR="005D368D" w:rsidRPr="0061440C">
        <w:rPr>
          <w:rFonts w:ascii="Times New Roman" w:hAnsi="Times New Roman" w:cs="Times New Roman"/>
          <w:bCs/>
          <w:sz w:val="32"/>
          <w:szCs w:val="32"/>
        </w:rPr>
        <w:t xml:space="preserve">tions of the spiritists of his day. Do you think spiritism is dead </w:t>
      </w:r>
      <w:r w:rsidR="00224EAC" w:rsidRPr="0061440C">
        <w:rPr>
          <w:rFonts w:ascii="Times New Roman" w:hAnsi="Times New Roman" w:cs="Times New Roman"/>
          <w:bCs/>
          <w:sz w:val="32"/>
          <w:szCs w:val="32"/>
        </w:rPr>
        <w:t>today</w:t>
      </w:r>
      <w:r w:rsidR="005D368D" w:rsidRPr="0061440C">
        <w:rPr>
          <w:rFonts w:ascii="Times New Roman" w:hAnsi="Times New Roman" w:cs="Times New Roman"/>
          <w:bCs/>
          <w:sz w:val="32"/>
          <w:szCs w:val="32"/>
        </w:rPr>
        <w:t xml:space="preserve">? </w:t>
      </w:r>
      <w:r w:rsidR="00F3683C" w:rsidRPr="0061440C">
        <w:rPr>
          <w:rFonts w:ascii="Times New Roman" w:hAnsi="Times New Roman" w:cs="Times New Roman"/>
          <w:bCs/>
          <w:sz w:val="32"/>
          <w:szCs w:val="32"/>
        </w:rPr>
        <w:t>I urge you to t</w:t>
      </w:r>
      <w:r w:rsidR="005D368D" w:rsidRPr="0061440C">
        <w:rPr>
          <w:rFonts w:ascii="Times New Roman" w:hAnsi="Times New Roman" w:cs="Times New Roman"/>
          <w:bCs/>
          <w:sz w:val="32"/>
          <w:szCs w:val="32"/>
        </w:rPr>
        <w:t xml:space="preserve">hink again. </w:t>
      </w:r>
    </w:p>
    <w:p w14:paraId="05F3F058" w14:textId="77777777" w:rsidR="00783F83" w:rsidRPr="008B5A33" w:rsidRDefault="00DE3E0D" w:rsidP="00783F83">
      <w:pPr>
        <w:pStyle w:val="ListParagraph"/>
        <w:ind w:left="0"/>
        <w:contextualSpacing w:val="0"/>
        <w:rPr>
          <w:rFonts w:ascii="Times New Roman" w:hAnsi="Times New Roman" w:cs="Times New Roman"/>
          <w:b/>
          <w:sz w:val="40"/>
          <w:szCs w:val="40"/>
        </w:rPr>
      </w:pPr>
      <w:r w:rsidRPr="008B5A33">
        <w:rPr>
          <w:rFonts w:ascii="Times New Roman" w:hAnsi="Times New Roman" w:cs="Times New Roman"/>
          <w:b/>
          <w:sz w:val="40"/>
          <w:szCs w:val="40"/>
        </w:rPr>
        <w:t>Defi</w:t>
      </w:r>
      <w:r w:rsidR="00783F83" w:rsidRPr="008B5A33">
        <w:rPr>
          <w:rFonts w:ascii="Times New Roman" w:hAnsi="Times New Roman" w:cs="Times New Roman"/>
          <w:b/>
          <w:sz w:val="40"/>
          <w:szCs w:val="40"/>
        </w:rPr>
        <w:t xml:space="preserve">ning </w:t>
      </w:r>
      <w:r w:rsidR="009F201B" w:rsidRPr="008B5A33">
        <w:rPr>
          <w:rFonts w:ascii="Times New Roman" w:hAnsi="Times New Roman" w:cs="Times New Roman"/>
          <w:b/>
          <w:sz w:val="40"/>
          <w:szCs w:val="40"/>
        </w:rPr>
        <w:t xml:space="preserve">the Word </w:t>
      </w:r>
      <w:r w:rsidR="00783F83" w:rsidRPr="008B5A33">
        <w:rPr>
          <w:rFonts w:ascii="Times New Roman" w:hAnsi="Times New Roman" w:cs="Times New Roman"/>
          <w:b/>
          <w:sz w:val="40"/>
          <w:szCs w:val="40"/>
        </w:rPr>
        <w:t>“Rapture”</w:t>
      </w:r>
    </w:p>
    <w:p w14:paraId="05F3F059" w14:textId="77777777" w:rsidR="002171E7" w:rsidRPr="0061440C" w:rsidRDefault="002171E7" w:rsidP="002171E7">
      <w:pPr>
        <w:pStyle w:val="ListParagraph"/>
        <w:ind w:left="0" w:firstLine="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Here is how </w:t>
      </w:r>
      <w:r w:rsidRPr="0061440C">
        <w:rPr>
          <w:rFonts w:ascii="Times New Roman" w:hAnsi="Times New Roman" w:cs="Times New Roman"/>
          <w:bCs/>
          <w:i/>
          <w:iCs/>
          <w:sz w:val="32"/>
          <w:szCs w:val="32"/>
        </w:rPr>
        <w:t>Webster’s</w:t>
      </w:r>
      <w:r w:rsidRPr="0061440C">
        <w:rPr>
          <w:rFonts w:ascii="Times New Roman" w:hAnsi="Times New Roman" w:cs="Times New Roman"/>
          <w:bCs/>
          <w:sz w:val="32"/>
          <w:szCs w:val="32"/>
        </w:rPr>
        <w:t xml:space="preserve"> defines “rapture” –</w:t>
      </w:r>
    </w:p>
    <w:p w14:paraId="05F3F05A" w14:textId="77777777" w:rsidR="002171E7" w:rsidRPr="0061440C" w:rsidRDefault="002171E7" w:rsidP="002171E7">
      <w:pPr>
        <w:pStyle w:val="ListParagraph"/>
        <w:ind w:left="810" w:hanging="450"/>
        <w:contextualSpacing w:val="0"/>
        <w:rPr>
          <w:rFonts w:ascii="Times New Roman" w:hAnsi="Times New Roman" w:cs="Times New Roman"/>
          <w:bCs/>
          <w:sz w:val="32"/>
          <w:szCs w:val="32"/>
        </w:rPr>
      </w:pPr>
      <w:r w:rsidRPr="0061440C">
        <w:rPr>
          <w:rFonts w:ascii="Times New Roman" w:hAnsi="Times New Roman" w:cs="Times New Roman"/>
          <w:bCs/>
          <w:sz w:val="32"/>
          <w:szCs w:val="32"/>
        </w:rPr>
        <w:t>1a. a state or experience of being carried away by overwhelming emotion</w:t>
      </w:r>
    </w:p>
    <w:p w14:paraId="05F3F05B" w14:textId="77777777" w:rsidR="002171E7" w:rsidRPr="0061440C" w:rsidRDefault="002171E7" w:rsidP="002171E7">
      <w:pPr>
        <w:pStyle w:val="ListParagraph"/>
        <w:ind w:left="810" w:hanging="450"/>
        <w:contextualSpacing w:val="0"/>
        <w:rPr>
          <w:rFonts w:ascii="Times New Roman" w:hAnsi="Times New Roman" w:cs="Times New Roman"/>
          <w:bCs/>
          <w:sz w:val="32"/>
          <w:szCs w:val="32"/>
        </w:rPr>
      </w:pPr>
      <w:r w:rsidRPr="0061440C">
        <w:rPr>
          <w:rFonts w:ascii="Times New Roman" w:hAnsi="Times New Roman" w:cs="Times New Roman"/>
          <w:bCs/>
          <w:sz w:val="32"/>
          <w:szCs w:val="32"/>
        </w:rPr>
        <w:t>1b. a mystical experience in which the spirit is exalted to a knowledge of divine things</w:t>
      </w:r>
    </w:p>
    <w:p w14:paraId="05F3F05C" w14:textId="77777777" w:rsidR="002171E7" w:rsidRPr="0061440C" w:rsidRDefault="002171E7" w:rsidP="002171E7">
      <w:pPr>
        <w:pStyle w:val="ListParagraph"/>
        <w:ind w:left="810" w:hanging="450"/>
        <w:contextualSpacing w:val="0"/>
        <w:rPr>
          <w:rFonts w:ascii="Times New Roman" w:hAnsi="Times New Roman" w:cs="Times New Roman"/>
          <w:bCs/>
          <w:sz w:val="32"/>
          <w:szCs w:val="32"/>
        </w:rPr>
      </w:pPr>
      <w:r w:rsidRPr="0061440C">
        <w:rPr>
          <w:rFonts w:ascii="Times New Roman" w:hAnsi="Times New Roman" w:cs="Times New Roman"/>
          <w:bCs/>
          <w:sz w:val="32"/>
          <w:szCs w:val="32"/>
        </w:rPr>
        <w:t>2.</w:t>
      </w:r>
      <w:r w:rsidR="00E711A9" w:rsidRPr="0061440C">
        <w:rPr>
          <w:rFonts w:ascii="Times New Roman" w:hAnsi="Times New Roman" w:cs="Times New Roman"/>
          <w:bCs/>
          <w:sz w:val="32"/>
          <w:szCs w:val="32"/>
        </w:rPr>
        <w:t xml:space="preserve"> an expression or manifestation of ecstasy or passion</w:t>
      </w:r>
    </w:p>
    <w:p w14:paraId="05F3F05D" w14:textId="77777777" w:rsidR="00E711A9" w:rsidRPr="0061440C" w:rsidRDefault="00E711A9" w:rsidP="002171E7">
      <w:pPr>
        <w:pStyle w:val="ListParagraph"/>
        <w:ind w:left="810" w:hanging="450"/>
        <w:contextualSpacing w:val="0"/>
        <w:rPr>
          <w:rFonts w:ascii="Times New Roman" w:hAnsi="Times New Roman" w:cs="Times New Roman"/>
          <w:bCs/>
          <w:sz w:val="32"/>
          <w:szCs w:val="32"/>
        </w:rPr>
      </w:pPr>
      <w:r w:rsidRPr="0061440C">
        <w:rPr>
          <w:rFonts w:ascii="Times New Roman" w:hAnsi="Times New Roman" w:cs="Times New Roman"/>
          <w:bCs/>
          <w:sz w:val="32"/>
          <w:szCs w:val="32"/>
        </w:rPr>
        <w:t>Syn. See ECSTASY</w:t>
      </w:r>
    </w:p>
    <w:p w14:paraId="05F3F05E" w14:textId="77777777" w:rsidR="00E711A9" w:rsidRPr="0061440C" w:rsidRDefault="00E711A9" w:rsidP="00DB70AA">
      <w:pPr>
        <w:pStyle w:val="ListParagraph"/>
        <w:ind w:left="0"/>
        <w:contextualSpacing w:val="0"/>
        <w:rPr>
          <w:rFonts w:ascii="Times New Roman" w:hAnsi="Times New Roman" w:cs="Times New Roman"/>
          <w:bCs/>
          <w:sz w:val="32"/>
          <w:szCs w:val="32"/>
        </w:rPr>
      </w:pPr>
      <w:r w:rsidRPr="0061440C">
        <w:rPr>
          <w:rFonts w:ascii="Times New Roman" w:hAnsi="Times New Roman" w:cs="Times New Roman"/>
          <w:bCs/>
          <w:sz w:val="32"/>
          <w:szCs w:val="32"/>
        </w:rPr>
        <w:t>Definition</w:t>
      </w:r>
      <w:r w:rsidR="00851794" w:rsidRPr="0061440C">
        <w:rPr>
          <w:rFonts w:ascii="Times New Roman" w:hAnsi="Times New Roman" w:cs="Times New Roman"/>
          <w:bCs/>
          <w:sz w:val="32"/>
          <w:szCs w:val="32"/>
        </w:rPr>
        <w:t>s</w:t>
      </w:r>
      <w:r w:rsidRPr="0061440C">
        <w:rPr>
          <w:rFonts w:ascii="Times New Roman" w:hAnsi="Times New Roman" w:cs="Times New Roman"/>
          <w:bCs/>
          <w:sz w:val="32"/>
          <w:szCs w:val="32"/>
        </w:rPr>
        <w:t xml:space="preserve"> 1a. </w:t>
      </w:r>
      <w:r w:rsidR="00851794" w:rsidRPr="0061440C">
        <w:rPr>
          <w:rFonts w:ascii="Times New Roman" w:hAnsi="Times New Roman" w:cs="Times New Roman"/>
          <w:bCs/>
          <w:sz w:val="32"/>
          <w:szCs w:val="32"/>
        </w:rPr>
        <w:t xml:space="preserve">and 2 </w:t>
      </w:r>
      <w:r w:rsidRPr="0061440C">
        <w:rPr>
          <w:rFonts w:ascii="Times New Roman" w:hAnsi="Times New Roman" w:cs="Times New Roman"/>
          <w:bCs/>
          <w:sz w:val="32"/>
          <w:szCs w:val="32"/>
        </w:rPr>
        <w:t xml:space="preserve">seem to be what some Christians mean by “the Rapture” – i.e., </w:t>
      </w:r>
      <w:r w:rsidR="00DB70AA" w:rsidRPr="0061440C">
        <w:rPr>
          <w:rFonts w:ascii="Times New Roman" w:hAnsi="Times New Roman" w:cs="Times New Roman"/>
          <w:bCs/>
          <w:sz w:val="32"/>
          <w:szCs w:val="32"/>
        </w:rPr>
        <w:t>the</w:t>
      </w:r>
      <w:r w:rsidRPr="0061440C">
        <w:rPr>
          <w:rFonts w:ascii="Times New Roman" w:hAnsi="Times New Roman" w:cs="Times New Roman"/>
          <w:bCs/>
          <w:sz w:val="32"/>
          <w:szCs w:val="32"/>
        </w:rPr>
        <w:t xml:space="preserve"> </w:t>
      </w:r>
      <w:r w:rsidR="00BF5FC1" w:rsidRPr="0061440C">
        <w:rPr>
          <w:rFonts w:ascii="Times New Roman" w:hAnsi="Times New Roman" w:cs="Times New Roman"/>
          <w:b/>
          <w:sz w:val="32"/>
          <w:szCs w:val="32"/>
        </w:rPr>
        <w:t>overwhelming</w:t>
      </w:r>
      <w:r w:rsidR="00BF5FC1" w:rsidRPr="0061440C">
        <w:rPr>
          <w:rFonts w:ascii="Times New Roman" w:hAnsi="Times New Roman" w:cs="Times New Roman"/>
          <w:bCs/>
          <w:sz w:val="32"/>
          <w:szCs w:val="32"/>
        </w:rPr>
        <w:t xml:space="preserve"> </w:t>
      </w:r>
      <w:r w:rsidRPr="0061440C">
        <w:rPr>
          <w:rFonts w:ascii="Times New Roman" w:hAnsi="Times New Roman" w:cs="Times New Roman"/>
          <w:bCs/>
          <w:sz w:val="32"/>
          <w:szCs w:val="32"/>
        </w:rPr>
        <w:t>emotional ecstasy</w:t>
      </w:r>
      <w:r w:rsidR="00DB70AA" w:rsidRPr="0061440C">
        <w:rPr>
          <w:rFonts w:ascii="Times New Roman" w:hAnsi="Times New Roman" w:cs="Times New Roman"/>
          <w:bCs/>
          <w:sz w:val="32"/>
          <w:szCs w:val="32"/>
        </w:rPr>
        <w:t xml:space="preserve"> that accompanies being carried away in body (to be with the Lord)</w:t>
      </w:r>
      <w:r w:rsidRPr="0061440C">
        <w:rPr>
          <w:rFonts w:ascii="Times New Roman" w:hAnsi="Times New Roman" w:cs="Times New Roman"/>
          <w:bCs/>
          <w:sz w:val="32"/>
          <w:szCs w:val="32"/>
        </w:rPr>
        <w:t>.</w:t>
      </w:r>
    </w:p>
    <w:p w14:paraId="05F3F05F" w14:textId="77777777" w:rsidR="0002034B" w:rsidRPr="0061440C" w:rsidRDefault="0002034B" w:rsidP="00AF5477">
      <w:pPr>
        <w:pStyle w:val="ListParagraph"/>
        <w:ind w:left="0" w:firstLine="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Scripture does use </w:t>
      </w:r>
      <w:r w:rsidR="00851794" w:rsidRPr="0061440C">
        <w:rPr>
          <w:rFonts w:ascii="Times New Roman" w:hAnsi="Times New Roman" w:cs="Times New Roman"/>
          <w:bCs/>
          <w:sz w:val="32"/>
          <w:szCs w:val="32"/>
        </w:rPr>
        <w:t>word</w:t>
      </w:r>
      <w:r w:rsidRPr="0061440C">
        <w:rPr>
          <w:rFonts w:ascii="Times New Roman" w:hAnsi="Times New Roman" w:cs="Times New Roman"/>
          <w:bCs/>
          <w:sz w:val="32"/>
          <w:szCs w:val="32"/>
        </w:rPr>
        <w:t xml:space="preserve">s that </w:t>
      </w:r>
      <w:r w:rsidR="00753CC6" w:rsidRPr="0061440C">
        <w:rPr>
          <w:rFonts w:ascii="Times New Roman" w:hAnsi="Times New Roman" w:cs="Times New Roman"/>
          <w:bCs/>
          <w:i/>
          <w:iCs/>
          <w:sz w:val="32"/>
          <w:szCs w:val="32"/>
        </w:rPr>
        <w:t xml:space="preserve">might </w:t>
      </w:r>
      <w:r w:rsidR="00753CC6" w:rsidRPr="0061440C">
        <w:rPr>
          <w:rFonts w:ascii="Times New Roman" w:hAnsi="Times New Roman" w:cs="Times New Roman"/>
          <w:bCs/>
          <w:sz w:val="32"/>
          <w:szCs w:val="32"/>
        </w:rPr>
        <w:t>be</w:t>
      </w:r>
      <w:r w:rsidRPr="0061440C">
        <w:rPr>
          <w:rFonts w:ascii="Times New Roman" w:hAnsi="Times New Roman" w:cs="Times New Roman"/>
          <w:bCs/>
          <w:sz w:val="32"/>
          <w:szCs w:val="32"/>
        </w:rPr>
        <w:t xml:space="preserve"> used to convey </w:t>
      </w:r>
      <w:r w:rsidR="00BB7F72" w:rsidRPr="0061440C">
        <w:rPr>
          <w:rFonts w:ascii="Times New Roman" w:hAnsi="Times New Roman" w:cs="Times New Roman"/>
          <w:bCs/>
          <w:sz w:val="32"/>
          <w:szCs w:val="32"/>
        </w:rPr>
        <w:t>“</w:t>
      </w:r>
      <w:r w:rsidRPr="0061440C">
        <w:rPr>
          <w:rFonts w:ascii="Times New Roman" w:hAnsi="Times New Roman" w:cs="Times New Roman"/>
          <w:bCs/>
          <w:sz w:val="32"/>
          <w:szCs w:val="32"/>
        </w:rPr>
        <w:t>ecstasy</w:t>
      </w:r>
      <w:r w:rsidR="00BB7F72" w:rsidRPr="0061440C">
        <w:rPr>
          <w:rFonts w:ascii="Times New Roman" w:hAnsi="Times New Roman" w:cs="Times New Roman"/>
          <w:bCs/>
          <w:sz w:val="32"/>
          <w:szCs w:val="32"/>
        </w:rPr>
        <w:t>”</w:t>
      </w:r>
      <w:r w:rsidRPr="0061440C">
        <w:rPr>
          <w:rFonts w:ascii="Times New Roman" w:hAnsi="Times New Roman" w:cs="Times New Roman"/>
          <w:bCs/>
          <w:sz w:val="32"/>
          <w:szCs w:val="32"/>
        </w:rPr>
        <w:t xml:space="preserve">. The Gk. </w:t>
      </w:r>
      <w:r w:rsidRPr="0061440C">
        <w:rPr>
          <w:rFonts w:ascii="Times New Roman" w:hAnsi="Times New Roman" w:cs="Times New Roman"/>
          <w:bCs/>
          <w:i/>
          <w:iCs/>
          <w:sz w:val="32"/>
          <w:szCs w:val="32"/>
        </w:rPr>
        <w:t>ekstasis</w:t>
      </w:r>
      <w:r w:rsidRPr="0061440C">
        <w:rPr>
          <w:rFonts w:ascii="Times New Roman" w:hAnsi="Times New Roman" w:cs="Times New Roman"/>
          <w:bCs/>
          <w:sz w:val="32"/>
          <w:szCs w:val="32"/>
        </w:rPr>
        <w:t xml:space="preserve"> is the noun form, and </w:t>
      </w:r>
      <w:r w:rsidRPr="0061440C">
        <w:rPr>
          <w:rFonts w:ascii="Times New Roman" w:hAnsi="Times New Roman" w:cs="Times New Roman"/>
          <w:bCs/>
          <w:i/>
          <w:iCs/>
          <w:sz w:val="32"/>
          <w:szCs w:val="32"/>
        </w:rPr>
        <w:t>existēmi</w:t>
      </w:r>
      <w:r w:rsidRPr="0061440C">
        <w:rPr>
          <w:rFonts w:ascii="Times New Roman" w:hAnsi="Times New Roman" w:cs="Times New Roman"/>
          <w:bCs/>
          <w:sz w:val="32"/>
          <w:szCs w:val="32"/>
        </w:rPr>
        <w:t xml:space="preserve"> is </w:t>
      </w:r>
      <w:r w:rsidR="00AF5477" w:rsidRPr="0061440C">
        <w:rPr>
          <w:rFonts w:ascii="Times New Roman" w:hAnsi="Times New Roman" w:cs="Times New Roman"/>
          <w:bCs/>
          <w:sz w:val="32"/>
          <w:szCs w:val="32"/>
        </w:rPr>
        <w:t>its</w:t>
      </w:r>
      <w:r w:rsidRPr="0061440C">
        <w:rPr>
          <w:rFonts w:ascii="Times New Roman" w:hAnsi="Times New Roman" w:cs="Times New Roman"/>
          <w:bCs/>
          <w:sz w:val="32"/>
          <w:szCs w:val="32"/>
        </w:rPr>
        <w:t xml:space="preserve"> </w:t>
      </w:r>
      <w:r w:rsidR="009C6EE8" w:rsidRPr="0061440C">
        <w:rPr>
          <w:rFonts w:ascii="Times New Roman" w:hAnsi="Times New Roman" w:cs="Times New Roman"/>
          <w:bCs/>
          <w:sz w:val="32"/>
          <w:szCs w:val="32"/>
        </w:rPr>
        <w:t xml:space="preserve">corresponding </w:t>
      </w:r>
      <w:r w:rsidRPr="0061440C">
        <w:rPr>
          <w:rFonts w:ascii="Times New Roman" w:hAnsi="Times New Roman" w:cs="Times New Roman"/>
          <w:bCs/>
          <w:sz w:val="32"/>
          <w:szCs w:val="32"/>
        </w:rPr>
        <w:t xml:space="preserve">verb. </w:t>
      </w:r>
      <w:r w:rsidRPr="0061440C">
        <w:rPr>
          <w:rFonts w:ascii="Times New Roman" w:hAnsi="Times New Roman" w:cs="Times New Roman"/>
          <w:bCs/>
          <w:i/>
          <w:iCs/>
          <w:sz w:val="32"/>
          <w:szCs w:val="32"/>
        </w:rPr>
        <w:t>Thayer</w:t>
      </w:r>
      <w:r w:rsidRPr="0061440C">
        <w:rPr>
          <w:rFonts w:ascii="Times New Roman" w:hAnsi="Times New Roman" w:cs="Times New Roman"/>
          <w:bCs/>
          <w:sz w:val="32"/>
          <w:szCs w:val="32"/>
        </w:rPr>
        <w:t xml:space="preserve"> is some help in showing how pagans and </w:t>
      </w:r>
      <w:r w:rsidR="008620E1" w:rsidRPr="0061440C">
        <w:rPr>
          <w:rFonts w:ascii="Times New Roman" w:hAnsi="Times New Roman" w:cs="Times New Roman"/>
          <w:bCs/>
          <w:sz w:val="32"/>
          <w:szCs w:val="32"/>
        </w:rPr>
        <w:t>the</w:t>
      </w:r>
      <w:r w:rsidRPr="0061440C">
        <w:rPr>
          <w:rFonts w:ascii="Times New Roman" w:hAnsi="Times New Roman" w:cs="Times New Roman"/>
          <w:bCs/>
          <w:sz w:val="32"/>
          <w:szCs w:val="32"/>
        </w:rPr>
        <w:t xml:space="preserve"> Jewish mystic Philo used these words. Under </w:t>
      </w:r>
      <w:r w:rsidRPr="0061440C">
        <w:rPr>
          <w:rFonts w:ascii="Times New Roman" w:hAnsi="Times New Roman" w:cs="Times New Roman"/>
          <w:bCs/>
          <w:i/>
          <w:iCs/>
          <w:sz w:val="32"/>
          <w:szCs w:val="32"/>
        </w:rPr>
        <w:t>ekstasis</w:t>
      </w:r>
      <w:r w:rsidRPr="0061440C">
        <w:rPr>
          <w:rFonts w:ascii="Times New Roman" w:hAnsi="Times New Roman" w:cs="Times New Roman"/>
          <w:bCs/>
          <w:sz w:val="32"/>
          <w:szCs w:val="32"/>
        </w:rPr>
        <w:t xml:space="preserve">, </w:t>
      </w:r>
      <w:r w:rsidR="00286442" w:rsidRPr="0061440C">
        <w:rPr>
          <w:rFonts w:ascii="Times New Roman" w:hAnsi="Times New Roman" w:cs="Times New Roman"/>
          <w:bCs/>
          <w:i/>
          <w:sz w:val="32"/>
          <w:szCs w:val="32"/>
        </w:rPr>
        <w:t>Thayer</w:t>
      </w:r>
      <w:r w:rsidR="00286442" w:rsidRPr="0061440C">
        <w:rPr>
          <w:rFonts w:ascii="Times New Roman" w:hAnsi="Times New Roman" w:cs="Times New Roman"/>
          <w:bCs/>
          <w:sz w:val="32"/>
          <w:szCs w:val="32"/>
        </w:rPr>
        <w:t xml:space="preserve"> gives </w:t>
      </w:r>
      <w:r w:rsidRPr="0061440C">
        <w:rPr>
          <w:rFonts w:ascii="Times New Roman" w:hAnsi="Times New Roman" w:cs="Times New Roman"/>
          <w:bCs/>
          <w:sz w:val="32"/>
          <w:szCs w:val="32"/>
        </w:rPr>
        <w:t>these definitions:</w:t>
      </w:r>
    </w:p>
    <w:p w14:paraId="05F3F060" w14:textId="77777777" w:rsidR="0002034B" w:rsidRPr="0061440C" w:rsidRDefault="0002034B" w:rsidP="009C0680">
      <w:pPr>
        <w:pStyle w:val="ListParagraph"/>
        <w:numPr>
          <w:ilvl w:val="1"/>
          <w:numId w:val="23"/>
        </w:numPr>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lastRenderedPageBreak/>
        <w:t>univ</w:t>
      </w:r>
      <w:r w:rsidR="00BF5FC1" w:rsidRPr="0061440C">
        <w:rPr>
          <w:rFonts w:ascii="Times New Roman" w:hAnsi="Times New Roman" w:cs="Times New Roman"/>
          <w:bCs/>
          <w:sz w:val="32"/>
          <w:szCs w:val="32"/>
        </w:rPr>
        <w:t>ersally</w:t>
      </w:r>
      <w:r w:rsidRPr="0061440C">
        <w:rPr>
          <w:rFonts w:ascii="Times New Roman" w:hAnsi="Times New Roman" w:cs="Times New Roman"/>
          <w:bCs/>
          <w:sz w:val="32"/>
          <w:szCs w:val="32"/>
        </w:rPr>
        <w:t xml:space="preserve"> in Gr</w:t>
      </w:r>
      <w:r w:rsidR="00BF5FC1" w:rsidRPr="0061440C">
        <w:rPr>
          <w:rFonts w:ascii="Times New Roman" w:hAnsi="Times New Roman" w:cs="Times New Roman"/>
          <w:bCs/>
          <w:sz w:val="32"/>
          <w:szCs w:val="32"/>
        </w:rPr>
        <w:t>ee</w:t>
      </w:r>
      <w:r w:rsidRPr="0061440C">
        <w:rPr>
          <w:rFonts w:ascii="Times New Roman" w:hAnsi="Times New Roman" w:cs="Times New Roman"/>
          <w:bCs/>
          <w:sz w:val="32"/>
          <w:szCs w:val="32"/>
        </w:rPr>
        <w:t>k writ</w:t>
      </w:r>
      <w:r w:rsidR="0086445A" w:rsidRPr="0061440C">
        <w:rPr>
          <w:rFonts w:ascii="Times New Roman" w:hAnsi="Times New Roman" w:cs="Times New Roman"/>
          <w:bCs/>
          <w:sz w:val="32"/>
          <w:szCs w:val="32"/>
        </w:rPr>
        <w:t>ers</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any casting down of a thing from its proper place or state</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displacement</w:t>
      </w:r>
      <w:r w:rsidRPr="0061440C">
        <w:rPr>
          <w:rFonts w:ascii="Times New Roman" w:hAnsi="Times New Roman" w:cs="Times New Roman"/>
          <w:bCs/>
          <w:sz w:val="32"/>
          <w:szCs w:val="32"/>
        </w:rPr>
        <w:t>, (Aristot</w:t>
      </w:r>
      <w:r w:rsidR="00AA5F58" w:rsidRPr="0061440C">
        <w:rPr>
          <w:rFonts w:ascii="Times New Roman" w:hAnsi="Times New Roman" w:cs="Times New Roman"/>
          <w:bCs/>
          <w:sz w:val="32"/>
          <w:szCs w:val="32"/>
        </w:rPr>
        <w:t>le</w:t>
      </w:r>
      <w:r w:rsidRPr="0061440C">
        <w:rPr>
          <w:rFonts w:ascii="Times New Roman" w:hAnsi="Times New Roman" w:cs="Times New Roman"/>
          <w:bCs/>
          <w:sz w:val="32"/>
          <w:szCs w:val="32"/>
        </w:rPr>
        <w:t>, Plut</w:t>
      </w:r>
      <w:r w:rsidR="00AA5F58" w:rsidRPr="0061440C">
        <w:rPr>
          <w:rFonts w:ascii="Times New Roman" w:hAnsi="Times New Roman" w:cs="Times New Roman"/>
          <w:bCs/>
          <w:sz w:val="32"/>
          <w:szCs w:val="32"/>
        </w:rPr>
        <w:t>arch</w:t>
      </w:r>
      <w:r w:rsidRPr="0061440C">
        <w:rPr>
          <w:rFonts w:ascii="Times New Roman" w:hAnsi="Times New Roman" w:cs="Times New Roman"/>
          <w:bCs/>
          <w:sz w:val="32"/>
          <w:szCs w:val="32"/>
        </w:rPr>
        <w:t>).</w:t>
      </w:r>
    </w:p>
    <w:p w14:paraId="05F3F061" w14:textId="77777777" w:rsidR="0002034B" w:rsidRPr="0061440C" w:rsidRDefault="0002034B" w:rsidP="008D2A3E">
      <w:pPr>
        <w:pStyle w:val="ListParagraph"/>
        <w:numPr>
          <w:ilvl w:val="1"/>
          <w:numId w:val="23"/>
        </w:numPr>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t>a throwing of the mind out of its normal state, alienation of mind, whether such as makes a lunatic (</w:t>
      </w:r>
      <w:r w:rsidRPr="0061440C">
        <w:rPr>
          <w:rFonts w:ascii="Times New Roman" w:hAnsi="Times New Roman" w:cs="Times New Roman"/>
          <w:bCs/>
          <w:i/>
          <w:iCs/>
          <w:sz w:val="32"/>
          <w:szCs w:val="32"/>
        </w:rPr>
        <w:t>dianoias</w:t>
      </w:r>
      <w:r w:rsidRPr="0061440C">
        <w:rPr>
          <w:rFonts w:ascii="Times New Roman" w:hAnsi="Times New Roman" w:cs="Times New Roman"/>
          <w:bCs/>
          <w:sz w:val="32"/>
          <w:szCs w:val="32"/>
        </w:rPr>
        <w:t xml:space="preserve">, Deut. </w:t>
      </w:r>
      <w:r w:rsidR="00C45C7E" w:rsidRPr="0061440C">
        <w:rPr>
          <w:rFonts w:ascii="Times New Roman" w:hAnsi="Times New Roman" w:cs="Times New Roman"/>
          <w:bCs/>
          <w:sz w:val="32"/>
          <w:szCs w:val="32"/>
        </w:rPr>
        <w:t>X</w:t>
      </w:r>
      <w:r w:rsidRPr="0061440C">
        <w:rPr>
          <w:rFonts w:ascii="Times New Roman" w:hAnsi="Times New Roman" w:cs="Times New Roman"/>
          <w:bCs/>
          <w:sz w:val="32"/>
          <w:szCs w:val="32"/>
        </w:rPr>
        <w:t xml:space="preserve">xviii. 28 ; </w:t>
      </w:r>
      <w:r w:rsidRPr="0061440C">
        <w:rPr>
          <w:rFonts w:ascii="Times New Roman" w:hAnsi="Times New Roman" w:cs="Times New Roman"/>
          <w:bCs/>
          <w:i/>
          <w:iCs/>
          <w:sz w:val="32"/>
          <w:szCs w:val="32"/>
        </w:rPr>
        <w:t>tōn logismōn</w:t>
      </w:r>
      <w:r w:rsidRPr="0061440C">
        <w:rPr>
          <w:rFonts w:ascii="Times New Roman" w:hAnsi="Times New Roman" w:cs="Times New Roman"/>
          <w:bCs/>
          <w:sz w:val="32"/>
          <w:szCs w:val="32"/>
        </w:rPr>
        <w:t>, Plut</w:t>
      </w:r>
      <w:r w:rsidR="00AA5F58" w:rsidRPr="0061440C">
        <w:rPr>
          <w:rFonts w:ascii="Times New Roman" w:hAnsi="Times New Roman" w:cs="Times New Roman"/>
          <w:bCs/>
          <w:sz w:val="32"/>
          <w:szCs w:val="32"/>
        </w:rPr>
        <w:t>arch</w:t>
      </w:r>
      <w:r w:rsidRPr="0061440C">
        <w:rPr>
          <w:rFonts w:ascii="Times New Roman" w:hAnsi="Times New Roman" w:cs="Times New Roman"/>
          <w:bCs/>
          <w:sz w:val="32"/>
          <w:szCs w:val="32"/>
        </w:rPr>
        <w:t xml:space="preserve"> Sol. 8), or that of the man who by some</w:t>
      </w:r>
      <w:r w:rsidR="00AE1119" w:rsidRPr="0061440C">
        <w:rPr>
          <w:rFonts w:ascii="Times New Roman" w:hAnsi="Times New Roman" w:cs="Times New Roman"/>
          <w:bCs/>
          <w:sz w:val="32"/>
          <w:szCs w:val="32"/>
        </w:rPr>
        <w:t xml:space="preserve"> </w:t>
      </w:r>
      <w:r w:rsidRPr="0061440C">
        <w:rPr>
          <w:rFonts w:ascii="Times New Roman" w:hAnsi="Times New Roman" w:cs="Times New Roman"/>
          <w:bCs/>
          <w:sz w:val="32"/>
          <w:szCs w:val="32"/>
        </w:rPr>
        <w:t>sudden emotion is transported as it were out of himself,</w:t>
      </w:r>
      <w:r w:rsidR="00AE1119" w:rsidRPr="0061440C">
        <w:rPr>
          <w:rFonts w:ascii="Times New Roman" w:hAnsi="Times New Roman" w:cs="Times New Roman"/>
          <w:bCs/>
          <w:sz w:val="32"/>
          <w:szCs w:val="32"/>
        </w:rPr>
        <w:t xml:space="preserve"> </w:t>
      </w:r>
      <w:r w:rsidRPr="0061440C">
        <w:rPr>
          <w:rFonts w:ascii="Times New Roman" w:hAnsi="Times New Roman" w:cs="Times New Roman"/>
          <w:bCs/>
          <w:sz w:val="32"/>
          <w:szCs w:val="32"/>
        </w:rPr>
        <w:t xml:space="preserve">so that in this </w:t>
      </w:r>
      <w:r w:rsidRPr="0061440C">
        <w:rPr>
          <w:rFonts w:ascii="Times New Roman" w:hAnsi="Times New Roman" w:cs="Times New Roman"/>
          <w:b/>
          <w:sz w:val="32"/>
          <w:szCs w:val="32"/>
        </w:rPr>
        <w:t>rapt</w:t>
      </w:r>
      <w:r w:rsidRPr="0061440C">
        <w:rPr>
          <w:rFonts w:ascii="Times New Roman" w:hAnsi="Times New Roman" w:cs="Times New Roman"/>
          <w:bCs/>
          <w:sz w:val="32"/>
          <w:szCs w:val="32"/>
        </w:rPr>
        <w:t xml:space="preserve"> </w:t>
      </w:r>
      <w:r w:rsidR="00AF5477" w:rsidRPr="0061440C">
        <w:rPr>
          <w:rFonts w:ascii="Times New Roman" w:hAnsi="Times New Roman" w:cs="Times New Roman"/>
          <w:bCs/>
          <w:sz w:val="32"/>
          <w:szCs w:val="32"/>
        </w:rPr>
        <w:t xml:space="preserve">{my emphasis} </w:t>
      </w:r>
      <w:r w:rsidRPr="0061440C">
        <w:rPr>
          <w:rFonts w:ascii="Times New Roman" w:hAnsi="Times New Roman" w:cs="Times New Roman"/>
          <w:bCs/>
          <w:sz w:val="32"/>
          <w:szCs w:val="32"/>
        </w:rPr>
        <w:t>condition, although he is awake, his</w:t>
      </w:r>
      <w:r w:rsidR="00AE1119" w:rsidRPr="0061440C">
        <w:rPr>
          <w:rFonts w:ascii="Times New Roman" w:hAnsi="Times New Roman" w:cs="Times New Roman"/>
          <w:bCs/>
          <w:sz w:val="32"/>
          <w:szCs w:val="32"/>
        </w:rPr>
        <w:t xml:space="preserve"> </w:t>
      </w:r>
      <w:r w:rsidRPr="0061440C">
        <w:rPr>
          <w:rFonts w:ascii="Times New Roman" w:hAnsi="Times New Roman" w:cs="Times New Roman"/>
          <w:bCs/>
          <w:sz w:val="32"/>
          <w:szCs w:val="32"/>
        </w:rPr>
        <w:t>mind is so drawn off from all surrounding objects and</w:t>
      </w:r>
      <w:r w:rsidR="00AE1119" w:rsidRPr="0061440C">
        <w:rPr>
          <w:rFonts w:ascii="Times New Roman" w:hAnsi="Times New Roman" w:cs="Times New Roman"/>
          <w:bCs/>
          <w:sz w:val="32"/>
          <w:szCs w:val="32"/>
        </w:rPr>
        <w:t xml:space="preserve"> </w:t>
      </w:r>
      <w:r w:rsidRPr="0061440C">
        <w:rPr>
          <w:rFonts w:ascii="Times New Roman" w:hAnsi="Times New Roman" w:cs="Times New Roman"/>
          <w:bCs/>
          <w:sz w:val="32"/>
          <w:szCs w:val="32"/>
        </w:rPr>
        <w:t>wholly fixed on things divine that he sees nothing but the</w:t>
      </w:r>
      <w:r w:rsidR="00AE1119" w:rsidRPr="0061440C">
        <w:rPr>
          <w:rFonts w:ascii="Times New Roman" w:hAnsi="Times New Roman" w:cs="Times New Roman"/>
          <w:bCs/>
          <w:sz w:val="32"/>
          <w:szCs w:val="32"/>
        </w:rPr>
        <w:t xml:space="preserve"> </w:t>
      </w:r>
      <w:r w:rsidRPr="0061440C">
        <w:rPr>
          <w:rFonts w:ascii="Times New Roman" w:hAnsi="Times New Roman" w:cs="Times New Roman"/>
          <w:bCs/>
          <w:sz w:val="32"/>
          <w:szCs w:val="32"/>
        </w:rPr>
        <w:t>forms and images lying within, and thinks that he perceives</w:t>
      </w:r>
      <w:r w:rsidR="00AE1119" w:rsidRPr="0061440C">
        <w:rPr>
          <w:rFonts w:ascii="Times New Roman" w:hAnsi="Times New Roman" w:cs="Times New Roman"/>
          <w:bCs/>
          <w:sz w:val="32"/>
          <w:szCs w:val="32"/>
        </w:rPr>
        <w:t xml:space="preserve"> </w:t>
      </w:r>
      <w:r w:rsidRPr="0061440C">
        <w:rPr>
          <w:rFonts w:ascii="Times New Roman" w:hAnsi="Times New Roman" w:cs="Times New Roman"/>
          <w:bCs/>
          <w:sz w:val="32"/>
          <w:szCs w:val="32"/>
        </w:rPr>
        <w:t xml:space="preserve">with his bodily eyes and ears realities shown </w:t>
      </w:r>
      <w:r w:rsidR="00AE1119" w:rsidRPr="0061440C">
        <w:rPr>
          <w:rFonts w:ascii="Times New Roman" w:hAnsi="Times New Roman" w:cs="Times New Roman"/>
          <w:bCs/>
          <w:sz w:val="32"/>
          <w:szCs w:val="32"/>
        </w:rPr>
        <w:t>h</w:t>
      </w:r>
      <w:r w:rsidRPr="0061440C">
        <w:rPr>
          <w:rFonts w:ascii="Times New Roman" w:hAnsi="Times New Roman" w:cs="Times New Roman"/>
          <w:bCs/>
          <w:sz w:val="32"/>
          <w:szCs w:val="32"/>
        </w:rPr>
        <w:t>im</w:t>
      </w:r>
      <w:r w:rsidR="00AE1119" w:rsidRPr="0061440C">
        <w:rPr>
          <w:rFonts w:ascii="Times New Roman" w:hAnsi="Times New Roman" w:cs="Times New Roman"/>
          <w:bCs/>
          <w:sz w:val="32"/>
          <w:szCs w:val="32"/>
        </w:rPr>
        <w:t xml:space="preserve"> </w:t>
      </w:r>
      <w:r w:rsidRPr="0061440C">
        <w:rPr>
          <w:rFonts w:ascii="Times New Roman" w:hAnsi="Times New Roman" w:cs="Times New Roman"/>
          <w:bCs/>
          <w:sz w:val="32"/>
          <w:szCs w:val="32"/>
        </w:rPr>
        <w:t xml:space="preserve">by God, (Philo, </w:t>
      </w:r>
      <w:r w:rsidRPr="0061440C">
        <w:rPr>
          <w:rFonts w:ascii="Times New Roman" w:hAnsi="Times New Roman" w:cs="Times New Roman"/>
          <w:bCs/>
          <w:i/>
          <w:iCs/>
          <w:sz w:val="32"/>
          <w:szCs w:val="32"/>
        </w:rPr>
        <w:t xml:space="preserve">quis rerum divin. </w:t>
      </w:r>
      <w:r w:rsidR="00C45C7E" w:rsidRPr="0061440C">
        <w:rPr>
          <w:rFonts w:ascii="Times New Roman" w:hAnsi="Times New Roman" w:cs="Times New Roman"/>
          <w:bCs/>
          <w:i/>
          <w:iCs/>
          <w:sz w:val="32"/>
          <w:szCs w:val="32"/>
        </w:rPr>
        <w:t>H</w:t>
      </w:r>
      <w:r w:rsidRPr="0061440C">
        <w:rPr>
          <w:rFonts w:ascii="Times New Roman" w:hAnsi="Times New Roman" w:cs="Times New Roman"/>
          <w:bCs/>
          <w:i/>
          <w:iCs/>
          <w:sz w:val="32"/>
          <w:szCs w:val="32"/>
        </w:rPr>
        <w:t>eres</w:t>
      </w:r>
      <w:r w:rsidRPr="0061440C">
        <w:rPr>
          <w:rFonts w:ascii="Times New Roman" w:hAnsi="Times New Roman" w:cs="Times New Roman"/>
          <w:bCs/>
          <w:sz w:val="32"/>
          <w:szCs w:val="32"/>
        </w:rPr>
        <w:t xml:space="preserve"> § 53 [cf. 51 ; B. D.</w:t>
      </w:r>
      <w:r w:rsidR="00AE1119" w:rsidRPr="0061440C">
        <w:rPr>
          <w:rFonts w:ascii="Times New Roman" w:hAnsi="Times New Roman" w:cs="Times New Roman"/>
          <w:bCs/>
          <w:sz w:val="32"/>
          <w:szCs w:val="32"/>
        </w:rPr>
        <w:t xml:space="preserve"> </w:t>
      </w:r>
      <w:r w:rsidRPr="0061440C">
        <w:rPr>
          <w:rFonts w:ascii="Times New Roman" w:hAnsi="Times New Roman" w:cs="Times New Roman"/>
          <w:bCs/>
          <w:sz w:val="32"/>
          <w:szCs w:val="32"/>
        </w:rPr>
        <w:t xml:space="preserve">s.v. Trance; Delitzsch, Psychol, v. 5]) : </w:t>
      </w:r>
      <w:r w:rsidRPr="0061440C">
        <w:rPr>
          <w:rFonts w:ascii="Times New Roman" w:hAnsi="Times New Roman" w:cs="Times New Roman"/>
          <w:bCs/>
          <w:i/>
          <w:iCs/>
          <w:sz w:val="32"/>
          <w:szCs w:val="32"/>
        </w:rPr>
        <w:t>e</w:t>
      </w:r>
      <w:r w:rsidR="00AE1119" w:rsidRPr="0061440C">
        <w:rPr>
          <w:rFonts w:ascii="Times New Roman" w:hAnsi="Times New Roman" w:cs="Times New Roman"/>
          <w:bCs/>
          <w:i/>
          <w:iCs/>
          <w:sz w:val="32"/>
          <w:szCs w:val="32"/>
        </w:rPr>
        <w:t>p</w:t>
      </w:r>
      <w:r w:rsidRPr="0061440C">
        <w:rPr>
          <w:rFonts w:ascii="Times New Roman" w:hAnsi="Times New Roman" w:cs="Times New Roman"/>
          <w:bCs/>
          <w:i/>
          <w:iCs/>
          <w:sz w:val="32"/>
          <w:szCs w:val="32"/>
        </w:rPr>
        <w:t>e</w:t>
      </w:r>
      <w:r w:rsidR="00AE1119" w:rsidRPr="0061440C">
        <w:rPr>
          <w:rFonts w:ascii="Times New Roman" w:hAnsi="Times New Roman" w:cs="Times New Roman"/>
          <w:bCs/>
          <w:i/>
          <w:iCs/>
          <w:sz w:val="32"/>
          <w:szCs w:val="32"/>
        </w:rPr>
        <w:t>p</w:t>
      </w:r>
      <w:r w:rsidRPr="0061440C">
        <w:rPr>
          <w:rFonts w:ascii="Times New Roman" w:hAnsi="Times New Roman" w:cs="Times New Roman"/>
          <w:bCs/>
          <w:i/>
          <w:iCs/>
          <w:sz w:val="32"/>
          <w:szCs w:val="32"/>
        </w:rPr>
        <w:t>e</w:t>
      </w:r>
      <w:r w:rsidR="00AE1119" w:rsidRPr="0061440C">
        <w:rPr>
          <w:rFonts w:ascii="Times New Roman" w:hAnsi="Times New Roman" w:cs="Times New Roman"/>
          <w:bCs/>
          <w:i/>
          <w:iCs/>
          <w:sz w:val="32"/>
          <w:szCs w:val="32"/>
        </w:rPr>
        <w:t>s</w:t>
      </w:r>
      <w:r w:rsidRPr="0061440C">
        <w:rPr>
          <w:rFonts w:ascii="Times New Roman" w:hAnsi="Times New Roman" w:cs="Times New Roman"/>
          <w:bCs/>
          <w:i/>
          <w:iCs/>
          <w:sz w:val="32"/>
          <w:szCs w:val="32"/>
        </w:rPr>
        <w:t>e</w:t>
      </w:r>
      <w:r w:rsidR="00AE1119" w:rsidRPr="0061440C">
        <w:rPr>
          <w:rFonts w:ascii="Times New Roman" w:hAnsi="Times New Roman" w:cs="Times New Roman"/>
          <w:bCs/>
          <w:i/>
          <w:iCs/>
          <w:sz w:val="32"/>
          <w:szCs w:val="32"/>
        </w:rPr>
        <w:t>n</w:t>
      </w:r>
      <w:r w:rsidRPr="0061440C">
        <w:rPr>
          <w:rFonts w:ascii="Times New Roman" w:hAnsi="Times New Roman" w:cs="Times New Roman"/>
          <w:bCs/>
          <w:sz w:val="32"/>
          <w:szCs w:val="32"/>
        </w:rPr>
        <w:t xml:space="preserve"> [Rec</w:t>
      </w:r>
      <w:r w:rsidR="00AE1119" w:rsidRPr="0061440C">
        <w:rPr>
          <w:rFonts w:ascii="Times New Roman" w:hAnsi="Times New Roman" w:cs="Times New Roman"/>
          <w:bCs/>
          <w:sz w:val="32"/>
          <w:szCs w:val="32"/>
        </w:rPr>
        <w:t>.</w:t>
      </w:r>
      <w:r w:rsidRPr="0061440C">
        <w:rPr>
          <w:rFonts w:ascii="Times New Roman" w:hAnsi="Times New Roman" w:cs="Times New Roman"/>
          <w:bCs/>
          <w:sz w:val="32"/>
          <w:szCs w:val="32"/>
        </w:rPr>
        <w:t>, al.</w:t>
      </w:r>
      <w:r w:rsidR="00AE1119" w:rsidRPr="0061440C">
        <w:rPr>
          <w:rFonts w:ascii="Times New Roman" w:hAnsi="Times New Roman" w:cs="Times New Roman"/>
          <w:bCs/>
          <w:sz w:val="32"/>
          <w:szCs w:val="32"/>
        </w:rPr>
        <w:t xml:space="preserve"> </w:t>
      </w:r>
      <w:r w:rsidR="00AE1119" w:rsidRPr="0061440C">
        <w:rPr>
          <w:rFonts w:ascii="Times New Roman" w:hAnsi="Times New Roman" w:cs="Times New Roman"/>
          <w:bCs/>
          <w:i/>
          <w:iCs/>
          <w:sz w:val="32"/>
          <w:szCs w:val="32"/>
        </w:rPr>
        <w:t>egenet</w:t>
      </w:r>
      <w:r w:rsidRPr="0061440C">
        <w:rPr>
          <w:rFonts w:ascii="Times New Roman" w:hAnsi="Times New Roman" w:cs="Times New Roman"/>
          <w:bCs/>
          <w:i/>
          <w:iCs/>
          <w:sz w:val="32"/>
          <w:szCs w:val="32"/>
        </w:rPr>
        <w:t>o</w:t>
      </w:r>
      <w:r w:rsidRPr="0061440C">
        <w:rPr>
          <w:rFonts w:ascii="Times New Roman" w:hAnsi="Times New Roman" w:cs="Times New Roman"/>
          <w:bCs/>
          <w:sz w:val="32"/>
          <w:szCs w:val="32"/>
        </w:rPr>
        <w:t xml:space="preserve">] </w:t>
      </w:r>
      <w:r w:rsidR="00AE1119" w:rsidRPr="0061440C">
        <w:rPr>
          <w:rFonts w:ascii="Times New Roman" w:hAnsi="Times New Roman" w:cs="Times New Roman"/>
          <w:bCs/>
          <w:i/>
          <w:iCs/>
          <w:sz w:val="32"/>
          <w:szCs w:val="32"/>
        </w:rPr>
        <w:t>ep</w:t>
      </w:r>
      <w:r w:rsidR="00C45C7E" w:rsidRPr="0061440C">
        <w:rPr>
          <w:rFonts w:ascii="Times New Roman" w:hAnsi="Times New Roman" w:cs="Times New Roman"/>
          <w:bCs/>
          <w:i/>
          <w:iCs/>
          <w:sz w:val="32"/>
          <w:szCs w:val="32"/>
        </w:rPr>
        <w:t>’</w:t>
      </w:r>
      <w:r w:rsidRPr="0061440C">
        <w:rPr>
          <w:rFonts w:ascii="Times New Roman" w:hAnsi="Times New Roman" w:cs="Times New Roman"/>
          <w:bCs/>
          <w:i/>
          <w:iCs/>
          <w:sz w:val="32"/>
          <w:szCs w:val="32"/>
        </w:rPr>
        <w:t xml:space="preserve"> a</w:t>
      </w:r>
      <w:r w:rsidR="00AE1119" w:rsidRPr="0061440C">
        <w:rPr>
          <w:rFonts w:ascii="Times New Roman" w:hAnsi="Times New Roman" w:cs="Times New Roman"/>
          <w:bCs/>
          <w:i/>
          <w:iCs/>
          <w:sz w:val="32"/>
          <w:szCs w:val="32"/>
        </w:rPr>
        <w:t>ut</w:t>
      </w:r>
      <w:r w:rsidRPr="0061440C">
        <w:rPr>
          <w:rFonts w:ascii="Times New Roman" w:hAnsi="Times New Roman" w:cs="Times New Roman"/>
          <w:bCs/>
          <w:i/>
          <w:iCs/>
          <w:sz w:val="32"/>
          <w:szCs w:val="32"/>
        </w:rPr>
        <w:t>o</w:t>
      </w:r>
      <w:r w:rsidR="00AE1119" w:rsidRPr="0061440C">
        <w:rPr>
          <w:rFonts w:ascii="Times New Roman" w:hAnsi="Times New Roman" w:cs="Times New Roman"/>
          <w:bCs/>
          <w:i/>
          <w:iCs/>
          <w:sz w:val="32"/>
          <w:szCs w:val="32"/>
        </w:rPr>
        <w:t>n</w:t>
      </w:r>
      <w:r w:rsidRPr="0061440C">
        <w:rPr>
          <w:rFonts w:ascii="Times New Roman" w:hAnsi="Times New Roman" w:cs="Times New Roman"/>
          <w:bCs/>
          <w:i/>
          <w:iCs/>
          <w:sz w:val="32"/>
          <w:szCs w:val="32"/>
        </w:rPr>
        <w:t xml:space="preserve"> e</w:t>
      </w:r>
      <w:r w:rsidR="00AE1119" w:rsidRPr="0061440C">
        <w:rPr>
          <w:rFonts w:ascii="Times New Roman" w:hAnsi="Times New Roman" w:cs="Times New Roman"/>
          <w:bCs/>
          <w:i/>
          <w:iCs/>
          <w:sz w:val="32"/>
          <w:szCs w:val="32"/>
        </w:rPr>
        <w:t>kst</w:t>
      </w:r>
      <w:r w:rsidRPr="0061440C">
        <w:rPr>
          <w:rFonts w:ascii="Times New Roman" w:hAnsi="Times New Roman" w:cs="Times New Roman"/>
          <w:bCs/>
          <w:i/>
          <w:iCs/>
          <w:sz w:val="32"/>
          <w:szCs w:val="32"/>
        </w:rPr>
        <w:t>a</w:t>
      </w:r>
      <w:r w:rsidR="00AE1119" w:rsidRPr="0061440C">
        <w:rPr>
          <w:rFonts w:ascii="Times New Roman" w:hAnsi="Times New Roman" w:cs="Times New Roman"/>
          <w:bCs/>
          <w:i/>
          <w:iCs/>
          <w:sz w:val="32"/>
          <w:szCs w:val="32"/>
        </w:rPr>
        <w:t>s</w:t>
      </w:r>
      <w:r w:rsidRPr="0061440C">
        <w:rPr>
          <w:rFonts w:ascii="Times New Roman" w:hAnsi="Times New Roman" w:cs="Times New Roman"/>
          <w:bCs/>
          <w:i/>
          <w:iCs/>
          <w:sz w:val="32"/>
          <w:szCs w:val="32"/>
        </w:rPr>
        <w:t>is</w:t>
      </w:r>
      <w:r w:rsidRPr="0061440C">
        <w:rPr>
          <w:rFonts w:ascii="Times New Roman" w:hAnsi="Times New Roman" w:cs="Times New Roman"/>
          <w:bCs/>
          <w:sz w:val="32"/>
          <w:szCs w:val="32"/>
        </w:rPr>
        <w:t>, Acts x. 10 ; (</w:t>
      </w:r>
      <w:r w:rsidR="00AE1119" w:rsidRPr="0061440C">
        <w:rPr>
          <w:rFonts w:ascii="Times New Roman" w:hAnsi="Times New Roman" w:cs="Times New Roman"/>
          <w:bCs/>
          <w:i/>
          <w:iCs/>
          <w:sz w:val="32"/>
          <w:szCs w:val="32"/>
        </w:rPr>
        <w:t>eiden</w:t>
      </w:r>
      <w:r w:rsidRPr="0061440C">
        <w:rPr>
          <w:rFonts w:ascii="Times New Roman" w:hAnsi="Times New Roman" w:cs="Times New Roman"/>
          <w:bCs/>
          <w:i/>
          <w:iCs/>
          <w:sz w:val="32"/>
          <w:szCs w:val="32"/>
        </w:rPr>
        <w:t xml:space="preserve"> </w:t>
      </w:r>
      <w:r w:rsidR="00AE1119" w:rsidRPr="0061440C">
        <w:rPr>
          <w:rFonts w:ascii="Times New Roman" w:hAnsi="Times New Roman" w:cs="Times New Roman"/>
          <w:bCs/>
          <w:i/>
          <w:iCs/>
          <w:sz w:val="32"/>
          <w:szCs w:val="32"/>
        </w:rPr>
        <w:t>en</w:t>
      </w:r>
      <w:r w:rsidRPr="0061440C">
        <w:rPr>
          <w:rFonts w:ascii="Times New Roman" w:hAnsi="Times New Roman" w:cs="Times New Roman"/>
          <w:bCs/>
          <w:i/>
          <w:iCs/>
          <w:sz w:val="32"/>
          <w:szCs w:val="32"/>
        </w:rPr>
        <w:t xml:space="preserve"> </w:t>
      </w:r>
      <w:r w:rsidR="00AE1119" w:rsidRPr="0061440C">
        <w:rPr>
          <w:rFonts w:ascii="Times New Roman" w:hAnsi="Times New Roman" w:cs="Times New Roman"/>
          <w:bCs/>
          <w:i/>
          <w:iCs/>
          <w:sz w:val="32"/>
          <w:szCs w:val="32"/>
        </w:rPr>
        <w:t>ekstasei h</w:t>
      </w:r>
      <w:r w:rsidRPr="0061440C">
        <w:rPr>
          <w:rFonts w:ascii="Times New Roman" w:hAnsi="Times New Roman" w:cs="Times New Roman"/>
          <w:bCs/>
          <w:i/>
          <w:iCs/>
          <w:sz w:val="32"/>
          <w:szCs w:val="32"/>
        </w:rPr>
        <w:t>o</w:t>
      </w:r>
      <w:r w:rsidR="00AE1119" w:rsidRPr="0061440C">
        <w:rPr>
          <w:rFonts w:ascii="Times New Roman" w:hAnsi="Times New Roman" w:cs="Times New Roman"/>
          <w:bCs/>
          <w:i/>
          <w:iCs/>
          <w:sz w:val="32"/>
          <w:szCs w:val="32"/>
        </w:rPr>
        <w:t>r</w:t>
      </w:r>
      <w:r w:rsidRPr="0061440C">
        <w:rPr>
          <w:rFonts w:ascii="Times New Roman" w:hAnsi="Times New Roman" w:cs="Times New Roman"/>
          <w:bCs/>
          <w:i/>
          <w:iCs/>
          <w:sz w:val="32"/>
          <w:szCs w:val="32"/>
        </w:rPr>
        <w:t>a</w:t>
      </w:r>
      <w:r w:rsidR="00AE1119" w:rsidRPr="0061440C">
        <w:rPr>
          <w:rFonts w:ascii="Times New Roman" w:hAnsi="Times New Roman" w:cs="Times New Roman"/>
          <w:bCs/>
          <w:i/>
          <w:iCs/>
          <w:sz w:val="32"/>
          <w:szCs w:val="32"/>
        </w:rPr>
        <w:t>m</w:t>
      </w:r>
      <w:r w:rsidRPr="0061440C">
        <w:rPr>
          <w:rFonts w:ascii="Times New Roman" w:hAnsi="Times New Roman" w:cs="Times New Roman"/>
          <w:bCs/>
          <w:i/>
          <w:iCs/>
          <w:sz w:val="32"/>
          <w:szCs w:val="32"/>
        </w:rPr>
        <w:t>a</w:t>
      </w:r>
      <w:r w:rsidRPr="0061440C">
        <w:rPr>
          <w:rFonts w:ascii="Times New Roman" w:hAnsi="Times New Roman" w:cs="Times New Roman"/>
          <w:bCs/>
          <w:sz w:val="32"/>
          <w:szCs w:val="32"/>
        </w:rPr>
        <w:t xml:space="preserve">, Acts xi. 5; </w:t>
      </w:r>
      <w:r w:rsidR="00AE1119" w:rsidRPr="0061440C">
        <w:rPr>
          <w:rFonts w:ascii="Times New Roman" w:hAnsi="Times New Roman" w:cs="Times New Roman"/>
          <w:bCs/>
          <w:i/>
          <w:iCs/>
          <w:sz w:val="32"/>
          <w:szCs w:val="32"/>
        </w:rPr>
        <w:t>g</w:t>
      </w:r>
      <w:r w:rsidRPr="0061440C">
        <w:rPr>
          <w:rFonts w:ascii="Times New Roman" w:hAnsi="Times New Roman" w:cs="Times New Roman"/>
          <w:bCs/>
          <w:i/>
          <w:iCs/>
          <w:sz w:val="32"/>
          <w:szCs w:val="32"/>
        </w:rPr>
        <w:t>e</w:t>
      </w:r>
      <w:r w:rsidR="00AE1119" w:rsidRPr="0061440C">
        <w:rPr>
          <w:rFonts w:ascii="Times New Roman" w:hAnsi="Times New Roman" w:cs="Times New Roman"/>
          <w:bCs/>
          <w:i/>
          <w:iCs/>
          <w:sz w:val="32"/>
          <w:szCs w:val="32"/>
        </w:rPr>
        <w:t>n</w:t>
      </w:r>
      <w:r w:rsidRPr="0061440C">
        <w:rPr>
          <w:rFonts w:ascii="Times New Roman" w:hAnsi="Times New Roman" w:cs="Times New Roman"/>
          <w:bCs/>
          <w:i/>
          <w:iCs/>
          <w:sz w:val="32"/>
          <w:szCs w:val="32"/>
        </w:rPr>
        <w:t>e</w:t>
      </w:r>
      <w:r w:rsidR="00AE1119" w:rsidRPr="0061440C">
        <w:rPr>
          <w:rFonts w:ascii="Times New Roman" w:hAnsi="Times New Roman" w:cs="Times New Roman"/>
          <w:bCs/>
          <w:i/>
          <w:iCs/>
          <w:sz w:val="32"/>
          <w:szCs w:val="32"/>
        </w:rPr>
        <w:t>sth</w:t>
      </w:r>
      <w:r w:rsidRPr="0061440C">
        <w:rPr>
          <w:rFonts w:ascii="Times New Roman" w:hAnsi="Times New Roman" w:cs="Times New Roman"/>
          <w:bCs/>
          <w:i/>
          <w:iCs/>
          <w:sz w:val="32"/>
          <w:szCs w:val="32"/>
        </w:rPr>
        <w:t xml:space="preserve">ai </w:t>
      </w:r>
      <w:r w:rsidR="00AE1119" w:rsidRPr="0061440C">
        <w:rPr>
          <w:rFonts w:ascii="Times New Roman" w:hAnsi="Times New Roman" w:cs="Times New Roman"/>
          <w:bCs/>
          <w:i/>
          <w:iCs/>
          <w:sz w:val="32"/>
          <w:szCs w:val="32"/>
        </w:rPr>
        <w:t>en</w:t>
      </w:r>
      <w:r w:rsidRPr="0061440C">
        <w:rPr>
          <w:rFonts w:ascii="Times New Roman" w:hAnsi="Times New Roman" w:cs="Times New Roman"/>
          <w:bCs/>
          <w:sz w:val="32"/>
          <w:szCs w:val="32"/>
        </w:rPr>
        <w:t xml:space="preserve"> </w:t>
      </w:r>
      <w:r w:rsidR="00AE1119" w:rsidRPr="0061440C">
        <w:rPr>
          <w:rFonts w:ascii="Times New Roman" w:hAnsi="Times New Roman" w:cs="Times New Roman"/>
          <w:bCs/>
          <w:i/>
          <w:iCs/>
          <w:sz w:val="32"/>
          <w:szCs w:val="32"/>
        </w:rPr>
        <w:t>ekstasei</w:t>
      </w:r>
      <w:r w:rsidRPr="0061440C">
        <w:rPr>
          <w:rFonts w:ascii="Times New Roman" w:hAnsi="Times New Roman" w:cs="Times New Roman"/>
          <w:bCs/>
          <w:sz w:val="32"/>
          <w:szCs w:val="32"/>
        </w:rPr>
        <w:t>, Acts xxii. 1 7, cf.</w:t>
      </w:r>
      <w:r w:rsidR="00AE1119" w:rsidRPr="0061440C">
        <w:rPr>
          <w:rFonts w:ascii="Times New Roman" w:hAnsi="Times New Roman" w:cs="Times New Roman"/>
          <w:bCs/>
          <w:sz w:val="32"/>
          <w:szCs w:val="32"/>
        </w:rPr>
        <w:t xml:space="preserve"> </w:t>
      </w:r>
      <w:r w:rsidRPr="0061440C">
        <w:rPr>
          <w:rFonts w:ascii="Times New Roman" w:hAnsi="Times New Roman" w:cs="Times New Roman"/>
          <w:bCs/>
          <w:sz w:val="32"/>
          <w:szCs w:val="32"/>
        </w:rPr>
        <w:t>2 Co. xii. 2 sq.</w:t>
      </w:r>
    </w:p>
    <w:p w14:paraId="05F3F062" w14:textId="77777777" w:rsidR="00AE1119" w:rsidRPr="0061440C" w:rsidRDefault="00BF5FC1" w:rsidP="008D2A3E">
      <w:pPr>
        <w:pStyle w:val="ListParagraph"/>
        <w:numPr>
          <w:ilvl w:val="1"/>
          <w:numId w:val="23"/>
        </w:numPr>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t>In the O.T</w:t>
      </w:r>
      <w:r w:rsidR="00AE1119" w:rsidRPr="0061440C">
        <w:rPr>
          <w:rFonts w:ascii="Times New Roman" w:hAnsi="Times New Roman" w:cs="Times New Roman"/>
          <w:bCs/>
          <w:sz w:val="32"/>
          <w:szCs w:val="32"/>
        </w:rPr>
        <w:t>. and the New</w:t>
      </w:r>
      <w:r w:rsidR="0078484A" w:rsidRPr="0061440C">
        <w:rPr>
          <w:rFonts w:ascii="Times New Roman" w:hAnsi="Times New Roman" w:cs="Times New Roman"/>
          <w:bCs/>
          <w:sz w:val="32"/>
          <w:szCs w:val="32"/>
        </w:rPr>
        <w:t xml:space="preserve"> </w:t>
      </w:r>
      <w:r w:rsidR="00C45C7E" w:rsidRPr="0061440C">
        <w:rPr>
          <w:rFonts w:ascii="Times New Roman" w:hAnsi="Times New Roman" w:cs="Times New Roman"/>
          <w:bCs/>
          <w:sz w:val="32"/>
          <w:szCs w:val="32"/>
        </w:rPr>
        <w:t>–</w:t>
      </w:r>
      <w:r w:rsidR="00AE1119" w:rsidRPr="0061440C">
        <w:rPr>
          <w:rFonts w:ascii="Times New Roman" w:hAnsi="Times New Roman" w:cs="Times New Roman"/>
          <w:bCs/>
          <w:sz w:val="32"/>
          <w:szCs w:val="32"/>
        </w:rPr>
        <w:t xml:space="preserve"> </w:t>
      </w:r>
      <w:r w:rsidR="00AE1119" w:rsidRPr="0061440C">
        <w:rPr>
          <w:rFonts w:ascii="Times New Roman" w:hAnsi="Times New Roman" w:cs="Times New Roman"/>
          <w:b/>
          <w:sz w:val="32"/>
          <w:szCs w:val="32"/>
        </w:rPr>
        <w:t>amazement</w:t>
      </w:r>
      <w:r w:rsidR="00AE1119" w:rsidRPr="0061440C">
        <w:rPr>
          <w:rFonts w:ascii="Times New Roman" w:hAnsi="Times New Roman" w:cs="Times New Roman"/>
          <w:bCs/>
          <w:sz w:val="32"/>
          <w:szCs w:val="32"/>
        </w:rPr>
        <w:t xml:space="preserve"> </w:t>
      </w:r>
      <w:r w:rsidR="00FF6544" w:rsidRPr="0061440C">
        <w:rPr>
          <w:rFonts w:ascii="Times New Roman" w:hAnsi="Times New Roman" w:cs="Times New Roman"/>
          <w:bCs/>
          <w:sz w:val="32"/>
          <w:szCs w:val="32"/>
        </w:rPr>
        <w:t xml:space="preserve">{my emphasis} </w:t>
      </w:r>
      <w:r w:rsidR="00AE1119" w:rsidRPr="0061440C">
        <w:rPr>
          <w:rFonts w:ascii="Times New Roman" w:hAnsi="Times New Roman" w:cs="Times New Roman"/>
          <w:bCs/>
          <w:sz w:val="32"/>
          <w:szCs w:val="32"/>
        </w:rPr>
        <w:t xml:space="preserve">[cf. Longin. 1,4; Stob. </w:t>
      </w:r>
      <w:r w:rsidR="00C45C7E" w:rsidRPr="0061440C">
        <w:rPr>
          <w:rFonts w:ascii="Times New Roman" w:hAnsi="Times New Roman" w:cs="Times New Roman"/>
          <w:bCs/>
          <w:sz w:val="32"/>
          <w:szCs w:val="32"/>
        </w:rPr>
        <w:t>F</w:t>
      </w:r>
      <w:r w:rsidR="00AE1119" w:rsidRPr="0061440C">
        <w:rPr>
          <w:rFonts w:ascii="Times New Roman" w:hAnsi="Times New Roman" w:cs="Times New Roman"/>
          <w:bCs/>
          <w:sz w:val="32"/>
          <w:szCs w:val="32"/>
        </w:rPr>
        <w:t xml:space="preserve">lor. </w:t>
      </w:r>
      <w:r w:rsidR="00C45C7E" w:rsidRPr="0061440C">
        <w:rPr>
          <w:rFonts w:ascii="Times New Roman" w:hAnsi="Times New Roman" w:cs="Times New Roman"/>
          <w:bCs/>
          <w:sz w:val="32"/>
          <w:szCs w:val="32"/>
        </w:rPr>
        <w:t>T</w:t>
      </w:r>
      <w:r w:rsidR="00AE1119" w:rsidRPr="0061440C">
        <w:rPr>
          <w:rFonts w:ascii="Times New Roman" w:hAnsi="Times New Roman" w:cs="Times New Roman"/>
          <w:bCs/>
          <w:sz w:val="32"/>
          <w:szCs w:val="32"/>
        </w:rPr>
        <w:t>it. 104, 7], the state of one who, either owing to the importance or the novelty of an event, is thrown into a state of blended fear and wonder {</w:t>
      </w:r>
      <w:r w:rsidR="00286442" w:rsidRPr="0061440C">
        <w:rPr>
          <w:rFonts w:ascii="Times New Roman" w:hAnsi="Times New Roman" w:cs="Times New Roman"/>
          <w:bCs/>
          <w:sz w:val="32"/>
          <w:szCs w:val="32"/>
        </w:rPr>
        <w:t xml:space="preserve">I have not </w:t>
      </w:r>
      <w:r w:rsidR="00BD0534" w:rsidRPr="0061440C">
        <w:rPr>
          <w:rFonts w:ascii="Times New Roman" w:hAnsi="Times New Roman" w:cs="Times New Roman"/>
          <w:bCs/>
          <w:sz w:val="32"/>
          <w:szCs w:val="32"/>
        </w:rPr>
        <w:t xml:space="preserve">included </w:t>
      </w:r>
      <w:r w:rsidR="00851794" w:rsidRPr="0061440C">
        <w:rPr>
          <w:rFonts w:ascii="Times New Roman" w:hAnsi="Times New Roman" w:cs="Times New Roman"/>
          <w:bCs/>
          <w:sz w:val="32"/>
          <w:szCs w:val="32"/>
        </w:rPr>
        <w:t>Thayer’</w:t>
      </w:r>
      <w:r w:rsidR="00286442" w:rsidRPr="0061440C">
        <w:rPr>
          <w:rFonts w:ascii="Times New Roman" w:hAnsi="Times New Roman" w:cs="Times New Roman"/>
          <w:bCs/>
          <w:sz w:val="32"/>
          <w:szCs w:val="32"/>
        </w:rPr>
        <w:t>s examples</w:t>
      </w:r>
      <w:r w:rsidR="00C6497C" w:rsidRPr="0061440C">
        <w:rPr>
          <w:rFonts w:ascii="Times New Roman" w:hAnsi="Times New Roman" w:cs="Times New Roman"/>
          <w:bCs/>
          <w:sz w:val="32"/>
          <w:szCs w:val="32"/>
        </w:rPr>
        <w:t xml:space="preserve"> here</w:t>
      </w:r>
      <w:r w:rsidR="00AE1119" w:rsidRPr="0061440C">
        <w:rPr>
          <w:rFonts w:ascii="Times New Roman" w:hAnsi="Times New Roman" w:cs="Times New Roman"/>
          <w:bCs/>
          <w:sz w:val="32"/>
          <w:szCs w:val="32"/>
        </w:rPr>
        <w:t>}</w:t>
      </w:r>
    </w:p>
    <w:p w14:paraId="05F3F063" w14:textId="77777777" w:rsidR="002922C4" w:rsidRPr="0061440C" w:rsidRDefault="002922C4" w:rsidP="00BF1F5F">
      <w:pPr>
        <w:pStyle w:val="ListParagraph"/>
        <w:ind w:left="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Thayer’s definition 2 is useful in showing </w:t>
      </w:r>
      <w:r w:rsidR="00DB70AA" w:rsidRPr="0061440C">
        <w:rPr>
          <w:rFonts w:ascii="Times New Roman" w:hAnsi="Times New Roman" w:cs="Times New Roman"/>
          <w:bCs/>
          <w:sz w:val="32"/>
          <w:szCs w:val="32"/>
        </w:rPr>
        <w:t xml:space="preserve">that </w:t>
      </w:r>
      <w:r w:rsidRPr="0061440C">
        <w:rPr>
          <w:rFonts w:ascii="Times New Roman" w:hAnsi="Times New Roman" w:cs="Times New Roman"/>
          <w:bCs/>
          <w:sz w:val="32"/>
          <w:szCs w:val="32"/>
        </w:rPr>
        <w:t xml:space="preserve">Bible exposition has become </w:t>
      </w:r>
      <w:r w:rsidR="00DB70AA" w:rsidRPr="0061440C">
        <w:rPr>
          <w:rFonts w:ascii="Times New Roman" w:hAnsi="Times New Roman" w:cs="Times New Roman"/>
          <w:bCs/>
          <w:sz w:val="32"/>
          <w:szCs w:val="32"/>
        </w:rPr>
        <w:t xml:space="preserve">distorted </w:t>
      </w:r>
      <w:r w:rsidRPr="0061440C">
        <w:rPr>
          <w:rFonts w:ascii="Times New Roman" w:hAnsi="Times New Roman" w:cs="Times New Roman"/>
          <w:bCs/>
          <w:sz w:val="32"/>
          <w:szCs w:val="32"/>
        </w:rPr>
        <w:t xml:space="preserve">by the mysticism of a few ancient philosophers. Pharisaic teaching on the state of death and the soul/spirit after death was tainted by Platonism, as I pointed out in the </w:t>
      </w:r>
      <w:r w:rsidR="00F118BE" w:rsidRPr="0061440C">
        <w:rPr>
          <w:rFonts w:ascii="Times New Roman" w:hAnsi="Times New Roman" w:cs="Times New Roman"/>
          <w:bCs/>
          <w:sz w:val="32"/>
          <w:szCs w:val="32"/>
        </w:rPr>
        <w:t xml:space="preserve">section </w:t>
      </w:r>
      <w:r w:rsidR="00F118BE" w:rsidRPr="0061440C">
        <w:rPr>
          <w:rFonts w:ascii="Times New Roman" w:hAnsi="Times New Roman" w:cs="Times New Roman"/>
          <w:b/>
          <w:bCs/>
          <w:sz w:val="32"/>
          <w:szCs w:val="32"/>
        </w:rPr>
        <w:t>Rich</w:t>
      </w:r>
      <w:r w:rsidRPr="0061440C">
        <w:rPr>
          <w:rFonts w:ascii="Times New Roman" w:hAnsi="Times New Roman" w:cs="Times New Roman"/>
          <w:b/>
          <w:bCs/>
          <w:sz w:val="32"/>
          <w:szCs w:val="32"/>
        </w:rPr>
        <w:t xml:space="preserve"> Man and Lazarus</w:t>
      </w:r>
      <w:r w:rsidRPr="0061440C">
        <w:rPr>
          <w:rFonts w:ascii="Times New Roman" w:hAnsi="Times New Roman" w:cs="Times New Roman"/>
          <w:bCs/>
          <w:sz w:val="32"/>
          <w:szCs w:val="32"/>
        </w:rPr>
        <w:t xml:space="preserve">. The Acts-period Jewish mystic Philo had his influence as well. Being taken over by the Divine Spirit </w:t>
      </w:r>
      <w:r w:rsidR="00B91D12" w:rsidRPr="0061440C">
        <w:rPr>
          <w:rFonts w:ascii="Times New Roman" w:hAnsi="Times New Roman" w:cs="Times New Roman"/>
          <w:bCs/>
          <w:sz w:val="32"/>
          <w:szCs w:val="32"/>
        </w:rPr>
        <w:t>in the manner of</w:t>
      </w:r>
      <w:r w:rsidRPr="0061440C">
        <w:rPr>
          <w:rFonts w:ascii="Times New Roman" w:hAnsi="Times New Roman" w:cs="Times New Roman"/>
          <w:bCs/>
          <w:sz w:val="32"/>
          <w:szCs w:val="32"/>
        </w:rPr>
        <w:t xml:space="preserve"> definition 2 above is downright “heathenish”, to put it mildly. It is of the </w:t>
      </w:r>
      <w:r w:rsidR="00AF5477" w:rsidRPr="0061440C">
        <w:rPr>
          <w:rFonts w:ascii="Times New Roman" w:hAnsi="Times New Roman" w:cs="Times New Roman"/>
          <w:bCs/>
          <w:sz w:val="32"/>
          <w:szCs w:val="32"/>
        </w:rPr>
        <w:t xml:space="preserve">same </w:t>
      </w:r>
      <w:r w:rsidRPr="0061440C">
        <w:rPr>
          <w:rFonts w:ascii="Times New Roman" w:hAnsi="Times New Roman" w:cs="Times New Roman"/>
          <w:bCs/>
          <w:sz w:val="32"/>
          <w:szCs w:val="32"/>
        </w:rPr>
        <w:t xml:space="preserve">character </w:t>
      </w:r>
      <w:r w:rsidR="00AF5477" w:rsidRPr="0061440C">
        <w:rPr>
          <w:rFonts w:ascii="Times New Roman" w:hAnsi="Times New Roman" w:cs="Times New Roman"/>
          <w:bCs/>
          <w:sz w:val="32"/>
          <w:szCs w:val="32"/>
        </w:rPr>
        <w:t>as</w:t>
      </w:r>
      <w:r w:rsidRPr="0061440C">
        <w:rPr>
          <w:rFonts w:ascii="Times New Roman" w:hAnsi="Times New Roman" w:cs="Times New Roman"/>
          <w:bCs/>
          <w:sz w:val="32"/>
          <w:szCs w:val="32"/>
        </w:rPr>
        <w:t xml:space="preserve"> demon-possession, which is nowhere described in Scripture as an </w:t>
      </w:r>
      <w:r w:rsidRPr="0061440C">
        <w:rPr>
          <w:rFonts w:ascii="Times New Roman" w:hAnsi="Times New Roman" w:cs="Times New Roman"/>
          <w:bCs/>
          <w:i/>
          <w:iCs/>
          <w:sz w:val="32"/>
          <w:szCs w:val="32"/>
        </w:rPr>
        <w:t>ekstasis</w:t>
      </w:r>
      <w:r w:rsidRPr="0061440C">
        <w:rPr>
          <w:rFonts w:ascii="Times New Roman" w:hAnsi="Times New Roman" w:cs="Times New Roman"/>
          <w:bCs/>
          <w:sz w:val="32"/>
          <w:szCs w:val="32"/>
        </w:rPr>
        <w:t xml:space="preserve">, or an activity of </w:t>
      </w:r>
      <w:r w:rsidRPr="0061440C">
        <w:rPr>
          <w:rFonts w:ascii="Times New Roman" w:hAnsi="Times New Roman" w:cs="Times New Roman"/>
          <w:bCs/>
          <w:i/>
          <w:iCs/>
          <w:sz w:val="32"/>
          <w:szCs w:val="32"/>
        </w:rPr>
        <w:t>existēmi</w:t>
      </w:r>
      <w:r w:rsidRPr="0061440C">
        <w:rPr>
          <w:rFonts w:ascii="Times New Roman" w:hAnsi="Times New Roman" w:cs="Times New Roman"/>
          <w:bCs/>
          <w:sz w:val="32"/>
          <w:szCs w:val="32"/>
        </w:rPr>
        <w:t xml:space="preserve">. The </w:t>
      </w:r>
      <w:r w:rsidRPr="0061440C">
        <w:rPr>
          <w:rFonts w:ascii="Times New Roman" w:hAnsi="Times New Roman" w:cs="Times New Roman"/>
          <w:bCs/>
          <w:i/>
          <w:iCs/>
          <w:sz w:val="32"/>
          <w:szCs w:val="32"/>
        </w:rPr>
        <w:t>ekstasis</w:t>
      </w:r>
      <w:r w:rsidRPr="0061440C">
        <w:rPr>
          <w:rFonts w:ascii="Times New Roman" w:hAnsi="Times New Roman" w:cs="Times New Roman"/>
          <w:bCs/>
          <w:sz w:val="32"/>
          <w:szCs w:val="32"/>
        </w:rPr>
        <w:t xml:space="preserve"> of a saint of God is </w:t>
      </w:r>
      <w:r w:rsidRPr="0061440C">
        <w:rPr>
          <w:rFonts w:ascii="Times New Roman" w:hAnsi="Times New Roman" w:cs="Times New Roman"/>
          <w:bCs/>
          <w:sz w:val="32"/>
          <w:szCs w:val="32"/>
        </w:rPr>
        <w:lastRenderedPageBreak/>
        <w:t xml:space="preserve">NOT divine-possession. Here is how </w:t>
      </w:r>
      <w:r w:rsidR="009C0680" w:rsidRPr="0061440C">
        <w:rPr>
          <w:rFonts w:ascii="Times New Roman" w:hAnsi="Times New Roman" w:cs="Times New Roman"/>
          <w:bCs/>
          <w:sz w:val="32"/>
          <w:szCs w:val="32"/>
        </w:rPr>
        <w:t>receipt of a divine</w:t>
      </w:r>
      <w:r w:rsidRPr="0061440C">
        <w:rPr>
          <w:rFonts w:ascii="Times New Roman" w:hAnsi="Times New Roman" w:cs="Times New Roman"/>
          <w:bCs/>
          <w:sz w:val="32"/>
          <w:szCs w:val="32"/>
        </w:rPr>
        <w:t xml:space="preserve"> spirit is described –</w:t>
      </w:r>
    </w:p>
    <w:p w14:paraId="05F3F064" w14:textId="77777777" w:rsidR="002922C4" w:rsidRPr="0061440C" w:rsidRDefault="00DC57EC" w:rsidP="002922C4">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“And spirits of prophets are subordinated </w:t>
      </w:r>
      <w:r w:rsidR="0078484A" w:rsidRPr="0061440C">
        <w:rPr>
          <w:rFonts w:ascii="Times New Roman" w:hAnsi="Times New Roman" w:cs="Times New Roman"/>
          <w:bCs/>
          <w:sz w:val="32"/>
          <w:szCs w:val="32"/>
        </w:rPr>
        <w:t>(Gk.</w:t>
      </w:r>
      <w:r w:rsidR="00286442" w:rsidRPr="0061440C">
        <w:rPr>
          <w:rFonts w:ascii="Times New Roman" w:hAnsi="Times New Roman" w:cs="Times New Roman"/>
          <w:bCs/>
          <w:sz w:val="32"/>
          <w:szCs w:val="32"/>
        </w:rPr>
        <w:t xml:space="preserve"> </w:t>
      </w:r>
      <w:r w:rsidR="00286442" w:rsidRPr="0061440C">
        <w:rPr>
          <w:rFonts w:ascii="Times New Roman" w:hAnsi="Times New Roman" w:cs="Times New Roman"/>
          <w:bCs/>
          <w:i/>
          <w:sz w:val="32"/>
          <w:szCs w:val="32"/>
        </w:rPr>
        <w:t>hupotassō</w:t>
      </w:r>
      <w:r w:rsidR="00286442" w:rsidRPr="0061440C">
        <w:rPr>
          <w:rFonts w:ascii="Times New Roman" w:hAnsi="Times New Roman" w:cs="Times New Roman"/>
          <w:bCs/>
          <w:sz w:val="32"/>
          <w:szCs w:val="32"/>
        </w:rPr>
        <w:t xml:space="preserve">) </w:t>
      </w:r>
      <w:r w:rsidRPr="0061440C">
        <w:rPr>
          <w:rFonts w:ascii="Times New Roman" w:hAnsi="Times New Roman" w:cs="Times New Roman"/>
          <w:bCs/>
          <w:sz w:val="32"/>
          <w:szCs w:val="32"/>
        </w:rPr>
        <w:t xml:space="preserve">to prophets. For God is not </w:t>
      </w:r>
      <w:r w:rsidRPr="0061440C">
        <w:rPr>
          <w:rFonts w:ascii="Times New Roman" w:hAnsi="Times New Roman" w:cs="Times New Roman"/>
          <w:bCs/>
          <w:i/>
          <w:iCs/>
          <w:sz w:val="32"/>
          <w:szCs w:val="32"/>
        </w:rPr>
        <w:t>a God</w:t>
      </w:r>
      <w:r w:rsidRPr="0061440C">
        <w:rPr>
          <w:rFonts w:ascii="Times New Roman" w:hAnsi="Times New Roman" w:cs="Times New Roman"/>
          <w:bCs/>
          <w:sz w:val="32"/>
          <w:szCs w:val="32"/>
        </w:rPr>
        <w:t xml:space="preserve"> of insurrection, but of harmony (lit. ‘peace’), as in all the churches of the saints.”   1 Cor.14:32-33</w:t>
      </w:r>
    </w:p>
    <w:p w14:paraId="05F3F065" w14:textId="77777777" w:rsidR="002910EB" w:rsidRPr="0061440C" w:rsidRDefault="00DC57EC" w:rsidP="009C0680">
      <w:pPr>
        <w:pStyle w:val="ListParagraph"/>
        <w:ind w:left="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This came at the conclusion of Paul’s upbraiding the Corinthians for their wild insurrectionist meetings, at which they vied with one another for the display of their spiritual gifts. They were out of control, </w:t>
      </w:r>
      <w:r w:rsidR="004D5B2C" w:rsidRPr="0061440C">
        <w:rPr>
          <w:rFonts w:ascii="Times New Roman" w:hAnsi="Times New Roman" w:cs="Times New Roman"/>
          <w:bCs/>
          <w:sz w:val="32"/>
          <w:szCs w:val="32"/>
        </w:rPr>
        <w:t xml:space="preserve">possibly </w:t>
      </w:r>
      <w:r w:rsidRPr="0061440C">
        <w:rPr>
          <w:rFonts w:ascii="Times New Roman" w:hAnsi="Times New Roman" w:cs="Times New Roman"/>
          <w:bCs/>
          <w:sz w:val="32"/>
          <w:szCs w:val="32"/>
        </w:rPr>
        <w:t xml:space="preserve">in a way that accorded with the seers of </w:t>
      </w:r>
      <w:r w:rsidR="006A34C6" w:rsidRPr="0061440C">
        <w:rPr>
          <w:rFonts w:ascii="Times New Roman" w:hAnsi="Times New Roman" w:cs="Times New Roman"/>
          <w:bCs/>
          <w:sz w:val="32"/>
          <w:szCs w:val="32"/>
        </w:rPr>
        <w:t xml:space="preserve">the </w:t>
      </w:r>
      <w:r w:rsidRPr="0061440C">
        <w:rPr>
          <w:rFonts w:ascii="Times New Roman" w:hAnsi="Times New Roman" w:cs="Times New Roman"/>
          <w:bCs/>
          <w:sz w:val="32"/>
          <w:szCs w:val="32"/>
        </w:rPr>
        <w:t>Greek pagan mysteries</w:t>
      </w:r>
      <w:r w:rsidR="009C0680" w:rsidRPr="0061440C">
        <w:rPr>
          <w:rFonts w:ascii="Times New Roman" w:hAnsi="Times New Roman" w:cs="Times New Roman"/>
          <w:bCs/>
          <w:sz w:val="32"/>
          <w:szCs w:val="32"/>
        </w:rPr>
        <w:t xml:space="preserve">, or the </w:t>
      </w:r>
      <w:r w:rsidR="008620E1" w:rsidRPr="0061440C">
        <w:rPr>
          <w:rFonts w:ascii="Times New Roman" w:hAnsi="Times New Roman" w:cs="Times New Roman"/>
          <w:bCs/>
          <w:sz w:val="32"/>
          <w:szCs w:val="32"/>
        </w:rPr>
        <w:t xml:space="preserve">OT </w:t>
      </w:r>
      <w:r w:rsidR="009C0680" w:rsidRPr="0061440C">
        <w:rPr>
          <w:rFonts w:ascii="Times New Roman" w:hAnsi="Times New Roman" w:cs="Times New Roman"/>
          <w:bCs/>
          <w:sz w:val="32"/>
          <w:szCs w:val="32"/>
        </w:rPr>
        <w:t>priests of Baal (1 Ki.18:26-28)</w:t>
      </w:r>
      <w:r w:rsidRPr="0061440C">
        <w:rPr>
          <w:rFonts w:ascii="Times New Roman" w:hAnsi="Times New Roman" w:cs="Times New Roman"/>
          <w:bCs/>
          <w:sz w:val="32"/>
          <w:szCs w:val="32"/>
        </w:rPr>
        <w:t xml:space="preserve">. </w:t>
      </w:r>
    </w:p>
    <w:p w14:paraId="05F3F066" w14:textId="77777777" w:rsidR="00DC57EC" w:rsidRPr="0061440C" w:rsidRDefault="00DC57EC" w:rsidP="002910EB">
      <w:pPr>
        <w:pStyle w:val="ListParagraph"/>
        <w:ind w:left="0" w:firstLine="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John recalled his vision of the Lord’s </w:t>
      </w:r>
      <w:r w:rsidR="0078484A" w:rsidRPr="0061440C">
        <w:rPr>
          <w:rFonts w:ascii="Times New Roman" w:hAnsi="Times New Roman" w:cs="Times New Roman"/>
          <w:bCs/>
          <w:i/>
          <w:iCs/>
          <w:sz w:val="32"/>
          <w:szCs w:val="32"/>
        </w:rPr>
        <w:t>Apokalupsis</w:t>
      </w:r>
      <w:r w:rsidRPr="0061440C">
        <w:rPr>
          <w:rFonts w:ascii="Times New Roman" w:hAnsi="Times New Roman" w:cs="Times New Roman"/>
          <w:bCs/>
          <w:sz w:val="32"/>
          <w:szCs w:val="32"/>
        </w:rPr>
        <w:t xml:space="preserve">, </w:t>
      </w:r>
      <w:r w:rsidR="00C6497C" w:rsidRPr="0061440C">
        <w:rPr>
          <w:rFonts w:ascii="Times New Roman" w:hAnsi="Times New Roman" w:cs="Times New Roman"/>
          <w:bCs/>
          <w:sz w:val="32"/>
          <w:szCs w:val="32"/>
        </w:rPr>
        <w:t xml:space="preserve">simply </w:t>
      </w:r>
      <w:r w:rsidRPr="0061440C">
        <w:rPr>
          <w:rFonts w:ascii="Times New Roman" w:hAnsi="Times New Roman" w:cs="Times New Roman"/>
          <w:bCs/>
          <w:sz w:val="32"/>
          <w:szCs w:val="32"/>
        </w:rPr>
        <w:t>thus –</w:t>
      </w:r>
    </w:p>
    <w:p w14:paraId="05F3F067" w14:textId="77777777" w:rsidR="00DC57EC" w:rsidRPr="0061440C" w:rsidRDefault="00DC57EC" w:rsidP="00DC57EC">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“I came to be in spirit in the Lord’s day.”     Rev.1:10</w:t>
      </w:r>
    </w:p>
    <w:p w14:paraId="05F3F068" w14:textId="77777777" w:rsidR="00BF1F5F" w:rsidRPr="0061440C" w:rsidRDefault="00367BDD" w:rsidP="00FF7804">
      <w:pPr>
        <w:pStyle w:val="ListParagraph"/>
        <w:ind w:left="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“Came to be” is </w:t>
      </w:r>
      <w:r w:rsidRPr="0061440C">
        <w:rPr>
          <w:rFonts w:ascii="Times New Roman" w:hAnsi="Times New Roman" w:cs="Times New Roman"/>
          <w:bCs/>
          <w:i/>
          <w:iCs/>
          <w:sz w:val="32"/>
          <w:szCs w:val="32"/>
        </w:rPr>
        <w:t>ginomai</w:t>
      </w:r>
      <w:r w:rsidRPr="0061440C">
        <w:rPr>
          <w:rFonts w:ascii="Times New Roman" w:hAnsi="Times New Roman" w:cs="Times New Roman"/>
          <w:bCs/>
          <w:sz w:val="32"/>
          <w:szCs w:val="32"/>
        </w:rPr>
        <w:t xml:space="preserve">, which conveys no sense of being carried </w:t>
      </w:r>
      <w:r w:rsidR="00851794" w:rsidRPr="0061440C">
        <w:rPr>
          <w:rFonts w:ascii="Times New Roman" w:hAnsi="Times New Roman" w:cs="Times New Roman"/>
          <w:bCs/>
          <w:sz w:val="32"/>
          <w:szCs w:val="32"/>
        </w:rPr>
        <w:t xml:space="preserve">or thrown </w:t>
      </w:r>
      <w:r w:rsidRPr="0061440C">
        <w:rPr>
          <w:rFonts w:ascii="Times New Roman" w:hAnsi="Times New Roman" w:cs="Times New Roman"/>
          <w:bCs/>
          <w:sz w:val="32"/>
          <w:szCs w:val="32"/>
        </w:rPr>
        <w:t xml:space="preserve">outside himself. And according to </w:t>
      </w:r>
      <w:r w:rsidR="00A210DF" w:rsidRPr="0061440C">
        <w:rPr>
          <w:rFonts w:ascii="Times New Roman" w:hAnsi="Times New Roman" w:cs="Times New Roman"/>
          <w:bCs/>
          <w:sz w:val="32"/>
          <w:szCs w:val="32"/>
        </w:rPr>
        <w:t xml:space="preserve">the principle of </w:t>
      </w:r>
      <w:r w:rsidRPr="0061440C">
        <w:rPr>
          <w:rFonts w:ascii="Times New Roman" w:hAnsi="Times New Roman" w:cs="Times New Roman"/>
          <w:bCs/>
          <w:sz w:val="32"/>
          <w:szCs w:val="32"/>
        </w:rPr>
        <w:t xml:space="preserve">1 Cor.14:32, </w:t>
      </w:r>
      <w:r w:rsidR="00851794" w:rsidRPr="0061440C">
        <w:rPr>
          <w:rFonts w:ascii="Times New Roman" w:hAnsi="Times New Roman" w:cs="Times New Roman"/>
          <w:bCs/>
          <w:sz w:val="32"/>
          <w:szCs w:val="32"/>
        </w:rPr>
        <w:t>John</w:t>
      </w:r>
      <w:r w:rsidRPr="0061440C">
        <w:rPr>
          <w:rFonts w:ascii="Times New Roman" w:hAnsi="Times New Roman" w:cs="Times New Roman"/>
          <w:bCs/>
          <w:sz w:val="32"/>
          <w:szCs w:val="32"/>
        </w:rPr>
        <w:t xml:space="preserve"> was in control of that vision, not the vision in control of him. He was not “beside himself”.</w:t>
      </w:r>
      <w:r w:rsidR="006A34C6" w:rsidRPr="0061440C">
        <w:rPr>
          <w:rFonts w:ascii="Times New Roman" w:hAnsi="Times New Roman" w:cs="Times New Roman"/>
          <w:bCs/>
          <w:sz w:val="32"/>
          <w:szCs w:val="32"/>
        </w:rPr>
        <w:t xml:space="preserve"> </w:t>
      </w:r>
    </w:p>
    <w:p w14:paraId="05F3F069" w14:textId="77777777" w:rsidR="00367BDD" w:rsidRPr="0061440C" w:rsidRDefault="006A34C6" w:rsidP="00A5551B">
      <w:pPr>
        <w:pStyle w:val="ListParagraph"/>
        <w:spacing w:after="400"/>
        <w:ind w:left="0" w:firstLine="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When the Twelve were together on that pivotal Pentecost they heard a sound, “like a rushing violent wind”. Then they saw a vision of tongues “like fire”. </w:t>
      </w:r>
      <w:r w:rsidR="00FF7804" w:rsidRPr="0061440C">
        <w:rPr>
          <w:rFonts w:ascii="Times New Roman" w:hAnsi="Times New Roman" w:cs="Times New Roman"/>
          <w:bCs/>
          <w:sz w:val="32"/>
          <w:szCs w:val="32"/>
        </w:rPr>
        <w:t>Finally</w:t>
      </w:r>
      <w:r w:rsidRPr="0061440C">
        <w:rPr>
          <w:rFonts w:ascii="Times New Roman" w:hAnsi="Times New Roman" w:cs="Times New Roman"/>
          <w:bCs/>
          <w:sz w:val="32"/>
          <w:szCs w:val="32"/>
        </w:rPr>
        <w:t xml:space="preserve"> they “were filled of holy spirit”, and they spoke with other tongues. But they were n</w:t>
      </w:r>
      <w:r w:rsidR="001A19D9" w:rsidRPr="0061440C">
        <w:rPr>
          <w:rFonts w:ascii="Times New Roman" w:hAnsi="Times New Roman" w:cs="Times New Roman"/>
          <w:bCs/>
          <w:sz w:val="32"/>
          <w:szCs w:val="32"/>
        </w:rPr>
        <w:t xml:space="preserve">ot carried away by these things, </w:t>
      </w:r>
      <w:r w:rsidR="008A5C21" w:rsidRPr="0061440C">
        <w:rPr>
          <w:rFonts w:ascii="Times New Roman" w:hAnsi="Times New Roman" w:cs="Times New Roman"/>
          <w:bCs/>
          <w:sz w:val="32"/>
          <w:szCs w:val="32"/>
        </w:rPr>
        <w:t xml:space="preserve">because </w:t>
      </w:r>
      <w:r w:rsidR="001A19D9" w:rsidRPr="0061440C">
        <w:rPr>
          <w:rFonts w:ascii="Times New Roman" w:hAnsi="Times New Roman" w:cs="Times New Roman"/>
          <w:bCs/>
          <w:sz w:val="32"/>
          <w:szCs w:val="32"/>
        </w:rPr>
        <w:t>they were aware of the crowd’s reaction, including their mockery about the Apostles’ being full of wine (Acts 2:1-15).</w:t>
      </w:r>
    </w:p>
    <w:p w14:paraId="05F3F06A" w14:textId="77777777" w:rsidR="00A5551B" w:rsidRPr="00A5551B" w:rsidRDefault="00A5551B" w:rsidP="00A5551B">
      <w:pPr>
        <w:pStyle w:val="ListParagraph"/>
        <w:ind w:left="0"/>
        <w:contextualSpacing w:val="0"/>
        <w:rPr>
          <w:rFonts w:ascii="Times New Roman" w:hAnsi="Times New Roman" w:cs="Times New Roman"/>
          <w:b/>
          <w:sz w:val="40"/>
          <w:szCs w:val="40"/>
        </w:rPr>
      </w:pPr>
      <w:r w:rsidRPr="00A5551B">
        <w:rPr>
          <w:rFonts w:ascii="Times New Roman" w:hAnsi="Times New Roman" w:cs="Times New Roman"/>
          <w:b/>
          <w:sz w:val="40"/>
          <w:szCs w:val="40"/>
        </w:rPr>
        <w:t xml:space="preserve">The Best Definition </w:t>
      </w:r>
      <w:r>
        <w:rPr>
          <w:rFonts w:ascii="Times New Roman" w:hAnsi="Times New Roman" w:cs="Times New Roman"/>
          <w:b/>
          <w:sz w:val="40"/>
          <w:szCs w:val="40"/>
        </w:rPr>
        <w:t>–</w:t>
      </w:r>
      <w:r w:rsidRPr="00A5551B">
        <w:rPr>
          <w:rFonts w:ascii="Times New Roman" w:hAnsi="Times New Roman" w:cs="Times New Roman"/>
          <w:b/>
          <w:sz w:val="40"/>
          <w:szCs w:val="40"/>
        </w:rPr>
        <w:t xml:space="preserve"> </w:t>
      </w:r>
      <w:r>
        <w:rPr>
          <w:rFonts w:ascii="Times New Roman" w:hAnsi="Times New Roman" w:cs="Times New Roman"/>
          <w:b/>
          <w:sz w:val="40"/>
          <w:szCs w:val="40"/>
        </w:rPr>
        <w:t>“</w:t>
      </w:r>
      <w:r w:rsidRPr="00A5551B">
        <w:rPr>
          <w:rFonts w:ascii="Times New Roman" w:hAnsi="Times New Roman" w:cs="Times New Roman"/>
          <w:b/>
          <w:sz w:val="40"/>
          <w:szCs w:val="40"/>
        </w:rPr>
        <w:t>Amazement</w:t>
      </w:r>
      <w:r>
        <w:rPr>
          <w:rFonts w:ascii="Times New Roman" w:hAnsi="Times New Roman" w:cs="Times New Roman"/>
          <w:b/>
          <w:sz w:val="40"/>
          <w:szCs w:val="40"/>
        </w:rPr>
        <w:t>”</w:t>
      </w:r>
    </w:p>
    <w:p w14:paraId="05F3F06B" w14:textId="77777777" w:rsidR="00367BDD" w:rsidRPr="0061440C" w:rsidRDefault="00367BDD" w:rsidP="005B7360">
      <w:pPr>
        <w:pStyle w:val="ListParagraph"/>
        <w:ind w:left="0" w:firstLine="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I believe that Thayer’s definition 3 adequately conveys the </w:t>
      </w:r>
      <w:r w:rsidR="0078484A" w:rsidRPr="0061440C">
        <w:rPr>
          <w:rFonts w:ascii="Times New Roman" w:hAnsi="Times New Roman" w:cs="Times New Roman"/>
          <w:bCs/>
          <w:sz w:val="32"/>
          <w:szCs w:val="32"/>
        </w:rPr>
        <w:t xml:space="preserve">Biblical </w:t>
      </w:r>
      <w:r w:rsidRPr="0061440C">
        <w:rPr>
          <w:rFonts w:ascii="Times New Roman" w:hAnsi="Times New Roman" w:cs="Times New Roman"/>
          <w:bCs/>
          <w:sz w:val="32"/>
          <w:szCs w:val="32"/>
        </w:rPr>
        <w:t xml:space="preserve">meaning of </w:t>
      </w:r>
      <w:r w:rsidRPr="0061440C">
        <w:rPr>
          <w:rFonts w:ascii="Times New Roman" w:hAnsi="Times New Roman" w:cs="Times New Roman"/>
          <w:bCs/>
          <w:i/>
          <w:iCs/>
          <w:sz w:val="32"/>
          <w:szCs w:val="32"/>
        </w:rPr>
        <w:t>ekstasis</w:t>
      </w:r>
      <w:r w:rsidRPr="0061440C">
        <w:rPr>
          <w:rFonts w:ascii="Times New Roman" w:hAnsi="Times New Roman" w:cs="Times New Roman"/>
          <w:bCs/>
          <w:sz w:val="32"/>
          <w:szCs w:val="32"/>
        </w:rPr>
        <w:t xml:space="preserve"> and </w:t>
      </w:r>
      <w:r w:rsidRPr="0061440C">
        <w:rPr>
          <w:rFonts w:ascii="Times New Roman" w:hAnsi="Times New Roman" w:cs="Times New Roman"/>
          <w:bCs/>
          <w:i/>
          <w:iCs/>
          <w:sz w:val="32"/>
          <w:szCs w:val="32"/>
        </w:rPr>
        <w:t>existēmi</w:t>
      </w:r>
      <w:r w:rsidRPr="0061440C">
        <w:rPr>
          <w:rFonts w:ascii="Times New Roman" w:hAnsi="Times New Roman" w:cs="Times New Roman"/>
          <w:bCs/>
          <w:sz w:val="32"/>
          <w:szCs w:val="32"/>
        </w:rPr>
        <w:t xml:space="preserve"> – a state of mind of amazement and </w:t>
      </w:r>
      <w:r w:rsidRPr="0061440C">
        <w:rPr>
          <w:rFonts w:ascii="Times New Roman" w:hAnsi="Times New Roman" w:cs="Times New Roman"/>
          <w:bCs/>
          <w:sz w:val="32"/>
          <w:szCs w:val="32"/>
        </w:rPr>
        <w:lastRenderedPageBreak/>
        <w:t xml:space="preserve">wonder, yes, but not </w:t>
      </w:r>
      <w:r w:rsidR="008A5C21" w:rsidRPr="0061440C">
        <w:rPr>
          <w:rFonts w:ascii="Times New Roman" w:hAnsi="Times New Roman" w:cs="Times New Roman"/>
          <w:bCs/>
          <w:sz w:val="32"/>
          <w:szCs w:val="32"/>
        </w:rPr>
        <w:t xml:space="preserve">overwhelmed or </w:t>
      </w:r>
      <w:r w:rsidRPr="0061440C">
        <w:rPr>
          <w:rFonts w:ascii="Times New Roman" w:hAnsi="Times New Roman" w:cs="Times New Roman"/>
          <w:bCs/>
          <w:sz w:val="32"/>
          <w:szCs w:val="32"/>
        </w:rPr>
        <w:t>carried away by it.</w:t>
      </w:r>
      <w:r w:rsidR="006A34C6" w:rsidRPr="0061440C">
        <w:rPr>
          <w:rFonts w:ascii="Times New Roman" w:hAnsi="Times New Roman" w:cs="Times New Roman"/>
          <w:bCs/>
          <w:sz w:val="32"/>
          <w:szCs w:val="32"/>
        </w:rPr>
        <w:t xml:space="preserve"> Here is a s</w:t>
      </w:r>
      <w:r w:rsidR="005B7360" w:rsidRPr="0061440C">
        <w:rPr>
          <w:rFonts w:ascii="Times New Roman" w:hAnsi="Times New Roman" w:cs="Times New Roman"/>
          <w:bCs/>
          <w:sz w:val="32"/>
          <w:szCs w:val="32"/>
        </w:rPr>
        <w:t>ampling</w:t>
      </w:r>
      <w:r w:rsidR="006A34C6" w:rsidRPr="0061440C">
        <w:rPr>
          <w:rFonts w:ascii="Times New Roman" w:hAnsi="Times New Roman" w:cs="Times New Roman"/>
          <w:bCs/>
          <w:sz w:val="32"/>
          <w:szCs w:val="32"/>
        </w:rPr>
        <w:t xml:space="preserve"> of NT occurrences</w:t>
      </w:r>
      <w:r w:rsidR="00FF6544" w:rsidRPr="0061440C">
        <w:rPr>
          <w:rFonts w:ascii="Times New Roman" w:hAnsi="Times New Roman" w:cs="Times New Roman"/>
          <w:bCs/>
          <w:sz w:val="32"/>
          <w:szCs w:val="32"/>
        </w:rPr>
        <w:t>, quoted</w:t>
      </w:r>
      <w:r w:rsidR="006A34C6" w:rsidRPr="0061440C">
        <w:rPr>
          <w:rFonts w:ascii="Times New Roman" w:hAnsi="Times New Roman" w:cs="Times New Roman"/>
          <w:bCs/>
          <w:sz w:val="32"/>
          <w:szCs w:val="32"/>
        </w:rPr>
        <w:t xml:space="preserve"> </w:t>
      </w:r>
      <w:r w:rsidR="001A19D9" w:rsidRPr="0061440C">
        <w:rPr>
          <w:rFonts w:ascii="Times New Roman" w:hAnsi="Times New Roman" w:cs="Times New Roman"/>
          <w:bCs/>
          <w:sz w:val="32"/>
          <w:szCs w:val="32"/>
        </w:rPr>
        <w:t xml:space="preserve">from the </w:t>
      </w:r>
      <w:r w:rsidR="001A19D9" w:rsidRPr="0061440C">
        <w:rPr>
          <w:rFonts w:ascii="Times New Roman" w:hAnsi="Times New Roman" w:cs="Times New Roman"/>
          <w:bCs/>
          <w:i/>
          <w:iCs/>
          <w:sz w:val="32"/>
          <w:szCs w:val="32"/>
        </w:rPr>
        <w:t>KJV</w:t>
      </w:r>
      <w:r w:rsidR="001A19D9" w:rsidRPr="0061440C">
        <w:rPr>
          <w:rFonts w:ascii="Times New Roman" w:hAnsi="Times New Roman" w:cs="Times New Roman"/>
          <w:bCs/>
          <w:sz w:val="32"/>
          <w:szCs w:val="32"/>
        </w:rPr>
        <w:t xml:space="preserve"> </w:t>
      </w:r>
      <w:r w:rsidR="006A34C6" w:rsidRPr="0061440C">
        <w:rPr>
          <w:rFonts w:ascii="Times New Roman" w:hAnsi="Times New Roman" w:cs="Times New Roman"/>
          <w:bCs/>
          <w:sz w:val="32"/>
          <w:szCs w:val="32"/>
        </w:rPr>
        <w:t>–</w:t>
      </w:r>
    </w:p>
    <w:p w14:paraId="05F3F06C" w14:textId="77777777" w:rsidR="001A19D9" w:rsidRPr="0061440C" w:rsidRDefault="001A19D9" w:rsidP="001A19D9">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“And all the people </w:t>
      </w:r>
      <w:r w:rsidRPr="0061440C">
        <w:rPr>
          <w:rFonts w:ascii="Times New Roman" w:hAnsi="Times New Roman" w:cs="Times New Roman"/>
          <w:b/>
          <w:sz w:val="32"/>
          <w:szCs w:val="32"/>
        </w:rPr>
        <w:t>were amazed</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existēmi</w:t>
      </w:r>
      <w:r w:rsidRPr="0061440C">
        <w:rPr>
          <w:rFonts w:ascii="Times New Roman" w:hAnsi="Times New Roman" w:cs="Times New Roman"/>
          <w:bCs/>
          <w:sz w:val="32"/>
          <w:szCs w:val="32"/>
        </w:rPr>
        <w:t>), and said, Is not this the son of David?”    Mat.12:23</w:t>
      </w:r>
    </w:p>
    <w:p w14:paraId="05F3F06D" w14:textId="77777777" w:rsidR="001A19D9" w:rsidRPr="0061440C" w:rsidRDefault="001A19D9" w:rsidP="003A3DEF">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“And immediately he arose, took up the bed, and went forth before them all; insomuch that they </w:t>
      </w:r>
      <w:r w:rsidRPr="0061440C">
        <w:rPr>
          <w:rFonts w:ascii="Times New Roman" w:hAnsi="Times New Roman" w:cs="Times New Roman"/>
          <w:b/>
          <w:sz w:val="32"/>
          <w:szCs w:val="32"/>
        </w:rPr>
        <w:t>were</w:t>
      </w:r>
      <w:r w:rsidRPr="0061440C">
        <w:rPr>
          <w:rFonts w:ascii="Times New Roman" w:hAnsi="Times New Roman" w:cs="Times New Roman"/>
          <w:bCs/>
          <w:sz w:val="32"/>
          <w:szCs w:val="32"/>
        </w:rPr>
        <w:t xml:space="preserve"> all </w:t>
      </w:r>
      <w:r w:rsidRPr="0061440C">
        <w:rPr>
          <w:rFonts w:ascii="Times New Roman" w:hAnsi="Times New Roman" w:cs="Times New Roman"/>
          <w:b/>
          <w:sz w:val="32"/>
          <w:szCs w:val="32"/>
        </w:rPr>
        <w:t>amazed</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existēmi</w:t>
      </w:r>
      <w:r w:rsidRPr="0061440C">
        <w:rPr>
          <w:rFonts w:ascii="Times New Roman" w:hAnsi="Times New Roman" w:cs="Times New Roman"/>
          <w:bCs/>
          <w:sz w:val="32"/>
          <w:szCs w:val="32"/>
        </w:rPr>
        <w:t>), and glorified God, saying, We never saw it on this fashion.”     Mar.2:12</w:t>
      </w:r>
    </w:p>
    <w:p w14:paraId="05F3F06E" w14:textId="77777777" w:rsidR="003A3DEF" w:rsidRPr="0061440C" w:rsidRDefault="003A3DEF" w:rsidP="003A3DEF">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“And when his friends heard </w:t>
      </w:r>
      <w:r w:rsidRPr="0061440C">
        <w:rPr>
          <w:rFonts w:ascii="Times New Roman" w:hAnsi="Times New Roman" w:cs="Times New Roman"/>
          <w:bCs/>
          <w:i/>
          <w:iCs/>
          <w:sz w:val="32"/>
          <w:szCs w:val="32"/>
        </w:rPr>
        <w:t>of it</w:t>
      </w:r>
      <w:r w:rsidRPr="0061440C">
        <w:rPr>
          <w:rFonts w:ascii="Times New Roman" w:hAnsi="Times New Roman" w:cs="Times New Roman"/>
          <w:bCs/>
          <w:sz w:val="32"/>
          <w:szCs w:val="32"/>
        </w:rPr>
        <w:t xml:space="preserve">, they went out to lay hold on him: for they said, He </w:t>
      </w:r>
      <w:r w:rsidRPr="0061440C">
        <w:rPr>
          <w:rFonts w:ascii="Times New Roman" w:hAnsi="Times New Roman" w:cs="Times New Roman"/>
          <w:b/>
          <w:sz w:val="32"/>
          <w:szCs w:val="32"/>
        </w:rPr>
        <w:t>is beside himself</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existēmi</w:t>
      </w:r>
      <w:r w:rsidRPr="0061440C">
        <w:rPr>
          <w:rFonts w:ascii="Times New Roman" w:hAnsi="Times New Roman" w:cs="Times New Roman"/>
          <w:bCs/>
          <w:sz w:val="32"/>
          <w:szCs w:val="32"/>
        </w:rPr>
        <w:t>).”     Mar.3:21</w:t>
      </w:r>
    </w:p>
    <w:p w14:paraId="05F3F06F" w14:textId="77777777" w:rsidR="005B7360" w:rsidRPr="0061440C" w:rsidRDefault="003A3DEF" w:rsidP="005B7360">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w:t>
      </w:r>
      <w:r w:rsidR="005B7360" w:rsidRPr="0061440C">
        <w:rPr>
          <w:rFonts w:ascii="Times New Roman" w:hAnsi="Times New Roman" w:cs="Times New Roman"/>
          <w:bCs/>
          <w:sz w:val="32"/>
          <w:szCs w:val="32"/>
        </w:rPr>
        <w:t xml:space="preserve">And straightway the damsel arose, and walked; for she was </w:t>
      </w:r>
      <w:r w:rsidR="005B7360" w:rsidRPr="0061440C">
        <w:rPr>
          <w:rFonts w:ascii="Times New Roman" w:hAnsi="Times New Roman" w:cs="Times New Roman"/>
          <w:bCs/>
          <w:i/>
          <w:iCs/>
          <w:sz w:val="32"/>
          <w:szCs w:val="32"/>
        </w:rPr>
        <w:t xml:space="preserve">of the age </w:t>
      </w:r>
      <w:r w:rsidR="005B7360" w:rsidRPr="0061440C">
        <w:rPr>
          <w:rFonts w:ascii="Times New Roman" w:hAnsi="Times New Roman" w:cs="Times New Roman"/>
          <w:bCs/>
          <w:sz w:val="32"/>
          <w:szCs w:val="32"/>
        </w:rPr>
        <w:t xml:space="preserve">of twelve years. And they </w:t>
      </w:r>
      <w:r w:rsidR="005B7360" w:rsidRPr="0061440C">
        <w:rPr>
          <w:rFonts w:ascii="Times New Roman" w:hAnsi="Times New Roman" w:cs="Times New Roman"/>
          <w:b/>
          <w:sz w:val="32"/>
          <w:szCs w:val="32"/>
        </w:rPr>
        <w:t>were astonished</w:t>
      </w:r>
      <w:r w:rsidR="005B7360" w:rsidRPr="0061440C">
        <w:rPr>
          <w:rFonts w:ascii="Times New Roman" w:hAnsi="Times New Roman" w:cs="Times New Roman"/>
          <w:bCs/>
          <w:sz w:val="32"/>
          <w:szCs w:val="32"/>
        </w:rPr>
        <w:t xml:space="preserve"> (</w:t>
      </w:r>
      <w:r w:rsidR="005B7360" w:rsidRPr="0061440C">
        <w:rPr>
          <w:rFonts w:ascii="Times New Roman" w:hAnsi="Times New Roman" w:cs="Times New Roman"/>
          <w:bCs/>
          <w:i/>
          <w:iCs/>
          <w:sz w:val="32"/>
          <w:szCs w:val="32"/>
        </w:rPr>
        <w:t>existēmi</w:t>
      </w:r>
      <w:r w:rsidR="005B7360" w:rsidRPr="0061440C">
        <w:rPr>
          <w:rFonts w:ascii="Times New Roman" w:hAnsi="Times New Roman" w:cs="Times New Roman"/>
          <w:bCs/>
          <w:sz w:val="32"/>
          <w:szCs w:val="32"/>
        </w:rPr>
        <w:t xml:space="preserve">) with a great </w:t>
      </w:r>
      <w:r w:rsidR="005B7360" w:rsidRPr="0061440C">
        <w:rPr>
          <w:rFonts w:ascii="Times New Roman" w:hAnsi="Times New Roman" w:cs="Times New Roman"/>
          <w:b/>
          <w:sz w:val="32"/>
          <w:szCs w:val="32"/>
        </w:rPr>
        <w:t>astonishment</w:t>
      </w:r>
      <w:r w:rsidR="005B7360" w:rsidRPr="0061440C">
        <w:rPr>
          <w:rFonts w:ascii="Times New Roman" w:hAnsi="Times New Roman" w:cs="Times New Roman"/>
          <w:bCs/>
          <w:sz w:val="32"/>
          <w:szCs w:val="32"/>
        </w:rPr>
        <w:t xml:space="preserve"> (</w:t>
      </w:r>
      <w:r w:rsidR="005B7360" w:rsidRPr="0061440C">
        <w:rPr>
          <w:rFonts w:ascii="Times New Roman" w:hAnsi="Times New Roman" w:cs="Times New Roman"/>
          <w:bCs/>
          <w:i/>
          <w:iCs/>
          <w:sz w:val="32"/>
          <w:szCs w:val="32"/>
        </w:rPr>
        <w:t>ekstasis</w:t>
      </w:r>
      <w:r w:rsidR="005B7360" w:rsidRPr="0061440C">
        <w:rPr>
          <w:rFonts w:ascii="Times New Roman" w:hAnsi="Times New Roman" w:cs="Times New Roman"/>
          <w:bCs/>
          <w:sz w:val="32"/>
          <w:szCs w:val="32"/>
        </w:rPr>
        <w:t>).”     Mar.5:42</w:t>
      </w:r>
    </w:p>
    <w:p w14:paraId="05F3F070" w14:textId="77777777" w:rsidR="005B7360" w:rsidRPr="0061440C" w:rsidRDefault="005B7360" w:rsidP="005B7360">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“So they went out quickly and fled from the tomb, for they trembled and </w:t>
      </w:r>
      <w:r w:rsidRPr="0061440C">
        <w:rPr>
          <w:rFonts w:ascii="Times New Roman" w:hAnsi="Times New Roman" w:cs="Times New Roman"/>
          <w:b/>
          <w:sz w:val="32"/>
          <w:szCs w:val="32"/>
        </w:rPr>
        <w:t>were amazed</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ekstasis</w:t>
      </w:r>
      <w:r w:rsidRPr="0061440C">
        <w:rPr>
          <w:rFonts w:ascii="Times New Roman" w:hAnsi="Times New Roman" w:cs="Times New Roman"/>
          <w:bCs/>
          <w:sz w:val="32"/>
          <w:szCs w:val="32"/>
        </w:rPr>
        <w:t>). And they said nothing to anyone, for they were afraid.”     Mar.16:8</w:t>
      </w:r>
    </w:p>
    <w:p w14:paraId="05F3F071" w14:textId="77777777" w:rsidR="005B7360" w:rsidRPr="0061440C" w:rsidRDefault="005B7360" w:rsidP="005B7360">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“And all that heard him </w:t>
      </w:r>
      <w:r w:rsidRPr="0061440C">
        <w:rPr>
          <w:rFonts w:ascii="Times New Roman" w:hAnsi="Times New Roman" w:cs="Times New Roman"/>
          <w:b/>
          <w:sz w:val="32"/>
          <w:szCs w:val="32"/>
        </w:rPr>
        <w:t>were astonished</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existēmi</w:t>
      </w:r>
      <w:r w:rsidRPr="0061440C">
        <w:rPr>
          <w:rFonts w:ascii="Times New Roman" w:hAnsi="Times New Roman" w:cs="Times New Roman"/>
          <w:bCs/>
          <w:sz w:val="32"/>
          <w:szCs w:val="32"/>
        </w:rPr>
        <w:t>) at his understanding and answers.”     Luk.2:47</w:t>
      </w:r>
    </w:p>
    <w:p w14:paraId="05F3F072" w14:textId="77777777" w:rsidR="005B7360" w:rsidRPr="0061440C" w:rsidRDefault="005B7360" w:rsidP="00935345">
      <w:pPr>
        <w:pStyle w:val="ListParagraph"/>
        <w:spacing w:after="120"/>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“And they </w:t>
      </w:r>
      <w:r w:rsidRPr="0061440C">
        <w:rPr>
          <w:rFonts w:ascii="Times New Roman" w:hAnsi="Times New Roman" w:cs="Times New Roman"/>
          <w:b/>
          <w:sz w:val="32"/>
          <w:szCs w:val="32"/>
        </w:rPr>
        <w:t>were</w:t>
      </w:r>
      <w:r w:rsidRPr="0061440C">
        <w:rPr>
          <w:rFonts w:ascii="Times New Roman" w:hAnsi="Times New Roman" w:cs="Times New Roman"/>
          <w:bCs/>
          <w:sz w:val="32"/>
          <w:szCs w:val="32"/>
        </w:rPr>
        <w:t xml:space="preserve"> all </w:t>
      </w:r>
      <w:r w:rsidRPr="0061440C">
        <w:rPr>
          <w:rFonts w:ascii="Times New Roman" w:hAnsi="Times New Roman" w:cs="Times New Roman"/>
          <w:b/>
          <w:sz w:val="32"/>
          <w:szCs w:val="32"/>
        </w:rPr>
        <w:t>amazed</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existēmi</w:t>
      </w:r>
      <w:r w:rsidRPr="0061440C">
        <w:rPr>
          <w:rFonts w:ascii="Times New Roman" w:hAnsi="Times New Roman" w:cs="Times New Roman"/>
          <w:bCs/>
          <w:sz w:val="32"/>
          <w:szCs w:val="32"/>
        </w:rPr>
        <w:t xml:space="preserve">), and they glorified God, and were filled with fear, saying, We have seen strange things to day.”     </w:t>
      </w:r>
      <w:r w:rsidR="00935345" w:rsidRPr="0061440C">
        <w:rPr>
          <w:rFonts w:ascii="Times New Roman" w:hAnsi="Times New Roman" w:cs="Times New Roman"/>
          <w:bCs/>
          <w:sz w:val="32"/>
          <w:szCs w:val="32"/>
        </w:rPr>
        <w:t>Luk.5:26</w:t>
      </w:r>
    </w:p>
    <w:p w14:paraId="05F3F073" w14:textId="77777777" w:rsidR="005B7360" w:rsidRPr="0061440C" w:rsidRDefault="005B7360" w:rsidP="00935345">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“And they </w:t>
      </w:r>
      <w:r w:rsidRPr="0061440C">
        <w:rPr>
          <w:rFonts w:ascii="Times New Roman" w:hAnsi="Times New Roman" w:cs="Times New Roman"/>
          <w:b/>
          <w:sz w:val="32"/>
          <w:szCs w:val="32"/>
        </w:rPr>
        <w:t>were</w:t>
      </w:r>
      <w:r w:rsidRPr="0061440C">
        <w:rPr>
          <w:rFonts w:ascii="Times New Roman" w:hAnsi="Times New Roman" w:cs="Times New Roman"/>
          <w:bCs/>
          <w:sz w:val="32"/>
          <w:szCs w:val="32"/>
        </w:rPr>
        <w:t xml:space="preserve"> all </w:t>
      </w:r>
      <w:r w:rsidRPr="0061440C">
        <w:rPr>
          <w:rFonts w:ascii="Times New Roman" w:hAnsi="Times New Roman" w:cs="Times New Roman"/>
          <w:b/>
          <w:sz w:val="32"/>
          <w:szCs w:val="32"/>
        </w:rPr>
        <w:t>amazed</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existēmi</w:t>
      </w:r>
      <w:r w:rsidRPr="0061440C">
        <w:rPr>
          <w:rFonts w:ascii="Times New Roman" w:hAnsi="Times New Roman" w:cs="Times New Roman"/>
          <w:bCs/>
          <w:sz w:val="32"/>
          <w:szCs w:val="32"/>
        </w:rPr>
        <w:t xml:space="preserve">) and </w:t>
      </w:r>
      <w:r w:rsidR="00FC4C45" w:rsidRPr="0061440C">
        <w:rPr>
          <w:rFonts w:ascii="Times New Roman" w:hAnsi="Times New Roman" w:cs="Times New Roman"/>
          <w:b/>
          <w:sz w:val="32"/>
          <w:szCs w:val="32"/>
        </w:rPr>
        <w:t>marveled</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thaumazō</w:t>
      </w:r>
      <w:r w:rsidRPr="0061440C">
        <w:rPr>
          <w:rFonts w:ascii="Times New Roman" w:hAnsi="Times New Roman" w:cs="Times New Roman"/>
          <w:bCs/>
          <w:sz w:val="32"/>
          <w:szCs w:val="32"/>
        </w:rPr>
        <w:t xml:space="preserve">), saying one to another, Behold, are not all these which speak </w:t>
      </w:r>
      <w:r w:rsidR="00FC4C45" w:rsidRPr="0061440C">
        <w:rPr>
          <w:rFonts w:ascii="Times New Roman" w:hAnsi="Times New Roman" w:cs="Times New Roman"/>
          <w:bCs/>
          <w:sz w:val="32"/>
          <w:szCs w:val="32"/>
        </w:rPr>
        <w:t>Galileans</w:t>
      </w:r>
      <w:r w:rsidRPr="0061440C">
        <w:rPr>
          <w:rFonts w:ascii="Times New Roman" w:hAnsi="Times New Roman" w:cs="Times New Roman"/>
          <w:bCs/>
          <w:sz w:val="32"/>
          <w:szCs w:val="32"/>
        </w:rPr>
        <w:t>?</w:t>
      </w:r>
      <w:r w:rsidR="00117CB9" w:rsidRPr="0061440C">
        <w:rPr>
          <w:rFonts w:ascii="Times New Roman" w:hAnsi="Times New Roman" w:cs="Times New Roman"/>
          <w:bCs/>
          <w:sz w:val="32"/>
          <w:szCs w:val="32"/>
        </w:rPr>
        <w:t xml:space="preserve"> … And they </w:t>
      </w:r>
      <w:r w:rsidR="00117CB9" w:rsidRPr="0061440C">
        <w:rPr>
          <w:rFonts w:ascii="Times New Roman" w:hAnsi="Times New Roman" w:cs="Times New Roman"/>
          <w:b/>
          <w:sz w:val="32"/>
          <w:szCs w:val="32"/>
        </w:rPr>
        <w:t>were</w:t>
      </w:r>
      <w:r w:rsidR="00117CB9" w:rsidRPr="0061440C">
        <w:rPr>
          <w:rFonts w:ascii="Times New Roman" w:hAnsi="Times New Roman" w:cs="Times New Roman"/>
          <w:bCs/>
          <w:sz w:val="32"/>
          <w:szCs w:val="32"/>
        </w:rPr>
        <w:t xml:space="preserve"> all </w:t>
      </w:r>
      <w:r w:rsidR="00117CB9" w:rsidRPr="0061440C">
        <w:rPr>
          <w:rFonts w:ascii="Times New Roman" w:hAnsi="Times New Roman" w:cs="Times New Roman"/>
          <w:b/>
          <w:sz w:val="32"/>
          <w:szCs w:val="32"/>
        </w:rPr>
        <w:t>amazed</w:t>
      </w:r>
      <w:r w:rsidR="00117CB9" w:rsidRPr="0061440C">
        <w:rPr>
          <w:rFonts w:ascii="Times New Roman" w:hAnsi="Times New Roman" w:cs="Times New Roman"/>
          <w:bCs/>
          <w:sz w:val="32"/>
          <w:szCs w:val="32"/>
        </w:rPr>
        <w:t xml:space="preserve"> (</w:t>
      </w:r>
      <w:r w:rsidR="00117CB9" w:rsidRPr="0061440C">
        <w:rPr>
          <w:rFonts w:ascii="Times New Roman" w:hAnsi="Times New Roman" w:cs="Times New Roman"/>
          <w:bCs/>
          <w:i/>
          <w:iCs/>
          <w:sz w:val="32"/>
          <w:szCs w:val="32"/>
        </w:rPr>
        <w:t>existēmi</w:t>
      </w:r>
      <w:r w:rsidR="00117CB9" w:rsidRPr="0061440C">
        <w:rPr>
          <w:rFonts w:ascii="Times New Roman" w:hAnsi="Times New Roman" w:cs="Times New Roman"/>
          <w:bCs/>
          <w:sz w:val="32"/>
          <w:szCs w:val="32"/>
        </w:rPr>
        <w:t xml:space="preserve">), and </w:t>
      </w:r>
      <w:r w:rsidR="00117CB9" w:rsidRPr="0061440C">
        <w:rPr>
          <w:rFonts w:ascii="Times New Roman" w:hAnsi="Times New Roman" w:cs="Times New Roman"/>
          <w:b/>
          <w:sz w:val="32"/>
          <w:szCs w:val="32"/>
        </w:rPr>
        <w:t>were in doubt</w:t>
      </w:r>
      <w:r w:rsidR="00117CB9" w:rsidRPr="0061440C">
        <w:rPr>
          <w:rFonts w:ascii="Times New Roman" w:hAnsi="Times New Roman" w:cs="Times New Roman"/>
          <w:bCs/>
          <w:sz w:val="32"/>
          <w:szCs w:val="32"/>
        </w:rPr>
        <w:t xml:space="preserve"> (</w:t>
      </w:r>
      <w:r w:rsidR="00117CB9" w:rsidRPr="0061440C">
        <w:rPr>
          <w:rFonts w:ascii="Times New Roman" w:hAnsi="Times New Roman" w:cs="Times New Roman"/>
          <w:bCs/>
          <w:i/>
          <w:iCs/>
          <w:sz w:val="32"/>
          <w:szCs w:val="32"/>
        </w:rPr>
        <w:t>NKJV</w:t>
      </w:r>
      <w:r w:rsidR="00117CB9" w:rsidRPr="0061440C">
        <w:rPr>
          <w:rFonts w:ascii="Times New Roman" w:hAnsi="Times New Roman" w:cs="Times New Roman"/>
          <w:bCs/>
          <w:sz w:val="32"/>
          <w:szCs w:val="32"/>
        </w:rPr>
        <w:t xml:space="preserve">, ‘perplexed’, Gk. </w:t>
      </w:r>
      <w:r w:rsidR="00117CB9" w:rsidRPr="0061440C">
        <w:rPr>
          <w:rFonts w:ascii="Times New Roman" w:hAnsi="Times New Roman" w:cs="Times New Roman"/>
          <w:bCs/>
          <w:i/>
          <w:iCs/>
          <w:sz w:val="32"/>
          <w:szCs w:val="32"/>
        </w:rPr>
        <w:t>diaporeō</w:t>
      </w:r>
      <w:r w:rsidR="00117CB9" w:rsidRPr="0061440C">
        <w:rPr>
          <w:rFonts w:ascii="Times New Roman" w:hAnsi="Times New Roman" w:cs="Times New Roman"/>
          <w:bCs/>
          <w:sz w:val="32"/>
          <w:szCs w:val="32"/>
        </w:rPr>
        <w:t>) saying one to another, What meaneth this?</w:t>
      </w:r>
      <w:r w:rsidRPr="0061440C">
        <w:rPr>
          <w:rFonts w:ascii="Times New Roman" w:hAnsi="Times New Roman" w:cs="Times New Roman"/>
          <w:bCs/>
          <w:sz w:val="32"/>
          <w:szCs w:val="32"/>
        </w:rPr>
        <w:t>”     Acts 2:7</w:t>
      </w:r>
      <w:r w:rsidR="00117CB9" w:rsidRPr="0061440C">
        <w:rPr>
          <w:rFonts w:ascii="Times New Roman" w:hAnsi="Times New Roman" w:cs="Times New Roman"/>
          <w:bCs/>
          <w:sz w:val="32"/>
          <w:szCs w:val="32"/>
        </w:rPr>
        <w:t>, 12</w:t>
      </w:r>
    </w:p>
    <w:p w14:paraId="05F3F074" w14:textId="77777777" w:rsidR="00117CB9" w:rsidRPr="0061440C" w:rsidRDefault="005B7360" w:rsidP="00935345">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lastRenderedPageBreak/>
        <w:t>“</w:t>
      </w:r>
      <w:r w:rsidR="00117CB9" w:rsidRPr="0061440C">
        <w:rPr>
          <w:rFonts w:ascii="Times New Roman" w:hAnsi="Times New Roman" w:cs="Times New Roman"/>
          <w:bCs/>
          <w:sz w:val="32"/>
          <w:szCs w:val="32"/>
        </w:rPr>
        <w:t xml:space="preserve">And they knew that it was he which sat for alms at the Beautiful </w:t>
      </w:r>
      <w:r w:rsidR="00890C41" w:rsidRPr="0061440C">
        <w:rPr>
          <w:rFonts w:ascii="Times New Roman" w:hAnsi="Times New Roman" w:cs="Times New Roman"/>
          <w:bCs/>
          <w:sz w:val="32"/>
          <w:szCs w:val="32"/>
        </w:rPr>
        <w:t>G</w:t>
      </w:r>
      <w:r w:rsidR="00117CB9" w:rsidRPr="0061440C">
        <w:rPr>
          <w:rFonts w:ascii="Times New Roman" w:hAnsi="Times New Roman" w:cs="Times New Roman"/>
          <w:bCs/>
          <w:sz w:val="32"/>
          <w:szCs w:val="32"/>
        </w:rPr>
        <w:t xml:space="preserve">ate of the temple: and they were filled with </w:t>
      </w:r>
      <w:r w:rsidR="00117CB9" w:rsidRPr="0061440C">
        <w:rPr>
          <w:rFonts w:ascii="Times New Roman" w:hAnsi="Times New Roman" w:cs="Times New Roman"/>
          <w:b/>
          <w:sz w:val="32"/>
          <w:szCs w:val="32"/>
        </w:rPr>
        <w:t>wonder</w:t>
      </w:r>
      <w:r w:rsidR="00117CB9" w:rsidRPr="0061440C">
        <w:rPr>
          <w:rFonts w:ascii="Times New Roman" w:hAnsi="Times New Roman" w:cs="Times New Roman"/>
          <w:bCs/>
          <w:sz w:val="32"/>
          <w:szCs w:val="32"/>
        </w:rPr>
        <w:t xml:space="preserve"> (</w:t>
      </w:r>
      <w:r w:rsidR="00117CB9" w:rsidRPr="0061440C">
        <w:rPr>
          <w:rFonts w:ascii="Times New Roman" w:hAnsi="Times New Roman" w:cs="Times New Roman"/>
          <w:bCs/>
          <w:i/>
          <w:iCs/>
          <w:sz w:val="32"/>
          <w:szCs w:val="32"/>
        </w:rPr>
        <w:t>thaubos</w:t>
      </w:r>
      <w:r w:rsidR="00117CB9" w:rsidRPr="0061440C">
        <w:rPr>
          <w:rFonts w:ascii="Times New Roman" w:hAnsi="Times New Roman" w:cs="Times New Roman"/>
          <w:bCs/>
          <w:sz w:val="32"/>
          <w:szCs w:val="32"/>
        </w:rPr>
        <w:t xml:space="preserve">) and </w:t>
      </w:r>
      <w:r w:rsidR="00117CB9" w:rsidRPr="0061440C">
        <w:rPr>
          <w:rFonts w:ascii="Times New Roman" w:hAnsi="Times New Roman" w:cs="Times New Roman"/>
          <w:b/>
          <w:sz w:val="32"/>
          <w:szCs w:val="32"/>
        </w:rPr>
        <w:t>amazement</w:t>
      </w:r>
      <w:r w:rsidR="00117CB9" w:rsidRPr="0061440C">
        <w:rPr>
          <w:rFonts w:ascii="Times New Roman" w:hAnsi="Times New Roman" w:cs="Times New Roman"/>
          <w:bCs/>
          <w:sz w:val="32"/>
          <w:szCs w:val="32"/>
        </w:rPr>
        <w:t xml:space="preserve"> (</w:t>
      </w:r>
      <w:r w:rsidR="00117CB9" w:rsidRPr="0061440C">
        <w:rPr>
          <w:rFonts w:ascii="Times New Roman" w:hAnsi="Times New Roman" w:cs="Times New Roman"/>
          <w:bCs/>
          <w:i/>
          <w:iCs/>
          <w:sz w:val="32"/>
          <w:szCs w:val="32"/>
        </w:rPr>
        <w:t>ekstasis</w:t>
      </w:r>
      <w:r w:rsidR="00117CB9" w:rsidRPr="0061440C">
        <w:rPr>
          <w:rFonts w:ascii="Times New Roman" w:hAnsi="Times New Roman" w:cs="Times New Roman"/>
          <w:bCs/>
          <w:sz w:val="32"/>
          <w:szCs w:val="32"/>
        </w:rPr>
        <w:t>) at that which had happened unto him.”</w:t>
      </w:r>
      <w:r w:rsidR="00935345" w:rsidRPr="0061440C">
        <w:rPr>
          <w:rFonts w:ascii="Times New Roman" w:hAnsi="Times New Roman" w:cs="Times New Roman"/>
          <w:bCs/>
          <w:sz w:val="32"/>
          <w:szCs w:val="32"/>
        </w:rPr>
        <w:t xml:space="preserve">     Acts 3:10</w:t>
      </w:r>
    </w:p>
    <w:p w14:paraId="05F3F075" w14:textId="77777777" w:rsidR="00117CB9" w:rsidRPr="0061440C" w:rsidRDefault="00117CB9" w:rsidP="005D6E20">
      <w:pPr>
        <w:pStyle w:val="ListParagraph"/>
        <w:widowControl w:val="0"/>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“But all that heard </w:t>
      </w:r>
      <w:r w:rsidRPr="0061440C">
        <w:rPr>
          <w:rFonts w:ascii="Times New Roman" w:hAnsi="Times New Roman" w:cs="Times New Roman"/>
          <w:bCs/>
          <w:i/>
          <w:iCs/>
          <w:sz w:val="32"/>
          <w:szCs w:val="32"/>
        </w:rPr>
        <w:t xml:space="preserve">him </w:t>
      </w:r>
      <w:r w:rsidRPr="0061440C">
        <w:rPr>
          <w:rFonts w:ascii="Times New Roman" w:hAnsi="Times New Roman" w:cs="Times New Roman"/>
          <w:b/>
          <w:sz w:val="32"/>
          <w:szCs w:val="32"/>
        </w:rPr>
        <w:t>were</w:t>
      </w:r>
      <w:r w:rsidRPr="0061440C">
        <w:rPr>
          <w:rFonts w:ascii="Times New Roman" w:hAnsi="Times New Roman" w:cs="Times New Roman"/>
          <w:bCs/>
          <w:sz w:val="32"/>
          <w:szCs w:val="32"/>
        </w:rPr>
        <w:t xml:space="preserve"> </w:t>
      </w:r>
      <w:r w:rsidRPr="0061440C">
        <w:rPr>
          <w:rFonts w:ascii="Times New Roman" w:hAnsi="Times New Roman" w:cs="Times New Roman"/>
          <w:b/>
          <w:sz w:val="32"/>
          <w:szCs w:val="32"/>
        </w:rPr>
        <w:t>amazed</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existēmi</w:t>
      </w:r>
      <w:r w:rsidRPr="0061440C">
        <w:rPr>
          <w:rFonts w:ascii="Times New Roman" w:hAnsi="Times New Roman" w:cs="Times New Roman"/>
          <w:bCs/>
          <w:sz w:val="32"/>
          <w:szCs w:val="32"/>
        </w:rPr>
        <w:t>), and said; Is not this he that destroyed them which called on this name in Jerusalem, and came hither for that intent, that he might bring them bound unto the chief priests?”     Acts 9:21</w:t>
      </w:r>
    </w:p>
    <w:p w14:paraId="05F3F076" w14:textId="77777777" w:rsidR="00117CB9" w:rsidRPr="0061440C" w:rsidRDefault="00117CB9" w:rsidP="00423AA9">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“I was in the city of Joppa praying: and in a </w:t>
      </w:r>
      <w:r w:rsidRPr="0061440C">
        <w:rPr>
          <w:rFonts w:ascii="Times New Roman" w:hAnsi="Times New Roman" w:cs="Times New Roman"/>
          <w:b/>
          <w:sz w:val="32"/>
          <w:szCs w:val="32"/>
        </w:rPr>
        <w:t>trance</w:t>
      </w:r>
      <w:r w:rsidRPr="0061440C">
        <w:rPr>
          <w:rFonts w:ascii="Times New Roman" w:hAnsi="Times New Roman" w:cs="Times New Roman"/>
          <w:bCs/>
          <w:sz w:val="32"/>
          <w:szCs w:val="32"/>
        </w:rPr>
        <w:t xml:space="preserve"> </w:t>
      </w:r>
      <w:r w:rsidR="00423AA9" w:rsidRPr="0061440C">
        <w:rPr>
          <w:rFonts w:ascii="Times New Roman" w:hAnsi="Times New Roman" w:cs="Times New Roman"/>
          <w:bCs/>
          <w:sz w:val="32"/>
          <w:szCs w:val="32"/>
        </w:rPr>
        <w:t>(</w:t>
      </w:r>
      <w:r w:rsidR="00423AA9" w:rsidRPr="0061440C">
        <w:rPr>
          <w:rFonts w:ascii="Times New Roman" w:hAnsi="Times New Roman" w:cs="Times New Roman"/>
          <w:bCs/>
          <w:i/>
          <w:iCs/>
          <w:sz w:val="32"/>
          <w:szCs w:val="32"/>
        </w:rPr>
        <w:t>ekstasis</w:t>
      </w:r>
      <w:r w:rsidR="00423AA9" w:rsidRPr="0061440C">
        <w:rPr>
          <w:rFonts w:ascii="Times New Roman" w:hAnsi="Times New Roman" w:cs="Times New Roman"/>
          <w:bCs/>
          <w:sz w:val="32"/>
          <w:szCs w:val="32"/>
        </w:rPr>
        <w:t xml:space="preserve">) </w:t>
      </w:r>
      <w:r w:rsidRPr="0061440C">
        <w:rPr>
          <w:rFonts w:ascii="Times New Roman" w:hAnsi="Times New Roman" w:cs="Times New Roman"/>
          <w:bCs/>
          <w:sz w:val="32"/>
          <w:szCs w:val="32"/>
        </w:rPr>
        <w:t>I saw a vision, A certain vessel descend, as it had been a great sheet, let down from heaven by four corners; and it came even to me:”     Acts 1</w:t>
      </w:r>
      <w:r w:rsidR="00423AA9" w:rsidRPr="0061440C">
        <w:rPr>
          <w:rFonts w:ascii="Times New Roman" w:hAnsi="Times New Roman" w:cs="Times New Roman"/>
          <w:bCs/>
          <w:sz w:val="32"/>
          <w:szCs w:val="32"/>
        </w:rPr>
        <w:t>1</w:t>
      </w:r>
      <w:r w:rsidRPr="0061440C">
        <w:rPr>
          <w:rFonts w:ascii="Times New Roman" w:hAnsi="Times New Roman" w:cs="Times New Roman"/>
          <w:bCs/>
          <w:sz w:val="32"/>
          <w:szCs w:val="32"/>
        </w:rPr>
        <w:t>:</w:t>
      </w:r>
      <w:r w:rsidR="00423AA9" w:rsidRPr="0061440C">
        <w:rPr>
          <w:rFonts w:ascii="Times New Roman" w:hAnsi="Times New Roman" w:cs="Times New Roman"/>
          <w:bCs/>
          <w:sz w:val="32"/>
          <w:szCs w:val="32"/>
        </w:rPr>
        <w:t>5</w:t>
      </w:r>
    </w:p>
    <w:p w14:paraId="05F3F077" w14:textId="77777777" w:rsidR="00935345" w:rsidRPr="0061440C" w:rsidRDefault="00FF7804" w:rsidP="008E171E">
      <w:pPr>
        <w:pStyle w:val="ListParagraph"/>
        <w:spacing w:after="0"/>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“But they said to her, ‘</w:t>
      </w:r>
      <w:r w:rsidRPr="0061440C">
        <w:rPr>
          <w:rFonts w:ascii="Times New Roman" w:hAnsi="Times New Roman" w:cs="Times New Roman"/>
          <w:bCs/>
          <w:sz w:val="32"/>
          <w:szCs w:val="32"/>
          <w:u w:val="single"/>
        </w:rPr>
        <w:t>You are mad</w:t>
      </w:r>
      <w:r w:rsidR="0078484A" w:rsidRPr="0061440C">
        <w:rPr>
          <w:rFonts w:ascii="Times New Roman" w:hAnsi="Times New Roman" w:cs="Times New Roman"/>
          <w:bCs/>
          <w:sz w:val="32"/>
          <w:szCs w:val="32"/>
        </w:rPr>
        <w:t>’ (Gk.</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mainomai</w:t>
      </w:r>
      <w:r w:rsidRPr="0061440C">
        <w:rPr>
          <w:rFonts w:ascii="Times New Roman" w:hAnsi="Times New Roman" w:cs="Times New Roman"/>
          <w:bCs/>
          <w:sz w:val="32"/>
          <w:szCs w:val="32"/>
        </w:rPr>
        <w:t xml:space="preserve">), but she was insisting it to have been thus. But they were saying, ‘It is his angel.’ But Peter continued knocking, and having opened, they saw him and </w:t>
      </w:r>
      <w:r w:rsidRPr="0061440C">
        <w:rPr>
          <w:rFonts w:ascii="Times New Roman" w:hAnsi="Times New Roman" w:cs="Times New Roman"/>
          <w:b/>
          <w:sz w:val="32"/>
          <w:szCs w:val="32"/>
        </w:rPr>
        <w:t>were a</w:t>
      </w:r>
      <w:r w:rsidR="008E171E" w:rsidRPr="0061440C">
        <w:rPr>
          <w:rFonts w:ascii="Times New Roman" w:hAnsi="Times New Roman" w:cs="Times New Roman"/>
          <w:b/>
          <w:sz w:val="32"/>
          <w:szCs w:val="32"/>
        </w:rPr>
        <w:t>maz</w:t>
      </w:r>
      <w:r w:rsidRPr="0061440C">
        <w:rPr>
          <w:rFonts w:ascii="Times New Roman" w:hAnsi="Times New Roman" w:cs="Times New Roman"/>
          <w:b/>
          <w:sz w:val="32"/>
          <w:szCs w:val="32"/>
        </w:rPr>
        <w:t>ed</w:t>
      </w:r>
      <w:r w:rsidRPr="0061440C">
        <w:rPr>
          <w:rFonts w:ascii="Times New Roman" w:hAnsi="Times New Roman" w:cs="Times New Roman"/>
          <w:bCs/>
          <w:sz w:val="32"/>
          <w:szCs w:val="32"/>
        </w:rPr>
        <w:t xml:space="preserve"> </w:t>
      </w:r>
      <w:r w:rsidR="008E171E" w:rsidRPr="0061440C">
        <w:rPr>
          <w:rFonts w:ascii="Times New Roman" w:hAnsi="Times New Roman" w:cs="Times New Roman"/>
          <w:bCs/>
          <w:sz w:val="32"/>
          <w:szCs w:val="32"/>
        </w:rPr>
        <w:t>(</w:t>
      </w:r>
      <w:r w:rsidR="008E171E" w:rsidRPr="0061440C">
        <w:rPr>
          <w:rFonts w:ascii="Times New Roman" w:hAnsi="Times New Roman" w:cs="Times New Roman"/>
          <w:bCs/>
          <w:i/>
          <w:iCs/>
          <w:sz w:val="32"/>
          <w:szCs w:val="32"/>
        </w:rPr>
        <w:t>existēmi</w:t>
      </w:r>
      <w:r w:rsidR="008E171E" w:rsidRPr="0061440C">
        <w:rPr>
          <w:rFonts w:ascii="Times New Roman" w:hAnsi="Times New Roman" w:cs="Times New Roman"/>
          <w:bCs/>
          <w:sz w:val="32"/>
          <w:szCs w:val="32"/>
        </w:rPr>
        <w:t xml:space="preserve">).”   </w:t>
      </w:r>
    </w:p>
    <w:p w14:paraId="05F3F078" w14:textId="77777777" w:rsidR="00FF7804" w:rsidRPr="0061440C" w:rsidRDefault="008E171E" w:rsidP="00935345">
      <w:pPr>
        <w:pStyle w:val="ListParagraph"/>
        <w:ind w:left="6840" w:firstLine="360"/>
        <w:contextualSpacing w:val="0"/>
        <w:rPr>
          <w:rFonts w:ascii="Times New Roman" w:hAnsi="Times New Roman" w:cs="Times New Roman"/>
          <w:bCs/>
          <w:sz w:val="32"/>
          <w:szCs w:val="32"/>
        </w:rPr>
      </w:pPr>
      <w:r w:rsidRPr="0061440C">
        <w:rPr>
          <w:rFonts w:ascii="Times New Roman" w:hAnsi="Times New Roman" w:cs="Times New Roman"/>
          <w:bCs/>
          <w:sz w:val="32"/>
          <w:szCs w:val="32"/>
        </w:rPr>
        <w:t>Acts 12:15-16</w:t>
      </w:r>
    </w:p>
    <w:p w14:paraId="05F3F079" w14:textId="77777777" w:rsidR="008E171E" w:rsidRPr="0061440C" w:rsidRDefault="008E171E" w:rsidP="008E171E">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u w:val="single"/>
        </w:rPr>
        <w:t>NOTE</w:t>
      </w:r>
      <w:r w:rsidRPr="0061440C">
        <w:rPr>
          <w:rFonts w:ascii="Times New Roman" w:hAnsi="Times New Roman" w:cs="Times New Roman"/>
          <w:bCs/>
          <w:sz w:val="32"/>
          <w:szCs w:val="32"/>
        </w:rPr>
        <w:t>: This text shows the difference between being beside oneself (madness) and being amazed. ‘</w:t>
      </w:r>
      <w:r w:rsidRPr="0061440C">
        <w:rPr>
          <w:rFonts w:ascii="Times New Roman" w:hAnsi="Times New Roman" w:cs="Times New Roman"/>
          <w:bCs/>
          <w:sz w:val="32"/>
          <w:szCs w:val="32"/>
          <w:u w:val="single"/>
        </w:rPr>
        <w:t>You are mad</w:t>
      </w:r>
      <w:r w:rsidRPr="0061440C">
        <w:rPr>
          <w:rFonts w:ascii="Times New Roman" w:hAnsi="Times New Roman" w:cs="Times New Roman"/>
          <w:bCs/>
          <w:sz w:val="32"/>
          <w:szCs w:val="32"/>
        </w:rPr>
        <w:t>’ is the same exclamation Festus made after hearing Paul preach (Acts 26:24)</w:t>
      </w:r>
      <w:r w:rsidR="005020A7" w:rsidRPr="0061440C">
        <w:rPr>
          <w:rFonts w:ascii="Times New Roman" w:hAnsi="Times New Roman" w:cs="Times New Roman"/>
          <w:bCs/>
          <w:sz w:val="32"/>
          <w:szCs w:val="32"/>
        </w:rPr>
        <w:t>, but I sense he was trying to excuse himself from</w:t>
      </w:r>
      <w:r w:rsidR="00890C41" w:rsidRPr="0061440C">
        <w:rPr>
          <w:rFonts w:ascii="Times New Roman" w:hAnsi="Times New Roman" w:cs="Times New Roman"/>
          <w:bCs/>
          <w:sz w:val="32"/>
          <w:szCs w:val="32"/>
        </w:rPr>
        <w:t xml:space="preserve"> his own </w:t>
      </w:r>
      <w:r w:rsidR="005020A7" w:rsidRPr="0061440C">
        <w:rPr>
          <w:rFonts w:ascii="Times New Roman" w:hAnsi="Times New Roman" w:cs="Times New Roman"/>
          <w:bCs/>
          <w:sz w:val="32"/>
          <w:szCs w:val="32"/>
        </w:rPr>
        <w:t>culpability as an unjust judge</w:t>
      </w:r>
      <w:r w:rsidRPr="0061440C">
        <w:rPr>
          <w:rFonts w:ascii="Times New Roman" w:hAnsi="Times New Roman" w:cs="Times New Roman"/>
          <w:bCs/>
          <w:sz w:val="32"/>
          <w:szCs w:val="32"/>
        </w:rPr>
        <w:t>.</w:t>
      </w:r>
    </w:p>
    <w:p w14:paraId="05F3F07A" w14:textId="77777777" w:rsidR="00423AA9" w:rsidRPr="0061440C" w:rsidRDefault="00423AA9" w:rsidP="00423AA9">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“And it came to pass, that, when I was come again to Jerusalem, even while I prayed in the temple, I was in a </w:t>
      </w:r>
      <w:r w:rsidRPr="0061440C">
        <w:rPr>
          <w:rFonts w:ascii="Times New Roman" w:hAnsi="Times New Roman" w:cs="Times New Roman"/>
          <w:b/>
          <w:sz w:val="32"/>
          <w:szCs w:val="32"/>
        </w:rPr>
        <w:t>trance</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ekstasis</w:t>
      </w:r>
      <w:r w:rsidRPr="0061440C">
        <w:rPr>
          <w:rFonts w:ascii="Times New Roman" w:hAnsi="Times New Roman" w:cs="Times New Roman"/>
          <w:bCs/>
          <w:sz w:val="32"/>
          <w:szCs w:val="32"/>
        </w:rPr>
        <w:t xml:space="preserve">)” </w:t>
      </w:r>
      <w:r w:rsidR="00935345" w:rsidRPr="0061440C">
        <w:rPr>
          <w:rFonts w:ascii="Times New Roman" w:hAnsi="Times New Roman" w:cs="Times New Roman"/>
          <w:bCs/>
          <w:sz w:val="32"/>
          <w:szCs w:val="32"/>
        </w:rPr>
        <w:t xml:space="preserve">    </w:t>
      </w:r>
      <w:r w:rsidRPr="0061440C">
        <w:rPr>
          <w:rFonts w:ascii="Times New Roman" w:hAnsi="Times New Roman" w:cs="Times New Roman"/>
          <w:bCs/>
          <w:sz w:val="32"/>
          <w:szCs w:val="32"/>
        </w:rPr>
        <w:t>Acts 22:17</w:t>
      </w:r>
    </w:p>
    <w:p w14:paraId="05F3F07B" w14:textId="77777777" w:rsidR="00423AA9" w:rsidRPr="0061440C" w:rsidRDefault="00423AA9" w:rsidP="00423AA9">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“For whether </w:t>
      </w:r>
      <w:r w:rsidRPr="0061440C">
        <w:rPr>
          <w:rFonts w:ascii="Times New Roman" w:hAnsi="Times New Roman" w:cs="Times New Roman"/>
          <w:b/>
          <w:sz w:val="32"/>
          <w:szCs w:val="32"/>
        </w:rPr>
        <w:t>we be beside ourselves</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existēmi</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 xml:space="preserve">it is </w:t>
      </w:r>
      <w:r w:rsidRPr="0061440C">
        <w:rPr>
          <w:rFonts w:ascii="Times New Roman" w:hAnsi="Times New Roman" w:cs="Times New Roman"/>
          <w:bCs/>
          <w:sz w:val="32"/>
          <w:szCs w:val="32"/>
        </w:rPr>
        <w:t xml:space="preserve">to God: or whether we be sober, </w:t>
      </w:r>
      <w:r w:rsidRPr="0061440C">
        <w:rPr>
          <w:rFonts w:ascii="Times New Roman" w:hAnsi="Times New Roman" w:cs="Times New Roman"/>
          <w:bCs/>
          <w:i/>
          <w:iCs/>
          <w:sz w:val="32"/>
          <w:szCs w:val="32"/>
        </w:rPr>
        <w:t xml:space="preserve">it is </w:t>
      </w:r>
      <w:r w:rsidRPr="0061440C">
        <w:rPr>
          <w:rFonts w:ascii="Times New Roman" w:hAnsi="Times New Roman" w:cs="Times New Roman"/>
          <w:bCs/>
          <w:sz w:val="32"/>
          <w:szCs w:val="32"/>
        </w:rPr>
        <w:t>for your cause.”     2 Cor.5:13</w:t>
      </w:r>
    </w:p>
    <w:p w14:paraId="05F3F07C" w14:textId="77777777" w:rsidR="00423AA9" w:rsidRPr="0061440C" w:rsidRDefault="00423AA9" w:rsidP="000A77D2">
      <w:pPr>
        <w:pStyle w:val="ListParagraph"/>
        <w:ind w:left="0"/>
        <w:contextualSpacing w:val="0"/>
        <w:rPr>
          <w:rFonts w:ascii="Times New Roman" w:hAnsi="Times New Roman" w:cs="Times New Roman"/>
          <w:bCs/>
          <w:sz w:val="32"/>
          <w:szCs w:val="32"/>
        </w:rPr>
      </w:pPr>
      <w:r w:rsidRPr="0061440C">
        <w:rPr>
          <w:rFonts w:ascii="Times New Roman" w:hAnsi="Times New Roman" w:cs="Times New Roman"/>
          <w:bCs/>
          <w:sz w:val="32"/>
          <w:szCs w:val="32"/>
        </w:rPr>
        <w:lastRenderedPageBreak/>
        <w:t xml:space="preserve">I wanted to use the </w:t>
      </w:r>
      <w:r w:rsidRPr="0061440C">
        <w:rPr>
          <w:rFonts w:ascii="Times New Roman" w:hAnsi="Times New Roman" w:cs="Times New Roman"/>
          <w:bCs/>
          <w:i/>
          <w:iCs/>
          <w:sz w:val="32"/>
          <w:szCs w:val="32"/>
        </w:rPr>
        <w:t>KJV</w:t>
      </w:r>
      <w:r w:rsidRPr="0061440C">
        <w:rPr>
          <w:rFonts w:ascii="Times New Roman" w:hAnsi="Times New Roman" w:cs="Times New Roman"/>
          <w:bCs/>
          <w:sz w:val="32"/>
          <w:szCs w:val="32"/>
        </w:rPr>
        <w:t xml:space="preserve">, to show just how tainted Christian doctrine has become by </w:t>
      </w:r>
      <w:r w:rsidR="0078484A" w:rsidRPr="0061440C">
        <w:rPr>
          <w:rFonts w:ascii="Times New Roman" w:hAnsi="Times New Roman" w:cs="Times New Roman"/>
          <w:bCs/>
          <w:sz w:val="32"/>
          <w:szCs w:val="32"/>
        </w:rPr>
        <w:t xml:space="preserve">these heathenish </w:t>
      </w:r>
      <w:r w:rsidRPr="0061440C">
        <w:rPr>
          <w:rFonts w:ascii="Times New Roman" w:hAnsi="Times New Roman" w:cs="Times New Roman"/>
          <w:bCs/>
          <w:sz w:val="32"/>
          <w:szCs w:val="32"/>
        </w:rPr>
        <w:t>mysticisms.</w:t>
      </w:r>
    </w:p>
    <w:p w14:paraId="05F3F07D" w14:textId="77777777" w:rsidR="00423AA9" w:rsidRPr="0061440C" w:rsidRDefault="00423AA9" w:rsidP="000A77D2">
      <w:pPr>
        <w:pStyle w:val="ListParagraph"/>
        <w:ind w:left="0" w:firstLine="360"/>
        <w:contextualSpacing w:val="0"/>
        <w:rPr>
          <w:rFonts w:ascii="Times New Roman" w:hAnsi="Times New Roman" w:cs="Times New Roman"/>
          <w:bCs/>
          <w:sz w:val="32"/>
          <w:szCs w:val="32"/>
        </w:rPr>
      </w:pPr>
      <w:r w:rsidRPr="0061440C">
        <w:rPr>
          <w:rFonts w:ascii="Times New Roman" w:hAnsi="Times New Roman" w:cs="Times New Roman"/>
          <w:bCs/>
          <w:sz w:val="32"/>
          <w:szCs w:val="32"/>
        </w:rPr>
        <w:t>Of first note, when the crowds witnessed strange things, they were not beside themselves but “amazed” or “astonished”, and this was typically accompanied by “wonder”, “fear”, or “confusion”. I do not think any would label these as “abnormal psychological states”. Yet when Jesus did strange things, and Peter and Paul had visions</w:t>
      </w:r>
      <w:r w:rsidR="000A77D2" w:rsidRPr="0061440C">
        <w:rPr>
          <w:rFonts w:ascii="Times New Roman" w:hAnsi="Times New Roman" w:cs="Times New Roman"/>
          <w:bCs/>
          <w:sz w:val="32"/>
          <w:szCs w:val="32"/>
        </w:rPr>
        <w:t>,</w:t>
      </w:r>
      <w:r w:rsidRPr="0061440C">
        <w:rPr>
          <w:rFonts w:ascii="Times New Roman" w:hAnsi="Times New Roman" w:cs="Times New Roman"/>
          <w:bCs/>
          <w:sz w:val="32"/>
          <w:szCs w:val="32"/>
        </w:rPr>
        <w:t xml:space="preserve"> </w:t>
      </w:r>
      <w:r w:rsidR="000A77D2" w:rsidRPr="0061440C">
        <w:rPr>
          <w:rFonts w:ascii="Times New Roman" w:hAnsi="Times New Roman" w:cs="Times New Roman"/>
          <w:bCs/>
          <w:sz w:val="32"/>
          <w:szCs w:val="32"/>
        </w:rPr>
        <w:t xml:space="preserve">the </w:t>
      </w:r>
      <w:r w:rsidR="00800230" w:rsidRPr="0061440C">
        <w:rPr>
          <w:rFonts w:ascii="Times New Roman" w:hAnsi="Times New Roman" w:cs="Times New Roman"/>
          <w:bCs/>
          <w:i/>
          <w:iCs/>
          <w:sz w:val="32"/>
          <w:szCs w:val="32"/>
        </w:rPr>
        <w:t>KJV</w:t>
      </w:r>
      <w:r w:rsidR="00800230" w:rsidRPr="0061440C">
        <w:rPr>
          <w:rFonts w:ascii="Times New Roman" w:hAnsi="Times New Roman" w:cs="Times New Roman"/>
          <w:bCs/>
          <w:sz w:val="32"/>
          <w:szCs w:val="32"/>
        </w:rPr>
        <w:t xml:space="preserve"> </w:t>
      </w:r>
      <w:r w:rsidR="000A77D2" w:rsidRPr="0061440C">
        <w:rPr>
          <w:rFonts w:ascii="Times New Roman" w:hAnsi="Times New Roman" w:cs="Times New Roman"/>
          <w:bCs/>
          <w:sz w:val="32"/>
          <w:szCs w:val="32"/>
        </w:rPr>
        <w:t>translators describe</w:t>
      </w:r>
      <w:r w:rsidR="00800230" w:rsidRPr="0061440C">
        <w:rPr>
          <w:rFonts w:ascii="Times New Roman" w:hAnsi="Times New Roman" w:cs="Times New Roman"/>
          <w:bCs/>
          <w:sz w:val="32"/>
          <w:szCs w:val="32"/>
        </w:rPr>
        <w:t>d</w:t>
      </w:r>
      <w:r w:rsidR="000A77D2" w:rsidRPr="0061440C">
        <w:rPr>
          <w:rFonts w:ascii="Times New Roman" w:hAnsi="Times New Roman" w:cs="Times New Roman"/>
          <w:bCs/>
          <w:sz w:val="32"/>
          <w:szCs w:val="32"/>
        </w:rPr>
        <w:t xml:space="preserve"> them as</w:t>
      </w:r>
      <w:r w:rsidRPr="0061440C">
        <w:rPr>
          <w:rFonts w:ascii="Times New Roman" w:hAnsi="Times New Roman" w:cs="Times New Roman"/>
          <w:bCs/>
          <w:sz w:val="32"/>
          <w:szCs w:val="32"/>
        </w:rPr>
        <w:t xml:space="preserve"> either “beside themselves” or “</w:t>
      </w:r>
      <w:r w:rsidRPr="0061440C">
        <w:rPr>
          <w:rFonts w:ascii="Times New Roman" w:hAnsi="Times New Roman" w:cs="Times New Roman"/>
          <w:bCs/>
          <w:i/>
          <w:iCs/>
          <w:sz w:val="32"/>
          <w:szCs w:val="32"/>
        </w:rPr>
        <w:t>fell</w:t>
      </w:r>
      <w:r w:rsidRPr="0061440C">
        <w:rPr>
          <w:rFonts w:ascii="Times New Roman" w:hAnsi="Times New Roman" w:cs="Times New Roman"/>
          <w:bCs/>
          <w:sz w:val="32"/>
          <w:szCs w:val="32"/>
        </w:rPr>
        <w:t xml:space="preserve"> into a trance”.</w:t>
      </w:r>
      <w:r w:rsidR="007A13C3" w:rsidRPr="0061440C">
        <w:rPr>
          <w:rFonts w:ascii="Times New Roman" w:hAnsi="Times New Roman" w:cs="Times New Roman"/>
          <w:bCs/>
          <w:sz w:val="32"/>
          <w:szCs w:val="32"/>
        </w:rPr>
        <w:t xml:space="preserve"> But take note –</w:t>
      </w:r>
    </w:p>
    <w:p w14:paraId="05F3F07E" w14:textId="77777777" w:rsidR="007A13C3" w:rsidRPr="0061440C" w:rsidRDefault="000A77D2" w:rsidP="008D2A3E">
      <w:pPr>
        <w:pStyle w:val="ListParagraph"/>
        <w:numPr>
          <w:ilvl w:val="0"/>
          <w:numId w:val="36"/>
        </w:numPr>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t>W</w:t>
      </w:r>
      <w:r w:rsidR="007A13C3" w:rsidRPr="0061440C">
        <w:rPr>
          <w:rFonts w:ascii="Times New Roman" w:hAnsi="Times New Roman" w:cs="Times New Roman"/>
          <w:bCs/>
          <w:sz w:val="32"/>
          <w:szCs w:val="32"/>
        </w:rPr>
        <w:t xml:space="preserve">hen the Twelve “were filled of holy spirit” on that Pentecost, they were not </w:t>
      </w:r>
      <w:r w:rsidR="007A13C3" w:rsidRPr="0061440C">
        <w:rPr>
          <w:rFonts w:ascii="Times New Roman" w:hAnsi="Times New Roman" w:cs="Times New Roman"/>
          <w:bCs/>
          <w:i/>
          <w:iCs/>
          <w:sz w:val="32"/>
          <w:szCs w:val="32"/>
        </w:rPr>
        <w:t>en ekstasis</w:t>
      </w:r>
      <w:r w:rsidR="007A13C3" w:rsidRPr="0061440C">
        <w:rPr>
          <w:rFonts w:ascii="Times New Roman" w:hAnsi="Times New Roman" w:cs="Times New Roman"/>
          <w:bCs/>
          <w:sz w:val="32"/>
          <w:szCs w:val="32"/>
        </w:rPr>
        <w:t xml:space="preserve">, but it was the crowds who </w:t>
      </w:r>
      <w:r w:rsidR="007A13C3" w:rsidRPr="0061440C">
        <w:rPr>
          <w:rFonts w:ascii="Times New Roman" w:hAnsi="Times New Roman" w:cs="Times New Roman"/>
          <w:b/>
          <w:sz w:val="32"/>
          <w:szCs w:val="32"/>
        </w:rPr>
        <w:t>were amazed</w:t>
      </w:r>
      <w:r w:rsidR="007A13C3" w:rsidRPr="0061440C">
        <w:rPr>
          <w:rFonts w:ascii="Times New Roman" w:hAnsi="Times New Roman" w:cs="Times New Roman"/>
          <w:bCs/>
          <w:sz w:val="32"/>
          <w:szCs w:val="32"/>
        </w:rPr>
        <w:t xml:space="preserve"> and </w:t>
      </w:r>
      <w:r w:rsidR="007A13C3" w:rsidRPr="0061440C">
        <w:rPr>
          <w:rFonts w:ascii="Times New Roman" w:hAnsi="Times New Roman" w:cs="Times New Roman"/>
          <w:b/>
          <w:sz w:val="32"/>
          <w:szCs w:val="32"/>
        </w:rPr>
        <w:t>confused</w:t>
      </w:r>
      <w:r w:rsidRPr="0061440C">
        <w:rPr>
          <w:rFonts w:ascii="Times New Roman" w:hAnsi="Times New Roman" w:cs="Times New Roman"/>
          <w:bCs/>
          <w:sz w:val="32"/>
          <w:szCs w:val="32"/>
        </w:rPr>
        <w:t>.</w:t>
      </w:r>
    </w:p>
    <w:p w14:paraId="05F3F07F" w14:textId="77777777" w:rsidR="007A13C3" w:rsidRPr="0061440C" w:rsidRDefault="000A77D2" w:rsidP="000D5D15">
      <w:pPr>
        <w:pStyle w:val="ListParagraph"/>
        <w:numPr>
          <w:ilvl w:val="0"/>
          <w:numId w:val="36"/>
        </w:numPr>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t>L</w:t>
      </w:r>
      <w:r w:rsidR="007A13C3" w:rsidRPr="0061440C">
        <w:rPr>
          <w:rFonts w:ascii="Times New Roman" w:hAnsi="Times New Roman" w:cs="Times New Roman"/>
          <w:bCs/>
          <w:sz w:val="32"/>
          <w:szCs w:val="32"/>
        </w:rPr>
        <w:t xml:space="preserve">iterally what Peter said at Acts 11:5 was, “and I saw a vision in </w:t>
      </w:r>
      <w:r w:rsidR="007A13C3" w:rsidRPr="0061440C">
        <w:rPr>
          <w:rFonts w:ascii="Times New Roman" w:hAnsi="Times New Roman" w:cs="Times New Roman"/>
          <w:b/>
          <w:sz w:val="32"/>
          <w:szCs w:val="32"/>
        </w:rPr>
        <w:t>amazement</w:t>
      </w:r>
      <w:r w:rsidR="007A13C3" w:rsidRPr="0061440C">
        <w:rPr>
          <w:rFonts w:ascii="Times New Roman" w:hAnsi="Times New Roman" w:cs="Times New Roman"/>
          <w:bCs/>
          <w:sz w:val="32"/>
          <w:szCs w:val="32"/>
        </w:rPr>
        <w:t xml:space="preserve">” – the earlier </w:t>
      </w:r>
      <w:r w:rsidR="007A13C3" w:rsidRPr="0061440C">
        <w:rPr>
          <w:rFonts w:ascii="Times New Roman" w:hAnsi="Times New Roman" w:cs="Times New Roman"/>
          <w:bCs/>
          <w:i/>
          <w:sz w:val="32"/>
          <w:szCs w:val="32"/>
        </w:rPr>
        <w:t>KJV</w:t>
      </w:r>
      <w:r w:rsidR="007A13C3" w:rsidRPr="0061440C">
        <w:rPr>
          <w:rFonts w:ascii="Times New Roman" w:hAnsi="Times New Roman" w:cs="Times New Roman"/>
          <w:bCs/>
          <w:sz w:val="32"/>
          <w:szCs w:val="32"/>
        </w:rPr>
        <w:t xml:space="preserve"> account says, “he fell into a trance and saw” </w:t>
      </w:r>
      <w:r w:rsidR="00FC4C45" w:rsidRPr="0061440C">
        <w:rPr>
          <w:rFonts w:ascii="Times New Roman" w:hAnsi="Times New Roman" w:cs="Times New Roman"/>
          <w:bCs/>
          <w:sz w:val="32"/>
          <w:szCs w:val="32"/>
        </w:rPr>
        <w:t>(</w:t>
      </w:r>
      <w:r w:rsidR="007A13C3" w:rsidRPr="0061440C">
        <w:rPr>
          <w:rFonts w:ascii="Times New Roman" w:hAnsi="Times New Roman" w:cs="Times New Roman"/>
          <w:bCs/>
          <w:sz w:val="32"/>
          <w:szCs w:val="32"/>
        </w:rPr>
        <w:t>Acts 10:10-11</w:t>
      </w:r>
      <w:r w:rsidR="00FC4C45" w:rsidRPr="0061440C">
        <w:rPr>
          <w:rFonts w:ascii="Times New Roman" w:hAnsi="Times New Roman" w:cs="Times New Roman"/>
          <w:bCs/>
          <w:sz w:val="32"/>
          <w:szCs w:val="32"/>
        </w:rPr>
        <w:t>)</w:t>
      </w:r>
      <w:r w:rsidR="007A13C3" w:rsidRPr="0061440C">
        <w:rPr>
          <w:rFonts w:ascii="Times New Roman" w:hAnsi="Times New Roman" w:cs="Times New Roman"/>
          <w:bCs/>
          <w:sz w:val="32"/>
          <w:szCs w:val="32"/>
        </w:rPr>
        <w:t>, where “fell” translates</w:t>
      </w:r>
      <w:r w:rsidR="00E157DC" w:rsidRPr="0061440C">
        <w:rPr>
          <w:rFonts w:ascii="Times New Roman" w:hAnsi="Times New Roman" w:cs="Times New Roman"/>
          <w:bCs/>
          <w:sz w:val="32"/>
          <w:szCs w:val="32"/>
        </w:rPr>
        <w:t xml:space="preserve"> Gk.</w:t>
      </w:r>
      <w:r w:rsidR="007A13C3" w:rsidRPr="0061440C">
        <w:rPr>
          <w:rFonts w:ascii="Times New Roman" w:hAnsi="Times New Roman" w:cs="Times New Roman"/>
          <w:bCs/>
          <w:sz w:val="32"/>
          <w:szCs w:val="32"/>
        </w:rPr>
        <w:t xml:space="preserve"> </w:t>
      </w:r>
      <w:r w:rsidR="007A13C3" w:rsidRPr="0061440C">
        <w:rPr>
          <w:rFonts w:ascii="Times New Roman" w:hAnsi="Times New Roman" w:cs="Times New Roman"/>
          <w:bCs/>
          <w:i/>
          <w:iCs/>
          <w:sz w:val="32"/>
          <w:szCs w:val="32"/>
          <w:u w:val="single"/>
        </w:rPr>
        <w:t>ginomai</w:t>
      </w:r>
      <w:r w:rsidR="007A13C3" w:rsidRPr="0061440C">
        <w:rPr>
          <w:rFonts w:ascii="Times New Roman" w:hAnsi="Times New Roman" w:cs="Times New Roman"/>
          <w:bCs/>
          <w:sz w:val="32"/>
          <w:szCs w:val="32"/>
        </w:rPr>
        <w:t xml:space="preserve"> – that is, “he </w:t>
      </w:r>
      <w:r w:rsidR="007A13C3" w:rsidRPr="0061440C">
        <w:rPr>
          <w:rFonts w:ascii="Times New Roman" w:hAnsi="Times New Roman" w:cs="Times New Roman"/>
          <w:bCs/>
          <w:sz w:val="32"/>
          <w:szCs w:val="32"/>
          <w:u w:val="single"/>
        </w:rPr>
        <w:t>came to be</w:t>
      </w:r>
      <w:r w:rsidR="007A13C3" w:rsidRPr="0061440C">
        <w:rPr>
          <w:rFonts w:ascii="Times New Roman" w:hAnsi="Times New Roman" w:cs="Times New Roman"/>
          <w:bCs/>
          <w:sz w:val="32"/>
          <w:szCs w:val="32"/>
        </w:rPr>
        <w:t xml:space="preserve"> in amazement” because of what he saw</w:t>
      </w:r>
      <w:r w:rsidRPr="0061440C">
        <w:rPr>
          <w:rFonts w:ascii="Times New Roman" w:hAnsi="Times New Roman" w:cs="Times New Roman"/>
          <w:bCs/>
          <w:sz w:val="32"/>
          <w:szCs w:val="32"/>
        </w:rPr>
        <w:t>.</w:t>
      </w:r>
    </w:p>
    <w:p w14:paraId="05F3F080" w14:textId="77777777" w:rsidR="00C05D24" w:rsidRPr="0061440C" w:rsidRDefault="000A77D2" w:rsidP="00E157DC">
      <w:pPr>
        <w:pStyle w:val="ListParagraph"/>
        <w:numPr>
          <w:ilvl w:val="0"/>
          <w:numId w:val="36"/>
        </w:numPr>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t>W</w:t>
      </w:r>
      <w:r w:rsidR="007A13C3" w:rsidRPr="0061440C">
        <w:rPr>
          <w:rFonts w:ascii="Times New Roman" w:hAnsi="Times New Roman" w:cs="Times New Roman"/>
          <w:bCs/>
          <w:sz w:val="32"/>
          <w:szCs w:val="32"/>
        </w:rPr>
        <w:t>hen Paul was</w:t>
      </w:r>
      <w:r w:rsidR="00C05D24" w:rsidRPr="0061440C">
        <w:rPr>
          <w:rFonts w:ascii="Times New Roman" w:hAnsi="Times New Roman" w:cs="Times New Roman"/>
          <w:bCs/>
          <w:sz w:val="32"/>
          <w:szCs w:val="32"/>
        </w:rPr>
        <w:t xml:space="preserve"> praying in the Temple, he also “came to be (</w:t>
      </w:r>
      <w:r w:rsidR="00C05D24" w:rsidRPr="0061440C">
        <w:rPr>
          <w:rFonts w:ascii="Times New Roman" w:hAnsi="Times New Roman" w:cs="Times New Roman"/>
          <w:bCs/>
          <w:i/>
          <w:iCs/>
          <w:sz w:val="32"/>
          <w:szCs w:val="32"/>
        </w:rPr>
        <w:t>ginomai</w:t>
      </w:r>
      <w:r w:rsidR="00C05D24" w:rsidRPr="0061440C">
        <w:rPr>
          <w:rFonts w:ascii="Times New Roman" w:hAnsi="Times New Roman" w:cs="Times New Roman"/>
          <w:bCs/>
          <w:sz w:val="32"/>
          <w:szCs w:val="32"/>
        </w:rPr>
        <w:t xml:space="preserve">) in </w:t>
      </w:r>
      <w:r w:rsidR="00C05D24" w:rsidRPr="0061440C">
        <w:rPr>
          <w:rFonts w:ascii="Times New Roman" w:hAnsi="Times New Roman" w:cs="Times New Roman"/>
          <w:b/>
          <w:sz w:val="32"/>
          <w:szCs w:val="32"/>
        </w:rPr>
        <w:t>amazement</w:t>
      </w:r>
      <w:r w:rsidR="00C05D24" w:rsidRPr="0061440C">
        <w:rPr>
          <w:rFonts w:ascii="Times New Roman" w:hAnsi="Times New Roman" w:cs="Times New Roman"/>
          <w:bCs/>
          <w:sz w:val="32"/>
          <w:szCs w:val="32"/>
        </w:rPr>
        <w:t>” because he saw and spoke with the Lord – take note that he spoke cogently to the Lord, and not with the mutterings of mediums</w:t>
      </w:r>
      <w:r w:rsidR="00E157DC" w:rsidRPr="0061440C">
        <w:rPr>
          <w:rFonts w:ascii="Times New Roman" w:hAnsi="Times New Roman" w:cs="Times New Roman"/>
          <w:bCs/>
          <w:sz w:val="32"/>
          <w:szCs w:val="32"/>
        </w:rPr>
        <w:t>.</w:t>
      </w:r>
      <w:r w:rsidR="00C05D24" w:rsidRPr="0061440C">
        <w:rPr>
          <w:rFonts w:ascii="Times New Roman" w:hAnsi="Times New Roman" w:cs="Times New Roman"/>
          <w:bCs/>
          <w:sz w:val="32"/>
          <w:szCs w:val="32"/>
        </w:rPr>
        <w:t xml:space="preserve"> </w:t>
      </w:r>
      <w:r w:rsidR="00E157DC" w:rsidRPr="0061440C">
        <w:rPr>
          <w:rFonts w:ascii="Times New Roman" w:hAnsi="Times New Roman" w:cs="Times New Roman"/>
          <w:bCs/>
          <w:sz w:val="32"/>
          <w:szCs w:val="32"/>
        </w:rPr>
        <w:t>R</w:t>
      </w:r>
      <w:r w:rsidR="00C05D24" w:rsidRPr="0061440C">
        <w:rPr>
          <w:rFonts w:ascii="Times New Roman" w:hAnsi="Times New Roman" w:cs="Times New Roman"/>
          <w:bCs/>
          <w:sz w:val="32"/>
          <w:szCs w:val="32"/>
        </w:rPr>
        <w:t xml:space="preserve">ecall the lesson of Isa.8:19, “And when they say to you, </w:t>
      </w:r>
      <w:r w:rsidR="00DA5C5A" w:rsidRPr="0061440C">
        <w:rPr>
          <w:rFonts w:ascii="Times New Roman" w:hAnsi="Times New Roman" w:cs="Times New Roman"/>
          <w:bCs/>
          <w:sz w:val="32"/>
          <w:szCs w:val="32"/>
        </w:rPr>
        <w:t>‘</w:t>
      </w:r>
      <w:r w:rsidR="00C05D24" w:rsidRPr="0061440C">
        <w:rPr>
          <w:rFonts w:ascii="Times New Roman" w:hAnsi="Times New Roman" w:cs="Times New Roman"/>
          <w:bCs/>
          <w:sz w:val="32"/>
          <w:szCs w:val="32"/>
        </w:rPr>
        <w:t>Seek those who are mediums and wizards, who whisper and mutter,</w:t>
      </w:r>
      <w:r w:rsidR="00DA5C5A" w:rsidRPr="0061440C">
        <w:rPr>
          <w:rFonts w:ascii="Times New Roman" w:hAnsi="Times New Roman" w:cs="Times New Roman"/>
          <w:bCs/>
          <w:sz w:val="32"/>
          <w:szCs w:val="32"/>
        </w:rPr>
        <w:t>’</w:t>
      </w:r>
      <w:r w:rsidR="00C05D24" w:rsidRPr="0061440C">
        <w:rPr>
          <w:rFonts w:ascii="Times New Roman" w:hAnsi="Times New Roman" w:cs="Times New Roman"/>
          <w:bCs/>
          <w:sz w:val="32"/>
          <w:szCs w:val="32"/>
        </w:rPr>
        <w:t xml:space="preserve"> should not a people seek their God? </w:t>
      </w:r>
      <w:r w:rsidR="00C05D24" w:rsidRPr="0061440C">
        <w:rPr>
          <w:rFonts w:ascii="Times New Roman" w:hAnsi="Times New Roman" w:cs="Times New Roman"/>
          <w:bCs/>
          <w:i/>
          <w:iCs/>
          <w:sz w:val="32"/>
          <w:szCs w:val="32"/>
        </w:rPr>
        <w:t xml:space="preserve">Should they seek </w:t>
      </w:r>
      <w:r w:rsidR="00C05D24" w:rsidRPr="0061440C">
        <w:rPr>
          <w:rFonts w:ascii="Times New Roman" w:hAnsi="Times New Roman" w:cs="Times New Roman"/>
          <w:bCs/>
          <w:sz w:val="32"/>
          <w:szCs w:val="32"/>
        </w:rPr>
        <w:t>the dead on behalf of the living?” (</w:t>
      </w:r>
      <w:r w:rsidR="00C05D24" w:rsidRPr="0061440C">
        <w:rPr>
          <w:rFonts w:ascii="Times New Roman" w:hAnsi="Times New Roman" w:cs="Times New Roman"/>
          <w:bCs/>
          <w:i/>
          <w:iCs/>
          <w:sz w:val="32"/>
          <w:szCs w:val="32"/>
        </w:rPr>
        <w:t>NKJV</w:t>
      </w:r>
      <w:r w:rsidR="00C05D24" w:rsidRPr="0061440C">
        <w:rPr>
          <w:rFonts w:ascii="Times New Roman" w:hAnsi="Times New Roman" w:cs="Times New Roman"/>
          <w:bCs/>
          <w:sz w:val="32"/>
          <w:szCs w:val="32"/>
        </w:rPr>
        <w:t>)</w:t>
      </w:r>
      <w:r w:rsidRPr="0061440C">
        <w:rPr>
          <w:rFonts w:ascii="Times New Roman" w:hAnsi="Times New Roman" w:cs="Times New Roman"/>
          <w:bCs/>
          <w:sz w:val="32"/>
          <w:szCs w:val="32"/>
        </w:rPr>
        <w:t>.</w:t>
      </w:r>
    </w:p>
    <w:p w14:paraId="05F3F081" w14:textId="77777777" w:rsidR="00C05D24" w:rsidRPr="0061440C" w:rsidRDefault="00C05D24" w:rsidP="008D2A3E">
      <w:pPr>
        <w:pStyle w:val="ListParagraph"/>
        <w:numPr>
          <w:ilvl w:val="0"/>
          <w:numId w:val="36"/>
        </w:numPr>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I would make a secondary point from Isa.8:19 above, </w:t>
      </w:r>
      <w:r w:rsidR="001A560D" w:rsidRPr="0061440C">
        <w:rPr>
          <w:rFonts w:ascii="Times New Roman" w:hAnsi="Times New Roman" w:cs="Times New Roman"/>
          <w:bCs/>
          <w:sz w:val="32"/>
          <w:szCs w:val="32"/>
        </w:rPr>
        <w:t xml:space="preserve">that mediums have not the power to bring up the dead – Saul’s consultation at Endor was a </w:t>
      </w:r>
      <w:r w:rsidR="00C12ADA" w:rsidRPr="0061440C">
        <w:rPr>
          <w:rFonts w:ascii="Times New Roman" w:hAnsi="Times New Roman" w:cs="Times New Roman"/>
          <w:bCs/>
          <w:sz w:val="32"/>
          <w:szCs w:val="32"/>
        </w:rPr>
        <w:t xml:space="preserve">deceptive </w:t>
      </w:r>
      <w:r w:rsidR="001A560D" w:rsidRPr="0061440C">
        <w:rPr>
          <w:rFonts w:ascii="Times New Roman" w:hAnsi="Times New Roman" w:cs="Times New Roman"/>
          <w:bCs/>
          <w:sz w:val="32"/>
          <w:szCs w:val="32"/>
        </w:rPr>
        <w:t>hoax – “the dead know not anything” (Ecc.9:5)</w:t>
      </w:r>
      <w:r w:rsidR="000A77D2" w:rsidRPr="0061440C">
        <w:rPr>
          <w:rFonts w:ascii="Times New Roman" w:hAnsi="Times New Roman" w:cs="Times New Roman"/>
          <w:bCs/>
          <w:sz w:val="32"/>
          <w:szCs w:val="32"/>
        </w:rPr>
        <w:t>.</w:t>
      </w:r>
      <w:r w:rsidR="00800230" w:rsidRPr="0061440C">
        <w:rPr>
          <w:rFonts w:ascii="Times New Roman" w:hAnsi="Times New Roman" w:cs="Times New Roman"/>
          <w:bCs/>
          <w:sz w:val="32"/>
          <w:szCs w:val="32"/>
        </w:rPr>
        <w:t xml:space="preserve"> To believe otherwise is to </w:t>
      </w:r>
      <w:r w:rsidR="00800230" w:rsidRPr="0061440C">
        <w:rPr>
          <w:rFonts w:ascii="Times New Roman" w:hAnsi="Times New Roman" w:cs="Times New Roman"/>
          <w:bCs/>
          <w:i/>
          <w:iCs/>
          <w:sz w:val="32"/>
          <w:szCs w:val="32"/>
        </w:rPr>
        <w:t>believe in</w:t>
      </w:r>
      <w:r w:rsidR="00800230" w:rsidRPr="0061440C">
        <w:rPr>
          <w:rFonts w:ascii="Times New Roman" w:hAnsi="Times New Roman" w:cs="Times New Roman"/>
          <w:bCs/>
          <w:sz w:val="32"/>
          <w:szCs w:val="32"/>
        </w:rPr>
        <w:t xml:space="preserve"> spiritism.</w:t>
      </w:r>
    </w:p>
    <w:p w14:paraId="05F3F082" w14:textId="77777777" w:rsidR="001A560D" w:rsidRPr="0061440C" w:rsidRDefault="000A77D2" w:rsidP="008D2A3E">
      <w:pPr>
        <w:pStyle w:val="ListParagraph"/>
        <w:numPr>
          <w:ilvl w:val="0"/>
          <w:numId w:val="36"/>
        </w:numPr>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lastRenderedPageBreak/>
        <w:t>W</w:t>
      </w:r>
      <w:r w:rsidR="001A560D" w:rsidRPr="0061440C">
        <w:rPr>
          <w:rFonts w:ascii="Times New Roman" w:hAnsi="Times New Roman" w:cs="Times New Roman"/>
          <w:bCs/>
          <w:sz w:val="32"/>
          <w:szCs w:val="32"/>
        </w:rPr>
        <w:t>hy were those of Mar.5:42 only and emphatically “</w:t>
      </w:r>
      <w:r w:rsidR="001A560D" w:rsidRPr="0061440C">
        <w:rPr>
          <w:rFonts w:ascii="Times New Roman" w:hAnsi="Times New Roman" w:cs="Times New Roman"/>
          <w:b/>
          <w:sz w:val="32"/>
          <w:szCs w:val="32"/>
        </w:rPr>
        <w:t>astonished</w:t>
      </w:r>
      <w:r w:rsidR="001A560D" w:rsidRPr="0061440C">
        <w:rPr>
          <w:rFonts w:ascii="Times New Roman" w:hAnsi="Times New Roman" w:cs="Times New Roman"/>
          <w:bCs/>
          <w:sz w:val="32"/>
          <w:szCs w:val="32"/>
        </w:rPr>
        <w:t xml:space="preserve"> with a great </w:t>
      </w:r>
      <w:r w:rsidR="001A560D" w:rsidRPr="0061440C">
        <w:rPr>
          <w:rFonts w:ascii="Times New Roman" w:hAnsi="Times New Roman" w:cs="Times New Roman"/>
          <w:b/>
          <w:sz w:val="32"/>
          <w:szCs w:val="32"/>
        </w:rPr>
        <w:t>astonishment</w:t>
      </w:r>
      <w:r w:rsidR="001A560D" w:rsidRPr="0061440C">
        <w:rPr>
          <w:rFonts w:ascii="Times New Roman" w:hAnsi="Times New Roman" w:cs="Times New Roman"/>
          <w:bCs/>
          <w:sz w:val="32"/>
          <w:szCs w:val="32"/>
        </w:rPr>
        <w:t>”, and not beside themselves?</w:t>
      </w:r>
      <w:r w:rsidRPr="0061440C">
        <w:rPr>
          <w:rFonts w:ascii="Times New Roman" w:hAnsi="Times New Roman" w:cs="Times New Roman"/>
          <w:bCs/>
          <w:sz w:val="32"/>
          <w:szCs w:val="32"/>
        </w:rPr>
        <w:t xml:space="preserve"> Do you see the inconsistency in translating these words?</w:t>
      </w:r>
    </w:p>
    <w:p w14:paraId="05F3F083" w14:textId="77777777" w:rsidR="007A13C3" w:rsidRPr="0061440C" w:rsidRDefault="001A560D" w:rsidP="008D2A3E">
      <w:pPr>
        <w:pStyle w:val="ListParagraph"/>
        <w:numPr>
          <w:ilvl w:val="0"/>
          <w:numId w:val="36"/>
        </w:numPr>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I </w:t>
      </w:r>
      <w:r w:rsidR="00BD1E6B" w:rsidRPr="0061440C">
        <w:rPr>
          <w:rFonts w:ascii="Times New Roman" w:hAnsi="Times New Roman" w:cs="Times New Roman"/>
          <w:bCs/>
          <w:sz w:val="32"/>
          <w:szCs w:val="32"/>
        </w:rPr>
        <w:t xml:space="preserve">will </w:t>
      </w:r>
      <w:r w:rsidRPr="0061440C">
        <w:rPr>
          <w:rFonts w:ascii="Times New Roman" w:hAnsi="Times New Roman" w:cs="Times New Roman"/>
          <w:bCs/>
          <w:sz w:val="32"/>
          <w:szCs w:val="32"/>
        </w:rPr>
        <w:t xml:space="preserve">deal </w:t>
      </w:r>
      <w:r w:rsidR="00FC4C45" w:rsidRPr="0061440C">
        <w:rPr>
          <w:rFonts w:ascii="Times New Roman" w:hAnsi="Times New Roman" w:cs="Times New Roman"/>
          <w:bCs/>
          <w:sz w:val="32"/>
          <w:szCs w:val="32"/>
        </w:rPr>
        <w:t xml:space="preserve">later </w:t>
      </w:r>
      <w:r w:rsidRPr="0061440C">
        <w:rPr>
          <w:rFonts w:ascii="Times New Roman" w:hAnsi="Times New Roman" w:cs="Times New Roman"/>
          <w:bCs/>
          <w:sz w:val="32"/>
          <w:szCs w:val="32"/>
        </w:rPr>
        <w:t xml:space="preserve">with what Paul meant in </w:t>
      </w:r>
      <w:r w:rsidR="00FC4C45" w:rsidRPr="0061440C">
        <w:rPr>
          <w:rFonts w:ascii="Times New Roman" w:hAnsi="Times New Roman" w:cs="Times New Roman"/>
          <w:bCs/>
          <w:sz w:val="32"/>
          <w:szCs w:val="32"/>
        </w:rPr>
        <w:t xml:space="preserve">the </w:t>
      </w:r>
      <w:r w:rsidRPr="0061440C">
        <w:rPr>
          <w:rFonts w:ascii="Times New Roman" w:hAnsi="Times New Roman" w:cs="Times New Roman"/>
          <w:bCs/>
          <w:sz w:val="32"/>
          <w:szCs w:val="32"/>
        </w:rPr>
        <w:t>2 Cor.5:13</w:t>
      </w:r>
      <w:r w:rsidR="00FC4C45" w:rsidRPr="0061440C">
        <w:rPr>
          <w:rFonts w:ascii="Times New Roman" w:hAnsi="Times New Roman" w:cs="Times New Roman"/>
          <w:bCs/>
          <w:sz w:val="32"/>
          <w:szCs w:val="32"/>
        </w:rPr>
        <w:t xml:space="preserve"> example</w:t>
      </w:r>
      <w:r w:rsidR="00A9138E" w:rsidRPr="0061440C">
        <w:rPr>
          <w:rFonts w:ascii="Times New Roman" w:hAnsi="Times New Roman" w:cs="Times New Roman"/>
          <w:bCs/>
          <w:sz w:val="32"/>
          <w:szCs w:val="32"/>
        </w:rPr>
        <w:t>, because</w:t>
      </w:r>
      <w:r w:rsidRPr="0061440C">
        <w:rPr>
          <w:rFonts w:ascii="Times New Roman" w:hAnsi="Times New Roman" w:cs="Times New Roman"/>
          <w:bCs/>
          <w:sz w:val="32"/>
          <w:szCs w:val="32"/>
        </w:rPr>
        <w:t xml:space="preserve"> it requires a contextual study</w:t>
      </w:r>
      <w:r w:rsidR="000A77D2" w:rsidRPr="0061440C">
        <w:rPr>
          <w:rFonts w:ascii="Times New Roman" w:hAnsi="Times New Roman" w:cs="Times New Roman"/>
          <w:bCs/>
          <w:sz w:val="32"/>
          <w:szCs w:val="32"/>
        </w:rPr>
        <w:t>.</w:t>
      </w:r>
    </w:p>
    <w:p w14:paraId="05F3F084" w14:textId="77777777" w:rsidR="001A560D" w:rsidRPr="0061440C" w:rsidRDefault="000A77D2" w:rsidP="00237D14">
      <w:pPr>
        <w:pStyle w:val="ListParagraph"/>
        <w:numPr>
          <w:ilvl w:val="0"/>
          <w:numId w:val="36"/>
        </w:numPr>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t>M</w:t>
      </w:r>
      <w:r w:rsidR="001A560D" w:rsidRPr="0061440C">
        <w:rPr>
          <w:rFonts w:ascii="Times New Roman" w:hAnsi="Times New Roman" w:cs="Times New Roman"/>
          <w:bCs/>
          <w:sz w:val="32"/>
          <w:szCs w:val="32"/>
        </w:rPr>
        <w:t xml:space="preserve">y conclusion from all occurrences of </w:t>
      </w:r>
      <w:r w:rsidR="001A560D" w:rsidRPr="0061440C">
        <w:rPr>
          <w:rFonts w:ascii="Times New Roman" w:hAnsi="Times New Roman" w:cs="Times New Roman"/>
          <w:bCs/>
          <w:i/>
          <w:iCs/>
          <w:sz w:val="32"/>
          <w:szCs w:val="32"/>
        </w:rPr>
        <w:t>ekstasis</w:t>
      </w:r>
      <w:r w:rsidR="001A560D" w:rsidRPr="0061440C">
        <w:rPr>
          <w:rFonts w:ascii="Times New Roman" w:hAnsi="Times New Roman" w:cs="Times New Roman"/>
          <w:bCs/>
          <w:sz w:val="32"/>
          <w:szCs w:val="32"/>
        </w:rPr>
        <w:t xml:space="preserve"> and </w:t>
      </w:r>
      <w:r w:rsidR="001A560D" w:rsidRPr="0061440C">
        <w:rPr>
          <w:rFonts w:ascii="Times New Roman" w:hAnsi="Times New Roman" w:cs="Times New Roman"/>
          <w:bCs/>
          <w:i/>
          <w:iCs/>
          <w:sz w:val="32"/>
          <w:szCs w:val="32"/>
        </w:rPr>
        <w:t>existēmi</w:t>
      </w:r>
      <w:r w:rsidR="001A560D" w:rsidRPr="0061440C">
        <w:rPr>
          <w:rFonts w:ascii="Times New Roman" w:hAnsi="Times New Roman" w:cs="Times New Roman"/>
          <w:bCs/>
          <w:sz w:val="32"/>
          <w:szCs w:val="32"/>
        </w:rPr>
        <w:t xml:space="preserve"> are that they mean “amazement”, or “astonishment” – the Gk. should be consistently translated thus</w:t>
      </w:r>
      <w:r w:rsidRPr="0061440C">
        <w:rPr>
          <w:rFonts w:ascii="Times New Roman" w:hAnsi="Times New Roman" w:cs="Times New Roman"/>
          <w:bCs/>
          <w:sz w:val="32"/>
          <w:szCs w:val="32"/>
        </w:rPr>
        <w:t>.</w:t>
      </w:r>
    </w:p>
    <w:p w14:paraId="05F3F085" w14:textId="77777777" w:rsidR="001A560D" w:rsidRPr="0061440C" w:rsidRDefault="000A77D2" w:rsidP="00E157DC">
      <w:pPr>
        <w:pStyle w:val="ListParagraph"/>
        <w:numPr>
          <w:ilvl w:val="0"/>
          <w:numId w:val="36"/>
        </w:numPr>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t>N</w:t>
      </w:r>
      <w:r w:rsidR="001A560D" w:rsidRPr="0061440C">
        <w:rPr>
          <w:rFonts w:ascii="Times New Roman" w:hAnsi="Times New Roman" w:cs="Times New Roman"/>
          <w:bCs/>
          <w:sz w:val="32"/>
          <w:szCs w:val="32"/>
        </w:rPr>
        <w:t xml:space="preserve">ote that </w:t>
      </w:r>
      <w:r w:rsidR="001A560D" w:rsidRPr="0061440C">
        <w:rPr>
          <w:rFonts w:ascii="Times New Roman" w:hAnsi="Times New Roman" w:cs="Times New Roman"/>
          <w:bCs/>
          <w:i/>
          <w:iCs/>
          <w:sz w:val="32"/>
          <w:szCs w:val="32"/>
        </w:rPr>
        <w:t>ekstasis</w:t>
      </w:r>
      <w:r w:rsidR="001A560D" w:rsidRPr="0061440C">
        <w:rPr>
          <w:rFonts w:ascii="Times New Roman" w:hAnsi="Times New Roman" w:cs="Times New Roman"/>
          <w:bCs/>
          <w:sz w:val="32"/>
          <w:szCs w:val="32"/>
        </w:rPr>
        <w:t xml:space="preserve"> and </w:t>
      </w:r>
      <w:r w:rsidR="001A560D" w:rsidRPr="0061440C">
        <w:rPr>
          <w:rFonts w:ascii="Times New Roman" w:hAnsi="Times New Roman" w:cs="Times New Roman"/>
          <w:bCs/>
          <w:i/>
          <w:iCs/>
          <w:sz w:val="32"/>
          <w:szCs w:val="32"/>
        </w:rPr>
        <w:t>existēmi</w:t>
      </w:r>
      <w:r w:rsidR="001A560D" w:rsidRPr="0061440C">
        <w:rPr>
          <w:rFonts w:ascii="Times New Roman" w:hAnsi="Times New Roman" w:cs="Times New Roman"/>
          <w:bCs/>
          <w:sz w:val="32"/>
          <w:szCs w:val="32"/>
        </w:rPr>
        <w:t xml:space="preserve"> </w:t>
      </w:r>
      <w:r w:rsidR="00C62CE9" w:rsidRPr="0061440C">
        <w:rPr>
          <w:rFonts w:ascii="Times New Roman" w:hAnsi="Times New Roman" w:cs="Times New Roman"/>
          <w:bCs/>
          <w:sz w:val="32"/>
          <w:szCs w:val="32"/>
        </w:rPr>
        <w:t xml:space="preserve">are not used </w:t>
      </w:r>
      <w:r w:rsidR="001A560D" w:rsidRPr="0061440C">
        <w:rPr>
          <w:rFonts w:ascii="Times New Roman" w:hAnsi="Times New Roman" w:cs="Times New Roman"/>
          <w:bCs/>
          <w:sz w:val="32"/>
          <w:szCs w:val="32"/>
        </w:rPr>
        <w:t>in a</w:t>
      </w:r>
      <w:r w:rsidR="00DB78F1" w:rsidRPr="0061440C">
        <w:rPr>
          <w:rFonts w:ascii="Times New Roman" w:hAnsi="Times New Roman" w:cs="Times New Roman"/>
          <w:bCs/>
          <w:sz w:val="32"/>
          <w:szCs w:val="32"/>
        </w:rPr>
        <w:t>ny of the</w:t>
      </w:r>
      <w:r w:rsidR="001A560D" w:rsidRPr="0061440C">
        <w:rPr>
          <w:rFonts w:ascii="Times New Roman" w:hAnsi="Times New Roman" w:cs="Times New Roman"/>
          <w:bCs/>
          <w:sz w:val="32"/>
          <w:szCs w:val="32"/>
        </w:rPr>
        <w:t xml:space="preserve"> three accounts of the Transfiguration vision</w:t>
      </w:r>
      <w:r w:rsidR="00C62CE9" w:rsidRPr="0061440C">
        <w:rPr>
          <w:rFonts w:ascii="Times New Roman" w:hAnsi="Times New Roman" w:cs="Times New Roman"/>
          <w:bCs/>
          <w:sz w:val="32"/>
          <w:szCs w:val="32"/>
        </w:rPr>
        <w:t xml:space="preserve"> (Mat.17:1-9; Mar.9:2-9; Luk.9:28-36), but the</w:t>
      </w:r>
      <w:r w:rsidR="00C12ADA" w:rsidRPr="0061440C">
        <w:rPr>
          <w:rFonts w:ascii="Times New Roman" w:hAnsi="Times New Roman" w:cs="Times New Roman"/>
          <w:bCs/>
          <w:sz w:val="32"/>
          <w:szCs w:val="32"/>
        </w:rPr>
        <w:t xml:space="preserve"> three Apostles</w:t>
      </w:r>
      <w:r w:rsidR="00C62CE9" w:rsidRPr="0061440C">
        <w:rPr>
          <w:rFonts w:ascii="Times New Roman" w:hAnsi="Times New Roman" w:cs="Times New Roman"/>
          <w:bCs/>
          <w:sz w:val="32"/>
          <w:szCs w:val="32"/>
        </w:rPr>
        <w:t xml:space="preserve"> were afraid – the Lukan version says they were at first heavy with sleep, then became fully awake, so this was no dream</w:t>
      </w:r>
      <w:r w:rsidR="00E157DC" w:rsidRPr="0061440C">
        <w:rPr>
          <w:rFonts w:ascii="Times New Roman" w:hAnsi="Times New Roman" w:cs="Times New Roman"/>
          <w:bCs/>
          <w:sz w:val="32"/>
          <w:szCs w:val="32"/>
        </w:rPr>
        <w:t xml:space="preserve"> vision</w:t>
      </w:r>
      <w:r w:rsidR="00C62CE9" w:rsidRPr="0061440C">
        <w:rPr>
          <w:rFonts w:ascii="Times New Roman" w:hAnsi="Times New Roman" w:cs="Times New Roman"/>
          <w:bCs/>
          <w:sz w:val="32"/>
          <w:szCs w:val="32"/>
        </w:rPr>
        <w:t xml:space="preserve"> for Peter, James and John</w:t>
      </w:r>
      <w:r w:rsidRPr="0061440C">
        <w:rPr>
          <w:rFonts w:ascii="Times New Roman" w:hAnsi="Times New Roman" w:cs="Times New Roman"/>
          <w:bCs/>
          <w:sz w:val="32"/>
          <w:szCs w:val="32"/>
        </w:rPr>
        <w:t>.</w:t>
      </w:r>
    </w:p>
    <w:p w14:paraId="05F3F086" w14:textId="77777777" w:rsidR="00C62CE9" w:rsidRPr="0061440C" w:rsidRDefault="000A77D2" w:rsidP="008D2A3E">
      <w:pPr>
        <w:pStyle w:val="ListParagraph"/>
        <w:numPr>
          <w:ilvl w:val="0"/>
          <w:numId w:val="36"/>
        </w:numPr>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t>N</w:t>
      </w:r>
      <w:r w:rsidR="00C62CE9" w:rsidRPr="0061440C">
        <w:rPr>
          <w:rFonts w:ascii="Times New Roman" w:hAnsi="Times New Roman" w:cs="Times New Roman"/>
          <w:bCs/>
          <w:sz w:val="32"/>
          <w:szCs w:val="32"/>
        </w:rPr>
        <w:t xml:space="preserve">either </w:t>
      </w:r>
      <w:r w:rsidR="00C62CE9" w:rsidRPr="0061440C">
        <w:rPr>
          <w:rFonts w:ascii="Times New Roman" w:hAnsi="Times New Roman" w:cs="Times New Roman"/>
          <w:bCs/>
          <w:i/>
          <w:iCs/>
          <w:sz w:val="32"/>
          <w:szCs w:val="32"/>
        </w:rPr>
        <w:t>ekstasis</w:t>
      </w:r>
      <w:r w:rsidR="00C62CE9" w:rsidRPr="0061440C">
        <w:rPr>
          <w:rFonts w:ascii="Times New Roman" w:hAnsi="Times New Roman" w:cs="Times New Roman"/>
          <w:bCs/>
          <w:sz w:val="32"/>
          <w:szCs w:val="32"/>
        </w:rPr>
        <w:t xml:space="preserve"> </w:t>
      </w:r>
      <w:r w:rsidR="00BD1E6B" w:rsidRPr="0061440C">
        <w:rPr>
          <w:rFonts w:ascii="Times New Roman" w:hAnsi="Times New Roman" w:cs="Times New Roman"/>
          <w:bCs/>
          <w:sz w:val="32"/>
          <w:szCs w:val="32"/>
        </w:rPr>
        <w:t>nor</w:t>
      </w:r>
      <w:r w:rsidR="00C62CE9" w:rsidRPr="0061440C">
        <w:rPr>
          <w:rFonts w:ascii="Times New Roman" w:hAnsi="Times New Roman" w:cs="Times New Roman"/>
          <w:bCs/>
          <w:sz w:val="32"/>
          <w:szCs w:val="32"/>
        </w:rPr>
        <w:t xml:space="preserve"> </w:t>
      </w:r>
      <w:r w:rsidR="00C62CE9" w:rsidRPr="0061440C">
        <w:rPr>
          <w:rFonts w:ascii="Times New Roman" w:hAnsi="Times New Roman" w:cs="Times New Roman"/>
          <w:bCs/>
          <w:i/>
          <w:iCs/>
          <w:sz w:val="32"/>
          <w:szCs w:val="32"/>
        </w:rPr>
        <w:t>existēmi</w:t>
      </w:r>
      <w:r w:rsidR="00C62CE9" w:rsidRPr="0061440C">
        <w:rPr>
          <w:rFonts w:ascii="Times New Roman" w:hAnsi="Times New Roman" w:cs="Times New Roman"/>
          <w:bCs/>
          <w:sz w:val="32"/>
          <w:szCs w:val="32"/>
        </w:rPr>
        <w:t xml:space="preserve"> are used in the Revelation – </w:t>
      </w:r>
      <w:r w:rsidR="00C12ADA" w:rsidRPr="0061440C">
        <w:rPr>
          <w:rFonts w:ascii="Times New Roman" w:hAnsi="Times New Roman" w:cs="Times New Roman"/>
          <w:bCs/>
          <w:sz w:val="32"/>
          <w:szCs w:val="32"/>
        </w:rPr>
        <w:t xml:space="preserve">but </w:t>
      </w:r>
      <w:r w:rsidR="00C62CE9" w:rsidRPr="0061440C">
        <w:rPr>
          <w:rFonts w:ascii="Times New Roman" w:hAnsi="Times New Roman" w:cs="Times New Roman"/>
          <w:bCs/>
          <w:sz w:val="32"/>
          <w:szCs w:val="32"/>
        </w:rPr>
        <w:t>John did express the following –</w:t>
      </w:r>
    </w:p>
    <w:p w14:paraId="05F3F087" w14:textId="77777777" w:rsidR="00C62CE9" w:rsidRPr="0061440C" w:rsidRDefault="00C62CE9" w:rsidP="008D2A3E">
      <w:pPr>
        <w:pStyle w:val="ListParagraph"/>
        <w:numPr>
          <w:ilvl w:val="1"/>
          <w:numId w:val="36"/>
        </w:numPr>
        <w:ind w:left="1080"/>
        <w:contextualSpacing w:val="0"/>
        <w:rPr>
          <w:rFonts w:ascii="Times New Roman" w:hAnsi="Times New Roman" w:cs="Times New Roman"/>
          <w:bCs/>
          <w:sz w:val="32"/>
          <w:szCs w:val="32"/>
        </w:rPr>
      </w:pPr>
      <w:r w:rsidRPr="0061440C">
        <w:rPr>
          <w:rFonts w:ascii="Times New Roman" w:hAnsi="Times New Roman" w:cs="Times New Roman"/>
          <w:bCs/>
          <w:sz w:val="32"/>
          <w:szCs w:val="32"/>
        </w:rPr>
        <w:t>“I fell … like a corpse”</w:t>
      </w:r>
      <w:r w:rsidR="002E6186" w:rsidRPr="0061440C">
        <w:rPr>
          <w:rFonts w:ascii="Times New Roman" w:hAnsi="Times New Roman" w:cs="Times New Roman"/>
          <w:bCs/>
          <w:sz w:val="32"/>
          <w:szCs w:val="32"/>
        </w:rPr>
        <w:t>,</w:t>
      </w:r>
      <w:r w:rsidRPr="0061440C">
        <w:rPr>
          <w:rFonts w:ascii="Times New Roman" w:hAnsi="Times New Roman" w:cs="Times New Roman"/>
          <w:bCs/>
          <w:sz w:val="32"/>
          <w:szCs w:val="32"/>
        </w:rPr>
        <w:t xml:space="preserve"> but </w:t>
      </w:r>
      <w:r w:rsidR="002E6186" w:rsidRPr="0061440C">
        <w:rPr>
          <w:rFonts w:ascii="Times New Roman" w:hAnsi="Times New Roman" w:cs="Times New Roman"/>
          <w:bCs/>
          <w:sz w:val="32"/>
          <w:szCs w:val="32"/>
        </w:rPr>
        <w:t xml:space="preserve">he </w:t>
      </w:r>
      <w:r w:rsidRPr="0061440C">
        <w:rPr>
          <w:rFonts w:ascii="Times New Roman" w:hAnsi="Times New Roman" w:cs="Times New Roman"/>
          <w:bCs/>
          <w:sz w:val="32"/>
          <w:szCs w:val="32"/>
        </w:rPr>
        <w:t>was told</w:t>
      </w:r>
      <w:r w:rsidR="008D3411" w:rsidRPr="0061440C">
        <w:rPr>
          <w:rFonts w:ascii="Times New Roman" w:hAnsi="Times New Roman" w:cs="Times New Roman"/>
          <w:bCs/>
          <w:sz w:val="32"/>
          <w:szCs w:val="32"/>
        </w:rPr>
        <w:t xml:space="preserve"> by the Lord</w:t>
      </w:r>
      <w:r w:rsidR="002E6186" w:rsidRPr="0061440C">
        <w:rPr>
          <w:rFonts w:ascii="Times New Roman" w:hAnsi="Times New Roman" w:cs="Times New Roman"/>
          <w:bCs/>
          <w:sz w:val="32"/>
          <w:szCs w:val="32"/>
        </w:rPr>
        <w:t>,</w:t>
      </w:r>
      <w:r w:rsidRPr="0061440C">
        <w:rPr>
          <w:rFonts w:ascii="Times New Roman" w:hAnsi="Times New Roman" w:cs="Times New Roman"/>
          <w:bCs/>
          <w:sz w:val="32"/>
          <w:szCs w:val="32"/>
        </w:rPr>
        <w:t xml:space="preserve"> “</w:t>
      </w:r>
      <w:r w:rsidR="008D3411" w:rsidRPr="0061440C">
        <w:rPr>
          <w:rFonts w:ascii="Times New Roman" w:hAnsi="Times New Roman" w:cs="Times New Roman"/>
          <w:bCs/>
          <w:sz w:val="32"/>
          <w:szCs w:val="32"/>
        </w:rPr>
        <w:t>fear not” (1:17)</w:t>
      </w:r>
    </w:p>
    <w:p w14:paraId="05F3F088" w14:textId="77777777" w:rsidR="008D3411" w:rsidRPr="0061440C" w:rsidRDefault="008D3411" w:rsidP="008D2A3E">
      <w:pPr>
        <w:pStyle w:val="ListParagraph"/>
        <w:numPr>
          <w:ilvl w:val="1"/>
          <w:numId w:val="36"/>
        </w:numPr>
        <w:ind w:left="1080"/>
        <w:contextualSpacing w:val="0"/>
        <w:rPr>
          <w:rFonts w:ascii="Times New Roman" w:hAnsi="Times New Roman" w:cs="Times New Roman"/>
          <w:bCs/>
          <w:sz w:val="32"/>
          <w:szCs w:val="32"/>
        </w:rPr>
      </w:pPr>
      <w:r w:rsidRPr="0061440C">
        <w:rPr>
          <w:rFonts w:ascii="Times New Roman" w:hAnsi="Times New Roman" w:cs="Times New Roman"/>
          <w:bCs/>
          <w:sz w:val="32"/>
          <w:szCs w:val="32"/>
        </w:rPr>
        <w:t>“I wept much”</w:t>
      </w:r>
      <w:r w:rsidR="005444AB" w:rsidRPr="0061440C">
        <w:rPr>
          <w:rFonts w:ascii="Times New Roman" w:hAnsi="Times New Roman" w:cs="Times New Roman"/>
          <w:bCs/>
          <w:sz w:val="32"/>
          <w:szCs w:val="32"/>
        </w:rPr>
        <w:t>,</w:t>
      </w:r>
      <w:r w:rsidRPr="0061440C">
        <w:rPr>
          <w:rFonts w:ascii="Times New Roman" w:hAnsi="Times New Roman" w:cs="Times New Roman"/>
          <w:bCs/>
          <w:sz w:val="32"/>
          <w:szCs w:val="32"/>
        </w:rPr>
        <w:t xml:space="preserve"> because no one was found to open the scroll (5:4)</w:t>
      </w:r>
    </w:p>
    <w:p w14:paraId="05F3F089" w14:textId="77777777" w:rsidR="008D3411" w:rsidRPr="0061440C" w:rsidRDefault="008D3411" w:rsidP="008D2A3E">
      <w:pPr>
        <w:pStyle w:val="ListParagraph"/>
        <w:numPr>
          <w:ilvl w:val="1"/>
          <w:numId w:val="36"/>
        </w:numPr>
        <w:ind w:left="1080"/>
        <w:contextualSpacing w:val="0"/>
        <w:rPr>
          <w:rFonts w:ascii="Times New Roman" w:hAnsi="Times New Roman" w:cs="Times New Roman"/>
          <w:bCs/>
          <w:sz w:val="32"/>
          <w:szCs w:val="32"/>
        </w:rPr>
      </w:pPr>
      <w:r w:rsidRPr="0061440C">
        <w:rPr>
          <w:rFonts w:ascii="Times New Roman" w:hAnsi="Times New Roman" w:cs="Times New Roman"/>
          <w:bCs/>
          <w:sz w:val="32"/>
          <w:szCs w:val="32"/>
        </w:rPr>
        <w:t>“having seen her, I wondered a great wonder” (17:6)</w:t>
      </w:r>
    </w:p>
    <w:p w14:paraId="05F3F08A" w14:textId="77777777" w:rsidR="008D3411" w:rsidRPr="0061440C" w:rsidRDefault="008D3411" w:rsidP="008D2A3E">
      <w:pPr>
        <w:pStyle w:val="ListParagraph"/>
        <w:numPr>
          <w:ilvl w:val="1"/>
          <w:numId w:val="36"/>
        </w:numPr>
        <w:ind w:left="1080"/>
        <w:contextualSpacing w:val="0"/>
        <w:rPr>
          <w:rFonts w:ascii="Times New Roman" w:hAnsi="Times New Roman" w:cs="Times New Roman"/>
          <w:bCs/>
          <w:sz w:val="32"/>
          <w:szCs w:val="32"/>
        </w:rPr>
      </w:pPr>
      <w:r w:rsidRPr="0061440C">
        <w:rPr>
          <w:rFonts w:ascii="Times New Roman" w:hAnsi="Times New Roman" w:cs="Times New Roman"/>
          <w:bCs/>
          <w:sz w:val="32"/>
          <w:szCs w:val="32"/>
        </w:rPr>
        <w:t>“I fell in front of his feet to worship him”</w:t>
      </w:r>
      <w:r w:rsidR="00007F97" w:rsidRPr="0061440C">
        <w:rPr>
          <w:rFonts w:ascii="Times New Roman" w:hAnsi="Times New Roman" w:cs="Times New Roman"/>
          <w:bCs/>
          <w:sz w:val="32"/>
          <w:szCs w:val="32"/>
        </w:rPr>
        <w:t>,</w:t>
      </w:r>
      <w:r w:rsidRPr="0061440C">
        <w:rPr>
          <w:rFonts w:ascii="Times New Roman" w:hAnsi="Times New Roman" w:cs="Times New Roman"/>
          <w:bCs/>
          <w:sz w:val="32"/>
          <w:szCs w:val="32"/>
        </w:rPr>
        <w:t xml:space="preserve"> and </w:t>
      </w:r>
      <w:r w:rsidR="008A161D" w:rsidRPr="0061440C">
        <w:rPr>
          <w:rFonts w:ascii="Times New Roman" w:hAnsi="Times New Roman" w:cs="Times New Roman"/>
          <w:bCs/>
          <w:sz w:val="32"/>
          <w:szCs w:val="32"/>
        </w:rPr>
        <w:t xml:space="preserve">the angel’s response “Do it not!” (19:10; also 22:8-9) – apparently John did not know </w:t>
      </w:r>
      <w:r w:rsidR="00DB78F1" w:rsidRPr="0061440C">
        <w:rPr>
          <w:rFonts w:ascii="Times New Roman" w:hAnsi="Times New Roman" w:cs="Times New Roman"/>
          <w:bCs/>
          <w:sz w:val="32"/>
          <w:szCs w:val="32"/>
        </w:rPr>
        <w:t xml:space="preserve">the </w:t>
      </w:r>
      <w:r w:rsidR="008A161D" w:rsidRPr="0061440C">
        <w:rPr>
          <w:rFonts w:ascii="Times New Roman" w:hAnsi="Times New Roman" w:cs="Times New Roman"/>
          <w:bCs/>
          <w:sz w:val="32"/>
          <w:szCs w:val="32"/>
        </w:rPr>
        <w:t xml:space="preserve">proper etiquette </w:t>
      </w:r>
      <w:r w:rsidR="00E157DC" w:rsidRPr="0061440C">
        <w:rPr>
          <w:rFonts w:ascii="Times New Roman" w:hAnsi="Times New Roman" w:cs="Times New Roman"/>
          <w:bCs/>
          <w:sz w:val="32"/>
          <w:szCs w:val="32"/>
        </w:rPr>
        <w:t xml:space="preserve">to exercise </w:t>
      </w:r>
      <w:r w:rsidR="008A161D" w:rsidRPr="0061440C">
        <w:rPr>
          <w:rFonts w:ascii="Times New Roman" w:hAnsi="Times New Roman" w:cs="Times New Roman"/>
          <w:bCs/>
          <w:sz w:val="32"/>
          <w:szCs w:val="32"/>
        </w:rPr>
        <w:t>with angels</w:t>
      </w:r>
    </w:p>
    <w:p w14:paraId="05F3F08B" w14:textId="77777777" w:rsidR="008A161D" w:rsidRPr="0061440C" w:rsidRDefault="008A161D" w:rsidP="00E157DC">
      <w:pPr>
        <w:pStyle w:val="ListParagraph"/>
        <w:numPr>
          <w:ilvl w:val="1"/>
          <w:numId w:val="36"/>
        </w:numPr>
        <w:ind w:left="1080"/>
        <w:contextualSpacing w:val="0"/>
        <w:rPr>
          <w:rFonts w:ascii="Times New Roman" w:hAnsi="Times New Roman" w:cs="Times New Roman"/>
          <w:bCs/>
          <w:sz w:val="32"/>
          <w:szCs w:val="32"/>
        </w:rPr>
      </w:pPr>
      <w:r w:rsidRPr="0061440C">
        <w:rPr>
          <w:rFonts w:ascii="Times New Roman" w:hAnsi="Times New Roman" w:cs="Times New Roman"/>
          <w:bCs/>
          <w:sz w:val="32"/>
          <w:szCs w:val="32"/>
        </w:rPr>
        <w:t>What is “astonishment” to me is that</w:t>
      </w:r>
      <w:r w:rsidR="00C12ADA" w:rsidRPr="0061440C">
        <w:rPr>
          <w:rFonts w:ascii="Times New Roman" w:hAnsi="Times New Roman" w:cs="Times New Roman"/>
          <w:bCs/>
          <w:sz w:val="32"/>
          <w:szCs w:val="32"/>
        </w:rPr>
        <w:t>,</w:t>
      </w:r>
      <w:r w:rsidRPr="0061440C">
        <w:rPr>
          <w:rFonts w:ascii="Times New Roman" w:hAnsi="Times New Roman" w:cs="Times New Roman"/>
          <w:bCs/>
          <w:sz w:val="32"/>
          <w:szCs w:val="32"/>
        </w:rPr>
        <w:t xml:space="preserve"> for all that John saw, heard, ate, and testified in this book, he showed so little emotion </w:t>
      </w:r>
      <w:r w:rsidRPr="0061440C">
        <w:rPr>
          <w:rFonts w:ascii="Times New Roman" w:hAnsi="Times New Roman" w:cs="Times New Roman"/>
          <w:bCs/>
          <w:sz w:val="32"/>
          <w:szCs w:val="32"/>
        </w:rPr>
        <w:lastRenderedPageBreak/>
        <w:t xml:space="preserve">about it. Apparently the Lord’s encouragement at 1:17 braced him for </w:t>
      </w:r>
      <w:r w:rsidR="00CC4E16" w:rsidRPr="0061440C">
        <w:rPr>
          <w:rFonts w:ascii="Times New Roman" w:hAnsi="Times New Roman" w:cs="Times New Roman"/>
          <w:bCs/>
          <w:sz w:val="32"/>
          <w:szCs w:val="32"/>
        </w:rPr>
        <w:t>his</w:t>
      </w:r>
      <w:r w:rsidRPr="0061440C">
        <w:rPr>
          <w:rFonts w:ascii="Times New Roman" w:hAnsi="Times New Roman" w:cs="Times New Roman"/>
          <w:bCs/>
          <w:sz w:val="32"/>
          <w:szCs w:val="32"/>
        </w:rPr>
        <w:t xml:space="preserve"> </w:t>
      </w:r>
      <w:r w:rsidR="00E157DC" w:rsidRPr="0061440C">
        <w:rPr>
          <w:rFonts w:ascii="Times New Roman" w:hAnsi="Times New Roman" w:cs="Times New Roman"/>
          <w:bCs/>
          <w:sz w:val="32"/>
          <w:szCs w:val="32"/>
        </w:rPr>
        <w:t>out-of-the-ordinary</w:t>
      </w:r>
      <w:r w:rsidRPr="0061440C">
        <w:rPr>
          <w:rFonts w:ascii="Times New Roman" w:hAnsi="Times New Roman" w:cs="Times New Roman"/>
          <w:bCs/>
          <w:sz w:val="32"/>
          <w:szCs w:val="32"/>
        </w:rPr>
        <w:t xml:space="preserve"> </w:t>
      </w:r>
      <w:r w:rsidR="00FC4C45" w:rsidRPr="0061440C">
        <w:rPr>
          <w:rFonts w:ascii="Times New Roman" w:hAnsi="Times New Roman" w:cs="Times New Roman"/>
          <w:bCs/>
          <w:sz w:val="32"/>
          <w:szCs w:val="32"/>
        </w:rPr>
        <w:t xml:space="preserve">visionary </w:t>
      </w:r>
      <w:r w:rsidRPr="0061440C">
        <w:rPr>
          <w:rFonts w:ascii="Times New Roman" w:hAnsi="Times New Roman" w:cs="Times New Roman"/>
          <w:bCs/>
          <w:sz w:val="32"/>
          <w:szCs w:val="32"/>
        </w:rPr>
        <w:t>experience</w:t>
      </w:r>
      <w:r w:rsidR="002D7593" w:rsidRPr="0061440C">
        <w:rPr>
          <w:rFonts w:ascii="Times New Roman" w:hAnsi="Times New Roman" w:cs="Times New Roman"/>
          <w:bCs/>
          <w:sz w:val="32"/>
          <w:szCs w:val="32"/>
        </w:rPr>
        <w:t>.</w:t>
      </w:r>
    </w:p>
    <w:p w14:paraId="05F3F08C" w14:textId="77777777" w:rsidR="00E82FF1" w:rsidRPr="0061440C" w:rsidRDefault="00E82FF1" w:rsidP="00562CD4">
      <w:pPr>
        <w:pStyle w:val="ListParagraph"/>
        <w:ind w:left="0" w:firstLine="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Because of its </w:t>
      </w:r>
      <w:r w:rsidR="00007F97" w:rsidRPr="0061440C">
        <w:rPr>
          <w:rFonts w:ascii="Times New Roman" w:hAnsi="Times New Roman" w:cs="Times New Roman"/>
          <w:bCs/>
          <w:sz w:val="32"/>
          <w:szCs w:val="32"/>
        </w:rPr>
        <w:t xml:space="preserve">contextual </w:t>
      </w:r>
      <w:r w:rsidR="00562CD4" w:rsidRPr="0061440C">
        <w:rPr>
          <w:rFonts w:ascii="Times New Roman" w:hAnsi="Times New Roman" w:cs="Times New Roman"/>
          <w:bCs/>
          <w:sz w:val="32"/>
          <w:szCs w:val="32"/>
        </w:rPr>
        <w:t>closeness to “be present with the Lord” (2 Cor.5:8)</w:t>
      </w:r>
      <w:r w:rsidRPr="0061440C">
        <w:rPr>
          <w:rFonts w:ascii="Times New Roman" w:hAnsi="Times New Roman" w:cs="Times New Roman"/>
          <w:bCs/>
          <w:sz w:val="32"/>
          <w:szCs w:val="32"/>
        </w:rPr>
        <w:t xml:space="preserve">, this one text might give some credence to a </w:t>
      </w:r>
      <w:r w:rsidR="00C12ADA" w:rsidRPr="0061440C">
        <w:rPr>
          <w:rFonts w:ascii="Times New Roman" w:hAnsi="Times New Roman" w:cs="Times New Roman"/>
          <w:bCs/>
          <w:sz w:val="32"/>
          <w:szCs w:val="32"/>
        </w:rPr>
        <w:t>“</w:t>
      </w:r>
      <w:r w:rsidRPr="0061440C">
        <w:rPr>
          <w:rFonts w:ascii="Times New Roman" w:hAnsi="Times New Roman" w:cs="Times New Roman"/>
          <w:bCs/>
          <w:sz w:val="32"/>
          <w:szCs w:val="32"/>
        </w:rPr>
        <w:t>raptur</w:t>
      </w:r>
      <w:r w:rsidR="00C12ADA" w:rsidRPr="0061440C">
        <w:rPr>
          <w:rFonts w:ascii="Times New Roman" w:hAnsi="Times New Roman" w:cs="Times New Roman"/>
          <w:bCs/>
          <w:sz w:val="32"/>
          <w:szCs w:val="32"/>
        </w:rPr>
        <w:t>e” at</w:t>
      </w:r>
      <w:r w:rsidRPr="0061440C">
        <w:rPr>
          <w:rFonts w:ascii="Times New Roman" w:hAnsi="Times New Roman" w:cs="Times New Roman"/>
          <w:bCs/>
          <w:sz w:val="32"/>
          <w:szCs w:val="32"/>
        </w:rPr>
        <w:t xml:space="preserve"> resurrection –</w:t>
      </w:r>
    </w:p>
    <w:p w14:paraId="05F3F08D" w14:textId="77777777" w:rsidR="00E82FF1" w:rsidRPr="0061440C" w:rsidRDefault="00E82FF1" w:rsidP="00CC4E16">
      <w:pPr>
        <w:pStyle w:val="ListParagraph"/>
        <w:ind w:left="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“For if </w:t>
      </w:r>
      <w:r w:rsidRPr="0061440C">
        <w:rPr>
          <w:rFonts w:ascii="Times New Roman" w:hAnsi="Times New Roman" w:cs="Times New Roman"/>
          <w:b/>
          <w:sz w:val="32"/>
          <w:szCs w:val="32"/>
        </w:rPr>
        <w:t>we are beside ourselves</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 xml:space="preserve">it is </w:t>
      </w:r>
      <w:r w:rsidRPr="0061440C">
        <w:rPr>
          <w:rFonts w:ascii="Times New Roman" w:hAnsi="Times New Roman" w:cs="Times New Roman"/>
          <w:bCs/>
          <w:sz w:val="32"/>
          <w:szCs w:val="32"/>
        </w:rPr>
        <w:t xml:space="preserve">for God; or if </w:t>
      </w:r>
      <w:r w:rsidRPr="0061440C">
        <w:rPr>
          <w:rFonts w:ascii="Times New Roman" w:hAnsi="Times New Roman" w:cs="Times New Roman"/>
          <w:b/>
          <w:sz w:val="32"/>
          <w:szCs w:val="32"/>
        </w:rPr>
        <w:t>we are of sound mind</w:t>
      </w:r>
      <w:r w:rsidRPr="0061440C">
        <w:rPr>
          <w:rFonts w:ascii="Times New Roman" w:hAnsi="Times New Roman" w:cs="Times New Roman"/>
          <w:bCs/>
          <w:sz w:val="32"/>
          <w:szCs w:val="32"/>
        </w:rPr>
        <w:t xml:space="preserve">, </w:t>
      </w:r>
      <w:r w:rsidRPr="0061440C">
        <w:rPr>
          <w:rFonts w:ascii="Times New Roman" w:hAnsi="Times New Roman" w:cs="Times New Roman"/>
          <w:bCs/>
          <w:i/>
          <w:iCs/>
          <w:sz w:val="32"/>
          <w:szCs w:val="32"/>
        </w:rPr>
        <w:t xml:space="preserve">it is </w:t>
      </w:r>
      <w:r w:rsidRPr="0061440C">
        <w:rPr>
          <w:rFonts w:ascii="Times New Roman" w:hAnsi="Times New Roman" w:cs="Times New Roman"/>
          <w:bCs/>
          <w:sz w:val="32"/>
          <w:szCs w:val="32"/>
        </w:rPr>
        <w:t>for you.”     2 Cor.5:13 (</w:t>
      </w:r>
      <w:r w:rsidRPr="0061440C">
        <w:rPr>
          <w:rFonts w:ascii="Times New Roman" w:hAnsi="Times New Roman" w:cs="Times New Roman"/>
          <w:bCs/>
          <w:i/>
          <w:iCs/>
          <w:sz w:val="32"/>
          <w:szCs w:val="32"/>
        </w:rPr>
        <w:t>KJV</w:t>
      </w:r>
      <w:r w:rsidRPr="0061440C">
        <w:rPr>
          <w:rFonts w:ascii="Times New Roman" w:hAnsi="Times New Roman" w:cs="Times New Roman"/>
          <w:bCs/>
          <w:sz w:val="32"/>
          <w:szCs w:val="32"/>
        </w:rPr>
        <w:t>)</w:t>
      </w:r>
    </w:p>
    <w:p w14:paraId="05F3F08E" w14:textId="77777777" w:rsidR="00E82FF1" w:rsidRPr="0061440C" w:rsidRDefault="00E82FF1" w:rsidP="00562CD4">
      <w:pPr>
        <w:pStyle w:val="ListParagraph"/>
        <w:ind w:left="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The </w:t>
      </w:r>
      <w:r w:rsidRPr="0061440C">
        <w:rPr>
          <w:rFonts w:ascii="Times New Roman" w:hAnsi="Times New Roman" w:cs="Times New Roman"/>
          <w:bCs/>
          <w:i/>
          <w:iCs/>
          <w:sz w:val="32"/>
          <w:szCs w:val="32"/>
        </w:rPr>
        <w:t>KJV</w:t>
      </w:r>
      <w:r w:rsidRPr="0061440C">
        <w:rPr>
          <w:rFonts w:ascii="Times New Roman" w:hAnsi="Times New Roman" w:cs="Times New Roman"/>
          <w:bCs/>
          <w:sz w:val="32"/>
          <w:szCs w:val="32"/>
        </w:rPr>
        <w:t xml:space="preserve"> </w:t>
      </w:r>
      <w:r w:rsidR="00C12ADA" w:rsidRPr="0061440C">
        <w:rPr>
          <w:rFonts w:ascii="Times New Roman" w:hAnsi="Times New Roman" w:cs="Times New Roman"/>
          <w:bCs/>
          <w:sz w:val="32"/>
          <w:szCs w:val="32"/>
        </w:rPr>
        <w:t xml:space="preserve">may </w:t>
      </w:r>
      <w:r w:rsidRPr="0061440C">
        <w:rPr>
          <w:rFonts w:ascii="Times New Roman" w:hAnsi="Times New Roman" w:cs="Times New Roman"/>
          <w:bCs/>
          <w:sz w:val="32"/>
          <w:szCs w:val="32"/>
        </w:rPr>
        <w:t xml:space="preserve">seem correct in using “we are beside ourselves” here for </w:t>
      </w:r>
      <w:r w:rsidRPr="0061440C">
        <w:rPr>
          <w:rFonts w:ascii="Times New Roman" w:hAnsi="Times New Roman" w:cs="Times New Roman"/>
          <w:bCs/>
          <w:i/>
          <w:iCs/>
          <w:sz w:val="32"/>
          <w:szCs w:val="32"/>
        </w:rPr>
        <w:t>existēmi</w:t>
      </w:r>
      <w:r w:rsidRPr="0061440C">
        <w:rPr>
          <w:rFonts w:ascii="Times New Roman" w:hAnsi="Times New Roman" w:cs="Times New Roman"/>
          <w:bCs/>
          <w:sz w:val="32"/>
          <w:szCs w:val="32"/>
        </w:rPr>
        <w:t xml:space="preserve">, </w:t>
      </w:r>
      <w:r w:rsidR="00562CD4" w:rsidRPr="0061440C">
        <w:rPr>
          <w:rFonts w:ascii="Times New Roman" w:hAnsi="Times New Roman" w:cs="Times New Roman"/>
          <w:bCs/>
          <w:sz w:val="32"/>
          <w:szCs w:val="32"/>
        </w:rPr>
        <w:t>but the</w:t>
      </w:r>
      <w:r w:rsidRPr="0061440C">
        <w:rPr>
          <w:rFonts w:ascii="Times New Roman" w:hAnsi="Times New Roman" w:cs="Times New Roman"/>
          <w:bCs/>
          <w:sz w:val="32"/>
          <w:szCs w:val="32"/>
        </w:rPr>
        <w:t xml:space="preserve"> contrast </w:t>
      </w:r>
      <w:r w:rsidR="00562CD4" w:rsidRPr="0061440C">
        <w:rPr>
          <w:rFonts w:ascii="Times New Roman" w:hAnsi="Times New Roman" w:cs="Times New Roman"/>
          <w:bCs/>
          <w:sz w:val="32"/>
          <w:szCs w:val="32"/>
        </w:rPr>
        <w:t xml:space="preserve">is </w:t>
      </w:r>
      <w:r w:rsidRPr="0061440C">
        <w:rPr>
          <w:rFonts w:ascii="Times New Roman" w:hAnsi="Times New Roman" w:cs="Times New Roman"/>
          <w:bCs/>
          <w:sz w:val="32"/>
          <w:szCs w:val="32"/>
        </w:rPr>
        <w:t xml:space="preserve">with “we are of sound mind”, Gk. </w:t>
      </w:r>
      <w:r w:rsidRPr="0061440C">
        <w:rPr>
          <w:rFonts w:ascii="Times New Roman" w:hAnsi="Times New Roman" w:cs="Times New Roman"/>
          <w:bCs/>
          <w:i/>
          <w:iCs/>
          <w:sz w:val="32"/>
          <w:szCs w:val="32"/>
        </w:rPr>
        <w:t>sōphroneō</w:t>
      </w:r>
      <w:r w:rsidRPr="0061440C">
        <w:rPr>
          <w:rFonts w:ascii="Times New Roman" w:hAnsi="Times New Roman" w:cs="Times New Roman"/>
          <w:bCs/>
          <w:sz w:val="32"/>
          <w:szCs w:val="32"/>
        </w:rPr>
        <w:t xml:space="preserve"> (</w:t>
      </w:r>
      <w:r w:rsidRPr="0061440C">
        <w:rPr>
          <w:rFonts w:ascii="Times New Roman" w:hAnsi="Times New Roman" w:cs="Times New Roman"/>
          <w:b/>
          <w:bCs/>
          <w:sz w:val="32"/>
          <w:szCs w:val="32"/>
        </w:rPr>
        <w:t>wise-</w:t>
      </w:r>
      <w:r w:rsidRPr="0061440C">
        <w:rPr>
          <w:rFonts w:ascii="Times New Roman" w:hAnsi="Times New Roman" w:cs="Times New Roman"/>
          <w:bCs/>
          <w:sz w:val="32"/>
          <w:szCs w:val="32"/>
        </w:rPr>
        <w:t xml:space="preserve"> or </w:t>
      </w:r>
      <w:r w:rsidRPr="0061440C">
        <w:rPr>
          <w:rFonts w:ascii="Times New Roman" w:hAnsi="Times New Roman" w:cs="Times New Roman"/>
          <w:b/>
          <w:bCs/>
          <w:sz w:val="32"/>
          <w:szCs w:val="32"/>
        </w:rPr>
        <w:t>sober-minded</w:t>
      </w:r>
      <w:r w:rsidRPr="0061440C">
        <w:rPr>
          <w:rFonts w:ascii="Times New Roman" w:hAnsi="Times New Roman" w:cs="Times New Roman"/>
          <w:bCs/>
          <w:sz w:val="32"/>
          <w:szCs w:val="32"/>
        </w:rPr>
        <w:t xml:space="preserve">). </w:t>
      </w:r>
      <w:r w:rsidR="00562CD4" w:rsidRPr="0061440C">
        <w:rPr>
          <w:rFonts w:ascii="Times New Roman" w:hAnsi="Times New Roman" w:cs="Times New Roman"/>
          <w:bCs/>
          <w:sz w:val="32"/>
          <w:szCs w:val="32"/>
        </w:rPr>
        <w:t>A</w:t>
      </w:r>
      <w:r w:rsidRPr="0061440C">
        <w:rPr>
          <w:rFonts w:ascii="Times New Roman" w:hAnsi="Times New Roman" w:cs="Times New Roman"/>
          <w:bCs/>
          <w:sz w:val="32"/>
          <w:szCs w:val="32"/>
        </w:rPr>
        <w:t xml:space="preserve">nyone interpreting this text should first examine </w:t>
      </w:r>
      <w:r w:rsidR="00562CD4" w:rsidRPr="0061440C">
        <w:rPr>
          <w:rFonts w:ascii="Times New Roman" w:hAnsi="Times New Roman" w:cs="Times New Roman"/>
          <w:bCs/>
          <w:sz w:val="32"/>
          <w:szCs w:val="32"/>
        </w:rPr>
        <w:t xml:space="preserve">more of </w:t>
      </w:r>
      <w:r w:rsidRPr="0061440C">
        <w:rPr>
          <w:rFonts w:ascii="Times New Roman" w:hAnsi="Times New Roman" w:cs="Times New Roman"/>
          <w:bCs/>
          <w:sz w:val="32"/>
          <w:szCs w:val="32"/>
        </w:rPr>
        <w:t>the context –</w:t>
      </w:r>
    </w:p>
    <w:p w14:paraId="05F3F08F" w14:textId="77777777" w:rsidR="00E82FF1" w:rsidRPr="0061440C" w:rsidRDefault="00E82FF1" w:rsidP="00CC4E16">
      <w:pPr>
        <w:pStyle w:val="ListParagraph"/>
        <w:numPr>
          <w:ilvl w:val="0"/>
          <w:numId w:val="36"/>
        </w:numPr>
        <w:spacing w:after="0"/>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“For </w:t>
      </w:r>
      <w:r w:rsidRPr="0061440C">
        <w:rPr>
          <w:rFonts w:ascii="Times New Roman" w:hAnsi="Times New Roman" w:cs="Times New Roman"/>
          <w:bCs/>
          <w:sz w:val="32"/>
          <w:szCs w:val="32"/>
          <w:u w:val="single"/>
        </w:rPr>
        <w:t>we commend not ourselves</w:t>
      </w:r>
      <w:r w:rsidRPr="0061440C">
        <w:rPr>
          <w:rFonts w:ascii="Times New Roman" w:hAnsi="Times New Roman" w:cs="Times New Roman"/>
          <w:bCs/>
          <w:sz w:val="32"/>
          <w:szCs w:val="32"/>
        </w:rPr>
        <w:t xml:space="preserve"> again unto you, but give you occasion to glory on our behalf, that ye may have somewhat to </w:t>
      </w:r>
      <w:r w:rsidRPr="0061440C">
        <w:rPr>
          <w:rFonts w:ascii="Times New Roman" w:hAnsi="Times New Roman" w:cs="Times New Roman"/>
          <w:bCs/>
          <w:i/>
          <w:iCs/>
          <w:sz w:val="32"/>
          <w:szCs w:val="32"/>
        </w:rPr>
        <w:t xml:space="preserve">answer </w:t>
      </w:r>
      <w:r w:rsidRPr="0061440C">
        <w:rPr>
          <w:rFonts w:ascii="Times New Roman" w:hAnsi="Times New Roman" w:cs="Times New Roman"/>
          <w:bCs/>
          <w:sz w:val="32"/>
          <w:szCs w:val="32"/>
        </w:rPr>
        <w:t>them which glory in appearance, and not in heart.”     2 Cor.5:12 (</w:t>
      </w:r>
      <w:r w:rsidRPr="0061440C">
        <w:rPr>
          <w:rFonts w:ascii="Times New Roman" w:hAnsi="Times New Roman" w:cs="Times New Roman"/>
          <w:bCs/>
          <w:i/>
          <w:iCs/>
          <w:sz w:val="32"/>
          <w:szCs w:val="32"/>
        </w:rPr>
        <w:t>KJV</w:t>
      </w:r>
      <w:r w:rsidRPr="0061440C">
        <w:rPr>
          <w:rFonts w:ascii="Times New Roman" w:hAnsi="Times New Roman" w:cs="Times New Roman"/>
          <w:bCs/>
          <w:sz w:val="32"/>
          <w:szCs w:val="32"/>
        </w:rPr>
        <w:t>)</w:t>
      </w:r>
    </w:p>
    <w:p w14:paraId="05F3F090" w14:textId="77777777" w:rsidR="00E82FF1" w:rsidRPr="0061440C" w:rsidRDefault="00E82FF1" w:rsidP="008D2A3E">
      <w:pPr>
        <w:pStyle w:val="ListParagraph"/>
        <w:numPr>
          <w:ilvl w:val="0"/>
          <w:numId w:val="36"/>
        </w:numPr>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t>Paul speaks of “</w:t>
      </w:r>
      <w:r w:rsidRPr="0061440C">
        <w:rPr>
          <w:rFonts w:ascii="Times New Roman" w:hAnsi="Times New Roman" w:cs="Times New Roman"/>
          <w:bCs/>
          <w:sz w:val="32"/>
          <w:szCs w:val="32"/>
          <w:u w:val="single"/>
        </w:rPr>
        <w:t>commending ourselves</w:t>
      </w:r>
      <w:r w:rsidRPr="0061440C">
        <w:rPr>
          <w:rFonts w:ascii="Times New Roman" w:hAnsi="Times New Roman" w:cs="Times New Roman"/>
          <w:bCs/>
          <w:sz w:val="32"/>
          <w:szCs w:val="32"/>
        </w:rPr>
        <w:t>” or others “</w:t>
      </w:r>
      <w:r w:rsidRPr="0061440C">
        <w:rPr>
          <w:rFonts w:ascii="Times New Roman" w:hAnsi="Times New Roman" w:cs="Times New Roman"/>
          <w:bCs/>
          <w:sz w:val="32"/>
          <w:szCs w:val="32"/>
          <w:u w:val="single"/>
        </w:rPr>
        <w:t>commending themselves</w:t>
      </w:r>
      <w:r w:rsidRPr="0061440C">
        <w:rPr>
          <w:rFonts w:ascii="Times New Roman" w:hAnsi="Times New Roman" w:cs="Times New Roman"/>
          <w:bCs/>
          <w:sz w:val="32"/>
          <w:szCs w:val="32"/>
        </w:rPr>
        <w:t xml:space="preserve">” throughout this epistle (3:1; 4:2; 5:12; 6:4; 10:12, 18; 12:11). Now focus on these two </w:t>
      </w:r>
      <w:r w:rsidR="00FC4C45" w:rsidRPr="0061440C">
        <w:rPr>
          <w:rFonts w:ascii="Times New Roman" w:hAnsi="Times New Roman" w:cs="Times New Roman"/>
          <w:bCs/>
          <w:sz w:val="32"/>
          <w:szCs w:val="32"/>
        </w:rPr>
        <w:t xml:space="preserve">texts </w:t>
      </w:r>
      <w:r w:rsidRPr="0061440C">
        <w:rPr>
          <w:rFonts w:ascii="Times New Roman" w:hAnsi="Times New Roman" w:cs="Times New Roman"/>
          <w:bCs/>
          <w:sz w:val="32"/>
          <w:szCs w:val="32"/>
        </w:rPr>
        <w:t>–</w:t>
      </w:r>
    </w:p>
    <w:p w14:paraId="05F3F091" w14:textId="77777777" w:rsidR="00A2046F" w:rsidRPr="0061440C" w:rsidRDefault="00E82FF1" w:rsidP="00A2046F">
      <w:pPr>
        <w:pStyle w:val="ListParagraph"/>
        <w:numPr>
          <w:ilvl w:val="1"/>
          <w:numId w:val="36"/>
        </w:numPr>
        <w:spacing w:after="0"/>
        <w:ind w:left="108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“For we dare not make ourselves of the number, or </w:t>
      </w:r>
      <w:r w:rsidRPr="0061440C">
        <w:rPr>
          <w:rFonts w:ascii="Times New Roman" w:hAnsi="Times New Roman" w:cs="Times New Roman"/>
          <w:bCs/>
          <w:sz w:val="32"/>
          <w:szCs w:val="32"/>
          <w:u w:val="single"/>
        </w:rPr>
        <w:t>compare ourselves</w:t>
      </w:r>
      <w:r w:rsidRPr="0061440C">
        <w:rPr>
          <w:rFonts w:ascii="Times New Roman" w:hAnsi="Times New Roman" w:cs="Times New Roman"/>
          <w:bCs/>
          <w:sz w:val="32"/>
          <w:szCs w:val="32"/>
        </w:rPr>
        <w:t xml:space="preserve"> with some that </w:t>
      </w:r>
      <w:r w:rsidRPr="0061440C">
        <w:rPr>
          <w:rFonts w:ascii="Times New Roman" w:hAnsi="Times New Roman" w:cs="Times New Roman"/>
          <w:bCs/>
          <w:sz w:val="32"/>
          <w:szCs w:val="32"/>
          <w:u w:val="single"/>
        </w:rPr>
        <w:t>commend themselves</w:t>
      </w:r>
      <w:r w:rsidRPr="0061440C">
        <w:rPr>
          <w:rFonts w:ascii="Times New Roman" w:hAnsi="Times New Roman" w:cs="Times New Roman"/>
          <w:bCs/>
          <w:sz w:val="32"/>
          <w:szCs w:val="32"/>
        </w:rPr>
        <w:t xml:space="preserve">: but they measuring themselves by themselves, and comparing themselves among themselves, are </w:t>
      </w:r>
      <w:r w:rsidRPr="0061440C">
        <w:rPr>
          <w:rFonts w:ascii="Times New Roman" w:hAnsi="Times New Roman" w:cs="Times New Roman"/>
          <w:b/>
          <w:sz w:val="32"/>
          <w:szCs w:val="32"/>
        </w:rPr>
        <w:t>not wise</w:t>
      </w:r>
      <w:r w:rsidRPr="0061440C">
        <w:rPr>
          <w:rFonts w:ascii="Times New Roman" w:hAnsi="Times New Roman" w:cs="Times New Roman"/>
          <w:bCs/>
          <w:sz w:val="32"/>
          <w:szCs w:val="32"/>
        </w:rPr>
        <w:t xml:space="preserve">.” </w:t>
      </w:r>
    </w:p>
    <w:p w14:paraId="05F3F092" w14:textId="6327EBE8" w:rsidR="00E82FF1" w:rsidRPr="0061440C" w:rsidRDefault="00E82FF1" w:rsidP="00A2046F">
      <w:pPr>
        <w:ind w:left="720"/>
        <w:rPr>
          <w:rFonts w:ascii="Times New Roman" w:hAnsi="Times New Roman" w:cs="Times New Roman"/>
          <w:bCs/>
          <w:sz w:val="32"/>
          <w:szCs w:val="32"/>
        </w:rPr>
      </w:pPr>
      <w:r w:rsidRPr="0061440C">
        <w:rPr>
          <w:rFonts w:ascii="Times New Roman" w:hAnsi="Times New Roman" w:cs="Times New Roman"/>
          <w:bCs/>
          <w:sz w:val="32"/>
          <w:szCs w:val="32"/>
        </w:rPr>
        <w:t xml:space="preserve">    </w:t>
      </w:r>
      <w:r w:rsidR="00A2046F" w:rsidRPr="0061440C">
        <w:rPr>
          <w:rFonts w:ascii="Times New Roman" w:hAnsi="Times New Roman" w:cs="Times New Roman"/>
          <w:bCs/>
          <w:sz w:val="32"/>
          <w:szCs w:val="32"/>
        </w:rPr>
        <w:tab/>
      </w:r>
      <w:r w:rsidR="00A2046F" w:rsidRPr="0061440C">
        <w:rPr>
          <w:rFonts w:ascii="Times New Roman" w:hAnsi="Times New Roman" w:cs="Times New Roman"/>
          <w:bCs/>
          <w:sz w:val="32"/>
          <w:szCs w:val="32"/>
        </w:rPr>
        <w:tab/>
      </w:r>
      <w:r w:rsidR="00A2046F" w:rsidRPr="0061440C">
        <w:rPr>
          <w:rFonts w:ascii="Times New Roman" w:hAnsi="Times New Roman" w:cs="Times New Roman"/>
          <w:bCs/>
          <w:sz w:val="32"/>
          <w:szCs w:val="32"/>
        </w:rPr>
        <w:tab/>
      </w:r>
      <w:r w:rsidR="00A2046F" w:rsidRPr="0061440C">
        <w:rPr>
          <w:rFonts w:ascii="Times New Roman" w:hAnsi="Times New Roman" w:cs="Times New Roman"/>
          <w:bCs/>
          <w:sz w:val="32"/>
          <w:szCs w:val="32"/>
        </w:rPr>
        <w:tab/>
      </w:r>
      <w:r w:rsidR="00A2046F" w:rsidRPr="0061440C">
        <w:rPr>
          <w:rFonts w:ascii="Times New Roman" w:hAnsi="Times New Roman" w:cs="Times New Roman"/>
          <w:bCs/>
          <w:sz w:val="32"/>
          <w:szCs w:val="32"/>
        </w:rPr>
        <w:tab/>
      </w:r>
      <w:r w:rsidR="00A2046F" w:rsidRPr="0061440C">
        <w:rPr>
          <w:rFonts w:ascii="Times New Roman" w:hAnsi="Times New Roman" w:cs="Times New Roman"/>
          <w:bCs/>
          <w:sz w:val="32"/>
          <w:szCs w:val="32"/>
        </w:rPr>
        <w:tab/>
      </w:r>
      <w:r w:rsidR="00A2046F" w:rsidRPr="0061440C">
        <w:rPr>
          <w:rFonts w:ascii="Times New Roman" w:hAnsi="Times New Roman" w:cs="Times New Roman"/>
          <w:bCs/>
          <w:sz w:val="32"/>
          <w:szCs w:val="32"/>
        </w:rPr>
        <w:tab/>
      </w:r>
      <w:r w:rsidR="00A2046F" w:rsidRPr="0061440C">
        <w:rPr>
          <w:rFonts w:ascii="Times New Roman" w:hAnsi="Times New Roman" w:cs="Times New Roman"/>
          <w:bCs/>
          <w:sz w:val="32"/>
          <w:szCs w:val="32"/>
        </w:rPr>
        <w:tab/>
      </w:r>
      <w:r w:rsidRPr="0061440C">
        <w:rPr>
          <w:rFonts w:ascii="Times New Roman" w:hAnsi="Times New Roman" w:cs="Times New Roman"/>
          <w:bCs/>
          <w:sz w:val="32"/>
          <w:szCs w:val="32"/>
        </w:rPr>
        <w:t>2 Cor.10:12 (</w:t>
      </w:r>
      <w:r w:rsidRPr="0061440C">
        <w:rPr>
          <w:rFonts w:ascii="Times New Roman" w:hAnsi="Times New Roman" w:cs="Times New Roman"/>
          <w:bCs/>
          <w:i/>
          <w:iCs/>
          <w:sz w:val="32"/>
          <w:szCs w:val="32"/>
        </w:rPr>
        <w:t>KJV</w:t>
      </w:r>
      <w:r w:rsidRPr="0061440C">
        <w:rPr>
          <w:rFonts w:ascii="Times New Roman" w:hAnsi="Times New Roman" w:cs="Times New Roman"/>
          <w:bCs/>
          <w:sz w:val="32"/>
          <w:szCs w:val="32"/>
        </w:rPr>
        <w:t>)</w:t>
      </w:r>
    </w:p>
    <w:p w14:paraId="05F3F093" w14:textId="77777777" w:rsidR="00E82FF1" w:rsidRPr="0061440C" w:rsidRDefault="00E82FF1" w:rsidP="008D2A3E">
      <w:pPr>
        <w:pStyle w:val="ListParagraph"/>
        <w:numPr>
          <w:ilvl w:val="1"/>
          <w:numId w:val="36"/>
        </w:numPr>
        <w:ind w:left="108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“I am become a </w:t>
      </w:r>
      <w:r w:rsidRPr="0061440C">
        <w:rPr>
          <w:rFonts w:ascii="Times New Roman" w:hAnsi="Times New Roman" w:cs="Times New Roman"/>
          <w:b/>
          <w:sz w:val="32"/>
          <w:szCs w:val="32"/>
        </w:rPr>
        <w:t>fool</w:t>
      </w:r>
      <w:r w:rsidRPr="0061440C">
        <w:rPr>
          <w:rFonts w:ascii="Times New Roman" w:hAnsi="Times New Roman" w:cs="Times New Roman"/>
          <w:bCs/>
          <w:sz w:val="32"/>
          <w:szCs w:val="32"/>
        </w:rPr>
        <w:t xml:space="preserve"> (Gk. </w:t>
      </w:r>
      <w:r w:rsidRPr="0061440C">
        <w:rPr>
          <w:rFonts w:ascii="Times New Roman" w:hAnsi="Times New Roman" w:cs="Times New Roman"/>
          <w:bCs/>
          <w:i/>
          <w:iCs/>
          <w:sz w:val="32"/>
          <w:szCs w:val="32"/>
        </w:rPr>
        <w:t>aphrōn</w:t>
      </w:r>
      <w:r w:rsidRPr="0061440C">
        <w:rPr>
          <w:rFonts w:ascii="Times New Roman" w:hAnsi="Times New Roman" w:cs="Times New Roman"/>
          <w:bCs/>
          <w:sz w:val="32"/>
          <w:szCs w:val="32"/>
        </w:rPr>
        <w:t xml:space="preserve">, </w:t>
      </w:r>
      <w:r w:rsidR="00CC4E16" w:rsidRPr="0061440C">
        <w:rPr>
          <w:rFonts w:ascii="Times New Roman" w:hAnsi="Times New Roman" w:cs="Times New Roman"/>
          <w:bCs/>
          <w:sz w:val="32"/>
          <w:szCs w:val="32"/>
        </w:rPr>
        <w:t>‘</w:t>
      </w:r>
      <w:r w:rsidRPr="0061440C">
        <w:rPr>
          <w:rFonts w:ascii="Times New Roman" w:hAnsi="Times New Roman" w:cs="Times New Roman"/>
          <w:bCs/>
          <w:sz w:val="32"/>
          <w:szCs w:val="32"/>
        </w:rPr>
        <w:t>un-minded</w:t>
      </w:r>
      <w:r w:rsidR="00CC4E16" w:rsidRPr="0061440C">
        <w:rPr>
          <w:rFonts w:ascii="Times New Roman" w:hAnsi="Times New Roman" w:cs="Times New Roman"/>
          <w:bCs/>
          <w:sz w:val="32"/>
          <w:szCs w:val="32"/>
        </w:rPr>
        <w:t>’</w:t>
      </w:r>
      <w:r w:rsidRPr="0061440C">
        <w:rPr>
          <w:rFonts w:ascii="Times New Roman" w:hAnsi="Times New Roman" w:cs="Times New Roman"/>
          <w:bCs/>
          <w:sz w:val="32"/>
          <w:szCs w:val="32"/>
        </w:rPr>
        <w:t xml:space="preserve">) in glorying (i.e., ‘boasting’); ye have compelled me: for </w:t>
      </w:r>
      <w:r w:rsidRPr="0061440C">
        <w:rPr>
          <w:rFonts w:ascii="Times New Roman" w:hAnsi="Times New Roman" w:cs="Times New Roman"/>
          <w:bCs/>
          <w:sz w:val="32"/>
          <w:szCs w:val="32"/>
          <w:u w:val="single"/>
        </w:rPr>
        <w:t>I ought to have been commended of you</w:t>
      </w:r>
      <w:r w:rsidRPr="0061440C">
        <w:rPr>
          <w:rFonts w:ascii="Times New Roman" w:hAnsi="Times New Roman" w:cs="Times New Roman"/>
          <w:bCs/>
          <w:sz w:val="32"/>
          <w:szCs w:val="32"/>
        </w:rPr>
        <w:t>: for in nothing am I behind the very chiefest apostles, though I be nothing.”    2 Cor.12:11 (</w:t>
      </w:r>
      <w:r w:rsidRPr="0061440C">
        <w:rPr>
          <w:rFonts w:ascii="Times New Roman" w:hAnsi="Times New Roman" w:cs="Times New Roman"/>
          <w:bCs/>
          <w:i/>
          <w:iCs/>
          <w:sz w:val="32"/>
          <w:szCs w:val="32"/>
        </w:rPr>
        <w:t>KJV</w:t>
      </w:r>
      <w:r w:rsidRPr="0061440C">
        <w:rPr>
          <w:rFonts w:ascii="Times New Roman" w:hAnsi="Times New Roman" w:cs="Times New Roman"/>
          <w:bCs/>
          <w:sz w:val="32"/>
          <w:szCs w:val="32"/>
        </w:rPr>
        <w:t>)</w:t>
      </w:r>
    </w:p>
    <w:p w14:paraId="05F3F094" w14:textId="77777777" w:rsidR="00E82FF1" w:rsidRPr="0061440C" w:rsidRDefault="00E82FF1" w:rsidP="008D2A3E">
      <w:pPr>
        <w:pStyle w:val="ListParagraph"/>
        <w:numPr>
          <w:ilvl w:val="0"/>
          <w:numId w:val="36"/>
        </w:numPr>
        <w:ind w:left="720"/>
        <w:contextualSpacing w:val="0"/>
        <w:rPr>
          <w:rFonts w:ascii="Times New Roman" w:hAnsi="Times New Roman" w:cs="Times New Roman"/>
          <w:bCs/>
          <w:sz w:val="32"/>
          <w:szCs w:val="32"/>
        </w:rPr>
      </w:pPr>
      <w:r w:rsidRPr="0061440C">
        <w:rPr>
          <w:rFonts w:ascii="Times New Roman" w:hAnsi="Times New Roman" w:cs="Times New Roman"/>
          <w:bCs/>
          <w:sz w:val="32"/>
          <w:szCs w:val="32"/>
        </w:rPr>
        <w:lastRenderedPageBreak/>
        <w:t xml:space="preserve">The intervening chapter 11 is full of Paul’s boasting, which he introduced as “folly” in v.1 (Gk. </w:t>
      </w:r>
      <w:r w:rsidRPr="0061440C">
        <w:rPr>
          <w:rFonts w:ascii="Times New Roman" w:hAnsi="Times New Roman" w:cs="Times New Roman"/>
          <w:bCs/>
          <w:i/>
          <w:iCs/>
          <w:sz w:val="32"/>
          <w:szCs w:val="32"/>
        </w:rPr>
        <w:t>aphrosunē</w:t>
      </w:r>
      <w:r w:rsidRPr="0061440C">
        <w:rPr>
          <w:rFonts w:ascii="Times New Roman" w:hAnsi="Times New Roman" w:cs="Times New Roman"/>
          <w:bCs/>
          <w:sz w:val="32"/>
          <w:szCs w:val="32"/>
        </w:rPr>
        <w:t>, lit. “un-mindedness”). The context determines that Paul’s</w:t>
      </w:r>
      <w:r w:rsidR="005E46E2" w:rsidRPr="0061440C">
        <w:rPr>
          <w:rFonts w:ascii="Times New Roman" w:hAnsi="Times New Roman" w:cs="Times New Roman"/>
          <w:bCs/>
          <w:sz w:val="32"/>
          <w:szCs w:val="32"/>
        </w:rPr>
        <w:t xml:space="preserve"> company</w:t>
      </w:r>
      <w:r w:rsidRPr="0061440C">
        <w:rPr>
          <w:rFonts w:ascii="Times New Roman" w:hAnsi="Times New Roman" w:cs="Times New Roman"/>
          <w:bCs/>
          <w:sz w:val="32"/>
          <w:szCs w:val="32"/>
        </w:rPr>
        <w:t xml:space="preserve"> </w:t>
      </w:r>
      <w:r w:rsidR="005E46E2" w:rsidRPr="0061440C">
        <w:rPr>
          <w:rFonts w:ascii="Times New Roman" w:hAnsi="Times New Roman" w:cs="Times New Roman"/>
          <w:bCs/>
          <w:sz w:val="32"/>
          <w:szCs w:val="32"/>
        </w:rPr>
        <w:t xml:space="preserve">being </w:t>
      </w:r>
      <w:r w:rsidRPr="0061440C">
        <w:rPr>
          <w:rFonts w:ascii="Times New Roman" w:hAnsi="Times New Roman" w:cs="Times New Roman"/>
          <w:bCs/>
          <w:sz w:val="32"/>
          <w:szCs w:val="32"/>
        </w:rPr>
        <w:t>“</w:t>
      </w:r>
      <w:r w:rsidR="005E46E2" w:rsidRPr="0061440C">
        <w:rPr>
          <w:rFonts w:ascii="Times New Roman" w:hAnsi="Times New Roman" w:cs="Times New Roman"/>
          <w:bCs/>
          <w:sz w:val="32"/>
          <w:szCs w:val="32"/>
        </w:rPr>
        <w:t>beside ourselves</w:t>
      </w:r>
      <w:r w:rsidRPr="0061440C">
        <w:rPr>
          <w:rFonts w:ascii="Times New Roman" w:hAnsi="Times New Roman" w:cs="Times New Roman"/>
          <w:bCs/>
          <w:sz w:val="32"/>
          <w:szCs w:val="32"/>
        </w:rPr>
        <w:t xml:space="preserve">” to God in 2 Cor.5:13 was due to </w:t>
      </w:r>
      <w:r w:rsidR="005E46E2" w:rsidRPr="0061440C">
        <w:rPr>
          <w:rFonts w:ascii="Times New Roman" w:hAnsi="Times New Roman" w:cs="Times New Roman"/>
          <w:bCs/>
          <w:sz w:val="32"/>
          <w:szCs w:val="32"/>
        </w:rPr>
        <w:t>their</w:t>
      </w:r>
      <w:r w:rsidRPr="0061440C">
        <w:rPr>
          <w:rFonts w:ascii="Times New Roman" w:hAnsi="Times New Roman" w:cs="Times New Roman"/>
          <w:bCs/>
          <w:sz w:val="32"/>
          <w:szCs w:val="32"/>
        </w:rPr>
        <w:t xml:space="preserve"> being forced by the Corinthians into the “un-mindedness” of boasting. It had nothing to do with </w:t>
      </w:r>
      <w:r w:rsidR="005E46E2" w:rsidRPr="0061440C">
        <w:rPr>
          <w:rFonts w:ascii="Times New Roman" w:hAnsi="Times New Roman" w:cs="Times New Roman"/>
          <w:bCs/>
          <w:sz w:val="32"/>
          <w:szCs w:val="32"/>
        </w:rPr>
        <w:t>some</w:t>
      </w:r>
      <w:r w:rsidRPr="0061440C">
        <w:rPr>
          <w:rFonts w:ascii="Times New Roman" w:hAnsi="Times New Roman" w:cs="Times New Roman"/>
          <w:bCs/>
          <w:sz w:val="32"/>
          <w:szCs w:val="32"/>
        </w:rPr>
        <w:t xml:space="preserve"> </w:t>
      </w:r>
      <w:r w:rsidR="00007F97" w:rsidRPr="0061440C">
        <w:rPr>
          <w:rFonts w:ascii="Times New Roman" w:hAnsi="Times New Roman" w:cs="Times New Roman"/>
          <w:bCs/>
          <w:sz w:val="32"/>
          <w:szCs w:val="32"/>
        </w:rPr>
        <w:t xml:space="preserve">emotional </w:t>
      </w:r>
      <w:r w:rsidRPr="0061440C">
        <w:rPr>
          <w:rFonts w:ascii="Times New Roman" w:hAnsi="Times New Roman" w:cs="Times New Roman"/>
          <w:bCs/>
          <w:sz w:val="32"/>
          <w:szCs w:val="32"/>
        </w:rPr>
        <w:t xml:space="preserve">anticipation of being “clothed upon” (2 Cor.5:4) in the day of the Lord. That is, there was no hint of </w:t>
      </w:r>
      <w:r w:rsidR="00275377" w:rsidRPr="0061440C">
        <w:rPr>
          <w:rFonts w:ascii="Times New Roman" w:hAnsi="Times New Roman" w:cs="Times New Roman"/>
          <w:bCs/>
          <w:sz w:val="32"/>
          <w:szCs w:val="32"/>
        </w:rPr>
        <w:t xml:space="preserve">a so-called </w:t>
      </w:r>
      <w:r w:rsidR="00007F97" w:rsidRPr="0061440C">
        <w:rPr>
          <w:rFonts w:ascii="Times New Roman" w:hAnsi="Times New Roman" w:cs="Times New Roman"/>
          <w:bCs/>
          <w:sz w:val="32"/>
          <w:szCs w:val="32"/>
        </w:rPr>
        <w:t>“</w:t>
      </w:r>
      <w:r w:rsidRPr="0061440C">
        <w:rPr>
          <w:rFonts w:ascii="Times New Roman" w:hAnsi="Times New Roman" w:cs="Times New Roman"/>
          <w:bCs/>
          <w:sz w:val="32"/>
          <w:szCs w:val="32"/>
        </w:rPr>
        <w:t>rapture</w:t>
      </w:r>
      <w:r w:rsidR="00007F97" w:rsidRPr="0061440C">
        <w:rPr>
          <w:rFonts w:ascii="Times New Roman" w:hAnsi="Times New Roman" w:cs="Times New Roman"/>
          <w:bCs/>
          <w:sz w:val="32"/>
          <w:szCs w:val="32"/>
        </w:rPr>
        <w:t>”</w:t>
      </w:r>
      <w:r w:rsidRPr="0061440C">
        <w:rPr>
          <w:rFonts w:ascii="Times New Roman" w:hAnsi="Times New Roman" w:cs="Times New Roman"/>
          <w:bCs/>
          <w:sz w:val="32"/>
          <w:szCs w:val="32"/>
        </w:rPr>
        <w:t xml:space="preserve"> in his remark.</w:t>
      </w:r>
    </w:p>
    <w:p w14:paraId="05F3F095" w14:textId="77777777" w:rsidR="00E82FF1" w:rsidRPr="0061440C" w:rsidRDefault="00E82FF1" w:rsidP="00C53E7F">
      <w:pPr>
        <w:ind w:firstLine="360"/>
        <w:rPr>
          <w:rFonts w:ascii="Times New Roman" w:hAnsi="Times New Roman" w:cs="Times New Roman"/>
          <w:bCs/>
          <w:sz w:val="32"/>
          <w:szCs w:val="32"/>
        </w:rPr>
      </w:pPr>
      <w:r w:rsidRPr="0061440C">
        <w:rPr>
          <w:rFonts w:ascii="Times New Roman" w:hAnsi="Times New Roman" w:cs="Times New Roman"/>
          <w:bCs/>
          <w:sz w:val="32"/>
          <w:szCs w:val="32"/>
        </w:rPr>
        <w:t xml:space="preserve">Then again, Paul’s experience of visions </w:t>
      </w:r>
      <w:r w:rsidR="00C53E7F" w:rsidRPr="0061440C">
        <w:rPr>
          <w:rFonts w:ascii="Times New Roman" w:hAnsi="Times New Roman" w:cs="Times New Roman"/>
          <w:bCs/>
          <w:sz w:val="32"/>
          <w:szCs w:val="32"/>
        </w:rPr>
        <w:t>per</w:t>
      </w:r>
      <w:r w:rsidRPr="0061440C">
        <w:rPr>
          <w:rFonts w:ascii="Times New Roman" w:hAnsi="Times New Roman" w:cs="Times New Roman"/>
          <w:bCs/>
          <w:sz w:val="32"/>
          <w:szCs w:val="32"/>
        </w:rPr>
        <w:t xml:space="preserve"> 2 Cor.12:1-5 </w:t>
      </w:r>
      <w:r w:rsidR="00007F97" w:rsidRPr="0061440C">
        <w:rPr>
          <w:rFonts w:ascii="Times New Roman" w:hAnsi="Times New Roman" w:cs="Times New Roman"/>
          <w:bCs/>
          <w:sz w:val="32"/>
          <w:szCs w:val="32"/>
        </w:rPr>
        <w:t>might</w:t>
      </w:r>
      <w:r w:rsidRPr="0061440C">
        <w:rPr>
          <w:rFonts w:ascii="Times New Roman" w:hAnsi="Times New Roman" w:cs="Times New Roman"/>
          <w:bCs/>
          <w:sz w:val="32"/>
          <w:szCs w:val="32"/>
        </w:rPr>
        <w:t xml:space="preserve"> be described </w:t>
      </w:r>
      <w:r w:rsidR="006750DC" w:rsidRPr="0061440C">
        <w:rPr>
          <w:rFonts w:ascii="Times New Roman" w:hAnsi="Times New Roman" w:cs="Times New Roman"/>
          <w:bCs/>
          <w:sz w:val="32"/>
          <w:szCs w:val="32"/>
        </w:rPr>
        <w:t xml:space="preserve">by some </w:t>
      </w:r>
      <w:r w:rsidRPr="0061440C">
        <w:rPr>
          <w:rFonts w:ascii="Times New Roman" w:hAnsi="Times New Roman" w:cs="Times New Roman"/>
          <w:bCs/>
          <w:sz w:val="32"/>
          <w:szCs w:val="32"/>
        </w:rPr>
        <w:t>as rapturous – he could not tell whether he was in or out of his body, so strong were the</w:t>
      </w:r>
      <w:r w:rsidR="00562CD4" w:rsidRPr="0061440C">
        <w:rPr>
          <w:rFonts w:ascii="Times New Roman" w:hAnsi="Times New Roman" w:cs="Times New Roman"/>
          <w:bCs/>
          <w:sz w:val="32"/>
          <w:szCs w:val="32"/>
        </w:rPr>
        <w:t>se</w:t>
      </w:r>
      <w:r w:rsidRPr="0061440C">
        <w:rPr>
          <w:rFonts w:ascii="Times New Roman" w:hAnsi="Times New Roman" w:cs="Times New Roman"/>
          <w:bCs/>
          <w:sz w:val="32"/>
          <w:szCs w:val="32"/>
        </w:rPr>
        <w:t xml:space="preserve"> visions. I can imagine that John m</w:t>
      </w:r>
      <w:r w:rsidR="00426F7E" w:rsidRPr="0061440C">
        <w:rPr>
          <w:rFonts w:ascii="Times New Roman" w:hAnsi="Times New Roman" w:cs="Times New Roman"/>
          <w:bCs/>
          <w:sz w:val="32"/>
          <w:szCs w:val="32"/>
        </w:rPr>
        <w:t>ay</w:t>
      </w:r>
      <w:r w:rsidRPr="0061440C">
        <w:rPr>
          <w:rFonts w:ascii="Times New Roman" w:hAnsi="Times New Roman" w:cs="Times New Roman"/>
          <w:bCs/>
          <w:sz w:val="32"/>
          <w:szCs w:val="32"/>
        </w:rPr>
        <w:t xml:space="preserve"> </w:t>
      </w:r>
      <w:r w:rsidR="0077416B" w:rsidRPr="0061440C">
        <w:rPr>
          <w:rFonts w:ascii="Times New Roman" w:hAnsi="Times New Roman" w:cs="Times New Roman"/>
          <w:bCs/>
          <w:sz w:val="32"/>
          <w:szCs w:val="32"/>
        </w:rPr>
        <w:t xml:space="preserve">also </w:t>
      </w:r>
      <w:r w:rsidRPr="0061440C">
        <w:rPr>
          <w:rFonts w:ascii="Times New Roman" w:hAnsi="Times New Roman" w:cs="Times New Roman"/>
          <w:bCs/>
          <w:sz w:val="32"/>
          <w:szCs w:val="32"/>
        </w:rPr>
        <w:t>have experienced this</w:t>
      </w:r>
      <w:r w:rsidR="00C53E7F" w:rsidRPr="0061440C">
        <w:rPr>
          <w:rFonts w:ascii="Times New Roman" w:hAnsi="Times New Roman" w:cs="Times New Roman"/>
          <w:bCs/>
          <w:sz w:val="32"/>
          <w:szCs w:val="32"/>
        </w:rPr>
        <w:t>,</w:t>
      </w:r>
      <w:r w:rsidRPr="0061440C">
        <w:rPr>
          <w:rFonts w:ascii="Times New Roman" w:hAnsi="Times New Roman" w:cs="Times New Roman"/>
          <w:bCs/>
          <w:sz w:val="32"/>
          <w:szCs w:val="32"/>
        </w:rPr>
        <w:t xml:space="preserve"> </w:t>
      </w:r>
      <w:r w:rsidR="00DA5C5A" w:rsidRPr="0061440C">
        <w:rPr>
          <w:rFonts w:ascii="Times New Roman" w:hAnsi="Times New Roman" w:cs="Times New Roman"/>
          <w:bCs/>
          <w:sz w:val="32"/>
          <w:szCs w:val="32"/>
        </w:rPr>
        <w:t>by</w:t>
      </w:r>
      <w:r w:rsidRPr="0061440C">
        <w:rPr>
          <w:rFonts w:ascii="Times New Roman" w:hAnsi="Times New Roman" w:cs="Times New Roman"/>
          <w:bCs/>
          <w:sz w:val="32"/>
          <w:szCs w:val="32"/>
        </w:rPr>
        <w:t xml:space="preserve"> his being “in spirit on the Lord’s day” (Rev.1:10). Neither Paul nor John described his visions in any way as rapturous, or even joyful. They “went” </w:t>
      </w:r>
      <w:r w:rsidR="00CC4E16" w:rsidRPr="0061440C">
        <w:rPr>
          <w:rFonts w:ascii="Times New Roman" w:hAnsi="Times New Roman" w:cs="Times New Roman"/>
          <w:bCs/>
          <w:sz w:val="32"/>
          <w:szCs w:val="32"/>
        </w:rPr>
        <w:t>(</w:t>
      </w:r>
      <w:r w:rsidR="008C3E92" w:rsidRPr="0061440C">
        <w:rPr>
          <w:rFonts w:ascii="Times New Roman" w:hAnsi="Times New Roman" w:cs="Times New Roman"/>
          <w:bCs/>
          <w:sz w:val="32"/>
          <w:szCs w:val="32"/>
        </w:rPr>
        <w:t xml:space="preserve">Gk. </w:t>
      </w:r>
      <w:r w:rsidR="00CC4E16" w:rsidRPr="0061440C">
        <w:rPr>
          <w:rFonts w:ascii="Times New Roman" w:hAnsi="Times New Roman" w:cs="Times New Roman"/>
          <w:bCs/>
          <w:i/>
          <w:iCs/>
          <w:sz w:val="32"/>
          <w:szCs w:val="32"/>
        </w:rPr>
        <w:t>ginomai</w:t>
      </w:r>
      <w:r w:rsidR="00CC4E16" w:rsidRPr="0061440C">
        <w:rPr>
          <w:rFonts w:ascii="Times New Roman" w:hAnsi="Times New Roman" w:cs="Times New Roman"/>
          <w:bCs/>
          <w:sz w:val="32"/>
          <w:szCs w:val="32"/>
        </w:rPr>
        <w:t>, ‘c</w:t>
      </w:r>
      <w:r w:rsidR="00562CD4" w:rsidRPr="0061440C">
        <w:rPr>
          <w:rFonts w:ascii="Times New Roman" w:hAnsi="Times New Roman" w:cs="Times New Roman"/>
          <w:bCs/>
          <w:sz w:val="32"/>
          <w:szCs w:val="32"/>
        </w:rPr>
        <w:t>a</w:t>
      </w:r>
      <w:r w:rsidR="00CC4E16" w:rsidRPr="0061440C">
        <w:rPr>
          <w:rFonts w:ascii="Times New Roman" w:hAnsi="Times New Roman" w:cs="Times New Roman"/>
          <w:bCs/>
          <w:sz w:val="32"/>
          <w:szCs w:val="32"/>
        </w:rPr>
        <w:t>me to</w:t>
      </w:r>
      <w:r w:rsidR="00562CD4" w:rsidRPr="0061440C">
        <w:rPr>
          <w:rFonts w:ascii="Times New Roman" w:hAnsi="Times New Roman" w:cs="Times New Roman"/>
          <w:bCs/>
          <w:sz w:val="32"/>
          <w:szCs w:val="32"/>
        </w:rPr>
        <w:t xml:space="preserve"> be</w:t>
      </w:r>
      <w:r w:rsidR="00CC4E16" w:rsidRPr="0061440C">
        <w:rPr>
          <w:rFonts w:ascii="Times New Roman" w:hAnsi="Times New Roman" w:cs="Times New Roman"/>
          <w:bCs/>
          <w:sz w:val="32"/>
          <w:szCs w:val="32"/>
        </w:rPr>
        <w:t>’, ‘bec</w:t>
      </w:r>
      <w:r w:rsidR="00562CD4" w:rsidRPr="0061440C">
        <w:rPr>
          <w:rFonts w:ascii="Times New Roman" w:hAnsi="Times New Roman" w:cs="Times New Roman"/>
          <w:bCs/>
          <w:sz w:val="32"/>
          <w:szCs w:val="32"/>
        </w:rPr>
        <w:t>a</w:t>
      </w:r>
      <w:r w:rsidR="00CC4E16" w:rsidRPr="0061440C">
        <w:rPr>
          <w:rFonts w:ascii="Times New Roman" w:hAnsi="Times New Roman" w:cs="Times New Roman"/>
          <w:bCs/>
          <w:sz w:val="32"/>
          <w:szCs w:val="32"/>
        </w:rPr>
        <w:t xml:space="preserve">me’) </w:t>
      </w:r>
      <w:r w:rsidRPr="0061440C">
        <w:rPr>
          <w:rFonts w:ascii="Times New Roman" w:hAnsi="Times New Roman" w:cs="Times New Roman"/>
          <w:bCs/>
          <w:sz w:val="32"/>
          <w:szCs w:val="32"/>
        </w:rPr>
        <w:t>obediently where the Lord took them. Paul boasted in his God-given visions, but not in himself because of them.</w:t>
      </w:r>
      <w:r w:rsidR="00474E9D" w:rsidRPr="0061440C">
        <w:rPr>
          <w:rFonts w:ascii="Times New Roman" w:hAnsi="Times New Roman" w:cs="Times New Roman"/>
          <w:bCs/>
          <w:sz w:val="32"/>
          <w:szCs w:val="32"/>
        </w:rPr>
        <w:t xml:space="preserve"> He may not have been aware of his body during </w:t>
      </w:r>
      <w:r w:rsidR="000D5D15" w:rsidRPr="0061440C">
        <w:rPr>
          <w:rFonts w:ascii="Times New Roman" w:hAnsi="Times New Roman" w:cs="Times New Roman"/>
          <w:bCs/>
          <w:sz w:val="32"/>
          <w:szCs w:val="32"/>
        </w:rPr>
        <w:t xml:space="preserve">the </w:t>
      </w:r>
      <w:r w:rsidR="00474E9D" w:rsidRPr="0061440C">
        <w:rPr>
          <w:rFonts w:ascii="Times New Roman" w:hAnsi="Times New Roman" w:cs="Times New Roman"/>
          <w:bCs/>
          <w:sz w:val="32"/>
          <w:szCs w:val="32"/>
        </w:rPr>
        <w:t>visions, but he was mentally in control. I think the English word “focus” may be apt. Have you ever been so focused on a thought</w:t>
      </w:r>
      <w:r w:rsidR="00800230" w:rsidRPr="0061440C">
        <w:rPr>
          <w:rFonts w:ascii="Times New Roman" w:hAnsi="Times New Roman" w:cs="Times New Roman"/>
          <w:bCs/>
          <w:sz w:val="32"/>
          <w:szCs w:val="32"/>
        </w:rPr>
        <w:t>,</w:t>
      </w:r>
      <w:r w:rsidR="00474E9D" w:rsidRPr="0061440C">
        <w:rPr>
          <w:rFonts w:ascii="Times New Roman" w:hAnsi="Times New Roman" w:cs="Times New Roman"/>
          <w:bCs/>
          <w:sz w:val="32"/>
          <w:szCs w:val="32"/>
        </w:rPr>
        <w:t xml:space="preserve"> that you were unaware of your surroundings? Yet you did not fall out of your chair or crash your automobile</w:t>
      </w:r>
      <w:r w:rsidR="00147689" w:rsidRPr="0061440C">
        <w:rPr>
          <w:rFonts w:ascii="Times New Roman" w:hAnsi="Times New Roman" w:cs="Times New Roman"/>
          <w:bCs/>
          <w:sz w:val="32"/>
          <w:szCs w:val="32"/>
        </w:rPr>
        <w:t xml:space="preserve"> for all of that mental focus</w:t>
      </w:r>
      <w:r w:rsidR="00474E9D" w:rsidRPr="0061440C">
        <w:rPr>
          <w:rFonts w:ascii="Times New Roman" w:hAnsi="Times New Roman" w:cs="Times New Roman"/>
          <w:bCs/>
          <w:sz w:val="32"/>
          <w:szCs w:val="32"/>
        </w:rPr>
        <w:t xml:space="preserve">. </w:t>
      </w:r>
      <w:r w:rsidR="00B06B20" w:rsidRPr="0061440C">
        <w:rPr>
          <w:rFonts w:ascii="Times New Roman" w:hAnsi="Times New Roman" w:cs="Times New Roman"/>
          <w:bCs/>
          <w:sz w:val="32"/>
          <w:szCs w:val="32"/>
        </w:rPr>
        <w:t>Then would you label that focus as a “rapture”?</w:t>
      </w:r>
      <w:r w:rsidR="00474E9D" w:rsidRPr="0061440C">
        <w:rPr>
          <w:rFonts w:ascii="Times New Roman" w:hAnsi="Times New Roman" w:cs="Times New Roman"/>
          <w:bCs/>
          <w:sz w:val="32"/>
          <w:szCs w:val="32"/>
        </w:rPr>
        <w:t>.</w:t>
      </w:r>
      <w:r w:rsidR="00B06B20" w:rsidRPr="0061440C">
        <w:rPr>
          <w:rFonts w:ascii="Times New Roman" w:hAnsi="Times New Roman" w:cs="Times New Roman"/>
          <w:bCs/>
          <w:sz w:val="32"/>
          <w:szCs w:val="32"/>
        </w:rPr>
        <w:t xml:space="preserve"> Sometimes we focus so intently on such innocuous things, </w:t>
      </w:r>
      <w:r w:rsidR="00FA4E50" w:rsidRPr="0061440C">
        <w:rPr>
          <w:rFonts w:ascii="Times New Roman" w:hAnsi="Times New Roman" w:cs="Times New Roman"/>
          <w:bCs/>
          <w:sz w:val="32"/>
          <w:szCs w:val="32"/>
        </w:rPr>
        <w:t xml:space="preserve">but </w:t>
      </w:r>
      <w:r w:rsidR="00B06B20" w:rsidRPr="0061440C">
        <w:rPr>
          <w:rFonts w:ascii="Times New Roman" w:hAnsi="Times New Roman" w:cs="Times New Roman"/>
          <w:bCs/>
          <w:sz w:val="32"/>
          <w:szCs w:val="32"/>
        </w:rPr>
        <w:t>they could hardly be called “amazing”, “astonishing” or “wonderful”.</w:t>
      </w:r>
    </w:p>
    <w:p w14:paraId="05F3F096" w14:textId="77777777" w:rsidR="00007F97" w:rsidRPr="0061440C" w:rsidRDefault="00CC4E16" w:rsidP="003A4AAC">
      <w:pPr>
        <w:pStyle w:val="ListParagraph"/>
        <w:ind w:left="0" w:firstLine="360"/>
        <w:contextualSpacing w:val="0"/>
        <w:rPr>
          <w:rFonts w:ascii="Times New Roman" w:hAnsi="Times New Roman" w:cs="Times New Roman"/>
          <w:bCs/>
          <w:sz w:val="32"/>
          <w:szCs w:val="32"/>
        </w:rPr>
      </w:pPr>
      <w:r w:rsidRPr="0061440C">
        <w:rPr>
          <w:rFonts w:ascii="Times New Roman" w:hAnsi="Times New Roman" w:cs="Times New Roman"/>
          <w:bCs/>
          <w:sz w:val="32"/>
          <w:szCs w:val="32"/>
        </w:rPr>
        <w:t>Concluding then, “astonishment” can be</w:t>
      </w:r>
      <w:r w:rsidR="00800230" w:rsidRPr="0061440C">
        <w:rPr>
          <w:rFonts w:ascii="Times New Roman" w:hAnsi="Times New Roman" w:cs="Times New Roman"/>
          <w:bCs/>
          <w:sz w:val="32"/>
          <w:szCs w:val="32"/>
        </w:rPr>
        <w:t xml:space="preserve"> a sort of</w:t>
      </w:r>
      <w:r w:rsidRPr="0061440C">
        <w:rPr>
          <w:rFonts w:ascii="Times New Roman" w:hAnsi="Times New Roman" w:cs="Times New Roman"/>
          <w:bCs/>
          <w:sz w:val="32"/>
          <w:szCs w:val="32"/>
        </w:rPr>
        <w:t xml:space="preserve"> “un-mindedness”. And if this latter sense includes folly, it would mean only that we are not in possession of our higher mind, or self. </w:t>
      </w:r>
      <w:r w:rsidR="002E78A2" w:rsidRPr="0061440C">
        <w:rPr>
          <w:rFonts w:ascii="Times New Roman" w:hAnsi="Times New Roman" w:cs="Times New Roman"/>
          <w:bCs/>
          <w:sz w:val="32"/>
          <w:szCs w:val="32"/>
        </w:rPr>
        <w:t xml:space="preserve">Why did Solomon in Proverbs repeatedly exhort his son to follow wisdom, and eschew folly? </w:t>
      </w:r>
      <w:r w:rsidRPr="0061440C">
        <w:rPr>
          <w:rFonts w:ascii="Times New Roman" w:hAnsi="Times New Roman" w:cs="Times New Roman"/>
          <w:bCs/>
          <w:sz w:val="32"/>
          <w:szCs w:val="32"/>
        </w:rPr>
        <w:t>Have you ever mentally kicked yourself in the pants for a stupid act?</w:t>
      </w:r>
      <w:r w:rsidR="002E78A2" w:rsidRPr="0061440C">
        <w:rPr>
          <w:rFonts w:ascii="Times New Roman" w:hAnsi="Times New Roman" w:cs="Times New Roman"/>
          <w:bCs/>
          <w:sz w:val="32"/>
          <w:szCs w:val="32"/>
        </w:rPr>
        <w:t xml:space="preserve"> </w:t>
      </w:r>
      <w:r w:rsidR="000F4153" w:rsidRPr="0061440C">
        <w:rPr>
          <w:rFonts w:ascii="Times New Roman" w:hAnsi="Times New Roman" w:cs="Times New Roman"/>
          <w:bCs/>
          <w:sz w:val="32"/>
          <w:szCs w:val="32"/>
        </w:rPr>
        <w:t xml:space="preserve">Later, you </w:t>
      </w:r>
      <w:r w:rsidR="000F4153" w:rsidRPr="0061440C">
        <w:rPr>
          <w:rFonts w:ascii="Times New Roman" w:hAnsi="Times New Roman" w:cs="Times New Roman"/>
          <w:bCs/>
          <w:sz w:val="32"/>
          <w:szCs w:val="32"/>
        </w:rPr>
        <w:lastRenderedPageBreak/>
        <w:t>may have said to yourself, “I must have been out of my mind to do that!”</w:t>
      </w:r>
      <w:r w:rsidR="0077416B" w:rsidRPr="0061440C">
        <w:rPr>
          <w:rFonts w:ascii="Times New Roman" w:hAnsi="Times New Roman" w:cs="Times New Roman"/>
          <w:bCs/>
          <w:sz w:val="32"/>
          <w:szCs w:val="32"/>
        </w:rPr>
        <w:t xml:space="preserve"> But you were not really out of your mind.</w:t>
      </w:r>
      <w:r w:rsidR="00F260F0" w:rsidRPr="0061440C">
        <w:rPr>
          <w:rFonts w:ascii="Times New Roman" w:hAnsi="Times New Roman" w:cs="Times New Roman"/>
          <w:bCs/>
          <w:sz w:val="32"/>
          <w:szCs w:val="32"/>
        </w:rPr>
        <w:t xml:space="preserve"> </w:t>
      </w:r>
      <w:r w:rsidR="003A4AAC" w:rsidRPr="0061440C">
        <w:rPr>
          <w:rFonts w:ascii="Times New Roman" w:hAnsi="Times New Roman" w:cs="Times New Roman"/>
          <w:bCs/>
          <w:sz w:val="32"/>
          <w:szCs w:val="32"/>
        </w:rPr>
        <w:t>That</w:t>
      </w:r>
      <w:r w:rsidR="008C3E92" w:rsidRPr="0061440C">
        <w:rPr>
          <w:rFonts w:ascii="Times New Roman" w:hAnsi="Times New Roman" w:cs="Times New Roman"/>
          <w:bCs/>
          <w:sz w:val="32"/>
          <w:szCs w:val="32"/>
        </w:rPr>
        <w:t xml:space="preserve"> is just a customary hyperbole of our day.</w:t>
      </w:r>
    </w:p>
    <w:p w14:paraId="05F3F097" w14:textId="77777777" w:rsidR="00B06B20" w:rsidRPr="0061440C" w:rsidRDefault="00B06B20" w:rsidP="003A4AAC">
      <w:pPr>
        <w:pStyle w:val="ListParagraph"/>
        <w:ind w:left="0" w:firstLine="360"/>
        <w:contextualSpacing w:val="0"/>
        <w:rPr>
          <w:rFonts w:ascii="Times New Roman" w:hAnsi="Times New Roman" w:cs="Times New Roman"/>
          <w:bCs/>
          <w:sz w:val="32"/>
          <w:szCs w:val="32"/>
        </w:rPr>
      </w:pPr>
      <w:r w:rsidRPr="0061440C">
        <w:rPr>
          <w:rFonts w:ascii="Times New Roman" w:hAnsi="Times New Roman" w:cs="Times New Roman"/>
          <w:bCs/>
          <w:sz w:val="32"/>
          <w:szCs w:val="32"/>
        </w:rPr>
        <w:t>And our popular myths about hypnosis make it out to be a trance-like state, which it is not. Rather, hypnosis is a very relaxed state in which the subject retains complete self-awareness.</w:t>
      </w:r>
      <w:r w:rsidR="00FA4E50" w:rsidRPr="0061440C">
        <w:rPr>
          <w:rFonts w:ascii="Times New Roman" w:hAnsi="Times New Roman" w:cs="Times New Roman"/>
          <w:bCs/>
          <w:sz w:val="32"/>
          <w:szCs w:val="32"/>
        </w:rPr>
        <w:t xml:space="preserve"> Just ask any certified hypnotist.</w:t>
      </w:r>
    </w:p>
    <w:p w14:paraId="05F3F098" w14:textId="77777777" w:rsidR="00CC4E16" w:rsidRPr="0061440C" w:rsidRDefault="002E78A2" w:rsidP="00A21AB2">
      <w:pPr>
        <w:pStyle w:val="ListParagraph"/>
        <w:spacing w:after="400"/>
        <w:ind w:left="0" w:firstLine="360"/>
        <w:contextualSpacing w:val="0"/>
        <w:rPr>
          <w:rFonts w:ascii="Times New Roman" w:hAnsi="Times New Roman" w:cs="Times New Roman"/>
          <w:bCs/>
          <w:sz w:val="32"/>
          <w:szCs w:val="32"/>
        </w:rPr>
      </w:pPr>
      <w:r w:rsidRPr="0061440C">
        <w:rPr>
          <w:rFonts w:ascii="Times New Roman" w:hAnsi="Times New Roman" w:cs="Times New Roman"/>
          <w:bCs/>
          <w:sz w:val="32"/>
          <w:szCs w:val="32"/>
        </w:rPr>
        <w:t xml:space="preserve">My </w:t>
      </w:r>
      <w:r w:rsidR="00E639AC" w:rsidRPr="0061440C">
        <w:rPr>
          <w:rFonts w:ascii="Times New Roman" w:hAnsi="Times New Roman" w:cs="Times New Roman"/>
          <w:bCs/>
          <w:sz w:val="32"/>
          <w:szCs w:val="32"/>
        </w:rPr>
        <w:t>warning</w:t>
      </w:r>
      <w:r w:rsidRPr="0061440C">
        <w:rPr>
          <w:rFonts w:ascii="Times New Roman" w:hAnsi="Times New Roman" w:cs="Times New Roman"/>
          <w:bCs/>
          <w:sz w:val="32"/>
          <w:szCs w:val="32"/>
        </w:rPr>
        <w:t xml:space="preserve"> here would be, “Beware concerning ‘trances’ – they are a device of mediums, </w:t>
      </w:r>
      <w:r w:rsidR="00007F97" w:rsidRPr="0061440C">
        <w:rPr>
          <w:rFonts w:ascii="Times New Roman" w:hAnsi="Times New Roman" w:cs="Times New Roman"/>
          <w:bCs/>
          <w:sz w:val="32"/>
          <w:szCs w:val="32"/>
        </w:rPr>
        <w:t xml:space="preserve">that is, </w:t>
      </w:r>
      <w:r w:rsidRPr="0061440C">
        <w:rPr>
          <w:rFonts w:ascii="Times New Roman" w:hAnsi="Times New Roman" w:cs="Times New Roman"/>
          <w:bCs/>
          <w:sz w:val="32"/>
          <w:szCs w:val="32"/>
        </w:rPr>
        <w:t>those with ‘familiar spirits’”. A true spirit of prophecy, as practiced during the Acts period, was under the control of the prophet, literally “subordinated” to him. This is the opposite of spiritism, in which the medium is subordinated to his “control”</w:t>
      </w:r>
      <w:r w:rsidR="00F260F0" w:rsidRPr="0061440C">
        <w:rPr>
          <w:rFonts w:ascii="Times New Roman" w:hAnsi="Times New Roman" w:cs="Times New Roman"/>
          <w:bCs/>
          <w:sz w:val="32"/>
          <w:szCs w:val="32"/>
        </w:rPr>
        <w:t xml:space="preserve"> (</w:t>
      </w:r>
      <w:r w:rsidR="00C53E7F" w:rsidRPr="0061440C">
        <w:rPr>
          <w:rFonts w:ascii="Times New Roman" w:hAnsi="Times New Roman" w:cs="Times New Roman"/>
          <w:bCs/>
          <w:sz w:val="32"/>
          <w:szCs w:val="32"/>
        </w:rPr>
        <w:t>that is</w:t>
      </w:r>
      <w:r w:rsidR="00F260F0" w:rsidRPr="0061440C">
        <w:rPr>
          <w:rFonts w:ascii="Times New Roman" w:hAnsi="Times New Roman" w:cs="Times New Roman"/>
          <w:bCs/>
          <w:sz w:val="32"/>
          <w:szCs w:val="32"/>
        </w:rPr>
        <w:t xml:space="preserve">, </w:t>
      </w:r>
      <w:r w:rsidR="000D5D15" w:rsidRPr="0061440C">
        <w:rPr>
          <w:rFonts w:ascii="Times New Roman" w:hAnsi="Times New Roman" w:cs="Times New Roman"/>
          <w:bCs/>
          <w:sz w:val="32"/>
          <w:szCs w:val="32"/>
        </w:rPr>
        <w:t xml:space="preserve">a </w:t>
      </w:r>
      <w:r w:rsidR="00F260F0" w:rsidRPr="0061440C">
        <w:rPr>
          <w:rFonts w:ascii="Times New Roman" w:hAnsi="Times New Roman" w:cs="Times New Roman"/>
          <w:bCs/>
          <w:sz w:val="32"/>
          <w:szCs w:val="32"/>
        </w:rPr>
        <w:t>demon)</w:t>
      </w:r>
      <w:r w:rsidRPr="0061440C">
        <w:rPr>
          <w:rFonts w:ascii="Times New Roman" w:hAnsi="Times New Roman" w:cs="Times New Roman"/>
          <w:bCs/>
          <w:sz w:val="32"/>
          <w:szCs w:val="32"/>
        </w:rPr>
        <w:t>.</w:t>
      </w:r>
    </w:p>
    <w:p w14:paraId="05F3F099" w14:textId="77777777" w:rsidR="00A21AB2" w:rsidRPr="00A21AB2" w:rsidRDefault="00A21AB2" w:rsidP="00A21AB2">
      <w:pPr>
        <w:pStyle w:val="ListParagraph"/>
        <w:ind w:left="0"/>
        <w:contextualSpacing w:val="0"/>
        <w:rPr>
          <w:rFonts w:ascii="Times New Roman" w:hAnsi="Times New Roman" w:cs="Times New Roman"/>
          <w:b/>
          <w:sz w:val="40"/>
          <w:szCs w:val="40"/>
        </w:rPr>
      </w:pPr>
      <w:r w:rsidRPr="00A21AB2">
        <w:rPr>
          <w:rFonts w:ascii="Times New Roman" w:hAnsi="Times New Roman" w:cs="Times New Roman"/>
          <w:b/>
          <w:sz w:val="40"/>
          <w:szCs w:val="40"/>
        </w:rPr>
        <w:t>The Experience of Resurrection</w:t>
      </w:r>
    </w:p>
    <w:p w14:paraId="05F3F09A" w14:textId="77777777" w:rsidR="007E5110" w:rsidRPr="004D36B0" w:rsidRDefault="0077416B" w:rsidP="00DB78F1">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T</w:t>
      </w:r>
      <w:r w:rsidR="002E78A2" w:rsidRPr="004D36B0">
        <w:rPr>
          <w:rFonts w:ascii="Times New Roman" w:hAnsi="Times New Roman" w:cs="Times New Roman"/>
          <w:bCs/>
          <w:sz w:val="32"/>
          <w:szCs w:val="32"/>
        </w:rPr>
        <w:t>here are no</w:t>
      </w:r>
      <w:r w:rsidR="00167FB8" w:rsidRPr="004D36B0">
        <w:rPr>
          <w:rFonts w:ascii="Times New Roman" w:hAnsi="Times New Roman" w:cs="Times New Roman"/>
          <w:bCs/>
          <w:sz w:val="32"/>
          <w:szCs w:val="32"/>
        </w:rPr>
        <w:t xml:space="preserve"> reference</w:t>
      </w:r>
      <w:r w:rsidR="002E78A2" w:rsidRPr="004D36B0">
        <w:rPr>
          <w:rFonts w:ascii="Times New Roman" w:hAnsi="Times New Roman" w:cs="Times New Roman"/>
          <w:bCs/>
          <w:sz w:val="32"/>
          <w:szCs w:val="32"/>
        </w:rPr>
        <w:t>s</w:t>
      </w:r>
      <w:r w:rsidR="00167FB8" w:rsidRPr="004D36B0">
        <w:rPr>
          <w:rFonts w:ascii="Times New Roman" w:hAnsi="Times New Roman" w:cs="Times New Roman"/>
          <w:bCs/>
          <w:sz w:val="32"/>
          <w:szCs w:val="32"/>
        </w:rPr>
        <w:t xml:space="preserve"> to </w:t>
      </w:r>
      <w:r w:rsidR="00167FB8" w:rsidRPr="004D36B0">
        <w:rPr>
          <w:rFonts w:ascii="Times New Roman" w:hAnsi="Times New Roman" w:cs="Times New Roman"/>
          <w:bCs/>
          <w:i/>
          <w:iCs/>
          <w:sz w:val="32"/>
          <w:szCs w:val="32"/>
        </w:rPr>
        <w:t>ekstasis</w:t>
      </w:r>
      <w:r w:rsidR="00167FB8" w:rsidRPr="004D36B0">
        <w:rPr>
          <w:rFonts w:ascii="Times New Roman" w:hAnsi="Times New Roman" w:cs="Times New Roman"/>
          <w:bCs/>
          <w:sz w:val="32"/>
          <w:szCs w:val="32"/>
        </w:rPr>
        <w:t xml:space="preserve"> or </w:t>
      </w:r>
      <w:r w:rsidR="00167FB8" w:rsidRPr="004D36B0">
        <w:rPr>
          <w:rFonts w:ascii="Times New Roman" w:hAnsi="Times New Roman" w:cs="Times New Roman"/>
          <w:bCs/>
          <w:i/>
          <w:iCs/>
          <w:sz w:val="32"/>
          <w:szCs w:val="32"/>
        </w:rPr>
        <w:t>existēmi</w:t>
      </w:r>
      <w:r w:rsidR="00167FB8" w:rsidRPr="004D36B0">
        <w:rPr>
          <w:rFonts w:ascii="Times New Roman" w:hAnsi="Times New Roman" w:cs="Times New Roman"/>
          <w:bCs/>
          <w:sz w:val="32"/>
          <w:szCs w:val="32"/>
        </w:rPr>
        <w:t xml:space="preserve"> in connection with resurrection</w:t>
      </w:r>
      <w:r w:rsidR="00426F7E" w:rsidRPr="004D36B0">
        <w:rPr>
          <w:rFonts w:ascii="Times New Roman" w:hAnsi="Times New Roman" w:cs="Times New Roman"/>
          <w:bCs/>
          <w:sz w:val="32"/>
          <w:szCs w:val="32"/>
        </w:rPr>
        <w:t xml:space="preserve"> doctrine</w:t>
      </w:r>
      <w:r w:rsidR="00167FB8" w:rsidRPr="004D36B0">
        <w:rPr>
          <w:rFonts w:ascii="Times New Roman" w:hAnsi="Times New Roman" w:cs="Times New Roman"/>
          <w:bCs/>
          <w:sz w:val="32"/>
          <w:szCs w:val="32"/>
        </w:rPr>
        <w:t xml:space="preserve">, or </w:t>
      </w:r>
      <w:r w:rsidR="002E78A2" w:rsidRPr="004D36B0">
        <w:rPr>
          <w:rFonts w:ascii="Times New Roman" w:hAnsi="Times New Roman" w:cs="Times New Roman"/>
          <w:bCs/>
          <w:sz w:val="32"/>
          <w:szCs w:val="32"/>
        </w:rPr>
        <w:t xml:space="preserve">with </w:t>
      </w:r>
      <w:r w:rsidR="00167FB8" w:rsidRPr="004D36B0">
        <w:rPr>
          <w:rFonts w:ascii="Times New Roman" w:hAnsi="Times New Roman" w:cs="Times New Roman"/>
          <w:bCs/>
          <w:sz w:val="32"/>
          <w:szCs w:val="32"/>
        </w:rPr>
        <w:t xml:space="preserve">meeting the Lord in the air. </w:t>
      </w:r>
      <w:r w:rsidR="007E5110" w:rsidRPr="004D36B0">
        <w:rPr>
          <w:rFonts w:ascii="Times New Roman" w:hAnsi="Times New Roman" w:cs="Times New Roman"/>
          <w:bCs/>
          <w:sz w:val="32"/>
          <w:szCs w:val="32"/>
        </w:rPr>
        <w:t>Yes, there will be joy for those of the former resurrection (Rev.20:5-6). Actually, Rev.20:6 describes the</w:t>
      </w:r>
      <w:r w:rsidR="00007F97" w:rsidRPr="004D36B0">
        <w:rPr>
          <w:rFonts w:ascii="Times New Roman" w:hAnsi="Times New Roman" w:cs="Times New Roman"/>
          <w:bCs/>
          <w:sz w:val="32"/>
          <w:szCs w:val="32"/>
        </w:rPr>
        <w:t>m</w:t>
      </w:r>
      <w:r w:rsidR="007E5110" w:rsidRPr="004D36B0">
        <w:rPr>
          <w:rFonts w:ascii="Times New Roman" w:hAnsi="Times New Roman" w:cs="Times New Roman"/>
          <w:bCs/>
          <w:sz w:val="32"/>
          <w:szCs w:val="32"/>
        </w:rPr>
        <w:t xml:space="preserve"> simply</w:t>
      </w:r>
      <w:r w:rsidR="00007F97" w:rsidRPr="004D36B0">
        <w:rPr>
          <w:rFonts w:ascii="Times New Roman" w:hAnsi="Times New Roman" w:cs="Times New Roman"/>
          <w:bCs/>
          <w:sz w:val="32"/>
          <w:szCs w:val="32"/>
        </w:rPr>
        <w:t xml:space="preserve"> as</w:t>
      </w:r>
      <w:r w:rsidR="007E5110" w:rsidRPr="004D36B0">
        <w:rPr>
          <w:rFonts w:ascii="Times New Roman" w:hAnsi="Times New Roman" w:cs="Times New Roman"/>
          <w:bCs/>
          <w:sz w:val="32"/>
          <w:szCs w:val="32"/>
        </w:rPr>
        <w:t xml:space="preserve"> “happy” (</w:t>
      </w:r>
      <w:r w:rsidR="00B301C4" w:rsidRPr="004D36B0">
        <w:rPr>
          <w:rFonts w:ascii="Times New Roman" w:hAnsi="Times New Roman" w:cs="Times New Roman"/>
          <w:bCs/>
          <w:sz w:val="32"/>
          <w:szCs w:val="32"/>
        </w:rPr>
        <w:t xml:space="preserve">Gk. </w:t>
      </w:r>
      <w:r w:rsidR="007E5110" w:rsidRPr="004D36B0">
        <w:rPr>
          <w:rFonts w:ascii="Times New Roman" w:hAnsi="Times New Roman" w:cs="Times New Roman"/>
          <w:bCs/>
          <w:i/>
          <w:iCs/>
          <w:sz w:val="32"/>
          <w:szCs w:val="32"/>
        </w:rPr>
        <w:t>makarios</w:t>
      </w:r>
      <w:r w:rsidR="007E5110" w:rsidRPr="004D36B0">
        <w:rPr>
          <w:rFonts w:ascii="Times New Roman" w:hAnsi="Times New Roman" w:cs="Times New Roman"/>
          <w:bCs/>
          <w:sz w:val="32"/>
          <w:szCs w:val="32"/>
        </w:rPr>
        <w:t xml:space="preserve">, </w:t>
      </w:r>
      <w:r w:rsidR="007E5110" w:rsidRPr="004D36B0">
        <w:rPr>
          <w:rFonts w:ascii="Times New Roman" w:hAnsi="Times New Roman" w:cs="Times New Roman"/>
          <w:bCs/>
          <w:i/>
          <w:iCs/>
          <w:sz w:val="32"/>
          <w:szCs w:val="32"/>
        </w:rPr>
        <w:t>KJV</w:t>
      </w:r>
      <w:r w:rsidR="007E5110" w:rsidRPr="004D36B0">
        <w:rPr>
          <w:rFonts w:ascii="Times New Roman" w:hAnsi="Times New Roman" w:cs="Times New Roman"/>
          <w:bCs/>
          <w:sz w:val="32"/>
          <w:szCs w:val="32"/>
        </w:rPr>
        <w:t xml:space="preserve"> “blessed”)</w:t>
      </w:r>
      <w:r w:rsidR="005C5968" w:rsidRPr="004D36B0">
        <w:rPr>
          <w:rFonts w:ascii="Times New Roman" w:hAnsi="Times New Roman" w:cs="Times New Roman"/>
          <w:bCs/>
          <w:sz w:val="32"/>
          <w:szCs w:val="32"/>
        </w:rPr>
        <w:t>.</w:t>
      </w:r>
      <w:r w:rsidR="00571F2F" w:rsidRPr="004D36B0">
        <w:rPr>
          <w:rFonts w:ascii="Times New Roman" w:hAnsi="Times New Roman" w:cs="Times New Roman"/>
          <w:bCs/>
          <w:sz w:val="32"/>
          <w:szCs w:val="32"/>
        </w:rPr>
        <w:t xml:space="preserve"> But then, 1 Pet.4:13 describes these resurrected ones to whom </w:t>
      </w:r>
      <w:r w:rsidR="00147689" w:rsidRPr="004D36B0">
        <w:rPr>
          <w:rFonts w:ascii="Times New Roman" w:hAnsi="Times New Roman" w:cs="Times New Roman"/>
          <w:bCs/>
          <w:sz w:val="32"/>
          <w:szCs w:val="32"/>
        </w:rPr>
        <w:t>Christ’</w:t>
      </w:r>
      <w:r w:rsidR="00571F2F" w:rsidRPr="004D36B0">
        <w:rPr>
          <w:rFonts w:ascii="Times New Roman" w:hAnsi="Times New Roman" w:cs="Times New Roman"/>
          <w:bCs/>
          <w:sz w:val="32"/>
          <w:szCs w:val="32"/>
        </w:rPr>
        <w:t xml:space="preserve">s glory is revealed (Gk. </w:t>
      </w:r>
      <w:r w:rsidR="00571F2F" w:rsidRPr="004D36B0">
        <w:rPr>
          <w:rFonts w:ascii="Times New Roman" w:hAnsi="Times New Roman" w:cs="Times New Roman"/>
          <w:bCs/>
          <w:i/>
          <w:sz w:val="32"/>
          <w:szCs w:val="32"/>
        </w:rPr>
        <w:t>apokaluptō</w:t>
      </w:r>
      <w:r w:rsidR="00571F2F" w:rsidRPr="004D36B0">
        <w:rPr>
          <w:rFonts w:ascii="Times New Roman" w:hAnsi="Times New Roman" w:cs="Times New Roman"/>
          <w:bCs/>
          <w:sz w:val="32"/>
          <w:szCs w:val="32"/>
        </w:rPr>
        <w:t xml:space="preserve">), as both rejoicing (Gk. </w:t>
      </w:r>
      <w:r w:rsidR="00571F2F" w:rsidRPr="004D36B0">
        <w:rPr>
          <w:rFonts w:ascii="Times New Roman" w:hAnsi="Times New Roman" w:cs="Times New Roman"/>
          <w:bCs/>
          <w:i/>
          <w:sz w:val="32"/>
          <w:szCs w:val="32"/>
        </w:rPr>
        <w:t>chairō</w:t>
      </w:r>
      <w:r w:rsidR="00571F2F" w:rsidRPr="004D36B0">
        <w:rPr>
          <w:rFonts w:ascii="Times New Roman" w:hAnsi="Times New Roman" w:cs="Times New Roman"/>
          <w:bCs/>
          <w:sz w:val="32"/>
          <w:szCs w:val="32"/>
        </w:rPr>
        <w:t xml:space="preserve">) and exulting (Gk. </w:t>
      </w:r>
      <w:r w:rsidR="00571F2F" w:rsidRPr="004D36B0">
        <w:rPr>
          <w:rFonts w:ascii="Times New Roman" w:hAnsi="Times New Roman" w:cs="Times New Roman"/>
          <w:bCs/>
          <w:i/>
          <w:sz w:val="32"/>
          <w:szCs w:val="32"/>
        </w:rPr>
        <w:t>agalliaiō</w:t>
      </w:r>
      <w:r w:rsidR="00571F2F" w:rsidRPr="004D36B0">
        <w:rPr>
          <w:rFonts w:ascii="Times New Roman" w:hAnsi="Times New Roman" w:cs="Times New Roman"/>
          <w:bCs/>
          <w:sz w:val="32"/>
          <w:szCs w:val="32"/>
        </w:rPr>
        <w:t>). But in Peter</w:t>
      </w:r>
      <w:r w:rsidR="00147689" w:rsidRPr="004D36B0">
        <w:rPr>
          <w:rFonts w:ascii="Times New Roman" w:hAnsi="Times New Roman" w:cs="Times New Roman"/>
          <w:bCs/>
          <w:sz w:val="32"/>
          <w:szCs w:val="32"/>
        </w:rPr>
        <w:t>,</w:t>
      </w:r>
      <w:r w:rsidR="00571F2F" w:rsidRPr="004D36B0">
        <w:rPr>
          <w:rFonts w:ascii="Times New Roman" w:hAnsi="Times New Roman" w:cs="Times New Roman"/>
          <w:bCs/>
          <w:sz w:val="32"/>
          <w:szCs w:val="32"/>
        </w:rPr>
        <w:t xml:space="preserve"> resurrection </w:t>
      </w:r>
      <w:r w:rsidR="00147689" w:rsidRPr="004D36B0">
        <w:rPr>
          <w:rFonts w:ascii="Times New Roman" w:hAnsi="Times New Roman" w:cs="Times New Roman"/>
          <w:bCs/>
          <w:sz w:val="32"/>
          <w:szCs w:val="32"/>
        </w:rPr>
        <w:t>is</w:t>
      </w:r>
      <w:r w:rsidR="00571F2F" w:rsidRPr="004D36B0">
        <w:rPr>
          <w:rFonts w:ascii="Times New Roman" w:hAnsi="Times New Roman" w:cs="Times New Roman"/>
          <w:bCs/>
          <w:sz w:val="32"/>
          <w:szCs w:val="32"/>
        </w:rPr>
        <w:t xml:space="preserve"> an inference and secondary – it is Christ’s Apocalypse and glory that will be the cause of their great joy.</w:t>
      </w:r>
    </w:p>
    <w:p w14:paraId="05F3F09B" w14:textId="77777777" w:rsidR="00F260F0" w:rsidRPr="004D36B0" w:rsidRDefault="002E78A2" w:rsidP="00F260F0">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We might do well to examine</w:t>
      </w:r>
      <w:r w:rsidR="00167FB8" w:rsidRPr="004D36B0">
        <w:rPr>
          <w:rFonts w:ascii="Times New Roman" w:hAnsi="Times New Roman" w:cs="Times New Roman"/>
          <w:bCs/>
          <w:sz w:val="32"/>
          <w:szCs w:val="32"/>
        </w:rPr>
        <w:t xml:space="preserve"> </w:t>
      </w:r>
      <w:r w:rsidR="00C844B7" w:rsidRPr="004D36B0">
        <w:rPr>
          <w:rFonts w:ascii="Times New Roman" w:hAnsi="Times New Roman" w:cs="Times New Roman"/>
          <w:bCs/>
          <w:sz w:val="32"/>
          <w:szCs w:val="32"/>
        </w:rPr>
        <w:t>earthly joy</w:t>
      </w:r>
      <w:r w:rsidR="00F260F0" w:rsidRPr="004D36B0">
        <w:rPr>
          <w:rFonts w:ascii="Times New Roman" w:hAnsi="Times New Roman" w:cs="Times New Roman"/>
          <w:bCs/>
          <w:sz w:val="32"/>
          <w:szCs w:val="32"/>
        </w:rPr>
        <w:t xml:space="preserve"> in Scripture</w:t>
      </w:r>
      <w:r w:rsidRPr="004D36B0">
        <w:rPr>
          <w:rFonts w:ascii="Times New Roman" w:hAnsi="Times New Roman" w:cs="Times New Roman"/>
          <w:bCs/>
          <w:sz w:val="32"/>
          <w:szCs w:val="32"/>
        </w:rPr>
        <w:t>.</w:t>
      </w:r>
      <w:r w:rsidR="00C844B7" w:rsidRPr="004D36B0">
        <w:rPr>
          <w:rFonts w:ascii="Times New Roman" w:hAnsi="Times New Roman" w:cs="Times New Roman"/>
          <w:bCs/>
          <w:sz w:val="32"/>
          <w:szCs w:val="32"/>
        </w:rPr>
        <w:t xml:space="preserve"> When the Magi saw the star again, after visiting Herod, it says “they </w:t>
      </w:r>
      <w:r w:rsidR="00C844B7" w:rsidRPr="004D36B0">
        <w:rPr>
          <w:rFonts w:ascii="Times New Roman" w:hAnsi="Times New Roman" w:cs="Times New Roman"/>
          <w:b/>
          <w:sz w:val="32"/>
          <w:szCs w:val="32"/>
        </w:rPr>
        <w:t>rejoiced</w:t>
      </w:r>
      <w:r w:rsidR="00C844B7" w:rsidRPr="004D36B0">
        <w:rPr>
          <w:rFonts w:ascii="Times New Roman" w:hAnsi="Times New Roman" w:cs="Times New Roman"/>
          <w:bCs/>
          <w:sz w:val="32"/>
          <w:szCs w:val="32"/>
        </w:rPr>
        <w:t xml:space="preserve"> very much a great </w:t>
      </w:r>
      <w:r w:rsidR="00C844B7" w:rsidRPr="004D36B0">
        <w:rPr>
          <w:rFonts w:ascii="Times New Roman" w:hAnsi="Times New Roman" w:cs="Times New Roman"/>
          <w:b/>
          <w:sz w:val="32"/>
          <w:szCs w:val="32"/>
        </w:rPr>
        <w:t>joy</w:t>
      </w:r>
      <w:r w:rsidR="00C844B7" w:rsidRPr="004D36B0">
        <w:rPr>
          <w:rFonts w:ascii="Times New Roman" w:hAnsi="Times New Roman" w:cs="Times New Roman"/>
          <w:bCs/>
          <w:sz w:val="32"/>
          <w:szCs w:val="32"/>
        </w:rPr>
        <w:t xml:space="preserve">” (Mat.2:10). Were they rapturous, or just full of much joy? </w:t>
      </w:r>
    </w:p>
    <w:p w14:paraId="05F3F09C" w14:textId="77777777" w:rsidR="00F260F0" w:rsidRPr="004D36B0" w:rsidRDefault="00C844B7" w:rsidP="00F260F0">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lastRenderedPageBreak/>
        <w:t>When the true disciple is persecuted, he is “happy”</w:t>
      </w:r>
      <w:r w:rsidR="00007F97" w:rsidRPr="004D36B0">
        <w:rPr>
          <w:rFonts w:ascii="Times New Roman" w:hAnsi="Times New Roman" w:cs="Times New Roman"/>
          <w:bCs/>
          <w:sz w:val="32"/>
          <w:szCs w:val="32"/>
        </w:rPr>
        <w:t xml:space="preserve"> (</w:t>
      </w:r>
      <w:r w:rsidR="008C3E92" w:rsidRPr="004D36B0">
        <w:rPr>
          <w:rFonts w:ascii="Times New Roman" w:hAnsi="Times New Roman" w:cs="Times New Roman"/>
          <w:bCs/>
          <w:sz w:val="32"/>
          <w:szCs w:val="32"/>
        </w:rPr>
        <w:t xml:space="preserve">Gk. </w:t>
      </w:r>
      <w:r w:rsidR="00007F97" w:rsidRPr="004D36B0">
        <w:rPr>
          <w:rFonts w:ascii="Times New Roman" w:hAnsi="Times New Roman" w:cs="Times New Roman"/>
          <w:bCs/>
          <w:i/>
          <w:iCs/>
          <w:sz w:val="32"/>
          <w:szCs w:val="32"/>
        </w:rPr>
        <w:t>makarios</w:t>
      </w:r>
      <w:r w:rsidR="00007F97"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for Jesus instructed </w:t>
      </w:r>
      <w:r w:rsidR="00014259" w:rsidRPr="004D36B0">
        <w:rPr>
          <w:rFonts w:ascii="Times New Roman" w:hAnsi="Times New Roman" w:cs="Times New Roman"/>
          <w:bCs/>
          <w:sz w:val="32"/>
          <w:szCs w:val="32"/>
        </w:rPr>
        <w:t xml:space="preserve">them to </w:t>
      </w:r>
      <w:r w:rsidRPr="004D36B0">
        <w:rPr>
          <w:rFonts w:ascii="Times New Roman" w:hAnsi="Times New Roman" w:cs="Times New Roman"/>
          <w:bCs/>
          <w:sz w:val="32"/>
          <w:szCs w:val="32"/>
        </w:rPr>
        <w:t>“</w:t>
      </w:r>
      <w:r w:rsidRPr="004D36B0">
        <w:rPr>
          <w:rFonts w:ascii="Times New Roman" w:hAnsi="Times New Roman" w:cs="Times New Roman"/>
          <w:b/>
          <w:sz w:val="32"/>
          <w:szCs w:val="32"/>
        </w:rPr>
        <w:t>rejoice</w:t>
      </w:r>
      <w:r w:rsidRPr="004D36B0">
        <w:rPr>
          <w:rFonts w:ascii="Times New Roman" w:hAnsi="Times New Roman" w:cs="Times New Roman"/>
          <w:bCs/>
          <w:sz w:val="32"/>
          <w:szCs w:val="32"/>
        </w:rPr>
        <w:t xml:space="preserve"> and be greatly </w:t>
      </w:r>
      <w:r w:rsidRPr="004D36B0">
        <w:rPr>
          <w:rFonts w:ascii="Times New Roman" w:hAnsi="Times New Roman" w:cs="Times New Roman"/>
          <w:b/>
          <w:sz w:val="32"/>
          <w:szCs w:val="32"/>
        </w:rPr>
        <w:t>glad</w:t>
      </w:r>
      <w:r w:rsidRPr="004D36B0">
        <w:rPr>
          <w:rFonts w:ascii="Times New Roman" w:hAnsi="Times New Roman" w:cs="Times New Roman"/>
          <w:bCs/>
          <w:sz w:val="32"/>
          <w:szCs w:val="32"/>
        </w:rPr>
        <w:t xml:space="preserve">, because your reward </w:t>
      </w:r>
      <w:r w:rsidRPr="004D36B0">
        <w:rPr>
          <w:rFonts w:ascii="Times New Roman" w:hAnsi="Times New Roman" w:cs="Times New Roman"/>
          <w:bCs/>
          <w:i/>
          <w:iCs/>
          <w:sz w:val="32"/>
          <w:szCs w:val="32"/>
        </w:rPr>
        <w:t>is</w:t>
      </w:r>
      <w:r w:rsidRPr="004D36B0">
        <w:rPr>
          <w:rFonts w:ascii="Times New Roman" w:hAnsi="Times New Roman" w:cs="Times New Roman"/>
          <w:bCs/>
          <w:sz w:val="32"/>
          <w:szCs w:val="32"/>
        </w:rPr>
        <w:t xml:space="preserve"> great in the heavens” (Mat.5:11-12). The faithful servant can expect to “enter into the </w:t>
      </w:r>
      <w:r w:rsidRPr="004D36B0">
        <w:rPr>
          <w:rFonts w:ascii="Times New Roman" w:hAnsi="Times New Roman" w:cs="Times New Roman"/>
          <w:b/>
          <w:sz w:val="32"/>
          <w:szCs w:val="32"/>
        </w:rPr>
        <w:t>joy</w:t>
      </w:r>
      <w:r w:rsidRPr="004D36B0">
        <w:rPr>
          <w:rFonts w:ascii="Times New Roman" w:hAnsi="Times New Roman" w:cs="Times New Roman"/>
          <w:bCs/>
          <w:sz w:val="32"/>
          <w:szCs w:val="32"/>
        </w:rPr>
        <w:t xml:space="preserve"> of his Lord” (Mat.25:21). The women receiving the angelic message at the tomb of Jesus “went quickly from the tomb with fear and great </w:t>
      </w:r>
      <w:r w:rsidRPr="004D36B0">
        <w:rPr>
          <w:rFonts w:ascii="Times New Roman" w:hAnsi="Times New Roman" w:cs="Times New Roman"/>
          <w:b/>
          <w:sz w:val="32"/>
          <w:szCs w:val="32"/>
        </w:rPr>
        <w:t>joy</w:t>
      </w:r>
      <w:r w:rsidRPr="004D36B0">
        <w:rPr>
          <w:rFonts w:ascii="Times New Roman" w:hAnsi="Times New Roman" w:cs="Times New Roman"/>
          <w:bCs/>
          <w:sz w:val="32"/>
          <w:szCs w:val="32"/>
        </w:rPr>
        <w:t>” (Mat.28:8).</w:t>
      </w:r>
      <w:r w:rsidR="004C7F74" w:rsidRPr="004D36B0">
        <w:rPr>
          <w:rFonts w:ascii="Times New Roman" w:hAnsi="Times New Roman" w:cs="Times New Roman"/>
          <w:bCs/>
          <w:sz w:val="32"/>
          <w:szCs w:val="32"/>
        </w:rPr>
        <w:t xml:space="preserve"> Paul’s company spread news of the conversion of the nations to Phoenicia and Samaria, causing “great </w:t>
      </w:r>
      <w:r w:rsidR="004C7F74" w:rsidRPr="004D36B0">
        <w:rPr>
          <w:rFonts w:ascii="Times New Roman" w:hAnsi="Times New Roman" w:cs="Times New Roman"/>
          <w:b/>
          <w:sz w:val="32"/>
          <w:szCs w:val="32"/>
        </w:rPr>
        <w:t>joy</w:t>
      </w:r>
      <w:r w:rsidR="004C7F74" w:rsidRPr="004D36B0">
        <w:rPr>
          <w:rFonts w:ascii="Times New Roman" w:hAnsi="Times New Roman" w:cs="Times New Roman"/>
          <w:bCs/>
          <w:sz w:val="32"/>
          <w:szCs w:val="32"/>
        </w:rPr>
        <w:t xml:space="preserve">” as they went (Acts 15:3). </w:t>
      </w:r>
    </w:p>
    <w:p w14:paraId="05F3F09D" w14:textId="77777777" w:rsidR="00C844B7" w:rsidRPr="004D36B0" w:rsidRDefault="004C7F74" w:rsidP="00F260F0">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Then John declared that he had “no greater </w:t>
      </w:r>
      <w:r w:rsidRPr="004D36B0">
        <w:rPr>
          <w:rFonts w:ascii="Times New Roman" w:hAnsi="Times New Roman" w:cs="Times New Roman"/>
          <w:b/>
          <w:sz w:val="32"/>
          <w:szCs w:val="32"/>
        </w:rPr>
        <w:t>joy</w:t>
      </w:r>
      <w:r w:rsidRPr="004D36B0">
        <w:rPr>
          <w:rFonts w:ascii="Times New Roman" w:hAnsi="Times New Roman" w:cs="Times New Roman"/>
          <w:bCs/>
          <w:sz w:val="32"/>
          <w:szCs w:val="32"/>
        </w:rPr>
        <w:t xml:space="preserve"> than this, to hear that my children walk in the truth” (3 Joh.1:4). This hardly exhausts the occasions </w:t>
      </w:r>
      <w:r w:rsidR="00014259" w:rsidRPr="004D36B0">
        <w:rPr>
          <w:rFonts w:ascii="Times New Roman" w:hAnsi="Times New Roman" w:cs="Times New Roman"/>
          <w:bCs/>
          <w:sz w:val="32"/>
          <w:szCs w:val="32"/>
        </w:rPr>
        <w:t>i</w:t>
      </w:r>
      <w:r w:rsidRPr="004D36B0">
        <w:rPr>
          <w:rFonts w:ascii="Times New Roman" w:hAnsi="Times New Roman" w:cs="Times New Roman"/>
          <w:bCs/>
          <w:sz w:val="32"/>
          <w:szCs w:val="32"/>
        </w:rPr>
        <w:t xml:space="preserve">n which God’s people in OT or NT would express their joy, even “exceedingly great joy”. </w:t>
      </w:r>
      <w:r w:rsidR="00E82FF1" w:rsidRPr="004D36B0">
        <w:rPr>
          <w:rFonts w:ascii="Times New Roman" w:hAnsi="Times New Roman" w:cs="Times New Roman"/>
          <w:bCs/>
          <w:sz w:val="32"/>
          <w:szCs w:val="32"/>
        </w:rPr>
        <w:t>Might t</w:t>
      </w:r>
      <w:r w:rsidR="00355237" w:rsidRPr="004D36B0">
        <w:rPr>
          <w:rFonts w:ascii="Times New Roman" w:hAnsi="Times New Roman" w:cs="Times New Roman"/>
          <w:bCs/>
          <w:sz w:val="32"/>
          <w:szCs w:val="32"/>
        </w:rPr>
        <w:t>hese pass for rapturous events in the lives of those concerned</w:t>
      </w:r>
      <w:r w:rsidR="00E82FF1" w:rsidRPr="004D36B0">
        <w:rPr>
          <w:rFonts w:ascii="Times New Roman" w:hAnsi="Times New Roman" w:cs="Times New Roman"/>
          <w:bCs/>
          <w:sz w:val="32"/>
          <w:szCs w:val="32"/>
        </w:rPr>
        <w:t>?</w:t>
      </w:r>
      <w:r w:rsidR="00C21386" w:rsidRPr="004D36B0">
        <w:rPr>
          <w:rFonts w:ascii="Times New Roman" w:hAnsi="Times New Roman" w:cs="Times New Roman"/>
          <w:bCs/>
          <w:sz w:val="32"/>
          <w:szCs w:val="32"/>
        </w:rPr>
        <w:t xml:space="preserve"> Well, not in any sense of being beside themselves with joy, or being in a blissful trance.</w:t>
      </w:r>
    </w:p>
    <w:p w14:paraId="05F3F09E" w14:textId="77777777" w:rsidR="00DB5BD1" w:rsidRPr="004D36B0" w:rsidRDefault="00EE4D5F" w:rsidP="00F260F0">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Now examine the principal resurrection texts of the Acts period –  1 Th.4:13-1</w:t>
      </w:r>
      <w:r w:rsidR="00291B2C" w:rsidRPr="004D36B0">
        <w:rPr>
          <w:rFonts w:ascii="Times New Roman" w:hAnsi="Times New Roman" w:cs="Times New Roman"/>
          <w:bCs/>
          <w:sz w:val="32"/>
          <w:szCs w:val="32"/>
        </w:rPr>
        <w:t>8</w:t>
      </w:r>
      <w:r w:rsidRPr="004D36B0">
        <w:rPr>
          <w:rFonts w:ascii="Times New Roman" w:hAnsi="Times New Roman" w:cs="Times New Roman"/>
          <w:bCs/>
          <w:sz w:val="32"/>
          <w:szCs w:val="32"/>
        </w:rPr>
        <w:t xml:space="preserve"> (“meet the Lord in the air”)</w:t>
      </w:r>
      <w:r w:rsidR="00381198" w:rsidRPr="004D36B0">
        <w:rPr>
          <w:rFonts w:ascii="Times New Roman" w:hAnsi="Times New Roman" w:cs="Times New Roman"/>
          <w:bCs/>
          <w:sz w:val="32"/>
          <w:szCs w:val="32"/>
        </w:rPr>
        <w:t xml:space="preserve"> and 1 Th.5:1-11</w:t>
      </w:r>
      <w:r w:rsidRPr="004D36B0">
        <w:rPr>
          <w:rFonts w:ascii="Times New Roman" w:hAnsi="Times New Roman" w:cs="Times New Roman"/>
          <w:bCs/>
          <w:sz w:val="32"/>
          <w:szCs w:val="32"/>
        </w:rPr>
        <w:t>; 1 Cor.15:12-58; 2 Cor.5:1-11; and 2 Th. 2:1-17. Before their resurrection</w:t>
      </w:r>
      <w:r w:rsidR="00E82FF1" w:rsidRPr="004D36B0">
        <w:rPr>
          <w:rFonts w:ascii="Times New Roman" w:hAnsi="Times New Roman" w:cs="Times New Roman"/>
          <w:bCs/>
          <w:sz w:val="32"/>
          <w:szCs w:val="32"/>
        </w:rPr>
        <w:t xml:space="preserve">, </w:t>
      </w:r>
      <w:r w:rsidR="00F260F0" w:rsidRPr="004D36B0">
        <w:rPr>
          <w:rFonts w:ascii="Times New Roman" w:hAnsi="Times New Roman" w:cs="Times New Roman"/>
          <w:bCs/>
          <w:sz w:val="32"/>
          <w:szCs w:val="32"/>
        </w:rPr>
        <w:t>according to</w:t>
      </w:r>
      <w:r w:rsidR="00E82FF1" w:rsidRPr="004D36B0">
        <w:rPr>
          <w:rFonts w:ascii="Times New Roman" w:hAnsi="Times New Roman" w:cs="Times New Roman"/>
          <w:bCs/>
          <w:sz w:val="32"/>
          <w:szCs w:val="32"/>
        </w:rPr>
        <w:t xml:space="preserve"> the</w:t>
      </w:r>
      <w:r w:rsidR="00F260F0" w:rsidRPr="004D36B0">
        <w:rPr>
          <w:rFonts w:ascii="Times New Roman" w:hAnsi="Times New Roman" w:cs="Times New Roman"/>
          <w:bCs/>
          <w:sz w:val="32"/>
          <w:szCs w:val="32"/>
        </w:rPr>
        <w:t>se</w:t>
      </w:r>
      <w:r w:rsidR="00E82FF1" w:rsidRPr="004D36B0">
        <w:rPr>
          <w:rFonts w:ascii="Times New Roman" w:hAnsi="Times New Roman" w:cs="Times New Roman"/>
          <w:bCs/>
          <w:sz w:val="32"/>
          <w:szCs w:val="32"/>
        </w:rPr>
        <w:t xml:space="preserve"> texts</w:t>
      </w:r>
      <w:r w:rsidRPr="004D36B0">
        <w:rPr>
          <w:rFonts w:ascii="Times New Roman" w:hAnsi="Times New Roman" w:cs="Times New Roman"/>
          <w:bCs/>
          <w:sz w:val="32"/>
          <w:szCs w:val="32"/>
        </w:rPr>
        <w:t xml:space="preserve">, believers are described as, or encouraged to be – confident, faithful, in terror, </w:t>
      </w:r>
      <w:r w:rsidR="00014259" w:rsidRPr="004D36B0">
        <w:rPr>
          <w:rFonts w:ascii="Times New Roman" w:hAnsi="Times New Roman" w:cs="Times New Roman"/>
          <w:bCs/>
          <w:sz w:val="32"/>
          <w:szCs w:val="32"/>
        </w:rPr>
        <w:t xml:space="preserve">groaning, </w:t>
      </w:r>
      <w:r w:rsidRPr="004D36B0">
        <w:rPr>
          <w:rFonts w:ascii="Times New Roman" w:hAnsi="Times New Roman" w:cs="Times New Roman"/>
          <w:bCs/>
          <w:sz w:val="32"/>
          <w:szCs w:val="32"/>
        </w:rPr>
        <w:t xml:space="preserve">watchful, sober, comforted, and standing fast. After </w:t>
      </w:r>
      <w:r w:rsidR="001F7DE4" w:rsidRPr="004D36B0">
        <w:rPr>
          <w:rFonts w:ascii="Times New Roman" w:hAnsi="Times New Roman" w:cs="Times New Roman"/>
          <w:bCs/>
          <w:sz w:val="32"/>
          <w:szCs w:val="32"/>
        </w:rPr>
        <w:t xml:space="preserve">one’s </w:t>
      </w:r>
      <w:r w:rsidRPr="004D36B0">
        <w:rPr>
          <w:rFonts w:ascii="Times New Roman" w:hAnsi="Times New Roman" w:cs="Times New Roman"/>
          <w:bCs/>
          <w:sz w:val="32"/>
          <w:szCs w:val="32"/>
        </w:rPr>
        <w:t>resurrection the words “power”, “glory” and “victorious” apply</w:t>
      </w:r>
      <w:r w:rsidR="00776ABA" w:rsidRPr="004D36B0">
        <w:rPr>
          <w:rFonts w:ascii="Times New Roman" w:hAnsi="Times New Roman" w:cs="Times New Roman"/>
          <w:bCs/>
          <w:sz w:val="32"/>
          <w:szCs w:val="32"/>
        </w:rPr>
        <w:t xml:space="preserve">. There is no mention of “joy” </w:t>
      </w:r>
      <w:r w:rsidR="00F051D0" w:rsidRPr="004D36B0">
        <w:rPr>
          <w:rFonts w:ascii="Times New Roman" w:hAnsi="Times New Roman" w:cs="Times New Roman"/>
          <w:bCs/>
          <w:sz w:val="32"/>
          <w:szCs w:val="32"/>
        </w:rPr>
        <w:t xml:space="preserve">or “astonishment” </w:t>
      </w:r>
      <w:r w:rsidR="00776ABA" w:rsidRPr="004D36B0">
        <w:rPr>
          <w:rFonts w:ascii="Times New Roman" w:hAnsi="Times New Roman" w:cs="Times New Roman"/>
          <w:bCs/>
          <w:sz w:val="32"/>
          <w:szCs w:val="32"/>
        </w:rPr>
        <w:t>in these major texts that looked forward to the Lord’s coming.</w:t>
      </w:r>
      <w:r w:rsidR="00E82FF1" w:rsidRPr="004D36B0">
        <w:rPr>
          <w:rFonts w:ascii="Times New Roman" w:hAnsi="Times New Roman" w:cs="Times New Roman"/>
          <w:bCs/>
          <w:sz w:val="32"/>
          <w:szCs w:val="32"/>
        </w:rPr>
        <w:t xml:space="preserve"> That does not mean that believers were joyless in the Acts period, only that the texts make no such association with the resurrection state. In fact, the Scriptures are </w:t>
      </w:r>
      <w:r w:rsidR="000D7956" w:rsidRPr="004D36B0">
        <w:rPr>
          <w:rFonts w:ascii="Times New Roman" w:hAnsi="Times New Roman" w:cs="Times New Roman"/>
          <w:bCs/>
          <w:sz w:val="32"/>
          <w:szCs w:val="32"/>
        </w:rPr>
        <w:t xml:space="preserve">rather </w:t>
      </w:r>
      <w:r w:rsidR="000F4153" w:rsidRPr="004D36B0">
        <w:rPr>
          <w:rFonts w:ascii="Times New Roman" w:hAnsi="Times New Roman" w:cs="Times New Roman"/>
          <w:bCs/>
          <w:sz w:val="32"/>
          <w:szCs w:val="32"/>
        </w:rPr>
        <w:t>lacking</w:t>
      </w:r>
      <w:r w:rsidR="00E82FF1" w:rsidRPr="004D36B0">
        <w:rPr>
          <w:rFonts w:ascii="Times New Roman" w:hAnsi="Times New Roman" w:cs="Times New Roman"/>
          <w:bCs/>
          <w:sz w:val="32"/>
          <w:szCs w:val="32"/>
        </w:rPr>
        <w:t xml:space="preserve"> concerning the believer</w:t>
      </w:r>
      <w:r w:rsidR="006E6D08" w:rsidRPr="004D36B0">
        <w:rPr>
          <w:rFonts w:ascii="Times New Roman" w:hAnsi="Times New Roman" w:cs="Times New Roman"/>
          <w:bCs/>
          <w:sz w:val="32"/>
          <w:szCs w:val="32"/>
        </w:rPr>
        <w:t>’s</w:t>
      </w:r>
      <w:r w:rsidR="00E82FF1" w:rsidRPr="004D36B0">
        <w:rPr>
          <w:rFonts w:ascii="Times New Roman" w:hAnsi="Times New Roman" w:cs="Times New Roman"/>
          <w:bCs/>
          <w:sz w:val="32"/>
          <w:szCs w:val="32"/>
        </w:rPr>
        <w:t xml:space="preserve"> experience </w:t>
      </w:r>
      <w:r w:rsidR="00E82FF1" w:rsidRPr="004D36B0">
        <w:rPr>
          <w:rFonts w:ascii="Times New Roman" w:hAnsi="Times New Roman" w:cs="Times New Roman"/>
          <w:bCs/>
          <w:i/>
          <w:iCs/>
          <w:sz w:val="32"/>
          <w:szCs w:val="32"/>
        </w:rPr>
        <w:t>in this state</w:t>
      </w:r>
      <w:r w:rsidR="00E82FF1" w:rsidRPr="004D36B0">
        <w:rPr>
          <w:rFonts w:ascii="Times New Roman" w:hAnsi="Times New Roman" w:cs="Times New Roman"/>
          <w:bCs/>
          <w:sz w:val="32"/>
          <w:szCs w:val="32"/>
        </w:rPr>
        <w:t xml:space="preserve">. </w:t>
      </w:r>
      <w:r w:rsidR="00DB5BD1" w:rsidRPr="004D36B0">
        <w:rPr>
          <w:rFonts w:ascii="Times New Roman" w:hAnsi="Times New Roman" w:cs="Times New Roman"/>
          <w:bCs/>
          <w:sz w:val="32"/>
          <w:szCs w:val="32"/>
        </w:rPr>
        <w:t xml:space="preserve">John confirms this </w:t>
      </w:r>
      <w:r w:rsidR="000D7956" w:rsidRPr="004D36B0">
        <w:rPr>
          <w:rFonts w:ascii="Times New Roman" w:hAnsi="Times New Roman" w:cs="Times New Roman"/>
          <w:bCs/>
          <w:sz w:val="32"/>
          <w:szCs w:val="32"/>
        </w:rPr>
        <w:t xml:space="preserve">with </w:t>
      </w:r>
      <w:r w:rsidR="00DB5BD1" w:rsidRPr="004D36B0">
        <w:rPr>
          <w:rFonts w:ascii="Times New Roman" w:hAnsi="Times New Roman" w:cs="Times New Roman"/>
          <w:bCs/>
          <w:sz w:val="32"/>
          <w:szCs w:val="32"/>
        </w:rPr>
        <w:t>–</w:t>
      </w:r>
    </w:p>
    <w:p w14:paraId="05F3F09F" w14:textId="77777777" w:rsidR="00DB5BD1" w:rsidRPr="004D36B0" w:rsidRDefault="00DB5BD1" w:rsidP="00DB5BD1">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“Beloved, now we are children of God, but </w:t>
      </w:r>
      <w:r w:rsidRPr="004D36B0">
        <w:rPr>
          <w:rFonts w:ascii="Times New Roman" w:hAnsi="Times New Roman" w:cs="Times New Roman"/>
          <w:b/>
          <w:sz w:val="32"/>
          <w:szCs w:val="32"/>
        </w:rPr>
        <w:t>not yet was it revealed what we will be</w:t>
      </w:r>
      <w:r w:rsidRPr="004D36B0">
        <w:rPr>
          <w:rFonts w:ascii="Times New Roman" w:hAnsi="Times New Roman" w:cs="Times New Roman"/>
          <w:bCs/>
          <w:sz w:val="32"/>
          <w:szCs w:val="32"/>
        </w:rPr>
        <w:t xml:space="preserve">. We know that whenever He may be revealed, we will be like Him, because we will see Him just as He is.”   </w:t>
      </w:r>
      <w:r w:rsidR="004B6B96" w:rsidRPr="004D36B0">
        <w:rPr>
          <w:rFonts w:ascii="Times New Roman" w:hAnsi="Times New Roman" w:cs="Times New Roman"/>
          <w:bCs/>
          <w:sz w:val="32"/>
          <w:szCs w:val="32"/>
        </w:rPr>
        <w:t xml:space="preserve"> </w:t>
      </w:r>
      <w:r w:rsidRPr="004D36B0">
        <w:rPr>
          <w:rFonts w:ascii="Times New Roman" w:hAnsi="Times New Roman" w:cs="Times New Roman"/>
          <w:bCs/>
          <w:sz w:val="32"/>
          <w:szCs w:val="32"/>
        </w:rPr>
        <w:t>1 Jn.3:2</w:t>
      </w:r>
    </w:p>
    <w:p w14:paraId="05F3F0A0" w14:textId="77777777" w:rsidR="000D7956" w:rsidRPr="004D36B0" w:rsidRDefault="000D7956" w:rsidP="00DB5BD1">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lastRenderedPageBreak/>
        <w:t>And Jesus made this comparison –</w:t>
      </w:r>
    </w:p>
    <w:p w14:paraId="05F3F0A1" w14:textId="77777777" w:rsidR="000D7956" w:rsidRPr="004D36B0" w:rsidRDefault="000D7956" w:rsidP="000D7956">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“For in the resurrection they neither marry nor give in marriage, but they are </w:t>
      </w:r>
      <w:r w:rsidRPr="004D36B0">
        <w:rPr>
          <w:rFonts w:ascii="Times New Roman" w:hAnsi="Times New Roman" w:cs="Times New Roman"/>
          <w:b/>
          <w:sz w:val="32"/>
          <w:szCs w:val="32"/>
        </w:rPr>
        <w:t>as angels in the heaven</w:t>
      </w:r>
      <w:r w:rsidRPr="004D36B0">
        <w:rPr>
          <w:rFonts w:ascii="Times New Roman" w:hAnsi="Times New Roman" w:cs="Times New Roman"/>
          <w:bCs/>
          <w:sz w:val="32"/>
          <w:szCs w:val="32"/>
        </w:rPr>
        <w:t xml:space="preserve">.”   </w:t>
      </w:r>
      <w:r w:rsidR="004B6B96" w:rsidRPr="004D36B0">
        <w:rPr>
          <w:rFonts w:ascii="Times New Roman" w:hAnsi="Times New Roman" w:cs="Times New Roman"/>
          <w:bCs/>
          <w:sz w:val="32"/>
          <w:szCs w:val="32"/>
        </w:rPr>
        <w:t xml:space="preserve"> </w:t>
      </w:r>
      <w:r w:rsidRPr="004D36B0">
        <w:rPr>
          <w:rFonts w:ascii="Times New Roman" w:hAnsi="Times New Roman" w:cs="Times New Roman"/>
          <w:bCs/>
          <w:sz w:val="32"/>
          <w:szCs w:val="32"/>
        </w:rPr>
        <w:t>Mat.22:30</w:t>
      </w:r>
    </w:p>
    <w:p w14:paraId="05F3F0A2" w14:textId="77777777" w:rsidR="000D7956" w:rsidRPr="004D36B0" w:rsidRDefault="000D7956" w:rsidP="000D7956">
      <w:pPr>
        <w:pStyle w:val="ListParagraph"/>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But then, what is it like to be an angel?</w:t>
      </w:r>
      <w:r w:rsidR="006E6D08" w:rsidRPr="004D36B0">
        <w:rPr>
          <w:rFonts w:ascii="Times New Roman" w:hAnsi="Times New Roman" w:cs="Times New Roman"/>
          <w:bCs/>
          <w:sz w:val="32"/>
          <w:szCs w:val="32"/>
        </w:rPr>
        <w:t xml:space="preserve"> This is outside the pale of our current experience.</w:t>
      </w:r>
    </w:p>
    <w:p w14:paraId="05F3F0A3" w14:textId="77777777" w:rsidR="00EE4D5F" w:rsidRPr="004D36B0" w:rsidRDefault="00E82FF1" w:rsidP="007667D5">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I think th</w:t>
      </w:r>
      <w:r w:rsidR="00145AF0" w:rsidRPr="004D36B0">
        <w:rPr>
          <w:rFonts w:ascii="Times New Roman" w:hAnsi="Times New Roman" w:cs="Times New Roman"/>
          <w:bCs/>
          <w:sz w:val="32"/>
          <w:szCs w:val="32"/>
        </w:rPr>
        <w:t>os</w:t>
      </w:r>
      <w:r w:rsidRPr="004D36B0">
        <w:rPr>
          <w:rFonts w:ascii="Times New Roman" w:hAnsi="Times New Roman" w:cs="Times New Roman"/>
          <w:bCs/>
          <w:sz w:val="32"/>
          <w:szCs w:val="32"/>
        </w:rPr>
        <w:t xml:space="preserve">e believers </w:t>
      </w:r>
      <w:r w:rsidR="00145AF0" w:rsidRPr="004D36B0">
        <w:rPr>
          <w:rFonts w:ascii="Times New Roman" w:hAnsi="Times New Roman" w:cs="Times New Roman"/>
          <w:bCs/>
          <w:sz w:val="32"/>
          <w:szCs w:val="32"/>
        </w:rPr>
        <w:t xml:space="preserve">undergoing tribulation </w:t>
      </w:r>
      <w:r w:rsidR="00F260F0" w:rsidRPr="004D36B0">
        <w:rPr>
          <w:rFonts w:ascii="Times New Roman" w:hAnsi="Times New Roman" w:cs="Times New Roman"/>
          <w:bCs/>
          <w:sz w:val="32"/>
          <w:szCs w:val="32"/>
        </w:rPr>
        <w:t xml:space="preserve">will </w:t>
      </w:r>
      <w:r w:rsidRPr="004D36B0">
        <w:rPr>
          <w:rFonts w:ascii="Times New Roman" w:hAnsi="Times New Roman" w:cs="Times New Roman"/>
          <w:bCs/>
          <w:sz w:val="32"/>
          <w:szCs w:val="32"/>
        </w:rPr>
        <w:t xml:space="preserve">have every expectation of a good reward for their pain and suffering, and </w:t>
      </w:r>
      <w:r w:rsidR="00474E9D" w:rsidRPr="004D36B0">
        <w:rPr>
          <w:rFonts w:ascii="Times New Roman" w:hAnsi="Times New Roman" w:cs="Times New Roman"/>
          <w:bCs/>
          <w:sz w:val="32"/>
          <w:szCs w:val="32"/>
        </w:rPr>
        <w:t xml:space="preserve">for </w:t>
      </w:r>
      <w:r w:rsidRPr="004D36B0">
        <w:rPr>
          <w:rFonts w:ascii="Times New Roman" w:hAnsi="Times New Roman" w:cs="Times New Roman"/>
          <w:bCs/>
          <w:sz w:val="32"/>
          <w:szCs w:val="32"/>
        </w:rPr>
        <w:t xml:space="preserve">good works </w:t>
      </w:r>
      <w:r w:rsidR="00F051D0" w:rsidRPr="004D36B0">
        <w:rPr>
          <w:rFonts w:ascii="Times New Roman" w:hAnsi="Times New Roman" w:cs="Times New Roman"/>
          <w:bCs/>
          <w:sz w:val="32"/>
          <w:szCs w:val="32"/>
        </w:rPr>
        <w:t xml:space="preserve">while </w:t>
      </w:r>
      <w:r w:rsidRPr="004D36B0">
        <w:rPr>
          <w:rFonts w:ascii="Times New Roman" w:hAnsi="Times New Roman" w:cs="Times New Roman"/>
          <w:bCs/>
          <w:sz w:val="32"/>
          <w:szCs w:val="32"/>
        </w:rPr>
        <w:t>in th</w:t>
      </w:r>
      <w:r w:rsidR="00F051D0" w:rsidRPr="004D36B0">
        <w:rPr>
          <w:rFonts w:ascii="Times New Roman" w:hAnsi="Times New Roman" w:cs="Times New Roman"/>
          <w:bCs/>
          <w:sz w:val="32"/>
          <w:szCs w:val="32"/>
        </w:rPr>
        <w:t>e</w:t>
      </w:r>
      <w:r w:rsidRPr="004D36B0">
        <w:rPr>
          <w:rFonts w:ascii="Times New Roman" w:hAnsi="Times New Roman" w:cs="Times New Roman"/>
          <w:bCs/>
          <w:sz w:val="32"/>
          <w:szCs w:val="32"/>
        </w:rPr>
        <w:t xml:space="preserve"> </w:t>
      </w:r>
      <w:r w:rsidR="00F051D0" w:rsidRPr="004D36B0">
        <w:rPr>
          <w:rFonts w:ascii="Times New Roman" w:hAnsi="Times New Roman" w:cs="Times New Roman"/>
          <w:bCs/>
          <w:sz w:val="32"/>
          <w:szCs w:val="32"/>
        </w:rPr>
        <w:t>flesh</w:t>
      </w:r>
      <w:r w:rsidRPr="004D36B0">
        <w:rPr>
          <w:rFonts w:ascii="Times New Roman" w:hAnsi="Times New Roman" w:cs="Times New Roman"/>
          <w:bCs/>
          <w:sz w:val="32"/>
          <w:szCs w:val="32"/>
        </w:rPr>
        <w:t xml:space="preserve">. But how resurrection will be experienced is </w:t>
      </w:r>
      <w:r w:rsidR="00B301C4" w:rsidRPr="004D36B0">
        <w:rPr>
          <w:rFonts w:ascii="Times New Roman" w:hAnsi="Times New Roman" w:cs="Times New Roman"/>
          <w:bCs/>
          <w:sz w:val="32"/>
          <w:szCs w:val="32"/>
        </w:rPr>
        <w:t>still</w:t>
      </w:r>
      <w:r w:rsidRPr="004D36B0">
        <w:rPr>
          <w:rFonts w:ascii="Times New Roman" w:hAnsi="Times New Roman" w:cs="Times New Roman"/>
          <w:bCs/>
          <w:sz w:val="32"/>
          <w:szCs w:val="32"/>
        </w:rPr>
        <w:t xml:space="preserve"> a </w:t>
      </w:r>
      <w:r w:rsidR="007667D5" w:rsidRPr="004D36B0">
        <w:rPr>
          <w:rFonts w:ascii="Times New Roman" w:hAnsi="Times New Roman" w:cs="Times New Roman"/>
          <w:bCs/>
          <w:sz w:val="32"/>
          <w:szCs w:val="32"/>
        </w:rPr>
        <w:t>veiled secret</w:t>
      </w:r>
      <w:r w:rsidRPr="004D36B0">
        <w:rPr>
          <w:rFonts w:ascii="Times New Roman" w:hAnsi="Times New Roman" w:cs="Times New Roman"/>
          <w:bCs/>
          <w:sz w:val="32"/>
          <w:szCs w:val="32"/>
        </w:rPr>
        <w:t xml:space="preserve">. This was </w:t>
      </w:r>
      <w:r w:rsidR="00B301C4" w:rsidRPr="004D36B0">
        <w:rPr>
          <w:rFonts w:ascii="Times New Roman" w:hAnsi="Times New Roman" w:cs="Times New Roman"/>
          <w:bCs/>
          <w:sz w:val="32"/>
          <w:szCs w:val="32"/>
        </w:rPr>
        <w:t xml:space="preserve">and is </w:t>
      </w:r>
      <w:r w:rsidRPr="004D36B0">
        <w:rPr>
          <w:rFonts w:ascii="Times New Roman" w:hAnsi="Times New Roman" w:cs="Times New Roman"/>
          <w:bCs/>
          <w:sz w:val="32"/>
          <w:szCs w:val="32"/>
        </w:rPr>
        <w:t>a walk by faith, and not by sight.</w:t>
      </w:r>
      <w:r w:rsidR="000862F1" w:rsidRPr="004D36B0">
        <w:rPr>
          <w:rFonts w:ascii="Times New Roman" w:hAnsi="Times New Roman" w:cs="Times New Roman"/>
          <w:bCs/>
          <w:sz w:val="32"/>
          <w:szCs w:val="32"/>
        </w:rPr>
        <w:t xml:space="preserve"> We in the flesh can at times get out-of-control with our emotions – destructive rage, lustful passion, boundless greed, </w:t>
      </w:r>
      <w:r w:rsidR="0077416B" w:rsidRPr="004D36B0">
        <w:rPr>
          <w:rFonts w:ascii="Times New Roman" w:hAnsi="Times New Roman" w:cs="Times New Roman"/>
          <w:bCs/>
          <w:sz w:val="32"/>
          <w:szCs w:val="32"/>
        </w:rPr>
        <w:t xml:space="preserve">puffed up pride, </w:t>
      </w:r>
      <w:r w:rsidR="002F6991" w:rsidRPr="004D36B0">
        <w:rPr>
          <w:rFonts w:ascii="Times New Roman" w:hAnsi="Times New Roman" w:cs="Times New Roman"/>
          <w:bCs/>
          <w:sz w:val="32"/>
          <w:szCs w:val="32"/>
        </w:rPr>
        <w:t>narcissistic</w:t>
      </w:r>
      <w:r w:rsidR="000862F1" w:rsidRPr="004D36B0">
        <w:rPr>
          <w:rFonts w:ascii="Times New Roman" w:hAnsi="Times New Roman" w:cs="Times New Roman"/>
          <w:bCs/>
          <w:sz w:val="32"/>
          <w:szCs w:val="32"/>
        </w:rPr>
        <w:t xml:space="preserve"> love of self</w:t>
      </w:r>
      <w:r w:rsidR="002F6991" w:rsidRPr="004D36B0">
        <w:rPr>
          <w:rFonts w:ascii="Times New Roman" w:hAnsi="Times New Roman" w:cs="Times New Roman"/>
          <w:bCs/>
          <w:sz w:val="32"/>
          <w:szCs w:val="32"/>
        </w:rPr>
        <w:t>, paralyzing fear</w:t>
      </w:r>
      <w:r w:rsidR="000862F1" w:rsidRPr="004D36B0">
        <w:rPr>
          <w:rFonts w:ascii="Times New Roman" w:hAnsi="Times New Roman" w:cs="Times New Roman"/>
          <w:bCs/>
          <w:sz w:val="32"/>
          <w:szCs w:val="32"/>
        </w:rPr>
        <w:t>. I have little doubt that those in the spiritual body will have these tendencies removed, as they are the result of the law of sin in us</w:t>
      </w:r>
      <w:r w:rsidR="002F6991" w:rsidRPr="004D36B0">
        <w:rPr>
          <w:rFonts w:ascii="Times New Roman" w:hAnsi="Times New Roman" w:cs="Times New Roman"/>
          <w:bCs/>
          <w:sz w:val="32"/>
          <w:szCs w:val="32"/>
        </w:rPr>
        <w:t xml:space="preserve"> (Jam.1:14-15)</w:t>
      </w:r>
      <w:r w:rsidR="000862F1" w:rsidRPr="004D36B0">
        <w:rPr>
          <w:rFonts w:ascii="Times New Roman" w:hAnsi="Times New Roman" w:cs="Times New Roman"/>
          <w:bCs/>
          <w:sz w:val="32"/>
          <w:szCs w:val="32"/>
        </w:rPr>
        <w:t xml:space="preserve">. </w:t>
      </w:r>
      <w:r w:rsidR="002F6991" w:rsidRPr="004D36B0">
        <w:rPr>
          <w:rFonts w:ascii="Times New Roman" w:hAnsi="Times New Roman" w:cs="Times New Roman"/>
          <w:bCs/>
          <w:sz w:val="32"/>
          <w:szCs w:val="32"/>
        </w:rPr>
        <w:t>Rather, I expect</w:t>
      </w:r>
      <w:r w:rsidR="000862F1" w:rsidRPr="004D36B0">
        <w:rPr>
          <w:rFonts w:ascii="Times New Roman" w:hAnsi="Times New Roman" w:cs="Times New Roman"/>
          <w:bCs/>
          <w:sz w:val="32"/>
          <w:szCs w:val="32"/>
        </w:rPr>
        <w:t xml:space="preserve"> the </w:t>
      </w:r>
      <w:r w:rsidR="00B67BC4" w:rsidRPr="004D36B0">
        <w:rPr>
          <w:rFonts w:ascii="Times New Roman" w:hAnsi="Times New Roman" w:cs="Times New Roman"/>
          <w:bCs/>
          <w:sz w:val="32"/>
          <w:szCs w:val="32"/>
        </w:rPr>
        <w:t>self-</w:t>
      </w:r>
      <w:r w:rsidR="002F6991" w:rsidRPr="004D36B0">
        <w:rPr>
          <w:rFonts w:ascii="Times New Roman" w:hAnsi="Times New Roman" w:cs="Times New Roman"/>
          <w:bCs/>
          <w:sz w:val="32"/>
          <w:szCs w:val="32"/>
        </w:rPr>
        <w:t>restraint</w:t>
      </w:r>
      <w:r w:rsidR="000862F1" w:rsidRPr="004D36B0">
        <w:rPr>
          <w:rFonts w:ascii="Times New Roman" w:hAnsi="Times New Roman" w:cs="Times New Roman"/>
          <w:bCs/>
          <w:sz w:val="32"/>
          <w:szCs w:val="32"/>
        </w:rPr>
        <w:t xml:space="preserve"> of </w:t>
      </w:r>
      <w:r w:rsidR="00014F1C" w:rsidRPr="004D36B0">
        <w:rPr>
          <w:rFonts w:ascii="Times New Roman" w:hAnsi="Times New Roman" w:cs="Times New Roman"/>
          <w:bCs/>
          <w:sz w:val="32"/>
          <w:szCs w:val="32"/>
        </w:rPr>
        <w:t xml:space="preserve">a </w:t>
      </w:r>
      <w:r w:rsidR="000862F1" w:rsidRPr="004D36B0">
        <w:rPr>
          <w:rFonts w:ascii="Times New Roman" w:hAnsi="Times New Roman" w:cs="Times New Roman"/>
          <w:bCs/>
          <w:sz w:val="32"/>
          <w:szCs w:val="32"/>
        </w:rPr>
        <w:t>Michael will apply</w:t>
      </w:r>
      <w:r w:rsidR="001573C6" w:rsidRPr="004D36B0">
        <w:rPr>
          <w:rFonts w:ascii="Times New Roman" w:hAnsi="Times New Roman" w:cs="Times New Roman"/>
          <w:bCs/>
          <w:sz w:val="32"/>
          <w:szCs w:val="32"/>
        </w:rPr>
        <w:t xml:space="preserve"> to resurrection</w:t>
      </w:r>
      <w:r w:rsidR="000862F1" w:rsidRPr="004D36B0">
        <w:rPr>
          <w:rFonts w:ascii="Times New Roman" w:hAnsi="Times New Roman" w:cs="Times New Roman"/>
          <w:bCs/>
          <w:sz w:val="32"/>
          <w:szCs w:val="32"/>
        </w:rPr>
        <w:t xml:space="preserve">, </w:t>
      </w:r>
      <w:r w:rsidR="002F6991" w:rsidRPr="004D36B0">
        <w:rPr>
          <w:rFonts w:ascii="Times New Roman" w:hAnsi="Times New Roman" w:cs="Times New Roman"/>
          <w:bCs/>
          <w:sz w:val="32"/>
          <w:szCs w:val="32"/>
        </w:rPr>
        <w:t xml:space="preserve">as </w:t>
      </w:r>
      <w:r w:rsidR="000862F1" w:rsidRPr="004D36B0">
        <w:rPr>
          <w:rFonts w:ascii="Times New Roman" w:hAnsi="Times New Roman" w:cs="Times New Roman"/>
          <w:bCs/>
          <w:sz w:val="32"/>
          <w:szCs w:val="32"/>
        </w:rPr>
        <w:t xml:space="preserve">when he said </w:t>
      </w:r>
      <w:r w:rsidR="00CF4992" w:rsidRPr="004D36B0">
        <w:rPr>
          <w:rFonts w:ascii="Times New Roman" w:hAnsi="Times New Roman" w:cs="Times New Roman"/>
          <w:bCs/>
          <w:sz w:val="32"/>
          <w:szCs w:val="32"/>
        </w:rPr>
        <w:t>succinct</w:t>
      </w:r>
      <w:r w:rsidR="00B67BC4" w:rsidRPr="004D36B0">
        <w:rPr>
          <w:rFonts w:ascii="Times New Roman" w:hAnsi="Times New Roman" w:cs="Times New Roman"/>
          <w:bCs/>
          <w:sz w:val="32"/>
          <w:szCs w:val="32"/>
        </w:rPr>
        <w:t xml:space="preserve">ly </w:t>
      </w:r>
      <w:r w:rsidR="000862F1" w:rsidRPr="004D36B0">
        <w:rPr>
          <w:rFonts w:ascii="Times New Roman" w:hAnsi="Times New Roman" w:cs="Times New Roman"/>
          <w:bCs/>
          <w:sz w:val="32"/>
          <w:szCs w:val="32"/>
        </w:rPr>
        <w:t>to Satan, “The Lord rebuke you.”</w:t>
      </w:r>
      <w:r w:rsidR="00B67BC4" w:rsidRPr="004D36B0">
        <w:rPr>
          <w:rFonts w:ascii="Times New Roman" w:hAnsi="Times New Roman" w:cs="Times New Roman"/>
          <w:bCs/>
          <w:sz w:val="32"/>
          <w:szCs w:val="32"/>
        </w:rPr>
        <w:t xml:space="preserve"> (Jude 1:9)</w:t>
      </w:r>
    </w:p>
    <w:p w14:paraId="05F3F0A4" w14:textId="77777777" w:rsidR="006E6D08" w:rsidRPr="004D36B0" w:rsidRDefault="002F6991" w:rsidP="001573C6">
      <w:pPr>
        <w:pStyle w:val="ListParagraph"/>
        <w:spacing w:after="400"/>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We will </w:t>
      </w:r>
      <w:r w:rsidR="00F051D0" w:rsidRPr="004D36B0">
        <w:rPr>
          <w:rFonts w:ascii="Times New Roman" w:hAnsi="Times New Roman" w:cs="Times New Roman"/>
          <w:bCs/>
          <w:sz w:val="32"/>
          <w:szCs w:val="32"/>
        </w:rPr>
        <w:t xml:space="preserve">now </w:t>
      </w:r>
      <w:r w:rsidRPr="004D36B0">
        <w:rPr>
          <w:rFonts w:ascii="Times New Roman" w:hAnsi="Times New Roman" w:cs="Times New Roman"/>
          <w:bCs/>
          <w:sz w:val="32"/>
          <w:szCs w:val="32"/>
        </w:rPr>
        <w:t>examine the principal Acts</w:t>
      </w:r>
      <w:r w:rsidR="0077416B" w:rsidRPr="004D36B0">
        <w:rPr>
          <w:rFonts w:ascii="Times New Roman" w:hAnsi="Times New Roman" w:cs="Times New Roman"/>
          <w:bCs/>
          <w:sz w:val="32"/>
          <w:szCs w:val="32"/>
        </w:rPr>
        <w:t xml:space="preserve"> </w:t>
      </w:r>
      <w:r w:rsidRPr="004D36B0">
        <w:rPr>
          <w:rFonts w:ascii="Times New Roman" w:hAnsi="Times New Roman" w:cs="Times New Roman"/>
          <w:bCs/>
          <w:sz w:val="32"/>
          <w:szCs w:val="32"/>
        </w:rPr>
        <w:t>period te</w:t>
      </w:r>
      <w:r w:rsidR="007667D5" w:rsidRPr="004D36B0">
        <w:rPr>
          <w:rFonts w:ascii="Times New Roman" w:hAnsi="Times New Roman" w:cs="Times New Roman"/>
          <w:bCs/>
          <w:sz w:val="32"/>
          <w:szCs w:val="32"/>
        </w:rPr>
        <w:t>aching</w:t>
      </w:r>
      <w:r w:rsidRPr="004D36B0">
        <w:rPr>
          <w:rFonts w:ascii="Times New Roman" w:hAnsi="Times New Roman" w:cs="Times New Roman"/>
          <w:bCs/>
          <w:sz w:val="32"/>
          <w:szCs w:val="32"/>
        </w:rPr>
        <w:t xml:space="preserve"> dealing with resurrection </w:t>
      </w:r>
      <w:r w:rsidR="00175917" w:rsidRPr="004D36B0">
        <w:rPr>
          <w:rFonts w:ascii="Times New Roman" w:hAnsi="Times New Roman" w:cs="Times New Roman"/>
          <w:bCs/>
          <w:sz w:val="32"/>
          <w:szCs w:val="32"/>
        </w:rPr>
        <w:t>in</w:t>
      </w:r>
      <w:r w:rsidRPr="004D36B0">
        <w:rPr>
          <w:rFonts w:ascii="Times New Roman" w:hAnsi="Times New Roman" w:cs="Times New Roman"/>
          <w:bCs/>
          <w:sz w:val="32"/>
          <w:szCs w:val="32"/>
        </w:rPr>
        <w:t xml:space="preserve"> the day of the Lord. </w:t>
      </w:r>
    </w:p>
    <w:p w14:paraId="05F3F0A5" w14:textId="77777777" w:rsidR="006E6D08" w:rsidRPr="006E6D08" w:rsidRDefault="006E6D08" w:rsidP="006E6D08">
      <w:pPr>
        <w:pStyle w:val="ListParagraph"/>
        <w:ind w:left="0"/>
        <w:contextualSpacing w:val="0"/>
        <w:rPr>
          <w:rFonts w:ascii="Times New Roman" w:hAnsi="Times New Roman" w:cs="Times New Roman"/>
          <w:b/>
          <w:sz w:val="40"/>
          <w:szCs w:val="40"/>
        </w:rPr>
      </w:pPr>
      <w:r w:rsidRPr="006E6D08">
        <w:rPr>
          <w:rFonts w:ascii="Times New Roman" w:hAnsi="Times New Roman" w:cs="Times New Roman"/>
          <w:b/>
          <w:sz w:val="40"/>
          <w:szCs w:val="40"/>
        </w:rPr>
        <w:t>1 Thessalonians 4:13-18</w:t>
      </w:r>
      <w:r w:rsidR="00BF0DAD">
        <w:rPr>
          <w:rFonts w:ascii="Times New Roman" w:hAnsi="Times New Roman" w:cs="Times New Roman"/>
          <w:b/>
          <w:sz w:val="40"/>
          <w:szCs w:val="40"/>
        </w:rPr>
        <w:t xml:space="preserve"> – meet the Lord in the air</w:t>
      </w:r>
    </w:p>
    <w:p w14:paraId="05F3F0A6" w14:textId="77777777" w:rsidR="002F6991" w:rsidRPr="004D36B0" w:rsidRDefault="006E6D08" w:rsidP="007667D5">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Perhaps</w:t>
      </w:r>
      <w:r w:rsidR="002F6991" w:rsidRPr="004D36B0">
        <w:rPr>
          <w:rFonts w:ascii="Times New Roman" w:hAnsi="Times New Roman" w:cs="Times New Roman"/>
          <w:bCs/>
          <w:sz w:val="32"/>
          <w:szCs w:val="32"/>
        </w:rPr>
        <w:t xml:space="preserve"> the most prominent </w:t>
      </w:r>
      <w:r w:rsidRPr="004D36B0">
        <w:rPr>
          <w:rFonts w:ascii="Times New Roman" w:hAnsi="Times New Roman" w:cs="Times New Roman"/>
          <w:bCs/>
          <w:sz w:val="32"/>
          <w:szCs w:val="32"/>
        </w:rPr>
        <w:t>resurrection/</w:t>
      </w:r>
      <w:r w:rsidRPr="004D36B0">
        <w:rPr>
          <w:rFonts w:ascii="Times New Roman" w:hAnsi="Times New Roman" w:cs="Times New Roman"/>
          <w:bCs/>
          <w:i/>
          <w:iCs/>
          <w:sz w:val="32"/>
          <w:szCs w:val="32"/>
        </w:rPr>
        <w:t>Parousia</w:t>
      </w:r>
      <w:r w:rsidRPr="004D36B0">
        <w:rPr>
          <w:rFonts w:ascii="Times New Roman" w:hAnsi="Times New Roman" w:cs="Times New Roman"/>
          <w:bCs/>
          <w:sz w:val="32"/>
          <w:szCs w:val="32"/>
        </w:rPr>
        <w:t xml:space="preserve"> te</w:t>
      </w:r>
      <w:r w:rsidR="007667D5" w:rsidRPr="004D36B0">
        <w:rPr>
          <w:rFonts w:ascii="Times New Roman" w:hAnsi="Times New Roman" w:cs="Times New Roman"/>
          <w:bCs/>
          <w:sz w:val="32"/>
          <w:szCs w:val="32"/>
        </w:rPr>
        <w:t>aching</w:t>
      </w:r>
      <w:r w:rsidRPr="004D36B0">
        <w:rPr>
          <w:rFonts w:ascii="Times New Roman" w:hAnsi="Times New Roman" w:cs="Times New Roman"/>
          <w:bCs/>
          <w:sz w:val="32"/>
          <w:szCs w:val="32"/>
        </w:rPr>
        <w:t xml:space="preserve"> </w:t>
      </w:r>
      <w:r w:rsidR="002F6991" w:rsidRPr="004D36B0">
        <w:rPr>
          <w:rFonts w:ascii="Times New Roman" w:hAnsi="Times New Roman" w:cs="Times New Roman"/>
          <w:bCs/>
          <w:sz w:val="32"/>
          <w:szCs w:val="32"/>
        </w:rPr>
        <w:t xml:space="preserve">is </w:t>
      </w:r>
      <w:r w:rsidRPr="004D36B0">
        <w:rPr>
          <w:rFonts w:ascii="Times New Roman" w:hAnsi="Times New Roman" w:cs="Times New Roman"/>
          <w:bCs/>
          <w:sz w:val="32"/>
          <w:szCs w:val="32"/>
        </w:rPr>
        <w:t xml:space="preserve">this </w:t>
      </w:r>
      <w:r w:rsidR="002F6991" w:rsidRPr="004D36B0">
        <w:rPr>
          <w:rFonts w:ascii="Times New Roman" w:hAnsi="Times New Roman" w:cs="Times New Roman"/>
          <w:bCs/>
          <w:sz w:val="32"/>
          <w:szCs w:val="32"/>
        </w:rPr>
        <w:t>–</w:t>
      </w:r>
    </w:p>
    <w:p w14:paraId="05F3F0A7" w14:textId="77777777" w:rsidR="004B6B96" w:rsidRPr="004D36B0" w:rsidRDefault="002F6991" w:rsidP="004B6B96">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w:t>
      </w:r>
      <w:r w:rsidR="00014F1C" w:rsidRPr="004D36B0">
        <w:rPr>
          <w:rFonts w:ascii="Times New Roman" w:hAnsi="Times New Roman" w:cs="Times New Roman"/>
          <w:bCs/>
          <w:sz w:val="32"/>
          <w:szCs w:val="32"/>
        </w:rPr>
        <w:t xml:space="preserve">But I do not want you to be ignorant, brothers, concerning those falling asleep, lest you might grieve even as also the rest, those having no hope. For if we believe that Jesus died and arose, thus also God </w:t>
      </w:r>
      <w:r w:rsidR="00014F1C" w:rsidRPr="004D36B0">
        <w:rPr>
          <w:rFonts w:ascii="Times New Roman" w:hAnsi="Times New Roman" w:cs="Times New Roman"/>
          <w:bCs/>
          <w:sz w:val="32"/>
          <w:szCs w:val="32"/>
          <w:u w:val="single"/>
        </w:rPr>
        <w:t>will bring</w:t>
      </w:r>
      <w:r w:rsidR="00014F1C" w:rsidRPr="004D36B0">
        <w:rPr>
          <w:rFonts w:ascii="Times New Roman" w:hAnsi="Times New Roman" w:cs="Times New Roman"/>
          <w:bCs/>
          <w:sz w:val="32"/>
          <w:szCs w:val="32"/>
        </w:rPr>
        <w:t xml:space="preserve"> those having fallen asleep </w:t>
      </w:r>
      <w:r w:rsidR="000F4153" w:rsidRPr="004D36B0">
        <w:rPr>
          <w:rFonts w:ascii="Times New Roman" w:hAnsi="Times New Roman" w:cs="Times New Roman"/>
          <w:bCs/>
          <w:sz w:val="32"/>
          <w:szCs w:val="32"/>
        </w:rPr>
        <w:t>in</w:t>
      </w:r>
      <w:r w:rsidR="00014F1C" w:rsidRPr="004D36B0">
        <w:rPr>
          <w:rFonts w:ascii="Times New Roman" w:hAnsi="Times New Roman" w:cs="Times New Roman"/>
          <w:bCs/>
          <w:sz w:val="32"/>
          <w:szCs w:val="32"/>
        </w:rPr>
        <w:t xml:space="preserve"> Jesus, </w:t>
      </w:r>
      <w:r w:rsidR="00014F1C" w:rsidRPr="004D36B0">
        <w:rPr>
          <w:rFonts w:ascii="Times New Roman" w:hAnsi="Times New Roman" w:cs="Times New Roman"/>
          <w:bCs/>
          <w:sz w:val="32"/>
          <w:szCs w:val="32"/>
          <w:u w:val="single"/>
        </w:rPr>
        <w:t>with Him</w:t>
      </w:r>
      <w:r w:rsidR="00014F1C" w:rsidRPr="004D36B0">
        <w:rPr>
          <w:rFonts w:ascii="Times New Roman" w:hAnsi="Times New Roman" w:cs="Times New Roman"/>
          <w:bCs/>
          <w:sz w:val="32"/>
          <w:szCs w:val="32"/>
        </w:rPr>
        <w:t xml:space="preserve">. </w:t>
      </w:r>
      <w:r w:rsidR="000654CA" w:rsidRPr="004D36B0">
        <w:rPr>
          <w:rFonts w:ascii="Times New Roman" w:hAnsi="Times New Roman" w:cs="Times New Roman"/>
          <w:bCs/>
          <w:sz w:val="32"/>
          <w:szCs w:val="32"/>
        </w:rPr>
        <w:t xml:space="preserve">For this we say to you by the Lord’s word, that we the living, </w:t>
      </w:r>
      <w:r w:rsidR="000654CA" w:rsidRPr="004D36B0">
        <w:rPr>
          <w:rFonts w:ascii="Times New Roman" w:hAnsi="Times New Roman" w:cs="Times New Roman"/>
          <w:bCs/>
          <w:sz w:val="32"/>
          <w:szCs w:val="32"/>
          <w:u w:val="single"/>
        </w:rPr>
        <w:t xml:space="preserve">those remaining until the </w:t>
      </w:r>
      <w:r w:rsidR="000654CA" w:rsidRPr="004D36B0">
        <w:rPr>
          <w:rFonts w:ascii="Times New Roman" w:hAnsi="Times New Roman" w:cs="Times New Roman"/>
          <w:bCs/>
          <w:i/>
          <w:iCs/>
          <w:sz w:val="32"/>
          <w:szCs w:val="32"/>
          <w:u w:val="single"/>
        </w:rPr>
        <w:t>Parousia</w:t>
      </w:r>
      <w:r w:rsidR="000654CA" w:rsidRPr="004D36B0">
        <w:rPr>
          <w:rFonts w:ascii="Times New Roman" w:hAnsi="Times New Roman" w:cs="Times New Roman"/>
          <w:bCs/>
          <w:sz w:val="32"/>
          <w:szCs w:val="32"/>
          <w:u w:val="single"/>
        </w:rPr>
        <w:t xml:space="preserve"> of the Lord</w:t>
      </w:r>
      <w:r w:rsidR="000654CA" w:rsidRPr="004D36B0">
        <w:rPr>
          <w:rFonts w:ascii="Times New Roman" w:hAnsi="Times New Roman" w:cs="Times New Roman"/>
          <w:bCs/>
          <w:sz w:val="32"/>
          <w:szCs w:val="32"/>
        </w:rPr>
        <w:t xml:space="preserve"> should in no wise come sooner than </w:t>
      </w:r>
      <w:r w:rsidR="000654CA" w:rsidRPr="004D36B0">
        <w:rPr>
          <w:rFonts w:ascii="Times New Roman" w:hAnsi="Times New Roman" w:cs="Times New Roman"/>
          <w:bCs/>
          <w:sz w:val="32"/>
          <w:szCs w:val="32"/>
        </w:rPr>
        <w:lastRenderedPageBreak/>
        <w:t xml:space="preserve">those having fallen asleep, because the Lord Himself by shout, by voice of archangel, and by God’s trumpet-blast </w:t>
      </w:r>
      <w:r w:rsidR="000654CA" w:rsidRPr="004D36B0">
        <w:rPr>
          <w:rFonts w:ascii="Times New Roman" w:hAnsi="Times New Roman" w:cs="Times New Roman"/>
          <w:bCs/>
          <w:sz w:val="32"/>
          <w:szCs w:val="32"/>
          <w:u w:val="single"/>
        </w:rPr>
        <w:t>will descend</w:t>
      </w:r>
      <w:r w:rsidR="000654CA" w:rsidRPr="004D36B0">
        <w:rPr>
          <w:rFonts w:ascii="Times New Roman" w:hAnsi="Times New Roman" w:cs="Times New Roman"/>
          <w:bCs/>
          <w:sz w:val="32"/>
          <w:szCs w:val="32"/>
        </w:rPr>
        <w:t xml:space="preserve"> from heaven. And the dead in Christ will rise first. Then we the living, those remaining, together with them, will be caught up </w:t>
      </w:r>
      <w:r w:rsidR="00BF0C09" w:rsidRPr="004D36B0">
        <w:rPr>
          <w:rFonts w:ascii="Times New Roman" w:hAnsi="Times New Roman" w:cs="Times New Roman"/>
          <w:bCs/>
          <w:sz w:val="32"/>
          <w:szCs w:val="32"/>
        </w:rPr>
        <w:t>(</w:t>
      </w:r>
      <w:r w:rsidR="001573C6" w:rsidRPr="004D36B0">
        <w:rPr>
          <w:rFonts w:ascii="Times New Roman" w:hAnsi="Times New Roman" w:cs="Times New Roman"/>
          <w:bCs/>
          <w:sz w:val="32"/>
          <w:szCs w:val="32"/>
        </w:rPr>
        <w:t xml:space="preserve">Gk. </w:t>
      </w:r>
      <w:r w:rsidR="00BF0C09" w:rsidRPr="004D36B0">
        <w:rPr>
          <w:rFonts w:ascii="Times New Roman" w:hAnsi="Times New Roman" w:cs="Times New Roman"/>
          <w:bCs/>
          <w:i/>
          <w:iCs/>
          <w:sz w:val="32"/>
          <w:szCs w:val="32"/>
        </w:rPr>
        <w:t>harpazō</w:t>
      </w:r>
      <w:r w:rsidR="00BF0C09" w:rsidRPr="004D36B0">
        <w:rPr>
          <w:rFonts w:ascii="Times New Roman" w:hAnsi="Times New Roman" w:cs="Times New Roman"/>
          <w:bCs/>
          <w:sz w:val="32"/>
          <w:szCs w:val="32"/>
        </w:rPr>
        <w:t xml:space="preserve">) </w:t>
      </w:r>
      <w:r w:rsidR="000654CA" w:rsidRPr="004D36B0">
        <w:rPr>
          <w:rFonts w:ascii="Times New Roman" w:hAnsi="Times New Roman" w:cs="Times New Roman"/>
          <w:bCs/>
          <w:sz w:val="32"/>
          <w:szCs w:val="32"/>
        </w:rPr>
        <w:t xml:space="preserve">in </w:t>
      </w:r>
      <w:r w:rsidR="000654CA" w:rsidRPr="004D36B0">
        <w:rPr>
          <w:rFonts w:ascii="Times New Roman" w:hAnsi="Times New Roman" w:cs="Times New Roman"/>
          <w:bCs/>
          <w:i/>
          <w:iCs/>
          <w:sz w:val="32"/>
          <w:szCs w:val="32"/>
        </w:rPr>
        <w:t>the</w:t>
      </w:r>
      <w:r w:rsidR="000654CA" w:rsidRPr="004D36B0">
        <w:rPr>
          <w:rFonts w:ascii="Times New Roman" w:hAnsi="Times New Roman" w:cs="Times New Roman"/>
          <w:bCs/>
          <w:sz w:val="32"/>
          <w:szCs w:val="32"/>
        </w:rPr>
        <w:t xml:space="preserve"> </w:t>
      </w:r>
      <w:r w:rsidR="000654CA" w:rsidRPr="004D36B0">
        <w:rPr>
          <w:rFonts w:ascii="Times New Roman" w:hAnsi="Times New Roman" w:cs="Times New Roman"/>
          <w:b/>
          <w:sz w:val="32"/>
          <w:szCs w:val="32"/>
        </w:rPr>
        <w:t>clouds</w:t>
      </w:r>
      <w:r w:rsidR="000654CA" w:rsidRPr="004D36B0">
        <w:rPr>
          <w:rFonts w:ascii="Times New Roman" w:hAnsi="Times New Roman" w:cs="Times New Roman"/>
          <w:bCs/>
          <w:sz w:val="32"/>
          <w:szCs w:val="32"/>
        </w:rPr>
        <w:t xml:space="preserve"> for </w:t>
      </w:r>
      <w:r w:rsidR="000654CA" w:rsidRPr="004D36B0">
        <w:rPr>
          <w:rFonts w:ascii="Times New Roman" w:hAnsi="Times New Roman" w:cs="Times New Roman"/>
          <w:bCs/>
          <w:sz w:val="32"/>
          <w:szCs w:val="32"/>
          <w:u w:val="single"/>
        </w:rPr>
        <w:t>meeting the Lord in air</w:t>
      </w:r>
      <w:r w:rsidR="000654CA" w:rsidRPr="004D36B0">
        <w:rPr>
          <w:rFonts w:ascii="Times New Roman" w:hAnsi="Times New Roman" w:cs="Times New Roman"/>
          <w:bCs/>
          <w:sz w:val="32"/>
          <w:szCs w:val="32"/>
        </w:rPr>
        <w:t xml:space="preserve">. And </w:t>
      </w:r>
      <w:r w:rsidR="00F72380" w:rsidRPr="004D36B0">
        <w:rPr>
          <w:rFonts w:ascii="Times New Roman" w:hAnsi="Times New Roman" w:cs="Times New Roman"/>
          <w:bCs/>
          <w:sz w:val="32"/>
          <w:szCs w:val="32"/>
        </w:rPr>
        <w:t>so</w:t>
      </w:r>
      <w:r w:rsidR="000654CA" w:rsidRPr="004D36B0">
        <w:rPr>
          <w:rFonts w:ascii="Times New Roman" w:hAnsi="Times New Roman" w:cs="Times New Roman"/>
          <w:bCs/>
          <w:sz w:val="32"/>
          <w:szCs w:val="32"/>
        </w:rPr>
        <w:t xml:space="preserve"> we will always be with </w:t>
      </w:r>
      <w:r w:rsidR="000654CA" w:rsidRPr="004D36B0">
        <w:rPr>
          <w:rFonts w:ascii="Times New Roman" w:hAnsi="Times New Roman" w:cs="Times New Roman"/>
          <w:bCs/>
          <w:i/>
          <w:iCs/>
          <w:sz w:val="32"/>
          <w:szCs w:val="32"/>
        </w:rPr>
        <w:t>the</w:t>
      </w:r>
      <w:r w:rsidR="000654CA" w:rsidRPr="004D36B0">
        <w:rPr>
          <w:rFonts w:ascii="Times New Roman" w:hAnsi="Times New Roman" w:cs="Times New Roman"/>
          <w:bCs/>
          <w:sz w:val="32"/>
          <w:szCs w:val="32"/>
        </w:rPr>
        <w:t xml:space="preserve"> Lord.</w:t>
      </w:r>
      <w:r w:rsidR="006B27CF" w:rsidRPr="004D36B0">
        <w:rPr>
          <w:rFonts w:ascii="Times New Roman" w:hAnsi="Times New Roman" w:cs="Times New Roman"/>
          <w:bCs/>
          <w:sz w:val="32"/>
          <w:szCs w:val="32"/>
        </w:rPr>
        <w:t xml:space="preserve"> Therefore encourage one another by these words.</w:t>
      </w:r>
      <w:r w:rsidR="000654CA" w:rsidRPr="004D36B0">
        <w:rPr>
          <w:rFonts w:ascii="Times New Roman" w:hAnsi="Times New Roman" w:cs="Times New Roman"/>
          <w:bCs/>
          <w:sz w:val="32"/>
          <w:szCs w:val="32"/>
        </w:rPr>
        <w:t xml:space="preserve">” </w:t>
      </w:r>
      <w:r w:rsidR="006B27CF" w:rsidRPr="004D36B0">
        <w:rPr>
          <w:rFonts w:ascii="Times New Roman" w:hAnsi="Times New Roman" w:cs="Times New Roman"/>
          <w:bCs/>
          <w:sz w:val="32"/>
          <w:szCs w:val="32"/>
        </w:rPr>
        <w:t xml:space="preserve"> </w:t>
      </w:r>
      <w:r w:rsidR="000654CA" w:rsidRPr="004D36B0">
        <w:rPr>
          <w:rFonts w:ascii="Times New Roman" w:hAnsi="Times New Roman" w:cs="Times New Roman"/>
          <w:bCs/>
          <w:sz w:val="32"/>
          <w:szCs w:val="32"/>
        </w:rPr>
        <w:t xml:space="preserve">   </w:t>
      </w:r>
      <w:r w:rsidR="004B6B96" w:rsidRPr="004D36B0">
        <w:rPr>
          <w:rFonts w:ascii="Times New Roman" w:hAnsi="Times New Roman" w:cs="Times New Roman"/>
          <w:bCs/>
          <w:sz w:val="32"/>
          <w:szCs w:val="32"/>
        </w:rPr>
        <w:t xml:space="preserve">1 Th.4:13-18 </w:t>
      </w:r>
    </w:p>
    <w:p w14:paraId="05F3F0A8" w14:textId="77777777" w:rsidR="00121475" w:rsidRPr="004D36B0" w:rsidRDefault="00462114" w:rsidP="00E274FA">
      <w:pPr>
        <w:pStyle w:val="ListParagraph"/>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Note</w:t>
      </w:r>
      <w:r w:rsidR="00B67BC4" w:rsidRPr="004D36B0">
        <w:rPr>
          <w:rFonts w:ascii="Times New Roman" w:hAnsi="Times New Roman" w:cs="Times New Roman"/>
          <w:bCs/>
          <w:sz w:val="32"/>
          <w:szCs w:val="32"/>
        </w:rPr>
        <w:t xml:space="preserve"> that</w:t>
      </w:r>
      <w:r w:rsidRPr="004D36B0">
        <w:rPr>
          <w:rFonts w:ascii="Times New Roman" w:hAnsi="Times New Roman" w:cs="Times New Roman"/>
          <w:bCs/>
          <w:sz w:val="32"/>
          <w:szCs w:val="32"/>
        </w:rPr>
        <w:t xml:space="preserve"> “</w:t>
      </w:r>
      <w:r w:rsidRPr="004D36B0">
        <w:rPr>
          <w:rFonts w:ascii="Times New Roman" w:hAnsi="Times New Roman" w:cs="Times New Roman"/>
          <w:bCs/>
          <w:sz w:val="32"/>
          <w:szCs w:val="32"/>
          <w:u w:val="single"/>
        </w:rPr>
        <w:t xml:space="preserve">those remaining until the </w:t>
      </w:r>
      <w:r w:rsidRPr="004D36B0">
        <w:rPr>
          <w:rFonts w:ascii="Times New Roman" w:hAnsi="Times New Roman" w:cs="Times New Roman"/>
          <w:bCs/>
          <w:i/>
          <w:iCs/>
          <w:sz w:val="32"/>
          <w:szCs w:val="32"/>
          <w:u w:val="single"/>
        </w:rPr>
        <w:t>Parousia</w:t>
      </w:r>
      <w:r w:rsidRPr="004D36B0">
        <w:rPr>
          <w:rFonts w:ascii="Times New Roman" w:hAnsi="Times New Roman" w:cs="Times New Roman"/>
          <w:bCs/>
          <w:sz w:val="32"/>
          <w:szCs w:val="32"/>
          <w:u w:val="single"/>
        </w:rPr>
        <w:t xml:space="preserve"> of the Lord</w:t>
      </w:r>
      <w:r w:rsidRPr="004D36B0">
        <w:rPr>
          <w:rFonts w:ascii="Times New Roman" w:hAnsi="Times New Roman" w:cs="Times New Roman"/>
          <w:bCs/>
          <w:sz w:val="32"/>
          <w:szCs w:val="32"/>
        </w:rPr>
        <w:t xml:space="preserve">” establishes the timing of this </w:t>
      </w:r>
      <w:r w:rsidR="0077416B" w:rsidRPr="004D36B0">
        <w:rPr>
          <w:rFonts w:ascii="Times New Roman" w:hAnsi="Times New Roman" w:cs="Times New Roman"/>
          <w:bCs/>
          <w:sz w:val="32"/>
          <w:szCs w:val="32"/>
        </w:rPr>
        <w:t xml:space="preserve">resurrection </w:t>
      </w:r>
      <w:r w:rsidRPr="004D36B0">
        <w:rPr>
          <w:rFonts w:ascii="Times New Roman" w:hAnsi="Times New Roman" w:cs="Times New Roman"/>
          <w:bCs/>
          <w:sz w:val="32"/>
          <w:szCs w:val="32"/>
        </w:rPr>
        <w:t xml:space="preserve">event. </w:t>
      </w:r>
      <w:r w:rsidR="00FB4B48" w:rsidRPr="004D36B0">
        <w:rPr>
          <w:rFonts w:ascii="Times New Roman" w:hAnsi="Times New Roman" w:cs="Times New Roman"/>
          <w:bCs/>
          <w:sz w:val="32"/>
          <w:szCs w:val="32"/>
        </w:rPr>
        <w:t xml:space="preserve">Is there any warrant here for teaching a third coming of Christ? </w:t>
      </w:r>
      <w:r w:rsidR="00C60B03" w:rsidRPr="004D36B0">
        <w:rPr>
          <w:rFonts w:ascii="Times New Roman" w:hAnsi="Times New Roman" w:cs="Times New Roman"/>
          <w:bCs/>
          <w:sz w:val="32"/>
          <w:szCs w:val="32"/>
        </w:rPr>
        <w:t xml:space="preserve">The </w:t>
      </w:r>
      <w:r w:rsidR="001F7DE4" w:rsidRPr="004D36B0">
        <w:rPr>
          <w:rFonts w:ascii="Times New Roman" w:hAnsi="Times New Roman" w:cs="Times New Roman"/>
          <w:bCs/>
          <w:sz w:val="32"/>
          <w:szCs w:val="32"/>
        </w:rPr>
        <w:t xml:space="preserve">typical </w:t>
      </w:r>
      <w:r w:rsidR="00C60B03" w:rsidRPr="004D36B0">
        <w:rPr>
          <w:rFonts w:ascii="Times New Roman" w:hAnsi="Times New Roman" w:cs="Times New Roman"/>
          <w:bCs/>
          <w:sz w:val="32"/>
          <w:szCs w:val="32"/>
        </w:rPr>
        <w:t xml:space="preserve">“Rapture” teaching </w:t>
      </w:r>
      <w:r w:rsidR="00E454BB" w:rsidRPr="004D36B0">
        <w:rPr>
          <w:rFonts w:ascii="Times New Roman" w:hAnsi="Times New Roman" w:cs="Times New Roman"/>
          <w:bCs/>
          <w:sz w:val="32"/>
          <w:szCs w:val="32"/>
        </w:rPr>
        <w:t xml:space="preserve">today </w:t>
      </w:r>
      <w:r w:rsidR="00C60B03" w:rsidRPr="004D36B0">
        <w:rPr>
          <w:rFonts w:ascii="Times New Roman" w:hAnsi="Times New Roman" w:cs="Times New Roman"/>
          <w:bCs/>
          <w:sz w:val="32"/>
          <w:szCs w:val="32"/>
        </w:rPr>
        <w:t xml:space="preserve">requires </w:t>
      </w:r>
      <w:r w:rsidR="00BE198B" w:rsidRPr="004D36B0">
        <w:rPr>
          <w:rFonts w:ascii="Times New Roman" w:hAnsi="Times New Roman" w:cs="Times New Roman"/>
          <w:bCs/>
          <w:sz w:val="32"/>
          <w:szCs w:val="32"/>
        </w:rPr>
        <w:t xml:space="preserve">three comings of Christ. </w:t>
      </w:r>
      <w:r w:rsidR="00FB4B48" w:rsidRPr="004D36B0">
        <w:rPr>
          <w:rFonts w:ascii="Times New Roman" w:hAnsi="Times New Roman" w:cs="Times New Roman"/>
          <w:bCs/>
          <w:sz w:val="32"/>
          <w:szCs w:val="32"/>
        </w:rPr>
        <w:t xml:space="preserve">If the living </w:t>
      </w:r>
      <w:r w:rsidR="00DB5BD1" w:rsidRPr="004D36B0">
        <w:rPr>
          <w:rFonts w:ascii="Times New Roman" w:hAnsi="Times New Roman" w:cs="Times New Roman"/>
          <w:bCs/>
          <w:sz w:val="32"/>
          <w:szCs w:val="32"/>
        </w:rPr>
        <w:t xml:space="preserve">saints </w:t>
      </w:r>
      <w:r w:rsidR="00275377" w:rsidRPr="004D36B0">
        <w:rPr>
          <w:rFonts w:ascii="Times New Roman" w:hAnsi="Times New Roman" w:cs="Times New Roman"/>
          <w:bCs/>
          <w:sz w:val="32"/>
          <w:szCs w:val="32"/>
        </w:rPr>
        <w:t>a</w:t>
      </w:r>
      <w:r w:rsidR="00FB4B48" w:rsidRPr="004D36B0">
        <w:rPr>
          <w:rFonts w:ascii="Times New Roman" w:hAnsi="Times New Roman" w:cs="Times New Roman"/>
          <w:bCs/>
          <w:sz w:val="32"/>
          <w:szCs w:val="32"/>
        </w:rPr>
        <w:t xml:space="preserve">re </w:t>
      </w:r>
      <w:r w:rsidR="00F72380" w:rsidRPr="004D36B0">
        <w:rPr>
          <w:rFonts w:ascii="Times New Roman" w:hAnsi="Times New Roman" w:cs="Times New Roman"/>
          <w:bCs/>
          <w:sz w:val="32"/>
          <w:szCs w:val="32"/>
        </w:rPr>
        <w:t xml:space="preserve">to be </w:t>
      </w:r>
      <w:r w:rsidR="00FB4B48" w:rsidRPr="004D36B0">
        <w:rPr>
          <w:rFonts w:ascii="Times New Roman" w:hAnsi="Times New Roman" w:cs="Times New Roman"/>
          <w:bCs/>
          <w:sz w:val="32"/>
          <w:szCs w:val="32"/>
        </w:rPr>
        <w:t xml:space="preserve">left until the </w:t>
      </w:r>
      <w:r w:rsidR="00FB4B48" w:rsidRPr="004D36B0">
        <w:rPr>
          <w:rFonts w:ascii="Times New Roman" w:hAnsi="Times New Roman" w:cs="Times New Roman"/>
          <w:bCs/>
          <w:i/>
          <w:iCs/>
          <w:sz w:val="32"/>
          <w:szCs w:val="32"/>
        </w:rPr>
        <w:t>Parousia</w:t>
      </w:r>
      <w:r w:rsidR="00FB4B48" w:rsidRPr="004D36B0">
        <w:rPr>
          <w:rFonts w:ascii="Times New Roman" w:hAnsi="Times New Roman" w:cs="Times New Roman"/>
          <w:bCs/>
          <w:sz w:val="32"/>
          <w:szCs w:val="32"/>
        </w:rPr>
        <w:t xml:space="preserve">, then what does that mean, </w:t>
      </w:r>
      <w:r w:rsidR="00BF02BE" w:rsidRPr="004D36B0">
        <w:rPr>
          <w:rFonts w:ascii="Times New Roman" w:hAnsi="Times New Roman" w:cs="Times New Roman"/>
          <w:bCs/>
          <w:sz w:val="32"/>
          <w:szCs w:val="32"/>
        </w:rPr>
        <w:t>except</w:t>
      </w:r>
      <w:r w:rsidR="00FB4B48" w:rsidRPr="004D36B0">
        <w:rPr>
          <w:rFonts w:ascii="Times New Roman" w:hAnsi="Times New Roman" w:cs="Times New Roman"/>
          <w:bCs/>
          <w:sz w:val="32"/>
          <w:szCs w:val="32"/>
        </w:rPr>
        <w:t xml:space="preserve"> that they will </w:t>
      </w:r>
      <w:r w:rsidR="00C023A9" w:rsidRPr="004D36B0">
        <w:rPr>
          <w:rFonts w:ascii="Times New Roman" w:hAnsi="Times New Roman" w:cs="Times New Roman"/>
          <w:bCs/>
          <w:sz w:val="32"/>
          <w:szCs w:val="32"/>
        </w:rPr>
        <w:t>remain until</w:t>
      </w:r>
      <w:r w:rsidR="00FB4B48" w:rsidRPr="004D36B0">
        <w:rPr>
          <w:rFonts w:ascii="Times New Roman" w:hAnsi="Times New Roman" w:cs="Times New Roman"/>
          <w:bCs/>
          <w:sz w:val="32"/>
          <w:szCs w:val="32"/>
        </w:rPr>
        <w:t xml:space="preserve"> Christ</w:t>
      </w:r>
      <w:r w:rsidR="00F72380" w:rsidRPr="004D36B0">
        <w:rPr>
          <w:rFonts w:ascii="Times New Roman" w:hAnsi="Times New Roman" w:cs="Times New Roman"/>
          <w:bCs/>
          <w:sz w:val="32"/>
          <w:szCs w:val="32"/>
        </w:rPr>
        <w:t>’s</w:t>
      </w:r>
      <w:r w:rsidR="00FB4B48" w:rsidRPr="004D36B0">
        <w:rPr>
          <w:rFonts w:ascii="Times New Roman" w:hAnsi="Times New Roman" w:cs="Times New Roman"/>
          <w:bCs/>
          <w:sz w:val="32"/>
          <w:szCs w:val="32"/>
        </w:rPr>
        <w:t xml:space="preserve"> regal presence on earth. All the prophecies </w:t>
      </w:r>
      <w:r w:rsidR="00F72380" w:rsidRPr="004D36B0">
        <w:rPr>
          <w:rFonts w:ascii="Times New Roman" w:hAnsi="Times New Roman" w:cs="Times New Roman"/>
          <w:bCs/>
          <w:sz w:val="32"/>
          <w:szCs w:val="32"/>
        </w:rPr>
        <w:t>expected</w:t>
      </w:r>
      <w:r w:rsidR="00FB4B48" w:rsidRPr="004D36B0">
        <w:rPr>
          <w:rFonts w:ascii="Times New Roman" w:hAnsi="Times New Roman" w:cs="Times New Roman"/>
          <w:bCs/>
          <w:sz w:val="32"/>
          <w:szCs w:val="32"/>
        </w:rPr>
        <w:t xml:space="preserve"> this </w:t>
      </w:r>
      <w:r w:rsidR="00FB4B48" w:rsidRPr="004D36B0">
        <w:rPr>
          <w:rFonts w:ascii="Times New Roman" w:hAnsi="Times New Roman" w:cs="Times New Roman"/>
          <w:bCs/>
          <w:i/>
          <w:iCs/>
          <w:sz w:val="32"/>
          <w:szCs w:val="32"/>
        </w:rPr>
        <w:t>Parousia</w:t>
      </w:r>
      <w:r w:rsidR="00FB4B48" w:rsidRPr="004D36B0">
        <w:rPr>
          <w:rFonts w:ascii="Times New Roman" w:hAnsi="Times New Roman" w:cs="Times New Roman"/>
          <w:bCs/>
          <w:sz w:val="32"/>
          <w:szCs w:val="32"/>
        </w:rPr>
        <w:t xml:space="preserve"> here on earth.</w:t>
      </w:r>
      <w:r w:rsidR="00F72380" w:rsidRPr="004D36B0">
        <w:rPr>
          <w:rFonts w:ascii="Times New Roman" w:hAnsi="Times New Roman" w:cs="Times New Roman"/>
          <w:bCs/>
          <w:sz w:val="32"/>
          <w:szCs w:val="32"/>
        </w:rPr>
        <w:t xml:space="preserve"> There is no revelation concerning a heavenly </w:t>
      </w:r>
      <w:r w:rsidR="00F72380" w:rsidRPr="004D36B0">
        <w:rPr>
          <w:rFonts w:ascii="Times New Roman" w:hAnsi="Times New Roman" w:cs="Times New Roman"/>
          <w:bCs/>
          <w:i/>
          <w:iCs/>
          <w:sz w:val="32"/>
          <w:szCs w:val="32"/>
        </w:rPr>
        <w:t>Parousia</w:t>
      </w:r>
      <w:r w:rsidR="00F72380" w:rsidRPr="004D36B0">
        <w:rPr>
          <w:rFonts w:ascii="Times New Roman" w:hAnsi="Times New Roman" w:cs="Times New Roman"/>
          <w:bCs/>
          <w:sz w:val="32"/>
          <w:szCs w:val="32"/>
        </w:rPr>
        <w:t xml:space="preserve">, or </w:t>
      </w:r>
      <w:r w:rsidR="00C023A9" w:rsidRPr="004D36B0">
        <w:rPr>
          <w:rFonts w:ascii="Times New Roman" w:hAnsi="Times New Roman" w:cs="Times New Roman"/>
          <w:bCs/>
          <w:sz w:val="32"/>
          <w:szCs w:val="32"/>
        </w:rPr>
        <w:t>even</w:t>
      </w:r>
      <w:r w:rsidR="00121475" w:rsidRPr="004D36B0">
        <w:rPr>
          <w:rFonts w:ascii="Times New Roman" w:hAnsi="Times New Roman" w:cs="Times New Roman"/>
          <w:bCs/>
          <w:sz w:val="32"/>
          <w:szCs w:val="32"/>
        </w:rPr>
        <w:t xml:space="preserve"> </w:t>
      </w:r>
      <w:r w:rsidR="00F72380" w:rsidRPr="004D36B0">
        <w:rPr>
          <w:rFonts w:ascii="Times New Roman" w:hAnsi="Times New Roman" w:cs="Times New Roman"/>
          <w:bCs/>
          <w:sz w:val="32"/>
          <w:szCs w:val="32"/>
        </w:rPr>
        <w:t xml:space="preserve">a mid-air </w:t>
      </w:r>
      <w:r w:rsidR="00F72380" w:rsidRPr="004D36B0">
        <w:rPr>
          <w:rFonts w:ascii="Times New Roman" w:hAnsi="Times New Roman" w:cs="Times New Roman"/>
          <w:bCs/>
          <w:i/>
          <w:iCs/>
          <w:sz w:val="32"/>
          <w:szCs w:val="32"/>
        </w:rPr>
        <w:t>Parousia</w:t>
      </w:r>
      <w:r w:rsidR="00F72380" w:rsidRPr="004D36B0">
        <w:rPr>
          <w:rFonts w:ascii="Times New Roman" w:hAnsi="Times New Roman" w:cs="Times New Roman"/>
          <w:bCs/>
          <w:sz w:val="32"/>
          <w:szCs w:val="32"/>
        </w:rPr>
        <w:t xml:space="preserve">. </w:t>
      </w:r>
      <w:r w:rsidR="00121475" w:rsidRPr="004D36B0">
        <w:rPr>
          <w:rFonts w:ascii="Times New Roman" w:hAnsi="Times New Roman" w:cs="Times New Roman"/>
          <w:bCs/>
          <w:sz w:val="32"/>
          <w:szCs w:val="32"/>
        </w:rPr>
        <w:t xml:space="preserve">The kingdom saints will </w:t>
      </w:r>
      <w:r w:rsidR="00121475" w:rsidRPr="004D36B0">
        <w:rPr>
          <w:rFonts w:ascii="Times New Roman" w:hAnsi="Times New Roman" w:cs="Times New Roman"/>
          <w:bCs/>
          <w:sz w:val="32"/>
          <w:szCs w:val="32"/>
          <w:u w:val="single"/>
        </w:rPr>
        <w:t>meet</w:t>
      </w:r>
      <w:r w:rsidR="00121475" w:rsidRPr="004D36B0">
        <w:rPr>
          <w:rFonts w:ascii="Times New Roman" w:hAnsi="Times New Roman" w:cs="Times New Roman"/>
          <w:bCs/>
          <w:sz w:val="32"/>
          <w:szCs w:val="32"/>
        </w:rPr>
        <w:t xml:space="preserve"> Him “</w:t>
      </w:r>
      <w:r w:rsidR="00121475" w:rsidRPr="004D36B0">
        <w:rPr>
          <w:rFonts w:ascii="Times New Roman" w:hAnsi="Times New Roman" w:cs="Times New Roman"/>
          <w:bCs/>
          <w:sz w:val="32"/>
          <w:szCs w:val="32"/>
          <w:u w:val="single"/>
        </w:rPr>
        <w:t>in the air</w:t>
      </w:r>
      <w:r w:rsidR="00121475" w:rsidRPr="004D36B0">
        <w:rPr>
          <w:rFonts w:ascii="Times New Roman" w:hAnsi="Times New Roman" w:cs="Times New Roman"/>
          <w:bCs/>
          <w:sz w:val="32"/>
          <w:szCs w:val="32"/>
        </w:rPr>
        <w:t>”, as He is returning to earth</w:t>
      </w:r>
      <w:r w:rsidR="00B45916" w:rsidRPr="004D36B0">
        <w:rPr>
          <w:rFonts w:ascii="Times New Roman" w:hAnsi="Times New Roman" w:cs="Times New Roman"/>
          <w:bCs/>
          <w:sz w:val="32"/>
          <w:szCs w:val="32"/>
        </w:rPr>
        <w:t xml:space="preserve"> (“</w:t>
      </w:r>
      <w:r w:rsidR="00BA59F5" w:rsidRPr="004D36B0">
        <w:rPr>
          <w:rFonts w:ascii="Times New Roman" w:hAnsi="Times New Roman" w:cs="Times New Roman"/>
          <w:bCs/>
          <w:sz w:val="32"/>
          <w:szCs w:val="32"/>
          <w:u w:val="single"/>
        </w:rPr>
        <w:t xml:space="preserve">will </w:t>
      </w:r>
      <w:r w:rsidR="00B45916" w:rsidRPr="004D36B0">
        <w:rPr>
          <w:rFonts w:ascii="Times New Roman" w:hAnsi="Times New Roman" w:cs="Times New Roman"/>
          <w:bCs/>
          <w:sz w:val="32"/>
          <w:szCs w:val="32"/>
          <w:u w:val="single"/>
        </w:rPr>
        <w:t>bring … with Him</w:t>
      </w:r>
      <w:r w:rsidR="00B45916" w:rsidRPr="004D36B0">
        <w:rPr>
          <w:rFonts w:ascii="Times New Roman" w:hAnsi="Times New Roman" w:cs="Times New Roman"/>
          <w:bCs/>
          <w:sz w:val="32"/>
          <w:szCs w:val="32"/>
        </w:rPr>
        <w:t>”, “</w:t>
      </w:r>
      <w:r w:rsidR="00B45916" w:rsidRPr="004D36B0">
        <w:rPr>
          <w:rFonts w:ascii="Times New Roman" w:hAnsi="Times New Roman" w:cs="Times New Roman"/>
          <w:bCs/>
          <w:sz w:val="32"/>
          <w:szCs w:val="32"/>
          <w:u w:val="single"/>
        </w:rPr>
        <w:t>will descend</w:t>
      </w:r>
      <w:r w:rsidR="00B45916" w:rsidRPr="004D36B0">
        <w:rPr>
          <w:rFonts w:ascii="Times New Roman" w:hAnsi="Times New Roman" w:cs="Times New Roman"/>
          <w:bCs/>
          <w:sz w:val="32"/>
          <w:szCs w:val="32"/>
        </w:rPr>
        <w:t>”, but no mention of going back to heaven with them)</w:t>
      </w:r>
      <w:r w:rsidR="00121475" w:rsidRPr="004D36B0">
        <w:rPr>
          <w:rFonts w:ascii="Times New Roman" w:hAnsi="Times New Roman" w:cs="Times New Roman"/>
          <w:bCs/>
          <w:sz w:val="32"/>
          <w:szCs w:val="32"/>
        </w:rPr>
        <w:t xml:space="preserve">. His </w:t>
      </w:r>
      <w:r w:rsidR="00121475" w:rsidRPr="004D36B0">
        <w:rPr>
          <w:rFonts w:ascii="Times New Roman" w:hAnsi="Times New Roman" w:cs="Times New Roman"/>
          <w:bCs/>
          <w:i/>
          <w:iCs/>
          <w:sz w:val="32"/>
          <w:szCs w:val="32"/>
        </w:rPr>
        <w:t>Parousia</w:t>
      </w:r>
      <w:r w:rsidR="00121475" w:rsidRPr="004D36B0">
        <w:rPr>
          <w:rFonts w:ascii="Times New Roman" w:hAnsi="Times New Roman" w:cs="Times New Roman"/>
          <w:bCs/>
          <w:sz w:val="32"/>
          <w:szCs w:val="32"/>
        </w:rPr>
        <w:t xml:space="preserve"> on earth will include His retinue of faithful </w:t>
      </w:r>
      <w:r w:rsidR="00CF4992" w:rsidRPr="004D36B0">
        <w:rPr>
          <w:rFonts w:ascii="Times New Roman" w:hAnsi="Times New Roman" w:cs="Times New Roman"/>
          <w:bCs/>
          <w:sz w:val="32"/>
          <w:szCs w:val="32"/>
        </w:rPr>
        <w:t>ministers</w:t>
      </w:r>
      <w:r w:rsidR="00121475" w:rsidRPr="004D36B0">
        <w:rPr>
          <w:rFonts w:ascii="Times New Roman" w:hAnsi="Times New Roman" w:cs="Times New Roman"/>
          <w:bCs/>
          <w:sz w:val="32"/>
          <w:szCs w:val="32"/>
        </w:rPr>
        <w:t>, right from the start</w:t>
      </w:r>
      <w:r w:rsidR="00C023A9" w:rsidRPr="004D36B0">
        <w:rPr>
          <w:rFonts w:ascii="Times New Roman" w:hAnsi="Times New Roman" w:cs="Times New Roman"/>
          <w:bCs/>
          <w:sz w:val="32"/>
          <w:szCs w:val="32"/>
        </w:rPr>
        <w:t xml:space="preserve"> of His reign</w:t>
      </w:r>
      <w:r w:rsidR="00121475" w:rsidRPr="004D36B0">
        <w:rPr>
          <w:rFonts w:ascii="Times New Roman" w:hAnsi="Times New Roman" w:cs="Times New Roman"/>
          <w:bCs/>
          <w:sz w:val="32"/>
          <w:szCs w:val="32"/>
        </w:rPr>
        <w:t>.</w:t>
      </w:r>
      <w:r w:rsidR="000F4153" w:rsidRPr="004D36B0">
        <w:rPr>
          <w:rFonts w:ascii="Times New Roman" w:hAnsi="Times New Roman" w:cs="Times New Roman"/>
          <w:bCs/>
          <w:sz w:val="32"/>
          <w:szCs w:val="32"/>
        </w:rPr>
        <w:t xml:space="preserve"> There is no Scriptur</w:t>
      </w:r>
      <w:r w:rsidR="00E274FA" w:rsidRPr="004D36B0">
        <w:rPr>
          <w:rFonts w:ascii="Times New Roman" w:hAnsi="Times New Roman" w:cs="Times New Roman"/>
          <w:bCs/>
          <w:sz w:val="32"/>
          <w:szCs w:val="32"/>
        </w:rPr>
        <w:t>al</w:t>
      </w:r>
      <w:r w:rsidR="000F4153" w:rsidRPr="004D36B0">
        <w:rPr>
          <w:rFonts w:ascii="Times New Roman" w:hAnsi="Times New Roman" w:cs="Times New Roman"/>
          <w:bCs/>
          <w:sz w:val="32"/>
          <w:szCs w:val="32"/>
        </w:rPr>
        <w:t xml:space="preserve"> basis for believing that this being caught up with the Lord is a rescue </w:t>
      </w:r>
      <w:r w:rsidR="00C023A9" w:rsidRPr="004D36B0">
        <w:rPr>
          <w:rFonts w:ascii="Times New Roman" w:hAnsi="Times New Roman" w:cs="Times New Roman"/>
          <w:bCs/>
          <w:sz w:val="32"/>
          <w:szCs w:val="32"/>
        </w:rPr>
        <w:t xml:space="preserve">of the living </w:t>
      </w:r>
      <w:r w:rsidR="000F4153" w:rsidRPr="004D36B0">
        <w:rPr>
          <w:rFonts w:ascii="Times New Roman" w:hAnsi="Times New Roman" w:cs="Times New Roman"/>
          <w:bCs/>
          <w:sz w:val="32"/>
          <w:szCs w:val="32"/>
        </w:rPr>
        <w:t>from the Great Tribulation</w:t>
      </w:r>
      <w:r w:rsidR="00C023A9" w:rsidRPr="004D36B0">
        <w:rPr>
          <w:rFonts w:ascii="Times New Roman" w:hAnsi="Times New Roman" w:cs="Times New Roman"/>
          <w:bCs/>
          <w:sz w:val="32"/>
          <w:szCs w:val="32"/>
        </w:rPr>
        <w:t xml:space="preserve">. If those saints are not tested by this Tribulation, then they go to the Lord full of dross, and unrefined. If you have skipped to this </w:t>
      </w:r>
      <w:r w:rsidR="00BA59F5" w:rsidRPr="004D36B0">
        <w:rPr>
          <w:rFonts w:ascii="Times New Roman" w:hAnsi="Times New Roman" w:cs="Times New Roman"/>
          <w:bCs/>
          <w:sz w:val="32"/>
          <w:szCs w:val="32"/>
        </w:rPr>
        <w:t>chapter</w:t>
      </w:r>
      <w:r w:rsidR="00C023A9" w:rsidRPr="004D36B0">
        <w:rPr>
          <w:rFonts w:ascii="Times New Roman" w:hAnsi="Times New Roman" w:cs="Times New Roman"/>
          <w:bCs/>
          <w:sz w:val="32"/>
          <w:szCs w:val="32"/>
        </w:rPr>
        <w:t xml:space="preserve">, then you </w:t>
      </w:r>
      <w:r w:rsidRPr="004D36B0">
        <w:rPr>
          <w:rFonts w:ascii="Times New Roman" w:hAnsi="Times New Roman" w:cs="Times New Roman"/>
          <w:bCs/>
          <w:sz w:val="32"/>
          <w:szCs w:val="32"/>
        </w:rPr>
        <w:t xml:space="preserve">may </w:t>
      </w:r>
      <w:r w:rsidR="00C023A9" w:rsidRPr="004D36B0">
        <w:rPr>
          <w:rFonts w:ascii="Times New Roman" w:hAnsi="Times New Roman" w:cs="Times New Roman"/>
          <w:bCs/>
          <w:sz w:val="32"/>
          <w:szCs w:val="32"/>
        </w:rPr>
        <w:t xml:space="preserve">have missed my citation and comments on Zechariah chapter 13 in a previous </w:t>
      </w:r>
      <w:r w:rsidR="00BA59F5" w:rsidRPr="004D36B0">
        <w:rPr>
          <w:rFonts w:ascii="Times New Roman" w:hAnsi="Times New Roman" w:cs="Times New Roman"/>
          <w:bCs/>
          <w:sz w:val="32"/>
          <w:szCs w:val="32"/>
        </w:rPr>
        <w:t>chapter</w:t>
      </w:r>
      <w:r w:rsidR="00C023A9" w:rsidRPr="004D36B0">
        <w:rPr>
          <w:rFonts w:ascii="Times New Roman" w:hAnsi="Times New Roman" w:cs="Times New Roman"/>
          <w:bCs/>
          <w:sz w:val="32"/>
          <w:szCs w:val="32"/>
        </w:rPr>
        <w:t xml:space="preserve">, </w:t>
      </w:r>
      <w:r w:rsidR="00C023A9" w:rsidRPr="004D36B0">
        <w:rPr>
          <w:rFonts w:ascii="Times New Roman" w:hAnsi="Times New Roman" w:cs="Times New Roman"/>
          <w:b/>
          <w:bCs/>
          <w:sz w:val="32"/>
          <w:szCs w:val="32"/>
        </w:rPr>
        <w:t>Christ in the Old Testament and the New</w:t>
      </w:r>
      <w:r w:rsidR="00C023A9" w:rsidRPr="004D36B0">
        <w:rPr>
          <w:rFonts w:ascii="Times New Roman" w:hAnsi="Times New Roman" w:cs="Times New Roman"/>
          <w:bCs/>
          <w:sz w:val="32"/>
          <w:szCs w:val="32"/>
        </w:rPr>
        <w:t xml:space="preserve"> – specifically, “I will smelt them as smelting the silver, and I will prove them as proving the gold”</w:t>
      </w:r>
      <w:r w:rsidR="00BF02BE" w:rsidRPr="004D36B0">
        <w:rPr>
          <w:rFonts w:ascii="Times New Roman" w:hAnsi="Times New Roman" w:cs="Times New Roman"/>
          <w:bCs/>
          <w:sz w:val="32"/>
          <w:szCs w:val="32"/>
        </w:rPr>
        <w:t xml:space="preserve"> (Zec.13:9)</w:t>
      </w:r>
      <w:r w:rsidR="00C023A9" w:rsidRPr="004D36B0">
        <w:rPr>
          <w:rFonts w:ascii="Times New Roman" w:hAnsi="Times New Roman" w:cs="Times New Roman"/>
          <w:bCs/>
          <w:sz w:val="32"/>
          <w:szCs w:val="32"/>
        </w:rPr>
        <w:t>.</w:t>
      </w:r>
      <w:r w:rsidR="007A0518" w:rsidRPr="004D36B0">
        <w:rPr>
          <w:rFonts w:ascii="Times New Roman" w:hAnsi="Times New Roman" w:cs="Times New Roman"/>
          <w:bCs/>
          <w:sz w:val="32"/>
          <w:szCs w:val="32"/>
        </w:rPr>
        <w:t xml:space="preserve"> </w:t>
      </w:r>
    </w:p>
    <w:p w14:paraId="05F3F0A9" w14:textId="77777777" w:rsidR="00B45916" w:rsidRPr="004D36B0" w:rsidRDefault="00B45916" w:rsidP="005A1F64">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The </w:t>
      </w:r>
      <w:r w:rsidR="00E274FA" w:rsidRPr="004D36B0">
        <w:rPr>
          <w:rFonts w:ascii="Times New Roman" w:hAnsi="Times New Roman" w:cs="Times New Roman"/>
          <w:bCs/>
          <w:sz w:val="32"/>
          <w:szCs w:val="32"/>
        </w:rPr>
        <w:t xml:space="preserve">misguided </w:t>
      </w:r>
      <w:r w:rsidRPr="004D36B0">
        <w:rPr>
          <w:rFonts w:ascii="Times New Roman" w:hAnsi="Times New Roman" w:cs="Times New Roman"/>
          <w:bCs/>
          <w:sz w:val="32"/>
          <w:szCs w:val="32"/>
        </w:rPr>
        <w:t xml:space="preserve">attempt </w:t>
      </w:r>
      <w:r w:rsidR="00CF4992" w:rsidRPr="004D36B0">
        <w:rPr>
          <w:rFonts w:ascii="Times New Roman" w:hAnsi="Times New Roman" w:cs="Times New Roman"/>
          <w:bCs/>
          <w:sz w:val="32"/>
          <w:szCs w:val="32"/>
        </w:rPr>
        <w:t xml:space="preserve">of some </w:t>
      </w:r>
      <w:r w:rsidRPr="004D36B0">
        <w:rPr>
          <w:rFonts w:ascii="Times New Roman" w:hAnsi="Times New Roman" w:cs="Times New Roman"/>
          <w:bCs/>
          <w:sz w:val="32"/>
          <w:szCs w:val="32"/>
        </w:rPr>
        <w:t xml:space="preserve">to “rapture” these saints into heaven is due to </w:t>
      </w:r>
      <w:r w:rsidR="00CF4992" w:rsidRPr="004D36B0">
        <w:rPr>
          <w:rFonts w:ascii="Times New Roman" w:hAnsi="Times New Roman" w:cs="Times New Roman"/>
          <w:bCs/>
          <w:sz w:val="32"/>
          <w:szCs w:val="32"/>
        </w:rPr>
        <w:t xml:space="preserve">their </w:t>
      </w:r>
      <w:r w:rsidRPr="004D36B0">
        <w:rPr>
          <w:rFonts w:ascii="Times New Roman" w:hAnsi="Times New Roman" w:cs="Times New Roman"/>
          <w:bCs/>
          <w:sz w:val="32"/>
          <w:szCs w:val="32"/>
        </w:rPr>
        <w:t xml:space="preserve">failure to rightly divide Paul’s Acts period gospel (“the hope of Israel”, Acts 28:20) from his post-Acts heavenly gospel (“the </w:t>
      </w:r>
      <w:r w:rsidRPr="004D36B0">
        <w:rPr>
          <w:rFonts w:ascii="Times New Roman" w:hAnsi="Times New Roman" w:cs="Times New Roman"/>
          <w:bCs/>
          <w:sz w:val="32"/>
          <w:szCs w:val="32"/>
        </w:rPr>
        <w:lastRenderedPageBreak/>
        <w:t xml:space="preserve">hope of His calling … the riches of the glory of His inheritance in the Holies”, Eph.1:18 </w:t>
      </w:r>
      <w:r w:rsidR="005A1F64"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our hope </w:t>
      </w:r>
      <w:r w:rsidR="00BA59F5" w:rsidRPr="004D36B0">
        <w:rPr>
          <w:rFonts w:ascii="Times New Roman" w:hAnsi="Times New Roman" w:cs="Times New Roman"/>
          <w:bCs/>
          <w:sz w:val="32"/>
          <w:szCs w:val="32"/>
        </w:rPr>
        <w:t>as</w:t>
      </w:r>
      <w:r w:rsidRPr="004D36B0">
        <w:rPr>
          <w:rFonts w:ascii="Times New Roman" w:hAnsi="Times New Roman" w:cs="Times New Roman"/>
          <w:bCs/>
          <w:sz w:val="32"/>
          <w:szCs w:val="32"/>
        </w:rPr>
        <w:t xml:space="preserve"> the Body of Christ).</w:t>
      </w:r>
    </w:p>
    <w:p w14:paraId="05F3F0AA" w14:textId="77777777" w:rsidR="00FB4B48" w:rsidRPr="004D36B0" w:rsidRDefault="00F72380" w:rsidP="00121475">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Even as He ascended into a </w:t>
      </w:r>
      <w:r w:rsidRPr="004D36B0">
        <w:rPr>
          <w:rFonts w:ascii="Times New Roman" w:hAnsi="Times New Roman" w:cs="Times New Roman"/>
          <w:b/>
          <w:bCs/>
          <w:sz w:val="32"/>
          <w:szCs w:val="32"/>
        </w:rPr>
        <w:t>cloud</w:t>
      </w:r>
      <w:r w:rsidRPr="004D36B0">
        <w:rPr>
          <w:rFonts w:ascii="Times New Roman" w:hAnsi="Times New Roman" w:cs="Times New Roman"/>
          <w:bCs/>
          <w:sz w:val="32"/>
          <w:szCs w:val="32"/>
        </w:rPr>
        <w:t xml:space="preserve"> (Acts 1:9), Christ will return in like manner (Acts 1:11). The great </w:t>
      </w:r>
      <w:r w:rsidRPr="004D36B0">
        <w:rPr>
          <w:rFonts w:ascii="Times New Roman" w:hAnsi="Times New Roman" w:cs="Times New Roman"/>
          <w:bCs/>
          <w:i/>
          <w:iCs/>
          <w:sz w:val="32"/>
          <w:szCs w:val="32"/>
        </w:rPr>
        <w:t>Sunteleia</w:t>
      </w:r>
      <w:r w:rsidRPr="004D36B0">
        <w:rPr>
          <w:rFonts w:ascii="Times New Roman" w:hAnsi="Times New Roman" w:cs="Times New Roman"/>
          <w:bCs/>
          <w:sz w:val="32"/>
          <w:szCs w:val="32"/>
        </w:rPr>
        <w:t xml:space="preserve"> prophecies concurred –</w:t>
      </w:r>
    </w:p>
    <w:p w14:paraId="05F3F0AB" w14:textId="77777777" w:rsidR="000C4F32" w:rsidRPr="004D36B0" w:rsidRDefault="00F72380" w:rsidP="00225153">
      <w:pPr>
        <w:pStyle w:val="ListParagraph"/>
        <w:spacing w:after="0"/>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“And then will appear </w:t>
      </w:r>
      <w:r w:rsidRPr="004D36B0">
        <w:rPr>
          <w:rFonts w:ascii="Times New Roman" w:hAnsi="Times New Roman" w:cs="Times New Roman"/>
          <w:b/>
          <w:sz w:val="32"/>
          <w:szCs w:val="32"/>
        </w:rPr>
        <w:t xml:space="preserve">the sign of the Son of </w:t>
      </w:r>
      <w:r w:rsidR="005F4B28" w:rsidRPr="004D36B0">
        <w:rPr>
          <w:rFonts w:ascii="Times New Roman" w:hAnsi="Times New Roman" w:cs="Times New Roman"/>
          <w:b/>
          <w:sz w:val="32"/>
          <w:szCs w:val="32"/>
        </w:rPr>
        <w:t>M</w:t>
      </w:r>
      <w:r w:rsidRPr="004D36B0">
        <w:rPr>
          <w:rFonts w:ascii="Times New Roman" w:hAnsi="Times New Roman" w:cs="Times New Roman"/>
          <w:b/>
          <w:sz w:val="32"/>
          <w:szCs w:val="32"/>
        </w:rPr>
        <w:t>an in heaven</w:t>
      </w:r>
      <w:r w:rsidRPr="004D36B0">
        <w:rPr>
          <w:rFonts w:ascii="Times New Roman" w:hAnsi="Times New Roman" w:cs="Times New Roman"/>
          <w:bCs/>
          <w:sz w:val="32"/>
          <w:szCs w:val="32"/>
        </w:rPr>
        <w:t xml:space="preserve">, and then will mourn all the tribes of the earth, and they will see the Son of </w:t>
      </w:r>
    </w:p>
    <w:p w14:paraId="05F3F0AC" w14:textId="77777777" w:rsidR="00AC0E6A" w:rsidRPr="004D36B0" w:rsidRDefault="005F4B28" w:rsidP="00AC0E6A">
      <w:pPr>
        <w:pStyle w:val="ListParagraph"/>
        <w:spacing w:after="0"/>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M</w:t>
      </w:r>
      <w:r w:rsidR="00F72380" w:rsidRPr="004D36B0">
        <w:rPr>
          <w:rFonts w:ascii="Times New Roman" w:hAnsi="Times New Roman" w:cs="Times New Roman"/>
          <w:bCs/>
          <w:sz w:val="32"/>
          <w:szCs w:val="32"/>
        </w:rPr>
        <w:t xml:space="preserve">an coming </w:t>
      </w:r>
      <w:r w:rsidR="00943D67" w:rsidRPr="004D36B0">
        <w:rPr>
          <w:rFonts w:ascii="Times New Roman" w:hAnsi="Times New Roman" w:cs="Times New Roman"/>
          <w:b/>
          <w:bCs/>
          <w:sz w:val="32"/>
          <w:szCs w:val="32"/>
        </w:rPr>
        <w:t>up</w:t>
      </w:r>
      <w:r w:rsidR="00F72380" w:rsidRPr="004D36B0">
        <w:rPr>
          <w:rFonts w:ascii="Times New Roman" w:hAnsi="Times New Roman" w:cs="Times New Roman"/>
          <w:b/>
          <w:bCs/>
          <w:sz w:val="32"/>
          <w:szCs w:val="32"/>
        </w:rPr>
        <w:t xml:space="preserve">on </w:t>
      </w:r>
      <w:r w:rsidR="00F72380" w:rsidRPr="004D36B0">
        <w:rPr>
          <w:rFonts w:ascii="Times New Roman" w:hAnsi="Times New Roman" w:cs="Times New Roman"/>
          <w:b/>
          <w:sz w:val="32"/>
          <w:szCs w:val="32"/>
        </w:rPr>
        <w:t>the clouds</w:t>
      </w:r>
      <w:r w:rsidR="00F72380" w:rsidRPr="004D36B0">
        <w:rPr>
          <w:rFonts w:ascii="Times New Roman" w:hAnsi="Times New Roman" w:cs="Times New Roman"/>
          <w:bCs/>
          <w:sz w:val="32"/>
          <w:szCs w:val="32"/>
        </w:rPr>
        <w:t xml:space="preserve"> of the heaven with power and great glory.”     </w:t>
      </w:r>
    </w:p>
    <w:p w14:paraId="05F3F0AD" w14:textId="77777777" w:rsidR="00F72380" w:rsidRPr="004D36B0" w:rsidRDefault="00F72380" w:rsidP="00AC0E6A">
      <w:pPr>
        <w:pStyle w:val="ListParagraph"/>
        <w:ind w:left="756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Mat.24:30</w:t>
      </w:r>
    </w:p>
    <w:p w14:paraId="05F3F0AE" w14:textId="77777777" w:rsidR="00943D67" w:rsidRPr="004D36B0" w:rsidRDefault="00943D67" w:rsidP="00B32B34">
      <w:pPr>
        <w:pStyle w:val="ListParagraph"/>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This coming of the Lord </w:t>
      </w:r>
      <w:r w:rsidR="00AA3E9E" w:rsidRPr="004D36B0">
        <w:rPr>
          <w:rFonts w:ascii="Times New Roman" w:hAnsi="Times New Roman" w:cs="Times New Roman"/>
          <w:bCs/>
          <w:sz w:val="32"/>
          <w:szCs w:val="32"/>
        </w:rPr>
        <w:t>“</w:t>
      </w:r>
      <w:r w:rsidRPr="004D36B0">
        <w:rPr>
          <w:rFonts w:ascii="Times New Roman" w:hAnsi="Times New Roman" w:cs="Times New Roman"/>
          <w:bCs/>
          <w:sz w:val="32"/>
          <w:szCs w:val="32"/>
          <w:u w:val="single"/>
        </w:rPr>
        <w:t>upon the clouds</w:t>
      </w:r>
      <w:r w:rsidR="00AA3E9E"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is </w:t>
      </w:r>
      <w:r w:rsidR="00121475" w:rsidRPr="004D36B0">
        <w:rPr>
          <w:rFonts w:ascii="Times New Roman" w:hAnsi="Times New Roman" w:cs="Times New Roman"/>
          <w:bCs/>
          <w:sz w:val="32"/>
          <w:szCs w:val="32"/>
        </w:rPr>
        <w:t xml:space="preserve">the prelude to </w:t>
      </w:r>
      <w:r w:rsidRPr="004D36B0">
        <w:rPr>
          <w:rFonts w:ascii="Times New Roman" w:hAnsi="Times New Roman" w:cs="Times New Roman"/>
          <w:bCs/>
          <w:sz w:val="32"/>
          <w:szCs w:val="32"/>
        </w:rPr>
        <w:t xml:space="preserve">His </w:t>
      </w:r>
      <w:r w:rsidRPr="004D36B0">
        <w:rPr>
          <w:rFonts w:ascii="Times New Roman" w:hAnsi="Times New Roman" w:cs="Times New Roman"/>
          <w:bCs/>
          <w:i/>
          <w:iCs/>
          <w:sz w:val="32"/>
          <w:szCs w:val="32"/>
        </w:rPr>
        <w:t>Parousia</w:t>
      </w:r>
      <w:r w:rsidRPr="004D36B0">
        <w:rPr>
          <w:rFonts w:ascii="Times New Roman" w:hAnsi="Times New Roman" w:cs="Times New Roman"/>
          <w:bCs/>
          <w:sz w:val="32"/>
          <w:szCs w:val="32"/>
        </w:rPr>
        <w:t xml:space="preserve">, and all earthly tribes will mourn because they know that a great judgment is </w:t>
      </w:r>
      <w:r w:rsidR="00B32B34" w:rsidRPr="004D36B0">
        <w:rPr>
          <w:rFonts w:ascii="Times New Roman" w:hAnsi="Times New Roman" w:cs="Times New Roman"/>
          <w:bCs/>
          <w:i/>
          <w:iCs/>
          <w:sz w:val="32"/>
          <w:szCs w:val="32"/>
        </w:rPr>
        <w:t>then</w:t>
      </w:r>
      <w:r w:rsidR="00B32B34" w:rsidRPr="004D36B0">
        <w:rPr>
          <w:rFonts w:ascii="Times New Roman" w:hAnsi="Times New Roman" w:cs="Times New Roman"/>
          <w:bCs/>
          <w:sz w:val="32"/>
          <w:szCs w:val="32"/>
        </w:rPr>
        <w:t xml:space="preserve"> </w:t>
      </w:r>
      <w:r w:rsidRPr="004D36B0">
        <w:rPr>
          <w:rFonts w:ascii="Times New Roman" w:hAnsi="Times New Roman" w:cs="Times New Roman"/>
          <w:bCs/>
          <w:sz w:val="32"/>
          <w:szCs w:val="32"/>
        </w:rPr>
        <w:t xml:space="preserve">coming </w:t>
      </w:r>
      <w:r w:rsidR="00286442" w:rsidRPr="004D36B0">
        <w:rPr>
          <w:rFonts w:ascii="Times New Roman" w:hAnsi="Times New Roman" w:cs="Times New Roman"/>
          <w:bCs/>
          <w:sz w:val="32"/>
          <w:szCs w:val="32"/>
        </w:rPr>
        <w:t>upon</w:t>
      </w:r>
      <w:r w:rsidRPr="004D36B0">
        <w:rPr>
          <w:rFonts w:ascii="Times New Roman" w:hAnsi="Times New Roman" w:cs="Times New Roman"/>
          <w:bCs/>
          <w:sz w:val="32"/>
          <w:szCs w:val="32"/>
        </w:rPr>
        <w:t xml:space="preserve"> the earth. The </w:t>
      </w:r>
      <w:r w:rsidR="00B32B34" w:rsidRPr="004D36B0">
        <w:rPr>
          <w:rFonts w:ascii="Times New Roman" w:hAnsi="Times New Roman" w:cs="Times New Roman"/>
          <w:bCs/>
          <w:sz w:val="32"/>
          <w:szCs w:val="32"/>
        </w:rPr>
        <w:t>kingdom expectation</w:t>
      </w:r>
      <w:r w:rsidRPr="004D36B0">
        <w:rPr>
          <w:rFonts w:ascii="Times New Roman" w:hAnsi="Times New Roman" w:cs="Times New Roman"/>
          <w:bCs/>
          <w:sz w:val="32"/>
          <w:szCs w:val="32"/>
        </w:rPr>
        <w:t xml:space="preserve"> was an earthly hope first, </w:t>
      </w:r>
      <w:r w:rsidR="001351D0" w:rsidRPr="004D36B0">
        <w:rPr>
          <w:rFonts w:ascii="Times New Roman" w:hAnsi="Times New Roman" w:cs="Times New Roman"/>
          <w:bCs/>
          <w:sz w:val="32"/>
          <w:szCs w:val="32"/>
        </w:rPr>
        <w:t xml:space="preserve">and for </w:t>
      </w:r>
      <w:r w:rsidR="00BE198B" w:rsidRPr="004D36B0">
        <w:rPr>
          <w:rFonts w:ascii="Times New Roman" w:hAnsi="Times New Roman" w:cs="Times New Roman"/>
          <w:bCs/>
          <w:sz w:val="32"/>
          <w:szCs w:val="32"/>
        </w:rPr>
        <w:t xml:space="preserve">the </w:t>
      </w:r>
      <w:r w:rsidR="00FE425B" w:rsidRPr="004D36B0">
        <w:rPr>
          <w:rFonts w:ascii="Times New Roman" w:hAnsi="Times New Roman" w:cs="Times New Roman"/>
          <w:bCs/>
          <w:sz w:val="32"/>
          <w:szCs w:val="32"/>
        </w:rPr>
        <w:t>O</w:t>
      </w:r>
      <w:r w:rsidR="00BE198B" w:rsidRPr="004D36B0">
        <w:rPr>
          <w:rFonts w:ascii="Times New Roman" w:hAnsi="Times New Roman" w:cs="Times New Roman"/>
          <w:bCs/>
          <w:sz w:val="32"/>
          <w:szCs w:val="32"/>
        </w:rPr>
        <w:t>vercomers</w:t>
      </w:r>
      <w:r w:rsidRPr="004D36B0">
        <w:rPr>
          <w:rFonts w:ascii="Times New Roman" w:hAnsi="Times New Roman" w:cs="Times New Roman"/>
          <w:bCs/>
          <w:sz w:val="32"/>
          <w:szCs w:val="32"/>
        </w:rPr>
        <w:t xml:space="preserve"> a heavenly city </w:t>
      </w:r>
      <w:r w:rsidR="00BE198B" w:rsidRPr="004D36B0">
        <w:rPr>
          <w:rFonts w:ascii="Times New Roman" w:hAnsi="Times New Roman" w:cs="Times New Roman"/>
          <w:bCs/>
          <w:sz w:val="32"/>
          <w:szCs w:val="32"/>
        </w:rPr>
        <w:t>(which will</w:t>
      </w:r>
      <w:r w:rsidRPr="004D36B0">
        <w:rPr>
          <w:rFonts w:ascii="Times New Roman" w:hAnsi="Times New Roman" w:cs="Times New Roman"/>
          <w:bCs/>
          <w:sz w:val="32"/>
          <w:szCs w:val="32"/>
        </w:rPr>
        <w:t xml:space="preserve"> </w:t>
      </w:r>
      <w:r w:rsidR="007A0518" w:rsidRPr="004D36B0">
        <w:rPr>
          <w:rFonts w:ascii="Times New Roman" w:hAnsi="Times New Roman" w:cs="Times New Roman"/>
          <w:bCs/>
          <w:sz w:val="32"/>
          <w:szCs w:val="32"/>
        </w:rPr>
        <w:t>descend to earth</w:t>
      </w:r>
      <w:r w:rsidR="00A21AB2" w:rsidRPr="004D36B0">
        <w:rPr>
          <w:rFonts w:ascii="Times New Roman" w:hAnsi="Times New Roman" w:cs="Times New Roman"/>
          <w:bCs/>
          <w:sz w:val="32"/>
          <w:szCs w:val="32"/>
        </w:rPr>
        <w:t xml:space="preserve"> </w:t>
      </w:r>
      <w:r w:rsidR="003B2848" w:rsidRPr="004D36B0">
        <w:rPr>
          <w:rFonts w:ascii="Times New Roman" w:hAnsi="Times New Roman" w:cs="Times New Roman"/>
          <w:bCs/>
          <w:sz w:val="32"/>
          <w:szCs w:val="32"/>
        </w:rPr>
        <w:t xml:space="preserve">a thousand years </w:t>
      </w:r>
      <w:r w:rsidR="00A21AB2" w:rsidRPr="004D36B0">
        <w:rPr>
          <w:rFonts w:ascii="Times New Roman" w:hAnsi="Times New Roman" w:cs="Times New Roman"/>
          <w:bCs/>
          <w:sz w:val="32"/>
          <w:szCs w:val="32"/>
        </w:rPr>
        <w:t>later</w:t>
      </w:r>
      <w:r w:rsidR="00BE198B" w:rsidRPr="004D36B0">
        <w:rPr>
          <w:rFonts w:ascii="Times New Roman" w:hAnsi="Times New Roman" w:cs="Times New Roman"/>
          <w:bCs/>
          <w:sz w:val="32"/>
          <w:szCs w:val="32"/>
        </w:rPr>
        <w:t>)</w:t>
      </w:r>
      <w:r w:rsidRPr="004D36B0">
        <w:rPr>
          <w:rFonts w:ascii="Times New Roman" w:hAnsi="Times New Roman" w:cs="Times New Roman"/>
          <w:bCs/>
          <w:sz w:val="32"/>
          <w:szCs w:val="32"/>
        </w:rPr>
        <w:t>.</w:t>
      </w:r>
      <w:r w:rsidR="000C4F32" w:rsidRPr="004D36B0">
        <w:rPr>
          <w:rFonts w:ascii="Times New Roman" w:hAnsi="Times New Roman" w:cs="Times New Roman"/>
          <w:bCs/>
          <w:sz w:val="32"/>
          <w:szCs w:val="32"/>
        </w:rPr>
        <w:t xml:space="preserve"> I will develop this </w:t>
      </w:r>
      <w:r w:rsidR="00CF4992" w:rsidRPr="004D36B0">
        <w:rPr>
          <w:rFonts w:ascii="Times New Roman" w:hAnsi="Times New Roman" w:cs="Times New Roman"/>
          <w:bCs/>
          <w:sz w:val="32"/>
          <w:szCs w:val="32"/>
        </w:rPr>
        <w:t xml:space="preserve">heavenly </w:t>
      </w:r>
      <w:r w:rsidR="000C4F32" w:rsidRPr="004D36B0">
        <w:rPr>
          <w:rFonts w:ascii="Times New Roman" w:hAnsi="Times New Roman" w:cs="Times New Roman"/>
          <w:bCs/>
          <w:sz w:val="32"/>
          <w:szCs w:val="32"/>
        </w:rPr>
        <w:t xml:space="preserve">theme more fully below in the </w:t>
      </w:r>
      <w:r w:rsidR="00E274FA" w:rsidRPr="004D36B0">
        <w:rPr>
          <w:rFonts w:ascii="Times New Roman" w:hAnsi="Times New Roman" w:cs="Times New Roman"/>
          <w:bCs/>
          <w:sz w:val="32"/>
          <w:szCs w:val="32"/>
        </w:rPr>
        <w:t xml:space="preserve">next </w:t>
      </w:r>
      <w:r w:rsidR="00BA59F5" w:rsidRPr="004D36B0">
        <w:rPr>
          <w:rFonts w:ascii="Times New Roman" w:hAnsi="Times New Roman" w:cs="Times New Roman"/>
          <w:bCs/>
          <w:sz w:val="32"/>
          <w:szCs w:val="32"/>
        </w:rPr>
        <w:t>chapter</w:t>
      </w:r>
      <w:r w:rsidR="000C4F32" w:rsidRPr="004D36B0">
        <w:rPr>
          <w:rFonts w:ascii="Times New Roman" w:hAnsi="Times New Roman" w:cs="Times New Roman"/>
          <w:bCs/>
          <w:sz w:val="32"/>
          <w:szCs w:val="32"/>
        </w:rPr>
        <w:t xml:space="preserve">, </w:t>
      </w:r>
      <w:r w:rsidR="000C4F32" w:rsidRPr="004D36B0">
        <w:rPr>
          <w:rFonts w:ascii="Times New Roman" w:hAnsi="Times New Roman" w:cs="Times New Roman"/>
          <w:b/>
          <w:sz w:val="32"/>
          <w:szCs w:val="32"/>
        </w:rPr>
        <w:t>Restoration of the Kingdom – What? Where? When?</w:t>
      </w:r>
    </w:p>
    <w:p w14:paraId="05F3F0AF" w14:textId="77777777" w:rsidR="00F91C7A" w:rsidRPr="004D36B0" w:rsidRDefault="00BC04B1" w:rsidP="003B4692">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What precisely </w:t>
      </w:r>
      <w:r w:rsidR="00BE198B" w:rsidRPr="004D36B0">
        <w:rPr>
          <w:rFonts w:ascii="Times New Roman" w:hAnsi="Times New Roman" w:cs="Times New Roman"/>
          <w:bCs/>
          <w:sz w:val="32"/>
          <w:szCs w:val="32"/>
        </w:rPr>
        <w:t>will be</w:t>
      </w:r>
      <w:r w:rsidRPr="004D36B0">
        <w:rPr>
          <w:rFonts w:ascii="Times New Roman" w:hAnsi="Times New Roman" w:cs="Times New Roman"/>
          <w:bCs/>
          <w:sz w:val="32"/>
          <w:szCs w:val="32"/>
        </w:rPr>
        <w:t xml:space="preserve"> “the sign </w:t>
      </w:r>
      <w:r w:rsidR="00C21C1B" w:rsidRPr="004D36B0">
        <w:rPr>
          <w:rFonts w:ascii="Times New Roman" w:hAnsi="Times New Roman" w:cs="Times New Roman"/>
          <w:bCs/>
          <w:sz w:val="32"/>
          <w:szCs w:val="32"/>
        </w:rPr>
        <w:t>(Gk.</w:t>
      </w:r>
      <w:r w:rsidR="004458D7" w:rsidRPr="004D36B0">
        <w:rPr>
          <w:rFonts w:ascii="Times New Roman" w:hAnsi="Times New Roman" w:cs="Times New Roman"/>
          <w:bCs/>
          <w:sz w:val="32"/>
          <w:szCs w:val="32"/>
        </w:rPr>
        <w:t xml:space="preserve"> noun</w:t>
      </w:r>
      <w:r w:rsidR="00C21C1B" w:rsidRPr="004D36B0">
        <w:rPr>
          <w:rFonts w:ascii="Times New Roman" w:hAnsi="Times New Roman" w:cs="Times New Roman"/>
          <w:bCs/>
          <w:sz w:val="32"/>
          <w:szCs w:val="32"/>
        </w:rPr>
        <w:t xml:space="preserve">, </w:t>
      </w:r>
      <w:r w:rsidR="00C21C1B" w:rsidRPr="004D36B0">
        <w:rPr>
          <w:rFonts w:ascii="Times New Roman" w:hAnsi="Times New Roman" w:cs="Times New Roman"/>
          <w:bCs/>
          <w:i/>
          <w:iCs/>
          <w:sz w:val="32"/>
          <w:szCs w:val="32"/>
        </w:rPr>
        <w:t>sēmeion</w:t>
      </w:r>
      <w:r w:rsidR="00C21C1B" w:rsidRPr="004D36B0">
        <w:rPr>
          <w:rFonts w:ascii="Times New Roman" w:hAnsi="Times New Roman" w:cs="Times New Roman"/>
          <w:bCs/>
          <w:sz w:val="32"/>
          <w:szCs w:val="32"/>
        </w:rPr>
        <w:t xml:space="preserve">) </w:t>
      </w:r>
      <w:r w:rsidRPr="004D36B0">
        <w:rPr>
          <w:rFonts w:ascii="Times New Roman" w:hAnsi="Times New Roman" w:cs="Times New Roman"/>
          <w:bCs/>
          <w:sz w:val="32"/>
          <w:szCs w:val="32"/>
        </w:rPr>
        <w:t xml:space="preserve">of the Son of </w:t>
      </w:r>
      <w:r w:rsidR="005F4B28" w:rsidRPr="004D36B0">
        <w:rPr>
          <w:rFonts w:ascii="Times New Roman" w:hAnsi="Times New Roman" w:cs="Times New Roman"/>
          <w:bCs/>
          <w:sz w:val="32"/>
          <w:szCs w:val="32"/>
        </w:rPr>
        <w:t>M</w:t>
      </w:r>
      <w:r w:rsidRPr="004D36B0">
        <w:rPr>
          <w:rFonts w:ascii="Times New Roman" w:hAnsi="Times New Roman" w:cs="Times New Roman"/>
          <w:bCs/>
          <w:sz w:val="32"/>
          <w:szCs w:val="32"/>
        </w:rPr>
        <w:t>an in heaven”? His appearance “</w:t>
      </w:r>
      <w:r w:rsidRPr="004D36B0">
        <w:rPr>
          <w:rFonts w:ascii="Times New Roman" w:hAnsi="Times New Roman" w:cs="Times New Roman"/>
          <w:bCs/>
          <w:sz w:val="32"/>
          <w:szCs w:val="32"/>
          <w:u w:val="single"/>
        </w:rPr>
        <w:t>coming upon the clouds</w:t>
      </w:r>
      <w:r w:rsidRPr="004D36B0">
        <w:rPr>
          <w:rFonts w:ascii="Times New Roman" w:hAnsi="Times New Roman" w:cs="Times New Roman"/>
          <w:bCs/>
          <w:sz w:val="32"/>
          <w:szCs w:val="32"/>
        </w:rPr>
        <w:t xml:space="preserve"> of the heaven with power and great glory”. </w:t>
      </w:r>
      <w:r w:rsidR="000C4F32" w:rsidRPr="004D36B0">
        <w:rPr>
          <w:rFonts w:ascii="Times New Roman" w:hAnsi="Times New Roman" w:cs="Times New Roman"/>
          <w:bCs/>
          <w:sz w:val="32"/>
          <w:szCs w:val="32"/>
        </w:rPr>
        <w:t>T</w:t>
      </w:r>
      <w:r w:rsidRPr="004D36B0">
        <w:rPr>
          <w:rFonts w:ascii="Times New Roman" w:hAnsi="Times New Roman" w:cs="Times New Roman"/>
          <w:bCs/>
          <w:sz w:val="32"/>
          <w:szCs w:val="32"/>
        </w:rPr>
        <w:t>hat would make His sign the same as the sight of Him</w:t>
      </w:r>
      <w:r w:rsidR="000C4F32" w:rsidRPr="004D36B0">
        <w:rPr>
          <w:rFonts w:ascii="Times New Roman" w:hAnsi="Times New Roman" w:cs="Times New Roman"/>
          <w:bCs/>
          <w:sz w:val="32"/>
          <w:szCs w:val="32"/>
        </w:rPr>
        <w:t xml:space="preserve"> in the sky</w:t>
      </w:r>
      <w:r w:rsidRPr="004D36B0">
        <w:rPr>
          <w:rFonts w:ascii="Times New Roman" w:hAnsi="Times New Roman" w:cs="Times New Roman"/>
          <w:bCs/>
          <w:sz w:val="32"/>
          <w:szCs w:val="32"/>
        </w:rPr>
        <w:t>.</w:t>
      </w:r>
      <w:r w:rsidR="00C21C1B" w:rsidRPr="004D36B0">
        <w:rPr>
          <w:rFonts w:ascii="Times New Roman" w:hAnsi="Times New Roman" w:cs="Times New Roman"/>
          <w:bCs/>
          <w:sz w:val="32"/>
          <w:szCs w:val="32"/>
        </w:rPr>
        <w:t xml:space="preserve"> </w:t>
      </w:r>
      <w:r w:rsidR="00F91C7A" w:rsidRPr="004D36B0">
        <w:rPr>
          <w:rFonts w:ascii="Times New Roman" w:hAnsi="Times New Roman" w:cs="Times New Roman"/>
          <w:bCs/>
          <w:sz w:val="32"/>
          <w:szCs w:val="32"/>
        </w:rPr>
        <w:t xml:space="preserve">Keep in mind that the whole Olivet Discourse was </w:t>
      </w:r>
      <w:r w:rsidR="00225153" w:rsidRPr="004D36B0">
        <w:rPr>
          <w:rFonts w:ascii="Times New Roman" w:hAnsi="Times New Roman" w:cs="Times New Roman"/>
          <w:bCs/>
          <w:sz w:val="32"/>
          <w:szCs w:val="32"/>
        </w:rPr>
        <w:t xml:space="preserve">partly </w:t>
      </w:r>
      <w:r w:rsidR="00F91C7A" w:rsidRPr="004D36B0">
        <w:rPr>
          <w:rFonts w:ascii="Times New Roman" w:hAnsi="Times New Roman" w:cs="Times New Roman"/>
          <w:bCs/>
          <w:sz w:val="32"/>
          <w:szCs w:val="32"/>
        </w:rPr>
        <w:t xml:space="preserve">in answer to the disciples’ question, “what </w:t>
      </w:r>
      <w:r w:rsidR="00F91C7A" w:rsidRPr="004D36B0">
        <w:rPr>
          <w:rFonts w:ascii="Times New Roman" w:hAnsi="Times New Roman" w:cs="Times New Roman"/>
          <w:bCs/>
          <w:i/>
          <w:iCs/>
          <w:sz w:val="32"/>
          <w:szCs w:val="32"/>
        </w:rPr>
        <w:t>will be</w:t>
      </w:r>
      <w:r w:rsidR="00F91C7A" w:rsidRPr="004D36B0">
        <w:rPr>
          <w:rFonts w:ascii="Times New Roman" w:hAnsi="Times New Roman" w:cs="Times New Roman"/>
          <w:bCs/>
          <w:sz w:val="32"/>
          <w:szCs w:val="32"/>
        </w:rPr>
        <w:t xml:space="preserve"> the sign of Your </w:t>
      </w:r>
      <w:r w:rsidR="00F91C7A" w:rsidRPr="004D36B0">
        <w:rPr>
          <w:rFonts w:ascii="Times New Roman" w:hAnsi="Times New Roman" w:cs="Times New Roman"/>
          <w:bCs/>
          <w:i/>
          <w:iCs/>
          <w:sz w:val="32"/>
          <w:szCs w:val="32"/>
        </w:rPr>
        <w:t>Parousia</w:t>
      </w:r>
      <w:r w:rsidR="00F91C7A" w:rsidRPr="004D36B0">
        <w:rPr>
          <w:rFonts w:ascii="Times New Roman" w:hAnsi="Times New Roman" w:cs="Times New Roman"/>
          <w:bCs/>
          <w:sz w:val="32"/>
          <w:szCs w:val="32"/>
        </w:rPr>
        <w:t>?”</w:t>
      </w:r>
      <w:r w:rsidR="000C4F32" w:rsidRPr="004D36B0">
        <w:rPr>
          <w:rFonts w:ascii="Times New Roman" w:hAnsi="Times New Roman" w:cs="Times New Roman"/>
          <w:bCs/>
          <w:sz w:val="32"/>
          <w:szCs w:val="32"/>
        </w:rPr>
        <w:t>.</w:t>
      </w:r>
      <w:r w:rsidR="00015E63" w:rsidRPr="004D36B0">
        <w:rPr>
          <w:rFonts w:ascii="Times New Roman" w:hAnsi="Times New Roman" w:cs="Times New Roman"/>
          <w:bCs/>
          <w:sz w:val="32"/>
          <w:szCs w:val="32"/>
        </w:rPr>
        <w:t xml:space="preserve"> </w:t>
      </w:r>
      <w:r w:rsidR="000C4F32" w:rsidRPr="004D36B0">
        <w:rPr>
          <w:rFonts w:ascii="Times New Roman" w:hAnsi="Times New Roman" w:cs="Times New Roman"/>
          <w:bCs/>
          <w:sz w:val="32"/>
          <w:szCs w:val="32"/>
        </w:rPr>
        <w:t>S</w:t>
      </w:r>
      <w:r w:rsidR="00015E63" w:rsidRPr="004D36B0">
        <w:rPr>
          <w:rFonts w:ascii="Times New Roman" w:hAnsi="Times New Roman" w:cs="Times New Roman"/>
          <w:bCs/>
          <w:sz w:val="32"/>
          <w:szCs w:val="32"/>
        </w:rPr>
        <w:t>o everything spoken in Matthew 24 has th</w:t>
      </w:r>
      <w:r w:rsidR="00790A94" w:rsidRPr="004D36B0">
        <w:rPr>
          <w:rFonts w:ascii="Times New Roman" w:hAnsi="Times New Roman" w:cs="Times New Roman"/>
          <w:bCs/>
          <w:sz w:val="32"/>
          <w:szCs w:val="32"/>
        </w:rPr>
        <w:t>e</w:t>
      </w:r>
      <w:r w:rsidR="00015E63" w:rsidRPr="004D36B0">
        <w:rPr>
          <w:rFonts w:ascii="Times New Roman" w:hAnsi="Times New Roman" w:cs="Times New Roman"/>
          <w:bCs/>
          <w:sz w:val="32"/>
          <w:szCs w:val="32"/>
        </w:rPr>
        <w:t xml:space="preserve"> significance</w:t>
      </w:r>
      <w:r w:rsidR="00790A94" w:rsidRPr="004D36B0">
        <w:rPr>
          <w:rFonts w:ascii="Times New Roman" w:hAnsi="Times New Roman" w:cs="Times New Roman"/>
          <w:bCs/>
          <w:sz w:val="32"/>
          <w:szCs w:val="32"/>
        </w:rPr>
        <w:t xml:space="preserve"> of </w:t>
      </w:r>
      <w:r w:rsidR="003E3B97" w:rsidRPr="004D36B0">
        <w:rPr>
          <w:rFonts w:ascii="Times New Roman" w:hAnsi="Times New Roman" w:cs="Times New Roman"/>
          <w:bCs/>
          <w:sz w:val="32"/>
          <w:szCs w:val="32"/>
        </w:rPr>
        <w:t>this</w:t>
      </w:r>
      <w:r w:rsidR="00790A94" w:rsidRPr="004D36B0">
        <w:rPr>
          <w:rFonts w:ascii="Times New Roman" w:hAnsi="Times New Roman" w:cs="Times New Roman"/>
          <w:bCs/>
          <w:sz w:val="32"/>
          <w:szCs w:val="32"/>
        </w:rPr>
        <w:t xml:space="preserve"> </w:t>
      </w:r>
      <w:r w:rsidR="003B4692" w:rsidRPr="004D36B0">
        <w:rPr>
          <w:rFonts w:ascii="Times New Roman" w:hAnsi="Times New Roman" w:cs="Times New Roman"/>
          <w:bCs/>
          <w:i/>
          <w:iCs/>
          <w:sz w:val="32"/>
          <w:szCs w:val="32"/>
        </w:rPr>
        <w:t>Parousia</w:t>
      </w:r>
      <w:r w:rsidR="003B4692" w:rsidRPr="004D36B0">
        <w:rPr>
          <w:rFonts w:ascii="Times New Roman" w:hAnsi="Times New Roman" w:cs="Times New Roman"/>
          <w:bCs/>
          <w:sz w:val="32"/>
          <w:szCs w:val="32"/>
        </w:rPr>
        <w:t xml:space="preserve"> </w:t>
      </w:r>
      <w:r w:rsidR="00790A94" w:rsidRPr="004D36B0">
        <w:rPr>
          <w:rFonts w:ascii="Times New Roman" w:hAnsi="Times New Roman" w:cs="Times New Roman"/>
          <w:bCs/>
          <w:sz w:val="32"/>
          <w:szCs w:val="32"/>
        </w:rPr>
        <w:t>“sign”.</w:t>
      </w:r>
    </w:p>
    <w:p w14:paraId="05F3F0B0" w14:textId="77777777" w:rsidR="0090727F" w:rsidRPr="004D36B0" w:rsidRDefault="00C21C1B" w:rsidP="003B4692">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Thayer (p.573) gives</w:t>
      </w:r>
      <w:r w:rsidR="00015E63" w:rsidRPr="004D36B0">
        <w:rPr>
          <w:rFonts w:ascii="Times New Roman" w:hAnsi="Times New Roman" w:cs="Times New Roman"/>
          <w:bCs/>
          <w:sz w:val="32"/>
          <w:szCs w:val="32"/>
        </w:rPr>
        <w:t xml:space="preserve"> </w:t>
      </w:r>
      <w:r w:rsidR="00015E63" w:rsidRPr="004D36B0">
        <w:rPr>
          <w:rFonts w:ascii="Times New Roman" w:hAnsi="Times New Roman" w:cs="Times New Roman"/>
          <w:bCs/>
          <w:i/>
          <w:iCs/>
          <w:sz w:val="32"/>
          <w:szCs w:val="32"/>
        </w:rPr>
        <w:t>sēmeion</w:t>
      </w:r>
      <w:r w:rsidRPr="004D36B0">
        <w:rPr>
          <w:rFonts w:ascii="Times New Roman" w:hAnsi="Times New Roman" w:cs="Times New Roman"/>
          <w:bCs/>
          <w:sz w:val="32"/>
          <w:szCs w:val="32"/>
        </w:rPr>
        <w:t xml:space="preserve"> a general definition of </w:t>
      </w:r>
      <w:r w:rsidRPr="004D36B0">
        <w:rPr>
          <w:rFonts w:ascii="Times New Roman" w:hAnsi="Times New Roman" w:cs="Times New Roman"/>
          <w:bCs/>
          <w:i/>
          <w:iCs/>
          <w:sz w:val="32"/>
          <w:szCs w:val="32"/>
        </w:rPr>
        <w:t>a sign, mark, token</w:t>
      </w:r>
      <w:r w:rsidRPr="004D36B0">
        <w:rPr>
          <w:rFonts w:ascii="Times New Roman" w:hAnsi="Times New Roman" w:cs="Times New Roman"/>
          <w:bCs/>
          <w:sz w:val="32"/>
          <w:szCs w:val="32"/>
        </w:rPr>
        <w:t xml:space="preserve">, </w:t>
      </w:r>
      <w:r w:rsidR="0090727F" w:rsidRPr="004D36B0">
        <w:rPr>
          <w:rFonts w:ascii="Times New Roman" w:hAnsi="Times New Roman" w:cs="Times New Roman"/>
          <w:bCs/>
          <w:sz w:val="32"/>
          <w:szCs w:val="32"/>
        </w:rPr>
        <w:t xml:space="preserve">and </w:t>
      </w:r>
      <w:r w:rsidRPr="004D36B0">
        <w:rPr>
          <w:rFonts w:ascii="Times New Roman" w:hAnsi="Times New Roman" w:cs="Times New Roman"/>
          <w:bCs/>
          <w:sz w:val="32"/>
          <w:szCs w:val="32"/>
        </w:rPr>
        <w:t xml:space="preserve">then definition </w:t>
      </w:r>
      <w:r w:rsidR="0090727F"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1)  universally that by which a person or a thing is distinguished </w:t>
      </w:r>
      <w:r w:rsidR="004425EC" w:rsidRPr="004D36B0">
        <w:rPr>
          <w:rFonts w:ascii="Times New Roman" w:hAnsi="Times New Roman" w:cs="Times New Roman"/>
          <w:bCs/>
          <w:sz w:val="32"/>
          <w:szCs w:val="32"/>
        </w:rPr>
        <w:t>from others and known</w:t>
      </w:r>
      <w:r w:rsidR="0090727F" w:rsidRPr="004D36B0">
        <w:rPr>
          <w:rFonts w:ascii="Times New Roman" w:hAnsi="Times New Roman" w:cs="Times New Roman"/>
          <w:bCs/>
          <w:sz w:val="32"/>
          <w:szCs w:val="32"/>
        </w:rPr>
        <w:t>”</w:t>
      </w:r>
      <w:r w:rsidRPr="004D36B0">
        <w:rPr>
          <w:rFonts w:ascii="Times New Roman" w:hAnsi="Times New Roman" w:cs="Times New Roman"/>
          <w:bCs/>
          <w:sz w:val="32"/>
          <w:szCs w:val="32"/>
        </w:rPr>
        <w:t>. Thus, “</w:t>
      </w:r>
      <w:r w:rsidRPr="004D36B0">
        <w:rPr>
          <w:rFonts w:ascii="Times New Roman" w:hAnsi="Times New Roman" w:cs="Times New Roman"/>
          <w:bCs/>
          <w:sz w:val="32"/>
          <w:szCs w:val="32"/>
          <w:u w:val="single"/>
        </w:rPr>
        <w:t>coming upon the clouds</w:t>
      </w:r>
      <w:r w:rsidRPr="004D36B0">
        <w:rPr>
          <w:rFonts w:ascii="Times New Roman" w:hAnsi="Times New Roman" w:cs="Times New Roman"/>
          <w:bCs/>
          <w:sz w:val="32"/>
          <w:szCs w:val="32"/>
        </w:rPr>
        <w:t xml:space="preserve">” </w:t>
      </w:r>
      <w:r w:rsidR="003B4692" w:rsidRPr="004D36B0">
        <w:rPr>
          <w:rFonts w:ascii="Times New Roman" w:hAnsi="Times New Roman" w:cs="Times New Roman"/>
          <w:bCs/>
          <w:sz w:val="32"/>
          <w:szCs w:val="32"/>
        </w:rPr>
        <w:t>will</w:t>
      </w:r>
      <w:r w:rsidRPr="004D36B0">
        <w:rPr>
          <w:rFonts w:ascii="Times New Roman" w:hAnsi="Times New Roman" w:cs="Times New Roman"/>
          <w:bCs/>
          <w:sz w:val="32"/>
          <w:szCs w:val="32"/>
        </w:rPr>
        <w:t xml:space="preserve"> be a distinguishing feature of His uniqueness</w:t>
      </w:r>
      <w:r w:rsidR="003B4692" w:rsidRPr="004D36B0">
        <w:rPr>
          <w:rFonts w:ascii="Times New Roman" w:hAnsi="Times New Roman" w:cs="Times New Roman"/>
          <w:bCs/>
          <w:sz w:val="32"/>
          <w:szCs w:val="32"/>
        </w:rPr>
        <w:t xml:space="preserve"> at His return</w:t>
      </w:r>
      <w:r w:rsidRPr="004D36B0">
        <w:rPr>
          <w:rFonts w:ascii="Times New Roman" w:hAnsi="Times New Roman" w:cs="Times New Roman"/>
          <w:bCs/>
          <w:sz w:val="32"/>
          <w:szCs w:val="32"/>
        </w:rPr>
        <w:t xml:space="preserve">. </w:t>
      </w:r>
    </w:p>
    <w:p w14:paraId="05F3F0B1" w14:textId="77777777" w:rsidR="00C21C1B" w:rsidRPr="004D36B0" w:rsidRDefault="0090727F" w:rsidP="004425EC">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lastRenderedPageBreak/>
        <w:t>Consider how</w:t>
      </w:r>
      <w:r w:rsidR="004425EC" w:rsidRPr="004D36B0">
        <w:rPr>
          <w:rFonts w:ascii="Times New Roman" w:hAnsi="Times New Roman" w:cs="Times New Roman"/>
          <w:bCs/>
          <w:sz w:val="32"/>
          <w:szCs w:val="32"/>
        </w:rPr>
        <w:t xml:space="preserve"> the signs of the covenants were very distinguishing features</w:t>
      </w:r>
      <w:r w:rsidRPr="004D36B0">
        <w:rPr>
          <w:rFonts w:ascii="Times New Roman" w:hAnsi="Times New Roman" w:cs="Times New Roman"/>
          <w:bCs/>
          <w:sz w:val="32"/>
          <w:szCs w:val="32"/>
        </w:rPr>
        <w:t>, not previously in the experience of mankind</w:t>
      </w:r>
      <w:r w:rsidR="004425EC" w:rsidRPr="004D36B0">
        <w:rPr>
          <w:rFonts w:ascii="Times New Roman" w:hAnsi="Times New Roman" w:cs="Times New Roman"/>
          <w:bCs/>
          <w:sz w:val="32"/>
          <w:szCs w:val="32"/>
        </w:rPr>
        <w:t xml:space="preserve"> –</w:t>
      </w:r>
    </w:p>
    <w:p w14:paraId="05F3F0B2" w14:textId="77777777" w:rsidR="004425EC" w:rsidRPr="004D36B0" w:rsidRDefault="001874E7" w:rsidP="008D2A3E">
      <w:pPr>
        <w:pStyle w:val="ListParagraph"/>
        <w:numPr>
          <w:ilvl w:val="0"/>
          <w:numId w:val="37"/>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t</w:t>
      </w:r>
      <w:r w:rsidR="004425EC" w:rsidRPr="004D36B0">
        <w:rPr>
          <w:rFonts w:ascii="Times New Roman" w:hAnsi="Times New Roman" w:cs="Times New Roman"/>
          <w:bCs/>
          <w:sz w:val="32"/>
          <w:szCs w:val="32"/>
        </w:rPr>
        <w:t xml:space="preserve">he covenant with Noah, and its sign, </w:t>
      </w:r>
      <w:r w:rsidRPr="004D36B0">
        <w:rPr>
          <w:rFonts w:ascii="Times New Roman" w:hAnsi="Times New Roman" w:cs="Times New Roman"/>
          <w:bCs/>
          <w:sz w:val="32"/>
          <w:szCs w:val="32"/>
        </w:rPr>
        <w:t>“My</w:t>
      </w:r>
      <w:r w:rsidR="004425EC" w:rsidRPr="004D36B0">
        <w:rPr>
          <w:rFonts w:ascii="Times New Roman" w:hAnsi="Times New Roman" w:cs="Times New Roman"/>
          <w:bCs/>
          <w:sz w:val="32"/>
          <w:szCs w:val="32"/>
        </w:rPr>
        <w:t xml:space="preserve"> bow in the cloud</w:t>
      </w:r>
      <w:r w:rsidRPr="004D36B0">
        <w:rPr>
          <w:rFonts w:ascii="Times New Roman" w:hAnsi="Times New Roman" w:cs="Times New Roman"/>
          <w:bCs/>
          <w:sz w:val="32"/>
          <w:szCs w:val="32"/>
        </w:rPr>
        <w:t>” (Gen.9:13) – apparently rainbows did not exist prior to the Flood</w:t>
      </w:r>
    </w:p>
    <w:p w14:paraId="05F3F0B3" w14:textId="77777777" w:rsidR="001874E7" w:rsidRPr="004D36B0" w:rsidRDefault="001874E7" w:rsidP="009B1DA4">
      <w:pPr>
        <w:pStyle w:val="ListParagraph"/>
        <w:numPr>
          <w:ilvl w:val="0"/>
          <w:numId w:val="37"/>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the covenant with Abraham, and its sign</w:t>
      </w:r>
      <w:r w:rsidR="00145AF0"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circumcision (Gen.17:11) – </w:t>
      </w:r>
      <w:r w:rsidR="009B1DA4" w:rsidRPr="004D36B0">
        <w:rPr>
          <w:rFonts w:ascii="Times New Roman" w:hAnsi="Times New Roman" w:cs="Times New Roman"/>
          <w:bCs/>
          <w:sz w:val="32"/>
          <w:szCs w:val="32"/>
        </w:rPr>
        <w:t>nothing like this</w:t>
      </w:r>
      <w:r w:rsidRPr="004D36B0">
        <w:rPr>
          <w:rFonts w:ascii="Times New Roman" w:hAnsi="Times New Roman" w:cs="Times New Roman"/>
          <w:bCs/>
          <w:sz w:val="32"/>
          <w:szCs w:val="32"/>
        </w:rPr>
        <w:t xml:space="preserve"> rite </w:t>
      </w:r>
      <w:r w:rsidR="009B1DA4" w:rsidRPr="004D36B0">
        <w:rPr>
          <w:rFonts w:ascii="Times New Roman" w:hAnsi="Times New Roman" w:cs="Times New Roman"/>
          <w:bCs/>
          <w:sz w:val="32"/>
          <w:szCs w:val="32"/>
        </w:rPr>
        <w:t>had been practiced before, and it must have seemed shocking</w:t>
      </w:r>
      <w:r w:rsidRPr="004D36B0">
        <w:rPr>
          <w:rFonts w:ascii="Times New Roman" w:hAnsi="Times New Roman" w:cs="Times New Roman"/>
          <w:bCs/>
          <w:sz w:val="32"/>
          <w:szCs w:val="32"/>
        </w:rPr>
        <w:t xml:space="preserve"> to the rest of mankind</w:t>
      </w:r>
      <w:r w:rsidR="000C4F32" w:rsidRPr="004D36B0">
        <w:rPr>
          <w:rFonts w:ascii="Times New Roman" w:hAnsi="Times New Roman" w:cs="Times New Roman"/>
          <w:bCs/>
          <w:sz w:val="32"/>
          <w:szCs w:val="32"/>
        </w:rPr>
        <w:t xml:space="preserve"> at that time</w:t>
      </w:r>
    </w:p>
    <w:p w14:paraId="05F3F0B4" w14:textId="77777777" w:rsidR="001874E7" w:rsidRPr="004D36B0" w:rsidRDefault="001874E7" w:rsidP="008D2A3E">
      <w:pPr>
        <w:pStyle w:val="ListParagraph"/>
        <w:numPr>
          <w:ilvl w:val="0"/>
          <w:numId w:val="37"/>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the covenant with Moses, and its sign</w:t>
      </w:r>
      <w:r w:rsidR="00145AF0"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keeping “My sabbaths” (Exo.31:13)</w:t>
      </w:r>
      <w:r w:rsidR="00790A94" w:rsidRPr="004D36B0">
        <w:rPr>
          <w:rFonts w:ascii="Times New Roman" w:hAnsi="Times New Roman" w:cs="Times New Roman"/>
          <w:bCs/>
          <w:sz w:val="32"/>
          <w:szCs w:val="32"/>
        </w:rPr>
        <w:t xml:space="preserve">, which included </w:t>
      </w:r>
      <w:r w:rsidR="00AA3E9E" w:rsidRPr="004D36B0">
        <w:rPr>
          <w:rFonts w:ascii="Times New Roman" w:hAnsi="Times New Roman" w:cs="Times New Roman"/>
          <w:bCs/>
          <w:sz w:val="32"/>
          <w:szCs w:val="32"/>
        </w:rPr>
        <w:t>the</w:t>
      </w:r>
      <w:r w:rsidR="00790A94" w:rsidRPr="004D36B0">
        <w:rPr>
          <w:rFonts w:ascii="Times New Roman" w:hAnsi="Times New Roman" w:cs="Times New Roman"/>
          <w:bCs/>
          <w:sz w:val="32"/>
          <w:szCs w:val="32"/>
        </w:rPr>
        <w:t xml:space="preserve"> </w:t>
      </w:r>
      <w:r w:rsidR="000C4F32" w:rsidRPr="004D36B0">
        <w:rPr>
          <w:rFonts w:ascii="Times New Roman" w:hAnsi="Times New Roman" w:cs="Times New Roman"/>
          <w:bCs/>
          <w:sz w:val="32"/>
          <w:szCs w:val="32"/>
        </w:rPr>
        <w:t>special</w:t>
      </w:r>
      <w:r w:rsidR="00790A94" w:rsidRPr="004D36B0">
        <w:rPr>
          <w:rFonts w:ascii="Times New Roman" w:hAnsi="Times New Roman" w:cs="Times New Roman"/>
          <w:bCs/>
          <w:sz w:val="32"/>
          <w:szCs w:val="32"/>
        </w:rPr>
        <w:t xml:space="preserve"> feasts</w:t>
      </w:r>
      <w:r w:rsidR="00AA3E9E" w:rsidRPr="004D36B0">
        <w:rPr>
          <w:rFonts w:ascii="Times New Roman" w:hAnsi="Times New Roman" w:cs="Times New Roman"/>
          <w:bCs/>
          <w:sz w:val="32"/>
          <w:szCs w:val="32"/>
        </w:rPr>
        <w:t xml:space="preserve"> and their sabbaths</w:t>
      </w:r>
    </w:p>
    <w:p w14:paraId="05F3F0B5" w14:textId="77777777" w:rsidR="001874E7" w:rsidRPr="004D36B0" w:rsidRDefault="001874E7" w:rsidP="008D2A3E">
      <w:pPr>
        <w:pStyle w:val="ListParagraph"/>
        <w:numPr>
          <w:ilvl w:val="0"/>
          <w:numId w:val="37"/>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the New Covenant with Israel, and its inferred sign</w:t>
      </w:r>
      <w:r w:rsidR="001F7DE4" w:rsidRPr="004D36B0">
        <w:rPr>
          <w:rFonts w:ascii="Times New Roman" w:hAnsi="Times New Roman" w:cs="Times New Roman"/>
          <w:bCs/>
          <w:sz w:val="32"/>
          <w:szCs w:val="32"/>
        </w:rPr>
        <w:t xml:space="preserve"> of</w:t>
      </w:r>
      <w:r w:rsidRPr="004D36B0">
        <w:rPr>
          <w:rFonts w:ascii="Times New Roman" w:hAnsi="Times New Roman" w:cs="Times New Roman"/>
          <w:bCs/>
          <w:sz w:val="32"/>
          <w:szCs w:val="32"/>
        </w:rPr>
        <w:t xml:space="preserve"> resurrection – “the sign of </w:t>
      </w:r>
      <w:r w:rsidR="00BE198B" w:rsidRPr="004D36B0">
        <w:rPr>
          <w:rFonts w:ascii="Times New Roman" w:hAnsi="Times New Roman" w:cs="Times New Roman"/>
          <w:bCs/>
          <w:sz w:val="32"/>
          <w:szCs w:val="32"/>
        </w:rPr>
        <w:t xml:space="preserve">Jonah </w:t>
      </w:r>
      <w:r w:rsidRPr="004D36B0">
        <w:rPr>
          <w:rFonts w:ascii="Times New Roman" w:hAnsi="Times New Roman" w:cs="Times New Roman"/>
          <w:bCs/>
          <w:sz w:val="32"/>
          <w:szCs w:val="32"/>
        </w:rPr>
        <w:t>the prophet”</w:t>
      </w:r>
      <w:r w:rsidR="004458D7" w:rsidRPr="004D36B0">
        <w:rPr>
          <w:rFonts w:ascii="Times New Roman" w:hAnsi="Times New Roman" w:cs="Times New Roman"/>
          <w:bCs/>
          <w:sz w:val="32"/>
          <w:szCs w:val="32"/>
        </w:rPr>
        <w:t xml:space="preserve"> (Mat.16:4)</w:t>
      </w:r>
    </w:p>
    <w:p w14:paraId="05F3F0B6" w14:textId="77777777" w:rsidR="001874E7" w:rsidRPr="004D36B0" w:rsidRDefault="001874E7" w:rsidP="0090727F">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When we come to the book of Revelation, </w:t>
      </w:r>
      <w:r w:rsidR="004458D7" w:rsidRPr="004D36B0">
        <w:rPr>
          <w:rFonts w:ascii="Times New Roman" w:hAnsi="Times New Roman" w:cs="Times New Roman"/>
          <w:bCs/>
          <w:sz w:val="32"/>
          <w:szCs w:val="32"/>
        </w:rPr>
        <w:t xml:space="preserve">part of </w:t>
      </w:r>
      <w:r w:rsidRPr="004D36B0">
        <w:rPr>
          <w:rFonts w:ascii="Times New Roman" w:hAnsi="Times New Roman" w:cs="Times New Roman"/>
          <w:bCs/>
          <w:sz w:val="32"/>
          <w:szCs w:val="32"/>
        </w:rPr>
        <w:t xml:space="preserve">its stated purpose was </w:t>
      </w:r>
      <w:r w:rsidR="004458D7" w:rsidRPr="004D36B0">
        <w:rPr>
          <w:rFonts w:ascii="Times New Roman" w:hAnsi="Times New Roman" w:cs="Times New Roman"/>
          <w:bCs/>
          <w:sz w:val="32"/>
          <w:szCs w:val="32"/>
        </w:rPr>
        <w:t xml:space="preserve">“to signify (Gk. verb form </w:t>
      </w:r>
      <w:r w:rsidR="004458D7" w:rsidRPr="004D36B0">
        <w:rPr>
          <w:rFonts w:ascii="Times New Roman" w:hAnsi="Times New Roman" w:cs="Times New Roman"/>
          <w:bCs/>
          <w:i/>
          <w:iCs/>
          <w:sz w:val="32"/>
          <w:szCs w:val="32"/>
        </w:rPr>
        <w:t>sēmainō</w:t>
      </w:r>
      <w:r w:rsidR="004458D7" w:rsidRPr="004D36B0">
        <w:rPr>
          <w:rFonts w:ascii="Times New Roman" w:hAnsi="Times New Roman" w:cs="Times New Roman"/>
          <w:bCs/>
          <w:sz w:val="32"/>
          <w:szCs w:val="32"/>
        </w:rPr>
        <w:t xml:space="preserve">) </w:t>
      </w:r>
      <w:r w:rsidR="004458D7" w:rsidRPr="004D36B0">
        <w:rPr>
          <w:rFonts w:ascii="Times New Roman" w:hAnsi="Times New Roman" w:cs="Times New Roman"/>
          <w:bCs/>
          <w:i/>
          <w:iCs/>
          <w:sz w:val="32"/>
          <w:szCs w:val="32"/>
        </w:rPr>
        <w:t>it</w:t>
      </w:r>
      <w:r w:rsidR="004458D7" w:rsidRPr="004D36B0">
        <w:rPr>
          <w:rFonts w:ascii="Times New Roman" w:hAnsi="Times New Roman" w:cs="Times New Roman"/>
          <w:bCs/>
          <w:sz w:val="32"/>
          <w:szCs w:val="32"/>
        </w:rPr>
        <w:t xml:space="preserve"> </w:t>
      </w:r>
      <w:r w:rsidR="005A1F64" w:rsidRPr="004D36B0">
        <w:rPr>
          <w:rFonts w:ascii="Times New Roman" w:hAnsi="Times New Roman" w:cs="Times New Roman"/>
          <w:bCs/>
          <w:sz w:val="32"/>
          <w:szCs w:val="32"/>
        </w:rPr>
        <w:t xml:space="preserve">(His unveiling) </w:t>
      </w:r>
      <w:r w:rsidR="004458D7" w:rsidRPr="004D36B0">
        <w:rPr>
          <w:rFonts w:ascii="Times New Roman" w:hAnsi="Times New Roman" w:cs="Times New Roman"/>
          <w:bCs/>
          <w:sz w:val="32"/>
          <w:szCs w:val="32"/>
        </w:rPr>
        <w:t xml:space="preserve">… to His servant John”. Thus the whole of Revelation has been defined </w:t>
      </w:r>
      <w:r w:rsidR="0090727F" w:rsidRPr="004D36B0">
        <w:rPr>
          <w:rFonts w:ascii="Times New Roman" w:hAnsi="Times New Roman" w:cs="Times New Roman"/>
          <w:bCs/>
          <w:sz w:val="32"/>
          <w:szCs w:val="32"/>
        </w:rPr>
        <w:t xml:space="preserve">for us </w:t>
      </w:r>
      <w:r w:rsidR="004458D7" w:rsidRPr="004D36B0">
        <w:rPr>
          <w:rFonts w:ascii="Times New Roman" w:hAnsi="Times New Roman" w:cs="Times New Roman"/>
          <w:bCs/>
          <w:sz w:val="32"/>
          <w:szCs w:val="32"/>
        </w:rPr>
        <w:t>as a “sign”. And it is chock full of significant things. Just look now at these unique things spoken about Jesus’ return to earth –</w:t>
      </w:r>
    </w:p>
    <w:p w14:paraId="05F3F0B7" w14:textId="77777777" w:rsidR="004458D7" w:rsidRPr="004D36B0" w:rsidRDefault="004458D7" w:rsidP="008D2A3E">
      <w:pPr>
        <w:pStyle w:val="ListParagraph"/>
        <w:numPr>
          <w:ilvl w:val="0"/>
          <w:numId w:val="38"/>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riding a white horse in the sky (Rev.19:11)</w:t>
      </w:r>
    </w:p>
    <w:p w14:paraId="05F3F0B8" w14:textId="77777777" w:rsidR="004458D7" w:rsidRPr="004D36B0" w:rsidRDefault="00F91C7A" w:rsidP="008D2A3E">
      <w:pPr>
        <w:pStyle w:val="ListParagraph"/>
        <w:numPr>
          <w:ilvl w:val="0"/>
          <w:numId w:val="38"/>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eyes as flames of fire, wearing “many diadems” (19:12) – NOTE: the dragon and the beast w</w:t>
      </w:r>
      <w:r w:rsidR="00462114" w:rsidRPr="004D36B0">
        <w:rPr>
          <w:rFonts w:ascii="Times New Roman" w:hAnsi="Times New Roman" w:cs="Times New Roman"/>
          <w:bCs/>
          <w:sz w:val="32"/>
          <w:szCs w:val="32"/>
        </w:rPr>
        <w:t>ear</w:t>
      </w:r>
      <w:r w:rsidRPr="004D36B0">
        <w:rPr>
          <w:rFonts w:ascii="Times New Roman" w:hAnsi="Times New Roman" w:cs="Times New Roman"/>
          <w:bCs/>
          <w:sz w:val="32"/>
          <w:szCs w:val="32"/>
        </w:rPr>
        <w:t xml:space="preserve"> only “seven diadems” (12:3; 13:1)</w:t>
      </w:r>
    </w:p>
    <w:p w14:paraId="05F3F0B9" w14:textId="77777777" w:rsidR="00F91C7A" w:rsidRPr="004D36B0" w:rsidRDefault="00F91C7A" w:rsidP="008D2A3E">
      <w:pPr>
        <w:pStyle w:val="ListParagraph"/>
        <w:numPr>
          <w:ilvl w:val="0"/>
          <w:numId w:val="38"/>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wearing a vesture dipped in blood (19:13)</w:t>
      </w:r>
    </w:p>
    <w:p w14:paraId="05F3F0BA" w14:textId="77777777" w:rsidR="00F91C7A" w:rsidRPr="004D36B0" w:rsidRDefault="00F91C7A" w:rsidP="008D2A3E">
      <w:pPr>
        <w:pStyle w:val="ListParagraph"/>
        <w:numPr>
          <w:ilvl w:val="0"/>
          <w:numId w:val="38"/>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followed by a heavenly army, also on white horses (19:14)</w:t>
      </w:r>
    </w:p>
    <w:p w14:paraId="05F3F0BB" w14:textId="77777777" w:rsidR="00F91C7A" w:rsidRPr="004D36B0" w:rsidRDefault="00F91C7A" w:rsidP="008D2A3E">
      <w:pPr>
        <w:pStyle w:val="ListParagraph"/>
        <w:numPr>
          <w:ilvl w:val="0"/>
          <w:numId w:val="38"/>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out of His mouth comes a sharp sword (19:15)</w:t>
      </w:r>
    </w:p>
    <w:p w14:paraId="05F3F0BC" w14:textId="77777777" w:rsidR="00F91C7A" w:rsidRPr="004D36B0" w:rsidRDefault="00F91C7A" w:rsidP="008D2A3E">
      <w:pPr>
        <w:pStyle w:val="ListParagraph"/>
        <w:numPr>
          <w:ilvl w:val="0"/>
          <w:numId w:val="38"/>
        </w:numPr>
        <w:contextualSpacing w:val="0"/>
        <w:rPr>
          <w:rFonts w:ascii="Times New Roman" w:hAnsi="Times New Roman" w:cs="Times New Roman"/>
          <w:bCs/>
          <w:sz w:val="32"/>
          <w:szCs w:val="32"/>
        </w:rPr>
      </w:pPr>
      <w:r w:rsidRPr="004D36B0">
        <w:rPr>
          <w:rFonts w:ascii="Times New Roman" w:hAnsi="Times New Roman" w:cs="Times New Roman"/>
          <w:bCs/>
          <w:sz w:val="32"/>
          <w:szCs w:val="32"/>
        </w:rPr>
        <w:lastRenderedPageBreak/>
        <w:t>His name written on garment and thigh – “King of kings and Lord of lords” (19:16)</w:t>
      </w:r>
    </w:p>
    <w:p w14:paraId="05F3F0BD" w14:textId="77777777" w:rsidR="0090727F" w:rsidRPr="004D36B0" w:rsidRDefault="0090727F" w:rsidP="00462114">
      <w:pPr>
        <w:pStyle w:val="ListParagraph"/>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I believe these end-time phenomena </w:t>
      </w:r>
      <w:r w:rsidR="00462114" w:rsidRPr="004D36B0">
        <w:rPr>
          <w:rFonts w:ascii="Times New Roman" w:hAnsi="Times New Roman" w:cs="Times New Roman"/>
          <w:bCs/>
          <w:sz w:val="32"/>
          <w:szCs w:val="32"/>
        </w:rPr>
        <w:t>of</w:t>
      </w:r>
      <w:r w:rsidRPr="004D36B0">
        <w:rPr>
          <w:rFonts w:ascii="Times New Roman" w:hAnsi="Times New Roman" w:cs="Times New Roman"/>
          <w:bCs/>
          <w:sz w:val="32"/>
          <w:szCs w:val="32"/>
        </w:rPr>
        <w:t xml:space="preserve"> John</w:t>
      </w:r>
      <w:r w:rsidR="00462114" w:rsidRPr="004D36B0">
        <w:rPr>
          <w:rFonts w:ascii="Times New Roman" w:hAnsi="Times New Roman" w:cs="Times New Roman"/>
          <w:bCs/>
          <w:sz w:val="32"/>
          <w:szCs w:val="32"/>
        </w:rPr>
        <w:t>’</w:t>
      </w:r>
      <w:r w:rsidRPr="004D36B0">
        <w:rPr>
          <w:rFonts w:ascii="Times New Roman" w:hAnsi="Times New Roman" w:cs="Times New Roman"/>
          <w:bCs/>
          <w:sz w:val="32"/>
          <w:szCs w:val="32"/>
        </w:rPr>
        <w:t>s vision will be seen by “all tribes of the earth”, in their mourn</w:t>
      </w:r>
      <w:r w:rsidR="00434176" w:rsidRPr="004D36B0">
        <w:rPr>
          <w:rFonts w:ascii="Times New Roman" w:hAnsi="Times New Roman" w:cs="Times New Roman"/>
          <w:bCs/>
          <w:sz w:val="32"/>
          <w:szCs w:val="32"/>
        </w:rPr>
        <w:t>ful</w:t>
      </w:r>
      <w:r w:rsidRPr="004D36B0">
        <w:rPr>
          <w:rFonts w:ascii="Times New Roman" w:hAnsi="Times New Roman" w:cs="Times New Roman"/>
          <w:bCs/>
          <w:sz w:val="32"/>
          <w:szCs w:val="32"/>
        </w:rPr>
        <w:t xml:space="preserve"> </w:t>
      </w:r>
      <w:r w:rsidR="00434176" w:rsidRPr="004D36B0">
        <w:rPr>
          <w:rFonts w:ascii="Times New Roman" w:hAnsi="Times New Roman" w:cs="Times New Roman"/>
          <w:bCs/>
          <w:sz w:val="32"/>
          <w:szCs w:val="32"/>
        </w:rPr>
        <w:t>“</w:t>
      </w:r>
      <w:r w:rsidRPr="004D36B0">
        <w:rPr>
          <w:rFonts w:ascii="Times New Roman" w:hAnsi="Times New Roman" w:cs="Times New Roman"/>
          <w:bCs/>
          <w:sz w:val="32"/>
          <w:szCs w:val="32"/>
        </w:rPr>
        <w:t>welcome</w:t>
      </w:r>
      <w:r w:rsidR="00434176"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of th</w:t>
      </w:r>
      <w:r w:rsidR="00434176" w:rsidRPr="004D36B0">
        <w:rPr>
          <w:rFonts w:ascii="Times New Roman" w:hAnsi="Times New Roman" w:cs="Times New Roman"/>
          <w:bCs/>
          <w:sz w:val="32"/>
          <w:szCs w:val="32"/>
        </w:rPr>
        <w:t>e</w:t>
      </w:r>
      <w:r w:rsidRPr="004D36B0">
        <w:rPr>
          <w:rFonts w:ascii="Times New Roman" w:hAnsi="Times New Roman" w:cs="Times New Roman"/>
          <w:bCs/>
          <w:sz w:val="32"/>
          <w:szCs w:val="32"/>
        </w:rPr>
        <w:t xml:space="preserve"> King of kings.</w:t>
      </w:r>
    </w:p>
    <w:p w14:paraId="05F3F0BE" w14:textId="77777777" w:rsidR="0090727F" w:rsidRPr="004D36B0" w:rsidRDefault="0090727F" w:rsidP="0090727F">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The Olivet discourse has another feature that is time-specific –</w:t>
      </w:r>
    </w:p>
    <w:p w14:paraId="05F3F0BF" w14:textId="77777777" w:rsidR="0090727F" w:rsidRPr="004D36B0" w:rsidRDefault="0090727F" w:rsidP="00AC0E6A">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“Then </w:t>
      </w:r>
      <w:r w:rsidRPr="004D36B0">
        <w:rPr>
          <w:rFonts w:ascii="Times New Roman" w:hAnsi="Times New Roman" w:cs="Times New Roman"/>
          <w:b/>
          <w:sz w:val="32"/>
          <w:szCs w:val="32"/>
        </w:rPr>
        <w:t>immediately after</w:t>
      </w:r>
      <w:r w:rsidRPr="004D36B0">
        <w:rPr>
          <w:rFonts w:ascii="Times New Roman" w:hAnsi="Times New Roman" w:cs="Times New Roman"/>
          <w:bCs/>
          <w:sz w:val="32"/>
          <w:szCs w:val="32"/>
        </w:rPr>
        <w:t xml:space="preserve"> the tribulation of those days, the sun will become darkened and the moon not give its light</w:t>
      </w:r>
      <w:r w:rsidR="001E0C56" w:rsidRPr="004D36B0">
        <w:rPr>
          <w:rFonts w:ascii="Times New Roman" w:hAnsi="Times New Roman" w:cs="Times New Roman"/>
          <w:bCs/>
          <w:sz w:val="32"/>
          <w:szCs w:val="32"/>
        </w:rPr>
        <w:t xml:space="preserve"> and the stars will fall from the heaven, and the powers of the heavens will be shaken.”</w:t>
      </w:r>
      <w:r w:rsidR="00AC0E6A" w:rsidRPr="004D36B0">
        <w:rPr>
          <w:rFonts w:ascii="Times New Roman" w:hAnsi="Times New Roman" w:cs="Times New Roman"/>
          <w:bCs/>
          <w:sz w:val="32"/>
          <w:szCs w:val="32"/>
        </w:rPr>
        <w:t xml:space="preserve">     Mat.24:29</w:t>
      </w:r>
    </w:p>
    <w:p w14:paraId="05F3F0C0" w14:textId="77777777" w:rsidR="00CE35C0" w:rsidRPr="004D36B0" w:rsidRDefault="00462114" w:rsidP="000043E5">
      <w:pPr>
        <w:pStyle w:val="ListParagraph"/>
        <w:spacing w:after="400"/>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F</w:t>
      </w:r>
      <w:r w:rsidR="001E0C56" w:rsidRPr="004D36B0">
        <w:rPr>
          <w:rFonts w:ascii="Times New Roman" w:hAnsi="Times New Roman" w:cs="Times New Roman"/>
          <w:bCs/>
          <w:sz w:val="32"/>
          <w:szCs w:val="32"/>
        </w:rPr>
        <w:t xml:space="preserve">rom this we know that the </w:t>
      </w:r>
      <w:r w:rsidR="002236BF" w:rsidRPr="004D36B0">
        <w:rPr>
          <w:rFonts w:ascii="Times New Roman" w:hAnsi="Times New Roman" w:cs="Times New Roman"/>
          <w:bCs/>
          <w:sz w:val="32"/>
          <w:szCs w:val="32"/>
        </w:rPr>
        <w:t xml:space="preserve">same </w:t>
      </w:r>
      <w:r w:rsidR="001E0C56" w:rsidRPr="004D36B0">
        <w:rPr>
          <w:rFonts w:ascii="Times New Roman" w:hAnsi="Times New Roman" w:cs="Times New Roman"/>
          <w:bCs/>
          <w:sz w:val="32"/>
          <w:szCs w:val="32"/>
        </w:rPr>
        <w:t xml:space="preserve">celestial signs </w:t>
      </w:r>
      <w:r w:rsidR="00FE425B" w:rsidRPr="004D36B0">
        <w:rPr>
          <w:rFonts w:ascii="Times New Roman" w:hAnsi="Times New Roman" w:cs="Times New Roman"/>
          <w:bCs/>
          <w:sz w:val="32"/>
          <w:szCs w:val="32"/>
        </w:rPr>
        <w:t>of</w:t>
      </w:r>
      <w:r w:rsidR="001E0C56" w:rsidRPr="004D36B0">
        <w:rPr>
          <w:rFonts w:ascii="Times New Roman" w:hAnsi="Times New Roman" w:cs="Times New Roman"/>
          <w:bCs/>
          <w:sz w:val="32"/>
          <w:szCs w:val="32"/>
        </w:rPr>
        <w:t xml:space="preserve"> the OT prophets, notably Joe</w:t>
      </w:r>
      <w:r w:rsidR="001A00AD" w:rsidRPr="004D36B0">
        <w:rPr>
          <w:rFonts w:ascii="Times New Roman" w:hAnsi="Times New Roman" w:cs="Times New Roman"/>
          <w:bCs/>
          <w:sz w:val="32"/>
          <w:szCs w:val="32"/>
        </w:rPr>
        <w:t xml:space="preserve">l </w:t>
      </w:r>
      <w:r w:rsidR="001E0C56" w:rsidRPr="004D36B0">
        <w:rPr>
          <w:rFonts w:ascii="Times New Roman" w:hAnsi="Times New Roman" w:cs="Times New Roman"/>
          <w:bCs/>
          <w:sz w:val="32"/>
          <w:szCs w:val="32"/>
        </w:rPr>
        <w:t xml:space="preserve">2:10, 31, will </w:t>
      </w:r>
      <w:r w:rsidRPr="004D36B0">
        <w:rPr>
          <w:rFonts w:ascii="Times New Roman" w:hAnsi="Times New Roman" w:cs="Times New Roman"/>
          <w:bCs/>
          <w:sz w:val="32"/>
          <w:szCs w:val="32"/>
        </w:rPr>
        <w:t>come</w:t>
      </w:r>
      <w:r w:rsidR="001E0C56" w:rsidRPr="004D36B0">
        <w:rPr>
          <w:rFonts w:ascii="Times New Roman" w:hAnsi="Times New Roman" w:cs="Times New Roman"/>
          <w:bCs/>
          <w:sz w:val="32"/>
          <w:szCs w:val="32"/>
        </w:rPr>
        <w:t xml:space="preserve"> right after the Great Tribulation, and then “the sign of the Son of </w:t>
      </w:r>
      <w:r w:rsidR="001120A1" w:rsidRPr="004D36B0">
        <w:rPr>
          <w:rFonts w:ascii="Times New Roman" w:hAnsi="Times New Roman" w:cs="Times New Roman"/>
          <w:bCs/>
          <w:sz w:val="32"/>
          <w:szCs w:val="32"/>
        </w:rPr>
        <w:t>M</w:t>
      </w:r>
      <w:r w:rsidR="001E0C56" w:rsidRPr="004D36B0">
        <w:rPr>
          <w:rFonts w:ascii="Times New Roman" w:hAnsi="Times New Roman" w:cs="Times New Roman"/>
          <w:bCs/>
          <w:sz w:val="32"/>
          <w:szCs w:val="32"/>
        </w:rPr>
        <w:t>an” will appear in the heaven</w:t>
      </w:r>
      <w:r w:rsidR="00225C3C" w:rsidRPr="004D36B0">
        <w:rPr>
          <w:rFonts w:ascii="Times New Roman" w:hAnsi="Times New Roman" w:cs="Times New Roman"/>
          <w:bCs/>
          <w:sz w:val="32"/>
          <w:szCs w:val="32"/>
        </w:rPr>
        <w:t xml:space="preserve"> (‘sky’)</w:t>
      </w:r>
      <w:r w:rsidR="001E0C56" w:rsidRPr="004D36B0">
        <w:rPr>
          <w:rFonts w:ascii="Times New Roman" w:hAnsi="Times New Roman" w:cs="Times New Roman"/>
          <w:bCs/>
          <w:sz w:val="32"/>
          <w:szCs w:val="32"/>
        </w:rPr>
        <w:t>. The</w:t>
      </w:r>
      <w:r w:rsidR="003E3B97" w:rsidRPr="004D36B0">
        <w:rPr>
          <w:rFonts w:ascii="Times New Roman" w:hAnsi="Times New Roman" w:cs="Times New Roman"/>
          <w:bCs/>
          <w:sz w:val="32"/>
          <w:szCs w:val="32"/>
        </w:rPr>
        <w:t>se</w:t>
      </w:r>
      <w:r w:rsidR="001E0C56" w:rsidRPr="004D36B0">
        <w:rPr>
          <w:rFonts w:ascii="Times New Roman" w:hAnsi="Times New Roman" w:cs="Times New Roman"/>
          <w:bCs/>
          <w:sz w:val="32"/>
          <w:szCs w:val="32"/>
        </w:rPr>
        <w:t xml:space="preserve"> celestial signs will signify to the surviving remnant of </w:t>
      </w:r>
      <w:r w:rsidR="00E274FA" w:rsidRPr="004D36B0">
        <w:rPr>
          <w:rFonts w:ascii="Times New Roman" w:hAnsi="Times New Roman" w:cs="Times New Roman"/>
          <w:bCs/>
          <w:sz w:val="32"/>
          <w:szCs w:val="32"/>
        </w:rPr>
        <w:t xml:space="preserve">faithful </w:t>
      </w:r>
      <w:r w:rsidR="001E0C56" w:rsidRPr="004D36B0">
        <w:rPr>
          <w:rFonts w:ascii="Times New Roman" w:hAnsi="Times New Roman" w:cs="Times New Roman"/>
          <w:bCs/>
          <w:sz w:val="32"/>
          <w:szCs w:val="32"/>
        </w:rPr>
        <w:t xml:space="preserve">Israel that their </w:t>
      </w:r>
      <w:r w:rsidR="003B4692" w:rsidRPr="004D36B0">
        <w:rPr>
          <w:rFonts w:ascii="Times New Roman" w:hAnsi="Times New Roman" w:cs="Times New Roman"/>
          <w:bCs/>
          <w:sz w:val="32"/>
          <w:szCs w:val="32"/>
        </w:rPr>
        <w:t>salvation has come at last</w:t>
      </w:r>
      <w:r w:rsidR="001E0C56" w:rsidRPr="004D36B0">
        <w:rPr>
          <w:rFonts w:ascii="Times New Roman" w:hAnsi="Times New Roman" w:cs="Times New Roman"/>
          <w:bCs/>
          <w:sz w:val="32"/>
          <w:szCs w:val="32"/>
        </w:rPr>
        <w:t xml:space="preserve">. </w:t>
      </w:r>
    </w:p>
    <w:p w14:paraId="05F3F0C1" w14:textId="77777777" w:rsidR="00E30F77" w:rsidRPr="00E30F77" w:rsidRDefault="00E30F77" w:rsidP="003B4692">
      <w:pPr>
        <w:pStyle w:val="ListParagraph"/>
        <w:ind w:left="0"/>
        <w:contextualSpacing w:val="0"/>
        <w:rPr>
          <w:rFonts w:ascii="Times New Roman" w:hAnsi="Times New Roman" w:cs="Times New Roman"/>
          <w:b/>
          <w:sz w:val="40"/>
          <w:szCs w:val="40"/>
        </w:rPr>
      </w:pPr>
      <w:r w:rsidRPr="00E30F77">
        <w:rPr>
          <w:rFonts w:ascii="Times New Roman" w:hAnsi="Times New Roman" w:cs="Times New Roman"/>
          <w:b/>
          <w:sz w:val="40"/>
          <w:szCs w:val="40"/>
        </w:rPr>
        <w:t>The Sign of the Woman</w:t>
      </w:r>
    </w:p>
    <w:p w14:paraId="05F3F0C2" w14:textId="77777777" w:rsidR="001E0C56" w:rsidRPr="004D36B0" w:rsidRDefault="001E0C56" w:rsidP="00225C3C">
      <w:pPr>
        <w:pStyle w:val="ListParagraph"/>
        <w:widowControl w:val="0"/>
        <w:ind w:left="0" w:firstLine="360"/>
        <w:contextualSpacing w:val="0"/>
        <w:rPr>
          <w:rFonts w:ascii="Times New Roman" w:hAnsi="Times New Roman" w:cs="Times New Roman"/>
          <w:bCs/>
          <w:sz w:val="36"/>
          <w:szCs w:val="36"/>
        </w:rPr>
      </w:pPr>
      <w:r w:rsidRPr="004D36B0">
        <w:rPr>
          <w:rFonts w:ascii="Times New Roman" w:hAnsi="Times New Roman" w:cs="Times New Roman"/>
          <w:bCs/>
          <w:sz w:val="36"/>
          <w:szCs w:val="36"/>
        </w:rPr>
        <w:t xml:space="preserve">What else is said of that </w:t>
      </w:r>
      <w:r w:rsidR="00AA3E9E" w:rsidRPr="004D36B0">
        <w:rPr>
          <w:rFonts w:ascii="Times New Roman" w:hAnsi="Times New Roman" w:cs="Times New Roman"/>
          <w:bCs/>
          <w:sz w:val="36"/>
          <w:szCs w:val="36"/>
        </w:rPr>
        <w:t xml:space="preserve">saved </w:t>
      </w:r>
      <w:r w:rsidRPr="004D36B0">
        <w:rPr>
          <w:rFonts w:ascii="Times New Roman" w:hAnsi="Times New Roman" w:cs="Times New Roman"/>
          <w:bCs/>
          <w:sz w:val="36"/>
          <w:szCs w:val="36"/>
        </w:rPr>
        <w:t xml:space="preserve">remnant? At the beginning of their tribulation </w:t>
      </w:r>
      <w:r w:rsidR="001609CE" w:rsidRPr="004D36B0">
        <w:rPr>
          <w:rFonts w:ascii="Times New Roman" w:hAnsi="Times New Roman" w:cs="Times New Roman"/>
          <w:bCs/>
          <w:sz w:val="36"/>
          <w:szCs w:val="36"/>
        </w:rPr>
        <w:t>a different</w:t>
      </w:r>
      <w:r w:rsidRPr="004D36B0">
        <w:rPr>
          <w:rFonts w:ascii="Times New Roman" w:hAnsi="Times New Roman" w:cs="Times New Roman"/>
          <w:bCs/>
          <w:sz w:val="36"/>
          <w:szCs w:val="36"/>
        </w:rPr>
        <w:t xml:space="preserve"> sign will be given</w:t>
      </w:r>
      <w:r w:rsidR="00167475" w:rsidRPr="004D36B0">
        <w:rPr>
          <w:rFonts w:ascii="Times New Roman" w:hAnsi="Times New Roman" w:cs="Times New Roman"/>
          <w:bCs/>
          <w:sz w:val="36"/>
          <w:szCs w:val="36"/>
        </w:rPr>
        <w:t>.</w:t>
      </w:r>
      <w:r w:rsidRPr="004D36B0">
        <w:rPr>
          <w:rFonts w:ascii="Times New Roman" w:hAnsi="Times New Roman" w:cs="Times New Roman"/>
          <w:bCs/>
          <w:sz w:val="36"/>
          <w:szCs w:val="36"/>
        </w:rPr>
        <w:t xml:space="preserve"> </w:t>
      </w:r>
      <w:r w:rsidR="007D1A0C" w:rsidRPr="004D36B0">
        <w:rPr>
          <w:rFonts w:ascii="Times New Roman" w:hAnsi="Times New Roman" w:cs="Times New Roman"/>
          <w:bCs/>
          <w:sz w:val="36"/>
          <w:szCs w:val="36"/>
        </w:rPr>
        <w:t xml:space="preserve">I am </w:t>
      </w:r>
      <w:r w:rsidR="00FE425B" w:rsidRPr="004D36B0">
        <w:rPr>
          <w:rFonts w:ascii="Times New Roman" w:hAnsi="Times New Roman" w:cs="Times New Roman"/>
          <w:bCs/>
          <w:sz w:val="36"/>
          <w:szCs w:val="36"/>
        </w:rPr>
        <w:t>m</w:t>
      </w:r>
      <w:r w:rsidR="007D1A0C" w:rsidRPr="004D36B0">
        <w:rPr>
          <w:rFonts w:ascii="Times New Roman" w:hAnsi="Times New Roman" w:cs="Times New Roman"/>
          <w:bCs/>
          <w:sz w:val="36"/>
          <w:szCs w:val="36"/>
        </w:rPr>
        <w:t xml:space="preserve">aking this diversion </w:t>
      </w:r>
      <w:r w:rsidR="00A87A9E" w:rsidRPr="004D36B0">
        <w:rPr>
          <w:rFonts w:ascii="Times New Roman" w:hAnsi="Times New Roman" w:cs="Times New Roman"/>
          <w:bCs/>
          <w:sz w:val="36"/>
          <w:szCs w:val="36"/>
        </w:rPr>
        <w:t>in</w:t>
      </w:r>
      <w:r w:rsidR="007D1A0C" w:rsidRPr="004D36B0">
        <w:rPr>
          <w:rFonts w:ascii="Times New Roman" w:hAnsi="Times New Roman" w:cs="Times New Roman"/>
          <w:bCs/>
          <w:sz w:val="36"/>
          <w:szCs w:val="36"/>
        </w:rPr>
        <w:t xml:space="preserve">to Revelation 12, because some </w:t>
      </w:r>
      <w:r w:rsidR="00E274FA" w:rsidRPr="004D36B0">
        <w:rPr>
          <w:rFonts w:ascii="Times New Roman" w:hAnsi="Times New Roman" w:cs="Times New Roman"/>
          <w:bCs/>
          <w:sz w:val="36"/>
          <w:szCs w:val="36"/>
        </w:rPr>
        <w:t>have taught that</w:t>
      </w:r>
      <w:r w:rsidR="007D1A0C" w:rsidRPr="004D36B0">
        <w:rPr>
          <w:rFonts w:ascii="Times New Roman" w:hAnsi="Times New Roman" w:cs="Times New Roman"/>
          <w:bCs/>
          <w:sz w:val="36"/>
          <w:szCs w:val="36"/>
        </w:rPr>
        <w:t xml:space="preserve"> it </w:t>
      </w:r>
      <w:r w:rsidR="00E30F77" w:rsidRPr="004D36B0">
        <w:rPr>
          <w:rFonts w:ascii="Times New Roman" w:hAnsi="Times New Roman" w:cs="Times New Roman"/>
          <w:bCs/>
          <w:sz w:val="36"/>
          <w:szCs w:val="36"/>
        </w:rPr>
        <w:t xml:space="preserve">also </w:t>
      </w:r>
      <w:r w:rsidR="007D1A0C" w:rsidRPr="004D36B0">
        <w:rPr>
          <w:rFonts w:ascii="Times New Roman" w:hAnsi="Times New Roman" w:cs="Times New Roman"/>
          <w:bCs/>
          <w:sz w:val="36"/>
          <w:szCs w:val="36"/>
        </w:rPr>
        <w:t>speaks of a “rapture”</w:t>
      </w:r>
      <w:r w:rsidR="001609CE" w:rsidRPr="004D36B0">
        <w:rPr>
          <w:rFonts w:ascii="Times New Roman" w:hAnsi="Times New Roman" w:cs="Times New Roman"/>
          <w:bCs/>
          <w:sz w:val="36"/>
          <w:szCs w:val="36"/>
        </w:rPr>
        <w:t xml:space="preserve"> </w:t>
      </w:r>
      <w:r w:rsidRPr="004D36B0">
        <w:rPr>
          <w:rFonts w:ascii="Times New Roman" w:hAnsi="Times New Roman" w:cs="Times New Roman"/>
          <w:bCs/>
          <w:sz w:val="36"/>
          <w:szCs w:val="36"/>
        </w:rPr>
        <w:t>–</w:t>
      </w:r>
    </w:p>
    <w:p w14:paraId="05F3F0C3" w14:textId="77777777" w:rsidR="00C90878" w:rsidRPr="004D36B0" w:rsidRDefault="001E0C56" w:rsidP="00CB4D58">
      <w:pPr>
        <w:pStyle w:val="ListParagraph"/>
        <w:ind w:left="360"/>
        <w:contextualSpacing w:val="0"/>
        <w:rPr>
          <w:rFonts w:ascii="Times New Roman" w:hAnsi="Times New Roman" w:cs="Times New Roman"/>
          <w:bCs/>
          <w:sz w:val="36"/>
          <w:szCs w:val="36"/>
        </w:rPr>
      </w:pPr>
      <w:r w:rsidRPr="004D36B0">
        <w:rPr>
          <w:rFonts w:ascii="Times New Roman" w:hAnsi="Times New Roman" w:cs="Times New Roman"/>
          <w:bCs/>
          <w:sz w:val="36"/>
          <w:szCs w:val="36"/>
        </w:rPr>
        <w:t>“</w:t>
      </w:r>
      <w:r w:rsidR="009B1E20" w:rsidRPr="004D36B0">
        <w:rPr>
          <w:rFonts w:ascii="Times New Roman" w:hAnsi="Times New Roman" w:cs="Times New Roman"/>
          <w:bCs/>
          <w:sz w:val="36"/>
          <w:szCs w:val="36"/>
        </w:rPr>
        <w:t xml:space="preserve">Then a </w:t>
      </w:r>
      <w:r w:rsidR="009B1E20" w:rsidRPr="004D36B0">
        <w:rPr>
          <w:rFonts w:ascii="Times New Roman" w:hAnsi="Times New Roman" w:cs="Times New Roman"/>
          <w:b/>
          <w:sz w:val="36"/>
          <w:szCs w:val="36"/>
          <w:u w:val="single"/>
        </w:rPr>
        <w:t>great sign</w:t>
      </w:r>
      <w:r w:rsidR="009B1E20" w:rsidRPr="004D36B0">
        <w:rPr>
          <w:rFonts w:ascii="Times New Roman" w:hAnsi="Times New Roman" w:cs="Times New Roman"/>
          <w:bCs/>
          <w:sz w:val="36"/>
          <w:szCs w:val="36"/>
        </w:rPr>
        <w:t xml:space="preserve"> appeared in the heaven – a </w:t>
      </w:r>
      <w:r w:rsidR="009B1E20" w:rsidRPr="004D36B0">
        <w:rPr>
          <w:rFonts w:ascii="Times New Roman" w:hAnsi="Times New Roman" w:cs="Times New Roman"/>
          <w:bCs/>
          <w:sz w:val="36"/>
          <w:szCs w:val="36"/>
          <w:u w:val="single"/>
        </w:rPr>
        <w:t>woman</w:t>
      </w:r>
      <w:r w:rsidR="009B1E20" w:rsidRPr="004D36B0">
        <w:rPr>
          <w:rFonts w:ascii="Times New Roman" w:hAnsi="Times New Roman" w:cs="Times New Roman"/>
          <w:bCs/>
          <w:sz w:val="36"/>
          <w:szCs w:val="36"/>
        </w:rPr>
        <w:t xml:space="preserve"> clothed with the sun, and the moon underneath her feet, and upon her head a crown of twelve stars. And having </w:t>
      </w:r>
      <w:r w:rsidR="009B1E20" w:rsidRPr="004D36B0">
        <w:rPr>
          <w:rFonts w:ascii="Times New Roman" w:hAnsi="Times New Roman" w:cs="Times New Roman"/>
          <w:bCs/>
          <w:i/>
          <w:iCs/>
          <w:sz w:val="36"/>
          <w:szCs w:val="36"/>
        </w:rPr>
        <w:t>a child</w:t>
      </w:r>
      <w:r w:rsidR="009B1E20" w:rsidRPr="004D36B0">
        <w:rPr>
          <w:rFonts w:ascii="Times New Roman" w:hAnsi="Times New Roman" w:cs="Times New Roman"/>
          <w:bCs/>
          <w:sz w:val="36"/>
          <w:szCs w:val="36"/>
        </w:rPr>
        <w:t xml:space="preserve"> in the womb</w:t>
      </w:r>
      <w:r w:rsidR="00D12728" w:rsidRPr="004D36B0">
        <w:rPr>
          <w:rFonts w:ascii="Times New Roman" w:hAnsi="Times New Roman" w:cs="Times New Roman"/>
          <w:bCs/>
          <w:sz w:val="36"/>
          <w:szCs w:val="36"/>
        </w:rPr>
        <w:t xml:space="preserve"> </w:t>
      </w:r>
      <w:r w:rsidR="009B1E20" w:rsidRPr="004D36B0">
        <w:rPr>
          <w:rFonts w:ascii="Times New Roman" w:hAnsi="Times New Roman" w:cs="Times New Roman"/>
          <w:bCs/>
          <w:sz w:val="36"/>
          <w:szCs w:val="36"/>
        </w:rPr>
        <w:t xml:space="preserve">and suffering </w:t>
      </w:r>
      <w:r w:rsidR="009B1E20" w:rsidRPr="004D36B0">
        <w:rPr>
          <w:rFonts w:ascii="Times New Roman" w:hAnsi="Times New Roman" w:cs="Times New Roman"/>
          <w:b/>
          <w:sz w:val="36"/>
          <w:szCs w:val="36"/>
        </w:rPr>
        <w:t>birth pangs</w:t>
      </w:r>
      <w:r w:rsidR="00D45776" w:rsidRPr="004D36B0">
        <w:rPr>
          <w:rFonts w:ascii="Times New Roman" w:hAnsi="Times New Roman" w:cs="Times New Roman"/>
          <w:b/>
          <w:sz w:val="36"/>
          <w:szCs w:val="36"/>
        </w:rPr>
        <w:t xml:space="preserve"> </w:t>
      </w:r>
      <w:r w:rsidR="00D45776" w:rsidRPr="004D36B0">
        <w:rPr>
          <w:rFonts w:ascii="Times New Roman" w:hAnsi="Times New Roman" w:cs="Times New Roman"/>
          <w:bCs/>
          <w:sz w:val="36"/>
          <w:szCs w:val="36"/>
        </w:rPr>
        <w:t xml:space="preserve">(Gk. </w:t>
      </w:r>
      <w:r w:rsidR="00D45776" w:rsidRPr="004D36B0">
        <w:rPr>
          <w:rFonts w:ascii="Times New Roman" w:hAnsi="Times New Roman" w:cs="Times New Roman"/>
          <w:bCs/>
          <w:i/>
          <w:iCs/>
          <w:sz w:val="36"/>
          <w:szCs w:val="36"/>
        </w:rPr>
        <w:t>ōdinō</w:t>
      </w:r>
      <w:r w:rsidR="00D45776" w:rsidRPr="004D36B0">
        <w:rPr>
          <w:rFonts w:ascii="Times New Roman" w:hAnsi="Times New Roman" w:cs="Times New Roman"/>
          <w:bCs/>
          <w:sz w:val="36"/>
          <w:szCs w:val="36"/>
        </w:rPr>
        <w:t>)</w:t>
      </w:r>
      <w:r w:rsidR="009B1E20" w:rsidRPr="004D36B0">
        <w:rPr>
          <w:rFonts w:ascii="Times New Roman" w:hAnsi="Times New Roman" w:cs="Times New Roman"/>
          <w:bCs/>
          <w:sz w:val="36"/>
          <w:szCs w:val="36"/>
        </w:rPr>
        <w:t xml:space="preserve">, she cried out, and being tormented she </w:t>
      </w:r>
      <w:r w:rsidR="009B1E20" w:rsidRPr="004D36B0">
        <w:rPr>
          <w:rFonts w:ascii="Times New Roman" w:hAnsi="Times New Roman" w:cs="Times New Roman"/>
          <w:b/>
          <w:sz w:val="36"/>
          <w:szCs w:val="36"/>
        </w:rPr>
        <w:t>gave birth</w:t>
      </w:r>
      <w:r w:rsidR="000B1F7A" w:rsidRPr="004D36B0">
        <w:rPr>
          <w:rFonts w:ascii="Times New Roman" w:hAnsi="Times New Roman" w:cs="Times New Roman"/>
          <w:bCs/>
          <w:sz w:val="36"/>
          <w:szCs w:val="36"/>
        </w:rPr>
        <w:t xml:space="preserve"> </w:t>
      </w:r>
      <w:r w:rsidR="00BE198B" w:rsidRPr="004D36B0">
        <w:rPr>
          <w:rFonts w:ascii="Times New Roman" w:hAnsi="Times New Roman" w:cs="Times New Roman"/>
          <w:sz w:val="36"/>
          <w:szCs w:val="36"/>
        </w:rPr>
        <w:t>(Gk.</w:t>
      </w:r>
      <w:r w:rsidR="000B1F7A" w:rsidRPr="004D36B0">
        <w:rPr>
          <w:rFonts w:ascii="Times New Roman" w:hAnsi="Times New Roman" w:cs="Times New Roman"/>
          <w:sz w:val="36"/>
          <w:szCs w:val="36"/>
        </w:rPr>
        <w:t xml:space="preserve"> </w:t>
      </w:r>
      <w:r w:rsidR="000B1F7A" w:rsidRPr="004D36B0">
        <w:rPr>
          <w:rFonts w:ascii="Times New Roman" w:hAnsi="Times New Roman" w:cs="Times New Roman"/>
          <w:i/>
          <w:iCs/>
          <w:sz w:val="36"/>
          <w:szCs w:val="36"/>
        </w:rPr>
        <w:t>tiktō</w:t>
      </w:r>
      <w:r w:rsidR="000B1F7A" w:rsidRPr="004D36B0">
        <w:rPr>
          <w:rFonts w:ascii="Times New Roman" w:hAnsi="Times New Roman" w:cs="Times New Roman"/>
          <w:sz w:val="36"/>
          <w:szCs w:val="36"/>
        </w:rPr>
        <w:t>)</w:t>
      </w:r>
      <w:r w:rsidR="009B1E20" w:rsidRPr="004D36B0">
        <w:rPr>
          <w:rFonts w:ascii="Times New Roman" w:hAnsi="Times New Roman" w:cs="Times New Roman"/>
          <w:bCs/>
          <w:sz w:val="36"/>
          <w:szCs w:val="36"/>
        </w:rPr>
        <w:t>.</w:t>
      </w:r>
      <w:r w:rsidR="00D12728" w:rsidRPr="004D36B0">
        <w:rPr>
          <w:rFonts w:ascii="Times New Roman" w:hAnsi="Times New Roman" w:cs="Times New Roman"/>
          <w:bCs/>
          <w:sz w:val="36"/>
          <w:szCs w:val="36"/>
        </w:rPr>
        <w:t xml:space="preserve"> And </w:t>
      </w:r>
      <w:r w:rsidR="00D12728" w:rsidRPr="004D36B0">
        <w:rPr>
          <w:rFonts w:ascii="Times New Roman" w:hAnsi="Times New Roman" w:cs="Times New Roman"/>
          <w:b/>
          <w:sz w:val="36"/>
          <w:szCs w:val="36"/>
        </w:rPr>
        <w:t>another sign</w:t>
      </w:r>
      <w:r w:rsidR="00D12728" w:rsidRPr="004D36B0">
        <w:rPr>
          <w:rFonts w:ascii="Times New Roman" w:hAnsi="Times New Roman" w:cs="Times New Roman"/>
          <w:bCs/>
          <w:sz w:val="36"/>
          <w:szCs w:val="36"/>
        </w:rPr>
        <w:t xml:space="preserve"> appeared in the heaven</w:t>
      </w:r>
      <w:r w:rsidR="00C627C1" w:rsidRPr="004D36B0">
        <w:rPr>
          <w:rFonts w:ascii="Times New Roman" w:hAnsi="Times New Roman" w:cs="Times New Roman"/>
          <w:bCs/>
          <w:sz w:val="36"/>
          <w:szCs w:val="36"/>
        </w:rPr>
        <w:t xml:space="preserve">. And, </w:t>
      </w:r>
      <w:r w:rsidR="00C627C1" w:rsidRPr="004D36B0">
        <w:rPr>
          <w:rFonts w:ascii="Times New Roman" w:hAnsi="Times New Roman" w:cs="Times New Roman"/>
          <w:b/>
          <w:sz w:val="36"/>
          <w:szCs w:val="36"/>
          <w:u w:val="double"/>
        </w:rPr>
        <w:t>behold</w:t>
      </w:r>
      <w:r w:rsidR="00C627C1" w:rsidRPr="004D36B0">
        <w:rPr>
          <w:rFonts w:ascii="Times New Roman" w:hAnsi="Times New Roman" w:cs="Times New Roman"/>
          <w:bCs/>
          <w:sz w:val="36"/>
          <w:szCs w:val="36"/>
        </w:rPr>
        <w:t xml:space="preserve">, a great red dragon, </w:t>
      </w:r>
      <w:r w:rsidR="00C627C1" w:rsidRPr="004D36B0">
        <w:rPr>
          <w:rFonts w:ascii="Times New Roman" w:hAnsi="Times New Roman" w:cs="Times New Roman"/>
          <w:bCs/>
          <w:sz w:val="36"/>
          <w:szCs w:val="36"/>
        </w:rPr>
        <w:lastRenderedPageBreak/>
        <w:t>having seven heads and ten horns, and upon his heads seven diadems.</w:t>
      </w:r>
      <w:r w:rsidR="008D4091" w:rsidRPr="004D36B0">
        <w:rPr>
          <w:rFonts w:ascii="Times New Roman" w:hAnsi="Times New Roman" w:cs="Times New Roman"/>
          <w:bCs/>
          <w:sz w:val="36"/>
          <w:szCs w:val="36"/>
        </w:rPr>
        <w:t xml:space="preserve"> And his tail drag</w:t>
      </w:r>
      <w:r w:rsidR="00CE35C0" w:rsidRPr="004D36B0">
        <w:rPr>
          <w:rFonts w:ascii="Times New Roman" w:hAnsi="Times New Roman" w:cs="Times New Roman"/>
          <w:bCs/>
          <w:sz w:val="36"/>
          <w:szCs w:val="36"/>
        </w:rPr>
        <w:t>s</w:t>
      </w:r>
      <w:r w:rsidR="008D4091" w:rsidRPr="004D36B0">
        <w:rPr>
          <w:rFonts w:ascii="Times New Roman" w:hAnsi="Times New Roman" w:cs="Times New Roman"/>
          <w:bCs/>
          <w:sz w:val="36"/>
          <w:szCs w:val="36"/>
        </w:rPr>
        <w:t xml:space="preserve"> the third of the stars of the heaven and it threw them into the earth. And the dragon stood before the woman, who is about to </w:t>
      </w:r>
      <w:r w:rsidR="008D4091" w:rsidRPr="004D36B0">
        <w:rPr>
          <w:rFonts w:ascii="Times New Roman" w:hAnsi="Times New Roman" w:cs="Times New Roman"/>
          <w:b/>
          <w:sz w:val="36"/>
          <w:szCs w:val="36"/>
        </w:rPr>
        <w:t>give birth</w:t>
      </w:r>
      <w:r w:rsidR="008D4091" w:rsidRPr="004D36B0">
        <w:rPr>
          <w:rFonts w:ascii="Times New Roman" w:hAnsi="Times New Roman" w:cs="Times New Roman"/>
          <w:bCs/>
          <w:sz w:val="36"/>
          <w:szCs w:val="36"/>
        </w:rPr>
        <w:t xml:space="preserve">, so that whenever she </w:t>
      </w:r>
      <w:r w:rsidR="008D4091" w:rsidRPr="004D36B0">
        <w:rPr>
          <w:rFonts w:ascii="Times New Roman" w:hAnsi="Times New Roman" w:cs="Times New Roman"/>
          <w:b/>
          <w:sz w:val="36"/>
          <w:szCs w:val="36"/>
        </w:rPr>
        <w:t>might give birth</w:t>
      </w:r>
      <w:r w:rsidR="008D4091" w:rsidRPr="004D36B0">
        <w:rPr>
          <w:rFonts w:ascii="Times New Roman" w:hAnsi="Times New Roman" w:cs="Times New Roman"/>
          <w:bCs/>
          <w:sz w:val="36"/>
          <w:szCs w:val="36"/>
        </w:rPr>
        <w:t xml:space="preserve"> he might eat up her child. And she </w:t>
      </w:r>
      <w:r w:rsidR="008D4091" w:rsidRPr="004D36B0">
        <w:rPr>
          <w:rFonts w:ascii="Times New Roman" w:hAnsi="Times New Roman" w:cs="Times New Roman"/>
          <w:b/>
          <w:sz w:val="36"/>
          <w:szCs w:val="36"/>
        </w:rPr>
        <w:t>gave birth</w:t>
      </w:r>
      <w:r w:rsidR="008D4091" w:rsidRPr="004D36B0">
        <w:rPr>
          <w:rFonts w:ascii="Times New Roman" w:hAnsi="Times New Roman" w:cs="Times New Roman"/>
          <w:bCs/>
          <w:sz w:val="36"/>
          <w:szCs w:val="36"/>
        </w:rPr>
        <w:t xml:space="preserve"> to </w:t>
      </w:r>
      <w:r w:rsidR="008D4091" w:rsidRPr="004D36B0">
        <w:rPr>
          <w:rFonts w:ascii="Times New Roman" w:hAnsi="Times New Roman" w:cs="Times New Roman"/>
          <w:bCs/>
          <w:sz w:val="36"/>
          <w:szCs w:val="36"/>
          <w:u w:val="single"/>
        </w:rPr>
        <w:t>a son, a male</w:t>
      </w:r>
      <w:r w:rsidR="00C90878" w:rsidRPr="004D36B0">
        <w:rPr>
          <w:rFonts w:ascii="Times New Roman" w:hAnsi="Times New Roman" w:cs="Times New Roman"/>
          <w:bCs/>
          <w:sz w:val="36"/>
          <w:szCs w:val="36"/>
        </w:rPr>
        <w:t xml:space="preserve">, who is about to shepherd all the nations </w:t>
      </w:r>
      <w:r w:rsidR="00CB4D58" w:rsidRPr="004D36B0">
        <w:rPr>
          <w:rFonts w:ascii="Times New Roman" w:hAnsi="Times New Roman" w:cs="Times New Roman"/>
          <w:bCs/>
          <w:sz w:val="36"/>
          <w:szCs w:val="36"/>
        </w:rPr>
        <w:t>with</w:t>
      </w:r>
      <w:r w:rsidR="00C90878" w:rsidRPr="004D36B0">
        <w:rPr>
          <w:rFonts w:ascii="Times New Roman" w:hAnsi="Times New Roman" w:cs="Times New Roman"/>
          <w:bCs/>
          <w:sz w:val="36"/>
          <w:szCs w:val="36"/>
        </w:rPr>
        <w:t xml:space="preserve"> an iron staff. And her </w:t>
      </w:r>
      <w:r w:rsidR="00315023" w:rsidRPr="004D36B0">
        <w:rPr>
          <w:rFonts w:ascii="Times New Roman" w:hAnsi="Times New Roman" w:cs="Times New Roman"/>
          <w:bCs/>
          <w:sz w:val="36"/>
          <w:szCs w:val="36"/>
        </w:rPr>
        <w:t>c</w:t>
      </w:r>
      <w:r w:rsidR="00C90878" w:rsidRPr="004D36B0">
        <w:rPr>
          <w:rFonts w:ascii="Times New Roman" w:hAnsi="Times New Roman" w:cs="Times New Roman"/>
          <w:bCs/>
          <w:sz w:val="36"/>
          <w:szCs w:val="36"/>
        </w:rPr>
        <w:t>hild was taken away to God and to His throne. And the woman fled into the wilderness, where she has there a place prepared from God, so that there they might feed her a thousand two hundred sixty days.”</w:t>
      </w:r>
      <w:r w:rsidR="00D45776" w:rsidRPr="004D36B0">
        <w:rPr>
          <w:rFonts w:ascii="Times New Roman" w:hAnsi="Times New Roman" w:cs="Times New Roman"/>
          <w:bCs/>
          <w:sz w:val="36"/>
          <w:szCs w:val="36"/>
        </w:rPr>
        <w:t xml:space="preserve">     </w:t>
      </w:r>
      <w:r w:rsidR="00C90878" w:rsidRPr="004D36B0">
        <w:rPr>
          <w:rFonts w:ascii="Times New Roman" w:hAnsi="Times New Roman" w:cs="Times New Roman"/>
          <w:bCs/>
          <w:sz w:val="36"/>
          <w:szCs w:val="36"/>
        </w:rPr>
        <w:t>Rev.12:1-</w:t>
      </w:r>
      <w:r w:rsidR="00CE35C0" w:rsidRPr="004D36B0">
        <w:rPr>
          <w:rFonts w:ascii="Times New Roman" w:hAnsi="Times New Roman" w:cs="Times New Roman"/>
          <w:bCs/>
          <w:sz w:val="36"/>
          <w:szCs w:val="36"/>
        </w:rPr>
        <w:t>6</w:t>
      </w:r>
    </w:p>
    <w:p w14:paraId="05F3F0C4" w14:textId="77777777" w:rsidR="00315023" w:rsidRPr="004D36B0" w:rsidRDefault="00BE198B" w:rsidP="00A57D0E">
      <w:pPr>
        <w:pStyle w:val="ListParagraph"/>
        <w:ind w:left="0"/>
        <w:contextualSpacing w:val="0"/>
        <w:rPr>
          <w:rFonts w:ascii="Times New Roman" w:hAnsi="Times New Roman" w:cs="Times New Roman"/>
          <w:bCs/>
          <w:sz w:val="36"/>
          <w:szCs w:val="36"/>
        </w:rPr>
      </w:pPr>
      <w:r w:rsidRPr="004D36B0">
        <w:rPr>
          <w:rFonts w:ascii="Times New Roman" w:hAnsi="Times New Roman" w:cs="Times New Roman"/>
          <w:bCs/>
          <w:sz w:val="36"/>
          <w:szCs w:val="36"/>
        </w:rPr>
        <w:t xml:space="preserve">In vision, </w:t>
      </w:r>
      <w:r w:rsidRPr="004D36B0">
        <w:rPr>
          <w:rFonts w:ascii="Times New Roman" w:hAnsi="Times New Roman" w:cs="Times New Roman"/>
          <w:b/>
          <w:bCs/>
          <w:sz w:val="36"/>
          <w:szCs w:val="36"/>
        </w:rPr>
        <w:t>a</w:t>
      </w:r>
      <w:r w:rsidR="00CE35C0" w:rsidRPr="004D36B0">
        <w:rPr>
          <w:rFonts w:ascii="Times New Roman" w:hAnsi="Times New Roman" w:cs="Times New Roman"/>
          <w:b/>
          <w:bCs/>
          <w:sz w:val="36"/>
          <w:szCs w:val="36"/>
        </w:rPr>
        <w:t>t the beginning</w:t>
      </w:r>
      <w:r w:rsidR="00CE35C0" w:rsidRPr="004D36B0">
        <w:rPr>
          <w:rFonts w:ascii="Times New Roman" w:hAnsi="Times New Roman" w:cs="Times New Roman"/>
          <w:bCs/>
          <w:sz w:val="36"/>
          <w:szCs w:val="36"/>
        </w:rPr>
        <w:t xml:space="preserve"> of the tribulation </w:t>
      </w:r>
      <w:r w:rsidR="00315023" w:rsidRPr="004D36B0">
        <w:rPr>
          <w:rFonts w:ascii="Times New Roman" w:hAnsi="Times New Roman" w:cs="Times New Roman"/>
          <w:bCs/>
          <w:sz w:val="36"/>
          <w:szCs w:val="36"/>
        </w:rPr>
        <w:t>c</w:t>
      </w:r>
      <w:r w:rsidR="00A57D0E" w:rsidRPr="004D36B0">
        <w:rPr>
          <w:rFonts w:ascii="Times New Roman" w:hAnsi="Times New Roman" w:cs="Times New Roman"/>
          <w:bCs/>
          <w:sz w:val="36"/>
          <w:szCs w:val="36"/>
        </w:rPr>
        <w:t>a</w:t>
      </w:r>
      <w:r w:rsidR="00315023" w:rsidRPr="004D36B0">
        <w:rPr>
          <w:rFonts w:ascii="Times New Roman" w:hAnsi="Times New Roman" w:cs="Times New Roman"/>
          <w:bCs/>
          <w:sz w:val="36"/>
          <w:szCs w:val="36"/>
        </w:rPr>
        <w:t>me</w:t>
      </w:r>
      <w:r w:rsidR="00CE35C0" w:rsidRPr="004D36B0">
        <w:rPr>
          <w:rFonts w:ascii="Times New Roman" w:hAnsi="Times New Roman" w:cs="Times New Roman"/>
          <w:bCs/>
          <w:sz w:val="36"/>
          <w:szCs w:val="36"/>
        </w:rPr>
        <w:t xml:space="preserve"> this “</w:t>
      </w:r>
      <w:r w:rsidR="00CE35C0" w:rsidRPr="004D36B0">
        <w:rPr>
          <w:rFonts w:ascii="Times New Roman" w:hAnsi="Times New Roman" w:cs="Times New Roman"/>
          <w:bCs/>
          <w:sz w:val="36"/>
          <w:szCs w:val="36"/>
          <w:u w:val="single"/>
        </w:rPr>
        <w:t>great sign</w:t>
      </w:r>
      <w:r w:rsidR="00CE35C0" w:rsidRPr="004D36B0">
        <w:rPr>
          <w:rFonts w:ascii="Times New Roman" w:hAnsi="Times New Roman" w:cs="Times New Roman"/>
          <w:bCs/>
          <w:sz w:val="36"/>
          <w:szCs w:val="36"/>
        </w:rPr>
        <w:t xml:space="preserve">” of a woman associated with sun, moon and stars. Immediately </w:t>
      </w:r>
      <w:r w:rsidR="00CE35C0" w:rsidRPr="004D36B0">
        <w:rPr>
          <w:rFonts w:ascii="Times New Roman" w:hAnsi="Times New Roman" w:cs="Times New Roman"/>
          <w:b/>
          <w:bCs/>
          <w:sz w:val="36"/>
          <w:szCs w:val="36"/>
        </w:rPr>
        <w:t xml:space="preserve">after </w:t>
      </w:r>
      <w:r w:rsidR="00CE35C0" w:rsidRPr="004D36B0">
        <w:rPr>
          <w:rFonts w:ascii="Times New Roman" w:hAnsi="Times New Roman" w:cs="Times New Roman"/>
          <w:bCs/>
          <w:sz w:val="36"/>
          <w:szCs w:val="36"/>
        </w:rPr>
        <w:t xml:space="preserve">the tribulation will be phenomena in sun, moon and stars that fulfill Joel chapter 2 and precede “the sign of the Son of </w:t>
      </w:r>
      <w:r w:rsidR="001120A1" w:rsidRPr="004D36B0">
        <w:rPr>
          <w:rFonts w:ascii="Times New Roman" w:hAnsi="Times New Roman" w:cs="Times New Roman"/>
          <w:bCs/>
          <w:sz w:val="36"/>
          <w:szCs w:val="36"/>
        </w:rPr>
        <w:t>M</w:t>
      </w:r>
      <w:r w:rsidR="00CE35C0" w:rsidRPr="004D36B0">
        <w:rPr>
          <w:rFonts w:ascii="Times New Roman" w:hAnsi="Times New Roman" w:cs="Times New Roman"/>
          <w:bCs/>
          <w:sz w:val="36"/>
          <w:szCs w:val="36"/>
        </w:rPr>
        <w:t>an”.</w:t>
      </w:r>
      <w:r w:rsidR="00F02B59" w:rsidRPr="004D36B0">
        <w:rPr>
          <w:rFonts w:ascii="Times New Roman" w:hAnsi="Times New Roman" w:cs="Times New Roman"/>
          <w:bCs/>
          <w:sz w:val="36"/>
          <w:szCs w:val="36"/>
        </w:rPr>
        <w:t xml:space="preserve"> Seeing that the lights in the heavens were given “for signs and for appointed times” (Gen.1:14), these must be two applications of their purpose </w:t>
      </w:r>
      <w:r w:rsidR="0074027F" w:rsidRPr="004D36B0">
        <w:rPr>
          <w:rFonts w:ascii="Times New Roman" w:hAnsi="Times New Roman" w:cs="Times New Roman"/>
          <w:bCs/>
          <w:sz w:val="36"/>
          <w:szCs w:val="36"/>
        </w:rPr>
        <w:t>since</w:t>
      </w:r>
      <w:r w:rsidR="00F02B59" w:rsidRPr="004D36B0">
        <w:rPr>
          <w:rFonts w:ascii="Times New Roman" w:hAnsi="Times New Roman" w:cs="Times New Roman"/>
          <w:bCs/>
          <w:sz w:val="36"/>
          <w:szCs w:val="36"/>
        </w:rPr>
        <w:t xml:space="preserve"> the beginning.</w:t>
      </w:r>
      <w:r w:rsidR="00CE35C0" w:rsidRPr="004D36B0">
        <w:rPr>
          <w:rFonts w:ascii="Times New Roman" w:hAnsi="Times New Roman" w:cs="Times New Roman"/>
          <w:bCs/>
          <w:sz w:val="36"/>
          <w:szCs w:val="36"/>
        </w:rPr>
        <w:t xml:space="preserve"> </w:t>
      </w:r>
      <w:r w:rsidR="00D63900" w:rsidRPr="004D36B0">
        <w:rPr>
          <w:rFonts w:ascii="Times New Roman" w:hAnsi="Times New Roman" w:cs="Times New Roman"/>
          <w:bCs/>
          <w:sz w:val="36"/>
          <w:szCs w:val="36"/>
        </w:rPr>
        <w:t xml:space="preserve">The </w:t>
      </w:r>
      <w:r w:rsidR="001C21B2" w:rsidRPr="004D36B0">
        <w:rPr>
          <w:rFonts w:ascii="Times New Roman" w:hAnsi="Times New Roman" w:cs="Times New Roman"/>
          <w:bCs/>
          <w:sz w:val="36"/>
          <w:szCs w:val="36"/>
        </w:rPr>
        <w:t>“</w:t>
      </w:r>
      <w:r w:rsidR="00D63900" w:rsidRPr="004D36B0">
        <w:rPr>
          <w:rFonts w:ascii="Times New Roman" w:hAnsi="Times New Roman" w:cs="Times New Roman"/>
          <w:bCs/>
          <w:sz w:val="36"/>
          <w:szCs w:val="36"/>
        </w:rPr>
        <w:t>woman</w:t>
      </w:r>
      <w:r w:rsidR="001C21B2" w:rsidRPr="004D36B0">
        <w:rPr>
          <w:rFonts w:ascii="Times New Roman" w:hAnsi="Times New Roman" w:cs="Times New Roman"/>
          <w:bCs/>
          <w:sz w:val="36"/>
          <w:szCs w:val="36"/>
        </w:rPr>
        <w:t>”</w:t>
      </w:r>
      <w:r w:rsidR="00D63900" w:rsidRPr="004D36B0">
        <w:rPr>
          <w:rFonts w:ascii="Times New Roman" w:hAnsi="Times New Roman" w:cs="Times New Roman"/>
          <w:bCs/>
          <w:sz w:val="36"/>
          <w:szCs w:val="36"/>
        </w:rPr>
        <w:t xml:space="preserve"> appears to be Israel in flight (per Jesus’ instruction in Mat.24:15-16), but</w:t>
      </w:r>
      <w:r w:rsidR="00315023" w:rsidRPr="004D36B0">
        <w:rPr>
          <w:rFonts w:ascii="Times New Roman" w:hAnsi="Times New Roman" w:cs="Times New Roman"/>
          <w:bCs/>
          <w:sz w:val="36"/>
          <w:szCs w:val="36"/>
        </w:rPr>
        <w:t xml:space="preserve"> who is the </w:t>
      </w:r>
      <w:r w:rsidR="001C21B2" w:rsidRPr="004D36B0">
        <w:rPr>
          <w:rFonts w:ascii="Times New Roman" w:hAnsi="Times New Roman" w:cs="Times New Roman"/>
          <w:bCs/>
          <w:sz w:val="36"/>
          <w:szCs w:val="36"/>
        </w:rPr>
        <w:t>“</w:t>
      </w:r>
      <w:r w:rsidR="001C21B2" w:rsidRPr="004D36B0">
        <w:rPr>
          <w:rFonts w:ascii="Times New Roman" w:hAnsi="Times New Roman" w:cs="Times New Roman"/>
          <w:bCs/>
          <w:sz w:val="36"/>
          <w:szCs w:val="36"/>
          <w:u w:val="single"/>
        </w:rPr>
        <w:t>son, a male</w:t>
      </w:r>
      <w:r w:rsidR="001C21B2" w:rsidRPr="004D36B0">
        <w:rPr>
          <w:rFonts w:ascii="Times New Roman" w:hAnsi="Times New Roman" w:cs="Times New Roman"/>
          <w:bCs/>
          <w:sz w:val="36"/>
          <w:szCs w:val="36"/>
        </w:rPr>
        <w:t>”</w:t>
      </w:r>
      <w:r w:rsidR="00315023" w:rsidRPr="004D36B0">
        <w:rPr>
          <w:rFonts w:ascii="Times New Roman" w:hAnsi="Times New Roman" w:cs="Times New Roman"/>
          <w:bCs/>
          <w:sz w:val="36"/>
          <w:szCs w:val="36"/>
        </w:rPr>
        <w:t xml:space="preserve">? </w:t>
      </w:r>
    </w:p>
    <w:p w14:paraId="05F3F0C5" w14:textId="77777777" w:rsidR="00922B53" w:rsidRPr="004D36B0" w:rsidRDefault="00315023" w:rsidP="00A87A9E">
      <w:pPr>
        <w:pStyle w:val="ListParagraph"/>
        <w:spacing w:after="400"/>
        <w:ind w:left="0" w:firstLine="360"/>
        <w:contextualSpacing w:val="0"/>
        <w:rPr>
          <w:rFonts w:ascii="Times New Roman" w:hAnsi="Times New Roman" w:cs="Times New Roman"/>
          <w:bCs/>
          <w:sz w:val="36"/>
          <w:szCs w:val="36"/>
        </w:rPr>
      </w:pPr>
      <w:r w:rsidRPr="004D36B0">
        <w:rPr>
          <w:rFonts w:ascii="Times New Roman" w:hAnsi="Times New Roman" w:cs="Times New Roman"/>
          <w:bCs/>
          <w:sz w:val="36"/>
          <w:szCs w:val="36"/>
        </w:rPr>
        <w:t xml:space="preserve">The </w:t>
      </w:r>
      <w:r w:rsidRPr="004D36B0">
        <w:rPr>
          <w:rFonts w:ascii="Times New Roman" w:hAnsi="Times New Roman" w:cs="Times New Roman"/>
          <w:bCs/>
          <w:i/>
          <w:iCs/>
          <w:sz w:val="36"/>
          <w:szCs w:val="36"/>
        </w:rPr>
        <w:t>NKJV</w:t>
      </w:r>
      <w:r w:rsidRPr="004D36B0">
        <w:rPr>
          <w:rFonts w:ascii="Times New Roman" w:hAnsi="Times New Roman" w:cs="Times New Roman"/>
          <w:bCs/>
          <w:sz w:val="36"/>
          <w:szCs w:val="36"/>
        </w:rPr>
        <w:t xml:space="preserve"> capitalizes “Child”, implying this is Messiah. The difficulty with th</w:t>
      </w:r>
      <w:r w:rsidR="001A00AD" w:rsidRPr="004D36B0">
        <w:rPr>
          <w:rFonts w:ascii="Times New Roman" w:hAnsi="Times New Roman" w:cs="Times New Roman"/>
          <w:bCs/>
          <w:sz w:val="36"/>
          <w:szCs w:val="36"/>
        </w:rPr>
        <w:t>is</w:t>
      </w:r>
      <w:r w:rsidRPr="004D36B0">
        <w:rPr>
          <w:rFonts w:ascii="Times New Roman" w:hAnsi="Times New Roman" w:cs="Times New Roman"/>
          <w:bCs/>
          <w:sz w:val="36"/>
          <w:szCs w:val="36"/>
        </w:rPr>
        <w:t xml:space="preserve"> interpretation is that the dragon has just thrown a third of the stars (angels) to earth (Rev.12:</w:t>
      </w:r>
      <w:r w:rsidR="00922B53" w:rsidRPr="004D36B0">
        <w:rPr>
          <w:rFonts w:ascii="Times New Roman" w:hAnsi="Times New Roman" w:cs="Times New Roman"/>
          <w:bCs/>
          <w:sz w:val="36"/>
          <w:szCs w:val="36"/>
        </w:rPr>
        <w:t xml:space="preserve">4) before his attack </w:t>
      </w:r>
      <w:r w:rsidR="00A87A9E" w:rsidRPr="004D36B0">
        <w:rPr>
          <w:rFonts w:ascii="Times New Roman" w:hAnsi="Times New Roman" w:cs="Times New Roman"/>
          <w:bCs/>
          <w:sz w:val="36"/>
          <w:szCs w:val="36"/>
        </w:rPr>
        <w:t>up</w:t>
      </w:r>
      <w:r w:rsidR="00922B53" w:rsidRPr="004D36B0">
        <w:rPr>
          <w:rFonts w:ascii="Times New Roman" w:hAnsi="Times New Roman" w:cs="Times New Roman"/>
          <w:bCs/>
          <w:sz w:val="36"/>
          <w:szCs w:val="36"/>
        </w:rPr>
        <w:t xml:space="preserve">on the woman. After the woman gives birth, the child is </w:t>
      </w:r>
      <w:r w:rsidR="00922B53" w:rsidRPr="004D36B0">
        <w:rPr>
          <w:rFonts w:ascii="Times New Roman" w:hAnsi="Times New Roman" w:cs="Times New Roman"/>
          <w:b/>
          <w:sz w:val="36"/>
          <w:szCs w:val="36"/>
        </w:rPr>
        <w:t>taken away</w:t>
      </w:r>
      <w:r w:rsidR="00922B53" w:rsidRPr="004D36B0">
        <w:rPr>
          <w:rFonts w:ascii="Times New Roman" w:hAnsi="Times New Roman" w:cs="Times New Roman"/>
          <w:bCs/>
          <w:sz w:val="36"/>
          <w:szCs w:val="36"/>
        </w:rPr>
        <w:t xml:space="preserve"> (Gk., </w:t>
      </w:r>
      <w:r w:rsidR="00922B53" w:rsidRPr="004D36B0">
        <w:rPr>
          <w:rFonts w:ascii="Times New Roman" w:hAnsi="Times New Roman" w:cs="Times New Roman"/>
          <w:bCs/>
          <w:i/>
          <w:iCs/>
          <w:sz w:val="36"/>
          <w:szCs w:val="36"/>
        </w:rPr>
        <w:t>harpazō</w:t>
      </w:r>
      <w:r w:rsidR="00922B53" w:rsidRPr="004D36B0">
        <w:rPr>
          <w:rFonts w:ascii="Times New Roman" w:hAnsi="Times New Roman" w:cs="Times New Roman"/>
          <w:bCs/>
          <w:sz w:val="36"/>
          <w:szCs w:val="36"/>
        </w:rPr>
        <w:t xml:space="preserve"> – “seized”). Seeing that “the dragon stood before the woman … whenever she might give birth”, the </w:t>
      </w:r>
      <w:r w:rsidR="00922B53" w:rsidRPr="004D36B0">
        <w:rPr>
          <w:rFonts w:ascii="Times New Roman" w:hAnsi="Times New Roman" w:cs="Times New Roman"/>
          <w:bCs/>
          <w:sz w:val="36"/>
          <w:szCs w:val="36"/>
        </w:rPr>
        <w:lastRenderedPageBreak/>
        <w:t>action seems to flow rapidly here. Remember, a keynote of the end-times is their rolling on “swiftly” (</w:t>
      </w:r>
      <w:r w:rsidR="00922B53" w:rsidRPr="004D36B0">
        <w:rPr>
          <w:rFonts w:ascii="Times New Roman" w:hAnsi="Times New Roman" w:cs="Times New Roman"/>
          <w:bCs/>
          <w:i/>
          <w:iCs/>
          <w:sz w:val="36"/>
          <w:szCs w:val="36"/>
        </w:rPr>
        <w:t>en tachei</w:t>
      </w:r>
      <w:r w:rsidR="00922B53" w:rsidRPr="004D36B0">
        <w:rPr>
          <w:rFonts w:ascii="Times New Roman" w:hAnsi="Times New Roman" w:cs="Times New Roman"/>
          <w:bCs/>
          <w:sz w:val="36"/>
          <w:szCs w:val="36"/>
        </w:rPr>
        <w:t xml:space="preserve">, </w:t>
      </w:r>
      <w:r w:rsidR="00922B53" w:rsidRPr="004D36B0">
        <w:rPr>
          <w:rFonts w:ascii="Times New Roman" w:hAnsi="Times New Roman" w:cs="Times New Roman"/>
          <w:bCs/>
          <w:i/>
          <w:iCs/>
          <w:sz w:val="36"/>
          <w:szCs w:val="36"/>
        </w:rPr>
        <w:t>tachu</w:t>
      </w:r>
      <w:r w:rsidR="00922B53" w:rsidRPr="004D36B0">
        <w:rPr>
          <w:rFonts w:ascii="Times New Roman" w:hAnsi="Times New Roman" w:cs="Times New Roman"/>
          <w:bCs/>
          <w:sz w:val="36"/>
          <w:szCs w:val="36"/>
        </w:rPr>
        <w:t xml:space="preserve"> – 8 occs. in Rev.)</w:t>
      </w:r>
      <w:r w:rsidR="001F5C8E" w:rsidRPr="004D36B0">
        <w:rPr>
          <w:rFonts w:ascii="Times New Roman" w:hAnsi="Times New Roman" w:cs="Times New Roman"/>
          <w:bCs/>
          <w:sz w:val="36"/>
          <w:szCs w:val="36"/>
        </w:rPr>
        <w:t xml:space="preserve">. </w:t>
      </w:r>
      <w:r w:rsidR="0069731A" w:rsidRPr="004D36B0">
        <w:rPr>
          <w:rFonts w:ascii="Times New Roman" w:hAnsi="Times New Roman" w:cs="Times New Roman"/>
          <w:bCs/>
          <w:sz w:val="36"/>
          <w:szCs w:val="36"/>
        </w:rPr>
        <w:t>Then w</w:t>
      </w:r>
      <w:r w:rsidR="001F5C8E" w:rsidRPr="004D36B0">
        <w:rPr>
          <w:rFonts w:ascii="Times New Roman" w:hAnsi="Times New Roman" w:cs="Times New Roman"/>
          <w:bCs/>
          <w:sz w:val="36"/>
          <w:szCs w:val="36"/>
        </w:rPr>
        <w:t>as the Christ-child taken up to God</w:t>
      </w:r>
      <w:r w:rsidR="001A00AD" w:rsidRPr="004D36B0">
        <w:rPr>
          <w:rFonts w:ascii="Times New Roman" w:hAnsi="Times New Roman" w:cs="Times New Roman"/>
          <w:bCs/>
          <w:sz w:val="36"/>
          <w:szCs w:val="36"/>
        </w:rPr>
        <w:t xml:space="preserve"> at birth</w:t>
      </w:r>
      <w:r w:rsidR="001F5C8E" w:rsidRPr="004D36B0">
        <w:rPr>
          <w:rFonts w:ascii="Times New Roman" w:hAnsi="Times New Roman" w:cs="Times New Roman"/>
          <w:bCs/>
          <w:sz w:val="36"/>
          <w:szCs w:val="36"/>
        </w:rPr>
        <w:t xml:space="preserve">? </w:t>
      </w:r>
      <w:r w:rsidR="007D1A0C" w:rsidRPr="004D36B0">
        <w:rPr>
          <w:rFonts w:ascii="Times New Roman" w:hAnsi="Times New Roman" w:cs="Times New Roman"/>
          <w:bCs/>
          <w:sz w:val="36"/>
          <w:szCs w:val="36"/>
        </w:rPr>
        <w:t>Or w</w:t>
      </w:r>
      <w:r w:rsidR="001F5C8E" w:rsidRPr="004D36B0">
        <w:rPr>
          <w:rFonts w:ascii="Times New Roman" w:hAnsi="Times New Roman" w:cs="Times New Roman"/>
          <w:bCs/>
          <w:sz w:val="36"/>
          <w:szCs w:val="36"/>
        </w:rPr>
        <w:t xml:space="preserve">as the resurrected Christ seized away from the dragon to God? Acts 1:9 says He “was lifted up” (Gk., </w:t>
      </w:r>
      <w:r w:rsidR="001F5C8E" w:rsidRPr="004D36B0">
        <w:rPr>
          <w:rFonts w:ascii="Times New Roman" w:hAnsi="Times New Roman" w:cs="Times New Roman"/>
          <w:bCs/>
          <w:i/>
          <w:iCs/>
          <w:sz w:val="36"/>
          <w:szCs w:val="36"/>
        </w:rPr>
        <w:t>epairō</w:t>
      </w:r>
      <w:r w:rsidR="001F5C8E" w:rsidRPr="004D36B0">
        <w:rPr>
          <w:rFonts w:ascii="Times New Roman" w:hAnsi="Times New Roman" w:cs="Times New Roman"/>
          <w:bCs/>
          <w:sz w:val="36"/>
          <w:szCs w:val="36"/>
        </w:rPr>
        <w:t xml:space="preserve">), and there is no sense He was in any danger. And think about it, can Christ in resurrection </w:t>
      </w:r>
      <w:r w:rsidR="00A57D0E" w:rsidRPr="004D36B0">
        <w:rPr>
          <w:rFonts w:ascii="Times New Roman" w:hAnsi="Times New Roman" w:cs="Times New Roman"/>
          <w:bCs/>
          <w:sz w:val="36"/>
          <w:szCs w:val="36"/>
        </w:rPr>
        <w:t xml:space="preserve">be </w:t>
      </w:r>
      <w:r w:rsidR="001F5C8E" w:rsidRPr="004D36B0">
        <w:rPr>
          <w:rFonts w:ascii="Times New Roman" w:hAnsi="Times New Roman" w:cs="Times New Roman"/>
          <w:bCs/>
          <w:sz w:val="36"/>
          <w:szCs w:val="36"/>
        </w:rPr>
        <w:t>in any way threatened by Satan? Unthinkable.</w:t>
      </w:r>
      <w:r w:rsidR="0064355B" w:rsidRPr="004D36B0">
        <w:rPr>
          <w:rFonts w:ascii="Times New Roman" w:hAnsi="Times New Roman" w:cs="Times New Roman"/>
          <w:bCs/>
          <w:sz w:val="36"/>
          <w:szCs w:val="36"/>
        </w:rPr>
        <w:t xml:space="preserve"> Also, this interpretation would make the “woman”</w:t>
      </w:r>
      <w:r w:rsidR="00367A45" w:rsidRPr="004D36B0">
        <w:rPr>
          <w:rFonts w:ascii="Times New Roman" w:hAnsi="Times New Roman" w:cs="Times New Roman"/>
          <w:bCs/>
          <w:sz w:val="36"/>
          <w:szCs w:val="36"/>
        </w:rPr>
        <w:t xml:space="preserve"> His mother</w:t>
      </w:r>
      <w:r w:rsidR="0064355B" w:rsidRPr="004D36B0">
        <w:rPr>
          <w:rFonts w:ascii="Times New Roman" w:hAnsi="Times New Roman" w:cs="Times New Roman"/>
          <w:bCs/>
          <w:sz w:val="36"/>
          <w:szCs w:val="36"/>
        </w:rPr>
        <w:t xml:space="preserve"> Miriam – did she flee to the desert after Christ’s ascension? Was she fed there for 1,260 days (</w:t>
      </w:r>
      <w:r w:rsidR="001C21B2" w:rsidRPr="004D36B0">
        <w:rPr>
          <w:rFonts w:ascii="Times New Roman" w:hAnsi="Times New Roman" w:cs="Times New Roman"/>
          <w:bCs/>
          <w:sz w:val="36"/>
          <w:szCs w:val="36"/>
        </w:rPr>
        <w:t>Rev.12:</w:t>
      </w:r>
      <w:r w:rsidR="0064355B" w:rsidRPr="004D36B0">
        <w:rPr>
          <w:rFonts w:ascii="Times New Roman" w:hAnsi="Times New Roman" w:cs="Times New Roman"/>
          <w:bCs/>
          <w:sz w:val="36"/>
          <w:szCs w:val="36"/>
        </w:rPr>
        <w:t xml:space="preserve">14, and see below concerning the “times”)? Was the dragon enraged with James, Joses, Simon, Judas and the sisters of Jesus (“the rest of her offspring”, </w:t>
      </w:r>
      <w:r w:rsidR="0064355B" w:rsidRPr="004D36B0">
        <w:rPr>
          <w:rFonts w:ascii="Times New Roman" w:hAnsi="Times New Roman" w:cs="Times New Roman"/>
          <w:bCs/>
          <w:i/>
          <w:iCs/>
          <w:sz w:val="36"/>
          <w:szCs w:val="36"/>
        </w:rPr>
        <w:t>NKJV</w:t>
      </w:r>
      <w:r w:rsidR="0064355B" w:rsidRPr="004D36B0">
        <w:rPr>
          <w:rFonts w:ascii="Times New Roman" w:hAnsi="Times New Roman" w:cs="Times New Roman"/>
          <w:bCs/>
          <w:sz w:val="36"/>
          <w:szCs w:val="36"/>
        </w:rPr>
        <w:t xml:space="preserve"> of </w:t>
      </w:r>
      <w:r w:rsidR="001C21B2" w:rsidRPr="004D36B0">
        <w:rPr>
          <w:rFonts w:ascii="Times New Roman" w:hAnsi="Times New Roman" w:cs="Times New Roman"/>
          <w:bCs/>
          <w:sz w:val="36"/>
          <w:szCs w:val="36"/>
        </w:rPr>
        <w:t>Rev.12:</w:t>
      </w:r>
      <w:r w:rsidR="0064355B" w:rsidRPr="004D36B0">
        <w:rPr>
          <w:rFonts w:ascii="Times New Roman" w:hAnsi="Times New Roman" w:cs="Times New Roman"/>
          <w:bCs/>
          <w:sz w:val="36"/>
          <w:szCs w:val="36"/>
        </w:rPr>
        <w:t xml:space="preserve">17)? You see how non-sensical this </w:t>
      </w:r>
      <w:r w:rsidR="001B06FD" w:rsidRPr="004D36B0">
        <w:rPr>
          <w:rFonts w:ascii="Times New Roman" w:hAnsi="Times New Roman" w:cs="Times New Roman"/>
          <w:bCs/>
          <w:sz w:val="36"/>
          <w:szCs w:val="36"/>
        </w:rPr>
        <w:t xml:space="preserve">Messianic </w:t>
      </w:r>
      <w:r w:rsidR="0064355B" w:rsidRPr="004D36B0">
        <w:rPr>
          <w:rFonts w:ascii="Times New Roman" w:hAnsi="Times New Roman" w:cs="Times New Roman"/>
          <w:bCs/>
          <w:sz w:val="36"/>
          <w:szCs w:val="36"/>
        </w:rPr>
        <w:t>interpretation gets.</w:t>
      </w:r>
    </w:p>
    <w:p w14:paraId="05F3F0C6" w14:textId="77777777" w:rsidR="009F201B" w:rsidRPr="009F201B" w:rsidRDefault="009F201B" w:rsidP="00090DFC">
      <w:pPr>
        <w:pStyle w:val="ListParagraph"/>
        <w:ind w:left="0"/>
        <w:contextualSpacing w:val="0"/>
        <w:rPr>
          <w:rFonts w:ascii="Times New Roman" w:hAnsi="Times New Roman" w:cs="Times New Roman"/>
          <w:b/>
          <w:sz w:val="40"/>
          <w:szCs w:val="40"/>
        </w:rPr>
      </w:pPr>
      <w:r w:rsidRPr="009F201B">
        <w:rPr>
          <w:rFonts w:ascii="Times New Roman" w:hAnsi="Times New Roman" w:cs="Times New Roman"/>
          <w:b/>
          <w:sz w:val="40"/>
          <w:szCs w:val="40"/>
        </w:rPr>
        <w:t xml:space="preserve">NT Emphasis on </w:t>
      </w:r>
      <w:r w:rsidR="00E30F77">
        <w:rPr>
          <w:rFonts w:ascii="Times New Roman" w:hAnsi="Times New Roman" w:cs="Times New Roman"/>
          <w:b/>
          <w:sz w:val="40"/>
          <w:szCs w:val="40"/>
        </w:rPr>
        <w:t xml:space="preserve">the </w:t>
      </w:r>
      <w:r w:rsidR="00090DFC">
        <w:rPr>
          <w:rFonts w:ascii="Times New Roman" w:hAnsi="Times New Roman" w:cs="Times New Roman"/>
          <w:b/>
          <w:sz w:val="40"/>
          <w:szCs w:val="40"/>
        </w:rPr>
        <w:t>“</w:t>
      </w:r>
      <w:r w:rsidRPr="009F201B">
        <w:rPr>
          <w:rFonts w:ascii="Times New Roman" w:hAnsi="Times New Roman" w:cs="Times New Roman"/>
          <w:b/>
          <w:sz w:val="40"/>
          <w:szCs w:val="40"/>
        </w:rPr>
        <w:t>Overcom</w:t>
      </w:r>
      <w:r w:rsidR="00E30F77">
        <w:rPr>
          <w:rFonts w:ascii="Times New Roman" w:hAnsi="Times New Roman" w:cs="Times New Roman"/>
          <w:b/>
          <w:sz w:val="40"/>
          <w:szCs w:val="40"/>
        </w:rPr>
        <w:t>er</w:t>
      </w:r>
      <w:r w:rsidR="00090DFC">
        <w:rPr>
          <w:rFonts w:ascii="Times New Roman" w:hAnsi="Times New Roman" w:cs="Times New Roman"/>
          <w:b/>
          <w:sz w:val="40"/>
          <w:szCs w:val="40"/>
        </w:rPr>
        <w:t>”</w:t>
      </w:r>
    </w:p>
    <w:p w14:paraId="05F3F0C7" w14:textId="77777777" w:rsidR="00CE35C0" w:rsidRPr="004D36B0" w:rsidRDefault="00E30F77" w:rsidP="002F1245">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A</w:t>
      </w:r>
      <w:r w:rsidR="001C21B2" w:rsidRPr="004D36B0">
        <w:rPr>
          <w:rFonts w:ascii="Times New Roman" w:hAnsi="Times New Roman" w:cs="Times New Roman"/>
          <w:bCs/>
          <w:sz w:val="32"/>
          <w:szCs w:val="32"/>
        </w:rPr>
        <w:t xml:space="preserve"> bett</w:t>
      </w:r>
      <w:r w:rsidRPr="004D36B0">
        <w:rPr>
          <w:rFonts w:ascii="Times New Roman" w:hAnsi="Times New Roman" w:cs="Times New Roman"/>
          <w:bCs/>
          <w:sz w:val="32"/>
          <w:szCs w:val="32"/>
        </w:rPr>
        <w:t>er</w:t>
      </w:r>
      <w:r w:rsidR="001F5C8E" w:rsidRPr="004D36B0">
        <w:rPr>
          <w:rFonts w:ascii="Times New Roman" w:hAnsi="Times New Roman" w:cs="Times New Roman"/>
          <w:bCs/>
          <w:sz w:val="32"/>
          <w:szCs w:val="32"/>
        </w:rPr>
        <w:t xml:space="preserve"> interpretation is that the child is some portion of Israel, who </w:t>
      </w:r>
      <w:r w:rsidR="00D70E13" w:rsidRPr="004D36B0">
        <w:rPr>
          <w:rFonts w:ascii="Times New Roman" w:hAnsi="Times New Roman" w:cs="Times New Roman"/>
          <w:bCs/>
          <w:sz w:val="32"/>
          <w:szCs w:val="32"/>
        </w:rPr>
        <w:t>will be taken up to the heavens</w:t>
      </w:r>
      <w:r w:rsidR="002F1245" w:rsidRPr="004D36B0">
        <w:rPr>
          <w:rFonts w:ascii="Times New Roman" w:hAnsi="Times New Roman" w:cs="Times New Roman"/>
          <w:bCs/>
          <w:sz w:val="32"/>
          <w:szCs w:val="32"/>
        </w:rPr>
        <w:t xml:space="preserve"> – the sequence might imply </w:t>
      </w:r>
      <w:r w:rsidR="00D70E13" w:rsidRPr="004D36B0">
        <w:rPr>
          <w:rFonts w:ascii="Times New Roman" w:hAnsi="Times New Roman" w:cs="Times New Roman"/>
          <w:bCs/>
          <w:sz w:val="32"/>
          <w:szCs w:val="32"/>
        </w:rPr>
        <w:t>before</w:t>
      </w:r>
      <w:r w:rsidR="00D63900" w:rsidRPr="004D36B0">
        <w:rPr>
          <w:rFonts w:ascii="Times New Roman" w:hAnsi="Times New Roman" w:cs="Times New Roman"/>
          <w:bCs/>
          <w:sz w:val="32"/>
          <w:szCs w:val="32"/>
        </w:rPr>
        <w:t xml:space="preserve"> </w:t>
      </w:r>
      <w:r w:rsidR="00470CD1" w:rsidRPr="004D36B0">
        <w:rPr>
          <w:rFonts w:ascii="Times New Roman" w:hAnsi="Times New Roman" w:cs="Times New Roman"/>
          <w:bCs/>
          <w:sz w:val="32"/>
          <w:szCs w:val="32"/>
        </w:rPr>
        <w:t xml:space="preserve">both the Tribulation and </w:t>
      </w:r>
      <w:r w:rsidR="00D63900" w:rsidRPr="004D36B0">
        <w:rPr>
          <w:rFonts w:ascii="Times New Roman" w:hAnsi="Times New Roman" w:cs="Times New Roman"/>
          <w:bCs/>
          <w:sz w:val="32"/>
          <w:szCs w:val="32"/>
        </w:rPr>
        <w:t xml:space="preserve">the </w:t>
      </w:r>
      <w:r w:rsidR="00D63900" w:rsidRPr="004D36B0">
        <w:rPr>
          <w:rFonts w:ascii="Times New Roman" w:hAnsi="Times New Roman" w:cs="Times New Roman"/>
          <w:bCs/>
          <w:i/>
          <w:iCs/>
          <w:sz w:val="32"/>
          <w:szCs w:val="32"/>
        </w:rPr>
        <w:t>Parousia</w:t>
      </w:r>
      <w:r w:rsidR="00D63900" w:rsidRPr="004D36B0">
        <w:rPr>
          <w:rFonts w:ascii="Times New Roman" w:hAnsi="Times New Roman" w:cs="Times New Roman"/>
          <w:bCs/>
          <w:sz w:val="32"/>
          <w:szCs w:val="32"/>
        </w:rPr>
        <w:t xml:space="preserve"> event of</w:t>
      </w:r>
      <w:r w:rsidR="00D70E13" w:rsidRPr="004D36B0">
        <w:rPr>
          <w:rFonts w:ascii="Times New Roman" w:hAnsi="Times New Roman" w:cs="Times New Roman"/>
          <w:bCs/>
          <w:sz w:val="32"/>
          <w:szCs w:val="32"/>
        </w:rPr>
        <w:t xml:space="preserve"> 1 Th.4:13-17. </w:t>
      </w:r>
      <w:r w:rsidR="00770F0E" w:rsidRPr="004D36B0">
        <w:rPr>
          <w:rFonts w:ascii="Times New Roman" w:hAnsi="Times New Roman" w:cs="Times New Roman"/>
          <w:bCs/>
          <w:sz w:val="32"/>
          <w:szCs w:val="32"/>
        </w:rPr>
        <w:t>Note that “taken up” in 1 Th.4:17 is also</w:t>
      </w:r>
      <w:r w:rsidRPr="004D36B0">
        <w:rPr>
          <w:rFonts w:ascii="Times New Roman" w:hAnsi="Times New Roman" w:cs="Times New Roman"/>
          <w:bCs/>
          <w:sz w:val="32"/>
          <w:szCs w:val="32"/>
        </w:rPr>
        <w:t xml:space="preserve"> Gk.</w:t>
      </w:r>
      <w:r w:rsidR="00770F0E" w:rsidRPr="004D36B0">
        <w:rPr>
          <w:rFonts w:ascii="Times New Roman" w:hAnsi="Times New Roman" w:cs="Times New Roman"/>
          <w:bCs/>
          <w:sz w:val="32"/>
          <w:szCs w:val="32"/>
        </w:rPr>
        <w:t xml:space="preserve"> </w:t>
      </w:r>
      <w:r w:rsidR="00770F0E" w:rsidRPr="004D36B0">
        <w:rPr>
          <w:rFonts w:ascii="Times New Roman" w:hAnsi="Times New Roman" w:cs="Times New Roman"/>
          <w:bCs/>
          <w:i/>
          <w:iCs/>
          <w:sz w:val="32"/>
          <w:szCs w:val="32"/>
        </w:rPr>
        <w:t>harpazō</w:t>
      </w:r>
      <w:r w:rsidR="003D59E8" w:rsidRPr="004D36B0">
        <w:rPr>
          <w:rFonts w:ascii="Times New Roman" w:hAnsi="Times New Roman" w:cs="Times New Roman"/>
          <w:bCs/>
          <w:iCs/>
          <w:sz w:val="32"/>
          <w:szCs w:val="32"/>
        </w:rPr>
        <w:t>, used in Revelation 12 of the “male”</w:t>
      </w:r>
      <w:r w:rsidR="00770F0E" w:rsidRPr="004D36B0">
        <w:rPr>
          <w:rFonts w:ascii="Times New Roman" w:hAnsi="Times New Roman" w:cs="Times New Roman"/>
          <w:bCs/>
          <w:sz w:val="32"/>
          <w:szCs w:val="32"/>
        </w:rPr>
        <w:t>. Th</w:t>
      </w:r>
      <w:r w:rsidR="001D527B" w:rsidRPr="004D36B0">
        <w:rPr>
          <w:rFonts w:ascii="Times New Roman" w:hAnsi="Times New Roman" w:cs="Times New Roman"/>
          <w:bCs/>
          <w:sz w:val="32"/>
          <w:szCs w:val="32"/>
        </w:rPr>
        <w:t>is</w:t>
      </w:r>
      <w:r w:rsidR="00770F0E" w:rsidRPr="004D36B0">
        <w:rPr>
          <w:rFonts w:ascii="Times New Roman" w:hAnsi="Times New Roman" w:cs="Times New Roman"/>
          <w:bCs/>
          <w:sz w:val="32"/>
          <w:szCs w:val="32"/>
        </w:rPr>
        <w:t xml:space="preserve"> child “is about to shepherd all the nations with an iron staff” (Rev.12:5), and that</w:t>
      </w:r>
      <w:r w:rsidR="002F55EF" w:rsidRPr="004D36B0">
        <w:rPr>
          <w:rFonts w:ascii="Times New Roman" w:hAnsi="Times New Roman" w:cs="Times New Roman"/>
          <w:bCs/>
          <w:sz w:val="32"/>
          <w:szCs w:val="32"/>
        </w:rPr>
        <w:t xml:space="preserve"> is also a promise given to the “overcomers” (Rev. 2:26-27, Gk. </w:t>
      </w:r>
      <w:r w:rsidR="002F55EF" w:rsidRPr="004D36B0">
        <w:rPr>
          <w:rFonts w:ascii="Times New Roman" w:hAnsi="Times New Roman" w:cs="Times New Roman"/>
          <w:bCs/>
          <w:i/>
          <w:iCs/>
          <w:sz w:val="32"/>
          <w:szCs w:val="32"/>
        </w:rPr>
        <w:t>nikaō</w:t>
      </w:r>
      <w:r w:rsidR="002F55EF" w:rsidRPr="004D36B0">
        <w:rPr>
          <w:rFonts w:ascii="Times New Roman" w:hAnsi="Times New Roman" w:cs="Times New Roman"/>
          <w:bCs/>
          <w:sz w:val="32"/>
          <w:szCs w:val="32"/>
        </w:rPr>
        <w:t xml:space="preserve">, lit. </w:t>
      </w:r>
      <w:r w:rsidR="00591CF7" w:rsidRPr="004D36B0">
        <w:rPr>
          <w:rFonts w:ascii="Times New Roman" w:hAnsi="Times New Roman" w:cs="Times New Roman"/>
          <w:bCs/>
          <w:sz w:val="32"/>
          <w:szCs w:val="32"/>
        </w:rPr>
        <w:t>“</w:t>
      </w:r>
      <w:r w:rsidR="002F55EF" w:rsidRPr="004D36B0">
        <w:rPr>
          <w:rFonts w:ascii="Times New Roman" w:hAnsi="Times New Roman" w:cs="Times New Roman"/>
          <w:bCs/>
          <w:sz w:val="32"/>
          <w:szCs w:val="32"/>
        </w:rPr>
        <w:t>victors”, or “winners</w:t>
      </w:r>
      <w:r w:rsidR="00591CF7" w:rsidRPr="004D36B0">
        <w:rPr>
          <w:rFonts w:ascii="Times New Roman" w:hAnsi="Times New Roman" w:cs="Times New Roman"/>
          <w:bCs/>
          <w:sz w:val="32"/>
          <w:szCs w:val="32"/>
        </w:rPr>
        <w:t>”</w:t>
      </w:r>
      <w:r w:rsidR="002F55EF" w:rsidRPr="004D36B0">
        <w:rPr>
          <w:rFonts w:ascii="Times New Roman" w:hAnsi="Times New Roman" w:cs="Times New Roman"/>
          <w:bCs/>
          <w:sz w:val="32"/>
          <w:szCs w:val="32"/>
        </w:rPr>
        <w:t>)</w:t>
      </w:r>
      <w:r w:rsidR="001D527B" w:rsidRPr="004D36B0">
        <w:rPr>
          <w:rFonts w:ascii="Times New Roman" w:hAnsi="Times New Roman" w:cs="Times New Roman"/>
          <w:bCs/>
          <w:sz w:val="32"/>
          <w:szCs w:val="32"/>
        </w:rPr>
        <w:t xml:space="preserve">. If the </w:t>
      </w:r>
      <w:r w:rsidR="00382720" w:rsidRPr="004D36B0">
        <w:rPr>
          <w:rFonts w:ascii="Times New Roman" w:hAnsi="Times New Roman" w:cs="Times New Roman"/>
          <w:bCs/>
          <w:sz w:val="32"/>
          <w:szCs w:val="32"/>
        </w:rPr>
        <w:t>“</w:t>
      </w:r>
      <w:r w:rsidR="001D527B" w:rsidRPr="004D36B0">
        <w:rPr>
          <w:rFonts w:ascii="Times New Roman" w:hAnsi="Times New Roman" w:cs="Times New Roman"/>
          <w:bCs/>
          <w:sz w:val="32"/>
          <w:szCs w:val="32"/>
        </w:rPr>
        <w:t>woman</w:t>
      </w:r>
      <w:r w:rsidR="00382720" w:rsidRPr="004D36B0">
        <w:rPr>
          <w:rFonts w:ascii="Times New Roman" w:hAnsi="Times New Roman" w:cs="Times New Roman"/>
          <w:bCs/>
          <w:sz w:val="32"/>
          <w:szCs w:val="32"/>
        </w:rPr>
        <w:t>”</w:t>
      </w:r>
      <w:r w:rsidR="001D527B" w:rsidRPr="004D36B0">
        <w:rPr>
          <w:rFonts w:ascii="Times New Roman" w:hAnsi="Times New Roman" w:cs="Times New Roman"/>
          <w:bCs/>
          <w:sz w:val="32"/>
          <w:szCs w:val="32"/>
        </w:rPr>
        <w:t xml:space="preserve"> is a collective metaphor representing Israel </w:t>
      </w:r>
      <w:r w:rsidR="00367A45" w:rsidRPr="004D36B0">
        <w:rPr>
          <w:rFonts w:ascii="Times New Roman" w:hAnsi="Times New Roman" w:cs="Times New Roman"/>
          <w:bCs/>
          <w:sz w:val="32"/>
          <w:szCs w:val="32"/>
        </w:rPr>
        <w:t>“</w:t>
      </w:r>
      <w:r w:rsidR="001D527B" w:rsidRPr="004D36B0">
        <w:rPr>
          <w:rFonts w:ascii="Times New Roman" w:hAnsi="Times New Roman" w:cs="Times New Roman"/>
          <w:bCs/>
          <w:sz w:val="32"/>
          <w:szCs w:val="32"/>
        </w:rPr>
        <w:t xml:space="preserve">in </w:t>
      </w:r>
      <w:r w:rsidR="00367A45" w:rsidRPr="004D36B0">
        <w:rPr>
          <w:rFonts w:ascii="Times New Roman" w:hAnsi="Times New Roman" w:cs="Times New Roman"/>
          <w:bCs/>
          <w:sz w:val="32"/>
          <w:szCs w:val="32"/>
        </w:rPr>
        <w:t>labor”</w:t>
      </w:r>
      <w:r w:rsidR="001D527B" w:rsidRPr="004D36B0">
        <w:rPr>
          <w:rFonts w:ascii="Times New Roman" w:hAnsi="Times New Roman" w:cs="Times New Roman"/>
          <w:bCs/>
          <w:sz w:val="32"/>
          <w:szCs w:val="32"/>
        </w:rPr>
        <w:t xml:space="preserve">, then it would make sense for the </w:t>
      </w:r>
      <w:r w:rsidR="00382720" w:rsidRPr="004D36B0">
        <w:rPr>
          <w:rFonts w:ascii="Times New Roman" w:hAnsi="Times New Roman" w:cs="Times New Roman"/>
          <w:bCs/>
          <w:sz w:val="32"/>
          <w:szCs w:val="32"/>
        </w:rPr>
        <w:t>“</w:t>
      </w:r>
      <w:r w:rsidR="001D527B" w:rsidRPr="004D36B0">
        <w:rPr>
          <w:rFonts w:ascii="Times New Roman" w:hAnsi="Times New Roman" w:cs="Times New Roman"/>
          <w:bCs/>
          <w:sz w:val="32"/>
          <w:szCs w:val="32"/>
        </w:rPr>
        <w:t>child</w:t>
      </w:r>
      <w:r w:rsidR="00382720" w:rsidRPr="004D36B0">
        <w:rPr>
          <w:rFonts w:ascii="Times New Roman" w:hAnsi="Times New Roman" w:cs="Times New Roman"/>
          <w:bCs/>
          <w:sz w:val="32"/>
          <w:szCs w:val="32"/>
        </w:rPr>
        <w:t>”</w:t>
      </w:r>
      <w:r w:rsidR="001D527B" w:rsidRPr="004D36B0">
        <w:rPr>
          <w:rFonts w:ascii="Times New Roman" w:hAnsi="Times New Roman" w:cs="Times New Roman"/>
          <w:bCs/>
          <w:sz w:val="32"/>
          <w:szCs w:val="32"/>
        </w:rPr>
        <w:t xml:space="preserve"> to be a collective metaphor as well.</w:t>
      </w:r>
      <w:r w:rsidR="0059315C" w:rsidRPr="004D36B0">
        <w:rPr>
          <w:rFonts w:ascii="Times New Roman" w:hAnsi="Times New Roman" w:cs="Times New Roman"/>
          <w:bCs/>
          <w:sz w:val="32"/>
          <w:szCs w:val="32"/>
        </w:rPr>
        <w:t xml:space="preserve"> Welch proposed that this</w:t>
      </w:r>
      <w:r w:rsidR="009F201B" w:rsidRPr="004D36B0">
        <w:rPr>
          <w:rFonts w:ascii="Times New Roman" w:hAnsi="Times New Roman" w:cs="Times New Roman"/>
          <w:bCs/>
          <w:sz w:val="32"/>
          <w:szCs w:val="32"/>
        </w:rPr>
        <w:t xml:space="preserve"> ascending child </w:t>
      </w:r>
      <w:r w:rsidR="0059315C" w:rsidRPr="004D36B0">
        <w:rPr>
          <w:rFonts w:ascii="Times New Roman" w:hAnsi="Times New Roman" w:cs="Times New Roman"/>
          <w:bCs/>
          <w:sz w:val="32"/>
          <w:szCs w:val="32"/>
        </w:rPr>
        <w:t>is “the rapture of the overcomers” (</w:t>
      </w:r>
      <w:r w:rsidR="0059315C" w:rsidRPr="004D36B0">
        <w:rPr>
          <w:rFonts w:ascii="Times New Roman" w:hAnsi="Times New Roman" w:cs="Times New Roman"/>
          <w:bCs/>
          <w:i/>
          <w:iCs/>
          <w:sz w:val="32"/>
          <w:szCs w:val="32"/>
        </w:rPr>
        <w:t>This Prophecy</w:t>
      </w:r>
      <w:r w:rsidR="0059315C" w:rsidRPr="004D36B0">
        <w:rPr>
          <w:rFonts w:ascii="Times New Roman" w:hAnsi="Times New Roman" w:cs="Times New Roman"/>
          <w:bCs/>
          <w:sz w:val="32"/>
          <w:szCs w:val="32"/>
        </w:rPr>
        <w:t>, pp.153-154), an early harvest at the beginning of the Great Tribulation. Can this be correct?</w:t>
      </w:r>
    </w:p>
    <w:p w14:paraId="05F3F0C8" w14:textId="77777777" w:rsidR="0059315C" w:rsidRPr="004D36B0" w:rsidRDefault="00C65E35" w:rsidP="00596146">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lastRenderedPageBreak/>
        <w:t xml:space="preserve">Here is </w:t>
      </w:r>
      <w:r w:rsidR="003C59A3" w:rsidRPr="004D36B0">
        <w:rPr>
          <w:rFonts w:ascii="Times New Roman" w:hAnsi="Times New Roman" w:cs="Times New Roman"/>
          <w:bCs/>
          <w:sz w:val="32"/>
          <w:szCs w:val="32"/>
        </w:rPr>
        <w:t xml:space="preserve">some of </w:t>
      </w:r>
      <w:r w:rsidR="00596146" w:rsidRPr="004D36B0">
        <w:rPr>
          <w:rFonts w:ascii="Times New Roman" w:hAnsi="Times New Roman" w:cs="Times New Roman"/>
          <w:bCs/>
          <w:sz w:val="32"/>
          <w:szCs w:val="32"/>
        </w:rPr>
        <w:t>w</w:t>
      </w:r>
      <w:r w:rsidRPr="004D36B0">
        <w:rPr>
          <w:rFonts w:ascii="Times New Roman" w:hAnsi="Times New Roman" w:cs="Times New Roman"/>
          <w:bCs/>
          <w:sz w:val="32"/>
          <w:szCs w:val="32"/>
        </w:rPr>
        <w:t>hat is said of the overcomers in Revelation –</w:t>
      </w:r>
    </w:p>
    <w:p w14:paraId="05F3F0C9" w14:textId="77777777" w:rsidR="00C65E35" w:rsidRPr="004D36B0" w:rsidRDefault="00C65E35" w:rsidP="00CB4D58">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“To the </w:t>
      </w:r>
      <w:r w:rsidRPr="004D36B0">
        <w:rPr>
          <w:rFonts w:ascii="Times New Roman" w:hAnsi="Times New Roman" w:cs="Times New Roman"/>
          <w:b/>
          <w:sz w:val="32"/>
          <w:szCs w:val="32"/>
        </w:rPr>
        <w:t>one overcoming</w:t>
      </w:r>
      <w:r w:rsidRPr="004D36B0">
        <w:rPr>
          <w:rFonts w:ascii="Times New Roman" w:hAnsi="Times New Roman" w:cs="Times New Roman"/>
          <w:bCs/>
          <w:sz w:val="32"/>
          <w:szCs w:val="32"/>
        </w:rPr>
        <w:t xml:space="preserve"> I will give him to </w:t>
      </w:r>
      <w:r w:rsidRPr="004D36B0">
        <w:rPr>
          <w:rFonts w:ascii="Times New Roman" w:hAnsi="Times New Roman" w:cs="Times New Roman"/>
          <w:bCs/>
          <w:sz w:val="32"/>
          <w:szCs w:val="32"/>
          <w:u w:val="single"/>
        </w:rPr>
        <w:t xml:space="preserve">eat from the </w:t>
      </w:r>
      <w:r w:rsidR="00CB4D58" w:rsidRPr="004D36B0">
        <w:rPr>
          <w:rFonts w:ascii="Times New Roman" w:hAnsi="Times New Roman" w:cs="Times New Roman"/>
          <w:bCs/>
          <w:sz w:val="32"/>
          <w:szCs w:val="32"/>
          <w:u w:val="single"/>
        </w:rPr>
        <w:t>T</w:t>
      </w:r>
      <w:r w:rsidRPr="004D36B0">
        <w:rPr>
          <w:rFonts w:ascii="Times New Roman" w:hAnsi="Times New Roman" w:cs="Times New Roman"/>
          <w:bCs/>
          <w:sz w:val="32"/>
          <w:szCs w:val="32"/>
          <w:u w:val="single"/>
        </w:rPr>
        <w:t xml:space="preserve">ree of </w:t>
      </w:r>
      <w:r w:rsidR="00CB4D58" w:rsidRPr="004D36B0">
        <w:rPr>
          <w:rFonts w:ascii="Times New Roman" w:hAnsi="Times New Roman" w:cs="Times New Roman"/>
          <w:bCs/>
          <w:sz w:val="32"/>
          <w:szCs w:val="32"/>
          <w:u w:val="single"/>
        </w:rPr>
        <w:t>L</w:t>
      </w:r>
      <w:r w:rsidRPr="004D36B0">
        <w:rPr>
          <w:rFonts w:ascii="Times New Roman" w:hAnsi="Times New Roman" w:cs="Times New Roman"/>
          <w:bCs/>
          <w:sz w:val="32"/>
          <w:szCs w:val="32"/>
          <w:u w:val="single"/>
        </w:rPr>
        <w:t>ife</w:t>
      </w:r>
      <w:r w:rsidRPr="004D36B0">
        <w:rPr>
          <w:rFonts w:ascii="Times New Roman" w:hAnsi="Times New Roman" w:cs="Times New Roman"/>
          <w:bCs/>
          <w:sz w:val="32"/>
          <w:szCs w:val="32"/>
        </w:rPr>
        <w:t xml:space="preserve">, which is in </w:t>
      </w:r>
      <w:r w:rsidRPr="004D36B0">
        <w:rPr>
          <w:rFonts w:ascii="Times New Roman" w:hAnsi="Times New Roman" w:cs="Times New Roman"/>
          <w:bCs/>
          <w:sz w:val="32"/>
          <w:szCs w:val="32"/>
          <w:u w:val="single"/>
        </w:rPr>
        <w:t>the paradise of God</w:t>
      </w:r>
      <w:r w:rsidRPr="004D36B0">
        <w:rPr>
          <w:rFonts w:ascii="Times New Roman" w:hAnsi="Times New Roman" w:cs="Times New Roman"/>
          <w:bCs/>
          <w:sz w:val="32"/>
          <w:szCs w:val="32"/>
        </w:rPr>
        <w:t>”     Rev.2:7</w:t>
      </w:r>
    </w:p>
    <w:p w14:paraId="05F3F0CA" w14:textId="77777777" w:rsidR="00C65E35" w:rsidRPr="004D36B0" w:rsidRDefault="00C65E35" w:rsidP="00C65E35">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“The </w:t>
      </w:r>
      <w:r w:rsidRPr="004D36B0">
        <w:rPr>
          <w:rFonts w:ascii="Times New Roman" w:hAnsi="Times New Roman" w:cs="Times New Roman"/>
          <w:b/>
          <w:sz w:val="32"/>
          <w:szCs w:val="32"/>
        </w:rPr>
        <w:t>one overcoming</w:t>
      </w:r>
      <w:r w:rsidRPr="004D36B0">
        <w:rPr>
          <w:rFonts w:ascii="Times New Roman" w:hAnsi="Times New Roman" w:cs="Times New Roman"/>
          <w:bCs/>
          <w:sz w:val="32"/>
          <w:szCs w:val="32"/>
        </w:rPr>
        <w:t xml:space="preserve"> should in </w:t>
      </w:r>
      <w:r w:rsidRPr="004D36B0">
        <w:rPr>
          <w:rFonts w:ascii="Times New Roman" w:hAnsi="Times New Roman" w:cs="Times New Roman"/>
          <w:bCs/>
          <w:sz w:val="32"/>
          <w:szCs w:val="32"/>
          <w:u w:val="single"/>
        </w:rPr>
        <w:t>no wise be harmed from the second death</w:t>
      </w:r>
      <w:r w:rsidRPr="004D36B0">
        <w:rPr>
          <w:rFonts w:ascii="Times New Roman" w:hAnsi="Times New Roman" w:cs="Times New Roman"/>
          <w:bCs/>
          <w:sz w:val="32"/>
          <w:szCs w:val="32"/>
        </w:rPr>
        <w:t>.”     Rev.2:</w:t>
      </w:r>
      <w:r w:rsidR="00691105" w:rsidRPr="004D36B0">
        <w:rPr>
          <w:rFonts w:ascii="Times New Roman" w:hAnsi="Times New Roman" w:cs="Times New Roman"/>
          <w:bCs/>
          <w:sz w:val="32"/>
          <w:szCs w:val="32"/>
        </w:rPr>
        <w:t>11</w:t>
      </w:r>
    </w:p>
    <w:p w14:paraId="05F3F0CB" w14:textId="77777777" w:rsidR="00691105" w:rsidRPr="004D36B0" w:rsidRDefault="00691105" w:rsidP="0016317D">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“To the </w:t>
      </w:r>
      <w:r w:rsidRPr="004D36B0">
        <w:rPr>
          <w:rFonts w:ascii="Times New Roman" w:hAnsi="Times New Roman" w:cs="Times New Roman"/>
          <w:b/>
          <w:sz w:val="32"/>
          <w:szCs w:val="32"/>
        </w:rPr>
        <w:t>one overcoming</w:t>
      </w:r>
      <w:r w:rsidRPr="004D36B0">
        <w:rPr>
          <w:rFonts w:ascii="Times New Roman" w:hAnsi="Times New Roman" w:cs="Times New Roman"/>
          <w:bCs/>
          <w:sz w:val="32"/>
          <w:szCs w:val="32"/>
        </w:rPr>
        <w:t xml:space="preserve"> I will give him </w:t>
      </w:r>
      <w:r w:rsidRPr="004D36B0">
        <w:rPr>
          <w:rFonts w:ascii="Times New Roman" w:hAnsi="Times New Roman" w:cs="Times New Roman"/>
          <w:bCs/>
          <w:sz w:val="32"/>
          <w:szCs w:val="32"/>
          <w:u w:val="single"/>
        </w:rPr>
        <w:t>the hidden manna</w:t>
      </w:r>
      <w:r w:rsidRPr="004D36B0">
        <w:rPr>
          <w:rFonts w:ascii="Times New Roman" w:hAnsi="Times New Roman" w:cs="Times New Roman"/>
          <w:bCs/>
          <w:sz w:val="32"/>
          <w:szCs w:val="32"/>
        </w:rPr>
        <w:t xml:space="preserve">.”  </w:t>
      </w:r>
      <w:r w:rsidR="0016317D" w:rsidRPr="004D36B0">
        <w:rPr>
          <w:rFonts w:ascii="Times New Roman" w:hAnsi="Times New Roman" w:cs="Times New Roman"/>
          <w:bCs/>
          <w:sz w:val="32"/>
          <w:szCs w:val="32"/>
        </w:rPr>
        <w:t xml:space="preserve">   Rev.2:17</w:t>
      </w:r>
    </w:p>
    <w:p w14:paraId="05F3F0CC" w14:textId="77777777" w:rsidR="00691105" w:rsidRPr="004D36B0" w:rsidRDefault="00691105" w:rsidP="00691105">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w:t>
      </w:r>
      <w:r w:rsidR="001522BD" w:rsidRPr="004D36B0">
        <w:rPr>
          <w:rFonts w:ascii="Times New Roman" w:hAnsi="Times New Roman" w:cs="Times New Roman"/>
          <w:bCs/>
          <w:sz w:val="32"/>
          <w:szCs w:val="32"/>
        </w:rPr>
        <w:t xml:space="preserve">And the </w:t>
      </w:r>
      <w:r w:rsidR="001522BD" w:rsidRPr="004D36B0">
        <w:rPr>
          <w:rFonts w:ascii="Times New Roman" w:hAnsi="Times New Roman" w:cs="Times New Roman"/>
          <w:b/>
          <w:sz w:val="32"/>
          <w:szCs w:val="32"/>
        </w:rPr>
        <w:t>one overcoming</w:t>
      </w:r>
      <w:r w:rsidR="001522BD" w:rsidRPr="004D36B0">
        <w:rPr>
          <w:rFonts w:ascii="Times New Roman" w:hAnsi="Times New Roman" w:cs="Times New Roman"/>
          <w:bCs/>
          <w:sz w:val="32"/>
          <w:szCs w:val="32"/>
        </w:rPr>
        <w:t xml:space="preserve">, and the one keeping My works to </w:t>
      </w:r>
      <w:r w:rsidR="001522BD" w:rsidRPr="004D36B0">
        <w:rPr>
          <w:rFonts w:ascii="Times New Roman" w:hAnsi="Times New Roman" w:cs="Times New Roman"/>
          <w:bCs/>
          <w:i/>
          <w:iCs/>
          <w:sz w:val="32"/>
          <w:szCs w:val="32"/>
        </w:rPr>
        <w:t>the</w:t>
      </w:r>
      <w:r w:rsidR="001522BD" w:rsidRPr="004D36B0">
        <w:rPr>
          <w:rFonts w:ascii="Times New Roman" w:hAnsi="Times New Roman" w:cs="Times New Roman"/>
          <w:bCs/>
          <w:sz w:val="32"/>
          <w:szCs w:val="32"/>
        </w:rPr>
        <w:t xml:space="preserve"> end, I will give him authority over the nations. And he will </w:t>
      </w:r>
      <w:r w:rsidR="001522BD" w:rsidRPr="004D36B0">
        <w:rPr>
          <w:rFonts w:ascii="Times New Roman" w:hAnsi="Times New Roman" w:cs="Times New Roman"/>
          <w:bCs/>
          <w:sz w:val="32"/>
          <w:szCs w:val="32"/>
          <w:u w:val="single"/>
        </w:rPr>
        <w:t>shepherd them with an iron staff</w:t>
      </w:r>
      <w:r w:rsidR="001522BD" w:rsidRPr="004D36B0">
        <w:rPr>
          <w:rFonts w:ascii="Times New Roman" w:hAnsi="Times New Roman" w:cs="Times New Roman"/>
          <w:bCs/>
          <w:sz w:val="32"/>
          <w:szCs w:val="32"/>
        </w:rPr>
        <w:t>.”     Rev.2:26-27</w:t>
      </w:r>
    </w:p>
    <w:p w14:paraId="05F3F0CD" w14:textId="77777777" w:rsidR="00691105" w:rsidRPr="004D36B0" w:rsidRDefault="00596146" w:rsidP="00A57D0E">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“The </w:t>
      </w:r>
      <w:r w:rsidRPr="004D36B0">
        <w:rPr>
          <w:rFonts w:ascii="Times New Roman" w:hAnsi="Times New Roman" w:cs="Times New Roman"/>
          <w:b/>
          <w:sz w:val="32"/>
          <w:szCs w:val="32"/>
        </w:rPr>
        <w:t>one overcoming</w:t>
      </w:r>
      <w:r w:rsidRPr="004D36B0">
        <w:rPr>
          <w:rFonts w:ascii="Times New Roman" w:hAnsi="Times New Roman" w:cs="Times New Roman"/>
          <w:bCs/>
          <w:sz w:val="32"/>
          <w:szCs w:val="32"/>
        </w:rPr>
        <w:t xml:space="preserve"> thus will don white garments, and I will </w:t>
      </w:r>
      <w:r w:rsidRPr="004D36B0">
        <w:rPr>
          <w:rFonts w:ascii="Times New Roman" w:hAnsi="Times New Roman" w:cs="Times New Roman"/>
          <w:bCs/>
          <w:sz w:val="32"/>
          <w:szCs w:val="32"/>
          <w:u w:val="single"/>
        </w:rPr>
        <w:t xml:space="preserve">in no wise wipe out his name from the </w:t>
      </w:r>
      <w:r w:rsidR="00A57D0E" w:rsidRPr="004D36B0">
        <w:rPr>
          <w:rFonts w:ascii="Times New Roman" w:hAnsi="Times New Roman" w:cs="Times New Roman"/>
          <w:bCs/>
          <w:sz w:val="32"/>
          <w:szCs w:val="32"/>
          <w:u w:val="single"/>
        </w:rPr>
        <w:t>B</w:t>
      </w:r>
      <w:r w:rsidRPr="004D36B0">
        <w:rPr>
          <w:rFonts w:ascii="Times New Roman" w:hAnsi="Times New Roman" w:cs="Times New Roman"/>
          <w:bCs/>
          <w:sz w:val="32"/>
          <w:szCs w:val="32"/>
          <w:u w:val="single"/>
        </w:rPr>
        <w:t xml:space="preserve">ook of </w:t>
      </w:r>
      <w:r w:rsidR="00A57D0E" w:rsidRPr="004D36B0">
        <w:rPr>
          <w:rFonts w:ascii="Times New Roman" w:hAnsi="Times New Roman" w:cs="Times New Roman"/>
          <w:bCs/>
          <w:sz w:val="32"/>
          <w:szCs w:val="32"/>
          <w:u w:val="single"/>
        </w:rPr>
        <w:t>L</w:t>
      </w:r>
      <w:r w:rsidRPr="004D36B0">
        <w:rPr>
          <w:rFonts w:ascii="Times New Roman" w:hAnsi="Times New Roman" w:cs="Times New Roman"/>
          <w:bCs/>
          <w:sz w:val="32"/>
          <w:szCs w:val="32"/>
          <w:u w:val="single"/>
        </w:rPr>
        <w:t>ife</w:t>
      </w:r>
      <w:r w:rsidRPr="004D36B0">
        <w:rPr>
          <w:rFonts w:ascii="Times New Roman" w:hAnsi="Times New Roman" w:cs="Times New Roman"/>
          <w:bCs/>
          <w:sz w:val="32"/>
          <w:szCs w:val="32"/>
        </w:rPr>
        <w:t xml:space="preserve">. And I will </w:t>
      </w:r>
      <w:r w:rsidRPr="004D36B0">
        <w:rPr>
          <w:rFonts w:ascii="Times New Roman" w:hAnsi="Times New Roman" w:cs="Times New Roman"/>
          <w:bCs/>
          <w:sz w:val="32"/>
          <w:szCs w:val="32"/>
          <w:u w:val="single"/>
        </w:rPr>
        <w:t>profess his name before My Father, and before His angels</w:t>
      </w:r>
      <w:r w:rsidRPr="004D36B0">
        <w:rPr>
          <w:rFonts w:ascii="Times New Roman" w:hAnsi="Times New Roman" w:cs="Times New Roman"/>
          <w:bCs/>
          <w:sz w:val="32"/>
          <w:szCs w:val="32"/>
        </w:rPr>
        <w:t>.”     Rev.3:5</w:t>
      </w:r>
    </w:p>
    <w:p w14:paraId="05F3F0CE" w14:textId="77777777" w:rsidR="00BA70F7" w:rsidRPr="004D36B0" w:rsidRDefault="00596146" w:rsidP="0016317D">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“The </w:t>
      </w:r>
      <w:r w:rsidRPr="004D36B0">
        <w:rPr>
          <w:rFonts w:ascii="Times New Roman" w:hAnsi="Times New Roman" w:cs="Times New Roman"/>
          <w:b/>
          <w:sz w:val="32"/>
          <w:szCs w:val="32"/>
        </w:rPr>
        <w:t>one overcoming</w:t>
      </w:r>
      <w:r w:rsidRPr="004D36B0">
        <w:rPr>
          <w:rFonts w:ascii="Times New Roman" w:hAnsi="Times New Roman" w:cs="Times New Roman"/>
          <w:bCs/>
          <w:sz w:val="32"/>
          <w:szCs w:val="32"/>
        </w:rPr>
        <w:t xml:space="preserve"> I will make him a column </w:t>
      </w:r>
      <w:r w:rsidRPr="004D36B0">
        <w:rPr>
          <w:rFonts w:ascii="Times New Roman" w:hAnsi="Times New Roman" w:cs="Times New Roman"/>
          <w:bCs/>
          <w:sz w:val="32"/>
          <w:szCs w:val="32"/>
          <w:u w:val="single"/>
        </w:rPr>
        <w:t>in the temple of My God</w:t>
      </w:r>
      <w:r w:rsidRPr="004D36B0">
        <w:rPr>
          <w:rFonts w:ascii="Times New Roman" w:hAnsi="Times New Roman" w:cs="Times New Roman"/>
          <w:bCs/>
          <w:sz w:val="32"/>
          <w:szCs w:val="32"/>
        </w:rPr>
        <w:t xml:space="preserve">, and he may in no wise go out again. </w:t>
      </w:r>
      <w:r w:rsidR="00BA70F7" w:rsidRPr="004D36B0">
        <w:rPr>
          <w:rFonts w:ascii="Times New Roman" w:hAnsi="Times New Roman" w:cs="Times New Roman"/>
          <w:bCs/>
          <w:sz w:val="32"/>
          <w:szCs w:val="32"/>
        </w:rPr>
        <w:t xml:space="preserve">And I will write upon him the name of My God, and </w:t>
      </w:r>
      <w:r w:rsidR="00BA70F7" w:rsidRPr="004D36B0">
        <w:rPr>
          <w:rFonts w:ascii="Times New Roman" w:hAnsi="Times New Roman" w:cs="Times New Roman"/>
          <w:bCs/>
          <w:sz w:val="32"/>
          <w:szCs w:val="32"/>
          <w:u w:val="single"/>
        </w:rPr>
        <w:t>the name of the city of My God, the New Jerusalem</w:t>
      </w:r>
      <w:r w:rsidR="00BA70F7" w:rsidRPr="004D36B0">
        <w:rPr>
          <w:rFonts w:ascii="Times New Roman" w:hAnsi="Times New Roman" w:cs="Times New Roman"/>
          <w:bCs/>
          <w:sz w:val="32"/>
          <w:szCs w:val="32"/>
        </w:rPr>
        <w:t xml:space="preserve">, which </w:t>
      </w:r>
      <w:r w:rsidR="00BA70F7" w:rsidRPr="004D36B0">
        <w:rPr>
          <w:rFonts w:ascii="Times New Roman" w:hAnsi="Times New Roman" w:cs="Times New Roman"/>
          <w:bCs/>
          <w:i/>
          <w:iCs/>
          <w:sz w:val="32"/>
          <w:szCs w:val="32"/>
        </w:rPr>
        <w:t>is</w:t>
      </w:r>
      <w:r w:rsidR="00BA70F7" w:rsidRPr="004D36B0">
        <w:rPr>
          <w:rFonts w:ascii="Times New Roman" w:hAnsi="Times New Roman" w:cs="Times New Roman"/>
          <w:bCs/>
          <w:sz w:val="32"/>
          <w:szCs w:val="32"/>
        </w:rPr>
        <w:t xml:space="preserve"> </w:t>
      </w:r>
      <w:r w:rsidR="00BA70F7" w:rsidRPr="004D36B0">
        <w:rPr>
          <w:rFonts w:ascii="Times New Roman" w:hAnsi="Times New Roman" w:cs="Times New Roman"/>
          <w:bCs/>
          <w:sz w:val="32"/>
          <w:szCs w:val="32"/>
          <w:u w:val="single"/>
        </w:rPr>
        <w:t>descending from the heaven</w:t>
      </w:r>
      <w:r w:rsidR="00BA70F7" w:rsidRPr="004D36B0">
        <w:rPr>
          <w:rFonts w:ascii="Times New Roman" w:hAnsi="Times New Roman" w:cs="Times New Roman"/>
          <w:bCs/>
          <w:sz w:val="32"/>
          <w:szCs w:val="32"/>
        </w:rPr>
        <w:t xml:space="preserve"> from My God.”     </w:t>
      </w:r>
      <w:r w:rsidR="0016317D" w:rsidRPr="004D36B0">
        <w:rPr>
          <w:rFonts w:ascii="Times New Roman" w:hAnsi="Times New Roman" w:cs="Times New Roman"/>
          <w:bCs/>
          <w:sz w:val="32"/>
          <w:szCs w:val="32"/>
        </w:rPr>
        <w:t>Rev.3:12</w:t>
      </w:r>
    </w:p>
    <w:p w14:paraId="05F3F0CF" w14:textId="77777777" w:rsidR="00BA70F7" w:rsidRPr="004D36B0" w:rsidRDefault="00BA70F7" w:rsidP="00BA70F7">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“The </w:t>
      </w:r>
      <w:r w:rsidRPr="004D36B0">
        <w:rPr>
          <w:rFonts w:ascii="Times New Roman" w:hAnsi="Times New Roman" w:cs="Times New Roman"/>
          <w:b/>
          <w:sz w:val="32"/>
          <w:szCs w:val="32"/>
        </w:rPr>
        <w:t>one overcoming</w:t>
      </w:r>
      <w:r w:rsidRPr="004D36B0">
        <w:rPr>
          <w:rFonts w:ascii="Times New Roman" w:hAnsi="Times New Roman" w:cs="Times New Roman"/>
          <w:bCs/>
          <w:sz w:val="32"/>
          <w:szCs w:val="32"/>
        </w:rPr>
        <w:t xml:space="preserve"> I will give him to </w:t>
      </w:r>
      <w:r w:rsidRPr="004D36B0">
        <w:rPr>
          <w:rFonts w:ascii="Times New Roman" w:hAnsi="Times New Roman" w:cs="Times New Roman"/>
          <w:bCs/>
          <w:sz w:val="32"/>
          <w:szCs w:val="32"/>
          <w:u w:val="single"/>
        </w:rPr>
        <w:t>sit with Me on My throne</w:t>
      </w:r>
      <w:r w:rsidRPr="004D36B0">
        <w:rPr>
          <w:rFonts w:ascii="Times New Roman" w:hAnsi="Times New Roman" w:cs="Times New Roman"/>
          <w:bCs/>
          <w:sz w:val="32"/>
          <w:szCs w:val="32"/>
        </w:rPr>
        <w:t>, as even I overcame and sat with My Father on His throne.”     Rev.3:21</w:t>
      </w:r>
    </w:p>
    <w:p w14:paraId="05F3F0D0" w14:textId="77777777" w:rsidR="007D1A0C" w:rsidRPr="004D36B0" w:rsidRDefault="00BA70F7" w:rsidP="00A57D0E">
      <w:pPr>
        <w:tabs>
          <w:tab w:val="right" w:pos="8640"/>
          <w:tab w:val="left" w:pos="9180"/>
        </w:tabs>
        <w:spacing w:after="240"/>
        <w:rPr>
          <w:rFonts w:ascii="Times New Roman" w:hAnsi="Times New Roman" w:cs="Times New Roman"/>
          <w:bCs/>
          <w:sz w:val="32"/>
          <w:szCs w:val="32"/>
        </w:rPr>
      </w:pPr>
      <w:r w:rsidRPr="004D36B0">
        <w:rPr>
          <w:rFonts w:ascii="Times New Roman" w:hAnsi="Times New Roman" w:cs="Times New Roman"/>
          <w:bCs/>
          <w:sz w:val="32"/>
          <w:szCs w:val="32"/>
        </w:rPr>
        <w:t xml:space="preserve">These </w:t>
      </w:r>
      <w:r w:rsidR="00D22000" w:rsidRPr="004D36B0">
        <w:rPr>
          <w:rFonts w:ascii="Times New Roman" w:hAnsi="Times New Roman" w:cs="Times New Roman"/>
          <w:bCs/>
          <w:sz w:val="32"/>
          <w:szCs w:val="32"/>
        </w:rPr>
        <w:t>message</w:t>
      </w:r>
      <w:r w:rsidRPr="004D36B0">
        <w:rPr>
          <w:rFonts w:ascii="Times New Roman" w:hAnsi="Times New Roman" w:cs="Times New Roman"/>
          <w:bCs/>
          <w:sz w:val="32"/>
          <w:szCs w:val="32"/>
        </w:rPr>
        <w:t xml:space="preserve">s </w:t>
      </w:r>
      <w:r w:rsidR="00D22000" w:rsidRPr="004D36B0">
        <w:rPr>
          <w:rFonts w:ascii="Times New Roman" w:hAnsi="Times New Roman" w:cs="Times New Roman"/>
          <w:bCs/>
          <w:sz w:val="32"/>
          <w:szCs w:val="32"/>
        </w:rPr>
        <w:t xml:space="preserve">to the seven Asian assemblies </w:t>
      </w:r>
      <w:r w:rsidRPr="004D36B0">
        <w:rPr>
          <w:rFonts w:ascii="Times New Roman" w:hAnsi="Times New Roman" w:cs="Times New Roman"/>
          <w:bCs/>
          <w:sz w:val="32"/>
          <w:szCs w:val="32"/>
        </w:rPr>
        <w:t xml:space="preserve">speak to the rewards that will be given the overcomers. </w:t>
      </w:r>
      <w:r w:rsidR="003C59A3" w:rsidRPr="004D36B0">
        <w:rPr>
          <w:rFonts w:ascii="Times New Roman" w:hAnsi="Times New Roman" w:cs="Times New Roman"/>
          <w:bCs/>
          <w:sz w:val="32"/>
          <w:szCs w:val="32"/>
        </w:rPr>
        <w:t>The defects t</w:t>
      </w:r>
      <w:r w:rsidRPr="004D36B0">
        <w:rPr>
          <w:rFonts w:ascii="Times New Roman" w:hAnsi="Times New Roman" w:cs="Times New Roman"/>
          <w:bCs/>
          <w:sz w:val="32"/>
          <w:szCs w:val="32"/>
        </w:rPr>
        <w:t xml:space="preserve">hat each assembly must overcome </w:t>
      </w:r>
      <w:r w:rsidR="003C59A3" w:rsidRPr="004D36B0">
        <w:rPr>
          <w:rFonts w:ascii="Times New Roman" w:hAnsi="Times New Roman" w:cs="Times New Roman"/>
          <w:bCs/>
          <w:sz w:val="32"/>
          <w:szCs w:val="32"/>
        </w:rPr>
        <w:t>are</w:t>
      </w:r>
      <w:r w:rsidRPr="004D36B0">
        <w:rPr>
          <w:rFonts w:ascii="Times New Roman" w:hAnsi="Times New Roman" w:cs="Times New Roman"/>
          <w:bCs/>
          <w:sz w:val="32"/>
          <w:szCs w:val="32"/>
        </w:rPr>
        <w:t xml:space="preserve"> given prior to the</w:t>
      </w:r>
      <w:r w:rsidR="004F54AE" w:rsidRPr="004D36B0">
        <w:rPr>
          <w:rFonts w:ascii="Times New Roman" w:hAnsi="Times New Roman" w:cs="Times New Roman"/>
          <w:bCs/>
          <w:sz w:val="32"/>
          <w:szCs w:val="32"/>
        </w:rPr>
        <w:t>se</w:t>
      </w:r>
      <w:r w:rsidRPr="004D36B0">
        <w:rPr>
          <w:rFonts w:ascii="Times New Roman" w:hAnsi="Times New Roman" w:cs="Times New Roman"/>
          <w:bCs/>
          <w:sz w:val="32"/>
          <w:szCs w:val="32"/>
        </w:rPr>
        <w:t xml:space="preserve"> promise</w:t>
      </w:r>
      <w:r w:rsidR="004F54AE" w:rsidRPr="004D36B0">
        <w:rPr>
          <w:rFonts w:ascii="Times New Roman" w:hAnsi="Times New Roman" w:cs="Times New Roman"/>
          <w:bCs/>
          <w:sz w:val="32"/>
          <w:szCs w:val="32"/>
        </w:rPr>
        <w:t>s</w:t>
      </w:r>
      <w:r w:rsidRPr="004D36B0">
        <w:rPr>
          <w:rFonts w:ascii="Times New Roman" w:hAnsi="Times New Roman" w:cs="Times New Roman"/>
          <w:bCs/>
          <w:sz w:val="32"/>
          <w:szCs w:val="32"/>
        </w:rPr>
        <w:t xml:space="preserve"> of reward. Among the rewards are a “hidden manna” (suggesting the woman’s flight into the wilderness</w:t>
      </w:r>
      <w:r w:rsidR="004F54AE" w:rsidRPr="004D36B0">
        <w:rPr>
          <w:rFonts w:ascii="Times New Roman" w:hAnsi="Times New Roman" w:cs="Times New Roman"/>
          <w:bCs/>
          <w:sz w:val="32"/>
          <w:szCs w:val="32"/>
        </w:rPr>
        <w:t>, “and they will feed her”</w:t>
      </w:r>
      <w:r w:rsidRPr="004D36B0">
        <w:rPr>
          <w:rFonts w:ascii="Times New Roman" w:hAnsi="Times New Roman" w:cs="Times New Roman"/>
          <w:bCs/>
          <w:sz w:val="32"/>
          <w:szCs w:val="32"/>
        </w:rPr>
        <w:t>)</w:t>
      </w:r>
      <w:r w:rsidR="009A54CE" w:rsidRPr="004D36B0">
        <w:rPr>
          <w:rFonts w:ascii="Times New Roman" w:hAnsi="Times New Roman" w:cs="Times New Roman"/>
          <w:bCs/>
          <w:sz w:val="32"/>
          <w:szCs w:val="32"/>
        </w:rPr>
        <w:t xml:space="preserve">, “the tree of life” in a restored Paradise (suggesting restoration of what Adam might have retained for </w:t>
      </w:r>
      <w:r w:rsidR="009A54CE" w:rsidRPr="004D36B0">
        <w:rPr>
          <w:rFonts w:ascii="Times New Roman" w:hAnsi="Times New Roman" w:cs="Times New Roman"/>
          <w:bCs/>
          <w:sz w:val="32"/>
          <w:szCs w:val="32"/>
        </w:rPr>
        <w:lastRenderedPageBreak/>
        <w:t xml:space="preserve">the human race), shepherding with an iron staff (rulership of the nations will require an earthly presence), entry in the </w:t>
      </w:r>
      <w:r w:rsidR="00A57D0E" w:rsidRPr="004D36B0">
        <w:rPr>
          <w:rFonts w:ascii="Times New Roman" w:hAnsi="Times New Roman" w:cs="Times New Roman"/>
          <w:bCs/>
          <w:sz w:val="32"/>
          <w:szCs w:val="32"/>
        </w:rPr>
        <w:t>B</w:t>
      </w:r>
      <w:r w:rsidR="009A54CE" w:rsidRPr="004D36B0">
        <w:rPr>
          <w:rFonts w:ascii="Times New Roman" w:hAnsi="Times New Roman" w:cs="Times New Roman"/>
          <w:bCs/>
          <w:sz w:val="32"/>
          <w:szCs w:val="32"/>
        </w:rPr>
        <w:t xml:space="preserve">ook of </w:t>
      </w:r>
      <w:r w:rsidR="00A57D0E" w:rsidRPr="004D36B0">
        <w:rPr>
          <w:rFonts w:ascii="Times New Roman" w:hAnsi="Times New Roman" w:cs="Times New Roman"/>
          <w:bCs/>
          <w:sz w:val="32"/>
          <w:szCs w:val="32"/>
        </w:rPr>
        <w:t>L</w:t>
      </w:r>
      <w:r w:rsidR="009A54CE" w:rsidRPr="004D36B0">
        <w:rPr>
          <w:rFonts w:ascii="Times New Roman" w:hAnsi="Times New Roman" w:cs="Times New Roman"/>
          <w:bCs/>
          <w:sz w:val="32"/>
          <w:szCs w:val="32"/>
        </w:rPr>
        <w:t xml:space="preserve">ife and freedom from the </w:t>
      </w:r>
      <w:r w:rsidR="00A57D0E" w:rsidRPr="004D36B0">
        <w:rPr>
          <w:rFonts w:ascii="Times New Roman" w:hAnsi="Times New Roman" w:cs="Times New Roman"/>
          <w:bCs/>
          <w:sz w:val="32"/>
          <w:szCs w:val="32"/>
        </w:rPr>
        <w:t>S</w:t>
      </w:r>
      <w:r w:rsidR="009A54CE" w:rsidRPr="004D36B0">
        <w:rPr>
          <w:rFonts w:ascii="Times New Roman" w:hAnsi="Times New Roman" w:cs="Times New Roman"/>
          <w:bCs/>
          <w:sz w:val="32"/>
          <w:szCs w:val="32"/>
        </w:rPr>
        <w:t xml:space="preserve">econd </w:t>
      </w:r>
      <w:r w:rsidR="00A57D0E" w:rsidRPr="004D36B0">
        <w:rPr>
          <w:rFonts w:ascii="Times New Roman" w:hAnsi="Times New Roman" w:cs="Times New Roman"/>
          <w:bCs/>
          <w:sz w:val="32"/>
          <w:szCs w:val="32"/>
        </w:rPr>
        <w:t>D</w:t>
      </w:r>
      <w:r w:rsidR="009A54CE" w:rsidRPr="004D36B0">
        <w:rPr>
          <w:rFonts w:ascii="Times New Roman" w:hAnsi="Times New Roman" w:cs="Times New Roman"/>
          <w:bCs/>
          <w:sz w:val="32"/>
          <w:szCs w:val="32"/>
        </w:rPr>
        <w:t>eath (the two alternatives</w:t>
      </w:r>
      <w:r w:rsidR="005102C2" w:rsidRPr="004D36B0">
        <w:rPr>
          <w:rFonts w:ascii="Times New Roman" w:hAnsi="Times New Roman" w:cs="Times New Roman"/>
          <w:bCs/>
          <w:sz w:val="32"/>
          <w:szCs w:val="32"/>
        </w:rPr>
        <w:t xml:space="preserve"> are limited to these</w:t>
      </w:r>
      <w:r w:rsidR="009A54CE" w:rsidRPr="004D36B0">
        <w:rPr>
          <w:rFonts w:ascii="Times New Roman" w:hAnsi="Times New Roman" w:cs="Times New Roman"/>
          <w:bCs/>
          <w:sz w:val="32"/>
          <w:szCs w:val="32"/>
        </w:rPr>
        <w:t xml:space="preserve">: </w:t>
      </w:r>
      <w:r w:rsidR="00A57D0E" w:rsidRPr="004D36B0">
        <w:rPr>
          <w:rFonts w:ascii="Times New Roman" w:hAnsi="Times New Roman" w:cs="Times New Roman"/>
          <w:bCs/>
          <w:sz w:val="32"/>
          <w:szCs w:val="32"/>
        </w:rPr>
        <w:t>B</w:t>
      </w:r>
      <w:r w:rsidR="009A54CE" w:rsidRPr="004D36B0">
        <w:rPr>
          <w:rFonts w:ascii="Times New Roman" w:hAnsi="Times New Roman" w:cs="Times New Roman"/>
          <w:bCs/>
          <w:sz w:val="32"/>
          <w:szCs w:val="32"/>
        </w:rPr>
        <w:t xml:space="preserve">ook of </w:t>
      </w:r>
      <w:r w:rsidR="00A57D0E" w:rsidRPr="004D36B0">
        <w:rPr>
          <w:rFonts w:ascii="Times New Roman" w:hAnsi="Times New Roman" w:cs="Times New Roman"/>
          <w:bCs/>
          <w:sz w:val="32"/>
          <w:szCs w:val="32"/>
        </w:rPr>
        <w:t>L</w:t>
      </w:r>
      <w:r w:rsidR="009A54CE" w:rsidRPr="004D36B0">
        <w:rPr>
          <w:rFonts w:ascii="Times New Roman" w:hAnsi="Times New Roman" w:cs="Times New Roman"/>
          <w:bCs/>
          <w:sz w:val="32"/>
          <w:szCs w:val="32"/>
        </w:rPr>
        <w:t xml:space="preserve">ife, or </w:t>
      </w:r>
      <w:r w:rsidR="00A57D0E" w:rsidRPr="004D36B0">
        <w:rPr>
          <w:rFonts w:ascii="Times New Roman" w:hAnsi="Times New Roman" w:cs="Times New Roman"/>
          <w:bCs/>
          <w:sz w:val="32"/>
          <w:szCs w:val="32"/>
        </w:rPr>
        <w:t>L</w:t>
      </w:r>
      <w:r w:rsidR="009A54CE" w:rsidRPr="004D36B0">
        <w:rPr>
          <w:rFonts w:ascii="Times New Roman" w:hAnsi="Times New Roman" w:cs="Times New Roman"/>
          <w:bCs/>
          <w:sz w:val="32"/>
          <w:szCs w:val="32"/>
        </w:rPr>
        <w:t xml:space="preserve">ake of </w:t>
      </w:r>
      <w:r w:rsidR="00A57D0E" w:rsidRPr="004D36B0">
        <w:rPr>
          <w:rFonts w:ascii="Times New Roman" w:hAnsi="Times New Roman" w:cs="Times New Roman"/>
          <w:bCs/>
          <w:sz w:val="32"/>
          <w:szCs w:val="32"/>
        </w:rPr>
        <w:t>F</w:t>
      </w:r>
      <w:r w:rsidR="009A54CE" w:rsidRPr="004D36B0">
        <w:rPr>
          <w:rFonts w:ascii="Times New Roman" w:hAnsi="Times New Roman" w:cs="Times New Roman"/>
          <w:bCs/>
          <w:sz w:val="32"/>
          <w:szCs w:val="32"/>
        </w:rPr>
        <w:t xml:space="preserve">ire </w:t>
      </w:r>
      <w:r w:rsidR="00D22000" w:rsidRPr="004D36B0">
        <w:rPr>
          <w:rFonts w:ascii="Times New Roman" w:hAnsi="Times New Roman" w:cs="Times New Roman"/>
          <w:bCs/>
          <w:sz w:val="32"/>
          <w:szCs w:val="32"/>
        </w:rPr>
        <w:t>–</w:t>
      </w:r>
      <w:r w:rsidR="009A54CE" w:rsidRPr="004D36B0">
        <w:rPr>
          <w:rFonts w:ascii="Times New Roman" w:hAnsi="Times New Roman" w:cs="Times New Roman"/>
          <w:bCs/>
          <w:sz w:val="32"/>
          <w:szCs w:val="32"/>
        </w:rPr>
        <w:t xml:space="preserve"> a judgment of works, Rev.20:15 – cp.1 Cor.3:15), temple membership in New Jerusalem (the hope of Abraham), and reigning with Christ.</w:t>
      </w:r>
      <w:r w:rsidR="00D22000" w:rsidRPr="004D36B0">
        <w:rPr>
          <w:rFonts w:ascii="Times New Roman" w:hAnsi="Times New Roman" w:cs="Times New Roman"/>
          <w:bCs/>
          <w:sz w:val="32"/>
          <w:szCs w:val="32"/>
        </w:rPr>
        <w:t xml:space="preserve"> </w:t>
      </w:r>
      <w:r w:rsidR="00A87A9E" w:rsidRPr="004D36B0">
        <w:rPr>
          <w:rFonts w:ascii="Times New Roman" w:hAnsi="Times New Roman" w:cs="Times New Roman"/>
          <w:bCs/>
          <w:sz w:val="32"/>
          <w:szCs w:val="32"/>
        </w:rPr>
        <w:t xml:space="preserve">Of these, “the hidden manna” would seem to rule out an early seizure into heaven for </w:t>
      </w:r>
      <w:r w:rsidR="00651716" w:rsidRPr="004D36B0">
        <w:rPr>
          <w:rFonts w:ascii="Times New Roman" w:hAnsi="Times New Roman" w:cs="Times New Roman"/>
          <w:bCs/>
          <w:sz w:val="32"/>
          <w:szCs w:val="32"/>
        </w:rPr>
        <w:t xml:space="preserve">the </w:t>
      </w:r>
      <w:r w:rsidR="00A87A9E" w:rsidRPr="004D36B0">
        <w:rPr>
          <w:rFonts w:ascii="Times New Roman" w:hAnsi="Times New Roman" w:cs="Times New Roman"/>
          <w:bCs/>
          <w:sz w:val="32"/>
          <w:szCs w:val="32"/>
        </w:rPr>
        <w:t>overcomers.</w:t>
      </w:r>
      <w:r w:rsidR="001C21B2" w:rsidRPr="004D36B0">
        <w:rPr>
          <w:rFonts w:ascii="Times New Roman" w:hAnsi="Times New Roman" w:cs="Times New Roman"/>
          <w:bCs/>
          <w:sz w:val="32"/>
          <w:szCs w:val="32"/>
        </w:rPr>
        <w:t xml:space="preserve"> But not only that, what will these Overcomers overcome, if they are seized immediately to heaven after their “birth” as the male-child? That interpretation is just too hasty, or the Overcomer is no overcomer at all.</w:t>
      </w:r>
      <w:r w:rsidR="006C05DA" w:rsidRPr="004D36B0">
        <w:rPr>
          <w:rFonts w:ascii="Times New Roman" w:hAnsi="Times New Roman" w:cs="Times New Roman"/>
          <w:bCs/>
          <w:sz w:val="32"/>
          <w:szCs w:val="32"/>
        </w:rPr>
        <w:t xml:space="preserve"> Recall the “smelting” of Zechariah 13.</w:t>
      </w:r>
    </w:p>
    <w:p w14:paraId="05F3F0D1" w14:textId="77777777" w:rsidR="00D22000" w:rsidRPr="004D36B0" w:rsidRDefault="006C05DA" w:rsidP="00A87A9E">
      <w:pPr>
        <w:tabs>
          <w:tab w:val="right" w:pos="8640"/>
          <w:tab w:val="left" w:pos="9180"/>
        </w:tabs>
        <w:spacing w:after="240"/>
        <w:ind w:firstLine="360"/>
        <w:rPr>
          <w:rFonts w:ascii="Times New Roman" w:hAnsi="Times New Roman" w:cs="Times New Roman"/>
          <w:bCs/>
          <w:sz w:val="32"/>
          <w:szCs w:val="32"/>
        </w:rPr>
      </w:pPr>
      <w:r w:rsidRPr="004D36B0">
        <w:rPr>
          <w:rFonts w:ascii="Times New Roman" w:hAnsi="Times New Roman" w:cs="Times New Roman"/>
          <w:bCs/>
          <w:sz w:val="32"/>
          <w:szCs w:val="32"/>
        </w:rPr>
        <w:t>One</w:t>
      </w:r>
      <w:r w:rsidR="00D22000" w:rsidRPr="004D36B0">
        <w:rPr>
          <w:rFonts w:ascii="Times New Roman" w:hAnsi="Times New Roman" w:cs="Times New Roman"/>
          <w:bCs/>
          <w:sz w:val="32"/>
          <w:szCs w:val="32"/>
        </w:rPr>
        <w:t xml:space="preserve"> of these rewards </w:t>
      </w:r>
      <w:r w:rsidRPr="004D36B0">
        <w:rPr>
          <w:rFonts w:ascii="Times New Roman" w:hAnsi="Times New Roman" w:cs="Times New Roman"/>
          <w:bCs/>
          <w:sz w:val="32"/>
          <w:szCs w:val="32"/>
        </w:rPr>
        <w:t xml:space="preserve">for Overcomers </w:t>
      </w:r>
      <w:r w:rsidR="00D22000" w:rsidRPr="004D36B0">
        <w:rPr>
          <w:rFonts w:ascii="Times New Roman" w:hAnsi="Times New Roman" w:cs="Times New Roman"/>
          <w:bCs/>
          <w:sz w:val="32"/>
          <w:szCs w:val="32"/>
        </w:rPr>
        <w:t xml:space="preserve">raises a question about the </w:t>
      </w:r>
      <w:r w:rsidR="00A57D0E" w:rsidRPr="004D36B0">
        <w:rPr>
          <w:rFonts w:ascii="Times New Roman" w:hAnsi="Times New Roman" w:cs="Times New Roman"/>
          <w:bCs/>
          <w:sz w:val="32"/>
          <w:szCs w:val="32"/>
        </w:rPr>
        <w:t>T</w:t>
      </w:r>
      <w:r w:rsidR="00D22000" w:rsidRPr="004D36B0">
        <w:rPr>
          <w:rFonts w:ascii="Times New Roman" w:hAnsi="Times New Roman" w:cs="Times New Roman"/>
          <w:bCs/>
          <w:sz w:val="32"/>
          <w:szCs w:val="32"/>
        </w:rPr>
        <w:t xml:space="preserve">ree of </w:t>
      </w:r>
      <w:r w:rsidR="00A57D0E" w:rsidRPr="004D36B0">
        <w:rPr>
          <w:rFonts w:ascii="Times New Roman" w:hAnsi="Times New Roman" w:cs="Times New Roman"/>
          <w:bCs/>
          <w:sz w:val="32"/>
          <w:szCs w:val="32"/>
        </w:rPr>
        <w:t>L</w:t>
      </w:r>
      <w:r w:rsidR="00D22000" w:rsidRPr="004D36B0">
        <w:rPr>
          <w:rFonts w:ascii="Times New Roman" w:hAnsi="Times New Roman" w:cs="Times New Roman"/>
          <w:bCs/>
          <w:sz w:val="32"/>
          <w:szCs w:val="32"/>
        </w:rPr>
        <w:t xml:space="preserve">ife – will one bite of its fruit convey the same deathlessness (Gk. </w:t>
      </w:r>
      <w:r w:rsidR="00D22000" w:rsidRPr="004D36B0">
        <w:rPr>
          <w:rFonts w:ascii="Times New Roman" w:hAnsi="Times New Roman" w:cs="Times New Roman"/>
          <w:bCs/>
          <w:i/>
          <w:iCs/>
          <w:sz w:val="32"/>
          <w:szCs w:val="32"/>
        </w:rPr>
        <w:t>athanasia</w:t>
      </w:r>
      <w:r w:rsidR="00D22000" w:rsidRPr="004D36B0">
        <w:rPr>
          <w:rFonts w:ascii="Times New Roman" w:hAnsi="Times New Roman" w:cs="Times New Roman"/>
          <w:bCs/>
          <w:sz w:val="32"/>
          <w:szCs w:val="32"/>
        </w:rPr>
        <w:t xml:space="preserve">) that Christ alone has now (1 Tim.6:16)? That </w:t>
      </w:r>
      <w:r w:rsidR="00991767" w:rsidRPr="004D36B0">
        <w:rPr>
          <w:rFonts w:ascii="Times New Roman" w:hAnsi="Times New Roman" w:cs="Times New Roman"/>
          <w:bCs/>
          <w:sz w:val="32"/>
          <w:szCs w:val="32"/>
        </w:rPr>
        <w:t xml:space="preserve">deathlessness </w:t>
      </w:r>
      <w:r w:rsidR="00D22000" w:rsidRPr="004D36B0">
        <w:rPr>
          <w:rFonts w:ascii="Times New Roman" w:hAnsi="Times New Roman" w:cs="Times New Roman"/>
          <w:bCs/>
          <w:sz w:val="32"/>
          <w:szCs w:val="32"/>
        </w:rPr>
        <w:t>is the end-state of resurrection per 1 Cor.15:53-54 (</w:t>
      </w:r>
      <w:r w:rsidR="00D22000" w:rsidRPr="004D36B0">
        <w:rPr>
          <w:rFonts w:ascii="Times New Roman" w:hAnsi="Times New Roman" w:cs="Times New Roman"/>
          <w:bCs/>
          <w:i/>
          <w:iCs/>
          <w:sz w:val="32"/>
          <w:szCs w:val="32"/>
        </w:rPr>
        <w:t>KJV</w:t>
      </w:r>
      <w:r w:rsidR="00D22000" w:rsidRPr="004D36B0">
        <w:rPr>
          <w:rFonts w:ascii="Times New Roman" w:hAnsi="Times New Roman" w:cs="Times New Roman"/>
          <w:bCs/>
          <w:sz w:val="32"/>
          <w:szCs w:val="32"/>
        </w:rPr>
        <w:t>, “immortality”)</w:t>
      </w:r>
      <w:r w:rsidR="003C59A3" w:rsidRPr="004D36B0">
        <w:rPr>
          <w:rFonts w:ascii="Times New Roman" w:hAnsi="Times New Roman" w:cs="Times New Roman"/>
          <w:bCs/>
          <w:sz w:val="32"/>
          <w:szCs w:val="32"/>
        </w:rPr>
        <w:t xml:space="preserve">. Why is there no mention of “the </w:t>
      </w:r>
      <w:r w:rsidR="00A57D0E" w:rsidRPr="004D36B0">
        <w:rPr>
          <w:rFonts w:ascii="Times New Roman" w:hAnsi="Times New Roman" w:cs="Times New Roman"/>
          <w:bCs/>
          <w:sz w:val="32"/>
          <w:szCs w:val="32"/>
        </w:rPr>
        <w:t>T</w:t>
      </w:r>
      <w:r w:rsidR="003C59A3" w:rsidRPr="004D36B0">
        <w:rPr>
          <w:rFonts w:ascii="Times New Roman" w:hAnsi="Times New Roman" w:cs="Times New Roman"/>
          <w:bCs/>
          <w:sz w:val="32"/>
          <w:szCs w:val="32"/>
        </w:rPr>
        <w:t xml:space="preserve">ree of </w:t>
      </w:r>
      <w:r w:rsidR="00A57D0E" w:rsidRPr="004D36B0">
        <w:rPr>
          <w:rFonts w:ascii="Times New Roman" w:hAnsi="Times New Roman" w:cs="Times New Roman"/>
          <w:bCs/>
          <w:sz w:val="32"/>
          <w:szCs w:val="32"/>
        </w:rPr>
        <w:t>L</w:t>
      </w:r>
      <w:r w:rsidR="003C59A3" w:rsidRPr="004D36B0">
        <w:rPr>
          <w:rFonts w:ascii="Times New Roman" w:hAnsi="Times New Roman" w:cs="Times New Roman"/>
          <w:bCs/>
          <w:sz w:val="32"/>
          <w:szCs w:val="32"/>
        </w:rPr>
        <w:t>ife” in that great resurrection chapter, 1 Corinthians 15? I will examine th</w:t>
      </w:r>
      <w:r w:rsidR="0076560F" w:rsidRPr="004D36B0">
        <w:rPr>
          <w:rFonts w:ascii="Times New Roman" w:hAnsi="Times New Roman" w:cs="Times New Roman"/>
          <w:bCs/>
          <w:sz w:val="32"/>
          <w:szCs w:val="32"/>
        </w:rPr>
        <w:t>e</w:t>
      </w:r>
      <w:r w:rsidR="003C59A3" w:rsidRPr="004D36B0">
        <w:rPr>
          <w:rFonts w:ascii="Times New Roman" w:hAnsi="Times New Roman" w:cs="Times New Roman"/>
          <w:bCs/>
          <w:color w:val="FF0000"/>
          <w:sz w:val="32"/>
          <w:szCs w:val="32"/>
        </w:rPr>
        <w:t xml:space="preserve"> </w:t>
      </w:r>
      <w:r w:rsidR="0076560F" w:rsidRPr="004D36B0">
        <w:rPr>
          <w:rFonts w:ascii="Times New Roman" w:hAnsi="Times New Roman" w:cs="Times New Roman"/>
          <w:bCs/>
          <w:sz w:val="32"/>
          <w:szCs w:val="32"/>
        </w:rPr>
        <w:t xml:space="preserve">reasoning behind 1 Corinthians 15 before the end of this </w:t>
      </w:r>
      <w:r w:rsidR="00380BAB" w:rsidRPr="004D36B0">
        <w:rPr>
          <w:rFonts w:ascii="Times New Roman" w:hAnsi="Times New Roman" w:cs="Times New Roman"/>
          <w:bCs/>
          <w:sz w:val="32"/>
          <w:szCs w:val="32"/>
        </w:rPr>
        <w:t>chapter</w:t>
      </w:r>
      <w:r w:rsidR="0076560F" w:rsidRPr="004D36B0">
        <w:rPr>
          <w:rFonts w:ascii="Times New Roman" w:hAnsi="Times New Roman" w:cs="Times New Roman"/>
          <w:bCs/>
          <w:sz w:val="32"/>
          <w:szCs w:val="32"/>
        </w:rPr>
        <w:t>.</w:t>
      </w:r>
    </w:p>
    <w:p w14:paraId="05F3F0D2" w14:textId="77777777" w:rsidR="00BA70F7" w:rsidRPr="004D36B0" w:rsidRDefault="00546F63" w:rsidP="00A57D0E">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But </w:t>
      </w:r>
      <w:r w:rsidR="003C59A3" w:rsidRPr="004D36B0">
        <w:rPr>
          <w:rFonts w:ascii="Times New Roman" w:hAnsi="Times New Roman" w:cs="Times New Roman"/>
          <w:bCs/>
          <w:sz w:val="32"/>
          <w:szCs w:val="32"/>
        </w:rPr>
        <w:t xml:space="preserve">here is a relevant question </w:t>
      </w:r>
      <w:r w:rsidR="00C45C7E" w:rsidRPr="004D36B0">
        <w:rPr>
          <w:rFonts w:ascii="Times New Roman" w:hAnsi="Times New Roman" w:cs="Times New Roman"/>
          <w:bCs/>
          <w:sz w:val="32"/>
          <w:szCs w:val="32"/>
        </w:rPr>
        <w:t>–</w:t>
      </w:r>
      <w:r w:rsidR="003C59A3" w:rsidRPr="004D36B0">
        <w:rPr>
          <w:rFonts w:ascii="Times New Roman" w:hAnsi="Times New Roman" w:cs="Times New Roman"/>
          <w:bCs/>
          <w:sz w:val="32"/>
          <w:szCs w:val="32"/>
        </w:rPr>
        <w:t xml:space="preserve"> </w:t>
      </w:r>
      <w:r w:rsidRPr="004D36B0">
        <w:rPr>
          <w:rFonts w:ascii="Times New Roman" w:hAnsi="Times New Roman" w:cs="Times New Roman"/>
          <w:bCs/>
          <w:sz w:val="32"/>
          <w:szCs w:val="32"/>
        </w:rPr>
        <w:t xml:space="preserve">why would not the woman fleeing into the wilderness have the promise of these </w:t>
      </w:r>
      <w:r w:rsidR="00D22000" w:rsidRPr="004D36B0">
        <w:rPr>
          <w:rFonts w:ascii="Times New Roman" w:hAnsi="Times New Roman" w:cs="Times New Roman"/>
          <w:bCs/>
          <w:sz w:val="32"/>
          <w:szCs w:val="32"/>
        </w:rPr>
        <w:t xml:space="preserve">same </w:t>
      </w:r>
      <w:r w:rsidRPr="004D36B0">
        <w:rPr>
          <w:rFonts w:ascii="Times New Roman" w:hAnsi="Times New Roman" w:cs="Times New Roman"/>
          <w:bCs/>
          <w:sz w:val="32"/>
          <w:szCs w:val="32"/>
        </w:rPr>
        <w:t xml:space="preserve">rewards? Is she blotted from the </w:t>
      </w:r>
      <w:r w:rsidR="00A57D0E" w:rsidRPr="004D36B0">
        <w:rPr>
          <w:rFonts w:ascii="Times New Roman" w:hAnsi="Times New Roman" w:cs="Times New Roman"/>
          <w:bCs/>
          <w:sz w:val="32"/>
          <w:szCs w:val="32"/>
        </w:rPr>
        <w:t>B</w:t>
      </w:r>
      <w:r w:rsidRPr="004D36B0">
        <w:rPr>
          <w:rFonts w:ascii="Times New Roman" w:hAnsi="Times New Roman" w:cs="Times New Roman"/>
          <w:bCs/>
          <w:sz w:val="32"/>
          <w:szCs w:val="32"/>
        </w:rPr>
        <w:t xml:space="preserve">ook of </w:t>
      </w:r>
      <w:r w:rsidR="00A57D0E" w:rsidRPr="004D36B0">
        <w:rPr>
          <w:rFonts w:ascii="Times New Roman" w:hAnsi="Times New Roman" w:cs="Times New Roman"/>
          <w:bCs/>
          <w:sz w:val="32"/>
          <w:szCs w:val="32"/>
        </w:rPr>
        <w:t>L</w:t>
      </w:r>
      <w:r w:rsidRPr="004D36B0">
        <w:rPr>
          <w:rFonts w:ascii="Times New Roman" w:hAnsi="Times New Roman" w:cs="Times New Roman"/>
          <w:bCs/>
          <w:sz w:val="32"/>
          <w:szCs w:val="32"/>
        </w:rPr>
        <w:t xml:space="preserve">ife and destined for the </w:t>
      </w:r>
      <w:r w:rsidR="00A57D0E" w:rsidRPr="004D36B0">
        <w:rPr>
          <w:rFonts w:ascii="Times New Roman" w:hAnsi="Times New Roman" w:cs="Times New Roman"/>
          <w:bCs/>
          <w:sz w:val="32"/>
          <w:szCs w:val="32"/>
        </w:rPr>
        <w:t>L</w:t>
      </w:r>
      <w:r w:rsidRPr="004D36B0">
        <w:rPr>
          <w:rFonts w:ascii="Times New Roman" w:hAnsi="Times New Roman" w:cs="Times New Roman"/>
          <w:bCs/>
          <w:sz w:val="32"/>
          <w:szCs w:val="32"/>
        </w:rPr>
        <w:t xml:space="preserve">ake of </w:t>
      </w:r>
      <w:r w:rsidR="00A57D0E" w:rsidRPr="004D36B0">
        <w:rPr>
          <w:rFonts w:ascii="Times New Roman" w:hAnsi="Times New Roman" w:cs="Times New Roman"/>
          <w:bCs/>
          <w:sz w:val="32"/>
          <w:szCs w:val="32"/>
        </w:rPr>
        <w:t>F</w:t>
      </w:r>
      <w:r w:rsidRPr="004D36B0">
        <w:rPr>
          <w:rFonts w:ascii="Times New Roman" w:hAnsi="Times New Roman" w:cs="Times New Roman"/>
          <w:bCs/>
          <w:sz w:val="32"/>
          <w:szCs w:val="32"/>
        </w:rPr>
        <w:t xml:space="preserve">ire, even </w:t>
      </w:r>
      <w:r w:rsidR="00EB7995" w:rsidRPr="004D36B0">
        <w:rPr>
          <w:rFonts w:ascii="Times New Roman" w:hAnsi="Times New Roman" w:cs="Times New Roman"/>
          <w:bCs/>
          <w:sz w:val="32"/>
          <w:szCs w:val="32"/>
        </w:rPr>
        <w:t xml:space="preserve">after </w:t>
      </w:r>
      <w:r w:rsidRPr="004D36B0">
        <w:rPr>
          <w:rFonts w:ascii="Times New Roman" w:hAnsi="Times New Roman" w:cs="Times New Roman"/>
          <w:bCs/>
          <w:sz w:val="32"/>
          <w:szCs w:val="32"/>
        </w:rPr>
        <w:t>having suffered through the Great Tribulation? That would make her tribulation seem pointless. Look what else John said about overcoming –</w:t>
      </w:r>
    </w:p>
    <w:p w14:paraId="05F3F0D3" w14:textId="0F3E3148" w:rsidR="007A04F6" w:rsidRPr="004D36B0" w:rsidRDefault="00546F63" w:rsidP="004D36B0">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“I write to you</w:t>
      </w:r>
      <w:r w:rsidR="00663490"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young men, because you have </w:t>
      </w:r>
      <w:r w:rsidRPr="004D36B0">
        <w:rPr>
          <w:rFonts w:ascii="Times New Roman" w:hAnsi="Times New Roman" w:cs="Times New Roman"/>
          <w:b/>
          <w:sz w:val="32"/>
          <w:szCs w:val="32"/>
        </w:rPr>
        <w:t>overcome</w:t>
      </w:r>
      <w:r w:rsidRPr="004D36B0">
        <w:rPr>
          <w:rFonts w:ascii="Times New Roman" w:hAnsi="Times New Roman" w:cs="Times New Roman"/>
          <w:bCs/>
          <w:sz w:val="32"/>
          <w:szCs w:val="32"/>
        </w:rPr>
        <w:t xml:space="preserve"> the wicked one.”     </w:t>
      </w:r>
      <w:r w:rsidR="004D36B0" w:rsidRPr="004D36B0">
        <w:rPr>
          <w:rFonts w:ascii="Times New Roman" w:hAnsi="Times New Roman" w:cs="Times New Roman"/>
          <w:bCs/>
          <w:sz w:val="32"/>
          <w:szCs w:val="32"/>
        </w:rPr>
        <w:t>1 Jn.2:13, 14</w:t>
      </w:r>
    </w:p>
    <w:p w14:paraId="21C43963" w14:textId="77777777" w:rsidR="004D36B0" w:rsidRPr="004D36B0" w:rsidRDefault="00546F63" w:rsidP="004D36B0">
      <w:pPr>
        <w:pStyle w:val="ListParagraph"/>
        <w:ind w:left="450" w:hanging="90"/>
        <w:contextualSpacing w:val="0"/>
        <w:rPr>
          <w:rFonts w:ascii="Times New Roman" w:hAnsi="Times New Roman" w:cs="Times New Roman"/>
          <w:bCs/>
          <w:sz w:val="32"/>
          <w:szCs w:val="32"/>
        </w:rPr>
      </w:pPr>
      <w:r w:rsidRPr="004D36B0">
        <w:rPr>
          <w:rFonts w:ascii="Times New Roman" w:hAnsi="Times New Roman" w:cs="Times New Roman"/>
          <w:bCs/>
          <w:sz w:val="32"/>
          <w:szCs w:val="32"/>
        </w:rPr>
        <w:lastRenderedPageBreak/>
        <w:t>“</w:t>
      </w:r>
      <w:r w:rsidR="006A1477" w:rsidRPr="004D36B0">
        <w:rPr>
          <w:rFonts w:ascii="Times New Roman" w:hAnsi="Times New Roman" w:cs="Times New Roman"/>
          <w:bCs/>
          <w:sz w:val="32"/>
          <w:szCs w:val="32"/>
        </w:rPr>
        <w:t xml:space="preserve">You are from God, </w:t>
      </w:r>
      <w:r w:rsidR="00EB7995" w:rsidRPr="004D36B0">
        <w:rPr>
          <w:rFonts w:ascii="Times New Roman" w:hAnsi="Times New Roman" w:cs="Times New Roman"/>
          <w:bCs/>
          <w:sz w:val="32"/>
          <w:szCs w:val="32"/>
        </w:rPr>
        <w:t>l</w:t>
      </w:r>
      <w:r w:rsidR="006A1477" w:rsidRPr="004D36B0">
        <w:rPr>
          <w:rFonts w:ascii="Times New Roman" w:hAnsi="Times New Roman" w:cs="Times New Roman"/>
          <w:bCs/>
          <w:sz w:val="32"/>
          <w:szCs w:val="32"/>
        </w:rPr>
        <w:t xml:space="preserve">ittle children, and you have </w:t>
      </w:r>
      <w:r w:rsidR="006A1477" w:rsidRPr="004D36B0">
        <w:rPr>
          <w:rFonts w:ascii="Times New Roman" w:hAnsi="Times New Roman" w:cs="Times New Roman"/>
          <w:b/>
          <w:sz w:val="32"/>
          <w:szCs w:val="32"/>
        </w:rPr>
        <w:t>overcome</w:t>
      </w:r>
      <w:r w:rsidR="006A1477" w:rsidRPr="004D36B0">
        <w:rPr>
          <w:rFonts w:ascii="Times New Roman" w:hAnsi="Times New Roman" w:cs="Times New Roman"/>
          <w:bCs/>
          <w:sz w:val="32"/>
          <w:szCs w:val="32"/>
        </w:rPr>
        <w:t xml:space="preserve"> them (spirits of antichrist), because greater is the One in you, than the one in the world.”     </w:t>
      </w:r>
      <w:r w:rsidR="004D36B0" w:rsidRPr="004D36B0">
        <w:rPr>
          <w:rFonts w:ascii="Times New Roman" w:hAnsi="Times New Roman" w:cs="Times New Roman"/>
          <w:bCs/>
          <w:sz w:val="32"/>
          <w:szCs w:val="32"/>
        </w:rPr>
        <w:t>1 Jn.4:4</w:t>
      </w:r>
    </w:p>
    <w:p w14:paraId="6DD864B1" w14:textId="77777777" w:rsidR="004D36B0" w:rsidRPr="004D36B0" w:rsidRDefault="006A1477" w:rsidP="004D36B0">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“Because everything which has been born from God </w:t>
      </w:r>
      <w:r w:rsidRPr="004D36B0">
        <w:rPr>
          <w:rFonts w:ascii="Times New Roman" w:hAnsi="Times New Roman" w:cs="Times New Roman"/>
          <w:b/>
          <w:sz w:val="32"/>
          <w:szCs w:val="32"/>
        </w:rPr>
        <w:t>overcomes</w:t>
      </w:r>
      <w:r w:rsidR="004C4A04" w:rsidRPr="004D36B0">
        <w:rPr>
          <w:rFonts w:ascii="Times New Roman" w:hAnsi="Times New Roman" w:cs="Times New Roman"/>
          <w:bCs/>
          <w:sz w:val="32"/>
          <w:szCs w:val="32"/>
        </w:rPr>
        <w:t xml:space="preserve"> the world. And this is the </w:t>
      </w:r>
      <w:r w:rsidR="004C4A04" w:rsidRPr="004D36B0">
        <w:rPr>
          <w:rFonts w:ascii="Times New Roman" w:hAnsi="Times New Roman" w:cs="Times New Roman"/>
          <w:b/>
          <w:sz w:val="32"/>
          <w:szCs w:val="32"/>
        </w:rPr>
        <w:t>victory</w:t>
      </w:r>
      <w:r w:rsidR="004C4A04" w:rsidRPr="004D36B0">
        <w:rPr>
          <w:rFonts w:ascii="Times New Roman" w:hAnsi="Times New Roman" w:cs="Times New Roman"/>
          <w:bCs/>
          <w:sz w:val="32"/>
          <w:szCs w:val="32"/>
        </w:rPr>
        <w:t xml:space="preserve"> (Gk. </w:t>
      </w:r>
      <w:proofErr w:type="spellStart"/>
      <w:r w:rsidR="004C4A04" w:rsidRPr="004D36B0">
        <w:rPr>
          <w:rFonts w:ascii="Times New Roman" w:hAnsi="Times New Roman" w:cs="Times New Roman"/>
          <w:bCs/>
          <w:i/>
          <w:iCs/>
          <w:sz w:val="32"/>
          <w:szCs w:val="32"/>
        </w:rPr>
        <w:t>nikē</w:t>
      </w:r>
      <w:proofErr w:type="spellEnd"/>
      <w:r w:rsidR="004C4A04" w:rsidRPr="004D36B0">
        <w:rPr>
          <w:rFonts w:ascii="Times New Roman" w:hAnsi="Times New Roman" w:cs="Times New Roman"/>
          <w:bCs/>
          <w:sz w:val="32"/>
          <w:szCs w:val="32"/>
        </w:rPr>
        <w:t xml:space="preserve">) which is </w:t>
      </w:r>
      <w:r w:rsidR="004C4A04" w:rsidRPr="004D36B0">
        <w:rPr>
          <w:rFonts w:ascii="Times New Roman" w:hAnsi="Times New Roman" w:cs="Times New Roman"/>
          <w:b/>
          <w:sz w:val="32"/>
          <w:szCs w:val="32"/>
        </w:rPr>
        <w:t>overcoming</w:t>
      </w:r>
      <w:r w:rsidR="004C4A04" w:rsidRPr="004D36B0">
        <w:rPr>
          <w:rFonts w:ascii="Times New Roman" w:hAnsi="Times New Roman" w:cs="Times New Roman"/>
          <w:bCs/>
          <w:sz w:val="32"/>
          <w:szCs w:val="32"/>
        </w:rPr>
        <w:t xml:space="preserve"> the world – our faith.”     </w:t>
      </w:r>
      <w:r w:rsidR="004D36B0" w:rsidRPr="004D36B0">
        <w:rPr>
          <w:rFonts w:ascii="Times New Roman" w:hAnsi="Times New Roman" w:cs="Times New Roman"/>
          <w:bCs/>
          <w:sz w:val="32"/>
          <w:szCs w:val="32"/>
        </w:rPr>
        <w:t>1 Jn.5:4</w:t>
      </w:r>
    </w:p>
    <w:p w14:paraId="05F3F0D9" w14:textId="77777777" w:rsidR="004C4A04" w:rsidRPr="004D36B0" w:rsidRDefault="004C4A04" w:rsidP="004C4A04">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“But who is the one </w:t>
      </w:r>
      <w:r w:rsidRPr="004D36B0">
        <w:rPr>
          <w:rFonts w:ascii="Times New Roman" w:hAnsi="Times New Roman" w:cs="Times New Roman"/>
          <w:b/>
          <w:sz w:val="32"/>
          <w:szCs w:val="32"/>
        </w:rPr>
        <w:t>overcoming</w:t>
      </w:r>
      <w:r w:rsidRPr="004D36B0">
        <w:rPr>
          <w:rFonts w:ascii="Times New Roman" w:hAnsi="Times New Roman" w:cs="Times New Roman"/>
          <w:bCs/>
          <w:sz w:val="32"/>
          <w:szCs w:val="32"/>
        </w:rPr>
        <w:t xml:space="preserve"> the world, if not the one believing that Jesus is the Son of God?”     1 Jn.5:5</w:t>
      </w:r>
    </w:p>
    <w:p w14:paraId="05F3F0DA" w14:textId="77777777" w:rsidR="00663490" w:rsidRPr="004D36B0" w:rsidRDefault="004C4A04" w:rsidP="00367A45">
      <w:pPr>
        <w:pStyle w:val="ListParagraph"/>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John use</w:t>
      </w:r>
      <w:r w:rsidR="004F54AE" w:rsidRPr="004D36B0">
        <w:rPr>
          <w:rFonts w:ascii="Times New Roman" w:hAnsi="Times New Roman" w:cs="Times New Roman"/>
          <w:bCs/>
          <w:sz w:val="32"/>
          <w:szCs w:val="32"/>
        </w:rPr>
        <w:t>d</w:t>
      </w:r>
      <w:r w:rsidRPr="004D36B0">
        <w:rPr>
          <w:rFonts w:ascii="Times New Roman" w:hAnsi="Times New Roman" w:cs="Times New Roman"/>
          <w:bCs/>
          <w:sz w:val="32"/>
          <w:szCs w:val="32"/>
        </w:rPr>
        <w:t xml:space="preserve"> a great simplicity of language to make his point</w:t>
      </w:r>
      <w:r w:rsidR="004F54AE" w:rsidRPr="004D36B0">
        <w:rPr>
          <w:rFonts w:ascii="Times New Roman" w:hAnsi="Times New Roman" w:cs="Times New Roman"/>
          <w:bCs/>
          <w:sz w:val="32"/>
          <w:szCs w:val="32"/>
        </w:rPr>
        <w:t>s above</w:t>
      </w:r>
      <w:r w:rsidRPr="004D36B0">
        <w:rPr>
          <w:rFonts w:ascii="Times New Roman" w:hAnsi="Times New Roman" w:cs="Times New Roman"/>
          <w:bCs/>
          <w:sz w:val="32"/>
          <w:szCs w:val="32"/>
        </w:rPr>
        <w:t xml:space="preserve">. The requirements for overcoming </w:t>
      </w:r>
      <w:r w:rsidR="00ED067B" w:rsidRPr="004D36B0">
        <w:rPr>
          <w:rFonts w:ascii="Times New Roman" w:hAnsi="Times New Roman" w:cs="Times New Roman"/>
          <w:bCs/>
          <w:sz w:val="32"/>
          <w:szCs w:val="32"/>
        </w:rPr>
        <w:t xml:space="preserve">in 1 John </w:t>
      </w:r>
      <w:r w:rsidRPr="004D36B0">
        <w:rPr>
          <w:rFonts w:ascii="Times New Roman" w:hAnsi="Times New Roman" w:cs="Times New Roman"/>
          <w:bCs/>
          <w:sz w:val="32"/>
          <w:szCs w:val="32"/>
        </w:rPr>
        <w:t>can be boiled down to “</w:t>
      </w:r>
      <w:r w:rsidR="00D22000" w:rsidRPr="004D36B0">
        <w:rPr>
          <w:rFonts w:ascii="Times New Roman" w:hAnsi="Times New Roman" w:cs="Times New Roman"/>
          <w:bCs/>
          <w:sz w:val="32"/>
          <w:szCs w:val="32"/>
        </w:rPr>
        <w:t>act according to your faith</w:t>
      </w:r>
      <w:r w:rsidR="00DD3358" w:rsidRPr="004D36B0">
        <w:rPr>
          <w:rFonts w:ascii="Times New Roman" w:hAnsi="Times New Roman" w:cs="Times New Roman"/>
          <w:bCs/>
          <w:sz w:val="32"/>
          <w:szCs w:val="32"/>
        </w:rPr>
        <w:t xml:space="preserve"> in Jesus</w:t>
      </w:r>
      <w:r w:rsidRPr="004D36B0">
        <w:rPr>
          <w:rFonts w:ascii="Times New Roman" w:hAnsi="Times New Roman" w:cs="Times New Roman"/>
          <w:bCs/>
          <w:sz w:val="32"/>
          <w:szCs w:val="32"/>
        </w:rPr>
        <w:t>, and keep on doing it to the end”.</w:t>
      </w:r>
      <w:r w:rsidR="00087243" w:rsidRPr="004D36B0">
        <w:rPr>
          <w:rFonts w:ascii="Times New Roman" w:hAnsi="Times New Roman" w:cs="Times New Roman"/>
          <w:bCs/>
          <w:sz w:val="32"/>
          <w:szCs w:val="32"/>
        </w:rPr>
        <w:t xml:space="preserve"> </w:t>
      </w:r>
      <w:r w:rsidR="00A57D0E" w:rsidRPr="004D36B0">
        <w:rPr>
          <w:rFonts w:ascii="Times New Roman" w:hAnsi="Times New Roman" w:cs="Times New Roman"/>
          <w:bCs/>
          <w:sz w:val="32"/>
          <w:szCs w:val="32"/>
        </w:rPr>
        <w:t>Everything</w:t>
      </w:r>
      <w:r w:rsidR="00087243" w:rsidRPr="004D36B0">
        <w:rPr>
          <w:rFonts w:ascii="Times New Roman" w:hAnsi="Times New Roman" w:cs="Times New Roman"/>
          <w:bCs/>
          <w:sz w:val="32"/>
          <w:szCs w:val="32"/>
        </w:rPr>
        <w:t xml:space="preserve"> </w:t>
      </w:r>
      <w:r w:rsidR="00D22000" w:rsidRPr="004D36B0">
        <w:rPr>
          <w:rFonts w:ascii="Times New Roman" w:hAnsi="Times New Roman" w:cs="Times New Roman"/>
          <w:bCs/>
          <w:sz w:val="32"/>
          <w:szCs w:val="32"/>
        </w:rPr>
        <w:t>indicates</w:t>
      </w:r>
      <w:r w:rsidR="00087243" w:rsidRPr="004D36B0">
        <w:rPr>
          <w:rFonts w:ascii="Times New Roman" w:hAnsi="Times New Roman" w:cs="Times New Roman"/>
          <w:bCs/>
          <w:sz w:val="32"/>
          <w:szCs w:val="32"/>
        </w:rPr>
        <w:t xml:space="preserve"> that it will be desirable </w:t>
      </w:r>
      <w:r w:rsidR="00B057FC" w:rsidRPr="004D36B0">
        <w:rPr>
          <w:rFonts w:ascii="Times New Roman" w:hAnsi="Times New Roman" w:cs="Times New Roman"/>
          <w:bCs/>
          <w:sz w:val="32"/>
          <w:szCs w:val="32"/>
        </w:rPr>
        <w:t xml:space="preserve">(and possible) </w:t>
      </w:r>
      <w:r w:rsidR="00087243" w:rsidRPr="004D36B0">
        <w:rPr>
          <w:rFonts w:ascii="Times New Roman" w:hAnsi="Times New Roman" w:cs="Times New Roman"/>
          <w:bCs/>
          <w:sz w:val="32"/>
          <w:szCs w:val="32"/>
        </w:rPr>
        <w:t xml:space="preserve">for every believer during the end-times to be an overcomer. </w:t>
      </w:r>
      <w:r w:rsidR="00BE3DAD" w:rsidRPr="004D36B0">
        <w:rPr>
          <w:rFonts w:ascii="Times New Roman" w:hAnsi="Times New Roman" w:cs="Times New Roman"/>
          <w:bCs/>
          <w:sz w:val="32"/>
          <w:szCs w:val="32"/>
        </w:rPr>
        <w:t xml:space="preserve">Therefore, the “woman” </w:t>
      </w:r>
      <w:r w:rsidR="006C05DA" w:rsidRPr="004D36B0">
        <w:rPr>
          <w:rFonts w:ascii="Times New Roman" w:hAnsi="Times New Roman" w:cs="Times New Roman"/>
          <w:bCs/>
          <w:sz w:val="32"/>
          <w:szCs w:val="32"/>
        </w:rPr>
        <w:t xml:space="preserve">of Revelation 12 </w:t>
      </w:r>
      <w:r w:rsidR="00BE3DAD" w:rsidRPr="004D36B0">
        <w:rPr>
          <w:rFonts w:ascii="Times New Roman" w:hAnsi="Times New Roman" w:cs="Times New Roman"/>
          <w:bCs/>
          <w:sz w:val="32"/>
          <w:szCs w:val="32"/>
        </w:rPr>
        <w:t xml:space="preserve">also </w:t>
      </w:r>
      <w:r w:rsidR="00367A45" w:rsidRPr="004D36B0">
        <w:rPr>
          <w:rFonts w:ascii="Times New Roman" w:hAnsi="Times New Roman" w:cs="Times New Roman"/>
          <w:bCs/>
          <w:sz w:val="32"/>
          <w:szCs w:val="32"/>
        </w:rPr>
        <w:t xml:space="preserve">includes </w:t>
      </w:r>
      <w:r w:rsidR="00BE3DAD" w:rsidRPr="004D36B0">
        <w:rPr>
          <w:rFonts w:ascii="Times New Roman" w:hAnsi="Times New Roman" w:cs="Times New Roman"/>
          <w:bCs/>
          <w:sz w:val="32"/>
          <w:szCs w:val="32"/>
        </w:rPr>
        <w:t>these overcomers.</w:t>
      </w:r>
    </w:p>
    <w:p w14:paraId="05F3F0DB" w14:textId="77777777" w:rsidR="00BA70F7" w:rsidRPr="004D36B0" w:rsidRDefault="008033C4" w:rsidP="00847B2B">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Then</w:t>
      </w:r>
      <w:r w:rsidR="00087243" w:rsidRPr="004D36B0">
        <w:rPr>
          <w:rFonts w:ascii="Times New Roman" w:hAnsi="Times New Roman" w:cs="Times New Roman"/>
          <w:bCs/>
          <w:sz w:val="32"/>
          <w:szCs w:val="32"/>
        </w:rPr>
        <w:t xml:space="preserve"> what is </w:t>
      </w:r>
      <w:r w:rsidR="00663490" w:rsidRPr="004D36B0">
        <w:rPr>
          <w:rFonts w:ascii="Times New Roman" w:hAnsi="Times New Roman" w:cs="Times New Roman"/>
          <w:bCs/>
          <w:sz w:val="32"/>
          <w:szCs w:val="32"/>
        </w:rPr>
        <w:t>it that differentiates</w:t>
      </w:r>
      <w:r w:rsidR="00087243" w:rsidRPr="004D36B0">
        <w:rPr>
          <w:rFonts w:ascii="Times New Roman" w:hAnsi="Times New Roman" w:cs="Times New Roman"/>
          <w:bCs/>
          <w:sz w:val="32"/>
          <w:szCs w:val="32"/>
        </w:rPr>
        <w:t xml:space="preserve"> the “</w:t>
      </w:r>
      <w:r w:rsidR="006C05DA" w:rsidRPr="004D36B0">
        <w:rPr>
          <w:rFonts w:ascii="Times New Roman" w:hAnsi="Times New Roman" w:cs="Times New Roman"/>
          <w:bCs/>
          <w:sz w:val="32"/>
          <w:szCs w:val="32"/>
        </w:rPr>
        <w:t>male-</w:t>
      </w:r>
      <w:r w:rsidR="00087243" w:rsidRPr="004D36B0">
        <w:rPr>
          <w:rFonts w:ascii="Times New Roman" w:hAnsi="Times New Roman" w:cs="Times New Roman"/>
          <w:bCs/>
          <w:sz w:val="32"/>
          <w:szCs w:val="32"/>
        </w:rPr>
        <w:t xml:space="preserve">child” </w:t>
      </w:r>
      <w:r w:rsidR="00663490" w:rsidRPr="004D36B0">
        <w:rPr>
          <w:rFonts w:ascii="Times New Roman" w:hAnsi="Times New Roman" w:cs="Times New Roman"/>
          <w:bCs/>
          <w:sz w:val="32"/>
          <w:szCs w:val="32"/>
        </w:rPr>
        <w:t>from the “woman”</w:t>
      </w:r>
      <w:r w:rsidR="009355F5" w:rsidRPr="004D36B0">
        <w:rPr>
          <w:rFonts w:ascii="Times New Roman" w:hAnsi="Times New Roman" w:cs="Times New Roman"/>
          <w:bCs/>
          <w:sz w:val="32"/>
          <w:szCs w:val="32"/>
        </w:rPr>
        <w:t xml:space="preserve"> (</w:t>
      </w:r>
      <w:r w:rsidR="001A00AD" w:rsidRPr="004D36B0">
        <w:rPr>
          <w:rFonts w:ascii="Times New Roman" w:hAnsi="Times New Roman" w:cs="Times New Roman"/>
          <w:bCs/>
          <w:sz w:val="32"/>
          <w:szCs w:val="32"/>
        </w:rPr>
        <w:t xml:space="preserve">Gk. </w:t>
      </w:r>
      <w:proofErr w:type="spellStart"/>
      <w:r w:rsidR="009355F5" w:rsidRPr="004D36B0">
        <w:rPr>
          <w:rFonts w:ascii="Times New Roman" w:hAnsi="Times New Roman" w:cs="Times New Roman"/>
          <w:bCs/>
          <w:i/>
          <w:iCs/>
          <w:sz w:val="32"/>
          <w:szCs w:val="32"/>
        </w:rPr>
        <w:t>gunē</w:t>
      </w:r>
      <w:proofErr w:type="spellEnd"/>
      <w:r w:rsidR="009355F5" w:rsidRPr="004D36B0">
        <w:rPr>
          <w:rFonts w:ascii="Times New Roman" w:hAnsi="Times New Roman" w:cs="Times New Roman"/>
          <w:bCs/>
          <w:sz w:val="32"/>
          <w:szCs w:val="32"/>
        </w:rPr>
        <w:t>)</w:t>
      </w:r>
      <w:r w:rsidR="00663490" w:rsidRPr="004D36B0">
        <w:rPr>
          <w:rFonts w:ascii="Times New Roman" w:hAnsi="Times New Roman" w:cs="Times New Roman"/>
          <w:bCs/>
          <w:sz w:val="32"/>
          <w:szCs w:val="32"/>
        </w:rPr>
        <w:t xml:space="preserve"> </w:t>
      </w:r>
      <w:r w:rsidR="00087243" w:rsidRPr="004D36B0">
        <w:rPr>
          <w:rFonts w:ascii="Times New Roman" w:hAnsi="Times New Roman" w:cs="Times New Roman"/>
          <w:bCs/>
          <w:sz w:val="32"/>
          <w:szCs w:val="32"/>
        </w:rPr>
        <w:t>of Revelation 12?</w:t>
      </w:r>
      <w:r w:rsidR="00663490" w:rsidRPr="004D36B0">
        <w:rPr>
          <w:rFonts w:ascii="Times New Roman" w:hAnsi="Times New Roman" w:cs="Times New Roman"/>
          <w:bCs/>
          <w:sz w:val="32"/>
          <w:szCs w:val="32"/>
        </w:rPr>
        <w:t xml:space="preserve"> The</w:t>
      </w:r>
      <w:r w:rsidR="00D96C19" w:rsidRPr="004D36B0">
        <w:rPr>
          <w:rFonts w:ascii="Times New Roman" w:hAnsi="Times New Roman" w:cs="Times New Roman"/>
          <w:bCs/>
          <w:sz w:val="32"/>
          <w:szCs w:val="32"/>
        </w:rPr>
        <w:t xml:space="preserve"> child is first called “a son, a </w:t>
      </w:r>
      <w:r w:rsidR="00D96C19" w:rsidRPr="004D36B0">
        <w:rPr>
          <w:rFonts w:ascii="Times New Roman" w:hAnsi="Times New Roman" w:cs="Times New Roman"/>
          <w:b/>
          <w:sz w:val="32"/>
          <w:szCs w:val="32"/>
        </w:rPr>
        <w:t>male</w:t>
      </w:r>
      <w:r w:rsidR="00D96C19" w:rsidRPr="004D36B0">
        <w:rPr>
          <w:rFonts w:ascii="Times New Roman" w:hAnsi="Times New Roman" w:cs="Times New Roman"/>
          <w:bCs/>
          <w:sz w:val="32"/>
          <w:szCs w:val="32"/>
        </w:rPr>
        <w:t xml:space="preserve"> (</w:t>
      </w:r>
      <w:r w:rsidR="001A00AD" w:rsidRPr="004D36B0">
        <w:rPr>
          <w:rFonts w:ascii="Times New Roman" w:hAnsi="Times New Roman" w:cs="Times New Roman"/>
          <w:bCs/>
          <w:sz w:val="32"/>
          <w:szCs w:val="32"/>
        </w:rPr>
        <w:t xml:space="preserve">Gk. </w:t>
      </w:r>
      <w:proofErr w:type="spellStart"/>
      <w:r w:rsidR="00D96C19" w:rsidRPr="004D36B0">
        <w:rPr>
          <w:rFonts w:ascii="Times New Roman" w:hAnsi="Times New Roman" w:cs="Times New Roman"/>
          <w:bCs/>
          <w:i/>
          <w:iCs/>
          <w:sz w:val="32"/>
          <w:szCs w:val="32"/>
        </w:rPr>
        <w:t>arsēn</w:t>
      </w:r>
      <w:proofErr w:type="spellEnd"/>
      <w:r w:rsidR="00D96C19" w:rsidRPr="004D36B0">
        <w:rPr>
          <w:rFonts w:ascii="Times New Roman" w:hAnsi="Times New Roman" w:cs="Times New Roman"/>
          <w:bCs/>
          <w:sz w:val="32"/>
          <w:szCs w:val="32"/>
        </w:rPr>
        <w:t>)”</w:t>
      </w:r>
      <w:r w:rsidR="006D13F4" w:rsidRPr="004D36B0">
        <w:rPr>
          <w:rFonts w:ascii="Times New Roman" w:hAnsi="Times New Roman" w:cs="Times New Roman"/>
          <w:bCs/>
          <w:sz w:val="32"/>
          <w:szCs w:val="32"/>
        </w:rPr>
        <w:t xml:space="preserve">, and Luk.2:23 says of </w:t>
      </w:r>
      <w:r w:rsidR="00ED067B" w:rsidRPr="004D36B0">
        <w:rPr>
          <w:rFonts w:ascii="Times New Roman" w:hAnsi="Times New Roman" w:cs="Times New Roman"/>
          <w:bCs/>
          <w:sz w:val="32"/>
          <w:szCs w:val="32"/>
        </w:rPr>
        <w:t xml:space="preserve">every </w:t>
      </w:r>
      <w:r w:rsidR="00ED067B" w:rsidRPr="004D36B0">
        <w:rPr>
          <w:rFonts w:ascii="Times New Roman" w:hAnsi="Times New Roman" w:cs="Times New Roman"/>
          <w:b/>
          <w:sz w:val="32"/>
          <w:szCs w:val="32"/>
        </w:rPr>
        <w:t>male</w:t>
      </w:r>
      <w:r w:rsidR="00ED067B" w:rsidRPr="004D36B0">
        <w:rPr>
          <w:rFonts w:ascii="Times New Roman" w:hAnsi="Times New Roman" w:cs="Times New Roman"/>
          <w:bCs/>
          <w:sz w:val="32"/>
          <w:szCs w:val="32"/>
        </w:rPr>
        <w:t xml:space="preserve"> (</w:t>
      </w:r>
      <w:proofErr w:type="spellStart"/>
      <w:r w:rsidR="00ED067B" w:rsidRPr="004D36B0">
        <w:rPr>
          <w:rFonts w:ascii="Times New Roman" w:hAnsi="Times New Roman" w:cs="Times New Roman"/>
          <w:bCs/>
          <w:i/>
          <w:iCs/>
          <w:sz w:val="32"/>
          <w:szCs w:val="32"/>
        </w:rPr>
        <w:t>arsēn</w:t>
      </w:r>
      <w:proofErr w:type="spellEnd"/>
      <w:r w:rsidR="00ED067B" w:rsidRPr="004D36B0">
        <w:rPr>
          <w:rFonts w:ascii="Times New Roman" w:hAnsi="Times New Roman" w:cs="Times New Roman"/>
          <w:bCs/>
          <w:sz w:val="32"/>
          <w:szCs w:val="32"/>
        </w:rPr>
        <w:t>)</w:t>
      </w:r>
      <w:r w:rsidR="006D13F4" w:rsidRPr="004D36B0">
        <w:rPr>
          <w:rFonts w:ascii="Times New Roman" w:hAnsi="Times New Roman" w:cs="Times New Roman"/>
          <w:bCs/>
          <w:sz w:val="32"/>
          <w:szCs w:val="32"/>
        </w:rPr>
        <w:t xml:space="preserve"> opening the womb, “he will be called holy to the Lord”. </w:t>
      </w:r>
      <w:r w:rsidR="00470CD1" w:rsidRPr="004D36B0">
        <w:rPr>
          <w:rFonts w:ascii="Times New Roman" w:hAnsi="Times New Roman" w:cs="Times New Roman"/>
          <w:bCs/>
          <w:sz w:val="32"/>
          <w:szCs w:val="32"/>
        </w:rPr>
        <w:t>On t</w:t>
      </w:r>
      <w:r w:rsidR="006D13F4" w:rsidRPr="004D36B0">
        <w:rPr>
          <w:rFonts w:ascii="Times New Roman" w:hAnsi="Times New Roman" w:cs="Times New Roman"/>
          <w:bCs/>
          <w:sz w:val="32"/>
          <w:szCs w:val="32"/>
        </w:rPr>
        <w:t>his</w:t>
      </w:r>
      <w:r w:rsidR="00470CD1" w:rsidRPr="004D36B0">
        <w:rPr>
          <w:rFonts w:ascii="Times New Roman" w:hAnsi="Times New Roman" w:cs="Times New Roman"/>
          <w:bCs/>
          <w:sz w:val="32"/>
          <w:szCs w:val="32"/>
        </w:rPr>
        <w:t xml:space="preserve"> basis, the</w:t>
      </w:r>
      <w:r w:rsidR="006D13F4" w:rsidRPr="004D36B0">
        <w:rPr>
          <w:rFonts w:ascii="Times New Roman" w:hAnsi="Times New Roman" w:cs="Times New Roman"/>
          <w:bCs/>
          <w:sz w:val="32"/>
          <w:szCs w:val="32"/>
        </w:rPr>
        <w:t xml:space="preserve"> “child” </w:t>
      </w:r>
      <w:r w:rsidR="00470CD1" w:rsidRPr="004D36B0">
        <w:rPr>
          <w:rFonts w:ascii="Times New Roman" w:hAnsi="Times New Roman" w:cs="Times New Roman"/>
          <w:bCs/>
          <w:sz w:val="32"/>
          <w:szCs w:val="32"/>
        </w:rPr>
        <w:t>of Revelation 12 may</w:t>
      </w:r>
      <w:r w:rsidR="006D13F4" w:rsidRPr="004D36B0">
        <w:rPr>
          <w:rFonts w:ascii="Times New Roman" w:hAnsi="Times New Roman" w:cs="Times New Roman"/>
          <w:bCs/>
          <w:sz w:val="32"/>
          <w:szCs w:val="32"/>
        </w:rPr>
        <w:t xml:space="preserve"> be the firstborn of </w:t>
      </w:r>
      <w:r w:rsidR="00847B2B" w:rsidRPr="004D36B0">
        <w:rPr>
          <w:rFonts w:ascii="Times New Roman" w:hAnsi="Times New Roman" w:cs="Times New Roman"/>
          <w:bCs/>
          <w:sz w:val="32"/>
          <w:szCs w:val="32"/>
        </w:rPr>
        <w:t>a</w:t>
      </w:r>
      <w:r w:rsidR="006D13F4" w:rsidRPr="004D36B0">
        <w:rPr>
          <w:rFonts w:ascii="Times New Roman" w:hAnsi="Times New Roman" w:cs="Times New Roman"/>
          <w:bCs/>
          <w:sz w:val="32"/>
          <w:szCs w:val="32"/>
        </w:rPr>
        <w:t xml:space="preserve"> new birth of </w:t>
      </w:r>
      <w:r w:rsidR="00ED067B" w:rsidRPr="004D36B0">
        <w:rPr>
          <w:rFonts w:ascii="Times New Roman" w:hAnsi="Times New Roman" w:cs="Times New Roman"/>
          <w:bCs/>
          <w:sz w:val="32"/>
          <w:szCs w:val="32"/>
        </w:rPr>
        <w:t xml:space="preserve">spiritual </w:t>
      </w:r>
      <w:r w:rsidR="006D13F4" w:rsidRPr="004D36B0">
        <w:rPr>
          <w:rFonts w:ascii="Times New Roman" w:hAnsi="Times New Roman" w:cs="Times New Roman"/>
          <w:bCs/>
          <w:sz w:val="32"/>
          <w:szCs w:val="32"/>
        </w:rPr>
        <w:t xml:space="preserve">sons, as prophesied of old (e.g., Isa.66:7-8, </w:t>
      </w:r>
      <w:r w:rsidR="00ED067B" w:rsidRPr="004D36B0">
        <w:rPr>
          <w:rFonts w:ascii="Times New Roman" w:hAnsi="Times New Roman" w:cs="Times New Roman"/>
          <w:bCs/>
          <w:sz w:val="32"/>
          <w:szCs w:val="32"/>
        </w:rPr>
        <w:t xml:space="preserve">where </w:t>
      </w:r>
      <w:r w:rsidR="006D13F4" w:rsidRPr="004D36B0">
        <w:rPr>
          <w:rFonts w:ascii="Times New Roman" w:hAnsi="Times New Roman" w:cs="Times New Roman"/>
          <w:bCs/>
          <w:i/>
          <w:iCs/>
          <w:sz w:val="32"/>
          <w:szCs w:val="32"/>
        </w:rPr>
        <w:t>LXX</w:t>
      </w:r>
      <w:r w:rsidR="006D13F4" w:rsidRPr="004D36B0">
        <w:rPr>
          <w:rFonts w:ascii="Times New Roman" w:hAnsi="Times New Roman" w:cs="Times New Roman"/>
          <w:bCs/>
          <w:sz w:val="32"/>
          <w:szCs w:val="32"/>
        </w:rPr>
        <w:t xml:space="preserve"> uses </w:t>
      </w:r>
      <w:proofErr w:type="spellStart"/>
      <w:r w:rsidR="006D13F4" w:rsidRPr="004D36B0">
        <w:rPr>
          <w:rFonts w:ascii="Times New Roman" w:hAnsi="Times New Roman" w:cs="Times New Roman"/>
          <w:bCs/>
          <w:i/>
          <w:iCs/>
          <w:sz w:val="32"/>
          <w:szCs w:val="32"/>
        </w:rPr>
        <w:t>arsēn</w:t>
      </w:r>
      <w:proofErr w:type="spellEnd"/>
      <w:r w:rsidR="006D13F4" w:rsidRPr="004D36B0">
        <w:rPr>
          <w:rFonts w:ascii="Times New Roman" w:hAnsi="Times New Roman" w:cs="Times New Roman"/>
          <w:bCs/>
          <w:i/>
          <w:iCs/>
          <w:sz w:val="32"/>
          <w:szCs w:val="32"/>
        </w:rPr>
        <w:t xml:space="preserve"> </w:t>
      </w:r>
      <w:r w:rsidR="006D13F4" w:rsidRPr="004D36B0">
        <w:rPr>
          <w:rFonts w:ascii="Times New Roman" w:hAnsi="Times New Roman" w:cs="Times New Roman"/>
          <w:bCs/>
          <w:sz w:val="32"/>
          <w:szCs w:val="32"/>
        </w:rPr>
        <w:t xml:space="preserve">for </w:t>
      </w:r>
      <w:r w:rsidR="006D13F4" w:rsidRPr="004D36B0">
        <w:rPr>
          <w:rFonts w:ascii="Times New Roman" w:hAnsi="Times New Roman" w:cs="Times New Roman"/>
          <w:bCs/>
          <w:i/>
          <w:iCs/>
          <w:sz w:val="32"/>
          <w:szCs w:val="32"/>
        </w:rPr>
        <w:t>KJV</w:t>
      </w:r>
      <w:r w:rsidR="006D13F4" w:rsidRPr="004D36B0">
        <w:rPr>
          <w:rFonts w:ascii="Times New Roman" w:hAnsi="Times New Roman" w:cs="Times New Roman"/>
          <w:bCs/>
          <w:sz w:val="32"/>
          <w:szCs w:val="32"/>
        </w:rPr>
        <w:t>, “male child”)</w:t>
      </w:r>
      <w:r w:rsidR="00CD135E" w:rsidRPr="004D36B0">
        <w:rPr>
          <w:rFonts w:ascii="Times New Roman" w:hAnsi="Times New Roman" w:cs="Times New Roman"/>
          <w:bCs/>
          <w:sz w:val="32"/>
          <w:szCs w:val="32"/>
        </w:rPr>
        <w:t>. Of this child it is said –</w:t>
      </w:r>
    </w:p>
    <w:p w14:paraId="05F3F0DC" w14:textId="1B83A749" w:rsidR="007A04F6" w:rsidRPr="004D36B0" w:rsidRDefault="00CD135E" w:rsidP="004D36B0">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“And her child was caught up </w:t>
      </w:r>
      <w:r w:rsidR="005A131F" w:rsidRPr="004D36B0">
        <w:rPr>
          <w:rFonts w:ascii="Times New Roman" w:hAnsi="Times New Roman" w:cs="Times New Roman"/>
          <w:bCs/>
          <w:sz w:val="32"/>
          <w:szCs w:val="32"/>
        </w:rPr>
        <w:t>(</w:t>
      </w:r>
      <w:r w:rsidR="002C514E" w:rsidRPr="004D36B0">
        <w:rPr>
          <w:rFonts w:ascii="Times New Roman" w:hAnsi="Times New Roman" w:cs="Times New Roman"/>
          <w:bCs/>
          <w:sz w:val="32"/>
          <w:szCs w:val="32"/>
        </w:rPr>
        <w:t xml:space="preserve">Gk. </w:t>
      </w:r>
      <w:r w:rsidR="005A131F" w:rsidRPr="004D36B0">
        <w:rPr>
          <w:rFonts w:ascii="Times New Roman" w:hAnsi="Times New Roman" w:cs="Times New Roman"/>
          <w:bCs/>
          <w:i/>
          <w:iCs/>
          <w:sz w:val="32"/>
          <w:szCs w:val="32"/>
        </w:rPr>
        <w:t>harpazō</w:t>
      </w:r>
      <w:r w:rsidR="005A131F" w:rsidRPr="004D36B0">
        <w:rPr>
          <w:rFonts w:ascii="Times New Roman" w:hAnsi="Times New Roman" w:cs="Times New Roman"/>
          <w:bCs/>
          <w:sz w:val="32"/>
          <w:szCs w:val="32"/>
        </w:rPr>
        <w:t xml:space="preserve">) </w:t>
      </w:r>
      <w:r w:rsidRPr="004D36B0">
        <w:rPr>
          <w:rFonts w:ascii="Times New Roman" w:hAnsi="Times New Roman" w:cs="Times New Roman"/>
          <w:bCs/>
          <w:sz w:val="32"/>
          <w:szCs w:val="32"/>
        </w:rPr>
        <w:t xml:space="preserve">to God and </w:t>
      </w:r>
      <w:r w:rsidRPr="004D36B0">
        <w:rPr>
          <w:rFonts w:ascii="Times New Roman" w:hAnsi="Times New Roman" w:cs="Times New Roman"/>
          <w:b/>
          <w:sz w:val="32"/>
          <w:szCs w:val="32"/>
        </w:rPr>
        <w:t>to His throne</w:t>
      </w:r>
      <w:r w:rsidRPr="004D36B0">
        <w:rPr>
          <w:rFonts w:ascii="Times New Roman" w:hAnsi="Times New Roman" w:cs="Times New Roman"/>
          <w:bCs/>
          <w:sz w:val="32"/>
          <w:szCs w:val="32"/>
        </w:rPr>
        <w:t xml:space="preserve">.”  </w:t>
      </w:r>
      <w:r w:rsidR="002C514E" w:rsidRPr="004D36B0">
        <w:rPr>
          <w:rFonts w:ascii="Times New Roman" w:hAnsi="Times New Roman" w:cs="Times New Roman"/>
          <w:bCs/>
          <w:sz w:val="32"/>
          <w:szCs w:val="32"/>
        </w:rPr>
        <w:t xml:space="preserve">  </w:t>
      </w:r>
      <w:r w:rsidR="004D36B0" w:rsidRPr="004D36B0">
        <w:rPr>
          <w:rFonts w:ascii="Times New Roman" w:hAnsi="Times New Roman" w:cs="Times New Roman"/>
          <w:bCs/>
          <w:sz w:val="32"/>
          <w:szCs w:val="32"/>
        </w:rPr>
        <w:t>Rev.12:5</w:t>
      </w:r>
    </w:p>
    <w:p w14:paraId="05F3F0DE" w14:textId="77777777" w:rsidR="00CD135E" w:rsidRPr="004D36B0" w:rsidRDefault="00CD135E" w:rsidP="00CB2D68">
      <w:pPr>
        <w:pStyle w:val="ListParagraph"/>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But </w:t>
      </w:r>
      <w:r w:rsidR="00470CD1" w:rsidRPr="004D36B0">
        <w:rPr>
          <w:rFonts w:ascii="Times New Roman" w:hAnsi="Times New Roman" w:cs="Times New Roman"/>
          <w:bCs/>
          <w:sz w:val="32"/>
          <w:szCs w:val="32"/>
        </w:rPr>
        <w:t>will</w:t>
      </w:r>
      <w:r w:rsidRPr="004D36B0">
        <w:rPr>
          <w:rFonts w:ascii="Times New Roman" w:hAnsi="Times New Roman" w:cs="Times New Roman"/>
          <w:bCs/>
          <w:sz w:val="32"/>
          <w:szCs w:val="32"/>
        </w:rPr>
        <w:t xml:space="preserve"> this </w:t>
      </w:r>
      <w:r w:rsidR="00470CD1" w:rsidRPr="004D36B0">
        <w:rPr>
          <w:rFonts w:ascii="Times New Roman" w:hAnsi="Times New Roman" w:cs="Times New Roman"/>
          <w:bCs/>
          <w:sz w:val="32"/>
          <w:szCs w:val="32"/>
        </w:rPr>
        <w:t xml:space="preserve">be </w:t>
      </w:r>
      <w:r w:rsidRPr="004D36B0">
        <w:rPr>
          <w:rFonts w:ascii="Times New Roman" w:hAnsi="Times New Roman" w:cs="Times New Roman"/>
          <w:bCs/>
          <w:sz w:val="32"/>
          <w:szCs w:val="32"/>
        </w:rPr>
        <w:t xml:space="preserve">immediately after his spiritual birth? That hardly makes sense, given that sitting with Christ </w:t>
      </w:r>
      <w:r w:rsidRPr="004D36B0">
        <w:rPr>
          <w:rFonts w:ascii="Times New Roman" w:hAnsi="Times New Roman" w:cs="Times New Roman"/>
          <w:b/>
          <w:sz w:val="32"/>
          <w:szCs w:val="32"/>
        </w:rPr>
        <w:t xml:space="preserve">on </w:t>
      </w:r>
      <w:r w:rsidR="00525C95" w:rsidRPr="004D36B0">
        <w:rPr>
          <w:rFonts w:ascii="Times New Roman" w:hAnsi="Times New Roman" w:cs="Times New Roman"/>
          <w:b/>
          <w:sz w:val="32"/>
          <w:szCs w:val="32"/>
        </w:rPr>
        <w:t>His</w:t>
      </w:r>
      <w:r w:rsidRPr="004D36B0">
        <w:rPr>
          <w:rFonts w:ascii="Times New Roman" w:hAnsi="Times New Roman" w:cs="Times New Roman"/>
          <w:b/>
          <w:sz w:val="32"/>
          <w:szCs w:val="32"/>
        </w:rPr>
        <w:t xml:space="preserve"> throne</w:t>
      </w:r>
      <w:r w:rsidRPr="004D36B0">
        <w:rPr>
          <w:rFonts w:ascii="Times New Roman" w:hAnsi="Times New Roman" w:cs="Times New Roman"/>
          <w:bCs/>
          <w:sz w:val="32"/>
          <w:szCs w:val="32"/>
        </w:rPr>
        <w:t xml:space="preserve"> is a reward for overcomers (Rev.3:21). And what have they overcome, if they are taken away </w:t>
      </w:r>
      <w:r w:rsidRPr="004D36B0">
        <w:rPr>
          <w:rFonts w:ascii="Times New Roman" w:hAnsi="Times New Roman" w:cs="Times New Roman"/>
          <w:bCs/>
          <w:i/>
          <w:iCs/>
          <w:sz w:val="32"/>
          <w:szCs w:val="32"/>
        </w:rPr>
        <w:t>before</w:t>
      </w:r>
      <w:r w:rsidRPr="004D36B0">
        <w:rPr>
          <w:rFonts w:ascii="Times New Roman" w:hAnsi="Times New Roman" w:cs="Times New Roman"/>
          <w:bCs/>
          <w:sz w:val="32"/>
          <w:szCs w:val="32"/>
        </w:rPr>
        <w:t xml:space="preserve"> being tested?</w:t>
      </w:r>
      <w:r w:rsidR="005A131F" w:rsidRPr="004D36B0">
        <w:rPr>
          <w:rFonts w:ascii="Times New Roman" w:hAnsi="Times New Roman" w:cs="Times New Roman"/>
          <w:bCs/>
          <w:sz w:val="32"/>
          <w:szCs w:val="32"/>
        </w:rPr>
        <w:t xml:space="preserve"> </w:t>
      </w:r>
      <w:r w:rsidR="00FB7F6F" w:rsidRPr="004D36B0">
        <w:rPr>
          <w:rFonts w:ascii="Times New Roman" w:hAnsi="Times New Roman" w:cs="Times New Roman"/>
          <w:bCs/>
          <w:sz w:val="32"/>
          <w:szCs w:val="32"/>
        </w:rPr>
        <w:t>The</w:t>
      </w:r>
      <w:r w:rsidR="00304D9E" w:rsidRPr="004D36B0">
        <w:rPr>
          <w:rFonts w:ascii="Times New Roman" w:hAnsi="Times New Roman" w:cs="Times New Roman"/>
          <w:bCs/>
          <w:sz w:val="32"/>
          <w:szCs w:val="32"/>
        </w:rPr>
        <w:t xml:space="preserve"> </w:t>
      </w:r>
      <w:r w:rsidR="005A131F" w:rsidRPr="004D36B0">
        <w:rPr>
          <w:rFonts w:ascii="Times New Roman" w:hAnsi="Times New Roman" w:cs="Times New Roman"/>
          <w:bCs/>
          <w:sz w:val="32"/>
          <w:szCs w:val="32"/>
        </w:rPr>
        <w:t>Rev.12:5</w:t>
      </w:r>
      <w:r w:rsidR="00304D9E" w:rsidRPr="004D36B0">
        <w:rPr>
          <w:rFonts w:ascii="Times New Roman" w:hAnsi="Times New Roman" w:cs="Times New Roman"/>
          <w:bCs/>
          <w:sz w:val="32"/>
          <w:szCs w:val="32"/>
        </w:rPr>
        <w:t xml:space="preserve"> citation above</w:t>
      </w:r>
      <w:r w:rsidR="005A131F" w:rsidRPr="004D36B0">
        <w:rPr>
          <w:rFonts w:ascii="Times New Roman" w:hAnsi="Times New Roman" w:cs="Times New Roman"/>
          <w:bCs/>
          <w:sz w:val="32"/>
          <w:szCs w:val="32"/>
        </w:rPr>
        <w:t xml:space="preserve"> </w:t>
      </w:r>
      <w:r w:rsidR="00BE3DAD" w:rsidRPr="004D36B0">
        <w:rPr>
          <w:rFonts w:ascii="Times New Roman" w:hAnsi="Times New Roman" w:cs="Times New Roman"/>
          <w:bCs/>
          <w:sz w:val="32"/>
          <w:szCs w:val="32"/>
        </w:rPr>
        <w:t xml:space="preserve">has the “male </w:t>
      </w:r>
      <w:r w:rsidR="00BE3DAD" w:rsidRPr="004D36B0">
        <w:rPr>
          <w:rFonts w:ascii="Times New Roman" w:hAnsi="Times New Roman" w:cs="Times New Roman"/>
          <w:bCs/>
          <w:sz w:val="32"/>
          <w:szCs w:val="32"/>
        </w:rPr>
        <w:lastRenderedPageBreak/>
        <w:t xml:space="preserve">child” being </w:t>
      </w:r>
      <w:r w:rsidR="00304D9E" w:rsidRPr="004D36B0">
        <w:rPr>
          <w:rFonts w:ascii="Times New Roman" w:hAnsi="Times New Roman" w:cs="Times New Roman"/>
          <w:bCs/>
          <w:sz w:val="32"/>
          <w:szCs w:val="32"/>
        </w:rPr>
        <w:t>“caught up (</w:t>
      </w:r>
      <w:r w:rsidR="002C514E" w:rsidRPr="004D36B0">
        <w:rPr>
          <w:rFonts w:ascii="Times New Roman" w:hAnsi="Times New Roman" w:cs="Times New Roman"/>
          <w:bCs/>
          <w:sz w:val="32"/>
          <w:szCs w:val="32"/>
        </w:rPr>
        <w:t xml:space="preserve">Gk. </w:t>
      </w:r>
      <w:r w:rsidR="00304D9E" w:rsidRPr="004D36B0">
        <w:rPr>
          <w:rFonts w:ascii="Times New Roman" w:hAnsi="Times New Roman" w:cs="Times New Roman"/>
          <w:bCs/>
          <w:i/>
          <w:iCs/>
          <w:sz w:val="32"/>
          <w:szCs w:val="32"/>
        </w:rPr>
        <w:t>harpazō</w:t>
      </w:r>
      <w:r w:rsidR="00304D9E" w:rsidRPr="004D36B0">
        <w:rPr>
          <w:rFonts w:ascii="Times New Roman" w:hAnsi="Times New Roman" w:cs="Times New Roman"/>
          <w:bCs/>
          <w:sz w:val="32"/>
          <w:szCs w:val="32"/>
        </w:rPr>
        <w:t xml:space="preserve">) </w:t>
      </w:r>
      <w:r w:rsidR="00BE3DAD" w:rsidRPr="004D36B0">
        <w:rPr>
          <w:rFonts w:ascii="Times New Roman" w:hAnsi="Times New Roman" w:cs="Times New Roman"/>
          <w:bCs/>
          <w:sz w:val="32"/>
          <w:szCs w:val="32"/>
        </w:rPr>
        <w:t xml:space="preserve">to God and </w:t>
      </w:r>
      <w:r w:rsidR="00BE3DAD" w:rsidRPr="004D36B0">
        <w:rPr>
          <w:rFonts w:ascii="Times New Roman" w:hAnsi="Times New Roman" w:cs="Times New Roman"/>
          <w:b/>
          <w:sz w:val="32"/>
          <w:szCs w:val="32"/>
        </w:rPr>
        <w:t>to His throne</w:t>
      </w:r>
      <w:r w:rsidR="00BE3DAD" w:rsidRPr="004D36B0">
        <w:rPr>
          <w:rFonts w:ascii="Times New Roman" w:hAnsi="Times New Roman" w:cs="Times New Roman"/>
          <w:bCs/>
          <w:sz w:val="32"/>
          <w:szCs w:val="32"/>
        </w:rPr>
        <w:t>”</w:t>
      </w:r>
      <w:r w:rsidR="009F5E11" w:rsidRPr="004D36B0">
        <w:rPr>
          <w:rFonts w:ascii="Times New Roman" w:hAnsi="Times New Roman" w:cs="Times New Roman"/>
          <w:bCs/>
          <w:sz w:val="32"/>
          <w:szCs w:val="32"/>
        </w:rPr>
        <w:t xml:space="preserve">, but the translation “caught up” </w:t>
      </w:r>
      <w:r w:rsidR="00F80055" w:rsidRPr="004D36B0">
        <w:rPr>
          <w:rFonts w:ascii="Times New Roman" w:hAnsi="Times New Roman" w:cs="Times New Roman"/>
          <w:bCs/>
          <w:sz w:val="32"/>
          <w:szCs w:val="32"/>
        </w:rPr>
        <w:t>is not entirely accurate</w:t>
      </w:r>
      <w:r w:rsidR="00BE3DAD" w:rsidRPr="004D36B0">
        <w:rPr>
          <w:rFonts w:ascii="Times New Roman" w:hAnsi="Times New Roman" w:cs="Times New Roman"/>
          <w:bCs/>
          <w:sz w:val="32"/>
          <w:szCs w:val="32"/>
        </w:rPr>
        <w:t>.</w:t>
      </w:r>
      <w:r w:rsidR="009F5E11" w:rsidRPr="004D36B0">
        <w:rPr>
          <w:rFonts w:ascii="Times New Roman" w:hAnsi="Times New Roman" w:cs="Times New Roman"/>
          <w:bCs/>
          <w:sz w:val="32"/>
          <w:szCs w:val="32"/>
        </w:rPr>
        <w:t xml:space="preserve"> There is no “up” in </w:t>
      </w:r>
      <w:r w:rsidR="009F5E11" w:rsidRPr="004D36B0">
        <w:rPr>
          <w:rFonts w:ascii="Times New Roman" w:hAnsi="Times New Roman" w:cs="Times New Roman"/>
          <w:bCs/>
          <w:i/>
          <w:iCs/>
          <w:sz w:val="32"/>
          <w:szCs w:val="32"/>
        </w:rPr>
        <w:t>harpazō</w:t>
      </w:r>
      <w:r w:rsidR="009F5E11" w:rsidRPr="004D36B0">
        <w:rPr>
          <w:rFonts w:ascii="Times New Roman" w:hAnsi="Times New Roman" w:cs="Times New Roman"/>
          <w:bCs/>
          <w:iCs/>
          <w:sz w:val="32"/>
          <w:szCs w:val="32"/>
        </w:rPr>
        <w:t xml:space="preserve">, as if it had a prefix like </w:t>
      </w:r>
      <w:r w:rsidR="009F5E11" w:rsidRPr="004D36B0">
        <w:rPr>
          <w:rFonts w:ascii="Times New Roman" w:hAnsi="Times New Roman" w:cs="Times New Roman"/>
          <w:bCs/>
          <w:i/>
          <w:iCs/>
          <w:sz w:val="32"/>
          <w:szCs w:val="32"/>
        </w:rPr>
        <w:t>ana-</w:t>
      </w:r>
      <w:r w:rsidR="009F5E11" w:rsidRPr="004D36B0">
        <w:rPr>
          <w:rFonts w:ascii="Times New Roman" w:hAnsi="Times New Roman" w:cs="Times New Roman"/>
          <w:bCs/>
          <w:iCs/>
          <w:sz w:val="32"/>
          <w:szCs w:val="32"/>
        </w:rPr>
        <w:t xml:space="preserve"> or </w:t>
      </w:r>
      <w:proofErr w:type="spellStart"/>
      <w:r w:rsidR="009F5E11" w:rsidRPr="004D36B0">
        <w:rPr>
          <w:rFonts w:ascii="Times New Roman" w:hAnsi="Times New Roman" w:cs="Times New Roman"/>
          <w:bCs/>
          <w:i/>
          <w:iCs/>
          <w:sz w:val="32"/>
          <w:szCs w:val="32"/>
        </w:rPr>
        <w:t>huper</w:t>
      </w:r>
      <w:proofErr w:type="spellEnd"/>
      <w:r w:rsidR="009F5E11" w:rsidRPr="004D36B0">
        <w:rPr>
          <w:rFonts w:ascii="Times New Roman" w:hAnsi="Times New Roman" w:cs="Times New Roman"/>
          <w:bCs/>
          <w:i/>
          <w:iCs/>
          <w:sz w:val="32"/>
          <w:szCs w:val="32"/>
        </w:rPr>
        <w:t>-</w:t>
      </w:r>
      <w:r w:rsidR="009F5E11" w:rsidRPr="004D36B0">
        <w:rPr>
          <w:rFonts w:ascii="Times New Roman" w:hAnsi="Times New Roman" w:cs="Times New Roman"/>
          <w:bCs/>
          <w:iCs/>
          <w:sz w:val="32"/>
          <w:szCs w:val="32"/>
        </w:rPr>
        <w:t>. Moulton &amp; Milligan (p.78) cites instances where it means simply “snatch”, or even “plunder”, and they say it is found “often in petitions complaining of robbery”. One gets the sense from Rev.12:5 that God will snatch away a plunder that the dragon expects will be his.</w:t>
      </w:r>
    </w:p>
    <w:p w14:paraId="05F3F0DF" w14:textId="77777777" w:rsidR="002C514E" w:rsidRPr="004D36B0" w:rsidRDefault="00E376AA" w:rsidP="00DD3358">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Further,</w:t>
      </w:r>
      <w:r w:rsidR="002C514E" w:rsidRPr="004D36B0">
        <w:rPr>
          <w:rFonts w:ascii="Times New Roman" w:hAnsi="Times New Roman" w:cs="Times New Roman"/>
          <w:bCs/>
          <w:sz w:val="32"/>
          <w:szCs w:val="32"/>
        </w:rPr>
        <w:t xml:space="preserve"> Revelation 12 does not say of the male child </w:t>
      </w:r>
      <w:r w:rsidR="002C514E" w:rsidRPr="004D36B0">
        <w:rPr>
          <w:rFonts w:ascii="Times New Roman" w:hAnsi="Times New Roman" w:cs="Times New Roman"/>
          <w:bCs/>
          <w:i/>
          <w:sz w:val="32"/>
          <w:szCs w:val="32"/>
        </w:rPr>
        <w:t>when</w:t>
      </w:r>
      <w:r w:rsidR="002C514E" w:rsidRPr="004D36B0">
        <w:rPr>
          <w:rFonts w:ascii="Times New Roman" w:hAnsi="Times New Roman" w:cs="Times New Roman"/>
          <w:bCs/>
          <w:sz w:val="32"/>
          <w:szCs w:val="32"/>
        </w:rPr>
        <w:t xml:space="preserve"> he will be caught away to God’s throne. Seeing that the heavenly Temple will be “off-limits” until the seventh bowl </w:t>
      </w:r>
      <w:r w:rsidR="00867F20" w:rsidRPr="004D36B0">
        <w:rPr>
          <w:rFonts w:ascii="Times New Roman" w:hAnsi="Times New Roman" w:cs="Times New Roman"/>
          <w:bCs/>
          <w:sz w:val="32"/>
          <w:szCs w:val="32"/>
        </w:rPr>
        <w:t>of</w:t>
      </w:r>
      <w:r w:rsidR="002C514E" w:rsidRPr="004D36B0">
        <w:rPr>
          <w:rFonts w:ascii="Times New Roman" w:hAnsi="Times New Roman" w:cs="Times New Roman"/>
          <w:bCs/>
          <w:sz w:val="32"/>
          <w:szCs w:val="32"/>
        </w:rPr>
        <w:t xml:space="preserve"> the seventh plague has finished</w:t>
      </w:r>
      <w:r w:rsidR="00CB738E" w:rsidRPr="004D36B0">
        <w:rPr>
          <w:rFonts w:ascii="Times New Roman" w:hAnsi="Times New Roman" w:cs="Times New Roman"/>
          <w:bCs/>
          <w:sz w:val="32"/>
          <w:szCs w:val="32"/>
        </w:rPr>
        <w:t xml:space="preserve"> (Rev.15:8)</w:t>
      </w:r>
      <w:r w:rsidR="002C514E" w:rsidRPr="004D36B0">
        <w:rPr>
          <w:rFonts w:ascii="Times New Roman" w:hAnsi="Times New Roman" w:cs="Times New Roman"/>
          <w:bCs/>
          <w:sz w:val="32"/>
          <w:szCs w:val="32"/>
        </w:rPr>
        <w:t xml:space="preserve">, this would </w:t>
      </w:r>
      <w:r w:rsidR="00F80055" w:rsidRPr="004D36B0">
        <w:rPr>
          <w:rFonts w:ascii="Times New Roman" w:hAnsi="Times New Roman" w:cs="Times New Roman"/>
          <w:bCs/>
          <w:sz w:val="32"/>
          <w:szCs w:val="32"/>
        </w:rPr>
        <w:t>permit</w:t>
      </w:r>
      <w:r w:rsidR="00CB738E" w:rsidRPr="004D36B0">
        <w:rPr>
          <w:rFonts w:ascii="Times New Roman" w:hAnsi="Times New Roman" w:cs="Times New Roman"/>
          <w:bCs/>
          <w:sz w:val="32"/>
          <w:szCs w:val="32"/>
        </w:rPr>
        <w:t xml:space="preserve"> the male child </w:t>
      </w:r>
      <w:r w:rsidR="00DD3358" w:rsidRPr="004D36B0">
        <w:rPr>
          <w:rFonts w:ascii="Times New Roman" w:hAnsi="Times New Roman" w:cs="Times New Roman"/>
          <w:bCs/>
          <w:sz w:val="32"/>
          <w:szCs w:val="32"/>
        </w:rPr>
        <w:t xml:space="preserve">to be </w:t>
      </w:r>
      <w:r w:rsidR="00CB738E" w:rsidRPr="004D36B0">
        <w:rPr>
          <w:rFonts w:ascii="Times New Roman" w:hAnsi="Times New Roman" w:cs="Times New Roman"/>
          <w:bCs/>
          <w:sz w:val="32"/>
          <w:szCs w:val="32"/>
        </w:rPr>
        <w:t>before the t</w:t>
      </w:r>
      <w:r w:rsidR="002C514E" w:rsidRPr="004D36B0">
        <w:rPr>
          <w:rFonts w:ascii="Times New Roman" w:hAnsi="Times New Roman" w:cs="Times New Roman"/>
          <w:bCs/>
          <w:sz w:val="32"/>
          <w:szCs w:val="32"/>
        </w:rPr>
        <w:t>hrone</w:t>
      </w:r>
      <w:r w:rsidR="00CB738E" w:rsidRPr="004D36B0">
        <w:rPr>
          <w:rFonts w:ascii="Times New Roman" w:hAnsi="Times New Roman" w:cs="Times New Roman"/>
          <w:bCs/>
          <w:sz w:val="32"/>
          <w:szCs w:val="32"/>
        </w:rPr>
        <w:t xml:space="preserve"> only as early as the </w:t>
      </w:r>
      <w:r w:rsidR="00CB738E" w:rsidRPr="004D36B0">
        <w:rPr>
          <w:rFonts w:ascii="Times New Roman" w:hAnsi="Times New Roman" w:cs="Times New Roman"/>
          <w:bCs/>
          <w:i/>
          <w:iCs/>
          <w:sz w:val="32"/>
          <w:szCs w:val="32"/>
        </w:rPr>
        <w:t>Parousia</w:t>
      </w:r>
      <w:r w:rsidR="00CB738E" w:rsidRPr="004D36B0">
        <w:rPr>
          <w:rFonts w:ascii="Times New Roman" w:hAnsi="Times New Roman" w:cs="Times New Roman"/>
          <w:bCs/>
          <w:sz w:val="32"/>
          <w:szCs w:val="32"/>
        </w:rPr>
        <w:t xml:space="preserve">, but not before. But how long after that they appear </w:t>
      </w:r>
      <w:r w:rsidR="00A54D15" w:rsidRPr="004D36B0">
        <w:rPr>
          <w:rFonts w:ascii="Times New Roman" w:hAnsi="Times New Roman" w:cs="Times New Roman"/>
          <w:bCs/>
          <w:sz w:val="32"/>
          <w:szCs w:val="32"/>
        </w:rPr>
        <w:t>before the throne</w:t>
      </w:r>
      <w:r w:rsidR="00CB738E" w:rsidRPr="004D36B0">
        <w:rPr>
          <w:rFonts w:ascii="Times New Roman" w:hAnsi="Times New Roman" w:cs="Times New Roman"/>
          <w:bCs/>
          <w:sz w:val="32"/>
          <w:szCs w:val="32"/>
        </w:rPr>
        <w:t xml:space="preserve"> is </w:t>
      </w:r>
      <w:r w:rsidR="00CB738E" w:rsidRPr="004D36B0">
        <w:rPr>
          <w:rFonts w:ascii="Times New Roman" w:hAnsi="Times New Roman" w:cs="Times New Roman"/>
          <w:bCs/>
          <w:i/>
          <w:iCs/>
          <w:sz w:val="32"/>
          <w:szCs w:val="32"/>
        </w:rPr>
        <w:t>not</w:t>
      </w:r>
      <w:r w:rsidR="00CB738E" w:rsidRPr="004D36B0">
        <w:rPr>
          <w:rFonts w:ascii="Times New Roman" w:hAnsi="Times New Roman" w:cs="Times New Roman"/>
          <w:bCs/>
          <w:sz w:val="32"/>
          <w:szCs w:val="32"/>
        </w:rPr>
        <w:t xml:space="preserve"> stated. There </w:t>
      </w:r>
      <w:r w:rsidR="00DD3358" w:rsidRPr="004D36B0">
        <w:rPr>
          <w:rFonts w:ascii="Times New Roman" w:hAnsi="Times New Roman" w:cs="Times New Roman"/>
          <w:bCs/>
          <w:sz w:val="32"/>
          <w:szCs w:val="32"/>
        </w:rPr>
        <w:t>seem</w:t>
      </w:r>
      <w:r w:rsidR="00CB738E" w:rsidRPr="004D36B0">
        <w:rPr>
          <w:rFonts w:ascii="Times New Roman" w:hAnsi="Times New Roman" w:cs="Times New Roman"/>
          <w:bCs/>
          <w:sz w:val="32"/>
          <w:szCs w:val="32"/>
        </w:rPr>
        <w:t xml:space="preserve">s to be no way of knowing this timing, </w:t>
      </w:r>
      <w:r w:rsidRPr="004D36B0">
        <w:rPr>
          <w:rFonts w:ascii="Times New Roman" w:hAnsi="Times New Roman" w:cs="Times New Roman"/>
          <w:bCs/>
          <w:sz w:val="32"/>
          <w:szCs w:val="32"/>
        </w:rPr>
        <w:t xml:space="preserve">but it would </w:t>
      </w:r>
      <w:r w:rsidR="00F80055" w:rsidRPr="004D36B0">
        <w:rPr>
          <w:rFonts w:ascii="Times New Roman" w:hAnsi="Times New Roman" w:cs="Times New Roman"/>
          <w:bCs/>
          <w:sz w:val="32"/>
          <w:szCs w:val="32"/>
        </w:rPr>
        <w:t>likely</w:t>
      </w:r>
      <w:r w:rsidRPr="004D36B0">
        <w:rPr>
          <w:rFonts w:ascii="Times New Roman" w:hAnsi="Times New Roman" w:cs="Times New Roman"/>
          <w:bCs/>
          <w:sz w:val="32"/>
          <w:szCs w:val="32"/>
        </w:rPr>
        <w:t xml:space="preserve"> depend on when the Heavenly Jerusalem is open to the </w:t>
      </w:r>
      <w:r w:rsidR="006C05DA" w:rsidRPr="004D36B0">
        <w:rPr>
          <w:rFonts w:ascii="Times New Roman" w:hAnsi="Times New Roman" w:cs="Times New Roman"/>
          <w:bCs/>
          <w:sz w:val="32"/>
          <w:szCs w:val="32"/>
        </w:rPr>
        <w:t>O</w:t>
      </w:r>
      <w:r w:rsidRPr="004D36B0">
        <w:rPr>
          <w:rFonts w:ascii="Times New Roman" w:hAnsi="Times New Roman" w:cs="Times New Roman"/>
          <w:bCs/>
          <w:sz w:val="32"/>
          <w:szCs w:val="32"/>
        </w:rPr>
        <w:t>vercomers</w:t>
      </w:r>
      <w:r w:rsidR="00CB738E" w:rsidRPr="004D36B0">
        <w:rPr>
          <w:rFonts w:ascii="Times New Roman" w:hAnsi="Times New Roman" w:cs="Times New Roman"/>
          <w:bCs/>
          <w:sz w:val="32"/>
          <w:szCs w:val="32"/>
        </w:rPr>
        <w:t>.</w:t>
      </w:r>
      <w:r w:rsidR="00E02B3E" w:rsidRPr="004D36B0">
        <w:rPr>
          <w:rFonts w:ascii="Times New Roman" w:hAnsi="Times New Roman" w:cs="Times New Roman"/>
          <w:bCs/>
          <w:sz w:val="32"/>
          <w:szCs w:val="32"/>
        </w:rPr>
        <w:t xml:space="preserve"> This same time restriction must also apply to “the lives of those slain because of the word of God”, who are seen underneath the altar (heavenly) when the fifth seal is opened (Rev.6:</w:t>
      </w:r>
      <w:r w:rsidR="00624C07" w:rsidRPr="004D36B0">
        <w:rPr>
          <w:rFonts w:ascii="Times New Roman" w:hAnsi="Times New Roman" w:cs="Times New Roman"/>
          <w:bCs/>
          <w:sz w:val="32"/>
          <w:szCs w:val="32"/>
        </w:rPr>
        <w:t>9)</w:t>
      </w:r>
      <w:r w:rsidR="00E02B3E" w:rsidRPr="004D36B0">
        <w:rPr>
          <w:rFonts w:ascii="Times New Roman" w:hAnsi="Times New Roman" w:cs="Times New Roman"/>
          <w:bCs/>
          <w:sz w:val="32"/>
          <w:szCs w:val="32"/>
        </w:rPr>
        <w:t>. They cry out for their blood to be avenged – but this must be compared to Abel’s blood speaking in Heb.12:24. And below the earthly altar was where sacrificial blood was poured out.</w:t>
      </w:r>
      <w:r w:rsidR="00624C07" w:rsidRPr="004D36B0">
        <w:rPr>
          <w:rFonts w:ascii="Times New Roman" w:hAnsi="Times New Roman" w:cs="Times New Roman"/>
          <w:bCs/>
          <w:sz w:val="32"/>
          <w:szCs w:val="32"/>
        </w:rPr>
        <w:t xml:space="preserve"> These can hardly be near the throne of God, or anywhere else, before the first resurrection brings them back to life (Rev.20:5-6).</w:t>
      </w:r>
      <w:r w:rsidR="009E7A6F" w:rsidRPr="004D36B0">
        <w:rPr>
          <w:rFonts w:ascii="Times New Roman" w:hAnsi="Times New Roman" w:cs="Times New Roman"/>
          <w:bCs/>
          <w:sz w:val="32"/>
          <w:szCs w:val="32"/>
        </w:rPr>
        <w:t xml:space="preserve"> For a fuller treatment of how the book of Revelation deals with time, see the later section </w:t>
      </w:r>
      <w:r w:rsidR="009E7A6F" w:rsidRPr="004D36B0">
        <w:rPr>
          <w:rFonts w:ascii="Times New Roman" w:hAnsi="Times New Roman" w:cs="Times New Roman"/>
          <w:b/>
          <w:bCs/>
          <w:sz w:val="32"/>
          <w:szCs w:val="32"/>
        </w:rPr>
        <w:t>Overview of the Revelation: Timing &amp; Tense</w:t>
      </w:r>
      <w:r w:rsidR="009E7A6F" w:rsidRPr="004D36B0">
        <w:rPr>
          <w:rFonts w:ascii="Times New Roman" w:hAnsi="Times New Roman" w:cs="Times New Roman"/>
          <w:bCs/>
          <w:sz w:val="32"/>
          <w:szCs w:val="32"/>
        </w:rPr>
        <w:t>.</w:t>
      </w:r>
    </w:p>
    <w:p w14:paraId="05F3F0E0" w14:textId="77777777" w:rsidR="00CB738E" w:rsidRPr="004D36B0" w:rsidRDefault="006C05DA" w:rsidP="00CB738E">
      <w:pPr>
        <w:pStyle w:val="ListParagraph"/>
        <w:spacing w:after="400"/>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Because</w:t>
      </w:r>
      <w:r w:rsidR="00CB738E" w:rsidRPr="004D36B0">
        <w:rPr>
          <w:rFonts w:ascii="Times New Roman" w:hAnsi="Times New Roman" w:cs="Times New Roman"/>
          <w:bCs/>
          <w:sz w:val="32"/>
          <w:szCs w:val="32"/>
        </w:rPr>
        <w:t xml:space="preserve"> the child appears to be separate from the woman in </w:t>
      </w:r>
      <w:r w:rsidR="009E7A6F" w:rsidRPr="004D36B0">
        <w:rPr>
          <w:rFonts w:ascii="Times New Roman" w:hAnsi="Times New Roman" w:cs="Times New Roman"/>
          <w:bCs/>
          <w:sz w:val="32"/>
          <w:szCs w:val="32"/>
        </w:rPr>
        <w:t xml:space="preserve">the </w:t>
      </w:r>
      <w:r w:rsidR="00CB738E" w:rsidRPr="004D36B0">
        <w:rPr>
          <w:rFonts w:ascii="Times New Roman" w:hAnsi="Times New Roman" w:cs="Times New Roman"/>
          <w:bCs/>
          <w:sz w:val="32"/>
          <w:szCs w:val="32"/>
        </w:rPr>
        <w:t xml:space="preserve">vision, they </w:t>
      </w:r>
      <w:r w:rsidRPr="004D36B0">
        <w:rPr>
          <w:rFonts w:ascii="Times New Roman" w:hAnsi="Times New Roman" w:cs="Times New Roman"/>
          <w:bCs/>
          <w:sz w:val="32"/>
          <w:szCs w:val="32"/>
        </w:rPr>
        <w:t>likely</w:t>
      </w:r>
      <w:r w:rsidR="00CB738E" w:rsidRPr="004D36B0">
        <w:rPr>
          <w:rFonts w:ascii="Times New Roman" w:hAnsi="Times New Roman" w:cs="Times New Roman"/>
          <w:bCs/>
          <w:sz w:val="32"/>
          <w:szCs w:val="32"/>
        </w:rPr>
        <w:t xml:space="preserve"> represent </w:t>
      </w:r>
      <w:r w:rsidRPr="004D36B0">
        <w:rPr>
          <w:rFonts w:ascii="Times New Roman" w:hAnsi="Times New Roman" w:cs="Times New Roman"/>
          <w:bCs/>
          <w:sz w:val="32"/>
          <w:szCs w:val="32"/>
        </w:rPr>
        <w:t>two different</w:t>
      </w:r>
      <w:r w:rsidR="00CB738E" w:rsidRPr="004D36B0">
        <w:rPr>
          <w:rFonts w:ascii="Times New Roman" w:hAnsi="Times New Roman" w:cs="Times New Roman"/>
          <w:bCs/>
          <w:sz w:val="32"/>
          <w:szCs w:val="32"/>
        </w:rPr>
        <w:t xml:space="preserve"> group</w:t>
      </w:r>
      <w:r w:rsidRPr="004D36B0">
        <w:rPr>
          <w:rFonts w:ascii="Times New Roman" w:hAnsi="Times New Roman" w:cs="Times New Roman"/>
          <w:bCs/>
          <w:sz w:val="32"/>
          <w:szCs w:val="32"/>
        </w:rPr>
        <w:t>s</w:t>
      </w:r>
      <w:r w:rsidR="00CB738E" w:rsidRPr="004D36B0">
        <w:rPr>
          <w:rFonts w:ascii="Times New Roman" w:hAnsi="Times New Roman" w:cs="Times New Roman"/>
          <w:bCs/>
          <w:sz w:val="32"/>
          <w:szCs w:val="32"/>
        </w:rPr>
        <w:t xml:space="preserve"> of people going through the Great Tribulation.</w:t>
      </w:r>
      <w:r w:rsidR="00CB1A38" w:rsidRPr="004D36B0">
        <w:rPr>
          <w:rFonts w:ascii="Times New Roman" w:hAnsi="Times New Roman" w:cs="Times New Roman"/>
          <w:bCs/>
          <w:sz w:val="32"/>
          <w:szCs w:val="32"/>
        </w:rPr>
        <w:t xml:space="preserve"> The timing of their “throne” presence is left indefinite</w:t>
      </w:r>
      <w:r w:rsidR="004F5907" w:rsidRPr="004D36B0">
        <w:rPr>
          <w:rFonts w:ascii="Times New Roman" w:hAnsi="Times New Roman" w:cs="Times New Roman"/>
          <w:bCs/>
          <w:sz w:val="32"/>
          <w:szCs w:val="32"/>
        </w:rPr>
        <w:t>.</w:t>
      </w:r>
    </w:p>
    <w:p w14:paraId="05F3F0E1" w14:textId="77777777" w:rsidR="005655F9" w:rsidRPr="005655F9" w:rsidRDefault="005655F9" w:rsidP="00BE3DAD">
      <w:pPr>
        <w:pStyle w:val="ListParagraph"/>
        <w:ind w:left="0"/>
        <w:contextualSpacing w:val="0"/>
        <w:rPr>
          <w:rFonts w:ascii="Times New Roman" w:hAnsi="Times New Roman" w:cs="Times New Roman"/>
          <w:b/>
          <w:color w:val="FF0000"/>
          <w:sz w:val="40"/>
          <w:szCs w:val="40"/>
        </w:rPr>
      </w:pPr>
      <w:r w:rsidRPr="005655F9">
        <w:rPr>
          <w:rFonts w:ascii="Times New Roman" w:hAnsi="Times New Roman" w:cs="Times New Roman"/>
          <w:b/>
          <w:sz w:val="40"/>
          <w:szCs w:val="40"/>
        </w:rPr>
        <w:lastRenderedPageBreak/>
        <w:t>The Women in Revelation</w:t>
      </w:r>
    </w:p>
    <w:p w14:paraId="05F3F0E2" w14:textId="77777777" w:rsidR="00B6433B" w:rsidRPr="004D36B0" w:rsidRDefault="00991767" w:rsidP="00CB738E">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Although I disagree with </w:t>
      </w:r>
      <w:r w:rsidR="00304D9E" w:rsidRPr="004D36B0">
        <w:rPr>
          <w:rFonts w:ascii="Times New Roman" w:hAnsi="Times New Roman" w:cs="Times New Roman"/>
          <w:bCs/>
          <w:sz w:val="32"/>
          <w:szCs w:val="32"/>
        </w:rPr>
        <w:t xml:space="preserve">Welch </w:t>
      </w:r>
      <w:r w:rsidRPr="004D36B0">
        <w:rPr>
          <w:rFonts w:ascii="Times New Roman" w:hAnsi="Times New Roman" w:cs="Times New Roman"/>
          <w:bCs/>
          <w:sz w:val="32"/>
          <w:szCs w:val="32"/>
        </w:rPr>
        <w:t xml:space="preserve">concerning the “male child”, he </w:t>
      </w:r>
      <w:r w:rsidR="00CB738E" w:rsidRPr="004D36B0">
        <w:rPr>
          <w:rFonts w:ascii="Times New Roman" w:hAnsi="Times New Roman" w:cs="Times New Roman"/>
          <w:bCs/>
          <w:sz w:val="32"/>
          <w:szCs w:val="32"/>
        </w:rPr>
        <w:t xml:space="preserve">may be correct </w:t>
      </w:r>
      <w:r w:rsidR="00304D9E" w:rsidRPr="004D36B0">
        <w:rPr>
          <w:rFonts w:ascii="Times New Roman" w:hAnsi="Times New Roman" w:cs="Times New Roman"/>
          <w:bCs/>
          <w:sz w:val="32"/>
          <w:szCs w:val="32"/>
        </w:rPr>
        <w:t xml:space="preserve">that “the woman” of Revelation chapter 12 </w:t>
      </w:r>
      <w:r w:rsidR="006E6AD8" w:rsidRPr="004D36B0">
        <w:rPr>
          <w:rFonts w:ascii="Times New Roman" w:hAnsi="Times New Roman" w:cs="Times New Roman"/>
          <w:bCs/>
          <w:sz w:val="32"/>
          <w:szCs w:val="32"/>
        </w:rPr>
        <w:t xml:space="preserve">is </w:t>
      </w:r>
      <w:r w:rsidR="009E7A6F" w:rsidRPr="004D36B0">
        <w:rPr>
          <w:rFonts w:ascii="Times New Roman" w:hAnsi="Times New Roman" w:cs="Times New Roman"/>
          <w:bCs/>
          <w:sz w:val="32"/>
          <w:szCs w:val="32"/>
        </w:rPr>
        <w:t xml:space="preserve">specifically </w:t>
      </w:r>
      <w:r w:rsidR="006E6AD8" w:rsidRPr="004D36B0">
        <w:rPr>
          <w:rFonts w:ascii="Times New Roman" w:hAnsi="Times New Roman" w:cs="Times New Roman"/>
          <w:bCs/>
          <w:sz w:val="32"/>
          <w:szCs w:val="32"/>
        </w:rPr>
        <w:t>Jerusalem</w:t>
      </w:r>
      <w:r w:rsidRPr="004D36B0">
        <w:rPr>
          <w:rFonts w:ascii="Times New Roman" w:hAnsi="Times New Roman" w:cs="Times New Roman"/>
          <w:bCs/>
          <w:sz w:val="32"/>
          <w:szCs w:val="32"/>
        </w:rPr>
        <w:t xml:space="preserve"> (</w:t>
      </w:r>
      <w:r w:rsidRPr="004D36B0">
        <w:rPr>
          <w:rFonts w:ascii="Times New Roman" w:hAnsi="Times New Roman" w:cs="Times New Roman"/>
          <w:bCs/>
          <w:i/>
          <w:iCs/>
          <w:sz w:val="32"/>
          <w:szCs w:val="32"/>
        </w:rPr>
        <w:t>This Prophecy</w:t>
      </w:r>
      <w:r w:rsidRPr="004D36B0">
        <w:rPr>
          <w:rFonts w:ascii="Times New Roman" w:hAnsi="Times New Roman" w:cs="Times New Roman"/>
          <w:bCs/>
          <w:sz w:val="32"/>
          <w:szCs w:val="32"/>
        </w:rPr>
        <w:t>, p.151)</w:t>
      </w:r>
      <w:r w:rsidR="006E6AD8" w:rsidRPr="004D36B0">
        <w:rPr>
          <w:rFonts w:ascii="Times New Roman" w:hAnsi="Times New Roman" w:cs="Times New Roman"/>
          <w:bCs/>
          <w:sz w:val="32"/>
          <w:szCs w:val="32"/>
        </w:rPr>
        <w:t xml:space="preserve">. </w:t>
      </w:r>
      <w:r w:rsidR="001D0DD8" w:rsidRPr="004D36B0">
        <w:rPr>
          <w:rFonts w:ascii="Times New Roman" w:hAnsi="Times New Roman" w:cs="Times New Roman"/>
          <w:bCs/>
          <w:sz w:val="32"/>
          <w:szCs w:val="32"/>
        </w:rPr>
        <w:t>S</w:t>
      </w:r>
      <w:r w:rsidR="006E6AD8" w:rsidRPr="004D36B0">
        <w:rPr>
          <w:rFonts w:ascii="Times New Roman" w:hAnsi="Times New Roman" w:cs="Times New Roman"/>
          <w:bCs/>
          <w:sz w:val="32"/>
          <w:szCs w:val="32"/>
        </w:rPr>
        <w:t xml:space="preserve">he is </w:t>
      </w:r>
      <w:r w:rsidR="006E6AD8" w:rsidRPr="004D36B0">
        <w:rPr>
          <w:rFonts w:ascii="Times New Roman" w:hAnsi="Times New Roman" w:cs="Times New Roman"/>
          <w:b/>
          <w:sz w:val="32"/>
          <w:szCs w:val="32"/>
        </w:rPr>
        <w:t>clothed with</w:t>
      </w:r>
      <w:r w:rsidR="006E6AD8" w:rsidRPr="004D36B0">
        <w:rPr>
          <w:rFonts w:ascii="Times New Roman" w:hAnsi="Times New Roman" w:cs="Times New Roman"/>
          <w:bCs/>
          <w:sz w:val="32"/>
          <w:szCs w:val="32"/>
        </w:rPr>
        <w:t xml:space="preserve"> (</w:t>
      </w:r>
      <w:r w:rsidR="001D0DD8" w:rsidRPr="004D36B0">
        <w:rPr>
          <w:rFonts w:ascii="Times New Roman" w:hAnsi="Times New Roman" w:cs="Times New Roman"/>
          <w:bCs/>
          <w:sz w:val="32"/>
          <w:szCs w:val="32"/>
        </w:rPr>
        <w:t xml:space="preserve">Gk. </w:t>
      </w:r>
      <w:r w:rsidR="006E6AD8" w:rsidRPr="004D36B0">
        <w:rPr>
          <w:rFonts w:ascii="Times New Roman" w:hAnsi="Times New Roman" w:cs="Times New Roman"/>
          <w:bCs/>
          <w:i/>
          <w:iCs/>
          <w:sz w:val="32"/>
          <w:szCs w:val="32"/>
        </w:rPr>
        <w:t>periballō</w:t>
      </w:r>
      <w:r w:rsidR="006E6AD8" w:rsidRPr="004D36B0">
        <w:rPr>
          <w:rFonts w:ascii="Times New Roman" w:hAnsi="Times New Roman" w:cs="Times New Roman"/>
          <w:bCs/>
          <w:sz w:val="32"/>
          <w:szCs w:val="32"/>
        </w:rPr>
        <w:t xml:space="preserve">) the sun, </w:t>
      </w:r>
      <w:r w:rsidR="001D0DD8" w:rsidRPr="004D36B0">
        <w:rPr>
          <w:rFonts w:ascii="Times New Roman" w:hAnsi="Times New Roman" w:cs="Times New Roman"/>
          <w:bCs/>
          <w:sz w:val="32"/>
          <w:szCs w:val="32"/>
        </w:rPr>
        <w:t xml:space="preserve">while </w:t>
      </w:r>
      <w:r w:rsidR="006E6AD8" w:rsidRPr="004D36B0">
        <w:rPr>
          <w:rFonts w:ascii="Times New Roman" w:hAnsi="Times New Roman" w:cs="Times New Roman"/>
          <w:bCs/>
          <w:sz w:val="32"/>
          <w:szCs w:val="32"/>
        </w:rPr>
        <w:t xml:space="preserve">the woman (Babylon) of a separate vision </w:t>
      </w:r>
      <w:r w:rsidR="00470CD1" w:rsidRPr="004D36B0">
        <w:rPr>
          <w:rFonts w:ascii="Times New Roman" w:hAnsi="Times New Roman" w:cs="Times New Roman"/>
          <w:bCs/>
          <w:sz w:val="32"/>
          <w:szCs w:val="32"/>
        </w:rPr>
        <w:t>i</w:t>
      </w:r>
      <w:r w:rsidR="006E6AD8" w:rsidRPr="004D36B0">
        <w:rPr>
          <w:rFonts w:ascii="Times New Roman" w:hAnsi="Times New Roman" w:cs="Times New Roman"/>
          <w:bCs/>
          <w:sz w:val="32"/>
          <w:szCs w:val="32"/>
        </w:rPr>
        <w:t xml:space="preserve">s </w:t>
      </w:r>
      <w:r w:rsidR="006E6AD8" w:rsidRPr="004D36B0">
        <w:rPr>
          <w:rFonts w:ascii="Times New Roman" w:hAnsi="Times New Roman" w:cs="Times New Roman"/>
          <w:b/>
          <w:sz w:val="32"/>
          <w:szCs w:val="32"/>
        </w:rPr>
        <w:t>arrayed with</w:t>
      </w:r>
      <w:r w:rsidR="006E6AD8" w:rsidRPr="004D36B0">
        <w:rPr>
          <w:rFonts w:ascii="Times New Roman" w:hAnsi="Times New Roman" w:cs="Times New Roman"/>
          <w:bCs/>
          <w:sz w:val="32"/>
          <w:szCs w:val="32"/>
        </w:rPr>
        <w:t xml:space="preserve"> (</w:t>
      </w:r>
      <w:r w:rsidR="006E6AD8" w:rsidRPr="004D36B0">
        <w:rPr>
          <w:rFonts w:ascii="Times New Roman" w:hAnsi="Times New Roman" w:cs="Times New Roman"/>
          <w:bCs/>
          <w:i/>
          <w:iCs/>
          <w:sz w:val="32"/>
          <w:szCs w:val="32"/>
        </w:rPr>
        <w:t>periballō</w:t>
      </w:r>
      <w:r w:rsidR="006E6AD8" w:rsidRPr="004D36B0">
        <w:rPr>
          <w:rFonts w:ascii="Times New Roman" w:hAnsi="Times New Roman" w:cs="Times New Roman"/>
          <w:bCs/>
          <w:sz w:val="32"/>
          <w:szCs w:val="32"/>
        </w:rPr>
        <w:t xml:space="preserve">) purple and scarlet (Rev.17:4). Chapter 12 </w:t>
      </w:r>
      <w:r w:rsidR="00CB2D68" w:rsidRPr="004D36B0">
        <w:rPr>
          <w:rFonts w:ascii="Times New Roman" w:hAnsi="Times New Roman" w:cs="Times New Roman"/>
          <w:bCs/>
          <w:sz w:val="32"/>
          <w:szCs w:val="32"/>
        </w:rPr>
        <w:t>follows</w:t>
      </w:r>
      <w:r w:rsidR="006E6AD8" w:rsidRPr="004D36B0">
        <w:rPr>
          <w:rFonts w:ascii="Times New Roman" w:hAnsi="Times New Roman" w:cs="Times New Roman"/>
          <w:bCs/>
          <w:sz w:val="32"/>
          <w:szCs w:val="32"/>
        </w:rPr>
        <w:t xml:space="preserve"> chapter 11, in which the “two witnesses” </w:t>
      </w:r>
      <w:r w:rsidR="00C136DD" w:rsidRPr="004D36B0">
        <w:rPr>
          <w:rFonts w:ascii="Times New Roman" w:hAnsi="Times New Roman" w:cs="Times New Roman"/>
          <w:bCs/>
          <w:sz w:val="32"/>
          <w:szCs w:val="32"/>
        </w:rPr>
        <w:t>gi</w:t>
      </w:r>
      <w:r w:rsidR="006E6AD8" w:rsidRPr="004D36B0">
        <w:rPr>
          <w:rFonts w:ascii="Times New Roman" w:hAnsi="Times New Roman" w:cs="Times New Roman"/>
          <w:bCs/>
          <w:sz w:val="32"/>
          <w:szCs w:val="32"/>
        </w:rPr>
        <w:t>ve their remarkable testimony and plagues. Theirs is “the holy city” (11:3)</w:t>
      </w:r>
      <w:r w:rsidR="005609B4" w:rsidRPr="004D36B0">
        <w:rPr>
          <w:rFonts w:ascii="Times New Roman" w:hAnsi="Times New Roman" w:cs="Times New Roman"/>
          <w:bCs/>
          <w:sz w:val="32"/>
          <w:szCs w:val="32"/>
        </w:rPr>
        <w:t>,</w:t>
      </w:r>
      <w:r w:rsidR="006E6AD8" w:rsidRPr="004D36B0">
        <w:rPr>
          <w:rFonts w:ascii="Times New Roman" w:hAnsi="Times New Roman" w:cs="Times New Roman"/>
          <w:bCs/>
          <w:sz w:val="32"/>
          <w:szCs w:val="32"/>
        </w:rPr>
        <w:t xml:space="preserve"> </w:t>
      </w:r>
      <w:r w:rsidR="005609B4" w:rsidRPr="004D36B0">
        <w:rPr>
          <w:rFonts w:ascii="Times New Roman" w:hAnsi="Times New Roman" w:cs="Times New Roman"/>
          <w:bCs/>
          <w:sz w:val="32"/>
          <w:szCs w:val="32"/>
        </w:rPr>
        <w:t>even</w:t>
      </w:r>
      <w:r w:rsidR="006E6AD8" w:rsidRPr="004D36B0">
        <w:rPr>
          <w:rFonts w:ascii="Times New Roman" w:hAnsi="Times New Roman" w:cs="Times New Roman"/>
          <w:bCs/>
          <w:sz w:val="32"/>
          <w:szCs w:val="32"/>
        </w:rPr>
        <w:t xml:space="preserve"> </w:t>
      </w:r>
      <w:r w:rsidR="000E7120" w:rsidRPr="004D36B0">
        <w:rPr>
          <w:rFonts w:ascii="Times New Roman" w:hAnsi="Times New Roman" w:cs="Times New Roman"/>
          <w:bCs/>
          <w:sz w:val="32"/>
          <w:szCs w:val="32"/>
        </w:rPr>
        <w:t>“</w:t>
      </w:r>
      <w:r w:rsidR="006E6AD8" w:rsidRPr="004D36B0">
        <w:rPr>
          <w:rFonts w:ascii="Times New Roman" w:hAnsi="Times New Roman" w:cs="Times New Roman"/>
          <w:bCs/>
          <w:sz w:val="32"/>
          <w:szCs w:val="32"/>
        </w:rPr>
        <w:t xml:space="preserve">the </w:t>
      </w:r>
      <w:r w:rsidR="000E7120" w:rsidRPr="004D36B0">
        <w:rPr>
          <w:rFonts w:ascii="Times New Roman" w:hAnsi="Times New Roman" w:cs="Times New Roman"/>
          <w:bCs/>
          <w:sz w:val="32"/>
          <w:szCs w:val="32"/>
          <w:u w:val="single"/>
        </w:rPr>
        <w:t>great city</w:t>
      </w:r>
      <w:r w:rsidR="000E7120" w:rsidRPr="004D36B0">
        <w:rPr>
          <w:rFonts w:ascii="Times New Roman" w:hAnsi="Times New Roman" w:cs="Times New Roman"/>
          <w:bCs/>
          <w:sz w:val="32"/>
          <w:szCs w:val="32"/>
        </w:rPr>
        <w:t xml:space="preserve"> which is called spiritually Sodom and Egypt, where </w:t>
      </w:r>
      <w:r w:rsidR="005609B4" w:rsidRPr="004D36B0">
        <w:rPr>
          <w:rFonts w:ascii="Times New Roman" w:hAnsi="Times New Roman" w:cs="Times New Roman"/>
          <w:bCs/>
          <w:sz w:val="32"/>
          <w:szCs w:val="32"/>
        </w:rPr>
        <w:t>also</w:t>
      </w:r>
      <w:r w:rsidR="000E7120" w:rsidRPr="004D36B0">
        <w:rPr>
          <w:rFonts w:ascii="Times New Roman" w:hAnsi="Times New Roman" w:cs="Times New Roman"/>
          <w:bCs/>
          <w:sz w:val="32"/>
          <w:szCs w:val="32"/>
        </w:rPr>
        <w:t xml:space="preserve"> their Lord was crucified” (11:13)</w:t>
      </w:r>
      <w:r w:rsidR="005609B4" w:rsidRPr="004D36B0">
        <w:rPr>
          <w:rFonts w:ascii="Times New Roman" w:hAnsi="Times New Roman" w:cs="Times New Roman"/>
          <w:bCs/>
          <w:sz w:val="32"/>
          <w:szCs w:val="32"/>
        </w:rPr>
        <w:t xml:space="preserve"> –</w:t>
      </w:r>
      <w:r w:rsidR="00BE3DAD" w:rsidRPr="004D36B0">
        <w:rPr>
          <w:rFonts w:ascii="Times New Roman" w:hAnsi="Times New Roman" w:cs="Times New Roman"/>
          <w:bCs/>
          <w:sz w:val="32"/>
          <w:szCs w:val="32"/>
        </w:rPr>
        <w:t xml:space="preserve"> obviously Old Jerusalem</w:t>
      </w:r>
      <w:r w:rsidR="000E7120" w:rsidRPr="004D36B0">
        <w:rPr>
          <w:rFonts w:ascii="Times New Roman" w:hAnsi="Times New Roman" w:cs="Times New Roman"/>
          <w:bCs/>
          <w:sz w:val="32"/>
          <w:szCs w:val="32"/>
        </w:rPr>
        <w:t xml:space="preserve">. The other “great city” is Babylon (16:19, 17:18, 18:10, 16, 18, 19, 21). It seems noteworthy to me that </w:t>
      </w:r>
      <w:r w:rsidR="00BE3DAD" w:rsidRPr="004D36B0">
        <w:rPr>
          <w:rFonts w:ascii="Times New Roman" w:hAnsi="Times New Roman" w:cs="Times New Roman"/>
          <w:bCs/>
          <w:sz w:val="32"/>
          <w:szCs w:val="32"/>
        </w:rPr>
        <w:t>O</w:t>
      </w:r>
      <w:r w:rsidR="000E7120" w:rsidRPr="004D36B0">
        <w:rPr>
          <w:rFonts w:ascii="Times New Roman" w:hAnsi="Times New Roman" w:cs="Times New Roman"/>
          <w:bCs/>
          <w:sz w:val="32"/>
          <w:szCs w:val="32"/>
        </w:rPr>
        <w:t xml:space="preserve">ld Jerusalem </w:t>
      </w:r>
      <w:r w:rsidR="009E7A6F" w:rsidRPr="004D36B0">
        <w:rPr>
          <w:rFonts w:ascii="Times New Roman" w:hAnsi="Times New Roman" w:cs="Times New Roman"/>
          <w:bCs/>
          <w:sz w:val="32"/>
          <w:szCs w:val="32"/>
        </w:rPr>
        <w:t>sh</w:t>
      </w:r>
      <w:r w:rsidR="00CB738E" w:rsidRPr="004D36B0">
        <w:rPr>
          <w:rFonts w:ascii="Times New Roman" w:hAnsi="Times New Roman" w:cs="Times New Roman"/>
          <w:bCs/>
          <w:sz w:val="32"/>
          <w:szCs w:val="32"/>
        </w:rPr>
        <w:t>ould be</w:t>
      </w:r>
      <w:r w:rsidR="000E7120" w:rsidRPr="004D36B0">
        <w:rPr>
          <w:rFonts w:ascii="Times New Roman" w:hAnsi="Times New Roman" w:cs="Times New Roman"/>
          <w:bCs/>
          <w:sz w:val="32"/>
          <w:szCs w:val="32"/>
        </w:rPr>
        <w:t xml:space="preserve"> depicted with </w:t>
      </w:r>
      <w:r w:rsidR="00A61AE9" w:rsidRPr="004D36B0">
        <w:rPr>
          <w:rFonts w:ascii="Times New Roman" w:hAnsi="Times New Roman" w:cs="Times New Roman"/>
          <w:bCs/>
          <w:sz w:val="32"/>
          <w:szCs w:val="32"/>
        </w:rPr>
        <w:t>the</w:t>
      </w:r>
      <w:r w:rsidR="000E7120" w:rsidRPr="004D36B0">
        <w:rPr>
          <w:rFonts w:ascii="Times New Roman" w:hAnsi="Times New Roman" w:cs="Times New Roman"/>
          <w:bCs/>
          <w:sz w:val="32"/>
          <w:szCs w:val="32"/>
        </w:rPr>
        <w:t xml:space="preserve"> sign </w:t>
      </w:r>
      <w:r w:rsidR="00A61AE9" w:rsidRPr="004D36B0">
        <w:rPr>
          <w:rFonts w:ascii="Times New Roman" w:hAnsi="Times New Roman" w:cs="Times New Roman"/>
          <w:bCs/>
          <w:sz w:val="32"/>
          <w:szCs w:val="32"/>
        </w:rPr>
        <w:t xml:space="preserve">of a woman </w:t>
      </w:r>
      <w:r w:rsidR="000E7120" w:rsidRPr="004D36B0">
        <w:rPr>
          <w:rFonts w:ascii="Times New Roman" w:hAnsi="Times New Roman" w:cs="Times New Roman"/>
          <w:bCs/>
          <w:sz w:val="32"/>
          <w:szCs w:val="32"/>
        </w:rPr>
        <w:t>and with epithet</w:t>
      </w:r>
      <w:r w:rsidR="00A61AE9" w:rsidRPr="004D36B0">
        <w:rPr>
          <w:rFonts w:ascii="Times New Roman" w:hAnsi="Times New Roman" w:cs="Times New Roman"/>
          <w:bCs/>
          <w:sz w:val="32"/>
          <w:szCs w:val="32"/>
        </w:rPr>
        <w:t>s</w:t>
      </w:r>
      <w:r w:rsidR="000E7120" w:rsidRPr="004D36B0">
        <w:rPr>
          <w:rFonts w:ascii="Times New Roman" w:hAnsi="Times New Roman" w:cs="Times New Roman"/>
          <w:bCs/>
          <w:sz w:val="32"/>
          <w:szCs w:val="32"/>
        </w:rPr>
        <w:t xml:space="preserve">, but is not </w:t>
      </w:r>
      <w:r w:rsidR="005102C2" w:rsidRPr="004D36B0">
        <w:rPr>
          <w:rFonts w:ascii="Times New Roman" w:hAnsi="Times New Roman" w:cs="Times New Roman"/>
          <w:bCs/>
          <w:sz w:val="32"/>
          <w:szCs w:val="32"/>
        </w:rPr>
        <w:t xml:space="preserve">even </w:t>
      </w:r>
      <w:r w:rsidR="000E7120" w:rsidRPr="004D36B0">
        <w:rPr>
          <w:rFonts w:ascii="Times New Roman" w:hAnsi="Times New Roman" w:cs="Times New Roman"/>
          <w:bCs/>
          <w:sz w:val="32"/>
          <w:szCs w:val="32"/>
        </w:rPr>
        <w:t xml:space="preserve">named in Revelation. </w:t>
      </w:r>
      <w:r w:rsidR="00FB7F6F" w:rsidRPr="004D36B0">
        <w:rPr>
          <w:rFonts w:ascii="Times New Roman" w:hAnsi="Times New Roman" w:cs="Times New Roman"/>
          <w:bCs/>
          <w:sz w:val="32"/>
          <w:szCs w:val="32"/>
        </w:rPr>
        <w:t xml:space="preserve">In fact, the second </w:t>
      </w:r>
      <w:r w:rsidR="00A61AE9" w:rsidRPr="004D36B0">
        <w:rPr>
          <w:rFonts w:ascii="Times New Roman" w:hAnsi="Times New Roman" w:cs="Times New Roman"/>
          <w:bCs/>
          <w:sz w:val="32"/>
          <w:szCs w:val="32"/>
        </w:rPr>
        <w:t>epithet</w:t>
      </w:r>
      <w:r w:rsidR="00FB7F6F" w:rsidRPr="004D36B0">
        <w:rPr>
          <w:rFonts w:ascii="Times New Roman" w:hAnsi="Times New Roman" w:cs="Times New Roman"/>
          <w:bCs/>
          <w:sz w:val="32"/>
          <w:szCs w:val="32"/>
        </w:rPr>
        <w:t xml:space="preserve">, “spiritually Sodom and Egypt” is a strong condemnation of the apostasy of the end-times. </w:t>
      </w:r>
      <w:r w:rsidR="00B6433B" w:rsidRPr="004D36B0">
        <w:rPr>
          <w:rFonts w:ascii="Times New Roman" w:hAnsi="Times New Roman" w:cs="Times New Roman"/>
          <w:bCs/>
          <w:sz w:val="32"/>
          <w:szCs w:val="32"/>
        </w:rPr>
        <w:t>This un-naming of Old Jerusalem mirrors Hebrews, which names only the heavenly Jerusalem and heavenly Zion (Heb.12:22)</w:t>
      </w:r>
      <w:r w:rsidR="00FA26A7" w:rsidRPr="004D36B0">
        <w:rPr>
          <w:rFonts w:ascii="Times New Roman" w:hAnsi="Times New Roman" w:cs="Times New Roman"/>
          <w:bCs/>
          <w:sz w:val="32"/>
          <w:szCs w:val="32"/>
        </w:rPr>
        <w:t xml:space="preserve"> and says further, “for we have not here a continuing city” (Heb.13:14). The writer of Hebrews has already turned his back </w:t>
      </w:r>
      <w:r w:rsidR="00CB2D68" w:rsidRPr="004D36B0">
        <w:rPr>
          <w:rFonts w:ascii="Times New Roman" w:hAnsi="Times New Roman" w:cs="Times New Roman"/>
          <w:bCs/>
          <w:sz w:val="32"/>
          <w:szCs w:val="32"/>
        </w:rPr>
        <w:t>on</w:t>
      </w:r>
      <w:r w:rsidR="00FA26A7" w:rsidRPr="004D36B0">
        <w:rPr>
          <w:rFonts w:ascii="Times New Roman" w:hAnsi="Times New Roman" w:cs="Times New Roman"/>
          <w:bCs/>
          <w:sz w:val="32"/>
          <w:szCs w:val="32"/>
        </w:rPr>
        <w:t xml:space="preserve"> earthly Jerusalem, because he has set his prospect to overcoming and attaining the New Jerusalem</w:t>
      </w:r>
      <w:r w:rsidR="00CB2D68" w:rsidRPr="004D36B0">
        <w:rPr>
          <w:rFonts w:ascii="Times New Roman" w:hAnsi="Times New Roman" w:cs="Times New Roman"/>
          <w:bCs/>
          <w:sz w:val="32"/>
          <w:szCs w:val="32"/>
        </w:rPr>
        <w:t>.</w:t>
      </w:r>
    </w:p>
    <w:p w14:paraId="05F3F0E3" w14:textId="77777777" w:rsidR="009355F5" w:rsidRPr="004D36B0" w:rsidRDefault="00FA26A7" w:rsidP="001A3BD8">
      <w:pPr>
        <w:pStyle w:val="ListParagraph"/>
        <w:widowControl w:val="0"/>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T</w:t>
      </w:r>
      <w:r w:rsidR="000E7120" w:rsidRPr="004D36B0">
        <w:rPr>
          <w:rFonts w:ascii="Times New Roman" w:hAnsi="Times New Roman" w:cs="Times New Roman"/>
          <w:bCs/>
          <w:sz w:val="32"/>
          <w:szCs w:val="32"/>
        </w:rPr>
        <w:t xml:space="preserve">he </w:t>
      </w:r>
      <w:r w:rsidR="00FB7F6F" w:rsidRPr="004D36B0">
        <w:rPr>
          <w:rFonts w:ascii="Times New Roman" w:hAnsi="Times New Roman" w:cs="Times New Roman"/>
          <w:bCs/>
          <w:sz w:val="32"/>
          <w:szCs w:val="32"/>
        </w:rPr>
        <w:t>Revelation</w:t>
      </w:r>
      <w:r w:rsidR="000E7120" w:rsidRPr="004D36B0">
        <w:rPr>
          <w:rFonts w:ascii="Times New Roman" w:hAnsi="Times New Roman" w:cs="Times New Roman"/>
          <w:bCs/>
          <w:sz w:val="32"/>
          <w:szCs w:val="32"/>
        </w:rPr>
        <w:t xml:space="preserve"> could be called </w:t>
      </w:r>
      <w:r w:rsidR="000E7120" w:rsidRPr="004D36B0">
        <w:rPr>
          <w:rFonts w:ascii="Times New Roman" w:hAnsi="Times New Roman" w:cs="Times New Roman"/>
          <w:bCs/>
          <w:i/>
          <w:iCs/>
          <w:sz w:val="32"/>
          <w:szCs w:val="32"/>
        </w:rPr>
        <w:t>A Tale of T</w:t>
      </w:r>
      <w:r w:rsidR="009355F5" w:rsidRPr="004D36B0">
        <w:rPr>
          <w:rFonts w:ascii="Times New Roman" w:hAnsi="Times New Roman" w:cs="Times New Roman"/>
          <w:bCs/>
          <w:i/>
          <w:iCs/>
          <w:sz w:val="32"/>
          <w:szCs w:val="32"/>
        </w:rPr>
        <w:t>hree</w:t>
      </w:r>
      <w:r w:rsidR="000E7120" w:rsidRPr="004D36B0">
        <w:rPr>
          <w:rFonts w:ascii="Times New Roman" w:hAnsi="Times New Roman" w:cs="Times New Roman"/>
          <w:bCs/>
          <w:i/>
          <w:iCs/>
          <w:sz w:val="32"/>
          <w:szCs w:val="32"/>
        </w:rPr>
        <w:t xml:space="preserve"> Cities</w:t>
      </w:r>
      <w:r w:rsidR="00A61AE9" w:rsidRPr="004D36B0">
        <w:rPr>
          <w:rFonts w:ascii="Times New Roman" w:hAnsi="Times New Roman" w:cs="Times New Roman"/>
          <w:bCs/>
          <w:i/>
          <w:iCs/>
          <w:sz w:val="32"/>
          <w:szCs w:val="32"/>
        </w:rPr>
        <w:t xml:space="preserve"> (</w:t>
      </w:r>
      <w:r w:rsidR="00887C94" w:rsidRPr="004D36B0">
        <w:rPr>
          <w:rFonts w:ascii="Times New Roman" w:hAnsi="Times New Roman" w:cs="Times New Roman"/>
          <w:bCs/>
          <w:i/>
          <w:iCs/>
          <w:sz w:val="32"/>
          <w:szCs w:val="32"/>
        </w:rPr>
        <w:t xml:space="preserve">or Three </w:t>
      </w:r>
      <w:r w:rsidR="00A61AE9" w:rsidRPr="004D36B0">
        <w:rPr>
          <w:rFonts w:ascii="Times New Roman" w:hAnsi="Times New Roman" w:cs="Times New Roman"/>
          <w:bCs/>
          <w:i/>
          <w:iCs/>
          <w:sz w:val="32"/>
          <w:szCs w:val="32"/>
        </w:rPr>
        <w:t>Women)</w:t>
      </w:r>
      <w:r w:rsidR="000E7120" w:rsidRPr="004D36B0">
        <w:rPr>
          <w:rFonts w:ascii="Times New Roman" w:hAnsi="Times New Roman" w:cs="Times New Roman"/>
          <w:bCs/>
          <w:sz w:val="32"/>
          <w:szCs w:val="32"/>
        </w:rPr>
        <w:t>, as that is a theme that occupies much of the book.</w:t>
      </w:r>
      <w:r w:rsidR="00194515" w:rsidRPr="004D36B0">
        <w:rPr>
          <w:rFonts w:ascii="Times New Roman" w:hAnsi="Times New Roman" w:cs="Times New Roman"/>
          <w:bCs/>
          <w:sz w:val="32"/>
          <w:szCs w:val="32"/>
        </w:rPr>
        <w:t xml:space="preserve"> </w:t>
      </w:r>
      <w:r w:rsidR="009355F5" w:rsidRPr="004D36B0">
        <w:rPr>
          <w:rFonts w:ascii="Times New Roman" w:hAnsi="Times New Roman" w:cs="Times New Roman"/>
          <w:bCs/>
          <w:sz w:val="32"/>
          <w:szCs w:val="32"/>
        </w:rPr>
        <w:t>The third city is New Jerusalem, depicted thus –</w:t>
      </w:r>
    </w:p>
    <w:p w14:paraId="05F3F0E4" w14:textId="77777777" w:rsidR="009355F5" w:rsidRPr="004D36B0" w:rsidRDefault="009355F5" w:rsidP="00887C94">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“the wedding of the Lamb came, and His wife (</w:t>
      </w:r>
      <w:r w:rsidR="001D0DD8" w:rsidRPr="004D36B0">
        <w:rPr>
          <w:rFonts w:ascii="Times New Roman" w:hAnsi="Times New Roman" w:cs="Times New Roman"/>
          <w:bCs/>
          <w:sz w:val="32"/>
          <w:szCs w:val="32"/>
        </w:rPr>
        <w:t xml:space="preserve">Gk. </w:t>
      </w:r>
      <w:proofErr w:type="spellStart"/>
      <w:r w:rsidRPr="004D36B0">
        <w:rPr>
          <w:rFonts w:ascii="Times New Roman" w:hAnsi="Times New Roman" w:cs="Times New Roman"/>
          <w:bCs/>
          <w:i/>
          <w:iCs/>
          <w:sz w:val="32"/>
          <w:szCs w:val="32"/>
        </w:rPr>
        <w:t>gunē</w:t>
      </w:r>
      <w:proofErr w:type="spellEnd"/>
      <w:r w:rsidRPr="004D36B0">
        <w:rPr>
          <w:rFonts w:ascii="Times New Roman" w:hAnsi="Times New Roman" w:cs="Times New Roman"/>
          <w:bCs/>
          <w:sz w:val="32"/>
          <w:szCs w:val="32"/>
        </w:rPr>
        <w:t>) has readied herself”     Rev.19:7</w:t>
      </w:r>
    </w:p>
    <w:p w14:paraId="05F3F0E5" w14:textId="77777777" w:rsidR="009355F5" w:rsidRPr="004D36B0" w:rsidRDefault="009355F5" w:rsidP="009355F5">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“the Bride, the Lamb’s wife (</w:t>
      </w:r>
      <w:proofErr w:type="spellStart"/>
      <w:r w:rsidRPr="004D36B0">
        <w:rPr>
          <w:rFonts w:ascii="Times New Roman" w:hAnsi="Times New Roman" w:cs="Times New Roman"/>
          <w:bCs/>
          <w:i/>
          <w:iCs/>
          <w:sz w:val="32"/>
          <w:szCs w:val="32"/>
        </w:rPr>
        <w:t>gunē</w:t>
      </w:r>
      <w:proofErr w:type="spellEnd"/>
      <w:r w:rsidRPr="004D36B0">
        <w:rPr>
          <w:rFonts w:ascii="Times New Roman" w:hAnsi="Times New Roman" w:cs="Times New Roman"/>
          <w:bCs/>
          <w:sz w:val="32"/>
          <w:szCs w:val="32"/>
        </w:rPr>
        <w:t>)”     Rev.21:9</w:t>
      </w:r>
    </w:p>
    <w:p w14:paraId="05F3F0E6" w14:textId="77777777" w:rsidR="004C2D2A" w:rsidRPr="004D36B0" w:rsidRDefault="00C136DD" w:rsidP="00C136DD">
      <w:pPr>
        <w:tabs>
          <w:tab w:val="right" w:pos="8640"/>
          <w:tab w:val="left" w:pos="9180"/>
        </w:tabs>
        <w:rPr>
          <w:rFonts w:ascii="Times New Roman" w:hAnsi="Times New Roman" w:cs="Times New Roman"/>
          <w:b/>
          <w:bCs/>
          <w:sz w:val="32"/>
          <w:szCs w:val="32"/>
        </w:rPr>
      </w:pPr>
      <w:proofErr w:type="spellStart"/>
      <w:r w:rsidRPr="004D36B0">
        <w:rPr>
          <w:rFonts w:ascii="Times New Roman" w:hAnsi="Times New Roman" w:cs="Times New Roman"/>
          <w:bCs/>
          <w:i/>
          <w:iCs/>
          <w:sz w:val="32"/>
          <w:szCs w:val="32"/>
        </w:rPr>
        <w:t>Gunē</w:t>
      </w:r>
      <w:proofErr w:type="spellEnd"/>
      <w:r w:rsidRPr="004D36B0">
        <w:rPr>
          <w:rFonts w:ascii="Times New Roman" w:hAnsi="Times New Roman" w:cs="Times New Roman"/>
          <w:bCs/>
          <w:sz w:val="32"/>
          <w:szCs w:val="32"/>
        </w:rPr>
        <w:t xml:space="preserve"> can mean either “woman” or “wife”. </w:t>
      </w:r>
      <w:r w:rsidR="00F1624F" w:rsidRPr="004D36B0">
        <w:rPr>
          <w:rFonts w:ascii="Times New Roman" w:hAnsi="Times New Roman" w:cs="Times New Roman"/>
          <w:bCs/>
          <w:sz w:val="32"/>
          <w:szCs w:val="32"/>
        </w:rPr>
        <w:t xml:space="preserve">Note how this </w:t>
      </w:r>
      <w:r w:rsidRPr="004D36B0">
        <w:rPr>
          <w:rFonts w:ascii="Times New Roman" w:hAnsi="Times New Roman" w:cs="Times New Roman"/>
          <w:bCs/>
          <w:sz w:val="32"/>
          <w:szCs w:val="32"/>
        </w:rPr>
        <w:t xml:space="preserve">last </w:t>
      </w:r>
      <w:r w:rsidR="00DB5BD1" w:rsidRPr="004D36B0">
        <w:rPr>
          <w:rFonts w:ascii="Times New Roman" w:hAnsi="Times New Roman" w:cs="Times New Roman"/>
          <w:bCs/>
          <w:sz w:val="32"/>
          <w:szCs w:val="32"/>
        </w:rPr>
        <w:t>woman</w:t>
      </w:r>
      <w:r w:rsidR="00F1624F" w:rsidRPr="004D36B0">
        <w:rPr>
          <w:rFonts w:ascii="Times New Roman" w:hAnsi="Times New Roman" w:cs="Times New Roman"/>
          <w:bCs/>
          <w:sz w:val="32"/>
          <w:szCs w:val="32"/>
        </w:rPr>
        <w:t xml:space="preserve"> will “be </w:t>
      </w:r>
      <w:r w:rsidR="00F1624F" w:rsidRPr="004D36B0">
        <w:rPr>
          <w:rFonts w:ascii="Times New Roman" w:hAnsi="Times New Roman" w:cs="Times New Roman"/>
          <w:b/>
          <w:sz w:val="32"/>
          <w:szCs w:val="32"/>
        </w:rPr>
        <w:t>arrayed with</w:t>
      </w:r>
      <w:r w:rsidR="00F1624F" w:rsidRPr="004D36B0">
        <w:rPr>
          <w:rFonts w:ascii="Times New Roman" w:hAnsi="Times New Roman" w:cs="Times New Roman"/>
          <w:bCs/>
          <w:sz w:val="32"/>
          <w:szCs w:val="32"/>
        </w:rPr>
        <w:t xml:space="preserve"> (</w:t>
      </w:r>
      <w:r w:rsidR="00CB738E" w:rsidRPr="004D36B0">
        <w:rPr>
          <w:rFonts w:ascii="Times New Roman" w:hAnsi="Times New Roman" w:cs="Times New Roman"/>
          <w:bCs/>
          <w:sz w:val="32"/>
          <w:szCs w:val="32"/>
        </w:rPr>
        <w:t xml:space="preserve">Gk. </w:t>
      </w:r>
      <w:r w:rsidR="00F1624F" w:rsidRPr="004D36B0">
        <w:rPr>
          <w:rFonts w:ascii="Times New Roman" w:hAnsi="Times New Roman" w:cs="Times New Roman"/>
          <w:bCs/>
          <w:i/>
          <w:iCs/>
          <w:sz w:val="32"/>
          <w:szCs w:val="32"/>
        </w:rPr>
        <w:t>periballō</w:t>
      </w:r>
      <w:r w:rsidR="00F1624F" w:rsidRPr="004D36B0">
        <w:rPr>
          <w:rFonts w:ascii="Times New Roman" w:hAnsi="Times New Roman" w:cs="Times New Roman"/>
          <w:bCs/>
          <w:sz w:val="32"/>
          <w:szCs w:val="32"/>
        </w:rPr>
        <w:t xml:space="preserve">) fine linen, bright, pure” </w:t>
      </w:r>
      <w:r w:rsidR="00F1624F" w:rsidRPr="004D36B0">
        <w:rPr>
          <w:rFonts w:ascii="Times New Roman" w:hAnsi="Times New Roman" w:cs="Times New Roman"/>
          <w:bCs/>
          <w:sz w:val="32"/>
          <w:szCs w:val="32"/>
        </w:rPr>
        <w:lastRenderedPageBreak/>
        <w:t xml:space="preserve">(Rev.19:8). </w:t>
      </w:r>
      <w:r w:rsidR="004C2D2A" w:rsidRPr="004D36B0">
        <w:rPr>
          <w:rFonts w:ascii="Times New Roman" w:hAnsi="Times New Roman" w:cs="Times New Roman"/>
          <w:bCs/>
          <w:sz w:val="32"/>
          <w:szCs w:val="32"/>
        </w:rPr>
        <w:t xml:space="preserve">I will deal with more particulars of the New Jerusalem in the next </w:t>
      </w:r>
      <w:r w:rsidR="00380BAB" w:rsidRPr="004D36B0">
        <w:rPr>
          <w:rFonts w:ascii="Times New Roman" w:hAnsi="Times New Roman" w:cs="Times New Roman"/>
          <w:bCs/>
          <w:sz w:val="32"/>
          <w:szCs w:val="32"/>
        </w:rPr>
        <w:t>chapter</w:t>
      </w:r>
      <w:r w:rsidR="004C2D2A" w:rsidRPr="004D36B0">
        <w:rPr>
          <w:rFonts w:ascii="Times New Roman" w:hAnsi="Times New Roman" w:cs="Times New Roman"/>
          <w:bCs/>
          <w:sz w:val="32"/>
          <w:szCs w:val="32"/>
        </w:rPr>
        <w:t xml:space="preserve">, </w:t>
      </w:r>
      <w:r w:rsidR="004C2D2A" w:rsidRPr="004D36B0">
        <w:rPr>
          <w:rFonts w:ascii="Times New Roman" w:hAnsi="Times New Roman" w:cs="Times New Roman"/>
          <w:b/>
          <w:bCs/>
          <w:sz w:val="32"/>
          <w:szCs w:val="32"/>
        </w:rPr>
        <w:t>Restoration of the Kingdom – What? Where? When?</w:t>
      </w:r>
    </w:p>
    <w:p w14:paraId="05F3F0E7" w14:textId="77777777" w:rsidR="00712E4A" w:rsidRPr="004D36B0" w:rsidRDefault="00712E4A" w:rsidP="00712E4A">
      <w:pPr>
        <w:tabs>
          <w:tab w:val="right" w:pos="8640"/>
          <w:tab w:val="left" w:pos="9180"/>
        </w:tabs>
        <w:ind w:firstLine="360"/>
        <w:rPr>
          <w:rFonts w:ascii="Times New Roman" w:hAnsi="Times New Roman" w:cs="Times New Roman"/>
          <w:bCs/>
          <w:sz w:val="32"/>
          <w:szCs w:val="32"/>
        </w:rPr>
      </w:pPr>
      <w:r w:rsidRPr="004D36B0">
        <w:rPr>
          <w:rFonts w:ascii="Times New Roman" w:hAnsi="Times New Roman" w:cs="Times New Roman"/>
          <w:bCs/>
          <w:sz w:val="32"/>
          <w:szCs w:val="32"/>
        </w:rPr>
        <w:t>So the woman of Rev.12 is wearing apparel suited to Israel, but more particularly she is old Jerusalem bringing forth a first-fruit to God out of tribulation. Her people eventually become another woman, “the Bride, the Lamb’s wife” – occupants of New Jerusalem. But before this wedding takes place, one of her persecutors will be a third woman, the harlot, Babylon the Great.</w:t>
      </w:r>
    </w:p>
    <w:p w14:paraId="05F3F0E8" w14:textId="77777777" w:rsidR="00F1624F" w:rsidRPr="004D36B0" w:rsidRDefault="00A4352D" w:rsidP="00B041F7">
      <w:pPr>
        <w:tabs>
          <w:tab w:val="right" w:pos="8640"/>
          <w:tab w:val="left" w:pos="9180"/>
        </w:tabs>
        <w:ind w:firstLine="360"/>
        <w:rPr>
          <w:rFonts w:ascii="Times New Roman" w:hAnsi="Times New Roman" w:cs="Times New Roman"/>
          <w:b/>
          <w:bCs/>
          <w:sz w:val="32"/>
          <w:szCs w:val="32"/>
        </w:rPr>
      </w:pPr>
      <w:r w:rsidRPr="004D36B0">
        <w:rPr>
          <w:rFonts w:ascii="Times New Roman" w:hAnsi="Times New Roman" w:cs="Times New Roman"/>
          <w:bCs/>
          <w:sz w:val="32"/>
          <w:szCs w:val="32"/>
        </w:rPr>
        <w:t>Recall</w:t>
      </w:r>
      <w:r w:rsidR="001D0DD8" w:rsidRPr="004D36B0">
        <w:rPr>
          <w:rFonts w:ascii="Times New Roman" w:hAnsi="Times New Roman" w:cs="Times New Roman"/>
          <w:bCs/>
          <w:sz w:val="32"/>
          <w:szCs w:val="32"/>
        </w:rPr>
        <w:t xml:space="preserve"> from a previous </w:t>
      </w:r>
      <w:r w:rsidR="00380BAB" w:rsidRPr="004D36B0">
        <w:rPr>
          <w:rFonts w:ascii="Times New Roman" w:hAnsi="Times New Roman" w:cs="Times New Roman"/>
          <w:bCs/>
          <w:sz w:val="32"/>
          <w:szCs w:val="32"/>
        </w:rPr>
        <w:t>chapter</w:t>
      </w:r>
      <w:r w:rsidR="001D0DD8" w:rsidRPr="004D36B0">
        <w:rPr>
          <w:rFonts w:ascii="Times New Roman" w:hAnsi="Times New Roman" w:cs="Times New Roman"/>
          <w:bCs/>
          <w:sz w:val="32"/>
          <w:szCs w:val="32"/>
        </w:rPr>
        <w:t xml:space="preserve">, </w:t>
      </w:r>
      <w:r w:rsidR="001D0DD8" w:rsidRPr="004D36B0">
        <w:rPr>
          <w:rFonts w:ascii="Times New Roman" w:hAnsi="Times New Roman" w:cs="Times New Roman"/>
          <w:b/>
          <w:sz w:val="32"/>
          <w:szCs w:val="32"/>
        </w:rPr>
        <w:t>Christ in the Old Testament, and the New</w:t>
      </w:r>
      <w:r w:rsidR="001D0DD8"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that Yahweh’s wife, Israel, was not called “queen”, but may qualify as “mistress” or “lady of power” (Heb. </w:t>
      </w:r>
      <w:proofErr w:type="spellStart"/>
      <w:r w:rsidRPr="004D36B0">
        <w:rPr>
          <w:rFonts w:ascii="Times New Roman" w:hAnsi="Times New Roman" w:cs="Times New Roman"/>
          <w:bCs/>
          <w:i/>
          <w:iCs/>
          <w:sz w:val="32"/>
          <w:szCs w:val="32"/>
        </w:rPr>
        <w:t>g</w:t>
      </w:r>
      <w:r w:rsidRPr="004D36B0">
        <w:rPr>
          <w:rFonts w:ascii="Times New Roman" w:hAnsi="Times New Roman" w:cs="Times New Roman"/>
          <w:bCs/>
          <w:i/>
          <w:iCs/>
          <w:sz w:val="32"/>
          <w:szCs w:val="32"/>
          <w:vertAlign w:val="subscript"/>
        </w:rPr>
        <w:t>e</w:t>
      </w:r>
      <w:r w:rsidRPr="004D36B0">
        <w:rPr>
          <w:rFonts w:ascii="Times New Roman" w:hAnsi="Times New Roman" w:cs="Times New Roman"/>
          <w:bCs/>
          <w:i/>
          <w:iCs/>
          <w:sz w:val="32"/>
          <w:szCs w:val="32"/>
        </w:rPr>
        <w:t>bîyrâh</w:t>
      </w:r>
      <w:proofErr w:type="spellEnd"/>
      <w:r w:rsidRPr="004D36B0">
        <w:rPr>
          <w:rFonts w:ascii="Times New Roman" w:hAnsi="Times New Roman" w:cs="Times New Roman"/>
          <w:bCs/>
          <w:sz w:val="32"/>
          <w:szCs w:val="32"/>
        </w:rPr>
        <w:t xml:space="preserve">). Such was Sarah in regard to Hagar (Gen.16:4, where the </w:t>
      </w:r>
      <w:r w:rsidRPr="004D36B0">
        <w:rPr>
          <w:rFonts w:ascii="Times New Roman" w:hAnsi="Times New Roman" w:cs="Times New Roman"/>
          <w:bCs/>
          <w:i/>
          <w:iCs/>
          <w:sz w:val="32"/>
          <w:szCs w:val="32"/>
        </w:rPr>
        <w:t>LXX</w:t>
      </w:r>
      <w:r w:rsidRPr="004D36B0">
        <w:rPr>
          <w:rFonts w:ascii="Times New Roman" w:hAnsi="Times New Roman" w:cs="Times New Roman"/>
          <w:bCs/>
          <w:sz w:val="32"/>
          <w:szCs w:val="32"/>
        </w:rPr>
        <w:t xml:space="preserve"> </w:t>
      </w:r>
      <w:r w:rsidR="00B041F7" w:rsidRPr="004D36B0">
        <w:rPr>
          <w:rFonts w:ascii="Times New Roman" w:hAnsi="Times New Roman" w:cs="Times New Roman"/>
          <w:bCs/>
          <w:sz w:val="32"/>
          <w:szCs w:val="32"/>
        </w:rPr>
        <w:t>translat</w:t>
      </w:r>
      <w:r w:rsidRPr="004D36B0">
        <w:rPr>
          <w:rFonts w:ascii="Times New Roman" w:hAnsi="Times New Roman" w:cs="Times New Roman"/>
          <w:bCs/>
          <w:sz w:val="32"/>
          <w:szCs w:val="32"/>
        </w:rPr>
        <w:t>es</w:t>
      </w:r>
      <w:r w:rsidR="00B041F7" w:rsidRPr="004D36B0">
        <w:rPr>
          <w:rFonts w:ascii="Times New Roman" w:hAnsi="Times New Roman" w:cs="Times New Roman"/>
          <w:bCs/>
          <w:sz w:val="32"/>
          <w:szCs w:val="32"/>
        </w:rPr>
        <w:t xml:space="preserve"> </w:t>
      </w:r>
      <w:proofErr w:type="spellStart"/>
      <w:r w:rsidR="009E157E" w:rsidRPr="004D36B0">
        <w:rPr>
          <w:rFonts w:ascii="Times New Roman" w:hAnsi="Times New Roman" w:cs="Times New Roman"/>
          <w:bCs/>
          <w:i/>
          <w:iCs/>
          <w:sz w:val="32"/>
          <w:szCs w:val="32"/>
        </w:rPr>
        <w:t>g</w:t>
      </w:r>
      <w:r w:rsidR="009E157E" w:rsidRPr="004D36B0">
        <w:rPr>
          <w:rFonts w:ascii="Times New Roman" w:hAnsi="Times New Roman" w:cs="Times New Roman"/>
          <w:bCs/>
          <w:i/>
          <w:iCs/>
          <w:sz w:val="32"/>
          <w:szCs w:val="32"/>
          <w:vertAlign w:val="subscript"/>
        </w:rPr>
        <w:t>e</w:t>
      </w:r>
      <w:r w:rsidR="009E157E" w:rsidRPr="004D36B0">
        <w:rPr>
          <w:rFonts w:ascii="Times New Roman" w:hAnsi="Times New Roman" w:cs="Times New Roman"/>
          <w:bCs/>
          <w:i/>
          <w:iCs/>
          <w:sz w:val="32"/>
          <w:szCs w:val="32"/>
        </w:rPr>
        <w:t>bîyrâh</w:t>
      </w:r>
      <w:proofErr w:type="spellEnd"/>
      <w:r w:rsidR="00712E4A" w:rsidRPr="004D36B0">
        <w:rPr>
          <w:rFonts w:ascii="Times New Roman" w:hAnsi="Times New Roman" w:cs="Times New Roman"/>
          <w:bCs/>
          <w:sz w:val="32"/>
          <w:szCs w:val="32"/>
        </w:rPr>
        <w:t xml:space="preserve"> </w:t>
      </w:r>
      <w:r w:rsidR="00B041F7" w:rsidRPr="004D36B0">
        <w:rPr>
          <w:rFonts w:ascii="Times New Roman" w:hAnsi="Times New Roman" w:cs="Times New Roman"/>
          <w:bCs/>
          <w:sz w:val="32"/>
          <w:szCs w:val="32"/>
        </w:rPr>
        <w:t>as</w:t>
      </w:r>
      <w:r w:rsidR="00991767" w:rsidRPr="004D36B0">
        <w:rPr>
          <w:rFonts w:ascii="Times New Roman" w:hAnsi="Times New Roman" w:cs="Times New Roman"/>
          <w:bCs/>
          <w:sz w:val="32"/>
          <w:szCs w:val="32"/>
        </w:rPr>
        <w:t xml:space="preserve"> Gk.</w:t>
      </w:r>
      <w:r w:rsidRPr="004D36B0">
        <w:rPr>
          <w:rFonts w:ascii="Times New Roman" w:hAnsi="Times New Roman" w:cs="Times New Roman"/>
          <w:bCs/>
          <w:sz w:val="32"/>
          <w:szCs w:val="32"/>
        </w:rPr>
        <w:t xml:space="preserve"> </w:t>
      </w:r>
      <w:proofErr w:type="spellStart"/>
      <w:r w:rsidRPr="004D36B0">
        <w:rPr>
          <w:rFonts w:ascii="Times New Roman" w:hAnsi="Times New Roman" w:cs="Times New Roman"/>
          <w:bCs/>
          <w:i/>
          <w:iCs/>
          <w:sz w:val="32"/>
          <w:szCs w:val="32"/>
        </w:rPr>
        <w:t>kuria</w:t>
      </w:r>
      <w:proofErr w:type="spellEnd"/>
      <w:r w:rsidRPr="004D36B0">
        <w:rPr>
          <w:rFonts w:ascii="Times New Roman" w:hAnsi="Times New Roman" w:cs="Times New Roman"/>
          <w:bCs/>
          <w:sz w:val="32"/>
          <w:szCs w:val="32"/>
        </w:rPr>
        <w:t xml:space="preserve">). This helps explain whom John addressed in his second epistle as the “elect </w:t>
      </w:r>
      <w:r w:rsidRPr="004D36B0">
        <w:rPr>
          <w:rFonts w:ascii="Times New Roman" w:hAnsi="Times New Roman" w:cs="Times New Roman"/>
          <w:b/>
          <w:sz w:val="32"/>
          <w:szCs w:val="32"/>
        </w:rPr>
        <w:t>lady</w:t>
      </w:r>
      <w:r w:rsidRPr="004D36B0">
        <w:rPr>
          <w:rFonts w:ascii="Times New Roman" w:hAnsi="Times New Roman" w:cs="Times New Roman"/>
          <w:bCs/>
          <w:sz w:val="32"/>
          <w:szCs w:val="32"/>
        </w:rPr>
        <w:t xml:space="preserve"> (</w:t>
      </w:r>
      <w:proofErr w:type="spellStart"/>
      <w:r w:rsidRPr="004D36B0">
        <w:rPr>
          <w:rFonts w:ascii="Times New Roman" w:hAnsi="Times New Roman" w:cs="Times New Roman"/>
          <w:bCs/>
          <w:i/>
          <w:iCs/>
          <w:sz w:val="32"/>
          <w:szCs w:val="32"/>
        </w:rPr>
        <w:t>kuria</w:t>
      </w:r>
      <w:proofErr w:type="spellEnd"/>
      <w:r w:rsidRPr="004D36B0">
        <w:rPr>
          <w:rFonts w:ascii="Times New Roman" w:hAnsi="Times New Roman" w:cs="Times New Roman"/>
          <w:bCs/>
          <w:sz w:val="32"/>
          <w:szCs w:val="32"/>
        </w:rPr>
        <w:t xml:space="preserve">) and her children” (2 Jn.1:1). As one of the Twelve, John ministered to the circumcision, and he had a special interest in Samaria (Acts 8:14, John chapter 4). Samaria </w:t>
      </w:r>
      <w:r w:rsidR="004C2D2A" w:rsidRPr="004D36B0">
        <w:rPr>
          <w:rFonts w:ascii="Times New Roman" w:hAnsi="Times New Roman" w:cs="Times New Roman"/>
          <w:bCs/>
          <w:sz w:val="32"/>
          <w:szCs w:val="32"/>
        </w:rPr>
        <w:t xml:space="preserve">represented the northern kingdom half of Israel, the “elect lady”, while Judea was the southern kingdom and </w:t>
      </w:r>
      <w:r w:rsidR="00890A52" w:rsidRPr="004D36B0">
        <w:rPr>
          <w:rFonts w:ascii="Times New Roman" w:hAnsi="Times New Roman" w:cs="Times New Roman"/>
          <w:bCs/>
          <w:sz w:val="32"/>
          <w:szCs w:val="32"/>
        </w:rPr>
        <w:t>Samaria’s</w:t>
      </w:r>
      <w:r w:rsidR="004C2D2A" w:rsidRPr="004D36B0">
        <w:rPr>
          <w:rFonts w:ascii="Times New Roman" w:hAnsi="Times New Roman" w:cs="Times New Roman"/>
          <w:bCs/>
          <w:sz w:val="32"/>
          <w:szCs w:val="32"/>
        </w:rPr>
        <w:t xml:space="preserve"> “elect sister” with her children (2 Jn.</w:t>
      </w:r>
      <w:r w:rsidR="00EF2847" w:rsidRPr="004D36B0">
        <w:rPr>
          <w:rFonts w:ascii="Times New Roman" w:hAnsi="Times New Roman" w:cs="Times New Roman"/>
          <w:bCs/>
          <w:sz w:val="32"/>
          <w:szCs w:val="32"/>
        </w:rPr>
        <w:t xml:space="preserve"> </w:t>
      </w:r>
      <w:r w:rsidR="004C2D2A" w:rsidRPr="004D36B0">
        <w:rPr>
          <w:rFonts w:ascii="Times New Roman" w:hAnsi="Times New Roman" w:cs="Times New Roman"/>
          <w:bCs/>
          <w:sz w:val="32"/>
          <w:szCs w:val="32"/>
        </w:rPr>
        <w:t xml:space="preserve">1:13). The sisterhood of the two kingdoms was well established </w:t>
      </w:r>
      <w:r w:rsidR="00914452" w:rsidRPr="004D36B0">
        <w:rPr>
          <w:rFonts w:ascii="Times New Roman" w:hAnsi="Times New Roman" w:cs="Times New Roman"/>
          <w:bCs/>
          <w:sz w:val="32"/>
          <w:szCs w:val="32"/>
        </w:rPr>
        <w:t>by</w:t>
      </w:r>
      <w:r w:rsidR="004C2D2A" w:rsidRPr="004D36B0">
        <w:rPr>
          <w:rFonts w:ascii="Times New Roman" w:hAnsi="Times New Roman" w:cs="Times New Roman"/>
          <w:bCs/>
          <w:sz w:val="32"/>
          <w:szCs w:val="32"/>
        </w:rPr>
        <w:t xml:space="preserve"> the parable of the two sisters in Eze.23:2-4. </w:t>
      </w:r>
      <w:r w:rsidR="00B041F7" w:rsidRPr="004D36B0">
        <w:rPr>
          <w:rFonts w:ascii="Times New Roman" w:hAnsi="Times New Roman" w:cs="Times New Roman"/>
          <w:bCs/>
          <w:sz w:val="32"/>
          <w:szCs w:val="32"/>
        </w:rPr>
        <w:t xml:space="preserve">By </w:t>
      </w:r>
      <w:r w:rsidR="00887C94" w:rsidRPr="004D36B0">
        <w:rPr>
          <w:rFonts w:ascii="Times New Roman" w:hAnsi="Times New Roman" w:cs="Times New Roman"/>
          <w:bCs/>
          <w:sz w:val="32"/>
          <w:szCs w:val="32"/>
        </w:rPr>
        <w:t xml:space="preserve">means of </w:t>
      </w:r>
      <w:r w:rsidR="00B041F7" w:rsidRPr="004D36B0">
        <w:rPr>
          <w:rFonts w:ascii="Times New Roman" w:hAnsi="Times New Roman" w:cs="Times New Roman"/>
          <w:bCs/>
          <w:sz w:val="32"/>
          <w:szCs w:val="32"/>
        </w:rPr>
        <w:t xml:space="preserve">this circumlocution, </w:t>
      </w:r>
      <w:proofErr w:type="spellStart"/>
      <w:r w:rsidR="00707C00" w:rsidRPr="004D36B0">
        <w:rPr>
          <w:rFonts w:ascii="Times New Roman" w:hAnsi="Times New Roman" w:cs="Times New Roman"/>
          <w:bCs/>
          <w:i/>
          <w:iCs/>
          <w:sz w:val="32"/>
          <w:szCs w:val="32"/>
        </w:rPr>
        <w:t>kuria</w:t>
      </w:r>
      <w:proofErr w:type="spellEnd"/>
      <w:r w:rsidR="00707C00" w:rsidRPr="004D36B0">
        <w:rPr>
          <w:rFonts w:ascii="Times New Roman" w:hAnsi="Times New Roman" w:cs="Times New Roman"/>
          <w:bCs/>
          <w:sz w:val="32"/>
          <w:szCs w:val="32"/>
        </w:rPr>
        <w:t xml:space="preserve">, </w:t>
      </w:r>
      <w:r w:rsidR="00B041F7" w:rsidRPr="004D36B0">
        <w:rPr>
          <w:rFonts w:ascii="Times New Roman" w:hAnsi="Times New Roman" w:cs="Times New Roman"/>
          <w:bCs/>
          <w:sz w:val="32"/>
          <w:szCs w:val="32"/>
        </w:rPr>
        <w:t>John was addressing Samari</w:t>
      </w:r>
      <w:r w:rsidR="00A317E8" w:rsidRPr="004D36B0">
        <w:rPr>
          <w:rFonts w:ascii="Times New Roman" w:hAnsi="Times New Roman" w:cs="Times New Roman"/>
          <w:bCs/>
          <w:sz w:val="32"/>
          <w:szCs w:val="32"/>
        </w:rPr>
        <w:t>t</w:t>
      </w:r>
      <w:r w:rsidR="00B041F7" w:rsidRPr="004D36B0">
        <w:rPr>
          <w:rFonts w:ascii="Times New Roman" w:hAnsi="Times New Roman" w:cs="Times New Roman"/>
          <w:bCs/>
          <w:sz w:val="32"/>
          <w:szCs w:val="32"/>
        </w:rPr>
        <w:t>a</w:t>
      </w:r>
      <w:r w:rsidR="00887C94" w:rsidRPr="004D36B0">
        <w:rPr>
          <w:rFonts w:ascii="Times New Roman" w:hAnsi="Times New Roman" w:cs="Times New Roman"/>
          <w:bCs/>
          <w:sz w:val="32"/>
          <w:szCs w:val="32"/>
        </w:rPr>
        <w:t>n believers</w:t>
      </w:r>
      <w:r w:rsidR="00B041F7" w:rsidRPr="004D36B0">
        <w:rPr>
          <w:rFonts w:ascii="Times New Roman" w:hAnsi="Times New Roman" w:cs="Times New Roman"/>
          <w:bCs/>
          <w:sz w:val="32"/>
          <w:szCs w:val="32"/>
        </w:rPr>
        <w:t xml:space="preserve"> as part of the Bride, the Lamb’s wife.</w:t>
      </w:r>
    </w:p>
    <w:p w14:paraId="05F3F0E9" w14:textId="77777777" w:rsidR="00304D9E" w:rsidRPr="004D36B0" w:rsidRDefault="00910C0B" w:rsidP="00F1624F">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T</w:t>
      </w:r>
      <w:r w:rsidR="00194515" w:rsidRPr="004D36B0">
        <w:rPr>
          <w:rFonts w:ascii="Times New Roman" w:hAnsi="Times New Roman" w:cs="Times New Roman"/>
          <w:bCs/>
          <w:sz w:val="32"/>
          <w:szCs w:val="32"/>
        </w:rPr>
        <w:t xml:space="preserve">here are </w:t>
      </w:r>
      <w:r w:rsidR="00F37B30" w:rsidRPr="004D36B0">
        <w:rPr>
          <w:rFonts w:ascii="Times New Roman" w:hAnsi="Times New Roman" w:cs="Times New Roman"/>
          <w:bCs/>
          <w:sz w:val="32"/>
          <w:szCs w:val="32"/>
        </w:rPr>
        <w:t xml:space="preserve">even </w:t>
      </w:r>
      <w:r w:rsidR="00194515" w:rsidRPr="004D36B0">
        <w:rPr>
          <w:rFonts w:ascii="Times New Roman" w:hAnsi="Times New Roman" w:cs="Times New Roman"/>
          <w:bCs/>
          <w:sz w:val="32"/>
          <w:szCs w:val="32"/>
        </w:rPr>
        <w:t>more contrasts</w:t>
      </w:r>
      <w:r w:rsidR="00F37B30" w:rsidRPr="004D36B0">
        <w:rPr>
          <w:rFonts w:ascii="Times New Roman" w:hAnsi="Times New Roman" w:cs="Times New Roman"/>
          <w:bCs/>
          <w:sz w:val="32"/>
          <w:szCs w:val="32"/>
        </w:rPr>
        <w:t xml:space="preserve"> between the </w:t>
      </w:r>
      <w:r w:rsidR="00F1624F" w:rsidRPr="004D36B0">
        <w:rPr>
          <w:rFonts w:ascii="Times New Roman" w:hAnsi="Times New Roman" w:cs="Times New Roman"/>
          <w:bCs/>
          <w:sz w:val="32"/>
          <w:szCs w:val="32"/>
        </w:rPr>
        <w:t xml:space="preserve">two </w:t>
      </w:r>
      <w:r w:rsidR="00F37B30" w:rsidRPr="004D36B0">
        <w:rPr>
          <w:rFonts w:ascii="Times New Roman" w:hAnsi="Times New Roman" w:cs="Times New Roman"/>
          <w:bCs/>
          <w:sz w:val="32"/>
          <w:szCs w:val="32"/>
        </w:rPr>
        <w:t>cities</w:t>
      </w:r>
      <w:r w:rsidR="00F1624F" w:rsidRPr="004D36B0">
        <w:rPr>
          <w:rFonts w:ascii="Times New Roman" w:hAnsi="Times New Roman" w:cs="Times New Roman"/>
          <w:bCs/>
          <w:sz w:val="32"/>
          <w:szCs w:val="32"/>
        </w:rPr>
        <w:t>, earthly Jerusalem and Babylon</w:t>
      </w:r>
      <w:r w:rsidR="00194515" w:rsidRPr="004D36B0">
        <w:rPr>
          <w:rFonts w:ascii="Times New Roman" w:hAnsi="Times New Roman" w:cs="Times New Roman"/>
          <w:bCs/>
          <w:sz w:val="32"/>
          <w:szCs w:val="32"/>
        </w:rPr>
        <w:t>. The dragon will send a river of water (</w:t>
      </w:r>
      <w:r w:rsidR="00707C00" w:rsidRPr="004D36B0">
        <w:rPr>
          <w:rFonts w:ascii="Times New Roman" w:hAnsi="Times New Roman" w:cs="Times New Roman"/>
          <w:bCs/>
          <w:sz w:val="32"/>
          <w:szCs w:val="32"/>
        </w:rPr>
        <w:t xml:space="preserve">Gk. </w:t>
      </w:r>
      <w:proofErr w:type="spellStart"/>
      <w:r w:rsidR="00194515" w:rsidRPr="004D36B0">
        <w:rPr>
          <w:rFonts w:ascii="Times New Roman" w:hAnsi="Times New Roman" w:cs="Times New Roman"/>
          <w:bCs/>
          <w:i/>
          <w:iCs/>
          <w:sz w:val="32"/>
          <w:szCs w:val="32"/>
        </w:rPr>
        <w:t>hudōr</w:t>
      </w:r>
      <w:proofErr w:type="spellEnd"/>
      <w:r w:rsidR="00194515" w:rsidRPr="004D36B0">
        <w:rPr>
          <w:rFonts w:ascii="Times New Roman" w:hAnsi="Times New Roman" w:cs="Times New Roman"/>
          <w:bCs/>
          <w:sz w:val="32"/>
          <w:szCs w:val="32"/>
        </w:rPr>
        <w:t>) after the woman he pursues (12:15), while the other woman</w:t>
      </w:r>
      <w:r w:rsidRPr="004D36B0">
        <w:rPr>
          <w:rFonts w:ascii="Times New Roman" w:hAnsi="Times New Roman" w:cs="Times New Roman"/>
          <w:bCs/>
          <w:sz w:val="32"/>
          <w:szCs w:val="32"/>
        </w:rPr>
        <w:t xml:space="preserve"> Babylon</w:t>
      </w:r>
      <w:r w:rsidR="00194515" w:rsidRPr="004D36B0">
        <w:rPr>
          <w:rFonts w:ascii="Times New Roman" w:hAnsi="Times New Roman" w:cs="Times New Roman"/>
          <w:bCs/>
          <w:sz w:val="32"/>
          <w:szCs w:val="32"/>
        </w:rPr>
        <w:t xml:space="preserve"> “sits upon many waters</w:t>
      </w:r>
      <w:r w:rsidR="00F37B30" w:rsidRPr="004D36B0">
        <w:rPr>
          <w:rFonts w:ascii="Times New Roman" w:hAnsi="Times New Roman" w:cs="Times New Roman"/>
          <w:bCs/>
          <w:sz w:val="32"/>
          <w:szCs w:val="32"/>
        </w:rPr>
        <w:t xml:space="preserve"> (</w:t>
      </w:r>
      <w:proofErr w:type="spellStart"/>
      <w:r w:rsidR="00F37B30" w:rsidRPr="004D36B0">
        <w:rPr>
          <w:rFonts w:ascii="Times New Roman" w:hAnsi="Times New Roman" w:cs="Times New Roman"/>
          <w:bCs/>
          <w:i/>
          <w:iCs/>
          <w:sz w:val="32"/>
          <w:szCs w:val="32"/>
        </w:rPr>
        <w:t>hudōr</w:t>
      </w:r>
      <w:proofErr w:type="spellEnd"/>
      <w:r w:rsidR="00F37B30" w:rsidRPr="004D36B0">
        <w:rPr>
          <w:rFonts w:ascii="Times New Roman" w:hAnsi="Times New Roman" w:cs="Times New Roman"/>
          <w:bCs/>
          <w:sz w:val="32"/>
          <w:szCs w:val="32"/>
        </w:rPr>
        <w:t>)</w:t>
      </w:r>
      <w:r w:rsidR="00194515" w:rsidRPr="004D36B0">
        <w:rPr>
          <w:rFonts w:ascii="Times New Roman" w:hAnsi="Times New Roman" w:cs="Times New Roman"/>
          <w:bCs/>
          <w:sz w:val="32"/>
          <w:szCs w:val="32"/>
        </w:rPr>
        <w:t xml:space="preserve">” (17:1), who are explained to be “peoples and crowds and nations and tongues” (17:15). Could the latter explain the nature </w:t>
      </w:r>
      <w:r w:rsidR="00E17150" w:rsidRPr="004D36B0">
        <w:rPr>
          <w:rFonts w:ascii="Times New Roman" w:hAnsi="Times New Roman" w:cs="Times New Roman"/>
          <w:bCs/>
          <w:sz w:val="32"/>
          <w:szCs w:val="32"/>
        </w:rPr>
        <w:t xml:space="preserve">of the “river of water” the dragon </w:t>
      </w:r>
      <w:r w:rsidR="00376E53" w:rsidRPr="004D36B0">
        <w:rPr>
          <w:rFonts w:ascii="Times New Roman" w:hAnsi="Times New Roman" w:cs="Times New Roman"/>
          <w:bCs/>
          <w:sz w:val="32"/>
          <w:szCs w:val="32"/>
        </w:rPr>
        <w:t xml:space="preserve">will </w:t>
      </w:r>
      <w:r w:rsidR="00E17150" w:rsidRPr="004D36B0">
        <w:rPr>
          <w:rFonts w:ascii="Times New Roman" w:hAnsi="Times New Roman" w:cs="Times New Roman"/>
          <w:bCs/>
          <w:sz w:val="32"/>
          <w:szCs w:val="32"/>
        </w:rPr>
        <w:t>send to sweep away the woman</w:t>
      </w:r>
      <w:r w:rsidRPr="004D36B0">
        <w:rPr>
          <w:rFonts w:ascii="Times New Roman" w:hAnsi="Times New Roman" w:cs="Times New Roman"/>
          <w:bCs/>
          <w:sz w:val="32"/>
          <w:szCs w:val="32"/>
        </w:rPr>
        <w:t xml:space="preserve"> he persecutes</w:t>
      </w:r>
      <w:r w:rsidR="00E17150" w:rsidRPr="004D36B0">
        <w:rPr>
          <w:rFonts w:ascii="Times New Roman" w:hAnsi="Times New Roman" w:cs="Times New Roman"/>
          <w:bCs/>
          <w:sz w:val="32"/>
          <w:szCs w:val="32"/>
        </w:rPr>
        <w:t xml:space="preserve">? </w:t>
      </w:r>
      <w:r w:rsidR="00F9169E" w:rsidRPr="004D36B0">
        <w:rPr>
          <w:rFonts w:ascii="Times New Roman" w:hAnsi="Times New Roman" w:cs="Times New Roman"/>
          <w:bCs/>
          <w:sz w:val="32"/>
          <w:szCs w:val="32"/>
        </w:rPr>
        <w:t xml:space="preserve">The OT prophets spoke of </w:t>
      </w:r>
      <w:r w:rsidR="00F9169E" w:rsidRPr="004D36B0">
        <w:rPr>
          <w:rFonts w:ascii="Times New Roman" w:hAnsi="Times New Roman" w:cs="Times New Roman"/>
          <w:bCs/>
          <w:sz w:val="32"/>
          <w:szCs w:val="32"/>
        </w:rPr>
        <w:lastRenderedPageBreak/>
        <w:t>multiple nations coming against Jerusalem, and especially take note of the hordes coming with Gog</w:t>
      </w:r>
      <w:r w:rsidR="00376E53" w:rsidRPr="004D36B0">
        <w:rPr>
          <w:rFonts w:ascii="Times New Roman" w:hAnsi="Times New Roman" w:cs="Times New Roman"/>
          <w:bCs/>
          <w:sz w:val="32"/>
          <w:szCs w:val="32"/>
        </w:rPr>
        <w:t xml:space="preserve"> (</w:t>
      </w:r>
      <w:r w:rsidR="00516D35" w:rsidRPr="004D36B0">
        <w:rPr>
          <w:rFonts w:ascii="Times New Roman" w:hAnsi="Times New Roman" w:cs="Times New Roman"/>
          <w:bCs/>
          <w:sz w:val="32"/>
          <w:szCs w:val="32"/>
        </w:rPr>
        <w:t xml:space="preserve">see previous chapter, </w:t>
      </w:r>
      <w:r w:rsidR="00516D35" w:rsidRPr="004D36B0">
        <w:rPr>
          <w:rFonts w:ascii="Times New Roman" w:hAnsi="Times New Roman" w:cs="Times New Roman"/>
          <w:b/>
          <w:sz w:val="32"/>
          <w:szCs w:val="32"/>
        </w:rPr>
        <w:t>Where Does Gog of the Land of Magog Fit?</w:t>
      </w:r>
      <w:r w:rsidR="00376E53" w:rsidRPr="004D36B0">
        <w:rPr>
          <w:rFonts w:ascii="Times New Roman" w:hAnsi="Times New Roman" w:cs="Times New Roman"/>
          <w:bCs/>
          <w:sz w:val="32"/>
          <w:szCs w:val="32"/>
        </w:rPr>
        <w:t>)</w:t>
      </w:r>
      <w:r w:rsidR="00F9169E" w:rsidRPr="004D36B0">
        <w:rPr>
          <w:rFonts w:ascii="Times New Roman" w:hAnsi="Times New Roman" w:cs="Times New Roman"/>
          <w:bCs/>
          <w:sz w:val="32"/>
          <w:szCs w:val="32"/>
        </w:rPr>
        <w:t>. Also, Jesus declared –</w:t>
      </w:r>
    </w:p>
    <w:p w14:paraId="05F3F0EA" w14:textId="77777777" w:rsidR="00F9169E" w:rsidRPr="004D36B0" w:rsidRDefault="00F9169E" w:rsidP="00C6615F">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“But when you may see Jerusalem surrounded by armies, then recognize that her desolation has drawn near. </w:t>
      </w:r>
      <w:r w:rsidR="001E1077" w:rsidRPr="004D36B0">
        <w:rPr>
          <w:rFonts w:ascii="Times New Roman" w:hAnsi="Times New Roman" w:cs="Times New Roman"/>
          <w:bCs/>
          <w:sz w:val="32"/>
          <w:szCs w:val="32"/>
        </w:rPr>
        <w:t>Then let those in Judea flee (</w:t>
      </w:r>
      <w:r w:rsidR="00E04821" w:rsidRPr="004D36B0">
        <w:rPr>
          <w:rFonts w:ascii="Times New Roman" w:hAnsi="Times New Roman" w:cs="Times New Roman"/>
          <w:bCs/>
          <w:sz w:val="32"/>
          <w:szCs w:val="32"/>
        </w:rPr>
        <w:t>Gk.</w:t>
      </w:r>
      <w:r w:rsidR="00C6615F" w:rsidRPr="004D36B0">
        <w:rPr>
          <w:rFonts w:ascii="Times New Roman" w:hAnsi="Times New Roman" w:cs="Times New Roman"/>
          <w:bCs/>
          <w:sz w:val="32"/>
          <w:szCs w:val="32"/>
        </w:rPr>
        <w:t xml:space="preserve"> </w:t>
      </w:r>
      <w:proofErr w:type="spellStart"/>
      <w:r w:rsidR="001E1077" w:rsidRPr="004D36B0">
        <w:rPr>
          <w:rFonts w:ascii="Times New Roman" w:hAnsi="Times New Roman" w:cs="Times New Roman"/>
          <w:bCs/>
          <w:i/>
          <w:iCs/>
          <w:sz w:val="32"/>
          <w:szCs w:val="32"/>
        </w:rPr>
        <w:t>pheugō</w:t>
      </w:r>
      <w:proofErr w:type="spellEnd"/>
      <w:r w:rsidR="001E1077" w:rsidRPr="004D36B0">
        <w:rPr>
          <w:rFonts w:ascii="Times New Roman" w:hAnsi="Times New Roman" w:cs="Times New Roman"/>
          <w:bCs/>
          <w:sz w:val="32"/>
          <w:szCs w:val="32"/>
        </w:rPr>
        <w:t xml:space="preserve">, as </w:t>
      </w:r>
      <w:r w:rsidR="00C6615F" w:rsidRPr="004D36B0">
        <w:rPr>
          <w:rFonts w:ascii="Times New Roman" w:hAnsi="Times New Roman" w:cs="Times New Roman"/>
          <w:bCs/>
          <w:sz w:val="32"/>
          <w:szCs w:val="32"/>
        </w:rPr>
        <w:t>the woman in</w:t>
      </w:r>
      <w:r w:rsidR="001E1077" w:rsidRPr="004D36B0">
        <w:rPr>
          <w:rFonts w:ascii="Times New Roman" w:hAnsi="Times New Roman" w:cs="Times New Roman"/>
          <w:bCs/>
          <w:sz w:val="32"/>
          <w:szCs w:val="32"/>
        </w:rPr>
        <w:t xml:space="preserve"> Rev.12:6</w:t>
      </w:r>
      <w:r w:rsidR="00C6615F" w:rsidRPr="004D36B0">
        <w:rPr>
          <w:rFonts w:ascii="Times New Roman" w:hAnsi="Times New Roman" w:cs="Times New Roman"/>
          <w:bCs/>
          <w:sz w:val="32"/>
          <w:szCs w:val="32"/>
        </w:rPr>
        <w:t xml:space="preserve"> will flee</w:t>
      </w:r>
      <w:r w:rsidR="001E1077" w:rsidRPr="004D36B0">
        <w:rPr>
          <w:rFonts w:ascii="Times New Roman" w:hAnsi="Times New Roman" w:cs="Times New Roman"/>
          <w:bCs/>
          <w:sz w:val="32"/>
          <w:szCs w:val="32"/>
        </w:rPr>
        <w:t xml:space="preserve">) into the mountains, and those in the midst of her go away. And let not those in the territories enter into her. For these are days of vengeance, the fulfilling of </w:t>
      </w:r>
      <w:r w:rsidR="001E1077" w:rsidRPr="004D36B0">
        <w:rPr>
          <w:rFonts w:ascii="Times New Roman" w:hAnsi="Times New Roman" w:cs="Times New Roman"/>
          <w:bCs/>
          <w:sz w:val="32"/>
          <w:szCs w:val="32"/>
          <w:u w:val="single"/>
        </w:rPr>
        <w:t>all the things written</w:t>
      </w:r>
      <w:r w:rsidR="001E1077" w:rsidRPr="004D36B0">
        <w:rPr>
          <w:rFonts w:ascii="Times New Roman" w:hAnsi="Times New Roman" w:cs="Times New Roman"/>
          <w:bCs/>
          <w:sz w:val="32"/>
          <w:szCs w:val="32"/>
        </w:rPr>
        <w:t xml:space="preserve">.”   </w:t>
      </w:r>
      <w:r w:rsidR="00900689" w:rsidRPr="004D36B0">
        <w:rPr>
          <w:rFonts w:ascii="Times New Roman" w:hAnsi="Times New Roman" w:cs="Times New Roman"/>
          <w:bCs/>
          <w:sz w:val="32"/>
          <w:szCs w:val="32"/>
        </w:rPr>
        <w:t xml:space="preserve">  </w:t>
      </w:r>
      <w:r w:rsidR="001E1077" w:rsidRPr="004D36B0">
        <w:rPr>
          <w:rFonts w:ascii="Times New Roman" w:hAnsi="Times New Roman" w:cs="Times New Roman"/>
          <w:bCs/>
          <w:sz w:val="32"/>
          <w:szCs w:val="32"/>
        </w:rPr>
        <w:t>Luk.21:20-22</w:t>
      </w:r>
    </w:p>
    <w:p w14:paraId="05F3F0EB" w14:textId="77777777" w:rsidR="00822F14" w:rsidRPr="004D36B0" w:rsidRDefault="00822F14" w:rsidP="00822F14">
      <w:pPr>
        <w:pStyle w:val="ListParagraph"/>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In order for Luke 21 to fulfill “</w:t>
      </w:r>
      <w:r w:rsidRPr="004D36B0">
        <w:rPr>
          <w:rFonts w:ascii="Times New Roman" w:hAnsi="Times New Roman" w:cs="Times New Roman"/>
          <w:bCs/>
          <w:sz w:val="32"/>
          <w:szCs w:val="32"/>
          <w:u w:val="single"/>
        </w:rPr>
        <w:t>all the things written</w:t>
      </w:r>
      <w:r w:rsidRPr="004D36B0">
        <w:rPr>
          <w:rFonts w:ascii="Times New Roman" w:hAnsi="Times New Roman" w:cs="Times New Roman"/>
          <w:bCs/>
          <w:sz w:val="32"/>
          <w:szCs w:val="32"/>
        </w:rPr>
        <w:t>”, it necessarily takes us beyond AD 70, as numerous other unfulfilled prophecies must be included in that phrase.</w:t>
      </w:r>
      <w:r w:rsidR="00EF2847" w:rsidRPr="004D36B0">
        <w:rPr>
          <w:rFonts w:ascii="Times New Roman" w:hAnsi="Times New Roman" w:cs="Times New Roman"/>
          <w:bCs/>
          <w:sz w:val="32"/>
          <w:szCs w:val="32"/>
        </w:rPr>
        <w:t xml:space="preserve"> It also contradicts any </w:t>
      </w:r>
      <w:r w:rsidR="00516D35" w:rsidRPr="004D36B0">
        <w:rPr>
          <w:rFonts w:ascii="Times New Roman" w:hAnsi="Times New Roman" w:cs="Times New Roman"/>
          <w:bCs/>
          <w:sz w:val="32"/>
          <w:szCs w:val="32"/>
        </w:rPr>
        <w:t>proposal</w:t>
      </w:r>
      <w:r w:rsidR="00EF2847" w:rsidRPr="004D36B0">
        <w:rPr>
          <w:rFonts w:ascii="Times New Roman" w:hAnsi="Times New Roman" w:cs="Times New Roman"/>
          <w:bCs/>
          <w:sz w:val="32"/>
          <w:szCs w:val="32"/>
        </w:rPr>
        <w:t xml:space="preserve"> that God has rescinded some of His</w:t>
      </w:r>
      <w:r w:rsidR="00EF2847" w:rsidRPr="007E1813">
        <w:rPr>
          <w:rFonts w:ascii="Times New Roman" w:hAnsi="Times New Roman" w:cs="Times New Roman"/>
          <w:bCs/>
          <w:sz w:val="28"/>
          <w:szCs w:val="28"/>
        </w:rPr>
        <w:t xml:space="preserve"> </w:t>
      </w:r>
      <w:r w:rsidR="00EF2847" w:rsidRPr="004D36B0">
        <w:rPr>
          <w:rFonts w:ascii="Times New Roman" w:hAnsi="Times New Roman" w:cs="Times New Roman"/>
          <w:bCs/>
          <w:sz w:val="32"/>
          <w:szCs w:val="32"/>
        </w:rPr>
        <w:t>prophecies concerning Israel</w:t>
      </w:r>
      <w:r w:rsidR="00F90FAF" w:rsidRPr="004D36B0">
        <w:rPr>
          <w:rFonts w:ascii="Times New Roman" w:hAnsi="Times New Roman" w:cs="Times New Roman"/>
          <w:bCs/>
          <w:sz w:val="32"/>
          <w:szCs w:val="32"/>
        </w:rPr>
        <w:t xml:space="preserve">, unless you believe He has rescinded the </w:t>
      </w:r>
      <w:r w:rsidR="005609B4" w:rsidRPr="004D36B0">
        <w:rPr>
          <w:rFonts w:ascii="Times New Roman" w:hAnsi="Times New Roman" w:cs="Times New Roman"/>
          <w:bCs/>
          <w:sz w:val="32"/>
          <w:szCs w:val="32"/>
        </w:rPr>
        <w:t>“</w:t>
      </w:r>
      <w:r w:rsidR="00F90FAF" w:rsidRPr="004D36B0">
        <w:rPr>
          <w:rFonts w:ascii="Times New Roman" w:hAnsi="Times New Roman" w:cs="Times New Roman"/>
          <w:bCs/>
          <w:sz w:val="32"/>
          <w:szCs w:val="32"/>
        </w:rPr>
        <w:t>days of vengeance</w:t>
      </w:r>
      <w:r w:rsidR="005609B4" w:rsidRPr="004D36B0">
        <w:rPr>
          <w:rFonts w:ascii="Times New Roman" w:hAnsi="Times New Roman" w:cs="Times New Roman"/>
          <w:bCs/>
          <w:sz w:val="32"/>
          <w:szCs w:val="32"/>
        </w:rPr>
        <w:t>”</w:t>
      </w:r>
      <w:r w:rsidR="00F90FAF" w:rsidRPr="004D36B0">
        <w:rPr>
          <w:rFonts w:ascii="Times New Roman" w:hAnsi="Times New Roman" w:cs="Times New Roman"/>
          <w:bCs/>
          <w:sz w:val="32"/>
          <w:szCs w:val="32"/>
        </w:rPr>
        <w:t xml:space="preserve"> too</w:t>
      </w:r>
      <w:r w:rsidR="00EF2847" w:rsidRPr="004D36B0">
        <w:rPr>
          <w:rFonts w:ascii="Times New Roman" w:hAnsi="Times New Roman" w:cs="Times New Roman"/>
          <w:bCs/>
          <w:sz w:val="32"/>
          <w:szCs w:val="32"/>
        </w:rPr>
        <w:t>.</w:t>
      </w:r>
    </w:p>
    <w:p w14:paraId="05F3F0EC" w14:textId="77777777" w:rsidR="008C1664" w:rsidRPr="004D36B0" w:rsidRDefault="00376E53" w:rsidP="007C1A9F">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And consider that Babylon, which must </w:t>
      </w:r>
      <w:r w:rsidR="00933AB0" w:rsidRPr="004D36B0">
        <w:rPr>
          <w:rFonts w:ascii="Times New Roman" w:hAnsi="Times New Roman" w:cs="Times New Roman"/>
          <w:bCs/>
          <w:sz w:val="32"/>
          <w:szCs w:val="32"/>
        </w:rPr>
        <w:t xml:space="preserve">be </w:t>
      </w:r>
      <w:r w:rsidR="00822F14" w:rsidRPr="004D36B0">
        <w:rPr>
          <w:rFonts w:ascii="Times New Roman" w:hAnsi="Times New Roman" w:cs="Times New Roman"/>
          <w:bCs/>
          <w:sz w:val="32"/>
          <w:szCs w:val="32"/>
        </w:rPr>
        <w:t>re</w:t>
      </w:r>
      <w:r w:rsidR="00933AB0" w:rsidRPr="004D36B0">
        <w:rPr>
          <w:rFonts w:ascii="Times New Roman" w:hAnsi="Times New Roman" w:cs="Times New Roman"/>
          <w:bCs/>
          <w:sz w:val="32"/>
          <w:szCs w:val="32"/>
        </w:rPr>
        <w:t>built</w:t>
      </w:r>
      <w:r w:rsidRPr="004D36B0">
        <w:rPr>
          <w:rFonts w:ascii="Times New Roman" w:hAnsi="Times New Roman" w:cs="Times New Roman"/>
          <w:bCs/>
          <w:sz w:val="32"/>
          <w:szCs w:val="32"/>
        </w:rPr>
        <w:t xml:space="preserve"> on the River Euphrates, will be “drunk f</w:t>
      </w:r>
      <w:r w:rsidR="00933AB0" w:rsidRPr="004D36B0">
        <w:rPr>
          <w:rFonts w:ascii="Times New Roman" w:hAnsi="Times New Roman" w:cs="Times New Roman"/>
          <w:bCs/>
          <w:sz w:val="32"/>
          <w:szCs w:val="32"/>
        </w:rPr>
        <w:t>ro</w:t>
      </w:r>
      <w:r w:rsidRPr="004D36B0">
        <w:rPr>
          <w:rFonts w:ascii="Times New Roman" w:hAnsi="Times New Roman" w:cs="Times New Roman"/>
          <w:bCs/>
          <w:sz w:val="32"/>
          <w:szCs w:val="32"/>
        </w:rPr>
        <w:t>m the blood of the saints, even from the blood of the witnesses of Jesus” (Rev.17:</w:t>
      </w:r>
      <w:r w:rsidR="00933AB0" w:rsidRPr="004D36B0">
        <w:rPr>
          <w:rFonts w:ascii="Times New Roman" w:hAnsi="Times New Roman" w:cs="Times New Roman"/>
          <w:bCs/>
          <w:sz w:val="32"/>
          <w:szCs w:val="32"/>
        </w:rPr>
        <w:t xml:space="preserve">6). </w:t>
      </w:r>
      <w:r w:rsidR="008C1664" w:rsidRPr="004D36B0">
        <w:rPr>
          <w:rFonts w:ascii="Times New Roman" w:hAnsi="Times New Roman" w:cs="Times New Roman"/>
          <w:bCs/>
          <w:sz w:val="32"/>
          <w:szCs w:val="32"/>
        </w:rPr>
        <w:t xml:space="preserve">Recall from </w:t>
      </w:r>
      <w:r w:rsidR="002A7965" w:rsidRPr="004D36B0">
        <w:rPr>
          <w:rFonts w:ascii="Times New Roman" w:hAnsi="Times New Roman" w:cs="Times New Roman"/>
          <w:bCs/>
          <w:sz w:val="32"/>
          <w:szCs w:val="32"/>
        </w:rPr>
        <w:t>a</w:t>
      </w:r>
      <w:r w:rsidR="008C1664" w:rsidRPr="004D36B0">
        <w:rPr>
          <w:rFonts w:ascii="Times New Roman" w:hAnsi="Times New Roman" w:cs="Times New Roman"/>
          <w:bCs/>
          <w:sz w:val="32"/>
          <w:szCs w:val="32"/>
        </w:rPr>
        <w:t xml:space="preserve"> previous </w:t>
      </w:r>
      <w:r w:rsidR="00380BAB" w:rsidRPr="004D36B0">
        <w:rPr>
          <w:rFonts w:ascii="Times New Roman" w:hAnsi="Times New Roman" w:cs="Times New Roman"/>
          <w:bCs/>
          <w:sz w:val="32"/>
          <w:szCs w:val="32"/>
        </w:rPr>
        <w:t>chapter</w:t>
      </w:r>
      <w:r w:rsidR="008C1664" w:rsidRPr="004D36B0">
        <w:rPr>
          <w:rFonts w:ascii="Times New Roman" w:hAnsi="Times New Roman" w:cs="Times New Roman"/>
          <w:bCs/>
          <w:sz w:val="32"/>
          <w:szCs w:val="32"/>
        </w:rPr>
        <w:t xml:space="preserve">, </w:t>
      </w:r>
      <w:r w:rsidR="008C1664" w:rsidRPr="004D36B0">
        <w:rPr>
          <w:rFonts w:ascii="Times New Roman" w:hAnsi="Times New Roman" w:cs="Times New Roman"/>
          <w:b/>
          <w:sz w:val="32"/>
          <w:szCs w:val="32"/>
        </w:rPr>
        <w:t>Partial and Deferred Fulfillments</w:t>
      </w:r>
      <w:r w:rsidR="008C1664" w:rsidRPr="004D36B0">
        <w:rPr>
          <w:rFonts w:ascii="Times New Roman" w:hAnsi="Times New Roman" w:cs="Times New Roman"/>
          <w:bCs/>
          <w:sz w:val="32"/>
          <w:szCs w:val="32"/>
        </w:rPr>
        <w:t xml:space="preserve">, that one of the Immanuel prophecies </w:t>
      </w:r>
      <w:r w:rsidR="00F90FAF" w:rsidRPr="004D36B0">
        <w:rPr>
          <w:rFonts w:ascii="Times New Roman" w:hAnsi="Times New Roman" w:cs="Times New Roman"/>
          <w:bCs/>
          <w:sz w:val="32"/>
          <w:szCs w:val="32"/>
        </w:rPr>
        <w:t xml:space="preserve">depicted </w:t>
      </w:r>
      <w:r w:rsidR="008C1664" w:rsidRPr="004D36B0">
        <w:rPr>
          <w:rFonts w:ascii="Times New Roman" w:hAnsi="Times New Roman" w:cs="Times New Roman"/>
          <w:bCs/>
          <w:sz w:val="32"/>
          <w:szCs w:val="32"/>
        </w:rPr>
        <w:t xml:space="preserve">Assyria as </w:t>
      </w:r>
      <w:r w:rsidR="00397161" w:rsidRPr="004D36B0">
        <w:rPr>
          <w:rFonts w:ascii="Times New Roman" w:hAnsi="Times New Roman" w:cs="Times New Roman"/>
          <w:bCs/>
          <w:sz w:val="32"/>
          <w:szCs w:val="32"/>
        </w:rPr>
        <w:t>going over</w:t>
      </w:r>
      <w:r w:rsidR="008C1664" w:rsidRPr="004D36B0">
        <w:rPr>
          <w:rFonts w:ascii="Times New Roman" w:hAnsi="Times New Roman" w:cs="Times New Roman"/>
          <w:bCs/>
          <w:sz w:val="32"/>
          <w:szCs w:val="32"/>
        </w:rPr>
        <w:t xml:space="preserve"> his banks </w:t>
      </w:r>
      <w:r w:rsidR="00397161" w:rsidRPr="004D36B0">
        <w:rPr>
          <w:rFonts w:ascii="Times New Roman" w:hAnsi="Times New Roman" w:cs="Times New Roman"/>
          <w:bCs/>
          <w:sz w:val="32"/>
          <w:szCs w:val="32"/>
        </w:rPr>
        <w:t xml:space="preserve">and overflowing Judah (Isa.8:7-8). </w:t>
      </w:r>
      <w:r w:rsidR="00873399" w:rsidRPr="004D36B0">
        <w:rPr>
          <w:rFonts w:ascii="Times New Roman" w:hAnsi="Times New Roman" w:cs="Times New Roman"/>
          <w:bCs/>
          <w:sz w:val="32"/>
          <w:szCs w:val="32"/>
        </w:rPr>
        <w:t xml:space="preserve">The king of Assyria was given the epithet “the waters of the river, the strong and the many” (from the </w:t>
      </w:r>
      <w:r w:rsidR="00873399" w:rsidRPr="004D36B0">
        <w:rPr>
          <w:rFonts w:ascii="Times New Roman" w:hAnsi="Times New Roman" w:cs="Times New Roman"/>
          <w:bCs/>
          <w:i/>
          <w:iCs/>
          <w:sz w:val="32"/>
          <w:szCs w:val="32"/>
        </w:rPr>
        <w:t>LXX</w:t>
      </w:r>
      <w:r w:rsidR="00873399" w:rsidRPr="004D36B0">
        <w:rPr>
          <w:rFonts w:ascii="Times New Roman" w:hAnsi="Times New Roman" w:cs="Times New Roman"/>
          <w:bCs/>
          <w:sz w:val="32"/>
          <w:szCs w:val="32"/>
        </w:rPr>
        <w:t xml:space="preserve">). </w:t>
      </w:r>
      <w:r w:rsidR="00380BAB" w:rsidRPr="004D36B0">
        <w:rPr>
          <w:rFonts w:ascii="Times New Roman" w:hAnsi="Times New Roman" w:cs="Times New Roman"/>
          <w:bCs/>
          <w:sz w:val="32"/>
          <w:szCs w:val="32"/>
        </w:rPr>
        <w:t xml:space="preserve">Assyria and </w:t>
      </w:r>
      <w:r w:rsidR="00397161" w:rsidRPr="004D36B0">
        <w:rPr>
          <w:rFonts w:ascii="Times New Roman" w:hAnsi="Times New Roman" w:cs="Times New Roman"/>
          <w:bCs/>
          <w:sz w:val="32"/>
          <w:szCs w:val="32"/>
        </w:rPr>
        <w:t xml:space="preserve">Babylon were </w:t>
      </w:r>
      <w:r w:rsidR="00096D24" w:rsidRPr="004D36B0">
        <w:rPr>
          <w:rFonts w:ascii="Times New Roman" w:hAnsi="Times New Roman" w:cs="Times New Roman"/>
          <w:bCs/>
          <w:sz w:val="32"/>
          <w:szCs w:val="32"/>
        </w:rPr>
        <w:t xml:space="preserve">both in </w:t>
      </w:r>
      <w:r w:rsidR="00397161" w:rsidRPr="004D36B0">
        <w:rPr>
          <w:rFonts w:ascii="Times New Roman" w:hAnsi="Times New Roman" w:cs="Times New Roman"/>
          <w:bCs/>
          <w:sz w:val="32"/>
          <w:szCs w:val="32"/>
        </w:rPr>
        <w:t>the plain of Shinar (Mesopotamia</w:t>
      </w:r>
      <w:r w:rsidR="00096D24" w:rsidRPr="004D36B0">
        <w:rPr>
          <w:rFonts w:ascii="Times New Roman" w:hAnsi="Times New Roman" w:cs="Times New Roman"/>
          <w:bCs/>
          <w:sz w:val="32"/>
          <w:szCs w:val="32"/>
        </w:rPr>
        <w:t>)</w:t>
      </w:r>
      <w:r w:rsidR="00397161" w:rsidRPr="004D36B0">
        <w:rPr>
          <w:rFonts w:ascii="Times New Roman" w:hAnsi="Times New Roman" w:cs="Times New Roman"/>
          <w:bCs/>
          <w:sz w:val="32"/>
          <w:szCs w:val="32"/>
        </w:rPr>
        <w:t>.</w:t>
      </w:r>
      <w:r w:rsidR="00873399" w:rsidRPr="004D36B0">
        <w:rPr>
          <w:rFonts w:ascii="Times New Roman" w:hAnsi="Times New Roman" w:cs="Times New Roman"/>
          <w:bCs/>
          <w:sz w:val="32"/>
          <w:szCs w:val="32"/>
        </w:rPr>
        <w:t xml:space="preserve"> </w:t>
      </w:r>
      <w:r w:rsidR="00096D24" w:rsidRPr="004D36B0">
        <w:rPr>
          <w:rFonts w:ascii="Times New Roman" w:hAnsi="Times New Roman" w:cs="Times New Roman"/>
          <w:bCs/>
          <w:sz w:val="32"/>
          <w:szCs w:val="32"/>
        </w:rPr>
        <w:t>Like Babel, many Assyrian cities were</w:t>
      </w:r>
      <w:r w:rsidR="00822F14" w:rsidRPr="004D36B0">
        <w:rPr>
          <w:rFonts w:ascii="Times New Roman" w:hAnsi="Times New Roman" w:cs="Times New Roman"/>
          <w:bCs/>
          <w:sz w:val="32"/>
          <w:szCs w:val="32"/>
        </w:rPr>
        <w:t xml:space="preserve"> river cities</w:t>
      </w:r>
      <w:r w:rsidR="00873399" w:rsidRPr="004D36B0">
        <w:rPr>
          <w:rFonts w:ascii="Times New Roman" w:hAnsi="Times New Roman" w:cs="Times New Roman"/>
          <w:bCs/>
          <w:sz w:val="32"/>
          <w:szCs w:val="32"/>
        </w:rPr>
        <w:t>.</w:t>
      </w:r>
      <w:r w:rsidR="00516D35" w:rsidRPr="004D36B0">
        <w:rPr>
          <w:rFonts w:ascii="Times New Roman" w:hAnsi="Times New Roman" w:cs="Times New Roman"/>
          <w:bCs/>
          <w:sz w:val="32"/>
          <w:szCs w:val="32"/>
        </w:rPr>
        <w:t xml:space="preserve"> These Assyrian “waters” may be a component of the “waters” of Rev.12:15 and 17:1.</w:t>
      </w:r>
    </w:p>
    <w:p w14:paraId="05F3F0ED" w14:textId="77777777" w:rsidR="00663263" w:rsidRPr="004D36B0" w:rsidRDefault="00F37B30" w:rsidP="007C1A9F">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A</w:t>
      </w:r>
      <w:r w:rsidR="00933AB0" w:rsidRPr="004D36B0">
        <w:rPr>
          <w:rFonts w:ascii="Times New Roman" w:hAnsi="Times New Roman" w:cs="Times New Roman"/>
          <w:bCs/>
          <w:sz w:val="32"/>
          <w:szCs w:val="32"/>
        </w:rPr>
        <w:t xml:space="preserve"> parenthetical statement in the </w:t>
      </w:r>
      <w:r w:rsidR="00A61AE9" w:rsidRPr="004D36B0">
        <w:rPr>
          <w:rFonts w:ascii="Times New Roman" w:hAnsi="Times New Roman" w:cs="Times New Roman"/>
          <w:bCs/>
          <w:sz w:val="32"/>
          <w:szCs w:val="32"/>
        </w:rPr>
        <w:t>middle of Revelation</w:t>
      </w:r>
      <w:r w:rsidR="00933AB0" w:rsidRPr="004D36B0">
        <w:rPr>
          <w:rFonts w:ascii="Times New Roman" w:hAnsi="Times New Roman" w:cs="Times New Roman"/>
          <w:bCs/>
          <w:sz w:val="32"/>
          <w:szCs w:val="32"/>
        </w:rPr>
        <w:t xml:space="preserve"> chapter 12 says “And </w:t>
      </w:r>
      <w:r w:rsidR="00933AB0" w:rsidRPr="004D36B0">
        <w:rPr>
          <w:rFonts w:ascii="Times New Roman" w:hAnsi="Times New Roman" w:cs="Times New Roman"/>
          <w:bCs/>
          <w:sz w:val="32"/>
          <w:szCs w:val="32"/>
          <w:u w:val="single"/>
        </w:rPr>
        <w:t>they</w:t>
      </w:r>
      <w:r w:rsidR="00933AB0" w:rsidRPr="004D36B0">
        <w:rPr>
          <w:rFonts w:ascii="Times New Roman" w:hAnsi="Times New Roman" w:cs="Times New Roman"/>
          <w:bCs/>
          <w:sz w:val="32"/>
          <w:szCs w:val="32"/>
        </w:rPr>
        <w:t xml:space="preserve"> (“our brothers” v.10) overcame </w:t>
      </w:r>
      <w:r w:rsidR="00933AB0" w:rsidRPr="004D36B0">
        <w:rPr>
          <w:rFonts w:ascii="Times New Roman" w:hAnsi="Times New Roman" w:cs="Times New Roman"/>
          <w:bCs/>
          <w:sz w:val="32"/>
          <w:szCs w:val="32"/>
          <w:u w:val="single"/>
        </w:rPr>
        <w:t>him</w:t>
      </w:r>
      <w:r w:rsidR="00933AB0" w:rsidRPr="004D36B0">
        <w:rPr>
          <w:rFonts w:ascii="Times New Roman" w:hAnsi="Times New Roman" w:cs="Times New Roman"/>
          <w:bCs/>
          <w:sz w:val="32"/>
          <w:szCs w:val="32"/>
        </w:rPr>
        <w:t xml:space="preserve"> (“the accuser” v.10) by the blood of the Lamb and by the word of their witness” (12:11). Babylon will be a great oppressor of Jerusalem, at least until </w:t>
      </w:r>
      <w:r w:rsidRPr="004D36B0">
        <w:rPr>
          <w:rFonts w:ascii="Times New Roman" w:hAnsi="Times New Roman" w:cs="Times New Roman"/>
          <w:bCs/>
          <w:sz w:val="32"/>
          <w:szCs w:val="32"/>
        </w:rPr>
        <w:t>Babylon’s</w:t>
      </w:r>
      <w:r w:rsidR="00933AB0" w:rsidRPr="004D36B0">
        <w:rPr>
          <w:rFonts w:ascii="Times New Roman" w:hAnsi="Times New Roman" w:cs="Times New Roman"/>
          <w:bCs/>
          <w:sz w:val="32"/>
          <w:szCs w:val="32"/>
        </w:rPr>
        <w:t xml:space="preserve"> </w:t>
      </w:r>
      <w:r w:rsidR="00933AB0" w:rsidRPr="004D36B0">
        <w:rPr>
          <w:rFonts w:ascii="Times New Roman" w:hAnsi="Times New Roman" w:cs="Times New Roman"/>
          <w:bCs/>
          <w:sz w:val="32"/>
          <w:szCs w:val="32"/>
        </w:rPr>
        <w:lastRenderedPageBreak/>
        <w:t>destruction. Then the Beast w</w:t>
      </w:r>
      <w:r w:rsidR="00665772" w:rsidRPr="004D36B0">
        <w:rPr>
          <w:rFonts w:ascii="Times New Roman" w:hAnsi="Times New Roman" w:cs="Times New Roman"/>
          <w:bCs/>
          <w:sz w:val="32"/>
          <w:szCs w:val="32"/>
        </w:rPr>
        <w:t xml:space="preserve">ill take over this work. “The Beast ascending from the Abyss will </w:t>
      </w:r>
      <w:r w:rsidR="00665772" w:rsidRPr="004D36B0">
        <w:rPr>
          <w:rFonts w:ascii="Times New Roman" w:hAnsi="Times New Roman" w:cs="Times New Roman"/>
          <w:b/>
          <w:sz w:val="32"/>
          <w:szCs w:val="32"/>
        </w:rPr>
        <w:t>make war</w:t>
      </w:r>
      <w:r w:rsidR="00665772" w:rsidRPr="004D36B0">
        <w:rPr>
          <w:rFonts w:ascii="Times New Roman" w:hAnsi="Times New Roman" w:cs="Times New Roman"/>
          <w:bCs/>
          <w:sz w:val="32"/>
          <w:szCs w:val="32"/>
        </w:rPr>
        <w:t xml:space="preserve"> with </w:t>
      </w:r>
      <w:r w:rsidR="00665772" w:rsidRPr="004D36B0">
        <w:rPr>
          <w:rFonts w:ascii="Times New Roman" w:hAnsi="Times New Roman" w:cs="Times New Roman"/>
          <w:bCs/>
          <w:sz w:val="32"/>
          <w:szCs w:val="32"/>
          <w:u w:val="single"/>
        </w:rPr>
        <w:t>them</w:t>
      </w:r>
      <w:r w:rsidR="00665772" w:rsidRPr="004D36B0">
        <w:rPr>
          <w:rFonts w:ascii="Times New Roman" w:hAnsi="Times New Roman" w:cs="Times New Roman"/>
          <w:bCs/>
          <w:sz w:val="32"/>
          <w:szCs w:val="32"/>
        </w:rPr>
        <w:t xml:space="preserve"> and overcome </w:t>
      </w:r>
      <w:r w:rsidR="00665772" w:rsidRPr="004D36B0">
        <w:rPr>
          <w:rFonts w:ascii="Times New Roman" w:hAnsi="Times New Roman" w:cs="Times New Roman"/>
          <w:bCs/>
          <w:sz w:val="32"/>
          <w:szCs w:val="32"/>
          <w:u w:val="single"/>
        </w:rPr>
        <w:t>them</w:t>
      </w:r>
      <w:r w:rsidR="00665772" w:rsidRPr="004D36B0">
        <w:rPr>
          <w:rFonts w:ascii="Times New Roman" w:hAnsi="Times New Roman" w:cs="Times New Roman"/>
          <w:bCs/>
          <w:sz w:val="32"/>
          <w:szCs w:val="32"/>
        </w:rPr>
        <w:t xml:space="preserve"> (the </w:t>
      </w:r>
      <w:r w:rsidR="009E157E" w:rsidRPr="004D36B0">
        <w:rPr>
          <w:rFonts w:ascii="Times New Roman" w:hAnsi="Times New Roman" w:cs="Times New Roman"/>
          <w:bCs/>
          <w:sz w:val="32"/>
          <w:szCs w:val="32"/>
        </w:rPr>
        <w:t>T</w:t>
      </w:r>
      <w:r w:rsidR="00665772" w:rsidRPr="004D36B0">
        <w:rPr>
          <w:rFonts w:ascii="Times New Roman" w:hAnsi="Times New Roman" w:cs="Times New Roman"/>
          <w:bCs/>
          <w:sz w:val="32"/>
          <w:szCs w:val="32"/>
        </w:rPr>
        <w:t xml:space="preserve">wo </w:t>
      </w:r>
      <w:r w:rsidR="009E157E" w:rsidRPr="004D36B0">
        <w:rPr>
          <w:rFonts w:ascii="Times New Roman" w:hAnsi="Times New Roman" w:cs="Times New Roman"/>
          <w:bCs/>
          <w:sz w:val="32"/>
          <w:szCs w:val="32"/>
        </w:rPr>
        <w:t>W</w:t>
      </w:r>
      <w:r w:rsidR="00665772" w:rsidRPr="004D36B0">
        <w:rPr>
          <w:rFonts w:ascii="Times New Roman" w:hAnsi="Times New Roman" w:cs="Times New Roman"/>
          <w:bCs/>
          <w:sz w:val="32"/>
          <w:szCs w:val="32"/>
        </w:rPr>
        <w:t xml:space="preserve">itnesses, as they finish their testimony)” (Rev.11:7), even as the dragon will </w:t>
      </w:r>
      <w:r w:rsidR="00665772" w:rsidRPr="004D36B0">
        <w:rPr>
          <w:rFonts w:ascii="Times New Roman" w:hAnsi="Times New Roman" w:cs="Times New Roman"/>
          <w:b/>
          <w:sz w:val="32"/>
          <w:szCs w:val="32"/>
        </w:rPr>
        <w:t>make war</w:t>
      </w:r>
      <w:r w:rsidR="00665772" w:rsidRPr="004D36B0">
        <w:rPr>
          <w:rFonts w:ascii="Times New Roman" w:hAnsi="Times New Roman" w:cs="Times New Roman"/>
          <w:bCs/>
          <w:sz w:val="32"/>
          <w:szCs w:val="32"/>
        </w:rPr>
        <w:t xml:space="preserve"> with “the rest of her seed” (i.e., the woman’s </w:t>
      </w:r>
      <w:r w:rsidR="00A61AE9" w:rsidRPr="004D36B0">
        <w:rPr>
          <w:rFonts w:ascii="Times New Roman" w:hAnsi="Times New Roman" w:cs="Times New Roman"/>
          <w:bCs/>
          <w:sz w:val="32"/>
          <w:szCs w:val="32"/>
        </w:rPr>
        <w:t xml:space="preserve">remnant </w:t>
      </w:r>
      <w:r w:rsidR="00665772" w:rsidRPr="004D36B0">
        <w:rPr>
          <w:rFonts w:ascii="Times New Roman" w:hAnsi="Times New Roman" w:cs="Times New Roman"/>
          <w:bCs/>
          <w:sz w:val="32"/>
          <w:szCs w:val="32"/>
        </w:rPr>
        <w:t xml:space="preserve">in Rev.12:17). Considering the whole of Revelation 12, there seem to be two groups born of the woman: a firstborn “male son”, and </w:t>
      </w:r>
      <w:r w:rsidR="00847B2B" w:rsidRPr="004D36B0">
        <w:rPr>
          <w:rFonts w:ascii="Times New Roman" w:hAnsi="Times New Roman" w:cs="Times New Roman"/>
          <w:bCs/>
          <w:sz w:val="32"/>
          <w:szCs w:val="32"/>
        </w:rPr>
        <w:t>the</w:t>
      </w:r>
      <w:r w:rsidR="00665772" w:rsidRPr="004D36B0">
        <w:rPr>
          <w:rFonts w:ascii="Times New Roman" w:hAnsi="Times New Roman" w:cs="Times New Roman"/>
          <w:bCs/>
          <w:sz w:val="32"/>
          <w:szCs w:val="32"/>
        </w:rPr>
        <w:t xml:space="preserve"> “rest (or remnant) of her seed, who </w:t>
      </w:r>
      <w:r w:rsidR="00665772" w:rsidRPr="004D36B0">
        <w:rPr>
          <w:rFonts w:ascii="Times New Roman" w:hAnsi="Times New Roman" w:cs="Times New Roman"/>
          <w:bCs/>
          <w:i/>
          <w:iCs/>
          <w:sz w:val="32"/>
          <w:szCs w:val="32"/>
        </w:rPr>
        <w:t>are</w:t>
      </w:r>
      <w:r w:rsidR="00665772" w:rsidRPr="004D36B0">
        <w:rPr>
          <w:rFonts w:ascii="Times New Roman" w:hAnsi="Times New Roman" w:cs="Times New Roman"/>
          <w:bCs/>
          <w:sz w:val="32"/>
          <w:szCs w:val="32"/>
        </w:rPr>
        <w:t xml:space="preserve"> keeping the commandments of God and having the witness of Jesus”.</w:t>
      </w:r>
      <w:r w:rsidR="00F06FD7" w:rsidRPr="004D36B0">
        <w:rPr>
          <w:rFonts w:ascii="Times New Roman" w:hAnsi="Times New Roman" w:cs="Times New Roman"/>
          <w:bCs/>
          <w:sz w:val="32"/>
          <w:szCs w:val="32"/>
        </w:rPr>
        <w:t xml:space="preserve"> If these are meant to represent saints of God</w:t>
      </w:r>
      <w:r w:rsidR="0079780A" w:rsidRPr="004D36B0">
        <w:rPr>
          <w:rFonts w:ascii="Times New Roman" w:hAnsi="Times New Roman" w:cs="Times New Roman"/>
          <w:bCs/>
          <w:sz w:val="32"/>
          <w:szCs w:val="32"/>
        </w:rPr>
        <w:t>,</w:t>
      </w:r>
      <w:r w:rsidR="00F06FD7" w:rsidRPr="004D36B0">
        <w:rPr>
          <w:rFonts w:ascii="Times New Roman" w:hAnsi="Times New Roman" w:cs="Times New Roman"/>
          <w:bCs/>
          <w:sz w:val="32"/>
          <w:szCs w:val="32"/>
        </w:rPr>
        <w:t xml:space="preserve"> </w:t>
      </w:r>
      <w:r w:rsidR="0079780A" w:rsidRPr="004D36B0">
        <w:rPr>
          <w:rFonts w:ascii="Times New Roman" w:hAnsi="Times New Roman" w:cs="Times New Roman"/>
          <w:bCs/>
          <w:sz w:val="32"/>
          <w:szCs w:val="32"/>
        </w:rPr>
        <w:t>of early and later</w:t>
      </w:r>
      <w:r w:rsidR="00F06FD7" w:rsidRPr="004D36B0">
        <w:rPr>
          <w:rFonts w:ascii="Times New Roman" w:hAnsi="Times New Roman" w:cs="Times New Roman"/>
          <w:bCs/>
          <w:sz w:val="32"/>
          <w:szCs w:val="32"/>
        </w:rPr>
        <w:t xml:space="preserve"> Tribulation</w:t>
      </w:r>
      <w:r w:rsidR="0079780A" w:rsidRPr="004D36B0">
        <w:rPr>
          <w:rFonts w:ascii="Times New Roman" w:hAnsi="Times New Roman" w:cs="Times New Roman"/>
          <w:bCs/>
          <w:sz w:val="32"/>
          <w:szCs w:val="32"/>
        </w:rPr>
        <w:t xml:space="preserve"> periods,</w:t>
      </w:r>
      <w:r w:rsidR="00F06FD7" w:rsidRPr="004D36B0">
        <w:rPr>
          <w:rFonts w:ascii="Times New Roman" w:hAnsi="Times New Roman" w:cs="Times New Roman"/>
          <w:bCs/>
          <w:sz w:val="32"/>
          <w:szCs w:val="32"/>
        </w:rPr>
        <w:t xml:space="preserve"> then the </w:t>
      </w:r>
      <w:r w:rsidR="009C322A" w:rsidRPr="004D36B0">
        <w:rPr>
          <w:rFonts w:ascii="Times New Roman" w:hAnsi="Times New Roman" w:cs="Times New Roman"/>
          <w:bCs/>
          <w:sz w:val="32"/>
          <w:szCs w:val="32"/>
        </w:rPr>
        <w:t>T</w:t>
      </w:r>
      <w:r w:rsidR="00F06FD7" w:rsidRPr="004D36B0">
        <w:rPr>
          <w:rFonts w:ascii="Times New Roman" w:hAnsi="Times New Roman" w:cs="Times New Roman"/>
          <w:bCs/>
          <w:sz w:val="32"/>
          <w:szCs w:val="32"/>
        </w:rPr>
        <w:t xml:space="preserve">wo </w:t>
      </w:r>
      <w:r w:rsidR="009C322A" w:rsidRPr="004D36B0">
        <w:rPr>
          <w:rFonts w:ascii="Times New Roman" w:hAnsi="Times New Roman" w:cs="Times New Roman"/>
          <w:bCs/>
          <w:sz w:val="32"/>
          <w:szCs w:val="32"/>
        </w:rPr>
        <w:t>W</w:t>
      </w:r>
      <w:r w:rsidR="00F06FD7" w:rsidRPr="004D36B0">
        <w:rPr>
          <w:rFonts w:ascii="Times New Roman" w:hAnsi="Times New Roman" w:cs="Times New Roman"/>
          <w:bCs/>
          <w:sz w:val="32"/>
          <w:szCs w:val="32"/>
        </w:rPr>
        <w:t xml:space="preserve">itnesses </w:t>
      </w:r>
      <w:r w:rsidR="004E5881" w:rsidRPr="004D36B0">
        <w:rPr>
          <w:rFonts w:ascii="Times New Roman" w:hAnsi="Times New Roman" w:cs="Times New Roman"/>
          <w:bCs/>
          <w:sz w:val="32"/>
          <w:szCs w:val="32"/>
        </w:rPr>
        <w:t xml:space="preserve">could </w:t>
      </w:r>
      <w:r w:rsidR="005609B4" w:rsidRPr="004D36B0">
        <w:rPr>
          <w:rFonts w:ascii="Times New Roman" w:hAnsi="Times New Roman" w:cs="Times New Roman"/>
          <w:bCs/>
          <w:sz w:val="32"/>
          <w:szCs w:val="32"/>
        </w:rPr>
        <w:t xml:space="preserve">also </w:t>
      </w:r>
      <w:r w:rsidR="004E5881" w:rsidRPr="004D36B0">
        <w:rPr>
          <w:rFonts w:ascii="Times New Roman" w:hAnsi="Times New Roman" w:cs="Times New Roman"/>
          <w:bCs/>
          <w:sz w:val="32"/>
          <w:szCs w:val="32"/>
        </w:rPr>
        <w:t>be part of</w:t>
      </w:r>
      <w:r w:rsidR="00F06FD7" w:rsidRPr="004D36B0">
        <w:rPr>
          <w:rFonts w:ascii="Times New Roman" w:hAnsi="Times New Roman" w:cs="Times New Roman"/>
          <w:bCs/>
          <w:sz w:val="32"/>
          <w:szCs w:val="32"/>
        </w:rPr>
        <w:t xml:space="preserve"> the “male son” group. </w:t>
      </w:r>
    </w:p>
    <w:p w14:paraId="05F3F0EE" w14:textId="77777777" w:rsidR="00496CCC" w:rsidRPr="004D36B0" w:rsidRDefault="00F06FD7" w:rsidP="007C1A9F">
      <w:pPr>
        <w:pStyle w:val="ListParagraph"/>
        <w:spacing w:after="400"/>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The </w:t>
      </w:r>
      <w:r w:rsidR="009C322A" w:rsidRPr="004D36B0">
        <w:rPr>
          <w:rFonts w:ascii="Times New Roman" w:hAnsi="Times New Roman" w:cs="Times New Roman"/>
          <w:bCs/>
          <w:sz w:val="32"/>
          <w:szCs w:val="32"/>
        </w:rPr>
        <w:t>T</w:t>
      </w:r>
      <w:r w:rsidRPr="004D36B0">
        <w:rPr>
          <w:rFonts w:ascii="Times New Roman" w:hAnsi="Times New Roman" w:cs="Times New Roman"/>
          <w:bCs/>
          <w:sz w:val="32"/>
          <w:szCs w:val="32"/>
        </w:rPr>
        <w:t xml:space="preserve">wo </w:t>
      </w:r>
      <w:r w:rsidR="009C322A" w:rsidRPr="004D36B0">
        <w:rPr>
          <w:rFonts w:ascii="Times New Roman" w:hAnsi="Times New Roman" w:cs="Times New Roman"/>
          <w:bCs/>
          <w:sz w:val="32"/>
          <w:szCs w:val="32"/>
        </w:rPr>
        <w:t>W</w:t>
      </w:r>
      <w:r w:rsidRPr="004D36B0">
        <w:rPr>
          <w:rFonts w:ascii="Times New Roman" w:hAnsi="Times New Roman" w:cs="Times New Roman"/>
          <w:bCs/>
          <w:sz w:val="32"/>
          <w:szCs w:val="32"/>
        </w:rPr>
        <w:t xml:space="preserve">itnesses will torment </w:t>
      </w:r>
      <w:r w:rsidR="000E4124" w:rsidRPr="004D36B0">
        <w:rPr>
          <w:rFonts w:ascii="Times New Roman" w:hAnsi="Times New Roman" w:cs="Times New Roman"/>
          <w:bCs/>
          <w:sz w:val="32"/>
          <w:szCs w:val="32"/>
        </w:rPr>
        <w:t xml:space="preserve">men </w:t>
      </w:r>
      <w:r w:rsidRPr="004D36B0">
        <w:rPr>
          <w:rFonts w:ascii="Times New Roman" w:hAnsi="Times New Roman" w:cs="Times New Roman"/>
          <w:bCs/>
          <w:sz w:val="32"/>
          <w:szCs w:val="32"/>
        </w:rPr>
        <w:t xml:space="preserve">with their </w:t>
      </w:r>
      <w:r w:rsidR="00EF2847" w:rsidRPr="004D36B0">
        <w:rPr>
          <w:rFonts w:ascii="Times New Roman" w:hAnsi="Times New Roman" w:cs="Times New Roman"/>
          <w:bCs/>
          <w:sz w:val="32"/>
          <w:szCs w:val="32"/>
        </w:rPr>
        <w:t>preaching</w:t>
      </w:r>
      <w:r w:rsidRPr="004D36B0">
        <w:rPr>
          <w:rFonts w:ascii="Times New Roman" w:hAnsi="Times New Roman" w:cs="Times New Roman"/>
          <w:bCs/>
          <w:sz w:val="32"/>
          <w:szCs w:val="32"/>
        </w:rPr>
        <w:t xml:space="preserve"> and their plagues, but the world will be mostly unchanged by this. Their death</w:t>
      </w:r>
      <w:r w:rsidR="00E8014A" w:rsidRPr="004D36B0">
        <w:rPr>
          <w:rFonts w:ascii="Times New Roman" w:hAnsi="Times New Roman" w:cs="Times New Roman"/>
          <w:bCs/>
          <w:sz w:val="32"/>
          <w:szCs w:val="32"/>
        </w:rPr>
        <w:t xml:space="preserve"> by the Beast will be followed by their resurrection</w:t>
      </w:r>
      <w:r w:rsidR="00F37B30" w:rsidRPr="004D36B0">
        <w:rPr>
          <w:rFonts w:ascii="Times New Roman" w:hAnsi="Times New Roman" w:cs="Times New Roman"/>
          <w:bCs/>
          <w:sz w:val="32"/>
          <w:szCs w:val="32"/>
        </w:rPr>
        <w:t>, the first recorded in Revelation</w:t>
      </w:r>
      <w:r w:rsidR="00E8014A" w:rsidRPr="004D36B0">
        <w:rPr>
          <w:rFonts w:ascii="Times New Roman" w:hAnsi="Times New Roman" w:cs="Times New Roman"/>
          <w:bCs/>
          <w:sz w:val="32"/>
          <w:szCs w:val="32"/>
        </w:rPr>
        <w:t xml:space="preserve">, and </w:t>
      </w:r>
      <w:r w:rsidR="00663263" w:rsidRPr="004D36B0">
        <w:rPr>
          <w:rFonts w:ascii="Times New Roman" w:hAnsi="Times New Roman" w:cs="Times New Roman"/>
          <w:bCs/>
          <w:sz w:val="32"/>
          <w:szCs w:val="32"/>
        </w:rPr>
        <w:t>prior to the “prior resurrection” (Rev.20:5-6). T</w:t>
      </w:r>
      <w:r w:rsidR="00E8014A" w:rsidRPr="004D36B0">
        <w:rPr>
          <w:rFonts w:ascii="Times New Roman" w:hAnsi="Times New Roman" w:cs="Times New Roman"/>
          <w:bCs/>
          <w:sz w:val="32"/>
          <w:szCs w:val="32"/>
        </w:rPr>
        <w:t xml:space="preserve">hen </w:t>
      </w:r>
      <w:r w:rsidR="00663263" w:rsidRPr="004D36B0">
        <w:rPr>
          <w:rFonts w:ascii="Times New Roman" w:hAnsi="Times New Roman" w:cs="Times New Roman"/>
          <w:bCs/>
          <w:sz w:val="32"/>
          <w:szCs w:val="32"/>
        </w:rPr>
        <w:t xml:space="preserve">follows </w:t>
      </w:r>
      <w:r w:rsidR="00F37B30" w:rsidRPr="004D36B0">
        <w:rPr>
          <w:rFonts w:ascii="Times New Roman" w:hAnsi="Times New Roman" w:cs="Times New Roman"/>
          <w:bCs/>
          <w:sz w:val="32"/>
          <w:szCs w:val="32"/>
        </w:rPr>
        <w:t xml:space="preserve">the command, </w:t>
      </w:r>
      <w:r w:rsidR="00E8014A" w:rsidRPr="004D36B0">
        <w:rPr>
          <w:rFonts w:ascii="Times New Roman" w:hAnsi="Times New Roman" w:cs="Times New Roman"/>
          <w:bCs/>
          <w:sz w:val="32"/>
          <w:szCs w:val="32"/>
        </w:rPr>
        <w:t xml:space="preserve">“Ascend </w:t>
      </w:r>
      <w:r w:rsidR="00983556" w:rsidRPr="004D36B0">
        <w:rPr>
          <w:rFonts w:ascii="Times New Roman" w:hAnsi="Times New Roman" w:cs="Times New Roman"/>
          <w:bCs/>
          <w:sz w:val="32"/>
          <w:szCs w:val="32"/>
        </w:rPr>
        <w:t>(</w:t>
      </w:r>
      <w:r w:rsidR="00DC7E81" w:rsidRPr="004D36B0">
        <w:rPr>
          <w:rFonts w:ascii="Times New Roman" w:hAnsi="Times New Roman" w:cs="Times New Roman"/>
          <w:bCs/>
          <w:sz w:val="32"/>
          <w:szCs w:val="32"/>
        </w:rPr>
        <w:t xml:space="preserve">Gk. </w:t>
      </w:r>
      <w:proofErr w:type="spellStart"/>
      <w:r w:rsidR="00983556" w:rsidRPr="004D36B0">
        <w:rPr>
          <w:rFonts w:ascii="Times New Roman" w:hAnsi="Times New Roman" w:cs="Times New Roman"/>
          <w:bCs/>
          <w:i/>
          <w:iCs/>
          <w:sz w:val="32"/>
          <w:szCs w:val="32"/>
        </w:rPr>
        <w:t>anabainō</w:t>
      </w:r>
      <w:proofErr w:type="spellEnd"/>
      <w:r w:rsidR="00983556" w:rsidRPr="004D36B0">
        <w:rPr>
          <w:rFonts w:ascii="Times New Roman" w:hAnsi="Times New Roman" w:cs="Times New Roman"/>
          <w:bCs/>
          <w:sz w:val="32"/>
          <w:szCs w:val="32"/>
        </w:rPr>
        <w:t xml:space="preserve">) </w:t>
      </w:r>
      <w:r w:rsidR="00E8014A" w:rsidRPr="004D36B0">
        <w:rPr>
          <w:rFonts w:ascii="Times New Roman" w:hAnsi="Times New Roman" w:cs="Times New Roman"/>
          <w:bCs/>
          <w:sz w:val="32"/>
          <w:szCs w:val="32"/>
        </w:rPr>
        <w:t>here</w:t>
      </w:r>
      <w:r w:rsidR="00F37B30" w:rsidRPr="004D36B0">
        <w:rPr>
          <w:rFonts w:ascii="Times New Roman" w:hAnsi="Times New Roman" w:cs="Times New Roman"/>
          <w:bCs/>
          <w:sz w:val="32"/>
          <w:szCs w:val="32"/>
        </w:rPr>
        <w:t>”, followed by, “</w:t>
      </w:r>
      <w:r w:rsidR="00E8014A" w:rsidRPr="004D36B0">
        <w:rPr>
          <w:rFonts w:ascii="Times New Roman" w:hAnsi="Times New Roman" w:cs="Times New Roman"/>
          <w:bCs/>
          <w:sz w:val="32"/>
          <w:szCs w:val="32"/>
        </w:rPr>
        <w:t xml:space="preserve">And they ascended into the heaven in the cloud” (Rev.11:12). John </w:t>
      </w:r>
      <w:r w:rsidR="004E5881" w:rsidRPr="004D36B0">
        <w:rPr>
          <w:rFonts w:ascii="Times New Roman" w:hAnsi="Times New Roman" w:cs="Times New Roman"/>
          <w:b/>
          <w:sz w:val="32"/>
          <w:szCs w:val="32"/>
        </w:rPr>
        <w:t>in spirit</w:t>
      </w:r>
      <w:r w:rsidR="004E5881" w:rsidRPr="004D36B0">
        <w:rPr>
          <w:rFonts w:ascii="Times New Roman" w:hAnsi="Times New Roman" w:cs="Times New Roman"/>
          <w:bCs/>
          <w:sz w:val="32"/>
          <w:szCs w:val="32"/>
        </w:rPr>
        <w:t xml:space="preserve"> had</w:t>
      </w:r>
      <w:r w:rsidR="00E8014A" w:rsidRPr="004D36B0">
        <w:rPr>
          <w:rFonts w:ascii="Times New Roman" w:hAnsi="Times New Roman" w:cs="Times New Roman"/>
          <w:bCs/>
          <w:sz w:val="32"/>
          <w:szCs w:val="32"/>
        </w:rPr>
        <w:t xml:space="preserve"> </w:t>
      </w:r>
      <w:r w:rsidR="00E63790" w:rsidRPr="004D36B0">
        <w:rPr>
          <w:rFonts w:ascii="Times New Roman" w:hAnsi="Times New Roman" w:cs="Times New Roman"/>
          <w:bCs/>
          <w:sz w:val="32"/>
          <w:szCs w:val="32"/>
        </w:rPr>
        <w:t xml:space="preserve">also </w:t>
      </w:r>
      <w:r w:rsidR="004E5881" w:rsidRPr="004D36B0">
        <w:rPr>
          <w:rFonts w:ascii="Times New Roman" w:hAnsi="Times New Roman" w:cs="Times New Roman"/>
          <w:bCs/>
          <w:sz w:val="32"/>
          <w:szCs w:val="32"/>
        </w:rPr>
        <w:t xml:space="preserve">been </w:t>
      </w:r>
      <w:r w:rsidR="00E8014A" w:rsidRPr="004D36B0">
        <w:rPr>
          <w:rFonts w:ascii="Times New Roman" w:hAnsi="Times New Roman" w:cs="Times New Roman"/>
          <w:bCs/>
          <w:sz w:val="32"/>
          <w:szCs w:val="32"/>
        </w:rPr>
        <w:t xml:space="preserve">told “Ascend </w:t>
      </w:r>
      <w:r w:rsidR="00983556" w:rsidRPr="004D36B0">
        <w:rPr>
          <w:rFonts w:ascii="Times New Roman" w:hAnsi="Times New Roman" w:cs="Times New Roman"/>
          <w:bCs/>
          <w:sz w:val="32"/>
          <w:szCs w:val="32"/>
        </w:rPr>
        <w:t>(</w:t>
      </w:r>
      <w:proofErr w:type="spellStart"/>
      <w:r w:rsidR="00983556" w:rsidRPr="004D36B0">
        <w:rPr>
          <w:rFonts w:ascii="Times New Roman" w:hAnsi="Times New Roman" w:cs="Times New Roman"/>
          <w:bCs/>
          <w:i/>
          <w:iCs/>
          <w:sz w:val="32"/>
          <w:szCs w:val="32"/>
        </w:rPr>
        <w:t>anabainō</w:t>
      </w:r>
      <w:proofErr w:type="spellEnd"/>
      <w:r w:rsidR="00983556" w:rsidRPr="004D36B0">
        <w:rPr>
          <w:rFonts w:ascii="Times New Roman" w:hAnsi="Times New Roman" w:cs="Times New Roman"/>
          <w:bCs/>
          <w:sz w:val="32"/>
          <w:szCs w:val="32"/>
        </w:rPr>
        <w:t xml:space="preserve">) </w:t>
      </w:r>
      <w:r w:rsidR="00E8014A" w:rsidRPr="004D36B0">
        <w:rPr>
          <w:rFonts w:ascii="Times New Roman" w:hAnsi="Times New Roman" w:cs="Times New Roman"/>
          <w:bCs/>
          <w:sz w:val="32"/>
          <w:szCs w:val="32"/>
        </w:rPr>
        <w:t>here” (Rev.4:1)</w:t>
      </w:r>
      <w:r w:rsidR="00E63790" w:rsidRPr="004D36B0">
        <w:rPr>
          <w:rFonts w:ascii="Times New Roman" w:hAnsi="Times New Roman" w:cs="Times New Roman"/>
          <w:bCs/>
          <w:sz w:val="32"/>
          <w:szCs w:val="32"/>
        </w:rPr>
        <w:t>,</w:t>
      </w:r>
      <w:r w:rsidR="00E8014A" w:rsidRPr="004D36B0">
        <w:rPr>
          <w:rFonts w:ascii="Times New Roman" w:hAnsi="Times New Roman" w:cs="Times New Roman"/>
          <w:bCs/>
          <w:sz w:val="32"/>
          <w:szCs w:val="32"/>
        </w:rPr>
        <w:t xml:space="preserve"> and he did so to see God’s throne. </w:t>
      </w:r>
      <w:r w:rsidR="00FB7F6F" w:rsidRPr="004D36B0">
        <w:rPr>
          <w:rFonts w:ascii="Times New Roman" w:hAnsi="Times New Roman" w:cs="Times New Roman"/>
          <w:bCs/>
          <w:sz w:val="32"/>
          <w:szCs w:val="32"/>
        </w:rPr>
        <w:t>But t</w:t>
      </w:r>
      <w:r w:rsidR="00E8014A" w:rsidRPr="004D36B0">
        <w:rPr>
          <w:rFonts w:ascii="Times New Roman" w:hAnsi="Times New Roman" w:cs="Times New Roman"/>
          <w:bCs/>
          <w:sz w:val="32"/>
          <w:szCs w:val="32"/>
        </w:rPr>
        <w:t xml:space="preserve">he </w:t>
      </w:r>
      <w:r w:rsidR="009C322A" w:rsidRPr="004D36B0">
        <w:rPr>
          <w:rFonts w:ascii="Times New Roman" w:hAnsi="Times New Roman" w:cs="Times New Roman"/>
          <w:bCs/>
          <w:sz w:val="32"/>
          <w:szCs w:val="32"/>
        </w:rPr>
        <w:t>T</w:t>
      </w:r>
      <w:r w:rsidR="00E8014A" w:rsidRPr="004D36B0">
        <w:rPr>
          <w:rFonts w:ascii="Times New Roman" w:hAnsi="Times New Roman" w:cs="Times New Roman"/>
          <w:bCs/>
          <w:sz w:val="32"/>
          <w:szCs w:val="32"/>
        </w:rPr>
        <w:t xml:space="preserve">wo </w:t>
      </w:r>
      <w:r w:rsidR="009C322A" w:rsidRPr="004D36B0">
        <w:rPr>
          <w:rFonts w:ascii="Times New Roman" w:hAnsi="Times New Roman" w:cs="Times New Roman"/>
          <w:bCs/>
          <w:sz w:val="32"/>
          <w:szCs w:val="32"/>
        </w:rPr>
        <w:t>W</w:t>
      </w:r>
      <w:r w:rsidR="00E8014A" w:rsidRPr="004D36B0">
        <w:rPr>
          <w:rFonts w:ascii="Times New Roman" w:hAnsi="Times New Roman" w:cs="Times New Roman"/>
          <w:bCs/>
          <w:sz w:val="32"/>
          <w:szCs w:val="32"/>
        </w:rPr>
        <w:t xml:space="preserve">itnesses </w:t>
      </w:r>
      <w:r w:rsidR="00FB7F6F" w:rsidRPr="004D36B0">
        <w:rPr>
          <w:rFonts w:ascii="Times New Roman" w:hAnsi="Times New Roman" w:cs="Times New Roman"/>
          <w:bCs/>
          <w:sz w:val="32"/>
          <w:szCs w:val="32"/>
        </w:rPr>
        <w:t>must</w:t>
      </w:r>
      <w:r w:rsidR="00E8014A" w:rsidRPr="004D36B0">
        <w:rPr>
          <w:rFonts w:ascii="Times New Roman" w:hAnsi="Times New Roman" w:cs="Times New Roman"/>
          <w:bCs/>
          <w:sz w:val="32"/>
          <w:szCs w:val="32"/>
        </w:rPr>
        <w:t xml:space="preserve"> ascend </w:t>
      </w:r>
      <w:r w:rsidR="00E8014A" w:rsidRPr="004D36B0">
        <w:rPr>
          <w:rFonts w:ascii="Times New Roman" w:hAnsi="Times New Roman" w:cs="Times New Roman"/>
          <w:b/>
          <w:sz w:val="32"/>
          <w:szCs w:val="32"/>
        </w:rPr>
        <w:t>in body</w:t>
      </w:r>
      <w:r w:rsidR="00E8014A" w:rsidRPr="004D36B0">
        <w:rPr>
          <w:rFonts w:ascii="Times New Roman" w:hAnsi="Times New Roman" w:cs="Times New Roman"/>
          <w:bCs/>
          <w:sz w:val="32"/>
          <w:szCs w:val="32"/>
        </w:rPr>
        <w:t>, because “their enemies saw them”</w:t>
      </w:r>
      <w:r w:rsidR="00FB7F6F" w:rsidRPr="004D36B0">
        <w:rPr>
          <w:rFonts w:ascii="Times New Roman" w:hAnsi="Times New Roman" w:cs="Times New Roman"/>
          <w:bCs/>
          <w:sz w:val="32"/>
          <w:szCs w:val="32"/>
        </w:rPr>
        <w:t xml:space="preserve"> </w:t>
      </w:r>
      <w:r w:rsidR="00F37B30" w:rsidRPr="004D36B0">
        <w:rPr>
          <w:rFonts w:ascii="Times New Roman" w:hAnsi="Times New Roman" w:cs="Times New Roman"/>
          <w:bCs/>
          <w:sz w:val="32"/>
          <w:szCs w:val="32"/>
        </w:rPr>
        <w:t>during</w:t>
      </w:r>
      <w:r w:rsidR="00FB7F6F" w:rsidRPr="004D36B0">
        <w:rPr>
          <w:rFonts w:ascii="Times New Roman" w:hAnsi="Times New Roman" w:cs="Times New Roman"/>
          <w:bCs/>
          <w:sz w:val="32"/>
          <w:szCs w:val="32"/>
        </w:rPr>
        <w:t xml:space="preserve"> their ascent</w:t>
      </w:r>
      <w:r w:rsidR="00E8014A" w:rsidRPr="004D36B0">
        <w:rPr>
          <w:rFonts w:ascii="Times New Roman" w:hAnsi="Times New Roman" w:cs="Times New Roman"/>
          <w:bCs/>
          <w:sz w:val="32"/>
          <w:szCs w:val="32"/>
        </w:rPr>
        <w:t>.</w:t>
      </w:r>
      <w:r w:rsidR="00983556" w:rsidRPr="004D36B0">
        <w:rPr>
          <w:rFonts w:ascii="Times New Roman" w:hAnsi="Times New Roman" w:cs="Times New Roman"/>
          <w:bCs/>
          <w:sz w:val="32"/>
          <w:szCs w:val="32"/>
        </w:rPr>
        <w:t xml:space="preserve"> </w:t>
      </w:r>
      <w:r w:rsidR="00873399" w:rsidRPr="004D36B0">
        <w:rPr>
          <w:rFonts w:ascii="Times New Roman" w:hAnsi="Times New Roman" w:cs="Times New Roman"/>
          <w:bCs/>
          <w:sz w:val="32"/>
          <w:szCs w:val="32"/>
        </w:rPr>
        <w:t xml:space="preserve">After the ascent of the </w:t>
      </w:r>
      <w:r w:rsidR="009C322A" w:rsidRPr="004D36B0">
        <w:rPr>
          <w:rFonts w:ascii="Times New Roman" w:hAnsi="Times New Roman" w:cs="Times New Roman"/>
          <w:bCs/>
          <w:sz w:val="32"/>
          <w:szCs w:val="32"/>
        </w:rPr>
        <w:t>T</w:t>
      </w:r>
      <w:r w:rsidR="00873399" w:rsidRPr="004D36B0">
        <w:rPr>
          <w:rFonts w:ascii="Times New Roman" w:hAnsi="Times New Roman" w:cs="Times New Roman"/>
          <w:bCs/>
          <w:sz w:val="32"/>
          <w:szCs w:val="32"/>
        </w:rPr>
        <w:t xml:space="preserve">wo </w:t>
      </w:r>
      <w:r w:rsidR="009C322A" w:rsidRPr="004D36B0">
        <w:rPr>
          <w:rFonts w:ascii="Times New Roman" w:hAnsi="Times New Roman" w:cs="Times New Roman"/>
          <w:bCs/>
          <w:sz w:val="32"/>
          <w:szCs w:val="32"/>
        </w:rPr>
        <w:t>W</w:t>
      </w:r>
      <w:r w:rsidR="00873399" w:rsidRPr="004D36B0">
        <w:rPr>
          <w:rFonts w:ascii="Times New Roman" w:hAnsi="Times New Roman" w:cs="Times New Roman"/>
          <w:bCs/>
          <w:sz w:val="32"/>
          <w:szCs w:val="32"/>
        </w:rPr>
        <w:t xml:space="preserve">itnesses and the great earthquake which will cause the tenth of the city to fall, “the rest (remnant) </w:t>
      </w:r>
      <w:r w:rsidR="000E70E6" w:rsidRPr="004D36B0">
        <w:rPr>
          <w:rFonts w:ascii="Times New Roman" w:hAnsi="Times New Roman" w:cs="Times New Roman"/>
          <w:bCs/>
          <w:sz w:val="32"/>
          <w:szCs w:val="32"/>
        </w:rPr>
        <w:t xml:space="preserve">will </w:t>
      </w:r>
      <w:r w:rsidR="00873399" w:rsidRPr="004D36B0">
        <w:rPr>
          <w:rFonts w:ascii="Times New Roman" w:hAnsi="Times New Roman" w:cs="Times New Roman"/>
          <w:bCs/>
          <w:sz w:val="32"/>
          <w:szCs w:val="32"/>
        </w:rPr>
        <w:t>bec</w:t>
      </w:r>
      <w:r w:rsidR="000E70E6" w:rsidRPr="004D36B0">
        <w:rPr>
          <w:rFonts w:ascii="Times New Roman" w:hAnsi="Times New Roman" w:cs="Times New Roman"/>
          <w:bCs/>
          <w:sz w:val="32"/>
          <w:szCs w:val="32"/>
        </w:rPr>
        <w:t>o</w:t>
      </w:r>
      <w:r w:rsidR="00873399" w:rsidRPr="004D36B0">
        <w:rPr>
          <w:rFonts w:ascii="Times New Roman" w:hAnsi="Times New Roman" w:cs="Times New Roman"/>
          <w:bCs/>
          <w:sz w:val="32"/>
          <w:szCs w:val="32"/>
        </w:rPr>
        <w:t>me terrified and g</w:t>
      </w:r>
      <w:r w:rsidR="000E70E6" w:rsidRPr="004D36B0">
        <w:rPr>
          <w:rFonts w:ascii="Times New Roman" w:hAnsi="Times New Roman" w:cs="Times New Roman"/>
          <w:bCs/>
          <w:sz w:val="32"/>
          <w:szCs w:val="32"/>
        </w:rPr>
        <w:t>i</w:t>
      </w:r>
      <w:r w:rsidR="00873399" w:rsidRPr="004D36B0">
        <w:rPr>
          <w:rFonts w:ascii="Times New Roman" w:hAnsi="Times New Roman" w:cs="Times New Roman"/>
          <w:bCs/>
          <w:sz w:val="32"/>
          <w:szCs w:val="32"/>
        </w:rPr>
        <w:t xml:space="preserve">ve glory to the God of the heaven” (Rev.11:13). </w:t>
      </w:r>
      <w:r w:rsidR="00A104DA" w:rsidRPr="004D36B0">
        <w:rPr>
          <w:rFonts w:ascii="Times New Roman" w:hAnsi="Times New Roman" w:cs="Times New Roman"/>
          <w:bCs/>
          <w:sz w:val="32"/>
          <w:szCs w:val="32"/>
        </w:rPr>
        <w:t xml:space="preserve">Might this be “the remnant of her seed”, those fleeing into the wilderness? Could the stimulus of the </w:t>
      </w:r>
      <w:r w:rsidR="00496CCC" w:rsidRPr="004D36B0">
        <w:rPr>
          <w:rFonts w:ascii="Times New Roman" w:hAnsi="Times New Roman" w:cs="Times New Roman"/>
          <w:bCs/>
          <w:sz w:val="32"/>
          <w:szCs w:val="32"/>
        </w:rPr>
        <w:t xml:space="preserve">resurrection of the </w:t>
      </w:r>
      <w:r w:rsidR="009C322A" w:rsidRPr="004D36B0">
        <w:rPr>
          <w:rFonts w:ascii="Times New Roman" w:hAnsi="Times New Roman" w:cs="Times New Roman"/>
          <w:bCs/>
          <w:sz w:val="32"/>
          <w:szCs w:val="32"/>
        </w:rPr>
        <w:t>T</w:t>
      </w:r>
      <w:r w:rsidR="00496CCC" w:rsidRPr="004D36B0">
        <w:rPr>
          <w:rFonts w:ascii="Times New Roman" w:hAnsi="Times New Roman" w:cs="Times New Roman"/>
          <w:bCs/>
          <w:sz w:val="32"/>
          <w:szCs w:val="32"/>
        </w:rPr>
        <w:t xml:space="preserve">wo </w:t>
      </w:r>
      <w:r w:rsidR="009C322A" w:rsidRPr="004D36B0">
        <w:rPr>
          <w:rFonts w:ascii="Times New Roman" w:hAnsi="Times New Roman" w:cs="Times New Roman"/>
          <w:bCs/>
          <w:sz w:val="32"/>
          <w:szCs w:val="32"/>
        </w:rPr>
        <w:t>W</w:t>
      </w:r>
      <w:r w:rsidR="00496CCC" w:rsidRPr="004D36B0">
        <w:rPr>
          <w:rFonts w:ascii="Times New Roman" w:hAnsi="Times New Roman" w:cs="Times New Roman"/>
          <w:bCs/>
          <w:sz w:val="32"/>
          <w:szCs w:val="32"/>
        </w:rPr>
        <w:t xml:space="preserve">itnesses and the </w:t>
      </w:r>
      <w:r w:rsidR="00A104DA" w:rsidRPr="004D36B0">
        <w:rPr>
          <w:rFonts w:ascii="Times New Roman" w:hAnsi="Times New Roman" w:cs="Times New Roman"/>
          <w:bCs/>
          <w:sz w:val="32"/>
          <w:szCs w:val="32"/>
        </w:rPr>
        <w:t xml:space="preserve">earthquake convince </w:t>
      </w:r>
      <w:r w:rsidR="00074EFB" w:rsidRPr="004D36B0">
        <w:rPr>
          <w:rFonts w:ascii="Times New Roman" w:hAnsi="Times New Roman" w:cs="Times New Roman"/>
          <w:bCs/>
          <w:sz w:val="32"/>
          <w:szCs w:val="32"/>
        </w:rPr>
        <w:t xml:space="preserve">some of </w:t>
      </w:r>
      <w:r w:rsidR="00A104DA" w:rsidRPr="004D36B0">
        <w:rPr>
          <w:rFonts w:ascii="Times New Roman" w:hAnsi="Times New Roman" w:cs="Times New Roman"/>
          <w:bCs/>
          <w:sz w:val="32"/>
          <w:szCs w:val="32"/>
        </w:rPr>
        <w:t xml:space="preserve">them finally to believe the testimony of the </w:t>
      </w:r>
      <w:r w:rsidR="009C322A" w:rsidRPr="004D36B0">
        <w:rPr>
          <w:rFonts w:ascii="Times New Roman" w:hAnsi="Times New Roman" w:cs="Times New Roman"/>
          <w:bCs/>
          <w:sz w:val="32"/>
          <w:szCs w:val="32"/>
        </w:rPr>
        <w:t>T</w:t>
      </w:r>
      <w:r w:rsidR="00A104DA" w:rsidRPr="004D36B0">
        <w:rPr>
          <w:rFonts w:ascii="Times New Roman" w:hAnsi="Times New Roman" w:cs="Times New Roman"/>
          <w:bCs/>
          <w:sz w:val="32"/>
          <w:szCs w:val="32"/>
        </w:rPr>
        <w:t xml:space="preserve">wo </w:t>
      </w:r>
      <w:r w:rsidR="009C322A" w:rsidRPr="004D36B0">
        <w:rPr>
          <w:rFonts w:ascii="Times New Roman" w:hAnsi="Times New Roman" w:cs="Times New Roman"/>
          <w:bCs/>
          <w:sz w:val="32"/>
          <w:szCs w:val="32"/>
        </w:rPr>
        <w:t>W</w:t>
      </w:r>
      <w:r w:rsidR="00A104DA" w:rsidRPr="004D36B0">
        <w:rPr>
          <w:rFonts w:ascii="Times New Roman" w:hAnsi="Times New Roman" w:cs="Times New Roman"/>
          <w:bCs/>
          <w:sz w:val="32"/>
          <w:szCs w:val="32"/>
        </w:rPr>
        <w:t xml:space="preserve">itnesses? </w:t>
      </w:r>
      <w:r w:rsidR="00E04821" w:rsidRPr="004D36B0">
        <w:rPr>
          <w:rFonts w:ascii="Times New Roman" w:hAnsi="Times New Roman" w:cs="Times New Roman"/>
          <w:bCs/>
          <w:sz w:val="32"/>
          <w:szCs w:val="32"/>
        </w:rPr>
        <w:t>Will this coincide with</w:t>
      </w:r>
      <w:r w:rsidR="00A104DA" w:rsidRPr="004D36B0">
        <w:rPr>
          <w:rFonts w:ascii="Times New Roman" w:hAnsi="Times New Roman" w:cs="Times New Roman"/>
          <w:bCs/>
          <w:sz w:val="32"/>
          <w:szCs w:val="32"/>
        </w:rPr>
        <w:t xml:space="preserve"> the outpouring of God’s spirit </w:t>
      </w:r>
      <w:r w:rsidR="00281B8D" w:rsidRPr="004D36B0">
        <w:rPr>
          <w:rFonts w:ascii="Times New Roman" w:hAnsi="Times New Roman" w:cs="Times New Roman"/>
          <w:bCs/>
          <w:sz w:val="32"/>
          <w:szCs w:val="32"/>
        </w:rPr>
        <w:t>up</w:t>
      </w:r>
      <w:r w:rsidR="00A104DA" w:rsidRPr="004D36B0">
        <w:rPr>
          <w:rFonts w:ascii="Times New Roman" w:hAnsi="Times New Roman" w:cs="Times New Roman"/>
          <w:bCs/>
          <w:sz w:val="32"/>
          <w:szCs w:val="32"/>
        </w:rPr>
        <w:t xml:space="preserve">on </w:t>
      </w:r>
      <w:r w:rsidR="00E04821" w:rsidRPr="004D36B0">
        <w:rPr>
          <w:rFonts w:ascii="Times New Roman" w:hAnsi="Times New Roman" w:cs="Times New Roman"/>
          <w:bCs/>
          <w:sz w:val="32"/>
          <w:szCs w:val="32"/>
        </w:rPr>
        <w:t>a</w:t>
      </w:r>
      <w:r w:rsidR="00A104DA" w:rsidRPr="004D36B0">
        <w:rPr>
          <w:rFonts w:ascii="Times New Roman" w:hAnsi="Times New Roman" w:cs="Times New Roman"/>
          <w:bCs/>
          <w:sz w:val="32"/>
          <w:szCs w:val="32"/>
        </w:rPr>
        <w:t xml:space="preserve"> newborn nation? </w:t>
      </w:r>
      <w:r w:rsidR="00EF2847" w:rsidRPr="004D36B0">
        <w:rPr>
          <w:rFonts w:ascii="Times New Roman" w:hAnsi="Times New Roman" w:cs="Times New Roman"/>
          <w:bCs/>
          <w:sz w:val="32"/>
          <w:szCs w:val="32"/>
        </w:rPr>
        <w:t xml:space="preserve">Recall that the </w:t>
      </w:r>
      <w:r w:rsidR="001C50C3" w:rsidRPr="004D36B0">
        <w:rPr>
          <w:rFonts w:ascii="Times New Roman" w:hAnsi="Times New Roman" w:cs="Times New Roman"/>
          <w:bCs/>
          <w:sz w:val="32"/>
          <w:szCs w:val="32"/>
        </w:rPr>
        <w:t>“</w:t>
      </w:r>
      <w:r w:rsidR="00EF2847" w:rsidRPr="004D36B0">
        <w:rPr>
          <w:rFonts w:ascii="Times New Roman" w:hAnsi="Times New Roman" w:cs="Times New Roman"/>
          <w:bCs/>
          <w:sz w:val="32"/>
          <w:szCs w:val="32"/>
        </w:rPr>
        <w:t xml:space="preserve">spirit of </w:t>
      </w:r>
      <w:r w:rsidR="001C50C3" w:rsidRPr="004D36B0">
        <w:rPr>
          <w:rFonts w:ascii="Times New Roman" w:hAnsi="Times New Roman" w:cs="Times New Roman"/>
          <w:bCs/>
          <w:sz w:val="32"/>
          <w:szCs w:val="32"/>
        </w:rPr>
        <w:t xml:space="preserve">grace and </w:t>
      </w:r>
      <w:r w:rsidR="00EF2847" w:rsidRPr="004D36B0">
        <w:rPr>
          <w:rFonts w:ascii="Times New Roman" w:hAnsi="Times New Roman" w:cs="Times New Roman"/>
          <w:bCs/>
          <w:sz w:val="32"/>
          <w:szCs w:val="32"/>
        </w:rPr>
        <w:t>supplication</w:t>
      </w:r>
      <w:r w:rsidR="001C50C3" w:rsidRPr="004D36B0">
        <w:rPr>
          <w:rFonts w:ascii="Times New Roman" w:hAnsi="Times New Roman" w:cs="Times New Roman"/>
          <w:bCs/>
          <w:sz w:val="32"/>
          <w:szCs w:val="32"/>
        </w:rPr>
        <w:t>s” of Zec.12:10 will be poured out upon Jerusalem specifically.</w:t>
      </w:r>
    </w:p>
    <w:p w14:paraId="5F55DCD6" w14:textId="77777777" w:rsidR="004D36B0" w:rsidRDefault="004D36B0" w:rsidP="005655F9">
      <w:pPr>
        <w:pStyle w:val="ListParagraph"/>
        <w:ind w:left="0"/>
        <w:contextualSpacing w:val="0"/>
        <w:rPr>
          <w:rFonts w:ascii="Times New Roman" w:hAnsi="Times New Roman" w:cs="Times New Roman"/>
          <w:b/>
          <w:sz w:val="40"/>
          <w:szCs w:val="40"/>
        </w:rPr>
      </w:pPr>
    </w:p>
    <w:p w14:paraId="05F3F0EF" w14:textId="51D7D010" w:rsidR="005655F9" w:rsidRPr="005655F9" w:rsidRDefault="005655F9" w:rsidP="005655F9">
      <w:pPr>
        <w:pStyle w:val="ListParagraph"/>
        <w:ind w:left="0"/>
        <w:contextualSpacing w:val="0"/>
        <w:rPr>
          <w:rFonts w:ascii="Times New Roman" w:hAnsi="Times New Roman" w:cs="Times New Roman"/>
          <w:b/>
          <w:sz w:val="40"/>
          <w:szCs w:val="40"/>
        </w:rPr>
      </w:pPr>
      <w:r w:rsidRPr="005655F9">
        <w:rPr>
          <w:rFonts w:ascii="Times New Roman" w:hAnsi="Times New Roman" w:cs="Times New Roman"/>
          <w:b/>
          <w:sz w:val="40"/>
          <w:szCs w:val="40"/>
        </w:rPr>
        <w:lastRenderedPageBreak/>
        <w:t>The ‘Birth’ in Revelation 12</w:t>
      </w:r>
    </w:p>
    <w:p w14:paraId="05F3F0F0" w14:textId="77777777" w:rsidR="00983556" w:rsidRPr="004D36B0" w:rsidRDefault="00A104DA" w:rsidP="001A3BD8">
      <w:pPr>
        <w:pStyle w:val="ListParagraph"/>
        <w:widowControl w:val="0"/>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Revelation records the Spirit saying things to each of the seven assemblies, </w:t>
      </w:r>
      <w:r w:rsidR="001C6D56" w:rsidRPr="004D36B0">
        <w:rPr>
          <w:rFonts w:ascii="Times New Roman" w:hAnsi="Times New Roman" w:cs="Times New Roman"/>
          <w:bCs/>
          <w:sz w:val="32"/>
          <w:szCs w:val="32"/>
        </w:rPr>
        <w:t xml:space="preserve">and then </w:t>
      </w:r>
      <w:r w:rsidR="00710B96" w:rsidRPr="004D36B0">
        <w:rPr>
          <w:rFonts w:ascii="Times New Roman" w:hAnsi="Times New Roman" w:cs="Times New Roman"/>
          <w:bCs/>
          <w:sz w:val="32"/>
          <w:szCs w:val="32"/>
        </w:rPr>
        <w:t>He spoke</w:t>
      </w:r>
      <w:r w:rsidR="001C6D56" w:rsidRPr="004D36B0">
        <w:rPr>
          <w:rFonts w:ascii="Times New Roman" w:hAnsi="Times New Roman" w:cs="Times New Roman"/>
          <w:bCs/>
          <w:sz w:val="32"/>
          <w:szCs w:val="32"/>
        </w:rPr>
        <w:t xml:space="preserve"> at Rev.14:13 and 22:17. But there is no reference to an outpouring of spirit on the new nation – we must infer that from other texts</w:t>
      </w:r>
      <w:r w:rsidR="00036159" w:rsidRPr="004D36B0">
        <w:rPr>
          <w:rFonts w:ascii="Times New Roman" w:hAnsi="Times New Roman" w:cs="Times New Roman"/>
          <w:bCs/>
          <w:sz w:val="32"/>
          <w:szCs w:val="32"/>
        </w:rPr>
        <w:t>. The giving</w:t>
      </w:r>
      <w:r w:rsidR="00DB1F53" w:rsidRPr="004D36B0">
        <w:rPr>
          <w:rFonts w:ascii="Times New Roman" w:hAnsi="Times New Roman" w:cs="Times New Roman"/>
          <w:bCs/>
          <w:sz w:val="32"/>
          <w:szCs w:val="32"/>
        </w:rPr>
        <w:t>-</w:t>
      </w:r>
      <w:r w:rsidR="00036159" w:rsidRPr="004D36B0">
        <w:rPr>
          <w:rFonts w:ascii="Times New Roman" w:hAnsi="Times New Roman" w:cs="Times New Roman"/>
          <w:bCs/>
          <w:sz w:val="32"/>
          <w:szCs w:val="32"/>
        </w:rPr>
        <w:t>birth text in Revelation 12 aligns with the</w:t>
      </w:r>
      <w:r w:rsidR="00F232BF" w:rsidRPr="004D36B0">
        <w:rPr>
          <w:rFonts w:ascii="Times New Roman" w:hAnsi="Times New Roman" w:cs="Times New Roman"/>
          <w:bCs/>
          <w:sz w:val="32"/>
          <w:szCs w:val="32"/>
        </w:rPr>
        <w:t xml:space="preserve"> following</w:t>
      </w:r>
      <w:r w:rsidR="00036159" w:rsidRPr="004D36B0">
        <w:rPr>
          <w:rFonts w:ascii="Times New Roman" w:hAnsi="Times New Roman" w:cs="Times New Roman"/>
          <w:bCs/>
          <w:sz w:val="32"/>
          <w:szCs w:val="32"/>
        </w:rPr>
        <w:t xml:space="preserve"> OT prophecies –</w:t>
      </w:r>
      <w:r w:rsidR="00724966" w:rsidRPr="004D36B0">
        <w:rPr>
          <w:rFonts w:ascii="Times New Roman" w:hAnsi="Times New Roman" w:cs="Times New Roman"/>
          <w:bCs/>
          <w:sz w:val="32"/>
          <w:szCs w:val="32"/>
        </w:rPr>
        <w:t xml:space="preserve"> especially note the similarity of the highlighted </w:t>
      </w:r>
      <w:r w:rsidR="00317D30" w:rsidRPr="004D36B0">
        <w:rPr>
          <w:rFonts w:ascii="Times New Roman" w:hAnsi="Times New Roman" w:cs="Times New Roman"/>
          <w:b/>
          <w:sz w:val="32"/>
          <w:szCs w:val="32"/>
        </w:rPr>
        <w:t>birth</w:t>
      </w:r>
      <w:r w:rsidR="00317D30" w:rsidRPr="004D36B0">
        <w:rPr>
          <w:rFonts w:ascii="Times New Roman" w:hAnsi="Times New Roman" w:cs="Times New Roman"/>
          <w:bCs/>
          <w:sz w:val="32"/>
          <w:szCs w:val="32"/>
        </w:rPr>
        <w:t xml:space="preserve"> </w:t>
      </w:r>
      <w:r w:rsidR="00724966" w:rsidRPr="004D36B0">
        <w:rPr>
          <w:rFonts w:ascii="Times New Roman" w:hAnsi="Times New Roman" w:cs="Times New Roman"/>
          <w:bCs/>
          <w:sz w:val="32"/>
          <w:szCs w:val="32"/>
        </w:rPr>
        <w:t xml:space="preserve">words </w:t>
      </w:r>
      <w:r w:rsidR="00C82AB6" w:rsidRPr="004D36B0">
        <w:rPr>
          <w:rFonts w:ascii="Times New Roman" w:hAnsi="Times New Roman" w:cs="Times New Roman"/>
          <w:bCs/>
          <w:sz w:val="32"/>
          <w:szCs w:val="32"/>
        </w:rPr>
        <w:t>(and</w:t>
      </w:r>
      <w:r w:rsidR="00724966" w:rsidRPr="004D36B0">
        <w:rPr>
          <w:rFonts w:ascii="Times New Roman" w:hAnsi="Times New Roman" w:cs="Times New Roman"/>
          <w:bCs/>
          <w:sz w:val="32"/>
          <w:szCs w:val="32"/>
        </w:rPr>
        <w:t xml:space="preserve"> the</w:t>
      </w:r>
      <w:r w:rsidR="00C82AB6" w:rsidRPr="004D36B0">
        <w:rPr>
          <w:rFonts w:ascii="Times New Roman" w:hAnsi="Times New Roman" w:cs="Times New Roman"/>
          <w:bCs/>
          <w:sz w:val="32"/>
          <w:szCs w:val="32"/>
        </w:rPr>
        <w:t>ir</w:t>
      </w:r>
      <w:r w:rsidR="00724966" w:rsidRPr="004D36B0">
        <w:rPr>
          <w:rFonts w:ascii="Times New Roman" w:hAnsi="Times New Roman" w:cs="Times New Roman"/>
          <w:bCs/>
          <w:sz w:val="32"/>
          <w:szCs w:val="32"/>
        </w:rPr>
        <w:t xml:space="preserve"> </w:t>
      </w:r>
      <w:r w:rsidR="00724966" w:rsidRPr="004D36B0">
        <w:rPr>
          <w:rFonts w:ascii="Times New Roman" w:hAnsi="Times New Roman" w:cs="Times New Roman"/>
          <w:bCs/>
          <w:i/>
          <w:iCs/>
          <w:sz w:val="32"/>
          <w:szCs w:val="32"/>
        </w:rPr>
        <w:t>LXX</w:t>
      </w:r>
      <w:r w:rsidR="00724966" w:rsidRPr="004D36B0">
        <w:rPr>
          <w:rFonts w:ascii="Times New Roman" w:hAnsi="Times New Roman" w:cs="Times New Roman"/>
          <w:bCs/>
          <w:sz w:val="32"/>
          <w:szCs w:val="32"/>
        </w:rPr>
        <w:t xml:space="preserve"> </w:t>
      </w:r>
      <w:r w:rsidR="00C82AB6" w:rsidRPr="004D36B0">
        <w:rPr>
          <w:rFonts w:ascii="Times New Roman" w:hAnsi="Times New Roman" w:cs="Times New Roman"/>
          <w:bCs/>
          <w:sz w:val="32"/>
          <w:szCs w:val="32"/>
        </w:rPr>
        <w:t xml:space="preserve">equivalents) in the </w:t>
      </w:r>
      <w:r w:rsidR="001C50C3" w:rsidRPr="004D36B0">
        <w:rPr>
          <w:rFonts w:ascii="Times New Roman" w:hAnsi="Times New Roman" w:cs="Times New Roman"/>
          <w:bCs/>
          <w:sz w:val="32"/>
          <w:szCs w:val="32"/>
        </w:rPr>
        <w:t xml:space="preserve">texts below </w:t>
      </w:r>
      <w:r w:rsidR="00724966" w:rsidRPr="004D36B0">
        <w:rPr>
          <w:rFonts w:ascii="Times New Roman" w:hAnsi="Times New Roman" w:cs="Times New Roman"/>
          <w:bCs/>
          <w:sz w:val="32"/>
          <w:szCs w:val="32"/>
        </w:rPr>
        <w:t xml:space="preserve">to </w:t>
      </w:r>
      <w:r w:rsidR="001C50C3" w:rsidRPr="004D36B0">
        <w:rPr>
          <w:rFonts w:ascii="Times New Roman" w:hAnsi="Times New Roman" w:cs="Times New Roman"/>
          <w:bCs/>
          <w:sz w:val="32"/>
          <w:szCs w:val="32"/>
        </w:rPr>
        <w:t xml:space="preserve">the text of </w:t>
      </w:r>
      <w:r w:rsidR="00724966" w:rsidRPr="004D36B0">
        <w:rPr>
          <w:rFonts w:ascii="Times New Roman" w:hAnsi="Times New Roman" w:cs="Times New Roman"/>
          <w:bCs/>
          <w:sz w:val="32"/>
          <w:szCs w:val="32"/>
        </w:rPr>
        <w:t>Rev.12:1-6 a few pages back.</w:t>
      </w:r>
    </w:p>
    <w:p w14:paraId="05F3F0F1" w14:textId="77777777" w:rsidR="00036159" w:rsidRPr="004D36B0" w:rsidRDefault="00036159" w:rsidP="00496CCC">
      <w:pPr>
        <w:pStyle w:val="ListParagraph"/>
        <w:ind w:left="360"/>
        <w:contextualSpacing w:val="0"/>
        <w:rPr>
          <w:rFonts w:ascii="Times New Roman" w:hAnsi="Times New Roman" w:cs="Times New Roman"/>
          <w:sz w:val="32"/>
          <w:szCs w:val="32"/>
        </w:rPr>
      </w:pPr>
      <w:r w:rsidRPr="004D36B0">
        <w:rPr>
          <w:rFonts w:ascii="Times New Roman" w:hAnsi="Times New Roman" w:cs="Times New Roman"/>
          <w:bCs/>
          <w:sz w:val="32"/>
          <w:szCs w:val="32"/>
        </w:rPr>
        <w:t>“</w:t>
      </w:r>
      <w:r w:rsidRPr="004D36B0">
        <w:rPr>
          <w:rFonts w:ascii="Times New Roman" w:hAnsi="Times New Roman" w:cs="Times New Roman"/>
          <w:sz w:val="32"/>
          <w:szCs w:val="32"/>
        </w:rPr>
        <w:t xml:space="preserve">Now, for what do you shout a shouting? </w:t>
      </w:r>
      <w:r w:rsidRPr="004D36B0">
        <w:rPr>
          <w:rFonts w:ascii="Times New Roman" w:hAnsi="Times New Roman" w:cs="Times New Roman"/>
          <w:i/>
          <w:sz w:val="32"/>
          <w:szCs w:val="32"/>
        </w:rPr>
        <w:t xml:space="preserve">That </w:t>
      </w:r>
      <w:r w:rsidRPr="004D36B0">
        <w:rPr>
          <w:rFonts w:ascii="Times New Roman" w:hAnsi="Times New Roman" w:cs="Times New Roman"/>
          <w:sz w:val="32"/>
          <w:szCs w:val="32"/>
        </w:rPr>
        <w:t xml:space="preserve">the king </w:t>
      </w:r>
      <w:r w:rsidRPr="004D36B0">
        <w:rPr>
          <w:rFonts w:ascii="Times New Roman" w:hAnsi="Times New Roman" w:cs="Times New Roman"/>
          <w:i/>
          <w:sz w:val="32"/>
          <w:szCs w:val="32"/>
        </w:rPr>
        <w:t>is</w:t>
      </w:r>
      <w:r w:rsidRPr="004D36B0">
        <w:rPr>
          <w:rFonts w:ascii="Times New Roman" w:hAnsi="Times New Roman" w:cs="Times New Roman"/>
          <w:sz w:val="32"/>
          <w:szCs w:val="32"/>
        </w:rPr>
        <w:t xml:space="preserve"> not among you? Has your counselor perished? For </w:t>
      </w:r>
      <w:r w:rsidRPr="004D36B0">
        <w:rPr>
          <w:rFonts w:ascii="Times New Roman" w:hAnsi="Times New Roman" w:cs="Times New Roman"/>
          <w:b/>
          <w:bCs/>
          <w:sz w:val="32"/>
          <w:szCs w:val="32"/>
        </w:rPr>
        <w:t>anguish</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LXX</w:t>
      </w:r>
      <w:r w:rsidRPr="004D36B0">
        <w:rPr>
          <w:rFonts w:ascii="Times New Roman" w:hAnsi="Times New Roman" w:cs="Times New Roman"/>
          <w:sz w:val="32"/>
          <w:szCs w:val="32"/>
        </w:rPr>
        <w:t xml:space="preserve">, </w:t>
      </w:r>
      <w:proofErr w:type="spellStart"/>
      <w:r w:rsidRPr="004D36B0">
        <w:rPr>
          <w:rFonts w:ascii="Times New Roman" w:hAnsi="Times New Roman" w:cs="Times New Roman"/>
          <w:i/>
          <w:iCs/>
          <w:sz w:val="32"/>
          <w:szCs w:val="32"/>
        </w:rPr>
        <w:t>ōdin</w:t>
      </w:r>
      <w:proofErr w:type="spellEnd"/>
      <w:r w:rsidRPr="004D36B0">
        <w:rPr>
          <w:rFonts w:ascii="Times New Roman" w:hAnsi="Times New Roman" w:cs="Times New Roman"/>
          <w:sz w:val="32"/>
          <w:szCs w:val="32"/>
        </w:rPr>
        <w:t xml:space="preserve">) has taken hold of you like </w:t>
      </w:r>
      <w:r w:rsidRPr="004D36B0">
        <w:rPr>
          <w:rFonts w:ascii="Times New Roman" w:hAnsi="Times New Roman" w:cs="Times New Roman"/>
          <w:b/>
          <w:bCs/>
          <w:sz w:val="32"/>
          <w:szCs w:val="32"/>
        </w:rPr>
        <w:t>the birth-pang</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LXX</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tiktō</w:t>
      </w:r>
      <w:r w:rsidRPr="004D36B0">
        <w:rPr>
          <w:rFonts w:ascii="Times New Roman" w:hAnsi="Times New Roman" w:cs="Times New Roman"/>
          <w:sz w:val="32"/>
          <w:szCs w:val="32"/>
        </w:rPr>
        <w:t xml:space="preserve">). </w:t>
      </w:r>
      <w:r w:rsidRPr="004D36B0">
        <w:rPr>
          <w:rFonts w:ascii="Times New Roman" w:hAnsi="Times New Roman" w:cs="Times New Roman"/>
          <w:b/>
          <w:bCs/>
          <w:sz w:val="32"/>
          <w:szCs w:val="32"/>
        </w:rPr>
        <w:t>Be in labor</w:t>
      </w:r>
      <w:r w:rsidRPr="004D36B0">
        <w:rPr>
          <w:rFonts w:ascii="Times New Roman" w:hAnsi="Times New Roman" w:cs="Times New Roman"/>
          <w:sz w:val="32"/>
          <w:szCs w:val="32"/>
        </w:rPr>
        <w:t xml:space="preserve"> </w:t>
      </w:r>
      <w:r w:rsidR="00C93EF8" w:rsidRPr="004D36B0">
        <w:rPr>
          <w:rFonts w:ascii="Times New Roman" w:hAnsi="Times New Roman" w:cs="Times New Roman"/>
          <w:sz w:val="32"/>
          <w:szCs w:val="32"/>
        </w:rPr>
        <w:t>(</w:t>
      </w:r>
      <w:r w:rsidR="00C93EF8" w:rsidRPr="004D36B0">
        <w:rPr>
          <w:rFonts w:ascii="Times New Roman" w:hAnsi="Times New Roman" w:cs="Times New Roman"/>
          <w:i/>
          <w:iCs/>
          <w:sz w:val="32"/>
          <w:szCs w:val="32"/>
        </w:rPr>
        <w:t>LXX</w:t>
      </w:r>
      <w:r w:rsidR="00C93EF8" w:rsidRPr="004D36B0">
        <w:rPr>
          <w:rFonts w:ascii="Times New Roman" w:hAnsi="Times New Roman" w:cs="Times New Roman"/>
          <w:sz w:val="32"/>
          <w:szCs w:val="32"/>
        </w:rPr>
        <w:t xml:space="preserve">, </w:t>
      </w:r>
      <w:r w:rsidR="00C93EF8" w:rsidRPr="004D36B0">
        <w:rPr>
          <w:rFonts w:ascii="Times New Roman" w:hAnsi="Times New Roman" w:cs="Times New Roman"/>
          <w:i/>
          <w:iCs/>
          <w:sz w:val="32"/>
          <w:szCs w:val="32"/>
        </w:rPr>
        <w:t>ōdinō</w:t>
      </w:r>
      <w:r w:rsidR="00C93EF8" w:rsidRPr="004D36B0">
        <w:rPr>
          <w:rFonts w:ascii="Times New Roman" w:hAnsi="Times New Roman" w:cs="Times New Roman"/>
          <w:sz w:val="32"/>
          <w:szCs w:val="32"/>
        </w:rPr>
        <w:t xml:space="preserve">) </w:t>
      </w:r>
      <w:r w:rsidRPr="004D36B0">
        <w:rPr>
          <w:rFonts w:ascii="Times New Roman" w:hAnsi="Times New Roman" w:cs="Times New Roman"/>
          <w:sz w:val="32"/>
          <w:szCs w:val="32"/>
        </w:rPr>
        <w:t xml:space="preserve">and </w:t>
      </w:r>
      <w:r w:rsidRPr="004D36B0">
        <w:rPr>
          <w:rFonts w:ascii="Times New Roman" w:hAnsi="Times New Roman" w:cs="Times New Roman"/>
          <w:b/>
          <w:bCs/>
          <w:sz w:val="32"/>
          <w:szCs w:val="32"/>
        </w:rPr>
        <w:t>bring forth</w:t>
      </w:r>
      <w:r w:rsidR="00C93EF8" w:rsidRPr="004D36B0">
        <w:rPr>
          <w:rFonts w:ascii="Times New Roman" w:hAnsi="Times New Roman" w:cs="Times New Roman"/>
          <w:sz w:val="32"/>
          <w:szCs w:val="32"/>
        </w:rPr>
        <w:t xml:space="preserve"> (not in </w:t>
      </w:r>
      <w:r w:rsidR="00C93EF8" w:rsidRPr="004D36B0">
        <w:rPr>
          <w:rFonts w:ascii="Times New Roman" w:hAnsi="Times New Roman" w:cs="Times New Roman"/>
          <w:i/>
          <w:iCs/>
          <w:sz w:val="32"/>
          <w:szCs w:val="32"/>
        </w:rPr>
        <w:t>LXX</w:t>
      </w:r>
      <w:r w:rsidR="00C93EF8" w:rsidRPr="004D36B0">
        <w:rPr>
          <w:rFonts w:ascii="Times New Roman" w:hAnsi="Times New Roman" w:cs="Times New Roman"/>
          <w:sz w:val="32"/>
          <w:szCs w:val="32"/>
        </w:rPr>
        <w:t>)</w:t>
      </w:r>
      <w:r w:rsidRPr="004D36B0">
        <w:rPr>
          <w:rFonts w:ascii="Times New Roman" w:hAnsi="Times New Roman" w:cs="Times New Roman"/>
          <w:sz w:val="32"/>
          <w:szCs w:val="32"/>
        </w:rPr>
        <w:t xml:space="preserve">, </w:t>
      </w:r>
      <w:r w:rsidRPr="004D36B0">
        <w:rPr>
          <w:rFonts w:ascii="Times New Roman" w:hAnsi="Times New Roman" w:cs="Times New Roman"/>
          <w:bCs/>
          <w:sz w:val="32"/>
          <w:szCs w:val="32"/>
        </w:rPr>
        <w:t>daughter of Zion</w:t>
      </w:r>
      <w:r w:rsidRPr="004D36B0">
        <w:rPr>
          <w:rFonts w:ascii="Times New Roman" w:hAnsi="Times New Roman" w:cs="Times New Roman"/>
          <w:sz w:val="32"/>
          <w:szCs w:val="32"/>
        </w:rPr>
        <w:t xml:space="preserve">, as one </w:t>
      </w:r>
      <w:r w:rsidRPr="004D36B0">
        <w:rPr>
          <w:rFonts w:ascii="Times New Roman" w:hAnsi="Times New Roman" w:cs="Times New Roman"/>
          <w:b/>
          <w:bCs/>
          <w:sz w:val="32"/>
          <w:szCs w:val="32"/>
        </w:rPr>
        <w:t>bearing</w:t>
      </w:r>
      <w:r w:rsidR="00C93EF8" w:rsidRPr="004D36B0">
        <w:rPr>
          <w:rFonts w:ascii="Times New Roman" w:hAnsi="Times New Roman" w:cs="Times New Roman"/>
          <w:sz w:val="32"/>
          <w:szCs w:val="32"/>
        </w:rPr>
        <w:t xml:space="preserve"> (</w:t>
      </w:r>
      <w:r w:rsidR="00C93EF8" w:rsidRPr="004D36B0">
        <w:rPr>
          <w:rFonts w:ascii="Times New Roman" w:hAnsi="Times New Roman" w:cs="Times New Roman"/>
          <w:i/>
          <w:iCs/>
          <w:sz w:val="32"/>
          <w:szCs w:val="32"/>
        </w:rPr>
        <w:t>LXX</w:t>
      </w:r>
      <w:r w:rsidR="00C93EF8" w:rsidRPr="004D36B0">
        <w:rPr>
          <w:rFonts w:ascii="Times New Roman" w:hAnsi="Times New Roman" w:cs="Times New Roman"/>
          <w:sz w:val="32"/>
          <w:szCs w:val="32"/>
        </w:rPr>
        <w:t xml:space="preserve">, </w:t>
      </w:r>
      <w:r w:rsidR="00C93EF8" w:rsidRPr="004D36B0">
        <w:rPr>
          <w:rFonts w:ascii="Times New Roman" w:hAnsi="Times New Roman" w:cs="Times New Roman"/>
          <w:i/>
          <w:iCs/>
          <w:sz w:val="32"/>
          <w:szCs w:val="32"/>
        </w:rPr>
        <w:t>tiktō</w:t>
      </w:r>
      <w:r w:rsidR="00C93EF8" w:rsidRPr="004D36B0">
        <w:rPr>
          <w:rFonts w:ascii="Times New Roman" w:hAnsi="Times New Roman" w:cs="Times New Roman"/>
          <w:sz w:val="32"/>
          <w:szCs w:val="32"/>
        </w:rPr>
        <w:t>)</w:t>
      </w:r>
      <w:r w:rsidRPr="004D36B0">
        <w:rPr>
          <w:rFonts w:ascii="Times New Roman" w:hAnsi="Times New Roman" w:cs="Times New Roman"/>
          <w:sz w:val="32"/>
          <w:szCs w:val="32"/>
        </w:rPr>
        <w:t xml:space="preserve">, for now </w:t>
      </w:r>
      <w:r w:rsidRPr="004D36B0">
        <w:rPr>
          <w:rFonts w:ascii="Times New Roman" w:hAnsi="Times New Roman" w:cs="Times New Roman"/>
          <w:sz w:val="32"/>
          <w:szCs w:val="32"/>
          <w:u w:val="single"/>
        </w:rPr>
        <w:t>you will go out from town and dwell in the open field</w:t>
      </w:r>
      <w:r w:rsidR="000B1F7A" w:rsidRPr="004D36B0">
        <w:rPr>
          <w:rFonts w:ascii="Times New Roman" w:hAnsi="Times New Roman" w:cs="Times New Roman"/>
          <w:sz w:val="32"/>
          <w:szCs w:val="32"/>
        </w:rPr>
        <w:t xml:space="preserve"> (or plain)</w:t>
      </w:r>
      <w:r w:rsidRPr="004D36B0">
        <w:rPr>
          <w:rFonts w:ascii="Times New Roman" w:hAnsi="Times New Roman" w:cs="Times New Roman"/>
          <w:sz w:val="32"/>
          <w:szCs w:val="32"/>
        </w:rPr>
        <w:t xml:space="preserve">. And you will </w:t>
      </w:r>
      <w:r w:rsidRPr="004D36B0">
        <w:rPr>
          <w:rFonts w:ascii="Times New Roman" w:hAnsi="Times New Roman" w:cs="Times New Roman"/>
          <w:sz w:val="32"/>
          <w:szCs w:val="32"/>
          <w:u w:val="single"/>
        </w:rPr>
        <w:t>go as far as Babel</w:t>
      </w:r>
      <w:r w:rsidRPr="004D36B0">
        <w:rPr>
          <w:rFonts w:ascii="Times New Roman" w:hAnsi="Times New Roman" w:cs="Times New Roman"/>
          <w:sz w:val="32"/>
          <w:szCs w:val="32"/>
        </w:rPr>
        <w:t xml:space="preserve">, there you will be rescued, there Yahweh will redeem you from </w:t>
      </w:r>
      <w:r w:rsidRPr="004D36B0">
        <w:rPr>
          <w:rFonts w:ascii="Times New Roman" w:hAnsi="Times New Roman" w:cs="Times New Roman"/>
          <w:i/>
          <w:sz w:val="32"/>
          <w:szCs w:val="32"/>
        </w:rPr>
        <w:t>the</w:t>
      </w:r>
      <w:r w:rsidRPr="004D36B0">
        <w:rPr>
          <w:rFonts w:ascii="Times New Roman" w:hAnsi="Times New Roman" w:cs="Times New Roman"/>
          <w:sz w:val="32"/>
          <w:szCs w:val="32"/>
        </w:rPr>
        <w:t xml:space="preserve"> palm of your enemies.”    Mic.4:9-10</w:t>
      </w:r>
    </w:p>
    <w:p w14:paraId="05F3F0F2" w14:textId="70F11FFE" w:rsidR="00A77032" w:rsidRPr="004D36B0" w:rsidRDefault="000B1F7A" w:rsidP="004D36B0">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sz w:val="32"/>
          <w:szCs w:val="32"/>
        </w:rPr>
        <w:t xml:space="preserve">“Before that she </w:t>
      </w:r>
      <w:r w:rsidRPr="004D36B0">
        <w:rPr>
          <w:rFonts w:ascii="Times New Roman" w:hAnsi="Times New Roman" w:cs="Times New Roman"/>
          <w:b/>
          <w:bCs/>
          <w:sz w:val="32"/>
          <w:szCs w:val="32"/>
        </w:rPr>
        <w:t>writhes</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LXX</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ōdinō</w:t>
      </w:r>
      <w:r w:rsidRPr="004D36B0">
        <w:rPr>
          <w:rFonts w:ascii="Times New Roman" w:hAnsi="Times New Roman" w:cs="Times New Roman"/>
          <w:sz w:val="32"/>
          <w:szCs w:val="32"/>
        </w:rPr>
        <w:t xml:space="preserve">), she </w:t>
      </w:r>
      <w:r w:rsidRPr="004D36B0">
        <w:rPr>
          <w:rFonts w:ascii="Times New Roman" w:hAnsi="Times New Roman" w:cs="Times New Roman"/>
          <w:b/>
          <w:bCs/>
          <w:sz w:val="32"/>
          <w:szCs w:val="32"/>
        </w:rPr>
        <w:t>gave birth</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LXX</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tiktō</w:t>
      </w:r>
      <w:r w:rsidRPr="004D36B0">
        <w:rPr>
          <w:rFonts w:ascii="Times New Roman" w:hAnsi="Times New Roman" w:cs="Times New Roman"/>
          <w:sz w:val="32"/>
          <w:szCs w:val="32"/>
        </w:rPr>
        <w:t xml:space="preserve">). Before that </w:t>
      </w:r>
      <w:r w:rsidRPr="004D36B0">
        <w:rPr>
          <w:rFonts w:ascii="Times New Roman" w:hAnsi="Times New Roman" w:cs="Times New Roman"/>
          <w:b/>
          <w:bCs/>
          <w:sz w:val="32"/>
          <w:szCs w:val="32"/>
        </w:rPr>
        <w:t>pain</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LXX</w:t>
      </w:r>
      <w:r w:rsidRPr="004D36B0">
        <w:rPr>
          <w:rFonts w:ascii="Times New Roman" w:hAnsi="Times New Roman" w:cs="Times New Roman"/>
          <w:sz w:val="32"/>
          <w:szCs w:val="32"/>
        </w:rPr>
        <w:t xml:space="preserve">, </w:t>
      </w:r>
      <w:proofErr w:type="spellStart"/>
      <w:r w:rsidRPr="004D36B0">
        <w:rPr>
          <w:rFonts w:ascii="Times New Roman" w:hAnsi="Times New Roman" w:cs="Times New Roman"/>
          <w:i/>
          <w:iCs/>
          <w:sz w:val="32"/>
          <w:szCs w:val="32"/>
        </w:rPr>
        <w:t>ōdin</w:t>
      </w:r>
      <w:proofErr w:type="spellEnd"/>
      <w:r w:rsidRPr="004D36B0">
        <w:rPr>
          <w:rFonts w:ascii="Times New Roman" w:hAnsi="Times New Roman" w:cs="Times New Roman"/>
          <w:sz w:val="32"/>
          <w:szCs w:val="32"/>
        </w:rPr>
        <w:t xml:space="preserve">) comes to her, she even </w:t>
      </w:r>
      <w:r w:rsidRPr="004D36B0">
        <w:rPr>
          <w:rFonts w:ascii="Times New Roman" w:hAnsi="Times New Roman" w:cs="Times New Roman"/>
          <w:b/>
          <w:bCs/>
          <w:sz w:val="32"/>
          <w:szCs w:val="32"/>
        </w:rPr>
        <w:t>gives birth</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LXX</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tiktō</w:t>
      </w:r>
      <w:r w:rsidRPr="004D36B0">
        <w:rPr>
          <w:rFonts w:ascii="Times New Roman" w:hAnsi="Times New Roman" w:cs="Times New Roman"/>
          <w:sz w:val="32"/>
          <w:szCs w:val="32"/>
        </w:rPr>
        <w:t xml:space="preserve">) to a </w:t>
      </w:r>
      <w:r w:rsidRPr="004D36B0">
        <w:rPr>
          <w:rFonts w:ascii="Times New Roman" w:hAnsi="Times New Roman" w:cs="Times New Roman"/>
          <w:b/>
          <w:bCs/>
          <w:sz w:val="32"/>
          <w:szCs w:val="32"/>
        </w:rPr>
        <w:t>male</w:t>
      </w:r>
      <w:r w:rsidRPr="004D36B0">
        <w:rPr>
          <w:rFonts w:ascii="Times New Roman" w:hAnsi="Times New Roman" w:cs="Times New Roman"/>
          <w:sz w:val="32"/>
          <w:szCs w:val="32"/>
        </w:rPr>
        <w:t xml:space="preserve"> </w:t>
      </w:r>
      <w:r w:rsidRPr="004D36B0">
        <w:rPr>
          <w:rFonts w:ascii="Times New Roman" w:hAnsi="Times New Roman" w:cs="Times New Roman"/>
          <w:i/>
          <w:sz w:val="32"/>
          <w:szCs w:val="32"/>
        </w:rPr>
        <w:t xml:space="preserve">child </w:t>
      </w:r>
      <w:r w:rsidRPr="004D36B0">
        <w:rPr>
          <w:rFonts w:ascii="Times New Roman" w:hAnsi="Times New Roman" w:cs="Times New Roman"/>
          <w:iCs/>
          <w:sz w:val="32"/>
          <w:szCs w:val="32"/>
        </w:rPr>
        <w:t>(</w:t>
      </w:r>
      <w:r w:rsidRPr="004D36B0">
        <w:rPr>
          <w:rFonts w:ascii="Times New Roman" w:hAnsi="Times New Roman" w:cs="Times New Roman"/>
          <w:i/>
          <w:sz w:val="32"/>
          <w:szCs w:val="32"/>
        </w:rPr>
        <w:t>LXX</w:t>
      </w:r>
      <w:r w:rsidRPr="004D36B0">
        <w:rPr>
          <w:rFonts w:ascii="Times New Roman" w:hAnsi="Times New Roman" w:cs="Times New Roman"/>
          <w:iCs/>
          <w:sz w:val="32"/>
          <w:szCs w:val="32"/>
        </w:rPr>
        <w:t xml:space="preserve">, </w:t>
      </w:r>
      <w:proofErr w:type="spellStart"/>
      <w:r w:rsidRPr="004D36B0">
        <w:rPr>
          <w:rFonts w:ascii="Times New Roman" w:hAnsi="Times New Roman" w:cs="Times New Roman"/>
          <w:i/>
          <w:sz w:val="32"/>
          <w:szCs w:val="32"/>
        </w:rPr>
        <w:t>arsēn</w:t>
      </w:r>
      <w:proofErr w:type="spellEnd"/>
      <w:r w:rsidRPr="004D36B0">
        <w:rPr>
          <w:rFonts w:ascii="Times New Roman" w:hAnsi="Times New Roman" w:cs="Times New Roman"/>
          <w:iCs/>
          <w:sz w:val="32"/>
          <w:szCs w:val="32"/>
        </w:rPr>
        <w:t>)</w:t>
      </w:r>
      <w:r w:rsidRPr="004D36B0">
        <w:rPr>
          <w:rFonts w:ascii="Times New Roman" w:hAnsi="Times New Roman" w:cs="Times New Roman"/>
          <w:sz w:val="32"/>
          <w:szCs w:val="32"/>
        </w:rPr>
        <w:t xml:space="preserve">. Who has heard </w:t>
      </w:r>
      <w:r w:rsidRPr="004D36B0">
        <w:rPr>
          <w:rFonts w:ascii="Times New Roman" w:hAnsi="Times New Roman" w:cs="Times New Roman"/>
          <w:i/>
          <w:sz w:val="32"/>
          <w:szCs w:val="32"/>
        </w:rPr>
        <w:t>anything</w:t>
      </w:r>
      <w:r w:rsidRPr="004D36B0">
        <w:rPr>
          <w:rFonts w:ascii="Times New Roman" w:hAnsi="Times New Roman" w:cs="Times New Roman"/>
          <w:sz w:val="32"/>
          <w:szCs w:val="32"/>
        </w:rPr>
        <w:t xml:space="preserve"> like this? Who has seen </w:t>
      </w:r>
      <w:r w:rsidRPr="004D36B0">
        <w:rPr>
          <w:rFonts w:ascii="Times New Roman" w:hAnsi="Times New Roman" w:cs="Times New Roman"/>
          <w:i/>
          <w:sz w:val="32"/>
          <w:szCs w:val="32"/>
        </w:rPr>
        <w:t>anything</w:t>
      </w:r>
      <w:r w:rsidRPr="004D36B0">
        <w:rPr>
          <w:rFonts w:ascii="Times New Roman" w:hAnsi="Times New Roman" w:cs="Times New Roman"/>
          <w:sz w:val="32"/>
          <w:szCs w:val="32"/>
        </w:rPr>
        <w:t xml:space="preserve"> like these? Will </w:t>
      </w:r>
      <w:r w:rsidRPr="004D36B0">
        <w:rPr>
          <w:rFonts w:ascii="Times New Roman" w:hAnsi="Times New Roman" w:cs="Times New Roman"/>
          <w:i/>
          <w:sz w:val="32"/>
          <w:szCs w:val="32"/>
        </w:rPr>
        <w:t>the</w:t>
      </w:r>
      <w:r w:rsidRPr="004D36B0">
        <w:rPr>
          <w:rFonts w:ascii="Times New Roman" w:hAnsi="Times New Roman" w:cs="Times New Roman"/>
          <w:sz w:val="32"/>
          <w:szCs w:val="32"/>
        </w:rPr>
        <w:t xml:space="preserve"> earth </w:t>
      </w:r>
      <w:r w:rsidRPr="004D36B0">
        <w:rPr>
          <w:rFonts w:ascii="Times New Roman" w:hAnsi="Times New Roman" w:cs="Times New Roman"/>
          <w:b/>
          <w:bCs/>
          <w:sz w:val="32"/>
          <w:szCs w:val="32"/>
        </w:rPr>
        <w:t>travail</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LXX</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ōdinō</w:t>
      </w:r>
      <w:r w:rsidRPr="004D36B0">
        <w:rPr>
          <w:rFonts w:ascii="Times New Roman" w:hAnsi="Times New Roman" w:cs="Times New Roman"/>
          <w:sz w:val="32"/>
          <w:szCs w:val="32"/>
        </w:rPr>
        <w:t xml:space="preserve">) in one day, </w:t>
      </w:r>
      <w:r w:rsidRPr="004D36B0">
        <w:rPr>
          <w:rFonts w:ascii="Times New Roman" w:hAnsi="Times New Roman" w:cs="Times New Roman"/>
          <w:i/>
          <w:sz w:val="32"/>
          <w:szCs w:val="32"/>
        </w:rPr>
        <w:t>as</w:t>
      </w:r>
      <w:r w:rsidRPr="004D36B0">
        <w:rPr>
          <w:rFonts w:ascii="Times New Roman" w:hAnsi="Times New Roman" w:cs="Times New Roman"/>
          <w:sz w:val="32"/>
          <w:szCs w:val="32"/>
        </w:rPr>
        <w:t xml:space="preserve"> if a nation </w:t>
      </w:r>
      <w:r w:rsidRPr="004D36B0">
        <w:rPr>
          <w:rFonts w:ascii="Times New Roman" w:hAnsi="Times New Roman" w:cs="Times New Roman"/>
          <w:b/>
          <w:bCs/>
          <w:sz w:val="32"/>
          <w:szCs w:val="32"/>
        </w:rPr>
        <w:t>be brought forth</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LXX</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tiktō</w:t>
      </w:r>
      <w:r w:rsidRPr="004D36B0">
        <w:rPr>
          <w:rFonts w:ascii="Times New Roman" w:hAnsi="Times New Roman" w:cs="Times New Roman"/>
          <w:sz w:val="32"/>
          <w:szCs w:val="32"/>
        </w:rPr>
        <w:t xml:space="preserve">) in one stroke? For </w:t>
      </w:r>
      <w:r w:rsidRPr="004D36B0">
        <w:rPr>
          <w:rFonts w:ascii="Times New Roman" w:hAnsi="Times New Roman" w:cs="Times New Roman"/>
          <w:i/>
          <w:sz w:val="32"/>
          <w:szCs w:val="32"/>
        </w:rPr>
        <w:t>thus</w:t>
      </w:r>
      <w:r w:rsidRPr="004D36B0">
        <w:rPr>
          <w:rFonts w:ascii="Times New Roman" w:hAnsi="Times New Roman" w:cs="Times New Roman"/>
          <w:sz w:val="32"/>
          <w:szCs w:val="32"/>
        </w:rPr>
        <w:t xml:space="preserve"> </w:t>
      </w:r>
      <w:r w:rsidRPr="004D36B0">
        <w:rPr>
          <w:rFonts w:ascii="Times New Roman" w:hAnsi="Times New Roman" w:cs="Times New Roman"/>
          <w:bCs/>
          <w:sz w:val="32"/>
          <w:szCs w:val="32"/>
        </w:rPr>
        <w:t xml:space="preserve">Zion </w:t>
      </w:r>
      <w:r w:rsidRPr="004D36B0">
        <w:rPr>
          <w:rFonts w:ascii="Times New Roman" w:hAnsi="Times New Roman" w:cs="Times New Roman"/>
          <w:b/>
          <w:sz w:val="32"/>
          <w:szCs w:val="32"/>
        </w:rPr>
        <w:t>travailed</w:t>
      </w:r>
      <w:r w:rsidRPr="004D36B0">
        <w:rPr>
          <w:rFonts w:ascii="Times New Roman" w:hAnsi="Times New Roman" w:cs="Times New Roman"/>
          <w:bCs/>
          <w:sz w:val="32"/>
          <w:szCs w:val="32"/>
        </w:rPr>
        <w:t xml:space="preserve"> (</w:t>
      </w:r>
      <w:r w:rsidRPr="004D36B0">
        <w:rPr>
          <w:rFonts w:ascii="Times New Roman" w:hAnsi="Times New Roman" w:cs="Times New Roman"/>
          <w:bCs/>
          <w:i/>
          <w:iCs/>
          <w:sz w:val="32"/>
          <w:szCs w:val="32"/>
        </w:rPr>
        <w:t>LXX</w:t>
      </w:r>
      <w:r w:rsidRPr="004D36B0">
        <w:rPr>
          <w:rFonts w:ascii="Times New Roman" w:hAnsi="Times New Roman" w:cs="Times New Roman"/>
          <w:bCs/>
          <w:sz w:val="32"/>
          <w:szCs w:val="32"/>
        </w:rPr>
        <w:t xml:space="preserve">, </w:t>
      </w:r>
      <w:r w:rsidRPr="004D36B0">
        <w:rPr>
          <w:rFonts w:ascii="Times New Roman" w:hAnsi="Times New Roman" w:cs="Times New Roman"/>
          <w:bCs/>
          <w:i/>
          <w:iCs/>
          <w:sz w:val="32"/>
          <w:szCs w:val="32"/>
        </w:rPr>
        <w:t>ōdinō</w:t>
      </w:r>
      <w:r w:rsidRPr="004D36B0">
        <w:rPr>
          <w:rFonts w:ascii="Times New Roman" w:hAnsi="Times New Roman" w:cs="Times New Roman"/>
          <w:bCs/>
          <w:sz w:val="32"/>
          <w:szCs w:val="32"/>
        </w:rPr>
        <w:t xml:space="preserve">), yea, she </w:t>
      </w:r>
      <w:r w:rsidRPr="004D36B0">
        <w:rPr>
          <w:rFonts w:ascii="Times New Roman" w:hAnsi="Times New Roman" w:cs="Times New Roman"/>
          <w:b/>
          <w:sz w:val="32"/>
          <w:szCs w:val="32"/>
        </w:rPr>
        <w:t>brought forth</w:t>
      </w:r>
      <w:r w:rsidRPr="004D36B0">
        <w:rPr>
          <w:rFonts w:ascii="Times New Roman" w:hAnsi="Times New Roman" w:cs="Times New Roman"/>
          <w:bCs/>
          <w:sz w:val="32"/>
          <w:szCs w:val="32"/>
        </w:rPr>
        <w:t xml:space="preserve"> </w:t>
      </w:r>
      <w:r w:rsidRPr="004D36B0">
        <w:rPr>
          <w:rFonts w:ascii="Times New Roman" w:hAnsi="Times New Roman" w:cs="Times New Roman"/>
          <w:sz w:val="32"/>
          <w:szCs w:val="32"/>
        </w:rPr>
        <w:t>(</w:t>
      </w:r>
      <w:r w:rsidRPr="004D36B0">
        <w:rPr>
          <w:rFonts w:ascii="Times New Roman" w:hAnsi="Times New Roman" w:cs="Times New Roman"/>
          <w:i/>
          <w:iCs/>
          <w:sz w:val="32"/>
          <w:szCs w:val="32"/>
        </w:rPr>
        <w:t>LXX</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tiktō</w:t>
      </w:r>
      <w:r w:rsidRPr="004D36B0">
        <w:rPr>
          <w:rFonts w:ascii="Times New Roman" w:hAnsi="Times New Roman" w:cs="Times New Roman"/>
          <w:sz w:val="32"/>
          <w:szCs w:val="32"/>
        </w:rPr>
        <w:t xml:space="preserve">) </w:t>
      </w:r>
      <w:r w:rsidRPr="004D36B0">
        <w:rPr>
          <w:rFonts w:ascii="Times New Roman" w:hAnsi="Times New Roman" w:cs="Times New Roman"/>
          <w:bCs/>
          <w:sz w:val="32"/>
          <w:szCs w:val="32"/>
        </w:rPr>
        <w:t xml:space="preserve">her </w:t>
      </w:r>
      <w:r w:rsidRPr="004D36B0">
        <w:rPr>
          <w:rFonts w:ascii="Times New Roman" w:hAnsi="Times New Roman" w:cs="Times New Roman"/>
          <w:b/>
          <w:sz w:val="32"/>
          <w:szCs w:val="32"/>
        </w:rPr>
        <w:t>sons</w:t>
      </w:r>
      <w:r w:rsidRPr="004D36B0">
        <w:rPr>
          <w:rFonts w:ascii="Times New Roman" w:hAnsi="Times New Roman" w:cs="Times New Roman"/>
          <w:bCs/>
          <w:sz w:val="32"/>
          <w:szCs w:val="32"/>
        </w:rPr>
        <w:t xml:space="preserve">. ‘Shall I </w:t>
      </w:r>
      <w:r w:rsidRPr="004D36B0">
        <w:rPr>
          <w:rFonts w:ascii="Times New Roman" w:hAnsi="Times New Roman" w:cs="Times New Roman"/>
          <w:b/>
          <w:sz w:val="32"/>
          <w:szCs w:val="32"/>
        </w:rPr>
        <w:t>bring to birth</w:t>
      </w:r>
      <w:r w:rsidRPr="004D36B0">
        <w:rPr>
          <w:rFonts w:ascii="Times New Roman" w:hAnsi="Times New Roman" w:cs="Times New Roman"/>
          <w:bCs/>
          <w:sz w:val="32"/>
          <w:szCs w:val="32"/>
        </w:rPr>
        <w:t xml:space="preserve"> </w:t>
      </w:r>
      <w:r w:rsidR="00317D30" w:rsidRPr="004D36B0">
        <w:rPr>
          <w:rFonts w:ascii="Times New Roman" w:hAnsi="Times New Roman" w:cs="Times New Roman"/>
          <w:bCs/>
          <w:sz w:val="32"/>
          <w:szCs w:val="32"/>
        </w:rPr>
        <w:t>(</w:t>
      </w:r>
      <w:r w:rsidR="00317D30" w:rsidRPr="004D36B0">
        <w:rPr>
          <w:rFonts w:ascii="Times New Roman" w:hAnsi="Times New Roman" w:cs="Times New Roman"/>
          <w:bCs/>
          <w:i/>
          <w:iCs/>
          <w:sz w:val="32"/>
          <w:szCs w:val="32"/>
        </w:rPr>
        <w:t>LXX</w:t>
      </w:r>
      <w:r w:rsidR="00317D30" w:rsidRPr="004D36B0">
        <w:rPr>
          <w:rFonts w:ascii="Times New Roman" w:hAnsi="Times New Roman" w:cs="Times New Roman"/>
          <w:bCs/>
          <w:sz w:val="32"/>
          <w:szCs w:val="32"/>
        </w:rPr>
        <w:t xml:space="preserve"> text differs) </w:t>
      </w:r>
      <w:r w:rsidRPr="004D36B0">
        <w:rPr>
          <w:rFonts w:ascii="Times New Roman" w:hAnsi="Times New Roman" w:cs="Times New Roman"/>
          <w:bCs/>
          <w:sz w:val="32"/>
          <w:szCs w:val="32"/>
        </w:rPr>
        <w:t xml:space="preserve">and not </w:t>
      </w:r>
      <w:r w:rsidRPr="004D36B0">
        <w:rPr>
          <w:rFonts w:ascii="Times New Roman" w:hAnsi="Times New Roman" w:cs="Times New Roman"/>
          <w:b/>
          <w:sz w:val="32"/>
          <w:szCs w:val="32"/>
        </w:rPr>
        <w:t>bring forth</w:t>
      </w:r>
      <w:r w:rsidR="00317D30" w:rsidRPr="004D36B0">
        <w:rPr>
          <w:rFonts w:ascii="Times New Roman" w:hAnsi="Times New Roman" w:cs="Times New Roman"/>
          <w:b/>
          <w:sz w:val="32"/>
          <w:szCs w:val="32"/>
        </w:rPr>
        <w:t xml:space="preserve"> </w:t>
      </w:r>
      <w:r w:rsidR="00317D30" w:rsidRPr="004D36B0">
        <w:rPr>
          <w:rFonts w:ascii="Times New Roman" w:hAnsi="Times New Roman" w:cs="Times New Roman"/>
          <w:bCs/>
          <w:sz w:val="32"/>
          <w:szCs w:val="32"/>
        </w:rPr>
        <w:t>(</w:t>
      </w:r>
      <w:r w:rsidR="00317D30" w:rsidRPr="004D36B0">
        <w:rPr>
          <w:rFonts w:ascii="Times New Roman" w:hAnsi="Times New Roman" w:cs="Times New Roman"/>
          <w:bCs/>
          <w:i/>
          <w:iCs/>
          <w:sz w:val="32"/>
          <w:szCs w:val="32"/>
        </w:rPr>
        <w:t>LXX</w:t>
      </w:r>
      <w:r w:rsidR="00317D30" w:rsidRPr="004D36B0">
        <w:rPr>
          <w:rFonts w:ascii="Times New Roman" w:hAnsi="Times New Roman" w:cs="Times New Roman"/>
          <w:bCs/>
          <w:sz w:val="32"/>
          <w:szCs w:val="32"/>
        </w:rPr>
        <w:t xml:space="preserve"> text differs)</w:t>
      </w:r>
      <w:r w:rsidRPr="004D36B0">
        <w:rPr>
          <w:rFonts w:ascii="Times New Roman" w:hAnsi="Times New Roman" w:cs="Times New Roman"/>
          <w:bCs/>
          <w:sz w:val="32"/>
          <w:szCs w:val="32"/>
        </w:rPr>
        <w:t xml:space="preserve">?’ – says Yahweh. ‘Shall I </w:t>
      </w:r>
      <w:r w:rsidRPr="004D36B0">
        <w:rPr>
          <w:rFonts w:ascii="Times New Roman" w:hAnsi="Times New Roman" w:cs="Times New Roman"/>
          <w:bCs/>
          <w:i/>
          <w:sz w:val="32"/>
          <w:szCs w:val="32"/>
        </w:rPr>
        <w:t>be</w:t>
      </w:r>
      <w:r w:rsidRPr="004D36B0">
        <w:rPr>
          <w:rFonts w:ascii="Times New Roman" w:hAnsi="Times New Roman" w:cs="Times New Roman"/>
          <w:bCs/>
          <w:sz w:val="32"/>
          <w:szCs w:val="32"/>
        </w:rPr>
        <w:t xml:space="preserve"> </w:t>
      </w:r>
      <w:r w:rsidRPr="004D36B0">
        <w:rPr>
          <w:rFonts w:ascii="Times New Roman" w:hAnsi="Times New Roman" w:cs="Times New Roman"/>
          <w:b/>
          <w:sz w:val="32"/>
          <w:szCs w:val="32"/>
        </w:rPr>
        <w:t>bringing forth</w:t>
      </w:r>
      <w:r w:rsidRPr="004D36B0">
        <w:rPr>
          <w:rFonts w:ascii="Times New Roman" w:hAnsi="Times New Roman" w:cs="Times New Roman"/>
          <w:bCs/>
          <w:sz w:val="32"/>
          <w:szCs w:val="32"/>
        </w:rPr>
        <w:t xml:space="preserve"> </w:t>
      </w:r>
      <w:r w:rsidR="00317D30" w:rsidRPr="004D36B0">
        <w:rPr>
          <w:rFonts w:ascii="Times New Roman" w:hAnsi="Times New Roman" w:cs="Times New Roman"/>
          <w:bCs/>
          <w:sz w:val="32"/>
          <w:szCs w:val="32"/>
        </w:rPr>
        <w:t>(</w:t>
      </w:r>
      <w:r w:rsidR="00317D30" w:rsidRPr="004D36B0">
        <w:rPr>
          <w:rFonts w:ascii="Times New Roman" w:hAnsi="Times New Roman" w:cs="Times New Roman"/>
          <w:bCs/>
          <w:i/>
          <w:iCs/>
          <w:sz w:val="32"/>
          <w:szCs w:val="32"/>
        </w:rPr>
        <w:t xml:space="preserve">LXX, </w:t>
      </w:r>
      <w:proofErr w:type="spellStart"/>
      <w:r w:rsidR="00317D30" w:rsidRPr="004D36B0">
        <w:rPr>
          <w:rFonts w:ascii="Times New Roman" w:hAnsi="Times New Roman" w:cs="Times New Roman"/>
          <w:bCs/>
          <w:i/>
          <w:iCs/>
          <w:sz w:val="32"/>
          <w:szCs w:val="32"/>
        </w:rPr>
        <w:t>gennaō</w:t>
      </w:r>
      <w:proofErr w:type="spellEnd"/>
      <w:r w:rsidR="00317D30" w:rsidRPr="004D36B0">
        <w:rPr>
          <w:rFonts w:ascii="Times New Roman" w:hAnsi="Times New Roman" w:cs="Times New Roman"/>
          <w:bCs/>
          <w:sz w:val="32"/>
          <w:szCs w:val="32"/>
        </w:rPr>
        <w:t xml:space="preserve">) </w:t>
      </w:r>
      <w:r w:rsidRPr="004D36B0">
        <w:rPr>
          <w:rFonts w:ascii="Times New Roman" w:hAnsi="Times New Roman" w:cs="Times New Roman"/>
          <w:bCs/>
          <w:sz w:val="32"/>
          <w:szCs w:val="32"/>
        </w:rPr>
        <w:t xml:space="preserve">and shut up </w:t>
      </w:r>
      <w:r w:rsidRPr="004D36B0">
        <w:rPr>
          <w:rFonts w:ascii="Times New Roman" w:hAnsi="Times New Roman" w:cs="Times New Roman"/>
          <w:bCs/>
          <w:i/>
          <w:sz w:val="32"/>
          <w:szCs w:val="32"/>
        </w:rPr>
        <w:t>the womb</w:t>
      </w:r>
      <w:r w:rsidRPr="004D36B0">
        <w:rPr>
          <w:rFonts w:ascii="Times New Roman" w:hAnsi="Times New Roman" w:cs="Times New Roman"/>
          <w:bCs/>
          <w:sz w:val="32"/>
          <w:szCs w:val="32"/>
        </w:rPr>
        <w:t xml:space="preserve">?’ – says your Elohim. Rejoice with Jerusalem and exult in her, all </w:t>
      </w:r>
      <w:r w:rsidRPr="004D36B0">
        <w:rPr>
          <w:rFonts w:ascii="Times New Roman" w:hAnsi="Times New Roman" w:cs="Times New Roman"/>
          <w:bCs/>
          <w:i/>
          <w:sz w:val="32"/>
          <w:szCs w:val="32"/>
        </w:rPr>
        <w:t>of you</w:t>
      </w:r>
      <w:r w:rsidRPr="004D36B0">
        <w:rPr>
          <w:rFonts w:ascii="Times New Roman" w:hAnsi="Times New Roman" w:cs="Times New Roman"/>
          <w:bCs/>
          <w:sz w:val="32"/>
          <w:szCs w:val="32"/>
        </w:rPr>
        <w:t xml:space="preserve"> loving her.”     </w:t>
      </w:r>
      <w:r w:rsidR="004D36B0" w:rsidRPr="004D36B0">
        <w:rPr>
          <w:rFonts w:ascii="Times New Roman" w:hAnsi="Times New Roman" w:cs="Times New Roman"/>
          <w:bCs/>
          <w:sz w:val="32"/>
          <w:szCs w:val="32"/>
        </w:rPr>
        <w:t>Isa.66</w:t>
      </w:r>
      <w:r w:rsidR="004D36B0" w:rsidRPr="004D36B0">
        <w:rPr>
          <w:rFonts w:ascii="Times New Roman" w:hAnsi="Times New Roman" w:cs="Times New Roman"/>
          <w:sz w:val="32"/>
          <w:szCs w:val="32"/>
        </w:rPr>
        <w:t>:7-10</w:t>
      </w:r>
    </w:p>
    <w:p w14:paraId="05F3F0F4" w14:textId="7B546922" w:rsidR="00A77032" w:rsidRPr="004D36B0" w:rsidRDefault="000B1F7A" w:rsidP="004D36B0">
      <w:pPr>
        <w:pStyle w:val="ListParagraph"/>
        <w:ind w:left="360"/>
        <w:contextualSpacing w:val="0"/>
        <w:rPr>
          <w:rFonts w:ascii="Times New Roman" w:hAnsi="Times New Roman" w:cs="Times New Roman"/>
          <w:sz w:val="32"/>
          <w:szCs w:val="32"/>
        </w:rPr>
      </w:pPr>
      <w:r w:rsidRPr="004D36B0">
        <w:rPr>
          <w:rFonts w:ascii="Times New Roman" w:hAnsi="Times New Roman" w:cs="Times New Roman"/>
          <w:sz w:val="32"/>
          <w:szCs w:val="32"/>
        </w:rPr>
        <w:lastRenderedPageBreak/>
        <w:t>“</w:t>
      </w:r>
      <w:r w:rsidR="00EF7FA3" w:rsidRPr="004D36B0">
        <w:rPr>
          <w:rFonts w:ascii="Times New Roman" w:hAnsi="Times New Roman" w:cs="Times New Roman"/>
          <w:sz w:val="32"/>
          <w:szCs w:val="32"/>
        </w:rPr>
        <w:t xml:space="preserve">And these </w:t>
      </w:r>
      <w:r w:rsidR="00EF7FA3" w:rsidRPr="004D36B0">
        <w:rPr>
          <w:rFonts w:ascii="Times New Roman" w:hAnsi="Times New Roman" w:cs="Times New Roman"/>
          <w:i/>
          <w:sz w:val="32"/>
          <w:szCs w:val="32"/>
        </w:rPr>
        <w:t>are</w:t>
      </w:r>
      <w:r w:rsidR="00EF7FA3" w:rsidRPr="004D36B0">
        <w:rPr>
          <w:rFonts w:ascii="Times New Roman" w:hAnsi="Times New Roman" w:cs="Times New Roman"/>
          <w:sz w:val="32"/>
          <w:szCs w:val="32"/>
        </w:rPr>
        <w:t xml:space="preserve"> the words that Yahweh spoke concerning Israel and concerning Judah. For thus said Yahweh, ‘We have heard a voice of trembling, of terror and not of peace. Ask, now, and see if a </w:t>
      </w:r>
      <w:r w:rsidR="00EF7FA3" w:rsidRPr="004D36B0">
        <w:rPr>
          <w:rFonts w:ascii="Times New Roman" w:hAnsi="Times New Roman" w:cs="Times New Roman"/>
          <w:b/>
          <w:bCs/>
          <w:sz w:val="32"/>
          <w:szCs w:val="32"/>
        </w:rPr>
        <w:t>male</w:t>
      </w:r>
      <w:r w:rsidR="00EF7FA3" w:rsidRPr="004D36B0">
        <w:rPr>
          <w:rFonts w:ascii="Times New Roman" w:hAnsi="Times New Roman" w:cs="Times New Roman"/>
          <w:sz w:val="32"/>
          <w:szCs w:val="32"/>
        </w:rPr>
        <w:t xml:space="preserve"> </w:t>
      </w:r>
      <w:r w:rsidR="00EF7FA3" w:rsidRPr="004D36B0">
        <w:rPr>
          <w:rFonts w:ascii="Times New Roman" w:hAnsi="Times New Roman" w:cs="Times New Roman"/>
          <w:iCs/>
          <w:sz w:val="32"/>
          <w:szCs w:val="32"/>
        </w:rPr>
        <w:t>(</w:t>
      </w:r>
      <w:r w:rsidR="00EF7FA3" w:rsidRPr="004D36B0">
        <w:rPr>
          <w:rFonts w:ascii="Times New Roman" w:hAnsi="Times New Roman" w:cs="Times New Roman"/>
          <w:i/>
          <w:sz w:val="32"/>
          <w:szCs w:val="32"/>
        </w:rPr>
        <w:t>LXX</w:t>
      </w:r>
      <w:r w:rsidR="00EF7FA3" w:rsidRPr="004D36B0">
        <w:rPr>
          <w:rFonts w:ascii="Times New Roman" w:hAnsi="Times New Roman" w:cs="Times New Roman"/>
          <w:iCs/>
          <w:sz w:val="32"/>
          <w:szCs w:val="32"/>
        </w:rPr>
        <w:t xml:space="preserve">, </w:t>
      </w:r>
      <w:proofErr w:type="spellStart"/>
      <w:r w:rsidR="00EF7FA3" w:rsidRPr="004D36B0">
        <w:rPr>
          <w:rFonts w:ascii="Times New Roman" w:hAnsi="Times New Roman" w:cs="Times New Roman"/>
          <w:i/>
          <w:sz w:val="32"/>
          <w:szCs w:val="32"/>
        </w:rPr>
        <w:t>arsēn</w:t>
      </w:r>
      <w:proofErr w:type="spellEnd"/>
      <w:r w:rsidR="00EF7FA3" w:rsidRPr="004D36B0">
        <w:rPr>
          <w:rFonts w:ascii="Times New Roman" w:hAnsi="Times New Roman" w:cs="Times New Roman"/>
          <w:iCs/>
          <w:sz w:val="32"/>
          <w:szCs w:val="32"/>
        </w:rPr>
        <w:t>)</w:t>
      </w:r>
      <w:r w:rsidR="00EF7FA3" w:rsidRPr="004D36B0">
        <w:rPr>
          <w:rFonts w:ascii="Times New Roman" w:hAnsi="Times New Roman" w:cs="Times New Roman"/>
          <w:sz w:val="32"/>
          <w:szCs w:val="32"/>
        </w:rPr>
        <w:t xml:space="preserve"> </w:t>
      </w:r>
      <w:r w:rsidR="00EF7FA3" w:rsidRPr="004D36B0">
        <w:rPr>
          <w:rFonts w:ascii="Times New Roman" w:hAnsi="Times New Roman" w:cs="Times New Roman"/>
          <w:i/>
          <w:sz w:val="32"/>
          <w:szCs w:val="32"/>
        </w:rPr>
        <w:t>is</w:t>
      </w:r>
      <w:r w:rsidR="00EF7FA3" w:rsidRPr="004D36B0">
        <w:rPr>
          <w:rFonts w:ascii="Times New Roman" w:hAnsi="Times New Roman" w:cs="Times New Roman"/>
          <w:sz w:val="32"/>
          <w:szCs w:val="32"/>
        </w:rPr>
        <w:t xml:space="preserve"> </w:t>
      </w:r>
      <w:r w:rsidR="00EF7FA3" w:rsidRPr="004D36B0">
        <w:rPr>
          <w:rFonts w:ascii="Times New Roman" w:hAnsi="Times New Roman" w:cs="Times New Roman"/>
          <w:b/>
          <w:bCs/>
          <w:sz w:val="32"/>
          <w:szCs w:val="32"/>
        </w:rPr>
        <w:t>bringing forth</w:t>
      </w:r>
      <w:r w:rsidR="00EF7FA3" w:rsidRPr="004D36B0">
        <w:rPr>
          <w:rFonts w:ascii="Times New Roman" w:hAnsi="Times New Roman" w:cs="Times New Roman"/>
          <w:sz w:val="32"/>
          <w:szCs w:val="32"/>
        </w:rPr>
        <w:t xml:space="preserve"> (</w:t>
      </w:r>
      <w:r w:rsidR="00EF7FA3" w:rsidRPr="004D36B0">
        <w:rPr>
          <w:rFonts w:ascii="Times New Roman" w:hAnsi="Times New Roman" w:cs="Times New Roman"/>
          <w:i/>
          <w:iCs/>
          <w:sz w:val="32"/>
          <w:szCs w:val="32"/>
        </w:rPr>
        <w:t>LXX</w:t>
      </w:r>
      <w:r w:rsidR="00EF7FA3" w:rsidRPr="004D36B0">
        <w:rPr>
          <w:rFonts w:ascii="Times New Roman" w:hAnsi="Times New Roman" w:cs="Times New Roman"/>
          <w:sz w:val="32"/>
          <w:szCs w:val="32"/>
        </w:rPr>
        <w:t xml:space="preserve">, </w:t>
      </w:r>
      <w:r w:rsidR="00EF7FA3" w:rsidRPr="004D36B0">
        <w:rPr>
          <w:rFonts w:ascii="Times New Roman" w:hAnsi="Times New Roman" w:cs="Times New Roman"/>
          <w:i/>
          <w:iCs/>
          <w:sz w:val="32"/>
          <w:szCs w:val="32"/>
        </w:rPr>
        <w:t>tiktō</w:t>
      </w:r>
      <w:r w:rsidR="00EF7FA3" w:rsidRPr="004D36B0">
        <w:rPr>
          <w:rFonts w:ascii="Times New Roman" w:hAnsi="Times New Roman" w:cs="Times New Roman"/>
          <w:sz w:val="32"/>
          <w:szCs w:val="32"/>
        </w:rPr>
        <w:t xml:space="preserve">). Why have I seen every young man, his hands upon his loins, like her </w:t>
      </w:r>
      <w:r w:rsidR="00EF7FA3" w:rsidRPr="004D36B0">
        <w:rPr>
          <w:rFonts w:ascii="Times New Roman" w:hAnsi="Times New Roman" w:cs="Times New Roman"/>
          <w:b/>
          <w:bCs/>
          <w:sz w:val="32"/>
          <w:szCs w:val="32"/>
        </w:rPr>
        <w:t>bringing forth</w:t>
      </w:r>
      <w:r w:rsidR="00EF7FA3" w:rsidRPr="004D36B0">
        <w:rPr>
          <w:rFonts w:ascii="Times New Roman" w:hAnsi="Times New Roman" w:cs="Times New Roman"/>
          <w:sz w:val="32"/>
          <w:szCs w:val="32"/>
        </w:rPr>
        <w:t xml:space="preserve"> (not in </w:t>
      </w:r>
      <w:r w:rsidR="00EF7FA3" w:rsidRPr="004D36B0">
        <w:rPr>
          <w:rFonts w:ascii="Times New Roman" w:hAnsi="Times New Roman" w:cs="Times New Roman"/>
          <w:i/>
          <w:iCs/>
          <w:sz w:val="32"/>
          <w:szCs w:val="32"/>
        </w:rPr>
        <w:t>LXX</w:t>
      </w:r>
      <w:r w:rsidR="00EF7FA3" w:rsidRPr="004D36B0">
        <w:rPr>
          <w:rFonts w:ascii="Times New Roman" w:hAnsi="Times New Roman" w:cs="Times New Roman"/>
          <w:sz w:val="32"/>
          <w:szCs w:val="32"/>
        </w:rPr>
        <w:t xml:space="preserve">), and all faces are turned to pallor? </w:t>
      </w:r>
      <w:r w:rsidR="0010762B" w:rsidRPr="004D36B0">
        <w:rPr>
          <w:rFonts w:ascii="Times New Roman" w:hAnsi="Times New Roman" w:cs="Times New Roman"/>
          <w:b/>
          <w:bCs/>
          <w:sz w:val="32"/>
          <w:szCs w:val="32"/>
          <w:u w:val="double"/>
        </w:rPr>
        <w:t>Hah</w:t>
      </w:r>
      <w:r w:rsidR="00EF7FA3" w:rsidRPr="004D36B0">
        <w:rPr>
          <w:rFonts w:ascii="Times New Roman" w:hAnsi="Times New Roman" w:cs="Times New Roman"/>
          <w:sz w:val="32"/>
          <w:szCs w:val="32"/>
        </w:rPr>
        <w:t xml:space="preserve">, for great </w:t>
      </w:r>
      <w:r w:rsidR="00EF7FA3" w:rsidRPr="004D36B0">
        <w:rPr>
          <w:rFonts w:ascii="Times New Roman" w:hAnsi="Times New Roman" w:cs="Times New Roman"/>
          <w:i/>
          <w:sz w:val="32"/>
          <w:szCs w:val="32"/>
        </w:rPr>
        <w:t>is</w:t>
      </w:r>
      <w:r w:rsidR="00EF7FA3" w:rsidRPr="004D36B0">
        <w:rPr>
          <w:rFonts w:ascii="Times New Roman" w:hAnsi="Times New Roman" w:cs="Times New Roman"/>
          <w:sz w:val="32"/>
          <w:szCs w:val="32"/>
        </w:rPr>
        <w:t xml:space="preserve"> that day! Above any like it. Even </w:t>
      </w:r>
      <w:r w:rsidR="00EF7FA3" w:rsidRPr="004D36B0">
        <w:rPr>
          <w:rFonts w:ascii="Times New Roman" w:hAnsi="Times New Roman" w:cs="Times New Roman"/>
          <w:sz w:val="32"/>
          <w:szCs w:val="32"/>
          <w:u w:val="single"/>
        </w:rPr>
        <w:t xml:space="preserve">a </w:t>
      </w:r>
      <w:r w:rsidR="00EF7FA3" w:rsidRPr="004D36B0">
        <w:rPr>
          <w:rFonts w:ascii="Times New Roman" w:hAnsi="Times New Roman" w:cs="Times New Roman"/>
          <w:bCs/>
          <w:sz w:val="32"/>
          <w:szCs w:val="32"/>
          <w:u w:val="single"/>
        </w:rPr>
        <w:t>time of that distress</w:t>
      </w:r>
      <w:r w:rsidR="00EF7FA3" w:rsidRPr="004D36B0">
        <w:rPr>
          <w:rFonts w:ascii="Times New Roman" w:hAnsi="Times New Roman" w:cs="Times New Roman"/>
          <w:sz w:val="32"/>
          <w:szCs w:val="32"/>
          <w:u w:val="single"/>
        </w:rPr>
        <w:t xml:space="preserve"> to Jacob</w:t>
      </w:r>
      <w:r w:rsidR="00EF7FA3" w:rsidRPr="004D36B0">
        <w:rPr>
          <w:rFonts w:ascii="Times New Roman" w:hAnsi="Times New Roman" w:cs="Times New Roman"/>
          <w:sz w:val="32"/>
          <w:szCs w:val="32"/>
        </w:rPr>
        <w:t xml:space="preserve">, but he will be saved from it. Then it will come to pass in that day – an utterance of Yahweh of armies – I will break </w:t>
      </w:r>
      <w:r w:rsidR="00EF7FA3" w:rsidRPr="004D36B0">
        <w:rPr>
          <w:rFonts w:ascii="Times New Roman" w:hAnsi="Times New Roman" w:cs="Times New Roman"/>
          <w:i/>
          <w:sz w:val="32"/>
          <w:szCs w:val="32"/>
        </w:rPr>
        <w:t>the</w:t>
      </w:r>
      <w:r w:rsidR="00EF7FA3" w:rsidRPr="004D36B0">
        <w:rPr>
          <w:rFonts w:ascii="Times New Roman" w:hAnsi="Times New Roman" w:cs="Times New Roman"/>
          <w:sz w:val="32"/>
          <w:szCs w:val="32"/>
        </w:rPr>
        <w:t xml:space="preserve"> yoke from over your neck and I will tear away your chains, and foreigners will not enslave him again. But they will serve Yahweh their Elohim, and David their king, whom I will raise up for them.’</w:t>
      </w:r>
      <w:r w:rsidR="00D45776" w:rsidRPr="004D36B0">
        <w:rPr>
          <w:rFonts w:ascii="Times New Roman" w:hAnsi="Times New Roman" w:cs="Times New Roman"/>
          <w:sz w:val="32"/>
          <w:szCs w:val="32"/>
        </w:rPr>
        <w:t xml:space="preserve">”     </w:t>
      </w:r>
      <w:r w:rsidR="004D36B0" w:rsidRPr="004D36B0">
        <w:rPr>
          <w:rFonts w:ascii="Times New Roman" w:hAnsi="Times New Roman" w:cs="Times New Roman"/>
          <w:sz w:val="32"/>
          <w:szCs w:val="32"/>
        </w:rPr>
        <w:t>Jer.30:4-9</w:t>
      </w:r>
    </w:p>
    <w:p w14:paraId="05F3F0F6" w14:textId="77777777" w:rsidR="00EF7FA3" w:rsidRPr="004D36B0" w:rsidRDefault="009F6BCB" w:rsidP="00EC4F0D">
      <w:pPr>
        <w:pStyle w:val="ListParagraph"/>
        <w:ind w:left="0"/>
        <w:contextualSpacing w:val="0"/>
        <w:rPr>
          <w:rFonts w:ascii="Times New Roman" w:hAnsi="Times New Roman" w:cs="Times New Roman"/>
          <w:bCs/>
          <w:sz w:val="32"/>
          <w:szCs w:val="32"/>
        </w:rPr>
      </w:pPr>
      <w:r w:rsidRPr="004D36B0">
        <w:rPr>
          <w:rFonts w:ascii="Times New Roman" w:hAnsi="Times New Roman" w:cs="Times New Roman"/>
          <w:sz w:val="32"/>
          <w:szCs w:val="32"/>
        </w:rPr>
        <w:t>Note how</w:t>
      </w:r>
      <w:r w:rsidR="001C50C3" w:rsidRPr="004D36B0">
        <w:rPr>
          <w:rFonts w:ascii="Times New Roman" w:hAnsi="Times New Roman" w:cs="Times New Roman"/>
          <w:sz w:val="32"/>
          <w:szCs w:val="32"/>
        </w:rPr>
        <w:t xml:space="preserve"> the Micah and Isaiah texts are distinctively </w:t>
      </w:r>
      <w:proofErr w:type="spellStart"/>
      <w:r w:rsidR="001C50C3" w:rsidRPr="004D36B0">
        <w:rPr>
          <w:rFonts w:ascii="Times New Roman" w:hAnsi="Times New Roman" w:cs="Times New Roman"/>
          <w:sz w:val="32"/>
          <w:szCs w:val="32"/>
        </w:rPr>
        <w:t>Jerusalo</w:t>
      </w:r>
      <w:proofErr w:type="spellEnd"/>
      <w:r w:rsidR="001C50C3" w:rsidRPr="004D36B0">
        <w:rPr>
          <w:rFonts w:ascii="Times New Roman" w:hAnsi="Times New Roman" w:cs="Times New Roman"/>
          <w:sz w:val="32"/>
          <w:szCs w:val="32"/>
        </w:rPr>
        <w:t>-centric.</w:t>
      </w:r>
      <w:r w:rsidRPr="004D36B0">
        <w:rPr>
          <w:rFonts w:ascii="Times New Roman" w:hAnsi="Times New Roman" w:cs="Times New Roman"/>
          <w:sz w:val="32"/>
          <w:szCs w:val="32"/>
        </w:rPr>
        <w:t xml:space="preserve"> </w:t>
      </w:r>
      <w:r w:rsidR="001C50C3" w:rsidRPr="004D36B0">
        <w:rPr>
          <w:rFonts w:ascii="Times New Roman" w:hAnsi="Times New Roman" w:cs="Times New Roman"/>
          <w:sz w:val="32"/>
          <w:szCs w:val="32"/>
        </w:rPr>
        <w:t xml:space="preserve">The </w:t>
      </w:r>
      <w:r w:rsidRPr="004D36B0">
        <w:rPr>
          <w:rFonts w:ascii="Times New Roman" w:hAnsi="Times New Roman" w:cs="Times New Roman"/>
          <w:b/>
          <w:bCs/>
          <w:sz w:val="32"/>
          <w:szCs w:val="32"/>
        </w:rPr>
        <w:t>birth-pains</w:t>
      </w:r>
      <w:r w:rsidRPr="004D36B0">
        <w:rPr>
          <w:rFonts w:ascii="Times New Roman" w:hAnsi="Times New Roman" w:cs="Times New Roman"/>
          <w:sz w:val="32"/>
          <w:szCs w:val="32"/>
        </w:rPr>
        <w:t xml:space="preserve"> (</w:t>
      </w:r>
      <w:proofErr w:type="spellStart"/>
      <w:r w:rsidRPr="004D36B0">
        <w:rPr>
          <w:rFonts w:ascii="Times New Roman" w:hAnsi="Times New Roman" w:cs="Times New Roman"/>
          <w:i/>
          <w:iCs/>
          <w:sz w:val="32"/>
          <w:szCs w:val="32"/>
        </w:rPr>
        <w:t>ōdin</w:t>
      </w:r>
      <w:proofErr w:type="spellEnd"/>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ōdinō</w:t>
      </w:r>
      <w:r w:rsidRPr="004D36B0">
        <w:rPr>
          <w:rFonts w:ascii="Times New Roman" w:hAnsi="Times New Roman" w:cs="Times New Roman"/>
          <w:sz w:val="32"/>
          <w:szCs w:val="32"/>
        </w:rPr>
        <w:t xml:space="preserve">) and </w:t>
      </w:r>
      <w:r w:rsidRPr="004D36B0">
        <w:rPr>
          <w:rFonts w:ascii="Times New Roman" w:hAnsi="Times New Roman" w:cs="Times New Roman"/>
          <w:b/>
          <w:bCs/>
          <w:sz w:val="32"/>
          <w:szCs w:val="32"/>
        </w:rPr>
        <w:t>giving birth</w:t>
      </w:r>
      <w:r w:rsidRPr="004D36B0">
        <w:rPr>
          <w:rFonts w:ascii="Times New Roman" w:hAnsi="Times New Roman" w:cs="Times New Roman"/>
          <w:sz w:val="32"/>
          <w:szCs w:val="32"/>
        </w:rPr>
        <w:t xml:space="preserve"> (</w:t>
      </w:r>
      <w:r w:rsidRPr="004D36B0">
        <w:rPr>
          <w:rFonts w:ascii="Times New Roman" w:hAnsi="Times New Roman" w:cs="Times New Roman"/>
          <w:i/>
          <w:iCs/>
          <w:sz w:val="32"/>
          <w:szCs w:val="32"/>
        </w:rPr>
        <w:t>tiktō</w:t>
      </w:r>
      <w:r w:rsidRPr="004D36B0">
        <w:rPr>
          <w:rFonts w:ascii="Times New Roman" w:hAnsi="Times New Roman" w:cs="Times New Roman"/>
          <w:sz w:val="32"/>
          <w:szCs w:val="32"/>
        </w:rPr>
        <w:t xml:space="preserve">) are repeated in these texts – and even more </w:t>
      </w:r>
      <w:r w:rsidR="00281B8D" w:rsidRPr="004D36B0">
        <w:rPr>
          <w:rFonts w:ascii="Times New Roman" w:hAnsi="Times New Roman" w:cs="Times New Roman"/>
          <w:sz w:val="32"/>
          <w:szCs w:val="32"/>
        </w:rPr>
        <w:t>abundantly</w:t>
      </w:r>
      <w:r w:rsidRPr="004D36B0">
        <w:rPr>
          <w:rFonts w:ascii="Times New Roman" w:hAnsi="Times New Roman" w:cs="Times New Roman"/>
          <w:sz w:val="32"/>
          <w:szCs w:val="32"/>
        </w:rPr>
        <w:t xml:space="preserve"> in the Hebrew </w:t>
      </w:r>
      <w:r w:rsidR="00710B96" w:rsidRPr="004D36B0">
        <w:rPr>
          <w:rFonts w:ascii="Times New Roman" w:hAnsi="Times New Roman" w:cs="Times New Roman"/>
          <w:sz w:val="32"/>
          <w:szCs w:val="32"/>
        </w:rPr>
        <w:t>version of them</w:t>
      </w:r>
      <w:r w:rsidRPr="004D36B0">
        <w:rPr>
          <w:rFonts w:ascii="Times New Roman" w:hAnsi="Times New Roman" w:cs="Times New Roman"/>
          <w:sz w:val="32"/>
          <w:szCs w:val="32"/>
        </w:rPr>
        <w:t xml:space="preserve">. They are spoken variously </w:t>
      </w:r>
      <w:r w:rsidR="00281B8D" w:rsidRPr="004D36B0">
        <w:rPr>
          <w:rFonts w:ascii="Times New Roman" w:hAnsi="Times New Roman" w:cs="Times New Roman"/>
          <w:sz w:val="32"/>
          <w:szCs w:val="32"/>
        </w:rPr>
        <w:t>concerning</w:t>
      </w:r>
      <w:r w:rsidRPr="004D36B0">
        <w:rPr>
          <w:rFonts w:ascii="Times New Roman" w:hAnsi="Times New Roman" w:cs="Times New Roman"/>
          <w:sz w:val="32"/>
          <w:szCs w:val="32"/>
        </w:rPr>
        <w:t xml:space="preserve"> a male (</w:t>
      </w:r>
      <w:proofErr w:type="spellStart"/>
      <w:r w:rsidRPr="004D36B0">
        <w:rPr>
          <w:rFonts w:ascii="Times New Roman" w:hAnsi="Times New Roman" w:cs="Times New Roman"/>
          <w:i/>
          <w:iCs/>
          <w:sz w:val="32"/>
          <w:szCs w:val="32"/>
        </w:rPr>
        <w:t>arsēn</w:t>
      </w:r>
      <w:proofErr w:type="spellEnd"/>
      <w:r w:rsidRPr="004D36B0">
        <w:rPr>
          <w:rFonts w:ascii="Times New Roman" w:hAnsi="Times New Roman" w:cs="Times New Roman"/>
          <w:sz w:val="32"/>
          <w:szCs w:val="32"/>
        </w:rPr>
        <w:t xml:space="preserve">), Zion, daughter of Zion, Jerusalem, a nation, and the earth giving birth to a male, or to her sons. The nation will be born in a day, in one stroke (i.e., </w:t>
      </w:r>
      <w:r w:rsidR="005D78FC" w:rsidRPr="004D36B0">
        <w:rPr>
          <w:rFonts w:ascii="Times New Roman" w:hAnsi="Times New Roman" w:cs="Times New Roman"/>
          <w:sz w:val="32"/>
          <w:szCs w:val="32"/>
        </w:rPr>
        <w:t xml:space="preserve">“in </w:t>
      </w:r>
      <w:r w:rsidRPr="004D36B0">
        <w:rPr>
          <w:rFonts w:ascii="Times New Roman" w:hAnsi="Times New Roman" w:cs="Times New Roman"/>
          <w:sz w:val="32"/>
          <w:szCs w:val="32"/>
        </w:rPr>
        <w:t>a moment</w:t>
      </w:r>
      <w:r w:rsidR="005D78FC" w:rsidRPr="004D36B0">
        <w:rPr>
          <w:rFonts w:ascii="Times New Roman" w:hAnsi="Times New Roman" w:cs="Times New Roman"/>
          <w:sz w:val="32"/>
          <w:szCs w:val="32"/>
        </w:rPr>
        <w:t>”</w:t>
      </w:r>
      <w:r w:rsidRPr="004D36B0">
        <w:rPr>
          <w:rFonts w:ascii="Times New Roman" w:hAnsi="Times New Roman" w:cs="Times New Roman"/>
          <w:sz w:val="32"/>
          <w:szCs w:val="32"/>
        </w:rPr>
        <w:t>).</w:t>
      </w:r>
      <w:r w:rsidR="005D78FC" w:rsidRPr="004D36B0">
        <w:rPr>
          <w:rFonts w:ascii="Times New Roman" w:hAnsi="Times New Roman" w:cs="Times New Roman"/>
          <w:sz w:val="32"/>
          <w:szCs w:val="32"/>
        </w:rPr>
        <w:t xml:space="preserve"> This will happen in a time of trembling and terror, “</w:t>
      </w:r>
      <w:r w:rsidR="005D78FC" w:rsidRPr="004D36B0">
        <w:rPr>
          <w:rFonts w:ascii="Times New Roman" w:hAnsi="Times New Roman" w:cs="Times New Roman"/>
          <w:sz w:val="32"/>
          <w:szCs w:val="32"/>
          <w:u w:val="single"/>
        </w:rPr>
        <w:t>the time of Jacob’s trouble</w:t>
      </w:r>
      <w:r w:rsidR="005D78FC" w:rsidRPr="004D36B0">
        <w:rPr>
          <w:rFonts w:ascii="Times New Roman" w:hAnsi="Times New Roman" w:cs="Times New Roman"/>
          <w:sz w:val="32"/>
          <w:szCs w:val="32"/>
        </w:rPr>
        <w:t>” (</w:t>
      </w:r>
      <w:r w:rsidR="005D78FC" w:rsidRPr="004D36B0">
        <w:rPr>
          <w:rFonts w:ascii="Times New Roman" w:hAnsi="Times New Roman" w:cs="Times New Roman"/>
          <w:i/>
          <w:iCs/>
          <w:sz w:val="32"/>
          <w:szCs w:val="32"/>
        </w:rPr>
        <w:t>KJV</w:t>
      </w:r>
      <w:r w:rsidR="005D78FC" w:rsidRPr="004D36B0">
        <w:rPr>
          <w:rFonts w:ascii="Times New Roman" w:hAnsi="Times New Roman" w:cs="Times New Roman"/>
          <w:sz w:val="32"/>
          <w:szCs w:val="32"/>
        </w:rPr>
        <w:t xml:space="preserve">), not like any other. </w:t>
      </w:r>
      <w:r w:rsidR="003F1106" w:rsidRPr="004D36B0">
        <w:rPr>
          <w:rFonts w:ascii="Times New Roman" w:hAnsi="Times New Roman" w:cs="Times New Roman"/>
          <w:sz w:val="32"/>
          <w:szCs w:val="32"/>
        </w:rPr>
        <w:t xml:space="preserve">Jesus also spoke of wars, famines, pestilences and earthquakes as “a beginning of </w:t>
      </w:r>
      <w:r w:rsidR="003F1106" w:rsidRPr="004D36B0">
        <w:rPr>
          <w:rFonts w:ascii="Times New Roman" w:hAnsi="Times New Roman" w:cs="Times New Roman"/>
          <w:b/>
          <w:bCs/>
          <w:sz w:val="32"/>
          <w:szCs w:val="32"/>
        </w:rPr>
        <w:t>birth-pains</w:t>
      </w:r>
      <w:r w:rsidR="003F1106" w:rsidRPr="004D36B0">
        <w:rPr>
          <w:rFonts w:ascii="Times New Roman" w:hAnsi="Times New Roman" w:cs="Times New Roman"/>
          <w:sz w:val="32"/>
          <w:szCs w:val="32"/>
        </w:rPr>
        <w:t xml:space="preserve"> (</w:t>
      </w:r>
      <w:proofErr w:type="spellStart"/>
      <w:r w:rsidR="003F1106" w:rsidRPr="004D36B0">
        <w:rPr>
          <w:rFonts w:ascii="Times New Roman" w:hAnsi="Times New Roman" w:cs="Times New Roman"/>
          <w:i/>
          <w:iCs/>
          <w:sz w:val="32"/>
          <w:szCs w:val="32"/>
        </w:rPr>
        <w:t>ōdin</w:t>
      </w:r>
      <w:proofErr w:type="spellEnd"/>
      <w:r w:rsidR="003F1106" w:rsidRPr="004D36B0">
        <w:rPr>
          <w:rFonts w:ascii="Times New Roman" w:hAnsi="Times New Roman" w:cs="Times New Roman"/>
          <w:sz w:val="32"/>
          <w:szCs w:val="32"/>
        </w:rPr>
        <w:t xml:space="preserve">)” (Mat.24:7-8), implying that </w:t>
      </w:r>
      <w:r w:rsidR="004E5881" w:rsidRPr="004D36B0">
        <w:rPr>
          <w:rFonts w:ascii="Times New Roman" w:hAnsi="Times New Roman" w:cs="Times New Roman"/>
          <w:sz w:val="32"/>
          <w:szCs w:val="32"/>
        </w:rPr>
        <w:t>the remainder</w:t>
      </w:r>
      <w:r w:rsidR="003F1106" w:rsidRPr="004D36B0">
        <w:rPr>
          <w:rFonts w:ascii="Times New Roman" w:hAnsi="Times New Roman" w:cs="Times New Roman"/>
          <w:sz w:val="32"/>
          <w:szCs w:val="32"/>
        </w:rPr>
        <w:t xml:space="preserve"> of His </w:t>
      </w:r>
      <w:r w:rsidR="004E5881" w:rsidRPr="004D36B0">
        <w:rPr>
          <w:rFonts w:ascii="Times New Roman" w:hAnsi="Times New Roman" w:cs="Times New Roman"/>
          <w:sz w:val="32"/>
          <w:szCs w:val="32"/>
        </w:rPr>
        <w:t>discourse</w:t>
      </w:r>
      <w:r w:rsidR="003F1106" w:rsidRPr="004D36B0">
        <w:rPr>
          <w:rFonts w:ascii="Times New Roman" w:hAnsi="Times New Roman" w:cs="Times New Roman"/>
          <w:sz w:val="32"/>
          <w:szCs w:val="32"/>
        </w:rPr>
        <w:t xml:space="preserve"> would be the rest of the birth-pains. </w:t>
      </w:r>
      <w:r w:rsidR="005D78FC" w:rsidRPr="004D36B0">
        <w:rPr>
          <w:rFonts w:ascii="Times New Roman" w:hAnsi="Times New Roman" w:cs="Times New Roman"/>
          <w:sz w:val="32"/>
          <w:szCs w:val="32"/>
        </w:rPr>
        <w:t>Micah’s “</w:t>
      </w:r>
      <w:r w:rsidR="005D78FC" w:rsidRPr="004D36B0">
        <w:rPr>
          <w:rFonts w:ascii="Times New Roman" w:hAnsi="Times New Roman" w:cs="Times New Roman"/>
          <w:sz w:val="32"/>
          <w:szCs w:val="32"/>
          <w:u w:val="single"/>
        </w:rPr>
        <w:t>you will go out from town and dwell in the open field</w:t>
      </w:r>
      <w:r w:rsidR="005D78FC" w:rsidRPr="004D36B0">
        <w:rPr>
          <w:rFonts w:ascii="Times New Roman" w:hAnsi="Times New Roman" w:cs="Times New Roman"/>
          <w:sz w:val="32"/>
          <w:szCs w:val="32"/>
        </w:rPr>
        <w:t xml:space="preserve">” </w:t>
      </w:r>
      <w:r w:rsidR="003F1106" w:rsidRPr="004D36B0">
        <w:rPr>
          <w:rFonts w:ascii="Times New Roman" w:hAnsi="Times New Roman" w:cs="Times New Roman"/>
          <w:sz w:val="32"/>
          <w:szCs w:val="32"/>
        </w:rPr>
        <w:t>s</w:t>
      </w:r>
      <w:r w:rsidR="005D78FC" w:rsidRPr="004D36B0">
        <w:rPr>
          <w:rFonts w:ascii="Times New Roman" w:hAnsi="Times New Roman" w:cs="Times New Roman"/>
          <w:sz w:val="32"/>
          <w:szCs w:val="32"/>
        </w:rPr>
        <w:t>uggests the woman’s flight into the wilderness (Rev.12:6). But it is also possible to translate</w:t>
      </w:r>
      <w:r w:rsidR="00EF6746" w:rsidRPr="004D36B0">
        <w:rPr>
          <w:rFonts w:ascii="Times New Roman" w:hAnsi="Times New Roman" w:cs="Times New Roman"/>
          <w:sz w:val="32"/>
          <w:szCs w:val="32"/>
        </w:rPr>
        <w:t xml:space="preserve"> this as a</w:t>
      </w:r>
      <w:r w:rsidR="005D78FC" w:rsidRPr="004D36B0">
        <w:rPr>
          <w:rFonts w:ascii="Times New Roman" w:hAnsi="Times New Roman" w:cs="Times New Roman"/>
          <w:sz w:val="32"/>
          <w:szCs w:val="32"/>
        </w:rPr>
        <w:t xml:space="preserve"> “plain” </w:t>
      </w:r>
      <w:r w:rsidR="00261274" w:rsidRPr="004D36B0">
        <w:rPr>
          <w:rFonts w:ascii="Times New Roman" w:hAnsi="Times New Roman" w:cs="Times New Roman"/>
          <w:sz w:val="32"/>
          <w:szCs w:val="32"/>
        </w:rPr>
        <w:t>instead of</w:t>
      </w:r>
      <w:r w:rsidR="005D78FC" w:rsidRPr="004D36B0">
        <w:rPr>
          <w:rFonts w:ascii="Times New Roman" w:hAnsi="Times New Roman" w:cs="Times New Roman"/>
          <w:sz w:val="32"/>
          <w:szCs w:val="32"/>
        </w:rPr>
        <w:t xml:space="preserve"> “open field”</w:t>
      </w:r>
      <w:r w:rsidR="00272016" w:rsidRPr="004D36B0">
        <w:rPr>
          <w:rFonts w:ascii="Times New Roman" w:hAnsi="Times New Roman" w:cs="Times New Roman"/>
          <w:sz w:val="32"/>
          <w:szCs w:val="32"/>
        </w:rPr>
        <w:t xml:space="preserve"> (</w:t>
      </w:r>
      <w:r w:rsidR="00272016" w:rsidRPr="004D36B0">
        <w:rPr>
          <w:rFonts w:ascii="Times New Roman" w:hAnsi="Times New Roman" w:cs="Times New Roman"/>
          <w:i/>
          <w:iCs/>
          <w:sz w:val="32"/>
          <w:szCs w:val="32"/>
        </w:rPr>
        <w:t>LXX</w:t>
      </w:r>
      <w:r w:rsidR="00272016" w:rsidRPr="004D36B0">
        <w:rPr>
          <w:rFonts w:ascii="Times New Roman" w:hAnsi="Times New Roman" w:cs="Times New Roman"/>
          <w:sz w:val="32"/>
          <w:szCs w:val="32"/>
        </w:rPr>
        <w:t xml:space="preserve">, </w:t>
      </w:r>
      <w:r w:rsidR="00272016" w:rsidRPr="004D36B0">
        <w:rPr>
          <w:rFonts w:ascii="Times New Roman" w:hAnsi="Times New Roman" w:cs="Times New Roman"/>
          <w:i/>
          <w:iCs/>
          <w:sz w:val="32"/>
          <w:szCs w:val="32"/>
        </w:rPr>
        <w:t>pedion</w:t>
      </w:r>
      <w:r w:rsidR="00272016" w:rsidRPr="004D36B0">
        <w:rPr>
          <w:rFonts w:ascii="Times New Roman" w:hAnsi="Times New Roman" w:cs="Times New Roman"/>
          <w:sz w:val="32"/>
          <w:szCs w:val="32"/>
        </w:rPr>
        <w:t>)</w:t>
      </w:r>
      <w:r w:rsidR="00DA1E1F" w:rsidRPr="004D36B0">
        <w:rPr>
          <w:rFonts w:ascii="Times New Roman" w:hAnsi="Times New Roman" w:cs="Times New Roman"/>
          <w:sz w:val="32"/>
          <w:szCs w:val="32"/>
        </w:rPr>
        <w:t>,</w:t>
      </w:r>
      <w:r w:rsidR="005D78FC" w:rsidRPr="004D36B0">
        <w:rPr>
          <w:rFonts w:ascii="Times New Roman" w:hAnsi="Times New Roman" w:cs="Times New Roman"/>
          <w:sz w:val="32"/>
          <w:szCs w:val="32"/>
        </w:rPr>
        <w:t xml:space="preserve"> and </w:t>
      </w:r>
      <w:r w:rsidR="00EF6746" w:rsidRPr="004D36B0">
        <w:rPr>
          <w:rFonts w:ascii="Times New Roman" w:hAnsi="Times New Roman" w:cs="Times New Roman"/>
          <w:sz w:val="32"/>
          <w:szCs w:val="32"/>
        </w:rPr>
        <w:t>it</w:t>
      </w:r>
      <w:r w:rsidR="005D78FC" w:rsidRPr="004D36B0">
        <w:rPr>
          <w:rFonts w:ascii="Times New Roman" w:hAnsi="Times New Roman" w:cs="Times New Roman"/>
          <w:sz w:val="32"/>
          <w:szCs w:val="32"/>
        </w:rPr>
        <w:t xml:space="preserve"> </w:t>
      </w:r>
      <w:r w:rsidR="00281B8D" w:rsidRPr="004D36B0">
        <w:rPr>
          <w:rFonts w:ascii="Times New Roman" w:hAnsi="Times New Roman" w:cs="Times New Roman"/>
          <w:sz w:val="32"/>
          <w:szCs w:val="32"/>
        </w:rPr>
        <w:t>c</w:t>
      </w:r>
      <w:r w:rsidR="005D78FC" w:rsidRPr="004D36B0">
        <w:rPr>
          <w:rFonts w:ascii="Times New Roman" w:hAnsi="Times New Roman" w:cs="Times New Roman"/>
          <w:sz w:val="32"/>
          <w:szCs w:val="32"/>
        </w:rPr>
        <w:t xml:space="preserve">ould suggest </w:t>
      </w:r>
      <w:r w:rsidR="00272016" w:rsidRPr="004D36B0">
        <w:rPr>
          <w:rFonts w:ascii="Times New Roman" w:hAnsi="Times New Roman" w:cs="Times New Roman"/>
          <w:sz w:val="32"/>
          <w:szCs w:val="32"/>
        </w:rPr>
        <w:t xml:space="preserve">“a </w:t>
      </w:r>
      <w:r w:rsidR="005D78FC" w:rsidRPr="004D36B0">
        <w:rPr>
          <w:rFonts w:ascii="Times New Roman" w:hAnsi="Times New Roman" w:cs="Times New Roman"/>
          <w:sz w:val="32"/>
          <w:szCs w:val="32"/>
        </w:rPr>
        <w:t xml:space="preserve">plain </w:t>
      </w:r>
      <w:r w:rsidR="00272016" w:rsidRPr="004D36B0">
        <w:rPr>
          <w:rFonts w:ascii="Times New Roman" w:hAnsi="Times New Roman" w:cs="Times New Roman"/>
          <w:sz w:val="32"/>
          <w:szCs w:val="32"/>
        </w:rPr>
        <w:t xml:space="preserve">in the land </w:t>
      </w:r>
      <w:r w:rsidR="005D78FC" w:rsidRPr="004D36B0">
        <w:rPr>
          <w:rFonts w:ascii="Times New Roman" w:hAnsi="Times New Roman" w:cs="Times New Roman"/>
          <w:sz w:val="32"/>
          <w:szCs w:val="32"/>
        </w:rPr>
        <w:t>of Shinar</w:t>
      </w:r>
      <w:r w:rsidR="00272016" w:rsidRPr="004D36B0">
        <w:rPr>
          <w:rFonts w:ascii="Times New Roman" w:hAnsi="Times New Roman" w:cs="Times New Roman"/>
          <w:sz w:val="32"/>
          <w:szCs w:val="32"/>
        </w:rPr>
        <w:t>” (</w:t>
      </w:r>
      <w:r w:rsidR="00272016" w:rsidRPr="004D36B0">
        <w:rPr>
          <w:rFonts w:ascii="Times New Roman" w:hAnsi="Times New Roman" w:cs="Times New Roman"/>
          <w:i/>
          <w:iCs/>
          <w:sz w:val="32"/>
          <w:szCs w:val="32"/>
        </w:rPr>
        <w:t>LXX</w:t>
      </w:r>
      <w:r w:rsidR="00272016" w:rsidRPr="004D36B0">
        <w:rPr>
          <w:rFonts w:ascii="Times New Roman" w:hAnsi="Times New Roman" w:cs="Times New Roman"/>
          <w:sz w:val="32"/>
          <w:szCs w:val="32"/>
        </w:rPr>
        <w:t xml:space="preserve"> of Gen.11:2,</w:t>
      </w:r>
      <w:r w:rsidR="00947C93" w:rsidRPr="004D36B0">
        <w:rPr>
          <w:rFonts w:ascii="Times New Roman" w:hAnsi="Times New Roman" w:cs="Times New Roman"/>
          <w:sz w:val="32"/>
          <w:szCs w:val="32"/>
        </w:rPr>
        <w:t xml:space="preserve"> where</w:t>
      </w:r>
      <w:r w:rsidR="00272016" w:rsidRPr="004D36B0">
        <w:rPr>
          <w:rFonts w:ascii="Times New Roman" w:hAnsi="Times New Roman" w:cs="Times New Roman"/>
          <w:sz w:val="32"/>
          <w:szCs w:val="32"/>
        </w:rPr>
        <w:t xml:space="preserve"> “plain” is</w:t>
      </w:r>
      <w:r w:rsidR="00EF6746" w:rsidRPr="004D36B0">
        <w:rPr>
          <w:rFonts w:ascii="Times New Roman" w:hAnsi="Times New Roman" w:cs="Times New Roman"/>
          <w:sz w:val="32"/>
          <w:szCs w:val="32"/>
        </w:rPr>
        <w:t xml:space="preserve"> also </w:t>
      </w:r>
      <w:r w:rsidR="00272016" w:rsidRPr="004D36B0">
        <w:rPr>
          <w:rFonts w:ascii="Times New Roman" w:hAnsi="Times New Roman" w:cs="Times New Roman"/>
          <w:i/>
          <w:iCs/>
          <w:sz w:val="32"/>
          <w:szCs w:val="32"/>
        </w:rPr>
        <w:t>pedion</w:t>
      </w:r>
      <w:r w:rsidR="00272016" w:rsidRPr="004D36B0">
        <w:rPr>
          <w:rFonts w:ascii="Times New Roman" w:hAnsi="Times New Roman" w:cs="Times New Roman"/>
          <w:sz w:val="32"/>
          <w:szCs w:val="32"/>
        </w:rPr>
        <w:t>)</w:t>
      </w:r>
      <w:r w:rsidR="005D78FC" w:rsidRPr="004D36B0">
        <w:rPr>
          <w:rFonts w:ascii="Times New Roman" w:hAnsi="Times New Roman" w:cs="Times New Roman"/>
          <w:sz w:val="32"/>
          <w:szCs w:val="32"/>
        </w:rPr>
        <w:t>, because they will also “</w:t>
      </w:r>
      <w:r w:rsidR="005D78FC" w:rsidRPr="004D36B0">
        <w:rPr>
          <w:rFonts w:ascii="Times New Roman" w:hAnsi="Times New Roman" w:cs="Times New Roman"/>
          <w:sz w:val="32"/>
          <w:szCs w:val="32"/>
          <w:u w:val="single"/>
        </w:rPr>
        <w:t>go as far as Babel</w:t>
      </w:r>
      <w:r w:rsidR="005D78FC" w:rsidRPr="004D36B0">
        <w:rPr>
          <w:rFonts w:ascii="Times New Roman" w:hAnsi="Times New Roman" w:cs="Times New Roman"/>
          <w:sz w:val="32"/>
          <w:szCs w:val="32"/>
        </w:rPr>
        <w:t>”</w:t>
      </w:r>
      <w:r w:rsidR="00DA1E1F" w:rsidRPr="004D36B0">
        <w:rPr>
          <w:rFonts w:ascii="Times New Roman" w:hAnsi="Times New Roman" w:cs="Times New Roman"/>
          <w:sz w:val="32"/>
          <w:szCs w:val="32"/>
        </w:rPr>
        <w:t>.</w:t>
      </w:r>
      <w:r w:rsidR="005D78FC" w:rsidRPr="004D36B0">
        <w:rPr>
          <w:rFonts w:ascii="Times New Roman" w:hAnsi="Times New Roman" w:cs="Times New Roman"/>
          <w:sz w:val="32"/>
          <w:szCs w:val="32"/>
        </w:rPr>
        <w:t xml:space="preserve"> </w:t>
      </w:r>
      <w:r w:rsidR="00DA1E1F" w:rsidRPr="004D36B0">
        <w:rPr>
          <w:rFonts w:ascii="Times New Roman" w:hAnsi="Times New Roman" w:cs="Times New Roman"/>
          <w:sz w:val="32"/>
          <w:szCs w:val="32"/>
        </w:rPr>
        <w:t>A</w:t>
      </w:r>
      <w:r w:rsidR="005D78FC" w:rsidRPr="004D36B0">
        <w:rPr>
          <w:rFonts w:ascii="Times New Roman" w:hAnsi="Times New Roman" w:cs="Times New Roman"/>
          <w:sz w:val="32"/>
          <w:szCs w:val="32"/>
        </w:rPr>
        <w:t xml:space="preserve">nd their rescue from Babel </w:t>
      </w:r>
      <w:r w:rsidR="00EC4F0D" w:rsidRPr="004D36B0">
        <w:rPr>
          <w:rFonts w:ascii="Times New Roman" w:hAnsi="Times New Roman" w:cs="Times New Roman"/>
          <w:sz w:val="32"/>
          <w:szCs w:val="32"/>
        </w:rPr>
        <w:t xml:space="preserve">has this NT support </w:t>
      </w:r>
      <w:r w:rsidR="00EC4F0D" w:rsidRPr="004D36B0">
        <w:rPr>
          <w:rFonts w:ascii="Times New Roman" w:hAnsi="Times New Roman" w:cs="Times New Roman"/>
          <w:bCs/>
          <w:sz w:val="32"/>
          <w:szCs w:val="32"/>
        </w:rPr>
        <w:t>–</w:t>
      </w:r>
      <w:r w:rsidR="00EC4F0D" w:rsidRPr="004D36B0">
        <w:rPr>
          <w:rFonts w:ascii="Times New Roman" w:hAnsi="Times New Roman" w:cs="Times New Roman"/>
          <w:sz w:val="32"/>
          <w:szCs w:val="32"/>
        </w:rPr>
        <w:t xml:space="preserve"> </w:t>
      </w:r>
      <w:r w:rsidR="005D78FC" w:rsidRPr="004D36B0">
        <w:rPr>
          <w:rFonts w:ascii="Times New Roman" w:hAnsi="Times New Roman" w:cs="Times New Roman"/>
          <w:sz w:val="32"/>
          <w:szCs w:val="32"/>
        </w:rPr>
        <w:t xml:space="preserve"> “Come out of her (Babylon), My people” (Rev.18:4).</w:t>
      </w:r>
    </w:p>
    <w:p w14:paraId="05F3F0F7" w14:textId="77777777" w:rsidR="00376E53" w:rsidRPr="004D36B0" w:rsidRDefault="00F00854" w:rsidP="000E28BB">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lastRenderedPageBreak/>
        <w:t xml:space="preserve">What </w:t>
      </w:r>
      <w:r w:rsidR="00947C93" w:rsidRPr="004D36B0">
        <w:rPr>
          <w:rFonts w:ascii="Times New Roman" w:hAnsi="Times New Roman" w:cs="Times New Roman"/>
          <w:bCs/>
          <w:sz w:val="32"/>
          <w:szCs w:val="32"/>
        </w:rPr>
        <w:t xml:space="preserve">might we conclude </w:t>
      </w:r>
      <w:r w:rsidRPr="004D36B0">
        <w:rPr>
          <w:rFonts w:ascii="Times New Roman" w:hAnsi="Times New Roman" w:cs="Times New Roman"/>
          <w:bCs/>
          <w:sz w:val="32"/>
          <w:szCs w:val="32"/>
        </w:rPr>
        <w:t>of t</w:t>
      </w:r>
      <w:r w:rsidR="00983556" w:rsidRPr="004D36B0">
        <w:rPr>
          <w:rFonts w:ascii="Times New Roman" w:hAnsi="Times New Roman" w:cs="Times New Roman"/>
          <w:bCs/>
          <w:sz w:val="32"/>
          <w:szCs w:val="32"/>
        </w:rPr>
        <w:t>he child being caught away to the throne in Rev.12:5</w:t>
      </w:r>
      <w:r w:rsidRPr="004D36B0">
        <w:rPr>
          <w:rFonts w:ascii="Times New Roman" w:hAnsi="Times New Roman" w:cs="Times New Roman"/>
          <w:bCs/>
          <w:sz w:val="32"/>
          <w:szCs w:val="32"/>
        </w:rPr>
        <w:t>?</w:t>
      </w:r>
      <w:r w:rsidR="00983556" w:rsidRPr="004D36B0">
        <w:rPr>
          <w:rFonts w:ascii="Times New Roman" w:hAnsi="Times New Roman" w:cs="Times New Roman"/>
          <w:bCs/>
          <w:sz w:val="32"/>
          <w:szCs w:val="32"/>
        </w:rPr>
        <w:t xml:space="preserve"> </w:t>
      </w:r>
      <w:r w:rsidRPr="004D36B0">
        <w:rPr>
          <w:rFonts w:ascii="Times New Roman" w:hAnsi="Times New Roman" w:cs="Times New Roman"/>
          <w:bCs/>
          <w:sz w:val="32"/>
          <w:szCs w:val="32"/>
        </w:rPr>
        <w:t xml:space="preserve">It may </w:t>
      </w:r>
      <w:r w:rsidR="00983556" w:rsidRPr="004D36B0">
        <w:rPr>
          <w:rFonts w:ascii="Times New Roman" w:hAnsi="Times New Roman" w:cs="Times New Roman"/>
          <w:bCs/>
          <w:sz w:val="32"/>
          <w:szCs w:val="32"/>
        </w:rPr>
        <w:t xml:space="preserve">suggest </w:t>
      </w:r>
      <w:r w:rsidRPr="004D36B0">
        <w:rPr>
          <w:rFonts w:ascii="Times New Roman" w:hAnsi="Times New Roman" w:cs="Times New Roman"/>
          <w:bCs/>
          <w:sz w:val="32"/>
          <w:szCs w:val="32"/>
        </w:rPr>
        <w:t>an early</w:t>
      </w:r>
      <w:r w:rsidR="00983556" w:rsidRPr="004D36B0">
        <w:rPr>
          <w:rFonts w:ascii="Times New Roman" w:hAnsi="Times New Roman" w:cs="Times New Roman"/>
          <w:bCs/>
          <w:sz w:val="32"/>
          <w:szCs w:val="32"/>
        </w:rPr>
        <w:t xml:space="preserve"> company of </w:t>
      </w:r>
      <w:r w:rsidRPr="004D36B0">
        <w:rPr>
          <w:rFonts w:ascii="Times New Roman" w:hAnsi="Times New Roman" w:cs="Times New Roman"/>
          <w:bCs/>
          <w:sz w:val="32"/>
          <w:szCs w:val="32"/>
        </w:rPr>
        <w:t xml:space="preserve">believers, including </w:t>
      </w:r>
      <w:r w:rsidR="00983556" w:rsidRPr="004D36B0">
        <w:rPr>
          <w:rFonts w:ascii="Times New Roman" w:hAnsi="Times New Roman" w:cs="Times New Roman"/>
          <w:bCs/>
          <w:sz w:val="32"/>
          <w:szCs w:val="32"/>
        </w:rPr>
        <w:t xml:space="preserve">the </w:t>
      </w:r>
      <w:r w:rsidR="00184776" w:rsidRPr="004D36B0">
        <w:rPr>
          <w:rFonts w:ascii="Times New Roman" w:hAnsi="Times New Roman" w:cs="Times New Roman"/>
          <w:bCs/>
          <w:sz w:val="32"/>
          <w:szCs w:val="32"/>
        </w:rPr>
        <w:t>T</w:t>
      </w:r>
      <w:r w:rsidR="00983556" w:rsidRPr="004D36B0">
        <w:rPr>
          <w:rFonts w:ascii="Times New Roman" w:hAnsi="Times New Roman" w:cs="Times New Roman"/>
          <w:bCs/>
          <w:sz w:val="32"/>
          <w:szCs w:val="32"/>
        </w:rPr>
        <w:t xml:space="preserve">wo </w:t>
      </w:r>
      <w:r w:rsidR="00184776" w:rsidRPr="004D36B0">
        <w:rPr>
          <w:rFonts w:ascii="Times New Roman" w:hAnsi="Times New Roman" w:cs="Times New Roman"/>
          <w:bCs/>
          <w:sz w:val="32"/>
          <w:szCs w:val="32"/>
        </w:rPr>
        <w:t>W</w:t>
      </w:r>
      <w:r w:rsidR="00983556" w:rsidRPr="004D36B0">
        <w:rPr>
          <w:rFonts w:ascii="Times New Roman" w:hAnsi="Times New Roman" w:cs="Times New Roman"/>
          <w:bCs/>
          <w:sz w:val="32"/>
          <w:szCs w:val="32"/>
        </w:rPr>
        <w:t xml:space="preserve">itnesses </w:t>
      </w:r>
      <w:r w:rsidRPr="004D36B0">
        <w:rPr>
          <w:rFonts w:ascii="Times New Roman" w:hAnsi="Times New Roman" w:cs="Times New Roman"/>
          <w:bCs/>
          <w:sz w:val="32"/>
          <w:szCs w:val="32"/>
        </w:rPr>
        <w:t>as</w:t>
      </w:r>
      <w:r w:rsidR="00FB7F6F" w:rsidRPr="004D36B0">
        <w:rPr>
          <w:rFonts w:ascii="Times New Roman" w:hAnsi="Times New Roman" w:cs="Times New Roman"/>
          <w:bCs/>
          <w:sz w:val="32"/>
          <w:szCs w:val="32"/>
        </w:rPr>
        <w:t xml:space="preserve"> part of it</w:t>
      </w:r>
      <w:r w:rsidR="00983556" w:rsidRPr="004D36B0">
        <w:rPr>
          <w:rFonts w:ascii="Times New Roman" w:hAnsi="Times New Roman" w:cs="Times New Roman"/>
          <w:bCs/>
          <w:sz w:val="32"/>
          <w:szCs w:val="32"/>
        </w:rPr>
        <w:t xml:space="preserve">. </w:t>
      </w:r>
      <w:r w:rsidR="00C4488F" w:rsidRPr="004D36B0">
        <w:rPr>
          <w:rFonts w:ascii="Times New Roman" w:hAnsi="Times New Roman" w:cs="Times New Roman"/>
          <w:bCs/>
          <w:sz w:val="32"/>
          <w:szCs w:val="32"/>
        </w:rPr>
        <w:t xml:space="preserve">However, the timing of </w:t>
      </w:r>
      <w:r w:rsidR="000E28BB" w:rsidRPr="004D36B0">
        <w:rPr>
          <w:rFonts w:ascii="Times New Roman" w:hAnsi="Times New Roman" w:cs="Times New Roman"/>
          <w:bCs/>
          <w:sz w:val="32"/>
          <w:szCs w:val="32"/>
        </w:rPr>
        <w:t>individual scenes</w:t>
      </w:r>
      <w:r w:rsidR="00C4488F" w:rsidRPr="004D36B0">
        <w:rPr>
          <w:rFonts w:ascii="Times New Roman" w:hAnsi="Times New Roman" w:cs="Times New Roman"/>
          <w:bCs/>
          <w:sz w:val="32"/>
          <w:szCs w:val="32"/>
        </w:rPr>
        <w:t xml:space="preserve"> in Revelation is a very difficult issue</w:t>
      </w:r>
      <w:r w:rsidR="00EF6746" w:rsidRPr="004D36B0">
        <w:rPr>
          <w:rFonts w:ascii="Times New Roman" w:hAnsi="Times New Roman" w:cs="Times New Roman"/>
          <w:bCs/>
          <w:sz w:val="32"/>
          <w:szCs w:val="32"/>
        </w:rPr>
        <w:t xml:space="preserve"> (see the</w:t>
      </w:r>
      <w:r w:rsidR="00C4488F" w:rsidRPr="004D36B0">
        <w:rPr>
          <w:rFonts w:ascii="Times New Roman" w:hAnsi="Times New Roman" w:cs="Times New Roman"/>
          <w:bCs/>
          <w:sz w:val="32"/>
          <w:szCs w:val="32"/>
        </w:rPr>
        <w:t xml:space="preserve"> later </w:t>
      </w:r>
      <w:r w:rsidR="00074EFB" w:rsidRPr="004D36B0">
        <w:rPr>
          <w:rFonts w:ascii="Times New Roman" w:hAnsi="Times New Roman" w:cs="Times New Roman"/>
          <w:bCs/>
          <w:sz w:val="32"/>
          <w:szCs w:val="32"/>
        </w:rPr>
        <w:t>chapter</w:t>
      </w:r>
      <w:r w:rsidR="00C4488F" w:rsidRPr="004D36B0">
        <w:rPr>
          <w:rFonts w:ascii="Times New Roman" w:hAnsi="Times New Roman" w:cs="Times New Roman"/>
          <w:bCs/>
          <w:sz w:val="32"/>
          <w:szCs w:val="32"/>
        </w:rPr>
        <w:t xml:space="preserve">, </w:t>
      </w:r>
      <w:r w:rsidR="00C4488F" w:rsidRPr="004D36B0">
        <w:rPr>
          <w:rFonts w:ascii="Times New Roman" w:hAnsi="Times New Roman" w:cs="Times New Roman"/>
          <w:b/>
          <w:sz w:val="32"/>
          <w:szCs w:val="32"/>
        </w:rPr>
        <w:t>Restoration of the Kingdom – What? Where? When?</w:t>
      </w:r>
      <w:r w:rsidR="00710B96" w:rsidRPr="004D36B0">
        <w:rPr>
          <w:rFonts w:ascii="Times New Roman" w:hAnsi="Times New Roman" w:cs="Times New Roman"/>
          <w:b/>
          <w:sz w:val="32"/>
          <w:szCs w:val="32"/>
        </w:rPr>
        <w:t xml:space="preserve"> </w:t>
      </w:r>
      <w:r w:rsidR="00710B96" w:rsidRPr="004D36B0">
        <w:rPr>
          <w:rFonts w:ascii="Times New Roman" w:hAnsi="Times New Roman" w:cs="Times New Roman"/>
          <w:sz w:val="32"/>
          <w:szCs w:val="32"/>
        </w:rPr>
        <w:t xml:space="preserve">and its section </w:t>
      </w:r>
      <w:r w:rsidR="00710B96" w:rsidRPr="004D36B0">
        <w:rPr>
          <w:rFonts w:ascii="Times New Roman" w:hAnsi="Times New Roman" w:cs="Times New Roman"/>
          <w:b/>
          <w:sz w:val="32"/>
          <w:szCs w:val="32"/>
        </w:rPr>
        <w:t>Overview of the Revelation: Timing &amp; Tense</w:t>
      </w:r>
      <w:r w:rsidR="00EF6746" w:rsidRPr="004D36B0">
        <w:rPr>
          <w:rFonts w:ascii="Times New Roman" w:hAnsi="Times New Roman" w:cs="Times New Roman"/>
          <w:sz w:val="32"/>
          <w:szCs w:val="32"/>
        </w:rPr>
        <w:t>)</w:t>
      </w:r>
      <w:r w:rsidR="00710B96" w:rsidRPr="004D36B0">
        <w:rPr>
          <w:rFonts w:ascii="Times New Roman" w:hAnsi="Times New Roman" w:cs="Times New Roman"/>
          <w:sz w:val="32"/>
          <w:szCs w:val="32"/>
        </w:rPr>
        <w:t>.</w:t>
      </w:r>
      <w:r w:rsidR="00150176" w:rsidRPr="004D36B0">
        <w:rPr>
          <w:rFonts w:ascii="Times New Roman" w:hAnsi="Times New Roman" w:cs="Times New Roman"/>
          <w:b/>
          <w:sz w:val="32"/>
          <w:szCs w:val="32"/>
        </w:rPr>
        <w:t xml:space="preserve"> </w:t>
      </w:r>
      <w:r w:rsidR="00AF461A" w:rsidRPr="004D36B0">
        <w:rPr>
          <w:rFonts w:ascii="Times New Roman" w:hAnsi="Times New Roman" w:cs="Times New Roman"/>
          <w:bCs/>
          <w:sz w:val="32"/>
          <w:szCs w:val="32"/>
        </w:rPr>
        <w:t xml:space="preserve">Rev.11:11 reveals that from the death of the </w:t>
      </w:r>
      <w:r w:rsidR="00184776" w:rsidRPr="004D36B0">
        <w:rPr>
          <w:rFonts w:ascii="Times New Roman" w:hAnsi="Times New Roman" w:cs="Times New Roman"/>
          <w:bCs/>
          <w:sz w:val="32"/>
          <w:szCs w:val="32"/>
        </w:rPr>
        <w:t>T</w:t>
      </w:r>
      <w:r w:rsidR="00AF461A" w:rsidRPr="004D36B0">
        <w:rPr>
          <w:rFonts w:ascii="Times New Roman" w:hAnsi="Times New Roman" w:cs="Times New Roman"/>
          <w:bCs/>
          <w:sz w:val="32"/>
          <w:szCs w:val="32"/>
        </w:rPr>
        <w:t xml:space="preserve">wo </w:t>
      </w:r>
      <w:r w:rsidR="00184776" w:rsidRPr="004D36B0">
        <w:rPr>
          <w:rFonts w:ascii="Times New Roman" w:hAnsi="Times New Roman" w:cs="Times New Roman"/>
          <w:bCs/>
          <w:sz w:val="32"/>
          <w:szCs w:val="32"/>
        </w:rPr>
        <w:t>W</w:t>
      </w:r>
      <w:r w:rsidR="00AF461A" w:rsidRPr="004D36B0">
        <w:rPr>
          <w:rFonts w:ascii="Times New Roman" w:hAnsi="Times New Roman" w:cs="Times New Roman"/>
          <w:bCs/>
          <w:sz w:val="32"/>
          <w:szCs w:val="32"/>
        </w:rPr>
        <w:t xml:space="preserve">itnesses until their resurrection will be exactly three and a half days. </w:t>
      </w:r>
      <w:r w:rsidR="00357E6B" w:rsidRPr="004D36B0">
        <w:rPr>
          <w:rFonts w:ascii="Times New Roman" w:hAnsi="Times New Roman" w:cs="Times New Roman"/>
          <w:bCs/>
          <w:sz w:val="32"/>
          <w:szCs w:val="32"/>
        </w:rPr>
        <w:t>The heavenly command to “ascend here” seems to come after no great interval – their enemies who previously rejoiced over them</w:t>
      </w:r>
      <w:r w:rsidR="005B2999" w:rsidRPr="004D36B0">
        <w:rPr>
          <w:rFonts w:ascii="Times New Roman" w:hAnsi="Times New Roman" w:cs="Times New Roman"/>
          <w:bCs/>
          <w:sz w:val="32"/>
          <w:szCs w:val="32"/>
        </w:rPr>
        <w:t>, now</w:t>
      </w:r>
      <w:r w:rsidR="00952D05" w:rsidRPr="004D36B0">
        <w:rPr>
          <w:rFonts w:ascii="Times New Roman" w:hAnsi="Times New Roman" w:cs="Times New Roman"/>
          <w:bCs/>
          <w:sz w:val="32"/>
          <w:szCs w:val="32"/>
        </w:rPr>
        <w:t xml:space="preserve"> watched in fear (Rev.11:12). But was this ascent only into the sky, like Elijah’s departure into the whirlwind, or was it all the way to God’s throne (Rev.12:5)? Rev.11:12 is not clear about that.</w:t>
      </w:r>
      <w:r w:rsidR="00B41BBE" w:rsidRPr="004D36B0">
        <w:rPr>
          <w:rFonts w:ascii="Times New Roman" w:hAnsi="Times New Roman" w:cs="Times New Roman"/>
          <w:bCs/>
          <w:sz w:val="32"/>
          <w:szCs w:val="32"/>
        </w:rPr>
        <w:t xml:space="preserve"> It says only that “they ascended into the heaven in the cloud”. </w:t>
      </w:r>
      <w:r w:rsidR="000E28BB" w:rsidRPr="004D36B0">
        <w:rPr>
          <w:rFonts w:ascii="Times New Roman" w:hAnsi="Times New Roman" w:cs="Times New Roman"/>
          <w:bCs/>
          <w:sz w:val="32"/>
          <w:szCs w:val="32"/>
        </w:rPr>
        <w:t xml:space="preserve">If they are to go immediately to God’s throne, then they must leave it again sometime after that, because </w:t>
      </w:r>
      <w:r w:rsidR="00B41BBE" w:rsidRPr="004D36B0">
        <w:rPr>
          <w:rFonts w:ascii="Times New Roman" w:hAnsi="Times New Roman" w:cs="Times New Roman"/>
          <w:bCs/>
          <w:sz w:val="32"/>
          <w:szCs w:val="32"/>
        </w:rPr>
        <w:t>–</w:t>
      </w:r>
    </w:p>
    <w:p w14:paraId="05F3F0F8" w14:textId="77777777" w:rsidR="00B41BBE" w:rsidRPr="004D36B0" w:rsidRDefault="00B41BBE" w:rsidP="00311D74">
      <w:pPr>
        <w:pStyle w:val="ListParagraph"/>
        <w:numPr>
          <w:ilvl w:val="0"/>
          <w:numId w:val="85"/>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God’s throne is in His Sanctuary (Rev.7:12), and</w:t>
      </w:r>
    </w:p>
    <w:p w14:paraId="05F3F0F9" w14:textId="77777777" w:rsidR="00B41BBE" w:rsidRPr="004D36B0" w:rsidRDefault="00D45755" w:rsidP="00311D74">
      <w:pPr>
        <w:pStyle w:val="ListParagraph"/>
        <w:numPr>
          <w:ilvl w:val="0"/>
          <w:numId w:val="85"/>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no one can enter His Sanctuary until the seven last plagues complete the wrath of God (Rev.15:8)</w:t>
      </w:r>
    </w:p>
    <w:p w14:paraId="05F3F0FA" w14:textId="77777777" w:rsidR="00D45755" w:rsidRPr="004D36B0" w:rsidRDefault="000E28BB" w:rsidP="000E28BB">
      <w:pPr>
        <w:pStyle w:val="ListParagraph"/>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The implication is that</w:t>
      </w:r>
      <w:r w:rsidR="00D45755" w:rsidRPr="004D36B0">
        <w:rPr>
          <w:rFonts w:ascii="Times New Roman" w:hAnsi="Times New Roman" w:cs="Times New Roman"/>
          <w:bCs/>
          <w:sz w:val="32"/>
          <w:szCs w:val="32"/>
        </w:rPr>
        <w:t xml:space="preserve"> the “male child” </w:t>
      </w:r>
      <w:r w:rsidRPr="004D36B0">
        <w:rPr>
          <w:rFonts w:ascii="Times New Roman" w:hAnsi="Times New Roman" w:cs="Times New Roman"/>
          <w:bCs/>
          <w:sz w:val="32"/>
          <w:szCs w:val="32"/>
        </w:rPr>
        <w:t xml:space="preserve">will </w:t>
      </w:r>
      <w:r w:rsidR="00D45755" w:rsidRPr="004D36B0">
        <w:rPr>
          <w:rFonts w:ascii="Times New Roman" w:hAnsi="Times New Roman" w:cs="Times New Roman"/>
          <w:bCs/>
          <w:sz w:val="32"/>
          <w:szCs w:val="32"/>
        </w:rPr>
        <w:t>complet</w:t>
      </w:r>
      <w:r w:rsidRPr="004D36B0">
        <w:rPr>
          <w:rFonts w:ascii="Times New Roman" w:hAnsi="Times New Roman" w:cs="Times New Roman"/>
          <w:bCs/>
          <w:sz w:val="32"/>
          <w:szCs w:val="32"/>
        </w:rPr>
        <w:t>e</w:t>
      </w:r>
      <w:r w:rsidR="00D45755" w:rsidRPr="004D36B0">
        <w:rPr>
          <w:rFonts w:ascii="Times New Roman" w:hAnsi="Times New Roman" w:cs="Times New Roman"/>
          <w:bCs/>
          <w:sz w:val="32"/>
          <w:szCs w:val="32"/>
        </w:rPr>
        <w:t xml:space="preserve"> his journey to the throne very late in the course of the day of vengeance.</w:t>
      </w:r>
    </w:p>
    <w:p w14:paraId="05F3F0FB" w14:textId="77777777" w:rsidR="00150176" w:rsidRPr="004D36B0" w:rsidRDefault="00D45755" w:rsidP="000E28BB">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Because t</w:t>
      </w:r>
      <w:r w:rsidR="00150176" w:rsidRPr="004D36B0">
        <w:rPr>
          <w:rFonts w:ascii="Times New Roman" w:hAnsi="Times New Roman" w:cs="Times New Roman"/>
          <w:bCs/>
          <w:sz w:val="32"/>
          <w:szCs w:val="32"/>
        </w:rPr>
        <w:t xml:space="preserve">he </w:t>
      </w:r>
      <w:r w:rsidR="00184776" w:rsidRPr="004D36B0">
        <w:rPr>
          <w:rFonts w:ascii="Times New Roman" w:hAnsi="Times New Roman" w:cs="Times New Roman"/>
          <w:bCs/>
          <w:sz w:val="32"/>
          <w:szCs w:val="32"/>
        </w:rPr>
        <w:t>T</w:t>
      </w:r>
      <w:r w:rsidR="00150176" w:rsidRPr="004D36B0">
        <w:rPr>
          <w:rFonts w:ascii="Times New Roman" w:hAnsi="Times New Roman" w:cs="Times New Roman"/>
          <w:bCs/>
          <w:sz w:val="32"/>
          <w:szCs w:val="32"/>
        </w:rPr>
        <w:t xml:space="preserve">wo </w:t>
      </w:r>
      <w:r w:rsidR="00184776" w:rsidRPr="004D36B0">
        <w:rPr>
          <w:rFonts w:ascii="Times New Roman" w:hAnsi="Times New Roman" w:cs="Times New Roman"/>
          <w:bCs/>
          <w:sz w:val="32"/>
          <w:szCs w:val="32"/>
        </w:rPr>
        <w:t>W</w:t>
      </w:r>
      <w:r w:rsidR="00150176" w:rsidRPr="004D36B0">
        <w:rPr>
          <w:rFonts w:ascii="Times New Roman" w:hAnsi="Times New Roman" w:cs="Times New Roman"/>
          <w:bCs/>
          <w:sz w:val="32"/>
          <w:szCs w:val="32"/>
        </w:rPr>
        <w:t xml:space="preserve">itnesses will be resurrected before the final three and a half years, where will they be during the Great Tribulation? I have already suggested an association with the “male child” caught away to God’s throne, but that </w:t>
      </w:r>
      <w:r w:rsidR="00446EB3" w:rsidRPr="004D36B0">
        <w:rPr>
          <w:rFonts w:ascii="Times New Roman" w:hAnsi="Times New Roman" w:cs="Times New Roman"/>
          <w:bCs/>
          <w:sz w:val="32"/>
          <w:szCs w:val="32"/>
        </w:rPr>
        <w:t xml:space="preserve">ascent to the throne </w:t>
      </w:r>
      <w:r w:rsidRPr="004D36B0">
        <w:rPr>
          <w:rFonts w:ascii="Times New Roman" w:hAnsi="Times New Roman" w:cs="Times New Roman"/>
          <w:bCs/>
          <w:sz w:val="32"/>
          <w:szCs w:val="32"/>
        </w:rPr>
        <w:t>must</w:t>
      </w:r>
      <w:r w:rsidR="00150176" w:rsidRPr="004D36B0">
        <w:rPr>
          <w:rFonts w:ascii="Times New Roman" w:hAnsi="Times New Roman" w:cs="Times New Roman"/>
          <w:bCs/>
          <w:sz w:val="32"/>
          <w:szCs w:val="32"/>
        </w:rPr>
        <w:t xml:space="preserve"> happen later. It says of these two that they will ascend “into the heaven (</w:t>
      </w:r>
      <w:r w:rsidR="004A0417" w:rsidRPr="004D36B0">
        <w:rPr>
          <w:rFonts w:ascii="Times New Roman" w:hAnsi="Times New Roman" w:cs="Times New Roman"/>
          <w:bCs/>
          <w:sz w:val="32"/>
          <w:szCs w:val="32"/>
        </w:rPr>
        <w:t xml:space="preserve">‘sky’) </w:t>
      </w:r>
      <w:r w:rsidR="004A0417" w:rsidRPr="004D36B0">
        <w:rPr>
          <w:rFonts w:ascii="Times New Roman" w:hAnsi="Times New Roman" w:cs="Times New Roman"/>
          <w:bCs/>
          <w:sz w:val="32"/>
          <w:szCs w:val="32"/>
          <w:u w:val="single"/>
        </w:rPr>
        <w:t>in the cloud</w:t>
      </w:r>
      <w:r w:rsidR="004A0417" w:rsidRPr="004D36B0">
        <w:rPr>
          <w:rFonts w:ascii="Times New Roman" w:hAnsi="Times New Roman" w:cs="Times New Roman"/>
          <w:bCs/>
          <w:sz w:val="32"/>
          <w:szCs w:val="32"/>
        </w:rPr>
        <w:t>” (Rev.11:12). It is, perhaps, suggestive that 1 Cor.10:2 says Moses’ generation were baptized “</w:t>
      </w:r>
      <w:r w:rsidR="004A0417" w:rsidRPr="004D36B0">
        <w:rPr>
          <w:rFonts w:ascii="Times New Roman" w:hAnsi="Times New Roman" w:cs="Times New Roman"/>
          <w:bCs/>
          <w:sz w:val="32"/>
          <w:szCs w:val="32"/>
          <w:u w:val="single"/>
        </w:rPr>
        <w:t>in the cloud</w:t>
      </w:r>
      <w:r w:rsidR="004A0417" w:rsidRPr="004D36B0">
        <w:rPr>
          <w:rFonts w:ascii="Times New Roman" w:hAnsi="Times New Roman" w:cs="Times New Roman"/>
          <w:bCs/>
          <w:sz w:val="32"/>
          <w:szCs w:val="32"/>
        </w:rPr>
        <w:t xml:space="preserve">” – the only other NT occ. of this </w:t>
      </w:r>
      <w:r w:rsidR="005A5A69" w:rsidRPr="004D36B0">
        <w:rPr>
          <w:rFonts w:ascii="Times New Roman" w:hAnsi="Times New Roman" w:cs="Times New Roman"/>
          <w:bCs/>
          <w:sz w:val="32"/>
          <w:szCs w:val="32"/>
        </w:rPr>
        <w:t xml:space="preserve">exact </w:t>
      </w:r>
      <w:r w:rsidR="004A0417" w:rsidRPr="004D36B0">
        <w:rPr>
          <w:rFonts w:ascii="Times New Roman" w:hAnsi="Times New Roman" w:cs="Times New Roman"/>
          <w:bCs/>
          <w:sz w:val="32"/>
          <w:szCs w:val="32"/>
        </w:rPr>
        <w:t>phrase</w:t>
      </w:r>
      <w:r w:rsidR="005972E4" w:rsidRPr="004D36B0">
        <w:rPr>
          <w:rFonts w:ascii="Times New Roman" w:hAnsi="Times New Roman" w:cs="Times New Roman"/>
          <w:bCs/>
          <w:sz w:val="32"/>
          <w:szCs w:val="32"/>
        </w:rPr>
        <w:t xml:space="preserve"> (Gk. </w:t>
      </w:r>
      <w:r w:rsidR="005972E4" w:rsidRPr="004D36B0">
        <w:rPr>
          <w:rFonts w:ascii="Times New Roman" w:hAnsi="Times New Roman" w:cs="Times New Roman"/>
          <w:bCs/>
          <w:i/>
          <w:iCs/>
          <w:sz w:val="32"/>
          <w:szCs w:val="32"/>
        </w:rPr>
        <w:t xml:space="preserve">en </w:t>
      </w:r>
      <w:proofErr w:type="spellStart"/>
      <w:r w:rsidR="005972E4" w:rsidRPr="004D36B0">
        <w:rPr>
          <w:rFonts w:ascii="Times New Roman" w:hAnsi="Times New Roman" w:cs="Times New Roman"/>
          <w:bCs/>
          <w:i/>
          <w:iCs/>
          <w:sz w:val="32"/>
          <w:szCs w:val="32"/>
        </w:rPr>
        <w:t>t</w:t>
      </w:r>
      <w:r w:rsidR="005972E4" w:rsidRPr="004D36B0">
        <w:rPr>
          <w:rFonts w:cs="Calibri"/>
          <w:bCs/>
          <w:i/>
          <w:iCs/>
          <w:sz w:val="32"/>
          <w:szCs w:val="32"/>
        </w:rPr>
        <w:t>ē</w:t>
      </w:r>
      <w:proofErr w:type="spellEnd"/>
      <w:r w:rsidR="005972E4" w:rsidRPr="004D36B0">
        <w:rPr>
          <w:rFonts w:ascii="Times New Roman" w:hAnsi="Times New Roman" w:cs="Times New Roman"/>
          <w:bCs/>
          <w:i/>
          <w:iCs/>
          <w:sz w:val="32"/>
          <w:szCs w:val="32"/>
        </w:rPr>
        <w:t xml:space="preserve"> </w:t>
      </w:r>
      <w:proofErr w:type="spellStart"/>
      <w:r w:rsidR="005972E4" w:rsidRPr="004D36B0">
        <w:rPr>
          <w:rFonts w:ascii="Times New Roman" w:hAnsi="Times New Roman" w:cs="Times New Roman"/>
          <w:bCs/>
          <w:i/>
          <w:iCs/>
          <w:sz w:val="32"/>
          <w:szCs w:val="32"/>
        </w:rPr>
        <w:t>nephel</w:t>
      </w:r>
      <w:r w:rsidR="005972E4" w:rsidRPr="004D36B0">
        <w:rPr>
          <w:rFonts w:cs="Calibri"/>
          <w:bCs/>
          <w:i/>
          <w:iCs/>
          <w:sz w:val="32"/>
          <w:szCs w:val="32"/>
        </w:rPr>
        <w:t>ē</w:t>
      </w:r>
      <w:proofErr w:type="spellEnd"/>
      <w:r w:rsidR="005972E4" w:rsidRPr="004D36B0">
        <w:rPr>
          <w:rFonts w:ascii="Times New Roman" w:hAnsi="Times New Roman" w:cs="Times New Roman"/>
          <w:bCs/>
          <w:sz w:val="32"/>
          <w:szCs w:val="32"/>
        </w:rPr>
        <w:t>)</w:t>
      </w:r>
      <w:r w:rsidR="004A0417" w:rsidRPr="004D36B0">
        <w:rPr>
          <w:rFonts w:ascii="Times New Roman" w:hAnsi="Times New Roman" w:cs="Times New Roman"/>
          <w:bCs/>
          <w:sz w:val="32"/>
          <w:szCs w:val="32"/>
        </w:rPr>
        <w:t xml:space="preserve">. This would have been the </w:t>
      </w:r>
      <w:r w:rsidR="005A5A69" w:rsidRPr="004D36B0">
        <w:rPr>
          <w:rFonts w:ascii="Times New Roman" w:hAnsi="Times New Roman" w:cs="Times New Roman"/>
          <w:bCs/>
          <w:sz w:val="32"/>
          <w:szCs w:val="32"/>
        </w:rPr>
        <w:t>“</w:t>
      </w:r>
      <w:r w:rsidR="004A0417" w:rsidRPr="004D36B0">
        <w:rPr>
          <w:rFonts w:ascii="Times New Roman" w:hAnsi="Times New Roman" w:cs="Times New Roman"/>
          <w:bCs/>
          <w:sz w:val="32"/>
          <w:szCs w:val="32"/>
        </w:rPr>
        <w:t xml:space="preserve">pillar </w:t>
      </w:r>
      <w:r w:rsidR="005A5A69" w:rsidRPr="004D36B0">
        <w:rPr>
          <w:rFonts w:ascii="Times New Roman" w:hAnsi="Times New Roman" w:cs="Times New Roman"/>
          <w:bCs/>
          <w:sz w:val="32"/>
          <w:szCs w:val="32"/>
        </w:rPr>
        <w:t xml:space="preserve">of </w:t>
      </w:r>
      <w:r w:rsidR="005A5A69" w:rsidRPr="004D36B0">
        <w:rPr>
          <w:rFonts w:ascii="Times New Roman" w:hAnsi="Times New Roman" w:cs="Times New Roman"/>
          <w:bCs/>
          <w:sz w:val="32"/>
          <w:szCs w:val="32"/>
        </w:rPr>
        <w:lastRenderedPageBreak/>
        <w:t xml:space="preserve">cloud” in which the Lord Himself led the Israelites (Exo.13:21). Could the </w:t>
      </w:r>
      <w:r w:rsidR="00184776" w:rsidRPr="004D36B0">
        <w:rPr>
          <w:rFonts w:ascii="Times New Roman" w:hAnsi="Times New Roman" w:cs="Times New Roman"/>
          <w:bCs/>
          <w:sz w:val="32"/>
          <w:szCs w:val="32"/>
        </w:rPr>
        <w:t>T</w:t>
      </w:r>
      <w:r w:rsidR="005A5A69" w:rsidRPr="004D36B0">
        <w:rPr>
          <w:rFonts w:ascii="Times New Roman" w:hAnsi="Times New Roman" w:cs="Times New Roman"/>
          <w:bCs/>
          <w:sz w:val="32"/>
          <w:szCs w:val="32"/>
        </w:rPr>
        <w:t xml:space="preserve">wo </w:t>
      </w:r>
      <w:r w:rsidR="00184776" w:rsidRPr="004D36B0">
        <w:rPr>
          <w:rFonts w:ascii="Times New Roman" w:hAnsi="Times New Roman" w:cs="Times New Roman"/>
          <w:bCs/>
          <w:sz w:val="32"/>
          <w:szCs w:val="32"/>
        </w:rPr>
        <w:t>W</w:t>
      </w:r>
      <w:r w:rsidR="005A5A69" w:rsidRPr="004D36B0">
        <w:rPr>
          <w:rFonts w:ascii="Times New Roman" w:hAnsi="Times New Roman" w:cs="Times New Roman"/>
          <w:bCs/>
          <w:sz w:val="32"/>
          <w:szCs w:val="32"/>
        </w:rPr>
        <w:t>itnesses have a similar protective role for Israel in the wilderness of that day?</w:t>
      </w:r>
      <w:r w:rsidR="00446EB3" w:rsidRPr="004D36B0">
        <w:rPr>
          <w:rFonts w:ascii="Times New Roman" w:hAnsi="Times New Roman" w:cs="Times New Roman"/>
          <w:bCs/>
          <w:sz w:val="32"/>
          <w:szCs w:val="32"/>
        </w:rPr>
        <w:t xml:space="preserve"> Might this explain why the “male child” and the “woman” have separate identities in the “sign” of Revelation 12?</w:t>
      </w:r>
      <w:r w:rsidR="00B21E47" w:rsidRPr="004D36B0">
        <w:rPr>
          <w:rFonts w:ascii="Times New Roman" w:hAnsi="Times New Roman" w:cs="Times New Roman"/>
          <w:bCs/>
          <w:sz w:val="32"/>
          <w:szCs w:val="32"/>
        </w:rPr>
        <w:t xml:space="preserve"> The </w:t>
      </w:r>
      <w:r w:rsidR="00184776" w:rsidRPr="004D36B0">
        <w:rPr>
          <w:rFonts w:ascii="Times New Roman" w:hAnsi="Times New Roman" w:cs="Times New Roman"/>
          <w:bCs/>
          <w:sz w:val="32"/>
          <w:szCs w:val="32"/>
        </w:rPr>
        <w:t>T</w:t>
      </w:r>
      <w:r w:rsidR="00B21E47" w:rsidRPr="004D36B0">
        <w:rPr>
          <w:rFonts w:ascii="Times New Roman" w:hAnsi="Times New Roman" w:cs="Times New Roman"/>
          <w:bCs/>
          <w:sz w:val="32"/>
          <w:szCs w:val="32"/>
        </w:rPr>
        <w:t xml:space="preserve">wo </w:t>
      </w:r>
      <w:r w:rsidR="00184776" w:rsidRPr="004D36B0">
        <w:rPr>
          <w:rFonts w:ascii="Times New Roman" w:hAnsi="Times New Roman" w:cs="Times New Roman"/>
          <w:bCs/>
          <w:sz w:val="32"/>
          <w:szCs w:val="32"/>
        </w:rPr>
        <w:t>W</w:t>
      </w:r>
      <w:r w:rsidR="00B21E47" w:rsidRPr="004D36B0">
        <w:rPr>
          <w:rFonts w:ascii="Times New Roman" w:hAnsi="Times New Roman" w:cs="Times New Roman"/>
          <w:bCs/>
          <w:sz w:val="32"/>
          <w:szCs w:val="32"/>
        </w:rPr>
        <w:t xml:space="preserve">itnesses will be performing Elijah’s miracles before </w:t>
      </w:r>
      <w:r w:rsidRPr="004D36B0">
        <w:rPr>
          <w:rFonts w:ascii="Times New Roman" w:hAnsi="Times New Roman" w:cs="Times New Roman"/>
          <w:bCs/>
          <w:sz w:val="32"/>
          <w:szCs w:val="32"/>
        </w:rPr>
        <w:t xml:space="preserve">their </w:t>
      </w:r>
      <w:r w:rsidR="00B21E47" w:rsidRPr="004D36B0">
        <w:rPr>
          <w:rFonts w:ascii="Times New Roman" w:hAnsi="Times New Roman" w:cs="Times New Roman"/>
          <w:bCs/>
          <w:sz w:val="32"/>
          <w:szCs w:val="32"/>
        </w:rPr>
        <w:t xml:space="preserve">death, and their being caught away after </w:t>
      </w:r>
      <w:r w:rsidR="005C0C87" w:rsidRPr="004D36B0">
        <w:rPr>
          <w:rFonts w:ascii="Times New Roman" w:hAnsi="Times New Roman" w:cs="Times New Roman"/>
          <w:bCs/>
          <w:sz w:val="32"/>
          <w:szCs w:val="32"/>
        </w:rPr>
        <w:t>resurrection</w:t>
      </w:r>
      <w:r w:rsidR="00B21E47" w:rsidRPr="004D36B0">
        <w:rPr>
          <w:rFonts w:ascii="Times New Roman" w:hAnsi="Times New Roman" w:cs="Times New Roman"/>
          <w:bCs/>
          <w:sz w:val="32"/>
          <w:szCs w:val="32"/>
        </w:rPr>
        <w:t xml:space="preserve"> resembles Elijah’s departure in the whirlwind. </w:t>
      </w:r>
      <w:r w:rsidR="00E82275" w:rsidRPr="004D36B0">
        <w:rPr>
          <w:rFonts w:ascii="Times New Roman" w:hAnsi="Times New Roman" w:cs="Times New Roman"/>
          <w:bCs/>
          <w:sz w:val="32"/>
          <w:szCs w:val="32"/>
        </w:rPr>
        <w:t xml:space="preserve">Elijah of old did not go to heaven, as so many think. He died as others of like faith (Heb.11:32, 39) and he awaits resurrection along with them. Today, only Jesus Christ has </w:t>
      </w:r>
      <w:r w:rsidR="000E28BB" w:rsidRPr="004D36B0">
        <w:rPr>
          <w:rFonts w:ascii="Times New Roman" w:hAnsi="Times New Roman" w:cs="Times New Roman"/>
          <w:bCs/>
          <w:sz w:val="32"/>
          <w:szCs w:val="32"/>
        </w:rPr>
        <w:t xml:space="preserve">the </w:t>
      </w:r>
      <w:r w:rsidR="00E82275" w:rsidRPr="004D36B0">
        <w:rPr>
          <w:rFonts w:ascii="Times New Roman" w:hAnsi="Times New Roman" w:cs="Times New Roman"/>
          <w:bCs/>
          <w:sz w:val="32"/>
          <w:szCs w:val="32"/>
        </w:rPr>
        <w:t xml:space="preserve">deathlessness </w:t>
      </w:r>
      <w:r w:rsidR="000E28BB" w:rsidRPr="004D36B0">
        <w:rPr>
          <w:rFonts w:ascii="Times New Roman" w:hAnsi="Times New Roman" w:cs="Times New Roman"/>
          <w:bCs/>
          <w:sz w:val="32"/>
          <w:szCs w:val="32"/>
        </w:rPr>
        <w:t xml:space="preserve">of resurrection </w:t>
      </w:r>
      <w:r w:rsidR="00E82275" w:rsidRPr="004D36B0">
        <w:rPr>
          <w:rFonts w:ascii="Times New Roman" w:hAnsi="Times New Roman" w:cs="Times New Roman"/>
          <w:bCs/>
          <w:sz w:val="32"/>
          <w:szCs w:val="32"/>
        </w:rPr>
        <w:t>(</w:t>
      </w:r>
      <w:r w:rsidR="005C0C87" w:rsidRPr="004D36B0">
        <w:rPr>
          <w:rFonts w:ascii="Times New Roman" w:hAnsi="Times New Roman" w:cs="Times New Roman"/>
          <w:bCs/>
          <w:sz w:val="32"/>
          <w:szCs w:val="32"/>
        </w:rPr>
        <w:t>1 Tim.6:16).</w:t>
      </w:r>
    </w:p>
    <w:p w14:paraId="05F3F0FC" w14:textId="77777777" w:rsidR="00B07B1E" w:rsidRPr="000825D2" w:rsidRDefault="00B07B1E" w:rsidP="0049293B">
      <w:pPr>
        <w:widowControl w:val="0"/>
        <w:spacing w:after="240"/>
        <w:ind w:firstLine="360"/>
        <w:rPr>
          <w:rFonts w:asciiTheme="majorBidi" w:hAnsiTheme="majorBidi" w:cstheme="majorBidi"/>
          <w:b/>
          <w:bCs/>
          <w:sz w:val="32"/>
          <w:szCs w:val="32"/>
        </w:rPr>
      </w:pPr>
      <w:r w:rsidRPr="000825D2">
        <w:rPr>
          <w:rFonts w:asciiTheme="majorBidi" w:hAnsiTheme="majorBidi" w:cstheme="majorBidi"/>
          <w:b/>
          <w:bCs/>
          <w:sz w:val="40"/>
          <w:szCs w:val="40"/>
        </w:rPr>
        <w:t>Structure of Revelation 12</w:t>
      </w:r>
    </w:p>
    <w:p w14:paraId="05F3F0FD" w14:textId="77777777" w:rsidR="00B07B1E" w:rsidRPr="004D36B0" w:rsidRDefault="00B07B1E" w:rsidP="00B07B1E">
      <w:pPr>
        <w:rPr>
          <w:rFonts w:asciiTheme="majorBidi" w:hAnsiTheme="majorBidi" w:cstheme="majorBidi"/>
          <w:sz w:val="32"/>
          <w:szCs w:val="32"/>
        </w:rPr>
      </w:pPr>
      <w:r w:rsidRPr="004D36B0">
        <w:rPr>
          <w:rFonts w:asciiTheme="majorBidi" w:hAnsiTheme="majorBidi" w:cstheme="majorBidi"/>
          <w:b/>
          <w:bCs/>
          <w:sz w:val="32"/>
          <w:szCs w:val="32"/>
        </w:rPr>
        <w:t xml:space="preserve">A.1 </w:t>
      </w:r>
      <w:r w:rsidRPr="004D36B0">
        <w:rPr>
          <w:rFonts w:asciiTheme="majorBidi" w:hAnsiTheme="majorBidi" w:cstheme="majorBidi"/>
          <w:sz w:val="32"/>
          <w:szCs w:val="32"/>
        </w:rPr>
        <w:t xml:space="preserve">Great </w:t>
      </w:r>
      <w:r w:rsidRPr="004D36B0">
        <w:rPr>
          <w:rFonts w:asciiTheme="majorBidi" w:hAnsiTheme="majorBidi" w:cstheme="majorBidi"/>
          <w:sz w:val="32"/>
          <w:szCs w:val="32"/>
          <w:u w:val="single"/>
        </w:rPr>
        <w:t>sign appeared in the heaven</w:t>
      </w:r>
      <w:r w:rsidRPr="004D36B0">
        <w:rPr>
          <w:rFonts w:asciiTheme="majorBidi" w:hAnsiTheme="majorBidi" w:cstheme="majorBidi"/>
          <w:sz w:val="32"/>
          <w:szCs w:val="32"/>
        </w:rPr>
        <w:t xml:space="preserve"> – a woman clothed with the sun, and the moon underneath her feet, and </w:t>
      </w:r>
      <w:r w:rsidRPr="004D36B0">
        <w:rPr>
          <w:rFonts w:asciiTheme="majorBidi" w:hAnsiTheme="majorBidi" w:cstheme="majorBidi"/>
          <w:sz w:val="32"/>
          <w:szCs w:val="32"/>
          <w:u w:val="double"/>
        </w:rPr>
        <w:t>upon her head a crown of 12 stars</w:t>
      </w:r>
      <w:r w:rsidRPr="004D36B0">
        <w:rPr>
          <w:rFonts w:asciiTheme="majorBidi" w:hAnsiTheme="majorBidi" w:cstheme="majorBidi"/>
          <w:sz w:val="32"/>
          <w:szCs w:val="32"/>
        </w:rPr>
        <w:t>.</w:t>
      </w:r>
    </w:p>
    <w:p w14:paraId="05F3F0FE" w14:textId="77777777" w:rsidR="00B07B1E" w:rsidRPr="004D36B0" w:rsidRDefault="00B07B1E" w:rsidP="00B07B1E">
      <w:pPr>
        <w:ind w:left="270"/>
        <w:rPr>
          <w:rFonts w:asciiTheme="majorBidi" w:hAnsiTheme="majorBidi" w:cstheme="majorBidi"/>
          <w:sz w:val="32"/>
          <w:szCs w:val="32"/>
        </w:rPr>
      </w:pPr>
      <w:r w:rsidRPr="004D36B0">
        <w:rPr>
          <w:rFonts w:asciiTheme="majorBidi" w:hAnsiTheme="majorBidi" w:cstheme="majorBidi"/>
          <w:b/>
          <w:bCs/>
          <w:sz w:val="32"/>
          <w:szCs w:val="32"/>
        </w:rPr>
        <w:t>2</w:t>
      </w:r>
      <w:r w:rsidRPr="004D36B0">
        <w:rPr>
          <w:rFonts w:asciiTheme="majorBidi" w:hAnsiTheme="majorBidi" w:cstheme="majorBidi"/>
          <w:sz w:val="32"/>
          <w:szCs w:val="32"/>
        </w:rPr>
        <w:t xml:space="preserve"> about to give birth – her company (could these be the one third remnant of Zec.13:8-9?)</w:t>
      </w:r>
    </w:p>
    <w:p w14:paraId="05F3F0FF" w14:textId="77777777" w:rsidR="00B07B1E" w:rsidRPr="004D36B0" w:rsidRDefault="00B07B1E" w:rsidP="00B07B1E">
      <w:pPr>
        <w:rPr>
          <w:rFonts w:asciiTheme="majorBidi" w:hAnsiTheme="majorBidi" w:cstheme="majorBidi"/>
          <w:sz w:val="32"/>
          <w:szCs w:val="32"/>
        </w:rPr>
      </w:pPr>
      <w:r w:rsidRPr="004D36B0">
        <w:rPr>
          <w:rFonts w:asciiTheme="majorBidi" w:hAnsiTheme="majorBidi" w:cstheme="majorBidi"/>
          <w:b/>
          <w:bCs/>
          <w:sz w:val="32"/>
          <w:szCs w:val="32"/>
        </w:rPr>
        <w:t xml:space="preserve">A.1 </w:t>
      </w:r>
      <w:r w:rsidRPr="004D36B0">
        <w:rPr>
          <w:rFonts w:asciiTheme="majorBidi" w:hAnsiTheme="majorBidi" w:cstheme="majorBidi"/>
          <w:sz w:val="32"/>
          <w:szCs w:val="32"/>
        </w:rPr>
        <w:t xml:space="preserve">Another </w:t>
      </w:r>
      <w:r w:rsidRPr="004D36B0">
        <w:rPr>
          <w:rFonts w:asciiTheme="majorBidi" w:hAnsiTheme="majorBidi" w:cstheme="majorBidi"/>
          <w:sz w:val="32"/>
          <w:szCs w:val="32"/>
          <w:u w:val="single"/>
        </w:rPr>
        <w:t>sign appeared in the heaven</w:t>
      </w:r>
      <w:r w:rsidRPr="004D36B0">
        <w:rPr>
          <w:rFonts w:asciiTheme="majorBidi" w:hAnsiTheme="majorBidi" w:cstheme="majorBidi"/>
          <w:sz w:val="32"/>
          <w:szCs w:val="32"/>
        </w:rPr>
        <w:t xml:space="preserve"> – and, </w:t>
      </w:r>
      <w:r w:rsidRPr="004D36B0">
        <w:rPr>
          <w:rFonts w:asciiTheme="majorBidi" w:hAnsiTheme="majorBidi" w:cstheme="majorBidi"/>
          <w:b/>
          <w:bCs/>
          <w:sz w:val="32"/>
          <w:szCs w:val="32"/>
          <w:u w:val="double"/>
        </w:rPr>
        <w:t>behold</w:t>
      </w:r>
      <w:r w:rsidRPr="004D36B0">
        <w:rPr>
          <w:rFonts w:asciiTheme="majorBidi" w:hAnsiTheme="majorBidi" w:cstheme="majorBidi"/>
          <w:sz w:val="32"/>
          <w:szCs w:val="32"/>
        </w:rPr>
        <w:t xml:space="preserve">, a great red dragon, having seven heads and ten horns, and </w:t>
      </w:r>
      <w:r w:rsidRPr="004D36B0">
        <w:rPr>
          <w:rFonts w:asciiTheme="majorBidi" w:hAnsiTheme="majorBidi" w:cstheme="majorBidi"/>
          <w:sz w:val="32"/>
          <w:szCs w:val="32"/>
          <w:u w:val="double"/>
        </w:rPr>
        <w:t>upon his heads seven diadems</w:t>
      </w:r>
      <w:r w:rsidRPr="004D36B0">
        <w:rPr>
          <w:rFonts w:asciiTheme="majorBidi" w:hAnsiTheme="majorBidi" w:cstheme="majorBidi"/>
          <w:sz w:val="32"/>
          <w:szCs w:val="32"/>
        </w:rPr>
        <w:t xml:space="preserve">. </w:t>
      </w:r>
    </w:p>
    <w:p w14:paraId="05F3F100" w14:textId="77777777" w:rsidR="00B07B1E" w:rsidRPr="004D36B0" w:rsidRDefault="00B07B1E" w:rsidP="00B07B1E">
      <w:pPr>
        <w:ind w:left="270"/>
        <w:rPr>
          <w:rFonts w:asciiTheme="majorBidi" w:hAnsiTheme="majorBidi" w:cstheme="majorBidi"/>
          <w:sz w:val="32"/>
          <w:szCs w:val="32"/>
        </w:rPr>
      </w:pPr>
      <w:r w:rsidRPr="004D36B0">
        <w:rPr>
          <w:rFonts w:asciiTheme="majorBidi" w:hAnsiTheme="majorBidi" w:cstheme="majorBidi"/>
          <w:b/>
          <w:bCs/>
          <w:sz w:val="32"/>
          <w:szCs w:val="32"/>
        </w:rPr>
        <w:t>2</w:t>
      </w:r>
      <w:r w:rsidRPr="004D36B0">
        <w:rPr>
          <w:rFonts w:asciiTheme="majorBidi" w:hAnsiTheme="majorBidi" w:cstheme="majorBidi"/>
          <w:sz w:val="32"/>
          <w:szCs w:val="32"/>
        </w:rPr>
        <w:t xml:space="preserve"> His tail dragged the third of the stars of the heaven and threw them into the earth – his company. </w:t>
      </w:r>
    </w:p>
    <w:p w14:paraId="05F3F101" w14:textId="77777777" w:rsidR="00B07B1E" w:rsidRPr="004D36B0" w:rsidRDefault="00B07B1E" w:rsidP="00B07B1E">
      <w:pPr>
        <w:ind w:left="360"/>
        <w:rPr>
          <w:rFonts w:asciiTheme="majorBidi" w:hAnsiTheme="majorBidi" w:cstheme="majorBidi"/>
          <w:sz w:val="32"/>
          <w:szCs w:val="32"/>
        </w:rPr>
      </w:pPr>
      <w:r w:rsidRPr="004D36B0">
        <w:rPr>
          <w:rFonts w:asciiTheme="majorBidi" w:hAnsiTheme="majorBidi" w:cstheme="majorBidi"/>
          <w:b/>
          <w:bCs/>
          <w:sz w:val="32"/>
          <w:szCs w:val="32"/>
        </w:rPr>
        <w:t>B.</w:t>
      </w:r>
      <w:r w:rsidRPr="004D36B0">
        <w:rPr>
          <w:rFonts w:asciiTheme="majorBidi" w:hAnsiTheme="majorBidi" w:cstheme="majorBidi"/>
          <w:sz w:val="32"/>
          <w:szCs w:val="32"/>
        </w:rPr>
        <w:t xml:space="preserve"> The </w:t>
      </w:r>
      <w:r w:rsidR="009A6E67" w:rsidRPr="004D36B0">
        <w:rPr>
          <w:rFonts w:asciiTheme="majorBidi" w:hAnsiTheme="majorBidi" w:cstheme="majorBidi"/>
          <w:sz w:val="32"/>
          <w:szCs w:val="32"/>
        </w:rPr>
        <w:t>D</w:t>
      </w:r>
      <w:r w:rsidRPr="004D36B0">
        <w:rPr>
          <w:rFonts w:asciiTheme="majorBidi" w:hAnsiTheme="majorBidi" w:cstheme="majorBidi"/>
          <w:sz w:val="32"/>
          <w:szCs w:val="32"/>
        </w:rPr>
        <w:t>ragon standing before the woman to destroy her child.</w:t>
      </w:r>
    </w:p>
    <w:p w14:paraId="05F3F102" w14:textId="77777777" w:rsidR="00B07B1E" w:rsidRPr="004D36B0" w:rsidRDefault="00B07B1E" w:rsidP="00B07B1E">
      <w:pPr>
        <w:ind w:left="720"/>
        <w:rPr>
          <w:rFonts w:asciiTheme="majorBidi" w:hAnsiTheme="majorBidi" w:cstheme="majorBidi"/>
          <w:sz w:val="32"/>
          <w:szCs w:val="32"/>
        </w:rPr>
      </w:pPr>
      <w:r w:rsidRPr="004D36B0">
        <w:rPr>
          <w:rFonts w:asciiTheme="majorBidi" w:hAnsiTheme="majorBidi" w:cstheme="majorBidi"/>
          <w:b/>
          <w:bCs/>
          <w:sz w:val="32"/>
          <w:szCs w:val="32"/>
        </w:rPr>
        <w:t>C.</w:t>
      </w:r>
      <w:r w:rsidRPr="004D36B0">
        <w:rPr>
          <w:rFonts w:asciiTheme="majorBidi" w:hAnsiTheme="majorBidi" w:cstheme="majorBidi"/>
          <w:sz w:val="32"/>
          <w:szCs w:val="32"/>
        </w:rPr>
        <w:t xml:space="preserve"> Male son caught away to God. (angelic harvest)</w:t>
      </w:r>
    </w:p>
    <w:p w14:paraId="05F3F103" w14:textId="77777777" w:rsidR="00B07B1E" w:rsidRPr="004D36B0" w:rsidRDefault="00B07B1E" w:rsidP="00B07B1E">
      <w:pPr>
        <w:ind w:left="1080"/>
        <w:rPr>
          <w:rFonts w:asciiTheme="majorBidi" w:hAnsiTheme="majorBidi" w:cstheme="majorBidi"/>
          <w:sz w:val="32"/>
          <w:szCs w:val="32"/>
        </w:rPr>
      </w:pPr>
      <w:r w:rsidRPr="004D36B0">
        <w:rPr>
          <w:rFonts w:asciiTheme="majorBidi" w:hAnsiTheme="majorBidi" w:cstheme="majorBidi"/>
          <w:b/>
          <w:bCs/>
          <w:sz w:val="32"/>
          <w:szCs w:val="32"/>
        </w:rPr>
        <w:t>D.</w:t>
      </w:r>
      <w:r w:rsidRPr="004D36B0">
        <w:rPr>
          <w:rFonts w:asciiTheme="majorBidi" w:hAnsiTheme="majorBidi" w:cstheme="majorBidi"/>
          <w:sz w:val="32"/>
          <w:szCs w:val="32"/>
        </w:rPr>
        <w:t xml:space="preserve"> Woman fled into the wilderness where she has there a place prepared from God, so that there they might feed her </w:t>
      </w:r>
      <w:r w:rsidRPr="004D36B0">
        <w:rPr>
          <w:rFonts w:asciiTheme="majorBidi" w:hAnsiTheme="majorBidi" w:cstheme="majorBidi"/>
          <w:b/>
          <w:color w:val="00B050"/>
          <w:sz w:val="32"/>
          <w:szCs w:val="32"/>
        </w:rPr>
        <w:t>1,260 days</w:t>
      </w:r>
      <w:r w:rsidRPr="004D36B0">
        <w:rPr>
          <w:rFonts w:asciiTheme="majorBidi" w:hAnsiTheme="majorBidi" w:cstheme="majorBidi"/>
          <w:sz w:val="32"/>
          <w:szCs w:val="32"/>
        </w:rPr>
        <w:t>.</w:t>
      </w:r>
    </w:p>
    <w:p w14:paraId="05F3F104" w14:textId="77777777" w:rsidR="00B07B1E" w:rsidRPr="004D36B0" w:rsidRDefault="00B07B1E" w:rsidP="00B07B1E">
      <w:pPr>
        <w:ind w:left="1440"/>
        <w:rPr>
          <w:rFonts w:asciiTheme="majorBidi" w:hAnsiTheme="majorBidi" w:cstheme="majorBidi"/>
          <w:sz w:val="32"/>
          <w:szCs w:val="32"/>
        </w:rPr>
      </w:pPr>
      <w:r w:rsidRPr="004D36B0">
        <w:rPr>
          <w:rFonts w:asciiTheme="majorBidi" w:hAnsiTheme="majorBidi" w:cstheme="majorBidi"/>
          <w:b/>
          <w:bCs/>
          <w:sz w:val="32"/>
          <w:szCs w:val="32"/>
        </w:rPr>
        <w:lastRenderedPageBreak/>
        <w:t xml:space="preserve">E.1 </w:t>
      </w:r>
      <w:r w:rsidRPr="004D36B0">
        <w:rPr>
          <w:rFonts w:asciiTheme="majorBidi" w:hAnsiTheme="majorBidi" w:cstheme="majorBidi"/>
          <w:i/>
          <w:iCs/>
          <w:sz w:val="32"/>
          <w:szCs w:val="32"/>
        </w:rPr>
        <w:t>War in the heaven.</w:t>
      </w:r>
      <w:r w:rsidRPr="004D36B0">
        <w:rPr>
          <w:rFonts w:asciiTheme="majorBidi" w:hAnsiTheme="majorBidi" w:cstheme="majorBidi"/>
          <w:sz w:val="32"/>
          <w:szCs w:val="32"/>
        </w:rPr>
        <w:t xml:space="preserve"> Armies of Michael and the </w:t>
      </w:r>
      <w:r w:rsidR="009A6E67" w:rsidRPr="004D36B0">
        <w:rPr>
          <w:rFonts w:asciiTheme="majorBidi" w:hAnsiTheme="majorBidi" w:cstheme="majorBidi"/>
          <w:sz w:val="32"/>
          <w:szCs w:val="32"/>
        </w:rPr>
        <w:t>D</w:t>
      </w:r>
      <w:r w:rsidRPr="004D36B0">
        <w:rPr>
          <w:rFonts w:asciiTheme="majorBidi" w:hAnsiTheme="majorBidi" w:cstheme="majorBidi"/>
          <w:sz w:val="32"/>
          <w:szCs w:val="32"/>
        </w:rPr>
        <w:t>ragon.</w:t>
      </w:r>
    </w:p>
    <w:p w14:paraId="05F3F105" w14:textId="77777777" w:rsidR="00B07B1E" w:rsidRPr="004D36B0" w:rsidRDefault="00B07B1E" w:rsidP="00B07B1E">
      <w:pPr>
        <w:ind w:left="1710"/>
        <w:rPr>
          <w:rFonts w:asciiTheme="majorBidi" w:hAnsiTheme="majorBidi" w:cstheme="majorBidi"/>
          <w:sz w:val="32"/>
          <w:szCs w:val="32"/>
        </w:rPr>
      </w:pPr>
      <w:r w:rsidRPr="004D36B0">
        <w:rPr>
          <w:rFonts w:asciiTheme="majorBidi" w:hAnsiTheme="majorBidi" w:cstheme="majorBidi"/>
          <w:b/>
          <w:bCs/>
          <w:sz w:val="32"/>
          <w:szCs w:val="32"/>
        </w:rPr>
        <w:t xml:space="preserve">2 </w:t>
      </w:r>
      <w:r w:rsidRPr="004D36B0">
        <w:rPr>
          <w:rFonts w:asciiTheme="majorBidi" w:hAnsiTheme="majorBidi" w:cstheme="majorBidi"/>
          <w:sz w:val="32"/>
          <w:szCs w:val="32"/>
          <w:u w:val="single"/>
        </w:rPr>
        <w:t>Result</w:t>
      </w:r>
      <w:r w:rsidRPr="004D36B0">
        <w:rPr>
          <w:rFonts w:asciiTheme="majorBidi" w:hAnsiTheme="majorBidi" w:cstheme="majorBidi"/>
          <w:sz w:val="32"/>
          <w:szCs w:val="32"/>
        </w:rPr>
        <w:t xml:space="preserve">: the </w:t>
      </w:r>
      <w:r w:rsidR="009A6E67" w:rsidRPr="004D36B0">
        <w:rPr>
          <w:rFonts w:asciiTheme="majorBidi" w:hAnsiTheme="majorBidi" w:cstheme="majorBidi"/>
          <w:sz w:val="32"/>
          <w:szCs w:val="32"/>
        </w:rPr>
        <w:t>G</w:t>
      </w:r>
      <w:r w:rsidRPr="004D36B0">
        <w:rPr>
          <w:rFonts w:asciiTheme="majorBidi" w:hAnsiTheme="majorBidi" w:cstheme="majorBidi"/>
          <w:sz w:val="32"/>
          <w:szCs w:val="32"/>
        </w:rPr>
        <w:t xml:space="preserve">reat </w:t>
      </w:r>
      <w:r w:rsidR="009A6E67" w:rsidRPr="004D36B0">
        <w:rPr>
          <w:rFonts w:asciiTheme="majorBidi" w:hAnsiTheme="majorBidi" w:cstheme="majorBidi"/>
          <w:sz w:val="32"/>
          <w:szCs w:val="32"/>
        </w:rPr>
        <w:t>D</w:t>
      </w:r>
      <w:r w:rsidRPr="004D36B0">
        <w:rPr>
          <w:rFonts w:asciiTheme="majorBidi" w:hAnsiTheme="majorBidi" w:cstheme="majorBidi"/>
          <w:sz w:val="32"/>
          <w:szCs w:val="32"/>
        </w:rPr>
        <w:t>ragon was thrown into the earth, and his angels were thrown after him.</w:t>
      </w:r>
    </w:p>
    <w:p w14:paraId="05F3F106" w14:textId="77777777" w:rsidR="00B07B1E" w:rsidRPr="004D36B0" w:rsidRDefault="00B07B1E" w:rsidP="00B07B1E">
      <w:pPr>
        <w:ind w:left="2160"/>
        <w:rPr>
          <w:rFonts w:asciiTheme="majorBidi" w:hAnsiTheme="majorBidi" w:cstheme="majorBidi"/>
          <w:sz w:val="32"/>
          <w:szCs w:val="32"/>
        </w:rPr>
      </w:pPr>
      <w:r w:rsidRPr="004D36B0">
        <w:rPr>
          <w:rFonts w:asciiTheme="majorBidi" w:hAnsiTheme="majorBidi" w:cstheme="majorBidi"/>
          <w:b/>
          <w:bCs/>
          <w:sz w:val="32"/>
          <w:szCs w:val="32"/>
        </w:rPr>
        <w:t xml:space="preserve">F.1 </w:t>
      </w:r>
      <w:r w:rsidRPr="004D36B0">
        <w:rPr>
          <w:rFonts w:asciiTheme="majorBidi" w:hAnsiTheme="majorBidi" w:cstheme="majorBidi"/>
          <w:sz w:val="32"/>
          <w:szCs w:val="32"/>
        </w:rPr>
        <w:t xml:space="preserve">Praise in the heaven, “Now has come the salvation and the power and the kingdom of our God and the authority of His Christ, </w:t>
      </w:r>
    </w:p>
    <w:p w14:paraId="05F3F107" w14:textId="77777777" w:rsidR="00B07B1E" w:rsidRPr="004D36B0" w:rsidRDefault="00B07B1E" w:rsidP="00B07B1E">
      <w:pPr>
        <w:ind w:left="2430"/>
        <w:rPr>
          <w:rFonts w:asciiTheme="majorBidi" w:hAnsiTheme="majorBidi" w:cstheme="majorBidi"/>
          <w:sz w:val="32"/>
          <w:szCs w:val="32"/>
        </w:rPr>
      </w:pPr>
      <w:r w:rsidRPr="004D36B0">
        <w:rPr>
          <w:rFonts w:asciiTheme="majorBidi" w:hAnsiTheme="majorBidi" w:cstheme="majorBidi"/>
          <w:b/>
          <w:bCs/>
          <w:sz w:val="32"/>
          <w:szCs w:val="32"/>
        </w:rPr>
        <w:t>2</w:t>
      </w:r>
      <w:r w:rsidRPr="004D36B0">
        <w:rPr>
          <w:rFonts w:asciiTheme="majorBidi" w:hAnsiTheme="majorBidi" w:cstheme="majorBidi"/>
          <w:sz w:val="32"/>
          <w:szCs w:val="32"/>
        </w:rPr>
        <w:t xml:space="preserve"> </w:t>
      </w:r>
      <w:r w:rsidRPr="004D36B0">
        <w:rPr>
          <w:rFonts w:asciiTheme="majorBidi" w:hAnsiTheme="majorBidi" w:cstheme="majorBidi"/>
          <w:sz w:val="32"/>
          <w:szCs w:val="32"/>
          <w:u w:val="single"/>
        </w:rPr>
        <w:t>Cause</w:t>
      </w:r>
      <w:r w:rsidRPr="004D36B0">
        <w:rPr>
          <w:rFonts w:asciiTheme="majorBidi" w:hAnsiTheme="majorBidi" w:cstheme="majorBidi"/>
          <w:sz w:val="32"/>
          <w:szCs w:val="32"/>
        </w:rPr>
        <w:t>: the accuser of our brothers was thrown.</w:t>
      </w:r>
    </w:p>
    <w:p w14:paraId="05F3F108" w14:textId="77777777" w:rsidR="00B07B1E" w:rsidRPr="004D36B0" w:rsidRDefault="00B07B1E" w:rsidP="00B07B1E">
      <w:pPr>
        <w:ind w:left="1440"/>
        <w:rPr>
          <w:rFonts w:asciiTheme="majorBidi" w:hAnsiTheme="majorBidi" w:cstheme="majorBidi"/>
          <w:sz w:val="32"/>
          <w:szCs w:val="32"/>
        </w:rPr>
      </w:pPr>
      <w:r w:rsidRPr="004D36B0">
        <w:rPr>
          <w:rFonts w:asciiTheme="majorBidi" w:hAnsiTheme="majorBidi" w:cstheme="majorBidi"/>
          <w:b/>
          <w:bCs/>
          <w:sz w:val="32"/>
          <w:szCs w:val="32"/>
        </w:rPr>
        <w:t xml:space="preserve">E. </w:t>
      </w:r>
      <w:r w:rsidRPr="004D36B0">
        <w:rPr>
          <w:rFonts w:asciiTheme="majorBidi" w:hAnsiTheme="majorBidi" w:cstheme="majorBidi"/>
          <w:i/>
          <w:iCs/>
          <w:sz w:val="32"/>
          <w:szCs w:val="32"/>
        </w:rPr>
        <w:t>War on earth.</w:t>
      </w:r>
      <w:r w:rsidRPr="004D36B0">
        <w:rPr>
          <w:rFonts w:asciiTheme="majorBidi" w:hAnsiTheme="majorBidi" w:cstheme="majorBidi"/>
          <w:sz w:val="32"/>
          <w:szCs w:val="32"/>
        </w:rPr>
        <w:t xml:space="preserve"> The brothers overcame Satan by </w:t>
      </w:r>
      <w:r w:rsidRPr="004D36B0">
        <w:rPr>
          <w:rFonts w:asciiTheme="majorBidi" w:hAnsiTheme="majorBidi" w:cstheme="majorBidi"/>
          <w:b/>
          <w:bCs/>
          <w:sz w:val="32"/>
          <w:szCs w:val="32"/>
        </w:rPr>
        <w:t>the word of their witness</w:t>
      </w:r>
      <w:r w:rsidRPr="004D36B0">
        <w:rPr>
          <w:rFonts w:asciiTheme="majorBidi" w:hAnsiTheme="majorBidi" w:cstheme="majorBidi"/>
          <w:sz w:val="32"/>
          <w:szCs w:val="32"/>
        </w:rPr>
        <w:t>.</w:t>
      </w:r>
    </w:p>
    <w:p w14:paraId="05F3F109" w14:textId="77777777" w:rsidR="00B07B1E" w:rsidRPr="004D36B0" w:rsidRDefault="00B07B1E" w:rsidP="00B07B1E">
      <w:pPr>
        <w:ind w:left="2160"/>
        <w:rPr>
          <w:rFonts w:asciiTheme="majorBidi" w:hAnsiTheme="majorBidi" w:cstheme="majorBidi"/>
          <w:sz w:val="32"/>
          <w:szCs w:val="32"/>
        </w:rPr>
      </w:pPr>
      <w:r w:rsidRPr="004D36B0">
        <w:rPr>
          <w:rFonts w:asciiTheme="majorBidi" w:hAnsiTheme="majorBidi" w:cstheme="majorBidi"/>
          <w:b/>
          <w:bCs/>
          <w:sz w:val="32"/>
          <w:szCs w:val="32"/>
        </w:rPr>
        <w:t xml:space="preserve">F.1 </w:t>
      </w:r>
      <w:r w:rsidRPr="004D36B0">
        <w:rPr>
          <w:rFonts w:asciiTheme="majorBidi" w:hAnsiTheme="majorBidi" w:cstheme="majorBidi"/>
          <w:sz w:val="32"/>
          <w:szCs w:val="32"/>
        </w:rPr>
        <w:t xml:space="preserve">Rejoice, heavens and those dwelling in them. Woe </w:t>
      </w:r>
      <w:r w:rsidRPr="004D36B0">
        <w:rPr>
          <w:rFonts w:asciiTheme="majorBidi" w:hAnsiTheme="majorBidi" w:cstheme="majorBidi"/>
          <w:i/>
          <w:iCs/>
          <w:sz w:val="32"/>
          <w:szCs w:val="32"/>
        </w:rPr>
        <w:t>to</w:t>
      </w:r>
      <w:r w:rsidRPr="004D36B0">
        <w:rPr>
          <w:rFonts w:asciiTheme="majorBidi" w:hAnsiTheme="majorBidi" w:cstheme="majorBidi"/>
          <w:sz w:val="32"/>
          <w:szCs w:val="32"/>
        </w:rPr>
        <w:t xml:space="preserve"> the earth and the sea,</w:t>
      </w:r>
    </w:p>
    <w:p w14:paraId="05F3F10A" w14:textId="77777777" w:rsidR="00B07B1E" w:rsidRPr="004D36B0" w:rsidRDefault="00B07B1E" w:rsidP="00B07B1E">
      <w:pPr>
        <w:ind w:left="2430"/>
        <w:rPr>
          <w:rFonts w:asciiTheme="majorBidi" w:hAnsiTheme="majorBidi" w:cstheme="majorBidi"/>
          <w:sz w:val="32"/>
          <w:szCs w:val="32"/>
        </w:rPr>
      </w:pPr>
      <w:r w:rsidRPr="004D36B0">
        <w:rPr>
          <w:rFonts w:asciiTheme="majorBidi" w:hAnsiTheme="majorBidi" w:cstheme="majorBidi"/>
          <w:b/>
          <w:bCs/>
          <w:sz w:val="32"/>
          <w:szCs w:val="32"/>
        </w:rPr>
        <w:t>2</w:t>
      </w:r>
      <w:r w:rsidRPr="004D36B0">
        <w:rPr>
          <w:rFonts w:asciiTheme="majorBidi" w:hAnsiTheme="majorBidi" w:cstheme="majorBidi"/>
          <w:sz w:val="32"/>
          <w:szCs w:val="32"/>
        </w:rPr>
        <w:t xml:space="preserve"> </w:t>
      </w:r>
      <w:r w:rsidRPr="004D36B0">
        <w:rPr>
          <w:rFonts w:asciiTheme="majorBidi" w:hAnsiTheme="majorBidi" w:cstheme="majorBidi"/>
          <w:sz w:val="32"/>
          <w:szCs w:val="32"/>
          <w:u w:val="single"/>
        </w:rPr>
        <w:t>Cause</w:t>
      </w:r>
      <w:r w:rsidRPr="004D36B0">
        <w:rPr>
          <w:rFonts w:asciiTheme="majorBidi" w:hAnsiTheme="majorBidi" w:cstheme="majorBidi"/>
          <w:sz w:val="32"/>
          <w:szCs w:val="32"/>
        </w:rPr>
        <w:t xml:space="preserve">: the </w:t>
      </w:r>
      <w:r w:rsidR="009A6E67" w:rsidRPr="004D36B0">
        <w:rPr>
          <w:rFonts w:asciiTheme="majorBidi" w:hAnsiTheme="majorBidi" w:cstheme="majorBidi"/>
          <w:sz w:val="32"/>
          <w:szCs w:val="32"/>
        </w:rPr>
        <w:t>D</w:t>
      </w:r>
      <w:r w:rsidRPr="004D36B0">
        <w:rPr>
          <w:rFonts w:asciiTheme="majorBidi" w:hAnsiTheme="majorBidi" w:cstheme="majorBidi"/>
          <w:sz w:val="32"/>
          <w:szCs w:val="32"/>
        </w:rPr>
        <w:t xml:space="preserve">evil descended to you, having great rage, knowing that he has </w:t>
      </w:r>
      <w:r w:rsidRPr="004D36B0">
        <w:rPr>
          <w:rFonts w:asciiTheme="majorBidi" w:hAnsiTheme="majorBidi" w:cstheme="majorBidi"/>
          <w:bCs/>
          <w:sz w:val="32"/>
          <w:szCs w:val="32"/>
        </w:rPr>
        <w:t>a little season.</w:t>
      </w:r>
    </w:p>
    <w:p w14:paraId="05F3F10B" w14:textId="77777777" w:rsidR="00B07B1E" w:rsidRPr="004D36B0" w:rsidRDefault="00B07B1E" w:rsidP="00B07B1E">
      <w:pPr>
        <w:ind w:left="360"/>
        <w:rPr>
          <w:rFonts w:asciiTheme="majorBidi" w:hAnsiTheme="majorBidi" w:cstheme="majorBidi"/>
          <w:sz w:val="32"/>
          <w:szCs w:val="32"/>
        </w:rPr>
      </w:pPr>
      <w:r w:rsidRPr="004D36B0">
        <w:rPr>
          <w:rFonts w:asciiTheme="majorBidi" w:hAnsiTheme="majorBidi" w:cstheme="majorBidi"/>
          <w:b/>
          <w:bCs/>
          <w:sz w:val="32"/>
          <w:szCs w:val="32"/>
        </w:rPr>
        <w:t xml:space="preserve">B. </w:t>
      </w:r>
      <w:r w:rsidRPr="004D36B0">
        <w:rPr>
          <w:rFonts w:asciiTheme="majorBidi" w:hAnsiTheme="majorBidi" w:cstheme="majorBidi"/>
          <w:sz w:val="32"/>
          <w:szCs w:val="32"/>
        </w:rPr>
        <w:t xml:space="preserve">The </w:t>
      </w:r>
      <w:r w:rsidR="009A6E67" w:rsidRPr="004D36B0">
        <w:rPr>
          <w:rFonts w:asciiTheme="majorBidi" w:hAnsiTheme="majorBidi" w:cstheme="majorBidi"/>
          <w:sz w:val="32"/>
          <w:szCs w:val="32"/>
        </w:rPr>
        <w:t>D</w:t>
      </w:r>
      <w:r w:rsidRPr="004D36B0">
        <w:rPr>
          <w:rFonts w:asciiTheme="majorBidi" w:hAnsiTheme="majorBidi" w:cstheme="majorBidi"/>
          <w:sz w:val="32"/>
          <w:szCs w:val="32"/>
        </w:rPr>
        <w:t>ragon persecuted the woman who gave birth to the male.</w:t>
      </w:r>
    </w:p>
    <w:p w14:paraId="05F3F10C" w14:textId="77777777" w:rsidR="00B07B1E" w:rsidRPr="004D36B0" w:rsidRDefault="00B07B1E" w:rsidP="00B07B1E">
      <w:pPr>
        <w:ind w:left="720"/>
        <w:rPr>
          <w:rFonts w:asciiTheme="majorBidi" w:hAnsiTheme="majorBidi" w:cstheme="majorBidi"/>
          <w:sz w:val="32"/>
          <w:szCs w:val="32"/>
        </w:rPr>
      </w:pPr>
      <w:r w:rsidRPr="004D36B0">
        <w:rPr>
          <w:rFonts w:asciiTheme="majorBidi" w:hAnsiTheme="majorBidi" w:cstheme="majorBidi"/>
          <w:b/>
          <w:bCs/>
          <w:sz w:val="32"/>
          <w:szCs w:val="32"/>
        </w:rPr>
        <w:t>C.</w:t>
      </w:r>
      <w:r w:rsidRPr="004D36B0">
        <w:rPr>
          <w:rFonts w:asciiTheme="majorBidi" w:hAnsiTheme="majorBidi" w:cstheme="majorBidi"/>
          <w:sz w:val="32"/>
          <w:szCs w:val="32"/>
        </w:rPr>
        <w:t xml:space="preserve"> Woman on two wings of the </w:t>
      </w:r>
      <w:r w:rsidR="009A6E67" w:rsidRPr="004D36B0">
        <w:rPr>
          <w:rFonts w:asciiTheme="majorBidi" w:hAnsiTheme="majorBidi" w:cstheme="majorBidi"/>
          <w:sz w:val="32"/>
          <w:szCs w:val="32"/>
        </w:rPr>
        <w:t>G</w:t>
      </w:r>
      <w:r w:rsidRPr="004D36B0">
        <w:rPr>
          <w:rFonts w:asciiTheme="majorBidi" w:hAnsiTheme="majorBidi" w:cstheme="majorBidi"/>
          <w:sz w:val="32"/>
          <w:szCs w:val="32"/>
        </w:rPr>
        <w:t xml:space="preserve">reat </w:t>
      </w:r>
      <w:r w:rsidR="009A6E67" w:rsidRPr="004D36B0">
        <w:rPr>
          <w:rFonts w:asciiTheme="majorBidi" w:hAnsiTheme="majorBidi" w:cstheme="majorBidi"/>
          <w:sz w:val="32"/>
          <w:szCs w:val="32"/>
        </w:rPr>
        <w:t>E</w:t>
      </w:r>
      <w:r w:rsidRPr="004D36B0">
        <w:rPr>
          <w:rFonts w:asciiTheme="majorBidi" w:hAnsiTheme="majorBidi" w:cstheme="majorBidi"/>
          <w:sz w:val="32"/>
          <w:szCs w:val="32"/>
        </w:rPr>
        <w:t>agle, (angelic rescue)</w:t>
      </w:r>
    </w:p>
    <w:p w14:paraId="05F3F10D" w14:textId="77777777" w:rsidR="00B07B1E" w:rsidRPr="004D36B0" w:rsidRDefault="00B07B1E" w:rsidP="00B07B1E">
      <w:pPr>
        <w:ind w:left="1080"/>
        <w:rPr>
          <w:rFonts w:asciiTheme="majorBidi" w:hAnsiTheme="majorBidi" w:cstheme="majorBidi"/>
          <w:sz w:val="32"/>
          <w:szCs w:val="32"/>
        </w:rPr>
      </w:pPr>
      <w:r w:rsidRPr="004D36B0">
        <w:rPr>
          <w:rFonts w:asciiTheme="majorBidi" w:hAnsiTheme="majorBidi" w:cstheme="majorBidi"/>
          <w:b/>
          <w:bCs/>
          <w:sz w:val="32"/>
          <w:szCs w:val="32"/>
        </w:rPr>
        <w:t xml:space="preserve">D. </w:t>
      </w:r>
      <w:r w:rsidRPr="004D36B0">
        <w:rPr>
          <w:rFonts w:asciiTheme="majorBidi" w:hAnsiTheme="majorBidi" w:cstheme="majorBidi"/>
          <w:sz w:val="32"/>
          <w:szCs w:val="32"/>
        </w:rPr>
        <w:t xml:space="preserve">Woman may fly into the wilderness, into her place where she is fed there </w:t>
      </w:r>
      <w:r w:rsidRPr="004D36B0">
        <w:rPr>
          <w:rFonts w:asciiTheme="majorBidi" w:hAnsiTheme="majorBidi" w:cstheme="majorBidi"/>
          <w:b/>
          <w:color w:val="00B050"/>
          <w:sz w:val="32"/>
          <w:szCs w:val="32"/>
        </w:rPr>
        <w:t>a season and seasons and half a season</w:t>
      </w:r>
      <w:r w:rsidRPr="004D36B0">
        <w:rPr>
          <w:rFonts w:asciiTheme="majorBidi" w:hAnsiTheme="majorBidi" w:cstheme="majorBidi"/>
          <w:sz w:val="32"/>
          <w:szCs w:val="32"/>
        </w:rPr>
        <w:t>.</w:t>
      </w:r>
    </w:p>
    <w:p w14:paraId="05F3F10E" w14:textId="77777777" w:rsidR="00B07B1E" w:rsidRPr="004D36B0" w:rsidRDefault="00B07B1E" w:rsidP="00B07B1E">
      <w:pPr>
        <w:ind w:left="1440"/>
        <w:rPr>
          <w:rFonts w:asciiTheme="majorBidi" w:hAnsiTheme="majorBidi" w:cstheme="majorBidi"/>
          <w:sz w:val="32"/>
          <w:szCs w:val="32"/>
        </w:rPr>
      </w:pPr>
      <w:r w:rsidRPr="004D36B0">
        <w:rPr>
          <w:rFonts w:asciiTheme="majorBidi" w:hAnsiTheme="majorBidi" w:cstheme="majorBidi"/>
          <w:b/>
          <w:bCs/>
          <w:sz w:val="32"/>
          <w:szCs w:val="32"/>
        </w:rPr>
        <w:t>E.1</w:t>
      </w:r>
      <w:r w:rsidRPr="004D36B0">
        <w:rPr>
          <w:rFonts w:asciiTheme="majorBidi" w:hAnsiTheme="majorBidi" w:cstheme="majorBidi"/>
          <w:sz w:val="32"/>
          <w:szCs w:val="32"/>
        </w:rPr>
        <w:t xml:space="preserve"> </w:t>
      </w:r>
      <w:r w:rsidRPr="004D36B0">
        <w:rPr>
          <w:rFonts w:asciiTheme="majorBidi" w:hAnsiTheme="majorBidi" w:cstheme="majorBidi"/>
          <w:i/>
          <w:iCs/>
          <w:sz w:val="32"/>
          <w:szCs w:val="32"/>
        </w:rPr>
        <w:t>War on earth.</w:t>
      </w:r>
      <w:r w:rsidRPr="004D36B0">
        <w:rPr>
          <w:rFonts w:asciiTheme="majorBidi" w:hAnsiTheme="majorBidi" w:cstheme="majorBidi"/>
          <w:sz w:val="32"/>
          <w:szCs w:val="32"/>
        </w:rPr>
        <w:t xml:space="preserve"> </w:t>
      </w:r>
      <w:r w:rsidR="005972E4" w:rsidRPr="004D36B0">
        <w:rPr>
          <w:rFonts w:asciiTheme="majorBidi" w:hAnsiTheme="majorBidi" w:cstheme="majorBidi"/>
          <w:sz w:val="32"/>
          <w:szCs w:val="32"/>
        </w:rPr>
        <w:t xml:space="preserve">The </w:t>
      </w:r>
      <w:r w:rsidRPr="004D36B0">
        <w:rPr>
          <w:rFonts w:asciiTheme="majorBidi" w:hAnsiTheme="majorBidi" w:cstheme="majorBidi"/>
          <w:sz w:val="32"/>
          <w:szCs w:val="32"/>
        </w:rPr>
        <w:t xml:space="preserve">Snake sent </w:t>
      </w:r>
      <w:r w:rsidR="0059465E" w:rsidRPr="004D36B0">
        <w:rPr>
          <w:rFonts w:asciiTheme="majorBidi" w:hAnsiTheme="majorBidi" w:cstheme="majorBidi"/>
          <w:sz w:val="32"/>
          <w:szCs w:val="32"/>
        </w:rPr>
        <w:t xml:space="preserve">a </w:t>
      </w:r>
      <w:r w:rsidRPr="004D36B0">
        <w:rPr>
          <w:rFonts w:asciiTheme="majorBidi" w:hAnsiTheme="majorBidi" w:cstheme="majorBidi"/>
          <w:sz w:val="32"/>
          <w:szCs w:val="32"/>
        </w:rPr>
        <w:t>river-flood after the woman.</w:t>
      </w:r>
    </w:p>
    <w:p w14:paraId="05F3F10F" w14:textId="77777777" w:rsidR="00B07B1E" w:rsidRPr="004D36B0" w:rsidRDefault="00B07B1E" w:rsidP="00B07B1E">
      <w:pPr>
        <w:ind w:left="1710"/>
        <w:rPr>
          <w:rFonts w:asciiTheme="majorBidi" w:hAnsiTheme="majorBidi" w:cstheme="majorBidi"/>
          <w:sz w:val="32"/>
          <w:szCs w:val="32"/>
        </w:rPr>
      </w:pPr>
      <w:r w:rsidRPr="004D36B0">
        <w:rPr>
          <w:rFonts w:asciiTheme="majorBidi" w:hAnsiTheme="majorBidi" w:cstheme="majorBidi"/>
          <w:b/>
          <w:bCs/>
          <w:sz w:val="32"/>
          <w:szCs w:val="32"/>
        </w:rPr>
        <w:t>2</w:t>
      </w:r>
      <w:r w:rsidRPr="004D36B0">
        <w:rPr>
          <w:rFonts w:asciiTheme="majorBidi" w:hAnsiTheme="majorBidi" w:cstheme="majorBidi"/>
          <w:sz w:val="32"/>
          <w:szCs w:val="32"/>
        </w:rPr>
        <w:t xml:space="preserve"> </w:t>
      </w:r>
      <w:r w:rsidRPr="004D36B0">
        <w:rPr>
          <w:rFonts w:asciiTheme="majorBidi" w:hAnsiTheme="majorBidi" w:cstheme="majorBidi"/>
          <w:sz w:val="32"/>
          <w:szCs w:val="32"/>
          <w:u w:val="single"/>
        </w:rPr>
        <w:t>Result</w:t>
      </w:r>
      <w:r w:rsidRPr="004D36B0">
        <w:rPr>
          <w:rFonts w:asciiTheme="majorBidi" w:hAnsiTheme="majorBidi" w:cstheme="majorBidi"/>
          <w:sz w:val="32"/>
          <w:szCs w:val="32"/>
        </w:rPr>
        <w:t>: the earth helped the woman.</w:t>
      </w:r>
    </w:p>
    <w:p w14:paraId="05F3F110" w14:textId="77777777" w:rsidR="00B07B1E" w:rsidRPr="004D36B0" w:rsidRDefault="00B07B1E" w:rsidP="00DC5C2F">
      <w:pPr>
        <w:spacing w:after="0"/>
        <w:ind w:left="1440"/>
        <w:rPr>
          <w:rFonts w:asciiTheme="majorBidi" w:hAnsiTheme="majorBidi" w:cstheme="majorBidi"/>
          <w:sz w:val="32"/>
          <w:szCs w:val="32"/>
        </w:rPr>
      </w:pPr>
      <w:r w:rsidRPr="004D36B0">
        <w:rPr>
          <w:rFonts w:asciiTheme="majorBidi" w:hAnsiTheme="majorBidi" w:cstheme="majorBidi"/>
          <w:b/>
          <w:bCs/>
          <w:sz w:val="32"/>
          <w:szCs w:val="32"/>
        </w:rPr>
        <w:t>E.</w:t>
      </w:r>
      <w:r w:rsidRPr="004D36B0">
        <w:rPr>
          <w:rFonts w:asciiTheme="majorBidi" w:hAnsiTheme="majorBidi" w:cstheme="majorBidi"/>
          <w:sz w:val="32"/>
          <w:szCs w:val="32"/>
        </w:rPr>
        <w:t xml:space="preserve"> </w:t>
      </w:r>
      <w:r w:rsidRPr="004D36B0">
        <w:rPr>
          <w:rFonts w:asciiTheme="majorBidi" w:hAnsiTheme="majorBidi" w:cstheme="majorBidi"/>
          <w:i/>
          <w:iCs/>
          <w:sz w:val="32"/>
          <w:szCs w:val="32"/>
        </w:rPr>
        <w:t>War on earth.</w:t>
      </w:r>
      <w:r w:rsidRPr="004D36B0">
        <w:rPr>
          <w:rFonts w:asciiTheme="majorBidi" w:hAnsiTheme="majorBidi" w:cstheme="majorBidi"/>
          <w:sz w:val="32"/>
          <w:szCs w:val="32"/>
        </w:rPr>
        <w:t xml:space="preserve"> Dragon made war with the rest of woman’s seed, who </w:t>
      </w:r>
      <w:r w:rsidRPr="004D36B0">
        <w:rPr>
          <w:rFonts w:asciiTheme="majorBidi" w:hAnsiTheme="majorBidi" w:cstheme="majorBidi"/>
          <w:i/>
          <w:iCs/>
          <w:sz w:val="32"/>
          <w:szCs w:val="32"/>
        </w:rPr>
        <w:t>are</w:t>
      </w:r>
      <w:r w:rsidRPr="004D36B0">
        <w:rPr>
          <w:rFonts w:asciiTheme="majorBidi" w:hAnsiTheme="majorBidi" w:cstheme="majorBidi"/>
          <w:sz w:val="32"/>
          <w:szCs w:val="32"/>
        </w:rPr>
        <w:t xml:space="preserve"> having </w:t>
      </w:r>
      <w:r w:rsidRPr="004D36B0">
        <w:rPr>
          <w:rFonts w:asciiTheme="majorBidi" w:hAnsiTheme="majorBidi" w:cstheme="majorBidi"/>
          <w:b/>
          <w:bCs/>
          <w:sz w:val="32"/>
          <w:szCs w:val="32"/>
        </w:rPr>
        <w:t>the witness of Jesus</w:t>
      </w:r>
      <w:r w:rsidRPr="004D36B0">
        <w:rPr>
          <w:rFonts w:asciiTheme="majorBidi" w:hAnsiTheme="majorBidi" w:cstheme="majorBidi"/>
          <w:sz w:val="32"/>
          <w:szCs w:val="32"/>
        </w:rPr>
        <w:t>.</w:t>
      </w:r>
    </w:p>
    <w:p w14:paraId="05F3F111" w14:textId="77777777" w:rsidR="005655F9" w:rsidRDefault="005655F9" w:rsidP="00446EB3">
      <w:pPr>
        <w:pStyle w:val="ListParagraph"/>
        <w:spacing w:after="0"/>
        <w:ind w:left="0" w:firstLine="360"/>
        <w:contextualSpacing w:val="0"/>
        <w:rPr>
          <w:rFonts w:ascii="Times New Roman" w:hAnsi="Times New Roman" w:cs="Times New Roman"/>
          <w:b/>
          <w:sz w:val="32"/>
          <w:szCs w:val="32"/>
        </w:rPr>
      </w:pPr>
    </w:p>
    <w:p w14:paraId="05F3F112" w14:textId="77777777" w:rsidR="0059465E" w:rsidRPr="004D36B0" w:rsidRDefault="004F3505" w:rsidP="001F31D5">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But there are more intriguing truths in Revelation 12. See the chapter’s structure on the </w:t>
      </w:r>
      <w:r w:rsidR="00446ADD" w:rsidRPr="004D36B0">
        <w:rPr>
          <w:rFonts w:ascii="Times New Roman" w:hAnsi="Times New Roman" w:cs="Times New Roman"/>
          <w:bCs/>
          <w:sz w:val="32"/>
          <w:szCs w:val="32"/>
        </w:rPr>
        <w:t>previous</w:t>
      </w:r>
      <w:r w:rsidRPr="004D36B0">
        <w:rPr>
          <w:rFonts w:ascii="Times New Roman" w:hAnsi="Times New Roman" w:cs="Times New Roman"/>
          <w:bCs/>
          <w:sz w:val="32"/>
          <w:szCs w:val="32"/>
        </w:rPr>
        <w:t xml:space="preserve"> page. The “woman” has her company </w:t>
      </w:r>
      <w:r w:rsidRPr="004D36B0">
        <w:rPr>
          <w:rFonts w:ascii="Times New Roman" w:hAnsi="Times New Roman" w:cs="Times New Roman"/>
          <w:bCs/>
          <w:sz w:val="32"/>
          <w:szCs w:val="32"/>
        </w:rPr>
        <w:lastRenderedPageBreak/>
        <w:t xml:space="preserve">of firstborn, represented by the “male” child. The “dragon” also has his company, the third of the stars that he throws into the earth. If this comparison is relevant, it is suggestive that the one third remnant of </w:t>
      </w:r>
      <w:r w:rsidR="003725AD" w:rsidRPr="004D36B0">
        <w:rPr>
          <w:rFonts w:ascii="Times New Roman" w:hAnsi="Times New Roman" w:cs="Times New Roman"/>
          <w:bCs/>
          <w:sz w:val="32"/>
          <w:szCs w:val="32"/>
        </w:rPr>
        <w:t xml:space="preserve">Zec.13:8-9 might be the woman’s child </w:t>
      </w:r>
      <w:r w:rsidR="003725AD" w:rsidRPr="004D36B0">
        <w:rPr>
          <w:rFonts w:ascii="Times New Roman" w:hAnsi="Times New Roman" w:cs="Times New Roman"/>
          <w:bCs/>
          <w:sz w:val="32"/>
          <w:szCs w:val="32"/>
          <w:u w:val="single"/>
        </w:rPr>
        <w:t>caught up</w:t>
      </w:r>
      <w:r w:rsidR="003725AD" w:rsidRPr="004D36B0">
        <w:rPr>
          <w:rFonts w:ascii="Times New Roman" w:hAnsi="Times New Roman" w:cs="Times New Roman"/>
          <w:bCs/>
          <w:sz w:val="32"/>
          <w:szCs w:val="32"/>
        </w:rPr>
        <w:t xml:space="preserve"> to God, while Satan </w:t>
      </w:r>
      <w:r w:rsidR="003725AD" w:rsidRPr="004D36B0">
        <w:rPr>
          <w:rFonts w:ascii="Times New Roman" w:hAnsi="Times New Roman" w:cs="Times New Roman"/>
          <w:bCs/>
          <w:sz w:val="32"/>
          <w:szCs w:val="32"/>
          <w:u w:val="single"/>
        </w:rPr>
        <w:t>drags</w:t>
      </w:r>
      <w:r w:rsidR="003725AD" w:rsidRPr="004D36B0">
        <w:rPr>
          <w:rFonts w:ascii="Times New Roman" w:hAnsi="Times New Roman" w:cs="Times New Roman"/>
          <w:bCs/>
          <w:sz w:val="32"/>
          <w:szCs w:val="32"/>
        </w:rPr>
        <w:t xml:space="preserve"> his third of the angels to earth. The demonic exodus from heaven is said to be both the dragon dragging them, and their being thrown out after him. These statements are not contradictory, as his dragging them may refer to his persuading them to take his side in the heavenly war, that ends with their expulsion. Heavenly and earthly companies will be engaged in this great crisis and war against Satan’s kingdom. It seems that first </w:t>
      </w:r>
      <w:r w:rsidR="0059465E" w:rsidRPr="004D36B0">
        <w:rPr>
          <w:rFonts w:ascii="Times New Roman" w:hAnsi="Times New Roman" w:cs="Times New Roman"/>
          <w:bCs/>
          <w:sz w:val="32"/>
          <w:szCs w:val="32"/>
        </w:rPr>
        <w:t xml:space="preserve">both signs appeared in heaven, followed by a heavenly </w:t>
      </w:r>
      <w:proofErr w:type="spellStart"/>
      <w:r w:rsidR="0059465E" w:rsidRPr="004D36B0">
        <w:rPr>
          <w:rFonts w:ascii="Times New Roman" w:hAnsi="Times New Roman" w:cs="Times New Roman"/>
          <w:bCs/>
          <w:sz w:val="32"/>
          <w:szCs w:val="32"/>
        </w:rPr>
        <w:t>eisodos</w:t>
      </w:r>
      <w:proofErr w:type="spellEnd"/>
      <w:r w:rsidR="00C8595E" w:rsidRPr="004D36B0">
        <w:rPr>
          <w:rFonts w:ascii="Times New Roman" w:hAnsi="Times New Roman" w:cs="Times New Roman"/>
          <w:bCs/>
          <w:sz w:val="32"/>
          <w:szCs w:val="32"/>
        </w:rPr>
        <w:t xml:space="preserve"> (male child)</w:t>
      </w:r>
      <w:r w:rsidR="0059465E" w:rsidRPr="004D36B0">
        <w:rPr>
          <w:rFonts w:ascii="Times New Roman" w:hAnsi="Times New Roman" w:cs="Times New Roman"/>
          <w:bCs/>
          <w:sz w:val="32"/>
          <w:szCs w:val="32"/>
        </w:rPr>
        <w:t xml:space="preserve"> and exodus </w:t>
      </w:r>
      <w:r w:rsidR="00C8595E" w:rsidRPr="004D36B0">
        <w:rPr>
          <w:rFonts w:ascii="Times New Roman" w:hAnsi="Times New Roman" w:cs="Times New Roman"/>
          <w:bCs/>
          <w:sz w:val="32"/>
          <w:szCs w:val="32"/>
        </w:rPr>
        <w:t xml:space="preserve">(angels) </w:t>
      </w:r>
      <w:r w:rsidR="0059465E" w:rsidRPr="004D36B0">
        <w:rPr>
          <w:rFonts w:ascii="Times New Roman" w:hAnsi="Times New Roman" w:cs="Times New Roman"/>
          <w:bCs/>
          <w:sz w:val="32"/>
          <w:szCs w:val="32"/>
        </w:rPr>
        <w:t>– then the warfare</w:t>
      </w:r>
      <w:r w:rsidR="0059465E" w:rsidRPr="004D36B0">
        <w:rPr>
          <w:b/>
          <w:bCs/>
          <w:sz w:val="32"/>
          <w:szCs w:val="32"/>
        </w:rPr>
        <w:t xml:space="preserve"> </w:t>
      </w:r>
      <w:r w:rsidR="0059465E" w:rsidRPr="004D36B0">
        <w:rPr>
          <w:rFonts w:ascii="Times New Roman" w:hAnsi="Times New Roman" w:cs="Times New Roman"/>
          <w:bCs/>
          <w:sz w:val="32"/>
          <w:szCs w:val="32"/>
        </w:rPr>
        <w:t>continued on earth. Rejoicing in heavens precedes woe on earth. The war on earth does not reach a conclusive end in chapter 12, but we must read on to chapters 19 and 20 for the termination of Satan’s kingdom on earth.</w:t>
      </w:r>
    </w:p>
    <w:p w14:paraId="05F3F113" w14:textId="77777777" w:rsidR="005655F9" w:rsidRPr="005655F9" w:rsidRDefault="005655F9" w:rsidP="005655F9">
      <w:pPr>
        <w:pStyle w:val="ListParagraph"/>
        <w:ind w:left="0"/>
        <w:contextualSpacing w:val="0"/>
        <w:rPr>
          <w:rFonts w:ascii="Times New Roman" w:hAnsi="Times New Roman" w:cs="Times New Roman"/>
          <w:bCs/>
          <w:sz w:val="40"/>
          <w:szCs w:val="40"/>
        </w:rPr>
      </w:pPr>
      <w:r w:rsidRPr="005655F9">
        <w:rPr>
          <w:rFonts w:ascii="Times New Roman" w:hAnsi="Times New Roman" w:cs="Times New Roman"/>
          <w:b/>
          <w:sz w:val="40"/>
          <w:szCs w:val="40"/>
        </w:rPr>
        <w:t>Then Who Are the 144,000?</w:t>
      </w:r>
    </w:p>
    <w:p w14:paraId="05F3F114" w14:textId="77777777" w:rsidR="00F00854" w:rsidRPr="004D36B0" w:rsidRDefault="00AE509E" w:rsidP="00272016">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Could the 144,000 be </w:t>
      </w:r>
      <w:r w:rsidR="00884070" w:rsidRPr="004D36B0">
        <w:rPr>
          <w:rFonts w:ascii="Times New Roman" w:hAnsi="Times New Roman" w:cs="Times New Roman"/>
          <w:bCs/>
          <w:sz w:val="32"/>
          <w:szCs w:val="32"/>
        </w:rPr>
        <w:t xml:space="preserve">part of </w:t>
      </w:r>
      <w:r w:rsidRPr="004D36B0">
        <w:rPr>
          <w:rFonts w:ascii="Times New Roman" w:hAnsi="Times New Roman" w:cs="Times New Roman"/>
          <w:bCs/>
          <w:sz w:val="32"/>
          <w:szCs w:val="32"/>
        </w:rPr>
        <w:t>the “</w:t>
      </w:r>
      <w:r w:rsidR="00884070" w:rsidRPr="004D36B0">
        <w:rPr>
          <w:rFonts w:ascii="Times New Roman" w:hAnsi="Times New Roman" w:cs="Times New Roman"/>
          <w:bCs/>
          <w:sz w:val="32"/>
          <w:szCs w:val="32"/>
        </w:rPr>
        <w:t xml:space="preserve">male </w:t>
      </w:r>
      <w:r w:rsidRPr="004D36B0">
        <w:rPr>
          <w:rFonts w:ascii="Times New Roman" w:hAnsi="Times New Roman" w:cs="Times New Roman"/>
          <w:bCs/>
          <w:sz w:val="32"/>
          <w:szCs w:val="32"/>
        </w:rPr>
        <w:t xml:space="preserve">child” group? </w:t>
      </w:r>
      <w:r w:rsidR="00A16ACA" w:rsidRPr="004D36B0">
        <w:rPr>
          <w:rFonts w:ascii="Times New Roman" w:hAnsi="Times New Roman" w:cs="Times New Roman"/>
          <w:bCs/>
          <w:sz w:val="32"/>
          <w:szCs w:val="32"/>
        </w:rPr>
        <w:t>Here is what Revelation says of th</w:t>
      </w:r>
      <w:r w:rsidR="00272016" w:rsidRPr="004D36B0">
        <w:rPr>
          <w:rFonts w:ascii="Times New Roman" w:hAnsi="Times New Roman" w:cs="Times New Roman"/>
          <w:bCs/>
          <w:sz w:val="32"/>
          <w:szCs w:val="32"/>
        </w:rPr>
        <w:t>ese</w:t>
      </w:r>
      <w:r w:rsidR="00A16ACA" w:rsidRPr="004D36B0">
        <w:rPr>
          <w:rFonts w:ascii="Times New Roman" w:hAnsi="Times New Roman" w:cs="Times New Roman"/>
          <w:bCs/>
          <w:sz w:val="32"/>
          <w:szCs w:val="32"/>
        </w:rPr>
        <w:t xml:space="preserve"> </w:t>
      </w:r>
      <w:r w:rsidR="002C3F6E" w:rsidRPr="004D36B0">
        <w:rPr>
          <w:rFonts w:ascii="Times New Roman" w:hAnsi="Times New Roman" w:cs="Times New Roman"/>
          <w:bCs/>
          <w:sz w:val="32"/>
          <w:szCs w:val="32"/>
        </w:rPr>
        <w:t>144,000</w:t>
      </w:r>
      <w:r w:rsidR="00A16ACA" w:rsidRPr="004D36B0">
        <w:rPr>
          <w:rFonts w:ascii="Times New Roman" w:hAnsi="Times New Roman" w:cs="Times New Roman"/>
          <w:bCs/>
          <w:sz w:val="32"/>
          <w:szCs w:val="32"/>
        </w:rPr>
        <w:t xml:space="preserve"> –</w:t>
      </w:r>
    </w:p>
    <w:p w14:paraId="05F3F115" w14:textId="77777777" w:rsidR="00A16ACA" w:rsidRPr="004D36B0" w:rsidRDefault="00A16ACA" w:rsidP="00213C61">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w:t>
      </w:r>
      <w:r w:rsidRPr="004D36B0">
        <w:rPr>
          <w:rFonts w:ascii="Times New Roman" w:hAnsi="Times New Roman" w:cs="Times New Roman"/>
          <w:b/>
          <w:sz w:val="32"/>
          <w:szCs w:val="32"/>
        </w:rPr>
        <w:t>After these things, I saw</w:t>
      </w:r>
      <w:r w:rsidRPr="004D36B0">
        <w:rPr>
          <w:rFonts w:ascii="Times New Roman" w:hAnsi="Times New Roman" w:cs="Times New Roman"/>
          <w:bCs/>
          <w:sz w:val="32"/>
          <w:szCs w:val="32"/>
        </w:rPr>
        <w:t xml:space="preserve"> four angels having stood upon the four corners of the earth, holding fast the four winds of the earth, so that a wind might not blow upon the earth, nor upon the sea, nor upon every tree. Then I saw another angel ascending from east of </w:t>
      </w:r>
      <w:r w:rsidRPr="004D36B0">
        <w:rPr>
          <w:rFonts w:ascii="Times New Roman" w:hAnsi="Times New Roman" w:cs="Times New Roman"/>
          <w:bCs/>
          <w:i/>
          <w:iCs/>
          <w:sz w:val="32"/>
          <w:szCs w:val="32"/>
        </w:rPr>
        <w:t>the</w:t>
      </w:r>
      <w:r w:rsidRPr="004D36B0">
        <w:rPr>
          <w:rFonts w:ascii="Times New Roman" w:hAnsi="Times New Roman" w:cs="Times New Roman"/>
          <w:bCs/>
          <w:sz w:val="32"/>
          <w:szCs w:val="32"/>
        </w:rPr>
        <w:t xml:space="preserve"> sun, having </w:t>
      </w:r>
      <w:r w:rsidRPr="004D36B0">
        <w:rPr>
          <w:rFonts w:ascii="Times New Roman" w:hAnsi="Times New Roman" w:cs="Times New Roman"/>
          <w:bCs/>
          <w:i/>
          <w:iCs/>
          <w:sz w:val="32"/>
          <w:szCs w:val="32"/>
        </w:rPr>
        <w:t>the</w:t>
      </w:r>
      <w:r w:rsidRPr="004D36B0">
        <w:rPr>
          <w:rFonts w:ascii="Times New Roman" w:hAnsi="Times New Roman" w:cs="Times New Roman"/>
          <w:bCs/>
          <w:sz w:val="32"/>
          <w:szCs w:val="32"/>
        </w:rPr>
        <w:t xml:space="preserve"> seal of </w:t>
      </w:r>
      <w:r w:rsidRPr="004D36B0">
        <w:rPr>
          <w:rFonts w:ascii="Times New Roman" w:hAnsi="Times New Roman" w:cs="Times New Roman"/>
          <w:bCs/>
          <w:i/>
          <w:iCs/>
          <w:sz w:val="32"/>
          <w:szCs w:val="32"/>
        </w:rPr>
        <w:t>the</w:t>
      </w:r>
      <w:r w:rsidRPr="004D36B0">
        <w:rPr>
          <w:rFonts w:ascii="Times New Roman" w:hAnsi="Times New Roman" w:cs="Times New Roman"/>
          <w:bCs/>
          <w:sz w:val="32"/>
          <w:szCs w:val="32"/>
        </w:rPr>
        <w:t xml:space="preserve"> living God. And he cried with a loud voice to the four angels, whom it was given them to harm the earth and the sea, saying, ‘Harm not the earth, nor the sea, nor the trees, until I may have sealed </w:t>
      </w:r>
      <w:r w:rsidRPr="004D36B0">
        <w:rPr>
          <w:rFonts w:ascii="Times New Roman" w:hAnsi="Times New Roman" w:cs="Times New Roman"/>
          <w:b/>
          <w:sz w:val="32"/>
          <w:szCs w:val="32"/>
        </w:rPr>
        <w:t xml:space="preserve">the </w:t>
      </w:r>
      <w:r w:rsidRPr="004D36B0">
        <w:rPr>
          <w:rFonts w:ascii="Times New Roman" w:hAnsi="Times New Roman" w:cs="Times New Roman"/>
          <w:b/>
          <w:sz w:val="32"/>
          <w:szCs w:val="32"/>
          <w:u w:val="single"/>
        </w:rPr>
        <w:t>servants of</w:t>
      </w:r>
      <w:r w:rsidRPr="004D36B0">
        <w:rPr>
          <w:rFonts w:ascii="Times New Roman" w:hAnsi="Times New Roman" w:cs="Times New Roman"/>
          <w:b/>
          <w:sz w:val="32"/>
          <w:szCs w:val="32"/>
        </w:rPr>
        <w:t xml:space="preserve"> our </w:t>
      </w:r>
      <w:r w:rsidRPr="004D36B0">
        <w:rPr>
          <w:rFonts w:ascii="Times New Roman" w:hAnsi="Times New Roman" w:cs="Times New Roman"/>
          <w:b/>
          <w:sz w:val="32"/>
          <w:szCs w:val="32"/>
          <w:u w:val="single"/>
        </w:rPr>
        <w:t>God</w:t>
      </w:r>
      <w:r w:rsidRPr="004D36B0">
        <w:rPr>
          <w:rFonts w:ascii="Times New Roman" w:hAnsi="Times New Roman" w:cs="Times New Roman"/>
          <w:bCs/>
          <w:sz w:val="32"/>
          <w:szCs w:val="32"/>
        </w:rPr>
        <w:t xml:space="preserve"> upon their foreheads</w:t>
      </w:r>
      <w:r w:rsidR="00213C61" w:rsidRPr="004D36B0">
        <w:rPr>
          <w:rFonts w:ascii="Times New Roman" w:hAnsi="Times New Roman" w:cs="Times New Roman"/>
          <w:bCs/>
          <w:sz w:val="32"/>
          <w:szCs w:val="32"/>
        </w:rPr>
        <w:t xml:space="preserve">.’ And I heard the number of those sealed, </w:t>
      </w:r>
      <w:r w:rsidR="00213C61" w:rsidRPr="004D36B0">
        <w:rPr>
          <w:rFonts w:ascii="Times New Roman" w:hAnsi="Times New Roman" w:cs="Times New Roman"/>
          <w:b/>
          <w:sz w:val="32"/>
          <w:szCs w:val="32"/>
        </w:rPr>
        <w:t>one hundred forty four thousands</w:t>
      </w:r>
      <w:r w:rsidR="00213C61" w:rsidRPr="004D36B0">
        <w:rPr>
          <w:rFonts w:ascii="Times New Roman" w:hAnsi="Times New Roman" w:cs="Times New Roman"/>
          <w:bCs/>
          <w:sz w:val="32"/>
          <w:szCs w:val="32"/>
        </w:rPr>
        <w:t xml:space="preserve"> sealed from every tribe of </w:t>
      </w:r>
      <w:r w:rsidR="00213C61" w:rsidRPr="004D36B0">
        <w:rPr>
          <w:rFonts w:ascii="Times New Roman" w:hAnsi="Times New Roman" w:cs="Times New Roman"/>
          <w:bCs/>
          <w:i/>
          <w:iCs/>
          <w:sz w:val="32"/>
          <w:szCs w:val="32"/>
        </w:rPr>
        <w:t>the</w:t>
      </w:r>
      <w:r w:rsidR="00213C61" w:rsidRPr="004D36B0">
        <w:rPr>
          <w:rFonts w:ascii="Times New Roman" w:hAnsi="Times New Roman" w:cs="Times New Roman"/>
          <w:bCs/>
          <w:sz w:val="32"/>
          <w:szCs w:val="32"/>
        </w:rPr>
        <w:t xml:space="preserve"> sons of Israel. {12,000 each from Judah, </w:t>
      </w:r>
      <w:r w:rsidR="00213C61" w:rsidRPr="004D36B0">
        <w:rPr>
          <w:rFonts w:ascii="Times New Roman" w:hAnsi="Times New Roman" w:cs="Times New Roman"/>
          <w:bCs/>
          <w:sz w:val="32"/>
          <w:szCs w:val="32"/>
        </w:rPr>
        <w:lastRenderedPageBreak/>
        <w:t>Reuben, Gad, Asher, Naphtali, Manasseh, Simeon, Levi, Issachar, Zebulon, Joseph, Benjamin}”   Rev.7:1-8</w:t>
      </w:r>
    </w:p>
    <w:p w14:paraId="05F3F116" w14:textId="77777777" w:rsidR="00213C61" w:rsidRPr="004D36B0" w:rsidRDefault="00213C61" w:rsidP="00213C61">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Several observations first –</w:t>
      </w:r>
    </w:p>
    <w:p w14:paraId="05F3F117" w14:textId="77777777" w:rsidR="00213C61" w:rsidRPr="004D36B0" w:rsidRDefault="00213C61" w:rsidP="006142D1">
      <w:pPr>
        <w:pStyle w:val="ListParagraph"/>
        <w:numPr>
          <w:ilvl w:val="0"/>
          <w:numId w:val="39"/>
        </w:numPr>
        <w:ind w:left="720"/>
        <w:contextualSpacing w:val="0"/>
        <w:rPr>
          <w:rFonts w:ascii="Times New Roman" w:hAnsi="Times New Roman" w:cs="Times New Roman"/>
          <w:bCs/>
          <w:sz w:val="32"/>
          <w:szCs w:val="32"/>
        </w:rPr>
      </w:pPr>
      <w:r w:rsidRPr="004D36B0">
        <w:rPr>
          <w:rFonts w:ascii="Times New Roman" w:hAnsi="Times New Roman" w:cs="Times New Roman"/>
          <w:bCs/>
          <w:sz w:val="32"/>
          <w:szCs w:val="32"/>
        </w:rPr>
        <w:t>“</w:t>
      </w:r>
      <w:r w:rsidRPr="004D36B0">
        <w:rPr>
          <w:rFonts w:ascii="Times New Roman" w:hAnsi="Times New Roman" w:cs="Times New Roman"/>
          <w:bCs/>
          <w:sz w:val="32"/>
          <w:szCs w:val="32"/>
          <w:u w:val="single"/>
        </w:rPr>
        <w:t>servants of God</w:t>
      </w:r>
      <w:r w:rsidRPr="004D36B0">
        <w:rPr>
          <w:rFonts w:ascii="Times New Roman" w:hAnsi="Times New Roman" w:cs="Times New Roman"/>
          <w:bCs/>
          <w:sz w:val="32"/>
          <w:szCs w:val="32"/>
        </w:rPr>
        <w:t xml:space="preserve">” figure throughout Revelation – the book itself </w:t>
      </w:r>
      <w:r w:rsidR="006142D1" w:rsidRPr="004D36B0">
        <w:rPr>
          <w:rFonts w:ascii="Times New Roman" w:hAnsi="Times New Roman" w:cs="Times New Roman"/>
          <w:bCs/>
          <w:sz w:val="32"/>
          <w:szCs w:val="32"/>
        </w:rPr>
        <w:t xml:space="preserve">was </w:t>
      </w:r>
      <w:r w:rsidRPr="004D36B0">
        <w:rPr>
          <w:rFonts w:ascii="Times New Roman" w:hAnsi="Times New Roman" w:cs="Times New Roman"/>
          <w:bCs/>
          <w:sz w:val="32"/>
          <w:szCs w:val="32"/>
        </w:rPr>
        <w:t xml:space="preserve">given by </w:t>
      </w:r>
      <w:r w:rsidRPr="004D36B0">
        <w:rPr>
          <w:rFonts w:ascii="Times New Roman" w:hAnsi="Times New Roman" w:cs="Times New Roman"/>
          <w:b/>
          <w:sz w:val="32"/>
          <w:szCs w:val="32"/>
        </w:rPr>
        <w:t>His servant</w:t>
      </w:r>
      <w:r w:rsidRPr="004D36B0">
        <w:rPr>
          <w:rFonts w:ascii="Times New Roman" w:hAnsi="Times New Roman" w:cs="Times New Roman"/>
          <w:bCs/>
          <w:sz w:val="32"/>
          <w:szCs w:val="32"/>
        </w:rPr>
        <w:t xml:space="preserve"> John to </w:t>
      </w:r>
      <w:r w:rsidR="00262AA8" w:rsidRPr="004D36B0">
        <w:rPr>
          <w:rFonts w:ascii="Times New Roman" w:hAnsi="Times New Roman" w:cs="Times New Roman"/>
          <w:bCs/>
          <w:sz w:val="32"/>
          <w:szCs w:val="32"/>
        </w:rPr>
        <w:t xml:space="preserve">show </w:t>
      </w:r>
      <w:r w:rsidR="00262AA8" w:rsidRPr="004D36B0">
        <w:rPr>
          <w:rFonts w:ascii="Times New Roman" w:hAnsi="Times New Roman" w:cs="Times New Roman"/>
          <w:b/>
          <w:sz w:val="32"/>
          <w:szCs w:val="32"/>
        </w:rPr>
        <w:t>His servants</w:t>
      </w:r>
      <w:r w:rsidR="00262AA8" w:rsidRPr="004D36B0">
        <w:rPr>
          <w:rFonts w:ascii="Times New Roman" w:hAnsi="Times New Roman" w:cs="Times New Roman"/>
          <w:bCs/>
          <w:sz w:val="32"/>
          <w:szCs w:val="32"/>
        </w:rPr>
        <w:t xml:space="preserve"> (1:1)</w:t>
      </w:r>
      <w:r w:rsidR="00947C93" w:rsidRPr="004D36B0">
        <w:rPr>
          <w:rFonts w:ascii="Times New Roman" w:hAnsi="Times New Roman" w:cs="Times New Roman"/>
          <w:bCs/>
          <w:sz w:val="32"/>
          <w:szCs w:val="32"/>
        </w:rPr>
        <w:t>.</w:t>
      </w:r>
    </w:p>
    <w:p w14:paraId="05F3F118" w14:textId="77777777" w:rsidR="00262AA8" w:rsidRPr="004D36B0" w:rsidRDefault="00947C93" w:rsidP="00E92F02">
      <w:pPr>
        <w:pStyle w:val="ListParagraph"/>
        <w:numPr>
          <w:ilvl w:val="0"/>
          <w:numId w:val="39"/>
        </w:numPr>
        <w:ind w:left="720"/>
        <w:contextualSpacing w:val="0"/>
        <w:rPr>
          <w:rFonts w:ascii="Times New Roman" w:hAnsi="Times New Roman" w:cs="Times New Roman"/>
          <w:bCs/>
          <w:sz w:val="32"/>
          <w:szCs w:val="32"/>
        </w:rPr>
      </w:pPr>
      <w:r w:rsidRPr="004D36B0">
        <w:rPr>
          <w:rFonts w:ascii="Times New Roman" w:hAnsi="Times New Roman" w:cs="Times New Roman"/>
          <w:bCs/>
          <w:sz w:val="32"/>
          <w:szCs w:val="32"/>
        </w:rPr>
        <w:t>S</w:t>
      </w:r>
      <w:r w:rsidR="00262AA8" w:rsidRPr="004D36B0">
        <w:rPr>
          <w:rFonts w:ascii="Times New Roman" w:hAnsi="Times New Roman" w:cs="Times New Roman"/>
          <w:bCs/>
          <w:sz w:val="32"/>
          <w:szCs w:val="32"/>
        </w:rPr>
        <w:t xml:space="preserve">ealing could mean hiding </w:t>
      </w:r>
      <w:r w:rsidR="00496CCC" w:rsidRPr="004D36B0">
        <w:rPr>
          <w:rFonts w:ascii="Times New Roman" w:hAnsi="Times New Roman" w:cs="Times New Roman"/>
          <w:bCs/>
          <w:sz w:val="32"/>
          <w:szCs w:val="32"/>
        </w:rPr>
        <w:t xml:space="preserve">them, </w:t>
      </w:r>
      <w:r w:rsidR="00262AA8" w:rsidRPr="004D36B0">
        <w:rPr>
          <w:rFonts w:ascii="Times New Roman" w:hAnsi="Times New Roman" w:cs="Times New Roman"/>
          <w:bCs/>
          <w:sz w:val="32"/>
          <w:szCs w:val="32"/>
        </w:rPr>
        <w:t xml:space="preserve">or protecting </w:t>
      </w:r>
      <w:r w:rsidR="002C3F6E" w:rsidRPr="004D36B0">
        <w:rPr>
          <w:rFonts w:ascii="Times New Roman" w:hAnsi="Times New Roman" w:cs="Times New Roman"/>
          <w:bCs/>
          <w:sz w:val="32"/>
          <w:szCs w:val="32"/>
        </w:rPr>
        <w:t xml:space="preserve">them </w:t>
      </w:r>
      <w:r w:rsidR="00262AA8" w:rsidRPr="004D36B0">
        <w:rPr>
          <w:rFonts w:ascii="Times New Roman" w:hAnsi="Times New Roman" w:cs="Times New Roman"/>
          <w:bCs/>
          <w:sz w:val="32"/>
          <w:szCs w:val="32"/>
        </w:rPr>
        <w:t>from the harm done by the 4 angels holding fast the wind</w:t>
      </w:r>
      <w:r w:rsidR="00496CCC" w:rsidRPr="004D36B0">
        <w:rPr>
          <w:rFonts w:ascii="Times New Roman" w:hAnsi="Times New Roman" w:cs="Times New Roman"/>
          <w:bCs/>
          <w:sz w:val="32"/>
          <w:szCs w:val="32"/>
        </w:rPr>
        <w:t>s</w:t>
      </w:r>
      <w:r w:rsidR="00446EB3"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w:t>
      </w:r>
      <w:r w:rsidR="005C0C87" w:rsidRPr="004D36B0">
        <w:rPr>
          <w:rFonts w:ascii="Times New Roman" w:hAnsi="Times New Roman" w:cs="Times New Roman"/>
          <w:bCs/>
          <w:sz w:val="32"/>
          <w:szCs w:val="32"/>
        </w:rPr>
        <w:t>But here</w:t>
      </w:r>
      <w:r w:rsidR="00166A7B" w:rsidRPr="004D36B0">
        <w:rPr>
          <w:rFonts w:ascii="Times New Roman" w:hAnsi="Times New Roman" w:cs="Times New Roman"/>
          <w:bCs/>
          <w:sz w:val="32"/>
          <w:szCs w:val="32"/>
        </w:rPr>
        <w:t xml:space="preserve"> </w:t>
      </w:r>
      <w:r w:rsidRPr="004D36B0">
        <w:rPr>
          <w:rFonts w:ascii="Times New Roman" w:hAnsi="Times New Roman" w:cs="Times New Roman"/>
          <w:bCs/>
          <w:sz w:val="32"/>
          <w:szCs w:val="32"/>
        </w:rPr>
        <w:t>I believe th</w:t>
      </w:r>
      <w:r w:rsidR="00884070" w:rsidRPr="004D36B0">
        <w:rPr>
          <w:rFonts w:ascii="Times New Roman" w:hAnsi="Times New Roman" w:cs="Times New Roman"/>
          <w:bCs/>
          <w:sz w:val="32"/>
          <w:szCs w:val="32"/>
        </w:rPr>
        <w:t>is</w:t>
      </w:r>
      <w:r w:rsidRPr="004D36B0">
        <w:rPr>
          <w:rFonts w:ascii="Times New Roman" w:hAnsi="Times New Roman" w:cs="Times New Roman"/>
          <w:bCs/>
          <w:sz w:val="32"/>
          <w:szCs w:val="32"/>
        </w:rPr>
        <w:t xml:space="preserve"> sealing will be to show God’s possession of them, as part of His “treasures”.</w:t>
      </w:r>
      <w:r w:rsidR="005C0C87" w:rsidRPr="004D36B0">
        <w:rPr>
          <w:rFonts w:ascii="Times New Roman" w:hAnsi="Times New Roman" w:cs="Times New Roman"/>
          <w:bCs/>
          <w:sz w:val="32"/>
          <w:szCs w:val="32"/>
        </w:rPr>
        <w:t xml:space="preserve"> They will be </w:t>
      </w:r>
      <w:r w:rsidR="0084066F" w:rsidRPr="004D36B0">
        <w:rPr>
          <w:rFonts w:ascii="Times New Roman" w:hAnsi="Times New Roman" w:cs="Times New Roman"/>
          <w:bCs/>
          <w:sz w:val="32"/>
          <w:szCs w:val="32"/>
        </w:rPr>
        <w:t>an</w:t>
      </w:r>
      <w:r w:rsidR="005C0C87" w:rsidRPr="004D36B0">
        <w:rPr>
          <w:rFonts w:ascii="Times New Roman" w:hAnsi="Times New Roman" w:cs="Times New Roman"/>
          <w:bCs/>
          <w:sz w:val="32"/>
          <w:szCs w:val="32"/>
        </w:rPr>
        <w:t xml:space="preserve"> antithesis of those sealed by the Beast in their foreheads (Rev.14:9</w:t>
      </w:r>
      <w:r w:rsidR="000617A4" w:rsidRPr="004D36B0">
        <w:rPr>
          <w:rFonts w:ascii="Times New Roman" w:hAnsi="Times New Roman" w:cs="Times New Roman"/>
          <w:bCs/>
          <w:sz w:val="32"/>
          <w:szCs w:val="32"/>
        </w:rPr>
        <w:t xml:space="preserve">, </w:t>
      </w:r>
      <w:r w:rsidR="005B5058" w:rsidRPr="004D36B0">
        <w:rPr>
          <w:rFonts w:ascii="Times New Roman" w:hAnsi="Times New Roman" w:cs="Times New Roman"/>
          <w:bCs/>
          <w:sz w:val="32"/>
          <w:szCs w:val="32"/>
        </w:rPr>
        <w:t>contrasting</w:t>
      </w:r>
      <w:r w:rsidR="000617A4" w:rsidRPr="004D36B0">
        <w:rPr>
          <w:rFonts w:ascii="Times New Roman" w:hAnsi="Times New Roman" w:cs="Times New Roman"/>
          <w:bCs/>
          <w:sz w:val="32"/>
          <w:szCs w:val="32"/>
        </w:rPr>
        <w:t xml:space="preserve"> 7:3</w:t>
      </w:r>
      <w:r w:rsidR="005C0C87" w:rsidRPr="004D36B0">
        <w:rPr>
          <w:rFonts w:ascii="Times New Roman" w:hAnsi="Times New Roman" w:cs="Times New Roman"/>
          <w:bCs/>
          <w:sz w:val="32"/>
          <w:szCs w:val="32"/>
        </w:rPr>
        <w:t>).</w:t>
      </w:r>
    </w:p>
    <w:p w14:paraId="05F3F119" w14:textId="77777777" w:rsidR="00262AA8" w:rsidRPr="004D36B0" w:rsidRDefault="00262AA8" w:rsidP="00C4770E">
      <w:pPr>
        <w:pStyle w:val="ListParagraph"/>
        <w:numPr>
          <w:ilvl w:val="0"/>
          <w:numId w:val="39"/>
        </w:numPr>
        <w:ind w:left="72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The numbering of 12,000 from each of the named tribes is suggestive of </w:t>
      </w:r>
      <w:r w:rsidR="00FC1068" w:rsidRPr="004D36B0">
        <w:rPr>
          <w:rFonts w:ascii="Times New Roman" w:hAnsi="Times New Roman" w:cs="Times New Roman"/>
          <w:bCs/>
          <w:sz w:val="32"/>
          <w:szCs w:val="32"/>
        </w:rPr>
        <w:t xml:space="preserve">a </w:t>
      </w:r>
      <w:r w:rsidRPr="004D36B0">
        <w:rPr>
          <w:rFonts w:ascii="Times New Roman" w:hAnsi="Times New Roman" w:cs="Times New Roman"/>
          <w:bCs/>
          <w:sz w:val="32"/>
          <w:szCs w:val="32"/>
        </w:rPr>
        <w:t>numbering for war – note the similarity with Num.35:5-6</w:t>
      </w:r>
      <w:r w:rsidR="004E5881"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when Moses numbered 1,000 each from twelve tribes</w:t>
      </w:r>
      <w:r w:rsidR="00FD12AA"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w:t>
      </w:r>
      <w:r w:rsidR="00FD12AA" w:rsidRPr="004D36B0">
        <w:rPr>
          <w:rFonts w:ascii="Times New Roman" w:hAnsi="Times New Roman" w:cs="Times New Roman"/>
          <w:bCs/>
          <w:sz w:val="32"/>
          <w:szCs w:val="32"/>
        </w:rPr>
        <w:t xml:space="preserve">along </w:t>
      </w:r>
      <w:r w:rsidRPr="004D36B0">
        <w:rPr>
          <w:rFonts w:ascii="Times New Roman" w:hAnsi="Times New Roman" w:cs="Times New Roman"/>
          <w:bCs/>
          <w:sz w:val="32"/>
          <w:szCs w:val="32"/>
        </w:rPr>
        <w:t>with Phinehas the priest</w:t>
      </w:r>
      <w:r w:rsidR="00FD12AA"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w:t>
      </w:r>
      <w:r w:rsidR="002C3F6E" w:rsidRPr="004D36B0">
        <w:rPr>
          <w:rFonts w:ascii="Times New Roman" w:hAnsi="Times New Roman" w:cs="Times New Roman"/>
          <w:bCs/>
          <w:sz w:val="32"/>
          <w:szCs w:val="32"/>
        </w:rPr>
        <w:t xml:space="preserve">to move </w:t>
      </w:r>
      <w:r w:rsidRPr="004D36B0">
        <w:rPr>
          <w:rFonts w:ascii="Times New Roman" w:hAnsi="Times New Roman" w:cs="Times New Roman"/>
          <w:bCs/>
          <w:sz w:val="32"/>
          <w:szCs w:val="32"/>
        </w:rPr>
        <w:t>against Midian. Although Levi was typically exempt from warfare, there were exceptions. The Rev</w:t>
      </w:r>
      <w:r w:rsidR="002C3F6E" w:rsidRPr="004D36B0">
        <w:rPr>
          <w:rFonts w:ascii="Times New Roman" w:hAnsi="Times New Roman" w:cs="Times New Roman"/>
          <w:bCs/>
          <w:sz w:val="32"/>
          <w:szCs w:val="32"/>
        </w:rPr>
        <w:t xml:space="preserve">elation </w:t>
      </w:r>
      <w:r w:rsidRPr="004D36B0">
        <w:rPr>
          <w:rFonts w:ascii="Times New Roman" w:hAnsi="Times New Roman" w:cs="Times New Roman"/>
          <w:bCs/>
          <w:sz w:val="32"/>
          <w:szCs w:val="32"/>
        </w:rPr>
        <w:t xml:space="preserve">7 muster will be twelve times </w:t>
      </w:r>
      <w:r w:rsidR="00C4770E" w:rsidRPr="004D36B0">
        <w:rPr>
          <w:rFonts w:ascii="Times New Roman" w:hAnsi="Times New Roman" w:cs="Times New Roman"/>
          <w:bCs/>
          <w:sz w:val="32"/>
          <w:szCs w:val="32"/>
        </w:rPr>
        <w:t>greater than the</w:t>
      </w:r>
      <w:r w:rsidRPr="004D36B0">
        <w:rPr>
          <w:rFonts w:ascii="Times New Roman" w:hAnsi="Times New Roman" w:cs="Times New Roman"/>
          <w:bCs/>
          <w:sz w:val="32"/>
          <w:szCs w:val="32"/>
        </w:rPr>
        <w:t xml:space="preserve"> </w:t>
      </w:r>
      <w:r w:rsidR="00906F76" w:rsidRPr="004D36B0">
        <w:rPr>
          <w:rFonts w:ascii="Times New Roman" w:hAnsi="Times New Roman" w:cs="Times New Roman"/>
          <w:bCs/>
          <w:sz w:val="32"/>
          <w:szCs w:val="32"/>
        </w:rPr>
        <w:t xml:space="preserve">earlier </w:t>
      </w:r>
      <w:r w:rsidRPr="004D36B0">
        <w:rPr>
          <w:rFonts w:ascii="Times New Roman" w:hAnsi="Times New Roman" w:cs="Times New Roman"/>
          <w:bCs/>
          <w:sz w:val="32"/>
          <w:szCs w:val="32"/>
        </w:rPr>
        <w:t xml:space="preserve">number, suggesting an </w:t>
      </w:r>
      <w:r w:rsidR="002C3F6E" w:rsidRPr="004D36B0">
        <w:rPr>
          <w:rFonts w:ascii="Times New Roman" w:hAnsi="Times New Roman" w:cs="Times New Roman"/>
          <w:bCs/>
          <w:sz w:val="32"/>
          <w:szCs w:val="32"/>
        </w:rPr>
        <w:t>enemy</w:t>
      </w:r>
      <w:r w:rsidRPr="004D36B0">
        <w:rPr>
          <w:rFonts w:ascii="Times New Roman" w:hAnsi="Times New Roman" w:cs="Times New Roman"/>
          <w:bCs/>
          <w:sz w:val="32"/>
          <w:szCs w:val="32"/>
        </w:rPr>
        <w:t xml:space="preserve"> twelve time</w:t>
      </w:r>
      <w:r w:rsidR="00FD12AA" w:rsidRPr="004D36B0">
        <w:rPr>
          <w:rFonts w:ascii="Times New Roman" w:hAnsi="Times New Roman" w:cs="Times New Roman"/>
          <w:bCs/>
          <w:sz w:val="32"/>
          <w:szCs w:val="32"/>
        </w:rPr>
        <w:t>s</w:t>
      </w:r>
      <w:r w:rsidRPr="004D36B0">
        <w:rPr>
          <w:rFonts w:ascii="Times New Roman" w:hAnsi="Times New Roman" w:cs="Times New Roman"/>
          <w:bCs/>
          <w:sz w:val="32"/>
          <w:szCs w:val="32"/>
        </w:rPr>
        <w:t xml:space="preserve"> greater than Midian. And if these 144,000 </w:t>
      </w:r>
      <w:r w:rsidR="00FD12AA" w:rsidRPr="004D36B0">
        <w:rPr>
          <w:rFonts w:ascii="Times New Roman" w:hAnsi="Times New Roman" w:cs="Times New Roman"/>
          <w:bCs/>
          <w:sz w:val="32"/>
          <w:szCs w:val="32"/>
        </w:rPr>
        <w:t>each chases his “thousand”, as Joshua promised (Jos.23:10), it suggests an opponent on the order of the “tw</w:t>
      </w:r>
      <w:r w:rsidR="008F4C7A" w:rsidRPr="004D36B0">
        <w:rPr>
          <w:rFonts w:ascii="Times New Roman" w:hAnsi="Times New Roman" w:cs="Times New Roman"/>
          <w:bCs/>
          <w:sz w:val="32"/>
          <w:szCs w:val="32"/>
        </w:rPr>
        <w:t>o</w:t>
      </w:r>
      <w:r w:rsidR="00FD12AA" w:rsidRPr="004D36B0">
        <w:rPr>
          <w:rFonts w:ascii="Times New Roman" w:hAnsi="Times New Roman" w:cs="Times New Roman"/>
          <w:bCs/>
          <w:sz w:val="32"/>
          <w:szCs w:val="32"/>
        </w:rPr>
        <w:t xml:space="preserve"> myriads of myriads” (</w:t>
      </w:r>
      <w:r w:rsidR="00FC1068" w:rsidRPr="004D36B0">
        <w:rPr>
          <w:rFonts w:ascii="Times New Roman" w:hAnsi="Times New Roman" w:cs="Times New Roman"/>
          <w:bCs/>
          <w:sz w:val="32"/>
          <w:szCs w:val="32"/>
        </w:rPr>
        <w:t xml:space="preserve">the 200,000,000 of </w:t>
      </w:r>
      <w:r w:rsidR="00FD12AA" w:rsidRPr="004D36B0">
        <w:rPr>
          <w:rFonts w:ascii="Times New Roman" w:hAnsi="Times New Roman" w:cs="Times New Roman"/>
          <w:bCs/>
          <w:sz w:val="32"/>
          <w:szCs w:val="32"/>
        </w:rPr>
        <w:t>Rev.9:16).</w:t>
      </w:r>
    </w:p>
    <w:p w14:paraId="05F3F11A" w14:textId="77777777" w:rsidR="00E667FC" w:rsidRPr="004D36B0" w:rsidRDefault="00E667FC" w:rsidP="003846BF">
      <w:pPr>
        <w:pStyle w:val="ListParagraph"/>
        <w:numPr>
          <w:ilvl w:val="0"/>
          <w:numId w:val="39"/>
        </w:numPr>
        <w:ind w:left="72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I have suggested elsewhere that Revelation’s 200,000,000 may be Gog’s horde in Ezekiel 38-39. See </w:t>
      </w:r>
      <w:r w:rsidR="00E50C11" w:rsidRPr="004D36B0">
        <w:rPr>
          <w:rFonts w:ascii="Times New Roman" w:hAnsi="Times New Roman" w:cs="Times New Roman"/>
          <w:bCs/>
          <w:sz w:val="32"/>
          <w:szCs w:val="32"/>
        </w:rPr>
        <w:t>chapter</w:t>
      </w:r>
      <w:r w:rsidRPr="004D36B0">
        <w:rPr>
          <w:rFonts w:ascii="Times New Roman" w:hAnsi="Times New Roman" w:cs="Times New Roman"/>
          <w:bCs/>
          <w:sz w:val="32"/>
          <w:szCs w:val="32"/>
        </w:rPr>
        <w:t xml:space="preserve"> </w:t>
      </w:r>
      <w:r w:rsidRPr="004D36B0">
        <w:rPr>
          <w:rFonts w:ascii="Times New Roman" w:hAnsi="Times New Roman" w:cs="Times New Roman"/>
          <w:b/>
          <w:sz w:val="32"/>
          <w:szCs w:val="32"/>
        </w:rPr>
        <w:t>Where Does Gog of the Land of Magog Fit?</w:t>
      </w:r>
      <w:r w:rsidRPr="004D36B0">
        <w:rPr>
          <w:rFonts w:ascii="Times New Roman" w:hAnsi="Times New Roman" w:cs="Times New Roman"/>
          <w:bCs/>
          <w:sz w:val="32"/>
          <w:szCs w:val="32"/>
        </w:rPr>
        <w:t xml:space="preserve"> Extrapolating further, the 144,000 may be the military response by Israel’s elite troops to fend off that horde.</w:t>
      </w:r>
      <w:r w:rsidR="003846BF" w:rsidRPr="004D36B0">
        <w:rPr>
          <w:rFonts w:ascii="Times New Roman" w:hAnsi="Times New Roman" w:cs="Times New Roman"/>
          <w:bCs/>
          <w:sz w:val="32"/>
          <w:szCs w:val="32"/>
        </w:rPr>
        <w:t xml:space="preserve"> I assume that a greater number of troops could be conscripted at this time, but that this smaller number will allow the greater number of Israelites to escape into the wilderness. What I am suggesting is that this may be a sacrificial army</w:t>
      </w:r>
      <w:r w:rsidR="00547DCF" w:rsidRPr="004D36B0">
        <w:rPr>
          <w:rFonts w:ascii="Times New Roman" w:hAnsi="Times New Roman" w:cs="Times New Roman"/>
          <w:bCs/>
          <w:sz w:val="32"/>
          <w:szCs w:val="32"/>
        </w:rPr>
        <w:t xml:space="preserve">, who holds </w:t>
      </w:r>
      <w:r w:rsidR="00547DCF" w:rsidRPr="004D36B0">
        <w:rPr>
          <w:rFonts w:ascii="Times New Roman" w:hAnsi="Times New Roman" w:cs="Times New Roman"/>
          <w:bCs/>
          <w:sz w:val="32"/>
          <w:szCs w:val="32"/>
        </w:rPr>
        <w:lastRenderedPageBreak/>
        <w:t>back the enemy while Israel escapes</w:t>
      </w:r>
      <w:r w:rsidR="003846BF" w:rsidRPr="004D36B0">
        <w:rPr>
          <w:rFonts w:ascii="Times New Roman" w:hAnsi="Times New Roman" w:cs="Times New Roman"/>
          <w:bCs/>
          <w:sz w:val="32"/>
          <w:szCs w:val="32"/>
        </w:rPr>
        <w:t>.</w:t>
      </w:r>
      <w:r w:rsidR="00A04054" w:rsidRPr="004D36B0">
        <w:rPr>
          <w:rFonts w:ascii="Times New Roman" w:hAnsi="Times New Roman" w:cs="Times New Roman"/>
          <w:bCs/>
          <w:sz w:val="32"/>
          <w:szCs w:val="32"/>
        </w:rPr>
        <w:t xml:space="preserve"> Such notable displays of courage </w:t>
      </w:r>
      <w:r w:rsidR="007A74AD" w:rsidRPr="004D36B0">
        <w:rPr>
          <w:rFonts w:ascii="Times New Roman" w:hAnsi="Times New Roman" w:cs="Times New Roman"/>
          <w:bCs/>
          <w:sz w:val="32"/>
          <w:szCs w:val="32"/>
        </w:rPr>
        <w:t>can often be found during warfare.</w:t>
      </w:r>
    </w:p>
    <w:p w14:paraId="05F3F11B" w14:textId="77777777" w:rsidR="00FD12AA" w:rsidRPr="004D36B0" w:rsidRDefault="00FD12AA" w:rsidP="006142D1">
      <w:pPr>
        <w:pStyle w:val="ListParagraph"/>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That the 144,000 is a special group can </w:t>
      </w:r>
      <w:r w:rsidR="006142D1" w:rsidRPr="004D36B0">
        <w:rPr>
          <w:rFonts w:ascii="Times New Roman" w:hAnsi="Times New Roman" w:cs="Times New Roman"/>
          <w:bCs/>
          <w:sz w:val="32"/>
          <w:szCs w:val="32"/>
        </w:rPr>
        <w:t xml:space="preserve">also </w:t>
      </w:r>
      <w:r w:rsidRPr="004D36B0">
        <w:rPr>
          <w:rFonts w:ascii="Times New Roman" w:hAnsi="Times New Roman" w:cs="Times New Roman"/>
          <w:bCs/>
          <w:sz w:val="32"/>
          <w:szCs w:val="32"/>
        </w:rPr>
        <w:t>be discerned from another text –</w:t>
      </w:r>
    </w:p>
    <w:p w14:paraId="05F3F11C" w14:textId="77777777" w:rsidR="00FD12AA" w:rsidRPr="004D36B0" w:rsidRDefault="00FD12AA" w:rsidP="005A1350">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“Then I looked, and </w:t>
      </w:r>
      <w:r w:rsidRPr="004D36B0">
        <w:rPr>
          <w:rFonts w:ascii="Times New Roman" w:hAnsi="Times New Roman" w:cs="Times New Roman"/>
          <w:b/>
          <w:sz w:val="32"/>
          <w:szCs w:val="32"/>
          <w:u w:val="double"/>
        </w:rPr>
        <w:t>behold</w:t>
      </w:r>
      <w:r w:rsidRPr="004D36B0">
        <w:rPr>
          <w:rFonts w:ascii="Times New Roman" w:hAnsi="Times New Roman" w:cs="Times New Roman"/>
          <w:bCs/>
          <w:sz w:val="32"/>
          <w:szCs w:val="32"/>
        </w:rPr>
        <w:t>, the Lamb having stood upon Mt. Zion</w:t>
      </w:r>
      <w:r w:rsidR="005A1350" w:rsidRPr="004D36B0">
        <w:rPr>
          <w:rFonts w:ascii="Times New Roman" w:hAnsi="Times New Roman" w:cs="Times New Roman"/>
          <w:bCs/>
          <w:sz w:val="32"/>
          <w:szCs w:val="32"/>
        </w:rPr>
        <w:t xml:space="preserve">, and with Him </w:t>
      </w:r>
      <w:r w:rsidR="005A1350" w:rsidRPr="004D36B0">
        <w:rPr>
          <w:rFonts w:ascii="Times New Roman" w:hAnsi="Times New Roman" w:cs="Times New Roman"/>
          <w:b/>
          <w:sz w:val="32"/>
          <w:szCs w:val="32"/>
        </w:rPr>
        <w:t>one hundred forty four thousands</w:t>
      </w:r>
      <w:r w:rsidR="005A1350" w:rsidRPr="004D36B0">
        <w:rPr>
          <w:rFonts w:ascii="Times New Roman" w:hAnsi="Times New Roman" w:cs="Times New Roman"/>
          <w:bCs/>
          <w:sz w:val="32"/>
          <w:szCs w:val="32"/>
        </w:rPr>
        <w:t xml:space="preserve">, having His name and the name of His Father written upon their foreheads. Then I heard a sound from heaven as a sound of many waters, and as a sound of great thunder. And the sound which I heard was as of harpists harping with their harps. And they sing like a new song before the throne, and before the four living ones and the elders. And no one could learn the song except </w:t>
      </w:r>
      <w:r w:rsidR="005A1350" w:rsidRPr="004D36B0">
        <w:rPr>
          <w:rFonts w:ascii="Times New Roman" w:hAnsi="Times New Roman" w:cs="Times New Roman"/>
          <w:b/>
          <w:sz w:val="32"/>
          <w:szCs w:val="32"/>
        </w:rPr>
        <w:t>the hundred forty four thousand</w:t>
      </w:r>
      <w:r w:rsidR="00C4488F" w:rsidRPr="004D36B0">
        <w:rPr>
          <w:rFonts w:ascii="Times New Roman" w:hAnsi="Times New Roman" w:cs="Times New Roman"/>
          <w:b/>
          <w:sz w:val="32"/>
          <w:szCs w:val="32"/>
        </w:rPr>
        <w:t>s</w:t>
      </w:r>
      <w:r w:rsidR="005A1350" w:rsidRPr="004D36B0">
        <w:rPr>
          <w:rFonts w:ascii="Times New Roman" w:hAnsi="Times New Roman" w:cs="Times New Roman"/>
          <w:bCs/>
          <w:sz w:val="32"/>
          <w:szCs w:val="32"/>
        </w:rPr>
        <w:t xml:space="preserve">, those </w:t>
      </w:r>
      <w:r w:rsidR="005A1350" w:rsidRPr="004D36B0">
        <w:rPr>
          <w:rFonts w:ascii="Times New Roman" w:hAnsi="Times New Roman" w:cs="Times New Roman"/>
          <w:b/>
          <w:sz w:val="32"/>
          <w:szCs w:val="32"/>
        </w:rPr>
        <w:t>having been redeemed</w:t>
      </w:r>
      <w:r w:rsidR="005A1350" w:rsidRPr="004D36B0">
        <w:rPr>
          <w:rFonts w:ascii="Times New Roman" w:hAnsi="Times New Roman" w:cs="Times New Roman"/>
          <w:bCs/>
          <w:sz w:val="32"/>
          <w:szCs w:val="32"/>
        </w:rPr>
        <w:t xml:space="preserve"> from the earth. These are those not having been defiled with women, for they are virgins, these who </w:t>
      </w:r>
      <w:r w:rsidR="005A1350" w:rsidRPr="004D36B0">
        <w:rPr>
          <w:rFonts w:ascii="Times New Roman" w:hAnsi="Times New Roman" w:cs="Times New Roman"/>
          <w:bCs/>
          <w:i/>
          <w:iCs/>
          <w:sz w:val="32"/>
          <w:szCs w:val="32"/>
        </w:rPr>
        <w:t>are</w:t>
      </w:r>
      <w:r w:rsidR="005A1350" w:rsidRPr="004D36B0">
        <w:rPr>
          <w:rFonts w:ascii="Times New Roman" w:hAnsi="Times New Roman" w:cs="Times New Roman"/>
          <w:bCs/>
          <w:sz w:val="32"/>
          <w:szCs w:val="32"/>
        </w:rPr>
        <w:t xml:space="preserve"> following the Lamb wherever He may go</w:t>
      </w:r>
      <w:r w:rsidR="00BE2FC5" w:rsidRPr="004D36B0">
        <w:rPr>
          <w:rFonts w:ascii="Times New Roman" w:hAnsi="Times New Roman" w:cs="Times New Roman"/>
          <w:bCs/>
          <w:sz w:val="32"/>
          <w:szCs w:val="32"/>
        </w:rPr>
        <w:t xml:space="preserve">. These </w:t>
      </w:r>
      <w:r w:rsidR="00BE2FC5" w:rsidRPr="004D36B0">
        <w:rPr>
          <w:rFonts w:ascii="Times New Roman" w:hAnsi="Times New Roman" w:cs="Times New Roman"/>
          <w:b/>
          <w:sz w:val="32"/>
          <w:szCs w:val="32"/>
        </w:rPr>
        <w:t xml:space="preserve">were </w:t>
      </w:r>
      <w:r w:rsidR="00BE2FC5" w:rsidRPr="004D36B0">
        <w:rPr>
          <w:rFonts w:ascii="Times New Roman" w:hAnsi="Times New Roman" w:cs="Times New Roman"/>
          <w:b/>
          <w:sz w:val="32"/>
          <w:szCs w:val="32"/>
          <w:u w:val="single"/>
        </w:rPr>
        <w:t>redeemed</w:t>
      </w:r>
      <w:r w:rsidR="00BE2FC5" w:rsidRPr="004D36B0">
        <w:rPr>
          <w:rFonts w:ascii="Times New Roman" w:hAnsi="Times New Roman" w:cs="Times New Roman"/>
          <w:bCs/>
          <w:sz w:val="32"/>
          <w:szCs w:val="32"/>
        </w:rPr>
        <w:t xml:space="preserve"> from mankind, </w:t>
      </w:r>
      <w:r w:rsidR="00BE2FC5" w:rsidRPr="004D36B0">
        <w:rPr>
          <w:rFonts w:ascii="Times New Roman" w:hAnsi="Times New Roman" w:cs="Times New Roman"/>
          <w:b/>
          <w:sz w:val="32"/>
          <w:szCs w:val="32"/>
        </w:rPr>
        <w:t>a first-fruit</w:t>
      </w:r>
      <w:r w:rsidR="00BE2FC5" w:rsidRPr="004D36B0">
        <w:rPr>
          <w:rFonts w:ascii="Times New Roman" w:hAnsi="Times New Roman" w:cs="Times New Roman"/>
          <w:bCs/>
          <w:sz w:val="32"/>
          <w:szCs w:val="32"/>
        </w:rPr>
        <w:t xml:space="preserve"> to God and to the Lamb. And in their mouth was not found a lie. They are faultless.”    Rev.14:1-5</w:t>
      </w:r>
    </w:p>
    <w:p w14:paraId="05F3F11D" w14:textId="77777777" w:rsidR="00BE2FC5" w:rsidRPr="004D36B0" w:rsidRDefault="00FC1068" w:rsidP="00511F79">
      <w:pPr>
        <w:pStyle w:val="ListParagraph"/>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Note that “women” and “virgins” are plural, so interpreting this as the Pauline </w:t>
      </w:r>
      <w:r w:rsidR="00256B25" w:rsidRPr="004D36B0">
        <w:rPr>
          <w:rFonts w:ascii="Times New Roman" w:hAnsi="Times New Roman" w:cs="Times New Roman"/>
          <w:bCs/>
          <w:sz w:val="32"/>
          <w:szCs w:val="32"/>
        </w:rPr>
        <w:t xml:space="preserve">collective </w:t>
      </w:r>
      <w:r w:rsidRPr="004D36B0">
        <w:rPr>
          <w:rFonts w:ascii="Times New Roman" w:hAnsi="Times New Roman" w:cs="Times New Roman"/>
          <w:bCs/>
          <w:sz w:val="32"/>
          <w:szCs w:val="32"/>
        </w:rPr>
        <w:t>“chaste virgin” (2 Cor.11:2</w:t>
      </w:r>
      <w:r w:rsidR="00511F79" w:rsidRPr="004D36B0">
        <w:rPr>
          <w:rFonts w:ascii="Times New Roman" w:hAnsi="Times New Roman" w:cs="Times New Roman"/>
          <w:bCs/>
          <w:sz w:val="32"/>
          <w:szCs w:val="32"/>
        </w:rPr>
        <w:t xml:space="preserve"> –</w:t>
      </w:r>
      <w:r w:rsidR="00051B83" w:rsidRPr="004D36B0">
        <w:rPr>
          <w:rFonts w:ascii="Times New Roman" w:hAnsi="Times New Roman" w:cs="Times New Roman"/>
          <w:bCs/>
          <w:sz w:val="32"/>
          <w:szCs w:val="32"/>
        </w:rPr>
        <w:t xml:space="preserve"> where “you” is plural</w:t>
      </w:r>
      <w:r w:rsidR="00256B25" w:rsidRPr="004D36B0">
        <w:rPr>
          <w:rFonts w:ascii="Times New Roman" w:hAnsi="Times New Roman" w:cs="Times New Roman"/>
          <w:bCs/>
          <w:sz w:val="32"/>
          <w:szCs w:val="32"/>
        </w:rPr>
        <w:t>, but “virgin” singular</w:t>
      </w:r>
      <w:r w:rsidRPr="004D36B0">
        <w:rPr>
          <w:rFonts w:ascii="Times New Roman" w:hAnsi="Times New Roman" w:cs="Times New Roman"/>
          <w:bCs/>
          <w:sz w:val="32"/>
          <w:szCs w:val="32"/>
        </w:rPr>
        <w:t xml:space="preserve">) seems unlikely. </w:t>
      </w:r>
      <w:r w:rsidR="00F968C6" w:rsidRPr="004D36B0">
        <w:rPr>
          <w:rFonts w:ascii="Times New Roman" w:hAnsi="Times New Roman" w:cs="Times New Roman"/>
          <w:bCs/>
          <w:sz w:val="32"/>
          <w:szCs w:val="32"/>
        </w:rPr>
        <w:t xml:space="preserve">These are the only occurrences of “virgin” (Gk., </w:t>
      </w:r>
      <w:proofErr w:type="spellStart"/>
      <w:r w:rsidR="00F968C6" w:rsidRPr="004D36B0">
        <w:rPr>
          <w:rFonts w:ascii="Times New Roman" w:hAnsi="Times New Roman" w:cs="Times New Roman"/>
          <w:bCs/>
          <w:i/>
          <w:iCs/>
          <w:sz w:val="32"/>
          <w:szCs w:val="32"/>
        </w:rPr>
        <w:t>parthenos</w:t>
      </w:r>
      <w:proofErr w:type="spellEnd"/>
      <w:r w:rsidR="00F968C6" w:rsidRPr="004D36B0">
        <w:rPr>
          <w:rFonts w:ascii="Times New Roman" w:hAnsi="Times New Roman" w:cs="Times New Roman"/>
          <w:bCs/>
          <w:sz w:val="32"/>
          <w:szCs w:val="32"/>
        </w:rPr>
        <w:t xml:space="preserve">) and “faultless” (Gk., </w:t>
      </w:r>
      <w:proofErr w:type="spellStart"/>
      <w:r w:rsidR="00F968C6" w:rsidRPr="004D36B0">
        <w:rPr>
          <w:rFonts w:ascii="Times New Roman" w:hAnsi="Times New Roman" w:cs="Times New Roman"/>
          <w:bCs/>
          <w:i/>
          <w:iCs/>
          <w:sz w:val="32"/>
          <w:szCs w:val="32"/>
        </w:rPr>
        <w:t>amōmos</w:t>
      </w:r>
      <w:proofErr w:type="spellEnd"/>
      <w:r w:rsidR="00F968C6" w:rsidRPr="004D36B0">
        <w:rPr>
          <w:rFonts w:ascii="Times New Roman" w:hAnsi="Times New Roman" w:cs="Times New Roman"/>
          <w:bCs/>
          <w:sz w:val="32"/>
          <w:szCs w:val="32"/>
        </w:rPr>
        <w:t>) in Revelation, making them stand-out characteristics of the 144,000. However, as I mentioned above, they seem to have been mustered according to a preset number, probably from a greater pool of “faultless” candidates. If true, then they will be like Gideon’s select band of 300</w:t>
      </w:r>
      <w:r w:rsidR="009A28E3" w:rsidRPr="004D36B0">
        <w:rPr>
          <w:rFonts w:ascii="Times New Roman" w:hAnsi="Times New Roman" w:cs="Times New Roman"/>
          <w:bCs/>
          <w:sz w:val="32"/>
          <w:szCs w:val="32"/>
        </w:rPr>
        <w:t>, with whom he subdued Midian</w:t>
      </w:r>
      <w:r w:rsidR="00F968C6" w:rsidRPr="004D36B0">
        <w:rPr>
          <w:rFonts w:ascii="Times New Roman" w:hAnsi="Times New Roman" w:cs="Times New Roman"/>
          <w:bCs/>
          <w:sz w:val="32"/>
          <w:szCs w:val="32"/>
        </w:rPr>
        <w:t xml:space="preserve">. </w:t>
      </w:r>
      <w:r w:rsidR="00BE2FC5" w:rsidRPr="004D36B0">
        <w:rPr>
          <w:rFonts w:ascii="Times New Roman" w:hAnsi="Times New Roman" w:cs="Times New Roman"/>
          <w:bCs/>
          <w:sz w:val="32"/>
          <w:szCs w:val="32"/>
        </w:rPr>
        <w:t xml:space="preserve">More observations </w:t>
      </w:r>
      <w:r w:rsidR="00166A7B" w:rsidRPr="004D36B0">
        <w:rPr>
          <w:rFonts w:ascii="Times New Roman" w:hAnsi="Times New Roman" w:cs="Times New Roman"/>
          <w:bCs/>
          <w:sz w:val="32"/>
          <w:szCs w:val="32"/>
        </w:rPr>
        <w:t xml:space="preserve">on the 144,000 </w:t>
      </w:r>
      <w:r w:rsidR="00BE2FC5" w:rsidRPr="004D36B0">
        <w:rPr>
          <w:rFonts w:ascii="Times New Roman" w:hAnsi="Times New Roman" w:cs="Times New Roman"/>
          <w:bCs/>
          <w:sz w:val="32"/>
          <w:szCs w:val="32"/>
        </w:rPr>
        <w:t>–</w:t>
      </w:r>
    </w:p>
    <w:p w14:paraId="05F3F11E" w14:textId="77777777" w:rsidR="00BE2FC5" w:rsidRPr="004D36B0" w:rsidRDefault="00BE2FC5" w:rsidP="00122720">
      <w:pPr>
        <w:pStyle w:val="ListParagraph"/>
        <w:numPr>
          <w:ilvl w:val="0"/>
          <w:numId w:val="40"/>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They are with the Lamb on Mt. Zion – this </w:t>
      </w:r>
      <w:r w:rsidR="004F578C" w:rsidRPr="004D36B0">
        <w:rPr>
          <w:rFonts w:ascii="Times New Roman" w:hAnsi="Times New Roman" w:cs="Times New Roman"/>
          <w:bCs/>
          <w:sz w:val="32"/>
          <w:szCs w:val="32"/>
        </w:rPr>
        <w:t xml:space="preserve">is the only mention of Zion in Revelation. This </w:t>
      </w:r>
      <w:r w:rsidRPr="004D36B0">
        <w:rPr>
          <w:rFonts w:ascii="Times New Roman" w:hAnsi="Times New Roman" w:cs="Times New Roman"/>
          <w:bCs/>
          <w:sz w:val="32"/>
          <w:szCs w:val="32"/>
        </w:rPr>
        <w:t xml:space="preserve">must be the heavenly Zion that </w:t>
      </w:r>
      <w:r w:rsidRPr="004D36B0">
        <w:rPr>
          <w:rFonts w:ascii="Times New Roman" w:hAnsi="Times New Roman" w:cs="Times New Roman"/>
          <w:bCs/>
          <w:sz w:val="32"/>
          <w:szCs w:val="32"/>
        </w:rPr>
        <w:lastRenderedPageBreak/>
        <w:t xml:space="preserve">Heb.12:22-23 associates with “heavenly Jerusalem” and an “assembly of firstborn”. Even allowing for the jumps back and forth across time that Revelation makes, their being </w:t>
      </w:r>
      <w:r w:rsidR="00947BFB" w:rsidRPr="004D36B0">
        <w:rPr>
          <w:rFonts w:ascii="Times New Roman" w:hAnsi="Times New Roman" w:cs="Times New Roman"/>
          <w:bCs/>
          <w:sz w:val="32"/>
          <w:szCs w:val="32"/>
        </w:rPr>
        <w:t>a</w:t>
      </w:r>
      <w:r w:rsidRPr="004D36B0">
        <w:rPr>
          <w:rFonts w:ascii="Times New Roman" w:hAnsi="Times New Roman" w:cs="Times New Roman"/>
          <w:bCs/>
          <w:sz w:val="32"/>
          <w:szCs w:val="32"/>
        </w:rPr>
        <w:t xml:space="preserve"> “first-fruit”</w:t>
      </w:r>
      <w:r w:rsidR="005175DB" w:rsidRPr="004D36B0">
        <w:rPr>
          <w:rFonts w:ascii="Times New Roman" w:hAnsi="Times New Roman" w:cs="Times New Roman"/>
          <w:bCs/>
          <w:sz w:val="32"/>
          <w:szCs w:val="32"/>
        </w:rPr>
        <w:t xml:space="preserve"> </w:t>
      </w:r>
      <w:r w:rsidR="00122720" w:rsidRPr="004D36B0">
        <w:rPr>
          <w:rFonts w:ascii="Times New Roman" w:hAnsi="Times New Roman" w:cs="Times New Roman"/>
          <w:bCs/>
          <w:sz w:val="32"/>
          <w:szCs w:val="32"/>
        </w:rPr>
        <w:t>suggest</w:t>
      </w:r>
      <w:r w:rsidR="005175DB" w:rsidRPr="004D36B0">
        <w:rPr>
          <w:rFonts w:ascii="Times New Roman" w:hAnsi="Times New Roman" w:cs="Times New Roman"/>
          <w:bCs/>
          <w:sz w:val="32"/>
          <w:szCs w:val="32"/>
        </w:rPr>
        <w:t xml:space="preserve">s an early </w:t>
      </w:r>
      <w:r w:rsidR="00947BFB" w:rsidRPr="004D36B0">
        <w:rPr>
          <w:rFonts w:ascii="Times New Roman" w:hAnsi="Times New Roman" w:cs="Times New Roman"/>
          <w:bCs/>
          <w:sz w:val="32"/>
          <w:szCs w:val="32"/>
        </w:rPr>
        <w:t>access to New Jerusalem</w:t>
      </w:r>
      <w:r w:rsidR="00256B25" w:rsidRPr="004D36B0">
        <w:rPr>
          <w:rFonts w:ascii="Times New Roman" w:hAnsi="Times New Roman" w:cs="Times New Roman"/>
          <w:bCs/>
          <w:sz w:val="32"/>
          <w:szCs w:val="32"/>
        </w:rPr>
        <w:t>, but not necessarily a pre-Tribulation access</w:t>
      </w:r>
      <w:r w:rsidR="00947BFB" w:rsidRPr="004D36B0">
        <w:rPr>
          <w:rFonts w:ascii="Times New Roman" w:hAnsi="Times New Roman" w:cs="Times New Roman"/>
          <w:bCs/>
          <w:sz w:val="32"/>
          <w:szCs w:val="32"/>
        </w:rPr>
        <w:t>.</w:t>
      </w:r>
    </w:p>
    <w:p w14:paraId="05F3F11F" w14:textId="77777777" w:rsidR="00051B83" w:rsidRPr="004D36B0" w:rsidRDefault="00051B83" w:rsidP="006142D1">
      <w:pPr>
        <w:pStyle w:val="ListParagraph"/>
        <w:numPr>
          <w:ilvl w:val="0"/>
          <w:numId w:val="40"/>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If we read temporal continuity into this middle section of Revelation, then the 144,000 will be “</w:t>
      </w:r>
      <w:r w:rsidRPr="004D36B0">
        <w:rPr>
          <w:rFonts w:ascii="Times New Roman" w:hAnsi="Times New Roman" w:cs="Times New Roman"/>
          <w:bCs/>
          <w:sz w:val="32"/>
          <w:szCs w:val="32"/>
          <w:u w:val="single"/>
        </w:rPr>
        <w:t>redeemed</w:t>
      </w:r>
      <w:r w:rsidRPr="004D36B0">
        <w:rPr>
          <w:rFonts w:ascii="Times New Roman" w:hAnsi="Times New Roman" w:cs="Times New Roman"/>
          <w:bCs/>
          <w:sz w:val="32"/>
          <w:szCs w:val="32"/>
        </w:rPr>
        <w:t xml:space="preserve">” ahead of the </w:t>
      </w:r>
      <w:r w:rsidRPr="004D36B0">
        <w:rPr>
          <w:rFonts w:ascii="Times New Roman" w:hAnsi="Times New Roman" w:cs="Times New Roman"/>
          <w:bCs/>
          <w:i/>
          <w:iCs/>
          <w:sz w:val="32"/>
          <w:szCs w:val="32"/>
        </w:rPr>
        <w:t>Parousia</w:t>
      </w:r>
      <w:r w:rsidRPr="004D36B0">
        <w:rPr>
          <w:rFonts w:ascii="Times New Roman" w:hAnsi="Times New Roman" w:cs="Times New Roman"/>
          <w:bCs/>
          <w:sz w:val="32"/>
          <w:szCs w:val="32"/>
        </w:rPr>
        <w:t xml:space="preserve">, which will be when the </w:t>
      </w:r>
      <w:r w:rsidR="00E92F02" w:rsidRPr="004D36B0">
        <w:rPr>
          <w:rFonts w:ascii="Times New Roman" w:hAnsi="Times New Roman" w:cs="Times New Roman"/>
          <w:bCs/>
          <w:sz w:val="32"/>
          <w:szCs w:val="32"/>
        </w:rPr>
        <w:t>majority</w:t>
      </w:r>
      <w:r w:rsidRPr="004D36B0">
        <w:rPr>
          <w:rFonts w:ascii="Times New Roman" w:hAnsi="Times New Roman" w:cs="Times New Roman"/>
          <w:bCs/>
          <w:sz w:val="32"/>
          <w:szCs w:val="32"/>
        </w:rPr>
        <w:t xml:space="preserve"> of Israel are redeemed.</w:t>
      </w:r>
      <w:r w:rsidR="005B0ABB" w:rsidRPr="004D36B0">
        <w:rPr>
          <w:rFonts w:ascii="Times New Roman" w:hAnsi="Times New Roman" w:cs="Times New Roman"/>
          <w:bCs/>
          <w:sz w:val="32"/>
          <w:szCs w:val="32"/>
        </w:rPr>
        <w:t xml:space="preserve"> I interpret their redemption </w:t>
      </w:r>
      <w:r w:rsidR="006142D1" w:rsidRPr="004D36B0">
        <w:rPr>
          <w:rFonts w:ascii="Times New Roman" w:hAnsi="Times New Roman" w:cs="Times New Roman"/>
          <w:bCs/>
          <w:sz w:val="32"/>
          <w:szCs w:val="32"/>
        </w:rPr>
        <w:t>as a</w:t>
      </w:r>
      <w:r w:rsidR="005B0ABB" w:rsidRPr="004D36B0">
        <w:rPr>
          <w:rFonts w:ascii="Times New Roman" w:hAnsi="Times New Roman" w:cs="Times New Roman"/>
          <w:bCs/>
          <w:sz w:val="32"/>
          <w:szCs w:val="32"/>
        </w:rPr>
        <w:t xml:space="preserve"> resurrection.</w:t>
      </w:r>
      <w:r w:rsidR="002C4DC7" w:rsidRPr="004D36B0">
        <w:rPr>
          <w:rFonts w:ascii="Times New Roman" w:hAnsi="Times New Roman" w:cs="Times New Roman"/>
          <w:bCs/>
          <w:sz w:val="32"/>
          <w:szCs w:val="32"/>
        </w:rPr>
        <w:t xml:space="preserve"> But while the visions were continuous, their time-schemes are something of a secret that must be unveiled using </w:t>
      </w:r>
      <w:r w:rsidR="00B46716" w:rsidRPr="004D36B0">
        <w:rPr>
          <w:rFonts w:ascii="Times New Roman" w:hAnsi="Times New Roman" w:cs="Times New Roman"/>
          <w:bCs/>
          <w:sz w:val="32"/>
          <w:szCs w:val="32"/>
        </w:rPr>
        <w:t xml:space="preserve">other </w:t>
      </w:r>
      <w:r w:rsidR="002C4DC7" w:rsidRPr="004D36B0">
        <w:rPr>
          <w:rFonts w:ascii="Times New Roman" w:hAnsi="Times New Roman" w:cs="Times New Roman"/>
          <w:bCs/>
          <w:sz w:val="32"/>
          <w:szCs w:val="32"/>
        </w:rPr>
        <w:t>available clues.</w:t>
      </w:r>
    </w:p>
    <w:p w14:paraId="05F3F120" w14:textId="77777777" w:rsidR="00F942B8" w:rsidRPr="004D36B0" w:rsidRDefault="00947BFB" w:rsidP="00E667FC">
      <w:pPr>
        <w:pStyle w:val="ListParagraph"/>
        <w:numPr>
          <w:ilvl w:val="0"/>
          <w:numId w:val="40"/>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In the OT</w:t>
      </w:r>
      <w:r w:rsidR="00051B83"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new songs were sung by </w:t>
      </w:r>
      <w:r w:rsidR="000E04BF" w:rsidRPr="004D36B0">
        <w:rPr>
          <w:rFonts w:ascii="Times New Roman" w:hAnsi="Times New Roman" w:cs="Times New Roman"/>
          <w:bCs/>
          <w:sz w:val="32"/>
          <w:szCs w:val="32"/>
        </w:rPr>
        <w:t>those</w:t>
      </w:r>
      <w:r w:rsidRPr="004D36B0">
        <w:rPr>
          <w:rFonts w:ascii="Times New Roman" w:hAnsi="Times New Roman" w:cs="Times New Roman"/>
          <w:bCs/>
          <w:sz w:val="32"/>
          <w:szCs w:val="32"/>
        </w:rPr>
        <w:t xml:space="preserve"> rescue</w:t>
      </w:r>
      <w:r w:rsidR="000E04BF" w:rsidRPr="004D36B0">
        <w:rPr>
          <w:rFonts w:ascii="Times New Roman" w:hAnsi="Times New Roman" w:cs="Times New Roman"/>
          <w:bCs/>
          <w:sz w:val="32"/>
          <w:szCs w:val="32"/>
        </w:rPr>
        <w:t>d</w:t>
      </w:r>
      <w:r w:rsidRPr="004D36B0">
        <w:rPr>
          <w:rFonts w:ascii="Times New Roman" w:hAnsi="Times New Roman" w:cs="Times New Roman"/>
          <w:bCs/>
          <w:sz w:val="32"/>
          <w:szCs w:val="32"/>
        </w:rPr>
        <w:t xml:space="preserve"> from great calamity, or </w:t>
      </w:r>
      <w:r w:rsidR="000E04BF" w:rsidRPr="004D36B0">
        <w:rPr>
          <w:rFonts w:ascii="Times New Roman" w:hAnsi="Times New Roman" w:cs="Times New Roman"/>
          <w:bCs/>
          <w:sz w:val="32"/>
          <w:szCs w:val="32"/>
        </w:rPr>
        <w:t xml:space="preserve">victors </w:t>
      </w:r>
      <w:r w:rsidR="00F942B8" w:rsidRPr="004D36B0">
        <w:rPr>
          <w:rFonts w:ascii="Times New Roman" w:hAnsi="Times New Roman" w:cs="Times New Roman"/>
          <w:bCs/>
          <w:sz w:val="32"/>
          <w:szCs w:val="32"/>
        </w:rPr>
        <w:t xml:space="preserve">after a </w:t>
      </w:r>
      <w:r w:rsidRPr="004D36B0">
        <w:rPr>
          <w:rFonts w:ascii="Times New Roman" w:hAnsi="Times New Roman" w:cs="Times New Roman"/>
          <w:bCs/>
          <w:sz w:val="32"/>
          <w:szCs w:val="32"/>
        </w:rPr>
        <w:t xml:space="preserve">great victory. These 144,000 </w:t>
      </w:r>
      <w:r w:rsidR="003846BF" w:rsidRPr="004D36B0">
        <w:rPr>
          <w:rFonts w:ascii="Times New Roman" w:hAnsi="Times New Roman" w:cs="Times New Roman"/>
          <w:bCs/>
          <w:sz w:val="32"/>
          <w:szCs w:val="32"/>
        </w:rPr>
        <w:t xml:space="preserve">will </w:t>
      </w:r>
      <w:r w:rsidRPr="004D36B0">
        <w:rPr>
          <w:rFonts w:ascii="Times New Roman" w:hAnsi="Times New Roman" w:cs="Times New Roman"/>
          <w:bCs/>
          <w:sz w:val="32"/>
          <w:szCs w:val="32"/>
        </w:rPr>
        <w:t>have their unique victory</w:t>
      </w:r>
      <w:r w:rsidRPr="007E1813">
        <w:rPr>
          <w:rFonts w:ascii="Times New Roman" w:hAnsi="Times New Roman" w:cs="Times New Roman"/>
          <w:bCs/>
          <w:sz w:val="28"/>
          <w:szCs w:val="28"/>
        </w:rPr>
        <w:t xml:space="preserve"> </w:t>
      </w:r>
      <w:r w:rsidRPr="004D36B0">
        <w:rPr>
          <w:rFonts w:ascii="Times New Roman" w:hAnsi="Times New Roman" w:cs="Times New Roman"/>
          <w:bCs/>
          <w:sz w:val="32"/>
          <w:szCs w:val="32"/>
        </w:rPr>
        <w:t xml:space="preserve">song. The only other “new song” </w:t>
      </w:r>
      <w:r w:rsidR="00F942B8" w:rsidRPr="004D36B0">
        <w:rPr>
          <w:rFonts w:ascii="Times New Roman" w:hAnsi="Times New Roman" w:cs="Times New Roman"/>
          <w:bCs/>
          <w:sz w:val="32"/>
          <w:szCs w:val="32"/>
        </w:rPr>
        <w:t xml:space="preserve">is </w:t>
      </w:r>
      <w:r w:rsidRPr="004D36B0">
        <w:rPr>
          <w:rFonts w:ascii="Times New Roman" w:hAnsi="Times New Roman" w:cs="Times New Roman"/>
          <w:bCs/>
          <w:sz w:val="32"/>
          <w:szCs w:val="32"/>
        </w:rPr>
        <w:t>in Rev.5:8-</w:t>
      </w:r>
      <w:r w:rsidR="00570EFB" w:rsidRPr="004D36B0">
        <w:rPr>
          <w:rFonts w:ascii="Times New Roman" w:hAnsi="Times New Roman" w:cs="Times New Roman"/>
          <w:bCs/>
          <w:sz w:val="32"/>
          <w:szCs w:val="32"/>
        </w:rPr>
        <w:t>10</w:t>
      </w:r>
      <w:r w:rsidR="00F942B8" w:rsidRPr="004D36B0">
        <w:rPr>
          <w:rFonts w:ascii="Times New Roman" w:hAnsi="Times New Roman" w:cs="Times New Roman"/>
          <w:bCs/>
          <w:sz w:val="32"/>
          <w:szCs w:val="32"/>
        </w:rPr>
        <w:t>, sung</w:t>
      </w:r>
      <w:r w:rsidRPr="004D36B0">
        <w:rPr>
          <w:rFonts w:ascii="Times New Roman" w:hAnsi="Times New Roman" w:cs="Times New Roman"/>
          <w:bCs/>
          <w:sz w:val="32"/>
          <w:szCs w:val="32"/>
        </w:rPr>
        <w:t xml:space="preserve"> by the four living ones and twenty-four elders concern</w:t>
      </w:r>
      <w:r w:rsidR="00F942B8" w:rsidRPr="004D36B0">
        <w:rPr>
          <w:rFonts w:ascii="Times New Roman" w:hAnsi="Times New Roman" w:cs="Times New Roman"/>
          <w:bCs/>
          <w:sz w:val="32"/>
          <w:szCs w:val="32"/>
        </w:rPr>
        <w:t>ing the unique worthiness of the Lamb to break the seals of the scroll.</w:t>
      </w:r>
      <w:r w:rsidR="005B0ABB" w:rsidRPr="004D36B0">
        <w:rPr>
          <w:rFonts w:ascii="Times New Roman" w:hAnsi="Times New Roman" w:cs="Times New Roman"/>
          <w:bCs/>
          <w:sz w:val="32"/>
          <w:szCs w:val="32"/>
        </w:rPr>
        <w:t xml:space="preserve"> </w:t>
      </w:r>
    </w:p>
    <w:p w14:paraId="05F3F121" w14:textId="77777777" w:rsidR="00613E1D" w:rsidRPr="004D36B0" w:rsidRDefault="00613E1D" w:rsidP="00570EFB">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Following the sealing of the 144,000 is another statement</w:t>
      </w:r>
      <w:r w:rsidR="00122720"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beginning with “After these things</w:t>
      </w:r>
      <w:r w:rsidR="008E4F3C" w:rsidRPr="004D36B0">
        <w:rPr>
          <w:rFonts w:ascii="Times New Roman" w:hAnsi="Times New Roman" w:cs="Times New Roman"/>
          <w:bCs/>
          <w:sz w:val="32"/>
          <w:szCs w:val="32"/>
        </w:rPr>
        <w:t xml:space="preserve"> I saw</w:t>
      </w:r>
      <w:r w:rsidRPr="004D36B0">
        <w:rPr>
          <w:rFonts w:ascii="Times New Roman" w:hAnsi="Times New Roman" w:cs="Times New Roman"/>
          <w:bCs/>
          <w:sz w:val="32"/>
          <w:szCs w:val="32"/>
        </w:rPr>
        <w:t>” –</w:t>
      </w:r>
    </w:p>
    <w:p w14:paraId="05F3F122" w14:textId="77777777" w:rsidR="00613E1D" w:rsidRPr="004D36B0" w:rsidRDefault="00613E1D" w:rsidP="009A28E3">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w:t>
      </w:r>
      <w:r w:rsidRPr="004D36B0">
        <w:rPr>
          <w:rFonts w:ascii="Times New Roman" w:hAnsi="Times New Roman" w:cs="Times New Roman"/>
          <w:b/>
          <w:sz w:val="32"/>
          <w:szCs w:val="32"/>
        </w:rPr>
        <w:t xml:space="preserve">After these </w:t>
      </w:r>
      <w:r w:rsidRPr="004D36B0">
        <w:rPr>
          <w:rFonts w:ascii="Times New Roman" w:hAnsi="Times New Roman" w:cs="Times New Roman"/>
          <w:b/>
          <w:i/>
          <w:iCs/>
          <w:sz w:val="32"/>
          <w:szCs w:val="32"/>
        </w:rPr>
        <w:t>things</w:t>
      </w:r>
      <w:r w:rsidRPr="004D36B0">
        <w:rPr>
          <w:rFonts w:ascii="Times New Roman" w:hAnsi="Times New Roman" w:cs="Times New Roman"/>
          <w:bCs/>
          <w:sz w:val="32"/>
          <w:szCs w:val="32"/>
        </w:rPr>
        <w:t xml:space="preserve"> </w:t>
      </w:r>
      <w:r w:rsidRPr="004D36B0">
        <w:rPr>
          <w:rFonts w:ascii="Times New Roman" w:hAnsi="Times New Roman" w:cs="Times New Roman"/>
          <w:b/>
          <w:sz w:val="32"/>
          <w:szCs w:val="32"/>
        </w:rPr>
        <w:t>I saw</w:t>
      </w:r>
      <w:r w:rsidRPr="004D36B0">
        <w:rPr>
          <w:rFonts w:ascii="Times New Roman" w:hAnsi="Times New Roman" w:cs="Times New Roman"/>
          <w:bCs/>
          <w:sz w:val="32"/>
          <w:szCs w:val="32"/>
        </w:rPr>
        <w:t xml:space="preserve">, and </w:t>
      </w:r>
      <w:r w:rsidRPr="004D36B0">
        <w:rPr>
          <w:rFonts w:ascii="Times New Roman" w:hAnsi="Times New Roman" w:cs="Times New Roman"/>
          <w:b/>
          <w:sz w:val="32"/>
          <w:szCs w:val="32"/>
          <w:u w:val="double"/>
        </w:rPr>
        <w:t>behold</w:t>
      </w:r>
      <w:r w:rsidRPr="004D36B0">
        <w:rPr>
          <w:rFonts w:ascii="Times New Roman" w:hAnsi="Times New Roman" w:cs="Times New Roman"/>
          <w:bCs/>
          <w:sz w:val="32"/>
          <w:szCs w:val="32"/>
        </w:rPr>
        <w:t xml:space="preserve">, a great crowd, which no one was able to number it, </w:t>
      </w:r>
      <w:r w:rsidR="009A28E3" w:rsidRPr="004D36B0">
        <w:rPr>
          <w:rFonts w:ascii="Times New Roman" w:hAnsi="Times New Roman" w:cs="Times New Roman"/>
          <w:bCs/>
          <w:sz w:val="32"/>
          <w:szCs w:val="32"/>
        </w:rPr>
        <w:t>out of</w:t>
      </w:r>
      <w:r w:rsidRPr="004D36B0">
        <w:rPr>
          <w:rFonts w:ascii="Times New Roman" w:hAnsi="Times New Roman" w:cs="Times New Roman"/>
          <w:bCs/>
          <w:sz w:val="32"/>
          <w:szCs w:val="32"/>
        </w:rPr>
        <w:t xml:space="preserve"> every nation and tribe and people and tongue, standing before the throne and before the Lamb, clothed with white robes and palm-branches in their hands, and crying with a great voice, saying, ‘The salvation by our God, the </w:t>
      </w:r>
      <w:r w:rsidR="0084066F" w:rsidRPr="004D36B0">
        <w:rPr>
          <w:rFonts w:ascii="Times New Roman" w:hAnsi="Times New Roman" w:cs="Times New Roman"/>
          <w:bCs/>
          <w:sz w:val="32"/>
          <w:szCs w:val="32"/>
        </w:rPr>
        <w:t>O</w:t>
      </w:r>
      <w:r w:rsidRPr="004D36B0">
        <w:rPr>
          <w:rFonts w:ascii="Times New Roman" w:hAnsi="Times New Roman" w:cs="Times New Roman"/>
          <w:bCs/>
          <w:sz w:val="32"/>
          <w:szCs w:val="32"/>
        </w:rPr>
        <w:t xml:space="preserve">ne </w:t>
      </w:r>
      <w:r w:rsidR="0084066F" w:rsidRPr="004D36B0">
        <w:rPr>
          <w:rFonts w:ascii="Times New Roman" w:hAnsi="Times New Roman" w:cs="Times New Roman"/>
          <w:bCs/>
          <w:sz w:val="32"/>
          <w:szCs w:val="32"/>
        </w:rPr>
        <w:t>S</w:t>
      </w:r>
      <w:r w:rsidRPr="004D36B0">
        <w:rPr>
          <w:rFonts w:ascii="Times New Roman" w:hAnsi="Times New Roman" w:cs="Times New Roman"/>
          <w:bCs/>
          <w:sz w:val="32"/>
          <w:szCs w:val="32"/>
        </w:rPr>
        <w:t>itting upon the throne, and by the Lamb.’”     Rev.7:9-10</w:t>
      </w:r>
    </w:p>
    <w:p w14:paraId="05F3F123" w14:textId="77777777" w:rsidR="00CD5907" w:rsidRPr="004D36B0" w:rsidRDefault="00CD5907" w:rsidP="00511F79">
      <w:pPr>
        <w:pStyle w:val="ListParagraph"/>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John recorded the flow of his </w:t>
      </w:r>
      <w:r w:rsidRPr="004D36B0">
        <w:rPr>
          <w:rFonts w:ascii="Times New Roman" w:hAnsi="Times New Roman" w:cs="Times New Roman"/>
          <w:bCs/>
          <w:i/>
          <w:iCs/>
          <w:sz w:val="32"/>
          <w:szCs w:val="32"/>
        </w:rPr>
        <w:t>visions</w:t>
      </w:r>
      <w:r w:rsidRPr="004D36B0">
        <w:rPr>
          <w:rFonts w:ascii="Times New Roman" w:hAnsi="Times New Roman" w:cs="Times New Roman"/>
          <w:bCs/>
          <w:sz w:val="32"/>
          <w:szCs w:val="32"/>
        </w:rPr>
        <w:t xml:space="preserve"> with “after these </w:t>
      </w:r>
      <w:r w:rsidRPr="004D36B0">
        <w:rPr>
          <w:rFonts w:ascii="Times New Roman" w:hAnsi="Times New Roman" w:cs="Times New Roman"/>
          <w:bCs/>
          <w:i/>
          <w:iCs/>
          <w:sz w:val="32"/>
          <w:szCs w:val="32"/>
        </w:rPr>
        <w:t>things</w:t>
      </w:r>
      <w:r w:rsidRPr="004D36B0">
        <w:rPr>
          <w:rFonts w:ascii="Times New Roman" w:hAnsi="Times New Roman" w:cs="Times New Roman"/>
          <w:bCs/>
          <w:sz w:val="32"/>
          <w:szCs w:val="32"/>
        </w:rPr>
        <w:t xml:space="preserve"> I saw (or heard)” (Rev.4:1(1</w:t>
      </w:r>
      <w:r w:rsidRPr="004D36B0">
        <w:rPr>
          <w:rFonts w:ascii="Times New Roman" w:hAnsi="Times New Roman" w:cs="Times New Roman"/>
          <w:bCs/>
          <w:sz w:val="32"/>
          <w:szCs w:val="32"/>
          <w:vertAlign w:val="superscript"/>
        </w:rPr>
        <w:t>st</w:t>
      </w:r>
      <w:r w:rsidR="00CB424A" w:rsidRPr="004D36B0">
        <w:rPr>
          <w:rFonts w:ascii="Times New Roman" w:hAnsi="Times New Roman" w:cs="Times New Roman"/>
          <w:bCs/>
          <w:sz w:val="32"/>
          <w:szCs w:val="32"/>
          <w:vertAlign w:val="superscript"/>
        </w:rPr>
        <w:t xml:space="preserve"> </w:t>
      </w:r>
      <w:r w:rsidR="00CB424A" w:rsidRPr="004D36B0">
        <w:rPr>
          <w:rFonts w:ascii="Times New Roman" w:hAnsi="Times New Roman" w:cs="Times New Roman"/>
          <w:bCs/>
          <w:sz w:val="32"/>
          <w:szCs w:val="32"/>
        </w:rPr>
        <w:t>occ.</w:t>
      </w:r>
      <w:r w:rsidRPr="004D36B0">
        <w:rPr>
          <w:rFonts w:ascii="Times New Roman" w:hAnsi="Times New Roman" w:cs="Times New Roman"/>
          <w:bCs/>
          <w:sz w:val="32"/>
          <w:szCs w:val="32"/>
        </w:rPr>
        <w:t xml:space="preserve">); 7:1, 9; 15:5; 18:1; 19:1), while in other instances he used “after these </w:t>
      </w:r>
      <w:r w:rsidRPr="004D36B0">
        <w:rPr>
          <w:rFonts w:ascii="Times New Roman" w:hAnsi="Times New Roman" w:cs="Times New Roman"/>
          <w:bCs/>
          <w:i/>
          <w:iCs/>
          <w:sz w:val="32"/>
          <w:szCs w:val="32"/>
        </w:rPr>
        <w:t>things</w:t>
      </w:r>
      <w:r w:rsidRPr="004D36B0">
        <w:rPr>
          <w:rFonts w:ascii="Times New Roman" w:hAnsi="Times New Roman" w:cs="Times New Roman"/>
          <w:bCs/>
          <w:sz w:val="32"/>
          <w:szCs w:val="32"/>
        </w:rPr>
        <w:t xml:space="preserve">” to record the flow of </w:t>
      </w:r>
      <w:r w:rsidRPr="004D36B0">
        <w:rPr>
          <w:rFonts w:ascii="Times New Roman" w:hAnsi="Times New Roman" w:cs="Times New Roman"/>
          <w:bCs/>
          <w:i/>
          <w:iCs/>
          <w:sz w:val="32"/>
          <w:szCs w:val="32"/>
        </w:rPr>
        <w:t>events</w:t>
      </w:r>
      <w:r w:rsidRPr="004D36B0">
        <w:rPr>
          <w:rFonts w:ascii="Times New Roman" w:hAnsi="Times New Roman" w:cs="Times New Roman"/>
          <w:bCs/>
          <w:sz w:val="32"/>
          <w:szCs w:val="32"/>
        </w:rPr>
        <w:t xml:space="preserve"> </w:t>
      </w:r>
      <w:r w:rsidR="00E50C11" w:rsidRPr="004D36B0">
        <w:rPr>
          <w:rFonts w:ascii="Times New Roman" w:hAnsi="Times New Roman" w:cs="Times New Roman"/>
          <w:bCs/>
          <w:sz w:val="32"/>
          <w:szCs w:val="32"/>
        </w:rPr>
        <w:t>with</w:t>
      </w:r>
      <w:r w:rsidRPr="004D36B0">
        <w:rPr>
          <w:rFonts w:ascii="Times New Roman" w:hAnsi="Times New Roman" w:cs="Times New Roman"/>
          <w:bCs/>
          <w:sz w:val="32"/>
          <w:szCs w:val="32"/>
        </w:rPr>
        <w:t>in the visions themselves (Rev.1:19; 4:1(2</w:t>
      </w:r>
      <w:r w:rsidRPr="004D36B0">
        <w:rPr>
          <w:rFonts w:ascii="Times New Roman" w:hAnsi="Times New Roman" w:cs="Times New Roman"/>
          <w:bCs/>
          <w:sz w:val="32"/>
          <w:szCs w:val="32"/>
          <w:vertAlign w:val="superscript"/>
        </w:rPr>
        <w:t>nd</w:t>
      </w:r>
      <w:r w:rsidR="00CB424A" w:rsidRPr="004D36B0">
        <w:rPr>
          <w:rFonts w:ascii="Times New Roman" w:hAnsi="Times New Roman" w:cs="Times New Roman"/>
          <w:bCs/>
          <w:sz w:val="32"/>
          <w:szCs w:val="32"/>
          <w:vertAlign w:val="superscript"/>
        </w:rPr>
        <w:t xml:space="preserve"> </w:t>
      </w:r>
      <w:r w:rsidR="00CB424A" w:rsidRPr="004D36B0">
        <w:rPr>
          <w:rFonts w:ascii="Times New Roman" w:hAnsi="Times New Roman" w:cs="Times New Roman"/>
          <w:bCs/>
          <w:sz w:val="32"/>
          <w:szCs w:val="32"/>
        </w:rPr>
        <w:t>occ.</w:t>
      </w:r>
      <w:r w:rsidRPr="004D36B0">
        <w:rPr>
          <w:rFonts w:ascii="Times New Roman" w:hAnsi="Times New Roman" w:cs="Times New Roman"/>
          <w:bCs/>
          <w:sz w:val="32"/>
          <w:szCs w:val="32"/>
        </w:rPr>
        <w:t xml:space="preserve">); 9:12; 20:3) – the Gk. </w:t>
      </w:r>
      <w:r w:rsidR="003846BF" w:rsidRPr="004D36B0">
        <w:rPr>
          <w:rFonts w:ascii="Times New Roman" w:hAnsi="Times New Roman" w:cs="Times New Roman"/>
          <w:bCs/>
          <w:sz w:val="32"/>
          <w:szCs w:val="32"/>
        </w:rPr>
        <w:t xml:space="preserve">for </w:t>
      </w:r>
      <w:r w:rsidR="003846BF" w:rsidRPr="004D36B0">
        <w:rPr>
          <w:rFonts w:ascii="Times New Roman" w:hAnsi="Times New Roman" w:cs="Times New Roman"/>
          <w:bCs/>
          <w:sz w:val="32"/>
          <w:szCs w:val="32"/>
        </w:rPr>
        <w:lastRenderedPageBreak/>
        <w:t xml:space="preserve">“after these </w:t>
      </w:r>
      <w:r w:rsidR="003846BF" w:rsidRPr="004D36B0">
        <w:rPr>
          <w:rFonts w:ascii="Times New Roman" w:hAnsi="Times New Roman" w:cs="Times New Roman"/>
          <w:bCs/>
          <w:i/>
          <w:iCs/>
          <w:sz w:val="32"/>
          <w:szCs w:val="32"/>
        </w:rPr>
        <w:t>things</w:t>
      </w:r>
      <w:r w:rsidR="003846BF" w:rsidRPr="004D36B0">
        <w:rPr>
          <w:rFonts w:ascii="Times New Roman" w:hAnsi="Times New Roman" w:cs="Times New Roman"/>
          <w:bCs/>
          <w:sz w:val="32"/>
          <w:szCs w:val="32"/>
        </w:rPr>
        <w:t xml:space="preserve">” </w:t>
      </w:r>
      <w:r w:rsidRPr="004D36B0">
        <w:rPr>
          <w:rFonts w:ascii="Times New Roman" w:hAnsi="Times New Roman" w:cs="Times New Roman"/>
          <w:bCs/>
          <w:sz w:val="32"/>
          <w:szCs w:val="32"/>
        </w:rPr>
        <w:t xml:space="preserve">is </w:t>
      </w:r>
      <w:r w:rsidRPr="004D36B0">
        <w:rPr>
          <w:rFonts w:ascii="Times New Roman" w:hAnsi="Times New Roman" w:cs="Times New Roman"/>
          <w:bCs/>
          <w:i/>
          <w:iCs/>
          <w:sz w:val="32"/>
          <w:szCs w:val="32"/>
        </w:rPr>
        <w:t xml:space="preserve">meta </w:t>
      </w:r>
      <w:proofErr w:type="spellStart"/>
      <w:r w:rsidRPr="004D36B0">
        <w:rPr>
          <w:rFonts w:ascii="Times New Roman" w:hAnsi="Times New Roman" w:cs="Times New Roman"/>
          <w:bCs/>
          <w:i/>
          <w:iCs/>
          <w:sz w:val="32"/>
          <w:szCs w:val="32"/>
        </w:rPr>
        <w:t>tauta</w:t>
      </w:r>
      <w:proofErr w:type="spellEnd"/>
      <w:r w:rsidRPr="004D36B0">
        <w:rPr>
          <w:rFonts w:ascii="Times New Roman" w:hAnsi="Times New Roman" w:cs="Times New Roman"/>
          <w:bCs/>
          <w:sz w:val="32"/>
          <w:szCs w:val="32"/>
        </w:rPr>
        <w:t>.</w:t>
      </w:r>
      <w:r w:rsidR="003E140C" w:rsidRPr="004D36B0">
        <w:rPr>
          <w:rFonts w:ascii="Times New Roman" w:hAnsi="Times New Roman" w:cs="Times New Roman"/>
          <w:bCs/>
          <w:sz w:val="32"/>
          <w:szCs w:val="32"/>
        </w:rPr>
        <w:t xml:space="preserve"> </w:t>
      </w:r>
      <w:r w:rsidR="00051B83" w:rsidRPr="004D36B0">
        <w:rPr>
          <w:rFonts w:ascii="Times New Roman" w:hAnsi="Times New Roman" w:cs="Times New Roman"/>
          <w:bCs/>
          <w:sz w:val="32"/>
          <w:szCs w:val="32"/>
        </w:rPr>
        <w:t xml:space="preserve">It is </w:t>
      </w:r>
      <w:r w:rsidR="00570EFB" w:rsidRPr="004D36B0">
        <w:rPr>
          <w:rFonts w:ascii="Times New Roman" w:hAnsi="Times New Roman" w:cs="Times New Roman"/>
          <w:bCs/>
          <w:sz w:val="32"/>
          <w:szCs w:val="32"/>
        </w:rPr>
        <w:t xml:space="preserve">highly </w:t>
      </w:r>
      <w:r w:rsidR="00051B83" w:rsidRPr="004D36B0">
        <w:rPr>
          <w:rFonts w:ascii="Times New Roman" w:hAnsi="Times New Roman" w:cs="Times New Roman"/>
          <w:bCs/>
          <w:sz w:val="32"/>
          <w:szCs w:val="32"/>
        </w:rPr>
        <w:t xml:space="preserve">questionable whether “after these </w:t>
      </w:r>
      <w:r w:rsidR="00051B83" w:rsidRPr="004D36B0">
        <w:rPr>
          <w:rFonts w:ascii="Times New Roman" w:hAnsi="Times New Roman" w:cs="Times New Roman"/>
          <w:bCs/>
          <w:i/>
          <w:iCs/>
          <w:sz w:val="32"/>
          <w:szCs w:val="32"/>
        </w:rPr>
        <w:t>things</w:t>
      </w:r>
      <w:r w:rsidR="00051B83" w:rsidRPr="004D36B0">
        <w:rPr>
          <w:rFonts w:ascii="Times New Roman" w:hAnsi="Times New Roman" w:cs="Times New Roman"/>
          <w:bCs/>
          <w:sz w:val="32"/>
          <w:szCs w:val="32"/>
        </w:rPr>
        <w:t xml:space="preserve"> I saw” means “after these things </w:t>
      </w:r>
      <w:r w:rsidR="00511F79" w:rsidRPr="004D36B0">
        <w:rPr>
          <w:rFonts w:ascii="Times New Roman" w:hAnsi="Times New Roman" w:cs="Times New Roman"/>
          <w:bCs/>
          <w:sz w:val="32"/>
          <w:szCs w:val="32"/>
        </w:rPr>
        <w:t xml:space="preserve">it </w:t>
      </w:r>
      <w:r w:rsidR="00166A7B" w:rsidRPr="004D36B0">
        <w:rPr>
          <w:rFonts w:ascii="Times New Roman" w:hAnsi="Times New Roman" w:cs="Times New Roman"/>
          <w:bCs/>
          <w:sz w:val="32"/>
          <w:szCs w:val="32"/>
        </w:rPr>
        <w:t>happen</w:t>
      </w:r>
      <w:r w:rsidR="005175DB" w:rsidRPr="004D36B0">
        <w:rPr>
          <w:rFonts w:ascii="Times New Roman" w:hAnsi="Times New Roman" w:cs="Times New Roman"/>
          <w:bCs/>
          <w:sz w:val="32"/>
          <w:szCs w:val="32"/>
        </w:rPr>
        <w:t>ed</w:t>
      </w:r>
      <w:r w:rsidR="00511F79" w:rsidRPr="004D36B0">
        <w:rPr>
          <w:rFonts w:ascii="Times New Roman" w:hAnsi="Times New Roman" w:cs="Times New Roman"/>
          <w:bCs/>
          <w:sz w:val="32"/>
          <w:szCs w:val="32"/>
        </w:rPr>
        <w:t xml:space="preserve"> that</w:t>
      </w:r>
      <w:r w:rsidR="00051B83" w:rsidRPr="004D36B0">
        <w:rPr>
          <w:rFonts w:ascii="Times New Roman" w:hAnsi="Times New Roman" w:cs="Times New Roman"/>
          <w:bCs/>
          <w:sz w:val="32"/>
          <w:szCs w:val="32"/>
        </w:rPr>
        <w:t>”</w:t>
      </w:r>
      <w:r w:rsidR="00511F79" w:rsidRPr="004D36B0">
        <w:rPr>
          <w:rFonts w:ascii="Times New Roman" w:hAnsi="Times New Roman" w:cs="Times New Roman"/>
          <w:bCs/>
          <w:sz w:val="32"/>
          <w:szCs w:val="32"/>
        </w:rPr>
        <w:t>.</w:t>
      </w:r>
      <w:r w:rsidR="00051B83" w:rsidRPr="004D36B0">
        <w:rPr>
          <w:rFonts w:ascii="Times New Roman" w:hAnsi="Times New Roman" w:cs="Times New Roman"/>
          <w:bCs/>
          <w:sz w:val="32"/>
          <w:szCs w:val="32"/>
        </w:rPr>
        <w:t xml:space="preserve"> </w:t>
      </w:r>
      <w:r w:rsidR="003E140C" w:rsidRPr="004D36B0">
        <w:rPr>
          <w:rFonts w:ascii="Times New Roman" w:hAnsi="Times New Roman" w:cs="Times New Roman"/>
          <w:bCs/>
          <w:sz w:val="32"/>
          <w:szCs w:val="32"/>
        </w:rPr>
        <w:t xml:space="preserve">Therefore, the timing of the 144,000 being sealed, the timing of the innumerable crowd before the throne </w:t>
      </w:r>
      <w:r w:rsidR="0084066F" w:rsidRPr="004D36B0">
        <w:rPr>
          <w:rFonts w:ascii="Times New Roman" w:hAnsi="Times New Roman" w:cs="Times New Roman"/>
          <w:bCs/>
          <w:sz w:val="32"/>
          <w:szCs w:val="32"/>
        </w:rPr>
        <w:t>and</w:t>
      </w:r>
      <w:r w:rsidR="003E140C" w:rsidRPr="004D36B0">
        <w:rPr>
          <w:rFonts w:ascii="Times New Roman" w:hAnsi="Times New Roman" w:cs="Times New Roman"/>
          <w:bCs/>
          <w:sz w:val="32"/>
          <w:szCs w:val="32"/>
        </w:rPr>
        <w:t xml:space="preserve"> the Lamb, and the timing of the 144,000 with the Lamb on Mt. Zion cannot be established relative to each other – unless some other </w:t>
      </w:r>
      <w:r w:rsidR="00D0704D" w:rsidRPr="004D36B0">
        <w:rPr>
          <w:rFonts w:ascii="Times New Roman" w:hAnsi="Times New Roman" w:cs="Times New Roman"/>
          <w:bCs/>
          <w:sz w:val="32"/>
          <w:szCs w:val="32"/>
        </w:rPr>
        <w:t>clue</w:t>
      </w:r>
      <w:r w:rsidR="003E140C" w:rsidRPr="004D36B0">
        <w:rPr>
          <w:rFonts w:ascii="Times New Roman" w:hAnsi="Times New Roman" w:cs="Times New Roman"/>
          <w:bCs/>
          <w:sz w:val="32"/>
          <w:szCs w:val="32"/>
        </w:rPr>
        <w:t>s give us the solution.</w:t>
      </w:r>
      <w:r w:rsidR="00051B83" w:rsidRPr="004D36B0">
        <w:rPr>
          <w:rFonts w:ascii="Times New Roman" w:hAnsi="Times New Roman" w:cs="Times New Roman"/>
          <w:bCs/>
          <w:sz w:val="32"/>
          <w:szCs w:val="32"/>
        </w:rPr>
        <w:t xml:space="preserve"> One thing is </w:t>
      </w:r>
      <w:r w:rsidR="00051B83" w:rsidRPr="004D36B0">
        <w:rPr>
          <w:rFonts w:ascii="Times New Roman" w:hAnsi="Times New Roman" w:cs="Times New Roman"/>
          <w:bCs/>
          <w:i/>
          <w:iCs/>
          <w:sz w:val="32"/>
          <w:szCs w:val="32"/>
        </w:rPr>
        <w:t>not</w:t>
      </w:r>
      <w:r w:rsidR="00051B83" w:rsidRPr="004D36B0">
        <w:rPr>
          <w:rFonts w:ascii="Times New Roman" w:hAnsi="Times New Roman" w:cs="Times New Roman"/>
          <w:bCs/>
          <w:sz w:val="32"/>
          <w:szCs w:val="32"/>
        </w:rPr>
        <w:t xml:space="preserve"> said of the “great crowd” “before the throne” – they are not called a “first-fruit”, so </w:t>
      </w:r>
      <w:r w:rsidR="00256B25" w:rsidRPr="004D36B0">
        <w:rPr>
          <w:rFonts w:ascii="Times New Roman" w:hAnsi="Times New Roman" w:cs="Times New Roman"/>
          <w:bCs/>
          <w:sz w:val="32"/>
          <w:szCs w:val="32"/>
        </w:rPr>
        <w:t xml:space="preserve">on that basis </w:t>
      </w:r>
      <w:r w:rsidR="00051B83" w:rsidRPr="004D36B0">
        <w:rPr>
          <w:rFonts w:ascii="Times New Roman" w:hAnsi="Times New Roman" w:cs="Times New Roman"/>
          <w:bCs/>
          <w:sz w:val="32"/>
          <w:szCs w:val="32"/>
        </w:rPr>
        <w:t xml:space="preserve">their appearance there before the Lamb </w:t>
      </w:r>
      <w:r w:rsidR="00122720" w:rsidRPr="004D36B0">
        <w:rPr>
          <w:rFonts w:ascii="Times New Roman" w:hAnsi="Times New Roman" w:cs="Times New Roman"/>
          <w:bCs/>
          <w:sz w:val="32"/>
          <w:szCs w:val="32"/>
        </w:rPr>
        <w:t>would logically</w:t>
      </w:r>
      <w:r w:rsidR="00051B83" w:rsidRPr="004D36B0">
        <w:rPr>
          <w:rFonts w:ascii="Times New Roman" w:hAnsi="Times New Roman" w:cs="Times New Roman"/>
          <w:bCs/>
          <w:sz w:val="32"/>
          <w:szCs w:val="32"/>
        </w:rPr>
        <w:t xml:space="preserve"> fall after the 144,000 appear there.</w:t>
      </w:r>
      <w:r w:rsidR="00166A7B" w:rsidRPr="004D36B0">
        <w:rPr>
          <w:rFonts w:ascii="Times New Roman" w:hAnsi="Times New Roman" w:cs="Times New Roman"/>
          <w:bCs/>
          <w:sz w:val="32"/>
          <w:szCs w:val="32"/>
        </w:rPr>
        <w:t xml:space="preserve"> </w:t>
      </w:r>
    </w:p>
    <w:p w14:paraId="05F3F124" w14:textId="77777777" w:rsidR="005D57EB" w:rsidRPr="004D36B0" w:rsidRDefault="000E04BF" w:rsidP="003846BF">
      <w:pPr>
        <w:pStyle w:val="ListParagraph"/>
        <w:widowControl w:val="0"/>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The bulk of the evidence </w:t>
      </w:r>
      <w:r w:rsidR="00771431" w:rsidRPr="004D36B0">
        <w:rPr>
          <w:rFonts w:ascii="Times New Roman" w:hAnsi="Times New Roman" w:cs="Times New Roman"/>
          <w:bCs/>
          <w:sz w:val="32"/>
          <w:szCs w:val="32"/>
        </w:rPr>
        <w:t xml:space="preserve">so far </w:t>
      </w:r>
      <w:r w:rsidRPr="004D36B0">
        <w:rPr>
          <w:rFonts w:ascii="Times New Roman" w:hAnsi="Times New Roman" w:cs="Times New Roman"/>
          <w:bCs/>
          <w:sz w:val="32"/>
          <w:szCs w:val="32"/>
        </w:rPr>
        <w:t xml:space="preserve">points to </w:t>
      </w:r>
      <w:r w:rsidR="00570EFB" w:rsidRPr="004D36B0">
        <w:rPr>
          <w:rFonts w:ascii="Times New Roman" w:hAnsi="Times New Roman" w:cs="Times New Roman"/>
          <w:bCs/>
          <w:sz w:val="32"/>
          <w:szCs w:val="32"/>
        </w:rPr>
        <w:t>several</w:t>
      </w:r>
      <w:r w:rsidRPr="004D36B0">
        <w:rPr>
          <w:rFonts w:ascii="Times New Roman" w:hAnsi="Times New Roman" w:cs="Times New Roman"/>
          <w:bCs/>
          <w:sz w:val="32"/>
          <w:szCs w:val="32"/>
        </w:rPr>
        <w:t xml:space="preserve"> </w:t>
      </w:r>
      <w:r w:rsidR="002D0AE5" w:rsidRPr="004D36B0">
        <w:rPr>
          <w:rFonts w:ascii="Times New Roman" w:hAnsi="Times New Roman" w:cs="Times New Roman"/>
          <w:bCs/>
          <w:sz w:val="32"/>
          <w:szCs w:val="32"/>
        </w:rPr>
        <w:t>choice</w:t>
      </w:r>
      <w:r w:rsidRPr="004D36B0">
        <w:rPr>
          <w:rFonts w:ascii="Times New Roman" w:hAnsi="Times New Roman" w:cs="Times New Roman"/>
          <w:bCs/>
          <w:sz w:val="32"/>
          <w:szCs w:val="32"/>
        </w:rPr>
        <w:t xml:space="preserve"> group</w:t>
      </w:r>
      <w:r w:rsidR="00570EFB" w:rsidRPr="004D36B0">
        <w:rPr>
          <w:rFonts w:ascii="Times New Roman" w:hAnsi="Times New Roman" w:cs="Times New Roman"/>
          <w:bCs/>
          <w:sz w:val="32"/>
          <w:szCs w:val="32"/>
        </w:rPr>
        <w:t>s</w:t>
      </w:r>
      <w:r w:rsidRPr="004D36B0">
        <w:rPr>
          <w:rFonts w:ascii="Times New Roman" w:hAnsi="Times New Roman" w:cs="Times New Roman"/>
          <w:bCs/>
          <w:sz w:val="32"/>
          <w:szCs w:val="32"/>
        </w:rPr>
        <w:t>, who attain New Jerusalem</w:t>
      </w:r>
      <w:r w:rsidR="0092640D" w:rsidRPr="004D36B0">
        <w:rPr>
          <w:rFonts w:ascii="Times New Roman" w:hAnsi="Times New Roman" w:cs="Times New Roman"/>
          <w:bCs/>
          <w:sz w:val="32"/>
          <w:szCs w:val="32"/>
        </w:rPr>
        <w:t xml:space="preserve"> </w:t>
      </w:r>
      <w:r w:rsidR="002C3F6E" w:rsidRPr="004D36B0">
        <w:rPr>
          <w:rFonts w:ascii="Times New Roman" w:hAnsi="Times New Roman" w:cs="Times New Roman"/>
          <w:bCs/>
          <w:sz w:val="32"/>
          <w:szCs w:val="32"/>
        </w:rPr>
        <w:t xml:space="preserve">possibly </w:t>
      </w:r>
      <w:r w:rsidR="0092640D" w:rsidRPr="004D36B0">
        <w:rPr>
          <w:rFonts w:ascii="Times New Roman" w:hAnsi="Times New Roman" w:cs="Times New Roman"/>
          <w:bCs/>
          <w:sz w:val="32"/>
          <w:szCs w:val="32"/>
        </w:rPr>
        <w:t xml:space="preserve">before the </w:t>
      </w:r>
      <w:r w:rsidR="00CD5907" w:rsidRPr="004D36B0">
        <w:rPr>
          <w:rFonts w:ascii="Times New Roman" w:hAnsi="Times New Roman" w:cs="Times New Roman"/>
          <w:bCs/>
          <w:sz w:val="32"/>
          <w:szCs w:val="32"/>
        </w:rPr>
        <w:t xml:space="preserve">very </w:t>
      </w:r>
      <w:r w:rsidR="0092640D" w:rsidRPr="004D36B0">
        <w:rPr>
          <w:rFonts w:ascii="Times New Roman" w:hAnsi="Times New Roman" w:cs="Times New Roman"/>
          <w:bCs/>
          <w:sz w:val="32"/>
          <w:szCs w:val="32"/>
        </w:rPr>
        <w:t>end of the Tribulation</w:t>
      </w:r>
      <w:r w:rsidRPr="004D36B0">
        <w:rPr>
          <w:rFonts w:ascii="Times New Roman" w:hAnsi="Times New Roman" w:cs="Times New Roman"/>
          <w:bCs/>
          <w:sz w:val="32"/>
          <w:szCs w:val="32"/>
        </w:rPr>
        <w:t xml:space="preserve">. </w:t>
      </w:r>
      <w:r w:rsidR="00511F79" w:rsidRPr="004D36B0">
        <w:rPr>
          <w:rFonts w:ascii="Times New Roman" w:hAnsi="Times New Roman" w:cs="Times New Roman"/>
          <w:bCs/>
          <w:sz w:val="32"/>
          <w:szCs w:val="32"/>
        </w:rPr>
        <w:t xml:space="preserve">If true, it </w:t>
      </w:r>
      <w:r w:rsidR="005D57EB" w:rsidRPr="004D36B0">
        <w:rPr>
          <w:rFonts w:ascii="Times New Roman" w:hAnsi="Times New Roman" w:cs="Times New Roman"/>
          <w:bCs/>
          <w:sz w:val="32"/>
          <w:szCs w:val="32"/>
        </w:rPr>
        <w:t>seems</w:t>
      </w:r>
      <w:r w:rsidR="00511F79" w:rsidRPr="004D36B0">
        <w:rPr>
          <w:rFonts w:ascii="Times New Roman" w:hAnsi="Times New Roman" w:cs="Times New Roman"/>
          <w:bCs/>
          <w:sz w:val="32"/>
          <w:szCs w:val="32"/>
        </w:rPr>
        <w:t xml:space="preserve"> likely that </w:t>
      </w:r>
      <w:r w:rsidR="00511F79" w:rsidRPr="004D36B0">
        <w:rPr>
          <w:rFonts w:ascii="Times New Roman" w:hAnsi="Times New Roman" w:cs="Times New Roman"/>
          <w:bCs/>
          <w:i/>
          <w:iCs/>
          <w:sz w:val="32"/>
          <w:szCs w:val="32"/>
        </w:rPr>
        <w:t>their</w:t>
      </w:r>
      <w:r w:rsidR="00511F79" w:rsidRPr="004D36B0">
        <w:rPr>
          <w:rFonts w:ascii="Times New Roman" w:hAnsi="Times New Roman" w:cs="Times New Roman"/>
          <w:bCs/>
          <w:sz w:val="32"/>
          <w:szCs w:val="32"/>
        </w:rPr>
        <w:t xml:space="preserve"> </w:t>
      </w:r>
      <w:r w:rsidR="00570EFB" w:rsidRPr="004D36B0">
        <w:rPr>
          <w:rFonts w:ascii="Times New Roman" w:hAnsi="Times New Roman" w:cs="Times New Roman"/>
          <w:bCs/>
          <w:sz w:val="32"/>
          <w:szCs w:val="32"/>
        </w:rPr>
        <w:t xml:space="preserve">period of </w:t>
      </w:r>
      <w:r w:rsidR="00511F79" w:rsidRPr="004D36B0">
        <w:rPr>
          <w:rFonts w:ascii="Times New Roman" w:hAnsi="Times New Roman" w:cs="Times New Roman"/>
          <w:bCs/>
          <w:sz w:val="32"/>
          <w:szCs w:val="32"/>
        </w:rPr>
        <w:t xml:space="preserve">tribulation </w:t>
      </w:r>
      <w:r w:rsidR="00570EFB" w:rsidRPr="004D36B0">
        <w:rPr>
          <w:rFonts w:ascii="Times New Roman" w:hAnsi="Times New Roman" w:cs="Times New Roman"/>
          <w:bCs/>
          <w:sz w:val="32"/>
          <w:szCs w:val="32"/>
        </w:rPr>
        <w:t xml:space="preserve">and testing </w:t>
      </w:r>
      <w:r w:rsidR="003846BF" w:rsidRPr="004D36B0">
        <w:rPr>
          <w:rFonts w:ascii="Times New Roman" w:hAnsi="Times New Roman" w:cs="Times New Roman"/>
          <w:bCs/>
          <w:sz w:val="32"/>
          <w:szCs w:val="32"/>
        </w:rPr>
        <w:t xml:space="preserve">will </w:t>
      </w:r>
      <w:r w:rsidR="00074D77" w:rsidRPr="004D36B0">
        <w:rPr>
          <w:rFonts w:ascii="Times New Roman" w:hAnsi="Times New Roman" w:cs="Times New Roman"/>
          <w:bCs/>
          <w:sz w:val="32"/>
          <w:szCs w:val="32"/>
        </w:rPr>
        <w:t>be completed</w:t>
      </w:r>
      <w:r w:rsidR="00511F79" w:rsidRPr="004D36B0">
        <w:rPr>
          <w:rFonts w:ascii="Times New Roman" w:hAnsi="Times New Roman" w:cs="Times New Roman"/>
          <w:bCs/>
          <w:sz w:val="32"/>
          <w:szCs w:val="32"/>
        </w:rPr>
        <w:t xml:space="preserve"> before the final </w:t>
      </w:r>
      <w:r w:rsidR="003846BF" w:rsidRPr="004D36B0">
        <w:rPr>
          <w:rFonts w:ascii="Times New Roman" w:hAnsi="Times New Roman" w:cs="Times New Roman"/>
          <w:bCs/>
          <w:sz w:val="32"/>
          <w:szCs w:val="32"/>
        </w:rPr>
        <w:t>“</w:t>
      </w:r>
      <w:r w:rsidR="00511F79" w:rsidRPr="004D36B0">
        <w:rPr>
          <w:rFonts w:ascii="Times New Roman" w:hAnsi="Times New Roman" w:cs="Times New Roman"/>
          <w:bCs/>
          <w:sz w:val="32"/>
          <w:szCs w:val="32"/>
        </w:rPr>
        <w:t>half-seven</w:t>
      </w:r>
      <w:r w:rsidR="003846BF" w:rsidRPr="004D36B0">
        <w:rPr>
          <w:rFonts w:ascii="Times New Roman" w:hAnsi="Times New Roman" w:cs="Times New Roman"/>
          <w:bCs/>
          <w:sz w:val="32"/>
          <w:szCs w:val="32"/>
        </w:rPr>
        <w:t>”</w:t>
      </w:r>
      <w:r w:rsidR="00511F79" w:rsidRPr="004D36B0">
        <w:rPr>
          <w:rFonts w:ascii="Times New Roman" w:hAnsi="Times New Roman" w:cs="Times New Roman"/>
          <w:bCs/>
          <w:sz w:val="32"/>
          <w:szCs w:val="32"/>
        </w:rPr>
        <w:t xml:space="preserve"> of Daniel</w:t>
      </w:r>
      <w:r w:rsidR="00511CE7" w:rsidRPr="004D36B0">
        <w:rPr>
          <w:rFonts w:ascii="Times New Roman" w:hAnsi="Times New Roman" w:cs="Times New Roman"/>
          <w:bCs/>
          <w:sz w:val="32"/>
          <w:szCs w:val="32"/>
        </w:rPr>
        <w:t xml:space="preserve"> </w:t>
      </w:r>
      <w:r w:rsidR="003846BF" w:rsidRPr="004D36B0">
        <w:rPr>
          <w:rFonts w:ascii="Times New Roman" w:hAnsi="Times New Roman" w:cs="Times New Roman"/>
          <w:bCs/>
          <w:sz w:val="32"/>
          <w:szCs w:val="32"/>
        </w:rPr>
        <w:t>i</w:t>
      </w:r>
      <w:r w:rsidR="00511CE7" w:rsidRPr="004D36B0">
        <w:rPr>
          <w:rFonts w:ascii="Times New Roman" w:hAnsi="Times New Roman" w:cs="Times New Roman"/>
          <w:bCs/>
          <w:sz w:val="32"/>
          <w:szCs w:val="32"/>
        </w:rPr>
        <w:t xml:space="preserve">s </w:t>
      </w:r>
      <w:r w:rsidR="00074D77" w:rsidRPr="004D36B0">
        <w:rPr>
          <w:rFonts w:ascii="Times New Roman" w:hAnsi="Times New Roman" w:cs="Times New Roman"/>
          <w:bCs/>
          <w:sz w:val="32"/>
          <w:szCs w:val="32"/>
        </w:rPr>
        <w:t>finish</w:t>
      </w:r>
      <w:r w:rsidR="00511CE7" w:rsidRPr="004D36B0">
        <w:rPr>
          <w:rFonts w:ascii="Times New Roman" w:hAnsi="Times New Roman" w:cs="Times New Roman"/>
          <w:bCs/>
          <w:sz w:val="32"/>
          <w:szCs w:val="32"/>
        </w:rPr>
        <w:t>ed</w:t>
      </w:r>
      <w:r w:rsidR="00511F79" w:rsidRPr="004D36B0">
        <w:rPr>
          <w:rFonts w:ascii="Times New Roman" w:hAnsi="Times New Roman" w:cs="Times New Roman"/>
          <w:bCs/>
          <w:sz w:val="32"/>
          <w:szCs w:val="32"/>
        </w:rPr>
        <w:t xml:space="preserve">. </w:t>
      </w:r>
      <w:r w:rsidR="005D57EB" w:rsidRPr="004D36B0">
        <w:rPr>
          <w:rFonts w:ascii="Times New Roman" w:hAnsi="Times New Roman" w:cs="Times New Roman"/>
          <w:bCs/>
          <w:sz w:val="32"/>
          <w:szCs w:val="32"/>
        </w:rPr>
        <w:t xml:space="preserve">That will certainly be the case with the </w:t>
      </w:r>
      <w:r w:rsidR="00184776" w:rsidRPr="004D36B0">
        <w:rPr>
          <w:rFonts w:ascii="Times New Roman" w:hAnsi="Times New Roman" w:cs="Times New Roman"/>
          <w:bCs/>
          <w:sz w:val="32"/>
          <w:szCs w:val="32"/>
        </w:rPr>
        <w:t>T</w:t>
      </w:r>
      <w:r w:rsidR="005D57EB" w:rsidRPr="004D36B0">
        <w:rPr>
          <w:rFonts w:ascii="Times New Roman" w:hAnsi="Times New Roman" w:cs="Times New Roman"/>
          <w:bCs/>
          <w:sz w:val="32"/>
          <w:szCs w:val="32"/>
        </w:rPr>
        <w:t xml:space="preserve">wo </w:t>
      </w:r>
      <w:r w:rsidR="00184776" w:rsidRPr="004D36B0">
        <w:rPr>
          <w:rFonts w:ascii="Times New Roman" w:hAnsi="Times New Roman" w:cs="Times New Roman"/>
          <w:bCs/>
          <w:sz w:val="32"/>
          <w:szCs w:val="32"/>
        </w:rPr>
        <w:t>W</w:t>
      </w:r>
      <w:r w:rsidR="005D57EB" w:rsidRPr="004D36B0">
        <w:rPr>
          <w:rFonts w:ascii="Times New Roman" w:hAnsi="Times New Roman" w:cs="Times New Roman"/>
          <w:bCs/>
          <w:sz w:val="32"/>
          <w:szCs w:val="32"/>
        </w:rPr>
        <w:t xml:space="preserve">itnesses, who will be </w:t>
      </w:r>
      <w:r w:rsidR="0084066F" w:rsidRPr="004D36B0">
        <w:rPr>
          <w:rFonts w:ascii="Times New Roman" w:hAnsi="Times New Roman" w:cs="Times New Roman"/>
          <w:bCs/>
          <w:sz w:val="32"/>
          <w:szCs w:val="32"/>
        </w:rPr>
        <w:t>resurrect</w:t>
      </w:r>
      <w:r w:rsidR="005D57EB" w:rsidRPr="004D36B0">
        <w:rPr>
          <w:rFonts w:ascii="Times New Roman" w:hAnsi="Times New Roman" w:cs="Times New Roman"/>
          <w:bCs/>
          <w:sz w:val="32"/>
          <w:szCs w:val="32"/>
        </w:rPr>
        <w:t xml:space="preserve">ed </w:t>
      </w:r>
      <w:r w:rsidR="0084066F" w:rsidRPr="004D36B0">
        <w:rPr>
          <w:rFonts w:ascii="Times New Roman" w:hAnsi="Times New Roman" w:cs="Times New Roman"/>
          <w:bCs/>
          <w:sz w:val="32"/>
          <w:szCs w:val="32"/>
        </w:rPr>
        <w:t>at</w:t>
      </w:r>
      <w:r w:rsidR="005D57EB" w:rsidRPr="004D36B0">
        <w:rPr>
          <w:rFonts w:ascii="Times New Roman" w:hAnsi="Times New Roman" w:cs="Times New Roman"/>
          <w:bCs/>
          <w:sz w:val="32"/>
          <w:szCs w:val="32"/>
        </w:rPr>
        <w:t xml:space="preserve"> the end of the first half-seven. </w:t>
      </w:r>
      <w:r w:rsidR="00B46716" w:rsidRPr="004D36B0">
        <w:rPr>
          <w:rFonts w:ascii="Times New Roman" w:hAnsi="Times New Roman" w:cs="Times New Roman"/>
          <w:bCs/>
          <w:sz w:val="32"/>
          <w:szCs w:val="32"/>
        </w:rPr>
        <w:t xml:space="preserve">But their </w:t>
      </w:r>
      <w:r w:rsidR="00177387" w:rsidRPr="004D36B0">
        <w:rPr>
          <w:rFonts w:ascii="Times New Roman" w:hAnsi="Times New Roman" w:cs="Times New Roman"/>
          <w:bCs/>
          <w:sz w:val="32"/>
          <w:szCs w:val="32"/>
        </w:rPr>
        <w:t xml:space="preserve">personal </w:t>
      </w:r>
      <w:r w:rsidR="00B46716" w:rsidRPr="004D36B0">
        <w:rPr>
          <w:rFonts w:ascii="Times New Roman" w:hAnsi="Times New Roman" w:cs="Times New Roman"/>
          <w:bCs/>
          <w:sz w:val="32"/>
          <w:szCs w:val="32"/>
        </w:rPr>
        <w:t xml:space="preserve">tribulation will </w:t>
      </w:r>
      <w:r w:rsidR="00CF36FE" w:rsidRPr="004D36B0">
        <w:rPr>
          <w:rFonts w:ascii="Times New Roman" w:hAnsi="Times New Roman" w:cs="Times New Roman"/>
          <w:bCs/>
          <w:sz w:val="32"/>
          <w:szCs w:val="32"/>
        </w:rPr>
        <w:t xml:space="preserve">have </w:t>
      </w:r>
      <w:r w:rsidR="00B46716" w:rsidRPr="004D36B0">
        <w:rPr>
          <w:rFonts w:ascii="Times New Roman" w:hAnsi="Times New Roman" w:cs="Times New Roman"/>
          <w:bCs/>
          <w:sz w:val="32"/>
          <w:szCs w:val="32"/>
        </w:rPr>
        <w:t>be</w:t>
      </w:r>
      <w:r w:rsidR="00CF36FE" w:rsidRPr="004D36B0">
        <w:rPr>
          <w:rFonts w:ascii="Times New Roman" w:hAnsi="Times New Roman" w:cs="Times New Roman"/>
          <w:bCs/>
          <w:sz w:val="32"/>
          <w:szCs w:val="32"/>
        </w:rPr>
        <w:t>en</w:t>
      </w:r>
      <w:r w:rsidR="00B46716" w:rsidRPr="004D36B0">
        <w:rPr>
          <w:rFonts w:ascii="Times New Roman" w:hAnsi="Times New Roman" w:cs="Times New Roman"/>
          <w:bCs/>
          <w:sz w:val="32"/>
          <w:szCs w:val="32"/>
        </w:rPr>
        <w:t xml:space="preserve"> completed before the general Great Tribulation (second half-seven).</w:t>
      </w:r>
    </w:p>
    <w:p w14:paraId="05F3F125" w14:textId="77777777" w:rsidR="002F040D" w:rsidRPr="004D36B0" w:rsidRDefault="000E04BF" w:rsidP="00511CE7">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In Revelation 12 every verse, except v.12, begins with</w:t>
      </w:r>
      <w:r w:rsidR="00122720" w:rsidRPr="004D36B0">
        <w:rPr>
          <w:rFonts w:ascii="Times New Roman" w:hAnsi="Times New Roman" w:cs="Times New Roman"/>
          <w:bCs/>
          <w:sz w:val="32"/>
          <w:szCs w:val="32"/>
        </w:rPr>
        <w:t xml:space="preserve"> Gk.</w:t>
      </w:r>
      <w:r w:rsidRPr="004D36B0">
        <w:rPr>
          <w:rFonts w:ascii="Times New Roman" w:hAnsi="Times New Roman" w:cs="Times New Roman"/>
          <w:bCs/>
          <w:sz w:val="32"/>
          <w:szCs w:val="32"/>
        </w:rPr>
        <w:t xml:space="preserve"> </w:t>
      </w:r>
      <w:r w:rsidRPr="004D36B0">
        <w:rPr>
          <w:rFonts w:ascii="Times New Roman" w:hAnsi="Times New Roman" w:cs="Times New Roman"/>
          <w:bCs/>
          <w:i/>
          <w:iCs/>
          <w:sz w:val="32"/>
          <w:szCs w:val="32"/>
        </w:rPr>
        <w:t>kai</w:t>
      </w:r>
      <w:r w:rsidRPr="004D36B0">
        <w:rPr>
          <w:rFonts w:ascii="Times New Roman" w:hAnsi="Times New Roman" w:cs="Times New Roman"/>
          <w:bCs/>
          <w:sz w:val="32"/>
          <w:szCs w:val="32"/>
        </w:rPr>
        <w:t xml:space="preserve">, which is typical OT narrative style. </w:t>
      </w:r>
      <w:r w:rsidRPr="004D36B0">
        <w:rPr>
          <w:rFonts w:ascii="Times New Roman" w:hAnsi="Times New Roman" w:cs="Times New Roman"/>
          <w:bCs/>
          <w:i/>
          <w:iCs/>
          <w:sz w:val="32"/>
          <w:szCs w:val="32"/>
        </w:rPr>
        <w:t xml:space="preserve">Kai </w:t>
      </w:r>
      <w:r w:rsidRPr="004D36B0">
        <w:rPr>
          <w:rFonts w:ascii="Times New Roman" w:hAnsi="Times New Roman" w:cs="Times New Roman"/>
          <w:bCs/>
          <w:sz w:val="32"/>
          <w:szCs w:val="32"/>
        </w:rPr>
        <w:t xml:space="preserve">can be translated variously “and” or “but”, but </w:t>
      </w:r>
      <w:r w:rsidR="00256B25" w:rsidRPr="004D36B0">
        <w:rPr>
          <w:rFonts w:ascii="Times New Roman" w:hAnsi="Times New Roman" w:cs="Times New Roman"/>
          <w:bCs/>
          <w:sz w:val="32"/>
          <w:szCs w:val="32"/>
        </w:rPr>
        <w:t xml:space="preserve">in narrative style </w:t>
      </w:r>
      <w:r w:rsidRPr="004D36B0">
        <w:rPr>
          <w:rFonts w:ascii="Times New Roman" w:hAnsi="Times New Roman" w:cs="Times New Roman"/>
          <w:bCs/>
          <w:sz w:val="32"/>
          <w:szCs w:val="32"/>
        </w:rPr>
        <w:t>“then” best conveys the flow</w:t>
      </w:r>
      <w:r w:rsidR="00256B25" w:rsidRPr="004D36B0">
        <w:rPr>
          <w:rFonts w:ascii="Times New Roman" w:hAnsi="Times New Roman" w:cs="Times New Roman"/>
          <w:bCs/>
          <w:sz w:val="32"/>
          <w:szCs w:val="32"/>
        </w:rPr>
        <w:t xml:space="preserve"> of action</w:t>
      </w:r>
      <w:r w:rsidRPr="004D36B0">
        <w:rPr>
          <w:rFonts w:ascii="Times New Roman" w:hAnsi="Times New Roman" w:cs="Times New Roman"/>
          <w:bCs/>
          <w:sz w:val="32"/>
          <w:szCs w:val="32"/>
        </w:rPr>
        <w:t>. If the flow of John’s vision is true to the flow of future events</w:t>
      </w:r>
      <w:r w:rsidR="004F578C" w:rsidRPr="004D36B0">
        <w:rPr>
          <w:rFonts w:ascii="Times New Roman" w:hAnsi="Times New Roman" w:cs="Times New Roman"/>
          <w:bCs/>
          <w:sz w:val="32"/>
          <w:szCs w:val="32"/>
        </w:rPr>
        <w:t xml:space="preserve"> in chapter 12</w:t>
      </w:r>
      <w:r w:rsidRPr="004D36B0">
        <w:rPr>
          <w:rFonts w:ascii="Times New Roman" w:hAnsi="Times New Roman" w:cs="Times New Roman"/>
          <w:bCs/>
          <w:sz w:val="32"/>
          <w:szCs w:val="32"/>
        </w:rPr>
        <w:t>, then the “</w:t>
      </w:r>
      <w:r w:rsidR="00256B25" w:rsidRPr="004D36B0">
        <w:rPr>
          <w:rFonts w:ascii="Times New Roman" w:hAnsi="Times New Roman" w:cs="Times New Roman"/>
          <w:bCs/>
          <w:sz w:val="32"/>
          <w:szCs w:val="32"/>
        </w:rPr>
        <w:t xml:space="preserve">male </w:t>
      </w:r>
      <w:r w:rsidRPr="004D36B0">
        <w:rPr>
          <w:rFonts w:ascii="Times New Roman" w:hAnsi="Times New Roman" w:cs="Times New Roman"/>
          <w:bCs/>
          <w:sz w:val="32"/>
          <w:szCs w:val="32"/>
        </w:rPr>
        <w:t xml:space="preserve">child” will be rewarded before “the rest of her seed”. This </w:t>
      </w:r>
      <w:r w:rsidR="0084066F" w:rsidRPr="004D36B0">
        <w:rPr>
          <w:rFonts w:ascii="Times New Roman" w:hAnsi="Times New Roman" w:cs="Times New Roman"/>
          <w:bCs/>
          <w:sz w:val="32"/>
          <w:szCs w:val="32"/>
        </w:rPr>
        <w:t xml:space="preserve">would </w:t>
      </w:r>
      <w:r w:rsidRPr="004D36B0">
        <w:rPr>
          <w:rFonts w:ascii="Times New Roman" w:hAnsi="Times New Roman" w:cs="Times New Roman"/>
          <w:bCs/>
          <w:sz w:val="32"/>
          <w:szCs w:val="32"/>
        </w:rPr>
        <w:t>represent a</w:t>
      </w:r>
      <w:r w:rsidR="001D0CDF" w:rsidRPr="004D36B0">
        <w:rPr>
          <w:rFonts w:ascii="Times New Roman" w:hAnsi="Times New Roman" w:cs="Times New Roman"/>
          <w:bCs/>
          <w:sz w:val="32"/>
          <w:szCs w:val="32"/>
        </w:rPr>
        <w:t>n exception</w:t>
      </w:r>
      <w:r w:rsidR="005175DB" w:rsidRPr="004D36B0">
        <w:rPr>
          <w:rFonts w:ascii="Times New Roman" w:hAnsi="Times New Roman" w:cs="Times New Roman"/>
          <w:bCs/>
          <w:sz w:val="32"/>
          <w:szCs w:val="32"/>
        </w:rPr>
        <w:t xml:space="preserve"> to</w:t>
      </w:r>
      <w:r w:rsidRPr="004D36B0">
        <w:rPr>
          <w:rFonts w:ascii="Times New Roman" w:hAnsi="Times New Roman" w:cs="Times New Roman"/>
          <w:bCs/>
          <w:sz w:val="32"/>
          <w:szCs w:val="32"/>
        </w:rPr>
        <w:t xml:space="preserve"> 1 Th.4:13-17, which deals only with </w:t>
      </w:r>
      <w:r w:rsidR="006B5DC0" w:rsidRPr="004D36B0">
        <w:rPr>
          <w:rFonts w:ascii="Times New Roman" w:hAnsi="Times New Roman" w:cs="Times New Roman"/>
          <w:bCs/>
          <w:sz w:val="32"/>
          <w:szCs w:val="32"/>
        </w:rPr>
        <w:t xml:space="preserve">the </w:t>
      </w:r>
      <w:r w:rsidRPr="004D36B0">
        <w:rPr>
          <w:rFonts w:ascii="Times New Roman" w:hAnsi="Times New Roman" w:cs="Times New Roman"/>
          <w:bCs/>
          <w:sz w:val="32"/>
          <w:szCs w:val="32"/>
        </w:rPr>
        <w:t xml:space="preserve">living and dead at the </w:t>
      </w:r>
      <w:r w:rsidRPr="004D36B0">
        <w:rPr>
          <w:rFonts w:ascii="Times New Roman" w:hAnsi="Times New Roman" w:cs="Times New Roman"/>
          <w:bCs/>
          <w:i/>
          <w:iCs/>
          <w:sz w:val="32"/>
          <w:szCs w:val="32"/>
        </w:rPr>
        <w:t>Parousia</w:t>
      </w:r>
      <w:r w:rsidR="00B05760" w:rsidRPr="004D36B0">
        <w:rPr>
          <w:rFonts w:ascii="Times New Roman" w:hAnsi="Times New Roman" w:cs="Times New Roman"/>
          <w:bCs/>
          <w:sz w:val="32"/>
          <w:szCs w:val="32"/>
        </w:rPr>
        <w:t xml:space="preserve">, and whether </w:t>
      </w:r>
      <w:r w:rsidR="00771431" w:rsidRPr="004D36B0">
        <w:rPr>
          <w:rFonts w:ascii="Times New Roman" w:hAnsi="Times New Roman" w:cs="Times New Roman"/>
          <w:bCs/>
          <w:sz w:val="32"/>
          <w:szCs w:val="32"/>
        </w:rPr>
        <w:t xml:space="preserve">those living until the </w:t>
      </w:r>
      <w:r w:rsidR="00771431" w:rsidRPr="004D36B0">
        <w:rPr>
          <w:rFonts w:ascii="Times New Roman" w:hAnsi="Times New Roman" w:cs="Times New Roman"/>
          <w:bCs/>
          <w:i/>
          <w:iCs/>
          <w:sz w:val="32"/>
          <w:szCs w:val="32"/>
        </w:rPr>
        <w:t>Parousia</w:t>
      </w:r>
      <w:r w:rsidR="00B05760" w:rsidRPr="004D36B0">
        <w:rPr>
          <w:rFonts w:ascii="Times New Roman" w:hAnsi="Times New Roman" w:cs="Times New Roman"/>
          <w:bCs/>
          <w:sz w:val="32"/>
          <w:szCs w:val="32"/>
        </w:rPr>
        <w:t xml:space="preserve"> </w:t>
      </w:r>
      <w:r w:rsidR="00771431" w:rsidRPr="004D36B0">
        <w:rPr>
          <w:rFonts w:ascii="Times New Roman" w:hAnsi="Times New Roman" w:cs="Times New Roman"/>
          <w:bCs/>
          <w:sz w:val="32"/>
          <w:szCs w:val="32"/>
        </w:rPr>
        <w:t>will go</w:t>
      </w:r>
      <w:r w:rsidR="00B05760" w:rsidRPr="004D36B0">
        <w:rPr>
          <w:rFonts w:ascii="Times New Roman" w:hAnsi="Times New Roman" w:cs="Times New Roman"/>
          <w:bCs/>
          <w:sz w:val="32"/>
          <w:szCs w:val="32"/>
        </w:rPr>
        <w:t xml:space="preserve"> to meet Him</w:t>
      </w:r>
      <w:r w:rsidR="00F51FBB" w:rsidRPr="004D36B0">
        <w:rPr>
          <w:rFonts w:ascii="Times New Roman" w:hAnsi="Times New Roman" w:cs="Times New Roman"/>
          <w:bCs/>
          <w:sz w:val="32"/>
          <w:szCs w:val="32"/>
        </w:rPr>
        <w:t xml:space="preserve"> first</w:t>
      </w:r>
      <w:r w:rsidRPr="004D36B0">
        <w:rPr>
          <w:rFonts w:ascii="Times New Roman" w:hAnsi="Times New Roman" w:cs="Times New Roman"/>
          <w:bCs/>
          <w:sz w:val="32"/>
          <w:szCs w:val="32"/>
        </w:rPr>
        <w:t>.</w:t>
      </w:r>
      <w:r w:rsidR="00BF1822" w:rsidRPr="004D36B0">
        <w:rPr>
          <w:rFonts w:ascii="Times New Roman" w:hAnsi="Times New Roman" w:cs="Times New Roman"/>
          <w:bCs/>
          <w:sz w:val="32"/>
          <w:szCs w:val="32"/>
        </w:rPr>
        <w:t xml:space="preserve"> From the perspective of Revelation 12</w:t>
      </w:r>
      <w:r w:rsidR="00074D77" w:rsidRPr="004D36B0">
        <w:rPr>
          <w:rFonts w:ascii="Times New Roman" w:hAnsi="Times New Roman" w:cs="Times New Roman"/>
          <w:bCs/>
          <w:sz w:val="32"/>
          <w:szCs w:val="32"/>
        </w:rPr>
        <w:t>,</w:t>
      </w:r>
      <w:r w:rsidR="00BF1822" w:rsidRPr="004D36B0">
        <w:rPr>
          <w:rFonts w:ascii="Times New Roman" w:hAnsi="Times New Roman" w:cs="Times New Roman"/>
          <w:bCs/>
          <w:sz w:val="32"/>
          <w:szCs w:val="32"/>
        </w:rPr>
        <w:t xml:space="preserve"> </w:t>
      </w:r>
      <w:r w:rsidR="00F17E78" w:rsidRPr="004D36B0">
        <w:rPr>
          <w:rFonts w:ascii="Times New Roman" w:hAnsi="Times New Roman" w:cs="Times New Roman"/>
          <w:bCs/>
          <w:sz w:val="32"/>
          <w:szCs w:val="32"/>
        </w:rPr>
        <w:t>all</w:t>
      </w:r>
      <w:r w:rsidR="00BF1822" w:rsidRPr="004D36B0">
        <w:rPr>
          <w:rFonts w:ascii="Times New Roman" w:hAnsi="Times New Roman" w:cs="Times New Roman"/>
          <w:bCs/>
          <w:sz w:val="32"/>
          <w:szCs w:val="32"/>
        </w:rPr>
        <w:t xml:space="preserve"> </w:t>
      </w:r>
      <w:r w:rsidR="00BF1822" w:rsidRPr="004D36B0">
        <w:rPr>
          <w:rFonts w:ascii="Times New Roman" w:hAnsi="Times New Roman" w:cs="Times New Roman"/>
          <w:bCs/>
          <w:i/>
          <w:iCs/>
          <w:sz w:val="32"/>
          <w:szCs w:val="32"/>
        </w:rPr>
        <w:t>Parousia</w:t>
      </w:r>
      <w:r w:rsidR="00BF1822" w:rsidRPr="004D36B0">
        <w:rPr>
          <w:rFonts w:ascii="Times New Roman" w:hAnsi="Times New Roman" w:cs="Times New Roman"/>
          <w:bCs/>
          <w:sz w:val="32"/>
          <w:szCs w:val="32"/>
        </w:rPr>
        <w:t xml:space="preserve"> </w:t>
      </w:r>
      <w:r w:rsidR="00F17E78" w:rsidRPr="004D36B0">
        <w:rPr>
          <w:rFonts w:ascii="Times New Roman" w:hAnsi="Times New Roman" w:cs="Times New Roman"/>
          <w:bCs/>
          <w:sz w:val="32"/>
          <w:szCs w:val="32"/>
        </w:rPr>
        <w:t xml:space="preserve">events </w:t>
      </w:r>
      <w:r w:rsidR="00074D77" w:rsidRPr="004D36B0">
        <w:rPr>
          <w:rFonts w:ascii="Times New Roman" w:hAnsi="Times New Roman" w:cs="Times New Roman"/>
          <w:bCs/>
          <w:sz w:val="32"/>
          <w:szCs w:val="32"/>
        </w:rPr>
        <w:t xml:space="preserve">are </w:t>
      </w:r>
      <w:r w:rsidR="0084066F" w:rsidRPr="004D36B0">
        <w:rPr>
          <w:rFonts w:ascii="Times New Roman" w:hAnsi="Times New Roman" w:cs="Times New Roman"/>
          <w:bCs/>
          <w:sz w:val="32"/>
          <w:szCs w:val="32"/>
        </w:rPr>
        <w:t>still</w:t>
      </w:r>
      <w:r w:rsidR="00BF1822" w:rsidRPr="004D36B0">
        <w:rPr>
          <w:rFonts w:ascii="Times New Roman" w:hAnsi="Times New Roman" w:cs="Times New Roman"/>
          <w:bCs/>
          <w:sz w:val="32"/>
          <w:szCs w:val="32"/>
        </w:rPr>
        <w:t xml:space="preserve"> future.</w:t>
      </w:r>
      <w:r w:rsidR="008F1D18" w:rsidRPr="004D36B0">
        <w:rPr>
          <w:rFonts w:ascii="Times New Roman" w:hAnsi="Times New Roman" w:cs="Times New Roman"/>
          <w:bCs/>
          <w:sz w:val="32"/>
          <w:szCs w:val="32"/>
        </w:rPr>
        <w:t xml:space="preserve"> But an argument against treating the details of Revelation 12 chronologically is the repetition of the woman’s flight </w:t>
      </w:r>
      <w:r w:rsidR="003158E5" w:rsidRPr="004D36B0">
        <w:rPr>
          <w:rFonts w:ascii="Times New Roman" w:hAnsi="Times New Roman" w:cs="Times New Roman"/>
          <w:bCs/>
          <w:sz w:val="32"/>
          <w:szCs w:val="32"/>
        </w:rPr>
        <w:t>of</w:t>
      </w:r>
      <w:r w:rsidR="008F1D18" w:rsidRPr="004D36B0">
        <w:rPr>
          <w:rFonts w:ascii="Times New Roman" w:hAnsi="Times New Roman" w:cs="Times New Roman"/>
          <w:bCs/>
          <w:sz w:val="32"/>
          <w:szCs w:val="32"/>
        </w:rPr>
        <w:t xml:space="preserve"> v.6</w:t>
      </w:r>
      <w:r w:rsidR="00051168" w:rsidRPr="004D36B0">
        <w:rPr>
          <w:rFonts w:ascii="Times New Roman" w:hAnsi="Times New Roman" w:cs="Times New Roman"/>
          <w:bCs/>
          <w:sz w:val="32"/>
          <w:szCs w:val="32"/>
        </w:rPr>
        <w:t xml:space="preserve"> at</w:t>
      </w:r>
      <w:r w:rsidR="008F1D18" w:rsidRPr="004D36B0">
        <w:rPr>
          <w:rFonts w:ascii="Times New Roman" w:hAnsi="Times New Roman" w:cs="Times New Roman"/>
          <w:bCs/>
          <w:sz w:val="32"/>
          <w:szCs w:val="32"/>
        </w:rPr>
        <w:t xml:space="preserve"> v.14.</w:t>
      </w:r>
    </w:p>
    <w:p w14:paraId="05F3F126" w14:textId="77777777" w:rsidR="00D40F2B" w:rsidRPr="004D36B0" w:rsidRDefault="00D40F2B" w:rsidP="00D40F2B">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lastRenderedPageBreak/>
        <w:t>If there is an early group, Paul seems to overlook it in his great resurrection lesson</w:t>
      </w:r>
      <w:r w:rsidR="001D0CDF" w:rsidRPr="004D36B0">
        <w:rPr>
          <w:rFonts w:ascii="Times New Roman" w:hAnsi="Times New Roman" w:cs="Times New Roman"/>
          <w:bCs/>
          <w:sz w:val="32"/>
          <w:szCs w:val="32"/>
        </w:rPr>
        <w:t xml:space="preserve"> </w:t>
      </w:r>
      <w:r w:rsidRPr="004D36B0">
        <w:rPr>
          <w:rFonts w:ascii="Times New Roman" w:hAnsi="Times New Roman" w:cs="Times New Roman"/>
          <w:bCs/>
          <w:sz w:val="32"/>
          <w:szCs w:val="32"/>
        </w:rPr>
        <w:t>–</w:t>
      </w:r>
    </w:p>
    <w:p w14:paraId="05F3F127" w14:textId="77777777" w:rsidR="00D40F2B" w:rsidRPr="004D36B0" w:rsidRDefault="00D40F2B" w:rsidP="00D40F2B">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“But each in his own order, First-fruit Christ, afterwards those of Christ at His </w:t>
      </w:r>
      <w:r w:rsidRPr="004D36B0">
        <w:rPr>
          <w:rFonts w:ascii="Times New Roman" w:hAnsi="Times New Roman" w:cs="Times New Roman"/>
          <w:bCs/>
          <w:i/>
          <w:iCs/>
          <w:sz w:val="32"/>
          <w:szCs w:val="32"/>
        </w:rPr>
        <w:t>Parousia</w:t>
      </w:r>
      <w:r w:rsidRPr="004D36B0">
        <w:rPr>
          <w:rFonts w:ascii="Times New Roman" w:hAnsi="Times New Roman" w:cs="Times New Roman"/>
          <w:bCs/>
          <w:sz w:val="32"/>
          <w:szCs w:val="32"/>
        </w:rPr>
        <w:t>”   1 Cor.15:</w:t>
      </w:r>
      <w:r w:rsidR="00681551" w:rsidRPr="004D36B0">
        <w:rPr>
          <w:rFonts w:ascii="Times New Roman" w:hAnsi="Times New Roman" w:cs="Times New Roman"/>
          <w:bCs/>
          <w:sz w:val="32"/>
          <w:szCs w:val="32"/>
        </w:rPr>
        <w:t>23</w:t>
      </w:r>
    </w:p>
    <w:p w14:paraId="05F3F128" w14:textId="77777777" w:rsidR="00681551" w:rsidRPr="004D36B0" w:rsidRDefault="00681551" w:rsidP="006B2408">
      <w:pPr>
        <w:pStyle w:val="ListParagraph"/>
        <w:spacing w:after="400"/>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But consider that in the next verse Paul jumped </w:t>
      </w:r>
      <w:r w:rsidR="00F17E78" w:rsidRPr="004D36B0">
        <w:rPr>
          <w:rFonts w:ascii="Times New Roman" w:hAnsi="Times New Roman" w:cs="Times New Roman"/>
          <w:bCs/>
          <w:sz w:val="32"/>
          <w:szCs w:val="32"/>
        </w:rPr>
        <w:t xml:space="preserve">ahead </w:t>
      </w:r>
      <w:r w:rsidRPr="004D36B0">
        <w:rPr>
          <w:rFonts w:ascii="Times New Roman" w:hAnsi="Times New Roman" w:cs="Times New Roman"/>
          <w:bCs/>
          <w:sz w:val="32"/>
          <w:szCs w:val="32"/>
        </w:rPr>
        <w:t xml:space="preserve">to – “then the end, whenever He may deliver the kingdom to God, even the Father”. This </w:t>
      </w:r>
      <w:r w:rsidR="009A28E3" w:rsidRPr="004D36B0">
        <w:rPr>
          <w:rFonts w:ascii="Times New Roman" w:hAnsi="Times New Roman" w:cs="Times New Roman"/>
          <w:bCs/>
          <w:sz w:val="32"/>
          <w:szCs w:val="32"/>
        </w:rPr>
        <w:t xml:space="preserve">jump </w:t>
      </w:r>
      <w:r w:rsidRPr="004D36B0">
        <w:rPr>
          <w:rFonts w:ascii="Times New Roman" w:hAnsi="Times New Roman" w:cs="Times New Roman"/>
          <w:bCs/>
          <w:sz w:val="32"/>
          <w:szCs w:val="32"/>
        </w:rPr>
        <w:t>omitted the second resurrection (Rev.20:5-6).</w:t>
      </w:r>
      <w:r w:rsidR="00897D50" w:rsidRPr="004D36B0">
        <w:rPr>
          <w:rFonts w:ascii="Times New Roman" w:hAnsi="Times New Roman" w:cs="Times New Roman"/>
          <w:bCs/>
          <w:sz w:val="32"/>
          <w:szCs w:val="32"/>
        </w:rPr>
        <w:t xml:space="preserve"> Apparently Paul’s principal point here in </w:t>
      </w:r>
      <w:r w:rsidR="00AF152A" w:rsidRPr="004D36B0">
        <w:rPr>
          <w:rFonts w:ascii="Times New Roman" w:hAnsi="Times New Roman" w:cs="Times New Roman"/>
          <w:bCs/>
          <w:sz w:val="32"/>
          <w:szCs w:val="32"/>
        </w:rPr>
        <w:t>1 Corinthians</w:t>
      </w:r>
      <w:r w:rsidR="00897D50" w:rsidRPr="004D36B0">
        <w:rPr>
          <w:rFonts w:ascii="Times New Roman" w:hAnsi="Times New Roman" w:cs="Times New Roman"/>
          <w:bCs/>
          <w:sz w:val="32"/>
          <w:szCs w:val="32"/>
        </w:rPr>
        <w:t xml:space="preserve"> 15 was to demonstrate to some the very necessity of resurrection to the Christian faith, and not to </w:t>
      </w:r>
      <w:r w:rsidR="00CB424A" w:rsidRPr="004D36B0">
        <w:rPr>
          <w:rFonts w:ascii="Times New Roman" w:hAnsi="Times New Roman" w:cs="Times New Roman"/>
          <w:bCs/>
          <w:sz w:val="32"/>
          <w:szCs w:val="32"/>
        </w:rPr>
        <w:t>explain</w:t>
      </w:r>
      <w:r w:rsidR="00897D50" w:rsidRPr="004D36B0">
        <w:rPr>
          <w:rFonts w:ascii="Times New Roman" w:hAnsi="Times New Roman" w:cs="Times New Roman"/>
          <w:bCs/>
          <w:sz w:val="32"/>
          <w:szCs w:val="32"/>
        </w:rPr>
        <w:t xml:space="preserve"> </w:t>
      </w:r>
      <w:r w:rsidR="00BF1822" w:rsidRPr="004D36B0">
        <w:rPr>
          <w:rFonts w:ascii="Times New Roman" w:hAnsi="Times New Roman" w:cs="Times New Roman"/>
          <w:bCs/>
          <w:sz w:val="32"/>
          <w:szCs w:val="32"/>
        </w:rPr>
        <w:t xml:space="preserve">all </w:t>
      </w:r>
      <w:r w:rsidR="006B2408" w:rsidRPr="004D36B0">
        <w:rPr>
          <w:rFonts w:ascii="Times New Roman" w:hAnsi="Times New Roman" w:cs="Times New Roman"/>
          <w:bCs/>
          <w:sz w:val="32"/>
          <w:szCs w:val="32"/>
        </w:rPr>
        <w:t>the</w:t>
      </w:r>
      <w:r w:rsidR="00897D50" w:rsidRPr="004D36B0">
        <w:rPr>
          <w:rFonts w:ascii="Times New Roman" w:hAnsi="Times New Roman" w:cs="Times New Roman"/>
          <w:bCs/>
          <w:sz w:val="32"/>
          <w:szCs w:val="32"/>
        </w:rPr>
        <w:t xml:space="preserve"> fine</w:t>
      </w:r>
      <w:r w:rsidR="00CB424A" w:rsidRPr="004D36B0">
        <w:rPr>
          <w:rFonts w:ascii="Times New Roman" w:hAnsi="Times New Roman" w:cs="Times New Roman"/>
          <w:bCs/>
          <w:sz w:val="32"/>
          <w:szCs w:val="32"/>
        </w:rPr>
        <w:t>r</w:t>
      </w:r>
      <w:r w:rsidR="00897D50" w:rsidRPr="004D36B0">
        <w:rPr>
          <w:rFonts w:ascii="Times New Roman" w:hAnsi="Times New Roman" w:cs="Times New Roman"/>
          <w:bCs/>
          <w:sz w:val="32"/>
          <w:szCs w:val="32"/>
        </w:rPr>
        <w:t xml:space="preserve"> points</w:t>
      </w:r>
      <w:r w:rsidR="006B2408" w:rsidRPr="004D36B0">
        <w:rPr>
          <w:rFonts w:ascii="Times New Roman" w:hAnsi="Times New Roman" w:cs="Times New Roman"/>
          <w:bCs/>
          <w:sz w:val="32"/>
          <w:szCs w:val="32"/>
        </w:rPr>
        <w:t xml:space="preserve"> of the various resurrection events</w:t>
      </w:r>
      <w:r w:rsidR="00897D50" w:rsidRPr="004D36B0">
        <w:rPr>
          <w:rFonts w:ascii="Times New Roman" w:hAnsi="Times New Roman" w:cs="Times New Roman"/>
          <w:bCs/>
          <w:sz w:val="32"/>
          <w:szCs w:val="32"/>
        </w:rPr>
        <w:t>.</w:t>
      </w:r>
    </w:p>
    <w:p w14:paraId="05F3F129" w14:textId="77777777" w:rsidR="005655F9" w:rsidRPr="005655F9" w:rsidRDefault="005655F9" w:rsidP="00385645">
      <w:pPr>
        <w:pStyle w:val="ListParagraph"/>
        <w:ind w:left="0" w:firstLine="360"/>
        <w:contextualSpacing w:val="0"/>
        <w:rPr>
          <w:rFonts w:ascii="Times New Roman" w:hAnsi="Times New Roman" w:cs="Times New Roman"/>
          <w:b/>
          <w:sz w:val="40"/>
          <w:szCs w:val="40"/>
        </w:rPr>
      </w:pPr>
      <w:r w:rsidRPr="005655F9">
        <w:rPr>
          <w:rFonts w:ascii="Times New Roman" w:hAnsi="Times New Roman" w:cs="Times New Roman"/>
          <w:b/>
          <w:sz w:val="40"/>
          <w:szCs w:val="40"/>
        </w:rPr>
        <w:t>The Half-Sevens</w:t>
      </w:r>
    </w:p>
    <w:p w14:paraId="05F3F12A" w14:textId="77777777" w:rsidR="00385645" w:rsidRPr="004D36B0" w:rsidRDefault="00385645" w:rsidP="00F17E78">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But there is another timing consideration that seems to align many of the activities in Revelation – the </w:t>
      </w:r>
      <w:r w:rsidR="00F17E78" w:rsidRPr="004D36B0">
        <w:rPr>
          <w:rFonts w:ascii="Times New Roman" w:hAnsi="Times New Roman" w:cs="Times New Roman"/>
          <w:bCs/>
          <w:sz w:val="32"/>
          <w:szCs w:val="32"/>
        </w:rPr>
        <w:t>two periods of</w:t>
      </w:r>
      <w:r w:rsidRPr="004D36B0">
        <w:rPr>
          <w:rFonts w:ascii="Times New Roman" w:hAnsi="Times New Roman" w:cs="Times New Roman"/>
          <w:bCs/>
          <w:sz w:val="32"/>
          <w:szCs w:val="32"/>
        </w:rPr>
        <w:t xml:space="preserve"> three and a half years. Here are the texts –</w:t>
      </w:r>
    </w:p>
    <w:p w14:paraId="05F3F12B" w14:textId="77777777" w:rsidR="00F17E78" w:rsidRPr="004D36B0" w:rsidRDefault="00F17E78" w:rsidP="00F17E78">
      <w:pPr>
        <w:pStyle w:val="ListParagraph"/>
        <w:ind w:left="0" w:firstLine="360"/>
        <w:contextualSpacing w:val="0"/>
        <w:rPr>
          <w:rFonts w:ascii="Times New Roman" w:hAnsi="Times New Roman" w:cs="Times New Roman"/>
          <w:bCs/>
          <w:sz w:val="32"/>
          <w:szCs w:val="32"/>
        </w:rPr>
      </w:pPr>
      <w:r w:rsidRPr="004D36B0">
        <w:rPr>
          <w:rFonts w:ascii="Times New Roman" w:hAnsi="Times New Roman" w:cs="Times New Roman"/>
          <w:bCs/>
          <w:sz w:val="32"/>
          <w:szCs w:val="32"/>
          <w:u w:val="single"/>
        </w:rPr>
        <w:t>First Half-Seven</w:t>
      </w:r>
      <w:r w:rsidRPr="004D36B0">
        <w:rPr>
          <w:rFonts w:ascii="Times New Roman" w:hAnsi="Times New Roman" w:cs="Times New Roman"/>
          <w:bCs/>
          <w:sz w:val="32"/>
          <w:szCs w:val="32"/>
        </w:rPr>
        <w:t>:</w:t>
      </w:r>
    </w:p>
    <w:p w14:paraId="05F3F12C" w14:textId="77777777" w:rsidR="00385645" w:rsidRPr="004D36B0" w:rsidRDefault="00385645" w:rsidP="00962454">
      <w:pPr>
        <w:pStyle w:val="ListParagraph"/>
        <w:widowControl w:val="0"/>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w:t>
      </w:r>
      <w:r w:rsidR="00E33F24" w:rsidRPr="004D36B0">
        <w:rPr>
          <w:rFonts w:ascii="Times New Roman" w:hAnsi="Times New Roman" w:cs="Times New Roman"/>
          <w:bCs/>
          <w:sz w:val="32"/>
          <w:szCs w:val="32"/>
        </w:rPr>
        <w:t>And I will give to My two witnesses, and they will prophe</w:t>
      </w:r>
      <w:r w:rsidR="00511CE7" w:rsidRPr="004D36B0">
        <w:rPr>
          <w:rFonts w:ascii="Times New Roman" w:hAnsi="Times New Roman" w:cs="Times New Roman"/>
          <w:bCs/>
          <w:sz w:val="32"/>
          <w:szCs w:val="32"/>
        </w:rPr>
        <w:t>s</w:t>
      </w:r>
      <w:r w:rsidR="00E33F24" w:rsidRPr="004D36B0">
        <w:rPr>
          <w:rFonts w:ascii="Times New Roman" w:hAnsi="Times New Roman" w:cs="Times New Roman"/>
          <w:bCs/>
          <w:sz w:val="32"/>
          <w:szCs w:val="32"/>
        </w:rPr>
        <w:t xml:space="preserve">y </w:t>
      </w:r>
      <w:r w:rsidR="00E33F24" w:rsidRPr="004D36B0">
        <w:rPr>
          <w:rFonts w:ascii="Times New Roman" w:hAnsi="Times New Roman" w:cs="Times New Roman"/>
          <w:b/>
          <w:sz w:val="32"/>
          <w:szCs w:val="32"/>
        </w:rPr>
        <w:t>days a thousand two hundred sixty</w:t>
      </w:r>
      <w:r w:rsidR="00E33F24" w:rsidRPr="004D36B0">
        <w:rPr>
          <w:rFonts w:ascii="Times New Roman" w:hAnsi="Times New Roman" w:cs="Times New Roman"/>
          <w:bCs/>
          <w:sz w:val="32"/>
          <w:szCs w:val="32"/>
        </w:rPr>
        <w:t>, clothed with sackcloth.”     Rev.11:3</w:t>
      </w:r>
    </w:p>
    <w:p w14:paraId="05F3F12D" w14:textId="77777777" w:rsidR="00F17E78" w:rsidRPr="004D36B0" w:rsidRDefault="00F17E78" w:rsidP="00385645">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u w:val="single"/>
        </w:rPr>
        <w:t>Second Half-Seven</w:t>
      </w:r>
      <w:r w:rsidRPr="004D36B0">
        <w:rPr>
          <w:rFonts w:ascii="Times New Roman" w:hAnsi="Times New Roman" w:cs="Times New Roman"/>
          <w:bCs/>
          <w:sz w:val="32"/>
          <w:szCs w:val="32"/>
        </w:rPr>
        <w:t>:</w:t>
      </w:r>
    </w:p>
    <w:p w14:paraId="05F3F12E" w14:textId="77777777" w:rsidR="00E33F24" w:rsidRPr="004D36B0" w:rsidRDefault="00E33F24" w:rsidP="006D5AF2">
      <w:pPr>
        <w:pStyle w:val="ListParagraph"/>
        <w:spacing w:after="480"/>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“Then the woman fled into the wilderness, where she has there a place prepared from God</w:t>
      </w:r>
      <w:r w:rsidR="009A28E3" w:rsidRPr="004D36B0">
        <w:rPr>
          <w:rFonts w:ascii="Times New Roman" w:hAnsi="Times New Roman" w:cs="Times New Roman"/>
          <w:bCs/>
          <w:sz w:val="32"/>
          <w:szCs w:val="32"/>
        </w:rPr>
        <w:t>,</w:t>
      </w:r>
      <w:r w:rsidRPr="004D36B0">
        <w:rPr>
          <w:rFonts w:ascii="Times New Roman" w:hAnsi="Times New Roman" w:cs="Times New Roman"/>
          <w:bCs/>
          <w:sz w:val="32"/>
          <w:szCs w:val="32"/>
        </w:rPr>
        <w:t xml:space="preserve"> that there they may feed her </w:t>
      </w:r>
      <w:r w:rsidRPr="004D36B0">
        <w:rPr>
          <w:rFonts w:ascii="Times New Roman" w:hAnsi="Times New Roman" w:cs="Times New Roman"/>
          <w:b/>
          <w:sz w:val="32"/>
          <w:szCs w:val="32"/>
        </w:rPr>
        <w:t>days a thousand two hundred sixty</w:t>
      </w:r>
      <w:r w:rsidRPr="004D36B0">
        <w:rPr>
          <w:rFonts w:ascii="Times New Roman" w:hAnsi="Times New Roman" w:cs="Times New Roman"/>
          <w:bCs/>
          <w:sz w:val="32"/>
          <w:szCs w:val="32"/>
        </w:rPr>
        <w:t>.”     Rev.12:6</w:t>
      </w:r>
    </w:p>
    <w:p w14:paraId="05F3F12F" w14:textId="77777777" w:rsidR="00E33F24" w:rsidRPr="004D36B0" w:rsidRDefault="00E33F24" w:rsidP="00E33F24">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“And the court which </w:t>
      </w:r>
      <w:r w:rsidRPr="004D36B0">
        <w:rPr>
          <w:rFonts w:ascii="Times New Roman" w:hAnsi="Times New Roman" w:cs="Times New Roman"/>
          <w:bCs/>
          <w:i/>
          <w:iCs/>
          <w:sz w:val="32"/>
          <w:szCs w:val="32"/>
        </w:rPr>
        <w:t>is</w:t>
      </w:r>
      <w:r w:rsidRPr="004D36B0">
        <w:rPr>
          <w:rFonts w:ascii="Times New Roman" w:hAnsi="Times New Roman" w:cs="Times New Roman"/>
          <w:bCs/>
          <w:sz w:val="32"/>
          <w:szCs w:val="32"/>
        </w:rPr>
        <w:t xml:space="preserve"> outside the temple throw it outside, and you should not measure it, because it was given to the nations. And they will tread the holy city </w:t>
      </w:r>
      <w:r w:rsidRPr="004D36B0">
        <w:rPr>
          <w:rFonts w:ascii="Times New Roman" w:hAnsi="Times New Roman" w:cs="Times New Roman"/>
          <w:b/>
          <w:sz w:val="32"/>
          <w:szCs w:val="32"/>
        </w:rPr>
        <w:t>months forty and two</w:t>
      </w:r>
      <w:r w:rsidRPr="004D36B0">
        <w:rPr>
          <w:rFonts w:ascii="Times New Roman" w:hAnsi="Times New Roman" w:cs="Times New Roman"/>
          <w:bCs/>
          <w:sz w:val="32"/>
          <w:szCs w:val="32"/>
        </w:rPr>
        <w:t>.”     Rev.11:2</w:t>
      </w:r>
    </w:p>
    <w:p w14:paraId="05F3F130" w14:textId="77777777" w:rsidR="00334B2D" w:rsidRPr="004D36B0" w:rsidRDefault="00334B2D" w:rsidP="006D5AF2">
      <w:pPr>
        <w:pStyle w:val="ListParagraph"/>
        <w:spacing w:after="480"/>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lastRenderedPageBreak/>
        <w:t xml:space="preserve">“And there was given him (the Beast) a mouth speaking great things and blasphemies. And there was given him authority to work </w:t>
      </w:r>
      <w:r w:rsidRPr="004D36B0">
        <w:rPr>
          <w:rFonts w:ascii="Times New Roman" w:hAnsi="Times New Roman" w:cs="Times New Roman"/>
          <w:b/>
          <w:sz w:val="32"/>
          <w:szCs w:val="32"/>
        </w:rPr>
        <w:t>months forty and two</w:t>
      </w:r>
      <w:r w:rsidRPr="004D36B0">
        <w:rPr>
          <w:rFonts w:ascii="Times New Roman" w:hAnsi="Times New Roman" w:cs="Times New Roman"/>
          <w:bCs/>
          <w:sz w:val="32"/>
          <w:szCs w:val="32"/>
        </w:rPr>
        <w:t>.”     Rev.13:5</w:t>
      </w:r>
    </w:p>
    <w:p w14:paraId="3BCB2A0E" w14:textId="77777777" w:rsidR="004D36B0" w:rsidRPr="004D36B0" w:rsidRDefault="00334B2D" w:rsidP="004D36B0">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“And there was given the woman the two wings of the great eagle, so that she might fly into the wilderness, into her place where she is fed there </w:t>
      </w:r>
      <w:r w:rsidRPr="004D36B0">
        <w:rPr>
          <w:rFonts w:ascii="Times New Roman" w:hAnsi="Times New Roman" w:cs="Times New Roman"/>
          <w:b/>
          <w:sz w:val="32"/>
          <w:szCs w:val="32"/>
        </w:rPr>
        <w:t>a season</w:t>
      </w:r>
      <w:r w:rsidRPr="004D36B0">
        <w:rPr>
          <w:rFonts w:ascii="Times New Roman" w:hAnsi="Times New Roman" w:cs="Times New Roman"/>
          <w:bCs/>
          <w:sz w:val="32"/>
          <w:szCs w:val="32"/>
        </w:rPr>
        <w:t xml:space="preserve"> </w:t>
      </w:r>
      <w:r w:rsidR="006D5AF2" w:rsidRPr="004D36B0">
        <w:rPr>
          <w:rFonts w:ascii="Times New Roman" w:hAnsi="Times New Roman" w:cs="Times New Roman"/>
          <w:bCs/>
          <w:sz w:val="32"/>
          <w:szCs w:val="32"/>
        </w:rPr>
        <w:t xml:space="preserve">(Gk. </w:t>
      </w:r>
      <w:proofErr w:type="spellStart"/>
      <w:r w:rsidR="006D5AF2" w:rsidRPr="004D36B0">
        <w:rPr>
          <w:rFonts w:ascii="Times New Roman" w:hAnsi="Times New Roman" w:cs="Times New Roman"/>
          <w:bCs/>
          <w:i/>
          <w:iCs/>
          <w:sz w:val="32"/>
          <w:szCs w:val="32"/>
        </w:rPr>
        <w:t>kairos</w:t>
      </w:r>
      <w:proofErr w:type="spellEnd"/>
      <w:r w:rsidR="006D5AF2" w:rsidRPr="004D36B0">
        <w:rPr>
          <w:rFonts w:ascii="Times New Roman" w:hAnsi="Times New Roman" w:cs="Times New Roman"/>
          <w:bCs/>
          <w:sz w:val="32"/>
          <w:szCs w:val="32"/>
        </w:rPr>
        <w:t xml:space="preserve">) </w:t>
      </w:r>
      <w:r w:rsidRPr="004D36B0">
        <w:rPr>
          <w:rFonts w:ascii="Times New Roman" w:hAnsi="Times New Roman" w:cs="Times New Roman"/>
          <w:b/>
          <w:sz w:val="32"/>
          <w:szCs w:val="32"/>
        </w:rPr>
        <w:t>and seasons and half a season</w:t>
      </w:r>
      <w:r w:rsidRPr="004D36B0">
        <w:rPr>
          <w:rFonts w:ascii="Times New Roman" w:hAnsi="Times New Roman" w:cs="Times New Roman"/>
          <w:bCs/>
          <w:sz w:val="32"/>
          <w:szCs w:val="32"/>
        </w:rPr>
        <w:t>, from before the snake.”</w:t>
      </w:r>
      <w:r w:rsidR="00DC4F3E" w:rsidRPr="004D36B0">
        <w:rPr>
          <w:rFonts w:ascii="Times New Roman" w:hAnsi="Times New Roman" w:cs="Times New Roman"/>
          <w:bCs/>
          <w:sz w:val="32"/>
          <w:szCs w:val="32"/>
        </w:rPr>
        <w:t xml:space="preserve">   </w:t>
      </w:r>
      <w:r w:rsidR="004D36B0">
        <w:rPr>
          <w:rFonts w:ascii="Times New Roman" w:hAnsi="Times New Roman" w:cs="Times New Roman"/>
          <w:bCs/>
          <w:sz w:val="32"/>
          <w:szCs w:val="32"/>
        </w:rPr>
        <w:t xml:space="preserve">  </w:t>
      </w:r>
      <w:r w:rsidR="004D36B0" w:rsidRPr="004D36B0">
        <w:rPr>
          <w:rFonts w:ascii="Times New Roman" w:hAnsi="Times New Roman" w:cs="Times New Roman"/>
          <w:bCs/>
          <w:sz w:val="32"/>
          <w:szCs w:val="32"/>
        </w:rPr>
        <w:t>Rev.12:14</w:t>
      </w:r>
    </w:p>
    <w:p w14:paraId="05F3F133" w14:textId="77777777" w:rsidR="001D0CDF" w:rsidRPr="004D36B0" w:rsidRDefault="001D0CDF" w:rsidP="001D0CDF">
      <w:pPr>
        <w:pStyle w:val="ListParagraph"/>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These relate directly to some of Daniel’s prophecies –</w:t>
      </w:r>
    </w:p>
    <w:p w14:paraId="05F3F134" w14:textId="77777777" w:rsidR="006C2A9B" w:rsidRPr="004D36B0" w:rsidRDefault="006C2A9B" w:rsidP="006C2A9B">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“And he will speak words against the Most High, and he will wear away at the holy ones of Elyon. And he will intend to change seasons and law. And they will be given into his hand until </w:t>
      </w:r>
      <w:r w:rsidRPr="004D36B0">
        <w:rPr>
          <w:rFonts w:ascii="Times New Roman" w:hAnsi="Times New Roman" w:cs="Times New Roman"/>
          <w:b/>
          <w:sz w:val="32"/>
          <w:szCs w:val="32"/>
        </w:rPr>
        <w:t xml:space="preserve">a time </w:t>
      </w:r>
      <w:r w:rsidR="004A1E22" w:rsidRPr="004D36B0">
        <w:rPr>
          <w:rFonts w:ascii="Times New Roman" w:hAnsi="Times New Roman" w:cs="Times New Roman"/>
          <w:bCs/>
          <w:sz w:val="32"/>
          <w:szCs w:val="32"/>
        </w:rPr>
        <w:t>(</w:t>
      </w:r>
      <w:r w:rsidR="004A1E22" w:rsidRPr="004D36B0">
        <w:rPr>
          <w:rFonts w:ascii="Times New Roman" w:hAnsi="Times New Roman" w:cs="Times New Roman"/>
          <w:bCs/>
          <w:i/>
          <w:sz w:val="32"/>
          <w:szCs w:val="32"/>
        </w:rPr>
        <w:t>LXX</w:t>
      </w:r>
      <w:r w:rsidR="004A1E22" w:rsidRPr="004D36B0">
        <w:rPr>
          <w:rFonts w:ascii="Times New Roman" w:hAnsi="Times New Roman" w:cs="Times New Roman"/>
          <w:bCs/>
          <w:sz w:val="32"/>
          <w:szCs w:val="32"/>
        </w:rPr>
        <w:t xml:space="preserve"> </w:t>
      </w:r>
      <w:proofErr w:type="spellStart"/>
      <w:r w:rsidR="004A1E22" w:rsidRPr="004D36B0">
        <w:rPr>
          <w:rFonts w:ascii="Times New Roman" w:hAnsi="Times New Roman" w:cs="Times New Roman"/>
          <w:bCs/>
          <w:i/>
          <w:iCs/>
          <w:sz w:val="32"/>
          <w:szCs w:val="32"/>
        </w:rPr>
        <w:t>kairos</w:t>
      </w:r>
      <w:proofErr w:type="spellEnd"/>
      <w:r w:rsidR="004A1E22" w:rsidRPr="004D36B0">
        <w:rPr>
          <w:rFonts w:ascii="Times New Roman" w:hAnsi="Times New Roman" w:cs="Times New Roman"/>
          <w:bCs/>
          <w:sz w:val="32"/>
          <w:szCs w:val="32"/>
        </w:rPr>
        <w:t xml:space="preserve">) </w:t>
      </w:r>
      <w:r w:rsidRPr="004D36B0">
        <w:rPr>
          <w:rFonts w:ascii="Times New Roman" w:hAnsi="Times New Roman" w:cs="Times New Roman"/>
          <w:b/>
          <w:sz w:val="32"/>
          <w:szCs w:val="32"/>
        </w:rPr>
        <w:t>and times and half a time</w:t>
      </w:r>
      <w:r w:rsidRPr="004D36B0">
        <w:rPr>
          <w:rFonts w:ascii="Times New Roman" w:hAnsi="Times New Roman" w:cs="Times New Roman"/>
          <w:bCs/>
          <w:sz w:val="32"/>
          <w:szCs w:val="32"/>
        </w:rPr>
        <w:t>.”     Dan.7:25</w:t>
      </w:r>
    </w:p>
    <w:p w14:paraId="05F3F135" w14:textId="77777777" w:rsidR="00DC4F3E" w:rsidRPr="004D36B0" w:rsidRDefault="00334B2D" w:rsidP="00DC4F3E">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w:t>
      </w:r>
      <w:r w:rsidR="006D5AF2" w:rsidRPr="004D36B0">
        <w:rPr>
          <w:rFonts w:ascii="Times New Roman" w:hAnsi="Times New Roman" w:cs="Times New Roman"/>
          <w:bCs/>
          <w:sz w:val="32"/>
          <w:szCs w:val="32"/>
        </w:rPr>
        <w:t xml:space="preserve">Then he said to the one clothed with the white linen, who </w:t>
      </w:r>
      <w:r w:rsidR="006D5AF2" w:rsidRPr="004D36B0">
        <w:rPr>
          <w:rFonts w:ascii="Times New Roman" w:hAnsi="Times New Roman" w:cs="Times New Roman"/>
          <w:bCs/>
          <w:i/>
          <w:iCs/>
          <w:sz w:val="32"/>
          <w:szCs w:val="32"/>
        </w:rPr>
        <w:t>was</w:t>
      </w:r>
      <w:r w:rsidR="006D5AF2" w:rsidRPr="004D36B0">
        <w:rPr>
          <w:rFonts w:ascii="Times New Roman" w:hAnsi="Times New Roman" w:cs="Times New Roman"/>
          <w:bCs/>
          <w:sz w:val="32"/>
          <w:szCs w:val="32"/>
        </w:rPr>
        <w:t xml:space="preserve"> from atop the waters of the river, ‘Until when </w:t>
      </w:r>
      <w:r w:rsidR="006D5AF2" w:rsidRPr="004D36B0">
        <w:rPr>
          <w:rFonts w:ascii="Times New Roman" w:hAnsi="Times New Roman" w:cs="Times New Roman"/>
          <w:bCs/>
          <w:i/>
          <w:iCs/>
          <w:sz w:val="32"/>
          <w:szCs w:val="32"/>
        </w:rPr>
        <w:t>is</w:t>
      </w:r>
      <w:r w:rsidR="006D5AF2" w:rsidRPr="004D36B0">
        <w:rPr>
          <w:rFonts w:ascii="Times New Roman" w:hAnsi="Times New Roman" w:cs="Times New Roman"/>
          <w:bCs/>
          <w:sz w:val="32"/>
          <w:szCs w:val="32"/>
        </w:rPr>
        <w:t xml:space="preserve"> the end of the wonders?’ And I heard the man clothed with the white linen, who </w:t>
      </w:r>
      <w:r w:rsidR="006D5AF2" w:rsidRPr="004D36B0">
        <w:rPr>
          <w:rFonts w:ascii="Times New Roman" w:hAnsi="Times New Roman" w:cs="Times New Roman"/>
          <w:bCs/>
          <w:i/>
          <w:iCs/>
          <w:sz w:val="32"/>
          <w:szCs w:val="32"/>
        </w:rPr>
        <w:t>is</w:t>
      </w:r>
      <w:r w:rsidR="006D5AF2" w:rsidRPr="004D36B0">
        <w:rPr>
          <w:rFonts w:ascii="Times New Roman" w:hAnsi="Times New Roman" w:cs="Times New Roman"/>
          <w:bCs/>
          <w:sz w:val="32"/>
          <w:szCs w:val="32"/>
        </w:rPr>
        <w:t xml:space="preserve"> from atop the waters of the river, and he raised his right hand</w:t>
      </w:r>
      <w:r w:rsidR="00DC4F3E" w:rsidRPr="004D36B0">
        <w:rPr>
          <w:rFonts w:ascii="Times New Roman" w:hAnsi="Times New Roman" w:cs="Times New Roman"/>
          <w:bCs/>
          <w:sz w:val="32"/>
          <w:szCs w:val="32"/>
        </w:rPr>
        <w:t xml:space="preserve"> and his left to the heavens, and he swore by the One Living for the age, that it is for </w:t>
      </w:r>
      <w:r w:rsidR="00DC4F3E" w:rsidRPr="004D36B0">
        <w:rPr>
          <w:rFonts w:ascii="Times New Roman" w:hAnsi="Times New Roman" w:cs="Times New Roman"/>
          <w:b/>
          <w:sz w:val="32"/>
          <w:szCs w:val="32"/>
        </w:rPr>
        <w:t>an appointed time, appointed times and a half</w:t>
      </w:r>
      <w:r w:rsidR="00DC4F3E" w:rsidRPr="004D36B0">
        <w:rPr>
          <w:rFonts w:ascii="Times New Roman" w:hAnsi="Times New Roman" w:cs="Times New Roman"/>
          <w:bCs/>
          <w:sz w:val="32"/>
          <w:szCs w:val="32"/>
        </w:rPr>
        <w:t xml:space="preserve">. And as </w:t>
      </w:r>
      <w:r w:rsidR="002C3AC8" w:rsidRPr="004D36B0">
        <w:rPr>
          <w:rFonts w:ascii="Times New Roman" w:hAnsi="Times New Roman" w:cs="Times New Roman"/>
          <w:bCs/>
          <w:sz w:val="32"/>
          <w:szCs w:val="32"/>
        </w:rPr>
        <w:t xml:space="preserve">a </w:t>
      </w:r>
      <w:r w:rsidR="00DC4F3E" w:rsidRPr="004D36B0">
        <w:rPr>
          <w:rFonts w:ascii="Times New Roman" w:hAnsi="Times New Roman" w:cs="Times New Roman"/>
          <w:bCs/>
          <w:sz w:val="32"/>
          <w:szCs w:val="32"/>
        </w:rPr>
        <w:t>completion of the shattering of the hand of the holy people will be complete</w:t>
      </w:r>
      <w:r w:rsidR="002C3AC8" w:rsidRPr="004D36B0">
        <w:rPr>
          <w:rFonts w:ascii="Times New Roman" w:hAnsi="Times New Roman" w:cs="Times New Roman"/>
          <w:bCs/>
          <w:sz w:val="32"/>
          <w:szCs w:val="32"/>
        </w:rPr>
        <w:t>d</w:t>
      </w:r>
      <w:r w:rsidR="00DC4F3E" w:rsidRPr="004D36B0">
        <w:rPr>
          <w:rFonts w:ascii="Times New Roman" w:hAnsi="Times New Roman" w:cs="Times New Roman"/>
          <w:bCs/>
          <w:sz w:val="32"/>
          <w:szCs w:val="32"/>
        </w:rPr>
        <w:t xml:space="preserve"> all </w:t>
      </w:r>
      <w:r w:rsidR="00FD339B" w:rsidRPr="004D36B0">
        <w:rPr>
          <w:rFonts w:ascii="Times New Roman" w:hAnsi="Times New Roman" w:cs="Times New Roman"/>
          <w:bCs/>
          <w:sz w:val="32"/>
          <w:szCs w:val="32"/>
        </w:rPr>
        <w:t>these</w:t>
      </w:r>
      <w:r w:rsidR="00353400" w:rsidRPr="004D36B0">
        <w:rPr>
          <w:rFonts w:ascii="Times New Roman" w:hAnsi="Times New Roman" w:cs="Times New Roman"/>
          <w:bCs/>
          <w:sz w:val="32"/>
          <w:szCs w:val="32"/>
        </w:rPr>
        <w:t xml:space="preserve"> </w:t>
      </w:r>
      <w:r w:rsidR="00353400" w:rsidRPr="004D36B0">
        <w:rPr>
          <w:rFonts w:ascii="Times New Roman" w:hAnsi="Times New Roman" w:cs="Times New Roman"/>
          <w:bCs/>
          <w:i/>
          <w:iCs/>
          <w:sz w:val="32"/>
          <w:szCs w:val="32"/>
        </w:rPr>
        <w:t>times</w:t>
      </w:r>
      <w:r w:rsidR="00FD339B" w:rsidRPr="004D36B0">
        <w:rPr>
          <w:rFonts w:ascii="Times New Roman" w:hAnsi="Times New Roman" w:cs="Times New Roman"/>
          <w:bCs/>
          <w:sz w:val="32"/>
          <w:szCs w:val="32"/>
        </w:rPr>
        <w:t xml:space="preserve">.’”  </w:t>
      </w:r>
      <w:r w:rsidR="001D0CDF" w:rsidRPr="004D36B0">
        <w:rPr>
          <w:rFonts w:ascii="Times New Roman" w:hAnsi="Times New Roman" w:cs="Times New Roman"/>
          <w:bCs/>
          <w:sz w:val="32"/>
          <w:szCs w:val="32"/>
        </w:rPr>
        <w:t xml:space="preserve">  </w:t>
      </w:r>
      <w:r w:rsidR="00DC4F3E" w:rsidRPr="004D36B0">
        <w:rPr>
          <w:rFonts w:ascii="Times New Roman" w:hAnsi="Times New Roman" w:cs="Times New Roman"/>
          <w:bCs/>
          <w:sz w:val="32"/>
          <w:szCs w:val="32"/>
        </w:rPr>
        <w:t>Dan.12:7 (</w:t>
      </w:r>
      <w:r w:rsidR="00DC4F3E" w:rsidRPr="004D36B0">
        <w:rPr>
          <w:rFonts w:ascii="Times New Roman" w:hAnsi="Times New Roman" w:cs="Times New Roman"/>
          <w:bCs/>
          <w:i/>
          <w:iCs/>
          <w:sz w:val="32"/>
          <w:szCs w:val="32"/>
        </w:rPr>
        <w:t>LXX</w:t>
      </w:r>
      <w:r w:rsidR="00DC4F3E" w:rsidRPr="004D36B0">
        <w:rPr>
          <w:rFonts w:ascii="Times New Roman" w:hAnsi="Times New Roman" w:cs="Times New Roman"/>
          <w:bCs/>
          <w:sz w:val="32"/>
          <w:szCs w:val="32"/>
        </w:rPr>
        <w:t xml:space="preserve">  of </w:t>
      </w:r>
      <w:r w:rsidR="00FD339B" w:rsidRPr="004D36B0">
        <w:rPr>
          <w:rFonts w:ascii="Times New Roman" w:hAnsi="Times New Roman" w:cs="Times New Roman"/>
          <w:b/>
          <w:sz w:val="32"/>
          <w:szCs w:val="32"/>
        </w:rPr>
        <w:t>bolded</w:t>
      </w:r>
      <w:r w:rsidR="00FD339B" w:rsidRPr="004D36B0">
        <w:rPr>
          <w:rFonts w:ascii="Times New Roman" w:hAnsi="Times New Roman" w:cs="Times New Roman"/>
          <w:bCs/>
          <w:sz w:val="32"/>
          <w:szCs w:val="32"/>
        </w:rPr>
        <w:t xml:space="preserve"> </w:t>
      </w:r>
      <w:r w:rsidR="00DC4F3E" w:rsidRPr="004D36B0">
        <w:rPr>
          <w:rFonts w:ascii="Times New Roman" w:hAnsi="Times New Roman" w:cs="Times New Roman"/>
          <w:bCs/>
          <w:sz w:val="32"/>
          <w:szCs w:val="32"/>
        </w:rPr>
        <w:t>phrase is used verbatim in Rev.12:14)</w:t>
      </w:r>
    </w:p>
    <w:p w14:paraId="05F3F136" w14:textId="77777777" w:rsidR="00DC4F3E" w:rsidRPr="004D36B0" w:rsidRDefault="00DC4F3E" w:rsidP="00F647BF">
      <w:pPr>
        <w:pStyle w:val="ListParagraph"/>
        <w:ind w:left="36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“And he </w:t>
      </w:r>
      <w:r w:rsidR="006D59A8" w:rsidRPr="004D36B0">
        <w:rPr>
          <w:rFonts w:ascii="Times New Roman" w:hAnsi="Times New Roman" w:cs="Times New Roman"/>
          <w:bCs/>
          <w:sz w:val="32"/>
          <w:szCs w:val="32"/>
        </w:rPr>
        <w:t xml:space="preserve">(the coming </w:t>
      </w:r>
      <w:r w:rsidR="00F647BF" w:rsidRPr="004D36B0">
        <w:rPr>
          <w:rFonts w:ascii="Times New Roman" w:hAnsi="Times New Roman" w:cs="Times New Roman"/>
          <w:bCs/>
          <w:sz w:val="32"/>
          <w:szCs w:val="32"/>
        </w:rPr>
        <w:t>ruler</w:t>
      </w:r>
      <w:r w:rsidR="006D59A8" w:rsidRPr="004D36B0">
        <w:rPr>
          <w:rFonts w:ascii="Times New Roman" w:hAnsi="Times New Roman" w:cs="Times New Roman"/>
          <w:bCs/>
          <w:sz w:val="32"/>
          <w:szCs w:val="32"/>
        </w:rPr>
        <w:t xml:space="preserve"> of v.26) </w:t>
      </w:r>
      <w:r w:rsidRPr="004D36B0">
        <w:rPr>
          <w:rFonts w:ascii="Times New Roman" w:hAnsi="Times New Roman" w:cs="Times New Roman"/>
          <w:bCs/>
          <w:sz w:val="32"/>
          <w:szCs w:val="32"/>
        </w:rPr>
        <w:t xml:space="preserve">will make </w:t>
      </w:r>
      <w:r w:rsidR="00AF152A" w:rsidRPr="004D36B0">
        <w:rPr>
          <w:rFonts w:ascii="Times New Roman" w:hAnsi="Times New Roman" w:cs="Times New Roman"/>
          <w:bCs/>
          <w:sz w:val="32"/>
          <w:szCs w:val="32"/>
        </w:rPr>
        <w:t>strong</w:t>
      </w:r>
      <w:r w:rsidRPr="004D36B0">
        <w:rPr>
          <w:rFonts w:ascii="Times New Roman" w:hAnsi="Times New Roman" w:cs="Times New Roman"/>
          <w:bCs/>
          <w:sz w:val="32"/>
          <w:szCs w:val="32"/>
        </w:rPr>
        <w:t xml:space="preserve"> a covenant </w:t>
      </w:r>
      <w:r w:rsidR="00AF152A" w:rsidRPr="004D36B0">
        <w:rPr>
          <w:rFonts w:ascii="Times New Roman" w:hAnsi="Times New Roman" w:cs="Times New Roman"/>
          <w:bCs/>
          <w:sz w:val="32"/>
          <w:szCs w:val="32"/>
        </w:rPr>
        <w:t>for</w:t>
      </w:r>
      <w:r w:rsidRPr="004D36B0">
        <w:rPr>
          <w:rFonts w:ascii="Times New Roman" w:hAnsi="Times New Roman" w:cs="Times New Roman"/>
          <w:bCs/>
          <w:sz w:val="32"/>
          <w:szCs w:val="32"/>
        </w:rPr>
        <w:t xml:space="preserve"> many </w:t>
      </w:r>
      <w:r w:rsidRPr="004D36B0">
        <w:rPr>
          <w:rFonts w:ascii="Times New Roman" w:hAnsi="Times New Roman" w:cs="Times New Roman"/>
          <w:b/>
          <w:sz w:val="32"/>
          <w:szCs w:val="32"/>
        </w:rPr>
        <w:t xml:space="preserve">one </w:t>
      </w:r>
      <w:r w:rsidR="00AF152A" w:rsidRPr="004D36B0">
        <w:rPr>
          <w:rFonts w:ascii="Times New Roman" w:hAnsi="Times New Roman" w:cs="Times New Roman"/>
          <w:b/>
          <w:sz w:val="32"/>
          <w:szCs w:val="32"/>
        </w:rPr>
        <w:t>seven</w:t>
      </w:r>
      <w:r w:rsidRPr="004D36B0">
        <w:rPr>
          <w:rFonts w:ascii="Times New Roman" w:hAnsi="Times New Roman" w:cs="Times New Roman"/>
          <w:bCs/>
          <w:sz w:val="32"/>
          <w:szCs w:val="32"/>
        </w:rPr>
        <w:t xml:space="preserve">. </w:t>
      </w:r>
      <w:r w:rsidR="006D59A8" w:rsidRPr="004D36B0">
        <w:rPr>
          <w:rFonts w:ascii="Times New Roman" w:hAnsi="Times New Roman" w:cs="Times New Roman"/>
          <w:bCs/>
          <w:sz w:val="32"/>
          <w:szCs w:val="32"/>
        </w:rPr>
        <w:t xml:space="preserve">And </w:t>
      </w:r>
      <w:r w:rsidR="006D59A8" w:rsidRPr="004D36B0">
        <w:rPr>
          <w:rFonts w:ascii="Times New Roman" w:hAnsi="Times New Roman" w:cs="Times New Roman"/>
          <w:bCs/>
          <w:i/>
          <w:iCs/>
          <w:sz w:val="32"/>
          <w:szCs w:val="32"/>
        </w:rPr>
        <w:t>at</w:t>
      </w:r>
      <w:r w:rsidR="006D59A8" w:rsidRPr="004D36B0">
        <w:rPr>
          <w:rFonts w:ascii="Times New Roman" w:hAnsi="Times New Roman" w:cs="Times New Roman"/>
          <w:bCs/>
          <w:sz w:val="32"/>
          <w:szCs w:val="32"/>
        </w:rPr>
        <w:t xml:space="preserve"> </w:t>
      </w:r>
      <w:r w:rsidR="006D59A8" w:rsidRPr="004D36B0">
        <w:rPr>
          <w:rFonts w:ascii="Times New Roman" w:hAnsi="Times New Roman" w:cs="Times New Roman"/>
          <w:b/>
          <w:sz w:val="32"/>
          <w:szCs w:val="32"/>
        </w:rPr>
        <w:t xml:space="preserve">half the </w:t>
      </w:r>
      <w:r w:rsidR="00AF152A" w:rsidRPr="004D36B0">
        <w:rPr>
          <w:rFonts w:ascii="Times New Roman" w:hAnsi="Times New Roman" w:cs="Times New Roman"/>
          <w:b/>
          <w:sz w:val="32"/>
          <w:szCs w:val="32"/>
        </w:rPr>
        <w:t>seven</w:t>
      </w:r>
      <w:r w:rsidR="006D59A8" w:rsidRPr="004D36B0">
        <w:rPr>
          <w:rFonts w:ascii="Times New Roman" w:hAnsi="Times New Roman" w:cs="Times New Roman"/>
          <w:bCs/>
          <w:sz w:val="32"/>
          <w:szCs w:val="32"/>
        </w:rPr>
        <w:t xml:space="preserve"> he will make cease sacrifice and gift. And </w:t>
      </w:r>
      <w:r w:rsidR="00AF152A" w:rsidRPr="004D36B0">
        <w:rPr>
          <w:rFonts w:ascii="Times New Roman" w:hAnsi="Times New Roman" w:cs="Times New Roman"/>
          <w:bCs/>
          <w:sz w:val="32"/>
          <w:szCs w:val="32"/>
        </w:rPr>
        <w:t>upon</w:t>
      </w:r>
      <w:r w:rsidR="006D59A8" w:rsidRPr="004D36B0">
        <w:rPr>
          <w:rFonts w:ascii="Times New Roman" w:hAnsi="Times New Roman" w:cs="Times New Roman"/>
          <w:bCs/>
          <w:sz w:val="32"/>
          <w:szCs w:val="32"/>
        </w:rPr>
        <w:t xml:space="preserve"> a </w:t>
      </w:r>
      <w:r w:rsidR="00AF152A" w:rsidRPr="004D36B0">
        <w:rPr>
          <w:rFonts w:ascii="Times New Roman" w:hAnsi="Times New Roman" w:cs="Times New Roman"/>
          <w:bCs/>
          <w:sz w:val="32"/>
          <w:szCs w:val="32"/>
        </w:rPr>
        <w:t>wing of</w:t>
      </w:r>
      <w:r w:rsidR="006D59A8" w:rsidRPr="004D36B0">
        <w:rPr>
          <w:rFonts w:ascii="Times New Roman" w:hAnsi="Times New Roman" w:cs="Times New Roman"/>
          <w:bCs/>
          <w:sz w:val="32"/>
          <w:szCs w:val="32"/>
        </w:rPr>
        <w:t xml:space="preserve"> abomination</w:t>
      </w:r>
      <w:r w:rsidR="00AF152A" w:rsidRPr="004D36B0">
        <w:rPr>
          <w:rFonts w:ascii="Times New Roman" w:hAnsi="Times New Roman" w:cs="Times New Roman"/>
          <w:bCs/>
          <w:sz w:val="32"/>
          <w:szCs w:val="32"/>
        </w:rPr>
        <w:t xml:space="preserve">s </w:t>
      </w:r>
      <w:r w:rsidR="00AF152A" w:rsidRPr="004D36B0">
        <w:rPr>
          <w:rFonts w:ascii="Times New Roman" w:hAnsi="Times New Roman" w:cs="Times New Roman"/>
          <w:bCs/>
          <w:i/>
          <w:iCs/>
          <w:sz w:val="32"/>
          <w:szCs w:val="32"/>
        </w:rPr>
        <w:t>will be</w:t>
      </w:r>
      <w:r w:rsidR="00AF152A" w:rsidRPr="004D36B0">
        <w:rPr>
          <w:rFonts w:ascii="Times New Roman" w:hAnsi="Times New Roman" w:cs="Times New Roman"/>
          <w:bCs/>
          <w:sz w:val="32"/>
          <w:szCs w:val="32"/>
        </w:rPr>
        <w:t xml:space="preserve"> a desolating one</w:t>
      </w:r>
      <w:r w:rsidR="006D59A8" w:rsidRPr="004D36B0">
        <w:rPr>
          <w:rFonts w:ascii="Times New Roman" w:hAnsi="Times New Roman" w:cs="Times New Roman"/>
          <w:bCs/>
          <w:sz w:val="32"/>
          <w:szCs w:val="32"/>
        </w:rPr>
        <w:t xml:space="preserve">, and until a completion, even a </w:t>
      </w:r>
      <w:r w:rsidR="00AF152A" w:rsidRPr="004D36B0">
        <w:rPr>
          <w:rFonts w:ascii="Times New Roman" w:hAnsi="Times New Roman" w:cs="Times New Roman"/>
          <w:bCs/>
          <w:sz w:val="32"/>
          <w:szCs w:val="32"/>
        </w:rPr>
        <w:t>strict decision</w:t>
      </w:r>
      <w:r w:rsidR="006D59A8" w:rsidRPr="004D36B0">
        <w:rPr>
          <w:rFonts w:ascii="Times New Roman" w:hAnsi="Times New Roman" w:cs="Times New Roman"/>
          <w:bCs/>
          <w:sz w:val="32"/>
          <w:szCs w:val="32"/>
        </w:rPr>
        <w:t xml:space="preserve"> will be poured out upon </w:t>
      </w:r>
      <w:r w:rsidR="006D59A8" w:rsidRPr="004D36B0">
        <w:rPr>
          <w:rFonts w:ascii="Times New Roman" w:hAnsi="Times New Roman" w:cs="Times New Roman"/>
          <w:bCs/>
          <w:i/>
          <w:iCs/>
          <w:sz w:val="32"/>
          <w:szCs w:val="32"/>
        </w:rPr>
        <w:t>the</w:t>
      </w:r>
      <w:r w:rsidR="006D59A8" w:rsidRPr="004D36B0">
        <w:rPr>
          <w:rFonts w:ascii="Times New Roman" w:hAnsi="Times New Roman" w:cs="Times New Roman"/>
          <w:bCs/>
          <w:sz w:val="32"/>
          <w:szCs w:val="32"/>
        </w:rPr>
        <w:t xml:space="preserve"> desolat</w:t>
      </w:r>
      <w:r w:rsidR="00AF152A" w:rsidRPr="004D36B0">
        <w:rPr>
          <w:rFonts w:ascii="Times New Roman" w:hAnsi="Times New Roman" w:cs="Times New Roman"/>
          <w:bCs/>
          <w:sz w:val="32"/>
          <w:szCs w:val="32"/>
        </w:rPr>
        <w:t>ing one</w:t>
      </w:r>
      <w:r w:rsidR="006D59A8" w:rsidRPr="004D36B0">
        <w:rPr>
          <w:rFonts w:ascii="Times New Roman" w:hAnsi="Times New Roman" w:cs="Times New Roman"/>
          <w:bCs/>
          <w:sz w:val="32"/>
          <w:szCs w:val="32"/>
        </w:rPr>
        <w:t>.”     Dan.9:27</w:t>
      </w:r>
    </w:p>
    <w:p w14:paraId="05F3F137" w14:textId="77777777" w:rsidR="006D768E" w:rsidRPr="004D36B0" w:rsidRDefault="006D768E" w:rsidP="006D768E">
      <w:pPr>
        <w:pStyle w:val="ListParagraph"/>
        <w:ind w:left="0"/>
        <w:contextualSpacing w:val="0"/>
        <w:rPr>
          <w:rFonts w:ascii="Times New Roman" w:hAnsi="Times New Roman" w:cs="Times New Roman"/>
          <w:bCs/>
          <w:sz w:val="32"/>
          <w:szCs w:val="32"/>
        </w:rPr>
      </w:pPr>
      <w:r w:rsidRPr="004D36B0">
        <w:rPr>
          <w:rFonts w:ascii="Times New Roman" w:hAnsi="Times New Roman" w:cs="Times New Roman"/>
          <w:bCs/>
          <w:sz w:val="32"/>
          <w:szCs w:val="32"/>
        </w:rPr>
        <w:t xml:space="preserve">So the following activities </w:t>
      </w:r>
      <w:r w:rsidR="00A15ED2" w:rsidRPr="004D36B0">
        <w:rPr>
          <w:rFonts w:ascii="Times New Roman" w:hAnsi="Times New Roman" w:cs="Times New Roman"/>
          <w:bCs/>
          <w:sz w:val="32"/>
          <w:szCs w:val="32"/>
        </w:rPr>
        <w:t xml:space="preserve">seem to </w:t>
      </w:r>
      <w:r w:rsidRPr="004D36B0">
        <w:rPr>
          <w:rFonts w:ascii="Times New Roman" w:hAnsi="Times New Roman" w:cs="Times New Roman"/>
          <w:bCs/>
          <w:sz w:val="32"/>
          <w:szCs w:val="32"/>
        </w:rPr>
        <w:t>fall into alignment –</w:t>
      </w:r>
    </w:p>
    <w:p w14:paraId="05F3F138" w14:textId="77777777" w:rsidR="006D768E" w:rsidRPr="004D36B0" w:rsidRDefault="006D768E" w:rsidP="008D2A3E">
      <w:pPr>
        <w:pStyle w:val="ListParagraph"/>
        <w:numPr>
          <w:ilvl w:val="0"/>
          <w:numId w:val="42"/>
        </w:numPr>
        <w:contextualSpacing w:val="0"/>
        <w:rPr>
          <w:rFonts w:ascii="Times New Roman" w:hAnsi="Times New Roman" w:cs="Times New Roman"/>
          <w:bCs/>
          <w:sz w:val="32"/>
          <w:szCs w:val="32"/>
        </w:rPr>
      </w:pPr>
      <w:r w:rsidRPr="004D36B0">
        <w:rPr>
          <w:rFonts w:ascii="Times New Roman" w:hAnsi="Times New Roman" w:cs="Times New Roman"/>
          <w:bCs/>
          <w:sz w:val="32"/>
          <w:szCs w:val="32"/>
        </w:rPr>
        <w:lastRenderedPageBreak/>
        <w:t xml:space="preserve">prophesying of the </w:t>
      </w:r>
      <w:r w:rsidR="00184776" w:rsidRPr="004D36B0">
        <w:rPr>
          <w:rFonts w:ascii="Times New Roman" w:hAnsi="Times New Roman" w:cs="Times New Roman"/>
          <w:bCs/>
          <w:sz w:val="32"/>
          <w:szCs w:val="32"/>
        </w:rPr>
        <w:t>T</w:t>
      </w:r>
      <w:r w:rsidRPr="004D36B0">
        <w:rPr>
          <w:rFonts w:ascii="Times New Roman" w:hAnsi="Times New Roman" w:cs="Times New Roman"/>
          <w:bCs/>
          <w:sz w:val="32"/>
          <w:szCs w:val="32"/>
        </w:rPr>
        <w:t xml:space="preserve">wo </w:t>
      </w:r>
      <w:r w:rsidR="00184776" w:rsidRPr="004D36B0">
        <w:rPr>
          <w:rFonts w:ascii="Times New Roman" w:hAnsi="Times New Roman" w:cs="Times New Roman"/>
          <w:bCs/>
          <w:sz w:val="32"/>
          <w:szCs w:val="32"/>
        </w:rPr>
        <w:t>W</w:t>
      </w:r>
      <w:r w:rsidRPr="004D36B0">
        <w:rPr>
          <w:rFonts w:ascii="Times New Roman" w:hAnsi="Times New Roman" w:cs="Times New Roman"/>
          <w:bCs/>
          <w:sz w:val="32"/>
          <w:szCs w:val="32"/>
        </w:rPr>
        <w:t>itness</w:t>
      </w:r>
      <w:r w:rsidR="00224EF9" w:rsidRPr="004D36B0">
        <w:rPr>
          <w:rFonts w:ascii="Times New Roman" w:hAnsi="Times New Roman" w:cs="Times New Roman"/>
          <w:bCs/>
          <w:sz w:val="32"/>
          <w:szCs w:val="32"/>
        </w:rPr>
        <w:t>es</w:t>
      </w:r>
      <w:r w:rsidR="00A070CA" w:rsidRPr="004D36B0">
        <w:rPr>
          <w:rFonts w:ascii="Times New Roman" w:hAnsi="Times New Roman" w:cs="Times New Roman"/>
          <w:bCs/>
          <w:sz w:val="32"/>
          <w:szCs w:val="32"/>
        </w:rPr>
        <w:t xml:space="preserve">, </w:t>
      </w:r>
      <w:r w:rsidR="00A070CA" w:rsidRPr="004D36B0">
        <w:rPr>
          <w:rFonts w:ascii="Times New Roman" w:hAnsi="Times New Roman" w:cs="Times New Roman"/>
          <w:bCs/>
          <w:i/>
          <w:iCs/>
          <w:sz w:val="32"/>
          <w:szCs w:val="32"/>
        </w:rPr>
        <w:t>then</w:t>
      </w:r>
      <w:r w:rsidR="004A1E22" w:rsidRPr="004D36B0">
        <w:rPr>
          <w:rFonts w:ascii="Times New Roman" w:hAnsi="Times New Roman" w:cs="Times New Roman"/>
          <w:bCs/>
          <w:i/>
          <w:iCs/>
          <w:sz w:val="32"/>
          <w:szCs w:val="32"/>
        </w:rPr>
        <w:t xml:space="preserve"> follow –</w:t>
      </w:r>
    </w:p>
    <w:p w14:paraId="05F3F139" w14:textId="77777777" w:rsidR="006D768E" w:rsidRPr="004D36B0" w:rsidRDefault="006D768E" w:rsidP="008D2A3E">
      <w:pPr>
        <w:pStyle w:val="ListParagraph"/>
        <w:numPr>
          <w:ilvl w:val="0"/>
          <w:numId w:val="42"/>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nations treading the holy city</w:t>
      </w:r>
    </w:p>
    <w:p w14:paraId="05F3F13A" w14:textId="77777777" w:rsidR="00BA6AC0" w:rsidRPr="004D36B0" w:rsidRDefault="00BA6AC0" w:rsidP="008D2A3E">
      <w:pPr>
        <w:pStyle w:val="ListParagraph"/>
        <w:numPr>
          <w:ilvl w:val="0"/>
          <w:numId w:val="42"/>
        </w:numPr>
        <w:contextualSpacing w:val="0"/>
        <w:rPr>
          <w:rFonts w:ascii="Times New Roman" w:hAnsi="Times New Roman" w:cs="Times New Roman"/>
          <w:bCs/>
          <w:sz w:val="32"/>
          <w:szCs w:val="32"/>
        </w:rPr>
      </w:pPr>
      <w:r w:rsidRPr="004D36B0">
        <w:rPr>
          <w:rFonts w:ascii="Times New Roman" w:hAnsi="Times New Roman" w:cs="Times New Roman"/>
          <w:bCs/>
          <w:sz w:val="32"/>
          <w:szCs w:val="32"/>
        </w:rPr>
        <w:t>feeding of the woman in the wilderness</w:t>
      </w:r>
    </w:p>
    <w:p w14:paraId="05F3F13B" w14:textId="77777777" w:rsidR="006D768E" w:rsidRPr="00150260" w:rsidRDefault="006D768E" w:rsidP="008D2A3E">
      <w:pPr>
        <w:pStyle w:val="ListParagraph"/>
        <w:numPr>
          <w:ilvl w:val="0"/>
          <w:numId w:val="42"/>
        </w:numPr>
        <w:contextualSpacing w:val="0"/>
        <w:rPr>
          <w:rFonts w:ascii="Times New Roman" w:hAnsi="Times New Roman" w:cs="Times New Roman"/>
          <w:bCs/>
          <w:sz w:val="32"/>
          <w:szCs w:val="32"/>
        </w:rPr>
      </w:pPr>
      <w:r w:rsidRPr="00150260">
        <w:rPr>
          <w:rFonts w:ascii="Times New Roman" w:hAnsi="Times New Roman" w:cs="Times New Roman"/>
          <w:bCs/>
          <w:sz w:val="32"/>
          <w:szCs w:val="32"/>
        </w:rPr>
        <w:t>the Beast having self-aggrandizing authority</w:t>
      </w:r>
    </w:p>
    <w:p w14:paraId="05F3F13C" w14:textId="77777777" w:rsidR="006D768E" w:rsidRPr="00150260" w:rsidRDefault="006D768E" w:rsidP="008D2A3E">
      <w:pPr>
        <w:pStyle w:val="ListParagraph"/>
        <w:numPr>
          <w:ilvl w:val="0"/>
          <w:numId w:val="42"/>
        </w:numPr>
        <w:contextualSpacing w:val="0"/>
        <w:rPr>
          <w:rFonts w:ascii="Times New Roman" w:hAnsi="Times New Roman" w:cs="Times New Roman"/>
          <w:bCs/>
          <w:sz w:val="32"/>
          <w:szCs w:val="32"/>
        </w:rPr>
      </w:pPr>
      <w:r w:rsidRPr="00150260">
        <w:rPr>
          <w:rFonts w:ascii="Times New Roman" w:hAnsi="Times New Roman" w:cs="Times New Roman"/>
          <w:bCs/>
          <w:sz w:val="32"/>
          <w:szCs w:val="32"/>
        </w:rPr>
        <w:t>shattering of the holy people</w:t>
      </w:r>
    </w:p>
    <w:p w14:paraId="05F3F13D" w14:textId="77777777" w:rsidR="006D768E" w:rsidRPr="00150260" w:rsidRDefault="006D768E" w:rsidP="008D2A3E">
      <w:pPr>
        <w:pStyle w:val="ListParagraph"/>
        <w:numPr>
          <w:ilvl w:val="0"/>
          <w:numId w:val="42"/>
        </w:numPr>
        <w:contextualSpacing w:val="0"/>
        <w:rPr>
          <w:rFonts w:ascii="Times New Roman" w:hAnsi="Times New Roman" w:cs="Times New Roman"/>
          <w:bCs/>
          <w:sz w:val="32"/>
          <w:szCs w:val="32"/>
        </w:rPr>
      </w:pPr>
      <w:r w:rsidRPr="00150260">
        <w:rPr>
          <w:rFonts w:ascii="Times New Roman" w:hAnsi="Times New Roman" w:cs="Times New Roman"/>
          <w:bCs/>
          <w:sz w:val="32"/>
          <w:szCs w:val="32"/>
        </w:rPr>
        <w:t>breaking a covenant, stopping sacrifice, the desolating abomination</w:t>
      </w:r>
    </w:p>
    <w:p w14:paraId="05F3F13E" w14:textId="77777777" w:rsidR="00FE5B73" w:rsidRPr="00150260" w:rsidRDefault="00C04517" w:rsidP="002E140B">
      <w:pPr>
        <w:pStyle w:val="ListParagraph"/>
        <w:ind w:left="0" w:firstLine="360"/>
        <w:contextualSpacing w:val="0"/>
        <w:rPr>
          <w:rFonts w:ascii="Times New Roman" w:hAnsi="Times New Roman" w:cs="Times New Roman"/>
          <w:bCs/>
          <w:sz w:val="32"/>
          <w:szCs w:val="32"/>
        </w:rPr>
      </w:pPr>
      <w:r w:rsidRPr="00150260">
        <w:rPr>
          <w:rFonts w:ascii="Times New Roman" w:hAnsi="Times New Roman" w:cs="Times New Roman"/>
          <w:bCs/>
          <w:sz w:val="32"/>
          <w:szCs w:val="32"/>
        </w:rPr>
        <w:t>T</w:t>
      </w:r>
      <w:r w:rsidR="000C41EB" w:rsidRPr="00150260">
        <w:rPr>
          <w:rFonts w:ascii="Times New Roman" w:hAnsi="Times New Roman" w:cs="Times New Roman"/>
          <w:bCs/>
          <w:sz w:val="32"/>
          <w:szCs w:val="32"/>
        </w:rPr>
        <w:t xml:space="preserve">he 1,260 days of the </w:t>
      </w:r>
      <w:r w:rsidR="00184776" w:rsidRPr="00150260">
        <w:rPr>
          <w:rFonts w:ascii="Times New Roman" w:hAnsi="Times New Roman" w:cs="Times New Roman"/>
          <w:bCs/>
          <w:sz w:val="32"/>
          <w:szCs w:val="32"/>
        </w:rPr>
        <w:t>T</w:t>
      </w:r>
      <w:r w:rsidR="000C41EB" w:rsidRPr="00150260">
        <w:rPr>
          <w:rFonts w:ascii="Times New Roman" w:hAnsi="Times New Roman" w:cs="Times New Roman"/>
          <w:bCs/>
          <w:sz w:val="32"/>
          <w:szCs w:val="32"/>
        </w:rPr>
        <w:t xml:space="preserve">wo </w:t>
      </w:r>
      <w:r w:rsidR="00184776" w:rsidRPr="00150260">
        <w:rPr>
          <w:rFonts w:ascii="Times New Roman" w:hAnsi="Times New Roman" w:cs="Times New Roman"/>
          <w:bCs/>
          <w:sz w:val="32"/>
          <w:szCs w:val="32"/>
        </w:rPr>
        <w:t>W</w:t>
      </w:r>
      <w:r w:rsidR="000C41EB" w:rsidRPr="00150260">
        <w:rPr>
          <w:rFonts w:ascii="Times New Roman" w:hAnsi="Times New Roman" w:cs="Times New Roman"/>
          <w:bCs/>
          <w:sz w:val="32"/>
          <w:szCs w:val="32"/>
        </w:rPr>
        <w:t xml:space="preserve">itnesses is the first half of </w:t>
      </w:r>
      <w:r w:rsidR="00051168" w:rsidRPr="00150260">
        <w:rPr>
          <w:rFonts w:ascii="Times New Roman" w:hAnsi="Times New Roman" w:cs="Times New Roman"/>
          <w:bCs/>
          <w:sz w:val="32"/>
          <w:szCs w:val="32"/>
        </w:rPr>
        <w:t>Daniel’s</w:t>
      </w:r>
      <w:r w:rsidR="000C41EB" w:rsidRPr="00150260">
        <w:rPr>
          <w:rFonts w:ascii="Times New Roman" w:hAnsi="Times New Roman" w:cs="Times New Roman"/>
          <w:bCs/>
          <w:sz w:val="32"/>
          <w:szCs w:val="32"/>
        </w:rPr>
        <w:t xml:space="preserve"> final </w:t>
      </w:r>
      <w:r w:rsidR="00051168" w:rsidRPr="00150260">
        <w:rPr>
          <w:rFonts w:ascii="Times New Roman" w:hAnsi="Times New Roman" w:cs="Times New Roman"/>
          <w:bCs/>
          <w:sz w:val="32"/>
          <w:szCs w:val="32"/>
        </w:rPr>
        <w:t>“</w:t>
      </w:r>
      <w:r w:rsidR="000C41EB" w:rsidRPr="00150260">
        <w:rPr>
          <w:rFonts w:ascii="Times New Roman" w:hAnsi="Times New Roman" w:cs="Times New Roman"/>
          <w:bCs/>
          <w:sz w:val="32"/>
          <w:szCs w:val="32"/>
        </w:rPr>
        <w:t>seven</w:t>
      </w:r>
      <w:r w:rsidR="00051168" w:rsidRPr="00150260">
        <w:rPr>
          <w:rFonts w:ascii="Times New Roman" w:hAnsi="Times New Roman" w:cs="Times New Roman"/>
          <w:bCs/>
          <w:sz w:val="32"/>
          <w:szCs w:val="32"/>
        </w:rPr>
        <w:t>”</w:t>
      </w:r>
      <w:r w:rsidR="000C41EB" w:rsidRPr="00150260">
        <w:rPr>
          <w:rFonts w:ascii="Times New Roman" w:hAnsi="Times New Roman" w:cs="Times New Roman"/>
          <w:bCs/>
          <w:sz w:val="32"/>
          <w:szCs w:val="32"/>
        </w:rPr>
        <w:t xml:space="preserve">. They seem to witness </w:t>
      </w:r>
      <w:proofErr w:type="spellStart"/>
      <w:r w:rsidR="00BA6AC0" w:rsidRPr="00150260">
        <w:rPr>
          <w:rFonts w:ascii="Times New Roman" w:hAnsi="Times New Roman" w:cs="Times New Roman"/>
          <w:bCs/>
          <w:sz w:val="32"/>
          <w:szCs w:val="32"/>
        </w:rPr>
        <w:t>uncheered</w:t>
      </w:r>
      <w:proofErr w:type="spellEnd"/>
      <w:r w:rsidR="000C41EB" w:rsidRPr="00150260">
        <w:rPr>
          <w:rFonts w:ascii="Times New Roman" w:hAnsi="Times New Roman" w:cs="Times New Roman"/>
          <w:bCs/>
          <w:sz w:val="32"/>
          <w:szCs w:val="32"/>
        </w:rPr>
        <w:t xml:space="preserve">, but also </w:t>
      </w:r>
      <w:r w:rsidR="00BA6AC0" w:rsidRPr="00150260">
        <w:rPr>
          <w:rFonts w:ascii="Times New Roman" w:hAnsi="Times New Roman" w:cs="Times New Roman"/>
          <w:bCs/>
          <w:sz w:val="32"/>
          <w:szCs w:val="32"/>
        </w:rPr>
        <w:t xml:space="preserve">unopposed </w:t>
      </w:r>
      <w:r w:rsidR="000C41EB" w:rsidRPr="00150260">
        <w:rPr>
          <w:rFonts w:ascii="Times New Roman" w:hAnsi="Times New Roman" w:cs="Times New Roman"/>
          <w:bCs/>
          <w:sz w:val="32"/>
          <w:szCs w:val="32"/>
        </w:rPr>
        <w:t>– except when the Beast from the Abyss kills them. That Beast</w:t>
      </w:r>
      <w:r w:rsidR="002E140B" w:rsidRPr="00150260">
        <w:rPr>
          <w:rFonts w:ascii="Times New Roman" w:hAnsi="Times New Roman" w:cs="Times New Roman"/>
          <w:bCs/>
          <w:sz w:val="32"/>
          <w:szCs w:val="32"/>
        </w:rPr>
        <w:t>/Abaddon</w:t>
      </w:r>
      <w:r w:rsidR="000C41EB" w:rsidRPr="00150260">
        <w:rPr>
          <w:rFonts w:ascii="Times New Roman" w:hAnsi="Times New Roman" w:cs="Times New Roman"/>
          <w:bCs/>
          <w:sz w:val="32"/>
          <w:szCs w:val="32"/>
        </w:rPr>
        <w:t xml:space="preserve"> is released at the fifth trumpet</w:t>
      </w:r>
      <w:r w:rsidR="002C3AC8" w:rsidRPr="00150260">
        <w:rPr>
          <w:rFonts w:ascii="Times New Roman" w:hAnsi="Times New Roman" w:cs="Times New Roman"/>
          <w:bCs/>
          <w:sz w:val="32"/>
          <w:szCs w:val="32"/>
        </w:rPr>
        <w:t xml:space="preserve">. Given the rapidity of events in the Revelation, </w:t>
      </w:r>
      <w:r w:rsidR="000C41EB" w:rsidRPr="00150260">
        <w:rPr>
          <w:rFonts w:ascii="Times New Roman" w:hAnsi="Times New Roman" w:cs="Times New Roman"/>
          <w:bCs/>
          <w:sz w:val="32"/>
          <w:szCs w:val="32"/>
        </w:rPr>
        <w:t xml:space="preserve">would </w:t>
      </w:r>
      <w:r w:rsidR="002C3AC8" w:rsidRPr="00150260">
        <w:rPr>
          <w:rFonts w:ascii="Times New Roman" w:hAnsi="Times New Roman" w:cs="Times New Roman"/>
          <w:bCs/>
          <w:sz w:val="32"/>
          <w:szCs w:val="32"/>
        </w:rPr>
        <w:t>the Beast</w:t>
      </w:r>
      <w:r w:rsidR="000C41EB" w:rsidRPr="00150260">
        <w:rPr>
          <w:rFonts w:ascii="Times New Roman" w:hAnsi="Times New Roman" w:cs="Times New Roman"/>
          <w:bCs/>
          <w:sz w:val="32"/>
          <w:szCs w:val="32"/>
        </w:rPr>
        <w:t xml:space="preserve"> wait any part of the</w:t>
      </w:r>
      <w:r w:rsidR="002C3AC8" w:rsidRPr="00150260">
        <w:rPr>
          <w:rFonts w:ascii="Times New Roman" w:hAnsi="Times New Roman" w:cs="Times New Roman"/>
          <w:bCs/>
          <w:sz w:val="32"/>
          <w:szCs w:val="32"/>
        </w:rPr>
        <w:t xml:space="preserve"> witnesses’</w:t>
      </w:r>
      <w:r w:rsidR="000C41EB" w:rsidRPr="00150260">
        <w:rPr>
          <w:rFonts w:ascii="Times New Roman" w:hAnsi="Times New Roman" w:cs="Times New Roman"/>
          <w:bCs/>
          <w:sz w:val="32"/>
          <w:szCs w:val="32"/>
        </w:rPr>
        <w:t xml:space="preserve"> 1,260 days before striking? Probably not. A</w:t>
      </w:r>
      <w:r w:rsidR="002E140B" w:rsidRPr="00150260">
        <w:rPr>
          <w:rFonts w:ascii="Times New Roman" w:hAnsi="Times New Roman" w:cs="Times New Roman"/>
          <w:bCs/>
          <w:sz w:val="32"/>
          <w:szCs w:val="32"/>
        </w:rPr>
        <w:t>baddon</w:t>
      </w:r>
      <w:r w:rsidR="000C41EB" w:rsidRPr="00150260">
        <w:rPr>
          <w:rFonts w:ascii="Times New Roman" w:hAnsi="Times New Roman" w:cs="Times New Roman"/>
          <w:bCs/>
          <w:sz w:val="32"/>
          <w:szCs w:val="32"/>
        </w:rPr>
        <w:t>’s release must come at the start of the Great Tribulation, at the mid-point of Daniel’s final “seven”.</w:t>
      </w:r>
      <w:r w:rsidR="002C3AC8" w:rsidRPr="00150260">
        <w:rPr>
          <w:rFonts w:ascii="Times New Roman" w:hAnsi="Times New Roman" w:cs="Times New Roman"/>
          <w:bCs/>
          <w:sz w:val="32"/>
          <w:szCs w:val="32"/>
        </w:rPr>
        <w:t xml:space="preserve"> Apparently, the </w:t>
      </w:r>
      <w:r w:rsidR="00184776" w:rsidRPr="00150260">
        <w:rPr>
          <w:rFonts w:ascii="Times New Roman" w:hAnsi="Times New Roman" w:cs="Times New Roman"/>
          <w:bCs/>
          <w:sz w:val="32"/>
          <w:szCs w:val="32"/>
        </w:rPr>
        <w:t>T</w:t>
      </w:r>
      <w:r w:rsidR="002C3AC8" w:rsidRPr="00150260">
        <w:rPr>
          <w:rFonts w:ascii="Times New Roman" w:hAnsi="Times New Roman" w:cs="Times New Roman"/>
          <w:bCs/>
          <w:sz w:val="32"/>
          <w:szCs w:val="32"/>
        </w:rPr>
        <w:t xml:space="preserve">wo </w:t>
      </w:r>
      <w:r w:rsidR="00184776" w:rsidRPr="00150260">
        <w:rPr>
          <w:rFonts w:ascii="Times New Roman" w:hAnsi="Times New Roman" w:cs="Times New Roman"/>
          <w:bCs/>
          <w:sz w:val="32"/>
          <w:szCs w:val="32"/>
        </w:rPr>
        <w:t>W</w:t>
      </w:r>
      <w:r w:rsidR="002C3AC8" w:rsidRPr="00150260">
        <w:rPr>
          <w:rFonts w:ascii="Times New Roman" w:hAnsi="Times New Roman" w:cs="Times New Roman"/>
          <w:bCs/>
          <w:sz w:val="32"/>
          <w:szCs w:val="32"/>
        </w:rPr>
        <w:t xml:space="preserve">itnesses will run their course and </w:t>
      </w:r>
      <w:r w:rsidR="00FE5B73" w:rsidRPr="00150260">
        <w:rPr>
          <w:rFonts w:ascii="Times New Roman" w:hAnsi="Times New Roman" w:cs="Times New Roman"/>
          <w:bCs/>
          <w:sz w:val="32"/>
          <w:szCs w:val="32"/>
        </w:rPr>
        <w:t xml:space="preserve">then </w:t>
      </w:r>
      <w:r w:rsidR="002C3AC8" w:rsidRPr="00150260">
        <w:rPr>
          <w:rFonts w:ascii="Times New Roman" w:hAnsi="Times New Roman" w:cs="Times New Roman"/>
          <w:bCs/>
          <w:sz w:val="32"/>
          <w:szCs w:val="32"/>
        </w:rPr>
        <w:t xml:space="preserve">be murdered </w:t>
      </w:r>
      <w:r w:rsidR="00575677" w:rsidRPr="00150260">
        <w:rPr>
          <w:rFonts w:ascii="Times New Roman" w:hAnsi="Times New Roman" w:cs="Times New Roman"/>
          <w:bCs/>
          <w:sz w:val="32"/>
          <w:szCs w:val="32"/>
        </w:rPr>
        <w:t>at the end of</w:t>
      </w:r>
      <w:r w:rsidR="002C3AC8" w:rsidRPr="00150260">
        <w:rPr>
          <w:rFonts w:ascii="Times New Roman" w:hAnsi="Times New Roman" w:cs="Times New Roman"/>
          <w:bCs/>
          <w:sz w:val="32"/>
          <w:szCs w:val="32"/>
        </w:rPr>
        <w:t xml:space="preserve"> the first half-seven. While the </w:t>
      </w:r>
      <w:r w:rsidR="00184776" w:rsidRPr="00150260">
        <w:rPr>
          <w:rFonts w:ascii="Times New Roman" w:hAnsi="Times New Roman" w:cs="Times New Roman"/>
          <w:bCs/>
          <w:sz w:val="32"/>
          <w:szCs w:val="32"/>
        </w:rPr>
        <w:t>T</w:t>
      </w:r>
      <w:r w:rsidR="002C3AC8" w:rsidRPr="00150260">
        <w:rPr>
          <w:rFonts w:ascii="Times New Roman" w:hAnsi="Times New Roman" w:cs="Times New Roman"/>
          <w:bCs/>
          <w:sz w:val="32"/>
          <w:szCs w:val="32"/>
        </w:rPr>
        <w:t xml:space="preserve">wo </w:t>
      </w:r>
      <w:r w:rsidR="00184776" w:rsidRPr="00150260">
        <w:rPr>
          <w:rFonts w:ascii="Times New Roman" w:hAnsi="Times New Roman" w:cs="Times New Roman"/>
          <w:bCs/>
          <w:sz w:val="32"/>
          <w:szCs w:val="32"/>
        </w:rPr>
        <w:t>W</w:t>
      </w:r>
      <w:r w:rsidR="002C3AC8" w:rsidRPr="00150260">
        <w:rPr>
          <w:rFonts w:ascii="Times New Roman" w:hAnsi="Times New Roman" w:cs="Times New Roman"/>
          <w:bCs/>
          <w:sz w:val="32"/>
          <w:szCs w:val="32"/>
        </w:rPr>
        <w:t>itnesses preach in Jerusalem, could others be doing the same throughout Israel?</w:t>
      </w:r>
      <w:r w:rsidR="00C10C9E" w:rsidRPr="00150260">
        <w:rPr>
          <w:rFonts w:ascii="Times New Roman" w:hAnsi="Times New Roman" w:cs="Times New Roman"/>
          <w:bCs/>
          <w:sz w:val="32"/>
          <w:szCs w:val="32"/>
        </w:rPr>
        <w:t xml:space="preserve"> Could </w:t>
      </w:r>
      <w:r w:rsidR="00CF6488" w:rsidRPr="00150260">
        <w:rPr>
          <w:rFonts w:ascii="Times New Roman" w:hAnsi="Times New Roman" w:cs="Times New Roman"/>
          <w:bCs/>
          <w:sz w:val="32"/>
          <w:szCs w:val="32"/>
        </w:rPr>
        <w:t>such a</w:t>
      </w:r>
      <w:r w:rsidR="00C10C9E" w:rsidRPr="00150260">
        <w:rPr>
          <w:rFonts w:ascii="Times New Roman" w:hAnsi="Times New Roman" w:cs="Times New Roman"/>
          <w:bCs/>
          <w:sz w:val="32"/>
          <w:szCs w:val="32"/>
        </w:rPr>
        <w:t xml:space="preserve"> group be the “male … caught up to God” (Rev.12:5)?</w:t>
      </w:r>
      <w:r w:rsidR="00FE5B73" w:rsidRPr="00150260">
        <w:rPr>
          <w:rFonts w:ascii="Times New Roman" w:hAnsi="Times New Roman" w:cs="Times New Roman"/>
          <w:bCs/>
          <w:sz w:val="32"/>
          <w:szCs w:val="32"/>
        </w:rPr>
        <w:t xml:space="preserve"> </w:t>
      </w:r>
      <w:r w:rsidR="00123361" w:rsidRPr="00150260">
        <w:rPr>
          <w:rFonts w:ascii="Times New Roman" w:hAnsi="Times New Roman" w:cs="Times New Roman"/>
          <w:bCs/>
          <w:sz w:val="32"/>
          <w:szCs w:val="32"/>
        </w:rPr>
        <w:t>This is at least possible</w:t>
      </w:r>
      <w:r w:rsidR="00FE5B73" w:rsidRPr="00150260">
        <w:rPr>
          <w:rFonts w:ascii="Times New Roman" w:hAnsi="Times New Roman" w:cs="Times New Roman"/>
          <w:bCs/>
          <w:sz w:val="32"/>
          <w:szCs w:val="32"/>
        </w:rPr>
        <w:t xml:space="preserve">. Of those listed as reigning with Christ in Rev.20:4 will be “those beheaded on account of the witness of Jesus”, so there will be active preaching of a </w:t>
      </w:r>
      <w:r w:rsidR="00BA6AC0" w:rsidRPr="00150260">
        <w:rPr>
          <w:rFonts w:ascii="Times New Roman" w:hAnsi="Times New Roman" w:cs="Times New Roman"/>
          <w:bCs/>
          <w:sz w:val="32"/>
          <w:szCs w:val="32"/>
        </w:rPr>
        <w:t xml:space="preserve">Messianic </w:t>
      </w:r>
      <w:r w:rsidR="00FE5B73" w:rsidRPr="00150260">
        <w:rPr>
          <w:rFonts w:ascii="Times New Roman" w:hAnsi="Times New Roman" w:cs="Times New Roman"/>
          <w:bCs/>
          <w:sz w:val="32"/>
          <w:szCs w:val="32"/>
        </w:rPr>
        <w:t>Christian message sometime during th</w:t>
      </w:r>
      <w:r w:rsidR="00123361" w:rsidRPr="00150260">
        <w:rPr>
          <w:rFonts w:ascii="Times New Roman" w:hAnsi="Times New Roman" w:cs="Times New Roman"/>
          <w:bCs/>
          <w:sz w:val="32"/>
          <w:szCs w:val="32"/>
        </w:rPr>
        <w:t>at</w:t>
      </w:r>
      <w:r w:rsidR="00FE5B73" w:rsidRPr="00150260">
        <w:rPr>
          <w:rFonts w:ascii="Times New Roman" w:hAnsi="Times New Roman" w:cs="Times New Roman"/>
          <w:bCs/>
          <w:sz w:val="32"/>
          <w:szCs w:val="32"/>
        </w:rPr>
        <w:t xml:space="preserve"> final “seven”.</w:t>
      </w:r>
      <w:r w:rsidR="004A1E22" w:rsidRPr="00150260">
        <w:rPr>
          <w:rFonts w:ascii="Times New Roman" w:hAnsi="Times New Roman" w:cs="Times New Roman"/>
          <w:bCs/>
          <w:sz w:val="32"/>
          <w:szCs w:val="32"/>
        </w:rPr>
        <w:t xml:space="preserve"> And recall that Jesus prophesied concerning </w:t>
      </w:r>
      <w:r w:rsidR="003B126D" w:rsidRPr="00150260">
        <w:rPr>
          <w:rFonts w:ascii="Times New Roman" w:hAnsi="Times New Roman" w:cs="Times New Roman"/>
          <w:bCs/>
          <w:sz w:val="32"/>
          <w:szCs w:val="32"/>
        </w:rPr>
        <w:t>preaching with persecution</w:t>
      </w:r>
      <w:r w:rsidR="004A1E22" w:rsidRPr="00150260">
        <w:rPr>
          <w:rFonts w:ascii="Times New Roman" w:hAnsi="Times New Roman" w:cs="Times New Roman"/>
          <w:bCs/>
          <w:sz w:val="32"/>
          <w:szCs w:val="32"/>
        </w:rPr>
        <w:t>, “</w:t>
      </w:r>
      <w:r w:rsidR="003B126D" w:rsidRPr="00150260">
        <w:rPr>
          <w:rFonts w:ascii="Times New Roman" w:hAnsi="Times New Roman" w:cs="Times New Roman"/>
          <w:bCs/>
          <w:sz w:val="32"/>
          <w:szCs w:val="32"/>
        </w:rPr>
        <w:t>You may not at all have finished the cities of Israel until perhaps the Son of Man may come” (Mat.10:23).</w:t>
      </w:r>
    </w:p>
    <w:p w14:paraId="05F3F13F" w14:textId="77777777" w:rsidR="00A15ED2" w:rsidRPr="00150260" w:rsidRDefault="00FE5B73" w:rsidP="009D1821">
      <w:pPr>
        <w:pStyle w:val="ListParagraph"/>
        <w:ind w:left="0" w:firstLine="360"/>
        <w:contextualSpacing w:val="0"/>
        <w:rPr>
          <w:rFonts w:ascii="Times New Roman" w:hAnsi="Times New Roman" w:cs="Times New Roman"/>
          <w:bCs/>
          <w:sz w:val="32"/>
          <w:szCs w:val="32"/>
        </w:rPr>
      </w:pPr>
      <w:r w:rsidRPr="00150260">
        <w:rPr>
          <w:rFonts w:ascii="Times New Roman" w:hAnsi="Times New Roman" w:cs="Times New Roman"/>
          <w:bCs/>
          <w:sz w:val="32"/>
          <w:szCs w:val="32"/>
        </w:rPr>
        <w:t xml:space="preserve">Then what of the 144,000? If they are young, unmarried men </w:t>
      </w:r>
      <w:r w:rsidR="009D1821" w:rsidRPr="00150260">
        <w:rPr>
          <w:rFonts w:ascii="Times New Roman" w:hAnsi="Times New Roman" w:cs="Times New Roman"/>
          <w:bCs/>
          <w:sz w:val="32"/>
          <w:szCs w:val="32"/>
        </w:rPr>
        <w:t xml:space="preserve">in uniform, </w:t>
      </w:r>
      <w:r w:rsidRPr="00150260">
        <w:rPr>
          <w:rFonts w:ascii="Times New Roman" w:hAnsi="Times New Roman" w:cs="Times New Roman"/>
          <w:bCs/>
          <w:sz w:val="32"/>
          <w:szCs w:val="32"/>
        </w:rPr>
        <w:t>holding off the hordes of the nations</w:t>
      </w:r>
      <w:r w:rsidR="009D1821" w:rsidRPr="00150260">
        <w:rPr>
          <w:rFonts w:ascii="Times New Roman" w:hAnsi="Times New Roman" w:cs="Times New Roman"/>
          <w:bCs/>
          <w:sz w:val="32"/>
          <w:szCs w:val="32"/>
        </w:rPr>
        <w:t>,</w:t>
      </w:r>
      <w:r w:rsidRPr="00150260">
        <w:rPr>
          <w:rFonts w:ascii="Times New Roman" w:hAnsi="Times New Roman" w:cs="Times New Roman"/>
          <w:bCs/>
          <w:sz w:val="32"/>
          <w:szCs w:val="32"/>
        </w:rPr>
        <w:t xml:space="preserve"> while the remnant flees into the wilderness, then they seem to have an early </w:t>
      </w:r>
      <w:r w:rsidR="003B126D" w:rsidRPr="00150260">
        <w:rPr>
          <w:rFonts w:ascii="Times New Roman" w:hAnsi="Times New Roman" w:cs="Times New Roman"/>
          <w:bCs/>
          <w:sz w:val="32"/>
          <w:szCs w:val="32"/>
        </w:rPr>
        <w:t>reward</w:t>
      </w:r>
      <w:r w:rsidRPr="00150260">
        <w:rPr>
          <w:rFonts w:ascii="Times New Roman" w:hAnsi="Times New Roman" w:cs="Times New Roman"/>
          <w:bCs/>
          <w:sz w:val="32"/>
          <w:szCs w:val="32"/>
        </w:rPr>
        <w:t xml:space="preserve"> before the Lamb too. Will all </w:t>
      </w:r>
      <w:r w:rsidR="009D1821" w:rsidRPr="00150260">
        <w:rPr>
          <w:rFonts w:ascii="Times New Roman" w:hAnsi="Times New Roman" w:cs="Times New Roman"/>
          <w:bCs/>
          <w:sz w:val="32"/>
          <w:szCs w:val="32"/>
        </w:rPr>
        <w:t xml:space="preserve">of these </w:t>
      </w:r>
      <w:r w:rsidRPr="00150260">
        <w:rPr>
          <w:rFonts w:ascii="Times New Roman" w:hAnsi="Times New Roman" w:cs="Times New Roman"/>
          <w:bCs/>
          <w:sz w:val="32"/>
          <w:szCs w:val="32"/>
        </w:rPr>
        <w:t xml:space="preserve">be caught away to the throne at the same </w:t>
      </w:r>
      <w:r w:rsidRPr="00150260">
        <w:rPr>
          <w:rFonts w:ascii="Times New Roman" w:hAnsi="Times New Roman" w:cs="Times New Roman"/>
          <w:bCs/>
          <w:sz w:val="32"/>
          <w:szCs w:val="32"/>
        </w:rPr>
        <w:lastRenderedPageBreak/>
        <w:t>time</w:t>
      </w:r>
      <w:r w:rsidR="00575677" w:rsidRPr="00150260">
        <w:rPr>
          <w:rFonts w:ascii="Times New Roman" w:hAnsi="Times New Roman" w:cs="Times New Roman"/>
          <w:bCs/>
          <w:sz w:val="32"/>
          <w:szCs w:val="32"/>
        </w:rPr>
        <w:t xml:space="preserve"> as the </w:t>
      </w:r>
      <w:r w:rsidR="00184776" w:rsidRPr="00150260">
        <w:rPr>
          <w:rFonts w:ascii="Times New Roman" w:hAnsi="Times New Roman" w:cs="Times New Roman"/>
          <w:bCs/>
          <w:sz w:val="32"/>
          <w:szCs w:val="32"/>
        </w:rPr>
        <w:t>T</w:t>
      </w:r>
      <w:r w:rsidR="00575677" w:rsidRPr="00150260">
        <w:rPr>
          <w:rFonts w:ascii="Times New Roman" w:hAnsi="Times New Roman" w:cs="Times New Roman"/>
          <w:bCs/>
          <w:sz w:val="32"/>
          <w:szCs w:val="32"/>
        </w:rPr>
        <w:t xml:space="preserve">wo </w:t>
      </w:r>
      <w:r w:rsidR="00184776" w:rsidRPr="00150260">
        <w:rPr>
          <w:rFonts w:ascii="Times New Roman" w:hAnsi="Times New Roman" w:cs="Times New Roman"/>
          <w:bCs/>
          <w:sz w:val="32"/>
          <w:szCs w:val="32"/>
        </w:rPr>
        <w:t>W</w:t>
      </w:r>
      <w:r w:rsidR="00575677" w:rsidRPr="00150260">
        <w:rPr>
          <w:rFonts w:ascii="Times New Roman" w:hAnsi="Times New Roman" w:cs="Times New Roman"/>
          <w:bCs/>
          <w:sz w:val="32"/>
          <w:szCs w:val="32"/>
        </w:rPr>
        <w:t>itnesses</w:t>
      </w:r>
      <w:r w:rsidRPr="00150260">
        <w:rPr>
          <w:rFonts w:ascii="Times New Roman" w:hAnsi="Times New Roman" w:cs="Times New Roman"/>
          <w:bCs/>
          <w:sz w:val="32"/>
          <w:szCs w:val="32"/>
        </w:rPr>
        <w:t xml:space="preserve">? Not necessarily – but speaking collectively all of them will be caught up there. </w:t>
      </w:r>
    </w:p>
    <w:p w14:paraId="05F3F140" w14:textId="77777777" w:rsidR="006D768E" w:rsidRPr="00150260" w:rsidRDefault="006D768E" w:rsidP="00C84F43">
      <w:pPr>
        <w:pStyle w:val="ListParagraph"/>
        <w:ind w:left="0" w:firstLine="360"/>
        <w:contextualSpacing w:val="0"/>
        <w:rPr>
          <w:rFonts w:ascii="Times New Roman" w:hAnsi="Times New Roman" w:cs="Times New Roman"/>
          <w:bCs/>
          <w:sz w:val="32"/>
          <w:szCs w:val="32"/>
        </w:rPr>
      </w:pPr>
      <w:r w:rsidRPr="00150260">
        <w:rPr>
          <w:rFonts w:ascii="Times New Roman" w:hAnsi="Times New Roman" w:cs="Times New Roman"/>
          <w:bCs/>
          <w:sz w:val="32"/>
          <w:szCs w:val="32"/>
        </w:rPr>
        <w:t xml:space="preserve">Why is this </w:t>
      </w:r>
      <w:r w:rsidR="00C84F43" w:rsidRPr="00150260">
        <w:rPr>
          <w:rFonts w:ascii="Times New Roman" w:hAnsi="Times New Roman" w:cs="Times New Roman"/>
          <w:bCs/>
          <w:sz w:val="32"/>
          <w:szCs w:val="32"/>
        </w:rPr>
        <w:t xml:space="preserve">three and a half year </w:t>
      </w:r>
      <w:r w:rsidRPr="00150260">
        <w:rPr>
          <w:rFonts w:ascii="Times New Roman" w:hAnsi="Times New Roman" w:cs="Times New Roman"/>
          <w:bCs/>
          <w:sz w:val="32"/>
          <w:szCs w:val="32"/>
        </w:rPr>
        <w:t>time period of the Great Tribulation de</w:t>
      </w:r>
      <w:r w:rsidR="003B126D" w:rsidRPr="00150260">
        <w:rPr>
          <w:rFonts w:ascii="Times New Roman" w:hAnsi="Times New Roman" w:cs="Times New Roman"/>
          <w:bCs/>
          <w:sz w:val="32"/>
          <w:szCs w:val="32"/>
        </w:rPr>
        <w:t>scrib</w:t>
      </w:r>
      <w:r w:rsidRPr="00150260">
        <w:rPr>
          <w:rFonts w:ascii="Times New Roman" w:hAnsi="Times New Roman" w:cs="Times New Roman"/>
          <w:bCs/>
          <w:sz w:val="32"/>
          <w:szCs w:val="32"/>
        </w:rPr>
        <w:t xml:space="preserve">ed in </w:t>
      </w:r>
      <w:r w:rsidR="00C10C9E" w:rsidRPr="00150260">
        <w:rPr>
          <w:rFonts w:ascii="Times New Roman" w:hAnsi="Times New Roman" w:cs="Times New Roman"/>
          <w:bCs/>
          <w:sz w:val="32"/>
          <w:szCs w:val="32"/>
        </w:rPr>
        <w:t xml:space="preserve">the </w:t>
      </w:r>
      <w:r w:rsidRPr="00150260">
        <w:rPr>
          <w:rFonts w:ascii="Times New Roman" w:hAnsi="Times New Roman" w:cs="Times New Roman"/>
          <w:bCs/>
          <w:sz w:val="32"/>
          <w:szCs w:val="32"/>
        </w:rPr>
        <w:t>four different ways</w:t>
      </w:r>
      <w:r w:rsidR="00C10C9E" w:rsidRPr="00150260">
        <w:rPr>
          <w:rFonts w:ascii="Times New Roman" w:hAnsi="Times New Roman" w:cs="Times New Roman"/>
          <w:bCs/>
          <w:sz w:val="32"/>
          <w:szCs w:val="32"/>
        </w:rPr>
        <w:t xml:space="preserve"> above</w:t>
      </w:r>
      <w:r w:rsidRPr="00150260">
        <w:rPr>
          <w:rFonts w:ascii="Times New Roman" w:hAnsi="Times New Roman" w:cs="Times New Roman"/>
          <w:bCs/>
          <w:sz w:val="32"/>
          <w:szCs w:val="32"/>
        </w:rPr>
        <w:t>?</w:t>
      </w:r>
      <w:r w:rsidR="00167FCA" w:rsidRPr="00150260">
        <w:rPr>
          <w:rFonts w:ascii="Times New Roman" w:hAnsi="Times New Roman" w:cs="Times New Roman"/>
          <w:bCs/>
          <w:sz w:val="32"/>
          <w:szCs w:val="32"/>
        </w:rPr>
        <w:t xml:space="preserve"> Perhaps so that Revelation might </w:t>
      </w:r>
      <w:r w:rsidR="00123361" w:rsidRPr="00150260">
        <w:rPr>
          <w:rFonts w:ascii="Times New Roman" w:hAnsi="Times New Roman" w:cs="Times New Roman"/>
          <w:bCs/>
          <w:sz w:val="32"/>
          <w:szCs w:val="32"/>
        </w:rPr>
        <w:t>be seen to align with</w:t>
      </w:r>
      <w:r w:rsidR="00167FCA" w:rsidRPr="00150260">
        <w:rPr>
          <w:rFonts w:ascii="Times New Roman" w:hAnsi="Times New Roman" w:cs="Times New Roman"/>
          <w:bCs/>
          <w:sz w:val="32"/>
          <w:szCs w:val="32"/>
        </w:rPr>
        <w:t xml:space="preserve"> the “</w:t>
      </w:r>
      <w:r w:rsidR="00566A78" w:rsidRPr="00150260">
        <w:rPr>
          <w:rFonts w:ascii="Times New Roman" w:hAnsi="Times New Roman" w:cs="Times New Roman"/>
          <w:bCs/>
          <w:sz w:val="32"/>
          <w:szCs w:val="32"/>
        </w:rPr>
        <w:t>seven</w:t>
      </w:r>
      <w:r w:rsidR="00167FCA" w:rsidRPr="00150260">
        <w:rPr>
          <w:rFonts w:ascii="Times New Roman" w:hAnsi="Times New Roman" w:cs="Times New Roman"/>
          <w:bCs/>
          <w:sz w:val="32"/>
          <w:szCs w:val="32"/>
        </w:rPr>
        <w:t xml:space="preserve">”, “half the </w:t>
      </w:r>
      <w:r w:rsidR="00566A78" w:rsidRPr="00150260">
        <w:rPr>
          <w:rFonts w:ascii="Times New Roman" w:hAnsi="Times New Roman" w:cs="Times New Roman"/>
          <w:bCs/>
          <w:sz w:val="32"/>
          <w:szCs w:val="32"/>
        </w:rPr>
        <w:t>seven</w:t>
      </w:r>
      <w:r w:rsidR="00167FCA" w:rsidRPr="00150260">
        <w:rPr>
          <w:rFonts w:ascii="Times New Roman" w:hAnsi="Times New Roman" w:cs="Times New Roman"/>
          <w:bCs/>
          <w:sz w:val="32"/>
          <w:szCs w:val="32"/>
        </w:rPr>
        <w:t xml:space="preserve">” and the “appointed time”, times and a half of Daniel. </w:t>
      </w:r>
      <w:r w:rsidR="009D1821" w:rsidRPr="00150260">
        <w:rPr>
          <w:rFonts w:ascii="Times New Roman" w:hAnsi="Times New Roman" w:cs="Times New Roman"/>
          <w:bCs/>
          <w:sz w:val="32"/>
          <w:szCs w:val="32"/>
        </w:rPr>
        <w:t>G</w:t>
      </w:r>
      <w:r w:rsidR="00167FCA" w:rsidRPr="00150260">
        <w:rPr>
          <w:rFonts w:ascii="Times New Roman" w:hAnsi="Times New Roman" w:cs="Times New Roman"/>
          <w:bCs/>
          <w:sz w:val="32"/>
          <w:szCs w:val="32"/>
        </w:rPr>
        <w:t xml:space="preserve">iven that the prophecy of the </w:t>
      </w:r>
      <w:r w:rsidR="00184776" w:rsidRPr="00150260">
        <w:rPr>
          <w:rFonts w:ascii="Times New Roman" w:hAnsi="Times New Roman" w:cs="Times New Roman"/>
          <w:bCs/>
          <w:sz w:val="32"/>
          <w:szCs w:val="32"/>
        </w:rPr>
        <w:t>T</w:t>
      </w:r>
      <w:r w:rsidR="00167FCA" w:rsidRPr="00150260">
        <w:rPr>
          <w:rFonts w:ascii="Times New Roman" w:hAnsi="Times New Roman" w:cs="Times New Roman"/>
          <w:bCs/>
          <w:sz w:val="32"/>
          <w:szCs w:val="32"/>
        </w:rPr>
        <w:t xml:space="preserve">wo </w:t>
      </w:r>
      <w:r w:rsidR="00184776" w:rsidRPr="00150260">
        <w:rPr>
          <w:rFonts w:ascii="Times New Roman" w:hAnsi="Times New Roman" w:cs="Times New Roman"/>
          <w:bCs/>
          <w:sz w:val="32"/>
          <w:szCs w:val="32"/>
        </w:rPr>
        <w:t>W</w:t>
      </w:r>
      <w:r w:rsidR="00167FCA" w:rsidRPr="00150260">
        <w:rPr>
          <w:rFonts w:ascii="Times New Roman" w:hAnsi="Times New Roman" w:cs="Times New Roman"/>
          <w:bCs/>
          <w:sz w:val="32"/>
          <w:szCs w:val="32"/>
        </w:rPr>
        <w:t xml:space="preserve">itnesses fills </w:t>
      </w:r>
      <w:r w:rsidR="00C10C9E" w:rsidRPr="00150260">
        <w:rPr>
          <w:rFonts w:ascii="Times New Roman" w:hAnsi="Times New Roman" w:cs="Times New Roman"/>
          <w:bCs/>
          <w:sz w:val="32"/>
          <w:szCs w:val="32"/>
        </w:rPr>
        <w:t>an identical</w:t>
      </w:r>
      <w:r w:rsidR="00167FCA" w:rsidRPr="00150260">
        <w:rPr>
          <w:rFonts w:ascii="Times New Roman" w:hAnsi="Times New Roman" w:cs="Times New Roman"/>
          <w:bCs/>
          <w:sz w:val="32"/>
          <w:szCs w:val="32"/>
        </w:rPr>
        <w:t xml:space="preserve"> time period that the woman is fed in the wilderness, </w:t>
      </w:r>
      <w:r w:rsidR="009D1821" w:rsidRPr="00150260">
        <w:rPr>
          <w:rFonts w:ascii="Times New Roman" w:hAnsi="Times New Roman" w:cs="Times New Roman"/>
          <w:bCs/>
          <w:sz w:val="32"/>
          <w:szCs w:val="32"/>
        </w:rPr>
        <w:t>we might be inclined to confuse their “appointed times”</w:t>
      </w:r>
      <w:r w:rsidR="00167FCA" w:rsidRPr="00150260">
        <w:rPr>
          <w:rFonts w:ascii="Times New Roman" w:hAnsi="Times New Roman" w:cs="Times New Roman"/>
          <w:bCs/>
          <w:sz w:val="32"/>
          <w:szCs w:val="32"/>
        </w:rPr>
        <w:t xml:space="preserve">. </w:t>
      </w:r>
    </w:p>
    <w:p w14:paraId="05F3F141" w14:textId="77777777" w:rsidR="00BC2A75" w:rsidRPr="00150260" w:rsidRDefault="00BC2A75" w:rsidP="00DC1A8A">
      <w:pPr>
        <w:pStyle w:val="ListParagraph"/>
        <w:ind w:left="0" w:firstLine="360"/>
        <w:contextualSpacing w:val="0"/>
        <w:rPr>
          <w:rFonts w:ascii="Times New Roman" w:hAnsi="Times New Roman" w:cs="Times New Roman"/>
          <w:bCs/>
          <w:sz w:val="32"/>
          <w:szCs w:val="32"/>
        </w:rPr>
      </w:pPr>
      <w:r w:rsidRPr="00150260">
        <w:rPr>
          <w:rFonts w:ascii="Times New Roman" w:hAnsi="Times New Roman" w:cs="Times New Roman"/>
          <w:bCs/>
          <w:sz w:val="32"/>
          <w:szCs w:val="32"/>
        </w:rPr>
        <w:t xml:space="preserve">To </w:t>
      </w:r>
      <w:r w:rsidR="003E298F" w:rsidRPr="00150260">
        <w:rPr>
          <w:rFonts w:ascii="Times New Roman" w:hAnsi="Times New Roman" w:cs="Times New Roman"/>
          <w:bCs/>
          <w:sz w:val="32"/>
          <w:szCs w:val="32"/>
        </w:rPr>
        <w:t>tarr</w:t>
      </w:r>
      <w:r w:rsidRPr="00150260">
        <w:rPr>
          <w:rFonts w:ascii="Times New Roman" w:hAnsi="Times New Roman" w:cs="Times New Roman"/>
          <w:bCs/>
          <w:sz w:val="32"/>
          <w:szCs w:val="32"/>
        </w:rPr>
        <w:t xml:space="preserve">y a bit longer </w:t>
      </w:r>
      <w:r w:rsidR="00BE2FC5" w:rsidRPr="00150260">
        <w:rPr>
          <w:rFonts w:ascii="Times New Roman" w:hAnsi="Times New Roman" w:cs="Times New Roman"/>
          <w:bCs/>
          <w:sz w:val="32"/>
          <w:szCs w:val="32"/>
        </w:rPr>
        <w:t>on</w:t>
      </w:r>
      <w:r w:rsidRPr="00150260">
        <w:rPr>
          <w:rFonts w:ascii="Times New Roman" w:hAnsi="Times New Roman" w:cs="Times New Roman"/>
          <w:bCs/>
          <w:sz w:val="32"/>
          <w:szCs w:val="32"/>
        </w:rPr>
        <w:t xml:space="preserve"> the </w:t>
      </w:r>
      <w:r w:rsidR="00184776" w:rsidRPr="00150260">
        <w:rPr>
          <w:rFonts w:ascii="Times New Roman" w:hAnsi="Times New Roman" w:cs="Times New Roman"/>
          <w:bCs/>
          <w:sz w:val="32"/>
          <w:szCs w:val="32"/>
        </w:rPr>
        <w:t>T</w:t>
      </w:r>
      <w:r w:rsidRPr="00150260">
        <w:rPr>
          <w:rFonts w:ascii="Times New Roman" w:hAnsi="Times New Roman" w:cs="Times New Roman"/>
          <w:bCs/>
          <w:sz w:val="32"/>
          <w:szCs w:val="32"/>
        </w:rPr>
        <w:t xml:space="preserve">wo </w:t>
      </w:r>
      <w:r w:rsidR="00184776" w:rsidRPr="00150260">
        <w:rPr>
          <w:rFonts w:ascii="Times New Roman" w:hAnsi="Times New Roman" w:cs="Times New Roman"/>
          <w:bCs/>
          <w:sz w:val="32"/>
          <w:szCs w:val="32"/>
        </w:rPr>
        <w:t>W</w:t>
      </w:r>
      <w:r w:rsidRPr="00150260">
        <w:rPr>
          <w:rFonts w:ascii="Times New Roman" w:hAnsi="Times New Roman" w:cs="Times New Roman"/>
          <w:bCs/>
          <w:sz w:val="32"/>
          <w:szCs w:val="32"/>
        </w:rPr>
        <w:t xml:space="preserve">itnesses, I have remarked in an earlier </w:t>
      </w:r>
      <w:r w:rsidR="00A02A2C" w:rsidRPr="00150260">
        <w:rPr>
          <w:rFonts w:ascii="Times New Roman" w:hAnsi="Times New Roman" w:cs="Times New Roman"/>
          <w:bCs/>
          <w:sz w:val="32"/>
          <w:szCs w:val="32"/>
        </w:rPr>
        <w:t>chapter</w:t>
      </w:r>
      <w:r w:rsidR="00566A78" w:rsidRPr="00150260">
        <w:rPr>
          <w:rFonts w:ascii="Times New Roman" w:hAnsi="Times New Roman" w:cs="Times New Roman"/>
          <w:bCs/>
          <w:sz w:val="32"/>
          <w:szCs w:val="32"/>
        </w:rPr>
        <w:t xml:space="preserve">, </w:t>
      </w:r>
      <w:r w:rsidR="00566A78" w:rsidRPr="00150260">
        <w:rPr>
          <w:rFonts w:ascii="Times New Roman" w:hAnsi="Times New Roman" w:cs="Times New Roman"/>
          <w:b/>
          <w:sz w:val="32"/>
          <w:szCs w:val="32"/>
        </w:rPr>
        <w:t>Christ in the Old Testament, and the New</w:t>
      </w:r>
      <w:r w:rsidR="00566A78" w:rsidRPr="00150260">
        <w:rPr>
          <w:rFonts w:ascii="Times New Roman" w:hAnsi="Times New Roman" w:cs="Times New Roman"/>
          <w:bCs/>
          <w:sz w:val="32"/>
          <w:szCs w:val="32"/>
        </w:rPr>
        <w:t>,</w:t>
      </w:r>
      <w:r w:rsidRPr="00150260">
        <w:rPr>
          <w:rFonts w:ascii="Times New Roman" w:hAnsi="Times New Roman" w:cs="Times New Roman"/>
          <w:bCs/>
          <w:sz w:val="32"/>
          <w:szCs w:val="32"/>
        </w:rPr>
        <w:t xml:space="preserve"> on the character of the plagues </w:t>
      </w:r>
      <w:r w:rsidR="00167FCA" w:rsidRPr="00150260">
        <w:rPr>
          <w:rFonts w:ascii="Times New Roman" w:hAnsi="Times New Roman" w:cs="Times New Roman"/>
          <w:bCs/>
          <w:sz w:val="32"/>
          <w:szCs w:val="32"/>
        </w:rPr>
        <w:t xml:space="preserve">they bring, as </w:t>
      </w:r>
      <w:r w:rsidRPr="00150260">
        <w:rPr>
          <w:rFonts w:ascii="Times New Roman" w:hAnsi="Times New Roman" w:cs="Times New Roman"/>
          <w:bCs/>
          <w:sz w:val="32"/>
          <w:szCs w:val="32"/>
        </w:rPr>
        <w:t xml:space="preserve">resembling those of Elijah and Moses. John, who </w:t>
      </w:r>
      <w:r w:rsidR="00CC2089" w:rsidRPr="00150260">
        <w:rPr>
          <w:rFonts w:ascii="Times New Roman" w:hAnsi="Times New Roman" w:cs="Times New Roman"/>
          <w:bCs/>
          <w:sz w:val="32"/>
          <w:szCs w:val="32"/>
        </w:rPr>
        <w:t>saw</w:t>
      </w:r>
      <w:r w:rsidRPr="00150260">
        <w:rPr>
          <w:rFonts w:ascii="Times New Roman" w:hAnsi="Times New Roman" w:cs="Times New Roman"/>
          <w:bCs/>
          <w:sz w:val="32"/>
          <w:szCs w:val="32"/>
        </w:rPr>
        <w:t xml:space="preserve"> the vision of the </w:t>
      </w:r>
      <w:r w:rsidR="00184776" w:rsidRPr="00150260">
        <w:rPr>
          <w:rFonts w:ascii="Times New Roman" w:hAnsi="Times New Roman" w:cs="Times New Roman"/>
          <w:bCs/>
          <w:sz w:val="32"/>
          <w:szCs w:val="32"/>
        </w:rPr>
        <w:t>T</w:t>
      </w:r>
      <w:r w:rsidRPr="00150260">
        <w:rPr>
          <w:rFonts w:ascii="Times New Roman" w:hAnsi="Times New Roman" w:cs="Times New Roman"/>
          <w:bCs/>
          <w:sz w:val="32"/>
          <w:szCs w:val="32"/>
        </w:rPr>
        <w:t xml:space="preserve">wo </w:t>
      </w:r>
      <w:r w:rsidR="00184776" w:rsidRPr="00150260">
        <w:rPr>
          <w:rFonts w:ascii="Times New Roman" w:hAnsi="Times New Roman" w:cs="Times New Roman"/>
          <w:bCs/>
          <w:sz w:val="32"/>
          <w:szCs w:val="32"/>
        </w:rPr>
        <w:t>W</w:t>
      </w:r>
      <w:r w:rsidRPr="00150260">
        <w:rPr>
          <w:rFonts w:ascii="Times New Roman" w:hAnsi="Times New Roman" w:cs="Times New Roman"/>
          <w:bCs/>
          <w:sz w:val="32"/>
          <w:szCs w:val="32"/>
        </w:rPr>
        <w:t xml:space="preserve">itnesses, also </w:t>
      </w:r>
      <w:r w:rsidR="00CC2089" w:rsidRPr="00150260">
        <w:rPr>
          <w:rFonts w:ascii="Times New Roman" w:hAnsi="Times New Roman" w:cs="Times New Roman"/>
          <w:bCs/>
          <w:sz w:val="32"/>
          <w:szCs w:val="32"/>
        </w:rPr>
        <w:t>saw</w:t>
      </w:r>
      <w:r w:rsidRPr="00150260">
        <w:rPr>
          <w:rFonts w:ascii="Times New Roman" w:hAnsi="Times New Roman" w:cs="Times New Roman"/>
          <w:bCs/>
          <w:sz w:val="32"/>
          <w:szCs w:val="32"/>
        </w:rPr>
        <w:t xml:space="preserve"> the Transfiguration vision. In that</w:t>
      </w:r>
      <w:r w:rsidR="005A448E" w:rsidRPr="00150260">
        <w:rPr>
          <w:rFonts w:ascii="Times New Roman" w:hAnsi="Times New Roman" w:cs="Times New Roman"/>
          <w:bCs/>
          <w:sz w:val="32"/>
          <w:szCs w:val="32"/>
        </w:rPr>
        <w:t xml:space="preserve"> earlier</w:t>
      </w:r>
      <w:r w:rsidRPr="00150260">
        <w:rPr>
          <w:rFonts w:ascii="Times New Roman" w:hAnsi="Times New Roman" w:cs="Times New Roman"/>
          <w:bCs/>
          <w:sz w:val="32"/>
          <w:szCs w:val="32"/>
        </w:rPr>
        <w:t xml:space="preserve"> </w:t>
      </w:r>
      <w:r w:rsidR="006B3B39" w:rsidRPr="00150260">
        <w:rPr>
          <w:rFonts w:ascii="Times New Roman" w:hAnsi="Times New Roman" w:cs="Times New Roman"/>
          <w:bCs/>
          <w:sz w:val="32"/>
          <w:szCs w:val="32"/>
        </w:rPr>
        <w:t>“</w:t>
      </w:r>
      <w:r w:rsidRPr="00150260">
        <w:rPr>
          <w:rFonts w:ascii="Times New Roman" w:hAnsi="Times New Roman" w:cs="Times New Roman"/>
          <w:bCs/>
          <w:sz w:val="32"/>
          <w:szCs w:val="32"/>
        </w:rPr>
        <w:t>vision</w:t>
      </w:r>
      <w:r w:rsidR="006B3B39" w:rsidRPr="00150260">
        <w:rPr>
          <w:rFonts w:ascii="Times New Roman" w:hAnsi="Times New Roman" w:cs="Times New Roman"/>
          <w:bCs/>
          <w:sz w:val="32"/>
          <w:szCs w:val="32"/>
        </w:rPr>
        <w:t>” (Mat.17:9)</w:t>
      </w:r>
      <w:r w:rsidRPr="00150260">
        <w:rPr>
          <w:rFonts w:ascii="Times New Roman" w:hAnsi="Times New Roman" w:cs="Times New Roman"/>
          <w:bCs/>
          <w:sz w:val="32"/>
          <w:szCs w:val="32"/>
        </w:rPr>
        <w:t xml:space="preserve">, he </w:t>
      </w:r>
      <w:r w:rsidR="006B3B39" w:rsidRPr="00150260">
        <w:rPr>
          <w:rFonts w:ascii="Times New Roman" w:hAnsi="Times New Roman" w:cs="Times New Roman"/>
          <w:bCs/>
          <w:sz w:val="32"/>
          <w:szCs w:val="32"/>
        </w:rPr>
        <w:t>saw</w:t>
      </w:r>
      <w:r w:rsidRPr="00150260">
        <w:rPr>
          <w:rFonts w:ascii="Times New Roman" w:hAnsi="Times New Roman" w:cs="Times New Roman"/>
          <w:bCs/>
          <w:sz w:val="32"/>
          <w:szCs w:val="32"/>
        </w:rPr>
        <w:t xml:space="preserve"> Jesus </w:t>
      </w:r>
      <w:r w:rsidR="006B3B39" w:rsidRPr="00150260">
        <w:rPr>
          <w:rFonts w:ascii="Times New Roman" w:hAnsi="Times New Roman" w:cs="Times New Roman"/>
          <w:bCs/>
          <w:sz w:val="32"/>
          <w:szCs w:val="32"/>
        </w:rPr>
        <w:t xml:space="preserve">talking with Moses and Elijah (Mat.17:3), who spoke with </w:t>
      </w:r>
      <w:r w:rsidR="003604A7" w:rsidRPr="00150260">
        <w:rPr>
          <w:rFonts w:ascii="Times New Roman" w:hAnsi="Times New Roman" w:cs="Times New Roman"/>
          <w:bCs/>
          <w:sz w:val="32"/>
          <w:szCs w:val="32"/>
        </w:rPr>
        <w:t>Jesus</w:t>
      </w:r>
      <w:r w:rsidR="006B3B39" w:rsidRPr="00150260">
        <w:rPr>
          <w:rFonts w:ascii="Times New Roman" w:hAnsi="Times New Roman" w:cs="Times New Roman"/>
          <w:bCs/>
          <w:sz w:val="32"/>
          <w:szCs w:val="32"/>
        </w:rPr>
        <w:t xml:space="preserve"> about “His exodus which He was about to fulfill at Jerusalem</w:t>
      </w:r>
      <w:r w:rsidR="003604A7" w:rsidRPr="00150260">
        <w:rPr>
          <w:rFonts w:ascii="Times New Roman" w:hAnsi="Times New Roman" w:cs="Times New Roman"/>
          <w:bCs/>
          <w:sz w:val="32"/>
          <w:szCs w:val="32"/>
        </w:rPr>
        <w:t>” (Luk.9:31). So th</w:t>
      </w:r>
      <w:r w:rsidR="000E4124" w:rsidRPr="00150260">
        <w:rPr>
          <w:rFonts w:ascii="Times New Roman" w:hAnsi="Times New Roman" w:cs="Times New Roman"/>
          <w:bCs/>
          <w:sz w:val="32"/>
          <w:szCs w:val="32"/>
        </w:rPr>
        <w:t>e Transfiguration</w:t>
      </w:r>
      <w:r w:rsidR="003604A7" w:rsidRPr="00150260">
        <w:rPr>
          <w:rFonts w:ascii="Times New Roman" w:hAnsi="Times New Roman" w:cs="Times New Roman"/>
          <w:bCs/>
          <w:sz w:val="32"/>
          <w:szCs w:val="32"/>
        </w:rPr>
        <w:t xml:space="preserve"> vision </w:t>
      </w:r>
      <w:r w:rsidR="005A448E" w:rsidRPr="00150260">
        <w:rPr>
          <w:rFonts w:ascii="Times New Roman" w:hAnsi="Times New Roman" w:cs="Times New Roman"/>
          <w:bCs/>
          <w:sz w:val="32"/>
          <w:szCs w:val="32"/>
        </w:rPr>
        <w:t xml:space="preserve">also </w:t>
      </w:r>
      <w:r w:rsidR="003604A7" w:rsidRPr="00150260">
        <w:rPr>
          <w:rFonts w:ascii="Times New Roman" w:hAnsi="Times New Roman" w:cs="Times New Roman"/>
          <w:bCs/>
          <w:sz w:val="32"/>
          <w:szCs w:val="32"/>
        </w:rPr>
        <w:t>contained a near</w:t>
      </w:r>
      <w:r w:rsidR="005A448E" w:rsidRPr="00150260">
        <w:rPr>
          <w:rFonts w:ascii="Times New Roman" w:hAnsi="Times New Roman" w:cs="Times New Roman"/>
          <w:bCs/>
          <w:sz w:val="32"/>
          <w:szCs w:val="32"/>
        </w:rPr>
        <w:t>-term</w:t>
      </w:r>
      <w:r w:rsidR="003604A7" w:rsidRPr="00150260">
        <w:rPr>
          <w:rFonts w:ascii="Times New Roman" w:hAnsi="Times New Roman" w:cs="Times New Roman"/>
          <w:bCs/>
          <w:sz w:val="32"/>
          <w:szCs w:val="32"/>
        </w:rPr>
        <w:t xml:space="preserve"> prophecy. Afterwards, in response to the disciples’ question, Jesus explained both that “Elijah indeed comes and will restore all things” (Mat.17:11), and “that Elijah already came” (Mat.17:12). These apparently conflicting statements must be understood in a sense of multiple prophetic Elijahs</w:t>
      </w:r>
      <w:r w:rsidR="00042F5C" w:rsidRPr="00150260">
        <w:rPr>
          <w:rFonts w:ascii="Times New Roman" w:hAnsi="Times New Roman" w:cs="Times New Roman"/>
          <w:bCs/>
          <w:sz w:val="32"/>
          <w:szCs w:val="32"/>
        </w:rPr>
        <w:t xml:space="preserve">. </w:t>
      </w:r>
      <w:r w:rsidR="003E298F" w:rsidRPr="00150260">
        <w:rPr>
          <w:rFonts w:ascii="Times New Roman" w:hAnsi="Times New Roman" w:cs="Times New Roman"/>
          <w:bCs/>
          <w:sz w:val="32"/>
          <w:szCs w:val="32"/>
        </w:rPr>
        <w:t xml:space="preserve">The </w:t>
      </w:r>
      <w:r w:rsidR="00184776" w:rsidRPr="00150260">
        <w:rPr>
          <w:rFonts w:ascii="Times New Roman" w:hAnsi="Times New Roman" w:cs="Times New Roman"/>
          <w:bCs/>
          <w:sz w:val="32"/>
          <w:szCs w:val="32"/>
        </w:rPr>
        <w:t>T</w:t>
      </w:r>
      <w:r w:rsidR="003E298F" w:rsidRPr="00150260">
        <w:rPr>
          <w:rFonts w:ascii="Times New Roman" w:hAnsi="Times New Roman" w:cs="Times New Roman"/>
          <w:bCs/>
          <w:sz w:val="32"/>
          <w:szCs w:val="32"/>
        </w:rPr>
        <w:t xml:space="preserve">wo </w:t>
      </w:r>
      <w:r w:rsidR="00184776" w:rsidRPr="00150260">
        <w:rPr>
          <w:rFonts w:ascii="Times New Roman" w:hAnsi="Times New Roman" w:cs="Times New Roman"/>
          <w:bCs/>
          <w:sz w:val="32"/>
          <w:szCs w:val="32"/>
        </w:rPr>
        <w:t>W</w:t>
      </w:r>
      <w:r w:rsidR="003E298F" w:rsidRPr="00150260">
        <w:rPr>
          <w:rFonts w:ascii="Times New Roman" w:hAnsi="Times New Roman" w:cs="Times New Roman"/>
          <w:bCs/>
          <w:sz w:val="32"/>
          <w:szCs w:val="32"/>
        </w:rPr>
        <w:t xml:space="preserve">itnesses </w:t>
      </w:r>
      <w:r w:rsidR="00037A1C" w:rsidRPr="00150260">
        <w:rPr>
          <w:rFonts w:ascii="Times New Roman" w:hAnsi="Times New Roman" w:cs="Times New Roman"/>
          <w:bCs/>
          <w:sz w:val="32"/>
          <w:szCs w:val="32"/>
        </w:rPr>
        <w:t xml:space="preserve">of Revelation 11 </w:t>
      </w:r>
      <w:r w:rsidR="003E298F" w:rsidRPr="00150260">
        <w:rPr>
          <w:rFonts w:ascii="Times New Roman" w:hAnsi="Times New Roman" w:cs="Times New Roman"/>
          <w:bCs/>
          <w:sz w:val="32"/>
          <w:szCs w:val="32"/>
        </w:rPr>
        <w:t xml:space="preserve">will resemble </w:t>
      </w:r>
      <w:r w:rsidR="00042F5C" w:rsidRPr="00150260">
        <w:rPr>
          <w:rFonts w:ascii="Times New Roman" w:hAnsi="Times New Roman" w:cs="Times New Roman"/>
          <w:bCs/>
          <w:sz w:val="32"/>
          <w:szCs w:val="32"/>
        </w:rPr>
        <w:t xml:space="preserve">Elijah in the power of both </w:t>
      </w:r>
      <w:r w:rsidR="003E298F" w:rsidRPr="00150260">
        <w:rPr>
          <w:rFonts w:ascii="Times New Roman" w:hAnsi="Times New Roman" w:cs="Times New Roman"/>
          <w:bCs/>
          <w:sz w:val="32"/>
          <w:szCs w:val="32"/>
        </w:rPr>
        <w:t>their</w:t>
      </w:r>
      <w:r w:rsidR="00042F5C" w:rsidRPr="00150260">
        <w:rPr>
          <w:rFonts w:ascii="Times New Roman" w:hAnsi="Times New Roman" w:cs="Times New Roman"/>
          <w:bCs/>
          <w:sz w:val="32"/>
          <w:szCs w:val="32"/>
        </w:rPr>
        <w:t xml:space="preserve"> witness (like John the Baptist resembled him) and </w:t>
      </w:r>
      <w:r w:rsidR="003E298F" w:rsidRPr="00150260">
        <w:rPr>
          <w:rFonts w:ascii="Times New Roman" w:hAnsi="Times New Roman" w:cs="Times New Roman"/>
          <w:bCs/>
          <w:sz w:val="32"/>
          <w:szCs w:val="32"/>
        </w:rPr>
        <w:t>their</w:t>
      </w:r>
      <w:r w:rsidR="00042F5C" w:rsidRPr="00150260">
        <w:rPr>
          <w:rFonts w:ascii="Times New Roman" w:hAnsi="Times New Roman" w:cs="Times New Roman"/>
          <w:bCs/>
          <w:sz w:val="32"/>
          <w:szCs w:val="32"/>
        </w:rPr>
        <w:t xml:space="preserve"> miracles</w:t>
      </w:r>
      <w:r w:rsidR="000E4124" w:rsidRPr="00150260">
        <w:rPr>
          <w:rFonts w:ascii="Times New Roman" w:hAnsi="Times New Roman" w:cs="Times New Roman"/>
          <w:bCs/>
          <w:sz w:val="32"/>
          <w:szCs w:val="32"/>
        </w:rPr>
        <w:t xml:space="preserve"> (</w:t>
      </w:r>
      <w:r w:rsidR="009A46AC" w:rsidRPr="00150260">
        <w:rPr>
          <w:rFonts w:ascii="Times New Roman" w:hAnsi="Times New Roman" w:cs="Times New Roman"/>
          <w:bCs/>
          <w:sz w:val="32"/>
          <w:szCs w:val="32"/>
        </w:rPr>
        <w:t>although</w:t>
      </w:r>
      <w:r w:rsidR="000E4124" w:rsidRPr="00150260">
        <w:rPr>
          <w:rFonts w:ascii="Times New Roman" w:hAnsi="Times New Roman" w:cs="Times New Roman"/>
          <w:bCs/>
          <w:sz w:val="32"/>
          <w:szCs w:val="32"/>
        </w:rPr>
        <w:t xml:space="preserve"> “John did no miracle” – </w:t>
      </w:r>
      <w:r w:rsidR="000E4124" w:rsidRPr="00150260">
        <w:rPr>
          <w:rFonts w:ascii="Times New Roman" w:hAnsi="Times New Roman" w:cs="Times New Roman"/>
          <w:bCs/>
          <w:i/>
          <w:iCs/>
          <w:sz w:val="32"/>
          <w:szCs w:val="32"/>
        </w:rPr>
        <w:t>KJV</w:t>
      </w:r>
      <w:r w:rsidR="000E4124" w:rsidRPr="00150260">
        <w:rPr>
          <w:rFonts w:ascii="Times New Roman" w:hAnsi="Times New Roman" w:cs="Times New Roman"/>
          <w:bCs/>
          <w:sz w:val="32"/>
          <w:szCs w:val="32"/>
        </w:rPr>
        <w:t>, Joh.10:41)</w:t>
      </w:r>
      <w:r w:rsidR="00042F5C" w:rsidRPr="00150260">
        <w:rPr>
          <w:rFonts w:ascii="Times New Roman" w:hAnsi="Times New Roman" w:cs="Times New Roman"/>
          <w:bCs/>
          <w:sz w:val="32"/>
          <w:szCs w:val="32"/>
        </w:rPr>
        <w:t>. Elijah was “taken up” (</w:t>
      </w:r>
      <w:r w:rsidR="00042F5C" w:rsidRPr="00150260">
        <w:rPr>
          <w:rFonts w:ascii="Times New Roman" w:hAnsi="Times New Roman" w:cs="Times New Roman"/>
          <w:bCs/>
          <w:i/>
          <w:iCs/>
          <w:sz w:val="32"/>
          <w:szCs w:val="32"/>
        </w:rPr>
        <w:t>LXX</w:t>
      </w:r>
      <w:r w:rsidR="00042F5C" w:rsidRPr="00150260">
        <w:rPr>
          <w:rFonts w:ascii="Times New Roman" w:hAnsi="Times New Roman" w:cs="Times New Roman"/>
          <w:bCs/>
          <w:sz w:val="32"/>
          <w:szCs w:val="32"/>
        </w:rPr>
        <w:t xml:space="preserve"> uses </w:t>
      </w:r>
      <w:proofErr w:type="spellStart"/>
      <w:r w:rsidR="00042F5C" w:rsidRPr="00150260">
        <w:rPr>
          <w:rFonts w:ascii="Times New Roman" w:hAnsi="Times New Roman" w:cs="Times New Roman"/>
          <w:bCs/>
          <w:i/>
          <w:iCs/>
          <w:sz w:val="32"/>
          <w:szCs w:val="32"/>
        </w:rPr>
        <w:t>anagō</w:t>
      </w:r>
      <w:proofErr w:type="spellEnd"/>
      <w:r w:rsidR="00042F5C" w:rsidRPr="00150260">
        <w:rPr>
          <w:rFonts w:ascii="Times New Roman" w:hAnsi="Times New Roman" w:cs="Times New Roman"/>
          <w:bCs/>
          <w:sz w:val="32"/>
          <w:szCs w:val="32"/>
        </w:rPr>
        <w:t xml:space="preserve"> in 2 Ki.2:1, and </w:t>
      </w:r>
      <w:proofErr w:type="spellStart"/>
      <w:r w:rsidR="00042F5C" w:rsidRPr="00150260">
        <w:rPr>
          <w:rFonts w:ascii="Times New Roman" w:hAnsi="Times New Roman" w:cs="Times New Roman"/>
          <w:bCs/>
          <w:i/>
          <w:iCs/>
          <w:sz w:val="32"/>
          <w:szCs w:val="32"/>
        </w:rPr>
        <w:t>analambanō</w:t>
      </w:r>
      <w:proofErr w:type="spellEnd"/>
      <w:r w:rsidR="00042F5C" w:rsidRPr="00150260">
        <w:rPr>
          <w:rFonts w:ascii="Times New Roman" w:hAnsi="Times New Roman" w:cs="Times New Roman"/>
          <w:bCs/>
          <w:sz w:val="32"/>
          <w:szCs w:val="32"/>
        </w:rPr>
        <w:t xml:space="preserve"> in 2 Ki.2:11) by a whirlwind into the heaven. On the other hand, Moses was told to “ascend” (</w:t>
      </w:r>
      <w:r w:rsidR="00042F5C" w:rsidRPr="00150260">
        <w:rPr>
          <w:rFonts w:ascii="Times New Roman" w:hAnsi="Times New Roman" w:cs="Times New Roman"/>
          <w:bCs/>
          <w:i/>
          <w:iCs/>
          <w:sz w:val="32"/>
          <w:szCs w:val="32"/>
        </w:rPr>
        <w:t>LXX</w:t>
      </w:r>
      <w:r w:rsidR="00042F5C" w:rsidRPr="00150260">
        <w:rPr>
          <w:rFonts w:ascii="Times New Roman" w:hAnsi="Times New Roman" w:cs="Times New Roman"/>
          <w:bCs/>
          <w:sz w:val="32"/>
          <w:szCs w:val="32"/>
        </w:rPr>
        <w:t xml:space="preserve">, </w:t>
      </w:r>
      <w:proofErr w:type="spellStart"/>
      <w:r w:rsidR="00042F5C" w:rsidRPr="00150260">
        <w:rPr>
          <w:rFonts w:ascii="Times New Roman" w:hAnsi="Times New Roman" w:cs="Times New Roman"/>
          <w:bCs/>
          <w:i/>
          <w:iCs/>
          <w:sz w:val="32"/>
          <w:szCs w:val="32"/>
        </w:rPr>
        <w:t>anabainō</w:t>
      </w:r>
      <w:proofErr w:type="spellEnd"/>
      <w:r w:rsidR="00042F5C" w:rsidRPr="00150260">
        <w:rPr>
          <w:rFonts w:ascii="Times New Roman" w:hAnsi="Times New Roman" w:cs="Times New Roman"/>
          <w:bCs/>
          <w:sz w:val="32"/>
          <w:szCs w:val="32"/>
        </w:rPr>
        <w:t xml:space="preserve">) Mt. Nebo, to the top of Pisgah before his exodus from life. Moses and Elijah provide examples of </w:t>
      </w:r>
      <w:r w:rsidR="00D52EC0" w:rsidRPr="00150260">
        <w:rPr>
          <w:rFonts w:ascii="Times New Roman" w:hAnsi="Times New Roman" w:cs="Times New Roman"/>
          <w:bCs/>
          <w:sz w:val="32"/>
          <w:szCs w:val="32"/>
        </w:rPr>
        <w:t>extraordinary exit</w:t>
      </w:r>
      <w:r w:rsidR="000E4124" w:rsidRPr="00150260">
        <w:rPr>
          <w:rFonts w:ascii="Times New Roman" w:hAnsi="Times New Roman" w:cs="Times New Roman"/>
          <w:bCs/>
          <w:sz w:val="32"/>
          <w:szCs w:val="32"/>
        </w:rPr>
        <w:t>s</w:t>
      </w:r>
      <w:r w:rsidR="00D52EC0" w:rsidRPr="00150260">
        <w:rPr>
          <w:rFonts w:ascii="Times New Roman" w:hAnsi="Times New Roman" w:cs="Times New Roman"/>
          <w:bCs/>
          <w:sz w:val="32"/>
          <w:szCs w:val="32"/>
        </w:rPr>
        <w:t xml:space="preserve"> from earthly life. The </w:t>
      </w:r>
      <w:r w:rsidR="00184776" w:rsidRPr="00150260">
        <w:rPr>
          <w:rFonts w:ascii="Times New Roman" w:hAnsi="Times New Roman" w:cs="Times New Roman"/>
          <w:bCs/>
          <w:sz w:val="32"/>
          <w:szCs w:val="32"/>
        </w:rPr>
        <w:t>T</w:t>
      </w:r>
      <w:r w:rsidR="00D52EC0" w:rsidRPr="00150260">
        <w:rPr>
          <w:rFonts w:ascii="Times New Roman" w:hAnsi="Times New Roman" w:cs="Times New Roman"/>
          <w:bCs/>
          <w:sz w:val="32"/>
          <w:szCs w:val="32"/>
        </w:rPr>
        <w:t xml:space="preserve">wo </w:t>
      </w:r>
      <w:r w:rsidR="00184776" w:rsidRPr="00150260">
        <w:rPr>
          <w:rFonts w:ascii="Times New Roman" w:hAnsi="Times New Roman" w:cs="Times New Roman"/>
          <w:bCs/>
          <w:sz w:val="32"/>
          <w:szCs w:val="32"/>
        </w:rPr>
        <w:t>W</w:t>
      </w:r>
      <w:r w:rsidR="00D52EC0" w:rsidRPr="00150260">
        <w:rPr>
          <w:rFonts w:ascii="Times New Roman" w:hAnsi="Times New Roman" w:cs="Times New Roman"/>
          <w:bCs/>
          <w:sz w:val="32"/>
          <w:szCs w:val="32"/>
        </w:rPr>
        <w:t xml:space="preserve">itnesses will exit the earth </w:t>
      </w:r>
      <w:r w:rsidR="00C84F43" w:rsidRPr="00150260">
        <w:rPr>
          <w:rFonts w:ascii="Times New Roman" w:hAnsi="Times New Roman" w:cs="Times New Roman"/>
          <w:bCs/>
          <w:sz w:val="32"/>
          <w:szCs w:val="32"/>
        </w:rPr>
        <w:t>following their</w:t>
      </w:r>
      <w:r w:rsidR="00F942B8" w:rsidRPr="00150260">
        <w:rPr>
          <w:rFonts w:ascii="Times New Roman" w:hAnsi="Times New Roman" w:cs="Times New Roman"/>
          <w:bCs/>
          <w:sz w:val="32"/>
          <w:szCs w:val="32"/>
        </w:rPr>
        <w:t xml:space="preserve"> </w:t>
      </w:r>
      <w:r w:rsidR="00D52EC0" w:rsidRPr="00150260">
        <w:rPr>
          <w:rFonts w:ascii="Times New Roman" w:hAnsi="Times New Roman" w:cs="Times New Roman"/>
          <w:bCs/>
          <w:sz w:val="32"/>
          <w:szCs w:val="32"/>
        </w:rPr>
        <w:t>resurrect</w:t>
      </w:r>
      <w:r w:rsidR="00C84F43" w:rsidRPr="00150260">
        <w:rPr>
          <w:rFonts w:ascii="Times New Roman" w:hAnsi="Times New Roman" w:cs="Times New Roman"/>
          <w:bCs/>
          <w:sz w:val="32"/>
          <w:szCs w:val="32"/>
        </w:rPr>
        <w:t>ion</w:t>
      </w:r>
      <w:r w:rsidR="00D52EC0" w:rsidRPr="00150260">
        <w:rPr>
          <w:rFonts w:ascii="Times New Roman" w:hAnsi="Times New Roman" w:cs="Times New Roman"/>
          <w:bCs/>
          <w:sz w:val="32"/>
          <w:szCs w:val="32"/>
        </w:rPr>
        <w:t xml:space="preserve">, </w:t>
      </w:r>
      <w:r w:rsidR="00D44D92" w:rsidRPr="00150260">
        <w:rPr>
          <w:rFonts w:ascii="Times New Roman" w:hAnsi="Times New Roman" w:cs="Times New Roman"/>
          <w:bCs/>
          <w:sz w:val="32"/>
          <w:szCs w:val="32"/>
        </w:rPr>
        <w:t xml:space="preserve">after the manner of </w:t>
      </w:r>
      <w:r w:rsidR="00F942B8" w:rsidRPr="00150260">
        <w:rPr>
          <w:rFonts w:ascii="Times New Roman" w:hAnsi="Times New Roman" w:cs="Times New Roman"/>
          <w:bCs/>
          <w:sz w:val="32"/>
          <w:szCs w:val="32"/>
        </w:rPr>
        <w:t>Jesus’</w:t>
      </w:r>
      <w:r w:rsidR="00D52EC0" w:rsidRPr="00150260">
        <w:rPr>
          <w:rFonts w:ascii="Times New Roman" w:hAnsi="Times New Roman" w:cs="Times New Roman"/>
          <w:bCs/>
          <w:sz w:val="32"/>
          <w:szCs w:val="32"/>
        </w:rPr>
        <w:t xml:space="preserve"> </w:t>
      </w:r>
      <w:r w:rsidR="00575677" w:rsidRPr="00150260">
        <w:rPr>
          <w:rFonts w:ascii="Times New Roman" w:hAnsi="Times New Roman" w:cs="Times New Roman"/>
          <w:bCs/>
          <w:sz w:val="32"/>
          <w:szCs w:val="32"/>
        </w:rPr>
        <w:t>own exodus</w:t>
      </w:r>
      <w:r w:rsidR="00DC1A8A" w:rsidRPr="00150260">
        <w:rPr>
          <w:rFonts w:ascii="Times New Roman" w:hAnsi="Times New Roman" w:cs="Times New Roman"/>
          <w:bCs/>
          <w:sz w:val="32"/>
          <w:szCs w:val="32"/>
        </w:rPr>
        <w:t>,</w:t>
      </w:r>
      <w:r w:rsidR="00575677" w:rsidRPr="00150260">
        <w:rPr>
          <w:rFonts w:ascii="Times New Roman" w:hAnsi="Times New Roman" w:cs="Times New Roman"/>
          <w:bCs/>
          <w:sz w:val="32"/>
          <w:szCs w:val="32"/>
        </w:rPr>
        <w:t xml:space="preserve"> </w:t>
      </w:r>
      <w:r w:rsidR="00DC1A8A" w:rsidRPr="00150260">
        <w:rPr>
          <w:rFonts w:ascii="Times New Roman" w:hAnsi="Times New Roman" w:cs="Times New Roman"/>
          <w:bCs/>
          <w:sz w:val="32"/>
          <w:szCs w:val="32"/>
        </w:rPr>
        <w:t>which</w:t>
      </w:r>
      <w:r w:rsidR="00D44D92" w:rsidRPr="00150260">
        <w:rPr>
          <w:rFonts w:ascii="Times New Roman" w:hAnsi="Times New Roman" w:cs="Times New Roman"/>
          <w:bCs/>
          <w:sz w:val="32"/>
          <w:szCs w:val="32"/>
        </w:rPr>
        <w:t xml:space="preserve"> </w:t>
      </w:r>
      <w:r w:rsidR="00DC1A8A" w:rsidRPr="00150260">
        <w:rPr>
          <w:rFonts w:ascii="Times New Roman" w:hAnsi="Times New Roman" w:cs="Times New Roman"/>
          <w:bCs/>
          <w:sz w:val="32"/>
          <w:szCs w:val="32"/>
        </w:rPr>
        <w:t xml:space="preserve">He </w:t>
      </w:r>
      <w:r w:rsidR="00DC1A8A" w:rsidRPr="00150260">
        <w:rPr>
          <w:rFonts w:ascii="Times New Roman" w:hAnsi="Times New Roman" w:cs="Times New Roman"/>
          <w:bCs/>
          <w:sz w:val="32"/>
          <w:szCs w:val="32"/>
        </w:rPr>
        <w:lastRenderedPageBreak/>
        <w:t>discoursed with</w:t>
      </w:r>
      <w:r w:rsidR="00D52EC0" w:rsidRPr="00150260">
        <w:rPr>
          <w:rFonts w:ascii="Times New Roman" w:hAnsi="Times New Roman" w:cs="Times New Roman"/>
          <w:bCs/>
          <w:sz w:val="32"/>
          <w:szCs w:val="32"/>
        </w:rPr>
        <w:t xml:space="preserve"> Moses</w:t>
      </w:r>
      <w:r w:rsidR="00D24B9F" w:rsidRPr="00150260">
        <w:rPr>
          <w:rFonts w:ascii="Times New Roman" w:hAnsi="Times New Roman" w:cs="Times New Roman"/>
          <w:bCs/>
          <w:sz w:val="32"/>
          <w:szCs w:val="32"/>
        </w:rPr>
        <w:t xml:space="preserve"> and</w:t>
      </w:r>
      <w:r w:rsidR="00D52EC0" w:rsidRPr="00150260">
        <w:rPr>
          <w:rFonts w:ascii="Times New Roman" w:hAnsi="Times New Roman" w:cs="Times New Roman"/>
          <w:bCs/>
          <w:sz w:val="32"/>
          <w:szCs w:val="32"/>
        </w:rPr>
        <w:t xml:space="preserve"> Elijah in the Transfiguration</w:t>
      </w:r>
      <w:r w:rsidR="00D44D92" w:rsidRPr="00150260">
        <w:rPr>
          <w:rFonts w:ascii="Times New Roman" w:hAnsi="Times New Roman" w:cs="Times New Roman"/>
          <w:bCs/>
          <w:sz w:val="32"/>
          <w:szCs w:val="32"/>
        </w:rPr>
        <w:t xml:space="preserve"> vision</w:t>
      </w:r>
      <w:r w:rsidR="00D52EC0" w:rsidRPr="00150260">
        <w:rPr>
          <w:rFonts w:ascii="Times New Roman" w:hAnsi="Times New Roman" w:cs="Times New Roman"/>
          <w:bCs/>
          <w:sz w:val="32"/>
          <w:szCs w:val="32"/>
        </w:rPr>
        <w:t>.</w:t>
      </w:r>
      <w:r w:rsidR="00042F5C" w:rsidRPr="00150260">
        <w:rPr>
          <w:rFonts w:ascii="Times New Roman" w:hAnsi="Times New Roman" w:cs="Times New Roman"/>
          <w:bCs/>
          <w:sz w:val="32"/>
          <w:szCs w:val="32"/>
        </w:rPr>
        <w:t xml:space="preserve"> </w:t>
      </w:r>
      <w:r w:rsidR="00D24B9F" w:rsidRPr="00150260">
        <w:rPr>
          <w:rFonts w:ascii="Times New Roman" w:hAnsi="Times New Roman" w:cs="Times New Roman"/>
          <w:bCs/>
          <w:sz w:val="32"/>
          <w:szCs w:val="32"/>
        </w:rPr>
        <w:t xml:space="preserve">Are these </w:t>
      </w:r>
      <w:r w:rsidR="009A46AC" w:rsidRPr="00150260">
        <w:rPr>
          <w:rFonts w:ascii="Times New Roman" w:hAnsi="Times New Roman" w:cs="Times New Roman"/>
          <w:bCs/>
          <w:sz w:val="32"/>
          <w:szCs w:val="32"/>
        </w:rPr>
        <w:t xml:space="preserve">similarities </w:t>
      </w:r>
      <w:r w:rsidR="00D24B9F" w:rsidRPr="00150260">
        <w:rPr>
          <w:rFonts w:ascii="Times New Roman" w:hAnsi="Times New Roman" w:cs="Times New Roman"/>
          <w:bCs/>
          <w:sz w:val="32"/>
          <w:szCs w:val="32"/>
        </w:rPr>
        <w:t xml:space="preserve">just coincidences, or are we meant to take </w:t>
      </w:r>
      <w:r w:rsidR="009A46AC" w:rsidRPr="00150260">
        <w:rPr>
          <w:rFonts w:ascii="Times New Roman" w:hAnsi="Times New Roman" w:cs="Times New Roman"/>
          <w:bCs/>
          <w:sz w:val="32"/>
          <w:szCs w:val="32"/>
        </w:rPr>
        <w:t xml:space="preserve">special </w:t>
      </w:r>
      <w:r w:rsidR="00D24B9F" w:rsidRPr="00150260">
        <w:rPr>
          <w:rFonts w:ascii="Times New Roman" w:hAnsi="Times New Roman" w:cs="Times New Roman"/>
          <w:bCs/>
          <w:sz w:val="32"/>
          <w:szCs w:val="32"/>
        </w:rPr>
        <w:t xml:space="preserve">note of </w:t>
      </w:r>
      <w:r w:rsidR="009A46AC" w:rsidRPr="00150260">
        <w:rPr>
          <w:rFonts w:ascii="Times New Roman" w:hAnsi="Times New Roman" w:cs="Times New Roman"/>
          <w:bCs/>
          <w:sz w:val="32"/>
          <w:szCs w:val="32"/>
        </w:rPr>
        <w:t>them</w:t>
      </w:r>
      <w:r w:rsidR="00D24B9F" w:rsidRPr="00150260">
        <w:rPr>
          <w:rFonts w:ascii="Times New Roman" w:hAnsi="Times New Roman" w:cs="Times New Roman"/>
          <w:bCs/>
          <w:sz w:val="32"/>
          <w:szCs w:val="32"/>
        </w:rPr>
        <w:t>?</w:t>
      </w:r>
      <w:r w:rsidR="00DC1A8A" w:rsidRPr="00150260">
        <w:rPr>
          <w:rFonts w:ascii="Times New Roman" w:hAnsi="Times New Roman" w:cs="Times New Roman"/>
          <w:bCs/>
          <w:sz w:val="32"/>
          <w:szCs w:val="32"/>
        </w:rPr>
        <w:t xml:space="preserve"> Because we are told to compare spiritual things (1 Cor.2:13) and to test things that differ (Phi.1:10), I do not believe any part of Scripture is accidental. We are meant to draw some meaning from all such associations.</w:t>
      </w:r>
    </w:p>
    <w:p w14:paraId="05F3F142" w14:textId="77777777" w:rsidR="00E63790" w:rsidRPr="00150260" w:rsidRDefault="00E63790" w:rsidP="007E3AF0">
      <w:pPr>
        <w:pStyle w:val="ListParagraph"/>
        <w:spacing w:after="400"/>
        <w:ind w:left="0" w:firstLine="360"/>
        <w:contextualSpacing w:val="0"/>
        <w:rPr>
          <w:rFonts w:ascii="Times New Roman" w:hAnsi="Times New Roman" w:cs="Times New Roman"/>
          <w:bCs/>
          <w:sz w:val="32"/>
          <w:szCs w:val="32"/>
        </w:rPr>
      </w:pPr>
      <w:r w:rsidRPr="00150260">
        <w:rPr>
          <w:rFonts w:ascii="Times New Roman" w:hAnsi="Times New Roman" w:cs="Times New Roman"/>
          <w:bCs/>
          <w:sz w:val="32"/>
          <w:szCs w:val="32"/>
        </w:rPr>
        <w:t xml:space="preserve">If </w:t>
      </w:r>
      <w:r w:rsidR="004F578C" w:rsidRPr="00150260">
        <w:rPr>
          <w:rFonts w:ascii="Times New Roman" w:hAnsi="Times New Roman" w:cs="Times New Roman"/>
          <w:bCs/>
          <w:sz w:val="32"/>
          <w:szCs w:val="32"/>
        </w:rPr>
        <w:t xml:space="preserve">I seem to have zig-zagged across Revelation to draw </w:t>
      </w:r>
      <w:r w:rsidR="00C31736" w:rsidRPr="00150260">
        <w:rPr>
          <w:rFonts w:ascii="Times New Roman" w:hAnsi="Times New Roman" w:cs="Times New Roman"/>
          <w:bCs/>
          <w:sz w:val="32"/>
          <w:szCs w:val="32"/>
        </w:rPr>
        <w:t>certain</w:t>
      </w:r>
      <w:r w:rsidR="004F578C" w:rsidRPr="00150260">
        <w:rPr>
          <w:rFonts w:ascii="Times New Roman" w:hAnsi="Times New Roman" w:cs="Times New Roman"/>
          <w:bCs/>
          <w:sz w:val="32"/>
          <w:szCs w:val="32"/>
        </w:rPr>
        <w:t xml:space="preserve"> conclusions</w:t>
      </w:r>
      <w:r w:rsidRPr="00150260">
        <w:rPr>
          <w:rFonts w:ascii="Times New Roman" w:hAnsi="Times New Roman" w:cs="Times New Roman"/>
          <w:bCs/>
          <w:sz w:val="32"/>
          <w:szCs w:val="32"/>
        </w:rPr>
        <w:t>, it shows the complex and ve</w:t>
      </w:r>
      <w:r w:rsidR="006C7003" w:rsidRPr="00150260">
        <w:rPr>
          <w:rFonts w:ascii="Times New Roman" w:hAnsi="Times New Roman" w:cs="Times New Roman"/>
          <w:bCs/>
          <w:sz w:val="32"/>
          <w:szCs w:val="32"/>
        </w:rPr>
        <w:t>iled</w:t>
      </w:r>
      <w:r w:rsidRPr="00150260">
        <w:rPr>
          <w:rFonts w:ascii="Times New Roman" w:hAnsi="Times New Roman" w:cs="Times New Roman"/>
          <w:bCs/>
          <w:sz w:val="32"/>
          <w:szCs w:val="32"/>
        </w:rPr>
        <w:t xml:space="preserve"> nature of John’s visions in the Revelation. The threads of connection in this book are manifold, spreading out </w:t>
      </w:r>
      <w:r w:rsidR="005655F9" w:rsidRPr="00150260">
        <w:rPr>
          <w:rFonts w:ascii="Times New Roman" w:hAnsi="Times New Roman" w:cs="Times New Roman"/>
          <w:bCs/>
          <w:sz w:val="32"/>
          <w:szCs w:val="32"/>
        </w:rPr>
        <w:t xml:space="preserve">from many points </w:t>
      </w:r>
      <w:r w:rsidRPr="00150260">
        <w:rPr>
          <w:rFonts w:ascii="Times New Roman" w:hAnsi="Times New Roman" w:cs="Times New Roman"/>
          <w:bCs/>
          <w:sz w:val="32"/>
          <w:szCs w:val="32"/>
        </w:rPr>
        <w:t xml:space="preserve">in many directions. You will forgive me, if I </w:t>
      </w:r>
      <w:r w:rsidR="008C0D06" w:rsidRPr="00150260">
        <w:rPr>
          <w:rFonts w:ascii="Times New Roman" w:hAnsi="Times New Roman" w:cs="Times New Roman"/>
          <w:bCs/>
          <w:sz w:val="32"/>
          <w:szCs w:val="32"/>
        </w:rPr>
        <w:t xml:space="preserve">have </w:t>
      </w:r>
      <w:r w:rsidRPr="00150260">
        <w:rPr>
          <w:rFonts w:ascii="Times New Roman" w:hAnsi="Times New Roman" w:cs="Times New Roman"/>
          <w:bCs/>
          <w:sz w:val="32"/>
          <w:szCs w:val="32"/>
        </w:rPr>
        <w:t>le</w:t>
      </w:r>
      <w:r w:rsidR="006C7003" w:rsidRPr="00150260">
        <w:rPr>
          <w:rFonts w:ascii="Times New Roman" w:hAnsi="Times New Roman" w:cs="Times New Roman"/>
          <w:bCs/>
          <w:sz w:val="32"/>
          <w:szCs w:val="32"/>
        </w:rPr>
        <w:t>ft</w:t>
      </w:r>
      <w:r w:rsidRPr="00150260">
        <w:rPr>
          <w:rFonts w:ascii="Times New Roman" w:hAnsi="Times New Roman" w:cs="Times New Roman"/>
          <w:bCs/>
          <w:sz w:val="32"/>
          <w:szCs w:val="32"/>
        </w:rPr>
        <w:t xml:space="preserve"> some threads dangling with no firm conclusion. </w:t>
      </w:r>
      <w:r w:rsidR="00FB7F6F" w:rsidRPr="00150260">
        <w:rPr>
          <w:rFonts w:ascii="Times New Roman" w:hAnsi="Times New Roman" w:cs="Times New Roman"/>
          <w:bCs/>
          <w:sz w:val="32"/>
          <w:szCs w:val="32"/>
        </w:rPr>
        <w:t xml:space="preserve">It </w:t>
      </w:r>
      <w:r w:rsidR="00F37B30" w:rsidRPr="00150260">
        <w:rPr>
          <w:rFonts w:ascii="Times New Roman" w:hAnsi="Times New Roman" w:cs="Times New Roman"/>
          <w:bCs/>
          <w:sz w:val="32"/>
          <w:szCs w:val="32"/>
        </w:rPr>
        <w:t>is very humbling to try and understand everything that Revelation contains</w:t>
      </w:r>
      <w:r w:rsidR="00FB7F6F" w:rsidRPr="00150260">
        <w:rPr>
          <w:rFonts w:ascii="Times New Roman" w:hAnsi="Times New Roman" w:cs="Times New Roman"/>
          <w:bCs/>
          <w:sz w:val="32"/>
          <w:szCs w:val="32"/>
        </w:rPr>
        <w:t>.</w:t>
      </w:r>
      <w:r w:rsidR="00F25192" w:rsidRPr="00150260">
        <w:rPr>
          <w:rFonts w:ascii="Times New Roman" w:hAnsi="Times New Roman" w:cs="Times New Roman"/>
          <w:bCs/>
          <w:sz w:val="32"/>
          <w:szCs w:val="32"/>
        </w:rPr>
        <w:t xml:space="preserve"> Ultimately, this book is meant for those servants who will pass through the experiences depicted there. What is also rather a mystery to me is how preterism can take </w:t>
      </w:r>
      <w:r w:rsidR="00F25192" w:rsidRPr="00150260">
        <w:rPr>
          <w:rFonts w:ascii="Times New Roman" w:hAnsi="Times New Roman" w:cs="Times New Roman"/>
          <w:bCs/>
          <w:i/>
          <w:sz w:val="32"/>
          <w:szCs w:val="32"/>
        </w:rPr>
        <w:t>parts</w:t>
      </w:r>
      <w:r w:rsidR="00F25192" w:rsidRPr="00150260">
        <w:rPr>
          <w:rFonts w:ascii="Times New Roman" w:hAnsi="Times New Roman" w:cs="Times New Roman"/>
          <w:bCs/>
          <w:sz w:val="32"/>
          <w:szCs w:val="32"/>
        </w:rPr>
        <w:t xml:space="preserve"> of Revelation chapters 1-19 as having been fulfilled, but fail to see the </w:t>
      </w:r>
      <w:r w:rsidR="00F25192" w:rsidRPr="00150260">
        <w:rPr>
          <w:rFonts w:ascii="Times New Roman" w:hAnsi="Times New Roman" w:cs="Times New Roman"/>
          <w:bCs/>
          <w:i/>
          <w:sz w:val="32"/>
          <w:szCs w:val="32"/>
        </w:rPr>
        <w:t>unity</w:t>
      </w:r>
      <w:r w:rsidR="00F25192" w:rsidRPr="00150260">
        <w:rPr>
          <w:rFonts w:ascii="Times New Roman" w:hAnsi="Times New Roman" w:cs="Times New Roman"/>
          <w:bCs/>
          <w:sz w:val="32"/>
          <w:szCs w:val="32"/>
        </w:rPr>
        <w:t xml:space="preserve"> of the prophecy.</w:t>
      </w:r>
      <w:r w:rsidR="003A3CCB" w:rsidRPr="00150260">
        <w:rPr>
          <w:rFonts w:ascii="Times New Roman" w:hAnsi="Times New Roman" w:cs="Times New Roman"/>
          <w:bCs/>
          <w:sz w:val="32"/>
          <w:szCs w:val="32"/>
        </w:rPr>
        <w:t xml:space="preserve"> Also the millennial reign of Christ and</w:t>
      </w:r>
      <w:r w:rsidR="003A3CCB" w:rsidRPr="007E1813">
        <w:rPr>
          <w:rFonts w:ascii="Times New Roman" w:hAnsi="Times New Roman" w:cs="Times New Roman"/>
          <w:bCs/>
          <w:sz w:val="28"/>
          <w:szCs w:val="28"/>
        </w:rPr>
        <w:t xml:space="preserve"> </w:t>
      </w:r>
      <w:r w:rsidR="003A3CCB" w:rsidRPr="00150260">
        <w:rPr>
          <w:rFonts w:ascii="Times New Roman" w:hAnsi="Times New Roman" w:cs="Times New Roman"/>
          <w:bCs/>
          <w:sz w:val="32"/>
          <w:szCs w:val="32"/>
        </w:rPr>
        <w:t xml:space="preserve">Satan’s incarceration, as well as the “little season” rebellion must chronologically follow Revelation 19. Indeed, the whole of Revelation tumbles as a house of cards, if you try to remove a card or two and declare </w:t>
      </w:r>
      <w:r w:rsidR="003F62D8" w:rsidRPr="00150260">
        <w:rPr>
          <w:rFonts w:ascii="Times New Roman" w:hAnsi="Times New Roman" w:cs="Times New Roman"/>
          <w:bCs/>
          <w:sz w:val="32"/>
          <w:szCs w:val="32"/>
        </w:rPr>
        <w:t>the</w:t>
      </w:r>
      <w:r w:rsidR="007E3AF0" w:rsidRPr="00150260">
        <w:rPr>
          <w:rFonts w:ascii="Times New Roman" w:hAnsi="Times New Roman" w:cs="Times New Roman"/>
          <w:bCs/>
          <w:sz w:val="32"/>
          <w:szCs w:val="32"/>
        </w:rPr>
        <w:t xml:space="preserve"> </w:t>
      </w:r>
      <w:r w:rsidR="003B126D" w:rsidRPr="00150260">
        <w:rPr>
          <w:rFonts w:ascii="Times New Roman" w:hAnsi="Times New Roman" w:cs="Times New Roman"/>
          <w:bCs/>
          <w:sz w:val="32"/>
          <w:szCs w:val="32"/>
        </w:rPr>
        <w:t xml:space="preserve">rest of the </w:t>
      </w:r>
      <w:r w:rsidR="007E3AF0" w:rsidRPr="00150260">
        <w:rPr>
          <w:rFonts w:ascii="Times New Roman" w:hAnsi="Times New Roman" w:cs="Times New Roman"/>
          <w:bCs/>
          <w:sz w:val="32"/>
          <w:szCs w:val="32"/>
        </w:rPr>
        <w:t>book</w:t>
      </w:r>
      <w:r w:rsidR="003A3CCB" w:rsidRPr="00150260">
        <w:rPr>
          <w:rFonts w:ascii="Times New Roman" w:hAnsi="Times New Roman" w:cs="Times New Roman"/>
          <w:bCs/>
          <w:sz w:val="32"/>
          <w:szCs w:val="32"/>
        </w:rPr>
        <w:t xml:space="preserve"> “fulfilled”.</w:t>
      </w:r>
    </w:p>
    <w:p w14:paraId="05F3F143" w14:textId="77777777" w:rsidR="009A46AC" w:rsidRPr="009A46AC" w:rsidRDefault="009A46AC" w:rsidP="009A46AC">
      <w:pPr>
        <w:pStyle w:val="ListParagraph"/>
        <w:ind w:left="0"/>
        <w:contextualSpacing w:val="0"/>
        <w:rPr>
          <w:rFonts w:ascii="Times New Roman" w:hAnsi="Times New Roman" w:cs="Times New Roman"/>
          <w:b/>
          <w:sz w:val="40"/>
          <w:szCs w:val="40"/>
        </w:rPr>
      </w:pPr>
      <w:r w:rsidRPr="009A46AC">
        <w:rPr>
          <w:rFonts w:ascii="Times New Roman" w:hAnsi="Times New Roman" w:cs="Times New Roman"/>
          <w:b/>
          <w:sz w:val="40"/>
          <w:szCs w:val="40"/>
        </w:rPr>
        <w:t>1 Thessalonians 5:1-10</w:t>
      </w:r>
      <w:r w:rsidR="00BF0DAD">
        <w:rPr>
          <w:rFonts w:ascii="Times New Roman" w:hAnsi="Times New Roman" w:cs="Times New Roman"/>
          <w:b/>
          <w:sz w:val="40"/>
          <w:szCs w:val="40"/>
        </w:rPr>
        <w:t xml:space="preserve"> – “day of the Lord as a thief in the night”</w:t>
      </w:r>
    </w:p>
    <w:p w14:paraId="05F3F144" w14:textId="77777777" w:rsidR="001C42F6" w:rsidRPr="00150260" w:rsidRDefault="002F040D" w:rsidP="002F040D">
      <w:pPr>
        <w:pStyle w:val="ListParagraph"/>
        <w:ind w:left="0" w:firstLine="360"/>
        <w:contextualSpacing w:val="0"/>
        <w:rPr>
          <w:rFonts w:ascii="Times New Roman" w:hAnsi="Times New Roman" w:cs="Times New Roman"/>
          <w:bCs/>
          <w:sz w:val="32"/>
          <w:szCs w:val="32"/>
        </w:rPr>
      </w:pPr>
      <w:r w:rsidRPr="00150260">
        <w:rPr>
          <w:rFonts w:ascii="Times New Roman" w:hAnsi="Times New Roman" w:cs="Times New Roman"/>
          <w:bCs/>
          <w:sz w:val="32"/>
          <w:szCs w:val="32"/>
        </w:rPr>
        <w:t>We now continue</w:t>
      </w:r>
      <w:r w:rsidR="001C42F6" w:rsidRPr="00150260">
        <w:rPr>
          <w:rFonts w:ascii="Times New Roman" w:hAnsi="Times New Roman" w:cs="Times New Roman"/>
          <w:bCs/>
          <w:sz w:val="32"/>
          <w:szCs w:val="32"/>
        </w:rPr>
        <w:t xml:space="preserve"> </w:t>
      </w:r>
      <w:r w:rsidR="002C3F6E" w:rsidRPr="00150260">
        <w:rPr>
          <w:rFonts w:ascii="Times New Roman" w:hAnsi="Times New Roman" w:cs="Times New Roman"/>
          <w:bCs/>
          <w:sz w:val="32"/>
          <w:szCs w:val="32"/>
        </w:rPr>
        <w:t xml:space="preserve">the </w:t>
      </w:r>
      <w:r w:rsidR="001C42F6" w:rsidRPr="00150260">
        <w:rPr>
          <w:rFonts w:ascii="Times New Roman" w:hAnsi="Times New Roman" w:cs="Times New Roman"/>
          <w:bCs/>
          <w:sz w:val="32"/>
          <w:szCs w:val="32"/>
        </w:rPr>
        <w:t xml:space="preserve">end-time message of </w:t>
      </w:r>
      <w:r w:rsidR="00D71ABD" w:rsidRPr="00150260">
        <w:rPr>
          <w:rFonts w:ascii="Times New Roman" w:hAnsi="Times New Roman" w:cs="Times New Roman"/>
          <w:bCs/>
          <w:sz w:val="32"/>
          <w:szCs w:val="32"/>
        </w:rPr>
        <w:t xml:space="preserve">1 </w:t>
      </w:r>
      <w:r w:rsidR="001C42F6" w:rsidRPr="00150260">
        <w:rPr>
          <w:rFonts w:ascii="Times New Roman" w:hAnsi="Times New Roman" w:cs="Times New Roman"/>
          <w:bCs/>
          <w:sz w:val="32"/>
          <w:szCs w:val="32"/>
        </w:rPr>
        <w:t>Thessalonians into its final chapter</w:t>
      </w:r>
      <w:r w:rsidR="00D96AD1" w:rsidRPr="00150260">
        <w:rPr>
          <w:rFonts w:ascii="Times New Roman" w:hAnsi="Times New Roman" w:cs="Times New Roman"/>
          <w:bCs/>
          <w:sz w:val="32"/>
          <w:szCs w:val="32"/>
        </w:rPr>
        <w:t>:</w:t>
      </w:r>
    </w:p>
    <w:p w14:paraId="05F3F145" w14:textId="77777777" w:rsidR="001C42F6" w:rsidRPr="00150260" w:rsidRDefault="001C42F6" w:rsidP="00D71ABD">
      <w:pPr>
        <w:pStyle w:val="ListParagraph"/>
        <w:ind w:left="360"/>
        <w:contextualSpacing w:val="0"/>
        <w:rPr>
          <w:rFonts w:ascii="Times New Roman" w:hAnsi="Times New Roman" w:cs="Times New Roman"/>
          <w:bCs/>
          <w:sz w:val="32"/>
          <w:szCs w:val="32"/>
        </w:rPr>
      </w:pPr>
      <w:r w:rsidRPr="00150260">
        <w:rPr>
          <w:rFonts w:ascii="Times New Roman" w:hAnsi="Times New Roman" w:cs="Times New Roman"/>
          <w:bCs/>
          <w:sz w:val="32"/>
          <w:szCs w:val="32"/>
        </w:rPr>
        <w:t xml:space="preserve">“But concerning the times and the seasons, brothers, I have not need </w:t>
      </w:r>
      <w:r w:rsidRPr="00150260">
        <w:rPr>
          <w:rFonts w:ascii="Times New Roman" w:hAnsi="Times New Roman" w:cs="Times New Roman"/>
          <w:bCs/>
          <w:i/>
          <w:iCs/>
          <w:sz w:val="32"/>
          <w:szCs w:val="32"/>
        </w:rPr>
        <w:t>for it</w:t>
      </w:r>
      <w:r w:rsidRPr="00150260">
        <w:rPr>
          <w:rFonts w:ascii="Times New Roman" w:hAnsi="Times New Roman" w:cs="Times New Roman"/>
          <w:bCs/>
          <w:sz w:val="32"/>
          <w:szCs w:val="32"/>
        </w:rPr>
        <w:t xml:space="preserve"> to be written to you.</w:t>
      </w:r>
      <w:r w:rsidR="006B27CF" w:rsidRPr="00150260">
        <w:rPr>
          <w:rFonts w:ascii="Times New Roman" w:hAnsi="Times New Roman" w:cs="Times New Roman"/>
          <w:bCs/>
          <w:sz w:val="32"/>
          <w:szCs w:val="32"/>
        </w:rPr>
        <w:t xml:space="preserve"> For you yourselves know accurately that </w:t>
      </w:r>
      <w:r w:rsidR="006B27CF" w:rsidRPr="00150260">
        <w:rPr>
          <w:rFonts w:ascii="Times New Roman" w:hAnsi="Times New Roman" w:cs="Times New Roman"/>
          <w:bCs/>
          <w:i/>
          <w:iCs/>
          <w:sz w:val="32"/>
          <w:szCs w:val="32"/>
        </w:rPr>
        <w:t>the</w:t>
      </w:r>
      <w:r w:rsidR="006B27CF" w:rsidRPr="00150260">
        <w:rPr>
          <w:rFonts w:ascii="Times New Roman" w:hAnsi="Times New Roman" w:cs="Times New Roman"/>
          <w:bCs/>
          <w:sz w:val="32"/>
          <w:szCs w:val="32"/>
        </w:rPr>
        <w:t xml:space="preserve"> day of </w:t>
      </w:r>
      <w:r w:rsidR="006B27CF" w:rsidRPr="00150260">
        <w:rPr>
          <w:rFonts w:ascii="Times New Roman" w:hAnsi="Times New Roman" w:cs="Times New Roman"/>
          <w:bCs/>
          <w:i/>
          <w:iCs/>
          <w:sz w:val="32"/>
          <w:szCs w:val="32"/>
        </w:rPr>
        <w:t>the</w:t>
      </w:r>
      <w:r w:rsidR="006B27CF" w:rsidRPr="00150260">
        <w:rPr>
          <w:rFonts w:ascii="Times New Roman" w:hAnsi="Times New Roman" w:cs="Times New Roman"/>
          <w:bCs/>
          <w:sz w:val="32"/>
          <w:szCs w:val="32"/>
        </w:rPr>
        <w:t xml:space="preserve"> Lord, as a thief in </w:t>
      </w:r>
      <w:r w:rsidR="006B27CF" w:rsidRPr="00150260">
        <w:rPr>
          <w:rFonts w:ascii="Times New Roman" w:hAnsi="Times New Roman" w:cs="Times New Roman"/>
          <w:bCs/>
          <w:i/>
          <w:iCs/>
          <w:sz w:val="32"/>
          <w:szCs w:val="32"/>
        </w:rPr>
        <w:t>the</w:t>
      </w:r>
      <w:r w:rsidR="006B27CF" w:rsidRPr="00150260">
        <w:rPr>
          <w:rFonts w:ascii="Times New Roman" w:hAnsi="Times New Roman" w:cs="Times New Roman"/>
          <w:bCs/>
          <w:sz w:val="32"/>
          <w:szCs w:val="32"/>
        </w:rPr>
        <w:t xml:space="preserve"> night, so comes. Whenever they </w:t>
      </w:r>
      <w:r w:rsidR="006B27CF" w:rsidRPr="00150260">
        <w:rPr>
          <w:rFonts w:ascii="Times New Roman" w:hAnsi="Times New Roman" w:cs="Times New Roman"/>
          <w:bCs/>
          <w:sz w:val="32"/>
          <w:szCs w:val="32"/>
        </w:rPr>
        <w:lastRenderedPageBreak/>
        <w:t>may say, ‘</w:t>
      </w:r>
      <w:r w:rsidR="006B27CF" w:rsidRPr="00150260">
        <w:rPr>
          <w:rFonts w:ascii="Times New Roman" w:hAnsi="Times New Roman" w:cs="Times New Roman"/>
          <w:bCs/>
          <w:sz w:val="32"/>
          <w:szCs w:val="32"/>
          <w:u w:val="single"/>
        </w:rPr>
        <w:t>Peace and security</w:t>
      </w:r>
      <w:r w:rsidR="006B27CF" w:rsidRPr="00150260">
        <w:rPr>
          <w:rFonts w:ascii="Times New Roman" w:hAnsi="Times New Roman" w:cs="Times New Roman"/>
          <w:bCs/>
          <w:sz w:val="32"/>
          <w:szCs w:val="32"/>
        </w:rPr>
        <w:t xml:space="preserve">’, then </w:t>
      </w:r>
      <w:r w:rsidR="006B27CF" w:rsidRPr="00150260">
        <w:rPr>
          <w:rFonts w:ascii="Times New Roman" w:hAnsi="Times New Roman" w:cs="Times New Roman"/>
          <w:b/>
          <w:sz w:val="32"/>
          <w:szCs w:val="32"/>
          <w:u w:val="single"/>
        </w:rPr>
        <w:t>unexpected</w:t>
      </w:r>
      <w:r w:rsidR="004117EA" w:rsidRPr="00150260">
        <w:rPr>
          <w:rFonts w:ascii="Times New Roman" w:hAnsi="Times New Roman" w:cs="Times New Roman"/>
          <w:bCs/>
          <w:sz w:val="32"/>
          <w:szCs w:val="32"/>
        </w:rPr>
        <w:t xml:space="preserve"> (</w:t>
      </w:r>
      <w:r w:rsidR="00166B1E" w:rsidRPr="00150260">
        <w:rPr>
          <w:rFonts w:ascii="Times New Roman" w:hAnsi="Times New Roman" w:cs="Times New Roman"/>
          <w:bCs/>
          <w:sz w:val="32"/>
          <w:szCs w:val="32"/>
        </w:rPr>
        <w:t xml:space="preserve">Gk. </w:t>
      </w:r>
      <w:proofErr w:type="spellStart"/>
      <w:r w:rsidR="00166B1E" w:rsidRPr="00150260">
        <w:rPr>
          <w:rFonts w:ascii="Times New Roman" w:hAnsi="Times New Roman" w:cs="Times New Roman"/>
          <w:bCs/>
          <w:i/>
          <w:iCs/>
          <w:sz w:val="32"/>
          <w:szCs w:val="32"/>
        </w:rPr>
        <w:t>aiphnidios</w:t>
      </w:r>
      <w:proofErr w:type="spellEnd"/>
      <w:r w:rsidR="004117EA" w:rsidRPr="00150260">
        <w:rPr>
          <w:rFonts w:ascii="Times New Roman" w:hAnsi="Times New Roman" w:cs="Times New Roman"/>
          <w:bCs/>
          <w:sz w:val="32"/>
          <w:szCs w:val="32"/>
        </w:rPr>
        <w:t>)</w:t>
      </w:r>
      <w:r w:rsidR="006B27CF" w:rsidRPr="00150260">
        <w:rPr>
          <w:rFonts w:ascii="Times New Roman" w:hAnsi="Times New Roman" w:cs="Times New Roman"/>
          <w:bCs/>
          <w:sz w:val="32"/>
          <w:szCs w:val="32"/>
        </w:rPr>
        <w:t xml:space="preserve"> </w:t>
      </w:r>
      <w:r w:rsidR="006B27CF" w:rsidRPr="00150260">
        <w:rPr>
          <w:rFonts w:ascii="Times New Roman" w:hAnsi="Times New Roman" w:cs="Times New Roman"/>
          <w:bCs/>
          <w:sz w:val="32"/>
          <w:szCs w:val="32"/>
          <w:u w:val="single"/>
        </w:rPr>
        <w:t>destruction</w:t>
      </w:r>
      <w:r w:rsidR="006B27CF" w:rsidRPr="00150260">
        <w:rPr>
          <w:rFonts w:ascii="Times New Roman" w:hAnsi="Times New Roman" w:cs="Times New Roman"/>
          <w:bCs/>
          <w:sz w:val="32"/>
          <w:szCs w:val="32"/>
        </w:rPr>
        <w:t xml:space="preserve"> </w:t>
      </w:r>
      <w:r w:rsidR="006B27CF" w:rsidRPr="00150260">
        <w:rPr>
          <w:rFonts w:ascii="Times New Roman" w:hAnsi="Times New Roman" w:cs="Times New Roman"/>
          <w:b/>
          <w:sz w:val="32"/>
          <w:szCs w:val="32"/>
        </w:rPr>
        <w:t xml:space="preserve">stands </w:t>
      </w:r>
      <w:r w:rsidR="002B60B9" w:rsidRPr="00150260">
        <w:rPr>
          <w:rFonts w:ascii="Times New Roman" w:hAnsi="Times New Roman" w:cs="Times New Roman"/>
          <w:b/>
          <w:sz w:val="32"/>
          <w:szCs w:val="32"/>
        </w:rPr>
        <w:t>ove</w:t>
      </w:r>
      <w:r w:rsidR="006B27CF" w:rsidRPr="00150260">
        <w:rPr>
          <w:rFonts w:ascii="Times New Roman" w:hAnsi="Times New Roman" w:cs="Times New Roman"/>
          <w:b/>
          <w:sz w:val="32"/>
          <w:szCs w:val="32"/>
        </w:rPr>
        <w:t>r</w:t>
      </w:r>
      <w:r w:rsidR="006B27CF" w:rsidRPr="00150260">
        <w:rPr>
          <w:rFonts w:ascii="Times New Roman" w:hAnsi="Times New Roman" w:cs="Times New Roman"/>
          <w:bCs/>
          <w:sz w:val="32"/>
          <w:szCs w:val="32"/>
        </w:rPr>
        <w:t xml:space="preserve"> </w:t>
      </w:r>
      <w:r w:rsidR="009A46AC" w:rsidRPr="00150260">
        <w:rPr>
          <w:rFonts w:ascii="Times New Roman" w:hAnsi="Times New Roman" w:cs="Times New Roman"/>
          <w:bCs/>
          <w:sz w:val="32"/>
          <w:szCs w:val="32"/>
        </w:rPr>
        <w:t>(Gk.</w:t>
      </w:r>
      <w:r w:rsidR="004117EA" w:rsidRPr="00150260">
        <w:rPr>
          <w:rFonts w:ascii="Times New Roman" w:hAnsi="Times New Roman" w:cs="Times New Roman"/>
          <w:bCs/>
          <w:sz w:val="32"/>
          <w:szCs w:val="32"/>
        </w:rPr>
        <w:t xml:space="preserve"> </w:t>
      </w:r>
      <w:proofErr w:type="spellStart"/>
      <w:r w:rsidR="004117EA" w:rsidRPr="00150260">
        <w:rPr>
          <w:rFonts w:ascii="Times New Roman" w:hAnsi="Times New Roman" w:cs="Times New Roman"/>
          <w:bCs/>
          <w:i/>
          <w:iCs/>
          <w:sz w:val="32"/>
          <w:szCs w:val="32"/>
        </w:rPr>
        <w:t>ephistēmi</w:t>
      </w:r>
      <w:proofErr w:type="spellEnd"/>
      <w:r w:rsidR="004117EA" w:rsidRPr="00150260">
        <w:rPr>
          <w:rFonts w:ascii="Times New Roman" w:hAnsi="Times New Roman" w:cs="Times New Roman"/>
          <w:bCs/>
          <w:sz w:val="32"/>
          <w:szCs w:val="32"/>
        </w:rPr>
        <w:t xml:space="preserve">) </w:t>
      </w:r>
      <w:r w:rsidR="006B27CF" w:rsidRPr="00150260">
        <w:rPr>
          <w:rFonts w:ascii="Times New Roman" w:hAnsi="Times New Roman" w:cs="Times New Roman"/>
          <w:bCs/>
          <w:sz w:val="32"/>
          <w:szCs w:val="32"/>
        </w:rPr>
        <w:t xml:space="preserve">them, even as the </w:t>
      </w:r>
      <w:r w:rsidR="006B27CF" w:rsidRPr="00150260">
        <w:rPr>
          <w:rFonts w:ascii="Times New Roman" w:hAnsi="Times New Roman" w:cs="Times New Roman"/>
          <w:b/>
          <w:sz w:val="32"/>
          <w:szCs w:val="32"/>
        </w:rPr>
        <w:t>birth-pain</w:t>
      </w:r>
      <w:r w:rsidR="006B27CF" w:rsidRPr="00150260">
        <w:rPr>
          <w:rFonts w:ascii="Times New Roman" w:hAnsi="Times New Roman" w:cs="Times New Roman"/>
          <w:bCs/>
          <w:sz w:val="32"/>
          <w:szCs w:val="32"/>
        </w:rPr>
        <w:t xml:space="preserve"> </w:t>
      </w:r>
      <w:r w:rsidR="007802E6" w:rsidRPr="00150260">
        <w:rPr>
          <w:rFonts w:ascii="Times New Roman" w:hAnsi="Times New Roman" w:cs="Times New Roman"/>
          <w:bCs/>
          <w:sz w:val="32"/>
          <w:szCs w:val="32"/>
        </w:rPr>
        <w:t xml:space="preserve">(Gk. </w:t>
      </w:r>
      <w:proofErr w:type="spellStart"/>
      <w:r w:rsidR="007802E6" w:rsidRPr="00150260">
        <w:rPr>
          <w:rFonts w:ascii="Times New Roman" w:hAnsi="Times New Roman" w:cs="Times New Roman"/>
          <w:bCs/>
          <w:i/>
          <w:iCs/>
          <w:sz w:val="32"/>
          <w:szCs w:val="32"/>
        </w:rPr>
        <w:t>ōdin</w:t>
      </w:r>
      <w:proofErr w:type="spellEnd"/>
      <w:r w:rsidR="007802E6" w:rsidRPr="00150260">
        <w:rPr>
          <w:rFonts w:ascii="Times New Roman" w:hAnsi="Times New Roman" w:cs="Times New Roman"/>
          <w:bCs/>
          <w:sz w:val="32"/>
          <w:szCs w:val="32"/>
        </w:rPr>
        <w:t xml:space="preserve">) </w:t>
      </w:r>
      <w:r w:rsidR="006B27CF" w:rsidRPr="00150260">
        <w:rPr>
          <w:rFonts w:ascii="Times New Roman" w:hAnsi="Times New Roman" w:cs="Times New Roman"/>
          <w:bCs/>
          <w:sz w:val="32"/>
          <w:szCs w:val="32"/>
        </w:rPr>
        <w:t xml:space="preserve">to her that has </w:t>
      </w:r>
      <w:r w:rsidR="006B27CF" w:rsidRPr="00150260">
        <w:rPr>
          <w:rFonts w:ascii="Times New Roman" w:hAnsi="Times New Roman" w:cs="Times New Roman"/>
          <w:bCs/>
          <w:i/>
          <w:iCs/>
          <w:sz w:val="32"/>
          <w:szCs w:val="32"/>
        </w:rPr>
        <w:t>a baby</w:t>
      </w:r>
      <w:r w:rsidR="006B27CF" w:rsidRPr="00150260">
        <w:rPr>
          <w:rFonts w:ascii="Times New Roman" w:hAnsi="Times New Roman" w:cs="Times New Roman"/>
          <w:bCs/>
          <w:sz w:val="32"/>
          <w:szCs w:val="32"/>
        </w:rPr>
        <w:t xml:space="preserve"> in the womb. </w:t>
      </w:r>
      <w:r w:rsidR="00AA35DA" w:rsidRPr="00150260">
        <w:rPr>
          <w:rFonts w:ascii="Times New Roman" w:hAnsi="Times New Roman" w:cs="Times New Roman"/>
          <w:bCs/>
          <w:sz w:val="32"/>
          <w:szCs w:val="32"/>
        </w:rPr>
        <w:t xml:space="preserve">And they </w:t>
      </w:r>
      <w:r w:rsidR="00AA35DA" w:rsidRPr="00150260">
        <w:rPr>
          <w:rFonts w:ascii="Times New Roman" w:hAnsi="Times New Roman" w:cs="Times New Roman"/>
          <w:bCs/>
          <w:sz w:val="32"/>
          <w:szCs w:val="32"/>
          <w:u w:val="single"/>
        </w:rPr>
        <w:t xml:space="preserve">may in no wise </w:t>
      </w:r>
      <w:r w:rsidR="00AA35DA" w:rsidRPr="00150260">
        <w:rPr>
          <w:rFonts w:ascii="Times New Roman" w:hAnsi="Times New Roman" w:cs="Times New Roman"/>
          <w:b/>
          <w:sz w:val="32"/>
          <w:szCs w:val="32"/>
          <w:u w:val="single"/>
        </w:rPr>
        <w:t>flee out</w:t>
      </w:r>
      <w:r w:rsidR="009A46AC" w:rsidRPr="00150260">
        <w:rPr>
          <w:rFonts w:ascii="Times New Roman" w:hAnsi="Times New Roman" w:cs="Times New Roman"/>
          <w:bCs/>
          <w:sz w:val="32"/>
          <w:szCs w:val="32"/>
        </w:rPr>
        <w:t xml:space="preserve"> (Gk.</w:t>
      </w:r>
      <w:r w:rsidR="0057037B" w:rsidRPr="00150260">
        <w:rPr>
          <w:rFonts w:ascii="Times New Roman" w:hAnsi="Times New Roman" w:cs="Times New Roman"/>
          <w:bCs/>
          <w:sz w:val="32"/>
          <w:szCs w:val="32"/>
        </w:rPr>
        <w:t xml:space="preserve"> </w:t>
      </w:r>
      <w:proofErr w:type="spellStart"/>
      <w:r w:rsidR="0057037B" w:rsidRPr="00150260">
        <w:rPr>
          <w:rFonts w:ascii="Times New Roman" w:hAnsi="Times New Roman" w:cs="Times New Roman"/>
          <w:bCs/>
          <w:i/>
          <w:iCs/>
          <w:sz w:val="32"/>
          <w:szCs w:val="32"/>
        </w:rPr>
        <w:t>ekpheugō</w:t>
      </w:r>
      <w:proofErr w:type="spellEnd"/>
      <w:r w:rsidR="0057037B" w:rsidRPr="00150260">
        <w:rPr>
          <w:rFonts w:ascii="Times New Roman" w:hAnsi="Times New Roman" w:cs="Times New Roman"/>
          <w:bCs/>
          <w:sz w:val="32"/>
          <w:szCs w:val="32"/>
        </w:rPr>
        <w:t>)</w:t>
      </w:r>
      <w:r w:rsidR="00AA35DA" w:rsidRPr="00150260">
        <w:rPr>
          <w:rFonts w:ascii="Times New Roman" w:hAnsi="Times New Roman" w:cs="Times New Roman"/>
          <w:bCs/>
          <w:sz w:val="32"/>
          <w:szCs w:val="32"/>
        </w:rPr>
        <w:t>. But you, brothers are not in darkness, so that the day should overtake you as a thief. For all you are sons of light and sons of day. We are neither of night nor of darkness. Therefore, then</w:t>
      </w:r>
      <w:r w:rsidR="00D85778" w:rsidRPr="00150260">
        <w:rPr>
          <w:rFonts w:ascii="Times New Roman" w:hAnsi="Times New Roman" w:cs="Times New Roman"/>
          <w:bCs/>
          <w:sz w:val="32"/>
          <w:szCs w:val="32"/>
        </w:rPr>
        <w:t>,</w:t>
      </w:r>
      <w:r w:rsidR="00AA35DA" w:rsidRPr="00150260">
        <w:rPr>
          <w:rFonts w:ascii="Times New Roman" w:hAnsi="Times New Roman" w:cs="Times New Roman"/>
          <w:bCs/>
          <w:sz w:val="32"/>
          <w:szCs w:val="32"/>
        </w:rPr>
        <w:t xml:space="preserve"> let us not sleep as the rest, but let us watch and be sober. For those sleeping sleep </w:t>
      </w:r>
      <w:r w:rsidR="00AA35DA" w:rsidRPr="00150260">
        <w:rPr>
          <w:rFonts w:ascii="Times New Roman" w:hAnsi="Times New Roman" w:cs="Times New Roman"/>
          <w:bCs/>
          <w:i/>
          <w:iCs/>
          <w:sz w:val="32"/>
          <w:szCs w:val="32"/>
        </w:rPr>
        <w:t>at</w:t>
      </w:r>
      <w:r w:rsidR="00AA35DA" w:rsidRPr="00150260">
        <w:rPr>
          <w:rFonts w:ascii="Times New Roman" w:hAnsi="Times New Roman" w:cs="Times New Roman"/>
          <w:bCs/>
          <w:sz w:val="32"/>
          <w:szCs w:val="32"/>
        </w:rPr>
        <w:t xml:space="preserve"> night, and those getting drunk get drunk </w:t>
      </w:r>
      <w:r w:rsidR="00AA35DA" w:rsidRPr="00150260">
        <w:rPr>
          <w:rFonts w:ascii="Times New Roman" w:hAnsi="Times New Roman" w:cs="Times New Roman"/>
          <w:bCs/>
          <w:i/>
          <w:iCs/>
          <w:sz w:val="32"/>
          <w:szCs w:val="32"/>
        </w:rPr>
        <w:t>at</w:t>
      </w:r>
      <w:r w:rsidR="00AA35DA" w:rsidRPr="00150260">
        <w:rPr>
          <w:rFonts w:ascii="Times New Roman" w:hAnsi="Times New Roman" w:cs="Times New Roman"/>
          <w:bCs/>
          <w:sz w:val="32"/>
          <w:szCs w:val="32"/>
        </w:rPr>
        <w:t xml:space="preserve"> night. But </w:t>
      </w:r>
      <w:r w:rsidR="00D71ABD" w:rsidRPr="00150260">
        <w:rPr>
          <w:rFonts w:ascii="Times New Roman" w:hAnsi="Times New Roman" w:cs="Times New Roman"/>
          <w:bCs/>
          <w:sz w:val="32"/>
          <w:szCs w:val="32"/>
        </w:rPr>
        <w:t>we</w:t>
      </w:r>
      <w:r w:rsidR="00AA35DA" w:rsidRPr="00150260">
        <w:rPr>
          <w:rFonts w:ascii="Times New Roman" w:hAnsi="Times New Roman" w:cs="Times New Roman"/>
          <w:bCs/>
          <w:sz w:val="32"/>
          <w:szCs w:val="32"/>
        </w:rPr>
        <w:t xml:space="preserve">, being of </w:t>
      </w:r>
      <w:r w:rsidR="00AA35DA" w:rsidRPr="00150260">
        <w:rPr>
          <w:rFonts w:ascii="Times New Roman" w:hAnsi="Times New Roman" w:cs="Times New Roman"/>
          <w:bCs/>
          <w:i/>
          <w:iCs/>
          <w:sz w:val="32"/>
          <w:szCs w:val="32"/>
        </w:rPr>
        <w:t>the</w:t>
      </w:r>
      <w:r w:rsidR="00AA35DA" w:rsidRPr="00150260">
        <w:rPr>
          <w:rFonts w:ascii="Times New Roman" w:hAnsi="Times New Roman" w:cs="Times New Roman"/>
          <w:bCs/>
          <w:sz w:val="32"/>
          <w:szCs w:val="32"/>
        </w:rPr>
        <w:t xml:space="preserve"> day, let us be sober, having put on a breastplate of faith and love, and a helmet of expectation of salvation.</w:t>
      </w:r>
      <w:r w:rsidR="00C1381C" w:rsidRPr="00150260">
        <w:rPr>
          <w:rFonts w:ascii="Times New Roman" w:hAnsi="Times New Roman" w:cs="Times New Roman"/>
          <w:bCs/>
          <w:sz w:val="32"/>
          <w:szCs w:val="32"/>
        </w:rPr>
        <w:t xml:space="preserve"> Because God appointed us not for wrath, but for possession of salvation through our Lord Jesus Christ, the One having died for us, so that whether we may keep awake or may sleep, together with Him we may live.”     1 Th.5:1-10</w:t>
      </w:r>
    </w:p>
    <w:p w14:paraId="05F3F146" w14:textId="77777777" w:rsidR="00E36B92" w:rsidRPr="00150260" w:rsidRDefault="00C1381C" w:rsidP="007E3AF0">
      <w:pPr>
        <w:pStyle w:val="ListParagraph"/>
        <w:ind w:left="0"/>
        <w:contextualSpacing w:val="0"/>
        <w:rPr>
          <w:rFonts w:ascii="Times New Roman" w:hAnsi="Times New Roman" w:cs="Times New Roman"/>
          <w:bCs/>
          <w:sz w:val="32"/>
          <w:szCs w:val="32"/>
        </w:rPr>
      </w:pPr>
      <w:r w:rsidRPr="00150260">
        <w:rPr>
          <w:rFonts w:ascii="Times New Roman" w:hAnsi="Times New Roman" w:cs="Times New Roman"/>
          <w:bCs/>
          <w:sz w:val="32"/>
          <w:szCs w:val="32"/>
        </w:rPr>
        <w:t xml:space="preserve">Like the Parable of Householder and Thief </w:t>
      </w:r>
      <w:r w:rsidR="0083214D" w:rsidRPr="00150260">
        <w:rPr>
          <w:rFonts w:ascii="Times New Roman" w:hAnsi="Times New Roman" w:cs="Times New Roman"/>
          <w:bCs/>
          <w:sz w:val="32"/>
          <w:szCs w:val="32"/>
        </w:rPr>
        <w:t xml:space="preserve">(Mat.24:43) </w:t>
      </w:r>
      <w:r w:rsidRPr="00150260">
        <w:rPr>
          <w:rFonts w:ascii="Times New Roman" w:hAnsi="Times New Roman" w:cs="Times New Roman"/>
          <w:bCs/>
          <w:sz w:val="32"/>
          <w:szCs w:val="32"/>
        </w:rPr>
        <w:t xml:space="preserve">in the previous </w:t>
      </w:r>
      <w:r w:rsidR="00AF262B" w:rsidRPr="00150260">
        <w:rPr>
          <w:rFonts w:ascii="Times New Roman" w:hAnsi="Times New Roman" w:cs="Times New Roman"/>
          <w:bCs/>
          <w:sz w:val="32"/>
          <w:szCs w:val="32"/>
        </w:rPr>
        <w:t>chapter</w:t>
      </w:r>
      <w:r w:rsidRPr="00150260">
        <w:rPr>
          <w:rFonts w:ascii="Times New Roman" w:hAnsi="Times New Roman" w:cs="Times New Roman"/>
          <w:bCs/>
          <w:sz w:val="32"/>
          <w:szCs w:val="32"/>
        </w:rPr>
        <w:t xml:space="preserve">, </w:t>
      </w:r>
      <w:r w:rsidR="00DB341A" w:rsidRPr="00150260">
        <w:rPr>
          <w:rFonts w:ascii="Times New Roman" w:hAnsi="Times New Roman" w:cs="Times New Roman"/>
          <w:b/>
          <w:sz w:val="32"/>
          <w:szCs w:val="32"/>
        </w:rPr>
        <w:t>Parable as Prophecy</w:t>
      </w:r>
      <w:r w:rsidR="00DB341A" w:rsidRPr="00150260">
        <w:rPr>
          <w:rFonts w:ascii="Times New Roman" w:hAnsi="Times New Roman" w:cs="Times New Roman"/>
          <w:bCs/>
          <w:sz w:val="32"/>
          <w:szCs w:val="32"/>
        </w:rPr>
        <w:t xml:space="preserve">, </w:t>
      </w:r>
      <w:r w:rsidRPr="00150260">
        <w:rPr>
          <w:rFonts w:ascii="Times New Roman" w:hAnsi="Times New Roman" w:cs="Times New Roman"/>
          <w:bCs/>
          <w:sz w:val="32"/>
          <w:szCs w:val="32"/>
        </w:rPr>
        <w:t>Paul emphasize</w:t>
      </w:r>
      <w:r w:rsidR="007A0771" w:rsidRPr="00150260">
        <w:rPr>
          <w:rFonts w:ascii="Times New Roman" w:hAnsi="Times New Roman" w:cs="Times New Roman"/>
          <w:bCs/>
          <w:sz w:val="32"/>
          <w:szCs w:val="32"/>
        </w:rPr>
        <w:t>d</w:t>
      </w:r>
      <w:r w:rsidRPr="00150260">
        <w:rPr>
          <w:rFonts w:ascii="Times New Roman" w:hAnsi="Times New Roman" w:cs="Times New Roman"/>
          <w:bCs/>
          <w:sz w:val="32"/>
          <w:szCs w:val="32"/>
        </w:rPr>
        <w:t xml:space="preserve"> the unexpectedness of the day of the Lord with </w:t>
      </w:r>
      <w:r w:rsidR="0083214D" w:rsidRPr="00150260">
        <w:rPr>
          <w:rFonts w:ascii="Times New Roman" w:hAnsi="Times New Roman" w:cs="Times New Roman"/>
          <w:bCs/>
          <w:sz w:val="32"/>
          <w:szCs w:val="32"/>
        </w:rPr>
        <w:t>the figure of a thief. Peter did likewise (2 Pet.</w:t>
      </w:r>
      <w:r w:rsidR="00DB341A" w:rsidRPr="00150260">
        <w:rPr>
          <w:rFonts w:ascii="Times New Roman" w:hAnsi="Times New Roman" w:cs="Times New Roman"/>
          <w:bCs/>
          <w:sz w:val="32"/>
          <w:szCs w:val="32"/>
        </w:rPr>
        <w:t xml:space="preserve"> </w:t>
      </w:r>
      <w:r w:rsidR="0083214D" w:rsidRPr="00150260">
        <w:rPr>
          <w:rFonts w:ascii="Times New Roman" w:hAnsi="Times New Roman" w:cs="Times New Roman"/>
          <w:bCs/>
          <w:sz w:val="32"/>
          <w:szCs w:val="32"/>
        </w:rPr>
        <w:t>3:10), and Revelation depicts Jesus warning His followers with this very thing (Rev.3:3; 16:15).</w:t>
      </w:r>
      <w:r w:rsidR="007802E6" w:rsidRPr="00150260">
        <w:rPr>
          <w:rFonts w:ascii="Times New Roman" w:hAnsi="Times New Roman" w:cs="Times New Roman"/>
          <w:bCs/>
          <w:sz w:val="32"/>
          <w:szCs w:val="32"/>
        </w:rPr>
        <w:t xml:space="preserve"> Those who “</w:t>
      </w:r>
      <w:r w:rsidR="007802E6" w:rsidRPr="00150260">
        <w:rPr>
          <w:rFonts w:ascii="Times New Roman" w:hAnsi="Times New Roman" w:cs="Times New Roman"/>
          <w:bCs/>
          <w:sz w:val="32"/>
          <w:szCs w:val="32"/>
          <w:u w:val="single"/>
        </w:rPr>
        <w:t>may in no wise flee out</w:t>
      </w:r>
      <w:r w:rsidR="007802E6" w:rsidRPr="00150260">
        <w:rPr>
          <w:rFonts w:ascii="Times New Roman" w:hAnsi="Times New Roman" w:cs="Times New Roman"/>
          <w:bCs/>
          <w:sz w:val="32"/>
          <w:szCs w:val="32"/>
        </w:rPr>
        <w:t>” are those who say “</w:t>
      </w:r>
      <w:r w:rsidR="007E3AF0" w:rsidRPr="00150260">
        <w:rPr>
          <w:rFonts w:ascii="Times New Roman" w:hAnsi="Times New Roman" w:cs="Times New Roman"/>
          <w:bCs/>
          <w:sz w:val="32"/>
          <w:szCs w:val="32"/>
          <w:u w:val="single"/>
        </w:rPr>
        <w:t>p</w:t>
      </w:r>
      <w:r w:rsidR="007802E6" w:rsidRPr="00150260">
        <w:rPr>
          <w:rFonts w:ascii="Times New Roman" w:hAnsi="Times New Roman" w:cs="Times New Roman"/>
          <w:bCs/>
          <w:sz w:val="32"/>
          <w:szCs w:val="32"/>
          <w:u w:val="single"/>
        </w:rPr>
        <w:t>eace and security</w:t>
      </w:r>
      <w:r w:rsidR="007802E6" w:rsidRPr="00150260">
        <w:rPr>
          <w:rFonts w:ascii="Times New Roman" w:hAnsi="Times New Roman" w:cs="Times New Roman"/>
          <w:bCs/>
          <w:sz w:val="32"/>
          <w:szCs w:val="32"/>
        </w:rPr>
        <w:t>” during this time of watchfulness.</w:t>
      </w:r>
      <w:r w:rsidR="007A0771" w:rsidRPr="00150260">
        <w:rPr>
          <w:rFonts w:ascii="Times New Roman" w:hAnsi="Times New Roman" w:cs="Times New Roman"/>
          <w:bCs/>
          <w:sz w:val="32"/>
          <w:szCs w:val="32"/>
        </w:rPr>
        <w:t xml:space="preserve"> </w:t>
      </w:r>
    </w:p>
    <w:p w14:paraId="05F3F147" w14:textId="77777777" w:rsidR="00C1381C" w:rsidRPr="00150260" w:rsidRDefault="007A0771" w:rsidP="00E36B92">
      <w:pPr>
        <w:pStyle w:val="ListParagraph"/>
        <w:ind w:left="0" w:firstLine="360"/>
        <w:contextualSpacing w:val="0"/>
        <w:rPr>
          <w:rFonts w:ascii="Times New Roman" w:hAnsi="Times New Roman" w:cs="Times New Roman"/>
          <w:bCs/>
          <w:sz w:val="32"/>
          <w:szCs w:val="32"/>
        </w:rPr>
      </w:pPr>
      <w:r w:rsidRPr="00150260">
        <w:rPr>
          <w:rFonts w:ascii="Times New Roman" w:hAnsi="Times New Roman" w:cs="Times New Roman"/>
          <w:bCs/>
          <w:sz w:val="32"/>
          <w:szCs w:val="32"/>
        </w:rPr>
        <w:t xml:space="preserve">Jesus also likened His </w:t>
      </w:r>
      <w:r w:rsidRPr="00150260">
        <w:rPr>
          <w:rFonts w:ascii="Times New Roman" w:hAnsi="Times New Roman" w:cs="Times New Roman"/>
          <w:bCs/>
          <w:i/>
          <w:iCs/>
          <w:sz w:val="32"/>
          <w:szCs w:val="32"/>
        </w:rPr>
        <w:t>Parousia</w:t>
      </w:r>
      <w:r w:rsidRPr="00150260">
        <w:rPr>
          <w:rFonts w:ascii="Times New Roman" w:hAnsi="Times New Roman" w:cs="Times New Roman"/>
          <w:bCs/>
          <w:sz w:val="32"/>
          <w:szCs w:val="32"/>
        </w:rPr>
        <w:t xml:space="preserve"> with “the days of Noah” and the normalcy of world activity until the day </w:t>
      </w:r>
      <w:r w:rsidR="00DB341A" w:rsidRPr="00150260">
        <w:rPr>
          <w:rFonts w:ascii="Times New Roman" w:hAnsi="Times New Roman" w:cs="Times New Roman"/>
          <w:bCs/>
          <w:sz w:val="32"/>
          <w:szCs w:val="32"/>
        </w:rPr>
        <w:t>Noah</w:t>
      </w:r>
      <w:r w:rsidRPr="00150260">
        <w:rPr>
          <w:rFonts w:ascii="Times New Roman" w:hAnsi="Times New Roman" w:cs="Times New Roman"/>
          <w:bCs/>
          <w:sz w:val="32"/>
          <w:szCs w:val="32"/>
        </w:rPr>
        <w:t xml:space="preserve"> entered the ark (Mat.24:37-38). Peter called Noah a “herald of righteousness”, so </w:t>
      </w:r>
      <w:r w:rsidR="00DB341A" w:rsidRPr="00150260">
        <w:rPr>
          <w:rFonts w:ascii="Times New Roman" w:hAnsi="Times New Roman" w:cs="Times New Roman"/>
          <w:bCs/>
          <w:sz w:val="32"/>
          <w:szCs w:val="32"/>
        </w:rPr>
        <w:t>he</w:t>
      </w:r>
      <w:r w:rsidRPr="00150260">
        <w:rPr>
          <w:rFonts w:ascii="Times New Roman" w:hAnsi="Times New Roman" w:cs="Times New Roman"/>
          <w:bCs/>
          <w:sz w:val="32"/>
          <w:szCs w:val="32"/>
        </w:rPr>
        <w:t xml:space="preserve"> must have warned the people of coming judgment. </w:t>
      </w:r>
      <w:r w:rsidR="00E36B92" w:rsidRPr="00150260">
        <w:rPr>
          <w:rFonts w:ascii="Times New Roman" w:hAnsi="Times New Roman" w:cs="Times New Roman"/>
          <w:bCs/>
          <w:sz w:val="32"/>
          <w:szCs w:val="32"/>
        </w:rPr>
        <w:t>Even</w:t>
      </w:r>
      <w:r w:rsidR="007E3AF0" w:rsidRPr="00150260">
        <w:rPr>
          <w:rFonts w:ascii="Times New Roman" w:hAnsi="Times New Roman" w:cs="Times New Roman"/>
          <w:bCs/>
          <w:sz w:val="32"/>
          <w:szCs w:val="32"/>
        </w:rPr>
        <w:t xml:space="preserve"> further,</w:t>
      </w:r>
      <w:r w:rsidR="00DB341A" w:rsidRPr="00150260">
        <w:rPr>
          <w:rFonts w:ascii="Times New Roman" w:hAnsi="Times New Roman" w:cs="Times New Roman"/>
          <w:bCs/>
          <w:sz w:val="32"/>
          <w:szCs w:val="32"/>
        </w:rPr>
        <w:t xml:space="preserve"> t</w:t>
      </w:r>
      <w:r w:rsidRPr="00150260">
        <w:rPr>
          <w:rFonts w:ascii="Times New Roman" w:hAnsi="Times New Roman" w:cs="Times New Roman"/>
          <w:bCs/>
          <w:sz w:val="32"/>
          <w:szCs w:val="32"/>
        </w:rPr>
        <w:t>hey must have scoffed at Noah</w:t>
      </w:r>
      <w:r w:rsidR="00FE0D38" w:rsidRPr="00150260">
        <w:rPr>
          <w:rFonts w:ascii="Times New Roman" w:hAnsi="Times New Roman" w:cs="Times New Roman"/>
          <w:bCs/>
          <w:sz w:val="32"/>
          <w:szCs w:val="32"/>
        </w:rPr>
        <w:t xml:space="preserve">, </w:t>
      </w:r>
      <w:r w:rsidR="00E36B92" w:rsidRPr="00150260">
        <w:rPr>
          <w:rFonts w:ascii="Times New Roman" w:hAnsi="Times New Roman" w:cs="Times New Roman"/>
          <w:bCs/>
          <w:sz w:val="32"/>
          <w:szCs w:val="32"/>
        </w:rPr>
        <w:t>just</w:t>
      </w:r>
      <w:r w:rsidR="00FE0D38" w:rsidRPr="00150260">
        <w:rPr>
          <w:rFonts w:ascii="Times New Roman" w:hAnsi="Times New Roman" w:cs="Times New Roman"/>
          <w:bCs/>
          <w:sz w:val="32"/>
          <w:szCs w:val="32"/>
        </w:rPr>
        <w:t xml:space="preserve"> as</w:t>
      </w:r>
      <w:r w:rsidRPr="00150260">
        <w:rPr>
          <w:rFonts w:ascii="Times New Roman" w:hAnsi="Times New Roman" w:cs="Times New Roman"/>
          <w:bCs/>
          <w:sz w:val="32"/>
          <w:szCs w:val="32"/>
        </w:rPr>
        <w:t xml:space="preserve"> some will scoff at </w:t>
      </w:r>
      <w:r w:rsidR="00FE0D38" w:rsidRPr="00150260">
        <w:rPr>
          <w:rFonts w:ascii="Times New Roman" w:hAnsi="Times New Roman" w:cs="Times New Roman"/>
          <w:bCs/>
          <w:sz w:val="32"/>
          <w:szCs w:val="32"/>
        </w:rPr>
        <w:t>the</w:t>
      </w:r>
      <w:r w:rsidRPr="00150260">
        <w:rPr>
          <w:rFonts w:ascii="Times New Roman" w:hAnsi="Times New Roman" w:cs="Times New Roman"/>
          <w:bCs/>
          <w:sz w:val="32"/>
          <w:szCs w:val="32"/>
        </w:rPr>
        <w:t xml:space="preserve"> end-time preaching – until it is too late.</w:t>
      </w:r>
      <w:r w:rsidR="003124D3" w:rsidRPr="00150260">
        <w:rPr>
          <w:rFonts w:ascii="Times New Roman" w:hAnsi="Times New Roman" w:cs="Times New Roman"/>
          <w:bCs/>
          <w:sz w:val="32"/>
          <w:szCs w:val="32"/>
        </w:rPr>
        <w:t xml:space="preserve"> I have given reasons above why this may be the time of the </w:t>
      </w:r>
      <w:r w:rsidR="00184776" w:rsidRPr="00150260">
        <w:rPr>
          <w:rFonts w:ascii="Times New Roman" w:hAnsi="Times New Roman" w:cs="Times New Roman"/>
          <w:bCs/>
          <w:sz w:val="32"/>
          <w:szCs w:val="32"/>
        </w:rPr>
        <w:t>T</w:t>
      </w:r>
      <w:r w:rsidR="003124D3" w:rsidRPr="00150260">
        <w:rPr>
          <w:rFonts w:ascii="Times New Roman" w:hAnsi="Times New Roman" w:cs="Times New Roman"/>
          <w:bCs/>
          <w:sz w:val="32"/>
          <w:szCs w:val="32"/>
        </w:rPr>
        <w:t xml:space="preserve">wo </w:t>
      </w:r>
      <w:r w:rsidR="00184776" w:rsidRPr="00150260">
        <w:rPr>
          <w:rFonts w:ascii="Times New Roman" w:hAnsi="Times New Roman" w:cs="Times New Roman"/>
          <w:bCs/>
          <w:sz w:val="32"/>
          <w:szCs w:val="32"/>
        </w:rPr>
        <w:t>W</w:t>
      </w:r>
      <w:r w:rsidR="003124D3" w:rsidRPr="00150260">
        <w:rPr>
          <w:rFonts w:ascii="Times New Roman" w:hAnsi="Times New Roman" w:cs="Times New Roman"/>
          <w:bCs/>
          <w:sz w:val="32"/>
          <w:szCs w:val="32"/>
        </w:rPr>
        <w:t xml:space="preserve">itnesses of Revelation 11. During a time of </w:t>
      </w:r>
      <w:r w:rsidR="009D266E" w:rsidRPr="00150260">
        <w:rPr>
          <w:rFonts w:ascii="Times New Roman" w:hAnsi="Times New Roman" w:cs="Times New Roman"/>
          <w:bCs/>
          <w:sz w:val="32"/>
          <w:szCs w:val="32"/>
        </w:rPr>
        <w:t xml:space="preserve">general </w:t>
      </w:r>
      <w:r w:rsidR="003124D3" w:rsidRPr="00150260">
        <w:rPr>
          <w:rFonts w:ascii="Times New Roman" w:hAnsi="Times New Roman" w:cs="Times New Roman"/>
          <w:bCs/>
          <w:sz w:val="32"/>
          <w:szCs w:val="32"/>
        </w:rPr>
        <w:t>“peace and security”</w:t>
      </w:r>
      <w:r w:rsidR="009D266E" w:rsidRPr="00150260">
        <w:rPr>
          <w:rFonts w:ascii="Times New Roman" w:hAnsi="Times New Roman" w:cs="Times New Roman"/>
          <w:bCs/>
          <w:sz w:val="32"/>
          <w:szCs w:val="32"/>
        </w:rPr>
        <w:t>,</w:t>
      </w:r>
      <w:r w:rsidR="003124D3" w:rsidRPr="00150260">
        <w:rPr>
          <w:rFonts w:ascii="Times New Roman" w:hAnsi="Times New Roman" w:cs="Times New Roman"/>
          <w:bCs/>
          <w:sz w:val="32"/>
          <w:szCs w:val="32"/>
        </w:rPr>
        <w:t xml:space="preserve"> the</w:t>
      </w:r>
      <w:r w:rsidR="00DB341A" w:rsidRPr="00150260">
        <w:rPr>
          <w:rFonts w:ascii="Times New Roman" w:hAnsi="Times New Roman" w:cs="Times New Roman"/>
          <w:bCs/>
          <w:sz w:val="32"/>
          <w:szCs w:val="32"/>
        </w:rPr>
        <w:t xml:space="preserve">se </w:t>
      </w:r>
      <w:r w:rsidR="002B60B9" w:rsidRPr="00150260">
        <w:rPr>
          <w:rFonts w:ascii="Times New Roman" w:hAnsi="Times New Roman" w:cs="Times New Roman"/>
          <w:bCs/>
          <w:sz w:val="32"/>
          <w:szCs w:val="32"/>
        </w:rPr>
        <w:t>T</w:t>
      </w:r>
      <w:r w:rsidR="00DB341A" w:rsidRPr="00150260">
        <w:rPr>
          <w:rFonts w:ascii="Times New Roman" w:hAnsi="Times New Roman" w:cs="Times New Roman"/>
          <w:bCs/>
          <w:sz w:val="32"/>
          <w:szCs w:val="32"/>
        </w:rPr>
        <w:t>wo</w:t>
      </w:r>
      <w:r w:rsidR="003124D3" w:rsidRPr="00150260">
        <w:rPr>
          <w:rFonts w:ascii="Times New Roman" w:hAnsi="Times New Roman" w:cs="Times New Roman"/>
          <w:bCs/>
          <w:sz w:val="32"/>
          <w:szCs w:val="32"/>
        </w:rPr>
        <w:t xml:space="preserve"> may not be taken very </w:t>
      </w:r>
      <w:r w:rsidR="003124D3" w:rsidRPr="00150260">
        <w:rPr>
          <w:rFonts w:ascii="Times New Roman" w:hAnsi="Times New Roman" w:cs="Times New Roman"/>
          <w:bCs/>
          <w:sz w:val="32"/>
          <w:szCs w:val="32"/>
        </w:rPr>
        <w:lastRenderedPageBreak/>
        <w:t>seriously. Apparently men cannot hurt them (Rev.11:5), but the Beast will be responsible for their destruction.</w:t>
      </w:r>
    </w:p>
    <w:p w14:paraId="05F3F148" w14:textId="77777777" w:rsidR="0083214D" w:rsidRPr="00150260" w:rsidRDefault="003124D3" w:rsidP="003124D3">
      <w:pPr>
        <w:pStyle w:val="ListParagraph"/>
        <w:ind w:left="0" w:firstLine="360"/>
        <w:contextualSpacing w:val="0"/>
        <w:rPr>
          <w:rFonts w:ascii="Times New Roman" w:hAnsi="Times New Roman" w:cs="Times New Roman"/>
          <w:bCs/>
          <w:sz w:val="32"/>
          <w:szCs w:val="32"/>
        </w:rPr>
      </w:pPr>
      <w:r w:rsidRPr="00150260">
        <w:rPr>
          <w:rFonts w:ascii="Times New Roman" w:hAnsi="Times New Roman" w:cs="Times New Roman"/>
          <w:bCs/>
          <w:sz w:val="32"/>
          <w:szCs w:val="32"/>
        </w:rPr>
        <w:t>Then u</w:t>
      </w:r>
      <w:r w:rsidR="0083214D" w:rsidRPr="00150260">
        <w:rPr>
          <w:rFonts w:ascii="Times New Roman" w:hAnsi="Times New Roman" w:cs="Times New Roman"/>
          <w:bCs/>
          <w:sz w:val="32"/>
          <w:szCs w:val="32"/>
        </w:rPr>
        <w:t xml:space="preserve">nexpected </w:t>
      </w:r>
      <w:r w:rsidRPr="00150260">
        <w:rPr>
          <w:rFonts w:ascii="Times New Roman" w:hAnsi="Times New Roman" w:cs="Times New Roman"/>
          <w:bCs/>
          <w:sz w:val="32"/>
          <w:szCs w:val="32"/>
        </w:rPr>
        <w:t>calamity</w:t>
      </w:r>
      <w:r w:rsidR="0083214D" w:rsidRPr="00150260">
        <w:rPr>
          <w:rFonts w:ascii="Times New Roman" w:hAnsi="Times New Roman" w:cs="Times New Roman"/>
          <w:bCs/>
          <w:sz w:val="32"/>
          <w:szCs w:val="32"/>
        </w:rPr>
        <w:t xml:space="preserve"> w</w:t>
      </w:r>
      <w:r w:rsidR="007A0771" w:rsidRPr="00150260">
        <w:rPr>
          <w:rFonts w:ascii="Times New Roman" w:hAnsi="Times New Roman" w:cs="Times New Roman"/>
          <w:bCs/>
          <w:sz w:val="32"/>
          <w:szCs w:val="32"/>
        </w:rPr>
        <w:t>ill</w:t>
      </w:r>
      <w:r w:rsidR="0083214D" w:rsidRPr="00150260">
        <w:rPr>
          <w:rFonts w:ascii="Times New Roman" w:hAnsi="Times New Roman" w:cs="Times New Roman"/>
          <w:bCs/>
          <w:sz w:val="32"/>
          <w:szCs w:val="32"/>
        </w:rPr>
        <w:t xml:space="preserve"> come </w:t>
      </w:r>
      <w:r w:rsidRPr="00150260">
        <w:rPr>
          <w:rFonts w:ascii="Times New Roman" w:hAnsi="Times New Roman" w:cs="Times New Roman"/>
          <w:bCs/>
          <w:sz w:val="32"/>
          <w:szCs w:val="32"/>
        </w:rPr>
        <w:t>up</w:t>
      </w:r>
      <w:r w:rsidR="0083214D" w:rsidRPr="00150260">
        <w:rPr>
          <w:rFonts w:ascii="Times New Roman" w:hAnsi="Times New Roman" w:cs="Times New Roman"/>
          <w:bCs/>
          <w:sz w:val="32"/>
          <w:szCs w:val="32"/>
        </w:rPr>
        <w:t>on those expecting “</w:t>
      </w:r>
      <w:r w:rsidR="0083214D" w:rsidRPr="00150260">
        <w:rPr>
          <w:rFonts w:ascii="Times New Roman" w:hAnsi="Times New Roman" w:cs="Times New Roman"/>
          <w:bCs/>
          <w:sz w:val="32"/>
          <w:szCs w:val="32"/>
          <w:u w:val="single"/>
        </w:rPr>
        <w:t>peace and security</w:t>
      </w:r>
      <w:r w:rsidR="0083214D" w:rsidRPr="00150260">
        <w:rPr>
          <w:rFonts w:ascii="Times New Roman" w:hAnsi="Times New Roman" w:cs="Times New Roman"/>
          <w:bCs/>
          <w:sz w:val="32"/>
          <w:szCs w:val="32"/>
        </w:rPr>
        <w:t>”</w:t>
      </w:r>
      <w:r w:rsidR="0090182D" w:rsidRPr="00150260">
        <w:rPr>
          <w:rFonts w:ascii="Times New Roman" w:hAnsi="Times New Roman" w:cs="Times New Roman"/>
          <w:bCs/>
          <w:sz w:val="32"/>
          <w:szCs w:val="32"/>
        </w:rPr>
        <w:t xml:space="preserve">. Both peace and security were espoused throughout the OT, </w:t>
      </w:r>
      <w:r w:rsidR="002F040D" w:rsidRPr="00150260">
        <w:rPr>
          <w:rFonts w:ascii="Times New Roman" w:hAnsi="Times New Roman" w:cs="Times New Roman"/>
          <w:bCs/>
          <w:sz w:val="32"/>
          <w:szCs w:val="32"/>
        </w:rPr>
        <w:t>even as</w:t>
      </w:r>
      <w:r w:rsidR="0090182D" w:rsidRPr="00150260">
        <w:rPr>
          <w:rFonts w:ascii="Times New Roman" w:hAnsi="Times New Roman" w:cs="Times New Roman"/>
          <w:bCs/>
          <w:sz w:val="32"/>
          <w:szCs w:val="32"/>
        </w:rPr>
        <w:t xml:space="preserve"> this text describes them –</w:t>
      </w:r>
    </w:p>
    <w:p w14:paraId="171BBE87" w14:textId="77777777" w:rsidR="001D4FFF" w:rsidRDefault="0090182D" w:rsidP="001D4FFF">
      <w:pPr>
        <w:pStyle w:val="ListParagraph"/>
        <w:spacing w:after="0"/>
        <w:ind w:left="360"/>
        <w:contextualSpacing w:val="0"/>
        <w:rPr>
          <w:rFonts w:ascii="Times New Roman" w:hAnsi="Times New Roman" w:cs="Times New Roman"/>
          <w:bCs/>
          <w:sz w:val="32"/>
          <w:szCs w:val="32"/>
        </w:rPr>
      </w:pPr>
      <w:r w:rsidRPr="00150260">
        <w:rPr>
          <w:rFonts w:ascii="Times New Roman" w:hAnsi="Times New Roman" w:cs="Times New Roman"/>
          <w:bCs/>
          <w:sz w:val="32"/>
          <w:szCs w:val="32"/>
        </w:rPr>
        <w:t xml:space="preserve">“And will come to pass the work of righteousness </w:t>
      </w:r>
      <w:r w:rsidRPr="00150260">
        <w:rPr>
          <w:rFonts w:ascii="Times New Roman" w:hAnsi="Times New Roman" w:cs="Times New Roman"/>
          <w:bCs/>
          <w:i/>
          <w:iCs/>
          <w:sz w:val="32"/>
          <w:szCs w:val="32"/>
        </w:rPr>
        <w:t xml:space="preserve">for </w:t>
      </w:r>
      <w:r w:rsidRPr="00150260">
        <w:rPr>
          <w:rFonts w:ascii="Times New Roman" w:hAnsi="Times New Roman" w:cs="Times New Roman"/>
          <w:b/>
          <w:sz w:val="32"/>
          <w:szCs w:val="32"/>
        </w:rPr>
        <w:t>peace</w:t>
      </w:r>
      <w:r w:rsidRPr="00150260">
        <w:rPr>
          <w:rFonts w:ascii="Times New Roman" w:hAnsi="Times New Roman" w:cs="Times New Roman"/>
          <w:bCs/>
          <w:sz w:val="32"/>
          <w:szCs w:val="32"/>
        </w:rPr>
        <w:t xml:space="preserve">, and the labor of righteousness to be made quiet and </w:t>
      </w:r>
      <w:r w:rsidRPr="00150260">
        <w:rPr>
          <w:rFonts w:ascii="Times New Roman" w:hAnsi="Times New Roman" w:cs="Times New Roman"/>
          <w:b/>
          <w:sz w:val="32"/>
          <w:szCs w:val="32"/>
        </w:rPr>
        <w:t>security</w:t>
      </w:r>
      <w:r w:rsidRPr="00150260">
        <w:rPr>
          <w:rFonts w:ascii="Times New Roman" w:hAnsi="Times New Roman" w:cs="Times New Roman"/>
          <w:bCs/>
          <w:sz w:val="32"/>
          <w:szCs w:val="32"/>
        </w:rPr>
        <w:t xml:space="preserve"> until an age.”  </w:t>
      </w:r>
      <w:r w:rsidR="00EE0BC8" w:rsidRPr="00150260">
        <w:rPr>
          <w:rFonts w:ascii="Times New Roman" w:hAnsi="Times New Roman" w:cs="Times New Roman"/>
          <w:bCs/>
          <w:sz w:val="32"/>
          <w:szCs w:val="32"/>
        </w:rPr>
        <w:t xml:space="preserve">   </w:t>
      </w:r>
    </w:p>
    <w:p w14:paraId="05F3F149" w14:textId="207A83B7" w:rsidR="0090182D" w:rsidRPr="00150260" w:rsidRDefault="00EE0BC8" w:rsidP="001D4FFF">
      <w:pPr>
        <w:pStyle w:val="ListParagraph"/>
        <w:ind w:left="7560" w:firstLine="360"/>
        <w:contextualSpacing w:val="0"/>
        <w:rPr>
          <w:rFonts w:ascii="Times New Roman" w:hAnsi="Times New Roman" w:cs="Times New Roman"/>
          <w:bCs/>
          <w:sz w:val="32"/>
          <w:szCs w:val="32"/>
        </w:rPr>
      </w:pPr>
      <w:r w:rsidRPr="00150260">
        <w:rPr>
          <w:rFonts w:ascii="Times New Roman" w:hAnsi="Times New Roman" w:cs="Times New Roman"/>
          <w:bCs/>
          <w:sz w:val="32"/>
          <w:szCs w:val="32"/>
        </w:rPr>
        <w:t>Isa.32:17</w:t>
      </w:r>
    </w:p>
    <w:p w14:paraId="05F3F14A" w14:textId="77777777" w:rsidR="0090182D" w:rsidRPr="001D4FFF" w:rsidRDefault="00DB341A" w:rsidP="00D85778">
      <w:pPr>
        <w:pStyle w:val="ListParagraph"/>
        <w:ind w:left="0"/>
        <w:contextualSpacing w:val="0"/>
        <w:rPr>
          <w:rFonts w:ascii="Times New Roman" w:hAnsi="Times New Roman" w:cs="Times New Roman"/>
          <w:bCs/>
          <w:sz w:val="32"/>
          <w:szCs w:val="32"/>
        </w:rPr>
      </w:pPr>
      <w:r w:rsidRPr="00150260">
        <w:rPr>
          <w:rFonts w:ascii="Times New Roman" w:hAnsi="Times New Roman" w:cs="Times New Roman"/>
          <w:bCs/>
          <w:sz w:val="32"/>
          <w:szCs w:val="32"/>
        </w:rPr>
        <w:t>Apparently t</w:t>
      </w:r>
      <w:r w:rsidR="0090182D" w:rsidRPr="00150260">
        <w:rPr>
          <w:rFonts w:ascii="Times New Roman" w:hAnsi="Times New Roman" w:cs="Times New Roman"/>
          <w:bCs/>
          <w:sz w:val="32"/>
          <w:szCs w:val="32"/>
        </w:rPr>
        <w:t>h</w:t>
      </w:r>
      <w:r w:rsidR="00356636" w:rsidRPr="00150260">
        <w:rPr>
          <w:rFonts w:ascii="Times New Roman" w:hAnsi="Times New Roman" w:cs="Times New Roman"/>
          <w:bCs/>
          <w:sz w:val="32"/>
          <w:szCs w:val="32"/>
        </w:rPr>
        <w:t>e</w:t>
      </w:r>
      <w:r w:rsidR="0090182D" w:rsidRPr="00150260">
        <w:rPr>
          <w:rFonts w:ascii="Times New Roman" w:hAnsi="Times New Roman" w:cs="Times New Roman"/>
          <w:bCs/>
          <w:sz w:val="32"/>
          <w:szCs w:val="32"/>
        </w:rPr>
        <w:t xml:space="preserve"> end-time expectation of “</w:t>
      </w:r>
      <w:r w:rsidR="0090182D" w:rsidRPr="00150260">
        <w:rPr>
          <w:rFonts w:ascii="Times New Roman" w:hAnsi="Times New Roman" w:cs="Times New Roman"/>
          <w:bCs/>
          <w:sz w:val="32"/>
          <w:szCs w:val="32"/>
          <w:u w:val="single"/>
        </w:rPr>
        <w:t>peace and security</w:t>
      </w:r>
      <w:r w:rsidR="0090182D" w:rsidRPr="00150260">
        <w:rPr>
          <w:rFonts w:ascii="Times New Roman" w:hAnsi="Times New Roman" w:cs="Times New Roman"/>
          <w:bCs/>
          <w:sz w:val="32"/>
          <w:szCs w:val="32"/>
        </w:rPr>
        <w:t>” will be apart from righteousness, apart from justice.</w:t>
      </w:r>
      <w:r w:rsidR="00B91F83" w:rsidRPr="00150260">
        <w:rPr>
          <w:rFonts w:ascii="Times New Roman" w:hAnsi="Times New Roman" w:cs="Times New Roman"/>
          <w:bCs/>
          <w:sz w:val="32"/>
          <w:szCs w:val="32"/>
        </w:rPr>
        <w:t xml:space="preserve"> The context in </w:t>
      </w:r>
      <w:r w:rsidR="00D85778" w:rsidRPr="00150260">
        <w:rPr>
          <w:rFonts w:ascii="Times New Roman" w:hAnsi="Times New Roman" w:cs="Times New Roman"/>
          <w:bCs/>
          <w:sz w:val="32"/>
          <w:szCs w:val="32"/>
        </w:rPr>
        <w:t>Isa.32:</w:t>
      </w:r>
      <w:r w:rsidR="00B91F83" w:rsidRPr="00150260">
        <w:rPr>
          <w:rFonts w:ascii="Times New Roman" w:hAnsi="Times New Roman" w:cs="Times New Roman"/>
          <w:bCs/>
          <w:sz w:val="32"/>
          <w:szCs w:val="32"/>
        </w:rPr>
        <w:t xml:space="preserve">15 indicates this as a time </w:t>
      </w:r>
      <w:r w:rsidR="00B91F83" w:rsidRPr="001D4FFF">
        <w:rPr>
          <w:rFonts w:ascii="Times New Roman" w:hAnsi="Times New Roman" w:cs="Times New Roman"/>
          <w:bCs/>
          <w:sz w:val="32"/>
          <w:szCs w:val="32"/>
        </w:rPr>
        <w:t>when the spirit would be poured out on them from on high. Those crying out “</w:t>
      </w:r>
      <w:r w:rsidR="00B91F83" w:rsidRPr="001D4FFF">
        <w:rPr>
          <w:rFonts w:ascii="Times New Roman" w:hAnsi="Times New Roman" w:cs="Times New Roman"/>
          <w:bCs/>
          <w:sz w:val="32"/>
          <w:szCs w:val="32"/>
          <w:u w:val="single"/>
        </w:rPr>
        <w:t>peace and safety</w:t>
      </w:r>
      <w:r w:rsidR="00B91F83" w:rsidRPr="001D4FFF">
        <w:rPr>
          <w:rFonts w:ascii="Times New Roman" w:hAnsi="Times New Roman" w:cs="Times New Roman"/>
          <w:bCs/>
          <w:sz w:val="32"/>
          <w:szCs w:val="32"/>
        </w:rPr>
        <w:t xml:space="preserve">” </w:t>
      </w:r>
      <w:r w:rsidR="0086107A" w:rsidRPr="001D4FFF">
        <w:rPr>
          <w:rFonts w:ascii="Times New Roman" w:hAnsi="Times New Roman" w:cs="Times New Roman"/>
          <w:bCs/>
          <w:sz w:val="32"/>
          <w:szCs w:val="32"/>
        </w:rPr>
        <w:t>per 1 Th</w:t>
      </w:r>
      <w:r w:rsidR="001D3884" w:rsidRPr="001D4FFF">
        <w:rPr>
          <w:rFonts w:ascii="Times New Roman" w:hAnsi="Times New Roman" w:cs="Times New Roman"/>
          <w:bCs/>
          <w:sz w:val="32"/>
          <w:szCs w:val="32"/>
        </w:rPr>
        <w:t xml:space="preserve">essalonians </w:t>
      </w:r>
      <w:r w:rsidR="0086107A" w:rsidRPr="001D4FFF">
        <w:rPr>
          <w:rFonts w:ascii="Times New Roman" w:hAnsi="Times New Roman" w:cs="Times New Roman"/>
          <w:bCs/>
          <w:sz w:val="32"/>
          <w:szCs w:val="32"/>
        </w:rPr>
        <w:t xml:space="preserve">5 </w:t>
      </w:r>
      <w:r w:rsidR="00B91F83" w:rsidRPr="001D4FFF">
        <w:rPr>
          <w:rFonts w:ascii="Times New Roman" w:hAnsi="Times New Roman" w:cs="Times New Roman"/>
          <w:bCs/>
          <w:sz w:val="32"/>
          <w:szCs w:val="32"/>
        </w:rPr>
        <w:t>will do so from a different spirit, the spirit of the age in which they will be living.</w:t>
      </w:r>
    </w:p>
    <w:p w14:paraId="05F3F14B" w14:textId="77777777" w:rsidR="00A83AD4" w:rsidRPr="001D4FFF" w:rsidRDefault="00A83AD4" w:rsidP="00A83AD4">
      <w:pPr>
        <w:pStyle w:val="ListParagraph"/>
        <w:ind w:left="0" w:firstLine="360"/>
        <w:contextualSpacing w:val="0"/>
        <w:rPr>
          <w:rFonts w:ascii="Times New Roman" w:hAnsi="Times New Roman" w:cs="Times New Roman"/>
          <w:bCs/>
          <w:sz w:val="32"/>
          <w:szCs w:val="32"/>
        </w:rPr>
      </w:pPr>
      <w:r w:rsidRPr="001D4FFF">
        <w:rPr>
          <w:rFonts w:ascii="Times New Roman" w:hAnsi="Times New Roman" w:cs="Times New Roman"/>
          <w:bCs/>
          <w:sz w:val="32"/>
          <w:szCs w:val="32"/>
        </w:rPr>
        <w:t>The “</w:t>
      </w:r>
      <w:r w:rsidRPr="001D4FFF">
        <w:rPr>
          <w:rFonts w:ascii="Times New Roman" w:hAnsi="Times New Roman" w:cs="Times New Roman"/>
          <w:bCs/>
          <w:sz w:val="32"/>
          <w:szCs w:val="32"/>
          <w:u w:val="single"/>
        </w:rPr>
        <w:t>unexpected destruction</w:t>
      </w:r>
      <w:r w:rsidRPr="001D4FFF">
        <w:rPr>
          <w:rFonts w:ascii="Times New Roman" w:hAnsi="Times New Roman" w:cs="Times New Roman"/>
          <w:bCs/>
          <w:sz w:val="32"/>
          <w:szCs w:val="32"/>
        </w:rPr>
        <w:t xml:space="preserve">” </w:t>
      </w:r>
      <w:r w:rsidR="003124D3" w:rsidRPr="001D4FFF">
        <w:rPr>
          <w:rFonts w:ascii="Times New Roman" w:hAnsi="Times New Roman" w:cs="Times New Roman"/>
          <w:bCs/>
          <w:sz w:val="32"/>
          <w:szCs w:val="32"/>
        </w:rPr>
        <w:t xml:space="preserve">in 1 Thessalonians 5 </w:t>
      </w:r>
      <w:r w:rsidRPr="001D4FFF">
        <w:rPr>
          <w:rFonts w:ascii="Times New Roman" w:hAnsi="Times New Roman" w:cs="Times New Roman"/>
          <w:bCs/>
          <w:sz w:val="32"/>
          <w:szCs w:val="32"/>
        </w:rPr>
        <w:t>echoes the Lord’s end-time teaching in Luke chapter 21 –</w:t>
      </w:r>
    </w:p>
    <w:p w14:paraId="0EC2F4A8" w14:textId="77777777" w:rsidR="001D4FFF" w:rsidRDefault="00A83AD4" w:rsidP="001D4FFF">
      <w:pPr>
        <w:pStyle w:val="ListParagraph"/>
        <w:spacing w:after="0"/>
        <w:ind w:left="360"/>
        <w:contextualSpacing w:val="0"/>
        <w:rPr>
          <w:rFonts w:ascii="Times New Roman" w:hAnsi="Times New Roman" w:cs="Times New Roman"/>
          <w:bCs/>
          <w:sz w:val="32"/>
          <w:szCs w:val="32"/>
        </w:rPr>
      </w:pPr>
      <w:r w:rsidRPr="001D4FFF">
        <w:rPr>
          <w:rFonts w:ascii="Times New Roman" w:hAnsi="Times New Roman" w:cs="Times New Roman"/>
          <w:bCs/>
          <w:sz w:val="32"/>
          <w:szCs w:val="32"/>
        </w:rPr>
        <w:t>“</w:t>
      </w:r>
      <w:r w:rsidR="00F86724" w:rsidRPr="001D4FFF">
        <w:rPr>
          <w:rFonts w:ascii="Times New Roman" w:hAnsi="Times New Roman" w:cs="Times New Roman"/>
          <w:bCs/>
          <w:sz w:val="32"/>
          <w:szCs w:val="32"/>
        </w:rPr>
        <w:t>But take care to yourselves, lest your hearts should be weighted with dissipation and drunkenness and anxieties of livelihoods</w:t>
      </w:r>
      <w:r w:rsidR="004117EA" w:rsidRPr="001D4FFF">
        <w:rPr>
          <w:rFonts w:ascii="Times New Roman" w:hAnsi="Times New Roman" w:cs="Times New Roman"/>
          <w:bCs/>
          <w:sz w:val="32"/>
          <w:szCs w:val="32"/>
        </w:rPr>
        <w:t xml:space="preserve">, and that </w:t>
      </w:r>
      <w:r w:rsidR="004117EA" w:rsidRPr="001D4FFF">
        <w:rPr>
          <w:rFonts w:ascii="Times New Roman" w:hAnsi="Times New Roman" w:cs="Times New Roman"/>
          <w:b/>
          <w:sz w:val="32"/>
          <w:szCs w:val="32"/>
        </w:rPr>
        <w:t>unexpected</w:t>
      </w:r>
      <w:r w:rsidR="004117EA" w:rsidRPr="001D4FFF">
        <w:rPr>
          <w:rFonts w:ascii="Times New Roman" w:hAnsi="Times New Roman" w:cs="Times New Roman"/>
          <w:bCs/>
          <w:sz w:val="32"/>
          <w:szCs w:val="32"/>
        </w:rPr>
        <w:t xml:space="preserve"> </w:t>
      </w:r>
      <w:r w:rsidR="00DB341A" w:rsidRPr="001D4FFF">
        <w:rPr>
          <w:rFonts w:ascii="Times New Roman" w:hAnsi="Times New Roman" w:cs="Times New Roman"/>
          <w:bCs/>
          <w:sz w:val="32"/>
          <w:szCs w:val="32"/>
        </w:rPr>
        <w:t>(Gk.</w:t>
      </w:r>
      <w:r w:rsidR="00166B1E" w:rsidRPr="001D4FFF">
        <w:rPr>
          <w:rFonts w:ascii="Times New Roman" w:hAnsi="Times New Roman" w:cs="Times New Roman"/>
          <w:bCs/>
          <w:sz w:val="32"/>
          <w:szCs w:val="32"/>
        </w:rPr>
        <w:t xml:space="preserve"> </w:t>
      </w:r>
      <w:proofErr w:type="spellStart"/>
      <w:r w:rsidR="00166B1E" w:rsidRPr="001D4FFF">
        <w:rPr>
          <w:rFonts w:ascii="Times New Roman" w:hAnsi="Times New Roman" w:cs="Times New Roman"/>
          <w:bCs/>
          <w:i/>
          <w:iCs/>
          <w:sz w:val="32"/>
          <w:szCs w:val="32"/>
        </w:rPr>
        <w:t>aiphnidios</w:t>
      </w:r>
      <w:proofErr w:type="spellEnd"/>
      <w:r w:rsidR="00166B1E" w:rsidRPr="001D4FFF">
        <w:rPr>
          <w:rFonts w:ascii="Times New Roman" w:hAnsi="Times New Roman" w:cs="Times New Roman"/>
          <w:bCs/>
          <w:sz w:val="32"/>
          <w:szCs w:val="32"/>
        </w:rPr>
        <w:t>)</w:t>
      </w:r>
      <w:r w:rsidR="004117EA" w:rsidRPr="001D4FFF">
        <w:rPr>
          <w:rFonts w:ascii="Times New Roman" w:hAnsi="Times New Roman" w:cs="Times New Roman"/>
          <w:bCs/>
          <w:sz w:val="32"/>
          <w:szCs w:val="32"/>
        </w:rPr>
        <w:t xml:space="preserve"> day should </w:t>
      </w:r>
      <w:r w:rsidR="004117EA" w:rsidRPr="001D4FFF">
        <w:rPr>
          <w:rFonts w:ascii="Times New Roman" w:hAnsi="Times New Roman" w:cs="Times New Roman"/>
          <w:b/>
          <w:sz w:val="32"/>
          <w:szCs w:val="32"/>
        </w:rPr>
        <w:t xml:space="preserve">stand </w:t>
      </w:r>
      <w:r w:rsidR="00DB341A" w:rsidRPr="001D4FFF">
        <w:rPr>
          <w:rFonts w:ascii="Times New Roman" w:hAnsi="Times New Roman" w:cs="Times New Roman"/>
          <w:b/>
          <w:sz w:val="32"/>
          <w:szCs w:val="32"/>
        </w:rPr>
        <w:t>over</w:t>
      </w:r>
      <w:r w:rsidR="004117EA" w:rsidRPr="001D4FFF">
        <w:rPr>
          <w:rFonts w:ascii="Times New Roman" w:hAnsi="Times New Roman" w:cs="Times New Roman"/>
          <w:bCs/>
          <w:sz w:val="32"/>
          <w:szCs w:val="32"/>
        </w:rPr>
        <w:t xml:space="preserve"> (Gk. </w:t>
      </w:r>
      <w:proofErr w:type="spellStart"/>
      <w:r w:rsidR="004117EA" w:rsidRPr="001D4FFF">
        <w:rPr>
          <w:rFonts w:ascii="Times New Roman" w:hAnsi="Times New Roman" w:cs="Times New Roman"/>
          <w:bCs/>
          <w:i/>
          <w:iCs/>
          <w:sz w:val="32"/>
          <w:szCs w:val="32"/>
        </w:rPr>
        <w:t>ephistēmi</w:t>
      </w:r>
      <w:proofErr w:type="spellEnd"/>
      <w:r w:rsidR="004117EA" w:rsidRPr="001D4FFF">
        <w:rPr>
          <w:rFonts w:ascii="Times New Roman" w:hAnsi="Times New Roman" w:cs="Times New Roman"/>
          <w:bCs/>
          <w:sz w:val="32"/>
          <w:szCs w:val="32"/>
        </w:rPr>
        <w:t>) you.</w:t>
      </w:r>
      <w:r w:rsidR="0057037B" w:rsidRPr="001D4FFF">
        <w:rPr>
          <w:rFonts w:ascii="Times New Roman" w:hAnsi="Times New Roman" w:cs="Times New Roman"/>
          <w:bCs/>
          <w:sz w:val="32"/>
          <w:szCs w:val="32"/>
        </w:rPr>
        <w:t xml:space="preserve"> For as </w:t>
      </w:r>
      <w:r w:rsidR="0057037B" w:rsidRPr="001D4FFF">
        <w:rPr>
          <w:rFonts w:ascii="Times New Roman" w:hAnsi="Times New Roman" w:cs="Times New Roman"/>
          <w:bCs/>
          <w:sz w:val="32"/>
          <w:szCs w:val="32"/>
          <w:u w:val="single"/>
        </w:rPr>
        <w:t xml:space="preserve">a snare it will come against all those sitting upon </w:t>
      </w:r>
      <w:r w:rsidR="0057037B" w:rsidRPr="001D4FFF">
        <w:rPr>
          <w:rFonts w:ascii="Times New Roman" w:hAnsi="Times New Roman" w:cs="Times New Roman"/>
          <w:bCs/>
          <w:i/>
          <w:iCs/>
          <w:sz w:val="32"/>
          <w:szCs w:val="32"/>
          <w:u w:val="single"/>
        </w:rPr>
        <w:t>the</w:t>
      </w:r>
      <w:r w:rsidR="0057037B" w:rsidRPr="001D4FFF">
        <w:rPr>
          <w:rFonts w:ascii="Times New Roman" w:hAnsi="Times New Roman" w:cs="Times New Roman"/>
          <w:bCs/>
          <w:sz w:val="32"/>
          <w:szCs w:val="32"/>
          <w:u w:val="single"/>
        </w:rPr>
        <w:t xml:space="preserve"> face of the whole earth</w:t>
      </w:r>
      <w:r w:rsidR="0057037B" w:rsidRPr="001D4FFF">
        <w:rPr>
          <w:rFonts w:ascii="Times New Roman" w:hAnsi="Times New Roman" w:cs="Times New Roman"/>
          <w:bCs/>
          <w:sz w:val="32"/>
          <w:szCs w:val="32"/>
        </w:rPr>
        <w:t xml:space="preserve">. But be alert, praying in every season that you may have strength to </w:t>
      </w:r>
      <w:r w:rsidR="0057037B" w:rsidRPr="001D4FFF">
        <w:rPr>
          <w:rFonts w:ascii="Times New Roman" w:hAnsi="Times New Roman" w:cs="Times New Roman"/>
          <w:b/>
          <w:sz w:val="32"/>
          <w:szCs w:val="32"/>
        </w:rPr>
        <w:t>flee from</w:t>
      </w:r>
      <w:r w:rsidR="0057037B" w:rsidRPr="001D4FFF">
        <w:rPr>
          <w:rFonts w:ascii="Times New Roman" w:hAnsi="Times New Roman" w:cs="Times New Roman"/>
          <w:bCs/>
          <w:sz w:val="32"/>
          <w:szCs w:val="32"/>
        </w:rPr>
        <w:t xml:space="preserve"> (Gk. </w:t>
      </w:r>
      <w:proofErr w:type="spellStart"/>
      <w:r w:rsidR="0057037B" w:rsidRPr="001D4FFF">
        <w:rPr>
          <w:rFonts w:ascii="Times New Roman" w:hAnsi="Times New Roman" w:cs="Times New Roman"/>
          <w:bCs/>
          <w:i/>
          <w:iCs/>
          <w:sz w:val="32"/>
          <w:szCs w:val="32"/>
        </w:rPr>
        <w:t>ekpheugō</w:t>
      </w:r>
      <w:proofErr w:type="spellEnd"/>
      <w:r w:rsidR="0057037B" w:rsidRPr="001D4FFF">
        <w:rPr>
          <w:rFonts w:ascii="Times New Roman" w:hAnsi="Times New Roman" w:cs="Times New Roman"/>
          <w:bCs/>
          <w:sz w:val="32"/>
          <w:szCs w:val="32"/>
        </w:rPr>
        <w:t>) all these things</w:t>
      </w:r>
      <w:r w:rsidR="00BE5565" w:rsidRPr="001D4FFF">
        <w:rPr>
          <w:rFonts w:ascii="Times New Roman" w:hAnsi="Times New Roman" w:cs="Times New Roman"/>
          <w:bCs/>
          <w:sz w:val="32"/>
          <w:szCs w:val="32"/>
        </w:rPr>
        <w:t xml:space="preserve"> which are about to come, and to be made to stand in front of the Son of </w:t>
      </w:r>
      <w:r w:rsidR="007A7172" w:rsidRPr="001D4FFF">
        <w:rPr>
          <w:rFonts w:ascii="Times New Roman" w:hAnsi="Times New Roman" w:cs="Times New Roman"/>
          <w:bCs/>
          <w:sz w:val="32"/>
          <w:szCs w:val="32"/>
        </w:rPr>
        <w:t>M</w:t>
      </w:r>
      <w:r w:rsidR="00BE5565" w:rsidRPr="001D4FFF">
        <w:rPr>
          <w:rFonts w:ascii="Times New Roman" w:hAnsi="Times New Roman" w:cs="Times New Roman"/>
          <w:bCs/>
          <w:sz w:val="32"/>
          <w:szCs w:val="32"/>
        </w:rPr>
        <w:t>an.”</w:t>
      </w:r>
    </w:p>
    <w:p w14:paraId="05F3F14C" w14:textId="68309703" w:rsidR="00BE6004" w:rsidRPr="001D4FFF" w:rsidRDefault="006B1AEC" w:rsidP="001D4FFF">
      <w:pPr>
        <w:pStyle w:val="ListParagraph"/>
        <w:ind w:left="6840" w:firstLine="360"/>
        <w:contextualSpacing w:val="0"/>
        <w:rPr>
          <w:rFonts w:ascii="Times New Roman" w:hAnsi="Times New Roman" w:cs="Times New Roman"/>
          <w:bCs/>
          <w:sz w:val="32"/>
          <w:szCs w:val="32"/>
        </w:rPr>
      </w:pPr>
      <w:r w:rsidRPr="001D4FFF">
        <w:rPr>
          <w:rFonts w:ascii="Times New Roman" w:hAnsi="Times New Roman" w:cs="Times New Roman"/>
          <w:bCs/>
          <w:sz w:val="32"/>
          <w:szCs w:val="32"/>
        </w:rPr>
        <w:t>Luk.21:34-36</w:t>
      </w:r>
    </w:p>
    <w:p w14:paraId="05F3F14D" w14:textId="77777777" w:rsidR="00BE5565" w:rsidRPr="001D4FFF" w:rsidRDefault="00F55F7E" w:rsidP="00AE4F7D">
      <w:pPr>
        <w:pStyle w:val="ListParagraph"/>
        <w:ind w:left="0"/>
        <w:contextualSpacing w:val="0"/>
        <w:rPr>
          <w:rFonts w:ascii="Times New Roman" w:hAnsi="Times New Roman" w:cs="Times New Roman"/>
          <w:bCs/>
          <w:sz w:val="32"/>
          <w:szCs w:val="32"/>
        </w:rPr>
      </w:pPr>
      <w:r w:rsidRPr="001D4FFF">
        <w:rPr>
          <w:rFonts w:ascii="Times New Roman" w:hAnsi="Times New Roman" w:cs="Times New Roman"/>
          <w:bCs/>
          <w:sz w:val="32"/>
          <w:szCs w:val="32"/>
        </w:rPr>
        <w:t xml:space="preserve">Note the similarity of </w:t>
      </w:r>
      <w:r w:rsidR="002B60B9" w:rsidRPr="001D4FFF">
        <w:rPr>
          <w:rFonts w:ascii="Times New Roman" w:hAnsi="Times New Roman" w:cs="Times New Roman"/>
          <w:bCs/>
          <w:sz w:val="32"/>
          <w:szCs w:val="32"/>
        </w:rPr>
        <w:t>three</w:t>
      </w:r>
      <w:r w:rsidRPr="001D4FFF">
        <w:rPr>
          <w:rFonts w:ascii="Times New Roman" w:hAnsi="Times New Roman" w:cs="Times New Roman"/>
          <w:bCs/>
          <w:sz w:val="32"/>
          <w:szCs w:val="32"/>
        </w:rPr>
        <w:t xml:space="preserve"> Greek words used in both </w:t>
      </w:r>
      <w:r w:rsidR="006D0C18" w:rsidRPr="001D4FFF">
        <w:rPr>
          <w:rFonts w:ascii="Times New Roman" w:hAnsi="Times New Roman" w:cs="Times New Roman"/>
          <w:bCs/>
          <w:sz w:val="32"/>
          <w:szCs w:val="32"/>
        </w:rPr>
        <w:t>1 Thessalonians 5 and Luke 21</w:t>
      </w:r>
      <w:r w:rsidR="00356636" w:rsidRPr="001D4FFF">
        <w:rPr>
          <w:rFonts w:ascii="Times New Roman" w:hAnsi="Times New Roman" w:cs="Times New Roman"/>
          <w:bCs/>
          <w:sz w:val="32"/>
          <w:szCs w:val="32"/>
        </w:rPr>
        <w:t xml:space="preserve"> (</w:t>
      </w:r>
      <w:proofErr w:type="spellStart"/>
      <w:r w:rsidR="00356636" w:rsidRPr="001D4FFF">
        <w:rPr>
          <w:rFonts w:ascii="Times New Roman" w:hAnsi="Times New Roman" w:cs="Times New Roman"/>
          <w:bCs/>
          <w:i/>
          <w:iCs/>
          <w:sz w:val="32"/>
          <w:szCs w:val="32"/>
        </w:rPr>
        <w:t>aiphnidios</w:t>
      </w:r>
      <w:proofErr w:type="spellEnd"/>
      <w:r w:rsidR="00356636" w:rsidRPr="001D4FFF">
        <w:rPr>
          <w:rFonts w:ascii="Times New Roman" w:hAnsi="Times New Roman" w:cs="Times New Roman"/>
          <w:bCs/>
          <w:i/>
          <w:iCs/>
          <w:sz w:val="32"/>
          <w:szCs w:val="32"/>
        </w:rPr>
        <w:t xml:space="preserve">, </w:t>
      </w:r>
      <w:proofErr w:type="spellStart"/>
      <w:r w:rsidR="00356636" w:rsidRPr="001D4FFF">
        <w:rPr>
          <w:rFonts w:ascii="Times New Roman" w:hAnsi="Times New Roman" w:cs="Times New Roman"/>
          <w:bCs/>
          <w:i/>
          <w:iCs/>
          <w:sz w:val="32"/>
          <w:szCs w:val="32"/>
        </w:rPr>
        <w:t>ephistēmi</w:t>
      </w:r>
      <w:proofErr w:type="spellEnd"/>
      <w:r w:rsidR="00356636" w:rsidRPr="001D4FFF">
        <w:rPr>
          <w:rFonts w:ascii="Times New Roman" w:hAnsi="Times New Roman" w:cs="Times New Roman"/>
          <w:bCs/>
          <w:i/>
          <w:iCs/>
          <w:sz w:val="32"/>
          <w:szCs w:val="32"/>
        </w:rPr>
        <w:t xml:space="preserve">, </w:t>
      </w:r>
      <w:proofErr w:type="spellStart"/>
      <w:r w:rsidR="00356636" w:rsidRPr="001D4FFF">
        <w:rPr>
          <w:rFonts w:ascii="Times New Roman" w:hAnsi="Times New Roman" w:cs="Times New Roman"/>
          <w:bCs/>
          <w:i/>
          <w:iCs/>
          <w:sz w:val="32"/>
          <w:szCs w:val="32"/>
        </w:rPr>
        <w:t>ekpheugō</w:t>
      </w:r>
      <w:proofErr w:type="spellEnd"/>
      <w:r w:rsidR="00356636" w:rsidRPr="001D4FFF">
        <w:rPr>
          <w:rFonts w:ascii="Times New Roman" w:hAnsi="Times New Roman" w:cs="Times New Roman"/>
          <w:bCs/>
          <w:sz w:val="32"/>
          <w:szCs w:val="32"/>
        </w:rPr>
        <w:t>)</w:t>
      </w:r>
      <w:r w:rsidR="00356636" w:rsidRPr="001D4FFF">
        <w:rPr>
          <w:rFonts w:ascii="Times New Roman" w:hAnsi="Times New Roman" w:cs="Times New Roman"/>
          <w:bCs/>
          <w:i/>
          <w:iCs/>
          <w:sz w:val="32"/>
          <w:szCs w:val="32"/>
        </w:rPr>
        <w:t xml:space="preserve"> </w:t>
      </w:r>
      <w:r w:rsidRPr="001D4FFF">
        <w:rPr>
          <w:rFonts w:ascii="Times New Roman" w:hAnsi="Times New Roman" w:cs="Times New Roman"/>
          <w:bCs/>
          <w:sz w:val="32"/>
          <w:szCs w:val="32"/>
        </w:rPr>
        <w:t xml:space="preserve">. </w:t>
      </w:r>
      <w:r w:rsidR="009E49B5" w:rsidRPr="001D4FFF">
        <w:rPr>
          <w:rFonts w:ascii="Times New Roman" w:hAnsi="Times New Roman" w:cs="Times New Roman"/>
          <w:bCs/>
          <w:sz w:val="32"/>
          <w:szCs w:val="32"/>
        </w:rPr>
        <w:t xml:space="preserve">Paul seemed to be taking a cue directly from the Lord in Luke 21 – could it be that Paul’s </w:t>
      </w:r>
      <w:r w:rsidR="009E49B5" w:rsidRPr="001D4FFF">
        <w:rPr>
          <w:rFonts w:ascii="Times New Roman" w:hAnsi="Times New Roman" w:cs="Times New Roman"/>
          <w:bCs/>
          <w:sz w:val="32"/>
          <w:szCs w:val="32"/>
        </w:rPr>
        <w:lastRenderedPageBreak/>
        <w:t xml:space="preserve">friend </w:t>
      </w:r>
      <w:r w:rsidR="00356636" w:rsidRPr="001D4FFF">
        <w:rPr>
          <w:rFonts w:ascii="Times New Roman" w:hAnsi="Times New Roman" w:cs="Times New Roman"/>
          <w:bCs/>
          <w:sz w:val="32"/>
          <w:szCs w:val="32"/>
        </w:rPr>
        <w:t xml:space="preserve">Luke </w:t>
      </w:r>
      <w:r w:rsidR="009E49B5" w:rsidRPr="001D4FFF">
        <w:rPr>
          <w:rFonts w:ascii="Times New Roman" w:hAnsi="Times New Roman" w:cs="Times New Roman"/>
          <w:bCs/>
          <w:sz w:val="32"/>
          <w:szCs w:val="32"/>
        </w:rPr>
        <w:t xml:space="preserve">had just completed his </w:t>
      </w:r>
      <w:r w:rsidR="009D266E" w:rsidRPr="001D4FFF">
        <w:rPr>
          <w:rFonts w:ascii="Times New Roman" w:hAnsi="Times New Roman" w:cs="Times New Roman"/>
          <w:bCs/>
          <w:sz w:val="32"/>
          <w:szCs w:val="32"/>
        </w:rPr>
        <w:t>G</w:t>
      </w:r>
      <w:r w:rsidR="009E49B5" w:rsidRPr="001D4FFF">
        <w:rPr>
          <w:rFonts w:ascii="Times New Roman" w:hAnsi="Times New Roman" w:cs="Times New Roman"/>
          <w:bCs/>
          <w:sz w:val="32"/>
          <w:szCs w:val="32"/>
        </w:rPr>
        <w:t xml:space="preserve">ospel around this time? </w:t>
      </w:r>
      <w:r w:rsidRPr="001D4FFF">
        <w:rPr>
          <w:rFonts w:ascii="Times New Roman" w:hAnsi="Times New Roman" w:cs="Times New Roman"/>
          <w:bCs/>
          <w:sz w:val="32"/>
          <w:szCs w:val="32"/>
        </w:rPr>
        <w:t>Also th</w:t>
      </w:r>
      <w:r w:rsidR="009A46AC" w:rsidRPr="001D4FFF">
        <w:rPr>
          <w:rFonts w:ascii="Times New Roman" w:hAnsi="Times New Roman" w:cs="Times New Roman"/>
          <w:bCs/>
          <w:sz w:val="32"/>
          <w:szCs w:val="32"/>
        </w:rPr>
        <w:t>is</w:t>
      </w:r>
      <w:r w:rsidRPr="001D4FFF">
        <w:rPr>
          <w:rFonts w:ascii="Times New Roman" w:hAnsi="Times New Roman" w:cs="Times New Roman"/>
          <w:bCs/>
          <w:sz w:val="32"/>
          <w:szCs w:val="32"/>
        </w:rPr>
        <w:t xml:space="preserve"> Lukan version of Christ’s </w:t>
      </w:r>
      <w:r w:rsidRPr="001D4FFF">
        <w:rPr>
          <w:rFonts w:ascii="Times New Roman" w:hAnsi="Times New Roman" w:cs="Times New Roman"/>
          <w:bCs/>
          <w:i/>
          <w:iCs/>
          <w:sz w:val="32"/>
          <w:szCs w:val="32"/>
        </w:rPr>
        <w:t>Sunteleia</w:t>
      </w:r>
      <w:r w:rsidRPr="001D4FFF">
        <w:rPr>
          <w:rFonts w:ascii="Times New Roman" w:hAnsi="Times New Roman" w:cs="Times New Roman"/>
          <w:bCs/>
          <w:sz w:val="32"/>
          <w:szCs w:val="32"/>
        </w:rPr>
        <w:t xml:space="preserve"> prophecies includes a more global perspective, such as “</w:t>
      </w:r>
      <w:r w:rsidRPr="001D4FFF">
        <w:rPr>
          <w:rFonts w:ascii="Times New Roman" w:hAnsi="Times New Roman" w:cs="Times New Roman"/>
          <w:bCs/>
          <w:sz w:val="32"/>
          <w:szCs w:val="32"/>
          <w:u w:val="single"/>
        </w:rPr>
        <w:t xml:space="preserve">a snare it will come against all those sitting upon </w:t>
      </w:r>
      <w:r w:rsidRPr="001D4FFF">
        <w:rPr>
          <w:rFonts w:ascii="Times New Roman" w:hAnsi="Times New Roman" w:cs="Times New Roman"/>
          <w:bCs/>
          <w:i/>
          <w:iCs/>
          <w:sz w:val="32"/>
          <w:szCs w:val="32"/>
          <w:u w:val="single"/>
        </w:rPr>
        <w:t>the</w:t>
      </w:r>
      <w:r w:rsidRPr="001D4FFF">
        <w:rPr>
          <w:rFonts w:ascii="Times New Roman" w:hAnsi="Times New Roman" w:cs="Times New Roman"/>
          <w:bCs/>
          <w:sz w:val="32"/>
          <w:szCs w:val="32"/>
          <w:u w:val="single"/>
        </w:rPr>
        <w:t xml:space="preserve"> face of the whole </w:t>
      </w:r>
      <w:r w:rsidRPr="001D4FFF">
        <w:rPr>
          <w:rFonts w:ascii="Times New Roman" w:hAnsi="Times New Roman" w:cs="Times New Roman"/>
          <w:b/>
          <w:sz w:val="32"/>
          <w:szCs w:val="32"/>
          <w:u w:val="single"/>
        </w:rPr>
        <w:t>earth</w:t>
      </w:r>
      <w:r w:rsidRPr="001D4FFF">
        <w:rPr>
          <w:rFonts w:ascii="Times New Roman" w:hAnsi="Times New Roman" w:cs="Times New Roman"/>
          <w:bCs/>
          <w:sz w:val="32"/>
          <w:szCs w:val="32"/>
        </w:rPr>
        <w:t xml:space="preserve">” (Gk. </w:t>
      </w:r>
      <w:proofErr w:type="spellStart"/>
      <w:r w:rsidRPr="001D4FFF">
        <w:rPr>
          <w:rFonts w:ascii="Times New Roman" w:hAnsi="Times New Roman" w:cs="Times New Roman"/>
          <w:bCs/>
          <w:i/>
          <w:iCs/>
          <w:sz w:val="32"/>
          <w:szCs w:val="32"/>
        </w:rPr>
        <w:t>gē</w:t>
      </w:r>
      <w:proofErr w:type="spellEnd"/>
      <w:r w:rsidRPr="001D4FFF">
        <w:rPr>
          <w:rFonts w:ascii="Times New Roman" w:hAnsi="Times New Roman" w:cs="Times New Roman"/>
          <w:bCs/>
          <w:sz w:val="32"/>
          <w:szCs w:val="32"/>
        </w:rPr>
        <w:t>, not</w:t>
      </w:r>
      <w:r w:rsidR="00D85778" w:rsidRPr="001D4FFF">
        <w:rPr>
          <w:rFonts w:ascii="Times New Roman" w:hAnsi="Times New Roman" w:cs="Times New Roman"/>
          <w:bCs/>
          <w:sz w:val="32"/>
          <w:szCs w:val="32"/>
        </w:rPr>
        <w:t xml:space="preserve"> the more limited</w:t>
      </w:r>
      <w:r w:rsidRPr="001D4FFF">
        <w:rPr>
          <w:rFonts w:ascii="Times New Roman" w:hAnsi="Times New Roman" w:cs="Times New Roman"/>
          <w:bCs/>
          <w:sz w:val="32"/>
          <w:szCs w:val="32"/>
        </w:rPr>
        <w:t xml:space="preserve"> </w:t>
      </w:r>
      <w:r w:rsidRPr="001D4FFF">
        <w:rPr>
          <w:rFonts w:ascii="Times New Roman" w:hAnsi="Times New Roman" w:cs="Times New Roman"/>
          <w:bCs/>
          <w:i/>
          <w:iCs/>
          <w:sz w:val="32"/>
          <w:szCs w:val="32"/>
        </w:rPr>
        <w:t>oikoumenē</w:t>
      </w:r>
      <w:r w:rsidR="009D266E" w:rsidRPr="001D4FFF">
        <w:rPr>
          <w:rFonts w:ascii="Times New Roman" w:hAnsi="Times New Roman" w:cs="Times New Roman"/>
          <w:bCs/>
          <w:i/>
          <w:iCs/>
          <w:sz w:val="32"/>
          <w:szCs w:val="32"/>
        </w:rPr>
        <w:t xml:space="preserve"> </w:t>
      </w:r>
      <w:r w:rsidR="009D266E" w:rsidRPr="001D4FFF">
        <w:rPr>
          <w:rFonts w:ascii="Times New Roman" w:hAnsi="Times New Roman" w:cs="Times New Roman"/>
          <w:bCs/>
          <w:iCs/>
          <w:sz w:val="32"/>
          <w:szCs w:val="32"/>
        </w:rPr>
        <w:t>of Mat.24:14</w:t>
      </w:r>
      <w:r w:rsidRPr="001D4FFF">
        <w:rPr>
          <w:rFonts w:ascii="Times New Roman" w:hAnsi="Times New Roman" w:cs="Times New Roman"/>
          <w:bCs/>
          <w:sz w:val="32"/>
          <w:szCs w:val="32"/>
        </w:rPr>
        <w:t>)</w:t>
      </w:r>
      <w:r w:rsidR="00AE4F7D" w:rsidRPr="001D4FFF">
        <w:rPr>
          <w:rFonts w:ascii="Times New Roman" w:hAnsi="Times New Roman" w:cs="Times New Roman"/>
          <w:bCs/>
          <w:sz w:val="32"/>
          <w:szCs w:val="32"/>
        </w:rPr>
        <w:t>.</w:t>
      </w:r>
      <w:r w:rsidRPr="001D4FFF">
        <w:rPr>
          <w:rFonts w:ascii="Times New Roman" w:hAnsi="Times New Roman" w:cs="Times New Roman"/>
          <w:bCs/>
          <w:sz w:val="32"/>
          <w:szCs w:val="32"/>
        </w:rPr>
        <w:t xml:space="preserve"> </w:t>
      </w:r>
      <w:r w:rsidR="00AE4F7D" w:rsidRPr="001D4FFF">
        <w:rPr>
          <w:rFonts w:ascii="Times New Roman" w:hAnsi="Times New Roman" w:cs="Times New Roman"/>
          <w:bCs/>
          <w:sz w:val="32"/>
          <w:szCs w:val="32"/>
        </w:rPr>
        <w:t>A</w:t>
      </w:r>
      <w:r w:rsidRPr="001D4FFF">
        <w:rPr>
          <w:rFonts w:ascii="Times New Roman" w:hAnsi="Times New Roman" w:cs="Times New Roman"/>
          <w:bCs/>
          <w:sz w:val="32"/>
          <w:szCs w:val="32"/>
        </w:rPr>
        <w:t xml:space="preserve">nd </w:t>
      </w:r>
      <w:r w:rsidR="00AE4F7D" w:rsidRPr="001D4FFF">
        <w:rPr>
          <w:rFonts w:ascii="Times New Roman" w:hAnsi="Times New Roman" w:cs="Times New Roman"/>
          <w:bCs/>
          <w:sz w:val="32"/>
          <w:szCs w:val="32"/>
        </w:rPr>
        <w:t xml:space="preserve">that same </w:t>
      </w:r>
      <w:r w:rsidR="0086042B" w:rsidRPr="001D4FFF">
        <w:rPr>
          <w:rFonts w:ascii="Times New Roman" w:hAnsi="Times New Roman" w:cs="Times New Roman"/>
          <w:bCs/>
          <w:sz w:val="32"/>
          <w:szCs w:val="32"/>
        </w:rPr>
        <w:t xml:space="preserve">watchful </w:t>
      </w:r>
      <w:r w:rsidR="00AE4F7D" w:rsidRPr="001D4FFF">
        <w:rPr>
          <w:rFonts w:ascii="Times New Roman" w:hAnsi="Times New Roman" w:cs="Times New Roman"/>
          <w:bCs/>
          <w:sz w:val="32"/>
          <w:szCs w:val="32"/>
        </w:rPr>
        <w:t xml:space="preserve">perspective is </w:t>
      </w:r>
      <w:r w:rsidRPr="001D4FFF">
        <w:rPr>
          <w:rFonts w:ascii="Times New Roman" w:hAnsi="Times New Roman" w:cs="Times New Roman"/>
          <w:bCs/>
          <w:sz w:val="32"/>
          <w:szCs w:val="32"/>
        </w:rPr>
        <w:t>here –</w:t>
      </w:r>
    </w:p>
    <w:p w14:paraId="05F3F14E" w14:textId="77777777" w:rsidR="00F55F7E" w:rsidRPr="001D4FFF" w:rsidRDefault="00F55F7E" w:rsidP="00215FFE">
      <w:pPr>
        <w:pStyle w:val="ListParagraph"/>
        <w:ind w:left="360"/>
        <w:contextualSpacing w:val="0"/>
        <w:rPr>
          <w:rFonts w:ascii="Times New Roman" w:hAnsi="Times New Roman" w:cs="Times New Roman"/>
          <w:bCs/>
          <w:sz w:val="32"/>
          <w:szCs w:val="32"/>
        </w:rPr>
      </w:pPr>
      <w:r w:rsidRPr="001D4FFF">
        <w:rPr>
          <w:rFonts w:ascii="Times New Roman" w:hAnsi="Times New Roman" w:cs="Times New Roman"/>
          <w:bCs/>
          <w:sz w:val="32"/>
          <w:szCs w:val="32"/>
        </w:rPr>
        <w:t>“</w:t>
      </w:r>
      <w:r w:rsidR="00FD2E0D" w:rsidRPr="001D4FFF">
        <w:rPr>
          <w:rFonts w:ascii="Times New Roman" w:hAnsi="Times New Roman" w:cs="Times New Roman"/>
          <w:bCs/>
          <w:sz w:val="32"/>
          <w:szCs w:val="32"/>
        </w:rPr>
        <w:t xml:space="preserve">Then, those in Judea </w:t>
      </w:r>
      <w:r w:rsidR="00FD2E0D" w:rsidRPr="001D4FFF">
        <w:rPr>
          <w:rFonts w:ascii="Times New Roman" w:hAnsi="Times New Roman" w:cs="Times New Roman"/>
          <w:b/>
          <w:sz w:val="32"/>
          <w:szCs w:val="32"/>
        </w:rPr>
        <w:t>flee</w:t>
      </w:r>
      <w:r w:rsidR="00FD2E0D" w:rsidRPr="001D4FFF">
        <w:rPr>
          <w:rFonts w:ascii="Times New Roman" w:hAnsi="Times New Roman" w:cs="Times New Roman"/>
          <w:bCs/>
          <w:sz w:val="32"/>
          <w:szCs w:val="32"/>
        </w:rPr>
        <w:t xml:space="preserve"> (Gk. </w:t>
      </w:r>
      <w:proofErr w:type="spellStart"/>
      <w:r w:rsidR="00FD2E0D" w:rsidRPr="001D4FFF">
        <w:rPr>
          <w:rFonts w:ascii="Times New Roman" w:hAnsi="Times New Roman" w:cs="Times New Roman"/>
          <w:bCs/>
          <w:i/>
          <w:iCs/>
          <w:sz w:val="32"/>
          <w:szCs w:val="32"/>
        </w:rPr>
        <w:t>pheugō</w:t>
      </w:r>
      <w:proofErr w:type="spellEnd"/>
      <w:r w:rsidR="00FD2E0D" w:rsidRPr="001D4FFF">
        <w:rPr>
          <w:rFonts w:ascii="Times New Roman" w:hAnsi="Times New Roman" w:cs="Times New Roman"/>
          <w:bCs/>
          <w:sz w:val="32"/>
          <w:szCs w:val="32"/>
        </w:rPr>
        <w:t xml:space="preserve">) into the mountains, and those in the midst of her (i.e., Judea) go away, and those </w:t>
      </w:r>
      <w:r w:rsidR="00FD2E0D" w:rsidRPr="001D4FFF">
        <w:rPr>
          <w:rFonts w:ascii="Times New Roman" w:hAnsi="Times New Roman" w:cs="Times New Roman"/>
          <w:b/>
          <w:sz w:val="32"/>
          <w:szCs w:val="32"/>
        </w:rPr>
        <w:t>in the countries</w:t>
      </w:r>
      <w:r w:rsidR="00FD2E0D" w:rsidRPr="001D4FFF">
        <w:rPr>
          <w:rFonts w:ascii="Times New Roman" w:hAnsi="Times New Roman" w:cs="Times New Roman"/>
          <w:bCs/>
          <w:sz w:val="32"/>
          <w:szCs w:val="32"/>
        </w:rPr>
        <w:t xml:space="preserve"> come not into her.”     Luk.21:21</w:t>
      </w:r>
    </w:p>
    <w:p w14:paraId="05F3F14F" w14:textId="77777777" w:rsidR="00D85778" w:rsidRPr="001D4FFF" w:rsidRDefault="00FD2E0D" w:rsidP="00456506">
      <w:pPr>
        <w:pStyle w:val="ListParagraph"/>
        <w:ind w:left="0"/>
        <w:contextualSpacing w:val="0"/>
        <w:rPr>
          <w:rFonts w:ascii="Times New Roman" w:hAnsi="Times New Roman" w:cs="Times New Roman"/>
          <w:bCs/>
          <w:sz w:val="32"/>
          <w:szCs w:val="32"/>
        </w:rPr>
      </w:pPr>
      <w:r w:rsidRPr="001D4FFF">
        <w:rPr>
          <w:rFonts w:ascii="Times New Roman" w:hAnsi="Times New Roman" w:cs="Times New Roman"/>
          <w:bCs/>
          <w:sz w:val="32"/>
          <w:szCs w:val="32"/>
        </w:rPr>
        <w:t xml:space="preserve">This will be a time to go out, or stay out of Judea. Those out among the nations, like </w:t>
      </w:r>
      <w:r w:rsidR="006D0C18" w:rsidRPr="001D4FFF">
        <w:rPr>
          <w:rFonts w:ascii="Times New Roman" w:hAnsi="Times New Roman" w:cs="Times New Roman"/>
          <w:bCs/>
          <w:sz w:val="32"/>
          <w:szCs w:val="32"/>
        </w:rPr>
        <w:t>some complacent</w:t>
      </w:r>
      <w:r w:rsidRPr="001D4FFF">
        <w:rPr>
          <w:rFonts w:ascii="Times New Roman" w:hAnsi="Times New Roman" w:cs="Times New Roman"/>
          <w:bCs/>
          <w:sz w:val="32"/>
          <w:szCs w:val="32"/>
        </w:rPr>
        <w:t xml:space="preserve"> Thessalonians, will </w:t>
      </w:r>
      <w:r w:rsidR="00456506" w:rsidRPr="001D4FFF">
        <w:rPr>
          <w:rFonts w:ascii="Times New Roman" w:hAnsi="Times New Roman" w:cs="Times New Roman"/>
          <w:bCs/>
          <w:sz w:val="32"/>
          <w:szCs w:val="32"/>
        </w:rPr>
        <w:t>eventually</w:t>
      </w:r>
      <w:r w:rsidRPr="001D4FFF">
        <w:rPr>
          <w:rFonts w:ascii="Times New Roman" w:hAnsi="Times New Roman" w:cs="Times New Roman"/>
          <w:bCs/>
          <w:sz w:val="32"/>
          <w:szCs w:val="32"/>
        </w:rPr>
        <w:t xml:space="preserve"> seek to “flee out” but their destruction will have come unexpectedly – by then it will be too late to flee. Although the main danger will be in Judea, a snare will come upon “</w:t>
      </w:r>
      <w:r w:rsidRPr="001D4FFF">
        <w:rPr>
          <w:rFonts w:ascii="Times New Roman" w:hAnsi="Times New Roman" w:cs="Times New Roman"/>
          <w:bCs/>
          <w:sz w:val="32"/>
          <w:szCs w:val="32"/>
          <w:u w:val="single"/>
        </w:rPr>
        <w:t>the whole earth</w:t>
      </w:r>
      <w:r w:rsidRPr="001D4FFF">
        <w:rPr>
          <w:rFonts w:ascii="Times New Roman" w:hAnsi="Times New Roman" w:cs="Times New Roman"/>
          <w:bCs/>
          <w:sz w:val="32"/>
          <w:szCs w:val="32"/>
        </w:rPr>
        <w:t xml:space="preserve">”. We are not told where Thessalonians, Galatians, or Romans might flee to, but there will be danger everywhere for believers </w:t>
      </w:r>
      <w:r w:rsidR="006D0C18" w:rsidRPr="001D4FFF">
        <w:rPr>
          <w:rFonts w:ascii="Times New Roman" w:hAnsi="Times New Roman" w:cs="Times New Roman"/>
          <w:bCs/>
          <w:sz w:val="32"/>
          <w:szCs w:val="32"/>
        </w:rPr>
        <w:t>in</w:t>
      </w:r>
      <w:r w:rsidRPr="001D4FFF">
        <w:rPr>
          <w:rFonts w:ascii="Times New Roman" w:hAnsi="Times New Roman" w:cs="Times New Roman"/>
          <w:bCs/>
          <w:sz w:val="32"/>
          <w:szCs w:val="32"/>
        </w:rPr>
        <w:t xml:space="preserve"> that day. </w:t>
      </w:r>
      <w:r w:rsidR="009E49B5" w:rsidRPr="001D4FFF">
        <w:rPr>
          <w:rFonts w:ascii="Times New Roman" w:hAnsi="Times New Roman" w:cs="Times New Roman"/>
          <w:bCs/>
          <w:sz w:val="32"/>
          <w:szCs w:val="32"/>
        </w:rPr>
        <w:t>The Beast will have his tentacles in the politics of many nations.</w:t>
      </w:r>
    </w:p>
    <w:p w14:paraId="05F3F150" w14:textId="77777777" w:rsidR="00FD2E0D" w:rsidRPr="001D4FFF" w:rsidRDefault="008426B9" w:rsidP="00215FFE">
      <w:pPr>
        <w:pStyle w:val="ListParagraph"/>
        <w:ind w:left="0" w:firstLine="360"/>
        <w:contextualSpacing w:val="0"/>
        <w:rPr>
          <w:rFonts w:ascii="Times New Roman" w:hAnsi="Times New Roman" w:cs="Times New Roman"/>
          <w:bCs/>
          <w:sz w:val="32"/>
          <w:szCs w:val="32"/>
        </w:rPr>
      </w:pPr>
      <w:r w:rsidRPr="001D4FFF">
        <w:rPr>
          <w:rFonts w:ascii="Times New Roman" w:hAnsi="Times New Roman" w:cs="Times New Roman"/>
          <w:bCs/>
          <w:sz w:val="32"/>
          <w:szCs w:val="32"/>
        </w:rPr>
        <w:t>Rev.</w:t>
      </w:r>
      <w:r w:rsidR="00215FFE" w:rsidRPr="001D4FFF">
        <w:rPr>
          <w:rFonts w:ascii="Times New Roman" w:hAnsi="Times New Roman" w:cs="Times New Roman"/>
          <w:bCs/>
          <w:sz w:val="32"/>
          <w:szCs w:val="32"/>
        </w:rPr>
        <w:t>12</w:t>
      </w:r>
      <w:r w:rsidRPr="001D4FFF">
        <w:rPr>
          <w:rFonts w:ascii="Times New Roman" w:hAnsi="Times New Roman" w:cs="Times New Roman"/>
          <w:bCs/>
          <w:sz w:val="32"/>
          <w:szCs w:val="32"/>
        </w:rPr>
        <w:t xml:space="preserve">:16 reveals that the earth will help “the woman” who has fled </w:t>
      </w:r>
      <w:r w:rsidR="006827F7" w:rsidRPr="001D4FFF">
        <w:rPr>
          <w:rFonts w:ascii="Times New Roman" w:hAnsi="Times New Roman" w:cs="Times New Roman"/>
          <w:bCs/>
          <w:sz w:val="32"/>
          <w:szCs w:val="32"/>
        </w:rPr>
        <w:t>in</w:t>
      </w:r>
      <w:r w:rsidRPr="001D4FFF">
        <w:rPr>
          <w:rFonts w:ascii="Times New Roman" w:hAnsi="Times New Roman" w:cs="Times New Roman"/>
          <w:bCs/>
          <w:sz w:val="32"/>
          <w:szCs w:val="32"/>
        </w:rPr>
        <w:t xml:space="preserve">to the wilderness, and this may indicate </w:t>
      </w:r>
      <w:r w:rsidR="00D85778" w:rsidRPr="001D4FFF">
        <w:rPr>
          <w:rFonts w:ascii="Times New Roman" w:hAnsi="Times New Roman" w:cs="Times New Roman"/>
          <w:bCs/>
          <w:sz w:val="32"/>
          <w:szCs w:val="32"/>
        </w:rPr>
        <w:t>rescue</w:t>
      </w:r>
      <w:r w:rsidRPr="001D4FFF">
        <w:rPr>
          <w:rFonts w:ascii="Times New Roman" w:hAnsi="Times New Roman" w:cs="Times New Roman"/>
          <w:bCs/>
          <w:sz w:val="32"/>
          <w:szCs w:val="32"/>
        </w:rPr>
        <w:t xml:space="preserve">s that occur all over the earth for the persecuted Nation. This also explains the judgment of those nations who will stand on the Lord’s right at the judgment of Mat.25:31-46. These nations </w:t>
      </w:r>
      <w:r w:rsidR="00AE450F" w:rsidRPr="001D4FFF">
        <w:rPr>
          <w:rFonts w:ascii="Times New Roman" w:hAnsi="Times New Roman" w:cs="Times New Roman"/>
          <w:bCs/>
          <w:sz w:val="32"/>
          <w:szCs w:val="32"/>
        </w:rPr>
        <w:t>drink</w:t>
      </w:r>
      <w:r w:rsidRPr="001D4FFF">
        <w:rPr>
          <w:rFonts w:ascii="Times New Roman" w:hAnsi="Times New Roman" w:cs="Times New Roman"/>
          <w:bCs/>
          <w:sz w:val="32"/>
          <w:szCs w:val="32"/>
        </w:rPr>
        <w:t>ing</w:t>
      </w:r>
      <w:r w:rsidR="00AE450F" w:rsidRPr="001D4FFF">
        <w:rPr>
          <w:rFonts w:ascii="Times New Roman" w:hAnsi="Times New Roman" w:cs="Times New Roman"/>
          <w:bCs/>
          <w:sz w:val="32"/>
          <w:szCs w:val="32"/>
        </w:rPr>
        <w:t xml:space="preserve"> down</w:t>
      </w:r>
      <w:r w:rsidRPr="001D4FFF">
        <w:rPr>
          <w:rFonts w:ascii="Times New Roman" w:hAnsi="Times New Roman" w:cs="Times New Roman"/>
          <w:bCs/>
          <w:sz w:val="32"/>
          <w:szCs w:val="32"/>
        </w:rPr>
        <w:t xml:space="preserve"> </w:t>
      </w:r>
      <w:r w:rsidR="00AE450F" w:rsidRPr="001D4FFF">
        <w:rPr>
          <w:rFonts w:ascii="Times New Roman" w:hAnsi="Times New Roman" w:cs="Times New Roman"/>
          <w:bCs/>
          <w:sz w:val="32"/>
          <w:szCs w:val="32"/>
        </w:rPr>
        <w:t>“</w:t>
      </w:r>
      <w:r w:rsidRPr="001D4FFF">
        <w:rPr>
          <w:rFonts w:ascii="Times New Roman" w:hAnsi="Times New Roman" w:cs="Times New Roman"/>
          <w:bCs/>
          <w:sz w:val="32"/>
          <w:szCs w:val="32"/>
        </w:rPr>
        <w:t>the flood</w:t>
      </w:r>
      <w:r w:rsidR="00AE450F" w:rsidRPr="001D4FFF">
        <w:rPr>
          <w:rFonts w:ascii="Times New Roman" w:hAnsi="Times New Roman" w:cs="Times New Roman"/>
          <w:bCs/>
          <w:sz w:val="32"/>
          <w:szCs w:val="32"/>
        </w:rPr>
        <w:t>” (or ‘river’)</w:t>
      </w:r>
      <w:r w:rsidRPr="001D4FFF">
        <w:rPr>
          <w:rFonts w:ascii="Times New Roman" w:hAnsi="Times New Roman" w:cs="Times New Roman"/>
          <w:bCs/>
          <w:sz w:val="32"/>
          <w:szCs w:val="32"/>
        </w:rPr>
        <w:t xml:space="preserve"> that “the dragon” sends after “the woman” may also explain a curious statement in Luke, which I translate a little differently than the </w:t>
      </w:r>
      <w:r w:rsidRPr="001D4FFF">
        <w:rPr>
          <w:rFonts w:ascii="Times New Roman" w:hAnsi="Times New Roman" w:cs="Times New Roman"/>
          <w:bCs/>
          <w:i/>
          <w:iCs/>
          <w:sz w:val="32"/>
          <w:szCs w:val="32"/>
        </w:rPr>
        <w:t>KJV</w:t>
      </w:r>
      <w:r w:rsidRPr="001D4FFF">
        <w:rPr>
          <w:rFonts w:ascii="Times New Roman" w:hAnsi="Times New Roman" w:cs="Times New Roman"/>
          <w:bCs/>
          <w:sz w:val="32"/>
          <w:szCs w:val="32"/>
        </w:rPr>
        <w:t xml:space="preserve"> –</w:t>
      </w:r>
    </w:p>
    <w:p w14:paraId="0D3006B9" w14:textId="77777777" w:rsidR="001D4FFF" w:rsidRDefault="008426B9" w:rsidP="001D4FFF">
      <w:pPr>
        <w:pStyle w:val="ListParagraph"/>
        <w:spacing w:after="0"/>
        <w:ind w:left="360"/>
        <w:contextualSpacing w:val="0"/>
        <w:rPr>
          <w:rFonts w:ascii="Times New Roman" w:hAnsi="Times New Roman" w:cs="Times New Roman"/>
          <w:bCs/>
          <w:sz w:val="32"/>
          <w:szCs w:val="32"/>
        </w:rPr>
      </w:pPr>
      <w:r w:rsidRPr="001D4FFF">
        <w:rPr>
          <w:rFonts w:ascii="Times New Roman" w:hAnsi="Times New Roman" w:cs="Times New Roman"/>
          <w:bCs/>
          <w:sz w:val="32"/>
          <w:szCs w:val="32"/>
        </w:rPr>
        <w:t xml:space="preserve">“And there will be signs in sun and moon and stars, and upon the earth distress of nations in despair of a report of </w:t>
      </w:r>
      <w:r w:rsidRPr="001D4FFF">
        <w:rPr>
          <w:rFonts w:ascii="Times New Roman" w:hAnsi="Times New Roman" w:cs="Times New Roman"/>
          <w:bCs/>
          <w:sz w:val="32"/>
          <w:szCs w:val="32"/>
          <w:u w:val="single"/>
        </w:rPr>
        <w:t>sea and wave</w:t>
      </w:r>
      <w:r w:rsidRPr="001D4FFF">
        <w:rPr>
          <w:rFonts w:ascii="Times New Roman" w:hAnsi="Times New Roman" w:cs="Times New Roman"/>
          <w:bCs/>
          <w:sz w:val="32"/>
          <w:szCs w:val="32"/>
        </w:rPr>
        <w:t xml:space="preserve">.”     </w:t>
      </w:r>
    </w:p>
    <w:p w14:paraId="05F3F151" w14:textId="485F5AED" w:rsidR="00AE450F" w:rsidRPr="001D4FFF" w:rsidRDefault="00E2136B" w:rsidP="001D4FFF">
      <w:pPr>
        <w:pStyle w:val="ListParagraph"/>
        <w:ind w:left="7560" w:firstLine="360"/>
        <w:contextualSpacing w:val="0"/>
        <w:rPr>
          <w:rFonts w:ascii="Times New Roman" w:hAnsi="Times New Roman" w:cs="Times New Roman"/>
          <w:bCs/>
          <w:sz w:val="32"/>
          <w:szCs w:val="32"/>
        </w:rPr>
      </w:pPr>
      <w:r w:rsidRPr="001D4FFF">
        <w:rPr>
          <w:rFonts w:ascii="Times New Roman" w:hAnsi="Times New Roman" w:cs="Times New Roman"/>
          <w:bCs/>
          <w:sz w:val="32"/>
          <w:szCs w:val="32"/>
        </w:rPr>
        <w:t>Luk.21:25</w:t>
      </w:r>
    </w:p>
    <w:p w14:paraId="05F3F152" w14:textId="77777777" w:rsidR="008426B9" w:rsidRPr="001D4FFF" w:rsidRDefault="00AE450F" w:rsidP="00D531F7">
      <w:pPr>
        <w:pStyle w:val="ListParagraph"/>
        <w:widowControl w:val="0"/>
        <w:ind w:left="0"/>
        <w:contextualSpacing w:val="0"/>
        <w:rPr>
          <w:rFonts w:ascii="Times New Roman" w:hAnsi="Times New Roman" w:cs="Times New Roman"/>
          <w:bCs/>
          <w:sz w:val="32"/>
          <w:szCs w:val="32"/>
        </w:rPr>
      </w:pPr>
      <w:r w:rsidRPr="001D4FFF">
        <w:rPr>
          <w:rFonts w:ascii="Times New Roman" w:hAnsi="Times New Roman" w:cs="Times New Roman"/>
          <w:bCs/>
          <w:sz w:val="32"/>
          <w:szCs w:val="32"/>
        </w:rPr>
        <w:t>Whatever the nature of “the flood”</w:t>
      </w:r>
      <w:r w:rsidR="006827F7" w:rsidRPr="001D4FFF">
        <w:rPr>
          <w:rFonts w:ascii="Times New Roman" w:hAnsi="Times New Roman" w:cs="Times New Roman"/>
          <w:bCs/>
          <w:sz w:val="32"/>
          <w:szCs w:val="32"/>
        </w:rPr>
        <w:t xml:space="preserve"> in Revelation 12</w:t>
      </w:r>
      <w:r w:rsidRPr="001D4FFF">
        <w:rPr>
          <w:rFonts w:ascii="Times New Roman" w:hAnsi="Times New Roman" w:cs="Times New Roman"/>
          <w:bCs/>
          <w:sz w:val="32"/>
          <w:szCs w:val="32"/>
        </w:rPr>
        <w:t xml:space="preserve"> and “</w:t>
      </w:r>
      <w:r w:rsidRPr="001D4FFF">
        <w:rPr>
          <w:rFonts w:ascii="Times New Roman" w:hAnsi="Times New Roman" w:cs="Times New Roman"/>
          <w:bCs/>
          <w:sz w:val="32"/>
          <w:szCs w:val="32"/>
          <w:u w:val="single"/>
        </w:rPr>
        <w:t>sea and wave</w:t>
      </w:r>
      <w:r w:rsidRPr="001D4FFF">
        <w:rPr>
          <w:rFonts w:ascii="Times New Roman" w:hAnsi="Times New Roman" w:cs="Times New Roman"/>
          <w:bCs/>
          <w:sz w:val="32"/>
          <w:szCs w:val="32"/>
        </w:rPr>
        <w:t>”</w:t>
      </w:r>
      <w:r w:rsidR="006827F7" w:rsidRPr="001D4FFF">
        <w:rPr>
          <w:rFonts w:ascii="Times New Roman" w:hAnsi="Times New Roman" w:cs="Times New Roman"/>
          <w:bCs/>
          <w:sz w:val="32"/>
          <w:szCs w:val="32"/>
        </w:rPr>
        <w:t xml:space="preserve"> above</w:t>
      </w:r>
      <w:r w:rsidRPr="001D4FFF">
        <w:rPr>
          <w:rFonts w:ascii="Times New Roman" w:hAnsi="Times New Roman" w:cs="Times New Roman"/>
          <w:bCs/>
          <w:sz w:val="32"/>
          <w:szCs w:val="32"/>
        </w:rPr>
        <w:t>, they spell “trouble”.</w:t>
      </w:r>
      <w:r w:rsidR="002F0C41" w:rsidRPr="001D4FFF">
        <w:rPr>
          <w:rFonts w:ascii="Times New Roman" w:hAnsi="Times New Roman" w:cs="Times New Roman"/>
          <w:bCs/>
          <w:sz w:val="32"/>
          <w:szCs w:val="32"/>
        </w:rPr>
        <w:t xml:space="preserve"> Th</w:t>
      </w:r>
      <w:r w:rsidR="003F68D0" w:rsidRPr="001D4FFF">
        <w:rPr>
          <w:rFonts w:ascii="Times New Roman" w:hAnsi="Times New Roman" w:cs="Times New Roman"/>
          <w:bCs/>
          <w:sz w:val="32"/>
          <w:szCs w:val="32"/>
        </w:rPr>
        <w:t>e “</w:t>
      </w:r>
      <w:r w:rsidR="003F68D0" w:rsidRPr="001D4FFF">
        <w:rPr>
          <w:rFonts w:ascii="Times New Roman" w:hAnsi="Times New Roman" w:cs="Times New Roman"/>
          <w:bCs/>
          <w:sz w:val="32"/>
          <w:szCs w:val="32"/>
          <w:u w:val="single"/>
        </w:rPr>
        <w:t>sea and wave</w:t>
      </w:r>
      <w:r w:rsidR="003F68D0" w:rsidRPr="001D4FFF">
        <w:rPr>
          <w:rFonts w:ascii="Times New Roman" w:hAnsi="Times New Roman" w:cs="Times New Roman"/>
          <w:bCs/>
          <w:sz w:val="32"/>
          <w:szCs w:val="32"/>
        </w:rPr>
        <w:t>”</w:t>
      </w:r>
      <w:r w:rsidR="002F0C41" w:rsidRPr="001D4FFF">
        <w:rPr>
          <w:rFonts w:ascii="Times New Roman" w:hAnsi="Times New Roman" w:cs="Times New Roman"/>
          <w:bCs/>
          <w:sz w:val="32"/>
          <w:szCs w:val="32"/>
        </w:rPr>
        <w:t xml:space="preserve"> sounds </w:t>
      </w:r>
      <w:r w:rsidR="009E49B5" w:rsidRPr="001D4FFF">
        <w:rPr>
          <w:rFonts w:ascii="Times New Roman" w:hAnsi="Times New Roman" w:cs="Times New Roman"/>
          <w:bCs/>
          <w:sz w:val="32"/>
          <w:szCs w:val="32"/>
        </w:rPr>
        <w:t>similar to</w:t>
      </w:r>
      <w:r w:rsidR="002F0C41" w:rsidRPr="001D4FFF">
        <w:rPr>
          <w:rFonts w:ascii="Times New Roman" w:hAnsi="Times New Roman" w:cs="Times New Roman"/>
          <w:bCs/>
          <w:sz w:val="32"/>
          <w:szCs w:val="32"/>
        </w:rPr>
        <w:t xml:space="preserve"> “when </w:t>
      </w:r>
      <w:r w:rsidR="002F0C41" w:rsidRPr="001D4FFF">
        <w:rPr>
          <w:rFonts w:ascii="Times New Roman" w:hAnsi="Times New Roman" w:cs="Times New Roman"/>
          <w:bCs/>
          <w:sz w:val="32"/>
          <w:szCs w:val="32"/>
        </w:rPr>
        <w:lastRenderedPageBreak/>
        <w:t>the enemy comes in like a flood” (</w:t>
      </w:r>
      <w:r w:rsidR="002F0C41" w:rsidRPr="001D4FFF">
        <w:rPr>
          <w:rFonts w:ascii="Times New Roman" w:hAnsi="Times New Roman" w:cs="Times New Roman"/>
          <w:bCs/>
          <w:i/>
          <w:iCs/>
          <w:sz w:val="32"/>
          <w:szCs w:val="32"/>
        </w:rPr>
        <w:t>NKJV</w:t>
      </w:r>
      <w:r w:rsidR="002F0C41" w:rsidRPr="001D4FFF">
        <w:rPr>
          <w:rFonts w:ascii="Times New Roman" w:hAnsi="Times New Roman" w:cs="Times New Roman"/>
          <w:bCs/>
          <w:sz w:val="32"/>
          <w:szCs w:val="32"/>
        </w:rPr>
        <w:t>, Isa.59:19).</w:t>
      </w:r>
    </w:p>
    <w:p w14:paraId="05F3F153" w14:textId="77777777" w:rsidR="00C67FD3" w:rsidRPr="001D4FFF" w:rsidRDefault="0073512B" w:rsidP="0073512B">
      <w:pPr>
        <w:pStyle w:val="ListParagraph"/>
        <w:ind w:left="0" w:firstLine="360"/>
        <w:contextualSpacing w:val="0"/>
        <w:rPr>
          <w:rFonts w:ascii="Times New Roman" w:hAnsi="Times New Roman" w:cs="Times New Roman"/>
          <w:bCs/>
          <w:sz w:val="32"/>
          <w:szCs w:val="32"/>
        </w:rPr>
      </w:pPr>
      <w:r w:rsidRPr="001D4FFF">
        <w:rPr>
          <w:rFonts w:ascii="Times New Roman" w:hAnsi="Times New Roman" w:cs="Times New Roman"/>
          <w:bCs/>
          <w:sz w:val="32"/>
          <w:szCs w:val="32"/>
        </w:rPr>
        <w:t xml:space="preserve">While on the subject of the Lord’s </w:t>
      </w:r>
      <w:r w:rsidRPr="001D4FFF">
        <w:rPr>
          <w:rFonts w:ascii="Times New Roman" w:hAnsi="Times New Roman" w:cs="Times New Roman"/>
          <w:bCs/>
          <w:i/>
          <w:iCs/>
          <w:sz w:val="32"/>
          <w:szCs w:val="32"/>
        </w:rPr>
        <w:t>Sunteleia</w:t>
      </w:r>
      <w:r w:rsidRPr="001D4FFF">
        <w:rPr>
          <w:rFonts w:ascii="Times New Roman" w:hAnsi="Times New Roman" w:cs="Times New Roman"/>
          <w:bCs/>
          <w:sz w:val="32"/>
          <w:szCs w:val="32"/>
        </w:rPr>
        <w:t xml:space="preserve"> prophecies, some believe this next statement confirms their understanding of a</w:t>
      </w:r>
      <w:r w:rsidR="00456506" w:rsidRPr="001D4FFF">
        <w:rPr>
          <w:rFonts w:ascii="Times New Roman" w:hAnsi="Times New Roman" w:cs="Times New Roman"/>
          <w:bCs/>
          <w:sz w:val="32"/>
          <w:szCs w:val="32"/>
        </w:rPr>
        <w:t xml:space="preserve"> pre-Tribulation</w:t>
      </w:r>
      <w:r w:rsidRPr="001D4FFF">
        <w:rPr>
          <w:rFonts w:ascii="Times New Roman" w:hAnsi="Times New Roman" w:cs="Times New Roman"/>
          <w:bCs/>
          <w:sz w:val="32"/>
          <w:szCs w:val="32"/>
        </w:rPr>
        <w:t xml:space="preserve"> “Rapture” for the saints generally –</w:t>
      </w:r>
    </w:p>
    <w:p w14:paraId="05F3F154" w14:textId="77777777" w:rsidR="0073512B" w:rsidRPr="001D4FFF" w:rsidRDefault="0073512B" w:rsidP="00381198">
      <w:pPr>
        <w:pStyle w:val="ListParagraph"/>
        <w:ind w:left="360"/>
        <w:contextualSpacing w:val="0"/>
        <w:rPr>
          <w:rFonts w:ascii="Times New Roman" w:hAnsi="Times New Roman" w:cs="Times New Roman"/>
          <w:bCs/>
          <w:sz w:val="32"/>
          <w:szCs w:val="32"/>
        </w:rPr>
      </w:pPr>
      <w:r w:rsidRPr="001D4FFF">
        <w:rPr>
          <w:rFonts w:ascii="Times New Roman" w:hAnsi="Times New Roman" w:cs="Times New Roman"/>
          <w:bCs/>
          <w:sz w:val="32"/>
          <w:szCs w:val="32"/>
        </w:rPr>
        <w:t>“</w:t>
      </w:r>
      <w:r w:rsidR="00E668DB" w:rsidRPr="001D4FFF">
        <w:rPr>
          <w:rFonts w:ascii="Times New Roman" w:hAnsi="Times New Roman" w:cs="Times New Roman"/>
          <w:bCs/>
          <w:sz w:val="32"/>
          <w:szCs w:val="32"/>
        </w:rPr>
        <w:t xml:space="preserve">Then two will be in the field. One is taken </w:t>
      </w:r>
      <w:r w:rsidR="0079334C" w:rsidRPr="001D4FFF">
        <w:rPr>
          <w:rFonts w:ascii="Times New Roman" w:hAnsi="Times New Roman" w:cs="Times New Roman"/>
          <w:bCs/>
          <w:sz w:val="32"/>
          <w:szCs w:val="32"/>
        </w:rPr>
        <w:t>aside</w:t>
      </w:r>
      <w:r w:rsidR="00E668DB" w:rsidRPr="001D4FFF">
        <w:rPr>
          <w:rFonts w:ascii="Times New Roman" w:hAnsi="Times New Roman" w:cs="Times New Roman"/>
          <w:bCs/>
          <w:sz w:val="32"/>
          <w:szCs w:val="32"/>
        </w:rPr>
        <w:t xml:space="preserve"> and one is left. Two </w:t>
      </w:r>
      <w:r w:rsidR="00E668DB" w:rsidRPr="001D4FFF">
        <w:rPr>
          <w:rFonts w:ascii="Times New Roman" w:hAnsi="Times New Roman" w:cs="Times New Roman"/>
          <w:bCs/>
          <w:i/>
          <w:iCs/>
          <w:sz w:val="32"/>
          <w:szCs w:val="32"/>
        </w:rPr>
        <w:t>will be</w:t>
      </w:r>
      <w:r w:rsidR="00E668DB" w:rsidRPr="001D4FFF">
        <w:rPr>
          <w:rFonts w:ascii="Times New Roman" w:hAnsi="Times New Roman" w:cs="Times New Roman"/>
          <w:bCs/>
          <w:sz w:val="32"/>
          <w:szCs w:val="32"/>
        </w:rPr>
        <w:t xml:space="preserve"> grinding at the mill. One is taken </w:t>
      </w:r>
      <w:r w:rsidR="00B84C26" w:rsidRPr="001D4FFF">
        <w:rPr>
          <w:rFonts w:ascii="Times New Roman" w:hAnsi="Times New Roman" w:cs="Times New Roman"/>
          <w:bCs/>
          <w:sz w:val="32"/>
          <w:szCs w:val="32"/>
        </w:rPr>
        <w:t>a</w:t>
      </w:r>
      <w:r w:rsidR="00381198" w:rsidRPr="001D4FFF">
        <w:rPr>
          <w:rFonts w:ascii="Times New Roman" w:hAnsi="Times New Roman" w:cs="Times New Roman"/>
          <w:bCs/>
          <w:sz w:val="32"/>
          <w:szCs w:val="32"/>
        </w:rPr>
        <w:t>side</w:t>
      </w:r>
      <w:r w:rsidR="00E668DB" w:rsidRPr="001D4FFF">
        <w:rPr>
          <w:rFonts w:ascii="Times New Roman" w:hAnsi="Times New Roman" w:cs="Times New Roman"/>
          <w:bCs/>
          <w:sz w:val="32"/>
          <w:szCs w:val="32"/>
        </w:rPr>
        <w:t xml:space="preserve"> and one is left. Therefore, be alert, because you know not in what day your Lord comes.”     Mat.24:40-42</w:t>
      </w:r>
    </w:p>
    <w:p w14:paraId="05F3F155" w14:textId="77777777" w:rsidR="00AE0C1F" w:rsidRPr="00D531F7" w:rsidRDefault="009A4453" w:rsidP="00954CA8">
      <w:pPr>
        <w:pStyle w:val="ListParagraph"/>
        <w:ind w:left="0"/>
        <w:contextualSpacing w:val="0"/>
        <w:rPr>
          <w:rFonts w:ascii="Times New Roman" w:hAnsi="Times New Roman" w:cs="Times New Roman"/>
          <w:bCs/>
          <w:sz w:val="32"/>
          <w:szCs w:val="32"/>
        </w:rPr>
      </w:pPr>
      <w:r w:rsidRPr="001D4FFF">
        <w:rPr>
          <w:rFonts w:ascii="Times New Roman" w:hAnsi="Times New Roman" w:cs="Times New Roman"/>
          <w:bCs/>
          <w:sz w:val="32"/>
          <w:szCs w:val="32"/>
        </w:rPr>
        <w:t xml:space="preserve">The example of people at work (just as </w:t>
      </w:r>
      <w:r w:rsidR="002F0C41" w:rsidRPr="001D4FFF">
        <w:rPr>
          <w:rFonts w:ascii="Times New Roman" w:hAnsi="Times New Roman" w:cs="Times New Roman"/>
          <w:bCs/>
          <w:sz w:val="32"/>
          <w:szCs w:val="32"/>
        </w:rPr>
        <w:t xml:space="preserve">in </w:t>
      </w:r>
      <w:r w:rsidRPr="001D4FFF">
        <w:rPr>
          <w:rFonts w:ascii="Times New Roman" w:hAnsi="Times New Roman" w:cs="Times New Roman"/>
          <w:bCs/>
          <w:sz w:val="32"/>
          <w:szCs w:val="32"/>
        </w:rPr>
        <w:t>the Flood example in vv.38-39) was to reinforce the warning, “Be alert”</w:t>
      </w:r>
      <w:r w:rsidR="00AE0C1F" w:rsidRPr="001D4FFF">
        <w:rPr>
          <w:rFonts w:ascii="Times New Roman" w:hAnsi="Times New Roman" w:cs="Times New Roman"/>
          <w:bCs/>
          <w:sz w:val="32"/>
          <w:szCs w:val="32"/>
        </w:rPr>
        <w:t>,</w:t>
      </w:r>
      <w:r w:rsidRPr="001D4FFF">
        <w:rPr>
          <w:rFonts w:ascii="Times New Roman" w:hAnsi="Times New Roman" w:cs="Times New Roman"/>
          <w:bCs/>
          <w:sz w:val="32"/>
          <w:szCs w:val="32"/>
        </w:rPr>
        <w:t xml:space="preserve"> because destruction will come suddenly. But Jesus had just stated, “And he in the field let not turn back around to take his garment’” (Mat.24:18). The one “left” (Gk. </w:t>
      </w:r>
      <w:proofErr w:type="spellStart"/>
      <w:r w:rsidRPr="001D4FFF">
        <w:rPr>
          <w:rFonts w:ascii="Times New Roman" w:hAnsi="Times New Roman" w:cs="Times New Roman"/>
          <w:bCs/>
          <w:i/>
          <w:iCs/>
          <w:sz w:val="32"/>
          <w:szCs w:val="32"/>
        </w:rPr>
        <w:t>aphi</w:t>
      </w:r>
      <w:r w:rsidR="0079334C" w:rsidRPr="001D4FFF">
        <w:rPr>
          <w:rFonts w:ascii="Times New Roman" w:hAnsi="Times New Roman" w:cs="Times New Roman"/>
          <w:bCs/>
          <w:i/>
          <w:iCs/>
          <w:sz w:val="32"/>
          <w:szCs w:val="32"/>
        </w:rPr>
        <w:t>ē</w:t>
      </w:r>
      <w:r w:rsidRPr="001D4FFF">
        <w:rPr>
          <w:rFonts w:ascii="Times New Roman" w:hAnsi="Times New Roman" w:cs="Times New Roman"/>
          <w:bCs/>
          <w:i/>
          <w:iCs/>
          <w:sz w:val="32"/>
          <w:szCs w:val="32"/>
        </w:rPr>
        <w:t>mi</w:t>
      </w:r>
      <w:proofErr w:type="spellEnd"/>
      <w:r w:rsidRPr="001D4FFF">
        <w:rPr>
          <w:rFonts w:ascii="Times New Roman" w:hAnsi="Times New Roman" w:cs="Times New Roman"/>
          <w:bCs/>
          <w:sz w:val="32"/>
          <w:szCs w:val="32"/>
        </w:rPr>
        <w:t>)</w:t>
      </w:r>
      <w:r w:rsidR="0079334C" w:rsidRPr="001D4FFF">
        <w:rPr>
          <w:rFonts w:ascii="Times New Roman" w:hAnsi="Times New Roman" w:cs="Times New Roman"/>
          <w:bCs/>
          <w:sz w:val="32"/>
          <w:szCs w:val="32"/>
        </w:rPr>
        <w:t xml:space="preserve"> </w:t>
      </w:r>
      <w:r w:rsidR="00B84C26" w:rsidRPr="001D4FFF">
        <w:rPr>
          <w:rFonts w:ascii="Times New Roman" w:hAnsi="Times New Roman" w:cs="Times New Roman"/>
          <w:bCs/>
          <w:sz w:val="32"/>
          <w:szCs w:val="32"/>
        </w:rPr>
        <w:t>appears to be</w:t>
      </w:r>
      <w:r w:rsidR="0079334C" w:rsidRPr="001D4FFF">
        <w:rPr>
          <w:rFonts w:ascii="Times New Roman" w:hAnsi="Times New Roman" w:cs="Times New Roman"/>
          <w:bCs/>
          <w:sz w:val="32"/>
          <w:szCs w:val="32"/>
        </w:rPr>
        <w:t xml:space="preserve"> left behind </w:t>
      </w:r>
      <w:r w:rsidR="0079334C" w:rsidRPr="00D531F7">
        <w:rPr>
          <w:rFonts w:ascii="Times New Roman" w:hAnsi="Times New Roman" w:cs="Times New Roman"/>
          <w:bCs/>
          <w:sz w:val="32"/>
          <w:szCs w:val="32"/>
        </w:rPr>
        <w:t xml:space="preserve">to take the destruction that will come. </w:t>
      </w:r>
      <w:r w:rsidR="00B84C26" w:rsidRPr="00D531F7">
        <w:rPr>
          <w:rFonts w:ascii="Times New Roman" w:hAnsi="Times New Roman" w:cs="Times New Roman"/>
          <w:bCs/>
          <w:sz w:val="32"/>
          <w:szCs w:val="32"/>
        </w:rPr>
        <w:t>The</w:t>
      </w:r>
      <w:r w:rsidR="00954CA8" w:rsidRPr="00D531F7">
        <w:rPr>
          <w:rFonts w:ascii="Times New Roman" w:hAnsi="Times New Roman" w:cs="Times New Roman"/>
          <w:bCs/>
          <w:sz w:val="32"/>
          <w:szCs w:val="32"/>
        </w:rPr>
        <w:t>refore</w:t>
      </w:r>
      <w:r w:rsidR="00B84C26" w:rsidRPr="00D531F7">
        <w:rPr>
          <w:rFonts w:ascii="Times New Roman" w:hAnsi="Times New Roman" w:cs="Times New Roman"/>
          <w:bCs/>
          <w:sz w:val="32"/>
          <w:szCs w:val="32"/>
        </w:rPr>
        <w:t xml:space="preserve">, </w:t>
      </w:r>
      <w:r w:rsidR="0079334C" w:rsidRPr="00D531F7">
        <w:rPr>
          <w:rFonts w:ascii="Times New Roman" w:hAnsi="Times New Roman" w:cs="Times New Roman"/>
          <w:bCs/>
          <w:sz w:val="32"/>
          <w:szCs w:val="32"/>
        </w:rPr>
        <w:t xml:space="preserve">the one “taken aside” </w:t>
      </w:r>
      <w:r w:rsidR="00B84C26" w:rsidRPr="00D531F7">
        <w:rPr>
          <w:rFonts w:ascii="Times New Roman" w:hAnsi="Times New Roman" w:cs="Times New Roman"/>
          <w:bCs/>
          <w:sz w:val="32"/>
          <w:szCs w:val="32"/>
        </w:rPr>
        <w:t>(</w:t>
      </w:r>
      <w:r w:rsidR="0079334C" w:rsidRPr="00D531F7">
        <w:rPr>
          <w:rFonts w:ascii="Times New Roman" w:hAnsi="Times New Roman" w:cs="Times New Roman"/>
          <w:bCs/>
          <w:sz w:val="32"/>
          <w:szCs w:val="32"/>
        </w:rPr>
        <w:t>or “taken along”</w:t>
      </w:r>
      <w:r w:rsidR="00B84C26" w:rsidRPr="00D531F7">
        <w:rPr>
          <w:rFonts w:ascii="Times New Roman" w:hAnsi="Times New Roman" w:cs="Times New Roman"/>
          <w:bCs/>
          <w:sz w:val="32"/>
          <w:szCs w:val="32"/>
        </w:rPr>
        <w:t xml:space="preserve"> or “received”</w:t>
      </w:r>
      <w:r w:rsidR="00381198" w:rsidRPr="00D531F7">
        <w:rPr>
          <w:rFonts w:ascii="Times New Roman" w:hAnsi="Times New Roman" w:cs="Times New Roman"/>
          <w:bCs/>
          <w:sz w:val="32"/>
          <w:szCs w:val="32"/>
        </w:rPr>
        <w:t xml:space="preserve">, Gk. </w:t>
      </w:r>
      <w:proofErr w:type="spellStart"/>
      <w:r w:rsidR="00381198" w:rsidRPr="00D531F7">
        <w:rPr>
          <w:rFonts w:ascii="Times New Roman" w:hAnsi="Times New Roman" w:cs="Times New Roman"/>
          <w:bCs/>
          <w:i/>
          <w:iCs/>
          <w:sz w:val="32"/>
          <w:szCs w:val="32"/>
        </w:rPr>
        <w:t>paralambanō</w:t>
      </w:r>
      <w:proofErr w:type="spellEnd"/>
      <w:r w:rsidR="00B84C26" w:rsidRPr="00D531F7">
        <w:rPr>
          <w:rFonts w:ascii="Times New Roman" w:hAnsi="Times New Roman" w:cs="Times New Roman"/>
          <w:bCs/>
          <w:sz w:val="32"/>
          <w:szCs w:val="32"/>
        </w:rPr>
        <w:t>)</w:t>
      </w:r>
      <w:r w:rsidR="0079334C" w:rsidRPr="00D531F7">
        <w:rPr>
          <w:rFonts w:ascii="Times New Roman" w:hAnsi="Times New Roman" w:cs="Times New Roman"/>
          <w:bCs/>
          <w:sz w:val="32"/>
          <w:szCs w:val="32"/>
        </w:rPr>
        <w:t xml:space="preserve"> </w:t>
      </w:r>
      <w:r w:rsidR="00B84C26" w:rsidRPr="00D531F7">
        <w:rPr>
          <w:rFonts w:ascii="Times New Roman" w:hAnsi="Times New Roman" w:cs="Times New Roman"/>
          <w:bCs/>
          <w:sz w:val="32"/>
          <w:szCs w:val="32"/>
        </w:rPr>
        <w:t>would</w:t>
      </w:r>
      <w:r w:rsidR="0079334C" w:rsidRPr="00D531F7">
        <w:rPr>
          <w:rFonts w:ascii="Times New Roman" w:hAnsi="Times New Roman" w:cs="Times New Roman"/>
          <w:bCs/>
          <w:sz w:val="32"/>
          <w:szCs w:val="32"/>
        </w:rPr>
        <w:t xml:space="preserve"> be for </w:t>
      </w:r>
      <w:r w:rsidR="00B84C26" w:rsidRPr="00D531F7">
        <w:rPr>
          <w:rFonts w:ascii="Times New Roman" w:hAnsi="Times New Roman" w:cs="Times New Roman"/>
          <w:bCs/>
          <w:sz w:val="32"/>
          <w:szCs w:val="32"/>
        </w:rPr>
        <w:t>rescue</w:t>
      </w:r>
      <w:r w:rsidR="0079334C" w:rsidRPr="00D531F7">
        <w:rPr>
          <w:rFonts w:ascii="Times New Roman" w:hAnsi="Times New Roman" w:cs="Times New Roman"/>
          <w:bCs/>
          <w:sz w:val="32"/>
          <w:szCs w:val="32"/>
        </w:rPr>
        <w:t xml:space="preserve">. </w:t>
      </w:r>
      <w:r w:rsidR="00B84C26" w:rsidRPr="00D531F7">
        <w:rPr>
          <w:rFonts w:ascii="Times New Roman" w:hAnsi="Times New Roman" w:cs="Times New Roman"/>
          <w:bCs/>
          <w:sz w:val="32"/>
          <w:szCs w:val="32"/>
        </w:rPr>
        <w:t>T</w:t>
      </w:r>
      <w:r w:rsidR="0079334C" w:rsidRPr="00D531F7">
        <w:rPr>
          <w:rFonts w:ascii="Times New Roman" w:hAnsi="Times New Roman" w:cs="Times New Roman"/>
          <w:bCs/>
          <w:sz w:val="32"/>
          <w:szCs w:val="32"/>
        </w:rPr>
        <w:t xml:space="preserve">hat </w:t>
      </w:r>
      <w:r w:rsidR="00B84C26" w:rsidRPr="00D531F7">
        <w:rPr>
          <w:rFonts w:ascii="Times New Roman" w:hAnsi="Times New Roman" w:cs="Times New Roman"/>
          <w:bCs/>
          <w:sz w:val="32"/>
          <w:szCs w:val="32"/>
        </w:rPr>
        <w:t>rescue will be the</w:t>
      </w:r>
      <w:r w:rsidR="0079334C" w:rsidRPr="00D531F7">
        <w:rPr>
          <w:rFonts w:ascii="Times New Roman" w:hAnsi="Times New Roman" w:cs="Times New Roman"/>
          <w:bCs/>
          <w:sz w:val="32"/>
          <w:szCs w:val="32"/>
        </w:rPr>
        <w:t xml:space="preserve"> </w:t>
      </w:r>
      <w:r w:rsidR="00B84C26" w:rsidRPr="00D531F7">
        <w:rPr>
          <w:rFonts w:ascii="Times New Roman" w:hAnsi="Times New Roman" w:cs="Times New Roman"/>
          <w:bCs/>
          <w:sz w:val="32"/>
          <w:szCs w:val="32"/>
        </w:rPr>
        <w:t xml:space="preserve">woman’s </w:t>
      </w:r>
      <w:r w:rsidR="0079334C" w:rsidRPr="00D531F7">
        <w:rPr>
          <w:rFonts w:ascii="Times New Roman" w:hAnsi="Times New Roman" w:cs="Times New Roman"/>
          <w:bCs/>
          <w:sz w:val="32"/>
          <w:szCs w:val="32"/>
        </w:rPr>
        <w:t>fl</w:t>
      </w:r>
      <w:r w:rsidR="00B84C26" w:rsidRPr="00D531F7">
        <w:rPr>
          <w:rFonts w:ascii="Times New Roman" w:hAnsi="Times New Roman" w:cs="Times New Roman"/>
          <w:bCs/>
          <w:sz w:val="32"/>
          <w:szCs w:val="32"/>
        </w:rPr>
        <w:t>ight</w:t>
      </w:r>
      <w:r w:rsidR="0079334C" w:rsidRPr="00D531F7">
        <w:rPr>
          <w:rFonts w:ascii="Times New Roman" w:hAnsi="Times New Roman" w:cs="Times New Roman"/>
          <w:bCs/>
          <w:sz w:val="32"/>
          <w:szCs w:val="32"/>
        </w:rPr>
        <w:t xml:space="preserve"> </w:t>
      </w:r>
      <w:r w:rsidR="002F0C41" w:rsidRPr="00D531F7">
        <w:rPr>
          <w:rFonts w:ascii="Times New Roman" w:hAnsi="Times New Roman" w:cs="Times New Roman"/>
          <w:bCs/>
          <w:sz w:val="32"/>
          <w:szCs w:val="32"/>
        </w:rPr>
        <w:t>in</w:t>
      </w:r>
      <w:r w:rsidR="0079334C" w:rsidRPr="00D531F7">
        <w:rPr>
          <w:rFonts w:ascii="Times New Roman" w:hAnsi="Times New Roman" w:cs="Times New Roman"/>
          <w:bCs/>
          <w:sz w:val="32"/>
          <w:szCs w:val="32"/>
        </w:rPr>
        <w:t xml:space="preserve">to </w:t>
      </w:r>
      <w:r w:rsidR="00381198" w:rsidRPr="00D531F7">
        <w:rPr>
          <w:rFonts w:ascii="Times New Roman" w:hAnsi="Times New Roman" w:cs="Times New Roman"/>
          <w:bCs/>
          <w:sz w:val="32"/>
          <w:szCs w:val="32"/>
        </w:rPr>
        <w:t xml:space="preserve">a wilderness </w:t>
      </w:r>
      <w:r w:rsidR="00B84C26" w:rsidRPr="00D531F7">
        <w:rPr>
          <w:rFonts w:ascii="Times New Roman" w:hAnsi="Times New Roman" w:cs="Times New Roman"/>
          <w:bCs/>
          <w:sz w:val="32"/>
          <w:szCs w:val="32"/>
        </w:rPr>
        <w:t>(</w:t>
      </w:r>
      <w:r w:rsidR="0079334C" w:rsidRPr="00D531F7">
        <w:rPr>
          <w:rFonts w:ascii="Times New Roman" w:hAnsi="Times New Roman" w:cs="Times New Roman"/>
          <w:bCs/>
          <w:sz w:val="32"/>
          <w:szCs w:val="32"/>
        </w:rPr>
        <w:t>Rev.</w:t>
      </w:r>
      <w:r w:rsidR="00DB3D13" w:rsidRPr="00D531F7">
        <w:rPr>
          <w:rFonts w:ascii="Times New Roman" w:hAnsi="Times New Roman" w:cs="Times New Roman"/>
          <w:bCs/>
          <w:sz w:val="32"/>
          <w:szCs w:val="32"/>
        </w:rPr>
        <w:t>12</w:t>
      </w:r>
      <w:r w:rsidR="0079334C" w:rsidRPr="00D531F7">
        <w:rPr>
          <w:rFonts w:ascii="Times New Roman" w:hAnsi="Times New Roman" w:cs="Times New Roman"/>
          <w:bCs/>
          <w:sz w:val="32"/>
          <w:szCs w:val="32"/>
        </w:rPr>
        <w:t>:16</w:t>
      </w:r>
      <w:r w:rsidR="00B84C26" w:rsidRPr="00D531F7">
        <w:rPr>
          <w:rFonts w:ascii="Times New Roman" w:hAnsi="Times New Roman" w:cs="Times New Roman"/>
          <w:bCs/>
          <w:sz w:val="32"/>
          <w:szCs w:val="32"/>
        </w:rPr>
        <w:t>), not the flight into the air to meet the Lord.</w:t>
      </w:r>
      <w:r w:rsidR="0079334C" w:rsidRPr="00D531F7">
        <w:rPr>
          <w:rFonts w:ascii="Times New Roman" w:hAnsi="Times New Roman" w:cs="Times New Roman"/>
          <w:bCs/>
          <w:sz w:val="32"/>
          <w:szCs w:val="32"/>
        </w:rPr>
        <w:t xml:space="preserve"> </w:t>
      </w:r>
      <w:r w:rsidR="00181933" w:rsidRPr="00D531F7">
        <w:rPr>
          <w:rFonts w:ascii="Times New Roman" w:hAnsi="Times New Roman" w:cs="Times New Roman"/>
          <w:bCs/>
          <w:sz w:val="32"/>
          <w:szCs w:val="32"/>
        </w:rPr>
        <w:t xml:space="preserve">His </w:t>
      </w:r>
      <w:r w:rsidR="00181933" w:rsidRPr="00D531F7">
        <w:rPr>
          <w:rFonts w:ascii="Times New Roman" w:hAnsi="Times New Roman" w:cs="Times New Roman"/>
          <w:bCs/>
          <w:i/>
          <w:iCs/>
          <w:sz w:val="32"/>
          <w:szCs w:val="32"/>
        </w:rPr>
        <w:t>Parousia</w:t>
      </w:r>
      <w:r w:rsidR="00181933" w:rsidRPr="00D531F7">
        <w:rPr>
          <w:rFonts w:ascii="Times New Roman" w:hAnsi="Times New Roman" w:cs="Times New Roman"/>
          <w:bCs/>
          <w:sz w:val="32"/>
          <w:szCs w:val="32"/>
        </w:rPr>
        <w:t xml:space="preserve"> for His people will still be three and a half years away</w:t>
      </w:r>
      <w:r w:rsidR="008531C5" w:rsidRPr="00D531F7">
        <w:rPr>
          <w:rFonts w:ascii="Times New Roman" w:hAnsi="Times New Roman" w:cs="Times New Roman"/>
          <w:bCs/>
          <w:sz w:val="32"/>
          <w:szCs w:val="32"/>
        </w:rPr>
        <w:t xml:space="preserve">, when this </w:t>
      </w:r>
      <w:r w:rsidR="009E49B5" w:rsidRPr="00D531F7">
        <w:rPr>
          <w:rFonts w:ascii="Times New Roman" w:hAnsi="Times New Roman" w:cs="Times New Roman"/>
          <w:bCs/>
          <w:sz w:val="32"/>
          <w:szCs w:val="32"/>
        </w:rPr>
        <w:t>“</w:t>
      </w:r>
      <w:r w:rsidR="008531C5" w:rsidRPr="00D531F7">
        <w:rPr>
          <w:rFonts w:ascii="Times New Roman" w:hAnsi="Times New Roman" w:cs="Times New Roman"/>
          <w:bCs/>
          <w:sz w:val="32"/>
          <w:szCs w:val="32"/>
        </w:rPr>
        <w:t>taking aside</w:t>
      </w:r>
      <w:r w:rsidR="009E49B5" w:rsidRPr="00D531F7">
        <w:rPr>
          <w:rFonts w:ascii="Times New Roman" w:hAnsi="Times New Roman" w:cs="Times New Roman"/>
          <w:bCs/>
          <w:sz w:val="32"/>
          <w:szCs w:val="32"/>
        </w:rPr>
        <w:t>”</w:t>
      </w:r>
      <w:r w:rsidR="008531C5" w:rsidRPr="00D531F7">
        <w:rPr>
          <w:rFonts w:ascii="Times New Roman" w:hAnsi="Times New Roman" w:cs="Times New Roman"/>
          <w:bCs/>
          <w:sz w:val="32"/>
          <w:szCs w:val="32"/>
        </w:rPr>
        <w:t xml:space="preserve"> happens</w:t>
      </w:r>
      <w:r w:rsidR="00181933" w:rsidRPr="00D531F7">
        <w:rPr>
          <w:rFonts w:ascii="Times New Roman" w:hAnsi="Times New Roman" w:cs="Times New Roman"/>
          <w:bCs/>
          <w:sz w:val="32"/>
          <w:szCs w:val="32"/>
        </w:rPr>
        <w:t>.</w:t>
      </w:r>
    </w:p>
    <w:p w14:paraId="05F3F156" w14:textId="77777777" w:rsidR="00E668DB" w:rsidRPr="00D531F7" w:rsidRDefault="00DB3D13" w:rsidP="00AE0C1F">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In what sense might th</w:t>
      </w:r>
      <w:r w:rsidR="00AE0C1F" w:rsidRPr="00D531F7">
        <w:rPr>
          <w:rFonts w:ascii="Times New Roman" w:hAnsi="Times New Roman" w:cs="Times New Roman"/>
          <w:bCs/>
          <w:sz w:val="32"/>
          <w:szCs w:val="32"/>
        </w:rPr>
        <w:t>is</w:t>
      </w:r>
      <w:r w:rsidRPr="00D531F7">
        <w:rPr>
          <w:rFonts w:ascii="Times New Roman" w:hAnsi="Times New Roman" w:cs="Times New Roman"/>
          <w:bCs/>
          <w:sz w:val="32"/>
          <w:szCs w:val="32"/>
        </w:rPr>
        <w:t xml:space="preserve"> flight be </w:t>
      </w:r>
      <w:r w:rsidR="008D123F" w:rsidRPr="00D531F7">
        <w:rPr>
          <w:rFonts w:ascii="Times New Roman" w:hAnsi="Times New Roman" w:cs="Times New Roman"/>
          <w:bCs/>
          <w:sz w:val="32"/>
          <w:szCs w:val="32"/>
        </w:rPr>
        <w:t>a</w:t>
      </w:r>
      <w:r w:rsidRPr="00D531F7">
        <w:rPr>
          <w:rFonts w:ascii="Times New Roman" w:hAnsi="Times New Roman" w:cs="Times New Roman"/>
          <w:bCs/>
          <w:sz w:val="32"/>
          <w:szCs w:val="32"/>
        </w:rPr>
        <w:t xml:space="preserve"> “taking along”? Seeing that “the woman was given the two wings of the </w:t>
      </w:r>
      <w:r w:rsidR="003F68D0" w:rsidRPr="00D531F7">
        <w:rPr>
          <w:rFonts w:ascii="Times New Roman" w:hAnsi="Times New Roman" w:cs="Times New Roman"/>
          <w:bCs/>
          <w:sz w:val="32"/>
          <w:szCs w:val="32"/>
        </w:rPr>
        <w:t>G</w:t>
      </w:r>
      <w:r w:rsidRPr="00D531F7">
        <w:rPr>
          <w:rFonts w:ascii="Times New Roman" w:hAnsi="Times New Roman" w:cs="Times New Roman"/>
          <w:bCs/>
          <w:sz w:val="32"/>
          <w:szCs w:val="32"/>
        </w:rPr>
        <w:t xml:space="preserve">reat </w:t>
      </w:r>
      <w:r w:rsidR="003F68D0" w:rsidRPr="00D531F7">
        <w:rPr>
          <w:rFonts w:ascii="Times New Roman" w:hAnsi="Times New Roman" w:cs="Times New Roman"/>
          <w:bCs/>
          <w:sz w:val="32"/>
          <w:szCs w:val="32"/>
        </w:rPr>
        <w:t>E</w:t>
      </w:r>
      <w:r w:rsidRPr="00D531F7">
        <w:rPr>
          <w:rFonts w:ascii="Times New Roman" w:hAnsi="Times New Roman" w:cs="Times New Roman"/>
          <w:bCs/>
          <w:sz w:val="32"/>
          <w:szCs w:val="32"/>
        </w:rPr>
        <w:t>agle” for her flight into the wilderness</w:t>
      </w:r>
      <w:r w:rsidR="00835F1F" w:rsidRPr="00D531F7">
        <w:rPr>
          <w:rFonts w:ascii="Times New Roman" w:hAnsi="Times New Roman" w:cs="Times New Roman"/>
          <w:bCs/>
          <w:sz w:val="32"/>
          <w:szCs w:val="32"/>
        </w:rPr>
        <w:t xml:space="preserve"> (Rev.12:14)</w:t>
      </w:r>
      <w:r w:rsidRPr="00D531F7">
        <w:rPr>
          <w:rFonts w:ascii="Times New Roman" w:hAnsi="Times New Roman" w:cs="Times New Roman"/>
          <w:bCs/>
          <w:sz w:val="32"/>
          <w:szCs w:val="32"/>
        </w:rPr>
        <w:t xml:space="preserve">, the </w:t>
      </w:r>
      <w:r w:rsidR="003F68D0" w:rsidRPr="00D531F7">
        <w:rPr>
          <w:rFonts w:ascii="Times New Roman" w:hAnsi="Times New Roman" w:cs="Times New Roman"/>
          <w:bCs/>
          <w:sz w:val="32"/>
          <w:szCs w:val="32"/>
        </w:rPr>
        <w:t>G</w:t>
      </w:r>
      <w:r w:rsidRPr="00D531F7">
        <w:rPr>
          <w:rFonts w:ascii="Times New Roman" w:hAnsi="Times New Roman" w:cs="Times New Roman"/>
          <w:bCs/>
          <w:sz w:val="32"/>
          <w:szCs w:val="32"/>
        </w:rPr>
        <w:t xml:space="preserve">reat </w:t>
      </w:r>
      <w:r w:rsidR="003F68D0" w:rsidRPr="00D531F7">
        <w:rPr>
          <w:rFonts w:ascii="Times New Roman" w:hAnsi="Times New Roman" w:cs="Times New Roman"/>
          <w:bCs/>
          <w:sz w:val="32"/>
          <w:szCs w:val="32"/>
        </w:rPr>
        <w:t>E</w:t>
      </w:r>
      <w:r w:rsidRPr="00D531F7">
        <w:rPr>
          <w:rFonts w:ascii="Times New Roman" w:hAnsi="Times New Roman" w:cs="Times New Roman"/>
          <w:bCs/>
          <w:sz w:val="32"/>
          <w:szCs w:val="32"/>
        </w:rPr>
        <w:t xml:space="preserve">agle appears to be </w:t>
      </w:r>
      <w:r w:rsidR="009E49B5" w:rsidRPr="00D531F7">
        <w:rPr>
          <w:rFonts w:ascii="Times New Roman" w:hAnsi="Times New Roman" w:cs="Times New Roman"/>
          <w:bCs/>
          <w:sz w:val="32"/>
          <w:szCs w:val="32"/>
        </w:rPr>
        <w:t xml:space="preserve">“taking </w:t>
      </w:r>
      <w:r w:rsidRPr="00D531F7">
        <w:rPr>
          <w:rFonts w:ascii="Times New Roman" w:hAnsi="Times New Roman" w:cs="Times New Roman"/>
          <w:bCs/>
          <w:sz w:val="32"/>
          <w:szCs w:val="32"/>
        </w:rPr>
        <w:t>along</w:t>
      </w:r>
      <w:r w:rsidR="009E49B5" w:rsidRPr="00D531F7">
        <w:rPr>
          <w:rFonts w:ascii="Times New Roman" w:hAnsi="Times New Roman" w:cs="Times New Roman"/>
          <w:bCs/>
          <w:sz w:val="32"/>
          <w:szCs w:val="32"/>
        </w:rPr>
        <w:t>”</w:t>
      </w:r>
      <w:r w:rsidR="00A47E4B" w:rsidRPr="00D531F7">
        <w:rPr>
          <w:rFonts w:ascii="Times New Roman" w:hAnsi="Times New Roman" w:cs="Times New Roman"/>
          <w:bCs/>
          <w:sz w:val="32"/>
          <w:szCs w:val="32"/>
        </w:rPr>
        <w:t xml:space="preserve"> “the woman”</w:t>
      </w:r>
      <w:r w:rsidRPr="00D531F7">
        <w:rPr>
          <w:rFonts w:ascii="Times New Roman" w:hAnsi="Times New Roman" w:cs="Times New Roman"/>
          <w:bCs/>
          <w:sz w:val="32"/>
          <w:szCs w:val="32"/>
        </w:rPr>
        <w:t xml:space="preserve">. </w:t>
      </w:r>
      <w:r w:rsidR="00B84C26" w:rsidRPr="00D531F7">
        <w:rPr>
          <w:rFonts w:ascii="Times New Roman" w:hAnsi="Times New Roman" w:cs="Times New Roman"/>
          <w:bCs/>
          <w:sz w:val="32"/>
          <w:szCs w:val="32"/>
        </w:rPr>
        <w:t>“Into the wilderness”</w:t>
      </w:r>
      <w:r w:rsidRPr="00D531F7">
        <w:rPr>
          <w:rFonts w:ascii="Times New Roman" w:hAnsi="Times New Roman" w:cs="Times New Roman"/>
          <w:bCs/>
          <w:sz w:val="32"/>
          <w:szCs w:val="32"/>
        </w:rPr>
        <w:t xml:space="preserve"> is not </w:t>
      </w:r>
      <w:r w:rsidR="00B84C26" w:rsidRPr="00D531F7">
        <w:rPr>
          <w:rFonts w:ascii="Times New Roman" w:hAnsi="Times New Roman" w:cs="Times New Roman"/>
          <w:bCs/>
          <w:sz w:val="32"/>
          <w:szCs w:val="32"/>
        </w:rPr>
        <w:t>“</w:t>
      </w:r>
      <w:r w:rsidRPr="00D531F7">
        <w:rPr>
          <w:rFonts w:ascii="Times New Roman" w:hAnsi="Times New Roman" w:cs="Times New Roman"/>
          <w:bCs/>
          <w:sz w:val="32"/>
          <w:szCs w:val="32"/>
        </w:rPr>
        <w:t>into the clouds</w:t>
      </w:r>
      <w:r w:rsidR="00B84C26" w:rsidRPr="00D531F7">
        <w:rPr>
          <w:rFonts w:ascii="Times New Roman" w:hAnsi="Times New Roman" w:cs="Times New Roman"/>
          <w:bCs/>
          <w:sz w:val="32"/>
          <w:szCs w:val="32"/>
        </w:rPr>
        <w:t>”</w:t>
      </w:r>
      <w:r w:rsidRPr="00D531F7">
        <w:rPr>
          <w:rFonts w:ascii="Times New Roman" w:hAnsi="Times New Roman" w:cs="Times New Roman"/>
          <w:bCs/>
          <w:sz w:val="32"/>
          <w:szCs w:val="32"/>
        </w:rPr>
        <w:t xml:space="preserve">, and these refugees still have 1,260 days to wait for the Lord’s </w:t>
      </w:r>
      <w:r w:rsidRPr="00D531F7">
        <w:rPr>
          <w:rFonts w:ascii="Times New Roman" w:hAnsi="Times New Roman" w:cs="Times New Roman"/>
          <w:bCs/>
          <w:i/>
          <w:iCs/>
          <w:sz w:val="32"/>
          <w:szCs w:val="32"/>
        </w:rPr>
        <w:t>Parousia</w:t>
      </w:r>
      <w:r w:rsidRPr="00D531F7">
        <w:rPr>
          <w:rFonts w:ascii="Times New Roman" w:hAnsi="Times New Roman" w:cs="Times New Roman"/>
          <w:bCs/>
          <w:sz w:val="32"/>
          <w:szCs w:val="32"/>
        </w:rPr>
        <w:t xml:space="preserve">. </w:t>
      </w:r>
      <w:r w:rsidR="00790B30" w:rsidRPr="00D531F7">
        <w:rPr>
          <w:rFonts w:ascii="Times New Roman" w:hAnsi="Times New Roman" w:cs="Times New Roman"/>
          <w:bCs/>
          <w:sz w:val="32"/>
          <w:szCs w:val="32"/>
        </w:rPr>
        <w:t xml:space="preserve">There is a </w:t>
      </w:r>
      <w:r w:rsidR="00381198" w:rsidRPr="00D531F7">
        <w:rPr>
          <w:rFonts w:ascii="Times New Roman" w:hAnsi="Times New Roman" w:cs="Times New Roman"/>
          <w:bCs/>
          <w:sz w:val="32"/>
          <w:szCs w:val="32"/>
        </w:rPr>
        <w:t>kind of</w:t>
      </w:r>
      <w:r w:rsidR="00790B30" w:rsidRPr="00D531F7">
        <w:rPr>
          <w:rFonts w:ascii="Times New Roman" w:hAnsi="Times New Roman" w:cs="Times New Roman"/>
          <w:bCs/>
          <w:sz w:val="32"/>
          <w:szCs w:val="32"/>
        </w:rPr>
        <w:t xml:space="preserve"> “in the air” experience for them by whatever is meant by “the </w:t>
      </w:r>
      <w:r w:rsidR="003F68D0" w:rsidRPr="00D531F7">
        <w:rPr>
          <w:rFonts w:ascii="Times New Roman" w:hAnsi="Times New Roman" w:cs="Times New Roman"/>
          <w:bCs/>
          <w:sz w:val="32"/>
          <w:szCs w:val="32"/>
        </w:rPr>
        <w:t>G</w:t>
      </w:r>
      <w:r w:rsidR="00790B30" w:rsidRPr="00D531F7">
        <w:rPr>
          <w:rFonts w:ascii="Times New Roman" w:hAnsi="Times New Roman" w:cs="Times New Roman"/>
          <w:bCs/>
          <w:sz w:val="32"/>
          <w:szCs w:val="32"/>
        </w:rPr>
        <w:t xml:space="preserve">reat </w:t>
      </w:r>
      <w:r w:rsidR="003F68D0" w:rsidRPr="00D531F7">
        <w:rPr>
          <w:rFonts w:ascii="Times New Roman" w:hAnsi="Times New Roman" w:cs="Times New Roman"/>
          <w:bCs/>
          <w:sz w:val="32"/>
          <w:szCs w:val="32"/>
        </w:rPr>
        <w:t>E</w:t>
      </w:r>
      <w:r w:rsidR="00790B30" w:rsidRPr="00D531F7">
        <w:rPr>
          <w:rFonts w:ascii="Times New Roman" w:hAnsi="Times New Roman" w:cs="Times New Roman"/>
          <w:bCs/>
          <w:sz w:val="32"/>
          <w:szCs w:val="32"/>
        </w:rPr>
        <w:t xml:space="preserve">agle”, but this is </w:t>
      </w:r>
      <w:r w:rsidR="00381198" w:rsidRPr="00D531F7">
        <w:rPr>
          <w:rFonts w:ascii="Times New Roman" w:hAnsi="Times New Roman" w:cs="Times New Roman"/>
          <w:bCs/>
          <w:sz w:val="32"/>
          <w:szCs w:val="32"/>
        </w:rPr>
        <w:t xml:space="preserve">still </w:t>
      </w:r>
      <w:r w:rsidR="00790B30" w:rsidRPr="00D531F7">
        <w:rPr>
          <w:rFonts w:ascii="Times New Roman" w:hAnsi="Times New Roman" w:cs="Times New Roman"/>
          <w:bCs/>
          <w:sz w:val="32"/>
          <w:szCs w:val="32"/>
        </w:rPr>
        <w:t xml:space="preserve">not the </w:t>
      </w:r>
      <w:r w:rsidR="00790B30" w:rsidRPr="00D531F7">
        <w:rPr>
          <w:rFonts w:ascii="Times New Roman" w:hAnsi="Times New Roman" w:cs="Times New Roman"/>
          <w:bCs/>
          <w:i/>
          <w:iCs/>
          <w:sz w:val="32"/>
          <w:szCs w:val="32"/>
        </w:rPr>
        <w:t>Parousia</w:t>
      </w:r>
      <w:r w:rsidR="00790B30" w:rsidRPr="00D531F7">
        <w:rPr>
          <w:rFonts w:ascii="Times New Roman" w:hAnsi="Times New Roman" w:cs="Times New Roman"/>
          <w:bCs/>
          <w:sz w:val="32"/>
          <w:szCs w:val="32"/>
        </w:rPr>
        <w:t xml:space="preserve">. Those remaining alive until the </w:t>
      </w:r>
      <w:r w:rsidR="00790B30" w:rsidRPr="00D531F7">
        <w:rPr>
          <w:rFonts w:ascii="Times New Roman" w:hAnsi="Times New Roman" w:cs="Times New Roman"/>
          <w:bCs/>
          <w:i/>
          <w:iCs/>
          <w:sz w:val="32"/>
          <w:szCs w:val="32"/>
        </w:rPr>
        <w:t>Parousia</w:t>
      </w:r>
      <w:r w:rsidR="00790B30" w:rsidRPr="00D531F7">
        <w:rPr>
          <w:rFonts w:ascii="Times New Roman" w:hAnsi="Times New Roman" w:cs="Times New Roman"/>
          <w:bCs/>
          <w:sz w:val="32"/>
          <w:szCs w:val="32"/>
        </w:rPr>
        <w:t xml:space="preserve"> will </w:t>
      </w:r>
      <w:r w:rsidR="008D123F" w:rsidRPr="00D531F7">
        <w:rPr>
          <w:rFonts w:ascii="Times New Roman" w:hAnsi="Times New Roman" w:cs="Times New Roman"/>
          <w:bCs/>
          <w:sz w:val="32"/>
          <w:szCs w:val="32"/>
        </w:rPr>
        <w:t xml:space="preserve">indeed </w:t>
      </w:r>
      <w:r w:rsidR="00790B30" w:rsidRPr="00D531F7">
        <w:rPr>
          <w:rFonts w:ascii="Times New Roman" w:hAnsi="Times New Roman" w:cs="Times New Roman"/>
          <w:bCs/>
          <w:sz w:val="32"/>
          <w:szCs w:val="32"/>
        </w:rPr>
        <w:t>meet the Lord “in the air” (1 Th.</w:t>
      </w:r>
      <w:r w:rsidR="002A6E7A" w:rsidRPr="00D531F7">
        <w:rPr>
          <w:rFonts w:ascii="Times New Roman" w:hAnsi="Times New Roman" w:cs="Times New Roman"/>
          <w:bCs/>
          <w:sz w:val="32"/>
          <w:szCs w:val="32"/>
        </w:rPr>
        <w:t xml:space="preserve"> </w:t>
      </w:r>
      <w:r w:rsidR="00790B30" w:rsidRPr="00D531F7">
        <w:rPr>
          <w:rFonts w:ascii="Times New Roman" w:hAnsi="Times New Roman" w:cs="Times New Roman"/>
          <w:bCs/>
          <w:sz w:val="32"/>
          <w:szCs w:val="32"/>
        </w:rPr>
        <w:t xml:space="preserve">4:17) – </w:t>
      </w:r>
      <w:r w:rsidR="008D123F" w:rsidRPr="00D531F7">
        <w:rPr>
          <w:rFonts w:ascii="Times New Roman" w:hAnsi="Times New Roman" w:cs="Times New Roman"/>
          <w:bCs/>
          <w:sz w:val="32"/>
          <w:szCs w:val="32"/>
        </w:rPr>
        <w:t xml:space="preserve">and </w:t>
      </w:r>
      <w:r w:rsidR="00790B30" w:rsidRPr="00D531F7">
        <w:rPr>
          <w:rFonts w:ascii="Times New Roman" w:hAnsi="Times New Roman" w:cs="Times New Roman"/>
          <w:bCs/>
          <w:sz w:val="32"/>
          <w:szCs w:val="32"/>
        </w:rPr>
        <w:t xml:space="preserve">these would seem to include “the woman” who </w:t>
      </w:r>
      <w:r w:rsidR="005534A4" w:rsidRPr="00D531F7">
        <w:rPr>
          <w:rFonts w:ascii="Times New Roman" w:hAnsi="Times New Roman" w:cs="Times New Roman"/>
          <w:bCs/>
          <w:sz w:val="32"/>
          <w:szCs w:val="32"/>
        </w:rPr>
        <w:t xml:space="preserve">will have </w:t>
      </w:r>
      <w:r w:rsidR="00790B30" w:rsidRPr="00D531F7">
        <w:rPr>
          <w:rFonts w:ascii="Times New Roman" w:hAnsi="Times New Roman" w:cs="Times New Roman"/>
          <w:bCs/>
          <w:sz w:val="32"/>
          <w:szCs w:val="32"/>
        </w:rPr>
        <w:t>fled into the wilderness</w:t>
      </w:r>
      <w:r w:rsidR="008D123F" w:rsidRPr="00D531F7">
        <w:rPr>
          <w:rFonts w:ascii="Times New Roman" w:hAnsi="Times New Roman" w:cs="Times New Roman"/>
          <w:bCs/>
          <w:sz w:val="32"/>
          <w:szCs w:val="32"/>
        </w:rPr>
        <w:t xml:space="preserve"> for survival</w:t>
      </w:r>
      <w:r w:rsidR="00790B30" w:rsidRPr="00D531F7">
        <w:rPr>
          <w:rFonts w:ascii="Times New Roman" w:hAnsi="Times New Roman" w:cs="Times New Roman"/>
          <w:bCs/>
          <w:sz w:val="32"/>
          <w:szCs w:val="32"/>
        </w:rPr>
        <w:t xml:space="preserve">. Remember that the flight </w:t>
      </w:r>
      <w:r w:rsidR="00954CA8" w:rsidRPr="00D531F7">
        <w:rPr>
          <w:rFonts w:ascii="Times New Roman" w:hAnsi="Times New Roman" w:cs="Times New Roman"/>
          <w:bCs/>
          <w:sz w:val="32"/>
          <w:szCs w:val="32"/>
        </w:rPr>
        <w:t xml:space="preserve">into the wilderness </w:t>
      </w:r>
      <w:r w:rsidR="00790B30" w:rsidRPr="00D531F7">
        <w:rPr>
          <w:rFonts w:ascii="Times New Roman" w:hAnsi="Times New Roman" w:cs="Times New Roman"/>
          <w:bCs/>
          <w:sz w:val="32"/>
          <w:szCs w:val="32"/>
        </w:rPr>
        <w:lastRenderedPageBreak/>
        <w:t>w</w:t>
      </w:r>
      <w:r w:rsidR="008D123F" w:rsidRPr="00D531F7">
        <w:rPr>
          <w:rFonts w:ascii="Times New Roman" w:hAnsi="Times New Roman" w:cs="Times New Roman"/>
          <w:bCs/>
          <w:sz w:val="32"/>
          <w:szCs w:val="32"/>
        </w:rPr>
        <w:t>ill be</w:t>
      </w:r>
      <w:r w:rsidR="00790B30" w:rsidRPr="00D531F7">
        <w:rPr>
          <w:rFonts w:ascii="Times New Roman" w:hAnsi="Times New Roman" w:cs="Times New Roman"/>
          <w:bCs/>
          <w:sz w:val="32"/>
          <w:szCs w:val="32"/>
        </w:rPr>
        <w:t xml:space="preserve"> from Judea, whereas those who remain alive to the </w:t>
      </w:r>
      <w:r w:rsidR="00790B30" w:rsidRPr="00D531F7">
        <w:rPr>
          <w:rFonts w:ascii="Times New Roman" w:hAnsi="Times New Roman" w:cs="Times New Roman"/>
          <w:bCs/>
          <w:i/>
          <w:iCs/>
          <w:sz w:val="32"/>
          <w:szCs w:val="32"/>
        </w:rPr>
        <w:t>Parousia</w:t>
      </w:r>
      <w:r w:rsidR="00790B30" w:rsidRPr="00D531F7">
        <w:rPr>
          <w:rFonts w:ascii="Times New Roman" w:hAnsi="Times New Roman" w:cs="Times New Roman"/>
          <w:bCs/>
          <w:sz w:val="32"/>
          <w:szCs w:val="32"/>
        </w:rPr>
        <w:t xml:space="preserve"> will include such as </w:t>
      </w:r>
      <w:r w:rsidR="005534A4" w:rsidRPr="00D531F7">
        <w:rPr>
          <w:rFonts w:ascii="Times New Roman" w:hAnsi="Times New Roman" w:cs="Times New Roman"/>
          <w:bCs/>
          <w:sz w:val="32"/>
          <w:szCs w:val="32"/>
        </w:rPr>
        <w:t xml:space="preserve">the </w:t>
      </w:r>
      <w:r w:rsidR="00790B30" w:rsidRPr="00D531F7">
        <w:rPr>
          <w:rFonts w:ascii="Times New Roman" w:hAnsi="Times New Roman" w:cs="Times New Roman"/>
          <w:bCs/>
          <w:sz w:val="32"/>
          <w:szCs w:val="32"/>
        </w:rPr>
        <w:t xml:space="preserve">Thessalonian believers. </w:t>
      </w:r>
      <w:r w:rsidR="00093858" w:rsidRPr="00D531F7">
        <w:rPr>
          <w:rFonts w:ascii="Times New Roman" w:hAnsi="Times New Roman" w:cs="Times New Roman"/>
          <w:bCs/>
          <w:sz w:val="32"/>
          <w:szCs w:val="32"/>
        </w:rPr>
        <w:t xml:space="preserve"> Revelation confirms this with –</w:t>
      </w:r>
    </w:p>
    <w:p w14:paraId="05F3F157" w14:textId="77777777" w:rsidR="00093858" w:rsidRPr="00D531F7" w:rsidRDefault="00093858" w:rsidP="008D2A3E">
      <w:pPr>
        <w:pStyle w:val="ListParagraph"/>
        <w:numPr>
          <w:ilvl w:val="0"/>
          <w:numId w:val="41"/>
        </w:numPr>
        <w:contextualSpacing w:val="0"/>
        <w:rPr>
          <w:rFonts w:ascii="Times New Roman" w:hAnsi="Times New Roman" w:cs="Times New Roman"/>
          <w:bCs/>
          <w:sz w:val="32"/>
          <w:szCs w:val="32"/>
        </w:rPr>
      </w:pPr>
      <w:r w:rsidRPr="00D531F7">
        <w:rPr>
          <w:rFonts w:ascii="Times New Roman" w:hAnsi="Times New Roman" w:cs="Times New Roman"/>
          <w:bCs/>
          <w:sz w:val="32"/>
          <w:szCs w:val="32"/>
        </w:rPr>
        <w:t>redeemed “</w:t>
      </w:r>
      <w:r w:rsidRPr="00D531F7">
        <w:rPr>
          <w:rFonts w:ascii="Times New Roman" w:hAnsi="Times New Roman" w:cs="Times New Roman"/>
          <w:bCs/>
          <w:sz w:val="32"/>
          <w:szCs w:val="32"/>
          <w:u w:val="single"/>
        </w:rPr>
        <w:t>out of</w:t>
      </w:r>
      <w:r w:rsidRPr="00D531F7">
        <w:rPr>
          <w:rFonts w:ascii="Times New Roman" w:hAnsi="Times New Roman" w:cs="Times New Roman"/>
          <w:bCs/>
          <w:sz w:val="32"/>
          <w:szCs w:val="32"/>
        </w:rPr>
        <w:t xml:space="preserve"> every tribe and tongue and people and nation” (Rev.5:9)</w:t>
      </w:r>
    </w:p>
    <w:p w14:paraId="05F3F158" w14:textId="77777777" w:rsidR="00093858" w:rsidRPr="00D531F7" w:rsidRDefault="00093858" w:rsidP="008D2A3E">
      <w:pPr>
        <w:pStyle w:val="ListParagraph"/>
        <w:numPr>
          <w:ilvl w:val="0"/>
          <w:numId w:val="41"/>
        </w:numPr>
        <w:contextualSpacing w:val="0"/>
        <w:rPr>
          <w:rFonts w:ascii="Times New Roman" w:hAnsi="Times New Roman" w:cs="Times New Roman"/>
          <w:bCs/>
          <w:sz w:val="32"/>
          <w:szCs w:val="32"/>
        </w:rPr>
      </w:pPr>
      <w:r w:rsidRPr="00D531F7">
        <w:rPr>
          <w:rFonts w:ascii="Times New Roman" w:hAnsi="Times New Roman" w:cs="Times New Roman"/>
          <w:bCs/>
          <w:sz w:val="32"/>
          <w:szCs w:val="32"/>
        </w:rPr>
        <w:t>an innumerable great crowd “</w:t>
      </w:r>
      <w:r w:rsidRPr="00D531F7">
        <w:rPr>
          <w:rFonts w:ascii="Times New Roman" w:hAnsi="Times New Roman" w:cs="Times New Roman"/>
          <w:bCs/>
          <w:sz w:val="32"/>
          <w:szCs w:val="32"/>
          <w:u w:val="single"/>
        </w:rPr>
        <w:t>out of</w:t>
      </w:r>
      <w:r w:rsidRPr="00D531F7">
        <w:rPr>
          <w:rFonts w:ascii="Times New Roman" w:hAnsi="Times New Roman" w:cs="Times New Roman"/>
          <w:bCs/>
          <w:sz w:val="32"/>
          <w:szCs w:val="32"/>
        </w:rPr>
        <w:t xml:space="preserve"> every nation and tribe and people and tongue” before the throne and the Lamb (Rev.7:9)</w:t>
      </w:r>
    </w:p>
    <w:p w14:paraId="05F3F159" w14:textId="77777777" w:rsidR="00093858" w:rsidRPr="00D531F7" w:rsidRDefault="00093858" w:rsidP="00954CA8">
      <w:pPr>
        <w:pStyle w:val="ListParagraph"/>
        <w:ind w:left="0"/>
        <w:contextualSpacing w:val="0"/>
        <w:rPr>
          <w:rFonts w:ascii="Times New Roman" w:hAnsi="Times New Roman" w:cs="Times New Roman"/>
          <w:bCs/>
          <w:sz w:val="32"/>
          <w:szCs w:val="32"/>
        </w:rPr>
      </w:pPr>
      <w:r w:rsidRPr="00D531F7">
        <w:rPr>
          <w:rFonts w:ascii="Times New Roman" w:hAnsi="Times New Roman" w:cs="Times New Roman"/>
          <w:bCs/>
          <w:sz w:val="32"/>
          <w:szCs w:val="32"/>
        </w:rPr>
        <w:t>The use of “</w:t>
      </w:r>
      <w:r w:rsidRPr="00D531F7">
        <w:rPr>
          <w:rFonts w:ascii="Times New Roman" w:hAnsi="Times New Roman" w:cs="Times New Roman"/>
          <w:bCs/>
          <w:sz w:val="32"/>
          <w:szCs w:val="32"/>
          <w:u w:val="single"/>
        </w:rPr>
        <w:t>out of</w:t>
      </w:r>
      <w:r w:rsidRPr="00D531F7">
        <w:rPr>
          <w:rFonts w:ascii="Times New Roman" w:hAnsi="Times New Roman" w:cs="Times New Roman"/>
          <w:bCs/>
          <w:sz w:val="32"/>
          <w:szCs w:val="32"/>
        </w:rPr>
        <w:t xml:space="preserve">” </w:t>
      </w:r>
      <w:r w:rsidR="00EB23C3" w:rsidRPr="00D531F7">
        <w:rPr>
          <w:rFonts w:ascii="Times New Roman" w:hAnsi="Times New Roman" w:cs="Times New Roman"/>
          <w:bCs/>
          <w:sz w:val="32"/>
          <w:szCs w:val="32"/>
        </w:rPr>
        <w:t xml:space="preserve">(Gk. </w:t>
      </w:r>
      <w:r w:rsidR="00EB23C3" w:rsidRPr="00D531F7">
        <w:rPr>
          <w:rFonts w:ascii="Times New Roman" w:hAnsi="Times New Roman" w:cs="Times New Roman"/>
          <w:bCs/>
          <w:i/>
          <w:iCs/>
          <w:sz w:val="32"/>
          <w:szCs w:val="32"/>
        </w:rPr>
        <w:t>ek</w:t>
      </w:r>
      <w:r w:rsidR="00EB23C3" w:rsidRPr="00D531F7">
        <w:rPr>
          <w:rFonts w:ascii="Times New Roman" w:hAnsi="Times New Roman" w:cs="Times New Roman"/>
          <w:bCs/>
          <w:sz w:val="32"/>
          <w:szCs w:val="32"/>
        </w:rPr>
        <w:t xml:space="preserve">) </w:t>
      </w:r>
      <w:r w:rsidRPr="00D531F7">
        <w:rPr>
          <w:rFonts w:ascii="Times New Roman" w:hAnsi="Times New Roman" w:cs="Times New Roman"/>
          <w:bCs/>
          <w:sz w:val="32"/>
          <w:szCs w:val="32"/>
        </w:rPr>
        <w:t xml:space="preserve">above is what we would expect to be said of </w:t>
      </w:r>
      <w:r w:rsidR="0063568D" w:rsidRPr="00D531F7">
        <w:rPr>
          <w:rFonts w:ascii="Times New Roman" w:hAnsi="Times New Roman" w:cs="Times New Roman"/>
          <w:bCs/>
          <w:sz w:val="32"/>
          <w:szCs w:val="32"/>
        </w:rPr>
        <w:t>a</w:t>
      </w:r>
      <w:r w:rsidRPr="00D531F7">
        <w:rPr>
          <w:rFonts w:ascii="Times New Roman" w:hAnsi="Times New Roman" w:cs="Times New Roman"/>
          <w:bCs/>
          <w:sz w:val="32"/>
          <w:szCs w:val="32"/>
        </w:rPr>
        <w:t xml:space="preserve"> great diaspora of Israel, dispersed over the world</w:t>
      </w:r>
      <w:r w:rsidR="00381198" w:rsidRPr="00D531F7">
        <w:rPr>
          <w:rFonts w:ascii="Times New Roman" w:hAnsi="Times New Roman" w:cs="Times New Roman"/>
          <w:bCs/>
          <w:sz w:val="32"/>
          <w:szCs w:val="32"/>
        </w:rPr>
        <w:t xml:space="preserve"> and then taken out of </w:t>
      </w:r>
      <w:r w:rsidR="0063568D" w:rsidRPr="00D531F7">
        <w:rPr>
          <w:rFonts w:ascii="Times New Roman" w:hAnsi="Times New Roman" w:cs="Times New Roman"/>
          <w:bCs/>
          <w:sz w:val="32"/>
          <w:szCs w:val="32"/>
        </w:rPr>
        <w:t>it</w:t>
      </w:r>
      <w:r w:rsidRPr="00D531F7">
        <w:rPr>
          <w:rFonts w:ascii="Times New Roman" w:hAnsi="Times New Roman" w:cs="Times New Roman"/>
          <w:bCs/>
          <w:sz w:val="32"/>
          <w:szCs w:val="32"/>
        </w:rPr>
        <w:t>.</w:t>
      </w:r>
    </w:p>
    <w:p w14:paraId="05F3F15A" w14:textId="77777777" w:rsidR="00B84C26" w:rsidRPr="00D531F7" w:rsidRDefault="00B84C26" w:rsidP="00B84C26">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Looking again at “the </w:t>
      </w:r>
      <w:r w:rsidR="003F68D0" w:rsidRPr="00D531F7">
        <w:rPr>
          <w:rFonts w:ascii="Times New Roman" w:hAnsi="Times New Roman" w:cs="Times New Roman"/>
          <w:bCs/>
          <w:sz w:val="32"/>
          <w:szCs w:val="32"/>
        </w:rPr>
        <w:t>G</w:t>
      </w:r>
      <w:r w:rsidRPr="00D531F7">
        <w:rPr>
          <w:rFonts w:ascii="Times New Roman" w:hAnsi="Times New Roman" w:cs="Times New Roman"/>
          <w:bCs/>
          <w:sz w:val="32"/>
          <w:szCs w:val="32"/>
        </w:rPr>
        <w:t xml:space="preserve">reat </w:t>
      </w:r>
      <w:r w:rsidR="003F68D0" w:rsidRPr="00D531F7">
        <w:rPr>
          <w:rFonts w:ascii="Times New Roman" w:hAnsi="Times New Roman" w:cs="Times New Roman"/>
          <w:b/>
          <w:sz w:val="32"/>
          <w:szCs w:val="32"/>
        </w:rPr>
        <w:t>E</w:t>
      </w:r>
      <w:r w:rsidRPr="00D531F7">
        <w:rPr>
          <w:rFonts w:ascii="Times New Roman" w:hAnsi="Times New Roman" w:cs="Times New Roman"/>
          <w:b/>
          <w:sz w:val="32"/>
          <w:szCs w:val="32"/>
        </w:rPr>
        <w:t>agle</w:t>
      </w:r>
      <w:r w:rsidRPr="00D531F7">
        <w:rPr>
          <w:rFonts w:ascii="Times New Roman" w:hAnsi="Times New Roman" w:cs="Times New Roman"/>
          <w:bCs/>
          <w:sz w:val="32"/>
          <w:szCs w:val="32"/>
        </w:rPr>
        <w:t xml:space="preserve">, so that she </w:t>
      </w:r>
      <w:r w:rsidRPr="00D531F7">
        <w:rPr>
          <w:rFonts w:ascii="Times New Roman" w:hAnsi="Times New Roman" w:cs="Times New Roman"/>
          <w:b/>
          <w:sz w:val="32"/>
          <w:szCs w:val="32"/>
        </w:rPr>
        <w:t>might fly</w:t>
      </w:r>
      <w:r w:rsidRPr="00D531F7">
        <w:rPr>
          <w:rFonts w:ascii="Times New Roman" w:hAnsi="Times New Roman" w:cs="Times New Roman"/>
          <w:bCs/>
          <w:sz w:val="32"/>
          <w:szCs w:val="32"/>
        </w:rPr>
        <w:t xml:space="preserve"> into the wilderness” (Rev.12:14), where else do we find such a figure? </w:t>
      </w:r>
      <w:r w:rsidR="007607D4" w:rsidRPr="00D531F7">
        <w:rPr>
          <w:rFonts w:ascii="Times New Roman" w:hAnsi="Times New Roman" w:cs="Times New Roman"/>
          <w:bCs/>
          <w:sz w:val="32"/>
          <w:szCs w:val="32"/>
        </w:rPr>
        <w:t>Rev.4:7 comes to our aid –</w:t>
      </w:r>
    </w:p>
    <w:p w14:paraId="05F3F15B" w14:textId="77777777" w:rsidR="007607D4" w:rsidRPr="00D531F7" w:rsidRDefault="007607D4" w:rsidP="00B84C26">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“the fourth </w:t>
      </w:r>
      <w:r w:rsidRPr="00D531F7">
        <w:rPr>
          <w:rFonts w:ascii="Times New Roman" w:hAnsi="Times New Roman" w:cs="Times New Roman"/>
          <w:bCs/>
          <w:sz w:val="32"/>
          <w:szCs w:val="32"/>
          <w:u w:val="single"/>
        </w:rPr>
        <w:t>living one</w:t>
      </w:r>
      <w:r w:rsidRPr="00D531F7">
        <w:rPr>
          <w:rFonts w:ascii="Times New Roman" w:hAnsi="Times New Roman" w:cs="Times New Roman"/>
          <w:bCs/>
          <w:sz w:val="32"/>
          <w:szCs w:val="32"/>
        </w:rPr>
        <w:t xml:space="preserve"> like an </w:t>
      </w:r>
      <w:r w:rsidRPr="00D531F7">
        <w:rPr>
          <w:rFonts w:ascii="Times New Roman" w:hAnsi="Times New Roman" w:cs="Times New Roman"/>
          <w:b/>
          <w:sz w:val="32"/>
          <w:szCs w:val="32"/>
        </w:rPr>
        <w:t>eagle flying</w:t>
      </w:r>
      <w:r w:rsidRPr="00D531F7">
        <w:rPr>
          <w:rFonts w:ascii="Times New Roman" w:hAnsi="Times New Roman" w:cs="Times New Roman"/>
          <w:bCs/>
          <w:sz w:val="32"/>
          <w:szCs w:val="32"/>
        </w:rPr>
        <w:t>”</w:t>
      </w:r>
    </w:p>
    <w:p w14:paraId="05F3F15C" w14:textId="77777777" w:rsidR="007607D4" w:rsidRPr="00D531F7" w:rsidRDefault="007607D4" w:rsidP="00A764ED">
      <w:pPr>
        <w:pStyle w:val="ListParagraph"/>
        <w:ind w:left="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You might object that the woman flies on “the </w:t>
      </w:r>
      <w:r w:rsidRPr="00D531F7">
        <w:rPr>
          <w:rFonts w:ascii="Times New Roman" w:hAnsi="Times New Roman" w:cs="Times New Roman"/>
          <w:b/>
          <w:sz w:val="32"/>
          <w:szCs w:val="32"/>
        </w:rPr>
        <w:t>two wings</w:t>
      </w:r>
      <w:r w:rsidRPr="00D531F7">
        <w:rPr>
          <w:rFonts w:ascii="Times New Roman" w:hAnsi="Times New Roman" w:cs="Times New Roman"/>
          <w:bCs/>
          <w:sz w:val="32"/>
          <w:szCs w:val="32"/>
        </w:rPr>
        <w:t xml:space="preserve"> of the </w:t>
      </w:r>
      <w:r w:rsidR="003F68D0" w:rsidRPr="00D531F7">
        <w:rPr>
          <w:rFonts w:ascii="Times New Roman" w:hAnsi="Times New Roman" w:cs="Times New Roman"/>
          <w:bCs/>
          <w:sz w:val="32"/>
          <w:szCs w:val="32"/>
        </w:rPr>
        <w:t>G</w:t>
      </w:r>
      <w:r w:rsidRPr="00D531F7">
        <w:rPr>
          <w:rFonts w:ascii="Times New Roman" w:hAnsi="Times New Roman" w:cs="Times New Roman"/>
          <w:bCs/>
          <w:sz w:val="32"/>
          <w:szCs w:val="32"/>
        </w:rPr>
        <w:t xml:space="preserve">reat </w:t>
      </w:r>
      <w:r w:rsidR="003F68D0" w:rsidRPr="00D531F7">
        <w:rPr>
          <w:rFonts w:ascii="Times New Roman" w:hAnsi="Times New Roman" w:cs="Times New Roman"/>
          <w:bCs/>
          <w:sz w:val="32"/>
          <w:szCs w:val="32"/>
        </w:rPr>
        <w:t>E</w:t>
      </w:r>
      <w:r w:rsidRPr="00D531F7">
        <w:rPr>
          <w:rFonts w:ascii="Times New Roman" w:hAnsi="Times New Roman" w:cs="Times New Roman"/>
          <w:bCs/>
          <w:sz w:val="32"/>
          <w:szCs w:val="32"/>
        </w:rPr>
        <w:t xml:space="preserve">agle”, while the living ones have </w:t>
      </w:r>
      <w:r w:rsidRPr="00D531F7">
        <w:rPr>
          <w:rFonts w:ascii="Times New Roman" w:hAnsi="Times New Roman" w:cs="Times New Roman"/>
          <w:b/>
          <w:sz w:val="32"/>
          <w:szCs w:val="32"/>
        </w:rPr>
        <w:t>six wings</w:t>
      </w:r>
      <w:r w:rsidRPr="00D531F7">
        <w:rPr>
          <w:rFonts w:ascii="Times New Roman" w:hAnsi="Times New Roman" w:cs="Times New Roman"/>
          <w:bCs/>
          <w:sz w:val="32"/>
          <w:szCs w:val="32"/>
        </w:rPr>
        <w:t xml:space="preserve"> (Rev.4:8). The only other description of </w:t>
      </w:r>
      <w:r w:rsidR="00FE5AB2" w:rsidRPr="00D531F7">
        <w:rPr>
          <w:rFonts w:ascii="Times New Roman" w:hAnsi="Times New Roman" w:cs="Times New Roman"/>
          <w:bCs/>
          <w:sz w:val="32"/>
          <w:szCs w:val="32"/>
        </w:rPr>
        <w:t xml:space="preserve">any </w:t>
      </w:r>
      <w:r w:rsidRPr="00D531F7">
        <w:rPr>
          <w:rFonts w:ascii="Times New Roman" w:hAnsi="Times New Roman" w:cs="Times New Roman"/>
          <w:bCs/>
          <w:sz w:val="32"/>
          <w:szCs w:val="32"/>
        </w:rPr>
        <w:t xml:space="preserve">creatures with six wings were the “seraphim” of Isa.6:2 – but  note that they </w:t>
      </w:r>
      <w:r w:rsidR="005534A4" w:rsidRPr="00D531F7">
        <w:rPr>
          <w:rFonts w:ascii="Times New Roman" w:hAnsi="Times New Roman" w:cs="Times New Roman"/>
          <w:bCs/>
          <w:sz w:val="32"/>
          <w:szCs w:val="32"/>
        </w:rPr>
        <w:t xml:space="preserve">used </w:t>
      </w:r>
      <w:r w:rsidRPr="00D531F7">
        <w:rPr>
          <w:rFonts w:ascii="Times New Roman" w:hAnsi="Times New Roman" w:cs="Times New Roman"/>
          <w:bCs/>
          <w:sz w:val="32"/>
          <w:szCs w:val="32"/>
        </w:rPr>
        <w:t xml:space="preserve">only </w:t>
      </w:r>
      <w:r w:rsidRPr="00D531F7">
        <w:rPr>
          <w:rFonts w:ascii="Times New Roman" w:hAnsi="Times New Roman" w:cs="Times New Roman"/>
          <w:b/>
          <w:sz w:val="32"/>
          <w:szCs w:val="32"/>
        </w:rPr>
        <w:t>two wings</w:t>
      </w:r>
      <w:r w:rsidRPr="00D531F7">
        <w:rPr>
          <w:rFonts w:ascii="Times New Roman" w:hAnsi="Times New Roman" w:cs="Times New Roman"/>
          <w:bCs/>
          <w:sz w:val="32"/>
          <w:szCs w:val="32"/>
        </w:rPr>
        <w:t xml:space="preserve"> to fly with. In Isa.6:3 they say</w:t>
      </w:r>
      <w:r w:rsidR="00A764ED" w:rsidRPr="00D531F7">
        <w:rPr>
          <w:rFonts w:ascii="Times New Roman" w:hAnsi="Times New Roman" w:cs="Times New Roman"/>
          <w:bCs/>
          <w:sz w:val="32"/>
          <w:szCs w:val="32"/>
        </w:rPr>
        <w:t>,</w:t>
      </w:r>
      <w:r w:rsidRPr="00D531F7">
        <w:rPr>
          <w:rFonts w:ascii="Times New Roman" w:hAnsi="Times New Roman" w:cs="Times New Roman"/>
          <w:bCs/>
          <w:sz w:val="32"/>
          <w:szCs w:val="32"/>
        </w:rPr>
        <w:t xml:space="preserve"> “holy, holy, holy, Lord of armies”, while in Rev.4:8 they say, “holy, holy, holy, Lord God Almighty”. </w:t>
      </w:r>
      <w:r w:rsidR="003275AC" w:rsidRPr="00D531F7">
        <w:rPr>
          <w:rFonts w:ascii="Times New Roman" w:hAnsi="Times New Roman" w:cs="Times New Roman"/>
          <w:bCs/>
          <w:sz w:val="32"/>
          <w:szCs w:val="32"/>
        </w:rPr>
        <w:t>Apparently a seraphi</w:t>
      </w:r>
      <w:r w:rsidR="00D343EB" w:rsidRPr="00D531F7">
        <w:rPr>
          <w:rFonts w:ascii="Times New Roman" w:hAnsi="Times New Roman" w:cs="Times New Roman"/>
          <w:bCs/>
          <w:sz w:val="32"/>
          <w:szCs w:val="32"/>
        </w:rPr>
        <w:t>c angel</w:t>
      </w:r>
      <w:r w:rsidR="00456506" w:rsidRPr="00D531F7">
        <w:rPr>
          <w:rFonts w:ascii="Times New Roman" w:hAnsi="Times New Roman" w:cs="Times New Roman"/>
          <w:bCs/>
          <w:sz w:val="32"/>
          <w:szCs w:val="32"/>
        </w:rPr>
        <w:t>, a “</w:t>
      </w:r>
      <w:r w:rsidR="00456506" w:rsidRPr="00D531F7">
        <w:rPr>
          <w:rFonts w:ascii="Times New Roman" w:hAnsi="Times New Roman" w:cs="Times New Roman"/>
          <w:bCs/>
          <w:sz w:val="32"/>
          <w:szCs w:val="32"/>
          <w:u w:val="single"/>
        </w:rPr>
        <w:t>living one</w:t>
      </w:r>
      <w:r w:rsidR="00456506" w:rsidRPr="00D531F7">
        <w:rPr>
          <w:rFonts w:ascii="Times New Roman" w:hAnsi="Times New Roman" w:cs="Times New Roman"/>
          <w:bCs/>
          <w:sz w:val="32"/>
          <w:szCs w:val="32"/>
        </w:rPr>
        <w:t xml:space="preserve">”, </w:t>
      </w:r>
      <w:r w:rsidR="003275AC" w:rsidRPr="00D531F7">
        <w:rPr>
          <w:rFonts w:ascii="Times New Roman" w:hAnsi="Times New Roman" w:cs="Times New Roman"/>
          <w:bCs/>
          <w:sz w:val="32"/>
          <w:szCs w:val="32"/>
        </w:rPr>
        <w:t xml:space="preserve"> will be the agent of the woman’s </w:t>
      </w:r>
      <w:r w:rsidR="00A47E4B" w:rsidRPr="00D531F7">
        <w:rPr>
          <w:rFonts w:ascii="Times New Roman" w:hAnsi="Times New Roman" w:cs="Times New Roman"/>
          <w:bCs/>
          <w:sz w:val="32"/>
          <w:szCs w:val="32"/>
        </w:rPr>
        <w:t xml:space="preserve">flight </w:t>
      </w:r>
      <w:r w:rsidR="00234655" w:rsidRPr="00D531F7">
        <w:rPr>
          <w:rFonts w:ascii="Times New Roman" w:hAnsi="Times New Roman" w:cs="Times New Roman"/>
          <w:bCs/>
          <w:sz w:val="32"/>
          <w:szCs w:val="32"/>
        </w:rPr>
        <w:t>and preservation</w:t>
      </w:r>
      <w:r w:rsidR="003275AC" w:rsidRPr="00D531F7">
        <w:rPr>
          <w:rFonts w:ascii="Times New Roman" w:hAnsi="Times New Roman" w:cs="Times New Roman"/>
          <w:bCs/>
          <w:sz w:val="32"/>
          <w:szCs w:val="32"/>
        </w:rPr>
        <w:t>.</w:t>
      </w:r>
      <w:r w:rsidR="00282C5D" w:rsidRPr="00D531F7">
        <w:rPr>
          <w:rFonts w:ascii="Times New Roman" w:hAnsi="Times New Roman" w:cs="Times New Roman"/>
          <w:bCs/>
          <w:sz w:val="32"/>
          <w:szCs w:val="32"/>
        </w:rPr>
        <w:t xml:space="preserve"> I have </w:t>
      </w:r>
      <w:r w:rsidR="00052631" w:rsidRPr="00D531F7">
        <w:rPr>
          <w:rFonts w:ascii="Times New Roman" w:hAnsi="Times New Roman" w:cs="Times New Roman"/>
          <w:bCs/>
          <w:sz w:val="32"/>
          <w:szCs w:val="32"/>
        </w:rPr>
        <w:t>suggested</w:t>
      </w:r>
      <w:r w:rsidR="00282C5D" w:rsidRPr="00D531F7">
        <w:rPr>
          <w:rFonts w:ascii="Times New Roman" w:hAnsi="Times New Roman" w:cs="Times New Roman"/>
          <w:bCs/>
          <w:sz w:val="32"/>
          <w:szCs w:val="32"/>
        </w:rPr>
        <w:t xml:space="preserve"> earlier that the Two Witnesses in resurrection may also have a part to play in her rescue.</w:t>
      </w:r>
    </w:p>
    <w:p w14:paraId="05F3F15D" w14:textId="77777777" w:rsidR="00790B30" w:rsidRPr="00D531F7" w:rsidRDefault="00790B30" w:rsidP="005F5185">
      <w:pPr>
        <w:pStyle w:val="ListParagraph"/>
        <w:spacing w:after="400"/>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Besides the theme of unexpectedness, another point of “one taken, one left” seems to be that perhaps half of Judea will be </w:t>
      </w:r>
      <w:r w:rsidR="005E3086" w:rsidRPr="00D531F7">
        <w:rPr>
          <w:rFonts w:ascii="Times New Roman" w:hAnsi="Times New Roman" w:cs="Times New Roman"/>
          <w:bCs/>
          <w:sz w:val="32"/>
          <w:szCs w:val="32"/>
        </w:rPr>
        <w:t>left behind to suffer the worst punishment</w:t>
      </w:r>
      <w:r w:rsidR="00D343EB" w:rsidRPr="00D531F7">
        <w:rPr>
          <w:rFonts w:ascii="Times New Roman" w:hAnsi="Times New Roman" w:cs="Times New Roman"/>
          <w:bCs/>
          <w:sz w:val="32"/>
          <w:szCs w:val="32"/>
        </w:rPr>
        <w:t xml:space="preserve"> (even as half of the Ten Virgins were excluded from the marriage-feast)</w:t>
      </w:r>
      <w:r w:rsidRPr="00D531F7">
        <w:rPr>
          <w:rFonts w:ascii="Times New Roman" w:hAnsi="Times New Roman" w:cs="Times New Roman"/>
          <w:bCs/>
          <w:sz w:val="32"/>
          <w:szCs w:val="32"/>
        </w:rPr>
        <w:t xml:space="preserve">. </w:t>
      </w:r>
      <w:r w:rsidR="00B1322A" w:rsidRPr="00D531F7">
        <w:rPr>
          <w:rFonts w:ascii="Times New Roman" w:hAnsi="Times New Roman" w:cs="Times New Roman"/>
          <w:bCs/>
          <w:sz w:val="32"/>
          <w:szCs w:val="32"/>
        </w:rPr>
        <w:t xml:space="preserve">The watchful ones will already be </w:t>
      </w:r>
      <w:r w:rsidR="00B1322A" w:rsidRPr="00D531F7">
        <w:rPr>
          <w:rFonts w:ascii="Times New Roman" w:hAnsi="Times New Roman" w:cs="Times New Roman"/>
          <w:bCs/>
          <w:sz w:val="32"/>
          <w:szCs w:val="32"/>
        </w:rPr>
        <w:lastRenderedPageBreak/>
        <w:t>gone, when they see “the abomination of desolation … standing in the holy place” (Mat.24:15)</w:t>
      </w:r>
      <w:r w:rsidR="00FE5AB2" w:rsidRPr="00D531F7">
        <w:rPr>
          <w:rFonts w:ascii="Times New Roman" w:hAnsi="Times New Roman" w:cs="Times New Roman"/>
          <w:bCs/>
          <w:sz w:val="32"/>
          <w:szCs w:val="32"/>
        </w:rPr>
        <w:t>, or “Jerusalem surrounded by armies” (Luk.21:20)</w:t>
      </w:r>
      <w:r w:rsidR="00B1322A" w:rsidRPr="00D531F7">
        <w:rPr>
          <w:rFonts w:ascii="Times New Roman" w:hAnsi="Times New Roman" w:cs="Times New Roman"/>
          <w:bCs/>
          <w:sz w:val="32"/>
          <w:szCs w:val="32"/>
        </w:rPr>
        <w:t>.</w:t>
      </w:r>
      <w:r w:rsidR="00FE5AB2" w:rsidRPr="00D531F7">
        <w:rPr>
          <w:rFonts w:ascii="Times New Roman" w:hAnsi="Times New Roman" w:cs="Times New Roman"/>
          <w:bCs/>
          <w:sz w:val="32"/>
          <w:szCs w:val="32"/>
        </w:rPr>
        <w:t xml:space="preserve"> </w:t>
      </w:r>
      <w:r w:rsidR="008D123F" w:rsidRPr="00D531F7">
        <w:rPr>
          <w:rFonts w:ascii="Times New Roman" w:hAnsi="Times New Roman" w:cs="Times New Roman"/>
          <w:bCs/>
          <w:sz w:val="32"/>
          <w:szCs w:val="32"/>
        </w:rPr>
        <w:t xml:space="preserve">The point I would leave you with is this: there is nothing in Matthew 24 or all of Revelation that </w:t>
      </w:r>
      <w:r w:rsidR="00EB23C3" w:rsidRPr="00D531F7">
        <w:rPr>
          <w:rFonts w:ascii="Times New Roman" w:hAnsi="Times New Roman" w:cs="Times New Roman"/>
          <w:bCs/>
          <w:sz w:val="32"/>
          <w:szCs w:val="32"/>
        </w:rPr>
        <w:t xml:space="preserve">exactly </w:t>
      </w:r>
      <w:r w:rsidR="008D123F" w:rsidRPr="00D531F7">
        <w:rPr>
          <w:rFonts w:ascii="Times New Roman" w:hAnsi="Times New Roman" w:cs="Times New Roman"/>
          <w:bCs/>
          <w:sz w:val="32"/>
          <w:szCs w:val="32"/>
        </w:rPr>
        <w:t>matches the Thessalonian revelation of “meeting the Lord in air”, which is unique doctrine.</w:t>
      </w:r>
      <w:r w:rsidR="002A6E7A" w:rsidRPr="00D531F7">
        <w:rPr>
          <w:rFonts w:ascii="Times New Roman" w:hAnsi="Times New Roman" w:cs="Times New Roman"/>
          <w:bCs/>
          <w:sz w:val="32"/>
          <w:szCs w:val="32"/>
        </w:rPr>
        <w:t xml:space="preserve"> </w:t>
      </w:r>
      <w:r w:rsidR="00FC7916" w:rsidRPr="00D531F7">
        <w:rPr>
          <w:rFonts w:ascii="Times New Roman" w:hAnsi="Times New Roman" w:cs="Times New Roman"/>
          <w:bCs/>
          <w:sz w:val="32"/>
          <w:szCs w:val="32"/>
        </w:rPr>
        <w:t>And t</w:t>
      </w:r>
      <w:r w:rsidR="005E3086" w:rsidRPr="00D531F7">
        <w:rPr>
          <w:rFonts w:ascii="Times New Roman" w:hAnsi="Times New Roman" w:cs="Times New Roman"/>
          <w:bCs/>
          <w:sz w:val="32"/>
          <w:szCs w:val="32"/>
        </w:rPr>
        <w:t>hat “meeting”</w:t>
      </w:r>
      <w:r w:rsidR="002A6E7A" w:rsidRPr="00D531F7">
        <w:rPr>
          <w:rFonts w:ascii="Times New Roman" w:hAnsi="Times New Roman" w:cs="Times New Roman"/>
          <w:bCs/>
          <w:sz w:val="32"/>
          <w:szCs w:val="32"/>
        </w:rPr>
        <w:t xml:space="preserve"> will be an </w:t>
      </w:r>
      <w:r w:rsidR="002A6E7A" w:rsidRPr="00D531F7">
        <w:rPr>
          <w:rFonts w:ascii="Times New Roman" w:hAnsi="Times New Roman" w:cs="Times New Roman"/>
          <w:bCs/>
          <w:i/>
          <w:iCs/>
          <w:sz w:val="32"/>
          <w:szCs w:val="32"/>
        </w:rPr>
        <w:t>immediate</w:t>
      </w:r>
      <w:r w:rsidR="002A6E7A" w:rsidRPr="00D531F7">
        <w:rPr>
          <w:rFonts w:ascii="Times New Roman" w:hAnsi="Times New Roman" w:cs="Times New Roman"/>
          <w:bCs/>
          <w:sz w:val="32"/>
          <w:szCs w:val="32"/>
        </w:rPr>
        <w:t xml:space="preserve"> prelude to Messiah’s </w:t>
      </w:r>
      <w:r w:rsidR="002A6E7A" w:rsidRPr="00D531F7">
        <w:rPr>
          <w:rFonts w:ascii="Times New Roman" w:hAnsi="Times New Roman" w:cs="Times New Roman"/>
          <w:bCs/>
          <w:i/>
          <w:iCs/>
          <w:sz w:val="32"/>
          <w:szCs w:val="32"/>
        </w:rPr>
        <w:t>Parousia</w:t>
      </w:r>
      <w:r w:rsidR="0001619F" w:rsidRPr="00D531F7">
        <w:rPr>
          <w:rFonts w:ascii="Times New Roman" w:hAnsi="Times New Roman" w:cs="Times New Roman"/>
          <w:bCs/>
          <w:i/>
          <w:iCs/>
          <w:sz w:val="32"/>
          <w:szCs w:val="32"/>
        </w:rPr>
        <w:t xml:space="preserve"> </w:t>
      </w:r>
      <w:r w:rsidR="0001619F" w:rsidRPr="00D531F7">
        <w:rPr>
          <w:rFonts w:ascii="Times New Roman" w:hAnsi="Times New Roman" w:cs="Times New Roman"/>
          <w:bCs/>
          <w:iCs/>
          <w:sz w:val="32"/>
          <w:szCs w:val="32"/>
        </w:rPr>
        <w:t>here on earth</w:t>
      </w:r>
      <w:r w:rsidR="002A6E7A" w:rsidRPr="00D531F7">
        <w:rPr>
          <w:rFonts w:ascii="Times New Roman" w:hAnsi="Times New Roman" w:cs="Times New Roman"/>
          <w:bCs/>
          <w:sz w:val="32"/>
          <w:szCs w:val="32"/>
        </w:rPr>
        <w:t>.</w:t>
      </w:r>
      <w:r w:rsidR="00A47E4B" w:rsidRPr="00D531F7">
        <w:rPr>
          <w:rFonts w:ascii="Times New Roman" w:hAnsi="Times New Roman" w:cs="Times New Roman"/>
          <w:bCs/>
          <w:sz w:val="32"/>
          <w:szCs w:val="32"/>
        </w:rPr>
        <w:t xml:space="preserve"> </w:t>
      </w:r>
      <w:r w:rsidR="00AF6DB6" w:rsidRPr="00D531F7">
        <w:rPr>
          <w:rFonts w:ascii="Times New Roman" w:hAnsi="Times New Roman" w:cs="Times New Roman"/>
          <w:bCs/>
          <w:sz w:val="32"/>
          <w:szCs w:val="32"/>
        </w:rPr>
        <w:t xml:space="preserve">Failure to “rightly divide” the heavenlies of our hope from this sky-meeting of Israel is what has led to so many becoming </w:t>
      </w:r>
      <w:proofErr w:type="spellStart"/>
      <w:r w:rsidR="00AF6DB6" w:rsidRPr="00D531F7">
        <w:rPr>
          <w:rFonts w:ascii="Times New Roman" w:hAnsi="Times New Roman" w:cs="Times New Roman"/>
          <w:bCs/>
          <w:sz w:val="32"/>
          <w:szCs w:val="32"/>
        </w:rPr>
        <w:t>confued</w:t>
      </w:r>
      <w:proofErr w:type="spellEnd"/>
      <w:r w:rsidR="00AF6DB6" w:rsidRPr="00D531F7">
        <w:rPr>
          <w:rFonts w:ascii="Times New Roman" w:hAnsi="Times New Roman" w:cs="Times New Roman"/>
          <w:bCs/>
          <w:sz w:val="32"/>
          <w:szCs w:val="32"/>
        </w:rPr>
        <w:t xml:space="preserve"> over </w:t>
      </w:r>
      <w:r w:rsidR="00AC2621" w:rsidRPr="00D531F7">
        <w:rPr>
          <w:rFonts w:ascii="Times New Roman" w:hAnsi="Times New Roman" w:cs="Times New Roman"/>
          <w:bCs/>
          <w:sz w:val="32"/>
          <w:szCs w:val="32"/>
        </w:rPr>
        <w:t>a “Rapture” for themselves.</w:t>
      </w:r>
    </w:p>
    <w:p w14:paraId="05F3F15E" w14:textId="77777777" w:rsidR="00954CA8" w:rsidRPr="00954CA8" w:rsidRDefault="00954CA8" w:rsidP="00954CA8">
      <w:pPr>
        <w:pStyle w:val="ListParagraph"/>
        <w:ind w:left="0"/>
        <w:contextualSpacing w:val="0"/>
        <w:rPr>
          <w:rFonts w:ascii="Times New Roman" w:hAnsi="Times New Roman" w:cs="Times New Roman"/>
          <w:b/>
          <w:sz w:val="40"/>
          <w:szCs w:val="40"/>
        </w:rPr>
      </w:pPr>
      <w:r w:rsidRPr="00954CA8">
        <w:rPr>
          <w:rFonts w:ascii="Times New Roman" w:hAnsi="Times New Roman" w:cs="Times New Roman"/>
          <w:b/>
          <w:sz w:val="40"/>
          <w:szCs w:val="40"/>
        </w:rPr>
        <w:t>1 Corinthians 15:35-57</w:t>
      </w:r>
      <w:r w:rsidR="00BF0DAD">
        <w:rPr>
          <w:rFonts w:ascii="Times New Roman" w:hAnsi="Times New Roman" w:cs="Times New Roman"/>
          <w:b/>
          <w:sz w:val="40"/>
          <w:szCs w:val="40"/>
        </w:rPr>
        <w:t xml:space="preserve"> – “a Secret, not all will sleep”</w:t>
      </w:r>
    </w:p>
    <w:p w14:paraId="05F3F15F" w14:textId="77777777" w:rsidR="00520C70" w:rsidRPr="00D531F7" w:rsidRDefault="001B7F39" w:rsidP="003C539E">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We have already examined a portion of 1 Corinthians 15, but </w:t>
      </w:r>
      <w:r w:rsidR="003C539E" w:rsidRPr="00D531F7">
        <w:rPr>
          <w:rFonts w:ascii="Times New Roman" w:hAnsi="Times New Roman" w:cs="Times New Roman"/>
          <w:bCs/>
          <w:sz w:val="32"/>
          <w:szCs w:val="32"/>
        </w:rPr>
        <w:t>here</w:t>
      </w:r>
      <w:r w:rsidRPr="00D531F7">
        <w:rPr>
          <w:rFonts w:ascii="Times New Roman" w:hAnsi="Times New Roman" w:cs="Times New Roman"/>
          <w:bCs/>
          <w:sz w:val="32"/>
          <w:szCs w:val="32"/>
        </w:rPr>
        <w:t xml:space="preserve"> </w:t>
      </w:r>
      <w:r w:rsidR="00A276FF" w:rsidRPr="00D531F7">
        <w:rPr>
          <w:rFonts w:ascii="Times New Roman" w:hAnsi="Times New Roman" w:cs="Times New Roman"/>
          <w:bCs/>
          <w:sz w:val="32"/>
          <w:szCs w:val="32"/>
        </w:rPr>
        <w:t>I</w:t>
      </w:r>
      <w:r w:rsidRPr="00D531F7">
        <w:rPr>
          <w:rFonts w:ascii="Times New Roman" w:hAnsi="Times New Roman" w:cs="Times New Roman"/>
          <w:bCs/>
          <w:sz w:val="32"/>
          <w:szCs w:val="32"/>
        </w:rPr>
        <w:t xml:space="preserve"> include more of it for a better understanding of </w:t>
      </w:r>
      <w:r w:rsidR="003C539E" w:rsidRPr="00D531F7">
        <w:rPr>
          <w:rFonts w:ascii="Times New Roman" w:hAnsi="Times New Roman" w:cs="Times New Roman"/>
          <w:bCs/>
          <w:sz w:val="32"/>
          <w:szCs w:val="32"/>
        </w:rPr>
        <w:t>“</w:t>
      </w:r>
      <w:r w:rsidRPr="00D531F7">
        <w:rPr>
          <w:rFonts w:ascii="Times New Roman" w:hAnsi="Times New Roman" w:cs="Times New Roman"/>
          <w:bCs/>
          <w:sz w:val="32"/>
          <w:szCs w:val="32"/>
        </w:rPr>
        <w:t>day of the Lord</w:t>
      </w:r>
      <w:r w:rsidR="003C539E" w:rsidRPr="00D531F7">
        <w:rPr>
          <w:rFonts w:ascii="Times New Roman" w:hAnsi="Times New Roman" w:cs="Times New Roman"/>
          <w:bCs/>
          <w:sz w:val="32"/>
          <w:szCs w:val="32"/>
        </w:rPr>
        <w:t>”</w:t>
      </w:r>
      <w:r w:rsidRPr="00D531F7">
        <w:rPr>
          <w:rFonts w:ascii="Times New Roman" w:hAnsi="Times New Roman" w:cs="Times New Roman"/>
          <w:bCs/>
          <w:sz w:val="32"/>
          <w:szCs w:val="32"/>
        </w:rPr>
        <w:t xml:space="preserve"> expectations.</w:t>
      </w:r>
    </w:p>
    <w:p w14:paraId="05F3F160" w14:textId="77777777" w:rsidR="001B7F39" w:rsidRPr="00D531F7" w:rsidRDefault="001B7F39" w:rsidP="00A544C4">
      <w:pPr>
        <w:pStyle w:val="ListParagraph"/>
        <w:ind w:left="360"/>
        <w:contextualSpacing w:val="0"/>
        <w:rPr>
          <w:rFonts w:ascii="Times New Roman" w:hAnsi="Times New Roman" w:cs="Times New Roman"/>
          <w:bCs/>
          <w:sz w:val="32"/>
          <w:szCs w:val="32"/>
        </w:rPr>
      </w:pPr>
      <w:r w:rsidRPr="00D531F7">
        <w:rPr>
          <w:rFonts w:ascii="Times New Roman" w:hAnsi="Times New Roman" w:cs="Times New Roman"/>
          <w:bCs/>
          <w:sz w:val="32"/>
          <w:szCs w:val="32"/>
        </w:rPr>
        <w:t>“</w:t>
      </w:r>
      <w:r w:rsidR="001101BE" w:rsidRPr="00D531F7">
        <w:rPr>
          <w:rFonts w:ascii="Times New Roman" w:hAnsi="Times New Roman" w:cs="Times New Roman"/>
          <w:bCs/>
          <w:sz w:val="32"/>
          <w:szCs w:val="32"/>
        </w:rPr>
        <w:t xml:space="preserve">But one will say, ‘How are the dead raised, and by what body do they come?’ </w:t>
      </w:r>
      <w:r w:rsidR="001D4536" w:rsidRPr="00D531F7">
        <w:rPr>
          <w:rFonts w:ascii="Times New Roman" w:hAnsi="Times New Roman" w:cs="Times New Roman"/>
          <w:bCs/>
          <w:sz w:val="32"/>
          <w:szCs w:val="32"/>
        </w:rPr>
        <w:t xml:space="preserve">Mindless one, what you sow is not made alive unless it may die. </w:t>
      </w:r>
      <w:r w:rsidR="004C0F34" w:rsidRPr="00D531F7">
        <w:rPr>
          <w:rFonts w:ascii="Times New Roman" w:hAnsi="Times New Roman" w:cs="Times New Roman"/>
          <w:bCs/>
          <w:sz w:val="32"/>
          <w:szCs w:val="32"/>
        </w:rPr>
        <w:t xml:space="preserve">And what you sow, you sow not the body which will come, but a </w:t>
      </w:r>
      <w:r w:rsidR="004C0F34" w:rsidRPr="00D531F7">
        <w:rPr>
          <w:rFonts w:ascii="Times New Roman" w:hAnsi="Times New Roman" w:cs="Times New Roman"/>
          <w:b/>
          <w:bCs/>
          <w:sz w:val="32"/>
          <w:szCs w:val="32"/>
          <w:u w:val="single"/>
        </w:rPr>
        <w:t>naked</w:t>
      </w:r>
      <w:r w:rsidR="004C0F34" w:rsidRPr="00D531F7">
        <w:rPr>
          <w:rFonts w:ascii="Times New Roman" w:hAnsi="Times New Roman" w:cs="Times New Roman"/>
          <w:bCs/>
          <w:sz w:val="32"/>
          <w:szCs w:val="32"/>
        </w:rPr>
        <w:t xml:space="preserve"> seed, as it may happen wheat, or one of the rest. </w:t>
      </w:r>
      <w:r w:rsidR="00404286" w:rsidRPr="00D531F7">
        <w:rPr>
          <w:rFonts w:ascii="Times New Roman" w:hAnsi="Times New Roman" w:cs="Times New Roman"/>
          <w:bCs/>
          <w:sz w:val="32"/>
          <w:szCs w:val="32"/>
        </w:rPr>
        <w:t>Bu</w:t>
      </w:r>
      <w:r w:rsidR="00EB23C3" w:rsidRPr="00D531F7">
        <w:rPr>
          <w:rFonts w:ascii="Times New Roman" w:hAnsi="Times New Roman" w:cs="Times New Roman"/>
          <w:bCs/>
          <w:sz w:val="32"/>
          <w:szCs w:val="32"/>
        </w:rPr>
        <w:t>t</w:t>
      </w:r>
      <w:r w:rsidR="00404286" w:rsidRPr="00D531F7">
        <w:rPr>
          <w:rFonts w:ascii="Times New Roman" w:hAnsi="Times New Roman" w:cs="Times New Roman"/>
          <w:bCs/>
          <w:sz w:val="32"/>
          <w:szCs w:val="32"/>
        </w:rPr>
        <w:t xml:space="preserve"> God gives to </w:t>
      </w:r>
      <w:r w:rsidR="00CE610E" w:rsidRPr="00D531F7">
        <w:rPr>
          <w:rFonts w:ascii="Times New Roman" w:hAnsi="Times New Roman" w:cs="Times New Roman"/>
          <w:bCs/>
          <w:sz w:val="32"/>
          <w:szCs w:val="32"/>
        </w:rPr>
        <w:t>it</w:t>
      </w:r>
      <w:r w:rsidR="00404286" w:rsidRPr="00D531F7">
        <w:rPr>
          <w:rFonts w:ascii="Times New Roman" w:hAnsi="Times New Roman" w:cs="Times New Roman"/>
          <w:bCs/>
          <w:sz w:val="32"/>
          <w:szCs w:val="32"/>
        </w:rPr>
        <w:t xml:space="preserve"> a body, even as He desired, even to each </w:t>
      </w:r>
      <w:r w:rsidR="00D8265D" w:rsidRPr="00D531F7">
        <w:rPr>
          <w:rFonts w:ascii="Times New Roman" w:hAnsi="Times New Roman" w:cs="Times New Roman"/>
          <w:bCs/>
          <w:sz w:val="32"/>
          <w:szCs w:val="32"/>
        </w:rPr>
        <w:t xml:space="preserve">of the </w:t>
      </w:r>
      <w:r w:rsidR="00404286" w:rsidRPr="00D531F7">
        <w:rPr>
          <w:rFonts w:ascii="Times New Roman" w:hAnsi="Times New Roman" w:cs="Times New Roman"/>
          <w:bCs/>
          <w:sz w:val="32"/>
          <w:szCs w:val="32"/>
        </w:rPr>
        <w:t>seed</w:t>
      </w:r>
      <w:r w:rsidR="00D8265D" w:rsidRPr="00D531F7">
        <w:rPr>
          <w:rFonts w:ascii="Times New Roman" w:hAnsi="Times New Roman" w:cs="Times New Roman"/>
          <w:bCs/>
          <w:sz w:val="32"/>
          <w:szCs w:val="32"/>
        </w:rPr>
        <w:t>s</w:t>
      </w:r>
      <w:r w:rsidR="00404286" w:rsidRPr="00D531F7">
        <w:rPr>
          <w:rFonts w:ascii="Times New Roman" w:hAnsi="Times New Roman" w:cs="Times New Roman"/>
          <w:bCs/>
          <w:sz w:val="32"/>
          <w:szCs w:val="32"/>
        </w:rPr>
        <w:t xml:space="preserve"> its own body. Not all flesh </w:t>
      </w:r>
      <w:r w:rsidR="00404286" w:rsidRPr="00D531F7">
        <w:rPr>
          <w:rFonts w:ascii="Times New Roman" w:hAnsi="Times New Roman" w:cs="Times New Roman"/>
          <w:bCs/>
          <w:i/>
          <w:sz w:val="32"/>
          <w:szCs w:val="32"/>
        </w:rPr>
        <w:t>is</w:t>
      </w:r>
      <w:r w:rsidR="00404286" w:rsidRPr="00D531F7">
        <w:rPr>
          <w:rFonts w:ascii="Times New Roman" w:hAnsi="Times New Roman" w:cs="Times New Roman"/>
          <w:bCs/>
          <w:sz w:val="32"/>
          <w:szCs w:val="32"/>
        </w:rPr>
        <w:t xml:space="preserve"> the same flesh, but one indeed of man, and </w:t>
      </w:r>
      <w:r w:rsidR="00D8265D" w:rsidRPr="00D531F7">
        <w:rPr>
          <w:rFonts w:ascii="Times New Roman" w:hAnsi="Times New Roman" w:cs="Times New Roman"/>
          <w:bCs/>
          <w:sz w:val="32"/>
          <w:szCs w:val="32"/>
        </w:rPr>
        <w:t xml:space="preserve">another </w:t>
      </w:r>
      <w:r w:rsidR="00404286" w:rsidRPr="00D531F7">
        <w:rPr>
          <w:rFonts w:ascii="Times New Roman" w:hAnsi="Times New Roman" w:cs="Times New Roman"/>
          <w:bCs/>
          <w:sz w:val="32"/>
          <w:szCs w:val="32"/>
        </w:rPr>
        <w:t xml:space="preserve">flesh of cattle, and another flesh of birds, and another of fish, and heavenly bodies and earthly bodies. But the glory of the heavenly </w:t>
      </w:r>
      <w:r w:rsidR="00404286" w:rsidRPr="00D531F7">
        <w:rPr>
          <w:rFonts w:ascii="Times New Roman" w:hAnsi="Times New Roman" w:cs="Times New Roman"/>
          <w:bCs/>
          <w:i/>
          <w:sz w:val="32"/>
          <w:szCs w:val="32"/>
        </w:rPr>
        <w:t>is</w:t>
      </w:r>
      <w:r w:rsidR="00404286" w:rsidRPr="00D531F7">
        <w:rPr>
          <w:rFonts w:ascii="Times New Roman" w:hAnsi="Times New Roman" w:cs="Times New Roman"/>
          <w:bCs/>
          <w:sz w:val="32"/>
          <w:szCs w:val="32"/>
        </w:rPr>
        <w:t xml:space="preserve"> indeed one, and that of the earthly another. One glory of sun, and another glory of moon, </w:t>
      </w:r>
      <w:r w:rsidR="00770935" w:rsidRPr="00D531F7">
        <w:rPr>
          <w:rFonts w:ascii="Times New Roman" w:hAnsi="Times New Roman" w:cs="Times New Roman"/>
          <w:bCs/>
          <w:sz w:val="32"/>
          <w:szCs w:val="32"/>
        </w:rPr>
        <w:t xml:space="preserve">and another glory of stars, for a star differs from </w:t>
      </w:r>
      <w:r w:rsidR="00CE610E" w:rsidRPr="00D531F7">
        <w:rPr>
          <w:rFonts w:ascii="Times New Roman" w:hAnsi="Times New Roman" w:cs="Times New Roman"/>
          <w:bCs/>
          <w:sz w:val="32"/>
          <w:szCs w:val="32"/>
        </w:rPr>
        <w:t xml:space="preserve">a </w:t>
      </w:r>
      <w:r w:rsidR="00770935" w:rsidRPr="00D531F7">
        <w:rPr>
          <w:rFonts w:ascii="Times New Roman" w:hAnsi="Times New Roman" w:cs="Times New Roman"/>
          <w:bCs/>
          <w:sz w:val="32"/>
          <w:szCs w:val="32"/>
        </w:rPr>
        <w:t xml:space="preserve">star in glory. </w:t>
      </w:r>
      <w:r w:rsidR="00996E09" w:rsidRPr="00D531F7">
        <w:rPr>
          <w:rFonts w:ascii="Times New Roman" w:hAnsi="Times New Roman" w:cs="Times New Roman"/>
          <w:bCs/>
          <w:sz w:val="32"/>
          <w:szCs w:val="32"/>
        </w:rPr>
        <w:t>Thus also the resurrection of the dead. It is sown in corruption; it is raised in incorruption. It is sown in dishonor; it is raised in glory. It is sown in weakness; it is raised in p</w:t>
      </w:r>
      <w:r w:rsidR="00CE610E" w:rsidRPr="00D531F7">
        <w:rPr>
          <w:rFonts w:ascii="Times New Roman" w:hAnsi="Times New Roman" w:cs="Times New Roman"/>
          <w:bCs/>
          <w:sz w:val="32"/>
          <w:szCs w:val="32"/>
        </w:rPr>
        <w:t xml:space="preserve">ower. It is sown a </w:t>
      </w:r>
      <w:r w:rsidR="00CE610E" w:rsidRPr="00D531F7">
        <w:rPr>
          <w:rFonts w:ascii="Times New Roman" w:hAnsi="Times New Roman" w:cs="Times New Roman"/>
          <w:bCs/>
          <w:sz w:val="32"/>
          <w:szCs w:val="32"/>
          <w:u w:val="single"/>
        </w:rPr>
        <w:t>soulish</w:t>
      </w:r>
      <w:r w:rsidR="00CE610E" w:rsidRPr="00D531F7">
        <w:rPr>
          <w:rFonts w:ascii="Times New Roman" w:hAnsi="Times New Roman" w:cs="Times New Roman"/>
          <w:bCs/>
          <w:sz w:val="32"/>
          <w:szCs w:val="32"/>
        </w:rPr>
        <w:t xml:space="preserve"> (Gk.</w:t>
      </w:r>
      <w:r w:rsidR="00996E09" w:rsidRPr="00D531F7">
        <w:rPr>
          <w:rFonts w:ascii="Times New Roman" w:hAnsi="Times New Roman" w:cs="Times New Roman"/>
          <w:bCs/>
          <w:sz w:val="32"/>
          <w:szCs w:val="32"/>
        </w:rPr>
        <w:t xml:space="preserve"> </w:t>
      </w:r>
      <w:r w:rsidR="00996E09" w:rsidRPr="00D531F7">
        <w:rPr>
          <w:rFonts w:ascii="Times New Roman" w:hAnsi="Times New Roman" w:cs="Times New Roman"/>
          <w:bCs/>
          <w:i/>
          <w:sz w:val="32"/>
          <w:szCs w:val="32"/>
        </w:rPr>
        <w:t>psuchikos</w:t>
      </w:r>
      <w:r w:rsidR="00996E09" w:rsidRPr="00D531F7">
        <w:rPr>
          <w:rFonts w:ascii="Times New Roman" w:hAnsi="Times New Roman" w:cs="Times New Roman"/>
          <w:bCs/>
          <w:sz w:val="32"/>
          <w:szCs w:val="32"/>
        </w:rPr>
        <w:t xml:space="preserve">) body; it is raised a spiritual body. If there is a </w:t>
      </w:r>
      <w:r w:rsidR="00996E09" w:rsidRPr="00D531F7">
        <w:rPr>
          <w:rFonts w:ascii="Times New Roman" w:hAnsi="Times New Roman" w:cs="Times New Roman"/>
          <w:bCs/>
          <w:sz w:val="32"/>
          <w:szCs w:val="32"/>
          <w:u w:val="single"/>
        </w:rPr>
        <w:t>soulish</w:t>
      </w:r>
      <w:r w:rsidR="00996E09" w:rsidRPr="00D531F7">
        <w:rPr>
          <w:rFonts w:ascii="Times New Roman" w:hAnsi="Times New Roman" w:cs="Times New Roman"/>
          <w:bCs/>
          <w:sz w:val="32"/>
          <w:szCs w:val="32"/>
        </w:rPr>
        <w:t xml:space="preserve"> body, there is even a spiritual.</w:t>
      </w:r>
      <w:r w:rsidR="00404286" w:rsidRPr="00D531F7">
        <w:rPr>
          <w:rFonts w:ascii="Times New Roman" w:hAnsi="Times New Roman" w:cs="Times New Roman"/>
          <w:bCs/>
          <w:sz w:val="32"/>
          <w:szCs w:val="32"/>
        </w:rPr>
        <w:t xml:space="preserve"> </w:t>
      </w:r>
      <w:r w:rsidR="00996E09" w:rsidRPr="00D531F7">
        <w:rPr>
          <w:rFonts w:ascii="Times New Roman" w:hAnsi="Times New Roman" w:cs="Times New Roman"/>
          <w:bCs/>
          <w:sz w:val="32"/>
          <w:szCs w:val="32"/>
        </w:rPr>
        <w:t xml:space="preserve">Thus also it has been written, </w:t>
      </w:r>
      <w:r w:rsidR="00996E09" w:rsidRPr="00D531F7">
        <w:rPr>
          <w:rFonts w:ascii="Times New Roman" w:hAnsi="Times New Roman" w:cs="Times New Roman"/>
          <w:bCs/>
          <w:sz w:val="32"/>
          <w:szCs w:val="32"/>
        </w:rPr>
        <w:lastRenderedPageBreak/>
        <w:t xml:space="preserve">‘The first man Adam became for a living </w:t>
      </w:r>
      <w:r w:rsidR="00996E09" w:rsidRPr="00D531F7">
        <w:rPr>
          <w:rFonts w:ascii="Times New Roman" w:hAnsi="Times New Roman" w:cs="Times New Roman"/>
          <w:bCs/>
          <w:sz w:val="32"/>
          <w:szCs w:val="32"/>
          <w:u w:val="single"/>
        </w:rPr>
        <w:t>soul</w:t>
      </w:r>
      <w:r w:rsidR="00996E09" w:rsidRPr="00D531F7">
        <w:rPr>
          <w:rFonts w:ascii="Times New Roman" w:hAnsi="Times New Roman" w:cs="Times New Roman"/>
          <w:bCs/>
          <w:sz w:val="32"/>
          <w:szCs w:val="32"/>
        </w:rPr>
        <w:t xml:space="preserve"> (Gk. </w:t>
      </w:r>
      <w:r w:rsidR="00996E09" w:rsidRPr="00D531F7">
        <w:rPr>
          <w:rFonts w:ascii="Times New Roman" w:hAnsi="Times New Roman" w:cs="Times New Roman"/>
          <w:bCs/>
          <w:i/>
          <w:sz w:val="32"/>
          <w:szCs w:val="32"/>
        </w:rPr>
        <w:t>psuchē</w:t>
      </w:r>
      <w:r w:rsidR="00996E09" w:rsidRPr="00D531F7">
        <w:rPr>
          <w:rFonts w:ascii="Times New Roman" w:hAnsi="Times New Roman" w:cs="Times New Roman"/>
          <w:bCs/>
          <w:sz w:val="32"/>
          <w:szCs w:val="32"/>
        </w:rPr>
        <w:t xml:space="preserve">), the last Adam for a life-giving spirit. </w:t>
      </w:r>
      <w:r w:rsidR="00CE4F12" w:rsidRPr="00D531F7">
        <w:rPr>
          <w:rFonts w:ascii="Times New Roman" w:hAnsi="Times New Roman" w:cs="Times New Roman"/>
          <w:bCs/>
          <w:sz w:val="32"/>
          <w:szCs w:val="32"/>
        </w:rPr>
        <w:t xml:space="preserve">But the spiritual </w:t>
      </w:r>
      <w:r w:rsidR="00CE4F12" w:rsidRPr="00D531F7">
        <w:rPr>
          <w:rFonts w:ascii="Times New Roman" w:hAnsi="Times New Roman" w:cs="Times New Roman"/>
          <w:bCs/>
          <w:i/>
          <w:sz w:val="32"/>
          <w:szCs w:val="32"/>
        </w:rPr>
        <w:t>was</w:t>
      </w:r>
      <w:r w:rsidR="00CE4F12" w:rsidRPr="00D531F7">
        <w:rPr>
          <w:rFonts w:ascii="Times New Roman" w:hAnsi="Times New Roman" w:cs="Times New Roman"/>
          <w:bCs/>
          <w:sz w:val="32"/>
          <w:szCs w:val="32"/>
        </w:rPr>
        <w:t xml:space="preserve"> not first, but the </w:t>
      </w:r>
      <w:r w:rsidR="00CE4F12" w:rsidRPr="00D531F7">
        <w:rPr>
          <w:rFonts w:ascii="Times New Roman" w:hAnsi="Times New Roman" w:cs="Times New Roman"/>
          <w:bCs/>
          <w:sz w:val="32"/>
          <w:szCs w:val="32"/>
          <w:u w:val="single"/>
        </w:rPr>
        <w:t>soulish</w:t>
      </w:r>
      <w:r w:rsidR="00D343EB" w:rsidRPr="00D531F7">
        <w:rPr>
          <w:rFonts w:ascii="Times New Roman" w:hAnsi="Times New Roman" w:cs="Times New Roman"/>
          <w:bCs/>
          <w:sz w:val="32"/>
          <w:szCs w:val="32"/>
        </w:rPr>
        <w:t>,</w:t>
      </w:r>
      <w:r w:rsidR="00CE4F12" w:rsidRPr="00D531F7">
        <w:rPr>
          <w:rFonts w:ascii="Times New Roman" w:hAnsi="Times New Roman" w:cs="Times New Roman"/>
          <w:bCs/>
          <w:sz w:val="32"/>
          <w:szCs w:val="32"/>
        </w:rPr>
        <w:t xml:space="preserve"> then the spiritual. </w:t>
      </w:r>
      <w:r w:rsidR="00415034" w:rsidRPr="00D531F7">
        <w:rPr>
          <w:rFonts w:ascii="Times New Roman" w:hAnsi="Times New Roman" w:cs="Times New Roman"/>
          <w:bCs/>
          <w:sz w:val="32"/>
          <w:szCs w:val="32"/>
        </w:rPr>
        <w:t xml:space="preserve">The first man </w:t>
      </w:r>
      <w:r w:rsidR="00415034" w:rsidRPr="00D531F7">
        <w:rPr>
          <w:rFonts w:ascii="Times New Roman" w:hAnsi="Times New Roman" w:cs="Times New Roman"/>
          <w:bCs/>
          <w:i/>
          <w:sz w:val="32"/>
          <w:szCs w:val="32"/>
        </w:rPr>
        <w:t>was</w:t>
      </w:r>
      <w:r w:rsidR="00415034" w:rsidRPr="00D531F7">
        <w:rPr>
          <w:rFonts w:ascii="Times New Roman" w:hAnsi="Times New Roman" w:cs="Times New Roman"/>
          <w:bCs/>
          <w:sz w:val="32"/>
          <w:szCs w:val="32"/>
        </w:rPr>
        <w:t xml:space="preserve"> dust from the earth, the second Man from heaven. As </w:t>
      </w:r>
      <w:r w:rsidR="00415034" w:rsidRPr="00D531F7">
        <w:rPr>
          <w:rFonts w:ascii="Times New Roman" w:hAnsi="Times New Roman" w:cs="Times New Roman"/>
          <w:bCs/>
          <w:i/>
          <w:sz w:val="32"/>
          <w:szCs w:val="32"/>
        </w:rPr>
        <w:t>was</w:t>
      </w:r>
      <w:r w:rsidR="00415034" w:rsidRPr="00D531F7">
        <w:rPr>
          <w:rFonts w:ascii="Times New Roman" w:hAnsi="Times New Roman" w:cs="Times New Roman"/>
          <w:bCs/>
          <w:sz w:val="32"/>
          <w:szCs w:val="32"/>
        </w:rPr>
        <w:t xml:space="preserve"> the dusty one, so also those dusty ones, and as the heavenly One, so also the heavenly ones. And just as we bore the image of the dust, we will even bear the image of the heavenly. But I say this, brothers, that flesh and blood is not able to inherit </w:t>
      </w:r>
      <w:r w:rsidR="00415034" w:rsidRPr="00D531F7">
        <w:rPr>
          <w:rFonts w:ascii="Times New Roman" w:hAnsi="Times New Roman" w:cs="Times New Roman"/>
          <w:bCs/>
          <w:i/>
          <w:sz w:val="32"/>
          <w:szCs w:val="32"/>
        </w:rPr>
        <w:t>the</w:t>
      </w:r>
      <w:r w:rsidR="00415034" w:rsidRPr="00D531F7">
        <w:rPr>
          <w:rFonts w:ascii="Times New Roman" w:hAnsi="Times New Roman" w:cs="Times New Roman"/>
          <w:bCs/>
          <w:sz w:val="32"/>
          <w:szCs w:val="32"/>
        </w:rPr>
        <w:t xml:space="preserve"> kingdom of God, neither does the corruption inherit </w:t>
      </w:r>
      <w:r w:rsidR="00524228" w:rsidRPr="00D531F7">
        <w:rPr>
          <w:rFonts w:ascii="Times New Roman" w:hAnsi="Times New Roman" w:cs="Times New Roman"/>
          <w:bCs/>
          <w:sz w:val="32"/>
          <w:szCs w:val="32"/>
        </w:rPr>
        <w:t>I</w:t>
      </w:r>
      <w:r w:rsidR="00415034" w:rsidRPr="00D531F7">
        <w:rPr>
          <w:rFonts w:ascii="Times New Roman" w:hAnsi="Times New Roman" w:cs="Times New Roman"/>
          <w:bCs/>
          <w:sz w:val="32"/>
          <w:szCs w:val="32"/>
        </w:rPr>
        <w:t xml:space="preserve">ncorruption. </w:t>
      </w:r>
      <w:r w:rsidR="005D51F3" w:rsidRPr="00D531F7">
        <w:rPr>
          <w:rFonts w:ascii="Times New Roman" w:hAnsi="Times New Roman" w:cs="Times New Roman"/>
          <w:b/>
          <w:bCs/>
          <w:sz w:val="32"/>
          <w:szCs w:val="32"/>
          <w:u w:val="double"/>
        </w:rPr>
        <w:t>Behold</w:t>
      </w:r>
      <w:r w:rsidR="005D51F3" w:rsidRPr="00D531F7">
        <w:rPr>
          <w:rFonts w:ascii="Times New Roman" w:hAnsi="Times New Roman" w:cs="Times New Roman"/>
          <w:bCs/>
          <w:sz w:val="32"/>
          <w:szCs w:val="32"/>
        </w:rPr>
        <w:t xml:space="preserve">, I tell you a </w:t>
      </w:r>
      <w:r w:rsidR="005D51F3" w:rsidRPr="00D531F7">
        <w:rPr>
          <w:rFonts w:ascii="Times New Roman" w:hAnsi="Times New Roman" w:cs="Times New Roman"/>
          <w:b/>
          <w:sz w:val="32"/>
          <w:szCs w:val="32"/>
          <w:u w:val="single"/>
        </w:rPr>
        <w:t>secret</w:t>
      </w:r>
      <w:r w:rsidR="005D51F3" w:rsidRPr="00D531F7">
        <w:rPr>
          <w:rFonts w:ascii="Times New Roman" w:hAnsi="Times New Roman" w:cs="Times New Roman"/>
          <w:bCs/>
          <w:sz w:val="32"/>
          <w:szCs w:val="32"/>
        </w:rPr>
        <w:t xml:space="preserve">, not all </w:t>
      </w:r>
      <w:r w:rsidR="005D51F3" w:rsidRPr="00D531F7">
        <w:rPr>
          <w:rFonts w:ascii="Times New Roman" w:hAnsi="Times New Roman" w:cs="Times New Roman"/>
          <w:b/>
          <w:bCs/>
          <w:sz w:val="32"/>
          <w:szCs w:val="32"/>
          <w:u w:val="single"/>
        </w:rPr>
        <w:t>will sleep</w:t>
      </w:r>
      <w:r w:rsidR="005D51F3" w:rsidRPr="00D531F7">
        <w:rPr>
          <w:rFonts w:ascii="Times New Roman" w:hAnsi="Times New Roman" w:cs="Times New Roman"/>
          <w:bCs/>
          <w:sz w:val="32"/>
          <w:szCs w:val="32"/>
        </w:rPr>
        <w:t xml:space="preserve">, but all will be changed. In a little </w:t>
      </w:r>
      <w:r w:rsidR="00AE30D2" w:rsidRPr="00D531F7">
        <w:rPr>
          <w:rFonts w:ascii="Times New Roman" w:hAnsi="Times New Roman" w:cs="Times New Roman"/>
          <w:bCs/>
          <w:i/>
          <w:sz w:val="32"/>
          <w:szCs w:val="32"/>
        </w:rPr>
        <w:t>moment</w:t>
      </w:r>
      <w:r w:rsidR="005D51F3" w:rsidRPr="00D531F7">
        <w:rPr>
          <w:rFonts w:ascii="Times New Roman" w:hAnsi="Times New Roman" w:cs="Times New Roman"/>
          <w:bCs/>
          <w:sz w:val="32"/>
          <w:szCs w:val="32"/>
        </w:rPr>
        <w:t xml:space="preserve">, in a blinking of an eye, at the last trumpet – for a trumpet will blast, and the dead will be raised incorruptible, and we </w:t>
      </w:r>
      <w:r w:rsidR="00453365" w:rsidRPr="00D531F7">
        <w:rPr>
          <w:rFonts w:ascii="Times New Roman" w:hAnsi="Times New Roman" w:cs="Times New Roman"/>
          <w:bCs/>
          <w:sz w:val="32"/>
          <w:szCs w:val="32"/>
        </w:rPr>
        <w:t>shall</w:t>
      </w:r>
      <w:r w:rsidR="005D51F3" w:rsidRPr="00D531F7">
        <w:rPr>
          <w:rFonts w:ascii="Times New Roman" w:hAnsi="Times New Roman" w:cs="Times New Roman"/>
          <w:bCs/>
          <w:sz w:val="32"/>
          <w:szCs w:val="32"/>
        </w:rPr>
        <w:t xml:space="preserve"> be changed. For this corruptible </w:t>
      </w:r>
      <w:r w:rsidR="005D51F3" w:rsidRPr="00D531F7">
        <w:rPr>
          <w:rFonts w:ascii="Times New Roman" w:hAnsi="Times New Roman" w:cs="Times New Roman"/>
          <w:bCs/>
          <w:i/>
          <w:sz w:val="32"/>
          <w:szCs w:val="32"/>
        </w:rPr>
        <w:t>body</w:t>
      </w:r>
      <w:r w:rsidR="005D51F3" w:rsidRPr="00D531F7">
        <w:rPr>
          <w:rFonts w:ascii="Times New Roman" w:hAnsi="Times New Roman" w:cs="Times New Roman"/>
          <w:bCs/>
          <w:sz w:val="32"/>
          <w:szCs w:val="32"/>
        </w:rPr>
        <w:t xml:space="preserve"> must </w:t>
      </w:r>
      <w:r w:rsidR="005D51F3" w:rsidRPr="00D531F7">
        <w:rPr>
          <w:rFonts w:ascii="Times New Roman" w:hAnsi="Times New Roman" w:cs="Times New Roman"/>
          <w:b/>
          <w:bCs/>
          <w:sz w:val="32"/>
          <w:szCs w:val="32"/>
        </w:rPr>
        <w:t>put on</w:t>
      </w:r>
      <w:r w:rsidR="005D51F3" w:rsidRPr="00D531F7">
        <w:rPr>
          <w:rFonts w:ascii="Times New Roman" w:hAnsi="Times New Roman" w:cs="Times New Roman"/>
          <w:bCs/>
          <w:sz w:val="32"/>
          <w:szCs w:val="32"/>
        </w:rPr>
        <w:t xml:space="preserve"> (Gk. </w:t>
      </w:r>
      <w:proofErr w:type="spellStart"/>
      <w:r w:rsidR="005D51F3" w:rsidRPr="00D531F7">
        <w:rPr>
          <w:rFonts w:ascii="Times New Roman" w:hAnsi="Times New Roman" w:cs="Times New Roman"/>
          <w:bCs/>
          <w:i/>
          <w:sz w:val="32"/>
          <w:szCs w:val="32"/>
        </w:rPr>
        <w:t>enduō</w:t>
      </w:r>
      <w:proofErr w:type="spellEnd"/>
      <w:r w:rsidR="005D51F3" w:rsidRPr="00D531F7">
        <w:rPr>
          <w:rFonts w:ascii="Times New Roman" w:hAnsi="Times New Roman" w:cs="Times New Roman"/>
          <w:bCs/>
          <w:sz w:val="32"/>
          <w:szCs w:val="32"/>
        </w:rPr>
        <w:t xml:space="preserve">) incorruption, and this mortal </w:t>
      </w:r>
      <w:r w:rsidR="005D51F3" w:rsidRPr="00D531F7">
        <w:rPr>
          <w:rFonts w:ascii="Times New Roman" w:hAnsi="Times New Roman" w:cs="Times New Roman"/>
          <w:b/>
          <w:bCs/>
          <w:sz w:val="32"/>
          <w:szCs w:val="32"/>
        </w:rPr>
        <w:t>put on</w:t>
      </w:r>
      <w:r w:rsidR="005D51F3" w:rsidRPr="00D531F7">
        <w:rPr>
          <w:rFonts w:ascii="Times New Roman" w:hAnsi="Times New Roman" w:cs="Times New Roman"/>
          <w:bCs/>
          <w:sz w:val="32"/>
          <w:szCs w:val="32"/>
        </w:rPr>
        <w:t xml:space="preserve"> (</w:t>
      </w:r>
      <w:proofErr w:type="spellStart"/>
      <w:r w:rsidR="005D51F3" w:rsidRPr="00D531F7">
        <w:rPr>
          <w:rFonts w:ascii="Times New Roman" w:hAnsi="Times New Roman" w:cs="Times New Roman"/>
          <w:bCs/>
          <w:i/>
          <w:sz w:val="32"/>
          <w:szCs w:val="32"/>
        </w:rPr>
        <w:t>enduō</w:t>
      </w:r>
      <w:proofErr w:type="spellEnd"/>
      <w:r w:rsidR="005D51F3" w:rsidRPr="00D531F7">
        <w:rPr>
          <w:rFonts w:ascii="Times New Roman" w:hAnsi="Times New Roman" w:cs="Times New Roman"/>
          <w:bCs/>
          <w:sz w:val="32"/>
          <w:szCs w:val="32"/>
        </w:rPr>
        <w:t xml:space="preserve">) immortality. </w:t>
      </w:r>
      <w:r w:rsidR="00DF1424" w:rsidRPr="00D531F7">
        <w:rPr>
          <w:rFonts w:ascii="Times New Roman" w:hAnsi="Times New Roman" w:cs="Times New Roman"/>
          <w:bCs/>
          <w:sz w:val="32"/>
          <w:szCs w:val="32"/>
        </w:rPr>
        <w:t xml:space="preserve">Then whenever this corruptible may </w:t>
      </w:r>
      <w:r w:rsidR="00DF1424" w:rsidRPr="00D531F7">
        <w:rPr>
          <w:rFonts w:ascii="Times New Roman" w:hAnsi="Times New Roman" w:cs="Times New Roman"/>
          <w:b/>
          <w:bCs/>
          <w:sz w:val="32"/>
          <w:szCs w:val="32"/>
        </w:rPr>
        <w:t>put on</w:t>
      </w:r>
      <w:r w:rsidR="00DF1424" w:rsidRPr="00D531F7">
        <w:rPr>
          <w:rFonts w:ascii="Times New Roman" w:hAnsi="Times New Roman" w:cs="Times New Roman"/>
          <w:bCs/>
          <w:sz w:val="32"/>
          <w:szCs w:val="32"/>
        </w:rPr>
        <w:t xml:space="preserve"> </w:t>
      </w:r>
      <w:r w:rsidR="00B92DAA" w:rsidRPr="00D531F7">
        <w:rPr>
          <w:rFonts w:ascii="Times New Roman" w:hAnsi="Times New Roman" w:cs="Times New Roman"/>
          <w:bCs/>
          <w:sz w:val="32"/>
          <w:szCs w:val="32"/>
        </w:rPr>
        <w:t>(</w:t>
      </w:r>
      <w:proofErr w:type="spellStart"/>
      <w:r w:rsidR="00B92DAA" w:rsidRPr="00D531F7">
        <w:rPr>
          <w:rFonts w:ascii="Times New Roman" w:hAnsi="Times New Roman" w:cs="Times New Roman"/>
          <w:bCs/>
          <w:i/>
          <w:sz w:val="32"/>
          <w:szCs w:val="32"/>
        </w:rPr>
        <w:t>enduō</w:t>
      </w:r>
      <w:proofErr w:type="spellEnd"/>
      <w:r w:rsidR="00B92DAA" w:rsidRPr="00D531F7">
        <w:rPr>
          <w:rFonts w:ascii="Times New Roman" w:hAnsi="Times New Roman" w:cs="Times New Roman"/>
          <w:bCs/>
          <w:sz w:val="32"/>
          <w:szCs w:val="32"/>
        </w:rPr>
        <w:t xml:space="preserve">) </w:t>
      </w:r>
      <w:r w:rsidR="00DF1424" w:rsidRPr="00D531F7">
        <w:rPr>
          <w:rFonts w:ascii="Times New Roman" w:hAnsi="Times New Roman" w:cs="Times New Roman"/>
          <w:bCs/>
          <w:sz w:val="32"/>
          <w:szCs w:val="32"/>
        </w:rPr>
        <w:t xml:space="preserve">incorruption, and this mortal may </w:t>
      </w:r>
      <w:r w:rsidR="00DF1424" w:rsidRPr="00D531F7">
        <w:rPr>
          <w:rFonts w:ascii="Times New Roman" w:hAnsi="Times New Roman" w:cs="Times New Roman"/>
          <w:b/>
          <w:bCs/>
          <w:sz w:val="32"/>
          <w:szCs w:val="32"/>
        </w:rPr>
        <w:t>put on</w:t>
      </w:r>
      <w:r w:rsidR="00DF1424" w:rsidRPr="00D531F7">
        <w:rPr>
          <w:rFonts w:ascii="Times New Roman" w:hAnsi="Times New Roman" w:cs="Times New Roman"/>
          <w:bCs/>
          <w:sz w:val="32"/>
          <w:szCs w:val="32"/>
        </w:rPr>
        <w:t xml:space="preserve"> </w:t>
      </w:r>
      <w:r w:rsidR="00B92DAA" w:rsidRPr="00D531F7">
        <w:rPr>
          <w:rFonts w:ascii="Times New Roman" w:hAnsi="Times New Roman" w:cs="Times New Roman"/>
          <w:bCs/>
          <w:sz w:val="32"/>
          <w:szCs w:val="32"/>
        </w:rPr>
        <w:t>(</w:t>
      </w:r>
      <w:proofErr w:type="spellStart"/>
      <w:r w:rsidR="00B92DAA" w:rsidRPr="00D531F7">
        <w:rPr>
          <w:rFonts w:ascii="Times New Roman" w:hAnsi="Times New Roman" w:cs="Times New Roman"/>
          <w:bCs/>
          <w:i/>
          <w:sz w:val="32"/>
          <w:szCs w:val="32"/>
        </w:rPr>
        <w:t>enduō</w:t>
      </w:r>
      <w:proofErr w:type="spellEnd"/>
      <w:r w:rsidR="00B92DAA" w:rsidRPr="00D531F7">
        <w:rPr>
          <w:rFonts w:ascii="Times New Roman" w:hAnsi="Times New Roman" w:cs="Times New Roman"/>
          <w:bCs/>
          <w:sz w:val="32"/>
          <w:szCs w:val="32"/>
        </w:rPr>
        <w:t xml:space="preserve">) </w:t>
      </w:r>
      <w:r w:rsidR="00DF1424" w:rsidRPr="00D531F7">
        <w:rPr>
          <w:rFonts w:ascii="Times New Roman" w:hAnsi="Times New Roman" w:cs="Times New Roman"/>
          <w:bCs/>
          <w:sz w:val="32"/>
          <w:szCs w:val="32"/>
        </w:rPr>
        <w:t>immortality, then will come to pass the word which has been written, ‘Death was drunk down in victory.’</w:t>
      </w:r>
      <w:r w:rsidR="009460FC" w:rsidRPr="00D531F7">
        <w:rPr>
          <w:rFonts w:ascii="Times New Roman" w:hAnsi="Times New Roman" w:cs="Times New Roman"/>
          <w:bCs/>
          <w:sz w:val="32"/>
          <w:szCs w:val="32"/>
        </w:rPr>
        <w:t xml:space="preserve"> Where, death, is your victory? Where, death</w:t>
      </w:r>
      <w:r w:rsidR="00AE30D2" w:rsidRPr="00D531F7">
        <w:rPr>
          <w:rFonts w:ascii="Times New Roman" w:hAnsi="Times New Roman" w:cs="Times New Roman"/>
          <w:bCs/>
          <w:sz w:val="32"/>
          <w:szCs w:val="32"/>
        </w:rPr>
        <w:t>,</w:t>
      </w:r>
      <w:r w:rsidR="009460FC" w:rsidRPr="00D531F7">
        <w:rPr>
          <w:rFonts w:ascii="Times New Roman" w:hAnsi="Times New Roman" w:cs="Times New Roman"/>
          <w:bCs/>
          <w:sz w:val="32"/>
          <w:szCs w:val="32"/>
        </w:rPr>
        <w:t xml:space="preserve"> is your sting? But the sting of </w:t>
      </w:r>
      <w:r w:rsidR="005231E1" w:rsidRPr="00D531F7">
        <w:rPr>
          <w:rFonts w:ascii="Times New Roman" w:hAnsi="Times New Roman" w:cs="Times New Roman"/>
          <w:bCs/>
          <w:sz w:val="32"/>
          <w:szCs w:val="32"/>
        </w:rPr>
        <w:t>D</w:t>
      </w:r>
      <w:r w:rsidR="009460FC" w:rsidRPr="00D531F7">
        <w:rPr>
          <w:rFonts w:ascii="Times New Roman" w:hAnsi="Times New Roman" w:cs="Times New Roman"/>
          <w:bCs/>
          <w:sz w:val="32"/>
          <w:szCs w:val="32"/>
        </w:rPr>
        <w:t xml:space="preserve">eath </w:t>
      </w:r>
      <w:r w:rsidR="009460FC" w:rsidRPr="00D531F7">
        <w:rPr>
          <w:rFonts w:ascii="Times New Roman" w:hAnsi="Times New Roman" w:cs="Times New Roman"/>
          <w:bCs/>
          <w:i/>
          <w:sz w:val="32"/>
          <w:szCs w:val="32"/>
        </w:rPr>
        <w:t>is</w:t>
      </w:r>
      <w:r w:rsidR="009460FC" w:rsidRPr="00D531F7">
        <w:rPr>
          <w:rFonts w:ascii="Times New Roman" w:hAnsi="Times New Roman" w:cs="Times New Roman"/>
          <w:bCs/>
          <w:sz w:val="32"/>
          <w:szCs w:val="32"/>
        </w:rPr>
        <w:t xml:space="preserve"> </w:t>
      </w:r>
      <w:r w:rsidR="005231E1" w:rsidRPr="00D531F7">
        <w:rPr>
          <w:rFonts w:ascii="Times New Roman" w:hAnsi="Times New Roman" w:cs="Times New Roman"/>
          <w:bCs/>
          <w:sz w:val="32"/>
          <w:szCs w:val="32"/>
        </w:rPr>
        <w:t>S</w:t>
      </w:r>
      <w:r w:rsidR="009460FC" w:rsidRPr="00D531F7">
        <w:rPr>
          <w:rFonts w:ascii="Times New Roman" w:hAnsi="Times New Roman" w:cs="Times New Roman"/>
          <w:bCs/>
          <w:sz w:val="32"/>
          <w:szCs w:val="32"/>
        </w:rPr>
        <w:t xml:space="preserve">in, and the power of </w:t>
      </w:r>
      <w:r w:rsidR="005231E1" w:rsidRPr="00D531F7">
        <w:rPr>
          <w:rFonts w:ascii="Times New Roman" w:hAnsi="Times New Roman" w:cs="Times New Roman"/>
          <w:bCs/>
          <w:sz w:val="32"/>
          <w:szCs w:val="32"/>
        </w:rPr>
        <w:t>S</w:t>
      </w:r>
      <w:r w:rsidR="009460FC" w:rsidRPr="00D531F7">
        <w:rPr>
          <w:rFonts w:ascii="Times New Roman" w:hAnsi="Times New Roman" w:cs="Times New Roman"/>
          <w:bCs/>
          <w:sz w:val="32"/>
          <w:szCs w:val="32"/>
        </w:rPr>
        <w:t xml:space="preserve">in </w:t>
      </w:r>
      <w:r w:rsidR="009460FC" w:rsidRPr="00D531F7">
        <w:rPr>
          <w:rFonts w:ascii="Times New Roman" w:hAnsi="Times New Roman" w:cs="Times New Roman"/>
          <w:bCs/>
          <w:i/>
          <w:sz w:val="32"/>
          <w:szCs w:val="32"/>
        </w:rPr>
        <w:t>is</w:t>
      </w:r>
      <w:r w:rsidR="009460FC" w:rsidRPr="00D531F7">
        <w:rPr>
          <w:rFonts w:ascii="Times New Roman" w:hAnsi="Times New Roman" w:cs="Times New Roman"/>
          <w:bCs/>
          <w:sz w:val="32"/>
          <w:szCs w:val="32"/>
        </w:rPr>
        <w:t xml:space="preserve"> the law. But to God is graciousness, Who gives us the victory through our Lord Jesus Christ. So that, my beloved brothers, become firm, immovable, abounding in the work of the Lord always, knowing that your labor is not empty in </w:t>
      </w:r>
      <w:r w:rsidR="009460FC" w:rsidRPr="00D531F7">
        <w:rPr>
          <w:rFonts w:ascii="Times New Roman" w:hAnsi="Times New Roman" w:cs="Times New Roman"/>
          <w:bCs/>
          <w:i/>
          <w:sz w:val="32"/>
          <w:szCs w:val="32"/>
        </w:rPr>
        <w:t>the</w:t>
      </w:r>
      <w:r w:rsidR="009460FC" w:rsidRPr="00D531F7">
        <w:rPr>
          <w:rFonts w:ascii="Times New Roman" w:hAnsi="Times New Roman" w:cs="Times New Roman"/>
          <w:bCs/>
          <w:sz w:val="32"/>
          <w:szCs w:val="32"/>
        </w:rPr>
        <w:t xml:space="preserve"> Lord.</w:t>
      </w:r>
      <w:r w:rsidR="001101BE" w:rsidRPr="00D531F7">
        <w:rPr>
          <w:rFonts w:ascii="Times New Roman" w:hAnsi="Times New Roman" w:cs="Times New Roman"/>
          <w:bCs/>
          <w:sz w:val="32"/>
          <w:szCs w:val="32"/>
        </w:rPr>
        <w:t>”     1 Cor.15:35-57</w:t>
      </w:r>
    </w:p>
    <w:p w14:paraId="05F3F161" w14:textId="77777777" w:rsidR="00103076" w:rsidRPr="00D531F7" w:rsidRDefault="00D3716A" w:rsidP="0018379B">
      <w:pPr>
        <w:pStyle w:val="ListParagraph"/>
        <w:ind w:left="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Christians who teach Plato’s immortal </w:t>
      </w:r>
      <w:r w:rsidRPr="00D531F7">
        <w:rPr>
          <w:rFonts w:ascii="Times New Roman" w:hAnsi="Times New Roman" w:cs="Times New Roman"/>
          <w:b/>
          <w:sz w:val="32"/>
          <w:szCs w:val="32"/>
          <w:u w:val="single"/>
        </w:rPr>
        <w:t>soul</w:t>
      </w:r>
      <w:r w:rsidRPr="00D531F7">
        <w:rPr>
          <w:rFonts w:ascii="Times New Roman" w:hAnsi="Times New Roman" w:cs="Times New Roman"/>
          <w:bCs/>
          <w:sz w:val="32"/>
          <w:szCs w:val="32"/>
        </w:rPr>
        <w:t xml:space="preserve"> are faced with this </w:t>
      </w:r>
      <w:r w:rsidR="00784B1B" w:rsidRPr="00D531F7">
        <w:rPr>
          <w:rFonts w:ascii="Times New Roman" w:hAnsi="Times New Roman" w:cs="Times New Roman"/>
          <w:bCs/>
          <w:sz w:val="32"/>
          <w:szCs w:val="32"/>
        </w:rPr>
        <w:t>dilemma</w:t>
      </w:r>
      <w:r w:rsidRPr="00D531F7">
        <w:rPr>
          <w:rFonts w:ascii="Times New Roman" w:hAnsi="Times New Roman" w:cs="Times New Roman"/>
          <w:bCs/>
          <w:sz w:val="32"/>
          <w:szCs w:val="32"/>
        </w:rPr>
        <w:t xml:space="preserve"> – they have </w:t>
      </w:r>
      <w:r w:rsidR="00C3306C" w:rsidRPr="00D531F7">
        <w:rPr>
          <w:rFonts w:ascii="Times New Roman" w:hAnsi="Times New Roman" w:cs="Times New Roman"/>
          <w:bCs/>
          <w:sz w:val="32"/>
          <w:szCs w:val="32"/>
        </w:rPr>
        <w:t>t</w:t>
      </w:r>
      <w:r w:rsidRPr="00D531F7">
        <w:rPr>
          <w:rFonts w:ascii="Times New Roman" w:hAnsi="Times New Roman" w:cs="Times New Roman"/>
          <w:bCs/>
          <w:sz w:val="32"/>
          <w:szCs w:val="32"/>
        </w:rPr>
        <w:t>rans</w:t>
      </w:r>
      <w:r w:rsidR="00191988" w:rsidRPr="00D531F7">
        <w:rPr>
          <w:rFonts w:ascii="Times New Roman" w:hAnsi="Times New Roman" w:cs="Times New Roman"/>
          <w:bCs/>
          <w:sz w:val="32"/>
          <w:szCs w:val="32"/>
        </w:rPr>
        <w:t>mut</w:t>
      </w:r>
      <w:r w:rsidRPr="00D531F7">
        <w:rPr>
          <w:rFonts w:ascii="Times New Roman" w:hAnsi="Times New Roman" w:cs="Times New Roman"/>
          <w:bCs/>
          <w:sz w:val="32"/>
          <w:szCs w:val="32"/>
        </w:rPr>
        <w:t xml:space="preserve">ed the resurrection </w:t>
      </w:r>
      <w:r w:rsidR="00784B1B" w:rsidRPr="00D531F7">
        <w:rPr>
          <w:rFonts w:ascii="Times New Roman" w:hAnsi="Times New Roman" w:cs="Times New Roman"/>
          <w:bCs/>
          <w:sz w:val="32"/>
          <w:szCs w:val="32"/>
        </w:rPr>
        <w:t xml:space="preserve">“spiritual </w:t>
      </w:r>
      <w:r w:rsidRPr="00D531F7">
        <w:rPr>
          <w:rFonts w:ascii="Times New Roman" w:hAnsi="Times New Roman" w:cs="Times New Roman"/>
          <w:bCs/>
          <w:sz w:val="32"/>
          <w:szCs w:val="32"/>
        </w:rPr>
        <w:t>body</w:t>
      </w:r>
      <w:r w:rsidR="00784B1B" w:rsidRPr="00D531F7">
        <w:rPr>
          <w:rFonts w:ascii="Times New Roman" w:hAnsi="Times New Roman" w:cs="Times New Roman"/>
          <w:bCs/>
          <w:sz w:val="32"/>
          <w:szCs w:val="32"/>
        </w:rPr>
        <w:t>”</w:t>
      </w:r>
      <w:r w:rsidRPr="00D531F7">
        <w:rPr>
          <w:rFonts w:ascii="Times New Roman" w:hAnsi="Times New Roman" w:cs="Times New Roman"/>
          <w:bCs/>
          <w:sz w:val="32"/>
          <w:szCs w:val="32"/>
        </w:rPr>
        <w:t xml:space="preserve"> into a</w:t>
      </w:r>
      <w:r w:rsidR="00834DAD" w:rsidRPr="00D531F7">
        <w:rPr>
          <w:rFonts w:ascii="Times New Roman" w:hAnsi="Times New Roman" w:cs="Times New Roman"/>
          <w:bCs/>
          <w:sz w:val="32"/>
          <w:szCs w:val="32"/>
        </w:rPr>
        <w:t xml:space="preserve"> part of the</w:t>
      </w:r>
      <w:r w:rsidRPr="00D531F7">
        <w:rPr>
          <w:rFonts w:ascii="Times New Roman" w:hAnsi="Times New Roman" w:cs="Times New Roman"/>
          <w:bCs/>
          <w:sz w:val="32"/>
          <w:szCs w:val="32"/>
        </w:rPr>
        <w:t xml:space="preserve"> “</w:t>
      </w:r>
      <w:r w:rsidRPr="00D531F7">
        <w:rPr>
          <w:rFonts w:ascii="Times New Roman" w:hAnsi="Times New Roman" w:cs="Times New Roman"/>
          <w:bCs/>
          <w:sz w:val="32"/>
          <w:szCs w:val="32"/>
          <w:u w:val="single"/>
        </w:rPr>
        <w:t>soulish</w:t>
      </w:r>
      <w:r w:rsidRPr="00D531F7">
        <w:rPr>
          <w:rFonts w:ascii="Times New Roman" w:hAnsi="Times New Roman" w:cs="Times New Roman"/>
          <w:bCs/>
          <w:sz w:val="32"/>
          <w:szCs w:val="32"/>
        </w:rPr>
        <w:t xml:space="preserve"> body”</w:t>
      </w:r>
      <w:r w:rsidR="00834DAD" w:rsidRPr="00D531F7">
        <w:rPr>
          <w:rFonts w:ascii="Times New Roman" w:hAnsi="Times New Roman" w:cs="Times New Roman"/>
          <w:bCs/>
          <w:sz w:val="32"/>
          <w:szCs w:val="32"/>
        </w:rPr>
        <w:t>,</w:t>
      </w:r>
      <w:r w:rsidRPr="00D531F7">
        <w:rPr>
          <w:rFonts w:ascii="Times New Roman" w:hAnsi="Times New Roman" w:cs="Times New Roman"/>
          <w:bCs/>
          <w:sz w:val="32"/>
          <w:szCs w:val="32"/>
        </w:rPr>
        <w:t xml:space="preserve"> contrary to this definitive resurrection teaching</w:t>
      </w:r>
      <w:r w:rsidR="00103076" w:rsidRPr="00D531F7">
        <w:rPr>
          <w:rFonts w:ascii="Times New Roman" w:hAnsi="Times New Roman" w:cs="Times New Roman"/>
          <w:bCs/>
          <w:sz w:val="32"/>
          <w:szCs w:val="32"/>
        </w:rPr>
        <w:t xml:space="preserve"> – “neither does the corruption inherit the incorruption”</w:t>
      </w:r>
      <w:r w:rsidRPr="00D531F7">
        <w:rPr>
          <w:rFonts w:ascii="Times New Roman" w:hAnsi="Times New Roman" w:cs="Times New Roman"/>
          <w:bCs/>
          <w:sz w:val="32"/>
          <w:szCs w:val="32"/>
        </w:rPr>
        <w:t xml:space="preserve">. </w:t>
      </w:r>
      <w:r w:rsidR="00103076" w:rsidRPr="00D531F7">
        <w:rPr>
          <w:rFonts w:ascii="Times New Roman" w:hAnsi="Times New Roman" w:cs="Times New Roman"/>
          <w:bCs/>
          <w:sz w:val="32"/>
          <w:szCs w:val="32"/>
        </w:rPr>
        <w:t xml:space="preserve">Corruption and incorruption are separate; they are not said to be intermingled in these bodies of flesh that we are familiar with. </w:t>
      </w:r>
    </w:p>
    <w:p w14:paraId="05F3F162" w14:textId="77777777" w:rsidR="00520C70" w:rsidRPr="00D531F7" w:rsidRDefault="00D3716A" w:rsidP="00103076">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lastRenderedPageBreak/>
        <w:t>Also, take note of the two figures. Death is likened to “</w:t>
      </w:r>
      <w:r w:rsidRPr="00D531F7">
        <w:rPr>
          <w:rFonts w:ascii="Times New Roman" w:hAnsi="Times New Roman" w:cs="Times New Roman"/>
          <w:bCs/>
          <w:sz w:val="32"/>
          <w:szCs w:val="32"/>
          <w:u w:val="single"/>
        </w:rPr>
        <w:t>falling asleep</w:t>
      </w:r>
      <w:r w:rsidRPr="00D531F7">
        <w:rPr>
          <w:rFonts w:ascii="Times New Roman" w:hAnsi="Times New Roman" w:cs="Times New Roman"/>
          <w:bCs/>
          <w:sz w:val="32"/>
          <w:szCs w:val="32"/>
        </w:rPr>
        <w:t>”, and becoming “</w:t>
      </w:r>
      <w:r w:rsidRPr="00D531F7">
        <w:rPr>
          <w:rFonts w:ascii="Times New Roman" w:hAnsi="Times New Roman" w:cs="Times New Roman"/>
          <w:bCs/>
          <w:sz w:val="32"/>
          <w:szCs w:val="32"/>
          <w:u w:val="single"/>
        </w:rPr>
        <w:t>naked</w:t>
      </w:r>
      <w:r w:rsidRPr="00D531F7">
        <w:rPr>
          <w:rFonts w:ascii="Times New Roman" w:hAnsi="Times New Roman" w:cs="Times New Roman"/>
          <w:bCs/>
          <w:sz w:val="32"/>
          <w:szCs w:val="32"/>
        </w:rPr>
        <w:t xml:space="preserve">” grain. Resurrection is likened to “putting on” as a garment, the immortal, incorruptible body. </w:t>
      </w:r>
      <w:r w:rsidR="00C3306C" w:rsidRPr="00D531F7">
        <w:rPr>
          <w:rFonts w:ascii="Times New Roman" w:hAnsi="Times New Roman" w:cs="Times New Roman"/>
          <w:bCs/>
          <w:sz w:val="32"/>
          <w:szCs w:val="32"/>
        </w:rPr>
        <w:t xml:space="preserve">Sleep is a prominent </w:t>
      </w:r>
      <w:r w:rsidR="007B50C5" w:rsidRPr="00D531F7">
        <w:rPr>
          <w:rFonts w:ascii="Times New Roman" w:hAnsi="Times New Roman" w:cs="Times New Roman"/>
          <w:bCs/>
          <w:sz w:val="32"/>
          <w:szCs w:val="32"/>
        </w:rPr>
        <w:t>Biblical</w:t>
      </w:r>
      <w:r w:rsidR="00C3306C" w:rsidRPr="00D531F7">
        <w:rPr>
          <w:rFonts w:ascii="Times New Roman" w:hAnsi="Times New Roman" w:cs="Times New Roman"/>
          <w:bCs/>
          <w:sz w:val="32"/>
          <w:szCs w:val="32"/>
        </w:rPr>
        <w:t xml:space="preserve"> metaphor for death. Also the metaphors of being “naked” and “putting on” are going to determine the proper interpretation of our next subject area, 2 Cor.5:1-10.</w:t>
      </w:r>
    </w:p>
    <w:p w14:paraId="05F3F163" w14:textId="77777777" w:rsidR="004F370A" w:rsidRPr="00D531F7" w:rsidRDefault="00C3306C" w:rsidP="00B905DC">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Perhaps the most </w:t>
      </w:r>
      <w:r w:rsidR="00911ABE" w:rsidRPr="00D531F7">
        <w:rPr>
          <w:rFonts w:ascii="Times New Roman" w:hAnsi="Times New Roman" w:cs="Times New Roman"/>
          <w:bCs/>
          <w:sz w:val="32"/>
          <w:szCs w:val="32"/>
        </w:rPr>
        <w:t>salient</w:t>
      </w:r>
      <w:r w:rsidRPr="00D531F7">
        <w:rPr>
          <w:rFonts w:ascii="Times New Roman" w:hAnsi="Times New Roman" w:cs="Times New Roman"/>
          <w:bCs/>
          <w:sz w:val="32"/>
          <w:szCs w:val="32"/>
        </w:rPr>
        <w:t xml:space="preserve"> point in the text above is the </w:t>
      </w:r>
      <w:r w:rsidR="00B905DC" w:rsidRPr="00D531F7">
        <w:rPr>
          <w:rFonts w:ascii="Times New Roman" w:hAnsi="Times New Roman" w:cs="Times New Roman"/>
          <w:bCs/>
          <w:sz w:val="32"/>
          <w:szCs w:val="32"/>
        </w:rPr>
        <w:t>“</w:t>
      </w:r>
      <w:r w:rsidRPr="00D531F7">
        <w:rPr>
          <w:rFonts w:ascii="Times New Roman" w:hAnsi="Times New Roman" w:cs="Times New Roman"/>
          <w:bCs/>
          <w:sz w:val="32"/>
          <w:szCs w:val="32"/>
          <w:u w:val="single"/>
        </w:rPr>
        <w:t>secret</w:t>
      </w:r>
      <w:r w:rsidR="00B905DC" w:rsidRPr="00D531F7">
        <w:rPr>
          <w:rFonts w:ascii="Times New Roman" w:hAnsi="Times New Roman" w:cs="Times New Roman"/>
          <w:bCs/>
          <w:sz w:val="32"/>
          <w:szCs w:val="32"/>
        </w:rPr>
        <w:t>”</w:t>
      </w:r>
      <w:r w:rsidRPr="00D531F7">
        <w:rPr>
          <w:rFonts w:ascii="Times New Roman" w:hAnsi="Times New Roman" w:cs="Times New Roman"/>
          <w:bCs/>
          <w:sz w:val="32"/>
          <w:szCs w:val="32"/>
        </w:rPr>
        <w:t xml:space="preserve"> Paul revealed there with a divine exclamation, </w:t>
      </w:r>
      <w:r w:rsidR="004011AB" w:rsidRPr="00D531F7">
        <w:rPr>
          <w:rFonts w:ascii="Times New Roman" w:hAnsi="Times New Roman" w:cs="Times New Roman"/>
          <w:bCs/>
          <w:sz w:val="32"/>
          <w:szCs w:val="32"/>
        </w:rPr>
        <w:t>“</w:t>
      </w:r>
      <w:r w:rsidRPr="00D531F7">
        <w:rPr>
          <w:rFonts w:ascii="Times New Roman" w:hAnsi="Times New Roman" w:cs="Times New Roman"/>
          <w:b/>
          <w:bCs/>
          <w:sz w:val="32"/>
          <w:szCs w:val="32"/>
          <w:u w:val="double"/>
        </w:rPr>
        <w:t>Behold</w:t>
      </w:r>
      <w:r w:rsidR="004011AB" w:rsidRPr="00D531F7">
        <w:rPr>
          <w:rFonts w:ascii="Times New Roman" w:hAnsi="Times New Roman" w:cs="Times New Roman"/>
          <w:bCs/>
          <w:sz w:val="32"/>
          <w:szCs w:val="32"/>
        </w:rPr>
        <w:t>”</w:t>
      </w:r>
      <w:r w:rsidRPr="00D531F7">
        <w:rPr>
          <w:rFonts w:ascii="Times New Roman" w:hAnsi="Times New Roman" w:cs="Times New Roman"/>
          <w:bCs/>
          <w:sz w:val="32"/>
          <w:szCs w:val="32"/>
        </w:rPr>
        <w:t xml:space="preserve">. Not all </w:t>
      </w:r>
      <w:r w:rsidR="0009673E" w:rsidRPr="00D531F7">
        <w:rPr>
          <w:rFonts w:ascii="Times New Roman" w:hAnsi="Times New Roman" w:cs="Times New Roman"/>
          <w:bCs/>
          <w:sz w:val="32"/>
          <w:szCs w:val="32"/>
        </w:rPr>
        <w:t xml:space="preserve">believers </w:t>
      </w:r>
      <w:r w:rsidRPr="00D531F7">
        <w:rPr>
          <w:rFonts w:ascii="Times New Roman" w:hAnsi="Times New Roman" w:cs="Times New Roman"/>
          <w:bCs/>
          <w:sz w:val="32"/>
          <w:szCs w:val="32"/>
        </w:rPr>
        <w:t>will sleep</w:t>
      </w:r>
      <w:r w:rsidR="00784B1B" w:rsidRPr="00D531F7">
        <w:rPr>
          <w:rFonts w:ascii="Times New Roman" w:hAnsi="Times New Roman" w:cs="Times New Roman"/>
          <w:bCs/>
          <w:sz w:val="32"/>
          <w:szCs w:val="32"/>
        </w:rPr>
        <w:t>,</w:t>
      </w:r>
      <w:r w:rsidRPr="00D531F7">
        <w:rPr>
          <w:rFonts w:ascii="Times New Roman" w:hAnsi="Times New Roman" w:cs="Times New Roman"/>
          <w:bCs/>
          <w:sz w:val="32"/>
          <w:szCs w:val="32"/>
        </w:rPr>
        <w:t xml:space="preserve"> </w:t>
      </w:r>
      <w:r w:rsidR="00784B1B" w:rsidRPr="00D531F7">
        <w:rPr>
          <w:rFonts w:ascii="Times New Roman" w:hAnsi="Times New Roman" w:cs="Times New Roman"/>
          <w:bCs/>
          <w:sz w:val="32"/>
          <w:szCs w:val="32"/>
        </w:rPr>
        <w:t xml:space="preserve">but </w:t>
      </w:r>
      <w:r w:rsidRPr="00D531F7">
        <w:rPr>
          <w:rFonts w:ascii="Times New Roman" w:hAnsi="Times New Roman" w:cs="Times New Roman"/>
          <w:bCs/>
          <w:sz w:val="32"/>
          <w:szCs w:val="32"/>
        </w:rPr>
        <w:t xml:space="preserve">all will be changed to the resurrection body. And it will happen as one would expect of the Creator, in the blinking of an eye – not over ages of time, like the </w:t>
      </w:r>
      <w:r w:rsidR="003A19C6" w:rsidRPr="00D531F7">
        <w:rPr>
          <w:rFonts w:ascii="Times New Roman" w:hAnsi="Times New Roman" w:cs="Times New Roman"/>
          <w:bCs/>
          <w:sz w:val="32"/>
          <w:szCs w:val="32"/>
        </w:rPr>
        <w:t xml:space="preserve">faulty, </w:t>
      </w:r>
      <w:r w:rsidRPr="00D531F7">
        <w:rPr>
          <w:rFonts w:ascii="Times New Roman" w:hAnsi="Times New Roman" w:cs="Times New Roman"/>
          <w:bCs/>
          <w:sz w:val="32"/>
          <w:szCs w:val="32"/>
        </w:rPr>
        <w:t xml:space="preserve">evolutionist </w:t>
      </w:r>
      <w:r w:rsidR="00784B1B" w:rsidRPr="00D531F7">
        <w:rPr>
          <w:rFonts w:ascii="Times New Roman" w:hAnsi="Times New Roman" w:cs="Times New Roman"/>
          <w:bCs/>
          <w:sz w:val="32"/>
          <w:szCs w:val="32"/>
        </w:rPr>
        <w:t>model</w:t>
      </w:r>
      <w:r w:rsidR="00834DAD" w:rsidRPr="00D531F7">
        <w:rPr>
          <w:rFonts w:ascii="Times New Roman" w:hAnsi="Times New Roman" w:cs="Times New Roman"/>
          <w:bCs/>
          <w:sz w:val="32"/>
          <w:szCs w:val="32"/>
        </w:rPr>
        <w:t>s</w:t>
      </w:r>
      <w:r w:rsidR="004011AB" w:rsidRPr="00D531F7">
        <w:rPr>
          <w:rFonts w:ascii="Times New Roman" w:hAnsi="Times New Roman" w:cs="Times New Roman"/>
          <w:bCs/>
          <w:sz w:val="32"/>
          <w:szCs w:val="32"/>
        </w:rPr>
        <w:t xml:space="preserve"> of the natural world</w:t>
      </w:r>
      <w:r w:rsidRPr="00D531F7">
        <w:rPr>
          <w:rFonts w:ascii="Times New Roman" w:hAnsi="Times New Roman" w:cs="Times New Roman"/>
          <w:bCs/>
          <w:sz w:val="32"/>
          <w:szCs w:val="32"/>
        </w:rPr>
        <w:t>.</w:t>
      </w:r>
      <w:r w:rsidR="004011AB" w:rsidRPr="00D531F7">
        <w:rPr>
          <w:rFonts w:ascii="Times New Roman" w:hAnsi="Times New Roman" w:cs="Times New Roman"/>
          <w:bCs/>
          <w:sz w:val="32"/>
          <w:szCs w:val="32"/>
        </w:rPr>
        <w:t xml:space="preserve"> In 1 Th.4:16 it </w:t>
      </w:r>
      <w:r w:rsidR="00967685" w:rsidRPr="00D531F7">
        <w:rPr>
          <w:rFonts w:ascii="Times New Roman" w:hAnsi="Times New Roman" w:cs="Times New Roman"/>
          <w:bCs/>
          <w:sz w:val="32"/>
          <w:szCs w:val="32"/>
        </w:rPr>
        <w:t>says,</w:t>
      </w:r>
      <w:r w:rsidR="004011AB" w:rsidRPr="00D531F7">
        <w:rPr>
          <w:rFonts w:ascii="Times New Roman" w:hAnsi="Times New Roman" w:cs="Times New Roman"/>
          <w:bCs/>
          <w:sz w:val="32"/>
          <w:szCs w:val="32"/>
        </w:rPr>
        <w:t xml:space="preserve"> “the dead in Christ will rise first” “at the trumpet of God”. Here </w:t>
      </w:r>
      <w:r w:rsidR="000001C8" w:rsidRPr="00D531F7">
        <w:rPr>
          <w:rFonts w:ascii="Times New Roman" w:hAnsi="Times New Roman" w:cs="Times New Roman"/>
          <w:bCs/>
          <w:sz w:val="32"/>
          <w:szCs w:val="32"/>
        </w:rPr>
        <w:t>in 1 Cor.15:35-</w:t>
      </w:r>
      <w:r w:rsidR="00680E64" w:rsidRPr="00D531F7">
        <w:rPr>
          <w:rFonts w:ascii="Times New Roman" w:hAnsi="Times New Roman" w:cs="Times New Roman"/>
          <w:bCs/>
          <w:sz w:val="32"/>
          <w:szCs w:val="32"/>
        </w:rPr>
        <w:t>5</w:t>
      </w:r>
      <w:r w:rsidR="000001C8" w:rsidRPr="00D531F7">
        <w:rPr>
          <w:rFonts w:ascii="Times New Roman" w:hAnsi="Times New Roman" w:cs="Times New Roman"/>
          <w:bCs/>
          <w:sz w:val="32"/>
          <w:szCs w:val="32"/>
        </w:rPr>
        <w:t xml:space="preserve">7 </w:t>
      </w:r>
      <w:r w:rsidR="004011AB" w:rsidRPr="00D531F7">
        <w:rPr>
          <w:rFonts w:ascii="Times New Roman" w:hAnsi="Times New Roman" w:cs="Times New Roman"/>
          <w:bCs/>
          <w:sz w:val="32"/>
          <w:szCs w:val="32"/>
        </w:rPr>
        <w:t xml:space="preserve">it is the dead </w:t>
      </w:r>
      <w:r w:rsidR="00C60213" w:rsidRPr="00D531F7">
        <w:rPr>
          <w:rFonts w:ascii="Times New Roman" w:hAnsi="Times New Roman" w:cs="Times New Roman"/>
          <w:bCs/>
          <w:sz w:val="32"/>
          <w:szCs w:val="32"/>
        </w:rPr>
        <w:t xml:space="preserve">who </w:t>
      </w:r>
      <w:r w:rsidR="004011AB" w:rsidRPr="00D531F7">
        <w:rPr>
          <w:rFonts w:ascii="Times New Roman" w:hAnsi="Times New Roman" w:cs="Times New Roman"/>
          <w:bCs/>
          <w:sz w:val="32"/>
          <w:szCs w:val="32"/>
        </w:rPr>
        <w:t xml:space="preserve">will </w:t>
      </w:r>
      <w:r w:rsidR="00967685" w:rsidRPr="00D531F7">
        <w:rPr>
          <w:rFonts w:ascii="Times New Roman" w:hAnsi="Times New Roman" w:cs="Times New Roman"/>
          <w:bCs/>
          <w:sz w:val="32"/>
          <w:szCs w:val="32"/>
        </w:rPr>
        <w:t>rise,</w:t>
      </w:r>
      <w:r w:rsidR="004011AB" w:rsidRPr="00D531F7">
        <w:rPr>
          <w:rFonts w:ascii="Times New Roman" w:hAnsi="Times New Roman" w:cs="Times New Roman"/>
          <w:bCs/>
          <w:sz w:val="32"/>
          <w:szCs w:val="32"/>
        </w:rPr>
        <w:t xml:space="preserve"> and the living will be changed “at the last trumpet”. That must be the seventh trumpet </w:t>
      </w:r>
      <w:r w:rsidR="00CF08C3" w:rsidRPr="00D531F7">
        <w:rPr>
          <w:rFonts w:ascii="Times New Roman" w:hAnsi="Times New Roman" w:cs="Times New Roman"/>
          <w:bCs/>
          <w:sz w:val="32"/>
          <w:szCs w:val="32"/>
        </w:rPr>
        <w:t>of Rev.11:15.</w:t>
      </w:r>
      <w:r w:rsidR="004011AB" w:rsidRPr="00D531F7">
        <w:rPr>
          <w:rFonts w:ascii="Times New Roman" w:hAnsi="Times New Roman" w:cs="Times New Roman"/>
          <w:bCs/>
          <w:sz w:val="32"/>
          <w:szCs w:val="32"/>
        </w:rPr>
        <w:t xml:space="preserve"> </w:t>
      </w:r>
      <w:r w:rsidR="00CF08C3" w:rsidRPr="00D531F7">
        <w:rPr>
          <w:rFonts w:ascii="Times New Roman" w:hAnsi="Times New Roman" w:cs="Times New Roman"/>
          <w:bCs/>
          <w:sz w:val="32"/>
          <w:szCs w:val="32"/>
        </w:rPr>
        <w:t xml:space="preserve">For those attaining this </w:t>
      </w:r>
      <w:r w:rsidR="00784B1B" w:rsidRPr="00D531F7">
        <w:rPr>
          <w:rFonts w:ascii="Times New Roman" w:hAnsi="Times New Roman" w:cs="Times New Roman"/>
          <w:bCs/>
          <w:sz w:val="32"/>
          <w:szCs w:val="32"/>
        </w:rPr>
        <w:t>“</w:t>
      </w:r>
      <w:r w:rsidR="00CF08C3" w:rsidRPr="00D531F7">
        <w:rPr>
          <w:rFonts w:ascii="Times New Roman" w:hAnsi="Times New Roman" w:cs="Times New Roman"/>
          <w:bCs/>
          <w:sz w:val="32"/>
          <w:szCs w:val="32"/>
        </w:rPr>
        <w:t>former resurrection</w:t>
      </w:r>
      <w:r w:rsidR="00784B1B" w:rsidRPr="00D531F7">
        <w:rPr>
          <w:rFonts w:ascii="Times New Roman" w:hAnsi="Times New Roman" w:cs="Times New Roman"/>
          <w:bCs/>
          <w:sz w:val="32"/>
          <w:szCs w:val="32"/>
        </w:rPr>
        <w:t>” (Rev.20:5, 6)</w:t>
      </w:r>
      <w:r w:rsidR="00CF08C3" w:rsidRPr="00D531F7">
        <w:rPr>
          <w:rFonts w:ascii="Times New Roman" w:hAnsi="Times New Roman" w:cs="Times New Roman"/>
          <w:bCs/>
          <w:sz w:val="32"/>
          <w:szCs w:val="32"/>
        </w:rPr>
        <w:t xml:space="preserve"> the quote from Isa.25:8 will apply, “Death was drunk down in</w:t>
      </w:r>
      <w:r w:rsidR="00CF08C3" w:rsidRPr="007E1813">
        <w:rPr>
          <w:rFonts w:ascii="Times New Roman" w:hAnsi="Times New Roman" w:cs="Times New Roman"/>
          <w:bCs/>
          <w:sz w:val="28"/>
          <w:szCs w:val="28"/>
        </w:rPr>
        <w:t xml:space="preserve"> </w:t>
      </w:r>
      <w:r w:rsidR="00CF08C3" w:rsidRPr="00D531F7">
        <w:rPr>
          <w:rFonts w:ascii="Times New Roman" w:hAnsi="Times New Roman" w:cs="Times New Roman"/>
          <w:bCs/>
          <w:sz w:val="32"/>
          <w:szCs w:val="32"/>
          <w:u w:val="single"/>
        </w:rPr>
        <w:t>victory</w:t>
      </w:r>
      <w:r w:rsidR="00CF08C3" w:rsidRPr="00D531F7">
        <w:rPr>
          <w:rFonts w:ascii="Times New Roman" w:hAnsi="Times New Roman" w:cs="Times New Roman"/>
          <w:bCs/>
          <w:sz w:val="32"/>
          <w:szCs w:val="32"/>
        </w:rPr>
        <w:t xml:space="preserve"> (</w:t>
      </w:r>
      <w:r w:rsidR="00D70FC0" w:rsidRPr="00D531F7">
        <w:rPr>
          <w:rFonts w:ascii="Times New Roman" w:hAnsi="Times New Roman" w:cs="Times New Roman"/>
          <w:bCs/>
          <w:i/>
          <w:iCs/>
          <w:sz w:val="32"/>
          <w:szCs w:val="32"/>
        </w:rPr>
        <w:t>LXX</w:t>
      </w:r>
      <w:r w:rsidR="00CF08C3" w:rsidRPr="00D531F7">
        <w:rPr>
          <w:rFonts w:ascii="Times New Roman" w:hAnsi="Times New Roman" w:cs="Times New Roman"/>
          <w:bCs/>
          <w:sz w:val="32"/>
          <w:szCs w:val="32"/>
        </w:rPr>
        <w:t>,</w:t>
      </w:r>
      <w:r w:rsidR="008A7499" w:rsidRPr="00D531F7">
        <w:rPr>
          <w:rFonts w:ascii="Times New Roman" w:hAnsi="Times New Roman" w:cs="Times New Roman"/>
          <w:bCs/>
          <w:sz w:val="32"/>
          <w:szCs w:val="32"/>
        </w:rPr>
        <w:t xml:space="preserve"> noun</w:t>
      </w:r>
      <w:r w:rsidR="00CF08C3" w:rsidRPr="00D531F7">
        <w:rPr>
          <w:rFonts w:ascii="Times New Roman" w:hAnsi="Times New Roman" w:cs="Times New Roman"/>
          <w:bCs/>
          <w:sz w:val="32"/>
          <w:szCs w:val="32"/>
        </w:rPr>
        <w:t xml:space="preserve"> </w:t>
      </w:r>
      <w:proofErr w:type="spellStart"/>
      <w:r w:rsidR="00CF08C3" w:rsidRPr="00D531F7">
        <w:rPr>
          <w:rFonts w:ascii="Times New Roman" w:hAnsi="Times New Roman" w:cs="Times New Roman"/>
          <w:bCs/>
          <w:i/>
          <w:sz w:val="32"/>
          <w:szCs w:val="32"/>
        </w:rPr>
        <w:t>nikē</w:t>
      </w:r>
      <w:proofErr w:type="spellEnd"/>
      <w:r w:rsidR="00CF08C3" w:rsidRPr="00D531F7">
        <w:rPr>
          <w:rFonts w:ascii="Times New Roman" w:hAnsi="Times New Roman" w:cs="Times New Roman"/>
          <w:bCs/>
          <w:sz w:val="32"/>
          <w:szCs w:val="32"/>
        </w:rPr>
        <w:t xml:space="preserve">)”. This victory will belong to the “overcomer” (Gk. </w:t>
      </w:r>
      <w:proofErr w:type="spellStart"/>
      <w:r w:rsidR="00CF08C3" w:rsidRPr="00D531F7">
        <w:rPr>
          <w:rFonts w:ascii="Times New Roman" w:hAnsi="Times New Roman" w:cs="Times New Roman"/>
          <w:bCs/>
          <w:i/>
          <w:sz w:val="32"/>
          <w:szCs w:val="32"/>
        </w:rPr>
        <w:t>nikōn</w:t>
      </w:r>
      <w:proofErr w:type="spellEnd"/>
      <w:r w:rsidR="00CF08C3" w:rsidRPr="00D531F7">
        <w:rPr>
          <w:rFonts w:ascii="Times New Roman" w:hAnsi="Times New Roman" w:cs="Times New Roman"/>
          <w:bCs/>
          <w:sz w:val="32"/>
          <w:szCs w:val="32"/>
        </w:rPr>
        <w:t>, particip</w:t>
      </w:r>
      <w:r w:rsidR="00784B1B" w:rsidRPr="00D531F7">
        <w:rPr>
          <w:rFonts w:ascii="Times New Roman" w:hAnsi="Times New Roman" w:cs="Times New Roman"/>
          <w:bCs/>
          <w:sz w:val="32"/>
          <w:szCs w:val="32"/>
        </w:rPr>
        <w:t>ial</w:t>
      </w:r>
      <w:r w:rsidR="00CF08C3" w:rsidRPr="00D531F7">
        <w:rPr>
          <w:rFonts w:ascii="Times New Roman" w:hAnsi="Times New Roman" w:cs="Times New Roman"/>
          <w:bCs/>
          <w:sz w:val="32"/>
          <w:szCs w:val="32"/>
        </w:rPr>
        <w:t xml:space="preserve"> form of the verb </w:t>
      </w:r>
      <w:r w:rsidR="00CF08C3" w:rsidRPr="00D531F7">
        <w:rPr>
          <w:rFonts w:ascii="Times New Roman" w:hAnsi="Times New Roman" w:cs="Times New Roman"/>
          <w:bCs/>
          <w:i/>
          <w:sz w:val="32"/>
          <w:szCs w:val="32"/>
        </w:rPr>
        <w:t>nikaō</w:t>
      </w:r>
      <w:r w:rsidR="00CF08C3" w:rsidRPr="00D531F7">
        <w:rPr>
          <w:rFonts w:ascii="Times New Roman" w:hAnsi="Times New Roman" w:cs="Times New Roman"/>
          <w:bCs/>
          <w:sz w:val="32"/>
          <w:szCs w:val="32"/>
        </w:rPr>
        <w:t>), who figures so prominently in the Revelation</w:t>
      </w:r>
      <w:r w:rsidR="007B50C5" w:rsidRPr="00D531F7">
        <w:rPr>
          <w:rFonts w:ascii="Times New Roman" w:hAnsi="Times New Roman" w:cs="Times New Roman"/>
          <w:bCs/>
          <w:sz w:val="32"/>
          <w:szCs w:val="32"/>
        </w:rPr>
        <w:t>.</w:t>
      </w:r>
      <w:r w:rsidR="00CF08C3" w:rsidRPr="00D531F7">
        <w:rPr>
          <w:rFonts w:ascii="Times New Roman" w:hAnsi="Times New Roman" w:cs="Times New Roman"/>
          <w:bCs/>
          <w:sz w:val="32"/>
          <w:szCs w:val="32"/>
        </w:rPr>
        <w:t xml:space="preserve"> </w:t>
      </w:r>
      <w:r w:rsidR="007B50C5" w:rsidRPr="00D531F7">
        <w:rPr>
          <w:rFonts w:ascii="Times New Roman" w:hAnsi="Times New Roman" w:cs="Times New Roman"/>
          <w:bCs/>
          <w:sz w:val="32"/>
          <w:szCs w:val="32"/>
        </w:rPr>
        <w:t>E</w:t>
      </w:r>
      <w:r w:rsidR="00CF08C3" w:rsidRPr="00D531F7">
        <w:rPr>
          <w:rFonts w:ascii="Times New Roman" w:hAnsi="Times New Roman" w:cs="Times New Roman"/>
          <w:bCs/>
          <w:sz w:val="32"/>
          <w:szCs w:val="32"/>
        </w:rPr>
        <w:t>ach of the seven assemblies has promise</w:t>
      </w:r>
      <w:r w:rsidR="00D70FC0" w:rsidRPr="00D531F7">
        <w:rPr>
          <w:rFonts w:ascii="Times New Roman" w:hAnsi="Times New Roman" w:cs="Times New Roman"/>
          <w:bCs/>
          <w:sz w:val="32"/>
          <w:szCs w:val="32"/>
        </w:rPr>
        <w:t>s</w:t>
      </w:r>
      <w:r w:rsidR="00CF08C3" w:rsidRPr="00D531F7">
        <w:rPr>
          <w:rFonts w:ascii="Times New Roman" w:hAnsi="Times New Roman" w:cs="Times New Roman"/>
          <w:bCs/>
          <w:sz w:val="32"/>
          <w:szCs w:val="32"/>
        </w:rPr>
        <w:t xml:space="preserve"> made to the “one overcoming”. I also found it interesting that the </w:t>
      </w:r>
      <w:r w:rsidR="008520CD" w:rsidRPr="00D531F7">
        <w:rPr>
          <w:rFonts w:ascii="Times New Roman" w:hAnsi="Times New Roman" w:cs="Times New Roman"/>
          <w:bCs/>
          <w:sz w:val="32"/>
          <w:szCs w:val="32"/>
        </w:rPr>
        <w:t>1 Corinthians 15</w:t>
      </w:r>
      <w:r w:rsidR="00CF08C3" w:rsidRPr="00D531F7">
        <w:rPr>
          <w:rFonts w:ascii="Times New Roman" w:hAnsi="Times New Roman" w:cs="Times New Roman"/>
          <w:bCs/>
          <w:sz w:val="32"/>
          <w:szCs w:val="32"/>
        </w:rPr>
        <w:t xml:space="preserve"> quote of Isa.25:8 </w:t>
      </w:r>
      <w:r w:rsidR="00453365" w:rsidRPr="00D531F7">
        <w:rPr>
          <w:rFonts w:ascii="Times New Roman" w:hAnsi="Times New Roman" w:cs="Times New Roman"/>
          <w:bCs/>
          <w:sz w:val="32"/>
          <w:szCs w:val="32"/>
        </w:rPr>
        <w:t xml:space="preserve">conforms to neither the Hebrew nor the </w:t>
      </w:r>
      <w:r w:rsidR="00453365" w:rsidRPr="00D531F7">
        <w:rPr>
          <w:rFonts w:ascii="Times New Roman" w:hAnsi="Times New Roman" w:cs="Times New Roman"/>
          <w:bCs/>
          <w:i/>
          <w:sz w:val="32"/>
          <w:szCs w:val="32"/>
        </w:rPr>
        <w:t>LXX</w:t>
      </w:r>
      <w:r w:rsidR="007B50C5" w:rsidRPr="00D531F7">
        <w:rPr>
          <w:rFonts w:ascii="Times New Roman" w:hAnsi="Times New Roman" w:cs="Times New Roman"/>
          <w:bCs/>
          <w:sz w:val="32"/>
          <w:szCs w:val="32"/>
        </w:rPr>
        <w:t xml:space="preserve"> </w:t>
      </w:r>
      <w:r w:rsidR="009B447A" w:rsidRPr="00D531F7">
        <w:rPr>
          <w:rFonts w:ascii="Times New Roman" w:hAnsi="Times New Roman" w:cs="Times New Roman"/>
          <w:bCs/>
          <w:sz w:val="32"/>
          <w:szCs w:val="32"/>
        </w:rPr>
        <w:t xml:space="preserve">texts </w:t>
      </w:r>
      <w:r w:rsidR="004F370A" w:rsidRPr="00D531F7">
        <w:rPr>
          <w:rFonts w:ascii="Times New Roman" w:hAnsi="Times New Roman" w:cs="Times New Roman"/>
          <w:bCs/>
          <w:sz w:val="32"/>
          <w:szCs w:val="32"/>
        </w:rPr>
        <w:t>–</w:t>
      </w:r>
      <w:r w:rsidR="007B50C5" w:rsidRPr="00D531F7">
        <w:rPr>
          <w:rFonts w:ascii="Times New Roman" w:hAnsi="Times New Roman" w:cs="Times New Roman"/>
          <w:bCs/>
          <w:sz w:val="32"/>
          <w:szCs w:val="32"/>
        </w:rPr>
        <w:t xml:space="preserve"> </w:t>
      </w:r>
      <w:r w:rsidR="00453365" w:rsidRPr="00D531F7">
        <w:rPr>
          <w:rFonts w:ascii="Times New Roman" w:hAnsi="Times New Roman" w:cs="Times New Roman"/>
          <w:bCs/>
          <w:sz w:val="32"/>
          <w:szCs w:val="32"/>
        </w:rPr>
        <w:t xml:space="preserve"> </w:t>
      </w:r>
      <w:r w:rsidR="007B50C5" w:rsidRPr="00D531F7">
        <w:rPr>
          <w:rFonts w:ascii="Times New Roman" w:hAnsi="Times New Roman" w:cs="Times New Roman"/>
          <w:bCs/>
          <w:sz w:val="32"/>
          <w:szCs w:val="32"/>
        </w:rPr>
        <w:t>the latter</w:t>
      </w:r>
      <w:r w:rsidR="00453365" w:rsidRPr="00D531F7">
        <w:rPr>
          <w:rFonts w:ascii="Times New Roman" w:hAnsi="Times New Roman" w:cs="Times New Roman"/>
          <w:bCs/>
          <w:sz w:val="32"/>
          <w:szCs w:val="32"/>
        </w:rPr>
        <w:t xml:space="preserve"> reads “Death has prevailed and swallowed up </w:t>
      </w:r>
      <w:r w:rsidR="00453365" w:rsidRPr="00D531F7">
        <w:rPr>
          <w:rFonts w:ascii="Times New Roman" w:hAnsi="Times New Roman" w:cs="Times New Roman"/>
          <w:bCs/>
          <w:i/>
          <w:sz w:val="32"/>
          <w:szCs w:val="32"/>
        </w:rPr>
        <w:t>men</w:t>
      </w:r>
      <w:r w:rsidR="00453365" w:rsidRPr="00D531F7">
        <w:rPr>
          <w:rFonts w:ascii="Times New Roman" w:hAnsi="Times New Roman" w:cs="Times New Roman"/>
          <w:bCs/>
          <w:sz w:val="32"/>
          <w:szCs w:val="32"/>
        </w:rPr>
        <w:t>”</w:t>
      </w:r>
      <w:r w:rsidR="007B50C5" w:rsidRPr="00D531F7">
        <w:rPr>
          <w:rFonts w:ascii="Times New Roman" w:hAnsi="Times New Roman" w:cs="Times New Roman"/>
          <w:bCs/>
          <w:sz w:val="32"/>
          <w:szCs w:val="32"/>
        </w:rPr>
        <w:t xml:space="preserve">, just the opposite of Paul’s </w:t>
      </w:r>
      <w:r w:rsidR="00C60213" w:rsidRPr="00D531F7">
        <w:rPr>
          <w:rFonts w:ascii="Times New Roman" w:hAnsi="Times New Roman" w:cs="Times New Roman"/>
          <w:bCs/>
          <w:sz w:val="32"/>
          <w:szCs w:val="32"/>
        </w:rPr>
        <w:t>less</w:t>
      </w:r>
      <w:r w:rsidR="007B50C5" w:rsidRPr="00D531F7">
        <w:rPr>
          <w:rFonts w:ascii="Times New Roman" w:hAnsi="Times New Roman" w:cs="Times New Roman"/>
          <w:bCs/>
          <w:sz w:val="32"/>
          <w:szCs w:val="32"/>
        </w:rPr>
        <w:t>on</w:t>
      </w:r>
      <w:r w:rsidR="00453365" w:rsidRPr="00D531F7">
        <w:rPr>
          <w:rFonts w:ascii="Times New Roman" w:hAnsi="Times New Roman" w:cs="Times New Roman"/>
          <w:bCs/>
          <w:sz w:val="32"/>
          <w:szCs w:val="32"/>
        </w:rPr>
        <w:t xml:space="preserve">. While the NT often makes adaptations from OT texts, here it says “has been written”, </w:t>
      </w:r>
      <w:r w:rsidR="00B905DC" w:rsidRPr="00D531F7">
        <w:rPr>
          <w:rFonts w:ascii="Times New Roman" w:hAnsi="Times New Roman" w:cs="Times New Roman"/>
          <w:bCs/>
          <w:sz w:val="32"/>
          <w:szCs w:val="32"/>
        </w:rPr>
        <w:t>so</w:t>
      </w:r>
      <w:r w:rsidR="00453365" w:rsidRPr="00D531F7">
        <w:rPr>
          <w:rFonts w:ascii="Times New Roman" w:hAnsi="Times New Roman" w:cs="Times New Roman"/>
          <w:bCs/>
          <w:sz w:val="32"/>
          <w:szCs w:val="32"/>
        </w:rPr>
        <w:t xml:space="preserve"> I assume that Paul’s </w:t>
      </w:r>
      <w:r w:rsidR="009B447A" w:rsidRPr="00D531F7">
        <w:rPr>
          <w:rFonts w:ascii="Times New Roman" w:hAnsi="Times New Roman" w:cs="Times New Roman"/>
          <w:bCs/>
          <w:sz w:val="32"/>
          <w:szCs w:val="32"/>
        </w:rPr>
        <w:t>cit</w:t>
      </w:r>
      <w:r w:rsidR="00453365" w:rsidRPr="00D531F7">
        <w:rPr>
          <w:rFonts w:ascii="Times New Roman" w:hAnsi="Times New Roman" w:cs="Times New Roman"/>
          <w:bCs/>
          <w:sz w:val="32"/>
          <w:szCs w:val="32"/>
        </w:rPr>
        <w:t xml:space="preserve">ation captured a text not represented by the Masoretic or </w:t>
      </w:r>
      <w:r w:rsidR="00453365" w:rsidRPr="00D531F7">
        <w:rPr>
          <w:rFonts w:ascii="Times New Roman" w:hAnsi="Times New Roman" w:cs="Times New Roman"/>
          <w:bCs/>
          <w:i/>
          <w:sz w:val="32"/>
          <w:szCs w:val="32"/>
        </w:rPr>
        <w:t>LXX</w:t>
      </w:r>
      <w:r w:rsidR="00453365" w:rsidRPr="00D531F7">
        <w:rPr>
          <w:rFonts w:ascii="Times New Roman" w:hAnsi="Times New Roman" w:cs="Times New Roman"/>
          <w:bCs/>
          <w:sz w:val="32"/>
          <w:szCs w:val="32"/>
        </w:rPr>
        <w:t xml:space="preserve"> text</w:t>
      </w:r>
      <w:r w:rsidR="00D817C2" w:rsidRPr="00D531F7">
        <w:rPr>
          <w:rFonts w:ascii="Times New Roman" w:hAnsi="Times New Roman" w:cs="Times New Roman"/>
          <w:bCs/>
          <w:sz w:val="32"/>
          <w:szCs w:val="32"/>
        </w:rPr>
        <w:t>ual tradition</w:t>
      </w:r>
      <w:r w:rsidR="00453365" w:rsidRPr="00D531F7">
        <w:rPr>
          <w:rFonts w:ascii="Times New Roman" w:hAnsi="Times New Roman" w:cs="Times New Roman"/>
          <w:bCs/>
          <w:sz w:val="32"/>
          <w:szCs w:val="32"/>
        </w:rPr>
        <w:t>s</w:t>
      </w:r>
      <w:r w:rsidR="00784B1B" w:rsidRPr="00D531F7">
        <w:rPr>
          <w:rFonts w:ascii="Times New Roman" w:hAnsi="Times New Roman" w:cs="Times New Roman"/>
          <w:bCs/>
          <w:sz w:val="32"/>
          <w:szCs w:val="32"/>
        </w:rPr>
        <w:t xml:space="preserve"> as we have them today</w:t>
      </w:r>
      <w:r w:rsidR="00453365" w:rsidRPr="00D531F7">
        <w:rPr>
          <w:rFonts w:ascii="Times New Roman" w:hAnsi="Times New Roman" w:cs="Times New Roman"/>
          <w:bCs/>
          <w:sz w:val="32"/>
          <w:szCs w:val="32"/>
        </w:rPr>
        <w:t xml:space="preserve">. </w:t>
      </w:r>
    </w:p>
    <w:p w14:paraId="05F3F164" w14:textId="77777777" w:rsidR="00C3306C" w:rsidRPr="00D531F7" w:rsidRDefault="00453365" w:rsidP="0009673E">
      <w:pPr>
        <w:pStyle w:val="ListParagraph"/>
        <w:spacing w:after="400"/>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Although Paul said above “we shall be changed”, which naturally included himself, we need to recognize that he was </w:t>
      </w:r>
      <w:r w:rsidR="00A544C4" w:rsidRPr="00D531F7">
        <w:rPr>
          <w:rFonts w:ascii="Times New Roman" w:hAnsi="Times New Roman" w:cs="Times New Roman"/>
          <w:bCs/>
          <w:sz w:val="32"/>
          <w:szCs w:val="32"/>
        </w:rPr>
        <w:t xml:space="preserve">later </w:t>
      </w:r>
      <w:r w:rsidRPr="00D531F7">
        <w:rPr>
          <w:rFonts w:ascii="Times New Roman" w:hAnsi="Times New Roman" w:cs="Times New Roman"/>
          <w:bCs/>
          <w:sz w:val="32"/>
          <w:szCs w:val="32"/>
        </w:rPr>
        <w:t>given a</w:t>
      </w:r>
      <w:r w:rsidR="00134C72" w:rsidRPr="00D531F7">
        <w:rPr>
          <w:rFonts w:ascii="Times New Roman" w:hAnsi="Times New Roman" w:cs="Times New Roman"/>
          <w:bCs/>
          <w:sz w:val="32"/>
          <w:szCs w:val="32"/>
        </w:rPr>
        <w:t>n entirely</w:t>
      </w:r>
      <w:r w:rsidR="00A544C4" w:rsidRPr="00D531F7">
        <w:rPr>
          <w:rFonts w:ascii="Times New Roman" w:hAnsi="Times New Roman" w:cs="Times New Roman"/>
          <w:bCs/>
          <w:sz w:val="32"/>
          <w:szCs w:val="32"/>
        </w:rPr>
        <w:t xml:space="preserve"> different</w:t>
      </w:r>
      <w:r w:rsidRPr="00D531F7">
        <w:rPr>
          <w:rFonts w:ascii="Times New Roman" w:hAnsi="Times New Roman" w:cs="Times New Roman"/>
          <w:bCs/>
          <w:sz w:val="32"/>
          <w:szCs w:val="32"/>
        </w:rPr>
        <w:t xml:space="preserve"> stewardship (Eph.3:2). </w:t>
      </w:r>
      <w:r w:rsidR="00900A4C" w:rsidRPr="00D531F7">
        <w:rPr>
          <w:rFonts w:ascii="Times New Roman" w:hAnsi="Times New Roman" w:cs="Times New Roman"/>
          <w:bCs/>
          <w:sz w:val="32"/>
          <w:szCs w:val="32"/>
        </w:rPr>
        <w:t xml:space="preserve">Concerning that latter </w:t>
      </w:r>
      <w:r w:rsidR="00900A4C" w:rsidRPr="00D531F7">
        <w:rPr>
          <w:rFonts w:ascii="Times New Roman" w:hAnsi="Times New Roman" w:cs="Times New Roman"/>
          <w:bCs/>
          <w:sz w:val="32"/>
          <w:szCs w:val="32"/>
        </w:rPr>
        <w:lastRenderedPageBreak/>
        <w:t>stewardship he said</w:t>
      </w:r>
      <w:r w:rsidRPr="00D531F7">
        <w:rPr>
          <w:rFonts w:ascii="Times New Roman" w:hAnsi="Times New Roman" w:cs="Times New Roman"/>
          <w:bCs/>
          <w:sz w:val="32"/>
          <w:szCs w:val="32"/>
        </w:rPr>
        <w:t>, “whatever things were gain to me, these I have considered loss on account of Christ” (Phi.</w:t>
      </w:r>
      <w:r w:rsidR="00E11C75" w:rsidRPr="00D531F7">
        <w:rPr>
          <w:rFonts w:ascii="Times New Roman" w:hAnsi="Times New Roman" w:cs="Times New Roman"/>
          <w:bCs/>
          <w:sz w:val="32"/>
          <w:szCs w:val="32"/>
        </w:rPr>
        <w:t xml:space="preserve">3:7). And a few sentences after, “if somehow I may attain to the </w:t>
      </w:r>
      <w:r w:rsidR="00E11C75" w:rsidRPr="00D531F7">
        <w:rPr>
          <w:rFonts w:ascii="Times New Roman" w:hAnsi="Times New Roman" w:cs="Times New Roman"/>
          <w:bCs/>
          <w:sz w:val="32"/>
          <w:szCs w:val="32"/>
          <w:u w:val="single"/>
        </w:rPr>
        <w:t>out-resurrection</w:t>
      </w:r>
      <w:r w:rsidR="00E11C75" w:rsidRPr="00D531F7">
        <w:rPr>
          <w:rFonts w:ascii="Times New Roman" w:hAnsi="Times New Roman" w:cs="Times New Roman"/>
          <w:bCs/>
          <w:sz w:val="32"/>
          <w:szCs w:val="32"/>
        </w:rPr>
        <w:t xml:space="preserve"> (Gk. </w:t>
      </w:r>
      <w:proofErr w:type="spellStart"/>
      <w:r w:rsidR="00E11C75" w:rsidRPr="00D531F7">
        <w:rPr>
          <w:rFonts w:ascii="Times New Roman" w:hAnsi="Times New Roman" w:cs="Times New Roman"/>
          <w:bCs/>
          <w:i/>
          <w:sz w:val="32"/>
          <w:szCs w:val="32"/>
        </w:rPr>
        <w:t>exanastasis</w:t>
      </w:r>
      <w:proofErr w:type="spellEnd"/>
      <w:r w:rsidR="000F5AC5" w:rsidRPr="00D531F7">
        <w:rPr>
          <w:rFonts w:ascii="Times New Roman" w:hAnsi="Times New Roman" w:cs="Times New Roman"/>
          <w:bCs/>
          <w:i/>
          <w:sz w:val="32"/>
          <w:szCs w:val="32"/>
        </w:rPr>
        <w:t>, hapax</w:t>
      </w:r>
      <w:r w:rsidR="00E11C75" w:rsidRPr="00D531F7">
        <w:rPr>
          <w:rFonts w:ascii="Times New Roman" w:hAnsi="Times New Roman" w:cs="Times New Roman"/>
          <w:bCs/>
          <w:sz w:val="32"/>
          <w:szCs w:val="32"/>
        </w:rPr>
        <w:t xml:space="preserve">) which is out from dead ones” (Phi.3:11). Paul’s </w:t>
      </w:r>
      <w:r w:rsidR="009B447A" w:rsidRPr="00D531F7">
        <w:rPr>
          <w:rFonts w:ascii="Times New Roman" w:hAnsi="Times New Roman" w:cs="Times New Roman"/>
          <w:bCs/>
          <w:sz w:val="32"/>
          <w:szCs w:val="32"/>
        </w:rPr>
        <w:t xml:space="preserve">earlier </w:t>
      </w:r>
      <w:r w:rsidR="00E11C75" w:rsidRPr="00D531F7">
        <w:rPr>
          <w:rFonts w:ascii="Times New Roman" w:hAnsi="Times New Roman" w:cs="Times New Roman"/>
          <w:bCs/>
          <w:sz w:val="32"/>
          <w:szCs w:val="32"/>
        </w:rPr>
        <w:t xml:space="preserve">certainty of resurrection in 1 Corinthians 15 seems to have become </w:t>
      </w:r>
      <w:r w:rsidR="00AE30D2" w:rsidRPr="00D531F7">
        <w:rPr>
          <w:rFonts w:ascii="Times New Roman" w:hAnsi="Times New Roman" w:cs="Times New Roman"/>
          <w:bCs/>
          <w:sz w:val="32"/>
          <w:szCs w:val="32"/>
        </w:rPr>
        <w:t>uncertainty</w:t>
      </w:r>
      <w:r w:rsidR="00E11C75" w:rsidRPr="00D531F7">
        <w:rPr>
          <w:rFonts w:ascii="Times New Roman" w:hAnsi="Times New Roman" w:cs="Times New Roman"/>
          <w:bCs/>
          <w:sz w:val="32"/>
          <w:szCs w:val="32"/>
        </w:rPr>
        <w:t xml:space="preserve"> as to </w:t>
      </w:r>
      <w:r w:rsidR="00D70FC0" w:rsidRPr="00D531F7">
        <w:rPr>
          <w:rFonts w:ascii="Times New Roman" w:hAnsi="Times New Roman" w:cs="Times New Roman"/>
          <w:bCs/>
          <w:sz w:val="32"/>
          <w:szCs w:val="32"/>
        </w:rPr>
        <w:t>this “</w:t>
      </w:r>
      <w:r w:rsidR="00E11C75" w:rsidRPr="00D531F7">
        <w:rPr>
          <w:rFonts w:ascii="Times New Roman" w:hAnsi="Times New Roman" w:cs="Times New Roman"/>
          <w:bCs/>
          <w:sz w:val="32"/>
          <w:szCs w:val="32"/>
        </w:rPr>
        <w:t>out-resurrection</w:t>
      </w:r>
      <w:r w:rsidR="00D70FC0" w:rsidRPr="00D531F7">
        <w:rPr>
          <w:rFonts w:ascii="Times New Roman" w:hAnsi="Times New Roman" w:cs="Times New Roman"/>
          <w:bCs/>
          <w:sz w:val="32"/>
          <w:szCs w:val="32"/>
        </w:rPr>
        <w:t>”</w:t>
      </w:r>
      <w:r w:rsidR="00E11C75" w:rsidRPr="00D531F7">
        <w:rPr>
          <w:rFonts w:ascii="Times New Roman" w:hAnsi="Times New Roman" w:cs="Times New Roman"/>
          <w:bCs/>
          <w:sz w:val="32"/>
          <w:szCs w:val="32"/>
        </w:rPr>
        <w:t xml:space="preserve">. And </w:t>
      </w:r>
      <w:r w:rsidR="00D70FC0" w:rsidRPr="00D531F7">
        <w:rPr>
          <w:rFonts w:ascii="Times New Roman" w:hAnsi="Times New Roman" w:cs="Times New Roman"/>
          <w:bCs/>
          <w:sz w:val="32"/>
          <w:szCs w:val="32"/>
        </w:rPr>
        <w:t>implied in the word</w:t>
      </w:r>
      <w:r w:rsidR="00E11C75" w:rsidRPr="00D531F7">
        <w:rPr>
          <w:rFonts w:ascii="Times New Roman" w:hAnsi="Times New Roman" w:cs="Times New Roman"/>
          <w:bCs/>
          <w:sz w:val="32"/>
          <w:szCs w:val="32"/>
        </w:rPr>
        <w:t xml:space="preserve"> </w:t>
      </w:r>
      <w:r w:rsidR="00D70FC0" w:rsidRPr="00D531F7">
        <w:rPr>
          <w:rFonts w:ascii="Times New Roman" w:hAnsi="Times New Roman" w:cs="Times New Roman"/>
          <w:bCs/>
          <w:sz w:val="32"/>
          <w:szCs w:val="32"/>
        </w:rPr>
        <w:t>“</w:t>
      </w:r>
      <w:r w:rsidR="00E11C75" w:rsidRPr="00D531F7">
        <w:rPr>
          <w:rFonts w:ascii="Times New Roman" w:hAnsi="Times New Roman" w:cs="Times New Roman"/>
          <w:bCs/>
          <w:sz w:val="32"/>
          <w:szCs w:val="32"/>
        </w:rPr>
        <w:t>out-resurrection</w:t>
      </w:r>
      <w:r w:rsidR="00D70FC0" w:rsidRPr="00D531F7">
        <w:rPr>
          <w:rFonts w:ascii="Times New Roman" w:hAnsi="Times New Roman" w:cs="Times New Roman"/>
          <w:bCs/>
          <w:sz w:val="32"/>
          <w:szCs w:val="32"/>
        </w:rPr>
        <w:t>”</w:t>
      </w:r>
      <w:r w:rsidR="00E11C75" w:rsidRPr="00D531F7">
        <w:rPr>
          <w:rFonts w:ascii="Times New Roman" w:hAnsi="Times New Roman" w:cs="Times New Roman"/>
          <w:bCs/>
          <w:sz w:val="32"/>
          <w:szCs w:val="32"/>
        </w:rPr>
        <w:t xml:space="preserve"> </w:t>
      </w:r>
      <w:r w:rsidR="00245210" w:rsidRPr="00D531F7">
        <w:rPr>
          <w:rFonts w:ascii="Times New Roman" w:hAnsi="Times New Roman" w:cs="Times New Roman"/>
          <w:bCs/>
          <w:sz w:val="32"/>
          <w:szCs w:val="32"/>
        </w:rPr>
        <w:t xml:space="preserve">is that </w:t>
      </w:r>
      <w:r w:rsidR="00900A4C" w:rsidRPr="00D531F7">
        <w:rPr>
          <w:rFonts w:ascii="Times New Roman" w:hAnsi="Times New Roman" w:cs="Times New Roman"/>
          <w:bCs/>
          <w:sz w:val="32"/>
          <w:szCs w:val="32"/>
        </w:rPr>
        <w:t>it</w:t>
      </w:r>
      <w:r w:rsidR="00245210" w:rsidRPr="00D531F7">
        <w:rPr>
          <w:rFonts w:ascii="Times New Roman" w:hAnsi="Times New Roman" w:cs="Times New Roman"/>
          <w:bCs/>
          <w:sz w:val="32"/>
          <w:szCs w:val="32"/>
        </w:rPr>
        <w:t xml:space="preserve"> will precede other</w:t>
      </w:r>
      <w:r w:rsidR="00EA23AF" w:rsidRPr="00D531F7">
        <w:rPr>
          <w:rFonts w:ascii="Times New Roman" w:hAnsi="Times New Roman" w:cs="Times New Roman"/>
          <w:bCs/>
          <w:sz w:val="32"/>
          <w:szCs w:val="32"/>
        </w:rPr>
        <w:t xml:space="preserve"> resurrection</w:t>
      </w:r>
      <w:r w:rsidR="00245210" w:rsidRPr="00D531F7">
        <w:rPr>
          <w:rFonts w:ascii="Times New Roman" w:hAnsi="Times New Roman" w:cs="Times New Roman"/>
          <w:bCs/>
          <w:sz w:val="32"/>
          <w:szCs w:val="32"/>
        </w:rPr>
        <w:t>s. It is not my point here to explore all that is different in the current dispensation, but this is certainly one of the “things that differ” (Phi.1:10) that we are admonished to “try” or “test” (alternate translation).</w:t>
      </w:r>
      <w:r w:rsidR="00231113" w:rsidRPr="00D531F7">
        <w:rPr>
          <w:rFonts w:ascii="Times New Roman" w:hAnsi="Times New Roman" w:cs="Times New Roman"/>
          <w:bCs/>
          <w:sz w:val="32"/>
          <w:szCs w:val="32"/>
        </w:rPr>
        <w:t xml:space="preserve"> </w:t>
      </w:r>
      <w:r w:rsidR="008520CD" w:rsidRPr="00D531F7">
        <w:rPr>
          <w:rFonts w:ascii="Times New Roman" w:hAnsi="Times New Roman" w:cs="Times New Roman"/>
          <w:bCs/>
          <w:sz w:val="32"/>
          <w:szCs w:val="32"/>
        </w:rPr>
        <w:t xml:space="preserve">I should hasten to add that there is no </w:t>
      </w:r>
      <w:r w:rsidR="00A544C4" w:rsidRPr="00D531F7">
        <w:rPr>
          <w:rFonts w:ascii="Times New Roman" w:hAnsi="Times New Roman" w:cs="Times New Roman"/>
          <w:bCs/>
          <w:sz w:val="32"/>
          <w:szCs w:val="32"/>
        </w:rPr>
        <w:t>mention</w:t>
      </w:r>
      <w:r w:rsidR="008520CD" w:rsidRPr="00D531F7">
        <w:rPr>
          <w:rFonts w:ascii="Times New Roman" w:hAnsi="Times New Roman" w:cs="Times New Roman"/>
          <w:bCs/>
          <w:sz w:val="32"/>
          <w:szCs w:val="32"/>
        </w:rPr>
        <w:t xml:space="preserve"> of </w:t>
      </w:r>
      <w:r w:rsidR="00191988" w:rsidRPr="00D531F7">
        <w:rPr>
          <w:rFonts w:ascii="Times New Roman" w:hAnsi="Times New Roman" w:cs="Times New Roman"/>
          <w:bCs/>
          <w:sz w:val="32"/>
          <w:szCs w:val="32"/>
        </w:rPr>
        <w:t>an</w:t>
      </w:r>
      <w:r w:rsidR="008520CD" w:rsidRPr="00D531F7">
        <w:rPr>
          <w:rFonts w:ascii="Times New Roman" w:hAnsi="Times New Roman" w:cs="Times New Roman"/>
          <w:bCs/>
          <w:sz w:val="32"/>
          <w:szCs w:val="32"/>
        </w:rPr>
        <w:t xml:space="preserve"> out-resurrection in any Act</w:t>
      </w:r>
      <w:r w:rsidR="005231E1" w:rsidRPr="00D531F7">
        <w:rPr>
          <w:rFonts w:ascii="Times New Roman" w:hAnsi="Times New Roman" w:cs="Times New Roman"/>
          <w:bCs/>
          <w:sz w:val="32"/>
          <w:szCs w:val="32"/>
        </w:rPr>
        <w:t xml:space="preserve">s </w:t>
      </w:r>
      <w:r w:rsidR="008520CD" w:rsidRPr="00D531F7">
        <w:rPr>
          <w:rFonts w:ascii="Times New Roman" w:hAnsi="Times New Roman" w:cs="Times New Roman"/>
          <w:bCs/>
          <w:sz w:val="32"/>
          <w:szCs w:val="32"/>
        </w:rPr>
        <w:t xml:space="preserve">period Scripture, including Revelation. </w:t>
      </w:r>
      <w:r w:rsidR="00103076" w:rsidRPr="00D531F7">
        <w:rPr>
          <w:rFonts w:ascii="Times New Roman" w:hAnsi="Times New Roman" w:cs="Times New Roman"/>
          <w:bCs/>
          <w:sz w:val="32"/>
          <w:szCs w:val="32"/>
        </w:rPr>
        <w:t xml:space="preserve">As a point of inference, the </w:t>
      </w:r>
      <w:r w:rsidR="00282F1E" w:rsidRPr="00D531F7">
        <w:rPr>
          <w:rFonts w:ascii="Times New Roman" w:hAnsi="Times New Roman" w:cs="Times New Roman"/>
          <w:bCs/>
          <w:sz w:val="32"/>
          <w:szCs w:val="32"/>
        </w:rPr>
        <w:t>“</w:t>
      </w:r>
      <w:r w:rsidR="00103076" w:rsidRPr="00D531F7">
        <w:rPr>
          <w:rFonts w:ascii="Times New Roman" w:hAnsi="Times New Roman" w:cs="Times New Roman"/>
          <w:bCs/>
          <w:sz w:val="32"/>
          <w:szCs w:val="32"/>
        </w:rPr>
        <w:t>prior resurrection</w:t>
      </w:r>
      <w:r w:rsidR="00282F1E" w:rsidRPr="00D531F7">
        <w:rPr>
          <w:rFonts w:ascii="Times New Roman" w:hAnsi="Times New Roman" w:cs="Times New Roman"/>
          <w:bCs/>
          <w:sz w:val="32"/>
          <w:szCs w:val="32"/>
        </w:rPr>
        <w:t xml:space="preserve">” of Rev.20:5-6 is a sort of out-resurrection, but the word of God does not specifically call it that. </w:t>
      </w:r>
      <w:r w:rsidR="00231113" w:rsidRPr="00D531F7">
        <w:rPr>
          <w:rFonts w:ascii="Times New Roman" w:hAnsi="Times New Roman" w:cs="Times New Roman"/>
          <w:bCs/>
          <w:sz w:val="32"/>
          <w:szCs w:val="32"/>
        </w:rPr>
        <w:t xml:space="preserve">I will try to sum up more of these </w:t>
      </w:r>
      <w:r w:rsidR="008520CD" w:rsidRPr="00D531F7">
        <w:rPr>
          <w:rFonts w:ascii="Times New Roman" w:hAnsi="Times New Roman" w:cs="Times New Roman"/>
          <w:bCs/>
          <w:sz w:val="32"/>
          <w:szCs w:val="32"/>
        </w:rPr>
        <w:t xml:space="preserve">dispensational </w:t>
      </w:r>
      <w:r w:rsidR="00231113" w:rsidRPr="00D531F7">
        <w:rPr>
          <w:rFonts w:ascii="Times New Roman" w:hAnsi="Times New Roman" w:cs="Times New Roman"/>
          <w:bCs/>
          <w:sz w:val="32"/>
          <w:szCs w:val="32"/>
        </w:rPr>
        <w:t xml:space="preserve">differences in the </w:t>
      </w:r>
      <w:r w:rsidR="00524228" w:rsidRPr="00D531F7">
        <w:rPr>
          <w:rFonts w:ascii="Times New Roman" w:hAnsi="Times New Roman" w:cs="Times New Roman"/>
          <w:bCs/>
          <w:sz w:val="32"/>
          <w:szCs w:val="32"/>
        </w:rPr>
        <w:t>later</w:t>
      </w:r>
      <w:r w:rsidR="00231113" w:rsidRPr="00D531F7">
        <w:rPr>
          <w:rFonts w:ascii="Times New Roman" w:hAnsi="Times New Roman" w:cs="Times New Roman"/>
          <w:bCs/>
          <w:sz w:val="32"/>
          <w:szCs w:val="32"/>
        </w:rPr>
        <w:t xml:space="preserve"> </w:t>
      </w:r>
      <w:r w:rsidR="00DB357B" w:rsidRPr="00D531F7">
        <w:rPr>
          <w:rFonts w:ascii="Times New Roman" w:hAnsi="Times New Roman" w:cs="Times New Roman"/>
          <w:bCs/>
          <w:sz w:val="32"/>
          <w:szCs w:val="32"/>
        </w:rPr>
        <w:t>chapter</w:t>
      </w:r>
      <w:r w:rsidR="00231113" w:rsidRPr="00D531F7">
        <w:rPr>
          <w:rFonts w:ascii="Times New Roman" w:hAnsi="Times New Roman" w:cs="Times New Roman"/>
          <w:bCs/>
          <w:sz w:val="32"/>
          <w:szCs w:val="32"/>
        </w:rPr>
        <w:t xml:space="preserve">, </w:t>
      </w:r>
      <w:r w:rsidR="00231113" w:rsidRPr="00D531F7">
        <w:rPr>
          <w:rFonts w:ascii="Times New Roman" w:hAnsi="Times New Roman" w:cs="Times New Roman"/>
          <w:b/>
          <w:sz w:val="32"/>
          <w:szCs w:val="32"/>
        </w:rPr>
        <w:t>Failure to Rightly Divide</w:t>
      </w:r>
      <w:r w:rsidR="00231113" w:rsidRPr="00D531F7">
        <w:rPr>
          <w:rFonts w:ascii="Times New Roman" w:hAnsi="Times New Roman" w:cs="Times New Roman"/>
          <w:bCs/>
          <w:sz w:val="32"/>
          <w:szCs w:val="32"/>
        </w:rPr>
        <w:t>.</w:t>
      </w:r>
    </w:p>
    <w:p w14:paraId="05F3F165" w14:textId="77777777" w:rsidR="009B447A" w:rsidRPr="009B447A" w:rsidRDefault="009B447A" w:rsidP="009B447A">
      <w:pPr>
        <w:pStyle w:val="ListParagraph"/>
        <w:ind w:left="0"/>
        <w:contextualSpacing w:val="0"/>
        <w:rPr>
          <w:rFonts w:ascii="Times New Roman" w:hAnsi="Times New Roman" w:cs="Times New Roman"/>
          <w:b/>
          <w:sz w:val="40"/>
          <w:szCs w:val="40"/>
        </w:rPr>
      </w:pPr>
      <w:r w:rsidRPr="009B447A">
        <w:rPr>
          <w:rFonts w:ascii="Times New Roman" w:hAnsi="Times New Roman" w:cs="Times New Roman"/>
          <w:b/>
          <w:sz w:val="40"/>
          <w:szCs w:val="40"/>
        </w:rPr>
        <w:t>2 Corinthians 5:1-10</w:t>
      </w:r>
      <w:r w:rsidR="00A9558F">
        <w:rPr>
          <w:rFonts w:ascii="Times New Roman" w:hAnsi="Times New Roman" w:cs="Times New Roman"/>
          <w:b/>
          <w:sz w:val="40"/>
          <w:szCs w:val="40"/>
        </w:rPr>
        <w:t xml:space="preserve"> – to be Absent and to be Present</w:t>
      </w:r>
    </w:p>
    <w:p w14:paraId="05F3F166" w14:textId="77777777" w:rsidR="00395BC6" w:rsidRPr="00D531F7" w:rsidRDefault="00381198" w:rsidP="0005665A">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Now</w:t>
      </w:r>
      <w:r w:rsidR="00395BC6" w:rsidRPr="00D531F7">
        <w:rPr>
          <w:rFonts w:ascii="Times New Roman" w:hAnsi="Times New Roman" w:cs="Times New Roman"/>
          <w:bCs/>
          <w:sz w:val="32"/>
          <w:szCs w:val="32"/>
        </w:rPr>
        <w:t xml:space="preserve"> we will consider a</w:t>
      </w:r>
      <w:r w:rsidR="00520C70" w:rsidRPr="00D531F7">
        <w:rPr>
          <w:rFonts w:ascii="Times New Roman" w:hAnsi="Times New Roman" w:cs="Times New Roman"/>
          <w:bCs/>
          <w:sz w:val="32"/>
          <w:szCs w:val="32"/>
        </w:rPr>
        <w:t>nother</w:t>
      </w:r>
      <w:r w:rsidR="00395BC6" w:rsidRPr="00D531F7">
        <w:rPr>
          <w:rFonts w:ascii="Times New Roman" w:hAnsi="Times New Roman" w:cs="Times New Roman"/>
          <w:bCs/>
          <w:sz w:val="32"/>
          <w:szCs w:val="32"/>
        </w:rPr>
        <w:t xml:space="preserve"> major </w:t>
      </w:r>
      <w:r w:rsidR="008F76EC" w:rsidRPr="00D531F7">
        <w:rPr>
          <w:rFonts w:ascii="Times New Roman" w:hAnsi="Times New Roman" w:cs="Times New Roman"/>
          <w:bCs/>
          <w:sz w:val="32"/>
          <w:szCs w:val="32"/>
        </w:rPr>
        <w:t xml:space="preserve">text </w:t>
      </w:r>
      <w:r w:rsidR="0005665A" w:rsidRPr="00D531F7">
        <w:rPr>
          <w:rFonts w:ascii="Times New Roman" w:hAnsi="Times New Roman" w:cs="Times New Roman"/>
          <w:bCs/>
          <w:sz w:val="32"/>
          <w:szCs w:val="32"/>
        </w:rPr>
        <w:t>about</w:t>
      </w:r>
      <w:r w:rsidR="008F76EC" w:rsidRPr="00D531F7">
        <w:rPr>
          <w:rFonts w:ascii="Times New Roman" w:hAnsi="Times New Roman" w:cs="Times New Roman"/>
          <w:bCs/>
          <w:sz w:val="32"/>
          <w:szCs w:val="32"/>
        </w:rPr>
        <w:t xml:space="preserve"> </w:t>
      </w:r>
      <w:r w:rsidR="00395BC6" w:rsidRPr="00D531F7">
        <w:rPr>
          <w:rFonts w:ascii="Times New Roman" w:hAnsi="Times New Roman" w:cs="Times New Roman"/>
          <w:bCs/>
          <w:sz w:val="32"/>
          <w:szCs w:val="32"/>
        </w:rPr>
        <w:t>resurrection</w:t>
      </w:r>
      <w:r w:rsidR="00CF08C3" w:rsidRPr="00D531F7">
        <w:rPr>
          <w:rFonts w:ascii="Times New Roman" w:hAnsi="Times New Roman" w:cs="Times New Roman"/>
          <w:bCs/>
          <w:sz w:val="32"/>
          <w:szCs w:val="32"/>
        </w:rPr>
        <w:t xml:space="preserve"> </w:t>
      </w:r>
      <w:r w:rsidR="00395BC6" w:rsidRPr="00D531F7">
        <w:rPr>
          <w:rFonts w:ascii="Times New Roman" w:hAnsi="Times New Roman" w:cs="Times New Roman"/>
          <w:bCs/>
          <w:sz w:val="32"/>
          <w:szCs w:val="32"/>
        </w:rPr>
        <w:t xml:space="preserve">and </w:t>
      </w:r>
      <w:r w:rsidR="008F76EC" w:rsidRPr="00D531F7">
        <w:rPr>
          <w:rFonts w:ascii="Times New Roman" w:hAnsi="Times New Roman" w:cs="Times New Roman"/>
          <w:bCs/>
          <w:sz w:val="32"/>
          <w:szCs w:val="32"/>
        </w:rPr>
        <w:t xml:space="preserve">the </w:t>
      </w:r>
      <w:r w:rsidR="00395BC6" w:rsidRPr="00D531F7">
        <w:rPr>
          <w:rFonts w:ascii="Times New Roman" w:hAnsi="Times New Roman" w:cs="Times New Roman"/>
          <w:bCs/>
          <w:sz w:val="32"/>
          <w:szCs w:val="32"/>
        </w:rPr>
        <w:t>day of the Lord –</w:t>
      </w:r>
    </w:p>
    <w:p w14:paraId="05F3F167" w14:textId="77777777" w:rsidR="00381198" w:rsidRPr="00D531F7" w:rsidRDefault="00381198" w:rsidP="008520CD">
      <w:pPr>
        <w:pStyle w:val="ListParagraph"/>
        <w:ind w:left="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 </w:t>
      </w:r>
      <w:r w:rsidR="00395BC6" w:rsidRPr="00D531F7">
        <w:rPr>
          <w:rFonts w:ascii="Times New Roman" w:hAnsi="Times New Roman" w:cs="Times New Roman"/>
          <w:bCs/>
          <w:sz w:val="32"/>
          <w:szCs w:val="32"/>
        </w:rPr>
        <w:t xml:space="preserve">“For we know that if our </w:t>
      </w:r>
      <w:r w:rsidR="00395BC6" w:rsidRPr="00D531F7">
        <w:rPr>
          <w:rFonts w:ascii="Times New Roman" w:hAnsi="Times New Roman" w:cs="Times New Roman"/>
          <w:bCs/>
          <w:sz w:val="32"/>
          <w:szCs w:val="32"/>
          <w:u w:val="single"/>
        </w:rPr>
        <w:t>earthly house of the tent</w:t>
      </w:r>
      <w:r w:rsidR="00395BC6" w:rsidRPr="00D531F7">
        <w:rPr>
          <w:rFonts w:ascii="Times New Roman" w:hAnsi="Times New Roman" w:cs="Times New Roman"/>
          <w:bCs/>
          <w:sz w:val="32"/>
          <w:szCs w:val="32"/>
        </w:rPr>
        <w:t xml:space="preserve"> should be destroyed, we have a building from God, a </w:t>
      </w:r>
      <w:r w:rsidR="00395BC6" w:rsidRPr="00D531F7">
        <w:rPr>
          <w:rFonts w:ascii="Times New Roman" w:hAnsi="Times New Roman" w:cs="Times New Roman"/>
          <w:bCs/>
          <w:sz w:val="32"/>
          <w:szCs w:val="32"/>
          <w:u w:val="single"/>
        </w:rPr>
        <w:t xml:space="preserve">not-handmade </w:t>
      </w:r>
      <w:r w:rsidR="003173AB" w:rsidRPr="00D531F7">
        <w:rPr>
          <w:rFonts w:ascii="Times New Roman" w:hAnsi="Times New Roman" w:cs="Times New Roman"/>
          <w:bCs/>
          <w:sz w:val="32"/>
          <w:szCs w:val="32"/>
          <w:u w:val="single"/>
        </w:rPr>
        <w:t>house, age-abiding in the heavens</w:t>
      </w:r>
      <w:r w:rsidR="003173AB" w:rsidRPr="00D531F7">
        <w:rPr>
          <w:rFonts w:ascii="Times New Roman" w:hAnsi="Times New Roman" w:cs="Times New Roman"/>
          <w:bCs/>
          <w:sz w:val="32"/>
          <w:szCs w:val="32"/>
        </w:rPr>
        <w:t xml:space="preserve">. For even in this </w:t>
      </w:r>
      <w:r w:rsidR="003173AB" w:rsidRPr="00D531F7">
        <w:rPr>
          <w:rFonts w:ascii="Times New Roman" w:hAnsi="Times New Roman" w:cs="Times New Roman"/>
          <w:b/>
          <w:sz w:val="32"/>
          <w:szCs w:val="32"/>
        </w:rPr>
        <w:t xml:space="preserve">we </w:t>
      </w:r>
      <w:r w:rsidR="003173AB" w:rsidRPr="00D531F7">
        <w:rPr>
          <w:rFonts w:ascii="Times New Roman" w:hAnsi="Times New Roman" w:cs="Times New Roman"/>
          <w:b/>
          <w:sz w:val="32"/>
          <w:szCs w:val="32"/>
          <w:u w:val="thick"/>
        </w:rPr>
        <w:t>groan</w:t>
      </w:r>
      <w:r w:rsidR="003173AB" w:rsidRPr="00D531F7">
        <w:rPr>
          <w:rFonts w:ascii="Times New Roman" w:hAnsi="Times New Roman" w:cs="Times New Roman"/>
          <w:bCs/>
          <w:sz w:val="32"/>
          <w:szCs w:val="32"/>
        </w:rPr>
        <w:t xml:space="preserve">, longing </w:t>
      </w:r>
      <w:r w:rsidR="003173AB" w:rsidRPr="00D531F7">
        <w:rPr>
          <w:rFonts w:ascii="Times New Roman" w:hAnsi="Times New Roman" w:cs="Times New Roman"/>
          <w:b/>
          <w:sz w:val="32"/>
          <w:szCs w:val="32"/>
        </w:rPr>
        <w:t xml:space="preserve">to be </w:t>
      </w:r>
      <w:r w:rsidR="003173AB" w:rsidRPr="00D531F7">
        <w:rPr>
          <w:rFonts w:ascii="Times New Roman" w:hAnsi="Times New Roman" w:cs="Times New Roman"/>
          <w:b/>
          <w:sz w:val="32"/>
          <w:szCs w:val="32"/>
          <w:u w:val="single"/>
        </w:rPr>
        <w:t>clothed upon</w:t>
      </w:r>
      <w:r w:rsidR="003173AB" w:rsidRPr="00D531F7">
        <w:rPr>
          <w:rFonts w:ascii="Times New Roman" w:hAnsi="Times New Roman" w:cs="Times New Roman"/>
          <w:bCs/>
          <w:sz w:val="32"/>
          <w:szCs w:val="32"/>
        </w:rPr>
        <w:t xml:space="preserve"> with our dwelling which </w:t>
      </w:r>
      <w:r w:rsidR="003173AB" w:rsidRPr="00D531F7">
        <w:rPr>
          <w:rFonts w:ascii="Times New Roman" w:hAnsi="Times New Roman" w:cs="Times New Roman"/>
          <w:bCs/>
          <w:i/>
          <w:iCs/>
          <w:sz w:val="32"/>
          <w:szCs w:val="32"/>
        </w:rPr>
        <w:t>is</w:t>
      </w:r>
      <w:r w:rsidR="003173AB" w:rsidRPr="00D531F7">
        <w:rPr>
          <w:rFonts w:ascii="Times New Roman" w:hAnsi="Times New Roman" w:cs="Times New Roman"/>
          <w:bCs/>
          <w:sz w:val="32"/>
          <w:szCs w:val="32"/>
        </w:rPr>
        <w:t xml:space="preserve"> out of heaven. If indeed </w:t>
      </w:r>
      <w:r w:rsidR="003173AB" w:rsidRPr="00D531F7">
        <w:rPr>
          <w:rFonts w:ascii="Times New Roman" w:hAnsi="Times New Roman" w:cs="Times New Roman"/>
          <w:b/>
          <w:sz w:val="32"/>
          <w:szCs w:val="32"/>
        </w:rPr>
        <w:t xml:space="preserve">having </w:t>
      </w:r>
      <w:r w:rsidR="003173AB" w:rsidRPr="00D531F7">
        <w:rPr>
          <w:rFonts w:ascii="Times New Roman" w:hAnsi="Times New Roman" w:cs="Times New Roman"/>
          <w:b/>
          <w:sz w:val="32"/>
          <w:szCs w:val="32"/>
          <w:u w:val="single"/>
        </w:rPr>
        <w:t>stripped</w:t>
      </w:r>
      <w:r w:rsidR="003173AB" w:rsidRPr="00D531F7">
        <w:rPr>
          <w:rFonts w:ascii="Times New Roman" w:hAnsi="Times New Roman" w:cs="Times New Roman"/>
          <w:bCs/>
          <w:sz w:val="32"/>
          <w:szCs w:val="32"/>
        </w:rPr>
        <w:t xml:space="preserve"> ourselves, we shall not be </w:t>
      </w:r>
      <w:r w:rsidR="003173AB" w:rsidRPr="00D531F7">
        <w:rPr>
          <w:rFonts w:ascii="Times New Roman" w:hAnsi="Times New Roman" w:cs="Times New Roman"/>
          <w:bCs/>
          <w:sz w:val="32"/>
          <w:szCs w:val="32"/>
          <w:u w:val="single"/>
        </w:rPr>
        <w:t xml:space="preserve">found </w:t>
      </w:r>
      <w:r w:rsidR="003173AB" w:rsidRPr="00D531F7">
        <w:rPr>
          <w:rFonts w:ascii="Times New Roman" w:hAnsi="Times New Roman" w:cs="Times New Roman"/>
          <w:b/>
          <w:sz w:val="32"/>
          <w:szCs w:val="32"/>
          <w:u w:val="single"/>
        </w:rPr>
        <w:t>naked</w:t>
      </w:r>
      <w:r w:rsidR="003173AB" w:rsidRPr="00D531F7">
        <w:rPr>
          <w:rFonts w:ascii="Times New Roman" w:hAnsi="Times New Roman" w:cs="Times New Roman"/>
          <w:bCs/>
          <w:sz w:val="32"/>
          <w:szCs w:val="32"/>
        </w:rPr>
        <w:t xml:space="preserve">. For also those being in the tent </w:t>
      </w:r>
      <w:r w:rsidR="003173AB" w:rsidRPr="00D531F7">
        <w:rPr>
          <w:rFonts w:ascii="Times New Roman" w:hAnsi="Times New Roman" w:cs="Times New Roman"/>
          <w:b/>
          <w:sz w:val="32"/>
          <w:szCs w:val="32"/>
          <w:u w:val="single"/>
        </w:rPr>
        <w:t>groan</w:t>
      </w:r>
      <w:r w:rsidR="003173AB" w:rsidRPr="00D531F7">
        <w:rPr>
          <w:rFonts w:ascii="Times New Roman" w:hAnsi="Times New Roman" w:cs="Times New Roman"/>
          <w:bCs/>
          <w:sz w:val="32"/>
          <w:szCs w:val="32"/>
        </w:rPr>
        <w:t xml:space="preserve">, weighed down, for which </w:t>
      </w:r>
      <w:r w:rsidR="003173AB" w:rsidRPr="00D531F7">
        <w:rPr>
          <w:rFonts w:ascii="Times New Roman" w:hAnsi="Times New Roman" w:cs="Times New Roman"/>
          <w:bCs/>
          <w:i/>
          <w:iCs/>
          <w:sz w:val="32"/>
          <w:szCs w:val="32"/>
        </w:rPr>
        <w:t>reason</w:t>
      </w:r>
      <w:r w:rsidR="003173AB" w:rsidRPr="00D531F7">
        <w:rPr>
          <w:rFonts w:ascii="Times New Roman" w:hAnsi="Times New Roman" w:cs="Times New Roman"/>
          <w:bCs/>
          <w:sz w:val="32"/>
          <w:szCs w:val="32"/>
        </w:rPr>
        <w:t xml:space="preserve"> we desire not to strip ourselves but </w:t>
      </w:r>
      <w:r w:rsidR="003173AB" w:rsidRPr="00D531F7">
        <w:rPr>
          <w:rFonts w:ascii="Times New Roman" w:hAnsi="Times New Roman" w:cs="Times New Roman"/>
          <w:b/>
          <w:sz w:val="32"/>
          <w:szCs w:val="32"/>
        </w:rPr>
        <w:t xml:space="preserve">to clothe ourselves, so that the </w:t>
      </w:r>
      <w:r w:rsidR="008520CD" w:rsidRPr="00D531F7">
        <w:rPr>
          <w:rFonts w:ascii="Times New Roman" w:hAnsi="Times New Roman" w:cs="Times New Roman"/>
          <w:b/>
          <w:sz w:val="32"/>
          <w:szCs w:val="32"/>
        </w:rPr>
        <w:t>mortal</w:t>
      </w:r>
      <w:r w:rsidR="003173AB" w:rsidRPr="00D531F7">
        <w:rPr>
          <w:rFonts w:ascii="Times New Roman" w:hAnsi="Times New Roman" w:cs="Times New Roman"/>
          <w:b/>
          <w:sz w:val="32"/>
          <w:szCs w:val="32"/>
        </w:rPr>
        <w:t xml:space="preserve"> m</w:t>
      </w:r>
      <w:r w:rsidR="00231113" w:rsidRPr="00D531F7">
        <w:rPr>
          <w:rFonts w:ascii="Times New Roman" w:hAnsi="Times New Roman" w:cs="Times New Roman"/>
          <w:b/>
          <w:sz w:val="32"/>
          <w:szCs w:val="32"/>
        </w:rPr>
        <w:t>ay</w:t>
      </w:r>
      <w:r w:rsidR="003173AB" w:rsidRPr="00D531F7">
        <w:rPr>
          <w:rFonts w:ascii="Times New Roman" w:hAnsi="Times New Roman" w:cs="Times New Roman"/>
          <w:b/>
          <w:sz w:val="32"/>
          <w:szCs w:val="32"/>
        </w:rPr>
        <w:t xml:space="preserve"> be drunk down by the living</w:t>
      </w:r>
      <w:r w:rsidR="003173AB" w:rsidRPr="00D531F7">
        <w:rPr>
          <w:rFonts w:ascii="Times New Roman" w:hAnsi="Times New Roman" w:cs="Times New Roman"/>
          <w:bCs/>
          <w:sz w:val="32"/>
          <w:szCs w:val="32"/>
        </w:rPr>
        <w:t xml:space="preserve">. But the One having worked out for us this very thing </w:t>
      </w:r>
      <w:r w:rsidR="003173AB" w:rsidRPr="00D531F7">
        <w:rPr>
          <w:rFonts w:ascii="Times New Roman" w:hAnsi="Times New Roman" w:cs="Times New Roman"/>
          <w:bCs/>
          <w:i/>
          <w:iCs/>
          <w:sz w:val="32"/>
          <w:szCs w:val="32"/>
        </w:rPr>
        <w:t>is</w:t>
      </w:r>
      <w:r w:rsidR="003173AB" w:rsidRPr="00D531F7">
        <w:rPr>
          <w:rFonts w:ascii="Times New Roman" w:hAnsi="Times New Roman" w:cs="Times New Roman"/>
          <w:bCs/>
          <w:sz w:val="32"/>
          <w:szCs w:val="32"/>
        </w:rPr>
        <w:t xml:space="preserve"> God, Who </w:t>
      </w:r>
      <w:r w:rsidR="003173AB" w:rsidRPr="00D531F7">
        <w:rPr>
          <w:rFonts w:ascii="Times New Roman" w:hAnsi="Times New Roman" w:cs="Times New Roman"/>
          <w:bCs/>
          <w:i/>
          <w:iCs/>
          <w:sz w:val="32"/>
          <w:szCs w:val="32"/>
        </w:rPr>
        <w:t>has</w:t>
      </w:r>
      <w:r w:rsidR="003173AB" w:rsidRPr="00D531F7">
        <w:rPr>
          <w:rFonts w:ascii="Times New Roman" w:hAnsi="Times New Roman" w:cs="Times New Roman"/>
          <w:bCs/>
          <w:sz w:val="32"/>
          <w:szCs w:val="32"/>
        </w:rPr>
        <w:t xml:space="preserve"> given us the pledge of the Spirit.</w:t>
      </w:r>
      <w:r w:rsidR="00073577" w:rsidRPr="00D531F7">
        <w:rPr>
          <w:rFonts w:ascii="Times New Roman" w:hAnsi="Times New Roman" w:cs="Times New Roman"/>
          <w:bCs/>
          <w:sz w:val="32"/>
          <w:szCs w:val="32"/>
        </w:rPr>
        <w:t xml:space="preserve"> Therefore, being confident always, and knowing that </w:t>
      </w:r>
      <w:r w:rsidR="00073577" w:rsidRPr="00D531F7">
        <w:rPr>
          <w:rFonts w:ascii="Times New Roman" w:hAnsi="Times New Roman" w:cs="Times New Roman"/>
          <w:bCs/>
          <w:sz w:val="32"/>
          <w:szCs w:val="32"/>
        </w:rPr>
        <w:lastRenderedPageBreak/>
        <w:t xml:space="preserve">being at home in the body we are </w:t>
      </w:r>
      <w:r w:rsidR="00A02BC3" w:rsidRPr="00D531F7">
        <w:rPr>
          <w:rFonts w:ascii="Times New Roman" w:hAnsi="Times New Roman" w:cs="Times New Roman"/>
          <w:bCs/>
          <w:sz w:val="32"/>
          <w:szCs w:val="32"/>
        </w:rPr>
        <w:t>abroad</w:t>
      </w:r>
      <w:r w:rsidR="00073577" w:rsidRPr="00D531F7">
        <w:rPr>
          <w:rFonts w:ascii="Times New Roman" w:hAnsi="Times New Roman" w:cs="Times New Roman"/>
          <w:bCs/>
          <w:sz w:val="32"/>
          <w:szCs w:val="32"/>
        </w:rPr>
        <w:t xml:space="preserve"> from the Lord. For we walk by faith, not by sight. But we are confident and </w:t>
      </w:r>
      <w:r w:rsidR="00073577" w:rsidRPr="00D531F7">
        <w:rPr>
          <w:rFonts w:ascii="Times New Roman" w:hAnsi="Times New Roman" w:cs="Times New Roman"/>
          <w:bCs/>
          <w:sz w:val="32"/>
          <w:szCs w:val="32"/>
          <w:u w:val="single"/>
        </w:rPr>
        <w:t xml:space="preserve">well-pleased rather to be </w:t>
      </w:r>
      <w:r w:rsidR="00A02BC3" w:rsidRPr="00D531F7">
        <w:rPr>
          <w:rFonts w:ascii="Times New Roman" w:hAnsi="Times New Roman" w:cs="Times New Roman"/>
          <w:bCs/>
          <w:sz w:val="32"/>
          <w:szCs w:val="32"/>
          <w:u w:val="double"/>
        </w:rPr>
        <w:t>abroad</w:t>
      </w:r>
      <w:r w:rsidR="00073577" w:rsidRPr="00D531F7">
        <w:rPr>
          <w:rFonts w:ascii="Times New Roman" w:hAnsi="Times New Roman" w:cs="Times New Roman"/>
          <w:bCs/>
          <w:sz w:val="32"/>
          <w:szCs w:val="32"/>
          <w:u w:val="single"/>
        </w:rPr>
        <w:t xml:space="preserve"> from the body</w:t>
      </w:r>
      <w:r w:rsidR="00073577" w:rsidRPr="00D531F7">
        <w:rPr>
          <w:rFonts w:ascii="Times New Roman" w:hAnsi="Times New Roman" w:cs="Times New Roman"/>
          <w:bCs/>
          <w:sz w:val="32"/>
          <w:szCs w:val="32"/>
        </w:rPr>
        <w:t xml:space="preserve"> </w:t>
      </w:r>
      <w:r w:rsidR="00073577" w:rsidRPr="00D531F7">
        <w:rPr>
          <w:rFonts w:ascii="Times New Roman" w:hAnsi="Times New Roman" w:cs="Times New Roman"/>
          <w:b/>
          <w:sz w:val="32"/>
          <w:szCs w:val="32"/>
        </w:rPr>
        <w:t>and</w:t>
      </w:r>
      <w:r w:rsidR="00073577" w:rsidRPr="00D531F7">
        <w:rPr>
          <w:rFonts w:ascii="Times New Roman" w:hAnsi="Times New Roman" w:cs="Times New Roman"/>
          <w:bCs/>
          <w:sz w:val="32"/>
          <w:szCs w:val="32"/>
        </w:rPr>
        <w:t xml:space="preserve"> to be </w:t>
      </w:r>
      <w:r w:rsidR="00073577" w:rsidRPr="00D531F7">
        <w:rPr>
          <w:rFonts w:ascii="Times New Roman" w:hAnsi="Times New Roman" w:cs="Times New Roman"/>
          <w:bCs/>
          <w:sz w:val="32"/>
          <w:szCs w:val="32"/>
          <w:u w:val="double"/>
        </w:rPr>
        <w:t>at home</w:t>
      </w:r>
      <w:r w:rsidR="00073577" w:rsidRPr="00D531F7">
        <w:rPr>
          <w:rFonts w:ascii="Times New Roman" w:hAnsi="Times New Roman" w:cs="Times New Roman"/>
          <w:bCs/>
          <w:sz w:val="32"/>
          <w:szCs w:val="32"/>
        </w:rPr>
        <w:t xml:space="preserve"> with the Lord.</w:t>
      </w:r>
      <w:r w:rsidR="00A02BC3" w:rsidRPr="00D531F7">
        <w:rPr>
          <w:rFonts w:ascii="Times New Roman" w:hAnsi="Times New Roman" w:cs="Times New Roman"/>
          <w:bCs/>
          <w:sz w:val="32"/>
          <w:szCs w:val="32"/>
        </w:rPr>
        <w:t xml:space="preserve"> Therefore also we aspire, whether at home or abroad, to be acceptable to</w:t>
      </w:r>
      <w:r w:rsidR="00A02BC3" w:rsidRPr="007E1813">
        <w:rPr>
          <w:rFonts w:ascii="Times New Roman" w:hAnsi="Times New Roman" w:cs="Times New Roman"/>
          <w:bCs/>
          <w:sz w:val="28"/>
          <w:szCs w:val="28"/>
        </w:rPr>
        <w:t xml:space="preserve"> </w:t>
      </w:r>
      <w:r w:rsidR="00A02BC3" w:rsidRPr="00D531F7">
        <w:rPr>
          <w:rFonts w:ascii="Times New Roman" w:hAnsi="Times New Roman" w:cs="Times New Roman"/>
          <w:bCs/>
          <w:sz w:val="32"/>
          <w:szCs w:val="32"/>
        </w:rPr>
        <w:t xml:space="preserve">Him. For we must all appear in front of the judgment-seat of Christ so that each may receive the things </w:t>
      </w:r>
      <w:r w:rsidR="00A02BC3" w:rsidRPr="00D531F7">
        <w:rPr>
          <w:rFonts w:ascii="Times New Roman" w:hAnsi="Times New Roman" w:cs="Times New Roman"/>
          <w:bCs/>
          <w:i/>
          <w:iCs/>
          <w:sz w:val="32"/>
          <w:szCs w:val="32"/>
        </w:rPr>
        <w:t>done</w:t>
      </w:r>
      <w:r w:rsidR="00A02BC3" w:rsidRPr="00D531F7">
        <w:rPr>
          <w:rFonts w:ascii="Times New Roman" w:hAnsi="Times New Roman" w:cs="Times New Roman"/>
          <w:bCs/>
          <w:sz w:val="32"/>
          <w:szCs w:val="32"/>
        </w:rPr>
        <w:t xml:space="preserve"> through the body for the things he practiced, whether good or worthless.</w:t>
      </w:r>
      <w:r w:rsidR="00A2450A" w:rsidRPr="00D531F7">
        <w:rPr>
          <w:rFonts w:ascii="Times New Roman" w:hAnsi="Times New Roman" w:cs="Times New Roman"/>
          <w:bCs/>
          <w:sz w:val="32"/>
          <w:szCs w:val="32"/>
        </w:rPr>
        <w:t>”</w:t>
      </w:r>
      <w:r w:rsidR="00CD5BE3" w:rsidRPr="00D531F7">
        <w:rPr>
          <w:rFonts w:ascii="Times New Roman" w:hAnsi="Times New Roman" w:cs="Times New Roman"/>
          <w:bCs/>
          <w:sz w:val="32"/>
          <w:szCs w:val="32"/>
        </w:rPr>
        <w:t xml:space="preserve">     2 Cor.5:1-10</w:t>
      </w:r>
    </w:p>
    <w:p w14:paraId="05F3F168" w14:textId="77777777" w:rsidR="00231113" w:rsidRPr="00D531F7" w:rsidRDefault="00231113" w:rsidP="0005665A">
      <w:pPr>
        <w:pStyle w:val="ListParagraph"/>
        <w:ind w:left="0"/>
        <w:contextualSpacing w:val="0"/>
        <w:rPr>
          <w:rFonts w:ascii="Times New Roman" w:hAnsi="Times New Roman" w:cs="Times New Roman"/>
          <w:bCs/>
          <w:sz w:val="32"/>
          <w:szCs w:val="32"/>
        </w:rPr>
      </w:pPr>
      <w:r w:rsidRPr="00D531F7">
        <w:rPr>
          <w:rFonts w:ascii="Times New Roman" w:hAnsi="Times New Roman" w:cs="Times New Roman"/>
          <w:bCs/>
          <w:sz w:val="32"/>
          <w:szCs w:val="32"/>
        </w:rPr>
        <w:t>Note the additional figures “</w:t>
      </w:r>
      <w:r w:rsidRPr="00D531F7">
        <w:rPr>
          <w:rFonts w:ascii="Times New Roman" w:hAnsi="Times New Roman" w:cs="Times New Roman"/>
          <w:bCs/>
          <w:sz w:val="32"/>
          <w:szCs w:val="32"/>
          <w:u w:val="single"/>
        </w:rPr>
        <w:t>earthly house of the tent</w:t>
      </w:r>
      <w:r w:rsidRPr="00D531F7">
        <w:rPr>
          <w:rFonts w:ascii="Times New Roman" w:hAnsi="Times New Roman" w:cs="Times New Roman"/>
          <w:bCs/>
          <w:sz w:val="32"/>
          <w:szCs w:val="32"/>
        </w:rPr>
        <w:t>” for the “</w:t>
      </w:r>
      <w:r w:rsidRPr="00D531F7">
        <w:rPr>
          <w:rFonts w:ascii="Times New Roman" w:hAnsi="Times New Roman" w:cs="Times New Roman"/>
          <w:bCs/>
          <w:sz w:val="32"/>
          <w:szCs w:val="32"/>
          <w:u w:val="single"/>
        </w:rPr>
        <w:t>soulish</w:t>
      </w:r>
      <w:r w:rsidRPr="00D531F7">
        <w:rPr>
          <w:rFonts w:ascii="Times New Roman" w:hAnsi="Times New Roman" w:cs="Times New Roman"/>
          <w:bCs/>
          <w:sz w:val="32"/>
          <w:szCs w:val="32"/>
        </w:rPr>
        <w:t xml:space="preserve"> body”</w:t>
      </w:r>
      <w:r w:rsidR="00524228" w:rsidRPr="00D531F7">
        <w:rPr>
          <w:rFonts w:ascii="Times New Roman" w:hAnsi="Times New Roman" w:cs="Times New Roman"/>
          <w:bCs/>
          <w:sz w:val="32"/>
          <w:szCs w:val="32"/>
        </w:rPr>
        <w:t xml:space="preserve"> of 1 Corinthians 15</w:t>
      </w:r>
      <w:r w:rsidRPr="00D531F7">
        <w:rPr>
          <w:rFonts w:ascii="Times New Roman" w:hAnsi="Times New Roman" w:cs="Times New Roman"/>
          <w:bCs/>
          <w:sz w:val="32"/>
          <w:szCs w:val="32"/>
        </w:rPr>
        <w:t>, and “</w:t>
      </w:r>
      <w:r w:rsidRPr="00D531F7">
        <w:rPr>
          <w:rFonts w:ascii="Times New Roman" w:hAnsi="Times New Roman" w:cs="Times New Roman"/>
          <w:bCs/>
          <w:sz w:val="32"/>
          <w:szCs w:val="32"/>
          <w:u w:val="single"/>
        </w:rPr>
        <w:t>not-handmade house, age-abiding in the heavens</w:t>
      </w:r>
      <w:r w:rsidRPr="00D531F7">
        <w:rPr>
          <w:rFonts w:ascii="Times New Roman" w:hAnsi="Times New Roman" w:cs="Times New Roman"/>
          <w:bCs/>
          <w:sz w:val="32"/>
          <w:szCs w:val="32"/>
        </w:rPr>
        <w:t>” for the “</w:t>
      </w:r>
      <w:r w:rsidRPr="00D531F7">
        <w:rPr>
          <w:rFonts w:ascii="Times New Roman" w:hAnsi="Times New Roman" w:cs="Times New Roman"/>
          <w:bCs/>
          <w:sz w:val="32"/>
          <w:szCs w:val="32"/>
          <w:u w:val="single"/>
        </w:rPr>
        <w:t>spiritual</w:t>
      </w:r>
      <w:r w:rsidRPr="00D531F7">
        <w:rPr>
          <w:rFonts w:ascii="Times New Roman" w:hAnsi="Times New Roman" w:cs="Times New Roman"/>
          <w:bCs/>
          <w:sz w:val="32"/>
          <w:szCs w:val="32"/>
        </w:rPr>
        <w:t xml:space="preserve"> body”. </w:t>
      </w:r>
      <w:r w:rsidR="00AB1643" w:rsidRPr="00D531F7">
        <w:rPr>
          <w:rFonts w:ascii="Times New Roman" w:hAnsi="Times New Roman" w:cs="Times New Roman"/>
          <w:bCs/>
          <w:sz w:val="32"/>
          <w:szCs w:val="32"/>
        </w:rPr>
        <w:t xml:space="preserve">The heavenly provision of the resurrection body aligns with being “born from above” that we examined earlier in Joh.3:3. </w:t>
      </w:r>
      <w:r w:rsidRPr="00D531F7">
        <w:rPr>
          <w:rFonts w:ascii="Times New Roman" w:hAnsi="Times New Roman" w:cs="Times New Roman"/>
          <w:bCs/>
          <w:sz w:val="32"/>
          <w:szCs w:val="32"/>
        </w:rPr>
        <w:t>Being “</w:t>
      </w:r>
      <w:r w:rsidRPr="00D531F7">
        <w:rPr>
          <w:rFonts w:ascii="Times New Roman" w:hAnsi="Times New Roman" w:cs="Times New Roman"/>
          <w:bCs/>
          <w:sz w:val="32"/>
          <w:szCs w:val="32"/>
          <w:u w:val="single"/>
        </w:rPr>
        <w:t>clothed upon</w:t>
      </w:r>
      <w:r w:rsidRPr="00D531F7">
        <w:rPr>
          <w:rFonts w:ascii="Times New Roman" w:hAnsi="Times New Roman" w:cs="Times New Roman"/>
          <w:bCs/>
          <w:sz w:val="32"/>
          <w:szCs w:val="32"/>
        </w:rPr>
        <w:t>” (Gk.</w:t>
      </w:r>
      <w:r w:rsidR="00B92DAA" w:rsidRPr="00D531F7">
        <w:rPr>
          <w:rFonts w:ascii="Times New Roman" w:hAnsi="Times New Roman" w:cs="Times New Roman"/>
          <w:bCs/>
          <w:sz w:val="32"/>
          <w:szCs w:val="32"/>
        </w:rPr>
        <w:t xml:space="preserve"> </w:t>
      </w:r>
      <w:proofErr w:type="spellStart"/>
      <w:r w:rsidR="00B92DAA" w:rsidRPr="00D531F7">
        <w:rPr>
          <w:rFonts w:ascii="Times New Roman" w:hAnsi="Times New Roman" w:cs="Times New Roman"/>
          <w:bCs/>
          <w:i/>
          <w:iCs/>
          <w:sz w:val="32"/>
          <w:szCs w:val="32"/>
        </w:rPr>
        <w:t>ependuō</w:t>
      </w:r>
      <w:proofErr w:type="spellEnd"/>
      <w:r w:rsidR="00B92DAA" w:rsidRPr="00D531F7">
        <w:rPr>
          <w:rFonts w:ascii="Times New Roman" w:hAnsi="Times New Roman" w:cs="Times New Roman"/>
          <w:bCs/>
          <w:sz w:val="32"/>
          <w:szCs w:val="32"/>
        </w:rPr>
        <w:t>) and “</w:t>
      </w:r>
      <w:r w:rsidR="00B92DAA" w:rsidRPr="00D531F7">
        <w:rPr>
          <w:rFonts w:ascii="Times New Roman" w:hAnsi="Times New Roman" w:cs="Times New Roman"/>
          <w:bCs/>
          <w:sz w:val="32"/>
          <w:szCs w:val="32"/>
          <w:u w:val="single"/>
        </w:rPr>
        <w:t>stripped</w:t>
      </w:r>
      <w:r w:rsidR="00B92DAA" w:rsidRPr="00D531F7">
        <w:rPr>
          <w:rFonts w:ascii="Times New Roman" w:hAnsi="Times New Roman" w:cs="Times New Roman"/>
          <w:bCs/>
          <w:sz w:val="32"/>
          <w:szCs w:val="32"/>
        </w:rPr>
        <w:t xml:space="preserve">” (Gk. </w:t>
      </w:r>
      <w:proofErr w:type="spellStart"/>
      <w:r w:rsidR="00B92DAA" w:rsidRPr="00D531F7">
        <w:rPr>
          <w:rFonts w:ascii="Times New Roman" w:hAnsi="Times New Roman" w:cs="Times New Roman"/>
          <w:bCs/>
          <w:i/>
          <w:iCs/>
          <w:sz w:val="32"/>
          <w:szCs w:val="32"/>
        </w:rPr>
        <w:t>ekduō</w:t>
      </w:r>
      <w:proofErr w:type="spellEnd"/>
      <w:r w:rsidR="00B92DAA" w:rsidRPr="00D531F7">
        <w:rPr>
          <w:rFonts w:ascii="Times New Roman" w:hAnsi="Times New Roman" w:cs="Times New Roman"/>
          <w:bCs/>
          <w:sz w:val="32"/>
          <w:szCs w:val="32"/>
        </w:rPr>
        <w:t>) are related to the “putting on” (</w:t>
      </w:r>
      <w:r w:rsidR="00BB556C" w:rsidRPr="00D531F7">
        <w:rPr>
          <w:rFonts w:ascii="Times New Roman" w:hAnsi="Times New Roman" w:cs="Times New Roman"/>
          <w:bCs/>
          <w:sz w:val="32"/>
          <w:szCs w:val="32"/>
        </w:rPr>
        <w:t xml:space="preserve">Gk. </w:t>
      </w:r>
      <w:proofErr w:type="spellStart"/>
      <w:r w:rsidR="00B92DAA" w:rsidRPr="00D531F7">
        <w:rPr>
          <w:rFonts w:ascii="Times New Roman" w:hAnsi="Times New Roman" w:cs="Times New Roman"/>
          <w:bCs/>
          <w:i/>
          <w:iCs/>
          <w:sz w:val="32"/>
          <w:szCs w:val="32"/>
        </w:rPr>
        <w:t>enduō</w:t>
      </w:r>
      <w:proofErr w:type="spellEnd"/>
      <w:r w:rsidR="00B92DAA" w:rsidRPr="00D531F7">
        <w:rPr>
          <w:rFonts w:ascii="Times New Roman" w:hAnsi="Times New Roman" w:cs="Times New Roman"/>
          <w:bCs/>
          <w:sz w:val="32"/>
          <w:szCs w:val="32"/>
        </w:rPr>
        <w:t>) that was used four times in 1 Corinthians 15 for putting on immortality and incorruption. Being “</w:t>
      </w:r>
      <w:r w:rsidR="00B92DAA" w:rsidRPr="00D531F7">
        <w:rPr>
          <w:rFonts w:ascii="Times New Roman" w:hAnsi="Times New Roman" w:cs="Times New Roman"/>
          <w:bCs/>
          <w:sz w:val="32"/>
          <w:szCs w:val="32"/>
          <w:u w:val="single"/>
        </w:rPr>
        <w:t>found naked</w:t>
      </w:r>
      <w:r w:rsidR="00B92DAA" w:rsidRPr="00D531F7">
        <w:rPr>
          <w:rFonts w:ascii="Times New Roman" w:hAnsi="Times New Roman" w:cs="Times New Roman"/>
          <w:bCs/>
          <w:sz w:val="32"/>
          <w:szCs w:val="32"/>
        </w:rPr>
        <w:t xml:space="preserve">” in 2 Corinthians 5 relates </w:t>
      </w:r>
      <w:r w:rsidR="000001C8" w:rsidRPr="00D531F7">
        <w:rPr>
          <w:rFonts w:ascii="Times New Roman" w:hAnsi="Times New Roman" w:cs="Times New Roman"/>
          <w:bCs/>
          <w:sz w:val="32"/>
          <w:szCs w:val="32"/>
        </w:rPr>
        <w:t xml:space="preserve">back </w:t>
      </w:r>
      <w:r w:rsidR="00B92DAA" w:rsidRPr="00D531F7">
        <w:rPr>
          <w:rFonts w:ascii="Times New Roman" w:hAnsi="Times New Roman" w:cs="Times New Roman"/>
          <w:bCs/>
          <w:sz w:val="32"/>
          <w:szCs w:val="32"/>
        </w:rPr>
        <w:t xml:space="preserve">to the </w:t>
      </w:r>
      <w:r w:rsidR="0005665A" w:rsidRPr="00D531F7">
        <w:rPr>
          <w:rFonts w:ascii="Times New Roman" w:hAnsi="Times New Roman" w:cs="Times New Roman"/>
          <w:bCs/>
          <w:sz w:val="32"/>
          <w:szCs w:val="32"/>
        </w:rPr>
        <w:t xml:space="preserve">figure of </w:t>
      </w:r>
      <w:r w:rsidR="00B92DAA" w:rsidRPr="00D531F7">
        <w:rPr>
          <w:rFonts w:ascii="Times New Roman" w:hAnsi="Times New Roman" w:cs="Times New Roman"/>
          <w:bCs/>
          <w:sz w:val="32"/>
          <w:szCs w:val="32"/>
        </w:rPr>
        <w:t>“naked grain” in 1 Co</w:t>
      </w:r>
      <w:r w:rsidR="000001C8" w:rsidRPr="00D531F7">
        <w:rPr>
          <w:rFonts w:ascii="Times New Roman" w:hAnsi="Times New Roman" w:cs="Times New Roman"/>
          <w:bCs/>
          <w:sz w:val="32"/>
          <w:szCs w:val="32"/>
        </w:rPr>
        <w:t xml:space="preserve">rinthians 15. The </w:t>
      </w:r>
      <w:r w:rsidR="000001C8" w:rsidRPr="00D531F7">
        <w:rPr>
          <w:rFonts w:ascii="Times New Roman" w:hAnsi="Times New Roman" w:cs="Times New Roman"/>
          <w:bCs/>
          <w:sz w:val="32"/>
          <w:szCs w:val="32"/>
          <w:u w:val="single"/>
        </w:rPr>
        <w:t>groaning</w:t>
      </w:r>
      <w:r w:rsidR="000001C8" w:rsidRPr="00D531F7">
        <w:rPr>
          <w:rFonts w:ascii="Times New Roman" w:hAnsi="Times New Roman" w:cs="Times New Roman"/>
          <w:bCs/>
          <w:sz w:val="32"/>
          <w:szCs w:val="32"/>
        </w:rPr>
        <w:t xml:space="preserve"> (Gk.</w:t>
      </w:r>
      <w:r w:rsidR="00B92DAA" w:rsidRPr="00D531F7">
        <w:rPr>
          <w:rFonts w:ascii="Times New Roman" w:hAnsi="Times New Roman" w:cs="Times New Roman"/>
          <w:bCs/>
          <w:sz w:val="32"/>
          <w:szCs w:val="32"/>
        </w:rPr>
        <w:t xml:space="preserve"> </w:t>
      </w:r>
      <w:proofErr w:type="spellStart"/>
      <w:r w:rsidR="00B92DAA" w:rsidRPr="00D531F7">
        <w:rPr>
          <w:rFonts w:ascii="Times New Roman" w:hAnsi="Times New Roman" w:cs="Times New Roman"/>
          <w:bCs/>
          <w:i/>
          <w:iCs/>
          <w:sz w:val="32"/>
          <w:szCs w:val="32"/>
        </w:rPr>
        <w:t>stenazō</w:t>
      </w:r>
      <w:proofErr w:type="spellEnd"/>
      <w:r w:rsidR="00B92DAA" w:rsidRPr="00D531F7">
        <w:rPr>
          <w:rFonts w:ascii="Times New Roman" w:hAnsi="Times New Roman" w:cs="Times New Roman"/>
          <w:bCs/>
          <w:sz w:val="32"/>
          <w:szCs w:val="32"/>
        </w:rPr>
        <w:t>) in this tent is expanded upon here –</w:t>
      </w:r>
    </w:p>
    <w:p w14:paraId="05F3F169" w14:textId="77777777" w:rsidR="00B92DAA" w:rsidRPr="00D531F7" w:rsidRDefault="00B92DAA" w:rsidP="00EE2694">
      <w:pPr>
        <w:pStyle w:val="ListParagraph"/>
        <w:ind w:left="360"/>
        <w:contextualSpacing w:val="0"/>
        <w:rPr>
          <w:rFonts w:ascii="Times New Roman" w:hAnsi="Times New Roman" w:cs="Times New Roman"/>
          <w:bCs/>
          <w:sz w:val="32"/>
          <w:szCs w:val="32"/>
        </w:rPr>
      </w:pPr>
      <w:r w:rsidRPr="00D531F7">
        <w:rPr>
          <w:rFonts w:ascii="Times New Roman" w:hAnsi="Times New Roman" w:cs="Times New Roman"/>
          <w:bCs/>
          <w:sz w:val="32"/>
          <w:szCs w:val="32"/>
        </w:rPr>
        <w:t>“</w:t>
      </w:r>
      <w:r w:rsidR="0023006E" w:rsidRPr="00D531F7">
        <w:rPr>
          <w:rFonts w:ascii="Times New Roman" w:hAnsi="Times New Roman" w:cs="Times New Roman"/>
          <w:bCs/>
          <w:sz w:val="32"/>
          <w:szCs w:val="32"/>
        </w:rPr>
        <w:t xml:space="preserve">For we know that the whole creation </w:t>
      </w:r>
      <w:r w:rsidR="0023006E" w:rsidRPr="00D531F7">
        <w:rPr>
          <w:rFonts w:ascii="Times New Roman" w:hAnsi="Times New Roman" w:cs="Times New Roman"/>
          <w:b/>
          <w:sz w:val="32"/>
          <w:szCs w:val="32"/>
          <w:u w:val="single"/>
        </w:rPr>
        <w:t>groans together</w:t>
      </w:r>
      <w:r w:rsidR="0023006E" w:rsidRPr="00D531F7">
        <w:rPr>
          <w:rFonts w:ascii="Times New Roman" w:hAnsi="Times New Roman" w:cs="Times New Roman"/>
          <w:bCs/>
          <w:sz w:val="32"/>
          <w:szCs w:val="32"/>
        </w:rPr>
        <w:t xml:space="preserve"> (Gk. </w:t>
      </w:r>
      <w:proofErr w:type="spellStart"/>
      <w:r w:rsidR="0023006E" w:rsidRPr="00D531F7">
        <w:rPr>
          <w:rFonts w:ascii="Times New Roman" w:hAnsi="Times New Roman" w:cs="Times New Roman"/>
          <w:bCs/>
          <w:i/>
          <w:iCs/>
          <w:sz w:val="32"/>
          <w:szCs w:val="32"/>
        </w:rPr>
        <w:t>sustenazō</w:t>
      </w:r>
      <w:proofErr w:type="spellEnd"/>
      <w:r w:rsidR="0023006E" w:rsidRPr="00D531F7">
        <w:rPr>
          <w:rFonts w:ascii="Times New Roman" w:hAnsi="Times New Roman" w:cs="Times New Roman"/>
          <w:bCs/>
          <w:sz w:val="32"/>
          <w:szCs w:val="32"/>
        </w:rPr>
        <w:t xml:space="preserve">) and </w:t>
      </w:r>
      <w:r w:rsidR="0023006E" w:rsidRPr="00D531F7">
        <w:rPr>
          <w:rFonts w:ascii="Times New Roman" w:hAnsi="Times New Roman" w:cs="Times New Roman"/>
          <w:b/>
          <w:sz w:val="32"/>
          <w:szCs w:val="32"/>
          <w:u w:val="single"/>
        </w:rPr>
        <w:t>labors together</w:t>
      </w:r>
      <w:r w:rsidR="0023006E" w:rsidRPr="00D531F7">
        <w:rPr>
          <w:rFonts w:ascii="Times New Roman" w:hAnsi="Times New Roman" w:cs="Times New Roman"/>
          <w:bCs/>
          <w:sz w:val="32"/>
          <w:szCs w:val="32"/>
        </w:rPr>
        <w:t xml:space="preserve"> (Gk. </w:t>
      </w:r>
      <w:proofErr w:type="spellStart"/>
      <w:r w:rsidR="0023006E" w:rsidRPr="00D531F7">
        <w:rPr>
          <w:rFonts w:ascii="Times New Roman" w:hAnsi="Times New Roman" w:cs="Times New Roman"/>
          <w:bCs/>
          <w:i/>
          <w:iCs/>
          <w:sz w:val="32"/>
          <w:szCs w:val="32"/>
        </w:rPr>
        <w:t>sunōdinō</w:t>
      </w:r>
      <w:proofErr w:type="spellEnd"/>
      <w:r w:rsidR="0023006E" w:rsidRPr="00D531F7">
        <w:rPr>
          <w:rFonts w:ascii="Times New Roman" w:hAnsi="Times New Roman" w:cs="Times New Roman"/>
          <w:bCs/>
          <w:sz w:val="32"/>
          <w:szCs w:val="32"/>
        </w:rPr>
        <w:t xml:space="preserve">) until the present. And not only </w:t>
      </w:r>
      <w:r w:rsidR="0023006E" w:rsidRPr="00D531F7">
        <w:rPr>
          <w:rFonts w:ascii="Times New Roman" w:hAnsi="Times New Roman" w:cs="Times New Roman"/>
          <w:bCs/>
          <w:i/>
          <w:iCs/>
          <w:sz w:val="32"/>
          <w:szCs w:val="32"/>
        </w:rPr>
        <w:t>that</w:t>
      </w:r>
      <w:r w:rsidR="0023006E" w:rsidRPr="00D531F7">
        <w:rPr>
          <w:rFonts w:ascii="Times New Roman" w:hAnsi="Times New Roman" w:cs="Times New Roman"/>
          <w:bCs/>
          <w:sz w:val="32"/>
          <w:szCs w:val="32"/>
        </w:rPr>
        <w:t xml:space="preserve">, but also we ourselves having the first-fruit of the Spirit, even we ourselves within ourselves </w:t>
      </w:r>
      <w:r w:rsidR="0023006E" w:rsidRPr="00D531F7">
        <w:rPr>
          <w:rFonts w:ascii="Times New Roman" w:hAnsi="Times New Roman" w:cs="Times New Roman"/>
          <w:b/>
          <w:sz w:val="32"/>
          <w:szCs w:val="32"/>
        </w:rPr>
        <w:t>groan</w:t>
      </w:r>
      <w:r w:rsidR="0023006E" w:rsidRPr="00D531F7">
        <w:rPr>
          <w:rFonts w:ascii="Times New Roman" w:hAnsi="Times New Roman" w:cs="Times New Roman"/>
          <w:bCs/>
          <w:sz w:val="32"/>
          <w:szCs w:val="32"/>
        </w:rPr>
        <w:t xml:space="preserve"> (Gk. </w:t>
      </w:r>
      <w:proofErr w:type="spellStart"/>
      <w:r w:rsidR="0023006E" w:rsidRPr="00D531F7">
        <w:rPr>
          <w:rFonts w:ascii="Times New Roman" w:hAnsi="Times New Roman" w:cs="Times New Roman"/>
          <w:bCs/>
          <w:i/>
          <w:iCs/>
          <w:sz w:val="32"/>
          <w:szCs w:val="32"/>
        </w:rPr>
        <w:t>stenazō</w:t>
      </w:r>
      <w:proofErr w:type="spellEnd"/>
      <w:r w:rsidR="0023006E" w:rsidRPr="00D531F7">
        <w:rPr>
          <w:rFonts w:ascii="Times New Roman" w:hAnsi="Times New Roman" w:cs="Times New Roman"/>
          <w:bCs/>
          <w:sz w:val="32"/>
          <w:szCs w:val="32"/>
        </w:rPr>
        <w:t xml:space="preserve">), expectantly awaiting </w:t>
      </w:r>
      <w:r w:rsidR="0023006E" w:rsidRPr="00D531F7">
        <w:rPr>
          <w:rFonts w:ascii="Times New Roman" w:hAnsi="Times New Roman" w:cs="Times New Roman"/>
          <w:b/>
          <w:sz w:val="32"/>
          <w:szCs w:val="32"/>
          <w:u w:val="single"/>
        </w:rPr>
        <w:t>adoption</w:t>
      </w:r>
      <w:r w:rsidR="0023006E" w:rsidRPr="00D531F7">
        <w:rPr>
          <w:rFonts w:ascii="Times New Roman" w:hAnsi="Times New Roman" w:cs="Times New Roman"/>
          <w:b/>
          <w:sz w:val="32"/>
          <w:szCs w:val="32"/>
        </w:rPr>
        <w:t>, the deliverance of our body</w:t>
      </w:r>
      <w:r w:rsidR="0023006E" w:rsidRPr="00D531F7">
        <w:rPr>
          <w:rFonts w:ascii="Times New Roman" w:hAnsi="Times New Roman" w:cs="Times New Roman"/>
          <w:bCs/>
          <w:sz w:val="32"/>
          <w:szCs w:val="32"/>
        </w:rPr>
        <w:t>.”     Rom.8:22-23</w:t>
      </w:r>
    </w:p>
    <w:p w14:paraId="05F3F16A" w14:textId="77777777" w:rsidR="003A3CCB" w:rsidRPr="00D531F7" w:rsidRDefault="00910A71" w:rsidP="0005665A">
      <w:pPr>
        <w:pStyle w:val="ListParagraph"/>
        <w:ind w:left="0"/>
        <w:contextualSpacing w:val="0"/>
        <w:rPr>
          <w:rFonts w:ascii="Times New Roman" w:hAnsi="Times New Roman" w:cs="Times New Roman"/>
          <w:sz w:val="32"/>
          <w:szCs w:val="32"/>
        </w:rPr>
      </w:pPr>
      <w:r w:rsidRPr="00D531F7">
        <w:rPr>
          <w:rFonts w:ascii="Times New Roman" w:hAnsi="Times New Roman" w:cs="Times New Roman"/>
          <w:bCs/>
          <w:sz w:val="32"/>
          <w:szCs w:val="32"/>
        </w:rPr>
        <w:t xml:space="preserve">This Romans text adds to the understanding of resurrection as a </w:t>
      </w:r>
      <w:r w:rsidR="00035BFF" w:rsidRPr="00D531F7">
        <w:rPr>
          <w:rFonts w:ascii="Times New Roman" w:hAnsi="Times New Roman" w:cs="Times New Roman"/>
          <w:bCs/>
          <w:sz w:val="32"/>
          <w:szCs w:val="32"/>
        </w:rPr>
        <w:t xml:space="preserve">type of </w:t>
      </w:r>
      <w:r w:rsidRPr="00D531F7">
        <w:rPr>
          <w:rFonts w:ascii="Times New Roman" w:hAnsi="Times New Roman" w:cs="Times New Roman"/>
          <w:bCs/>
          <w:sz w:val="32"/>
          <w:szCs w:val="32"/>
        </w:rPr>
        <w:t xml:space="preserve">sonship/adoption (Gk. </w:t>
      </w:r>
      <w:proofErr w:type="spellStart"/>
      <w:r w:rsidRPr="00D531F7">
        <w:rPr>
          <w:rFonts w:ascii="Times New Roman" w:hAnsi="Times New Roman" w:cs="Times New Roman"/>
          <w:bCs/>
          <w:i/>
          <w:iCs/>
          <w:sz w:val="32"/>
          <w:szCs w:val="32"/>
        </w:rPr>
        <w:t>huiothesia</w:t>
      </w:r>
      <w:proofErr w:type="spellEnd"/>
      <w:r w:rsidRPr="00D531F7">
        <w:rPr>
          <w:rFonts w:ascii="Times New Roman" w:hAnsi="Times New Roman" w:cs="Times New Roman"/>
          <w:bCs/>
          <w:sz w:val="32"/>
          <w:szCs w:val="32"/>
        </w:rPr>
        <w:t xml:space="preserve">, lit. appointment as a son and heir). But a first-fruit “spirit of sonship” had already been given </w:t>
      </w:r>
      <w:r w:rsidR="00CE1CB6" w:rsidRPr="00D531F7">
        <w:rPr>
          <w:rFonts w:ascii="Times New Roman" w:hAnsi="Times New Roman" w:cs="Times New Roman"/>
          <w:bCs/>
          <w:sz w:val="32"/>
          <w:szCs w:val="32"/>
        </w:rPr>
        <w:t xml:space="preserve">to them </w:t>
      </w:r>
      <w:r w:rsidRPr="00D531F7">
        <w:rPr>
          <w:rFonts w:ascii="Times New Roman" w:hAnsi="Times New Roman" w:cs="Times New Roman"/>
          <w:bCs/>
          <w:sz w:val="32"/>
          <w:szCs w:val="32"/>
        </w:rPr>
        <w:t>(Rom.8:15). Having tasted that first-fruit</w:t>
      </w:r>
      <w:r w:rsidR="00E84168" w:rsidRPr="00D531F7">
        <w:rPr>
          <w:rFonts w:ascii="Times New Roman" w:hAnsi="Times New Roman" w:cs="Times New Roman"/>
          <w:bCs/>
          <w:sz w:val="32"/>
          <w:szCs w:val="32"/>
        </w:rPr>
        <w:t>,</w:t>
      </w:r>
      <w:r w:rsidRPr="00D531F7">
        <w:rPr>
          <w:rFonts w:ascii="Times New Roman" w:hAnsi="Times New Roman" w:cs="Times New Roman"/>
          <w:bCs/>
          <w:sz w:val="32"/>
          <w:szCs w:val="32"/>
        </w:rPr>
        <w:t xml:space="preserve"> </w:t>
      </w:r>
      <w:r w:rsidR="00E84168" w:rsidRPr="00D531F7">
        <w:rPr>
          <w:rFonts w:ascii="Times New Roman" w:hAnsi="Times New Roman" w:cs="Times New Roman"/>
          <w:bCs/>
          <w:sz w:val="32"/>
          <w:szCs w:val="32"/>
        </w:rPr>
        <w:t>their</w:t>
      </w:r>
      <w:r w:rsidRPr="00D531F7">
        <w:rPr>
          <w:rFonts w:ascii="Times New Roman" w:hAnsi="Times New Roman" w:cs="Times New Roman"/>
          <w:bCs/>
          <w:sz w:val="32"/>
          <w:szCs w:val="32"/>
        </w:rPr>
        <w:t xml:space="preserve"> expectation of the final “</w:t>
      </w:r>
      <w:r w:rsidRPr="00D531F7">
        <w:rPr>
          <w:rFonts w:ascii="Times New Roman" w:hAnsi="Times New Roman" w:cs="Times New Roman"/>
          <w:bCs/>
          <w:sz w:val="32"/>
          <w:szCs w:val="32"/>
          <w:u w:val="single"/>
        </w:rPr>
        <w:t>adoption</w:t>
      </w:r>
      <w:r w:rsidRPr="00D531F7">
        <w:rPr>
          <w:rFonts w:ascii="Times New Roman" w:hAnsi="Times New Roman" w:cs="Times New Roman"/>
          <w:bCs/>
          <w:sz w:val="32"/>
          <w:szCs w:val="32"/>
        </w:rPr>
        <w:t xml:space="preserve">” </w:t>
      </w:r>
      <w:r w:rsidR="00E84168" w:rsidRPr="00D531F7">
        <w:rPr>
          <w:rFonts w:ascii="Times New Roman" w:hAnsi="Times New Roman" w:cs="Times New Roman"/>
          <w:bCs/>
          <w:sz w:val="32"/>
          <w:szCs w:val="32"/>
        </w:rPr>
        <w:t xml:space="preserve">was made </w:t>
      </w:r>
      <w:r w:rsidRPr="00D531F7">
        <w:rPr>
          <w:rFonts w:ascii="Times New Roman" w:hAnsi="Times New Roman" w:cs="Times New Roman"/>
          <w:bCs/>
          <w:sz w:val="32"/>
          <w:szCs w:val="32"/>
        </w:rPr>
        <w:t xml:space="preserve">all the more urgent. Those so gifted were </w:t>
      </w:r>
      <w:r w:rsidR="00E84168" w:rsidRPr="00D531F7">
        <w:rPr>
          <w:rFonts w:ascii="Times New Roman" w:hAnsi="Times New Roman" w:cs="Times New Roman"/>
          <w:bCs/>
          <w:sz w:val="32"/>
          <w:szCs w:val="32"/>
        </w:rPr>
        <w:t xml:space="preserve">also </w:t>
      </w:r>
      <w:r w:rsidRPr="00D531F7">
        <w:rPr>
          <w:rFonts w:ascii="Times New Roman" w:hAnsi="Times New Roman" w:cs="Times New Roman"/>
          <w:bCs/>
          <w:sz w:val="32"/>
          <w:szCs w:val="32"/>
        </w:rPr>
        <w:t xml:space="preserve">aware how </w:t>
      </w:r>
      <w:r w:rsidR="00E84168" w:rsidRPr="00D531F7">
        <w:rPr>
          <w:rFonts w:ascii="Times New Roman" w:hAnsi="Times New Roman" w:cs="Times New Roman"/>
          <w:bCs/>
          <w:sz w:val="32"/>
          <w:szCs w:val="32"/>
        </w:rPr>
        <w:t xml:space="preserve">even </w:t>
      </w:r>
      <w:r w:rsidRPr="00D531F7">
        <w:rPr>
          <w:rFonts w:ascii="Times New Roman" w:hAnsi="Times New Roman" w:cs="Times New Roman"/>
          <w:bCs/>
          <w:sz w:val="32"/>
          <w:szCs w:val="32"/>
        </w:rPr>
        <w:t xml:space="preserve">the whole creation groaned, and was “in labor” </w:t>
      </w:r>
      <w:r w:rsidR="00E84168" w:rsidRPr="00D531F7">
        <w:rPr>
          <w:rFonts w:ascii="Times New Roman" w:hAnsi="Times New Roman" w:cs="Times New Roman"/>
          <w:bCs/>
          <w:sz w:val="32"/>
          <w:szCs w:val="32"/>
        </w:rPr>
        <w:t>awaiting deliverance from the effects of Adam’s sin.</w:t>
      </w:r>
      <w:r w:rsidR="007E7C56" w:rsidRPr="00D531F7">
        <w:rPr>
          <w:rFonts w:ascii="Times New Roman" w:hAnsi="Times New Roman" w:cs="Times New Roman"/>
          <w:bCs/>
          <w:sz w:val="32"/>
          <w:szCs w:val="32"/>
        </w:rPr>
        <w:t xml:space="preserve"> This “</w:t>
      </w:r>
      <w:r w:rsidR="007E7C56" w:rsidRPr="00D531F7">
        <w:rPr>
          <w:rFonts w:ascii="Times New Roman" w:hAnsi="Times New Roman" w:cs="Times New Roman"/>
          <w:bCs/>
          <w:sz w:val="32"/>
          <w:szCs w:val="32"/>
          <w:u w:val="single"/>
        </w:rPr>
        <w:t xml:space="preserve">groaning </w:t>
      </w:r>
      <w:r w:rsidR="007E7C56" w:rsidRPr="00D531F7">
        <w:rPr>
          <w:rFonts w:ascii="Times New Roman" w:hAnsi="Times New Roman" w:cs="Times New Roman"/>
          <w:bCs/>
          <w:sz w:val="32"/>
          <w:szCs w:val="32"/>
          <w:u w:val="single"/>
        </w:rPr>
        <w:lastRenderedPageBreak/>
        <w:t>together</w:t>
      </w:r>
      <w:r w:rsidR="007E7C56" w:rsidRPr="00D531F7">
        <w:rPr>
          <w:rFonts w:ascii="Times New Roman" w:hAnsi="Times New Roman" w:cs="Times New Roman"/>
          <w:bCs/>
          <w:sz w:val="32"/>
          <w:szCs w:val="32"/>
        </w:rPr>
        <w:t>” and “</w:t>
      </w:r>
      <w:r w:rsidR="007E7C56" w:rsidRPr="00D531F7">
        <w:rPr>
          <w:rFonts w:ascii="Times New Roman" w:hAnsi="Times New Roman" w:cs="Times New Roman"/>
          <w:bCs/>
          <w:sz w:val="32"/>
          <w:szCs w:val="32"/>
          <w:u w:val="single"/>
        </w:rPr>
        <w:t>labor</w:t>
      </w:r>
      <w:r w:rsidR="0005665A" w:rsidRPr="00D531F7">
        <w:rPr>
          <w:rFonts w:ascii="Times New Roman" w:hAnsi="Times New Roman" w:cs="Times New Roman"/>
          <w:bCs/>
          <w:sz w:val="32"/>
          <w:szCs w:val="32"/>
          <w:u w:val="single"/>
        </w:rPr>
        <w:t>ing</w:t>
      </w:r>
      <w:r w:rsidR="007E7C56" w:rsidRPr="00D531F7">
        <w:rPr>
          <w:rFonts w:ascii="Times New Roman" w:hAnsi="Times New Roman" w:cs="Times New Roman"/>
          <w:bCs/>
          <w:sz w:val="32"/>
          <w:szCs w:val="32"/>
          <w:u w:val="single"/>
        </w:rPr>
        <w:t xml:space="preserve"> together</w:t>
      </w:r>
      <w:r w:rsidR="007E7C56" w:rsidRPr="00D531F7">
        <w:rPr>
          <w:rFonts w:ascii="Times New Roman" w:hAnsi="Times New Roman" w:cs="Times New Roman"/>
          <w:bCs/>
          <w:sz w:val="32"/>
          <w:szCs w:val="32"/>
        </w:rPr>
        <w:t>” of the whole creation will be relieved when “</w:t>
      </w:r>
      <w:r w:rsidR="007E7C56" w:rsidRPr="00D531F7">
        <w:rPr>
          <w:rFonts w:ascii="Times New Roman" w:hAnsi="Times New Roman" w:cs="Times New Roman"/>
          <w:sz w:val="32"/>
          <w:szCs w:val="32"/>
        </w:rPr>
        <w:t>a leopard will lie down with a kid, and a calf and a young lion and a fatling together</w:t>
      </w:r>
      <w:r w:rsidR="00C52F3E" w:rsidRPr="00D531F7">
        <w:rPr>
          <w:rFonts w:ascii="Times New Roman" w:hAnsi="Times New Roman" w:cs="Times New Roman"/>
          <w:sz w:val="32"/>
          <w:szCs w:val="32"/>
        </w:rPr>
        <w:t>” (Isa.11:6) and</w:t>
      </w:r>
      <w:r w:rsidR="007E7C56" w:rsidRPr="00D531F7">
        <w:rPr>
          <w:rFonts w:ascii="Times New Roman" w:hAnsi="Times New Roman" w:cs="Times New Roman"/>
          <w:bCs/>
          <w:sz w:val="32"/>
          <w:szCs w:val="32"/>
        </w:rPr>
        <w:t xml:space="preserve"> “</w:t>
      </w:r>
      <w:r w:rsidR="007E7C56" w:rsidRPr="00D531F7">
        <w:rPr>
          <w:rFonts w:ascii="Times New Roman" w:hAnsi="Times New Roman" w:cs="Times New Roman"/>
          <w:sz w:val="32"/>
          <w:szCs w:val="32"/>
        </w:rPr>
        <w:t>wolf and lamb will graze as one” (Isa.65:2</w:t>
      </w:r>
      <w:r w:rsidR="00C52F3E" w:rsidRPr="00D531F7">
        <w:rPr>
          <w:rFonts w:ascii="Times New Roman" w:hAnsi="Times New Roman" w:cs="Times New Roman"/>
          <w:sz w:val="32"/>
          <w:szCs w:val="32"/>
        </w:rPr>
        <w:t>5</w:t>
      </w:r>
      <w:r w:rsidR="007E7C56" w:rsidRPr="00D531F7">
        <w:rPr>
          <w:rFonts w:ascii="Times New Roman" w:hAnsi="Times New Roman" w:cs="Times New Roman"/>
          <w:sz w:val="32"/>
          <w:szCs w:val="32"/>
        </w:rPr>
        <w:t>)</w:t>
      </w:r>
      <w:r w:rsidR="00C52F3E" w:rsidRPr="00D531F7">
        <w:rPr>
          <w:rFonts w:ascii="Times New Roman" w:hAnsi="Times New Roman" w:cs="Times New Roman"/>
          <w:sz w:val="32"/>
          <w:szCs w:val="32"/>
        </w:rPr>
        <w:t>. Has such a condition existed since Noah le</w:t>
      </w:r>
      <w:r w:rsidR="00DF761C" w:rsidRPr="00D531F7">
        <w:rPr>
          <w:rFonts w:ascii="Times New Roman" w:hAnsi="Times New Roman" w:cs="Times New Roman"/>
          <w:sz w:val="32"/>
          <w:szCs w:val="32"/>
        </w:rPr>
        <w:t>t</w:t>
      </w:r>
      <w:r w:rsidR="00C52F3E" w:rsidRPr="00D531F7">
        <w:rPr>
          <w:rFonts w:ascii="Times New Roman" w:hAnsi="Times New Roman" w:cs="Times New Roman"/>
          <w:sz w:val="32"/>
          <w:szCs w:val="32"/>
        </w:rPr>
        <w:t xml:space="preserve"> the animals </w:t>
      </w:r>
      <w:r w:rsidR="00DF761C" w:rsidRPr="00D531F7">
        <w:rPr>
          <w:rFonts w:ascii="Times New Roman" w:hAnsi="Times New Roman" w:cs="Times New Roman"/>
          <w:sz w:val="32"/>
          <w:szCs w:val="32"/>
        </w:rPr>
        <w:t>out of</w:t>
      </w:r>
      <w:r w:rsidR="00C52F3E" w:rsidRPr="00D531F7">
        <w:rPr>
          <w:rFonts w:ascii="Times New Roman" w:hAnsi="Times New Roman" w:cs="Times New Roman"/>
          <w:sz w:val="32"/>
          <w:szCs w:val="32"/>
        </w:rPr>
        <w:t xml:space="preserve"> the Ark? </w:t>
      </w:r>
    </w:p>
    <w:p w14:paraId="05F3F16B" w14:textId="77777777" w:rsidR="00B92DAA" w:rsidRPr="00D531F7" w:rsidRDefault="00C52F3E" w:rsidP="00BB556C">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sz w:val="32"/>
          <w:szCs w:val="32"/>
        </w:rPr>
        <w:t xml:space="preserve">The two groanings of Romans 8 are linked. If the Jewish saints of the Acts period have already been “delivered”, </w:t>
      </w:r>
      <w:r w:rsidR="004A38AD" w:rsidRPr="00D531F7">
        <w:rPr>
          <w:rFonts w:ascii="Times New Roman" w:hAnsi="Times New Roman" w:cs="Times New Roman"/>
          <w:sz w:val="32"/>
          <w:szCs w:val="32"/>
        </w:rPr>
        <w:t xml:space="preserve">which </w:t>
      </w:r>
      <w:r w:rsidR="00BB556C" w:rsidRPr="00D531F7">
        <w:rPr>
          <w:rFonts w:ascii="Times New Roman" w:hAnsi="Times New Roman" w:cs="Times New Roman"/>
          <w:sz w:val="32"/>
          <w:szCs w:val="32"/>
        </w:rPr>
        <w:t>would be</w:t>
      </w:r>
      <w:r w:rsidR="004A38AD" w:rsidRPr="00D531F7">
        <w:rPr>
          <w:rFonts w:ascii="Times New Roman" w:hAnsi="Times New Roman" w:cs="Times New Roman"/>
          <w:sz w:val="32"/>
          <w:szCs w:val="32"/>
        </w:rPr>
        <w:t xml:space="preserve"> a</w:t>
      </w:r>
      <w:r w:rsidR="00CE1CB6" w:rsidRPr="00D531F7">
        <w:rPr>
          <w:rFonts w:ascii="Times New Roman" w:hAnsi="Times New Roman" w:cs="Times New Roman"/>
          <w:sz w:val="32"/>
          <w:szCs w:val="32"/>
        </w:rPr>
        <w:t xml:space="preserve"> </w:t>
      </w:r>
      <w:r w:rsidR="004A38AD" w:rsidRPr="00D531F7">
        <w:rPr>
          <w:rFonts w:ascii="Times New Roman" w:hAnsi="Times New Roman" w:cs="Times New Roman"/>
          <w:sz w:val="32"/>
          <w:szCs w:val="32"/>
        </w:rPr>
        <w:t>necessary conclusion of</w:t>
      </w:r>
      <w:r w:rsidR="00CE1CB6" w:rsidRPr="00D531F7">
        <w:rPr>
          <w:rFonts w:ascii="Times New Roman" w:hAnsi="Times New Roman" w:cs="Times New Roman"/>
          <w:sz w:val="32"/>
          <w:szCs w:val="32"/>
        </w:rPr>
        <w:t xml:space="preserve"> preteris</w:t>
      </w:r>
      <w:r w:rsidR="004A38AD" w:rsidRPr="00D531F7">
        <w:rPr>
          <w:rFonts w:ascii="Times New Roman" w:hAnsi="Times New Roman" w:cs="Times New Roman"/>
          <w:sz w:val="32"/>
          <w:szCs w:val="32"/>
        </w:rPr>
        <w:t>m</w:t>
      </w:r>
      <w:r w:rsidR="00CE1CB6" w:rsidRPr="00D531F7">
        <w:rPr>
          <w:rFonts w:ascii="Times New Roman" w:hAnsi="Times New Roman" w:cs="Times New Roman"/>
          <w:sz w:val="32"/>
          <w:szCs w:val="32"/>
        </w:rPr>
        <w:t xml:space="preserve">, </w:t>
      </w:r>
      <w:r w:rsidRPr="00D531F7">
        <w:rPr>
          <w:rFonts w:ascii="Times New Roman" w:hAnsi="Times New Roman" w:cs="Times New Roman"/>
          <w:sz w:val="32"/>
          <w:szCs w:val="32"/>
        </w:rPr>
        <w:t>then what of the creation? Or do you believe that Moses</w:t>
      </w:r>
      <w:r w:rsidR="003E7D1B" w:rsidRPr="00D531F7">
        <w:rPr>
          <w:rFonts w:ascii="Times New Roman" w:hAnsi="Times New Roman" w:cs="Times New Roman"/>
          <w:sz w:val="32"/>
          <w:szCs w:val="32"/>
        </w:rPr>
        <w:t>’</w:t>
      </w:r>
      <w:r w:rsidRPr="00D531F7">
        <w:rPr>
          <w:rFonts w:ascii="Times New Roman" w:hAnsi="Times New Roman" w:cs="Times New Roman"/>
          <w:sz w:val="32"/>
          <w:szCs w:val="32"/>
        </w:rPr>
        <w:t xml:space="preserve"> history of Noah was just a colorful fable? </w:t>
      </w:r>
      <w:r w:rsidR="00DF761C" w:rsidRPr="00D531F7">
        <w:rPr>
          <w:rFonts w:ascii="Times New Roman" w:hAnsi="Times New Roman" w:cs="Times New Roman"/>
          <w:sz w:val="32"/>
          <w:szCs w:val="32"/>
        </w:rPr>
        <w:t>A restored creation</w:t>
      </w:r>
      <w:r w:rsidRPr="00D531F7">
        <w:rPr>
          <w:rFonts w:ascii="Times New Roman" w:hAnsi="Times New Roman" w:cs="Times New Roman"/>
          <w:sz w:val="32"/>
          <w:szCs w:val="32"/>
        </w:rPr>
        <w:t xml:space="preserve"> </w:t>
      </w:r>
      <w:r w:rsidR="00DF761C" w:rsidRPr="00D531F7">
        <w:rPr>
          <w:rFonts w:ascii="Times New Roman" w:hAnsi="Times New Roman" w:cs="Times New Roman"/>
          <w:sz w:val="32"/>
          <w:szCs w:val="32"/>
        </w:rPr>
        <w:t>today should be</w:t>
      </w:r>
      <w:r w:rsidRPr="00D531F7">
        <w:rPr>
          <w:rFonts w:ascii="Times New Roman" w:hAnsi="Times New Roman" w:cs="Times New Roman"/>
          <w:sz w:val="32"/>
          <w:szCs w:val="32"/>
        </w:rPr>
        <w:t xml:space="preserve"> </w:t>
      </w:r>
      <w:r w:rsidR="00DF761C" w:rsidRPr="00D531F7">
        <w:rPr>
          <w:rFonts w:ascii="Times New Roman" w:hAnsi="Times New Roman" w:cs="Times New Roman"/>
          <w:sz w:val="32"/>
          <w:szCs w:val="32"/>
        </w:rPr>
        <w:t>a</w:t>
      </w:r>
      <w:r w:rsidR="004A38AD" w:rsidRPr="00D531F7">
        <w:rPr>
          <w:rFonts w:ascii="Times New Roman" w:hAnsi="Times New Roman" w:cs="Times New Roman"/>
          <w:sz w:val="32"/>
          <w:szCs w:val="32"/>
        </w:rPr>
        <w:t>nother</w:t>
      </w:r>
      <w:r w:rsidR="00DF761C" w:rsidRPr="00D531F7">
        <w:rPr>
          <w:rFonts w:ascii="Times New Roman" w:hAnsi="Times New Roman" w:cs="Times New Roman"/>
          <w:sz w:val="32"/>
          <w:szCs w:val="32"/>
        </w:rPr>
        <w:t xml:space="preserve"> </w:t>
      </w:r>
      <w:r w:rsidRPr="00D531F7">
        <w:rPr>
          <w:rFonts w:ascii="Times New Roman" w:hAnsi="Times New Roman" w:cs="Times New Roman"/>
          <w:sz w:val="32"/>
          <w:szCs w:val="32"/>
        </w:rPr>
        <w:t xml:space="preserve">logical </w:t>
      </w:r>
      <w:r w:rsidR="00DF761C" w:rsidRPr="00D531F7">
        <w:rPr>
          <w:rFonts w:ascii="Times New Roman" w:hAnsi="Times New Roman" w:cs="Times New Roman"/>
          <w:sz w:val="32"/>
          <w:szCs w:val="32"/>
        </w:rPr>
        <w:t>deduction</w:t>
      </w:r>
      <w:r w:rsidRPr="00D531F7">
        <w:rPr>
          <w:rFonts w:ascii="Times New Roman" w:hAnsi="Times New Roman" w:cs="Times New Roman"/>
          <w:sz w:val="32"/>
          <w:szCs w:val="32"/>
        </w:rPr>
        <w:t xml:space="preserve"> of preterism. You cannot rush the Lord’s </w:t>
      </w:r>
      <w:r w:rsidRPr="00D531F7">
        <w:rPr>
          <w:rFonts w:ascii="Times New Roman" w:hAnsi="Times New Roman" w:cs="Times New Roman"/>
          <w:i/>
          <w:iCs/>
          <w:sz w:val="32"/>
          <w:szCs w:val="32"/>
        </w:rPr>
        <w:t>Parousia</w:t>
      </w:r>
      <w:r w:rsidRPr="00D531F7">
        <w:rPr>
          <w:rFonts w:ascii="Times New Roman" w:hAnsi="Times New Roman" w:cs="Times New Roman"/>
          <w:sz w:val="32"/>
          <w:szCs w:val="32"/>
        </w:rPr>
        <w:t xml:space="preserve"> into the past without undoing the whole fabric of Scripture. I recall my own “religious” upbringing in Catholicism, which </w:t>
      </w:r>
      <w:r w:rsidR="00CE1CB6" w:rsidRPr="00D531F7">
        <w:rPr>
          <w:rFonts w:ascii="Times New Roman" w:hAnsi="Times New Roman" w:cs="Times New Roman"/>
          <w:sz w:val="32"/>
          <w:szCs w:val="32"/>
        </w:rPr>
        <w:t xml:space="preserve">is a </w:t>
      </w:r>
      <w:r w:rsidR="00035BFF" w:rsidRPr="00D531F7">
        <w:rPr>
          <w:rFonts w:ascii="Times New Roman" w:hAnsi="Times New Roman" w:cs="Times New Roman"/>
          <w:sz w:val="32"/>
          <w:szCs w:val="32"/>
        </w:rPr>
        <w:t xml:space="preserve">religious </w:t>
      </w:r>
      <w:r w:rsidR="00CE1CB6" w:rsidRPr="00D531F7">
        <w:rPr>
          <w:rFonts w:ascii="Times New Roman" w:hAnsi="Times New Roman" w:cs="Times New Roman"/>
          <w:sz w:val="32"/>
          <w:szCs w:val="32"/>
        </w:rPr>
        <w:t>system</w:t>
      </w:r>
      <w:r w:rsidRPr="00D531F7">
        <w:rPr>
          <w:rFonts w:ascii="Times New Roman" w:hAnsi="Times New Roman" w:cs="Times New Roman"/>
          <w:sz w:val="32"/>
          <w:szCs w:val="32"/>
        </w:rPr>
        <w:t xml:space="preserve"> corrupted by modernistic rationalism. I was indoctrinated as a teenager </w:t>
      </w:r>
      <w:r w:rsidR="004A38AD" w:rsidRPr="00D531F7">
        <w:rPr>
          <w:rFonts w:ascii="Times New Roman" w:hAnsi="Times New Roman" w:cs="Times New Roman"/>
          <w:sz w:val="32"/>
          <w:szCs w:val="32"/>
        </w:rPr>
        <w:t>not to be concerned with</w:t>
      </w:r>
      <w:r w:rsidRPr="00D531F7">
        <w:rPr>
          <w:rFonts w:ascii="Times New Roman" w:hAnsi="Times New Roman" w:cs="Times New Roman"/>
          <w:sz w:val="32"/>
          <w:szCs w:val="32"/>
        </w:rPr>
        <w:t xml:space="preserve"> a literal Adam and Eve, </w:t>
      </w:r>
      <w:r w:rsidR="00871544" w:rsidRPr="00D531F7">
        <w:rPr>
          <w:rFonts w:ascii="Times New Roman" w:hAnsi="Times New Roman" w:cs="Times New Roman"/>
          <w:sz w:val="32"/>
          <w:szCs w:val="32"/>
        </w:rPr>
        <w:t>ye</w:t>
      </w:r>
      <w:r w:rsidRPr="00D531F7">
        <w:rPr>
          <w:rFonts w:ascii="Times New Roman" w:hAnsi="Times New Roman" w:cs="Times New Roman"/>
          <w:sz w:val="32"/>
          <w:szCs w:val="32"/>
        </w:rPr>
        <w:t xml:space="preserve">t </w:t>
      </w:r>
      <w:r w:rsidR="004A38AD" w:rsidRPr="00D531F7">
        <w:rPr>
          <w:rFonts w:ascii="Times New Roman" w:hAnsi="Times New Roman" w:cs="Times New Roman"/>
          <w:sz w:val="32"/>
          <w:szCs w:val="32"/>
        </w:rPr>
        <w:t>somehow</w:t>
      </w:r>
      <w:r w:rsidRPr="00D531F7">
        <w:rPr>
          <w:rFonts w:ascii="Times New Roman" w:hAnsi="Times New Roman" w:cs="Times New Roman"/>
          <w:sz w:val="32"/>
          <w:szCs w:val="32"/>
        </w:rPr>
        <w:t xml:space="preserve"> </w:t>
      </w:r>
      <w:r w:rsidR="004A38AD" w:rsidRPr="00D531F7">
        <w:rPr>
          <w:rFonts w:ascii="Times New Roman" w:hAnsi="Times New Roman" w:cs="Times New Roman"/>
          <w:sz w:val="32"/>
          <w:szCs w:val="32"/>
        </w:rPr>
        <w:t>“</w:t>
      </w:r>
      <w:r w:rsidRPr="00D531F7">
        <w:rPr>
          <w:rFonts w:ascii="Times New Roman" w:hAnsi="Times New Roman" w:cs="Times New Roman"/>
          <w:sz w:val="32"/>
          <w:szCs w:val="32"/>
        </w:rPr>
        <w:t>original sin</w:t>
      </w:r>
      <w:r w:rsidR="004A38AD" w:rsidRPr="00D531F7">
        <w:rPr>
          <w:rFonts w:ascii="Times New Roman" w:hAnsi="Times New Roman" w:cs="Times New Roman"/>
          <w:sz w:val="32"/>
          <w:szCs w:val="32"/>
        </w:rPr>
        <w:t>” was a bedrock of the faith</w:t>
      </w:r>
      <w:r w:rsidRPr="00D531F7">
        <w:rPr>
          <w:rFonts w:ascii="Times New Roman" w:hAnsi="Times New Roman" w:cs="Times New Roman"/>
          <w:sz w:val="32"/>
          <w:szCs w:val="32"/>
        </w:rPr>
        <w:t>. But without th</w:t>
      </w:r>
      <w:r w:rsidR="004A38AD" w:rsidRPr="00D531F7">
        <w:rPr>
          <w:rFonts w:ascii="Times New Roman" w:hAnsi="Times New Roman" w:cs="Times New Roman"/>
          <w:sz w:val="32"/>
          <w:szCs w:val="32"/>
        </w:rPr>
        <w:t>at</w:t>
      </w:r>
      <w:r w:rsidRPr="00D531F7">
        <w:rPr>
          <w:rFonts w:ascii="Times New Roman" w:hAnsi="Times New Roman" w:cs="Times New Roman"/>
          <w:sz w:val="32"/>
          <w:szCs w:val="32"/>
        </w:rPr>
        <w:t xml:space="preserve"> “first </w:t>
      </w:r>
      <w:r w:rsidR="003E7D1B" w:rsidRPr="00D531F7">
        <w:rPr>
          <w:rFonts w:ascii="Times New Roman" w:hAnsi="Times New Roman" w:cs="Times New Roman"/>
          <w:sz w:val="32"/>
          <w:szCs w:val="32"/>
        </w:rPr>
        <w:t xml:space="preserve">man </w:t>
      </w:r>
      <w:r w:rsidRPr="00D531F7">
        <w:rPr>
          <w:rFonts w:ascii="Times New Roman" w:hAnsi="Times New Roman" w:cs="Times New Roman"/>
          <w:sz w:val="32"/>
          <w:szCs w:val="32"/>
        </w:rPr>
        <w:t xml:space="preserve">Adam”, how do I establish the </w:t>
      </w:r>
      <w:r w:rsidR="00871544" w:rsidRPr="00D531F7">
        <w:rPr>
          <w:rFonts w:ascii="Times New Roman" w:hAnsi="Times New Roman" w:cs="Times New Roman"/>
          <w:sz w:val="32"/>
          <w:szCs w:val="32"/>
        </w:rPr>
        <w:t xml:space="preserve">necessary </w:t>
      </w:r>
      <w:r w:rsidR="00BB556C" w:rsidRPr="00D531F7">
        <w:rPr>
          <w:rFonts w:ascii="Times New Roman" w:hAnsi="Times New Roman" w:cs="Times New Roman"/>
          <w:sz w:val="32"/>
          <w:szCs w:val="32"/>
        </w:rPr>
        <w:t>connection with</w:t>
      </w:r>
      <w:r w:rsidRPr="00D531F7">
        <w:rPr>
          <w:rFonts w:ascii="Times New Roman" w:hAnsi="Times New Roman" w:cs="Times New Roman"/>
          <w:sz w:val="32"/>
          <w:szCs w:val="32"/>
        </w:rPr>
        <w:t xml:space="preserve"> “the last Adam” (</w:t>
      </w:r>
      <w:r w:rsidR="003E7D1B" w:rsidRPr="00D531F7">
        <w:rPr>
          <w:rFonts w:ascii="Times New Roman" w:hAnsi="Times New Roman" w:cs="Times New Roman"/>
          <w:sz w:val="32"/>
          <w:szCs w:val="32"/>
        </w:rPr>
        <w:t>1 Cor.15:45</w:t>
      </w:r>
      <w:r w:rsidRPr="00D531F7">
        <w:rPr>
          <w:rFonts w:ascii="Times New Roman" w:hAnsi="Times New Roman" w:cs="Times New Roman"/>
          <w:sz w:val="32"/>
          <w:szCs w:val="32"/>
        </w:rPr>
        <w:t>)?</w:t>
      </w:r>
    </w:p>
    <w:p w14:paraId="05F3F16C" w14:textId="77777777" w:rsidR="000B0769" w:rsidRPr="00D531F7" w:rsidRDefault="00A2450A" w:rsidP="000B0769">
      <w:pPr>
        <w:pStyle w:val="ListParagraph"/>
        <w:widowControl w:val="0"/>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Of course, there are some who prefer to misquote the </w:t>
      </w:r>
      <w:r w:rsidRPr="00D531F7">
        <w:rPr>
          <w:rFonts w:ascii="Times New Roman" w:hAnsi="Times New Roman" w:cs="Times New Roman"/>
          <w:bCs/>
          <w:i/>
          <w:iCs/>
          <w:sz w:val="32"/>
          <w:szCs w:val="32"/>
        </w:rPr>
        <w:t>KJV</w:t>
      </w:r>
      <w:r w:rsidRPr="00D531F7">
        <w:rPr>
          <w:rFonts w:ascii="Times New Roman" w:hAnsi="Times New Roman" w:cs="Times New Roman"/>
          <w:bCs/>
          <w:sz w:val="32"/>
          <w:szCs w:val="32"/>
        </w:rPr>
        <w:t xml:space="preserve"> </w:t>
      </w:r>
      <w:r w:rsidR="003E7D1B" w:rsidRPr="00D531F7">
        <w:rPr>
          <w:rFonts w:ascii="Times New Roman" w:hAnsi="Times New Roman" w:cs="Times New Roman"/>
          <w:bCs/>
          <w:sz w:val="32"/>
          <w:szCs w:val="32"/>
        </w:rPr>
        <w:t>of 2 Cor.</w:t>
      </w:r>
      <w:r w:rsidR="00BB556C" w:rsidRPr="00D531F7">
        <w:rPr>
          <w:rFonts w:ascii="Times New Roman" w:hAnsi="Times New Roman" w:cs="Times New Roman"/>
          <w:bCs/>
          <w:sz w:val="32"/>
          <w:szCs w:val="32"/>
        </w:rPr>
        <w:t xml:space="preserve"> </w:t>
      </w:r>
      <w:r w:rsidR="003E7D1B" w:rsidRPr="00D531F7">
        <w:rPr>
          <w:rFonts w:ascii="Times New Roman" w:hAnsi="Times New Roman" w:cs="Times New Roman"/>
          <w:bCs/>
          <w:sz w:val="32"/>
          <w:szCs w:val="32"/>
        </w:rPr>
        <w:t>5</w:t>
      </w:r>
      <w:r w:rsidR="00970A7B" w:rsidRPr="00D531F7">
        <w:rPr>
          <w:rFonts w:ascii="Times New Roman" w:hAnsi="Times New Roman" w:cs="Times New Roman"/>
          <w:bCs/>
          <w:sz w:val="32"/>
          <w:szCs w:val="32"/>
        </w:rPr>
        <w:t>:8</w:t>
      </w:r>
      <w:r w:rsidR="003E7D1B" w:rsidRPr="00D531F7">
        <w:rPr>
          <w:rFonts w:ascii="Times New Roman" w:hAnsi="Times New Roman" w:cs="Times New Roman"/>
          <w:bCs/>
          <w:sz w:val="32"/>
          <w:szCs w:val="32"/>
        </w:rPr>
        <w:t xml:space="preserve"> </w:t>
      </w:r>
      <w:r w:rsidRPr="00D531F7">
        <w:rPr>
          <w:rFonts w:ascii="Times New Roman" w:hAnsi="Times New Roman" w:cs="Times New Roman"/>
          <w:bCs/>
          <w:sz w:val="32"/>
          <w:szCs w:val="32"/>
        </w:rPr>
        <w:t>th</w:t>
      </w:r>
      <w:r w:rsidR="003E7D1B" w:rsidRPr="00D531F7">
        <w:rPr>
          <w:rFonts w:ascii="Times New Roman" w:hAnsi="Times New Roman" w:cs="Times New Roman"/>
          <w:bCs/>
          <w:sz w:val="32"/>
          <w:szCs w:val="32"/>
        </w:rPr>
        <w:t>us –</w:t>
      </w:r>
      <w:r w:rsidRPr="00D531F7">
        <w:rPr>
          <w:rFonts w:ascii="Times New Roman" w:hAnsi="Times New Roman" w:cs="Times New Roman"/>
          <w:bCs/>
          <w:sz w:val="32"/>
          <w:szCs w:val="32"/>
        </w:rPr>
        <w:t xml:space="preserve"> “to be absent from the body </w:t>
      </w:r>
      <w:r w:rsidRPr="00D531F7">
        <w:rPr>
          <w:rFonts w:ascii="Times New Roman" w:hAnsi="Times New Roman" w:cs="Times New Roman"/>
          <w:b/>
          <w:i/>
          <w:iCs/>
          <w:sz w:val="32"/>
          <w:szCs w:val="32"/>
        </w:rPr>
        <w:t>is</w:t>
      </w:r>
      <w:r w:rsidRPr="00D531F7">
        <w:rPr>
          <w:rFonts w:ascii="Times New Roman" w:hAnsi="Times New Roman" w:cs="Times New Roman"/>
          <w:b/>
          <w:sz w:val="32"/>
          <w:szCs w:val="32"/>
        </w:rPr>
        <w:t xml:space="preserve"> </w:t>
      </w:r>
      <w:r w:rsidRPr="00D531F7">
        <w:rPr>
          <w:rFonts w:ascii="Times New Roman" w:hAnsi="Times New Roman" w:cs="Times New Roman"/>
          <w:bCs/>
          <w:sz w:val="32"/>
          <w:szCs w:val="32"/>
        </w:rPr>
        <w:t xml:space="preserve">to be present with the Lord”, but that is not a correct reading – it substitutes “is” for “and” in order to </w:t>
      </w:r>
      <w:r w:rsidR="003E7D1B" w:rsidRPr="00D531F7">
        <w:rPr>
          <w:rFonts w:ascii="Times New Roman" w:hAnsi="Times New Roman" w:cs="Times New Roman"/>
          <w:bCs/>
          <w:sz w:val="32"/>
          <w:szCs w:val="32"/>
        </w:rPr>
        <w:t>justify</w:t>
      </w:r>
      <w:r w:rsidRPr="00D531F7">
        <w:rPr>
          <w:rFonts w:ascii="Times New Roman" w:hAnsi="Times New Roman" w:cs="Times New Roman"/>
          <w:bCs/>
          <w:sz w:val="32"/>
          <w:szCs w:val="32"/>
        </w:rPr>
        <w:t xml:space="preserve"> Plato’s </w:t>
      </w:r>
      <w:r w:rsidR="00871544" w:rsidRPr="00D531F7">
        <w:rPr>
          <w:rFonts w:ascii="Times New Roman" w:hAnsi="Times New Roman" w:cs="Times New Roman"/>
          <w:bCs/>
          <w:sz w:val="32"/>
          <w:szCs w:val="32"/>
        </w:rPr>
        <w:t xml:space="preserve">doctrine of </w:t>
      </w:r>
      <w:r w:rsidR="00B678D8" w:rsidRPr="00D531F7">
        <w:rPr>
          <w:rFonts w:ascii="Times New Roman" w:hAnsi="Times New Roman" w:cs="Times New Roman"/>
          <w:bCs/>
          <w:sz w:val="32"/>
          <w:szCs w:val="32"/>
        </w:rPr>
        <w:t>a</w:t>
      </w:r>
      <w:r w:rsidR="00871544" w:rsidRPr="00D531F7">
        <w:rPr>
          <w:rFonts w:ascii="Times New Roman" w:hAnsi="Times New Roman" w:cs="Times New Roman"/>
          <w:bCs/>
          <w:sz w:val="32"/>
          <w:szCs w:val="32"/>
        </w:rPr>
        <w:t xml:space="preserve"> </w:t>
      </w:r>
      <w:r w:rsidRPr="00D531F7">
        <w:rPr>
          <w:rFonts w:ascii="Times New Roman" w:hAnsi="Times New Roman" w:cs="Times New Roman"/>
          <w:bCs/>
          <w:sz w:val="32"/>
          <w:szCs w:val="32"/>
        </w:rPr>
        <w:t xml:space="preserve">soul surviving the body. </w:t>
      </w:r>
      <w:r w:rsidR="00970A7B" w:rsidRPr="00D531F7">
        <w:rPr>
          <w:rFonts w:ascii="Times New Roman" w:hAnsi="Times New Roman" w:cs="Times New Roman"/>
          <w:bCs/>
          <w:sz w:val="32"/>
          <w:szCs w:val="32"/>
        </w:rPr>
        <w:t xml:space="preserve">It also nullifies the later statement (v.9) “whether present or absent”, which becomes </w:t>
      </w:r>
      <w:r w:rsidR="00DF761C" w:rsidRPr="00D531F7">
        <w:rPr>
          <w:rFonts w:ascii="Times New Roman" w:hAnsi="Times New Roman" w:cs="Times New Roman"/>
          <w:bCs/>
          <w:sz w:val="32"/>
          <w:szCs w:val="32"/>
        </w:rPr>
        <w:t>nonsensical</w:t>
      </w:r>
      <w:r w:rsidR="00970A7B" w:rsidRPr="00D531F7">
        <w:rPr>
          <w:rFonts w:ascii="Times New Roman" w:hAnsi="Times New Roman" w:cs="Times New Roman"/>
          <w:bCs/>
          <w:sz w:val="32"/>
          <w:szCs w:val="32"/>
        </w:rPr>
        <w:t xml:space="preserve"> if both states a</w:t>
      </w:r>
      <w:r w:rsidR="009C63E7" w:rsidRPr="00D531F7">
        <w:rPr>
          <w:rFonts w:ascii="Times New Roman" w:hAnsi="Times New Roman" w:cs="Times New Roman"/>
          <w:bCs/>
          <w:sz w:val="32"/>
          <w:szCs w:val="32"/>
        </w:rPr>
        <w:t>mount to</w:t>
      </w:r>
      <w:r w:rsidR="00970A7B" w:rsidRPr="00D531F7">
        <w:rPr>
          <w:rFonts w:ascii="Times New Roman" w:hAnsi="Times New Roman" w:cs="Times New Roman"/>
          <w:bCs/>
          <w:sz w:val="32"/>
          <w:szCs w:val="32"/>
        </w:rPr>
        <w:t xml:space="preserve"> the same</w:t>
      </w:r>
      <w:r w:rsidR="004A38AD" w:rsidRPr="00D531F7">
        <w:rPr>
          <w:rFonts w:ascii="Times New Roman" w:hAnsi="Times New Roman" w:cs="Times New Roman"/>
          <w:bCs/>
          <w:sz w:val="32"/>
          <w:szCs w:val="32"/>
        </w:rPr>
        <w:t xml:space="preserve"> thing</w:t>
      </w:r>
      <w:r w:rsidR="00970A7B" w:rsidRPr="00D531F7">
        <w:rPr>
          <w:rFonts w:ascii="Times New Roman" w:hAnsi="Times New Roman" w:cs="Times New Roman"/>
          <w:bCs/>
          <w:sz w:val="32"/>
          <w:szCs w:val="32"/>
        </w:rPr>
        <w:t>.</w:t>
      </w:r>
      <w:r w:rsidR="0005665A" w:rsidRPr="00D531F7">
        <w:rPr>
          <w:rFonts w:ascii="Times New Roman" w:hAnsi="Times New Roman" w:cs="Times New Roman"/>
          <w:bCs/>
          <w:sz w:val="32"/>
          <w:szCs w:val="32"/>
        </w:rPr>
        <w:t xml:space="preserve"> If “</w:t>
      </w:r>
      <w:r w:rsidR="00967E9C" w:rsidRPr="00D531F7">
        <w:rPr>
          <w:rFonts w:ascii="Times New Roman" w:hAnsi="Times New Roman" w:cs="Times New Roman"/>
          <w:bCs/>
          <w:sz w:val="32"/>
          <w:szCs w:val="32"/>
        </w:rPr>
        <w:t>is</w:t>
      </w:r>
      <w:r w:rsidR="0005665A" w:rsidRPr="00D531F7">
        <w:rPr>
          <w:rFonts w:ascii="Times New Roman" w:hAnsi="Times New Roman" w:cs="Times New Roman"/>
          <w:bCs/>
          <w:sz w:val="32"/>
          <w:szCs w:val="32"/>
        </w:rPr>
        <w:t>” belongs in v.8, then v.9 should read</w:t>
      </w:r>
      <w:r w:rsidR="007D4D69" w:rsidRPr="00D531F7">
        <w:rPr>
          <w:rFonts w:ascii="Times New Roman" w:hAnsi="Times New Roman" w:cs="Times New Roman"/>
          <w:bCs/>
          <w:sz w:val="32"/>
          <w:szCs w:val="32"/>
        </w:rPr>
        <w:t xml:space="preserve"> paradoxically </w:t>
      </w:r>
      <w:r w:rsidR="0005665A" w:rsidRPr="00D531F7">
        <w:rPr>
          <w:rFonts w:ascii="Times New Roman" w:hAnsi="Times New Roman" w:cs="Times New Roman"/>
          <w:bCs/>
          <w:sz w:val="32"/>
          <w:szCs w:val="32"/>
        </w:rPr>
        <w:t xml:space="preserve">“whether present </w:t>
      </w:r>
      <w:r w:rsidR="0005665A" w:rsidRPr="00D531F7">
        <w:rPr>
          <w:rFonts w:ascii="Times New Roman" w:hAnsi="Times New Roman" w:cs="Times New Roman"/>
          <w:b/>
          <w:i/>
          <w:iCs/>
          <w:sz w:val="32"/>
          <w:szCs w:val="32"/>
        </w:rPr>
        <w:t>and</w:t>
      </w:r>
      <w:r w:rsidR="0005665A" w:rsidRPr="00D531F7">
        <w:rPr>
          <w:rFonts w:ascii="Times New Roman" w:hAnsi="Times New Roman" w:cs="Times New Roman"/>
          <w:bCs/>
          <w:sz w:val="32"/>
          <w:szCs w:val="32"/>
        </w:rPr>
        <w:t xml:space="preserve"> absent</w:t>
      </w:r>
      <w:r w:rsidR="007D4D69" w:rsidRPr="00D531F7">
        <w:rPr>
          <w:rFonts w:ascii="Times New Roman" w:hAnsi="Times New Roman" w:cs="Times New Roman"/>
          <w:bCs/>
          <w:sz w:val="32"/>
          <w:szCs w:val="32"/>
        </w:rPr>
        <w:t>”</w:t>
      </w:r>
      <w:r w:rsidR="0005665A" w:rsidRPr="00D531F7">
        <w:rPr>
          <w:rFonts w:ascii="Times New Roman" w:hAnsi="Times New Roman" w:cs="Times New Roman"/>
          <w:bCs/>
          <w:sz w:val="32"/>
          <w:szCs w:val="32"/>
        </w:rPr>
        <w:t>.</w:t>
      </w:r>
      <w:r w:rsidR="000B0769" w:rsidRPr="00D531F7">
        <w:rPr>
          <w:rFonts w:ascii="Times New Roman" w:hAnsi="Times New Roman" w:cs="Times New Roman"/>
          <w:bCs/>
          <w:sz w:val="32"/>
          <w:szCs w:val="32"/>
        </w:rPr>
        <w:t xml:space="preserve"> </w:t>
      </w:r>
    </w:p>
    <w:p w14:paraId="05F3F16D" w14:textId="77777777" w:rsidR="000B0769" w:rsidRPr="00D531F7" w:rsidRDefault="000B0769" w:rsidP="000B0769">
      <w:pPr>
        <w:pStyle w:val="ListParagraph"/>
        <w:widowControl w:val="0"/>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Then, in v.1 “destroyed” (or “dissolved”) is Gk. </w:t>
      </w:r>
      <w:proofErr w:type="spellStart"/>
      <w:r w:rsidRPr="00D531F7">
        <w:rPr>
          <w:rFonts w:ascii="Times New Roman" w:hAnsi="Times New Roman" w:cs="Times New Roman"/>
          <w:bCs/>
          <w:i/>
          <w:sz w:val="32"/>
          <w:szCs w:val="32"/>
        </w:rPr>
        <w:t>kataluō</w:t>
      </w:r>
      <w:proofErr w:type="spellEnd"/>
      <w:r w:rsidRPr="00D531F7">
        <w:rPr>
          <w:rFonts w:ascii="Times New Roman" w:hAnsi="Times New Roman" w:cs="Times New Roman"/>
          <w:bCs/>
          <w:i/>
          <w:sz w:val="32"/>
          <w:szCs w:val="32"/>
        </w:rPr>
        <w:t xml:space="preserve"> </w:t>
      </w:r>
      <w:r w:rsidRPr="00D531F7">
        <w:rPr>
          <w:rFonts w:ascii="Times New Roman" w:hAnsi="Times New Roman" w:cs="Times New Roman"/>
          <w:bCs/>
          <w:sz w:val="32"/>
          <w:szCs w:val="32"/>
        </w:rPr>
        <w:t xml:space="preserve">(lit. “loose down”), and Paul used the similar noun form </w:t>
      </w:r>
      <w:proofErr w:type="spellStart"/>
      <w:r w:rsidRPr="00D531F7">
        <w:rPr>
          <w:rFonts w:ascii="Times New Roman" w:hAnsi="Times New Roman" w:cs="Times New Roman"/>
          <w:bCs/>
          <w:i/>
          <w:sz w:val="32"/>
          <w:szCs w:val="32"/>
        </w:rPr>
        <w:t>analusis</w:t>
      </w:r>
      <w:proofErr w:type="spellEnd"/>
      <w:r w:rsidRPr="00D531F7">
        <w:rPr>
          <w:rFonts w:ascii="Times New Roman" w:hAnsi="Times New Roman" w:cs="Times New Roman"/>
          <w:bCs/>
          <w:sz w:val="32"/>
          <w:szCs w:val="32"/>
        </w:rPr>
        <w:t xml:space="preserve"> (lit. a “loosing back”) in 2 Tim.4:6 to speak of his own departure from life. Even the English “departure” is a euphemism for “death”. Another such death-phrase was used in the Transfiguration conversation, in which Jesus </w:t>
      </w:r>
      <w:r w:rsidRPr="00D531F7">
        <w:rPr>
          <w:rFonts w:ascii="Times New Roman" w:hAnsi="Times New Roman" w:cs="Times New Roman"/>
          <w:bCs/>
          <w:sz w:val="32"/>
          <w:szCs w:val="32"/>
        </w:rPr>
        <w:lastRenderedPageBreak/>
        <w:t>spoke of His “exodus”.</w:t>
      </w:r>
    </w:p>
    <w:p w14:paraId="05F3F16E" w14:textId="77777777" w:rsidR="00AB2CB0" w:rsidRPr="00D531F7" w:rsidRDefault="00A2450A" w:rsidP="009C63E7">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Others have f</w:t>
      </w:r>
      <w:r w:rsidR="007416A4" w:rsidRPr="00D531F7">
        <w:rPr>
          <w:rFonts w:ascii="Times New Roman" w:hAnsi="Times New Roman" w:cs="Times New Roman"/>
          <w:bCs/>
          <w:sz w:val="32"/>
          <w:szCs w:val="32"/>
        </w:rPr>
        <w:t>ix</w:t>
      </w:r>
      <w:r w:rsidRPr="00D531F7">
        <w:rPr>
          <w:rFonts w:ascii="Times New Roman" w:hAnsi="Times New Roman" w:cs="Times New Roman"/>
          <w:bCs/>
          <w:sz w:val="32"/>
          <w:szCs w:val="32"/>
        </w:rPr>
        <w:t xml:space="preserve">ed on the words “be at home” (Gk. </w:t>
      </w:r>
      <w:proofErr w:type="spellStart"/>
      <w:r w:rsidRPr="00D531F7">
        <w:rPr>
          <w:rFonts w:ascii="Times New Roman" w:hAnsi="Times New Roman" w:cs="Times New Roman"/>
          <w:bCs/>
          <w:i/>
          <w:iCs/>
          <w:sz w:val="32"/>
          <w:szCs w:val="32"/>
        </w:rPr>
        <w:t>endēmeō</w:t>
      </w:r>
      <w:proofErr w:type="spellEnd"/>
      <w:r w:rsidRPr="00D531F7">
        <w:rPr>
          <w:rFonts w:ascii="Times New Roman" w:hAnsi="Times New Roman" w:cs="Times New Roman"/>
          <w:bCs/>
          <w:sz w:val="32"/>
          <w:szCs w:val="32"/>
        </w:rPr>
        <w:t xml:space="preserve">) and “be abroad” (Gk. </w:t>
      </w:r>
      <w:proofErr w:type="spellStart"/>
      <w:r w:rsidRPr="00D531F7">
        <w:rPr>
          <w:rFonts w:ascii="Times New Roman" w:hAnsi="Times New Roman" w:cs="Times New Roman"/>
          <w:bCs/>
          <w:i/>
          <w:iCs/>
          <w:sz w:val="32"/>
          <w:szCs w:val="32"/>
        </w:rPr>
        <w:t>ekdēmeō</w:t>
      </w:r>
      <w:proofErr w:type="spellEnd"/>
      <w:r w:rsidRPr="00D531F7">
        <w:rPr>
          <w:rFonts w:ascii="Times New Roman" w:hAnsi="Times New Roman" w:cs="Times New Roman"/>
          <w:bCs/>
          <w:sz w:val="32"/>
          <w:szCs w:val="32"/>
        </w:rPr>
        <w:t xml:space="preserve">) to make the case for the </w:t>
      </w:r>
      <w:r w:rsidR="007416A4" w:rsidRPr="00D531F7">
        <w:rPr>
          <w:rFonts w:ascii="Times New Roman" w:hAnsi="Times New Roman" w:cs="Times New Roman"/>
          <w:bCs/>
          <w:sz w:val="32"/>
          <w:szCs w:val="32"/>
        </w:rPr>
        <w:t>two houses</w:t>
      </w:r>
      <w:r w:rsidRPr="00D531F7">
        <w:rPr>
          <w:rFonts w:ascii="Times New Roman" w:hAnsi="Times New Roman" w:cs="Times New Roman"/>
          <w:bCs/>
          <w:sz w:val="32"/>
          <w:szCs w:val="32"/>
        </w:rPr>
        <w:t xml:space="preserve"> being </w:t>
      </w:r>
      <w:r w:rsidR="007416A4" w:rsidRPr="00D531F7">
        <w:rPr>
          <w:rFonts w:ascii="Times New Roman" w:hAnsi="Times New Roman" w:cs="Times New Roman"/>
          <w:bCs/>
          <w:sz w:val="32"/>
          <w:szCs w:val="32"/>
        </w:rPr>
        <w:t>the</w:t>
      </w:r>
      <w:r w:rsidRPr="00D531F7">
        <w:rPr>
          <w:rFonts w:ascii="Times New Roman" w:hAnsi="Times New Roman" w:cs="Times New Roman"/>
          <w:bCs/>
          <w:sz w:val="32"/>
          <w:szCs w:val="32"/>
        </w:rPr>
        <w:t xml:space="preserve"> earth and New Jerusalem. There </w:t>
      </w:r>
      <w:r w:rsidR="00A9033E" w:rsidRPr="00D531F7">
        <w:rPr>
          <w:rFonts w:ascii="Times New Roman" w:hAnsi="Times New Roman" w:cs="Times New Roman"/>
          <w:bCs/>
          <w:sz w:val="32"/>
          <w:szCs w:val="32"/>
        </w:rPr>
        <w:t>might</w:t>
      </w:r>
      <w:r w:rsidR="009706FE" w:rsidRPr="00D531F7">
        <w:rPr>
          <w:rFonts w:ascii="Times New Roman" w:hAnsi="Times New Roman" w:cs="Times New Roman"/>
          <w:bCs/>
          <w:sz w:val="32"/>
          <w:szCs w:val="32"/>
        </w:rPr>
        <w:t xml:space="preserve"> be</w:t>
      </w:r>
      <w:r w:rsidRPr="00D531F7">
        <w:rPr>
          <w:rFonts w:ascii="Times New Roman" w:hAnsi="Times New Roman" w:cs="Times New Roman"/>
          <w:bCs/>
          <w:sz w:val="32"/>
          <w:szCs w:val="32"/>
        </w:rPr>
        <w:t xml:space="preserve"> </w:t>
      </w:r>
      <w:r w:rsidR="009706FE" w:rsidRPr="00D531F7">
        <w:rPr>
          <w:rFonts w:ascii="Times New Roman" w:hAnsi="Times New Roman" w:cs="Times New Roman"/>
          <w:bCs/>
          <w:sz w:val="32"/>
          <w:szCs w:val="32"/>
        </w:rPr>
        <w:t>a good argument</w:t>
      </w:r>
      <w:r w:rsidRPr="00D531F7">
        <w:rPr>
          <w:rFonts w:ascii="Times New Roman" w:hAnsi="Times New Roman" w:cs="Times New Roman"/>
          <w:bCs/>
          <w:sz w:val="32"/>
          <w:szCs w:val="32"/>
        </w:rPr>
        <w:t xml:space="preserve"> for </w:t>
      </w:r>
      <w:r w:rsidR="009C63E7" w:rsidRPr="00D531F7">
        <w:rPr>
          <w:rFonts w:ascii="Times New Roman" w:hAnsi="Times New Roman" w:cs="Times New Roman"/>
          <w:bCs/>
          <w:sz w:val="32"/>
          <w:szCs w:val="32"/>
        </w:rPr>
        <w:t>such an</w:t>
      </w:r>
      <w:r w:rsidRPr="00D531F7">
        <w:rPr>
          <w:rFonts w:ascii="Times New Roman" w:hAnsi="Times New Roman" w:cs="Times New Roman"/>
          <w:bCs/>
          <w:sz w:val="32"/>
          <w:szCs w:val="32"/>
        </w:rPr>
        <w:t xml:space="preserve"> interpretation, if </w:t>
      </w:r>
      <w:r w:rsidR="009706FE" w:rsidRPr="00D531F7">
        <w:rPr>
          <w:rFonts w:ascii="Times New Roman" w:hAnsi="Times New Roman" w:cs="Times New Roman"/>
          <w:bCs/>
          <w:sz w:val="32"/>
          <w:szCs w:val="32"/>
        </w:rPr>
        <w:t>we take</w:t>
      </w:r>
      <w:r w:rsidRPr="00D531F7">
        <w:rPr>
          <w:rFonts w:ascii="Times New Roman" w:hAnsi="Times New Roman" w:cs="Times New Roman"/>
          <w:bCs/>
          <w:sz w:val="32"/>
          <w:szCs w:val="32"/>
        </w:rPr>
        <w:t xml:space="preserve"> the first verse </w:t>
      </w:r>
      <w:r w:rsidR="009706FE" w:rsidRPr="00D531F7">
        <w:rPr>
          <w:rFonts w:ascii="Times New Roman" w:hAnsi="Times New Roman" w:cs="Times New Roman"/>
          <w:bCs/>
          <w:sz w:val="32"/>
          <w:szCs w:val="32"/>
        </w:rPr>
        <w:t>by itself, and ignore the context</w:t>
      </w:r>
      <w:r w:rsidRPr="00D531F7">
        <w:rPr>
          <w:rFonts w:ascii="Times New Roman" w:hAnsi="Times New Roman" w:cs="Times New Roman"/>
          <w:bCs/>
          <w:sz w:val="32"/>
          <w:szCs w:val="32"/>
        </w:rPr>
        <w:t>.</w:t>
      </w:r>
      <w:r w:rsidR="009706FE" w:rsidRPr="00D531F7">
        <w:rPr>
          <w:rFonts w:ascii="Times New Roman" w:hAnsi="Times New Roman" w:cs="Times New Roman"/>
          <w:bCs/>
          <w:sz w:val="32"/>
          <w:szCs w:val="32"/>
        </w:rPr>
        <w:t xml:space="preserve"> But the context argues against it.</w:t>
      </w:r>
      <w:r w:rsidR="00A9033E" w:rsidRPr="00D531F7">
        <w:rPr>
          <w:rFonts w:ascii="Times New Roman" w:hAnsi="Times New Roman" w:cs="Times New Roman"/>
          <w:bCs/>
          <w:sz w:val="32"/>
          <w:szCs w:val="32"/>
        </w:rPr>
        <w:t xml:space="preserve"> </w:t>
      </w:r>
      <w:r w:rsidR="00AB2CB0" w:rsidRPr="00D531F7">
        <w:rPr>
          <w:rFonts w:ascii="Times New Roman" w:hAnsi="Times New Roman" w:cs="Times New Roman"/>
          <w:bCs/>
          <w:sz w:val="32"/>
          <w:szCs w:val="32"/>
        </w:rPr>
        <w:t xml:space="preserve">Unfortunately, non-contextual study is commonplace in many modern books interpreting a verse here and there. These are the cherry-picking scribes. </w:t>
      </w:r>
    </w:p>
    <w:p w14:paraId="05F3F16F" w14:textId="77777777" w:rsidR="00BB678C" w:rsidRPr="00D531F7" w:rsidRDefault="000B0769" w:rsidP="009C63E7">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S</w:t>
      </w:r>
      <w:r w:rsidR="00A2450A" w:rsidRPr="00D531F7">
        <w:rPr>
          <w:rFonts w:ascii="Times New Roman" w:hAnsi="Times New Roman" w:cs="Times New Roman"/>
          <w:bCs/>
          <w:sz w:val="32"/>
          <w:szCs w:val="32"/>
        </w:rPr>
        <w:t xml:space="preserve">uch colorful figures </w:t>
      </w:r>
      <w:r w:rsidR="009C63E7" w:rsidRPr="00D531F7">
        <w:rPr>
          <w:rFonts w:ascii="Times New Roman" w:hAnsi="Times New Roman" w:cs="Times New Roman"/>
          <w:bCs/>
          <w:sz w:val="32"/>
          <w:szCs w:val="32"/>
        </w:rPr>
        <w:t>of</w:t>
      </w:r>
      <w:r w:rsidR="00A2450A" w:rsidRPr="00D531F7">
        <w:rPr>
          <w:rFonts w:ascii="Times New Roman" w:hAnsi="Times New Roman" w:cs="Times New Roman"/>
          <w:bCs/>
          <w:sz w:val="32"/>
          <w:szCs w:val="32"/>
        </w:rPr>
        <w:t xml:space="preserve"> being “</w:t>
      </w:r>
      <w:r w:rsidR="00A2450A" w:rsidRPr="00D531F7">
        <w:rPr>
          <w:rFonts w:ascii="Times New Roman" w:hAnsi="Times New Roman" w:cs="Times New Roman"/>
          <w:bCs/>
          <w:sz w:val="32"/>
          <w:szCs w:val="32"/>
          <w:u w:val="double"/>
        </w:rPr>
        <w:t>at home</w:t>
      </w:r>
      <w:r w:rsidR="00A2450A" w:rsidRPr="00D531F7">
        <w:rPr>
          <w:rFonts w:ascii="Times New Roman" w:hAnsi="Times New Roman" w:cs="Times New Roman"/>
          <w:bCs/>
          <w:sz w:val="32"/>
          <w:szCs w:val="32"/>
        </w:rPr>
        <w:t>” and “</w:t>
      </w:r>
      <w:r w:rsidR="00A2450A" w:rsidRPr="00D531F7">
        <w:rPr>
          <w:rFonts w:ascii="Times New Roman" w:hAnsi="Times New Roman" w:cs="Times New Roman"/>
          <w:bCs/>
          <w:sz w:val="32"/>
          <w:szCs w:val="32"/>
          <w:u w:val="double"/>
        </w:rPr>
        <w:t>abroad</w:t>
      </w:r>
      <w:r w:rsidR="00A2450A" w:rsidRPr="00D531F7">
        <w:rPr>
          <w:rFonts w:ascii="Times New Roman" w:hAnsi="Times New Roman" w:cs="Times New Roman"/>
          <w:bCs/>
          <w:sz w:val="32"/>
          <w:szCs w:val="32"/>
        </w:rPr>
        <w:t>”</w:t>
      </w:r>
      <w:r w:rsidR="00A9033E" w:rsidRPr="00D531F7">
        <w:rPr>
          <w:rFonts w:ascii="Times New Roman" w:hAnsi="Times New Roman" w:cs="Times New Roman"/>
          <w:bCs/>
          <w:sz w:val="32"/>
          <w:szCs w:val="32"/>
        </w:rPr>
        <w:t xml:space="preserve"> should not surprise us.</w:t>
      </w:r>
      <w:r w:rsidR="00A2450A" w:rsidRPr="00D531F7">
        <w:rPr>
          <w:rFonts w:ascii="Times New Roman" w:hAnsi="Times New Roman" w:cs="Times New Roman"/>
          <w:bCs/>
          <w:sz w:val="32"/>
          <w:szCs w:val="32"/>
        </w:rPr>
        <w:t xml:space="preserve"> </w:t>
      </w:r>
      <w:r w:rsidR="00A9033E" w:rsidRPr="00D531F7">
        <w:rPr>
          <w:rFonts w:ascii="Times New Roman" w:hAnsi="Times New Roman" w:cs="Times New Roman"/>
          <w:bCs/>
          <w:sz w:val="32"/>
          <w:szCs w:val="32"/>
        </w:rPr>
        <w:t>B</w:t>
      </w:r>
      <w:r w:rsidR="00A2450A" w:rsidRPr="00D531F7">
        <w:rPr>
          <w:rFonts w:ascii="Times New Roman" w:hAnsi="Times New Roman" w:cs="Times New Roman"/>
          <w:bCs/>
          <w:sz w:val="32"/>
          <w:szCs w:val="32"/>
        </w:rPr>
        <w:t>oth terms includ</w:t>
      </w:r>
      <w:r w:rsidR="00A9033E" w:rsidRPr="00D531F7">
        <w:rPr>
          <w:rFonts w:ascii="Times New Roman" w:hAnsi="Times New Roman" w:cs="Times New Roman"/>
          <w:bCs/>
          <w:sz w:val="32"/>
          <w:szCs w:val="32"/>
        </w:rPr>
        <w:t>e</w:t>
      </w:r>
      <w:r w:rsidR="00A2450A" w:rsidRPr="00D531F7">
        <w:rPr>
          <w:rFonts w:ascii="Times New Roman" w:hAnsi="Times New Roman" w:cs="Times New Roman"/>
          <w:bCs/>
          <w:sz w:val="32"/>
          <w:szCs w:val="32"/>
        </w:rPr>
        <w:t xml:space="preserve"> </w:t>
      </w:r>
      <w:r w:rsidR="00A2450A" w:rsidRPr="00D531F7">
        <w:rPr>
          <w:rFonts w:ascii="Times New Roman" w:hAnsi="Times New Roman" w:cs="Times New Roman"/>
          <w:bCs/>
          <w:i/>
          <w:iCs/>
          <w:sz w:val="32"/>
          <w:szCs w:val="32"/>
        </w:rPr>
        <w:t>demos</w:t>
      </w:r>
      <w:r w:rsidR="00A2450A" w:rsidRPr="00D531F7">
        <w:rPr>
          <w:rFonts w:ascii="Times New Roman" w:hAnsi="Times New Roman" w:cs="Times New Roman"/>
          <w:bCs/>
          <w:sz w:val="32"/>
          <w:szCs w:val="32"/>
        </w:rPr>
        <w:t xml:space="preserve"> (“people”) in their root</w:t>
      </w:r>
      <w:r w:rsidR="00A9033E" w:rsidRPr="00D531F7">
        <w:rPr>
          <w:rFonts w:ascii="Times New Roman" w:hAnsi="Times New Roman" w:cs="Times New Roman"/>
          <w:bCs/>
          <w:sz w:val="32"/>
          <w:szCs w:val="32"/>
        </w:rPr>
        <w:t xml:space="preserve">, and </w:t>
      </w:r>
      <w:r w:rsidR="001533DE" w:rsidRPr="00D531F7">
        <w:rPr>
          <w:rFonts w:ascii="Times New Roman" w:hAnsi="Times New Roman" w:cs="Times New Roman"/>
          <w:bCs/>
          <w:sz w:val="32"/>
          <w:szCs w:val="32"/>
        </w:rPr>
        <w:t xml:space="preserve">they </w:t>
      </w:r>
      <w:r w:rsidR="00A9033E" w:rsidRPr="00D531F7">
        <w:rPr>
          <w:rFonts w:ascii="Times New Roman" w:hAnsi="Times New Roman" w:cs="Times New Roman"/>
          <w:bCs/>
          <w:sz w:val="32"/>
          <w:szCs w:val="32"/>
        </w:rPr>
        <w:t xml:space="preserve">emphasize life as </w:t>
      </w:r>
      <w:r w:rsidR="003E7D1B" w:rsidRPr="00D531F7">
        <w:rPr>
          <w:rFonts w:ascii="Times New Roman" w:hAnsi="Times New Roman" w:cs="Times New Roman"/>
          <w:bCs/>
          <w:sz w:val="32"/>
          <w:szCs w:val="32"/>
        </w:rPr>
        <w:t>a</w:t>
      </w:r>
      <w:r w:rsidR="007416A4" w:rsidRPr="00D531F7">
        <w:rPr>
          <w:rFonts w:ascii="Times New Roman" w:hAnsi="Times New Roman" w:cs="Times New Roman"/>
          <w:bCs/>
          <w:sz w:val="32"/>
          <w:szCs w:val="32"/>
        </w:rPr>
        <w:t xml:space="preserve"> social </w:t>
      </w:r>
      <w:r w:rsidR="001533DE" w:rsidRPr="00D531F7">
        <w:rPr>
          <w:rFonts w:ascii="Times New Roman" w:hAnsi="Times New Roman" w:cs="Times New Roman"/>
          <w:bCs/>
          <w:sz w:val="32"/>
          <w:szCs w:val="32"/>
        </w:rPr>
        <w:t>stat</w:t>
      </w:r>
      <w:r w:rsidR="00A9033E" w:rsidRPr="00D531F7">
        <w:rPr>
          <w:rFonts w:ascii="Times New Roman" w:hAnsi="Times New Roman" w:cs="Times New Roman"/>
          <w:bCs/>
          <w:sz w:val="32"/>
          <w:szCs w:val="32"/>
        </w:rPr>
        <w:t>e among one’s people.</w:t>
      </w:r>
      <w:r w:rsidR="00AC52CE" w:rsidRPr="00D531F7">
        <w:rPr>
          <w:rFonts w:ascii="Times New Roman" w:hAnsi="Times New Roman" w:cs="Times New Roman"/>
          <w:bCs/>
          <w:sz w:val="32"/>
          <w:szCs w:val="32"/>
        </w:rPr>
        <w:t xml:space="preserve"> </w:t>
      </w:r>
      <w:r w:rsidR="00691210" w:rsidRPr="00D531F7">
        <w:rPr>
          <w:rFonts w:ascii="Times New Roman" w:hAnsi="Times New Roman" w:cs="Times New Roman"/>
          <w:bCs/>
          <w:sz w:val="32"/>
          <w:szCs w:val="32"/>
        </w:rPr>
        <w:t>N</w:t>
      </w:r>
      <w:r w:rsidR="00AC52CE" w:rsidRPr="00D531F7">
        <w:rPr>
          <w:rFonts w:ascii="Times New Roman" w:hAnsi="Times New Roman" w:cs="Times New Roman"/>
          <w:bCs/>
          <w:sz w:val="32"/>
          <w:szCs w:val="32"/>
        </w:rPr>
        <w:t>either</w:t>
      </w:r>
      <w:r w:rsidR="00A9033E" w:rsidRPr="00D531F7">
        <w:rPr>
          <w:rFonts w:ascii="Times New Roman" w:hAnsi="Times New Roman" w:cs="Times New Roman"/>
          <w:bCs/>
          <w:sz w:val="32"/>
          <w:szCs w:val="32"/>
        </w:rPr>
        <w:t xml:space="preserve"> </w:t>
      </w:r>
      <w:proofErr w:type="spellStart"/>
      <w:r w:rsidR="00A9033E" w:rsidRPr="00D531F7">
        <w:rPr>
          <w:rFonts w:ascii="Times New Roman" w:hAnsi="Times New Roman" w:cs="Times New Roman"/>
          <w:bCs/>
          <w:i/>
          <w:iCs/>
          <w:sz w:val="32"/>
          <w:szCs w:val="32"/>
        </w:rPr>
        <w:t>ekdēmeō</w:t>
      </w:r>
      <w:proofErr w:type="spellEnd"/>
      <w:r w:rsidR="00A9033E" w:rsidRPr="00D531F7">
        <w:rPr>
          <w:rFonts w:ascii="Times New Roman" w:hAnsi="Times New Roman" w:cs="Times New Roman"/>
          <w:bCs/>
          <w:i/>
          <w:iCs/>
          <w:sz w:val="32"/>
          <w:szCs w:val="32"/>
        </w:rPr>
        <w:t xml:space="preserve"> </w:t>
      </w:r>
      <w:r w:rsidR="00A9033E" w:rsidRPr="00D531F7">
        <w:rPr>
          <w:rFonts w:ascii="Times New Roman" w:hAnsi="Times New Roman" w:cs="Times New Roman"/>
          <w:bCs/>
          <w:iCs/>
          <w:sz w:val="32"/>
          <w:szCs w:val="32"/>
        </w:rPr>
        <w:t xml:space="preserve">nor </w:t>
      </w:r>
      <w:proofErr w:type="spellStart"/>
      <w:r w:rsidR="00A9033E" w:rsidRPr="00D531F7">
        <w:rPr>
          <w:rFonts w:ascii="Times New Roman" w:hAnsi="Times New Roman" w:cs="Times New Roman"/>
          <w:bCs/>
          <w:i/>
          <w:iCs/>
          <w:sz w:val="32"/>
          <w:szCs w:val="32"/>
        </w:rPr>
        <w:t>endēmeō</w:t>
      </w:r>
      <w:proofErr w:type="spellEnd"/>
      <w:r w:rsidR="00AC52CE" w:rsidRPr="00D531F7">
        <w:rPr>
          <w:rFonts w:ascii="Times New Roman" w:hAnsi="Times New Roman" w:cs="Times New Roman"/>
          <w:bCs/>
          <w:sz w:val="32"/>
          <w:szCs w:val="32"/>
        </w:rPr>
        <w:t xml:space="preserve"> is found elsewhere</w:t>
      </w:r>
      <w:r w:rsidR="00691210" w:rsidRPr="00D531F7">
        <w:rPr>
          <w:rFonts w:ascii="Times New Roman" w:hAnsi="Times New Roman" w:cs="Times New Roman"/>
          <w:bCs/>
          <w:sz w:val="32"/>
          <w:szCs w:val="32"/>
        </w:rPr>
        <w:t xml:space="preserve"> in the Greek Bible</w:t>
      </w:r>
      <w:r w:rsidR="00AC52CE" w:rsidRPr="00D531F7">
        <w:rPr>
          <w:rFonts w:ascii="Times New Roman" w:hAnsi="Times New Roman" w:cs="Times New Roman"/>
          <w:bCs/>
          <w:sz w:val="32"/>
          <w:szCs w:val="32"/>
        </w:rPr>
        <w:t xml:space="preserve">, </w:t>
      </w:r>
      <w:r w:rsidR="00691210" w:rsidRPr="00D531F7">
        <w:rPr>
          <w:rFonts w:ascii="Times New Roman" w:hAnsi="Times New Roman" w:cs="Times New Roman"/>
          <w:bCs/>
          <w:sz w:val="32"/>
          <w:szCs w:val="32"/>
        </w:rPr>
        <w:t>but t</w:t>
      </w:r>
      <w:r w:rsidR="00AC52CE" w:rsidRPr="00D531F7">
        <w:rPr>
          <w:rFonts w:ascii="Times New Roman" w:hAnsi="Times New Roman" w:cs="Times New Roman"/>
          <w:bCs/>
          <w:sz w:val="32"/>
          <w:szCs w:val="32"/>
        </w:rPr>
        <w:t xml:space="preserve">he </w:t>
      </w:r>
      <w:r w:rsidR="00691210" w:rsidRPr="00D531F7">
        <w:rPr>
          <w:rFonts w:ascii="Times New Roman" w:hAnsi="Times New Roman" w:cs="Times New Roman"/>
          <w:bCs/>
          <w:sz w:val="32"/>
          <w:szCs w:val="32"/>
        </w:rPr>
        <w:t xml:space="preserve">similar </w:t>
      </w:r>
      <w:r w:rsidR="00AC52CE" w:rsidRPr="00D531F7">
        <w:rPr>
          <w:rFonts w:ascii="Times New Roman" w:hAnsi="Times New Roman" w:cs="Times New Roman"/>
          <w:bCs/>
          <w:sz w:val="32"/>
          <w:szCs w:val="32"/>
        </w:rPr>
        <w:t xml:space="preserve">verb </w:t>
      </w:r>
      <w:proofErr w:type="spellStart"/>
      <w:r w:rsidR="00AC52CE" w:rsidRPr="00D531F7">
        <w:rPr>
          <w:rFonts w:ascii="Times New Roman" w:hAnsi="Times New Roman" w:cs="Times New Roman"/>
          <w:bCs/>
          <w:i/>
          <w:iCs/>
          <w:sz w:val="32"/>
          <w:szCs w:val="32"/>
        </w:rPr>
        <w:t>apodēmeō</w:t>
      </w:r>
      <w:proofErr w:type="spellEnd"/>
      <w:r w:rsidR="00AC52CE" w:rsidRPr="00D531F7">
        <w:rPr>
          <w:rFonts w:ascii="Times New Roman" w:hAnsi="Times New Roman" w:cs="Times New Roman"/>
          <w:bCs/>
          <w:sz w:val="32"/>
          <w:szCs w:val="32"/>
        </w:rPr>
        <w:t xml:space="preserve"> is found 6 times in the NT – it means “leave home on a journey”. So, “leave home” and “come home” would be possible translations </w:t>
      </w:r>
      <w:r w:rsidR="00BB678C" w:rsidRPr="00D531F7">
        <w:rPr>
          <w:rFonts w:ascii="Times New Roman" w:hAnsi="Times New Roman" w:cs="Times New Roman"/>
          <w:bCs/>
          <w:sz w:val="32"/>
          <w:szCs w:val="32"/>
        </w:rPr>
        <w:t>in 2 Corinthians 5</w:t>
      </w:r>
      <w:r w:rsidR="00AC52CE" w:rsidRPr="00D531F7">
        <w:rPr>
          <w:rFonts w:ascii="Times New Roman" w:hAnsi="Times New Roman" w:cs="Times New Roman"/>
          <w:bCs/>
          <w:sz w:val="32"/>
          <w:szCs w:val="32"/>
        </w:rPr>
        <w:t xml:space="preserve">. </w:t>
      </w:r>
      <w:r w:rsidR="003E7D1B" w:rsidRPr="00D531F7">
        <w:rPr>
          <w:rFonts w:ascii="Times New Roman" w:hAnsi="Times New Roman" w:cs="Times New Roman"/>
          <w:bCs/>
          <w:sz w:val="32"/>
          <w:szCs w:val="32"/>
        </w:rPr>
        <w:t>Even t</w:t>
      </w:r>
      <w:r w:rsidR="00A02C27" w:rsidRPr="00D531F7">
        <w:rPr>
          <w:rFonts w:ascii="Times New Roman" w:hAnsi="Times New Roman" w:cs="Times New Roman"/>
          <w:bCs/>
          <w:sz w:val="32"/>
          <w:szCs w:val="32"/>
        </w:rPr>
        <w:t xml:space="preserve">he </w:t>
      </w:r>
      <w:r w:rsidR="00D70FC0" w:rsidRPr="00D531F7">
        <w:rPr>
          <w:rFonts w:ascii="Times New Roman" w:hAnsi="Times New Roman" w:cs="Times New Roman"/>
          <w:bCs/>
          <w:sz w:val="32"/>
          <w:szCs w:val="32"/>
        </w:rPr>
        <w:t>skept</w:t>
      </w:r>
      <w:r w:rsidR="00A02C27" w:rsidRPr="00D531F7">
        <w:rPr>
          <w:rFonts w:ascii="Times New Roman" w:hAnsi="Times New Roman" w:cs="Times New Roman"/>
          <w:bCs/>
          <w:sz w:val="32"/>
          <w:szCs w:val="32"/>
        </w:rPr>
        <w:t xml:space="preserve">ic </w:t>
      </w:r>
      <w:r w:rsidR="009C63E7" w:rsidRPr="00D531F7">
        <w:rPr>
          <w:rFonts w:ascii="Times New Roman" w:hAnsi="Times New Roman" w:cs="Times New Roman"/>
          <w:bCs/>
          <w:sz w:val="32"/>
          <w:szCs w:val="32"/>
        </w:rPr>
        <w:t>speak</w:t>
      </w:r>
      <w:r w:rsidR="00A02C27" w:rsidRPr="00D531F7">
        <w:rPr>
          <w:rFonts w:ascii="Times New Roman" w:hAnsi="Times New Roman" w:cs="Times New Roman"/>
          <w:bCs/>
          <w:sz w:val="32"/>
          <w:szCs w:val="32"/>
        </w:rPr>
        <w:t xml:space="preserve">s of death as a </w:t>
      </w:r>
      <w:r w:rsidR="00A8499F" w:rsidRPr="00D531F7">
        <w:rPr>
          <w:rFonts w:ascii="Times New Roman" w:hAnsi="Times New Roman" w:cs="Times New Roman"/>
          <w:bCs/>
          <w:sz w:val="32"/>
          <w:szCs w:val="32"/>
        </w:rPr>
        <w:t>“</w:t>
      </w:r>
      <w:r w:rsidR="00A02C27" w:rsidRPr="00D531F7">
        <w:rPr>
          <w:rFonts w:ascii="Times New Roman" w:hAnsi="Times New Roman" w:cs="Times New Roman"/>
          <w:bCs/>
          <w:sz w:val="32"/>
          <w:szCs w:val="32"/>
        </w:rPr>
        <w:t>journey</w:t>
      </w:r>
      <w:r w:rsidR="00A8499F" w:rsidRPr="00D531F7">
        <w:rPr>
          <w:rFonts w:ascii="Times New Roman" w:hAnsi="Times New Roman" w:cs="Times New Roman"/>
          <w:bCs/>
          <w:sz w:val="32"/>
          <w:szCs w:val="32"/>
        </w:rPr>
        <w:t>”</w:t>
      </w:r>
      <w:r w:rsidR="00A02C27" w:rsidRPr="00D531F7">
        <w:rPr>
          <w:rFonts w:ascii="Times New Roman" w:hAnsi="Times New Roman" w:cs="Times New Roman"/>
          <w:bCs/>
          <w:sz w:val="32"/>
          <w:szCs w:val="32"/>
        </w:rPr>
        <w:t xml:space="preserve"> from which there is no return.</w:t>
      </w:r>
    </w:p>
    <w:p w14:paraId="05F3F170" w14:textId="77777777" w:rsidR="00E04215" w:rsidRPr="00D531F7" w:rsidRDefault="00AC52CE" w:rsidP="00967E9C">
      <w:pPr>
        <w:tabs>
          <w:tab w:val="right" w:pos="9000"/>
        </w:tabs>
        <w:ind w:firstLine="360"/>
        <w:rPr>
          <w:rFonts w:ascii="Times New Roman" w:hAnsi="Times New Roman" w:cs="Times New Roman"/>
          <w:bCs/>
          <w:sz w:val="32"/>
          <w:szCs w:val="32"/>
        </w:rPr>
      </w:pPr>
      <w:r w:rsidRPr="00D531F7">
        <w:rPr>
          <w:rFonts w:ascii="Times New Roman" w:hAnsi="Times New Roman" w:cs="Times New Roman"/>
          <w:bCs/>
          <w:sz w:val="32"/>
          <w:szCs w:val="32"/>
        </w:rPr>
        <w:t xml:space="preserve">Paul’s Acts period epistles were </w:t>
      </w:r>
      <w:r w:rsidR="00480DEE" w:rsidRPr="00D531F7">
        <w:rPr>
          <w:rFonts w:ascii="Times New Roman" w:hAnsi="Times New Roman" w:cs="Times New Roman"/>
          <w:bCs/>
          <w:sz w:val="32"/>
          <w:szCs w:val="32"/>
        </w:rPr>
        <w:t>writt</w:t>
      </w:r>
      <w:r w:rsidRPr="00D531F7">
        <w:rPr>
          <w:rFonts w:ascii="Times New Roman" w:hAnsi="Times New Roman" w:cs="Times New Roman"/>
          <w:bCs/>
          <w:sz w:val="32"/>
          <w:szCs w:val="32"/>
        </w:rPr>
        <w:t>en with an urgency about the day of the Lord</w:t>
      </w:r>
      <w:r w:rsidR="00FB0055" w:rsidRPr="00D531F7">
        <w:rPr>
          <w:rFonts w:ascii="Times New Roman" w:hAnsi="Times New Roman" w:cs="Times New Roman"/>
          <w:bCs/>
          <w:sz w:val="32"/>
          <w:szCs w:val="32"/>
        </w:rPr>
        <w:t xml:space="preserve"> (and see </w:t>
      </w:r>
      <w:r w:rsidR="00FB0055" w:rsidRPr="00D531F7">
        <w:rPr>
          <w:rFonts w:ascii="Times New Roman" w:hAnsi="Times New Roman" w:cs="Times New Roman"/>
          <w:b/>
          <w:sz w:val="32"/>
          <w:szCs w:val="32"/>
        </w:rPr>
        <w:t>Appendix A: Urgent Expectations of the Gospels and Acts</w:t>
      </w:r>
      <w:r w:rsidR="00FB0055" w:rsidRPr="00D531F7">
        <w:rPr>
          <w:rFonts w:ascii="Times New Roman" w:hAnsi="Times New Roman" w:cs="Times New Roman"/>
          <w:sz w:val="32"/>
          <w:szCs w:val="32"/>
        </w:rPr>
        <w:t>).</w:t>
      </w:r>
      <w:r w:rsidRPr="00D531F7">
        <w:rPr>
          <w:rFonts w:ascii="Times New Roman" w:hAnsi="Times New Roman" w:cs="Times New Roman"/>
          <w:bCs/>
          <w:sz w:val="32"/>
          <w:szCs w:val="32"/>
        </w:rPr>
        <w:t xml:space="preserve"> </w:t>
      </w:r>
      <w:r w:rsidR="00FB0055" w:rsidRPr="00D531F7">
        <w:rPr>
          <w:rFonts w:ascii="Times New Roman" w:hAnsi="Times New Roman" w:cs="Times New Roman"/>
          <w:bCs/>
          <w:sz w:val="32"/>
          <w:szCs w:val="32"/>
        </w:rPr>
        <w:t>These</w:t>
      </w:r>
      <w:r w:rsidRPr="00D531F7">
        <w:rPr>
          <w:rFonts w:ascii="Times New Roman" w:hAnsi="Times New Roman" w:cs="Times New Roman"/>
          <w:bCs/>
          <w:sz w:val="32"/>
          <w:szCs w:val="32"/>
        </w:rPr>
        <w:t xml:space="preserve"> </w:t>
      </w:r>
      <w:r w:rsidR="00A8499F" w:rsidRPr="00D531F7">
        <w:rPr>
          <w:rFonts w:ascii="Times New Roman" w:hAnsi="Times New Roman" w:cs="Times New Roman"/>
          <w:bCs/>
          <w:sz w:val="32"/>
          <w:szCs w:val="32"/>
        </w:rPr>
        <w:t>reflect</w:t>
      </w:r>
      <w:r w:rsidRPr="00D531F7">
        <w:rPr>
          <w:rFonts w:ascii="Times New Roman" w:hAnsi="Times New Roman" w:cs="Times New Roman"/>
          <w:bCs/>
          <w:sz w:val="32"/>
          <w:szCs w:val="32"/>
        </w:rPr>
        <w:t xml:space="preserve"> </w:t>
      </w:r>
      <w:r w:rsidR="00A02C27" w:rsidRPr="00D531F7">
        <w:rPr>
          <w:rFonts w:ascii="Times New Roman" w:hAnsi="Times New Roman" w:cs="Times New Roman"/>
          <w:bCs/>
          <w:sz w:val="32"/>
          <w:szCs w:val="32"/>
        </w:rPr>
        <w:t xml:space="preserve">a </w:t>
      </w:r>
      <w:r w:rsidR="00E73210" w:rsidRPr="00D531F7">
        <w:rPr>
          <w:rFonts w:ascii="Times New Roman" w:hAnsi="Times New Roman" w:cs="Times New Roman"/>
          <w:bCs/>
          <w:sz w:val="32"/>
          <w:szCs w:val="32"/>
        </w:rPr>
        <w:t>certain emphas</w:t>
      </w:r>
      <w:r w:rsidR="00A02C27" w:rsidRPr="00D531F7">
        <w:rPr>
          <w:rFonts w:ascii="Times New Roman" w:hAnsi="Times New Roman" w:cs="Times New Roman"/>
          <w:bCs/>
          <w:sz w:val="32"/>
          <w:szCs w:val="32"/>
        </w:rPr>
        <w:t>i</w:t>
      </w:r>
      <w:r w:rsidR="00E73210" w:rsidRPr="00D531F7">
        <w:rPr>
          <w:rFonts w:ascii="Times New Roman" w:hAnsi="Times New Roman" w:cs="Times New Roman"/>
          <w:bCs/>
          <w:sz w:val="32"/>
          <w:szCs w:val="32"/>
        </w:rPr>
        <w:t>s</w:t>
      </w:r>
      <w:r w:rsidR="009706FE" w:rsidRPr="00D531F7">
        <w:rPr>
          <w:rFonts w:ascii="Times New Roman" w:hAnsi="Times New Roman" w:cs="Times New Roman"/>
          <w:bCs/>
          <w:sz w:val="32"/>
          <w:szCs w:val="32"/>
        </w:rPr>
        <w:t>,</w:t>
      </w:r>
      <w:r w:rsidR="00BB678C" w:rsidRPr="00D531F7">
        <w:rPr>
          <w:rFonts w:ascii="Times New Roman" w:hAnsi="Times New Roman" w:cs="Times New Roman"/>
          <w:bCs/>
          <w:sz w:val="32"/>
          <w:szCs w:val="32"/>
        </w:rPr>
        <w:t xml:space="preserve"> </w:t>
      </w:r>
      <w:r w:rsidR="00A8499F" w:rsidRPr="00D531F7">
        <w:rPr>
          <w:rFonts w:ascii="Times New Roman" w:hAnsi="Times New Roman" w:cs="Times New Roman"/>
          <w:bCs/>
          <w:sz w:val="32"/>
          <w:szCs w:val="32"/>
        </w:rPr>
        <w:t>like</w:t>
      </w:r>
      <w:r w:rsidR="00BB678C" w:rsidRPr="00D531F7">
        <w:rPr>
          <w:rFonts w:ascii="Times New Roman" w:hAnsi="Times New Roman" w:cs="Times New Roman"/>
          <w:bCs/>
          <w:sz w:val="32"/>
          <w:szCs w:val="32"/>
        </w:rPr>
        <w:t xml:space="preserve"> letting go earthly attachments</w:t>
      </w:r>
      <w:r w:rsidR="00E73210" w:rsidRPr="00D531F7">
        <w:rPr>
          <w:rFonts w:ascii="Times New Roman" w:hAnsi="Times New Roman" w:cs="Times New Roman"/>
          <w:bCs/>
          <w:sz w:val="32"/>
          <w:szCs w:val="32"/>
        </w:rPr>
        <w:t xml:space="preserve">. </w:t>
      </w:r>
      <w:r w:rsidR="00E04215" w:rsidRPr="00D531F7">
        <w:rPr>
          <w:rFonts w:ascii="Times New Roman" w:hAnsi="Times New Roman" w:cs="Times New Roman"/>
          <w:bCs/>
          <w:sz w:val="32"/>
          <w:szCs w:val="32"/>
        </w:rPr>
        <w:t>Thus</w:t>
      </w:r>
      <w:r w:rsidR="009C63E7" w:rsidRPr="00D531F7">
        <w:rPr>
          <w:rFonts w:ascii="Times New Roman" w:hAnsi="Times New Roman" w:cs="Times New Roman"/>
          <w:bCs/>
          <w:sz w:val="32"/>
          <w:szCs w:val="32"/>
        </w:rPr>
        <w:t>,</w:t>
      </w:r>
      <w:r w:rsidR="00E04215" w:rsidRPr="00D531F7">
        <w:rPr>
          <w:rFonts w:ascii="Times New Roman" w:hAnsi="Times New Roman" w:cs="Times New Roman"/>
          <w:bCs/>
          <w:sz w:val="32"/>
          <w:szCs w:val="32"/>
        </w:rPr>
        <w:t xml:space="preserve"> </w:t>
      </w:r>
      <w:r w:rsidR="00480DEE" w:rsidRPr="00D531F7">
        <w:rPr>
          <w:rFonts w:ascii="Times New Roman" w:hAnsi="Times New Roman" w:cs="Times New Roman"/>
          <w:bCs/>
          <w:sz w:val="32"/>
          <w:szCs w:val="32"/>
        </w:rPr>
        <w:t>Paul</w:t>
      </w:r>
      <w:r w:rsidR="00E04215" w:rsidRPr="00D531F7">
        <w:rPr>
          <w:rFonts w:ascii="Times New Roman" w:hAnsi="Times New Roman" w:cs="Times New Roman"/>
          <w:bCs/>
          <w:sz w:val="32"/>
          <w:szCs w:val="32"/>
        </w:rPr>
        <w:t xml:space="preserve"> advised against marriage </w:t>
      </w:r>
      <w:r w:rsidR="009C63E7" w:rsidRPr="00D531F7">
        <w:rPr>
          <w:rFonts w:ascii="Times New Roman" w:hAnsi="Times New Roman" w:cs="Times New Roman"/>
          <w:bCs/>
          <w:sz w:val="32"/>
          <w:szCs w:val="32"/>
        </w:rPr>
        <w:t>at</w:t>
      </w:r>
      <w:r w:rsidR="00E04215" w:rsidRPr="00D531F7">
        <w:rPr>
          <w:rFonts w:ascii="Times New Roman" w:hAnsi="Times New Roman" w:cs="Times New Roman"/>
          <w:bCs/>
          <w:sz w:val="32"/>
          <w:szCs w:val="32"/>
        </w:rPr>
        <w:t xml:space="preserve"> that time (1 Cor.7:29-33). In this light we can understand his preference </w:t>
      </w:r>
      <w:r w:rsidR="00967E9C" w:rsidRPr="00D531F7">
        <w:rPr>
          <w:rFonts w:ascii="Times New Roman" w:hAnsi="Times New Roman" w:cs="Times New Roman"/>
          <w:bCs/>
          <w:sz w:val="32"/>
          <w:szCs w:val="32"/>
        </w:rPr>
        <w:t>“</w:t>
      </w:r>
      <w:r w:rsidR="00E04215" w:rsidRPr="00D531F7">
        <w:rPr>
          <w:rFonts w:ascii="Times New Roman" w:hAnsi="Times New Roman" w:cs="Times New Roman"/>
          <w:bCs/>
          <w:sz w:val="32"/>
          <w:szCs w:val="32"/>
          <w:u w:val="single"/>
        </w:rPr>
        <w:t>to be a</w:t>
      </w:r>
      <w:r w:rsidR="00967E9C" w:rsidRPr="00D531F7">
        <w:rPr>
          <w:rFonts w:ascii="Times New Roman" w:hAnsi="Times New Roman" w:cs="Times New Roman"/>
          <w:bCs/>
          <w:sz w:val="32"/>
          <w:szCs w:val="32"/>
          <w:u w:val="single"/>
        </w:rPr>
        <w:t>broad</w:t>
      </w:r>
      <w:r w:rsidR="00E04215" w:rsidRPr="00D531F7">
        <w:rPr>
          <w:rFonts w:ascii="Times New Roman" w:hAnsi="Times New Roman" w:cs="Times New Roman"/>
          <w:bCs/>
          <w:sz w:val="32"/>
          <w:szCs w:val="32"/>
          <w:u w:val="single"/>
        </w:rPr>
        <w:t xml:space="preserve"> from the body</w:t>
      </w:r>
      <w:r w:rsidR="00E04215" w:rsidRPr="00D531F7">
        <w:rPr>
          <w:rFonts w:ascii="Times New Roman" w:hAnsi="Times New Roman" w:cs="Times New Roman"/>
          <w:bCs/>
          <w:sz w:val="32"/>
          <w:szCs w:val="32"/>
        </w:rPr>
        <w:t>”.</w:t>
      </w:r>
    </w:p>
    <w:p w14:paraId="05F3F171" w14:textId="77777777" w:rsidR="00AC52CE" w:rsidRPr="00D531F7" w:rsidRDefault="00E04215" w:rsidP="00035BFF">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With the change of dispensation after Acts, we </w:t>
      </w:r>
      <w:r w:rsidR="00035BFF" w:rsidRPr="00D531F7">
        <w:rPr>
          <w:rFonts w:ascii="Times New Roman" w:hAnsi="Times New Roman" w:cs="Times New Roman"/>
          <w:bCs/>
          <w:sz w:val="32"/>
          <w:szCs w:val="32"/>
        </w:rPr>
        <w:t xml:space="preserve">also </w:t>
      </w:r>
      <w:r w:rsidRPr="00D531F7">
        <w:rPr>
          <w:rFonts w:ascii="Times New Roman" w:hAnsi="Times New Roman" w:cs="Times New Roman"/>
          <w:bCs/>
          <w:sz w:val="32"/>
          <w:szCs w:val="32"/>
        </w:rPr>
        <w:t xml:space="preserve">find </w:t>
      </w:r>
      <w:r w:rsidR="00035BFF" w:rsidRPr="00D531F7">
        <w:rPr>
          <w:rFonts w:ascii="Times New Roman" w:hAnsi="Times New Roman" w:cs="Times New Roman"/>
          <w:bCs/>
          <w:sz w:val="32"/>
          <w:szCs w:val="32"/>
        </w:rPr>
        <w:t>a</w:t>
      </w:r>
      <w:r w:rsidRPr="00D531F7">
        <w:rPr>
          <w:rFonts w:ascii="Times New Roman" w:hAnsi="Times New Roman" w:cs="Times New Roman"/>
          <w:bCs/>
          <w:sz w:val="32"/>
          <w:szCs w:val="32"/>
        </w:rPr>
        <w:t xml:space="preserve"> change </w:t>
      </w:r>
      <w:r w:rsidR="00A45CD5" w:rsidRPr="00D531F7">
        <w:rPr>
          <w:rFonts w:ascii="Times New Roman" w:hAnsi="Times New Roman" w:cs="Times New Roman"/>
          <w:bCs/>
          <w:sz w:val="32"/>
          <w:szCs w:val="32"/>
        </w:rPr>
        <w:t>of</w:t>
      </w:r>
      <w:r w:rsidRPr="00D531F7">
        <w:rPr>
          <w:rFonts w:ascii="Times New Roman" w:hAnsi="Times New Roman" w:cs="Times New Roman"/>
          <w:bCs/>
          <w:sz w:val="32"/>
          <w:szCs w:val="32"/>
        </w:rPr>
        <w:t xml:space="preserve"> attitude</w:t>
      </w:r>
      <w:r w:rsidR="00E73210" w:rsidRPr="00D531F7">
        <w:rPr>
          <w:rFonts w:ascii="Times New Roman" w:hAnsi="Times New Roman" w:cs="Times New Roman"/>
          <w:bCs/>
          <w:sz w:val="32"/>
          <w:szCs w:val="32"/>
        </w:rPr>
        <w:t xml:space="preserve"> –</w:t>
      </w:r>
    </w:p>
    <w:p w14:paraId="05F3F172" w14:textId="77777777" w:rsidR="00E73210" w:rsidRPr="00D531F7" w:rsidRDefault="00E73210" w:rsidP="00E73210">
      <w:pPr>
        <w:pStyle w:val="ListParagraph"/>
        <w:ind w:left="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“For no one ever hated his own flesh, but he feeds and takes care of it, just as also the Lord </w:t>
      </w:r>
      <w:r w:rsidRPr="00D531F7">
        <w:rPr>
          <w:rFonts w:ascii="Times New Roman" w:hAnsi="Times New Roman" w:cs="Times New Roman"/>
          <w:bCs/>
          <w:i/>
          <w:iCs/>
          <w:sz w:val="32"/>
          <w:szCs w:val="32"/>
        </w:rPr>
        <w:t>does</w:t>
      </w:r>
      <w:r w:rsidRPr="00D531F7">
        <w:rPr>
          <w:rFonts w:ascii="Times New Roman" w:hAnsi="Times New Roman" w:cs="Times New Roman"/>
          <w:bCs/>
          <w:sz w:val="32"/>
          <w:szCs w:val="32"/>
        </w:rPr>
        <w:t xml:space="preserve"> the church.”     Eph.5:29</w:t>
      </w:r>
    </w:p>
    <w:p w14:paraId="05F3F173" w14:textId="77777777" w:rsidR="00E73210" w:rsidRPr="00D531F7" w:rsidRDefault="00E73210" w:rsidP="008925EE">
      <w:pPr>
        <w:pStyle w:val="ListParagraph"/>
        <w:spacing w:after="400"/>
        <w:ind w:left="0"/>
        <w:contextualSpacing w:val="0"/>
        <w:rPr>
          <w:rFonts w:ascii="Times New Roman" w:hAnsi="Times New Roman" w:cs="Times New Roman"/>
          <w:bCs/>
          <w:sz w:val="32"/>
          <w:szCs w:val="32"/>
        </w:rPr>
      </w:pPr>
      <w:r w:rsidRPr="00D531F7">
        <w:rPr>
          <w:rFonts w:ascii="Times New Roman" w:hAnsi="Times New Roman" w:cs="Times New Roman"/>
          <w:bCs/>
          <w:sz w:val="32"/>
          <w:szCs w:val="32"/>
        </w:rPr>
        <w:lastRenderedPageBreak/>
        <w:t>Does this sound at all like being “</w:t>
      </w:r>
      <w:r w:rsidRPr="00D531F7">
        <w:rPr>
          <w:rFonts w:ascii="Times New Roman" w:hAnsi="Times New Roman" w:cs="Times New Roman"/>
          <w:bCs/>
          <w:sz w:val="32"/>
          <w:szCs w:val="32"/>
          <w:u w:val="single"/>
        </w:rPr>
        <w:t>well-pleased rather to be abroad from the body</w:t>
      </w:r>
      <w:r w:rsidRPr="00D531F7">
        <w:rPr>
          <w:rFonts w:ascii="Times New Roman" w:hAnsi="Times New Roman" w:cs="Times New Roman"/>
          <w:bCs/>
          <w:sz w:val="32"/>
          <w:szCs w:val="32"/>
        </w:rPr>
        <w:t xml:space="preserve">”? </w:t>
      </w:r>
      <w:r w:rsidR="00F4337F" w:rsidRPr="00D531F7">
        <w:rPr>
          <w:rFonts w:ascii="Times New Roman" w:hAnsi="Times New Roman" w:cs="Times New Roman"/>
          <w:bCs/>
          <w:sz w:val="32"/>
          <w:szCs w:val="32"/>
        </w:rPr>
        <w:t>But i</w:t>
      </w:r>
      <w:r w:rsidRPr="00D531F7">
        <w:rPr>
          <w:rFonts w:ascii="Times New Roman" w:hAnsi="Times New Roman" w:cs="Times New Roman"/>
          <w:bCs/>
          <w:sz w:val="32"/>
          <w:szCs w:val="32"/>
        </w:rPr>
        <w:t>f you were expecting resurrection to come unexpectedly in the very near future, then the attitude toward the body in 2 Corinthians 5 would make sense.</w:t>
      </w:r>
    </w:p>
    <w:p w14:paraId="05F3F174" w14:textId="77777777" w:rsidR="00A8499F" w:rsidRPr="00A8499F" w:rsidRDefault="00A8499F" w:rsidP="00E73210">
      <w:pPr>
        <w:pStyle w:val="ListParagraph"/>
        <w:ind w:left="0"/>
        <w:contextualSpacing w:val="0"/>
        <w:rPr>
          <w:rFonts w:ascii="Times New Roman" w:hAnsi="Times New Roman" w:cs="Times New Roman"/>
          <w:b/>
          <w:sz w:val="40"/>
          <w:szCs w:val="40"/>
        </w:rPr>
      </w:pPr>
      <w:r w:rsidRPr="00A8499F">
        <w:rPr>
          <w:rFonts w:ascii="Times New Roman" w:hAnsi="Times New Roman" w:cs="Times New Roman"/>
          <w:b/>
          <w:sz w:val="40"/>
          <w:szCs w:val="40"/>
        </w:rPr>
        <w:t>2 Thessalonians 2:1-</w:t>
      </w:r>
      <w:r w:rsidR="000C42B0">
        <w:rPr>
          <w:rFonts w:ascii="Times New Roman" w:hAnsi="Times New Roman" w:cs="Times New Roman"/>
          <w:b/>
          <w:sz w:val="40"/>
          <w:szCs w:val="40"/>
        </w:rPr>
        <w:t>1</w:t>
      </w:r>
      <w:r w:rsidRPr="00A8499F">
        <w:rPr>
          <w:rFonts w:ascii="Times New Roman" w:hAnsi="Times New Roman" w:cs="Times New Roman"/>
          <w:b/>
          <w:sz w:val="40"/>
          <w:szCs w:val="40"/>
        </w:rPr>
        <w:t>2</w:t>
      </w:r>
      <w:r w:rsidR="00A9558F">
        <w:rPr>
          <w:rFonts w:ascii="Times New Roman" w:hAnsi="Times New Roman" w:cs="Times New Roman"/>
          <w:b/>
          <w:sz w:val="40"/>
          <w:szCs w:val="40"/>
        </w:rPr>
        <w:t xml:space="preserve"> – “the Lawless One”</w:t>
      </w:r>
    </w:p>
    <w:p w14:paraId="05F3F175" w14:textId="77777777" w:rsidR="00916B84" w:rsidRPr="00D531F7" w:rsidRDefault="007416A4" w:rsidP="008E377D">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The last “day of the Lord” text that I want to consider in Paul’s early epistles </w:t>
      </w:r>
      <w:r w:rsidR="008E377D" w:rsidRPr="00D531F7">
        <w:rPr>
          <w:rFonts w:ascii="Times New Roman" w:hAnsi="Times New Roman" w:cs="Times New Roman"/>
          <w:bCs/>
          <w:sz w:val="32"/>
          <w:szCs w:val="32"/>
        </w:rPr>
        <w:t>follows</w:t>
      </w:r>
      <w:r w:rsidR="00D30748" w:rsidRPr="00D531F7">
        <w:rPr>
          <w:rFonts w:ascii="Times New Roman" w:hAnsi="Times New Roman" w:cs="Times New Roman"/>
          <w:bCs/>
          <w:sz w:val="32"/>
          <w:szCs w:val="32"/>
        </w:rPr>
        <w:t xml:space="preserve"> </w:t>
      </w:r>
      <w:r w:rsidR="007B50C5" w:rsidRPr="00D531F7">
        <w:rPr>
          <w:rFonts w:ascii="Times New Roman" w:hAnsi="Times New Roman" w:cs="Times New Roman"/>
          <w:bCs/>
          <w:sz w:val="32"/>
          <w:szCs w:val="32"/>
        </w:rPr>
        <w:t>–</w:t>
      </w:r>
    </w:p>
    <w:p w14:paraId="05F3F176" w14:textId="77777777" w:rsidR="007B50C5" w:rsidRPr="00D531F7" w:rsidRDefault="00F3683C" w:rsidP="00035BFF">
      <w:pPr>
        <w:pStyle w:val="ListParagraph"/>
        <w:ind w:left="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“But we ask you, brothers, concerning the </w:t>
      </w:r>
      <w:r w:rsidRPr="00D531F7">
        <w:rPr>
          <w:rFonts w:ascii="Times New Roman" w:hAnsi="Times New Roman" w:cs="Times New Roman"/>
          <w:bCs/>
          <w:i/>
          <w:iCs/>
          <w:sz w:val="32"/>
          <w:szCs w:val="32"/>
        </w:rPr>
        <w:t>Parousia</w:t>
      </w:r>
      <w:r w:rsidRPr="00D531F7">
        <w:rPr>
          <w:rFonts w:ascii="Times New Roman" w:hAnsi="Times New Roman" w:cs="Times New Roman"/>
          <w:bCs/>
          <w:sz w:val="32"/>
          <w:szCs w:val="32"/>
        </w:rPr>
        <w:t xml:space="preserve"> of our Lord Jesus Christ and our assembling around Him</w:t>
      </w:r>
      <w:r w:rsidR="00FC1E62" w:rsidRPr="00D531F7">
        <w:rPr>
          <w:rFonts w:ascii="Times New Roman" w:hAnsi="Times New Roman" w:cs="Times New Roman"/>
          <w:bCs/>
          <w:sz w:val="32"/>
          <w:szCs w:val="32"/>
        </w:rPr>
        <w:t xml:space="preserve">, for you not to be shaken quickly from the mind nor to be alarmed, neither by spirit nor by word nor by letter, as by us, as that </w:t>
      </w:r>
      <w:r w:rsidR="00FC1E62" w:rsidRPr="00D531F7">
        <w:rPr>
          <w:rFonts w:ascii="Times New Roman" w:hAnsi="Times New Roman" w:cs="Times New Roman"/>
          <w:bCs/>
          <w:sz w:val="32"/>
          <w:szCs w:val="32"/>
          <w:u w:val="single"/>
        </w:rPr>
        <w:t>the day of the Lord</w:t>
      </w:r>
      <w:r w:rsidR="00FC1E62" w:rsidRPr="00D531F7">
        <w:rPr>
          <w:rFonts w:ascii="Times New Roman" w:hAnsi="Times New Roman" w:cs="Times New Roman"/>
          <w:bCs/>
          <w:sz w:val="32"/>
          <w:szCs w:val="32"/>
        </w:rPr>
        <w:t xml:space="preserve"> has arrived. Let no one lead you away in no way, because unless </w:t>
      </w:r>
      <w:r w:rsidR="00FC1E62" w:rsidRPr="00D531F7">
        <w:rPr>
          <w:rFonts w:ascii="Times New Roman" w:hAnsi="Times New Roman" w:cs="Times New Roman"/>
          <w:bCs/>
          <w:sz w:val="32"/>
          <w:szCs w:val="32"/>
          <w:u w:val="single"/>
        </w:rPr>
        <w:t>the apostasy</w:t>
      </w:r>
      <w:r w:rsidR="00FC1E62" w:rsidRPr="00D531F7">
        <w:rPr>
          <w:rFonts w:ascii="Times New Roman" w:hAnsi="Times New Roman" w:cs="Times New Roman"/>
          <w:bCs/>
          <w:sz w:val="32"/>
          <w:szCs w:val="32"/>
        </w:rPr>
        <w:t xml:space="preserve"> should come first and the </w:t>
      </w:r>
      <w:r w:rsidR="00D30748" w:rsidRPr="00D531F7">
        <w:rPr>
          <w:rFonts w:ascii="Times New Roman" w:hAnsi="Times New Roman" w:cs="Times New Roman"/>
          <w:bCs/>
          <w:sz w:val="32"/>
          <w:szCs w:val="32"/>
        </w:rPr>
        <w:t>M</w:t>
      </w:r>
      <w:r w:rsidR="00FC1E62" w:rsidRPr="00D531F7">
        <w:rPr>
          <w:rFonts w:ascii="Times New Roman" w:hAnsi="Times New Roman" w:cs="Times New Roman"/>
          <w:bCs/>
          <w:sz w:val="32"/>
          <w:szCs w:val="32"/>
        </w:rPr>
        <w:t xml:space="preserve">an of </w:t>
      </w:r>
      <w:r w:rsidR="00D30748" w:rsidRPr="00D531F7">
        <w:rPr>
          <w:rFonts w:ascii="Times New Roman" w:hAnsi="Times New Roman" w:cs="Times New Roman"/>
          <w:bCs/>
          <w:sz w:val="32"/>
          <w:szCs w:val="32"/>
        </w:rPr>
        <w:t>L</w:t>
      </w:r>
      <w:r w:rsidR="00FC1E62" w:rsidRPr="00D531F7">
        <w:rPr>
          <w:rFonts w:ascii="Times New Roman" w:hAnsi="Times New Roman" w:cs="Times New Roman"/>
          <w:bCs/>
          <w:sz w:val="32"/>
          <w:szCs w:val="32"/>
        </w:rPr>
        <w:t>awlessness</w:t>
      </w:r>
      <w:r w:rsidR="0091311B" w:rsidRPr="00D531F7">
        <w:rPr>
          <w:rFonts w:ascii="Times New Roman" w:hAnsi="Times New Roman" w:cs="Times New Roman"/>
          <w:bCs/>
          <w:sz w:val="32"/>
          <w:szCs w:val="32"/>
        </w:rPr>
        <w:t xml:space="preserve">, the </w:t>
      </w:r>
      <w:r w:rsidR="00D30748" w:rsidRPr="00D531F7">
        <w:rPr>
          <w:rFonts w:ascii="Times New Roman" w:hAnsi="Times New Roman" w:cs="Times New Roman"/>
          <w:bCs/>
          <w:sz w:val="32"/>
          <w:szCs w:val="32"/>
        </w:rPr>
        <w:t>S</w:t>
      </w:r>
      <w:r w:rsidR="0091311B" w:rsidRPr="00D531F7">
        <w:rPr>
          <w:rFonts w:ascii="Times New Roman" w:hAnsi="Times New Roman" w:cs="Times New Roman"/>
          <w:bCs/>
          <w:sz w:val="32"/>
          <w:szCs w:val="32"/>
        </w:rPr>
        <w:t xml:space="preserve">on of </w:t>
      </w:r>
      <w:r w:rsidR="00D30748" w:rsidRPr="00D531F7">
        <w:rPr>
          <w:rFonts w:ascii="Times New Roman" w:hAnsi="Times New Roman" w:cs="Times New Roman"/>
          <w:bCs/>
          <w:sz w:val="32"/>
          <w:szCs w:val="32"/>
        </w:rPr>
        <w:t>D</w:t>
      </w:r>
      <w:r w:rsidR="0091311B" w:rsidRPr="00D531F7">
        <w:rPr>
          <w:rFonts w:ascii="Times New Roman" w:hAnsi="Times New Roman" w:cs="Times New Roman"/>
          <w:bCs/>
          <w:sz w:val="32"/>
          <w:szCs w:val="32"/>
        </w:rPr>
        <w:t>estruction,</w:t>
      </w:r>
      <w:r w:rsidR="00FC1E62" w:rsidRPr="00D531F7">
        <w:rPr>
          <w:rFonts w:ascii="Times New Roman" w:hAnsi="Times New Roman" w:cs="Times New Roman"/>
          <w:bCs/>
          <w:sz w:val="32"/>
          <w:szCs w:val="32"/>
        </w:rPr>
        <w:t xml:space="preserve"> </w:t>
      </w:r>
      <w:r w:rsidR="00FC1E62" w:rsidRPr="00D531F7">
        <w:rPr>
          <w:rFonts w:ascii="Times New Roman" w:hAnsi="Times New Roman" w:cs="Times New Roman"/>
          <w:b/>
          <w:sz w:val="32"/>
          <w:szCs w:val="32"/>
        </w:rPr>
        <w:t xml:space="preserve">should be </w:t>
      </w:r>
      <w:r w:rsidR="0091311B" w:rsidRPr="00D531F7">
        <w:rPr>
          <w:rFonts w:ascii="Times New Roman" w:hAnsi="Times New Roman" w:cs="Times New Roman"/>
          <w:b/>
          <w:sz w:val="32"/>
          <w:szCs w:val="32"/>
        </w:rPr>
        <w:t>unveiled</w:t>
      </w:r>
      <w:r w:rsidR="003E7D1B" w:rsidRPr="00D531F7">
        <w:rPr>
          <w:rFonts w:ascii="Times New Roman" w:hAnsi="Times New Roman" w:cs="Times New Roman"/>
          <w:bCs/>
          <w:sz w:val="32"/>
          <w:szCs w:val="32"/>
        </w:rPr>
        <w:t xml:space="preserve"> (Gk. </w:t>
      </w:r>
      <w:r w:rsidR="003E7D1B" w:rsidRPr="00D531F7">
        <w:rPr>
          <w:rFonts w:ascii="Times New Roman" w:hAnsi="Times New Roman" w:cs="Times New Roman"/>
          <w:bCs/>
          <w:i/>
          <w:iCs/>
          <w:sz w:val="32"/>
          <w:szCs w:val="32"/>
        </w:rPr>
        <w:t>apokaluptō</w:t>
      </w:r>
      <w:r w:rsidR="003E7D1B" w:rsidRPr="00D531F7">
        <w:rPr>
          <w:rFonts w:ascii="Times New Roman" w:hAnsi="Times New Roman" w:cs="Times New Roman"/>
          <w:bCs/>
          <w:sz w:val="32"/>
          <w:szCs w:val="32"/>
        </w:rPr>
        <w:t>)</w:t>
      </w:r>
      <w:r w:rsidR="0091311B" w:rsidRPr="00D531F7">
        <w:rPr>
          <w:rFonts w:ascii="Times New Roman" w:hAnsi="Times New Roman" w:cs="Times New Roman"/>
          <w:bCs/>
          <w:sz w:val="32"/>
          <w:szCs w:val="32"/>
        </w:rPr>
        <w:t xml:space="preserve">, who is opposing and puffing himself up against all being called god or reverence, so that he </w:t>
      </w:r>
      <w:r w:rsidR="0091311B" w:rsidRPr="00D531F7">
        <w:rPr>
          <w:rFonts w:ascii="Times New Roman" w:hAnsi="Times New Roman" w:cs="Times New Roman"/>
          <w:bCs/>
          <w:i/>
          <w:iCs/>
          <w:sz w:val="32"/>
          <w:szCs w:val="32"/>
        </w:rPr>
        <w:t>is</w:t>
      </w:r>
      <w:r w:rsidR="0091311B" w:rsidRPr="00D531F7">
        <w:rPr>
          <w:rFonts w:ascii="Times New Roman" w:hAnsi="Times New Roman" w:cs="Times New Roman"/>
          <w:bCs/>
          <w:sz w:val="32"/>
          <w:szCs w:val="32"/>
        </w:rPr>
        <w:t xml:space="preserve"> to sit in the </w:t>
      </w:r>
      <w:r w:rsidR="008E377D" w:rsidRPr="00D531F7">
        <w:rPr>
          <w:rFonts w:ascii="Times New Roman" w:hAnsi="Times New Roman" w:cs="Times New Roman"/>
          <w:bCs/>
          <w:sz w:val="32"/>
          <w:szCs w:val="32"/>
        </w:rPr>
        <w:t>Sanctuary</w:t>
      </w:r>
      <w:r w:rsidR="0091311B" w:rsidRPr="00D531F7">
        <w:rPr>
          <w:rFonts w:ascii="Times New Roman" w:hAnsi="Times New Roman" w:cs="Times New Roman"/>
          <w:bCs/>
          <w:sz w:val="32"/>
          <w:szCs w:val="32"/>
        </w:rPr>
        <w:t xml:space="preserve"> of God, claiming himself that he is God … </w:t>
      </w:r>
      <w:r w:rsidR="0066725A" w:rsidRPr="00D531F7">
        <w:rPr>
          <w:rFonts w:ascii="Times New Roman" w:hAnsi="Times New Roman" w:cs="Times New Roman"/>
          <w:bCs/>
          <w:i/>
          <w:iCs/>
          <w:sz w:val="32"/>
          <w:szCs w:val="32"/>
        </w:rPr>
        <w:t xml:space="preserve">then </w:t>
      </w:r>
      <w:r w:rsidR="0091311B" w:rsidRPr="00D531F7">
        <w:rPr>
          <w:rFonts w:ascii="Times New Roman" w:hAnsi="Times New Roman" w:cs="Times New Roman"/>
          <w:bCs/>
          <w:i/>
          <w:iCs/>
          <w:sz w:val="32"/>
          <w:szCs w:val="32"/>
        </w:rPr>
        <w:t>the day of the Lord has not arrived</w:t>
      </w:r>
      <w:r w:rsidR="0066725A" w:rsidRPr="00D531F7">
        <w:rPr>
          <w:rFonts w:ascii="Times New Roman" w:hAnsi="Times New Roman" w:cs="Times New Roman"/>
          <w:bCs/>
          <w:i/>
          <w:iCs/>
          <w:sz w:val="32"/>
          <w:szCs w:val="32"/>
        </w:rPr>
        <w:t xml:space="preserve"> </w:t>
      </w:r>
      <w:r w:rsidR="0066725A" w:rsidRPr="00D531F7">
        <w:rPr>
          <w:rFonts w:ascii="Times New Roman" w:hAnsi="Times New Roman" w:cs="Times New Roman"/>
          <w:bCs/>
          <w:iCs/>
          <w:sz w:val="32"/>
          <w:szCs w:val="32"/>
        </w:rPr>
        <w:t>(a possible ellipsis to complete the sentence)</w:t>
      </w:r>
      <w:r w:rsidR="0091311B" w:rsidRPr="00D531F7">
        <w:rPr>
          <w:rFonts w:ascii="Times New Roman" w:hAnsi="Times New Roman" w:cs="Times New Roman"/>
          <w:bCs/>
          <w:sz w:val="32"/>
          <w:szCs w:val="32"/>
        </w:rPr>
        <w:t xml:space="preserve">. Remember not that I being yet with you was telling you these things? And now you know what </w:t>
      </w:r>
      <w:r w:rsidR="0091311B" w:rsidRPr="00D531F7">
        <w:rPr>
          <w:rFonts w:ascii="Times New Roman" w:hAnsi="Times New Roman" w:cs="Times New Roman"/>
          <w:bCs/>
          <w:i/>
          <w:iCs/>
          <w:sz w:val="32"/>
          <w:szCs w:val="32"/>
        </w:rPr>
        <w:t>is</w:t>
      </w:r>
      <w:r w:rsidR="0091311B" w:rsidRPr="00D531F7">
        <w:rPr>
          <w:rFonts w:ascii="Times New Roman" w:hAnsi="Times New Roman" w:cs="Times New Roman"/>
          <w:bCs/>
          <w:sz w:val="32"/>
          <w:szCs w:val="32"/>
        </w:rPr>
        <w:t xml:space="preserve"> restraining</w:t>
      </w:r>
      <w:r w:rsidR="007E7C56" w:rsidRPr="00D531F7">
        <w:rPr>
          <w:rFonts w:ascii="Times New Roman" w:hAnsi="Times New Roman" w:cs="Times New Roman"/>
          <w:bCs/>
          <w:sz w:val="32"/>
          <w:szCs w:val="32"/>
        </w:rPr>
        <w:t xml:space="preserve">, until his </w:t>
      </w:r>
      <w:r w:rsidR="007E7C56" w:rsidRPr="00D531F7">
        <w:rPr>
          <w:rFonts w:ascii="Times New Roman" w:hAnsi="Times New Roman" w:cs="Times New Roman"/>
          <w:b/>
          <w:sz w:val="32"/>
          <w:szCs w:val="32"/>
        </w:rPr>
        <w:t>having been unveiled</w:t>
      </w:r>
      <w:r w:rsidR="007E7C56" w:rsidRPr="00D531F7">
        <w:rPr>
          <w:rFonts w:ascii="Times New Roman" w:hAnsi="Times New Roman" w:cs="Times New Roman"/>
          <w:bCs/>
          <w:sz w:val="32"/>
          <w:szCs w:val="32"/>
        </w:rPr>
        <w:t xml:space="preserve"> </w:t>
      </w:r>
      <w:r w:rsidR="003E7D1B" w:rsidRPr="00D531F7">
        <w:rPr>
          <w:rFonts w:ascii="Times New Roman" w:hAnsi="Times New Roman" w:cs="Times New Roman"/>
          <w:bCs/>
          <w:sz w:val="32"/>
          <w:szCs w:val="32"/>
        </w:rPr>
        <w:t>(</w:t>
      </w:r>
      <w:r w:rsidR="003E7D1B" w:rsidRPr="00D531F7">
        <w:rPr>
          <w:rFonts w:ascii="Times New Roman" w:hAnsi="Times New Roman" w:cs="Times New Roman"/>
          <w:bCs/>
          <w:i/>
          <w:iCs/>
          <w:sz w:val="32"/>
          <w:szCs w:val="32"/>
        </w:rPr>
        <w:t>apokaluptō</w:t>
      </w:r>
      <w:r w:rsidR="003E7D1B" w:rsidRPr="00D531F7">
        <w:rPr>
          <w:rFonts w:ascii="Times New Roman" w:hAnsi="Times New Roman" w:cs="Times New Roman"/>
          <w:bCs/>
          <w:sz w:val="32"/>
          <w:szCs w:val="32"/>
        </w:rPr>
        <w:t xml:space="preserve">) </w:t>
      </w:r>
      <w:r w:rsidR="007E7C56" w:rsidRPr="00D531F7">
        <w:rPr>
          <w:rFonts w:ascii="Times New Roman" w:hAnsi="Times New Roman" w:cs="Times New Roman"/>
          <w:bCs/>
          <w:sz w:val="32"/>
          <w:szCs w:val="32"/>
        </w:rPr>
        <w:t>in his own season.</w:t>
      </w:r>
      <w:r w:rsidR="0091288E" w:rsidRPr="00D531F7">
        <w:rPr>
          <w:rFonts w:ascii="Times New Roman" w:hAnsi="Times New Roman" w:cs="Times New Roman"/>
          <w:bCs/>
          <w:sz w:val="32"/>
          <w:szCs w:val="32"/>
        </w:rPr>
        <w:t xml:space="preserve"> For the </w:t>
      </w:r>
      <w:r w:rsidR="00D30748" w:rsidRPr="00D531F7">
        <w:rPr>
          <w:rFonts w:ascii="Times New Roman" w:hAnsi="Times New Roman" w:cs="Times New Roman"/>
          <w:bCs/>
          <w:sz w:val="32"/>
          <w:szCs w:val="32"/>
        </w:rPr>
        <w:t>S</w:t>
      </w:r>
      <w:r w:rsidR="0091288E" w:rsidRPr="00D531F7">
        <w:rPr>
          <w:rFonts w:ascii="Times New Roman" w:hAnsi="Times New Roman" w:cs="Times New Roman"/>
          <w:bCs/>
          <w:sz w:val="32"/>
          <w:szCs w:val="32"/>
        </w:rPr>
        <w:t xml:space="preserve">ecret of </w:t>
      </w:r>
      <w:r w:rsidR="00D30748" w:rsidRPr="00D531F7">
        <w:rPr>
          <w:rFonts w:ascii="Times New Roman" w:hAnsi="Times New Roman" w:cs="Times New Roman"/>
          <w:bCs/>
          <w:sz w:val="32"/>
          <w:szCs w:val="32"/>
        </w:rPr>
        <w:t>L</w:t>
      </w:r>
      <w:r w:rsidR="0091288E" w:rsidRPr="00D531F7">
        <w:rPr>
          <w:rFonts w:ascii="Times New Roman" w:hAnsi="Times New Roman" w:cs="Times New Roman"/>
          <w:bCs/>
          <w:sz w:val="32"/>
          <w:szCs w:val="32"/>
        </w:rPr>
        <w:t xml:space="preserve">awlessness is already at work, only </w:t>
      </w:r>
      <w:r w:rsidR="0091288E" w:rsidRPr="00D531F7">
        <w:rPr>
          <w:rFonts w:ascii="Times New Roman" w:hAnsi="Times New Roman" w:cs="Times New Roman"/>
          <w:bCs/>
          <w:sz w:val="32"/>
          <w:szCs w:val="32"/>
          <w:u w:val="single"/>
        </w:rPr>
        <w:t>what is restraining</w:t>
      </w:r>
      <w:r w:rsidR="0091288E" w:rsidRPr="00D531F7">
        <w:rPr>
          <w:rFonts w:ascii="Times New Roman" w:hAnsi="Times New Roman" w:cs="Times New Roman"/>
          <w:bCs/>
          <w:sz w:val="32"/>
          <w:szCs w:val="32"/>
        </w:rPr>
        <w:t xml:space="preserve"> now, until it should come out of </w:t>
      </w:r>
      <w:r w:rsidR="0091288E" w:rsidRPr="00D531F7">
        <w:rPr>
          <w:rFonts w:ascii="Times New Roman" w:hAnsi="Times New Roman" w:cs="Times New Roman"/>
          <w:bCs/>
          <w:i/>
          <w:iCs/>
          <w:sz w:val="32"/>
          <w:szCs w:val="32"/>
        </w:rPr>
        <w:t>the</w:t>
      </w:r>
      <w:r w:rsidR="0091288E" w:rsidRPr="00D531F7">
        <w:rPr>
          <w:rFonts w:ascii="Times New Roman" w:hAnsi="Times New Roman" w:cs="Times New Roman"/>
          <w:bCs/>
          <w:sz w:val="32"/>
          <w:szCs w:val="32"/>
        </w:rPr>
        <w:t xml:space="preserve"> midst. And then </w:t>
      </w:r>
      <w:r w:rsidR="0091288E" w:rsidRPr="00D531F7">
        <w:rPr>
          <w:rFonts w:ascii="Times New Roman" w:hAnsi="Times New Roman" w:cs="Times New Roman"/>
          <w:b/>
          <w:sz w:val="32"/>
          <w:szCs w:val="32"/>
        </w:rPr>
        <w:t>will be unveiled</w:t>
      </w:r>
      <w:r w:rsidR="0091288E" w:rsidRPr="00D531F7">
        <w:rPr>
          <w:rFonts w:ascii="Times New Roman" w:hAnsi="Times New Roman" w:cs="Times New Roman"/>
          <w:bCs/>
          <w:sz w:val="32"/>
          <w:szCs w:val="32"/>
        </w:rPr>
        <w:t xml:space="preserve"> (</w:t>
      </w:r>
      <w:r w:rsidR="0091288E" w:rsidRPr="00D531F7">
        <w:rPr>
          <w:rFonts w:ascii="Times New Roman" w:hAnsi="Times New Roman" w:cs="Times New Roman"/>
          <w:bCs/>
          <w:i/>
          <w:iCs/>
          <w:sz w:val="32"/>
          <w:szCs w:val="32"/>
        </w:rPr>
        <w:t>apokaluptō</w:t>
      </w:r>
      <w:r w:rsidR="0091288E" w:rsidRPr="00D531F7">
        <w:rPr>
          <w:rFonts w:ascii="Times New Roman" w:hAnsi="Times New Roman" w:cs="Times New Roman"/>
          <w:bCs/>
          <w:sz w:val="32"/>
          <w:szCs w:val="32"/>
        </w:rPr>
        <w:t xml:space="preserve">) </w:t>
      </w:r>
      <w:r w:rsidR="0091288E" w:rsidRPr="00D531F7">
        <w:rPr>
          <w:rFonts w:ascii="Times New Roman" w:hAnsi="Times New Roman" w:cs="Times New Roman"/>
          <w:bCs/>
          <w:sz w:val="32"/>
          <w:szCs w:val="32"/>
          <w:u w:val="single"/>
        </w:rPr>
        <w:t xml:space="preserve">the </w:t>
      </w:r>
      <w:r w:rsidR="004F7EF6" w:rsidRPr="00D531F7">
        <w:rPr>
          <w:rFonts w:ascii="Times New Roman" w:hAnsi="Times New Roman" w:cs="Times New Roman"/>
          <w:bCs/>
          <w:sz w:val="32"/>
          <w:szCs w:val="32"/>
          <w:u w:val="single"/>
        </w:rPr>
        <w:t>L</w:t>
      </w:r>
      <w:r w:rsidR="0091288E" w:rsidRPr="00D531F7">
        <w:rPr>
          <w:rFonts w:ascii="Times New Roman" w:hAnsi="Times New Roman" w:cs="Times New Roman"/>
          <w:bCs/>
          <w:sz w:val="32"/>
          <w:szCs w:val="32"/>
          <w:u w:val="single"/>
        </w:rPr>
        <w:t xml:space="preserve">awless </w:t>
      </w:r>
      <w:r w:rsidR="004F7EF6" w:rsidRPr="00D531F7">
        <w:rPr>
          <w:rFonts w:ascii="Times New Roman" w:hAnsi="Times New Roman" w:cs="Times New Roman"/>
          <w:bCs/>
          <w:sz w:val="32"/>
          <w:szCs w:val="32"/>
          <w:u w:val="single"/>
        </w:rPr>
        <w:t>O</w:t>
      </w:r>
      <w:r w:rsidR="0091288E" w:rsidRPr="00D531F7">
        <w:rPr>
          <w:rFonts w:ascii="Times New Roman" w:hAnsi="Times New Roman" w:cs="Times New Roman"/>
          <w:bCs/>
          <w:sz w:val="32"/>
          <w:szCs w:val="32"/>
          <w:u w:val="single"/>
        </w:rPr>
        <w:t>ne</w:t>
      </w:r>
      <w:r w:rsidR="0091288E" w:rsidRPr="00D531F7">
        <w:rPr>
          <w:rFonts w:ascii="Times New Roman" w:hAnsi="Times New Roman" w:cs="Times New Roman"/>
          <w:bCs/>
          <w:sz w:val="32"/>
          <w:szCs w:val="32"/>
        </w:rPr>
        <w:t xml:space="preserve">, whom the Lord Jesus will destroy by the breath of His mouth, and He will nullify by the shining forth of His </w:t>
      </w:r>
      <w:r w:rsidR="0091288E" w:rsidRPr="00D531F7">
        <w:rPr>
          <w:rFonts w:ascii="Times New Roman" w:hAnsi="Times New Roman" w:cs="Times New Roman"/>
          <w:bCs/>
          <w:i/>
          <w:iCs/>
          <w:sz w:val="32"/>
          <w:szCs w:val="32"/>
        </w:rPr>
        <w:t>Parousia</w:t>
      </w:r>
      <w:r w:rsidR="0091288E" w:rsidRPr="00D531F7">
        <w:rPr>
          <w:rFonts w:ascii="Times New Roman" w:hAnsi="Times New Roman" w:cs="Times New Roman"/>
          <w:bCs/>
          <w:sz w:val="32"/>
          <w:szCs w:val="32"/>
        </w:rPr>
        <w:t>. Th</w:t>
      </w:r>
      <w:r w:rsidR="00902DD0" w:rsidRPr="00D531F7">
        <w:rPr>
          <w:rFonts w:ascii="Times New Roman" w:hAnsi="Times New Roman" w:cs="Times New Roman"/>
          <w:bCs/>
          <w:sz w:val="32"/>
          <w:szCs w:val="32"/>
        </w:rPr>
        <w:t xml:space="preserve">e </w:t>
      </w:r>
      <w:proofErr w:type="spellStart"/>
      <w:r w:rsidR="00902DD0" w:rsidRPr="00D531F7">
        <w:rPr>
          <w:rFonts w:ascii="Times New Roman" w:hAnsi="Times New Roman" w:cs="Times New Roman"/>
          <w:b/>
          <w:i/>
          <w:iCs/>
          <w:sz w:val="32"/>
          <w:szCs w:val="32"/>
        </w:rPr>
        <w:t>parousia</w:t>
      </w:r>
      <w:proofErr w:type="spellEnd"/>
      <w:r w:rsidR="00902DD0" w:rsidRPr="00D531F7">
        <w:rPr>
          <w:rFonts w:ascii="Times New Roman" w:hAnsi="Times New Roman" w:cs="Times New Roman"/>
          <w:bCs/>
          <w:sz w:val="32"/>
          <w:szCs w:val="32"/>
        </w:rPr>
        <w:t xml:space="preserve"> of him is according </w:t>
      </w:r>
      <w:r w:rsidR="0091288E" w:rsidRPr="00D531F7">
        <w:rPr>
          <w:rFonts w:ascii="Times New Roman" w:hAnsi="Times New Roman" w:cs="Times New Roman"/>
          <w:bCs/>
          <w:sz w:val="32"/>
          <w:szCs w:val="32"/>
        </w:rPr>
        <w:t xml:space="preserve">to </w:t>
      </w:r>
      <w:r w:rsidR="0091288E" w:rsidRPr="00D531F7">
        <w:rPr>
          <w:rFonts w:ascii="Times New Roman" w:hAnsi="Times New Roman" w:cs="Times New Roman"/>
          <w:bCs/>
          <w:i/>
          <w:iCs/>
          <w:sz w:val="32"/>
          <w:szCs w:val="32"/>
        </w:rPr>
        <w:t>the</w:t>
      </w:r>
      <w:r w:rsidR="0091288E" w:rsidRPr="00D531F7">
        <w:rPr>
          <w:rFonts w:ascii="Times New Roman" w:hAnsi="Times New Roman" w:cs="Times New Roman"/>
          <w:bCs/>
          <w:sz w:val="32"/>
          <w:szCs w:val="32"/>
        </w:rPr>
        <w:t xml:space="preserve"> in-working of Satan</w:t>
      </w:r>
      <w:r w:rsidR="00902DD0" w:rsidRPr="00D531F7">
        <w:rPr>
          <w:rFonts w:ascii="Times New Roman" w:hAnsi="Times New Roman" w:cs="Times New Roman"/>
          <w:bCs/>
          <w:sz w:val="32"/>
          <w:szCs w:val="32"/>
        </w:rPr>
        <w:t xml:space="preserve">, </w:t>
      </w:r>
      <w:r w:rsidR="00902DD0" w:rsidRPr="00D531F7">
        <w:rPr>
          <w:rFonts w:ascii="Times New Roman" w:hAnsi="Times New Roman" w:cs="Times New Roman"/>
          <w:bCs/>
          <w:sz w:val="32"/>
          <w:szCs w:val="32"/>
          <w:u w:val="single"/>
        </w:rPr>
        <w:t>by every power and signs and lying wonders</w:t>
      </w:r>
      <w:r w:rsidR="00FF7C59" w:rsidRPr="00D531F7">
        <w:rPr>
          <w:rFonts w:ascii="Times New Roman" w:hAnsi="Times New Roman" w:cs="Times New Roman"/>
          <w:bCs/>
          <w:sz w:val="32"/>
          <w:szCs w:val="32"/>
        </w:rPr>
        <w:t xml:space="preserve">, and by every deception of injustice to those perishing, because they </w:t>
      </w:r>
      <w:r w:rsidR="00FF7C59" w:rsidRPr="00D531F7">
        <w:rPr>
          <w:rFonts w:ascii="Times New Roman" w:hAnsi="Times New Roman" w:cs="Times New Roman"/>
          <w:bCs/>
          <w:sz w:val="32"/>
          <w:szCs w:val="32"/>
          <w:u w:val="single"/>
        </w:rPr>
        <w:t>received not the love of the truth</w:t>
      </w:r>
      <w:r w:rsidR="00FF7C59" w:rsidRPr="00D531F7">
        <w:rPr>
          <w:rFonts w:ascii="Times New Roman" w:hAnsi="Times New Roman" w:cs="Times New Roman"/>
          <w:bCs/>
          <w:sz w:val="32"/>
          <w:szCs w:val="32"/>
        </w:rPr>
        <w:t xml:space="preserve"> for them to be saved. And on account of this God </w:t>
      </w:r>
      <w:r w:rsidR="00FF7C59" w:rsidRPr="00D531F7">
        <w:rPr>
          <w:rFonts w:ascii="Times New Roman" w:hAnsi="Times New Roman" w:cs="Times New Roman"/>
          <w:bCs/>
          <w:sz w:val="32"/>
          <w:szCs w:val="32"/>
        </w:rPr>
        <w:lastRenderedPageBreak/>
        <w:t xml:space="preserve">will send them an in-working of deception, for them to believe the lie, so that all who believed not the truth, but took pleasure in </w:t>
      </w:r>
      <w:r w:rsidR="00053782" w:rsidRPr="00D531F7">
        <w:rPr>
          <w:rFonts w:ascii="Times New Roman" w:hAnsi="Times New Roman" w:cs="Times New Roman"/>
          <w:bCs/>
          <w:sz w:val="32"/>
          <w:szCs w:val="32"/>
        </w:rPr>
        <w:t>I</w:t>
      </w:r>
      <w:r w:rsidR="00FF7C59" w:rsidRPr="00D531F7">
        <w:rPr>
          <w:rFonts w:ascii="Times New Roman" w:hAnsi="Times New Roman" w:cs="Times New Roman"/>
          <w:bCs/>
          <w:sz w:val="32"/>
          <w:szCs w:val="32"/>
        </w:rPr>
        <w:t>njustice</w:t>
      </w:r>
      <w:r w:rsidR="0066725A" w:rsidRPr="00D531F7">
        <w:rPr>
          <w:rFonts w:ascii="Times New Roman" w:hAnsi="Times New Roman" w:cs="Times New Roman"/>
          <w:bCs/>
          <w:sz w:val="32"/>
          <w:szCs w:val="32"/>
        </w:rPr>
        <w:t>,</w:t>
      </w:r>
      <w:r w:rsidR="00FF7C59" w:rsidRPr="00D531F7">
        <w:rPr>
          <w:rFonts w:ascii="Times New Roman" w:hAnsi="Times New Roman" w:cs="Times New Roman"/>
          <w:bCs/>
          <w:sz w:val="32"/>
          <w:szCs w:val="32"/>
        </w:rPr>
        <w:t xml:space="preserve"> might be judged.”     2 Th.2:1-12</w:t>
      </w:r>
    </w:p>
    <w:p w14:paraId="05F3F177" w14:textId="77777777" w:rsidR="004E642F" w:rsidRPr="00D531F7" w:rsidRDefault="00047BD7" w:rsidP="004F7EF6">
      <w:pPr>
        <w:pStyle w:val="ListParagraph"/>
        <w:ind w:left="0"/>
        <w:contextualSpacing w:val="0"/>
        <w:rPr>
          <w:rFonts w:ascii="Times New Roman" w:hAnsi="Times New Roman" w:cs="Times New Roman"/>
          <w:bCs/>
          <w:sz w:val="32"/>
          <w:szCs w:val="32"/>
        </w:rPr>
      </w:pPr>
      <w:r w:rsidRPr="00D531F7">
        <w:rPr>
          <w:rFonts w:ascii="Times New Roman" w:hAnsi="Times New Roman" w:cs="Times New Roman"/>
          <w:bCs/>
          <w:sz w:val="32"/>
          <w:szCs w:val="32"/>
        </w:rPr>
        <w:t>Note how “</w:t>
      </w:r>
      <w:r w:rsidRPr="00D531F7">
        <w:rPr>
          <w:rFonts w:ascii="Times New Roman" w:hAnsi="Times New Roman" w:cs="Times New Roman"/>
          <w:bCs/>
          <w:sz w:val="32"/>
          <w:szCs w:val="32"/>
          <w:u w:val="single"/>
        </w:rPr>
        <w:t xml:space="preserve">the </w:t>
      </w:r>
      <w:r w:rsidR="004F7EF6" w:rsidRPr="00D531F7">
        <w:rPr>
          <w:rFonts w:ascii="Times New Roman" w:hAnsi="Times New Roman" w:cs="Times New Roman"/>
          <w:bCs/>
          <w:sz w:val="32"/>
          <w:szCs w:val="32"/>
          <w:u w:val="single"/>
        </w:rPr>
        <w:t>L</w:t>
      </w:r>
      <w:r w:rsidRPr="00D531F7">
        <w:rPr>
          <w:rFonts w:ascii="Times New Roman" w:hAnsi="Times New Roman" w:cs="Times New Roman"/>
          <w:bCs/>
          <w:sz w:val="32"/>
          <w:szCs w:val="32"/>
          <w:u w:val="single"/>
        </w:rPr>
        <w:t xml:space="preserve">awless </w:t>
      </w:r>
      <w:r w:rsidR="004F7EF6" w:rsidRPr="00D531F7">
        <w:rPr>
          <w:rFonts w:ascii="Times New Roman" w:hAnsi="Times New Roman" w:cs="Times New Roman"/>
          <w:bCs/>
          <w:sz w:val="32"/>
          <w:szCs w:val="32"/>
          <w:u w:val="single"/>
        </w:rPr>
        <w:t>O</w:t>
      </w:r>
      <w:r w:rsidRPr="00D531F7">
        <w:rPr>
          <w:rFonts w:ascii="Times New Roman" w:hAnsi="Times New Roman" w:cs="Times New Roman"/>
          <w:bCs/>
          <w:sz w:val="32"/>
          <w:szCs w:val="32"/>
          <w:u w:val="single"/>
        </w:rPr>
        <w:t>ne</w:t>
      </w:r>
      <w:r w:rsidRPr="00D531F7">
        <w:rPr>
          <w:rFonts w:ascii="Times New Roman" w:hAnsi="Times New Roman" w:cs="Times New Roman"/>
          <w:bCs/>
          <w:sz w:val="32"/>
          <w:szCs w:val="32"/>
        </w:rPr>
        <w:t>” will have both an unveiling (</w:t>
      </w:r>
      <w:r w:rsidR="00871544" w:rsidRPr="00D531F7">
        <w:rPr>
          <w:rFonts w:ascii="Times New Roman" w:hAnsi="Times New Roman" w:cs="Times New Roman"/>
          <w:bCs/>
          <w:sz w:val="32"/>
          <w:szCs w:val="32"/>
        </w:rPr>
        <w:t xml:space="preserve">his own </w:t>
      </w:r>
      <w:r w:rsidRPr="00D531F7">
        <w:rPr>
          <w:rFonts w:ascii="Times New Roman" w:hAnsi="Times New Roman" w:cs="Times New Roman"/>
          <w:bCs/>
          <w:i/>
          <w:iCs/>
          <w:sz w:val="32"/>
          <w:szCs w:val="32"/>
        </w:rPr>
        <w:t>apocalypse</w:t>
      </w:r>
      <w:r w:rsidRPr="00D531F7">
        <w:rPr>
          <w:rFonts w:ascii="Times New Roman" w:hAnsi="Times New Roman" w:cs="Times New Roman"/>
          <w:bCs/>
          <w:sz w:val="32"/>
          <w:szCs w:val="32"/>
        </w:rPr>
        <w:t xml:space="preserve">) and a </w:t>
      </w:r>
      <w:proofErr w:type="spellStart"/>
      <w:r w:rsidRPr="00D531F7">
        <w:rPr>
          <w:rFonts w:ascii="Times New Roman" w:hAnsi="Times New Roman" w:cs="Times New Roman"/>
          <w:bCs/>
          <w:i/>
          <w:iCs/>
          <w:sz w:val="32"/>
          <w:szCs w:val="32"/>
        </w:rPr>
        <w:t>parousia</w:t>
      </w:r>
      <w:proofErr w:type="spellEnd"/>
      <w:r w:rsidR="00A94A5E" w:rsidRPr="00D531F7">
        <w:rPr>
          <w:rFonts w:ascii="Times New Roman" w:hAnsi="Times New Roman" w:cs="Times New Roman"/>
          <w:bCs/>
          <w:sz w:val="32"/>
          <w:szCs w:val="32"/>
        </w:rPr>
        <w:t xml:space="preserve">, </w:t>
      </w:r>
      <w:r w:rsidR="0066725A" w:rsidRPr="00D531F7">
        <w:rPr>
          <w:rFonts w:ascii="Times New Roman" w:hAnsi="Times New Roman" w:cs="Times New Roman"/>
          <w:bCs/>
          <w:sz w:val="32"/>
          <w:szCs w:val="32"/>
        </w:rPr>
        <w:t xml:space="preserve">as </w:t>
      </w:r>
      <w:r w:rsidR="004F7EF6" w:rsidRPr="00D531F7">
        <w:rPr>
          <w:rFonts w:ascii="Times New Roman" w:hAnsi="Times New Roman" w:cs="Times New Roman"/>
          <w:bCs/>
          <w:sz w:val="32"/>
          <w:szCs w:val="32"/>
        </w:rPr>
        <w:t>deceptive</w:t>
      </w:r>
      <w:r w:rsidR="00A94A5E" w:rsidRPr="00D531F7">
        <w:rPr>
          <w:rFonts w:ascii="Times New Roman" w:hAnsi="Times New Roman" w:cs="Times New Roman"/>
          <w:bCs/>
          <w:sz w:val="32"/>
          <w:szCs w:val="32"/>
        </w:rPr>
        <w:t xml:space="preserve"> imitations in advance of the Lord’s own</w:t>
      </w:r>
      <w:r w:rsidR="0066725A" w:rsidRPr="00D531F7">
        <w:rPr>
          <w:rFonts w:ascii="Times New Roman" w:hAnsi="Times New Roman" w:cs="Times New Roman"/>
          <w:bCs/>
          <w:sz w:val="32"/>
          <w:szCs w:val="32"/>
        </w:rPr>
        <w:t xml:space="preserve"> </w:t>
      </w:r>
      <w:r w:rsidR="0066725A" w:rsidRPr="00D531F7">
        <w:rPr>
          <w:rFonts w:ascii="Times New Roman" w:hAnsi="Times New Roman" w:cs="Times New Roman"/>
          <w:bCs/>
          <w:i/>
          <w:iCs/>
          <w:sz w:val="32"/>
          <w:szCs w:val="32"/>
        </w:rPr>
        <w:t>Apocalypse</w:t>
      </w:r>
      <w:r w:rsidR="0066725A" w:rsidRPr="00D531F7">
        <w:rPr>
          <w:rFonts w:ascii="Times New Roman" w:hAnsi="Times New Roman" w:cs="Times New Roman"/>
          <w:bCs/>
          <w:sz w:val="32"/>
          <w:szCs w:val="32"/>
        </w:rPr>
        <w:t xml:space="preserve"> and </w:t>
      </w:r>
      <w:r w:rsidR="0066725A" w:rsidRPr="00D531F7">
        <w:rPr>
          <w:rFonts w:ascii="Times New Roman" w:hAnsi="Times New Roman" w:cs="Times New Roman"/>
          <w:bCs/>
          <w:i/>
          <w:iCs/>
          <w:sz w:val="32"/>
          <w:szCs w:val="32"/>
        </w:rPr>
        <w:t>Parousia</w:t>
      </w:r>
      <w:r w:rsidR="00A94A5E" w:rsidRPr="00D531F7">
        <w:rPr>
          <w:rFonts w:ascii="Times New Roman" w:hAnsi="Times New Roman" w:cs="Times New Roman"/>
          <w:bCs/>
          <w:sz w:val="32"/>
          <w:szCs w:val="32"/>
        </w:rPr>
        <w:t>.</w:t>
      </w:r>
      <w:r w:rsidR="00A95500" w:rsidRPr="00D531F7">
        <w:rPr>
          <w:rFonts w:ascii="Times New Roman" w:hAnsi="Times New Roman" w:cs="Times New Roman"/>
          <w:bCs/>
          <w:sz w:val="32"/>
          <w:szCs w:val="32"/>
        </w:rPr>
        <w:t xml:space="preserve"> </w:t>
      </w:r>
      <w:r w:rsidR="00E82F75" w:rsidRPr="00D531F7">
        <w:rPr>
          <w:rFonts w:ascii="Times New Roman" w:hAnsi="Times New Roman" w:cs="Times New Roman"/>
          <w:bCs/>
          <w:sz w:val="32"/>
          <w:szCs w:val="32"/>
        </w:rPr>
        <w:t xml:space="preserve">And note that it is “the </w:t>
      </w:r>
      <w:r w:rsidR="00E82F75" w:rsidRPr="00D531F7">
        <w:rPr>
          <w:rFonts w:ascii="Times New Roman" w:hAnsi="Times New Roman" w:cs="Times New Roman"/>
          <w:bCs/>
          <w:sz w:val="32"/>
          <w:szCs w:val="32"/>
          <w:u w:val="single"/>
        </w:rPr>
        <w:t>Man</w:t>
      </w:r>
      <w:r w:rsidR="00E82F75" w:rsidRPr="00D531F7">
        <w:rPr>
          <w:rFonts w:ascii="Times New Roman" w:hAnsi="Times New Roman" w:cs="Times New Roman"/>
          <w:bCs/>
          <w:sz w:val="32"/>
          <w:szCs w:val="32"/>
        </w:rPr>
        <w:t xml:space="preserve"> of the Lawlessness”, a single individual.</w:t>
      </w:r>
      <w:r w:rsidR="00E82F75" w:rsidRPr="00000222">
        <w:rPr>
          <w:rFonts w:ascii="Times New Roman" w:hAnsi="Times New Roman" w:cs="Times New Roman"/>
          <w:bCs/>
          <w:sz w:val="28"/>
          <w:szCs w:val="28"/>
        </w:rPr>
        <w:t xml:space="preserve"> </w:t>
      </w:r>
      <w:r w:rsidR="00E82F75" w:rsidRPr="00D531F7">
        <w:rPr>
          <w:rFonts w:ascii="Times New Roman" w:hAnsi="Times New Roman" w:cs="Times New Roman"/>
          <w:bCs/>
          <w:sz w:val="32"/>
          <w:szCs w:val="32"/>
        </w:rPr>
        <w:t xml:space="preserve">There is no warrant for spiritualizing this into a collective, such as apostate Israel. All the nouns, pronouns and verbs used of him are singular forms. </w:t>
      </w:r>
      <w:r w:rsidR="000C1B35" w:rsidRPr="00D531F7">
        <w:rPr>
          <w:rFonts w:ascii="Times New Roman" w:hAnsi="Times New Roman" w:cs="Times New Roman"/>
          <w:bCs/>
          <w:sz w:val="32"/>
          <w:szCs w:val="32"/>
        </w:rPr>
        <w:t>Further</w:t>
      </w:r>
      <w:r w:rsidR="00614C93" w:rsidRPr="00D531F7">
        <w:rPr>
          <w:rFonts w:ascii="Times New Roman" w:hAnsi="Times New Roman" w:cs="Times New Roman"/>
          <w:bCs/>
          <w:sz w:val="32"/>
          <w:szCs w:val="32"/>
        </w:rPr>
        <w:t>, it is belief in this single individual that will constitute “</w:t>
      </w:r>
      <w:r w:rsidR="00614C93" w:rsidRPr="00D531F7">
        <w:rPr>
          <w:rFonts w:ascii="Times New Roman" w:hAnsi="Times New Roman" w:cs="Times New Roman"/>
          <w:bCs/>
          <w:sz w:val="32"/>
          <w:szCs w:val="32"/>
          <w:u w:val="single"/>
        </w:rPr>
        <w:t>the apostasy</w:t>
      </w:r>
      <w:r w:rsidR="00614C93" w:rsidRPr="00D531F7">
        <w:rPr>
          <w:rFonts w:ascii="Times New Roman" w:hAnsi="Times New Roman" w:cs="Times New Roman"/>
          <w:bCs/>
          <w:sz w:val="32"/>
          <w:szCs w:val="32"/>
        </w:rPr>
        <w:t xml:space="preserve">”. The implication to me is that Israel </w:t>
      </w:r>
      <w:r w:rsidR="000C1B35" w:rsidRPr="00D531F7">
        <w:rPr>
          <w:rFonts w:ascii="Times New Roman" w:hAnsi="Times New Roman" w:cs="Times New Roman"/>
          <w:bCs/>
          <w:sz w:val="32"/>
          <w:szCs w:val="32"/>
        </w:rPr>
        <w:t xml:space="preserve">generally </w:t>
      </w:r>
      <w:r w:rsidR="00614C93" w:rsidRPr="00D531F7">
        <w:rPr>
          <w:rFonts w:ascii="Times New Roman" w:hAnsi="Times New Roman" w:cs="Times New Roman"/>
          <w:bCs/>
          <w:sz w:val="32"/>
          <w:szCs w:val="32"/>
        </w:rPr>
        <w:t>will take this bait, not Messianic Christians. They will have a choice, because the truth will be preached before the final crisis (“</w:t>
      </w:r>
      <w:r w:rsidR="00614C93" w:rsidRPr="00D531F7">
        <w:rPr>
          <w:rFonts w:ascii="Times New Roman" w:hAnsi="Times New Roman" w:cs="Times New Roman"/>
          <w:bCs/>
          <w:sz w:val="32"/>
          <w:szCs w:val="32"/>
          <w:u w:val="single"/>
        </w:rPr>
        <w:t>received not the love of the truth</w:t>
      </w:r>
      <w:r w:rsidR="00614C93" w:rsidRPr="00D531F7">
        <w:rPr>
          <w:rFonts w:ascii="Times New Roman" w:hAnsi="Times New Roman" w:cs="Times New Roman"/>
          <w:bCs/>
          <w:sz w:val="32"/>
          <w:szCs w:val="32"/>
        </w:rPr>
        <w:t>”).</w:t>
      </w:r>
    </w:p>
    <w:p w14:paraId="05F3F178" w14:textId="77777777" w:rsidR="004F797C" w:rsidRPr="00D531F7" w:rsidRDefault="00A95500" w:rsidP="004E642F">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Also, I have translated the term “</w:t>
      </w:r>
      <w:r w:rsidRPr="00D531F7">
        <w:rPr>
          <w:rFonts w:ascii="Times New Roman" w:hAnsi="Times New Roman" w:cs="Times New Roman"/>
          <w:bCs/>
          <w:sz w:val="32"/>
          <w:szCs w:val="32"/>
          <w:u w:val="single"/>
        </w:rPr>
        <w:t>what is restraining</w:t>
      </w:r>
      <w:r w:rsidRPr="00D531F7">
        <w:rPr>
          <w:rFonts w:ascii="Times New Roman" w:hAnsi="Times New Roman" w:cs="Times New Roman"/>
          <w:bCs/>
          <w:sz w:val="32"/>
          <w:szCs w:val="32"/>
        </w:rPr>
        <w:t xml:space="preserve">”, instead of “He is restraining” because the expression is in neuter gender. Although </w:t>
      </w:r>
      <w:r w:rsidR="004F7EF6" w:rsidRPr="00D531F7">
        <w:rPr>
          <w:rFonts w:ascii="Times New Roman" w:hAnsi="Times New Roman" w:cs="Times New Roman"/>
          <w:bCs/>
          <w:sz w:val="32"/>
          <w:szCs w:val="32"/>
        </w:rPr>
        <w:t xml:space="preserve">the </w:t>
      </w:r>
      <w:r w:rsidRPr="00D531F7">
        <w:rPr>
          <w:rFonts w:ascii="Times New Roman" w:hAnsi="Times New Roman" w:cs="Times New Roman"/>
          <w:bCs/>
          <w:sz w:val="32"/>
          <w:szCs w:val="32"/>
        </w:rPr>
        <w:t xml:space="preserve">Spirit (Gk. </w:t>
      </w:r>
      <w:r w:rsidRPr="00D531F7">
        <w:rPr>
          <w:rFonts w:ascii="Times New Roman" w:hAnsi="Times New Roman" w:cs="Times New Roman"/>
          <w:bCs/>
          <w:i/>
          <w:iCs/>
          <w:sz w:val="32"/>
          <w:szCs w:val="32"/>
        </w:rPr>
        <w:t>pneuma</w:t>
      </w:r>
      <w:r w:rsidRPr="00D531F7">
        <w:rPr>
          <w:rFonts w:ascii="Times New Roman" w:hAnsi="Times New Roman" w:cs="Times New Roman"/>
          <w:bCs/>
          <w:sz w:val="32"/>
          <w:szCs w:val="32"/>
        </w:rPr>
        <w:t xml:space="preserve">, a neuter noun) is possibly what this refers to, He seems to be absent from the text, until v.13, which </w:t>
      </w:r>
      <w:r w:rsidR="004F797C" w:rsidRPr="00D531F7">
        <w:rPr>
          <w:rFonts w:ascii="Times New Roman" w:hAnsi="Times New Roman" w:cs="Times New Roman"/>
          <w:bCs/>
          <w:sz w:val="32"/>
          <w:szCs w:val="32"/>
        </w:rPr>
        <w:t>would be better translated “by holiness of spirit” (i.e., the spirit</w:t>
      </w:r>
      <w:r w:rsidR="0066725A" w:rsidRPr="00D531F7">
        <w:rPr>
          <w:rFonts w:ascii="Times New Roman" w:hAnsi="Times New Roman" w:cs="Times New Roman"/>
          <w:bCs/>
          <w:sz w:val="32"/>
          <w:szCs w:val="32"/>
        </w:rPr>
        <w:t xml:space="preserve"> of believers</w:t>
      </w:r>
      <w:r w:rsidR="004F797C" w:rsidRPr="00D531F7">
        <w:rPr>
          <w:rFonts w:ascii="Times New Roman" w:hAnsi="Times New Roman" w:cs="Times New Roman"/>
          <w:bCs/>
          <w:sz w:val="32"/>
          <w:szCs w:val="32"/>
        </w:rPr>
        <w:t xml:space="preserve">). </w:t>
      </w:r>
      <w:r w:rsidR="00807D3D" w:rsidRPr="00D531F7">
        <w:rPr>
          <w:rFonts w:ascii="Times New Roman" w:hAnsi="Times New Roman" w:cs="Times New Roman"/>
          <w:bCs/>
          <w:sz w:val="32"/>
          <w:szCs w:val="32"/>
        </w:rPr>
        <w:t>Then again,</w:t>
      </w:r>
      <w:r w:rsidR="004F797C" w:rsidRPr="00D531F7">
        <w:rPr>
          <w:rFonts w:ascii="Times New Roman" w:hAnsi="Times New Roman" w:cs="Times New Roman"/>
          <w:bCs/>
          <w:sz w:val="32"/>
          <w:szCs w:val="32"/>
        </w:rPr>
        <w:t xml:space="preserve"> even better than “</w:t>
      </w:r>
      <w:r w:rsidR="004F797C" w:rsidRPr="00D531F7">
        <w:rPr>
          <w:rFonts w:ascii="Times New Roman" w:hAnsi="Times New Roman" w:cs="Times New Roman"/>
          <w:bCs/>
          <w:sz w:val="32"/>
          <w:szCs w:val="32"/>
          <w:u w:val="single"/>
        </w:rPr>
        <w:t>what is restraining</w:t>
      </w:r>
      <w:r w:rsidR="004F797C" w:rsidRPr="00D531F7">
        <w:rPr>
          <w:rFonts w:ascii="Times New Roman" w:hAnsi="Times New Roman" w:cs="Times New Roman"/>
          <w:bCs/>
          <w:sz w:val="32"/>
          <w:szCs w:val="32"/>
        </w:rPr>
        <w:t>” would be “</w:t>
      </w:r>
      <w:r w:rsidR="004F797C" w:rsidRPr="00D531F7">
        <w:rPr>
          <w:rFonts w:ascii="Times New Roman" w:hAnsi="Times New Roman" w:cs="Times New Roman"/>
          <w:bCs/>
          <w:sz w:val="32"/>
          <w:szCs w:val="32"/>
          <w:u w:val="single"/>
        </w:rPr>
        <w:t>the restraining</w:t>
      </w:r>
      <w:r w:rsidR="004F797C" w:rsidRPr="00D531F7">
        <w:rPr>
          <w:rFonts w:ascii="Times New Roman" w:hAnsi="Times New Roman" w:cs="Times New Roman"/>
          <w:bCs/>
          <w:sz w:val="32"/>
          <w:szCs w:val="32"/>
        </w:rPr>
        <w:t xml:space="preserve">”, that is, not the restraining agent but just the fact of a restraining. </w:t>
      </w:r>
      <w:r w:rsidR="00480DEE" w:rsidRPr="00D531F7">
        <w:rPr>
          <w:rFonts w:ascii="Times New Roman" w:hAnsi="Times New Roman" w:cs="Times New Roman"/>
          <w:bCs/>
          <w:sz w:val="32"/>
          <w:szCs w:val="32"/>
        </w:rPr>
        <w:t>And</w:t>
      </w:r>
      <w:r w:rsidR="004F797C" w:rsidRPr="00D531F7">
        <w:rPr>
          <w:rFonts w:ascii="Times New Roman" w:hAnsi="Times New Roman" w:cs="Times New Roman"/>
          <w:bCs/>
          <w:sz w:val="32"/>
          <w:szCs w:val="32"/>
        </w:rPr>
        <w:t xml:space="preserve"> God would be the </w:t>
      </w:r>
      <w:r w:rsidR="000C1B35" w:rsidRPr="00D531F7">
        <w:rPr>
          <w:rFonts w:ascii="Times New Roman" w:hAnsi="Times New Roman" w:cs="Times New Roman"/>
          <w:bCs/>
          <w:sz w:val="32"/>
          <w:szCs w:val="32"/>
        </w:rPr>
        <w:t>necessary</w:t>
      </w:r>
      <w:r w:rsidR="004F797C" w:rsidRPr="00D531F7">
        <w:rPr>
          <w:rFonts w:ascii="Times New Roman" w:hAnsi="Times New Roman" w:cs="Times New Roman"/>
          <w:bCs/>
          <w:sz w:val="32"/>
          <w:szCs w:val="32"/>
        </w:rPr>
        <w:t xml:space="preserve"> </w:t>
      </w:r>
      <w:r w:rsidR="006664E5" w:rsidRPr="00D531F7">
        <w:rPr>
          <w:rFonts w:ascii="Times New Roman" w:hAnsi="Times New Roman" w:cs="Times New Roman"/>
          <w:bCs/>
          <w:sz w:val="32"/>
          <w:szCs w:val="32"/>
        </w:rPr>
        <w:t>Agent</w:t>
      </w:r>
      <w:r w:rsidR="004F7EF6" w:rsidRPr="00D531F7">
        <w:rPr>
          <w:rFonts w:ascii="Times New Roman" w:hAnsi="Times New Roman" w:cs="Times New Roman"/>
          <w:bCs/>
          <w:sz w:val="32"/>
          <w:szCs w:val="32"/>
        </w:rPr>
        <w:t xml:space="preserve"> of </w:t>
      </w:r>
      <w:r w:rsidR="000C42B0" w:rsidRPr="00D531F7">
        <w:rPr>
          <w:rFonts w:ascii="Times New Roman" w:hAnsi="Times New Roman" w:cs="Times New Roman"/>
          <w:bCs/>
          <w:sz w:val="32"/>
          <w:szCs w:val="32"/>
        </w:rPr>
        <w:t xml:space="preserve">this </w:t>
      </w:r>
      <w:r w:rsidR="004F7EF6" w:rsidRPr="00D531F7">
        <w:rPr>
          <w:rFonts w:ascii="Times New Roman" w:hAnsi="Times New Roman" w:cs="Times New Roman"/>
          <w:bCs/>
          <w:sz w:val="32"/>
          <w:szCs w:val="32"/>
        </w:rPr>
        <w:t>restraint</w:t>
      </w:r>
      <w:r w:rsidR="004F797C" w:rsidRPr="00D531F7">
        <w:rPr>
          <w:rFonts w:ascii="Times New Roman" w:hAnsi="Times New Roman" w:cs="Times New Roman"/>
          <w:bCs/>
          <w:sz w:val="32"/>
          <w:szCs w:val="32"/>
        </w:rPr>
        <w:t>.</w:t>
      </w:r>
    </w:p>
    <w:p w14:paraId="05F3F179" w14:textId="77777777" w:rsidR="00B84B2D" w:rsidRPr="00D531F7" w:rsidRDefault="00B84B2D" w:rsidP="00B84B2D">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As defined in 2 Th.2:1-12, “the day of the Lord” begins at “the apostasy” and the unveiling of “the Man of Lawlessness”. </w:t>
      </w:r>
      <w:r w:rsidR="00B51BA5" w:rsidRPr="00D531F7">
        <w:rPr>
          <w:rFonts w:ascii="Times New Roman" w:hAnsi="Times New Roman" w:cs="Times New Roman"/>
          <w:bCs/>
          <w:sz w:val="32"/>
          <w:szCs w:val="32"/>
        </w:rPr>
        <w:t>According to this,</w:t>
      </w:r>
      <w:r w:rsidRPr="00D531F7">
        <w:rPr>
          <w:rFonts w:ascii="Times New Roman" w:hAnsi="Times New Roman" w:cs="Times New Roman"/>
          <w:bCs/>
          <w:sz w:val="32"/>
          <w:szCs w:val="32"/>
        </w:rPr>
        <w:t xml:space="preserve"> “the day of the Lord” must coincide with the final half-seven.</w:t>
      </w:r>
    </w:p>
    <w:p w14:paraId="05F3F17A" w14:textId="77777777" w:rsidR="004F797C" w:rsidRPr="00D531F7" w:rsidRDefault="004F797C" w:rsidP="005100BE">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There is an element of confusion in trying to match the </w:t>
      </w:r>
      <w:r w:rsidR="003F3A25" w:rsidRPr="00D531F7">
        <w:rPr>
          <w:rFonts w:ascii="Times New Roman" w:hAnsi="Times New Roman" w:cs="Times New Roman"/>
          <w:bCs/>
          <w:sz w:val="32"/>
          <w:szCs w:val="32"/>
        </w:rPr>
        <w:t>L</w:t>
      </w:r>
      <w:r w:rsidRPr="00D531F7">
        <w:rPr>
          <w:rFonts w:ascii="Times New Roman" w:hAnsi="Times New Roman" w:cs="Times New Roman"/>
          <w:bCs/>
          <w:sz w:val="32"/>
          <w:szCs w:val="32"/>
        </w:rPr>
        <w:t xml:space="preserve">awless </w:t>
      </w:r>
      <w:r w:rsidR="003F3A25" w:rsidRPr="00D531F7">
        <w:rPr>
          <w:rFonts w:ascii="Times New Roman" w:hAnsi="Times New Roman" w:cs="Times New Roman"/>
          <w:bCs/>
          <w:sz w:val="32"/>
          <w:szCs w:val="32"/>
        </w:rPr>
        <w:t>O</w:t>
      </w:r>
      <w:r w:rsidRPr="00D531F7">
        <w:rPr>
          <w:rFonts w:ascii="Times New Roman" w:hAnsi="Times New Roman" w:cs="Times New Roman"/>
          <w:bCs/>
          <w:sz w:val="32"/>
          <w:szCs w:val="32"/>
        </w:rPr>
        <w:t xml:space="preserve">ne with a character </w:t>
      </w:r>
      <w:r w:rsidR="00507866" w:rsidRPr="00D531F7">
        <w:rPr>
          <w:rFonts w:ascii="Times New Roman" w:hAnsi="Times New Roman" w:cs="Times New Roman"/>
          <w:bCs/>
          <w:sz w:val="32"/>
          <w:szCs w:val="32"/>
        </w:rPr>
        <w:t>out of</w:t>
      </w:r>
      <w:r w:rsidRPr="00D531F7">
        <w:rPr>
          <w:rFonts w:ascii="Times New Roman" w:hAnsi="Times New Roman" w:cs="Times New Roman"/>
          <w:bCs/>
          <w:sz w:val="32"/>
          <w:szCs w:val="32"/>
        </w:rPr>
        <w:t xml:space="preserve"> Revelation. </w:t>
      </w:r>
      <w:r w:rsidR="005100BE" w:rsidRPr="00D531F7">
        <w:rPr>
          <w:rFonts w:ascii="Times New Roman" w:hAnsi="Times New Roman" w:cs="Times New Roman"/>
          <w:bCs/>
          <w:sz w:val="32"/>
          <w:szCs w:val="32"/>
        </w:rPr>
        <w:t>There are two characters to consider:</w:t>
      </w:r>
    </w:p>
    <w:p w14:paraId="4A9AF790" w14:textId="77777777" w:rsidR="00D531F7" w:rsidRDefault="004F797C" w:rsidP="0066725A">
      <w:pPr>
        <w:pStyle w:val="ListParagraph"/>
        <w:spacing w:after="0"/>
        <w:ind w:left="360"/>
        <w:contextualSpacing w:val="0"/>
        <w:rPr>
          <w:rFonts w:ascii="Times New Roman" w:hAnsi="Times New Roman" w:cs="Times New Roman"/>
          <w:bCs/>
          <w:sz w:val="32"/>
          <w:szCs w:val="32"/>
        </w:rPr>
      </w:pPr>
      <w:r w:rsidRPr="00D531F7">
        <w:rPr>
          <w:rFonts w:ascii="Times New Roman" w:hAnsi="Times New Roman" w:cs="Times New Roman"/>
          <w:bCs/>
          <w:sz w:val="32"/>
          <w:szCs w:val="32"/>
        </w:rPr>
        <w:t>“And he exercises the whole authority of the first beast</w:t>
      </w:r>
      <w:r w:rsidR="005961DC" w:rsidRPr="00D531F7">
        <w:rPr>
          <w:rFonts w:ascii="Times New Roman" w:hAnsi="Times New Roman" w:cs="Times New Roman"/>
          <w:bCs/>
          <w:sz w:val="32"/>
          <w:szCs w:val="32"/>
        </w:rPr>
        <w:t xml:space="preserve"> before him, and he makes the earth and those dwelling in it that they will worship </w:t>
      </w:r>
      <w:r w:rsidR="005961DC" w:rsidRPr="00D531F7">
        <w:rPr>
          <w:rFonts w:ascii="Times New Roman" w:hAnsi="Times New Roman" w:cs="Times New Roman"/>
          <w:bCs/>
          <w:sz w:val="32"/>
          <w:szCs w:val="32"/>
        </w:rPr>
        <w:lastRenderedPageBreak/>
        <w:t xml:space="preserve">the first beast, whose fatal blow was healed. And he performs great signs, so that he should even make fire to descend from the heaven into the earth before mankind. And he deceives those dwelling upon the earth by the signs which it was given to him to perform </w:t>
      </w:r>
      <w:r w:rsidR="005961DC" w:rsidRPr="00D531F7">
        <w:rPr>
          <w:rFonts w:ascii="Times New Roman" w:hAnsi="Times New Roman" w:cs="Times New Roman"/>
          <w:bCs/>
          <w:sz w:val="32"/>
          <w:szCs w:val="32"/>
          <w:u w:val="single"/>
        </w:rPr>
        <w:t xml:space="preserve">before the </w:t>
      </w:r>
      <w:r w:rsidR="00E82F75" w:rsidRPr="00D531F7">
        <w:rPr>
          <w:rFonts w:ascii="Times New Roman" w:hAnsi="Times New Roman" w:cs="Times New Roman"/>
          <w:bCs/>
          <w:sz w:val="32"/>
          <w:szCs w:val="32"/>
          <w:u w:val="single"/>
        </w:rPr>
        <w:t>B</w:t>
      </w:r>
      <w:r w:rsidR="005961DC" w:rsidRPr="00D531F7">
        <w:rPr>
          <w:rFonts w:ascii="Times New Roman" w:hAnsi="Times New Roman" w:cs="Times New Roman"/>
          <w:bCs/>
          <w:sz w:val="32"/>
          <w:szCs w:val="32"/>
          <w:u w:val="single"/>
        </w:rPr>
        <w:t>east</w:t>
      </w:r>
      <w:r w:rsidR="005961DC" w:rsidRPr="00D531F7">
        <w:rPr>
          <w:rFonts w:ascii="Times New Roman" w:hAnsi="Times New Roman" w:cs="Times New Roman"/>
          <w:bCs/>
          <w:sz w:val="32"/>
          <w:szCs w:val="32"/>
        </w:rPr>
        <w:t xml:space="preserve">, telling those dwelling upon the earth to make an image to the </w:t>
      </w:r>
      <w:r w:rsidR="0065406D" w:rsidRPr="00D531F7">
        <w:rPr>
          <w:rFonts w:ascii="Times New Roman" w:hAnsi="Times New Roman" w:cs="Times New Roman"/>
          <w:bCs/>
          <w:sz w:val="32"/>
          <w:szCs w:val="32"/>
        </w:rPr>
        <w:t>B</w:t>
      </w:r>
      <w:r w:rsidR="005961DC" w:rsidRPr="00D531F7">
        <w:rPr>
          <w:rFonts w:ascii="Times New Roman" w:hAnsi="Times New Roman" w:cs="Times New Roman"/>
          <w:bCs/>
          <w:sz w:val="32"/>
          <w:szCs w:val="32"/>
        </w:rPr>
        <w:t>east, who has the blow of the sword and lived.</w:t>
      </w:r>
      <w:r w:rsidR="00754CB9" w:rsidRPr="00D531F7">
        <w:rPr>
          <w:rFonts w:ascii="Times New Roman" w:hAnsi="Times New Roman" w:cs="Times New Roman"/>
          <w:bCs/>
          <w:sz w:val="32"/>
          <w:szCs w:val="32"/>
        </w:rPr>
        <w:t xml:space="preserve"> And it was given to him to give breath to the image of the beast, so that the image of the beast may both speak and accomplish that</w:t>
      </w:r>
      <w:r w:rsidR="00A95500" w:rsidRPr="00D531F7">
        <w:rPr>
          <w:rFonts w:ascii="Times New Roman" w:hAnsi="Times New Roman" w:cs="Times New Roman"/>
          <w:bCs/>
          <w:sz w:val="32"/>
          <w:szCs w:val="32"/>
        </w:rPr>
        <w:t xml:space="preserve"> </w:t>
      </w:r>
      <w:r w:rsidR="0066725A" w:rsidRPr="00D531F7">
        <w:rPr>
          <w:rFonts w:ascii="Times New Roman" w:hAnsi="Times New Roman" w:cs="Times New Roman"/>
          <w:bCs/>
          <w:sz w:val="32"/>
          <w:szCs w:val="32"/>
        </w:rPr>
        <w:t>as</w:t>
      </w:r>
      <w:r w:rsidR="00754CB9" w:rsidRPr="00D531F7">
        <w:rPr>
          <w:rFonts w:ascii="Times New Roman" w:hAnsi="Times New Roman" w:cs="Times New Roman"/>
          <w:bCs/>
          <w:sz w:val="32"/>
          <w:szCs w:val="32"/>
        </w:rPr>
        <w:t xml:space="preserve"> many </w:t>
      </w:r>
      <w:r w:rsidR="0066725A" w:rsidRPr="00D531F7">
        <w:rPr>
          <w:rFonts w:ascii="Times New Roman" w:hAnsi="Times New Roman" w:cs="Times New Roman"/>
          <w:bCs/>
          <w:sz w:val="32"/>
          <w:szCs w:val="32"/>
        </w:rPr>
        <w:t xml:space="preserve">– </w:t>
      </w:r>
      <w:r w:rsidR="00754CB9" w:rsidRPr="00D531F7">
        <w:rPr>
          <w:rFonts w:ascii="Times New Roman" w:hAnsi="Times New Roman" w:cs="Times New Roman"/>
          <w:bCs/>
          <w:sz w:val="32"/>
          <w:szCs w:val="32"/>
        </w:rPr>
        <w:t xml:space="preserve">unless they should worship the image of the beast </w:t>
      </w:r>
      <w:r w:rsidR="0066725A" w:rsidRPr="00D531F7">
        <w:rPr>
          <w:rFonts w:ascii="Times New Roman" w:hAnsi="Times New Roman" w:cs="Times New Roman"/>
          <w:bCs/>
          <w:sz w:val="32"/>
          <w:szCs w:val="32"/>
        </w:rPr>
        <w:t xml:space="preserve">– </w:t>
      </w:r>
      <w:r w:rsidR="00754CB9" w:rsidRPr="00D531F7">
        <w:rPr>
          <w:rFonts w:ascii="Times New Roman" w:hAnsi="Times New Roman" w:cs="Times New Roman"/>
          <w:bCs/>
          <w:sz w:val="32"/>
          <w:szCs w:val="32"/>
        </w:rPr>
        <w:t xml:space="preserve">should be murdered.”  </w:t>
      </w:r>
      <w:r w:rsidR="003F51C3" w:rsidRPr="00D531F7">
        <w:rPr>
          <w:rFonts w:ascii="Times New Roman" w:hAnsi="Times New Roman" w:cs="Times New Roman"/>
          <w:bCs/>
          <w:sz w:val="32"/>
          <w:szCs w:val="32"/>
        </w:rPr>
        <w:t xml:space="preserve">   </w:t>
      </w:r>
    </w:p>
    <w:p w14:paraId="05F3F17B" w14:textId="30F88F37" w:rsidR="00754CB9" w:rsidRPr="00D531F7" w:rsidRDefault="003F51C3" w:rsidP="00087D10">
      <w:pPr>
        <w:pStyle w:val="ListParagraph"/>
        <w:spacing w:after="0"/>
        <w:ind w:left="684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Rev.13:12-15</w:t>
      </w:r>
    </w:p>
    <w:p w14:paraId="05F3F17C" w14:textId="77777777" w:rsidR="00FF7C59" w:rsidRPr="00D531F7" w:rsidRDefault="00754CB9" w:rsidP="00754CB9">
      <w:pPr>
        <w:pStyle w:val="ListParagraph"/>
        <w:ind w:left="360"/>
        <w:contextualSpacing w:val="0"/>
        <w:rPr>
          <w:rFonts w:ascii="Times New Roman" w:hAnsi="Times New Roman" w:cs="Times New Roman"/>
          <w:bCs/>
          <w:sz w:val="32"/>
          <w:szCs w:val="32"/>
        </w:rPr>
      </w:pPr>
      <w:r w:rsidRPr="00D531F7">
        <w:rPr>
          <w:rFonts w:ascii="Times New Roman" w:hAnsi="Times New Roman" w:cs="Times New Roman"/>
          <w:bCs/>
          <w:sz w:val="32"/>
          <w:szCs w:val="32"/>
        </w:rPr>
        <w:tab/>
      </w:r>
      <w:r w:rsidRPr="00D531F7">
        <w:rPr>
          <w:rFonts w:ascii="Times New Roman" w:hAnsi="Times New Roman" w:cs="Times New Roman"/>
          <w:bCs/>
          <w:sz w:val="32"/>
          <w:szCs w:val="32"/>
        </w:rPr>
        <w:tab/>
      </w:r>
      <w:r w:rsidRPr="00D531F7">
        <w:rPr>
          <w:rFonts w:ascii="Times New Roman" w:hAnsi="Times New Roman" w:cs="Times New Roman"/>
          <w:bCs/>
          <w:sz w:val="32"/>
          <w:szCs w:val="32"/>
        </w:rPr>
        <w:tab/>
      </w:r>
      <w:r w:rsidRPr="00D531F7">
        <w:rPr>
          <w:rFonts w:ascii="Times New Roman" w:hAnsi="Times New Roman" w:cs="Times New Roman"/>
          <w:bCs/>
          <w:sz w:val="32"/>
          <w:szCs w:val="32"/>
        </w:rPr>
        <w:tab/>
      </w:r>
      <w:r w:rsidRPr="00D531F7">
        <w:rPr>
          <w:rFonts w:ascii="Times New Roman" w:hAnsi="Times New Roman" w:cs="Times New Roman"/>
          <w:bCs/>
          <w:sz w:val="32"/>
          <w:szCs w:val="32"/>
        </w:rPr>
        <w:tab/>
      </w:r>
      <w:r w:rsidRPr="00D531F7">
        <w:rPr>
          <w:rFonts w:ascii="Times New Roman" w:hAnsi="Times New Roman" w:cs="Times New Roman"/>
          <w:bCs/>
          <w:sz w:val="32"/>
          <w:szCs w:val="32"/>
        </w:rPr>
        <w:tab/>
      </w:r>
      <w:r w:rsidRPr="00D531F7">
        <w:rPr>
          <w:rFonts w:ascii="Times New Roman" w:hAnsi="Times New Roman" w:cs="Times New Roman"/>
          <w:bCs/>
          <w:sz w:val="32"/>
          <w:szCs w:val="32"/>
        </w:rPr>
        <w:tab/>
      </w:r>
      <w:r w:rsidRPr="00D531F7">
        <w:rPr>
          <w:rFonts w:ascii="Times New Roman" w:hAnsi="Times New Roman" w:cs="Times New Roman"/>
          <w:bCs/>
          <w:sz w:val="32"/>
          <w:szCs w:val="32"/>
        </w:rPr>
        <w:tab/>
      </w:r>
      <w:r w:rsidRPr="00D531F7">
        <w:rPr>
          <w:rFonts w:ascii="Times New Roman" w:hAnsi="Times New Roman" w:cs="Times New Roman"/>
          <w:bCs/>
          <w:sz w:val="32"/>
          <w:szCs w:val="32"/>
        </w:rPr>
        <w:tab/>
      </w:r>
      <w:r w:rsidRPr="00D531F7">
        <w:rPr>
          <w:rFonts w:ascii="Times New Roman" w:hAnsi="Times New Roman" w:cs="Times New Roman"/>
          <w:bCs/>
          <w:sz w:val="32"/>
          <w:szCs w:val="32"/>
        </w:rPr>
        <w:tab/>
      </w:r>
    </w:p>
    <w:p w14:paraId="30C8332A" w14:textId="77777777" w:rsidR="00087D10" w:rsidRDefault="00754CB9" w:rsidP="00053782">
      <w:pPr>
        <w:pStyle w:val="ListParagraph"/>
        <w:spacing w:after="0"/>
        <w:ind w:left="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“And the </w:t>
      </w:r>
      <w:r w:rsidR="005902CA" w:rsidRPr="00D531F7">
        <w:rPr>
          <w:rFonts w:ascii="Times New Roman" w:hAnsi="Times New Roman" w:cs="Times New Roman"/>
          <w:bCs/>
          <w:sz w:val="32"/>
          <w:szCs w:val="32"/>
        </w:rPr>
        <w:t>B</w:t>
      </w:r>
      <w:r w:rsidRPr="00D531F7">
        <w:rPr>
          <w:rFonts w:ascii="Times New Roman" w:hAnsi="Times New Roman" w:cs="Times New Roman"/>
          <w:bCs/>
          <w:sz w:val="32"/>
          <w:szCs w:val="32"/>
        </w:rPr>
        <w:t xml:space="preserve">east was captured and with him the </w:t>
      </w:r>
      <w:r w:rsidR="005902CA" w:rsidRPr="00D531F7">
        <w:rPr>
          <w:rFonts w:ascii="Times New Roman" w:hAnsi="Times New Roman" w:cs="Times New Roman"/>
          <w:bCs/>
          <w:sz w:val="32"/>
          <w:szCs w:val="32"/>
        </w:rPr>
        <w:t>F</w:t>
      </w:r>
      <w:r w:rsidRPr="00D531F7">
        <w:rPr>
          <w:rFonts w:ascii="Times New Roman" w:hAnsi="Times New Roman" w:cs="Times New Roman"/>
          <w:bCs/>
          <w:sz w:val="32"/>
          <w:szCs w:val="32"/>
        </w:rPr>
        <w:t>alse</w:t>
      </w:r>
      <w:r w:rsidR="005902CA" w:rsidRPr="00D531F7">
        <w:rPr>
          <w:rFonts w:ascii="Times New Roman" w:hAnsi="Times New Roman" w:cs="Times New Roman"/>
          <w:bCs/>
          <w:sz w:val="32"/>
          <w:szCs w:val="32"/>
        </w:rPr>
        <w:t xml:space="preserve"> P</w:t>
      </w:r>
      <w:r w:rsidRPr="00D531F7">
        <w:rPr>
          <w:rFonts w:ascii="Times New Roman" w:hAnsi="Times New Roman" w:cs="Times New Roman"/>
          <w:bCs/>
          <w:sz w:val="32"/>
          <w:szCs w:val="32"/>
        </w:rPr>
        <w:t xml:space="preserve">rophet who performed the signs before him, by which he deceived those having received the mark and those worshiping his image. </w:t>
      </w:r>
      <w:r w:rsidR="003F3A25" w:rsidRPr="00D531F7">
        <w:rPr>
          <w:rFonts w:ascii="Times New Roman" w:hAnsi="Times New Roman" w:cs="Times New Roman"/>
          <w:bCs/>
          <w:sz w:val="32"/>
          <w:szCs w:val="32"/>
        </w:rPr>
        <w:t xml:space="preserve">Living, the two were thrown into the </w:t>
      </w:r>
      <w:r w:rsidR="00053782" w:rsidRPr="00D531F7">
        <w:rPr>
          <w:rFonts w:ascii="Times New Roman" w:hAnsi="Times New Roman" w:cs="Times New Roman"/>
          <w:bCs/>
          <w:sz w:val="32"/>
          <w:szCs w:val="32"/>
        </w:rPr>
        <w:t>L</w:t>
      </w:r>
      <w:r w:rsidR="003F3A25" w:rsidRPr="00D531F7">
        <w:rPr>
          <w:rFonts w:ascii="Times New Roman" w:hAnsi="Times New Roman" w:cs="Times New Roman"/>
          <w:bCs/>
          <w:sz w:val="32"/>
          <w:szCs w:val="32"/>
        </w:rPr>
        <w:t xml:space="preserve">ake of </w:t>
      </w:r>
      <w:r w:rsidR="00053782" w:rsidRPr="00D531F7">
        <w:rPr>
          <w:rFonts w:ascii="Times New Roman" w:hAnsi="Times New Roman" w:cs="Times New Roman"/>
          <w:bCs/>
          <w:sz w:val="32"/>
          <w:szCs w:val="32"/>
        </w:rPr>
        <w:t>F</w:t>
      </w:r>
      <w:r w:rsidR="003F3A25" w:rsidRPr="00D531F7">
        <w:rPr>
          <w:rFonts w:ascii="Times New Roman" w:hAnsi="Times New Roman" w:cs="Times New Roman"/>
          <w:bCs/>
          <w:sz w:val="32"/>
          <w:szCs w:val="32"/>
        </w:rPr>
        <w:t>ire, which is burning with sulphur.”</w:t>
      </w:r>
      <w:r w:rsidR="003F51C3" w:rsidRPr="00D531F7">
        <w:rPr>
          <w:rFonts w:ascii="Times New Roman" w:hAnsi="Times New Roman" w:cs="Times New Roman"/>
          <w:bCs/>
          <w:sz w:val="32"/>
          <w:szCs w:val="32"/>
        </w:rPr>
        <w:t xml:space="preserve">     </w:t>
      </w:r>
    </w:p>
    <w:p w14:paraId="05F3F17D" w14:textId="3B68711D" w:rsidR="00754CB9" w:rsidRPr="00D531F7" w:rsidRDefault="003F51C3" w:rsidP="00087D10">
      <w:pPr>
        <w:pStyle w:val="ListParagraph"/>
        <w:spacing w:after="0"/>
        <w:ind w:left="684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Rev.19:20</w:t>
      </w:r>
    </w:p>
    <w:p w14:paraId="05F3F17E" w14:textId="77777777" w:rsidR="003F3A25" w:rsidRPr="00D531F7" w:rsidRDefault="003F3A25" w:rsidP="003F3A25">
      <w:pPr>
        <w:pStyle w:val="ListParagraph"/>
        <w:ind w:left="7560" w:firstLine="360"/>
        <w:contextualSpacing w:val="0"/>
        <w:rPr>
          <w:rFonts w:ascii="Times New Roman" w:hAnsi="Times New Roman" w:cs="Times New Roman"/>
          <w:bCs/>
          <w:sz w:val="32"/>
          <w:szCs w:val="32"/>
        </w:rPr>
      </w:pPr>
    </w:p>
    <w:p w14:paraId="05F3F17F" w14:textId="77777777" w:rsidR="003F3A25" w:rsidRPr="00D531F7" w:rsidRDefault="003F3A25" w:rsidP="00BB7F9D">
      <w:pPr>
        <w:pStyle w:val="ListParagraph"/>
        <w:ind w:left="0"/>
        <w:contextualSpacing w:val="0"/>
        <w:rPr>
          <w:rFonts w:ascii="Times New Roman" w:hAnsi="Times New Roman" w:cs="Times New Roman"/>
          <w:bCs/>
          <w:sz w:val="32"/>
          <w:szCs w:val="32"/>
        </w:rPr>
      </w:pPr>
      <w:r w:rsidRPr="00D531F7">
        <w:rPr>
          <w:rFonts w:ascii="Times New Roman" w:hAnsi="Times New Roman" w:cs="Times New Roman"/>
          <w:bCs/>
          <w:sz w:val="32"/>
          <w:szCs w:val="32"/>
        </w:rPr>
        <w:t>So the work of the False Prophet is to perform the great signs that cause men to worship the Beast</w:t>
      </w:r>
      <w:r w:rsidR="00B5221B" w:rsidRPr="00D531F7">
        <w:rPr>
          <w:rFonts w:ascii="Times New Roman" w:hAnsi="Times New Roman" w:cs="Times New Roman"/>
          <w:bCs/>
          <w:sz w:val="32"/>
          <w:szCs w:val="32"/>
        </w:rPr>
        <w:t xml:space="preserve"> and his idol-image</w:t>
      </w:r>
      <w:r w:rsidRPr="00D531F7">
        <w:rPr>
          <w:rFonts w:ascii="Times New Roman" w:hAnsi="Times New Roman" w:cs="Times New Roman"/>
          <w:bCs/>
          <w:sz w:val="32"/>
          <w:szCs w:val="32"/>
        </w:rPr>
        <w:t xml:space="preserve">. The Lawless One </w:t>
      </w:r>
      <w:r w:rsidR="008925EE" w:rsidRPr="00D531F7">
        <w:rPr>
          <w:rFonts w:ascii="Times New Roman" w:hAnsi="Times New Roman" w:cs="Times New Roman"/>
          <w:bCs/>
          <w:sz w:val="32"/>
          <w:szCs w:val="32"/>
        </w:rPr>
        <w:t xml:space="preserve">himself </w:t>
      </w:r>
      <w:r w:rsidRPr="00D531F7">
        <w:rPr>
          <w:rFonts w:ascii="Times New Roman" w:hAnsi="Times New Roman" w:cs="Times New Roman"/>
          <w:bCs/>
          <w:sz w:val="32"/>
          <w:szCs w:val="32"/>
        </w:rPr>
        <w:t>is evidently the Beast</w:t>
      </w:r>
      <w:r w:rsidR="00DE5C3E" w:rsidRPr="00D531F7">
        <w:rPr>
          <w:rFonts w:ascii="Times New Roman" w:hAnsi="Times New Roman" w:cs="Times New Roman"/>
          <w:bCs/>
          <w:sz w:val="32"/>
          <w:szCs w:val="32"/>
        </w:rPr>
        <w:t>,</w:t>
      </w:r>
      <w:r w:rsidRPr="00D531F7">
        <w:rPr>
          <w:rFonts w:ascii="Times New Roman" w:hAnsi="Times New Roman" w:cs="Times New Roman"/>
          <w:bCs/>
          <w:sz w:val="32"/>
          <w:szCs w:val="32"/>
        </w:rPr>
        <w:t xml:space="preserve"> because of his claim to be God. His </w:t>
      </w:r>
      <w:proofErr w:type="spellStart"/>
      <w:r w:rsidRPr="00D531F7">
        <w:rPr>
          <w:rFonts w:ascii="Times New Roman" w:hAnsi="Times New Roman" w:cs="Times New Roman"/>
          <w:bCs/>
          <w:i/>
          <w:iCs/>
          <w:sz w:val="32"/>
          <w:szCs w:val="32"/>
        </w:rPr>
        <w:t>parousia</w:t>
      </w:r>
      <w:proofErr w:type="spellEnd"/>
      <w:r w:rsidRPr="00D531F7">
        <w:rPr>
          <w:rFonts w:ascii="Times New Roman" w:hAnsi="Times New Roman" w:cs="Times New Roman"/>
          <w:bCs/>
          <w:sz w:val="32"/>
          <w:szCs w:val="32"/>
        </w:rPr>
        <w:t xml:space="preserve"> “</w:t>
      </w:r>
      <w:r w:rsidRPr="00D531F7">
        <w:rPr>
          <w:rFonts w:ascii="Times New Roman" w:hAnsi="Times New Roman" w:cs="Times New Roman"/>
          <w:bCs/>
          <w:sz w:val="32"/>
          <w:szCs w:val="32"/>
          <w:u w:val="single"/>
        </w:rPr>
        <w:t>by every power and signs and lying wonders</w:t>
      </w:r>
      <w:r w:rsidRPr="00D531F7">
        <w:rPr>
          <w:rFonts w:ascii="Times New Roman" w:hAnsi="Times New Roman" w:cs="Times New Roman"/>
          <w:bCs/>
          <w:sz w:val="32"/>
          <w:szCs w:val="32"/>
        </w:rPr>
        <w:t xml:space="preserve">” will be by deceptions </w:t>
      </w:r>
      <w:r w:rsidR="00BA54FA" w:rsidRPr="00D531F7">
        <w:rPr>
          <w:rFonts w:ascii="Times New Roman" w:hAnsi="Times New Roman" w:cs="Times New Roman"/>
          <w:bCs/>
          <w:sz w:val="32"/>
          <w:szCs w:val="32"/>
        </w:rPr>
        <w:t>perform</w:t>
      </w:r>
      <w:r w:rsidRPr="00D531F7">
        <w:rPr>
          <w:rFonts w:ascii="Times New Roman" w:hAnsi="Times New Roman" w:cs="Times New Roman"/>
          <w:bCs/>
          <w:sz w:val="32"/>
          <w:szCs w:val="32"/>
        </w:rPr>
        <w:t>ed by the False Prophet</w:t>
      </w:r>
      <w:r w:rsidR="00DE5C3E" w:rsidRPr="00D531F7">
        <w:rPr>
          <w:rFonts w:ascii="Times New Roman" w:hAnsi="Times New Roman" w:cs="Times New Roman"/>
          <w:bCs/>
          <w:sz w:val="32"/>
          <w:szCs w:val="32"/>
        </w:rPr>
        <w:t xml:space="preserve"> “</w:t>
      </w:r>
      <w:r w:rsidR="00DE5C3E" w:rsidRPr="00D531F7">
        <w:rPr>
          <w:rFonts w:ascii="Times New Roman" w:hAnsi="Times New Roman" w:cs="Times New Roman"/>
          <w:bCs/>
          <w:sz w:val="32"/>
          <w:szCs w:val="32"/>
          <w:u w:val="single"/>
        </w:rPr>
        <w:t xml:space="preserve">before </w:t>
      </w:r>
      <w:r w:rsidR="00E55FCA" w:rsidRPr="00D531F7">
        <w:rPr>
          <w:rFonts w:ascii="Times New Roman" w:hAnsi="Times New Roman" w:cs="Times New Roman"/>
          <w:bCs/>
          <w:sz w:val="32"/>
          <w:szCs w:val="32"/>
          <w:u w:val="single"/>
        </w:rPr>
        <w:t>the Beast</w:t>
      </w:r>
      <w:r w:rsidR="00DE5C3E" w:rsidRPr="00D531F7">
        <w:rPr>
          <w:rFonts w:ascii="Times New Roman" w:hAnsi="Times New Roman" w:cs="Times New Roman"/>
          <w:bCs/>
          <w:sz w:val="32"/>
          <w:szCs w:val="32"/>
        </w:rPr>
        <w:t>”</w:t>
      </w:r>
      <w:r w:rsidRPr="00D531F7">
        <w:rPr>
          <w:rFonts w:ascii="Times New Roman" w:hAnsi="Times New Roman" w:cs="Times New Roman"/>
          <w:bCs/>
          <w:sz w:val="32"/>
          <w:szCs w:val="32"/>
        </w:rPr>
        <w:t xml:space="preserve">. </w:t>
      </w:r>
      <w:r w:rsidR="00DD3B1A" w:rsidRPr="00D531F7">
        <w:rPr>
          <w:rFonts w:ascii="Times New Roman" w:hAnsi="Times New Roman" w:cs="Times New Roman"/>
          <w:bCs/>
          <w:sz w:val="32"/>
          <w:szCs w:val="32"/>
        </w:rPr>
        <w:t xml:space="preserve">Certainly, the False Prophet is also a lawless one, but not the chief of the two. </w:t>
      </w:r>
      <w:r w:rsidR="00DE5C3E" w:rsidRPr="00D531F7">
        <w:rPr>
          <w:rFonts w:ascii="Times New Roman" w:hAnsi="Times New Roman" w:cs="Times New Roman"/>
          <w:bCs/>
          <w:sz w:val="32"/>
          <w:szCs w:val="32"/>
        </w:rPr>
        <w:t>Although Matthew 24:11</w:t>
      </w:r>
      <w:r w:rsidR="00B5221B" w:rsidRPr="00D531F7">
        <w:rPr>
          <w:rFonts w:ascii="Times New Roman" w:hAnsi="Times New Roman" w:cs="Times New Roman"/>
          <w:bCs/>
          <w:sz w:val="32"/>
          <w:szCs w:val="32"/>
        </w:rPr>
        <w:t xml:space="preserve"> and</w:t>
      </w:r>
      <w:r w:rsidR="00E82F75" w:rsidRPr="00D531F7">
        <w:rPr>
          <w:rFonts w:ascii="Times New Roman" w:hAnsi="Times New Roman" w:cs="Times New Roman"/>
          <w:bCs/>
          <w:sz w:val="32"/>
          <w:szCs w:val="32"/>
        </w:rPr>
        <w:t xml:space="preserve"> </w:t>
      </w:r>
      <w:r w:rsidR="00DE5C3E" w:rsidRPr="00D531F7">
        <w:rPr>
          <w:rFonts w:ascii="Times New Roman" w:hAnsi="Times New Roman" w:cs="Times New Roman"/>
          <w:bCs/>
          <w:sz w:val="32"/>
          <w:szCs w:val="32"/>
        </w:rPr>
        <w:t xml:space="preserve">24 speak of many false-prophets </w:t>
      </w:r>
      <w:r w:rsidR="00513FDB" w:rsidRPr="00D531F7">
        <w:rPr>
          <w:rFonts w:ascii="Times New Roman" w:hAnsi="Times New Roman" w:cs="Times New Roman"/>
          <w:bCs/>
          <w:sz w:val="32"/>
          <w:szCs w:val="32"/>
        </w:rPr>
        <w:t xml:space="preserve">to come </w:t>
      </w:r>
      <w:r w:rsidR="00DE5C3E" w:rsidRPr="00D531F7">
        <w:rPr>
          <w:rFonts w:ascii="Times New Roman" w:hAnsi="Times New Roman" w:cs="Times New Roman"/>
          <w:bCs/>
          <w:sz w:val="32"/>
          <w:szCs w:val="32"/>
        </w:rPr>
        <w:t xml:space="preserve">in the </w:t>
      </w:r>
      <w:r w:rsidR="00C81414" w:rsidRPr="00D531F7">
        <w:rPr>
          <w:rFonts w:ascii="Times New Roman" w:hAnsi="Times New Roman" w:cs="Times New Roman"/>
          <w:bCs/>
          <w:i/>
          <w:iCs/>
          <w:sz w:val="32"/>
          <w:szCs w:val="32"/>
        </w:rPr>
        <w:t>S</w:t>
      </w:r>
      <w:r w:rsidR="00DE5C3E" w:rsidRPr="00D531F7">
        <w:rPr>
          <w:rFonts w:ascii="Times New Roman" w:hAnsi="Times New Roman" w:cs="Times New Roman"/>
          <w:bCs/>
          <w:i/>
          <w:iCs/>
          <w:sz w:val="32"/>
          <w:szCs w:val="32"/>
        </w:rPr>
        <w:t>unteleia</w:t>
      </w:r>
      <w:r w:rsidR="00DE5C3E" w:rsidRPr="00D531F7">
        <w:rPr>
          <w:rFonts w:ascii="Times New Roman" w:hAnsi="Times New Roman" w:cs="Times New Roman"/>
          <w:bCs/>
          <w:sz w:val="32"/>
          <w:szCs w:val="32"/>
        </w:rPr>
        <w:t xml:space="preserve">, Paul’s focus on a singular Lawless One, claiming all worship for himself, makes him a lone individual. The one in Revelation shown as performing signs before him is also depicted as an individual. </w:t>
      </w:r>
      <w:r w:rsidRPr="00D531F7">
        <w:rPr>
          <w:rFonts w:ascii="Times New Roman" w:hAnsi="Times New Roman" w:cs="Times New Roman"/>
          <w:bCs/>
          <w:sz w:val="32"/>
          <w:szCs w:val="32"/>
        </w:rPr>
        <w:t xml:space="preserve">Seeing that these two individuals are so particularized in their postures and actions, then we ought to be able to identify them, if the day of the Lord </w:t>
      </w:r>
      <w:r w:rsidR="00DE5C3E" w:rsidRPr="00D531F7">
        <w:rPr>
          <w:rFonts w:ascii="Times New Roman" w:hAnsi="Times New Roman" w:cs="Times New Roman"/>
          <w:bCs/>
          <w:sz w:val="32"/>
          <w:szCs w:val="32"/>
        </w:rPr>
        <w:lastRenderedPageBreak/>
        <w:t xml:space="preserve">has </w:t>
      </w:r>
      <w:r w:rsidRPr="00D531F7">
        <w:rPr>
          <w:rFonts w:ascii="Times New Roman" w:hAnsi="Times New Roman" w:cs="Times New Roman"/>
          <w:bCs/>
          <w:sz w:val="32"/>
          <w:szCs w:val="32"/>
        </w:rPr>
        <w:t>already c</w:t>
      </w:r>
      <w:r w:rsidR="00DE5C3E" w:rsidRPr="00D531F7">
        <w:rPr>
          <w:rFonts w:ascii="Times New Roman" w:hAnsi="Times New Roman" w:cs="Times New Roman"/>
          <w:bCs/>
          <w:sz w:val="32"/>
          <w:szCs w:val="32"/>
        </w:rPr>
        <w:t>o</w:t>
      </w:r>
      <w:r w:rsidRPr="00D531F7">
        <w:rPr>
          <w:rFonts w:ascii="Times New Roman" w:hAnsi="Times New Roman" w:cs="Times New Roman"/>
          <w:bCs/>
          <w:sz w:val="32"/>
          <w:szCs w:val="32"/>
        </w:rPr>
        <w:t xml:space="preserve">me. </w:t>
      </w:r>
      <w:r w:rsidR="001A6CFE" w:rsidRPr="00D531F7">
        <w:rPr>
          <w:rFonts w:ascii="Times New Roman" w:hAnsi="Times New Roman" w:cs="Times New Roman"/>
          <w:bCs/>
          <w:sz w:val="32"/>
          <w:szCs w:val="32"/>
        </w:rPr>
        <w:t xml:space="preserve">This is especially true of the Beast, whose name will convert to the number 666 (see </w:t>
      </w:r>
      <w:r w:rsidR="00FF70D8" w:rsidRPr="00D531F7">
        <w:rPr>
          <w:rFonts w:ascii="Times New Roman" w:hAnsi="Times New Roman" w:cs="Times New Roman"/>
          <w:b/>
          <w:sz w:val="32"/>
          <w:szCs w:val="32"/>
        </w:rPr>
        <w:t>Appendix B: The</w:t>
      </w:r>
      <w:r w:rsidR="00C81414" w:rsidRPr="00D531F7">
        <w:rPr>
          <w:rFonts w:ascii="Times New Roman" w:hAnsi="Times New Roman" w:cs="Times New Roman"/>
          <w:b/>
          <w:sz w:val="32"/>
          <w:szCs w:val="32"/>
        </w:rPr>
        <w:t xml:space="preserve"> Number of His Name</w:t>
      </w:r>
      <w:r w:rsidR="001A6CFE" w:rsidRPr="00D531F7">
        <w:rPr>
          <w:rFonts w:ascii="Times New Roman" w:hAnsi="Times New Roman" w:cs="Times New Roman"/>
          <w:bCs/>
          <w:sz w:val="32"/>
          <w:szCs w:val="32"/>
        </w:rPr>
        <w:t xml:space="preserve">). </w:t>
      </w:r>
      <w:r w:rsidR="00C81414" w:rsidRPr="00D531F7">
        <w:rPr>
          <w:rFonts w:ascii="Times New Roman" w:hAnsi="Times New Roman" w:cs="Times New Roman"/>
          <w:bCs/>
          <w:sz w:val="32"/>
          <w:szCs w:val="32"/>
        </w:rPr>
        <w:t xml:space="preserve">If this prophecy is past, then </w:t>
      </w:r>
      <w:r w:rsidR="00984E33" w:rsidRPr="00D531F7">
        <w:rPr>
          <w:rFonts w:ascii="Times New Roman" w:hAnsi="Times New Roman" w:cs="Times New Roman"/>
          <w:bCs/>
          <w:sz w:val="32"/>
          <w:szCs w:val="32"/>
        </w:rPr>
        <w:t>who can name</w:t>
      </w:r>
      <w:r w:rsidR="00C81414" w:rsidRPr="00D531F7">
        <w:rPr>
          <w:rFonts w:ascii="Times New Roman" w:hAnsi="Times New Roman" w:cs="Times New Roman"/>
          <w:bCs/>
          <w:sz w:val="32"/>
          <w:szCs w:val="32"/>
        </w:rPr>
        <w:t xml:space="preserve"> these two </w:t>
      </w:r>
      <w:r w:rsidR="00984E33" w:rsidRPr="00D531F7">
        <w:rPr>
          <w:rFonts w:ascii="Times New Roman" w:hAnsi="Times New Roman" w:cs="Times New Roman"/>
          <w:bCs/>
          <w:sz w:val="32"/>
          <w:szCs w:val="32"/>
        </w:rPr>
        <w:t>characters</w:t>
      </w:r>
      <w:r w:rsidRPr="00D531F7">
        <w:rPr>
          <w:rFonts w:ascii="Times New Roman" w:hAnsi="Times New Roman" w:cs="Times New Roman"/>
          <w:bCs/>
          <w:sz w:val="32"/>
          <w:szCs w:val="32"/>
        </w:rPr>
        <w:t>?</w:t>
      </w:r>
      <w:r w:rsidR="00985E2D" w:rsidRPr="00D531F7">
        <w:rPr>
          <w:rFonts w:ascii="Times New Roman" w:hAnsi="Times New Roman" w:cs="Times New Roman"/>
          <w:bCs/>
          <w:sz w:val="32"/>
          <w:szCs w:val="32"/>
        </w:rPr>
        <w:t xml:space="preserve"> </w:t>
      </w:r>
      <w:r w:rsidR="00B86BA0" w:rsidRPr="00D531F7">
        <w:rPr>
          <w:rFonts w:ascii="Times New Roman" w:hAnsi="Times New Roman" w:cs="Times New Roman"/>
          <w:bCs/>
          <w:sz w:val="32"/>
          <w:szCs w:val="32"/>
        </w:rPr>
        <w:t>And</w:t>
      </w:r>
      <w:r w:rsidR="00985E2D" w:rsidRPr="00D531F7">
        <w:rPr>
          <w:rFonts w:ascii="Times New Roman" w:hAnsi="Times New Roman" w:cs="Times New Roman"/>
          <w:bCs/>
          <w:sz w:val="32"/>
          <w:szCs w:val="32"/>
        </w:rPr>
        <w:t xml:space="preserve"> how about the names of the </w:t>
      </w:r>
      <w:r w:rsidR="00184776" w:rsidRPr="00D531F7">
        <w:rPr>
          <w:rFonts w:ascii="Times New Roman" w:hAnsi="Times New Roman" w:cs="Times New Roman"/>
          <w:bCs/>
          <w:sz w:val="32"/>
          <w:szCs w:val="32"/>
        </w:rPr>
        <w:t>T</w:t>
      </w:r>
      <w:r w:rsidR="00985E2D" w:rsidRPr="00D531F7">
        <w:rPr>
          <w:rFonts w:ascii="Times New Roman" w:hAnsi="Times New Roman" w:cs="Times New Roman"/>
          <w:bCs/>
          <w:sz w:val="32"/>
          <w:szCs w:val="32"/>
        </w:rPr>
        <w:t xml:space="preserve">wo </w:t>
      </w:r>
      <w:r w:rsidR="00171FDB" w:rsidRPr="00D531F7">
        <w:rPr>
          <w:rFonts w:ascii="Times New Roman" w:hAnsi="Times New Roman" w:cs="Times New Roman"/>
          <w:bCs/>
          <w:sz w:val="32"/>
          <w:szCs w:val="32"/>
        </w:rPr>
        <w:t>W</w:t>
      </w:r>
      <w:r w:rsidR="00985E2D" w:rsidRPr="00D531F7">
        <w:rPr>
          <w:rFonts w:ascii="Times New Roman" w:hAnsi="Times New Roman" w:cs="Times New Roman"/>
          <w:bCs/>
          <w:sz w:val="32"/>
          <w:szCs w:val="32"/>
        </w:rPr>
        <w:t xml:space="preserve">itnesses of Revelation 11? </w:t>
      </w:r>
      <w:r w:rsidR="001A6CFE" w:rsidRPr="00D531F7">
        <w:rPr>
          <w:rFonts w:ascii="Times New Roman" w:hAnsi="Times New Roman" w:cs="Times New Roman"/>
          <w:bCs/>
          <w:sz w:val="32"/>
          <w:szCs w:val="32"/>
        </w:rPr>
        <w:t xml:space="preserve">Any who preach so prominently for three and a half years, </w:t>
      </w:r>
      <w:r w:rsidR="00DD3B1A" w:rsidRPr="00D531F7">
        <w:rPr>
          <w:rFonts w:ascii="Times New Roman" w:hAnsi="Times New Roman" w:cs="Times New Roman"/>
          <w:bCs/>
          <w:sz w:val="32"/>
          <w:szCs w:val="32"/>
        </w:rPr>
        <w:t xml:space="preserve">and </w:t>
      </w:r>
      <w:r w:rsidR="000C42B0" w:rsidRPr="00D531F7">
        <w:rPr>
          <w:rFonts w:ascii="Times New Roman" w:hAnsi="Times New Roman" w:cs="Times New Roman"/>
          <w:bCs/>
          <w:sz w:val="32"/>
          <w:szCs w:val="32"/>
        </w:rPr>
        <w:t>are</w:t>
      </w:r>
      <w:r w:rsidR="001A6CFE" w:rsidRPr="00D531F7">
        <w:rPr>
          <w:rFonts w:ascii="Times New Roman" w:hAnsi="Times New Roman" w:cs="Times New Roman"/>
          <w:bCs/>
          <w:sz w:val="32"/>
          <w:szCs w:val="32"/>
        </w:rPr>
        <w:t xml:space="preserve"> murdered to the merriment of all, would almost certainly have had a few lines written about </w:t>
      </w:r>
      <w:r w:rsidR="000C42B0" w:rsidRPr="00D531F7">
        <w:rPr>
          <w:rFonts w:ascii="Times New Roman" w:hAnsi="Times New Roman" w:cs="Times New Roman"/>
          <w:bCs/>
          <w:sz w:val="32"/>
          <w:szCs w:val="32"/>
        </w:rPr>
        <w:t>the</w:t>
      </w:r>
      <w:r w:rsidR="001A6CFE" w:rsidRPr="00D531F7">
        <w:rPr>
          <w:rFonts w:ascii="Times New Roman" w:hAnsi="Times New Roman" w:cs="Times New Roman"/>
          <w:bCs/>
          <w:sz w:val="32"/>
          <w:szCs w:val="32"/>
        </w:rPr>
        <w:t xml:space="preserve">m. </w:t>
      </w:r>
      <w:r w:rsidR="00985E2D" w:rsidRPr="00D531F7">
        <w:rPr>
          <w:rFonts w:ascii="Times New Roman" w:hAnsi="Times New Roman" w:cs="Times New Roman"/>
          <w:bCs/>
          <w:sz w:val="32"/>
          <w:szCs w:val="32"/>
        </w:rPr>
        <w:t xml:space="preserve">If you want to </w:t>
      </w:r>
      <w:r w:rsidR="00F91974" w:rsidRPr="00D531F7">
        <w:rPr>
          <w:rFonts w:ascii="Times New Roman" w:hAnsi="Times New Roman" w:cs="Times New Roman"/>
          <w:bCs/>
          <w:sz w:val="32"/>
          <w:szCs w:val="32"/>
        </w:rPr>
        <w:t>justify</w:t>
      </w:r>
      <w:r w:rsidR="00985E2D" w:rsidRPr="00D531F7">
        <w:rPr>
          <w:rFonts w:ascii="Times New Roman" w:hAnsi="Times New Roman" w:cs="Times New Roman"/>
          <w:bCs/>
          <w:sz w:val="32"/>
          <w:szCs w:val="32"/>
        </w:rPr>
        <w:t xml:space="preserve"> a preterist </w:t>
      </w:r>
      <w:r w:rsidR="00414999" w:rsidRPr="00D531F7">
        <w:rPr>
          <w:rFonts w:ascii="Times New Roman" w:hAnsi="Times New Roman" w:cs="Times New Roman"/>
          <w:bCs/>
          <w:sz w:val="32"/>
          <w:szCs w:val="32"/>
        </w:rPr>
        <w:t xml:space="preserve">interpretation of the day of the Lord, </w:t>
      </w:r>
      <w:r w:rsidR="00DD3B1A" w:rsidRPr="00D531F7">
        <w:rPr>
          <w:rFonts w:ascii="Times New Roman" w:hAnsi="Times New Roman" w:cs="Times New Roman"/>
          <w:bCs/>
          <w:sz w:val="32"/>
          <w:szCs w:val="32"/>
        </w:rPr>
        <w:t xml:space="preserve">then </w:t>
      </w:r>
      <w:r w:rsidR="00414999" w:rsidRPr="00D531F7">
        <w:rPr>
          <w:rFonts w:ascii="Times New Roman" w:hAnsi="Times New Roman" w:cs="Times New Roman"/>
          <w:bCs/>
          <w:sz w:val="32"/>
          <w:szCs w:val="32"/>
        </w:rPr>
        <w:t>you will need to “</w:t>
      </w:r>
      <w:r w:rsidR="00414999" w:rsidRPr="00D531F7">
        <w:rPr>
          <w:rFonts w:ascii="Times New Roman" w:hAnsi="Times New Roman" w:cs="Times New Roman"/>
          <w:bCs/>
          <w:color w:val="A6A6A6" w:themeColor="background1" w:themeShade="A6"/>
          <w:sz w:val="32"/>
          <w:szCs w:val="32"/>
        </w:rPr>
        <w:t>gra</w:t>
      </w:r>
      <w:r w:rsidR="00B5221B" w:rsidRPr="00D531F7">
        <w:rPr>
          <w:rFonts w:ascii="Times New Roman" w:hAnsi="Times New Roman" w:cs="Times New Roman"/>
          <w:bCs/>
          <w:color w:val="A6A6A6" w:themeColor="background1" w:themeShade="A6"/>
          <w:sz w:val="32"/>
          <w:szCs w:val="32"/>
        </w:rPr>
        <w:t>y out</w:t>
      </w:r>
      <w:r w:rsidR="00B5221B" w:rsidRPr="00D531F7">
        <w:rPr>
          <w:rFonts w:ascii="Times New Roman" w:hAnsi="Times New Roman" w:cs="Times New Roman"/>
          <w:bCs/>
          <w:sz w:val="32"/>
          <w:szCs w:val="32"/>
        </w:rPr>
        <w:t xml:space="preserve">” a lot of Scripture, as if it were </w:t>
      </w:r>
      <w:r w:rsidR="00B51BA5" w:rsidRPr="00D531F7">
        <w:rPr>
          <w:rFonts w:ascii="Times New Roman" w:hAnsi="Times New Roman" w:cs="Times New Roman"/>
          <w:bCs/>
          <w:sz w:val="32"/>
          <w:szCs w:val="32"/>
        </w:rPr>
        <w:t xml:space="preserve">not </w:t>
      </w:r>
      <w:r w:rsidR="000C1B35" w:rsidRPr="00D531F7">
        <w:rPr>
          <w:rFonts w:ascii="Times New Roman" w:hAnsi="Times New Roman" w:cs="Times New Roman"/>
          <w:bCs/>
          <w:sz w:val="32"/>
          <w:szCs w:val="32"/>
        </w:rPr>
        <w:t>even</w:t>
      </w:r>
      <w:r w:rsidR="00B51BA5" w:rsidRPr="00D531F7">
        <w:rPr>
          <w:rFonts w:ascii="Times New Roman" w:hAnsi="Times New Roman" w:cs="Times New Roman"/>
          <w:bCs/>
          <w:sz w:val="32"/>
          <w:szCs w:val="32"/>
        </w:rPr>
        <w:t xml:space="preserve"> relev</w:t>
      </w:r>
      <w:r w:rsidR="00B5221B" w:rsidRPr="00D531F7">
        <w:rPr>
          <w:rFonts w:ascii="Times New Roman" w:hAnsi="Times New Roman" w:cs="Times New Roman"/>
          <w:bCs/>
          <w:sz w:val="32"/>
          <w:szCs w:val="32"/>
        </w:rPr>
        <w:t>ant.</w:t>
      </w:r>
    </w:p>
    <w:p w14:paraId="05F3F180" w14:textId="77777777" w:rsidR="00414999" w:rsidRPr="00D531F7" w:rsidRDefault="00414999" w:rsidP="00C81414">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As for “meeting the Lord in the air”, how can that have been a secret meeting, with all the angels shouting and trumpets blasting – or did the </w:t>
      </w:r>
      <w:r w:rsidR="00C81414" w:rsidRPr="00D531F7">
        <w:rPr>
          <w:rFonts w:ascii="Times New Roman" w:hAnsi="Times New Roman" w:cs="Times New Roman"/>
          <w:bCs/>
          <w:sz w:val="32"/>
          <w:szCs w:val="32"/>
        </w:rPr>
        <w:t>remaining Christians</w:t>
      </w:r>
      <w:r w:rsidRPr="00D531F7">
        <w:rPr>
          <w:rFonts w:ascii="Times New Roman" w:hAnsi="Times New Roman" w:cs="Times New Roman"/>
          <w:bCs/>
          <w:sz w:val="32"/>
          <w:szCs w:val="32"/>
        </w:rPr>
        <w:t xml:space="preserve"> have them on “mute” when all this happened</w:t>
      </w:r>
      <w:r w:rsidR="00513FDB" w:rsidRPr="00D531F7">
        <w:rPr>
          <w:rFonts w:ascii="Times New Roman" w:hAnsi="Times New Roman" w:cs="Times New Roman"/>
          <w:bCs/>
          <w:sz w:val="32"/>
          <w:szCs w:val="32"/>
        </w:rPr>
        <w:t>?</w:t>
      </w:r>
    </w:p>
    <w:p w14:paraId="05F3F181" w14:textId="0B5F8CA1" w:rsidR="0066725A" w:rsidRPr="00D531F7" w:rsidRDefault="0066725A" w:rsidP="00D672AF">
      <w:pPr>
        <w:pStyle w:val="ListParagraph"/>
        <w:ind w:left="0" w:firstLine="360"/>
        <w:contextualSpacing w:val="0"/>
        <w:rPr>
          <w:rFonts w:ascii="Times New Roman" w:hAnsi="Times New Roman" w:cs="Times New Roman"/>
          <w:bCs/>
          <w:sz w:val="32"/>
          <w:szCs w:val="32"/>
        </w:rPr>
      </w:pPr>
      <w:r w:rsidRPr="00D531F7">
        <w:rPr>
          <w:rFonts w:ascii="Times New Roman" w:hAnsi="Times New Roman" w:cs="Times New Roman"/>
          <w:bCs/>
          <w:sz w:val="32"/>
          <w:szCs w:val="32"/>
        </w:rPr>
        <w:t xml:space="preserve">One more thought on the Beast. There is a </w:t>
      </w:r>
      <w:r w:rsidRPr="00D531F7">
        <w:rPr>
          <w:rFonts w:ascii="Times New Roman" w:hAnsi="Times New Roman" w:cs="Times New Roman"/>
          <w:bCs/>
          <w:sz w:val="32"/>
          <w:szCs w:val="32"/>
          <w:u w:val="single"/>
        </w:rPr>
        <w:t>Scarlet Beast</w:t>
      </w:r>
      <w:r w:rsidRPr="00D531F7">
        <w:rPr>
          <w:rFonts w:ascii="Times New Roman" w:hAnsi="Times New Roman" w:cs="Times New Roman"/>
          <w:bCs/>
          <w:sz w:val="32"/>
          <w:szCs w:val="32"/>
        </w:rPr>
        <w:t xml:space="preserve"> </w:t>
      </w:r>
      <w:r w:rsidR="008E3DC2" w:rsidRPr="00D531F7">
        <w:rPr>
          <w:rFonts w:ascii="Times New Roman" w:hAnsi="Times New Roman" w:cs="Times New Roman"/>
          <w:bCs/>
          <w:sz w:val="32"/>
          <w:szCs w:val="32"/>
        </w:rPr>
        <w:t xml:space="preserve">in </w:t>
      </w:r>
      <w:r w:rsidR="001A12A6" w:rsidRPr="00D531F7">
        <w:rPr>
          <w:rFonts w:ascii="Times New Roman" w:hAnsi="Times New Roman" w:cs="Times New Roman"/>
          <w:bCs/>
          <w:sz w:val="32"/>
          <w:szCs w:val="32"/>
        </w:rPr>
        <w:t>Revelation</w:t>
      </w:r>
      <w:r w:rsidR="008E3DC2" w:rsidRPr="00D531F7">
        <w:rPr>
          <w:rFonts w:ascii="Times New Roman" w:hAnsi="Times New Roman" w:cs="Times New Roman"/>
          <w:bCs/>
          <w:sz w:val="32"/>
          <w:szCs w:val="32"/>
        </w:rPr>
        <w:t xml:space="preserve"> 17 </w:t>
      </w:r>
      <w:r w:rsidR="00D672AF" w:rsidRPr="00D531F7">
        <w:rPr>
          <w:rFonts w:ascii="Times New Roman" w:hAnsi="Times New Roman" w:cs="Times New Roman"/>
          <w:bCs/>
          <w:sz w:val="32"/>
          <w:szCs w:val="32"/>
        </w:rPr>
        <w:t xml:space="preserve">whose identity coincides with the Beast of chapter 13 </w:t>
      </w:r>
      <w:r w:rsidR="00A2473F" w:rsidRPr="00D531F7">
        <w:rPr>
          <w:rFonts w:ascii="Times New Roman" w:hAnsi="Times New Roman" w:cs="Times New Roman"/>
          <w:bCs/>
          <w:sz w:val="32"/>
          <w:szCs w:val="32"/>
        </w:rPr>
        <w:t>and elsewhere</w:t>
      </w:r>
      <w:r w:rsidR="00D672AF" w:rsidRPr="00D531F7">
        <w:rPr>
          <w:rFonts w:ascii="Times New Roman" w:hAnsi="Times New Roman" w:cs="Times New Roman"/>
          <w:bCs/>
          <w:sz w:val="32"/>
          <w:szCs w:val="32"/>
        </w:rPr>
        <w:t>–</w:t>
      </w:r>
    </w:p>
    <w:p w14:paraId="05F3F182" w14:textId="7B908E7D" w:rsidR="003F51C3" w:rsidRPr="00087D10" w:rsidRDefault="00D672AF" w:rsidP="003F51C3">
      <w:pPr>
        <w:pStyle w:val="ListParagraph"/>
        <w:spacing w:after="0"/>
        <w:ind w:left="360"/>
        <w:contextualSpacing w:val="0"/>
        <w:rPr>
          <w:rFonts w:ascii="Times New Roman" w:hAnsi="Times New Roman" w:cs="Times New Roman"/>
          <w:bCs/>
          <w:sz w:val="32"/>
          <w:szCs w:val="32"/>
        </w:rPr>
      </w:pPr>
      <w:r w:rsidRPr="00087D10">
        <w:rPr>
          <w:rFonts w:ascii="Times New Roman" w:hAnsi="Times New Roman" w:cs="Times New Roman"/>
          <w:bCs/>
          <w:sz w:val="32"/>
          <w:szCs w:val="32"/>
        </w:rPr>
        <w:t xml:space="preserve">“And one of the seven angels having the seven bowls came and spoke with me, saying, ‘Come. I will show you the condemnation of the great whore who is </w:t>
      </w:r>
      <w:r w:rsidRPr="00087D10">
        <w:rPr>
          <w:rFonts w:ascii="Times New Roman" w:hAnsi="Times New Roman" w:cs="Times New Roman"/>
          <w:b/>
          <w:sz w:val="32"/>
          <w:szCs w:val="32"/>
        </w:rPr>
        <w:t>sitting upon many waters</w:t>
      </w:r>
      <w:r w:rsidRPr="00087D10">
        <w:rPr>
          <w:rFonts w:ascii="Times New Roman" w:hAnsi="Times New Roman" w:cs="Times New Roman"/>
          <w:bCs/>
          <w:sz w:val="32"/>
          <w:szCs w:val="32"/>
        </w:rPr>
        <w:t xml:space="preserve">, </w:t>
      </w:r>
      <w:r w:rsidR="002E481E" w:rsidRPr="00087D10">
        <w:rPr>
          <w:rFonts w:ascii="Times New Roman" w:hAnsi="Times New Roman" w:cs="Times New Roman"/>
          <w:bCs/>
          <w:sz w:val="32"/>
          <w:szCs w:val="32"/>
        </w:rPr>
        <w:t>with whom the kings of the earth fornicated, and those inhabiting the earth were made drunk from the wine of her fornication.</w:t>
      </w:r>
      <w:r w:rsidR="00127124" w:rsidRPr="00087D10">
        <w:rPr>
          <w:rFonts w:ascii="Times New Roman" w:hAnsi="Times New Roman" w:cs="Times New Roman"/>
          <w:bCs/>
          <w:sz w:val="32"/>
          <w:szCs w:val="32"/>
        </w:rPr>
        <w:t>’</w:t>
      </w:r>
      <w:r w:rsidR="002E481E" w:rsidRPr="00087D10">
        <w:rPr>
          <w:rFonts w:ascii="Times New Roman" w:hAnsi="Times New Roman" w:cs="Times New Roman"/>
          <w:bCs/>
          <w:sz w:val="32"/>
          <w:szCs w:val="32"/>
        </w:rPr>
        <w:t xml:space="preserve"> </w:t>
      </w:r>
      <w:r w:rsidR="00127124" w:rsidRPr="00087D10">
        <w:rPr>
          <w:rFonts w:ascii="Times New Roman" w:hAnsi="Times New Roman" w:cs="Times New Roman"/>
          <w:bCs/>
          <w:sz w:val="32"/>
          <w:szCs w:val="32"/>
        </w:rPr>
        <w:t xml:space="preserve">And he took me away into a wilderness in spirit, and I saw a woman </w:t>
      </w:r>
      <w:r w:rsidR="00127124" w:rsidRPr="00087D10">
        <w:rPr>
          <w:rFonts w:ascii="Times New Roman" w:hAnsi="Times New Roman" w:cs="Times New Roman"/>
          <w:b/>
          <w:sz w:val="32"/>
          <w:szCs w:val="32"/>
        </w:rPr>
        <w:t>sitting upon</w:t>
      </w:r>
      <w:r w:rsidR="00127124" w:rsidRPr="00087D10">
        <w:rPr>
          <w:rFonts w:ascii="Times New Roman" w:hAnsi="Times New Roman" w:cs="Times New Roman"/>
          <w:bCs/>
          <w:sz w:val="32"/>
          <w:szCs w:val="32"/>
        </w:rPr>
        <w:t xml:space="preserve"> a </w:t>
      </w:r>
      <w:r w:rsidR="00127124" w:rsidRPr="00087D10">
        <w:rPr>
          <w:rFonts w:ascii="Times New Roman" w:hAnsi="Times New Roman" w:cs="Times New Roman"/>
          <w:b/>
          <w:sz w:val="32"/>
          <w:szCs w:val="32"/>
          <w:u w:val="single"/>
        </w:rPr>
        <w:t>scarlet beast</w:t>
      </w:r>
      <w:r w:rsidR="00127124" w:rsidRPr="00087D10">
        <w:rPr>
          <w:rFonts w:ascii="Times New Roman" w:hAnsi="Times New Roman" w:cs="Times New Roman"/>
          <w:bCs/>
          <w:sz w:val="32"/>
          <w:szCs w:val="32"/>
        </w:rPr>
        <w:t xml:space="preserve"> covered with names of blasphemy, having seven heads and ten horns. And the woman was clothed with purple and scarlet, and gilded with gold and precious stones and pearls, having a golden cup in her hand, full of abominations and the uncleannesses of her fornication. And upon her forehead a name having been written – Secret, Babylon the Great, Mother of the Whores and of the Abominations of the Earth.</w:t>
      </w:r>
      <w:r w:rsidR="001D0BAF" w:rsidRPr="00087D10">
        <w:rPr>
          <w:rFonts w:ascii="Times New Roman" w:hAnsi="Times New Roman" w:cs="Times New Roman"/>
          <w:bCs/>
          <w:sz w:val="32"/>
          <w:szCs w:val="32"/>
        </w:rPr>
        <w:t xml:space="preserve"> And I saw the woman drunk from the blood of the saints and from the blood of the witnesses of Jesus. And I wondered a great wonder, having seen her. And the angel said to me, ‘For what </w:t>
      </w:r>
      <w:r w:rsidR="001D0BAF" w:rsidRPr="00087D10">
        <w:rPr>
          <w:rFonts w:ascii="Times New Roman" w:hAnsi="Times New Roman" w:cs="Times New Roman"/>
          <w:bCs/>
          <w:i/>
          <w:iCs/>
          <w:sz w:val="32"/>
          <w:szCs w:val="32"/>
        </w:rPr>
        <w:t>reason</w:t>
      </w:r>
      <w:r w:rsidR="001D0BAF" w:rsidRPr="00087D10">
        <w:rPr>
          <w:rFonts w:ascii="Times New Roman" w:hAnsi="Times New Roman" w:cs="Times New Roman"/>
          <w:bCs/>
          <w:sz w:val="32"/>
          <w:szCs w:val="32"/>
        </w:rPr>
        <w:t xml:space="preserve"> did you </w:t>
      </w:r>
      <w:r w:rsidR="001D0BAF" w:rsidRPr="00087D10">
        <w:rPr>
          <w:rFonts w:ascii="Times New Roman" w:hAnsi="Times New Roman" w:cs="Times New Roman"/>
          <w:bCs/>
          <w:sz w:val="32"/>
          <w:szCs w:val="32"/>
        </w:rPr>
        <w:lastRenderedPageBreak/>
        <w:t xml:space="preserve">wonder? I will tell you the secret of the woman and </w:t>
      </w:r>
      <w:r w:rsidR="001D0BAF" w:rsidRPr="00087D10">
        <w:rPr>
          <w:rFonts w:ascii="Times New Roman" w:hAnsi="Times New Roman" w:cs="Times New Roman"/>
          <w:b/>
          <w:sz w:val="32"/>
          <w:szCs w:val="32"/>
        </w:rPr>
        <w:t>the beast</w:t>
      </w:r>
      <w:r w:rsidR="001D0BAF" w:rsidRPr="00087D10">
        <w:rPr>
          <w:rFonts w:ascii="Times New Roman" w:hAnsi="Times New Roman" w:cs="Times New Roman"/>
          <w:bCs/>
          <w:sz w:val="32"/>
          <w:szCs w:val="32"/>
        </w:rPr>
        <w:t xml:space="preserve"> which </w:t>
      </w:r>
      <w:r w:rsidR="001D0BAF" w:rsidRPr="00087D10">
        <w:rPr>
          <w:rFonts w:ascii="Times New Roman" w:hAnsi="Times New Roman" w:cs="Times New Roman"/>
          <w:bCs/>
          <w:i/>
          <w:iCs/>
          <w:sz w:val="32"/>
          <w:szCs w:val="32"/>
        </w:rPr>
        <w:t>is</w:t>
      </w:r>
      <w:r w:rsidR="001D0BAF" w:rsidRPr="00087D10">
        <w:rPr>
          <w:rFonts w:ascii="Times New Roman" w:hAnsi="Times New Roman" w:cs="Times New Roman"/>
          <w:bCs/>
          <w:sz w:val="32"/>
          <w:szCs w:val="32"/>
        </w:rPr>
        <w:t xml:space="preserve"> </w:t>
      </w:r>
      <w:r w:rsidR="001D0BAF" w:rsidRPr="00087D10">
        <w:rPr>
          <w:rFonts w:ascii="Times New Roman" w:hAnsi="Times New Roman" w:cs="Times New Roman"/>
          <w:b/>
          <w:sz w:val="32"/>
          <w:szCs w:val="32"/>
        </w:rPr>
        <w:t>carrying her</w:t>
      </w:r>
      <w:r w:rsidR="001D0BAF" w:rsidRPr="00087D10">
        <w:rPr>
          <w:rFonts w:ascii="Times New Roman" w:hAnsi="Times New Roman" w:cs="Times New Roman"/>
          <w:bCs/>
          <w:sz w:val="32"/>
          <w:szCs w:val="32"/>
        </w:rPr>
        <w:t xml:space="preserve">, the one having the seven heads and the ten horns. </w:t>
      </w:r>
      <w:r w:rsidR="001D0BAF" w:rsidRPr="00087D10">
        <w:rPr>
          <w:rFonts w:ascii="Times New Roman" w:hAnsi="Times New Roman" w:cs="Times New Roman"/>
          <w:b/>
          <w:sz w:val="32"/>
          <w:szCs w:val="32"/>
        </w:rPr>
        <w:t>The beast</w:t>
      </w:r>
      <w:r w:rsidR="001D0BAF" w:rsidRPr="00087D10">
        <w:rPr>
          <w:rFonts w:ascii="Times New Roman" w:hAnsi="Times New Roman" w:cs="Times New Roman"/>
          <w:bCs/>
          <w:sz w:val="32"/>
          <w:szCs w:val="32"/>
        </w:rPr>
        <w:t xml:space="preserve"> which you saw was and is not, and is </w:t>
      </w:r>
      <w:r w:rsidR="001D0BAF" w:rsidRPr="00087D10">
        <w:rPr>
          <w:rFonts w:ascii="Times New Roman" w:hAnsi="Times New Roman" w:cs="Times New Roman"/>
          <w:b/>
          <w:bCs/>
          <w:sz w:val="32"/>
          <w:szCs w:val="32"/>
          <w:u w:val="single"/>
        </w:rPr>
        <w:t>about to ascend from the Abyss</w:t>
      </w:r>
      <w:r w:rsidR="001D0BAF" w:rsidRPr="00087D10">
        <w:rPr>
          <w:rFonts w:ascii="Times New Roman" w:hAnsi="Times New Roman" w:cs="Times New Roman"/>
          <w:bCs/>
          <w:sz w:val="32"/>
          <w:szCs w:val="32"/>
        </w:rPr>
        <w:t xml:space="preserve">, and he goes into destruction. Those dwelling upon the earth will be made to wonder, whose names have not been written upon the Book of Life from </w:t>
      </w:r>
      <w:r w:rsidR="001D0BAF" w:rsidRPr="00087D10">
        <w:rPr>
          <w:rFonts w:ascii="Times New Roman" w:hAnsi="Times New Roman" w:cs="Times New Roman"/>
          <w:bCs/>
          <w:i/>
          <w:iCs/>
          <w:sz w:val="32"/>
          <w:szCs w:val="32"/>
        </w:rPr>
        <w:t>the</w:t>
      </w:r>
      <w:r w:rsidR="001D0BAF" w:rsidRPr="00087D10">
        <w:rPr>
          <w:rFonts w:ascii="Times New Roman" w:hAnsi="Times New Roman" w:cs="Times New Roman"/>
          <w:bCs/>
          <w:sz w:val="32"/>
          <w:szCs w:val="32"/>
        </w:rPr>
        <w:t xml:space="preserve"> overthrow of </w:t>
      </w:r>
      <w:r w:rsidR="001D0BAF" w:rsidRPr="00087D10">
        <w:rPr>
          <w:rFonts w:ascii="Times New Roman" w:hAnsi="Times New Roman" w:cs="Times New Roman"/>
          <w:bCs/>
          <w:i/>
          <w:iCs/>
          <w:sz w:val="32"/>
          <w:szCs w:val="32"/>
        </w:rPr>
        <w:t>the</w:t>
      </w:r>
      <w:r w:rsidR="001D0BAF" w:rsidRPr="00087D10">
        <w:rPr>
          <w:rFonts w:ascii="Times New Roman" w:hAnsi="Times New Roman" w:cs="Times New Roman"/>
          <w:bCs/>
          <w:sz w:val="32"/>
          <w:szCs w:val="32"/>
        </w:rPr>
        <w:t xml:space="preserve"> world, seeing </w:t>
      </w:r>
      <w:r w:rsidR="008478F0" w:rsidRPr="00087D10">
        <w:rPr>
          <w:rFonts w:ascii="Times New Roman" w:hAnsi="Times New Roman" w:cs="Times New Roman"/>
          <w:b/>
          <w:sz w:val="32"/>
          <w:szCs w:val="32"/>
        </w:rPr>
        <w:t>the</w:t>
      </w:r>
      <w:r w:rsidR="008478F0" w:rsidRPr="00087D10">
        <w:rPr>
          <w:rFonts w:ascii="Times New Roman" w:hAnsi="Times New Roman" w:cs="Times New Roman"/>
          <w:bCs/>
          <w:sz w:val="32"/>
          <w:szCs w:val="32"/>
        </w:rPr>
        <w:t xml:space="preserve"> </w:t>
      </w:r>
      <w:r w:rsidR="008478F0" w:rsidRPr="00087D10">
        <w:rPr>
          <w:rFonts w:ascii="Times New Roman" w:hAnsi="Times New Roman" w:cs="Times New Roman"/>
          <w:b/>
          <w:sz w:val="32"/>
          <w:szCs w:val="32"/>
        </w:rPr>
        <w:t>beast</w:t>
      </w:r>
      <w:r w:rsidR="008478F0" w:rsidRPr="00087D10">
        <w:rPr>
          <w:rFonts w:ascii="Times New Roman" w:hAnsi="Times New Roman" w:cs="Times New Roman"/>
          <w:bCs/>
          <w:sz w:val="32"/>
          <w:szCs w:val="32"/>
        </w:rPr>
        <w:t xml:space="preserve"> that was and is not and </w:t>
      </w:r>
      <w:r w:rsidR="008478F0" w:rsidRPr="00087D10">
        <w:rPr>
          <w:rFonts w:ascii="Times New Roman" w:hAnsi="Times New Roman" w:cs="Times New Roman"/>
          <w:bCs/>
          <w:sz w:val="32"/>
          <w:szCs w:val="32"/>
          <w:u w:val="single"/>
        </w:rPr>
        <w:t>will be present</w:t>
      </w:r>
      <w:r w:rsidR="008478F0" w:rsidRPr="00087D10">
        <w:rPr>
          <w:rFonts w:ascii="Times New Roman" w:hAnsi="Times New Roman" w:cs="Times New Roman"/>
          <w:bCs/>
          <w:sz w:val="32"/>
          <w:szCs w:val="32"/>
        </w:rPr>
        <w:t xml:space="preserve"> (Gk. verb </w:t>
      </w:r>
      <w:r w:rsidR="008478F0" w:rsidRPr="00087D10">
        <w:rPr>
          <w:rFonts w:ascii="Times New Roman" w:hAnsi="Times New Roman" w:cs="Times New Roman"/>
          <w:bCs/>
          <w:i/>
          <w:iCs/>
          <w:sz w:val="32"/>
          <w:szCs w:val="32"/>
        </w:rPr>
        <w:t>pareimi</w:t>
      </w:r>
      <w:r w:rsidR="008478F0" w:rsidRPr="00087D10">
        <w:rPr>
          <w:rFonts w:ascii="Times New Roman" w:hAnsi="Times New Roman" w:cs="Times New Roman"/>
          <w:bCs/>
          <w:sz w:val="32"/>
          <w:szCs w:val="32"/>
        </w:rPr>
        <w:t xml:space="preserve">, from which the noun </w:t>
      </w:r>
      <w:proofErr w:type="spellStart"/>
      <w:r w:rsidR="008478F0" w:rsidRPr="00087D10">
        <w:rPr>
          <w:rFonts w:ascii="Times New Roman" w:hAnsi="Times New Roman" w:cs="Times New Roman"/>
          <w:bCs/>
          <w:i/>
          <w:iCs/>
          <w:sz w:val="32"/>
          <w:szCs w:val="32"/>
        </w:rPr>
        <w:t>parousia</w:t>
      </w:r>
      <w:proofErr w:type="spellEnd"/>
      <w:r w:rsidR="008478F0" w:rsidRPr="00087D10">
        <w:rPr>
          <w:rFonts w:ascii="Times New Roman" w:hAnsi="Times New Roman" w:cs="Times New Roman"/>
          <w:bCs/>
          <w:sz w:val="32"/>
          <w:szCs w:val="32"/>
        </w:rPr>
        <w:t xml:space="preserve"> derives).</w:t>
      </w:r>
      <w:r w:rsidR="00F37B47" w:rsidRPr="00087D10">
        <w:rPr>
          <w:rFonts w:ascii="Times New Roman" w:hAnsi="Times New Roman" w:cs="Times New Roman"/>
          <w:bCs/>
          <w:sz w:val="32"/>
          <w:szCs w:val="32"/>
        </w:rPr>
        <w:t xml:space="preserve"> </w:t>
      </w:r>
      <w:r w:rsidR="00F37B47" w:rsidRPr="00087D10">
        <w:rPr>
          <w:rFonts w:ascii="Times New Roman" w:hAnsi="Times New Roman" w:cs="Times New Roman"/>
          <w:b/>
          <w:sz w:val="32"/>
          <w:szCs w:val="32"/>
        </w:rPr>
        <w:t xml:space="preserve">Here </w:t>
      </w:r>
      <w:r w:rsidR="00F37B47" w:rsidRPr="00087D10">
        <w:rPr>
          <w:rFonts w:ascii="Times New Roman" w:hAnsi="Times New Roman" w:cs="Times New Roman"/>
          <w:b/>
          <w:i/>
          <w:iCs/>
          <w:sz w:val="32"/>
          <w:szCs w:val="32"/>
        </w:rPr>
        <w:t>is</w:t>
      </w:r>
      <w:r w:rsidR="00F37B47" w:rsidRPr="00087D10">
        <w:rPr>
          <w:rFonts w:ascii="Times New Roman" w:hAnsi="Times New Roman" w:cs="Times New Roman"/>
          <w:b/>
          <w:sz w:val="32"/>
          <w:szCs w:val="32"/>
        </w:rPr>
        <w:t xml:space="preserve"> the mind which </w:t>
      </w:r>
      <w:r w:rsidR="00F37B47" w:rsidRPr="00087D10">
        <w:rPr>
          <w:rFonts w:ascii="Times New Roman" w:hAnsi="Times New Roman" w:cs="Times New Roman"/>
          <w:b/>
          <w:i/>
          <w:iCs/>
          <w:sz w:val="32"/>
          <w:szCs w:val="32"/>
        </w:rPr>
        <w:t>is</w:t>
      </w:r>
      <w:r w:rsidR="00F37B47" w:rsidRPr="00087D10">
        <w:rPr>
          <w:rFonts w:ascii="Times New Roman" w:hAnsi="Times New Roman" w:cs="Times New Roman"/>
          <w:b/>
          <w:sz w:val="32"/>
          <w:szCs w:val="32"/>
        </w:rPr>
        <w:t xml:space="preserve"> having wisdom</w:t>
      </w:r>
      <w:r w:rsidR="00F37B47" w:rsidRPr="00087D10">
        <w:rPr>
          <w:rFonts w:ascii="Times New Roman" w:hAnsi="Times New Roman" w:cs="Times New Roman"/>
          <w:bCs/>
          <w:sz w:val="32"/>
          <w:szCs w:val="32"/>
        </w:rPr>
        <w:t xml:space="preserve">. The seven heads are seven mountains where the woman </w:t>
      </w:r>
      <w:r w:rsidR="00F37B47" w:rsidRPr="00087D10">
        <w:rPr>
          <w:rFonts w:ascii="Times New Roman" w:hAnsi="Times New Roman" w:cs="Times New Roman"/>
          <w:b/>
          <w:sz w:val="32"/>
          <w:szCs w:val="32"/>
        </w:rPr>
        <w:t>sits upon them</w:t>
      </w:r>
      <w:r w:rsidR="00F37B47" w:rsidRPr="00087D10">
        <w:rPr>
          <w:rFonts w:ascii="Times New Roman" w:hAnsi="Times New Roman" w:cs="Times New Roman"/>
          <w:bCs/>
          <w:sz w:val="32"/>
          <w:szCs w:val="32"/>
        </w:rPr>
        <w:t xml:space="preserve">, and there are seven kings. </w:t>
      </w:r>
      <w:r w:rsidR="000D6440" w:rsidRPr="00087D10">
        <w:rPr>
          <w:rFonts w:ascii="Times New Roman" w:hAnsi="Times New Roman" w:cs="Times New Roman"/>
          <w:bCs/>
          <w:sz w:val="32"/>
          <w:szCs w:val="32"/>
        </w:rPr>
        <w:t xml:space="preserve">The five fell, the one is, the other came not yet. And whenever he may come, he must abide a little </w:t>
      </w:r>
      <w:r w:rsidR="000D6440" w:rsidRPr="00087D10">
        <w:rPr>
          <w:rFonts w:ascii="Times New Roman" w:hAnsi="Times New Roman" w:cs="Times New Roman"/>
          <w:bCs/>
          <w:i/>
          <w:iCs/>
          <w:sz w:val="32"/>
          <w:szCs w:val="32"/>
        </w:rPr>
        <w:t>while</w:t>
      </w:r>
      <w:r w:rsidR="000D6440" w:rsidRPr="00087D10">
        <w:rPr>
          <w:rFonts w:ascii="Times New Roman" w:hAnsi="Times New Roman" w:cs="Times New Roman"/>
          <w:bCs/>
          <w:sz w:val="32"/>
          <w:szCs w:val="32"/>
        </w:rPr>
        <w:t xml:space="preserve">. And the </w:t>
      </w:r>
      <w:r w:rsidR="000D6440" w:rsidRPr="00087D10">
        <w:rPr>
          <w:rFonts w:ascii="Times New Roman" w:hAnsi="Times New Roman" w:cs="Times New Roman"/>
          <w:b/>
          <w:sz w:val="32"/>
          <w:szCs w:val="32"/>
        </w:rPr>
        <w:t>beast</w:t>
      </w:r>
      <w:r w:rsidR="005C2A4B" w:rsidRPr="00087D10">
        <w:rPr>
          <w:rFonts w:ascii="Times New Roman" w:hAnsi="Times New Roman" w:cs="Times New Roman"/>
          <w:bCs/>
          <w:sz w:val="32"/>
          <w:szCs w:val="32"/>
        </w:rPr>
        <w:t xml:space="preserve"> who was and is not, even he is </w:t>
      </w:r>
      <w:r w:rsidR="005C2A4B" w:rsidRPr="00087D10">
        <w:rPr>
          <w:rFonts w:ascii="Times New Roman" w:hAnsi="Times New Roman" w:cs="Times New Roman"/>
          <w:bCs/>
          <w:i/>
          <w:iCs/>
          <w:sz w:val="32"/>
          <w:szCs w:val="32"/>
        </w:rPr>
        <w:t>the</w:t>
      </w:r>
      <w:r w:rsidR="005C2A4B" w:rsidRPr="00087D10">
        <w:rPr>
          <w:rFonts w:ascii="Times New Roman" w:hAnsi="Times New Roman" w:cs="Times New Roman"/>
          <w:bCs/>
          <w:sz w:val="32"/>
          <w:szCs w:val="32"/>
        </w:rPr>
        <w:t xml:space="preserve"> eighth and is out of the seven, and he goes away into destruction.</w:t>
      </w:r>
      <w:r w:rsidR="00F5402E" w:rsidRPr="00087D10">
        <w:rPr>
          <w:rFonts w:ascii="Times New Roman" w:hAnsi="Times New Roman" w:cs="Times New Roman"/>
          <w:bCs/>
          <w:sz w:val="32"/>
          <w:szCs w:val="32"/>
        </w:rPr>
        <w:t xml:space="preserve"> And the ten horns which you saw are ten kings, who have not yet received a kingdom, but they receive authority as kings one hour with </w:t>
      </w:r>
      <w:r w:rsidR="00F5402E" w:rsidRPr="00087D10">
        <w:rPr>
          <w:rFonts w:ascii="Times New Roman" w:hAnsi="Times New Roman" w:cs="Times New Roman"/>
          <w:b/>
          <w:sz w:val="32"/>
          <w:szCs w:val="32"/>
        </w:rPr>
        <w:t>the beast</w:t>
      </w:r>
      <w:r w:rsidR="00F5402E" w:rsidRPr="00087D10">
        <w:rPr>
          <w:rFonts w:ascii="Times New Roman" w:hAnsi="Times New Roman" w:cs="Times New Roman"/>
          <w:bCs/>
          <w:sz w:val="32"/>
          <w:szCs w:val="32"/>
        </w:rPr>
        <w:t xml:space="preserve">. These have one </w:t>
      </w:r>
      <w:r w:rsidR="00170C21" w:rsidRPr="00087D10">
        <w:rPr>
          <w:rFonts w:ascii="Times New Roman" w:hAnsi="Times New Roman" w:cs="Times New Roman"/>
          <w:bCs/>
          <w:sz w:val="32"/>
          <w:szCs w:val="32"/>
        </w:rPr>
        <w:t>purpose</w:t>
      </w:r>
      <w:r w:rsidR="00F5402E" w:rsidRPr="00087D10">
        <w:rPr>
          <w:rFonts w:ascii="Times New Roman" w:hAnsi="Times New Roman" w:cs="Times New Roman"/>
          <w:bCs/>
          <w:sz w:val="32"/>
          <w:szCs w:val="32"/>
        </w:rPr>
        <w:t xml:space="preserve">, and they give their power and authority to </w:t>
      </w:r>
      <w:r w:rsidR="00F5402E" w:rsidRPr="00087D10">
        <w:rPr>
          <w:rFonts w:ascii="Times New Roman" w:hAnsi="Times New Roman" w:cs="Times New Roman"/>
          <w:b/>
          <w:sz w:val="32"/>
          <w:szCs w:val="32"/>
        </w:rPr>
        <w:t>the beast</w:t>
      </w:r>
      <w:r w:rsidR="00F5402E" w:rsidRPr="00087D10">
        <w:rPr>
          <w:rFonts w:ascii="Times New Roman" w:hAnsi="Times New Roman" w:cs="Times New Roman"/>
          <w:bCs/>
          <w:sz w:val="32"/>
          <w:szCs w:val="32"/>
        </w:rPr>
        <w:t>.</w:t>
      </w:r>
      <w:r w:rsidR="002D21F5" w:rsidRPr="00087D10">
        <w:rPr>
          <w:rFonts w:ascii="Times New Roman" w:hAnsi="Times New Roman" w:cs="Times New Roman"/>
          <w:bCs/>
          <w:sz w:val="32"/>
          <w:szCs w:val="32"/>
        </w:rPr>
        <w:t xml:space="preserve"> These will wage war with the Lamb, but the Lamb will overcome (</w:t>
      </w:r>
      <w:r w:rsidR="00BA54FA" w:rsidRPr="00087D10">
        <w:rPr>
          <w:rFonts w:ascii="Times New Roman" w:hAnsi="Times New Roman" w:cs="Times New Roman"/>
          <w:bCs/>
          <w:sz w:val="32"/>
          <w:szCs w:val="32"/>
        </w:rPr>
        <w:t xml:space="preserve">Gk. </w:t>
      </w:r>
      <w:r w:rsidR="002D21F5" w:rsidRPr="00087D10">
        <w:rPr>
          <w:rFonts w:ascii="Times New Roman" w:hAnsi="Times New Roman" w:cs="Times New Roman"/>
          <w:bCs/>
          <w:i/>
          <w:iCs/>
          <w:sz w:val="32"/>
          <w:szCs w:val="32"/>
        </w:rPr>
        <w:t>nikaō</w:t>
      </w:r>
      <w:r w:rsidR="002D21F5" w:rsidRPr="00087D10">
        <w:rPr>
          <w:rFonts w:ascii="Times New Roman" w:hAnsi="Times New Roman" w:cs="Times New Roman"/>
          <w:bCs/>
          <w:sz w:val="32"/>
          <w:szCs w:val="32"/>
        </w:rPr>
        <w:t xml:space="preserve">) them, because He is Lord of lords and King of kings, and those with Him </w:t>
      </w:r>
      <w:r w:rsidR="002D21F5" w:rsidRPr="00087D10">
        <w:rPr>
          <w:rFonts w:ascii="Times New Roman" w:hAnsi="Times New Roman" w:cs="Times New Roman"/>
          <w:bCs/>
          <w:i/>
          <w:iCs/>
          <w:sz w:val="32"/>
          <w:szCs w:val="32"/>
        </w:rPr>
        <w:t>are</w:t>
      </w:r>
      <w:r w:rsidR="002D21F5" w:rsidRPr="00087D10">
        <w:rPr>
          <w:rFonts w:ascii="Times New Roman" w:hAnsi="Times New Roman" w:cs="Times New Roman"/>
          <w:bCs/>
          <w:sz w:val="32"/>
          <w:szCs w:val="32"/>
        </w:rPr>
        <w:t xml:space="preserve"> called</w:t>
      </w:r>
      <w:r w:rsidR="00D31D0C" w:rsidRPr="00087D10">
        <w:rPr>
          <w:rFonts w:ascii="Times New Roman" w:hAnsi="Times New Roman" w:cs="Times New Roman"/>
          <w:bCs/>
          <w:sz w:val="32"/>
          <w:szCs w:val="32"/>
        </w:rPr>
        <w:t>,</w:t>
      </w:r>
      <w:r w:rsidR="002D21F5" w:rsidRPr="00087D10">
        <w:rPr>
          <w:rFonts w:ascii="Times New Roman" w:hAnsi="Times New Roman" w:cs="Times New Roman"/>
          <w:bCs/>
          <w:sz w:val="32"/>
          <w:szCs w:val="32"/>
        </w:rPr>
        <w:t xml:space="preserve"> chosen and faithful.’ And he says to me, ‘The waters which you saw, where the whore </w:t>
      </w:r>
      <w:r w:rsidR="002D21F5" w:rsidRPr="00087D10">
        <w:rPr>
          <w:rFonts w:ascii="Times New Roman" w:hAnsi="Times New Roman" w:cs="Times New Roman"/>
          <w:b/>
          <w:sz w:val="32"/>
          <w:szCs w:val="32"/>
        </w:rPr>
        <w:t>sits</w:t>
      </w:r>
      <w:r w:rsidR="00E6346F" w:rsidRPr="00087D10">
        <w:rPr>
          <w:rFonts w:ascii="Times New Roman" w:hAnsi="Times New Roman" w:cs="Times New Roman"/>
          <w:bCs/>
          <w:sz w:val="32"/>
          <w:szCs w:val="32"/>
        </w:rPr>
        <w:t xml:space="preserve">, </w:t>
      </w:r>
      <w:r w:rsidR="00E6346F" w:rsidRPr="00087D10">
        <w:rPr>
          <w:rFonts w:ascii="Times New Roman" w:hAnsi="Times New Roman" w:cs="Times New Roman"/>
          <w:bCs/>
          <w:i/>
          <w:iCs/>
          <w:sz w:val="32"/>
          <w:szCs w:val="32"/>
        </w:rPr>
        <w:t>are</w:t>
      </w:r>
      <w:r w:rsidR="00E6346F" w:rsidRPr="00087D10">
        <w:rPr>
          <w:rFonts w:ascii="Times New Roman" w:hAnsi="Times New Roman" w:cs="Times New Roman"/>
          <w:bCs/>
          <w:sz w:val="32"/>
          <w:szCs w:val="32"/>
        </w:rPr>
        <w:t xml:space="preserve"> peoples and crowds, and nations and tongues. </w:t>
      </w:r>
      <w:r w:rsidR="00170C21" w:rsidRPr="00087D10">
        <w:rPr>
          <w:rFonts w:ascii="Times New Roman" w:hAnsi="Times New Roman" w:cs="Times New Roman"/>
          <w:bCs/>
          <w:sz w:val="32"/>
          <w:szCs w:val="32"/>
        </w:rPr>
        <w:t xml:space="preserve">And the </w:t>
      </w:r>
      <w:r w:rsidR="00170C21" w:rsidRPr="00087D10">
        <w:rPr>
          <w:rFonts w:ascii="Times New Roman" w:hAnsi="Times New Roman" w:cs="Times New Roman"/>
          <w:bCs/>
          <w:sz w:val="32"/>
          <w:szCs w:val="32"/>
          <w:u w:val="single"/>
        </w:rPr>
        <w:t>ten horns</w:t>
      </w:r>
      <w:r w:rsidR="00170C21" w:rsidRPr="00087D10">
        <w:rPr>
          <w:rFonts w:ascii="Times New Roman" w:hAnsi="Times New Roman" w:cs="Times New Roman"/>
          <w:bCs/>
          <w:sz w:val="32"/>
          <w:szCs w:val="32"/>
        </w:rPr>
        <w:t xml:space="preserve"> which you saw and </w:t>
      </w:r>
      <w:r w:rsidR="00170C21" w:rsidRPr="00087D10">
        <w:rPr>
          <w:rFonts w:ascii="Times New Roman" w:hAnsi="Times New Roman" w:cs="Times New Roman"/>
          <w:b/>
          <w:sz w:val="32"/>
          <w:szCs w:val="32"/>
        </w:rPr>
        <w:t>the beast</w:t>
      </w:r>
      <w:r w:rsidR="00170C21" w:rsidRPr="00087D10">
        <w:rPr>
          <w:rFonts w:ascii="Times New Roman" w:hAnsi="Times New Roman" w:cs="Times New Roman"/>
          <w:bCs/>
          <w:sz w:val="32"/>
          <w:szCs w:val="32"/>
        </w:rPr>
        <w:t>, these will hate the whore and make her desolate and naked, and they will eat her flesh and burn her down with fire. For God gave it into their hearts to perform His purpose and to perform one purpose</w:t>
      </w:r>
      <w:r w:rsidR="00496833" w:rsidRPr="00087D10">
        <w:rPr>
          <w:rFonts w:ascii="Times New Roman" w:hAnsi="Times New Roman" w:cs="Times New Roman"/>
          <w:bCs/>
          <w:sz w:val="32"/>
          <w:szCs w:val="32"/>
        </w:rPr>
        <w:t>,</w:t>
      </w:r>
      <w:r w:rsidR="00170C21" w:rsidRPr="00087D10">
        <w:rPr>
          <w:rFonts w:ascii="Times New Roman" w:hAnsi="Times New Roman" w:cs="Times New Roman"/>
          <w:bCs/>
          <w:sz w:val="32"/>
          <w:szCs w:val="32"/>
        </w:rPr>
        <w:t xml:space="preserve"> </w:t>
      </w:r>
      <w:r w:rsidR="00496833" w:rsidRPr="00087D10">
        <w:rPr>
          <w:rFonts w:ascii="Times New Roman" w:hAnsi="Times New Roman" w:cs="Times New Roman"/>
          <w:bCs/>
          <w:sz w:val="32"/>
          <w:szCs w:val="32"/>
        </w:rPr>
        <w:t>even</w:t>
      </w:r>
      <w:r w:rsidR="00170C21" w:rsidRPr="00087D10">
        <w:rPr>
          <w:rFonts w:ascii="Times New Roman" w:hAnsi="Times New Roman" w:cs="Times New Roman"/>
          <w:bCs/>
          <w:sz w:val="32"/>
          <w:szCs w:val="32"/>
        </w:rPr>
        <w:t xml:space="preserve"> to give their kingdom to </w:t>
      </w:r>
      <w:r w:rsidR="00170C21" w:rsidRPr="00087D10">
        <w:rPr>
          <w:rFonts w:ascii="Times New Roman" w:hAnsi="Times New Roman" w:cs="Times New Roman"/>
          <w:b/>
          <w:sz w:val="32"/>
          <w:szCs w:val="32"/>
        </w:rPr>
        <w:t>the beast</w:t>
      </w:r>
      <w:r w:rsidR="00170C21" w:rsidRPr="00087D10">
        <w:rPr>
          <w:rFonts w:ascii="Times New Roman" w:hAnsi="Times New Roman" w:cs="Times New Roman"/>
          <w:bCs/>
          <w:sz w:val="32"/>
          <w:szCs w:val="32"/>
        </w:rPr>
        <w:t xml:space="preserve"> until the words of God have been completed. And the woman which you saw is the great city which </w:t>
      </w:r>
      <w:r w:rsidR="00170C21" w:rsidRPr="00087D10">
        <w:rPr>
          <w:rFonts w:ascii="Times New Roman" w:hAnsi="Times New Roman" w:cs="Times New Roman"/>
          <w:bCs/>
          <w:i/>
          <w:iCs/>
          <w:sz w:val="32"/>
          <w:szCs w:val="32"/>
        </w:rPr>
        <w:t>is</w:t>
      </w:r>
      <w:r w:rsidR="00170C21" w:rsidRPr="00087D10">
        <w:rPr>
          <w:rFonts w:ascii="Times New Roman" w:hAnsi="Times New Roman" w:cs="Times New Roman"/>
          <w:bCs/>
          <w:sz w:val="32"/>
          <w:szCs w:val="32"/>
        </w:rPr>
        <w:t xml:space="preserve"> having a kingdom over the kings of the earth.’”     </w:t>
      </w:r>
      <w:r w:rsidR="00087D10">
        <w:rPr>
          <w:rFonts w:ascii="Times New Roman" w:hAnsi="Times New Roman" w:cs="Times New Roman"/>
          <w:bCs/>
          <w:sz w:val="32"/>
          <w:szCs w:val="32"/>
        </w:rPr>
        <w:t xml:space="preserve"> </w:t>
      </w:r>
      <w:r w:rsidR="00087D10" w:rsidRPr="00087D10">
        <w:rPr>
          <w:rFonts w:ascii="Times New Roman" w:hAnsi="Times New Roman" w:cs="Times New Roman"/>
          <w:bCs/>
          <w:sz w:val="32"/>
          <w:szCs w:val="32"/>
        </w:rPr>
        <w:t>Rev.17:1-18</w:t>
      </w:r>
    </w:p>
    <w:p w14:paraId="05F3F184" w14:textId="77777777" w:rsidR="00170C21" w:rsidRPr="00087D10" w:rsidRDefault="005902CA" w:rsidP="00170C21">
      <w:pPr>
        <w:pStyle w:val="ListParagraph"/>
        <w:ind w:left="0" w:firstLine="360"/>
        <w:contextualSpacing w:val="0"/>
        <w:rPr>
          <w:rFonts w:ascii="Times New Roman" w:hAnsi="Times New Roman" w:cs="Times New Roman"/>
          <w:sz w:val="32"/>
          <w:szCs w:val="32"/>
        </w:rPr>
      </w:pPr>
      <w:r w:rsidRPr="00087D10">
        <w:rPr>
          <w:rFonts w:ascii="Times New Roman" w:hAnsi="Times New Roman" w:cs="Times New Roman"/>
          <w:bCs/>
          <w:sz w:val="32"/>
          <w:szCs w:val="32"/>
        </w:rPr>
        <w:lastRenderedPageBreak/>
        <w:t>W</w:t>
      </w:r>
      <w:r w:rsidR="00CD363A" w:rsidRPr="00087D10">
        <w:rPr>
          <w:rFonts w:ascii="Times New Roman" w:hAnsi="Times New Roman" w:cs="Times New Roman"/>
          <w:bCs/>
          <w:sz w:val="32"/>
          <w:szCs w:val="32"/>
        </w:rPr>
        <w:t xml:space="preserve">e have already covered </w:t>
      </w:r>
      <w:r w:rsidRPr="00087D10">
        <w:rPr>
          <w:rFonts w:ascii="Times New Roman" w:hAnsi="Times New Roman" w:cs="Times New Roman"/>
          <w:bCs/>
          <w:sz w:val="32"/>
          <w:szCs w:val="32"/>
        </w:rPr>
        <w:t xml:space="preserve">some of this ground </w:t>
      </w:r>
      <w:r w:rsidR="00CD363A" w:rsidRPr="00087D10">
        <w:rPr>
          <w:rFonts w:ascii="Times New Roman" w:hAnsi="Times New Roman" w:cs="Times New Roman"/>
          <w:bCs/>
          <w:sz w:val="32"/>
          <w:szCs w:val="32"/>
        </w:rPr>
        <w:t xml:space="preserve">in the </w:t>
      </w:r>
      <w:r w:rsidR="009B58BE" w:rsidRPr="00087D10">
        <w:rPr>
          <w:rFonts w:ascii="Times New Roman" w:hAnsi="Times New Roman" w:cs="Times New Roman"/>
          <w:bCs/>
          <w:sz w:val="32"/>
          <w:szCs w:val="32"/>
        </w:rPr>
        <w:t xml:space="preserve">earlier </w:t>
      </w:r>
      <w:r w:rsidR="00FC408C" w:rsidRPr="00087D10">
        <w:rPr>
          <w:rFonts w:ascii="Times New Roman" w:hAnsi="Times New Roman" w:cs="Times New Roman"/>
          <w:bCs/>
          <w:sz w:val="32"/>
          <w:szCs w:val="32"/>
        </w:rPr>
        <w:t>chapter</w:t>
      </w:r>
      <w:r w:rsidR="00CD363A" w:rsidRPr="00087D10">
        <w:rPr>
          <w:rFonts w:ascii="Times New Roman" w:hAnsi="Times New Roman" w:cs="Times New Roman"/>
          <w:bCs/>
          <w:sz w:val="32"/>
          <w:szCs w:val="32"/>
        </w:rPr>
        <w:t xml:space="preserve"> </w:t>
      </w:r>
      <w:r w:rsidR="00CD363A" w:rsidRPr="00087D10">
        <w:rPr>
          <w:rFonts w:ascii="Times New Roman" w:hAnsi="Times New Roman" w:cs="Times New Roman"/>
          <w:b/>
          <w:bCs/>
          <w:sz w:val="32"/>
          <w:szCs w:val="32"/>
        </w:rPr>
        <w:t>“Mystery, Babylon the Great”</w:t>
      </w:r>
      <w:r w:rsidR="00CD363A" w:rsidRPr="00087D10">
        <w:rPr>
          <w:rFonts w:ascii="Times New Roman" w:hAnsi="Times New Roman" w:cs="Times New Roman"/>
          <w:sz w:val="32"/>
          <w:szCs w:val="32"/>
        </w:rPr>
        <w:t>. But here I wish to focus on the Beast, rather than Babylon. Let me take these point by point –</w:t>
      </w:r>
    </w:p>
    <w:p w14:paraId="05F3F185" w14:textId="77777777" w:rsidR="00CD363A" w:rsidRPr="00087D10" w:rsidRDefault="00CD363A" w:rsidP="008D2A3E">
      <w:pPr>
        <w:pStyle w:val="ListParagraph"/>
        <w:numPr>
          <w:ilvl w:val="0"/>
          <w:numId w:val="43"/>
        </w:numPr>
        <w:ind w:left="360"/>
        <w:contextualSpacing w:val="0"/>
        <w:rPr>
          <w:rFonts w:ascii="Times New Roman" w:hAnsi="Times New Roman" w:cs="Times New Roman"/>
          <w:bCs/>
          <w:sz w:val="32"/>
          <w:szCs w:val="32"/>
        </w:rPr>
      </w:pPr>
      <w:r w:rsidRPr="00087D10">
        <w:rPr>
          <w:rFonts w:ascii="Times New Roman" w:hAnsi="Times New Roman" w:cs="Times New Roman"/>
          <w:bCs/>
          <w:sz w:val="32"/>
          <w:szCs w:val="32"/>
        </w:rPr>
        <w:t xml:space="preserve">the Beast is mentioned 9 times in ch.17 – the number of judgment </w:t>
      </w:r>
      <w:r w:rsidR="00055EBE" w:rsidRPr="00087D10">
        <w:rPr>
          <w:rFonts w:ascii="Times New Roman" w:hAnsi="Times New Roman" w:cs="Times New Roman"/>
          <w:bCs/>
          <w:sz w:val="32"/>
          <w:szCs w:val="32"/>
        </w:rPr>
        <w:t>(</w:t>
      </w:r>
      <w:r w:rsidR="00055EBE" w:rsidRPr="00087D10">
        <w:rPr>
          <w:rFonts w:ascii="Times New Roman" w:hAnsi="Times New Roman" w:cs="Times New Roman"/>
          <w:bCs/>
          <w:i/>
          <w:iCs/>
          <w:sz w:val="32"/>
          <w:szCs w:val="32"/>
        </w:rPr>
        <w:t>Number</w:t>
      </w:r>
      <w:r w:rsidR="00055EBE" w:rsidRPr="00087D10">
        <w:rPr>
          <w:rFonts w:ascii="Times New Roman" w:hAnsi="Times New Roman" w:cs="Times New Roman"/>
          <w:bCs/>
          <w:sz w:val="32"/>
          <w:szCs w:val="32"/>
        </w:rPr>
        <w:t>, p.235)</w:t>
      </w:r>
    </w:p>
    <w:p w14:paraId="05F3F186" w14:textId="77777777" w:rsidR="00CD363A" w:rsidRPr="00087D10" w:rsidRDefault="00CD363A" w:rsidP="008D2A3E">
      <w:pPr>
        <w:pStyle w:val="ListParagraph"/>
        <w:numPr>
          <w:ilvl w:val="0"/>
          <w:numId w:val="43"/>
        </w:numPr>
        <w:ind w:left="360"/>
        <w:contextualSpacing w:val="0"/>
        <w:rPr>
          <w:rFonts w:ascii="Times New Roman" w:hAnsi="Times New Roman" w:cs="Times New Roman"/>
          <w:bCs/>
          <w:sz w:val="32"/>
          <w:szCs w:val="32"/>
        </w:rPr>
      </w:pPr>
      <w:r w:rsidRPr="00087D10">
        <w:rPr>
          <w:rFonts w:ascii="Times New Roman" w:hAnsi="Times New Roman" w:cs="Times New Roman"/>
          <w:bCs/>
          <w:sz w:val="32"/>
          <w:szCs w:val="32"/>
        </w:rPr>
        <w:t xml:space="preserve">his first mention </w:t>
      </w:r>
      <w:r w:rsidR="00783F83" w:rsidRPr="00087D10">
        <w:rPr>
          <w:rFonts w:ascii="Times New Roman" w:hAnsi="Times New Roman" w:cs="Times New Roman"/>
          <w:bCs/>
          <w:sz w:val="32"/>
          <w:szCs w:val="32"/>
        </w:rPr>
        <w:t xml:space="preserve">here </w:t>
      </w:r>
      <w:r w:rsidRPr="00087D10">
        <w:rPr>
          <w:rFonts w:ascii="Times New Roman" w:hAnsi="Times New Roman" w:cs="Times New Roman"/>
          <w:bCs/>
          <w:sz w:val="32"/>
          <w:szCs w:val="32"/>
        </w:rPr>
        <w:t xml:space="preserve">is as the </w:t>
      </w:r>
      <w:r w:rsidR="00D36626" w:rsidRPr="00087D10">
        <w:rPr>
          <w:rFonts w:ascii="Times New Roman" w:hAnsi="Times New Roman" w:cs="Times New Roman"/>
          <w:bCs/>
          <w:sz w:val="32"/>
          <w:szCs w:val="32"/>
        </w:rPr>
        <w:t>“</w:t>
      </w:r>
      <w:r w:rsidRPr="00087D10">
        <w:rPr>
          <w:rFonts w:ascii="Times New Roman" w:hAnsi="Times New Roman" w:cs="Times New Roman"/>
          <w:bCs/>
          <w:sz w:val="32"/>
          <w:szCs w:val="32"/>
        </w:rPr>
        <w:t>Scarlet Beast</w:t>
      </w:r>
      <w:r w:rsidR="00D36626" w:rsidRPr="00087D10">
        <w:rPr>
          <w:rFonts w:ascii="Times New Roman" w:hAnsi="Times New Roman" w:cs="Times New Roman"/>
          <w:bCs/>
          <w:sz w:val="32"/>
          <w:szCs w:val="32"/>
        </w:rPr>
        <w:t>”</w:t>
      </w:r>
      <w:r w:rsidRPr="00087D10">
        <w:rPr>
          <w:rFonts w:ascii="Times New Roman" w:hAnsi="Times New Roman" w:cs="Times New Roman"/>
          <w:bCs/>
          <w:sz w:val="32"/>
          <w:szCs w:val="32"/>
        </w:rPr>
        <w:t xml:space="preserve">, linking him to the scarlet worn by Babylon the Great – the scarlet being the blood of </w:t>
      </w:r>
      <w:r w:rsidR="0051612A" w:rsidRPr="00087D10">
        <w:rPr>
          <w:rFonts w:ascii="Times New Roman" w:hAnsi="Times New Roman" w:cs="Times New Roman"/>
          <w:bCs/>
          <w:sz w:val="32"/>
          <w:szCs w:val="32"/>
        </w:rPr>
        <w:t xml:space="preserve">the </w:t>
      </w:r>
      <w:r w:rsidRPr="00087D10">
        <w:rPr>
          <w:rFonts w:ascii="Times New Roman" w:hAnsi="Times New Roman" w:cs="Times New Roman"/>
          <w:bCs/>
          <w:sz w:val="32"/>
          <w:szCs w:val="32"/>
        </w:rPr>
        <w:t>saints</w:t>
      </w:r>
      <w:r w:rsidR="0051612A" w:rsidRPr="00087D10">
        <w:rPr>
          <w:rFonts w:ascii="Times New Roman" w:hAnsi="Times New Roman" w:cs="Times New Roman"/>
          <w:bCs/>
          <w:sz w:val="32"/>
          <w:szCs w:val="32"/>
        </w:rPr>
        <w:t>, the</w:t>
      </w:r>
      <w:r w:rsidR="00BD6A76" w:rsidRPr="00087D10">
        <w:rPr>
          <w:rFonts w:ascii="Times New Roman" w:hAnsi="Times New Roman" w:cs="Times New Roman"/>
          <w:bCs/>
          <w:sz w:val="32"/>
          <w:szCs w:val="32"/>
        </w:rPr>
        <w:t xml:space="preserve"> </w:t>
      </w:r>
      <w:r w:rsidRPr="00087D10">
        <w:rPr>
          <w:rFonts w:ascii="Times New Roman" w:hAnsi="Times New Roman" w:cs="Times New Roman"/>
          <w:bCs/>
          <w:sz w:val="32"/>
          <w:szCs w:val="32"/>
        </w:rPr>
        <w:t>witnesses to Jesus</w:t>
      </w:r>
      <w:r w:rsidR="00767C4C" w:rsidRPr="00087D10">
        <w:rPr>
          <w:rFonts w:ascii="Times New Roman" w:hAnsi="Times New Roman" w:cs="Times New Roman"/>
          <w:bCs/>
          <w:sz w:val="32"/>
          <w:szCs w:val="32"/>
        </w:rPr>
        <w:t xml:space="preserve"> – </w:t>
      </w:r>
      <w:r w:rsidR="008E3DC2" w:rsidRPr="00087D10">
        <w:rPr>
          <w:rFonts w:ascii="Times New Roman" w:hAnsi="Times New Roman" w:cs="Times New Roman"/>
          <w:bCs/>
          <w:sz w:val="32"/>
          <w:szCs w:val="32"/>
        </w:rPr>
        <w:t xml:space="preserve">this is also </w:t>
      </w:r>
      <w:r w:rsidR="00767C4C" w:rsidRPr="00087D10">
        <w:rPr>
          <w:rFonts w:ascii="Times New Roman" w:hAnsi="Times New Roman" w:cs="Times New Roman"/>
          <w:bCs/>
          <w:sz w:val="32"/>
          <w:szCs w:val="32"/>
        </w:rPr>
        <w:t xml:space="preserve">the Beast </w:t>
      </w:r>
      <w:r w:rsidR="00D36626" w:rsidRPr="00087D10">
        <w:rPr>
          <w:rFonts w:ascii="Times New Roman" w:hAnsi="Times New Roman" w:cs="Times New Roman"/>
          <w:bCs/>
          <w:sz w:val="32"/>
          <w:szCs w:val="32"/>
        </w:rPr>
        <w:t xml:space="preserve">who will </w:t>
      </w:r>
      <w:r w:rsidR="00767C4C" w:rsidRPr="00087D10">
        <w:rPr>
          <w:rFonts w:ascii="Times New Roman" w:hAnsi="Times New Roman" w:cs="Times New Roman"/>
          <w:bCs/>
          <w:sz w:val="32"/>
          <w:szCs w:val="32"/>
        </w:rPr>
        <w:t>ascend from the Abyss</w:t>
      </w:r>
      <w:r w:rsidR="008E3DC2" w:rsidRPr="00087D10">
        <w:rPr>
          <w:rFonts w:ascii="Times New Roman" w:hAnsi="Times New Roman" w:cs="Times New Roman"/>
          <w:bCs/>
          <w:sz w:val="32"/>
          <w:szCs w:val="32"/>
        </w:rPr>
        <w:t xml:space="preserve">, </w:t>
      </w:r>
      <w:r w:rsidR="00D36626" w:rsidRPr="00087D10">
        <w:rPr>
          <w:rFonts w:ascii="Times New Roman" w:hAnsi="Times New Roman" w:cs="Times New Roman"/>
          <w:bCs/>
          <w:sz w:val="32"/>
          <w:szCs w:val="32"/>
        </w:rPr>
        <w:t>and</w:t>
      </w:r>
      <w:r w:rsidR="00767C4C" w:rsidRPr="00087D10">
        <w:rPr>
          <w:rFonts w:ascii="Times New Roman" w:hAnsi="Times New Roman" w:cs="Times New Roman"/>
          <w:bCs/>
          <w:sz w:val="32"/>
          <w:szCs w:val="32"/>
        </w:rPr>
        <w:t xml:space="preserve"> will kill the </w:t>
      </w:r>
      <w:r w:rsidR="00171FDB" w:rsidRPr="00087D10">
        <w:rPr>
          <w:rFonts w:ascii="Times New Roman" w:hAnsi="Times New Roman" w:cs="Times New Roman"/>
          <w:bCs/>
          <w:sz w:val="32"/>
          <w:szCs w:val="32"/>
        </w:rPr>
        <w:t>T</w:t>
      </w:r>
      <w:r w:rsidR="00767C4C" w:rsidRPr="00087D10">
        <w:rPr>
          <w:rFonts w:ascii="Times New Roman" w:hAnsi="Times New Roman" w:cs="Times New Roman"/>
          <w:bCs/>
          <w:sz w:val="32"/>
          <w:szCs w:val="32"/>
        </w:rPr>
        <w:t xml:space="preserve">wo </w:t>
      </w:r>
      <w:r w:rsidR="00171FDB" w:rsidRPr="00087D10">
        <w:rPr>
          <w:rFonts w:ascii="Times New Roman" w:hAnsi="Times New Roman" w:cs="Times New Roman"/>
          <w:bCs/>
          <w:sz w:val="32"/>
          <w:szCs w:val="32"/>
        </w:rPr>
        <w:t>W</w:t>
      </w:r>
      <w:r w:rsidR="00767C4C" w:rsidRPr="00087D10">
        <w:rPr>
          <w:rFonts w:ascii="Times New Roman" w:hAnsi="Times New Roman" w:cs="Times New Roman"/>
          <w:bCs/>
          <w:sz w:val="32"/>
          <w:szCs w:val="32"/>
        </w:rPr>
        <w:t>itnesses</w:t>
      </w:r>
      <w:r w:rsidR="00055EBE" w:rsidRPr="00087D10">
        <w:rPr>
          <w:rFonts w:ascii="Times New Roman" w:hAnsi="Times New Roman" w:cs="Times New Roman"/>
          <w:bCs/>
          <w:sz w:val="32"/>
          <w:szCs w:val="32"/>
        </w:rPr>
        <w:t>”</w:t>
      </w:r>
      <w:r w:rsidR="00767C4C" w:rsidRPr="00087D10">
        <w:rPr>
          <w:rFonts w:ascii="Times New Roman" w:hAnsi="Times New Roman" w:cs="Times New Roman"/>
          <w:bCs/>
          <w:sz w:val="32"/>
          <w:szCs w:val="32"/>
        </w:rPr>
        <w:t xml:space="preserve"> (Rev.11:7)</w:t>
      </w:r>
    </w:p>
    <w:p w14:paraId="05F3F187" w14:textId="77777777" w:rsidR="00767C4C" w:rsidRPr="00087D10" w:rsidRDefault="00767C4C" w:rsidP="008D2A3E">
      <w:pPr>
        <w:pStyle w:val="ListParagraph"/>
        <w:numPr>
          <w:ilvl w:val="0"/>
          <w:numId w:val="43"/>
        </w:numPr>
        <w:ind w:left="360"/>
        <w:contextualSpacing w:val="0"/>
        <w:rPr>
          <w:rFonts w:ascii="Times New Roman" w:hAnsi="Times New Roman" w:cs="Times New Roman"/>
          <w:bCs/>
          <w:sz w:val="32"/>
          <w:szCs w:val="32"/>
        </w:rPr>
      </w:pPr>
      <w:r w:rsidRPr="00087D10">
        <w:rPr>
          <w:rFonts w:ascii="Times New Roman" w:hAnsi="Times New Roman" w:cs="Times New Roman"/>
          <w:bCs/>
          <w:sz w:val="32"/>
          <w:szCs w:val="32"/>
        </w:rPr>
        <w:t xml:space="preserve">Babylon sits upon many </w:t>
      </w:r>
      <w:r w:rsidRPr="00087D10">
        <w:rPr>
          <w:rFonts w:ascii="Times New Roman" w:hAnsi="Times New Roman" w:cs="Times New Roman"/>
          <w:bCs/>
          <w:sz w:val="32"/>
          <w:szCs w:val="32"/>
          <w:u w:val="single"/>
        </w:rPr>
        <w:t>waters</w:t>
      </w:r>
      <w:r w:rsidRPr="00087D10">
        <w:rPr>
          <w:rFonts w:ascii="Times New Roman" w:hAnsi="Times New Roman" w:cs="Times New Roman"/>
          <w:bCs/>
          <w:sz w:val="32"/>
          <w:szCs w:val="32"/>
        </w:rPr>
        <w:t xml:space="preserve"> (explained as peoples, crowds, nations, tongues) and she also has a kingdom over the kings of the earth </w:t>
      </w:r>
      <w:r w:rsidR="00D31D0C" w:rsidRPr="00087D10">
        <w:rPr>
          <w:rFonts w:ascii="Times New Roman" w:hAnsi="Times New Roman" w:cs="Times New Roman"/>
          <w:bCs/>
          <w:sz w:val="32"/>
          <w:szCs w:val="32"/>
        </w:rPr>
        <w:t>–</w:t>
      </w:r>
      <w:r w:rsidRPr="00087D10">
        <w:rPr>
          <w:rFonts w:ascii="Times New Roman" w:hAnsi="Times New Roman" w:cs="Times New Roman"/>
          <w:bCs/>
          <w:sz w:val="32"/>
          <w:szCs w:val="32"/>
        </w:rPr>
        <w:t xml:space="preserve"> altogether she will rule (“sit”) over many kings</w:t>
      </w:r>
      <w:r w:rsidR="00D31D0C" w:rsidRPr="00087D10">
        <w:rPr>
          <w:rFonts w:ascii="Times New Roman" w:hAnsi="Times New Roman" w:cs="Times New Roman"/>
          <w:bCs/>
          <w:sz w:val="32"/>
          <w:szCs w:val="32"/>
        </w:rPr>
        <w:t xml:space="preserve"> and their subjects</w:t>
      </w:r>
    </w:p>
    <w:p w14:paraId="05F3F188" w14:textId="77777777" w:rsidR="00767C4C" w:rsidRPr="00087D10" w:rsidRDefault="00767C4C" w:rsidP="008D2A3E">
      <w:pPr>
        <w:pStyle w:val="ListParagraph"/>
        <w:numPr>
          <w:ilvl w:val="0"/>
          <w:numId w:val="43"/>
        </w:numPr>
        <w:ind w:left="360"/>
        <w:contextualSpacing w:val="0"/>
        <w:rPr>
          <w:rFonts w:ascii="Times New Roman" w:hAnsi="Times New Roman" w:cs="Times New Roman"/>
          <w:bCs/>
          <w:sz w:val="32"/>
          <w:szCs w:val="32"/>
        </w:rPr>
      </w:pPr>
      <w:r w:rsidRPr="00087D10">
        <w:rPr>
          <w:rFonts w:ascii="Times New Roman" w:hAnsi="Times New Roman" w:cs="Times New Roman"/>
          <w:bCs/>
          <w:sz w:val="32"/>
          <w:szCs w:val="32"/>
        </w:rPr>
        <w:t xml:space="preserve">Babylon also sits on the Beast, at first, until he and </w:t>
      </w:r>
      <w:r w:rsidR="00BD6A76" w:rsidRPr="00087D10">
        <w:rPr>
          <w:rFonts w:ascii="Times New Roman" w:hAnsi="Times New Roman" w:cs="Times New Roman"/>
          <w:bCs/>
          <w:sz w:val="32"/>
          <w:szCs w:val="32"/>
        </w:rPr>
        <w:t xml:space="preserve">a </w:t>
      </w:r>
      <w:r w:rsidRPr="00087D10">
        <w:rPr>
          <w:rFonts w:ascii="Times New Roman" w:hAnsi="Times New Roman" w:cs="Times New Roman"/>
          <w:bCs/>
          <w:sz w:val="32"/>
          <w:szCs w:val="32"/>
        </w:rPr>
        <w:t>league of ten future kings (“</w:t>
      </w:r>
      <w:r w:rsidRPr="00087D10">
        <w:rPr>
          <w:rFonts w:ascii="Times New Roman" w:hAnsi="Times New Roman" w:cs="Times New Roman"/>
          <w:bCs/>
          <w:sz w:val="32"/>
          <w:szCs w:val="32"/>
          <w:u w:val="single"/>
        </w:rPr>
        <w:t>ten horns</w:t>
      </w:r>
      <w:r w:rsidRPr="00087D10">
        <w:rPr>
          <w:rFonts w:ascii="Times New Roman" w:hAnsi="Times New Roman" w:cs="Times New Roman"/>
          <w:bCs/>
          <w:sz w:val="32"/>
          <w:szCs w:val="32"/>
        </w:rPr>
        <w:t>”) destroy her</w:t>
      </w:r>
    </w:p>
    <w:p w14:paraId="05F3F189" w14:textId="77777777" w:rsidR="003B58F5" w:rsidRPr="00087D10" w:rsidRDefault="00767C4C" w:rsidP="003B58F5">
      <w:pPr>
        <w:pStyle w:val="ListParagraph"/>
        <w:numPr>
          <w:ilvl w:val="0"/>
          <w:numId w:val="43"/>
        </w:numPr>
        <w:ind w:left="360"/>
        <w:contextualSpacing w:val="0"/>
        <w:rPr>
          <w:rFonts w:ascii="Times New Roman" w:hAnsi="Times New Roman" w:cs="Times New Roman"/>
          <w:bCs/>
          <w:sz w:val="32"/>
          <w:szCs w:val="32"/>
        </w:rPr>
      </w:pPr>
      <w:r w:rsidRPr="00087D10">
        <w:rPr>
          <w:rFonts w:ascii="Times New Roman" w:hAnsi="Times New Roman" w:cs="Times New Roman"/>
          <w:bCs/>
          <w:sz w:val="32"/>
          <w:szCs w:val="32"/>
        </w:rPr>
        <w:t>Babylon also sits on the seven heads of the Beast, explained to be seven mountains (i.e., kingdoms</w:t>
      </w:r>
      <w:r w:rsidR="0051241B" w:rsidRPr="00087D10">
        <w:rPr>
          <w:rFonts w:ascii="Times New Roman" w:hAnsi="Times New Roman" w:cs="Times New Roman"/>
          <w:bCs/>
          <w:sz w:val="32"/>
          <w:szCs w:val="32"/>
        </w:rPr>
        <w:t xml:space="preserve"> or reigns</w:t>
      </w:r>
      <w:r w:rsidRPr="00087D10">
        <w:rPr>
          <w:rFonts w:ascii="Times New Roman" w:hAnsi="Times New Roman" w:cs="Times New Roman"/>
          <w:bCs/>
          <w:sz w:val="32"/>
          <w:szCs w:val="32"/>
        </w:rPr>
        <w:t xml:space="preserve">) with seven kings </w:t>
      </w:r>
    </w:p>
    <w:p w14:paraId="05F3F18A" w14:textId="77777777" w:rsidR="003B58F5" w:rsidRPr="00087D10" w:rsidRDefault="0051241B" w:rsidP="003B58F5">
      <w:pPr>
        <w:pStyle w:val="ListParagraph"/>
        <w:numPr>
          <w:ilvl w:val="0"/>
          <w:numId w:val="43"/>
        </w:numPr>
        <w:ind w:left="360"/>
        <w:contextualSpacing w:val="0"/>
        <w:rPr>
          <w:rFonts w:ascii="Times New Roman" w:hAnsi="Times New Roman" w:cs="Times New Roman"/>
          <w:bCs/>
          <w:sz w:val="32"/>
          <w:szCs w:val="32"/>
        </w:rPr>
      </w:pPr>
      <w:r w:rsidRPr="00087D10">
        <w:rPr>
          <w:rFonts w:ascii="Times New Roman" w:hAnsi="Times New Roman" w:cs="Times New Roman"/>
          <w:bCs/>
          <w:sz w:val="32"/>
          <w:szCs w:val="32"/>
        </w:rPr>
        <w:t xml:space="preserve">the Beast </w:t>
      </w:r>
      <w:r w:rsidR="003B58F5" w:rsidRPr="00087D10">
        <w:rPr>
          <w:rFonts w:ascii="Times New Roman" w:hAnsi="Times New Roman" w:cs="Times New Roman"/>
          <w:bCs/>
          <w:sz w:val="32"/>
          <w:szCs w:val="32"/>
        </w:rPr>
        <w:t>who</w:t>
      </w:r>
      <w:r w:rsidRPr="00087D10">
        <w:rPr>
          <w:rFonts w:ascii="Times New Roman" w:hAnsi="Times New Roman" w:cs="Times New Roman"/>
          <w:bCs/>
          <w:sz w:val="32"/>
          <w:szCs w:val="32"/>
        </w:rPr>
        <w:t xml:space="preserve"> was, is not, and will yet have his </w:t>
      </w:r>
      <w:proofErr w:type="spellStart"/>
      <w:r w:rsidRPr="00087D10">
        <w:rPr>
          <w:rFonts w:ascii="Times New Roman" w:hAnsi="Times New Roman" w:cs="Times New Roman"/>
          <w:bCs/>
          <w:i/>
          <w:iCs/>
          <w:sz w:val="32"/>
          <w:szCs w:val="32"/>
        </w:rPr>
        <w:t>parousia</w:t>
      </w:r>
      <w:proofErr w:type="spellEnd"/>
      <w:r w:rsidR="003B58F5" w:rsidRPr="00087D10">
        <w:rPr>
          <w:rFonts w:ascii="Times New Roman" w:hAnsi="Times New Roman" w:cs="Times New Roman"/>
          <w:bCs/>
          <w:sz w:val="32"/>
          <w:szCs w:val="32"/>
        </w:rPr>
        <w:t xml:space="preserve">, he </w:t>
      </w:r>
      <w:r w:rsidRPr="00087D10">
        <w:rPr>
          <w:rFonts w:ascii="Times New Roman" w:hAnsi="Times New Roman" w:cs="Times New Roman"/>
          <w:bCs/>
          <w:sz w:val="32"/>
          <w:szCs w:val="32"/>
        </w:rPr>
        <w:t xml:space="preserve">is </w:t>
      </w:r>
      <w:r w:rsidR="00B51BA5" w:rsidRPr="00087D10">
        <w:rPr>
          <w:rFonts w:ascii="Times New Roman" w:hAnsi="Times New Roman" w:cs="Times New Roman"/>
          <w:bCs/>
          <w:sz w:val="32"/>
          <w:szCs w:val="32"/>
        </w:rPr>
        <w:t xml:space="preserve">one </w:t>
      </w:r>
      <w:r w:rsidRPr="00087D10">
        <w:rPr>
          <w:rFonts w:ascii="Times New Roman" w:hAnsi="Times New Roman" w:cs="Times New Roman"/>
          <w:bCs/>
          <w:sz w:val="32"/>
          <w:szCs w:val="32"/>
        </w:rPr>
        <w:t>out of the seven</w:t>
      </w:r>
      <w:r w:rsidR="00BB7F9D" w:rsidRPr="00087D10">
        <w:rPr>
          <w:rFonts w:ascii="Times New Roman" w:hAnsi="Times New Roman" w:cs="Times New Roman"/>
          <w:bCs/>
          <w:sz w:val="32"/>
          <w:szCs w:val="32"/>
        </w:rPr>
        <w:t xml:space="preserve"> heads</w:t>
      </w:r>
      <w:r w:rsidRPr="00087D10">
        <w:rPr>
          <w:rFonts w:ascii="Times New Roman" w:hAnsi="Times New Roman" w:cs="Times New Roman"/>
          <w:bCs/>
          <w:sz w:val="32"/>
          <w:szCs w:val="32"/>
        </w:rPr>
        <w:t>, will have his fatal wound healed</w:t>
      </w:r>
      <w:r w:rsidR="00BD6A76" w:rsidRPr="00087D10">
        <w:rPr>
          <w:rFonts w:ascii="Times New Roman" w:hAnsi="Times New Roman" w:cs="Times New Roman"/>
          <w:bCs/>
          <w:sz w:val="32"/>
          <w:szCs w:val="32"/>
        </w:rPr>
        <w:t>,</w:t>
      </w:r>
      <w:r w:rsidRPr="00087D10">
        <w:rPr>
          <w:rFonts w:ascii="Times New Roman" w:hAnsi="Times New Roman" w:cs="Times New Roman"/>
          <w:bCs/>
          <w:sz w:val="32"/>
          <w:szCs w:val="32"/>
        </w:rPr>
        <w:t xml:space="preserve"> and </w:t>
      </w:r>
      <w:r w:rsidR="00BD6A76" w:rsidRPr="00087D10">
        <w:rPr>
          <w:rFonts w:ascii="Times New Roman" w:hAnsi="Times New Roman" w:cs="Times New Roman"/>
          <w:bCs/>
          <w:sz w:val="32"/>
          <w:szCs w:val="32"/>
        </w:rPr>
        <w:t xml:space="preserve">will </w:t>
      </w:r>
      <w:r w:rsidRPr="00087D10">
        <w:rPr>
          <w:rFonts w:ascii="Times New Roman" w:hAnsi="Times New Roman" w:cs="Times New Roman"/>
          <w:bCs/>
          <w:sz w:val="32"/>
          <w:szCs w:val="32"/>
        </w:rPr>
        <w:t xml:space="preserve">become the eighth </w:t>
      </w:r>
    </w:p>
    <w:p w14:paraId="05F3F18B" w14:textId="77777777" w:rsidR="00767C4C" w:rsidRPr="00087D10" w:rsidRDefault="0051241B" w:rsidP="003B58F5">
      <w:pPr>
        <w:pStyle w:val="ListParagraph"/>
        <w:numPr>
          <w:ilvl w:val="0"/>
          <w:numId w:val="43"/>
        </w:numPr>
        <w:ind w:left="360"/>
        <w:contextualSpacing w:val="0"/>
        <w:rPr>
          <w:rFonts w:ascii="Times New Roman" w:hAnsi="Times New Roman" w:cs="Times New Roman"/>
          <w:bCs/>
          <w:sz w:val="32"/>
          <w:szCs w:val="32"/>
        </w:rPr>
      </w:pPr>
      <w:r w:rsidRPr="00087D10">
        <w:rPr>
          <w:rFonts w:ascii="Times New Roman" w:hAnsi="Times New Roman" w:cs="Times New Roman"/>
          <w:bCs/>
          <w:sz w:val="32"/>
          <w:szCs w:val="32"/>
        </w:rPr>
        <w:t xml:space="preserve">from the vision’s point of view the sixth </w:t>
      </w:r>
      <w:r w:rsidR="00BB7F9D" w:rsidRPr="00087D10">
        <w:rPr>
          <w:rFonts w:ascii="Times New Roman" w:hAnsi="Times New Roman" w:cs="Times New Roman"/>
          <w:bCs/>
          <w:sz w:val="32"/>
          <w:szCs w:val="32"/>
        </w:rPr>
        <w:t xml:space="preserve">head </w:t>
      </w:r>
      <w:r w:rsidRPr="00087D10">
        <w:rPr>
          <w:rFonts w:ascii="Times New Roman" w:hAnsi="Times New Roman" w:cs="Times New Roman"/>
          <w:bCs/>
          <w:sz w:val="32"/>
          <w:szCs w:val="32"/>
        </w:rPr>
        <w:t>is still reigning, and the seventh yet to reign; this makes the Beast one of the five who “fell”</w:t>
      </w:r>
      <w:r w:rsidR="00BD6A76" w:rsidRPr="00087D10">
        <w:rPr>
          <w:rFonts w:ascii="Times New Roman" w:hAnsi="Times New Roman" w:cs="Times New Roman"/>
          <w:bCs/>
          <w:sz w:val="32"/>
          <w:szCs w:val="32"/>
        </w:rPr>
        <w:t xml:space="preserve"> because currently</w:t>
      </w:r>
      <w:r w:rsidR="009B58BE" w:rsidRPr="00087D10">
        <w:rPr>
          <w:rFonts w:ascii="Times New Roman" w:hAnsi="Times New Roman" w:cs="Times New Roman"/>
          <w:bCs/>
          <w:sz w:val="32"/>
          <w:szCs w:val="32"/>
        </w:rPr>
        <w:t xml:space="preserve"> he</w:t>
      </w:r>
      <w:r w:rsidR="00BD6A76" w:rsidRPr="00087D10">
        <w:rPr>
          <w:rFonts w:ascii="Times New Roman" w:hAnsi="Times New Roman" w:cs="Times New Roman"/>
          <w:bCs/>
          <w:sz w:val="32"/>
          <w:szCs w:val="32"/>
        </w:rPr>
        <w:t xml:space="preserve"> “is not”</w:t>
      </w:r>
    </w:p>
    <w:p w14:paraId="05F3F18C" w14:textId="77777777" w:rsidR="0051241B" w:rsidRPr="00087D10" w:rsidRDefault="00BD6A76" w:rsidP="008D2A3E">
      <w:pPr>
        <w:pStyle w:val="ListParagraph"/>
        <w:numPr>
          <w:ilvl w:val="0"/>
          <w:numId w:val="43"/>
        </w:numPr>
        <w:ind w:left="360"/>
        <w:contextualSpacing w:val="0"/>
        <w:rPr>
          <w:rFonts w:ascii="Times New Roman" w:hAnsi="Times New Roman" w:cs="Times New Roman"/>
          <w:bCs/>
          <w:sz w:val="32"/>
          <w:szCs w:val="32"/>
        </w:rPr>
      </w:pPr>
      <w:r w:rsidRPr="00087D10">
        <w:rPr>
          <w:rFonts w:ascii="Times New Roman" w:hAnsi="Times New Roman" w:cs="Times New Roman"/>
          <w:bCs/>
          <w:sz w:val="32"/>
          <w:szCs w:val="32"/>
        </w:rPr>
        <w:t xml:space="preserve">as </w:t>
      </w:r>
      <w:r w:rsidR="0051241B" w:rsidRPr="00087D10">
        <w:rPr>
          <w:rFonts w:ascii="Times New Roman" w:hAnsi="Times New Roman" w:cs="Times New Roman"/>
          <w:bCs/>
          <w:sz w:val="32"/>
          <w:szCs w:val="32"/>
        </w:rPr>
        <w:t xml:space="preserve">the Beast </w:t>
      </w:r>
      <w:r w:rsidR="00987B75" w:rsidRPr="00087D10">
        <w:rPr>
          <w:rFonts w:ascii="Times New Roman" w:hAnsi="Times New Roman" w:cs="Times New Roman"/>
          <w:bCs/>
          <w:sz w:val="32"/>
          <w:szCs w:val="32"/>
        </w:rPr>
        <w:t>“about to ascend</w:t>
      </w:r>
      <w:r w:rsidR="0051241B" w:rsidRPr="00087D10">
        <w:rPr>
          <w:rFonts w:ascii="Times New Roman" w:hAnsi="Times New Roman" w:cs="Times New Roman"/>
          <w:bCs/>
          <w:sz w:val="32"/>
          <w:szCs w:val="32"/>
        </w:rPr>
        <w:t xml:space="preserve"> from the Abyss</w:t>
      </w:r>
      <w:r w:rsidR="00987B75" w:rsidRPr="00087D10">
        <w:rPr>
          <w:rFonts w:ascii="Times New Roman" w:hAnsi="Times New Roman" w:cs="Times New Roman"/>
          <w:bCs/>
          <w:sz w:val="32"/>
          <w:szCs w:val="32"/>
        </w:rPr>
        <w:t>” (viewed as future while Babylon sits on him)</w:t>
      </w:r>
      <w:r w:rsidRPr="00087D10">
        <w:rPr>
          <w:rFonts w:ascii="Times New Roman" w:hAnsi="Times New Roman" w:cs="Times New Roman"/>
          <w:bCs/>
          <w:sz w:val="32"/>
          <w:szCs w:val="32"/>
        </w:rPr>
        <w:t>, this</w:t>
      </w:r>
      <w:r w:rsidR="0051241B" w:rsidRPr="00087D10">
        <w:rPr>
          <w:rFonts w:ascii="Times New Roman" w:hAnsi="Times New Roman" w:cs="Times New Roman"/>
          <w:bCs/>
          <w:sz w:val="32"/>
          <w:szCs w:val="32"/>
        </w:rPr>
        <w:t xml:space="preserve"> aligns him with the opening of the Abyss in </w:t>
      </w:r>
      <w:r w:rsidR="0065406D" w:rsidRPr="00087D10">
        <w:rPr>
          <w:rFonts w:ascii="Times New Roman" w:hAnsi="Times New Roman" w:cs="Times New Roman"/>
          <w:bCs/>
          <w:sz w:val="32"/>
          <w:szCs w:val="32"/>
        </w:rPr>
        <w:t>Rev.</w:t>
      </w:r>
      <w:r w:rsidR="0051241B" w:rsidRPr="00087D10">
        <w:rPr>
          <w:rFonts w:ascii="Times New Roman" w:hAnsi="Times New Roman" w:cs="Times New Roman"/>
          <w:bCs/>
          <w:sz w:val="32"/>
          <w:szCs w:val="32"/>
        </w:rPr>
        <w:t xml:space="preserve">9:1, and its king Apollyon – this aspect of the Beast </w:t>
      </w:r>
      <w:r w:rsidR="0051241B" w:rsidRPr="00087D10">
        <w:rPr>
          <w:rFonts w:ascii="Times New Roman" w:hAnsi="Times New Roman" w:cs="Times New Roman"/>
          <w:bCs/>
          <w:sz w:val="32"/>
          <w:szCs w:val="32"/>
        </w:rPr>
        <w:lastRenderedPageBreak/>
        <w:t>will be demonic – likewise his appearance ascending from the sea in Rev.13:1, also having seven heads, ten horns and a name of blasphemy</w:t>
      </w:r>
      <w:r w:rsidR="00A2473F" w:rsidRPr="00087D10">
        <w:rPr>
          <w:rFonts w:ascii="Times New Roman" w:hAnsi="Times New Roman" w:cs="Times New Roman"/>
          <w:bCs/>
          <w:sz w:val="32"/>
          <w:szCs w:val="32"/>
        </w:rPr>
        <w:t xml:space="preserve"> as in ch.17</w:t>
      </w:r>
      <w:r w:rsidR="00B9507C" w:rsidRPr="00087D10">
        <w:rPr>
          <w:rFonts w:ascii="Times New Roman" w:hAnsi="Times New Roman" w:cs="Times New Roman"/>
          <w:bCs/>
          <w:sz w:val="32"/>
          <w:szCs w:val="32"/>
        </w:rPr>
        <w:t xml:space="preserve"> – I conclude th</w:t>
      </w:r>
      <w:r w:rsidR="00EA38C0" w:rsidRPr="00087D10">
        <w:rPr>
          <w:rFonts w:ascii="Times New Roman" w:hAnsi="Times New Roman" w:cs="Times New Roman"/>
          <w:bCs/>
          <w:sz w:val="32"/>
          <w:szCs w:val="32"/>
        </w:rPr>
        <w:t>at</w:t>
      </w:r>
      <w:r w:rsidR="00B9507C" w:rsidRPr="00087D10">
        <w:rPr>
          <w:rFonts w:ascii="Times New Roman" w:hAnsi="Times New Roman" w:cs="Times New Roman"/>
          <w:bCs/>
          <w:sz w:val="32"/>
          <w:szCs w:val="32"/>
        </w:rPr>
        <w:t xml:space="preserve"> the Abyss is in the sea</w:t>
      </w:r>
    </w:p>
    <w:p w14:paraId="05F3F18D" w14:textId="77777777" w:rsidR="00B9507C" w:rsidRPr="00087D10" w:rsidRDefault="00B9507C" w:rsidP="00F91974">
      <w:pPr>
        <w:pStyle w:val="ListParagraph"/>
        <w:numPr>
          <w:ilvl w:val="0"/>
          <w:numId w:val="43"/>
        </w:numPr>
        <w:ind w:left="360"/>
        <w:contextualSpacing w:val="0"/>
        <w:rPr>
          <w:rFonts w:ascii="Times New Roman" w:hAnsi="Times New Roman" w:cs="Times New Roman"/>
          <w:bCs/>
          <w:sz w:val="32"/>
          <w:szCs w:val="32"/>
        </w:rPr>
      </w:pPr>
      <w:r w:rsidRPr="00087D10">
        <w:rPr>
          <w:rFonts w:ascii="Times New Roman" w:hAnsi="Times New Roman" w:cs="Times New Roman"/>
          <w:bCs/>
          <w:sz w:val="32"/>
          <w:szCs w:val="32"/>
        </w:rPr>
        <w:t xml:space="preserve">in that the Beast will be a </w:t>
      </w:r>
      <w:r w:rsidR="00F91974" w:rsidRPr="00087D10">
        <w:rPr>
          <w:rFonts w:ascii="Times New Roman" w:hAnsi="Times New Roman" w:cs="Times New Roman"/>
          <w:bCs/>
          <w:sz w:val="32"/>
          <w:szCs w:val="32"/>
        </w:rPr>
        <w:t>demon</w:t>
      </w:r>
      <w:r w:rsidRPr="00087D10">
        <w:rPr>
          <w:rFonts w:ascii="Times New Roman" w:hAnsi="Times New Roman" w:cs="Times New Roman"/>
          <w:bCs/>
          <w:sz w:val="32"/>
          <w:szCs w:val="32"/>
        </w:rPr>
        <w:t>ic “resurrection” of one of the seven heads, he will appear to be human and have the name of a man (Rev.13:18), but his spirit, or life-force, will be demonic</w:t>
      </w:r>
    </w:p>
    <w:p w14:paraId="05F3F18E" w14:textId="77777777" w:rsidR="00B9507C" w:rsidRPr="00087D10" w:rsidRDefault="00B9507C" w:rsidP="008D2A3E">
      <w:pPr>
        <w:pStyle w:val="ListParagraph"/>
        <w:numPr>
          <w:ilvl w:val="0"/>
          <w:numId w:val="43"/>
        </w:numPr>
        <w:ind w:left="360"/>
        <w:contextualSpacing w:val="0"/>
        <w:rPr>
          <w:rFonts w:ascii="Times New Roman" w:hAnsi="Times New Roman" w:cs="Times New Roman"/>
          <w:bCs/>
          <w:sz w:val="32"/>
          <w:szCs w:val="32"/>
        </w:rPr>
      </w:pPr>
      <w:r w:rsidRPr="00087D10">
        <w:rPr>
          <w:rFonts w:ascii="Times New Roman" w:hAnsi="Times New Roman" w:cs="Times New Roman"/>
          <w:bCs/>
          <w:sz w:val="32"/>
          <w:szCs w:val="32"/>
        </w:rPr>
        <w:t xml:space="preserve">the Beast’s description of “was, </w:t>
      </w:r>
      <w:r w:rsidR="00FB5A1F" w:rsidRPr="00087D10">
        <w:rPr>
          <w:rFonts w:ascii="Times New Roman" w:hAnsi="Times New Roman" w:cs="Times New Roman"/>
          <w:bCs/>
          <w:sz w:val="32"/>
          <w:szCs w:val="32"/>
        </w:rPr>
        <w:t xml:space="preserve">and </w:t>
      </w:r>
      <w:r w:rsidRPr="00087D10">
        <w:rPr>
          <w:rFonts w:ascii="Times New Roman" w:hAnsi="Times New Roman" w:cs="Times New Roman"/>
          <w:bCs/>
          <w:sz w:val="32"/>
          <w:szCs w:val="32"/>
        </w:rPr>
        <w:t xml:space="preserve">is not, and </w:t>
      </w:r>
      <w:r w:rsidR="00FB5A1F" w:rsidRPr="00087D10">
        <w:rPr>
          <w:rFonts w:ascii="Times New Roman" w:hAnsi="Times New Roman" w:cs="Times New Roman"/>
          <w:bCs/>
          <w:sz w:val="32"/>
          <w:szCs w:val="32"/>
        </w:rPr>
        <w:t xml:space="preserve">will be present” </w:t>
      </w:r>
      <w:r w:rsidR="00EA38C0" w:rsidRPr="00087D10">
        <w:rPr>
          <w:rFonts w:ascii="Times New Roman" w:hAnsi="Times New Roman" w:cs="Times New Roman"/>
          <w:bCs/>
          <w:sz w:val="32"/>
          <w:szCs w:val="32"/>
        </w:rPr>
        <w:t>is in distinction from Messiah’s “Who is and Who was and Who is coming” (Rev.1:8)</w:t>
      </w:r>
    </w:p>
    <w:p w14:paraId="05F3F18F" w14:textId="77777777" w:rsidR="006936DF" w:rsidRPr="00087D10" w:rsidRDefault="006721AD" w:rsidP="00B84B2D">
      <w:pPr>
        <w:pStyle w:val="ListParagraph"/>
        <w:ind w:left="0"/>
        <w:contextualSpacing w:val="0"/>
        <w:rPr>
          <w:rFonts w:ascii="Times New Roman" w:hAnsi="Times New Roman" w:cs="Times New Roman"/>
          <w:bCs/>
          <w:sz w:val="32"/>
          <w:szCs w:val="32"/>
        </w:rPr>
        <w:sectPr w:rsidR="006936DF" w:rsidRPr="00087D10" w:rsidSect="00CE6D59">
          <w:headerReference w:type="default" r:id="rId47"/>
          <w:pgSz w:w="12240" w:h="15840"/>
          <w:pgMar w:top="1440" w:right="1440" w:bottom="1440" w:left="1440" w:header="720" w:footer="720" w:gutter="0"/>
          <w:cols w:space="720"/>
          <w:docGrid w:linePitch="360"/>
        </w:sectPr>
      </w:pPr>
      <w:r w:rsidRPr="00087D10">
        <w:rPr>
          <w:rFonts w:ascii="Times New Roman" w:hAnsi="Times New Roman" w:cs="Times New Roman"/>
          <w:bCs/>
          <w:sz w:val="32"/>
          <w:szCs w:val="32"/>
        </w:rPr>
        <w:t xml:space="preserve">All that is said about the Beast may make him appear to be several characters, but he is one </w:t>
      </w:r>
      <w:r w:rsidR="00830018" w:rsidRPr="00087D10">
        <w:rPr>
          <w:rFonts w:ascii="Times New Roman" w:hAnsi="Times New Roman" w:cs="Times New Roman"/>
          <w:bCs/>
          <w:sz w:val="32"/>
          <w:szCs w:val="32"/>
        </w:rPr>
        <w:t xml:space="preserve">man </w:t>
      </w:r>
      <w:r w:rsidRPr="00087D10">
        <w:rPr>
          <w:rFonts w:ascii="Times New Roman" w:hAnsi="Times New Roman" w:cs="Times New Roman"/>
          <w:bCs/>
          <w:sz w:val="32"/>
          <w:szCs w:val="32"/>
        </w:rPr>
        <w:t xml:space="preserve">in the final dangerous stage of “the </w:t>
      </w:r>
      <w:r w:rsidR="004F10BB" w:rsidRPr="00087D10">
        <w:rPr>
          <w:rFonts w:ascii="Times New Roman" w:hAnsi="Times New Roman" w:cs="Times New Roman"/>
          <w:bCs/>
          <w:sz w:val="32"/>
          <w:szCs w:val="32"/>
        </w:rPr>
        <w:t>M</w:t>
      </w:r>
      <w:r w:rsidRPr="00087D10">
        <w:rPr>
          <w:rFonts w:ascii="Times New Roman" w:hAnsi="Times New Roman" w:cs="Times New Roman"/>
          <w:bCs/>
          <w:sz w:val="32"/>
          <w:szCs w:val="32"/>
        </w:rPr>
        <w:t xml:space="preserve">an of </w:t>
      </w:r>
      <w:r w:rsidR="004F10BB" w:rsidRPr="00087D10">
        <w:rPr>
          <w:rFonts w:ascii="Times New Roman" w:hAnsi="Times New Roman" w:cs="Times New Roman"/>
          <w:bCs/>
          <w:sz w:val="32"/>
          <w:szCs w:val="32"/>
        </w:rPr>
        <w:t>L</w:t>
      </w:r>
      <w:r w:rsidRPr="00087D10">
        <w:rPr>
          <w:rFonts w:ascii="Times New Roman" w:hAnsi="Times New Roman" w:cs="Times New Roman"/>
          <w:bCs/>
          <w:sz w:val="32"/>
          <w:szCs w:val="32"/>
        </w:rPr>
        <w:t>awlessness” (2 Th.2:3).</w:t>
      </w:r>
      <w:r w:rsidR="00B84B2D" w:rsidRPr="00087D10">
        <w:rPr>
          <w:rFonts w:ascii="Times New Roman" w:hAnsi="Times New Roman" w:cs="Times New Roman"/>
          <w:bCs/>
          <w:sz w:val="32"/>
          <w:szCs w:val="32"/>
        </w:rPr>
        <w:t xml:space="preserve">  Those who would </w:t>
      </w:r>
      <w:r w:rsidR="00A9558F" w:rsidRPr="00087D10">
        <w:rPr>
          <w:rFonts w:ascii="Times New Roman" w:hAnsi="Times New Roman" w:cs="Times New Roman"/>
          <w:bCs/>
          <w:sz w:val="32"/>
          <w:szCs w:val="32"/>
        </w:rPr>
        <w:t>allegorize</w:t>
      </w:r>
      <w:r w:rsidR="00B84B2D" w:rsidRPr="00087D10">
        <w:rPr>
          <w:rFonts w:ascii="Times New Roman" w:hAnsi="Times New Roman" w:cs="Times New Roman"/>
          <w:bCs/>
          <w:sz w:val="32"/>
          <w:szCs w:val="32"/>
        </w:rPr>
        <w:t xml:space="preserve"> the Beast </w:t>
      </w:r>
      <w:r w:rsidR="00A9558F" w:rsidRPr="00087D10">
        <w:rPr>
          <w:rFonts w:ascii="Times New Roman" w:hAnsi="Times New Roman" w:cs="Times New Roman"/>
          <w:bCs/>
          <w:sz w:val="32"/>
          <w:szCs w:val="32"/>
        </w:rPr>
        <w:t xml:space="preserve">into </w:t>
      </w:r>
      <w:r w:rsidR="00B84B2D" w:rsidRPr="00087D10">
        <w:rPr>
          <w:rFonts w:ascii="Times New Roman" w:hAnsi="Times New Roman" w:cs="Times New Roman"/>
          <w:bCs/>
          <w:sz w:val="32"/>
          <w:szCs w:val="32"/>
        </w:rPr>
        <w:t xml:space="preserve">an institution like the United Nations (Jehovah’s Witnesses) have really let their imaginations run loose, as children </w:t>
      </w:r>
      <w:r w:rsidR="00BC170D" w:rsidRPr="00087D10">
        <w:rPr>
          <w:rFonts w:ascii="Times New Roman" w:hAnsi="Times New Roman" w:cs="Times New Roman"/>
          <w:bCs/>
          <w:sz w:val="32"/>
          <w:szCs w:val="32"/>
        </w:rPr>
        <w:t xml:space="preserve">often </w:t>
      </w:r>
      <w:r w:rsidR="00B84B2D" w:rsidRPr="00087D10">
        <w:rPr>
          <w:rFonts w:ascii="Times New Roman" w:hAnsi="Times New Roman" w:cs="Times New Roman"/>
          <w:bCs/>
          <w:sz w:val="32"/>
          <w:szCs w:val="32"/>
        </w:rPr>
        <w:t>do. Such conclusions are not compatible with the “wise as serpents” warning of the Lord (Mat.10:16).</w:t>
      </w:r>
    </w:p>
    <w:p w14:paraId="05F3F190" w14:textId="77777777" w:rsidR="00916B84" w:rsidRPr="00337943" w:rsidRDefault="00337943" w:rsidP="00496833">
      <w:pPr>
        <w:tabs>
          <w:tab w:val="right" w:pos="8640"/>
          <w:tab w:val="left" w:pos="9180"/>
        </w:tabs>
        <w:spacing w:after="400"/>
        <w:jc w:val="center"/>
        <w:rPr>
          <w:rFonts w:ascii="Times New Roman" w:hAnsi="Times New Roman" w:cs="Times New Roman"/>
          <w:b/>
          <w:bCs/>
          <w:sz w:val="32"/>
          <w:szCs w:val="32"/>
        </w:rPr>
      </w:pPr>
      <w:r w:rsidRPr="00337943">
        <w:rPr>
          <w:rFonts w:ascii="Times New Roman" w:hAnsi="Times New Roman" w:cs="Times New Roman"/>
          <w:b/>
          <w:bCs/>
          <w:sz w:val="48"/>
          <w:szCs w:val="48"/>
        </w:rPr>
        <w:lastRenderedPageBreak/>
        <w:t xml:space="preserve">Restoration of the Kingdom – What? </w:t>
      </w:r>
      <w:r w:rsidRPr="00337943">
        <w:rPr>
          <w:rFonts w:ascii="Times New Roman" w:hAnsi="Times New Roman" w:cs="Times New Roman"/>
          <w:b/>
          <w:bCs/>
          <w:sz w:val="48"/>
          <w:szCs w:val="48"/>
        </w:rPr>
        <w:tab/>
        <w:t>Where? When?</w:t>
      </w:r>
    </w:p>
    <w:p w14:paraId="05F3F191" w14:textId="77777777" w:rsidR="009C2F95" w:rsidRDefault="009C2F95" w:rsidP="00C67FD3">
      <w:pPr>
        <w:pStyle w:val="ListParagraph"/>
        <w:ind w:left="0"/>
        <w:contextualSpacing w:val="0"/>
        <w:rPr>
          <w:rFonts w:ascii="Times New Roman" w:hAnsi="Times New Roman" w:cs="Times New Roman"/>
          <w:b/>
          <w:sz w:val="40"/>
          <w:szCs w:val="40"/>
        </w:rPr>
      </w:pPr>
      <w:r>
        <w:rPr>
          <w:rFonts w:ascii="Times New Roman" w:hAnsi="Times New Roman" w:cs="Times New Roman"/>
          <w:b/>
          <w:sz w:val="40"/>
          <w:szCs w:val="40"/>
        </w:rPr>
        <w:t>OT Perspective</w:t>
      </w:r>
    </w:p>
    <w:p w14:paraId="05F3F192" w14:textId="77777777" w:rsidR="0022136A" w:rsidRPr="00F225CA" w:rsidRDefault="009C2F95" w:rsidP="00B33069">
      <w:pPr>
        <w:pStyle w:val="ListParagraph"/>
        <w:ind w:left="0" w:firstLine="360"/>
        <w:contextualSpacing w:val="0"/>
        <w:rPr>
          <w:rFonts w:ascii="Times New Roman" w:hAnsi="Times New Roman" w:cs="Times New Roman"/>
          <w:bCs/>
          <w:sz w:val="32"/>
          <w:szCs w:val="32"/>
        </w:rPr>
      </w:pPr>
      <w:r w:rsidRPr="00F225CA">
        <w:rPr>
          <w:rFonts w:ascii="Times New Roman" w:hAnsi="Times New Roman" w:cs="Times New Roman"/>
          <w:bCs/>
          <w:sz w:val="32"/>
          <w:szCs w:val="32"/>
        </w:rPr>
        <w:t xml:space="preserve">God’s </w:t>
      </w:r>
      <w:r w:rsidR="0022136A" w:rsidRPr="00F225CA">
        <w:rPr>
          <w:rFonts w:ascii="Times New Roman" w:hAnsi="Times New Roman" w:cs="Times New Roman"/>
          <w:bCs/>
          <w:sz w:val="32"/>
          <w:szCs w:val="32"/>
        </w:rPr>
        <w:t xml:space="preserve">promise of His kingdom </w:t>
      </w:r>
      <w:r w:rsidR="00AF7BA7" w:rsidRPr="00F225CA">
        <w:rPr>
          <w:rFonts w:ascii="Times New Roman" w:hAnsi="Times New Roman" w:cs="Times New Roman"/>
          <w:bCs/>
          <w:sz w:val="32"/>
          <w:szCs w:val="32"/>
        </w:rPr>
        <w:t>is traceable to</w:t>
      </w:r>
      <w:r w:rsidR="0022136A" w:rsidRPr="00F225CA">
        <w:rPr>
          <w:rFonts w:ascii="Times New Roman" w:hAnsi="Times New Roman" w:cs="Times New Roman"/>
          <w:bCs/>
          <w:sz w:val="32"/>
          <w:szCs w:val="32"/>
        </w:rPr>
        <w:t xml:space="preserve"> shortly after Adam’s fall – </w:t>
      </w:r>
    </w:p>
    <w:p w14:paraId="05F3F193" w14:textId="77777777" w:rsidR="003813BC" w:rsidRPr="00F225CA" w:rsidRDefault="0022136A" w:rsidP="00EE5365">
      <w:pPr>
        <w:pStyle w:val="ListParagraph"/>
        <w:ind w:left="360"/>
        <w:contextualSpacing w:val="0"/>
        <w:rPr>
          <w:rFonts w:ascii="Times New Roman" w:hAnsi="Times New Roman" w:cs="Times New Roman"/>
          <w:bCs/>
          <w:sz w:val="32"/>
          <w:szCs w:val="32"/>
        </w:rPr>
      </w:pPr>
      <w:r w:rsidRPr="00F225CA">
        <w:rPr>
          <w:rFonts w:ascii="Times New Roman" w:hAnsi="Times New Roman" w:cs="Times New Roman"/>
          <w:bCs/>
          <w:sz w:val="32"/>
          <w:szCs w:val="32"/>
        </w:rPr>
        <w:t xml:space="preserve">“And I will put enmity between you and the woman, and between your offspring and her </w:t>
      </w:r>
      <w:r w:rsidR="00EE5365" w:rsidRPr="00F225CA">
        <w:rPr>
          <w:rFonts w:ascii="Times New Roman" w:hAnsi="Times New Roman" w:cs="Times New Roman"/>
          <w:bCs/>
          <w:sz w:val="32"/>
          <w:szCs w:val="32"/>
        </w:rPr>
        <w:t>O</w:t>
      </w:r>
      <w:r w:rsidRPr="00F225CA">
        <w:rPr>
          <w:rFonts w:ascii="Times New Roman" w:hAnsi="Times New Roman" w:cs="Times New Roman"/>
          <w:bCs/>
          <w:sz w:val="32"/>
          <w:szCs w:val="32"/>
        </w:rPr>
        <w:t xml:space="preserve">ffspring. </w:t>
      </w:r>
      <w:r w:rsidR="003813BC" w:rsidRPr="00F225CA">
        <w:rPr>
          <w:rFonts w:ascii="Times New Roman" w:hAnsi="Times New Roman" w:cs="Times New Roman"/>
          <w:bCs/>
          <w:sz w:val="32"/>
          <w:szCs w:val="32"/>
        </w:rPr>
        <w:t xml:space="preserve">He will bruise you </w:t>
      </w:r>
      <w:r w:rsidR="003813BC" w:rsidRPr="00F225CA">
        <w:rPr>
          <w:rFonts w:ascii="Times New Roman" w:hAnsi="Times New Roman" w:cs="Times New Roman"/>
          <w:bCs/>
          <w:i/>
          <w:iCs/>
          <w:sz w:val="32"/>
          <w:szCs w:val="32"/>
        </w:rPr>
        <w:t>the</w:t>
      </w:r>
      <w:r w:rsidR="003813BC" w:rsidRPr="00F225CA">
        <w:rPr>
          <w:rFonts w:ascii="Times New Roman" w:hAnsi="Times New Roman" w:cs="Times New Roman"/>
          <w:bCs/>
          <w:sz w:val="32"/>
          <w:szCs w:val="32"/>
        </w:rPr>
        <w:t xml:space="preserve"> head, and you will bruise Him </w:t>
      </w:r>
      <w:r w:rsidR="003813BC" w:rsidRPr="00F225CA">
        <w:rPr>
          <w:rFonts w:ascii="Times New Roman" w:hAnsi="Times New Roman" w:cs="Times New Roman"/>
          <w:bCs/>
          <w:i/>
          <w:iCs/>
          <w:sz w:val="32"/>
          <w:szCs w:val="32"/>
        </w:rPr>
        <w:t>the</w:t>
      </w:r>
      <w:r w:rsidR="003813BC" w:rsidRPr="00F225CA">
        <w:rPr>
          <w:rFonts w:ascii="Times New Roman" w:hAnsi="Times New Roman" w:cs="Times New Roman"/>
          <w:bCs/>
          <w:sz w:val="32"/>
          <w:szCs w:val="32"/>
        </w:rPr>
        <w:t xml:space="preserve"> heel.”     Gen.3:15</w:t>
      </w:r>
    </w:p>
    <w:p w14:paraId="05F3F194" w14:textId="77777777" w:rsidR="0022136A" w:rsidRPr="00F225CA" w:rsidRDefault="003813BC" w:rsidP="001D3B5A">
      <w:pPr>
        <w:pStyle w:val="ListParagraph"/>
        <w:ind w:left="0"/>
        <w:contextualSpacing w:val="0"/>
        <w:rPr>
          <w:rFonts w:ascii="Times New Roman" w:hAnsi="Times New Roman" w:cs="Times New Roman"/>
          <w:bCs/>
          <w:sz w:val="32"/>
          <w:szCs w:val="32"/>
        </w:rPr>
      </w:pPr>
      <w:r w:rsidRPr="00F225CA">
        <w:rPr>
          <w:rFonts w:ascii="Times New Roman" w:hAnsi="Times New Roman" w:cs="Times New Roman"/>
          <w:bCs/>
          <w:sz w:val="32"/>
          <w:szCs w:val="32"/>
        </w:rPr>
        <w:t xml:space="preserve">Although there is no mention of king or kingdom here, the essence of the promise is Messianic. </w:t>
      </w:r>
      <w:r w:rsidR="001D3B5A" w:rsidRPr="00F225CA">
        <w:rPr>
          <w:rFonts w:ascii="Times New Roman" w:hAnsi="Times New Roman" w:cs="Times New Roman"/>
          <w:bCs/>
          <w:sz w:val="32"/>
          <w:szCs w:val="32"/>
        </w:rPr>
        <w:t>One of</w:t>
      </w:r>
      <w:r w:rsidRPr="00F225CA">
        <w:rPr>
          <w:rFonts w:ascii="Times New Roman" w:hAnsi="Times New Roman" w:cs="Times New Roman"/>
          <w:bCs/>
          <w:sz w:val="32"/>
          <w:szCs w:val="32"/>
        </w:rPr>
        <w:t xml:space="preserve"> Messiah’s </w:t>
      </w:r>
      <w:r w:rsidR="001D3B5A" w:rsidRPr="00F225CA">
        <w:rPr>
          <w:rFonts w:ascii="Times New Roman" w:hAnsi="Times New Roman" w:cs="Times New Roman"/>
          <w:bCs/>
          <w:sz w:val="32"/>
          <w:szCs w:val="32"/>
        </w:rPr>
        <w:t>goals</w:t>
      </w:r>
      <w:r w:rsidRPr="00F225CA">
        <w:rPr>
          <w:rFonts w:ascii="Times New Roman" w:hAnsi="Times New Roman" w:cs="Times New Roman"/>
          <w:bCs/>
          <w:sz w:val="32"/>
          <w:szCs w:val="32"/>
        </w:rPr>
        <w:t xml:space="preserve"> is to subdue enem</w:t>
      </w:r>
      <w:r w:rsidR="0006108F" w:rsidRPr="00F225CA">
        <w:rPr>
          <w:rFonts w:ascii="Times New Roman" w:hAnsi="Times New Roman" w:cs="Times New Roman"/>
          <w:bCs/>
          <w:sz w:val="32"/>
          <w:szCs w:val="32"/>
        </w:rPr>
        <w:t>ies</w:t>
      </w:r>
      <w:r w:rsidRPr="00F225CA">
        <w:rPr>
          <w:rFonts w:ascii="Times New Roman" w:hAnsi="Times New Roman" w:cs="Times New Roman"/>
          <w:bCs/>
          <w:sz w:val="32"/>
          <w:szCs w:val="32"/>
        </w:rPr>
        <w:t>. Once Messiah has subdued the last enemy, He will deliver up the kingdom to the Father (1 Cor.15:24-25).</w:t>
      </w:r>
    </w:p>
    <w:p w14:paraId="05F3F195" w14:textId="77777777" w:rsidR="009C2F95" w:rsidRPr="00F225CA" w:rsidRDefault="003813BC" w:rsidP="0006108F">
      <w:pPr>
        <w:pStyle w:val="ListParagraph"/>
        <w:ind w:left="0" w:firstLine="360"/>
        <w:contextualSpacing w:val="0"/>
        <w:rPr>
          <w:rFonts w:ascii="Times New Roman" w:hAnsi="Times New Roman" w:cs="Times New Roman"/>
          <w:bCs/>
          <w:sz w:val="32"/>
          <w:szCs w:val="32"/>
        </w:rPr>
      </w:pPr>
      <w:r w:rsidRPr="00F225CA">
        <w:rPr>
          <w:rFonts w:ascii="Times New Roman" w:hAnsi="Times New Roman" w:cs="Times New Roman"/>
          <w:bCs/>
          <w:sz w:val="32"/>
          <w:szCs w:val="32"/>
        </w:rPr>
        <w:t>Long after th</w:t>
      </w:r>
      <w:r w:rsidR="00AF7BA7" w:rsidRPr="00F225CA">
        <w:rPr>
          <w:rFonts w:ascii="Times New Roman" w:hAnsi="Times New Roman" w:cs="Times New Roman"/>
          <w:bCs/>
          <w:sz w:val="32"/>
          <w:szCs w:val="32"/>
        </w:rPr>
        <w:t>e Fall</w:t>
      </w:r>
      <w:r w:rsidRPr="00F225CA">
        <w:rPr>
          <w:rFonts w:ascii="Times New Roman" w:hAnsi="Times New Roman" w:cs="Times New Roman"/>
          <w:bCs/>
          <w:sz w:val="32"/>
          <w:szCs w:val="32"/>
        </w:rPr>
        <w:t xml:space="preserve">, </w:t>
      </w:r>
      <w:r w:rsidR="0006108F" w:rsidRPr="00F225CA">
        <w:rPr>
          <w:rFonts w:ascii="Times New Roman" w:hAnsi="Times New Roman" w:cs="Times New Roman"/>
          <w:bCs/>
          <w:sz w:val="32"/>
          <w:szCs w:val="32"/>
        </w:rPr>
        <w:t>God’</w:t>
      </w:r>
      <w:r w:rsidRPr="00F225CA">
        <w:rPr>
          <w:rFonts w:ascii="Times New Roman" w:hAnsi="Times New Roman" w:cs="Times New Roman"/>
          <w:bCs/>
          <w:sz w:val="32"/>
          <w:szCs w:val="32"/>
        </w:rPr>
        <w:t xml:space="preserve">s </w:t>
      </w:r>
      <w:r w:rsidR="009C2F95" w:rsidRPr="00F225CA">
        <w:rPr>
          <w:rFonts w:ascii="Times New Roman" w:hAnsi="Times New Roman" w:cs="Times New Roman"/>
          <w:bCs/>
          <w:sz w:val="32"/>
          <w:szCs w:val="32"/>
        </w:rPr>
        <w:t>calling and promise to Abram w</w:t>
      </w:r>
      <w:r w:rsidR="00B33069" w:rsidRPr="00F225CA">
        <w:rPr>
          <w:rFonts w:ascii="Times New Roman" w:hAnsi="Times New Roman" w:cs="Times New Roman"/>
          <w:bCs/>
          <w:sz w:val="32"/>
          <w:szCs w:val="32"/>
        </w:rPr>
        <w:t>ere</w:t>
      </w:r>
      <w:r w:rsidR="009C2F95" w:rsidRPr="00F225CA">
        <w:rPr>
          <w:rFonts w:ascii="Times New Roman" w:hAnsi="Times New Roman" w:cs="Times New Roman"/>
          <w:bCs/>
          <w:sz w:val="32"/>
          <w:szCs w:val="32"/>
        </w:rPr>
        <w:t xml:space="preserve"> the beginning of His </w:t>
      </w:r>
      <w:r w:rsidR="009C2F95" w:rsidRPr="00F225CA">
        <w:rPr>
          <w:rFonts w:ascii="Times New Roman" w:hAnsi="Times New Roman" w:cs="Times New Roman"/>
          <w:bCs/>
          <w:i/>
          <w:iCs/>
          <w:sz w:val="32"/>
          <w:szCs w:val="32"/>
        </w:rPr>
        <w:t>implementing</w:t>
      </w:r>
      <w:r w:rsidR="009C2F95" w:rsidRPr="00F225CA">
        <w:rPr>
          <w:rFonts w:ascii="Times New Roman" w:hAnsi="Times New Roman" w:cs="Times New Roman"/>
          <w:bCs/>
          <w:sz w:val="32"/>
          <w:szCs w:val="32"/>
        </w:rPr>
        <w:t xml:space="preserve"> a kingdom.</w:t>
      </w:r>
      <w:r w:rsidR="001D7E6D" w:rsidRPr="00F225CA">
        <w:rPr>
          <w:rFonts w:ascii="Times New Roman" w:hAnsi="Times New Roman" w:cs="Times New Roman"/>
          <w:bCs/>
          <w:sz w:val="32"/>
          <w:szCs w:val="32"/>
        </w:rPr>
        <w:t xml:space="preserve"> Its initial realm was the earth.</w:t>
      </w:r>
      <w:r w:rsidR="0022136A" w:rsidRPr="00F225CA">
        <w:rPr>
          <w:rFonts w:ascii="Times New Roman" w:hAnsi="Times New Roman" w:cs="Times New Roman"/>
          <w:bCs/>
          <w:sz w:val="32"/>
          <w:szCs w:val="32"/>
        </w:rPr>
        <w:t xml:space="preserve"> </w:t>
      </w:r>
    </w:p>
    <w:p w14:paraId="05F3F196" w14:textId="77777777" w:rsidR="0006108F" w:rsidRPr="00F225CA" w:rsidRDefault="009C2F95" w:rsidP="00F277EC">
      <w:pPr>
        <w:pStyle w:val="ListParagraph"/>
        <w:ind w:left="360"/>
        <w:contextualSpacing w:val="0"/>
        <w:rPr>
          <w:rFonts w:ascii="Times New Roman" w:hAnsi="Times New Roman" w:cs="Times New Roman"/>
          <w:bCs/>
          <w:sz w:val="32"/>
          <w:szCs w:val="32"/>
        </w:rPr>
      </w:pPr>
      <w:r w:rsidRPr="00F225CA">
        <w:rPr>
          <w:rFonts w:ascii="Times New Roman" w:hAnsi="Times New Roman" w:cs="Times New Roman"/>
          <w:bCs/>
          <w:sz w:val="32"/>
          <w:szCs w:val="32"/>
        </w:rPr>
        <w:t>“</w:t>
      </w:r>
      <w:r w:rsidR="001D7E6D" w:rsidRPr="00F225CA">
        <w:rPr>
          <w:rFonts w:ascii="Times New Roman" w:hAnsi="Times New Roman" w:cs="Times New Roman"/>
          <w:bCs/>
          <w:sz w:val="32"/>
          <w:szCs w:val="32"/>
        </w:rPr>
        <w:t xml:space="preserve">And Yahweh said to Abram, ‘Get yourself from your land and from your relatives and from </w:t>
      </w:r>
      <w:r w:rsidR="001D7E6D" w:rsidRPr="00F225CA">
        <w:rPr>
          <w:rFonts w:ascii="Times New Roman" w:hAnsi="Times New Roman" w:cs="Times New Roman"/>
          <w:bCs/>
          <w:i/>
          <w:iCs/>
          <w:sz w:val="32"/>
          <w:szCs w:val="32"/>
        </w:rPr>
        <w:t>the</w:t>
      </w:r>
      <w:r w:rsidR="001D7E6D" w:rsidRPr="00F225CA">
        <w:rPr>
          <w:rFonts w:ascii="Times New Roman" w:hAnsi="Times New Roman" w:cs="Times New Roman"/>
          <w:bCs/>
          <w:sz w:val="32"/>
          <w:szCs w:val="32"/>
        </w:rPr>
        <w:t xml:space="preserve"> house of your father to the land which I will show you. And I will make you into a great nation and bless you and make your name great, and become </w:t>
      </w:r>
      <w:r w:rsidR="00B33069" w:rsidRPr="00F225CA">
        <w:rPr>
          <w:rFonts w:ascii="Times New Roman" w:hAnsi="Times New Roman" w:cs="Times New Roman"/>
          <w:bCs/>
          <w:i/>
          <w:iCs/>
          <w:sz w:val="32"/>
          <w:szCs w:val="32"/>
        </w:rPr>
        <w:t>you</w:t>
      </w:r>
      <w:r w:rsidR="00B33069" w:rsidRPr="00F225CA">
        <w:rPr>
          <w:rFonts w:ascii="Times New Roman" w:hAnsi="Times New Roman" w:cs="Times New Roman"/>
          <w:bCs/>
          <w:sz w:val="32"/>
          <w:szCs w:val="32"/>
        </w:rPr>
        <w:t xml:space="preserve"> </w:t>
      </w:r>
      <w:r w:rsidR="001D7E6D" w:rsidRPr="00F225CA">
        <w:rPr>
          <w:rFonts w:ascii="Times New Roman" w:hAnsi="Times New Roman" w:cs="Times New Roman"/>
          <w:bCs/>
          <w:sz w:val="32"/>
          <w:szCs w:val="32"/>
        </w:rPr>
        <w:t xml:space="preserve">(imper.) a blessing. And I will bless those blessing you, </w:t>
      </w:r>
      <w:r w:rsidR="00B33069" w:rsidRPr="00F225CA">
        <w:rPr>
          <w:rFonts w:ascii="Times New Roman" w:hAnsi="Times New Roman" w:cs="Times New Roman"/>
          <w:bCs/>
          <w:sz w:val="32"/>
          <w:szCs w:val="32"/>
        </w:rPr>
        <w:t xml:space="preserve">and I will curse </w:t>
      </w:r>
      <w:r w:rsidR="00AF7BA7" w:rsidRPr="00F225CA">
        <w:rPr>
          <w:rFonts w:ascii="Times New Roman" w:hAnsi="Times New Roman" w:cs="Times New Roman"/>
          <w:bCs/>
          <w:sz w:val="32"/>
          <w:szCs w:val="32"/>
        </w:rPr>
        <w:t>one</w:t>
      </w:r>
      <w:r w:rsidR="00B33069" w:rsidRPr="00F225CA">
        <w:rPr>
          <w:rFonts w:ascii="Times New Roman" w:hAnsi="Times New Roman" w:cs="Times New Roman"/>
          <w:bCs/>
          <w:sz w:val="32"/>
          <w:szCs w:val="32"/>
        </w:rPr>
        <w:t xml:space="preserve"> treating you with contempt. And I will bless by you all the families of the ground.’”</w:t>
      </w:r>
      <w:r w:rsidR="00822012" w:rsidRPr="00F225CA">
        <w:rPr>
          <w:rFonts w:ascii="Times New Roman" w:hAnsi="Times New Roman" w:cs="Times New Roman"/>
          <w:bCs/>
          <w:sz w:val="32"/>
          <w:szCs w:val="32"/>
        </w:rPr>
        <w:t xml:space="preserve">     </w:t>
      </w:r>
      <w:r w:rsidR="00F277EC" w:rsidRPr="00F225CA">
        <w:rPr>
          <w:rFonts w:ascii="Times New Roman" w:hAnsi="Times New Roman" w:cs="Times New Roman"/>
          <w:bCs/>
          <w:sz w:val="32"/>
          <w:szCs w:val="32"/>
        </w:rPr>
        <w:t>Gen.12:1-3</w:t>
      </w:r>
    </w:p>
    <w:p w14:paraId="05F3F197" w14:textId="77777777" w:rsidR="00F226C4" w:rsidRPr="00F225CA" w:rsidRDefault="00B33069" w:rsidP="001D3B5A">
      <w:pPr>
        <w:pStyle w:val="ListParagraph"/>
        <w:ind w:left="0"/>
        <w:contextualSpacing w:val="0"/>
        <w:rPr>
          <w:rFonts w:ascii="Times New Roman" w:hAnsi="Times New Roman" w:cs="Times New Roman"/>
          <w:bCs/>
          <w:sz w:val="32"/>
          <w:szCs w:val="32"/>
        </w:rPr>
      </w:pPr>
      <w:r w:rsidRPr="00F225CA">
        <w:rPr>
          <w:rFonts w:ascii="Times New Roman" w:hAnsi="Times New Roman" w:cs="Times New Roman"/>
          <w:bCs/>
          <w:sz w:val="32"/>
          <w:szCs w:val="32"/>
        </w:rPr>
        <w:t xml:space="preserve">All the later promises and covenants with Israel were built upon this bedrock promise concerning a man’s posterity and a land given to him. </w:t>
      </w:r>
      <w:r w:rsidR="001D3B5A" w:rsidRPr="00F225CA">
        <w:rPr>
          <w:rFonts w:ascii="Times New Roman" w:hAnsi="Times New Roman" w:cs="Times New Roman"/>
          <w:bCs/>
          <w:sz w:val="32"/>
          <w:szCs w:val="32"/>
        </w:rPr>
        <w:t>Through him blessings would flow to all earthly families</w:t>
      </w:r>
      <w:r w:rsidR="007E644E" w:rsidRPr="00F225CA">
        <w:rPr>
          <w:rFonts w:ascii="Times New Roman" w:hAnsi="Times New Roman" w:cs="Times New Roman"/>
          <w:bCs/>
          <w:sz w:val="32"/>
          <w:szCs w:val="32"/>
        </w:rPr>
        <w:t xml:space="preserve"> – the nations</w:t>
      </w:r>
      <w:r w:rsidR="001D3B5A" w:rsidRPr="00F225CA">
        <w:rPr>
          <w:rFonts w:ascii="Times New Roman" w:hAnsi="Times New Roman" w:cs="Times New Roman"/>
          <w:bCs/>
          <w:sz w:val="32"/>
          <w:szCs w:val="32"/>
        </w:rPr>
        <w:t>.</w:t>
      </w:r>
      <w:r w:rsidR="003362D9" w:rsidRPr="00F225CA">
        <w:rPr>
          <w:rFonts w:ascii="Times New Roman" w:hAnsi="Times New Roman" w:cs="Times New Roman"/>
          <w:bCs/>
          <w:sz w:val="32"/>
          <w:szCs w:val="32"/>
        </w:rPr>
        <w:t xml:space="preserve"> </w:t>
      </w:r>
      <w:r w:rsidR="003362D9" w:rsidRPr="00F225CA">
        <w:rPr>
          <w:rFonts w:ascii="Times New Roman" w:hAnsi="Times New Roman" w:cs="Times New Roman"/>
          <w:bCs/>
          <w:sz w:val="32"/>
          <w:szCs w:val="32"/>
        </w:rPr>
        <w:lastRenderedPageBreak/>
        <w:t xml:space="preserve">This is God’s global arrangement for earth. If you knock a leg from under this table, doesn’t the whole promise fail? That is what preterism does to the promise to Abram for the earth. </w:t>
      </w:r>
      <w:r w:rsidR="002B6838" w:rsidRPr="00F225CA">
        <w:rPr>
          <w:rFonts w:ascii="Times New Roman" w:hAnsi="Times New Roman" w:cs="Times New Roman"/>
          <w:bCs/>
          <w:sz w:val="32"/>
          <w:szCs w:val="32"/>
        </w:rPr>
        <w:t>If preterism is true</w:t>
      </w:r>
      <w:r w:rsidR="003362D9" w:rsidRPr="00F225CA">
        <w:rPr>
          <w:rFonts w:ascii="Times New Roman" w:hAnsi="Times New Roman" w:cs="Times New Roman"/>
          <w:bCs/>
          <w:sz w:val="32"/>
          <w:szCs w:val="32"/>
        </w:rPr>
        <w:t>, will God move all His favored creatures to heaven, before destroying the earth? He might as well destroy it, if it has no redemptive future.</w:t>
      </w:r>
      <w:r w:rsidR="002B6838" w:rsidRPr="00F225CA">
        <w:rPr>
          <w:rFonts w:ascii="Times New Roman" w:hAnsi="Times New Roman" w:cs="Times New Roman"/>
          <w:bCs/>
          <w:sz w:val="32"/>
          <w:szCs w:val="32"/>
        </w:rPr>
        <w:t xml:space="preserve"> If it does have a redemptive future, what is its basis? Has the Abrahamic covenant shifted to the sons of Ishmael</w:t>
      </w:r>
      <w:r w:rsidR="0027244A" w:rsidRPr="00F225CA">
        <w:rPr>
          <w:rFonts w:ascii="Times New Roman" w:hAnsi="Times New Roman" w:cs="Times New Roman"/>
          <w:bCs/>
          <w:sz w:val="32"/>
          <w:szCs w:val="32"/>
        </w:rPr>
        <w:t>, and do the Muslims have the correct understanding of God’s purpose for the earth?</w:t>
      </w:r>
    </w:p>
    <w:p w14:paraId="05F3F198" w14:textId="77777777" w:rsidR="00F226C4" w:rsidRPr="00F225CA" w:rsidRDefault="00F226C4" w:rsidP="00F226C4">
      <w:pPr>
        <w:pStyle w:val="ListParagraph"/>
        <w:ind w:left="0" w:firstLine="360"/>
        <w:contextualSpacing w:val="0"/>
        <w:rPr>
          <w:rFonts w:ascii="Times New Roman" w:hAnsi="Times New Roman" w:cs="Times New Roman"/>
          <w:bCs/>
          <w:sz w:val="32"/>
          <w:szCs w:val="32"/>
        </w:rPr>
      </w:pPr>
      <w:r w:rsidRPr="00F225CA">
        <w:rPr>
          <w:rFonts w:ascii="Times New Roman" w:hAnsi="Times New Roman" w:cs="Times New Roman"/>
          <w:bCs/>
          <w:sz w:val="32"/>
          <w:szCs w:val="32"/>
        </w:rPr>
        <w:t>God’s ideal for the kingdom that He intended for Israel was this –</w:t>
      </w:r>
    </w:p>
    <w:p w14:paraId="05F3F199" w14:textId="77777777" w:rsidR="009E53D0" w:rsidRPr="00F225CA" w:rsidRDefault="00F226C4" w:rsidP="009E53D0">
      <w:pPr>
        <w:pStyle w:val="ListParagraph"/>
        <w:spacing w:after="0"/>
        <w:ind w:left="360"/>
        <w:contextualSpacing w:val="0"/>
        <w:rPr>
          <w:rFonts w:ascii="Times New Roman" w:hAnsi="Times New Roman" w:cs="Times New Roman"/>
          <w:bCs/>
          <w:sz w:val="32"/>
          <w:szCs w:val="32"/>
        </w:rPr>
      </w:pPr>
      <w:r w:rsidRPr="00F225CA">
        <w:rPr>
          <w:rFonts w:ascii="Times New Roman" w:hAnsi="Times New Roman" w:cs="Times New Roman"/>
          <w:bCs/>
          <w:sz w:val="32"/>
          <w:szCs w:val="32"/>
        </w:rPr>
        <w:t xml:space="preserve">“And you will become to Me a </w:t>
      </w:r>
      <w:r w:rsidRPr="00F225CA">
        <w:rPr>
          <w:rFonts w:ascii="Times New Roman" w:hAnsi="Times New Roman" w:cs="Times New Roman"/>
          <w:b/>
          <w:sz w:val="32"/>
          <w:szCs w:val="32"/>
        </w:rPr>
        <w:t>kingdom</w:t>
      </w:r>
      <w:r w:rsidRPr="00F225CA">
        <w:rPr>
          <w:rFonts w:ascii="Times New Roman" w:hAnsi="Times New Roman" w:cs="Times New Roman"/>
          <w:bCs/>
          <w:sz w:val="32"/>
          <w:szCs w:val="32"/>
        </w:rPr>
        <w:t xml:space="preserve"> of priests and a holy nation…”     </w:t>
      </w:r>
    </w:p>
    <w:p w14:paraId="05F3F19A" w14:textId="77777777" w:rsidR="00F226C4" w:rsidRPr="00F225CA" w:rsidRDefault="00F226C4" w:rsidP="009E53D0">
      <w:pPr>
        <w:pStyle w:val="ListParagraph"/>
        <w:ind w:left="7560" w:firstLine="360"/>
        <w:contextualSpacing w:val="0"/>
        <w:rPr>
          <w:rFonts w:ascii="Times New Roman" w:hAnsi="Times New Roman" w:cs="Times New Roman"/>
          <w:bCs/>
          <w:sz w:val="32"/>
          <w:szCs w:val="32"/>
        </w:rPr>
      </w:pPr>
      <w:r w:rsidRPr="00F225CA">
        <w:rPr>
          <w:rFonts w:ascii="Times New Roman" w:hAnsi="Times New Roman" w:cs="Times New Roman"/>
          <w:bCs/>
          <w:sz w:val="32"/>
          <w:szCs w:val="32"/>
        </w:rPr>
        <w:t>Exo.19:6</w:t>
      </w:r>
    </w:p>
    <w:p w14:paraId="05F3F19B" w14:textId="77777777" w:rsidR="00F226C4" w:rsidRPr="00F225CA" w:rsidRDefault="009264CD" w:rsidP="009264CD">
      <w:pPr>
        <w:pStyle w:val="ListParagraph"/>
        <w:ind w:left="0"/>
        <w:contextualSpacing w:val="0"/>
        <w:rPr>
          <w:rFonts w:ascii="Times New Roman" w:hAnsi="Times New Roman" w:cs="Times New Roman"/>
          <w:bCs/>
          <w:sz w:val="32"/>
          <w:szCs w:val="32"/>
        </w:rPr>
      </w:pPr>
      <w:r w:rsidRPr="00F225CA">
        <w:rPr>
          <w:rFonts w:ascii="Times New Roman" w:hAnsi="Times New Roman" w:cs="Times New Roman"/>
          <w:bCs/>
          <w:sz w:val="32"/>
          <w:szCs w:val="32"/>
        </w:rPr>
        <w:t>W</w:t>
      </w:r>
      <w:r w:rsidR="00F226C4" w:rsidRPr="00F225CA">
        <w:rPr>
          <w:rFonts w:ascii="Times New Roman" w:hAnsi="Times New Roman" w:cs="Times New Roman"/>
          <w:bCs/>
          <w:sz w:val="32"/>
          <w:szCs w:val="32"/>
        </w:rPr>
        <w:t>orship of the true God</w:t>
      </w:r>
      <w:r w:rsidR="001D3B5A" w:rsidRPr="00F225CA">
        <w:rPr>
          <w:rFonts w:ascii="Times New Roman" w:hAnsi="Times New Roman" w:cs="Times New Roman"/>
          <w:bCs/>
          <w:sz w:val="32"/>
          <w:szCs w:val="32"/>
        </w:rPr>
        <w:t>, and</w:t>
      </w:r>
      <w:r w:rsidR="00F226C4" w:rsidRPr="00F225CA">
        <w:rPr>
          <w:rFonts w:ascii="Times New Roman" w:hAnsi="Times New Roman" w:cs="Times New Roman"/>
          <w:bCs/>
          <w:sz w:val="32"/>
          <w:szCs w:val="32"/>
        </w:rPr>
        <w:t xml:space="preserve"> not the idols of their neighbors</w:t>
      </w:r>
      <w:r w:rsidRPr="00F225CA">
        <w:rPr>
          <w:rFonts w:ascii="Times New Roman" w:hAnsi="Times New Roman" w:cs="Times New Roman"/>
          <w:bCs/>
          <w:sz w:val="32"/>
          <w:szCs w:val="32"/>
        </w:rPr>
        <w:t>, is what would set them apart from the nations all round them</w:t>
      </w:r>
      <w:r w:rsidR="00F226C4" w:rsidRPr="00F225CA">
        <w:rPr>
          <w:rFonts w:ascii="Times New Roman" w:hAnsi="Times New Roman" w:cs="Times New Roman"/>
          <w:bCs/>
          <w:sz w:val="32"/>
          <w:szCs w:val="32"/>
        </w:rPr>
        <w:t>.</w:t>
      </w:r>
    </w:p>
    <w:p w14:paraId="05F3F19C" w14:textId="77777777" w:rsidR="00F226C4" w:rsidRPr="00F225CA" w:rsidRDefault="00F226C4" w:rsidP="00463AA9">
      <w:pPr>
        <w:pStyle w:val="ListParagraph"/>
        <w:ind w:left="0" w:firstLine="360"/>
        <w:contextualSpacing w:val="0"/>
        <w:rPr>
          <w:rFonts w:ascii="Times New Roman" w:hAnsi="Times New Roman" w:cs="Times New Roman"/>
          <w:bCs/>
          <w:sz w:val="32"/>
          <w:szCs w:val="32"/>
        </w:rPr>
      </w:pPr>
      <w:r w:rsidRPr="00F225CA">
        <w:rPr>
          <w:rFonts w:ascii="Times New Roman" w:hAnsi="Times New Roman" w:cs="Times New Roman"/>
          <w:bCs/>
          <w:sz w:val="32"/>
          <w:szCs w:val="32"/>
        </w:rPr>
        <w:t xml:space="preserve">If this was the beginning of a kingdom, then who was </w:t>
      </w:r>
      <w:r w:rsidR="00EE5365" w:rsidRPr="00F225CA">
        <w:rPr>
          <w:rFonts w:ascii="Times New Roman" w:hAnsi="Times New Roman" w:cs="Times New Roman"/>
          <w:bCs/>
          <w:sz w:val="32"/>
          <w:szCs w:val="32"/>
        </w:rPr>
        <w:t xml:space="preserve">to be </w:t>
      </w:r>
      <w:r w:rsidRPr="00F225CA">
        <w:rPr>
          <w:rFonts w:ascii="Times New Roman" w:hAnsi="Times New Roman" w:cs="Times New Roman"/>
          <w:bCs/>
          <w:sz w:val="32"/>
          <w:szCs w:val="32"/>
        </w:rPr>
        <w:t xml:space="preserve">its king? </w:t>
      </w:r>
      <w:r w:rsidR="00D37250" w:rsidRPr="00F225CA">
        <w:rPr>
          <w:rFonts w:ascii="Times New Roman" w:hAnsi="Times New Roman" w:cs="Times New Roman"/>
          <w:bCs/>
          <w:sz w:val="32"/>
          <w:szCs w:val="32"/>
        </w:rPr>
        <w:t>But that</w:t>
      </w:r>
      <w:r w:rsidRPr="00F225CA">
        <w:rPr>
          <w:rFonts w:ascii="Times New Roman" w:hAnsi="Times New Roman" w:cs="Times New Roman"/>
          <w:bCs/>
          <w:sz w:val="32"/>
          <w:szCs w:val="32"/>
        </w:rPr>
        <w:t xml:space="preserve"> was Yahweh Himself, as He </w:t>
      </w:r>
      <w:r w:rsidR="00463AA9" w:rsidRPr="00F225CA">
        <w:rPr>
          <w:rFonts w:ascii="Times New Roman" w:hAnsi="Times New Roman" w:cs="Times New Roman"/>
          <w:bCs/>
          <w:sz w:val="32"/>
          <w:szCs w:val="32"/>
        </w:rPr>
        <w:t xml:space="preserve">later </w:t>
      </w:r>
      <w:r w:rsidR="00F22255" w:rsidRPr="00F225CA">
        <w:rPr>
          <w:rFonts w:ascii="Times New Roman" w:hAnsi="Times New Roman" w:cs="Times New Roman"/>
          <w:bCs/>
          <w:sz w:val="32"/>
          <w:szCs w:val="32"/>
        </w:rPr>
        <w:t>explain</w:t>
      </w:r>
      <w:r w:rsidR="00AF7BA7" w:rsidRPr="00F225CA">
        <w:rPr>
          <w:rFonts w:ascii="Times New Roman" w:hAnsi="Times New Roman" w:cs="Times New Roman"/>
          <w:bCs/>
          <w:sz w:val="32"/>
          <w:szCs w:val="32"/>
        </w:rPr>
        <w:t>ed</w:t>
      </w:r>
      <w:r w:rsidRPr="00F225CA">
        <w:rPr>
          <w:rFonts w:ascii="Times New Roman" w:hAnsi="Times New Roman" w:cs="Times New Roman"/>
          <w:bCs/>
          <w:sz w:val="32"/>
          <w:szCs w:val="32"/>
        </w:rPr>
        <w:t xml:space="preserve"> to Samuel –</w:t>
      </w:r>
    </w:p>
    <w:p w14:paraId="05F3F19D" w14:textId="77777777" w:rsidR="00F226C4" w:rsidRPr="00F225CA" w:rsidRDefault="00F226C4" w:rsidP="00822012">
      <w:pPr>
        <w:pStyle w:val="ListParagraph"/>
        <w:widowControl w:val="0"/>
        <w:ind w:left="360"/>
        <w:contextualSpacing w:val="0"/>
        <w:rPr>
          <w:rFonts w:ascii="Times New Roman" w:hAnsi="Times New Roman" w:cs="Times New Roman"/>
          <w:bCs/>
          <w:sz w:val="32"/>
          <w:szCs w:val="32"/>
        </w:rPr>
      </w:pPr>
      <w:r w:rsidRPr="00F225CA">
        <w:rPr>
          <w:rFonts w:ascii="Times New Roman" w:hAnsi="Times New Roman" w:cs="Times New Roman"/>
          <w:bCs/>
          <w:sz w:val="32"/>
          <w:szCs w:val="32"/>
        </w:rPr>
        <w:t>“</w:t>
      </w:r>
      <w:r w:rsidR="000C3EB5" w:rsidRPr="00F225CA">
        <w:rPr>
          <w:rFonts w:ascii="Times New Roman" w:hAnsi="Times New Roman" w:cs="Times New Roman"/>
          <w:bCs/>
          <w:sz w:val="32"/>
          <w:szCs w:val="32"/>
        </w:rPr>
        <w:t>And Yahweh said to Samuel, ‘</w:t>
      </w:r>
      <w:r w:rsidR="00DA73CB" w:rsidRPr="00F225CA">
        <w:rPr>
          <w:rFonts w:ascii="Times New Roman" w:hAnsi="Times New Roman" w:cs="Times New Roman"/>
          <w:bCs/>
          <w:sz w:val="32"/>
          <w:szCs w:val="32"/>
        </w:rPr>
        <w:t xml:space="preserve">Listen upon the voice of the people to all that they say to you, for they have not rejected you, for they have rejected Me from </w:t>
      </w:r>
      <w:r w:rsidR="00DA73CB" w:rsidRPr="00F225CA">
        <w:rPr>
          <w:rFonts w:ascii="Times New Roman" w:hAnsi="Times New Roman" w:cs="Times New Roman"/>
          <w:b/>
          <w:sz w:val="32"/>
          <w:szCs w:val="32"/>
        </w:rPr>
        <w:t>being king</w:t>
      </w:r>
      <w:r w:rsidR="00DA73CB" w:rsidRPr="00F225CA">
        <w:rPr>
          <w:rFonts w:ascii="Times New Roman" w:hAnsi="Times New Roman" w:cs="Times New Roman"/>
          <w:bCs/>
          <w:sz w:val="32"/>
          <w:szCs w:val="32"/>
        </w:rPr>
        <w:t xml:space="preserve"> (Heb. </w:t>
      </w:r>
      <w:proofErr w:type="spellStart"/>
      <w:r w:rsidR="00DA73CB" w:rsidRPr="00F225CA">
        <w:rPr>
          <w:rFonts w:ascii="Times New Roman" w:hAnsi="Times New Roman" w:cs="Times New Roman"/>
          <w:bCs/>
          <w:i/>
          <w:iCs/>
          <w:sz w:val="32"/>
          <w:szCs w:val="32"/>
        </w:rPr>
        <w:t>mâlak</w:t>
      </w:r>
      <w:proofErr w:type="spellEnd"/>
      <w:r w:rsidR="00DA73CB" w:rsidRPr="00F225CA">
        <w:rPr>
          <w:rFonts w:ascii="Times New Roman" w:hAnsi="Times New Roman" w:cs="Times New Roman"/>
          <w:bCs/>
          <w:sz w:val="32"/>
          <w:szCs w:val="32"/>
        </w:rPr>
        <w:t>) over them.’”     1 Sam.8:7</w:t>
      </w:r>
    </w:p>
    <w:p w14:paraId="05F3F19E" w14:textId="77777777" w:rsidR="00F226C4" w:rsidRPr="00F225CA" w:rsidRDefault="00DA73CB" w:rsidP="0074393A">
      <w:pPr>
        <w:pStyle w:val="ListParagraph"/>
        <w:ind w:left="0"/>
        <w:contextualSpacing w:val="0"/>
        <w:rPr>
          <w:rFonts w:ascii="Times New Roman" w:hAnsi="Times New Roman" w:cs="Times New Roman"/>
          <w:bCs/>
          <w:sz w:val="32"/>
          <w:szCs w:val="32"/>
        </w:rPr>
      </w:pPr>
      <w:r w:rsidRPr="00F225CA">
        <w:rPr>
          <w:rFonts w:ascii="Times New Roman" w:hAnsi="Times New Roman" w:cs="Times New Roman"/>
          <w:bCs/>
          <w:sz w:val="32"/>
          <w:szCs w:val="32"/>
        </w:rPr>
        <w:t>I sense here in th</w:t>
      </w:r>
      <w:r w:rsidR="00AF7BA7" w:rsidRPr="00F225CA">
        <w:rPr>
          <w:rFonts w:ascii="Times New Roman" w:hAnsi="Times New Roman" w:cs="Times New Roman"/>
          <w:bCs/>
          <w:sz w:val="32"/>
          <w:szCs w:val="32"/>
        </w:rPr>
        <w:t>e people</w:t>
      </w:r>
      <w:r w:rsidRPr="00F225CA">
        <w:rPr>
          <w:rFonts w:ascii="Times New Roman" w:hAnsi="Times New Roman" w:cs="Times New Roman"/>
          <w:bCs/>
          <w:sz w:val="32"/>
          <w:szCs w:val="32"/>
        </w:rPr>
        <w:t xml:space="preserve"> pestering Samuel to “set for us a </w:t>
      </w:r>
      <w:r w:rsidRPr="00F225CA">
        <w:rPr>
          <w:rFonts w:ascii="Times New Roman" w:hAnsi="Times New Roman" w:cs="Times New Roman"/>
          <w:b/>
          <w:sz w:val="32"/>
          <w:szCs w:val="32"/>
        </w:rPr>
        <w:t>king</w:t>
      </w:r>
      <w:r w:rsidRPr="00F225CA">
        <w:rPr>
          <w:rFonts w:ascii="Times New Roman" w:hAnsi="Times New Roman" w:cs="Times New Roman"/>
          <w:bCs/>
          <w:sz w:val="32"/>
          <w:szCs w:val="32"/>
        </w:rPr>
        <w:t xml:space="preserve"> (Heb. </w:t>
      </w:r>
      <w:r w:rsidRPr="00F225CA">
        <w:rPr>
          <w:rFonts w:ascii="Times New Roman" w:hAnsi="Times New Roman" w:cs="Times New Roman"/>
          <w:bCs/>
          <w:i/>
          <w:iCs/>
          <w:sz w:val="32"/>
          <w:szCs w:val="32"/>
        </w:rPr>
        <w:t>melek</w:t>
      </w:r>
      <w:r w:rsidRPr="00F225CA">
        <w:rPr>
          <w:rFonts w:ascii="Times New Roman" w:hAnsi="Times New Roman" w:cs="Times New Roman"/>
          <w:bCs/>
          <w:sz w:val="32"/>
          <w:szCs w:val="32"/>
        </w:rPr>
        <w:t xml:space="preserve">) to judge us </w:t>
      </w:r>
      <w:r w:rsidRPr="00F225CA">
        <w:rPr>
          <w:rFonts w:ascii="Times New Roman" w:hAnsi="Times New Roman" w:cs="Times New Roman"/>
          <w:b/>
          <w:sz w:val="32"/>
          <w:szCs w:val="32"/>
        </w:rPr>
        <w:t>like all the nations</w:t>
      </w:r>
      <w:r w:rsidRPr="00F225CA">
        <w:rPr>
          <w:rFonts w:ascii="Times New Roman" w:hAnsi="Times New Roman" w:cs="Times New Roman"/>
          <w:bCs/>
          <w:sz w:val="32"/>
          <w:szCs w:val="32"/>
        </w:rPr>
        <w:t>” (1 Sam.8:5) a departure from the divine ideal set forth in Exo.19:6</w:t>
      </w:r>
      <w:r w:rsidR="003813BC" w:rsidRPr="00F225CA">
        <w:rPr>
          <w:rFonts w:ascii="Times New Roman" w:hAnsi="Times New Roman" w:cs="Times New Roman"/>
          <w:bCs/>
          <w:sz w:val="32"/>
          <w:szCs w:val="32"/>
        </w:rPr>
        <w:t xml:space="preserve"> – “a holy (‘set apart’) nation”</w:t>
      </w:r>
      <w:r w:rsidRPr="00F225CA">
        <w:rPr>
          <w:rFonts w:ascii="Times New Roman" w:hAnsi="Times New Roman" w:cs="Times New Roman"/>
          <w:bCs/>
          <w:sz w:val="32"/>
          <w:szCs w:val="32"/>
        </w:rPr>
        <w:t>.</w:t>
      </w:r>
      <w:r w:rsidR="00F22255" w:rsidRPr="00F225CA">
        <w:rPr>
          <w:rFonts w:ascii="Times New Roman" w:hAnsi="Times New Roman" w:cs="Times New Roman"/>
          <w:bCs/>
          <w:sz w:val="32"/>
          <w:szCs w:val="32"/>
        </w:rPr>
        <w:t xml:space="preserve"> However, Yahweh </w:t>
      </w:r>
      <w:r w:rsidR="004E5C5B" w:rsidRPr="00F225CA">
        <w:rPr>
          <w:rFonts w:ascii="Times New Roman" w:hAnsi="Times New Roman" w:cs="Times New Roman"/>
          <w:bCs/>
          <w:sz w:val="32"/>
          <w:szCs w:val="32"/>
        </w:rPr>
        <w:t>consistently</w:t>
      </w:r>
      <w:r w:rsidR="00F22255" w:rsidRPr="00F225CA">
        <w:rPr>
          <w:rFonts w:ascii="Times New Roman" w:hAnsi="Times New Roman" w:cs="Times New Roman"/>
          <w:bCs/>
          <w:sz w:val="32"/>
          <w:szCs w:val="32"/>
        </w:rPr>
        <w:t xml:space="preserve"> declared Himself </w:t>
      </w:r>
      <w:r w:rsidR="004E5C5B" w:rsidRPr="00F225CA">
        <w:rPr>
          <w:rFonts w:ascii="Times New Roman" w:hAnsi="Times New Roman" w:cs="Times New Roman"/>
          <w:bCs/>
          <w:sz w:val="32"/>
          <w:szCs w:val="32"/>
        </w:rPr>
        <w:t>to be</w:t>
      </w:r>
      <w:r w:rsidR="00F22255" w:rsidRPr="00F225CA">
        <w:rPr>
          <w:rFonts w:ascii="Times New Roman" w:hAnsi="Times New Roman" w:cs="Times New Roman"/>
          <w:bCs/>
          <w:sz w:val="32"/>
          <w:szCs w:val="32"/>
        </w:rPr>
        <w:t xml:space="preserve"> the rightful “King of Israel” (Isa.44:6</w:t>
      </w:r>
      <w:r w:rsidR="003B58F5" w:rsidRPr="00F225CA">
        <w:rPr>
          <w:rFonts w:ascii="Times New Roman" w:hAnsi="Times New Roman" w:cs="Times New Roman"/>
          <w:bCs/>
          <w:sz w:val="32"/>
          <w:szCs w:val="32"/>
        </w:rPr>
        <w:t>),</w:t>
      </w:r>
      <w:r w:rsidR="00F22255" w:rsidRPr="00F225CA">
        <w:rPr>
          <w:rFonts w:ascii="Times New Roman" w:hAnsi="Times New Roman" w:cs="Times New Roman"/>
          <w:bCs/>
          <w:sz w:val="32"/>
          <w:szCs w:val="32"/>
        </w:rPr>
        <w:t xml:space="preserve"> “</w:t>
      </w:r>
      <w:r w:rsidR="003362D9" w:rsidRPr="00F225CA">
        <w:rPr>
          <w:rFonts w:ascii="Times New Roman" w:hAnsi="Times New Roman" w:cs="Times New Roman"/>
          <w:bCs/>
          <w:sz w:val="32"/>
          <w:szCs w:val="32"/>
        </w:rPr>
        <w:t xml:space="preserve">King </w:t>
      </w:r>
      <w:r w:rsidR="00F22255" w:rsidRPr="00F225CA">
        <w:rPr>
          <w:rFonts w:ascii="Times New Roman" w:hAnsi="Times New Roman" w:cs="Times New Roman"/>
          <w:bCs/>
          <w:sz w:val="32"/>
          <w:szCs w:val="32"/>
        </w:rPr>
        <w:t xml:space="preserve">of Jacob” </w:t>
      </w:r>
      <w:r w:rsidR="004B0FC0" w:rsidRPr="00F225CA">
        <w:rPr>
          <w:rFonts w:ascii="Times New Roman" w:hAnsi="Times New Roman" w:cs="Times New Roman"/>
          <w:bCs/>
          <w:sz w:val="32"/>
          <w:szCs w:val="32"/>
        </w:rPr>
        <w:t>(</w:t>
      </w:r>
      <w:r w:rsidR="00F22255" w:rsidRPr="00F225CA">
        <w:rPr>
          <w:rFonts w:ascii="Times New Roman" w:hAnsi="Times New Roman" w:cs="Times New Roman"/>
          <w:bCs/>
          <w:sz w:val="32"/>
          <w:szCs w:val="32"/>
        </w:rPr>
        <w:t>Isa.41:21</w:t>
      </w:r>
      <w:r w:rsidR="004B0FC0" w:rsidRPr="00F225CA">
        <w:rPr>
          <w:rFonts w:ascii="Times New Roman" w:hAnsi="Times New Roman" w:cs="Times New Roman"/>
          <w:bCs/>
          <w:sz w:val="32"/>
          <w:szCs w:val="32"/>
        </w:rPr>
        <w:t>)</w:t>
      </w:r>
      <w:r w:rsidR="00F22255" w:rsidRPr="00F225CA">
        <w:rPr>
          <w:rFonts w:ascii="Times New Roman" w:hAnsi="Times New Roman" w:cs="Times New Roman"/>
          <w:bCs/>
          <w:sz w:val="32"/>
          <w:szCs w:val="32"/>
        </w:rPr>
        <w:t>, “</w:t>
      </w:r>
      <w:r w:rsidR="003362D9" w:rsidRPr="00F225CA">
        <w:rPr>
          <w:rFonts w:ascii="Times New Roman" w:hAnsi="Times New Roman" w:cs="Times New Roman"/>
          <w:bCs/>
          <w:sz w:val="32"/>
          <w:szCs w:val="32"/>
        </w:rPr>
        <w:t xml:space="preserve">King </w:t>
      </w:r>
      <w:r w:rsidR="00F22255" w:rsidRPr="00F225CA">
        <w:rPr>
          <w:rFonts w:ascii="Times New Roman" w:hAnsi="Times New Roman" w:cs="Times New Roman"/>
          <w:bCs/>
          <w:sz w:val="32"/>
          <w:szCs w:val="32"/>
        </w:rPr>
        <w:t>of nations” (Jer.10:7), “</w:t>
      </w:r>
      <w:r w:rsidR="003362D9" w:rsidRPr="00F225CA">
        <w:rPr>
          <w:rFonts w:ascii="Times New Roman" w:hAnsi="Times New Roman" w:cs="Times New Roman"/>
          <w:bCs/>
          <w:sz w:val="32"/>
          <w:szCs w:val="32"/>
        </w:rPr>
        <w:t xml:space="preserve">King </w:t>
      </w:r>
      <w:r w:rsidR="00F22255" w:rsidRPr="00F225CA">
        <w:rPr>
          <w:rFonts w:ascii="Times New Roman" w:hAnsi="Times New Roman" w:cs="Times New Roman"/>
          <w:bCs/>
          <w:sz w:val="32"/>
          <w:szCs w:val="32"/>
        </w:rPr>
        <w:t xml:space="preserve">of the </w:t>
      </w:r>
      <w:r w:rsidR="002E6F31" w:rsidRPr="00F225CA">
        <w:rPr>
          <w:rFonts w:ascii="Times New Roman" w:hAnsi="Times New Roman" w:cs="Times New Roman"/>
          <w:bCs/>
          <w:sz w:val="32"/>
          <w:szCs w:val="32"/>
        </w:rPr>
        <w:t xml:space="preserve">whole </w:t>
      </w:r>
      <w:r w:rsidR="00F22255" w:rsidRPr="00F225CA">
        <w:rPr>
          <w:rFonts w:ascii="Times New Roman" w:hAnsi="Times New Roman" w:cs="Times New Roman"/>
          <w:bCs/>
          <w:sz w:val="32"/>
          <w:szCs w:val="32"/>
        </w:rPr>
        <w:t>earth” (</w:t>
      </w:r>
      <w:r w:rsidR="002E6F31" w:rsidRPr="00F225CA">
        <w:rPr>
          <w:rFonts w:ascii="Times New Roman" w:hAnsi="Times New Roman" w:cs="Times New Roman"/>
          <w:bCs/>
          <w:sz w:val="32"/>
          <w:szCs w:val="32"/>
        </w:rPr>
        <w:t>Psa.47:2, 7)</w:t>
      </w:r>
      <w:r w:rsidR="00F22255" w:rsidRPr="00F225CA">
        <w:rPr>
          <w:rFonts w:ascii="Times New Roman" w:hAnsi="Times New Roman" w:cs="Times New Roman"/>
          <w:bCs/>
          <w:sz w:val="32"/>
          <w:szCs w:val="32"/>
        </w:rPr>
        <w:t xml:space="preserve">, </w:t>
      </w:r>
      <w:r w:rsidR="00D54123" w:rsidRPr="00F225CA">
        <w:rPr>
          <w:rFonts w:ascii="Times New Roman" w:hAnsi="Times New Roman" w:cs="Times New Roman"/>
          <w:bCs/>
          <w:sz w:val="32"/>
          <w:szCs w:val="32"/>
        </w:rPr>
        <w:t xml:space="preserve">and </w:t>
      </w:r>
      <w:r w:rsidR="00F22255" w:rsidRPr="00F225CA">
        <w:rPr>
          <w:rFonts w:ascii="Times New Roman" w:hAnsi="Times New Roman" w:cs="Times New Roman"/>
          <w:bCs/>
          <w:sz w:val="32"/>
          <w:szCs w:val="32"/>
        </w:rPr>
        <w:t>“</w:t>
      </w:r>
      <w:r w:rsidR="003362D9" w:rsidRPr="00F225CA">
        <w:rPr>
          <w:rFonts w:ascii="Times New Roman" w:hAnsi="Times New Roman" w:cs="Times New Roman"/>
          <w:bCs/>
          <w:sz w:val="32"/>
          <w:szCs w:val="32"/>
        </w:rPr>
        <w:t xml:space="preserve">King </w:t>
      </w:r>
      <w:r w:rsidR="00F22255" w:rsidRPr="00F225CA">
        <w:rPr>
          <w:rFonts w:ascii="Times New Roman" w:hAnsi="Times New Roman" w:cs="Times New Roman"/>
          <w:bCs/>
          <w:sz w:val="32"/>
          <w:szCs w:val="32"/>
        </w:rPr>
        <w:t>of the age” (Jer.10:10).</w:t>
      </w:r>
    </w:p>
    <w:p w14:paraId="05F3F19F" w14:textId="77777777" w:rsidR="000D69D0" w:rsidRPr="00F225CA" w:rsidRDefault="000C3EB5" w:rsidP="0027244A">
      <w:pPr>
        <w:pStyle w:val="ListParagraph"/>
        <w:widowControl w:val="0"/>
        <w:ind w:left="0" w:firstLine="360"/>
        <w:contextualSpacing w:val="0"/>
        <w:rPr>
          <w:rFonts w:ascii="Times New Roman" w:hAnsi="Times New Roman" w:cs="Times New Roman"/>
          <w:bCs/>
          <w:sz w:val="32"/>
          <w:szCs w:val="32"/>
        </w:rPr>
      </w:pPr>
      <w:r w:rsidRPr="00F225CA">
        <w:rPr>
          <w:rFonts w:ascii="Times New Roman" w:hAnsi="Times New Roman" w:cs="Times New Roman"/>
          <w:bCs/>
          <w:sz w:val="32"/>
          <w:szCs w:val="32"/>
        </w:rPr>
        <w:t>Long</w:t>
      </w:r>
      <w:r w:rsidR="000D69D0" w:rsidRPr="00F225CA">
        <w:rPr>
          <w:rFonts w:ascii="Times New Roman" w:hAnsi="Times New Roman" w:cs="Times New Roman"/>
          <w:bCs/>
          <w:sz w:val="32"/>
          <w:szCs w:val="32"/>
        </w:rPr>
        <w:t xml:space="preserve"> before a human king sat over Israel, God </w:t>
      </w:r>
      <w:r w:rsidRPr="00F225CA">
        <w:rPr>
          <w:rFonts w:ascii="Times New Roman" w:hAnsi="Times New Roman" w:cs="Times New Roman"/>
          <w:bCs/>
          <w:sz w:val="32"/>
          <w:szCs w:val="32"/>
        </w:rPr>
        <w:t xml:space="preserve">had </w:t>
      </w:r>
      <w:r w:rsidR="00F226C4" w:rsidRPr="00F225CA">
        <w:rPr>
          <w:rFonts w:ascii="Times New Roman" w:hAnsi="Times New Roman" w:cs="Times New Roman"/>
          <w:bCs/>
          <w:sz w:val="32"/>
          <w:szCs w:val="32"/>
        </w:rPr>
        <w:t xml:space="preserve">anticipated the </w:t>
      </w:r>
      <w:r w:rsidR="00F226C4" w:rsidRPr="00F225CA">
        <w:rPr>
          <w:rFonts w:ascii="Times New Roman" w:hAnsi="Times New Roman" w:cs="Times New Roman"/>
          <w:bCs/>
          <w:sz w:val="32"/>
          <w:szCs w:val="32"/>
        </w:rPr>
        <w:lastRenderedPageBreak/>
        <w:t xml:space="preserve">envy of Israel to be like their neighbors, and He </w:t>
      </w:r>
      <w:r w:rsidR="007E644E" w:rsidRPr="00F225CA">
        <w:rPr>
          <w:rFonts w:ascii="Times New Roman" w:hAnsi="Times New Roman" w:cs="Times New Roman"/>
          <w:bCs/>
          <w:sz w:val="32"/>
          <w:szCs w:val="32"/>
        </w:rPr>
        <w:t xml:space="preserve">even </w:t>
      </w:r>
      <w:r w:rsidR="000D69D0" w:rsidRPr="00F225CA">
        <w:rPr>
          <w:rFonts w:ascii="Times New Roman" w:hAnsi="Times New Roman" w:cs="Times New Roman"/>
          <w:bCs/>
          <w:sz w:val="32"/>
          <w:szCs w:val="32"/>
        </w:rPr>
        <w:t>gave M</w:t>
      </w:r>
      <w:r w:rsidR="00F226C4" w:rsidRPr="00F225CA">
        <w:rPr>
          <w:rFonts w:ascii="Times New Roman" w:hAnsi="Times New Roman" w:cs="Times New Roman"/>
          <w:bCs/>
          <w:sz w:val="32"/>
          <w:szCs w:val="32"/>
        </w:rPr>
        <w:t>oses the law of the king</w:t>
      </w:r>
      <w:r w:rsidRPr="00F225CA">
        <w:rPr>
          <w:rFonts w:ascii="Times New Roman" w:hAnsi="Times New Roman" w:cs="Times New Roman"/>
          <w:bCs/>
          <w:sz w:val="32"/>
          <w:szCs w:val="32"/>
        </w:rPr>
        <w:t xml:space="preserve"> –</w:t>
      </w:r>
    </w:p>
    <w:p w14:paraId="05F3F1A0" w14:textId="77777777" w:rsidR="000D69D0" w:rsidRPr="00F225CA" w:rsidRDefault="000D69D0" w:rsidP="003362D9">
      <w:pPr>
        <w:pStyle w:val="ListParagraph"/>
        <w:widowControl w:val="0"/>
        <w:ind w:left="360"/>
        <w:contextualSpacing w:val="0"/>
        <w:rPr>
          <w:rFonts w:ascii="Times New Roman" w:hAnsi="Times New Roman" w:cs="Times New Roman"/>
          <w:bCs/>
          <w:sz w:val="32"/>
          <w:szCs w:val="32"/>
        </w:rPr>
      </w:pPr>
      <w:r w:rsidRPr="00F225CA">
        <w:rPr>
          <w:rFonts w:ascii="Times New Roman" w:hAnsi="Times New Roman" w:cs="Times New Roman"/>
          <w:bCs/>
          <w:sz w:val="32"/>
          <w:szCs w:val="32"/>
        </w:rPr>
        <w:t xml:space="preserve">“When you come into the land which Yahweh your Elohim is giving to you, and you possess it and dwell in it, and you say, ‘I will set a </w:t>
      </w:r>
      <w:r w:rsidRPr="00F225CA">
        <w:rPr>
          <w:rFonts w:ascii="Times New Roman" w:hAnsi="Times New Roman" w:cs="Times New Roman"/>
          <w:b/>
          <w:sz w:val="32"/>
          <w:szCs w:val="32"/>
        </w:rPr>
        <w:t>king</w:t>
      </w:r>
      <w:r w:rsidRPr="00F225CA">
        <w:rPr>
          <w:rFonts w:ascii="Times New Roman" w:hAnsi="Times New Roman" w:cs="Times New Roman"/>
          <w:bCs/>
          <w:sz w:val="32"/>
          <w:szCs w:val="32"/>
        </w:rPr>
        <w:t xml:space="preserve"> over myself, like all the nations which </w:t>
      </w:r>
      <w:r w:rsidRPr="00F225CA">
        <w:rPr>
          <w:rFonts w:ascii="Times New Roman" w:hAnsi="Times New Roman" w:cs="Times New Roman"/>
          <w:bCs/>
          <w:i/>
          <w:iCs/>
          <w:sz w:val="32"/>
          <w:szCs w:val="32"/>
        </w:rPr>
        <w:t>are</w:t>
      </w:r>
      <w:r w:rsidRPr="00F225CA">
        <w:rPr>
          <w:rFonts w:ascii="Times New Roman" w:hAnsi="Times New Roman" w:cs="Times New Roman"/>
          <w:bCs/>
          <w:sz w:val="32"/>
          <w:szCs w:val="32"/>
        </w:rPr>
        <w:t xml:space="preserve"> round about me,’ you will surely set over yourself a </w:t>
      </w:r>
      <w:r w:rsidRPr="00F225CA">
        <w:rPr>
          <w:rFonts w:ascii="Times New Roman" w:hAnsi="Times New Roman" w:cs="Times New Roman"/>
          <w:b/>
          <w:sz w:val="32"/>
          <w:szCs w:val="32"/>
        </w:rPr>
        <w:t>king</w:t>
      </w:r>
      <w:r w:rsidRPr="00F225CA">
        <w:rPr>
          <w:rFonts w:ascii="Times New Roman" w:hAnsi="Times New Roman" w:cs="Times New Roman"/>
          <w:bCs/>
          <w:sz w:val="32"/>
          <w:szCs w:val="32"/>
        </w:rPr>
        <w:t xml:space="preserve">, whom Yahweh your Elohim will choose from </w:t>
      </w:r>
      <w:r w:rsidRPr="00F225CA">
        <w:rPr>
          <w:rFonts w:ascii="Times New Roman" w:hAnsi="Times New Roman" w:cs="Times New Roman"/>
          <w:bCs/>
          <w:i/>
          <w:iCs/>
          <w:sz w:val="32"/>
          <w:szCs w:val="32"/>
        </w:rPr>
        <w:t>the</w:t>
      </w:r>
      <w:r w:rsidRPr="00F225CA">
        <w:rPr>
          <w:rFonts w:ascii="Times New Roman" w:hAnsi="Times New Roman" w:cs="Times New Roman"/>
          <w:bCs/>
          <w:sz w:val="32"/>
          <w:szCs w:val="32"/>
        </w:rPr>
        <w:t xml:space="preserve"> midst of your brothers</w:t>
      </w:r>
      <w:r w:rsidR="003D4106" w:rsidRPr="00F225CA">
        <w:rPr>
          <w:rFonts w:ascii="Times New Roman" w:hAnsi="Times New Roman" w:cs="Times New Roman"/>
          <w:bCs/>
          <w:sz w:val="32"/>
          <w:szCs w:val="32"/>
        </w:rPr>
        <w:t xml:space="preserve"> – you will set over yourself a </w:t>
      </w:r>
      <w:r w:rsidR="003D4106" w:rsidRPr="00F225CA">
        <w:rPr>
          <w:rFonts w:ascii="Times New Roman" w:hAnsi="Times New Roman" w:cs="Times New Roman"/>
          <w:b/>
          <w:sz w:val="32"/>
          <w:szCs w:val="32"/>
        </w:rPr>
        <w:t>king</w:t>
      </w:r>
      <w:r w:rsidR="003D4106" w:rsidRPr="00F225CA">
        <w:rPr>
          <w:rFonts w:ascii="Times New Roman" w:hAnsi="Times New Roman" w:cs="Times New Roman"/>
          <w:bCs/>
          <w:sz w:val="32"/>
          <w:szCs w:val="32"/>
        </w:rPr>
        <w:t>. You cannot appoint over yourself a foreign man who is not your brother</w:t>
      </w:r>
      <w:r w:rsidR="00724407" w:rsidRPr="00F225CA">
        <w:rPr>
          <w:rFonts w:ascii="Times New Roman" w:hAnsi="Times New Roman" w:cs="Times New Roman"/>
          <w:bCs/>
          <w:sz w:val="32"/>
          <w:szCs w:val="32"/>
        </w:rPr>
        <w:t xml:space="preserve">. Additionally, he will not multiply to himself horses, nor will he cause the people to return to Egypt, so as to multiply </w:t>
      </w:r>
      <w:r w:rsidR="00724407" w:rsidRPr="00F225CA">
        <w:rPr>
          <w:rFonts w:ascii="Times New Roman" w:hAnsi="Times New Roman" w:cs="Times New Roman"/>
          <w:bCs/>
          <w:i/>
          <w:iCs/>
          <w:sz w:val="32"/>
          <w:szCs w:val="32"/>
        </w:rPr>
        <w:t xml:space="preserve">the </w:t>
      </w:r>
      <w:r w:rsidR="00724407" w:rsidRPr="00F225CA">
        <w:rPr>
          <w:rFonts w:ascii="Times New Roman" w:hAnsi="Times New Roman" w:cs="Times New Roman"/>
          <w:bCs/>
          <w:sz w:val="32"/>
          <w:szCs w:val="32"/>
        </w:rPr>
        <w:t xml:space="preserve">horse, even as Yahweh said to you, ‘Do not again return in this way.’ And he will not multiply to himself wives, so his heart will not turn away. And </w:t>
      </w:r>
      <w:r w:rsidR="00E351E7" w:rsidRPr="00F225CA">
        <w:rPr>
          <w:rFonts w:ascii="Times New Roman" w:hAnsi="Times New Roman" w:cs="Times New Roman"/>
          <w:bCs/>
          <w:sz w:val="32"/>
          <w:szCs w:val="32"/>
        </w:rPr>
        <w:t>he will not multiply to himself silver and gold abundantly. And it will come to pass as</w:t>
      </w:r>
      <w:r w:rsidR="00E351E7" w:rsidRPr="00CE6B24">
        <w:rPr>
          <w:rFonts w:ascii="Times New Roman" w:hAnsi="Times New Roman" w:cs="Times New Roman"/>
          <w:bCs/>
          <w:sz w:val="28"/>
          <w:szCs w:val="28"/>
        </w:rPr>
        <w:t xml:space="preserve"> </w:t>
      </w:r>
      <w:r w:rsidR="00E351E7" w:rsidRPr="00F225CA">
        <w:rPr>
          <w:rFonts w:ascii="Times New Roman" w:hAnsi="Times New Roman" w:cs="Times New Roman"/>
          <w:bCs/>
          <w:sz w:val="32"/>
          <w:szCs w:val="32"/>
        </w:rPr>
        <w:t xml:space="preserve">he </w:t>
      </w:r>
      <w:r w:rsidR="00E351E7" w:rsidRPr="00F225CA">
        <w:rPr>
          <w:rFonts w:ascii="Times New Roman" w:hAnsi="Times New Roman" w:cs="Times New Roman"/>
          <w:bCs/>
          <w:i/>
          <w:iCs/>
          <w:sz w:val="32"/>
          <w:szCs w:val="32"/>
        </w:rPr>
        <w:t>is</w:t>
      </w:r>
      <w:r w:rsidR="00E351E7" w:rsidRPr="00F225CA">
        <w:rPr>
          <w:rFonts w:ascii="Times New Roman" w:hAnsi="Times New Roman" w:cs="Times New Roman"/>
          <w:bCs/>
          <w:sz w:val="32"/>
          <w:szCs w:val="32"/>
        </w:rPr>
        <w:t xml:space="preserve"> sitting upon </w:t>
      </w:r>
      <w:r w:rsidR="00E351E7" w:rsidRPr="00F225CA">
        <w:rPr>
          <w:rFonts w:ascii="Times New Roman" w:hAnsi="Times New Roman" w:cs="Times New Roman"/>
          <w:bCs/>
          <w:i/>
          <w:iCs/>
          <w:sz w:val="32"/>
          <w:szCs w:val="32"/>
        </w:rPr>
        <w:t>the</w:t>
      </w:r>
      <w:r w:rsidR="00E351E7" w:rsidRPr="00F225CA">
        <w:rPr>
          <w:rFonts w:ascii="Times New Roman" w:hAnsi="Times New Roman" w:cs="Times New Roman"/>
          <w:bCs/>
          <w:sz w:val="32"/>
          <w:szCs w:val="32"/>
        </w:rPr>
        <w:t xml:space="preserve"> throne of his </w:t>
      </w:r>
      <w:r w:rsidR="00E351E7" w:rsidRPr="00F225CA">
        <w:rPr>
          <w:rFonts w:ascii="Times New Roman" w:hAnsi="Times New Roman" w:cs="Times New Roman"/>
          <w:b/>
          <w:sz w:val="32"/>
          <w:szCs w:val="32"/>
        </w:rPr>
        <w:t>kingdom</w:t>
      </w:r>
      <w:r w:rsidR="00E351E7" w:rsidRPr="00F225CA">
        <w:rPr>
          <w:rFonts w:ascii="Times New Roman" w:hAnsi="Times New Roman" w:cs="Times New Roman"/>
          <w:bCs/>
          <w:sz w:val="32"/>
          <w:szCs w:val="32"/>
        </w:rPr>
        <w:t xml:space="preserve">, then he will write for himself a copy of this law upon a book from </w:t>
      </w:r>
      <w:r w:rsidR="00E351E7" w:rsidRPr="00F225CA">
        <w:rPr>
          <w:rFonts w:ascii="Times New Roman" w:hAnsi="Times New Roman" w:cs="Times New Roman"/>
          <w:bCs/>
          <w:i/>
          <w:iCs/>
          <w:sz w:val="32"/>
          <w:szCs w:val="32"/>
        </w:rPr>
        <w:t>what is</w:t>
      </w:r>
      <w:r w:rsidR="00E351E7" w:rsidRPr="00F225CA">
        <w:rPr>
          <w:rFonts w:ascii="Times New Roman" w:hAnsi="Times New Roman" w:cs="Times New Roman"/>
          <w:bCs/>
          <w:sz w:val="32"/>
          <w:szCs w:val="32"/>
        </w:rPr>
        <w:t xml:space="preserve"> before the priests, the Levites. And it will come to pass with him, and he will read </w:t>
      </w:r>
      <w:r w:rsidR="004A241F" w:rsidRPr="00F225CA">
        <w:rPr>
          <w:rFonts w:ascii="Times New Roman" w:hAnsi="Times New Roman" w:cs="Times New Roman"/>
          <w:bCs/>
          <w:sz w:val="32"/>
          <w:szCs w:val="32"/>
        </w:rPr>
        <w:t>i</w:t>
      </w:r>
      <w:r w:rsidR="00E351E7" w:rsidRPr="00F225CA">
        <w:rPr>
          <w:rFonts w:ascii="Times New Roman" w:hAnsi="Times New Roman" w:cs="Times New Roman"/>
          <w:bCs/>
          <w:sz w:val="32"/>
          <w:szCs w:val="32"/>
        </w:rPr>
        <w:t xml:space="preserve">n it all </w:t>
      </w:r>
      <w:r w:rsidR="00E351E7" w:rsidRPr="00F225CA">
        <w:rPr>
          <w:rFonts w:ascii="Times New Roman" w:hAnsi="Times New Roman" w:cs="Times New Roman"/>
          <w:bCs/>
          <w:i/>
          <w:iCs/>
          <w:sz w:val="32"/>
          <w:szCs w:val="32"/>
        </w:rPr>
        <w:t>the</w:t>
      </w:r>
      <w:r w:rsidR="00E351E7" w:rsidRPr="00F225CA">
        <w:rPr>
          <w:rFonts w:ascii="Times New Roman" w:hAnsi="Times New Roman" w:cs="Times New Roman"/>
          <w:bCs/>
          <w:sz w:val="32"/>
          <w:szCs w:val="32"/>
        </w:rPr>
        <w:t xml:space="preserve"> days of his life, so that he may learn to fear Yahweh his Elohim to keep all the words of this law, and these statutes to do them, to exalt not his heart out from his brothers</w:t>
      </w:r>
      <w:r w:rsidR="005843A7" w:rsidRPr="00F225CA">
        <w:rPr>
          <w:rFonts w:ascii="Times New Roman" w:hAnsi="Times New Roman" w:cs="Times New Roman"/>
          <w:bCs/>
          <w:sz w:val="32"/>
          <w:szCs w:val="32"/>
        </w:rPr>
        <w:t xml:space="preserve">, and to turn </w:t>
      </w:r>
      <w:r w:rsidR="00AF7BA7" w:rsidRPr="00F225CA">
        <w:rPr>
          <w:rFonts w:ascii="Times New Roman" w:hAnsi="Times New Roman" w:cs="Times New Roman"/>
          <w:bCs/>
          <w:sz w:val="32"/>
          <w:szCs w:val="32"/>
        </w:rPr>
        <w:t xml:space="preserve">not </w:t>
      </w:r>
      <w:r w:rsidR="005843A7" w:rsidRPr="00F225CA">
        <w:rPr>
          <w:rFonts w:ascii="Times New Roman" w:hAnsi="Times New Roman" w:cs="Times New Roman"/>
          <w:bCs/>
          <w:sz w:val="32"/>
          <w:szCs w:val="32"/>
        </w:rPr>
        <w:t xml:space="preserve">aside from the commandment right or left, so that he may prolong days over his </w:t>
      </w:r>
      <w:r w:rsidR="005843A7" w:rsidRPr="00F225CA">
        <w:rPr>
          <w:rFonts w:ascii="Times New Roman" w:hAnsi="Times New Roman" w:cs="Times New Roman"/>
          <w:b/>
          <w:sz w:val="32"/>
          <w:szCs w:val="32"/>
        </w:rPr>
        <w:t>kingdom</w:t>
      </w:r>
      <w:r w:rsidR="005843A7" w:rsidRPr="00F225CA">
        <w:rPr>
          <w:rFonts w:ascii="Times New Roman" w:hAnsi="Times New Roman" w:cs="Times New Roman"/>
          <w:bCs/>
          <w:sz w:val="32"/>
          <w:szCs w:val="32"/>
        </w:rPr>
        <w:t xml:space="preserve">, he and his sons in </w:t>
      </w:r>
      <w:r w:rsidR="005843A7" w:rsidRPr="00F225CA">
        <w:rPr>
          <w:rFonts w:ascii="Times New Roman" w:hAnsi="Times New Roman" w:cs="Times New Roman"/>
          <w:bCs/>
          <w:i/>
          <w:sz w:val="32"/>
          <w:szCs w:val="32"/>
        </w:rPr>
        <w:t>the</w:t>
      </w:r>
      <w:r w:rsidR="005843A7" w:rsidRPr="00F225CA">
        <w:rPr>
          <w:rFonts w:ascii="Times New Roman" w:hAnsi="Times New Roman" w:cs="Times New Roman"/>
          <w:bCs/>
          <w:sz w:val="32"/>
          <w:szCs w:val="32"/>
        </w:rPr>
        <w:t xml:space="preserve"> midst of Israel</w:t>
      </w:r>
      <w:r w:rsidR="00E351E7" w:rsidRPr="00F225CA">
        <w:rPr>
          <w:rFonts w:ascii="Times New Roman" w:hAnsi="Times New Roman" w:cs="Times New Roman"/>
          <w:bCs/>
          <w:sz w:val="32"/>
          <w:szCs w:val="32"/>
        </w:rPr>
        <w:t>.”     Deu.17:14-</w:t>
      </w:r>
      <w:r w:rsidR="005843A7" w:rsidRPr="00F225CA">
        <w:rPr>
          <w:rFonts w:ascii="Times New Roman" w:hAnsi="Times New Roman" w:cs="Times New Roman"/>
          <w:bCs/>
          <w:sz w:val="32"/>
          <w:szCs w:val="32"/>
        </w:rPr>
        <w:t>20</w:t>
      </w:r>
    </w:p>
    <w:p w14:paraId="05F3F1A1" w14:textId="77777777" w:rsidR="00C13A44" w:rsidRPr="00F225CA" w:rsidRDefault="00225F67" w:rsidP="00822012">
      <w:pPr>
        <w:pStyle w:val="ListParagraph"/>
        <w:widowControl w:val="0"/>
        <w:ind w:left="0"/>
        <w:contextualSpacing w:val="0"/>
        <w:rPr>
          <w:rFonts w:ascii="Times New Roman" w:hAnsi="Times New Roman" w:cs="Times New Roman"/>
          <w:bCs/>
          <w:sz w:val="32"/>
          <w:szCs w:val="32"/>
        </w:rPr>
      </w:pPr>
      <w:r w:rsidRPr="00F225CA">
        <w:rPr>
          <w:rFonts w:ascii="Times New Roman" w:hAnsi="Times New Roman" w:cs="Times New Roman"/>
          <w:bCs/>
          <w:sz w:val="32"/>
          <w:szCs w:val="32"/>
        </w:rPr>
        <w:t>So</w:t>
      </w:r>
      <w:r w:rsidR="001D3B5A" w:rsidRPr="00F225CA">
        <w:rPr>
          <w:rFonts w:ascii="Times New Roman" w:hAnsi="Times New Roman" w:cs="Times New Roman"/>
          <w:bCs/>
          <w:sz w:val="32"/>
          <w:szCs w:val="32"/>
        </w:rPr>
        <w:t xml:space="preserve"> this law of the king set apart the king of Israel </w:t>
      </w:r>
      <w:r w:rsidR="00853A19" w:rsidRPr="00F225CA">
        <w:rPr>
          <w:rFonts w:ascii="Times New Roman" w:hAnsi="Times New Roman" w:cs="Times New Roman"/>
          <w:bCs/>
          <w:sz w:val="32"/>
          <w:szCs w:val="32"/>
        </w:rPr>
        <w:t>to be unlike all the other kings of the earth, perhaps with the exception of Melchizedek</w:t>
      </w:r>
      <w:r w:rsidR="003362D9" w:rsidRPr="00F225CA">
        <w:rPr>
          <w:rFonts w:ascii="Times New Roman" w:hAnsi="Times New Roman" w:cs="Times New Roman"/>
          <w:bCs/>
          <w:sz w:val="32"/>
          <w:szCs w:val="32"/>
        </w:rPr>
        <w:t>, king of Salem</w:t>
      </w:r>
      <w:r w:rsidR="00853A19" w:rsidRPr="00F225CA">
        <w:rPr>
          <w:rFonts w:ascii="Times New Roman" w:hAnsi="Times New Roman" w:cs="Times New Roman"/>
          <w:bCs/>
          <w:sz w:val="32"/>
          <w:szCs w:val="32"/>
        </w:rPr>
        <w:t xml:space="preserve">. </w:t>
      </w:r>
      <w:r w:rsidR="00DB0886" w:rsidRPr="00F225CA">
        <w:rPr>
          <w:rFonts w:ascii="Times New Roman" w:hAnsi="Times New Roman" w:cs="Times New Roman"/>
          <w:bCs/>
          <w:sz w:val="32"/>
          <w:szCs w:val="32"/>
        </w:rPr>
        <w:t>The history of the kingdom</w:t>
      </w:r>
      <w:r w:rsidR="00853A19" w:rsidRPr="00F225CA">
        <w:rPr>
          <w:rFonts w:ascii="Times New Roman" w:hAnsi="Times New Roman" w:cs="Times New Roman"/>
          <w:bCs/>
          <w:sz w:val="32"/>
          <w:szCs w:val="32"/>
        </w:rPr>
        <w:t xml:space="preserve"> of Israel</w:t>
      </w:r>
      <w:r w:rsidR="00DB0886" w:rsidRPr="00F225CA">
        <w:rPr>
          <w:rFonts w:ascii="Times New Roman" w:hAnsi="Times New Roman" w:cs="Times New Roman"/>
          <w:bCs/>
          <w:sz w:val="32"/>
          <w:szCs w:val="32"/>
        </w:rPr>
        <w:t>, as ruled by men from Saul to Zedekiah</w:t>
      </w:r>
      <w:r w:rsidR="007E2061" w:rsidRPr="00F225CA">
        <w:rPr>
          <w:rFonts w:ascii="Times New Roman" w:hAnsi="Times New Roman" w:cs="Times New Roman"/>
          <w:bCs/>
          <w:sz w:val="32"/>
          <w:szCs w:val="32"/>
        </w:rPr>
        <w:t>,</w:t>
      </w:r>
      <w:r w:rsidR="00DB0886" w:rsidRPr="00F225CA">
        <w:rPr>
          <w:rFonts w:ascii="Times New Roman" w:hAnsi="Times New Roman" w:cs="Times New Roman"/>
          <w:bCs/>
          <w:sz w:val="32"/>
          <w:szCs w:val="32"/>
        </w:rPr>
        <w:t xml:space="preserve"> was mostly a sad story of failure – with a few bright </w:t>
      </w:r>
      <w:r w:rsidR="004A241F" w:rsidRPr="00F225CA">
        <w:rPr>
          <w:rFonts w:ascii="Times New Roman" w:hAnsi="Times New Roman" w:cs="Times New Roman"/>
          <w:bCs/>
          <w:sz w:val="32"/>
          <w:szCs w:val="32"/>
        </w:rPr>
        <w:t>ligh</w:t>
      </w:r>
      <w:r w:rsidR="00DB0886" w:rsidRPr="00F225CA">
        <w:rPr>
          <w:rFonts w:ascii="Times New Roman" w:hAnsi="Times New Roman" w:cs="Times New Roman"/>
          <w:bCs/>
          <w:sz w:val="32"/>
          <w:szCs w:val="32"/>
        </w:rPr>
        <w:t>ts to show what was possible when a king truly feared Yahweh. When the kings were devout</w:t>
      </w:r>
      <w:r w:rsidR="00E8735E" w:rsidRPr="00F225CA">
        <w:rPr>
          <w:rFonts w:ascii="Times New Roman" w:hAnsi="Times New Roman" w:cs="Times New Roman"/>
          <w:bCs/>
          <w:sz w:val="32"/>
          <w:szCs w:val="32"/>
        </w:rPr>
        <w:t>,</w:t>
      </w:r>
      <w:r w:rsidR="00DB0886" w:rsidRPr="00F225CA">
        <w:rPr>
          <w:rFonts w:ascii="Times New Roman" w:hAnsi="Times New Roman" w:cs="Times New Roman"/>
          <w:bCs/>
          <w:sz w:val="32"/>
          <w:szCs w:val="32"/>
        </w:rPr>
        <w:t xml:space="preserve"> the people tended to follow their lead, but even the best of these kings had their shortcomings. </w:t>
      </w:r>
    </w:p>
    <w:p w14:paraId="05F3F1A2" w14:textId="77777777" w:rsidR="00C13A44" w:rsidRPr="00F225CA" w:rsidRDefault="00C13A44" w:rsidP="005F41F8">
      <w:pPr>
        <w:pStyle w:val="ListParagraph"/>
        <w:widowControl w:val="0"/>
        <w:ind w:left="0" w:firstLine="360"/>
        <w:contextualSpacing w:val="0"/>
        <w:rPr>
          <w:rFonts w:ascii="Times New Roman" w:hAnsi="Times New Roman" w:cs="Times New Roman"/>
          <w:bCs/>
          <w:sz w:val="32"/>
          <w:szCs w:val="32"/>
        </w:rPr>
      </w:pPr>
      <w:r w:rsidRPr="00F225CA">
        <w:rPr>
          <w:rFonts w:ascii="Times New Roman" w:hAnsi="Times New Roman" w:cs="Times New Roman"/>
          <w:bCs/>
          <w:sz w:val="32"/>
          <w:szCs w:val="32"/>
        </w:rPr>
        <w:lastRenderedPageBreak/>
        <w:t xml:space="preserve">In OT prophecy there were anticipations of a king who would not exhibit the flaws of his predecessors. Here are a </w:t>
      </w:r>
      <w:r w:rsidR="005F41F8" w:rsidRPr="00F225CA">
        <w:rPr>
          <w:rFonts w:ascii="Times New Roman" w:hAnsi="Times New Roman" w:cs="Times New Roman"/>
          <w:bCs/>
          <w:sz w:val="32"/>
          <w:szCs w:val="32"/>
        </w:rPr>
        <w:t>couple</w:t>
      </w:r>
      <w:r w:rsidRPr="00F225CA">
        <w:rPr>
          <w:rFonts w:ascii="Times New Roman" w:hAnsi="Times New Roman" w:cs="Times New Roman"/>
          <w:bCs/>
          <w:sz w:val="32"/>
          <w:szCs w:val="32"/>
        </w:rPr>
        <w:t xml:space="preserve"> of them –</w:t>
      </w:r>
    </w:p>
    <w:p w14:paraId="79C3C681" w14:textId="77777777" w:rsidR="00F225CA" w:rsidRDefault="005F41F8" w:rsidP="00F225CA">
      <w:pPr>
        <w:tabs>
          <w:tab w:val="right" w:pos="8640"/>
        </w:tabs>
        <w:spacing w:after="0"/>
        <w:ind w:left="360"/>
        <w:rPr>
          <w:rFonts w:ascii="Times New Roman" w:hAnsi="Times New Roman" w:cs="Times New Roman"/>
          <w:sz w:val="32"/>
          <w:szCs w:val="32"/>
        </w:rPr>
      </w:pPr>
      <w:r w:rsidRPr="00F225CA">
        <w:rPr>
          <w:rFonts w:ascii="Times New Roman" w:hAnsi="Times New Roman" w:cs="Times New Roman"/>
          <w:sz w:val="32"/>
          <w:szCs w:val="32"/>
        </w:rPr>
        <w:t xml:space="preserve">“For a Child has been born to us, a Son has been given to us. And </w:t>
      </w:r>
      <w:r w:rsidRPr="00F225CA">
        <w:rPr>
          <w:rFonts w:ascii="Times New Roman" w:hAnsi="Times New Roman" w:cs="Times New Roman"/>
          <w:b/>
          <w:bCs/>
          <w:sz w:val="32"/>
          <w:szCs w:val="32"/>
        </w:rPr>
        <w:t xml:space="preserve">the dominion </w:t>
      </w:r>
      <w:r w:rsidRPr="00F225CA">
        <w:rPr>
          <w:rFonts w:ascii="Times New Roman" w:hAnsi="Times New Roman" w:cs="Times New Roman"/>
          <w:sz w:val="32"/>
          <w:szCs w:val="32"/>
        </w:rPr>
        <w:t xml:space="preserve">will come upon His shoulder, and </w:t>
      </w:r>
      <w:r w:rsidR="0092282B" w:rsidRPr="00F225CA">
        <w:rPr>
          <w:rFonts w:ascii="Times New Roman" w:hAnsi="Times New Roman" w:cs="Times New Roman"/>
          <w:iCs/>
          <w:sz w:val="32"/>
          <w:szCs w:val="32"/>
        </w:rPr>
        <w:t>H</w:t>
      </w:r>
      <w:r w:rsidRPr="00F225CA">
        <w:rPr>
          <w:rFonts w:ascii="Times New Roman" w:hAnsi="Times New Roman" w:cs="Times New Roman"/>
          <w:iCs/>
          <w:sz w:val="32"/>
          <w:szCs w:val="32"/>
        </w:rPr>
        <w:t>e</w:t>
      </w:r>
      <w:r w:rsidRPr="00F225CA">
        <w:rPr>
          <w:rFonts w:ascii="Times New Roman" w:hAnsi="Times New Roman" w:cs="Times New Roman"/>
          <w:sz w:val="32"/>
          <w:szCs w:val="32"/>
        </w:rPr>
        <w:t xml:space="preserve"> has called His name – Wonderful Counselor, Mighty God, Enduring Father, Prince of </w:t>
      </w:r>
      <w:r w:rsidRPr="00F225CA">
        <w:rPr>
          <w:rFonts w:ascii="Times New Roman" w:hAnsi="Times New Roman" w:cs="Times New Roman"/>
          <w:bCs/>
          <w:sz w:val="32"/>
          <w:szCs w:val="32"/>
        </w:rPr>
        <w:t>Peace</w:t>
      </w:r>
      <w:r w:rsidRPr="00F225CA">
        <w:rPr>
          <w:rFonts w:ascii="Times New Roman" w:hAnsi="Times New Roman" w:cs="Times New Roman"/>
          <w:sz w:val="32"/>
          <w:szCs w:val="32"/>
        </w:rPr>
        <w:t xml:space="preserve">. For the increase of </w:t>
      </w:r>
      <w:r w:rsidRPr="00F225CA">
        <w:rPr>
          <w:rFonts w:ascii="Times New Roman" w:hAnsi="Times New Roman" w:cs="Times New Roman"/>
          <w:b/>
          <w:bCs/>
          <w:sz w:val="32"/>
          <w:szCs w:val="32"/>
        </w:rPr>
        <w:t>the dominion</w:t>
      </w:r>
      <w:r w:rsidRPr="00F225CA">
        <w:rPr>
          <w:rFonts w:ascii="Times New Roman" w:hAnsi="Times New Roman" w:cs="Times New Roman"/>
          <w:sz w:val="32"/>
          <w:szCs w:val="32"/>
        </w:rPr>
        <w:t xml:space="preserve"> and for </w:t>
      </w:r>
      <w:r w:rsidRPr="00F225CA">
        <w:rPr>
          <w:rFonts w:ascii="Times New Roman" w:hAnsi="Times New Roman" w:cs="Times New Roman"/>
          <w:bCs/>
          <w:sz w:val="32"/>
          <w:szCs w:val="32"/>
        </w:rPr>
        <w:t>peace</w:t>
      </w:r>
      <w:r w:rsidRPr="00F225CA">
        <w:rPr>
          <w:rFonts w:ascii="Times New Roman" w:hAnsi="Times New Roman" w:cs="Times New Roman"/>
          <w:sz w:val="32"/>
          <w:szCs w:val="32"/>
        </w:rPr>
        <w:t xml:space="preserve"> </w:t>
      </w:r>
      <w:r w:rsidRPr="00F225CA">
        <w:rPr>
          <w:rFonts w:ascii="Times New Roman" w:hAnsi="Times New Roman" w:cs="Times New Roman"/>
          <w:i/>
          <w:sz w:val="32"/>
          <w:szCs w:val="32"/>
        </w:rPr>
        <w:t>there is</w:t>
      </w:r>
      <w:r w:rsidRPr="00F225CA">
        <w:rPr>
          <w:rFonts w:ascii="Times New Roman" w:hAnsi="Times New Roman" w:cs="Times New Roman"/>
          <w:sz w:val="32"/>
          <w:szCs w:val="32"/>
        </w:rPr>
        <w:t xml:space="preserve"> no</w:t>
      </w:r>
      <w:r w:rsidR="00A5498B" w:rsidRPr="00F225CA">
        <w:rPr>
          <w:rFonts w:ascii="Times New Roman" w:hAnsi="Times New Roman" w:cs="Times New Roman"/>
          <w:sz w:val="32"/>
          <w:szCs w:val="32"/>
        </w:rPr>
        <w:t>t</w:t>
      </w:r>
      <w:r w:rsidRPr="00F225CA">
        <w:rPr>
          <w:rFonts w:ascii="Times New Roman" w:hAnsi="Times New Roman" w:cs="Times New Roman"/>
          <w:sz w:val="32"/>
          <w:szCs w:val="32"/>
        </w:rPr>
        <w:t xml:space="preserve"> </w:t>
      </w:r>
      <w:r w:rsidR="00A5498B" w:rsidRPr="00F225CA">
        <w:rPr>
          <w:rFonts w:ascii="Times New Roman" w:hAnsi="Times New Roman" w:cs="Times New Roman"/>
          <w:sz w:val="32"/>
          <w:szCs w:val="32"/>
        </w:rPr>
        <w:t>a boundary</w:t>
      </w:r>
      <w:r w:rsidRPr="00F225CA">
        <w:rPr>
          <w:rFonts w:ascii="Times New Roman" w:hAnsi="Times New Roman" w:cs="Times New Roman"/>
          <w:sz w:val="32"/>
          <w:szCs w:val="32"/>
        </w:rPr>
        <w:t xml:space="preserve">, upon </w:t>
      </w:r>
      <w:r w:rsidRPr="00F225CA">
        <w:rPr>
          <w:rFonts w:ascii="Times New Roman" w:hAnsi="Times New Roman" w:cs="Times New Roman"/>
          <w:i/>
          <w:sz w:val="32"/>
          <w:szCs w:val="32"/>
        </w:rPr>
        <w:t>the</w:t>
      </w:r>
      <w:r w:rsidRPr="00F225CA">
        <w:rPr>
          <w:rFonts w:ascii="Times New Roman" w:hAnsi="Times New Roman" w:cs="Times New Roman"/>
          <w:sz w:val="32"/>
          <w:szCs w:val="32"/>
        </w:rPr>
        <w:t xml:space="preserve"> throne of David and upon </w:t>
      </w:r>
      <w:r w:rsidRPr="00F225CA">
        <w:rPr>
          <w:rFonts w:ascii="Times New Roman" w:hAnsi="Times New Roman" w:cs="Times New Roman"/>
          <w:b/>
          <w:bCs/>
          <w:sz w:val="32"/>
          <w:szCs w:val="32"/>
        </w:rPr>
        <w:t>His kingdom</w:t>
      </w:r>
      <w:r w:rsidRPr="00F225CA">
        <w:rPr>
          <w:rFonts w:ascii="Times New Roman" w:hAnsi="Times New Roman" w:cs="Times New Roman"/>
          <w:sz w:val="32"/>
          <w:szCs w:val="32"/>
        </w:rPr>
        <w:t xml:space="preserve">, to prepare it and to strengthen </w:t>
      </w:r>
      <w:r w:rsidRPr="00F225CA">
        <w:rPr>
          <w:rFonts w:ascii="Times New Roman" w:hAnsi="Times New Roman" w:cs="Times New Roman"/>
          <w:i/>
          <w:sz w:val="32"/>
          <w:szCs w:val="32"/>
        </w:rPr>
        <w:t>it</w:t>
      </w:r>
      <w:r w:rsidRPr="00F225CA">
        <w:rPr>
          <w:rFonts w:ascii="Times New Roman" w:hAnsi="Times New Roman" w:cs="Times New Roman"/>
          <w:sz w:val="32"/>
          <w:szCs w:val="32"/>
        </w:rPr>
        <w:t xml:space="preserve"> in </w:t>
      </w:r>
      <w:r w:rsidRPr="00F225CA">
        <w:rPr>
          <w:rFonts w:ascii="Times New Roman" w:hAnsi="Times New Roman" w:cs="Times New Roman"/>
          <w:b/>
          <w:bCs/>
          <w:sz w:val="32"/>
          <w:szCs w:val="32"/>
        </w:rPr>
        <w:t>judgment</w:t>
      </w:r>
      <w:r w:rsidRPr="00F225CA">
        <w:rPr>
          <w:rFonts w:ascii="Times New Roman" w:hAnsi="Times New Roman" w:cs="Times New Roman"/>
          <w:sz w:val="32"/>
          <w:szCs w:val="32"/>
        </w:rPr>
        <w:t xml:space="preserve"> and in </w:t>
      </w:r>
      <w:r w:rsidRPr="00F225CA">
        <w:rPr>
          <w:rFonts w:ascii="Times New Roman" w:hAnsi="Times New Roman" w:cs="Times New Roman"/>
          <w:b/>
          <w:sz w:val="32"/>
          <w:szCs w:val="32"/>
        </w:rPr>
        <w:t>righteousness</w:t>
      </w:r>
      <w:r w:rsidRPr="00F225CA">
        <w:rPr>
          <w:rFonts w:ascii="Times New Roman" w:hAnsi="Times New Roman" w:cs="Times New Roman"/>
          <w:sz w:val="32"/>
          <w:szCs w:val="32"/>
        </w:rPr>
        <w:t xml:space="preserve">, from now until an age. A zeal of Yahweh of armies will do this.”   </w:t>
      </w:r>
      <w:r w:rsidR="00217D66" w:rsidRPr="00F225CA">
        <w:rPr>
          <w:rFonts w:ascii="Times New Roman" w:hAnsi="Times New Roman" w:cs="Times New Roman"/>
          <w:sz w:val="32"/>
          <w:szCs w:val="32"/>
        </w:rPr>
        <w:t xml:space="preserve">  </w:t>
      </w:r>
    </w:p>
    <w:p w14:paraId="05F3F1A3" w14:textId="6AC7017F" w:rsidR="004B7C17" w:rsidRPr="00F225CA" w:rsidRDefault="00F225CA" w:rsidP="00217D66">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217D66" w:rsidRPr="00F225CA">
        <w:rPr>
          <w:rFonts w:ascii="Times New Roman" w:hAnsi="Times New Roman" w:cs="Times New Roman"/>
          <w:sz w:val="32"/>
          <w:szCs w:val="32"/>
        </w:rPr>
        <w:t>Isa.9:6-7</w:t>
      </w:r>
    </w:p>
    <w:p w14:paraId="05F3F1A4" w14:textId="77777777" w:rsidR="00005A80" w:rsidRPr="00F225CA" w:rsidRDefault="00C13A44" w:rsidP="00A5498B">
      <w:pPr>
        <w:tabs>
          <w:tab w:val="right" w:pos="8640"/>
        </w:tabs>
        <w:ind w:left="360"/>
        <w:rPr>
          <w:rFonts w:ascii="Times New Roman" w:hAnsi="Times New Roman" w:cs="Times New Roman"/>
          <w:sz w:val="32"/>
          <w:szCs w:val="32"/>
        </w:rPr>
      </w:pPr>
      <w:r w:rsidRPr="00F225CA">
        <w:rPr>
          <w:rFonts w:ascii="Times New Roman" w:hAnsi="Times New Roman" w:cs="Times New Roman"/>
          <w:bCs/>
          <w:sz w:val="32"/>
          <w:szCs w:val="32"/>
        </w:rPr>
        <w:t>“</w:t>
      </w:r>
      <w:r w:rsidR="00005A80" w:rsidRPr="00F225CA">
        <w:rPr>
          <w:rFonts w:ascii="Times New Roman" w:hAnsi="Times New Roman" w:cs="Times New Roman"/>
          <w:sz w:val="32"/>
          <w:szCs w:val="32"/>
        </w:rPr>
        <w:t xml:space="preserve">‘And I will assemble </w:t>
      </w:r>
      <w:r w:rsidR="00005A80" w:rsidRPr="00F225CA">
        <w:rPr>
          <w:rFonts w:ascii="Times New Roman" w:hAnsi="Times New Roman" w:cs="Times New Roman"/>
          <w:i/>
          <w:sz w:val="32"/>
          <w:szCs w:val="32"/>
        </w:rPr>
        <w:t>the</w:t>
      </w:r>
      <w:r w:rsidR="00005A80" w:rsidRPr="00F225CA">
        <w:rPr>
          <w:rFonts w:ascii="Times New Roman" w:hAnsi="Times New Roman" w:cs="Times New Roman"/>
          <w:sz w:val="32"/>
          <w:szCs w:val="32"/>
        </w:rPr>
        <w:t xml:space="preserve"> remnant of My flock from all the lands where I have scattered them there. And I will bring them back upon their pasturage, and they will be fruitful and become numerous. And I will raise over them shepherds, and they will pasture them. And they will fear no longer, nor be terrified, nor be missing’ – an utterance of Yahweh. ‘</w:t>
      </w:r>
      <w:r w:rsidR="00005A80" w:rsidRPr="00F225CA">
        <w:rPr>
          <w:rFonts w:ascii="Times New Roman" w:hAnsi="Times New Roman" w:cs="Times New Roman"/>
          <w:b/>
          <w:sz w:val="32"/>
          <w:szCs w:val="32"/>
          <w:u w:val="double"/>
        </w:rPr>
        <w:t>Behold</w:t>
      </w:r>
      <w:r w:rsidR="00005A80" w:rsidRPr="00F225CA">
        <w:rPr>
          <w:rFonts w:ascii="Times New Roman" w:hAnsi="Times New Roman" w:cs="Times New Roman"/>
          <w:sz w:val="32"/>
          <w:szCs w:val="32"/>
        </w:rPr>
        <w:t xml:space="preserve">, days </w:t>
      </w:r>
      <w:r w:rsidR="00005A80" w:rsidRPr="00F225CA">
        <w:rPr>
          <w:rFonts w:ascii="Times New Roman" w:hAnsi="Times New Roman" w:cs="Times New Roman"/>
          <w:i/>
          <w:sz w:val="32"/>
          <w:szCs w:val="32"/>
        </w:rPr>
        <w:t>are</w:t>
      </w:r>
      <w:r w:rsidR="00005A80" w:rsidRPr="00F225CA">
        <w:rPr>
          <w:rFonts w:ascii="Times New Roman" w:hAnsi="Times New Roman" w:cs="Times New Roman"/>
          <w:sz w:val="32"/>
          <w:szCs w:val="32"/>
        </w:rPr>
        <w:t xml:space="preserve"> coming’ – an utterance of Yahweh – ‘and I will raise to David a Sprout of </w:t>
      </w:r>
      <w:r w:rsidR="00005A80" w:rsidRPr="00F225CA">
        <w:rPr>
          <w:rFonts w:ascii="Times New Roman" w:hAnsi="Times New Roman" w:cs="Times New Roman"/>
          <w:b/>
          <w:bCs/>
          <w:sz w:val="32"/>
          <w:szCs w:val="32"/>
        </w:rPr>
        <w:t>righteousness</w:t>
      </w:r>
      <w:r w:rsidR="00005A80" w:rsidRPr="00F225CA">
        <w:rPr>
          <w:rFonts w:ascii="Times New Roman" w:hAnsi="Times New Roman" w:cs="Times New Roman"/>
          <w:sz w:val="32"/>
          <w:szCs w:val="32"/>
        </w:rPr>
        <w:t xml:space="preserve">, and a </w:t>
      </w:r>
      <w:r w:rsidR="00005A80" w:rsidRPr="00F225CA">
        <w:rPr>
          <w:rFonts w:ascii="Times New Roman" w:hAnsi="Times New Roman" w:cs="Times New Roman"/>
          <w:b/>
          <w:bCs/>
          <w:sz w:val="32"/>
          <w:szCs w:val="32"/>
        </w:rPr>
        <w:t>King will reign</w:t>
      </w:r>
      <w:r w:rsidR="00005A80" w:rsidRPr="00F225CA">
        <w:rPr>
          <w:rFonts w:ascii="Times New Roman" w:hAnsi="Times New Roman" w:cs="Times New Roman"/>
          <w:sz w:val="32"/>
          <w:szCs w:val="32"/>
        </w:rPr>
        <w:t xml:space="preserve"> and prosper, and He will execute </w:t>
      </w:r>
      <w:r w:rsidR="00005A80" w:rsidRPr="00F225CA">
        <w:rPr>
          <w:rFonts w:ascii="Times New Roman" w:hAnsi="Times New Roman" w:cs="Times New Roman"/>
          <w:b/>
          <w:bCs/>
          <w:sz w:val="32"/>
          <w:szCs w:val="32"/>
        </w:rPr>
        <w:t>judgment</w:t>
      </w:r>
      <w:r w:rsidR="00005A80" w:rsidRPr="00F225CA">
        <w:rPr>
          <w:rFonts w:ascii="Times New Roman" w:hAnsi="Times New Roman" w:cs="Times New Roman"/>
          <w:sz w:val="32"/>
          <w:szCs w:val="32"/>
        </w:rPr>
        <w:t xml:space="preserve"> and </w:t>
      </w:r>
      <w:r w:rsidR="00005A80" w:rsidRPr="00F225CA">
        <w:rPr>
          <w:rFonts w:ascii="Times New Roman" w:hAnsi="Times New Roman" w:cs="Times New Roman"/>
          <w:b/>
          <w:bCs/>
          <w:sz w:val="32"/>
          <w:szCs w:val="32"/>
        </w:rPr>
        <w:t>righteousness</w:t>
      </w:r>
      <w:r w:rsidR="00005A80" w:rsidRPr="00F225CA">
        <w:rPr>
          <w:rFonts w:ascii="Times New Roman" w:hAnsi="Times New Roman" w:cs="Times New Roman"/>
          <w:sz w:val="32"/>
          <w:szCs w:val="32"/>
        </w:rPr>
        <w:t xml:space="preserve"> in the land. In His days </w:t>
      </w:r>
      <w:r w:rsidR="00005A80" w:rsidRPr="00F225CA">
        <w:rPr>
          <w:rFonts w:ascii="Times New Roman" w:hAnsi="Times New Roman" w:cs="Times New Roman"/>
          <w:b/>
          <w:bCs/>
          <w:sz w:val="32"/>
          <w:szCs w:val="32"/>
        </w:rPr>
        <w:t>Judah will be saved</w:t>
      </w:r>
      <w:r w:rsidR="00005A80" w:rsidRPr="00F225CA">
        <w:rPr>
          <w:rFonts w:ascii="Times New Roman" w:hAnsi="Times New Roman" w:cs="Times New Roman"/>
          <w:sz w:val="32"/>
          <w:szCs w:val="32"/>
        </w:rPr>
        <w:t xml:space="preserve"> and Israel will dwell according to safety. And this </w:t>
      </w:r>
      <w:r w:rsidR="00005A80" w:rsidRPr="00F225CA">
        <w:rPr>
          <w:rFonts w:ascii="Times New Roman" w:hAnsi="Times New Roman" w:cs="Times New Roman"/>
          <w:i/>
          <w:iCs/>
          <w:sz w:val="32"/>
          <w:szCs w:val="32"/>
        </w:rPr>
        <w:t>is</w:t>
      </w:r>
      <w:r w:rsidR="00005A80" w:rsidRPr="00F225CA">
        <w:rPr>
          <w:rFonts w:ascii="Times New Roman" w:hAnsi="Times New Roman" w:cs="Times New Roman"/>
          <w:sz w:val="32"/>
          <w:szCs w:val="32"/>
        </w:rPr>
        <w:t xml:space="preserve"> His name which they will call Him – “</w:t>
      </w:r>
      <w:r w:rsidR="00005A80" w:rsidRPr="00F225CA">
        <w:rPr>
          <w:rFonts w:ascii="Times New Roman" w:hAnsi="Times New Roman" w:cs="Times New Roman"/>
          <w:b/>
          <w:bCs/>
          <w:sz w:val="32"/>
          <w:szCs w:val="32"/>
        </w:rPr>
        <w:t>Yahweh our</w:t>
      </w:r>
      <w:r w:rsidR="00005A80" w:rsidRPr="00F225CA">
        <w:rPr>
          <w:rFonts w:ascii="Times New Roman" w:hAnsi="Times New Roman" w:cs="Times New Roman"/>
          <w:sz w:val="32"/>
          <w:szCs w:val="32"/>
        </w:rPr>
        <w:t xml:space="preserve"> </w:t>
      </w:r>
      <w:r w:rsidR="00005A80" w:rsidRPr="00F225CA">
        <w:rPr>
          <w:rFonts w:ascii="Times New Roman" w:hAnsi="Times New Roman" w:cs="Times New Roman"/>
          <w:b/>
          <w:bCs/>
          <w:sz w:val="32"/>
          <w:szCs w:val="32"/>
        </w:rPr>
        <w:t>Righteousness</w:t>
      </w:r>
      <w:r w:rsidR="00005A80" w:rsidRPr="00F225CA">
        <w:rPr>
          <w:rFonts w:ascii="Times New Roman" w:hAnsi="Times New Roman" w:cs="Times New Roman"/>
          <w:sz w:val="32"/>
          <w:szCs w:val="32"/>
        </w:rPr>
        <w:t xml:space="preserve">”. Therefore, </w:t>
      </w:r>
      <w:r w:rsidR="00005A80" w:rsidRPr="00F225CA">
        <w:rPr>
          <w:rFonts w:ascii="Times New Roman" w:hAnsi="Times New Roman" w:cs="Times New Roman"/>
          <w:b/>
          <w:sz w:val="32"/>
          <w:szCs w:val="32"/>
          <w:u w:val="double"/>
        </w:rPr>
        <w:t>behold</w:t>
      </w:r>
      <w:r w:rsidR="00005A80" w:rsidRPr="00F225CA">
        <w:rPr>
          <w:rFonts w:ascii="Times New Roman" w:hAnsi="Times New Roman" w:cs="Times New Roman"/>
          <w:sz w:val="32"/>
          <w:szCs w:val="32"/>
        </w:rPr>
        <w:t xml:space="preserve">, days </w:t>
      </w:r>
      <w:r w:rsidR="00005A80" w:rsidRPr="00F225CA">
        <w:rPr>
          <w:rFonts w:ascii="Times New Roman" w:hAnsi="Times New Roman" w:cs="Times New Roman"/>
          <w:i/>
          <w:sz w:val="32"/>
          <w:szCs w:val="32"/>
        </w:rPr>
        <w:t>are</w:t>
      </w:r>
      <w:r w:rsidR="00005A80" w:rsidRPr="00F225CA">
        <w:rPr>
          <w:rFonts w:ascii="Times New Roman" w:hAnsi="Times New Roman" w:cs="Times New Roman"/>
          <w:sz w:val="32"/>
          <w:szCs w:val="32"/>
        </w:rPr>
        <w:t xml:space="preserve"> coming’ – an utterance of Yahweh – ‘and they will no longer say, “Life of Yahweh, Who brought up </w:t>
      </w:r>
      <w:r w:rsidR="00005A80" w:rsidRPr="00F225CA">
        <w:rPr>
          <w:rFonts w:ascii="Times New Roman" w:hAnsi="Times New Roman" w:cs="Times New Roman"/>
          <w:i/>
          <w:sz w:val="32"/>
          <w:szCs w:val="32"/>
        </w:rPr>
        <w:t>the</w:t>
      </w:r>
      <w:r w:rsidR="00005A80" w:rsidRPr="00F225CA">
        <w:rPr>
          <w:rFonts w:ascii="Times New Roman" w:hAnsi="Times New Roman" w:cs="Times New Roman"/>
          <w:sz w:val="32"/>
          <w:szCs w:val="32"/>
        </w:rPr>
        <w:t xml:space="preserve"> sons of Israel from </w:t>
      </w:r>
      <w:r w:rsidR="00005A80" w:rsidRPr="00F225CA">
        <w:rPr>
          <w:rFonts w:ascii="Times New Roman" w:hAnsi="Times New Roman" w:cs="Times New Roman"/>
          <w:i/>
          <w:sz w:val="32"/>
          <w:szCs w:val="32"/>
        </w:rPr>
        <w:t>the</w:t>
      </w:r>
      <w:r w:rsidR="00005A80" w:rsidRPr="00F225CA">
        <w:rPr>
          <w:rFonts w:ascii="Times New Roman" w:hAnsi="Times New Roman" w:cs="Times New Roman"/>
          <w:sz w:val="32"/>
          <w:szCs w:val="32"/>
        </w:rPr>
        <w:t xml:space="preserve"> land of Egypt,” because rather </w:t>
      </w:r>
      <w:r w:rsidR="00005A80" w:rsidRPr="00F225CA">
        <w:rPr>
          <w:rFonts w:ascii="Times New Roman" w:hAnsi="Times New Roman" w:cs="Times New Roman"/>
          <w:i/>
          <w:sz w:val="32"/>
          <w:szCs w:val="32"/>
        </w:rPr>
        <w:t>they will say</w:t>
      </w:r>
      <w:r w:rsidR="00005A80" w:rsidRPr="00F225CA">
        <w:rPr>
          <w:rFonts w:ascii="Times New Roman" w:hAnsi="Times New Roman" w:cs="Times New Roman"/>
          <w:sz w:val="32"/>
          <w:szCs w:val="32"/>
        </w:rPr>
        <w:t xml:space="preserve">, “Life of Yahweh, Who brought up and brought in </w:t>
      </w:r>
      <w:r w:rsidR="00E8735E" w:rsidRPr="00F225CA">
        <w:rPr>
          <w:rFonts w:ascii="Times New Roman" w:hAnsi="Times New Roman" w:cs="Times New Roman"/>
          <w:i/>
          <w:iCs/>
          <w:sz w:val="32"/>
          <w:szCs w:val="32"/>
        </w:rPr>
        <w:t>the</w:t>
      </w:r>
      <w:r w:rsidR="00E8735E" w:rsidRPr="00F225CA">
        <w:rPr>
          <w:rFonts w:ascii="Times New Roman" w:hAnsi="Times New Roman" w:cs="Times New Roman"/>
          <w:sz w:val="32"/>
          <w:szCs w:val="32"/>
        </w:rPr>
        <w:t xml:space="preserve"> </w:t>
      </w:r>
      <w:r w:rsidR="00005A80" w:rsidRPr="00F225CA">
        <w:rPr>
          <w:rFonts w:ascii="Times New Roman" w:hAnsi="Times New Roman" w:cs="Times New Roman"/>
          <w:sz w:val="32"/>
          <w:szCs w:val="32"/>
        </w:rPr>
        <w:t xml:space="preserve">seed of </w:t>
      </w:r>
      <w:r w:rsidR="00005A80" w:rsidRPr="00F225CA">
        <w:rPr>
          <w:rFonts w:ascii="Times New Roman" w:hAnsi="Times New Roman" w:cs="Times New Roman"/>
          <w:i/>
          <w:sz w:val="32"/>
          <w:szCs w:val="32"/>
        </w:rPr>
        <w:t>the</w:t>
      </w:r>
      <w:r w:rsidR="00005A80" w:rsidRPr="00F225CA">
        <w:rPr>
          <w:rFonts w:ascii="Times New Roman" w:hAnsi="Times New Roman" w:cs="Times New Roman"/>
          <w:sz w:val="32"/>
          <w:szCs w:val="32"/>
        </w:rPr>
        <w:t xml:space="preserve"> house of Israel from a northward land and from all the lands where I scattered them there.” And they will dwell upon their own ground.’”    </w:t>
      </w:r>
      <w:r w:rsidR="00A5498B" w:rsidRPr="00F225CA">
        <w:rPr>
          <w:rFonts w:ascii="Times New Roman" w:hAnsi="Times New Roman" w:cs="Times New Roman"/>
          <w:sz w:val="32"/>
          <w:szCs w:val="32"/>
        </w:rPr>
        <w:t>J</w:t>
      </w:r>
      <w:r w:rsidR="00005A80" w:rsidRPr="00F225CA">
        <w:rPr>
          <w:rFonts w:ascii="Times New Roman" w:hAnsi="Times New Roman" w:cs="Times New Roman"/>
          <w:sz w:val="32"/>
          <w:szCs w:val="32"/>
        </w:rPr>
        <w:t>er.23:3-8</w:t>
      </w:r>
    </w:p>
    <w:p w14:paraId="05F3F1A5" w14:textId="77777777" w:rsidR="00C13A44" w:rsidRPr="00F225CA" w:rsidRDefault="005F41F8" w:rsidP="0074393A">
      <w:pPr>
        <w:pStyle w:val="ListParagraph"/>
        <w:widowControl w:val="0"/>
        <w:ind w:left="0"/>
        <w:contextualSpacing w:val="0"/>
        <w:rPr>
          <w:rFonts w:ascii="Times New Roman" w:hAnsi="Times New Roman" w:cs="Times New Roman"/>
          <w:bCs/>
          <w:sz w:val="32"/>
          <w:szCs w:val="32"/>
        </w:rPr>
      </w:pPr>
      <w:r w:rsidRPr="00F225CA">
        <w:rPr>
          <w:rFonts w:ascii="Times New Roman" w:hAnsi="Times New Roman" w:cs="Times New Roman"/>
          <w:bCs/>
          <w:sz w:val="32"/>
          <w:szCs w:val="32"/>
        </w:rPr>
        <w:t xml:space="preserve">I have already examined these texts in some depth in earlier </w:t>
      </w:r>
      <w:r w:rsidR="0074393A" w:rsidRPr="00F225CA">
        <w:rPr>
          <w:rFonts w:ascii="Times New Roman" w:hAnsi="Times New Roman" w:cs="Times New Roman"/>
          <w:bCs/>
          <w:sz w:val="32"/>
          <w:szCs w:val="32"/>
        </w:rPr>
        <w:t>chapter</w:t>
      </w:r>
      <w:r w:rsidRPr="00F225CA">
        <w:rPr>
          <w:rFonts w:ascii="Times New Roman" w:hAnsi="Times New Roman" w:cs="Times New Roman"/>
          <w:bCs/>
          <w:sz w:val="32"/>
          <w:szCs w:val="32"/>
        </w:rPr>
        <w:t xml:space="preserve">s. I am repeating them here to show that even a casual reading must have </w:t>
      </w:r>
      <w:r w:rsidRPr="00F225CA">
        <w:rPr>
          <w:rFonts w:ascii="Times New Roman" w:hAnsi="Times New Roman" w:cs="Times New Roman"/>
          <w:bCs/>
          <w:sz w:val="32"/>
          <w:szCs w:val="32"/>
        </w:rPr>
        <w:lastRenderedPageBreak/>
        <w:t xml:space="preserve">thrilled the hearts of zealous Israelites, </w:t>
      </w:r>
      <w:r w:rsidR="005B541B" w:rsidRPr="00F225CA">
        <w:rPr>
          <w:rFonts w:ascii="Times New Roman" w:hAnsi="Times New Roman" w:cs="Times New Roman"/>
          <w:bCs/>
          <w:sz w:val="32"/>
          <w:szCs w:val="32"/>
        </w:rPr>
        <w:t>awaiting this</w:t>
      </w:r>
      <w:r w:rsidRPr="00F225CA">
        <w:rPr>
          <w:rFonts w:ascii="Times New Roman" w:hAnsi="Times New Roman" w:cs="Times New Roman"/>
          <w:bCs/>
          <w:sz w:val="32"/>
          <w:szCs w:val="32"/>
        </w:rPr>
        <w:t xml:space="preserve"> kingdom.</w:t>
      </w:r>
    </w:p>
    <w:p w14:paraId="05F3F1A6" w14:textId="77777777" w:rsidR="000D69D0" w:rsidRPr="00F225CA" w:rsidRDefault="00DB0886" w:rsidP="005B541B">
      <w:pPr>
        <w:pStyle w:val="ListParagraph"/>
        <w:widowControl w:val="0"/>
        <w:ind w:left="0" w:firstLine="360"/>
        <w:contextualSpacing w:val="0"/>
        <w:rPr>
          <w:rFonts w:ascii="Times New Roman" w:hAnsi="Times New Roman" w:cs="Times New Roman"/>
          <w:bCs/>
          <w:sz w:val="32"/>
          <w:szCs w:val="32"/>
        </w:rPr>
      </w:pPr>
      <w:r w:rsidRPr="00F225CA">
        <w:rPr>
          <w:rFonts w:ascii="Times New Roman" w:hAnsi="Times New Roman" w:cs="Times New Roman"/>
          <w:bCs/>
          <w:sz w:val="32"/>
          <w:szCs w:val="32"/>
        </w:rPr>
        <w:t xml:space="preserve">We </w:t>
      </w:r>
      <w:r w:rsidR="005B541B" w:rsidRPr="00F225CA">
        <w:rPr>
          <w:rFonts w:ascii="Times New Roman" w:hAnsi="Times New Roman" w:cs="Times New Roman"/>
          <w:bCs/>
          <w:sz w:val="32"/>
          <w:szCs w:val="32"/>
        </w:rPr>
        <w:t>must jump ahead to</w:t>
      </w:r>
      <w:r w:rsidRPr="00F225CA">
        <w:rPr>
          <w:rFonts w:ascii="Times New Roman" w:hAnsi="Times New Roman" w:cs="Times New Roman"/>
          <w:bCs/>
          <w:sz w:val="32"/>
          <w:szCs w:val="32"/>
        </w:rPr>
        <w:t xml:space="preserve"> NT testimony </w:t>
      </w:r>
      <w:r w:rsidR="003E7DBB" w:rsidRPr="00F225CA">
        <w:rPr>
          <w:rFonts w:ascii="Times New Roman" w:hAnsi="Times New Roman" w:cs="Times New Roman"/>
          <w:bCs/>
          <w:sz w:val="32"/>
          <w:szCs w:val="32"/>
        </w:rPr>
        <w:t xml:space="preserve">to find </w:t>
      </w:r>
      <w:r w:rsidRPr="00F225CA">
        <w:rPr>
          <w:rFonts w:ascii="Times New Roman" w:hAnsi="Times New Roman" w:cs="Times New Roman"/>
          <w:bCs/>
          <w:sz w:val="32"/>
          <w:szCs w:val="32"/>
        </w:rPr>
        <w:t xml:space="preserve">that a “kingly priesthood” </w:t>
      </w:r>
      <w:r w:rsidR="008B3D1F" w:rsidRPr="00F225CA">
        <w:rPr>
          <w:rFonts w:ascii="Times New Roman" w:hAnsi="Times New Roman" w:cs="Times New Roman"/>
          <w:bCs/>
          <w:sz w:val="32"/>
          <w:szCs w:val="32"/>
        </w:rPr>
        <w:t xml:space="preserve"> </w:t>
      </w:r>
      <w:r w:rsidRPr="00F225CA">
        <w:rPr>
          <w:rFonts w:ascii="Times New Roman" w:hAnsi="Times New Roman" w:cs="Times New Roman"/>
          <w:bCs/>
          <w:sz w:val="32"/>
          <w:szCs w:val="32"/>
        </w:rPr>
        <w:t xml:space="preserve">(1 Pet.2:9) </w:t>
      </w:r>
      <w:r w:rsidR="005B541B" w:rsidRPr="00F225CA">
        <w:rPr>
          <w:rFonts w:ascii="Times New Roman" w:hAnsi="Times New Roman" w:cs="Times New Roman"/>
          <w:bCs/>
          <w:sz w:val="32"/>
          <w:szCs w:val="32"/>
        </w:rPr>
        <w:t>was finally</w:t>
      </w:r>
      <w:r w:rsidRPr="00F225CA">
        <w:rPr>
          <w:rFonts w:ascii="Times New Roman" w:hAnsi="Times New Roman" w:cs="Times New Roman"/>
          <w:bCs/>
          <w:sz w:val="32"/>
          <w:szCs w:val="32"/>
        </w:rPr>
        <w:t xml:space="preserve"> realized</w:t>
      </w:r>
      <w:r w:rsidR="004B7C17" w:rsidRPr="00F225CA">
        <w:rPr>
          <w:rFonts w:ascii="Times New Roman" w:hAnsi="Times New Roman" w:cs="Times New Roman"/>
          <w:bCs/>
          <w:sz w:val="32"/>
          <w:szCs w:val="32"/>
        </w:rPr>
        <w:t xml:space="preserve"> in Israel</w:t>
      </w:r>
      <w:r w:rsidRPr="00F225CA">
        <w:rPr>
          <w:rFonts w:ascii="Times New Roman" w:hAnsi="Times New Roman" w:cs="Times New Roman"/>
          <w:bCs/>
          <w:sz w:val="32"/>
          <w:szCs w:val="32"/>
        </w:rPr>
        <w:t>. But this required divine intervention in a “new covenant”.</w:t>
      </w:r>
    </w:p>
    <w:p w14:paraId="05F3F1A7" w14:textId="77777777" w:rsidR="009C2F95" w:rsidRPr="00F225CA" w:rsidRDefault="00E84C84" w:rsidP="0074393A">
      <w:pPr>
        <w:pStyle w:val="ListParagraph"/>
        <w:spacing w:after="400"/>
        <w:ind w:left="0" w:firstLine="360"/>
        <w:contextualSpacing w:val="0"/>
        <w:rPr>
          <w:rFonts w:ascii="Times New Roman" w:hAnsi="Times New Roman" w:cs="Times New Roman"/>
          <w:bCs/>
          <w:sz w:val="32"/>
          <w:szCs w:val="32"/>
        </w:rPr>
      </w:pPr>
      <w:r w:rsidRPr="00F225CA">
        <w:rPr>
          <w:rFonts w:ascii="Times New Roman" w:hAnsi="Times New Roman" w:cs="Times New Roman"/>
          <w:bCs/>
          <w:sz w:val="32"/>
          <w:szCs w:val="32"/>
        </w:rPr>
        <w:t>If we exclude th</w:t>
      </w:r>
      <w:r w:rsidR="00171E1A" w:rsidRPr="00F225CA">
        <w:rPr>
          <w:rFonts w:ascii="Times New Roman" w:hAnsi="Times New Roman" w:cs="Times New Roman"/>
          <w:bCs/>
          <w:sz w:val="32"/>
          <w:szCs w:val="32"/>
        </w:rPr>
        <w:t>is</w:t>
      </w:r>
      <w:r w:rsidRPr="00F225CA">
        <w:rPr>
          <w:rFonts w:ascii="Times New Roman" w:hAnsi="Times New Roman" w:cs="Times New Roman"/>
          <w:bCs/>
          <w:sz w:val="32"/>
          <w:szCs w:val="32"/>
        </w:rPr>
        <w:t xml:space="preserve"> NT realization of the “kingdom of priests”, then what might an OT saint have anticipated </w:t>
      </w:r>
      <w:r w:rsidR="00171E1A" w:rsidRPr="00F225CA">
        <w:rPr>
          <w:rFonts w:ascii="Times New Roman" w:hAnsi="Times New Roman" w:cs="Times New Roman"/>
          <w:bCs/>
          <w:sz w:val="32"/>
          <w:szCs w:val="32"/>
        </w:rPr>
        <w:t xml:space="preserve">about the kingdom, </w:t>
      </w:r>
      <w:r w:rsidRPr="00F225CA">
        <w:rPr>
          <w:rFonts w:ascii="Times New Roman" w:hAnsi="Times New Roman" w:cs="Times New Roman"/>
          <w:bCs/>
          <w:sz w:val="32"/>
          <w:szCs w:val="32"/>
        </w:rPr>
        <w:t>from the revelation given to him? This kingdom concerned a land given to a chosen family, descended from Jacob, who was called out from Isaac, who was called out from Abraham. A</w:t>
      </w:r>
      <w:r w:rsidRPr="00CE6B24">
        <w:rPr>
          <w:rFonts w:ascii="Times New Roman" w:hAnsi="Times New Roman" w:cs="Times New Roman"/>
          <w:bCs/>
          <w:sz w:val="28"/>
          <w:szCs w:val="28"/>
        </w:rPr>
        <w:t xml:space="preserve"> </w:t>
      </w:r>
      <w:r w:rsidRPr="00F225CA">
        <w:rPr>
          <w:rFonts w:ascii="Times New Roman" w:hAnsi="Times New Roman" w:cs="Times New Roman"/>
          <w:bCs/>
          <w:sz w:val="32"/>
          <w:szCs w:val="32"/>
        </w:rPr>
        <w:t xml:space="preserve">predetermined land (Deu.32:8) from the time </w:t>
      </w:r>
      <w:r w:rsidR="00225F67" w:rsidRPr="00F225CA">
        <w:rPr>
          <w:rFonts w:ascii="Times New Roman" w:hAnsi="Times New Roman" w:cs="Times New Roman"/>
          <w:bCs/>
          <w:sz w:val="32"/>
          <w:szCs w:val="32"/>
        </w:rPr>
        <w:t xml:space="preserve">when </w:t>
      </w:r>
      <w:r w:rsidRPr="00F225CA">
        <w:rPr>
          <w:rFonts w:ascii="Times New Roman" w:hAnsi="Times New Roman" w:cs="Times New Roman"/>
          <w:bCs/>
          <w:sz w:val="32"/>
          <w:szCs w:val="32"/>
        </w:rPr>
        <w:t>the nations were divided (Gen.10)</w:t>
      </w:r>
      <w:r w:rsidR="00225F67" w:rsidRPr="00F225CA">
        <w:rPr>
          <w:rFonts w:ascii="Times New Roman" w:hAnsi="Times New Roman" w:cs="Times New Roman"/>
          <w:bCs/>
          <w:sz w:val="32"/>
          <w:szCs w:val="32"/>
        </w:rPr>
        <w:t>,</w:t>
      </w:r>
      <w:r w:rsidRPr="00F225CA">
        <w:rPr>
          <w:rFonts w:ascii="Times New Roman" w:hAnsi="Times New Roman" w:cs="Times New Roman"/>
          <w:bCs/>
          <w:sz w:val="32"/>
          <w:szCs w:val="32"/>
        </w:rPr>
        <w:t xml:space="preserve"> and a chosen family to rule the nations of the earth – </w:t>
      </w:r>
      <w:r w:rsidR="00E8735E" w:rsidRPr="00F225CA">
        <w:rPr>
          <w:rFonts w:ascii="Times New Roman" w:hAnsi="Times New Roman" w:cs="Times New Roman"/>
          <w:bCs/>
          <w:sz w:val="32"/>
          <w:szCs w:val="32"/>
        </w:rPr>
        <w:t>to</w:t>
      </w:r>
      <w:r w:rsidRPr="00F225CA">
        <w:rPr>
          <w:rFonts w:ascii="Times New Roman" w:hAnsi="Times New Roman" w:cs="Times New Roman"/>
          <w:bCs/>
          <w:sz w:val="32"/>
          <w:szCs w:val="32"/>
        </w:rPr>
        <w:t xml:space="preserve"> these would be given peace, posterity, prosperity, </w:t>
      </w:r>
      <w:r w:rsidR="0016409C" w:rsidRPr="00F225CA">
        <w:rPr>
          <w:rFonts w:ascii="Times New Roman" w:hAnsi="Times New Roman" w:cs="Times New Roman"/>
          <w:bCs/>
          <w:sz w:val="32"/>
          <w:szCs w:val="32"/>
        </w:rPr>
        <w:t xml:space="preserve">long life </w:t>
      </w:r>
      <w:r w:rsidRPr="00F225CA">
        <w:rPr>
          <w:rFonts w:ascii="Times New Roman" w:hAnsi="Times New Roman" w:cs="Times New Roman"/>
          <w:bCs/>
          <w:sz w:val="32"/>
          <w:szCs w:val="32"/>
        </w:rPr>
        <w:t>and health</w:t>
      </w:r>
      <w:r w:rsidR="0016409C" w:rsidRPr="00F225CA">
        <w:rPr>
          <w:rFonts w:ascii="Times New Roman" w:hAnsi="Times New Roman" w:cs="Times New Roman"/>
          <w:bCs/>
          <w:sz w:val="32"/>
          <w:szCs w:val="32"/>
        </w:rPr>
        <w:t>. If they loved Yahweh with the whole heart (Deu.6:5), all this would be theirs.</w:t>
      </w:r>
      <w:r w:rsidR="00C13A44" w:rsidRPr="00F225CA">
        <w:rPr>
          <w:rFonts w:ascii="Times New Roman" w:hAnsi="Times New Roman" w:cs="Times New Roman"/>
          <w:bCs/>
          <w:sz w:val="32"/>
          <w:szCs w:val="32"/>
        </w:rPr>
        <w:t xml:space="preserve"> And they </w:t>
      </w:r>
      <w:r w:rsidR="003E7DBB" w:rsidRPr="00F225CA">
        <w:rPr>
          <w:rFonts w:ascii="Times New Roman" w:hAnsi="Times New Roman" w:cs="Times New Roman"/>
          <w:bCs/>
          <w:sz w:val="32"/>
          <w:szCs w:val="32"/>
        </w:rPr>
        <w:t xml:space="preserve">would </w:t>
      </w:r>
      <w:r w:rsidR="005F41F8" w:rsidRPr="00F225CA">
        <w:rPr>
          <w:rFonts w:ascii="Times New Roman" w:hAnsi="Times New Roman" w:cs="Times New Roman"/>
          <w:bCs/>
          <w:sz w:val="32"/>
          <w:szCs w:val="32"/>
        </w:rPr>
        <w:t>have a king</w:t>
      </w:r>
      <w:r w:rsidR="00B455EC" w:rsidRPr="00F225CA">
        <w:rPr>
          <w:rFonts w:ascii="Times New Roman" w:hAnsi="Times New Roman" w:cs="Times New Roman"/>
          <w:bCs/>
          <w:sz w:val="32"/>
          <w:szCs w:val="32"/>
        </w:rPr>
        <w:t>, a Son of David,</w:t>
      </w:r>
      <w:r w:rsidR="005F41F8" w:rsidRPr="00F225CA">
        <w:rPr>
          <w:rFonts w:ascii="Times New Roman" w:hAnsi="Times New Roman" w:cs="Times New Roman"/>
          <w:bCs/>
          <w:sz w:val="32"/>
          <w:szCs w:val="32"/>
        </w:rPr>
        <w:t xml:space="preserve"> </w:t>
      </w:r>
      <w:r w:rsidR="003E7DBB" w:rsidRPr="00F225CA">
        <w:rPr>
          <w:rFonts w:ascii="Times New Roman" w:hAnsi="Times New Roman" w:cs="Times New Roman"/>
          <w:bCs/>
          <w:sz w:val="32"/>
          <w:szCs w:val="32"/>
        </w:rPr>
        <w:t>to</w:t>
      </w:r>
      <w:r w:rsidR="00C13A44" w:rsidRPr="00F225CA">
        <w:rPr>
          <w:rFonts w:ascii="Times New Roman" w:hAnsi="Times New Roman" w:cs="Times New Roman"/>
          <w:bCs/>
          <w:sz w:val="32"/>
          <w:szCs w:val="32"/>
        </w:rPr>
        <w:t xml:space="preserve"> rule </w:t>
      </w:r>
      <w:r w:rsidR="00E8735E" w:rsidRPr="00F225CA">
        <w:rPr>
          <w:rFonts w:ascii="Times New Roman" w:hAnsi="Times New Roman" w:cs="Times New Roman"/>
          <w:bCs/>
          <w:sz w:val="32"/>
          <w:szCs w:val="32"/>
        </w:rPr>
        <w:t xml:space="preserve">them </w:t>
      </w:r>
      <w:r w:rsidR="00C13A44" w:rsidRPr="00F225CA">
        <w:rPr>
          <w:rFonts w:ascii="Times New Roman" w:hAnsi="Times New Roman" w:cs="Times New Roman"/>
          <w:bCs/>
          <w:sz w:val="32"/>
          <w:szCs w:val="32"/>
        </w:rPr>
        <w:t>with justice.</w:t>
      </w:r>
      <w:r w:rsidR="00225F67" w:rsidRPr="00F225CA">
        <w:rPr>
          <w:rFonts w:ascii="Times New Roman" w:hAnsi="Times New Roman" w:cs="Times New Roman"/>
          <w:bCs/>
          <w:sz w:val="32"/>
          <w:szCs w:val="32"/>
        </w:rPr>
        <w:t xml:space="preserve"> There were brief periods when such things seemed possible</w:t>
      </w:r>
      <w:r w:rsidR="003E17E2" w:rsidRPr="00F225CA">
        <w:rPr>
          <w:rFonts w:ascii="Times New Roman" w:hAnsi="Times New Roman" w:cs="Times New Roman"/>
          <w:bCs/>
          <w:sz w:val="32"/>
          <w:szCs w:val="32"/>
        </w:rPr>
        <w:t xml:space="preserve"> (e.g., under the young Solomon), but the punishment of the Babylonian captivity left a great void</w:t>
      </w:r>
      <w:r w:rsidR="00171E1A" w:rsidRPr="00F225CA">
        <w:rPr>
          <w:rFonts w:ascii="Times New Roman" w:hAnsi="Times New Roman" w:cs="Times New Roman"/>
          <w:bCs/>
          <w:sz w:val="32"/>
          <w:szCs w:val="32"/>
        </w:rPr>
        <w:t>,</w:t>
      </w:r>
      <w:r w:rsidR="003E17E2" w:rsidRPr="00F225CA">
        <w:rPr>
          <w:rFonts w:ascii="Times New Roman" w:hAnsi="Times New Roman" w:cs="Times New Roman"/>
          <w:bCs/>
          <w:sz w:val="32"/>
          <w:szCs w:val="32"/>
        </w:rPr>
        <w:t xml:space="preserve"> long after it had passed. For centuries afterward, Israel were seeking </w:t>
      </w:r>
      <w:r w:rsidR="003E17E2" w:rsidRPr="00F225CA">
        <w:rPr>
          <w:rFonts w:ascii="Times New Roman" w:hAnsi="Times New Roman" w:cs="Times New Roman"/>
          <w:bCs/>
          <w:i/>
          <w:iCs/>
          <w:sz w:val="32"/>
          <w:szCs w:val="32"/>
        </w:rPr>
        <w:t>restoration</w:t>
      </w:r>
      <w:r w:rsidR="003E17E2" w:rsidRPr="00F225CA">
        <w:rPr>
          <w:rFonts w:ascii="Times New Roman" w:hAnsi="Times New Roman" w:cs="Times New Roman"/>
          <w:bCs/>
          <w:sz w:val="32"/>
          <w:szCs w:val="32"/>
        </w:rPr>
        <w:t xml:space="preserve"> of a kingdom.</w:t>
      </w:r>
    </w:p>
    <w:p w14:paraId="05F3F1A8" w14:textId="77777777" w:rsidR="00897D62" w:rsidRPr="00897D62" w:rsidRDefault="00897D62" w:rsidP="00C67FD3">
      <w:pPr>
        <w:pStyle w:val="ListParagraph"/>
        <w:ind w:left="0"/>
        <w:contextualSpacing w:val="0"/>
        <w:rPr>
          <w:rFonts w:ascii="Times New Roman" w:hAnsi="Times New Roman" w:cs="Times New Roman"/>
          <w:b/>
          <w:sz w:val="40"/>
          <w:szCs w:val="40"/>
        </w:rPr>
      </w:pPr>
      <w:r w:rsidRPr="00897D62">
        <w:rPr>
          <w:rFonts w:ascii="Times New Roman" w:hAnsi="Times New Roman" w:cs="Times New Roman"/>
          <w:b/>
          <w:sz w:val="40"/>
          <w:szCs w:val="40"/>
        </w:rPr>
        <w:t>Gospels Perspective</w:t>
      </w:r>
    </w:p>
    <w:p w14:paraId="05F3F1A9" w14:textId="77777777" w:rsidR="00916B84" w:rsidRPr="00596138" w:rsidRDefault="00C615D1" w:rsidP="003E17E2">
      <w:pPr>
        <w:pStyle w:val="ListParagraph"/>
        <w:ind w:left="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t>How d</w:t>
      </w:r>
      <w:r w:rsidR="003E17E2" w:rsidRPr="00596138">
        <w:rPr>
          <w:rFonts w:ascii="Times New Roman" w:hAnsi="Times New Roman" w:cs="Times New Roman"/>
          <w:bCs/>
          <w:sz w:val="32"/>
          <w:szCs w:val="32"/>
        </w:rPr>
        <w:t>id</w:t>
      </w:r>
      <w:r w:rsidRPr="00596138">
        <w:rPr>
          <w:rFonts w:ascii="Times New Roman" w:hAnsi="Times New Roman" w:cs="Times New Roman"/>
          <w:bCs/>
          <w:sz w:val="32"/>
          <w:szCs w:val="32"/>
        </w:rPr>
        <w:t xml:space="preserve"> the </w:t>
      </w:r>
      <w:r w:rsidR="00C13A44" w:rsidRPr="00596138">
        <w:rPr>
          <w:rFonts w:ascii="Times New Roman" w:hAnsi="Times New Roman" w:cs="Times New Roman"/>
          <w:bCs/>
          <w:sz w:val="32"/>
          <w:szCs w:val="32"/>
        </w:rPr>
        <w:t>Gospels</w:t>
      </w:r>
      <w:r w:rsidRPr="00596138">
        <w:rPr>
          <w:rFonts w:ascii="Times New Roman" w:hAnsi="Times New Roman" w:cs="Times New Roman"/>
          <w:bCs/>
          <w:sz w:val="32"/>
          <w:szCs w:val="32"/>
        </w:rPr>
        <w:t xml:space="preserve"> </w:t>
      </w:r>
      <w:r w:rsidR="00C13A44" w:rsidRPr="00596138">
        <w:rPr>
          <w:rFonts w:ascii="Times New Roman" w:hAnsi="Times New Roman" w:cs="Times New Roman"/>
          <w:bCs/>
          <w:sz w:val="32"/>
          <w:szCs w:val="32"/>
        </w:rPr>
        <w:t>anticipat</w:t>
      </w:r>
      <w:r w:rsidR="003E17E2" w:rsidRPr="00596138">
        <w:rPr>
          <w:rFonts w:ascii="Times New Roman" w:hAnsi="Times New Roman" w:cs="Times New Roman"/>
          <w:bCs/>
          <w:sz w:val="32"/>
          <w:szCs w:val="32"/>
        </w:rPr>
        <w:t>e</w:t>
      </w:r>
      <w:r w:rsidR="00C13A44" w:rsidRPr="00596138">
        <w:rPr>
          <w:rFonts w:ascii="Times New Roman" w:hAnsi="Times New Roman" w:cs="Times New Roman"/>
          <w:bCs/>
          <w:sz w:val="32"/>
          <w:szCs w:val="32"/>
        </w:rPr>
        <w:t xml:space="preserve"> </w:t>
      </w:r>
      <w:r w:rsidR="00337943" w:rsidRPr="00596138">
        <w:rPr>
          <w:rFonts w:ascii="Times New Roman" w:hAnsi="Times New Roman" w:cs="Times New Roman"/>
          <w:bCs/>
          <w:sz w:val="32"/>
          <w:szCs w:val="32"/>
        </w:rPr>
        <w:t xml:space="preserve">restoration of </w:t>
      </w:r>
      <w:r w:rsidRPr="00596138">
        <w:rPr>
          <w:rFonts w:ascii="Times New Roman" w:hAnsi="Times New Roman" w:cs="Times New Roman"/>
          <w:bCs/>
          <w:sz w:val="32"/>
          <w:szCs w:val="32"/>
        </w:rPr>
        <w:t xml:space="preserve">a </w:t>
      </w:r>
      <w:r w:rsidR="00337943" w:rsidRPr="00596138">
        <w:rPr>
          <w:rFonts w:ascii="Times New Roman" w:hAnsi="Times New Roman" w:cs="Times New Roman"/>
          <w:bCs/>
          <w:sz w:val="32"/>
          <w:szCs w:val="32"/>
        </w:rPr>
        <w:t>kingdom?</w:t>
      </w:r>
      <w:r w:rsidR="006B2875" w:rsidRPr="00596138">
        <w:rPr>
          <w:rFonts w:ascii="Times New Roman" w:hAnsi="Times New Roman" w:cs="Times New Roman"/>
          <w:bCs/>
          <w:sz w:val="32"/>
          <w:szCs w:val="32"/>
        </w:rPr>
        <w:t xml:space="preserve"> There was a sense of expectation and </w:t>
      </w:r>
      <w:r w:rsidR="00A15B6E" w:rsidRPr="00596138">
        <w:rPr>
          <w:rFonts w:ascii="Times New Roman" w:hAnsi="Times New Roman" w:cs="Times New Roman"/>
          <w:bCs/>
          <w:sz w:val="32"/>
          <w:szCs w:val="32"/>
        </w:rPr>
        <w:t xml:space="preserve">even </w:t>
      </w:r>
      <w:r w:rsidR="006B2875" w:rsidRPr="00596138">
        <w:rPr>
          <w:rFonts w:ascii="Times New Roman" w:hAnsi="Times New Roman" w:cs="Times New Roman"/>
          <w:bCs/>
          <w:sz w:val="32"/>
          <w:szCs w:val="32"/>
        </w:rPr>
        <w:t xml:space="preserve">urgency about it during Jesus’ </w:t>
      </w:r>
      <w:r w:rsidR="00B20C02" w:rsidRPr="00596138">
        <w:rPr>
          <w:rFonts w:ascii="Times New Roman" w:hAnsi="Times New Roman" w:cs="Times New Roman"/>
          <w:bCs/>
          <w:sz w:val="32"/>
          <w:szCs w:val="32"/>
        </w:rPr>
        <w:t>time on earth</w:t>
      </w:r>
      <w:r w:rsidR="006B2875" w:rsidRPr="00596138">
        <w:rPr>
          <w:rFonts w:ascii="Times New Roman" w:hAnsi="Times New Roman" w:cs="Times New Roman"/>
          <w:bCs/>
          <w:sz w:val="32"/>
          <w:szCs w:val="32"/>
        </w:rPr>
        <w:t>.</w:t>
      </w:r>
    </w:p>
    <w:p w14:paraId="52E3A5D7" w14:textId="77777777" w:rsidR="00596138" w:rsidRDefault="006B2875" w:rsidP="00596138">
      <w:pPr>
        <w:pStyle w:val="ListParagraph"/>
        <w:spacing w:after="0"/>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“’Where is the One having been born King of the Jews, for we saw His star in the East and we came to worship Him.’ And king Herod having heard, he was troubled and all Jerusalem with him.” </w:t>
      </w:r>
      <w:r w:rsidR="00D82689" w:rsidRPr="00596138">
        <w:rPr>
          <w:rFonts w:ascii="Times New Roman" w:hAnsi="Times New Roman" w:cs="Times New Roman"/>
          <w:bCs/>
          <w:sz w:val="32"/>
          <w:szCs w:val="32"/>
        </w:rPr>
        <w:t xml:space="preserve">   </w:t>
      </w:r>
    </w:p>
    <w:p w14:paraId="05F3F1AA" w14:textId="32B7DE9B" w:rsidR="006B2875" w:rsidRPr="00596138" w:rsidRDefault="006B2875" w:rsidP="00596138">
      <w:pPr>
        <w:pStyle w:val="ListParagraph"/>
        <w:ind w:left="684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t>Mat.2:2-3</w:t>
      </w:r>
    </w:p>
    <w:p w14:paraId="05F3F1AB" w14:textId="77777777" w:rsidR="002E408B" w:rsidRPr="00596138" w:rsidRDefault="002E408B" w:rsidP="006B2875">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lastRenderedPageBreak/>
        <w:t xml:space="preserve">“But from the days of John the Baptist until now </w:t>
      </w:r>
      <w:r w:rsidR="00F871F1" w:rsidRPr="00596138">
        <w:rPr>
          <w:rFonts w:ascii="Times New Roman" w:hAnsi="Times New Roman" w:cs="Times New Roman"/>
          <w:bCs/>
          <w:sz w:val="32"/>
          <w:szCs w:val="32"/>
        </w:rPr>
        <w:t xml:space="preserve">the kingdom of the heavens suffers violence, and </w:t>
      </w:r>
      <w:r w:rsidR="00F871F1" w:rsidRPr="00596138">
        <w:rPr>
          <w:rFonts w:ascii="Times New Roman" w:hAnsi="Times New Roman" w:cs="Times New Roman"/>
          <w:bCs/>
          <w:i/>
          <w:iCs/>
          <w:sz w:val="32"/>
          <w:szCs w:val="32"/>
        </w:rPr>
        <w:t xml:space="preserve">the </w:t>
      </w:r>
      <w:r w:rsidR="00F871F1" w:rsidRPr="00596138">
        <w:rPr>
          <w:rFonts w:ascii="Times New Roman" w:hAnsi="Times New Roman" w:cs="Times New Roman"/>
          <w:bCs/>
          <w:sz w:val="32"/>
          <w:szCs w:val="32"/>
        </w:rPr>
        <w:t>violent do carry it off.”    Mat.11:12</w:t>
      </w:r>
    </w:p>
    <w:p w14:paraId="05F3F1AC" w14:textId="77777777" w:rsidR="00A15B6E" w:rsidRPr="00596138" w:rsidRDefault="00A15B6E" w:rsidP="006B2875">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“And Jesus stood in front of the governor, and the governor asked of Him, saying, ‘Are You the King of the Jews?’”     Mat.27:11</w:t>
      </w:r>
    </w:p>
    <w:p w14:paraId="05F3F1AD" w14:textId="77777777" w:rsidR="006B2875" w:rsidRPr="00596138" w:rsidRDefault="006B2875" w:rsidP="006B2875">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“Joseph from Arimathea, a respected counsellor, who also expected the kingdom of God</w:t>
      </w:r>
      <w:r w:rsidR="00B31755" w:rsidRPr="00596138">
        <w:rPr>
          <w:rFonts w:ascii="Times New Roman" w:hAnsi="Times New Roman" w:cs="Times New Roman"/>
          <w:bCs/>
          <w:sz w:val="32"/>
          <w:szCs w:val="32"/>
        </w:rPr>
        <w:t xml:space="preserve"> </w:t>
      </w:r>
      <w:r w:rsidRPr="00596138">
        <w:rPr>
          <w:rFonts w:ascii="Times New Roman" w:hAnsi="Times New Roman" w:cs="Times New Roman"/>
          <w:bCs/>
          <w:sz w:val="32"/>
          <w:szCs w:val="32"/>
        </w:rPr>
        <w:t>…”     Mar.15:43</w:t>
      </w:r>
      <w:r w:rsidR="00FB55FE" w:rsidRPr="00596138">
        <w:rPr>
          <w:rFonts w:ascii="Times New Roman" w:hAnsi="Times New Roman" w:cs="Times New Roman"/>
          <w:bCs/>
          <w:sz w:val="32"/>
          <w:szCs w:val="32"/>
        </w:rPr>
        <w:t>; also Luk.23:51</w:t>
      </w:r>
    </w:p>
    <w:p w14:paraId="05F3F1AE" w14:textId="77777777" w:rsidR="005D5E53" w:rsidRPr="00596138" w:rsidRDefault="005D5E53" w:rsidP="00826773">
      <w:pPr>
        <w:pStyle w:val="ListParagraph"/>
        <w:widowControl w:val="0"/>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“And </w:t>
      </w:r>
      <w:r w:rsidRPr="00596138">
        <w:rPr>
          <w:rFonts w:ascii="Times New Roman" w:hAnsi="Times New Roman" w:cs="Times New Roman"/>
          <w:b/>
          <w:sz w:val="32"/>
          <w:szCs w:val="32"/>
          <w:u w:val="double"/>
        </w:rPr>
        <w:t>behold</w:t>
      </w:r>
      <w:r w:rsidRPr="00596138">
        <w:rPr>
          <w:rFonts w:ascii="Times New Roman" w:hAnsi="Times New Roman" w:cs="Times New Roman"/>
          <w:bCs/>
          <w:sz w:val="32"/>
          <w:szCs w:val="32"/>
        </w:rPr>
        <w:t xml:space="preserve">, there was a man in Jerusalem to whom </w:t>
      </w:r>
      <w:r w:rsidRPr="00596138">
        <w:rPr>
          <w:rFonts w:ascii="Times New Roman" w:hAnsi="Times New Roman" w:cs="Times New Roman"/>
          <w:bCs/>
          <w:i/>
          <w:iCs/>
          <w:sz w:val="32"/>
          <w:szCs w:val="32"/>
        </w:rPr>
        <w:t>was given the</w:t>
      </w:r>
      <w:r w:rsidRPr="00596138">
        <w:rPr>
          <w:rFonts w:ascii="Times New Roman" w:hAnsi="Times New Roman" w:cs="Times New Roman"/>
          <w:bCs/>
          <w:sz w:val="32"/>
          <w:szCs w:val="32"/>
        </w:rPr>
        <w:t xml:space="preserve"> name Simeon. And this man </w:t>
      </w:r>
      <w:r w:rsidRPr="00596138">
        <w:rPr>
          <w:rFonts w:ascii="Times New Roman" w:hAnsi="Times New Roman" w:cs="Times New Roman"/>
          <w:bCs/>
          <w:i/>
          <w:iCs/>
          <w:sz w:val="32"/>
          <w:szCs w:val="32"/>
        </w:rPr>
        <w:t>was</w:t>
      </w:r>
      <w:r w:rsidRPr="00596138">
        <w:rPr>
          <w:rFonts w:ascii="Times New Roman" w:hAnsi="Times New Roman" w:cs="Times New Roman"/>
          <w:bCs/>
          <w:sz w:val="32"/>
          <w:szCs w:val="32"/>
        </w:rPr>
        <w:t xml:space="preserve"> just and devout, expecting the encouragement of Israel</w:t>
      </w:r>
      <w:r w:rsidR="00B31755" w:rsidRPr="00596138">
        <w:rPr>
          <w:rFonts w:ascii="Times New Roman" w:hAnsi="Times New Roman" w:cs="Times New Roman"/>
          <w:bCs/>
          <w:sz w:val="32"/>
          <w:szCs w:val="32"/>
        </w:rPr>
        <w:t xml:space="preserve"> </w:t>
      </w:r>
      <w:r w:rsidRPr="00596138">
        <w:rPr>
          <w:rFonts w:ascii="Times New Roman" w:hAnsi="Times New Roman" w:cs="Times New Roman"/>
          <w:bCs/>
          <w:sz w:val="32"/>
          <w:szCs w:val="32"/>
        </w:rPr>
        <w:t>…”     Luk.2:25</w:t>
      </w:r>
    </w:p>
    <w:p w14:paraId="05F3F1AF" w14:textId="77777777" w:rsidR="00E86765" w:rsidRPr="00596138" w:rsidRDefault="00E86765" w:rsidP="00E86765">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“But the people </w:t>
      </w:r>
      <w:r w:rsidR="00916DCC" w:rsidRPr="00596138">
        <w:rPr>
          <w:rFonts w:ascii="Times New Roman" w:hAnsi="Times New Roman" w:cs="Times New Roman"/>
          <w:bCs/>
          <w:i/>
          <w:iCs/>
          <w:sz w:val="32"/>
          <w:szCs w:val="32"/>
        </w:rPr>
        <w:t xml:space="preserve">were </w:t>
      </w:r>
      <w:r w:rsidRPr="00596138">
        <w:rPr>
          <w:rFonts w:ascii="Times New Roman" w:hAnsi="Times New Roman" w:cs="Times New Roman"/>
          <w:bCs/>
          <w:sz w:val="32"/>
          <w:szCs w:val="32"/>
        </w:rPr>
        <w:t xml:space="preserve">expecting and all </w:t>
      </w:r>
      <w:r w:rsidR="00916DCC" w:rsidRPr="00596138">
        <w:rPr>
          <w:rFonts w:ascii="Times New Roman" w:hAnsi="Times New Roman" w:cs="Times New Roman"/>
          <w:bCs/>
          <w:i/>
          <w:iCs/>
          <w:sz w:val="32"/>
          <w:szCs w:val="32"/>
        </w:rPr>
        <w:t>were</w:t>
      </w:r>
      <w:r w:rsidR="00916DCC" w:rsidRPr="00596138">
        <w:rPr>
          <w:rFonts w:ascii="Times New Roman" w:hAnsi="Times New Roman" w:cs="Times New Roman"/>
          <w:bCs/>
          <w:sz w:val="32"/>
          <w:szCs w:val="32"/>
        </w:rPr>
        <w:t xml:space="preserve"> </w:t>
      </w:r>
      <w:r w:rsidRPr="00596138">
        <w:rPr>
          <w:rFonts w:ascii="Times New Roman" w:hAnsi="Times New Roman" w:cs="Times New Roman"/>
          <w:bCs/>
          <w:sz w:val="32"/>
          <w:szCs w:val="32"/>
        </w:rPr>
        <w:t>reasoning in their hearts, concerning John, whether he might be the Christ.”     Luk.3:15</w:t>
      </w:r>
    </w:p>
    <w:p w14:paraId="0291983F" w14:textId="77777777" w:rsidR="00596138" w:rsidRDefault="00BF0662" w:rsidP="00596138">
      <w:pPr>
        <w:pStyle w:val="ListParagraph"/>
        <w:spacing w:after="0"/>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“The law and the prophets </w:t>
      </w:r>
      <w:r w:rsidRPr="00596138">
        <w:rPr>
          <w:rFonts w:ascii="Times New Roman" w:hAnsi="Times New Roman" w:cs="Times New Roman"/>
          <w:bCs/>
          <w:i/>
          <w:iCs/>
          <w:sz w:val="32"/>
          <w:szCs w:val="32"/>
        </w:rPr>
        <w:t>were</w:t>
      </w:r>
      <w:r w:rsidRPr="00596138">
        <w:rPr>
          <w:rFonts w:ascii="Times New Roman" w:hAnsi="Times New Roman" w:cs="Times New Roman"/>
          <w:bCs/>
          <w:sz w:val="32"/>
          <w:szCs w:val="32"/>
        </w:rPr>
        <w:t xml:space="preserve"> until John. From then, the kingdom of God is </w:t>
      </w:r>
      <w:r w:rsidR="00B31755" w:rsidRPr="00596138">
        <w:rPr>
          <w:rFonts w:ascii="Times New Roman" w:hAnsi="Times New Roman" w:cs="Times New Roman"/>
          <w:bCs/>
          <w:sz w:val="32"/>
          <w:szCs w:val="32"/>
        </w:rPr>
        <w:t>preach</w:t>
      </w:r>
      <w:r w:rsidRPr="00596138">
        <w:rPr>
          <w:rFonts w:ascii="Times New Roman" w:hAnsi="Times New Roman" w:cs="Times New Roman"/>
          <w:bCs/>
          <w:sz w:val="32"/>
          <w:szCs w:val="32"/>
        </w:rPr>
        <w:t xml:space="preserve">ed and everyone </w:t>
      </w:r>
      <w:r w:rsidR="00907D8F" w:rsidRPr="00596138">
        <w:rPr>
          <w:rFonts w:ascii="Times New Roman" w:hAnsi="Times New Roman" w:cs="Times New Roman"/>
          <w:bCs/>
          <w:sz w:val="32"/>
          <w:szCs w:val="32"/>
        </w:rPr>
        <w:t xml:space="preserve">is </w:t>
      </w:r>
      <w:r w:rsidRPr="00596138">
        <w:rPr>
          <w:rFonts w:ascii="Times New Roman" w:hAnsi="Times New Roman" w:cs="Times New Roman"/>
          <w:bCs/>
          <w:sz w:val="32"/>
          <w:szCs w:val="32"/>
        </w:rPr>
        <w:t>push</w:t>
      </w:r>
      <w:r w:rsidR="00907D8F" w:rsidRPr="00596138">
        <w:rPr>
          <w:rFonts w:ascii="Times New Roman" w:hAnsi="Times New Roman" w:cs="Times New Roman"/>
          <w:bCs/>
          <w:sz w:val="32"/>
          <w:szCs w:val="32"/>
        </w:rPr>
        <w:t>ing himself</w:t>
      </w:r>
      <w:r w:rsidRPr="00596138">
        <w:rPr>
          <w:rFonts w:ascii="Times New Roman" w:hAnsi="Times New Roman" w:cs="Times New Roman"/>
          <w:bCs/>
          <w:sz w:val="32"/>
          <w:szCs w:val="32"/>
        </w:rPr>
        <w:t xml:space="preserve"> into it.”     </w:t>
      </w:r>
    </w:p>
    <w:p w14:paraId="05F3F1B0" w14:textId="55965040" w:rsidR="00BF0662" w:rsidRPr="00596138" w:rsidRDefault="00C945E6" w:rsidP="00596138">
      <w:pPr>
        <w:pStyle w:val="ListParagraph"/>
        <w:ind w:left="756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t>Lu.16:16</w:t>
      </w:r>
    </w:p>
    <w:p w14:paraId="05F3F1B1" w14:textId="77777777" w:rsidR="00BF0662" w:rsidRPr="00596138" w:rsidRDefault="00BF0662" w:rsidP="00F838D4">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“But having been asked by the Pharisees when the king</w:t>
      </w:r>
      <w:r w:rsidR="006B628E" w:rsidRPr="00596138">
        <w:rPr>
          <w:rFonts w:ascii="Times New Roman" w:hAnsi="Times New Roman" w:cs="Times New Roman"/>
          <w:bCs/>
          <w:sz w:val="32"/>
          <w:szCs w:val="32"/>
        </w:rPr>
        <w:t>dom</w:t>
      </w:r>
      <w:r w:rsidRPr="00596138">
        <w:rPr>
          <w:rFonts w:ascii="Times New Roman" w:hAnsi="Times New Roman" w:cs="Times New Roman"/>
          <w:bCs/>
          <w:sz w:val="32"/>
          <w:szCs w:val="32"/>
        </w:rPr>
        <w:t xml:space="preserve"> of God comes, He answered them and said, ‘The kingdom of God comes not with observation, nor will they say, “Behold here” or “There behold”, for the kingdom of God is </w:t>
      </w:r>
      <w:r w:rsidR="00F838D4" w:rsidRPr="00596138">
        <w:rPr>
          <w:rFonts w:ascii="Times New Roman" w:hAnsi="Times New Roman" w:cs="Times New Roman"/>
          <w:bCs/>
          <w:sz w:val="32"/>
          <w:szCs w:val="32"/>
        </w:rPr>
        <w:t>within you</w:t>
      </w:r>
      <w:r w:rsidRPr="00596138">
        <w:rPr>
          <w:rFonts w:ascii="Times New Roman" w:hAnsi="Times New Roman" w:cs="Times New Roman"/>
          <w:bCs/>
          <w:sz w:val="32"/>
          <w:szCs w:val="32"/>
        </w:rPr>
        <w:t>.’”     Luk.17:21</w:t>
      </w:r>
    </w:p>
    <w:p w14:paraId="05F3F1B2" w14:textId="77777777" w:rsidR="007D6066" w:rsidRPr="00596138" w:rsidRDefault="007D6066" w:rsidP="00677B3D">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“But upon their hearing these things, having proceeded</w:t>
      </w:r>
      <w:r w:rsidR="00BC12A2" w:rsidRPr="00596138">
        <w:rPr>
          <w:rFonts w:ascii="Times New Roman" w:hAnsi="Times New Roman" w:cs="Times New Roman"/>
          <w:bCs/>
          <w:sz w:val="32"/>
          <w:szCs w:val="32"/>
        </w:rPr>
        <w:t>,</w:t>
      </w:r>
      <w:r w:rsidRPr="00596138">
        <w:rPr>
          <w:rFonts w:ascii="Times New Roman" w:hAnsi="Times New Roman" w:cs="Times New Roman"/>
          <w:bCs/>
          <w:sz w:val="32"/>
          <w:szCs w:val="32"/>
        </w:rPr>
        <w:t xml:space="preserve"> He spoke a parable on account of His being near Jerusalem, and their supposing that immediately the kingdom of God is about to </w:t>
      </w:r>
      <w:r w:rsidRPr="00596138">
        <w:rPr>
          <w:rFonts w:ascii="Times New Roman" w:hAnsi="Times New Roman" w:cs="Times New Roman"/>
          <w:bCs/>
          <w:sz w:val="32"/>
          <w:szCs w:val="32"/>
          <w:u w:val="single"/>
        </w:rPr>
        <w:t>appear</w:t>
      </w:r>
      <w:r w:rsidRPr="00596138">
        <w:rPr>
          <w:rFonts w:ascii="Times New Roman" w:hAnsi="Times New Roman" w:cs="Times New Roman"/>
          <w:bCs/>
          <w:sz w:val="32"/>
          <w:szCs w:val="32"/>
        </w:rPr>
        <w:t xml:space="preserve"> (Gk. </w:t>
      </w:r>
      <w:proofErr w:type="spellStart"/>
      <w:r w:rsidRPr="00596138">
        <w:rPr>
          <w:rFonts w:ascii="Times New Roman" w:hAnsi="Times New Roman" w:cs="Times New Roman"/>
          <w:bCs/>
          <w:i/>
          <w:iCs/>
          <w:sz w:val="32"/>
          <w:szCs w:val="32"/>
        </w:rPr>
        <w:t>anaphainō</w:t>
      </w:r>
      <w:proofErr w:type="spellEnd"/>
      <w:r w:rsidRPr="00596138">
        <w:rPr>
          <w:rFonts w:ascii="Times New Roman" w:hAnsi="Times New Roman" w:cs="Times New Roman"/>
          <w:bCs/>
          <w:sz w:val="32"/>
          <w:szCs w:val="32"/>
        </w:rPr>
        <w:t xml:space="preserve">, our “pop up” captures the </w:t>
      </w:r>
      <w:r w:rsidR="008941D2" w:rsidRPr="00596138">
        <w:rPr>
          <w:rFonts w:ascii="Times New Roman" w:hAnsi="Times New Roman" w:cs="Times New Roman"/>
          <w:bCs/>
          <w:sz w:val="32"/>
          <w:szCs w:val="32"/>
        </w:rPr>
        <w:t>sense</w:t>
      </w:r>
      <w:r w:rsidRPr="00596138">
        <w:rPr>
          <w:rFonts w:ascii="Times New Roman" w:hAnsi="Times New Roman" w:cs="Times New Roman"/>
          <w:bCs/>
          <w:sz w:val="32"/>
          <w:szCs w:val="32"/>
        </w:rPr>
        <w:t xml:space="preserve"> fairly well).”  </w:t>
      </w:r>
      <w:r w:rsidR="00677B3D" w:rsidRPr="00596138">
        <w:rPr>
          <w:rFonts w:ascii="Times New Roman" w:hAnsi="Times New Roman" w:cs="Times New Roman"/>
          <w:bCs/>
          <w:sz w:val="32"/>
          <w:szCs w:val="32"/>
        </w:rPr>
        <w:t xml:space="preserve"> </w:t>
      </w:r>
      <w:r w:rsidR="00C945E6" w:rsidRPr="00596138">
        <w:rPr>
          <w:rFonts w:ascii="Times New Roman" w:hAnsi="Times New Roman" w:cs="Times New Roman"/>
          <w:bCs/>
          <w:sz w:val="32"/>
          <w:szCs w:val="32"/>
        </w:rPr>
        <w:t xml:space="preserve"> </w:t>
      </w:r>
      <w:r w:rsidRPr="00596138">
        <w:rPr>
          <w:rFonts w:ascii="Times New Roman" w:hAnsi="Times New Roman" w:cs="Times New Roman"/>
          <w:bCs/>
          <w:sz w:val="32"/>
          <w:szCs w:val="32"/>
        </w:rPr>
        <w:t>Luk.19:11</w:t>
      </w:r>
    </w:p>
    <w:p w14:paraId="05F3F1B3" w14:textId="78F7DF3C" w:rsidR="00C945E6" w:rsidRPr="00596138" w:rsidRDefault="00691393" w:rsidP="00596138">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“And His drawing near now to the descent of the Mount of the Olives, the whole gathering of the disciples began rejoicing to praise God with a loud voice concerning all the works of power they saw, </w:t>
      </w:r>
      <w:r w:rsidRPr="00596138">
        <w:rPr>
          <w:rFonts w:ascii="Times New Roman" w:hAnsi="Times New Roman" w:cs="Times New Roman"/>
          <w:bCs/>
          <w:sz w:val="32"/>
          <w:szCs w:val="32"/>
        </w:rPr>
        <w:lastRenderedPageBreak/>
        <w:t xml:space="preserve">saying, ‘Blessed </w:t>
      </w:r>
      <w:r w:rsidRPr="00596138">
        <w:rPr>
          <w:rFonts w:ascii="Times New Roman" w:hAnsi="Times New Roman" w:cs="Times New Roman"/>
          <w:bCs/>
          <w:i/>
          <w:iCs/>
          <w:sz w:val="32"/>
          <w:szCs w:val="32"/>
        </w:rPr>
        <w:t>be</w:t>
      </w:r>
      <w:r w:rsidRPr="00596138">
        <w:rPr>
          <w:rFonts w:ascii="Times New Roman" w:hAnsi="Times New Roman" w:cs="Times New Roman"/>
          <w:bCs/>
          <w:sz w:val="32"/>
          <w:szCs w:val="32"/>
        </w:rPr>
        <w:t xml:space="preserve"> the King coming in </w:t>
      </w:r>
      <w:r w:rsidRPr="00596138">
        <w:rPr>
          <w:rFonts w:ascii="Times New Roman" w:hAnsi="Times New Roman" w:cs="Times New Roman"/>
          <w:bCs/>
          <w:i/>
          <w:iCs/>
          <w:sz w:val="32"/>
          <w:szCs w:val="32"/>
        </w:rPr>
        <w:t>the</w:t>
      </w:r>
      <w:r w:rsidRPr="00596138">
        <w:rPr>
          <w:rFonts w:ascii="Times New Roman" w:hAnsi="Times New Roman" w:cs="Times New Roman"/>
          <w:bCs/>
          <w:sz w:val="32"/>
          <w:szCs w:val="32"/>
        </w:rPr>
        <w:t xml:space="preserve"> name of </w:t>
      </w:r>
      <w:r w:rsidRPr="00596138">
        <w:rPr>
          <w:rFonts w:ascii="Times New Roman" w:hAnsi="Times New Roman" w:cs="Times New Roman"/>
          <w:bCs/>
          <w:i/>
          <w:iCs/>
          <w:sz w:val="32"/>
          <w:szCs w:val="32"/>
        </w:rPr>
        <w:t>the</w:t>
      </w:r>
      <w:r w:rsidRPr="00596138">
        <w:rPr>
          <w:rFonts w:ascii="Times New Roman" w:hAnsi="Times New Roman" w:cs="Times New Roman"/>
          <w:bCs/>
          <w:sz w:val="32"/>
          <w:szCs w:val="32"/>
        </w:rPr>
        <w:t xml:space="preserve"> Lord. In heaven, peace and praise in</w:t>
      </w:r>
      <w:r w:rsidR="006C6784" w:rsidRPr="00596138">
        <w:rPr>
          <w:rFonts w:ascii="Times New Roman" w:hAnsi="Times New Roman" w:cs="Times New Roman"/>
          <w:bCs/>
          <w:sz w:val="32"/>
          <w:szCs w:val="32"/>
        </w:rPr>
        <w:t xml:space="preserve"> </w:t>
      </w:r>
      <w:r w:rsidR="006C6784" w:rsidRPr="00596138">
        <w:rPr>
          <w:rFonts w:ascii="Times New Roman" w:hAnsi="Times New Roman" w:cs="Times New Roman"/>
          <w:bCs/>
          <w:i/>
          <w:sz w:val="32"/>
          <w:szCs w:val="32"/>
        </w:rPr>
        <w:t>the</w:t>
      </w:r>
      <w:r w:rsidRPr="00596138">
        <w:rPr>
          <w:rFonts w:ascii="Times New Roman" w:hAnsi="Times New Roman" w:cs="Times New Roman"/>
          <w:bCs/>
          <w:sz w:val="32"/>
          <w:szCs w:val="32"/>
        </w:rPr>
        <w:t xml:space="preserve"> highest.’”     </w:t>
      </w:r>
      <w:r w:rsidR="00596138">
        <w:rPr>
          <w:rFonts w:ascii="Times New Roman" w:hAnsi="Times New Roman" w:cs="Times New Roman"/>
          <w:bCs/>
          <w:sz w:val="32"/>
          <w:szCs w:val="32"/>
        </w:rPr>
        <w:t xml:space="preserve">  </w:t>
      </w:r>
      <w:r w:rsidR="00596138" w:rsidRPr="00596138">
        <w:rPr>
          <w:rFonts w:ascii="Times New Roman" w:hAnsi="Times New Roman" w:cs="Times New Roman"/>
          <w:bCs/>
          <w:sz w:val="32"/>
          <w:szCs w:val="32"/>
        </w:rPr>
        <w:t>Luk.19:38</w:t>
      </w:r>
    </w:p>
    <w:p w14:paraId="05F3F1B5" w14:textId="77777777" w:rsidR="00691393" w:rsidRPr="00596138" w:rsidRDefault="00691393" w:rsidP="002723B0">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“Therefore, Jesus having recognized that</w:t>
      </w:r>
      <w:r w:rsidR="009D22DF" w:rsidRPr="00596138">
        <w:rPr>
          <w:rFonts w:ascii="Times New Roman" w:hAnsi="Times New Roman" w:cs="Times New Roman"/>
          <w:bCs/>
          <w:sz w:val="32"/>
          <w:szCs w:val="32"/>
        </w:rPr>
        <w:t xml:space="preserve"> they are about to come and </w:t>
      </w:r>
      <w:r w:rsidR="002723B0" w:rsidRPr="00596138">
        <w:rPr>
          <w:rFonts w:ascii="Times New Roman" w:hAnsi="Times New Roman" w:cs="Times New Roman"/>
          <w:bCs/>
          <w:sz w:val="32"/>
          <w:szCs w:val="32"/>
        </w:rPr>
        <w:t>seize</w:t>
      </w:r>
      <w:r w:rsidR="009D22DF" w:rsidRPr="00596138">
        <w:rPr>
          <w:rFonts w:ascii="Times New Roman" w:hAnsi="Times New Roman" w:cs="Times New Roman"/>
          <w:bCs/>
          <w:sz w:val="32"/>
          <w:szCs w:val="32"/>
        </w:rPr>
        <w:t xml:space="preserve"> (Gk. </w:t>
      </w:r>
      <w:r w:rsidR="009D22DF" w:rsidRPr="00596138">
        <w:rPr>
          <w:rFonts w:ascii="Times New Roman" w:hAnsi="Times New Roman" w:cs="Times New Roman"/>
          <w:bCs/>
          <w:i/>
          <w:iCs/>
          <w:sz w:val="32"/>
          <w:szCs w:val="32"/>
        </w:rPr>
        <w:t>harpazō</w:t>
      </w:r>
      <w:r w:rsidR="009D22DF" w:rsidRPr="00596138">
        <w:rPr>
          <w:rFonts w:ascii="Times New Roman" w:hAnsi="Times New Roman" w:cs="Times New Roman"/>
          <w:bCs/>
          <w:sz w:val="32"/>
          <w:szCs w:val="32"/>
        </w:rPr>
        <w:t xml:space="preserve">) </w:t>
      </w:r>
      <w:r w:rsidR="002723B0" w:rsidRPr="00596138">
        <w:rPr>
          <w:rFonts w:ascii="Times New Roman" w:hAnsi="Times New Roman" w:cs="Times New Roman"/>
          <w:bCs/>
          <w:sz w:val="32"/>
          <w:szCs w:val="32"/>
        </w:rPr>
        <w:t xml:space="preserve">Him </w:t>
      </w:r>
      <w:r w:rsidR="009D22DF" w:rsidRPr="00596138">
        <w:rPr>
          <w:rFonts w:ascii="Times New Roman" w:hAnsi="Times New Roman" w:cs="Times New Roman"/>
          <w:bCs/>
          <w:sz w:val="32"/>
          <w:szCs w:val="32"/>
        </w:rPr>
        <w:t xml:space="preserve">so that they might make </w:t>
      </w:r>
      <w:r w:rsidR="009D22DF" w:rsidRPr="00596138">
        <w:rPr>
          <w:rFonts w:ascii="Times New Roman" w:hAnsi="Times New Roman" w:cs="Times New Roman"/>
          <w:bCs/>
          <w:i/>
          <w:iCs/>
          <w:sz w:val="32"/>
          <w:szCs w:val="32"/>
        </w:rPr>
        <w:t>Him</w:t>
      </w:r>
      <w:r w:rsidR="009D22DF" w:rsidRPr="00596138">
        <w:rPr>
          <w:rFonts w:ascii="Times New Roman" w:hAnsi="Times New Roman" w:cs="Times New Roman"/>
          <w:bCs/>
          <w:sz w:val="32"/>
          <w:szCs w:val="32"/>
        </w:rPr>
        <w:t xml:space="preserve"> king, He went away again into the mountain Himself alone.”     Joh.6:15</w:t>
      </w:r>
    </w:p>
    <w:p w14:paraId="05F3F1B6" w14:textId="77777777" w:rsidR="005428FB" w:rsidRPr="00596138" w:rsidRDefault="00907D8F" w:rsidP="0074393A">
      <w:pPr>
        <w:pStyle w:val="ListParagraph"/>
        <w:ind w:left="0"/>
        <w:contextualSpacing w:val="0"/>
        <w:rPr>
          <w:rFonts w:ascii="Times New Roman" w:hAnsi="Times New Roman" w:cs="Times New Roman"/>
          <w:bCs/>
          <w:sz w:val="32"/>
          <w:szCs w:val="32"/>
        </w:rPr>
      </w:pPr>
      <w:r w:rsidRPr="00596138">
        <w:rPr>
          <w:rFonts w:ascii="Times New Roman" w:hAnsi="Times New Roman" w:cs="Times New Roman"/>
          <w:bCs/>
          <w:sz w:val="32"/>
          <w:szCs w:val="32"/>
        </w:rPr>
        <w:t>Considering that</w:t>
      </w:r>
      <w:r w:rsidR="005428FB" w:rsidRPr="00596138">
        <w:rPr>
          <w:rFonts w:ascii="Times New Roman" w:hAnsi="Times New Roman" w:cs="Times New Roman"/>
          <w:bCs/>
          <w:sz w:val="32"/>
          <w:szCs w:val="32"/>
        </w:rPr>
        <w:t xml:space="preserve"> </w:t>
      </w:r>
      <w:r w:rsidR="0074393A" w:rsidRPr="00596138">
        <w:rPr>
          <w:rFonts w:ascii="Times New Roman" w:hAnsi="Times New Roman" w:cs="Times New Roman"/>
          <w:bCs/>
          <w:sz w:val="32"/>
          <w:szCs w:val="32"/>
        </w:rPr>
        <w:t xml:space="preserve">both </w:t>
      </w:r>
      <w:r w:rsidR="005428FB" w:rsidRPr="00596138">
        <w:rPr>
          <w:rFonts w:ascii="Times New Roman" w:hAnsi="Times New Roman" w:cs="Times New Roman"/>
          <w:bCs/>
          <w:sz w:val="32"/>
          <w:szCs w:val="32"/>
        </w:rPr>
        <w:t xml:space="preserve">John the Baptist and Jesus were </w:t>
      </w:r>
      <w:r w:rsidR="0074393A" w:rsidRPr="00596138">
        <w:rPr>
          <w:rFonts w:ascii="Times New Roman" w:hAnsi="Times New Roman" w:cs="Times New Roman"/>
          <w:bCs/>
          <w:sz w:val="32"/>
          <w:szCs w:val="32"/>
        </w:rPr>
        <w:t>d</w:t>
      </w:r>
      <w:r w:rsidR="005428FB" w:rsidRPr="00596138">
        <w:rPr>
          <w:rFonts w:ascii="Times New Roman" w:hAnsi="Times New Roman" w:cs="Times New Roman"/>
          <w:bCs/>
          <w:sz w:val="32"/>
          <w:szCs w:val="32"/>
        </w:rPr>
        <w:t>eclaring the kingdom of the heavens to be near</w:t>
      </w:r>
      <w:r w:rsidRPr="00596138">
        <w:rPr>
          <w:rFonts w:ascii="Times New Roman" w:hAnsi="Times New Roman" w:cs="Times New Roman"/>
          <w:bCs/>
          <w:sz w:val="32"/>
          <w:szCs w:val="32"/>
        </w:rPr>
        <w:t xml:space="preserve">, one can understand why the level of excitement was </w:t>
      </w:r>
      <w:r w:rsidR="00171E1A" w:rsidRPr="00596138">
        <w:rPr>
          <w:rFonts w:ascii="Times New Roman" w:hAnsi="Times New Roman" w:cs="Times New Roman"/>
          <w:bCs/>
          <w:sz w:val="32"/>
          <w:szCs w:val="32"/>
        </w:rPr>
        <w:t xml:space="preserve">so </w:t>
      </w:r>
      <w:r w:rsidRPr="00596138">
        <w:rPr>
          <w:rFonts w:ascii="Times New Roman" w:hAnsi="Times New Roman" w:cs="Times New Roman"/>
          <w:bCs/>
          <w:sz w:val="32"/>
          <w:szCs w:val="32"/>
        </w:rPr>
        <w:t>keen</w:t>
      </w:r>
      <w:r w:rsidR="005428FB" w:rsidRPr="00596138">
        <w:rPr>
          <w:rFonts w:ascii="Times New Roman" w:hAnsi="Times New Roman" w:cs="Times New Roman"/>
          <w:bCs/>
          <w:sz w:val="32"/>
          <w:szCs w:val="32"/>
        </w:rPr>
        <w:t>.</w:t>
      </w:r>
      <w:r w:rsidR="00171E1A" w:rsidRPr="00596138">
        <w:rPr>
          <w:rFonts w:ascii="Times New Roman" w:hAnsi="Times New Roman" w:cs="Times New Roman"/>
          <w:bCs/>
          <w:sz w:val="32"/>
          <w:szCs w:val="32"/>
        </w:rPr>
        <w:t xml:space="preserve"> Marvelous things were being spoken and done, which Israel had not experienced before.</w:t>
      </w:r>
    </w:p>
    <w:p w14:paraId="05F3F1B7" w14:textId="77777777" w:rsidR="00307280" w:rsidRPr="00596138" w:rsidRDefault="00602762" w:rsidP="005D53F8">
      <w:pPr>
        <w:pStyle w:val="ListParagraph"/>
        <w:spacing w:after="0"/>
        <w:ind w:left="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t>Noteworthy</w:t>
      </w:r>
      <w:r w:rsidR="00307280" w:rsidRPr="00596138">
        <w:rPr>
          <w:rFonts w:ascii="Times New Roman" w:hAnsi="Times New Roman" w:cs="Times New Roman"/>
          <w:bCs/>
          <w:sz w:val="32"/>
          <w:szCs w:val="32"/>
        </w:rPr>
        <w:t xml:space="preserve"> in some of the texts</w:t>
      </w:r>
      <w:r w:rsidR="00171E1A" w:rsidRPr="00596138">
        <w:rPr>
          <w:rFonts w:ascii="Times New Roman" w:hAnsi="Times New Roman" w:cs="Times New Roman"/>
          <w:bCs/>
          <w:sz w:val="32"/>
          <w:szCs w:val="32"/>
        </w:rPr>
        <w:t xml:space="preserve"> above</w:t>
      </w:r>
      <w:r w:rsidR="00307280" w:rsidRPr="00596138">
        <w:rPr>
          <w:rFonts w:ascii="Times New Roman" w:hAnsi="Times New Roman" w:cs="Times New Roman"/>
          <w:bCs/>
          <w:sz w:val="32"/>
          <w:szCs w:val="32"/>
        </w:rPr>
        <w:t xml:space="preserve"> is that man’s perception of what the kingdom would, or should be, was </w:t>
      </w:r>
      <w:r w:rsidR="00E7409F" w:rsidRPr="00596138">
        <w:rPr>
          <w:rFonts w:ascii="Times New Roman" w:hAnsi="Times New Roman" w:cs="Times New Roman"/>
          <w:bCs/>
          <w:sz w:val="32"/>
          <w:szCs w:val="32"/>
        </w:rPr>
        <w:t>mostly</w:t>
      </w:r>
      <w:r w:rsidR="00307280" w:rsidRPr="00596138">
        <w:rPr>
          <w:rFonts w:ascii="Times New Roman" w:hAnsi="Times New Roman" w:cs="Times New Roman"/>
          <w:bCs/>
          <w:sz w:val="32"/>
          <w:szCs w:val="32"/>
        </w:rPr>
        <w:t xml:space="preserve"> wrong-headed. Thus, Jesus warned in Mat.11:12 that “the kingdom of the heavens suffers violence”, because men were trying to force it into being. And there was His warning to the Pharisees in Luk.17:21 that “the kingdom of God comes not with observation”, because it would begin “within you” as a change in the hearts of men. And who can observe such a heart-change, unless he himself ha</w:t>
      </w:r>
      <w:r w:rsidR="004024CD" w:rsidRPr="00596138">
        <w:rPr>
          <w:rFonts w:ascii="Times New Roman" w:hAnsi="Times New Roman" w:cs="Times New Roman"/>
          <w:bCs/>
          <w:sz w:val="32"/>
          <w:szCs w:val="32"/>
        </w:rPr>
        <w:t>s</w:t>
      </w:r>
      <w:r w:rsidR="00307280" w:rsidRPr="00596138">
        <w:rPr>
          <w:rFonts w:ascii="Times New Roman" w:hAnsi="Times New Roman" w:cs="Times New Roman"/>
          <w:bCs/>
          <w:sz w:val="32"/>
          <w:szCs w:val="32"/>
        </w:rPr>
        <w:t xml:space="preserve"> </w:t>
      </w:r>
      <w:r w:rsidR="00141144" w:rsidRPr="00596138">
        <w:rPr>
          <w:rFonts w:ascii="Times New Roman" w:hAnsi="Times New Roman" w:cs="Times New Roman"/>
          <w:bCs/>
          <w:sz w:val="32"/>
          <w:szCs w:val="32"/>
        </w:rPr>
        <w:t xml:space="preserve">also </w:t>
      </w:r>
      <w:r w:rsidR="0074393A" w:rsidRPr="00596138">
        <w:rPr>
          <w:rFonts w:ascii="Times New Roman" w:hAnsi="Times New Roman" w:cs="Times New Roman"/>
          <w:bCs/>
          <w:sz w:val="32"/>
          <w:szCs w:val="32"/>
        </w:rPr>
        <w:t xml:space="preserve">had </w:t>
      </w:r>
      <w:r w:rsidR="00307280" w:rsidRPr="00596138">
        <w:rPr>
          <w:rFonts w:ascii="Times New Roman" w:hAnsi="Times New Roman" w:cs="Times New Roman"/>
          <w:bCs/>
          <w:sz w:val="32"/>
          <w:szCs w:val="32"/>
        </w:rPr>
        <w:t xml:space="preserve">this heart-change? It was a form of </w:t>
      </w:r>
      <w:r w:rsidR="00CC5081" w:rsidRPr="00596138">
        <w:rPr>
          <w:rFonts w:ascii="Times New Roman" w:hAnsi="Times New Roman" w:cs="Times New Roman"/>
          <w:bCs/>
          <w:sz w:val="32"/>
          <w:szCs w:val="32"/>
        </w:rPr>
        <w:t>crowd</w:t>
      </w:r>
      <w:r w:rsidR="00307280" w:rsidRPr="00596138">
        <w:rPr>
          <w:rFonts w:ascii="Times New Roman" w:hAnsi="Times New Roman" w:cs="Times New Roman"/>
          <w:bCs/>
          <w:sz w:val="32"/>
          <w:szCs w:val="32"/>
        </w:rPr>
        <w:t xml:space="preserve"> </w:t>
      </w:r>
      <w:r w:rsidR="00F22CE5" w:rsidRPr="00596138">
        <w:rPr>
          <w:rFonts w:ascii="Times New Roman" w:hAnsi="Times New Roman" w:cs="Times New Roman"/>
          <w:bCs/>
          <w:sz w:val="32"/>
          <w:szCs w:val="32"/>
        </w:rPr>
        <w:t>enthusiasm</w:t>
      </w:r>
      <w:r w:rsidR="00307280" w:rsidRPr="00596138">
        <w:rPr>
          <w:rFonts w:ascii="Times New Roman" w:hAnsi="Times New Roman" w:cs="Times New Roman"/>
          <w:bCs/>
          <w:sz w:val="32"/>
          <w:szCs w:val="32"/>
        </w:rPr>
        <w:t xml:space="preserve"> that </w:t>
      </w:r>
      <w:r w:rsidR="00372943" w:rsidRPr="00596138">
        <w:rPr>
          <w:rFonts w:ascii="Times New Roman" w:hAnsi="Times New Roman" w:cs="Times New Roman"/>
          <w:bCs/>
          <w:sz w:val="32"/>
          <w:szCs w:val="32"/>
        </w:rPr>
        <w:t xml:space="preserve">led </w:t>
      </w:r>
      <w:r w:rsidR="00E8735E" w:rsidRPr="00596138">
        <w:rPr>
          <w:rFonts w:ascii="Times New Roman" w:hAnsi="Times New Roman" w:cs="Times New Roman"/>
          <w:bCs/>
          <w:sz w:val="32"/>
          <w:szCs w:val="32"/>
        </w:rPr>
        <w:t>His disciples</w:t>
      </w:r>
      <w:r w:rsidR="00372943" w:rsidRPr="00596138">
        <w:rPr>
          <w:rFonts w:ascii="Times New Roman" w:hAnsi="Times New Roman" w:cs="Times New Roman"/>
          <w:bCs/>
          <w:sz w:val="32"/>
          <w:szCs w:val="32"/>
        </w:rPr>
        <w:t xml:space="preserve"> to exclaim, “Blessed </w:t>
      </w:r>
      <w:r w:rsidR="00E7409F" w:rsidRPr="00596138">
        <w:rPr>
          <w:rFonts w:ascii="Times New Roman" w:hAnsi="Times New Roman" w:cs="Times New Roman"/>
          <w:bCs/>
          <w:i/>
          <w:sz w:val="32"/>
          <w:szCs w:val="32"/>
        </w:rPr>
        <w:t>be</w:t>
      </w:r>
      <w:r w:rsidR="00E7409F" w:rsidRPr="00596138">
        <w:rPr>
          <w:rFonts w:ascii="Times New Roman" w:hAnsi="Times New Roman" w:cs="Times New Roman"/>
          <w:bCs/>
          <w:sz w:val="32"/>
          <w:szCs w:val="32"/>
        </w:rPr>
        <w:t xml:space="preserve"> </w:t>
      </w:r>
      <w:r w:rsidR="00372943" w:rsidRPr="00596138">
        <w:rPr>
          <w:rFonts w:ascii="Times New Roman" w:hAnsi="Times New Roman" w:cs="Times New Roman"/>
          <w:bCs/>
          <w:sz w:val="32"/>
          <w:szCs w:val="32"/>
        </w:rPr>
        <w:t xml:space="preserve">the One coming in </w:t>
      </w:r>
      <w:r w:rsidR="00372943" w:rsidRPr="00596138">
        <w:rPr>
          <w:rFonts w:ascii="Times New Roman" w:hAnsi="Times New Roman" w:cs="Times New Roman"/>
          <w:bCs/>
          <w:i/>
          <w:iCs/>
          <w:sz w:val="32"/>
          <w:szCs w:val="32"/>
        </w:rPr>
        <w:t>the</w:t>
      </w:r>
      <w:r w:rsidR="00372943" w:rsidRPr="00596138">
        <w:rPr>
          <w:rFonts w:ascii="Times New Roman" w:hAnsi="Times New Roman" w:cs="Times New Roman"/>
          <w:bCs/>
          <w:sz w:val="32"/>
          <w:szCs w:val="32"/>
        </w:rPr>
        <w:t xml:space="preserve"> name of </w:t>
      </w:r>
      <w:r w:rsidR="00372943" w:rsidRPr="00596138">
        <w:rPr>
          <w:rFonts w:ascii="Times New Roman" w:hAnsi="Times New Roman" w:cs="Times New Roman"/>
          <w:bCs/>
          <w:i/>
          <w:iCs/>
          <w:sz w:val="32"/>
          <w:szCs w:val="32"/>
        </w:rPr>
        <w:t xml:space="preserve">the </w:t>
      </w:r>
      <w:r w:rsidR="00372943" w:rsidRPr="00596138">
        <w:rPr>
          <w:rFonts w:ascii="Times New Roman" w:hAnsi="Times New Roman" w:cs="Times New Roman"/>
          <w:bCs/>
          <w:sz w:val="32"/>
          <w:szCs w:val="32"/>
        </w:rPr>
        <w:t xml:space="preserve">Lord” (Mat.21:9). Thus He counseled afterwards, “you </w:t>
      </w:r>
      <w:r w:rsidR="00C8656A" w:rsidRPr="00596138">
        <w:rPr>
          <w:rFonts w:ascii="Times New Roman" w:hAnsi="Times New Roman" w:cs="Times New Roman"/>
          <w:bCs/>
          <w:sz w:val="32"/>
          <w:szCs w:val="32"/>
        </w:rPr>
        <w:t>may</w:t>
      </w:r>
      <w:r w:rsidR="00372943" w:rsidRPr="00596138">
        <w:rPr>
          <w:rFonts w:ascii="Times New Roman" w:hAnsi="Times New Roman" w:cs="Times New Roman"/>
          <w:bCs/>
          <w:sz w:val="32"/>
          <w:szCs w:val="32"/>
        </w:rPr>
        <w:t xml:space="preserve"> </w:t>
      </w:r>
      <w:r w:rsidR="003B1CA4" w:rsidRPr="00596138">
        <w:rPr>
          <w:rFonts w:ascii="Times New Roman" w:hAnsi="Times New Roman" w:cs="Times New Roman"/>
          <w:bCs/>
          <w:sz w:val="32"/>
          <w:szCs w:val="32"/>
        </w:rPr>
        <w:t xml:space="preserve">in </w:t>
      </w:r>
      <w:r w:rsidR="00372943" w:rsidRPr="00596138">
        <w:rPr>
          <w:rFonts w:ascii="Times New Roman" w:hAnsi="Times New Roman" w:cs="Times New Roman"/>
          <w:bCs/>
          <w:sz w:val="32"/>
          <w:szCs w:val="32"/>
        </w:rPr>
        <w:t xml:space="preserve">no wise see Me from the present until perhaps you may say, ‘Blessed </w:t>
      </w:r>
      <w:r w:rsidR="00E7409F" w:rsidRPr="00596138">
        <w:rPr>
          <w:rFonts w:ascii="Times New Roman" w:hAnsi="Times New Roman" w:cs="Times New Roman"/>
          <w:bCs/>
          <w:i/>
          <w:sz w:val="32"/>
          <w:szCs w:val="32"/>
        </w:rPr>
        <w:t>be</w:t>
      </w:r>
      <w:r w:rsidR="00E7409F" w:rsidRPr="00596138">
        <w:rPr>
          <w:rFonts w:ascii="Times New Roman" w:hAnsi="Times New Roman" w:cs="Times New Roman"/>
          <w:bCs/>
          <w:sz w:val="32"/>
          <w:szCs w:val="32"/>
        </w:rPr>
        <w:t xml:space="preserve"> </w:t>
      </w:r>
      <w:r w:rsidR="00372943" w:rsidRPr="00596138">
        <w:rPr>
          <w:rFonts w:ascii="Times New Roman" w:hAnsi="Times New Roman" w:cs="Times New Roman"/>
          <w:bCs/>
          <w:sz w:val="32"/>
          <w:szCs w:val="32"/>
        </w:rPr>
        <w:t xml:space="preserve">the One coming in </w:t>
      </w:r>
      <w:r w:rsidR="00372943" w:rsidRPr="00596138">
        <w:rPr>
          <w:rFonts w:ascii="Times New Roman" w:hAnsi="Times New Roman" w:cs="Times New Roman"/>
          <w:bCs/>
          <w:i/>
          <w:iCs/>
          <w:sz w:val="32"/>
          <w:szCs w:val="32"/>
        </w:rPr>
        <w:t>the</w:t>
      </w:r>
      <w:r w:rsidR="00372943" w:rsidRPr="00596138">
        <w:rPr>
          <w:rFonts w:ascii="Times New Roman" w:hAnsi="Times New Roman" w:cs="Times New Roman"/>
          <w:bCs/>
          <w:sz w:val="32"/>
          <w:szCs w:val="32"/>
        </w:rPr>
        <w:t xml:space="preserve"> name of </w:t>
      </w:r>
      <w:r w:rsidR="00372943" w:rsidRPr="00596138">
        <w:rPr>
          <w:rFonts w:ascii="Times New Roman" w:hAnsi="Times New Roman" w:cs="Times New Roman"/>
          <w:bCs/>
          <w:i/>
          <w:iCs/>
          <w:sz w:val="32"/>
          <w:szCs w:val="32"/>
        </w:rPr>
        <w:t>the</w:t>
      </w:r>
      <w:r w:rsidR="00372943" w:rsidRPr="00596138">
        <w:rPr>
          <w:rFonts w:ascii="Times New Roman" w:hAnsi="Times New Roman" w:cs="Times New Roman"/>
          <w:bCs/>
          <w:sz w:val="32"/>
          <w:szCs w:val="32"/>
        </w:rPr>
        <w:t xml:space="preserve"> Lord’” (Mat.23:39). </w:t>
      </w:r>
      <w:r w:rsidR="00F22CE5" w:rsidRPr="00596138">
        <w:rPr>
          <w:rFonts w:ascii="Times New Roman" w:hAnsi="Times New Roman" w:cs="Times New Roman"/>
          <w:bCs/>
          <w:sz w:val="32"/>
          <w:szCs w:val="32"/>
        </w:rPr>
        <w:t>Evidently, t</w:t>
      </w:r>
      <w:r w:rsidR="00372943" w:rsidRPr="00596138">
        <w:rPr>
          <w:rFonts w:ascii="Times New Roman" w:hAnsi="Times New Roman" w:cs="Times New Roman"/>
          <w:bCs/>
          <w:sz w:val="32"/>
          <w:szCs w:val="32"/>
        </w:rPr>
        <w:t>heir heart was not right the first time they proclaimed this</w:t>
      </w:r>
      <w:r w:rsidR="00E41361" w:rsidRPr="00596138">
        <w:rPr>
          <w:rFonts w:ascii="Times New Roman" w:hAnsi="Times New Roman" w:cs="Times New Roman"/>
          <w:bCs/>
          <w:sz w:val="32"/>
          <w:szCs w:val="32"/>
        </w:rPr>
        <w:t xml:space="preserve"> – or was it only that their timing was wrong?</w:t>
      </w:r>
      <w:r w:rsidR="00A52F0D" w:rsidRPr="00596138">
        <w:rPr>
          <w:rFonts w:ascii="Times New Roman" w:hAnsi="Times New Roman" w:cs="Times New Roman"/>
          <w:bCs/>
          <w:sz w:val="32"/>
          <w:szCs w:val="32"/>
        </w:rPr>
        <w:t xml:space="preserve"> Recall that this was a time when Peter could declare first that </w:t>
      </w:r>
      <w:r w:rsidR="004024CD" w:rsidRPr="00596138">
        <w:rPr>
          <w:rFonts w:ascii="Times New Roman" w:hAnsi="Times New Roman" w:cs="Times New Roman"/>
          <w:bCs/>
          <w:sz w:val="32"/>
          <w:szCs w:val="32"/>
        </w:rPr>
        <w:t>Jesus</w:t>
      </w:r>
      <w:r w:rsidR="00A52F0D" w:rsidRPr="00596138">
        <w:rPr>
          <w:rFonts w:ascii="Times New Roman" w:hAnsi="Times New Roman" w:cs="Times New Roman"/>
          <w:bCs/>
          <w:sz w:val="32"/>
          <w:szCs w:val="32"/>
        </w:rPr>
        <w:t xml:space="preserve"> was “the Christ, the Son of the Living God”, then almost in the same breath rebuke Him for declaring His sacrificial mission (Mat.16:16,22). Even His closest disciples had no clear understanding of </w:t>
      </w:r>
      <w:r w:rsidR="00E7409F" w:rsidRPr="00596138">
        <w:rPr>
          <w:rFonts w:ascii="Times New Roman" w:hAnsi="Times New Roman" w:cs="Times New Roman"/>
          <w:bCs/>
          <w:sz w:val="32"/>
          <w:szCs w:val="32"/>
        </w:rPr>
        <w:t>Christ’</w:t>
      </w:r>
      <w:r w:rsidR="00A52F0D" w:rsidRPr="00596138">
        <w:rPr>
          <w:rFonts w:ascii="Times New Roman" w:hAnsi="Times New Roman" w:cs="Times New Roman"/>
          <w:bCs/>
          <w:sz w:val="32"/>
          <w:szCs w:val="32"/>
        </w:rPr>
        <w:t>s role and their role in the kingdom.</w:t>
      </w:r>
    </w:p>
    <w:p w14:paraId="05F3F1B8" w14:textId="77777777" w:rsidR="005D53F8" w:rsidRPr="00A476D8" w:rsidRDefault="005D53F8" w:rsidP="005D53F8">
      <w:pPr>
        <w:pStyle w:val="ListParagraph"/>
        <w:spacing w:after="0"/>
        <w:ind w:left="0" w:firstLine="360"/>
        <w:contextualSpacing w:val="0"/>
        <w:rPr>
          <w:rFonts w:ascii="Times New Roman" w:hAnsi="Times New Roman" w:cs="Times New Roman"/>
          <w:bCs/>
          <w:sz w:val="32"/>
          <w:szCs w:val="32"/>
        </w:rPr>
      </w:pPr>
    </w:p>
    <w:p w14:paraId="05F3F1B9" w14:textId="77777777" w:rsidR="00897D62" w:rsidRPr="00897D62" w:rsidRDefault="00897D62" w:rsidP="00897D62">
      <w:pPr>
        <w:pStyle w:val="ListParagraph"/>
        <w:ind w:left="0"/>
        <w:contextualSpacing w:val="0"/>
        <w:rPr>
          <w:rFonts w:ascii="Times New Roman" w:hAnsi="Times New Roman" w:cs="Times New Roman"/>
          <w:b/>
          <w:sz w:val="40"/>
          <w:szCs w:val="40"/>
        </w:rPr>
      </w:pPr>
      <w:r w:rsidRPr="00897D62">
        <w:rPr>
          <w:rFonts w:ascii="Times New Roman" w:hAnsi="Times New Roman" w:cs="Times New Roman"/>
          <w:b/>
          <w:sz w:val="40"/>
          <w:szCs w:val="40"/>
        </w:rPr>
        <w:lastRenderedPageBreak/>
        <w:t>Acts-Period Perspective</w:t>
      </w:r>
    </w:p>
    <w:p w14:paraId="05F3F1BA" w14:textId="77777777" w:rsidR="009D22DF" w:rsidRPr="00596138" w:rsidRDefault="009D22DF" w:rsidP="005D53F8">
      <w:pPr>
        <w:pStyle w:val="ListParagraph"/>
        <w:widowControl w:val="0"/>
        <w:ind w:left="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t>Given the prevalent mood of expectation</w:t>
      </w:r>
      <w:r w:rsidR="00113C9E" w:rsidRPr="00596138">
        <w:rPr>
          <w:rFonts w:ascii="Times New Roman" w:hAnsi="Times New Roman" w:cs="Times New Roman"/>
          <w:bCs/>
          <w:sz w:val="32"/>
          <w:szCs w:val="32"/>
        </w:rPr>
        <w:t>,</w:t>
      </w:r>
      <w:r w:rsidRPr="00596138">
        <w:rPr>
          <w:rFonts w:ascii="Times New Roman" w:hAnsi="Times New Roman" w:cs="Times New Roman"/>
          <w:bCs/>
          <w:sz w:val="32"/>
          <w:szCs w:val="32"/>
        </w:rPr>
        <w:t xml:space="preserve"> and </w:t>
      </w:r>
      <w:r w:rsidR="00162256" w:rsidRPr="00596138">
        <w:rPr>
          <w:rFonts w:ascii="Times New Roman" w:hAnsi="Times New Roman" w:cs="Times New Roman"/>
          <w:bCs/>
          <w:sz w:val="32"/>
          <w:szCs w:val="32"/>
        </w:rPr>
        <w:t xml:space="preserve">John’s and </w:t>
      </w:r>
      <w:r w:rsidRPr="00596138">
        <w:rPr>
          <w:rFonts w:ascii="Times New Roman" w:hAnsi="Times New Roman" w:cs="Times New Roman"/>
          <w:bCs/>
          <w:sz w:val="32"/>
          <w:szCs w:val="32"/>
        </w:rPr>
        <w:t xml:space="preserve">Jesus’ preaching </w:t>
      </w:r>
      <w:r w:rsidR="00113C9E" w:rsidRPr="00596138">
        <w:rPr>
          <w:rFonts w:ascii="Times New Roman" w:hAnsi="Times New Roman" w:cs="Times New Roman"/>
          <w:bCs/>
          <w:sz w:val="32"/>
          <w:szCs w:val="32"/>
        </w:rPr>
        <w:t xml:space="preserve">of </w:t>
      </w:r>
      <w:r w:rsidRPr="00596138">
        <w:rPr>
          <w:rFonts w:ascii="Times New Roman" w:hAnsi="Times New Roman" w:cs="Times New Roman"/>
          <w:bCs/>
          <w:sz w:val="32"/>
          <w:szCs w:val="32"/>
        </w:rPr>
        <w:t>the nearness of the kingdom, is it any wonder what the apostles asked after His amazing resurrection?</w:t>
      </w:r>
      <w:r w:rsidR="00EF11C3" w:rsidRPr="00596138">
        <w:rPr>
          <w:rFonts w:ascii="Times New Roman" w:hAnsi="Times New Roman" w:cs="Times New Roman"/>
          <w:bCs/>
          <w:sz w:val="32"/>
          <w:szCs w:val="32"/>
        </w:rPr>
        <w:t xml:space="preserve"> ---</w:t>
      </w:r>
    </w:p>
    <w:p w14:paraId="05F3F1BB" w14:textId="77777777" w:rsidR="009D22DF" w:rsidRPr="00596138" w:rsidRDefault="009D22DF" w:rsidP="00677B3D">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“Therefore, indeed, their having come together, they asked Him, saying, ‘Lord, surely at this time You are </w:t>
      </w:r>
      <w:r w:rsidRPr="00596138">
        <w:rPr>
          <w:rFonts w:ascii="Times New Roman" w:hAnsi="Times New Roman" w:cs="Times New Roman"/>
          <w:bCs/>
          <w:sz w:val="32"/>
          <w:szCs w:val="32"/>
          <w:u w:val="single"/>
        </w:rPr>
        <w:t>restoring</w:t>
      </w:r>
      <w:r w:rsidRPr="00596138">
        <w:rPr>
          <w:rFonts w:ascii="Times New Roman" w:hAnsi="Times New Roman" w:cs="Times New Roman"/>
          <w:bCs/>
          <w:sz w:val="32"/>
          <w:szCs w:val="32"/>
        </w:rPr>
        <w:t xml:space="preserve"> </w:t>
      </w:r>
      <w:r w:rsidR="001C5B06" w:rsidRPr="00596138">
        <w:rPr>
          <w:rFonts w:ascii="Times New Roman" w:hAnsi="Times New Roman" w:cs="Times New Roman"/>
          <w:bCs/>
          <w:sz w:val="32"/>
          <w:szCs w:val="32"/>
        </w:rPr>
        <w:t xml:space="preserve">(Gk. </w:t>
      </w:r>
      <w:proofErr w:type="spellStart"/>
      <w:r w:rsidR="001C5B06" w:rsidRPr="00596138">
        <w:rPr>
          <w:rFonts w:ascii="Times New Roman" w:hAnsi="Times New Roman" w:cs="Times New Roman"/>
          <w:bCs/>
          <w:i/>
          <w:iCs/>
          <w:sz w:val="32"/>
          <w:szCs w:val="32"/>
        </w:rPr>
        <w:t>apokathistanō</w:t>
      </w:r>
      <w:proofErr w:type="spellEnd"/>
      <w:r w:rsidR="001C5B06" w:rsidRPr="00596138">
        <w:rPr>
          <w:rFonts w:ascii="Times New Roman" w:hAnsi="Times New Roman" w:cs="Times New Roman"/>
          <w:bCs/>
          <w:sz w:val="32"/>
          <w:szCs w:val="32"/>
        </w:rPr>
        <w:t xml:space="preserve">) </w:t>
      </w:r>
      <w:r w:rsidRPr="00596138">
        <w:rPr>
          <w:rFonts w:ascii="Times New Roman" w:hAnsi="Times New Roman" w:cs="Times New Roman"/>
          <w:bCs/>
          <w:sz w:val="32"/>
          <w:szCs w:val="32"/>
        </w:rPr>
        <w:t>the kingdom to Israel</w:t>
      </w:r>
      <w:r w:rsidR="006B628E" w:rsidRPr="00596138">
        <w:rPr>
          <w:rFonts w:ascii="Times New Roman" w:hAnsi="Times New Roman" w:cs="Times New Roman"/>
          <w:bCs/>
          <w:sz w:val="32"/>
          <w:szCs w:val="32"/>
        </w:rPr>
        <w:t>?</w:t>
      </w:r>
      <w:r w:rsidRPr="00596138">
        <w:rPr>
          <w:rFonts w:ascii="Times New Roman" w:hAnsi="Times New Roman" w:cs="Times New Roman"/>
          <w:bCs/>
          <w:sz w:val="32"/>
          <w:szCs w:val="32"/>
        </w:rPr>
        <w:t>”     Acts 1:6</w:t>
      </w:r>
    </w:p>
    <w:p w14:paraId="05F3F1BC" w14:textId="77777777" w:rsidR="009D22DF" w:rsidRPr="00596138" w:rsidRDefault="001C5B06" w:rsidP="002723B0">
      <w:pPr>
        <w:pStyle w:val="ListParagraph"/>
        <w:ind w:left="0"/>
        <w:contextualSpacing w:val="0"/>
        <w:rPr>
          <w:rFonts w:ascii="Times New Roman" w:hAnsi="Times New Roman" w:cs="Times New Roman"/>
          <w:bCs/>
          <w:sz w:val="32"/>
          <w:szCs w:val="32"/>
        </w:rPr>
      </w:pPr>
      <w:r w:rsidRPr="00596138">
        <w:rPr>
          <w:rFonts w:ascii="Times New Roman" w:hAnsi="Times New Roman" w:cs="Times New Roman"/>
          <w:bCs/>
          <w:sz w:val="32"/>
          <w:szCs w:val="32"/>
        </w:rPr>
        <w:t>After the power of His preaching, miracles, signs, and finally His resurrection, what else would be needed for a restored kingdom? His answer –</w:t>
      </w:r>
    </w:p>
    <w:p w14:paraId="05F3F1BD" w14:textId="77777777" w:rsidR="001C5B06" w:rsidRPr="00596138" w:rsidRDefault="001C5B06" w:rsidP="00D31D0C">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“It is not for you to know times or seasons, which the Father set </w:t>
      </w:r>
      <w:r w:rsidR="00D31D0C" w:rsidRPr="00596138">
        <w:rPr>
          <w:rFonts w:ascii="Times New Roman" w:hAnsi="Times New Roman" w:cs="Times New Roman"/>
          <w:bCs/>
          <w:sz w:val="32"/>
          <w:szCs w:val="32"/>
        </w:rPr>
        <w:t>by</w:t>
      </w:r>
      <w:r w:rsidRPr="00596138">
        <w:rPr>
          <w:rFonts w:ascii="Times New Roman" w:hAnsi="Times New Roman" w:cs="Times New Roman"/>
          <w:bCs/>
          <w:sz w:val="32"/>
          <w:szCs w:val="32"/>
        </w:rPr>
        <w:t xml:space="preserve"> His own authority.”     Acts 1:7</w:t>
      </w:r>
    </w:p>
    <w:p w14:paraId="05F3F1BE" w14:textId="77777777" w:rsidR="00372943" w:rsidRPr="00596138" w:rsidRDefault="001C5B06" w:rsidP="00F22CE5">
      <w:pPr>
        <w:pStyle w:val="ListParagraph"/>
        <w:ind w:left="0"/>
        <w:contextualSpacing w:val="0"/>
        <w:rPr>
          <w:rFonts w:ascii="Times New Roman" w:hAnsi="Times New Roman" w:cs="Times New Roman"/>
          <w:bCs/>
          <w:sz w:val="32"/>
          <w:szCs w:val="32"/>
        </w:rPr>
      </w:pPr>
      <w:r w:rsidRPr="00596138">
        <w:rPr>
          <w:rFonts w:ascii="Times New Roman" w:hAnsi="Times New Roman" w:cs="Times New Roman"/>
          <w:bCs/>
          <w:sz w:val="32"/>
          <w:szCs w:val="32"/>
        </w:rPr>
        <w:t>They were still in an “astonishment”, and certainly not remembering all that He had foretold w</w:t>
      </w:r>
      <w:r w:rsidR="00B31755" w:rsidRPr="00596138">
        <w:rPr>
          <w:rFonts w:ascii="Times New Roman" w:hAnsi="Times New Roman" w:cs="Times New Roman"/>
          <w:bCs/>
          <w:sz w:val="32"/>
          <w:szCs w:val="32"/>
        </w:rPr>
        <w:t>ould</w:t>
      </w:r>
      <w:r w:rsidRPr="00596138">
        <w:rPr>
          <w:rFonts w:ascii="Times New Roman" w:hAnsi="Times New Roman" w:cs="Times New Roman"/>
          <w:bCs/>
          <w:sz w:val="32"/>
          <w:szCs w:val="32"/>
        </w:rPr>
        <w:t xml:space="preserve"> occur before His </w:t>
      </w:r>
      <w:r w:rsidRPr="00596138">
        <w:rPr>
          <w:rFonts w:ascii="Times New Roman" w:hAnsi="Times New Roman" w:cs="Times New Roman"/>
          <w:bCs/>
          <w:i/>
          <w:iCs/>
          <w:sz w:val="32"/>
          <w:szCs w:val="32"/>
        </w:rPr>
        <w:t>Parousia</w:t>
      </w:r>
      <w:r w:rsidRPr="00596138">
        <w:rPr>
          <w:rFonts w:ascii="Times New Roman" w:hAnsi="Times New Roman" w:cs="Times New Roman"/>
          <w:bCs/>
          <w:sz w:val="32"/>
          <w:szCs w:val="32"/>
        </w:rPr>
        <w:t>.</w:t>
      </w:r>
      <w:r w:rsidR="00A362F3" w:rsidRPr="00596138">
        <w:rPr>
          <w:rFonts w:ascii="Times New Roman" w:hAnsi="Times New Roman" w:cs="Times New Roman"/>
          <w:bCs/>
          <w:sz w:val="32"/>
          <w:szCs w:val="32"/>
        </w:rPr>
        <w:t xml:space="preserve"> </w:t>
      </w:r>
      <w:r w:rsidR="006B628E" w:rsidRPr="00596138">
        <w:rPr>
          <w:rFonts w:ascii="Times New Roman" w:hAnsi="Times New Roman" w:cs="Times New Roman"/>
          <w:bCs/>
          <w:sz w:val="32"/>
          <w:szCs w:val="32"/>
        </w:rPr>
        <w:t>A</w:t>
      </w:r>
      <w:r w:rsidR="00AE739D" w:rsidRPr="00596138">
        <w:rPr>
          <w:rFonts w:ascii="Times New Roman" w:hAnsi="Times New Roman" w:cs="Times New Roman"/>
          <w:bCs/>
          <w:sz w:val="32"/>
          <w:szCs w:val="32"/>
        </w:rPr>
        <w:t>nd a</w:t>
      </w:r>
      <w:r w:rsidR="006B628E" w:rsidRPr="00596138">
        <w:rPr>
          <w:rFonts w:ascii="Times New Roman" w:hAnsi="Times New Roman" w:cs="Times New Roman"/>
          <w:bCs/>
          <w:sz w:val="32"/>
          <w:szCs w:val="32"/>
        </w:rPr>
        <w:t xml:space="preserve">pparently it was His </w:t>
      </w:r>
      <w:r w:rsidR="006B628E" w:rsidRPr="00596138">
        <w:rPr>
          <w:rFonts w:ascii="Times New Roman" w:hAnsi="Times New Roman" w:cs="Times New Roman"/>
          <w:bCs/>
          <w:i/>
          <w:iCs/>
          <w:sz w:val="32"/>
          <w:szCs w:val="32"/>
        </w:rPr>
        <w:t>Parousia</w:t>
      </w:r>
      <w:r w:rsidR="006B628E" w:rsidRPr="00596138">
        <w:rPr>
          <w:rFonts w:ascii="Times New Roman" w:hAnsi="Times New Roman" w:cs="Times New Roman"/>
          <w:bCs/>
          <w:sz w:val="32"/>
          <w:szCs w:val="32"/>
        </w:rPr>
        <w:t xml:space="preserve"> they were expecting “at this time”</w:t>
      </w:r>
      <w:r w:rsidR="00372943" w:rsidRPr="00596138">
        <w:rPr>
          <w:rFonts w:ascii="Times New Roman" w:hAnsi="Times New Roman" w:cs="Times New Roman"/>
          <w:bCs/>
          <w:sz w:val="32"/>
          <w:szCs w:val="32"/>
        </w:rPr>
        <w:t xml:space="preserve"> – i.e., </w:t>
      </w:r>
      <w:r w:rsidR="00AE739D" w:rsidRPr="00596138">
        <w:rPr>
          <w:rFonts w:ascii="Times New Roman" w:hAnsi="Times New Roman" w:cs="Times New Roman"/>
          <w:bCs/>
          <w:sz w:val="32"/>
          <w:szCs w:val="32"/>
        </w:rPr>
        <w:t xml:space="preserve">the “ripe head stage” of How Seed Grows </w:t>
      </w:r>
      <w:r w:rsidR="00212774" w:rsidRPr="00596138">
        <w:rPr>
          <w:rFonts w:ascii="Times New Roman" w:hAnsi="Times New Roman" w:cs="Times New Roman"/>
          <w:bCs/>
          <w:sz w:val="32"/>
          <w:szCs w:val="32"/>
        </w:rPr>
        <w:t xml:space="preserve">(see </w:t>
      </w:r>
      <w:r w:rsidR="00212774" w:rsidRPr="00596138">
        <w:rPr>
          <w:rFonts w:ascii="Times New Roman" w:hAnsi="Times New Roman" w:cs="Times New Roman"/>
          <w:b/>
          <w:sz w:val="32"/>
          <w:szCs w:val="32"/>
        </w:rPr>
        <w:t>Parable as Prophecy</w:t>
      </w:r>
      <w:r w:rsidR="00212774" w:rsidRPr="00596138">
        <w:rPr>
          <w:rFonts w:ascii="Times New Roman" w:hAnsi="Times New Roman" w:cs="Times New Roman"/>
          <w:bCs/>
          <w:sz w:val="32"/>
          <w:szCs w:val="32"/>
        </w:rPr>
        <w:t>)</w:t>
      </w:r>
      <w:r w:rsidR="006B628E" w:rsidRPr="00596138">
        <w:rPr>
          <w:rFonts w:ascii="Times New Roman" w:hAnsi="Times New Roman" w:cs="Times New Roman"/>
          <w:bCs/>
          <w:sz w:val="32"/>
          <w:szCs w:val="32"/>
        </w:rPr>
        <w:t xml:space="preserve">. </w:t>
      </w:r>
    </w:p>
    <w:p w14:paraId="05F3F1BF" w14:textId="77777777" w:rsidR="00DF5BD7" w:rsidRPr="00596138" w:rsidRDefault="00372943" w:rsidP="007C75BE">
      <w:pPr>
        <w:pStyle w:val="ListParagraph"/>
        <w:ind w:left="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t>So it is natural to ask, “W</w:t>
      </w:r>
      <w:r w:rsidR="00A362F3" w:rsidRPr="00596138">
        <w:rPr>
          <w:rFonts w:ascii="Times New Roman" w:hAnsi="Times New Roman" w:cs="Times New Roman"/>
          <w:bCs/>
          <w:sz w:val="32"/>
          <w:szCs w:val="32"/>
        </w:rPr>
        <w:t xml:space="preserve">hat should they have expected of this </w:t>
      </w:r>
      <w:r w:rsidR="00067F8A" w:rsidRPr="00596138">
        <w:rPr>
          <w:rFonts w:ascii="Times New Roman" w:hAnsi="Times New Roman" w:cs="Times New Roman"/>
          <w:bCs/>
          <w:sz w:val="32"/>
          <w:szCs w:val="32"/>
        </w:rPr>
        <w:t xml:space="preserve">kingdom </w:t>
      </w:r>
      <w:r w:rsidR="00A362F3" w:rsidRPr="00596138">
        <w:rPr>
          <w:rFonts w:ascii="Times New Roman" w:hAnsi="Times New Roman" w:cs="Times New Roman"/>
          <w:bCs/>
          <w:sz w:val="32"/>
          <w:szCs w:val="32"/>
        </w:rPr>
        <w:t>restoration?</w:t>
      </w:r>
      <w:r w:rsidRPr="00596138">
        <w:rPr>
          <w:rFonts w:ascii="Times New Roman" w:hAnsi="Times New Roman" w:cs="Times New Roman"/>
          <w:bCs/>
          <w:sz w:val="32"/>
          <w:szCs w:val="32"/>
        </w:rPr>
        <w:t xml:space="preserve">” </w:t>
      </w:r>
      <w:r w:rsidR="00A362F3" w:rsidRPr="00596138">
        <w:rPr>
          <w:rFonts w:ascii="Times New Roman" w:hAnsi="Times New Roman" w:cs="Times New Roman"/>
          <w:bCs/>
          <w:sz w:val="32"/>
          <w:szCs w:val="32"/>
        </w:rPr>
        <w:t>Of course it would be a</w:t>
      </w:r>
      <w:r w:rsidR="00B31755" w:rsidRPr="00596138">
        <w:rPr>
          <w:rFonts w:ascii="Times New Roman" w:hAnsi="Times New Roman" w:cs="Times New Roman"/>
          <w:bCs/>
          <w:sz w:val="32"/>
          <w:szCs w:val="32"/>
        </w:rPr>
        <w:t>n entirely</w:t>
      </w:r>
      <w:r w:rsidR="00A362F3" w:rsidRPr="00596138">
        <w:rPr>
          <w:rFonts w:ascii="Times New Roman" w:hAnsi="Times New Roman" w:cs="Times New Roman"/>
          <w:bCs/>
          <w:sz w:val="32"/>
          <w:szCs w:val="32"/>
        </w:rPr>
        <w:t xml:space="preserve"> new </w:t>
      </w:r>
      <w:r w:rsidR="00B31755" w:rsidRPr="00596138">
        <w:rPr>
          <w:rFonts w:ascii="Times New Roman" w:hAnsi="Times New Roman" w:cs="Times New Roman"/>
          <w:bCs/>
          <w:sz w:val="32"/>
          <w:szCs w:val="32"/>
        </w:rPr>
        <w:t xml:space="preserve">kind of </w:t>
      </w:r>
      <w:r w:rsidR="00A362F3" w:rsidRPr="00596138">
        <w:rPr>
          <w:rFonts w:ascii="Times New Roman" w:hAnsi="Times New Roman" w:cs="Times New Roman"/>
          <w:bCs/>
          <w:sz w:val="32"/>
          <w:szCs w:val="32"/>
        </w:rPr>
        <w:t>kingdom</w:t>
      </w:r>
      <w:r w:rsidR="00B31755" w:rsidRPr="00596138">
        <w:rPr>
          <w:rFonts w:ascii="Times New Roman" w:hAnsi="Times New Roman" w:cs="Times New Roman"/>
          <w:bCs/>
          <w:sz w:val="32"/>
          <w:szCs w:val="32"/>
        </w:rPr>
        <w:t>,</w:t>
      </w:r>
      <w:r w:rsidR="00A362F3" w:rsidRPr="00596138">
        <w:rPr>
          <w:rFonts w:ascii="Times New Roman" w:hAnsi="Times New Roman" w:cs="Times New Roman"/>
          <w:bCs/>
          <w:sz w:val="32"/>
          <w:szCs w:val="32"/>
        </w:rPr>
        <w:t xml:space="preserve"> due to its inability to be destroyed (Dan.2:44). But it would also retain features of the old kingdom of Israel</w:t>
      </w:r>
      <w:r w:rsidR="004630A5" w:rsidRPr="00596138">
        <w:rPr>
          <w:rFonts w:ascii="Times New Roman" w:hAnsi="Times New Roman" w:cs="Times New Roman"/>
          <w:bCs/>
          <w:sz w:val="32"/>
          <w:szCs w:val="32"/>
        </w:rPr>
        <w:t>, per the Markan account of the Triumphal Entry (</w:t>
      </w:r>
      <w:r w:rsidR="00F22CE5" w:rsidRPr="00596138">
        <w:rPr>
          <w:rFonts w:ascii="Times New Roman" w:hAnsi="Times New Roman" w:cs="Times New Roman"/>
          <w:bCs/>
          <w:sz w:val="32"/>
          <w:szCs w:val="32"/>
        </w:rPr>
        <w:t xml:space="preserve">“the kingdom of our father David” in </w:t>
      </w:r>
      <w:r w:rsidR="004630A5" w:rsidRPr="00596138">
        <w:rPr>
          <w:rFonts w:ascii="Times New Roman" w:hAnsi="Times New Roman" w:cs="Times New Roman"/>
          <w:bCs/>
          <w:sz w:val="32"/>
          <w:szCs w:val="32"/>
        </w:rPr>
        <w:t>Mar.11:9-10</w:t>
      </w:r>
      <w:r w:rsidR="00FA1777" w:rsidRPr="00596138">
        <w:rPr>
          <w:rFonts w:ascii="Times New Roman" w:hAnsi="Times New Roman" w:cs="Times New Roman"/>
          <w:bCs/>
          <w:sz w:val="32"/>
          <w:szCs w:val="32"/>
        </w:rPr>
        <w:t xml:space="preserve">, and </w:t>
      </w:r>
      <w:r w:rsidR="00F22CE5" w:rsidRPr="00596138">
        <w:rPr>
          <w:rFonts w:ascii="Times New Roman" w:hAnsi="Times New Roman" w:cs="Times New Roman"/>
          <w:bCs/>
          <w:sz w:val="32"/>
          <w:szCs w:val="32"/>
        </w:rPr>
        <w:t xml:space="preserve">cp. “the throne of His father David” in </w:t>
      </w:r>
      <w:r w:rsidR="00FA1777" w:rsidRPr="00596138">
        <w:rPr>
          <w:rFonts w:ascii="Times New Roman" w:hAnsi="Times New Roman" w:cs="Times New Roman"/>
          <w:bCs/>
          <w:sz w:val="32"/>
          <w:szCs w:val="32"/>
        </w:rPr>
        <w:t>Luk.1:32</w:t>
      </w:r>
      <w:r w:rsidR="004630A5" w:rsidRPr="00596138">
        <w:rPr>
          <w:rFonts w:ascii="Times New Roman" w:hAnsi="Times New Roman" w:cs="Times New Roman"/>
          <w:bCs/>
          <w:sz w:val="32"/>
          <w:szCs w:val="32"/>
        </w:rPr>
        <w:t>)</w:t>
      </w:r>
      <w:r w:rsidR="005428FB" w:rsidRPr="00596138">
        <w:rPr>
          <w:rFonts w:ascii="Times New Roman" w:hAnsi="Times New Roman" w:cs="Times New Roman"/>
          <w:bCs/>
          <w:sz w:val="32"/>
          <w:szCs w:val="32"/>
        </w:rPr>
        <w:t>.</w:t>
      </w:r>
      <w:r w:rsidR="00A362F3" w:rsidRPr="00596138">
        <w:rPr>
          <w:rFonts w:ascii="Times New Roman" w:hAnsi="Times New Roman" w:cs="Times New Roman"/>
          <w:bCs/>
          <w:sz w:val="32"/>
          <w:szCs w:val="32"/>
        </w:rPr>
        <w:t xml:space="preserve"> </w:t>
      </w:r>
      <w:r w:rsidR="005428FB" w:rsidRPr="00596138">
        <w:rPr>
          <w:rFonts w:ascii="Times New Roman" w:hAnsi="Times New Roman" w:cs="Times New Roman"/>
          <w:bCs/>
          <w:sz w:val="32"/>
          <w:szCs w:val="32"/>
        </w:rPr>
        <w:t>The old</w:t>
      </w:r>
      <w:r w:rsidR="004630A5" w:rsidRPr="00596138">
        <w:rPr>
          <w:rFonts w:ascii="Times New Roman" w:hAnsi="Times New Roman" w:cs="Times New Roman"/>
          <w:bCs/>
          <w:sz w:val="32"/>
          <w:szCs w:val="32"/>
        </w:rPr>
        <w:t xml:space="preserve"> kingdom </w:t>
      </w:r>
      <w:r w:rsidR="00A362F3" w:rsidRPr="00596138">
        <w:rPr>
          <w:rFonts w:ascii="Times New Roman" w:hAnsi="Times New Roman" w:cs="Times New Roman"/>
          <w:bCs/>
          <w:sz w:val="32"/>
          <w:szCs w:val="32"/>
        </w:rPr>
        <w:t xml:space="preserve">had been in abeyance since Nebuchadrezzar destroyed it in BC 586. That </w:t>
      </w:r>
      <w:r w:rsidR="00B31755" w:rsidRPr="00596138">
        <w:rPr>
          <w:rFonts w:ascii="Times New Roman" w:hAnsi="Times New Roman" w:cs="Times New Roman"/>
          <w:bCs/>
          <w:sz w:val="32"/>
          <w:szCs w:val="32"/>
        </w:rPr>
        <w:t xml:space="preserve">older </w:t>
      </w:r>
      <w:r w:rsidR="00A362F3" w:rsidRPr="00596138">
        <w:rPr>
          <w:rFonts w:ascii="Times New Roman" w:hAnsi="Times New Roman" w:cs="Times New Roman"/>
          <w:bCs/>
          <w:sz w:val="32"/>
          <w:szCs w:val="32"/>
        </w:rPr>
        <w:t xml:space="preserve">aspect is conveyed by the verb “restore” (Gk. </w:t>
      </w:r>
      <w:proofErr w:type="spellStart"/>
      <w:r w:rsidR="00A362F3" w:rsidRPr="00596138">
        <w:rPr>
          <w:rFonts w:ascii="Times New Roman" w:hAnsi="Times New Roman" w:cs="Times New Roman"/>
          <w:bCs/>
          <w:i/>
          <w:iCs/>
          <w:sz w:val="32"/>
          <w:szCs w:val="32"/>
        </w:rPr>
        <w:t>apokathistanō</w:t>
      </w:r>
      <w:proofErr w:type="spellEnd"/>
      <w:r w:rsidR="00A362F3" w:rsidRPr="00596138">
        <w:rPr>
          <w:rFonts w:ascii="Times New Roman" w:hAnsi="Times New Roman" w:cs="Times New Roman"/>
          <w:bCs/>
          <w:sz w:val="32"/>
          <w:szCs w:val="32"/>
        </w:rPr>
        <w:t xml:space="preserve">) and its noun “restoration” (Gk. </w:t>
      </w:r>
      <w:r w:rsidR="00754E67" w:rsidRPr="00596138">
        <w:rPr>
          <w:rFonts w:ascii="Times New Roman" w:hAnsi="Times New Roman" w:cs="Times New Roman"/>
          <w:bCs/>
          <w:i/>
          <w:iCs/>
          <w:sz w:val="32"/>
          <w:szCs w:val="32"/>
        </w:rPr>
        <w:t>apokatastasis</w:t>
      </w:r>
      <w:r w:rsidR="007B1F5B" w:rsidRPr="00596138">
        <w:rPr>
          <w:rFonts w:ascii="Times New Roman" w:hAnsi="Times New Roman" w:cs="Times New Roman"/>
          <w:bCs/>
          <w:sz w:val="32"/>
          <w:szCs w:val="32"/>
        </w:rPr>
        <w:t xml:space="preserve">). </w:t>
      </w:r>
      <w:r w:rsidR="00CC0337" w:rsidRPr="00596138">
        <w:rPr>
          <w:rFonts w:ascii="Times New Roman" w:hAnsi="Times New Roman" w:cs="Times New Roman"/>
          <w:bCs/>
          <w:sz w:val="32"/>
          <w:szCs w:val="32"/>
        </w:rPr>
        <w:t>You might u</w:t>
      </w:r>
      <w:r w:rsidR="00B31755" w:rsidRPr="00596138">
        <w:rPr>
          <w:rFonts w:ascii="Times New Roman" w:hAnsi="Times New Roman" w:cs="Times New Roman"/>
          <w:bCs/>
          <w:sz w:val="32"/>
          <w:szCs w:val="32"/>
        </w:rPr>
        <w:t xml:space="preserve">nderstand </w:t>
      </w:r>
      <w:r w:rsidR="00CC0337" w:rsidRPr="00596138">
        <w:rPr>
          <w:rFonts w:ascii="Times New Roman" w:hAnsi="Times New Roman" w:cs="Times New Roman"/>
          <w:bCs/>
          <w:sz w:val="32"/>
          <w:szCs w:val="32"/>
        </w:rPr>
        <w:t>this restoration</w:t>
      </w:r>
      <w:r w:rsidR="00B31755" w:rsidRPr="00596138">
        <w:rPr>
          <w:rFonts w:ascii="Times New Roman" w:hAnsi="Times New Roman" w:cs="Times New Roman"/>
          <w:bCs/>
          <w:sz w:val="32"/>
          <w:szCs w:val="32"/>
        </w:rPr>
        <w:t xml:space="preserve"> in the </w:t>
      </w:r>
      <w:r w:rsidR="00162256" w:rsidRPr="00596138">
        <w:rPr>
          <w:rFonts w:ascii="Times New Roman" w:hAnsi="Times New Roman" w:cs="Times New Roman"/>
          <w:bCs/>
          <w:sz w:val="32"/>
          <w:szCs w:val="32"/>
        </w:rPr>
        <w:t xml:space="preserve">same </w:t>
      </w:r>
      <w:r w:rsidR="00B31755" w:rsidRPr="00596138">
        <w:rPr>
          <w:rFonts w:ascii="Times New Roman" w:hAnsi="Times New Roman" w:cs="Times New Roman"/>
          <w:bCs/>
          <w:sz w:val="32"/>
          <w:szCs w:val="32"/>
        </w:rPr>
        <w:t xml:space="preserve">sense that </w:t>
      </w:r>
      <w:r w:rsidR="007B1F5B" w:rsidRPr="00596138">
        <w:rPr>
          <w:rFonts w:ascii="Times New Roman" w:hAnsi="Times New Roman" w:cs="Times New Roman"/>
          <w:bCs/>
          <w:sz w:val="32"/>
          <w:szCs w:val="32"/>
        </w:rPr>
        <w:t xml:space="preserve">Jesus </w:t>
      </w:r>
      <w:r w:rsidR="00B31755" w:rsidRPr="00596138">
        <w:rPr>
          <w:rFonts w:ascii="Times New Roman" w:hAnsi="Times New Roman" w:cs="Times New Roman"/>
          <w:bCs/>
          <w:sz w:val="32"/>
          <w:szCs w:val="32"/>
        </w:rPr>
        <w:t>“</w:t>
      </w:r>
      <w:r w:rsidR="007B1F5B" w:rsidRPr="00596138">
        <w:rPr>
          <w:rFonts w:ascii="Times New Roman" w:hAnsi="Times New Roman" w:cs="Times New Roman"/>
          <w:bCs/>
          <w:sz w:val="32"/>
          <w:szCs w:val="32"/>
        </w:rPr>
        <w:t>restored</w:t>
      </w:r>
      <w:r w:rsidR="00B31755" w:rsidRPr="00596138">
        <w:rPr>
          <w:rFonts w:ascii="Times New Roman" w:hAnsi="Times New Roman" w:cs="Times New Roman"/>
          <w:bCs/>
          <w:sz w:val="32"/>
          <w:szCs w:val="32"/>
        </w:rPr>
        <w:t>”</w:t>
      </w:r>
      <w:r w:rsidR="007B1F5B" w:rsidRPr="00596138">
        <w:rPr>
          <w:rFonts w:ascii="Times New Roman" w:hAnsi="Times New Roman" w:cs="Times New Roman"/>
          <w:bCs/>
          <w:sz w:val="32"/>
          <w:szCs w:val="32"/>
        </w:rPr>
        <w:t xml:space="preserve"> a lame man’s arm, making it as whole as the other (Mat.12:13).</w:t>
      </w:r>
      <w:r w:rsidR="00754E67" w:rsidRPr="00596138">
        <w:rPr>
          <w:rFonts w:ascii="Times New Roman" w:hAnsi="Times New Roman" w:cs="Times New Roman"/>
          <w:bCs/>
          <w:sz w:val="32"/>
          <w:szCs w:val="32"/>
        </w:rPr>
        <w:t xml:space="preserve"> </w:t>
      </w:r>
      <w:r w:rsidR="00DF5BD7" w:rsidRPr="00596138">
        <w:rPr>
          <w:rFonts w:ascii="Times New Roman" w:hAnsi="Times New Roman" w:cs="Times New Roman"/>
          <w:bCs/>
          <w:sz w:val="32"/>
          <w:szCs w:val="32"/>
        </w:rPr>
        <w:t xml:space="preserve">In fact, a </w:t>
      </w:r>
      <w:r w:rsidR="00DF5BD7" w:rsidRPr="00596138">
        <w:rPr>
          <w:rFonts w:ascii="Times New Roman" w:hAnsi="Times New Roman" w:cs="Times New Roman"/>
          <w:bCs/>
          <w:sz w:val="32"/>
          <w:szCs w:val="32"/>
        </w:rPr>
        <w:lastRenderedPageBreak/>
        <w:t xml:space="preserve">great many of the “healing” statements in the OT prophets dealt with the restoration of the nation. Israel’s “sickness” was the sin that they were so </w:t>
      </w:r>
      <w:r w:rsidR="007C75BE" w:rsidRPr="00596138">
        <w:rPr>
          <w:rFonts w:ascii="Times New Roman" w:hAnsi="Times New Roman" w:cs="Times New Roman"/>
          <w:bCs/>
          <w:sz w:val="32"/>
          <w:szCs w:val="32"/>
        </w:rPr>
        <w:t xml:space="preserve">easily </w:t>
      </w:r>
      <w:r w:rsidR="00DF5BD7" w:rsidRPr="00596138">
        <w:rPr>
          <w:rFonts w:ascii="Times New Roman" w:hAnsi="Times New Roman" w:cs="Times New Roman"/>
          <w:bCs/>
          <w:sz w:val="32"/>
          <w:szCs w:val="32"/>
        </w:rPr>
        <w:t xml:space="preserve">ensnared by. Isa.1:4-6 opens Isaiah’s condemnation of the nation, likening their sinful condition to a sick body </w:t>
      </w:r>
      <w:r w:rsidR="002723B0" w:rsidRPr="00596138">
        <w:rPr>
          <w:rFonts w:ascii="Times New Roman" w:hAnsi="Times New Roman" w:cs="Times New Roman"/>
          <w:bCs/>
          <w:sz w:val="32"/>
          <w:szCs w:val="32"/>
        </w:rPr>
        <w:t>(</w:t>
      </w:r>
      <w:r w:rsidR="00DF5BD7" w:rsidRPr="00596138">
        <w:rPr>
          <w:rFonts w:ascii="Times New Roman" w:hAnsi="Times New Roman" w:cs="Times New Roman"/>
          <w:bCs/>
          <w:sz w:val="32"/>
          <w:szCs w:val="32"/>
        </w:rPr>
        <w:t xml:space="preserve">“From the sole of the foot even to the head, </w:t>
      </w:r>
      <w:r w:rsidR="00DF5BD7" w:rsidRPr="00596138">
        <w:rPr>
          <w:rFonts w:ascii="Times New Roman" w:hAnsi="Times New Roman" w:cs="Times New Roman"/>
          <w:bCs/>
          <w:i/>
          <w:iCs/>
          <w:sz w:val="32"/>
          <w:szCs w:val="32"/>
        </w:rPr>
        <w:t>there is</w:t>
      </w:r>
      <w:r w:rsidR="00DF5BD7" w:rsidRPr="00596138">
        <w:rPr>
          <w:rFonts w:ascii="Times New Roman" w:hAnsi="Times New Roman" w:cs="Times New Roman"/>
          <w:bCs/>
          <w:sz w:val="32"/>
          <w:szCs w:val="32"/>
        </w:rPr>
        <w:t xml:space="preserve"> no soundness in it, </w:t>
      </w:r>
      <w:r w:rsidR="00DF5BD7" w:rsidRPr="00596138">
        <w:rPr>
          <w:rFonts w:ascii="Times New Roman" w:hAnsi="Times New Roman" w:cs="Times New Roman"/>
          <w:bCs/>
          <w:i/>
          <w:iCs/>
          <w:sz w:val="32"/>
          <w:szCs w:val="32"/>
        </w:rPr>
        <w:t>but</w:t>
      </w:r>
      <w:r w:rsidR="00DF5BD7" w:rsidRPr="00596138">
        <w:rPr>
          <w:rFonts w:ascii="Times New Roman" w:hAnsi="Times New Roman" w:cs="Times New Roman"/>
          <w:bCs/>
          <w:sz w:val="32"/>
          <w:szCs w:val="32"/>
        </w:rPr>
        <w:t xml:space="preserve"> wounds and bruises and putrefying sores” – </w:t>
      </w:r>
      <w:r w:rsidR="00DF5BD7" w:rsidRPr="00596138">
        <w:rPr>
          <w:rFonts w:ascii="Times New Roman" w:hAnsi="Times New Roman" w:cs="Times New Roman"/>
          <w:bCs/>
          <w:i/>
          <w:iCs/>
          <w:sz w:val="32"/>
          <w:szCs w:val="32"/>
        </w:rPr>
        <w:t>NKJV</w:t>
      </w:r>
      <w:r w:rsidR="00DF5BD7" w:rsidRPr="00596138">
        <w:rPr>
          <w:rFonts w:ascii="Times New Roman" w:hAnsi="Times New Roman" w:cs="Times New Roman"/>
          <w:bCs/>
          <w:sz w:val="32"/>
          <w:szCs w:val="32"/>
        </w:rPr>
        <w:t>). A</w:t>
      </w:r>
      <w:r w:rsidR="005428FB" w:rsidRPr="00596138">
        <w:rPr>
          <w:rFonts w:ascii="Times New Roman" w:hAnsi="Times New Roman" w:cs="Times New Roman"/>
          <w:bCs/>
          <w:sz w:val="32"/>
          <w:szCs w:val="32"/>
        </w:rPr>
        <w:t>nd a</w:t>
      </w:r>
      <w:r w:rsidR="00DF5BD7" w:rsidRPr="00596138">
        <w:rPr>
          <w:rFonts w:ascii="Times New Roman" w:hAnsi="Times New Roman" w:cs="Times New Roman"/>
          <w:bCs/>
          <w:sz w:val="32"/>
          <w:szCs w:val="32"/>
        </w:rPr>
        <w:t xml:space="preserve"> restored nation would necessari</w:t>
      </w:r>
      <w:r w:rsidR="004C5EF7" w:rsidRPr="00596138">
        <w:rPr>
          <w:rFonts w:ascii="Times New Roman" w:hAnsi="Times New Roman" w:cs="Times New Roman"/>
          <w:bCs/>
          <w:sz w:val="32"/>
          <w:szCs w:val="32"/>
        </w:rPr>
        <w:t xml:space="preserve">ly be ruled by a righteous king, unlike </w:t>
      </w:r>
      <w:r w:rsidR="00263DB2" w:rsidRPr="00596138">
        <w:rPr>
          <w:rFonts w:ascii="Times New Roman" w:hAnsi="Times New Roman" w:cs="Times New Roman"/>
          <w:bCs/>
          <w:sz w:val="32"/>
          <w:szCs w:val="32"/>
        </w:rPr>
        <w:t xml:space="preserve">so </w:t>
      </w:r>
      <w:r w:rsidR="004C5EF7" w:rsidRPr="00596138">
        <w:rPr>
          <w:rFonts w:ascii="Times New Roman" w:hAnsi="Times New Roman" w:cs="Times New Roman"/>
          <w:bCs/>
          <w:sz w:val="32"/>
          <w:szCs w:val="32"/>
        </w:rPr>
        <w:t xml:space="preserve">many </w:t>
      </w:r>
      <w:r w:rsidR="00814A37" w:rsidRPr="00596138">
        <w:rPr>
          <w:rFonts w:ascii="Times New Roman" w:hAnsi="Times New Roman" w:cs="Times New Roman"/>
          <w:bCs/>
          <w:sz w:val="32"/>
          <w:szCs w:val="32"/>
        </w:rPr>
        <w:t xml:space="preserve">of their </w:t>
      </w:r>
      <w:r w:rsidR="00141144" w:rsidRPr="00596138">
        <w:rPr>
          <w:rFonts w:ascii="Times New Roman" w:hAnsi="Times New Roman" w:cs="Times New Roman"/>
          <w:bCs/>
          <w:sz w:val="32"/>
          <w:szCs w:val="32"/>
        </w:rPr>
        <w:t xml:space="preserve">ancient </w:t>
      </w:r>
      <w:r w:rsidR="007C75BE" w:rsidRPr="00596138">
        <w:rPr>
          <w:rFonts w:ascii="Times New Roman" w:hAnsi="Times New Roman" w:cs="Times New Roman"/>
          <w:bCs/>
          <w:sz w:val="32"/>
          <w:szCs w:val="32"/>
        </w:rPr>
        <w:t>kings who</w:t>
      </w:r>
      <w:r w:rsidR="004C5EF7" w:rsidRPr="00596138">
        <w:rPr>
          <w:rFonts w:ascii="Times New Roman" w:hAnsi="Times New Roman" w:cs="Times New Roman"/>
          <w:bCs/>
          <w:sz w:val="32"/>
          <w:szCs w:val="32"/>
        </w:rPr>
        <w:t xml:space="preserve"> had been condemned by the OT prophets.</w:t>
      </w:r>
    </w:p>
    <w:p w14:paraId="05F3F1C0" w14:textId="77777777" w:rsidR="00B20C02" w:rsidRPr="00596138" w:rsidRDefault="006A26DC" w:rsidP="00DF5BD7">
      <w:pPr>
        <w:pStyle w:val="ListParagraph"/>
        <w:ind w:left="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t>Then th</w:t>
      </w:r>
      <w:r w:rsidR="0060783A" w:rsidRPr="00596138">
        <w:rPr>
          <w:rFonts w:ascii="Times New Roman" w:hAnsi="Times New Roman" w:cs="Times New Roman"/>
          <w:bCs/>
          <w:sz w:val="32"/>
          <w:szCs w:val="32"/>
        </w:rPr>
        <w:t>e</w:t>
      </w:r>
      <w:r w:rsidRPr="00596138">
        <w:rPr>
          <w:rFonts w:ascii="Times New Roman" w:hAnsi="Times New Roman" w:cs="Times New Roman"/>
          <w:bCs/>
          <w:sz w:val="32"/>
          <w:szCs w:val="32"/>
        </w:rPr>
        <w:t xml:space="preserve"> great teacher of men, the Holy Spirit, was sent. </w:t>
      </w:r>
      <w:r w:rsidR="00B20C02" w:rsidRPr="00596138">
        <w:rPr>
          <w:rFonts w:ascii="Times New Roman" w:hAnsi="Times New Roman" w:cs="Times New Roman"/>
          <w:bCs/>
          <w:sz w:val="32"/>
          <w:szCs w:val="32"/>
        </w:rPr>
        <w:t>Peter’s speech to the crowd at Pentecost revealed th</w:t>
      </w:r>
      <w:r w:rsidR="000822C3" w:rsidRPr="00596138">
        <w:rPr>
          <w:rFonts w:ascii="Times New Roman" w:hAnsi="Times New Roman" w:cs="Times New Roman"/>
          <w:bCs/>
          <w:sz w:val="32"/>
          <w:szCs w:val="32"/>
        </w:rPr>
        <w:t>e following</w:t>
      </w:r>
      <w:r w:rsidR="00B20C02" w:rsidRPr="00596138">
        <w:rPr>
          <w:rFonts w:ascii="Times New Roman" w:hAnsi="Times New Roman" w:cs="Times New Roman"/>
          <w:bCs/>
          <w:sz w:val="32"/>
          <w:szCs w:val="32"/>
        </w:rPr>
        <w:t xml:space="preserve"> </w:t>
      </w:r>
      <w:r w:rsidR="00BC12A2" w:rsidRPr="00596138">
        <w:rPr>
          <w:rFonts w:ascii="Times New Roman" w:hAnsi="Times New Roman" w:cs="Times New Roman"/>
          <w:bCs/>
          <w:sz w:val="32"/>
          <w:szCs w:val="32"/>
        </w:rPr>
        <w:t xml:space="preserve">Spirit-led </w:t>
      </w:r>
      <w:r w:rsidR="00B20C02" w:rsidRPr="00596138">
        <w:rPr>
          <w:rFonts w:ascii="Times New Roman" w:hAnsi="Times New Roman" w:cs="Times New Roman"/>
          <w:bCs/>
          <w:sz w:val="32"/>
          <w:szCs w:val="32"/>
        </w:rPr>
        <w:t>understanding</w:t>
      </w:r>
      <w:r w:rsidR="00DF5BD7" w:rsidRPr="00596138">
        <w:rPr>
          <w:rFonts w:ascii="Times New Roman" w:hAnsi="Times New Roman" w:cs="Times New Roman"/>
          <w:bCs/>
          <w:sz w:val="32"/>
          <w:szCs w:val="32"/>
        </w:rPr>
        <w:t xml:space="preserve"> (unlike the flesh-led question at Acts 1:6)</w:t>
      </w:r>
      <w:r w:rsidR="00B20C02" w:rsidRPr="00596138">
        <w:rPr>
          <w:rFonts w:ascii="Times New Roman" w:hAnsi="Times New Roman" w:cs="Times New Roman"/>
          <w:bCs/>
          <w:sz w:val="32"/>
          <w:szCs w:val="32"/>
        </w:rPr>
        <w:t xml:space="preserve"> –</w:t>
      </w:r>
    </w:p>
    <w:p w14:paraId="05F3F1C1" w14:textId="77777777" w:rsidR="00B20C02" w:rsidRPr="00596138" w:rsidRDefault="00B20C02" w:rsidP="00F22CE5">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“Men, brothers, it being proper to speak with </w:t>
      </w:r>
      <w:r w:rsidR="00F22CE5" w:rsidRPr="00596138">
        <w:rPr>
          <w:rFonts w:ascii="Times New Roman" w:hAnsi="Times New Roman" w:cs="Times New Roman"/>
          <w:bCs/>
          <w:sz w:val="32"/>
          <w:szCs w:val="32"/>
        </w:rPr>
        <w:t>frankn</w:t>
      </w:r>
      <w:r w:rsidRPr="00596138">
        <w:rPr>
          <w:rFonts w:ascii="Times New Roman" w:hAnsi="Times New Roman" w:cs="Times New Roman"/>
          <w:bCs/>
          <w:sz w:val="32"/>
          <w:szCs w:val="32"/>
        </w:rPr>
        <w:t xml:space="preserve">ess to you concerning the patriarch David, that he both died and was buried, and his tomb is among us until this day. Therefore, being a prophet and knowing that by oath God swore to him </w:t>
      </w:r>
      <w:r w:rsidRPr="00596138">
        <w:rPr>
          <w:rFonts w:ascii="Times New Roman" w:hAnsi="Times New Roman" w:cs="Times New Roman"/>
          <w:bCs/>
          <w:i/>
          <w:iCs/>
          <w:sz w:val="32"/>
          <w:szCs w:val="32"/>
        </w:rPr>
        <w:t xml:space="preserve">one </w:t>
      </w:r>
      <w:r w:rsidRPr="00596138">
        <w:rPr>
          <w:rFonts w:ascii="Times New Roman" w:hAnsi="Times New Roman" w:cs="Times New Roman"/>
          <w:bCs/>
          <w:sz w:val="32"/>
          <w:szCs w:val="32"/>
        </w:rPr>
        <w:t xml:space="preserve">from the fruit of his loins </w:t>
      </w:r>
      <w:r w:rsidRPr="00596138">
        <w:rPr>
          <w:rFonts w:ascii="Times New Roman" w:hAnsi="Times New Roman" w:cs="Times New Roman"/>
          <w:b/>
          <w:sz w:val="32"/>
          <w:szCs w:val="32"/>
        </w:rPr>
        <w:t>to sit upon his throne</w:t>
      </w:r>
      <w:r w:rsidR="004F06AA" w:rsidRPr="00596138">
        <w:rPr>
          <w:rFonts w:ascii="Times New Roman" w:hAnsi="Times New Roman" w:cs="Times New Roman"/>
          <w:bCs/>
          <w:sz w:val="32"/>
          <w:szCs w:val="32"/>
        </w:rPr>
        <w:t xml:space="preserve">, having seen beforehand, he spoke concerning the resurrection of the Christ, that neither was He forsaken in </w:t>
      </w:r>
      <w:r w:rsidR="004F06AA" w:rsidRPr="00596138">
        <w:rPr>
          <w:rFonts w:ascii="Times New Roman" w:hAnsi="Times New Roman" w:cs="Times New Roman"/>
          <w:bCs/>
          <w:iCs/>
          <w:sz w:val="32"/>
          <w:szCs w:val="32"/>
        </w:rPr>
        <w:t>Hades</w:t>
      </w:r>
      <w:r w:rsidR="004F06AA" w:rsidRPr="00596138">
        <w:rPr>
          <w:rFonts w:ascii="Times New Roman" w:hAnsi="Times New Roman" w:cs="Times New Roman"/>
          <w:bCs/>
          <w:sz w:val="32"/>
          <w:szCs w:val="32"/>
        </w:rPr>
        <w:t>, nor did His flesh see decay</w:t>
      </w:r>
      <w:r w:rsidRPr="00596138">
        <w:rPr>
          <w:rFonts w:ascii="Times New Roman" w:hAnsi="Times New Roman" w:cs="Times New Roman"/>
          <w:bCs/>
          <w:sz w:val="32"/>
          <w:szCs w:val="32"/>
        </w:rPr>
        <w:t>.”</w:t>
      </w:r>
      <w:r w:rsidR="004F06AA" w:rsidRPr="00596138">
        <w:rPr>
          <w:rFonts w:ascii="Times New Roman" w:hAnsi="Times New Roman" w:cs="Times New Roman"/>
          <w:bCs/>
          <w:sz w:val="32"/>
          <w:szCs w:val="32"/>
        </w:rPr>
        <w:t xml:space="preserve">   </w:t>
      </w:r>
      <w:r w:rsidR="002A2299" w:rsidRPr="00596138">
        <w:rPr>
          <w:rFonts w:ascii="Times New Roman" w:hAnsi="Times New Roman" w:cs="Times New Roman"/>
          <w:bCs/>
          <w:sz w:val="32"/>
          <w:szCs w:val="32"/>
        </w:rPr>
        <w:t xml:space="preserve"> </w:t>
      </w:r>
      <w:r w:rsidR="004F06AA" w:rsidRPr="00596138">
        <w:rPr>
          <w:rFonts w:ascii="Times New Roman" w:hAnsi="Times New Roman" w:cs="Times New Roman"/>
          <w:bCs/>
          <w:sz w:val="32"/>
          <w:szCs w:val="32"/>
        </w:rPr>
        <w:t>Acts 2:29-31</w:t>
      </w:r>
    </w:p>
    <w:p w14:paraId="05F3F1C2" w14:textId="77777777" w:rsidR="004F06AA" w:rsidRPr="00596138" w:rsidRDefault="004F06AA" w:rsidP="004F06AA">
      <w:pPr>
        <w:pStyle w:val="ListParagraph"/>
        <w:ind w:left="0"/>
        <w:contextualSpacing w:val="0"/>
        <w:rPr>
          <w:rFonts w:ascii="Times New Roman" w:hAnsi="Times New Roman" w:cs="Times New Roman"/>
          <w:bCs/>
          <w:sz w:val="32"/>
          <w:szCs w:val="32"/>
        </w:rPr>
      </w:pPr>
      <w:r w:rsidRPr="00596138">
        <w:rPr>
          <w:rFonts w:ascii="Times New Roman" w:hAnsi="Times New Roman" w:cs="Times New Roman"/>
          <w:bCs/>
          <w:sz w:val="32"/>
          <w:szCs w:val="32"/>
        </w:rPr>
        <w:t>So David’s throne</w:t>
      </w:r>
      <w:r w:rsidR="004C5EF7" w:rsidRPr="00596138">
        <w:rPr>
          <w:rFonts w:ascii="Times New Roman" w:hAnsi="Times New Roman" w:cs="Times New Roman"/>
          <w:bCs/>
          <w:sz w:val="32"/>
          <w:szCs w:val="32"/>
        </w:rPr>
        <w:t xml:space="preserve"> and successor</w:t>
      </w:r>
      <w:r w:rsidR="002C32FA" w:rsidRPr="00596138">
        <w:rPr>
          <w:rFonts w:ascii="Times New Roman" w:hAnsi="Times New Roman" w:cs="Times New Roman"/>
          <w:bCs/>
          <w:sz w:val="32"/>
          <w:szCs w:val="32"/>
        </w:rPr>
        <w:t>, according to the Davidic covenant,</w:t>
      </w:r>
      <w:r w:rsidRPr="00596138">
        <w:rPr>
          <w:rFonts w:ascii="Times New Roman" w:hAnsi="Times New Roman" w:cs="Times New Roman"/>
          <w:bCs/>
          <w:sz w:val="32"/>
          <w:szCs w:val="32"/>
        </w:rPr>
        <w:t xml:space="preserve"> is central to the kingdom.</w:t>
      </w:r>
    </w:p>
    <w:p w14:paraId="05F3F1C3" w14:textId="77777777" w:rsidR="00A362F3" w:rsidRPr="00596138" w:rsidRDefault="004B6102" w:rsidP="004B6102">
      <w:pPr>
        <w:pStyle w:val="ListParagraph"/>
        <w:ind w:left="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t>S</w:t>
      </w:r>
      <w:r w:rsidR="002C32FA" w:rsidRPr="00596138">
        <w:rPr>
          <w:rFonts w:ascii="Times New Roman" w:hAnsi="Times New Roman" w:cs="Times New Roman"/>
          <w:bCs/>
          <w:sz w:val="32"/>
          <w:szCs w:val="32"/>
        </w:rPr>
        <w:t>hortly after</w:t>
      </w:r>
      <w:r w:rsidRPr="00596138">
        <w:rPr>
          <w:rFonts w:ascii="Times New Roman" w:hAnsi="Times New Roman" w:cs="Times New Roman"/>
          <w:bCs/>
          <w:sz w:val="32"/>
          <w:szCs w:val="32"/>
        </w:rPr>
        <w:t xml:space="preserve"> Pentecost</w:t>
      </w:r>
      <w:r w:rsidR="002C32FA" w:rsidRPr="00596138">
        <w:rPr>
          <w:rFonts w:ascii="Times New Roman" w:hAnsi="Times New Roman" w:cs="Times New Roman"/>
          <w:bCs/>
          <w:sz w:val="32"/>
          <w:szCs w:val="32"/>
        </w:rPr>
        <w:t xml:space="preserve">, </w:t>
      </w:r>
      <w:r w:rsidR="00754E67" w:rsidRPr="00596138">
        <w:rPr>
          <w:rFonts w:ascii="Times New Roman" w:hAnsi="Times New Roman" w:cs="Times New Roman"/>
          <w:bCs/>
          <w:sz w:val="32"/>
          <w:szCs w:val="32"/>
        </w:rPr>
        <w:t xml:space="preserve">Peter’s </w:t>
      </w:r>
      <w:r w:rsidR="006B628E" w:rsidRPr="00596138">
        <w:rPr>
          <w:rFonts w:ascii="Times New Roman" w:hAnsi="Times New Roman" w:cs="Times New Roman"/>
          <w:bCs/>
          <w:sz w:val="32"/>
          <w:szCs w:val="32"/>
        </w:rPr>
        <w:t xml:space="preserve">inspired </w:t>
      </w:r>
      <w:r w:rsidR="00754E67" w:rsidRPr="00596138">
        <w:rPr>
          <w:rFonts w:ascii="Times New Roman" w:hAnsi="Times New Roman" w:cs="Times New Roman"/>
          <w:bCs/>
          <w:sz w:val="32"/>
          <w:szCs w:val="32"/>
        </w:rPr>
        <w:t xml:space="preserve">sermon at the Temple </w:t>
      </w:r>
      <w:r w:rsidR="00914A1D" w:rsidRPr="00596138">
        <w:rPr>
          <w:rFonts w:ascii="Times New Roman" w:hAnsi="Times New Roman" w:cs="Times New Roman"/>
          <w:bCs/>
          <w:sz w:val="32"/>
          <w:szCs w:val="32"/>
        </w:rPr>
        <w:t xml:space="preserve">also </w:t>
      </w:r>
      <w:r w:rsidR="00754E67" w:rsidRPr="00596138">
        <w:rPr>
          <w:rFonts w:ascii="Times New Roman" w:hAnsi="Times New Roman" w:cs="Times New Roman"/>
          <w:bCs/>
          <w:sz w:val="32"/>
          <w:szCs w:val="32"/>
        </w:rPr>
        <w:t>ha</w:t>
      </w:r>
      <w:r w:rsidR="00F22CE5" w:rsidRPr="00596138">
        <w:rPr>
          <w:rFonts w:ascii="Times New Roman" w:hAnsi="Times New Roman" w:cs="Times New Roman"/>
          <w:bCs/>
          <w:sz w:val="32"/>
          <w:szCs w:val="32"/>
        </w:rPr>
        <w:t>d</w:t>
      </w:r>
      <w:r w:rsidR="00754E67" w:rsidRPr="00596138">
        <w:rPr>
          <w:rFonts w:ascii="Times New Roman" w:hAnsi="Times New Roman" w:cs="Times New Roman"/>
          <w:bCs/>
          <w:sz w:val="32"/>
          <w:szCs w:val="32"/>
        </w:rPr>
        <w:t xml:space="preserve"> </w:t>
      </w:r>
      <w:r w:rsidR="004F06AA" w:rsidRPr="00596138">
        <w:rPr>
          <w:rFonts w:ascii="Times New Roman" w:hAnsi="Times New Roman" w:cs="Times New Roman"/>
          <w:bCs/>
          <w:sz w:val="32"/>
          <w:szCs w:val="32"/>
        </w:rPr>
        <w:t>a</w:t>
      </w:r>
      <w:r w:rsidR="00754E67" w:rsidRPr="00596138">
        <w:rPr>
          <w:rFonts w:ascii="Times New Roman" w:hAnsi="Times New Roman" w:cs="Times New Roman"/>
          <w:bCs/>
          <w:sz w:val="32"/>
          <w:szCs w:val="32"/>
        </w:rPr>
        <w:t xml:space="preserve"> reference to </w:t>
      </w:r>
      <w:r w:rsidR="00B31755" w:rsidRPr="00596138">
        <w:rPr>
          <w:rFonts w:ascii="Times New Roman" w:hAnsi="Times New Roman" w:cs="Times New Roman"/>
          <w:bCs/>
          <w:sz w:val="32"/>
          <w:szCs w:val="32"/>
        </w:rPr>
        <w:t>kingdom restoration</w:t>
      </w:r>
      <w:r w:rsidR="00754E67" w:rsidRPr="00596138">
        <w:rPr>
          <w:rFonts w:ascii="Times New Roman" w:hAnsi="Times New Roman" w:cs="Times New Roman"/>
          <w:bCs/>
          <w:sz w:val="32"/>
          <w:szCs w:val="32"/>
        </w:rPr>
        <w:t xml:space="preserve"> –</w:t>
      </w:r>
    </w:p>
    <w:p w14:paraId="2209F000" w14:textId="77777777" w:rsidR="00596138" w:rsidRDefault="00754E67" w:rsidP="002A2299">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“Therefore repent and return, for the wiping away of your sins, so that perhaps </w:t>
      </w:r>
      <w:r w:rsidRPr="00596138">
        <w:rPr>
          <w:rFonts w:ascii="Times New Roman" w:hAnsi="Times New Roman" w:cs="Times New Roman"/>
          <w:bCs/>
          <w:sz w:val="32"/>
          <w:szCs w:val="32"/>
          <w:u w:val="single"/>
        </w:rPr>
        <w:t>seasons of refreshing</w:t>
      </w:r>
      <w:r w:rsidRPr="00596138">
        <w:rPr>
          <w:rFonts w:ascii="Times New Roman" w:hAnsi="Times New Roman" w:cs="Times New Roman"/>
          <w:bCs/>
          <w:sz w:val="32"/>
          <w:szCs w:val="32"/>
        </w:rPr>
        <w:t xml:space="preserve"> may come from </w:t>
      </w:r>
      <w:r w:rsidR="002723B0" w:rsidRPr="00596138">
        <w:rPr>
          <w:rFonts w:ascii="Times New Roman" w:hAnsi="Times New Roman" w:cs="Times New Roman"/>
          <w:bCs/>
          <w:i/>
          <w:iCs/>
          <w:sz w:val="32"/>
          <w:szCs w:val="32"/>
        </w:rPr>
        <w:t>the</w:t>
      </w:r>
      <w:r w:rsidR="002723B0" w:rsidRPr="00596138">
        <w:rPr>
          <w:rFonts w:ascii="Times New Roman" w:hAnsi="Times New Roman" w:cs="Times New Roman"/>
          <w:bCs/>
          <w:sz w:val="32"/>
          <w:szCs w:val="32"/>
        </w:rPr>
        <w:t xml:space="preserve"> presence </w:t>
      </w:r>
      <w:r w:rsidR="00AE4A5E" w:rsidRPr="00596138">
        <w:rPr>
          <w:rFonts w:ascii="Times New Roman" w:hAnsi="Times New Roman" w:cs="Times New Roman"/>
          <w:bCs/>
          <w:sz w:val="32"/>
          <w:szCs w:val="32"/>
        </w:rPr>
        <w:t xml:space="preserve">(‘face’) </w:t>
      </w:r>
      <w:r w:rsidR="002723B0" w:rsidRPr="00596138">
        <w:rPr>
          <w:rFonts w:ascii="Times New Roman" w:hAnsi="Times New Roman" w:cs="Times New Roman"/>
          <w:bCs/>
          <w:sz w:val="32"/>
          <w:szCs w:val="32"/>
        </w:rPr>
        <w:t>of</w:t>
      </w:r>
      <w:r w:rsidRPr="00596138">
        <w:rPr>
          <w:rFonts w:ascii="Times New Roman" w:hAnsi="Times New Roman" w:cs="Times New Roman"/>
          <w:bCs/>
          <w:sz w:val="32"/>
          <w:szCs w:val="32"/>
        </w:rPr>
        <w:t xml:space="preserve"> the Lord, and He may send to you the One hand-picked beforehand, Christ Jesus, Whom heaven indeed must receive until </w:t>
      </w:r>
      <w:r w:rsidRPr="00596138">
        <w:rPr>
          <w:rFonts w:ascii="Times New Roman" w:hAnsi="Times New Roman" w:cs="Times New Roman"/>
          <w:bCs/>
          <w:sz w:val="32"/>
          <w:szCs w:val="32"/>
          <w:u w:val="single"/>
        </w:rPr>
        <w:t>the times of</w:t>
      </w:r>
      <w:r w:rsidRPr="00596138">
        <w:rPr>
          <w:rFonts w:ascii="Times New Roman" w:hAnsi="Times New Roman" w:cs="Times New Roman"/>
          <w:bCs/>
          <w:sz w:val="32"/>
          <w:szCs w:val="32"/>
        </w:rPr>
        <w:t xml:space="preserve"> </w:t>
      </w:r>
      <w:r w:rsidRPr="00596138">
        <w:rPr>
          <w:rFonts w:ascii="Times New Roman" w:hAnsi="Times New Roman" w:cs="Times New Roman"/>
          <w:bCs/>
          <w:sz w:val="32"/>
          <w:szCs w:val="32"/>
          <w:u w:val="single"/>
        </w:rPr>
        <w:t>restoration</w:t>
      </w:r>
      <w:r w:rsidRPr="00596138">
        <w:rPr>
          <w:rFonts w:ascii="Times New Roman" w:hAnsi="Times New Roman" w:cs="Times New Roman"/>
          <w:bCs/>
          <w:sz w:val="32"/>
          <w:szCs w:val="32"/>
        </w:rPr>
        <w:t xml:space="preserve"> </w:t>
      </w:r>
      <w:r w:rsidR="00C91855" w:rsidRPr="00596138">
        <w:rPr>
          <w:rFonts w:ascii="Times New Roman" w:hAnsi="Times New Roman" w:cs="Times New Roman"/>
          <w:bCs/>
          <w:sz w:val="32"/>
          <w:szCs w:val="32"/>
        </w:rPr>
        <w:t>(</w:t>
      </w:r>
      <w:r w:rsidR="00C91855" w:rsidRPr="00596138">
        <w:rPr>
          <w:rFonts w:ascii="Times New Roman" w:hAnsi="Times New Roman" w:cs="Times New Roman"/>
          <w:bCs/>
          <w:i/>
          <w:iCs/>
          <w:sz w:val="32"/>
          <w:szCs w:val="32"/>
        </w:rPr>
        <w:t>apokatastasis</w:t>
      </w:r>
      <w:r w:rsidR="00C91855" w:rsidRPr="00596138">
        <w:rPr>
          <w:rFonts w:ascii="Times New Roman" w:hAnsi="Times New Roman" w:cs="Times New Roman"/>
          <w:bCs/>
          <w:sz w:val="32"/>
          <w:szCs w:val="32"/>
        </w:rPr>
        <w:t xml:space="preserve">) </w:t>
      </w:r>
      <w:r w:rsidRPr="00596138">
        <w:rPr>
          <w:rFonts w:ascii="Times New Roman" w:hAnsi="Times New Roman" w:cs="Times New Roman"/>
          <w:bCs/>
          <w:sz w:val="32"/>
          <w:szCs w:val="32"/>
          <w:u w:val="single"/>
        </w:rPr>
        <w:t>of all things</w:t>
      </w:r>
      <w:r w:rsidRPr="00596138">
        <w:rPr>
          <w:rFonts w:ascii="Times New Roman" w:hAnsi="Times New Roman" w:cs="Times New Roman"/>
          <w:bCs/>
          <w:sz w:val="32"/>
          <w:szCs w:val="32"/>
        </w:rPr>
        <w:t>, which</w:t>
      </w:r>
      <w:r w:rsidR="00C91855" w:rsidRPr="00596138">
        <w:rPr>
          <w:rFonts w:ascii="Times New Roman" w:hAnsi="Times New Roman" w:cs="Times New Roman"/>
          <w:bCs/>
          <w:sz w:val="32"/>
          <w:szCs w:val="32"/>
        </w:rPr>
        <w:t xml:space="preserve"> God spoke by </w:t>
      </w:r>
      <w:r w:rsidR="00C91855" w:rsidRPr="00596138">
        <w:rPr>
          <w:rFonts w:ascii="Times New Roman" w:hAnsi="Times New Roman" w:cs="Times New Roman"/>
          <w:bCs/>
          <w:i/>
          <w:iCs/>
          <w:sz w:val="32"/>
          <w:szCs w:val="32"/>
        </w:rPr>
        <w:t>the</w:t>
      </w:r>
      <w:r w:rsidR="00C91855" w:rsidRPr="00596138">
        <w:rPr>
          <w:rFonts w:ascii="Times New Roman" w:hAnsi="Times New Roman" w:cs="Times New Roman"/>
          <w:bCs/>
          <w:sz w:val="32"/>
          <w:szCs w:val="32"/>
        </w:rPr>
        <w:t xml:space="preserve"> </w:t>
      </w:r>
    </w:p>
    <w:p w14:paraId="09DDBE8B" w14:textId="6EF0AC2B" w:rsidR="00596138" w:rsidRDefault="00C91855" w:rsidP="002A2299">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lastRenderedPageBreak/>
        <w:t xml:space="preserve">mouth of His holy prophets from </w:t>
      </w:r>
      <w:r w:rsidR="00D31D0C" w:rsidRPr="00596138">
        <w:rPr>
          <w:rFonts w:ascii="Times New Roman" w:hAnsi="Times New Roman" w:cs="Times New Roman"/>
          <w:bCs/>
          <w:sz w:val="32"/>
          <w:szCs w:val="32"/>
        </w:rPr>
        <w:t>of old (lit. ‘</w:t>
      </w:r>
      <w:r w:rsidR="00162256" w:rsidRPr="00596138">
        <w:rPr>
          <w:rFonts w:ascii="Times New Roman" w:hAnsi="Times New Roman" w:cs="Times New Roman"/>
          <w:bCs/>
          <w:sz w:val="32"/>
          <w:szCs w:val="32"/>
        </w:rPr>
        <w:t xml:space="preserve">from </w:t>
      </w:r>
      <w:r w:rsidRPr="00596138">
        <w:rPr>
          <w:rFonts w:ascii="Times New Roman" w:hAnsi="Times New Roman" w:cs="Times New Roman"/>
          <w:bCs/>
          <w:sz w:val="32"/>
          <w:szCs w:val="32"/>
        </w:rPr>
        <w:t>an age</w:t>
      </w:r>
      <w:r w:rsidR="00D31D0C" w:rsidRPr="00596138">
        <w:rPr>
          <w:rFonts w:ascii="Times New Roman" w:hAnsi="Times New Roman" w:cs="Times New Roman"/>
          <w:bCs/>
          <w:sz w:val="32"/>
          <w:szCs w:val="32"/>
        </w:rPr>
        <w:t>’)</w:t>
      </w:r>
      <w:r w:rsidRPr="00596138">
        <w:rPr>
          <w:rFonts w:ascii="Times New Roman" w:hAnsi="Times New Roman" w:cs="Times New Roman"/>
          <w:bCs/>
          <w:sz w:val="32"/>
          <w:szCs w:val="32"/>
        </w:rPr>
        <w:t>.”</w:t>
      </w:r>
      <w:r w:rsidR="00200900" w:rsidRPr="00596138">
        <w:rPr>
          <w:rFonts w:ascii="Times New Roman" w:hAnsi="Times New Roman" w:cs="Times New Roman"/>
          <w:bCs/>
          <w:sz w:val="32"/>
          <w:szCs w:val="32"/>
        </w:rPr>
        <w:t xml:space="preserve">  </w:t>
      </w:r>
      <w:r w:rsidR="002A2299" w:rsidRPr="00596138">
        <w:rPr>
          <w:rFonts w:ascii="Times New Roman" w:hAnsi="Times New Roman" w:cs="Times New Roman"/>
          <w:bCs/>
          <w:sz w:val="32"/>
          <w:szCs w:val="32"/>
        </w:rPr>
        <w:t xml:space="preserve"> </w:t>
      </w:r>
    </w:p>
    <w:p w14:paraId="06504E5B" w14:textId="51DABD05" w:rsidR="00596138" w:rsidRDefault="00596138" w:rsidP="00596138">
      <w:pPr>
        <w:pStyle w:val="ListParagraph"/>
        <w:ind w:left="684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t>Acts 3:19-21</w:t>
      </w:r>
    </w:p>
    <w:p w14:paraId="05F3F1C5" w14:textId="77777777" w:rsidR="00FB5829" w:rsidRPr="00596138" w:rsidRDefault="00FB5829" w:rsidP="004D3D80">
      <w:pPr>
        <w:pStyle w:val="ListParagraph"/>
        <w:ind w:left="0"/>
        <w:contextualSpacing w:val="0"/>
        <w:rPr>
          <w:rFonts w:ascii="Times New Roman" w:hAnsi="Times New Roman" w:cs="Times New Roman"/>
          <w:bCs/>
          <w:sz w:val="32"/>
          <w:szCs w:val="32"/>
        </w:rPr>
      </w:pPr>
      <w:r w:rsidRPr="00596138">
        <w:rPr>
          <w:rFonts w:ascii="Times New Roman" w:hAnsi="Times New Roman" w:cs="Times New Roman"/>
          <w:bCs/>
          <w:sz w:val="32"/>
          <w:szCs w:val="32"/>
        </w:rPr>
        <w:t>The</w:t>
      </w:r>
      <w:r w:rsidR="00075994" w:rsidRPr="00596138">
        <w:rPr>
          <w:rFonts w:ascii="Times New Roman" w:hAnsi="Times New Roman" w:cs="Times New Roman"/>
          <w:bCs/>
          <w:sz w:val="32"/>
          <w:szCs w:val="32"/>
        </w:rPr>
        <w:t>re is no</w:t>
      </w:r>
      <w:r w:rsidRPr="00596138">
        <w:rPr>
          <w:rFonts w:ascii="Times New Roman" w:hAnsi="Times New Roman" w:cs="Times New Roman"/>
          <w:bCs/>
          <w:sz w:val="32"/>
          <w:szCs w:val="32"/>
        </w:rPr>
        <w:t xml:space="preserve"> impli</w:t>
      </w:r>
      <w:r w:rsidR="00EA414D" w:rsidRPr="00596138">
        <w:rPr>
          <w:rFonts w:ascii="Times New Roman" w:hAnsi="Times New Roman" w:cs="Times New Roman"/>
          <w:bCs/>
          <w:sz w:val="32"/>
          <w:szCs w:val="32"/>
        </w:rPr>
        <w:t>cation</w:t>
      </w:r>
      <w:r w:rsidRPr="00596138">
        <w:rPr>
          <w:rFonts w:ascii="Times New Roman" w:hAnsi="Times New Roman" w:cs="Times New Roman"/>
          <w:bCs/>
          <w:sz w:val="32"/>
          <w:szCs w:val="32"/>
        </w:rPr>
        <w:t xml:space="preserve"> here that “</w:t>
      </w:r>
      <w:r w:rsidRPr="00596138">
        <w:rPr>
          <w:rFonts w:ascii="Times New Roman" w:hAnsi="Times New Roman" w:cs="Times New Roman"/>
          <w:bCs/>
          <w:sz w:val="32"/>
          <w:szCs w:val="32"/>
          <w:u w:val="single"/>
        </w:rPr>
        <w:t>seasons of refreshing</w:t>
      </w:r>
      <w:r w:rsidRPr="00596138">
        <w:rPr>
          <w:rFonts w:ascii="Times New Roman" w:hAnsi="Times New Roman" w:cs="Times New Roman"/>
          <w:bCs/>
          <w:sz w:val="32"/>
          <w:szCs w:val="32"/>
        </w:rPr>
        <w:t>” and “</w:t>
      </w:r>
      <w:r w:rsidRPr="00596138">
        <w:rPr>
          <w:rFonts w:ascii="Times New Roman" w:hAnsi="Times New Roman" w:cs="Times New Roman"/>
          <w:bCs/>
          <w:sz w:val="32"/>
          <w:szCs w:val="32"/>
          <w:u w:val="single"/>
        </w:rPr>
        <w:t>the times of restoration</w:t>
      </w:r>
      <w:r w:rsidRPr="00596138">
        <w:rPr>
          <w:rFonts w:ascii="Times New Roman" w:hAnsi="Times New Roman" w:cs="Times New Roman"/>
          <w:bCs/>
          <w:sz w:val="32"/>
          <w:szCs w:val="32"/>
        </w:rPr>
        <w:t xml:space="preserve">” would </w:t>
      </w:r>
      <w:r w:rsidR="002255A8" w:rsidRPr="00596138">
        <w:rPr>
          <w:rFonts w:ascii="Times New Roman" w:hAnsi="Times New Roman" w:cs="Times New Roman"/>
          <w:bCs/>
          <w:sz w:val="32"/>
          <w:szCs w:val="32"/>
        </w:rPr>
        <w:t xml:space="preserve">be separate from </w:t>
      </w:r>
      <w:r w:rsidR="004D3D80" w:rsidRPr="00596138">
        <w:rPr>
          <w:rFonts w:ascii="Times New Roman" w:hAnsi="Times New Roman" w:cs="Times New Roman"/>
          <w:bCs/>
          <w:sz w:val="32"/>
          <w:szCs w:val="32"/>
        </w:rPr>
        <w:t>or</w:t>
      </w:r>
      <w:r w:rsidR="002255A8" w:rsidRPr="00596138">
        <w:rPr>
          <w:rFonts w:ascii="Times New Roman" w:hAnsi="Times New Roman" w:cs="Times New Roman"/>
          <w:bCs/>
          <w:sz w:val="32"/>
          <w:szCs w:val="32"/>
        </w:rPr>
        <w:t xml:space="preserve"> </w:t>
      </w:r>
      <w:r w:rsidRPr="00596138">
        <w:rPr>
          <w:rFonts w:ascii="Times New Roman" w:hAnsi="Times New Roman" w:cs="Times New Roman"/>
          <w:bCs/>
          <w:sz w:val="32"/>
          <w:szCs w:val="32"/>
        </w:rPr>
        <w:t xml:space="preserve">precede the Sent One being re-sent. </w:t>
      </w:r>
      <w:r w:rsidR="00464E39" w:rsidRPr="00596138">
        <w:rPr>
          <w:rFonts w:ascii="Times New Roman" w:hAnsi="Times New Roman" w:cs="Times New Roman"/>
          <w:bCs/>
          <w:sz w:val="32"/>
          <w:szCs w:val="32"/>
        </w:rPr>
        <w:t xml:space="preserve">Therefore, these </w:t>
      </w:r>
      <w:r w:rsidR="000822C3" w:rsidRPr="00596138">
        <w:rPr>
          <w:rFonts w:ascii="Times New Roman" w:hAnsi="Times New Roman" w:cs="Times New Roman"/>
          <w:bCs/>
          <w:sz w:val="32"/>
          <w:szCs w:val="32"/>
        </w:rPr>
        <w:t>expression</w:t>
      </w:r>
      <w:r w:rsidR="00464E39" w:rsidRPr="00596138">
        <w:rPr>
          <w:rFonts w:ascii="Times New Roman" w:hAnsi="Times New Roman" w:cs="Times New Roman"/>
          <w:bCs/>
          <w:sz w:val="32"/>
          <w:szCs w:val="32"/>
        </w:rPr>
        <w:t xml:space="preserve">s relate </w:t>
      </w:r>
      <w:r w:rsidR="00EC5757" w:rsidRPr="00596138">
        <w:rPr>
          <w:rFonts w:ascii="Times New Roman" w:hAnsi="Times New Roman" w:cs="Times New Roman"/>
          <w:bCs/>
          <w:sz w:val="32"/>
          <w:szCs w:val="32"/>
        </w:rPr>
        <w:t xml:space="preserve">directly </w:t>
      </w:r>
      <w:r w:rsidR="00464E39" w:rsidRPr="00596138">
        <w:rPr>
          <w:rFonts w:ascii="Times New Roman" w:hAnsi="Times New Roman" w:cs="Times New Roman"/>
          <w:bCs/>
          <w:sz w:val="32"/>
          <w:szCs w:val="32"/>
        </w:rPr>
        <w:t xml:space="preserve">to His </w:t>
      </w:r>
      <w:r w:rsidR="00464E39" w:rsidRPr="00596138">
        <w:rPr>
          <w:rFonts w:ascii="Times New Roman" w:hAnsi="Times New Roman" w:cs="Times New Roman"/>
          <w:bCs/>
          <w:i/>
          <w:iCs/>
          <w:sz w:val="32"/>
          <w:szCs w:val="32"/>
        </w:rPr>
        <w:t>Parousia</w:t>
      </w:r>
      <w:r w:rsidR="00464E39" w:rsidRPr="00596138">
        <w:rPr>
          <w:rFonts w:ascii="Times New Roman" w:hAnsi="Times New Roman" w:cs="Times New Roman"/>
          <w:bCs/>
          <w:sz w:val="32"/>
          <w:szCs w:val="32"/>
        </w:rPr>
        <w:t>, His personal presence on earth as King of kings. Peter’</w:t>
      </w:r>
      <w:r w:rsidRPr="00596138">
        <w:rPr>
          <w:rFonts w:ascii="Times New Roman" w:hAnsi="Times New Roman" w:cs="Times New Roman"/>
          <w:bCs/>
          <w:sz w:val="32"/>
          <w:szCs w:val="32"/>
        </w:rPr>
        <w:t xml:space="preserve">s </w:t>
      </w:r>
      <w:r w:rsidR="00464E39" w:rsidRPr="00596138">
        <w:rPr>
          <w:rFonts w:ascii="Times New Roman" w:hAnsi="Times New Roman" w:cs="Times New Roman"/>
          <w:bCs/>
          <w:sz w:val="32"/>
          <w:szCs w:val="32"/>
        </w:rPr>
        <w:t xml:space="preserve">exhortation </w:t>
      </w:r>
      <w:r w:rsidR="00AE4A5E" w:rsidRPr="00596138">
        <w:rPr>
          <w:rFonts w:ascii="Times New Roman" w:hAnsi="Times New Roman" w:cs="Times New Roman"/>
          <w:bCs/>
          <w:sz w:val="32"/>
          <w:szCs w:val="32"/>
        </w:rPr>
        <w:t>thus far</w:t>
      </w:r>
      <w:r w:rsidRPr="00596138">
        <w:rPr>
          <w:rFonts w:ascii="Times New Roman" w:hAnsi="Times New Roman" w:cs="Times New Roman"/>
          <w:bCs/>
          <w:sz w:val="32"/>
          <w:szCs w:val="32"/>
        </w:rPr>
        <w:t xml:space="preserve"> </w:t>
      </w:r>
      <w:r w:rsidR="00EC5757" w:rsidRPr="00596138">
        <w:rPr>
          <w:rFonts w:ascii="Times New Roman" w:hAnsi="Times New Roman" w:cs="Times New Roman"/>
          <w:bCs/>
          <w:sz w:val="32"/>
          <w:szCs w:val="32"/>
        </w:rPr>
        <w:t>include</w:t>
      </w:r>
      <w:r w:rsidR="00AE4A5E" w:rsidRPr="00596138">
        <w:rPr>
          <w:rFonts w:ascii="Times New Roman" w:hAnsi="Times New Roman" w:cs="Times New Roman"/>
          <w:bCs/>
          <w:sz w:val="32"/>
          <w:szCs w:val="32"/>
        </w:rPr>
        <w:t>d</w:t>
      </w:r>
      <w:r w:rsidRPr="00596138">
        <w:rPr>
          <w:rFonts w:ascii="Times New Roman" w:hAnsi="Times New Roman" w:cs="Times New Roman"/>
          <w:bCs/>
          <w:sz w:val="32"/>
          <w:szCs w:val="32"/>
        </w:rPr>
        <w:t xml:space="preserve"> the </w:t>
      </w:r>
      <w:r w:rsidR="00AE739D" w:rsidRPr="00596138">
        <w:rPr>
          <w:rFonts w:ascii="Times New Roman" w:hAnsi="Times New Roman" w:cs="Times New Roman"/>
          <w:bCs/>
          <w:sz w:val="32"/>
          <w:szCs w:val="32"/>
        </w:rPr>
        <w:t xml:space="preserve">mature </w:t>
      </w:r>
      <w:r w:rsidRPr="00596138">
        <w:rPr>
          <w:rFonts w:ascii="Times New Roman" w:hAnsi="Times New Roman" w:cs="Times New Roman"/>
          <w:bCs/>
          <w:sz w:val="32"/>
          <w:szCs w:val="32"/>
        </w:rPr>
        <w:t>kingdom</w:t>
      </w:r>
      <w:r w:rsidR="00464E39" w:rsidRPr="00596138">
        <w:rPr>
          <w:rFonts w:ascii="Times New Roman" w:hAnsi="Times New Roman" w:cs="Times New Roman"/>
          <w:bCs/>
          <w:sz w:val="32"/>
          <w:szCs w:val="32"/>
        </w:rPr>
        <w:t>’s beginning</w:t>
      </w:r>
      <w:r w:rsidRPr="00596138">
        <w:rPr>
          <w:rFonts w:ascii="Times New Roman" w:hAnsi="Times New Roman" w:cs="Times New Roman"/>
          <w:bCs/>
          <w:sz w:val="32"/>
          <w:szCs w:val="32"/>
        </w:rPr>
        <w:t xml:space="preserve">, but </w:t>
      </w:r>
      <w:r w:rsidR="00464E39" w:rsidRPr="00596138">
        <w:rPr>
          <w:rFonts w:ascii="Times New Roman" w:hAnsi="Times New Roman" w:cs="Times New Roman"/>
          <w:bCs/>
          <w:sz w:val="32"/>
          <w:szCs w:val="32"/>
        </w:rPr>
        <w:t xml:space="preserve">it </w:t>
      </w:r>
      <w:r w:rsidR="00EC5757" w:rsidRPr="00596138">
        <w:rPr>
          <w:rFonts w:ascii="Times New Roman" w:hAnsi="Times New Roman" w:cs="Times New Roman"/>
          <w:bCs/>
          <w:sz w:val="32"/>
          <w:szCs w:val="32"/>
        </w:rPr>
        <w:t>o</w:t>
      </w:r>
      <w:r w:rsidR="00EA414D" w:rsidRPr="00596138">
        <w:rPr>
          <w:rFonts w:ascii="Times New Roman" w:hAnsi="Times New Roman" w:cs="Times New Roman"/>
          <w:bCs/>
          <w:sz w:val="32"/>
          <w:szCs w:val="32"/>
        </w:rPr>
        <w:t>mitt</w:t>
      </w:r>
      <w:r w:rsidR="00EC5757" w:rsidRPr="00596138">
        <w:rPr>
          <w:rFonts w:ascii="Times New Roman" w:hAnsi="Times New Roman" w:cs="Times New Roman"/>
          <w:bCs/>
          <w:sz w:val="32"/>
          <w:szCs w:val="32"/>
        </w:rPr>
        <w:t>ed</w:t>
      </w:r>
      <w:r w:rsidRPr="00596138">
        <w:rPr>
          <w:rFonts w:ascii="Times New Roman" w:hAnsi="Times New Roman" w:cs="Times New Roman"/>
          <w:bCs/>
          <w:sz w:val="32"/>
          <w:szCs w:val="32"/>
        </w:rPr>
        <w:t xml:space="preserve"> “the secrets of the kingdom” </w:t>
      </w:r>
      <w:r w:rsidR="00EA414D" w:rsidRPr="00596138">
        <w:rPr>
          <w:rFonts w:ascii="Times New Roman" w:hAnsi="Times New Roman" w:cs="Times New Roman"/>
          <w:bCs/>
          <w:sz w:val="32"/>
          <w:szCs w:val="32"/>
        </w:rPr>
        <w:t>from</w:t>
      </w:r>
      <w:r w:rsidRPr="00596138">
        <w:rPr>
          <w:rFonts w:ascii="Times New Roman" w:hAnsi="Times New Roman" w:cs="Times New Roman"/>
          <w:bCs/>
          <w:sz w:val="32"/>
          <w:szCs w:val="32"/>
        </w:rPr>
        <w:t xml:space="preserve"> the Lord’s parables – i.e., the prelude </w:t>
      </w:r>
      <w:r w:rsidR="005428FB" w:rsidRPr="00596138">
        <w:rPr>
          <w:rFonts w:ascii="Times New Roman" w:hAnsi="Times New Roman" w:cs="Times New Roman"/>
          <w:bCs/>
          <w:sz w:val="32"/>
          <w:szCs w:val="32"/>
        </w:rPr>
        <w:t>of</w:t>
      </w:r>
      <w:r w:rsidRPr="00596138">
        <w:rPr>
          <w:rFonts w:ascii="Times New Roman" w:hAnsi="Times New Roman" w:cs="Times New Roman"/>
          <w:bCs/>
          <w:sz w:val="32"/>
          <w:szCs w:val="32"/>
        </w:rPr>
        <w:t xml:space="preserve"> it</w:t>
      </w:r>
      <w:r w:rsidR="00C93AD9" w:rsidRPr="00596138">
        <w:rPr>
          <w:rFonts w:ascii="Times New Roman" w:hAnsi="Times New Roman" w:cs="Times New Roman"/>
          <w:bCs/>
          <w:sz w:val="32"/>
          <w:szCs w:val="32"/>
        </w:rPr>
        <w:t xml:space="preserve">s </w:t>
      </w:r>
      <w:r w:rsidR="00AE739D" w:rsidRPr="00596138">
        <w:rPr>
          <w:rFonts w:ascii="Times New Roman" w:hAnsi="Times New Roman" w:cs="Times New Roman"/>
          <w:bCs/>
          <w:sz w:val="32"/>
          <w:szCs w:val="32"/>
        </w:rPr>
        <w:t xml:space="preserve">growth from humble beginnings up to its final </w:t>
      </w:r>
      <w:r w:rsidR="00EA414D" w:rsidRPr="00596138">
        <w:rPr>
          <w:rFonts w:ascii="Times New Roman" w:hAnsi="Times New Roman" w:cs="Times New Roman"/>
          <w:bCs/>
          <w:sz w:val="32"/>
          <w:szCs w:val="32"/>
        </w:rPr>
        <w:t>victory over the lawless kingdom of the Beast</w:t>
      </w:r>
      <w:r w:rsidRPr="00596138">
        <w:rPr>
          <w:rFonts w:ascii="Times New Roman" w:hAnsi="Times New Roman" w:cs="Times New Roman"/>
          <w:bCs/>
          <w:sz w:val="32"/>
          <w:szCs w:val="32"/>
        </w:rPr>
        <w:t>.</w:t>
      </w:r>
      <w:r w:rsidR="00B76FC6" w:rsidRPr="00596138">
        <w:rPr>
          <w:rFonts w:ascii="Times New Roman" w:hAnsi="Times New Roman" w:cs="Times New Roman"/>
          <w:bCs/>
          <w:sz w:val="32"/>
          <w:szCs w:val="32"/>
        </w:rPr>
        <w:t xml:space="preserve"> See </w:t>
      </w:r>
      <w:r w:rsidR="00442192" w:rsidRPr="00596138">
        <w:rPr>
          <w:rFonts w:ascii="Times New Roman" w:hAnsi="Times New Roman" w:cs="Times New Roman"/>
          <w:bCs/>
          <w:sz w:val="32"/>
          <w:szCs w:val="32"/>
        </w:rPr>
        <w:t xml:space="preserve">the </w:t>
      </w:r>
      <w:r w:rsidR="00B76FC6" w:rsidRPr="00596138">
        <w:rPr>
          <w:rFonts w:ascii="Times New Roman" w:hAnsi="Times New Roman" w:cs="Times New Roman"/>
          <w:bCs/>
          <w:sz w:val="32"/>
          <w:szCs w:val="32"/>
        </w:rPr>
        <w:t xml:space="preserve">previous </w:t>
      </w:r>
      <w:r w:rsidR="00442192" w:rsidRPr="00596138">
        <w:rPr>
          <w:rFonts w:ascii="Times New Roman" w:hAnsi="Times New Roman" w:cs="Times New Roman"/>
          <w:bCs/>
          <w:sz w:val="32"/>
          <w:szCs w:val="32"/>
        </w:rPr>
        <w:t>chapter</w:t>
      </w:r>
      <w:r w:rsidR="00B76FC6" w:rsidRPr="00596138">
        <w:rPr>
          <w:rFonts w:ascii="Times New Roman" w:hAnsi="Times New Roman" w:cs="Times New Roman"/>
          <w:bCs/>
          <w:sz w:val="32"/>
          <w:szCs w:val="32"/>
        </w:rPr>
        <w:t xml:space="preserve">, </w:t>
      </w:r>
      <w:r w:rsidR="00B76FC6" w:rsidRPr="00596138">
        <w:rPr>
          <w:rFonts w:ascii="Times New Roman" w:hAnsi="Times New Roman" w:cs="Times New Roman"/>
          <w:b/>
          <w:sz w:val="32"/>
          <w:szCs w:val="32"/>
        </w:rPr>
        <w:t>Parable as Prophecy</w:t>
      </w:r>
      <w:r w:rsidR="00B76FC6" w:rsidRPr="00596138">
        <w:rPr>
          <w:rFonts w:ascii="Times New Roman" w:hAnsi="Times New Roman" w:cs="Times New Roman"/>
          <w:bCs/>
          <w:sz w:val="32"/>
          <w:szCs w:val="32"/>
        </w:rPr>
        <w:t>.</w:t>
      </w:r>
    </w:p>
    <w:p w14:paraId="05F3F1C6" w14:textId="77777777" w:rsidR="007D7C98" w:rsidRPr="00596138" w:rsidRDefault="00FB5829" w:rsidP="004408E1">
      <w:pPr>
        <w:pStyle w:val="ListParagraph"/>
        <w:ind w:left="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 </w:t>
      </w:r>
      <w:r w:rsidR="00C91855" w:rsidRPr="00596138">
        <w:rPr>
          <w:rFonts w:ascii="Times New Roman" w:hAnsi="Times New Roman" w:cs="Times New Roman"/>
          <w:bCs/>
          <w:sz w:val="32"/>
          <w:szCs w:val="32"/>
        </w:rPr>
        <w:t>The “</w:t>
      </w:r>
      <w:r w:rsidR="00C91855" w:rsidRPr="00596138">
        <w:rPr>
          <w:rFonts w:ascii="Times New Roman" w:hAnsi="Times New Roman" w:cs="Times New Roman"/>
          <w:bCs/>
          <w:sz w:val="32"/>
          <w:szCs w:val="32"/>
          <w:u w:val="single"/>
        </w:rPr>
        <w:t>all things</w:t>
      </w:r>
      <w:r w:rsidR="00C91855" w:rsidRPr="00596138">
        <w:rPr>
          <w:rFonts w:ascii="Times New Roman" w:hAnsi="Times New Roman" w:cs="Times New Roman"/>
          <w:bCs/>
          <w:sz w:val="32"/>
          <w:szCs w:val="32"/>
        </w:rPr>
        <w:t>” to be restored were spoken by the prophet</w:t>
      </w:r>
      <w:r w:rsidR="00B31755" w:rsidRPr="00596138">
        <w:rPr>
          <w:rFonts w:ascii="Times New Roman" w:hAnsi="Times New Roman" w:cs="Times New Roman"/>
          <w:bCs/>
          <w:sz w:val="32"/>
          <w:szCs w:val="32"/>
        </w:rPr>
        <w:t>s</w:t>
      </w:r>
      <w:r w:rsidR="00C91855" w:rsidRPr="00596138">
        <w:rPr>
          <w:rFonts w:ascii="Times New Roman" w:hAnsi="Times New Roman" w:cs="Times New Roman"/>
          <w:bCs/>
          <w:sz w:val="32"/>
          <w:szCs w:val="32"/>
        </w:rPr>
        <w:t xml:space="preserve">, and Peter went on to </w:t>
      </w:r>
      <w:r w:rsidR="00C93AD9" w:rsidRPr="00596138">
        <w:rPr>
          <w:rFonts w:ascii="Times New Roman" w:hAnsi="Times New Roman" w:cs="Times New Roman"/>
          <w:bCs/>
          <w:sz w:val="32"/>
          <w:szCs w:val="32"/>
        </w:rPr>
        <w:t>nam</w:t>
      </w:r>
      <w:r w:rsidR="00C91855" w:rsidRPr="00596138">
        <w:rPr>
          <w:rFonts w:ascii="Times New Roman" w:hAnsi="Times New Roman" w:cs="Times New Roman"/>
          <w:bCs/>
          <w:sz w:val="32"/>
          <w:szCs w:val="32"/>
        </w:rPr>
        <w:t>e</w:t>
      </w:r>
      <w:r w:rsidR="00C93AD9" w:rsidRPr="00596138">
        <w:rPr>
          <w:rFonts w:ascii="Times New Roman" w:hAnsi="Times New Roman" w:cs="Times New Roman"/>
          <w:bCs/>
          <w:sz w:val="32"/>
          <w:szCs w:val="32"/>
        </w:rPr>
        <w:t xml:space="preserve"> Moses and Samuel</w:t>
      </w:r>
      <w:r w:rsidR="00EA414D" w:rsidRPr="00596138">
        <w:rPr>
          <w:rFonts w:ascii="Times New Roman" w:hAnsi="Times New Roman" w:cs="Times New Roman"/>
          <w:bCs/>
          <w:sz w:val="32"/>
          <w:szCs w:val="32"/>
        </w:rPr>
        <w:t xml:space="preserve"> in particular</w:t>
      </w:r>
      <w:r w:rsidR="00C91855" w:rsidRPr="00596138">
        <w:rPr>
          <w:rFonts w:ascii="Times New Roman" w:hAnsi="Times New Roman" w:cs="Times New Roman"/>
          <w:bCs/>
          <w:sz w:val="32"/>
          <w:szCs w:val="32"/>
        </w:rPr>
        <w:t xml:space="preserve">. Considering all that the prophets from Moses onward spoke concerning blessings for Israel, there is </w:t>
      </w:r>
      <w:r w:rsidR="00EA1110" w:rsidRPr="00596138">
        <w:rPr>
          <w:rFonts w:ascii="Times New Roman" w:hAnsi="Times New Roman" w:cs="Times New Roman"/>
          <w:bCs/>
          <w:sz w:val="32"/>
          <w:szCs w:val="32"/>
        </w:rPr>
        <w:t xml:space="preserve">certainly </w:t>
      </w:r>
      <w:r w:rsidR="008A0B05" w:rsidRPr="00596138">
        <w:rPr>
          <w:rFonts w:ascii="Times New Roman" w:hAnsi="Times New Roman" w:cs="Times New Roman"/>
          <w:bCs/>
          <w:sz w:val="32"/>
          <w:szCs w:val="32"/>
        </w:rPr>
        <w:t xml:space="preserve">a </w:t>
      </w:r>
      <w:r w:rsidR="00C91855" w:rsidRPr="00596138">
        <w:rPr>
          <w:rFonts w:ascii="Times New Roman" w:hAnsi="Times New Roman" w:cs="Times New Roman"/>
          <w:bCs/>
          <w:sz w:val="32"/>
          <w:szCs w:val="32"/>
        </w:rPr>
        <w:t>lot of ground covered by that “</w:t>
      </w:r>
      <w:r w:rsidR="007C75BE" w:rsidRPr="00596138">
        <w:rPr>
          <w:rFonts w:ascii="Times New Roman" w:hAnsi="Times New Roman" w:cs="Times New Roman"/>
          <w:bCs/>
          <w:sz w:val="32"/>
          <w:szCs w:val="32"/>
          <w:u w:val="single"/>
        </w:rPr>
        <w:t xml:space="preserve">restoration of </w:t>
      </w:r>
      <w:r w:rsidR="00C91855" w:rsidRPr="00596138">
        <w:rPr>
          <w:rFonts w:ascii="Times New Roman" w:hAnsi="Times New Roman" w:cs="Times New Roman"/>
          <w:bCs/>
          <w:sz w:val="32"/>
          <w:szCs w:val="32"/>
          <w:u w:val="single"/>
        </w:rPr>
        <w:t>all things</w:t>
      </w:r>
      <w:r w:rsidR="00C91855" w:rsidRPr="00596138">
        <w:rPr>
          <w:rFonts w:ascii="Times New Roman" w:hAnsi="Times New Roman" w:cs="Times New Roman"/>
          <w:bCs/>
          <w:sz w:val="32"/>
          <w:szCs w:val="32"/>
        </w:rPr>
        <w:t xml:space="preserve">”. </w:t>
      </w:r>
      <w:r w:rsidR="00EA1110" w:rsidRPr="00596138">
        <w:rPr>
          <w:rFonts w:ascii="Times New Roman" w:hAnsi="Times New Roman" w:cs="Times New Roman"/>
          <w:bCs/>
          <w:sz w:val="32"/>
          <w:szCs w:val="32"/>
        </w:rPr>
        <w:t>Peter quoted this</w:t>
      </w:r>
      <w:r w:rsidR="005D24CD" w:rsidRPr="00596138">
        <w:rPr>
          <w:rFonts w:ascii="Times New Roman" w:hAnsi="Times New Roman" w:cs="Times New Roman"/>
          <w:bCs/>
          <w:sz w:val="32"/>
          <w:szCs w:val="32"/>
        </w:rPr>
        <w:t xml:space="preserve"> specific prophecy of Moses</w:t>
      </w:r>
      <w:r w:rsidR="00EA1110" w:rsidRPr="00596138">
        <w:rPr>
          <w:rFonts w:ascii="Times New Roman" w:hAnsi="Times New Roman" w:cs="Times New Roman"/>
          <w:bCs/>
          <w:sz w:val="32"/>
          <w:szCs w:val="32"/>
        </w:rPr>
        <w:t xml:space="preserve"> </w:t>
      </w:r>
      <w:r w:rsidR="005D24CD" w:rsidRPr="00596138">
        <w:rPr>
          <w:rFonts w:ascii="Times New Roman" w:hAnsi="Times New Roman" w:cs="Times New Roman"/>
          <w:bCs/>
          <w:sz w:val="32"/>
          <w:szCs w:val="32"/>
        </w:rPr>
        <w:t>–</w:t>
      </w:r>
    </w:p>
    <w:p w14:paraId="05F3F1C7" w14:textId="6B5F539A" w:rsidR="00654258" w:rsidRPr="00596138" w:rsidRDefault="005D24CD" w:rsidP="00596138">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“Moses, indeed, said, ‘</w:t>
      </w:r>
      <w:r w:rsidRPr="00596138">
        <w:rPr>
          <w:rFonts w:ascii="Times New Roman" w:hAnsi="Times New Roman" w:cs="Times New Roman"/>
          <w:bCs/>
          <w:i/>
          <w:sz w:val="32"/>
          <w:szCs w:val="32"/>
        </w:rPr>
        <w:t>The</w:t>
      </w:r>
      <w:r w:rsidRPr="00596138">
        <w:rPr>
          <w:rFonts w:ascii="Times New Roman" w:hAnsi="Times New Roman" w:cs="Times New Roman"/>
          <w:bCs/>
          <w:sz w:val="32"/>
          <w:szCs w:val="32"/>
        </w:rPr>
        <w:t xml:space="preserve"> Lord God will raise up to you a Prophet from your brothers like me. Him you will hear </w:t>
      </w:r>
      <w:r w:rsidR="00067F8A" w:rsidRPr="00596138">
        <w:rPr>
          <w:rFonts w:ascii="Times New Roman" w:hAnsi="Times New Roman" w:cs="Times New Roman"/>
          <w:bCs/>
          <w:sz w:val="32"/>
          <w:szCs w:val="32"/>
        </w:rPr>
        <w:t xml:space="preserve">(‘obey’) </w:t>
      </w:r>
      <w:r w:rsidRPr="00596138">
        <w:rPr>
          <w:rFonts w:ascii="Times New Roman" w:hAnsi="Times New Roman" w:cs="Times New Roman"/>
          <w:bCs/>
          <w:sz w:val="32"/>
          <w:szCs w:val="32"/>
        </w:rPr>
        <w:t>according to all whatsoever He may say to you.</w:t>
      </w:r>
      <w:r w:rsidR="002C56EE" w:rsidRPr="00596138">
        <w:rPr>
          <w:rFonts w:ascii="Times New Roman" w:hAnsi="Times New Roman" w:cs="Times New Roman"/>
          <w:bCs/>
          <w:sz w:val="32"/>
          <w:szCs w:val="32"/>
        </w:rPr>
        <w:t xml:space="preserve"> And it will be, every person whosoever may not hear that Prophet </w:t>
      </w:r>
      <w:r w:rsidR="002C56EE" w:rsidRPr="00596138">
        <w:rPr>
          <w:rFonts w:ascii="Times New Roman" w:hAnsi="Times New Roman" w:cs="Times New Roman"/>
          <w:bCs/>
          <w:sz w:val="32"/>
          <w:szCs w:val="32"/>
          <w:u w:val="single"/>
        </w:rPr>
        <w:t>will be utterly destroyed</w:t>
      </w:r>
      <w:r w:rsidR="00340953" w:rsidRPr="00596138">
        <w:rPr>
          <w:rFonts w:ascii="Times New Roman" w:hAnsi="Times New Roman" w:cs="Times New Roman"/>
          <w:bCs/>
          <w:sz w:val="32"/>
          <w:szCs w:val="32"/>
        </w:rPr>
        <w:t xml:space="preserve"> (Gk. </w:t>
      </w:r>
      <w:proofErr w:type="spellStart"/>
      <w:r w:rsidR="00340953" w:rsidRPr="00596138">
        <w:rPr>
          <w:rFonts w:ascii="Times New Roman" w:hAnsi="Times New Roman" w:cs="Times New Roman"/>
          <w:bCs/>
          <w:i/>
          <w:iCs/>
          <w:sz w:val="32"/>
          <w:szCs w:val="32"/>
        </w:rPr>
        <w:t>exoletheurō</w:t>
      </w:r>
      <w:proofErr w:type="spellEnd"/>
      <w:r w:rsidR="00340953" w:rsidRPr="00596138">
        <w:rPr>
          <w:rFonts w:ascii="Times New Roman" w:hAnsi="Times New Roman" w:cs="Times New Roman"/>
          <w:bCs/>
          <w:sz w:val="32"/>
          <w:szCs w:val="32"/>
        </w:rPr>
        <w:t>)</w:t>
      </w:r>
      <w:r w:rsidR="002C56EE" w:rsidRPr="00596138">
        <w:rPr>
          <w:rFonts w:ascii="Times New Roman" w:hAnsi="Times New Roman" w:cs="Times New Roman"/>
          <w:bCs/>
          <w:sz w:val="32"/>
          <w:szCs w:val="32"/>
        </w:rPr>
        <w:t xml:space="preserve"> from the people.</w:t>
      </w:r>
      <w:r w:rsidRPr="00596138">
        <w:rPr>
          <w:rFonts w:ascii="Times New Roman" w:hAnsi="Times New Roman" w:cs="Times New Roman"/>
          <w:bCs/>
          <w:sz w:val="32"/>
          <w:szCs w:val="32"/>
        </w:rPr>
        <w:t xml:space="preserve">’”     </w:t>
      </w:r>
      <w:r w:rsidR="00596138" w:rsidRPr="00596138">
        <w:rPr>
          <w:rFonts w:ascii="Times New Roman" w:hAnsi="Times New Roman" w:cs="Times New Roman"/>
          <w:bCs/>
          <w:sz w:val="32"/>
          <w:szCs w:val="32"/>
        </w:rPr>
        <w:t>Acts 3:22-23</w:t>
      </w:r>
    </w:p>
    <w:p w14:paraId="05F3F1C9" w14:textId="431736BA" w:rsidR="00340953" w:rsidRPr="00596138" w:rsidRDefault="005003E7" w:rsidP="00340953">
      <w:pPr>
        <w:pStyle w:val="ListParagraph"/>
        <w:ind w:left="0"/>
        <w:contextualSpacing w:val="0"/>
        <w:rPr>
          <w:rFonts w:ascii="Times New Roman" w:hAnsi="Times New Roman" w:cs="Times New Roman"/>
          <w:bCs/>
          <w:sz w:val="32"/>
          <w:szCs w:val="32"/>
        </w:rPr>
      </w:pPr>
      <w:r w:rsidRPr="00596138">
        <w:rPr>
          <w:rFonts w:ascii="Times New Roman" w:hAnsi="Times New Roman" w:cs="Times New Roman"/>
          <w:bCs/>
          <w:sz w:val="32"/>
          <w:szCs w:val="32"/>
        </w:rPr>
        <w:t>Peter’</w:t>
      </w:r>
      <w:r w:rsidR="002C56EE" w:rsidRPr="00596138">
        <w:rPr>
          <w:rFonts w:ascii="Times New Roman" w:hAnsi="Times New Roman" w:cs="Times New Roman"/>
          <w:bCs/>
          <w:sz w:val="32"/>
          <w:szCs w:val="32"/>
        </w:rPr>
        <w:t xml:space="preserve">s </w:t>
      </w:r>
      <w:r w:rsidR="00340953" w:rsidRPr="00596138">
        <w:rPr>
          <w:rFonts w:ascii="Times New Roman" w:hAnsi="Times New Roman" w:cs="Times New Roman"/>
          <w:bCs/>
          <w:sz w:val="32"/>
          <w:szCs w:val="32"/>
        </w:rPr>
        <w:t xml:space="preserve">quote from Deu.18:18-19 reads slightly differently </w:t>
      </w:r>
      <w:proofErr w:type="spellStart"/>
      <w:r w:rsidR="00340953" w:rsidRPr="00596138">
        <w:rPr>
          <w:rFonts w:ascii="Times New Roman" w:hAnsi="Times New Roman" w:cs="Times New Roman"/>
          <w:bCs/>
          <w:sz w:val="32"/>
          <w:szCs w:val="32"/>
        </w:rPr>
        <w:t>han</w:t>
      </w:r>
      <w:proofErr w:type="spellEnd"/>
      <w:r w:rsidR="00340953" w:rsidRPr="00596138">
        <w:rPr>
          <w:rFonts w:ascii="Times New Roman" w:hAnsi="Times New Roman" w:cs="Times New Roman"/>
          <w:bCs/>
          <w:sz w:val="32"/>
          <w:szCs w:val="32"/>
        </w:rPr>
        <w:t xml:space="preserve"> the Hebrew, which ends, “</w:t>
      </w:r>
      <w:r w:rsidR="00340953" w:rsidRPr="00596138">
        <w:rPr>
          <w:rFonts w:ascii="Times New Roman" w:hAnsi="Times New Roman" w:cs="Times New Roman"/>
          <w:bCs/>
          <w:sz w:val="32"/>
          <w:szCs w:val="32"/>
          <w:u w:val="single"/>
        </w:rPr>
        <w:t>He will require it from you</w:t>
      </w:r>
      <w:r w:rsidR="00340953" w:rsidRPr="00596138">
        <w:rPr>
          <w:rFonts w:ascii="Times New Roman" w:hAnsi="Times New Roman" w:cs="Times New Roman"/>
          <w:bCs/>
          <w:sz w:val="32"/>
          <w:szCs w:val="32"/>
        </w:rPr>
        <w:t xml:space="preserve">.” And while </w:t>
      </w:r>
      <w:proofErr w:type="spellStart"/>
      <w:r w:rsidR="00340953" w:rsidRPr="00596138">
        <w:rPr>
          <w:rFonts w:ascii="Times New Roman" w:hAnsi="Times New Roman" w:cs="Times New Roman"/>
          <w:bCs/>
          <w:i/>
          <w:iCs/>
          <w:sz w:val="32"/>
          <w:szCs w:val="32"/>
        </w:rPr>
        <w:t>exoletheurō</w:t>
      </w:r>
      <w:proofErr w:type="spellEnd"/>
      <w:r w:rsidR="00340953" w:rsidRPr="00596138">
        <w:rPr>
          <w:rFonts w:ascii="Times New Roman" w:hAnsi="Times New Roman" w:cs="Times New Roman"/>
          <w:bCs/>
          <w:sz w:val="32"/>
          <w:szCs w:val="32"/>
        </w:rPr>
        <w:t xml:space="preserve"> is used in the </w:t>
      </w:r>
      <w:r w:rsidR="00340953" w:rsidRPr="00596138">
        <w:rPr>
          <w:rFonts w:ascii="Times New Roman" w:hAnsi="Times New Roman" w:cs="Times New Roman"/>
          <w:bCs/>
          <w:i/>
          <w:iCs/>
          <w:sz w:val="32"/>
          <w:szCs w:val="32"/>
        </w:rPr>
        <w:t>LXX</w:t>
      </w:r>
      <w:r w:rsidR="00340953" w:rsidRPr="00596138">
        <w:rPr>
          <w:rFonts w:ascii="Times New Roman" w:hAnsi="Times New Roman" w:cs="Times New Roman"/>
          <w:bCs/>
          <w:sz w:val="32"/>
          <w:szCs w:val="32"/>
        </w:rPr>
        <w:t xml:space="preserve"> of Deu.18:19, it is a word that translates various Heb. words. Here is what it renders just from the books of Moses –</w:t>
      </w:r>
    </w:p>
    <w:p w14:paraId="05F3F1CA" w14:textId="77777777" w:rsidR="00340953" w:rsidRPr="00596138" w:rsidRDefault="00340953" w:rsidP="00311D74">
      <w:pPr>
        <w:pStyle w:val="ListParagraph"/>
        <w:numPr>
          <w:ilvl w:val="0"/>
          <w:numId w:val="77"/>
        </w:numPr>
        <w:contextualSpacing w:val="0"/>
        <w:rPr>
          <w:rFonts w:ascii="Times New Roman" w:hAnsi="Times New Roman" w:cs="Times New Roman"/>
          <w:bCs/>
          <w:sz w:val="32"/>
          <w:szCs w:val="32"/>
        </w:rPr>
      </w:pPr>
      <w:r w:rsidRPr="00596138">
        <w:rPr>
          <w:rFonts w:ascii="Times New Roman" w:hAnsi="Times New Roman" w:cs="Times New Roman"/>
          <w:bCs/>
          <w:sz w:val="32"/>
          <w:szCs w:val="32"/>
        </w:rPr>
        <w:t>cut off (</w:t>
      </w:r>
      <w:proofErr w:type="spellStart"/>
      <w:r w:rsidRPr="00596138">
        <w:rPr>
          <w:rFonts w:ascii="Times New Roman" w:hAnsi="Times New Roman" w:cs="Times New Roman"/>
          <w:bCs/>
          <w:i/>
          <w:iCs/>
          <w:sz w:val="32"/>
          <w:szCs w:val="32"/>
        </w:rPr>
        <w:t>kârath</w:t>
      </w:r>
      <w:proofErr w:type="spellEnd"/>
      <w:r w:rsidRPr="00596138">
        <w:rPr>
          <w:rFonts w:ascii="Times New Roman" w:hAnsi="Times New Roman" w:cs="Times New Roman"/>
          <w:bCs/>
          <w:sz w:val="32"/>
          <w:szCs w:val="32"/>
        </w:rPr>
        <w:t>) – “from the people” (19), “altars” (1), “nations” (1)</w:t>
      </w:r>
    </w:p>
    <w:p w14:paraId="05F3F1CB" w14:textId="77777777" w:rsidR="00340953" w:rsidRPr="00596138" w:rsidRDefault="00340953" w:rsidP="00311D74">
      <w:pPr>
        <w:pStyle w:val="ListParagraph"/>
        <w:numPr>
          <w:ilvl w:val="0"/>
          <w:numId w:val="77"/>
        </w:numPr>
        <w:contextualSpacing w:val="0"/>
        <w:rPr>
          <w:rFonts w:ascii="Times New Roman" w:hAnsi="Times New Roman" w:cs="Times New Roman"/>
          <w:bCs/>
          <w:sz w:val="32"/>
          <w:szCs w:val="32"/>
        </w:rPr>
      </w:pPr>
      <w:r w:rsidRPr="00596138">
        <w:rPr>
          <w:rFonts w:ascii="Times New Roman" w:hAnsi="Times New Roman" w:cs="Times New Roman"/>
          <w:bCs/>
          <w:sz w:val="32"/>
          <w:szCs w:val="32"/>
        </w:rPr>
        <w:t>bring to ruin (</w:t>
      </w:r>
      <w:proofErr w:type="spellStart"/>
      <w:r w:rsidR="001245AB" w:rsidRPr="00596138">
        <w:rPr>
          <w:rFonts w:ascii="Times New Roman" w:hAnsi="Times New Roman" w:cs="Times New Roman"/>
          <w:bCs/>
          <w:i/>
          <w:iCs/>
          <w:sz w:val="32"/>
          <w:szCs w:val="32"/>
        </w:rPr>
        <w:t>shâchath</w:t>
      </w:r>
      <w:proofErr w:type="spellEnd"/>
      <w:r w:rsidR="001245AB" w:rsidRPr="00596138">
        <w:rPr>
          <w:rFonts w:ascii="Times New Roman" w:hAnsi="Times New Roman" w:cs="Times New Roman"/>
          <w:bCs/>
          <w:sz w:val="32"/>
          <w:szCs w:val="32"/>
        </w:rPr>
        <w:t>) – (5)</w:t>
      </w:r>
    </w:p>
    <w:p w14:paraId="05F3F1CC" w14:textId="77777777" w:rsidR="001245AB" w:rsidRPr="00596138" w:rsidRDefault="001245AB" w:rsidP="00311D74">
      <w:pPr>
        <w:pStyle w:val="ListParagraph"/>
        <w:numPr>
          <w:ilvl w:val="0"/>
          <w:numId w:val="77"/>
        </w:numPr>
        <w:contextualSpacing w:val="0"/>
        <w:rPr>
          <w:rFonts w:ascii="Times New Roman" w:hAnsi="Times New Roman" w:cs="Times New Roman"/>
          <w:bCs/>
          <w:sz w:val="32"/>
          <w:szCs w:val="32"/>
        </w:rPr>
      </w:pPr>
      <w:r w:rsidRPr="00596138">
        <w:rPr>
          <w:rFonts w:ascii="Times New Roman" w:hAnsi="Times New Roman" w:cs="Times New Roman"/>
          <w:bCs/>
          <w:sz w:val="32"/>
          <w:szCs w:val="32"/>
        </w:rPr>
        <w:lastRenderedPageBreak/>
        <w:t>destroy (</w:t>
      </w:r>
      <w:proofErr w:type="spellStart"/>
      <w:r w:rsidRPr="00596138">
        <w:rPr>
          <w:rFonts w:ascii="Times New Roman" w:hAnsi="Times New Roman" w:cs="Times New Roman"/>
          <w:bCs/>
          <w:i/>
          <w:iCs/>
          <w:sz w:val="32"/>
          <w:szCs w:val="32"/>
        </w:rPr>
        <w:t>shâmad</w:t>
      </w:r>
      <w:proofErr w:type="spellEnd"/>
      <w:r w:rsidRPr="00596138">
        <w:rPr>
          <w:rFonts w:ascii="Times New Roman" w:hAnsi="Times New Roman" w:cs="Times New Roman"/>
          <w:bCs/>
          <w:sz w:val="32"/>
          <w:szCs w:val="32"/>
        </w:rPr>
        <w:t>) – (19)</w:t>
      </w:r>
    </w:p>
    <w:p w14:paraId="05F3F1CD" w14:textId="77777777" w:rsidR="001245AB" w:rsidRPr="00596138" w:rsidRDefault="001245AB" w:rsidP="00311D74">
      <w:pPr>
        <w:pStyle w:val="ListParagraph"/>
        <w:numPr>
          <w:ilvl w:val="0"/>
          <w:numId w:val="77"/>
        </w:numPr>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devote (as avowed – </w:t>
      </w:r>
      <w:proofErr w:type="spellStart"/>
      <w:r w:rsidRPr="00596138">
        <w:rPr>
          <w:rFonts w:ascii="Times New Roman" w:hAnsi="Times New Roman" w:cs="Times New Roman"/>
          <w:bCs/>
          <w:i/>
          <w:iCs/>
          <w:sz w:val="32"/>
          <w:szCs w:val="32"/>
        </w:rPr>
        <w:t>châram</w:t>
      </w:r>
      <w:proofErr w:type="spellEnd"/>
      <w:r w:rsidRPr="00596138">
        <w:rPr>
          <w:rFonts w:ascii="Times New Roman" w:hAnsi="Times New Roman" w:cs="Times New Roman"/>
          <w:bCs/>
          <w:sz w:val="32"/>
          <w:szCs w:val="32"/>
        </w:rPr>
        <w:t>) – (3)</w:t>
      </w:r>
    </w:p>
    <w:p w14:paraId="05F3F1CE" w14:textId="77777777" w:rsidR="001245AB" w:rsidRPr="00596138" w:rsidRDefault="001245AB" w:rsidP="00311D74">
      <w:pPr>
        <w:pStyle w:val="ListParagraph"/>
        <w:numPr>
          <w:ilvl w:val="0"/>
          <w:numId w:val="77"/>
        </w:numPr>
        <w:contextualSpacing w:val="0"/>
        <w:rPr>
          <w:rFonts w:ascii="Times New Roman" w:hAnsi="Times New Roman" w:cs="Times New Roman"/>
          <w:bCs/>
          <w:sz w:val="32"/>
          <w:szCs w:val="32"/>
        </w:rPr>
      </w:pPr>
      <w:r w:rsidRPr="00596138">
        <w:rPr>
          <w:rFonts w:ascii="Times New Roman" w:hAnsi="Times New Roman" w:cs="Times New Roman"/>
          <w:bCs/>
          <w:sz w:val="32"/>
          <w:szCs w:val="32"/>
        </w:rPr>
        <w:t>dispossess (</w:t>
      </w:r>
      <w:proofErr w:type="spellStart"/>
      <w:r w:rsidRPr="00596138">
        <w:rPr>
          <w:rFonts w:ascii="Times New Roman" w:hAnsi="Times New Roman" w:cs="Times New Roman"/>
          <w:bCs/>
          <w:i/>
          <w:iCs/>
          <w:sz w:val="32"/>
          <w:szCs w:val="32"/>
        </w:rPr>
        <w:t>yârash</w:t>
      </w:r>
      <w:proofErr w:type="spellEnd"/>
      <w:r w:rsidRPr="00596138">
        <w:rPr>
          <w:rFonts w:ascii="Times New Roman" w:hAnsi="Times New Roman" w:cs="Times New Roman"/>
          <w:bCs/>
          <w:sz w:val="32"/>
          <w:szCs w:val="32"/>
        </w:rPr>
        <w:t>) – “nations” (5)</w:t>
      </w:r>
    </w:p>
    <w:p w14:paraId="05F3F1CF" w14:textId="77777777" w:rsidR="001245AB" w:rsidRPr="00596138" w:rsidRDefault="001245AB" w:rsidP="00311D74">
      <w:pPr>
        <w:pStyle w:val="ListParagraph"/>
        <w:numPr>
          <w:ilvl w:val="0"/>
          <w:numId w:val="77"/>
        </w:numPr>
        <w:contextualSpacing w:val="0"/>
        <w:rPr>
          <w:rFonts w:ascii="Times New Roman" w:hAnsi="Times New Roman" w:cs="Times New Roman"/>
          <w:bCs/>
          <w:sz w:val="32"/>
          <w:szCs w:val="32"/>
        </w:rPr>
      </w:pPr>
      <w:r w:rsidRPr="00596138">
        <w:rPr>
          <w:rFonts w:ascii="Times New Roman" w:hAnsi="Times New Roman" w:cs="Times New Roman"/>
          <w:bCs/>
          <w:sz w:val="32"/>
          <w:szCs w:val="32"/>
        </w:rPr>
        <w:t>destroy (</w:t>
      </w:r>
      <w:proofErr w:type="spellStart"/>
      <w:r w:rsidRPr="00596138">
        <w:rPr>
          <w:rFonts w:ascii="Times New Roman" w:hAnsi="Times New Roman" w:cs="Times New Roman"/>
          <w:bCs/>
          <w:i/>
          <w:iCs/>
          <w:sz w:val="32"/>
          <w:szCs w:val="32"/>
        </w:rPr>
        <w:t>âbad</w:t>
      </w:r>
      <w:proofErr w:type="spellEnd"/>
      <w:r w:rsidRPr="00596138">
        <w:rPr>
          <w:rFonts w:ascii="Times New Roman" w:hAnsi="Times New Roman" w:cs="Times New Roman"/>
          <w:bCs/>
          <w:sz w:val="32"/>
          <w:szCs w:val="32"/>
        </w:rPr>
        <w:t>) – (1)</w:t>
      </w:r>
    </w:p>
    <w:p w14:paraId="05F3F1D0" w14:textId="77777777" w:rsidR="001245AB" w:rsidRPr="00596138" w:rsidRDefault="001245AB" w:rsidP="00311D74">
      <w:pPr>
        <w:pStyle w:val="ListParagraph"/>
        <w:numPr>
          <w:ilvl w:val="0"/>
          <w:numId w:val="77"/>
        </w:numPr>
        <w:contextualSpacing w:val="0"/>
        <w:rPr>
          <w:rFonts w:ascii="Times New Roman" w:hAnsi="Times New Roman" w:cs="Times New Roman"/>
          <w:bCs/>
          <w:sz w:val="32"/>
          <w:szCs w:val="32"/>
        </w:rPr>
      </w:pPr>
      <w:r w:rsidRPr="00596138">
        <w:rPr>
          <w:rFonts w:ascii="Times New Roman" w:hAnsi="Times New Roman" w:cs="Times New Roman"/>
          <w:bCs/>
          <w:sz w:val="32"/>
          <w:szCs w:val="32"/>
        </w:rPr>
        <w:t>not in Heb. – (1)</w:t>
      </w:r>
    </w:p>
    <w:p w14:paraId="05F3F1D1" w14:textId="77777777" w:rsidR="00C00BD4" w:rsidRPr="00596138" w:rsidRDefault="001245AB" w:rsidP="00B774DC">
      <w:pPr>
        <w:pStyle w:val="ListParagraph"/>
        <w:ind w:left="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While it is possible that </w:t>
      </w:r>
      <w:r w:rsidR="008C16BB" w:rsidRPr="00596138">
        <w:rPr>
          <w:rFonts w:ascii="Times New Roman" w:hAnsi="Times New Roman" w:cs="Times New Roman"/>
          <w:bCs/>
          <w:sz w:val="32"/>
          <w:szCs w:val="32"/>
        </w:rPr>
        <w:t>being</w:t>
      </w:r>
      <w:r w:rsidRPr="00596138">
        <w:rPr>
          <w:rFonts w:ascii="Times New Roman" w:hAnsi="Times New Roman" w:cs="Times New Roman"/>
          <w:bCs/>
          <w:sz w:val="32"/>
          <w:szCs w:val="32"/>
        </w:rPr>
        <w:t xml:space="preserve"> cut off from the people</w:t>
      </w:r>
      <w:r w:rsidR="00340953" w:rsidRPr="00596138">
        <w:rPr>
          <w:rFonts w:ascii="Times New Roman" w:hAnsi="Times New Roman" w:cs="Times New Roman"/>
          <w:bCs/>
          <w:sz w:val="32"/>
          <w:szCs w:val="32"/>
        </w:rPr>
        <w:t xml:space="preserve"> </w:t>
      </w:r>
      <w:r w:rsidRPr="00596138">
        <w:rPr>
          <w:rFonts w:ascii="Times New Roman" w:hAnsi="Times New Roman" w:cs="Times New Roman"/>
          <w:bCs/>
          <w:sz w:val="32"/>
          <w:szCs w:val="32"/>
        </w:rPr>
        <w:t>could mean “destruction”, it might also mean “banishment” or some other form of disinheritance. For a few during Acts</w:t>
      </w:r>
      <w:r w:rsidR="006A26DC" w:rsidRPr="00596138">
        <w:rPr>
          <w:rFonts w:ascii="Times New Roman" w:hAnsi="Times New Roman" w:cs="Times New Roman"/>
          <w:bCs/>
          <w:sz w:val="32"/>
          <w:szCs w:val="32"/>
        </w:rPr>
        <w:t>,</w:t>
      </w:r>
      <w:r w:rsidR="002C56EE" w:rsidRPr="00596138">
        <w:rPr>
          <w:rFonts w:ascii="Times New Roman" w:hAnsi="Times New Roman" w:cs="Times New Roman"/>
          <w:bCs/>
          <w:sz w:val="32"/>
          <w:szCs w:val="32"/>
        </w:rPr>
        <w:t xml:space="preserve"> disobedience to </w:t>
      </w:r>
      <w:r w:rsidR="006A26DC" w:rsidRPr="00596138">
        <w:rPr>
          <w:rFonts w:ascii="Times New Roman" w:hAnsi="Times New Roman" w:cs="Times New Roman"/>
          <w:bCs/>
          <w:sz w:val="32"/>
          <w:szCs w:val="32"/>
        </w:rPr>
        <w:t>“</w:t>
      </w:r>
      <w:r w:rsidR="00B774DC" w:rsidRPr="00596138">
        <w:rPr>
          <w:rFonts w:ascii="Times New Roman" w:hAnsi="Times New Roman" w:cs="Times New Roman"/>
          <w:bCs/>
          <w:sz w:val="32"/>
          <w:szCs w:val="32"/>
        </w:rPr>
        <w:t>t</w:t>
      </w:r>
      <w:r w:rsidR="002C56EE" w:rsidRPr="00596138">
        <w:rPr>
          <w:rFonts w:ascii="Times New Roman" w:hAnsi="Times New Roman" w:cs="Times New Roman"/>
          <w:bCs/>
          <w:sz w:val="32"/>
          <w:szCs w:val="32"/>
        </w:rPr>
        <w:t>hat Prophet</w:t>
      </w:r>
      <w:r w:rsidR="006A26DC" w:rsidRPr="00596138">
        <w:rPr>
          <w:rFonts w:ascii="Times New Roman" w:hAnsi="Times New Roman" w:cs="Times New Roman"/>
          <w:bCs/>
          <w:sz w:val="32"/>
          <w:szCs w:val="32"/>
        </w:rPr>
        <w:t>”</w:t>
      </w:r>
      <w:r w:rsidR="002C56EE" w:rsidRPr="00596138">
        <w:rPr>
          <w:rFonts w:ascii="Times New Roman" w:hAnsi="Times New Roman" w:cs="Times New Roman"/>
          <w:bCs/>
          <w:sz w:val="32"/>
          <w:szCs w:val="32"/>
        </w:rPr>
        <w:t xml:space="preserve"> </w:t>
      </w:r>
      <w:r w:rsidRPr="00596138">
        <w:rPr>
          <w:rFonts w:ascii="Times New Roman" w:hAnsi="Times New Roman" w:cs="Times New Roman"/>
          <w:bCs/>
          <w:sz w:val="32"/>
          <w:szCs w:val="32"/>
        </w:rPr>
        <w:t>did</w:t>
      </w:r>
      <w:r w:rsidR="002C56EE" w:rsidRPr="00596138">
        <w:rPr>
          <w:rFonts w:ascii="Times New Roman" w:hAnsi="Times New Roman" w:cs="Times New Roman"/>
          <w:bCs/>
          <w:sz w:val="32"/>
          <w:szCs w:val="32"/>
        </w:rPr>
        <w:t xml:space="preserve"> yield </w:t>
      </w:r>
      <w:r w:rsidR="00EA414D" w:rsidRPr="00596138">
        <w:rPr>
          <w:rFonts w:ascii="Times New Roman" w:hAnsi="Times New Roman" w:cs="Times New Roman"/>
          <w:bCs/>
          <w:sz w:val="32"/>
          <w:szCs w:val="32"/>
        </w:rPr>
        <w:t xml:space="preserve">the </w:t>
      </w:r>
      <w:r w:rsidR="00680230" w:rsidRPr="00596138">
        <w:rPr>
          <w:rFonts w:ascii="Times New Roman" w:hAnsi="Times New Roman" w:cs="Times New Roman"/>
          <w:bCs/>
          <w:sz w:val="32"/>
          <w:szCs w:val="32"/>
        </w:rPr>
        <w:t xml:space="preserve">same </w:t>
      </w:r>
      <w:r w:rsidR="00EA414D" w:rsidRPr="00596138">
        <w:rPr>
          <w:rFonts w:ascii="Times New Roman" w:hAnsi="Times New Roman" w:cs="Times New Roman"/>
          <w:bCs/>
          <w:sz w:val="32"/>
          <w:szCs w:val="32"/>
        </w:rPr>
        <w:t>punishment that</w:t>
      </w:r>
      <w:r w:rsidR="002C56EE" w:rsidRPr="00CE6B24">
        <w:rPr>
          <w:rFonts w:ascii="Times New Roman" w:hAnsi="Times New Roman" w:cs="Times New Roman"/>
          <w:bCs/>
          <w:sz w:val="28"/>
          <w:szCs w:val="28"/>
        </w:rPr>
        <w:t xml:space="preserve"> </w:t>
      </w:r>
      <w:r w:rsidR="002C56EE" w:rsidRPr="00596138">
        <w:rPr>
          <w:rFonts w:ascii="Times New Roman" w:hAnsi="Times New Roman" w:cs="Times New Roman"/>
          <w:bCs/>
          <w:sz w:val="32"/>
          <w:szCs w:val="32"/>
        </w:rPr>
        <w:t xml:space="preserve">Dathan and his rebels </w:t>
      </w:r>
      <w:r w:rsidR="00680230" w:rsidRPr="00596138">
        <w:rPr>
          <w:rFonts w:ascii="Times New Roman" w:hAnsi="Times New Roman" w:cs="Times New Roman"/>
          <w:bCs/>
          <w:sz w:val="32"/>
          <w:szCs w:val="32"/>
        </w:rPr>
        <w:t>received</w:t>
      </w:r>
      <w:r w:rsidR="00EA1110" w:rsidRPr="00596138">
        <w:rPr>
          <w:rFonts w:ascii="Times New Roman" w:hAnsi="Times New Roman" w:cs="Times New Roman"/>
          <w:bCs/>
          <w:sz w:val="32"/>
          <w:szCs w:val="32"/>
        </w:rPr>
        <w:t xml:space="preserve"> in rebelling </w:t>
      </w:r>
      <w:r w:rsidR="00B22EF4" w:rsidRPr="00596138">
        <w:rPr>
          <w:rFonts w:ascii="Times New Roman" w:hAnsi="Times New Roman" w:cs="Times New Roman"/>
          <w:bCs/>
          <w:sz w:val="32"/>
          <w:szCs w:val="32"/>
        </w:rPr>
        <w:t>against</w:t>
      </w:r>
      <w:r w:rsidR="00EA1110" w:rsidRPr="00596138">
        <w:rPr>
          <w:rFonts w:ascii="Times New Roman" w:hAnsi="Times New Roman" w:cs="Times New Roman"/>
          <w:bCs/>
          <w:sz w:val="32"/>
          <w:szCs w:val="32"/>
        </w:rPr>
        <w:t xml:space="preserve"> Moses</w:t>
      </w:r>
      <w:r w:rsidR="002C56EE" w:rsidRPr="00596138">
        <w:rPr>
          <w:rFonts w:ascii="Times New Roman" w:hAnsi="Times New Roman" w:cs="Times New Roman"/>
          <w:bCs/>
          <w:sz w:val="32"/>
          <w:szCs w:val="32"/>
        </w:rPr>
        <w:t>.</w:t>
      </w:r>
      <w:r w:rsidR="000822C3" w:rsidRPr="00596138">
        <w:rPr>
          <w:rFonts w:ascii="Times New Roman" w:hAnsi="Times New Roman" w:cs="Times New Roman"/>
          <w:bCs/>
          <w:sz w:val="32"/>
          <w:szCs w:val="32"/>
        </w:rPr>
        <w:t xml:space="preserve"> </w:t>
      </w:r>
      <w:r w:rsidRPr="00596138">
        <w:rPr>
          <w:rFonts w:ascii="Times New Roman" w:hAnsi="Times New Roman" w:cs="Times New Roman"/>
          <w:bCs/>
          <w:sz w:val="32"/>
          <w:szCs w:val="32"/>
        </w:rPr>
        <w:t>This was the fate o</w:t>
      </w:r>
      <w:r w:rsidR="00C00BD4" w:rsidRPr="00596138">
        <w:rPr>
          <w:rFonts w:ascii="Times New Roman" w:hAnsi="Times New Roman" w:cs="Times New Roman"/>
          <w:bCs/>
          <w:sz w:val="32"/>
          <w:szCs w:val="32"/>
        </w:rPr>
        <w:t>f</w:t>
      </w:r>
      <w:r w:rsidRPr="00596138">
        <w:rPr>
          <w:rFonts w:ascii="Times New Roman" w:hAnsi="Times New Roman" w:cs="Times New Roman"/>
          <w:bCs/>
          <w:sz w:val="32"/>
          <w:szCs w:val="32"/>
        </w:rPr>
        <w:t xml:space="preserve"> Ananias and Sapphira (Acts 5) and other egregious sinners (1 Cor.</w:t>
      </w:r>
      <w:r w:rsidR="00C00BD4" w:rsidRPr="00596138">
        <w:rPr>
          <w:rFonts w:ascii="Times New Roman" w:hAnsi="Times New Roman" w:cs="Times New Roman"/>
          <w:bCs/>
          <w:sz w:val="32"/>
          <w:szCs w:val="32"/>
        </w:rPr>
        <w:t xml:space="preserve">11:30). Whether the destruction of Jerusalem should be viewed as a fulfillment is problematic. How many of those who died in Jerusalem in AD 70 were personally accountable, according to Deu.18:18-19? Seeing that the dispensation of the covenants was set in abeyance </w:t>
      </w:r>
      <w:r w:rsidR="0017419B" w:rsidRPr="00596138">
        <w:rPr>
          <w:rFonts w:ascii="Times New Roman" w:hAnsi="Times New Roman" w:cs="Times New Roman"/>
          <w:bCs/>
          <w:sz w:val="32"/>
          <w:szCs w:val="32"/>
        </w:rPr>
        <w:t>around</w:t>
      </w:r>
      <w:r w:rsidR="00C00BD4" w:rsidRPr="00596138">
        <w:rPr>
          <w:rFonts w:ascii="Times New Roman" w:hAnsi="Times New Roman" w:cs="Times New Roman"/>
          <w:bCs/>
          <w:sz w:val="32"/>
          <w:szCs w:val="32"/>
        </w:rPr>
        <w:t xml:space="preserve"> AD 61-62, we could make an equally specious argument that the twentieth century </w:t>
      </w:r>
      <w:r w:rsidR="006A26DC" w:rsidRPr="00596138">
        <w:rPr>
          <w:rFonts w:ascii="Times New Roman" w:hAnsi="Times New Roman" w:cs="Times New Roman"/>
          <w:bCs/>
          <w:sz w:val="32"/>
          <w:szCs w:val="32"/>
        </w:rPr>
        <w:t xml:space="preserve">Jewish </w:t>
      </w:r>
      <w:r w:rsidR="00C00BD4" w:rsidRPr="00596138">
        <w:rPr>
          <w:rFonts w:ascii="Times New Roman" w:hAnsi="Times New Roman" w:cs="Times New Roman"/>
          <w:bCs/>
          <w:sz w:val="32"/>
          <w:szCs w:val="32"/>
        </w:rPr>
        <w:t xml:space="preserve">holocaust fulfilled Deu.18:18-19. And once on that slippery slope, we could begin explaining away myriad other OT prophecies </w:t>
      </w:r>
      <w:r w:rsidR="008A0B05" w:rsidRPr="00596138">
        <w:rPr>
          <w:rFonts w:ascii="Times New Roman" w:hAnsi="Times New Roman" w:cs="Times New Roman"/>
          <w:bCs/>
          <w:sz w:val="32"/>
          <w:szCs w:val="32"/>
        </w:rPr>
        <w:t xml:space="preserve">as fulfilled </w:t>
      </w:r>
      <w:r w:rsidR="00C00BD4" w:rsidRPr="00596138">
        <w:rPr>
          <w:rFonts w:ascii="Times New Roman" w:hAnsi="Times New Roman" w:cs="Times New Roman"/>
          <w:bCs/>
          <w:sz w:val="32"/>
          <w:szCs w:val="32"/>
        </w:rPr>
        <w:t>during th</w:t>
      </w:r>
      <w:r w:rsidR="006B5054" w:rsidRPr="00596138">
        <w:rPr>
          <w:rFonts w:ascii="Times New Roman" w:hAnsi="Times New Roman" w:cs="Times New Roman"/>
          <w:bCs/>
          <w:sz w:val="32"/>
          <w:szCs w:val="32"/>
        </w:rPr>
        <w:t>e</w:t>
      </w:r>
      <w:r w:rsidR="00C00BD4" w:rsidRPr="00596138">
        <w:rPr>
          <w:rFonts w:ascii="Times New Roman" w:hAnsi="Times New Roman" w:cs="Times New Roman"/>
          <w:bCs/>
          <w:sz w:val="32"/>
          <w:szCs w:val="32"/>
        </w:rPr>
        <w:t xml:space="preserve"> </w:t>
      </w:r>
      <w:r w:rsidR="006B5054" w:rsidRPr="00596138">
        <w:rPr>
          <w:rFonts w:ascii="Times New Roman" w:hAnsi="Times New Roman" w:cs="Times New Roman"/>
          <w:bCs/>
          <w:sz w:val="32"/>
          <w:szCs w:val="32"/>
        </w:rPr>
        <w:t>present, non-covenant</w:t>
      </w:r>
      <w:r w:rsidR="00C00BD4" w:rsidRPr="00596138">
        <w:rPr>
          <w:rFonts w:ascii="Times New Roman" w:hAnsi="Times New Roman" w:cs="Times New Roman"/>
          <w:bCs/>
          <w:sz w:val="32"/>
          <w:szCs w:val="32"/>
        </w:rPr>
        <w:t xml:space="preserve"> dispensation. </w:t>
      </w:r>
    </w:p>
    <w:p w14:paraId="05F3F1D2" w14:textId="77777777" w:rsidR="005D24CD" w:rsidRPr="00596138" w:rsidRDefault="006442A2" w:rsidP="008A0565">
      <w:pPr>
        <w:pStyle w:val="ListParagraph"/>
        <w:ind w:left="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t>Still, Peter’s warning</w:t>
      </w:r>
      <w:r w:rsidR="000822C3" w:rsidRPr="00596138">
        <w:rPr>
          <w:rFonts w:ascii="Times New Roman" w:hAnsi="Times New Roman" w:cs="Times New Roman"/>
          <w:bCs/>
          <w:sz w:val="32"/>
          <w:szCs w:val="32"/>
        </w:rPr>
        <w:t xml:space="preserve"> should have evoked trembling in </w:t>
      </w:r>
      <w:r w:rsidRPr="00596138">
        <w:rPr>
          <w:rFonts w:ascii="Times New Roman" w:hAnsi="Times New Roman" w:cs="Times New Roman"/>
          <w:bCs/>
          <w:sz w:val="32"/>
          <w:szCs w:val="32"/>
        </w:rPr>
        <w:t>hi</w:t>
      </w:r>
      <w:r w:rsidR="000822C3" w:rsidRPr="00596138">
        <w:rPr>
          <w:rFonts w:ascii="Times New Roman" w:hAnsi="Times New Roman" w:cs="Times New Roman"/>
          <w:bCs/>
          <w:sz w:val="32"/>
          <w:szCs w:val="32"/>
        </w:rPr>
        <w:t>s audi</w:t>
      </w:r>
      <w:r w:rsidR="00AE4A5E" w:rsidRPr="00596138">
        <w:rPr>
          <w:rFonts w:ascii="Times New Roman" w:hAnsi="Times New Roman" w:cs="Times New Roman"/>
          <w:bCs/>
          <w:sz w:val="32"/>
          <w:szCs w:val="32"/>
        </w:rPr>
        <w:t xml:space="preserve">ence that day, as it included </w:t>
      </w:r>
      <w:r w:rsidR="00EA1110" w:rsidRPr="00596138">
        <w:rPr>
          <w:rFonts w:ascii="Times New Roman" w:hAnsi="Times New Roman" w:cs="Times New Roman"/>
          <w:bCs/>
          <w:sz w:val="32"/>
          <w:szCs w:val="32"/>
        </w:rPr>
        <w:t xml:space="preserve">a warning of </w:t>
      </w:r>
      <w:r w:rsidR="00AE4A5E" w:rsidRPr="00596138">
        <w:rPr>
          <w:rFonts w:ascii="Times New Roman" w:hAnsi="Times New Roman" w:cs="Times New Roman"/>
          <w:bCs/>
          <w:sz w:val="32"/>
          <w:szCs w:val="32"/>
        </w:rPr>
        <w:t>the mature kingdom’s prelude of destruction of the wicked.</w:t>
      </w:r>
      <w:r w:rsidR="00B76FC6" w:rsidRPr="00596138">
        <w:rPr>
          <w:rFonts w:ascii="Times New Roman" w:hAnsi="Times New Roman" w:cs="Times New Roman"/>
          <w:bCs/>
          <w:sz w:val="32"/>
          <w:szCs w:val="32"/>
        </w:rPr>
        <w:t xml:space="preserve"> </w:t>
      </w:r>
      <w:r w:rsidRPr="00596138">
        <w:rPr>
          <w:rFonts w:ascii="Times New Roman" w:hAnsi="Times New Roman" w:cs="Times New Roman"/>
          <w:bCs/>
          <w:sz w:val="32"/>
          <w:szCs w:val="32"/>
        </w:rPr>
        <w:t xml:space="preserve">I trust that God will pay back with destruction only those deserving such destruction – according to </w:t>
      </w:r>
      <w:r w:rsidRPr="00596138">
        <w:rPr>
          <w:rFonts w:ascii="Times New Roman" w:hAnsi="Times New Roman" w:cs="Times New Roman"/>
          <w:bCs/>
          <w:i/>
          <w:iCs/>
          <w:sz w:val="32"/>
          <w:szCs w:val="32"/>
        </w:rPr>
        <w:t>His</w:t>
      </w:r>
      <w:r w:rsidRPr="00596138">
        <w:rPr>
          <w:rFonts w:ascii="Times New Roman" w:hAnsi="Times New Roman" w:cs="Times New Roman"/>
          <w:bCs/>
          <w:sz w:val="32"/>
          <w:szCs w:val="32"/>
        </w:rPr>
        <w:t xml:space="preserve"> scales of justice. </w:t>
      </w:r>
      <w:r w:rsidR="00B76FC6" w:rsidRPr="00596138">
        <w:rPr>
          <w:rFonts w:ascii="Times New Roman" w:hAnsi="Times New Roman" w:cs="Times New Roman"/>
          <w:bCs/>
          <w:sz w:val="32"/>
          <w:szCs w:val="32"/>
        </w:rPr>
        <w:t xml:space="preserve">Although Moses spoke only about a coming </w:t>
      </w:r>
      <w:r w:rsidR="00290267" w:rsidRPr="00596138">
        <w:rPr>
          <w:rFonts w:ascii="Times New Roman" w:hAnsi="Times New Roman" w:cs="Times New Roman"/>
          <w:bCs/>
          <w:sz w:val="32"/>
          <w:szCs w:val="32"/>
        </w:rPr>
        <w:t>P</w:t>
      </w:r>
      <w:r w:rsidR="00B76FC6" w:rsidRPr="00596138">
        <w:rPr>
          <w:rFonts w:ascii="Times New Roman" w:hAnsi="Times New Roman" w:cs="Times New Roman"/>
          <w:bCs/>
          <w:sz w:val="32"/>
          <w:szCs w:val="32"/>
        </w:rPr>
        <w:t xml:space="preserve">rophet, it must be </w:t>
      </w:r>
      <w:r w:rsidR="00212774" w:rsidRPr="00596138">
        <w:rPr>
          <w:rFonts w:ascii="Times New Roman" w:hAnsi="Times New Roman" w:cs="Times New Roman"/>
          <w:bCs/>
          <w:sz w:val="32"/>
          <w:szCs w:val="32"/>
        </w:rPr>
        <w:t>understood</w:t>
      </w:r>
      <w:r w:rsidR="00B76FC6" w:rsidRPr="00596138">
        <w:rPr>
          <w:rFonts w:ascii="Times New Roman" w:hAnsi="Times New Roman" w:cs="Times New Roman"/>
          <w:bCs/>
          <w:sz w:val="32"/>
          <w:szCs w:val="32"/>
        </w:rPr>
        <w:t xml:space="preserve"> that this would be a Prophet-King. Recall Saul as the type here, when he prophesied at the beginning of his reign (see </w:t>
      </w:r>
      <w:r w:rsidR="00B22EF4" w:rsidRPr="00596138">
        <w:rPr>
          <w:rFonts w:ascii="Times New Roman" w:hAnsi="Times New Roman" w:cs="Times New Roman"/>
          <w:bCs/>
          <w:sz w:val="32"/>
          <w:szCs w:val="32"/>
        </w:rPr>
        <w:t>discussion</w:t>
      </w:r>
      <w:r w:rsidR="006B5054" w:rsidRPr="00596138">
        <w:rPr>
          <w:rFonts w:ascii="Times New Roman" w:hAnsi="Times New Roman" w:cs="Times New Roman"/>
          <w:bCs/>
          <w:sz w:val="32"/>
          <w:szCs w:val="32"/>
        </w:rPr>
        <w:t xml:space="preserve"> </w:t>
      </w:r>
      <w:r w:rsidR="008A0B05" w:rsidRPr="00596138">
        <w:rPr>
          <w:rFonts w:ascii="Times New Roman" w:hAnsi="Times New Roman" w:cs="Times New Roman"/>
          <w:bCs/>
          <w:sz w:val="32"/>
          <w:szCs w:val="32"/>
        </w:rPr>
        <w:t>further down</w:t>
      </w:r>
      <w:r w:rsidR="00B76FC6" w:rsidRPr="00596138">
        <w:rPr>
          <w:rFonts w:ascii="Times New Roman" w:hAnsi="Times New Roman" w:cs="Times New Roman"/>
          <w:bCs/>
          <w:sz w:val="32"/>
          <w:szCs w:val="32"/>
        </w:rPr>
        <w:t>).</w:t>
      </w:r>
    </w:p>
    <w:p w14:paraId="05F3F1D3" w14:textId="77777777" w:rsidR="005D24CD" w:rsidRPr="00596138" w:rsidRDefault="00AB3B1D" w:rsidP="005D24CD">
      <w:pPr>
        <w:pStyle w:val="ListParagraph"/>
        <w:ind w:left="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lastRenderedPageBreak/>
        <w:t xml:space="preserve">But first, </w:t>
      </w:r>
      <w:r w:rsidR="009D485A" w:rsidRPr="00596138">
        <w:rPr>
          <w:rFonts w:ascii="Times New Roman" w:hAnsi="Times New Roman" w:cs="Times New Roman"/>
          <w:bCs/>
          <w:sz w:val="32"/>
          <w:szCs w:val="32"/>
        </w:rPr>
        <w:t xml:space="preserve">what </w:t>
      </w:r>
      <w:r w:rsidR="002C56EE" w:rsidRPr="00596138">
        <w:rPr>
          <w:rFonts w:ascii="Times New Roman" w:hAnsi="Times New Roman" w:cs="Times New Roman"/>
          <w:bCs/>
          <w:sz w:val="32"/>
          <w:szCs w:val="32"/>
        </w:rPr>
        <w:t>about</w:t>
      </w:r>
      <w:r w:rsidR="009D485A" w:rsidRPr="00596138">
        <w:rPr>
          <w:rFonts w:ascii="Times New Roman" w:hAnsi="Times New Roman" w:cs="Times New Roman"/>
          <w:bCs/>
          <w:sz w:val="32"/>
          <w:szCs w:val="32"/>
        </w:rPr>
        <w:t xml:space="preserve"> Samuel</w:t>
      </w:r>
      <w:r w:rsidR="00290267" w:rsidRPr="00596138">
        <w:rPr>
          <w:rFonts w:ascii="Times New Roman" w:hAnsi="Times New Roman" w:cs="Times New Roman"/>
          <w:bCs/>
          <w:sz w:val="32"/>
          <w:szCs w:val="32"/>
        </w:rPr>
        <w:t>’s role</w:t>
      </w:r>
      <w:r w:rsidR="0017419B" w:rsidRPr="00596138">
        <w:rPr>
          <w:rFonts w:ascii="Times New Roman" w:hAnsi="Times New Roman" w:cs="Times New Roman"/>
          <w:bCs/>
          <w:sz w:val="32"/>
          <w:szCs w:val="32"/>
        </w:rPr>
        <w:t xml:space="preserve"> in the </w:t>
      </w:r>
      <w:r w:rsidRPr="00596138">
        <w:rPr>
          <w:rFonts w:ascii="Times New Roman" w:hAnsi="Times New Roman" w:cs="Times New Roman"/>
          <w:bCs/>
          <w:sz w:val="32"/>
          <w:szCs w:val="32"/>
        </w:rPr>
        <w:t>restoration of the kingdom</w:t>
      </w:r>
      <w:r w:rsidR="002C56EE" w:rsidRPr="00596138">
        <w:rPr>
          <w:rFonts w:ascii="Times New Roman" w:hAnsi="Times New Roman" w:cs="Times New Roman"/>
          <w:bCs/>
          <w:sz w:val="32"/>
          <w:szCs w:val="32"/>
        </w:rPr>
        <w:t>?</w:t>
      </w:r>
    </w:p>
    <w:p w14:paraId="05F3F1D4" w14:textId="77777777" w:rsidR="002C56EE" w:rsidRPr="00596138" w:rsidRDefault="002C56EE" w:rsidP="002C56EE">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“And also all the prophets from Samuel and those following, as many as spoke, also proclaimed these days.”     Acts 3:24</w:t>
      </w:r>
    </w:p>
    <w:p w14:paraId="05F3F1D5" w14:textId="77777777" w:rsidR="002C56EE" w:rsidRPr="00596138" w:rsidRDefault="002C56EE" w:rsidP="00320FE0">
      <w:pPr>
        <w:pStyle w:val="ListParagraph"/>
        <w:ind w:left="0"/>
        <w:contextualSpacing w:val="0"/>
        <w:rPr>
          <w:rFonts w:ascii="Times New Roman" w:hAnsi="Times New Roman" w:cs="Times New Roman"/>
          <w:bCs/>
          <w:sz w:val="32"/>
          <w:szCs w:val="32"/>
        </w:rPr>
      </w:pPr>
      <w:r w:rsidRPr="00596138">
        <w:rPr>
          <w:rFonts w:ascii="Times New Roman" w:hAnsi="Times New Roman" w:cs="Times New Roman"/>
          <w:bCs/>
          <w:sz w:val="32"/>
          <w:szCs w:val="32"/>
        </w:rPr>
        <w:t>What exactly did Samuel proclaim</w:t>
      </w:r>
      <w:r w:rsidR="006D733D" w:rsidRPr="00596138">
        <w:rPr>
          <w:rFonts w:ascii="Times New Roman" w:hAnsi="Times New Roman" w:cs="Times New Roman"/>
          <w:bCs/>
          <w:sz w:val="32"/>
          <w:szCs w:val="32"/>
        </w:rPr>
        <w:t>?</w:t>
      </w:r>
      <w:r w:rsidRPr="00596138">
        <w:rPr>
          <w:rFonts w:ascii="Times New Roman" w:hAnsi="Times New Roman" w:cs="Times New Roman"/>
          <w:bCs/>
          <w:sz w:val="32"/>
          <w:szCs w:val="32"/>
        </w:rPr>
        <w:t xml:space="preserve"> We have </w:t>
      </w:r>
      <w:r w:rsidR="00F40080" w:rsidRPr="00596138">
        <w:rPr>
          <w:rFonts w:ascii="Times New Roman" w:hAnsi="Times New Roman" w:cs="Times New Roman"/>
          <w:bCs/>
          <w:sz w:val="32"/>
          <w:szCs w:val="32"/>
        </w:rPr>
        <w:t xml:space="preserve">OT </w:t>
      </w:r>
      <w:r w:rsidRPr="00596138">
        <w:rPr>
          <w:rFonts w:ascii="Times New Roman" w:hAnsi="Times New Roman" w:cs="Times New Roman"/>
          <w:bCs/>
          <w:sz w:val="32"/>
          <w:szCs w:val="32"/>
        </w:rPr>
        <w:t xml:space="preserve">books named “Samuel”, but they are principally historical books about his deeds and </w:t>
      </w:r>
      <w:r w:rsidR="006D733D" w:rsidRPr="00596138">
        <w:rPr>
          <w:rFonts w:ascii="Times New Roman" w:hAnsi="Times New Roman" w:cs="Times New Roman"/>
          <w:bCs/>
          <w:sz w:val="32"/>
          <w:szCs w:val="32"/>
        </w:rPr>
        <w:t xml:space="preserve">those of </w:t>
      </w:r>
      <w:r w:rsidRPr="00596138">
        <w:rPr>
          <w:rFonts w:ascii="Times New Roman" w:hAnsi="Times New Roman" w:cs="Times New Roman"/>
          <w:bCs/>
          <w:sz w:val="32"/>
          <w:szCs w:val="32"/>
        </w:rPr>
        <w:t>the kings he anointed.</w:t>
      </w:r>
      <w:r w:rsidR="000A3209" w:rsidRPr="00596138">
        <w:rPr>
          <w:rFonts w:ascii="Times New Roman" w:hAnsi="Times New Roman" w:cs="Times New Roman"/>
          <w:bCs/>
          <w:sz w:val="32"/>
          <w:szCs w:val="32"/>
        </w:rPr>
        <w:t xml:space="preserve"> What Samuel </w:t>
      </w:r>
      <w:r w:rsidR="000822C3" w:rsidRPr="00596138">
        <w:rPr>
          <w:rFonts w:ascii="Times New Roman" w:hAnsi="Times New Roman" w:cs="Times New Roman"/>
          <w:bCs/>
          <w:sz w:val="32"/>
          <w:szCs w:val="32"/>
        </w:rPr>
        <w:t xml:space="preserve">had </w:t>
      </w:r>
      <w:r w:rsidR="000A3209" w:rsidRPr="00596138">
        <w:rPr>
          <w:rFonts w:ascii="Times New Roman" w:hAnsi="Times New Roman" w:cs="Times New Roman"/>
          <w:bCs/>
          <w:sz w:val="32"/>
          <w:szCs w:val="32"/>
        </w:rPr>
        <w:t>proclaimed about Saul seem</w:t>
      </w:r>
      <w:r w:rsidR="00320FE0" w:rsidRPr="00596138">
        <w:rPr>
          <w:rFonts w:ascii="Times New Roman" w:hAnsi="Times New Roman" w:cs="Times New Roman"/>
          <w:bCs/>
          <w:sz w:val="32"/>
          <w:szCs w:val="32"/>
        </w:rPr>
        <w:t>s</w:t>
      </w:r>
      <w:r w:rsidR="000A3209" w:rsidRPr="00596138">
        <w:rPr>
          <w:rFonts w:ascii="Times New Roman" w:hAnsi="Times New Roman" w:cs="Times New Roman"/>
          <w:bCs/>
          <w:sz w:val="32"/>
          <w:szCs w:val="32"/>
        </w:rPr>
        <w:t xml:space="preserve"> </w:t>
      </w:r>
      <w:r w:rsidR="00CF2943" w:rsidRPr="00596138">
        <w:rPr>
          <w:rFonts w:ascii="Times New Roman" w:hAnsi="Times New Roman" w:cs="Times New Roman"/>
          <w:bCs/>
          <w:sz w:val="32"/>
          <w:szCs w:val="32"/>
        </w:rPr>
        <w:t>germane to</w:t>
      </w:r>
      <w:r w:rsidR="000A3209" w:rsidRPr="00596138">
        <w:rPr>
          <w:rFonts w:ascii="Times New Roman" w:hAnsi="Times New Roman" w:cs="Times New Roman"/>
          <w:bCs/>
          <w:sz w:val="32"/>
          <w:szCs w:val="32"/>
        </w:rPr>
        <w:t xml:space="preserve"> Peter’s </w:t>
      </w:r>
      <w:r w:rsidR="00CF2943" w:rsidRPr="00596138">
        <w:rPr>
          <w:rFonts w:ascii="Times New Roman" w:hAnsi="Times New Roman" w:cs="Times New Roman"/>
          <w:bCs/>
          <w:sz w:val="32"/>
          <w:szCs w:val="32"/>
        </w:rPr>
        <w:t>speech, starting with</w:t>
      </w:r>
      <w:r w:rsidR="000A3209" w:rsidRPr="00596138">
        <w:rPr>
          <w:rFonts w:ascii="Times New Roman" w:hAnsi="Times New Roman" w:cs="Times New Roman"/>
          <w:bCs/>
          <w:sz w:val="32"/>
          <w:szCs w:val="32"/>
        </w:rPr>
        <w:t xml:space="preserve"> –</w:t>
      </w:r>
    </w:p>
    <w:p w14:paraId="05F3F1D6" w14:textId="77777777" w:rsidR="000A3209" w:rsidRPr="00596138" w:rsidRDefault="000A3209" w:rsidP="000A3209">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w:t>
      </w:r>
      <w:r w:rsidR="009927B0" w:rsidRPr="00596138">
        <w:rPr>
          <w:rFonts w:ascii="Times New Roman" w:hAnsi="Times New Roman" w:cs="Times New Roman"/>
          <w:bCs/>
          <w:sz w:val="32"/>
          <w:szCs w:val="32"/>
        </w:rPr>
        <w:t>’</w:t>
      </w:r>
      <w:r w:rsidRPr="00596138">
        <w:rPr>
          <w:rFonts w:ascii="Times New Roman" w:hAnsi="Times New Roman" w:cs="Times New Roman"/>
          <w:bCs/>
          <w:sz w:val="32"/>
          <w:szCs w:val="32"/>
        </w:rPr>
        <w:t xml:space="preserve">Then will rush upon you </w:t>
      </w:r>
      <w:r w:rsidRPr="00596138">
        <w:rPr>
          <w:rFonts w:ascii="Times New Roman" w:hAnsi="Times New Roman" w:cs="Times New Roman"/>
          <w:bCs/>
          <w:i/>
          <w:iCs/>
          <w:sz w:val="32"/>
          <w:szCs w:val="32"/>
        </w:rPr>
        <w:t>the</w:t>
      </w:r>
      <w:r w:rsidRPr="00596138">
        <w:rPr>
          <w:rFonts w:ascii="Times New Roman" w:hAnsi="Times New Roman" w:cs="Times New Roman"/>
          <w:bCs/>
          <w:sz w:val="32"/>
          <w:szCs w:val="32"/>
        </w:rPr>
        <w:t xml:space="preserve"> spirit of Yahweh, and you will prophesy with them, and you will be turned into another man.</w:t>
      </w:r>
      <w:r w:rsidR="009927B0" w:rsidRPr="00596138">
        <w:rPr>
          <w:rFonts w:ascii="Times New Roman" w:hAnsi="Times New Roman" w:cs="Times New Roman"/>
          <w:bCs/>
          <w:sz w:val="32"/>
          <w:szCs w:val="32"/>
        </w:rPr>
        <w:t>’</w:t>
      </w:r>
      <w:r w:rsidRPr="00596138">
        <w:rPr>
          <w:rFonts w:ascii="Times New Roman" w:hAnsi="Times New Roman" w:cs="Times New Roman"/>
          <w:bCs/>
          <w:sz w:val="32"/>
          <w:szCs w:val="32"/>
        </w:rPr>
        <w:t xml:space="preserve"> … And it came to pass as his turning his shoulder to go from </w:t>
      </w:r>
      <w:r w:rsidRPr="00596138">
        <w:rPr>
          <w:rFonts w:ascii="Times New Roman" w:hAnsi="Times New Roman" w:cs="Times New Roman"/>
          <w:bCs/>
          <w:i/>
          <w:iCs/>
          <w:sz w:val="32"/>
          <w:szCs w:val="32"/>
        </w:rPr>
        <w:t>being</w:t>
      </w:r>
      <w:r w:rsidRPr="00596138">
        <w:rPr>
          <w:rFonts w:ascii="Times New Roman" w:hAnsi="Times New Roman" w:cs="Times New Roman"/>
          <w:bCs/>
          <w:sz w:val="32"/>
          <w:szCs w:val="32"/>
        </w:rPr>
        <w:t xml:space="preserve"> with Samuel, then Elohim turned to him another heart, and all these signs came on that day.”     1 Sam.10:6, 9</w:t>
      </w:r>
    </w:p>
    <w:p w14:paraId="05F3F1D7" w14:textId="77777777" w:rsidR="001563B0" w:rsidRPr="00596138" w:rsidRDefault="001563B0" w:rsidP="006B5054">
      <w:pPr>
        <w:pStyle w:val="ListParagraph"/>
        <w:ind w:left="0"/>
        <w:contextualSpacing w:val="0"/>
        <w:rPr>
          <w:rFonts w:ascii="Times New Roman" w:hAnsi="Times New Roman" w:cs="Times New Roman"/>
          <w:bCs/>
          <w:sz w:val="32"/>
          <w:szCs w:val="32"/>
        </w:rPr>
      </w:pPr>
      <w:r w:rsidRPr="00596138">
        <w:rPr>
          <w:rFonts w:ascii="Times New Roman" w:hAnsi="Times New Roman" w:cs="Times New Roman"/>
          <w:bCs/>
          <w:sz w:val="32"/>
          <w:szCs w:val="32"/>
        </w:rPr>
        <w:t>What Samuel had seen of Sa</w:t>
      </w:r>
      <w:r w:rsidR="009927B0" w:rsidRPr="00596138">
        <w:rPr>
          <w:rFonts w:ascii="Times New Roman" w:hAnsi="Times New Roman" w:cs="Times New Roman"/>
          <w:bCs/>
          <w:sz w:val="32"/>
          <w:szCs w:val="32"/>
        </w:rPr>
        <w:t>u</w:t>
      </w:r>
      <w:r w:rsidRPr="00596138">
        <w:rPr>
          <w:rFonts w:ascii="Times New Roman" w:hAnsi="Times New Roman" w:cs="Times New Roman"/>
          <w:bCs/>
          <w:sz w:val="32"/>
          <w:szCs w:val="32"/>
        </w:rPr>
        <w:t xml:space="preserve">l, Joel would see of the </w:t>
      </w:r>
      <w:r w:rsidR="003F6978" w:rsidRPr="00596138">
        <w:rPr>
          <w:rFonts w:ascii="Times New Roman" w:hAnsi="Times New Roman" w:cs="Times New Roman"/>
          <w:bCs/>
          <w:sz w:val="32"/>
          <w:szCs w:val="32"/>
        </w:rPr>
        <w:t xml:space="preserve">whole </w:t>
      </w:r>
      <w:r w:rsidRPr="00596138">
        <w:rPr>
          <w:rFonts w:ascii="Times New Roman" w:hAnsi="Times New Roman" w:cs="Times New Roman"/>
          <w:bCs/>
          <w:sz w:val="32"/>
          <w:szCs w:val="32"/>
        </w:rPr>
        <w:t xml:space="preserve">nation – “your sons and your daughters will prophesy”. But note this difference. In Samuel’s day there arose the proverb, “Is Saul also among the prophets?” </w:t>
      </w:r>
      <w:r w:rsidR="00914A1D" w:rsidRPr="00596138">
        <w:rPr>
          <w:rFonts w:ascii="Times New Roman" w:hAnsi="Times New Roman" w:cs="Times New Roman"/>
          <w:bCs/>
          <w:sz w:val="32"/>
          <w:szCs w:val="32"/>
        </w:rPr>
        <w:t>But o</w:t>
      </w:r>
      <w:r w:rsidRPr="00596138">
        <w:rPr>
          <w:rFonts w:ascii="Times New Roman" w:hAnsi="Times New Roman" w:cs="Times New Roman"/>
          <w:bCs/>
          <w:sz w:val="32"/>
          <w:szCs w:val="32"/>
        </w:rPr>
        <w:t>n the Great Pentecost</w:t>
      </w:r>
      <w:r w:rsidR="008C16BB" w:rsidRPr="00596138">
        <w:rPr>
          <w:rFonts w:ascii="Times New Roman" w:hAnsi="Times New Roman" w:cs="Times New Roman"/>
          <w:bCs/>
          <w:sz w:val="32"/>
          <w:szCs w:val="32"/>
        </w:rPr>
        <w:t xml:space="preserve"> of Acts 2</w:t>
      </w:r>
      <w:r w:rsidRPr="00596138">
        <w:rPr>
          <w:rFonts w:ascii="Times New Roman" w:hAnsi="Times New Roman" w:cs="Times New Roman"/>
          <w:bCs/>
          <w:sz w:val="32"/>
          <w:szCs w:val="32"/>
        </w:rPr>
        <w:t>, scoffers observed, “They are full of new wine.”</w:t>
      </w:r>
      <w:r w:rsidR="00B51F38" w:rsidRPr="00596138">
        <w:rPr>
          <w:rFonts w:ascii="Times New Roman" w:hAnsi="Times New Roman" w:cs="Times New Roman"/>
          <w:bCs/>
          <w:sz w:val="32"/>
          <w:szCs w:val="32"/>
        </w:rPr>
        <w:t xml:space="preserve"> The Twelve were </w:t>
      </w:r>
      <w:r w:rsidR="006B5054" w:rsidRPr="00596138">
        <w:rPr>
          <w:rFonts w:ascii="Times New Roman" w:hAnsi="Times New Roman" w:cs="Times New Roman"/>
          <w:bCs/>
          <w:sz w:val="32"/>
          <w:szCs w:val="32"/>
        </w:rPr>
        <w:t>confront</w:t>
      </w:r>
      <w:r w:rsidR="00B51F38" w:rsidRPr="00596138">
        <w:rPr>
          <w:rFonts w:ascii="Times New Roman" w:hAnsi="Times New Roman" w:cs="Times New Roman"/>
          <w:bCs/>
          <w:sz w:val="32"/>
          <w:szCs w:val="32"/>
        </w:rPr>
        <w:t>ed with a g</w:t>
      </w:r>
      <w:r w:rsidR="005428FB" w:rsidRPr="00596138">
        <w:rPr>
          <w:rFonts w:ascii="Times New Roman" w:hAnsi="Times New Roman" w:cs="Times New Roman"/>
          <w:bCs/>
          <w:sz w:val="32"/>
          <w:szCs w:val="32"/>
        </w:rPr>
        <w:t>reat</w:t>
      </w:r>
      <w:r w:rsidR="00B51F38" w:rsidRPr="00596138">
        <w:rPr>
          <w:rFonts w:ascii="Times New Roman" w:hAnsi="Times New Roman" w:cs="Times New Roman"/>
          <w:bCs/>
          <w:sz w:val="32"/>
          <w:szCs w:val="32"/>
        </w:rPr>
        <w:t xml:space="preserve"> deal of cynicism</w:t>
      </w:r>
      <w:r w:rsidR="00EA1110" w:rsidRPr="00596138">
        <w:rPr>
          <w:rFonts w:ascii="Times New Roman" w:hAnsi="Times New Roman" w:cs="Times New Roman"/>
          <w:bCs/>
          <w:sz w:val="32"/>
          <w:szCs w:val="32"/>
        </w:rPr>
        <w:t xml:space="preserve"> in their day</w:t>
      </w:r>
      <w:r w:rsidR="00B51F38" w:rsidRPr="00596138">
        <w:rPr>
          <w:rFonts w:ascii="Times New Roman" w:hAnsi="Times New Roman" w:cs="Times New Roman"/>
          <w:bCs/>
          <w:sz w:val="32"/>
          <w:szCs w:val="32"/>
        </w:rPr>
        <w:t>.</w:t>
      </w:r>
      <w:r w:rsidR="00212774" w:rsidRPr="00596138">
        <w:rPr>
          <w:rFonts w:ascii="Times New Roman" w:hAnsi="Times New Roman" w:cs="Times New Roman"/>
          <w:bCs/>
          <w:sz w:val="32"/>
          <w:szCs w:val="32"/>
        </w:rPr>
        <w:t xml:space="preserve"> There had been a long period of God’s silence between Malachi and John. A difficulty with these periods of God’s silence is that men’s hearts may grow calloused to the truth.</w:t>
      </w:r>
    </w:p>
    <w:p w14:paraId="05F3F1D8" w14:textId="77777777" w:rsidR="003579DD" w:rsidRPr="00596138" w:rsidRDefault="003579DD" w:rsidP="000822C3">
      <w:pPr>
        <w:pStyle w:val="ListParagraph"/>
        <w:ind w:left="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After Saul had proven his leadership in battle, Samuel reproved the people for desiring a king in the first place. </w:t>
      </w:r>
      <w:r w:rsidR="000822C3" w:rsidRPr="00596138">
        <w:rPr>
          <w:rFonts w:ascii="Times New Roman" w:hAnsi="Times New Roman" w:cs="Times New Roman"/>
          <w:bCs/>
          <w:sz w:val="32"/>
          <w:szCs w:val="32"/>
        </w:rPr>
        <w:t>Then a</w:t>
      </w:r>
      <w:r w:rsidRPr="00596138">
        <w:rPr>
          <w:rFonts w:ascii="Times New Roman" w:hAnsi="Times New Roman" w:cs="Times New Roman"/>
          <w:bCs/>
          <w:sz w:val="32"/>
          <w:szCs w:val="32"/>
        </w:rPr>
        <w:t>fter exhorting the people to follow Yahweh, he added –</w:t>
      </w:r>
    </w:p>
    <w:p w14:paraId="05F3F1D9" w14:textId="0F4FB430" w:rsidR="00616938" w:rsidRPr="00596138" w:rsidRDefault="003579DD" w:rsidP="00596138">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“But if you surely do evil, both you and your king will be swept away.”</w:t>
      </w:r>
      <w:r w:rsidR="00E477D5" w:rsidRPr="00596138">
        <w:rPr>
          <w:rFonts w:ascii="Times New Roman" w:hAnsi="Times New Roman" w:cs="Times New Roman"/>
          <w:bCs/>
          <w:sz w:val="32"/>
          <w:szCs w:val="32"/>
        </w:rPr>
        <w:t xml:space="preserve">     </w:t>
      </w:r>
      <w:r w:rsidR="00596138" w:rsidRPr="00596138">
        <w:rPr>
          <w:rFonts w:ascii="Times New Roman" w:hAnsi="Times New Roman" w:cs="Times New Roman"/>
          <w:bCs/>
          <w:sz w:val="32"/>
          <w:szCs w:val="32"/>
        </w:rPr>
        <w:t>1 Sam.12:25</w:t>
      </w:r>
    </w:p>
    <w:p w14:paraId="05F3F1DB" w14:textId="77777777" w:rsidR="00B22EF4" w:rsidRPr="00596138" w:rsidRDefault="00E477D5" w:rsidP="00EA414D">
      <w:pPr>
        <w:pStyle w:val="ListParagraph"/>
        <w:ind w:left="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Peter’s preaching </w:t>
      </w:r>
      <w:r w:rsidR="00EB2FC0" w:rsidRPr="00596138">
        <w:rPr>
          <w:rFonts w:ascii="Times New Roman" w:hAnsi="Times New Roman" w:cs="Times New Roman"/>
          <w:bCs/>
          <w:sz w:val="32"/>
          <w:szCs w:val="32"/>
        </w:rPr>
        <w:t xml:space="preserve">in Acts 3 </w:t>
      </w:r>
      <w:r w:rsidRPr="00596138">
        <w:rPr>
          <w:rFonts w:ascii="Times New Roman" w:hAnsi="Times New Roman" w:cs="Times New Roman"/>
          <w:bCs/>
          <w:sz w:val="32"/>
          <w:szCs w:val="32"/>
        </w:rPr>
        <w:t>ended on a note of warning, even as Samuel’s exhortation had.</w:t>
      </w:r>
      <w:r w:rsidR="002E25B5" w:rsidRPr="00596138">
        <w:rPr>
          <w:rFonts w:ascii="Times New Roman" w:hAnsi="Times New Roman" w:cs="Times New Roman"/>
          <w:bCs/>
          <w:sz w:val="32"/>
          <w:szCs w:val="32"/>
        </w:rPr>
        <w:t xml:space="preserve"> </w:t>
      </w:r>
    </w:p>
    <w:p w14:paraId="05F3F1DC" w14:textId="77777777" w:rsidR="00E477D5" w:rsidRPr="00596138" w:rsidRDefault="00EA414D" w:rsidP="00B22EF4">
      <w:pPr>
        <w:pStyle w:val="ListParagraph"/>
        <w:ind w:left="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lastRenderedPageBreak/>
        <w:t>P</w:t>
      </w:r>
      <w:r w:rsidR="002E25B5" w:rsidRPr="00596138">
        <w:rPr>
          <w:rFonts w:ascii="Times New Roman" w:hAnsi="Times New Roman" w:cs="Times New Roman"/>
          <w:bCs/>
          <w:sz w:val="32"/>
          <w:szCs w:val="32"/>
        </w:rPr>
        <w:t xml:space="preserve">erhaps another of Samuel’s </w:t>
      </w:r>
      <w:r w:rsidR="00B51F38" w:rsidRPr="00596138">
        <w:rPr>
          <w:rFonts w:ascii="Times New Roman" w:hAnsi="Times New Roman" w:cs="Times New Roman"/>
          <w:bCs/>
          <w:sz w:val="32"/>
          <w:szCs w:val="32"/>
        </w:rPr>
        <w:t>dictum</w:t>
      </w:r>
      <w:r w:rsidR="002E25B5" w:rsidRPr="00596138">
        <w:rPr>
          <w:rFonts w:ascii="Times New Roman" w:hAnsi="Times New Roman" w:cs="Times New Roman"/>
          <w:bCs/>
          <w:sz w:val="32"/>
          <w:szCs w:val="32"/>
        </w:rPr>
        <w:t xml:space="preserve">s that Peter’s </w:t>
      </w:r>
      <w:r w:rsidR="0017419B" w:rsidRPr="00596138">
        <w:rPr>
          <w:rFonts w:ascii="Times New Roman" w:hAnsi="Times New Roman" w:cs="Times New Roman"/>
          <w:bCs/>
          <w:sz w:val="32"/>
          <w:szCs w:val="32"/>
        </w:rPr>
        <w:t xml:space="preserve">Temple </w:t>
      </w:r>
      <w:r w:rsidR="002E25B5" w:rsidRPr="00596138">
        <w:rPr>
          <w:rFonts w:ascii="Times New Roman" w:hAnsi="Times New Roman" w:cs="Times New Roman"/>
          <w:bCs/>
          <w:sz w:val="32"/>
          <w:szCs w:val="32"/>
        </w:rPr>
        <w:t xml:space="preserve">sermon had in mind </w:t>
      </w:r>
      <w:r w:rsidR="00B51F38" w:rsidRPr="00596138">
        <w:rPr>
          <w:rFonts w:ascii="Times New Roman" w:hAnsi="Times New Roman" w:cs="Times New Roman"/>
          <w:bCs/>
          <w:sz w:val="32"/>
          <w:szCs w:val="32"/>
        </w:rPr>
        <w:t xml:space="preserve">was this </w:t>
      </w:r>
      <w:r w:rsidR="002E25B5" w:rsidRPr="00596138">
        <w:rPr>
          <w:rFonts w:ascii="Times New Roman" w:hAnsi="Times New Roman" w:cs="Times New Roman"/>
          <w:bCs/>
          <w:sz w:val="32"/>
          <w:szCs w:val="32"/>
        </w:rPr>
        <w:t>–</w:t>
      </w:r>
    </w:p>
    <w:p w14:paraId="05F3F1DD" w14:textId="77777777" w:rsidR="002E25B5" w:rsidRPr="00596138" w:rsidRDefault="00C4663B" w:rsidP="00C4663B">
      <w:pPr>
        <w:pStyle w:val="ListParagraph"/>
        <w:spacing w:after="0"/>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“Yahweh has sought for Himself a man according to His own heart.”</w:t>
      </w:r>
    </w:p>
    <w:p w14:paraId="05F3F1DE" w14:textId="77777777" w:rsidR="00C4663B" w:rsidRPr="00596138" w:rsidRDefault="00C4663B" w:rsidP="002E25B5">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ab/>
      </w:r>
      <w:r w:rsidRPr="00596138">
        <w:rPr>
          <w:rFonts w:ascii="Times New Roman" w:hAnsi="Times New Roman" w:cs="Times New Roman"/>
          <w:bCs/>
          <w:sz w:val="32"/>
          <w:szCs w:val="32"/>
        </w:rPr>
        <w:tab/>
      </w:r>
      <w:r w:rsidRPr="00596138">
        <w:rPr>
          <w:rFonts w:ascii="Times New Roman" w:hAnsi="Times New Roman" w:cs="Times New Roman"/>
          <w:bCs/>
          <w:sz w:val="32"/>
          <w:szCs w:val="32"/>
        </w:rPr>
        <w:tab/>
      </w:r>
      <w:r w:rsidRPr="00596138">
        <w:rPr>
          <w:rFonts w:ascii="Times New Roman" w:hAnsi="Times New Roman" w:cs="Times New Roman"/>
          <w:bCs/>
          <w:sz w:val="32"/>
          <w:szCs w:val="32"/>
        </w:rPr>
        <w:tab/>
      </w:r>
      <w:r w:rsidRPr="00596138">
        <w:rPr>
          <w:rFonts w:ascii="Times New Roman" w:hAnsi="Times New Roman" w:cs="Times New Roman"/>
          <w:bCs/>
          <w:sz w:val="32"/>
          <w:szCs w:val="32"/>
        </w:rPr>
        <w:tab/>
      </w:r>
      <w:r w:rsidRPr="00596138">
        <w:rPr>
          <w:rFonts w:ascii="Times New Roman" w:hAnsi="Times New Roman" w:cs="Times New Roman"/>
          <w:bCs/>
          <w:sz w:val="32"/>
          <w:szCs w:val="32"/>
        </w:rPr>
        <w:tab/>
      </w:r>
      <w:r w:rsidRPr="00596138">
        <w:rPr>
          <w:rFonts w:ascii="Times New Roman" w:hAnsi="Times New Roman" w:cs="Times New Roman"/>
          <w:bCs/>
          <w:sz w:val="32"/>
          <w:szCs w:val="32"/>
        </w:rPr>
        <w:tab/>
      </w:r>
      <w:r w:rsidRPr="00596138">
        <w:rPr>
          <w:rFonts w:ascii="Times New Roman" w:hAnsi="Times New Roman" w:cs="Times New Roman"/>
          <w:bCs/>
          <w:sz w:val="32"/>
          <w:szCs w:val="32"/>
        </w:rPr>
        <w:tab/>
      </w:r>
      <w:r w:rsidRPr="00596138">
        <w:rPr>
          <w:rFonts w:ascii="Times New Roman" w:hAnsi="Times New Roman" w:cs="Times New Roman"/>
          <w:bCs/>
          <w:sz w:val="32"/>
          <w:szCs w:val="32"/>
        </w:rPr>
        <w:tab/>
      </w:r>
      <w:r w:rsidRPr="00596138">
        <w:rPr>
          <w:rFonts w:ascii="Times New Roman" w:hAnsi="Times New Roman" w:cs="Times New Roman"/>
          <w:bCs/>
          <w:sz w:val="32"/>
          <w:szCs w:val="32"/>
        </w:rPr>
        <w:tab/>
        <w:t>1 Sam.13:14</w:t>
      </w:r>
    </w:p>
    <w:p w14:paraId="05F3F1DF" w14:textId="77777777" w:rsidR="00C4663B" w:rsidRPr="00596138" w:rsidRDefault="00C4663B" w:rsidP="0013583D">
      <w:pPr>
        <w:pStyle w:val="ListParagraph"/>
        <w:ind w:left="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Saul had not been such a man, but David would prove </w:t>
      </w:r>
      <w:r w:rsidR="00680230" w:rsidRPr="00596138">
        <w:rPr>
          <w:rFonts w:ascii="Times New Roman" w:hAnsi="Times New Roman" w:cs="Times New Roman"/>
          <w:bCs/>
          <w:sz w:val="32"/>
          <w:szCs w:val="32"/>
        </w:rPr>
        <w:t>to be</w:t>
      </w:r>
      <w:r w:rsidR="006B5054" w:rsidRPr="00596138">
        <w:rPr>
          <w:rFonts w:ascii="Times New Roman" w:hAnsi="Times New Roman" w:cs="Times New Roman"/>
          <w:bCs/>
          <w:sz w:val="32"/>
          <w:szCs w:val="32"/>
        </w:rPr>
        <w:t>,</w:t>
      </w:r>
      <w:r w:rsidRPr="00596138">
        <w:rPr>
          <w:rFonts w:ascii="Times New Roman" w:hAnsi="Times New Roman" w:cs="Times New Roman"/>
          <w:bCs/>
          <w:sz w:val="32"/>
          <w:szCs w:val="32"/>
        </w:rPr>
        <w:t xml:space="preserve"> because his heart repented of his sins. Peter’s word</w:t>
      </w:r>
      <w:r w:rsidR="00CF2943" w:rsidRPr="00596138">
        <w:rPr>
          <w:rFonts w:ascii="Times New Roman" w:hAnsi="Times New Roman" w:cs="Times New Roman"/>
          <w:bCs/>
          <w:sz w:val="32"/>
          <w:szCs w:val="32"/>
        </w:rPr>
        <w:t xml:space="preserve"> </w:t>
      </w:r>
      <w:r w:rsidR="00EC5757" w:rsidRPr="00596138">
        <w:rPr>
          <w:rFonts w:ascii="Times New Roman" w:hAnsi="Times New Roman" w:cs="Times New Roman"/>
          <w:bCs/>
          <w:sz w:val="32"/>
          <w:szCs w:val="32"/>
        </w:rPr>
        <w:t>in the Temple</w:t>
      </w:r>
      <w:r w:rsidRPr="00596138">
        <w:rPr>
          <w:rFonts w:ascii="Times New Roman" w:hAnsi="Times New Roman" w:cs="Times New Roman"/>
          <w:bCs/>
          <w:sz w:val="32"/>
          <w:szCs w:val="32"/>
        </w:rPr>
        <w:t xml:space="preserve"> </w:t>
      </w:r>
      <w:r w:rsidR="00CF2943" w:rsidRPr="00596138">
        <w:rPr>
          <w:rFonts w:ascii="Times New Roman" w:hAnsi="Times New Roman" w:cs="Times New Roman"/>
          <w:bCs/>
          <w:sz w:val="32"/>
          <w:szCs w:val="32"/>
        </w:rPr>
        <w:t>began with</w:t>
      </w:r>
      <w:r w:rsidRPr="00596138">
        <w:rPr>
          <w:rFonts w:ascii="Times New Roman" w:hAnsi="Times New Roman" w:cs="Times New Roman"/>
          <w:bCs/>
          <w:sz w:val="32"/>
          <w:szCs w:val="32"/>
        </w:rPr>
        <w:t xml:space="preserve"> “repent and return”. Saul’s kingdom </w:t>
      </w:r>
      <w:r w:rsidR="00F3071C" w:rsidRPr="00596138">
        <w:rPr>
          <w:rFonts w:ascii="Times New Roman" w:hAnsi="Times New Roman" w:cs="Times New Roman"/>
          <w:bCs/>
          <w:sz w:val="32"/>
          <w:szCs w:val="32"/>
        </w:rPr>
        <w:t>di</w:t>
      </w:r>
      <w:r w:rsidRPr="00596138">
        <w:rPr>
          <w:rFonts w:ascii="Times New Roman" w:hAnsi="Times New Roman" w:cs="Times New Roman"/>
          <w:bCs/>
          <w:sz w:val="32"/>
          <w:szCs w:val="32"/>
        </w:rPr>
        <w:t>d not stand, but David’s kingdom would stand by a covenant of salt (2 Chr.13:5). It was restoration of David’s king</w:t>
      </w:r>
      <w:r w:rsidR="00EA414D" w:rsidRPr="00596138">
        <w:rPr>
          <w:rFonts w:ascii="Times New Roman" w:hAnsi="Times New Roman" w:cs="Times New Roman"/>
          <w:bCs/>
          <w:sz w:val="32"/>
          <w:szCs w:val="32"/>
        </w:rPr>
        <w:t>dom that all Israel yearned for</w:t>
      </w:r>
      <w:r w:rsidR="00EA414D" w:rsidRPr="00CE6B24">
        <w:rPr>
          <w:rFonts w:ascii="Times New Roman" w:hAnsi="Times New Roman" w:cs="Times New Roman"/>
          <w:bCs/>
          <w:sz w:val="28"/>
          <w:szCs w:val="28"/>
        </w:rPr>
        <w:t xml:space="preserve"> </w:t>
      </w:r>
      <w:r w:rsidR="00EA414D" w:rsidRPr="00596138">
        <w:rPr>
          <w:rFonts w:ascii="Times New Roman" w:hAnsi="Times New Roman" w:cs="Times New Roman"/>
          <w:bCs/>
          <w:sz w:val="32"/>
          <w:szCs w:val="32"/>
        </w:rPr>
        <w:t>in Peter’s day.</w:t>
      </w:r>
      <w:r w:rsidR="00FE4368" w:rsidRPr="00596138">
        <w:rPr>
          <w:rFonts w:ascii="Times New Roman" w:hAnsi="Times New Roman" w:cs="Times New Roman"/>
          <w:bCs/>
          <w:sz w:val="32"/>
          <w:szCs w:val="32"/>
        </w:rPr>
        <w:t xml:space="preserve"> They understood correctly that the Davidic kingdom</w:t>
      </w:r>
      <w:r w:rsidR="0045054B" w:rsidRPr="00596138">
        <w:rPr>
          <w:rFonts w:ascii="Times New Roman" w:hAnsi="Times New Roman" w:cs="Times New Roman"/>
          <w:bCs/>
          <w:sz w:val="32"/>
          <w:szCs w:val="32"/>
        </w:rPr>
        <w:t>, although</w:t>
      </w:r>
      <w:r w:rsidR="00FE4368" w:rsidRPr="00596138">
        <w:rPr>
          <w:rFonts w:ascii="Times New Roman" w:hAnsi="Times New Roman" w:cs="Times New Roman"/>
          <w:bCs/>
          <w:sz w:val="32"/>
          <w:szCs w:val="32"/>
        </w:rPr>
        <w:t xml:space="preserve"> interrupted </w:t>
      </w:r>
      <w:r w:rsidR="0045054B" w:rsidRPr="00596138">
        <w:rPr>
          <w:rFonts w:ascii="Times New Roman" w:hAnsi="Times New Roman" w:cs="Times New Roman"/>
          <w:bCs/>
          <w:sz w:val="32"/>
          <w:szCs w:val="32"/>
        </w:rPr>
        <w:t xml:space="preserve">for </w:t>
      </w:r>
      <w:r w:rsidR="00FE4368" w:rsidRPr="00596138">
        <w:rPr>
          <w:rFonts w:ascii="Times New Roman" w:hAnsi="Times New Roman" w:cs="Times New Roman"/>
          <w:bCs/>
          <w:sz w:val="32"/>
          <w:szCs w:val="32"/>
        </w:rPr>
        <w:t>six centuries</w:t>
      </w:r>
      <w:r w:rsidR="0045054B" w:rsidRPr="00596138">
        <w:rPr>
          <w:rFonts w:ascii="Times New Roman" w:hAnsi="Times New Roman" w:cs="Times New Roman"/>
          <w:bCs/>
          <w:sz w:val="32"/>
          <w:szCs w:val="32"/>
        </w:rPr>
        <w:t>,</w:t>
      </w:r>
      <w:r w:rsidR="00FE4368" w:rsidRPr="00596138">
        <w:rPr>
          <w:rFonts w:ascii="Times New Roman" w:hAnsi="Times New Roman" w:cs="Times New Roman"/>
          <w:bCs/>
          <w:sz w:val="32"/>
          <w:szCs w:val="32"/>
        </w:rPr>
        <w:t xml:space="preserve"> would continue one day.</w:t>
      </w:r>
      <w:r w:rsidR="006B5054" w:rsidRPr="00596138">
        <w:rPr>
          <w:rFonts w:ascii="Times New Roman" w:hAnsi="Times New Roman" w:cs="Times New Roman"/>
          <w:bCs/>
          <w:sz w:val="32"/>
          <w:szCs w:val="32"/>
        </w:rPr>
        <w:t xml:space="preserve"> Interruption of a covenant should not be reckoned as abrogation of a covenant. I say this pointedly of Israel’s covenant</w:t>
      </w:r>
      <w:r w:rsidR="00AB3B1D" w:rsidRPr="00596138">
        <w:rPr>
          <w:rFonts w:ascii="Times New Roman" w:hAnsi="Times New Roman" w:cs="Times New Roman"/>
          <w:bCs/>
          <w:sz w:val="32"/>
          <w:szCs w:val="32"/>
        </w:rPr>
        <w:t>s</w:t>
      </w:r>
      <w:r w:rsidR="006B5054" w:rsidRPr="00596138">
        <w:rPr>
          <w:rFonts w:ascii="Times New Roman" w:hAnsi="Times New Roman" w:cs="Times New Roman"/>
          <w:bCs/>
          <w:sz w:val="32"/>
          <w:szCs w:val="32"/>
        </w:rPr>
        <w:t xml:space="preserve">, interrupted at the end of Acts. And emphatically, this is part of what </w:t>
      </w:r>
      <w:r w:rsidR="0013583D" w:rsidRPr="00596138">
        <w:rPr>
          <w:rFonts w:ascii="Times New Roman" w:hAnsi="Times New Roman" w:cs="Times New Roman"/>
          <w:bCs/>
          <w:sz w:val="32"/>
          <w:szCs w:val="32"/>
        </w:rPr>
        <w:t>confirms my faith that there is still a future for God’s covenant</w:t>
      </w:r>
      <w:r w:rsidR="00AB3B1D" w:rsidRPr="00596138">
        <w:rPr>
          <w:rFonts w:ascii="Times New Roman" w:hAnsi="Times New Roman" w:cs="Times New Roman"/>
          <w:bCs/>
          <w:sz w:val="32"/>
          <w:szCs w:val="32"/>
        </w:rPr>
        <w:t xml:space="preserve"> people</w:t>
      </w:r>
      <w:r w:rsidR="0013583D" w:rsidRPr="00596138">
        <w:rPr>
          <w:rFonts w:ascii="Times New Roman" w:hAnsi="Times New Roman" w:cs="Times New Roman"/>
          <w:bCs/>
          <w:sz w:val="32"/>
          <w:szCs w:val="32"/>
        </w:rPr>
        <w:t xml:space="preserve"> Israel.</w:t>
      </w:r>
    </w:p>
    <w:p w14:paraId="05F3F1E0" w14:textId="77777777" w:rsidR="008009F6" w:rsidRPr="00596138" w:rsidRDefault="008009F6" w:rsidP="000822C3">
      <w:pPr>
        <w:pStyle w:val="ListParagraph"/>
        <w:ind w:left="0" w:firstLine="36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Here </w:t>
      </w:r>
      <w:r w:rsidR="000822C3" w:rsidRPr="00596138">
        <w:rPr>
          <w:rFonts w:ascii="Times New Roman" w:hAnsi="Times New Roman" w:cs="Times New Roman"/>
          <w:bCs/>
          <w:sz w:val="32"/>
          <w:szCs w:val="32"/>
        </w:rPr>
        <w:t>is a</w:t>
      </w:r>
      <w:r w:rsidR="00BC12A2" w:rsidRPr="00596138">
        <w:rPr>
          <w:rFonts w:ascii="Times New Roman" w:hAnsi="Times New Roman" w:cs="Times New Roman"/>
          <w:bCs/>
          <w:sz w:val="32"/>
          <w:szCs w:val="32"/>
        </w:rPr>
        <w:t>nother</w:t>
      </w:r>
      <w:r w:rsidRPr="00596138">
        <w:rPr>
          <w:rFonts w:ascii="Times New Roman" w:hAnsi="Times New Roman" w:cs="Times New Roman"/>
          <w:bCs/>
          <w:sz w:val="32"/>
          <w:szCs w:val="32"/>
        </w:rPr>
        <w:t xml:space="preserve"> memorable prophec</w:t>
      </w:r>
      <w:r w:rsidR="000822C3" w:rsidRPr="00596138">
        <w:rPr>
          <w:rFonts w:ascii="Times New Roman" w:hAnsi="Times New Roman" w:cs="Times New Roman"/>
          <w:bCs/>
          <w:sz w:val="32"/>
          <w:szCs w:val="32"/>
        </w:rPr>
        <w:t>y</w:t>
      </w:r>
      <w:r w:rsidRPr="00596138">
        <w:rPr>
          <w:rFonts w:ascii="Times New Roman" w:hAnsi="Times New Roman" w:cs="Times New Roman"/>
          <w:bCs/>
          <w:sz w:val="32"/>
          <w:szCs w:val="32"/>
        </w:rPr>
        <w:t xml:space="preserve"> of Samuel –</w:t>
      </w:r>
    </w:p>
    <w:p w14:paraId="05F3F1E1" w14:textId="3B099E8E" w:rsidR="008009F6" w:rsidRPr="00596138" w:rsidRDefault="008009F6" w:rsidP="00914A1D">
      <w:pPr>
        <w:pStyle w:val="ListParagraph"/>
        <w:ind w:left="360"/>
        <w:contextualSpacing w:val="0"/>
        <w:rPr>
          <w:rFonts w:ascii="Times New Roman" w:hAnsi="Times New Roman" w:cs="Times New Roman"/>
          <w:bCs/>
          <w:sz w:val="32"/>
          <w:szCs w:val="32"/>
        </w:rPr>
      </w:pPr>
      <w:r w:rsidRPr="00596138">
        <w:rPr>
          <w:rFonts w:ascii="Times New Roman" w:hAnsi="Times New Roman" w:cs="Times New Roman"/>
          <w:bCs/>
          <w:sz w:val="32"/>
          <w:szCs w:val="32"/>
        </w:rPr>
        <w:t>“</w:t>
      </w:r>
      <w:r w:rsidRPr="00596138">
        <w:rPr>
          <w:rFonts w:ascii="Times New Roman" w:hAnsi="Times New Roman" w:cs="Times New Roman"/>
          <w:bCs/>
          <w:i/>
          <w:iCs/>
          <w:sz w:val="32"/>
          <w:szCs w:val="32"/>
        </w:rPr>
        <w:t xml:space="preserve">Is </w:t>
      </w:r>
      <w:r w:rsidRPr="00596138">
        <w:rPr>
          <w:rFonts w:ascii="Times New Roman" w:hAnsi="Times New Roman" w:cs="Times New Roman"/>
          <w:bCs/>
          <w:sz w:val="32"/>
          <w:szCs w:val="32"/>
        </w:rPr>
        <w:t xml:space="preserve">Yahweh’s pleasure in burnt-offerings and sacrifices as </w:t>
      </w:r>
      <w:r w:rsidRPr="00596138">
        <w:rPr>
          <w:rFonts w:ascii="Times New Roman" w:hAnsi="Times New Roman" w:cs="Times New Roman"/>
          <w:bCs/>
          <w:i/>
          <w:iCs/>
          <w:sz w:val="32"/>
          <w:szCs w:val="32"/>
        </w:rPr>
        <w:t>great as</w:t>
      </w:r>
      <w:r w:rsidRPr="00596138">
        <w:rPr>
          <w:rFonts w:ascii="Times New Roman" w:hAnsi="Times New Roman" w:cs="Times New Roman"/>
          <w:bCs/>
          <w:sz w:val="32"/>
          <w:szCs w:val="32"/>
        </w:rPr>
        <w:t xml:space="preserve"> listening upon Yahweh’s voice? Behold, hearing </w:t>
      </w:r>
      <w:r w:rsidRPr="00596138">
        <w:rPr>
          <w:rFonts w:ascii="Times New Roman" w:hAnsi="Times New Roman" w:cs="Times New Roman"/>
          <w:bCs/>
          <w:i/>
          <w:iCs/>
          <w:sz w:val="32"/>
          <w:szCs w:val="32"/>
        </w:rPr>
        <w:t>is</w:t>
      </w:r>
      <w:r w:rsidRPr="00596138">
        <w:rPr>
          <w:rFonts w:ascii="Times New Roman" w:hAnsi="Times New Roman" w:cs="Times New Roman"/>
          <w:bCs/>
          <w:sz w:val="32"/>
          <w:szCs w:val="32"/>
        </w:rPr>
        <w:t xml:space="preserve"> better than sacrifice, to give attention than fat of rams. For rebellion </w:t>
      </w:r>
      <w:r w:rsidRPr="00596138">
        <w:rPr>
          <w:rFonts w:ascii="Times New Roman" w:hAnsi="Times New Roman" w:cs="Times New Roman"/>
          <w:bCs/>
          <w:i/>
          <w:iCs/>
          <w:sz w:val="32"/>
          <w:szCs w:val="32"/>
        </w:rPr>
        <w:t>is as</w:t>
      </w:r>
      <w:r w:rsidRPr="00596138">
        <w:rPr>
          <w:rFonts w:ascii="Times New Roman" w:hAnsi="Times New Roman" w:cs="Times New Roman"/>
          <w:bCs/>
          <w:sz w:val="32"/>
          <w:szCs w:val="32"/>
        </w:rPr>
        <w:t xml:space="preserve"> a sin of divination, and </w:t>
      </w:r>
      <w:r w:rsidR="00914A1D" w:rsidRPr="00596138">
        <w:rPr>
          <w:rFonts w:ascii="Times New Roman" w:hAnsi="Times New Roman" w:cs="Times New Roman"/>
          <w:bCs/>
          <w:sz w:val="32"/>
          <w:szCs w:val="32"/>
        </w:rPr>
        <w:t>arrogance</w:t>
      </w:r>
      <w:r w:rsidRPr="00596138">
        <w:rPr>
          <w:rFonts w:ascii="Times New Roman" w:hAnsi="Times New Roman" w:cs="Times New Roman"/>
          <w:bCs/>
          <w:sz w:val="32"/>
          <w:szCs w:val="32"/>
        </w:rPr>
        <w:t xml:space="preserve"> </w:t>
      </w:r>
      <w:r w:rsidRPr="00596138">
        <w:rPr>
          <w:rFonts w:ascii="Times New Roman" w:hAnsi="Times New Roman" w:cs="Times New Roman"/>
          <w:bCs/>
          <w:i/>
          <w:iCs/>
          <w:sz w:val="32"/>
          <w:szCs w:val="32"/>
        </w:rPr>
        <w:t>is as</w:t>
      </w:r>
      <w:r w:rsidRPr="00596138">
        <w:rPr>
          <w:rFonts w:ascii="Times New Roman" w:hAnsi="Times New Roman" w:cs="Times New Roman"/>
          <w:bCs/>
          <w:sz w:val="32"/>
          <w:szCs w:val="32"/>
        </w:rPr>
        <w:t xml:space="preserve"> iniquity and idolatry.” 1 Sam.15:22-23</w:t>
      </w:r>
    </w:p>
    <w:p w14:paraId="05F3F1E2" w14:textId="77777777" w:rsidR="006940D3" w:rsidRPr="00596138" w:rsidRDefault="006940D3" w:rsidP="00B774DC">
      <w:pPr>
        <w:pStyle w:val="ListParagraph"/>
        <w:spacing w:after="400"/>
        <w:ind w:left="0"/>
        <w:contextualSpacing w:val="0"/>
        <w:rPr>
          <w:rFonts w:ascii="Times New Roman" w:hAnsi="Times New Roman" w:cs="Times New Roman"/>
          <w:bCs/>
          <w:sz w:val="32"/>
          <w:szCs w:val="32"/>
        </w:rPr>
      </w:pPr>
      <w:r w:rsidRPr="00596138">
        <w:rPr>
          <w:rFonts w:ascii="Times New Roman" w:hAnsi="Times New Roman" w:cs="Times New Roman"/>
          <w:bCs/>
          <w:sz w:val="32"/>
          <w:szCs w:val="32"/>
        </w:rPr>
        <w:t xml:space="preserve">These examples of Samuel prophesying to his contemporaries further demonstrate the principle of </w:t>
      </w:r>
      <w:r w:rsidR="000D5144" w:rsidRPr="00596138">
        <w:rPr>
          <w:rFonts w:ascii="Times New Roman" w:hAnsi="Times New Roman" w:cs="Times New Roman"/>
          <w:bCs/>
          <w:sz w:val="32"/>
          <w:szCs w:val="32"/>
        </w:rPr>
        <w:t>multiple</w:t>
      </w:r>
      <w:r w:rsidRPr="00596138">
        <w:rPr>
          <w:rFonts w:ascii="Times New Roman" w:hAnsi="Times New Roman" w:cs="Times New Roman"/>
          <w:bCs/>
          <w:sz w:val="32"/>
          <w:szCs w:val="32"/>
        </w:rPr>
        <w:t xml:space="preserve"> fulfillment</w:t>
      </w:r>
      <w:r w:rsidR="000D5144" w:rsidRPr="00596138">
        <w:rPr>
          <w:rFonts w:ascii="Times New Roman" w:hAnsi="Times New Roman" w:cs="Times New Roman"/>
          <w:bCs/>
          <w:sz w:val="32"/>
          <w:szCs w:val="32"/>
        </w:rPr>
        <w:t>s</w:t>
      </w:r>
      <w:r w:rsidRPr="00596138">
        <w:rPr>
          <w:rFonts w:ascii="Times New Roman" w:hAnsi="Times New Roman" w:cs="Times New Roman"/>
          <w:bCs/>
          <w:sz w:val="32"/>
          <w:szCs w:val="32"/>
        </w:rPr>
        <w:t xml:space="preserve">, because Peter applied Samuel generally to </w:t>
      </w:r>
      <w:r w:rsidR="003F6978" w:rsidRPr="00596138">
        <w:rPr>
          <w:rFonts w:ascii="Times New Roman" w:hAnsi="Times New Roman" w:cs="Times New Roman"/>
          <w:bCs/>
          <w:sz w:val="32"/>
          <w:szCs w:val="32"/>
        </w:rPr>
        <w:t>the Act</w:t>
      </w:r>
      <w:r w:rsidRPr="00596138">
        <w:rPr>
          <w:rFonts w:ascii="Times New Roman" w:hAnsi="Times New Roman" w:cs="Times New Roman"/>
          <w:bCs/>
          <w:sz w:val="32"/>
          <w:szCs w:val="32"/>
        </w:rPr>
        <w:t>s</w:t>
      </w:r>
      <w:r w:rsidR="00FE4368" w:rsidRPr="00596138">
        <w:rPr>
          <w:rFonts w:ascii="Times New Roman" w:hAnsi="Times New Roman" w:cs="Times New Roman"/>
          <w:bCs/>
          <w:sz w:val="32"/>
          <w:szCs w:val="32"/>
        </w:rPr>
        <w:t>-period</w:t>
      </w:r>
      <w:r w:rsidRPr="00596138">
        <w:rPr>
          <w:rFonts w:ascii="Times New Roman" w:hAnsi="Times New Roman" w:cs="Times New Roman"/>
          <w:bCs/>
          <w:sz w:val="32"/>
          <w:szCs w:val="32"/>
        </w:rPr>
        <w:t xml:space="preserve"> generation. </w:t>
      </w:r>
    </w:p>
    <w:p w14:paraId="05F3F1E3" w14:textId="77777777" w:rsidR="00897D62" w:rsidRPr="00897D62" w:rsidRDefault="00897D62" w:rsidP="009307AB">
      <w:pPr>
        <w:pStyle w:val="ListParagraph"/>
        <w:ind w:left="0"/>
        <w:contextualSpacing w:val="0"/>
        <w:rPr>
          <w:rFonts w:ascii="Times New Roman" w:hAnsi="Times New Roman" w:cs="Times New Roman"/>
          <w:b/>
          <w:sz w:val="40"/>
          <w:szCs w:val="40"/>
        </w:rPr>
      </w:pPr>
      <w:r w:rsidRPr="00897D62">
        <w:rPr>
          <w:rFonts w:ascii="Times New Roman" w:hAnsi="Times New Roman" w:cs="Times New Roman"/>
          <w:b/>
          <w:sz w:val="40"/>
          <w:szCs w:val="40"/>
        </w:rPr>
        <w:t>The Role of Elijah</w:t>
      </w:r>
    </w:p>
    <w:p w14:paraId="05F3F1E4" w14:textId="77777777" w:rsidR="00C91855" w:rsidRPr="00244BA2" w:rsidRDefault="00CF2943" w:rsidP="00E477D5">
      <w:pPr>
        <w:pStyle w:val="ListParagraph"/>
        <w:ind w:left="0" w:firstLine="360"/>
        <w:contextualSpacing w:val="0"/>
        <w:rPr>
          <w:rFonts w:ascii="Times New Roman" w:hAnsi="Times New Roman" w:cs="Times New Roman"/>
          <w:bCs/>
          <w:sz w:val="32"/>
          <w:szCs w:val="32"/>
        </w:rPr>
      </w:pPr>
      <w:r w:rsidRPr="00244BA2">
        <w:rPr>
          <w:rFonts w:ascii="Times New Roman" w:hAnsi="Times New Roman" w:cs="Times New Roman"/>
          <w:bCs/>
          <w:sz w:val="32"/>
          <w:szCs w:val="32"/>
        </w:rPr>
        <w:t>A</w:t>
      </w:r>
      <w:r w:rsidR="00C91855" w:rsidRPr="00244BA2">
        <w:rPr>
          <w:rFonts w:ascii="Times New Roman" w:hAnsi="Times New Roman" w:cs="Times New Roman"/>
          <w:bCs/>
          <w:sz w:val="32"/>
          <w:szCs w:val="32"/>
        </w:rPr>
        <w:t>nother</w:t>
      </w:r>
      <w:r w:rsidR="00E477D5" w:rsidRPr="00244BA2">
        <w:rPr>
          <w:rFonts w:ascii="Times New Roman" w:hAnsi="Times New Roman" w:cs="Times New Roman"/>
          <w:bCs/>
          <w:sz w:val="32"/>
          <w:szCs w:val="32"/>
        </w:rPr>
        <w:t xml:space="preserve"> </w:t>
      </w:r>
      <w:r w:rsidR="00EB2FC0" w:rsidRPr="00244BA2">
        <w:rPr>
          <w:rFonts w:ascii="Times New Roman" w:hAnsi="Times New Roman" w:cs="Times New Roman"/>
          <w:bCs/>
          <w:sz w:val="32"/>
          <w:szCs w:val="32"/>
        </w:rPr>
        <w:t>element</w:t>
      </w:r>
      <w:r w:rsidR="00E477D5" w:rsidRPr="00244BA2">
        <w:rPr>
          <w:rFonts w:ascii="Times New Roman" w:hAnsi="Times New Roman" w:cs="Times New Roman"/>
          <w:bCs/>
          <w:sz w:val="32"/>
          <w:szCs w:val="32"/>
        </w:rPr>
        <w:t xml:space="preserve"> of kingdom restoration </w:t>
      </w:r>
      <w:r w:rsidR="00EB2FC0" w:rsidRPr="00244BA2">
        <w:rPr>
          <w:rFonts w:ascii="Times New Roman" w:hAnsi="Times New Roman" w:cs="Times New Roman"/>
          <w:bCs/>
          <w:sz w:val="32"/>
          <w:szCs w:val="32"/>
        </w:rPr>
        <w:t>was</w:t>
      </w:r>
      <w:r w:rsidRPr="00244BA2">
        <w:rPr>
          <w:rFonts w:ascii="Times New Roman" w:hAnsi="Times New Roman" w:cs="Times New Roman"/>
          <w:bCs/>
          <w:sz w:val="32"/>
          <w:szCs w:val="32"/>
        </w:rPr>
        <w:t xml:space="preserve"> this </w:t>
      </w:r>
      <w:r w:rsidR="00E477D5" w:rsidRPr="00244BA2">
        <w:rPr>
          <w:rFonts w:ascii="Times New Roman" w:hAnsi="Times New Roman" w:cs="Times New Roman"/>
          <w:bCs/>
          <w:sz w:val="32"/>
          <w:szCs w:val="32"/>
        </w:rPr>
        <w:t>–</w:t>
      </w:r>
    </w:p>
    <w:p w14:paraId="05F3F1E5" w14:textId="77777777" w:rsidR="00C91855" w:rsidRPr="00244BA2" w:rsidRDefault="006E6CA3" w:rsidP="00C91855">
      <w:pPr>
        <w:pStyle w:val="ListParagraph"/>
        <w:ind w:left="360"/>
        <w:contextualSpacing w:val="0"/>
        <w:rPr>
          <w:rFonts w:ascii="Times New Roman" w:hAnsi="Times New Roman" w:cs="Times New Roman"/>
          <w:bCs/>
          <w:sz w:val="32"/>
          <w:szCs w:val="32"/>
        </w:rPr>
      </w:pPr>
      <w:r w:rsidRPr="00244BA2">
        <w:rPr>
          <w:rFonts w:ascii="Times New Roman" w:hAnsi="Times New Roman" w:cs="Times New Roman"/>
          <w:bCs/>
          <w:sz w:val="32"/>
          <w:szCs w:val="32"/>
        </w:rPr>
        <w:lastRenderedPageBreak/>
        <w:t xml:space="preserve">“And He having answered said, ‘Elijah indeed comes and </w:t>
      </w:r>
      <w:r w:rsidRPr="00244BA2">
        <w:rPr>
          <w:rFonts w:ascii="Times New Roman" w:hAnsi="Times New Roman" w:cs="Times New Roman"/>
          <w:bCs/>
          <w:sz w:val="32"/>
          <w:szCs w:val="32"/>
          <w:u w:val="double"/>
        </w:rPr>
        <w:t>will restore</w:t>
      </w:r>
      <w:r w:rsidRPr="00244BA2">
        <w:rPr>
          <w:rFonts w:ascii="Times New Roman" w:hAnsi="Times New Roman" w:cs="Times New Roman"/>
          <w:bCs/>
          <w:sz w:val="32"/>
          <w:szCs w:val="32"/>
        </w:rPr>
        <w:t xml:space="preserve"> (</w:t>
      </w:r>
      <w:r w:rsidR="004D3D80" w:rsidRPr="00244BA2">
        <w:rPr>
          <w:rFonts w:ascii="Times New Roman" w:hAnsi="Times New Roman" w:cs="Times New Roman"/>
          <w:bCs/>
          <w:sz w:val="32"/>
          <w:szCs w:val="32"/>
        </w:rPr>
        <w:t xml:space="preserve">Gk. </w:t>
      </w:r>
      <w:proofErr w:type="spellStart"/>
      <w:r w:rsidRPr="00244BA2">
        <w:rPr>
          <w:rFonts w:ascii="Times New Roman" w:hAnsi="Times New Roman" w:cs="Times New Roman"/>
          <w:bCs/>
          <w:i/>
          <w:iCs/>
          <w:sz w:val="32"/>
          <w:szCs w:val="32"/>
        </w:rPr>
        <w:t>apokathistanō</w:t>
      </w:r>
      <w:proofErr w:type="spellEnd"/>
      <w:r w:rsidRPr="00244BA2">
        <w:rPr>
          <w:rFonts w:ascii="Times New Roman" w:hAnsi="Times New Roman" w:cs="Times New Roman"/>
          <w:bCs/>
          <w:sz w:val="32"/>
          <w:szCs w:val="32"/>
        </w:rPr>
        <w:t xml:space="preserve">) </w:t>
      </w:r>
      <w:r w:rsidRPr="00244BA2">
        <w:rPr>
          <w:rFonts w:ascii="Times New Roman" w:hAnsi="Times New Roman" w:cs="Times New Roman"/>
          <w:bCs/>
          <w:sz w:val="32"/>
          <w:szCs w:val="32"/>
          <w:u w:val="single"/>
        </w:rPr>
        <w:t>all things</w:t>
      </w:r>
      <w:r w:rsidRPr="00244BA2">
        <w:rPr>
          <w:rFonts w:ascii="Times New Roman" w:hAnsi="Times New Roman" w:cs="Times New Roman"/>
          <w:bCs/>
          <w:sz w:val="32"/>
          <w:szCs w:val="32"/>
        </w:rPr>
        <w:t>.’”     Mat.17:11</w:t>
      </w:r>
    </w:p>
    <w:p w14:paraId="05F3F1E6" w14:textId="77777777" w:rsidR="006E6CA3" w:rsidRPr="00244BA2" w:rsidRDefault="006E6CA3" w:rsidP="00AE4A5E">
      <w:pPr>
        <w:pStyle w:val="ListParagraph"/>
        <w:ind w:left="0"/>
        <w:contextualSpacing w:val="0"/>
        <w:rPr>
          <w:rFonts w:ascii="Times New Roman" w:hAnsi="Times New Roman" w:cs="Times New Roman"/>
          <w:bCs/>
          <w:sz w:val="32"/>
          <w:szCs w:val="32"/>
        </w:rPr>
      </w:pPr>
      <w:r w:rsidRPr="00244BA2">
        <w:rPr>
          <w:rFonts w:ascii="Times New Roman" w:hAnsi="Times New Roman" w:cs="Times New Roman"/>
          <w:bCs/>
          <w:sz w:val="32"/>
          <w:szCs w:val="32"/>
        </w:rPr>
        <w:t xml:space="preserve">I have already </w:t>
      </w:r>
      <w:r w:rsidR="00AE4A5E" w:rsidRPr="00244BA2">
        <w:rPr>
          <w:rFonts w:ascii="Times New Roman" w:hAnsi="Times New Roman" w:cs="Times New Roman"/>
          <w:bCs/>
          <w:sz w:val="32"/>
          <w:szCs w:val="32"/>
        </w:rPr>
        <w:t>explain</w:t>
      </w:r>
      <w:r w:rsidRPr="00244BA2">
        <w:rPr>
          <w:rFonts w:ascii="Times New Roman" w:hAnsi="Times New Roman" w:cs="Times New Roman"/>
          <w:bCs/>
          <w:sz w:val="32"/>
          <w:szCs w:val="32"/>
        </w:rPr>
        <w:t>ed how this Elijah is future and therefore cannot mean John the Baptist</w:t>
      </w:r>
      <w:r w:rsidR="00D00DB5" w:rsidRPr="00244BA2">
        <w:rPr>
          <w:rFonts w:ascii="Times New Roman" w:hAnsi="Times New Roman" w:cs="Times New Roman"/>
          <w:bCs/>
          <w:sz w:val="32"/>
          <w:szCs w:val="32"/>
        </w:rPr>
        <w:t xml:space="preserve"> (see the </w:t>
      </w:r>
      <w:r w:rsidR="0017419B" w:rsidRPr="00244BA2">
        <w:rPr>
          <w:rFonts w:ascii="Times New Roman" w:hAnsi="Times New Roman" w:cs="Times New Roman"/>
          <w:bCs/>
          <w:sz w:val="32"/>
          <w:szCs w:val="32"/>
        </w:rPr>
        <w:t>chapter</w:t>
      </w:r>
      <w:r w:rsidR="00D00DB5" w:rsidRPr="00244BA2">
        <w:rPr>
          <w:rFonts w:ascii="Times New Roman" w:hAnsi="Times New Roman" w:cs="Times New Roman"/>
          <w:bCs/>
          <w:sz w:val="32"/>
          <w:szCs w:val="32"/>
        </w:rPr>
        <w:t xml:space="preserve">, </w:t>
      </w:r>
      <w:r w:rsidR="00D00DB5" w:rsidRPr="00244BA2">
        <w:rPr>
          <w:rFonts w:ascii="Times New Roman" w:hAnsi="Times New Roman" w:cs="Times New Roman"/>
          <w:b/>
          <w:sz w:val="32"/>
          <w:szCs w:val="32"/>
        </w:rPr>
        <w:t>Christ in the Old Testament, and the New</w:t>
      </w:r>
      <w:r w:rsidR="00D00DB5" w:rsidRPr="00244BA2">
        <w:rPr>
          <w:rFonts w:ascii="Times New Roman" w:hAnsi="Times New Roman" w:cs="Times New Roman"/>
          <w:bCs/>
          <w:sz w:val="32"/>
          <w:szCs w:val="32"/>
        </w:rPr>
        <w:t>)</w:t>
      </w:r>
      <w:r w:rsidRPr="00244BA2">
        <w:rPr>
          <w:rFonts w:ascii="Times New Roman" w:hAnsi="Times New Roman" w:cs="Times New Roman"/>
          <w:bCs/>
          <w:sz w:val="32"/>
          <w:szCs w:val="32"/>
        </w:rPr>
        <w:t>. What “</w:t>
      </w:r>
      <w:r w:rsidRPr="00244BA2">
        <w:rPr>
          <w:rFonts w:ascii="Times New Roman" w:hAnsi="Times New Roman" w:cs="Times New Roman"/>
          <w:bCs/>
          <w:sz w:val="32"/>
          <w:szCs w:val="32"/>
          <w:u w:val="single"/>
        </w:rPr>
        <w:t>all things</w:t>
      </w:r>
      <w:r w:rsidRPr="00244BA2">
        <w:rPr>
          <w:rFonts w:ascii="Times New Roman" w:hAnsi="Times New Roman" w:cs="Times New Roman"/>
          <w:bCs/>
          <w:sz w:val="32"/>
          <w:szCs w:val="32"/>
        </w:rPr>
        <w:t>” will Elijah restore?</w:t>
      </w:r>
    </w:p>
    <w:p w14:paraId="05F3F1E7" w14:textId="77777777" w:rsidR="00C91855" w:rsidRPr="00244BA2" w:rsidRDefault="00C91855" w:rsidP="00B774DC">
      <w:pPr>
        <w:pStyle w:val="ListParagraph"/>
        <w:ind w:left="360"/>
        <w:contextualSpacing w:val="0"/>
        <w:rPr>
          <w:rFonts w:ascii="Times New Roman" w:hAnsi="Times New Roman" w:cs="Times New Roman"/>
          <w:bCs/>
          <w:sz w:val="32"/>
          <w:szCs w:val="32"/>
        </w:rPr>
      </w:pPr>
      <w:r w:rsidRPr="00244BA2">
        <w:rPr>
          <w:rFonts w:ascii="Times New Roman" w:hAnsi="Times New Roman" w:cs="Times New Roman"/>
          <w:bCs/>
          <w:sz w:val="32"/>
          <w:szCs w:val="32"/>
        </w:rPr>
        <w:t>“</w:t>
      </w:r>
      <w:r w:rsidR="00B774DC" w:rsidRPr="00244BA2">
        <w:rPr>
          <w:rFonts w:ascii="Times New Roman" w:hAnsi="Times New Roman" w:cs="Times New Roman"/>
          <w:bCs/>
          <w:sz w:val="32"/>
          <w:szCs w:val="32"/>
        </w:rPr>
        <w:t>’</w:t>
      </w:r>
      <w:r w:rsidRPr="00244BA2">
        <w:rPr>
          <w:rFonts w:ascii="Times New Roman" w:hAnsi="Times New Roman" w:cs="Times New Roman"/>
          <w:bCs/>
          <w:sz w:val="32"/>
          <w:szCs w:val="32"/>
        </w:rPr>
        <w:t xml:space="preserve">For, </w:t>
      </w:r>
      <w:r w:rsidRPr="00244BA2">
        <w:rPr>
          <w:rFonts w:ascii="Times New Roman" w:hAnsi="Times New Roman" w:cs="Times New Roman"/>
          <w:b/>
          <w:sz w:val="32"/>
          <w:szCs w:val="32"/>
          <w:u w:val="double"/>
        </w:rPr>
        <w:t>behold</w:t>
      </w:r>
      <w:r w:rsidRPr="00244BA2">
        <w:rPr>
          <w:rFonts w:ascii="Times New Roman" w:hAnsi="Times New Roman" w:cs="Times New Roman"/>
          <w:bCs/>
          <w:sz w:val="32"/>
          <w:szCs w:val="32"/>
        </w:rPr>
        <w:t xml:space="preserve">, the day </w:t>
      </w:r>
      <w:r w:rsidRPr="00244BA2">
        <w:rPr>
          <w:rFonts w:ascii="Times New Roman" w:hAnsi="Times New Roman" w:cs="Times New Roman"/>
          <w:bCs/>
          <w:i/>
          <w:iCs/>
          <w:sz w:val="32"/>
          <w:szCs w:val="32"/>
        </w:rPr>
        <w:t>is</w:t>
      </w:r>
      <w:r w:rsidRPr="00244BA2">
        <w:rPr>
          <w:rFonts w:ascii="Times New Roman" w:hAnsi="Times New Roman" w:cs="Times New Roman"/>
          <w:bCs/>
          <w:sz w:val="32"/>
          <w:szCs w:val="32"/>
        </w:rPr>
        <w:t xml:space="preserve"> coming, burning like an oven. And all the insolent and all those doing wickedness will become chaff. And the day which </w:t>
      </w:r>
      <w:r w:rsidRPr="00244BA2">
        <w:rPr>
          <w:rFonts w:ascii="Times New Roman" w:hAnsi="Times New Roman" w:cs="Times New Roman"/>
          <w:bCs/>
          <w:i/>
          <w:iCs/>
          <w:sz w:val="32"/>
          <w:szCs w:val="32"/>
        </w:rPr>
        <w:t>is</w:t>
      </w:r>
      <w:r w:rsidRPr="00244BA2">
        <w:rPr>
          <w:rFonts w:ascii="Times New Roman" w:hAnsi="Times New Roman" w:cs="Times New Roman"/>
          <w:bCs/>
          <w:sz w:val="32"/>
          <w:szCs w:val="32"/>
        </w:rPr>
        <w:t xml:space="preserve"> coming will set them ablaze,</w:t>
      </w:r>
      <w:r w:rsidR="00B774DC" w:rsidRPr="00244BA2">
        <w:rPr>
          <w:rFonts w:ascii="Times New Roman" w:hAnsi="Times New Roman" w:cs="Times New Roman"/>
          <w:bCs/>
          <w:sz w:val="32"/>
          <w:szCs w:val="32"/>
        </w:rPr>
        <w:t>’</w:t>
      </w:r>
      <w:r w:rsidRPr="00244BA2">
        <w:rPr>
          <w:rFonts w:ascii="Times New Roman" w:hAnsi="Times New Roman" w:cs="Times New Roman"/>
          <w:bCs/>
          <w:sz w:val="32"/>
          <w:szCs w:val="32"/>
        </w:rPr>
        <w:t xml:space="preserve"> said Yahweh of armies, ‘which will not leave for them root or branch. But for those fearing My name, will rise a sun of righteousness, and healing in its rays (lit. ‘wings’). And you will go out and spring about as calves of </w:t>
      </w:r>
      <w:r w:rsidRPr="00244BA2">
        <w:rPr>
          <w:rFonts w:ascii="Times New Roman" w:hAnsi="Times New Roman" w:cs="Times New Roman"/>
          <w:bCs/>
          <w:i/>
          <w:iCs/>
          <w:sz w:val="32"/>
          <w:szCs w:val="32"/>
        </w:rPr>
        <w:t>the</w:t>
      </w:r>
      <w:r w:rsidRPr="00244BA2">
        <w:rPr>
          <w:rFonts w:ascii="Times New Roman" w:hAnsi="Times New Roman" w:cs="Times New Roman"/>
          <w:bCs/>
          <w:sz w:val="32"/>
          <w:szCs w:val="32"/>
        </w:rPr>
        <w:t xml:space="preserve"> stall. And you will tread down the wicked, for they have become dust under </w:t>
      </w:r>
      <w:r w:rsidRPr="00244BA2">
        <w:rPr>
          <w:rFonts w:ascii="Times New Roman" w:hAnsi="Times New Roman" w:cs="Times New Roman"/>
          <w:bCs/>
          <w:i/>
          <w:sz w:val="32"/>
          <w:szCs w:val="32"/>
        </w:rPr>
        <w:t>the</w:t>
      </w:r>
      <w:r w:rsidRPr="00244BA2">
        <w:rPr>
          <w:rFonts w:ascii="Times New Roman" w:hAnsi="Times New Roman" w:cs="Times New Roman"/>
          <w:bCs/>
          <w:sz w:val="32"/>
          <w:szCs w:val="32"/>
        </w:rPr>
        <w:t xml:space="preserve"> soles of your feet – in the day that I Myself </w:t>
      </w:r>
      <w:r w:rsidRPr="00244BA2">
        <w:rPr>
          <w:rFonts w:ascii="Times New Roman" w:hAnsi="Times New Roman" w:cs="Times New Roman"/>
          <w:bCs/>
          <w:i/>
          <w:iCs/>
          <w:sz w:val="32"/>
          <w:szCs w:val="32"/>
        </w:rPr>
        <w:t>am</w:t>
      </w:r>
      <w:r w:rsidRPr="00244BA2">
        <w:rPr>
          <w:rFonts w:ascii="Times New Roman" w:hAnsi="Times New Roman" w:cs="Times New Roman"/>
          <w:bCs/>
          <w:sz w:val="32"/>
          <w:szCs w:val="32"/>
        </w:rPr>
        <w:t xml:space="preserve"> doing </w:t>
      </w:r>
      <w:r w:rsidRPr="00244BA2">
        <w:rPr>
          <w:rFonts w:ascii="Times New Roman" w:hAnsi="Times New Roman" w:cs="Times New Roman"/>
          <w:bCs/>
          <w:i/>
          <w:sz w:val="32"/>
          <w:szCs w:val="32"/>
        </w:rPr>
        <w:t>it</w:t>
      </w:r>
      <w:r w:rsidRPr="00244BA2">
        <w:rPr>
          <w:rFonts w:ascii="Times New Roman" w:hAnsi="Times New Roman" w:cs="Times New Roman"/>
          <w:bCs/>
          <w:sz w:val="32"/>
          <w:szCs w:val="32"/>
        </w:rPr>
        <w:t xml:space="preserve">.’ </w:t>
      </w:r>
      <w:r w:rsidR="006E6CA3" w:rsidRPr="00244BA2">
        <w:rPr>
          <w:rFonts w:ascii="Times New Roman" w:hAnsi="Times New Roman" w:cs="Times New Roman"/>
          <w:bCs/>
          <w:sz w:val="32"/>
          <w:szCs w:val="32"/>
        </w:rPr>
        <w:t>–</w:t>
      </w:r>
      <w:r w:rsidRPr="00244BA2">
        <w:rPr>
          <w:rFonts w:ascii="Times New Roman" w:hAnsi="Times New Roman" w:cs="Times New Roman"/>
          <w:bCs/>
          <w:sz w:val="32"/>
          <w:szCs w:val="32"/>
        </w:rPr>
        <w:t xml:space="preserve"> said Yahweh of armies. ‘Remember </w:t>
      </w:r>
      <w:r w:rsidRPr="00244BA2">
        <w:rPr>
          <w:rFonts w:ascii="Times New Roman" w:hAnsi="Times New Roman" w:cs="Times New Roman"/>
          <w:bCs/>
          <w:i/>
          <w:sz w:val="32"/>
          <w:szCs w:val="32"/>
        </w:rPr>
        <w:t>the</w:t>
      </w:r>
      <w:r w:rsidRPr="00244BA2">
        <w:rPr>
          <w:rFonts w:ascii="Times New Roman" w:hAnsi="Times New Roman" w:cs="Times New Roman"/>
          <w:bCs/>
          <w:sz w:val="32"/>
          <w:szCs w:val="32"/>
        </w:rPr>
        <w:t xml:space="preserve"> law of </w:t>
      </w:r>
      <w:r w:rsidRPr="00244BA2">
        <w:rPr>
          <w:rFonts w:ascii="Times New Roman" w:hAnsi="Times New Roman" w:cs="Times New Roman"/>
          <w:bCs/>
          <w:sz w:val="32"/>
          <w:szCs w:val="32"/>
          <w:u w:val="single"/>
        </w:rPr>
        <w:t>Moses</w:t>
      </w:r>
      <w:r w:rsidRPr="00244BA2">
        <w:rPr>
          <w:rFonts w:ascii="Times New Roman" w:hAnsi="Times New Roman" w:cs="Times New Roman"/>
          <w:bCs/>
          <w:sz w:val="32"/>
          <w:szCs w:val="32"/>
        </w:rPr>
        <w:t xml:space="preserve">, My servant, which I commanded him in Horeb concerning all Israel – statutes and judgments. </w:t>
      </w:r>
      <w:r w:rsidRPr="00244BA2">
        <w:rPr>
          <w:rFonts w:ascii="Times New Roman" w:hAnsi="Times New Roman" w:cs="Times New Roman"/>
          <w:b/>
          <w:sz w:val="32"/>
          <w:szCs w:val="32"/>
          <w:u w:val="double"/>
        </w:rPr>
        <w:t>Behold</w:t>
      </w:r>
      <w:r w:rsidRPr="00244BA2">
        <w:rPr>
          <w:rFonts w:ascii="Times New Roman" w:hAnsi="Times New Roman" w:cs="Times New Roman"/>
          <w:bCs/>
          <w:sz w:val="32"/>
          <w:szCs w:val="32"/>
        </w:rPr>
        <w:t xml:space="preserve">, I </w:t>
      </w:r>
      <w:r w:rsidRPr="00244BA2">
        <w:rPr>
          <w:rFonts w:ascii="Times New Roman" w:hAnsi="Times New Roman" w:cs="Times New Roman"/>
          <w:bCs/>
          <w:i/>
          <w:sz w:val="32"/>
          <w:szCs w:val="32"/>
        </w:rPr>
        <w:t>am</w:t>
      </w:r>
      <w:r w:rsidRPr="00244BA2">
        <w:rPr>
          <w:rFonts w:ascii="Times New Roman" w:hAnsi="Times New Roman" w:cs="Times New Roman"/>
          <w:bCs/>
          <w:sz w:val="32"/>
          <w:szCs w:val="32"/>
        </w:rPr>
        <w:t xml:space="preserve"> sending to you </w:t>
      </w:r>
      <w:r w:rsidRPr="00244BA2">
        <w:rPr>
          <w:rFonts w:ascii="Times New Roman" w:hAnsi="Times New Roman" w:cs="Times New Roman"/>
          <w:bCs/>
          <w:sz w:val="32"/>
          <w:szCs w:val="32"/>
          <w:u w:val="single"/>
        </w:rPr>
        <w:t>Elijah</w:t>
      </w:r>
      <w:r w:rsidRPr="00244BA2">
        <w:rPr>
          <w:rFonts w:ascii="Times New Roman" w:hAnsi="Times New Roman" w:cs="Times New Roman"/>
          <w:bCs/>
          <w:sz w:val="32"/>
          <w:szCs w:val="32"/>
        </w:rPr>
        <w:t xml:space="preserve"> the prophet, before </w:t>
      </w:r>
      <w:r w:rsidRPr="00244BA2">
        <w:rPr>
          <w:rFonts w:ascii="Times New Roman" w:hAnsi="Times New Roman" w:cs="Times New Roman"/>
          <w:bCs/>
          <w:i/>
          <w:sz w:val="32"/>
          <w:szCs w:val="32"/>
        </w:rPr>
        <w:t>the</w:t>
      </w:r>
      <w:r w:rsidRPr="00244BA2">
        <w:rPr>
          <w:rFonts w:ascii="Times New Roman" w:hAnsi="Times New Roman" w:cs="Times New Roman"/>
          <w:bCs/>
          <w:sz w:val="32"/>
          <w:szCs w:val="32"/>
        </w:rPr>
        <w:t xml:space="preserve"> coming of the day of Yahweh, the great and the fearful. And </w:t>
      </w:r>
      <w:r w:rsidRPr="00244BA2">
        <w:rPr>
          <w:rFonts w:ascii="Times New Roman" w:hAnsi="Times New Roman" w:cs="Times New Roman"/>
          <w:bCs/>
          <w:sz w:val="32"/>
          <w:szCs w:val="32"/>
          <w:u w:val="single"/>
        </w:rPr>
        <w:t>he will turn back</w:t>
      </w:r>
      <w:r w:rsidRPr="00244BA2">
        <w:rPr>
          <w:rFonts w:ascii="Times New Roman" w:hAnsi="Times New Roman" w:cs="Times New Roman"/>
          <w:bCs/>
          <w:sz w:val="32"/>
          <w:szCs w:val="32"/>
        </w:rPr>
        <w:t xml:space="preserve"> </w:t>
      </w:r>
      <w:r w:rsidR="006E6CA3" w:rsidRPr="00244BA2">
        <w:rPr>
          <w:rFonts w:ascii="Times New Roman" w:hAnsi="Times New Roman" w:cs="Times New Roman"/>
          <w:bCs/>
          <w:sz w:val="32"/>
          <w:szCs w:val="32"/>
        </w:rPr>
        <w:t>(</w:t>
      </w:r>
      <w:r w:rsidR="006E6CA3" w:rsidRPr="00244BA2">
        <w:rPr>
          <w:rFonts w:ascii="Times New Roman" w:hAnsi="Times New Roman" w:cs="Times New Roman"/>
          <w:bCs/>
          <w:i/>
          <w:iCs/>
          <w:sz w:val="32"/>
          <w:szCs w:val="32"/>
        </w:rPr>
        <w:t>LXX</w:t>
      </w:r>
      <w:r w:rsidR="006E6CA3" w:rsidRPr="00244BA2">
        <w:rPr>
          <w:rFonts w:ascii="Times New Roman" w:hAnsi="Times New Roman" w:cs="Times New Roman"/>
          <w:bCs/>
          <w:sz w:val="32"/>
          <w:szCs w:val="32"/>
        </w:rPr>
        <w:t xml:space="preserve">, </w:t>
      </w:r>
      <w:proofErr w:type="spellStart"/>
      <w:r w:rsidR="006E6CA3" w:rsidRPr="00244BA2">
        <w:rPr>
          <w:rFonts w:ascii="Times New Roman" w:hAnsi="Times New Roman" w:cs="Times New Roman"/>
          <w:bCs/>
          <w:i/>
          <w:iCs/>
          <w:sz w:val="32"/>
          <w:szCs w:val="32"/>
        </w:rPr>
        <w:t>apokathistanō</w:t>
      </w:r>
      <w:proofErr w:type="spellEnd"/>
      <w:r w:rsidR="00D31545" w:rsidRPr="00244BA2">
        <w:rPr>
          <w:rFonts w:ascii="Times New Roman" w:hAnsi="Times New Roman" w:cs="Times New Roman"/>
          <w:bCs/>
          <w:sz w:val="32"/>
          <w:szCs w:val="32"/>
        </w:rPr>
        <w:t>,</w:t>
      </w:r>
      <w:r w:rsidR="00D31545" w:rsidRPr="00244BA2">
        <w:rPr>
          <w:rFonts w:ascii="Times New Roman" w:hAnsi="Times New Roman" w:cs="Times New Roman"/>
          <w:bCs/>
          <w:i/>
          <w:iCs/>
          <w:sz w:val="32"/>
          <w:szCs w:val="32"/>
        </w:rPr>
        <w:t xml:space="preserve"> </w:t>
      </w:r>
      <w:r w:rsidR="00D31545" w:rsidRPr="00244BA2">
        <w:rPr>
          <w:rFonts w:ascii="Times New Roman" w:hAnsi="Times New Roman" w:cs="Times New Roman"/>
          <w:bCs/>
          <w:sz w:val="32"/>
          <w:szCs w:val="32"/>
        </w:rPr>
        <w:t>“restore”</w:t>
      </w:r>
      <w:r w:rsidR="00AD2C4A" w:rsidRPr="00244BA2">
        <w:rPr>
          <w:rFonts w:ascii="Times New Roman" w:hAnsi="Times New Roman" w:cs="Times New Roman"/>
          <w:bCs/>
          <w:sz w:val="32"/>
          <w:szCs w:val="32"/>
        </w:rPr>
        <w:t xml:space="preserve">; Heb. </w:t>
      </w:r>
      <w:proofErr w:type="spellStart"/>
      <w:r w:rsidR="00AD2C4A" w:rsidRPr="00244BA2">
        <w:rPr>
          <w:rFonts w:ascii="Times New Roman" w:hAnsi="Times New Roman" w:cs="Times New Roman"/>
          <w:bCs/>
          <w:i/>
          <w:iCs/>
          <w:sz w:val="32"/>
          <w:szCs w:val="32"/>
        </w:rPr>
        <w:t>shûwb</w:t>
      </w:r>
      <w:proofErr w:type="spellEnd"/>
      <w:r w:rsidR="006E6CA3" w:rsidRPr="00244BA2">
        <w:rPr>
          <w:rFonts w:ascii="Times New Roman" w:hAnsi="Times New Roman" w:cs="Times New Roman"/>
          <w:bCs/>
          <w:sz w:val="32"/>
          <w:szCs w:val="32"/>
        </w:rPr>
        <w:t xml:space="preserve">) </w:t>
      </w:r>
      <w:r w:rsidRPr="00244BA2">
        <w:rPr>
          <w:rFonts w:ascii="Times New Roman" w:hAnsi="Times New Roman" w:cs="Times New Roman"/>
          <w:bCs/>
          <w:sz w:val="32"/>
          <w:szCs w:val="32"/>
          <w:u w:val="single"/>
        </w:rPr>
        <w:t>hearts</w:t>
      </w:r>
      <w:r w:rsidRPr="00244BA2">
        <w:rPr>
          <w:rFonts w:ascii="Times New Roman" w:hAnsi="Times New Roman" w:cs="Times New Roman"/>
          <w:bCs/>
          <w:sz w:val="32"/>
          <w:szCs w:val="32"/>
        </w:rPr>
        <w:t xml:space="preserve"> of fathers upon sons, and hearts of sons upon fathers, lest I come and strike down the land </w:t>
      </w:r>
      <w:r w:rsidRPr="00244BA2">
        <w:rPr>
          <w:rFonts w:ascii="Times New Roman" w:hAnsi="Times New Roman" w:cs="Times New Roman"/>
          <w:bCs/>
          <w:i/>
          <w:sz w:val="32"/>
          <w:szCs w:val="32"/>
        </w:rPr>
        <w:t>as</w:t>
      </w:r>
      <w:r w:rsidRPr="00244BA2">
        <w:rPr>
          <w:rFonts w:ascii="Times New Roman" w:hAnsi="Times New Roman" w:cs="Times New Roman"/>
          <w:bCs/>
          <w:sz w:val="32"/>
          <w:szCs w:val="32"/>
        </w:rPr>
        <w:t xml:space="preserve"> a devoted thing.’”</w:t>
      </w:r>
      <w:r w:rsidR="00D644F5" w:rsidRPr="00244BA2">
        <w:rPr>
          <w:rFonts w:ascii="Times New Roman" w:hAnsi="Times New Roman" w:cs="Times New Roman"/>
          <w:bCs/>
          <w:sz w:val="32"/>
          <w:szCs w:val="32"/>
        </w:rPr>
        <w:t xml:space="preserve">     Mal.4:1-6</w:t>
      </w:r>
    </w:p>
    <w:p w14:paraId="05F3F1E8" w14:textId="77777777" w:rsidR="00AC3A90" w:rsidRPr="00244BA2" w:rsidRDefault="00AD2C4A" w:rsidP="0045054B">
      <w:pPr>
        <w:pStyle w:val="ListParagraph"/>
        <w:ind w:left="0"/>
        <w:contextualSpacing w:val="0"/>
        <w:rPr>
          <w:rFonts w:ascii="Times New Roman" w:hAnsi="Times New Roman" w:cs="Times New Roman"/>
          <w:bCs/>
          <w:sz w:val="32"/>
          <w:szCs w:val="32"/>
        </w:rPr>
      </w:pPr>
      <w:r w:rsidRPr="00244BA2">
        <w:rPr>
          <w:rFonts w:ascii="Times New Roman" w:hAnsi="Times New Roman" w:cs="Times New Roman"/>
          <w:bCs/>
          <w:sz w:val="32"/>
          <w:szCs w:val="32"/>
        </w:rPr>
        <w:t>From its only other usage in 1 Ki.12:27, “</w:t>
      </w:r>
      <w:r w:rsidRPr="00244BA2">
        <w:rPr>
          <w:rFonts w:ascii="Times New Roman" w:hAnsi="Times New Roman" w:cs="Times New Roman"/>
          <w:bCs/>
          <w:sz w:val="32"/>
          <w:szCs w:val="32"/>
          <w:u w:val="single"/>
        </w:rPr>
        <w:t>turn back hearts</w:t>
      </w:r>
      <w:r w:rsidRPr="00244BA2">
        <w:rPr>
          <w:rFonts w:ascii="Times New Roman" w:hAnsi="Times New Roman" w:cs="Times New Roman"/>
          <w:bCs/>
          <w:sz w:val="32"/>
          <w:szCs w:val="32"/>
        </w:rPr>
        <w:t xml:space="preserve">” speaks of reconciliation. </w:t>
      </w:r>
      <w:r w:rsidR="006E6CA3" w:rsidRPr="00244BA2">
        <w:rPr>
          <w:rFonts w:ascii="Times New Roman" w:hAnsi="Times New Roman" w:cs="Times New Roman"/>
          <w:bCs/>
          <w:sz w:val="32"/>
          <w:szCs w:val="32"/>
        </w:rPr>
        <w:t xml:space="preserve">Elijah will restore peace to families </w:t>
      </w:r>
      <w:r w:rsidR="00D644F5" w:rsidRPr="00244BA2">
        <w:rPr>
          <w:rFonts w:ascii="Times New Roman" w:hAnsi="Times New Roman" w:cs="Times New Roman"/>
          <w:bCs/>
          <w:sz w:val="32"/>
          <w:szCs w:val="32"/>
        </w:rPr>
        <w:t xml:space="preserve">concerning belief in Jesus Christ </w:t>
      </w:r>
      <w:r w:rsidR="006E6CA3" w:rsidRPr="00244BA2">
        <w:rPr>
          <w:rFonts w:ascii="Times New Roman" w:hAnsi="Times New Roman" w:cs="Times New Roman"/>
          <w:bCs/>
          <w:sz w:val="32"/>
          <w:szCs w:val="32"/>
        </w:rPr>
        <w:t xml:space="preserve">in a time of </w:t>
      </w:r>
      <w:r w:rsidR="00C92041" w:rsidRPr="00244BA2">
        <w:rPr>
          <w:rFonts w:ascii="Times New Roman" w:hAnsi="Times New Roman" w:cs="Times New Roman"/>
          <w:bCs/>
          <w:sz w:val="32"/>
          <w:szCs w:val="32"/>
        </w:rPr>
        <w:t xml:space="preserve">great </w:t>
      </w:r>
      <w:r w:rsidR="0045054B" w:rsidRPr="00244BA2">
        <w:rPr>
          <w:rFonts w:ascii="Times New Roman" w:hAnsi="Times New Roman" w:cs="Times New Roman"/>
          <w:bCs/>
          <w:sz w:val="32"/>
          <w:szCs w:val="32"/>
        </w:rPr>
        <w:t>divis</w:t>
      </w:r>
      <w:r w:rsidR="006E6CA3" w:rsidRPr="00244BA2">
        <w:rPr>
          <w:rFonts w:ascii="Times New Roman" w:hAnsi="Times New Roman" w:cs="Times New Roman"/>
          <w:bCs/>
          <w:sz w:val="32"/>
          <w:szCs w:val="32"/>
        </w:rPr>
        <w:t>ion and betrayal in Israel (</w:t>
      </w:r>
      <w:r w:rsidR="00D644F5" w:rsidRPr="00244BA2">
        <w:rPr>
          <w:rFonts w:ascii="Times New Roman" w:hAnsi="Times New Roman" w:cs="Times New Roman"/>
          <w:bCs/>
          <w:sz w:val="32"/>
          <w:szCs w:val="32"/>
        </w:rPr>
        <w:t>L</w:t>
      </w:r>
      <w:r w:rsidR="006E6CA3" w:rsidRPr="00244BA2">
        <w:rPr>
          <w:rFonts w:ascii="Times New Roman" w:hAnsi="Times New Roman" w:cs="Times New Roman"/>
          <w:bCs/>
          <w:sz w:val="32"/>
          <w:szCs w:val="32"/>
        </w:rPr>
        <w:t>uk.12:51-53</w:t>
      </w:r>
      <w:r w:rsidR="00D644F5" w:rsidRPr="00244BA2">
        <w:rPr>
          <w:rFonts w:ascii="Times New Roman" w:hAnsi="Times New Roman" w:cs="Times New Roman"/>
          <w:bCs/>
          <w:sz w:val="32"/>
          <w:szCs w:val="32"/>
        </w:rPr>
        <w:t xml:space="preserve">; Mic.7:5-6). This will </w:t>
      </w:r>
      <w:r w:rsidR="00AE4A5E" w:rsidRPr="00244BA2">
        <w:rPr>
          <w:rFonts w:ascii="Times New Roman" w:hAnsi="Times New Roman" w:cs="Times New Roman"/>
          <w:bCs/>
          <w:sz w:val="32"/>
          <w:szCs w:val="32"/>
        </w:rPr>
        <w:t>precede</w:t>
      </w:r>
      <w:r w:rsidR="00D644F5" w:rsidRPr="00244BA2">
        <w:rPr>
          <w:rFonts w:ascii="Times New Roman" w:hAnsi="Times New Roman" w:cs="Times New Roman"/>
          <w:bCs/>
          <w:sz w:val="32"/>
          <w:szCs w:val="32"/>
        </w:rPr>
        <w:t xml:space="preserve"> the day of the Lord, </w:t>
      </w:r>
      <w:r w:rsidR="004F3E29" w:rsidRPr="00244BA2">
        <w:rPr>
          <w:rFonts w:ascii="Times New Roman" w:hAnsi="Times New Roman" w:cs="Times New Roman"/>
          <w:bCs/>
          <w:sz w:val="32"/>
          <w:szCs w:val="32"/>
        </w:rPr>
        <w:t xml:space="preserve">and </w:t>
      </w:r>
      <w:r w:rsidR="00CF2943" w:rsidRPr="00244BA2">
        <w:rPr>
          <w:rFonts w:ascii="Times New Roman" w:hAnsi="Times New Roman" w:cs="Times New Roman"/>
          <w:bCs/>
          <w:sz w:val="32"/>
          <w:szCs w:val="32"/>
        </w:rPr>
        <w:t>if it were not for</w:t>
      </w:r>
      <w:r w:rsidR="004F3E29" w:rsidRPr="00244BA2">
        <w:rPr>
          <w:rFonts w:ascii="Times New Roman" w:hAnsi="Times New Roman" w:cs="Times New Roman"/>
          <w:bCs/>
          <w:sz w:val="32"/>
          <w:szCs w:val="32"/>
        </w:rPr>
        <w:t xml:space="preserve"> that restoration</w:t>
      </w:r>
      <w:r w:rsidR="00CF2943" w:rsidRPr="00244BA2">
        <w:rPr>
          <w:rFonts w:ascii="Times New Roman" w:hAnsi="Times New Roman" w:cs="Times New Roman"/>
          <w:bCs/>
          <w:sz w:val="32"/>
          <w:szCs w:val="32"/>
        </w:rPr>
        <w:t>,</w:t>
      </w:r>
      <w:r w:rsidR="004F3E29" w:rsidRPr="00244BA2">
        <w:rPr>
          <w:rFonts w:ascii="Times New Roman" w:hAnsi="Times New Roman" w:cs="Times New Roman"/>
          <w:bCs/>
          <w:sz w:val="32"/>
          <w:szCs w:val="32"/>
        </w:rPr>
        <w:t xml:space="preserve"> the Lord would have to devote (i.e., utterly destroy) the Land</w:t>
      </w:r>
      <w:r w:rsidR="00D644F5" w:rsidRPr="00244BA2">
        <w:rPr>
          <w:rFonts w:ascii="Times New Roman" w:hAnsi="Times New Roman" w:cs="Times New Roman"/>
          <w:bCs/>
          <w:sz w:val="32"/>
          <w:szCs w:val="32"/>
        </w:rPr>
        <w:t xml:space="preserve">. </w:t>
      </w:r>
    </w:p>
    <w:p w14:paraId="05F3F1E9" w14:textId="77777777" w:rsidR="00D037BC" w:rsidRPr="00244BA2" w:rsidRDefault="00D374FC" w:rsidP="00AC3A90">
      <w:pPr>
        <w:pStyle w:val="ListParagraph"/>
        <w:ind w:left="0" w:firstLine="360"/>
        <w:contextualSpacing w:val="0"/>
        <w:rPr>
          <w:rFonts w:ascii="Times New Roman" w:hAnsi="Times New Roman" w:cs="Times New Roman"/>
          <w:bCs/>
          <w:sz w:val="32"/>
          <w:szCs w:val="32"/>
        </w:rPr>
      </w:pPr>
      <w:r w:rsidRPr="00244BA2">
        <w:rPr>
          <w:rFonts w:ascii="Times New Roman" w:hAnsi="Times New Roman" w:cs="Times New Roman"/>
          <w:bCs/>
          <w:sz w:val="32"/>
          <w:szCs w:val="32"/>
        </w:rPr>
        <w:t xml:space="preserve">We also note </w:t>
      </w:r>
      <w:r w:rsidR="00067F8A" w:rsidRPr="00244BA2">
        <w:rPr>
          <w:rFonts w:ascii="Times New Roman" w:hAnsi="Times New Roman" w:cs="Times New Roman"/>
          <w:bCs/>
          <w:sz w:val="32"/>
          <w:szCs w:val="32"/>
        </w:rPr>
        <w:t xml:space="preserve">historical </w:t>
      </w:r>
      <w:r w:rsidRPr="00244BA2">
        <w:rPr>
          <w:rFonts w:ascii="Times New Roman" w:hAnsi="Times New Roman" w:cs="Times New Roman"/>
          <w:bCs/>
          <w:sz w:val="32"/>
          <w:szCs w:val="32"/>
        </w:rPr>
        <w:t>Elijah’s mediatorial role in the Baal controversy –</w:t>
      </w:r>
    </w:p>
    <w:p w14:paraId="05F3F1EA" w14:textId="77777777" w:rsidR="00D374FC" w:rsidRPr="00244BA2" w:rsidRDefault="00D374FC" w:rsidP="00D374FC">
      <w:pPr>
        <w:pStyle w:val="ListParagraph"/>
        <w:ind w:left="360"/>
        <w:contextualSpacing w:val="0"/>
        <w:rPr>
          <w:rFonts w:ascii="Times New Roman" w:hAnsi="Times New Roman" w:cs="Times New Roman"/>
          <w:bCs/>
          <w:sz w:val="32"/>
          <w:szCs w:val="32"/>
        </w:rPr>
      </w:pPr>
      <w:r w:rsidRPr="00244BA2">
        <w:rPr>
          <w:rFonts w:ascii="Times New Roman" w:hAnsi="Times New Roman" w:cs="Times New Roman"/>
          <w:bCs/>
          <w:sz w:val="32"/>
          <w:szCs w:val="32"/>
        </w:rPr>
        <w:lastRenderedPageBreak/>
        <w:t xml:space="preserve">“And Elijah drew near to all the people and said, ‘Until when are you springing over the two opinions? </w:t>
      </w:r>
      <w:r w:rsidR="0003412E" w:rsidRPr="00244BA2">
        <w:rPr>
          <w:rFonts w:ascii="Times New Roman" w:hAnsi="Times New Roman" w:cs="Times New Roman"/>
          <w:bCs/>
          <w:sz w:val="32"/>
          <w:szCs w:val="32"/>
        </w:rPr>
        <w:t xml:space="preserve">If Yahweh </w:t>
      </w:r>
      <w:r w:rsidR="0003412E" w:rsidRPr="00244BA2">
        <w:rPr>
          <w:rFonts w:ascii="Times New Roman" w:hAnsi="Times New Roman" w:cs="Times New Roman"/>
          <w:bCs/>
          <w:i/>
          <w:iCs/>
          <w:sz w:val="32"/>
          <w:szCs w:val="32"/>
        </w:rPr>
        <w:t>is</w:t>
      </w:r>
      <w:r w:rsidR="0003412E" w:rsidRPr="00244BA2">
        <w:rPr>
          <w:rFonts w:ascii="Times New Roman" w:hAnsi="Times New Roman" w:cs="Times New Roman"/>
          <w:bCs/>
          <w:sz w:val="32"/>
          <w:szCs w:val="32"/>
        </w:rPr>
        <w:t xml:space="preserve"> the Elohim, go after Him. And if the Baal, go after him.’ And the people answered him not a word.”  </w:t>
      </w:r>
      <w:r w:rsidR="00616938" w:rsidRPr="00244BA2">
        <w:rPr>
          <w:rFonts w:ascii="Times New Roman" w:hAnsi="Times New Roman" w:cs="Times New Roman"/>
          <w:bCs/>
          <w:sz w:val="32"/>
          <w:szCs w:val="32"/>
        </w:rPr>
        <w:t xml:space="preserve">  </w:t>
      </w:r>
      <w:r w:rsidR="0003412E" w:rsidRPr="00244BA2">
        <w:rPr>
          <w:rFonts w:ascii="Times New Roman" w:hAnsi="Times New Roman" w:cs="Times New Roman"/>
          <w:bCs/>
          <w:sz w:val="32"/>
          <w:szCs w:val="32"/>
        </w:rPr>
        <w:t xml:space="preserve"> 1 Ki.17:18:21</w:t>
      </w:r>
    </w:p>
    <w:p w14:paraId="05F3F1EB" w14:textId="77777777" w:rsidR="0003412E" w:rsidRPr="00244BA2" w:rsidRDefault="0003412E" w:rsidP="001203E0">
      <w:pPr>
        <w:pStyle w:val="ListParagraph"/>
        <w:ind w:left="0"/>
        <w:contextualSpacing w:val="0"/>
        <w:rPr>
          <w:rFonts w:ascii="Times New Roman" w:hAnsi="Times New Roman" w:cs="Times New Roman"/>
          <w:bCs/>
          <w:sz w:val="32"/>
          <w:szCs w:val="32"/>
        </w:rPr>
      </w:pPr>
      <w:r w:rsidRPr="00244BA2">
        <w:rPr>
          <w:rFonts w:ascii="Times New Roman" w:hAnsi="Times New Roman" w:cs="Times New Roman"/>
          <w:bCs/>
          <w:sz w:val="32"/>
          <w:szCs w:val="32"/>
        </w:rPr>
        <w:t xml:space="preserve">It took a great demonstration of fire from heaven to show </w:t>
      </w:r>
      <w:r w:rsidR="00BA348B" w:rsidRPr="00244BA2">
        <w:rPr>
          <w:rFonts w:ascii="Times New Roman" w:hAnsi="Times New Roman" w:cs="Times New Roman"/>
          <w:bCs/>
          <w:sz w:val="32"/>
          <w:szCs w:val="32"/>
        </w:rPr>
        <w:t xml:space="preserve">a skeptical Israel </w:t>
      </w:r>
      <w:r w:rsidRPr="00244BA2">
        <w:rPr>
          <w:rFonts w:ascii="Times New Roman" w:hAnsi="Times New Roman" w:cs="Times New Roman"/>
          <w:bCs/>
          <w:sz w:val="32"/>
          <w:szCs w:val="32"/>
        </w:rPr>
        <w:t xml:space="preserve">who was truly God. The hope was that this would shake the people from their indecision – powerful preaching by itself was not enough. And at the end of his demonstration, Elijah killed the </w:t>
      </w:r>
      <w:r w:rsidR="00C255C2" w:rsidRPr="00244BA2">
        <w:rPr>
          <w:rFonts w:ascii="Times New Roman" w:hAnsi="Times New Roman" w:cs="Times New Roman"/>
          <w:bCs/>
          <w:sz w:val="32"/>
          <w:szCs w:val="32"/>
        </w:rPr>
        <w:t xml:space="preserve">rebel </w:t>
      </w:r>
      <w:r w:rsidRPr="00244BA2">
        <w:rPr>
          <w:rFonts w:ascii="Times New Roman" w:hAnsi="Times New Roman" w:cs="Times New Roman"/>
          <w:bCs/>
          <w:sz w:val="32"/>
          <w:szCs w:val="32"/>
        </w:rPr>
        <w:t>prophets of Baal. We know that false prophets will arise before th</w:t>
      </w:r>
      <w:r w:rsidR="00F3071C" w:rsidRPr="00244BA2">
        <w:rPr>
          <w:rFonts w:ascii="Times New Roman" w:hAnsi="Times New Roman" w:cs="Times New Roman"/>
          <w:bCs/>
          <w:sz w:val="32"/>
          <w:szCs w:val="32"/>
        </w:rPr>
        <w:t xml:space="preserve">e Lord’s coming, and also that </w:t>
      </w:r>
      <w:r w:rsidRPr="00244BA2">
        <w:rPr>
          <w:rFonts w:ascii="Times New Roman" w:hAnsi="Times New Roman" w:cs="Times New Roman"/>
          <w:bCs/>
          <w:sz w:val="32"/>
          <w:szCs w:val="32"/>
        </w:rPr>
        <w:t xml:space="preserve">the </w:t>
      </w:r>
      <w:r w:rsidR="00171FDB" w:rsidRPr="00244BA2">
        <w:rPr>
          <w:rFonts w:ascii="Times New Roman" w:hAnsi="Times New Roman" w:cs="Times New Roman"/>
          <w:bCs/>
          <w:sz w:val="32"/>
          <w:szCs w:val="32"/>
        </w:rPr>
        <w:t>T</w:t>
      </w:r>
      <w:r w:rsidRPr="00244BA2">
        <w:rPr>
          <w:rFonts w:ascii="Times New Roman" w:hAnsi="Times New Roman" w:cs="Times New Roman"/>
          <w:bCs/>
          <w:sz w:val="32"/>
          <w:szCs w:val="32"/>
        </w:rPr>
        <w:t xml:space="preserve">wo </w:t>
      </w:r>
      <w:r w:rsidR="00171FDB" w:rsidRPr="00244BA2">
        <w:rPr>
          <w:rFonts w:ascii="Times New Roman" w:hAnsi="Times New Roman" w:cs="Times New Roman"/>
          <w:bCs/>
          <w:sz w:val="32"/>
          <w:szCs w:val="32"/>
        </w:rPr>
        <w:t>W</w:t>
      </w:r>
      <w:r w:rsidRPr="00244BA2">
        <w:rPr>
          <w:rFonts w:ascii="Times New Roman" w:hAnsi="Times New Roman" w:cs="Times New Roman"/>
          <w:bCs/>
          <w:sz w:val="32"/>
          <w:szCs w:val="32"/>
        </w:rPr>
        <w:t xml:space="preserve">itnesses will call down fire upon their enemies. </w:t>
      </w:r>
      <w:r w:rsidR="003F6978" w:rsidRPr="00244BA2">
        <w:rPr>
          <w:rFonts w:ascii="Times New Roman" w:hAnsi="Times New Roman" w:cs="Times New Roman"/>
          <w:bCs/>
          <w:sz w:val="32"/>
          <w:szCs w:val="32"/>
        </w:rPr>
        <w:t xml:space="preserve">I suspect that in the time before the day of the Lord, the controversy over who is legitimately the Christ </w:t>
      </w:r>
      <w:r w:rsidR="00395340" w:rsidRPr="00244BA2">
        <w:rPr>
          <w:rFonts w:ascii="Times New Roman" w:hAnsi="Times New Roman" w:cs="Times New Roman"/>
          <w:bCs/>
          <w:sz w:val="32"/>
          <w:szCs w:val="32"/>
        </w:rPr>
        <w:t>may</w:t>
      </w:r>
      <w:r w:rsidR="003F6978" w:rsidRPr="00244BA2">
        <w:rPr>
          <w:rFonts w:ascii="Times New Roman" w:hAnsi="Times New Roman" w:cs="Times New Roman"/>
          <w:bCs/>
          <w:sz w:val="32"/>
          <w:szCs w:val="32"/>
        </w:rPr>
        <w:t xml:space="preserve"> have many undecided </w:t>
      </w:r>
      <w:r w:rsidR="00672645" w:rsidRPr="00244BA2">
        <w:rPr>
          <w:rFonts w:ascii="Times New Roman" w:hAnsi="Times New Roman" w:cs="Times New Roman"/>
          <w:bCs/>
          <w:sz w:val="32"/>
          <w:szCs w:val="32"/>
        </w:rPr>
        <w:t>Jew</w:t>
      </w:r>
      <w:r w:rsidR="003F6978" w:rsidRPr="00244BA2">
        <w:rPr>
          <w:rFonts w:ascii="Times New Roman" w:hAnsi="Times New Roman" w:cs="Times New Roman"/>
          <w:bCs/>
          <w:sz w:val="32"/>
          <w:szCs w:val="32"/>
        </w:rPr>
        <w:t xml:space="preserve">s to </w:t>
      </w:r>
      <w:r w:rsidR="00234664" w:rsidRPr="00244BA2">
        <w:rPr>
          <w:rFonts w:ascii="Times New Roman" w:hAnsi="Times New Roman" w:cs="Times New Roman"/>
          <w:bCs/>
          <w:sz w:val="32"/>
          <w:szCs w:val="32"/>
        </w:rPr>
        <w:t>persuade</w:t>
      </w:r>
      <w:r w:rsidR="003F6978" w:rsidRPr="00244BA2">
        <w:rPr>
          <w:rFonts w:ascii="Times New Roman" w:hAnsi="Times New Roman" w:cs="Times New Roman"/>
          <w:bCs/>
          <w:sz w:val="32"/>
          <w:szCs w:val="32"/>
        </w:rPr>
        <w:t xml:space="preserve"> </w:t>
      </w:r>
      <w:r w:rsidR="00AC3A90" w:rsidRPr="00244BA2">
        <w:rPr>
          <w:rFonts w:ascii="Times New Roman" w:hAnsi="Times New Roman" w:cs="Times New Roman"/>
          <w:bCs/>
          <w:sz w:val="32"/>
          <w:szCs w:val="32"/>
        </w:rPr>
        <w:t>concerning</w:t>
      </w:r>
      <w:r w:rsidR="003F6978" w:rsidRPr="00244BA2">
        <w:rPr>
          <w:rFonts w:ascii="Times New Roman" w:hAnsi="Times New Roman" w:cs="Times New Roman"/>
          <w:bCs/>
          <w:sz w:val="32"/>
          <w:szCs w:val="32"/>
        </w:rPr>
        <w:t xml:space="preserve"> the truth</w:t>
      </w:r>
      <w:r w:rsidR="00BF766E" w:rsidRPr="00244BA2">
        <w:rPr>
          <w:rFonts w:ascii="Times New Roman" w:hAnsi="Times New Roman" w:cs="Times New Roman"/>
          <w:bCs/>
          <w:sz w:val="32"/>
          <w:szCs w:val="32"/>
        </w:rPr>
        <w:t xml:space="preserve"> (see Mat.24:24)</w:t>
      </w:r>
      <w:r w:rsidR="003F6978" w:rsidRPr="00244BA2">
        <w:rPr>
          <w:rFonts w:ascii="Times New Roman" w:hAnsi="Times New Roman" w:cs="Times New Roman"/>
          <w:bCs/>
          <w:sz w:val="32"/>
          <w:szCs w:val="32"/>
        </w:rPr>
        <w:t>.</w:t>
      </w:r>
      <w:r w:rsidR="00D11DD9" w:rsidRPr="00244BA2">
        <w:rPr>
          <w:rFonts w:ascii="Times New Roman" w:hAnsi="Times New Roman" w:cs="Times New Roman"/>
          <w:bCs/>
          <w:sz w:val="32"/>
          <w:szCs w:val="32"/>
        </w:rPr>
        <w:t xml:space="preserve"> Although the signs and testimony of the </w:t>
      </w:r>
      <w:r w:rsidR="00171FDB" w:rsidRPr="00244BA2">
        <w:rPr>
          <w:rFonts w:ascii="Times New Roman" w:hAnsi="Times New Roman" w:cs="Times New Roman"/>
          <w:bCs/>
          <w:sz w:val="32"/>
          <w:szCs w:val="32"/>
        </w:rPr>
        <w:t xml:space="preserve">Two Witnesses </w:t>
      </w:r>
      <w:r w:rsidR="00C92041" w:rsidRPr="00244BA2">
        <w:rPr>
          <w:rFonts w:ascii="Times New Roman" w:hAnsi="Times New Roman" w:cs="Times New Roman"/>
          <w:bCs/>
          <w:sz w:val="32"/>
          <w:szCs w:val="32"/>
        </w:rPr>
        <w:t>will</w:t>
      </w:r>
      <w:r w:rsidR="00D11DD9" w:rsidRPr="00244BA2">
        <w:rPr>
          <w:rFonts w:ascii="Times New Roman" w:hAnsi="Times New Roman" w:cs="Times New Roman"/>
          <w:bCs/>
          <w:sz w:val="32"/>
          <w:szCs w:val="32"/>
        </w:rPr>
        <w:t xml:space="preserve"> appear to </w:t>
      </w:r>
      <w:r w:rsidR="00EB2FC0" w:rsidRPr="00244BA2">
        <w:rPr>
          <w:rFonts w:ascii="Times New Roman" w:hAnsi="Times New Roman" w:cs="Times New Roman"/>
          <w:bCs/>
          <w:sz w:val="32"/>
          <w:szCs w:val="32"/>
        </w:rPr>
        <w:t>have failed</w:t>
      </w:r>
      <w:r w:rsidR="00D11DD9" w:rsidRPr="00244BA2">
        <w:rPr>
          <w:rFonts w:ascii="Times New Roman" w:hAnsi="Times New Roman" w:cs="Times New Roman"/>
          <w:bCs/>
          <w:sz w:val="32"/>
          <w:szCs w:val="32"/>
        </w:rPr>
        <w:t xml:space="preserve"> </w:t>
      </w:r>
      <w:r w:rsidR="00EB2FC0" w:rsidRPr="00244BA2">
        <w:rPr>
          <w:rFonts w:ascii="Times New Roman" w:hAnsi="Times New Roman" w:cs="Times New Roman"/>
          <w:bCs/>
          <w:sz w:val="32"/>
          <w:szCs w:val="32"/>
        </w:rPr>
        <w:t>because of</w:t>
      </w:r>
      <w:r w:rsidR="00D11DD9" w:rsidRPr="00244BA2">
        <w:rPr>
          <w:rFonts w:ascii="Times New Roman" w:hAnsi="Times New Roman" w:cs="Times New Roman"/>
          <w:bCs/>
          <w:sz w:val="32"/>
          <w:szCs w:val="32"/>
        </w:rPr>
        <w:t xml:space="preserve"> their death, the fear created by their resurrection and ascension, and the ensuing sign of a great earthquake will finally convince some in Jerusalem</w:t>
      </w:r>
      <w:r w:rsidR="0017419B" w:rsidRPr="00244BA2">
        <w:rPr>
          <w:rFonts w:ascii="Times New Roman" w:hAnsi="Times New Roman" w:cs="Times New Roman"/>
          <w:bCs/>
          <w:sz w:val="32"/>
          <w:szCs w:val="32"/>
        </w:rPr>
        <w:t xml:space="preserve"> to believe their witness</w:t>
      </w:r>
      <w:r w:rsidR="00D11DD9" w:rsidRPr="00244BA2">
        <w:rPr>
          <w:rFonts w:ascii="Times New Roman" w:hAnsi="Times New Roman" w:cs="Times New Roman"/>
          <w:bCs/>
          <w:sz w:val="32"/>
          <w:szCs w:val="32"/>
        </w:rPr>
        <w:t xml:space="preserve"> (Rev.11:11-13).</w:t>
      </w:r>
    </w:p>
    <w:p w14:paraId="05F3F1EC" w14:textId="77777777" w:rsidR="00916B84" w:rsidRPr="00244BA2" w:rsidRDefault="00D644F5" w:rsidP="00E210C3">
      <w:pPr>
        <w:pStyle w:val="ListParagraph"/>
        <w:spacing w:after="400"/>
        <w:ind w:left="0" w:firstLine="360"/>
        <w:contextualSpacing w:val="0"/>
        <w:rPr>
          <w:rFonts w:ascii="Times New Roman" w:hAnsi="Times New Roman" w:cs="Times New Roman"/>
          <w:bCs/>
          <w:sz w:val="32"/>
          <w:szCs w:val="32"/>
        </w:rPr>
      </w:pPr>
      <w:r w:rsidRPr="00244BA2">
        <w:rPr>
          <w:rFonts w:ascii="Times New Roman" w:hAnsi="Times New Roman" w:cs="Times New Roman"/>
          <w:bCs/>
          <w:sz w:val="32"/>
          <w:szCs w:val="32"/>
        </w:rPr>
        <w:t xml:space="preserve">Note how Moses and Elijah are both mentioned in Malachi chapter 4, both are part of the Transfiguration vision, and their miracles will be performed again by the </w:t>
      </w:r>
      <w:r w:rsidR="00171FDB" w:rsidRPr="00244BA2">
        <w:rPr>
          <w:rFonts w:ascii="Times New Roman" w:hAnsi="Times New Roman" w:cs="Times New Roman"/>
          <w:bCs/>
          <w:sz w:val="32"/>
          <w:szCs w:val="32"/>
        </w:rPr>
        <w:t xml:space="preserve">Two Witnesses </w:t>
      </w:r>
      <w:r w:rsidRPr="00244BA2">
        <w:rPr>
          <w:rFonts w:ascii="Times New Roman" w:hAnsi="Times New Roman" w:cs="Times New Roman"/>
          <w:bCs/>
          <w:sz w:val="32"/>
          <w:szCs w:val="32"/>
        </w:rPr>
        <w:t>of Revelation chapter 11.</w:t>
      </w:r>
      <w:r w:rsidR="00C61331" w:rsidRPr="00244BA2">
        <w:rPr>
          <w:rFonts w:ascii="Times New Roman" w:hAnsi="Times New Roman" w:cs="Times New Roman"/>
          <w:bCs/>
          <w:sz w:val="32"/>
          <w:szCs w:val="32"/>
        </w:rPr>
        <w:t xml:space="preserve"> As the lawgiver, the word given through Moses</w:t>
      </w:r>
      <w:r w:rsidRPr="00244BA2">
        <w:rPr>
          <w:rFonts w:ascii="Times New Roman" w:hAnsi="Times New Roman" w:cs="Times New Roman"/>
          <w:bCs/>
          <w:sz w:val="32"/>
          <w:szCs w:val="32"/>
        </w:rPr>
        <w:t xml:space="preserve"> </w:t>
      </w:r>
      <w:r w:rsidR="00C61331" w:rsidRPr="00244BA2">
        <w:rPr>
          <w:rFonts w:ascii="Times New Roman" w:hAnsi="Times New Roman" w:cs="Times New Roman"/>
          <w:bCs/>
          <w:sz w:val="32"/>
          <w:szCs w:val="32"/>
        </w:rPr>
        <w:t xml:space="preserve">was much taught in Israel, but the role of the coming Elijah was not so well understood – hence the apostles’ question about his coming </w:t>
      </w:r>
      <w:r w:rsidR="00214D84" w:rsidRPr="00244BA2">
        <w:rPr>
          <w:rFonts w:ascii="Times New Roman" w:hAnsi="Times New Roman" w:cs="Times New Roman"/>
          <w:bCs/>
          <w:sz w:val="32"/>
          <w:szCs w:val="32"/>
        </w:rPr>
        <w:t>“</w:t>
      </w:r>
      <w:r w:rsidR="00C61331" w:rsidRPr="00244BA2">
        <w:rPr>
          <w:rFonts w:ascii="Times New Roman" w:hAnsi="Times New Roman" w:cs="Times New Roman"/>
          <w:bCs/>
          <w:sz w:val="32"/>
          <w:szCs w:val="32"/>
        </w:rPr>
        <w:t>first</w:t>
      </w:r>
      <w:r w:rsidR="00214D84" w:rsidRPr="00244BA2">
        <w:rPr>
          <w:rFonts w:ascii="Times New Roman" w:hAnsi="Times New Roman" w:cs="Times New Roman"/>
          <w:bCs/>
          <w:sz w:val="32"/>
          <w:szCs w:val="32"/>
        </w:rPr>
        <w:t>”</w:t>
      </w:r>
      <w:r w:rsidR="00C61331" w:rsidRPr="00244BA2">
        <w:rPr>
          <w:rFonts w:ascii="Times New Roman" w:hAnsi="Times New Roman" w:cs="Times New Roman"/>
          <w:bCs/>
          <w:sz w:val="32"/>
          <w:szCs w:val="32"/>
        </w:rPr>
        <w:t xml:space="preserve">, </w:t>
      </w:r>
      <w:r w:rsidR="00AC3A90" w:rsidRPr="00244BA2">
        <w:rPr>
          <w:rFonts w:ascii="Times New Roman" w:hAnsi="Times New Roman" w:cs="Times New Roman"/>
          <w:bCs/>
          <w:sz w:val="32"/>
          <w:szCs w:val="32"/>
        </w:rPr>
        <w:t xml:space="preserve">right </w:t>
      </w:r>
      <w:r w:rsidR="00C61331" w:rsidRPr="00244BA2">
        <w:rPr>
          <w:rFonts w:ascii="Times New Roman" w:hAnsi="Times New Roman" w:cs="Times New Roman"/>
          <w:bCs/>
          <w:sz w:val="32"/>
          <w:szCs w:val="32"/>
        </w:rPr>
        <w:t xml:space="preserve">after </w:t>
      </w:r>
      <w:r w:rsidR="007B7725" w:rsidRPr="00244BA2">
        <w:rPr>
          <w:rFonts w:ascii="Times New Roman" w:hAnsi="Times New Roman" w:cs="Times New Roman"/>
          <w:bCs/>
          <w:sz w:val="32"/>
          <w:szCs w:val="32"/>
        </w:rPr>
        <w:t>they had</w:t>
      </w:r>
      <w:r w:rsidR="00AC3A90" w:rsidRPr="00244BA2">
        <w:rPr>
          <w:rFonts w:ascii="Times New Roman" w:hAnsi="Times New Roman" w:cs="Times New Roman"/>
          <w:bCs/>
          <w:sz w:val="32"/>
          <w:szCs w:val="32"/>
        </w:rPr>
        <w:t xml:space="preserve"> witnessed</w:t>
      </w:r>
      <w:r w:rsidR="00214D84" w:rsidRPr="00244BA2">
        <w:rPr>
          <w:rFonts w:ascii="Times New Roman" w:hAnsi="Times New Roman" w:cs="Times New Roman"/>
          <w:bCs/>
          <w:sz w:val="32"/>
          <w:szCs w:val="32"/>
        </w:rPr>
        <w:t xml:space="preserve"> the</w:t>
      </w:r>
      <w:r w:rsidR="00C61331" w:rsidRPr="00244BA2">
        <w:rPr>
          <w:rFonts w:ascii="Times New Roman" w:hAnsi="Times New Roman" w:cs="Times New Roman"/>
          <w:bCs/>
          <w:sz w:val="32"/>
          <w:szCs w:val="32"/>
        </w:rPr>
        <w:t xml:space="preserve"> Transfiguration</w:t>
      </w:r>
      <w:r w:rsidR="00214D84" w:rsidRPr="00244BA2">
        <w:rPr>
          <w:rFonts w:ascii="Times New Roman" w:hAnsi="Times New Roman" w:cs="Times New Roman"/>
          <w:bCs/>
          <w:sz w:val="32"/>
          <w:szCs w:val="32"/>
        </w:rPr>
        <w:t xml:space="preserve"> vision</w:t>
      </w:r>
      <w:r w:rsidR="00C61331" w:rsidRPr="00244BA2">
        <w:rPr>
          <w:rFonts w:ascii="Times New Roman" w:hAnsi="Times New Roman" w:cs="Times New Roman"/>
          <w:bCs/>
          <w:sz w:val="32"/>
          <w:szCs w:val="32"/>
        </w:rPr>
        <w:t xml:space="preserve">. </w:t>
      </w:r>
      <w:r w:rsidR="00214D84" w:rsidRPr="00244BA2">
        <w:rPr>
          <w:rFonts w:ascii="Times New Roman" w:hAnsi="Times New Roman" w:cs="Times New Roman"/>
          <w:bCs/>
          <w:sz w:val="32"/>
          <w:szCs w:val="32"/>
        </w:rPr>
        <w:t>This Elijah</w:t>
      </w:r>
      <w:r w:rsidR="00C61331" w:rsidRPr="00244BA2">
        <w:rPr>
          <w:rFonts w:ascii="Times New Roman" w:hAnsi="Times New Roman" w:cs="Times New Roman"/>
          <w:bCs/>
          <w:sz w:val="32"/>
          <w:szCs w:val="32"/>
        </w:rPr>
        <w:t xml:space="preserve"> will precede the </w:t>
      </w:r>
      <w:r w:rsidR="004F3E29" w:rsidRPr="00244BA2">
        <w:rPr>
          <w:rFonts w:ascii="Times New Roman" w:hAnsi="Times New Roman" w:cs="Times New Roman"/>
          <w:bCs/>
          <w:sz w:val="32"/>
          <w:szCs w:val="32"/>
        </w:rPr>
        <w:t xml:space="preserve">day of the </w:t>
      </w:r>
      <w:r w:rsidR="00C61331" w:rsidRPr="00244BA2">
        <w:rPr>
          <w:rFonts w:ascii="Times New Roman" w:hAnsi="Times New Roman" w:cs="Times New Roman"/>
          <w:bCs/>
          <w:sz w:val="32"/>
          <w:szCs w:val="32"/>
        </w:rPr>
        <w:t xml:space="preserve">Lord. I have earlier suggested that one of the </w:t>
      </w:r>
      <w:r w:rsidR="00171FDB" w:rsidRPr="00244BA2">
        <w:rPr>
          <w:rFonts w:ascii="Times New Roman" w:hAnsi="Times New Roman" w:cs="Times New Roman"/>
          <w:bCs/>
          <w:sz w:val="32"/>
          <w:szCs w:val="32"/>
        </w:rPr>
        <w:t xml:space="preserve">Two Witnesses </w:t>
      </w:r>
      <w:r w:rsidR="00C61331" w:rsidRPr="00244BA2">
        <w:rPr>
          <w:rFonts w:ascii="Times New Roman" w:hAnsi="Times New Roman" w:cs="Times New Roman"/>
          <w:bCs/>
          <w:sz w:val="32"/>
          <w:szCs w:val="32"/>
        </w:rPr>
        <w:t xml:space="preserve">may be this Elijah, even as John was reckoned for him. </w:t>
      </w:r>
      <w:r w:rsidR="00672645" w:rsidRPr="00244BA2">
        <w:rPr>
          <w:rFonts w:ascii="Times New Roman" w:hAnsi="Times New Roman" w:cs="Times New Roman"/>
          <w:bCs/>
          <w:sz w:val="32"/>
          <w:szCs w:val="32"/>
        </w:rPr>
        <w:t>H</w:t>
      </w:r>
      <w:r w:rsidR="00A77422" w:rsidRPr="00244BA2">
        <w:rPr>
          <w:rFonts w:ascii="Times New Roman" w:hAnsi="Times New Roman" w:cs="Times New Roman"/>
          <w:bCs/>
          <w:sz w:val="32"/>
          <w:szCs w:val="32"/>
        </w:rPr>
        <w:t xml:space="preserve">as preterism made a positive identification of </w:t>
      </w:r>
      <w:r w:rsidR="00672645" w:rsidRPr="00244BA2">
        <w:rPr>
          <w:rFonts w:ascii="Times New Roman" w:hAnsi="Times New Roman" w:cs="Times New Roman"/>
          <w:bCs/>
          <w:sz w:val="32"/>
          <w:szCs w:val="32"/>
        </w:rPr>
        <w:t>the</w:t>
      </w:r>
      <w:r w:rsidR="00A77422" w:rsidRPr="00244BA2">
        <w:rPr>
          <w:rFonts w:ascii="Times New Roman" w:hAnsi="Times New Roman" w:cs="Times New Roman"/>
          <w:bCs/>
          <w:sz w:val="32"/>
          <w:szCs w:val="32"/>
        </w:rPr>
        <w:t xml:space="preserve"> historical coming</w:t>
      </w:r>
      <w:r w:rsidR="00672645" w:rsidRPr="00244BA2">
        <w:rPr>
          <w:rFonts w:ascii="Times New Roman" w:hAnsi="Times New Roman" w:cs="Times New Roman"/>
          <w:bCs/>
          <w:sz w:val="32"/>
          <w:szCs w:val="32"/>
        </w:rPr>
        <w:t xml:space="preserve"> of Malachi’s Elijah</w:t>
      </w:r>
      <w:r w:rsidR="00A77422" w:rsidRPr="00244BA2">
        <w:rPr>
          <w:rFonts w:ascii="Times New Roman" w:hAnsi="Times New Roman" w:cs="Times New Roman"/>
          <w:bCs/>
          <w:sz w:val="32"/>
          <w:szCs w:val="32"/>
        </w:rPr>
        <w:t>?</w:t>
      </w:r>
      <w:r w:rsidR="00214D84" w:rsidRPr="00244BA2">
        <w:rPr>
          <w:rFonts w:ascii="Times New Roman" w:hAnsi="Times New Roman" w:cs="Times New Roman"/>
          <w:bCs/>
          <w:sz w:val="32"/>
          <w:szCs w:val="32"/>
        </w:rPr>
        <w:t xml:space="preserve"> But he must have come already, if the </w:t>
      </w:r>
      <w:r w:rsidR="004F3E29" w:rsidRPr="00244BA2">
        <w:rPr>
          <w:rFonts w:ascii="Times New Roman" w:hAnsi="Times New Roman" w:cs="Times New Roman"/>
          <w:bCs/>
          <w:sz w:val="32"/>
          <w:szCs w:val="32"/>
        </w:rPr>
        <w:t>day of the Lord</w:t>
      </w:r>
      <w:r w:rsidR="00214D84" w:rsidRPr="00244BA2">
        <w:rPr>
          <w:rFonts w:ascii="Times New Roman" w:hAnsi="Times New Roman" w:cs="Times New Roman"/>
          <w:bCs/>
          <w:sz w:val="32"/>
          <w:szCs w:val="32"/>
        </w:rPr>
        <w:t xml:space="preserve"> has come and gone.</w:t>
      </w:r>
      <w:r w:rsidR="007E20B0" w:rsidRPr="00244BA2">
        <w:rPr>
          <w:rFonts w:ascii="Times New Roman" w:hAnsi="Times New Roman" w:cs="Times New Roman"/>
          <w:bCs/>
          <w:sz w:val="32"/>
          <w:szCs w:val="32"/>
        </w:rPr>
        <w:t xml:space="preserve"> Seeing that Jesus’ prophecy concerning Elijah confirmed Malachi’s </w:t>
      </w:r>
      <w:r w:rsidR="007E20B0" w:rsidRPr="00244BA2">
        <w:rPr>
          <w:rFonts w:ascii="Times New Roman" w:hAnsi="Times New Roman" w:cs="Times New Roman"/>
          <w:bCs/>
          <w:sz w:val="32"/>
          <w:szCs w:val="32"/>
        </w:rPr>
        <w:lastRenderedPageBreak/>
        <w:t xml:space="preserve">prophecy, dare we set </w:t>
      </w:r>
      <w:r w:rsidR="00EB2FC0" w:rsidRPr="00244BA2">
        <w:rPr>
          <w:rFonts w:ascii="Times New Roman" w:hAnsi="Times New Roman" w:cs="Times New Roman"/>
          <w:bCs/>
          <w:sz w:val="32"/>
          <w:szCs w:val="32"/>
        </w:rPr>
        <w:t>them</w:t>
      </w:r>
      <w:r w:rsidR="007E20B0" w:rsidRPr="00244BA2">
        <w:rPr>
          <w:rFonts w:ascii="Times New Roman" w:hAnsi="Times New Roman" w:cs="Times New Roman"/>
          <w:bCs/>
          <w:sz w:val="32"/>
          <w:szCs w:val="32"/>
        </w:rPr>
        <w:t xml:space="preserve"> aside as </w:t>
      </w:r>
      <w:r w:rsidR="00D00DB5" w:rsidRPr="00244BA2">
        <w:rPr>
          <w:rFonts w:ascii="Times New Roman" w:hAnsi="Times New Roman" w:cs="Times New Roman"/>
          <w:bCs/>
          <w:sz w:val="32"/>
          <w:szCs w:val="32"/>
        </w:rPr>
        <w:t>nullifi</w:t>
      </w:r>
      <w:r w:rsidR="007E20B0" w:rsidRPr="00244BA2">
        <w:rPr>
          <w:rFonts w:ascii="Times New Roman" w:hAnsi="Times New Roman" w:cs="Times New Roman"/>
          <w:bCs/>
          <w:sz w:val="32"/>
          <w:szCs w:val="32"/>
        </w:rPr>
        <w:t xml:space="preserve">ed prophecies? </w:t>
      </w:r>
      <w:r w:rsidR="00BF766E" w:rsidRPr="00244BA2">
        <w:rPr>
          <w:rFonts w:ascii="Times New Roman" w:hAnsi="Times New Roman" w:cs="Times New Roman"/>
          <w:bCs/>
          <w:sz w:val="32"/>
          <w:szCs w:val="32"/>
        </w:rPr>
        <w:t xml:space="preserve">And seeing that these prophecies concerned Israel, can Israel be permanently set aside? </w:t>
      </w:r>
      <w:r w:rsidR="007E20B0" w:rsidRPr="00244BA2">
        <w:rPr>
          <w:rFonts w:ascii="Times New Roman" w:hAnsi="Times New Roman" w:cs="Times New Roman"/>
          <w:bCs/>
          <w:sz w:val="32"/>
          <w:szCs w:val="32"/>
        </w:rPr>
        <w:t xml:space="preserve">Then I </w:t>
      </w:r>
      <w:r w:rsidR="003F6978" w:rsidRPr="00244BA2">
        <w:rPr>
          <w:rFonts w:ascii="Times New Roman" w:hAnsi="Times New Roman" w:cs="Times New Roman"/>
          <w:bCs/>
          <w:sz w:val="32"/>
          <w:szCs w:val="32"/>
        </w:rPr>
        <w:t xml:space="preserve">must </w:t>
      </w:r>
      <w:r w:rsidR="007E20B0" w:rsidRPr="00244BA2">
        <w:rPr>
          <w:rFonts w:ascii="Times New Roman" w:hAnsi="Times New Roman" w:cs="Times New Roman"/>
          <w:bCs/>
          <w:sz w:val="32"/>
          <w:szCs w:val="32"/>
        </w:rPr>
        <w:t>ask again, when did this Elijah come?</w:t>
      </w:r>
      <w:r w:rsidR="001177E7" w:rsidRPr="00244BA2">
        <w:rPr>
          <w:rFonts w:ascii="Times New Roman" w:hAnsi="Times New Roman" w:cs="Times New Roman"/>
          <w:bCs/>
          <w:sz w:val="32"/>
          <w:szCs w:val="32"/>
        </w:rPr>
        <w:t xml:space="preserve"> And if Elijah is yet to come, then all prophecy that concerns Israel in the day of the Lord is yet to come.</w:t>
      </w:r>
      <w:r w:rsidR="00CE169C" w:rsidRPr="00244BA2">
        <w:rPr>
          <w:rFonts w:ascii="Times New Roman" w:hAnsi="Times New Roman" w:cs="Times New Roman"/>
          <w:bCs/>
          <w:sz w:val="32"/>
          <w:szCs w:val="32"/>
        </w:rPr>
        <w:t xml:space="preserve"> If you claim that this Elijah </w:t>
      </w:r>
      <w:r w:rsidR="00CE169C" w:rsidRPr="00244BA2">
        <w:rPr>
          <w:rFonts w:ascii="Times New Roman" w:hAnsi="Times New Roman" w:cs="Times New Roman"/>
          <w:bCs/>
          <w:i/>
          <w:iCs/>
          <w:sz w:val="32"/>
          <w:szCs w:val="32"/>
        </w:rPr>
        <w:t>must have come already</w:t>
      </w:r>
      <w:r w:rsidR="00CE169C" w:rsidRPr="00244BA2">
        <w:rPr>
          <w:rFonts w:ascii="Times New Roman" w:hAnsi="Times New Roman" w:cs="Times New Roman"/>
          <w:bCs/>
          <w:sz w:val="32"/>
          <w:szCs w:val="32"/>
        </w:rPr>
        <w:t>, because Jesus said he would – this is merely the word of man, and not the word of God. Jesus said he “will come”, and indeed he will</w:t>
      </w:r>
      <w:r w:rsidR="00C255C2" w:rsidRPr="00244BA2">
        <w:rPr>
          <w:rFonts w:ascii="Times New Roman" w:hAnsi="Times New Roman" w:cs="Times New Roman"/>
          <w:bCs/>
          <w:sz w:val="32"/>
          <w:szCs w:val="32"/>
        </w:rPr>
        <w:t xml:space="preserve"> yet</w:t>
      </w:r>
      <w:r w:rsidR="00CE169C" w:rsidRPr="00244BA2">
        <w:rPr>
          <w:rFonts w:ascii="Times New Roman" w:hAnsi="Times New Roman" w:cs="Times New Roman"/>
          <w:bCs/>
          <w:sz w:val="32"/>
          <w:szCs w:val="32"/>
        </w:rPr>
        <w:t>.</w:t>
      </w:r>
    </w:p>
    <w:p w14:paraId="05F3F1ED" w14:textId="77777777" w:rsidR="00897D62" w:rsidRPr="00897D62" w:rsidRDefault="00897D62" w:rsidP="00897D62">
      <w:pPr>
        <w:pStyle w:val="ListParagraph"/>
        <w:ind w:left="0"/>
        <w:contextualSpacing w:val="0"/>
        <w:rPr>
          <w:rFonts w:ascii="Times New Roman" w:hAnsi="Times New Roman" w:cs="Times New Roman"/>
          <w:b/>
          <w:sz w:val="40"/>
          <w:szCs w:val="40"/>
        </w:rPr>
      </w:pPr>
      <w:r w:rsidRPr="00897D62">
        <w:rPr>
          <w:rFonts w:ascii="Times New Roman" w:hAnsi="Times New Roman" w:cs="Times New Roman"/>
          <w:b/>
          <w:sz w:val="40"/>
          <w:szCs w:val="40"/>
        </w:rPr>
        <w:t>Israel Returned from Captivity &amp; Dispersion</w:t>
      </w:r>
    </w:p>
    <w:p w14:paraId="05F3F1EE" w14:textId="77777777" w:rsidR="00A77422" w:rsidRPr="00244BA2" w:rsidRDefault="00A77422" w:rsidP="00D31545">
      <w:pPr>
        <w:pStyle w:val="ListParagraph"/>
        <w:widowControl w:val="0"/>
        <w:ind w:left="0" w:firstLine="360"/>
        <w:contextualSpacing w:val="0"/>
        <w:rPr>
          <w:rFonts w:ascii="Times New Roman" w:hAnsi="Times New Roman" w:cs="Times New Roman"/>
          <w:bCs/>
          <w:sz w:val="32"/>
          <w:szCs w:val="32"/>
        </w:rPr>
      </w:pPr>
      <w:r w:rsidRPr="00244BA2">
        <w:rPr>
          <w:rFonts w:ascii="Times New Roman" w:hAnsi="Times New Roman" w:cs="Times New Roman"/>
          <w:bCs/>
          <w:sz w:val="32"/>
          <w:szCs w:val="32"/>
        </w:rPr>
        <w:t xml:space="preserve">Any kingdom restored to Israel must include the people returned from their dispersions. We have covered many texts </w:t>
      </w:r>
      <w:r w:rsidR="00480201" w:rsidRPr="00244BA2">
        <w:rPr>
          <w:rFonts w:ascii="Times New Roman" w:hAnsi="Times New Roman" w:cs="Times New Roman"/>
          <w:bCs/>
          <w:sz w:val="32"/>
          <w:szCs w:val="32"/>
        </w:rPr>
        <w:t>in previous sections</w:t>
      </w:r>
      <w:r w:rsidRPr="00244BA2">
        <w:rPr>
          <w:rFonts w:ascii="Times New Roman" w:hAnsi="Times New Roman" w:cs="Times New Roman"/>
          <w:bCs/>
          <w:sz w:val="32"/>
          <w:szCs w:val="32"/>
        </w:rPr>
        <w:t xml:space="preserve"> on these dispersions </w:t>
      </w:r>
      <w:r w:rsidR="0003292F" w:rsidRPr="00244BA2">
        <w:rPr>
          <w:rFonts w:ascii="Times New Roman" w:hAnsi="Times New Roman" w:cs="Times New Roman"/>
          <w:bCs/>
          <w:sz w:val="32"/>
          <w:szCs w:val="32"/>
        </w:rPr>
        <w:t>and returns</w:t>
      </w:r>
      <w:r w:rsidR="00D31545" w:rsidRPr="00244BA2">
        <w:rPr>
          <w:rFonts w:ascii="Times New Roman" w:hAnsi="Times New Roman" w:cs="Times New Roman"/>
          <w:bCs/>
          <w:sz w:val="32"/>
          <w:szCs w:val="32"/>
        </w:rPr>
        <w:t>. In th</w:t>
      </w:r>
      <w:r w:rsidR="00EB2FC0" w:rsidRPr="00244BA2">
        <w:rPr>
          <w:rFonts w:ascii="Times New Roman" w:hAnsi="Times New Roman" w:cs="Times New Roman"/>
          <w:bCs/>
          <w:sz w:val="32"/>
          <w:szCs w:val="32"/>
        </w:rPr>
        <w:t>e</w:t>
      </w:r>
      <w:r w:rsidR="00D31545" w:rsidRPr="00244BA2">
        <w:rPr>
          <w:rFonts w:ascii="Times New Roman" w:hAnsi="Times New Roman" w:cs="Times New Roman"/>
          <w:bCs/>
          <w:sz w:val="32"/>
          <w:szCs w:val="32"/>
        </w:rPr>
        <w:t xml:space="preserve"> long section</w:t>
      </w:r>
      <w:r w:rsidR="00EB2FC0" w:rsidRPr="00244BA2">
        <w:rPr>
          <w:rFonts w:ascii="Times New Roman" w:hAnsi="Times New Roman" w:cs="Times New Roman"/>
          <w:bCs/>
          <w:sz w:val="32"/>
          <w:szCs w:val="32"/>
        </w:rPr>
        <w:t xml:space="preserve"> following, </w:t>
      </w:r>
      <w:r w:rsidR="00D31545" w:rsidRPr="00244BA2">
        <w:rPr>
          <w:rFonts w:ascii="Times New Roman" w:hAnsi="Times New Roman" w:cs="Times New Roman"/>
          <w:bCs/>
          <w:sz w:val="32"/>
          <w:szCs w:val="32"/>
        </w:rPr>
        <w:t xml:space="preserve">I </w:t>
      </w:r>
      <w:r w:rsidR="00EB2FC0" w:rsidRPr="00244BA2">
        <w:rPr>
          <w:rFonts w:ascii="Times New Roman" w:hAnsi="Times New Roman" w:cs="Times New Roman"/>
          <w:bCs/>
          <w:sz w:val="32"/>
          <w:szCs w:val="32"/>
        </w:rPr>
        <w:t>will</w:t>
      </w:r>
      <w:r w:rsidR="00D31545" w:rsidRPr="00244BA2">
        <w:rPr>
          <w:rFonts w:ascii="Times New Roman" w:hAnsi="Times New Roman" w:cs="Times New Roman"/>
          <w:bCs/>
          <w:sz w:val="32"/>
          <w:szCs w:val="32"/>
        </w:rPr>
        <w:t xml:space="preserve"> cover</w:t>
      </w:r>
      <w:r w:rsidR="00214D84" w:rsidRPr="00244BA2">
        <w:rPr>
          <w:rFonts w:ascii="Times New Roman" w:hAnsi="Times New Roman" w:cs="Times New Roman"/>
          <w:bCs/>
          <w:sz w:val="32"/>
          <w:szCs w:val="32"/>
        </w:rPr>
        <w:t xml:space="preserve"> a </w:t>
      </w:r>
      <w:r w:rsidR="00A941A1" w:rsidRPr="00244BA2">
        <w:rPr>
          <w:rFonts w:ascii="Times New Roman" w:hAnsi="Times New Roman" w:cs="Times New Roman"/>
          <w:bCs/>
          <w:sz w:val="32"/>
          <w:szCs w:val="32"/>
        </w:rPr>
        <w:t xml:space="preserve">partial </w:t>
      </w:r>
      <w:r w:rsidR="00214D84" w:rsidRPr="00244BA2">
        <w:rPr>
          <w:rFonts w:ascii="Times New Roman" w:hAnsi="Times New Roman" w:cs="Times New Roman"/>
          <w:bCs/>
          <w:sz w:val="32"/>
          <w:szCs w:val="32"/>
        </w:rPr>
        <w:t>s</w:t>
      </w:r>
      <w:r w:rsidR="001177E7" w:rsidRPr="00244BA2">
        <w:rPr>
          <w:rFonts w:ascii="Times New Roman" w:hAnsi="Times New Roman" w:cs="Times New Roman"/>
          <w:bCs/>
          <w:sz w:val="32"/>
          <w:szCs w:val="32"/>
        </w:rPr>
        <w:t>urvey</w:t>
      </w:r>
      <w:r w:rsidR="00672645" w:rsidRPr="00244BA2">
        <w:rPr>
          <w:rFonts w:ascii="Times New Roman" w:hAnsi="Times New Roman" w:cs="Times New Roman"/>
          <w:bCs/>
          <w:sz w:val="32"/>
          <w:szCs w:val="32"/>
        </w:rPr>
        <w:t xml:space="preserve"> of the</w:t>
      </w:r>
      <w:r w:rsidR="00D31545" w:rsidRPr="00244BA2">
        <w:rPr>
          <w:rFonts w:ascii="Times New Roman" w:hAnsi="Times New Roman" w:cs="Times New Roman"/>
          <w:bCs/>
          <w:sz w:val="32"/>
          <w:szCs w:val="32"/>
        </w:rPr>
        <w:t>se returns</w:t>
      </w:r>
      <w:r w:rsidR="0003292F" w:rsidRPr="00244BA2">
        <w:rPr>
          <w:rFonts w:ascii="Times New Roman" w:hAnsi="Times New Roman" w:cs="Times New Roman"/>
          <w:bCs/>
          <w:sz w:val="32"/>
          <w:szCs w:val="32"/>
        </w:rPr>
        <w:t xml:space="preserve"> </w:t>
      </w:r>
      <w:r w:rsidRPr="00244BA2">
        <w:rPr>
          <w:rFonts w:ascii="Times New Roman" w:hAnsi="Times New Roman" w:cs="Times New Roman"/>
          <w:bCs/>
          <w:sz w:val="32"/>
          <w:szCs w:val="32"/>
        </w:rPr>
        <w:t>–</w:t>
      </w:r>
    </w:p>
    <w:p w14:paraId="05F3F1EF" w14:textId="77777777" w:rsidR="00A77422" w:rsidRPr="00244BA2" w:rsidRDefault="00480201" w:rsidP="00EF0882">
      <w:pPr>
        <w:pStyle w:val="ListParagraph"/>
        <w:numPr>
          <w:ilvl w:val="0"/>
          <w:numId w:val="44"/>
        </w:numPr>
        <w:ind w:left="360" w:right="-90"/>
        <w:contextualSpacing w:val="0"/>
        <w:rPr>
          <w:rFonts w:ascii="Times New Roman" w:hAnsi="Times New Roman" w:cs="Times New Roman"/>
          <w:bCs/>
          <w:sz w:val="32"/>
          <w:szCs w:val="32"/>
        </w:rPr>
      </w:pPr>
      <w:r w:rsidRPr="00244BA2">
        <w:rPr>
          <w:rFonts w:ascii="Times New Roman" w:hAnsi="Times New Roman" w:cs="Times New Roman"/>
          <w:bCs/>
          <w:sz w:val="32"/>
          <w:szCs w:val="32"/>
        </w:rPr>
        <w:t>“And He said, ‘Go, then say to this people, “You will surely hear, but you will not discern. And you will surely see, but you will not recognize.</w:t>
      </w:r>
      <w:r w:rsidR="0027186A" w:rsidRPr="00244BA2">
        <w:rPr>
          <w:rFonts w:ascii="Times New Roman" w:hAnsi="Times New Roman" w:cs="Times New Roman"/>
          <w:bCs/>
          <w:sz w:val="32"/>
          <w:szCs w:val="32"/>
        </w:rPr>
        <w:t xml:space="preserve">” Make fat the heart of this people, and their ears make heavy, and their eyes make blind, lest they see with their eyes, and with their ears hear, and their heart discern, and they </w:t>
      </w:r>
      <w:r w:rsidR="0027186A" w:rsidRPr="00244BA2">
        <w:rPr>
          <w:rFonts w:ascii="Times New Roman" w:hAnsi="Times New Roman" w:cs="Times New Roman"/>
          <w:b/>
          <w:sz w:val="32"/>
          <w:szCs w:val="32"/>
        </w:rPr>
        <w:t xml:space="preserve">turn </w:t>
      </w:r>
      <w:r w:rsidR="009544B9" w:rsidRPr="00244BA2">
        <w:rPr>
          <w:rFonts w:ascii="Times New Roman" w:hAnsi="Times New Roman" w:cs="Times New Roman"/>
          <w:b/>
          <w:sz w:val="32"/>
          <w:szCs w:val="32"/>
        </w:rPr>
        <w:t>back</w:t>
      </w:r>
      <w:r w:rsidR="009544B9" w:rsidRPr="00244BA2">
        <w:rPr>
          <w:rFonts w:ascii="Times New Roman" w:hAnsi="Times New Roman" w:cs="Times New Roman"/>
          <w:bCs/>
          <w:sz w:val="32"/>
          <w:szCs w:val="32"/>
        </w:rPr>
        <w:t xml:space="preserve"> </w:t>
      </w:r>
      <w:r w:rsidR="0027186A" w:rsidRPr="00244BA2">
        <w:rPr>
          <w:rFonts w:ascii="Times New Roman" w:hAnsi="Times New Roman" w:cs="Times New Roman"/>
          <w:bCs/>
          <w:sz w:val="32"/>
          <w:szCs w:val="32"/>
        </w:rPr>
        <w:t xml:space="preserve">and He </w:t>
      </w:r>
      <w:r w:rsidR="0027186A" w:rsidRPr="00244BA2">
        <w:rPr>
          <w:rFonts w:ascii="Times New Roman" w:hAnsi="Times New Roman" w:cs="Times New Roman"/>
          <w:b/>
          <w:sz w:val="32"/>
          <w:szCs w:val="32"/>
        </w:rPr>
        <w:t>will heal</w:t>
      </w:r>
      <w:r w:rsidR="0027186A" w:rsidRPr="00244BA2">
        <w:rPr>
          <w:rFonts w:ascii="Times New Roman" w:hAnsi="Times New Roman" w:cs="Times New Roman"/>
          <w:bCs/>
          <w:sz w:val="32"/>
          <w:szCs w:val="32"/>
        </w:rPr>
        <w:t xml:space="preserve"> them.’ Then I said, ‘</w:t>
      </w:r>
      <w:r w:rsidR="0027186A" w:rsidRPr="00244BA2">
        <w:rPr>
          <w:rFonts w:ascii="Times New Roman" w:hAnsi="Times New Roman" w:cs="Times New Roman"/>
          <w:bCs/>
          <w:sz w:val="32"/>
          <w:szCs w:val="32"/>
          <w:u w:val="single"/>
        </w:rPr>
        <w:t>Until when</w:t>
      </w:r>
      <w:r w:rsidR="0027186A" w:rsidRPr="00244BA2">
        <w:rPr>
          <w:rFonts w:ascii="Times New Roman" w:hAnsi="Times New Roman" w:cs="Times New Roman"/>
          <w:bCs/>
          <w:sz w:val="32"/>
          <w:szCs w:val="32"/>
        </w:rPr>
        <w:t>, Lord?’ And He said, ‘Until whenever cities crash so that no</w:t>
      </w:r>
      <w:r w:rsidR="0013583D" w:rsidRPr="00244BA2">
        <w:rPr>
          <w:rFonts w:ascii="Times New Roman" w:hAnsi="Times New Roman" w:cs="Times New Roman"/>
          <w:bCs/>
          <w:sz w:val="32"/>
          <w:szCs w:val="32"/>
        </w:rPr>
        <w:t xml:space="preserve"> o</w:t>
      </w:r>
      <w:r w:rsidR="0027186A" w:rsidRPr="00244BA2">
        <w:rPr>
          <w:rFonts w:ascii="Times New Roman" w:hAnsi="Times New Roman" w:cs="Times New Roman"/>
          <w:bCs/>
          <w:sz w:val="32"/>
          <w:szCs w:val="32"/>
        </w:rPr>
        <w:t xml:space="preserve">ne </w:t>
      </w:r>
      <w:r w:rsidR="0027186A" w:rsidRPr="00244BA2">
        <w:rPr>
          <w:rFonts w:ascii="Times New Roman" w:hAnsi="Times New Roman" w:cs="Times New Roman"/>
          <w:bCs/>
          <w:i/>
          <w:iCs/>
          <w:sz w:val="32"/>
          <w:szCs w:val="32"/>
        </w:rPr>
        <w:t>will be</w:t>
      </w:r>
      <w:r w:rsidR="0027186A" w:rsidRPr="00244BA2">
        <w:rPr>
          <w:rFonts w:ascii="Times New Roman" w:hAnsi="Times New Roman" w:cs="Times New Roman"/>
          <w:bCs/>
          <w:sz w:val="32"/>
          <w:szCs w:val="32"/>
        </w:rPr>
        <w:t xml:space="preserve"> dwelling, </w:t>
      </w:r>
      <w:r w:rsidR="000D0E1C" w:rsidRPr="00244BA2">
        <w:rPr>
          <w:rFonts w:ascii="Times New Roman" w:hAnsi="Times New Roman" w:cs="Times New Roman"/>
          <w:bCs/>
          <w:sz w:val="32"/>
          <w:szCs w:val="32"/>
        </w:rPr>
        <w:t>and houses so that not a man</w:t>
      </w:r>
      <w:r w:rsidR="00AA25C3" w:rsidRPr="00244BA2">
        <w:rPr>
          <w:rFonts w:ascii="Times New Roman" w:hAnsi="Times New Roman" w:cs="Times New Roman"/>
          <w:bCs/>
          <w:sz w:val="32"/>
          <w:szCs w:val="32"/>
        </w:rPr>
        <w:t xml:space="preserve"> </w:t>
      </w:r>
      <w:r w:rsidR="00AA25C3" w:rsidRPr="00244BA2">
        <w:rPr>
          <w:rFonts w:ascii="Times New Roman" w:hAnsi="Times New Roman" w:cs="Times New Roman"/>
          <w:bCs/>
          <w:i/>
          <w:iCs/>
          <w:sz w:val="32"/>
          <w:szCs w:val="32"/>
        </w:rPr>
        <w:t>is in them</w:t>
      </w:r>
      <w:r w:rsidR="000D0E1C" w:rsidRPr="00244BA2">
        <w:rPr>
          <w:rFonts w:ascii="Times New Roman" w:hAnsi="Times New Roman" w:cs="Times New Roman"/>
          <w:bCs/>
          <w:sz w:val="32"/>
          <w:szCs w:val="32"/>
        </w:rPr>
        <w:t xml:space="preserve">, and the ground be ruined in devastation, and Yahweh will send the man far away, and the great forsaking in </w:t>
      </w:r>
      <w:r w:rsidR="000D0E1C" w:rsidRPr="00244BA2">
        <w:rPr>
          <w:rFonts w:ascii="Times New Roman" w:hAnsi="Times New Roman" w:cs="Times New Roman"/>
          <w:bCs/>
          <w:i/>
          <w:sz w:val="32"/>
          <w:szCs w:val="32"/>
        </w:rPr>
        <w:t>the</w:t>
      </w:r>
      <w:r w:rsidR="000D0E1C" w:rsidRPr="00244BA2">
        <w:rPr>
          <w:rFonts w:ascii="Times New Roman" w:hAnsi="Times New Roman" w:cs="Times New Roman"/>
          <w:bCs/>
          <w:sz w:val="32"/>
          <w:szCs w:val="32"/>
        </w:rPr>
        <w:t xml:space="preserve"> midst of the land. But yet in it </w:t>
      </w:r>
      <w:r w:rsidR="000D0E1C" w:rsidRPr="00244BA2">
        <w:rPr>
          <w:rFonts w:ascii="Times New Roman" w:hAnsi="Times New Roman" w:cs="Times New Roman"/>
          <w:bCs/>
          <w:i/>
          <w:iCs/>
          <w:sz w:val="32"/>
          <w:szCs w:val="32"/>
        </w:rPr>
        <w:t>will be</w:t>
      </w:r>
      <w:r w:rsidR="000D0E1C" w:rsidRPr="00244BA2">
        <w:rPr>
          <w:rFonts w:ascii="Times New Roman" w:hAnsi="Times New Roman" w:cs="Times New Roman"/>
          <w:bCs/>
          <w:sz w:val="32"/>
          <w:szCs w:val="32"/>
        </w:rPr>
        <w:t xml:space="preserve"> </w:t>
      </w:r>
      <w:r w:rsidR="000D0E1C" w:rsidRPr="00244BA2">
        <w:rPr>
          <w:rFonts w:ascii="Times New Roman" w:hAnsi="Times New Roman" w:cs="Times New Roman"/>
          <w:b/>
          <w:sz w:val="32"/>
          <w:szCs w:val="32"/>
          <w:u w:val="single"/>
        </w:rPr>
        <w:t>a tenth</w:t>
      </w:r>
      <w:r w:rsidR="000D0E1C" w:rsidRPr="00244BA2">
        <w:rPr>
          <w:rFonts w:ascii="Times New Roman" w:hAnsi="Times New Roman" w:cs="Times New Roman"/>
          <w:bCs/>
          <w:sz w:val="32"/>
          <w:szCs w:val="32"/>
        </w:rPr>
        <w:t>, and</w:t>
      </w:r>
      <w:r w:rsidR="00CA31A5" w:rsidRPr="00244BA2">
        <w:rPr>
          <w:rFonts w:ascii="Times New Roman" w:hAnsi="Times New Roman" w:cs="Times New Roman"/>
          <w:bCs/>
          <w:sz w:val="32"/>
          <w:szCs w:val="32"/>
        </w:rPr>
        <w:t xml:space="preserve"> it</w:t>
      </w:r>
      <w:r w:rsidR="00345BBD" w:rsidRPr="00244BA2">
        <w:rPr>
          <w:rFonts w:ascii="Times New Roman" w:hAnsi="Times New Roman" w:cs="Times New Roman"/>
          <w:bCs/>
          <w:sz w:val="32"/>
          <w:szCs w:val="32"/>
        </w:rPr>
        <w:t xml:space="preserve"> (the tenth)</w:t>
      </w:r>
      <w:r w:rsidR="00CA31A5" w:rsidRPr="00244BA2">
        <w:rPr>
          <w:rFonts w:ascii="Times New Roman" w:hAnsi="Times New Roman" w:cs="Times New Roman"/>
          <w:bCs/>
          <w:sz w:val="32"/>
          <w:szCs w:val="32"/>
        </w:rPr>
        <w:t xml:space="preserve"> </w:t>
      </w:r>
      <w:r w:rsidR="00CA31A5" w:rsidRPr="00244BA2">
        <w:rPr>
          <w:rFonts w:ascii="Times New Roman" w:hAnsi="Times New Roman" w:cs="Times New Roman"/>
          <w:b/>
          <w:sz w:val="32"/>
          <w:szCs w:val="32"/>
        </w:rPr>
        <w:t xml:space="preserve">will </w:t>
      </w:r>
      <w:r w:rsidR="00CA31A5" w:rsidRPr="00244BA2">
        <w:rPr>
          <w:rFonts w:ascii="Times New Roman" w:hAnsi="Times New Roman" w:cs="Times New Roman"/>
          <w:b/>
          <w:sz w:val="32"/>
          <w:szCs w:val="32"/>
          <w:u w:val="single"/>
        </w:rPr>
        <w:t>return</w:t>
      </w:r>
      <w:r w:rsidR="00CA31A5" w:rsidRPr="00244BA2">
        <w:rPr>
          <w:rFonts w:ascii="Times New Roman" w:hAnsi="Times New Roman" w:cs="Times New Roman"/>
          <w:bCs/>
          <w:sz w:val="32"/>
          <w:szCs w:val="32"/>
        </w:rPr>
        <w:t xml:space="preserve"> and become for </w:t>
      </w:r>
      <w:r w:rsidR="00345BBD" w:rsidRPr="00244BA2">
        <w:rPr>
          <w:rFonts w:ascii="Times New Roman" w:hAnsi="Times New Roman" w:cs="Times New Roman"/>
          <w:bCs/>
          <w:sz w:val="32"/>
          <w:szCs w:val="32"/>
          <w:u w:val="single"/>
        </w:rPr>
        <w:t>burn</w:t>
      </w:r>
      <w:r w:rsidR="00CA31A5" w:rsidRPr="00244BA2">
        <w:rPr>
          <w:rFonts w:ascii="Times New Roman" w:hAnsi="Times New Roman" w:cs="Times New Roman"/>
          <w:bCs/>
          <w:sz w:val="32"/>
          <w:szCs w:val="32"/>
          <w:u w:val="single"/>
        </w:rPr>
        <w:t>ing</w:t>
      </w:r>
      <w:r w:rsidR="00CA31A5" w:rsidRPr="00244BA2">
        <w:rPr>
          <w:rFonts w:ascii="Times New Roman" w:hAnsi="Times New Roman" w:cs="Times New Roman"/>
          <w:bCs/>
          <w:sz w:val="32"/>
          <w:szCs w:val="32"/>
        </w:rPr>
        <w:t xml:space="preserve">, like a terebinth or like an oak, whose </w:t>
      </w:r>
      <w:r w:rsidR="00CA31A5" w:rsidRPr="00244BA2">
        <w:rPr>
          <w:rFonts w:ascii="Times New Roman" w:hAnsi="Times New Roman" w:cs="Times New Roman"/>
          <w:bCs/>
          <w:sz w:val="32"/>
          <w:szCs w:val="32"/>
          <w:u w:val="single"/>
        </w:rPr>
        <w:t>stump</w:t>
      </w:r>
      <w:r w:rsidR="00CA31A5" w:rsidRPr="00244BA2">
        <w:rPr>
          <w:rFonts w:ascii="Times New Roman" w:hAnsi="Times New Roman" w:cs="Times New Roman"/>
          <w:bCs/>
          <w:sz w:val="32"/>
          <w:szCs w:val="32"/>
        </w:rPr>
        <w:t xml:space="preserve"> in them </w:t>
      </w:r>
      <w:r w:rsidR="00CA31A5" w:rsidRPr="00244BA2">
        <w:rPr>
          <w:rFonts w:ascii="Times New Roman" w:hAnsi="Times New Roman" w:cs="Times New Roman"/>
          <w:bCs/>
          <w:i/>
          <w:iCs/>
          <w:sz w:val="32"/>
          <w:szCs w:val="32"/>
        </w:rPr>
        <w:t>remains</w:t>
      </w:r>
      <w:r w:rsidR="00CA31A5" w:rsidRPr="00244BA2">
        <w:rPr>
          <w:rFonts w:ascii="Times New Roman" w:hAnsi="Times New Roman" w:cs="Times New Roman"/>
          <w:bCs/>
          <w:sz w:val="32"/>
          <w:szCs w:val="32"/>
        </w:rPr>
        <w:t xml:space="preserve"> in </w:t>
      </w:r>
      <w:r w:rsidR="00CA31A5" w:rsidRPr="00244BA2">
        <w:rPr>
          <w:rFonts w:ascii="Times New Roman" w:hAnsi="Times New Roman" w:cs="Times New Roman"/>
          <w:bCs/>
          <w:i/>
          <w:iCs/>
          <w:sz w:val="32"/>
          <w:szCs w:val="32"/>
        </w:rPr>
        <w:t>its</w:t>
      </w:r>
      <w:r w:rsidR="00CA31A5" w:rsidRPr="00244BA2">
        <w:rPr>
          <w:rFonts w:ascii="Times New Roman" w:hAnsi="Times New Roman" w:cs="Times New Roman"/>
          <w:bCs/>
          <w:sz w:val="32"/>
          <w:szCs w:val="32"/>
        </w:rPr>
        <w:t xml:space="preserve"> felling. A </w:t>
      </w:r>
      <w:r w:rsidR="00CA31A5" w:rsidRPr="00244BA2">
        <w:rPr>
          <w:rFonts w:ascii="Times New Roman" w:hAnsi="Times New Roman" w:cs="Times New Roman"/>
          <w:bCs/>
          <w:sz w:val="32"/>
          <w:szCs w:val="32"/>
          <w:u w:val="single"/>
        </w:rPr>
        <w:t>holy seed</w:t>
      </w:r>
      <w:r w:rsidR="00CA31A5" w:rsidRPr="00244BA2">
        <w:rPr>
          <w:rFonts w:ascii="Times New Roman" w:hAnsi="Times New Roman" w:cs="Times New Roman"/>
          <w:bCs/>
          <w:sz w:val="32"/>
          <w:szCs w:val="32"/>
        </w:rPr>
        <w:t xml:space="preserve"> </w:t>
      </w:r>
      <w:r w:rsidR="00CA31A5" w:rsidRPr="00244BA2">
        <w:rPr>
          <w:rFonts w:ascii="Times New Roman" w:hAnsi="Times New Roman" w:cs="Times New Roman"/>
          <w:bCs/>
          <w:i/>
          <w:iCs/>
          <w:sz w:val="32"/>
          <w:szCs w:val="32"/>
        </w:rPr>
        <w:t>will be</w:t>
      </w:r>
      <w:r w:rsidR="00CA31A5" w:rsidRPr="00244BA2">
        <w:rPr>
          <w:rFonts w:ascii="Times New Roman" w:hAnsi="Times New Roman" w:cs="Times New Roman"/>
          <w:bCs/>
          <w:sz w:val="32"/>
          <w:szCs w:val="32"/>
        </w:rPr>
        <w:t xml:space="preserve"> its stump.”</w:t>
      </w:r>
      <w:r w:rsidR="009544B9" w:rsidRPr="00244BA2">
        <w:rPr>
          <w:rFonts w:ascii="Times New Roman" w:hAnsi="Times New Roman" w:cs="Times New Roman"/>
          <w:bCs/>
          <w:sz w:val="32"/>
          <w:szCs w:val="32"/>
        </w:rPr>
        <w:t xml:space="preserve">   </w:t>
      </w:r>
      <w:r w:rsidR="00EF0882" w:rsidRPr="00244BA2">
        <w:rPr>
          <w:rFonts w:ascii="Times New Roman" w:hAnsi="Times New Roman" w:cs="Times New Roman"/>
          <w:bCs/>
          <w:sz w:val="32"/>
          <w:szCs w:val="32"/>
        </w:rPr>
        <w:t xml:space="preserve">  </w:t>
      </w:r>
      <w:r w:rsidR="00CA31A5" w:rsidRPr="00244BA2">
        <w:rPr>
          <w:rFonts w:ascii="Times New Roman" w:hAnsi="Times New Roman" w:cs="Times New Roman"/>
          <w:bCs/>
          <w:sz w:val="32"/>
          <w:szCs w:val="32"/>
        </w:rPr>
        <w:t>Isa.6:9-13</w:t>
      </w:r>
    </w:p>
    <w:p w14:paraId="05F3F1F0" w14:textId="77777777" w:rsidR="00CA31A5" w:rsidRPr="00EB1DE2" w:rsidRDefault="00CA31A5" w:rsidP="008C2BAF">
      <w:pPr>
        <w:pStyle w:val="ListParagraph"/>
        <w:ind w:left="0"/>
        <w:contextualSpacing w:val="0"/>
        <w:rPr>
          <w:rFonts w:ascii="Times New Roman" w:hAnsi="Times New Roman" w:cs="Times New Roman"/>
          <w:bCs/>
          <w:sz w:val="32"/>
          <w:szCs w:val="32"/>
        </w:rPr>
      </w:pPr>
      <w:r w:rsidRPr="00244BA2">
        <w:rPr>
          <w:rFonts w:ascii="Times New Roman" w:hAnsi="Times New Roman" w:cs="Times New Roman"/>
          <w:bCs/>
          <w:sz w:val="32"/>
          <w:szCs w:val="32"/>
          <w:u w:val="single"/>
        </w:rPr>
        <w:t>Comment</w:t>
      </w:r>
      <w:r w:rsidRPr="00244BA2">
        <w:rPr>
          <w:rFonts w:ascii="Times New Roman" w:hAnsi="Times New Roman" w:cs="Times New Roman"/>
          <w:bCs/>
          <w:sz w:val="32"/>
          <w:szCs w:val="32"/>
        </w:rPr>
        <w:t>: This first text is exemplary. Israel must turn back (return</w:t>
      </w:r>
      <w:r w:rsidR="005A50AC" w:rsidRPr="00244BA2">
        <w:rPr>
          <w:rFonts w:ascii="Times New Roman" w:hAnsi="Times New Roman" w:cs="Times New Roman"/>
          <w:bCs/>
          <w:sz w:val="32"/>
          <w:szCs w:val="32"/>
        </w:rPr>
        <w:t>, repent</w:t>
      </w:r>
      <w:r w:rsidRPr="00244BA2">
        <w:rPr>
          <w:rFonts w:ascii="Times New Roman" w:hAnsi="Times New Roman" w:cs="Times New Roman"/>
          <w:bCs/>
          <w:sz w:val="32"/>
          <w:szCs w:val="32"/>
        </w:rPr>
        <w:t xml:space="preserve">) to Yahweh, in order to be “healed” (i.e., restored to their former </w:t>
      </w:r>
      <w:r w:rsidRPr="00244BA2">
        <w:rPr>
          <w:rFonts w:ascii="Times New Roman" w:hAnsi="Times New Roman" w:cs="Times New Roman"/>
          <w:bCs/>
          <w:sz w:val="32"/>
          <w:szCs w:val="32"/>
        </w:rPr>
        <w:lastRenderedPageBreak/>
        <w:t xml:space="preserve">blessings). I extended this quote of 6:9-10 to include Isaiah’s question, ‘Until when?’, and </w:t>
      </w:r>
      <w:r w:rsidR="00FB2F4A" w:rsidRPr="00244BA2">
        <w:rPr>
          <w:rFonts w:ascii="Times New Roman" w:hAnsi="Times New Roman" w:cs="Times New Roman"/>
          <w:bCs/>
          <w:sz w:val="32"/>
          <w:szCs w:val="32"/>
        </w:rPr>
        <w:t>Yahweh’</w:t>
      </w:r>
      <w:r w:rsidRPr="00244BA2">
        <w:rPr>
          <w:rFonts w:ascii="Times New Roman" w:hAnsi="Times New Roman" w:cs="Times New Roman"/>
          <w:bCs/>
          <w:sz w:val="32"/>
          <w:szCs w:val="32"/>
        </w:rPr>
        <w:t xml:space="preserve">s answer – </w:t>
      </w:r>
      <w:r w:rsidR="005135EC" w:rsidRPr="00244BA2">
        <w:rPr>
          <w:rFonts w:ascii="Times New Roman" w:hAnsi="Times New Roman" w:cs="Times New Roman"/>
          <w:bCs/>
          <w:sz w:val="32"/>
          <w:szCs w:val="32"/>
        </w:rPr>
        <w:t xml:space="preserve">until </w:t>
      </w:r>
      <w:r w:rsidRPr="00244BA2">
        <w:rPr>
          <w:rFonts w:ascii="Times New Roman" w:hAnsi="Times New Roman" w:cs="Times New Roman"/>
          <w:bCs/>
          <w:sz w:val="32"/>
          <w:szCs w:val="32"/>
        </w:rPr>
        <w:t xml:space="preserve">devastation and dispersion. But note the glimmer of hope, “the tenth” will remain and </w:t>
      </w:r>
      <w:r w:rsidR="00345BBD" w:rsidRPr="00244BA2">
        <w:rPr>
          <w:rFonts w:ascii="Times New Roman" w:hAnsi="Times New Roman" w:cs="Times New Roman"/>
          <w:bCs/>
          <w:sz w:val="32"/>
          <w:szCs w:val="32"/>
        </w:rPr>
        <w:t xml:space="preserve">through “burning” </w:t>
      </w:r>
      <w:r w:rsidRPr="00244BA2">
        <w:rPr>
          <w:rFonts w:ascii="Times New Roman" w:hAnsi="Times New Roman" w:cs="Times New Roman"/>
          <w:bCs/>
          <w:sz w:val="32"/>
          <w:szCs w:val="32"/>
        </w:rPr>
        <w:t>become a “holy seed”</w:t>
      </w:r>
      <w:r w:rsidR="005A50AC" w:rsidRPr="00244BA2">
        <w:rPr>
          <w:rFonts w:ascii="Times New Roman" w:hAnsi="Times New Roman" w:cs="Times New Roman"/>
          <w:bCs/>
          <w:sz w:val="32"/>
          <w:szCs w:val="32"/>
        </w:rPr>
        <w:t>.</w:t>
      </w:r>
      <w:r w:rsidR="005D4219" w:rsidRPr="00244BA2">
        <w:rPr>
          <w:rFonts w:ascii="Times New Roman" w:hAnsi="Times New Roman" w:cs="Times New Roman"/>
          <w:bCs/>
          <w:sz w:val="32"/>
          <w:szCs w:val="32"/>
        </w:rPr>
        <w:t xml:space="preserve"> </w:t>
      </w:r>
      <w:r w:rsidR="00345BBD" w:rsidRPr="00244BA2">
        <w:rPr>
          <w:rFonts w:ascii="Times New Roman" w:hAnsi="Times New Roman" w:cs="Times New Roman"/>
          <w:bCs/>
          <w:sz w:val="32"/>
          <w:szCs w:val="32"/>
        </w:rPr>
        <w:t xml:space="preserve">I believe the “burning” is the baptism of fire that John spoke of (Mat.3:11). </w:t>
      </w:r>
      <w:r w:rsidR="00C442DA" w:rsidRPr="00244BA2">
        <w:rPr>
          <w:rFonts w:ascii="Times New Roman" w:hAnsi="Times New Roman" w:cs="Times New Roman"/>
          <w:bCs/>
          <w:sz w:val="32"/>
          <w:szCs w:val="32"/>
        </w:rPr>
        <w:t xml:space="preserve">One can discern a </w:t>
      </w:r>
      <w:r w:rsidR="00C442DA" w:rsidRPr="00EB1DE2">
        <w:rPr>
          <w:rFonts w:ascii="Times New Roman" w:hAnsi="Times New Roman" w:cs="Times New Roman"/>
          <w:bCs/>
          <w:sz w:val="32"/>
          <w:szCs w:val="32"/>
        </w:rPr>
        <w:t>partial</w:t>
      </w:r>
      <w:r w:rsidR="005D4219" w:rsidRPr="00EB1DE2">
        <w:rPr>
          <w:rFonts w:ascii="Times New Roman" w:hAnsi="Times New Roman" w:cs="Times New Roman"/>
          <w:bCs/>
          <w:sz w:val="32"/>
          <w:szCs w:val="32"/>
        </w:rPr>
        <w:t xml:space="preserve"> </w:t>
      </w:r>
      <w:r w:rsidR="00C442DA" w:rsidRPr="00EB1DE2">
        <w:rPr>
          <w:rFonts w:ascii="Times New Roman" w:hAnsi="Times New Roman" w:cs="Times New Roman"/>
          <w:bCs/>
          <w:sz w:val="32"/>
          <w:szCs w:val="32"/>
        </w:rPr>
        <w:t xml:space="preserve">fulfillment of </w:t>
      </w:r>
      <w:r w:rsidR="005D4219" w:rsidRPr="00EB1DE2">
        <w:rPr>
          <w:rFonts w:ascii="Times New Roman" w:hAnsi="Times New Roman" w:cs="Times New Roman"/>
          <w:bCs/>
          <w:sz w:val="32"/>
          <w:szCs w:val="32"/>
        </w:rPr>
        <w:t xml:space="preserve">Israel </w:t>
      </w:r>
      <w:r w:rsidR="00C442DA" w:rsidRPr="00EB1DE2">
        <w:rPr>
          <w:rFonts w:ascii="Times New Roman" w:hAnsi="Times New Roman" w:cs="Times New Roman"/>
          <w:bCs/>
          <w:sz w:val="32"/>
          <w:szCs w:val="32"/>
        </w:rPr>
        <w:t xml:space="preserve">having </w:t>
      </w:r>
      <w:r w:rsidR="005D4219" w:rsidRPr="00EB1DE2">
        <w:rPr>
          <w:rFonts w:ascii="Times New Roman" w:hAnsi="Times New Roman" w:cs="Times New Roman"/>
          <w:bCs/>
          <w:sz w:val="32"/>
          <w:szCs w:val="32"/>
        </w:rPr>
        <w:t xml:space="preserve">suffered such devastation, destruction and depopulation </w:t>
      </w:r>
      <w:r w:rsidR="00CC32CD" w:rsidRPr="00EB1DE2">
        <w:rPr>
          <w:rFonts w:ascii="Times New Roman" w:hAnsi="Times New Roman" w:cs="Times New Roman"/>
          <w:bCs/>
          <w:sz w:val="32"/>
          <w:szCs w:val="32"/>
        </w:rPr>
        <w:t>at</w:t>
      </w:r>
      <w:r w:rsidR="00C442DA" w:rsidRPr="00EB1DE2">
        <w:rPr>
          <w:rFonts w:ascii="Times New Roman" w:hAnsi="Times New Roman" w:cs="Times New Roman"/>
          <w:bCs/>
          <w:sz w:val="32"/>
          <w:szCs w:val="32"/>
        </w:rPr>
        <w:t xml:space="preserve"> Nebuchadrezzar’s hand, and the return of a small remnant (much smaller than “a tenth”) under Cyrus</w:t>
      </w:r>
      <w:r w:rsidR="00AA25C3" w:rsidRPr="00EB1DE2">
        <w:rPr>
          <w:rFonts w:ascii="Times New Roman" w:hAnsi="Times New Roman" w:cs="Times New Roman"/>
          <w:bCs/>
          <w:sz w:val="32"/>
          <w:szCs w:val="32"/>
        </w:rPr>
        <w:t>.</w:t>
      </w:r>
      <w:r w:rsidR="00C442DA" w:rsidRPr="00EB1DE2">
        <w:rPr>
          <w:rFonts w:ascii="Times New Roman" w:hAnsi="Times New Roman" w:cs="Times New Roman"/>
          <w:bCs/>
          <w:sz w:val="32"/>
          <w:szCs w:val="32"/>
        </w:rPr>
        <w:t xml:space="preserve"> But seeing that </w:t>
      </w:r>
      <w:r w:rsidR="0085697E" w:rsidRPr="00EB1DE2">
        <w:rPr>
          <w:rFonts w:ascii="Times New Roman" w:hAnsi="Times New Roman" w:cs="Times New Roman"/>
          <w:bCs/>
          <w:sz w:val="32"/>
          <w:szCs w:val="32"/>
        </w:rPr>
        <w:t xml:space="preserve">the blindness and deafness of </w:t>
      </w:r>
      <w:r w:rsidR="00C442DA" w:rsidRPr="00EB1DE2">
        <w:rPr>
          <w:rFonts w:ascii="Times New Roman" w:hAnsi="Times New Roman" w:cs="Times New Roman"/>
          <w:bCs/>
          <w:sz w:val="32"/>
          <w:szCs w:val="32"/>
        </w:rPr>
        <w:t>vv.9-10 were quoted as applying during Christ’s ministry (Mat.13:14-15; Joh.12:39-40), and Paul’s covenant ministry (Acts 28:26-27), the “</w:t>
      </w:r>
      <w:r w:rsidR="00C442DA" w:rsidRPr="00EB1DE2">
        <w:rPr>
          <w:rFonts w:ascii="Times New Roman" w:hAnsi="Times New Roman" w:cs="Times New Roman"/>
          <w:bCs/>
          <w:sz w:val="32"/>
          <w:szCs w:val="32"/>
          <w:u w:val="single"/>
        </w:rPr>
        <w:t>until when</w:t>
      </w:r>
      <w:r w:rsidR="00C442DA" w:rsidRPr="00EB1DE2">
        <w:rPr>
          <w:rFonts w:ascii="Times New Roman" w:hAnsi="Times New Roman" w:cs="Times New Roman"/>
          <w:bCs/>
          <w:sz w:val="32"/>
          <w:szCs w:val="32"/>
        </w:rPr>
        <w:t>” aspect of this prophecy must still be future.</w:t>
      </w:r>
      <w:r w:rsidR="0085697E" w:rsidRPr="00EB1DE2">
        <w:rPr>
          <w:rFonts w:ascii="Times New Roman" w:hAnsi="Times New Roman" w:cs="Times New Roman"/>
          <w:bCs/>
          <w:sz w:val="32"/>
          <w:szCs w:val="32"/>
        </w:rPr>
        <w:t xml:space="preserve"> Neither AD 70, nor AD 135, satisfied the “</w:t>
      </w:r>
      <w:r w:rsidR="0085697E" w:rsidRPr="00EB1DE2">
        <w:rPr>
          <w:rFonts w:ascii="Times New Roman" w:hAnsi="Times New Roman" w:cs="Times New Roman"/>
          <w:bCs/>
          <w:sz w:val="32"/>
          <w:szCs w:val="32"/>
          <w:u w:val="single"/>
        </w:rPr>
        <w:t>tenth</w:t>
      </w:r>
      <w:r w:rsidR="0085697E" w:rsidRPr="00EB1DE2">
        <w:rPr>
          <w:rFonts w:ascii="Times New Roman" w:hAnsi="Times New Roman" w:cs="Times New Roman"/>
          <w:bCs/>
          <w:sz w:val="32"/>
          <w:szCs w:val="32"/>
        </w:rPr>
        <w:t>”, the “</w:t>
      </w:r>
      <w:r w:rsidR="0085697E" w:rsidRPr="00EB1DE2">
        <w:rPr>
          <w:rFonts w:ascii="Times New Roman" w:hAnsi="Times New Roman" w:cs="Times New Roman"/>
          <w:bCs/>
          <w:sz w:val="32"/>
          <w:szCs w:val="32"/>
          <w:u w:val="single"/>
        </w:rPr>
        <w:t>return</w:t>
      </w:r>
      <w:r w:rsidR="0085697E" w:rsidRPr="00EB1DE2">
        <w:rPr>
          <w:rFonts w:ascii="Times New Roman" w:hAnsi="Times New Roman" w:cs="Times New Roman"/>
          <w:bCs/>
          <w:sz w:val="32"/>
          <w:szCs w:val="32"/>
        </w:rPr>
        <w:t>” for the “</w:t>
      </w:r>
      <w:r w:rsidR="0085697E" w:rsidRPr="00EB1DE2">
        <w:rPr>
          <w:rFonts w:ascii="Times New Roman" w:hAnsi="Times New Roman" w:cs="Times New Roman"/>
          <w:bCs/>
          <w:sz w:val="32"/>
          <w:szCs w:val="32"/>
          <w:u w:val="single"/>
        </w:rPr>
        <w:t>burning</w:t>
      </w:r>
      <w:r w:rsidR="0085697E" w:rsidRPr="00EB1DE2">
        <w:rPr>
          <w:rFonts w:ascii="Times New Roman" w:hAnsi="Times New Roman" w:cs="Times New Roman"/>
          <w:bCs/>
          <w:sz w:val="32"/>
          <w:szCs w:val="32"/>
        </w:rPr>
        <w:t>”, and the “</w:t>
      </w:r>
      <w:r w:rsidR="0085697E" w:rsidRPr="00EB1DE2">
        <w:rPr>
          <w:rFonts w:ascii="Times New Roman" w:hAnsi="Times New Roman" w:cs="Times New Roman"/>
          <w:bCs/>
          <w:sz w:val="32"/>
          <w:szCs w:val="32"/>
          <w:u w:val="single"/>
        </w:rPr>
        <w:t>stump</w:t>
      </w:r>
      <w:r w:rsidR="0085697E" w:rsidRPr="00EB1DE2">
        <w:rPr>
          <w:rFonts w:ascii="Times New Roman" w:hAnsi="Times New Roman" w:cs="Times New Roman"/>
          <w:bCs/>
          <w:sz w:val="32"/>
          <w:szCs w:val="32"/>
        </w:rPr>
        <w:t>” aspects of th</w:t>
      </w:r>
      <w:r w:rsidR="00EF0882" w:rsidRPr="00EB1DE2">
        <w:rPr>
          <w:rFonts w:ascii="Times New Roman" w:hAnsi="Times New Roman" w:cs="Times New Roman"/>
          <w:bCs/>
          <w:sz w:val="32"/>
          <w:szCs w:val="32"/>
        </w:rPr>
        <w:t>is</w:t>
      </w:r>
      <w:r w:rsidR="0085697E" w:rsidRPr="00EB1DE2">
        <w:rPr>
          <w:rFonts w:ascii="Times New Roman" w:hAnsi="Times New Roman" w:cs="Times New Roman"/>
          <w:bCs/>
          <w:sz w:val="32"/>
          <w:szCs w:val="32"/>
        </w:rPr>
        <w:t xml:space="preserve"> prophecy.</w:t>
      </w:r>
    </w:p>
    <w:p w14:paraId="187195CF" w14:textId="77777777" w:rsidR="00EB1DE2" w:rsidRDefault="004A55E9" w:rsidP="00EB1DE2">
      <w:pPr>
        <w:pStyle w:val="ListParagraph"/>
        <w:numPr>
          <w:ilvl w:val="0"/>
          <w:numId w:val="44"/>
        </w:numPr>
        <w:spacing w:after="0"/>
        <w:ind w:left="360"/>
        <w:contextualSpacing w:val="0"/>
        <w:rPr>
          <w:rFonts w:ascii="Times New Roman" w:hAnsi="Times New Roman" w:cs="Times New Roman"/>
          <w:bCs/>
          <w:sz w:val="32"/>
          <w:szCs w:val="32"/>
        </w:rPr>
      </w:pPr>
      <w:r w:rsidRPr="00EB1DE2">
        <w:rPr>
          <w:rFonts w:ascii="Times New Roman" w:hAnsi="Times New Roman" w:cs="Times New Roman"/>
          <w:bCs/>
          <w:sz w:val="32"/>
          <w:szCs w:val="32"/>
        </w:rPr>
        <w:t xml:space="preserve">“In that day the sprout of Yahweh will become for beauty and for abundance. And the fruit of the land </w:t>
      </w:r>
      <w:r w:rsidRPr="00EB1DE2">
        <w:rPr>
          <w:rFonts w:ascii="Times New Roman" w:hAnsi="Times New Roman" w:cs="Times New Roman"/>
          <w:bCs/>
          <w:i/>
          <w:iCs/>
          <w:sz w:val="32"/>
          <w:szCs w:val="32"/>
        </w:rPr>
        <w:t>will be</w:t>
      </w:r>
      <w:r w:rsidRPr="00EB1DE2">
        <w:rPr>
          <w:rFonts w:ascii="Times New Roman" w:hAnsi="Times New Roman" w:cs="Times New Roman"/>
          <w:bCs/>
          <w:sz w:val="32"/>
          <w:szCs w:val="32"/>
        </w:rPr>
        <w:t xml:space="preserve"> for excellence and for adornment for </w:t>
      </w:r>
      <w:r w:rsidRPr="00EB1DE2">
        <w:rPr>
          <w:rFonts w:ascii="Times New Roman" w:hAnsi="Times New Roman" w:cs="Times New Roman"/>
          <w:bCs/>
          <w:i/>
          <w:iCs/>
          <w:sz w:val="32"/>
          <w:szCs w:val="32"/>
        </w:rPr>
        <w:t>the</w:t>
      </w:r>
      <w:r w:rsidRPr="00EB1DE2">
        <w:rPr>
          <w:rFonts w:ascii="Times New Roman" w:hAnsi="Times New Roman" w:cs="Times New Roman"/>
          <w:bCs/>
          <w:sz w:val="32"/>
          <w:szCs w:val="32"/>
        </w:rPr>
        <w:t xml:space="preserve"> </w:t>
      </w:r>
      <w:r w:rsidRPr="00EB1DE2">
        <w:rPr>
          <w:rFonts w:ascii="Times New Roman" w:hAnsi="Times New Roman" w:cs="Times New Roman"/>
          <w:b/>
          <w:sz w:val="32"/>
          <w:szCs w:val="32"/>
          <w:u w:val="single"/>
        </w:rPr>
        <w:t>escaped of Israel</w:t>
      </w:r>
      <w:r w:rsidRPr="00EB1DE2">
        <w:rPr>
          <w:rFonts w:ascii="Times New Roman" w:hAnsi="Times New Roman" w:cs="Times New Roman"/>
          <w:bCs/>
          <w:sz w:val="32"/>
          <w:szCs w:val="32"/>
        </w:rPr>
        <w:t xml:space="preserve">. And it will come to pass the </w:t>
      </w:r>
      <w:r w:rsidRPr="00EB1DE2">
        <w:rPr>
          <w:rFonts w:ascii="Times New Roman" w:hAnsi="Times New Roman" w:cs="Times New Roman"/>
          <w:b/>
          <w:sz w:val="32"/>
          <w:szCs w:val="32"/>
        </w:rPr>
        <w:t>one left in Zion</w:t>
      </w:r>
      <w:r w:rsidRPr="00EB1DE2">
        <w:rPr>
          <w:rFonts w:ascii="Times New Roman" w:hAnsi="Times New Roman" w:cs="Times New Roman"/>
          <w:bCs/>
          <w:sz w:val="32"/>
          <w:szCs w:val="32"/>
        </w:rPr>
        <w:t xml:space="preserve">, and the </w:t>
      </w:r>
      <w:r w:rsidRPr="00EB1DE2">
        <w:rPr>
          <w:rFonts w:ascii="Times New Roman" w:hAnsi="Times New Roman" w:cs="Times New Roman"/>
          <w:b/>
          <w:sz w:val="32"/>
          <w:szCs w:val="32"/>
        </w:rPr>
        <w:t>one remaining in Jerusalem</w:t>
      </w:r>
      <w:r w:rsidRPr="00EB1DE2">
        <w:rPr>
          <w:rFonts w:ascii="Times New Roman" w:hAnsi="Times New Roman" w:cs="Times New Roman"/>
          <w:bCs/>
          <w:sz w:val="32"/>
          <w:szCs w:val="32"/>
        </w:rPr>
        <w:t xml:space="preserve">, </w:t>
      </w:r>
      <w:r w:rsidRPr="00EB1DE2">
        <w:rPr>
          <w:rFonts w:ascii="Times New Roman" w:hAnsi="Times New Roman" w:cs="Times New Roman"/>
          <w:bCs/>
          <w:sz w:val="32"/>
          <w:szCs w:val="32"/>
          <w:u w:val="single"/>
        </w:rPr>
        <w:t>it will be said to them ‘holy’</w:t>
      </w:r>
      <w:r w:rsidRPr="00EB1DE2">
        <w:rPr>
          <w:rFonts w:ascii="Times New Roman" w:hAnsi="Times New Roman" w:cs="Times New Roman"/>
          <w:bCs/>
          <w:sz w:val="32"/>
          <w:szCs w:val="32"/>
        </w:rPr>
        <w:t xml:space="preserve"> – all those </w:t>
      </w:r>
      <w:r w:rsidRPr="00EB1DE2">
        <w:rPr>
          <w:rFonts w:ascii="Times New Roman" w:hAnsi="Times New Roman" w:cs="Times New Roman"/>
          <w:bCs/>
          <w:sz w:val="32"/>
          <w:szCs w:val="32"/>
          <w:u w:val="single"/>
        </w:rPr>
        <w:t>written for li</w:t>
      </w:r>
      <w:r w:rsidR="00E9152A" w:rsidRPr="00EB1DE2">
        <w:rPr>
          <w:rFonts w:ascii="Times New Roman" w:hAnsi="Times New Roman" w:cs="Times New Roman"/>
          <w:bCs/>
          <w:sz w:val="32"/>
          <w:szCs w:val="32"/>
          <w:u w:val="single"/>
        </w:rPr>
        <w:t>fe</w:t>
      </w:r>
      <w:r w:rsidRPr="00EB1DE2">
        <w:rPr>
          <w:rFonts w:ascii="Times New Roman" w:hAnsi="Times New Roman" w:cs="Times New Roman"/>
          <w:bCs/>
          <w:sz w:val="32"/>
          <w:szCs w:val="32"/>
        </w:rPr>
        <w:t xml:space="preserve"> in Jerusalem.</w:t>
      </w:r>
      <w:r w:rsidR="00483C63" w:rsidRPr="00EB1DE2">
        <w:rPr>
          <w:rFonts w:ascii="Times New Roman" w:hAnsi="Times New Roman" w:cs="Times New Roman"/>
          <w:bCs/>
          <w:sz w:val="32"/>
          <w:szCs w:val="32"/>
        </w:rPr>
        <w:t xml:space="preserve"> If the Lord </w:t>
      </w:r>
      <w:r w:rsidR="002A71AB" w:rsidRPr="00EB1DE2">
        <w:rPr>
          <w:rFonts w:ascii="Times New Roman" w:hAnsi="Times New Roman" w:cs="Times New Roman"/>
          <w:bCs/>
          <w:sz w:val="32"/>
          <w:szCs w:val="32"/>
        </w:rPr>
        <w:t xml:space="preserve">had </w:t>
      </w:r>
      <w:r w:rsidR="00483C63" w:rsidRPr="00EB1DE2">
        <w:rPr>
          <w:rFonts w:ascii="Times New Roman" w:hAnsi="Times New Roman" w:cs="Times New Roman"/>
          <w:bCs/>
          <w:sz w:val="32"/>
          <w:szCs w:val="32"/>
        </w:rPr>
        <w:t xml:space="preserve">washed off </w:t>
      </w:r>
      <w:r w:rsidR="00483C63" w:rsidRPr="00EB1DE2">
        <w:rPr>
          <w:rFonts w:ascii="Times New Roman" w:hAnsi="Times New Roman" w:cs="Times New Roman"/>
          <w:bCs/>
          <w:i/>
          <w:iCs/>
          <w:sz w:val="32"/>
          <w:szCs w:val="32"/>
        </w:rPr>
        <w:t>the</w:t>
      </w:r>
      <w:r w:rsidR="00483C63" w:rsidRPr="00EB1DE2">
        <w:rPr>
          <w:rFonts w:ascii="Times New Roman" w:hAnsi="Times New Roman" w:cs="Times New Roman"/>
          <w:bCs/>
          <w:sz w:val="32"/>
          <w:szCs w:val="32"/>
        </w:rPr>
        <w:t xml:space="preserve"> filth of </w:t>
      </w:r>
      <w:r w:rsidR="00483C63" w:rsidRPr="00EB1DE2">
        <w:rPr>
          <w:rFonts w:ascii="Times New Roman" w:hAnsi="Times New Roman" w:cs="Times New Roman"/>
          <w:bCs/>
          <w:i/>
          <w:iCs/>
          <w:sz w:val="32"/>
          <w:szCs w:val="32"/>
        </w:rPr>
        <w:t>the</w:t>
      </w:r>
      <w:r w:rsidR="00483C63" w:rsidRPr="00EB1DE2">
        <w:rPr>
          <w:rFonts w:ascii="Times New Roman" w:hAnsi="Times New Roman" w:cs="Times New Roman"/>
          <w:bCs/>
          <w:sz w:val="32"/>
          <w:szCs w:val="32"/>
        </w:rPr>
        <w:t xml:space="preserve"> daughters of Zion</w:t>
      </w:r>
      <w:r w:rsidR="002A71AB" w:rsidRPr="00EB1DE2">
        <w:rPr>
          <w:rFonts w:ascii="Times New Roman" w:hAnsi="Times New Roman" w:cs="Times New Roman"/>
          <w:bCs/>
          <w:sz w:val="32"/>
          <w:szCs w:val="32"/>
        </w:rPr>
        <w:t xml:space="preserve">, and rinsed away </w:t>
      </w:r>
      <w:r w:rsidR="002A71AB" w:rsidRPr="00EB1DE2">
        <w:rPr>
          <w:rFonts w:ascii="Times New Roman" w:hAnsi="Times New Roman" w:cs="Times New Roman"/>
          <w:bCs/>
          <w:i/>
          <w:iCs/>
          <w:sz w:val="32"/>
          <w:szCs w:val="32"/>
        </w:rPr>
        <w:t>the</w:t>
      </w:r>
      <w:r w:rsidR="002A71AB" w:rsidRPr="00EB1DE2">
        <w:rPr>
          <w:rFonts w:ascii="Times New Roman" w:hAnsi="Times New Roman" w:cs="Times New Roman"/>
          <w:bCs/>
          <w:sz w:val="32"/>
          <w:szCs w:val="32"/>
        </w:rPr>
        <w:t xml:space="preserve"> blood of Jerusalem from her midst, by a spirit of judgment and by a </w:t>
      </w:r>
      <w:r w:rsidR="002A71AB" w:rsidRPr="00EB1DE2">
        <w:rPr>
          <w:rFonts w:ascii="Times New Roman" w:hAnsi="Times New Roman" w:cs="Times New Roman"/>
          <w:bCs/>
          <w:sz w:val="32"/>
          <w:szCs w:val="32"/>
          <w:u w:val="single"/>
        </w:rPr>
        <w:t>spirit of burning</w:t>
      </w:r>
      <w:r w:rsidR="002A71AB" w:rsidRPr="00EB1DE2">
        <w:rPr>
          <w:rFonts w:ascii="Times New Roman" w:hAnsi="Times New Roman" w:cs="Times New Roman"/>
          <w:bCs/>
          <w:sz w:val="32"/>
          <w:szCs w:val="32"/>
        </w:rPr>
        <w:t xml:space="preserve">, then Yahweh would create upon every place of Mount Zion and upon her assemblies </w:t>
      </w:r>
      <w:r w:rsidR="002A71AB" w:rsidRPr="00EB1DE2">
        <w:rPr>
          <w:rFonts w:ascii="Times New Roman" w:hAnsi="Times New Roman" w:cs="Times New Roman"/>
          <w:bCs/>
          <w:sz w:val="32"/>
          <w:szCs w:val="32"/>
          <w:u w:val="single"/>
        </w:rPr>
        <w:t xml:space="preserve">a cloud </w:t>
      </w:r>
      <w:r w:rsidR="003318DD" w:rsidRPr="00EB1DE2">
        <w:rPr>
          <w:rFonts w:ascii="Times New Roman" w:hAnsi="Times New Roman" w:cs="Times New Roman"/>
          <w:bCs/>
          <w:sz w:val="32"/>
          <w:szCs w:val="32"/>
          <w:u w:val="single"/>
        </w:rPr>
        <w:t xml:space="preserve">by day </w:t>
      </w:r>
      <w:r w:rsidR="002A71AB" w:rsidRPr="00EB1DE2">
        <w:rPr>
          <w:rFonts w:ascii="Times New Roman" w:hAnsi="Times New Roman" w:cs="Times New Roman"/>
          <w:bCs/>
          <w:sz w:val="32"/>
          <w:szCs w:val="32"/>
          <w:u w:val="single"/>
        </w:rPr>
        <w:t>and smoke</w:t>
      </w:r>
      <w:r w:rsidR="003318DD" w:rsidRPr="00EB1DE2">
        <w:rPr>
          <w:rFonts w:ascii="Times New Roman" w:hAnsi="Times New Roman" w:cs="Times New Roman"/>
          <w:bCs/>
          <w:sz w:val="32"/>
          <w:szCs w:val="32"/>
          <w:u w:val="single"/>
        </w:rPr>
        <w:t>,</w:t>
      </w:r>
      <w:r w:rsidR="002A71AB" w:rsidRPr="00EB1DE2">
        <w:rPr>
          <w:rFonts w:ascii="Times New Roman" w:hAnsi="Times New Roman" w:cs="Times New Roman"/>
          <w:bCs/>
          <w:sz w:val="32"/>
          <w:szCs w:val="32"/>
          <w:u w:val="single"/>
        </w:rPr>
        <w:t xml:space="preserve"> and brightness of flaming fire by night</w:t>
      </w:r>
      <w:r w:rsidR="002478A1" w:rsidRPr="00EB1DE2">
        <w:rPr>
          <w:rFonts w:ascii="Times New Roman" w:hAnsi="Times New Roman" w:cs="Times New Roman"/>
          <w:bCs/>
          <w:sz w:val="32"/>
          <w:szCs w:val="32"/>
        </w:rPr>
        <w:t xml:space="preserve">, for over every glory </w:t>
      </w:r>
      <w:r w:rsidR="0004546C" w:rsidRPr="00EB1DE2">
        <w:rPr>
          <w:rFonts w:ascii="Times New Roman" w:hAnsi="Times New Roman" w:cs="Times New Roman"/>
          <w:bCs/>
          <w:i/>
          <w:iCs/>
          <w:sz w:val="32"/>
          <w:szCs w:val="32"/>
        </w:rPr>
        <w:t>would be</w:t>
      </w:r>
      <w:r w:rsidR="0004546C" w:rsidRPr="00EB1DE2">
        <w:rPr>
          <w:rFonts w:ascii="Times New Roman" w:hAnsi="Times New Roman" w:cs="Times New Roman"/>
          <w:bCs/>
          <w:sz w:val="32"/>
          <w:szCs w:val="32"/>
        </w:rPr>
        <w:t xml:space="preserve"> </w:t>
      </w:r>
      <w:r w:rsidR="002478A1" w:rsidRPr="00EB1DE2">
        <w:rPr>
          <w:rFonts w:ascii="Times New Roman" w:hAnsi="Times New Roman" w:cs="Times New Roman"/>
          <w:bCs/>
          <w:sz w:val="32"/>
          <w:szCs w:val="32"/>
        </w:rPr>
        <w:t xml:space="preserve">a </w:t>
      </w:r>
      <w:r w:rsidR="00815ED1" w:rsidRPr="00EB1DE2">
        <w:rPr>
          <w:rFonts w:ascii="Times New Roman" w:hAnsi="Times New Roman" w:cs="Times New Roman"/>
          <w:bCs/>
          <w:sz w:val="32"/>
          <w:szCs w:val="32"/>
          <w:u w:val="single"/>
        </w:rPr>
        <w:t>nupti</w:t>
      </w:r>
      <w:r w:rsidR="002478A1" w:rsidRPr="00EB1DE2">
        <w:rPr>
          <w:rFonts w:ascii="Times New Roman" w:hAnsi="Times New Roman" w:cs="Times New Roman"/>
          <w:bCs/>
          <w:sz w:val="32"/>
          <w:szCs w:val="32"/>
          <w:u w:val="single"/>
        </w:rPr>
        <w:t>al-canopy</w:t>
      </w:r>
      <w:r w:rsidR="002A71AB" w:rsidRPr="00EB1DE2">
        <w:rPr>
          <w:rFonts w:ascii="Times New Roman" w:hAnsi="Times New Roman" w:cs="Times New Roman"/>
          <w:bCs/>
          <w:sz w:val="32"/>
          <w:szCs w:val="32"/>
        </w:rPr>
        <w:t>.</w:t>
      </w:r>
      <w:r w:rsidR="002478A1" w:rsidRPr="00EB1DE2">
        <w:rPr>
          <w:rFonts w:ascii="Times New Roman" w:hAnsi="Times New Roman" w:cs="Times New Roman"/>
          <w:bCs/>
          <w:sz w:val="32"/>
          <w:szCs w:val="32"/>
        </w:rPr>
        <w:t xml:space="preserve"> </w:t>
      </w:r>
      <w:r w:rsidR="00631670" w:rsidRPr="00EB1DE2">
        <w:rPr>
          <w:rFonts w:ascii="Times New Roman" w:hAnsi="Times New Roman" w:cs="Times New Roman"/>
          <w:bCs/>
          <w:sz w:val="32"/>
          <w:szCs w:val="32"/>
        </w:rPr>
        <w:t xml:space="preserve">And a </w:t>
      </w:r>
      <w:r w:rsidR="00631670" w:rsidRPr="00EB1DE2">
        <w:rPr>
          <w:rFonts w:ascii="Times New Roman" w:hAnsi="Times New Roman" w:cs="Times New Roman"/>
          <w:bCs/>
          <w:sz w:val="32"/>
          <w:szCs w:val="32"/>
          <w:u w:val="single"/>
        </w:rPr>
        <w:t>booth</w:t>
      </w:r>
      <w:r w:rsidR="00631670" w:rsidRPr="00EB1DE2">
        <w:rPr>
          <w:rFonts w:ascii="Times New Roman" w:hAnsi="Times New Roman" w:cs="Times New Roman"/>
          <w:bCs/>
          <w:sz w:val="32"/>
          <w:szCs w:val="32"/>
        </w:rPr>
        <w:t xml:space="preserve"> will become for a shadow by day, and for a refuge and for a shelter from downpour and from rain.”     </w:t>
      </w:r>
    </w:p>
    <w:p w14:paraId="05F3F1F1" w14:textId="25A3D00F" w:rsidR="0085697E" w:rsidRPr="00EB1DE2" w:rsidRDefault="002864B6" w:rsidP="00EB1DE2">
      <w:pPr>
        <w:ind w:left="7200" w:firstLine="720"/>
        <w:rPr>
          <w:rFonts w:ascii="Times New Roman" w:hAnsi="Times New Roman" w:cs="Times New Roman"/>
          <w:bCs/>
          <w:sz w:val="32"/>
          <w:szCs w:val="32"/>
        </w:rPr>
      </w:pPr>
      <w:r w:rsidRPr="00EB1DE2">
        <w:rPr>
          <w:rFonts w:ascii="Times New Roman" w:hAnsi="Times New Roman" w:cs="Times New Roman"/>
          <w:bCs/>
          <w:sz w:val="32"/>
          <w:szCs w:val="32"/>
        </w:rPr>
        <w:t>Isa.4:2-6</w:t>
      </w:r>
    </w:p>
    <w:p w14:paraId="05F3F1F2" w14:textId="77777777" w:rsidR="00B638A2" w:rsidRPr="00EB1DE2" w:rsidRDefault="00B638A2" w:rsidP="00815ED1">
      <w:pPr>
        <w:pStyle w:val="ListParagraph"/>
        <w:ind w:left="0"/>
        <w:contextualSpacing w:val="0"/>
        <w:rPr>
          <w:rFonts w:ascii="Times New Roman" w:hAnsi="Times New Roman" w:cs="Times New Roman"/>
          <w:bCs/>
          <w:sz w:val="32"/>
          <w:szCs w:val="32"/>
        </w:rPr>
      </w:pPr>
      <w:r w:rsidRPr="00EB1DE2">
        <w:rPr>
          <w:rFonts w:ascii="Times New Roman" w:hAnsi="Times New Roman" w:cs="Times New Roman"/>
          <w:bCs/>
          <w:sz w:val="32"/>
          <w:szCs w:val="32"/>
          <w:u w:val="single"/>
        </w:rPr>
        <w:t>Comment</w:t>
      </w:r>
      <w:r w:rsidRPr="00EB1DE2">
        <w:rPr>
          <w:rFonts w:ascii="Times New Roman" w:hAnsi="Times New Roman" w:cs="Times New Roman"/>
          <w:bCs/>
          <w:sz w:val="32"/>
          <w:szCs w:val="32"/>
        </w:rPr>
        <w:t xml:space="preserve">: </w:t>
      </w:r>
      <w:r w:rsidR="006C1B90" w:rsidRPr="00EB1DE2">
        <w:rPr>
          <w:rFonts w:ascii="Times New Roman" w:hAnsi="Times New Roman" w:cs="Times New Roman"/>
          <w:bCs/>
          <w:sz w:val="32"/>
          <w:szCs w:val="32"/>
        </w:rPr>
        <w:t>Even as “</w:t>
      </w:r>
      <w:r w:rsidR="006C1B90" w:rsidRPr="00EB1DE2">
        <w:rPr>
          <w:rFonts w:ascii="Times New Roman" w:hAnsi="Times New Roman" w:cs="Times New Roman"/>
          <w:bCs/>
          <w:sz w:val="32"/>
          <w:szCs w:val="32"/>
          <w:u w:val="single"/>
        </w:rPr>
        <w:t>a tenth</w:t>
      </w:r>
      <w:r w:rsidR="006C1B90" w:rsidRPr="00EB1DE2">
        <w:rPr>
          <w:rFonts w:ascii="Times New Roman" w:hAnsi="Times New Roman" w:cs="Times New Roman"/>
          <w:bCs/>
          <w:sz w:val="32"/>
          <w:szCs w:val="32"/>
        </w:rPr>
        <w:t>” would become a “</w:t>
      </w:r>
      <w:r w:rsidR="006C1B90" w:rsidRPr="00EB1DE2">
        <w:rPr>
          <w:rFonts w:ascii="Times New Roman" w:hAnsi="Times New Roman" w:cs="Times New Roman"/>
          <w:bCs/>
          <w:sz w:val="32"/>
          <w:szCs w:val="32"/>
          <w:u w:val="single"/>
        </w:rPr>
        <w:t>holy seed</w:t>
      </w:r>
      <w:r w:rsidR="006C1B90" w:rsidRPr="00EB1DE2">
        <w:rPr>
          <w:rFonts w:ascii="Times New Roman" w:hAnsi="Times New Roman" w:cs="Times New Roman"/>
          <w:bCs/>
          <w:sz w:val="32"/>
          <w:szCs w:val="32"/>
        </w:rPr>
        <w:t>” in Isaiah 6, here the “</w:t>
      </w:r>
      <w:r w:rsidR="006C1B90" w:rsidRPr="00EB1DE2">
        <w:rPr>
          <w:rFonts w:ascii="Times New Roman" w:hAnsi="Times New Roman" w:cs="Times New Roman"/>
          <w:bCs/>
          <w:sz w:val="32"/>
          <w:szCs w:val="32"/>
          <w:u w:val="single"/>
        </w:rPr>
        <w:t>escaped of Israel</w:t>
      </w:r>
      <w:r w:rsidR="006C1B90" w:rsidRPr="00EB1DE2">
        <w:rPr>
          <w:rFonts w:ascii="Times New Roman" w:hAnsi="Times New Roman" w:cs="Times New Roman"/>
          <w:bCs/>
          <w:sz w:val="32"/>
          <w:szCs w:val="32"/>
        </w:rPr>
        <w:t>” will be called “</w:t>
      </w:r>
      <w:r w:rsidR="006C1B90" w:rsidRPr="00EB1DE2">
        <w:rPr>
          <w:rFonts w:ascii="Times New Roman" w:hAnsi="Times New Roman" w:cs="Times New Roman"/>
          <w:bCs/>
          <w:sz w:val="32"/>
          <w:szCs w:val="32"/>
          <w:u w:val="single"/>
        </w:rPr>
        <w:t>holy</w:t>
      </w:r>
      <w:r w:rsidR="006C1B90" w:rsidRPr="00EB1DE2">
        <w:rPr>
          <w:rFonts w:ascii="Times New Roman" w:hAnsi="Times New Roman" w:cs="Times New Roman"/>
          <w:bCs/>
          <w:sz w:val="32"/>
          <w:szCs w:val="32"/>
        </w:rPr>
        <w:t xml:space="preserve">”. </w:t>
      </w:r>
      <w:r w:rsidR="00E9152A" w:rsidRPr="00EB1DE2">
        <w:rPr>
          <w:rFonts w:ascii="Times New Roman" w:hAnsi="Times New Roman" w:cs="Times New Roman"/>
          <w:bCs/>
          <w:sz w:val="32"/>
          <w:szCs w:val="32"/>
        </w:rPr>
        <w:t>“</w:t>
      </w:r>
      <w:r w:rsidR="004869E6" w:rsidRPr="00EB1DE2">
        <w:rPr>
          <w:rFonts w:ascii="Times New Roman" w:hAnsi="Times New Roman" w:cs="Times New Roman"/>
          <w:bCs/>
          <w:sz w:val="32"/>
          <w:szCs w:val="32"/>
          <w:u w:val="single"/>
        </w:rPr>
        <w:t>W</w:t>
      </w:r>
      <w:r w:rsidR="00E9152A" w:rsidRPr="00EB1DE2">
        <w:rPr>
          <w:rFonts w:ascii="Times New Roman" w:hAnsi="Times New Roman" w:cs="Times New Roman"/>
          <w:bCs/>
          <w:sz w:val="32"/>
          <w:szCs w:val="32"/>
          <w:u w:val="single"/>
        </w:rPr>
        <w:t>ritten for life</w:t>
      </w:r>
      <w:r w:rsidR="00E9152A" w:rsidRPr="00EB1DE2">
        <w:rPr>
          <w:rFonts w:ascii="Times New Roman" w:hAnsi="Times New Roman" w:cs="Times New Roman"/>
          <w:bCs/>
          <w:sz w:val="32"/>
          <w:szCs w:val="32"/>
        </w:rPr>
        <w:t xml:space="preserve">” is a unique Heb. expression, but it suggests being “written in the book of </w:t>
      </w:r>
      <w:r w:rsidR="00E9152A" w:rsidRPr="00EB1DE2">
        <w:rPr>
          <w:rFonts w:ascii="Times New Roman" w:hAnsi="Times New Roman" w:cs="Times New Roman"/>
          <w:bCs/>
          <w:sz w:val="32"/>
          <w:szCs w:val="32"/>
        </w:rPr>
        <w:lastRenderedPageBreak/>
        <w:t>life” (Rev.17:8; 20:15)</w:t>
      </w:r>
      <w:r w:rsidR="00E20494" w:rsidRPr="00EB1DE2">
        <w:rPr>
          <w:rFonts w:ascii="Times New Roman" w:hAnsi="Times New Roman" w:cs="Times New Roman"/>
          <w:bCs/>
          <w:sz w:val="32"/>
          <w:szCs w:val="32"/>
        </w:rPr>
        <w:t xml:space="preserve"> and “written in the heavens” (Luk.10:20)</w:t>
      </w:r>
      <w:r w:rsidR="001F3D9F" w:rsidRPr="00EB1DE2">
        <w:rPr>
          <w:rFonts w:ascii="Times New Roman" w:hAnsi="Times New Roman" w:cs="Times New Roman"/>
          <w:bCs/>
          <w:sz w:val="32"/>
          <w:szCs w:val="32"/>
        </w:rPr>
        <w:t>.</w:t>
      </w:r>
      <w:r w:rsidR="00E9152A" w:rsidRPr="00EB1DE2">
        <w:rPr>
          <w:rFonts w:ascii="Times New Roman" w:hAnsi="Times New Roman" w:cs="Times New Roman"/>
          <w:bCs/>
          <w:sz w:val="32"/>
          <w:szCs w:val="32"/>
        </w:rPr>
        <w:t xml:space="preserve"> </w:t>
      </w:r>
      <w:r w:rsidR="00362EA6" w:rsidRPr="00EB1DE2">
        <w:rPr>
          <w:rFonts w:ascii="Times New Roman" w:hAnsi="Times New Roman" w:cs="Times New Roman"/>
          <w:bCs/>
          <w:sz w:val="32"/>
          <w:szCs w:val="32"/>
        </w:rPr>
        <w:t>Here it is a “</w:t>
      </w:r>
      <w:r w:rsidR="00362EA6" w:rsidRPr="00EB1DE2">
        <w:rPr>
          <w:rFonts w:ascii="Times New Roman" w:hAnsi="Times New Roman" w:cs="Times New Roman"/>
          <w:bCs/>
          <w:sz w:val="32"/>
          <w:szCs w:val="32"/>
          <w:u w:val="single"/>
        </w:rPr>
        <w:t>spirit of burning</w:t>
      </w:r>
      <w:r w:rsidR="00362EA6" w:rsidRPr="00EB1DE2">
        <w:rPr>
          <w:rFonts w:ascii="Times New Roman" w:hAnsi="Times New Roman" w:cs="Times New Roman"/>
          <w:bCs/>
          <w:sz w:val="32"/>
          <w:szCs w:val="32"/>
        </w:rPr>
        <w:t xml:space="preserve">” that will purge the filth of Jerusalem. </w:t>
      </w:r>
      <w:r w:rsidR="003318DD" w:rsidRPr="00EB1DE2">
        <w:rPr>
          <w:rFonts w:ascii="Times New Roman" w:hAnsi="Times New Roman" w:cs="Times New Roman"/>
          <w:bCs/>
          <w:sz w:val="32"/>
          <w:szCs w:val="32"/>
        </w:rPr>
        <w:t xml:space="preserve">The </w:t>
      </w:r>
      <w:r w:rsidR="003318DD" w:rsidRPr="00EB1DE2">
        <w:rPr>
          <w:rFonts w:ascii="Times New Roman" w:hAnsi="Times New Roman" w:cs="Times New Roman"/>
          <w:bCs/>
          <w:sz w:val="32"/>
          <w:szCs w:val="32"/>
          <w:u w:val="single"/>
        </w:rPr>
        <w:t>cloud by day</w:t>
      </w:r>
      <w:r w:rsidR="003318DD" w:rsidRPr="00EB1DE2">
        <w:rPr>
          <w:rFonts w:ascii="Times New Roman" w:hAnsi="Times New Roman" w:cs="Times New Roman"/>
          <w:bCs/>
          <w:sz w:val="32"/>
          <w:szCs w:val="32"/>
        </w:rPr>
        <w:t xml:space="preserve"> and </w:t>
      </w:r>
      <w:r w:rsidR="003318DD" w:rsidRPr="00EB1DE2">
        <w:rPr>
          <w:rFonts w:ascii="Times New Roman" w:hAnsi="Times New Roman" w:cs="Times New Roman"/>
          <w:bCs/>
          <w:sz w:val="32"/>
          <w:szCs w:val="32"/>
          <w:u w:val="single"/>
        </w:rPr>
        <w:t>fire by night</w:t>
      </w:r>
      <w:r w:rsidR="003318DD" w:rsidRPr="00EB1DE2">
        <w:rPr>
          <w:rFonts w:ascii="Times New Roman" w:hAnsi="Times New Roman" w:cs="Times New Roman"/>
          <w:bCs/>
          <w:sz w:val="32"/>
          <w:szCs w:val="32"/>
        </w:rPr>
        <w:t xml:space="preserve"> invite comparison with the “pillars” by which Yahweh led Israel in the </w:t>
      </w:r>
      <w:r w:rsidR="005004DA" w:rsidRPr="00EB1DE2">
        <w:rPr>
          <w:rFonts w:ascii="Times New Roman" w:hAnsi="Times New Roman" w:cs="Times New Roman"/>
          <w:bCs/>
          <w:sz w:val="32"/>
          <w:szCs w:val="32"/>
        </w:rPr>
        <w:t xml:space="preserve">Sinai </w:t>
      </w:r>
      <w:r w:rsidR="003318DD" w:rsidRPr="00EB1DE2">
        <w:rPr>
          <w:rFonts w:ascii="Times New Roman" w:hAnsi="Times New Roman" w:cs="Times New Roman"/>
          <w:bCs/>
          <w:sz w:val="32"/>
          <w:szCs w:val="32"/>
        </w:rPr>
        <w:t>wilderness (Exo.13:21),</w:t>
      </w:r>
      <w:r w:rsidR="00003A86" w:rsidRPr="00EB1DE2">
        <w:rPr>
          <w:rFonts w:ascii="Times New Roman" w:hAnsi="Times New Roman" w:cs="Times New Roman"/>
          <w:bCs/>
          <w:sz w:val="32"/>
          <w:szCs w:val="32"/>
        </w:rPr>
        <w:t xml:space="preserve"> but here they are over the assemblies of Mt. Zion</w:t>
      </w:r>
      <w:r w:rsidR="00D07A1E" w:rsidRPr="00EB1DE2">
        <w:rPr>
          <w:rFonts w:ascii="Times New Roman" w:hAnsi="Times New Roman" w:cs="Times New Roman"/>
          <w:bCs/>
          <w:sz w:val="32"/>
          <w:szCs w:val="32"/>
        </w:rPr>
        <w:t xml:space="preserve"> and not over a wilderness</w:t>
      </w:r>
      <w:r w:rsidR="00003A86" w:rsidRPr="00EB1DE2">
        <w:rPr>
          <w:rFonts w:ascii="Times New Roman" w:hAnsi="Times New Roman" w:cs="Times New Roman"/>
          <w:bCs/>
          <w:sz w:val="32"/>
          <w:szCs w:val="32"/>
        </w:rPr>
        <w:t xml:space="preserve">. </w:t>
      </w:r>
      <w:r w:rsidR="00F64AD5" w:rsidRPr="00EB1DE2">
        <w:rPr>
          <w:rFonts w:ascii="Times New Roman" w:hAnsi="Times New Roman" w:cs="Times New Roman"/>
          <w:bCs/>
          <w:sz w:val="32"/>
          <w:szCs w:val="32"/>
        </w:rPr>
        <w:t xml:space="preserve">The </w:t>
      </w:r>
      <w:r w:rsidR="00815ED1" w:rsidRPr="00EB1DE2">
        <w:rPr>
          <w:rFonts w:ascii="Times New Roman" w:hAnsi="Times New Roman" w:cs="Times New Roman"/>
          <w:bCs/>
          <w:sz w:val="32"/>
          <w:szCs w:val="32"/>
        </w:rPr>
        <w:t>“</w:t>
      </w:r>
      <w:r w:rsidR="00815ED1" w:rsidRPr="00EB1DE2">
        <w:rPr>
          <w:rFonts w:ascii="Times New Roman" w:hAnsi="Times New Roman" w:cs="Times New Roman"/>
          <w:bCs/>
          <w:sz w:val="32"/>
          <w:szCs w:val="32"/>
          <w:u w:val="single"/>
        </w:rPr>
        <w:t>nupti</w:t>
      </w:r>
      <w:r w:rsidR="00F64AD5" w:rsidRPr="00EB1DE2">
        <w:rPr>
          <w:rFonts w:ascii="Times New Roman" w:hAnsi="Times New Roman" w:cs="Times New Roman"/>
          <w:bCs/>
          <w:sz w:val="32"/>
          <w:szCs w:val="32"/>
          <w:u w:val="single"/>
        </w:rPr>
        <w:t>al-canopy</w:t>
      </w:r>
      <w:r w:rsidR="00815ED1" w:rsidRPr="00EB1DE2">
        <w:rPr>
          <w:rFonts w:ascii="Times New Roman" w:hAnsi="Times New Roman" w:cs="Times New Roman"/>
          <w:bCs/>
          <w:sz w:val="32"/>
          <w:szCs w:val="32"/>
        </w:rPr>
        <w:t>”</w:t>
      </w:r>
      <w:r w:rsidR="00F64AD5" w:rsidRPr="00EB1DE2">
        <w:rPr>
          <w:rFonts w:ascii="Times New Roman" w:hAnsi="Times New Roman" w:cs="Times New Roman"/>
          <w:bCs/>
          <w:sz w:val="32"/>
          <w:szCs w:val="32"/>
        </w:rPr>
        <w:t xml:space="preserve"> suggests Yahweh’s taking back his backsliding wife</w:t>
      </w:r>
      <w:r w:rsidR="001F64BC" w:rsidRPr="00EB1DE2">
        <w:rPr>
          <w:rFonts w:ascii="Times New Roman" w:hAnsi="Times New Roman" w:cs="Times New Roman"/>
          <w:bCs/>
          <w:sz w:val="32"/>
          <w:szCs w:val="32"/>
        </w:rPr>
        <w:t xml:space="preserve"> (as in Hos.2:14-20)</w:t>
      </w:r>
      <w:r w:rsidR="007A7E99" w:rsidRPr="00EB1DE2">
        <w:rPr>
          <w:rFonts w:ascii="Times New Roman" w:hAnsi="Times New Roman" w:cs="Times New Roman"/>
          <w:bCs/>
          <w:sz w:val="32"/>
          <w:szCs w:val="32"/>
        </w:rPr>
        <w:t xml:space="preserve"> in a re-marriage</w:t>
      </w:r>
      <w:r w:rsidR="00F64AD5" w:rsidRPr="00EB1DE2">
        <w:rPr>
          <w:rFonts w:ascii="Times New Roman" w:hAnsi="Times New Roman" w:cs="Times New Roman"/>
          <w:bCs/>
          <w:sz w:val="32"/>
          <w:szCs w:val="32"/>
        </w:rPr>
        <w:t>. The reference to a “</w:t>
      </w:r>
      <w:r w:rsidR="00F64AD5" w:rsidRPr="00EB1DE2">
        <w:rPr>
          <w:rFonts w:ascii="Times New Roman" w:hAnsi="Times New Roman" w:cs="Times New Roman"/>
          <w:bCs/>
          <w:sz w:val="32"/>
          <w:szCs w:val="32"/>
          <w:u w:val="single"/>
        </w:rPr>
        <w:t>booth</w:t>
      </w:r>
      <w:r w:rsidR="00F64AD5" w:rsidRPr="00EB1DE2">
        <w:rPr>
          <w:rFonts w:ascii="Times New Roman" w:hAnsi="Times New Roman" w:cs="Times New Roman"/>
          <w:bCs/>
          <w:sz w:val="32"/>
          <w:szCs w:val="32"/>
        </w:rPr>
        <w:t xml:space="preserve">” suggests fulfillment of </w:t>
      </w:r>
      <w:r w:rsidR="00B970AA" w:rsidRPr="00EB1DE2">
        <w:rPr>
          <w:rFonts w:ascii="Times New Roman" w:hAnsi="Times New Roman" w:cs="Times New Roman"/>
          <w:bCs/>
          <w:sz w:val="32"/>
          <w:szCs w:val="32"/>
        </w:rPr>
        <w:t>the</w:t>
      </w:r>
      <w:r w:rsidR="00F64AD5" w:rsidRPr="00EB1DE2">
        <w:rPr>
          <w:rFonts w:ascii="Times New Roman" w:hAnsi="Times New Roman" w:cs="Times New Roman"/>
          <w:bCs/>
          <w:sz w:val="32"/>
          <w:szCs w:val="32"/>
        </w:rPr>
        <w:t xml:space="preserve"> Greater Booths </w:t>
      </w:r>
      <w:r w:rsidR="00BF766E" w:rsidRPr="00EB1DE2">
        <w:rPr>
          <w:rFonts w:ascii="Times New Roman" w:hAnsi="Times New Roman" w:cs="Times New Roman"/>
          <w:bCs/>
          <w:sz w:val="32"/>
          <w:szCs w:val="32"/>
        </w:rPr>
        <w:t xml:space="preserve">(‘Tabernacles’) </w:t>
      </w:r>
      <w:r w:rsidR="00F64AD5" w:rsidRPr="00EB1DE2">
        <w:rPr>
          <w:rFonts w:ascii="Times New Roman" w:hAnsi="Times New Roman" w:cs="Times New Roman"/>
          <w:bCs/>
          <w:sz w:val="32"/>
          <w:szCs w:val="32"/>
        </w:rPr>
        <w:t xml:space="preserve">– i.e., Israel’s </w:t>
      </w:r>
      <w:r w:rsidR="00717FC9" w:rsidRPr="00EB1DE2">
        <w:rPr>
          <w:rFonts w:ascii="Times New Roman" w:hAnsi="Times New Roman" w:cs="Times New Roman"/>
          <w:bCs/>
          <w:sz w:val="32"/>
          <w:szCs w:val="32"/>
        </w:rPr>
        <w:t xml:space="preserve">future flight into a wilderness, and her shelter there </w:t>
      </w:r>
      <w:r w:rsidR="00F64AD5" w:rsidRPr="00EB1DE2">
        <w:rPr>
          <w:rFonts w:ascii="Times New Roman" w:hAnsi="Times New Roman" w:cs="Times New Roman"/>
          <w:bCs/>
          <w:sz w:val="32"/>
          <w:szCs w:val="32"/>
        </w:rPr>
        <w:t>(Rev.12:6).</w:t>
      </w:r>
    </w:p>
    <w:p w14:paraId="3B8DBD4A" w14:textId="77777777" w:rsidR="00EB1DE2" w:rsidRDefault="005A50AC" w:rsidP="00EB1DE2">
      <w:pPr>
        <w:pStyle w:val="ListParagraph"/>
        <w:numPr>
          <w:ilvl w:val="0"/>
          <w:numId w:val="44"/>
        </w:numPr>
        <w:spacing w:after="0"/>
        <w:ind w:left="360"/>
        <w:contextualSpacing w:val="0"/>
        <w:rPr>
          <w:rFonts w:ascii="Times New Roman" w:hAnsi="Times New Roman" w:cs="Times New Roman"/>
          <w:bCs/>
          <w:sz w:val="32"/>
          <w:szCs w:val="32"/>
        </w:rPr>
      </w:pPr>
      <w:r w:rsidRPr="00EB1DE2">
        <w:rPr>
          <w:rFonts w:ascii="Times New Roman" w:hAnsi="Times New Roman" w:cs="Times New Roman"/>
          <w:bCs/>
          <w:sz w:val="32"/>
          <w:szCs w:val="32"/>
        </w:rPr>
        <w:t xml:space="preserve">“Therefore, the Lord, Yahweh of armies, will send a wasting among </w:t>
      </w:r>
      <w:r w:rsidR="00924F84" w:rsidRPr="00EB1DE2">
        <w:rPr>
          <w:rFonts w:ascii="Times New Roman" w:hAnsi="Times New Roman" w:cs="Times New Roman"/>
          <w:bCs/>
          <w:sz w:val="32"/>
          <w:szCs w:val="32"/>
        </w:rPr>
        <w:t>h</w:t>
      </w:r>
      <w:r w:rsidRPr="00EB1DE2">
        <w:rPr>
          <w:rFonts w:ascii="Times New Roman" w:hAnsi="Times New Roman" w:cs="Times New Roman"/>
          <w:bCs/>
          <w:sz w:val="32"/>
          <w:szCs w:val="32"/>
        </w:rPr>
        <w:t>is</w:t>
      </w:r>
      <w:r w:rsidR="0021180E" w:rsidRPr="00EB1DE2">
        <w:rPr>
          <w:rFonts w:ascii="Times New Roman" w:hAnsi="Times New Roman" w:cs="Times New Roman"/>
          <w:bCs/>
          <w:sz w:val="32"/>
          <w:szCs w:val="32"/>
        </w:rPr>
        <w:t xml:space="preserve"> (king of Assyria’s)</w:t>
      </w:r>
      <w:r w:rsidRPr="00EB1DE2">
        <w:rPr>
          <w:rFonts w:ascii="Times New Roman" w:hAnsi="Times New Roman" w:cs="Times New Roman"/>
          <w:bCs/>
          <w:sz w:val="32"/>
          <w:szCs w:val="32"/>
        </w:rPr>
        <w:t xml:space="preserve"> fat ones. And</w:t>
      </w:r>
      <w:r w:rsidR="008E0254" w:rsidRPr="00EB1DE2">
        <w:rPr>
          <w:rFonts w:ascii="Times New Roman" w:hAnsi="Times New Roman" w:cs="Times New Roman"/>
          <w:bCs/>
          <w:sz w:val="32"/>
          <w:szCs w:val="32"/>
        </w:rPr>
        <w:t xml:space="preserve"> beneath his abundance will burn a burning, as a burning fire. Then </w:t>
      </w:r>
      <w:r w:rsidR="008E0254" w:rsidRPr="00EB1DE2">
        <w:rPr>
          <w:rFonts w:ascii="Times New Roman" w:hAnsi="Times New Roman" w:cs="Times New Roman"/>
          <w:bCs/>
          <w:i/>
          <w:iCs/>
          <w:sz w:val="32"/>
          <w:szCs w:val="32"/>
        </w:rPr>
        <w:t>the</w:t>
      </w:r>
      <w:r w:rsidR="008E0254" w:rsidRPr="00EB1DE2">
        <w:rPr>
          <w:rFonts w:ascii="Times New Roman" w:hAnsi="Times New Roman" w:cs="Times New Roman"/>
          <w:bCs/>
          <w:sz w:val="32"/>
          <w:szCs w:val="32"/>
        </w:rPr>
        <w:t xml:space="preserve"> light of Israel will become for a fire, and </w:t>
      </w:r>
      <w:r w:rsidR="008E0254" w:rsidRPr="00EB1DE2">
        <w:rPr>
          <w:rFonts w:ascii="Times New Roman" w:hAnsi="Times New Roman" w:cs="Times New Roman"/>
          <w:bCs/>
          <w:sz w:val="32"/>
          <w:szCs w:val="32"/>
          <w:u w:val="single"/>
        </w:rPr>
        <w:t>his Holy One</w:t>
      </w:r>
      <w:r w:rsidR="008E0254" w:rsidRPr="00EB1DE2">
        <w:rPr>
          <w:rFonts w:ascii="Times New Roman" w:hAnsi="Times New Roman" w:cs="Times New Roman"/>
          <w:bCs/>
          <w:sz w:val="32"/>
          <w:szCs w:val="32"/>
        </w:rPr>
        <w:t xml:space="preserve"> for a flame. And it will burn and consume his thorn-bushes and his briers in one day.</w:t>
      </w:r>
      <w:r w:rsidR="004270FF" w:rsidRPr="00EB1DE2">
        <w:rPr>
          <w:rFonts w:ascii="Times New Roman" w:hAnsi="Times New Roman" w:cs="Times New Roman"/>
          <w:bCs/>
          <w:sz w:val="32"/>
          <w:szCs w:val="32"/>
        </w:rPr>
        <w:t xml:space="preserve"> And it will finish</w:t>
      </w:r>
      <w:r w:rsidR="0064224E" w:rsidRPr="00EB1DE2">
        <w:rPr>
          <w:rFonts w:ascii="Times New Roman" w:hAnsi="Times New Roman" w:cs="Times New Roman"/>
          <w:bCs/>
          <w:sz w:val="32"/>
          <w:szCs w:val="32"/>
        </w:rPr>
        <w:t xml:space="preserve"> off</w:t>
      </w:r>
      <w:r w:rsidR="004270FF" w:rsidRPr="00EB1DE2">
        <w:rPr>
          <w:rFonts w:ascii="Times New Roman" w:hAnsi="Times New Roman" w:cs="Times New Roman"/>
          <w:bCs/>
          <w:sz w:val="32"/>
          <w:szCs w:val="32"/>
        </w:rPr>
        <w:t xml:space="preserve"> </w:t>
      </w:r>
      <w:r w:rsidR="004270FF" w:rsidRPr="00EB1DE2">
        <w:rPr>
          <w:rFonts w:ascii="Times New Roman" w:hAnsi="Times New Roman" w:cs="Times New Roman"/>
          <w:bCs/>
          <w:i/>
          <w:iCs/>
          <w:sz w:val="32"/>
          <w:szCs w:val="32"/>
        </w:rPr>
        <w:t>the</w:t>
      </w:r>
      <w:r w:rsidR="004270FF" w:rsidRPr="00EB1DE2">
        <w:rPr>
          <w:rFonts w:ascii="Times New Roman" w:hAnsi="Times New Roman" w:cs="Times New Roman"/>
          <w:bCs/>
          <w:sz w:val="32"/>
          <w:szCs w:val="32"/>
        </w:rPr>
        <w:t xml:space="preserve"> abundance of his forest and his garden, from life even to flesh, and he will become as a wasted one wasting. Then the remnant of the tree of his forest will become a number </w:t>
      </w:r>
      <w:r w:rsidR="004270FF" w:rsidRPr="00EB1DE2">
        <w:rPr>
          <w:rFonts w:ascii="Times New Roman" w:hAnsi="Times New Roman" w:cs="Times New Roman"/>
          <w:bCs/>
          <w:i/>
          <w:iCs/>
          <w:sz w:val="32"/>
          <w:szCs w:val="32"/>
        </w:rPr>
        <w:t>that</w:t>
      </w:r>
      <w:r w:rsidR="004270FF" w:rsidRPr="00EB1DE2">
        <w:rPr>
          <w:rFonts w:ascii="Times New Roman" w:hAnsi="Times New Roman" w:cs="Times New Roman"/>
          <w:bCs/>
          <w:sz w:val="32"/>
          <w:szCs w:val="32"/>
        </w:rPr>
        <w:t xml:space="preserve"> even a boy will write them. And it will come to pass in that day, </w:t>
      </w:r>
      <w:r w:rsidR="00D10AA6" w:rsidRPr="00EB1DE2">
        <w:rPr>
          <w:rFonts w:ascii="Times New Roman" w:hAnsi="Times New Roman" w:cs="Times New Roman"/>
          <w:bCs/>
          <w:sz w:val="32"/>
          <w:szCs w:val="32"/>
        </w:rPr>
        <w:t>there</w:t>
      </w:r>
      <w:r w:rsidR="004270FF" w:rsidRPr="00EB1DE2">
        <w:rPr>
          <w:rFonts w:ascii="Times New Roman" w:hAnsi="Times New Roman" w:cs="Times New Roman"/>
          <w:bCs/>
          <w:sz w:val="32"/>
          <w:szCs w:val="32"/>
        </w:rPr>
        <w:t xml:space="preserve"> will not </w:t>
      </w:r>
      <w:r w:rsidR="00D10AA6" w:rsidRPr="00EB1DE2">
        <w:rPr>
          <w:rFonts w:ascii="Times New Roman" w:hAnsi="Times New Roman" w:cs="Times New Roman"/>
          <w:bCs/>
          <w:sz w:val="32"/>
          <w:szCs w:val="32"/>
        </w:rPr>
        <w:t>add</w:t>
      </w:r>
      <w:r w:rsidR="004270FF" w:rsidRPr="00EB1DE2">
        <w:rPr>
          <w:rFonts w:ascii="Times New Roman" w:hAnsi="Times New Roman" w:cs="Times New Roman"/>
          <w:bCs/>
          <w:sz w:val="32"/>
          <w:szCs w:val="32"/>
        </w:rPr>
        <w:t xml:space="preserve"> again </w:t>
      </w:r>
      <w:r w:rsidR="00D10AA6" w:rsidRPr="00EB1DE2">
        <w:rPr>
          <w:rFonts w:ascii="Times New Roman" w:hAnsi="Times New Roman" w:cs="Times New Roman"/>
          <w:bCs/>
          <w:i/>
          <w:iCs/>
          <w:sz w:val="32"/>
          <w:szCs w:val="32"/>
        </w:rPr>
        <w:t>the</w:t>
      </w:r>
      <w:r w:rsidR="004270FF" w:rsidRPr="00EB1DE2">
        <w:rPr>
          <w:rFonts w:ascii="Times New Roman" w:hAnsi="Times New Roman" w:cs="Times New Roman"/>
          <w:bCs/>
          <w:sz w:val="32"/>
          <w:szCs w:val="32"/>
        </w:rPr>
        <w:t xml:space="preserve"> </w:t>
      </w:r>
      <w:r w:rsidR="004270FF" w:rsidRPr="00EB1DE2">
        <w:rPr>
          <w:rFonts w:ascii="Times New Roman" w:hAnsi="Times New Roman" w:cs="Times New Roman"/>
          <w:b/>
          <w:sz w:val="32"/>
          <w:szCs w:val="32"/>
        </w:rPr>
        <w:t>remnant of Israel</w:t>
      </w:r>
      <w:r w:rsidR="00D10AA6" w:rsidRPr="00EB1DE2">
        <w:rPr>
          <w:rFonts w:ascii="Times New Roman" w:hAnsi="Times New Roman" w:cs="Times New Roman"/>
          <w:bCs/>
          <w:sz w:val="32"/>
          <w:szCs w:val="32"/>
        </w:rPr>
        <w:t xml:space="preserve"> and </w:t>
      </w:r>
      <w:r w:rsidR="00D10AA6" w:rsidRPr="00EB1DE2">
        <w:rPr>
          <w:rFonts w:ascii="Times New Roman" w:hAnsi="Times New Roman" w:cs="Times New Roman"/>
          <w:bCs/>
          <w:i/>
          <w:iCs/>
          <w:sz w:val="32"/>
          <w:szCs w:val="32"/>
        </w:rPr>
        <w:t>the</w:t>
      </w:r>
      <w:r w:rsidR="00D10AA6" w:rsidRPr="00EB1DE2">
        <w:rPr>
          <w:rFonts w:ascii="Times New Roman" w:hAnsi="Times New Roman" w:cs="Times New Roman"/>
          <w:bCs/>
          <w:sz w:val="32"/>
          <w:szCs w:val="32"/>
        </w:rPr>
        <w:t xml:space="preserve"> </w:t>
      </w:r>
      <w:r w:rsidR="00D10AA6" w:rsidRPr="00EB1DE2">
        <w:rPr>
          <w:rFonts w:ascii="Times New Roman" w:hAnsi="Times New Roman" w:cs="Times New Roman"/>
          <w:b/>
          <w:sz w:val="32"/>
          <w:szCs w:val="32"/>
        </w:rPr>
        <w:t xml:space="preserve">escaped of </w:t>
      </w:r>
      <w:r w:rsidR="00D10AA6" w:rsidRPr="00EB1DE2">
        <w:rPr>
          <w:rFonts w:ascii="Times New Roman" w:hAnsi="Times New Roman" w:cs="Times New Roman"/>
          <w:b/>
          <w:i/>
          <w:iCs/>
          <w:sz w:val="32"/>
          <w:szCs w:val="32"/>
        </w:rPr>
        <w:t>the</w:t>
      </w:r>
      <w:r w:rsidR="00D10AA6" w:rsidRPr="00EB1DE2">
        <w:rPr>
          <w:rFonts w:ascii="Times New Roman" w:hAnsi="Times New Roman" w:cs="Times New Roman"/>
          <w:b/>
          <w:sz w:val="32"/>
          <w:szCs w:val="32"/>
        </w:rPr>
        <w:t xml:space="preserve"> house of Jacob</w:t>
      </w:r>
      <w:r w:rsidR="00D10AA6" w:rsidRPr="00EB1DE2">
        <w:rPr>
          <w:rFonts w:ascii="Times New Roman" w:hAnsi="Times New Roman" w:cs="Times New Roman"/>
          <w:bCs/>
          <w:sz w:val="32"/>
          <w:szCs w:val="32"/>
        </w:rPr>
        <w:t xml:space="preserve"> to lean upon those smiting him, but he will lean </w:t>
      </w:r>
      <w:r w:rsidR="00717FC9" w:rsidRPr="00EB1DE2">
        <w:rPr>
          <w:rFonts w:ascii="Times New Roman" w:hAnsi="Times New Roman" w:cs="Times New Roman"/>
          <w:bCs/>
          <w:sz w:val="32"/>
          <w:szCs w:val="32"/>
        </w:rPr>
        <w:t>up</w:t>
      </w:r>
      <w:r w:rsidR="00D10AA6" w:rsidRPr="00EB1DE2">
        <w:rPr>
          <w:rFonts w:ascii="Times New Roman" w:hAnsi="Times New Roman" w:cs="Times New Roman"/>
          <w:bCs/>
          <w:sz w:val="32"/>
          <w:szCs w:val="32"/>
        </w:rPr>
        <w:t xml:space="preserve">on </w:t>
      </w:r>
      <w:r w:rsidR="00D10AA6" w:rsidRPr="00EB1DE2">
        <w:rPr>
          <w:rFonts w:ascii="Times New Roman" w:hAnsi="Times New Roman" w:cs="Times New Roman"/>
          <w:bCs/>
          <w:sz w:val="32"/>
          <w:szCs w:val="32"/>
          <w:u w:val="single"/>
        </w:rPr>
        <w:t>Yahweh, Holy One of Israel</w:t>
      </w:r>
      <w:r w:rsidR="00D10AA6" w:rsidRPr="00EB1DE2">
        <w:rPr>
          <w:rFonts w:ascii="Times New Roman" w:hAnsi="Times New Roman" w:cs="Times New Roman"/>
          <w:bCs/>
          <w:sz w:val="32"/>
          <w:szCs w:val="32"/>
        </w:rPr>
        <w:t xml:space="preserve">, in truth. A </w:t>
      </w:r>
      <w:r w:rsidR="00D10AA6" w:rsidRPr="00EB1DE2">
        <w:rPr>
          <w:rFonts w:ascii="Times New Roman" w:hAnsi="Times New Roman" w:cs="Times New Roman"/>
          <w:b/>
          <w:sz w:val="32"/>
          <w:szCs w:val="32"/>
        </w:rPr>
        <w:t>remnant will return</w:t>
      </w:r>
      <w:r w:rsidR="00D10AA6" w:rsidRPr="00EB1DE2">
        <w:rPr>
          <w:rFonts w:ascii="Times New Roman" w:hAnsi="Times New Roman" w:cs="Times New Roman"/>
          <w:bCs/>
          <w:sz w:val="32"/>
          <w:szCs w:val="32"/>
        </w:rPr>
        <w:t xml:space="preserve">, </w:t>
      </w:r>
      <w:r w:rsidR="00D10AA6" w:rsidRPr="00EB1DE2">
        <w:rPr>
          <w:rFonts w:ascii="Times New Roman" w:hAnsi="Times New Roman" w:cs="Times New Roman"/>
          <w:b/>
          <w:sz w:val="32"/>
          <w:szCs w:val="32"/>
        </w:rPr>
        <w:t>remnant of Jacob</w:t>
      </w:r>
      <w:r w:rsidR="00D10AA6" w:rsidRPr="00EB1DE2">
        <w:rPr>
          <w:rFonts w:ascii="Times New Roman" w:hAnsi="Times New Roman" w:cs="Times New Roman"/>
          <w:bCs/>
          <w:sz w:val="32"/>
          <w:szCs w:val="32"/>
        </w:rPr>
        <w:t xml:space="preserve"> to </w:t>
      </w:r>
      <w:r w:rsidR="00D10AA6" w:rsidRPr="00EB1DE2">
        <w:rPr>
          <w:rFonts w:ascii="Times New Roman" w:hAnsi="Times New Roman" w:cs="Times New Roman"/>
          <w:bCs/>
          <w:i/>
          <w:iCs/>
          <w:sz w:val="32"/>
          <w:szCs w:val="32"/>
        </w:rPr>
        <w:t>the</w:t>
      </w:r>
      <w:r w:rsidR="00D10AA6" w:rsidRPr="00EB1DE2">
        <w:rPr>
          <w:rFonts w:ascii="Times New Roman" w:hAnsi="Times New Roman" w:cs="Times New Roman"/>
          <w:bCs/>
          <w:sz w:val="32"/>
          <w:szCs w:val="32"/>
        </w:rPr>
        <w:t xml:space="preserve"> </w:t>
      </w:r>
      <w:r w:rsidR="00D10AA6" w:rsidRPr="00EB1DE2">
        <w:rPr>
          <w:rFonts w:ascii="Times New Roman" w:hAnsi="Times New Roman" w:cs="Times New Roman"/>
          <w:bCs/>
          <w:sz w:val="32"/>
          <w:szCs w:val="32"/>
          <w:u w:val="single"/>
        </w:rPr>
        <w:t>Mighty God</w:t>
      </w:r>
      <w:r w:rsidR="00D10AA6" w:rsidRPr="00EB1DE2">
        <w:rPr>
          <w:rFonts w:ascii="Times New Roman" w:hAnsi="Times New Roman" w:cs="Times New Roman"/>
          <w:bCs/>
          <w:sz w:val="32"/>
          <w:szCs w:val="32"/>
        </w:rPr>
        <w:t>.</w:t>
      </w:r>
      <w:r w:rsidR="009544B9" w:rsidRPr="00EB1DE2">
        <w:rPr>
          <w:rFonts w:ascii="Times New Roman" w:hAnsi="Times New Roman" w:cs="Times New Roman"/>
          <w:bCs/>
          <w:sz w:val="32"/>
          <w:szCs w:val="32"/>
        </w:rPr>
        <w:t xml:space="preserve"> For </w:t>
      </w:r>
      <w:r w:rsidR="001F3D9F" w:rsidRPr="00EB1DE2">
        <w:rPr>
          <w:rFonts w:ascii="Times New Roman" w:hAnsi="Times New Roman" w:cs="Times New Roman"/>
          <w:bCs/>
          <w:sz w:val="32"/>
          <w:szCs w:val="32"/>
        </w:rPr>
        <w:t>though</w:t>
      </w:r>
      <w:r w:rsidR="009544B9" w:rsidRPr="00EB1DE2">
        <w:rPr>
          <w:rFonts w:ascii="Times New Roman" w:hAnsi="Times New Roman" w:cs="Times New Roman"/>
          <w:bCs/>
          <w:sz w:val="32"/>
          <w:szCs w:val="32"/>
        </w:rPr>
        <w:t xml:space="preserve"> your people </w:t>
      </w:r>
      <w:r w:rsidR="001F3D9F" w:rsidRPr="00EB1DE2">
        <w:rPr>
          <w:rFonts w:ascii="Times New Roman" w:hAnsi="Times New Roman" w:cs="Times New Roman"/>
          <w:bCs/>
          <w:sz w:val="32"/>
          <w:szCs w:val="32"/>
        </w:rPr>
        <w:t xml:space="preserve">Israel </w:t>
      </w:r>
      <w:r w:rsidR="009544B9" w:rsidRPr="00EB1DE2">
        <w:rPr>
          <w:rFonts w:ascii="Times New Roman" w:hAnsi="Times New Roman" w:cs="Times New Roman"/>
          <w:bCs/>
          <w:sz w:val="32"/>
          <w:szCs w:val="32"/>
        </w:rPr>
        <w:t xml:space="preserve">become as sand of the sea, a </w:t>
      </w:r>
      <w:r w:rsidR="009544B9" w:rsidRPr="00EB1DE2">
        <w:rPr>
          <w:rFonts w:ascii="Times New Roman" w:hAnsi="Times New Roman" w:cs="Times New Roman"/>
          <w:b/>
          <w:sz w:val="32"/>
          <w:szCs w:val="32"/>
        </w:rPr>
        <w:t>remnant will return</w:t>
      </w:r>
      <w:r w:rsidR="009544B9" w:rsidRPr="00EB1DE2">
        <w:rPr>
          <w:rFonts w:ascii="Times New Roman" w:hAnsi="Times New Roman" w:cs="Times New Roman"/>
          <w:bCs/>
          <w:sz w:val="32"/>
          <w:szCs w:val="32"/>
        </w:rPr>
        <w:t xml:space="preserve"> with him. </w:t>
      </w:r>
      <w:r w:rsidR="001F3D9F" w:rsidRPr="00EB1DE2">
        <w:rPr>
          <w:rFonts w:ascii="Times New Roman" w:hAnsi="Times New Roman" w:cs="Times New Roman"/>
          <w:bCs/>
          <w:sz w:val="32"/>
          <w:szCs w:val="32"/>
        </w:rPr>
        <w:t>A</w:t>
      </w:r>
      <w:r w:rsidR="0017763B" w:rsidRPr="00EB1DE2">
        <w:rPr>
          <w:rFonts w:ascii="Times New Roman" w:hAnsi="Times New Roman" w:cs="Times New Roman"/>
          <w:bCs/>
          <w:sz w:val="32"/>
          <w:szCs w:val="32"/>
        </w:rPr>
        <w:t>n</w:t>
      </w:r>
      <w:r w:rsidR="009544B9" w:rsidRPr="00EB1DE2">
        <w:rPr>
          <w:rFonts w:ascii="Times New Roman" w:hAnsi="Times New Roman" w:cs="Times New Roman"/>
          <w:bCs/>
          <w:sz w:val="32"/>
          <w:szCs w:val="32"/>
        </w:rPr>
        <w:t xml:space="preserve"> </w:t>
      </w:r>
      <w:r w:rsidR="0017763B" w:rsidRPr="00EB1DE2">
        <w:rPr>
          <w:rFonts w:ascii="Times New Roman" w:hAnsi="Times New Roman" w:cs="Times New Roman"/>
          <w:bCs/>
          <w:sz w:val="32"/>
          <w:szCs w:val="32"/>
        </w:rPr>
        <w:t>annihilat</w:t>
      </w:r>
      <w:r w:rsidR="00D67C26" w:rsidRPr="00EB1DE2">
        <w:rPr>
          <w:rFonts w:ascii="Times New Roman" w:hAnsi="Times New Roman" w:cs="Times New Roman"/>
          <w:bCs/>
          <w:sz w:val="32"/>
          <w:szCs w:val="32"/>
        </w:rPr>
        <w:t xml:space="preserve">ion </w:t>
      </w:r>
      <w:r w:rsidR="00D67C26" w:rsidRPr="00EB1DE2">
        <w:rPr>
          <w:rFonts w:ascii="Times New Roman" w:hAnsi="Times New Roman" w:cs="Times New Roman"/>
          <w:bCs/>
          <w:i/>
          <w:iCs/>
          <w:sz w:val="32"/>
          <w:szCs w:val="32"/>
        </w:rPr>
        <w:t>will be</w:t>
      </w:r>
      <w:r w:rsidR="00D67C26" w:rsidRPr="00EB1DE2">
        <w:rPr>
          <w:rFonts w:ascii="Times New Roman" w:hAnsi="Times New Roman" w:cs="Times New Roman"/>
          <w:bCs/>
          <w:sz w:val="32"/>
          <w:szCs w:val="32"/>
        </w:rPr>
        <w:t xml:space="preserve"> </w:t>
      </w:r>
      <w:r w:rsidR="0017763B" w:rsidRPr="00EB1DE2">
        <w:rPr>
          <w:rFonts w:ascii="Times New Roman" w:hAnsi="Times New Roman" w:cs="Times New Roman"/>
          <w:bCs/>
          <w:sz w:val="32"/>
          <w:szCs w:val="32"/>
        </w:rPr>
        <w:t xml:space="preserve">strictly </w:t>
      </w:r>
      <w:r w:rsidR="00D67C26" w:rsidRPr="00EB1DE2">
        <w:rPr>
          <w:rFonts w:ascii="Times New Roman" w:hAnsi="Times New Roman" w:cs="Times New Roman"/>
          <w:bCs/>
          <w:sz w:val="32"/>
          <w:szCs w:val="32"/>
        </w:rPr>
        <w:t xml:space="preserve">decided, </w:t>
      </w:r>
      <w:r w:rsidR="009544B9" w:rsidRPr="00EB1DE2">
        <w:rPr>
          <w:rFonts w:ascii="Times New Roman" w:hAnsi="Times New Roman" w:cs="Times New Roman"/>
          <w:bCs/>
          <w:sz w:val="32"/>
          <w:szCs w:val="32"/>
        </w:rPr>
        <w:t xml:space="preserve"> </w:t>
      </w:r>
      <w:r w:rsidR="009544B9" w:rsidRPr="00EB1DE2">
        <w:rPr>
          <w:rFonts w:ascii="Times New Roman" w:hAnsi="Times New Roman" w:cs="Times New Roman"/>
          <w:bCs/>
          <w:sz w:val="32"/>
          <w:szCs w:val="32"/>
          <w:u w:val="single"/>
        </w:rPr>
        <w:t>overflowing justice</w:t>
      </w:r>
      <w:r w:rsidR="009544B9" w:rsidRPr="00EB1DE2">
        <w:rPr>
          <w:rFonts w:ascii="Times New Roman" w:hAnsi="Times New Roman" w:cs="Times New Roman"/>
          <w:bCs/>
          <w:sz w:val="32"/>
          <w:szCs w:val="32"/>
        </w:rPr>
        <w:t xml:space="preserve">. For Lord Yahweh of armies </w:t>
      </w:r>
      <w:r w:rsidR="009544B9" w:rsidRPr="00EB1DE2">
        <w:rPr>
          <w:rFonts w:ascii="Times New Roman" w:hAnsi="Times New Roman" w:cs="Times New Roman"/>
          <w:bCs/>
          <w:i/>
          <w:iCs/>
          <w:sz w:val="32"/>
          <w:szCs w:val="32"/>
        </w:rPr>
        <w:t>is</w:t>
      </w:r>
      <w:r w:rsidR="009544B9" w:rsidRPr="00EB1DE2">
        <w:rPr>
          <w:rFonts w:ascii="Times New Roman" w:hAnsi="Times New Roman" w:cs="Times New Roman"/>
          <w:bCs/>
          <w:sz w:val="32"/>
          <w:szCs w:val="32"/>
        </w:rPr>
        <w:t xml:space="preserve"> making a</w:t>
      </w:r>
      <w:r w:rsidR="0017763B" w:rsidRPr="00EB1DE2">
        <w:rPr>
          <w:rFonts w:ascii="Times New Roman" w:hAnsi="Times New Roman" w:cs="Times New Roman"/>
          <w:bCs/>
          <w:sz w:val="32"/>
          <w:szCs w:val="32"/>
        </w:rPr>
        <w:t>n</w:t>
      </w:r>
      <w:r w:rsidR="009544B9" w:rsidRPr="00EB1DE2">
        <w:rPr>
          <w:rFonts w:ascii="Times New Roman" w:hAnsi="Times New Roman" w:cs="Times New Roman"/>
          <w:bCs/>
          <w:sz w:val="32"/>
          <w:szCs w:val="32"/>
        </w:rPr>
        <w:t xml:space="preserve"> </w:t>
      </w:r>
      <w:r w:rsidR="0017763B" w:rsidRPr="00EB1DE2">
        <w:rPr>
          <w:rFonts w:ascii="Times New Roman" w:hAnsi="Times New Roman" w:cs="Times New Roman"/>
          <w:bCs/>
          <w:sz w:val="32"/>
          <w:szCs w:val="32"/>
        </w:rPr>
        <w:t>annihila</w:t>
      </w:r>
      <w:r w:rsidR="009544B9" w:rsidRPr="00EB1DE2">
        <w:rPr>
          <w:rFonts w:ascii="Times New Roman" w:hAnsi="Times New Roman" w:cs="Times New Roman"/>
          <w:bCs/>
          <w:sz w:val="32"/>
          <w:szCs w:val="32"/>
        </w:rPr>
        <w:t xml:space="preserve">tion and </w:t>
      </w:r>
      <w:r w:rsidR="000F7750" w:rsidRPr="00EB1DE2">
        <w:rPr>
          <w:rFonts w:ascii="Times New Roman" w:hAnsi="Times New Roman" w:cs="Times New Roman"/>
          <w:bCs/>
          <w:sz w:val="32"/>
          <w:szCs w:val="32"/>
        </w:rPr>
        <w:t xml:space="preserve">a </w:t>
      </w:r>
      <w:r w:rsidR="0017763B" w:rsidRPr="00EB1DE2">
        <w:rPr>
          <w:rFonts w:ascii="Times New Roman" w:hAnsi="Times New Roman" w:cs="Times New Roman"/>
          <w:bCs/>
          <w:sz w:val="32"/>
          <w:szCs w:val="32"/>
        </w:rPr>
        <w:t xml:space="preserve">strict </w:t>
      </w:r>
      <w:r w:rsidR="009544B9" w:rsidRPr="00EB1DE2">
        <w:rPr>
          <w:rFonts w:ascii="Times New Roman" w:hAnsi="Times New Roman" w:cs="Times New Roman"/>
          <w:bCs/>
          <w:sz w:val="32"/>
          <w:szCs w:val="32"/>
        </w:rPr>
        <w:t>de</w:t>
      </w:r>
      <w:r w:rsidR="00D67C26" w:rsidRPr="00EB1DE2">
        <w:rPr>
          <w:rFonts w:ascii="Times New Roman" w:hAnsi="Times New Roman" w:cs="Times New Roman"/>
          <w:bCs/>
          <w:sz w:val="32"/>
          <w:szCs w:val="32"/>
        </w:rPr>
        <w:t>ci</w:t>
      </w:r>
      <w:r w:rsidR="0017763B" w:rsidRPr="00EB1DE2">
        <w:rPr>
          <w:rFonts w:ascii="Times New Roman" w:hAnsi="Times New Roman" w:cs="Times New Roman"/>
          <w:bCs/>
          <w:sz w:val="32"/>
          <w:szCs w:val="32"/>
        </w:rPr>
        <w:t>sion</w:t>
      </w:r>
      <w:r w:rsidR="009544B9" w:rsidRPr="00EB1DE2">
        <w:rPr>
          <w:rFonts w:ascii="Times New Roman" w:hAnsi="Times New Roman" w:cs="Times New Roman"/>
          <w:bCs/>
          <w:sz w:val="32"/>
          <w:szCs w:val="32"/>
        </w:rPr>
        <w:t xml:space="preserve"> in the midst of the whole land.”    </w:t>
      </w:r>
    </w:p>
    <w:p w14:paraId="05F3F1F3" w14:textId="1EE11274" w:rsidR="0017763B" w:rsidRPr="00EB1DE2" w:rsidRDefault="000B2B6C" w:rsidP="00EB1DE2">
      <w:pPr>
        <w:ind w:left="6480" w:firstLine="720"/>
        <w:rPr>
          <w:rFonts w:ascii="Times New Roman" w:hAnsi="Times New Roman" w:cs="Times New Roman"/>
          <w:bCs/>
          <w:sz w:val="32"/>
          <w:szCs w:val="32"/>
        </w:rPr>
      </w:pPr>
      <w:r w:rsidRPr="00EB1DE2">
        <w:rPr>
          <w:rFonts w:ascii="Times New Roman" w:hAnsi="Times New Roman" w:cs="Times New Roman"/>
          <w:bCs/>
          <w:sz w:val="32"/>
          <w:szCs w:val="32"/>
        </w:rPr>
        <w:t>Isa.10:16-23</w:t>
      </w:r>
    </w:p>
    <w:p w14:paraId="05F3F1F4" w14:textId="77777777" w:rsidR="009544B9" w:rsidRPr="00EB1DE2" w:rsidRDefault="009544B9" w:rsidP="00D91198">
      <w:pPr>
        <w:pStyle w:val="ListParagraph"/>
        <w:ind w:left="0"/>
        <w:contextualSpacing w:val="0"/>
        <w:rPr>
          <w:rFonts w:ascii="Times New Roman" w:hAnsi="Times New Roman" w:cs="Times New Roman"/>
          <w:bCs/>
          <w:sz w:val="32"/>
          <w:szCs w:val="32"/>
        </w:rPr>
      </w:pPr>
      <w:r w:rsidRPr="00EB1DE2">
        <w:rPr>
          <w:rFonts w:ascii="Times New Roman" w:hAnsi="Times New Roman" w:cs="Times New Roman"/>
          <w:bCs/>
          <w:sz w:val="32"/>
          <w:szCs w:val="32"/>
          <w:u w:val="single"/>
        </w:rPr>
        <w:t>Comment</w:t>
      </w:r>
      <w:r w:rsidRPr="00EB1DE2">
        <w:rPr>
          <w:rFonts w:ascii="Times New Roman" w:hAnsi="Times New Roman" w:cs="Times New Roman"/>
          <w:bCs/>
          <w:sz w:val="32"/>
          <w:szCs w:val="32"/>
        </w:rPr>
        <w:t xml:space="preserve">: </w:t>
      </w:r>
      <w:r w:rsidR="00051457" w:rsidRPr="00EB1DE2">
        <w:rPr>
          <w:rFonts w:ascii="Times New Roman" w:hAnsi="Times New Roman" w:cs="Times New Roman"/>
          <w:bCs/>
          <w:sz w:val="32"/>
          <w:szCs w:val="32"/>
        </w:rPr>
        <w:t xml:space="preserve">According to this text Yahweh will use Israel as His fire to purge Assyria. </w:t>
      </w:r>
      <w:r w:rsidR="00D91198" w:rsidRPr="00EB1DE2">
        <w:rPr>
          <w:rFonts w:ascii="Times New Roman" w:hAnsi="Times New Roman" w:cs="Times New Roman"/>
          <w:bCs/>
          <w:sz w:val="32"/>
          <w:szCs w:val="32"/>
        </w:rPr>
        <w:t xml:space="preserve">Although in the </w:t>
      </w:r>
      <w:r w:rsidR="00A5376A" w:rsidRPr="00EB1DE2">
        <w:rPr>
          <w:rFonts w:ascii="Times New Roman" w:hAnsi="Times New Roman" w:cs="Times New Roman"/>
          <w:bCs/>
          <w:sz w:val="32"/>
          <w:szCs w:val="32"/>
        </w:rPr>
        <w:t xml:space="preserve">previous </w:t>
      </w:r>
      <w:r w:rsidR="00D91198" w:rsidRPr="00EB1DE2">
        <w:rPr>
          <w:rFonts w:ascii="Times New Roman" w:hAnsi="Times New Roman" w:cs="Times New Roman"/>
          <w:bCs/>
          <w:sz w:val="32"/>
          <w:szCs w:val="32"/>
        </w:rPr>
        <w:t>Isaiah 4 and 6 texts, “holy seed” and “holy” referred to Israel, “</w:t>
      </w:r>
      <w:r w:rsidR="00D91198" w:rsidRPr="00EB1DE2">
        <w:rPr>
          <w:rFonts w:ascii="Times New Roman" w:hAnsi="Times New Roman" w:cs="Times New Roman"/>
          <w:bCs/>
          <w:sz w:val="32"/>
          <w:szCs w:val="32"/>
          <w:u w:val="single"/>
        </w:rPr>
        <w:t>his Holy One</w:t>
      </w:r>
      <w:r w:rsidR="00D91198" w:rsidRPr="00EB1DE2">
        <w:rPr>
          <w:rFonts w:ascii="Times New Roman" w:hAnsi="Times New Roman" w:cs="Times New Roman"/>
          <w:bCs/>
          <w:sz w:val="32"/>
          <w:szCs w:val="32"/>
        </w:rPr>
        <w:t xml:space="preserve">” (Heb. </w:t>
      </w:r>
      <w:proofErr w:type="spellStart"/>
      <w:r w:rsidR="00D91198" w:rsidRPr="00EB1DE2">
        <w:rPr>
          <w:rFonts w:ascii="Times New Roman" w:hAnsi="Times New Roman" w:cs="Times New Roman"/>
          <w:bCs/>
          <w:i/>
          <w:iCs/>
          <w:sz w:val="32"/>
          <w:szCs w:val="32"/>
        </w:rPr>
        <w:t>q</w:t>
      </w:r>
      <w:r w:rsidR="00D91198" w:rsidRPr="00EB1DE2">
        <w:rPr>
          <w:rFonts w:ascii="Times New Roman" w:hAnsi="Times New Roman" w:cs="Times New Roman"/>
          <w:bCs/>
          <w:i/>
          <w:iCs/>
          <w:sz w:val="32"/>
          <w:szCs w:val="32"/>
          <w:vertAlign w:val="subscript"/>
        </w:rPr>
        <w:t>e</w:t>
      </w:r>
      <w:r w:rsidR="00D91198" w:rsidRPr="00EB1DE2">
        <w:rPr>
          <w:rFonts w:ascii="Times New Roman" w:hAnsi="Times New Roman" w:cs="Times New Roman"/>
          <w:bCs/>
          <w:i/>
          <w:iCs/>
          <w:sz w:val="32"/>
          <w:szCs w:val="32"/>
        </w:rPr>
        <w:t>dôwshôw</w:t>
      </w:r>
      <w:proofErr w:type="spellEnd"/>
      <w:r w:rsidR="00D91198" w:rsidRPr="00EB1DE2">
        <w:rPr>
          <w:rFonts w:ascii="Times New Roman" w:hAnsi="Times New Roman" w:cs="Times New Roman"/>
          <w:bCs/>
          <w:sz w:val="32"/>
          <w:szCs w:val="32"/>
        </w:rPr>
        <w:t xml:space="preserve">) in </w:t>
      </w:r>
      <w:r w:rsidR="00D91198" w:rsidRPr="00EB1DE2">
        <w:rPr>
          <w:rFonts w:ascii="Times New Roman" w:hAnsi="Times New Roman" w:cs="Times New Roman"/>
          <w:bCs/>
          <w:sz w:val="32"/>
          <w:szCs w:val="32"/>
        </w:rPr>
        <w:lastRenderedPageBreak/>
        <w:t>Isaiah 10:17 has a single parallel (Isa.49:7) where it is obviously Messianic – it also answers to “</w:t>
      </w:r>
      <w:r w:rsidR="00D91198" w:rsidRPr="00EB1DE2">
        <w:rPr>
          <w:rFonts w:ascii="Times New Roman" w:hAnsi="Times New Roman" w:cs="Times New Roman"/>
          <w:bCs/>
          <w:sz w:val="32"/>
          <w:szCs w:val="32"/>
          <w:u w:val="single"/>
        </w:rPr>
        <w:t>Yahweh, Holy One of Israel</w:t>
      </w:r>
      <w:r w:rsidR="00D91198" w:rsidRPr="00EB1DE2">
        <w:rPr>
          <w:rFonts w:ascii="Times New Roman" w:hAnsi="Times New Roman" w:cs="Times New Roman"/>
          <w:bCs/>
          <w:sz w:val="32"/>
          <w:szCs w:val="32"/>
        </w:rPr>
        <w:t xml:space="preserve">” in 10:20. </w:t>
      </w:r>
      <w:r w:rsidR="00051457" w:rsidRPr="00EB1DE2">
        <w:rPr>
          <w:rFonts w:ascii="Times New Roman" w:hAnsi="Times New Roman" w:cs="Times New Roman"/>
          <w:bCs/>
          <w:sz w:val="32"/>
          <w:szCs w:val="32"/>
        </w:rPr>
        <w:t>In that day, o</w:t>
      </w:r>
      <w:r w:rsidR="004F1B59" w:rsidRPr="00EB1DE2">
        <w:rPr>
          <w:rFonts w:ascii="Times New Roman" w:hAnsi="Times New Roman" w:cs="Times New Roman"/>
          <w:bCs/>
          <w:sz w:val="32"/>
          <w:szCs w:val="32"/>
        </w:rPr>
        <w:t xml:space="preserve">ut of a numberless people, only a remnant </w:t>
      </w:r>
      <w:r w:rsidR="00051457" w:rsidRPr="00EB1DE2">
        <w:rPr>
          <w:rFonts w:ascii="Times New Roman" w:hAnsi="Times New Roman" w:cs="Times New Roman"/>
          <w:bCs/>
          <w:sz w:val="32"/>
          <w:szCs w:val="32"/>
        </w:rPr>
        <w:t xml:space="preserve">of Israel </w:t>
      </w:r>
      <w:r w:rsidR="004F1B59" w:rsidRPr="00EB1DE2">
        <w:rPr>
          <w:rFonts w:ascii="Times New Roman" w:hAnsi="Times New Roman" w:cs="Times New Roman"/>
          <w:bCs/>
          <w:sz w:val="32"/>
          <w:szCs w:val="32"/>
        </w:rPr>
        <w:t>w</w:t>
      </w:r>
      <w:r w:rsidR="001F3D9F" w:rsidRPr="00EB1DE2">
        <w:rPr>
          <w:rFonts w:ascii="Times New Roman" w:hAnsi="Times New Roman" w:cs="Times New Roman"/>
          <w:bCs/>
          <w:sz w:val="32"/>
          <w:szCs w:val="32"/>
        </w:rPr>
        <w:t>ill</w:t>
      </w:r>
      <w:r w:rsidR="004F1B59" w:rsidRPr="00EB1DE2">
        <w:rPr>
          <w:rFonts w:ascii="Times New Roman" w:hAnsi="Times New Roman" w:cs="Times New Roman"/>
          <w:bCs/>
          <w:sz w:val="32"/>
          <w:szCs w:val="32"/>
        </w:rPr>
        <w:t xml:space="preserve"> return to the </w:t>
      </w:r>
      <w:r w:rsidR="004F1B59" w:rsidRPr="00EB1DE2">
        <w:rPr>
          <w:rFonts w:ascii="Times New Roman" w:hAnsi="Times New Roman" w:cs="Times New Roman"/>
          <w:bCs/>
          <w:sz w:val="32"/>
          <w:szCs w:val="32"/>
          <w:u w:val="single"/>
        </w:rPr>
        <w:t>Mighty God</w:t>
      </w:r>
      <w:r w:rsidR="004F1B59" w:rsidRPr="00EB1DE2">
        <w:rPr>
          <w:rFonts w:ascii="Times New Roman" w:hAnsi="Times New Roman" w:cs="Times New Roman"/>
          <w:bCs/>
          <w:sz w:val="32"/>
          <w:szCs w:val="32"/>
        </w:rPr>
        <w:t xml:space="preserve"> (one of the names given the Son in Isa.9:6).</w:t>
      </w:r>
    </w:p>
    <w:p w14:paraId="05F3F1F5" w14:textId="77777777" w:rsidR="00373A50" w:rsidRPr="00EB1DE2" w:rsidRDefault="004F1B59" w:rsidP="00373A50">
      <w:pPr>
        <w:pStyle w:val="ListParagraph"/>
        <w:numPr>
          <w:ilvl w:val="0"/>
          <w:numId w:val="44"/>
        </w:numPr>
        <w:ind w:left="360"/>
        <w:contextualSpacing w:val="0"/>
        <w:rPr>
          <w:rFonts w:ascii="Times New Roman" w:hAnsi="Times New Roman" w:cs="Times New Roman"/>
          <w:bCs/>
          <w:sz w:val="32"/>
          <w:szCs w:val="32"/>
        </w:rPr>
      </w:pPr>
      <w:r w:rsidRPr="00EB1DE2">
        <w:rPr>
          <w:rFonts w:ascii="Times New Roman" w:hAnsi="Times New Roman" w:cs="Times New Roman"/>
          <w:bCs/>
          <w:sz w:val="32"/>
          <w:szCs w:val="32"/>
        </w:rPr>
        <w:t xml:space="preserve">“And </w:t>
      </w:r>
      <w:r w:rsidRPr="00EB1DE2">
        <w:rPr>
          <w:rFonts w:ascii="Times New Roman" w:hAnsi="Times New Roman" w:cs="Times New Roman"/>
          <w:bCs/>
          <w:i/>
          <w:iCs/>
          <w:sz w:val="32"/>
          <w:szCs w:val="32"/>
        </w:rPr>
        <w:t>the</w:t>
      </w:r>
      <w:r w:rsidRPr="00EB1DE2">
        <w:rPr>
          <w:rFonts w:ascii="Times New Roman" w:hAnsi="Times New Roman" w:cs="Times New Roman"/>
          <w:bCs/>
          <w:sz w:val="32"/>
          <w:szCs w:val="32"/>
        </w:rPr>
        <w:t xml:space="preserve"> </w:t>
      </w:r>
      <w:r w:rsidRPr="00EB1DE2">
        <w:rPr>
          <w:rFonts w:ascii="Times New Roman" w:hAnsi="Times New Roman" w:cs="Times New Roman"/>
          <w:b/>
          <w:sz w:val="32"/>
          <w:szCs w:val="32"/>
        </w:rPr>
        <w:t>ransomed</w:t>
      </w:r>
      <w:r w:rsidRPr="00EB1DE2">
        <w:rPr>
          <w:rFonts w:ascii="Times New Roman" w:hAnsi="Times New Roman" w:cs="Times New Roman"/>
          <w:bCs/>
          <w:sz w:val="32"/>
          <w:szCs w:val="32"/>
        </w:rPr>
        <w:t xml:space="preserve"> of Yahweh </w:t>
      </w:r>
      <w:r w:rsidRPr="00EB1DE2">
        <w:rPr>
          <w:rFonts w:ascii="Times New Roman" w:hAnsi="Times New Roman" w:cs="Times New Roman"/>
          <w:b/>
          <w:sz w:val="32"/>
          <w:szCs w:val="32"/>
        </w:rPr>
        <w:t>will return</w:t>
      </w:r>
      <w:r w:rsidRPr="00EB1DE2">
        <w:rPr>
          <w:rFonts w:ascii="Times New Roman" w:hAnsi="Times New Roman" w:cs="Times New Roman"/>
          <w:bCs/>
          <w:sz w:val="32"/>
          <w:szCs w:val="32"/>
        </w:rPr>
        <w:t xml:space="preserve">, </w:t>
      </w:r>
      <w:r w:rsidR="00E00CA6" w:rsidRPr="00EB1DE2">
        <w:rPr>
          <w:rFonts w:ascii="Times New Roman" w:hAnsi="Times New Roman" w:cs="Times New Roman"/>
          <w:bCs/>
          <w:sz w:val="32"/>
          <w:szCs w:val="32"/>
        </w:rPr>
        <w:t xml:space="preserve">and </w:t>
      </w:r>
      <w:r w:rsidR="00E00CA6" w:rsidRPr="00EB1DE2">
        <w:rPr>
          <w:rFonts w:ascii="Times New Roman" w:hAnsi="Times New Roman" w:cs="Times New Roman"/>
          <w:b/>
          <w:sz w:val="32"/>
          <w:szCs w:val="32"/>
        </w:rPr>
        <w:t>they will go to Zion</w:t>
      </w:r>
      <w:r w:rsidR="00E00CA6" w:rsidRPr="00EB1DE2">
        <w:rPr>
          <w:rFonts w:ascii="Times New Roman" w:hAnsi="Times New Roman" w:cs="Times New Roman"/>
          <w:bCs/>
          <w:sz w:val="32"/>
          <w:szCs w:val="32"/>
        </w:rPr>
        <w:t xml:space="preserve"> with a ringing cry and joy of an age upon their head. They will obtain exaltation and joy, </w:t>
      </w:r>
      <w:r w:rsidR="001B248A" w:rsidRPr="00EB1DE2">
        <w:rPr>
          <w:rFonts w:ascii="Times New Roman" w:hAnsi="Times New Roman" w:cs="Times New Roman"/>
          <w:bCs/>
          <w:sz w:val="32"/>
          <w:szCs w:val="32"/>
        </w:rPr>
        <w:t>but</w:t>
      </w:r>
      <w:r w:rsidR="00E00CA6" w:rsidRPr="00EB1DE2">
        <w:rPr>
          <w:rFonts w:ascii="Times New Roman" w:hAnsi="Times New Roman" w:cs="Times New Roman"/>
          <w:bCs/>
          <w:sz w:val="32"/>
          <w:szCs w:val="32"/>
        </w:rPr>
        <w:t xml:space="preserve"> </w:t>
      </w:r>
      <w:r w:rsidR="00022AC0" w:rsidRPr="00EB1DE2">
        <w:rPr>
          <w:rFonts w:ascii="Times New Roman" w:hAnsi="Times New Roman" w:cs="Times New Roman"/>
          <w:bCs/>
          <w:sz w:val="32"/>
          <w:szCs w:val="32"/>
        </w:rPr>
        <w:t xml:space="preserve">grief and sighing </w:t>
      </w:r>
      <w:r w:rsidR="00E00CA6" w:rsidRPr="00EB1DE2">
        <w:rPr>
          <w:rFonts w:ascii="Times New Roman" w:hAnsi="Times New Roman" w:cs="Times New Roman"/>
          <w:bCs/>
          <w:sz w:val="32"/>
          <w:szCs w:val="32"/>
        </w:rPr>
        <w:t>will flee.”    Isa.35:10; 51:11</w:t>
      </w:r>
    </w:p>
    <w:p w14:paraId="05F3F1F6" w14:textId="77777777" w:rsidR="00E00CA6" w:rsidRPr="00EB1DE2" w:rsidRDefault="00FB2F4A" w:rsidP="00373A50">
      <w:pPr>
        <w:pStyle w:val="ListParagraph"/>
        <w:ind w:left="0"/>
        <w:contextualSpacing w:val="0"/>
        <w:rPr>
          <w:rFonts w:ascii="Times New Roman" w:hAnsi="Times New Roman" w:cs="Times New Roman"/>
          <w:bCs/>
          <w:sz w:val="32"/>
          <w:szCs w:val="32"/>
        </w:rPr>
      </w:pPr>
      <w:r w:rsidRPr="00EB1DE2">
        <w:rPr>
          <w:rFonts w:ascii="Times New Roman" w:hAnsi="Times New Roman" w:cs="Times New Roman"/>
          <w:bCs/>
          <w:sz w:val="32"/>
          <w:szCs w:val="32"/>
          <w:u w:val="single"/>
        </w:rPr>
        <w:t>Comment</w:t>
      </w:r>
      <w:r w:rsidRPr="00EB1DE2">
        <w:rPr>
          <w:rFonts w:ascii="Times New Roman" w:hAnsi="Times New Roman" w:cs="Times New Roman"/>
          <w:bCs/>
          <w:sz w:val="32"/>
          <w:szCs w:val="32"/>
        </w:rPr>
        <w:t xml:space="preserve">: </w:t>
      </w:r>
      <w:r w:rsidR="00E00CA6" w:rsidRPr="00EB1DE2">
        <w:rPr>
          <w:rFonts w:ascii="Times New Roman" w:hAnsi="Times New Roman" w:cs="Times New Roman"/>
          <w:bCs/>
          <w:sz w:val="32"/>
          <w:szCs w:val="32"/>
        </w:rPr>
        <w:t>Th</w:t>
      </w:r>
      <w:r w:rsidR="00C472AC" w:rsidRPr="00EB1DE2">
        <w:rPr>
          <w:rFonts w:ascii="Times New Roman" w:hAnsi="Times New Roman" w:cs="Times New Roman"/>
          <w:bCs/>
          <w:sz w:val="32"/>
          <w:szCs w:val="32"/>
        </w:rPr>
        <w:t>is</w:t>
      </w:r>
      <w:r w:rsidR="00E00CA6" w:rsidRPr="00EB1DE2">
        <w:rPr>
          <w:rFonts w:ascii="Times New Roman" w:hAnsi="Times New Roman" w:cs="Times New Roman"/>
          <w:bCs/>
          <w:sz w:val="32"/>
          <w:szCs w:val="32"/>
        </w:rPr>
        <w:t xml:space="preserve"> ransoming </w:t>
      </w:r>
      <w:r w:rsidR="00864E73" w:rsidRPr="00EB1DE2">
        <w:rPr>
          <w:rFonts w:ascii="Times New Roman" w:hAnsi="Times New Roman" w:cs="Times New Roman"/>
          <w:bCs/>
          <w:sz w:val="32"/>
          <w:szCs w:val="32"/>
        </w:rPr>
        <w:t xml:space="preserve">is </w:t>
      </w:r>
      <w:r w:rsidR="00C472AC" w:rsidRPr="00EB1DE2">
        <w:rPr>
          <w:rFonts w:ascii="Times New Roman" w:hAnsi="Times New Roman" w:cs="Times New Roman"/>
          <w:bCs/>
          <w:sz w:val="32"/>
          <w:szCs w:val="32"/>
        </w:rPr>
        <w:t>introduc</w:t>
      </w:r>
      <w:r w:rsidR="00E00CA6" w:rsidRPr="00EB1DE2">
        <w:rPr>
          <w:rFonts w:ascii="Times New Roman" w:hAnsi="Times New Roman" w:cs="Times New Roman"/>
          <w:bCs/>
          <w:sz w:val="32"/>
          <w:szCs w:val="32"/>
        </w:rPr>
        <w:t>ed in Isa.1:27 – “</w:t>
      </w:r>
      <w:r w:rsidR="00055653" w:rsidRPr="00EB1DE2">
        <w:rPr>
          <w:rFonts w:ascii="Times New Roman" w:hAnsi="Times New Roman" w:cs="Times New Roman"/>
          <w:b/>
          <w:sz w:val="32"/>
          <w:szCs w:val="32"/>
        </w:rPr>
        <w:t>Zion will be ransomed</w:t>
      </w:r>
      <w:r w:rsidR="00055653" w:rsidRPr="00EB1DE2">
        <w:rPr>
          <w:rFonts w:ascii="Times New Roman" w:hAnsi="Times New Roman" w:cs="Times New Roman"/>
          <w:bCs/>
          <w:sz w:val="32"/>
          <w:szCs w:val="32"/>
        </w:rPr>
        <w:t xml:space="preserve"> with judgment, and her </w:t>
      </w:r>
      <w:r w:rsidR="00055653" w:rsidRPr="00EB1DE2">
        <w:rPr>
          <w:rFonts w:ascii="Times New Roman" w:hAnsi="Times New Roman" w:cs="Times New Roman"/>
          <w:b/>
          <w:sz w:val="32"/>
          <w:szCs w:val="32"/>
        </w:rPr>
        <w:t>returning ones</w:t>
      </w:r>
      <w:r w:rsidR="00055653" w:rsidRPr="00EB1DE2">
        <w:rPr>
          <w:rFonts w:ascii="Times New Roman" w:hAnsi="Times New Roman" w:cs="Times New Roman"/>
          <w:bCs/>
          <w:sz w:val="32"/>
          <w:szCs w:val="32"/>
        </w:rPr>
        <w:t xml:space="preserve"> with </w:t>
      </w:r>
      <w:r w:rsidR="00E313F3" w:rsidRPr="00EB1DE2">
        <w:rPr>
          <w:rFonts w:ascii="Times New Roman" w:hAnsi="Times New Roman" w:cs="Times New Roman"/>
          <w:bCs/>
          <w:sz w:val="32"/>
          <w:szCs w:val="32"/>
        </w:rPr>
        <w:t>righteousness (</w:t>
      </w:r>
      <w:r w:rsidR="00365916" w:rsidRPr="00EB1DE2">
        <w:rPr>
          <w:rFonts w:ascii="Times New Roman" w:hAnsi="Times New Roman" w:cs="Times New Roman"/>
          <w:bCs/>
          <w:sz w:val="32"/>
          <w:szCs w:val="32"/>
        </w:rPr>
        <w:t>‘</w:t>
      </w:r>
      <w:r w:rsidR="00055653" w:rsidRPr="00EB1DE2">
        <w:rPr>
          <w:rFonts w:ascii="Times New Roman" w:hAnsi="Times New Roman" w:cs="Times New Roman"/>
          <w:bCs/>
          <w:sz w:val="32"/>
          <w:szCs w:val="32"/>
        </w:rPr>
        <w:t>justice</w:t>
      </w:r>
      <w:r w:rsidR="00365916" w:rsidRPr="00EB1DE2">
        <w:rPr>
          <w:rFonts w:ascii="Times New Roman" w:hAnsi="Times New Roman" w:cs="Times New Roman"/>
          <w:bCs/>
          <w:sz w:val="32"/>
          <w:szCs w:val="32"/>
        </w:rPr>
        <w:t>’</w:t>
      </w:r>
      <w:r w:rsidR="00E313F3" w:rsidRPr="00EB1DE2">
        <w:rPr>
          <w:rFonts w:ascii="Times New Roman" w:hAnsi="Times New Roman" w:cs="Times New Roman"/>
          <w:bCs/>
          <w:sz w:val="32"/>
          <w:szCs w:val="32"/>
        </w:rPr>
        <w:t>)</w:t>
      </w:r>
      <w:r w:rsidR="00055653" w:rsidRPr="00EB1DE2">
        <w:rPr>
          <w:rFonts w:ascii="Times New Roman" w:hAnsi="Times New Roman" w:cs="Times New Roman"/>
          <w:bCs/>
          <w:sz w:val="32"/>
          <w:szCs w:val="32"/>
        </w:rPr>
        <w:t>.”</w:t>
      </w:r>
      <w:r w:rsidR="00E313F3" w:rsidRPr="00EB1DE2">
        <w:rPr>
          <w:rFonts w:ascii="Times New Roman" w:hAnsi="Times New Roman" w:cs="Times New Roman"/>
          <w:bCs/>
          <w:sz w:val="32"/>
          <w:szCs w:val="32"/>
        </w:rPr>
        <w:t xml:space="preserve"> The “justice” theme is very prominent in Isaiah, as the “</w:t>
      </w:r>
      <w:r w:rsidR="00E313F3" w:rsidRPr="00EB1DE2">
        <w:rPr>
          <w:rFonts w:ascii="Times New Roman" w:hAnsi="Times New Roman" w:cs="Times New Roman"/>
          <w:bCs/>
          <w:sz w:val="32"/>
          <w:szCs w:val="32"/>
          <w:u w:val="single"/>
        </w:rPr>
        <w:t>overflowing justice</w:t>
      </w:r>
      <w:r w:rsidR="00E313F3" w:rsidRPr="00EB1DE2">
        <w:rPr>
          <w:rFonts w:ascii="Times New Roman" w:hAnsi="Times New Roman" w:cs="Times New Roman"/>
          <w:bCs/>
          <w:sz w:val="32"/>
          <w:szCs w:val="32"/>
        </w:rPr>
        <w:t xml:space="preserve">” of Isaiah 10 </w:t>
      </w:r>
      <w:r w:rsidR="00E667E9" w:rsidRPr="00EB1DE2">
        <w:rPr>
          <w:rFonts w:ascii="Times New Roman" w:hAnsi="Times New Roman" w:cs="Times New Roman"/>
          <w:bCs/>
          <w:sz w:val="32"/>
          <w:szCs w:val="32"/>
        </w:rPr>
        <w:t>on the previous page</w:t>
      </w:r>
      <w:r w:rsidR="00E313F3" w:rsidRPr="00EB1DE2">
        <w:rPr>
          <w:rFonts w:ascii="Times New Roman" w:hAnsi="Times New Roman" w:cs="Times New Roman"/>
          <w:bCs/>
          <w:sz w:val="32"/>
          <w:szCs w:val="32"/>
        </w:rPr>
        <w:t xml:space="preserve"> shows. A world overflowing with worldly goods, but little justice, is not a desirable place – rather the opposite of what God’s kingdom promises to be.</w:t>
      </w:r>
    </w:p>
    <w:p w14:paraId="5AA60C90" w14:textId="77777777" w:rsidR="00743B96" w:rsidRDefault="00055653" w:rsidP="00743B96">
      <w:pPr>
        <w:pStyle w:val="ListParagraph"/>
        <w:numPr>
          <w:ilvl w:val="0"/>
          <w:numId w:val="44"/>
        </w:numPr>
        <w:spacing w:after="0"/>
        <w:ind w:left="360" w:right="-270"/>
        <w:contextualSpacing w:val="0"/>
        <w:rPr>
          <w:rFonts w:ascii="Times New Roman" w:hAnsi="Times New Roman" w:cs="Times New Roman"/>
          <w:bCs/>
          <w:sz w:val="32"/>
          <w:szCs w:val="32"/>
        </w:rPr>
      </w:pPr>
      <w:r w:rsidRPr="00743B96">
        <w:rPr>
          <w:rFonts w:ascii="Times New Roman" w:hAnsi="Times New Roman" w:cs="Times New Roman"/>
          <w:bCs/>
          <w:sz w:val="32"/>
          <w:szCs w:val="32"/>
        </w:rPr>
        <w:t>“</w:t>
      </w:r>
      <w:r w:rsidR="00065AD8" w:rsidRPr="00743B96">
        <w:rPr>
          <w:rFonts w:ascii="Times New Roman" w:hAnsi="Times New Roman" w:cs="Times New Roman"/>
          <w:bCs/>
          <w:sz w:val="32"/>
          <w:szCs w:val="32"/>
        </w:rPr>
        <w:t>Voice of y</w:t>
      </w:r>
      <w:r w:rsidRPr="00743B96">
        <w:rPr>
          <w:rFonts w:ascii="Times New Roman" w:hAnsi="Times New Roman" w:cs="Times New Roman"/>
          <w:bCs/>
          <w:sz w:val="32"/>
          <w:szCs w:val="32"/>
        </w:rPr>
        <w:t>our lookouts</w:t>
      </w:r>
      <w:r w:rsidR="00065AD8" w:rsidRPr="00743B96">
        <w:rPr>
          <w:rFonts w:ascii="Times New Roman" w:hAnsi="Times New Roman" w:cs="Times New Roman"/>
          <w:bCs/>
          <w:sz w:val="32"/>
          <w:szCs w:val="32"/>
        </w:rPr>
        <w:t>. They have</w:t>
      </w:r>
      <w:r w:rsidRPr="00743B96">
        <w:rPr>
          <w:rFonts w:ascii="Times New Roman" w:hAnsi="Times New Roman" w:cs="Times New Roman"/>
          <w:bCs/>
          <w:sz w:val="32"/>
          <w:szCs w:val="32"/>
        </w:rPr>
        <w:t xml:space="preserve"> lift</w:t>
      </w:r>
      <w:r w:rsidR="00065AD8" w:rsidRPr="00743B96">
        <w:rPr>
          <w:rFonts w:ascii="Times New Roman" w:hAnsi="Times New Roman" w:cs="Times New Roman"/>
          <w:bCs/>
          <w:sz w:val="32"/>
          <w:szCs w:val="32"/>
        </w:rPr>
        <w:t>ed up</w:t>
      </w:r>
      <w:r w:rsidRPr="00743B96">
        <w:rPr>
          <w:rFonts w:ascii="Times New Roman" w:hAnsi="Times New Roman" w:cs="Times New Roman"/>
          <w:bCs/>
          <w:sz w:val="32"/>
          <w:szCs w:val="32"/>
        </w:rPr>
        <w:t xml:space="preserve"> </w:t>
      </w:r>
      <w:r w:rsidRPr="00743B96">
        <w:rPr>
          <w:rFonts w:ascii="Times New Roman" w:hAnsi="Times New Roman" w:cs="Times New Roman"/>
          <w:bCs/>
          <w:i/>
          <w:iCs/>
          <w:sz w:val="32"/>
          <w:szCs w:val="32"/>
        </w:rPr>
        <w:t>the</w:t>
      </w:r>
      <w:r w:rsidRPr="00743B96">
        <w:rPr>
          <w:rFonts w:ascii="Times New Roman" w:hAnsi="Times New Roman" w:cs="Times New Roman"/>
          <w:bCs/>
          <w:sz w:val="32"/>
          <w:szCs w:val="32"/>
        </w:rPr>
        <w:t xml:space="preserve"> voice. Together they will </w:t>
      </w:r>
      <w:r w:rsidR="00065AD8" w:rsidRPr="00743B96">
        <w:rPr>
          <w:rFonts w:ascii="Times New Roman" w:hAnsi="Times New Roman" w:cs="Times New Roman"/>
          <w:bCs/>
          <w:sz w:val="32"/>
          <w:szCs w:val="32"/>
        </w:rPr>
        <w:t>cry out</w:t>
      </w:r>
      <w:r w:rsidRPr="00743B96">
        <w:rPr>
          <w:rFonts w:ascii="Times New Roman" w:hAnsi="Times New Roman" w:cs="Times New Roman"/>
          <w:bCs/>
          <w:sz w:val="32"/>
          <w:szCs w:val="32"/>
        </w:rPr>
        <w:t xml:space="preserve">, for they will see eye </w:t>
      </w:r>
      <w:r w:rsidR="00065AD8" w:rsidRPr="00743B96">
        <w:rPr>
          <w:rFonts w:ascii="Times New Roman" w:hAnsi="Times New Roman" w:cs="Times New Roman"/>
          <w:bCs/>
          <w:sz w:val="32"/>
          <w:szCs w:val="32"/>
        </w:rPr>
        <w:t>to</w:t>
      </w:r>
      <w:r w:rsidRPr="00743B96">
        <w:rPr>
          <w:rFonts w:ascii="Times New Roman" w:hAnsi="Times New Roman" w:cs="Times New Roman"/>
          <w:bCs/>
          <w:sz w:val="32"/>
          <w:szCs w:val="32"/>
        </w:rPr>
        <w:t xml:space="preserve"> eye </w:t>
      </w:r>
      <w:r w:rsidR="00065AD8" w:rsidRPr="00743B96">
        <w:rPr>
          <w:rFonts w:ascii="Times New Roman" w:hAnsi="Times New Roman" w:cs="Times New Roman"/>
          <w:bCs/>
          <w:sz w:val="32"/>
          <w:szCs w:val="32"/>
        </w:rPr>
        <w:t>i</w:t>
      </w:r>
      <w:r w:rsidRPr="00743B96">
        <w:rPr>
          <w:rFonts w:ascii="Times New Roman" w:hAnsi="Times New Roman" w:cs="Times New Roman"/>
          <w:bCs/>
          <w:sz w:val="32"/>
          <w:szCs w:val="32"/>
        </w:rPr>
        <w:t xml:space="preserve">n </w:t>
      </w:r>
      <w:r w:rsidR="00065AD8" w:rsidRPr="00743B96">
        <w:rPr>
          <w:rFonts w:ascii="Times New Roman" w:hAnsi="Times New Roman" w:cs="Times New Roman"/>
          <w:bCs/>
          <w:sz w:val="32"/>
          <w:szCs w:val="32"/>
        </w:rPr>
        <w:t>the</w:t>
      </w:r>
      <w:r w:rsidRPr="00743B96">
        <w:rPr>
          <w:rFonts w:ascii="Times New Roman" w:hAnsi="Times New Roman" w:cs="Times New Roman"/>
          <w:bCs/>
          <w:sz w:val="32"/>
          <w:szCs w:val="32"/>
        </w:rPr>
        <w:t xml:space="preserve"> </w:t>
      </w:r>
      <w:r w:rsidRPr="00743B96">
        <w:rPr>
          <w:rFonts w:ascii="Times New Roman" w:hAnsi="Times New Roman" w:cs="Times New Roman"/>
          <w:b/>
          <w:sz w:val="32"/>
          <w:szCs w:val="32"/>
        </w:rPr>
        <w:t xml:space="preserve">returning </w:t>
      </w:r>
      <w:r w:rsidR="00065AD8" w:rsidRPr="00743B96">
        <w:rPr>
          <w:rFonts w:ascii="Times New Roman" w:hAnsi="Times New Roman" w:cs="Times New Roman"/>
          <w:bCs/>
          <w:sz w:val="32"/>
          <w:szCs w:val="32"/>
        </w:rPr>
        <w:t xml:space="preserve">of Yahweh </w:t>
      </w:r>
      <w:r w:rsidR="00065AD8" w:rsidRPr="00743B96">
        <w:rPr>
          <w:rFonts w:ascii="Times New Roman" w:hAnsi="Times New Roman" w:cs="Times New Roman"/>
          <w:bCs/>
          <w:i/>
          <w:iCs/>
          <w:sz w:val="32"/>
          <w:szCs w:val="32"/>
          <w:u w:val="double"/>
        </w:rPr>
        <w:t>to</w:t>
      </w:r>
      <w:r w:rsidR="00065AD8" w:rsidRPr="00743B96">
        <w:rPr>
          <w:rFonts w:ascii="Times New Roman" w:hAnsi="Times New Roman" w:cs="Times New Roman"/>
          <w:b/>
          <w:sz w:val="32"/>
          <w:szCs w:val="32"/>
        </w:rPr>
        <w:t xml:space="preserve"> </w:t>
      </w:r>
      <w:r w:rsidRPr="00743B96">
        <w:rPr>
          <w:rFonts w:ascii="Times New Roman" w:hAnsi="Times New Roman" w:cs="Times New Roman"/>
          <w:b/>
          <w:sz w:val="32"/>
          <w:szCs w:val="32"/>
          <w:u w:val="single"/>
        </w:rPr>
        <w:t>Zion</w:t>
      </w:r>
      <w:r w:rsidRPr="00743B96">
        <w:rPr>
          <w:rFonts w:ascii="Times New Roman" w:hAnsi="Times New Roman" w:cs="Times New Roman"/>
          <w:bCs/>
          <w:sz w:val="32"/>
          <w:szCs w:val="32"/>
        </w:rPr>
        <w:t xml:space="preserve">. </w:t>
      </w:r>
      <w:r w:rsidR="00CB42BC" w:rsidRPr="00743B96">
        <w:rPr>
          <w:rFonts w:ascii="Times New Roman" w:hAnsi="Times New Roman" w:cs="Times New Roman"/>
          <w:bCs/>
          <w:sz w:val="32"/>
          <w:szCs w:val="32"/>
        </w:rPr>
        <w:t xml:space="preserve">Break forth. </w:t>
      </w:r>
      <w:r w:rsidR="00065AD8" w:rsidRPr="00743B96">
        <w:rPr>
          <w:rFonts w:ascii="Times New Roman" w:hAnsi="Times New Roman" w:cs="Times New Roman"/>
          <w:bCs/>
          <w:sz w:val="32"/>
          <w:szCs w:val="32"/>
        </w:rPr>
        <w:t>C</w:t>
      </w:r>
      <w:r w:rsidR="00CB42BC" w:rsidRPr="00743B96">
        <w:rPr>
          <w:rFonts w:ascii="Times New Roman" w:hAnsi="Times New Roman" w:cs="Times New Roman"/>
          <w:bCs/>
          <w:sz w:val="32"/>
          <w:szCs w:val="32"/>
        </w:rPr>
        <w:t>ry</w:t>
      </w:r>
      <w:r w:rsidR="00065AD8" w:rsidRPr="00743B96">
        <w:rPr>
          <w:rFonts w:ascii="Times New Roman" w:hAnsi="Times New Roman" w:cs="Times New Roman"/>
          <w:bCs/>
          <w:sz w:val="32"/>
          <w:szCs w:val="32"/>
        </w:rPr>
        <w:t xml:space="preserve"> out</w:t>
      </w:r>
      <w:r w:rsidR="00CB42BC" w:rsidRPr="00743B96">
        <w:rPr>
          <w:rFonts w:ascii="Times New Roman" w:hAnsi="Times New Roman" w:cs="Times New Roman"/>
          <w:bCs/>
          <w:sz w:val="32"/>
          <w:szCs w:val="32"/>
        </w:rPr>
        <w:t xml:space="preserve"> together, </w:t>
      </w:r>
      <w:r w:rsidR="00CB42BC" w:rsidRPr="00743B96">
        <w:rPr>
          <w:rFonts w:ascii="Times New Roman" w:hAnsi="Times New Roman" w:cs="Times New Roman"/>
          <w:bCs/>
          <w:i/>
          <w:iCs/>
          <w:sz w:val="32"/>
          <w:szCs w:val="32"/>
        </w:rPr>
        <w:t>you</w:t>
      </w:r>
      <w:r w:rsidR="00CB42BC" w:rsidRPr="00743B96">
        <w:rPr>
          <w:rFonts w:ascii="Times New Roman" w:hAnsi="Times New Roman" w:cs="Times New Roman"/>
          <w:bCs/>
          <w:sz w:val="32"/>
          <w:szCs w:val="32"/>
        </w:rPr>
        <w:t xml:space="preserve"> wastes of Jerusalem, for Yahweh has consoled His people. He</w:t>
      </w:r>
      <w:r w:rsidR="00065AD8" w:rsidRPr="00743B96">
        <w:rPr>
          <w:rFonts w:ascii="Times New Roman" w:hAnsi="Times New Roman" w:cs="Times New Roman"/>
          <w:bCs/>
          <w:sz w:val="32"/>
          <w:szCs w:val="32"/>
        </w:rPr>
        <w:t xml:space="preserve"> </w:t>
      </w:r>
      <w:r w:rsidR="00065AD8" w:rsidRPr="00743B96">
        <w:rPr>
          <w:rFonts w:ascii="Times New Roman" w:hAnsi="Times New Roman" w:cs="Times New Roman"/>
          <w:b/>
          <w:sz w:val="32"/>
          <w:szCs w:val="32"/>
        </w:rPr>
        <w:t>has</w:t>
      </w:r>
      <w:r w:rsidR="00CB42BC" w:rsidRPr="00743B96">
        <w:rPr>
          <w:rFonts w:ascii="Times New Roman" w:hAnsi="Times New Roman" w:cs="Times New Roman"/>
          <w:b/>
          <w:sz w:val="32"/>
          <w:szCs w:val="32"/>
        </w:rPr>
        <w:t xml:space="preserve"> </w:t>
      </w:r>
      <w:r w:rsidR="00CB42BC" w:rsidRPr="00743B96">
        <w:rPr>
          <w:rFonts w:ascii="Times New Roman" w:hAnsi="Times New Roman" w:cs="Times New Roman"/>
          <w:b/>
          <w:sz w:val="32"/>
          <w:szCs w:val="32"/>
          <w:u w:val="single"/>
        </w:rPr>
        <w:t>redeemed Jerusalem</w:t>
      </w:r>
      <w:r w:rsidR="00CB42BC" w:rsidRPr="00743B96">
        <w:rPr>
          <w:rFonts w:ascii="Times New Roman" w:hAnsi="Times New Roman" w:cs="Times New Roman"/>
          <w:bCs/>
          <w:sz w:val="32"/>
          <w:szCs w:val="32"/>
        </w:rPr>
        <w:t xml:space="preserve">.”     </w:t>
      </w:r>
    </w:p>
    <w:p w14:paraId="05F3F1F7" w14:textId="5DBA99AB" w:rsidR="00864E73" w:rsidRPr="00743B96" w:rsidRDefault="00F15943" w:rsidP="00743B96">
      <w:pPr>
        <w:ind w:left="7200" w:right="-270" w:firstLine="720"/>
        <w:rPr>
          <w:rFonts w:ascii="Times New Roman" w:hAnsi="Times New Roman" w:cs="Times New Roman"/>
          <w:bCs/>
          <w:sz w:val="32"/>
          <w:szCs w:val="32"/>
        </w:rPr>
      </w:pPr>
      <w:r w:rsidRPr="00743B96">
        <w:rPr>
          <w:rFonts w:ascii="Times New Roman" w:hAnsi="Times New Roman" w:cs="Times New Roman"/>
          <w:bCs/>
          <w:sz w:val="32"/>
          <w:szCs w:val="32"/>
        </w:rPr>
        <w:t>Isa.52:8-9</w:t>
      </w:r>
    </w:p>
    <w:p w14:paraId="05F3F1F8" w14:textId="77777777" w:rsidR="00065AD8" w:rsidRPr="00743B96" w:rsidRDefault="00065AD8" w:rsidP="00934540">
      <w:pPr>
        <w:pStyle w:val="ListParagraph"/>
        <w:ind w:left="0" w:right="-270"/>
        <w:contextualSpacing w:val="0"/>
        <w:rPr>
          <w:rFonts w:ascii="Times New Roman" w:hAnsi="Times New Roman" w:cs="Times New Roman"/>
          <w:bCs/>
          <w:sz w:val="32"/>
          <w:szCs w:val="32"/>
        </w:rPr>
      </w:pPr>
      <w:r w:rsidRPr="00743B96">
        <w:rPr>
          <w:rFonts w:ascii="Times New Roman" w:hAnsi="Times New Roman" w:cs="Times New Roman"/>
          <w:bCs/>
          <w:sz w:val="32"/>
          <w:szCs w:val="32"/>
          <w:u w:val="single"/>
        </w:rPr>
        <w:t>Comment</w:t>
      </w:r>
      <w:r w:rsidRPr="00743B96">
        <w:rPr>
          <w:rFonts w:ascii="Times New Roman" w:hAnsi="Times New Roman" w:cs="Times New Roman"/>
          <w:bCs/>
          <w:sz w:val="32"/>
          <w:szCs w:val="32"/>
        </w:rPr>
        <w:t xml:space="preserve">: </w:t>
      </w:r>
      <w:r w:rsidR="00E77B31" w:rsidRPr="00743B96">
        <w:rPr>
          <w:rFonts w:ascii="Times New Roman" w:hAnsi="Times New Roman" w:cs="Times New Roman"/>
          <w:bCs/>
          <w:sz w:val="32"/>
          <w:szCs w:val="32"/>
        </w:rPr>
        <w:t xml:space="preserve">Just as a remnant of Israel will return, even so Yahweh will return to Jerusalem. </w:t>
      </w:r>
      <w:r w:rsidRPr="00743B96">
        <w:rPr>
          <w:rFonts w:ascii="Times New Roman" w:hAnsi="Times New Roman" w:cs="Times New Roman"/>
          <w:bCs/>
          <w:sz w:val="32"/>
          <w:szCs w:val="32"/>
        </w:rPr>
        <w:t xml:space="preserve">The return of Yahweh </w:t>
      </w:r>
      <w:r w:rsidR="00E667E9" w:rsidRPr="00743B96">
        <w:rPr>
          <w:rFonts w:ascii="Times New Roman" w:hAnsi="Times New Roman" w:cs="Times New Roman"/>
          <w:bCs/>
          <w:sz w:val="32"/>
          <w:szCs w:val="32"/>
        </w:rPr>
        <w:t>“</w:t>
      </w:r>
      <w:r w:rsidRPr="00743B96">
        <w:rPr>
          <w:rFonts w:ascii="Times New Roman" w:hAnsi="Times New Roman" w:cs="Times New Roman"/>
          <w:bCs/>
          <w:i/>
          <w:sz w:val="32"/>
          <w:szCs w:val="32"/>
          <w:u w:val="double"/>
        </w:rPr>
        <w:t>to</w:t>
      </w:r>
      <w:r w:rsidRPr="00743B96">
        <w:rPr>
          <w:rFonts w:ascii="Times New Roman" w:hAnsi="Times New Roman" w:cs="Times New Roman"/>
          <w:bCs/>
          <w:sz w:val="32"/>
          <w:szCs w:val="32"/>
        </w:rPr>
        <w:t xml:space="preserve"> </w:t>
      </w:r>
      <w:r w:rsidRPr="00743B96">
        <w:rPr>
          <w:rFonts w:ascii="Times New Roman" w:hAnsi="Times New Roman" w:cs="Times New Roman"/>
          <w:bCs/>
          <w:sz w:val="32"/>
          <w:szCs w:val="32"/>
          <w:u w:val="single"/>
        </w:rPr>
        <w:t>Zion</w:t>
      </w:r>
      <w:r w:rsidR="00E667E9" w:rsidRPr="00743B96">
        <w:rPr>
          <w:rFonts w:ascii="Times New Roman" w:hAnsi="Times New Roman" w:cs="Times New Roman"/>
          <w:bCs/>
          <w:sz w:val="32"/>
          <w:szCs w:val="32"/>
        </w:rPr>
        <w:t>”</w:t>
      </w:r>
      <w:r w:rsidRPr="00743B96">
        <w:rPr>
          <w:rFonts w:ascii="Times New Roman" w:hAnsi="Times New Roman" w:cs="Times New Roman"/>
          <w:bCs/>
          <w:sz w:val="32"/>
          <w:szCs w:val="32"/>
        </w:rPr>
        <w:t xml:space="preserve"> will be a visible return</w:t>
      </w:r>
      <w:r w:rsidR="00853033" w:rsidRPr="00743B96">
        <w:rPr>
          <w:rFonts w:ascii="Times New Roman" w:hAnsi="Times New Roman" w:cs="Times New Roman"/>
          <w:bCs/>
          <w:sz w:val="32"/>
          <w:szCs w:val="32"/>
        </w:rPr>
        <w:t xml:space="preserve">, seen by the lookouts on Jerusalem’s walls. Ezekiel saw Yahweh’s glory depart the Temple, and he saw in a </w:t>
      </w:r>
      <w:r w:rsidR="00966A0C" w:rsidRPr="00743B96">
        <w:rPr>
          <w:rFonts w:ascii="Times New Roman" w:hAnsi="Times New Roman" w:cs="Times New Roman"/>
          <w:bCs/>
          <w:sz w:val="32"/>
          <w:szCs w:val="32"/>
        </w:rPr>
        <w:t>visionary</w:t>
      </w:r>
      <w:r w:rsidR="00853033" w:rsidRPr="00743B96">
        <w:rPr>
          <w:rFonts w:ascii="Times New Roman" w:hAnsi="Times New Roman" w:cs="Times New Roman"/>
          <w:bCs/>
          <w:sz w:val="32"/>
          <w:szCs w:val="32"/>
        </w:rPr>
        <w:t xml:space="preserve"> Temple His </w:t>
      </w:r>
      <w:r w:rsidR="00D67C26" w:rsidRPr="00743B96">
        <w:rPr>
          <w:rFonts w:ascii="Times New Roman" w:hAnsi="Times New Roman" w:cs="Times New Roman"/>
          <w:bCs/>
          <w:sz w:val="32"/>
          <w:szCs w:val="32"/>
        </w:rPr>
        <w:t xml:space="preserve">glory </w:t>
      </w:r>
      <w:r w:rsidR="00853033" w:rsidRPr="00743B96">
        <w:rPr>
          <w:rFonts w:ascii="Times New Roman" w:hAnsi="Times New Roman" w:cs="Times New Roman"/>
          <w:bCs/>
          <w:sz w:val="32"/>
          <w:szCs w:val="32"/>
        </w:rPr>
        <w:t>return</w:t>
      </w:r>
      <w:r w:rsidR="008A2949" w:rsidRPr="00743B96">
        <w:rPr>
          <w:rFonts w:ascii="Times New Roman" w:hAnsi="Times New Roman" w:cs="Times New Roman"/>
          <w:bCs/>
          <w:sz w:val="32"/>
          <w:szCs w:val="32"/>
        </w:rPr>
        <w:t>ing</w:t>
      </w:r>
      <w:r w:rsidR="00853033" w:rsidRPr="00743B96">
        <w:rPr>
          <w:rFonts w:ascii="Times New Roman" w:hAnsi="Times New Roman" w:cs="Times New Roman"/>
          <w:bCs/>
          <w:sz w:val="32"/>
          <w:szCs w:val="32"/>
        </w:rPr>
        <w:t xml:space="preserve"> there (Eze.44:4). Redeeming Jerusalem must be part of the restoration of the kingdom.</w:t>
      </w:r>
      <w:r w:rsidR="001F3D9F" w:rsidRPr="00743B96">
        <w:rPr>
          <w:rFonts w:ascii="Times New Roman" w:hAnsi="Times New Roman" w:cs="Times New Roman"/>
          <w:bCs/>
          <w:sz w:val="32"/>
          <w:szCs w:val="32"/>
        </w:rPr>
        <w:t xml:space="preserve"> A Jerusalem overrun by foreign invaders (</w:t>
      </w:r>
      <w:r w:rsidR="00113E3D" w:rsidRPr="00743B96">
        <w:rPr>
          <w:rFonts w:ascii="Times New Roman" w:hAnsi="Times New Roman" w:cs="Times New Roman"/>
          <w:bCs/>
          <w:sz w:val="32"/>
          <w:szCs w:val="32"/>
        </w:rPr>
        <w:t>the Romans in AD 70) is hardly a “</w:t>
      </w:r>
      <w:r w:rsidR="00113E3D" w:rsidRPr="00743B96">
        <w:rPr>
          <w:rFonts w:ascii="Times New Roman" w:hAnsi="Times New Roman" w:cs="Times New Roman"/>
          <w:bCs/>
          <w:sz w:val="32"/>
          <w:szCs w:val="32"/>
          <w:u w:val="single"/>
        </w:rPr>
        <w:t>redeemed Jerusalem</w:t>
      </w:r>
      <w:r w:rsidR="00113E3D" w:rsidRPr="00743B96">
        <w:rPr>
          <w:rFonts w:ascii="Times New Roman" w:hAnsi="Times New Roman" w:cs="Times New Roman"/>
          <w:bCs/>
          <w:sz w:val="32"/>
          <w:szCs w:val="32"/>
        </w:rPr>
        <w:t>”.</w:t>
      </w:r>
      <w:r w:rsidR="00934540" w:rsidRPr="00743B96">
        <w:rPr>
          <w:rFonts w:ascii="Times New Roman" w:hAnsi="Times New Roman" w:cs="Times New Roman"/>
          <w:bCs/>
          <w:sz w:val="32"/>
          <w:szCs w:val="32"/>
        </w:rPr>
        <w:t xml:space="preserve"> But note, here I have followed the sense of the </w:t>
      </w:r>
      <w:r w:rsidR="00934540" w:rsidRPr="00743B96">
        <w:rPr>
          <w:rFonts w:ascii="Times New Roman" w:hAnsi="Times New Roman" w:cs="Times New Roman"/>
          <w:bCs/>
          <w:i/>
          <w:iCs/>
          <w:sz w:val="32"/>
          <w:szCs w:val="32"/>
        </w:rPr>
        <w:t>NAB</w:t>
      </w:r>
      <w:r w:rsidR="00934540" w:rsidRPr="00743B96">
        <w:rPr>
          <w:rFonts w:ascii="Times New Roman" w:hAnsi="Times New Roman" w:cs="Times New Roman"/>
          <w:bCs/>
          <w:sz w:val="32"/>
          <w:szCs w:val="32"/>
        </w:rPr>
        <w:t xml:space="preserve"> for v.8, wh</w:t>
      </w:r>
      <w:r w:rsidR="0013172C" w:rsidRPr="00743B96">
        <w:rPr>
          <w:rFonts w:ascii="Times New Roman" w:hAnsi="Times New Roman" w:cs="Times New Roman"/>
          <w:bCs/>
          <w:sz w:val="32"/>
          <w:szCs w:val="32"/>
        </w:rPr>
        <w:t>ereas</w:t>
      </w:r>
      <w:r w:rsidR="00934540" w:rsidRPr="00743B96">
        <w:rPr>
          <w:rFonts w:ascii="Times New Roman" w:hAnsi="Times New Roman" w:cs="Times New Roman"/>
          <w:bCs/>
          <w:sz w:val="32"/>
          <w:szCs w:val="32"/>
        </w:rPr>
        <w:t xml:space="preserve"> the </w:t>
      </w:r>
      <w:r w:rsidR="00934540" w:rsidRPr="00743B96">
        <w:rPr>
          <w:rFonts w:ascii="Times New Roman" w:hAnsi="Times New Roman" w:cs="Times New Roman"/>
          <w:bCs/>
          <w:i/>
          <w:iCs/>
          <w:sz w:val="32"/>
          <w:szCs w:val="32"/>
        </w:rPr>
        <w:t>KJV</w:t>
      </w:r>
      <w:r w:rsidR="00934540" w:rsidRPr="00743B96">
        <w:rPr>
          <w:rFonts w:ascii="Times New Roman" w:hAnsi="Times New Roman" w:cs="Times New Roman"/>
          <w:bCs/>
          <w:sz w:val="32"/>
          <w:szCs w:val="32"/>
        </w:rPr>
        <w:t xml:space="preserve"> and </w:t>
      </w:r>
      <w:r w:rsidR="00934540" w:rsidRPr="00743B96">
        <w:rPr>
          <w:rFonts w:ascii="Times New Roman" w:hAnsi="Times New Roman" w:cs="Times New Roman"/>
          <w:bCs/>
          <w:i/>
          <w:iCs/>
          <w:sz w:val="32"/>
          <w:szCs w:val="32"/>
        </w:rPr>
        <w:t>NKJV</w:t>
      </w:r>
      <w:r w:rsidR="00934540" w:rsidRPr="00743B96">
        <w:rPr>
          <w:rFonts w:ascii="Times New Roman" w:hAnsi="Times New Roman" w:cs="Times New Roman"/>
          <w:bCs/>
          <w:sz w:val="32"/>
          <w:szCs w:val="32"/>
        </w:rPr>
        <w:t xml:space="preserve"> depict Yahweh returning (i.e., ‘restoring’) Zion as </w:t>
      </w:r>
      <w:r w:rsidR="00365916" w:rsidRPr="00743B96">
        <w:rPr>
          <w:rFonts w:ascii="Times New Roman" w:hAnsi="Times New Roman" w:cs="Times New Roman"/>
          <w:bCs/>
          <w:sz w:val="32"/>
          <w:szCs w:val="32"/>
        </w:rPr>
        <w:t>the</w:t>
      </w:r>
      <w:r w:rsidR="00934540" w:rsidRPr="00743B96">
        <w:rPr>
          <w:rFonts w:ascii="Times New Roman" w:hAnsi="Times New Roman" w:cs="Times New Roman"/>
          <w:bCs/>
          <w:sz w:val="32"/>
          <w:szCs w:val="32"/>
        </w:rPr>
        <w:t xml:space="preserve"> direct object</w:t>
      </w:r>
      <w:r w:rsidR="00365916" w:rsidRPr="00743B96">
        <w:rPr>
          <w:rFonts w:ascii="Times New Roman" w:hAnsi="Times New Roman" w:cs="Times New Roman"/>
          <w:bCs/>
          <w:sz w:val="32"/>
          <w:szCs w:val="32"/>
        </w:rPr>
        <w:t xml:space="preserve"> of the verb</w:t>
      </w:r>
      <w:r w:rsidR="00934540" w:rsidRPr="00743B96">
        <w:rPr>
          <w:rFonts w:ascii="Times New Roman" w:hAnsi="Times New Roman" w:cs="Times New Roman"/>
          <w:bCs/>
          <w:sz w:val="32"/>
          <w:szCs w:val="32"/>
        </w:rPr>
        <w:t>. This is an ambiguous case, because the preposition “</w:t>
      </w:r>
      <w:r w:rsidR="00934540" w:rsidRPr="00743B96">
        <w:rPr>
          <w:rFonts w:ascii="Times New Roman" w:hAnsi="Times New Roman" w:cs="Times New Roman"/>
          <w:bCs/>
          <w:i/>
          <w:iCs/>
          <w:sz w:val="32"/>
          <w:szCs w:val="32"/>
          <w:u w:val="double"/>
        </w:rPr>
        <w:t>to</w:t>
      </w:r>
      <w:r w:rsidR="00934540" w:rsidRPr="00743B96">
        <w:rPr>
          <w:rFonts w:ascii="Times New Roman" w:hAnsi="Times New Roman" w:cs="Times New Roman"/>
          <w:bCs/>
          <w:sz w:val="32"/>
          <w:szCs w:val="32"/>
        </w:rPr>
        <w:t xml:space="preserve">” is often </w:t>
      </w:r>
      <w:r w:rsidR="00934540" w:rsidRPr="00743B96">
        <w:rPr>
          <w:rFonts w:ascii="Times New Roman" w:hAnsi="Times New Roman" w:cs="Times New Roman"/>
          <w:bCs/>
          <w:sz w:val="32"/>
          <w:szCs w:val="32"/>
        </w:rPr>
        <w:lastRenderedPageBreak/>
        <w:t>i</w:t>
      </w:r>
      <w:r w:rsidR="00F570AC" w:rsidRPr="00743B96">
        <w:rPr>
          <w:rFonts w:ascii="Times New Roman" w:hAnsi="Times New Roman" w:cs="Times New Roman"/>
          <w:bCs/>
          <w:sz w:val="32"/>
          <w:szCs w:val="32"/>
        </w:rPr>
        <w:t>mplie</w:t>
      </w:r>
      <w:r w:rsidR="00934540" w:rsidRPr="00743B96">
        <w:rPr>
          <w:rFonts w:ascii="Times New Roman" w:hAnsi="Times New Roman" w:cs="Times New Roman"/>
          <w:bCs/>
          <w:sz w:val="32"/>
          <w:szCs w:val="32"/>
        </w:rPr>
        <w:t>d in action verbs pertaining to place. It is possible that such ambiguities were intended in certain texts, where both senses should be read into them.</w:t>
      </w:r>
      <w:r w:rsidR="006B0783" w:rsidRPr="00743B96">
        <w:rPr>
          <w:rFonts w:ascii="Times New Roman" w:hAnsi="Times New Roman" w:cs="Times New Roman"/>
          <w:bCs/>
          <w:sz w:val="32"/>
          <w:szCs w:val="32"/>
        </w:rPr>
        <w:t xml:space="preserve"> In this case, Yahweh both brings back Zion (i.e., its inhabitants) and He returns with </w:t>
      </w:r>
      <w:r w:rsidR="0013172C" w:rsidRPr="00743B96">
        <w:rPr>
          <w:rFonts w:ascii="Times New Roman" w:hAnsi="Times New Roman" w:cs="Times New Roman"/>
          <w:bCs/>
          <w:sz w:val="32"/>
          <w:szCs w:val="32"/>
        </w:rPr>
        <w:t>Israel</w:t>
      </w:r>
      <w:r w:rsidR="00393335" w:rsidRPr="00743B96">
        <w:rPr>
          <w:rFonts w:ascii="Times New Roman" w:hAnsi="Times New Roman" w:cs="Times New Roman"/>
          <w:bCs/>
          <w:sz w:val="32"/>
          <w:szCs w:val="32"/>
        </w:rPr>
        <w:t xml:space="preserve"> </w:t>
      </w:r>
      <w:r w:rsidR="00F570AC" w:rsidRPr="00743B96">
        <w:rPr>
          <w:rFonts w:ascii="Times New Roman" w:hAnsi="Times New Roman" w:cs="Times New Roman"/>
          <w:bCs/>
          <w:sz w:val="32"/>
          <w:szCs w:val="32"/>
        </w:rPr>
        <w:t>“</w:t>
      </w:r>
      <w:r w:rsidR="00393335" w:rsidRPr="00743B96">
        <w:rPr>
          <w:rFonts w:ascii="Times New Roman" w:hAnsi="Times New Roman" w:cs="Times New Roman"/>
          <w:bCs/>
          <w:i/>
          <w:sz w:val="32"/>
          <w:szCs w:val="32"/>
          <w:u w:val="double"/>
        </w:rPr>
        <w:t>to</w:t>
      </w:r>
      <w:r w:rsidR="00393335" w:rsidRPr="00743B96">
        <w:rPr>
          <w:rFonts w:ascii="Times New Roman" w:hAnsi="Times New Roman" w:cs="Times New Roman"/>
          <w:bCs/>
          <w:sz w:val="32"/>
          <w:szCs w:val="32"/>
        </w:rPr>
        <w:t xml:space="preserve"> </w:t>
      </w:r>
      <w:r w:rsidR="00393335" w:rsidRPr="00743B96">
        <w:rPr>
          <w:rFonts w:ascii="Times New Roman" w:hAnsi="Times New Roman" w:cs="Times New Roman"/>
          <w:bCs/>
          <w:sz w:val="32"/>
          <w:szCs w:val="32"/>
          <w:u w:val="single"/>
        </w:rPr>
        <w:t>Zion</w:t>
      </w:r>
      <w:r w:rsidR="00F570AC" w:rsidRPr="00743B96">
        <w:rPr>
          <w:rFonts w:ascii="Times New Roman" w:hAnsi="Times New Roman" w:cs="Times New Roman"/>
          <w:bCs/>
          <w:sz w:val="32"/>
          <w:szCs w:val="32"/>
        </w:rPr>
        <w:t>”</w:t>
      </w:r>
      <w:r w:rsidR="006B0783" w:rsidRPr="00743B96">
        <w:rPr>
          <w:rFonts w:ascii="Times New Roman" w:hAnsi="Times New Roman" w:cs="Times New Roman"/>
          <w:bCs/>
          <w:sz w:val="32"/>
          <w:szCs w:val="32"/>
        </w:rPr>
        <w:t>.</w:t>
      </w:r>
    </w:p>
    <w:p w14:paraId="05F3F1F9" w14:textId="77777777" w:rsidR="00CB42BC" w:rsidRPr="00743B96" w:rsidRDefault="005F0E58" w:rsidP="00812A70">
      <w:pPr>
        <w:pStyle w:val="ListParagraph"/>
        <w:numPr>
          <w:ilvl w:val="0"/>
          <w:numId w:val="44"/>
        </w:numPr>
        <w:ind w:left="360" w:right="-270"/>
        <w:contextualSpacing w:val="0"/>
        <w:rPr>
          <w:rFonts w:ascii="Times New Roman" w:hAnsi="Times New Roman" w:cs="Times New Roman"/>
          <w:bCs/>
          <w:sz w:val="32"/>
          <w:szCs w:val="32"/>
        </w:rPr>
      </w:pPr>
      <w:r w:rsidRPr="00743B96">
        <w:rPr>
          <w:rFonts w:ascii="Times New Roman" w:hAnsi="Times New Roman" w:cs="Times New Roman"/>
          <w:bCs/>
          <w:sz w:val="32"/>
          <w:szCs w:val="32"/>
        </w:rPr>
        <w:t xml:space="preserve">“Go and proclaim these words </w:t>
      </w:r>
      <w:r w:rsidR="00F35C2F" w:rsidRPr="00743B96">
        <w:rPr>
          <w:rFonts w:ascii="Times New Roman" w:hAnsi="Times New Roman" w:cs="Times New Roman"/>
          <w:bCs/>
          <w:sz w:val="32"/>
          <w:szCs w:val="32"/>
        </w:rPr>
        <w:t>northward and say, ‘</w:t>
      </w:r>
      <w:r w:rsidR="00F35C2F" w:rsidRPr="00743B96">
        <w:rPr>
          <w:rFonts w:ascii="Times New Roman" w:hAnsi="Times New Roman" w:cs="Times New Roman"/>
          <w:b/>
          <w:bCs/>
          <w:sz w:val="32"/>
          <w:szCs w:val="32"/>
        </w:rPr>
        <w:t>Return</w:t>
      </w:r>
      <w:r w:rsidR="00F35C2F" w:rsidRPr="00743B96">
        <w:rPr>
          <w:rFonts w:ascii="Times New Roman" w:hAnsi="Times New Roman" w:cs="Times New Roman"/>
          <w:bCs/>
          <w:sz w:val="32"/>
          <w:szCs w:val="32"/>
        </w:rPr>
        <w:t xml:space="preserve">, </w:t>
      </w:r>
      <w:r w:rsidR="00F35C2F" w:rsidRPr="00743B96">
        <w:rPr>
          <w:rFonts w:ascii="Times New Roman" w:hAnsi="Times New Roman" w:cs="Times New Roman"/>
          <w:bCs/>
          <w:sz w:val="32"/>
          <w:szCs w:val="32"/>
          <w:u w:val="single"/>
        </w:rPr>
        <w:t>apostate</w:t>
      </w:r>
      <w:r w:rsidR="00F35C2F" w:rsidRPr="00743B96">
        <w:rPr>
          <w:rFonts w:ascii="Times New Roman" w:hAnsi="Times New Roman" w:cs="Times New Roman"/>
          <w:bCs/>
          <w:sz w:val="32"/>
          <w:szCs w:val="32"/>
        </w:rPr>
        <w:t xml:space="preserve"> Israel’ an utterance of Yahweh ‘I will not cause My anger to fall on you, because I am kind.’ </w:t>
      </w:r>
      <w:r w:rsidR="00812A70" w:rsidRPr="00743B96">
        <w:rPr>
          <w:rFonts w:ascii="Times New Roman" w:hAnsi="Times New Roman" w:cs="Times New Roman"/>
          <w:bCs/>
          <w:sz w:val="32"/>
          <w:szCs w:val="32"/>
        </w:rPr>
        <w:t>– a</w:t>
      </w:r>
      <w:r w:rsidR="00F35C2F" w:rsidRPr="00743B96">
        <w:rPr>
          <w:rFonts w:ascii="Times New Roman" w:hAnsi="Times New Roman" w:cs="Times New Roman"/>
          <w:bCs/>
          <w:sz w:val="32"/>
          <w:szCs w:val="32"/>
        </w:rPr>
        <w:t>n utterance of Yahweh</w:t>
      </w:r>
      <w:r w:rsidR="00812A70" w:rsidRPr="00743B96">
        <w:rPr>
          <w:rFonts w:ascii="Times New Roman" w:hAnsi="Times New Roman" w:cs="Times New Roman"/>
          <w:bCs/>
          <w:sz w:val="32"/>
          <w:szCs w:val="32"/>
        </w:rPr>
        <w:t xml:space="preserve"> – </w:t>
      </w:r>
      <w:r w:rsidR="00F35C2F" w:rsidRPr="00743B96">
        <w:rPr>
          <w:rFonts w:ascii="Times New Roman" w:hAnsi="Times New Roman" w:cs="Times New Roman"/>
          <w:bCs/>
          <w:sz w:val="32"/>
          <w:szCs w:val="32"/>
        </w:rPr>
        <w:t xml:space="preserve">‘I will not keep on </w:t>
      </w:r>
      <w:r w:rsidR="00F35C2F" w:rsidRPr="00743B96">
        <w:rPr>
          <w:rFonts w:ascii="Times New Roman" w:hAnsi="Times New Roman" w:cs="Times New Roman"/>
          <w:bCs/>
          <w:i/>
          <w:sz w:val="32"/>
          <w:szCs w:val="32"/>
        </w:rPr>
        <w:t>thus</w:t>
      </w:r>
      <w:r w:rsidR="00F35C2F" w:rsidRPr="00743B96">
        <w:rPr>
          <w:rFonts w:ascii="Times New Roman" w:hAnsi="Times New Roman" w:cs="Times New Roman"/>
          <w:bCs/>
          <w:sz w:val="32"/>
          <w:szCs w:val="32"/>
        </w:rPr>
        <w:t xml:space="preserve"> for an age.</w:t>
      </w:r>
      <w:r w:rsidR="00273D51" w:rsidRPr="00743B96">
        <w:rPr>
          <w:rFonts w:ascii="Times New Roman" w:hAnsi="Times New Roman" w:cs="Times New Roman"/>
          <w:bCs/>
          <w:sz w:val="32"/>
          <w:szCs w:val="32"/>
        </w:rPr>
        <w:t xml:space="preserve"> Only acknowledge your iniquity, that you have rebelled against Yahweh your Elohim and you scattered your ways to the foreigners underneath every leafy tree. And you have not listened to My voice.’ </w:t>
      </w:r>
      <w:r w:rsidR="00C45C7E" w:rsidRPr="00743B96">
        <w:rPr>
          <w:rFonts w:ascii="Times New Roman" w:hAnsi="Times New Roman" w:cs="Times New Roman"/>
          <w:bCs/>
          <w:sz w:val="32"/>
          <w:szCs w:val="32"/>
        </w:rPr>
        <w:t>A</w:t>
      </w:r>
      <w:r w:rsidR="00273D51" w:rsidRPr="00743B96">
        <w:rPr>
          <w:rFonts w:ascii="Times New Roman" w:hAnsi="Times New Roman" w:cs="Times New Roman"/>
          <w:bCs/>
          <w:sz w:val="32"/>
          <w:szCs w:val="32"/>
        </w:rPr>
        <w:t>n utterance of Yahweh.</w:t>
      </w:r>
      <w:r w:rsidR="00D140EB" w:rsidRPr="00743B96">
        <w:rPr>
          <w:rFonts w:ascii="Times New Roman" w:hAnsi="Times New Roman" w:cs="Times New Roman"/>
          <w:bCs/>
          <w:sz w:val="32"/>
          <w:szCs w:val="32"/>
        </w:rPr>
        <w:t xml:space="preserve"> ‘</w:t>
      </w:r>
      <w:r w:rsidR="00D140EB" w:rsidRPr="00743B96">
        <w:rPr>
          <w:rFonts w:ascii="Times New Roman" w:hAnsi="Times New Roman" w:cs="Times New Roman"/>
          <w:b/>
          <w:bCs/>
          <w:sz w:val="32"/>
          <w:szCs w:val="32"/>
        </w:rPr>
        <w:t>Return</w:t>
      </w:r>
      <w:r w:rsidR="00D140EB" w:rsidRPr="00743B96">
        <w:rPr>
          <w:rFonts w:ascii="Times New Roman" w:hAnsi="Times New Roman" w:cs="Times New Roman"/>
          <w:bCs/>
          <w:sz w:val="32"/>
          <w:szCs w:val="32"/>
        </w:rPr>
        <w:t xml:space="preserve">, sons of </w:t>
      </w:r>
      <w:r w:rsidR="00D140EB" w:rsidRPr="00743B96">
        <w:rPr>
          <w:rFonts w:ascii="Times New Roman" w:hAnsi="Times New Roman" w:cs="Times New Roman"/>
          <w:bCs/>
          <w:sz w:val="32"/>
          <w:szCs w:val="32"/>
          <w:u w:val="single"/>
        </w:rPr>
        <w:t>turning away</w:t>
      </w:r>
      <w:r w:rsidR="000146EF" w:rsidRPr="00743B96">
        <w:rPr>
          <w:rFonts w:ascii="Times New Roman" w:hAnsi="Times New Roman" w:cs="Times New Roman"/>
          <w:bCs/>
          <w:sz w:val="32"/>
          <w:szCs w:val="32"/>
        </w:rPr>
        <w:t>,</w:t>
      </w:r>
      <w:r w:rsidR="00D140EB" w:rsidRPr="00743B96">
        <w:rPr>
          <w:rFonts w:ascii="Times New Roman" w:hAnsi="Times New Roman" w:cs="Times New Roman"/>
          <w:bCs/>
          <w:sz w:val="32"/>
          <w:szCs w:val="32"/>
        </w:rPr>
        <w:t xml:space="preserve">’ an utterance of Yahweh </w:t>
      </w:r>
      <w:r w:rsidR="000814FF" w:rsidRPr="00743B96">
        <w:rPr>
          <w:rFonts w:ascii="Times New Roman" w:hAnsi="Times New Roman" w:cs="Times New Roman"/>
          <w:bCs/>
          <w:sz w:val="32"/>
          <w:szCs w:val="32"/>
        </w:rPr>
        <w:t>‘for I have married you</w:t>
      </w:r>
      <w:r w:rsidR="000146EF" w:rsidRPr="00743B96">
        <w:rPr>
          <w:rFonts w:ascii="Times New Roman" w:hAnsi="Times New Roman" w:cs="Times New Roman"/>
          <w:bCs/>
          <w:sz w:val="32"/>
          <w:szCs w:val="32"/>
        </w:rPr>
        <w:t xml:space="preserve">. And I will take you, </w:t>
      </w:r>
      <w:r w:rsidR="000146EF" w:rsidRPr="00743B96">
        <w:rPr>
          <w:rFonts w:ascii="Times New Roman" w:hAnsi="Times New Roman" w:cs="Times New Roman"/>
          <w:b/>
          <w:sz w:val="32"/>
          <w:szCs w:val="32"/>
          <w:u w:val="single"/>
        </w:rPr>
        <w:t>one from a city and two from a clan</w:t>
      </w:r>
      <w:r w:rsidR="000146EF" w:rsidRPr="00743B96">
        <w:rPr>
          <w:rFonts w:ascii="Times New Roman" w:hAnsi="Times New Roman" w:cs="Times New Roman"/>
          <w:bCs/>
          <w:sz w:val="32"/>
          <w:szCs w:val="32"/>
        </w:rPr>
        <w:t xml:space="preserve">, and I </w:t>
      </w:r>
      <w:r w:rsidR="000146EF" w:rsidRPr="00743B96">
        <w:rPr>
          <w:rFonts w:ascii="Times New Roman" w:hAnsi="Times New Roman" w:cs="Times New Roman"/>
          <w:b/>
          <w:bCs/>
          <w:sz w:val="32"/>
          <w:szCs w:val="32"/>
        </w:rPr>
        <w:t xml:space="preserve">will bring you </w:t>
      </w:r>
      <w:r w:rsidR="000146EF" w:rsidRPr="00743B96">
        <w:rPr>
          <w:rFonts w:ascii="Times New Roman" w:hAnsi="Times New Roman" w:cs="Times New Roman"/>
          <w:b/>
          <w:bCs/>
          <w:i/>
          <w:sz w:val="32"/>
          <w:szCs w:val="32"/>
        </w:rPr>
        <w:t>to</w:t>
      </w:r>
      <w:r w:rsidR="000146EF" w:rsidRPr="00743B96">
        <w:rPr>
          <w:rFonts w:ascii="Times New Roman" w:hAnsi="Times New Roman" w:cs="Times New Roman"/>
          <w:b/>
          <w:bCs/>
          <w:sz w:val="32"/>
          <w:szCs w:val="32"/>
        </w:rPr>
        <w:t xml:space="preserve"> Zion</w:t>
      </w:r>
      <w:r w:rsidR="000146EF" w:rsidRPr="00743B96">
        <w:rPr>
          <w:rFonts w:ascii="Times New Roman" w:hAnsi="Times New Roman" w:cs="Times New Roman"/>
          <w:bCs/>
          <w:sz w:val="32"/>
          <w:szCs w:val="32"/>
        </w:rPr>
        <w:t xml:space="preserve">. And I will give to you </w:t>
      </w:r>
      <w:r w:rsidR="000146EF" w:rsidRPr="00743B96">
        <w:rPr>
          <w:rFonts w:ascii="Times New Roman" w:hAnsi="Times New Roman" w:cs="Times New Roman"/>
          <w:bCs/>
          <w:sz w:val="32"/>
          <w:szCs w:val="32"/>
          <w:u w:val="single"/>
        </w:rPr>
        <w:t>shepherds</w:t>
      </w:r>
      <w:r w:rsidR="000146EF" w:rsidRPr="00743B96">
        <w:rPr>
          <w:rFonts w:ascii="Times New Roman" w:hAnsi="Times New Roman" w:cs="Times New Roman"/>
          <w:bCs/>
          <w:sz w:val="32"/>
          <w:szCs w:val="32"/>
        </w:rPr>
        <w:t xml:space="preserve"> according to My heart, and they will shepherd you </w:t>
      </w:r>
      <w:r w:rsidR="000146EF" w:rsidRPr="00743B96">
        <w:rPr>
          <w:rFonts w:ascii="Times New Roman" w:hAnsi="Times New Roman" w:cs="Times New Roman"/>
          <w:bCs/>
          <w:i/>
          <w:sz w:val="32"/>
          <w:szCs w:val="32"/>
        </w:rPr>
        <w:t>with</w:t>
      </w:r>
      <w:r w:rsidR="000146EF" w:rsidRPr="00743B96">
        <w:rPr>
          <w:rFonts w:ascii="Times New Roman" w:hAnsi="Times New Roman" w:cs="Times New Roman"/>
          <w:bCs/>
          <w:sz w:val="32"/>
          <w:szCs w:val="32"/>
        </w:rPr>
        <w:t xml:space="preserve"> knowledge and insight. And it will come to pass when you are numerous and are fruitful in the land in th</w:t>
      </w:r>
      <w:r w:rsidR="00B56B89" w:rsidRPr="00743B96">
        <w:rPr>
          <w:rFonts w:ascii="Times New Roman" w:hAnsi="Times New Roman" w:cs="Times New Roman"/>
          <w:bCs/>
          <w:sz w:val="32"/>
          <w:szCs w:val="32"/>
        </w:rPr>
        <w:t>o</w:t>
      </w:r>
      <w:r w:rsidR="000146EF" w:rsidRPr="00743B96">
        <w:rPr>
          <w:rFonts w:ascii="Times New Roman" w:hAnsi="Times New Roman" w:cs="Times New Roman"/>
          <w:bCs/>
          <w:sz w:val="32"/>
          <w:szCs w:val="32"/>
        </w:rPr>
        <w:t xml:space="preserve">se days’ </w:t>
      </w:r>
      <w:r w:rsidR="00BB7919" w:rsidRPr="00743B96">
        <w:rPr>
          <w:rFonts w:ascii="Times New Roman" w:hAnsi="Times New Roman" w:cs="Times New Roman"/>
          <w:bCs/>
          <w:sz w:val="32"/>
          <w:szCs w:val="32"/>
        </w:rPr>
        <w:t xml:space="preserve">– </w:t>
      </w:r>
      <w:r w:rsidR="000146EF" w:rsidRPr="00743B96">
        <w:rPr>
          <w:rFonts w:ascii="Times New Roman" w:hAnsi="Times New Roman" w:cs="Times New Roman"/>
          <w:bCs/>
          <w:sz w:val="32"/>
          <w:szCs w:val="32"/>
        </w:rPr>
        <w:t xml:space="preserve">an utterance of Yahweh </w:t>
      </w:r>
      <w:r w:rsidR="00BB7919" w:rsidRPr="00743B96">
        <w:rPr>
          <w:rFonts w:ascii="Times New Roman" w:hAnsi="Times New Roman" w:cs="Times New Roman"/>
          <w:bCs/>
          <w:sz w:val="32"/>
          <w:szCs w:val="32"/>
        </w:rPr>
        <w:t xml:space="preserve">– </w:t>
      </w:r>
      <w:r w:rsidR="000146EF" w:rsidRPr="00743B96">
        <w:rPr>
          <w:rFonts w:ascii="Times New Roman" w:hAnsi="Times New Roman" w:cs="Times New Roman"/>
          <w:bCs/>
          <w:sz w:val="32"/>
          <w:szCs w:val="32"/>
        </w:rPr>
        <w:t>‘</w:t>
      </w:r>
      <w:r w:rsidR="00B56B89" w:rsidRPr="00743B96">
        <w:rPr>
          <w:rFonts w:ascii="Times New Roman" w:hAnsi="Times New Roman" w:cs="Times New Roman"/>
          <w:bCs/>
          <w:sz w:val="32"/>
          <w:szCs w:val="32"/>
        </w:rPr>
        <w:t xml:space="preserve">they will not say again “ark of </w:t>
      </w:r>
      <w:r w:rsidR="00B56B89" w:rsidRPr="00743B96">
        <w:rPr>
          <w:rFonts w:ascii="Times New Roman" w:hAnsi="Times New Roman" w:cs="Times New Roman"/>
          <w:bCs/>
          <w:i/>
          <w:sz w:val="32"/>
          <w:szCs w:val="32"/>
        </w:rPr>
        <w:t>the</w:t>
      </w:r>
      <w:r w:rsidR="00B56B89" w:rsidRPr="00743B96">
        <w:rPr>
          <w:rFonts w:ascii="Times New Roman" w:hAnsi="Times New Roman" w:cs="Times New Roman"/>
          <w:bCs/>
          <w:sz w:val="32"/>
          <w:szCs w:val="32"/>
        </w:rPr>
        <w:t xml:space="preserve"> covenant of Yahweh”, nor will it go up upon </w:t>
      </w:r>
      <w:r w:rsidR="00B56B89" w:rsidRPr="00743B96">
        <w:rPr>
          <w:rFonts w:ascii="Times New Roman" w:hAnsi="Times New Roman" w:cs="Times New Roman"/>
          <w:bCs/>
          <w:i/>
          <w:sz w:val="32"/>
          <w:szCs w:val="32"/>
        </w:rPr>
        <w:t>the</w:t>
      </w:r>
      <w:r w:rsidR="00B56B89" w:rsidRPr="00743B96">
        <w:rPr>
          <w:rFonts w:ascii="Times New Roman" w:hAnsi="Times New Roman" w:cs="Times New Roman"/>
          <w:bCs/>
          <w:sz w:val="32"/>
          <w:szCs w:val="32"/>
        </w:rPr>
        <w:t xml:space="preserve"> heart, nor will they remember it, nor will they seek </w:t>
      </w:r>
      <w:r w:rsidR="00B56B89" w:rsidRPr="00743B96">
        <w:rPr>
          <w:rFonts w:ascii="Times New Roman" w:hAnsi="Times New Roman" w:cs="Times New Roman"/>
          <w:bCs/>
          <w:i/>
          <w:sz w:val="32"/>
          <w:szCs w:val="32"/>
        </w:rPr>
        <w:t>it</w:t>
      </w:r>
      <w:r w:rsidR="00B56B89" w:rsidRPr="00743B96">
        <w:rPr>
          <w:rFonts w:ascii="Times New Roman" w:hAnsi="Times New Roman" w:cs="Times New Roman"/>
          <w:bCs/>
          <w:sz w:val="32"/>
          <w:szCs w:val="32"/>
        </w:rPr>
        <w:t>, nor will it be made again. At that time they will call Jerusalem ‘</w:t>
      </w:r>
      <w:r w:rsidR="00B56B89" w:rsidRPr="00743B96">
        <w:rPr>
          <w:rFonts w:ascii="Times New Roman" w:hAnsi="Times New Roman" w:cs="Times New Roman"/>
          <w:bCs/>
          <w:sz w:val="32"/>
          <w:szCs w:val="32"/>
          <w:u w:val="single"/>
        </w:rPr>
        <w:t>Throne of Yahweh</w:t>
      </w:r>
      <w:r w:rsidR="00B56B89" w:rsidRPr="00743B96">
        <w:rPr>
          <w:rFonts w:ascii="Times New Roman" w:hAnsi="Times New Roman" w:cs="Times New Roman"/>
          <w:bCs/>
          <w:sz w:val="32"/>
          <w:szCs w:val="32"/>
        </w:rPr>
        <w:t xml:space="preserve">’, and all the nations will be gathered to it, </w:t>
      </w:r>
      <w:r w:rsidR="00967017" w:rsidRPr="00743B96">
        <w:rPr>
          <w:rFonts w:ascii="Times New Roman" w:hAnsi="Times New Roman" w:cs="Times New Roman"/>
          <w:bCs/>
          <w:sz w:val="32"/>
          <w:szCs w:val="32"/>
        </w:rPr>
        <w:t xml:space="preserve">to the name of Yahweh to Jerusalem. And they will not walk again after </w:t>
      </w:r>
      <w:r w:rsidR="00967017" w:rsidRPr="00743B96">
        <w:rPr>
          <w:rFonts w:ascii="Times New Roman" w:hAnsi="Times New Roman" w:cs="Times New Roman"/>
          <w:bCs/>
          <w:i/>
          <w:sz w:val="32"/>
          <w:szCs w:val="32"/>
        </w:rPr>
        <w:t>the</w:t>
      </w:r>
      <w:r w:rsidR="00967017" w:rsidRPr="00743B96">
        <w:rPr>
          <w:rFonts w:ascii="Times New Roman" w:hAnsi="Times New Roman" w:cs="Times New Roman"/>
          <w:bCs/>
          <w:sz w:val="32"/>
          <w:szCs w:val="32"/>
        </w:rPr>
        <w:t xml:space="preserve"> stubbornness of their evil heart.’”     Jer.3:12-17</w:t>
      </w:r>
    </w:p>
    <w:p w14:paraId="05F3F1FA" w14:textId="77777777" w:rsidR="00D70DAC" w:rsidRPr="00743B96" w:rsidRDefault="00967017" w:rsidP="00F84553">
      <w:pPr>
        <w:pStyle w:val="ListParagraph"/>
        <w:ind w:left="0" w:right="-270"/>
        <w:contextualSpacing w:val="0"/>
        <w:rPr>
          <w:rFonts w:ascii="Times New Roman" w:hAnsi="Times New Roman" w:cs="Times New Roman"/>
          <w:bCs/>
          <w:sz w:val="32"/>
          <w:szCs w:val="32"/>
        </w:rPr>
      </w:pPr>
      <w:r w:rsidRPr="00743B96">
        <w:rPr>
          <w:rFonts w:ascii="Times New Roman" w:hAnsi="Times New Roman" w:cs="Times New Roman"/>
          <w:bCs/>
          <w:sz w:val="32"/>
          <w:szCs w:val="32"/>
          <w:u w:val="single"/>
        </w:rPr>
        <w:t>Comment</w:t>
      </w:r>
      <w:r w:rsidRPr="00743B96">
        <w:rPr>
          <w:rFonts w:ascii="Times New Roman" w:hAnsi="Times New Roman" w:cs="Times New Roman"/>
          <w:bCs/>
          <w:sz w:val="32"/>
          <w:szCs w:val="32"/>
        </w:rPr>
        <w:t xml:space="preserve">: Again, </w:t>
      </w:r>
      <w:r w:rsidR="00D70DAC" w:rsidRPr="00743B96">
        <w:rPr>
          <w:rFonts w:ascii="Times New Roman" w:hAnsi="Times New Roman" w:cs="Times New Roman"/>
          <w:bCs/>
          <w:sz w:val="32"/>
          <w:szCs w:val="32"/>
        </w:rPr>
        <w:t xml:space="preserve">a </w:t>
      </w:r>
      <w:r w:rsidRPr="00743B96">
        <w:rPr>
          <w:rFonts w:ascii="Times New Roman" w:hAnsi="Times New Roman" w:cs="Times New Roman"/>
          <w:bCs/>
          <w:sz w:val="32"/>
          <w:szCs w:val="32"/>
        </w:rPr>
        <w:t xml:space="preserve">return of a </w:t>
      </w:r>
      <w:r w:rsidR="002069C0" w:rsidRPr="00743B96">
        <w:rPr>
          <w:rFonts w:ascii="Times New Roman" w:hAnsi="Times New Roman" w:cs="Times New Roman"/>
          <w:bCs/>
          <w:sz w:val="32"/>
          <w:szCs w:val="32"/>
        </w:rPr>
        <w:t xml:space="preserve">small </w:t>
      </w:r>
      <w:r w:rsidR="008F7FA4" w:rsidRPr="00743B96">
        <w:rPr>
          <w:rFonts w:ascii="Times New Roman" w:hAnsi="Times New Roman" w:cs="Times New Roman"/>
          <w:bCs/>
          <w:sz w:val="32"/>
          <w:szCs w:val="32"/>
        </w:rPr>
        <w:t>remnant – “</w:t>
      </w:r>
      <w:r w:rsidR="008F7FA4" w:rsidRPr="00743B96">
        <w:rPr>
          <w:rFonts w:ascii="Times New Roman" w:hAnsi="Times New Roman" w:cs="Times New Roman"/>
          <w:sz w:val="32"/>
          <w:szCs w:val="32"/>
          <w:u w:val="single"/>
        </w:rPr>
        <w:t>one from a city and two from a clan</w:t>
      </w:r>
      <w:r w:rsidR="008F7FA4" w:rsidRPr="00743B96">
        <w:rPr>
          <w:rFonts w:ascii="Times New Roman" w:hAnsi="Times New Roman" w:cs="Times New Roman"/>
          <w:sz w:val="32"/>
          <w:szCs w:val="32"/>
        </w:rPr>
        <w:t>”, like the “tenth” in Isa.6:13</w:t>
      </w:r>
      <w:r w:rsidRPr="00743B96">
        <w:rPr>
          <w:rFonts w:ascii="Times New Roman" w:hAnsi="Times New Roman" w:cs="Times New Roman"/>
          <w:bCs/>
          <w:sz w:val="32"/>
          <w:szCs w:val="32"/>
        </w:rPr>
        <w:t>. And note the use of “</w:t>
      </w:r>
      <w:r w:rsidRPr="00743B96">
        <w:rPr>
          <w:rFonts w:ascii="Times New Roman" w:hAnsi="Times New Roman" w:cs="Times New Roman"/>
          <w:bCs/>
          <w:sz w:val="32"/>
          <w:szCs w:val="32"/>
          <w:u w:val="single"/>
        </w:rPr>
        <w:t>shepherd</w:t>
      </w:r>
      <w:r w:rsidR="004405ED" w:rsidRPr="00743B96">
        <w:rPr>
          <w:rFonts w:ascii="Times New Roman" w:hAnsi="Times New Roman" w:cs="Times New Roman"/>
          <w:bCs/>
          <w:sz w:val="32"/>
          <w:szCs w:val="32"/>
          <w:u w:val="single"/>
        </w:rPr>
        <w:t>s</w:t>
      </w:r>
      <w:r w:rsidRPr="00743B96">
        <w:rPr>
          <w:rFonts w:ascii="Times New Roman" w:hAnsi="Times New Roman" w:cs="Times New Roman"/>
          <w:bCs/>
          <w:sz w:val="32"/>
          <w:szCs w:val="32"/>
        </w:rPr>
        <w:t>”, which since the time of the shepherd-king David must certainly include their king. From Nebuchadrezzar’s deposing Ze</w:t>
      </w:r>
      <w:r w:rsidR="00BD427D" w:rsidRPr="00743B96">
        <w:rPr>
          <w:rFonts w:ascii="Times New Roman" w:hAnsi="Times New Roman" w:cs="Times New Roman"/>
          <w:bCs/>
          <w:sz w:val="32"/>
          <w:szCs w:val="32"/>
        </w:rPr>
        <w:t>dekiah</w:t>
      </w:r>
      <w:r w:rsidRPr="00743B96">
        <w:rPr>
          <w:rFonts w:ascii="Times New Roman" w:hAnsi="Times New Roman" w:cs="Times New Roman"/>
          <w:bCs/>
          <w:sz w:val="32"/>
          <w:szCs w:val="32"/>
        </w:rPr>
        <w:t xml:space="preserve"> until today, Israel has had no king “shepherding” them from David’s line.</w:t>
      </w:r>
      <w:r w:rsidR="00772516" w:rsidRPr="00743B96">
        <w:rPr>
          <w:rFonts w:ascii="Times New Roman" w:hAnsi="Times New Roman" w:cs="Times New Roman"/>
          <w:bCs/>
          <w:sz w:val="32"/>
          <w:szCs w:val="32"/>
        </w:rPr>
        <w:t xml:space="preserve"> Note how these </w:t>
      </w:r>
      <w:r w:rsidR="00126913" w:rsidRPr="00743B96">
        <w:rPr>
          <w:rFonts w:ascii="Times New Roman" w:hAnsi="Times New Roman" w:cs="Times New Roman"/>
          <w:bCs/>
          <w:sz w:val="32"/>
          <w:szCs w:val="32"/>
        </w:rPr>
        <w:t>“</w:t>
      </w:r>
      <w:r w:rsidR="00126913" w:rsidRPr="00743B96">
        <w:rPr>
          <w:rFonts w:ascii="Times New Roman" w:hAnsi="Times New Roman" w:cs="Times New Roman"/>
          <w:bCs/>
          <w:sz w:val="32"/>
          <w:szCs w:val="32"/>
          <w:u w:val="single"/>
        </w:rPr>
        <w:t>apostate</w:t>
      </w:r>
      <w:r w:rsidR="00126913" w:rsidRPr="00743B96">
        <w:rPr>
          <w:rFonts w:ascii="Times New Roman" w:hAnsi="Times New Roman" w:cs="Times New Roman"/>
          <w:bCs/>
          <w:sz w:val="32"/>
          <w:szCs w:val="32"/>
        </w:rPr>
        <w:t xml:space="preserve">” (Heb. </w:t>
      </w:r>
      <w:proofErr w:type="spellStart"/>
      <w:r w:rsidR="00126913" w:rsidRPr="00743B96">
        <w:rPr>
          <w:rFonts w:ascii="Times New Roman" w:hAnsi="Times New Roman" w:cs="Times New Roman"/>
          <w:bCs/>
          <w:i/>
          <w:iCs/>
          <w:sz w:val="32"/>
          <w:szCs w:val="32"/>
        </w:rPr>
        <w:t>m</w:t>
      </w:r>
      <w:r w:rsidR="00126913" w:rsidRPr="00743B96">
        <w:rPr>
          <w:rFonts w:ascii="Times New Roman" w:hAnsi="Times New Roman" w:cs="Times New Roman"/>
          <w:bCs/>
          <w:i/>
          <w:iCs/>
          <w:sz w:val="32"/>
          <w:szCs w:val="32"/>
          <w:vertAlign w:val="subscript"/>
        </w:rPr>
        <w:t>e</w:t>
      </w:r>
      <w:r w:rsidR="00126913" w:rsidRPr="00743B96">
        <w:rPr>
          <w:rFonts w:ascii="Times New Roman" w:hAnsi="Times New Roman" w:cs="Times New Roman"/>
          <w:bCs/>
          <w:i/>
          <w:iCs/>
          <w:sz w:val="32"/>
          <w:szCs w:val="32"/>
          <w:u w:val="single"/>
        </w:rPr>
        <w:t>sh</w:t>
      </w:r>
      <w:r w:rsidR="00126913" w:rsidRPr="00743B96">
        <w:rPr>
          <w:rFonts w:ascii="Times New Roman" w:hAnsi="Times New Roman" w:cs="Times New Roman"/>
          <w:bCs/>
          <w:i/>
          <w:iCs/>
          <w:sz w:val="32"/>
          <w:szCs w:val="32"/>
        </w:rPr>
        <w:t>û</w:t>
      </w:r>
      <w:r w:rsidR="00126913" w:rsidRPr="00743B96">
        <w:rPr>
          <w:rFonts w:ascii="Times New Roman" w:hAnsi="Times New Roman" w:cs="Times New Roman"/>
          <w:bCs/>
          <w:i/>
          <w:iCs/>
          <w:sz w:val="32"/>
          <w:szCs w:val="32"/>
          <w:u w:val="single"/>
        </w:rPr>
        <w:t>wb</w:t>
      </w:r>
      <w:r w:rsidR="00126913" w:rsidRPr="00743B96">
        <w:rPr>
          <w:rFonts w:ascii="Times New Roman" w:hAnsi="Times New Roman" w:cs="Times New Roman"/>
          <w:bCs/>
          <w:i/>
          <w:iCs/>
          <w:sz w:val="32"/>
          <w:szCs w:val="32"/>
        </w:rPr>
        <w:t>âh</w:t>
      </w:r>
      <w:proofErr w:type="spellEnd"/>
      <w:r w:rsidR="00126913" w:rsidRPr="00743B96">
        <w:rPr>
          <w:rFonts w:ascii="Times New Roman" w:hAnsi="Times New Roman" w:cs="Times New Roman"/>
          <w:bCs/>
          <w:sz w:val="32"/>
          <w:szCs w:val="32"/>
        </w:rPr>
        <w:t xml:space="preserve">) </w:t>
      </w:r>
      <w:r w:rsidR="00772516" w:rsidRPr="00743B96">
        <w:rPr>
          <w:rFonts w:ascii="Times New Roman" w:hAnsi="Times New Roman" w:cs="Times New Roman"/>
          <w:bCs/>
          <w:sz w:val="32"/>
          <w:szCs w:val="32"/>
        </w:rPr>
        <w:t xml:space="preserve">“sons of </w:t>
      </w:r>
      <w:r w:rsidR="00772516" w:rsidRPr="00743B96">
        <w:rPr>
          <w:rFonts w:ascii="Times New Roman" w:hAnsi="Times New Roman" w:cs="Times New Roman"/>
          <w:bCs/>
          <w:sz w:val="32"/>
          <w:szCs w:val="32"/>
          <w:u w:val="single"/>
        </w:rPr>
        <w:t>turning away</w:t>
      </w:r>
      <w:r w:rsidR="00772516" w:rsidRPr="00743B96">
        <w:rPr>
          <w:rFonts w:ascii="Times New Roman" w:hAnsi="Times New Roman" w:cs="Times New Roman"/>
          <w:bCs/>
          <w:sz w:val="32"/>
          <w:szCs w:val="32"/>
        </w:rPr>
        <w:t xml:space="preserve"> (Heb. </w:t>
      </w:r>
      <w:proofErr w:type="spellStart"/>
      <w:r w:rsidR="00772516" w:rsidRPr="00743B96">
        <w:rPr>
          <w:rFonts w:ascii="Times New Roman" w:hAnsi="Times New Roman" w:cs="Times New Roman"/>
          <w:bCs/>
          <w:i/>
          <w:iCs/>
          <w:sz w:val="32"/>
          <w:szCs w:val="32"/>
          <w:u w:val="single"/>
        </w:rPr>
        <w:t>sh</w:t>
      </w:r>
      <w:r w:rsidR="00772516" w:rsidRPr="00743B96">
        <w:rPr>
          <w:rFonts w:ascii="Times New Roman" w:hAnsi="Times New Roman" w:cs="Times New Roman"/>
          <w:bCs/>
          <w:i/>
          <w:iCs/>
          <w:sz w:val="32"/>
          <w:szCs w:val="32"/>
        </w:rPr>
        <w:t>ô</w:t>
      </w:r>
      <w:r w:rsidR="00772516" w:rsidRPr="00743B96">
        <w:rPr>
          <w:rFonts w:ascii="Times New Roman" w:hAnsi="Times New Roman" w:cs="Times New Roman"/>
          <w:bCs/>
          <w:i/>
          <w:iCs/>
          <w:sz w:val="32"/>
          <w:szCs w:val="32"/>
          <w:u w:val="single"/>
        </w:rPr>
        <w:t>wb</w:t>
      </w:r>
      <w:r w:rsidR="00126913" w:rsidRPr="00743B96">
        <w:rPr>
          <w:rFonts w:ascii="Times New Roman" w:hAnsi="Times New Roman" w:cs="Times New Roman"/>
          <w:bCs/>
          <w:i/>
          <w:iCs/>
          <w:sz w:val="32"/>
          <w:szCs w:val="32"/>
        </w:rPr>
        <w:t>â</w:t>
      </w:r>
      <w:r w:rsidR="00772516" w:rsidRPr="00743B96">
        <w:rPr>
          <w:rFonts w:ascii="Times New Roman" w:hAnsi="Times New Roman" w:cs="Times New Roman"/>
          <w:bCs/>
          <w:i/>
          <w:iCs/>
          <w:sz w:val="32"/>
          <w:szCs w:val="32"/>
        </w:rPr>
        <w:t>b</w:t>
      </w:r>
      <w:proofErr w:type="spellEnd"/>
      <w:r w:rsidR="00772516" w:rsidRPr="00743B96">
        <w:rPr>
          <w:rFonts w:ascii="Times New Roman" w:hAnsi="Times New Roman" w:cs="Times New Roman"/>
          <w:bCs/>
          <w:sz w:val="32"/>
          <w:szCs w:val="32"/>
        </w:rPr>
        <w:t xml:space="preserve">)” are </w:t>
      </w:r>
      <w:r w:rsidR="00772516" w:rsidRPr="00743B96">
        <w:rPr>
          <w:rFonts w:ascii="Times New Roman" w:hAnsi="Times New Roman" w:cs="Times New Roman"/>
          <w:bCs/>
          <w:sz w:val="32"/>
          <w:szCs w:val="32"/>
        </w:rPr>
        <w:lastRenderedPageBreak/>
        <w:t>commanded to “</w:t>
      </w:r>
      <w:r w:rsidR="00772516" w:rsidRPr="00743B96">
        <w:rPr>
          <w:rFonts w:ascii="Times New Roman" w:hAnsi="Times New Roman" w:cs="Times New Roman"/>
          <w:bCs/>
          <w:sz w:val="32"/>
          <w:szCs w:val="32"/>
          <w:u w:val="single"/>
        </w:rPr>
        <w:t>return</w:t>
      </w:r>
      <w:r w:rsidR="00772516" w:rsidRPr="00743B96">
        <w:rPr>
          <w:rFonts w:ascii="Times New Roman" w:hAnsi="Times New Roman" w:cs="Times New Roman"/>
          <w:bCs/>
          <w:sz w:val="32"/>
          <w:szCs w:val="32"/>
        </w:rPr>
        <w:t xml:space="preserve"> (Heb. </w:t>
      </w:r>
      <w:proofErr w:type="spellStart"/>
      <w:r w:rsidR="008F2C6C" w:rsidRPr="00743B96">
        <w:rPr>
          <w:rFonts w:ascii="Times New Roman" w:hAnsi="Times New Roman" w:cs="Times New Roman"/>
          <w:bCs/>
          <w:i/>
          <w:iCs/>
          <w:sz w:val="32"/>
          <w:szCs w:val="32"/>
          <w:u w:val="single"/>
        </w:rPr>
        <w:t>sh</w:t>
      </w:r>
      <w:r w:rsidR="008F2C6C" w:rsidRPr="00743B96">
        <w:rPr>
          <w:rFonts w:ascii="Times New Roman" w:hAnsi="Times New Roman" w:cs="Times New Roman"/>
          <w:bCs/>
          <w:i/>
          <w:iCs/>
          <w:sz w:val="32"/>
          <w:szCs w:val="32"/>
        </w:rPr>
        <w:t>û</w:t>
      </w:r>
      <w:r w:rsidR="008F2C6C" w:rsidRPr="00743B96">
        <w:rPr>
          <w:rFonts w:ascii="Times New Roman" w:hAnsi="Times New Roman" w:cs="Times New Roman"/>
          <w:bCs/>
          <w:i/>
          <w:iCs/>
          <w:sz w:val="32"/>
          <w:szCs w:val="32"/>
          <w:u w:val="single"/>
        </w:rPr>
        <w:t>wb</w:t>
      </w:r>
      <w:proofErr w:type="spellEnd"/>
      <w:r w:rsidR="008F2C6C" w:rsidRPr="00743B96">
        <w:rPr>
          <w:rFonts w:ascii="Times New Roman" w:hAnsi="Times New Roman" w:cs="Times New Roman"/>
          <w:bCs/>
          <w:sz w:val="32"/>
          <w:szCs w:val="32"/>
        </w:rPr>
        <w:t>)</w:t>
      </w:r>
      <w:r w:rsidR="00772516" w:rsidRPr="00743B96">
        <w:rPr>
          <w:rFonts w:ascii="Times New Roman" w:hAnsi="Times New Roman" w:cs="Times New Roman"/>
          <w:bCs/>
          <w:sz w:val="32"/>
          <w:szCs w:val="32"/>
        </w:rPr>
        <w:t>”.</w:t>
      </w:r>
      <w:r w:rsidR="00FE2D98" w:rsidRPr="00743B96">
        <w:rPr>
          <w:rFonts w:ascii="Times New Roman" w:hAnsi="Times New Roman" w:cs="Times New Roman"/>
          <w:bCs/>
          <w:sz w:val="32"/>
          <w:szCs w:val="32"/>
        </w:rPr>
        <w:t xml:space="preserve"> </w:t>
      </w:r>
      <w:r w:rsidR="00D70DAC" w:rsidRPr="00743B96">
        <w:rPr>
          <w:rFonts w:ascii="Times New Roman" w:hAnsi="Times New Roman" w:cs="Times New Roman"/>
          <w:bCs/>
          <w:sz w:val="32"/>
          <w:szCs w:val="32"/>
        </w:rPr>
        <w:t xml:space="preserve">All these variant words are based on the Heb. root </w:t>
      </w:r>
      <w:proofErr w:type="spellStart"/>
      <w:r w:rsidR="00D70DAC" w:rsidRPr="00743B96">
        <w:rPr>
          <w:rFonts w:ascii="Times New Roman" w:hAnsi="Times New Roman" w:cs="Times New Roman"/>
          <w:bCs/>
          <w:i/>
          <w:sz w:val="32"/>
          <w:szCs w:val="32"/>
        </w:rPr>
        <w:t>sh</w:t>
      </w:r>
      <w:proofErr w:type="spellEnd"/>
      <w:r w:rsidR="00D70DAC" w:rsidRPr="00743B96">
        <w:rPr>
          <w:rFonts w:ascii="Times New Roman" w:hAnsi="Times New Roman" w:cs="Times New Roman"/>
          <w:bCs/>
          <w:i/>
          <w:sz w:val="32"/>
          <w:szCs w:val="32"/>
        </w:rPr>
        <w:t>-w-b</w:t>
      </w:r>
      <w:r w:rsidR="004A4480" w:rsidRPr="00743B96">
        <w:rPr>
          <w:rFonts w:ascii="Times New Roman" w:hAnsi="Times New Roman" w:cs="Times New Roman"/>
          <w:bCs/>
          <w:i/>
          <w:sz w:val="32"/>
          <w:szCs w:val="32"/>
        </w:rPr>
        <w:t xml:space="preserve"> </w:t>
      </w:r>
      <w:r w:rsidR="004A4480" w:rsidRPr="00743B96">
        <w:rPr>
          <w:rFonts w:ascii="Times New Roman" w:hAnsi="Times New Roman" w:cs="Times New Roman"/>
          <w:bCs/>
          <w:sz w:val="32"/>
          <w:szCs w:val="32"/>
        </w:rPr>
        <w:t>(</w:t>
      </w:r>
      <w:r w:rsidR="004C0B68" w:rsidRPr="00743B96">
        <w:rPr>
          <w:rFonts w:ascii="Times New Roman" w:hAnsi="Times New Roman" w:cs="Times New Roman"/>
          <w:bCs/>
          <w:sz w:val="32"/>
          <w:szCs w:val="32"/>
          <w:rtl/>
          <w:lang w:bidi="he-IL"/>
        </w:rPr>
        <w:t>שוב</w:t>
      </w:r>
      <w:r w:rsidR="004C0B68" w:rsidRPr="00743B96">
        <w:rPr>
          <w:rFonts w:ascii="Times New Roman" w:hAnsi="Times New Roman" w:cs="Times New Roman"/>
          <w:bCs/>
          <w:sz w:val="32"/>
          <w:szCs w:val="32"/>
        </w:rPr>
        <w:t xml:space="preserve"> </w:t>
      </w:r>
      <w:r w:rsidR="004C0B68" w:rsidRPr="00743B96">
        <w:rPr>
          <w:rFonts w:ascii="Times New Roman" w:hAnsi="Times New Roman" w:cs="Times New Roman" w:hint="cs"/>
          <w:bCs/>
          <w:sz w:val="32"/>
          <w:szCs w:val="32"/>
          <w:rtl/>
          <w:lang w:bidi="he-IL"/>
        </w:rPr>
        <w:t xml:space="preserve"> </w:t>
      </w:r>
      <w:r w:rsidR="004A4480" w:rsidRPr="00743B96">
        <w:rPr>
          <w:rFonts w:ascii="Times New Roman" w:hAnsi="Times New Roman" w:cs="Times New Roman"/>
          <w:bCs/>
          <w:sz w:val="32"/>
          <w:szCs w:val="32"/>
        </w:rPr>
        <w:t>BDB, pp.996-1000)</w:t>
      </w:r>
      <w:r w:rsidR="00D70DAC" w:rsidRPr="00743B96">
        <w:rPr>
          <w:rFonts w:ascii="Times New Roman" w:hAnsi="Times New Roman" w:cs="Times New Roman"/>
          <w:bCs/>
          <w:i/>
          <w:sz w:val="32"/>
          <w:szCs w:val="32"/>
        </w:rPr>
        <w:t>.</w:t>
      </w:r>
    </w:p>
    <w:p w14:paraId="05F3F1FB" w14:textId="77777777" w:rsidR="00967017" w:rsidRPr="0034792C" w:rsidRDefault="00FE2D98" w:rsidP="00F84553">
      <w:pPr>
        <w:pStyle w:val="ListParagraph"/>
        <w:ind w:left="0" w:right="-270"/>
        <w:contextualSpacing w:val="0"/>
        <w:rPr>
          <w:rFonts w:ascii="Times New Roman" w:hAnsi="Times New Roman" w:cs="Times New Roman"/>
          <w:bCs/>
          <w:sz w:val="32"/>
          <w:szCs w:val="32"/>
        </w:rPr>
      </w:pPr>
      <w:r w:rsidRPr="00743B96">
        <w:rPr>
          <w:rFonts w:ascii="Times New Roman" w:hAnsi="Times New Roman" w:cs="Times New Roman"/>
          <w:bCs/>
          <w:sz w:val="32"/>
          <w:szCs w:val="32"/>
        </w:rPr>
        <w:t xml:space="preserve">Not seeking after the ark of the covenant has certain implications. The </w:t>
      </w:r>
      <w:r w:rsidR="00F84553" w:rsidRPr="00743B96">
        <w:rPr>
          <w:rFonts w:ascii="Times New Roman" w:hAnsi="Times New Roman" w:cs="Times New Roman"/>
          <w:bCs/>
          <w:sz w:val="32"/>
          <w:szCs w:val="32"/>
        </w:rPr>
        <w:t>earthly</w:t>
      </w:r>
      <w:r w:rsidRPr="00743B96">
        <w:rPr>
          <w:rFonts w:ascii="Times New Roman" w:hAnsi="Times New Roman" w:cs="Times New Roman"/>
          <w:bCs/>
          <w:sz w:val="32"/>
          <w:szCs w:val="32"/>
        </w:rPr>
        <w:t xml:space="preserve"> ark contained the stone tablets, Aaron’s rod that budded, and</w:t>
      </w:r>
      <w:r w:rsidR="00DC51B7" w:rsidRPr="00743B96">
        <w:rPr>
          <w:rFonts w:ascii="Times New Roman" w:hAnsi="Times New Roman" w:cs="Times New Roman"/>
          <w:bCs/>
          <w:sz w:val="32"/>
          <w:szCs w:val="32"/>
        </w:rPr>
        <w:t xml:space="preserve"> the</w:t>
      </w:r>
      <w:r w:rsidRPr="00743B96">
        <w:rPr>
          <w:rFonts w:ascii="Times New Roman" w:hAnsi="Times New Roman" w:cs="Times New Roman"/>
          <w:bCs/>
          <w:sz w:val="32"/>
          <w:szCs w:val="32"/>
        </w:rPr>
        <w:t xml:space="preserve"> pot of manna. We could infer that with God’s law written upon the heart, no handwriting of laws will be </w:t>
      </w:r>
      <w:r w:rsidR="00ED2C43" w:rsidRPr="00743B96">
        <w:rPr>
          <w:rFonts w:ascii="Times New Roman" w:hAnsi="Times New Roman" w:cs="Times New Roman"/>
          <w:bCs/>
          <w:sz w:val="32"/>
          <w:szCs w:val="32"/>
        </w:rPr>
        <w:t>needed any longer</w:t>
      </w:r>
      <w:r w:rsidRPr="00743B96">
        <w:rPr>
          <w:rFonts w:ascii="Times New Roman" w:hAnsi="Times New Roman" w:cs="Times New Roman"/>
          <w:bCs/>
          <w:sz w:val="32"/>
          <w:szCs w:val="32"/>
        </w:rPr>
        <w:t>. Aaron’s rod was a sign against the rebels – so there will no longer be rebels in Israel’s camp</w:t>
      </w:r>
      <w:r w:rsidR="001B749E" w:rsidRPr="00743B96">
        <w:rPr>
          <w:rFonts w:ascii="Times New Roman" w:hAnsi="Times New Roman" w:cs="Times New Roman"/>
          <w:bCs/>
          <w:sz w:val="32"/>
          <w:szCs w:val="32"/>
        </w:rPr>
        <w:t xml:space="preserve"> to be reminded of more ancient rebellions</w:t>
      </w:r>
      <w:r w:rsidRPr="00743B96">
        <w:rPr>
          <w:rFonts w:ascii="Times New Roman" w:hAnsi="Times New Roman" w:cs="Times New Roman"/>
          <w:bCs/>
          <w:sz w:val="32"/>
          <w:szCs w:val="32"/>
        </w:rPr>
        <w:t>. Seeing that</w:t>
      </w:r>
      <w:r w:rsidR="00DC51B7" w:rsidRPr="00743B96">
        <w:rPr>
          <w:rFonts w:ascii="Times New Roman" w:hAnsi="Times New Roman" w:cs="Times New Roman"/>
          <w:bCs/>
          <w:sz w:val="32"/>
          <w:szCs w:val="32"/>
        </w:rPr>
        <w:t xml:space="preserve"> Jesus</w:t>
      </w:r>
      <w:r w:rsidRPr="00743B96">
        <w:rPr>
          <w:rFonts w:ascii="Times New Roman" w:hAnsi="Times New Roman" w:cs="Times New Roman"/>
          <w:bCs/>
          <w:sz w:val="32"/>
          <w:szCs w:val="32"/>
        </w:rPr>
        <w:t xml:space="preserve"> Christ is the bread from heaven, the spiritual significance of the manna has been fulfilled (Joh.6:31-58). </w:t>
      </w:r>
      <w:r w:rsidR="0096574F" w:rsidRPr="00743B96">
        <w:rPr>
          <w:rFonts w:ascii="Times New Roman" w:hAnsi="Times New Roman" w:cs="Times New Roman"/>
          <w:bCs/>
          <w:sz w:val="32"/>
          <w:szCs w:val="32"/>
        </w:rPr>
        <w:t xml:space="preserve">I assume the ark was destroyed in Zedekiah’s day – it will </w:t>
      </w:r>
      <w:r w:rsidR="0096574F" w:rsidRPr="00743B96">
        <w:rPr>
          <w:rFonts w:ascii="Times New Roman" w:hAnsi="Times New Roman" w:cs="Times New Roman"/>
          <w:bCs/>
          <w:i/>
          <w:iCs/>
          <w:sz w:val="32"/>
          <w:szCs w:val="32"/>
        </w:rPr>
        <w:t>not</w:t>
      </w:r>
      <w:r w:rsidR="0096574F" w:rsidRPr="00743B96">
        <w:rPr>
          <w:rFonts w:ascii="Times New Roman" w:hAnsi="Times New Roman" w:cs="Times New Roman"/>
          <w:bCs/>
          <w:sz w:val="32"/>
          <w:szCs w:val="32"/>
        </w:rPr>
        <w:t xml:space="preserve"> be restored when the kingdom is restored.</w:t>
      </w:r>
      <w:r w:rsidR="00302EF6" w:rsidRPr="00743B96">
        <w:rPr>
          <w:rFonts w:ascii="Times New Roman" w:hAnsi="Times New Roman" w:cs="Times New Roman"/>
          <w:bCs/>
          <w:sz w:val="32"/>
          <w:szCs w:val="32"/>
        </w:rPr>
        <w:t xml:space="preserve"> And seeing that at the death of Christ the curtain separating the H</w:t>
      </w:r>
      <w:r w:rsidR="009123A2" w:rsidRPr="00743B96">
        <w:rPr>
          <w:rFonts w:ascii="Times New Roman" w:hAnsi="Times New Roman" w:cs="Times New Roman"/>
          <w:bCs/>
          <w:sz w:val="32"/>
          <w:szCs w:val="32"/>
        </w:rPr>
        <w:t>olies was torn in two, then will that curtain be required again in a restored sanctuary?</w:t>
      </w:r>
      <w:r w:rsidR="00E77B31" w:rsidRPr="00743B96">
        <w:rPr>
          <w:rFonts w:ascii="Times New Roman" w:hAnsi="Times New Roman" w:cs="Times New Roman"/>
          <w:bCs/>
          <w:sz w:val="32"/>
          <w:szCs w:val="32"/>
        </w:rPr>
        <w:t xml:space="preserve"> Will separation of the Holies be necessary any</w:t>
      </w:r>
      <w:r w:rsidR="00E77B31" w:rsidRPr="00350296">
        <w:rPr>
          <w:rFonts w:ascii="Times New Roman" w:hAnsi="Times New Roman" w:cs="Times New Roman"/>
          <w:bCs/>
          <w:sz w:val="28"/>
          <w:szCs w:val="28"/>
        </w:rPr>
        <w:t xml:space="preserve"> </w:t>
      </w:r>
      <w:r w:rsidR="00E77B31" w:rsidRPr="0034792C">
        <w:rPr>
          <w:rFonts w:ascii="Times New Roman" w:hAnsi="Times New Roman" w:cs="Times New Roman"/>
          <w:bCs/>
          <w:sz w:val="32"/>
          <w:szCs w:val="32"/>
        </w:rPr>
        <w:t xml:space="preserve">longer, given that </w:t>
      </w:r>
      <w:r w:rsidR="00A46317" w:rsidRPr="0034792C">
        <w:rPr>
          <w:rFonts w:ascii="Times New Roman" w:hAnsi="Times New Roman" w:cs="Times New Roman"/>
          <w:bCs/>
          <w:sz w:val="32"/>
          <w:szCs w:val="32"/>
        </w:rPr>
        <w:t>“</w:t>
      </w:r>
      <w:r w:rsidR="00E77B31" w:rsidRPr="0034792C">
        <w:rPr>
          <w:rFonts w:ascii="Times New Roman" w:hAnsi="Times New Roman" w:cs="Times New Roman"/>
          <w:bCs/>
          <w:sz w:val="32"/>
          <w:szCs w:val="32"/>
        </w:rPr>
        <w:t>the way into</w:t>
      </w:r>
      <w:r w:rsidR="00A46317" w:rsidRPr="0034792C">
        <w:rPr>
          <w:rFonts w:ascii="Times New Roman" w:hAnsi="Times New Roman" w:cs="Times New Roman"/>
          <w:bCs/>
          <w:sz w:val="32"/>
          <w:szCs w:val="32"/>
        </w:rPr>
        <w:t xml:space="preserve"> the Holies” was made by Christ (Heb.9:8)?</w:t>
      </w:r>
      <w:r w:rsidR="008F7FA4" w:rsidRPr="0034792C">
        <w:rPr>
          <w:rFonts w:ascii="Times New Roman" w:hAnsi="Times New Roman" w:cs="Times New Roman"/>
          <w:bCs/>
          <w:sz w:val="32"/>
          <w:szCs w:val="32"/>
        </w:rPr>
        <w:t xml:space="preserve"> Well, at least for faithful Overcomers, that separation w</w:t>
      </w:r>
      <w:r w:rsidR="0093568A" w:rsidRPr="0034792C">
        <w:rPr>
          <w:rFonts w:ascii="Times New Roman" w:hAnsi="Times New Roman" w:cs="Times New Roman"/>
          <w:bCs/>
          <w:sz w:val="32"/>
          <w:szCs w:val="32"/>
        </w:rPr>
        <w:t>ill</w:t>
      </w:r>
      <w:r w:rsidR="008F7FA4" w:rsidRPr="0034792C">
        <w:rPr>
          <w:rFonts w:ascii="Times New Roman" w:hAnsi="Times New Roman" w:cs="Times New Roman"/>
          <w:bCs/>
          <w:sz w:val="32"/>
          <w:szCs w:val="32"/>
        </w:rPr>
        <w:t xml:space="preserve"> not apply.</w:t>
      </w:r>
      <w:r w:rsidR="006F2AD4" w:rsidRPr="0034792C">
        <w:rPr>
          <w:rFonts w:ascii="Times New Roman" w:hAnsi="Times New Roman" w:cs="Times New Roman"/>
          <w:bCs/>
          <w:sz w:val="32"/>
          <w:szCs w:val="32"/>
        </w:rPr>
        <w:t xml:space="preserve"> Also note that ‘</w:t>
      </w:r>
      <w:r w:rsidR="006F2AD4" w:rsidRPr="0034792C">
        <w:rPr>
          <w:rFonts w:ascii="Times New Roman" w:hAnsi="Times New Roman" w:cs="Times New Roman"/>
          <w:bCs/>
          <w:sz w:val="32"/>
          <w:szCs w:val="32"/>
          <w:u w:val="single"/>
        </w:rPr>
        <w:t>Throne of Yahweh</w:t>
      </w:r>
      <w:r w:rsidR="006F2AD4" w:rsidRPr="0034792C">
        <w:rPr>
          <w:rFonts w:ascii="Times New Roman" w:hAnsi="Times New Roman" w:cs="Times New Roman"/>
          <w:bCs/>
          <w:sz w:val="32"/>
          <w:szCs w:val="32"/>
        </w:rPr>
        <w:t>’ will apply to Jerusalem in those days, whereas previously His throne was on the cherubim over the ark in the Holy of Holies. The ark will not be brought back to this new Throne of Yahweh.</w:t>
      </w:r>
    </w:p>
    <w:p w14:paraId="05F3F1FC" w14:textId="0BADB727" w:rsidR="00C85576" w:rsidRPr="0034792C" w:rsidRDefault="0009542F" w:rsidP="0034792C">
      <w:pPr>
        <w:pStyle w:val="ListParagraph"/>
        <w:numPr>
          <w:ilvl w:val="0"/>
          <w:numId w:val="44"/>
        </w:numPr>
        <w:ind w:left="360" w:right="-270"/>
        <w:contextualSpacing w:val="0"/>
        <w:rPr>
          <w:rFonts w:ascii="Times New Roman" w:hAnsi="Times New Roman" w:cs="Times New Roman"/>
          <w:bCs/>
          <w:sz w:val="32"/>
          <w:szCs w:val="32"/>
        </w:rPr>
      </w:pPr>
      <w:r w:rsidRPr="0034792C">
        <w:rPr>
          <w:rFonts w:ascii="Times New Roman" w:hAnsi="Times New Roman" w:cs="Times New Roman"/>
          <w:bCs/>
          <w:sz w:val="32"/>
          <w:szCs w:val="32"/>
        </w:rPr>
        <w:t xml:space="preserve">“For, </w:t>
      </w:r>
      <w:r w:rsidRPr="0034792C">
        <w:rPr>
          <w:rFonts w:ascii="Times New Roman" w:hAnsi="Times New Roman" w:cs="Times New Roman"/>
          <w:b/>
          <w:bCs/>
          <w:sz w:val="32"/>
          <w:szCs w:val="32"/>
          <w:u w:val="double"/>
        </w:rPr>
        <w:t>behold</w:t>
      </w:r>
      <w:r w:rsidRPr="0034792C">
        <w:rPr>
          <w:rFonts w:ascii="Times New Roman" w:hAnsi="Times New Roman" w:cs="Times New Roman"/>
          <w:bCs/>
          <w:sz w:val="32"/>
          <w:szCs w:val="32"/>
        </w:rPr>
        <w:t xml:space="preserve">, days </w:t>
      </w:r>
      <w:r w:rsidRPr="0034792C">
        <w:rPr>
          <w:rFonts w:ascii="Times New Roman" w:hAnsi="Times New Roman" w:cs="Times New Roman"/>
          <w:bCs/>
          <w:i/>
          <w:sz w:val="32"/>
          <w:szCs w:val="32"/>
        </w:rPr>
        <w:t>are</w:t>
      </w:r>
      <w:r w:rsidRPr="0034792C">
        <w:rPr>
          <w:rFonts w:ascii="Times New Roman" w:hAnsi="Times New Roman" w:cs="Times New Roman"/>
          <w:bCs/>
          <w:sz w:val="32"/>
          <w:szCs w:val="32"/>
        </w:rPr>
        <w:t xml:space="preserve"> coming’ </w:t>
      </w:r>
      <w:r w:rsidR="00BB7919" w:rsidRPr="0034792C">
        <w:rPr>
          <w:rFonts w:ascii="Times New Roman" w:hAnsi="Times New Roman" w:cs="Times New Roman"/>
          <w:bCs/>
          <w:sz w:val="32"/>
          <w:szCs w:val="32"/>
        </w:rPr>
        <w:t xml:space="preserve">– </w:t>
      </w:r>
      <w:r w:rsidRPr="0034792C">
        <w:rPr>
          <w:rFonts w:ascii="Times New Roman" w:hAnsi="Times New Roman" w:cs="Times New Roman"/>
          <w:bCs/>
          <w:sz w:val="32"/>
          <w:szCs w:val="32"/>
        </w:rPr>
        <w:t xml:space="preserve">an utterance of Yahweh </w:t>
      </w:r>
      <w:r w:rsidR="00BB7919" w:rsidRPr="0034792C">
        <w:rPr>
          <w:rFonts w:ascii="Times New Roman" w:hAnsi="Times New Roman" w:cs="Times New Roman"/>
          <w:bCs/>
          <w:sz w:val="32"/>
          <w:szCs w:val="32"/>
        </w:rPr>
        <w:t xml:space="preserve">– </w:t>
      </w:r>
      <w:r w:rsidRPr="0034792C">
        <w:rPr>
          <w:rFonts w:ascii="Times New Roman" w:hAnsi="Times New Roman" w:cs="Times New Roman"/>
          <w:bCs/>
          <w:sz w:val="32"/>
          <w:szCs w:val="32"/>
        </w:rPr>
        <w:t xml:space="preserve">‘and I will </w:t>
      </w:r>
      <w:r w:rsidRPr="0034792C">
        <w:rPr>
          <w:rFonts w:ascii="Times New Roman" w:hAnsi="Times New Roman" w:cs="Times New Roman"/>
          <w:b/>
          <w:bCs/>
          <w:sz w:val="32"/>
          <w:szCs w:val="32"/>
        </w:rPr>
        <w:t>return</w:t>
      </w:r>
      <w:r w:rsidRPr="0034792C">
        <w:rPr>
          <w:rFonts w:ascii="Times New Roman" w:hAnsi="Times New Roman" w:cs="Times New Roman"/>
          <w:bCs/>
          <w:sz w:val="32"/>
          <w:szCs w:val="32"/>
        </w:rPr>
        <w:t xml:space="preserve"> </w:t>
      </w:r>
      <w:r w:rsidRPr="0034792C">
        <w:rPr>
          <w:rFonts w:ascii="Times New Roman" w:hAnsi="Times New Roman" w:cs="Times New Roman"/>
          <w:bCs/>
          <w:i/>
          <w:sz w:val="32"/>
          <w:szCs w:val="32"/>
        </w:rPr>
        <w:t>the</w:t>
      </w:r>
      <w:r w:rsidRPr="0034792C">
        <w:rPr>
          <w:rFonts w:ascii="Times New Roman" w:hAnsi="Times New Roman" w:cs="Times New Roman"/>
          <w:bCs/>
          <w:sz w:val="32"/>
          <w:szCs w:val="32"/>
        </w:rPr>
        <w:t xml:space="preserve"> captivity of My people </w:t>
      </w:r>
      <w:r w:rsidRPr="0034792C">
        <w:rPr>
          <w:rFonts w:ascii="Times New Roman" w:hAnsi="Times New Roman" w:cs="Times New Roman"/>
          <w:bCs/>
          <w:sz w:val="32"/>
          <w:szCs w:val="32"/>
          <w:u w:val="single"/>
        </w:rPr>
        <w:t>Israel</w:t>
      </w:r>
      <w:r w:rsidR="0037139C" w:rsidRPr="0034792C">
        <w:rPr>
          <w:rFonts w:ascii="Times New Roman" w:hAnsi="Times New Roman" w:cs="Times New Roman"/>
          <w:bCs/>
          <w:sz w:val="32"/>
          <w:szCs w:val="32"/>
        </w:rPr>
        <w:t xml:space="preserve"> and Judah</w:t>
      </w:r>
      <w:r w:rsidRPr="0034792C">
        <w:rPr>
          <w:rFonts w:ascii="Times New Roman" w:hAnsi="Times New Roman" w:cs="Times New Roman"/>
          <w:bCs/>
          <w:sz w:val="32"/>
          <w:szCs w:val="32"/>
        </w:rPr>
        <w:t>.</w:t>
      </w:r>
      <w:r w:rsidR="0037139C" w:rsidRPr="0034792C">
        <w:rPr>
          <w:rFonts w:ascii="Times New Roman" w:hAnsi="Times New Roman" w:cs="Times New Roman"/>
          <w:bCs/>
          <w:sz w:val="32"/>
          <w:szCs w:val="32"/>
        </w:rPr>
        <w:t xml:space="preserve">’ </w:t>
      </w:r>
      <w:r w:rsidR="00C45C7E" w:rsidRPr="0034792C">
        <w:rPr>
          <w:rFonts w:ascii="Times New Roman" w:hAnsi="Times New Roman" w:cs="Times New Roman"/>
          <w:bCs/>
          <w:sz w:val="32"/>
          <w:szCs w:val="32"/>
        </w:rPr>
        <w:t>S</w:t>
      </w:r>
      <w:r w:rsidR="0037139C" w:rsidRPr="0034792C">
        <w:rPr>
          <w:rFonts w:ascii="Times New Roman" w:hAnsi="Times New Roman" w:cs="Times New Roman"/>
          <w:bCs/>
          <w:sz w:val="32"/>
          <w:szCs w:val="32"/>
        </w:rPr>
        <w:t>aid Yahweh.</w:t>
      </w:r>
      <w:r w:rsidRPr="0034792C">
        <w:rPr>
          <w:rFonts w:ascii="Times New Roman" w:hAnsi="Times New Roman" w:cs="Times New Roman"/>
          <w:bCs/>
          <w:sz w:val="32"/>
          <w:szCs w:val="32"/>
        </w:rPr>
        <w:t xml:space="preserve"> </w:t>
      </w:r>
      <w:r w:rsidR="0037139C" w:rsidRPr="0034792C">
        <w:rPr>
          <w:rFonts w:ascii="Times New Roman" w:hAnsi="Times New Roman" w:cs="Times New Roman"/>
          <w:bCs/>
          <w:sz w:val="32"/>
          <w:szCs w:val="32"/>
        </w:rPr>
        <w:t>‘</w:t>
      </w:r>
      <w:r w:rsidRPr="0034792C">
        <w:rPr>
          <w:rFonts w:ascii="Times New Roman" w:hAnsi="Times New Roman" w:cs="Times New Roman"/>
          <w:bCs/>
          <w:sz w:val="32"/>
          <w:szCs w:val="32"/>
        </w:rPr>
        <w:t xml:space="preserve">And </w:t>
      </w:r>
      <w:r w:rsidR="0037139C" w:rsidRPr="0034792C">
        <w:rPr>
          <w:rFonts w:ascii="Times New Roman" w:hAnsi="Times New Roman" w:cs="Times New Roman"/>
          <w:bCs/>
          <w:sz w:val="32"/>
          <w:szCs w:val="32"/>
        </w:rPr>
        <w:t xml:space="preserve">I will cause them to </w:t>
      </w:r>
      <w:r w:rsidR="0037139C" w:rsidRPr="0034792C">
        <w:rPr>
          <w:rFonts w:ascii="Times New Roman" w:hAnsi="Times New Roman" w:cs="Times New Roman"/>
          <w:b/>
          <w:bCs/>
          <w:sz w:val="32"/>
          <w:szCs w:val="32"/>
        </w:rPr>
        <w:t>return</w:t>
      </w:r>
      <w:r w:rsidR="0037139C" w:rsidRPr="0034792C">
        <w:rPr>
          <w:rFonts w:ascii="Times New Roman" w:hAnsi="Times New Roman" w:cs="Times New Roman"/>
          <w:bCs/>
          <w:sz w:val="32"/>
          <w:szCs w:val="32"/>
        </w:rPr>
        <w:t xml:space="preserve"> to the land which I gave to their fathers, and they will possess it.’”</w:t>
      </w:r>
      <w:r w:rsidR="0034792C">
        <w:rPr>
          <w:rFonts w:ascii="Times New Roman" w:hAnsi="Times New Roman" w:cs="Times New Roman"/>
          <w:bCs/>
          <w:sz w:val="32"/>
          <w:szCs w:val="32"/>
        </w:rPr>
        <w:t xml:space="preserve">     </w:t>
      </w:r>
      <w:r w:rsidR="0034792C" w:rsidRPr="0034792C">
        <w:rPr>
          <w:rFonts w:ascii="Times New Roman" w:hAnsi="Times New Roman" w:cs="Times New Roman"/>
          <w:bCs/>
          <w:sz w:val="32"/>
          <w:szCs w:val="32"/>
        </w:rPr>
        <w:t>Jer.30:3</w:t>
      </w:r>
    </w:p>
    <w:p w14:paraId="05F3F1FE" w14:textId="5FC340E6" w:rsidR="0037139C" w:rsidRPr="0034792C" w:rsidRDefault="0037139C" w:rsidP="0034792C">
      <w:pPr>
        <w:ind w:right="-270"/>
        <w:rPr>
          <w:rFonts w:ascii="Times New Roman" w:hAnsi="Times New Roman" w:cs="Times New Roman"/>
          <w:bCs/>
          <w:sz w:val="32"/>
          <w:szCs w:val="32"/>
        </w:rPr>
      </w:pPr>
      <w:r w:rsidRPr="0034792C">
        <w:rPr>
          <w:rFonts w:ascii="Times New Roman" w:hAnsi="Times New Roman" w:cs="Times New Roman"/>
          <w:bCs/>
          <w:sz w:val="32"/>
          <w:szCs w:val="32"/>
        </w:rPr>
        <w:t xml:space="preserve"> </w:t>
      </w:r>
      <w:r w:rsidRPr="0034792C">
        <w:rPr>
          <w:rFonts w:ascii="Times New Roman" w:hAnsi="Times New Roman" w:cs="Times New Roman"/>
          <w:bCs/>
          <w:sz w:val="32"/>
          <w:szCs w:val="32"/>
          <w:u w:val="single"/>
        </w:rPr>
        <w:t>Comment</w:t>
      </w:r>
      <w:r w:rsidRPr="0034792C">
        <w:rPr>
          <w:rFonts w:ascii="Times New Roman" w:hAnsi="Times New Roman" w:cs="Times New Roman"/>
          <w:bCs/>
          <w:sz w:val="32"/>
          <w:szCs w:val="32"/>
        </w:rPr>
        <w:t xml:space="preserve">: While some of this could apply to Judah’s return under Cyrus, note that the Northern kingdom </w:t>
      </w:r>
      <w:r w:rsidR="00E82F89" w:rsidRPr="0034792C">
        <w:rPr>
          <w:rFonts w:ascii="Times New Roman" w:hAnsi="Times New Roman" w:cs="Times New Roman"/>
          <w:bCs/>
          <w:sz w:val="32"/>
          <w:szCs w:val="32"/>
        </w:rPr>
        <w:t>“</w:t>
      </w:r>
      <w:r w:rsidRPr="0034792C">
        <w:rPr>
          <w:rFonts w:ascii="Times New Roman" w:hAnsi="Times New Roman" w:cs="Times New Roman"/>
          <w:bCs/>
          <w:sz w:val="32"/>
          <w:szCs w:val="32"/>
          <w:u w:val="single"/>
        </w:rPr>
        <w:t>Israel</w:t>
      </w:r>
      <w:r w:rsidR="00E82F89" w:rsidRPr="0034792C">
        <w:rPr>
          <w:rFonts w:ascii="Times New Roman" w:hAnsi="Times New Roman" w:cs="Times New Roman"/>
          <w:bCs/>
          <w:sz w:val="32"/>
          <w:szCs w:val="32"/>
        </w:rPr>
        <w:t>”</w:t>
      </w:r>
      <w:r w:rsidRPr="0034792C">
        <w:rPr>
          <w:rFonts w:ascii="Times New Roman" w:hAnsi="Times New Roman" w:cs="Times New Roman"/>
          <w:bCs/>
          <w:sz w:val="32"/>
          <w:szCs w:val="32"/>
        </w:rPr>
        <w:t xml:space="preserve"> were included in this promise. So the return under Cyrus was a type, with a greater return still waiting. In response to Cyrus’ edict, Ezr.1:5 says, “Then arose the heads of the fathers to Judah and Benjamin, with the priests and the Levites, with all </w:t>
      </w:r>
      <w:r w:rsidRPr="0034792C">
        <w:rPr>
          <w:rFonts w:ascii="Times New Roman" w:hAnsi="Times New Roman" w:cs="Times New Roman"/>
          <w:bCs/>
          <w:i/>
          <w:sz w:val="32"/>
          <w:szCs w:val="32"/>
        </w:rPr>
        <w:t>whom</w:t>
      </w:r>
      <w:r w:rsidRPr="0034792C">
        <w:rPr>
          <w:rFonts w:ascii="Times New Roman" w:hAnsi="Times New Roman" w:cs="Times New Roman"/>
          <w:bCs/>
          <w:sz w:val="32"/>
          <w:szCs w:val="32"/>
        </w:rPr>
        <w:t xml:space="preserve"> </w:t>
      </w:r>
      <w:r w:rsidRPr="0034792C">
        <w:rPr>
          <w:rFonts w:ascii="Times New Roman" w:hAnsi="Times New Roman" w:cs="Times New Roman"/>
          <w:bCs/>
          <w:sz w:val="32"/>
          <w:szCs w:val="32"/>
        </w:rPr>
        <w:lastRenderedPageBreak/>
        <w:t>Elohim roused his spirit…”</w:t>
      </w:r>
      <w:r w:rsidR="00AC0B86" w:rsidRPr="0034792C">
        <w:rPr>
          <w:rFonts w:ascii="Times New Roman" w:hAnsi="Times New Roman" w:cs="Times New Roman"/>
          <w:bCs/>
          <w:sz w:val="32"/>
          <w:szCs w:val="32"/>
        </w:rPr>
        <w:t xml:space="preserve"> </w:t>
      </w:r>
      <w:r w:rsidR="00F8157B" w:rsidRPr="0034792C">
        <w:rPr>
          <w:rFonts w:ascii="Times New Roman" w:hAnsi="Times New Roman" w:cs="Times New Roman"/>
          <w:bCs/>
          <w:sz w:val="32"/>
          <w:szCs w:val="32"/>
        </w:rPr>
        <w:t>So</w:t>
      </w:r>
      <w:r w:rsidR="00EE2CDA" w:rsidRPr="0034792C">
        <w:rPr>
          <w:rFonts w:ascii="Times New Roman" w:hAnsi="Times New Roman" w:cs="Times New Roman"/>
          <w:bCs/>
          <w:sz w:val="32"/>
          <w:szCs w:val="32"/>
        </w:rPr>
        <w:t xml:space="preserve"> th</w:t>
      </w:r>
      <w:r w:rsidR="00AC0B86" w:rsidRPr="0034792C">
        <w:rPr>
          <w:rFonts w:ascii="Times New Roman" w:hAnsi="Times New Roman" w:cs="Times New Roman"/>
          <w:bCs/>
          <w:sz w:val="32"/>
          <w:szCs w:val="32"/>
        </w:rPr>
        <w:t xml:space="preserve">is </w:t>
      </w:r>
      <w:r w:rsidR="000B0997" w:rsidRPr="0034792C">
        <w:rPr>
          <w:rFonts w:ascii="Times New Roman" w:hAnsi="Times New Roman" w:cs="Times New Roman"/>
          <w:bCs/>
          <w:sz w:val="32"/>
          <w:szCs w:val="32"/>
        </w:rPr>
        <w:t>earlier</w:t>
      </w:r>
      <w:r w:rsidR="00AC0B86" w:rsidRPr="0034792C">
        <w:rPr>
          <w:rFonts w:ascii="Times New Roman" w:hAnsi="Times New Roman" w:cs="Times New Roman"/>
          <w:bCs/>
          <w:sz w:val="32"/>
          <w:szCs w:val="32"/>
        </w:rPr>
        <w:t xml:space="preserve"> return from captivity was a Southern kingdom return</w:t>
      </w:r>
      <w:r w:rsidR="004A053A" w:rsidRPr="0034792C">
        <w:rPr>
          <w:rFonts w:ascii="Times New Roman" w:hAnsi="Times New Roman" w:cs="Times New Roman"/>
          <w:bCs/>
          <w:sz w:val="32"/>
          <w:szCs w:val="32"/>
        </w:rPr>
        <w:t xml:space="preserve"> only</w:t>
      </w:r>
      <w:r w:rsidR="00F8157B" w:rsidRPr="0034792C">
        <w:rPr>
          <w:rFonts w:ascii="Times New Roman" w:hAnsi="Times New Roman" w:cs="Times New Roman"/>
          <w:bCs/>
          <w:sz w:val="32"/>
          <w:szCs w:val="32"/>
        </w:rPr>
        <w:t>, and it did not ful</w:t>
      </w:r>
      <w:r w:rsidR="002069C0" w:rsidRPr="0034792C">
        <w:rPr>
          <w:rFonts w:ascii="Times New Roman" w:hAnsi="Times New Roman" w:cs="Times New Roman"/>
          <w:bCs/>
          <w:sz w:val="32"/>
          <w:szCs w:val="32"/>
        </w:rPr>
        <w:t xml:space="preserve">ly </w:t>
      </w:r>
      <w:r w:rsidR="00F8157B" w:rsidRPr="0034792C">
        <w:rPr>
          <w:rFonts w:ascii="Times New Roman" w:hAnsi="Times New Roman" w:cs="Times New Roman"/>
          <w:bCs/>
          <w:sz w:val="32"/>
          <w:szCs w:val="32"/>
        </w:rPr>
        <w:t>fill Jer.30:3.</w:t>
      </w:r>
    </w:p>
    <w:p w14:paraId="251E37E1" w14:textId="77777777" w:rsidR="0026402C" w:rsidRDefault="00853033" w:rsidP="0026402C">
      <w:pPr>
        <w:pStyle w:val="ListParagraph"/>
        <w:spacing w:after="0"/>
        <w:ind w:left="360" w:right="-270"/>
        <w:contextualSpacing w:val="0"/>
        <w:rPr>
          <w:rFonts w:ascii="Times New Roman" w:hAnsi="Times New Roman" w:cs="Times New Roman"/>
          <w:bCs/>
          <w:sz w:val="32"/>
          <w:szCs w:val="32"/>
        </w:rPr>
      </w:pPr>
      <w:r w:rsidRPr="0034792C">
        <w:rPr>
          <w:rFonts w:ascii="Times New Roman" w:hAnsi="Times New Roman" w:cs="Times New Roman"/>
          <w:bCs/>
          <w:sz w:val="32"/>
          <w:szCs w:val="32"/>
        </w:rPr>
        <w:t>“</w:t>
      </w:r>
      <w:r w:rsidR="00E02808" w:rsidRPr="0034792C">
        <w:rPr>
          <w:rFonts w:ascii="Times New Roman" w:hAnsi="Times New Roman" w:cs="Times New Roman"/>
          <w:bCs/>
          <w:sz w:val="32"/>
          <w:szCs w:val="32"/>
        </w:rPr>
        <w:t>’</w:t>
      </w:r>
      <w:r w:rsidRPr="0034792C">
        <w:rPr>
          <w:rFonts w:ascii="Times New Roman" w:hAnsi="Times New Roman" w:cs="Times New Roman"/>
          <w:bCs/>
          <w:sz w:val="32"/>
          <w:szCs w:val="32"/>
        </w:rPr>
        <w:t xml:space="preserve">Therefore, all </w:t>
      </w:r>
      <w:r w:rsidR="009147A8" w:rsidRPr="0034792C">
        <w:rPr>
          <w:rFonts w:ascii="Times New Roman" w:hAnsi="Times New Roman" w:cs="Times New Roman"/>
          <w:bCs/>
          <w:i/>
          <w:iCs/>
          <w:sz w:val="32"/>
          <w:szCs w:val="32"/>
        </w:rPr>
        <w:t>those</w:t>
      </w:r>
      <w:r w:rsidR="009147A8" w:rsidRPr="0034792C">
        <w:rPr>
          <w:rFonts w:ascii="Times New Roman" w:hAnsi="Times New Roman" w:cs="Times New Roman"/>
          <w:bCs/>
          <w:sz w:val="32"/>
          <w:szCs w:val="32"/>
        </w:rPr>
        <w:t xml:space="preserve"> </w:t>
      </w:r>
      <w:r w:rsidRPr="0034792C">
        <w:rPr>
          <w:rFonts w:ascii="Times New Roman" w:hAnsi="Times New Roman" w:cs="Times New Roman"/>
          <w:bCs/>
          <w:sz w:val="32"/>
          <w:szCs w:val="32"/>
        </w:rPr>
        <w:t xml:space="preserve">consuming you will be consumed. And all your adversaries, all of them, will go into captivity. And your plunderers will become for plunder, and all your spoilers I will give for spoil. And I will cause </w:t>
      </w:r>
      <w:r w:rsidRPr="0034792C">
        <w:rPr>
          <w:rFonts w:ascii="Times New Roman" w:hAnsi="Times New Roman" w:cs="Times New Roman"/>
          <w:b/>
          <w:sz w:val="32"/>
          <w:szCs w:val="32"/>
        </w:rPr>
        <w:t>healing</w:t>
      </w:r>
      <w:r w:rsidRPr="0034792C">
        <w:rPr>
          <w:rFonts w:ascii="Times New Roman" w:hAnsi="Times New Roman" w:cs="Times New Roman"/>
          <w:bCs/>
          <w:sz w:val="32"/>
          <w:szCs w:val="32"/>
        </w:rPr>
        <w:t xml:space="preserve"> to go up for you</w:t>
      </w:r>
      <w:r w:rsidR="00E02808" w:rsidRPr="0034792C">
        <w:rPr>
          <w:rFonts w:ascii="Times New Roman" w:hAnsi="Times New Roman" w:cs="Times New Roman"/>
          <w:bCs/>
          <w:sz w:val="32"/>
          <w:szCs w:val="32"/>
        </w:rPr>
        <w:t xml:space="preserve">, and from your wounds I </w:t>
      </w:r>
      <w:r w:rsidR="00E02808" w:rsidRPr="0034792C">
        <w:rPr>
          <w:rFonts w:ascii="Times New Roman" w:hAnsi="Times New Roman" w:cs="Times New Roman"/>
          <w:b/>
          <w:sz w:val="32"/>
          <w:szCs w:val="32"/>
        </w:rPr>
        <w:t>will heal</w:t>
      </w:r>
      <w:r w:rsidR="00E02808" w:rsidRPr="0034792C">
        <w:rPr>
          <w:rFonts w:ascii="Times New Roman" w:hAnsi="Times New Roman" w:cs="Times New Roman"/>
          <w:bCs/>
          <w:sz w:val="32"/>
          <w:szCs w:val="32"/>
        </w:rPr>
        <w:t xml:space="preserve"> you,</w:t>
      </w:r>
      <w:r w:rsidR="00864E73" w:rsidRPr="0034792C">
        <w:rPr>
          <w:rFonts w:ascii="Times New Roman" w:hAnsi="Times New Roman" w:cs="Times New Roman"/>
          <w:bCs/>
          <w:sz w:val="32"/>
          <w:szCs w:val="32"/>
        </w:rPr>
        <w:t>’</w:t>
      </w:r>
      <w:r w:rsidR="00E02808" w:rsidRPr="0034792C">
        <w:rPr>
          <w:rFonts w:ascii="Times New Roman" w:hAnsi="Times New Roman" w:cs="Times New Roman"/>
          <w:bCs/>
          <w:sz w:val="32"/>
          <w:szCs w:val="32"/>
        </w:rPr>
        <w:t xml:space="preserve"> – an utterance of Yahweh – </w:t>
      </w:r>
      <w:r w:rsidR="00864E73" w:rsidRPr="0034792C">
        <w:rPr>
          <w:rFonts w:ascii="Times New Roman" w:hAnsi="Times New Roman" w:cs="Times New Roman"/>
          <w:bCs/>
          <w:sz w:val="32"/>
          <w:szCs w:val="32"/>
        </w:rPr>
        <w:t>‘</w:t>
      </w:r>
      <w:r w:rsidR="00E02808" w:rsidRPr="0034792C">
        <w:rPr>
          <w:rFonts w:ascii="Times New Roman" w:hAnsi="Times New Roman" w:cs="Times New Roman"/>
          <w:bCs/>
          <w:sz w:val="32"/>
          <w:szCs w:val="32"/>
        </w:rPr>
        <w:t xml:space="preserve">for “Banished” they have called you. Zion </w:t>
      </w:r>
      <w:r w:rsidR="00E02808" w:rsidRPr="0034792C">
        <w:rPr>
          <w:rFonts w:ascii="Times New Roman" w:hAnsi="Times New Roman" w:cs="Times New Roman"/>
          <w:bCs/>
          <w:i/>
          <w:iCs/>
          <w:sz w:val="32"/>
          <w:szCs w:val="32"/>
        </w:rPr>
        <w:t>is</w:t>
      </w:r>
      <w:r w:rsidR="00E02808" w:rsidRPr="0034792C">
        <w:rPr>
          <w:rFonts w:ascii="Times New Roman" w:hAnsi="Times New Roman" w:cs="Times New Roman"/>
          <w:bCs/>
          <w:sz w:val="32"/>
          <w:szCs w:val="32"/>
        </w:rPr>
        <w:t xml:space="preserve"> she. </w:t>
      </w:r>
      <w:r w:rsidR="003D1212" w:rsidRPr="0034792C">
        <w:rPr>
          <w:rFonts w:ascii="Times New Roman" w:hAnsi="Times New Roman" w:cs="Times New Roman"/>
          <w:bCs/>
          <w:sz w:val="32"/>
          <w:szCs w:val="32"/>
        </w:rPr>
        <w:t>N</w:t>
      </w:r>
      <w:r w:rsidR="00E02808" w:rsidRPr="0034792C">
        <w:rPr>
          <w:rFonts w:ascii="Times New Roman" w:hAnsi="Times New Roman" w:cs="Times New Roman"/>
          <w:bCs/>
          <w:sz w:val="32"/>
          <w:szCs w:val="32"/>
        </w:rPr>
        <w:t xml:space="preserve">one </w:t>
      </w:r>
      <w:r w:rsidR="003D1212" w:rsidRPr="0034792C">
        <w:rPr>
          <w:rFonts w:ascii="Times New Roman" w:hAnsi="Times New Roman" w:cs="Times New Roman"/>
          <w:bCs/>
          <w:i/>
          <w:iCs/>
          <w:sz w:val="32"/>
          <w:szCs w:val="32"/>
        </w:rPr>
        <w:t>is</w:t>
      </w:r>
      <w:r w:rsidR="003D1212" w:rsidRPr="0034792C">
        <w:rPr>
          <w:rFonts w:ascii="Times New Roman" w:hAnsi="Times New Roman" w:cs="Times New Roman"/>
          <w:bCs/>
          <w:sz w:val="32"/>
          <w:szCs w:val="32"/>
        </w:rPr>
        <w:t xml:space="preserve"> </w:t>
      </w:r>
      <w:r w:rsidR="00E02808" w:rsidRPr="0034792C">
        <w:rPr>
          <w:rFonts w:ascii="Times New Roman" w:hAnsi="Times New Roman" w:cs="Times New Roman"/>
          <w:bCs/>
          <w:sz w:val="32"/>
          <w:szCs w:val="32"/>
        </w:rPr>
        <w:t>seeking for her.’ Thus said Yahweh, ‘</w:t>
      </w:r>
      <w:r w:rsidR="00E02808" w:rsidRPr="0034792C">
        <w:rPr>
          <w:rFonts w:ascii="Times New Roman" w:hAnsi="Times New Roman" w:cs="Times New Roman"/>
          <w:b/>
          <w:sz w:val="32"/>
          <w:szCs w:val="32"/>
          <w:u w:val="double"/>
        </w:rPr>
        <w:t>Behold</w:t>
      </w:r>
      <w:r w:rsidR="00E02808" w:rsidRPr="0034792C">
        <w:rPr>
          <w:rFonts w:ascii="Times New Roman" w:hAnsi="Times New Roman" w:cs="Times New Roman"/>
          <w:bCs/>
          <w:sz w:val="32"/>
          <w:szCs w:val="32"/>
        </w:rPr>
        <w:t xml:space="preserve">, </w:t>
      </w:r>
      <w:r w:rsidR="00E02808" w:rsidRPr="0034792C">
        <w:rPr>
          <w:rFonts w:ascii="Times New Roman" w:hAnsi="Times New Roman" w:cs="Times New Roman"/>
          <w:bCs/>
          <w:i/>
          <w:iCs/>
          <w:sz w:val="32"/>
          <w:szCs w:val="32"/>
        </w:rPr>
        <w:t>I am</w:t>
      </w:r>
      <w:r w:rsidR="00E02808" w:rsidRPr="0034792C">
        <w:rPr>
          <w:rFonts w:ascii="Times New Roman" w:hAnsi="Times New Roman" w:cs="Times New Roman"/>
          <w:bCs/>
          <w:sz w:val="32"/>
          <w:szCs w:val="32"/>
        </w:rPr>
        <w:t xml:space="preserve"> </w:t>
      </w:r>
      <w:r w:rsidR="00E02808" w:rsidRPr="0034792C">
        <w:rPr>
          <w:rFonts w:ascii="Times New Roman" w:hAnsi="Times New Roman" w:cs="Times New Roman"/>
          <w:b/>
          <w:sz w:val="32"/>
          <w:szCs w:val="32"/>
        </w:rPr>
        <w:t>turning back</w:t>
      </w:r>
      <w:r w:rsidR="00E02808" w:rsidRPr="0034792C">
        <w:rPr>
          <w:rFonts w:ascii="Times New Roman" w:hAnsi="Times New Roman" w:cs="Times New Roman"/>
          <w:bCs/>
          <w:sz w:val="32"/>
          <w:szCs w:val="32"/>
        </w:rPr>
        <w:t xml:space="preserve"> </w:t>
      </w:r>
      <w:r w:rsidR="00E02808" w:rsidRPr="0034792C">
        <w:rPr>
          <w:rFonts w:ascii="Times New Roman" w:hAnsi="Times New Roman" w:cs="Times New Roman"/>
          <w:bCs/>
          <w:i/>
          <w:iCs/>
          <w:sz w:val="32"/>
          <w:szCs w:val="32"/>
        </w:rPr>
        <w:t>the</w:t>
      </w:r>
      <w:r w:rsidR="00E02808" w:rsidRPr="0034792C">
        <w:rPr>
          <w:rFonts w:ascii="Times New Roman" w:hAnsi="Times New Roman" w:cs="Times New Roman"/>
          <w:bCs/>
          <w:sz w:val="32"/>
          <w:szCs w:val="32"/>
        </w:rPr>
        <w:t xml:space="preserve"> captivity of </w:t>
      </w:r>
      <w:r w:rsidR="00E02808" w:rsidRPr="0034792C">
        <w:rPr>
          <w:rFonts w:ascii="Times New Roman" w:hAnsi="Times New Roman" w:cs="Times New Roman"/>
          <w:bCs/>
          <w:i/>
          <w:iCs/>
          <w:sz w:val="32"/>
          <w:szCs w:val="32"/>
        </w:rPr>
        <w:t>the</w:t>
      </w:r>
      <w:r w:rsidR="00E02808" w:rsidRPr="0034792C">
        <w:rPr>
          <w:rFonts w:ascii="Times New Roman" w:hAnsi="Times New Roman" w:cs="Times New Roman"/>
          <w:bCs/>
          <w:sz w:val="32"/>
          <w:szCs w:val="32"/>
        </w:rPr>
        <w:t xml:space="preserve"> tents of Jacob, and I have compassion on his dwellings. And a city has been built upon her mound, and a palace according to its custom remains. And thanksgiving will go out from them, and a voice of laughing. And </w:t>
      </w:r>
      <w:r w:rsidR="00E02808" w:rsidRPr="0034792C">
        <w:rPr>
          <w:rFonts w:ascii="Times New Roman" w:hAnsi="Times New Roman" w:cs="Times New Roman"/>
          <w:bCs/>
          <w:sz w:val="32"/>
          <w:szCs w:val="32"/>
          <w:u w:val="single"/>
        </w:rPr>
        <w:t>I will make them numerous</w:t>
      </w:r>
      <w:r w:rsidR="00E02808" w:rsidRPr="0034792C">
        <w:rPr>
          <w:rFonts w:ascii="Times New Roman" w:hAnsi="Times New Roman" w:cs="Times New Roman"/>
          <w:bCs/>
          <w:sz w:val="32"/>
          <w:szCs w:val="32"/>
        </w:rPr>
        <w:t xml:space="preserve">, and they will not be few. And I will make them honored, and they will not be insignificant. And his sons will become as before, and his congregation will be established before Me. And I have visited upon all their oppressors. </w:t>
      </w:r>
      <w:r w:rsidR="005B23CA" w:rsidRPr="0034792C">
        <w:rPr>
          <w:rFonts w:ascii="Times New Roman" w:hAnsi="Times New Roman" w:cs="Times New Roman"/>
          <w:bCs/>
          <w:sz w:val="32"/>
          <w:szCs w:val="32"/>
        </w:rPr>
        <w:t xml:space="preserve">And his majestic one will come from himself, and </w:t>
      </w:r>
      <w:r w:rsidR="005B23CA" w:rsidRPr="0034792C">
        <w:rPr>
          <w:rFonts w:ascii="Times New Roman" w:hAnsi="Times New Roman" w:cs="Times New Roman"/>
          <w:bCs/>
          <w:sz w:val="32"/>
          <w:szCs w:val="32"/>
          <w:u w:val="single"/>
        </w:rPr>
        <w:t>his ruler will come out from his own midst</w:t>
      </w:r>
      <w:r w:rsidR="005B23CA" w:rsidRPr="0034792C">
        <w:rPr>
          <w:rFonts w:ascii="Times New Roman" w:hAnsi="Times New Roman" w:cs="Times New Roman"/>
          <w:bCs/>
          <w:sz w:val="32"/>
          <w:szCs w:val="32"/>
        </w:rPr>
        <w:t xml:space="preserve">. </w:t>
      </w:r>
      <w:r w:rsidR="000E09A5" w:rsidRPr="0034792C">
        <w:rPr>
          <w:rFonts w:ascii="Times New Roman" w:hAnsi="Times New Roman" w:cs="Times New Roman"/>
          <w:bCs/>
          <w:sz w:val="32"/>
          <w:szCs w:val="32"/>
        </w:rPr>
        <w:t xml:space="preserve">And I will bring him near Me, and he will approach toward Me, for who </w:t>
      </w:r>
      <w:r w:rsidR="000E09A5" w:rsidRPr="0034792C">
        <w:rPr>
          <w:rFonts w:ascii="Times New Roman" w:hAnsi="Times New Roman" w:cs="Times New Roman"/>
          <w:bCs/>
          <w:i/>
          <w:iCs/>
          <w:sz w:val="32"/>
          <w:szCs w:val="32"/>
        </w:rPr>
        <w:t>is</w:t>
      </w:r>
      <w:r w:rsidR="000E09A5" w:rsidRPr="0034792C">
        <w:rPr>
          <w:rFonts w:ascii="Times New Roman" w:hAnsi="Times New Roman" w:cs="Times New Roman"/>
          <w:bCs/>
          <w:sz w:val="32"/>
          <w:szCs w:val="32"/>
        </w:rPr>
        <w:t xml:space="preserve"> he that has pledged his heart to approach toward Me?’ – an utterance of Yahweh</w:t>
      </w:r>
      <w:r w:rsidR="00BB7919" w:rsidRPr="0034792C">
        <w:rPr>
          <w:rFonts w:ascii="Times New Roman" w:hAnsi="Times New Roman" w:cs="Times New Roman"/>
          <w:bCs/>
          <w:sz w:val="32"/>
          <w:szCs w:val="32"/>
        </w:rPr>
        <w:t xml:space="preserve"> – </w:t>
      </w:r>
      <w:r w:rsidR="00082EA6" w:rsidRPr="0034792C">
        <w:rPr>
          <w:rFonts w:ascii="Times New Roman" w:hAnsi="Times New Roman" w:cs="Times New Roman"/>
          <w:bCs/>
          <w:sz w:val="32"/>
          <w:szCs w:val="32"/>
        </w:rPr>
        <w:t>‘And you</w:t>
      </w:r>
      <w:r w:rsidR="00B603EE" w:rsidRPr="0034792C">
        <w:rPr>
          <w:rFonts w:ascii="Times New Roman" w:hAnsi="Times New Roman" w:cs="Times New Roman"/>
          <w:bCs/>
          <w:sz w:val="32"/>
          <w:szCs w:val="32"/>
        </w:rPr>
        <w:t xml:space="preserve"> </w:t>
      </w:r>
      <w:r w:rsidR="00082EA6" w:rsidRPr="0034792C">
        <w:rPr>
          <w:rFonts w:ascii="Times New Roman" w:hAnsi="Times New Roman" w:cs="Times New Roman"/>
          <w:bCs/>
          <w:sz w:val="32"/>
          <w:szCs w:val="32"/>
        </w:rPr>
        <w:t xml:space="preserve">will become to Me for a people, and I will become to you for Elohim.’”    </w:t>
      </w:r>
      <w:r w:rsidR="00C85576" w:rsidRPr="0034792C">
        <w:rPr>
          <w:rFonts w:ascii="Times New Roman" w:hAnsi="Times New Roman" w:cs="Times New Roman"/>
          <w:bCs/>
          <w:sz w:val="32"/>
          <w:szCs w:val="32"/>
        </w:rPr>
        <w:t xml:space="preserve">  </w:t>
      </w:r>
    </w:p>
    <w:p w14:paraId="05F3F1FF" w14:textId="10CD0AA6" w:rsidR="00C85576" w:rsidRPr="0034792C" w:rsidRDefault="00C85576" w:rsidP="0026402C">
      <w:pPr>
        <w:pStyle w:val="ListParagraph"/>
        <w:ind w:left="7560" w:right="-270" w:firstLine="360"/>
        <w:contextualSpacing w:val="0"/>
        <w:rPr>
          <w:rFonts w:ascii="Times New Roman" w:hAnsi="Times New Roman" w:cs="Times New Roman"/>
          <w:bCs/>
          <w:sz w:val="32"/>
          <w:szCs w:val="32"/>
        </w:rPr>
      </w:pPr>
      <w:r w:rsidRPr="0034792C">
        <w:rPr>
          <w:rFonts w:ascii="Times New Roman" w:hAnsi="Times New Roman" w:cs="Times New Roman"/>
          <w:bCs/>
          <w:sz w:val="32"/>
          <w:szCs w:val="32"/>
        </w:rPr>
        <w:t>Jer.30:16-22</w:t>
      </w:r>
    </w:p>
    <w:p w14:paraId="05F3F200" w14:textId="77777777" w:rsidR="009147A8" w:rsidRPr="0034792C" w:rsidRDefault="009147A8" w:rsidP="00712A1D">
      <w:pPr>
        <w:pStyle w:val="ListParagraph"/>
        <w:ind w:left="0" w:right="-270"/>
        <w:contextualSpacing w:val="0"/>
        <w:rPr>
          <w:rFonts w:ascii="Times New Roman" w:hAnsi="Times New Roman" w:cs="Times New Roman"/>
          <w:bCs/>
          <w:sz w:val="32"/>
          <w:szCs w:val="32"/>
        </w:rPr>
      </w:pPr>
      <w:r w:rsidRPr="0034792C">
        <w:rPr>
          <w:rFonts w:ascii="Times New Roman" w:hAnsi="Times New Roman" w:cs="Times New Roman"/>
          <w:bCs/>
          <w:sz w:val="32"/>
          <w:szCs w:val="32"/>
          <w:u w:val="single"/>
        </w:rPr>
        <w:t>Comment</w:t>
      </w:r>
      <w:r w:rsidRPr="0034792C">
        <w:rPr>
          <w:rFonts w:ascii="Times New Roman" w:hAnsi="Times New Roman" w:cs="Times New Roman"/>
          <w:bCs/>
          <w:sz w:val="32"/>
          <w:szCs w:val="32"/>
        </w:rPr>
        <w:t>: Since Ze</w:t>
      </w:r>
      <w:r w:rsidR="00BD427D" w:rsidRPr="0034792C">
        <w:rPr>
          <w:rFonts w:ascii="Times New Roman" w:hAnsi="Times New Roman" w:cs="Times New Roman"/>
          <w:bCs/>
          <w:sz w:val="32"/>
          <w:szCs w:val="32"/>
        </w:rPr>
        <w:t>dekiah</w:t>
      </w:r>
      <w:r w:rsidR="00E95E22" w:rsidRPr="0034792C">
        <w:rPr>
          <w:rFonts w:ascii="Times New Roman" w:hAnsi="Times New Roman" w:cs="Times New Roman"/>
          <w:bCs/>
          <w:sz w:val="32"/>
          <w:szCs w:val="32"/>
        </w:rPr>
        <w:t>’s day</w:t>
      </w:r>
      <w:r w:rsidRPr="0034792C">
        <w:rPr>
          <w:rFonts w:ascii="Times New Roman" w:hAnsi="Times New Roman" w:cs="Times New Roman"/>
          <w:bCs/>
          <w:sz w:val="32"/>
          <w:szCs w:val="32"/>
        </w:rPr>
        <w:t>, when has a ruler come from J</w:t>
      </w:r>
      <w:r w:rsidR="00712A1D" w:rsidRPr="0034792C">
        <w:rPr>
          <w:rFonts w:ascii="Times New Roman" w:hAnsi="Times New Roman" w:cs="Times New Roman"/>
          <w:bCs/>
          <w:sz w:val="32"/>
          <w:szCs w:val="32"/>
        </w:rPr>
        <w:t>acob</w:t>
      </w:r>
      <w:r w:rsidRPr="0034792C">
        <w:rPr>
          <w:rFonts w:ascii="Times New Roman" w:hAnsi="Times New Roman" w:cs="Times New Roman"/>
          <w:bCs/>
          <w:sz w:val="32"/>
          <w:szCs w:val="32"/>
        </w:rPr>
        <w:t xml:space="preserve">’s </w:t>
      </w:r>
      <w:r w:rsidR="005C5C29" w:rsidRPr="0034792C">
        <w:rPr>
          <w:rFonts w:ascii="Times New Roman" w:hAnsi="Times New Roman" w:cs="Times New Roman"/>
          <w:bCs/>
          <w:sz w:val="32"/>
          <w:szCs w:val="32"/>
        </w:rPr>
        <w:t>“</w:t>
      </w:r>
      <w:r w:rsidRPr="0034792C">
        <w:rPr>
          <w:rFonts w:ascii="Times New Roman" w:hAnsi="Times New Roman" w:cs="Times New Roman"/>
          <w:bCs/>
          <w:sz w:val="32"/>
          <w:szCs w:val="32"/>
          <w:u w:val="single"/>
        </w:rPr>
        <w:t>midst</w:t>
      </w:r>
      <w:r w:rsidR="005C5C29" w:rsidRPr="0034792C">
        <w:rPr>
          <w:rFonts w:ascii="Times New Roman" w:hAnsi="Times New Roman" w:cs="Times New Roman"/>
          <w:bCs/>
          <w:sz w:val="32"/>
          <w:szCs w:val="32"/>
        </w:rPr>
        <w:t>”</w:t>
      </w:r>
      <w:r w:rsidRPr="0034792C">
        <w:rPr>
          <w:rFonts w:ascii="Times New Roman" w:hAnsi="Times New Roman" w:cs="Times New Roman"/>
          <w:bCs/>
          <w:sz w:val="32"/>
          <w:szCs w:val="32"/>
        </w:rPr>
        <w:t xml:space="preserve">? The </w:t>
      </w:r>
      <w:proofErr w:type="spellStart"/>
      <w:r w:rsidRPr="0034792C">
        <w:rPr>
          <w:rFonts w:ascii="Times New Roman" w:hAnsi="Times New Roman" w:cs="Times New Roman"/>
          <w:bCs/>
          <w:sz w:val="32"/>
          <w:szCs w:val="32"/>
        </w:rPr>
        <w:t>Herods</w:t>
      </w:r>
      <w:proofErr w:type="spellEnd"/>
      <w:r w:rsidRPr="0034792C">
        <w:rPr>
          <w:rFonts w:ascii="Times New Roman" w:hAnsi="Times New Roman" w:cs="Times New Roman"/>
          <w:bCs/>
          <w:sz w:val="32"/>
          <w:szCs w:val="32"/>
        </w:rPr>
        <w:t xml:space="preserve"> were Edomites.</w:t>
      </w:r>
      <w:r w:rsidR="00090BD0" w:rsidRPr="0034792C">
        <w:rPr>
          <w:rFonts w:ascii="Times New Roman" w:hAnsi="Times New Roman" w:cs="Times New Roman"/>
          <w:bCs/>
          <w:sz w:val="32"/>
          <w:szCs w:val="32"/>
        </w:rPr>
        <w:t xml:space="preserve"> </w:t>
      </w:r>
      <w:r w:rsidR="0076668B" w:rsidRPr="0034792C">
        <w:rPr>
          <w:rFonts w:ascii="Times New Roman" w:hAnsi="Times New Roman" w:cs="Times New Roman"/>
          <w:bCs/>
          <w:sz w:val="32"/>
          <w:szCs w:val="32"/>
        </w:rPr>
        <w:t>And while the Maccabees were Levites, they were n</w:t>
      </w:r>
      <w:r w:rsidR="00712A1D" w:rsidRPr="0034792C">
        <w:rPr>
          <w:rFonts w:ascii="Times New Roman" w:hAnsi="Times New Roman" w:cs="Times New Roman"/>
          <w:bCs/>
          <w:sz w:val="32"/>
          <w:szCs w:val="32"/>
        </w:rPr>
        <w:t>either</w:t>
      </w:r>
      <w:r w:rsidR="0076668B" w:rsidRPr="0034792C">
        <w:rPr>
          <w:rFonts w:ascii="Times New Roman" w:hAnsi="Times New Roman" w:cs="Times New Roman"/>
          <w:bCs/>
          <w:sz w:val="32"/>
          <w:szCs w:val="32"/>
        </w:rPr>
        <w:t xml:space="preserve"> the ruling tribe </w:t>
      </w:r>
      <w:r w:rsidR="00712A1D" w:rsidRPr="0034792C">
        <w:rPr>
          <w:rFonts w:ascii="Times New Roman" w:hAnsi="Times New Roman" w:cs="Times New Roman"/>
          <w:bCs/>
          <w:sz w:val="32"/>
          <w:szCs w:val="32"/>
        </w:rPr>
        <w:t>nor the Davidic dynasty</w:t>
      </w:r>
      <w:r w:rsidR="0076668B" w:rsidRPr="0034792C">
        <w:rPr>
          <w:rFonts w:ascii="Times New Roman" w:hAnsi="Times New Roman" w:cs="Times New Roman"/>
          <w:bCs/>
          <w:sz w:val="32"/>
          <w:szCs w:val="32"/>
        </w:rPr>
        <w:t xml:space="preserve">. </w:t>
      </w:r>
      <w:r w:rsidR="00090BD0" w:rsidRPr="0034792C">
        <w:rPr>
          <w:rFonts w:ascii="Times New Roman" w:hAnsi="Times New Roman" w:cs="Times New Roman"/>
          <w:bCs/>
          <w:sz w:val="32"/>
          <w:szCs w:val="32"/>
        </w:rPr>
        <w:t xml:space="preserve">You might agree that Jesus, Son of David, was the proper Ruler, and indeed some wanted to force Him to become their King. But He has not </w:t>
      </w:r>
      <w:r w:rsidR="00394714" w:rsidRPr="0034792C">
        <w:rPr>
          <w:rFonts w:ascii="Times New Roman" w:hAnsi="Times New Roman" w:cs="Times New Roman"/>
          <w:bCs/>
          <w:sz w:val="32"/>
          <w:szCs w:val="32"/>
        </w:rPr>
        <w:t>yet exercised</w:t>
      </w:r>
      <w:r w:rsidR="00090BD0" w:rsidRPr="0034792C">
        <w:rPr>
          <w:rFonts w:ascii="Times New Roman" w:hAnsi="Times New Roman" w:cs="Times New Roman"/>
          <w:bCs/>
          <w:sz w:val="32"/>
          <w:szCs w:val="32"/>
        </w:rPr>
        <w:t xml:space="preserve"> His rightful pla</w:t>
      </w:r>
      <w:r w:rsidR="00394714" w:rsidRPr="0034792C">
        <w:rPr>
          <w:rFonts w:ascii="Times New Roman" w:hAnsi="Times New Roman" w:cs="Times New Roman"/>
          <w:bCs/>
          <w:sz w:val="32"/>
          <w:szCs w:val="32"/>
        </w:rPr>
        <w:t>ce over Israel as their Monarch</w:t>
      </w:r>
      <w:r w:rsidR="00090BD0" w:rsidRPr="0034792C">
        <w:rPr>
          <w:rFonts w:ascii="Times New Roman" w:hAnsi="Times New Roman" w:cs="Times New Roman"/>
          <w:bCs/>
          <w:sz w:val="32"/>
          <w:szCs w:val="32"/>
        </w:rPr>
        <w:t>.</w:t>
      </w:r>
      <w:r w:rsidR="001D05C2" w:rsidRPr="0034792C">
        <w:rPr>
          <w:rFonts w:ascii="Times New Roman" w:hAnsi="Times New Roman" w:cs="Times New Roman"/>
          <w:bCs/>
          <w:sz w:val="32"/>
          <w:szCs w:val="32"/>
        </w:rPr>
        <w:t xml:space="preserve"> Concerning “</w:t>
      </w:r>
      <w:r w:rsidR="001D05C2" w:rsidRPr="0034792C">
        <w:rPr>
          <w:rFonts w:ascii="Times New Roman" w:hAnsi="Times New Roman" w:cs="Times New Roman"/>
          <w:bCs/>
          <w:sz w:val="32"/>
          <w:szCs w:val="32"/>
          <w:u w:val="single"/>
        </w:rPr>
        <w:t>I will make them numerous</w:t>
      </w:r>
      <w:r w:rsidR="001D05C2" w:rsidRPr="0034792C">
        <w:rPr>
          <w:rFonts w:ascii="Times New Roman" w:hAnsi="Times New Roman" w:cs="Times New Roman"/>
          <w:bCs/>
          <w:sz w:val="32"/>
          <w:szCs w:val="32"/>
        </w:rPr>
        <w:t xml:space="preserve">”, the latter </w:t>
      </w:r>
      <w:r w:rsidR="00452E20" w:rsidRPr="0034792C">
        <w:rPr>
          <w:rFonts w:ascii="Times New Roman" w:hAnsi="Times New Roman" w:cs="Times New Roman"/>
          <w:bCs/>
          <w:sz w:val="32"/>
          <w:szCs w:val="32"/>
        </w:rPr>
        <w:t xml:space="preserve">half </w:t>
      </w:r>
      <w:r w:rsidR="001D05C2" w:rsidRPr="0034792C">
        <w:rPr>
          <w:rFonts w:ascii="Times New Roman" w:hAnsi="Times New Roman" w:cs="Times New Roman"/>
          <w:bCs/>
          <w:sz w:val="32"/>
          <w:szCs w:val="32"/>
        </w:rPr>
        <w:t>of Jeremiah 3</w:t>
      </w:r>
      <w:r w:rsidR="00E61620" w:rsidRPr="0034792C">
        <w:rPr>
          <w:rFonts w:ascii="Times New Roman" w:hAnsi="Times New Roman" w:cs="Times New Roman"/>
          <w:bCs/>
          <w:sz w:val="32"/>
          <w:szCs w:val="32"/>
        </w:rPr>
        <w:t>1</w:t>
      </w:r>
      <w:r w:rsidR="001D05C2" w:rsidRPr="0034792C">
        <w:rPr>
          <w:rFonts w:ascii="Times New Roman" w:hAnsi="Times New Roman" w:cs="Times New Roman"/>
          <w:bCs/>
          <w:sz w:val="32"/>
          <w:szCs w:val="32"/>
        </w:rPr>
        <w:t xml:space="preserve"> reiterate</w:t>
      </w:r>
      <w:r w:rsidR="00391766" w:rsidRPr="0034792C">
        <w:rPr>
          <w:rFonts w:ascii="Times New Roman" w:hAnsi="Times New Roman" w:cs="Times New Roman"/>
          <w:bCs/>
          <w:sz w:val="32"/>
          <w:szCs w:val="32"/>
        </w:rPr>
        <w:t>s</w:t>
      </w:r>
      <w:r w:rsidR="001D05C2" w:rsidRPr="0034792C">
        <w:rPr>
          <w:rFonts w:ascii="Times New Roman" w:hAnsi="Times New Roman" w:cs="Times New Roman"/>
          <w:bCs/>
          <w:sz w:val="32"/>
          <w:szCs w:val="32"/>
        </w:rPr>
        <w:t xml:space="preserve"> this </w:t>
      </w:r>
      <w:r w:rsidR="001D05C2" w:rsidRPr="0034792C">
        <w:rPr>
          <w:rFonts w:ascii="Times New Roman" w:hAnsi="Times New Roman" w:cs="Times New Roman"/>
          <w:bCs/>
          <w:sz w:val="32"/>
          <w:szCs w:val="32"/>
        </w:rPr>
        <w:lastRenderedPageBreak/>
        <w:t xml:space="preserve">theme (see </w:t>
      </w:r>
      <w:r w:rsidR="0066312B" w:rsidRPr="0034792C">
        <w:rPr>
          <w:rFonts w:ascii="Times New Roman" w:hAnsi="Times New Roman" w:cs="Times New Roman"/>
          <w:bCs/>
          <w:sz w:val="32"/>
          <w:szCs w:val="32"/>
        </w:rPr>
        <w:t xml:space="preserve">several pages </w:t>
      </w:r>
      <w:r w:rsidR="001D05C2" w:rsidRPr="0034792C">
        <w:rPr>
          <w:rFonts w:ascii="Times New Roman" w:hAnsi="Times New Roman" w:cs="Times New Roman"/>
          <w:bCs/>
          <w:sz w:val="32"/>
          <w:szCs w:val="32"/>
        </w:rPr>
        <w:t>below</w:t>
      </w:r>
      <w:r w:rsidR="00452E20" w:rsidRPr="0034792C">
        <w:rPr>
          <w:rFonts w:ascii="Times New Roman" w:hAnsi="Times New Roman" w:cs="Times New Roman"/>
          <w:bCs/>
          <w:sz w:val="32"/>
          <w:szCs w:val="32"/>
        </w:rPr>
        <w:t xml:space="preserve"> – “a sowing of man and a sowing of cattle”</w:t>
      </w:r>
      <w:r w:rsidR="001D05C2" w:rsidRPr="0034792C">
        <w:rPr>
          <w:rFonts w:ascii="Times New Roman" w:hAnsi="Times New Roman" w:cs="Times New Roman"/>
          <w:bCs/>
          <w:sz w:val="32"/>
          <w:szCs w:val="32"/>
        </w:rPr>
        <w:t>).</w:t>
      </w:r>
    </w:p>
    <w:p w14:paraId="05F3F201" w14:textId="77777777" w:rsidR="00082EA6" w:rsidRPr="0026402C" w:rsidRDefault="00090BD0" w:rsidP="008D2A3E">
      <w:pPr>
        <w:pStyle w:val="ListParagraph"/>
        <w:numPr>
          <w:ilvl w:val="0"/>
          <w:numId w:val="45"/>
        </w:numPr>
        <w:ind w:left="360" w:right="-270"/>
        <w:contextualSpacing w:val="0"/>
        <w:rPr>
          <w:rFonts w:ascii="Times New Roman" w:hAnsi="Times New Roman" w:cs="Times New Roman"/>
          <w:bCs/>
          <w:sz w:val="32"/>
          <w:szCs w:val="32"/>
        </w:rPr>
      </w:pPr>
      <w:r w:rsidRPr="0034792C">
        <w:rPr>
          <w:rFonts w:ascii="Times New Roman" w:hAnsi="Times New Roman" w:cs="Times New Roman"/>
          <w:bCs/>
          <w:sz w:val="32"/>
          <w:szCs w:val="32"/>
        </w:rPr>
        <w:t>“</w:t>
      </w:r>
      <w:r w:rsidR="00394714" w:rsidRPr="0034792C">
        <w:rPr>
          <w:rFonts w:ascii="Times New Roman" w:hAnsi="Times New Roman" w:cs="Times New Roman"/>
          <w:bCs/>
          <w:sz w:val="32"/>
          <w:szCs w:val="32"/>
        </w:rPr>
        <w:t xml:space="preserve">Thus said Yahweh, ‘Refrain your voice from weeping, and your eyes from tears, for there is a reward for your work.’ – an utterance of Yahweh – ‘And they </w:t>
      </w:r>
      <w:r w:rsidR="00394714" w:rsidRPr="0034792C">
        <w:rPr>
          <w:rFonts w:ascii="Times New Roman" w:hAnsi="Times New Roman" w:cs="Times New Roman"/>
          <w:b/>
          <w:sz w:val="32"/>
          <w:szCs w:val="32"/>
        </w:rPr>
        <w:t>will return</w:t>
      </w:r>
      <w:r w:rsidR="00394714" w:rsidRPr="0034792C">
        <w:rPr>
          <w:rFonts w:ascii="Times New Roman" w:hAnsi="Times New Roman" w:cs="Times New Roman"/>
          <w:bCs/>
          <w:sz w:val="32"/>
          <w:szCs w:val="32"/>
        </w:rPr>
        <w:t xml:space="preserve"> from </w:t>
      </w:r>
      <w:r w:rsidR="00394714" w:rsidRPr="0034792C">
        <w:rPr>
          <w:rFonts w:ascii="Times New Roman" w:hAnsi="Times New Roman" w:cs="Times New Roman"/>
          <w:bCs/>
          <w:i/>
          <w:iCs/>
          <w:sz w:val="32"/>
          <w:szCs w:val="32"/>
        </w:rPr>
        <w:t>the</w:t>
      </w:r>
      <w:r w:rsidR="00394714" w:rsidRPr="0034792C">
        <w:rPr>
          <w:rFonts w:ascii="Times New Roman" w:hAnsi="Times New Roman" w:cs="Times New Roman"/>
          <w:bCs/>
          <w:sz w:val="32"/>
          <w:szCs w:val="32"/>
        </w:rPr>
        <w:t xml:space="preserve"> land of </w:t>
      </w:r>
      <w:r w:rsidR="00394714" w:rsidRPr="0034792C">
        <w:rPr>
          <w:rFonts w:ascii="Times New Roman" w:hAnsi="Times New Roman" w:cs="Times New Roman"/>
          <w:bCs/>
          <w:i/>
          <w:iCs/>
          <w:sz w:val="32"/>
          <w:szCs w:val="32"/>
        </w:rPr>
        <w:t>the</w:t>
      </w:r>
      <w:r w:rsidR="00394714" w:rsidRPr="0034792C">
        <w:rPr>
          <w:rFonts w:ascii="Times New Roman" w:hAnsi="Times New Roman" w:cs="Times New Roman"/>
          <w:bCs/>
          <w:sz w:val="32"/>
          <w:szCs w:val="32"/>
        </w:rPr>
        <w:t xml:space="preserve"> enemy.</w:t>
      </w:r>
      <w:r w:rsidR="00846845" w:rsidRPr="0034792C">
        <w:rPr>
          <w:rFonts w:ascii="Times New Roman" w:hAnsi="Times New Roman" w:cs="Times New Roman"/>
          <w:bCs/>
          <w:sz w:val="32"/>
          <w:szCs w:val="32"/>
        </w:rPr>
        <w:t xml:space="preserve"> And there is hope for your after-part’ – an utterance of Yahweh – ‘and </w:t>
      </w:r>
      <w:r w:rsidR="00846845" w:rsidRPr="0034792C">
        <w:rPr>
          <w:rFonts w:ascii="Times New Roman" w:hAnsi="Times New Roman" w:cs="Times New Roman"/>
          <w:bCs/>
          <w:i/>
          <w:iCs/>
          <w:sz w:val="32"/>
          <w:szCs w:val="32"/>
        </w:rPr>
        <w:t>your</w:t>
      </w:r>
      <w:r w:rsidR="00846845" w:rsidRPr="0034792C">
        <w:rPr>
          <w:rFonts w:ascii="Times New Roman" w:hAnsi="Times New Roman" w:cs="Times New Roman"/>
          <w:bCs/>
          <w:sz w:val="32"/>
          <w:szCs w:val="32"/>
        </w:rPr>
        <w:t xml:space="preserve"> sons </w:t>
      </w:r>
      <w:r w:rsidR="00846845" w:rsidRPr="0034792C">
        <w:rPr>
          <w:rFonts w:ascii="Times New Roman" w:hAnsi="Times New Roman" w:cs="Times New Roman"/>
          <w:b/>
          <w:sz w:val="32"/>
          <w:szCs w:val="32"/>
        </w:rPr>
        <w:t>will turn back</w:t>
      </w:r>
      <w:r w:rsidR="00846845" w:rsidRPr="0034792C">
        <w:rPr>
          <w:rFonts w:ascii="Times New Roman" w:hAnsi="Times New Roman" w:cs="Times New Roman"/>
          <w:bCs/>
          <w:sz w:val="32"/>
          <w:szCs w:val="32"/>
        </w:rPr>
        <w:t xml:space="preserve"> to their border.</w:t>
      </w:r>
      <w:r w:rsidR="00617621" w:rsidRPr="0034792C">
        <w:rPr>
          <w:rFonts w:ascii="Times New Roman" w:hAnsi="Times New Roman" w:cs="Times New Roman"/>
          <w:bCs/>
          <w:sz w:val="32"/>
          <w:szCs w:val="32"/>
        </w:rPr>
        <w:t xml:space="preserve"> I have surely heard Ephraim bemoaning himself, ‘You have admonished me, and I am admonished, as a calf not taught. </w:t>
      </w:r>
      <w:r w:rsidR="00617621" w:rsidRPr="0034792C">
        <w:rPr>
          <w:rFonts w:ascii="Times New Roman" w:hAnsi="Times New Roman" w:cs="Times New Roman"/>
          <w:b/>
          <w:sz w:val="32"/>
          <w:szCs w:val="32"/>
        </w:rPr>
        <w:t xml:space="preserve">Turn </w:t>
      </w:r>
      <w:r w:rsidR="00617621" w:rsidRPr="0034792C">
        <w:rPr>
          <w:rFonts w:ascii="Times New Roman" w:hAnsi="Times New Roman" w:cs="Times New Roman"/>
          <w:bCs/>
          <w:sz w:val="32"/>
          <w:szCs w:val="32"/>
        </w:rPr>
        <w:t xml:space="preserve">me </w:t>
      </w:r>
      <w:r w:rsidR="00617621" w:rsidRPr="0034792C">
        <w:rPr>
          <w:rFonts w:ascii="Times New Roman" w:hAnsi="Times New Roman" w:cs="Times New Roman"/>
          <w:b/>
          <w:sz w:val="32"/>
          <w:szCs w:val="32"/>
        </w:rPr>
        <w:t>back</w:t>
      </w:r>
      <w:r w:rsidR="00617621" w:rsidRPr="0034792C">
        <w:rPr>
          <w:rFonts w:ascii="Times New Roman" w:hAnsi="Times New Roman" w:cs="Times New Roman"/>
          <w:bCs/>
          <w:sz w:val="32"/>
          <w:szCs w:val="32"/>
        </w:rPr>
        <w:t xml:space="preserve"> and I </w:t>
      </w:r>
      <w:r w:rsidR="00617621" w:rsidRPr="0034792C">
        <w:rPr>
          <w:rFonts w:ascii="Times New Roman" w:hAnsi="Times New Roman" w:cs="Times New Roman"/>
          <w:b/>
          <w:sz w:val="32"/>
          <w:szCs w:val="32"/>
        </w:rPr>
        <w:t>will have turned back</w:t>
      </w:r>
      <w:r w:rsidR="00617621" w:rsidRPr="0034792C">
        <w:rPr>
          <w:rFonts w:ascii="Times New Roman" w:hAnsi="Times New Roman" w:cs="Times New Roman"/>
          <w:bCs/>
          <w:sz w:val="32"/>
          <w:szCs w:val="32"/>
        </w:rPr>
        <w:t>, for You are Yahweh my Elohim.</w:t>
      </w:r>
      <w:r w:rsidR="004A53A6" w:rsidRPr="0034792C">
        <w:rPr>
          <w:rFonts w:ascii="Times New Roman" w:hAnsi="Times New Roman" w:cs="Times New Roman"/>
          <w:bCs/>
          <w:sz w:val="32"/>
          <w:szCs w:val="32"/>
        </w:rPr>
        <w:t xml:space="preserve"> For after my </w:t>
      </w:r>
      <w:r w:rsidR="004A53A6" w:rsidRPr="0034792C">
        <w:rPr>
          <w:rFonts w:ascii="Times New Roman" w:hAnsi="Times New Roman" w:cs="Times New Roman"/>
          <w:b/>
          <w:sz w:val="32"/>
          <w:szCs w:val="32"/>
        </w:rPr>
        <w:t>turning back</w:t>
      </w:r>
      <w:r w:rsidR="00D70DAC" w:rsidRPr="0034792C">
        <w:rPr>
          <w:rFonts w:ascii="Times New Roman" w:hAnsi="Times New Roman" w:cs="Times New Roman"/>
          <w:b/>
          <w:sz w:val="32"/>
          <w:szCs w:val="32"/>
        </w:rPr>
        <w:t>,</w:t>
      </w:r>
      <w:r w:rsidR="004A53A6" w:rsidRPr="0034792C">
        <w:rPr>
          <w:rFonts w:ascii="Times New Roman" w:hAnsi="Times New Roman" w:cs="Times New Roman"/>
          <w:bCs/>
          <w:sz w:val="32"/>
          <w:szCs w:val="32"/>
        </w:rPr>
        <w:t xml:space="preserve"> I </w:t>
      </w:r>
      <w:r w:rsidR="004A53A6" w:rsidRPr="0034792C">
        <w:rPr>
          <w:rFonts w:ascii="Times New Roman" w:hAnsi="Times New Roman" w:cs="Times New Roman"/>
          <w:b/>
          <w:sz w:val="32"/>
          <w:szCs w:val="32"/>
        </w:rPr>
        <w:t>repented</w:t>
      </w:r>
      <w:r w:rsidR="00D70DAC" w:rsidRPr="0034792C">
        <w:rPr>
          <w:rFonts w:ascii="Times New Roman" w:hAnsi="Times New Roman" w:cs="Times New Roman"/>
          <w:bCs/>
          <w:sz w:val="32"/>
          <w:szCs w:val="32"/>
        </w:rPr>
        <w:t>;</w:t>
      </w:r>
      <w:r w:rsidR="007D51B0" w:rsidRPr="0034792C">
        <w:rPr>
          <w:rFonts w:ascii="Times New Roman" w:hAnsi="Times New Roman" w:cs="Times New Roman"/>
          <w:bCs/>
          <w:sz w:val="32"/>
          <w:szCs w:val="32"/>
        </w:rPr>
        <w:t xml:space="preserve"> and after my coming to know, I slapped upon </w:t>
      </w:r>
      <w:r w:rsidR="007D51B0" w:rsidRPr="0034792C">
        <w:rPr>
          <w:rFonts w:ascii="Times New Roman" w:hAnsi="Times New Roman" w:cs="Times New Roman"/>
          <w:bCs/>
          <w:i/>
          <w:iCs/>
          <w:sz w:val="32"/>
          <w:szCs w:val="32"/>
        </w:rPr>
        <w:t>my</w:t>
      </w:r>
      <w:r w:rsidR="007D51B0" w:rsidRPr="0034792C">
        <w:rPr>
          <w:rFonts w:ascii="Times New Roman" w:hAnsi="Times New Roman" w:cs="Times New Roman"/>
          <w:bCs/>
          <w:sz w:val="32"/>
          <w:szCs w:val="32"/>
        </w:rPr>
        <w:t xml:space="preserve"> thigh. I was ashamed and also I was humiliated, for I have borne </w:t>
      </w:r>
      <w:r w:rsidR="007D51B0" w:rsidRPr="0034792C">
        <w:rPr>
          <w:rFonts w:ascii="Times New Roman" w:hAnsi="Times New Roman" w:cs="Times New Roman"/>
          <w:bCs/>
          <w:i/>
          <w:iCs/>
          <w:sz w:val="32"/>
          <w:szCs w:val="32"/>
        </w:rPr>
        <w:t>the</w:t>
      </w:r>
      <w:r w:rsidR="007D51B0" w:rsidRPr="0034792C">
        <w:rPr>
          <w:rFonts w:ascii="Times New Roman" w:hAnsi="Times New Roman" w:cs="Times New Roman"/>
          <w:bCs/>
          <w:sz w:val="32"/>
          <w:szCs w:val="32"/>
        </w:rPr>
        <w:t xml:space="preserve"> reproach of my youth.</w:t>
      </w:r>
      <w:r w:rsidR="00617621" w:rsidRPr="0034792C">
        <w:rPr>
          <w:rFonts w:ascii="Times New Roman" w:hAnsi="Times New Roman" w:cs="Times New Roman"/>
          <w:bCs/>
          <w:sz w:val="32"/>
          <w:szCs w:val="32"/>
        </w:rPr>
        <w:t>’</w:t>
      </w:r>
      <w:r w:rsidR="007D51B0" w:rsidRPr="0034792C">
        <w:rPr>
          <w:rFonts w:ascii="Times New Roman" w:hAnsi="Times New Roman" w:cs="Times New Roman"/>
          <w:bCs/>
          <w:sz w:val="32"/>
          <w:szCs w:val="32"/>
        </w:rPr>
        <w:t xml:space="preserve"> </w:t>
      </w:r>
      <w:r w:rsidR="007D51B0" w:rsidRPr="0034792C">
        <w:rPr>
          <w:rFonts w:ascii="Times New Roman" w:hAnsi="Times New Roman" w:cs="Times New Roman"/>
          <w:bCs/>
          <w:i/>
          <w:iCs/>
          <w:sz w:val="32"/>
          <w:szCs w:val="32"/>
        </w:rPr>
        <w:t>Is</w:t>
      </w:r>
      <w:r w:rsidR="007D51B0" w:rsidRPr="0034792C">
        <w:rPr>
          <w:rFonts w:ascii="Times New Roman" w:hAnsi="Times New Roman" w:cs="Times New Roman"/>
          <w:bCs/>
          <w:sz w:val="32"/>
          <w:szCs w:val="32"/>
        </w:rPr>
        <w:t xml:space="preserve"> Ephraim a precious son to Me, or a child of delights? For since My speaking profusely against him, I</w:t>
      </w:r>
      <w:r w:rsidR="007D51B0" w:rsidRPr="00350296">
        <w:rPr>
          <w:rFonts w:ascii="Times New Roman" w:hAnsi="Times New Roman" w:cs="Times New Roman"/>
          <w:bCs/>
          <w:sz w:val="28"/>
          <w:szCs w:val="28"/>
        </w:rPr>
        <w:t xml:space="preserve"> </w:t>
      </w:r>
      <w:r w:rsidR="007D51B0" w:rsidRPr="0026402C">
        <w:rPr>
          <w:rFonts w:ascii="Times New Roman" w:hAnsi="Times New Roman" w:cs="Times New Roman"/>
          <w:bCs/>
          <w:sz w:val="32"/>
          <w:szCs w:val="32"/>
        </w:rPr>
        <w:t xml:space="preserve">surely remember him still. Therefore, My inward parts have roared for him. I surely have compassion on him’ – an utterance of Yahweh. </w:t>
      </w:r>
      <w:r w:rsidR="00463A5C" w:rsidRPr="0026402C">
        <w:rPr>
          <w:rFonts w:ascii="Times New Roman" w:hAnsi="Times New Roman" w:cs="Times New Roman"/>
          <w:bCs/>
          <w:sz w:val="32"/>
          <w:szCs w:val="32"/>
        </w:rPr>
        <w:t>‘</w:t>
      </w:r>
      <w:r w:rsidR="0041629C" w:rsidRPr="0026402C">
        <w:rPr>
          <w:rFonts w:ascii="Times New Roman" w:hAnsi="Times New Roman" w:cs="Times New Roman"/>
          <w:bCs/>
          <w:sz w:val="32"/>
          <w:szCs w:val="32"/>
        </w:rPr>
        <w:t xml:space="preserve">Stand up for you sign-posts. Set for you way-posts. Set your heart toward a highway, </w:t>
      </w:r>
      <w:r w:rsidR="0041629C" w:rsidRPr="0026402C">
        <w:rPr>
          <w:rFonts w:ascii="Times New Roman" w:hAnsi="Times New Roman" w:cs="Times New Roman"/>
          <w:bCs/>
          <w:i/>
          <w:iCs/>
          <w:sz w:val="32"/>
          <w:szCs w:val="32"/>
        </w:rPr>
        <w:t>the</w:t>
      </w:r>
      <w:r w:rsidR="0041629C" w:rsidRPr="0026402C">
        <w:rPr>
          <w:rFonts w:ascii="Times New Roman" w:hAnsi="Times New Roman" w:cs="Times New Roman"/>
          <w:bCs/>
          <w:sz w:val="32"/>
          <w:szCs w:val="32"/>
        </w:rPr>
        <w:t xml:space="preserve"> way you went. </w:t>
      </w:r>
      <w:r w:rsidR="0041629C" w:rsidRPr="0026402C">
        <w:rPr>
          <w:rFonts w:ascii="Times New Roman" w:hAnsi="Times New Roman" w:cs="Times New Roman"/>
          <w:b/>
          <w:sz w:val="32"/>
          <w:szCs w:val="32"/>
          <w:u w:val="single"/>
        </w:rPr>
        <w:t>Turn back</w:t>
      </w:r>
      <w:r w:rsidR="0041629C" w:rsidRPr="0026402C">
        <w:rPr>
          <w:rFonts w:ascii="Times New Roman" w:hAnsi="Times New Roman" w:cs="Times New Roman"/>
          <w:bCs/>
          <w:sz w:val="32"/>
          <w:szCs w:val="32"/>
        </w:rPr>
        <w:t xml:space="preserve">, </w:t>
      </w:r>
      <w:r w:rsidR="0041629C" w:rsidRPr="0026402C">
        <w:rPr>
          <w:rFonts w:ascii="Times New Roman" w:hAnsi="Times New Roman" w:cs="Times New Roman"/>
          <w:bCs/>
          <w:sz w:val="32"/>
          <w:szCs w:val="32"/>
          <w:u w:val="single"/>
        </w:rPr>
        <w:t>virgin of Israel</w:t>
      </w:r>
      <w:r w:rsidR="0041629C" w:rsidRPr="0026402C">
        <w:rPr>
          <w:rFonts w:ascii="Times New Roman" w:hAnsi="Times New Roman" w:cs="Times New Roman"/>
          <w:bCs/>
          <w:sz w:val="32"/>
          <w:szCs w:val="32"/>
        </w:rPr>
        <w:t xml:space="preserve">. </w:t>
      </w:r>
      <w:r w:rsidR="0041629C" w:rsidRPr="0026402C">
        <w:rPr>
          <w:rFonts w:ascii="Times New Roman" w:hAnsi="Times New Roman" w:cs="Times New Roman"/>
          <w:b/>
          <w:sz w:val="32"/>
          <w:szCs w:val="32"/>
          <w:u w:val="single"/>
        </w:rPr>
        <w:t>Turn back</w:t>
      </w:r>
      <w:r w:rsidR="0041629C" w:rsidRPr="0026402C">
        <w:rPr>
          <w:rFonts w:ascii="Times New Roman" w:hAnsi="Times New Roman" w:cs="Times New Roman"/>
          <w:bCs/>
          <w:sz w:val="32"/>
          <w:szCs w:val="32"/>
        </w:rPr>
        <w:t xml:space="preserve"> to these your cities. Until when </w:t>
      </w:r>
      <w:r w:rsidR="0041629C" w:rsidRPr="0026402C">
        <w:rPr>
          <w:rFonts w:ascii="Times New Roman" w:hAnsi="Times New Roman" w:cs="Times New Roman"/>
          <w:bCs/>
          <w:sz w:val="32"/>
          <w:szCs w:val="32"/>
          <w:u w:val="single"/>
        </w:rPr>
        <w:t>will you turn away</w:t>
      </w:r>
      <w:r w:rsidR="0041629C" w:rsidRPr="0026402C">
        <w:rPr>
          <w:rFonts w:ascii="Times New Roman" w:hAnsi="Times New Roman" w:cs="Times New Roman"/>
          <w:bCs/>
          <w:sz w:val="32"/>
          <w:szCs w:val="32"/>
        </w:rPr>
        <w:t xml:space="preserve">, </w:t>
      </w:r>
      <w:r w:rsidR="0041629C" w:rsidRPr="0026402C">
        <w:rPr>
          <w:rFonts w:ascii="Times New Roman" w:hAnsi="Times New Roman" w:cs="Times New Roman"/>
          <w:bCs/>
          <w:sz w:val="32"/>
          <w:szCs w:val="32"/>
          <w:u w:val="single"/>
        </w:rPr>
        <w:t>the daughter of the turning away</w:t>
      </w:r>
      <w:r w:rsidR="0041629C" w:rsidRPr="0026402C">
        <w:rPr>
          <w:rFonts w:ascii="Times New Roman" w:hAnsi="Times New Roman" w:cs="Times New Roman"/>
          <w:bCs/>
          <w:sz w:val="32"/>
          <w:szCs w:val="32"/>
        </w:rPr>
        <w:t>?</w:t>
      </w:r>
      <w:r w:rsidR="003C0FCD" w:rsidRPr="0026402C">
        <w:rPr>
          <w:rFonts w:ascii="Times New Roman" w:hAnsi="Times New Roman" w:cs="Times New Roman"/>
          <w:bCs/>
          <w:sz w:val="32"/>
          <w:szCs w:val="32"/>
        </w:rPr>
        <w:t xml:space="preserve"> For Yahweh has created a </w:t>
      </w:r>
      <w:r w:rsidR="003C0FCD" w:rsidRPr="0026402C">
        <w:rPr>
          <w:rFonts w:ascii="Times New Roman" w:hAnsi="Times New Roman" w:cs="Times New Roman"/>
          <w:bCs/>
          <w:sz w:val="32"/>
          <w:szCs w:val="32"/>
          <w:u w:val="single"/>
        </w:rPr>
        <w:t xml:space="preserve">new </w:t>
      </w:r>
      <w:r w:rsidR="003C0FCD" w:rsidRPr="0026402C">
        <w:rPr>
          <w:rFonts w:ascii="Times New Roman" w:hAnsi="Times New Roman" w:cs="Times New Roman"/>
          <w:bCs/>
          <w:i/>
          <w:iCs/>
          <w:sz w:val="32"/>
          <w:szCs w:val="32"/>
          <w:u w:val="single"/>
        </w:rPr>
        <w:t>thing</w:t>
      </w:r>
      <w:r w:rsidR="003C0FCD" w:rsidRPr="0026402C">
        <w:rPr>
          <w:rFonts w:ascii="Times New Roman" w:hAnsi="Times New Roman" w:cs="Times New Roman"/>
          <w:bCs/>
          <w:sz w:val="32"/>
          <w:szCs w:val="32"/>
        </w:rPr>
        <w:t xml:space="preserve"> in the land. </w:t>
      </w:r>
      <w:r w:rsidR="003C0FCD" w:rsidRPr="0026402C">
        <w:rPr>
          <w:rFonts w:ascii="Times New Roman" w:hAnsi="Times New Roman" w:cs="Times New Roman"/>
          <w:bCs/>
          <w:sz w:val="32"/>
          <w:szCs w:val="32"/>
          <w:u w:val="single"/>
        </w:rPr>
        <w:t xml:space="preserve">A woman will surround a </w:t>
      </w:r>
      <w:r w:rsidR="003C0FCD" w:rsidRPr="0026402C">
        <w:rPr>
          <w:rFonts w:ascii="Times New Roman" w:hAnsi="Times New Roman" w:cs="Times New Roman"/>
          <w:b/>
          <w:sz w:val="32"/>
          <w:szCs w:val="32"/>
          <w:u w:val="single"/>
        </w:rPr>
        <w:t>strong-man</w:t>
      </w:r>
      <w:r w:rsidR="003C0FCD" w:rsidRPr="0026402C">
        <w:rPr>
          <w:rFonts w:ascii="Times New Roman" w:hAnsi="Times New Roman" w:cs="Times New Roman"/>
          <w:bCs/>
          <w:sz w:val="32"/>
          <w:szCs w:val="32"/>
        </w:rPr>
        <w:t>.’ Thus said Yahweh of armies, Elohim of Israel, ‘</w:t>
      </w:r>
      <w:r w:rsidR="00E91BAC" w:rsidRPr="0026402C">
        <w:rPr>
          <w:rFonts w:ascii="Times New Roman" w:hAnsi="Times New Roman" w:cs="Times New Roman"/>
          <w:bCs/>
          <w:sz w:val="32"/>
          <w:szCs w:val="32"/>
        </w:rPr>
        <w:t>Yet they speak this word in the land of Judah and in its cities</w:t>
      </w:r>
      <w:r w:rsidR="00FC4A1E" w:rsidRPr="0026402C">
        <w:rPr>
          <w:rFonts w:ascii="Times New Roman" w:hAnsi="Times New Roman" w:cs="Times New Roman"/>
          <w:bCs/>
          <w:sz w:val="32"/>
          <w:szCs w:val="32"/>
        </w:rPr>
        <w:t xml:space="preserve"> – </w:t>
      </w:r>
      <w:r w:rsidR="00E91BAC" w:rsidRPr="0026402C">
        <w:rPr>
          <w:rFonts w:ascii="Times New Roman" w:hAnsi="Times New Roman" w:cs="Times New Roman"/>
          <w:bCs/>
          <w:sz w:val="32"/>
          <w:szCs w:val="32"/>
        </w:rPr>
        <w:t xml:space="preserve">by My </w:t>
      </w:r>
      <w:r w:rsidR="00E91BAC" w:rsidRPr="0026402C">
        <w:rPr>
          <w:rFonts w:ascii="Times New Roman" w:hAnsi="Times New Roman" w:cs="Times New Roman"/>
          <w:b/>
          <w:sz w:val="32"/>
          <w:szCs w:val="32"/>
        </w:rPr>
        <w:t>turning back</w:t>
      </w:r>
      <w:r w:rsidR="00E91BAC" w:rsidRPr="0026402C">
        <w:rPr>
          <w:rFonts w:ascii="Times New Roman" w:hAnsi="Times New Roman" w:cs="Times New Roman"/>
          <w:bCs/>
          <w:sz w:val="32"/>
          <w:szCs w:val="32"/>
        </w:rPr>
        <w:t xml:space="preserve"> their captivity, Yahweh blesses you, habitation of righteousness, the mount of holiness.</w:t>
      </w:r>
      <w:r w:rsidR="00E20C8B" w:rsidRPr="0026402C">
        <w:rPr>
          <w:rFonts w:ascii="Times New Roman" w:hAnsi="Times New Roman" w:cs="Times New Roman"/>
          <w:bCs/>
          <w:sz w:val="32"/>
          <w:szCs w:val="32"/>
        </w:rPr>
        <w:t xml:space="preserve"> And farmers will dwell in Judah and all its cities together, and they will journey with a flock. </w:t>
      </w:r>
      <w:r w:rsidR="00F21C66" w:rsidRPr="0026402C">
        <w:rPr>
          <w:rFonts w:ascii="Times New Roman" w:hAnsi="Times New Roman" w:cs="Times New Roman"/>
          <w:bCs/>
          <w:sz w:val="32"/>
          <w:szCs w:val="32"/>
        </w:rPr>
        <w:t xml:space="preserve">For I have caused to drink fully </w:t>
      </w:r>
      <w:r w:rsidR="00833D4A" w:rsidRPr="0026402C">
        <w:rPr>
          <w:rFonts w:ascii="Times New Roman" w:hAnsi="Times New Roman" w:cs="Times New Roman"/>
          <w:bCs/>
          <w:i/>
          <w:iCs/>
          <w:sz w:val="32"/>
          <w:szCs w:val="32"/>
        </w:rPr>
        <w:t>the</w:t>
      </w:r>
      <w:r w:rsidR="00F21C66" w:rsidRPr="0026402C">
        <w:rPr>
          <w:rFonts w:ascii="Times New Roman" w:hAnsi="Times New Roman" w:cs="Times New Roman"/>
          <w:bCs/>
          <w:i/>
          <w:iCs/>
          <w:sz w:val="32"/>
          <w:szCs w:val="32"/>
        </w:rPr>
        <w:t xml:space="preserve"> </w:t>
      </w:r>
      <w:r w:rsidR="00F21C66" w:rsidRPr="0026402C">
        <w:rPr>
          <w:rFonts w:ascii="Times New Roman" w:hAnsi="Times New Roman" w:cs="Times New Roman"/>
          <w:bCs/>
          <w:sz w:val="32"/>
          <w:szCs w:val="32"/>
        </w:rPr>
        <w:t>weary soul, and every faint soul I have filled.’”     Jer.31:16-25</w:t>
      </w:r>
    </w:p>
    <w:p w14:paraId="05F3F202" w14:textId="77777777" w:rsidR="00916DF8" w:rsidRPr="0026402C" w:rsidRDefault="00772516" w:rsidP="00712A1D">
      <w:pPr>
        <w:pStyle w:val="ListParagraph"/>
        <w:ind w:left="0" w:right="-270"/>
        <w:contextualSpacing w:val="0"/>
        <w:rPr>
          <w:rFonts w:ascii="Times New Roman" w:hAnsi="Times New Roman" w:cs="Times New Roman"/>
          <w:bCs/>
          <w:sz w:val="32"/>
          <w:szCs w:val="32"/>
        </w:rPr>
      </w:pPr>
      <w:r w:rsidRPr="0026402C">
        <w:rPr>
          <w:rFonts w:ascii="Times New Roman" w:hAnsi="Times New Roman" w:cs="Times New Roman"/>
          <w:bCs/>
          <w:sz w:val="32"/>
          <w:szCs w:val="32"/>
          <w:u w:val="single"/>
        </w:rPr>
        <w:t>Comment</w:t>
      </w:r>
      <w:r w:rsidRPr="0026402C">
        <w:rPr>
          <w:rFonts w:ascii="Times New Roman" w:hAnsi="Times New Roman" w:cs="Times New Roman"/>
          <w:bCs/>
          <w:sz w:val="32"/>
          <w:szCs w:val="32"/>
        </w:rPr>
        <w:t xml:space="preserve">: </w:t>
      </w:r>
      <w:r w:rsidR="00BB2E51" w:rsidRPr="0026402C">
        <w:rPr>
          <w:rFonts w:ascii="Times New Roman" w:hAnsi="Times New Roman" w:cs="Times New Roman"/>
          <w:bCs/>
          <w:sz w:val="32"/>
          <w:szCs w:val="32"/>
        </w:rPr>
        <w:t>Both Ephraim (leader of the Northern Kingdom) and Judah (leader of the Southern Kingdom) were addressed</w:t>
      </w:r>
      <w:r w:rsidR="003251EB" w:rsidRPr="0026402C">
        <w:rPr>
          <w:rFonts w:ascii="Times New Roman" w:hAnsi="Times New Roman" w:cs="Times New Roman"/>
          <w:bCs/>
          <w:sz w:val="32"/>
          <w:szCs w:val="32"/>
        </w:rPr>
        <w:t xml:space="preserve"> here in th</w:t>
      </w:r>
      <w:r w:rsidR="00367927" w:rsidRPr="0026402C">
        <w:rPr>
          <w:rFonts w:ascii="Times New Roman" w:hAnsi="Times New Roman" w:cs="Times New Roman"/>
          <w:bCs/>
          <w:sz w:val="32"/>
          <w:szCs w:val="32"/>
        </w:rPr>
        <w:t>is</w:t>
      </w:r>
      <w:r w:rsidR="003251EB" w:rsidRPr="0026402C">
        <w:rPr>
          <w:rFonts w:ascii="Times New Roman" w:hAnsi="Times New Roman" w:cs="Times New Roman"/>
          <w:bCs/>
          <w:sz w:val="32"/>
          <w:szCs w:val="32"/>
        </w:rPr>
        <w:t xml:space="preserve"> call to return. </w:t>
      </w:r>
      <w:r w:rsidR="000776C4" w:rsidRPr="0026402C">
        <w:rPr>
          <w:rFonts w:ascii="Times New Roman" w:hAnsi="Times New Roman" w:cs="Times New Roman"/>
          <w:bCs/>
          <w:sz w:val="32"/>
          <w:szCs w:val="32"/>
        </w:rPr>
        <w:t xml:space="preserve">Now Assyria had taken Ephraim captive many years before </w:t>
      </w:r>
      <w:r w:rsidR="000776C4" w:rsidRPr="0026402C">
        <w:rPr>
          <w:rFonts w:ascii="Times New Roman" w:hAnsi="Times New Roman" w:cs="Times New Roman"/>
          <w:bCs/>
          <w:sz w:val="32"/>
          <w:szCs w:val="32"/>
        </w:rPr>
        <w:lastRenderedPageBreak/>
        <w:t xml:space="preserve">Jeremiah prophesied. </w:t>
      </w:r>
      <w:r w:rsidRPr="0026402C">
        <w:rPr>
          <w:rFonts w:ascii="Times New Roman" w:hAnsi="Times New Roman" w:cs="Times New Roman"/>
          <w:bCs/>
          <w:sz w:val="32"/>
          <w:szCs w:val="32"/>
        </w:rPr>
        <w:t>The</w:t>
      </w:r>
      <w:r w:rsidR="00391766" w:rsidRPr="0026402C">
        <w:rPr>
          <w:rFonts w:ascii="Times New Roman" w:hAnsi="Times New Roman" w:cs="Times New Roman"/>
          <w:bCs/>
          <w:sz w:val="32"/>
          <w:szCs w:val="32"/>
        </w:rPr>
        <w:t xml:space="preserve"> previous</w:t>
      </w:r>
      <w:r w:rsidRPr="0026402C">
        <w:rPr>
          <w:rFonts w:ascii="Times New Roman" w:hAnsi="Times New Roman" w:cs="Times New Roman"/>
          <w:bCs/>
          <w:sz w:val="32"/>
          <w:szCs w:val="32"/>
        </w:rPr>
        <w:t xml:space="preserve"> “sons of turning away” of Jer.3:22 have here become “</w:t>
      </w:r>
      <w:r w:rsidRPr="0026402C">
        <w:rPr>
          <w:rFonts w:ascii="Times New Roman" w:hAnsi="Times New Roman" w:cs="Times New Roman"/>
          <w:bCs/>
          <w:sz w:val="32"/>
          <w:szCs w:val="32"/>
          <w:u w:val="single"/>
        </w:rPr>
        <w:t xml:space="preserve">the daughter of </w:t>
      </w:r>
      <w:r w:rsidRPr="0026402C">
        <w:rPr>
          <w:rFonts w:ascii="Times New Roman" w:hAnsi="Times New Roman" w:cs="Times New Roman"/>
          <w:bCs/>
          <w:sz w:val="32"/>
          <w:szCs w:val="32"/>
          <w:u w:val="thick"/>
        </w:rPr>
        <w:t>the turning away</w:t>
      </w:r>
      <w:r w:rsidR="00D21BE4" w:rsidRPr="0026402C">
        <w:rPr>
          <w:rFonts w:ascii="Times New Roman" w:hAnsi="Times New Roman" w:cs="Times New Roman"/>
          <w:bCs/>
          <w:sz w:val="32"/>
          <w:szCs w:val="32"/>
        </w:rPr>
        <w:t>”</w:t>
      </w:r>
      <w:r w:rsidRPr="0026402C">
        <w:rPr>
          <w:rFonts w:ascii="Times New Roman" w:hAnsi="Times New Roman" w:cs="Times New Roman"/>
          <w:bCs/>
          <w:sz w:val="32"/>
          <w:szCs w:val="32"/>
        </w:rPr>
        <w:t xml:space="preserve"> (Heb. </w:t>
      </w:r>
      <w:proofErr w:type="spellStart"/>
      <w:r w:rsidRPr="0026402C">
        <w:rPr>
          <w:rFonts w:ascii="Times New Roman" w:hAnsi="Times New Roman" w:cs="Times New Roman"/>
          <w:bCs/>
          <w:i/>
          <w:iCs/>
          <w:sz w:val="32"/>
          <w:szCs w:val="32"/>
        </w:rPr>
        <w:t>shôwb</w:t>
      </w:r>
      <w:r w:rsidR="004442B6" w:rsidRPr="0026402C">
        <w:rPr>
          <w:rFonts w:ascii="Times New Roman" w:hAnsi="Times New Roman" w:cs="Times New Roman"/>
          <w:bCs/>
          <w:i/>
          <w:iCs/>
          <w:sz w:val="32"/>
          <w:szCs w:val="32"/>
        </w:rPr>
        <w:t>ê</w:t>
      </w:r>
      <w:r w:rsidRPr="0026402C">
        <w:rPr>
          <w:rFonts w:ascii="Times New Roman" w:hAnsi="Times New Roman" w:cs="Times New Roman"/>
          <w:bCs/>
          <w:i/>
          <w:iCs/>
          <w:sz w:val="32"/>
          <w:szCs w:val="32"/>
        </w:rPr>
        <w:t>b</w:t>
      </w:r>
      <w:proofErr w:type="spellEnd"/>
      <w:r w:rsidRPr="0026402C">
        <w:rPr>
          <w:rFonts w:ascii="Times New Roman" w:hAnsi="Times New Roman" w:cs="Times New Roman"/>
          <w:bCs/>
          <w:sz w:val="32"/>
          <w:szCs w:val="32"/>
        </w:rPr>
        <w:t>)</w:t>
      </w:r>
      <w:r w:rsidR="00391766" w:rsidRPr="0026402C">
        <w:rPr>
          <w:rFonts w:ascii="Times New Roman" w:hAnsi="Times New Roman" w:cs="Times New Roman"/>
          <w:bCs/>
          <w:sz w:val="32"/>
          <w:szCs w:val="32"/>
        </w:rPr>
        <w:t>,</w:t>
      </w:r>
      <w:r w:rsidRPr="0026402C">
        <w:rPr>
          <w:rFonts w:ascii="Times New Roman" w:hAnsi="Times New Roman" w:cs="Times New Roman"/>
          <w:bCs/>
          <w:sz w:val="32"/>
          <w:szCs w:val="32"/>
        </w:rPr>
        <w:t xml:space="preserve"> and it is as “</w:t>
      </w:r>
      <w:r w:rsidRPr="0026402C">
        <w:rPr>
          <w:rFonts w:ascii="Times New Roman" w:hAnsi="Times New Roman" w:cs="Times New Roman"/>
          <w:bCs/>
          <w:sz w:val="32"/>
          <w:szCs w:val="32"/>
          <w:u w:val="single"/>
        </w:rPr>
        <w:t>virgin of Israel</w:t>
      </w:r>
      <w:r w:rsidRPr="0026402C">
        <w:rPr>
          <w:rFonts w:ascii="Times New Roman" w:hAnsi="Times New Roman" w:cs="Times New Roman"/>
          <w:bCs/>
          <w:sz w:val="32"/>
          <w:szCs w:val="32"/>
        </w:rPr>
        <w:t>” they were commanded to “</w:t>
      </w:r>
      <w:r w:rsidRPr="0026402C">
        <w:rPr>
          <w:rFonts w:ascii="Times New Roman" w:hAnsi="Times New Roman" w:cs="Times New Roman"/>
          <w:bCs/>
          <w:sz w:val="32"/>
          <w:szCs w:val="32"/>
          <w:u w:val="single"/>
        </w:rPr>
        <w:t>turn</w:t>
      </w:r>
      <w:r w:rsidR="0066312B" w:rsidRPr="0026402C">
        <w:rPr>
          <w:rFonts w:ascii="Times New Roman" w:hAnsi="Times New Roman" w:cs="Times New Roman"/>
          <w:bCs/>
          <w:sz w:val="32"/>
          <w:szCs w:val="32"/>
          <w:u w:val="single"/>
        </w:rPr>
        <w:t xml:space="preserve"> back</w:t>
      </w:r>
      <w:r w:rsidR="003314DB" w:rsidRPr="0026402C">
        <w:rPr>
          <w:rFonts w:ascii="Times New Roman" w:hAnsi="Times New Roman" w:cs="Times New Roman"/>
          <w:bCs/>
          <w:sz w:val="32"/>
          <w:szCs w:val="32"/>
        </w:rPr>
        <w:t>”</w:t>
      </w:r>
      <w:r w:rsidR="00391766" w:rsidRPr="0026402C">
        <w:rPr>
          <w:rFonts w:ascii="Times New Roman" w:hAnsi="Times New Roman" w:cs="Times New Roman"/>
          <w:bCs/>
          <w:sz w:val="32"/>
          <w:szCs w:val="32"/>
        </w:rPr>
        <w:t xml:space="preserve"> (Heb.</w:t>
      </w:r>
      <w:r w:rsidRPr="0026402C">
        <w:rPr>
          <w:rFonts w:ascii="Times New Roman" w:hAnsi="Times New Roman" w:cs="Times New Roman"/>
          <w:bCs/>
          <w:sz w:val="32"/>
          <w:szCs w:val="32"/>
        </w:rPr>
        <w:t xml:space="preserve"> </w:t>
      </w:r>
      <w:proofErr w:type="spellStart"/>
      <w:r w:rsidR="008F2C6C" w:rsidRPr="0026402C">
        <w:rPr>
          <w:rFonts w:ascii="Times New Roman" w:hAnsi="Times New Roman" w:cs="Times New Roman"/>
          <w:bCs/>
          <w:i/>
          <w:iCs/>
          <w:sz w:val="32"/>
          <w:szCs w:val="32"/>
        </w:rPr>
        <w:t>shûwb</w:t>
      </w:r>
      <w:proofErr w:type="spellEnd"/>
      <w:r w:rsidR="008F2C6C" w:rsidRPr="0026402C">
        <w:rPr>
          <w:rFonts w:ascii="Times New Roman" w:hAnsi="Times New Roman" w:cs="Times New Roman"/>
          <w:bCs/>
          <w:iCs/>
          <w:sz w:val="32"/>
          <w:szCs w:val="32"/>
        </w:rPr>
        <w:t>)</w:t>
      </w:r>
      <w:r w:rsidR="00E043BA" w:rsidRPr="0026402C">
        <w:rPr>
          <w:rFonts w:ascii="Times New Roman" w:hAnsi="Times New Roman" w:cs="Times New Roman"/>
          <w:bCs/>
          <w:sz w:val="32"/>
          <w:szCs w:val="32"/>
        </w:rPr>
        <w:t xml:space="preserve"> – i.e., they were to return in innocence of heart</w:t>
      </w:r>
      <w:r w:rsidRPr="0026402C">
        <w:rPr>
          <w:rFonts w:ascii="Times New Roman" w:hAnsi="Times New Roman" w:cs="Times New Roman"/>
          <w:bCs/>
          <w:sz w:val="32"/>
          <w:szCs w:val="32"/>
        </w:rPr>
        <w:t>.</w:t>
      </w:r>
      <w:r w:rsidR="00463A5C" w:rsidRPr="0026402C">
        <w:rPr>
          <w:rFonts w:ascii="Times New Roman" w:hAnsi="Times New Roman" w:cs="Times New Roman"/>
          <w:bCs/>
          <w:sz w:val="32"/>
          <w:szCs w:val="32"/>
        </w:rPr>
        <w:t xml:space="preserve"> That “</w:t>
      </w:r>
      <w:r w:rsidR="00463A5C" w:rsidRPr="0026402C">
        <w:rPr>
          <w:rFonts w:ascii="Times New Roman" w:hAnsi="Times New Roman" w:cs="Times New Roman"/>
          <w:bCs/>
          <w:sz w:val="32"/>
          <w:szCs w:val="32"/>
          <w:u w:val="single"/>
        </w:rPr>
        <w:t>daughter</w:t>
      </w:r>
      <w:r w:rsidR="00463A5C" w:rsidRPr="0026402C">
        <w:rPr>
          <w:rFonts w:ascii="Times New Roman" w:hAnsi="Times New Roman" w:cs="Times New Roman"/>
          <w:bCs/>
          <w:sz w:val="32"/>
          <w:szCs w:val="32"/>
        </w:rPr>
        <w:t>” metaphor is often associated with Zion and Jerusalem.</w:t>
      </w:r>
      <w:r w:rsidR="003251EB" w:rsidRPr="0026402C">
        <w:rPr>
          <w:rFonts w:ascii="Times New Roman" w:hAnsi="Times New Roman" w:cs="Times New Roman"/>
          <w:bCs/>
          <w:sz w:val="32"/>
          <w:szCs w:val="32"/>
        </w:rPr>
        <w:t xml:space="preserve"> </w:t>
      </w:r>
      <w:r w:rsidR="001D05C2" w:rsidRPr="0026402C">
        <w:rPr>
          <w:rFonts w:ascii="Times New Roman" w:hAnsi="Times New Roman" w:cs="Times New Roman"/>
          <w:bCs/>
          <w:sz w:val="32"/>
          <w:szCs w:val="32"/>
        </w:rPr>
        <w:t>And the conversion of Yahweh’s backsliding wife to “</w:t>
      </w:r>
      <w:r w:rsidR="001D05C2" w:rsidRPr="0026402C">
        <w:rPr>
          <w:rFonts w:ascii="Times New Roman" w:hAnsi="Times New Roman" w:cs="Times New Roman"/>
          <w:bCs/>
          <w:sz w:val="32"/>
          <w:szCs w:val="32"/>
          <w:u w:val="single"/>
        </w:rPr>
        <w:t>virgin of Israel</w:t>
      </w:r>
      <w:r w:rsidR="001D05C2" w:rsidRPr="0026402C">
        <w:rPr>
          <w:rFonts w:ascii="Times New Roman" w:hAnsi="Times New Roman" w:cs="Times New Roman"/>
          <w:bCs/>
          <w:sz w:val="32"/>
          <w:szCs w:val="32"/>
        </w:rPr>
        <w:t>” will be through a</w:t>
      </w:r>
      <w:r w:rsidR="00A44657" w:rsidRPr="0026402C">
        <w:rPr>
          <w:rFonts w:ascii="Times New Roman" w:hAnsi="Times New Roman" w:cs="Times New Roman"/>
          <w:bCs/>
          <w:sz w:val="32"/>
          <w:szCs w:val="32"/>
        </w:rPr>
        <w:t>n</w:t>
      </w:r>
      <w:r w:rsidR="001D05C2" w:rsidRPr="0026402C">
        <w:rPr>
          <w:rFonts w:ascii="Times New Roman" w:hAnsi="Times New Roman" w:cs="Times New Roman"/>
          <w:bCs/>
          <w:sz w:val="32"/>
          <w:szCs w:val="32"/>
        </w:rPr>
        <w:t xml:space="preserve"> anointing by His Spirit. </w:t>
      </w:r>
      <w:r w:rsidR="003526AD" w:rsidRPr="0026402C">
        <w:rPr>
          <w:rFonts w:ascii="Times New Roman" w:hAnsi="Times New Roman" w:cs="Times New Roman"/>
          <w:bCs/>
          <w:sz w:val="32"/>
          <w:szCs w:val="32"/>
        </w:rPr>
        <w:t>What is the meaning of this “</w:t>
      </w:r>
      <w:r w:rsidR="003526AD" w:rsidRPr="0026402C">
        <w:rPr>
          <w:rFonts w:ascii="Times New Roman" w:hAnsi="Times New Roman" w:cs="Times New Roman"/>
          <w:bCs/>
          <w:sz w:val="32"/>
          <w:szCs w:val="32"/>
          <w:u w:val="single"/>
        </w:rPr>
        <w:t xml:space="preserve">new </w:t>
      </w:r>
      <w:r w:rsidR="003526AD" w:rsidRPr="0026402C">
        <w:rPr>
          <w:rFonts w:ascii="Times New Roman" w:hAnsi="Times New Roman" w:cs="Times New Roman"/>
          <w:bCs/>
          <w:i/>
          <w:iCs/>
          <w:sz w:val="32"/>
          <w:szCs w:val="32"/>
          <w:u w:val="single"/>
        </w:rPr>
        <w:t>thing</w:t>
      </w:r>
      <w:r w:rsidR="003526AD" w:rsidRPr="0026402C">
        <w:rPr>
          <w:rFonts w:ascii="Times New Roman" w:hAnsi="Times New Roman" w:cs="Times New Roman"/>
          <w:bCs/>
          <w:sz w:val="32"/>
          <w:szCs w:val="32"/>
        </w:rPr>
        <w:t xml:space="preserve">” Yahweh has created – </w:t>
      </w:r>
      <w:r w:rsidR="003526AD" w:rsidRPr="0026402C">
        <w:rPr>
          <w:rFonts w:ascii="Times New Roman" w:hAnsi="Times New Roman" w:cs="Times New Roman"/>
          <w:bCs/>
          <w:sz w:val="32"/>
          <w:szCs w:val="32"/>
          <w:u w:val="single"/>
        </w:rPr>
        <w:t>a woman surrounding a strong-man</w:t>
      </w:r>
      <w:r w:rsidR="003526AD" w:rsidRPr="0026402C">
        <w:rPr>
          <w:rFonts w:ascii="Times New Roman" w:hAnsi="Times New Roman" w:cs="Times New Roman"/>
          <w:bCs/>
          <w:sz w:val="32"/>
          <w:szCs w:val="32"/>
        </w:rPr>
        <w:t>? It follows hard after “</w:t>
      </w:r>
      <w:r w:rsidR="003526AD" w:rsidRPr="0026402C">
        <w:rPr>
          <w:rFonts w:ascii="Times New Roman" w:hAnsi="Times New Roman" w:cs="Times New Roman"/>
          <w:bCs/>
          <w:sz w:val="32"/>
          <w:szCs w:val="32"/>
          <w:u w:val="single"/>
        </w:rPr>
        <w:t>virgin of Israel</w:t>
      </w:r>
      <w:r w:rsidR="003526AD" w:rsidRPr="0026402C">
        <w:rPr>
          <w:rFonts w:ascii="Times New Roman" w:hAnsi="Times New Roman" w:cs="Times New Roman"/>
          <w:bCs/>
          <w:sz w:val="32"/>
          <w:szCs w:val="32"/>
        </w:rPr>
        <w:t>” and “</w:t>
      </w:r>
      <w:r w:rsidR="00712A1D" w:rsidRPr="0026402C">
        <w:rPr>
          <w:rFonts w:ascii="Times New Roman" w:hAnsi="Times New Roman" w:cs="Times New Roman"/>
          <w:bCs/>
          <w:sz w:val="32"/>
          <w:szCs w:val="32"/>
          <w:u w:val="single"/>
        </w:rPr>
        <w:t xml:space="preserve">the </w:t>
      </w:r>
      <w:r w:rsidR="003526AD" w:rsidRPr="0026402C">
        <w:rPr>
          <w:rFonts w:ascii="Times New Roman" w:hAnsi="Times New Roman" w:cs="Times New Roman"/>
          <w:bCs/>
          <w:sz w:val="32"/>
          <w:szCs w:val="32"/>
          <w:u w:val="single"/>
        </w:rPr>
        <w:t xml:space="preserve">daughter of </w:t>
      </w:r>
      <w:r w:rsidR="00712A1D" w:rsidRPr="0026402C">
        <w:rPr>
          <w:rFonts w:ascii="Times New Roman" w:hAnsi="Times New Roman" w:cs="Times New Roman"/>
          <w:bCs/>
          <w:sz w:val="32"/>
          <w:szCs w:val="32"/>
          <w:u w:val="single"/>
        </w:rPr>
        <w:t xml:space="preserve">the </w:t>
      </w:r>
      <w:r w:rsidR="003526AD" w:rsidRPr="0026402C">
        <w:rPr>
          <w:rFonts w:ascii="Times New Roman" w:hAnsi="Times New Roman" w:cs="Times New Roman"/>
          <w:bCs/>
          <w:sz w:val="32"/>
          <w:szCs w:val="32"/>
          <w:u w:val="single"/>
        </w:rPr>
        <w:t>turning away</w:t>
      </w:r>
      <w:r w:rsidR="003526AD" w:rsidRPr="0026402C">
        <w:rPr>
          <w:rFonts w:ascii="Times New Roman" w:hAnsi="Times New Roman" w:cs="Times New Roman"/>
          <w:bCs/>
          <w:sz w:val="32"/>
          <w:szCs w:val="32"/>
        </w:rPr>
        <w:t xml:space="preserve">”, so </w:t>
      </w:r>
      <w:r w:rsidR="00831916" w:rsidRPr="0026402C">
        <w:rPr>
          <w:rFonts w:ascii="Times New Roman" w:hAnsi="Times New Roman" w:cs="Times New Roman"/>
          <w:bCs/>
          <w:sz w:val="32"/>
          <w:szCs w:val="32"/>
        </w:rPr>
        <w:t>the woman</w:t>
      </w:r>
      <w:r w:rsidR="003526AD" w:rsidRPr="0026402C">
        <w:rPr>
          <w:rFonts w:ascii="Times New Roman" w:hAnsi="Times New Roman" w:cs="Times New Roman"/>
          <w:bCs/>
          <w:sz w:val="32"/>
          <w:szCs w:val="32"/>
        </w:rPr>
        <w:t xml:space="preserve"> appears to be Israel. Then who is the </w:t>
      </w:r>
      <w:r w:rsidR="003526AD" w:rsidRPr="0026402C">
        <w:rPr>
          <w:rFonts w:ascii="Times New Roman" w:hAnsi="Times New Roman" w:cs="Times New Roman"/>
          <w:b/>
          <w:sz w:val="32"/>
          <w:szCs w:val="32"/>
          <w:u w:val="single"/>
        </w:rPr>
        <w:t>strong-man</w:t>
      </w:r>
      <w:r w:rsidR="003526AD" w:rsidRPr="0026402C">
        <w:rPr>
          <w:rFonts w:ascii="Times New Roman" w:hAnsi="Times New Roman" w:cs="Times New Roman"/>
          <w:bCs/>
          <w:sz w:val="32"/>
          <w:szCs w:val="32"/>
        </w:rPr>
        <w:t xml:space="preserve"> (</w:t>
      </w:r>
      <w:r w:rsidR="006E0208" w:rsidRPr="0026402C">
        <w:rPr>
          <w:rFonts w:ascii="Times New Roman" w:hAnsi="Times New Roman" w:cs="Times New Roman"/>
          <w:bCs/>
          <w:sz w:val="32"/>
          <w:szCs w:val="32"/>
        </w:rPr>
        <w:t xml:space="preserve">Heb. </w:t>
      </w:r>
      <w:proofErr w:type="spellStart"/>
      <w:r w:rsidR="003526AD" w:rsidRPr="0026402C">
        <w:rPr>
          <w:rFonts w:ascii="Times New Roman" w:hAnsi="Times New Roman" w:cs="Times New Roman"/>
          <w:bCs/>
          <w:i/>
          <w:iCs/>
          <w:sz w:val="32"/>
          <w:szCs w:val="32"/>
        </w:rPr>
        <w:t>geber</w:t>
      </w:r>
      <w:proofErr w:type="spellEnd"/>
      <w:r w:rsidR="003526AD" w:rsidRPr="0026402C">
        <w:rPr>
          <w:rFonts w:ascii="Times New Roman" w:hAnsi="Times New Roman" w:cs="Times New Roman"/>
          <w:bCs/>
          <w:sz w:val="32"/>
          <w:szCs w:val="32"/>
        </w:rPr>
        <w:t xml:space="preserve">) she will surround? This may be Messianic, </w:t>
      </w:r>
      <w:r w:rsidR="006E0208" w:rsidRPr="0026402C">
        <w:rPr>
          <w:rFonts w:ascii="Times New Roman" w:hAnsi="Times New Roman" w:cs="Times New Roman"/>
          <w:bCs/>
          <w:sz w:val="32"/>
          <w:szCs w:val="32"/>
        </w:rPr>
        <w:t>because</w:t>
      </w:r>
      <w:r w:rsidR="003526AD" w:rsidRPr="0026402C">
        <w:rPr>
          <w:rFonts w:ascii="Times New Roman" w:hAnsi="Times New Roman" w:cs="Times New Roman"/>
          <w:bCs/>
          <w:sz w:val="32"/>
          <w:szCs w:val="32"/>
        </w:rPr>
        <w:t xml:space="preserve"> Zec.13:7 describes Him thus – “Sword, awaken against My Shepherd and against the </w:t>
      </w:r>
      <w:r w:rsidR="003526AD" w:rsidRPr="0026402C">
        <w:rPr>
          <w:rFonts w:ascii="Times New Roman" w:hAnsi="Times New Roman" w:cs="Times New Roman"/>
          <w:b/>
          <w:sz w:val="32"/>
          <w:szCs w:val="32"/>
        </w:rPr>
        <w:t>Strong-Man</w:t>
      </w:r>
      <w:r w:rsidR="00033D09" w:rsidRPr="0026402C">
        <w:rPr>
          <w:rFonts w:ascii="Times New Roman" w:hAnsi="Times New Roman" w:cs="Times New Roman"/>
          <w:b/>
          <w:sz w:val="32"/>
          <w:szCs w:val="32"/>
        </w:rPr>
        <w:t xml:space="preserve"> </w:t>
      </w:r>
      <w:r w:rsidR="00033D09" w:rsidRPr="0026402C">
        <w:rPr>
          <w:rFonts w:ascii="Times New Roman" w:hAnsi="Times New Roman" w:cs="Times New Roman"/>
          <w:bCs/>
          <w:sz w:val="32"/>
          <w:szCs w:val="32"/>
        </w:rPr>
        <w:t>(</w:t>
      </w:r>
      <w:proofErr w:type="spellStart"/>
      <w:r w:rsidR="00033D09" w:rsidRPr="0026402C">
        <w:rPr>
          <w:rFonts w:ascii="Times New Roman" w:hAnsi="Times New Roman" w:cs="Times New Roman"/>
          <w:bCs/>
          <w:i/>
          <w:iCs/>
          <w:sz w:val="32"/>
          <w:szCs w:val="32"/>
        </w:rPr>
        <w:t>geber</w:t>
      </w:r>
      <w:proofErr w:type="spellEnd"/>
      <w:r w:rsidR="00033D09" w:rsidRPr="0026402C">
        <w:rPr>
          <w:rFonts w:ascii="Times New Roman" w:hAnsi="Times New Roman" w:cs="Times New Roman"/>
          <w:bCs/>
          <w:sz w:val="32"/>
          <w:szCs w:val="32"/>
        </w:rPr>
        <w:t>)</w:t>
      </w:r>
      <w:r w:rsidR="003526AD" w:rsidRPr="0026402C">
        <w:rPr>
          <w:rFonts w:ascii="Times New Roman" w:hAnsi="Times New Roman" w:cs="Times New Roman"/>
          <w:bCs/>
          <w:sz w:val="32"/>
          <w:szCs w:val="32"/>
        </w:rPr>
        <w:t xml:space="preserve">, My Companion”. </w:t>
      </w:r>
      <w:r w:rsidR="00916DF8" w:rsidRPr="0026402C">
        <w:rPr>
          <w:rFonts w:ascii="Times New Roman" w:hAnsi="Times New Roman" w:cs="Times New Roman"/>
          <w:bCs/>
          <w:sz w:val="32"/>
          <w:szCs w:val="32"/>
        </w:rPr>
        <w:t xml:space="preserve">If you picture virgin Israel surrounding Messiah, would this not depict the kingdom having come? </w:t>
      </w:r>
      <w:r w:rsidR="000839AB" w:rsidRPr="0026402C">
        <w:rPr>
          <w:rFonts w:ascii="Times New Roman" w:hAnsi="Times New Roman" w:cs="Times New Roman"/>
          <w:bCs/>
          <w:sz w:val="32"/>
          <w:szCs w:val="32"/>
        </w:rPr>
        <w:t xml:space="preserve">If Jesus will marry the Bride at His </w:t>
      </w:r>
      <w:r w:rsidR="000839AB" w:rsidRPr="0026402C">
        <w:rPr>
          <w:rFonts w:ascii="Times New Roman" w:hAnsi="Times New Roman" w:cs="Times New Roman"/>
          <w:bCs/>
          <w:i/>
          <w:iCs/>
          <w:sz w:val="32"/>
          <w:szCs w:val="32"/>
        </w:rPr>
        <w:t>Parousia</w:t>
      </w:r>
      <w:r w:rsidR="000839AB" w:rsidRPr="0026402C">
        <w:rPr>
          <w:rFonts w:ascii="Times New Roman" w:hAnsi="Times New Roman" w:cs="Times New Roman"/>
          <w:bCs/>
          <w:sz w:val="32"/>
          <w:szCs w:val="32"/>
        </w:rPr>
        <w:t>, will she not cling to Him as an endear</w:t>
      </w:r>
      <w:r w:rsidR="00FC4758" w:rsidRPr="0026402C">
        <w:rPr>
          <w:rFonts w:ascii="Times New Roman" w:hAnsi="Times New Roman" w:cs="Times New Roman"/>
          <w:bCs/>
          <w:sz w:val="32"/>
          <w:szCs w:val="32"/>
        </w:rPr>
        <w:t>ing</w:t>
      </w:r>
      <w:r w:rsidR="000839AB" w:rsidRPr="0026402C">
        <w:rPr>
          <w:rFonts w:ascii="Times New Roman" w:hAnsi="Times New Roman" w:cs="Times New Roman"/>
          <w:bCs/>
          <w:sz w:val="32"/>
          <w:szCs w:val="32"/>
        </w:rPr>
        <w:t xml:space="preserve"> bride would her new husband? Will Jesus’ marriage-relation to the New Israel be </w:t>
      </w:r>
      <w:r w:rsidR="00111CB9" w:rsidRPr="0026402C">
        <w:rPr>
          <w:rFonts w:ascii="Times New Roman" w:hAnsi="Times New Roman" w:cs="Times New Roman"/>
          <w:bCs/>
          <w:sz w:val="32"/>
          <w:szCs w:val="32"/>
        </w:rPr>
        <w:t>merely intellectual (</w:t>
      </w:r>
      <w:r w:rsidR="000839AB" w:rsidRPr="0026402C">
        <w:rPr>
          <w:rFonts w:ascii="Times New Roman" w:hAnsi="Times New Roman" w:cs="Times New Roman"/>
          <w:bCs/>
          <w:sz w:val="32"/>
          <w:szCs w:val="32"/>
        </w:rPr>
        <w:t>platonic</w:t>
      </w:r>
      <w:r w:rsidR="00111CB9" w:rsidRPr="0026402C">
        <w:rPr>
          <w:rFonts w:ascii="Times New Roman" w:hAnsi="Times New Roman" w:cs="Times New Roman"/>
          <w:bCs/>
          <w:sz w:val="32"/>
          <w:szCs w:val="32"/>
        </w:rPr>
        <w:t>)</w:t>
      </w:r>
      <w:r w:rsidR="000839AB" w:rsidRPr="0026402C">
        <w:rPr>
          <w:rFonts w:ascii="Times New Roman" w:hAnsi="Times New Roman" w:cs="Times New Roman"/>
          <w:bCs/>
          <w:sz w:val="32"/>
          <w:szCs w:val="32"/>
        </w:rPr>
        <w:t xml:space="preserve">, or one of </w:t>
      </w:r>
      <w:r w:rsidR="00CF2902" w:rsidRPr="0026402C">
        <w:rPr>
          <w:rFonts w:ascii="Times New Roman" w:hAnsi="Times New Roman" w:cs="Times New Roman"/>
          <w:bCs/>
          <w:sz w:val="32"/>
          <w:szCs w:val="32"/>
        </w:rPr>
        <w:t>clinging</w:t>
      </w:r>
      <w:r w:rsidR="000839AB" w:rsidRPr="0026402C">
        <w:rPr>
          <w:rFonts w:ascii="Times New Roman" w:hAnsi="Times New Roman" w:cs="Times New Roman"/>
          <w:bCs/>
          <w:sz w:val="32"/>
          <w:szCs w:val="32"/>
        </w:rPr>
        <w:t xml:space="preserve"> </w:t>
      </w:r>
      <w:r w:rsidR="00787E8C" w:rsidRPr="0026402C">
        <w:rPr>
          <w:rFonts w:ascii="Times New Roman" w:hAnsi="Times New Roman" w:cs="Times New Roman"/>
          <w:bCs/>
          <w:sz w:val="32"/>
          <w:szCs w:val="32"/>
        </w:rPr>
        <w:t xml:space="preserve">emotional </w:t>
      </w:r>
      <w:r w:rsidR="000839AB" w:rsidRPr="0026402C">
        <w:rPr>
          <w:rFonts w:ascii="Times New Roman" w:hAnsi="Times New Roman" w:cs="Times New Roman"/>
          <w:bCs/>
          <w:sz w:val="32"/>
          <w:szCs w:val="32"/>
        </w:rPr>
        <w:t>intensity?</w:t>
      </w:r>
    </w:p>
    <w:p w14:paraId="05F3F203" w14:textId="77777777" w:rsidR="00772516" w:rsidRPr="0026402C" w:rsidRDefault="003251EB" w:rsidP="00E46651">
      <w:pPr>
        <w:pStyle w:val="ListParagraph"/>
        <w:ind w:left="0" w:right="-270"/>
        <w:contextualSpacing w:val="0"/>
        <w:rPr>
          <w:rFonts w:ascii="Times New Roman" w:hAnsi="Times New Roman" w:cs="Times New Roman"/>
          <w:bCs/>
          <w:sz w:val="32"/>
          <w:szCs w:val="32"/>
        </w:rPr>
      </w:pPr>
      <w:r w:rsidRPr="0026402C">
        <w:rPr>
          <w:rFonts w:ascii="Times New Roman" w:hAnsi="Times New Roman" w:cs="Times New Roman"/>
          <w:bCs/>
          <w:sz w:val="32"/>
          <w:szCs w:val="32"/>
        </w:rPr>
        <w:t xml:space="preserve">Take note that “turn”, “return”, “turn back” and “turn away” are all possible English translations of </w:t>
      </w:r>
      <w:r w:rsidR="00D87B4D" w:rsidRPr="0026402C">
        <w:rPr>
          <w:rFonts w:ascii="Times New Roman" w:hAnsi="Times New Roman" w:cs="Times New Roman"/>
          <w:bCs/>
          <w:sz w:val="32"/>
          <w:szCs w:val="32"/>
        </w:rPr>
        <w:t xml:space="preserve">the </w:t>
      </w:r>
      <w:r w:rsidRPr="0026402C">
        <w:rPr>
          <w:rFonts w:ascii="Times New Roman" w:hAnsi="Times New Roman" w:cs="Times New Roman"/>
          <w:bCs/>
          <w:sz w:val="32"/>
          <w:szCs w:val="32"/>
        </w:rPr>
        <w:t>Heb.</w:t>
      </w:r>
      <w:r w:rsidR="00A44657" w:rsidRPr="0026402C">
        <w:rPr>
          <w:rFonts w:ascii="Times New Roman" w:hAnsi="Times New Roman" w:cs="Times New Roman"/>
          <w:bCs/>
          <w:sz w:val="32"/>
          <w:szCs w:val="32"/>
        </w:rPr>
        <w:t xml:space="preserve"> verb</w:t>
      </w:r>
      <w:r w:rsidRPr="0026402C">
        <w:rPr>
          <w:rFonts w:ascii="Times New Roman" w:hAnsi="Times New Roman" w:cs="Times New Roman"/>
          <w:bCs/>
          <w:sz w:val="32"/>
          <w:szCs w:val="32"/>
        </w:rPr>
        <w:t xml:space="preserve"> </w:t>
      </w:r>
      <w:proofErr w:type="spellStart"/>
      <w:r w:rsidRPr="0026402C">
        <w:rPr>
          <w:rFonts w:ascii="Times New Roman" w:hAnsi="Times New Roman" w:cs="Times New Roman"/>
          <w:bCs/>
          <w:i/>
          <w:iCs/>
          <w:sz w:val="32"/>
          <w:szCs w:val="32"/>
        </w:rPr>
        <w:t>sh</w:t>
      </w:r>
      <w:r w:rsidR="00126913" w:rsidRPr="0026402C">
        <w:rPr>
          <w:rFonts w:ascii="Times New Roman" w:hAnsi="Times New Roman" w:cs="Times New Roman"/>
          <w:bCs/>
          <w:i/>
          <w:iCs/>
          <w:sz w:val="32"/>
          <w:szCs w:val="32"/>
        </w:rPr>
        <w:t>û</w:t>
      </w:r>
      <w:r w:rsidRPr="0026402C">
        <w:rPr>
          <w:rFonts w:ascii="Times New Roman" w:hAnsi="Times New Roman" w:cs="Times New Roman"/>
          <w:bCs/>
          <w:i/>
          <w:iCs/>
          <w:sz w:val="32"/>
          <w:szCs w:val="32"/>
        </w:rPr>
        <w:t>wb</w:t>
      </w:r>
      <w:proofErr w:type="spellEnd"/>
      <w:r w:rsidRPr="0026402C">
        <w:rPr>
          <w:rFonts w:ascii="Times New Roman" w:hAnsi="Times New Roman" w:cs="Times New Roman"/>
          <w:bCs/>
          <w:sz w:val="32"/>
          <w:szCs w:val="32"/>
        </w:rPr>
        <w:t>.</w:t>
      </w:r>
      <w:r w:rsidR="00463A5C" w:rsidRPr="0026402C">
        <w:rPr>
          <w:rFonts w:ascii="Times New Roman" w:hAnsi="Times New Roman" w:cs="Times New Roman"/>
          <w:bCs/>
          <w:sz w:val="32"/>
          <w:szCs w:val="32"/>
        </w:rPr>
        <w:t xml:space="preserve"> </w:t>
      </w:r>
      <w:r w:rsidR="004442B6" w:rsidRPr="0026402C">
        <w:rPr>
          <w:rFonts w:ascii="Times New Roman" w:hAnsi="Times New Roman" w:cs="Times New Roman"/>
          <w:bCs/>
          <w:sz w:val="32"/>
          <w:szCs w:val="32"/>
        </w:rPr>
        <w:t xml:space="preserve">Also the adjective  for “turned away” (‘apostate’) is Heb. </w:t>
      </w:r>
      <w:proofErr w:type="spellStart"/>
      <w:r w:rsidR="004442B6" w:rsidRPr="0026402C">
        <w:rPr>
          <w:rFonts w:ascii="Times New Roman" w:hAnsi="Times New Roman" w:cs="Times New Roman"/>
          <w:bCs/>
          <w:i/>
          <w:iCs/>
          <w:sz w:val="32"/>
          <w:szCs w:val="32"/>
        </w:rPr>
        <w:t>shôwbêb</w:t>
      </w:r>
      <w:proofErr w:type="spellEnd"/>
      <w:r w:rsidR="004442B6" w:rsidRPr="0026402C">
        <w:rPr>
          <w:rFonts w:ascii="Times New Roman" w:hAnsi="Times New Roman" w:cs="Times New Roman"/>
          <w:bCs/>
          <w:sz w:val="32"/>
          <w:szCs w:val="32"/>
        </w:rPr>
        <w:t xml:space="preserve"> </w:t>
      </w:r>
      <w:r w:rsidR="007250F0" w:rsidRPr="0026402C">
        <w:rPr>
          <w:rFonts w:ascii="Times New Roman" w:hAnsi="Times New Roman" w:cs="Times New Roman"/>
          <w:bCs/>
          <w:sz w:val="32"/>
          <w:szCs w:val="32"/>
        </w:rPr>
        <w:t xml:space="preserve">(fem.) or </w:t>
      </w:r>
      <w:proofErr w:type="spellStart"/>
      <w:r w:rsidR="007250F0" w:rsidRPr="0026402C">
        <w:rPr>
          <w:rFonts w:ascii="Times New Roman" w:hAnsi="Times New Roman" w:cs="Times New Roman"/>
          <w:bCs/>
          <w:i/>
          <w:iCs/>
          <w:sz w:val="32"/>
          <w:szCs w:val="32"/>
        </w:rPr>
        <w:t>shôwbâb</w:t>
      </w:r>
      <w:proofErr w:type="spellEnd"/>
      <w:r w:rsidR="007250F0" w:rsidRPr="0026402C">
        <w:rPr>
          <w:rFonts w:ascii="Times New Roman" w:hAnsi="Times New Roman" w:cs="Times New Roman"/>
          <w:bCs/>
          <w:sz w:val="32"/>
          <w:szCs w:val="32"/>
        </w:rPr>
        <w:t xml:space="preserve"> (masc.), </w:t>
      </w:r>
      <w:r w:rsidR="004A4480" w:rsidRPr="0026402C">
        <w:rPr>
          <w:rFonts w:ascii="Times New Roman" w:hAnsi="Times New Roman" w:cs="Times New Roman"/>
          <w:bCs/>
          <w:sz w:val="32"/>
          <w:szCs w:val="32"/>
        </w:rPr>
        <w:t xml:space="preserve">and </w:t>
      </w:r>
      <w:r w:rsidR="002872A7" w:rsidRPr="0026402C">
        <w:rPr>
          <w:rFonts w:ascii="Times New Roman" w:hAnsi="Times New Roman" w:cs="Times New Roman"/>
          <w:bCs/>
          <w:sz w:val="32"/>
          <w:szCs w:val="32"/>
        </w:rPr>
        <w:t xml:space="preserve">are </w:t>
      </w:r>
      <w:r w:rsidR="007250F0" w:rsidRPr="0026402C">
        <w:rPr>
          <w:rFonts w:ascii="Times New Roman" w:hAnsi="Times New Roman" w:cs="Times New Roman"/>
          <w:bCs/>
          <w:sz w:val="32"/>
          <w:szCs w:val="32"/>
        </w:rPr>
        <w:t xml:space="preserve">from the same root </w:t>
      </w:r>
      <w:proofErr w:type="spellStart"/>
      <w:r w:rsidR="007250F0" w:rsidRPr="0026402C">
        <w:rPr>
          <w:rFonts w:ascii="Times New Roman" w:hAnsi="Times New Roman" w:cs="Times New Roman"/>
          <w:bCs/>
          <w:i/>
          <w:iCs/>
          <w:sz w:val="32"/>
          <w:szCs w:val="32"/>
        </w:rPr>
        <w:t>sh</w:t>
      </w:r>
      <w:proofErr w:type="spellEnd"/>
      <w:r w:rsidR="007250F0" w:rsidRPr="0026402C">
        <w:rPr>
          <w:rFonts w:ascii="Times New Roman" w:hAnsi="Times New Roman" w:cs="Times New Roman"/>
          <w:bCs/>
          <w:i/>
          <w:iCs/>
          <w:sz w:val="32"/>
          <w:szCs w:val="32"/>
        </w:rPr>
        <w:t>-w-b</w:t>
      </w:r>
      <w:r w:rsidR="00E46651" w:rsidRPr="0026402C">
        <w:rPr>
          <w:rFonts w:ascii="Times New Roman" w:hAnsi="Times New Roman" w:cs="Times New Roman"/>
          <w:bCs/>
          <w:i/>
          <w:iCs/>
          <w:sz w:val="32"/>
          <w:szCs w:val="32"/>
        </w:rPr>
        <w:t xml:space="preserve"> </w:t>
      </w:r>
      <w:r w:rsidR="00E46651" w:rsidRPr="0026402C">
        <w:rPr>
          <w:rFonts w:ascii="Times New Roman" w:hAnsi="Times New Roman" w:cs="Times New Roman"/>
          <w:bCs/>
          <w:sz w:val="32"/>
          <w:szCs w:val="32"/>
        </w:rPr>
        <w:t>(</w:t>
      </w:r>
      <w:r w:rsidR="00CF2902" w:rsidRPr="0026402C">
        <w:rPr>
          <w:rFonts w:ascii="Times New Roman" w:hAnsi="Times New Roman" w:cs="Times New Roman"/>
          <w:bCs/>
          <w:sz w:val="32"/>
          <w:szCs w:val="32"/>
          <w:rtl/>
          <w:lang w:bidi="he-IL"/>
        </w:rPr>
        <w:t>שוב</w:t>
      </w:r>
      <w:r w:rsidR="00CF2902" w:rsidRPr="0026402C">
        <w:rPr>
          <w:rFonts w:ascii="Times New Roman" w:hAnsi="Times New Roman" w:cs="Times New Roman"/>
          <w:bCs/>
          <w:sz w:val="32"/>
          <w:szCs w:val="32"/>
        </w:rPr>
        <w:t xml:space="preserve"> </w:t>
      </w:r>
      <w:r w:rsidR="00CF2902" w:rsidRPr="0026402C">
        <w:rPr>
          <w:rFonts w:ascii="Times New Roman" w:hAnsi="Times New Roman" w:cs="Times New Roman" w:hint="cs"/>
          <w:bCs/>
          <w:sz w:val="32"/>
          <w:szCs w:val="32"/>
          <w:rtl/>
          <w:lang w:bidi="he-IL"/>
        </w:rPr>
        <w:t xml:space="preserve"> </w:t>
      </w:r>
      <w:r w:rsidR="00E46651" w:rsidRPr="0026402C">
        <w:rPr>
          <w:rFonts w:ascii="Times New Roman" w:hAnsi="Times New Roman" w:cs="Times New Roman"/>
          <w:bCs/>
          <w:sz w:val="32"/>
          <w:szCs w:val="32"/>
        </w:rPr>
        <w:t>BDB, pp.996-1000)</w:t>
      </w:r>
      <w:r w:rsidR="007250F0" w:rsidRPr="0026402C">
        <w:rPr>
          <w:rFonts w:ascii="Times New Roman" w:hAnsi="Times New Roman" w:cs="Times New Roman"/>
          <w:bCs/>
          <w:sz w:val="32"/>
          <w:szCs w:val="32"/>
        </w:rPr>
        <w:t xml:space="preserve">. </w:t>
      </w:r>
      <w:r w:rsidR="00463A5C" w:rsidRPr="0026402C">
        <w:rPr>
          <w:rFonts w:ascii="Times New Roman" w:hAnsi="Times New Roman" w:cs="Times New Roman"/>
          <w:bCs/>
          <w:sz w:val="32"/>
          <w:szCs w:val="32"/>
        </w:rPr>
        <w:t xml:space="preserve">I </w:t>
      </w:r>
      <w:r w:rsidR="00391766" w:rsidRPr="0026402C">
        <w:rPr>
          <w:rFonts w:ascii="Times New Roman" w:hAnsi="Times New Roman" w:cs="Times New Roman"/>
          <w:bCs/>
          <w:sz w:val="32"/>
          <w:szCs w:val="32"/>
        </w:rPr>
        <w:t>will</w:t>
      </w:r>
      <w:r w:rsidR="00463A5C" w:rsidRPr="0026402C">
        <w:rPr>
          <w:rFonts w:ascii="Times New Roman" w:hAnsi="Times New Roman" w:cs="Times New Roman"/>
          <w:bCs/>
          <w:sz w:val="32"/>
          <w:szCs w:val="32"/>
        </w:rPr>
        <w:t xml:space="preserve"> deal with the remainder of </w:t>
      </w:r>
      <w:r w:rsidR="00391766" w:rsidRPr="0026402C">
        <w:rPr>
          <w:rFonts w:ascii="Times New Roman" w:hAnsi="Times New Roman" w:cs="Times New Roman"/>
          <w:bCs/>
          <w:sz w:val="32"/>
          <w:szCs w:val="32"/>
        </w:rPr>
        <w:t xml:space="preserve">Jeremiah </w:t>
      </w:r>
      <w:r w:rsidR="00463A5C" w:rsidRPr="0026402C">
        <w:rPr>
          <w:rFonts w:ascii="Times New Roman" w:hAnsi="Times New Roman" w:cs="Times New Roman"/>
          <w:bCs/>
          <w:sz w:val="32"/>
          <w:szCs w:val="32"/>
        </w:rPr>
        <w:t xml:space="preserve">chapter 31 </w:t>
      </w:r>
      <w:r w:rsidR="003621C9" w:rsidRPr="0026402C">
        <w:rPr>
          <w:rFonts w:ascii="Times New Roman" w:hAnsi="Times New Roman" w:cs="Times New Roman"/>
          <w:bCs/>
          <w:sz w:val="32"/>
          <w:szCs w:val="32"/>
        </w:rPr>
        <w:t>separately</w:t>
      </w:r>
      <w:r w:rsidR="00463A5C" w:rsidRPr="0026402C">
        <w:rPr>
          <w:rFonts w:ascii="Times New Roman" w:hAnsi="Times New Roman" w:cs="Times New Roman"/>
          <w:bCs/>
          <w:sz w:val="32"/>
          <w:szCs w:val="32"/>
        </w:rPr>
        <w:t xml:space="preserve"> </w:t>
      </w:r>
      <w:r w:rsidR="00391766" w:rsidRPr="0026402C">
        <w:rPr>
          <w:rFonts w:ascii="Times New Roman" w:hAnsi="Times New Roman" w:cs="Times New Roman"/>
          <w:bCs/>
          <w:sz w:val="32"/>
          <w:szCs w:val="32"/>
        </w:rPr>
        <w:t xml:space="preserve">below </w:t>
      </w:r>
      <w:r w:rsidR="00463A5C" w:rsidRPr="0026402C">
        <w:rPr>
          <w:rFonts w:ascii="Times New Roman" w:hAnsi="Times New Roman" w:cs="Times New Roman"/>
          <w:bCs/>
          <w:sz w:val="32"/>
          <w:szCs w:val="32"/>
        </w:rPr>
        <w:t xml:space="preserve">– we tend to focus on its declaration of a New Covenant, </w:t>
      </w:r>
      <w:r w:rsidR="00367927" w:rsidRPr="0026402C">
        <w:rPr>
          <w:rFonts w:ascii="Times New Roman" w:hAnsi="Times New Roman" w:cs="Times New Roman"/>
          <w:bCs/>
          <w:sz w:val="32"/>
          <w:szCs w:val="32"/>
        </w:rPr>
        <w:t>while</w:t>
      </w:r>
      <w:r w:rsidR="00463A5C" w:rsidRPr="0026402C">
        <w:rPr>
          <w:rFonts w:ascii="Times New Roman" w:hAnsi="Times New Roman" w:cs="Times New Roman"/>
          <w:bCs/>
          <w:sz w:val="32"/>
          <w:szCs w:val="32"/>
        </w:rPr>
        <w:t xml:space="preserve"> </w:t>
      </w:r>
      <w:r w:rsidR="007F7074" w:rsidRPr="0026402C">
        <w:rPr>
          <w:rFonts w:ascii="Times New Roman" w:hAnsi="Times New Roman" w:cs="Times New Roman"/>
          <w:bCs/>
          <w:sz w:val="32"/>
          <w:szCs w:val="32"/>
        </w:rPr>
        <w:t>the larger context is often ignored</w:t>
      </w:r>
      <w:r w:rsidR="00FC4758" w:rsidRPr="0026402C">
        <w:rPr>
          <w:rFonts w:ascii="Times New Roman" w:hAnsi="Times New Roman" w:cs="Times New Roman"/>
          <w:bCs/>
          <w:sz w:val="32"/>
          <w:szCs w:val="32"/>
        </w:rPr>
        <w:t>, to our loss</w:t>
      </w:r>
      <w:r w:rsidR="00463A5C" w:rsidRPr="0026402C">
        <w:rPr>
          <w:rFonts w:ascii="Times New Roman" w:hAnsi="Times New Roman" w:cs="Times New Roman"/>
          <w:bCs/>
          <w:sz w:val="32"/>
          <w:szCs w:val="32"/>
        </w:rPr>
        <w:t>.</w:t>
      </w:r>
    </w:p>
    <w:p w14:paraId="05F3F204" w14:textId="77777777" w:rsidR="00975406" w:rsidRPr="0026402C" w:rsidRDefault="00A42DC6" w:rsidP="00D5298E">
      <w:pPr>
        <w:pStyle w:val="ListParagraph"/>
        <w:numPr>
          <w:ilvl w:val="0"/>
          <w:numId w:val="45"/>
        </w:numPr>
        <w:ind w:left="360" w:right="-270"/>
        <w:contextualSpacing w:val="0"/>
        <w:rPr>
          <w:rFonts w:ascii="Times New Roman" w:hAnsi="Times New Roman" w:cs="Times New Roman"/>
          <w:bCs/>
          <w:sz w:val="32"/>
          <w:szCs w:val="32"/>
        </w:rPr>
      </w:pPr>
      <w:r w:rsidRPr="0026402C">
        <w:rPr>
          <w:rFonts w:ascii="Times New Roman" w:hAnsi="Times New Roman" w:cs="Times New Roman"/>
          <w:bCs/>
          <w:sz w:val="32"/>
          <w:szCs w:val="32"/>
        </w:rPr>
        <w:t>“</w:t>
      </w:r>
      <w:r w:rsidR="009D3A88" w:rsidRPr="0026402C">
        <w:rPr>
          <w:rFonts w:ascii="Times New Roman" w:hAnsi="Times New Roman" w:cs="Times New Roman"/>
          <w:bCs/>
          <w:sz w:val="32"/>
          <w:szCs w:val="32"/>
        </w:rPr>
        <w:t>’</w:t>
      </w:r>
      <w:r w:rsidRPr="0026402C">
        <w:rPr>
          <w:rFonts w:ascii="Times New Roman" w:hAnsi="Times New Roman" w:cs="Times New Roman"/>
          <w:bCs/>
          <w:sz w:val="32"/>
          <w:szCs w:val="32"/>
        </w:rPr>
        <w:t>Call to Me and I will answer you. And I have declared to you great and inaccessible things</w:t>
      </w:r>
      <w:r w:rsidR="00F05958" w:rsidRPr="0026402C">
        <w:rPr>
          <w:rFonts w:ascii="Times New Roman" w:hAnsi="Times New Roman" w:cs="Times New Roman"/>
          <w:bCs/>
          <w:sz w:val="32"/>
          <w:szCs w:val="32"/>
        </w:rPr>
        <w:t>.</w:t>
      </w:r>
      <w:r w:rsidRPr="0026402C">
        <w:rPr>
          <w:rFonts w:ascii="Times New Roman" w:hAnsi="Times New Roman" w:cs="Times New Roman"/>
          <w:bCs/>
          <w:sz w:val="32"/>
          <w:szCs w:val="32"/>
        </w:rPr>
        <w:t xml:space="preserve"> </w:t>
      </w:r>
      <w:r w:rsidR="00F05958" w:rsidRPr="0026402C">
        <w:rPr>
          <w:rFonts w:ascii="Times New Roman" w:hAnsi="Times New Roman" w:cs="Times New Roman"/>
          <w:bCs/>
          <w:sz w:val="32"/>
          <w:szCs w:val="32"/>
        </w:rPr>
        <w:t>Y</w:t>
      </w:r>
      <w:r w:rsidRPr="0026402C">
        <w:rPr>
          <w:rFonts w:ascii="Times New Roman" w:hAnsi="Times New Roman" w:cs="Times New Roman"/>
          <w:bCs/>
          <w:sz w:val="32"/>
          <w:szCs w:val="32"/>
        </w:rPr>
        <w:t>ou have not known</w:t>
      </w:r>
      <w:r w:rsidR="00F05958" w:rsidRPr="0026402C">
        <w:rPr>
          <w:rFonts w:ascii="Times New Roman" w:hAnsi="Times New Roman" w:cs="Times New Roman"/>
          <w:bCs/>
          <w:sz w:val="32"/>
          <w:szCs w:val="32"/>
        </w:rPr>
        <w:t xml:space="preserve"> them</w:t>
      </w:r>
      <w:r w:rsidRPr="0026402C">
        <w:rPr>
          <w:rFonts w:ascii="Times New Roman" w:hAnsi="Times New Roman" w:cs="Times New Roman"/>
          <w:bCs/>
          <w:sz w:val="32"/>
          <w:szCs w:val="32"/>
        </w:rPr>
        <w:t>.</w:t>
      </w:r>
      <w:r w:rsidR="009D3A88" w:rsidRPr="0026402C">
        <w:rPr>
          <w:rFonts w:ascii="Times New Roman" w:hAnsi="Times New Roman" w:cs="Times New Roman"/>
          <w:bCs/>
          <w:sz w:val="32"/>
          <w:szCs w:val="32"/>
        </w:rPr>
        <w:t>’</w:t>
      </w:r>
      <w:r w:rsidR="00F05958" w:rsidRPr="0026402C">
        <w:rPr>
          <w:rFonts w:ascii="Times New Roman" w:hAnsi="Times New Roman" w:cs="Times New Roman"/>
          <w:bCs/>
          <w:sz w:val="32"/>
          <w:szCs w:val="32"/>
        </w:rPr>
        <w:t xml:space="preserve"> For thus said Yahweh</w:t>
      </w:r>
      <w:r w:rsidR="009C23D4" w:rsidRPr="0026402C">
        <w:rPr>
          <w:rFonts w:ascii="Times New Roman" w:hAnsi="Times New Roman" w:cs="Times New Roman"/>
          <w:bCs/>
          <w:sz w:val="32"/>
          <w:szCs w:val="32"/>
        </w:rPr>
        <w:t>,</w:t>
      </w:r>
      <w:r w:rsidR="00F05958" w:rsidRPr="0026402C">
        <w:rPr>
          <w:rFonts w:ascii="Times New Roman" w:hAnsi="Times New Roman" w:cs="Times New Roman"/>
          <w:bCs/>
          <w:sz w:val="32"/>
          <w:szCs w:val="32"/>
        </w:rPr>
        <w:t xml:space="preserve"> Elohim of Israel, concerning the houses of this city and concerning </w:t>
      </w:r>
      <w:r w:rsidR="00F05958" w:rsidRPr="0026402C">
        <w:rPr>
          <w:rFonts w:ascii="Times New Roman" w:hAnsi="Times New Roman" w:cs="Times New Roman"/>
          <w:bCs/>
          <w:i/>
          <w:iCs/>
          <w:sz w:val="32"/>
          <w:szCs w:val="32"/>
        </w:rPr>
        <w:t>the</w:t>
      </w:r>
      <w:r w:rsidR="00F05958" w:rsidRPr="0026402C">
        <w:rPr>
          <w:rFonts w:ascii="Times New Roman" w:hAnsi="Times New Roman" w:cs="Times New Roman"/>
          <w:bCs/>
          <w:sz w:val="32"/>
          <w:szCs w:val="32"/>
        </w:rPr>
        <w:t xml:space="preserve"> houses of kings of Judah that </w:t>
      </w:r>
      <w:r w:rsidR="00F05958" w:rsidRPr="0026402C">
        <w:rPr>
          <w:rFonts w:ascii="Times New Roman" w:hAnsi="Times New Roman" w:cs="Times New Roman"/>
          <w:bCs/>
          <w:i/>
          <w:iCs/>
          <w:sz w:val="32"/>
          <w:szCs w:val="32"/>
        </w:rPr>
        <w:t>are</w:t>
      </w:r>
      <w:r w:rsidR="00F05958" w:rsidRPr="0026402C">
        <w:rPr>
          <w:rFonts w:ascii="Times New Roman" w:hAnsi="Times New Roman" w:cs="Times New Roman"/>
          <w:bCs/>
          <w:sz w:val="32"/>
          <w:szCs w:val="32"/>
        </w:rPr>
        <w:t xml:space="preserve"> broken down to the </w:t>
      </w:r>
      <w:r w:rsidR="00F05958" w:rsidRPr="0026402C">
        <w:rPr>
          <w:rFonts w:ascii="Times New Roman" w:hAnsi="Times New Roman" w:cs="Times New Roman"/>
          <w:bCs/>
          <w:sz w:val="32"/>
          <w:szCs w:val="32"/>
        </w:rPr>
        <w:lastRenderedPageBreak/>
        <w:t>mounds</w:t>
      </w:r>
      <w:r w:rsidR="000776C4" w:rsidRPr="0026402C">
        <w:rPr>
          <w:rFonts w:ascii="Times New Roman" w:hAnsi="Times New Roman" w:cs="Times New Roman"/>
          <w:bCs/>
          <w:sz w:val="32"/>
          <w:szCs w:val="32"/>
        </w:rPr>
        <w:t xml:space="preserve"> (i.e., the city foundations)</w:t>
      </w:r>
      <w:r w:rsidR="00F05958" w:rsidRPr="0026402C">
        <w:rPr>
          <w:rFonts w:ascii="Times New Roman" w:hAnsi="Times New Roman" w:cs="Times New Roman"/>
          <w:bCs/>
          <w:sz w:val="32"/>
          <w:szCs w:val="32"/>
        </w:rPr>
        <w:t xml:space="preserve"> and to the sword. </w:t>
      </w:r>
      <w:r w:rsidR="009D3A88" w:rsidRPr="0026402C">
        <w:rPr>
          <w:rFonts w:ascii="Times New Roman" w:hAnsi="Times New Roman" w:cs="Times New Roman"/>
          <w:bCs/>
          <w:sz w:val="32"/>
          <w:szCs w:val="32"/>
        </w:rPr>
        <w:t>‘</w:t>
      </w:r>
      <w:r w:rsidR="00F05958" w:rsidRPr="0026402C">
        <w:rPr>
          <w:rFonts w:ascii="Times New Roman" w:hAnsi="Times New Roman" w:cs="Times New Roman"/>
          <w:bCs/>
          <w:sz w:val="32"/>
          <w:szCs w:val="32"/>
        </w:rPr>
        <w:t xml:space="preserve">They </w:t>
      </w:r>
      <w:r w:rsidR="00F05958" w:rsidRPr="0026402C">
        <w:rPr>
          <w:rFonts w:ascii="Times New Roman" w:hAnsi="Times New Roman" w:cs="Times New Roman"/>
          <w:bCs/>
          <w:i/>
          <w:iCs/>
          <w:sz w:val="32"/>
          <w:szCs w:val="32"/>
        </w:rPr>
        <w:t>are</w:t>
      </w:r>
      <w:r w:rsidR="00F05958" w:rsidRPr="0026402C">
        <w:rPr>
          <w:rFonts w:ascii="Times New Roman" w:hAnsi="Times New Roman" w:cs="Times New Roman"/>
          <w:bCs/>
          <w:sz w:val="32"/>
          <w:szCs w:val="32"/>
        </w:rPr>
        <w:t xml:space="preserve"> coming in to engage the Chaldean, and to fill them with the corpses of man, whom I struck in My anger and in My rage. And </w:t>
      </w:r>
      <w:r w:rsidR="002834B1" w:rsidRPr="0026402C">
        <w:rPr>
          <w:rFonts w:ascii="Times New Roman" w:hAnsi="Times New Roman" w:cs="Times New Roman"/>
          <w:bCs/>
          <w:i/>
          <w:iCs/>
          <w:sz w:val="32"/>
          <w:szCs w:val="32"/>
        </w:rPr>
        <w:t>from</w:t>
      </w:r>
      <w:r w:rsidR="002834B1" w:rsidRPr="0026402C">
        <w:rPr>
          <w:rFonts w:ascii="Times New Roman" w:hAnsi="Times New Roman" w:cs="Times New Roman"/>
          <w:bCs/>
          <w:sz w:val="32"/>
          <w:szCs w:val="32"/>
        </w:rPr>
        <w:t xml:space="preserve"> whom I have concealed My face from this city on account of all their evil. Behold, I </w:t>
      </w:r>
      <w:r w:rsidR="002834B1" w:rsidRPr="0026402C">
        <w:rPr>
          <w:rFonts w:ascii="Times New Roman" w:hAnsi="Times New Roman" w:cs="Times New Roman"/>
          <w:bCs/>
          <w:i/>
          <w:iCs/>
          <w:sz w:val="32"/>
          <w:szCs w:val="32"/>
        </w:rPr>
        <w:t>am</w:t>
      </w:r>
      <w:r w:rsidR="002834B1" w:rsidRPr="0026402C">
        <w:rPr>
          <w:rFonts w:ascii="Times New Roman" w:hAnsi="Times New Roman" w:cs="Times New Roman"/>
          <w:bCs/>
          <w:sz w:val="32"/>
          <w:szCs w:val="32"/>
        </w:rPr>
        <w:t xml:space="preserve"> bringing up to it </w:t>
      </w:r>
      <w:r w:rsidR="002834B1" w:rsidRPr="0026402C">
        <w:rPr>
          <w:rFonts w:ascii="Times New Roman" w:hAnsi="Times New Roman" w:cs="Times New Roman"/>
          <w:b/>
          <w:sz w:val="32"/>
          <w:szCs w:val="32"/>
        </w:rPr>
        <w:t>healing and cure</w:t>
      </w:r>
      <w:r w:rsidR="002834B1" w:rsidRPr="0026402C">
        <w:rPr>
          <w:rFonts w:ascii="Times New Roman" w:hAnsi="Times New Roman" w:cs="Times New Roman"/>
          <w:bCs/>
          <w:sz w:val="32"/>
          <w:szCs w:val="32"/>
        </w:rPr>
        <w:t xml:space="preserve">, and I </w:t>
      </w:r>
      <w:r w:rsidR="002834B1" w:rsidRPr="0026402C">
        <w:rPr>
          <w:rFonts w:ascii="Times New Roman" w:hAnsi="Times New Roman" w:cs="Times New Roman"/>
          <w:b/>
          <w:sz w:val="32"/>
          <w:szCs w:val="32"/>
        </w:rPr>
        <w:t>will cure</w:t>
      </w:r>
      <w:r w:rsidR="002834B1" w:rsidRPr="0026402C">
        <w:rPr>
          <w:rFonts w:ascii="Times New Roman" w:hAnsi="Times New Roman" w:cs="Times New Roman"/>
          <w:bCs/>
          <w:sz w:val="32"/>
          <w:szCs w:val="32"/>
        </w:rPr>
        <w:t xml:space="preserve"> them. And I will lay bare to them abundance of </w:t>
      </w:r>
      <w:r w:rsidR="002834B1" w:rsidRPr="0026402C">
        <w:rPr>
          <w:rFonts w:ascii="Times New Roman" w:hAnsi="Times New Roman" w:cs="Times New Roman"/>
          <w:bCs/>
          <w:sz w:val="32"/>
          <w:szCs w:val="32"/>
          <w:u w:val="single"/>
        </w:rPr>
        <w:t>peace</w:t>
      </w:r>
      <w:r w:rsidR="002834B1" w:rsidRPr="0026402C">
        <w:rPr>
          <w:rFonts w:ascii="Times New Roman" w:hAnsi="Times New Roman" w:cs="Times New Roman"/>
          <w:bCs/>
          <w:sz w:val="32"/>
          <w:szCs w:val="32"/>
        </w:rPr>
        <w:t xml:space="preserve"> and truth. And I </w:t>
      </w:r>
      <w:r w:rsidR="002834B1" w:rsidRPr="0026402C">
        <w:rPr>
          <w:rFonts w:ascii="Times New Roman" w:hAnsi="Times New Roman" w:cs="Times New Roman"/>
          <w:b/>
          <w:sz w:val="32"/>
          <w:szCs w:val="32"/>
        </w:rPr>
        <w:t>will bring back</w:t>
      </w:r>
      <w:r w:rsidR="002834B1" w:rsidRPr="0026402C">
        <w:rPr>
          <w:rFonts w:ascii="Times New Roman" w:hAnsi="Times New Roman" w:cs="Times New Roman"/>
          <w:bCs/>
          <w:sz w:val="32"/>
          <w:szCs w:val="32"/>
        </w:rPr>
        <w:t xml:space="preserve"> </w:t>
      </w:r>
      <w:r w:rsidR="002834B1" w:rsidRPr="0026402C">
        <w:rPr>
          <w:rFonts w:ascii="Times New Roman" w:hAnsi="Times New Roman" w:cs="Times New Roman"/>
          <w:bCs/>
          <w:i/>
          <w:iCs/>
          <w:sz w:val="32"/>
          <w:szCs w:val="32"/>
        </w:rPr>
        <w:t>the</w:t>
      </w:r>
      <w:r w:rsidR="002834B1" w:rsidRPr="0026402C">
        <w:rPr>
          <w:rFonts w:ascii="Times New Roman" w:hAnsi="Times New Roman" w:cs="Times New Roman"/>
          <w:bCs/>
          <w:sz w:val="32"/>
          <w:szCs w:val="32"/>
        </w:rPr>
        <w:t xml:space="preserve"> captivity of Judah and </w:t>
      </w:r>
      <w:r w:rsidR="002834B1" w:rsidRPr="0026402C">
        <w:rPr>
          <w:rFonts w:ascii="Times New Roman" w:hAnsi="Times New Roman" w:cs="Times New Roman"/>
          <w:bCs/>
          <w:i/>
          <w:iCs/>
          <w:sz w:val="32"/>
          <w:szCs w:val="32"/>
        </w:rPr>
        <w:t>the</w:t>
      </w:r>
      <w:r w:rsidR="002834B1" w:rsidRPr="0026402C">
        <w:rPr>
          <w:rFonts w:ascii="Times New Roman" w:hAnsi="Times New Roman" w:cs="Times New Roman"/>
          <w:bCs/>
          <w:sz w:val="32"/>
          <w:szCs w:val="32"/>
        </w:rPr>
        <w:t xml:space="preserve"> captivity of Israel. And I </w:t>
      </w:r>
      <w:r w:rsidR="002834B1" w:rsidRPr="0026402C">
        <w:rPr>
          <w:rFonts w:ascii="Times New Roman" w:hAnsi="Times New Roman" w:cs="Times New Roman"/>
          <w:b/>
          <w:sz w:val="32"/>
          <w:szCs w:val="32"/>
        </w:rPr>
        <w:t>will build</w:t>
      </w:r>
      <w:r w:rsidR="002834B1" w:rsidRPr="0026402C">
        <w:rPr>
          <w:rFonts w:ascii="Times New Roman" w:hAnsi="Times New Roman" w:cs="Times New Roman"/>
          <w:bCs/>
          <w:sz w:val="32"/>
          <w:szCs w:val="32"/>
        </w:rPr>
        <w:t xml:space="preserve"> them </w:t>
      </w:r>
      <w:r w:rsidR="002834B1" w:rsidRPr="0026402C">
        <w:rPr>
          <w:rFonts w:ascii="Times New Roman" w:hAnsi="Times New Roman" w:cs="Times New Roman"/>
          <w:bCs/>
          <w:sz w:val="32"/>
          <w:szCs w:val="32"/>
          <w:u w:val="single"/>
        </w:rPr>
        <w:t xml:space="preserve">as at </w:t>
      </w:r>
      <w:r w:rsidR="002834B1" w:rsidRPr="0026402C">
        <w:rPr>
          <w:rFonts w:ascii="Times New Roman" w:hAnsi="Times New Roman" w:cs="Times New Roman"/>
          <w:bCs/>
          <w:i/>
          <w:iCs/>
          <w:sz w:val="32"/>
          <w:szCs w:val="32"/>
          <w:u w:val="single"/>
        </w:rPr>
        <w:t>the</w:t>
      </w:r>
      <w:r w:rsidR="002834B1" w:rsidRPr="0026402C">
        <w:rPr>
          <w:rFonts w:ascii="Times New Roman" w:hAnsi="Times New Roman" w:cs="Times New Roman"/>
          <w:bCs/>
          <w:sz w:val="32"/>
          <w:szCs w:val="32"/>
          <w:u w:val="single"/>
        </w:rPr>
        <w:t xml:space="preserve"> first</w:t>
      </w:r>
      <w:r w:rsidR="002834B1" w:rsidRPr="0026402C">
        <w:rPr>
          <w:rFonts w:ascii="Times New Roman" w:hAnsi="Times New Roman" w:cs="Times New Roman"/>
          <w:bCs/>
          <w:sz w:val="32"/>
          <w:szCs w:val="32"/>
        </w:rPr>
        <w:t xml:space="preserve">. And I </w:t>
      </w:r>
      <w:r w:rsidR="002834B1" w:rsidRPr="0026402C">
        <w:rPr>
          <w:rFonts w:ascii="Times New Roman" w:hAnsi="Times New Roman" w:cs="Times New Roman"/>
          <w:b/>
          <w:sz w:val="32"/>
          <w:szCs w:val="32"/>
        </w:rPr>
        <w:t>will cleanse</w:t>
      </w:r>
      <w:r w:rsidR="002834B1" w:rsidRPr="0026402C">
        <w:rPr>
          <w:rFonts w:ascii="Times New Roman" w:hAnsi="Times New Roman" w:cs="Times New Roman"/>
          <w:bCs/>
          <w:sz w:val="32"/>
          <w:szCs w:val="32"/>
        </w:rPr>
        <w:t xml:space="preserve"> them from all their evil which they sinned toward Me</w:t>
      </w:r>
      <w:r w:rsidR="00CA7F38" w:rsidRPr="0026402C">
        <w:rPr>
          <w:rFonts w:ascii="Times New Roman" w:hAnsi="Times New Roman" w:cs="Times New Roman"/>
          <w:bCs/>
          <w:sz w:val="32"/>
          <w:szCs w:val="32"/>
        </w:rPr>
        <w:t>, and which they rebelled against Me</w:t>
      </w:r>
      <w:r w:rsidR="002834B1" w:rsidRPr="0026402C">
        <w:rPr>
          <w:rFonts w:ascii="Times New Roman" w:hAnsi="Times New Roman" w:cs="Times New Roman"/>
          <w:bCs/>
          <w:sz w:val="32"/>
          <w:szCs w:val="32"/>
        </w:rPr>
        <w:t xml:space="preserve">. </w:t>
      </w:r>
      <w:r w:rsidR="00D11167" w:rsidRPr="0026402C">
        <w:rPr>
          <w:rFonts w:ascii="Times New Roman" w:hAnsi="Times New Roman" w:cs="Times New Roman"/>
          <w:bCs/>
          <w:sz w:val="32"/>
          <w:szCs w:val="32"/>
        </w:rPr>
        <w:t xml:space="preserve">Then it will come to pass to Me for a name of joy, for praise and for beauty to all the nations of the earth, who hear all the good which I </w:t>
      </w:r>
      <w:r w:rsidR="00D11167" w:rsidRPr="0026402C">
        <w:rPr>
          <w:rFonts w:ascii="Times New Roman" w:hAnsi="Times New Roman" w:cs="Times New Roman"/>
          <w:bCs/>
          <w:i/>
          <w:iCs/>
          <w:sz w:val="32"/>
          <w:szCs w:val="32"/>
        </w:rPr>
        <w:t>am</w:t>
      </w:r>
      <w:r w:rsidR="00D11167" w:rsidRPr="0026402C">
        <w:rPr>
          <w:rFonts w:ascii="Times New Roman" w:hAnsi="Times New Roman" w:cs="Times New Roman"/>
          <w:bCs/>
          <w:sz w:val="32"/>
          <w:szCs w:val="32"/>
        </w:rPr>
        <w:t xml:space="preserve"> doing them. And they will fear and tremble over all the good and over all the peace, which I </w:t>
      </w:r>
      <w:r w:rsidR="00D11167" w:rsidRPr="0026402C">
        <w:rPr>
          <w:rFonts w:ascii="Times New Roman" w:hAnsi="Times New Roman" w:cs="Times New Roman"/>
          <w:bCs/>
          <w:i/>
          <w:iCs/>
          <w:sz w:val="32"/>
          <w:szCs w:val="32"/>
        </w:rPr>
        <w:t>am</w:t>
      </w:r>
      <w:r w:rsidR="00D11167" w:rsidRPr="0026402C">
        <w:rPr>
          <w:rFonts w:ascii="Times New Roman" w:hAnsi="Times New Roman" w:cs="Times New Roman"/>
          <w:bCs/>
          <w:sz w:val="32"/>
          <w:szCs w:val="32"/>
        </w:rPr>
        <w:t xml:space="preserve"> doing for her.’ Thus said Yahweh, ‘</w:t>
      </w:r>
      <w:r w:rsidR="009D3A88" w:rsidRPr="0026402C">
        <w:rPr>
          <w:rFonts w:ascii="Times New Roman" w:hAnsi="Times New Roman" w:cs="Times New Roman"/>
          <w:bCs/>
          <w:sz w:val="32"/>
          <w:szCs w:val="32"/>
        </w:rPr>
        <w:t xml:space="preserve">Again will be heard in this place, which you are saying, “It </w:t>
      </w:r>
      <w:r w:rsidR="009D3A88" w:rsidRPr="0026402C">
        <w:rPr>
          <w:rFonts w:ascii="Times New Roman" w:hAnsi="Times New Roman" w:cs="Times New Roman"/>
          <w:bCs/>
          <w:i/>
          <w:iCs/>
          <w:sz w:val="32"/>
          <w:szCs w:val="32"/>
        </w:rPr>
        <w:t>is</w:t>
      </w:r>
      <w:r w:rsidR="009D3A88" w:rsidRPr="0026402C">
        <w:rPr>
          <w:rFonts w:ascii="Times New Roman" w:hAnsi="Times New Roman" w:cs="Times New Roman"/>
          <w:bCs/>
          <w:sz w:val="32"/>
          <w:szCs w:val="32"/>
        </w:rPr>
        <w:t xml:space="preserve"> waste</w:t>
      </w:r>
      <w:r w:rsidR="00003657" w:rsidRPr="0026402C">
        <w:rPr>
          <w:rFonts w:ascii="Times New Roman" w:hAnsi="Times New Roman" w:cs="Times New Roman"/>
          <w:bCs/>
          <w:sz w:val="32"/>
          <w:szCs w:val="32"/>
        </w:rPr>
        <w:t>, on account of no man and on account of no</w:t>
      </w:r>
      <w:r w:rsidR="00003657" w:rsidRPr="00350296">
        <w:rPr>
          <w:rFonts w:ascii="Times New Roman" w:hAnsi="Times New Roman" w:cs="Times New Roman"/>
          <w:bCs/>
          <w:sz w:val="28"/>
          <w:szCs w:val="28"/>
        </w:rPr>
        <w:t xml:space="preserve"> </w:t>
      </w:r>
      <w:r w:rsidR="00003657" w:rsidRPr="0026402C">
        <w:rPr>
          <w:rFonts w:ascii="Times New Roman" w:hAnsi="Times New Roman" w:cs="Times New Roman"/>
          <w:bCs/>
          <w:sz w:val="32"/>
          <w:szCs w:val="32"/>
        </w:rPr>
        <w:t xml:space="preserve">beast, in </w:t>
      </w:r>
      <w:r w:rsidR="00003657" w:rsidRPr="0026402C">
        <w:rPr>
          <w:rFonts w:ascii="Times New Roman" w:hAnsi="Times New Roman" w:cs="Times New Roman"/>
          <w:bCs/>
          <w:i/>
          <w:iCs/>
          <w:sz w:val="32"/>
          <w:szCs w:val="32"/>
        </w:rPr>
        <w:t>the</w:t>
      </w:r>
      <w:r w:rsidR="00003657" w:rsidRPr="0026402C">
        <w:rPr>
          <w:rFonts w:ascii="Times New Roman" w:hAnsi="Times New Roman" w:cs="Times New Roman"/>
          <w:bCs/>
          <w:sz w:val="32"/>
          <w:szCs w:val="32"/>
        </w:rPr>
        <w:t xml:space="preserve"> cities of Judah and in the streets of Jerusalem, which </w:t>
      </w:r>
      <w:r w:rsidR="00003657" w:rsidRPr="0026402C">
        <w:rPr>
          <w:rFonts w:ascii="Times New Roman" w:hAnsi="Times New Roman" w:cs="Times New Roman"/>
          <w:bCs/>
          <w:i/>
          <w:iCs/>
          <w:sz w:val="32"/>
          <w:szCs w:val="32"/>
        </w:rPr>
        <w:t xml:space="preserve">are </w:t>
      </w:r>
      <w:r w:rsidR="00003657" w:rsidRPr="0026402C">
        <w:rPr>
          <w:rFonts w:ascii="Times New Roman" w:hAnsi="Times New Roman" w:cs="Times New Roman"/>
          <w:bCs/>
          <w:sz w:val="32"/>
          <w:szCs w:val="32"/>
        </w:rPr>
        <w:t>devastated, on account of no man and on account of no one dwelling and on account of no beast.</w:t>
      </w:r>
      <w:r w:rsidR="00831DD4" w:rsidRPr="0026402C">
        <w:rPr>
          <w:rFonts w:ascii="Times New Roman" w:hAnsi="Times New Roman" w:cs="Times New Roman"/>
          <w:bCs/>
          <w:sz w:val="32"/>
          <w:szCs w:val="32"/>
        </w:rPr>
        <w:t xml:space="preserve">” – a voice of joy and voice of gladness, voice of bridegroom and voice of bride, voice of those saying, “Praise Yahweh of armies, for Yahweh </w:t>
      </w:r>
      <w:r w:rsidR="00831DD4" w:rsidRPr="0026402C">
        <w:rPr>
          <w:rFonts w:ascii="Times New Roman" w:hAnsi="Times New Roman" w:cs="Times New Roman"/>
          <w:bCs/>
          <w:i/>
          <w:iCs/>
          <w:sz w:val="32"/>
          <w:szCs w:val="32"/>
        </w:rPr>
        <w:t>is</w:t>
      </w:r>
      <w:r w:rsidR="00831DD4" w:rsidRPr="0026402C">
        <w:rPr>
          <w:rFonts w:ascii="Times New Roman" w:hAnsi="Times New Roman" w:cs="Times New Roman"/>
          <w:bCs/>
          <w:sz w:val="32"/>
          <w:szCs w:val="32"/>
        </w:rPr>
        <w:t xml:space="preserve"> good, for His kindness is for an age, bring in thanksgiving to </w:t>
      </w:r>
      <w:r w:rsidR="00831DD4" w:rsidRPr="0026402C">
        <w:rPr>
          <w:rFonts w:ascii="Times New Roman" w:hAnsi="Times New Roman" w:cs="Times New Roman"/>
          <w:bCs/>
          <w:i/>
          <w:iCs/>
          <w:sz w:val="32"/>
          <w:szCs w:val="32"/>
        </w:rPr>
        <w:t>the</w:t>
      </w:r>
      <w:r w:rsidR="00831DD4" w:rsidRPr="0026402C">
        <w:rPr>
          <w:rFonts w:ascii="Times New Roman" w:hAnsi="Times New Roman" w:cs="Times New Roman"/>
          <w:bCs/>
          <w:sz w:val="32"/>
          <w:szCs w:val="32"/>
        </w:rPr>
        <w:t xml:space="preserve"> house of Yahweh.” For I </w:t>
      </w:r>
      <w:r w:rsidR="00831DD4" w:rsidRPr="0026402C">
        <w:rPr>
          <w:rFonts w:ascii="Times New Roman" w:hAnsi="Times New Roman" w:cs="Times New Roman"/>
          <w:b/>
          <w:sz w:val="32"/>
          <w:szCs w:val="32"/>
        </w:rPr>
        <w:t>will bring back</w:t>
      </w:r>
      <w:r w:rsidR="00831DD4" w:rsidRPr="0026402C">
        <w:rPr>
          <w:rFonts w:ascii="Times New Roman" w:hAnsi="Times New Roman" w:cs="Times New Roman"/>
          <w:bCs/>
          <w:sz w:val="32"/>
          <w:szCs w:val="32"/>
        </w:rPr>
        <w:t xml:space="preserve"> the captivity of the land </w:t>
      </w:r>
      <w:r w:rsidR="00831DD4" w:rsidRPr="0026402C">
        <w:rPr>
          <w:rFonts w:ascii="Times New Roman" w:hAnsi="Times New Roman" w:cs="Times New Roman"/>
          <w:bCs/>
          <w:sz w:val="32"/>
          <w:szCs w:val="32"/>
          <w:u w:val="single"/>
        </w:rPr>
        <w:t xml:space="preserve">as at </w:t>
      </w:r>
      <w:r w:rsidR="00831DD4" w:rsidRPr="0026402C">
        <w:rPr>
          <w:rFonts w:ascii="Times New Roman" w:hAnsi="Times New Roman" w:cs="Times New Roman"/>
          <w:bCs/>
          <w:i/>
          <w:iCs/>
          <w:sz w:val="32"/>
          <w:szCs w:val="32"/>
          <w:u w:val="single"/>
        </w:rPr>
        <w:t>the</w:t>
      </w:r>
      <w:r w:rsidR="00831DD4" w:rsidRPr="0026402C">
        <w:rPr>
          <w:rFonts w:ascii="Times New Roman" w:hAnsi="Times New Roman" w:cs="Times New Roman"/>
          <w:bCs/>
          <w:sz w:val="32"/>
          <w:szCs w:val="32"/>
          <w:u w:val="single"/>
        </w:rPr>
        <w:t xml:space="preserve"> first</w:t>
      </w:r>
      <w:r w:rsidR="002872A7" w:rsidRPr="0026402C">
        <w:rPr>
          <w:rFonts w:ascii="Times New Roman" w:hAnsi="Times New Roman" w:cs="Times New Roman"/>
          <w:bCs/>
          <w:sz w:val="32"/>
          <w:szCs w:val="32"/>
        </w:rPr>
        <w:t>,</w:t>
      </w:r>
      <w:r w:rsidR="00831DD4" w:rsidRPr="0026402C">
        <w:rPr>
          <w:rFonts w:ascii="Times New Roman" w:hAnsi="Times New Roman" w:cs="Times New Roman"/>
          <w:bCs/>
          <w:sz w:val="32"/>
          <w:szCs w:val="32"/>
        </w:rPr>
        <w:t xml:space="preserve">’ </w:t>
      </w:r>
      <w:r w:rsidR="002872A7" w:rsidRPr="0026402C">
        <w:rPr>
          <w:rFonts w:ascii="Times New Roman" w:hAnsi="Times New Roman" w:cs="Times New Roman"/>
          <w:bCs/>
          <w:sz w:val="32"/>
          <w:szCs w:val="32"/>
        </w:rPr>
        <w:t>s</w:t>
      </w:r>
      <w:r w:rsidR="00831DD4" w:rsidRPr="0026402C">
        <w:rPr>
          <w:rFonts w:ascii="Times New Roman" w:hAnsi="Times New Roman" w:cs="Times New Roman"/>
          <w:bCs/>
          <w:sz w:val="32"/>
          <w:szCs w:val="32"/>
        </w:rPr>
        <w:t xml:space="preserve">aid Yahweh. Thus said Yahweh of armies, ‘Again there will come in this </w:t>
      </w:r>
      <w:r w:rsidR="00831DD4" w:rsidRPr="0026402C">
        <w:rPr>
          <w:rFonts w:ascii="Times New Roman" w:hAnsi="Times New Roman" w:cs="Times New Roman"/>
          <w:bCs/>
          <w:i/>
          <w:iCs/>
          <w:sz w:val="32"/>
          <w:szCs w:val="32"/>
        </w:rPr>
        <w:t>place</w:t>
      </w:r>
      <w:r w:rsidR="00831DD4" w:rsidRPr="0026402C">
        <w:rPr>
          <w:rFonts w:ascii="Times New Roman" w:hAnsi="Times New Roman" w:cs="Times New Roman"/>
          <w:bCs/>
          <w:sz w:val="32"/>
          <w:szCs w:val="32"/>
        </w:rPr>
        <w:t xml:space="preserve">, which </w:t>
      </w:r>
      <w:r w:rsidR="00831DD4" w:rsidRPr="0026402C">
        <w:rPr>
          <w:rFonts w:ascii="Times New Roman" w:hAnsi="Times New Roman" w:cs="Times New Roman"/>
          <w:bCs/>
          <w:i/>
          <w:iCs/>
          <w:sz w:val="32"/>
          <w:szCs w:val="32"/>
        </w:rPr>
        <w:t>is</w:t>
      </w:r>
      <w:r w:rsidR="00831DD4" w:rsidRPr="0026402C">
        <w:rPr>
          <w:rFonts w:ascii="Times New Roman" w:hAnsi="Times New Roman" w:cs="Times New Roman"/>
          <w:bCs/>
          <w:sz w:val="32"/>
          <w:szCs w:val="32"/>
        </w:rPr>
        <w:t xml:space="preserve"> waste on account of no man and even up to beast, even in all its cities, a habitation of shepherds, causing flocks to lie down, in the cities of the hill, </w:t>
      </w:r>
      <w:r w:rsidR="00FE2EB0" w:rsidRPr="0026402C">
        <w:rPr>
          <w:rFonts w:ascii="Times New Roman" w:hAnsi="Times New Roman" w:cs="Times New Roman"/>
          <w:bCs/>
          <w:sz w:val="32"/>
          <w:szCs w:val="32"/>
        </w:rPr>
        <w:t xml:space="preserve">in </w:t>
      </w:r>
      <w:r w:rsidR="00831DD4" w:rsidRPr="0026402C">
        <w:rPr>
          <w:rFonts w:ascii="Times New Roman" w:hAnsi="Times New Roman" w:cs="Times New Roman"/>
          <w:bCs/>
          <w:sz w:val="32"/>
          <w:szCs w:val="32"/>
        </w:rPr>
        <w:t>the cities of the lowland</w:t>
      </w:r>
      <w:r w:rsidR="00FE2EB0" w:rsidRPr="0026402C">
        <w:rPr>
          <w:rFonts w:ascii="Times New Roman" w:hAnsi="Times New Roman" w:cs="Times New Roman"/>
          <w:bCs/>
          <w:sz w:val="32"/>
          <w:szCs w:val="32"/>
        </w:rPr>
        <w:t xml:space="preserve">, and in the cities of the Negev, and in </w:t>
      </w:r>
      <w:r w:rsidR="00FE2EB0" w:rsidRPr="0026402C">
        <w:rPr>
          <w:rFonts w:ascii="Times New Roman" w:hAnsi="Times New Roman" w:cs="Times New Roman"/>
          <w:bCs/>
          <w:i/>
          <w:iCs/>
          <w:sz w:val="32"/>
          <w:szCs w:val="32"/>
        </w:rPr>
        <w:t xml:space="preserve">the </w:t>
      </w:r>
      <w:r w:rsidR="00FE2EB0" w:rsidRPr="0026402C">
        <w:rPr>
          <w:rFonts w:ascii="Times New Roman" w:hAnsi="Times New Roman" w:cs="Times New Roman"/>
          <w:bCs/>
          <w:sz w:val="32"/>
          <w:szCs w:val="32"/>
        </w:rPr>
        <w:t xml:space="preserve">land of Benjamin, and in </w:t>
      </w:r>
      <w:r w:rsidR="00FE2EB0" w:rsidRPr="0026402C">
        <w:rPr>
          <w:rFonts w:ascii="Times New Roman" w:hAnsi="Times New Roman" w:cs="Times New Roman"/>
          <w:bCs/>
          <w:i/>
          <w:iCs/>
          <w:sz w:val="32"/>
          <w:szCs w:val="32"/>
        </w:rPr>
        <w:t>the</w:t>
      </w:r>
      <w:r w:rsidR="00FE2EB0" w:rsidRPr="0026402C">
        <w:rPr>
          <w:rFonts w:ascii="Times New Roman" w:hAnsi="Times New Roman" w:cs="Times New Roman"/>
          <w:bCs/>
          <w:sz w:val="32"/>
          <w:szCs w:val="32"/>
        </w:rPr>
        <w:t xml:space="preserve"> circuit of Jerusalem, and in </w:t>
      </w:r>
      <w:r w:rsidR="00FE2EB0" w:rsidRPr="0026402C">
        <w:rPr>
          <w:rFonts w:ascii="Times New Roman" w:hAnsi="Times New Roman" w:cs="Times New Roman"/>
          <w:bCs/>
          <w:i/>
          <w:iCs/>
          <w:sz w:val="32"/>
          <w:szCs w:val="32"/>
        </w:rPr>
        <w:t xml:space="preserve">the </w:t>
      </w:r>
      <w:r w:rsidR="00FE2EB0" w:rsidRPr="0026402C">
        <w:rPr>
          <w:rFonts w:ascii="Times New Roman" w:hAnsi="Times New Roman" w:cs="Times New Roman"/>
          <w:bCs/>
          <w:sz w:val="32"/>
          <w:szCs w:val="32"/>
        </w:rPr>
        <w:t xml:space="preserve">cities of Judah, again the flock will pass under </w:t>
      </w:r>
      <w:r w:rsidR="00FE2EB0" w:rsidRPr="0026402C">
        <w:rPr>
          <w:rFonts w:ascii="Times New Roman" w:hAnsi="Times New Roman" w:cs="Times New Roman"/>
          <w:bCs/>
          <w:i/>
          <w:iCs/>
          <w:sz w:val="32"/>
          <w:szCs w:val="32"/>
        </w:rPr>
        <w:t>the</w:t>
      </w:r>
      <w:r w:rsidR="00FE2EB0" w:rsidRPr="0026402C">
        <w:rPr>
          <w:rFonts w:ascii="Times New Roman" w:hAnsi="Times New Roman" w:cs="Times New Roman"/>
          <w:bCs/>
          <w:sz w:val="32"/>
          <w:szCs w:val="32"/>
        </w:rPr>
        <w:t xml:space="preserve"> hand of the numberer</w:t>
      </w:r>
      <w:r w:rsidR="000F668F" w:rsidRPr="0026402C">
        <w:rPr>
          <w:rFonts w:ascii="Times New Roman" w:hAnsi="Times New Roman" w:cs="Times New Roman"/>
          <w:bCs/>
          <w:sz w:val="32"/>
          <w:szCs w:val="32"/>
        </w:rPr>
        <w:t>,</w:t>
      </w:r>
      <w:r w:rsidR="00FE2EB0" w:rsidRPr="0026402C">
        <w:rPr>
          <w:rFonts w:ascii="Times New Roman" w:hAnsi="Times New Roman" w:cs="Times New Roman"/>
          <w:bCs/>
          <w:sz w:val="32"/>
          <w:szCs w:val="32"/>
        </w:rPr>
        <w:t>’ said Yahweh.</w:t>
      </w:r>
      <w:r w:rsidR="00B576FD" w:rsidRPr="0026402C">
        <w:rPr>
          <w:rFonts w:ascii="Times New Roman" w:hAnsi="Times New Roman" w:cs="Times New Roman"/>
          <w:bCs/>
          <w:sz w:val="32"/>
          <w:szCs w:val="32"/>
        </w:rPr>
        <w:t xml:space="preserve"> ‘</w:t>
      </w:r>
      <w:r w:rsidR="00B576FD" w:rsidRPr="0026402C">
        <w:rPr>
          <w:rFonts w:ascii="Times New Roman" w:hAnsi="Times New Roman" w:cs="Times New Roman"/>
          <w:b/>
          <w:sz w:val="32"/>
          <w:szCs w:val="32"/>
          <w:u w:val="double"/>
        </w:rPr>
        <w:t>Behold</w:t>
      </w:r>
      <w:r w:rsidR="00B576FD" w:rsidRPr="0026402C">
        <w:rPr>
          <w:rFonts w:ascii="Times New Roman" w:hAnsi="Times New Roman" w:cs="Times New Roman"/>
          <w:bCs/>
          <w:sz w:val="32"/>
          <w:szCs w:val="32"/>
        </w:rPr>
        <w:t xml:space="preserve">, days are coming’ – an utterance of Yahweh – ‘and I will make stand the good word which I spoke to </w:t>
      </w:r>
      <w:r w:rsidR="00B576FD" w:rsidRPr="0026402C">
        <w:rPr>
          <w:rFonts w:ascii="Times New Roman" w:hAnsi="Times New Roman" w:cs="Times New Roman"/>
          <w:bCs/>
          <w:i/>
          <w:iCs/>
          <w:sz w:val="32"/>
          <w:szCs w:val="32"/>
        </w:rPr>
        <w:t>the</w:t>
      </w:r>
      <w:r w:rsidR="00B576FD" w:rsidRPr="0026402C">
        <w:rPr>
          <w:rFonts w:ascii="Times New Roman" w:hAnsi="Times New Roman" w:cs="Times New Roman"/>
          <w:bCs/>
          <w:sz w:val="32"/>
          <w:szCs w:val="32"/>
        </w:rPr>
        <w:t xml:space="preserve"> house of Israel, and concerning </w:t>
      </w:r>
      <w:r w:rsidR="00B576FD" w:rsidRPr="0026402C">
        <w:rPr>
          <w:rFonts w:ascii="Times New Roman" w:hAnsi="Times New Roman" w:cs="Times New Roman"/>
          <w:bCs/>
          <w:i/>
          <w:iCs/>
          <w:sz w:val="32"/>
          <w:szCs w:val="32"/>
        </w:rPr>
        <w:t>the</w:t>
      </w:r>
      <w:r w:rsidR="00B576FD" w:rsidRPr="0026402C">
        <w:rPr>
          <w:rFonts w:ascii="Times New Roman" w:hAnsi="Times New Roman" w:cs="Times New Roman"/>
          <w:bCs/>
          <w:sz w:val="32"/>
          <w:szCs w:val="32"/>
        </w:rPr>
        <w:t xml:space="preserve"> house of Judah. In those days and at </w:t>
      </w:r>
      <w:r w:rsidR="00B576FD" w:rsidRPr="0026402C">
        <w:rPr>
          <w:rFonts w:ascii="Times New Roman" w:hAnsi="Times New Roman" w:cs="Times New Roman"/>
          <w:bCs/>
          <w:sz w:val="32"/>
          <w:szCs w:val="32"/>
        </w:rPr>
        <w:lastRenderedPageBreak/>
        <w:t>that time</w:t>
      </w:r>
      <w:r w:rsidR="005E0B51" w:rsidRPr="0026402C">
        <w:rPr>
          <w:rFonts w:ascii="Times New Roman" w:hAnsi="Times New Roman" w:cs="Times New Roman"/>
          <w:bCs/>
          <w:sz w:val="32"/>
          <w:szCs w:val="32"/>
        </w:rPr>
        <w:t xml:space="preserve">, I will make sprout to David a </w:t>
      </w:r>
      <w:r w:rsidR="00D5298E" w:rsidRPr="0026402C">
        <w:rPr>
          <w:rFonts w:ascii="Times New Roman" w:hAnsi="Times New Roman" w:cs="Times New Roman"/>
          <w:b/>
          <w:sz w:val="32"/>
          <w:szCs w:val="32"/>
          <w:u w:val="single"/>
        </w:rPr>
        <w:t>S</w:t>
      </w:r>
      <w:r w:rsidR="005E0B51" w:rsidRPr="0026402C">
        <w:rPr>
          <w:rFonts w:ascii="Times New Roman" w:hAnsi="Times New Roman" w:cs="Times New Roman"/>
          <w:b/>
          <w:sz w:val="32"/>
          <w:szCs w:val="32"/>
          <w:u w:val="single"/>
        </w:rPr>
        <w:t>prout of righteousness</w:t>
      </w:r>
      <w:r w:rsidR="005E0B51" w:rsidRPr="0026402C">
        <w:rPr>
          <w:rFonts w:ascii="Times New Roman" w:hAnsi="Times New Roman" w:cs="Times New Roman"/>
          <w:bCs/>
          <w:sz w:val="32"/>
          <w:szCs w:val="32"/>
        </w:rPr>
        <w:t xml:space="preserve">, and </w:t>
      </w:r>
      <w:r w:rsidR="00D5298E" w:rsidRPr="0026402C">
        <w:rPr>
          <w:rFonts w:ascii="Times New Roman" w:hAnsi="Times New Roman" w:cs="Times New Roman"/>
          <w:bCs/>
          <w:sz w:val="32"/>
          <w:szCs w:val="32"/>
        </w:rPr>
        <w:t>H</w:t>
      </w:r>
      <w:r w:rsidR="005E0B51" w:rsidRPr="0026402C">
        <w:rPr>
          <w:rFonts w:ascii="Times New Roman" w:hAnsi="Times New Roman" w:cs="Times New Roman"/>
          <w:bCs/>
          <w:sz w:val="32"/>
          <w:szCs w:val="32"/>
        </w:rPr>
        <w:t xml:space="preserve">e will perform judgment and righteousness in </w:t>
      </w:r>
      <w:r w:rsidR="005E0B51" w:rsidRPr="0026402C">
        <w:rPr>
          <w:rFonts w:ascii="Times New Roman" w:hAnsi="Times New Roman" w:cs="Times New Roman"/>
          <w:bCs/>
          <w:i/>
          <w:iCs/>
          <w:sz w:val="32"/>
          <w:szCs w:val="32"/>
        </w:rPr>
        <w:t>the</w:t>
      </w:r>
      <w:r w:rsidR="005E0B51" w:rsidRPr="0026402C">
        <w:rPr>
          <w:rFonts w:ascii="Times New Roman" w:hAnsi="Times New Roman" w:cs="Times New Roman"/>
          <w:bCs/>
          <w:sz w:val="32"/>
          <w:szCs w:val="32"/>
        </w:rPr>
        <w:t xml:space="preserve"> land.</w:t>
      </w:r>
      <w:r w:rsidR="00AA0EA6" w:rsidRPr="0026402C">
        <w:rPr>
          <w:rFonts w:ascii="Times New Roman" w:hAnsi="Times New Roman" w:cs="Times New Roman"/>
          <w:bCs/>
          <w:sz w:val="32"/>
          <w:szCs w:val="32"/>
        </w:rPr>
        <w:t xml:space="preserve"> In those days </w:t>
      </w:r>
      <w:r w:rsidR="00AA0EA6" w:rsidRPr="0026402C">
        <w:rPr>
          <w:rFonts w:ascii="Times New Roman" w:hAnsi="Times New Roman" w:cs="Times New Roman"/>
          <w:bCs/>
          <w:sz w:val="32"/>
          <w:szCs w:val="32"/>
          <w:u w:val="single"/>
        </w:rPr>
        <w:t xml:space="preserve">Judah </w:t>
      </w:r>
      <w:r w:rsidR="00AA0EA6" w:rsidRPr="0026402C">
        <w:rPr>
          <w:rFonts w:ascii="Times New Roman" w:hAnsi="Times New Roman" w:cs="Times New Roman"/>
          <w:b/>
          <w:sz w:val="32"/>
          <w:szCs w:val="32"/>
          <w:u w:val="single"/>
        </w:rPr>
        <w:t>will be saved</w:t>
      </w:r>
      <w:r w:rsidR="00AA0EA6" w:rsidRPr="0026402C">
        <w:rPr>
          <w:rFonts w:ascii="Times New Roman" w:hAnsi="Times New Roman" w:cs="Times New Roman"/>
          <w:bCs/>
          <w:sz w:val="32"/>
          <w:szCs w:val="32"/>
        </w:rPr>
        <w:t xml:space="preserve">, and Jerusalem </w:t>
      </w:r>
      <w:r w:rsidR="00AA0EA6" w:rsidRPr="0026402C">
        <w:rPr>
          <w:rFonts w:ascii="Times New Roman" w:hAnsi="Times New Roman" w:cs="Times New Roman"/>
          <w:b/>
          <w:sz w:val="32"/>
          <w:szCs w:val="32"/>
        </w:rPr>
        <w:t>will dwell securely</w:t>
      </w:r>
      <w:r w:rsidR="00AA0EA6" w:rsidRPr="0026402C">
        <w:rPr>
          <w:rFonts w:ascii="Times New Roman" w:hAnsi="Times New Roman" w:cs="Times New Roman"/>
          <w:bCs/>
          <w:sz w:val="32"/>
          <w:szCs w:val="32"/>
        </w:rPr>
        <w:t>. And this is what He will call her (i.e., Jerusalem) “</w:t>
      </w:r>
      <w:r w:rsidR="00AA0EA6" w:rsidRPr="0026402C">
        <w:rPr>
          <w:rFonts w:ascii="Times New Roman" w:hAnsi="Times New Roman" w:cs="Times New Roman"/>
          <w:bCs/>
          <w:sz w:val="32"/>
          <w:szCs w:val="32"/>
          <w:u w:val="single"/>
        </w:rPr>
        <w:t>Yahweh our righteousness</w:t>
      </w:r>
      <w:r w:rsidR="00AA0EA6" w:rsidRPr="0026402C">
        <w:rPr>
          <w:rFonts w:ascii="Times New Roman" w:hAnsi="Times New Roman" w:cs="Times New Roman"/>
          <w:bCs/>
          <w:sz w:val="32"/>
          <w:szCs w:val="32"/>
        </w:rPr>
        <w:t>”.’</w:t>
      </w:r>
      <w:r w:rsidR="00975406" w:rsidRPr="0026402C">
        <w:rPr>
          <w:rFonts w:ascii="Times New Roman" w:hAnsi="Times New Roman" w:cs="Times New Roman"/>
          <w:bCs/>
          <w:sz w:val="32"/>
          <w:szCs w:val="32"/>
        </w:rPr>
        <w:t xml:space="preserve"> For thus said Yahweh, ‘There will not be cut off to David </w:t>
      </w:r>
      <w:r w:rsidR="00975406" w:rsidRPr="0026402C">
        <w:rPr>
          <w:rFonts w:ascii="Times New Roman" w:hAnsi="Times New Roman" w:cs="Times New Roman"/>
          <w:bCs/>
          <w:sz w:val="32"/>
          <w:szCs w:val="32"/>
          <w:u w:val="single"/>
        </w:rPr>
        <w:t xml:space="preserve">a man sitting upon </w:t>
      </w:r>
      <w:r w:rsidR="00975406" w:rsidRPr="0026402C">
        <w:rPr>
          <w:rFonts w:ascii="Times New Roman" w:hAnsi="Times New Roman" w:cs="Times New Roman"/>
          <w:bCs/>
          <w:i/>
          <w:iCs/>
          <w:sz w:val="32"/>
          <w:szCs w:val="32"/>
          <w:u w:val="single"/>
        </w:rPr>
        <w:t>the</w:t>
      </w:r>
      <w:r w:rsidR="00975406" w:rsidRPr="0026402C">
        <w:rPr>
          <w:rFonts w:ascii="Times New Roman" w:hAnsi="Times New Roman" w:cs="Times New Roman"/>
          <w:bCs/>
          <w:sz w:val="32"/>
          <w:szCs w:val="32"/>
          <w:u w:val="single"/>
        </w:rPr>
        <w:t xml:space="preserve"> throne of </w:t>
      </w:r>
      <w:r w:rsidR="00975406" w:rsidRPr="0026402C">
        <w:rPr>
          <w:rFonts w:ascii="Times New Roman" w:hAnsi="Times New Roman" w:cs="Times New Roman"/>
          <w:bCs/>
          <w:i/>
          <w:iCs/>
          <w:sz w:val="32"/>
          <w:szCs w:val="32"/>
          <w:u w:val="single"/>
        </w:rPr>
        <w:t>the</w:t>
      </w:r>
      <w:r w:rsidR="00975406" w:rsidRPr="0026402C">
        <w:rPr>
          <w:rFonts w:ascii="Times New Roman" w:hAnsi="Times New Roman" w:cs="Times New Roman"/>
          <w:bCs/>
          <w:sz w:val="32"/>
          <w:szCs w:val="32"/>
          <w:u w:val="single"/>
        </w:rPr>
        <w:t xml:space="preserve"> house of Israel</w:t>
      </w:r>
      <w:r w:rsidR="00975406" w:rsidRPr="0026402C">
        <w:rPr>
          <w:rFonts w:ascii="Times New Roman" w:hAnsi="Times New Roman" w:cs="Times New Roman"/>
          <w:bCs/>
          <w:sz w:val="32"/>
          <w:szCs w:val="32"/>
        </w:rPr>
        <w:t xml:space="preserve">. And to the priests the Levites there will not be cut off a man from before Me, bringing up an offering and making incense offering, </w:t>
      </w:r>
      <w:r w:rsidR="00975406" w:rsidRPr="0026402C">
        <w:rPr>
          <w:rFonts w:ascii="Times New Roman" w:hAnsi="Times New Roman" w:cs="Times New Roman"/>
          <w:bCs/>
          <w:i/>
          <w:iCs/>
          <w:sz w:val="32"/>
          <w:szCs w:val="32"/>
        </w:rPr>
        <w:t>the</w:t>
      </w:r>
      <w:r w:rsidR="00975406" w:rsidRPr="0026402C">
        <w:rPr>
          <w:rFonts w:ascii="Times New Roman" w:hAnsi="Times New Roman" w:cs="Times New Roman"/>
          <w:bCs/>
          <w:sz w:val="32"/>
          <w:szCs w:val="32"/>
        </w:rPr>
        <w:t xml:space="preserve"> gift, and making sacrifice all the days.’</w:t>
      </w:r>
      <w:r w:rsidR="00455FBB" w:rsidRPr="0026402C">
        <w:rPr>
          <w:rFonts w:ascii="Times New Roman" w:hAnsi="Times New Roman" w:cs="Times New Roman"/>
          <w:bCs/>
          <w:sz w:val="32"/>
          <w:szCs w:val="32"/>
        </w:rPr>
        <w:t xml:space="preserve"> And there came a word of Yahweh to Jeremiah, to say, </w:t>
      </w:r>
      <w:r w:rsidR="003C0E37" w:rsidRPr="0026402C">
        <w:rPr>
          <w:rFonts w:ascii="Times New Roman" w:hAnsi="Times New Roman" w:cs="Times New Roman"/>
          <w:bCs/>
          <w:sz w:val="32"/>
          <w:szCs w:val="32"/>
        </w:rPr>
        <w:t xml:space="preserve">thus said Yahweh, ‘If you may break My covenant of the day and My covenant of the night, even in regard to not coming to pass daytime and night in their appointed time, also My covenant may be broken with David My servant from coming to </w:t>
      </w:r>
      <w:r w:rsidR="003C0E37" w:rsidRPr="0026402C">
        <w:rPr>
          <w:rFonts w:ascii="Times New Roman" w:hAnsi="Times New Roman" w:cs="Times New Roman"/>
          <w:bCs/>
          <w:i/>
          <w:iCs/>
          <w:sz w:val="32"/>
          <w:szCs w:val="32"/>
        </w:rPr>
        <w:t>his</w:t>
      </w:r>
      <w:r w:rsidR="003C0E37" w:rsidRPr="0026402C">
        <w:rPr>
          <w:rFonts w:ascii="Times New Roman" w:hAnsi="Times New Roman" w:cs="Times New Roman"/>
          <w:bCs/>
          <w:sz w:val="32"/>
          <w:szCs w:val="32"/>
        </w:rPr>
        <w:t xml:space="preserve"> sons a king upon his throne, and with the Levites the priests My ministers. As what is not counted</w:t>
      </w:r>
      <w:r w:rsidR="009377C6" w:rsidRPr="0026402C">
        <w:rPr>
          <w:rFonts w:ascii="Times New Roman" w:hAnsi="Times New Roman" w:cs="Times New Roman"/>
          <w:bCs/>
          <w:sz w:val="32"/>
          <w:szCs w:val="32"/>
        </w:rPr>
        <w:t xml:space="preserve"> </w:t>
      </w:r>
      <w:r w:rsidR="00D21BE4" w:rsidRPr="0026402C">
        <w:rPr>
          <w:rFonts w:ascii="Times New Roman" w:hAnsi="Times New Roman" w:cs="Times New Roman"/>
          <w:bCs/>
          <w:sz w:val="32"/>
          <w:szCs w:val="32"/>
        </w:rPr>
        <w:t>–</w:t>
      </w:r>
      <w:r w:rsidR="003C0E37" w:rsidRPr="0026402C">
        <w:rPr>
          <w:rFonts w:ascii="Times New Roman" w:hAnsi="Times New Roman" w:cs="Times New Roman"/>
          <w:bCs/>
          <w:sz w:val="32"/>
          <w:szCs w:val="32"/>
        </w:rPr>
        <w:t xml:space="preserve"> the armies of the heavens, and is not measured </w:t>
      </w:r>
      <w:r w:rsidR="00D21BE4" w:rsidRPr="0026402C">
        <w:rPr>
          <w:rFonts w:ascii="Times New Roman" w:hAnsi="Times New Roman" w:cs="Times New Roman"/>
          <w:bCs/>
          <w:sz w:val="32"/>
          <w:szCs w:val="32"/>
        </w:rPr>
        <w:t>–</w:t>
      </w:r>
      <w:r w:rsidR="009377C6" w:rsidRPr="0026402C">
        <w:rPr>
          <w:rFonts w:ascii="Times New Roman" w:hAnsi="Times New Roman" w:cs="Times New Roman"/>
          <w:bCs/>
          <w:sz w:val="32"/>
          <w:szCs w:val="32"/>
        </w:rPr>
        <w:t xml:space="preserve"> </w:t>
      </w:r>
      <w:r w:rsidR="003C0E37" w:rsidRPr="0026402C">
        <w:rPr>
          <w:rFonts w:ascii="Times New Roman" w:hAnsi="Times New Roman" w:cs="Times New Roman"/>
          <w:bCs/>
          <w:sz w:val="32"/>
          <w:szCs w:val="32"/>
        </w:rPr>
        <w:t>the sand of the sea, so I will make numerous the seed of David My servant, and the Levites ministering to Me.</w:t>
      </w:r>
      <w:r w:rsidR="009377C6" w:rsidRPr="0026402C">
        <w:rPr>
          <w:rFonts w:ascii="Times New Roman" w:hAnsi="Times New Roman" w:cs="Times New Roman"/>
          <w:bCs/>
          <w:sz w:val="32"/>
          <w:szCs w:val="32"/>
        </w:rPr>
        <w:t>’</w:t>
      </w:r>
      <w:r w:rsidR="0054687A" w:rsidRPr="0026402C">
        <w:rPr>
          <w:rFonts w:ascii="Times New Roman" w:hAnsi="Times New Roman" w:cs="Times New Roman"/>
          <w:bCs/>
          <w:sz w:val="32"/>
          <w:szCs w:val="32"/>
        </w:rPr>
        <w:t xml:space="preserve"> And there came a word of Yahweh to Jeremiah, to say, ‘Have you not seen what this people have spoken, to say, “The two clans </w:t>
      </w:r>
      <w:r w:rsidR="00A52FF2" w:rsidRPr="0026402C">
        <w:rPr>
          <w:rFonts w:ascii="Times New Roman" w:hAnsi="Times New Roman" w:cs="Times New Roman"/>
          <w:bCs/>
          <w:sz w:val="32"/>
          <w:szCs w:val="32"/>
        </w:rPr>
        <w:t xml:space="preserve">which Yahweh chose upon, but He has rejected them. And My people they spurn from becoming again a nation before them.”’ Thus said Yahweh, ‘If My covenant </w:t>
      </w:r>
      <w:r w:rsidR="00A52FF2" w:rsidRPr="0026402C">
        <w:rPr>
          <w:rFonts w:ascii="Times New Roman" w:hAnsi="Times New Roman" w:cs="Times New Roman"/>
          <w:bCs/>
          <w:i/>
          <w:iCs/>
          <w:sz w:val="32"/>
          <w:szCs w:val="32"/>
        </w:rPr>
        <w:t>is</w:t>
      </w:r>
      <w:r w:rsidR="00A52FF2" w:rsidRPr="0026402C">
        <w:rPr>
          <w:rFonts w:ascii="Times New Roman" w:hAnsi="Times New Roman" w:cs="Times New Roman"/>
          <w:bCs/>
          <w:sz w:val="32"/>
          <w:szCs w:val="32"/>
        </w:rPr>
        <w:t xml:space="preserve"> not daily and of night, </w:t>
      </w:r>
      <w:r w:rsidR="00A52FF2" w:rsidRPr="0026402C">
        <w:rPr>
          <w:rFonts w:ascii="Times New Roman" w:hAnsi="Times New Roman" w:cs="Times New Roman"/>
          <w:bCs/>
          <w:i/>
          <w:iCs/>
          <w:sz w:val="32"/>
          <w:szCs w:val="32"/>
        </w:rPr>
        <w:t>even</w:t>
      </w:r>
      <w:r w:rsidR="00A52FF2" w:rsidRPr="0026402C">
        <w:rPr>
          <w:rFonts w:ascii="Times New Roman" w:hAnsi="Times New Roman" w:cs="Times New Roman"/>
          <w:bCs/>
          <w:sz w:val="32"/>
          <w:szCs w:val="32"/>
        </w:rPr>
        <w:t xml:space="preserve"> statutes of heavens and earth I have not appointed, then the seed of Jacob and David My servant I will reject from taking from his seed </w:t>
      </w:r>
      <w:r w:rsidR="00B7176D" w:rsidRPr="0026402C">
        <w:rPr>
          <w:rFonts w:ascii="Times New Roman" w:hAnsi="Times New Roman" w:cs="Times New Roman"/>
          <w:bCs/>
          <w:i/>
          <w:iCs/>
          <w:sz w:val="32"/>
          <w:szCs w:val="32"/>
        </w:rPr>
        <w:t>as</w:t>
      </w:r>
      <w:r w:rsidR="00B7176D" w:rsidRPr="0026402C">
        <w:rPr>
          <w:rFonts w:ascii="Times New Roman" w:hAnsi="Times New Roman" w:cs="Times New Roman"/>
          <w:bCs/>
          <w:sz w:val="32"/>
          <w:szCs w:val="32"/>
        </w:rPr>
        <w:t xml:space="preserve"> </w:t>
      </w:r>
      <w:r w:rsidR="00A52FF2" w:rsidRPr="0026402C">
        <w:rPr>
          <w:rFonts w:ascii="Times New Roman" w:hAnsi="Times New Roman" w:cs="Times New Roman"/>
          <w:bCs/>
          <w:sz w:val="32"/>
          <w:szCs w:val="32"/>
        </w:rPr>
        <w:t>rulers over the seed of Abraham, Isaac and Jacob</w:t>
      </w:r>
      <w:r w:rsidR="00D87B4D" w:rsidRPr="0026402C">
        <w:rPr>
          <w:rFonts w:ascii="Times New Roman" w:hAnsi="Times New Roman" w:cs="Times New Roman"/>
          <w:bCs/>
          <w:sz w:val="32"/>
          <w:szCs w:val="32"/>
        </w:rPr>
        <w:t>.</w:t>
      </w:r>
      <w:r w:rsidR="00B7176D" w:rsidRPr="0026402C">
        <w:rPr>
          <w:rFonts w:ascii="Times New Roman" w:hAnsi="Times New Roman" w:cs="Times New Roman"/>
          <w:bCs/>
          <w:sz w:val="32"/>
          <w:szCs w:val="32"/>
        </w:rPr>
        <w:t xml:space="preserve"> </w:t>
      </w:r>
      <w:r w:rsidR="00D87B4D" w:rsidRPr="0026402C">
        <w:rPr>
          <w:rFonts w:ascii="Times New Roman" w:hAnsi="Times New Roman" w:cs="Times New Roman"/>
          <w:bCs/>
          <w:sz w:val="32"/>
          <w:szCs w:val="32"/>
        </w:rPr>
        <w:t>F</w:t>
      </w:r>
      <w:r w:rsidR="00B7176D" w:rsidRPr="0026402C">
        <w:rPr>
          <w:rFonts w:ascii="Times New Roman" w:hAnsi="Times New Roman" w:cs="Times New Roman"/>
          <w:bCs/>
          <w:sz w:val="32"/>
          <w:szCs w:val="32"/>
        </w:rPr>
        <w:t xml:space="preserve">or I </w:t>
      </w:r>
      <w:r w:rsidR="00B7176D" w:rsidRPr="0026402C">
        <w:rPr>
          <w:rFonts w:ascii="Times New Roman" w:hAnsi="Times New Roman" w:cs="Times New Roman"/>
          <w:b/>
          <w:sz w:val="32"/>
          <w:szCs w:val="32"/>
        </w:rPr>
        <w:t>will turn back</w:t>
      </w:r>
      <w:r w:rsidR="00B7176D" w:rsidRPr="0026402C">
        <w:rPr>
          <w:rFonts w:ascii="Times New Roman" w:hAnsi="Times New Roman" w:cs="Times New Roman"/>
          <w:bCs/>
          <w:sz w:val="32"/>
          <w:szCs w:val="32"/>
        </w:rPr>
        <w:t xml:space="preserve"> their captivity and will have compassion toward them</w:t>
      </w:r>
      <w:r w:rsidR="00A52FF2" w:rsidRPr="0026402C">
        <w:rPr>
          <w:rFonts w:ascii="Times New Roman" w:hAnsi="Times New Roman" w:cs="Times New Roman"/>
          <w:bCs/>
          <w:sz w:val="32"/>
          <w:szCs w:val="32"/>
        </w:rPr>
        <w:t>.</w:t>
      </w:r>
      <w:r w:rsidR="00B7176D" w:rsidRPr="0026402C">
        <w:rPr>
          <w:rFonts w:ascii="Times New Roman" w:hAnsi="Times New Roman" w:cs="Times New Roman"/>
          <w:bCs/>
          <w:sz w:val="32"/>
          <w:szCs w:val="32"/>
        </w:rPr>
        <w:t>’</w:t>
      </w:r>
      <w:r w:rsidR="00975406" w:rsidRPr="0026402C">
        <w:rPr>
          <w:rFonts w:ascii="Times New Roman" w:hAnsi="Times New Roman" w:cs="Times New Roman"/>
          <w:bCs/>
          <w:sz w:val="32"/>
          <w:szCs w:val="32"/>
        </w:rPr>
        <w:t xml:space="preserve">”  </w:t>
      </w:r>
      <w:r w:rsidR="00B7176D" w:rsidRPr="0026402C">
        <w:rPr>
          <w:rFonts w:ascii="Times New Roman" w:hAnsi="Times New Roman" w:cs="Times New Roman"/>
          <w:bCs/>
          <w:sz w:val="32"/>
          <w:szCs w:val="32"/>
        </w:rPr>
        <w:t xml:space="preserve">  </w:t>
      </w:r>
      <w:r w:rsidR="00975406" w:rsidRPr="0026402C">
        <w:rPr>
          <w:rFonts w:ascii="Times New Roman" w:hAnsi="Times New Roman" w:cs="Times New Roman"/>
          <w:bCs/>
          <w:sz w:val="32"/>
          <w:szCs w:val="32"/>
        </w:rPr>
        <w:t>Jer.33:3-</w:t>
      </w:r>
      <w:r w:rsidR="00962A85" w:rsidRPr="0026402C">
        <w:rPr>
          <w:rFonts w:ascii="Times New Roman" w:hAnsi="Times New Roman" w:cs="Times New Roman"/>
          <w:bCs/>
          <w:sz w:val="32"/>
          <w:szCs w:val="32"/>
        </w:rPr>
        <w:t>2</w:t>
      </w:r>
      <w:r w:rsidR="00B7176D" w:rsidRPr="0026402C">
        <w:rPr>
          <w:rFonts w:ascii="Times New Roman" w:hAnsi="Times New Roman" w:cs="Times New Roman"/>
          <w:bCs/>
          <w:sz w:val="32"/>
          <w:szCs w:val="32"/>
        </w:rPr>
        <w:t>6</w:t>
      </w:r>
    </w:p>
    <w:p w14:paraId="05F3F205" w14:textId="77777777" w:rsidR="003D7BBE" w:rsidRPr="002B7A36" w:rsidRDefault="00975406" w:rsidP="008E349F">
      <w:pPr>
        <w:pStyle w:val="ListParagraph"/>
        <w:ind w:left="0" w:right="-270"/>
        <w:contextualSpacing w:val="0"/>
        <w:rPr>
          <w:rFonts w:ascii="Times New Roman" w:hAnsi="Times New Roman" w:cs="Times New Roman"/>
          <w:bCs/>
          <w:sz w:val="32"/>
          <w:szCs w:val="32"/>
        </w:rPr>
      </w:pPr>
      <w:r w:rsidRPr="0026402C">
        <w:rPr>
          <w:rFonts w:ascii="Times New Roman" w:hAnsi="Times New Roman" w:cs="Times New Roman"/>
          <w:bCs/>
          <w:sz w:val="32"/>
          <w:szCs w:val="32"/>
          <w:u w:val="single"/>
        </w:rPr>
        <w:t>Comment</w:t>
      </w:r>
      <w:r w:rsidRPr="0026402C">
        <w:rPr>
          <w:rFonts w:ascii="Times New Roman" w:hAnsi="Times New Roman" w:cs="Times New Roman"/>
          <w:bCs/>
          <w:sz w:val="32"/>
          <w:szCs w:val="32"/>
        </w:rPr>
        <w:t>:</w:t>
      </w:r>
      <w:r w:rsidR="000776C4" w:rsidRPr="0026402C">
        <w:rPr>
          <w:rFonts w:ascii="Times New Roman" w:hAnsi="Times New Roman" w:cs="Times New Roman"/>
          <w:bCs/>
          <w:sz w:val="32"/>
          <w:szCs w:val="32"/>
        </w:rPr>
        <w:t xml:space="preserve"> Both houses, Judah and Israel are covered by this prophecy</w:t>
      </w:r>
      <w:r w:rsidR="00D72210" w:rsidRPr="0026402C">
        <w:rPr>
          <w:rFonts w:ascii="Times New Roman" w:hAnsi="Times New Roman" w:cs="Times New Roman"/>
          <w:bCs/>
          <w:sz w:val="32"/>
          <w:szCs w:val="32"/>
        </w:rPr>
        <w:t xml:space="preserve"> of healing</w:t>
      </w:r>
      <w:r w:rsidR="000776C4" w:rsidRPr="0026402C">
        <w:rPr>
          <w:rFonts w:ascii="Times New Roman" w:hAnsi="Times New Roman" w:cs="Times New Roman"/>
          <w:bCs/>
          <w:sz w:val="32"/>
          <w:szCs w:val="32"/>
        </w:rPr>
        <w:t>. When have “</w:t>
      </w:r>
      <w:r w:rsidR="000776C4" w:rsidRPr="0026402C">
        <w:rPr>
          <w:rFonts w:ascii="Times New Roman" w:hAnsi="Times New Roman" w:cs="Times New Roman"/>
          <w:bCs/>
          <w:sz w:val="32"/>
          <w:szCs w:val="32"/>
          <w:u w:val="single"/>
        </w:rPr>
        <w:t>peace</w:t>
      </w:r>
      <w:r w:rsidR="000776C4" w:rsidRPr="0026402C">
        <w:rPr>
          <w:rFonts w:ascii="Times New Roman" w:hAnsi="Times New Roman" w:cs="Times New Roman"/>
          <w:bCs/>
          <w:sz w:val="32"/>
          <w:szCs w:val="32"/>
        </w:rPr>
        <w:t>” and security been watch-words in greater Israel</w:t>
      </w:r>
      <w:r w:rsidR="002514DF" w:rsidRPr="0026402C">
        <w:rPr>
          <w:rFonts w:ascii="Times New Roman" w:hAnsi="Times New Roman" w:cs="Times New Roman"/>
          <w:bCs/>
          <w:sz w:val="32"/>
          <w:szCs w:val="32"/>
        </w:rPr>
        <w:t>?</w:t>
      </w:r>
      <w:r w:rsidR="0097645C" w:rsidRPr="0026402C">
        <w:rPr>
          <w:rFonts w:ascii="Times New Roman" w:hAnsi="Times New Roman" w:cs="Times New Roman"/>
          <w:bCs/>
          <w:sz w:val="32"/>
          <w:szCs w:val="32"/>
        </w:rPr>
        <w:t xml:space="preserve"> David has not had “</w:t>
      </w:r>
      <w:r w:rsidR="0097645C" w:rsidRPr="0026402C">
        <w:rPr>
          <w:rFonts w:ascii="Times New Roman" w:hAnsi="Times New Roman" w:cs="Times New Roman"/>
          <w:bCs/>
          <w:sz w:val="32"/>
          <w:szCs w:val="32"/>
          <w:u w:val="single"/>
        </w:rPr>
        <w:t>a man sitting upon the throne of the house of Israel</w:t>
      </w:r>
      <w:r w:rsidR="0097645C" w:rsidRPr="0026402C">
        <w:rPr>
          <w:rFonts w:ascii="Times New Roman" w:hAnsi="Times New Roman" w:cs="Times New Roman"/>
          <w:bCs/>
          <w:sz w:val="32"/>
          <w:szCs w:val="32"/>
        </w:rPr>
        <w:t xml:space="preserve">” since Zedekiah. We have been in the </w:t>
      </w:r>
      <w:r w:rsidR="003759B2" w:rsidRPr="0026402C">
        <w:rPr>
          <w:rFonts w:ascii="Times New Roman" w:hAnsi="Times New Roman" w:cs="Times New Roman"/>
          <w:bCs/>
          <w:sz w:val="32"/>
          <w:szCs w:val="32"/>
        </w:rPr>
        <w:t xml:space="preserve">long </w:t>
      </w:r>
      <w:r w:rsidR="0097645C" w:rsidRPr="0026402C">
        <w:rPr>
          <w:rFonts w:ascii="Times New Roman" w:hAnsi="Times New Roman" w:cs="Times New Roman"/>
          <w:bCs/>
          <w:sz w:val="32"/>
          <w:szCs w:val="32"/>
        </w:rPr>
        <w:t xml:space="preserve">period prophesied by Hosea, “many days will dwell the sons of Israel </w:t>
      </w:r>
      <w:r w:rsidR="0097645C" w:rsidRPr="0026402C">
        <w:rPr>
          <w:rFonts w:ascii="Times New Roman" w:hAnsi="Times New Roman" w:cs="Times New Roman"/>
          <w:bCs/>
          <w:i/>
          <w:iCs/>
          <w:sz w:val="32"/>
          <w:szCs w:val="32"/>
        </w:rPr>
        <w:t>with</w:t>
      </w:r>
      <w:r w:rsidR="0097645C" w:rsidRPr="0026402C">
        <w:rPr>
          <w:rFonts w:ascii="Times New Roman" w:hAnsi="Times New Roman" w:cs="Times New Roman"/>
          <w:bCs/>
          <w:sz w:val="32"/>
          <w:szCs w:val="32"/>
        </w:rPr>
        <w:t xml:space="preserve"> not a king” (Hos.3:4) </w:t>
      </w:r>
      <w:r w:rsidR="0097645C" w:rsidRPr="0026402C">
        <w:rPr>
          <w:rFonts w:ascii="Times New Roman" w:hAnsi="Times New Roman" w:cs="Times New Roman"/>
          <w:bCs/>
          <w:sz w:val="32"/>
          <w:szCs w:val="32"/>
        </w:rPr>
        <w:lastRenderedPageBreak/>
        <w:t>– this time has lapsed 2,60</w:t>
      </w:r>
      <w:r w:rsidR="008E349F" w:rsidRPr="0026402C">
        <w:rPr>
          <w:rFonts w:ascii="Times New Roman" w:hAnsi="Times New Roman" w:cs="Times New Roman"/>
          <w:bCs/>
          <w:sz w:val="32"/>
          <w:szCs w:val="32"/>
        </w:rPr>
        <w:t>9</w:t>
      </w:r>
      <w:r w:rsidR="0097645C" w:rsidRPr="0026402C">
        <w:rPr>
          <w:rFonts w:ascii="Times New Roman" w:hAnsi="Times New Roman" w:cs="Times New Roman"/>
          <w:bCs/>
          <w:sz w:val="32"/>
          <w:szCs w:val="32"/>
        </w:rPr>
        <w:t xml:space="preserve"> years of days so far.</w:t>
      </w:r>
      <w:r w:rsidR="00BD427D" w:rsidRPr="0026402C">
        <w:rPr>
          <w:rFonts w:ascii="Times New Roman" w:hAnsi="Times New Roman" w:cs="Times New Roman"/>
          <w:bCs/>
          <w:sz w:val="32"/>
          <w:szCs w:val="32"/>
        </w:rPr>
        <w:t xml:space="preserve"> Under Ezra and Nehemiah, did Yahweh bring back the captivity “</w:t>
      </w:r>
      <w:r w:rsidR="00BD427D" w:rsidRPr="0026402C">
        <w:rPr>
          <w:rFonts w:ascii="Times New Roman" w:hAnsi="Times New Roman" w:cs="Times New Roman"/>
          <w:bCs/>
          <w:sz w:val="32"/>
          <w:szCs w:val="32"/>
          <w:u w:val="single"/>
        </w:rPr>
        <w:t xml:space="preserve">as at </w:t>
      </w:r>
      <w:r w:rsidR="00BD427D" w:rsidRPr="0026402C">
        <w:rPr>
          <w:rFonts w:ascii="Times New Roman" w:hAnsi="Times New Roman" w:cs="Times New Roman"/>
          <w:bCs/>
          <w:i/>
          <w:iCs/>
          <w:sz w:val="32"/>
          <w:szCs w:val="32"/>
          <w:u w:val="single"/>
        </w:rPr>
        <w:t>the</w:t>
      </w:r>
      <w:r w:rsidR="00BD427D" w:rsidRPr="0026402C">
        <w:rPr>
          <w:rFonts w:ascii="Times New Roman" w:hAnsi="Times New Roman" w:cs="Times New Roman"/>
          <w:bCs/>
          <w:sz w:val="32"/>
          <w:szCs w:val="32"/>
          <w:u w:val="single"/>
        </w:rPr>
        <w:t xml:space="preserve"> first</w:t>
      </w:r>
      <w:r w:rsidR="00BD427D" w:rsidRPr="0026402C">
        <w:rPr>
          <w:rFonts w:ascii="Times New Roman" w:hAnsi="Times New Roman" w:cs="Times New Roman"/>
          <w:bCs/>
          <w:sz w:val="32"/>
          <w:szCs w:val="32"/>
        </w:rPr>
        <w:t xml:space="preserve">”? To my mind that would have been as when </w:t>
      </w:r>
      <w:r w:rsidR="00D21BE4" w:rsidRPr="0026402C">
        <w:rPr>
          <w:rFonts w:ascii="Times New Roman" w:hAnsi="Times New Roman" w:cs="Times New Roman"/>
          <w:bCs/>
          <w:sz w:val="32"/>
          <w:szCs w:val="32"/>
        </w:rPr>
        <w:t>Solomon ruled the kingdom in peace and security</w:t>
      </w:r>
      <w:r w:rsidR="00E61620" w:rsidRPr="0026402C">
        <w:rPr>
          <w:rFonts w:ascii="Times New Roman" w:hAnsi="Times New Roman" w:cs="Times New Roman"/>
          <w:bCs/>
          <w:sz w:val="32"/>
          <w:szCs w:val="32"/>
        </w:rPr>
        <w:t xml:space="preserve"> – no wars and no rumors of wars</w:t>
      </w:r>
      <w:r w:rsidR="00BD427D" w:rsidRPr="0026402C">
        <w:rPr>
          <w:rFonts w:ascii="Times New Roman" w:hAnsi="Times New Roman" w:cs="Times New Roman"/>
          <w:bCs/>
          <w:sz w:val="32"/>
          <w:szCs w:val="32"/>
        </w:rPr>
        <w:t xml:space="preserve">. </w:t>
      </w:r>
      <w:r w:rsidR="005649D5" w:rsidRPr="0026402C">
        <w:rPr>
          <w:rFonts w:ascii="Times New Roman" w:hAnsi="Times New Roman" w:cs="Times New Roman"/>
          <w:bCs/>
          <w:sz w:val="32"/>
          <w:szCs w:val="32"/>
        </w:rPr>
        <w:t>Did</w:t>
      </w:r>
      <w:r w:rsidR="00BD427D" w:rsidRPr="0026402C">
        <w:rPr>
          <w:rFonts w:ascii="Times New Roman" w:hAnsi="Times New Roman" w:cs="Times New Roman"/>
          <w:bCs/>
          <w:sz w:val="32"/>
          <w:szCs w:val="32"/>
        </w:rPr>
        <w:t xml:space="preserve"> Israel ha</w:t>
      </w:r>
      <w:r w:rsidR="005649D5" w:rsidRPr="0026402C">
        <w:rPr>
          <w:rFonts w:ascii="Times New Roman" w:hAnsi="Times New Roman" w:cs="Times New Roman"/>
          <w:bCs/>
          <w:sz w:val="32"/>
          <w:szCs w:val="32"/>
        </w:rPr>
        <w:t>ve</w:t>
      </w:r>
      <w:r w:rsidR="00BD427D" w:rsidRPr="0026402C">
        <w:rPr>
          <w:rFonts w:ascii="Times New Roman" w:hAnsi="Times New Roman" w:cs="Times New Roman"/>
          <w:bCs/>
          <w:sz w:val="32"/>
          <w:szCs w:val="32"/>
        </w:rPr>
        <w:t xml:space="preserve"> </w:t>
      </w:r>
      <w:r w:rsidR="005649D5" w:rsidRPr="0026402C">
        <w:rPr>
          <w:rFonts w:ascii="Times New Roman" w:hAnsi="Times New Roman" w:cs="Times New Roman"/>
          <w:bCs/>
          <w:sz w:val="32"/>
          <w:szCs w:val="32"/>
        </w:rPr>
        <w:t>such a</w:t>
      </w:r>
      <w:r w:rsidR="00BD427D" w:rsidRPr="0026402C">
        <w:rPr>
          <w:rFonts w:ascii="Times New Roman" w:hAnsi="Times New Roman" w:cs="Times New Roman"/>
          <w:bCs/>
          <w:sz w:val="32"/>
          <w:szCs w:val="32"/>
        </w:rPr>
        <w:t xml:space="preserve"> dominion </w:t>
      </w:r>
      <w:r w:rsidR="005649D5" w:rsidRPr="0026402C">
        <w:rPr>
          <w:rFonts w:ascii="Times New Roman" w:hAnsi="Times New Roman" w:cs="Times New Roman"/>
          <w:bCs/>
          <w:sz w:val="32"/>
          <w:szCs w:val="32"/>
        </w:rPr>
        <w:t>under</w:t>
      </w:r>
      <w:r w:rsidR="00BD427D" w:rsidRPr="0026402C">
        <w:rPr>
          <w:rFonts w:ascii="Times New Roman" w:hAnsi="Times New Roman" w:cs="Times New Roman"/>
          <w:bCs/>
          <w:sz w:val="32"/>
          <w:szCs w:val="32"/>
        </w:rPr>
        <w:t xml:space="preserve"> Ezra? You might </w:t>
      </w:r>
      <w:r w:rsidR="00D87B4D" w:rsidRPr="0026402C">
        <w:rPr>
          <w:rFonts w:ascii="Times New Roman" w:hAnsi="Times New Roman" w:cs="Times New Roman"/>
          <w:bCs/>
          <w:sz w:val="32"/>
          <w:szCs w:val="32"/>
        </w:rPr>
        <w:t xml:space="preserve">try </w:t>
      </w:r>
      <w:r w:rsidR="00BD427D" w:rsidRPr="0026402C">
        <w:rPr>
          <w:rFonts w:ascii="Times New Roman" w:hAnsi="Times New Roman" w:cs="Times New Roman"/>
          <w:bCs/>
          <w:sz w:val="32"/>
          <w:szCs w:val="32"/>
        </w:rPr>
        <w:t>compar</w:t>
      </w:r>
      <w:r w:rsidR="00D87B4D" w:rsidRPr="0026402C">
        <w:rPr>
          <w:rFonts w:ascii="Times New Roman" w:hAnsi="Times New Roman" w:cs="Times New Roman"/>
          <w:bCs/>
          <w:sz w:val="32"/>
          <w:szCs w:val="32"/>
        </w:rPr>
        <w:t>ing</w:t>
      </w:r>
      <w:r w:rsidR="00BD427D" w:rsidRPr="0026402C">
        <w:rPr>
          <w:rFonts w:ascii="Times New Roman" w:hAnsi="Times New Roman" w:cs="Times New Roman"/>
          <w:bCs/>
          <w:sz w:val="32"/>
          <w:szCs w:val="32"/>
        </w:rPr>
        <w:t xml:space="preserve"> the military dominion of the modern Israeli state, but where are</w:t>
      </w:r>
      <w:r w:rsidR="009D44FE" w:rsidRPr="0026402C">
        <w:rPr>
          <w:rFonts w:ascii="Times New Roman" w:hAnsi="Times New Roman" w:cs="Times New Roman"/>
          <w:bCs/>
          <w:sz w:val="32"/>
          <w:szCs w:val="32"/>
        </w:rPr>
        <w:t xml:space="preserve"> that</w:t>
      </w:r>
      <w:r w:rsidR="00BD427D" w:rsidRPr="0026402C">
        <w:rPr>
          <w:rFonts w:ascii="Times New Roman" w:hAnsi="Times New Roman" w:cs="Times New Roman"/>
          <w:bCs/>
          <w:sz w:val="32"/>
          <w:szCs w:val="32"/>
        </w:rPr>
        <w:t xml:space="preserve"> “peace” and “security” today? These are </w:t>
      </w:r>
      <w:r w:rsidR="003D7BBE" w:rsidRPr="0026402C">
        <w:rPr>
          <w:rFonts w:ascii="Times New Roman" w:hAnsi="Times New Roman" w:cs="Times New Roman"/>
          <w:bCs/>
          <w:sz w:val="32"/>
          <w:szCs w:val="32"/>
        </w:rPr>
        <w:t xml:space="preserve">the </w:t>
      </w:r>
      <w:r w:rsidR="00BD427D" w:rsidRPr="0026402C">
        <w:rPr>
          <w:rFonts w:ascii="Times New Roman" w:hAnsi="Times New Roman" w:cs="Times New Roman"/>
          <w:bCs/>
          <w:sz w:val="32"/>
          <w:szCs w:val="32"/>
        </w:rPr>
        <w:t xml:space="preserve">conditions </w:t>
      </w:r>
      <w:r w:rsidR="00D72210" w:rsidRPr="0026402C">
        <w:rPr>
          <w:rFonts w:ascii="Times New Roman" w:hAnsi="Times New Roman" w:cs="Times New Roman"/>
          <w:bCs/>
          <w:sz w:val="32"/>
          <w:szCs w:val="32"/>
        </w:rPr>
        <w:t>inherent in</w:t>
      </w:r>
      <w:r w:rsidR="00BD427D" w:rsidRPr="0026402C">
        <w:rPr>
          <w:rFonts w:ascii="Times New Roman" w:hAnsi="Times New Roman" w:cs="Times New Roman"/>
          <w:bCs/>
          <w:sz w:val="32"/>
          <w:szCs w:val="32"/>
        </w:rPr>
        <w:t xml:space="preserve"> “</w:t>
      </w:r>
      <w:r w:rsidR="00BD427D" w:rsidRPr="0026402C">
        <w:rPr>
          <w:rFonts w:ascii="Times New Roman" w:hAnsi="Times New Roman" w:cs="Times New Roman"/>
          <w:bCs/>
          <w:sz w:val="32"/>
          <w:szCs w:val="32"/>
          <w:u w:val="single"/>
        </w:rPr>
        <w:t>Judah will be saved</w:t>
      </w:r>
      <w:r w:rsidR="00BD427D" w:rsidRPr="0026402C">
        <w:rPr>
          <w:rFonts w:ascii="Times New Roman" w:hAnsi="Times New Roman" w:cs="Times New Roman"/>
          <w:bCs/>
          <w:sz w:val="32"/>
          <w:szCs w:val="32"/>
        </w:rPr>
        <w:t>” – not an uneasy truce, or servitude with puppet king</w:t>
      </w:r>
      <w:r w:rsidR="00455FBB" w:rsidRPr="0026402C">
        <w:rPr>
          <w:rFonts w:ascii="Times New Roman" w:hAnsi="Times New Roman" w:cs="Times New Roman"/>
          <w:bCs/>
          <w:sz w:val="32"/>
          <w:szCs w:val="32"/>
        </w:rPr>
        <w:t>s</w:t>
      </w:r>
      <w:r w:rsidR="00BD427D" w:rsidRPr="0026402C">
        <w:rPr>
          <w:rFonts w:ascii="Times New Roman" w:hAnsi="Times New Roman" w:cs="Times New Roman"/>
          <w:bCs/>
          <w:sz w:val="32"/>
          <w:szCs w:val="32"/>
        </w:rPr>
        <w:t xml:space="preserve"> of the wrong house, but </w:t>
      </w:r>
      <w:r w:rsidR="00BD427D" w:rsidRPr="0026402C">
        <w:rPr>
          <w:rFonts w:ascii="Times New Roman" w:hAnsi="Times New Roman" w:cs="Times New Roman"/>
          <w:bCs/>
          <w:i/>
          <w:iCs/>
          <w:sz w:val="32"/>
          <w:szCs w:val="32"/>
        </w:rPr>
        <w:t>shâlôwm</w:t>
      </w:r>
      <w:r w:rsidR="00BD427D" w:rsidRPr="0026402C">
        <w:rPr>
          <w:rFonts w:ascii="Times New Roman" w:hAnsi="Times New Roman" w:cs="Times New Roman"/>
          <w:bCs/>
          <w:sz w:val="32"/>
          <w:szCs w:val="32"/>
        </w:rPr>
        <w:t xml:space="preserve"> in the deepest sense of this Hebrew </w:t>
      </w:r>
      <w:r w:rsidR="00DB16B4" w:rsidRPr="0026402C">
        <w:rPr>
          <w:rFonts w:ascii="Times New Roman" w:hAnsi="Times New Roman" w:cs="Times New Roman"/>
          <w:bCs/>
          <w:sz w:val="32"/>
          <w:szCs w:val="32"/>
        </w:rPr>
        <w:t>word</w:t>
      </w:r>
      <w:r w:rsidR="00BD427D" w:rsidRPr="0026402C">
        <w:rPr>
          <w:rFonts w:ascii="Times New Roman" w:hAnsi="Times New Roman" w:cs="Times New Roman"/>
          <w:bCs/>
          <w:sz w:val="32"/>
          <w:szCs w:val="32"/>
        </w:rPr>
        <w:t xml:space="preserve">. This is not the spiritual </w:t>
      </w:r>
      <w:r w:rsidR="009917B5" w:rsidRPr="0026402C">
        <w:rPr>
          <w:rFonts w:ascii="Times New Roman" w:hAnsi="Times New Roman" w:cs="Times New Roman"/>
          <w:bCs/>
          <w:sz w:val="32"/>
          <w:szCs w:val="32"/>
        </w:rPr>
        <w:t xml:space="preserve">aspect of </w:t>
      </w:r>
      <w:r w:rsidR="00BD427D" w:rsidRPr="0026402C">
        <w:rPr>
          <w:rFonts w:ascii="Times New Roman" w:hAnsi="Times New Roman" w:cs="Times New Roman"/>
          <w:bCs/>
          <w:sz w:val="32"/>
          <w:szCs w:val="32"/>
        </w:rPr>
        <w:t xml:space="preserve">salvation </w:t>
      </w:r>
      <w:r w:rsidR="009917B5" w:rsidRPr="0026402C">
        <w:rPr>
          <w:rFonts w:ascii="Times New Roman" w:hAnsi="Times New Roman" w:cs="Times New Roman"/>
          <w:bCs/>
          <w:sz w:val="32"/>
          <w:szCs w:val="32"/>
        </w:rPr>
        <w:t>as taught in</w:t>
      </w:r>
      <w:r w:rsidR="00BD427D" w:rsidRPr="0026402C">
        <w:rPr>
          <w:rFonts w:ascii="Times New Roman" w:hAnsi="Times New Roman" w:cs="Times New Roman"/>
          <w:bCs/>
          <w:sz w:val="32"/>
          <w:szCs w:val="32"/>
        </w:rPr>
        <w:t xml:space="preserve"> the Gospels and Acts, but </w:t>
      </w:r>
      <w:r w:rsidR="009917B5" w:rsidRPr="0026402C">
        <w:rPr>
          <w:rFonts w:ascii="Times New Roman" w:hAnsi="Times New Roman" w:cs="Times New Roman"/>
          <w:bCs/>
          <w:sz w:val="32"/>
          <w:szCs w:val="32"/>
        </w:rPr>
        <w:t>a physical</w:t>
      </w:r>
      <w:r w:rsidR="00BD427D" w:rsidRPr="0026402C">
        <w:rPr>
          <w:rFonts w:ascii="Times New Roman" w:hAnsi="Times New Roman" w:cs="Times New Roman"/>
          <w:bCs/>
          <w:sz w:val="32"/>
          <w:szCs w:val="32"/>
        </w:rPr>
        <w:t xml:space="preserve"> salvation from bloodthirsty enemies encircling the Land</w:t>
      </w:r>
      <w:r w:rsidR="00455FBB" w:rsidRPr="0026402C">
        <w:rPr>
          <w:rFonts w:ascii="Times New Roman" w:hAnsi="Times New Roman" w:cs="Times New Roman"/>
          <w:bCs/>
          <w:sz w:val="32"/>
          <w:szCs w:val="32"/>
        </w:rPr>
        <w:t>,</w:t>
      </w:r>
      <w:r w:rsidR="009377C6" w:rsidRPr="0026402C">
        <w:rPr>
          <w:rFonts w:ascii="Times New Roman" w:hAnsi="Times New Roman" w:cs="Times New Roman"/>
          <w:bCs/>
          <w:sz w:val="32"/>
          <w:szCs w:val="32"/>
        </w:rPr>
        <w:t xml:space="preserve"> and</w:t>
      </w:r>
      <w:r w:rsidR="00455FBB" w:rsidRPr="0026402C">
        <w:rPr>
          <w:rFonts w:ascii="Times New Roman" w:hAnsi="Times New Roman" w:cs="Times New Roman"/>
          <w:bCs/>
          <w:sz w:val="32"/>
          <w:szCs w:val="32"/>
        </w:rPr>
        <w:t xml:space="preserve"> from </w:t>
      </w:r>
      <w:r w:rsidR="009825A9" w:rsidRPr="0026402C">
        <w:rPr>
          <w:rFonts w:ascii="Times New Roman" w:hAnsi="Times New Roman" w:cs="Times New Roman"/>
          <w:bCs/>
          <w:sz w:val="32"/>
          <w:szCs w:val="32"/>
        </w:rPr>
        <w:t xml:space="preserve">famine, </w:t>
      </w:r>
      <w:r w:rsidR="00455FBB" w:rsidRPr="0026402C">
        <w:rPr>
          <w:rFonts w:ascii="Times New Roman" w:hAnsi="Times New Roman" w:cs="Times New Roman"/>
          <w:bCs/>
          <w:sz w:val="32"/>
          <w:szCs w:val="32"/>
        </w:rPr>
        <w:t>plague and pestilence, as promised in Leviticus 26</w:t>
      </w:r>
      <w:r w:rsidR="00BD427D" w:rsidRPr="0026402C">
        <w:rPr>
          <w:rFonts w:ascii="Times New Roman" w:hAnsi="Times New Roman" w:cs="Times New Roman"/>
          <w:bCs/>
          <w:sz w:val="32"/>
          <w:szCs w:val="32"/>
        </w:rPr>
        <w:t xml:space="preserve">. Also note </w:t>
      </w:r>
      <w:r w:rsidR="001F0512" w:rsidRPr="0026402C">
        <w:rPr>
          <w:rFonts w:ascii="Times New Roman" w:hAnsi="Times New Roman" w:cs="Times New Roman"/>
          <w:bCs/>
          <w:sz w:val="32"/>
          <w:szCs w:val="32"/>
        </w:rPr>
        <w:t>that in this context of</w:t>
      </w:r>
      <w:r w:rsidR="001F0512" w:rsidRPr="00350296">
        <w:rPr>
          <w:rFonts w:ascii="Times New Roman" w:hAnsi="Times New Roman" w:cs="Times New Roman"/>
          <w:bCs/>
          <w:sz w:val="28"/>
          <w:szCs w:val="28"/>
        </w:rPr>
        <w:t xml:space="preserve"> </w:t>
      </w:r>
      <w:r w:rsidR="001F0512" w:rsidRPr="002B7A36">
        <w:rPr>
          <w:rFonts w:ascii="Times New Roman" w:hAnsi="Times New Roman" w:cs="Times New Roman"/>
          <w:bCs/>
          <w:sz w:val="32"/>
          <w:szCs w:val="32"/>
        </w:rPr>
        <w:t xml:space="preserve">salvation, people are getting married, farmers are tending flocks, priests are offering </w:t>
      </w:r>
      <w:r w:rsidR="0032689B" w:rsidRPr="002B7A36">
        <w:rPr>
          <w:rFonts w:ascii="Times New Roman" w:hAnsi="Times New Roman" w:cs="Times New Roman"/>
          <w:bCs/>
          <w:sz w:val="32"/>
          <w:szCs w:val="32"/>
        </w:rPr>
        <w:t xml:space="preserve">gifts and </w:t>
      </w:r>
      <w:r w:rsidR="001F0512" w:rsidRPr="002B7A36">
        <w:rPr>
          <w:rFonts w:ascii="Times New Roman" w:hAnsi="Times New Roman" w:cs="Times New Roman"/>
          <w:bCs/>
          <w:sz w:val="32"/>
          <w:szCs w:val="32"/>
        </w:rPr>
        <w:t xml:space="preserve">sacrifices. </w:t>
      </w:r>
    </w:p>
    <w:p w14:paraId="05F3F206" w14:textId="77777777" w:rsidR="00E85513" w:rsidRPr="002B7A36" w:rsidRDefault="00E61620" w:rsidP="00A37C6E">
      <w:pPr>
        <w:tabs>
          <w:tab w:val="right" w:pos="9000"/>
        </w:tabs>
        <w:ind w:firstLine="360"/>
        <w:rPr>
          <w:rFonts w:ascii="Times New Roman" w:hAnsi="Times New Roman" w:cs="Times New Roman"/>
          <w:bCs/>
          <w:sz w:val="32"/>
          <w:szCs w:val="32"/>
        </w:rPr>
      </w:pPr>
      <w:r w:rsidRPr="002B7A36">
        <w:rPr>
          <w:rFonts w:ascii="Times New Roman" w:hAnsi="Times New Roman" w:cs="Times New Roman"/>
          <w:bCs/>
          <w:sz w:val="32"/>
          <w:szCs w:val="32"/>
        </w:rPr>
        <w:t xml:space="preserve">Also, we have here a promise that the offspring of David and of the Levites will become </w:t>
      </w:r>
      <w:r w:rsidR="00DE770D" w:rsidRPr="002B7A36">
        <w:rPr>
          <w:rFonts w:ascii="Times New Roman" w:hAnsi="Times New Roman" w:cs="Times New Roman"/>
          <w:bCs/>
          <w:sz w:val="32"/>
          <w:szCs w:val="32"/>
        </w:rPr>
        <w:t>uncountable</w:t>
      </w:r>
      <w:r w:rsidRPr="002B7A36">
        <w:rPr>
          <w:rFonts w:ascii="Times New Roman" w:hAnsi="Times New Roman" w:cs="Times New Roman"/>
          <w:bCs/>
          <w:sz w:val="32"/>
          <w:szCs w:val="32"/>
        </w:rPr>
        <w:t xml:space="preserve"> </w:t>
      </w:r>
      <w:r w:rsidR="00A36E89" w:rsidRPr="002B7A36">
        <w:rPr>
          <w:rFonts w:ascii="Times New Roman" w:hAnsi="Times New Roman" w:cs="Times New Roman"/>
          <w:bCs/>
          <w:sz w:val="32"/>
          <w:szCs w:val="32"/>
        </w:rPr>
        <w:t>like</w:t>
      </w:r>
      <w:r w:rsidRPr="002B7A36">
        <w:rPr>
          <w:rFonts w:ascii="Times New Roman" w:hAnsi="Times New Roman" w:cs="Times New Roman"/>
          <w:bCs/>
          <w:sz w:val="32"/>
          <w:szCs w:val="32"/>
        </w:rPr>
        <w:t xml:space="preserve"> the hosts of the heavens, and </w:t>
      </w:r>
      <w:r w:rsidR="00DE770D" w:rsidRPr="002B7A36">
        <w:rPr>
          <w:rFonts w:ascii="Times New Roman" w:hAnsi="Times New Roman" w:cs="Times New Roman"/>
          <w:bCs/>
          <w:sz w:val="32"/>
          <w:szCs w:val="32"/>
        </w:rPr>
        <w:t xml:space="preserve">immeasurable </w:t>
      </w:r>
      <w:r w:rsidR="00A36E89" w:rsidRPr="002B7A36">
        <w:rPr>
          <w:rFonts w:ascii="Times New Roman" w:hAnsi="Times New Roman" w:cs="Times New Roman"/>
          <w:bCs/>
          <w:sz w:val="32"/>
          <w:szCs w:val="32"/>
        </w:rPr>
        <w:t>like</w:t>
      </w:r>
      <w:r w:rsidR="00DE770D" w:rsidRPr="002B7A36">
        <w:rPr>
          <w:rFonts w:ascii="Times New Roman" w:hAnsi="Times New Roman" w:cs="Times New Roman"/>
          <w:bCs/>
          <w:sz w:val="32"/>
          <w:szCs w:val="32"/>
        </w:rPr>
        <w:t xml:space="preserve"> </w:t>
      </w:r>
      <w:r w:rsidRPr="002B7A36">
        <w:rPr>
          <w:rFonts w:ascii="Times New Roman" w:hAnsi="Times New Roman" w:cs="Times New Roman"/>
          <w:bCs/>
          <w:sz w:val="32"/>
          <w:szCs w:val="32"/>
        </w:rPr>
        <w:t>the sand of the sea</w:t>
      </w:r>
      <w:r w:rsidR="001D6A31" w:rsidRPr="002B7A36">
        <w:rPr>
          <w:rFonts w:ascii="Times New Roman" w:hAnsi="Times New Roman" w:cs="Times New Roman"/>
          <w:bCs/>
          <w:sz w:val="32"/>
          <w:szCs w:val="32"/>
        </w:rPr>
        <w:t>. These social and economic benefits are</w:t>
      </w:r>
      <w:r w:rsidR="001F0512" w:rsidRPr="002B7A36">
        <w:rPr>
          <w:rFonts w:ascii="Times New Roman" w:hAnsi="Times New Roman" w:cs="Times New Roman"/>
          <w:bCs/>
          <w:sz w:val="32"/>
          <w:szCs w:val="32"/>
        </w:rPr>
        <w:t xml:space="preserve"> difficult to explain, given the New Covenant teaching of </w:t>
      </w:r>
      <w:r w:rsidR="003759B2" w:rsidRPr="002B7A36">
        <w:rPr>
          <w:rFonts w:ascii="Times New Roman" w:hAnsi="Times New Roman" w:cs="Times New Roman"/>
          <w:bCs/>
          <w:sz w:val="32"/>
          <w:szCs w:val="32"/>
        </w:rPr>
        <w:t xml:space="preserve">the </w:t>
      </w:r>
      <w:r w:rsidR="001F0512" w:rsidRPr="002B7A36">
        <w:rPr>
          <w:rFonts w:ascii="Times New Roman" w:hAnsi="Times New Roman" w:cs="Times New Roman"/>
          <w:bCs/>
          <w:sz w:val="32"/>
          <w:szCs w:val="32"/>
        </w:rPr>
        <w:t>Gospel</w:t>
      </w:r>
      <w:r w:rsidR="003759B2" w:rsidRPr="002B7A36">
        <w:rPr>
          <w:rFonts w:ascii="Times New Roman" w:hAnsi="Times New Roman" w:cs="Times New Roman"/>
          <w:bCs/>
          <w:sz w:val="32"/>
          <w:szCs w:val="32"/>
        </w:rPr>
        <w:t>s</w:t>
      </w:r>
      <w:r w:rsidR="001F0512" w:rsidRPr="002B7A36">
        <w:rPr>
          <w:rFonts w:ascii="Times New Roman" w:hAnsi="Times New Roman" w:cs="Times New Roman"/>
          <w:bCs/>
          <w:sz w:val="32"/>
          <w:szCs w:val="32"/>
        </w:rPr>
        <w:t xml:space="preserve">-Acts times. Where does flesh and blood Israel fit into unfulfilled prophecy? Or </w:t>
      </w:r>
      <w:r w:rsidR="003314DB" w:rsidRPr="002B7A36">
        <w:rPr>
          <w:rFonts w:ascii="Times New Roman" w:hAnsi="Times New Roman" w:cs="Times New Roman"/>
          <w:bCs/>
          <w:sz w:val="32"/>
          <w:szCs w:val="32"/>
        </w:rPr>
        <w:t xml:space="preserve">is </w:t>
      </w:r>
      <w:r w:rsidR="00A37C6E" w:rsidRPr="002B7A36">
        <w:rPr>
          <w:rFonts w:ascii="Times New Roman" w:hAnsi="Times New Roman" w:cs="Times New Roman"/>
          <w:bCs/>
          <w:sz w:val="32"/>
          <w:szCs w:val="32"/>
        </w:rPr>
        <w:t>another</w:t>
      </w:r>
      <w:r w:rsidR="003314DB" w:rsidRPr="002B7A36">
        <w:rPr>
          <w:rFonts w:ascii="Times New Roman" w:hAnsi="Times New Roman" w:cs="Times New Roman"/>
          <w:bCs/>
          <w:sz w:val="32"/>
          <w:szCs w:val="32"/>
        </w:rPr>
        <w:t xml:space="preserve"> interpretation</w:t>
      </w:r>
      <w:r w:rsidR="003D7BBE" w:rsidRPr="002B7A36">
        <w:rPr>
          <w:rFonts w:ascii="Times New Roman" w:hAnsi="Times New Roman" w:cs="Times New Roman"/>
          <w:bCs/>
          <w:sz w:val="32"/>
          <w:szCs w:val="32"/>
        </w:rPr>
        <w:t xml:space="preserve"> of OT blessings</w:t>
      </w:r>
      <w:r w:rsidR="00A37C6E" w:rsidRPr="002B7A36">
        <w:rPr>
          <w:rFonts w:ascii="Times New Roman" w:hAnsi="Times New Roman" w:cs="Times New Roman"/>
          <w:bCs/>
          <w:sz w:val="32"/>
          <w:szCs w:val="32"/>
        </w:rPr>
        <w:t xml:space="preserve"> warranted</w:t>
      </w:r>
      <w:r w:rsidR="001F0512" w:rsidRPr="002B7A36">
        <w:rPr>
          <w:rFonts w:ascii="Times New Roman" w:hAnsi="Times New Roman" w:cs="Times New Roman"/>
          <w:bCs/>
          <w:sz w:val="32"/>
          <w:szCs w:val="32"/>
        </w:rPr>
        <w:t xml:space="preserve">? </w:t>
      </w:r>
      <w:r w:rsidR="003314DB" w:rsidRPr="002B7A36">
        <w:rPr>
          <w:rFonts w:ascii="Times New Roman" w:hAnsi="Times New Roman" w:cs="Times New Roman"/>
          <w:bCs/>
          <w:sz w:val="32"/>
          <w:szCs w:val="32"/>
        </w:rPr>
        <w:t>At times, t</w:t>
      </w:r>
      <w:r w:rsidR="001F0512" w:rsidRPr="002B7A36">
        <w:rPr>
          <w:rFonts w:ascii="Times New Roman" w:hAnsi="Times New Roman" w:cs="Times New Roman"/>
          <w:bCs/>
          <w:sz w:val="32"/>
          <w:szCs w:val="32"/>
        </w:rPr>
        <w:t xml:space="preserve">here really seem to be two Israels coming under the </w:t>
      </w:r>
      <w:r w:rsidR="00026CD4" w:rsidRPr="002B7A36">
        <w:rPr>
          <w:rFonts w:ascii="Times New Roman" w:hAnsi="Times New Roman" w:cs="Times New Roman"/>
          <w:bCs/>
          <w:sz w:val="32"/>
          <w:szCs w:val="32"/>
        </w:rPr>
        <w:t xml:space="preserve">future </w:t>
      </w:r>
      <w:r w:rsidR="001F0512" w:rsidRPr="002B7A36">
        <w:rPr>
          <w:rFonts w:ascii="Times New Roman" w:hAnsi="Times New Roman" w:cs="Times New Roman"/>
          <w:bCs/>
          <w:sz w:val="32"/>
          <w:szCs w:val="32"/>
        </w:rPr>
        <w:t xml:space="preserve">blessings of God. </w:t>
      </w:r>
      <w:r w:rsidR="003553B9" w:rsidRPr="002B7A36">
        <w:rPr>
          <w:rFonts w:ascii="Times New Roman" w:hAnsi="Times New Roman" w:cs="Times New Roman"/>
          <w:bCs/>
          <w:sz w:val="32"/>
          <w:szCs w:val="32"/>
        </w:rPr>
        <w:t xml:space="preserve">To </w:t>
      </w:r>
      <w:r w:rsidR="003F4430" w:rsidRPr="002B7A36">
        <w:rPr>
          <w:rFonts w:ascii="Times New Roman" w:hAnsi="Times New Roman" w:cs="Times New Roman"/>
          <w:bCs/>
          <w:sz w:val="32"/>
          <w:szCs w:val="32"/>
        </w:rPr>
        <w:t>appreciate</w:t>
      </w:r>
      <w:r w:rsidR="003553B9" w:rsidRPr="002B7A36">
        <w:rPr>
          <w:rFonts w:ascii="Times New Roman" w:hAnsi="Times New Roman" w:cs="Times New Roman"/>
          <w:bCs/>
          <w:sz w:val="32"/>
          <w:szCs w:val="32"/>
        </w:rPr>
        <w:t xml:space="preserve"> the full extent of the</w:t>
      </w:r>
      <w:r w:rsidR="00033D09" w:rsidRPr="002B7A36">
        <w:rPr>
          <w:rFonts w:ascii="Times New Roman" w:hAnsi="Times New Roman" w:cs="Times New Roman"/>
          <w:bCs/>
          <w:sz w:val="32"/>
          <w:szCs w:val="32"/>
        </w:rPr>
        <w:t>se</w:t>
      </w:r>
      <w:r w:rsidR="003553B9" w:rsidRPr="002B7A36">
        <w:rPr>
          <w:rFonts w:ascii="Times New Roman" w:hAnsi="Times New Roman" w:cs="Times New Roman"/>
          <w:bCs/>
          <w:sz w:val="32"/>
          <w:szCs w:val="32"/>
        </w:rPr>
        <w:t xml:space="preserve"> physical blessings, s</w:t>
      </w:r>
      <w:r w:rsidR="00E85513" w:rsidRPr="002B7A36">
        <w:rPr>
          <w:rFonts w:ascii="Times New Roman" w:hAnsi="Times New Roman" w:cs="Times New Roman"/>
          <w:bCs/>
          <w:sz w:val="32"/>
          <w:szCs w:val="32"/>
        </w:rPr>
        <w:t xml:space="preserve">ee also </w:t>
      </w:r>
      <w:r w:rsidR="00E85513" w:rsidRPr="002B7A36">
        <w:rPr>
          <w:rFonts w:ascii="Times New Roman" w:hAnsi="Times New Roman" w:cs="Times New Roman"/>
          <w:b/>
          <w:bCs/>
          <w:sz w:val="32"/>
          <w:szCs w:val="32"/>
        </w:rPr>
        <w:t>Appendix C: The Prosperity (or Disaster) Doctrine</w:t>
      </w:r>
      <w:r w:rsidR="00E85513" w:rsidRPr="002B7A36">
        <w:rPr>
          <w:rFonts w:ascii="Times New Roman" w:hAnsi="Times New Roman" w:cs="Times New Roman"/>
          <w:bCs/>
          <w:sz w:val="32"/>
          <w:szCs w:val="32"/>
        </w:rPr>
        <w:t>.</w:t>
      </w:r>
    </w:p>
    <w:p w14:paraId="05F3F207" w14:textId="77777777" w:rsidR="003D7BBE" w:rsidRPr="002B7A36" w:rsidRDefault="001F0512" w:rsidP="00FE2B1A">
      <w:pPr>
        <w:tabs>
          <w:tab w:val="right" w:pos="9000"/>
        </w:tabs>
        <w:ind w:firstLine="360"/>
        <w:rPr>
          <w:rFonts w:ascii="Times New Roman" w:hAnsi="Times New Roman" w:cs="Times New Roman"/>
          <w:bCs/>
          <w:sz w:val="32"/>
          <w:szCs w:val="32"/>
        </w:rPr>
      </w:pPr>
      <w:r w:rsidRPr="002B7A36">
        <w:rPr>
          <w:rFonts w:ascii="Times New Roman" w:hAnsi="Times New Roman" w:cs="Times New Roman"/>
          <w:bCs/>
          <w:sz w:val="32"/>
          <w:szCs w:val="32"/>
        </w:rPr>
        <w:t>When has Yahweh, or anyone else, called Jerusalem “</w:t>
      </w:r>
      <w:r w:rsidRPr="002B7A36">
        <w:rPr>
          <w:rFonts w:ascii="Times New Roman" w:hAnsi="Times New Roman" w:cs="Times New Roman"/>
          <w:bCs/>
          <w:sz w:val="32"/>
          <w:szCs w:val="32"/>
          <w:u w:val="single"/>
        </w:rPr>
        <w:t>Yahweh our righteousness</w:t>
      </w:r>
      <w:r w:rsidRPr="002B7A36">
        <w:rPr>
          <w:rFonts w:ascii="Times New Roman" w:hAnsi="Times New Roman" w:cs="Times New Roman"/>
          <w:bCs/>
          <w:sz w:val="32"/>
          <w:szCs w:val="32"/>
        </w:rPr>
        <w:t xml:space="preserve">” – and recall that </w:t>
      </w:r>
      <w:r w:rsidR="009D44FE" w:rsidRPr="002B7A36">
        <w:rPr>
          <w:rFonts w:ascii="Times New Roman" w:hAnsi="Times New Roman" w:cs="Times New Roman"/>
          <w:bCs/>
          <w:sz w:val="32"/>
          <w:szCs w:val="32"/>
        </w:rPr>
        <w:t xml:space="preserve">this </w:t>
      </w:r>
      <w:r w:rsidRPr="002B7A36">
        <w:rPr>
          <w:rFonts w:ascii="Times New Roman" w:hAnsi="Times New Roman" w:cs="Times New Roman"/>
          <w:bCs/>
          <w:sz w:val="32"/>
          <w:szCs w:val="32"/>
        </w:rPr>
        <w:t>will also be</w:t>
      </w:r>
      <w:r w:rsidR="003D7BBE" w:rsidRPr="002B7A36">
        <w:rPr>
          <w:rFonts w:ascii="Times New Roman" w:hAnsi="Times New Roman" w:cs="Times New Roman"/>
          <w:bCs/>
          <w:sz w:val="32"/>
          <w:szCs w:val="32"/>
        </w:rPr>
        <w:t>come</w:t>
      </w:r>
      <w:r w:rsidRPr="002B7A36">
        <w:rPr>
          <w:rFonts w:ascii="Times New Roman" w:hAnsi="Times New Roman" w:cs="Times New Roman"/>
          <w:bCs/>
          <w:sz w:val="32"/>
          <w:szCs w:val="32"/>
        </w:rPr>
        <w:t xml:space="preserve"> the name of a future </w:t>
      </w:r>
      <w:r w:rsidR="00CB49DE" w:rsidRPr="002B7A36">
        <w:rPr>
          <w:rFonts w:ascii="Times New Roman" w:hAnsi="Times New Roman" w:cs="Times New Roman"/>
          <w:bCs/>
          <w:sz w:val="32"/>
          <w:szCs w:val="32"/>
        </w:rPr>
        <w:t>K</w:t>
      </w:r>
      <w:r w:rsidRPr="002B7A36">
        <w:rPr>
          <w:rFonts w:ascii="Times New Roman" w:hAnsi="Times New Roman" w:cs="Times New Roman"/>
          <w:bCs/>
          <w:sz w:val="32"/>
          <w:szCs w:val="32"/>
        </w:rPr>
        <w:t xml:space="preserve">ing (Jer.23:6). There is </w:t>
      </w:r>
      <w:r w:rsidR="003D7BBE" w:rsidRPr="002B7A36">
        <w:rPr>
          <w:rFonts w:ascii="Times New Roman" w:hAnsi="Times New Roman" w:cs="Times New Roman"/>
          <w:bCs/>
          <w:sz w:val="32"/>
          <w:szCs w:val="32"/>
        </w:rPr>
        <w:t xml:space="preserve">just </w:t>
      </w:r>
      <w:r w:rsidRPr="002B7A36">
        <w:rPr>
          <w:rFonts w:ascii="Times New Roman" w:hAnsi="Times New Roman" w:cs="Times New Roman"/>
          <w:bCs/>
          <w:sz w:val="32"/>
          <w:szCs w:val="32"/>
        </w:rPr>
        <w:t xml:space="preserve">too much OT prophecy that has either </w:t>
      </w:r>
      <w:r w:rsidR="00D87B4D" w:rsidRPr="002B7A36">
        <w:rPr>
          <w:rFonts w:ascii="Times New Roman" w:hAnsi="Times New Roman" w:cs="Times New Roman"/>
          <w:bCs/>
          <w:sz w:val="32"/>
          <w:szCs w:val="32"/>
        </w:rPr>
        <w:t>been superseded</w:t>
      </w:r>
      <w:r w:rsidRPr="002B7A36">
        <w:rPr>
          <w:rFonts w:ascii="Times New Roman" w:hAnsi="Times New Roman" w:cs="Times New Roman"/>
          <w:bCs/>
          <w:sz w:val="32"/>
          <w:szCs w:val="32"/>
        </w:rPr>
        <w:t>, or it must be future.</w:t>
      </w:r>
      <w:r w:rsidR="00D72210" w:rsidRPr="002B7A36">
        <w:rPr>
          <w:rFonts w:ascii="Times New Roman" w:hAnsi="Times New Roman" w:cs="Times New Roman"/>
          <w:bCs/>
          <w:sz w:val="32"/>
          <w:szCs w:val="32"/>
        </w:rPr>
        <w:t xml:space="preserve"> </w:t>
      </w:r>
      <w:r w:rsidR="00FE2B1A" w:rsidRPr="002B7A36">
        <w:rPr>
          <w:rFonts w:ascii="Times New Roman" w:hAnsi="Times New Roman" w:cs="Times New Roman"/>
          <w:bCs/>
          <w:sz w:val="32"/>
          <w:szCs w:val="32"/>
        </w:rPr>
        <w:t xml:space="preserve">To be a preterist is logically to be a </w:t>
      </w:r>
      <w:proofErr w:type="spellStart"/>
      <w:r w:rsidR="00FE2B1A" w:rsidRPr="002B7A36">
        <w:rPr>
          <w:rFonts w:ascii="Times New Roman" w:hAnsi="Times New Roman" w:cs="Times New Roman"/>
          <w:bCs/>
          <w:sz w:val="32"/>
          <w:szCs w:val="32"/>
        </w:rPr>
        <w:t>supersessionist</w:t>
      </w:r>
      <w:proofErr w:type="spellEnd"/>
      <w:r w:rsidR="00FE2B1A" w:rsidRPr="002B7A36">
        <w:rPr>
          <w:rFonts w:ascii="Times New Roman" w:hAnsi="Times New Roman" w:cs="Times New Roman"/>
          <w:bCs/>
          <w:sz w:val="32"/>
          <w:szCs w:val="32"/>
        </w:rPr>
        <w:t xml:space="preserve"> also</w:t>
      </w:r>
      <w:r w:rsidR="00F00065" w:rsidRPr="002B7A36">
        <w:rPr>
          <w:rFonts w:ascii="Times New Roman" w:hAnsi="Times New Roman" w:cs="Times New Roman"/>
          <w:bCs/>
          <w:sz w:val="32"/>
          <w:szCs w:val="32"/>
        </w:rPr>
        <w:t xml:space="preserve"> – that is, a believer that all unfulfilled </w:t>
      </w:r>
      <w:r w:rsidR="00F00065" w:rsidRPr="002B7A36">
        <w:rPr>
          <w:rFonts w:ascii="Times New Roman" w:hAnsi="Times New Roman" w:cs="Times New Roman"/>
          <w:bCs/>
          <w:sz w:val="32"/>
          <w:szCs w:val="32"/>
        </w:rPr>
        <w:lastRenderedPageBreak/>
        <w:t xml:space="preserve">prophecies </w:t>
      </w:r>
      <w:r w:rsidR="00DE770D" w:rsidRPr="002B7A36">
        <w:rPr>
          <w:rFonts w:ascii="Times New Roman" w:hAnsi="Times New Roman" w:cs="Times New Roman"/>
          <w:bCs/>
          <w:sz w:val="32"/>
          <w:szCs w:val="32"/>
        </w:rPr>
        <w:t>were</w:t>
      </w:r>
      <w:r w:rsidR="00F00065" w:rsidRPr="002B7A36">
        <w:rPr>
          <w:rFonts w:ascii="Times New Roman" w:hAnsi="Times New Roman" w:cs="Times New Roman"/>
          <w:bCs/>
          <w:sz w:val="32"/>
          <w:szCs w:val="32"/>
        </w:rPr>
        <w:t xml:space="preserve"> superseded</w:t>
      </w:r>
      <w:r w:rsidR="00DE770D" w:rsidRPr="002B7A36">
        <w:rPr>
          <w:rFonts w:ascii="Times New Roman" w:hAnsi="Times New Roman" w:cs="Times New Roman"/>
          <w:bCs/>
          <w:sz w:val="32"/>
          <w:szCs w:val="32"/>
        </w:rPr>
        <w:t xml:space="preserve"> at AD 70</w:t>
      </w:r>
      <w:r w:rsidR="00FE2B1A" w:rsidRPr="002B7A36">
        <w:rPr>
          <w:rFonts w:ascii="Times New Roman" w:hAnsi="Times New Roman" w:cs="Times New Roman"/>
          <w:bCs/>
          <w:sz w:val="32"/>
          <w:szCs w:val="32"/>
        </w:rPr>
        <w:t>.</w:t>
      </w:r>
      <w:r w:rsidR="004A7520" w:rsidRPr="002B7A36">
        <w:rPr>
          <w:rFonts w:ascii="Times New Roman" w:hAnsi="Times New Roman" w:cs="Times New Roman"/>
          <w:bCs/>
          <w:sz w:val="32"/>
          <w:szCs w:val="32"/>
        </w:rPr>
        <w:t xml:space="preserve"> But what superseded them? What we have today is “the dispensation of the secret”, but is there any doctrinal statement in Ephesians or Colossians about this dispensation nullifying the covenants of Israel?</w:t>
      </w:r>
    </w:p>
    <w:p w14:paraId="05F3F208" w14:textId="77777777" w:rsidR="00975406" w:rsidRPr="002B7A36" w:rsidRDefault="00F11049" w:rsidP="009C04DC">
      <w:pPr>
        <w:pStyle w:val="ListParagraph"/>
        <w:ind w:left="0" w:right="-270" w:firstLine="360"/>
        <w:contextualSpacing w:val="0"/>
        <w:rPr>
          <w:rFonts w:ascii="Times New Roman" w:hAnsi="Times New Roman" w:cs="Times New Roman"/>
          <w:bCs/>
          <w:sz w:val="32"/>
          <w:szCs w:val="32"/>
        </w:rPr>
      </w:pPr>
      <w:r w:rsidRPr="002B7A36">
        <w:rPr>
          <w:rFonts w:ascii="Times New Roman" w:hAnsi="Times New Roman" w:cs="Times New Roman"/>
          <w:bCs/>
          <w:sz w:val="32"/>
          <w:szCs w:val="32"/>
        </w:rPr>
        <w:t xml:space="preserve">The Messianic </w:t>
      </w:r>
      <w:r w:rsidR="00D72210" w:rsidRPr="002B7A36">
        <w:rPr>
          <w:rFonts w:ascii="Times New Roman" w:hAnsi="Times New Roman" w:cs="Times New Roman"/>
          <w:bCs/>
          <w:sz w:val="32"/>
          <w:szCs w:val="32"/>
        </w:rPr>
        <w:t>“</w:t>
      </w:r>
      <w:r w:rsidR="00D72210" w:rsidRPr="002B7A36">
        <w:rPr>
          <w:rFonts w:ascii="Times New Roman" w:hAnsi="Times New Roman" w:cs="Times New Roman"/>
          <w:bCs/>
          <w:sz w:val="32"/>
          <w:szCs w:val="32"/>
          <w:u w:val="single"/>
        </w:rPr>
        <w:t>Sprout of righteousness</w:t>
      </w:r>
      <w:r w:rsidR="00D72210" w:rsidRPr="002B7A36">
        <w:rPr>
          <w:rFonts w:ascii="Times New Roman" w:hAnsi="Times New Roman" w:cs="Times New Roman"/>
          <w:bCs/>
          <w:sz w:val="32"/>
          <w:szCs w:val="32"/>
        </w:rPr>
        <w:t>”</w:t>
      </w:r>
      <w:r w:rsidR="00F94214" w:rsidRPr="002B7A36">
        <w:rPr>
          <w:rFonts w:ascii="Times New Roman" w:hAnsi="Times New Roman" w:cs="Times New Roman"/>
          <w:bCs/>
          <w:sz w:val="32"/>
          <w:szCs w:val="32"/>
        </w:rPr>
        <w:t xml:space="preserve"> in Jeremiah 33 </w:t>
      </w:r>
      <w:r w:rsidR="00D72210" w:rsidRPr="002B7A36">
        <w:rPr>
          <w:rFonts w:ascii="Times New Roman" w:hAnsi="Times New Roman" w:cs="Times New Roman"/>
          <w:bCs/>
          <w:sz w:val="32"/>
          <w:szCs w:val="32"/>
        </w:rPr>
        <w:t xml:space="preserve">has </w:t>
      </w:r>
      <w:r w:rsidR="00246C12" w:rsidRPr="002B7A36">
        <w:rPr>
          <w:rFonts w:ascii="Times New Roman" w:hAnsi="Times New Roman" w:cs="Times New Roman"/>
          <w:bCs/>
          <w:sz w:val="32"/>
          <w:szCs w:val="32"/>
        </w:rPr>
        <w:t>this</w:t>
      </w:r>
      <w:r w:rsidR="00D72210" w:rsidRPr="002B7A36">
        <w:rPr>
          <w:rFonts w:ascii="Times New Roman" w:hAnsi="Times New Roman" w:cs="Times New Roman"/>
          <w:bCs/>
          <w:sz w:val="32"/>
          <w:szCs w:val="32"/>
        </w:rPr>
        <w:t xml:space="preserve"> </w:t>
      </w:r>
      <w:r w:rsidR="00E85513" w:rsidRPr="002B7A36">
        <w:rPr>
          <w:rFonts w:ascii="Times New Roman" w:hAnsi="Times New Roman" w:cs="Times New Roman"/>
          <w:bCs/>
          <w:sz w:val="32"/>
          <w:szCs w:val="32"/>
        </w:rPr>
        <w:t xml:space="preserve">Scripture </w:t>
      </w:r>
      <w:r w:rsidR="00D72210" w:rsidRPr="002B7A36">
        <w:rPr>
          <w:rFonts w:ascii="Times New Roman" w:hAnsi="Times New Roman" w:cs="Times New Roman"/>
          <w:bCs/>
          <w:sz w:val="32"/>
          <w:szCs w:val="32"/>
        </w:rPr>
        <w:t xml:space="preserve">analog </w:t>
      </w:r>
      <w:r w:rsidR="00830101" w:rsidRPr="002B7A36">
        <w:rPr>
          <w:rFonts w:ascii="Times New Roman" w:hAnsi="Times New Roman" w:cs="Times New Roman"/>
          <w:bCs/>
          <w:sz w:val="32"/>
          <w:szCs w:val="32"/>
        </w:rPr>
        <w:t xml:space="preserve">– </w:t>
      </w:r>
      <w:r w:rsidR="00D72210" w:rsidRPr="002B7A36">
        <w:rPr>
          <w:rFonts w:ascii="Times New Roman" w:hAnsi="Times New Roman" w:cs="Times New Roman"/>
          <w:bCs/>
          <w:sz w:val="32"/>
          <w:szCs w:val="32"/>
        </w:rPr>
        <w:t>“</w:t>
      </w:r>
      <w:r w:rsidR="00BB352C" w:rsidRPr="002B7A36">
        <w:rPr>
          <w:rFonts w:ascii="Times New Roman" w:hAnsi="Times New Roman" w:cs="Times New Roman"/>
          <w:bCs/>
          <w:sz w:val="32"/>
          <w:szCs w:val="32"/>
        </w:rPr>
        <w:t xml:space="preserve">so Adonai Yahweh </w:t>
      </w:r>
      <w:r w:rsidR="00D72210" w:rsidRPr="002B7A36">
        <w:rPr>
          <w:rFonts w:ascii="Times New Roman" w:hAnsi="Times New Roman" w:cs="Times New Roman"/>
          <w:bCs/>
          <w:sz w:val="32"/>
          <w:szCs w:val="32"/>
        </w:rPr>
        <w:t>will make sprout righteousness”</w:t>
      </w:r>
      <w:r w:rsidR="00246C12" w:rsidRPr="002B7A36">
        <w:rPr>
          <w:rFonts w:ascii="Times New Roman" w:hAnsi="Times New Roman" w:cs="Times New Roman"/>
          <w:bCs/>
          <w:sz w:val="32"/>
          <w:szCs w:val="32"/>
        </w:rPr>
        <w:t>,</w:t>
      </w:r>
      <w:r w:rsidR="00D72210" w:rsidRPr="002B7A36">
        <w:rPr>
          <w:rFonts w:ascii="Times New Roman" w:hAnsi="Times New Roman" w:cs="Times New Roman"/>
          <w:bCs/>
          <w:sz w:val="32"/>
          <w:szCs w:val="32"/>
        </w:rPr>
        <w:t xml:space="preserve"> which will be</w:t>
      </w:r>
      <w:r w:rsidR="001414C8" w:rsidRPr="002B7A36">
        <w:rPr>
          <w:rFonts w:ascii="Times New Roman" w:hAnsi="Times New Roman" w:cs="Times New Roman"/>
          <w:bCs/>
          <w:sz w:val="32"/>
          <w:szCs w:val="32"/>
        </w:rPr>
        <w:t>come</w:t>
      </w:r>
      <w:r w:rsidR="00D72210" w:rsidRPr="002B7A36">
        <w:rPr>
          <w:rFonts w:ascii="Times New Roman" w:hAnsi="Times New Roman" w:cs="Times New Roman"/>
          <w:bCs/>
          <w:sz w:val="32"/>
          <w:szCs w:val="32"/>
        </w:rPr>
        <w:t xml:space="preserve"> a “song of praise before all the nations” in Isa.61:11-</w:t>
      </w:r>
      <w:r w:rsidR="00E050F5" w:rsidRPr="002B7A36">
        <w:rPr>
          <w:rFonts w:ascii="Times New Roman" w:hAnsi="Times New Roman" w:cs="Times New Roman"/>
          <w:bCs/>
          <w:sz w:val="32"/>
          <w:szCs w:val="32"/>
        </w:rPr>
        <w:t xml:space="preserve"> </w:t>
      </w:r>
      <w:r w:rsidR="00D72210" w:rsidRPr="002B7A36">
        <w:rPr>
          <w:rFonts w:ascii="Times New Roman" w:hAnsi="Times New Roman" w:cs="Times New Roman"/>
          <w:bCs/>
          <w:sz w:val="32"/>
          <w:szCs w:val="32"/>
        </w:rPr>
        <w:t xml:space="preserve">62:4. There </w:t>
      </w:r>
      <w:r w:rsidR="009377C6" w:rsidRPr="002B7A36">
        <w:rPr>
          <w:rFonts w:ascii="Times New Roman" w:hAnsi="Times New Roman" w:cs="Times New Roman"/>
          <w:bCs/>
          <w:sz w:val="32"/>
          <w:szCs w:val="32"/>
        </w:rPr>
        <w:t>in Isaiah</w:t>
      </w:r>
      <w:r w:rsidR="0049713D" w:rsidRPr="002B7A36">
        <w:rPr>
          <w:rFonts w:ascii="Times New Roman" w:hAnsi="Times New Roman" w:cs="Times New Roman"/>
          <w:bCs/>
          <w:sz w:val="32"/>
          <w:szCs w:val="32"/>
        </w:rPr>
        <w:t xml:space="preserve"> 61</w:t>
      </w:r>
      <w:r w:rsidR="009377C6" w:rsidRPr="002B7A36">
        <w:rPr>
          <w:rFonts w:ascii="Times New Roman" w:hAnsi="Times New Roman" w:cs="Times New Roman"/>
          <w:bCs/>
          <w:sz w:val="32"/>
          <w:szCs w:val="32"/>
        </w:rPr>
        <w:t xml:space="preserve">, </w:t>
      </w:r>
      <w:r w:rsidR="00D72210" w:rsidRPr="002B7A36">
        <w:rPr>
          <w:rFonts w:ascii="Times New Roman" w:hAnsi="Times New Roman" w:cs="Times New Roman"/>
          <w:bCs/>
          <w:sz w:val="32"/>
          <w:szCs w:val="32"/>
        </w:rPr>
        <w:t xml:space="preserve">a saved Jerusalem will be given the names “My Delight </w:t>
      </w:r>
      <w:r w:rsidR="00D72210" w:rsidRPr="002B7A36">
        <w:rPr>
          <w:rFonts w:ascii="Times New Roman" w:hAnsi="Times New Roman" w:cs="Times New Roman"/>
          <w:bCs/>
          <w:i/>
          <w:iCs/>
          <w:sz w:val="32"/>
          <w:szCs w:val="32"/>
        </w:rPr>
        <w:t>is</w:t>
      </w:r>
      <w:r w:rsidR="00D72210" w:rsidRPr="002B7A36">
        <w:rPr>
          <w:rFonts w:ascii="Times New Roman" w:hAnsi="Times New Roman" w:cs="Times New Roman"/>
          <w:bCs/>
          <w:sz w:val="32"/>
          <w:szCs w:val="32"/>
        </w:rPr>
        <w:t xml:space="preserve"> in </w:t>
      </w:r>
      <w:r w:rsidR="001127A1" w:rsidRPr="002B7A36">
        <w:rPr>
          <w:rFonts w:ascii="Times New Roman" w:hAnsi="Times New Roman" w:cs="Times New Roman"/>
          <w:bCs/>
          <w:sz w:val="32"/>
          <w:szCs w:val="32"/>
        </w:rPr>
        <w:t>H</w:t>
      </w:r>
      <w:r w:rsidR="00D72210" w:rsidRPr="002B7A36">
        <w:rPr>
          <w:rFonts w:ascii="Times New Roman" w:hAnsi="Times New Roman" w:cs="Times New Roman"/>
          <w:bCs/>
          <w:sz w:val="32"/>
          <w:szCs w:val="32"/>
        </w:rPr>
        <w:t>er”</w:t>
      </w:r>
      <w:r w:rsidR="00455FBB" w:rsidRPr="002B7A36">
        <w:rPr>
          <w:rFonts w:ascii="Times New Roman" w:hAnsi="Times New Roman" w:cs="Times New Roman"/>
          <w:bCs/>
          <w:sz w:val="32"/>
          <w:szCs w:val="32"/>
        </w:rPr>
        <w:t xml:space="preserve"> (</w:t>
      </w:r>
      <w:proofErr w:type="spellStart"/>
      <w:r w:rsidR="00455FBB" w:rsidRPr="002B7A36">
        <w:rPr>
          <w:rFonts w:ascii="Times New Roman" w:hAnsi="Times New Roman" w:cs="Times New Roman"/>
          <w:bCs/>
          <w:sz w:val="32"/>
          <w:szCs w:val="32"/>
        </w:rPr>
        <w:t>Hephzi</w:t>
      </w:r>
      <w:proofErr w:type="spellEnd"/>
      <w:r w:rsidR="00644628" w:rsidRPr="002B7A36">
        <w:rPr>
          <w:rFonts w:ascii="Times New Roman" w:hAnsi="Times New Roman" w:cs="Times New Roman"/>
          <w:bCs/>
          <w:sz w:val="32"/>
          <w:szCs w:val="32"/>
        </w:rPr>
        <w:t>-</w:t>
      </w:r>
      <w:r w:rsidR="00455FBB" w:rsidRPr="002B7A36">
        <w:rPr>
          <w:rFonts w:ascii="Times New Roman" w:hAnsi="Times New Roman" w:cs="Times New Roman"/>
          <w:bCs/>
          <w:sz w:val="32"/>
          <w:szCs w:val="32"/>
        </w:rPr>
        <w:t>bah)</w:t>
      </w:r>
      <w:r w:rsidR="00D72210" w:rsidRPr="002B7A36">
        <w:rPr>
          <w:rFonts w:ascii="Times New Roman" w:hAnsi="Times New Roman" w:cs="Times New Roman"/>
          <w:bCs/>
          <w:sz w:val="32"/>
          <w:szCs w:val="32"/>
        </w:rPr>
        <w:t xml:space="preserve"> and “Married”</w:t>
      </w:r>
      <w:r w:rsidR="00455FBB" w:rsidRPr="002B7A36">
        <w:rPr>
          <w:rFonts w:ascii="Times New Roman" w:hAnsi="Times New Roman" w:cs="Times New Roman"/>
          <w:bCs/>
          <w:sz w:val="32"/>
          <w:szCs w:val="32"/>
        </w:rPr>
        <w:t xml:space="preserve"> (Beulah)</w:t>
      </w:r>
      <w:r w:rsidR="00D72210" w:rsidRPr="002B7A36">
        <w:rPr>
          <w:rFonts w:ascii="Times New Roman" w:hAnsi="Times New Roman" w:cs="Times New Roman"/>
          <w:bCs/>
          <w:sz w:val="32"/>
          <w:szCs w:val="32"/>
        </w:rPr>
        <w:t xml:space="preserve">. If </w:t>
      </w:r>
      <w:r w:rsidR="00D255E7" w:rsidRPr="002B7A36">
        <w:rPr>
          <w:rFonts w:ascii="Times New Roman" w:hAnsi="Times New Roman" w:cs="Times New Roman"/>
          <w:bCs/>
          <w:sz w:val="32"/>
          <w:szCs w:val="32"/>
        </w:rPr>
        <w:t xml:space="preserve">preterism were correct, with </w:t>
      </w:r>
      <w:r w:rsidR="00D72210" w:rsidRPr="002B7A36">
        <w:rPr>
          <w:rFonts w:ascii="Times New Roman" w:hAnsi="Times New Roman" w:cs="Times New Roman"/>
          <w:bCs/>
          <w:sz w:val="32"/>
          <w:szCs w:val="32"/>
        </w:rPr>
        <w:t>this</w:t>
      </w:r>
      <w:r w:rsidR="007C4335" w:rsidRPr="002B7A36">
        <w:rPr>
          <w:rFonts w:ascii="Times New Roman" w:hAnsi="Times New Roman" w:cs="Times New Roman"/>
          <w:bCs/>
          <w:sz w:val="32"/>
          <w:szCs w:val="32"/>
        </w:rPr>
        <w:t xml:space="preserve"> restoration</w:t>
      </w:r>
      <w:r w:rsidR="00D72210" w:rsidRPr="002B7A36">
        <w:rPr>
          <w:rFonts w:ascii="Times New Roman" w:hAnsi="Times New Roman" w:cs="Times New Roman"/>
          <w:bCs/>
          <w:sz w:val="32"/>
          <w:szCs w:val="32"/>
        </w:rPr>
        <w:t xml:space="preserve"> fulfilled long ago, would not </w:t>
      </w:r>
      <w:proofErr w:type="spellStart"/>
      <w:r w:rsidR="00D255E7" w:rsidRPr="002B7A36">
        <w:rPr>
          <w:rFonts w:ascii="Times New Roman" w:hAnsi="Times New Roman" w:cs="Times New Roman"/>
          <w:bCs/>
          <w:sz w:val="32"/>
          <w:szCs w:val="32"/>
        </w:rPr>
        <w:t>Hephzi</w:t>
      </w:r>
      <w:proofErr w:type="spellEnd"/>
      <w:r w:rsidR="00644628" w:rsidRPr="002B7A36">
        <w:rPr>
          <w:rFonts w:ascii="Times New Roman" w:hAnsi="Times New Roman" w:cs="Times New Roman"/>
          <w:bCs/>
          <w:sz w:val="32"/>
          <w:szCs w:val="32"/>
        </w:rPr>
        <w:t>-</w:t>
      </w:r>
      <w:r w:rsidR="00D255E7" w:rsidRPr="002B7A36">
        <w:rPr>
          <w:rFonts w:ascii="Times New Roman" w:hAnsi="Times New Roman" w:cs="Times New Roman"/>
          <w:bCs/>
          <w:sz w:val="32"/>
          <w:szCs w:val="32"/>
        </w:rPr>
        <w:t xml:space="preserve">bah and Beulah </w:t>
      </w:r>
      <w:r w:rsidR="00D72210" w:rsidRPr="002B7A36">
        <w:rPr>
          <w:rFonts w:ascii="Times New Roman" w:hAnsi="Times New Roman" w:cs="Times New Roman"/>
          <w:bCs/>
          <w:sz w:val="32"/>
          <w:szCs w:val="32"/>
        </w:rPr>
        <w:t>be household names</w:t>
      </w:r>
      <w:r w:rsidR="002514DF" w:rsidRPr="002B7A36">
        <w:rPr>
          <w:rFonts w:ascii="Times New Roman" w:hAnsi="Times New Roman" w:cs="Times New Roman"/>
          <w:bCs/>
          <w:sz w:val="32"/>
          <w:szCs w:val="32"/>
        </w:rPr>
        <w:t xml:space="preserve"> today</w:t>
      </w:r>
      <w:r w:rsidR="00D72210" w:rsidRPr="002B7A36">
        <w:rPr>
          <w:rFonts w:ascii="Times New Roman" w:hAnsi="Times New Roman" w:cs="Times New Roman"/>
          <w:bCs/>
          <w:sz w:val="32"/>
          <w:szCs w:val="32"/>
        </w:rPr>
        <w:t>, and not just church-words?</w:t>
      </w:r>
      <w:r w:rsidR="00455FBB" w:rsidRPr="002B7A36">
        <w:rPr>
          <w:rFonts w:ascii="Times New Roman" w:hAnsi="Times New Roman" w:cs="Times New Roman"/>
          <w:bCs/>
          <w:sz w:val="32"/>
          <w:szCs w:val="32"/>
        </w:rPr>
        <w:t xml:space="preserve"> I anticipate they will become household words during the </w:t>
      </w:r>
      <w:r w:rsidR="00026CD4" w:rsidRPr="002B7A36">
        <w:rPr>
          <w:rFonts w:ascii="Times New Roman" w:hAnsi="Times New Roman" w:cs="Times New Roman"/>
          <w:bCs/>
          <w:sz w:val="32"/>
          <w:szCs w:val="32"/>
        </w:rPr>
        <w:t>time of their fulfillment</w:t>
      </w:r>
      <w:r w:rsidR="00455FBB" w:rsidRPr="002B7A36">
        <w:rPr>
          <w:rFonts w:ascii="Times New Roman" w:hAnsi="Times New Roman" w:cs="Times New Roman"/>
          <w:bCs/>
          <w:sz w:val="32"/>
          <w:szCs w:val="32"/>
        </w:rPr>
        <w:t>.</w:t>
      </w:r>
      <w:r w:rsidR="00B7176D" w:rsidRPr="002B7A36">
        <w:rPr>
          <w:rFonts w:ascii="Times New Roman" w:hAnsi="Times New Roman" w:cs="Times New Roman"/>
          <w:bCs/>
          <w:sz w:val="32"/>
          <w:szCs w:val="32"/>
        </w:rPr>
        <w:t xml:space="preserve"> Note that the ancient covenants with Abraham, Isaac, Jacob, Aaron and David are as immutable as day and night.</w:t>
      </w:r>
      <w:r w:rsidR="00E13E66" w:rsidRPr="002B7A36">
        <w:rPr>
          <w:rFonts w:ascii="Times New Roman" w:hAnsi="Times New Roman" w:cs="Times New Roman"/>
          <w:bCs/>
          <w:sz w:val="32"/>
          <w:szCs w:val="32"/>
        </w:rPr>
        <w:t xml:space="preserve"> These </w:t>
      </w:r>
      <w:r w:rsidR="009377C6" w:rsidRPr="002B7A36">
        <w:rPr>
          <w:rFonts w:ascii="Times New Roman" w:hAnsi="Times New Roman" w:cs="Times New Roman"/>
          <w:bCs/>
          <w:sz w:val="32"/>
          <w:szCs w:val="32"/>
        </w:rPr>
        <w:t xml:space="preserve">unilateral </w:t>
      </w:r>
      <w:r w:rsidR="00E13E66" w:rsidRPr="002B7A36">
        <w:rPr>
          <w:rFonts w:ascii="Times New Roman" w:hAnsi="Times New Roman" w:cs="Times New Roman"/>
          <w:bCs/>
          <w:sz w:val="32"/>
          <w:szCs w:val="32"/>
        </w:rPr>
        <w:t>covenants</w:t>
      </w:r>
      <w:r w:rsidR="00A528CE" w:rsidRPr="002B7A36">
        <w:rPr>
          <w:rFonts w:ascii="Times New Roman" w:hAnsi="Times New Roman" w:cs="Times New Roman"/>
          <w:bCs/>
          <w:sz w:val="32"/>
          <w:szCs w:val="32"/>
        </w:rPr>
        <w:t xml:space="preserve"> of God</w:t>
      </w:r>
      <w:r w:rsidR="00E13E66" w:rsidRPr="002B7A36">
        <w:rPr>
          <w:rFonts w:ascii="Times New Roman" w:hAnsi="Times New Roman" w:cs="Times New Roman"/>
          <w:bCs/>
          <w:sz w:val="32"/>
          <w:szCs w:val="32"/>
        </w:rPr>
        <w:t xml:space="preserve"> </w:t>
      </w:r>
      <w:r w:rsidR="007326F7" w:rsidRPr="002B7A36">
        <w:rPr>
          <w:rFonts w:ascii="Times New Roman" w:hAnsi="Times New Roman" w:cs="Times New Roman"/>
          <w:bCs/>
          <w:sz w:val="32"/>
          <w:szCs w:val="32"/>
        </w:rPr>
        <w:t xml:space="preserve">with </w:t>
      </w:r>
      <w:r w:rsidR="00927432" w:rsidRPr="002B7A36">
        <w:rPr>
          <w:rFonts w:ascii="Times New Roman" w:hAnsi="Times New Roman" w:cs="Times New Roman"/>
          <w:bCs/>
          <w:sz w:val="32"/>
          <w:szCs w:val="32"/>
        </w:rPr>
        <w:t>“the fathers”</w:t>
      </w:r>
      <w:r w:rsidR="007326F7" w:rsidRPr="002B7A36">
        <w:rPr>
          <w:rFonts w:ascii="Times New Roman" w:hAnsi="Times New Roman" w:cs="Times New Roman"/>
          <w:bCs/>
          <w:sz w:val="32"/>
          <w:szCs w:val="32"/>
        </w:rPr>
        <w:t xml:space="preserve"> </w:t>
      </w:r>
      <w:r w:rsidR="00E13E66" w:rsidRPr="002B7A36">
        <w:rPr>
          <w:rFonts w:ascii="Times New Roman" w:hAnsi="Times New Roman" w:cs="Times New Roman"/>
          <w:bCs/>
          <w:sz w:val="32"/>
          <w:szCs w:val="32"/>
        </w:rPr>
        <w:t>are in abeyance for the current “dispensation of the secret”, but they are not forgotten by God.</w:t>
      </w:r>
    </w:p>
    <w:p w14:paraId="05F3F209" w14:textId="05D7B972" w:rsidR="00F25659" w:rsidRPr="002B7A36" w:rsidRDefault="002514DF" w:rsidP="00697735">
      <w:pPr>
        <w:pStyle w:val="ListParagraph"/>
        <w:numPr>
          <w:ilvl w:val="0"/>
          <w:numId w:val="46"/>
        </w:numPr>
        <w:spacing w:after="0"/>
        <w:ind w:right="-270"/>
        <w:contextualSpacing w:val="0"/>
        <w:rPr>
          <w:rFonts w:ascii="Times New Roman" w:hAnsi="Times New Roman" w:cs="Times New Roman"/>
          <w:bCs/>
          <w:sz w:val="32"/>
          <w:szCs w:val="32"/>
        </w:rPr>
      </w:pPr>
      <w:r w:rsidRPr="002B7A36">
        <w:rPr>
          <w:rFonts w:ascii="Times New Roman" w:hAnsi="Times New Roman" w:cs="Times New Roman"/>
          <w:bCs/>
          <w:sz w:val="32"/>
          <w:szCs w:val="32"/>
        </w:rPr>
        <w:t>“</w:t>
      </w:r>
      <w:r w:rsidR="00E13E66" w:rsidRPr="002B7A36">
        <w:rPr>
          <w:rFonts w:ascii="Times New Roman" w:hAnsi="Times New Roman" w:cs="Times New Roman"/>
          <w:bCs/>
          <w:sz w:val="32"/>
          <w:szCs w:val="32"/>
        </w:rPr>
        <w:t xml:space="preserve">Therefore, thus said Lord Yahweh, ‘Now I </w:t>
      </w:r>
      <w:r w:rsidR="00E13E66" w:rsidRPr="002B7A36">
        <w:rPr>
          <w:rFonts w:ascii="Times New Roman" w:hAnsi="Times New Roman" w:cs="Times New Roman"/>
          <w:b/>
          <w:sz w:val="32"/>
          <w:szCs w:val="32"/>
        </w:rPr>
        <w:t>will bring back</w:t>
      </w:r>
      <w:r w:rsidR="00E13E66" w:rsidRPr="002B7A36">
        <w:rPr>
          <w:rFonts w:ascii="Times New Roman" w:hAnsi="Times New Roman" w:cs="Times New Roman"/>
          <w:bCs/>
          <w:sz w:val="32"/>
          <w:szCs w:val="32"/>
        </w:rPr>
        <w:t xml:space="preserve"> </w:t>
      </w:r>
      <w:r w:rsidR="00E13E66" w:rsidRPr="002B7A36">
        <w:rPr>
          <w:rFonts w:ascii="Times New Roman" w:hAnsi="Times New Roman" w:cs="Times New Roman"/>
          <w:bCs/>
          <w:i/>
          <w:iCs/>
          <w:sz w:val="32"/>
          <w:szCs w:val="32"/>
        </w:rPr>
        <w:t>the</w:t>
      </w:r>
      <w:r w:rsidR="00E13E66" w:rsidRPr="002B7A36">
        <w:rPr>
          <w:rFonts w:ascii="Times New Roman" w:hAnsi="Times New Roman" w:cs="Times New Roman"/>
          <w:bCs/>
          <w:sz w:val="32"/>
          <w:szCs w:val="32"/>
        </w:rPr>
        <w:t xml:space="preserve"> captivity of Jacob, and I will have compassion on </w:t>
      </w:r>
      <w:r w:rsidR="00E13E66" w:rsidRPr="002B7A36">
        <w:rPr>
          <w:rFonts w:ascii="Times New Roman" w:hAnsi="Times New Roman" w:cs="Times New Roman"/>
          <w:bCs/>
          <w:i/>
          <w:iCs/>
          <w:sz w:val="32"/>
          <w:szCs w:val="32"/>
        </w:rPr>
        <w:t>the</w:t>
      </w:r>
      <w:r w:rsidR="00E13E66" w:rsidRPr="002B7A36">
        <w:rPr>
          <w:rFonts w:ascii="Times New Roman" w:hAnsi="Times New Roman" w:cs="Times New Roman"/>
          <w:bCs/>
          <w:sz w:val="32"/>
          <w:szCs w:val="32"/>
        </w:rPr>
        <w:t xml:space="preserve"> </w:t>
      </w:r>
      <w:r w:rsidR="00E13E66" w:rsidRPr="002B7A36">
        <w:rPr>
          <w:rFonts w:ascii="Times New Roman" w:hAnsi="Times New Roman" w:cs="Times New Roman"/>
          <w:bCs/>
          <w:sz w:val="32"/>
          <w:szCs w:val="32"/>
          <w:u w:val="single"/>
        </w:rPr>
        <w:t>whole house of Israel</w:t>
      </w:r>
      <w:r w:rsidR="00E13E66" w:rsidRPr="002B7A36">
        <w:rPr>
          <w:rFonts w:ascii="Times New Roman" w:hAnsi="Times New Roman" w:cs="Times New Roman"/>
          <w:bCs/>
          <w:sz w:val="32"/>
          <w:szCs w:val="32"/>
        </w:rPr>
        <w:t xml:space="preserve">, and I will be jealous for </w:t>
      </w:r>
      <w:r w:rsidR="00E13E66" w:rsidRPr="002B7A36">
        <w:rPr>
          <w:rFonts w:ascii="Times New Roman" w:hAnsi="Times New Roman" w:cs="Times New Roman"/>
          <w:bCs/>
          <w:i/>
          <w:iCs/>
          <w:sz w:val="32"/>
          <w:szCs w:val="32"/>
        </w:rPr>
        <w:t>the</w:t>
      </w:r>
      <w:r w:rsidR="00E13E66" w:rsidRPr="002B7A36">
        <w:rPr>
          <w:rFonts w:ascii="Times New Roman" w:hAnsi="Times New Roman" w:cs="Times New Roman"/>
          <w:bCs/>
          <w:sz w:val="32"/>
          <w:szCs w:val="32"/>
        </w:rPr>
        <w:t xml:space="preserve"> name of My holiness. And they will bear their reproach and all their treachery which they did treacherously against Me, by their dwelling upon their ground</w:t>
      </w:r>
      <w:r w:rsidR="001359CE" w:rsidRPr="002B7A36">
        <w:rPr>
          <w:rFonts w:ascii="Times New Roman" w:hAnsi="Times New Roman" w:cs="Times New Roman"/>
          <w:bCs/>
          <w:sz w:val="32"/>
          <w:szCs w:val="32"/>
        </w:rPr>
        <w:t xml:space="preserve"> securely, and none causing </w:t>
      </w:r>
      <w:r w:rsidR="001359CE" w:rsidRPr="002B7A36">
        <w:rPr>
          <w:rFonts w:ascii="Times New Roman" w:hAnsi="Times New Roman" w:cs="Times New Roman"/>
          <w:bCs/>
          <w:i/>
          <w:iCs/>
          <w:sz w:val="32"/>
          <w:szCs w:val="32"/>
        </w:rPr>
        <w:t>them</w:t>
      </w:r>
      <w:r w:rsidR="001359CE" w:rsidRPr="002B7A36">
        <w:rPr>
          <w:rFonts w:ascii="Times New Roman" w:hAnsi="Times New Roman" w:cs="Times New Roman"/>
          <w:bCs/>
          <w:sz w:val="32"/>
          <w:szCs w:val="32"/>
        </w:rPr>
        <w:t xml:space="preserve"> terror, by My </w:t>
      </w:r>
      <w:r w:rsidR="001359CE" w:rsidRPr="002B7A36">
        <w:rPr>
          <w:rFonts w:ascii="Times New Roman" w:hAnsi="Times New Roman" w:cs="Times New Roman"/>
          <w:b/>
          <w:sz w:val="32"/>
          <w:szCs w:val="32"/>
          <w:u w:val="single"/>
        </w:rPr>
        <w:t>bringing</w:t>
      </w:r>
      <w:r w:rsidR="001359CE" w:rsidRPr="002B7A36">
        <w:rPr>
          <w:rFonts w:ascii="Times New Roman" w:hAnsi="Times New Roman" w:cs="Times New Roman"/>
          <w:bCs/>
          <w:sz w:val="32"/>
          <w:szCs w:val="32"/>
        </w:rPr>
        <w:t xml:space="preserve"> them </w:t>
      </w:r>
      <w:r w:rsidR="001359CE" w:rsidRPr="002B7A36">
        <w:rPr>
          <w:rFonts w:ascii="Times New Roman" w:hAnsi="Times New Roman" w:cs="Times New Roman"/>
          <w:b/>
          <w:sz w:val="32"/>
          <w:szCs w:val="32"/>
          <w:u w:val="single"/>
        </w:rPr>
        <w:t>back</w:t>
      </w:r>
      <w:r w:rsidR="001359CE" w:rsidRPr="002B7A36">
        <w:rPr>
          <w:rFonts w:ascii="Times New Roman" w:hAnsi="Times New Roman" w:cs="Times New Roman"/>
          <w:bCs/>
          <w:sz w:val="32"/>
          <w:szCs w:val="32"/>
        </w:rPr>
        <w:t xml:space="preserve"> from the peoples, and I </w:t>
      </w:r>
      <w:r w:rsidR="001359CE" w:rsidRPr="002B7A36">
        <w:rPr>
          <w:rFonts w:ascii="Times New Roman" w:hAnsi="Times New Roman" w:cs="Times New Roman"/>
          <w:b/>
          <w:sz w:val="32"/>
          <w:szCs w:val="32"/>
        </w:rPr>
        <w:t>will gather</w:t>
      </w:r>
      <w:r w:rsidR="001359CE" w:rsidRPr="002B7A36">
        <w:rPr>
          <w:rFonts w:ascii="Times New Roman" w:hAnsi="Times New Roman" w:cs="Times New Roman"/>
          <w:bCs/>
          <w:sz w:val="32"/>
          <w:szCs w:val="32"/>
        </w:rPr>
        <w:t xml:space="preserve"> them from </w:t>
      </w:r>
      <w:r w:rsidR="001359CE" w:rsidRPr="002B7A36">
        <w:rPr>
          <w:rFonts w:ascii="Times New Roman" w:hAnsi="Times New Roman" w:cs="Times New Roman"/>
          <w:bCs/>
          <w:i/>
          <w:iCs/>
          <w:sz w:val="32"/>
          <w:szCs w:val="32"/>
        </w:rPr>
        <w:t>the</w:t>
      </w:r>
      <w:r w:rsidR="001359CE" w:rsidRPr="002B7A36">
        <w:rPr>
          <w:rFonts w:ascii="Times New Roman" w:hAnsi="Times New Roman" w:cs="Times New Roman"/>
          <w:bCs/>
          <w:sz w:val="32"/>
          <w:szCs w:val="32"/>
        </w:rPr>
        <w:t xml:space="preserve"> </w:t>
      </w:r>
      <w:r w:rsidR="001359CE" w:rsidRPr="002B7A36">
        <w:rPr>
          <w:rFonts w:ascii="Times New Roman" w:hAnsi="Times New Roman" w:cs="Times New Roman"/>
          <w:bCs/>
          <w:sz w:val="32"/>
          <w:szCs w:val="32"/>
          <w:u w:val="single"/>
        </w:rPr>
        <w:t>lands</w:t>
      </w:r>
      <w:r w:rsidR="001359CE" w:rsidRPr="002B7A36">
        <w:rPr>
          <w:rFonts w:ascii="Times New Roman" w:hAnsi="Times New Roman" w:cs="Times New Roman"/>
          <w:bCs/>
          <w:sz w:val="32"/>
          <w:szCs w:val="32"/>
        </w:rPr>
        <w:t xml:space="preserve"> of their </w:t>
      </w:r>
      <w:r w:rsidR="001359CE" w:rsidRPr="002B7A36">
        <w:rPr>
          <w:rFonts w:ascii="Times New Roman" w:hAnsi="Times New Roman" w:cs="Times New Roman"/>
          <w:bCs/>
          <w:sz w:val="32"/>
          <w:szCs w:val="32"/>
          <w:u w:val="single"/>
        </w:rPr>
        <w:t>enemies</w:t>
      </w:r>
      <w:r w:rsidR="001359CE" w:rsidRPr="002B7A36">
        <w:rPr>
          <w:rFonts w:ascii="Times New Roman" w:hAnsi="Times New Roman" w:cs="Times New Roman"/>
          <w:bCs/>
          <w:sz w:val="32"/>
          <w:szCs w:val="32"/>
        </w:rPr>
        <w:t xml:space="preserve">. And I will be sanctified by them in </w:t>
      </w:r>
      <w:r w:rsidR="001359CE" w:rsidRPr="002B7A36">
        <w:rPr>
          <w:rFonts w:ascii="Times New Roman" w:hAnsi="Times New Roman" w:cs="Times New Roman"/>
          <w:bCs/>
          <w:i/>
          <w:iCs/>
          <w:sz w:val="32"/>
          <w:szCs w:val="32"/>
        </w:rPr>
        <w:t>the</w:t>
      </w:r>
      <w:r w:rsidR="001359CE" w:rsidRPr="002B7A36">
        <w:rPr>
          <w:rFonts w:ascii="Times New Roman" w:hAnsi="Times New Roman" w:cs="Times New Roman"/>
          <w:bCs/>
          <w:sz w:val="32"/>
          <w:szCs w:val="32"/>
        </w:rPr>
        <w:t xml:space="preserve"> eyes of the many nations. And they will know that I </w:t>
      </w:r>
      <w:r w:rsidR="001359CE" w:rsidRPr="002B7A36">
        <w:rPr>
          <w:rFonts w:ascii="Times New Roman" w:hAnsi="Times New Roman" w:cs="Times New Roman"/>
          <w:bCs/>
          <w:i/>
          <w:iCs/>
          <w:sz w:val="32"/>
          <w:szCs w:val="32"/>
        </w:rPr>
        <w:t>am</w:t>
      </w:r>
      <w:r w:rsidR="001359CE" w:rsidRPr="002B7A36">
        <w:rPr>
          <w:rFonts w:ascii="Times New Roman" w:hAnsi="Times New Roman" w:cs="Times New Roman"/>
          <w:bCs/>
          <w:sz w:val="32"/>
          <w:szCs w:val="32"/>
        </w:rPr>
        <w:t xml:space="preserve"> Yahweh their Elohim by My removing them to the nations. But I </w:t>
      </w:r>
      <w:r w:rsidR="001359CE" w:rsidRPr="002B7A36">
        <w:rPr>
          <w:rFonts w:ascii="Times New Roman" w:hAnsi="Times New Roman" w:cs="Times New Roman"/>
          <w:b/>
          <w:sz w:val="32"/>
          <w:szCs w:val="32"/>
        </w:rPr>
        <w:t>will gather</w:t>
      </w:r>
      <w:r w:rsidR="001359CE" w:rsidRPr="002B7A36">
        <w:rPr>
          <w:rFonts w:ascii="Times New Roman" w:hAnsi="Times New Roman" w:cs="Times New Roman"/>
          <w:bCs/>
          <w:sz w:val="32"/>
          <w:szCs w:val="32"/>
        </w:rPr>
        <w:t xml:space="preserve"> them upon their own ground, and I</w:t>
      </w:r>
      <w:r w:rsidR="001359CE" w:rsidRPr="002B7A36">
        <w:rPr>
          <w:rFonts w:ascii="Times New Roman" w:hAnsi="Times New Roman" w:cs="Times New Roman"/>
          <w:b/>
          <w:sz w:val="32"/>
          <w:szCs w:val="32"/>
        </w:rPr>
        <w:t xml:space="preserve"> will not leave any of them there any longer</w:t>
      </w:r>
      <w:r w:rsidR="001359CE" w:rsidRPr="002B7A36">
        <w:rPr>
          <w:rFonts w:ascii="Times New Roman" w:hAnsi="Times New Roman" w:cs="Times New Roman"/>
          <w:bCs/>
          <w:sz w:val="32"/>
          <w:szCs w:val="32"/>
        </w:rPr>
        <w:t>.</w:t>
      </w:r>
      <w:r w:rsidR="00693F29" w:rsidRPr="002B7A36">
        <w:rPr>
          <w:rFonts w:ascii="Times New Roman" w:hAnsi="Times New Roman" w:cs="Times New Roman"/>
          <w:bCs/>
          <w:sz w:val="32"/>
          <w:szCs w:val="32"/>
        </w:rPr>
        <w:t xml:space="preserve"> And I will not conceal My face any longer from them, </w:t>
      </w:r>
      <w:r w:rsidR="00693F29" w:rsidRPr="002B7A36">
        <w:rPr>
          <w:rFonts w:ascii="Times New Roman" w:hAnsi="Times New Roman" w:cs="Times New Roman"/>
          <w:bCs/>
          <w:sz w:val="32"/>
          <w:szCs w:val="32"/>
          <w:u w:val="single"/>
        </w:rPr>
        <w:t xml:space="preserve">when I have poured out My spirit upon </w:t>
      </w:r>
      <w:r w:rsidR="00693F29" w:rsidRPr="002B7A36">
        <w:rPr>
          <w:rFonts w:ascii="Times New Roman" w:hAnsi="Times New Roman" w:cs="Times New Roman"/>
          <w:bCs/>
          <w:i/>
          <w:iCs/>
          <w:sz w:val="32"/>
          <w:szCs w:val="32"/>
          <w:u w:val="single"/>
        </w:rPr>
        <w:t>the</w:t>
      </w:r>
      <w:r w:rsidR="00693F29" w:rsidRPr="002B7A36">
        <w:rPr>
          <w:rFonts w:ascii="Times New Roman" w:hAnsi="Times New Roman" w:cs="Times New Roman"/>
          <w:bCs/>
          <w:sz w:val="32"/>
          <w:szCs w:val="32"/>
          <w:u w:val="single"/>
        </w:rPr>
        <w:t xml:space="preserve"> house of Israel</w:t>
      </w:r>
      <w:r w:rsidR="00693F29" w:rsidRPr="002B7A36">
        <w:rPr>
          <w:rFonts w:ascii="Times New Roman" w:hAnsi="Times New Roman" w:cs="Times New Roman"/>
          <w:bCs/>
          <w:sz w:val="32"/>
          <w:szCs w:val="32"/>
        </w:rPr>
        <w:t>.</w:t>
      </w:r>
      <w:r w:rsidR="001359CE" w:rsidRPr="002B7A36">
        <w:rPr>
          <w:rFonts w:ascii="Times New Roman" w:hAnsi="Times New Roman" w:cs="Times New Roman"/>
          <w:bCs/>
          <w:sz w:val="32"/>
          <w:szCs w:val="32"/>
        </w:rPr>
        <w:t>’</w:t>
      </w:r>
      <w:r w:rsidR="00693F29" w:rsidRPr="002B7A36">
        <w:rPr>
          <w:rFonts w:ascii="Times New Roman" w:hAnsi="Times New Roman" w:cs="Times New Roman"/>
          <w:bCs/>
          <w:sz w:val="32"/>
          <w:szCs w:val="32"/>
        </w:rPr>
        <w:t xml:space="preserve"> – an utterance of Lord Yahweh.</w:t>
      </w:r>
      <w:r w:rsidR="001359CE" w:rsidRPr="002B7A36">
        <w:rPr>
          <w:rFonts w:ascii="Times New Roman" w:hAnsi="Times New Roman" w:cs="Times New Roman"/>
          <w:bCs/>
          <w:sz w:val="32"/>
          <w:szCs w:val="32"/>
        </w:rPr>
        <w:t xml:space="preserve">”     </w:t>
      </w:r>
      <w:r w:rsidR="002B7A36">
        <w:rPr>
          <w:rFonts w:ascii="Times New Roman" w:hAnsi="Times New Roman" w:cs="Times New Roman"/>
          <w:bCs/>
          <w:sz w:val="32"/>
          <w:szCs w:val="32"/>
        </w:rPr>
        <w:t xml:space="preserve"> </w:t>
      </w:r>
      <w:r w:rsidR="002B7A36" w:rsidRPr="002B7A36">
        <w:rPr>
          <w:rFonts w:ascii="Times New Roman" w:hAnsi="Times New Roman" w:cs="Times New Roman"/>
          <w:bCs/>
          <w:sz w:val="32"/>
          <w:szCs w:val="32"/>
        </w:rPr>
        <w:t>Eze.39:25-29</w:t>
      </w:r>
    </w:p>
    <w:p w14:paraId="05F3F20B" w14:textId="77777777" w:rsidR="00693F29" w:rsidRPr="002B7A36" w:rsidRDefault="00693F29" w:rsidP="001C7D08">
      <w:pPr>
        <w:pStyle w:val="ListParagraph"/>
        <w:ind w:left="90" w:right="-270"/>
        <w:contextualSpacing w:val="0"/>
        <w:rPr>
          <w:rFonts w:ascii="Times New Roman" w:hAnsi="Times New Roman" w:cs="Times New Roman"/>
          <w:bCs/>
          <w:sz w:val="32"/>
          <w:szCs w:val="32"/>
        </w:rPr>
      </w:pPr>
      <w:r w:rsidRPr="002B7A36">
        <w:rPr>
          <w:rFonts w:ascii="Times New Roman" w:hAnsi="Times New Roman" w:cs="Times New Roman"/>
          <w:bCs/>
          <w:sz w:val="32"/>
          <w:szCs w:val="32"/>
          <w:u w:val="single"/>
        </w:rPr>
        <w:lastRenderedPageBreak/>
        <w:t>Comment</w:t>
      </w:r>
      <w:r w:rsidRPr="002B7A36">
        <w:rPr>
          <w:rFonts w:ascii="Times New Roman" w:hAnsi="Times New Roman" w:cs="Times New Roman"/>
          <w:bCs/>
          <w:sz w:val="32"/>
          <w:szCs w:val="32"/>
        </w:rPr>
        <w:t>: Note the “</w:t>
      </w:r>
      <w:r w:rsidRPr="002B7A36">
        <w:rPr>
          <w:rFonts w:ascii="Times New Roman" w:hAnsi="Times New Roman" w:cs="Times New Roman"/>
          <w:bCs/>
          <w:sz w:val="32"/>
          <w:szCs w:val="32"/>
          <w:u w:val="single"/>
        </w:rPr>
        <w:t>whole house of Israel</w:t>
      </w:r>
      <w:r w:rsidRPr="002B7A36">
        <w:rPr>
          <w:rFonts w:ascii="Times New Roman" w:hAnsi="Times New Roman" w:cs="Times New Roman"/>
          <w:bCs/>
          <w:sz w:val="32"/>
          <w:szCs w:val="32"/>
        </w:rPr>
        <w:t>”, both houses</w:t>
      </w:r>
      <w:r w:rsidR="001C7D08" w:rsidRPr="002B7A36">
        <w:rPr>
          <w:rFonts w:ascii="Times New Roman" w:hAnsi="Times New Roman" w:cs="Times New Roman"/>
          <w:bCs/>
          <w:sz w:val="32"/>
          <w:szCs w:val="32"/>
        </w:rPr>
        <w:t xml:space="preserve"> - </w:t>
      </w:r>
      <w:r w:rsidRPr="002B7A36">
        <w:rPr>
          <w:rFonts w:ascii="Times New Roman" w:hAnsi="Times New Roman" w:cs="Times New Roman"/>
          <w:bCs/>
          <w:sz w:val="32"/>
          <w:szCs w:val="32"/>
        </w:rPr>
        <w:t>Ephraim and Judah</w:t>
      </w:r>
      <w:r w:rsidR="001C7D08" w:rsidRPr="002B7A36">
        <w:rPr>
          <w:rFonts w:ascii="Times New Roman" w:hAnsi="Times New Roman" w:cs="Times New Roman"/>
          <w:bCs/>
          <w:sz w:val="32"/>
          <w:szCs w:val="32"/>
        </w:rPr>
        <w:t xml:space="preserve"> -</w:t>
      </w:r>
      <w:r w:rsidRPr="002B7A36">
        <w:rPr>
          <w:rFonts w:ascii="Times New Roman" w:hAnsi="Times New Roman" w:cs="Times New Roman"/>
          <w:bCs/>
          <w:sz w:val="32"/>
          <w:szCs w:val="32"/>
        </w:rPr>
        <w:t xml:space="preserve"> will receive this compassion, this </w:t>
      </w:r>
      <w:r w:rsidR="003D54FD" w:rsidRPr="002B7A36">
        <w:rPr>
          <w:rFonts w:ascii="Times New Roman" w:hAnsi="Times New Roman" w:cs="Times New Roman"/>
          <w:bCs/>
          <w:sz w:val="32"/>
          <w:szCs w:val="32"/>
        </w:rPr>
        <w:t>“</w:t>
      </w:r>
      <w:r w:rsidRPr="002B7A36">
        <w:rPr>
          <w:rFonts w:ascii="Times New Roman" w:hAnsi="Times New Roman" w:cs="Times New Roman"/>
          <w:bCs/>
          <w:sz w:val="32"/>
          <w:szCs w:val="32"/>
          <w:u w:val="single"/>
        </w:rPr>
        <w:t>bringing back</w:t>
      </w:r>
      <w:r w:rsidR="003D54FD" w:rsidRPr="002B7A36">
        <w:rPr>
          <w:rFonts w:ascii="Times New Roman" w:hAnsi="Times New Roman" w:cs="Times New Roman"/>
          <w:bCs/>
          <w:sz w:val="32"/>
          <w:szCs w:val="32"/>
        </w:rPr>
        <w:t>”</w:t>
      </w:r>
      <w:r w:rsidRPr="002B7A36">
        <w:rPr>
          <w:rFonts w:ascii="Times New Roman" w:hAnsi="Times New Roman" w:cs="Times New Roman"/>
          <w:bCs/>
          <w:sz w:val="32"/>
          <w:szCs w:val="32"/>
        </w:rPr>
        <w:t>.</w:t>
      </w:r>
      <w:r w:rsidR="00E4725F" w:rsidRPr="002B7A36">
        <w:rPr>
          <w:rFonts w:ascii="Times New Roman" w:hAnsi="Times New Roman" w:cs="Times New Roman"/>
          <w:bCs/>
          <w:sz w:val="32"/>
          <w:szCs w:val="32"/>
        </w:rPr>
        <w:t xml:space="preserve"> Also note the multiple “</w:t>
      </w:r>
      <w:r w:rsidR="00E4725F" w:rsidRPr="002B7A36">
        <w:rPr>
          <w:rFonts w:ascii="Times New Roman" w:hAnsi="Times New Roman" w:cs="Times New Roman"/>
          <w:bCs/>
          <w:sz w:val="32"/>
          <w:szCs w:val="32"/>
          <w:u w:val="single"/>
        </w:rPr>
        <w:t>lands</w:t>
      </w:r>
      <w:r w:rsidR="00E4725F" w:rsidRPr="002B7A36">
        <w:rPr>
          <w:rFonts w:ascii="Times New Roman" w:hAnsi="Times New Roman" w:cs="Times New Roman"/>
          <w:bCs/>
          <w:sz w:val="32"/>
          <w:szCs w:val="32"/>
        </w:rPr>
        <w:t>” and “</w:t>
      </w:r>
      <w:r w:rsidR="00E4725F" w:rsidRPr="002B7A36">
        <w:rPr>
          <w:rFonts w:ascii="Times New Roman" w:hAnsi="Times New Roman" w:cs="Times New Roman"/>
          <w:bCs/>
          <w:sz w:val="32"/>
          <w:szCs w:val="32"/>
          <w:u w:val="single"/>
        </w:rPr>
        <w:t>enemies</w:t>
      </w:r>
      <w:r w:rsidR="00E4725F" w:rsidRPr="002B7A36">
        <w:rPr>
          <w:rFonts w:ascii="Times New Roman" w:hAnsi="Times New Roman" w:cs="Times New Roman"/>
          <w:bCs/>
          <w:sz w:val="32"/>
          <w:szCs w:val="32"/>
        </w:rPr>
        <w:t xml:space="preserve">”, so this will be a larger regathering than the trickle who came back from Babylon under Cyrus. My thought turns to </w:t>
      </w:r>
      <w:r w:rsidR="00401FCC" w:rsidRPr="002B7A36">
        <w:rPr>
          <w:rFonts w:ascii="Times New Roman" w:hAnsi="Times New Roman" w:cs="Times New Roman"/>
          <w:bCs/>
          <w:sz w:val="32"/>
          <w:szCs w:val="32"/>
        </w:rPr>
        <w:t>this</w:t>
      </w:r>
      <w:r w:rsidR="00F94214" w:rsidRPr="002B7A36">
        <w:rPr>
          <w:rFonts w:ascii="Times New Roman" w:hAnsi="Times New Roman" w:cs="Times New Roman"/>
          <w:bCs/>
          <w:sz w:val="32"/>
          <w:szCs w:val="32"/>
        </w:rPr>
        <w:t xml:space="preserve"> NT text</w:t>
      </w:r>
      <w:r w:rsidR="00401FCC" w:rsidRPr="002B7A36">
        <w:rPr>
          <w:rFonts w:ascii="Times New Roman" w:hAnsi="Times New Roman" w:cs="Times New Roman"/>
          <w:bCs/>
          <w:sz w:val="32"/>
          <w:szCs w:val="32"/>
        </w:rPr>
        <w:t xml:space="preserve"> </w:t>
      </w:r>
      <w:r w:rsidR="00E4725F" w:rsidRPr="002B7A36">
        <w:rPr>
          <w:rFonts w:ascii="Times New Roman" w:hAnsi="Times New Roman" w:cs="Times New Roman"/>
          <w:bCs/>
          <w:sz w:val="32"/>
          <w:szCs w:val="32"/>
        </w:rPr>
        <w:t>–</w:t>
      </w:r>
    </w:p>
    <w:p w14:paraId="05F3F20C" w14:textId="77777777" w:rsidR="006D0884" w:rsidRPr="002B7A36" w:rsidRDefault="00E4725F" w:rsidP="009C04DC">
      <w:pPr>
        <w:pStyle w:val="ListParagraph"/>
        <w:ind w:left="360" w:right="-270"/>
        <w:contextualSpacing w:val="0"/>
        <w:rPr>
          <w:rFonts w:ascii="Times New Roman" w:hAnsi="Times New Roman" w:cs="Times New Roman"/>
          <w:bCs/>
          <w:sz w:val="32"/>
          <w:szCs w:val="32"/>
        </w:rPr>
      </w:pPr>
      <w:r w:rsidRPr="002B7A36">
        <w:rPr>
          <w:rFonts w:ascii="Times New Roman" w:hAnsi="Times New Roman" w:cs="Times New Roman"/>
          <w:bCs/>
          <w:sz w:val="32"/>
          <w:szCs w:val="32"/>
        </w:rPr>
        <w:t xml:space="preserve">“And thus </w:t>
      </w:r>
      <w:r w:rsidRPr="002B7A36">
        <w:rPr>
          <w:rFonts w:ascii="Times New Roman" w:hAnsi="Times New Roman" w:cs="Times New Roman"/>
          <w:bCs/>
          <w:sz w:val="32"/>
          <w:szCs w:val="32"/>
          <w:u w:val="single"/>
        </w:rPr>
        <w:t>all Israel</w:t>
      </w:r>
      <w:r w:rsidRPr="002B7A36">
        <w:rPr>
          <w:rFonts w:ascii="Times New Roman" w:hAnsi="Times New Roman" w:cs="Times New Roman"/>
          <w:bCs/>
          <w:sz w:val="32"/>
          <w:szCs w:val="32"/>
        </w:rPr>
        <w:t xml:space="preserve"> will be saved, just as it has been written, ‘</w:t>
      </w:r>
      <w:r w:rsidR="008C24D3" w:rsidRPr="002B7A36">
        <w:rPr>
          <w:rFonts w:ascii="Times New Roman" w:hAnsi="Times New Roman" w:cs="Times New Roman"/>
          <w:bCs/>
          <w:sz w:val="32"/>
          <w:szCs w:val="32"/>
        </w:rPr>
        <w:t xml:space="preserve">The Deliverer will come out of Zion. He will </w:t>
      </w:r>
      <w:r w:rsidR="008C24D3" w:rsidRPr="002B7A36">
        <w:rPr>
          <w:rFonts w:ascii="Times New Roman" w:hAnsi="Times New Roman" w:cs="Times New Roman"/>
          <w:b/>
          <w:sz w:val="32"/>
          <w:szCs w:val="32"/>
        </w:rPr>
        <w:t>turn away</w:t>
      </w:r>
      <w:r w:rsidR="008C24D3" w:rsidRPr="002B7A36">
        <w:rPr>
          <w:rFonts w:ascii="Times New Roman" w:hAnsi="Times New Roman" w:cs="Times New Roman"/>
          <w:bCs/>
          <w:sz w:val="32"/>
          <w:szCs w:val="32"/>
        </w:rPr>
        <w:t xml:space="preserve"> impiety from Jacob. And this to them is the covenant from beside Me, whenever I may remove their sins.” </w:t>
      </w:r>
      <w:r w:rsidR="00401FCC" w:rsidRPr="002B7A36">
        <w:rPr>
          <w:rFonts w:ascii="Times New Roman" w:hAnsi="Times New Roman" w:cs="Times New Roman"/>
          <w:bCs/>
          <w:sz w:val="32"/>
          <w:szCs w:val="32"/>
        </w:rPr>
        <w:t xml:space="preserve">   </w:t>
      </w:r>
      <w:r w:rsidR="00697735" w:rsidRPr="002B7A36">
        <w:rPr>
          <w:rFonts w:ascii="Times New Roman" w:hAnsi="Times New Roman" w:cs="Times New Roman"/>
          <w:bCs/>
          <w:sz w:val="32"/>
          <w:szCs w:val="32"/>
        </w:rPr>
        <w:t xml:space="preserve"> </w:t>
      </w:r>
      <w:r w:rsidR="00401FCC" w:rsidRPr="002B7A36">
        <w:rPr>
          <w:rFonts w:ascii="Times New Roman" w:hAnsi="Times New Roman" w:cs="Times New Roman"/>
          <w:bCs/>
          <w:sz w:val="32"/>
          <w:szCs w:val="32"/>
        </w:rPr>
        <w:t>Rom.11:26-27</w:t>
      </w:r>
    </w:p>
    <w:p w14:paraId="05F3F20D" w14:textId="77777777" w:rsidR="00E4725F" w:rsidRPr="002B7A36" w:rsidRDefault="00401FCC" w:rsidP="004620F3">
      <w:pPr>
        <w:pStyle w:val="ListParagraph"/>
        <w:ind w:left="0" w:right="-270"/>
        <w:contextualSpacing w:val="0"/>
        <w:rPr>
          <w:rFonts w:ascii="Times New Roman" w:hAnsi="Times New Roman" w:cs="Times New Roman"/>
          <w:bCs/>
          <w:sz w:val="32"/>
          <w:szCs w:val="32"/>
        </w:rPr>
      </w:pPr>
      <w:r w:rsidRPr="002B7A36">
        <w:rPr>
          <w:rFonts w:ascii="Times New Roman" w:hAnsi="Times New Roman" w:cs="Times New Roman"/>
          <w:bCs/>
          <w:sz w:val="32"/>
          <w:szCs w:val="32"/>
        </w:rPr>
        <w:t>Rom.11:26-27 include</w:t>
      </w:r>
      <w:r w:rsidR="00D255E7" w:rsidRPr="002B7A36">
        <w:rPr>
          <w:rFonts w:ascii="Times New Roman" w:hAnsi="Times New Roman" w:cs="Times New Roman"/>
          <w:bCs/>
          <w:sz w:val="32"/>
          <w:szCs w:val="32"/>
        </w:rPr>
        <w:t>s</w:t>
      </w:r>
      <w:r w:rsidR="008C24D3" w:rsidRPr="002B7A36">
        <w:rPr>
          <w:rFonts w:ascii="Times New Roman" w:hAnsi="Times New Roman" w:cs="Times New Roman"/>
          <w:bCs/>
          <w:sz w:val="32"/>
          <w:szCs w:val="32"/>
        </w:rPr>
        <w:t xml:space="preserve"> a paraphrase of Isa.59:20-21, which reads additionally, “My spirit which </w:t>
      </w:r>
      <w:r w:rsidR="008C24D3" w:rsidRPr="002B7A36">
        <w:rPr>
          <w:rFonts w:ascii="Times New Roman" w:hAnsi="Times New Roman" w:cs="Times New Roman"/>
          <w:bCs/>
          <w:i/>
          <w:iCs/>
          <w:sz w:val="32"/>
          <w:szCs w:val="32"/>
        </w:rPr>
        <w:t>is</w:t>
      </w:r>
      <w:r w:rsidR="008C24D3" w:rsidRPr="002B7A36">
        <w:rPr>
          <w:rFonts w:ascii="Times New Roman" w:hAnsi="Times New Roman" w:cs="Times New Roman"/>
          <w:bCs/>
          <w:sz w:val="32"/>
          <w:szCs w:val="32"/>
        </w:rPr>
        <w:t xml:space="preserve"> upon you”</w:t>
      </w:r>
      <w:r w:rsidR="00B8541D" w:rsidRPr="002B7A36">
        <w:rPr>
          <w:rFonts w:ascii="Times New Roman" w:hAnsi="Times New Roman" w:cs="Times New Roman"/>
          <w:bCs/>
          <w:sz w:val="32"/>
          <w:szCs w:val="32"/>
        </w:rPr>
        <w:t>.</w:t>
      </w:r>
      <w:r w:rsidR="00D03AA1" w:rsidRPr="002B7A36">
        <w:rPr>
          <w:rFonts w:ascii="Times New Roman" w:hAnsi="Times New Roman" w:cs="Times New Roman"/>
          <w:bCs/>
          <w:sz w:val="32"/>
          <w:szCs w:val="32"/>
        </w:rPr>
        <w:t xml:space="preserve"> The outpoured spirit part of Isaiah was omitted </w:t>
      </w:r>
      <w:r w:rsidR="00E050F5" w:rsidRPr="002B7A36">
        <w:rPr>
          <w:rFonts w:ascii="Times New Roman" w:hAnsi="Times New Roman" w:cs="Times New Roman"/>
          <w:bCs/>
          <w:sz w:val="32"/>
          <w:szCs w:val="32"/>
        </w:rPr>
        <w:t>from</w:t>
      </w:r>
      <w:r w:rsidR="00E050F5" w:rsidRPr="00350296">
        <w:rPr>
          <w:rFonts w:ascii="Times New Roman" w:hAnsi="Times New Roman" w:cs="Times New Roman"/>
          <w:bCs/>
          <w:sz w:val="28"/>
          <w:szCs w:val="28"/>
        </w:rPr>
        <w:t xml:space="preserve"> </w:t>
      </w:r>
      <w:r w:rsidR="00E050F5" w:rsidRPr="002B7A36">
        <w:rPr>
          <w:rFonts w:ascii="Times New Roman" w:hAnsi="Times New Roman" w:cs="Times New Roman"/>
          <w:bCs/>
          <w:sz w:val="32"/>
          <w:szCs w:val="32"/>
        </w:rPr>
        <w:t xml:space="preserve">Romans 11 </w:t>
      </w:r>
      <w:r w:rsidR="00D03AA1" w:rsidRPr="002B7A36">
        <w:rPr>
          <w:rFonts w:ascii="Times New Roman" w:hAnsi="Times New Roman" w:cs="Times New Roman"/>
          <w:bCs/>
          <w:sz w:val="32"/>
          <w:szCs w:val="32"/>
        </w:rPr>
        <w:t>because, where “</w:t>
      </w:r>
      <w:r w:rsidR="00D03AA1" w:rsidRPr="002B7A36">
        <w:rPr>
          <w:rFonts w:ascii="Times New Roman" w:hAnsi="Times New Roman" w:cs="Times New Roman"/>
          <w:bCs/>
          <w:sz w:val="32"/>
          <w:szCs w:val="32"/>
          <w:u w:val="single"/>
        </w:rPr>
        <w:t>all Israel</w:t>
      </w:r>
      <w:r w:rsidR="00D03AA1" w:rsidRPr="002B7A36">
        <w:rPr>
          <w:rFonts w:ascii="Times New Roman" w:hAnsi="Times New Roman" w:cs="Times New Roman"/>
          <w:bCs/>
          <w:sz w:val="32"/>
          <w:szCs w:val="32"/>
        </w:rPr>
        <w:t>” were concerned, the greater part were still in “hardness” (Rom.11:25)</w:t>
      </w:r>
      <w:r w:rsidR="006D0884" w:rsidRPr="002B7A36">
        <w:rPr>
          <w:rFonts w:ascii="Times New Roman" w:hAnsi="Times New Roman" w:cs="Times New Roman"/>
          <w:bCs/>
          <w:sz w:val="32"/>
          <w:szCs w:val="32"/>
        </w:rPr>
        <w:t>, when Paul was writing these words.</w:t>
      </w:r>
      <w:r w:rsidR="00E050F5" w:rsidRPr="002B7A36">
        <w:rPr>
          <w:rFonts w:ascii="Times New Roman" w:hAnsi="Times New Roman" w:cs="Times New Roman"/>
          <w:bCs/>
          <w:sz w:val="32"/>
          <w:szCs w:val="32"/>
        </w:rPr>
        <w:t xml:space="preserve"> But converting hardened characters is not beyond God’s power, as He demonstrated </w:t>
      </w:r>
      <w:r w:rsidR="000455CF" w:rsidRPr="002B7A36">
        <w:rPr>
          <w:rFonts w:ascii="Times New Roman" w:hAnsi="Times New Roman" w:cs="Times New Roman"/>
          <w:bCs/>
          <w:sz w:val="32"/>
          <w:szCs w:val="32"/>
        </w:rPr>
        <w:t>with</w:t>
      </w:r>
      <w:r w:rsidR="00E050F5" w:rsidRPr="002B7A36">
        <w:rPr>
          <w:rFonts w:ascii="Times New Roman" w:hAnsi="Times New Roman" w:cs="Times New Roman"/>
          <w:bCs/>
          <w:sz w:val="32"/>
          <w:szCs w:val="32"/>
        </w:rPr>
        <w:t xml:space="preserve"> the conversion of Paul himself.</w:t>
      </w:r>
      <w:r w:rsidR="00B20D3F" w:rsidRPr="002B7A36">
        <w:rPr>
          <w:rFonts w:ascii="Times New Roman" w:hAnsi="Times New Roman" w:cs="Times New Roman"/>
          <w:bCs/>
          <w:sz w:val="32"/>
          <w:szCs w:val="32"/>
        </w:rPr>
        <w:t xml:space="preserve"> And referring to his conversion experience, Paul spoke of it “as an untimely birth” (1 Cor.15:8-9), suggesting that a timely birth, for </w:t>
      </w:r>
      <w:r w:rsidR="00582166" w:rsidRPr="002B7A36">
        <w:rPr>
          <w:rFonts w:ascii="Times New Roman" w:hAnsi="Times New Roman" w:cs="Times New Roman"/>
          <w:bCs/>
          <w:sz w:val="32"/>
          <w:szCs w:val="32"/>
        </w:rPr>
        <w:t>others</w:t>
      </w:r>
      <w:r w:rsidR="00B20D3F" w:rsidRPr="002B7A36">
        <w:rPr>
          <w:rFonts w:ascii="Times New Roman" w:hAnsi="Times New Roman" w:cs="Times New Roman"/>
          <w:bCs/>
          <w:sz w:val="32"/>
          <w:szCs w:val="32"/>
        </w:rPr>
        <w:t xml:space="preserve"> </w:t>
      </w:r>
      <w:r w:rsidR="00582166" w:rsidRPr="002B7A36">
        <w:rPr>
          <w:rFonts w:ascii="Times New Roman" w:hAnsi="Times New Roman" w:cs="Times New Roman"/>
          <w:bCs/>
          <w:sz w:val="32"/>
          <w:szCs w:val="32"/>
        </w:rPr>
        <w:t>like him</w:t>
      </w:r>
      <w:r w:rsidR="00B20D3F" w:rsidRPr="002B7A36">
        <w:rPr>
          <w:rFonts w:ascii="Times New Roman" w:hAnsi="Times New Roman" w:cs="Times New Roman"/>
          <w:bCs/>
          <w:sz w:val="32"/>
          <w:szCs w:val="32"/>
        </w:rPr>
        <w:t xml:space="preserve"> in his hardness, would be future.</w:t>
      </w:r>
      <w:r w:rsidR="001E5551" w:rsidRPr="002B7A36">
        <w:rPr>
          <w:rFonts w:ascii="Times New Roman" w:hAnsi="Times New Roman" w:cs="Times New Roman"/>
          <w:bCs/>
          <w:sz w:val="32"/>
          <w:szCs w:val="32"/>
        </w:rPr>
        <w:t xml:space="preserve"> </w:t>
      </w:r>
      <w:r w:rsidR="000455CF" w:rsidRPr="002B7A36">
        <w:rPr>
          <w:rFonts w:ascii="Times New Roman" w:hAnsi="Times New Roman" w:cs="Times New Roman"/>
          <w:bCs/>
          <w:sz w:val="32"/>
          <w:szCs w:val="32"/>
        </w:rPr>
        <w:t>I</w:t>
      </w:r>
      <w:r w:rsidR="001127A1" w:rsidRPr="002B7A36">
        <w:rPr>
          <w:rFonts w:ascii="Times New Roman" w:hAnsi="Times New Roman" w:cs="Times New Roman"/>
          <w:bCs/>
          <w:sz w:val="32"/>
          <w:szCs w:val="32"/>
        </w:rPr>
        <w:t>n Ezekiel 39</w:t>
      </w:r>
      <w:r w:rsidR="000455CF" w:rsidRPr="002B7A36">
        <w:rPr>
          <w:rFonts w:ascii="Times New Roman" w:hAnsi="Times New Roman" w:cs="Times New Roman"/>
          <w:bCs/>
          <w:sz w:val="32"/>
          <w:szCs w:val="32"/>
        </w:rPr>
        <w:t>, as in Isaiah 59/Romans 11,</w:t>
      </w:r>
      <w:r w:rsidR="001127A1" w:rsidRPr="002B7A36">
        <w:rPr>
          <w:rFonts w:ascii="Times New Roman" w:hAnsi="Times New Roman" w:cs="Times New Roman"/>
          <w:bCs/>
          <w:sz w:val="32"/>
          <w:szCs w:val="32"/>
        </w:rPr>
        <w:t xml:space="preserve"> </w:t>
      </w:r>
      <w:r w:rsidR="001E5551" w:rsidRPr="002B7A36">
        <w:rPr>
          <w:rFonts w:ascii="Times New Roman" w:hAnsi="Times New Roman" w:cs="Times New Roman"/>
          <w:bCs/>
          <w:sz w:val="32"/>
          <w:szCs w:val="32"/>
        </w:rPr>
        <w:t>the blessing is spiritual – “</w:t>
      </w:r>
      <w:r w:rsidR="001E5551" w:rsidRPr="002B7A36">
        <w:rPr>
          <w:rFonts w:ascii="Times New Roman" w:hAnsi="Times New Roman" w:cs="Times New Roman"/>
          <w:bCs/>
          <w:sz w:val="32"/>
          <w:szCs w:val="32"/>
          <w:u w:val="single"/>
        </w:rPr>
        <w:t>when I have poured out My spirit upon the house of Israel</w:t>
      </w:r>
      <w:r w:rsidR="001E5551" w:rsidRPr="002B7A36">
        <w:rPr>
          <w:rFonts w:ascii="Times New Roman" w:hAnsi="Times New Roman" w:cs="Times New Roman"/>
          <w:bCs/>
          <w:sz w:val="32"/>
          <w:szCs w:val="32"/>
        </w:rPr>
        <w:t>”.</w:t>
      </w:r>
      <w:r w:rsidR="009031FD" w:rsidRPr="002B7A36">
        <w:rPr>
          <w:rFonts w:ascii="Times New Roman" w:hAnsi="Times New Roman" w:cs="Times New Roman"/>
          <w:bCs/>
          <w:sz w:val="32"/>
          <w:szCs w:val="32"/>
        </w:rPr>
        <w:t xml:space="preserve"> There will be a great gathering of Israel that will be accompanied by (or p</w:t>
      </w:r>
      <w:r w:rsidR="001C7D08" w:rsidRPr="002B7A36">
        <w:rPr>
          <w:rFonts w:ascii="Times New Roman" w:hAnsi="Times New Roman" w:cs="Times New Roman"/>
          <w:bCs/>
          <w:sz w:val="32"/>
          <w:szCs w:val="32"/>
        </w:rPr>
        <w:t>robably</w:t>
      </w:r>
      <w:r w:rsidR="009031FD" w:rsidRPr="002B7A36">
        <w:rPr>
          <w:rFonts w:ascii="Times New Roman" w:hAnsi="Times New Roman" w:cs="Times New Roman"/>
          <w:bCs/>
          <w:sz w:val="32"/>
          <w:szCs w:val="32"/>
        </w:rPr>
        <w:t xml:space="preserve"> motivated by) </w:t>
      </w:r>
      <w:r w:rsidR="00D5298E" w:rsidRPr="002B7A36">
        <w:rPr>
          <w:rFonts w:ascii="Times New Roman" w:hAnsi="Times New Roman" w:cs="Times New Roman"/>
          <w:bCs/>
          <w:sz w:val="32"/>
          <w:szCs w:val="32"/>
        </w:rPr>
        <w:t>this</w:t>
      </w:r>
      <w:r w:rsidR="009031FD" w:rsidRPr="002B7A36">
        <w:rPr>
          <w:rFonts w:ascii="Times New Roman" w:hAnsi="Times New Roman" w:cs="Times New Roman"/>
          <w:bCs/>
          <w:sz w:val="32"/>
          <w:szCs w:val="32"/>
        </w:rPr>
        <w:t xml:space="preserve"> spiritual outpouring.</w:t>
      </w:r>
    </w:p>
    <w:p w14:paraId="05F3F20E" w14:textId="77777777" w:rsidR="00D03AA1" w:rsidRPr="002B7A36" w:rsidRDefault="00D03AA1" w:rsidP="00B377DE">
      <w:pPr>
        <w:pStyle w:val="ListParagraph"/>
        <w:numPr>
          <w:ilvl w:val="0"/>
          <w:numId w:val="46"/>
        </w:numPr>
        <w:ind w:right="-270"/>
        <w:contextualSpacing w:val="0"/>
        <w:rPr>
          <w:rFonts w:ascii="Times New Roman" w:hAnsi="Times New Roman" w:cs="Times New Roman"/>
          <w:bCs/>
          <w:sz w:val="32"/>
          <w:szCs w:val="32"/>
        </w:rPr>
      </w:pPr>
      <w:r w:rsidRPr="002B7A36">
        <w:rPr>
          <w:rFonts w:ascii="Times New Roman" w:hAnsi="Times New Roman" w:cs="Times New Roman"/>
          <w:bCs/>
          <w:sz w:val="32"/>
          <w:szCs w:val="32"/>
        </w:rPr>
        <w:t>“</w:t>
      </w:r>
      <w:r w:rsidR="006A27BE" w:rsidRPr="002B7A36">
        <w:rPr>
          <w:rFonts w:ascii="Times New Roman" w:hAnsi="Times New Roman" w:cs="Times New Roman"/>
          <w:bCs/>
          <w:sz w:val="32"/>
          <w:szCs w:val="32"/>
        </w:rPr>
        <w:t>’</w:t>
      </w:r>
      <w:r w:rsidRPr="002B7A36">
        <w:rPr>
          <w:rFonts w:ascii="Times New Roman" w:hAnsi="Times New Roman" w:cs="Times New Roman"/>
          <w:bCs/>
          <w:sz w:val="32"/>
          <w:szCs w:val="32"/>
        </w:rPr>
        <w:t xml:space="preserve">I will not wreak </w:t>
      </w:r>
      <w:r w:rsidRPr="002B7A36">
        <w:rPr>
          <w:rFonts w:ascii="Times New Roman" w:hAnsi="Times New Roman" w:cs="Times New Roman"/>
          <w:bCs/>
          <w:i/>
          <w:iCs/>
          <w:sz w:val="32"/>
          <w:szCs w:val="32"/>
        </w:rPr>
        <w:t>the</w:t>
      </w:r>
      <w:r w:rsidRPr="002B7A36">
        <w:rPr>
          <w:rFonts w:ascii="Times New Roman" w:hAnsi="Times New Roman" w:cs="Times New Roman"/>
          <w:bCs/>
          <w:sz w:val="32"/>
          <w:szCs w:val="32"/>
        </w:rPr>
        <w:t xml:space="preserve"> burning of My anger. </w:t>
      </w:r>
      <w:r w:rsidR="008D10DA" w:rsidRPr="002B7A36">
        <w:rPr>
          <w:rFonts w:ascii="Times New Roman" w:hAnsi="Times New Roman" w:cs="Times New Roman"/>
          <w:bCs/>
          <w:sz w:val="32"/>
          <w:szCs w:val="32"/>
        </w:rPr>
        <w:t xml:space="preserve">I will not turn back to destroy </w:t>
      </w:r>
      <w:r w:rsidR="008D10DA" w:rsidRPr="002B7A36">
        <w:rPr>
          <w:rFonts w:ascii="Times New Roman" w:hAnsi="Times New Roman" w:cs="Times New Roman"/>
          <w:bCs/>
          <w:sz w:val="32"/>
          <w:szCs w:val="32"/>
          <w:u w:val="single"/>
        </w:rPr>
        <w:t>Ephraim</w:t>
      </w:r>
      <w:r w:rsidR="008D10DA" w:rsidRPr="002B7A36">
        <w:rPr>
          <w:rFonts w:ascii="Times New Roman" w:hAnsi="Times New Roman" w:cs="Times New Roman"/>
          <w:bCs/>
          <w:sz w:val="32"/>
          <w:szCs w:val="32"/>
        </w:rPr>
        <w:t xml:space="preserve">, for God </w:t>
      </w:r>
      <w:r w:rsidR="008D10DA" w:rsidRPr="002B7A36">
        <w:rPr>
          <w:rFonts w:ascii="Times New Roman" w:hAnsi="Times New Roman" w:cs="Times New Roman"/>
          <w:bCs/>
          <w:i/>
          <w:iCs/>
          <w:sz w:val="32"/>
          <w:szCs w:val="32"/>
        </w:rPr>
        <w:t>am</w:t>
      </w:r>
      <w:r w:rsidR="008D10DA" w:rsidRPr="002B7A36">
        <w:rPr>
          <w:rFonts w:ascii="Times New Roman" w:hAnsi="Times New Roman" w:cs="Times New Roman"/>
          <w:bCs/>
          <w:sz w:val="32"/>
          <w:szCs w:val="32"/>
        </w:rPr>
        <w:t xml:space="preserve"> I and not man, holy in your midst and I enter not with hostility. After Yahweh they will go. As a lion He will roar, for they </w:t>
      </w:r>
      <w:r w:rsidR="008D10DA" w:rsidRPr="002B7A36">
        <w:rPr>
          <w:rFonts w:ascii="Times New Roman" w:hAnsi="Times New Roman" w:cs="Times New Roman"/>
          <w:bCs/>
          <w:i/>
          <w:iCs/>
          <w:sz w:val="32"/>
          <w:szCs w:val="32"/>
        </w:rPr>
        <w:t>are His</w:t>
      </w:r>
      <w:r w:rsidR="008D10DA" w:rsidRPr="002B7A36">
        <w:rPr>
          <w:rFonts w:ascii="Times New Roman" w:hAnsi="Times New Roman" w:cs="Times New Roman"/>
          <w:bCs/>
          <w:sz w:val="32"/>
          <w:szCs w:val="32"/>
        </w:rPr>
        <w:t xml:space="preserve">. He will roar and sons from </w:t>
      </w:r>
      <w:r w:rsidR="008D10DA" w:rsidRPr="002B7A36">
        <w:rPr>
          <w:rFonts w:ascii="Times New Roman" w:hAnsi="Times New Roman" w:cs="Times New Roman"/>
          <w:bCs/>
          <w:i/>
          <w:iCs/>
          <w:sz w:val="32"/>
          <w:szCs w:val="32"/>
        </w:rPr>
        <w:t>the</w:t>
      </w:r>
      <w:r w:rsidR="008D10DA" w:rsidRPr="002B7A36">
        <w:rPr>
          <w:rFonts w:ascii="Times New Roman" w:hAnsi="Times New Roman" w:cs="Times New Roman"/>
          <w:bCs/>
          <w:sz w:val="32"/>
          <w:szCs w:val="32"/>
        </w:rPr>
        <w:t xml:space="preserve"> sea (</w:t>
      </w:r>
      <w:r w:rsidR="00582166" w:rsidRPr="002B7A36">
        <w:rPr>
          <w:rFonts w:ascii="Times New Roman" w:hAnsi="Times New Roman" w:cs="Times New Roman"/>
          <w:bCs/>
          <w:sz w:val="32"/>
          <w:szCs w:val="32"/>
        </w:rPr>
        <w:t>‘</w:t>
      </w:r>
      <w:r w:rsidR="008D10DA" w:rsidRPr="002B7A36">
        <w:rPr>
          <w:rFonts w:ascii="Times New Roman" w:hAnsi="Times New Roman" w:cs="Times New Roman"/>
          <w:bCs/>
          <w:sz w:val="32"/>
          <w:szCs w:val="32"/>
        </w:rPr>
        <w:t>west</w:t>
      </w:r>
      <w:r w:rsidR="00582166" w:rsidRPr="002B7A36">
        <w:rPr>
          <w:rFonts w:ascii="Times New Roman" w:hAnsi="Times New Roman" w:cs="Times New Roman"/>
          <w:bCs/>
          <w:sz w:val="32"/>
          <w:szCs w:val="32"/>
        </w:rPr>
        <w:t>’</w:t>
      </w:r>
      <w:r w:rsidR="008D10DA" w:rsidRPr="002B7A36">
        <w:rPr>
          <w:rFonts w:ascii="Times New Roman" w:hAnsi="Times New Roman" w:cs="Times New Roman"/>
          <w:bCs/>
          <w:sz w:val="32"/>
          <w:szCs w:val="32"/>
        </w:rPr>
        <w:t xml:space="preserve">) will tremble. They will tremble as a </w:t>
      </w:r>
      <w:r w:rsidR="008D10DA" w:rsidRPr="002B7A36">
        <w:rPr>
          <w:rFonts w:ascii="Times New Roman" w:hAnsi="Times New Roman" w:cs="Times New Roman"/>
          <w:bCs/>
          <w:sz w:val="32"/>
          <w:szCs w:val="32"/>
          <w:u w:val="single"/>
        </w:rPr>
        <w:t>bird</w:t>
      </w:r>
      <w:r w:rsidR="008D10DA" w:rsidRPr="002B7A36">
        <w:rPr>
          <w:rFonts w:ascii="Times New Roman" w:hAnsi="Times New Roman" w:cs="Times New Roman"/>
          <w:bCs/>
          <w:sz w:val="32"/>
          <w:szCs w:val="32"/>
        </w:rPr>
        <w:t xml:space="preserve"> from Egypt, and as a </w:t>
      </w:r>
      <w:r w:rsidR="008D10DA" w:rsidRPr="002B7A36">
        <w:rPr>
          <w:rFonts w:ascii="Times New Roman" w:hAnsi="Times New Roman" w:cs="Times New Roman"/>
          <w:bCs/>
          <w:sz w:val="32"/>
          <w:szCs w:val="32"/>
          <w:u w:val="single"/>
        </w:rPr>
        <w:t>dove</w:t>
      </w:r>
      <w:r w:rsidR="008D10DA" w:rsidRPr="002B7A36">
        <w:rPr>
          <w:rFonts w:ascii="Times New Roman" w:hAnsi="Times New Roman" w:cs="Times New Roman"/>
          <w:bCs/>
          <w:sz w:val="32"/>
          <w:szCs w:val="32"/>
        </w:rPr>
        <w:t xml:space="preserve"> from </w:t>
      </w:r>
      <w:r w:rsidR="008D10DA" w:rsidRPr="002B7A36">
        <w:rPr>
          <w:rFonts w:ascii="Times New Roman" w:hAnsi="Times New Roman" w:cs="Times New Roman"/>
          <w:bCs/>
          <w:i/>
          <w:iCs/>
          <w:sz w:val="32"/>
          <w:szCs w:val="32"/>
        </w:rPr>
        <w:t>the</w:t>
      </w:r>
      <w:r w:rsidR="008D10DA" w:rsidRPr="002B7A36">
        <w:rPr>
          <w:rFonts w:ascii="Times New Roman" w:hAnsi="Times New Roman" w:cs="Times New Roman"/>
          <w:bCs/>
          <w:sz w:val="32"/>
          <w:szCs w:val="32"/>
        </w:rPr>
        <w:t xml:space="preserve"> land of Assyria</w:t>
      </w:r>
      <w:r w:rsidR="006A27BE" w:rsidRPr="002B7A36">
        <w:rPr>
          <w:rFonts w:ascii="Times New Roman" w:hAnsi="Times New Roman" w:cs="Times New Roman"/>
          <w:bCs/>
          <w:sz w:val="32"/>
          <w:szCs w:val="32"/>
        </w:rPr>
        <w:t xml:space="preserve">, and I </w:t>
      </w:r>
      <w:r w:rsidR="006A27BE" w:rsidRPr="002B7A36">
        <w:rPr>
          <w:rFonts w:ascii="Times New Roman" w:hAnsi="Times New Roman" w:cs="Times New Roman"/>
          <w:b/>
          <w:sz w:val="32"/>
          <w:szCs w:val="32"/>
        </w:rPr>
        <w:t>will make them dwell</w:t>
      </w:r>
      <w:r w:rsidR="006A27BE" w:rsidRPr="002B7A36">
        <w:rPr>
          <w:rFonts w:ascii="Times New Roman" w:hAnsi="Times New Roman" w:cs="Times New Roman"/>
          <w:bCs/>
          <w:sz w:val="32"/>
          <w:szCs w:val="32"/>
        </w:rPr>
        <w:t xml:space="preserve"> upon their own houses.’ – an utterance of Yahweh.”     Hos.11:9-11</w:t>
      </w:r>
    </w:p>
    <w:p w14:paraId="05F3F20F" w14:textId="77777777" w:rsidR="006A27BE" w:rsidRPr="002B7A36" w:rsidRDefault="00582166" w:rsidP="004620F3">
      <w:pPr>
        <w:pStyle w:val="ListParagraph"/>
        <w:ind w:left="0" w:right="-270"/>
        <w:contextualSpacing w:val="0"/>
        <w:rPr>
          <w:rFonts w:ascii="Times New Roman" w:hAnsi="Times New Roman" w:cs="Times New Roman"/>
          <w:bCs/>
          <w:sz w:val="32"/>
          <w:szCs w:val="32"/>
        </w:rPr>
      </w:pPr>
      <w:r w:rsidRPr="002B7A36">
        <w:rPr>
          <w:rFonts w:ascii="Times New Roman" w:hAnsi="Times New Roman" w:cs="Times New Roman"/>
          <w:bCs/>
          <w:sz w:val="32"/>
          <w:szCs w:val="32"/>
          <w:u w:val="single"/>
        </w:rPr>
        <w:lastRenderedPageBreak/>
        <w:t>Comment</w:t>
      </w:r>
      <w:r w:rsidRPr="002B7A36">
        <w:rPr>
          <w:rFonts w:ascii="Times New Roman" w:hAnsi="Times New Roman" w:cs="Times New Roman"/>
          <w:bCs/>
          <w:sz w:val="32"/>
          <w:szCs w:val="32"/>
        </w:rPr>
        <w:t xml:space="preserve">: </w:t>
      </w:r>
      <w:r w:rsidR="006A27BE" w:rsidRPr="002B7A36">
        <w:rPr>
          <w:rFonts w:ascii="Times New Roman" w:hAnsi="Times New Roman" w:cs="Times New Roman"/>
          <w:bCs/>
          <w:sz w:val="32"/>
          <w:szCs w:val="32"/>
        </w:rPr>
        <w:t xml:space="preserve">This will be a gathering of the Northern Kingdom, </w:t>
      </w:r>
      <w:r w:rsidR="007C4335" w:rsidRPr="002B7A36">
        <w:rPr>
          <w:rFonts w:ascii="Times New Roman" w:hAnsi="Times New Roman" w:cs="Times New Roman"/>
          <w:bCs/>
          <w:sz w:val="32"/>
          <w:szCs w:val="32"/>
        </w:rPr>
        <w:t>“</w:t>
      </w:r>
      <w:r w:rsidR="006A27BE" w:rsidRPr="002B7A36">
        <w:rPr>
          <w:rFonts w:ascii="Times New Roman" w:hAnsi="Times New Roman" w:cs="Times New Roman"/>
          <w:bCs/>
          <w:sz w:val="32"/>
          <w:szCs w:val="32"/>
        </w:rPr>
        <w:t>Ephraim</w:t>
      </w:r>
      <w:r w:rsidR="007C4335" w:rsidRPr="002B7A36">
        <w:rPr>
          <w:rFonts w:ascii="Times New Roman" w:hAnsi="Times New Roman" w:cs="Times New Roman"/>
          <w:bCs/>
          <w:sz w:val="32"/>
          <w:szCs w:val="32"/>
        </w:rPr>
        <w:t>”</w:t>
      </w:r>
      <w:r w:rsidR="006A27BE" w:rsidRPr="002B7A36">
        <w:rPr>
          <w:rFonts w:ascii="Times New Roman" w:hAnsi="Times New Roman" w:cs="Times New Roman"/>
          <w:bCs/>
          <w:sz w:val="32"/>
          <w:szCs w:val="32"/>
        </w:rPr>
        <w:t>. “Sons from the Sea” suggests a Mediterranean origin of this diaspora. But the similes of trembling birds from Egypt and Assyria may be further hints of their provenance</w:t>
      </w:r>
      <w:r w:rsidR="00D255E7" w:rsidRPr="002B7A36">
        <w:rPr>
          <w:rFonts w:ascii="Times New Roman" w:hAnsi="Times New Roman" w:cs="Times New Roman"/>
          <w:bCs/>
          <w:sz w:val="32"/>
          <w:szCs w:val="32"/>
        </w:rPr>
        <w:t>.</w:t>
      </w:r>
      <w:r w:rsidR="00DD53DE" w:rsidRPr="002B7A36">
        <w:rPr>
          <w:rFonts w:ascii="Times New Roman" w:hAnsi="Times New Roman" w:cs="Times New Roman"/>
          <w:bCs/>
          <w:sz w:val="32"/>
          <w:szCs w:val="32"/>
        </w:rPr>
        <w:t xml:space="preserve"> Hos.7:11 had earlier called Ephraim a “</w:t>
      </w:r>
      <w:r w:rsidR="00DD53DE" w:rsidRPr="002B7A36">
        <w:rPr>
          <w:rFonts w:ascii="Times New Roman" w:hAnsi="Times New Roman" w:cs="Times New Roman"/>
          <w:bCs/>
          <w:sz w:val="32"/>
          <w:szCs w:val="32"/>
          <w:u w:val="single"/>
        </w:rPr>
        <w:t>silly dove</w:t>
      </w:r>
      <w:r w:rsidR="00DD53DE" w:rsidRPr="002B7A36">
        <w:rPr>
          <w:rFonts w:ascii="Times New Roman" w:hAnsi="Times New Roman" w:cs="Times New Roman"/>
          <w:bCs/>
          <w:sz w:val="32"/>
          <w:szCs w:val="32"/>
        </w:rPr>
        <w:t xml:space="preserve">”, </w:t>
      </w:r>
      <w:r w:rsidR="00F10E3A" w:rsidRPr="002B7A36">
        <w:rPr>
          <w:rFonts w:ascii="Times New Roman" w:hAnsi="Times New Roman" w:cs="Times New Roman"/>
          <w:bCs/>
          <w:sz w:val="32"/>
          <w:szCs w:val="32"/>
        </w:rPr>
        <w:t xml:space="preserve">in their </w:t>
      </w:r>
      <w:r w:rsidR="00DD53DE" w:rsidRPr="002B7A36">
        <w:rPr>
          <w:rFonts w:ascii="Times New Roman" w:hAnsi="Times New Roman" w:cs="Times New Roman"/>
          <w:bCs/>
          <w:sz w:val="32"/>
          <w:szCs w:val="32"/>
        </w:rPr>
        <w:t xml:space="preserve">calling on Egypt and going to Assyria for </w:t>
      </w:r>
      <w:r w:rsidR="00F10E3A" w:rsidRPr="002B7A36">
        <w:rPr>
          <w:rFonts w:ascii="Times New Roman" w:hAnsi="Times New Roman" w:cs="Times New Roman"/>
          <w:bCs/>
          <w:sz w:val="32"/>
          <w:szCs w:val="32"/>
        </w:rPr>
        <w:t xml:space="preserve">military </w:t>
      </w:r>
      <w:r w:rsidR="00DD53DE" w:rsidRPr="002B7A36">
        <w:rPr>
          <w:rFonts w:ascii="Times New Roman" w:hAnsi="Times New Roman" w:cs="Times New Roman"/>
          <w:bCs/>
          <w:sz w:val="32"/>
          <w:szCs w:val="32"/>
        </w:rPr>
        <w:t>assistance.</w:t>
      </w:r>
      <w:r w:rsidR="001C7D08" w:rsidRPr="002B7A36">
        <w:rPr>
          <w:rFonts w:ascii="Times New Roman" w:hAnsi="Times New Roman" w:cs="Times New Roman"/>
          <w:bCs/>
          <w:sz w:val="32"/>
          <w:szCs w:val="32"/>
        </w:rPr>
        <w:t xml:space="preserve"> In this text Yahweh is restraining anger, because His desire toward Ephraim is kind, not hostile. We have already covered many texts concerning God’s vengeance toward His enemies, including Israel. But with God, His punishment will be a divine and truly just recompense. It will not be like a man’s vengeance, which is typically vindictive – a </w:t>
      </w:r>
      <w:r w:rsidR="007C4335" w:rsidRPr="002B7A36">
        <w:rPr>
          <w:rFonts w:ascii="Times New Roman" w:hAnsi="Times New Roman" w:cs="Times New Roman"/>
          <w:bCs/>
          <w:sz w:val="32"/>
          <w:szCs w:val="32"/>
        </w:rPr>
        <w:t>“getting even”</w:t>
      </w:r>
      <w:r w:rsidR="001C7D08" w:rsidRPr="002B7A36">
        <w:rPr>
          <w:rFonts w:ascii="Times New Roman" w:hAnsi="Times New Roman" w:cs="Times New Roman"/>
          <w:bCs/>
          <w:sz w:val="32"/>
          <w:szCs w:val="32"/>
        </w:rPr>
        <w:t xml:space="preserve"> </w:t>
      </w:r>
      <w:r w:rsidR="004620F3" w:rsidRPr="002B7A36">
        <w:rPr>
          <w:rFonts w:ascii="Times New Roman" w:hAnsi="Times New Roman" w:cs="Times New Roman"/>
          <w:bCs/>
          <w:sz w:val="32"/>
          <w:szCs w:val="32"/>
        </w:rPr>
        <w:t>with unmitigated anger</w:t>
      </w:r>
      <w:r w:rsidR="001C7D08" w:rsidRPr="002B7A36">
        <w:rPr>
          <w:rFonts w:ascii="Times New Roman" w:hAnsi="Times New Roman" w:cs="Times New Roman"/>
          <w:bCs/>
          <w:sz w:val="32"/>
          <w:szCs w:val="32"/>
        </w:rPr>
        <w:t xml:space="preserve">. </w:t>
      </w:r>
    </w:p>
    <w:p w14:paraId="05F3F210" w14:textId="77777777" w:rsidR="00DD53DE" w:rsidRPr="002B7A36" w:rsidRDefault="00DD53DE" w:rsidP="00B377DE">
      <w:pPr>
        <w:pStyle w:val="ListParagraph"/>
        <w:numPr>
          <w:ilvl w:val="0"/>
          <w:numId w:val="46"/>
        </w:numPr>
        <w:ind w:right="-270"/>
        <w:contextualSpacing w:val="0"/>
        <w:rPr>
          <w:rFonts w:ascii="Times New Roman" w:hAnsi="Times New Roman" w:cs="Times New Roman"/>
          <w:bCs/>
          <w:sz w:val="32"/>
          <w:szCs w:val="32"/>
        </w:rPr>
      </w:pPr>
      <w:r w:rsidRPr="002B7A36">
        <w:rPr>
          <w:rFonts w:ascii="Times New Roman" w:hAnsi="Times New Roman" w:cs="Times New Roman"/>
          <w:bCs/>
          <w:sz w:val="32"/>
          <w:szCs w:val="32"/>
        </w:rPr>
        <w:t xml:space="preserve">“And I will give wonders in </w:t>
      </w:r>
      <w:r w:rsidRPr="002B7A36">
        <w:rPr>
          <w:rFonts w:ascii="Times New Roman" w:hAnsi="Times New Roman" w:cs="Times New Roman"/>
          <w:bCs/>
          <w:i/>
          <w:iCs/>
          <w:sz w:val="32"/>
          <w:szCs w:val="32"/>
        </w:rPr>
        <w:t>the</w:t>
      </w:r>
      <w:r w:rsidRPr="002B7A36">
        <w:rPr>
          <w:rFonts w:ascii="Times New Roman" w:hAnsi="Times New Roman" w:cs="Times New Roman"/>
          <w:bCs/>
          <w:sz w:val="32"/>
          <w:szCs w:val="32"/>
        </w:rPr>
        <w:t xml:space="preserve"> heavens, and in </w:t>
      </w:r>
      <w:r w:rsidRPr="002B7A36">
        <w:rPr>
          <w:rFonts w:ascii="Times New Roman" w:hAnsi="Times New Roman" w:cs="Times New Roman"/>
          <w:bCs/>
          <w:i/>
          <w:iCs/>
          <w:sz w:val="32"/>
          <w:szCs w:val="32"/>
        </w:rPr>
        <w:t>the</w:t>
      </w:r>
      <w:r w:rsidRPr="002B7A36">
        <w:rPr>
          <w:rFonts w:ascii="Times New Roman" w:hAnsi="Times New Roman" w:cs="Times New Roman"/>
          <w:bCs/>
          <w:sz w:val="32"/>
          <w:szCs w:val="32"/>
        </w:rPr>
        <w:t xml:space="preserve"> earth blood and fire and columns of smoke. The sun will be turned to darkness and the moon to blood, before </w:t>
      </w:r>
      <w:r w:rsidRPr="002B7A36">
        <w:rPr>
          <w:rFonts w:ascii="Times New Roman" w:hAnsi="Times New Roman" w:cs="Times New Roman"/>
          <w:bCs/>
          <w:i/>
          <w:iCs/>
          <w:sz w:val="32"/>
          <w:szCs w:val="32"/>
        </w:rPr>
        <w:t>the</w:t>
      </w:r>
      <w:r w:rsidRPr="002B7A36">
        <w:rPr>
          <w:rFonts w:ascii="Times New Roman" w:hAnsi="Times New Roman" w:cs="Times New Roman"/>
          <w:bCs/>
          <w:sz w:val="32"/>
          <w:szCs w:val="32"/>
        </w:rPr>
        <w:t xml:space="preserve"> coming of </w:t>
      </w:r>
      <w:r w:rsidRPr="002B7A36">
        <w:rPr>
          <w:rFonts w:ascii="Times New Roman" w:hAnsi="Times New Roman" w:cs="Times New Roman"/>
          <w:bCs/>
          <w:i/>
          <w:iCs/>
          <w:sz w:val="32"/>
          <w:szCs w:val="32"/>
          <w:u w:val="single"/>
        </w:rPr>
        <w:t>the</w:t>
      </w:r>
      <w:r w:rsidRPr="002B7A36">
        <w:rPr>
          <w:rFonts w:ascii="Times New Roman" w:hAnsi="Times New Roman" w:cs="Times New Roman"/>
          <w:bCs/>
          <w:sz w:val="32"/>
          <w:szCs w:val="32"/>
          <w:u w:val="single"/>
        </w:rPr>
        <w:t xml:space="preserve"> day of Yahweh</w:t>
      </w:r>
      <w:r w:rsidRPr="002B7A36">
        <w:rPr>
          <w:rFonts w:ascii="Times New Roman" w:hAnsi="Times New Roman" w:cs="Times New Roman"/>
          <w:bCs/>
          <w:sz w:val="32"/>
          <w:szCs w:val="32"/>
        </w:rPr>
        <w:t xml:space="preserve">, the great and the fearful. And it will come to pass everyone who calls upon </w:t>
      </w:r>
      <w:r w:rsidRPr="002B7A36">
        <w:rPr>
          <w:rFonts w:ascii="Times New Roman" w:hAnsi="Times New Roman" w:cs="Times New Roman"/>
          <w:bCs/>
          <w:i/>
          <w:iCs/>
          <w:sz w:val="32"/>
          <w:szCs w:val="32"/>
        </w:rPr>
        <w:t>the</w:t>
      </w:r>
      <w:r w:rsidRPr="002B7A36">
        <w:rPr>
          <w:rFonts w:ascii="Times New Roman" w:hAnsi="Times New Roman" w:cs="Times New Roman"/>
          <w:bCs/>
          <w:sz w:val="32"/>
          <w:szCs w:val="32"/>
        </w:rPr>
        <w:t xml:space="preserve"> name of Yahweh </w:t>
      </w:r>
      <w:r w:rsidRPr="002B7A36">
        <w:rPr>
          <w:rFonts w:ascii="Times New Roman" w:hAnsi="Times New Roman" w:cs="Times New Roman"/>
          <w:b/>
          <w:sz w:val="32"/>
          <w:szCs w:val="32"/>
        </w:rPr>
        <w:t>will escape</w:t>
      </w:r>
      <w:r w:rsidRPr="002B7A36">
        <w:rPr>
          <w:rFonts w:ascii="Times New Roman" w:hAnsi="Times New Roman" w:cs="Times New Roman"/>
          <w:bCs/>
          <w:sz w:val="32"/>
          <w:szCs w:val="32"/>
        </w:rPr>
        <w:t xml:space="preserve">, for in Mount Zion and </w:t>
      </w:r>
      <w:r w:rsidRPr="002B7A36">
        <w:rPr>
          <w:rFonts w:ascii="Times New Roman" w:hAnsi="Times New Roman" w:cs="Times New Roman"/>
          <w:bCs/>
          <w:sz w:val="32"/>
          <w:szCs w:val="32"/>
          <w:u w:val="single"/>
        </w:rPr>
        <w:t>in Jerusalem</w:t>
      </w:r>
      <w:r w:rsidRPr="002B7A36">
        <w:rPr>
          <w:rFonts w:ascii="Times New Roman" w:hAnsi="Times New Roman" w:cs="Times New Roman"/>
          <w:bCs/>
          <w:sz w:val="32"/>
          <w:szCs w:val="32"/>
        </w:rPr>
        <w:t xml:space="preserve"> will come </w:t>
      </w:r>
      <w:r w:rsidRPr="002B7A36">
        <w:rPr>
          <w:rFonts w:ascii="Times New Roman" w:hAnsi="Times New Roman" w:cs="Times New Roman"/>
          <w:b/>
          <w:sz w:val="32"/>
          <w:szCs w:val="32"/>
        </w:rPr>
        <w:t>an escape</w:t>
      </w:r>
      <w:r w:rsidRPr="002B7A36">
        <w:rPr>
          <w:rFonts w:ascii="Times New Roman" w:hAnsi="Times New Roman" w:cs="Times New Roman"/>
          <w:bCs/>
          <w:sz w:val="32"/>
          <w:szCs w:val="32"/>
        </w:rPr>
        <w:t>, as what Yahweh has said</w:t>
      </w:r>
      <w:r w:rsidR="00C222A0" w:rsidRPr="002B7A36">
        <w:rPr>
          <w:rFonts w:ascii="Times New Roman" w:hAnsi="Times New Roman" w:cs="Times New Roman"/>
          <w:bCs/>
          <w:sz w:val="32"/>
          <w:szCs w:val="32"/>
        </w:rPr>
        <w:t>, a</w:t>
      </w:r>
      <w:r w:rsidRPr="002B7A36">
        <w:rPr>
          <w:rFonts w:ascii="Times New Roman" w:hAnsi="Times New Roman" w:cs="Times New Roman"/>
          <w:bCs/>
          <w:sz w:val="32"/>
          <w:szCs w:val="32"/>
        </w:rPr>
        <w:t>nd</w:t>
      </w:r>
      <w:r w:rsidR="00C222A0" w:rsidRPr="002B7A36">
        <w:rPr>
          <w:rFonts w:ascii="Times New Roman" w:hAnsi="Times New Roman" w:cs="Times New Roman"/>
          <w:bCs/>
          <w:sz w:val="32"/>
          <w:szCs w:val="32"/>
        </w:rPr>
        <w:t xml:space="preserve"> among </w:t>
      </w:r>
      <w:r w:rsidR="00C222A0" w:rsidRPr="002B7A36">
        <w:rPr>
          <w:rFonts w:ascii="Times New Roman" w:hAnsi="Times New Roman" w:cs="Times New Roman"/>
          <w:b/>
          <w:sz w:val="32"/>
          <w:szCs w:val="32"/>
        </w:rPr>
        <w:t>survivors</w:t>
      </w:r>
      <w:r w:rsidR="00C222A0" w:rsidRPr="002B7A36">
        <w:rPr>
          <w:rFonts w:ascii="Times New Roman" w:hAnsi="Times New Roman" w:cs="Times New Roman"/>
          <w:bCs/>
          <w:sz w:val="32"/>
          <w:szCs w:val="32"/>
        </w:rPr>
        <w:t xml:space="preserve"> whom Yahweh </w:t>
      </w:r>
      <w:r w:rsidR="00C222A0" w:rsidRPr="002B7A36">
        <w:rPr>
          <w:rFonts w:ascii="Times New Roman" w:hAnsi="Times New Roman" w:cs="Times New Roman"/>
          <w:bCs/>
          <w:i/>
          <w:iCs/>
          <w:sz w:val="32"/>
          <w:szCs w:val="32"/>
        </w:rPr>
        <w:t>is</w:t>
      </w:r>
      <w:r w:rsidR="00C222A0" w:rsidRPr="002B7A36">
        <w:rPr>
          <w:rFonts w:ascii="Times New Roman" w:hAnsi="Times New Roman" w:cs="Times New Roman"/>
          <w:bCs/>
          <w:sz w:val="32"/>
          <w:szCs w:val="32"/>
        </w:rPr>
        <w:t xml:space="preserve"> calling. For, </w:t>
      </w:r>
      <w:r w:rsidR="00C222A0" w:rsidRPr="002B7A36">
        <w:rPr>
          <w:rFonts w:ascii="Times New Roman" w:hAnsi="Times New Roman" w:cs="Times New Roman"/>
          <w:b/>
          <w:sz w:val="32"/>
          <w:szCs w:val="32"/>
          <w:u w:val="double"/>
        </w:rPr>
        <w:t>behold</w:t>
      </w:r>
      <w:r w:rsidR="00C222A0" w:rsidRPr="002B7A36">
        <w:rPr>
          <w:rFonts w:ascii="Times New Roman" w:hAnsi="Times New Roman" w:cs="Times New Roman"/>
          <w:bCs/>
          <w:sz w:val="32"/>
          <w:szCs w:val="32"/>
        </w:rPr>
        <w:t xml:space="preserve">, </w:t>
      </w:r>
      <w:r w:rsidR="00C222A0" w:rsidRPr="002B7A36">
        <w:rPr>
          <w:rFonts w:ascii="Times New Roman" w:hAnsi="Times New Roman" w:cs="Times New Roman"/>
          <w:bCs/>
          <w:sz w:val="32"/>
          <w:szCs w:val="32"/>
          <w:u w:val="single"/>
        </w:rPr>
        <w:t>in those days and at that time</w:t>
      </w:r>
      <w:r w:rsidR="00C222A0" w:rsidRPr="002B7A36">
        <w:rPr>
          <w:rFonts w:ascii="Times New Roman" w:hAnsi="Times New Roman" w:cs="Times New Roman"/>
          <w:bCs/>
          <w:sz w:val="32"/>
          <w:szCs w:val="32"/>
        </w:rPr>
        <w:t xml:space="preserve">, when I </w:t>
      </w:r>
      <w:r w:rsidR="00C222A0" w:rsidRPr="002B7A36">
        <w:rPr>
          <w:rFonts w:ascii="Times New Roman" w:hAnsi="Times New Roman" w:cs="Times New Roman"/>
          <w:b/>
          <w:sz w:val="32"/>
          <w:szCs w:val="32"/>
        </w:rPr>
        <w:t>turn back</w:t>
      </w:r>
      <w:r w:rsidR="00C222A0" w:rsidRPr="002B7A36">
        <w:rPr>
          <w:rFonts w:ascii="Times New Roman" w:hAnsi="Times New Roman" w:cs="Times New Roman"/>
          <w:bCs/>
          <w:sz w:val="32"/>
          <w:szCs w:val="32"/>
        </w:rPr>
        <w:t xml:space="preserve"> the captivity of Judah and Jerusalem, then I will gather all the nations and I will bring them down to the Valley of Jehoshaphat, and I will enter judgment with them there, concerning My people and concerning My inheritance Israel, whom they have scattered among the nations. And they have divided My land.”     Joe.2:30 – 3:2</w:t>
      </w:r>
    </w:p>
    <w:p w14:paraId="05F3F211" w14:textId="77777777" w:rsidR="00C222A0" w:rsidRPr="002B7A36" w:rsidRDefault="00582166" w:rsidP="00146879">
      <w:pPr>
        <w:pStyle w:val="ListParagraph"/>
        <w:ind w:left="0" w:right="-270"/>
        <w:contextualSpacing w:val="0"/>
        <w:rPr>
          <w:rFonts w:ascii="Times New Roman" w:hAnsi="Times New Roman" w:cs="Times New Roman"/>
          <w:bCs/>
          <w:sz w:val="32"/>
          <w:szCs w:val="32"/>
        </w:rPr>
      </w:pPr>
      <w:r w:rsidRPr="002B7A36">
        <w:rPr>
          <w:rFonts w:ascii="Times New Roman" w:hAnsi="Times New Roman" w:cs="Times New Roman"/>
          <w:bCs/>
          <w:sz w:val="32"/>
          <w:szCs w:val="32"/>
          <w:u w:val="single"/>
        </w:rPr>
        <w:t>Comment</w:t>
      </w:r>
      <w:r w:rsidRPr="002B7A36">
        <w:rPr>
          <w:rFonts w:ascii="Times New Roman" w:hAnsi="Times New Roman" w:cs="Times New Roman"/>
          <w:bCs/>
          <w:sz w:val="32"/>
          <w:szCs w:val="32"/>
        </w:rPr>
        <w:t xml:space="preserve">: </w:t>
      </w:r>
      <w:r w:rsidR="0035186E" w:rsidRPr="002B7A36">
        <w:rPr>
          <w:rFonts w:ascii="Times New Roman" w:hAnsi="Times New Roman" w:cs="Times New Roman"/>
          <w:bCs/>
          <w:sz w:val="32"/>
          <w:szCs w:val="32"/>
        </w:rPr>
        <w:t>This “</w:t>
      </w:r>
      <w:r w:rsidR="0035186E" w:rsidRPr="002B7A36">
        <w:rPr>
          <w:rFonts w:ascii="Times New Roman" w:hAnsi="Times New Roman" w:cs="Times New Roman"/>
          <w:bCs/>
          <w:sz w:val="32"/>
          <w:szCs w:val="32"/>
          <w:u w:val="single"/>
        </w:rPr>
        <w:t>day of the Lord</w:t>
      </w:r>
      <w:r w:rsidR="0035186E" w:rsidRPr="002B7A36">
        <w:rPr>
          <w:rFonts w:ascii="Times New Roman" w:hAnsi="Times New Roman" w:cs="Times New Roman"/>
          <w:bCs/>
          <w:sz w:val="32"/>
          <w:szCs w:val="32"/>
        </w:rPr>
        <w:t>” text include</w:t>
      </w:r>
      <w:r w:rsidR="0087538B" w:rsidRPr="002B7A36">
        <w:rPr>
          <w:rFonts w:ascii="Times New Roman" w:hAnsi="Times New Roman" w:cs="Times New Roman"/>
          <w:bCs/>
          <w:sz w:val="32"/>
          <w:szCs w:val="32"/>
        </w:rPr>
        <w:t>s</w:t>
      </w:r>
      <w:r w:rsidR="0035186E" w:rsidRPr="002B7A36">
        <w:rPr>
          <w:rFonts w:ascii="Times New Roman" w:hAnsi="Times New Roman" w:cs="Times New Roman"/>
          <w:bCs/>
          <w:sz w:val="32"/>
          <w:szCs w:val="32"/>
        </w:rPr>
        <w:t xml:space="preserve"> both an escape </w:t>
      </w:r>
      <w:r w:rsidR="0053723E" w:rsidRPr="002B7A36">
        <w:rPr>
          <w:rFonts w:ascii="Times New Roman" w:hAnsi="Times New Roman" w:cs="Times New Roman"/>
          <w:bCs/>
          <w:sz w:val="32"/>
          <w:szCs w:val="32"/>
        </w:rPr>
        <w:t>“</w:t>
      </w:r>
      <w:r w:rsidR="0053723E" w:rsidRPr="002B7A36">
        <w:rPr>
          <w:rFonts w:ascii="Times New Roman" w:hAnsi="Times New Roman" w:cs="Times New Roman"/>
          <w:bCs/>
          <w:sz w:val="32"/>
          <w:szCs w:val="32"/>
          <w:u w:val="single"/>
        </w:rPr>
        <w:t>in</w:t>
      </w:r>
      <w:r w:rsidR="0035186E" w:rsidRPr="002B7A36">
        <w:rPr>
          <w:rFonts w:ascii="Times New Roman" w:hAnsi="Times New Roman" w:cs="Times New Roman"/>
          <w:bCs/>
          <w:sz w:val="32"/>
          <w:szCs w:val="32"/>
          <w:u w:val="single"/>
        </w:rPr>
        <w:t xml:space="preserve"> Jerusalem</w:t>
      </w:r>
      <w:r w:rsidR="0053723E" w:rsidRPr="002B7A36">
        <w:rPr>
          <w:rFonts w:ascii="Times New Roman" w:hAnsi="Times New Roman" w:cs="Times New Roman"/>
          <w:bCs/>
          <w:sz w:val="32"/>
          <w:szCs w:val="32"/>
        </w:rPr>
        <w:t>”</w:t>
      </w:r>
      <w:r w:rsidR="0035186E" w:rsidRPr="002B7A36">
        <w:rPr>
          <w:rFonts w:ascii="Times New Roman" w:hAnsi="Times New Roman" w:cs="Times New Roman"/>
          <w:bCs/>
          <w:sz w:val="32"/>
          <w:szCs w:val="32"/>
        </w:rPr>
        <w:t xml:space="preserve"> (</w:t>
      </w:r>
      <w:r w:rsidR="0053723E" w:rsidRPr="002B7A36">
        <w:rPr>
          <w:rFonts w:ascii="Times New Roman" w:hAnsi="Times New Roman" w:cs="Times New Roman"/>
          <w:bCs/>
          <w:sz w:val="32"/>
          <w:szCs w:val="32"/>
        </w:rPr>
        <w:t>not the flight from “Judea” that</w:t>
      </w:r>
      <w:r w:rsidR="006050FE" w:rsidRPr="002B7A36">
        <w:rPr>
          <w:rFonts w:ascii="Times New Roman" w:hAnsi="Times New Roman" w:cs="Times New Roman"/>
          <w:bCs/>
          <w:sz w:val="32"/>
          <w:szCs w:val="32"/>
        </w:rPr>
        <w:t xml:space="preserve"> </w:t>
      </w:r>
      <w:r w:rsidR="0035186E" w:rsidRPr="002B7A36">
        <w:rPr>
          <w:rFonts w:ascii="Times New Roman" w:hAnsi="Times New Roman" w:cs="Times New Roman"/>
          <w:bCs/>
          <w:sz w:val="32"/>
          <w:szCs w:val="32"/>
        </w:rPr>
        <w:t xml:space="preserve">Mat.24:16; </w:t>
      </w:r>
      <w:r w:rsidR="0053723E" w:rsidRPr="002B7A36">
        <w:rPr>
          <w:rFonts w:ascii="Times New Roman" w:hAnsi="Times New Roman" w:cs="Times New Roman"/>
          <w:bCs/>
          <w:sz w:val="32"/>
          <w:szCs w:val="32"/>
        </w:rPr>
        <w:t>Luk.21:21 describe</w:t>
      </w:r>
      <w:r w:rsidR="0035186E" w:rsidRPr="002B7A36">
        <w:rPr>
          <w:rFonts w:ascii="Times New Roman" w:hAnsi="Times New Roman" w:cs="Times New Roman"/>
          <w:bCs/>
          <w:sz w:val="32"/>
          <w:szCs w:val="32"/>
        </w:rPr>
        <w:t>)</w:t>
      </w:r>
      <w:r w:rsidR="0053723E" w:rsidRPr="002B7A36">
        <w:rPr>
          <w:rFonts w:ascii="Times New Roman" w:hAnsi="Times New Roman" w:cs="Times New Roman"/>
          <w:bCs/>
          <w:sz w:val="32"/>
          <w:szCs w:val="32"/>
        </w:rPr>
        <w:t>,</w:t>
      </w:r>
      <w:r w:rsidR="0035186E" w:rsidRPr="002B7A36">
        <w:rPr>
          <w:rFonts w:ascii="Times New Roman" w:hAnsi="Times New Roman" w:cs="Times New Roman"/>
          <w:bCs/>
          <w:sz w:val="32"/>
          <w:szCs w:val="32"/>
        </w:rPr>
        <w:t xml:space="preserve"> and </w:t>
      </w:r>
      <w:r w:rsidR="00F10E3A" w:rsidRPr="002B7A36">
        <w:rPr>
          <w:rFonts w:ascii="Times New Roman" w:hAnsi="Times New Roman" w:cs="Times New Roman"/>
          <w:bCs/>
          <w:sz w:val="32"/>
          <w:szCs w:val="32"/>
        </w:rPr>
        <w:t>the</w:t>
      </w:r>
      <w:r w:rsidR="0035186E" w:rsidRPr="002B7A36">
        <w:rPr>
          <w:rFonts w:ascii="Times New Roman" w:hAnsi="Times New Roman" w:cs="Times New Roman"/>
          <w:bCs/>
          <w:sz w:val="32"/>
          <w:szCs w:val="32"/>
        </w:rPr>
        <w:t xml:space="preserve"> turning back </w:t>
      </w:r>
      <w:r w:rsidR="0053723E" w:rsidRPr="002B7A36">
        <w:rPr>
          <w:rFonts w:ascii="Times New Roman" w:hAnsi="Times New Roman" w:cs="Times New Roman"/>
          <w:bCs/>
          <w:sz w:val="32"/>
          <w:szCs w:val="32"/>
        </w:rPr>
        <w:t>“</w:t>
      </w:r>
      <w:r w:rsidR="0053723E" w:rsidRPr="002B7A36">
        <w:rPr>
          <w:rFonts w:ascii="Times New Roman" w:hAnsi="Times New Roman" w:cs="Times New Roman"/>
          <w:bCs/>
          <w:sz w:val="32"/>
          <w:szCs w:val="32"/>
          <w:u w:val="single"/>
        </w:rPr>
        <w:t>in those days and at that time</w:t>
      </w:r>
      <w:r w:rsidR="0053723E" w:rsidRPr="002B7A36">
        <w:rPr>
          <w:rFonts w:ascii="Times New Roman" w:hAnsi="Times New Roman" w:cs="Times New Roman"/>
          <w:bCs/>
          <w:sz w:val="32"/>
          <w:szCs w:val="32"/>
        </w:rPr>
        <w:t xml:space="preserve">” </w:t>
      </w:r>
      <w:r w:rsidR="0035186E" w:rsidRPr="002B7A36">
        <w:rPr>
          <w:rFonts w:ascii="Times New Roman" w:hAnsi="Times New Roman" w:cs="Times New Roman"/>
          <w:bCs/>
          <w:sz w:val="32"/>
          <w:szCs w:val="32"/>
        </w:rPr>
        <w:t xml:space="preserve">of </w:t>
      </w:r>
      <w:r w:rsidR="00F10E3A" w:rsidRPr="002B7A36">
        <w:rPr>
          <w:rFonts w:ascii="Times New Roman" w:hAnsi="Times New Roman" w:cs="Times New Roman"/>
          <w:bCs/>
          <w:sz w:val="32"/>
          <w:szCs w:val="32"/>
        </w:rPr>
        <w:t xml:space="preserve">a </w:t>
      </w:r>
      <w:r w:rsidR="0035186E" w:rsidRPr="002B7A36">
        <w:rPr>
          <w:rFonts w:ascii="Times New Roman" w:hAnsi="Times New Roman" w:cs="Times New Roman"/>
          <w:bCs/>
          <w:sz w:val="32"/>
          <w:szCs w:val="32"/>
        </w:rPr>
        <w:t>captivity that includes those scattered among the nations.</w:t>
      </w:r>
      <w:r w:rsidR="0053723E" w:rsidRPr="002B7A36">
        <w:rPr>
          <w:rFonts w:ascii="Times New Roman" w:hAnsi="Times New Roman" w:cs="Times New Roman"/>
          <w:bCs/>
          <w:sz w:val="32"/>
          <w:szCs w:val="32"/>
        </w:rPr>
        <w:t xml:space="preserve"> Note how differently the times are described, and the locations.</w:t>
      </w:r>
    </w:p>
    <w:p w14:paraId="05F3F212" w14:textId="77777777" w:rsidR="0035186E" w:rsidRPr="003D73A0" w:rsidRDefault="0035186E" w:rsidP="00B377DE">
      <w:pPr>
        <w:pStyle w:val="ListParagraph"/>
        <w:numPr>
          <w:ilvl w:val="0"/>
          <w:numId w:val="46"/>
        </w:numPr>
        <w:ind w:right="-270"/>
        <w:contextualSpacing w:val="0"/>
        <w:rPr>
          <w:rFonts w:ascii="Times New Roman" w:hAnsi="Times New Roman" w:cs="Times New Roman"/>
          <w:bCs/>
          <w:sz w:val="32"/>
          <w:szCs w:val="32"/>
        </w:rPr>
      </w:pPr>
      <w:r w:rsidRPr="002B7A36">
        <w:rPr>
          <w:rFonts w:ascii="Times New Roman" w:hAnsi="Times New Roman" w:cs="Times New Roman"/>
          <w:bCs/>
          <w:sz w:val="32"/>
          <w:szCs w:val="32"/>
        </w:rPr>
        <w:lastRenderedPageBreak/>
        <w:t>“</w:t>
      </w:r>
      <w:r w:rsidR="00EF080C" w:rsidRPr="002B7A36">
        <w:rPr>
          <w:rFonts w:ascii="Times New Roman" w:hAnsi="Times New Roman" w:cs="Times New Roman"/>
          <w:bCs/>
          <w:sz w:val="32"/>
          <w:szCs w:val="32"/>
        </w:rPr>
        <w:t>’</w:t>
      </w:r>
      <w:r w:rsidRPr="002B7A36">
        <w:rPr>
          <w:rFonts w:ascii="Times New Roman" w:hAnsi="Times New Roman" w:cs="Times New Roman"/>
          <w:b/>
          <w:sz w:val="32"/>
          <w:szCs w:val="32"/>
          <w:u w:val="double"/>
        </w:rPr>
        <w:t>Behold</w:t>
      </w:r>
      <w:r w:rsidRPr="002B7A36">
        <w:rPr>
          <w:rFonts w:ascii="Times New Roman" w:hAnsi="Times New Roman" w:cs="Times New Roman"/>
          <w:bCs/>
          <w:sz w:val="32"/>
          <w:szCs w:val="32"/>
        </w:rPr>
        <w:t xml:space="preserve">, </w:t>
      </w:r>
      <w:r w:rsidRPr="002B7A36">
        <w:rPr>
          <w:rFonts w:ascii="Times New Roman" w:hAnsi="Times New Roman" w:cs="Times New Roman"/>
          <w:bCs/>
          <w:i/>
          <w:iCs/>
          <w:sz w:val="32"/>
          <w:szCs w:val="32"/>
        </w:rPr>
        <w:t>the</w:t>
      </w:r>
      <w:r w:rsidRPr="002B7A36">
        <w:rPr>
          <w:rFonts w:ascii="Times New Roman" w:hAnsi="Times New Roman" w:cs="Times New Roman"/>
          <w:bCs/>
          <w:sz w:val="32"/>
          <w:szCs w:val="32"/>
        </w:rPr>
        <w:t xml:space="preserve"> eyes of Lord Yahweh </w:t>
      </w:r>
      <w:r w:rsidRPr="002B7A36">
        <w:rPr>
          <w:rFonts w:ascii="Times New Roman" w:hAnsi="Times New Roman" w:cs="Times New Roman"/>
          <w:bCs/>
          <w:i/>
          <w:iCs/>
          <w:sz w:val="32"/>
          <w:szCs w:val="32"/>
        </w:rPr>
        <w:t>are</w:t>
      </w:r>
      <w:r w:rsidRPr="002B7A36">
        <w:rPr>
          <w:rFonts w:ascii="Times New Roman" w:hAnsi="Times New Roman" w:cs="Times New Roman"/>
          <w:bCs/>
          <w:sz w:val="32"/>
          <w:szCs w:val="32"/>
        </w:rPr>
        <w:t xml:space="preserve"> upon </w:t>
      </w:r>
      <w:r w:rsidRPr="002B7A36">
        <w:rPr>
          <w:rFonts w:ascii="Times New Roman" w:hAnsi="Times New Roman" w:cs="Times New Roman"/>
          <w:bCs/>
          <w:sz w:val="32"/>
          <w:szCs w:val="32"/>
          <w:u w:val="single"/>
        </w:rPr>
        <w:t xml:space="preserve">the </w:t>
      </w:r>
      <w:r w:rsidR="008513B2" w:rsidRPr="002B7A36">
        <w:rPr>
          <w:rFonts w:ascii="Times New Roman" w:hAnsi="Times New Roman" w:cs="Times New Roman"/>
          <w:bCs/>
          <w:sz w:val="32"/>
          <w:szCs w:val="32"/>
          <w:u w:val="single"/>
        </w:rPr>
        <w:t xml:space="preserve">sinful </w:t>
      </w:r>
      <w:r w:rsidRPr="002B7A36">
        <w:rPr>
          <w:rFonts w:ascii="Times New Roman" w:hAnsi="Times New Roman" w:cs="Times New Roman"/>
          <w:bCs/>
          <w:sz w:val="32"/>
          <w:szCs w:val="32"/>
          <w:u w:val="single"/>
        </w:rPr>
        <w:t>kingdom</w:t>
      </w:r>
      <w:r w:rsidRPr="002B7A36">
        <w:rPr>
          <w:rFonts w:ascii="Times New Roman" w:hAnsi="Times New Roman" w:cs="Times New Roman"/>
          <w:bCs/>
          <w:sz w:val="32"/>
          <w:szCs w:val="32"/>
        </w:rPr>
        <w:t>. And</w:t>
      </w:r>
      <w:r w:rsidR="00EF080C" w:rsidRPr="002B7A36">
        <w:rPr>
          <w:rFonts w:ascii="Times New Roman" w:hAnsi="Times New Roman" w:cs="Times New Roman"/>
          <w:bCs/>
          <w:sz w:val="32"/>
          <w:szCs w:val="32"/>
        </w:rPr>
        <w:t xml:space="preserve"> I will annihilate her</w:t>
      </w:r>
      <w:r w:rsidR="003F09BC" w:rsidRPr="002B7A36">
        <w:rPr>
          <w:rFonts w:ascii="Times New Roman" w:hAnsi="Times New Roman" w:cs="Times New Roman"/>
          <w:bCs/>
          <w:sz w:val="32"/>
          <w:szCs w:val="32"/>
        </w:rPr>
        <w:t xml:space="preserve"> (</w:t>
      </w:r>
      <w:r w:rsidR="007C4335" w:rsidRPr="002B7A36">
        <w:rPr>
          <w:rFonts w:ascii="Times New Roman" w:hAnsi="Times New Roman" w:cs="Times New Roman"/>
          <w:bCs/>
          <w:sz w:val="32"/>
          <w:szCs w:val="32"/>
        </w:rPr>
        <w:t>‘</w:t>
      </w:r>
      <w:r w:rsidR="003F09BC" w:rsidRPr="002B7A36">
        <w:rPr>
          <w:rFonts w:ascii="Times New Roman" w:hAnsi="Times New Roman" w:cs="Times New Roman"/>
          <w:bCs/>
          <w:sz w:val="32"/>
          <w:szCs w:val="32"/>
        </w:rPr>
        <w:t>kingdom</w:t>
      </w:r>
      <w:r w:rsidR="007C4335" w:rsidRPr="002B7A36">
        <w:rPr>
          <w:rFonts w:ascii="Times New Roman" w:hAnsi="Times New Roman" w:cs="Times New Roman"/>
          <w:bCs/>
          <w:sz w:val="32"/>
          <w:szCs w:val="32"/>
        </w:rPr>
        <w:t>’</w:t>
      </w:r>
      <w:r w:rsidR="003F09BC" w:rsidRPr="002B7A36">
        <w:rPr>
          <w:rFonts w:ascii="Times New Roman" w:hAnsi="Times New Roman" w:cs="Times New Roman"/>
          <w:bCs/>
          <w:sz w:val="32"/>
          <w:szCs w:val="32"/>
        </w:rPr>
        <w:t xml:space="preserve">, Heb. </w:t>
      </w:r>
      <w:proofErr w:type="spellStart"/>
      <w:r w:rsidR="003F09BC" w:rsidRPr="002B7A36">
        <w:rPr>
          <w:rFonts w:ascii="Times New Roman" w:hAnsi="Times New Roman" w:cs="Times New Roman"/>
          <w:bCs/>
          <w:i/>
          <w:iCs/>
          <w:sz w:val="32"/>
          <w:szCs w:val="32"/>
        </w:rPr>
        <w:t>mamlâkâh</w:t>
      </w:r>
      <w:proofErr w:type="spellEnd"/>
      <w:r w:rsidR="003F09BC" w:rsidRPr="002B7A36">
        <w:rPr>
          <w:rFonts w:ascii="Times New Roman" w:hAnsi="Times New Roman" w:cs="Times New Roman"/>
          <w:bCs/>
          <w:sz w:val="32"/>
          <w:szCs w:val="32"/>
        </w:rPr>
        <w:t xml:space="preserve"> is a feminine noun)</w:t>
      </w:r>
      <w:r w:rsidR="00EF080C" w:rsidRPr="002B7A36">
        <w:rPr>
          <w:rFonts w:ascii="Times New Roman" w:hAnsi="Times New Roman" w:cs="Times New Roman"/>
          <w:bCs/>
          <w:sz w:val="32"/>
          <w:szCs w:val="32"/>
        </w:rPr>
        <w:t xml:space="preserve"> from upon the face of the ground. Except that I will not </w:t>
      </w:r>
      <w:r w:rsidR="00EF080C" w:rsidRPr="002B7A36">
        <w:rPr>
          <w:rFonts w:ascii="Times New Roman" w:hAnsi="Times New Roman" w:cs="Times New Roman"/>
          <w:bCs/>
          <w:sz w:val="32"/>
          <w:szCs w:val="32"/>
          <w:u w:val="single"/>
        </w:rPr>
        <w:t>utterly annihilate</w:t>
      </w:r>
      <w:r w:rsidR="00EF080C" w:rsidRPr="002B7A36">
        <w:rPr>
          <w:rFonts w:ascii="Times New Roman" w:hAnsi="Times New Roman" w:cs="Times New Roman"/>
          <w:bCs/>
          <w:sz w:val="32"/>
          <w:szCs w:val="32"/>
        </w:rPr>
        <w:t xml:space="preserve"> </w:t>
      </w:r>
      <w:r w:rsidR="00EF080C" w:rsidRPr="002B7A36">
        <w:rPr>
          <w:rFonts w:ascii="Times New Roman" w:hAnsi="Times New Roman" w:cs="Times New Roman"/>
          <w:bCs/>
          <w:i/>
          <w:iCs/>
          <w:sz w:val="32"/>
          <w:szCs w:val="32"/>
        </w:rPr>
        <w:t>the</w:t>
      </w:r>
      <w:r w:rsidR="00EF080C" w:rsidRPr="002B7A36">
        <w:rPr>
          <w:rFonts w:ascii="Times New Roman" w:hAnsi="Times New Roman" w:cs="Times New Roman"/>
          <w:bCs/>
          <w:sz w:val="32"/>
          <w:szCs w:val="32"/>
        </w:rPr>
        <w:t xml:space="preserve"> house of Jacob.’ – an utterance of Yahweh. ‘For, </w:t>
      </w:r>
      <w:r w:rsidR="00EF080C" w:rsidRPr="002B7A36">
        <w:rPr>
          <w:rFonts w:ascii="Times New Roman" w:hAnsi="Times New Roman" w:cs="Times New Roman"/>
          <w:b/>
          <w:sz w:val="32"/>
          <w:szCs w:val="32"/>
          <w:u w:val="double"/>
        </w:rPr>
        <w:t>behold</w:t>
      </w:r>
      <w:r w:rsidR="00EF080C" w:rsidRPr="002B7A36">
        <w:rPr>
          <w:rFonts w:ascii="Times New Roman" w:hAnsi="Times New Roman" w:cs="Times New Roman"/>
          <w:bCs/>
          <w:sz w:val="32"/>
          <w:szCs w:val="32"/>
        </w:rPr>
        <w:t xml:space="preserve">, I </w:t>
      </w:r>
      <w:r w:rsidR="00EF080C" w:rsidRPr="002B7A36">
        <w:rPr>
          <w:rFonts w:ascii="Times New Roman" w:hAnsi="Times New Roman" w:cs="Times New Roman"/>
          <w:bCs/>
          <w:i/>
          <w:iCs/>
          <w:sz w:val="32"/>
          <w:szCs w:val="32"/>
        </w:rPr>
        <w:t>am</w:t>
      </w:r>
      <w:r w:rsidR="00EF080C" w:rsidRPr="002B7A36">
        <w:rPr>
          <w:rFonts w:ascii="Times New Roman" w:hAnsi="Times New Roman" w:cs="Times New Roman"/>
          <w:bCs/>
          <w:sz w:val="32"/>
          <w:szCs w:val="32"/>
        </w:rPr>
        <w:t xml:space="preserve"> commanding, and I will cause to shake </w:t>
      </w:r>
      <w:r w:rsidR="00EF080C" w:rsidRPr="002B7A36">
        <w:rPr>
          <w:rFonts w:ascii="Times New Roman" w:hAnsi="Times New Roman" w:cs="Times New Roman"/>
          <w:bCs/>
          <w:i/>
          <w:iCs/>
          <w:sz w:val="32"/>
          <w:szCs w:val="32"/>
        </w:rPr>
        <w:t>the</w:t>
      </w:r>
      <w:r w:rsidR="00EF080C" w:rsidRPr="002B7A36">
        <w:rPr>
          <w:rFonts w:ascii="Times New Roman" w:hAnsi="Times New Roman" w:cs="Times New Roman"/>
          <w:bCs/>
          <w:sz w:val="32"/>
          <w:szCs w:val="32"/>
        </w:rPr>
        <w:t xml:space="preserve"> house of Israel among all the nations, as when one shakes with a sieve, and a pebble falls not to earth. Will die by a sword all sinners of My people who </w:t>
      </w:r>
      <w:r w:rsidR="00EF080C" w:rsidRPr="002B7A36">
        <w:rPr>
          <w:rFonts w:ascii="Times New Roman" w:hAnsi="Times New Roman" w:cs="Times New Roman"/>
          <w:bCs/>
          <w:i/>
          <w:iCs/>
          <w:sz w:val="32"/>
          <w:szCs w:val="32"/>
        </w:rPr>
        <w:t>are</w:t>
      </w:r>
      <w:r w:rsidR="00EF080C" w:rsidRPr="002B7A36">
        <w:rPr>
          <w:rFonts w:ascii="Times New Roman" w:hAnsi="Times New Roman" w:cs="Times New Roman"/>
          <w:bCs/>
          <w:sz w:val="32"/>
          <w:szCs w:val="32"/>
        </w:rPr>
        <w:t xml:space="preserve"> saying, “</w:t>
      </w:r>
      <w:r w:rsidR="00FA70CF" w:rsidRPr="002B7A36">
        <w:rPr>
          <w:rFonts w:ascii="Times New Roman" w:hAnsi="Times New Roman" w:cs="Times New Roman"/>
          <w:bCs/>
          <w:sz w:val="32"/>
          <w:szCs w:val="32"/>
        </w:rPr>
        <w:t xml:space="preserve">The evil will not approach or meet as far as us.” </w:t>
      </w:r>
      <w:r w:rsidR="00E85B55" w:rsidRPr="002B7A36">
        <w:rPr>
          <w:rFonts w:ascii="Times New Roman" w:hAnsi="Times New Roman" w:cs="Times New Roman"/>
          <w:bCs/>
          <w:sz w:val="32"/>
          <w:szCs w:val="32"/>
        </w:rPr>
        <w:t xml:space="preserve">In that day I will raise up </w:t>
      </w:r>
      <w:r w:rsidR="00E85B55" w:rsidRPr="002B7A36">
        <w:rPr>
          <w:rFonts w:ascii="Times New Roman" w:hAnsi="Times New Roman" w:cs="Times New Roman"/>
          <w:bCs/>
          <w:sz w:val="32"/>
          <w:szCs w:val="32"/>
          <w:u w:val="single"/>
        </w:rPr>
        <w:t>the booth of David</w:t>
      </w:r>
      <w:r w:rsidR="00E85B55" w:rsidRPr="002B7A36">
        <w:rPr>
          <w:rFonts w:ascii="Times New Roman" w:hAnsi="Times New Roman" w:cs="Times New Roman"/>
          <w:bCs/>
          <w:sz w:val="32"/>
          <w:szCs w:val="32"/>
        </w:rPr>
        <w:t xml:space="preserve"> that </w:t>
      </w:r>
      <w:r w:rsidR="00E85B55" w:rsidRPr="002B7A36">
        <w:rPr>
          <w:rFonts w:ascii="Times New Roman" w:hAnsi="Times New Roman" w:cs="Times New Roman"/>
          <w:bCs/>
          <w:i/>
          <w:iCs/>
          <w:sz w:val="32"/>
          <w:szCs w:val="32"/>
        </w:rPr>
        <w:t>has</w:t>
      </w:r>
      <w:r w:rsidR="00E85B55" w:rsidRPr="002B7A36">
        <w:rPr>
          <w:rFonts w:ascii="Times New Roman" w:hAnsi="Times New Roman" w:cs="Times New Roman"/>
          <w:bCs/>
          <w:sz w:val="32"/>
          <w:szCs w:val="32"/>
        </w:rPr>
        <w:t xml:space="preserve"> fallen, and I will wall up their breaches, and I will raise up its ruins. And I </w:t>
      </w:r>
      <w:r w:rsidR="00E85B55" w:rsidRPr="002B7A36">
        <w:rPr>
          <w:rFonts w:ascii="Times New Roman" w:hAnsi="Times New Roman" w:cs="Times New Roman"/>
          <w:b/>
          <w:sz w:val="32"/>
          <w:szCs w:val="32"/>
        </w:rPr>
        <w:t>will build</w:t>
      </w:r>
      <w:r w:rsidR="00E85B55" w:rsidRPr="002B7A36">
        <w:rPr>
          <w:rFonts w:ascii="Times New Roman" w:hAnsi="Times New Roman" w:cs="Times New Roman"/>
          <w:bCs/>
          <w:sz w:val="32"/>
          <w:szCs w:val="32"/>
        </w:rPr>
        <w:t xml:space="preserve"> it as days of old (lit. ‘of an age’), so that they may possess the rest of Edom and all the nations whom My name is called upon.’ – an </w:t>
      </w:r>
      <w:r w:rsidR="00D15668" w:rsidRPr="002B7A36">
        <w:rPr>
          <w:rFonts w:ascii="Times New Roman" w:hAnsi="Times New Roman" w:cs="Times New Roman"/>
          <w:bCs/>
          <w:sz w:val="32"/>
          <w:szCs w:val="32"/>
        </w:rPr>
        <w:t>utterance</w:t>
      </w:r>
      <w:r w:rsidR="00E85B55" w:rsidRPr="002B7A36">
        <w:rPr>
          <w:rFonts w:ascii="Times New Roman" w:hAnsi="Times New Roman" w:cs="Times New Roman"/>
          <w:bCs/>
          <w:sz w:val="32"/>
          <w:szCs w:val="32"/>
        </w:rPr>
        <w:t xml:space="preserve"> of Yahweh, doing this. </w:t>
      </w:r>
      <w:r w:rsidR="00D15668" w:rsidRPr="002B7A36">
        <w:rPr>
          <w:rFonts w:ascii="Times New Roman" w:hAnsi="Times New Roman" w:cs="Times New Roman"/>
          <w:bCs/>
          <w:sz w:val="32"/>
          <w:szCs w:val="32"/>
        </w:rPr>
        <w:t>‘</w:t>
      </w:r>
      <w:r w:rsidR="00D15668" w:rsidRPr="002B7A36">
        <w:rPr>
          <w:rFonts w:ascii="Times New Roman" w:hAnsi="Times New Roman" w:cs="Times New Roman"/>
          <w:b/>
          <w:sz w:val="32"/>
          <w:szCs w:val="32"/>
          <w:u w:val="double"/>
        </w:rPr>
        <w:t>Behold</w:t>
      </w:r>
      <w:r w:rsidR="00D15668" w:rsidRPr="002B7A36">
        <w:rPr>
          <w:rFonts w:ascii="Times New Roman" w:hAnsi="Times New Roman" w:cs="Times New Roman"/>
          <w:bCs/>
          <w:sz w:val="32"/>
          <w:szCs w:val="32"/>
        </w:rPr>
        <w:t xml:space="preserve">, days </w:t>
      </w:r>
      <w:r w:rsidR="00D15668" w:rsidRPr="002B7A36">
        <w:rPr>
          <w:rFonts w:ascii="Times New Roman" w:hAnsi="Times New Roman" w:cs="Times New Roman"/>
          <w:bCs/>
          <w:i/>
          <w:iCs/>
          <w:sz w:val="32"/>
          <w:szCs w:val="32"/>
        </w:rPr>
        <w:t>are</w:t>
      </w:r>
      <w:r w:rsidR="00D15668" w:rsidRPr="002B7A36">
        <w:rPr>
          <w:rFonts w:ascii="Times New Roman" w:hAnsi="Times New Roman" w:cs="Times New Roman"/>
          <w:bCs/>
          <w:sz w:val="32"/>
          <w:szCs w:val="32"/>
        </w:rPr>
        <w:t xml:space="preserve"> coming’ – an utterance of Yahweh – ‘and one plowing will be drawn near upon one reaping, and one treading grapes upon one laying down the seed. And the mountains will drip grape</w:t>
      </w:r>
      <w:r w:rsidR="00D15668" w:rsidRPr="00350296">
        <w:rPr>
          <w:rFonts w:ascii="Times New Roman" w:hAnsi="Times New Roman" w:cs="Times New Roman"/>
          <w:bCs/>
          <w:sz w:val="28"/>
          <w:szCs w:val="28"/>
        </w:rPr>
        <w:t xml:space="preserve"> </w:t>
      </w:r>
      <w:r w:rsidR="00D15668" w:rsidRPr="003D73A0">
        <w:rPr>
          <w:rFonts w:ascii="Times New Roman" w:hAnsi="Times New Roman" w:cs="Times New Roman"/>
          <w:bCs/>
          <w:sz w:val="32"/>
          <w:szCs w:val="32"/>
        </w:rPr>
        <w:t xml:space="preserve">juice and all the hills will flow. And I </w:t>
      </w:r>
      <w:r w:rsidR="00D15668" w:rsidRPr="003D73A0">
        <w:rPr>
          <w:rFonts w:ascii="Times New Roman" w:hAnsi="Times New Roman" w:cs="Times New Roman"/>
          <w:b/>
          <w:sz w:val="32"/>
          <w:szCs w:val="32"/>
        </w:rPr>
        <w:t>will turn back</w:t>
      </w:r>
      <w:r w:rsidR="00D15668" w:rsidRPr="003D73A0">
        <w:rPr>
          <w:rFonts w:ascii="Times New Roman" w:hAnsi="Times New Roman" w:cs="Times New Roman"/>
          <w:bCs/>
          <w:sz w:val="32"/>
          <w:szCs w:val="32"/>
        </w:rPr>
        <w:t xml:space="preserve"> </w:t>
      </w:r>
      <w:r w:rsidR="00D15668" w:rsidRPr="003D73A0">
        <w:rPr>
          <w:rFonts w:ascii="Times New Roman" w:hAnsi="Times New Roman" w:cs="Times New Roman"/>
          <w:bCs/>
          <w:i/>
          <w:iCs/>
          <w:sz w:val="32"/>
          <w:szCs w:val="32"/>
        </w:rPr>
        <w:t>the</w:t>
      </w:r>
      <w:r w:rsidR="00D15668" w:rsidRPr="003D73A0">
        <w:rPr>
          <w:rFonts w:ascii="Times New Roman" w:hAnsi="Times New Roman" w:cs="Times New Roman"/>
          <w:bCs/>
          <w:sz w:val="32"/>
          <w:szCs w:val="32"/>
        </w:rPr>
        <w:t xml:space="preserve"> captivity of My people Israel, and they </w:t>
      </w:r>
      <w:r w:rsidR="00D15668" w:rsidRPr="003D73A0">
        <w:rPr>
          <w:rFonts w:ascii="Times New Roman" w:hAnsi="Times New Roman" w:cs="Times New Roman"/>
          <w:b/>
          <w:sz w:val="32"/>
          <w:szCs w:val="32"/>
        </w:rPr>
        <w:t>will build</w:t>
      </w:r>
      <w:r w:rsidR="00D15668" w:rsidRPr="003D73A0">
        <w:rPr>
          <w:rFonts w:ascii="Times New Roman" w:hAnsi="Times New Roman" w:cs="Times New Roman"/>
          <w:bCs/>
          <w:sz w:val="32"/>
          <w:szCs w:val="32"/>
        </w:rPr>
        <w:t xml:space="preserve"> desolated cities. And they </w:t>
      </w:r>
      <w:r w:rsidR="00D15668" w:rsidRPr="003D73A0">
        <w:rPr>
          <w:rFonts w:ascii="Times New Roman" w:hAnsi="Times New Roman" w:cs="Times New Roman"/>
          <w:b/>
          <w:sz w:val="32"/>
          <w:szCs w:val="32"/>
        </w:rPr>
        <w:t>will dwell</w:t>
      </w:r>
      <w:r w:rsidR="00D15668" w:rsidRPr="003D73A0">
        <w:rPr>
          <w:rFonts w:ascii="Times New Roman" w:hAnsi="Times New Roman" w:cs="Times New Roman"/>
          <w:bCs/>
          <w:sz w:val="32"/>
          <w:szCs w:val="32"/>
        </w:rPr>
        <w:t xml:space="preserve"> </w:t>
      </w:r>
      <w:r w:rsidR="00D15668" w:rsidRPr="003D73A0">
        <w:rPr>
          <w:rFonts w:ascii="Times New Roman" w:hAnsi="Times New Roman" w:cs="Times New Roman"/>
          <w:bCs/>
          <w:i/>
          <w:iCs/>
          <w:sz w:val="32"/>
          <w:szCs w:val="32"/>
        </w:rPr>
        <w:t>there</w:t>
      </w:r>
      <w:r w:rsidR="00D15668" w:rsidRPr="003D73A0">
        <w:rPr>
          <w:rFonts w:ascii="Times New Roman" w:hAnsi="Times New Roman" w:cs="Times New Roman"/>
          <w:bCs/>
          <w:sz w:val="32"/>
          <w:szCs w:val="32"/>
        </w:rPr>
        <w:t xml:space="preserve"> and they will plant vineyards. And they will drink their wine, and make gardens, and eat their fruit.</w:t>
      </w:r>
      <w:r w:rsidR="00E77100" w:rsidRPr="003D73A0">
        <w:rPr>
          <w:rFonts w:ascii="Times New Roman" w:hAnsi="Times New Roman" w:cs="Times New Roman"/>
          <w:bCs/>
          <w:sz w:val="32"/>
          <w:szCs w:val="32"/>
        </w:rPr>
        <w:t xml:space="preserve"> And I </w:t>
      </w:r>
      <w:r w:rsidR="00E77100" w:rsidRPr="003D73A0">
        <w:rPr>
          <w:rFonts w:ascii="Times New Roman" w:hAnsi="Times New Roman" w:cs="Times New Roman"/>
          <w:b/>
          <w:sz w:val="32"/>
          <w:szCs w:val="32"/>
        </w:rPr>
        <w:t>will plant</w:t>
      </w:r>
      <w:r w:rsidR="00E77100" w:rsidRPr="003D73A0">
        <w:rPr>
          <w:rFonts w:ascii="Times New Roman" w:hAnsi="Times New Roman" w:cs="Times New Roman"/>
          <w:bCs/>
          <w:sz w:val="32"/>
          <w:szCs w:val="32"/>
        </w:rPr>
        <w:t xml:space="preserve"> them upon their own ground, and </w:t>
      </w:r>
      <w:r w:rsidR="00E77100" w:rsidRPr="003D73A0">
        <w:rPr>
          <w:rFonts w:ascii="Times New Roman" w:hAnsi="Times New Roman" w:cs="Times New Roman"/>
          <w:bCs/>
          <w:sz w:val="32"/>
          <w:szCs w:val="32"/>
          <w:u w:val="single"/>
        </w:rPr>
        <w:t>they will no longer be plucked up from upon their ground</w:t>
      </w:r>
      <w:r w:rsidR="00E77100" w:rsidRPr="003D73A0">
        <w:rPr>
          <w:rFonts w:ascii="Times New Roman" w:hAnsi="Times New Roman" w:cs="Times New Roman"/>
          <w:bCs/>
          <w:sz w:val="32"/>
          <w:szCs w:val="32"/>
        </w:rPr>
        <w:t xml:space="preserve"> which I have given to them’, said Yahweh your Elohim.”    Amo.9:8-15</w:t>
      </w:r>
    </w:p>
    <w:p w14:paraId="05F3F213" w14:textId="77777777" w:rsidR="007F5590" w:rsidRPr="003D73A0" w:rsidRDefault="00E77100" w:rsidP="00E77EED">
      <w:pPr>
        <w:pStyle w:val="ListParagraph"/>
        <w:ind w:left="0" w:right="-270"/>
        <w:contextualSpacing w:val="0"/>
        <w:rPr>
          <w:rFonts w:ascii="Times New Roman" w:hAnsi="Times New Roman" w:cs="Times New Roman"/>
          <w:bCs/>
          <w:sz w:val="32"/>
          <w:szCs w:val="32"/>
        </w:rPr>
      </w:pPr>
      <w:r w:rsidRPr="003D73A0">
        <w:rPr>
          <w:rFonts w:ascii="Times New Roman" w:hAnsi="Times New Roman" w:cs="Times New Roman"/>
          <w:bCs/>
          <w:sz w:val="32"/>
          <w:szCs w:val="32"/>
          <w:u w:val="single"/>
        </w:rPr>
        <w:t>Comment</w:t>
      </w:r>
      <w:r w:rsidRPr="003D73A0">
        <w:rPr>
          <w:rFonts w:ascii="Times New Roman" w:hAnsi="Times New Roman" w:cs="Times New Roman"/>
          <w:bCs/>
          <w:sz w:val="32"/>
          <w:szCs w:val="32"/>
        </w:rPr>
        <w:t xml:space="preserve">: </w:t>
      </w:r>
      <w:r w:rsidR="007F5590" w:rsidRPr="003D73A0">
        <w:rPr>
          <w:rFonts w:ascii="Times New Roman" w:hAnsi="Times New Roman" w:cs="Times New Roman"/>
          <w:bCs/>
          <w:sz w:val="32"/>
          <w:szCs w:val="32"/>
        </w:rPr>
        <w:t>This text opens with annihilation of “</w:t>
      </w:r>
      <w:r w:rsidR="007F5590" w:rsidRPr="003D73A0">
        <w:rPr>
          <w:rFonts w:ascii="Times New Roman" w:hAnsi="Times New Roman" w:cs="Times New Roman"/>
          <w:bCs/>
          <w:sz w:val="32"/>
          <w:szCs w:val="32"/>
          <w:u w:val="single"/>
        </w:rPr>
        <w:t xml:space="preserve">the </w:t>
      </w:r>
      <w:r w:rsidR="008513B2" w:rsidRPr="003D73A0">
        <w:rPr>
          <w:rFonts w:ascii="Times New Roman" w:hAnsi="Times New Roman" w:cs="Times New Roman"/>
          <w:bCs/>
          <w:sz w:val="32"/>
          <w:szCs w:val="32"/>
          <w:u w:val="single"/>
        </w:rPr>
        <w:t xml:space="preserve">sinful </w:t>
      </w:r>
      <w:r w:rsidR="007F5590" w:rsidRPr="003D73A0">
        <w:rPr>
          <w:rFonts w:ascii="Times New Roman" w:hAnsi="Times New Roman" w:cs="Times New Roman"/>
          <w:bCs/>
          <w:sz w:val="32"/>
          <w:szCs w:val="32"/>
          <w:u w:val="single"/>
        </w:rPr>
        <w:t>kingdom</w:t>
      </w:r>
      <w:r w:rsidR="007F5590" w:rsidRPr="003D73A0">
        <w:rPr>
          <w:rFonts w:ascii="Times New Roman" w:hAnsi="Times New Roman" w:cs="Times New Roman"/>
          <w:bCs/>
          <w:sz w:val="32"/>
          <w:szCs w:val="32"/>
        </w:rPr>
        <w:t>” (</w:t>
      </w:r>
      <w:r w:rsidR="007F5590" w:rsidRPr="003D73A0">
        <w:rPr>
          <w:rFonts w:ascii="Times New Roman" w:hAnsi="Times New Roman" w:cs="Times New Roman"/>
          <w:bCs/>
          <w:i/>
          <w:iCs/>
          <w:sz w:val="32"/>
          <w:szCs w:val="32"/>
        </w:rPr>
        <w:t>hapax</w:t>
      </w:r>
      <w:r w:rsidR="007F5590" w:rsidRPr="003D73A0">
        <w:rPr>
          <w:rFonts w:ascii="Times New Roman" w:hAnsi="Times New Roman" w:cs="Times New Roman"/>
          <w:bCs/>
          <w:sz w:val="32"/>
          <w:szCs w:val="32"/>
        </w:rPr>
        <w:t xml:space="preserve">), and </w:t>
      </w:r>
      <w:r w:rsidR="005C43AC" w:rsidRPr="003D73A0">
        <w:rPr>
          <w:rFonts w:ascii="Times New Roman" w:hAnsi="Times New Roman" w:cs="Times New Roman"/>
          <w:bCs/>
          <w:sz w:val="32"/>
          <w:szCs w:val="32"/>
        </w:rPr>
        <w:t>that title</w:t>
      </w:r>
      <w:r w:rsidR="007F5590" w:rsidRPr="003D73A0">
        <w:rPr>
          <w:rFonts w:ascii="Times New Roman" w:hAnsi="Times New Roman" w:cs="Times New Roman"/>
          <w:bCs/>
          <w:sz w:val="32"/>
          <w:szCs w:val="32"/>
        </w:rPr>
        <w:t xml:space="preserve"> appears to apply to both Israel and the nations. We know from various texts that Satan has his kingdom (Mat.4:8-9; 12:26) </w:t>
      </w:r>
      <w:r w:rsidR="00B85D8E" w:rsidRPr="003D73A0">
        <w:rPr>
          <w:rFonts w:ascii="Times New Roman" w:hAnsi="Times New Roman" w:cs="Times New Roman"/>
          <w:bCs/>
          <w:sz w:val="32"/>
          <w:szCs w:val="32"/>
        </w:rPr>
        <w:t>and</w:t>
      </w:r>
      <w:r w:rsidR="007F5590" w:rsidRPr="003D73A0">
        <w:rPr>
          <w:rFonts w:ascii="Times New Roman" w:hAnsi="Times New Roman" w:cs="Times New Roman"/>
          <w:bCs/>
          <w:sz w:val="32"/>
          <w:szCs w:val="32"/>
        </w:rPr>
        <w:t xml:space="preserve"> with that kingdom destroyed, would not the </w:t>
      </w:r>
      <w:r w:rsidR="00113084" w:rsidRPr="003D73A0">
        <w:rPr>
          <w:rFonts w:ascii="Times New Roman" w:hAnsi="Times New Roman" w:cs="Times New Roman"/>
          <w:bCs/>
          <w:sz w:val="32"/>
          <w:szCs w:val="32"/>
        </w:rPr>
        <w:t>kingdom of God</w:t>
      </w:r>
      <w:r w:rsidR="007F5590" w:rsidRPr="003D73A0">
        <w:rPr>
          <w:rFonts w:ascii="Times New Roman" w:hAnsi="Times New Roman" w:cs="Times New Roman"/>
          <w:bCs/>
          <w:sz w:val="32"/>
          <w:szCs w:val="32"/>
        </w:rPr>
        <w:t xml:space="preserve"> f</w:t>
      </w:r>
      <w:r w:rsidR="005C43AC" w:rsidRPr="003D73A0">
        <w:rPr>
          <w:rFonts w:ascii="Times New Roman" w:hAnsi="Times New Roman" w:cs="Times New Roman"/>
          <w:bCs/>
          <w:sz w:val="32"/>
          <w:szCs w:val="32"/>
        </w:rPr>
        <w:t>ill the void</w:t>
      </w:r>
      <w:r w:rsidR="007F5590" w:rsidRPr="003D73A0">
        <w:rPr>
          <w:rFonts w:ascii="Times New Roman" w:hAnsi="Times New Roman" w:cs="Times New Roman"/>
          <w:bCs/>
          <w:sz w:val="32"/>
          <w:szCs w:val="32"/>
        </w:rPr>
        <w:t xml:space="preserve">? </w:t>
      </w:r>
      <w:r w:rsidR="005C43AC" w:rsidRPr="003D73A0">
        <w:rPr>
          <w:rFonts w:ascii="Times New Roman" w:hAnsi="Times New Roman" w:cs="Times New Roman"/>
          <w:bCs/>
          <w:sz w:val="32"/>
          <w:szCs w:val="32"/>
        </w:rPr>
        <w:t xml:space="preserve">Nebuchadrezzar’s dream image of the rock cut without hands filling the earth confirms </w:t>
      </w:r>
      <w:r w:rsidR="00D1787F" w:rsidRPr="003D73A0">
        <w:rPr>
          <w:rFonts w:ascii="Times New Roman" w:hAnsi="Times New Roman" w:cs="Times New Roman"/>
          <w:bCs/>
          <w:sz w:val="32"/>
          <w:szCs w:val="32"/>
        </w:rPr>
        <w:t>this</w:t>
      </w:r>
      <w:r w:rsidR="005C43AC" w:rsidRPr="003D73A0">
        <w:rPr>
          <w:rFonts w:ascii="Times New Roman" w:hAnsi="Times New Roman" w:cs="Times New Roman"/>
          <w:bCs/>
          <w:sz w:val="32"/>
          <w:szCs w:val="32"/>
        </w:rPr>
        <w:t xml:space="preserve"> (Dan.2:34-35). While “</w:t>
      </w:r>
      <w:r w:rsidR="005C43AC" w:rsidRPr="003D73A0">
        <w:rPr>
          <w:rFonts w:ascii="Times New Roman" w:hAnsi="Times New Roman" w:cs="Times New Roman"/>
          <w:bCs/>
          <w:sz w:val="32"/>
          <w:szCs w:val="32"/>
          <w:u w:val="single"/>
        </w:rPr>
        <w:t>the sinful kingdom</w:t>
      </w:r>
      <w:r w:rsidR="005C43AC" w:rsidRPr="003D73A0">
        <w:rPr>
          <w:rFonts w:ascii="Times New Roman" w:hAnsi="Times New Roman" w:cs="Times New Roman"/>
          <w:bCs/>
          <w:sz w:val="32"/>
          <w:szCs w:val="32"/>
        </w:rPr>
        <w:t>” will be destroyed, Jacob will not be “</w:t>
      </w:r>
      <w:r w:rsidR="005C43AC" w:rsidRPr="003D73A0">
        <w:rPr>
          <w:rFonts w:ascii="Times New Roman" w:hAnsi="Times New Roman" w:cs="Times New Roman"/>
          <w:bCs/>
          <w:sz w:val="32"/>
          <w:szCs w:val="32"/>
          <w:u w:val="single"/>
        </w:rPr>
        <w:t xml:space="preserve">utterly </w:t>
      </w:r>
      <w:r w:rsidR="00E77EED" w:rsidRPr="003D73A0">
        <w:rPr>
          <w:rFonts w:ascii="Times New Roman" w:hAnsi="Times New Roman" w:cs="Times New Roman"/>
          <w:bCs/>
          <w:sz w:val="32"/>
          <w:szCs w:val="32"/>
          <w:u w:val="single"/>
        </w:rPr>
        <w:t>annihilat</w:t>
      </w:r>
      <w:r w:rsidR="005C43AC" w:rsidRPr="003D73A0">
        <w:rPr>
          <w:rFonts w:ascii="Times New Roman" w:hAnsi="Times New Roman" w:cs="Times New Roman"/>
          <w:bCs/>
          <w:sz w:val="32"/>
          <w:szCs w:val="32"/>
          <w:u w:val="single"/>
        </w:rPr>
        <w:t>ed</w:t>
      </w:r>
      <w:r w:rsidR="005C43AC" w:rsidRPr="003D73A0">
        <w:rPr>
          <w:rFonts w:ascii="Times New Roman" w:hAnsi="Times New Roman" w:cs="Times New Roman"/>
          <w:bCs/>
          <w:sz w:val="32"/>
          <w:szCs w:val="32"/>
        </w:rPr>
        <w:t xml:space="preserve">” (fig. </w:t>
      </w:r>
      <w:r w:rsidR="00B85D8E" w:rsidRPr="003D73A0">
        <w:rPr>
          <w:rFonts w:ascii="Times New Roman" w:hAnsi="Times New Roman" w:cs="Times New Roman"/>
          <w:bCs/>
          <w:i/>
          <w:iCs/>
          <w:sz w:val="32"/>
          <w:szCs w:val="32"/>
        </w:rPr>
        <w:t>Polyptōton</w:t>
      </w:r>
      <w:r w:rsidR="005C43AC" w:rsidRPr="003D73A0">
        <w:rPr>
          <w:rFonts w:ascii="Times New Roman" w:hAnsi="Times New Roman" w:cs="Times New Roman"/>
          <w:bCs/>
          <w:sz w:val="32"/>
          <w:szCs w:val="32"/>
        </w:rPr>
        <w:t xml:space="preserve">). </w:t>
      </w:r>
      <w:r w:rsidR="00E77EED" w:rsidRPr="003D73A0">
        <w:rPr>
          <w:rFonts w:ascii="Times New Roman" w:hAnsi="Times New Roman" w:cs="Times New Roman"/>
          <w:bCs/>
          <w:sz w:val="32"/>
          <w:szCs w:val="32"/>
        </w:rPr>
        <w:t>But</w:t>
      </w:r>
      <w:r w:rsidR="005C43AC" w:rsidRPr="003D73A0">
        <w:rPr>
          <w:rFonts w:ascii="Times New Roman" w:hAnsi="Times New Roman" w:cs="Times New Roman"/>
          <w:bCs/>
          <w:sz w:val="32"/>
          <w:szCs w:val="32"/>
        </w:rPr>
        <w:t xml:space="preserve"> apostate Israel will go down with “</w:t>
      </w:r>
      <w:r w:rsidR="005C43AC" w:rsidRPr="003D73A0">
        <w:rPr>
          <w:rFonts w:ascii="Times New Roman" w:hAnsi="Times New Roman" w:cs="Times New Roman"/>
          <w:bCs/>
          <w:sz w:val="32"/>
          <w:szCs w:val="32"/>
          <w:u w:val="single"/>
        </w:rPr>
        <w:t>the sinful kingdom</w:t>
      </w:r>
      <w:r w:rsidR="005C43AC" w:rsidRPr="003D73A0">
        <w:rPr>
          <w:rFonts w:ascii="Times New Roman" w:hAnsi="Times New Roman" w:cs="Times New Roman"/>
          <w:bCs/>
          <w:sz w:val="32"/>
          <w:szCs w:val="32"/>
        </w:rPr>
        <w:t>”.</w:t>
      </w:r>
    </w:p>
    <w:p w14:paraId="05F3F214" w14:textId="77777777" w:rsidR="00E77100" w:rsidRPr="003D73A0" w:rsidRDefault="00E77100" w:rsidP="000E58B0">
      <w:pPr>
        <w:pStyle w:val="ListParagraph"/>
        <w:ind w:left="0" w:right="-270"/>
        <w:contextualSpacing w:val="0"/>
        <w:rPr>
          <w:rFonts w:ascii="Times New Roman" w:hAnsi="Times New Roman" w:cs="Times New Roman"/>
          <w:bCs/>
          <w:sz w:val="32"/>
          <w:szCs w:val="32"/>
        </w:rPr>
      </w:pPr>
      <w:r w:rsidRPr="003D73A0">
        <w:rPr>
          <w:rFonts w:ascii="Times New Roman" w:hAnsi="Times New Roman" w:cs="Times New Roman"/>
          <w:bCs/>
          <w:sz w:val="32"/>
          <w:szCs w:val="32"/>
        </w:rPr>
        <w:lastRenderedPageBreak/>
        <w:t xml:space="preserve">After punishment and purging will come the blessing – a people restored to their land, cities rebuilt, vineyards and farms replanted and fruitful. All the blessings </w:t>
      </w:r>
      <w:r w:rsidR="005306E3" w:rsidRPr="003D73A0">
        <w:rPr>
          <w:rFonts w:ascii="Times New Roman" w:hAnsi="Times New Roman" w:cs="Times New Roman"/>
          <w:bCs/>
          <w:sz w:val="32"/>
          <w:szCs w:val="32"/>
        </w:rPr>
        <w:t>here</w:t>
      </w:r>
      <w:r w:rsidRPr="003D73A0">
        <w:rPr>
          <w:rFonts w:ascii="Times New Roman" w:hAnsi="Times New Roman" w:cs="Times New Roman"/>
          <w:bCs/>
          <w:sz w:val="32"/>
          <w:szCs w:val="32"/>
        </w:rPr>
        <w:t xml:space="preserve"> are physical, to be enjoyed by flesh and blood people. The</w:t>
      </w:r>
      <w:r w:rsidR="005306E3" w:rsidRPr="003D73A0">
        <w:rPr>
          <w:rFonts w:ascii="Times New Roman" w:hAnsi="Times New Roman" w:cs="Times New Roman"/>
          <w:bCs/>
          <w:sz w:val="32"/>
          <w:szCs w:val="32"/>
        </w:rPr>
        <w:t xml:space="preserve"> unique</w:t>
      </w:r>
      <w:r w:rsidRPr="003D73A0">
        <w:rPr>
          <w:rFonts w:ascii="Times New Roman" w:hAnsi="Times New Roman" w:cs="Times New Roman"/>
          <w:bCs/>
          <w:sz w:val="32"/>
          <w:szCs w:val="32"/>
        </w:rPr>
        <w:t xml:space="preserve"> “</w:t>
      </w:r>
      <w:r w:rsidRPr="003D73A0">
        <w:rPr>
          <w:rFonts w:ascii="Times New Roman" w:hAnsi="Times New Roman" w:cs="Times New Roman"/>
          <w:bCs/>
          <w:sz w:val="32"/>
          <w:szCs w:val="32"/>
          <w:u w:val="single"/>
        </w:rPr>
        <w:t>booth of David</w:t>
      </w:r>
      <w:r w:rsidRPr="003D73A0">
        <w:rPr>
          <w:rFonts w:ascii="Times New Roman" w:hAnsi="Times New Roman" w:cs="Times New Roman"/>
          <w:bCs/>
          <w:sz w:val="32"/>
          <w:szCs w:val="32"/>
        </w:rPr>
        <w:t xml:space="preserve">” reference to Jerusalem is also a backward </w:t>
      </w:r>
      <w:r w:rsidR="00B85D8E" w:rsidRPr="003D73A0">
        <w:rPr>
          <w:rFonts w:ascii="Times New Roman" w:hAnsi="Times New Roman" w:cs="Times New Roman"/>
          <w:bCs/>
          <w:sz w:val="32"/>
          <w:szCs w:val="32"/>
        </w:rPr>
        <w:t>glance</w:t>
      </w:r>
      <w:r w:rsidRPr="003D73A0">
        <w:rPr>
          <w:rFonts w:ascii="Times New Roman" w:hAnsi="Times New Roman" w:cs="Times New Roman"/>
          <w:bCs/>
          <w:sz w:val="32"/>
          <w:szCs w:val="32"/>
        </w:rPr>
        <w:t xml:space="preserve"> at his </w:t>
      </w:r>
      <w:r w:rsidR="005306E3" w:rsidRPr="003D73A0">
        <w:rPr>
          <w:rFonts w:ascii="Times New Roman" w:hAnsi="Times New Roman" w:cs="Times New Roman"/>
          <w:bCs/>
          <w:sz w:val="32"/>
          <w:szCs w:val="32"/>
        </w:rPr>
        <w:t>being a shepherd in the open fields, where temporary booths were sometimes built.</w:t>
      </w:r>
      <w:r w:rsidR="00187F99" w:rsidRPr="003D73A0">
        <w:rPr>
          <w:rFonts w:ascii="Times New Roman" w:hAnsi="Times New Roman" w:cs="Times New Roman"/>
          <w:bCs/>
          <w:sz w:val="32"/>
          <w:szCs w:val="32"/>
        </w:rPr>
        <w:t xml:space="preserve"> Although the </w:t>
      </w:r>
      <w:r w:rsidR="00187F99" w:rsidRPr="003D73A0">
        <w:rPr>
          <w:rFonts w:ascii="Times New Roman" w:hAnsi="Times New Roman" w:cs="Times New Roman"/>
          <w:bCs/>
          <w:i/>
          <w:iCs/>
          <w:sz w:val="32"/>
          <w:szCs w:val="32"/>
        </w:rPr>
        <w:t>LXX</w:t>
      </w:r>
      <w:r w:rsidR="00187F99" w:rsidRPr="003D73A0">
        <w:rPr>
          <w:rFonts w:ascii="Times New Roman" w:hAnsi="Times New Roman" w:cs="Times New Roman"/>
          <w:bCs/>
          <w:sz w:val="32"/>
          <w:szCs w:val="32"/>
        </w:rPr>
        <w:t xml:space="preserve"> of this portion was paraphrased by James in Acts 15:16-17, his point was to confirm Paul and Barnabas in their ministry to the nations. If there was a raising of “the tent of David” during Acts, it was a spiritual house (as in 1 Pet.2:5) that was being built</w:t>
      </w:r>
      <w:r w:rsidR="001414C8" w:rsidRPr="003D73A0">
        <w:rPr>
          <w:rFonts w:ascii="Times New Roman" w:hAnsi="Times New Roman" w:cs="Times New Roman"/>
          <w:bCs/>
          <w:sz w:val="32"/>
          <w:szCs w:val="32"/>
        </w:rPr>
        <w:t xml:space="preserve"> at that time</w:t>
      </w:r>
      <w:r w:rsidR="005B4DE1" w:rsidRPr="003D73A0">
        <w:rPr>
          <w:rFonts w:ascii="Times New Roman" w:hAnsi="Times New Roman" w:cs="Times New Roman"/>
          <w:bCs/>
          <w:sz w:val="32"/>
          <w:szCs w:val="32"/>
        </w:rPr>
        <w:t xml:space="preserve"> and not David’s physical dynasty</w:t>
      </w:r>
      <w:r w:rsidR="00187F99" w:rsidRPr="003D73A0">
        <w:rPr>
          <w:rFonts w:ascii="Times New Roman" w:hAnsi="Times New Roman" w:cs="Times New Roman"/>
          <w:bCs/>
          <w:sz w:val="32"/>
          <w:szCs w:val="32"/>
        </w:rPr>
        <w:t>.</w:t>
      </w:r>
      <w:r w:rsidR="002219CF" w:rsidRPr="003D73A0">
        <w:rPr>
          <w:rFonts w:ascii="Times New Roman" w:hAnsi="Times New Roman" w:cs="Times New Roman"/>
          <w:bCs/>
          <w:sz w:val="32"/>
          <w:szCs w:val="32"/>
        </w:rPr>
        <w:t xml:space="preserve"> “</w:t>
      </w:r>
      <w:r w:rsidR="00CA196B" w:rsidRPr="003D73A0">
        <w:rPr>
          <w:rFonts w:ascii="Times New Roman" w:hAnsi="Times New Roman" w:cs="Times New Roman"/>
          <w:bCs/>
          <w:sz w:val="32"/>
          <w:szCs w:val="32"/>
          <w:u w:val="single"/>
        </w:rPr>
        <w:t>T</w:t>
      </w:r>
      <w:r w:rsidR="002219CF" w:rsidRPr="003D73A0">
        <w:rPr>
          <w:rFonts w:ascii="Times New Roman" w:hAnsi="Times New Roman" w:cs="Times New Roman"/>
          <w:bCs/>
          <w:sz w:val="32"/>
          <w:szCs w:val="32"/>
          <w:u w:val="single"/>
        </w:rPr>
        <w:t>hey will no longer be plucked up from upon their ground</w:t>
      </w:r>
      <w:r w:rsidR="002219CF" w:rsidRPr="003D73A0">
        <w:rPr>
          <w:rFonts w:ascii="Times New Roman" w:hAnsi="Times New Roman" w:cs="Times New Roman"/>
          <w:bCs/>
          <w:sz w:val="32"/>
          <w:szCs w:val="32"/>
        </w:rPr>
        <w:t>” indicates an end of all the dispersions of Israel. Can anyone seriously consider that Amo.9:15 has been fulfilled?</w:t>
      </w:r>
    </w:p>
    <w:p w14:paraId="05F3F215" w14:textId="77777777" w:rsidR="00154127" w:rsidRPr="003D73A0" w:rsidRDefault="00154127" w:rsidP="00B377DE">
      <w:pPr>
        <w:pStyle w:val="ListParagraph"/>
        <w:numPr>
          <w:ilvl w:val="0"/>
          <w:numId w:val="46"/>
        </w:numPr>
        <w:ind w:right="-270"/>
        <w:contextualSpacing w:val="0"/>
        <w:rPr>
          <w:rFonts w:ascii="Times New Roman" w:hAnsi="Times New Roman" w:cs="Times New Roman"/>
          <w:bCs/>
          <w:sz w:val="32"/>
          <w:szCs w:val="32"/>
        </w:rPr>
      </w:pPr>
      <w:r w:rsidRPr="003D73A0">
        <w:rPr>
          <w:rFonts w:ascii="Times New Roman" w:hAnsi="Times New Roman" w:cs="Times New Roman"/>
          <w:bCs/>
          <w:sz w:val="32"/>
          <w:szCs w:val="32"/>
        </w:rPr>
        <w:t>“</w:t>
      </w:r>
      <w:r w:rsidRPr="003D73A0">
        <w:rPr>
          <w:rFonts w:ascii="Times New Roman" w:hAnsi="Times New Roman" w:cs="Times New Roman"/>
          <w:b/>
          <w:sz w:val="32"/>
          <w:szCs w:val="32"/>
          <w:u w:val="double"/>
        </w:rPr>
        <w:t>Ha</w:t>
      </w:r>
      <w:r w:rsidRPr="003D73A0">
        <w:rPr>
          <w:rFonts w:ascii="Times New Roman" w:hAnsi="Times New Roman" w:cs="Times New Roman"/>
          <w:bCs/>
          <w:sz w:val="32"/>
          <w:szCs w:val="32"/>
        </w:rPr>
        <w:t xml:space="preserve">, those inhabiting the territory of the Sea, nation of </w:t>
      </w:r>
      <w:proofErr w:type="spellStart"/>
      <w:r w:rsidRPr="003D73A0">
        <w:rPr>
          <w:rFonts w:ascii="Times New Roman" w:hAnsi="Times New Roman" w:cs="Times New Roman"/>
          <w:bCs/>
          <w:sz w:val="32"/>
          <w:szCs w:val="32"/>
        </w:rPr>
        <w:t>Kerethites</w:t>
      </w:r>
      <w:proofErr w:type="spellEnd"/>
      <w:r w:rsidRPr="003D73A0">
        <w:rPr>
          <w:rFonts w:ascii="Times New Roman" w:hAnsi="Times New Roman" w:cs="Times New Roman"/>
          <w:bCs/>
          <w:sz w:val="32"/>
          <w:szCs w:val="32"/>
        </w:rPr>
        <w:t>, a word of Yahweh</w:t>
      </w:r>
      <w:r w:rsidR="00C4240D" w:rsidRPr="003D73A0">
        <w:rPr>
          <w:rFonts w:ascii="Times New Roman" w:hAnsi="Times New Roman" w:cs="Times New Roman"/>
          <w:bCs/>
          <w:sz w:val="32"/>
          <w:szCs w:val="32"/>
        </w:rPr>
        <w:t xml:space="preserve"> </w:t>
      </w:r>
      <w:r w:rsidR="00C4240D" w:rsidRPr="003D73A0">
        <w:rPr>
          <w:rFonts w:ascii="Times New Roman" w:hAnsi="Times New Roman" w:cs="Times New Roman"/>
          <w:bCs/>
          <w:i/>
          <w:iCs/>
          <w:sz w:val="32"/>
          <w:szCs w:val="32"/>
        </w:rPr>
        <w:t>is</w:t>
      </w:r>
      <w:r w:rsidR="00C4240D" w:rsidRPr="003D73A0">
        <w:rPr>
          <w:rFonts w:ascii="Times New Roman" w:hAnsi="Times New Roman" w:cs="Times New Roman"/>
          <w:bCs/>
          <w:sz w:val="32"/>
          <w:szCs w:val="32"/>
        </w:rPr>
        <w:t xml:space="preserve"> against you, Canaan, land of </w:t>
      </w:r>
      <w:r w:rsidR="002D480D" w:rsidRPr="003D73A0">
        <w:rPr>
          <w:rFonts w:ascii="Times New Roman" w:hAnsi="Times New Roman" w:cs="Times New Roman"/>
          <w:bCs/>
          <w:i/>
          <w:iCs/>
          <w:sz w:val="32"/>
          <w:szCs w:val="32"/>
        </w:rPr>
        <w:t>the</w:t>
      </w:r>
      <w:r w:rsidR="002D480D" w:rsidRPr="003D73A0">
        <w:rPr>
          <w:rFonts w:ascii="Times New Roman" w:hAnsi="Times New Roman" w:cs="Times New Roman"/>
          <w:bCs/>
          <w:sz w:val="32"/>
          <w:szCs w:val="32"/>
        </w:rPr>
        <w:t xml:space="preserve"> </w:t>
      </w:r>
      <w:r w:rsidR="00C4240D" w:rsidRPr="003D73A0">
        <w:rPr>
          <w:rFonts w:ascii="Times New Roman" w:hAnsi="Times New Roman" w:cs="Times New Roman"/>
          <w:bCs/>
          <w:sz w:val="32"/>
          <w:szCs w:val="32"/>
        </w:rPr>
        <w:t>Philistine, and I will destroy you from none inhabiting. And the territory of the Sea will become pastures, cisterns of shepherds, and hedges of a sheep-fold.</w:t>
      </w:r>
      <w:r w:rsidR="00AE2534" w:rsidRPr="003D73A0">
        <w:rPr>
          <w:rFonts w:ascii="Times New Roman" w:hAnsi="Times New Roman" w:cs="Times New Roman"/>
          <w:bCs/>
          <w:sz w:val="32"/>
          <w:szCs w:val="32"/>
        </w:rPr>
        <w:t xml:space="preserve"> And </w:t>
      </w:r>
      <w:r w:rsidR="00AE2534" w:rsidRPr="003D73A0">
        <w:rPr>
          <w:rFonts w:ascii="Times New Roman" w:hAnsi="Times New Roman" w:cs="Times New Roman"/>
          <w:bCs/>
          <w:i/>
          <w:iCs/>
          <w:sz w:val="32"/>
          <w:szCs w:val="32"/>
        </w:rPr>
        <w:t>the</w:t>
      </w:r>
      <w:r w:rsidR="00AE2534" w:rsidRPr="003D73A0">
        <w:rPr>
          <w:rFonts w:ascii="Times New Roman" w:hAnsi="Times New Roman" w:cs="Times New Roman"/>
          <w:bCs/>
          <w:sz w:val="32"/>
          <w:szCs w:val="32"/>
        </w:rPr>
        <w:t xml:space="preserve"> territory will become for a </w:t>
      </w:r>
      <w:r w:rsidR="00AE2534" w:rsidRPr="003D73A0">
        <w:rPr>
          <w:rFonts w:ascii="Times New Roman" w:hAnsi="Times New Roman" w:cs="Times New Roman"/>
          <w:b/>
          <w:sz w:val="32"/>
          <w:szCs w:val="32"/>
        </w:rPr>
        <w:t>remnant</w:t>
      </w:r>
      <w:r w:rsidR="00AE2534" w:rsidRPr="003D73A0">
        <w:rPr>
          <w:rFonts w:ascii="Times New Roman" w:hAnsi="Times New Roman" w:cs="Times New Roman"/>
          <w:bCs/>
          <w:sz w:val="32"/>
          <w:szCs w:val="32"/>
        </w:rPr>
        <w:t xml:space="preserve"> </w:t>
      </w:r>
      <w:r w:rsidR="00DB7F84" w:rsidRPr="003D73A0">
        <w:rPr>
          <w:rFonts w:ascii="Times New Roman" w:hAnsi="Times New Roman" w:cs="Times New Roman"/>
          <w:bCs/>
          <w:sz w:val="32"/>
          <w:szCs w:val="32"/>
        </w:rPr>
        <w:t>of</w:t>
      </w:r>
      <w:r w:rsidR="00AE2534" w:rsidRPr="003D73A0">
        <w:rPr>
          <w:rFonts w:ascii="Times New Roman" w:hAnsi="Times New Roman" w:cs="Times New Roman"/>
          <w:bCs/>
          <w:i/>
          <w:iCs/>
          <w:sz w:val="32"/>
          <w:szCs w:val="32"/>
        </w:rPr>
        <w:t xml:space="preserve"> the</w:t>
      </w:r>
      <w:r w:rsidR="00AE2534" w:rsidRPr="003D73A0">
        <w:rPr>
          <w:rFonts w:ascii="Times New Roman" w:hAnsi="Times New Roman" w:cs="Times New Roman"/>
          <w:bCs/>
          <w:sz w:val="32"/>
          <w:szCs w:val="32"/>
        </w:rPr>
        <w:t xml:space="preserve"> house of Judah. They will graze over them. In </w:t>
      </w:r>
      <w:r w:rsidR="00AE2534" w:rsidRPr="003D73A0">
        <w:rPr>
          <w:rFonts w:ascii="Times New Roman" w:hAnsi="Times New Roman" w:cs="Times New Roman"/>
          <w:bCs/>
          <w:i/>
          <w:iCs/>
          <w:sz w:val="32"/>
          <w:szCs w:val="32"/>
        </w:rPr>
        <w:t>the</w:t>
      </w:r>
      <w:r w:rsidR="00AE2534" w:rsidRPr="003D73A0">
        <w:rPr>
          <w:rFonts w:ascii="Times New Roman" w:hAnsi="Times New Roman" w:cs="Times New Roman"/>
          <w:bCs/>
          <w:sz w:val="32"/>
          <w:szCs w:val="32"/>
        </w:rPr>
        <w:t xml:space="preserve"> houses of Ashkelon at evening they will lie down, for Yahweh their Elohim </w:t>
      </w:r>
      <w:r w:rsidR="00AE2534" w:rsidRPr="003D73A0">
        <w:rPr>
          <w:rFonts w:ascii="Times New Roman" w:hAnsi="Times New Roman" w:cs="Times New Roman"/>
          <w:bCs/>
          <w:sz w:val="32"/>
          <w:szCs w:val="32"/>
          <w:u w:val="single"/>
        </w:rPr>
        <w:t>will visit</w:t>
      </w:r>
      <w:r w:rsidR="00AE2534" w:rsidRPr="003D73A0">
        <w:rPr>
          <w:rFonts w:ascii="Times New Roman" w:hAnsi="Times New Roman" w:cs="Times New Roman"/>
          <w:bCs/>
          <w:sz w:val="32"/>
          <w:szCs w:val="32"/>
        </w:rPr>
        <w:t xml:space="preserve"> them and He </w:t>
      </w:r>
      <w:r w:rsidR="00AE2534" w:rsidRPr="003D73A0">
        <w:rPr>
          <w:rFonts w:ascii="Times New Roman" w:hAnsi="Times New Roman" w:cs="Times New Roman"/>
          <w:b/>
          <w:sz w:val="32"/>
          <w:szCs w:val="32"/>
        </w:rPr>
        <w:t>will turn back</w:t>
      </w:r>
      <w:r w:rsidR="00AE2534" w:rsidRPr="003D73A0">
        <w:rPr>
          <w:rFonts w:ascii="Times New Roman" w:hAnsi="Times New Roman" w:cs="Times New Roman"/>
          <w:bCs/>
          <w:sz w:val="32"/>
          <w:szCs w:val="32"/>
        </w:rPr>
        <w:t xml:space="preserve"> </w:t>
      </w:r>
      <w:r w:rsidR="002B7D07" w:rsidRPr="003D73A0">
        <w:rPr>
          <w:rFonts w:ascii="Times New Roman" w:hAnsi="Times New Roman" w:cs="Times New Roman"/>
          <w:bCs/>
          <w:sz w:val="32"/>
          <w:szCs w:val="32"/>
        </w:rPr>
        <w:t>their captivity.”     Zep.2:5-7</w:t>
      </w:r>
    </w:p>
    <w:p w14:paraId="05F3F216" w14:textId="77777777" w:rsidR="009302F4" w:rsidRPr="003D73A0" w:rsidRDefault="006333D6" w:rsidP="00593210">
      <w:pPr>
        <w:pStyle w:val="ListParagraph"/>
        <w:ind w:left="0" w:right="-270"/>
        <w:contextualSpacing w:val="0"/>
        <w:rPr>
          <w:rFonts w:ascii="Times New Roman" w:hAnsi="Times New Roman" w:cs="Times New Roman"/>
          <w:bCs/>
          <w:sz w:val="32"/>
          <w:szCs w:val="32"/>
        </w:rPr>
      </w:pPr>
      <w:r w:rsidRPr="003D73A0">
        <w:rPr>
          <w:rFonts w:ascii="Times New Roman" w:hAnsi="Times New Roman" w:cs="Times New Roman"/>
          <w:bCs/>
          <w:sz w:val="32"/>
          <w:szCs w:val="32"/>
          <w:u w:val="single"/>
        </w:rPr>
        <w:t>Comment</w:t>
      </w:r>
      <w:r w:rsidRPr="003D73A0">
        <w:rPr>
          <w:rFonts w:ascii="Times New Roman" w:hAnsi="Times New Roman" w:cs="Times New Roman"/>
          <w:bCs/>
          <w:sz w:val="32"/>
          <w:szCs w:val="32"/>
        </w:rPr>
        <w:t xml:space="preserve">: </w:t>
      </w:r>
      <w:r w:rsidR="00124CB5" w:rsidRPr="003D73A0">
        <w:rPr>
          <w:rFonts w:ascii="Times New Roman" w:hAnsi="Times New Roman" w:cs="Times New Roman"/>
          <w:bCs/>
          <w:sz w:val="32"/>
          <w:szCs w:val="32"/>
        </w:rPr>
        <w:t>During</w:t>
      </w:r>
      <w:r w:rsidR="003F6F03" w:rsidRPr="003D73A0">
        <w:rPr>
          <w:rFonts w:ascii="Times New Roman" w:hAnsi="Times New Roman" w:cs="Times New Roman"/>
          <w:bCs/>
          <w:sz w:val="32"/>
          <w:szCs w:val="32"/>
        </w:rPr>
        <w:t xml:space="preserve"> the greatest extent of the kingdom under David and Solomon, there was still an independent Philistia that included Ashkelon. If shepherds in Israel </w:t>
      </w:r>
      <w:r w:rsidR="00C170AC" w:rsidRPr="003D73A0">
        <w:rPr>
          <w:rFonts w:ascii="Times New Roman" w:hAnsi="Times New Roman" w:cs="Times New Roman"/>
          <w:bCs/>
          <w:sz w:val="32"/>
          <w:szCs w:val="32"/>
        </w:rPr>
        <w:t>w</w:t>
      </w:r>
      <w:r w:rsidR="00FD1A19" w:rsidRPr="003D73A0">
        <w:rPr>
          <w:rFonts w:ascii="Times New Roman" w:hAnsi="Times New Roman" w:cs="Times New Roman"/>
          <w:bCs/>
          <w:sz w:val="32"/>
          <w:szCs w:val="32"/>
        </w:rPr>
        <w:t xml:space="preserve">ould </w:t>
      </w:r>
      <w:r w:rsidR="003F6F03" w:rsidRPr="003D73A0">
        <w:rPr>
          <w:rFonts w:ascii="Times New Roman" w:hAnsi="Times New Roman" w:cs="Times New Roman"/>
          <w:bCs/>
          <w:sz w:val="32"/>
          <w:szCs w:val="32"/>
        </w:rPr>
        <w:t xml:space="preserve">use the houses of Ashkelon as their “booths”, then this return </w:t>
      </w:r>
      <w:r w:rsidR="00571074" w:rsidRPr="003D73A0">
        <w:rPr>
          <w:rFonts w:ascii="Times New Roman" w:hAnsi="Times New Roman" w:cs="Times New Roman"/>
          <w:bCs/>
          <w:sz w:val="32"/>
          <w:szCs w:val="32"/>
        </w:rPr>
        <w:t>from</w:t>
      </w:r>
      <w:r w:rsidR="003F6F03" w:rsidRPr="003D73A0">
        <w:rPr>
          <w:rFonts w:ascii="Times New Roman" w:hAnsi="Times New Roman" w:cs="Times New Roman"/>
          <w:bCs/>
          <w:sz w:val="32"/>
          <w:szCs w:val="32"/>
        </w:rPr>
        <w:t xml:space="preserve"> captivity must be future. </w:t>
      </w:r>
      <w:r w:rsidR="005C10C6" w:rsidRPr="003D73A0">
        <w:rPr>
          <w:rFonts w:ascii="Times New Roman" w:hAnsi="Times New Roman" w:cs="Times New Roman"/>
          <w:bCs/>
          <w:sz w:val="32"/>
          <w:szCs w:val="32"/>
        </w:rPr>
        <w:t>There is</w:t>
      </w:r>
      <w:r w:rsidR="003F6F03" w:rsidRPr="003D73A0">
        <w:rPr>
          <w:rFonts w:ascii="Times New Roman" w:hAnsi="Times New Roman" w:cs="Times New Roman"/>
          <w:bCs/>
          <w:sz w:val="32"/>
          <w:szCs w:val="32"/>
        </w:rPr>
        <w:t xml:space="preserve"> no historical precedent</w:t>
      </w:r>
      <w:r w:rsidR="003925C7" w:rsidRPr="003D73A0">
        <w:rPr>
          <w:rFonts w:ascii="Times New Roman" w:hAnsi="Times New Roman" w:cs="Times New Roman"/>
          <w:bCs/>
          <w:sz w:val="32"/>
          <w:szCs w:val="32"/>
        </w:rPr>
        <w:t xml:space="preserve"> for it</w:t>
      </w:r>
      <w:r w:rsidR="003F6F03" w:rsidRPr="003D73A0">
        <w:rPr>
          <w:rFonts w:ascii="Times New Roman" w:hAnsi="Times New Roman" w:cs="Times New Roman"/>
          <w:bCs/>
          <w:sz w:val="32"/>
          <w:szCs w:val="32"/>
        </w:rPr>
        <w:t>.</w:t>
      </w:r>
      <w:r w:rsidR="00593210" w:rsidRPr="003D73A0">
        <w:rPr>
          <w:rFonts w:ascii="Times New Roman" w:hAnsi="Times New Roman" w:cs="Times New Roman"/>
          <w:bCs/>
          <w:sz w:val="32"/>
          <w:szCs w:val="32"/>
        </w:rPr>
        <w:t xml:space="preserve"> </w:t>
      </w:r>
      <w:r w:rsidR="009302F4" w:rsidRPr="003D73A0">
        <w:rPr>
          <w:rFonts w:ascii="Times New Roman" w:hAnsi="Times New Roman" w:cs="Times New Roman"/>
          <w:bCs/>
          <w:sz w:val="32"/>
          <w:szCs w:val="32"/>
        </w:rPr>
        <w:t xml:space="preserve">The </w:t>
      </w:r>
      <w:r w:rsidR="00B77BFF" w:rsidRPr="003D73A0">
        <w:rPr>
          <w:rFonts w:ascii="Times New Roman" w:hAnsi="Times New Roman" w:cs="Times New Roman"/>
          <w:bCs/>
          <w:sz w:val="32"/>
          <w:szCs w:val="32"/>
        </w:rPr>
        <w:t>ruins of the ancient</w:t>
      </w:r>
      <w:r w:rsidR="009302F4" w:rsidRPr="003D73A0">
        <w:rPr>
          <w:rFonts w:ascii="Times New Roman" w:hAnsi="Times New Roman" w:cs="Times New Roman"/>
          <w:bCs/>
          <w:sz w:val="32"/>
          <w:szCs w:val="32"/>
        </w:rPr>
        <w:t xml:space="preserve"> city Ashkelon </w:t>
      </w:r>
      <w:r w:rsidR="00B77BFF" w:rsidRPr="003D73A0">
        <w:rPr>
          <w:rFonts w:ascii="Times New Roman" w:hAnsi="Times New Roman" w:cs="Times New Roman"/>
          <w:bCs/>
          <w:sz w:val="32"/>
          <w:szCs w:val="32"/>
        </w:rPr>
        <w:t>are</w:t>
      </w:r>
      <w:r w:rsidR="009302F4" w:rsidRPr="003D73A0">
        <w:rPr>
          <w:rFonts w:ascii="Times New Roman" w:hAnsi="Times New Roman" w:cs="Times New Roman"/>
          <w:bCs/>
          <w:sz w:val="32"/>
          <w:szCs w:val="32"/>
        </w:rPr>
        <w:t xml:space="preserve"> </w:t>
      </w:r>
      <w:r w:rsidR="00B77BFF" w:rsidRPr="003D73A0">
        <w:rPr>
          <w:rFonts w:ascii="Times New Roman" w:hAnsi="Times New Roman" w:cs="Times New Roman"/>
          <w:bCs/>
          <w:sz w:val="32"/>
          <w:szCs w:val="32"/>
        </w:rPr>
        <w:t xml:space="preserve">now an Israeli national park, but Israel acquired this territory in 1948 well after the suspension of </w:t>
      </w:r>
      <w:r w:rsidR="00DF7FD2" w:rsidRPr="003D73A0">
        <w:rPr>
          <w:rFonts w:ascii="Times New Roman" w:hAnsi="Times New Roman" w:cs="Times New Roman"/>
          <w:bCs/>
          <w:sz w:val="32"/>
          <w:szCs w:val="32"/>
        </w:rPr>
        <w:t>“</w:t>
      </w:r>
      <w:r w:rsidR="00B77BFF" w:rsidRPr="003D73A0">
        <w:rPr>
          <w:rFonts w:ascii="Times New Roman" w:hAnsi="Times New Roman" w:cs="Times New Roman"/>
          <w:bCs/>
          <w:sz w:val="32"/>
          <w:szCs w:val="32"/>
        </w:rPr>
        <w:t>the covenants of promise</w:t>
      </w:r>
      <w:r w:rsidR="00DF7FD2" w:rsidRPr="003D73A0">
        <w:rPr>
          <w:rFonts w:ascii="Times New Roman" w:hAnsi="Times New Roman" w:cs="Times New Roman"/>
          <w:bCs/>
          <w:sz w:val="32"/>
          <w:szCs w:val="32"/>
        </w:rPr>
        <w:t>” (Eph.2:12)</w:t>
      </w:r>
      <w:r w:rsidR="00B77BFF" w:rsidRPr="003D73A0">
        <w:rPr>
          <w:rFonts w:ascii="Times New Roman" w:hAnsi="Times New Roman" w:cs="Times New Roman"/>
          <w:bCs/>
          <w:sz w:val="32"/>
          <w:szCs w:val="32"/>
        </w:rPr>
        <w:t>. Are OT prophecies being fulfilled in modern times? Not yet.</w:t>
      </w:r>
    </w:p>
    <w:p w14:paraId="05F3F217" w14:textId="77777777" w:rsidR="003F6F03" w:rsidRPr="003D73A0" w:rsidRDefault="00593210" w:rsidP="00593210">
      <w:pPr>
        <w:pStyle w:val="ListParagraph"/>
        <w:ind w:left="0" w:right="-270"/>
        <w:contextualSpacing w:val="0"/>
        <w:rPr>
          <w:rFonts w:ascii="Times New Roman" w:hAnsi="Times New Roman" w:cs="Times New Roman"/>
          <w:bCs/>
          <w:sz w:val="32"/>
          <w:szCs w:val="32"/>
        </w:rPr>
      </w:pPr>
      <w:r w:rsidRPr="003D73A0">
        <w:rPr>
          <w:rFonts w:ascii="Times New Roman" w:hAnsi="Times New Roman" w:cs="Times New Roman"/>
          <w:bCs/>
          <w:sz w:val="32"/>
          <w:szCs w:val="32"/>
        </w:rPr>
        <w:lastRenderedPageBreak/>
        <w:t xml:space="preserve">Note how this </w:t>
      </w:r>
      <w:r w:rsidRPr="003D73A0">
        <w:rPr>
          <w:rFonts w:ascii="Times New Roman" w:hAnsi="Times New Roman" w:cs="Times New Roman"/>
          <w:bCs/>
          <w:sz w:val="32"/>
          <w:szCs w:val="32"/>
          <w:u w:val="single"/>
        </w:rPr>
        <w:t>visiting</w:t>
      </w:r>
      <w:r w:rsidRPr="003D73A0">
        <w:rPr>
          <w:rFonts w:ascii="Times New Roman" w:hAnsi="Times New Roman" w:cs="Times New Roman"/>
          <w:bCs/>
          <w:sz w:val="32"/>
          <w:szCs w:val="32"/>
        </w:rPr>
        <w:t xml:space="preserve"> upon Judah is not with punishment, but with reward. The Heb. </w:t>
      </w:r>
      <w:r w:rsidRPr="003D73A0">
        <w:rPr>
          <w:rFonts w:ascii="Times New Roman" w:hAnsi="Times New Roman" w:cs="Times New Roman"/>
          <w:bCs/>
          <w:i/>
          <w:iCs/>
          <w:sz w:val="32"/>
          <w:szCs w:val="32"/>
        </w:rPr>
        <w:t>pâqad</w:t>
      </w:r>
      <w:r w:rsidRPr="003D73A0">
        <w:rPr>
          <w:rFonts w:ascii="Times New Roman" w:hAnsi="Times New Roman" w:cs="Times New Roman"/>
          <w:bCs/>
          <w:sz w:val="32"/>
          <w:szCs w:val="32"/>
        </w:rPr>
        <w:t xml:space="preserve"> </w:t>
      </w:r>
      <w:r w:rsidR="00B85D8E" w:rsidRPr="003D73A0">
        <w:rPr>
          <w:rFonts w:ascii="Times New Roman" w:hAnsi="Times New Roman" w:cs="Times New Roman"/>
          <w:bCs/>
          <w:sz w:val="32"/>
          <w:szCs w:val="32"/>
        </w:rPr>
        <w:t xml:space="preserve">(‘visit’) </w:t>
      </w:r>
      <w:r w:rsidRPr="003D73A0">
        <w:rPr>
          <w:rFonts w:ascii="Times New Roman" w:hAnsi="Times New Roman" w:cs="Times New Roman"/>
          <w:bCs/>
          <w:sz w:val="32"/>
          <w:szCs w:val="32"/>
        </w:rPr>
        <w:t>can have positive consequences, although it</w:t>
      </w:r>
      <w:r w:rsidR="00DC7556" w:rsidRPr="003D73A0">
        <w:rPr>
          <w:rFonts w:ascii="Times New Roman" w:hAnsi="Times New Roman" w:cs="Times New Roman"/>
          <w:bCs/>
          <w:sz w:val="32"/>
          <w:szCs w:val="32"/>
        </w:rPr>
        <w:t xml:space="preserve"> i</w:t>
      </w:r>
      <w:r w:rsidRPr="003D73A0">
        <w:rPr>
          <w:rFonts w:ascii="Times New Roman" w:hAnsi="Times New Roman" w:cs="Times New Roman"/>
          <w:bCs/>
          <w:sz w:val="32"/>
          <w:szCs w:val="32"/>
        </w:rPr>
        <w:t>s usua</w:t>
      </w:r>
      <w:r w:rsidR="00DC7556" w:rsidRPr="003D73A0">
        <w:rPr>
          <w:rFonts w:ascii="Times New Roman" w:hAnsi="Times New Roman" w:cs="Times New Roman"/>
          <w:bCs/>
          <w:sz w:val="32"/>
          <w:szCs w:val="32"/>
        </w:rPr>
        <w:t>l</w:t>
      </w:r>
      <w:r w:rsidRPr="003D73A0">
        <w:rPr>
          <w:rFonts w:ascii="Times New Roman" w:hAnsi="Times New Roman" w:cs="Times New Roman"/>
          <w:bCs/>
          <w:sz w:val="32"/>
          <w:szCs w:val="32"/>
        </w:rPr>
        <w:t>l</w:t>
      </w:r>
      <w:r w:rsidR="00DC7556" w:rsidRPr="003D73A0">
        <w:rPr>
          <w:rFonts w:ascii="Times New Roman" w:hAnsi="Times New Roman" w:cs="Times New Roman"/>
          <w:bCs/>
          <w:sz w:val="32"/>
          <w:szCs w:val="32"/>
        </w:rPr>
        <w:t>y</w:t>
      </w:r>
      <w:r w:rsidRPr="003D73A0">
        <w:rPr>
          <w:rFonts w:ascii="Times New Roman" w:hAnsi="Times New Roman" w:cs="Times New Roman"/>
          <w:bCs/>
          <w:sz w:val="32"/>
          <w:szCs w:val="32"/>
        </w:rPr>
        <w:t xml:space="preserve"> us</w:t>
      </w:r>
      <w:r w:rsidR="00DC7556" w:rsidRPr="003D73A0">
        <w:rPr>
          <w:rFonts w:ascii="Times New Roman" w:hAnsi="Times New Roman" w:cs="Times New Roman"/>
          <w:bCs/>
          <w:sz w:val="32"/>
          <w:szCs w:val="32"/>
        </w:rPr>
        <w:t>ed</w:t>
      </w:r>
      <w:r w:rsidRPr="003D73A0">
        <w:rPr>
          <w:rFonts w:ascii="Times New Roman" w:hAnsi="Times New Roman" w:cs="Times New Roman"/>
          <w:bCs/>
          <w:sz w:val="32"/>
          <w:szCs w:val="32"/>
        </w:rPr>
        <w:t xml:space="preserve"> i</w:t>
      </w:r>
      <w:r w:rsidR="00DC7556" w:rsidRPr="003D73A0">
        <w:rPr>
          <w:rFonts w:ascii="Times New Roman" w:hAnsi="Times New Roman" w:cs="Times New Roman"/>
          <w:bCs/>
          <w:sz w:val="32"/>
          <w:szCs w:val="32"/>
        </w:rPr>
        <w:t>n a</w:t>
      </w:r>
      <w:r w:rsidRPr="003D73A0">
        <w:rPr>
          <w:rFonts w:ascii="Times New Roman" w:hAnsi="Times New Roman" w:cs="Times New Roman"/>
          <w:bCs/>
          <w:sz w:val="32"/>
          <w:szCs w:val="32"/>
        </w:rPr>
        <w:t xml:space="preserve"> negative</w:t>
      </w:r>
      <w:r w:rsidR="00DC7556" w:rsidRPr="003D73A0">
        <w:rPr>
          <w:rFonts w:ascii="Times New Roman" w:hAnsi="Times New Roman" w:cs="Times New Roman"/>
          <w:bCs/>
          <w:sz w:val="32"/>
          <w:szCs w:val="32"/>
        </w:rPr>
        <w:t xml:space="preserve"> sense</w:t>
      </w:r>
      <w:r w:rsidRPr="003D73A0">
        <w:rPr>
          <w:rFonts w:ascii="Times New Roman" w:hAnsi="Times New Roman" w:cs="Times New Roman"/>
          <w:bCs/>
          <w:sz w:val="32"/>
          <w:szCs w:val="32"/>
        </w:rPr>
        <w:t>.</w:t>
      </w:r>
    </w:p>
    <w:p w14:paraId="05F3F218" w14:textId="77777777" w:rsidR="003F6F03" w:rsidRPr="003D73A0" w:rsidRDefault="003F6F03" w:rsidP="00B377DE">
      <w:pPr>
        <w:pStyle w:val="ListParagraph"/>
        <w:numPr>
          <w:ilvl w:val="0"/>
          <w:numId w:val="46"/>
        </w:numPr>
        <w:ind w:right="-270"/>
        <w:contextualSpacing w:val="0"/>
        <w:rPr>
          <w:rFonts w:ascii="Times New Roman" w:hAnsi="Times New Roman" w:cs="Times New Roman"/>
          <w:bCs/>
          <w:sz w:val="32"/>
          <w:szCs w:val="32"/>
        </w:rPr>
      </w:pPr>
      <w:r w:rsidRPr="003D73A0">
        <w:rPr>
          <w:rFonts w:ascii="Times New Roman" w:hAnsi="Times New Roman" w:cs="Times New Roman"/>
          <w:bCs/>
          <w:sz w:val="32"/>
          <w:szCs w:val="32"/>
        </w:rPr>
        <w:t>“</w:t>
      </w:r>
      <w:r w:rsidR="00A433E1" w:rsidRPr="003D73A0">
        <w:rPr>
          <w:rFonts w:ascii="Times New Roman" w:hAnsi="Times New Roman" w:cs="Times New Roman"/>
          <w:bCs/>
          <w:sz w:val="32"/>
          <w:szCs w:val="32"/>
        </w:rPr>
        <w:t>’</w:t>
      </w:r>
      <w:r w:rsidRPr="003D73A0">
        <w:rPr>
          <w:rFonts w:ascii="Times New Roman" w:hAnsi="Times New Roman" w:cs="Times New Roman"/>
          <w:b/>
          <w:sz w:val="32"/>
          <w:szCs w:val="32"/>
          <w:u w:val="double"/>
        </w:rPr>
        <w:t>Behold</w:t>
      </w:r>
      <w:r w:rsidRPr="003D73A0">
        <w:rPr>
          <w:rFonts w:ascii="Times New Roman" w:hAnsi="Times New Roman" w:cs="Times New Roman"/>
          <w:bCs/>
          <w:sz w:val="32"/>
          <w:szCs w:val="32"/>
        </w:rPr>
        <w:t xml:space="preserve">, I will do mightily with all </w:t>
      </w:r>
      <w:r w:rsidR="003B75E8" w:rsidRPr="003D73A0">
        <w:rPr>
          <w:rFonts w:ascii="Times New Roman" w:hAnsi="Times New Roman" w:cs="Times New Roman"/>
          <w:bCs/>
          <w:i/>
          <w:sz w:val="32"/>
          <w:szCs w:val="32"/>
        </w:rPr>
        <w:t>those</w:t>
      </w:r>
      <w:r w:rsidR="003B75E8" w:rsidRPr="003D73A0">
        <w:rPr>
          <w:rFonts w:ascii="Times New Roman" w:hAnsi="Times New Roman" w:cs="Times New Roman"/>
          <w:bCs/>
          <w:sz w:val="32"/>
          <w:szCs w:val="32"/>
        </w:rPr>
        <w:t xml:space="preserve"> </w:t>
      </w:r>
      <w:r w:rsidRPr="003D73A0">
        <w:rPr>
          <w:rFonts w:ascii="Times New Roman" w:hAnsi="Times New Roman" w:cs="Times New Roman"/>
          <w:bCs/>
          <w:sz w:val="32"/>
          <w:szCs w:val="32"/>
        </w:rPr>
        <w:t>afflicting you</w:t>
      </w:r>
      <w:r w:rsidR="001910DE" w:rsidRPr="003D73A0">
        <w:rPr>
          <w:rFonts w:ascii="Times New Roman" w:hAnsi="Times New Roman" w:cs="Times New Roman"/>
          <w:bCs/>
          <w:sz w:val="32"/>
          <w:szCs w:val="32"/>
        </w:rPr>
        <w:t xml:space="preserve"> at that time, and I </w:t>
      </w:r>
      <w:r w:rsidR="001910DE" w:rsidRPr="003D73A0">
        <w:rPr>
          <w:rFonts w:ascii="Times New Roman" w:hAnsi="Times New Roman" w:cs="Times New Roman"/>
          <w:b/>
          <w:sz w:val="32"/>
          <w:szCs w:val="32"/>
        </w:rPr>
        <w:t xml:space="preserve">will </w:t>
      </w:r>
      <w:r w:rsidR="001910DE" w:rsidRPr="003D73A0">
        <w:rPr>
          <w:rFonts w:ascii="Times New Roman" w:hAnsi="Times New Roman" w:cs="Times New Roman"/>
          <w:b/>
          <w:sz w:val="32"/>
          <w:szCs w:val="32"/>
          <w:u w:val="single"/>
        </w:rPr>
        <w:t>save</w:t>
      </w:r>
      <w:r w:rsidR="001910DE" w:rsidRPr="003D73A0">
        <w:rPr>
          <w:rFonts w:ascii="Times New Roman" w:hAnsi="Times New Roman" w:cs="Times New Roman"/>
          <w:bCs/>
          <w:sz w:val="32"/>
          <w:szCs w:val="32"/>
        </w:rPr>
        <w:t xml:space="preserve"> the limping one, and the banished</w:t>
      </w:r>
      <w:r w:rsidR="00A433E1" w:rsidRPr="003D73A0">
        <w:rPr>
          <w:rFonts w:ascii="Times New Roman" w:hAnsi="Times New Roman" w:cs="Times New Roman"/>
          <w:bCs/>
          <w:sz w:val="32"/>
          <w:szCs w:val="32"/>
        </w:rPr>
        <w:t xml:space="preserve"> one</w:t>
      </w:r>
      <w:r w:rsidR="001910DE" w:rsidRPr="003D73A0">
        <w:rPr>
          <w:rFonts w:ascii="Times New Roman" w:hAnsi="Times New Roman" w:cs="Times New Roman"/>
          <w:bCs/>
          <w:sz w:val="32"/>
          <w:szCs w:val="32"/>
        </w:rPr>
        <w:t xml:space="preserve"> I </w:t>
      </w:r>
      <w:r w:rsidR="001910DE" w:rsidRPr="003D73A0">
        <w:rPr>
          <w:rFonts w:ascii="Times New Roman" w:hAnsi="Times New Roman" w:cs="Times New Roman"/>
          <w:b/>
          <w:sz w:val="32"/>
          <w:szCs w:val="32"/>
        </w:rPr>
        <w:t xml:space="preserve">will </w:t>
      </w:r>
      <w:r w:rsidR="001910DE" w:rsidRPr="003D73A0">
        <w:rPr>
          <w:rFonts w:ascii="Times New Roman" w:hAnsi="Times New Roman" w:cs="Times New Roman"/>
          <w:b/>
          <w:sz w:val="32"/>
          <w:szCs w:val="32"/>
          <w:u w:val="single"/>
        </w:rPr>
        <w:t>gather</w:t>
      </w:r>
      <w:r w:rsidR="001910DE" w:rsidRPr="003D73A0">
        <w:rPr>
          <w:rFonts w:ascii="Times New Roman" w:hAnsi="Times New Roman" w:cs="Times New Roman"/>
          <w:b/>
          <w:sz w:val="32"/>
          <w:szCs w:val="32"/>
        </w:rPr>
        <w:t xml:space="preserve"> </w:t>
      </w:r>
      <w:r w:rsidR="005709AC" w:rsidRPr="003D73A0">
        <w:rPr>
          <w:rFonts w:ascii="Times New Roman" w:hAnsi="Times New Roman" w:cs="Times New Roman"/>
          <w:b/>
          <w:sz w:val="32"/>
          <w:szCs w:val="32"/>
        </w:rPr>
        <w:t>up</w:t>
      </w:r>
      <w:r w:rsidR="001910DE" w:rsidRPr="003D73A0">
        <w:rPr>
          <w:rFonts w:ascii="Times New Roman" w:hAnsi="Times New Roman" w:cs="Times New Roman"/>
          <w:bCs/>
          <w:sz w:val="32"/>
          <w:szCs w:val="32"/>
        </w:rPr>
        <w:t xml:space="preserve">. And I will appoint them </w:t>
      </w:r>
      <w:r w:rsidR="001910DE" w:rsidRPr="003D73A0">
        <w:rPr>
          <w:rFonts w:ascii="Times New Roman" w:hAnsi="Times New Roman" w:cs="Times New Roman"/>
          <w:bCs/>
          <w:sz w:val="32"/>
          <w:szCs w:val="32"/>
          <w:u w:val="single"/>
        </w:rPr>
        <w:t>for praise and for a name</w:t>
      </w:r>
      <w:r w:rsidR="001910DE" w:rsidRPr="003D73A0">
        <w:rPr>
          <w:rFonts w:ascii="Times New Roman" w:hAnsi="Times New Roman" w:cs="Times New Roman"/>
          <w:bCs/>
          <w:sz w:val="32"/>
          <w:szCs w:val="32"/>
        </w:rPr>
        <w:t xml:space="preserve"> in the whole land of their shame. At that time I </w:t>
      </w:r>
      <w:r w:rsidR="001910DE" w:rsidRPr="003D73A0">
        <w:rPr>
          <w:rFonts w:ascii="Times New Roman" w:hAnsi="Times New Roman" w:cs="Times New Roman"/>
          <w:b/>
          <w:sz w:val="32"/>
          <w:szCs w:val="32"/>
        </w:rPr>
        <w:t xml:space="preserve">will bring </w:t>
      </w:r>
      <w:r w:rsidR="001910DE" w:rsidRPr="003D73A0">
        <w:rPr>
          <w:rFonts w:ascii="Times New Roman" w:hAnsi="Times New Roman" w:cs="Times New Roman"/>
          <w:bCs/>
          <w:sz w:val="32"/>
          <w:szCs w:val="32"/>
        </w:rPr>
        <w:t>you</w:t>
      </w:r>
      <w:r w:rsidR="001910DE" w:rsidRPr="003D73A0">
        <w:rPr>
          <w:rFonts w:ascii="Times New Roman" w:hAnsi="Times New Roman" w:cs="Times New Roman"/>
          <w:b/>
          <w:sz w:val="32"/>
          <w:szCs w:val="32"/>
        </w:rPr>
        <w:t xml:space="preserve"> in</w:t>
      </w:r>
      <w:r w:rsidR="001910DE" w:rsidRPr="003D73A0">
        <w:rPr>
          <w:rFonts w:ascii="Times New Roman" w:hAnsi="Times New Roman" w:cs="Times New Roman"/>
          <w:bCs/>
          <w:sz w:val="32"/>
          <w:szCs w:val="32"/>
        </w:rPr>
        <w:t xml:space="preserve">, </w:t>
      </w:r>
      <w:r w:rsidR="008A6B6A" w:rsidRPr="003D73A0">
        <w:rPr>
          <w:rFonts w:ascii="Times New Roman" w:hAnsi="Times New Roman" w:cs="Times New Roman"/>
          <w:bCs/>
          <w:sz w:val="32"/>
          <w:szCs w:val="32"/>
        </w:rPr>
        <w:t>even</w:t>
      </w:r>
      <w:r w:rsidR="001910DE" w:rsidRPr="003D73A0">
        <w:rPr>
          <w:rFonts w:ascii="Times New Roman" w:hAnsi="Times New Roman" w:cs="Times New Roman"/>
          <w:bCs/>
          <w:sz w:val="32"/>
          <w:szCs w:val="32"/>
        </w:rPr>
        <w:t xml:space="preserve"> in a time of My </w:t>
      </w:r>
      <w:r w:rsidR="001910DE" w:rsidRPr="003D73A0">
        <w:rPr>
          <w:rFonts w:ascii="Times New Roman" w:hAnsi="Times New Roman" w:cs="Times New Roman"/>
          <w:b/>
          <w:sz w:val="32"/>
          <w:szCs w:val="32"/>
          <w:u w:val="single"/>
        </w:rPr>
        <w:t>gathering</w:t>
      </w:r>
      <w:r w:rsidR="001910DE" w:rsidRPr="003D73A0">
        <w:rPr>
          <w:rFonts w:ascii="Times New Roman" w:hAnsi="Times New Roman" w:cs="Times New Roman"/>
          <w:bCs/>
          <w:sz w:val="32"/>
          <w:szCs w:val="32"/>
        </w:rPr>
        <w:t xml:space="preserve"> you, for I will give you </w:t>
      </w:r>
      <w:r w:rsidR="001910DE" w:rsidRPr="003D73A0">
        <w:rPr>
          <w:rFonts w:ascii="Times New Roman" w:hAnsi="Times New Roman" w:cs="Times New Roman"/>
          <w:bCs/>
          <w:sz w:val="32"/>
          <w:szCs w:val="32"/>
          <w:u w:val="single"/>
        </w:rPr>
        <w:t>for a name and for praise</w:t>
      </w:r>
      <w:r w:rsidR="00A433E1" w:rsidRPr="003D73A0">
        <w:rPr>
          <w:rFonts w:ascii="Times New Roman" w:hAnsi="Times New Roman" w:cs="Times New Roman"/>
          <w:bCs/>
          <w:sz w:val="32"/>
          <w:szCs w:val="32"/>
        </w:rPr>
        <w:t xml:space="preserve"> among all peoples of the earth in My </w:t>
      </w:r>
      <w:r w:rsidR="00A433E1" w:rsidRPr="003D73A0">
        <w:rPr>
          <w:rFonts w:ascii="Times New Roman" w:hAnsi="Times New Roman" w:cs="Times New Roman"/>
          <w:b/>
          <w:sz w:val="32"/>
          <w:szCs w:val="32"/>
          <w:u w:val="single"/>
        </w:rPr>
        <w:t>turning back</w:t>
      </w:r>
      <w:r w:rsidR="00A433E1" w:rsidRPr="003D73A0">
        <w:rPr>
          <w:rFonts w:ascii="Times New Roman" w:hAnsi="Times New Roman" w:cs="Times New Roman"/>
          <w:bCs/>
          <w:sz w:val="32"/>
          <w:szCs w:val="32"/>
          <w:u w:val="single"/>
        </w:rPr>
        <w:t xml:space="preserve"> your captivity</w:t>
      </w:r>
      <w:r w:rsidR="00A433E1" w:rsidRPr="003D73A0">
        <w:rPr>
          <w:rFonts w:ascii="Times New Roman" w:hAnsi="Times New Roman" w:cs="Times New Roman"/>
          <w:bCs/>
          <w:sz w:val="32"/>
          <w:szCs w:val="32"/>
        </w:rPr>
        <w:t xml:space="preserve"> for your eyes</w:t>
      </w:r>
      <w:r w:rsidR="00215A3B" w:rsidRPr="003D73A0">
        <w:rPr>
          <w:rFonts w:ascii="Times New Roman" w:hAnsi="Times New Roman" w:cs="Times New Roman"/>
          <w:bCs/>
          <w:sz w:val="32"/>
          <w:szCs w:val="32"/>
        </w:rPr>
        <w:t>,</w:t>
      </w:r>
      <w:r w:rsidR="00A433E1" w:rsidRPr="003D73A0">
        <w:rPr>
          <w:rFonts w:ascii="Times New Roman" w:hAnsi="Times New Roman" w:cs="Times New Roman"/>
          <w:bCs/>
          <w:sz w:val="32"/>
          <w:szCs w:val="32"/>
        </w:rPr>
        <w:t xml:space="preserve">’ </w:t>
      </w:r>
      <w:r w:rsidR="008E70D1" w:rsidRPr="003D73A0">
        <w:rPr>
          <w:rFonts w:ascii="Times New Roman" w:hAnsi="Times New Roman" w:cs="Times New Roman"/>
          <w:bCs/>
          <w:sz w:val="32"/>
          <w:szCs w:val="32"/>
        </w:rPr>
        <w:t>s</w:t>
      </w:r>
      <w:r w:rsidR="00A433E1" w:rsidRPr="003D73A0">
        <w:rPr>
          <w:rFonts w:ascii="Times New Roman" w:hAnsi="Times New Roman" w:cs="Times New Roman"/>
          <w:bCs/>
          <w:sz w:val="32"/>
          <w:szCs w:val="32"/>
        </w:rPr>
        <w:t>aid Yahweh.”     Zep.3:19-20</w:t>
      </w:r>
    </w:p>
    <w:p w14:paraId="05F3F219" w14:textId="77777777" w:rsidR="00A433E1" w:rsidRPr="00DC7D0C" w:rsidRDefault="006333D6" w:rsidP="002A2D62">
      <w:pPr>
        <w:pStyle w:val="ListParagraph"/>
        <w:spacing w:after="240"/>
        <w:ind w:left="0" w:right="-274"/>
        <w:contextualSpacing w:val="0"/>
        <w:rPr>
          <w:rFonts w:ascii="Times New Roman" w:hAnsi="Times New Roman" w:cs="Times New Roman"/>
          <w:bCs/>
          <w:sz w:val="32"/>
          <w:szCs w:val="32"/>
        </w:rPr>
      </w:pPr>
      <w:r w:rsidRPr="00DC7D0C">
        <w:rPr>
          <w:rFonts w:ascii="Times New Roman" w:hAnsi="Times New Roman" w:cs="Times New Roman"/>
          <w:bCs/>
          <w:sz w:val="32"/>
          <w:szCs w:val="32"/>
          <w:u w:val="single"/>
        </w:rPr>
        <w:t>Comment</w:t>
      </w:r>
      <w:r w:rsidRPr="00DC7D0C">
        <w:rPr>
          <w:rFonts w:ascii="Times New Roman" w:hAnsi="Times New Roman" w:cs="Times New Roman"/>
          <w:bCs/>
          <w:sz w:val="32"/>
          <w:szCs w:val="32"/>
        </w:rPr>
        <w:t xml:space="preserve">: </w:t>
      </w:r>
      <w:r w:rsidR="00A433E1" w:rsidRPr="00DC7D0C">
        <w:rPr>
          <w:rFonts w:ascii="Times New Roman" w:hAnsi="Times New Roman" w:cs="Times New Roman"/>
          <w:bCs/>
          <w:sz w:val="32"/>
          <w:szCs w:val="32"/>
        </w:rPr>
        <w:t>Note the synonyms: “</w:t>
      </w:r>
      <w:r w:rsidR="00A433E1" w:rsidRPr="00DC7D0C">
        <w:rPr>
          <w:rFonts w:ascii="Times New Roman" w:hAnsi="Times New Roman" w:cs="Times New Roman"/>
          <w:bCs/>
          <w:sz w:val="32"/>
          <w:szCs w:val="32"/>
          <w:u w:val="single"/>
        </w:rPr>
        <w:t>save</w:t>
      </w:r>
      <w:r w:rsidR="00A433E1" w:rsidRPr="00DC7D0C">
        <w:rPr>
          <w:rFonts w:ascii="Times New Roman" w:hAnsi="Times New Roman" w:cs="Times New Roman"/>
          <w:bCs/>
          <w:sz w:val="32"/>
          <w:szCs w:val="32"/>
        </w:rPr>
        <w:t>”, “</w:t>
      </w:r>
      <w:r w:rsidR="00A433E1" w:rsidRPr="00DC7D0C">
        <w:rPr>
          <w:rFonts w:ascii="Times New Roman" w:hAnsi="Times New Roman" w:cs="Times New Roman"/>
          <w:bCs/>
          <w:sz w:val="32"/>
          <w:szCs w:val="32"/>
          <w:u w:val="single"/>
        </w:rPr>
        <w:t>gather</w:t>
      </w:r>
      <w:r w:rsidR="00A433E1" w:rsidRPr="00DC7D0C">
        <w:rPr>
          <w:rFonts w:ascii="Times New Roman" w:hAnsi="Times New Roman" w:cs="Times New Roman"/>
          <w:bCs/>
          <w:sz w:val="32"/>
          <w:szCs w:val="32"/>
        </w:rPr>
        <w:t>” and “</w:t>
      </w:r>
      <w:r w:rsidR="00A433E1" w:rsidRPr="00DC7D0C">
        <w:rPr>
          <w:rFonts w:ascii="Times New Roman" w:hAnsi="Times New Roman" w:cs="Times New Roman"/>
          <w:bCs/>
          <w:sz w:val="32"/>
          <w:szCs w:val="32"/>
          <w:u w:val="single"/>
        </w:rPr>
        <w:t xml:space="preserve">turn </w:t>
      </w:r>
      <w:r w:rsidR="00380AE4" w:rsidRPr="00DC7D0C">
        <w:rPr>
          <w:rFonts w:ascii="Times New Roman" w:hAnsi="Times New Roman" w:cs="Times New Roman"/>
          <w:bCs/>
          <w:sz w:val="32"/>
          <w:szCs w:val="32"/>
          <w:u w:val="single"/>
        </w:rPr>
        <w:t xml:space="preserve">back your </w:t>
      </w:r>
      <w:r w:rsidR="00A433E1" w:rsidRPr="00DC7D0C">
        <w:rPr>
          <w:rFonts w:ascii="Times New Roman" w:hAnsi="Times New Roman" w:cs="Times New Roman"/>
          <w:bCs/>
          <w:sz w:val="32"/>
          <w:szCs w:val="32"/>
          <w:u w:val="single"/>
        </w:rPr>
        <w:t>captivity</w:t>
      </w:r>
      <w:r w:rsidR="00A433E1" w:rsidRPr="00DC7D0C">
        <w:rPr>
          <w:rFonts w:ascii="Times New Roman" w:hAnsi="Times New Roman" w:cs="Times New Roman"/>
          <w:bCs/>
          <w:sz w:val="32"/>
          <w:szCs w:val="32"/>
        </w:rPr>
        <w:t>”.</w:t>
      </w:r>
      <w:r w:rsidR="00B56CF7" w:rsidRPr="00DC7D0C">
        <w:rPr>
          <w:rFonts w:ascii="Times New Roman" w:hAnsi="Times New Roman" w:cs="Times New Roman"/>
          <w:bCs/>
          <w:sz w:val="32"/>
          <w:szCs w:val="32"/>
        </w:rPr>
        <w:t xml:space="preserve"> And besides this blessing, they will be appointed “</w:t>
      </w:r>
      <w:r w:rsidR="00B56CF7" w:rsidRPr="00DC7D0C">
        <w:rPr>
          <w:rFonts w:ascii="Times New Roman" w:hAnsi="Times New Roman" w:cs="Times New Roman"/>
          <w:bCs/>
          <w:sz w:val="32"/>
          <w:szCs w:val="32"/>
          <w:u w:val="single"/>
        </w:rPr>
        <w:t>for praise and for a name</w:t>
      </w:r>
      <w:r w:rsidR="00B56CF7" w:rsidRPr="00DC7D0C">
        <w:rPr>
          <w:rFonts w:ascii="Times New Roman" w:hAnsi="Times New Roman" w:cs="Times New Roman"/>
          <w:bCs/>
          <w:sz w:val="32"/>
          <w:szCs w:val="32"/>
        </w:rPr>
        <w:t xml:space="preserve">” </w:t>
      </w:r>
      <w:r w:rsidR="00180A6F" w:rsidRPr="00DC7D0C">
        <w:rPr>
          <w:rFonts w:ascii="Times New Roman" w:hAnsi="Times New Roman" w:cs="Times New Roman"/>
          <w:bCs/>
          <w:sz w:val="32"/>
          <w:szCs w:val="32"/>
        </w:rPr>
        <w:t>and then “</w:t>
      </w:r>
      <w:r w:rsidR="00180A6F" w:rsidRPr="00DC7D0C">
        <w:rPr>
          <w:rFonts w:ascii="Times New Roman" w:hAnsi="Times New Roman" w:cs="Times New Roman"/>
          <w:bCs/>
          <w:sz w:val="32"/>
          <w:szCs w:val="32"/>
          <w:u w:val="single"/>
        </w:rPr>
        <w:t>for a name and for praise</w:t>
      </w:r>
      <w:r w:rsidR="00180A6F" w:rsidRPr="00DC7D0C">
        <w:rPr>
          <w:rFonts w:ascii="Times New Roman" w:hAnsi="Times New Roman" w:cs="Times New Roman"/>
          <w:bCs/>
          <w:sz w:val="32"/>
          <w:szCs w:val="32"/>
        </w:rPr>
        <w:t xml:space="preserve">” </w:t>
      </w:r>
      <w:r w:rsidR="00B56CF7" w:rsidRPr="00DC7D0C">
        <w:rPr>
          <w:rFonts w:ascii="Times New Roman" w:hAnsi="Times New Roman" w:cs="Times New Roman"/>
          <w:bCs/>
          <w:sz w:val="32"/>
          <w:szCs w:val="32"/>
        </w:rPr>
        <w:t xml:space="preserve">– </w:t>
      </w:r>
      <w:r w:rsidR="00180A6F" w:rsidRPr="00DC7D0C">
        <w:rPr>
          <w:rFonts w:ascii="Times New Roman" w:hAnsi="Times New Roman" w:cs="Times New Roman"/>
          <w:bCs/>
          <w:sz w:val="32"/>
          <w:szCs w:val="32"/>
        </w:rPr>
        <w:t>forward and backward, we might say – that is, completely. T</w:t>
      </w:r>
      <w:r w:rsidR="00B56CF7" w:rsidRPr="00DC7D0C">
        <w:rPr>
          <w:rFonts w:ascii="Times New Roman" w:hAnsi="Times New Roman" w:cs="Times New Roman"/>
          <w:bCs/>
          <w:sz w:val="32"/>
          <w:szCs w:val="32"/>
        </w:rPr>
        <w:t>his is what Deu.28:13 meant by “Yahweh will appoint you for a head and not for a tail”.</w:t>
      </w:r>
    </w:p>
    <w:p w14:paraId="05F3F21A" w14:textId="77777777" w:rsidR="009F7497" w:rsidRPr="009F7497" w:rsidRDefault="009F7497" w:rsidP="00380AE4">
      <w:pPr>
        <w:pStyle w:val="ListParagraph"/>
        <w:ind w:left="0" w:right="-270"/>
        <w:contextualSpacing w:val="0"/>
        <w:rPr>
          <w:rFonts w:ascii="Times New Roman" w:hAnsi="Times New Roman" w:cs="Times New Roman"/>
          <w:b/>
          <w:sz w:val="40"/>
          <w:szCs w:val="40"/>
        </w:rPr>
      </w:pPr>
      <w:r w:rsidRPr="009F7497">
        <w:rPr>
          <w:rFonts w:ascii="Times New Roman" w:hAnsi="Times New Roman" w:cs="Times New Roman"/>
          <w:b/>
          <w:sz w:val="40"/>
          <w:szCs w:val="40"/>
        </w:rPr>
        <w:t xml:space="preserve">The Ultimate Return </w:t>
      </w:r>
      <w:r w:rsidR="003D7B4D" w:rsidRPr="003D7B4D">
        <w:rPr>
          <w:rFonts w:ascii="Times New Roman" w:hAnsi="Times New Roman" w:cs="Times New Roman"/>
          <w:b/>
          <w:bCs/>
          <w:sz w:val="32"/>
          <w:szCs w:val="32"/>
        </w:rPr>
        <w:t>–</w:t>
      </w:r>
      <w:r w:rsidRPr="009F7497">
        <w:rPr>
          <w:rFonts w:ascii="Times New Roman" w:hAnsi="Times New Roman" w:cs="Times New Roman"/>
          <w:b/>
          <w:sz w:val="40"/>
          <w:szCs w:val="40"/>
        </w:rPr>
        <w:t xml:space="preserve"> Jubilee</w:t>
      </w:r>
    </w:p>
    <w:p w14:paraId="05F3F21B" w14:textId="77777777" w:rsidR="00221238" w:rsidRPr="00DC7D0C" w:rsidRDefault="00221238" w:rsidP="002D480D">
      <w:pPr>
        <w:pStyle w:val="ListParagraph"/>
        <w:ind w:left="360" w:right="-270"/>
        <w:contextualSpacing w:val="0"/>
        <w:rPr>
          <w:rFonts w:ascii="Times New Roman" w:hAnsi="Times New Roman" w:cs="Times New Roman"/>
          <w:bCs/>
          <w:sz w:val="32"/>
          <w:szCs w:val="32"/>
        </w:rPr>
      </w:pPr>
      <w:r w:rsidRPr="00DC7D0C">
        <w:rPr>
          <w:rFonts w:ascii="Times New Roman" w:hAnsi="Times New Roman" w:cs="Times New Roman"/>
          <w:bCs/>
          <w:sz w:val="32"/>
          <w:szCs w:val="32"/>
        </w:rPr>
        <w:t>We also have this foundational text contained in Mosaic Law –</w:t>
      </w:r>
    </w:p>
    <w:p w14:paraId="05F3F21C" w14:textId="77777777" w:rsidR="00221238" w:rsidRPr="00DC7D0C" w:rsidRDefault="00221238" w:rsidP="00B377DE">
      <w:pPr>
        <w:pStyle w:val="ListParagraph"/>
        <w:numPr>
          <w:ilvl w:val="0"/>
          <w:numId w:val="46"/>
        </w:numPr>
        <w:ind w:right="-270"/>
        <w:contextualSpacing w:val="0"/>
        <w:rPr>
          <w:rFonts w:ascii="Times New Roman" w:hAnsi="Times New Roman" w:cs="Times New Roman"/>
          <w:bCs/>
          <w:sz w:val="32"/>
          <w:szCs w:val="32"/>
        </w:rPr>
      </w:pPr>
      <w:r w:rsidRPr="00DC7D0C">
        <w:rPr>
          <w:rFonts w:ascii="Times New Roman" w:hAnsi="Times New Roman" w:cs="Times New Roman"/>
          <w:bCs/>
          <w:sz w:val="32"/>
          <w:szCs w:val="32"/>
        </w:rPr>
        <w:t>“And you will count for yourself seven sabbaths of years – seven years, seven times. And days of the seven sabbaths of years will come to you, nine and forty years.</w:t>
      </w:r>
      <w:r w:rsidR="00AB6BA4" w:rsidRPr="00DC7D0C">
        <w:rPr>
          <w:rFonts w:ascii="Times New Roman" w:hAnsi="Times New Roman" w:cs="Times New Roman"/>
          <w:bCs/>
          <w:sz w:val="32"/>
          <w:szCs w:val="32"/>
        </w:rPr>
        <w:t xml:space="preserve"> Then you will cause to pass a </w:t>
      </w:r>
      <w:r w:rsidR="00AB6BA4" w:rsidRPr="00DC7D0C">
        <w:rPr>
          <w:rFonts w:ascii="Times New Roman" w:hAnsi="Times New Roman" w:cs="Times New Roman"/>
          <w:bCs/>
          <w:sz w:val="32"/>
          <w:szCs w:val="32"/>
          <w:u w:val="single"/>
        </w:rPr>
        <w:t>horn of alarm</w:t>
      </w:r>
      <w:r w:rsidR="00AB6BA4" w:rsidRPr="00DC7D0C">
        <w:rPr>
          <w:rFonts w:ascii="Times New Roman" w:hAnsi="Times New Roman" w:cs="Times New Roman"/>
          <w:bCs/>
          <w:sz w:val="32"/>
          <w:szCs w:val="32"/>
        </w:rPr>
        <w:t xml:space="preserve"> in the seventh month, on the tenth of the month, on the Day of Atonements you will cause to pass a horn through your</w:t>
      </w:r>
      <w:r w:rsidR="00AB6BA4" w:rsidRPr="00DC7D0C">
        <w:rPr>
          <w:rFonts w:ascii="Times New Roman" w:hAnsi="Times New Roman" w:cs="Times New Roman"/>
          <w:bCs/>
          <w:i/>
          <w:iCs/>
          <w:sz w:val="32"/>
          <w:szCs w:val="32"/>
        </w:rPr>
        <w:t xml:space="preserve"> </w:t>
      </w:r>
      <w:r w:rsidR="00AB6BA4" w:rsidRPr="00DC7D0C">
        <w:rPr>
          <w:rFonts w:ascii="Times New Roman" w:hAnsi="Times New Roman" w:cs="Times New Roman"/>
          <w:bCs/>
          <w:sz w:val="32"/>
          <w:szCs w:val="32"/>
        </w:rPr>
        <w:t xml:space="preserve">whole land. And you will set apart the fiftieth year, and you will proclaim liberty in </w:t>
      </w:r>
      <w:r w:rsidR="00AB6BA4" w:rsidRPr="00DC7D0C">
        <w:rPr>
          <w:rFonts w:ascii="Times New Roman" w:hAnsi="Times New Roman" w:cs="Times New Roman"/>
          <w:bCs/>
          <w:i/>
          <w:iCs/>
          <w:sz w:val="32"/>
          <w:szCs w:val="32"/>
        </w:rPr>
        <w:t>the</w:t>
      </w:r>
      <w:r w:rsidR="00AB6BA4" w:rsidRPr="00DC7D0C">
        <w:rPr>
          <w:rFonts w:ascii="Times New Roman" w:hAnsi="Times New Roman" w:cs="Times New Roman"/>
          <w:bCs/>
          <w:sz w:val="32"/>
          <w:szCs w:val="32"/>
        </w:rPr>
        <w:t xml:space="preserve"> land to all its dwellers. A Jubilee this will become to you.</w:t>
      </w:r>
      <w:r w:rsidR="00307D52" w:rsidRPr="00DC7D0C">
        <w:rPr>
          <w:rFonts w:ascii="Times New Roman" w:hAnsi="Times New Roman" w:cs="Times New Roman"/>
          <w:bCs/>
          <w:sz w:val="32"/>
          <w:szCs w:val="32"/>
        </w:rPr>
        <w:t xml:space="preserve"> And you </w:t>
      </w:r>
      <w:r w:rsidR="00307D52" w:rsidRPr="00DC7D0C">
        <w:rPr>
          <w:rFonts w:ascii="Times New Roman" w:hAnsi="Times New Roman" w:cs="Times New Roman"/>
          <w:b/>
          <w:sz w:val="32"/>
          <w:szCs w:val="32"/>
        </w:rPr>
        <w:t>will turn back</w:t>
      </w:r>
      <w:r w:rsidR="00307D52" w:rsidRPr="00DC7D0C">
        <w:rPr>
          <w:rFonts w:ascii="Times New Roman" w:hAnsi="Times New Roman" w:cs="Times New Roman"/>
          <w:bCs/>
          <w:sz w:val="32"/>
          <w:szCs w:val="32"/>
        </w:rPr>
        <w:t xml:space="preserve"> each to his own possession. And each to his own clan you </w:t>
      </w:r>
      <w:r w:rsidR="00307D52" w:rsidRPr="00DC7D0C">
        <w:rPr>
          <w:rFonts w:ascii="Times New Roman" w:hAnsi="Times New Roman" w:cs="Times New Roman"/>
          <w:b/>
          <w:sz w:val="32"/>
          <w:szCs w:val="32"/>
        </w:rPr>
        <w:t>will turn back</w:t>
      </w:r>
      <w:r w:rsidR="00307D52" w:rsidRPr="00DC7D0C">
        <w:rPr>
          <w:rFonts w:ascii="Times New Roman" w:hAnsi="Times New Roman" w:cs="Times New Roman"/>
          <w:bCs/>
          <w:sz w:val="32"/>
          <w:szCs w:val="32"/>
        </w:rPr>
        <w:t xml:space="preserve">.”   </w:t>
      </w:r>
      <w:r w:rsidR="00E334BE" w:rsidRPr="00DC7D0C">
        <w:rPr>
          <w:rFonts w:ascii="Times New Roman" w:hAnsi="Times New Roman" w:cs="Times New Roman"/>
          <w:bCs/>
          <w:sz w:val="32"/>
          <w:szCs w:val="32"/>
        </w:rPr>
        <w:t xml:space="preserve"> </w:t>
      </w:r>
      <w:r w:rsidR="00307D52" w:rsidRPr="00DC7D0C">
        <w:rPr>
          <w:rFonts w:ascii="Times New Roman" w:hAnsi="Times New Roman" w:cs="Times New Roman"/>
          <w:bCs/>
          <w:sz w:val="32"/>
          <w:szCs w:val="32"/>
        </w:rPr>
        <w:t>Lev.25:8-10</w:t>
      </w:r>
    </w:p>
    <w:p w14:paraId="05F3F21D" w14:textId="77777777" w:rsidR="00307D52" w:rsidRPr="00DC7D0C" w:rsidRDefault="006333D6" w:rsidP="00B36BA1">
      <w:pPr>
        <w:pStyle w:val="ListParagraph"/>
        <w:ind w:left="0" w:right="-270"/>
        <w:contextualSpacing w:val="0"/>
        <w:rPr>
          <w:rFonts w:ascii="Times New Roman" w:hAnsi="Times New Roman" w:cs="Times New Roman"/>
          <w:bCs/>
          <w:sz w:val="32"/>
          <w:szCs w:val="32"/>
        </w:rPr>
      </w:pPr>
      <w:r w:rsidRPr="00DC7D0C">
        <w:rPr>
          <w:rFonts w:ascii="Times New Roman" w:hAnsi="Times New Roman" w:cs="Times New Roman"/>
          <w:bCs/>
          <w:sz w:val="32"/>
          <w:szCs w:val="32"/>
          <w:u w:val="single"/>
        </w:rPr>
        <w:lastRenderedPageBreak/>
        <w:t>Comment</w:t>
      </w:r>
      <w:r w:rsidRPr="00DC7D0C">
        <w:rPr>
          <w:rFonts w:ascii="Times New Roman" w:hAnsi="Times New Roman" w:cs="Times New Roman"/>
          <w:bCs/>
          <w:sz w:val="32"/>
          <w:szCs w:val="32"/>
        </w:rPr>
        <w:t xml:space="preserve">: </w:t>
      </w:r>
      <w:r w:rsidR="00307D52" w:rsidRPr="00DC7D0C">
        <w:rPr>
          <w:rFonts w:ascii="Times New Roman" w:hAnsi="Times New Roman" w:cs="Times New Roman"/>
          <w:bCs/>
          <w:sz w:val="32"/>
          <w:szCs w:val="32"/>
        </w:rPr>
        <w:t xml:space="preserve">Even as the Land was to be given a sabbath rest, and </w:t>
      </w:r>
      <w:r w:rsidR="00215A3B" w:rsidRPr="00DC7D0C">
        <w:rPr>
          <w:rFonts w:ascii="Times New Roman" w:hAnsi="Times New Roman" w:cs="Times New Roman"/>
          <w:bCs/>
          <w:sz w:val="32"/>
          <w:szCs w:val="32"/>
        </w:rPr>
        <w:t xml:space="preserve">to </w:t>
      </w:r>
      <w:r w:rsidR="00307D52" w:rsidRPr="00DC7D0C">
        <w:rPr>
          <w:rFonts w:ascii="Times New Roman" w:hAnsi="Times New Roman" w:cs="Times New Roman"/>
          <w:bCs/>
          <w:sz w:val="32"/>
          <w:szCs w:val="32"/>
        </w:rPr>
        <w:t xml:space="preserve">remain unplanted and untended every seventh year, so </w:t>
      </w:r>
      <w:r w:rsidR="0055384F" w:rsidRPr="00DC7D0C">
        <w:rPr>
          <w:rFonts w:ascii="Times New Roman" w:hAnsi="Times New Roman" w:cs="Times New Roman"/>
          <w:bCs/>
          <w:sz w:val="32"/>
          <w:szCs w:val="32"/>
        </w:rPr>
        <w:t xml:space="preserve">it was </w:t>
      </w:r>
      <w:r w:rsidR="00307D52" w:rsidRPr="00DC7D0C">
        <w:rPr>
          <w:rFonts w:ascii="Times New Roman" w:hAnsi="Times New Roman" w:cs="Times New Roman"/>
          <w:bCs/>
          <w:sz w:val="32"/>
          <w:szCs w:val="32"/>
        </w:rPr>
        <w:t xml:space="preserve">in this sabbath of sabbath years. </w:t>
      </w:r>
      <w:r w:rsidR="00B36BA1" w:rsidRPr="00DC7D0C">
        <w:rPr>
          <w:rFonts w:ascii="Times New Roman" w:hAnsi="Times New Roman" w:cs="Times New Roman"/>
          <w:bCs/>
          <w:sz w:val="32"/>
          <w:szCs w:val="32"/>
        </w:rPr>
        <w:t>First the “</w:t>
      </w:r>
      <w:r w:rsidR="00B36BA1" w:rsidRPr="00DC7D0C">
        <w:rPr>
          <w:rFonts w:ascii="Times New Roman" w:hAnsi="Times New Roman" w:cs="Times New Roman"/>
          <w:bCs/>
          <w:sz w:val="32"/>
          <w:szCs w:val="32"/>
          <w:u w:val="single"/>
        </w:rPr>
        <w:t>horn of alarm</w:t>
      </w:r>
      <w:r w:rsidR="00B36BA1" w:rsidRPr="00DC7D0C">
        <w:rPr>
          <w:rFonts w:ascii="Times New Roman" w:hAnsi="Times New Roman" w:cs="Times New Roman"/>
          <w:bCs/>
          <w:sz w:val="32"/>
          <w:szCs w:val="32"/>
        </w:rPr>
        <w:t xml:space="preserve">” in the forty-ninth year (signifying war and tribulation), then liberty in the fiftieth (signifying salvation and peace). </w:t>
      </w:r>
      <w:r w:rsidR="00307D52" w:rsidRPr="00DC7D0C">
        <w:rPr>
          <w:rFonts w:ascii="Times New Roman" w:hAnsi="Times New Roman" w:cs="Times New Roman"/>
          <w:bCs/>
          <w:sz w:val="32"/>
          <w:szCs w:val="32"/>
        </w:rPr>
        <w:t xml:space="preserve">The Land was given its rest, and </w:t>
      </w:r>
      <w:r w:rsidR="005709AC" w:rsidRPr="00DC7D0C">
        <w:rPr>
          <w:rFonts w:ascii="Times New Roman" w:hAnsi="Times New Roman" w:cs="Times New Roman"/>
          <w:bCs/>
          <w:sz w:val="32"/>
          <w:szCs w:val="32"/>
        </w:rPr>
        <w:t xml:space="preserve">in the fiftieth year </w:t>
      </w:r>
      <w:r w:rsidR="00307D52" w:rsidRPr="00DC7D0C">
        <w:rPr>
          <w:rFonts w:ascii="Times New Roman" w:hAnsi="Times New Roman" w:cs="Times New Roman"/>
          <w:bCs/>
          <w:sz w:val="32"/>
          <w:szCs w:val="32"/>
        </w:rPr>
        <w:t xml:space="preserve">debts </w:t>
      </w:r>
      <w:r w:rsidR="005C10C6" w:rsidRPr="00DC7D0C">
        <w:rPr>
          <w:rFonts w:ascii="Times New Roman" w:hAnsi="Times New Roman" w:cs="Times New Roman"/>
          <w:bCs/>
          <w:sz w:val="32"/>
          <w:szCs w:val="32"/>
        </w:rPr>
        <w:t xml:space="preserve">were </w:t>
      </w:r>
      <w:r w:rsidR="00307D52" w:rsidRPr="00DC7D0C">
        <w:rPr>
          <w:rFonts w:ascii="Times New Roman" w:hAnsi="Times New Roman" w:cs="Times New Roman"/>
          <w:bCs/>
          <w:sz w:val="32"/>
          <w:szCs w:val="32"/>
        </w:rPr>
        <w:t xml:space="preserve">forgiven – that is, lands </w:t>
      </w:r>
      <w:r w:rsidR="0079756B" w:rsidRPr="00DC7D0C">
        <w:rPr>
          <w:rFonts w:ascii="Times New Roman" w:hAnsi="Times New Roman" w:cs="Times New Roman"/>
          <w:bCs/>
          <w:sz w:val="32"/>
          <w:szCs w:val="32"/>
        </w:rPr>
        <w:t xml:space="preserve">that </w:t>
      </w:r>
      <w:r w:rsidR="002D480D" w:rsidRPr="00DC7D0C">
        <w:rPr>
          <w:rFonts w:ascii="Times New Roman" w:hAnsi="Times New Roman" w:cs="Times New Roman"/>
          <w:bCs/>
          <w:sz w:val="32"/>
          <w:szCs w:val="32"/>
        </w:rPr>
        <w:t>had been</w:t>
      </w:r>
      <w:r w:rsidR="0079756B" w:rsidRPr="00DC7D0C">
        <w:rPr>
          <w:rFonts w:ascii="Times New Roman" w:hAnsi="Times New Roman" w:cs="Times New Roman"/>
          <w:bCs/>
          <w:sz w:val="32"/>
          <w:szCs w:val="32"/>
        </w:rPr>
        <w:t xml:space="preserve"> </w:t>
      </w:r>
      <w:r w:rsidR="00307D52" w:rsidRPr="00DC7D0C">
        <w:rPr>
          <w:rFonts w:ascii="Times New Roman" w:hAnsi="Times New Roman" w:cs="Times New Roman"/>
          <w:bCs/>
          <w:sz w:val="32"/>
          <w:szCs w:val="32"/>
        </w:rPr>
        <w:t>sold to pay debts would revert to their original owner</w:t>
      </w:r>
      <w:r w:rsidR="00381E08" w:rsidRPr="00DC7D0C">
        <w:rPr>
          <w:rFonts w:ascii="Times New Roman" w:hAnsi="Times New Roman" w:cs="Times New Roman"/>
          <w:bCs/>
          <w:sz w:val="32"/>
          <w:szCs w:val="32"/>
        </w:rPr>
        <w:t>s</w:t>
      </w:r>
      <w:r w:rsidR="00307D52" w:rsidRPr="00DC7D0C">
        <w:rPr>
          <w:rFonts w:ascii="Times New Roman" w:hAnsi="Times New Roman" w:cs="Times New Roman"/>
          <w:bCs/>
          <w:sz w:val="32"/>
          <w:szCs w:val="32"/>
        </w:rPr>
        <w:t xml:space="preserve">. Due to </w:t>
      </w:r>
      <w:r w:rsidR="00B56CF7" w:rsidRPr="00DC7D0C">
        <w:rPr>
          <w:rFonts w:ascii="Times New Roman" w:hAnsi="Times New Roman" w:cs="Times New Roman"/>
          <w:bCs/>
          <w:sz w:val="32"/>
          <w:szCs w:val="32"/>
        </w:rPr>
        <w:t>the</w:t>
      </w:r>
      <w:r w:rsidR="00307D52" w:rsidRPr="00DC7D0C">
        <w:rPr>
          <w:rFonts w:ascii="Times New Roman" w:hAnsi="Times New Roman" w:cs="Times New Roman"/>
          <w:bCs/>
          <w:sz w:val="32"/>
          <w:szCs w:val="32"/>
        </w:rPr>
        <w:t xml:space="preserve"> long periods between</w:t>
      </w:r>
      <w:r w:rsidR="00B56CF7" w:rsidRPr="00DC7D0C">
        <w:rPr>
          <w:rFonts w:ascii="Times New Roman" w:hAnsi="Times New Roman" w:cs="Times New Roman"/>
          <w:bCs/>
          <w:sz w:val="32"/>
          <w:szCs w:val="32"/>
        </w:rPr>
        <w:t xml:space="preserve"> them</w:t>
      </w:r>
      <w:r w:rsidR="00307D52" w:rsidRPr="00DC7D0C">
        <w:rPr>
          <w:rFonts w:ascii="Times New Roman" w:hAnsi="Times New Roman" w:cs="Times New Roman"/>
          <w:bCs/>
          <w:sz w:val="32"/>
          <w:szCs w:val="32"/>
        </w:rPr>
        <w:t xml:space="preserve">, a Jubilee was likely a once-in-a-lifetime event for most Israelites. As with other festive events in the Mosaic calendar, Jubilee was a </w:t>
      </w:r>
      <w:r w:rsidR="00307D52" w:rsidRPr="00DC7D0C">
        <w:rPr>
          <w:rFonts w:ascii="Times New Roman" w:hAnsi="Times New Roman" w:cs="Times New Roman"/>
          <w:bCs/>
          <w:i/>
          <w:iCs/>
          <w:sz w:val="32"/>
          <w:szCs w:val="32"/>
        </w:rPr>
        <w:t>type</w:t>
      </w:r>
      <w:r w:rsidR="00307D52" w:rsidRPr="00DC7D0C">
        <w:rPr>
          <w:rFonts w:ascii="Times New Roman" w:hAnsi="Times New Roman" w:cs="Times New Roman"/>
          <w:bCs/>
          <w:sz w:val="32"/>
          <w:szCs w:val="32"/>
        </w:rPr>
        <w:t xml:space="preserve"> of a great liberation and repatriation to come.</w:t>
      </w:r>
      <w:r w:rsidR="000656A8" w:rsidRPr="00DC7D0C">
        <w:rPr>
          <w:rFonts w:ascii="Times New Roman" w:hAnsi="Times New Roman" w:cs="Times New Roman"/>
          <w:bCs/>
          <w:sz w:val="32"/>
          <w:szCs w:val="32"/>
        </w:rPr>
        <w:t xml:space="preserve"> If the sabbath was given for “rest”</w:t>
      </w:r>
      <w:r w:rsidR="00425EDF" w:rsidRPr="00DC7D0C">
        <w:rPr>
          <w:rFonts w:ascii="Times New Roman" w:hAnsi="Times New Roman" w:cs="Times New Roman"/>
          <w:bCs/>
          <w:sz w:val="32"/>
          <w:szCs w:val="32"/>
        </w:rPr>
        <w:t xml:space="preserve">, and a “rest” was the expectation of Acts-period believers (Heb.4:11), then it was the </w:t>
      </w:r>
      <w:r w:rsidR="000E58B0" w:rsidRPr="00DC7D0C">
        <w:rPr>
          <w:rFonts w:ascii="Times New Roman" w:hAnsi="Times New Roman" w:cs="Times New Roman"/>
          <w:bCs/>
          <w:sz w:val="32"/>
          <w:szCs w:val="32"/>
        </w:rPr>
        <w:t xml:space="preserve">prophetic </w:t>
      </w:r>
      <w:r w:rsidR="00425EDF" w:rsidRPr="00DC7D0C">
        <w:rPr>
          <w:rFonts w:ascii="Times New Roman" w:hAnsi="Times New Roman" w:cs="Times New Roman"/>
          <w:bCs/>
          <w:sz w:val="32"/>
          <w:szCs w:val="32"/>
        </w:rPr>
        <w:t xml:space="preserve">Greater Jubilee </w:t>
      </w:r>
      <w:r w:rsidR="0055384F" w:rsidRPr="00DC7D0C">
        <w:rPr>
          <w:rFonts w:ascii="Times New Roman" w:hAnsi="Times New Roman" w:cs="Times New Roman"/>
          <w:bCs/>
          <w:sz w:val="32"/>
          <w:szCs w:val="32"/>
        </w:rPr>
        <w:t xml:space="preserve">that was </w:t>
      </w:r>
      <w:r w:rsidR="00425EDF" w:rsidRPr="00DC7D0C">
        <w:rPr>
          <w:rFonts w:ascii="Times New Roman" w:hAnsi="Times New Roman" w:cs="Times New Roman"/>
          <w:bCs/>
          <w:sz w:val="32"/>
          <w:szCs w:val="32"/>
        </w:rPr>
        <w:t>on their horizon.</w:t>
      </w:r>
    </w:p>
    <w:p w14:paraId="05F3F21E" w14:textId="77777777" w:rsidR="00C40136" w:rsidRPr="00DC7D0C" w:rsidRDefault="00C40136" w:rsidP="00612368">
      <w:pPr>
        <w:pStyle w:val="ListParagraph"/>
        <w:ind w:left="0" w:right="-270" w:firstLine="360"/>
        <w:contextualSpacing w:val="0"/>
        <w:rPr>
          <w:rFonts w:ascii="Times New Roman" w:hAnsi="Times New Roman" w:cs="Times New Roman"/>
          <w:bCs/>
          <w:sz w:val="32"/>
          <w:szCs w:val="32"/>
        </w:rPr>
      </w:pPr>
      <w:r w:rsidRPr="00DC7D0C">
        <w:rPr>
          <w:rFonts w:ascii="Times New Roman" w:hAnsi="Times New Roman" w:cs="Times New Roman"/>
          <w:bCs/>
          <w:sz w:val="32"/>
          <w:szCs w:val="32"/>
        </w:rPr>
        <w:t xml:space="preserve">These are by no means all of the “return” </w:t>
      </w:r>
      <w:r w:rsidR="00612368" w:rsidRPr="00DC7D0C">
        <w:rPr>
          <w:rFonts w:ascii="Times New Roman" w:hAnsi="Times New Roman" w:cs="Times New Roman"/>
          <w:bCs/>
          <w:sz w:val="32"/>
          <w:szCs w:val="32"/>
        </w:rPr>
        <w:t xml:space="preserve">and “remnant” </w:t>
      </w:r>
      <w:r w:rsidRPr="00DC7D0C">
        <w:rPr>
          <w:rFonts w:ascii="Times New Roman" w:hAnsi="Times New Roman" w:cs="Times New Roman"/>
          <w:bCs/>
          <w:sz w:val="32"/>
          <w:szCs w:val="32"/>
        </w:rPr>
        <w:t xml:space="preserve">texts, but they do provide a framework </w:t>
      </w:r>
      <w:r w:rsidR="00612368" w:rsidRPr="00DC7D0C">
        <w:rPr>
          <w:rFonts w:ascii="Times New Roman" w:hAnsi="Times New Roman" w:cs="Times New Roman"/>
          <w:bCs/>
          <w:sz w:val="32"/>
          <w:szCs w:val="32"/>
        </w:rPr>
        <w:t>for</w:t>
      </w:r>
      <w:r w:rsidRPr="00DC7D0C">
        <w:rPr>
          <w:rFonts w:ascii="Times New Roman" w:hAnsi="Times New Roman" w:cs="Times New Roman"/>
          <w:bCs/>
          <w:sz w:val="32"/>
          <w:szCs w:val="32"/>
        </w:rPr>
        <w:t xml:space="preserve"> understanding what “salvation” meant to Israel –</w:t>
      </w:r>
    </w:p>
    <w:p w14:paraId="05F3F21F" w14:textId="77777777" w:rsidR="00C40136" w:rsidRPr="00DC7D0C" w:rsidRDefault="00C40136" w:rsidP="00B377DE">
      <w:pPr>
        <w:pStyle w:val="ListParagraph"/>
        <w:numPr>
          <w:ilvl w:val="0"/>
          <w:numId w:val="47"/>
        </w:numPr>
        <w:ind w:left="720" w:right="-270"/>
        <w:contextualSpacing w:val="0"/>
        <w:rPr>
          <w:rFonts w:ascii="Times New Roman" w:hAnsi="Times New Roman" w:cs="Times New Roman"/>
          <w:bCs/>
          <w:sz w:val="32"/>
          <w:szCs w:val="32"/>
        </w:rPr>
      </w:pPr>
      <w:r w:rsidRPr="00DC7D0C">
        <w:rPr>
          <w:rFonts w:ascii="Times New Roman" w:hAnsi="Times New Roman" w:cs="Times New Roman"/>
          <w:bCs/>
          <w:sz w:val="32"/>
          <w:szCs w:val="32"/>
        </w:rPr>
        <w:t xml:space="preserve">a purging of sinners and </w:t>
      </w:r>
      <w:r w:rsidR="008A6B6A" w:rsidRPr="00DC7D0C">
        <w:rPr>
          <w:rFonts w:ascii="Times New Roman" w:hAnsi="Times New Roman" w:cs="Times New Roman"/>
          <w:bCs/>
          <w:sz w:val="32"/>
          <w:szCs w:val="32"/>
        </w:rPr>
        <w:t>oppressors</w:t>
      </w:r>
      <w:r w:rsidRPr="00DC7D0C">
        <w:rPr>
          <w:rFonts w:ascii="Times New Roman" w:hAnsi="Times New Roman" w:cs="Times New Roman"/>
          <w:bCs/>
          <w:sz w:val="32"/>
          <w:szCs w:val="32"/>
        </w:rPr>
        <w:t xml:space="preserve"> from the Land</w:t>
      </w:r>
      <w:r w:rsidR="00317034" w:rsidRPr="00DC7D0C">
        <w:rPr>
          <w:rFonts w:ascii="Times New Roman" w:hAnsi="Times New Roman" w:cs="Times New Roman"/>
          <w:bCs/>
          <w:sz w:val="32"/>
          <w:szCs w:val="32"/>
        </w:rPr>
        <w:t xml:space="preserve"> – justice</w:t>
      </w:r>
      <w:r w:rsidR="00AD6B19" w:rsidRPr="00DC7D0C">
        <w:rPr>
          <w:rFonts w:ascii="Times New Roman" w:hAnsi="Times New Roman" w:cs="Times New Roman"/>
          <w:bCs/>
          <w:sz w:val="32"/>
          <w:szCs w:val="32"/>
        </w:rPr>
        <w:t>, especially for the weak and the helpless</w:t>
      </w:r>
    </w:p>
    <w:p w14:paraId="05F3F220" w14:textId="77777777" w:rsidR="00C40136" w:rsidRPr="00DC7D0C" w:rsidRDefault="00124CB5" w:rsidP="00B377DE">
      <w:pPr>
        <w:pStyle w:val="ListParagraph"/>
        <w:numPr>
          <w:ilvl w:val="0"/>
          <w:numId w:val="47"/>
        </w:numPr>
        <w:ind w:left="720" w:right="-270"/>
        <w:contextualSpacing w:val="0"/>
        <w:rPr>
          <w:rFonts w:ascii="Times New Roman" w:hAnsi="Times New Roman" w:cs="Times New Roman"/>
          <w:bCs/>
          <w:sz w:val="32"/>
          <w:szCs w:val="32"/>
        </w:rPr>
      </w:pPr>
      <w:r w:rsidRPr="00DC7D0C">
        <w:rPr>
          <w:rFonts w:ascii="Times New Roman" w:hAnsi="Times New Roman" w:cs="Times New Roman"/>
          <w:bCs/>
          <w:sz w:val="32"/>
          <w:szCs w:val="32"/>
        </w:rPr>
        <w:t xml:space="preserve">a prelude of </w:t>
      </w:r>
      <w:r w:rsidR="00C40136" w:rsidRPr="00DC7D0C">
        <w:rPr>
          <w:rFonts w:ascii="Times New Roman" w:hAnsi="Times New Roman" w:cs="Times New Roman"/>
          <w:bCs/>
          <w:sz w:val="32"/>
          <w:szCs w:val="32"/>
        </w:rPr>
        <w:t>scattering the People into foreign lands</w:t>
      </w:r>
      <w:r w:rsidR="00A25096" w:rsidRPr="00DC7D0C">
        <w:rPr>
          <w:rFonts w:ascii="Times New Roman" w:hAnsi="Times New Roman" w:cs="Times New Roman"/>
          <w:bCs/>
          <w:sz w:val="32"/>
          <w:szCs w:val="32"/>
        </w:rPr>
        <w:t xml:space="preserve"> because of their sins</w:t>
      </w:r>
    </w:p>
    <w:p w14:paraId="05F3F221" w14:textId="77777777" w:rsidR="00CA196B" w:rsidRPr="00DC7D0C" w:rsidRDefault="00CA196B" w:rsidP="00B377DE">
      <w:pPr>
        <w:pStyle w:val="ListParagraph"/>
        <w:numPr>
          <w:ilvl w:val="0"/>
          <w:numId w:val="47"/>
        </w:numPr>
        <w:ind w:left="720" w:right="-270"/>
        <w:contextualSpacing w:val="0"/>
        <w:rPr>
          <w:rFonts w:ascii="Times New Roman" w:hAnsi="Times New Roman" w:cs="Times New Roman"/>
          <w:bCs/>
          <w:sz w:val="32"/>
          <w:szCs w:val="32"/>
        </w:rPr>
      </w:pPr>
      <w:r w:rsidRPr="00DC7D0C">
        <w:rPr>
          <w:rFonts w:ascii="Times New Roman" w:hAnsi="Times New Roman" w:cs="Times New Roman"/>
          <w:bCs/>
          <w:sz w:val="32"/>
          <w:szCs w:val="32"/>
        </w:rPr>
        <w:t>cleansing the People by a new spirit</w:t>
      </w:r>
    </w:p>
    <w:p w14:paraId="05F3F222" w14:textId="77777777" w:rsidR="00C40136" w:rsidRPr="00DC7D0C" w:rsidRDefault="00C40136" w:rsidP="00B377DE">
      <w:pPr>
        <w:pStyle w:val="ListParagraph"/>
        <w:numPr>
          <w:ilvl w:val="0"/>
          <w:numId w:val="47"/>
        </w:numPr>
        <w:ind w:left="720" w:right="-270"/>
        <w:contextualSpacing w:val="0"/>
        <w:rPr>
          <w:rFonts w:ascii="Times New Roman" w:hAnsi="Times New Roman" w:cs="Times New Roman"/>
          <w:bCs/>
          <w:sz w:val="32"/>
          <w:szCs w:val="32"/>
        </w:rPr>
      </w:pPr>
      <w:r w:rsidRPr="00DC7D0C">
        <w:rPr>
          <w:rFonts w:ascii="Times New Roman" w:hAnsi="Times New Roman" w:cs="Times New Roman"/>
          <w:bCs/>
          <w:sz w:val="32"/>
          <w:szCs w:val="32"/>
        </w:rPr>
        <w:t xml:space="preserve">regathering the People into their own Land, and extending </w:t>
      </w:r>
      <w:r w:rsidR="009F552F" w:rsidRPr="00DC7D0C">
        <w:rPr>
          <w:rFonts w:ascii="Times New Roman" w:hAnsi="Times New Roman" w:cs="Times New Roman"/>
          <w:bCs/>
          <w:sz w:val="32"/>
          <w:szCs w:val="32"/>
        </w:rPr>
        <w:t xml:space="preserve">it </w:t>
      </w:r>
      <w:r w:rsidRPr="00DC7D0C">
        <w:rPr>
          <w:rFonts w:ascii="Times New Roman" w:hAnsi="Times New Roman" w:cs="Times New Roman"/>
          <w:bCs/>
          <w:sz w:val="32"/>
          <w:szCs w:val="32"/>
        </w:rPr>
        <w:t>to the full borders promised to Abraham</w:t>
      </w:r>
    </w:p>
    <w:p w14:paraId="05F3F223" w14:textId="77777777" w:rsidR="00A263E3" w:rsidRPr="00DC7D0C" w:rsidRDefault="00A263E3" w:rsidP="00B377DE">
      <w:pPr>
        <w:pStyle w:val="ListParagraph"/>
        <w:numPr>
          <w:ilvl w:val="0"/>
          <w:numId w:val="47"/>
        </w:numPr>
        <w:ind w:left="720" w:right="-270"/>
        <w:contextualSpacing w:val="0"/>
        <w:rPr>
          <w:rFonts w:ascii="Times New Roman" w:hAnsi="Times New Roman" w:cs="Times New Roman"/>
          <w:bCs/>
          <w:sz w:val="32"/>
          <w:szCs w:val="32"/>
        </w:rPr>
      </w:pPr>
      <w:r w:rsidRPr="00DC7D0C">
        <w:rPr>
          <w:rFonts w:ascii="Times New Roman" w:hAnsi="Times New Roman" w:cs="Times New Roman"/>
          <w:bCs/>
          <w:sz w:val="32"/>
          <w:szCs w:val="32"/>
        </w:rPr>
        <w:t>restoration of agricultural plenty</w:t>
      </w:r>
    </w:p>
    <w:p w14:paraId="05F3F224" w14:textId="77777777" w:rsidR="00A263E3" w:rsidRPr="00DC7D0C" w:rsidRDefault="00A263E3" w:rsidP="00B377DE">
      <w:pPr>
        <w:pStyle w:val="ListParagraph"/>
        <w:numPr>
          <w:ilvl w:val="0"/>
          <w:numId w:val="47"/>
        </w:numPr>
        <w:ind w:left="720" w:right="-270"/>
        <w:contextualSpacing w:val="0"/>
        <w:rPr>
          <w:rFonts w:ascii="Times New Roman" w:hAnsi="Times New Roman" w:cs="Times New Roman"/>
          <w:bCs/>
          <w:sz w:val="32"/>
          <w:szCs w:val="32"/>
        </w:rPr>
      </w:pPr>
      <w:r w:rsidRPr="00DC7D0C">
        <w:rPr>
          <w:rFonts w:ascii="Times New Roman" w:hAnsi="Times New Roman" w:cs="Times New Roman"/>
          <w:bCs/>
          <w:sz w:val="32"/>
          <w:szCs w:val="32"/>
        </w:rPr>
        <w:t>rebuilding devastated cities and towns</w:t>
      </w:r>
    </w:p>
    <w:p w14:paraId="05F3F225" w14:textId="77777777" w:rsidR="00A263E3" w:rsidRPr="00DC7D0C" w:rsidRDefault="00A263E3" w:rsidP="00B377DE">
      <w:pPr>
        <w:pStyle w:val="ListParagraph"/>
        <w:numPr>
          <w:ilvl w:val="0"/>
          <w:numId w:val="47"/>
        </w:numPr>
        <w:ind w:left="720" w:right="-270"/>
        <w:contextualSpacing w:val="0"/>
        <w:rPr>
          <w:rFonts w:ascii="Times New Roman" w:hAnsi="Times New Roman" w:cs="Times New Roman"/>
          <w:bCs/>
          <w:sz w:val="32"/>
          <w:szCs w:val="32"/>
        </w:rPr>
      </w:pPr>
      <w:r w:rsidRPr="00DC7D0C">
        <w:rPr>
          <w:rFonts w:ascii="Times New Roman" w:hAnsi="Times New Roman" w:cs="Times New Roman"/>
          <w:bCs/>
          <w:sz w:val="32"/>
          <w:szCs w:val="32"/>
        </w:rPr>
        <w:t xml:space="preserve">a kingdom, ruled </w:t>
      </w:r>
      <w:r w:rsidR="00C25033" w:rsidRPr="00DC7D0C">
        <w:rPr>
          <w:rFonts w:ascii="Times New Roman" w:hAnsi="Times New Roman" w:cs="Times New Roman"/>
          <w:bCs/>
          <w:sz w:val="32"/>
          <w:szCs w:val="32"/>
        </w:rPr>
        <w:t xml:space="preserve">again </w:t>
      </w:r>
      <w:r w:rsidRPr="00DC7D0C">
        <w:rPr>
          <w:rFonts w:ascii="Times New Roman" w:hAnsi="Times New Roman" w:cs="Times New Roman"/>
          <w:bCs/>
          <w:sz w:val="32"/>
          <w:szCs w:val="32"/>
        </w:rPr>
        <w:t xml:space="preserve">by a </w:t>
      </w:r>
      <w:r w:rsidR="00612368" w:rsidRPr="00DC7D0C">
        <w:rPr>
          <w:rFonts w:ascii="Times New Roman" w:hAnsi="Times New Roman" w:cs="Times New Roman"/>
          <w:bCs/>
          <w:sz w:val="32"/>
          <w:szCs w:val="32"/>
        </w:rPr>
        <w:t>s</w:t>
      </w:r>
      <w:r w:rsidRPr="00DC7D0C">
        <w:rPr>
          <w:rFonts w:ascii="Times New Roman" w:hAnsi="Times New Roman" w:cs="Times New Roman"/>
          <w:bCs/>
          <w:sz w:val="32"/>
          <w:szCs w:val="32"/>
        </w:rPr>
        <w:t>on of David</w:t>
      </w:r>
    </w:p>
    <w:p w14:paraId="05F3F226" w14:textId="77777777" w:rsidR="006B2516" w:rsidRPr="00DC7D0C" w:rsidRDefault="006B2516" w:rsidP="00B377DE">
      <w:pPr>
        <w:pStyle w:val="ListParagraph"/>
        <w:numPr>
          <w:ilvl w:val="0"/>
          <w:numId w:val="47"/>
        </w:numPr>
        <w:ind w:left="720" w:right="-270"/>
        <w:contextualSpacing w:val="0"/>
        <w:rPr>
          <w:rFonts w:ascii="Times New Roman" w:hAnsi="Times New Roman" w:cs="Times New Roman"/>
          <w:bCs/>
          <w:sz w:val="32"/>
          <w:szCs w:val="32"/>
        </w:rPr>
      </w:pPr>
      <w:r w:rsidRPr="00DC7D0C">
        <w:rPr>
          <w:rFonts w:ascii="Times New Roman" w:hAnsi="Times New Roman" w:cs="Times New Roman"/>
          <w:bCs/>
          <w:sz w:val="32"/>
          <w:szCs w:val="32"/>
        </w:rPr>
        <w:t>joy in the Land again</w:t>
      </w:r>
    </w:p>
    <w:p w14:paraId="05F3F227" w14:textId="77777777" w:rsidR="006B2516" w:rsidRPr="00DC7D0C" w:rsidRDefault="006B2516" w:rsidP="000E7653">
      <w:pPr>
        <w:pStyle w:val="ListParagraph"/>
        <w:numPr>
          <w:ilvl w:val="0"/>
          <w:numId w:val="47"/>
        </w:numPr>
        <w:spacing w:after="400"/>
        <w:ind w:left="720" w:right="-274"/>
        <w:contextualSpacing w:val="0"/>
        <w:rPr>
          <w:rFonts w:ascii="Times New Roman" w:hAnsi="Times New Roman" w:cs="Times New Roman"/>
          <w:bCs/>
          <w:sz w:val="32"/>
          <w:szCs w:val="32"/>
        </w:rPr>
      </w:pPr>
      <w:r w:rsidRPr="00DC7D0C">
        <w:rPr>
          <w:rFonts w:ascii="Times New Roman" w:hAnsi="Times New Roman" w:cs="Times New Roman"/>
          <w:bCs/>
          <w:sz w:val="32"/>
          <w:szCs w:val="32"/>
        </w:rPr>
        <w:lastRenderedPageBreak/>
        <w:t xml:space="preserve">the praise </w:t>
      </w:r>
      <w:r w:rsidR="00AD6B19" w:rsidRPr="00DC7D0C">
        <w:rPr>
          <w:rFonts w:ascii="Times New Roman" w:hAnsi="Times New Roman" w:cs="Times New Roman"/>
          <w:bCs/>
          <w:sz w:val="32"/>
          <w:szCs w:val="32"/>
        </w:rPr>
        <w:t xml:space="preserve">and admiration </w:t>
      </w:r>
      <w:r w:rsidRPr="00DC7D0C">
        <w:rPr>
          <w:rFonts w:ascii="Times New Roman" w:hAnsi="Times New Roman" w:cs="Times New Roman"/>
          <w:bCs/>
          <w:sz w:val="32"/>
          <w:szCs w:val="32"/>
        </w:rPr>
        <w:t>of nations, instead of their hatred</w:t>
      </w:r>
    </w:p>
    <w:p w14:paraId="05F3F228" w14:textId="77777777" w:rsidR="00897D62" w:rsidRPr="00897D62" w:rsidRDefault="00897D62" w:rsidP="00897D62">
      <w:pPr>
        <w:pStyle w:val="ListParagraph"/>
        <w:ind w:left="0" w:right="-270"/>
        <w:contextualSpacing w:val="0"/>
        <w:rPr>
          <w:rFonts w:ascii="Times New Roman" w:hAnsi="Times New Roman" w:cs="Times New Roman"/>
          <w:b/>
          <w:sz w:val="40"/>
          <w:szCs w:val="40"/>
        </w:rPr>
      </w:pPr>
      <w:r w:rsidRPr="00897D62">
        <w:rPr>
          <w:rFonts w:ascii="Times New Roman" w:hAnsi="Times New Roman" w:cs="Times New Roman"/>
          <w:b/>
          <w:sz w:val="40"/>
          <w:szCs w:val="40"/>
        </w:rPr>
        <w:t xml:space="preserve">Paradigms for Understanding the Diverse </w:t>
      </w:r>
      <w:r w:rsidR="002C23E9">
        <w:rPr>
          <w:rFonts w:ascii="Times New Roman" w:hAnsi="Times New Roman" w:cs="Times New Roman"/>
          <w:b/>
          <w:sz w:val="40"/>
          <w:szCs w:val="40"/>
        </w:rPr>
        <w:t xml:space="preserve">Kingdom </w:t>
      </w:r>
      <w:r w:rsidRPr="00897D62">
        <w:rPr>
          <w:rFonts w:ascii="Times New Roman" w:hAnsi="Times New Roman" w:cs="Times New Roman"/>
          <w:b/>
          <w:sz w:val="40"/>
          <w:szCs w:val="40"/>
        </w:rPr>
        <w:t>Prophecies</w:t>
      </w:r>
    </w:p>
    <w:p w14:paraId="05F3F229" w14:textId="77777777" w:rsidR="009F552F" w:rsidRPr="00DC7D0C" w:rsidRDefault="009F552F" w:rsidP="00AD6B19">
      <w:pPr>
        <w:pStyle w:val="ListParagraph"/>
        <w:widowControl w:val="0"/>
        <w:ind w:left="0" w:right="-274" w:firstLine="360"/>
        <w:contextualSpacing w:val="0"/>
        <w:rPr>
          <w:rFonts w:ascii="Times New Roman" w:hAnsi="Times New Roman" w:cs="Times New Roman"/>
          <w:bCs/>
          <w:sz w:val="32"/>
          <w:szCs w:val="32"/>
        </w:rPr>
      </w:pPr>
      <w:r w:rsidRPr="00DC7D0C">
        <w:rPr>
          <w:rFonts w:ascii="Times New Roman" w:hAnsi="Times New Roman" w:cs="Times New Roman"/>
          <w:bCs/>
          <w:sz w:val="32"/>
          <w:szCs w:val="32"/>
        </w:rPr>
        <w:t xml:space="preserve">There are </w:t>
      </w:r>
      <w:r w:rsidR="00215A3B" w:rsidRPr="00DC7D0C">
        <w:rPr>
          <w:rFonts w:ascii="Times New Roman" w:hAnsi="Times New Roman" w:cs="Times New Roman"/>
          <w:bCs/>
          <w:sz w:val="32"/>
          <w:szCs w:val="32"/>
        </w:rPr>
        <w:t>various</w:t>
      </w:r>
      <w:r w:rsidRPr="00DC7D0C">
        <w:rPr>
          <w:rFonts w:ascii="Times New Roman" w:hAnsi="Times New Roman" w:cs="Times New Roman"/>
          <w:bCs/>
          <w:sz w:val="32"/>
          <w:szCs w:val="32"/>
        </w:rPr>
        <w:t xml:space="preserve"> interpretations possible concerning </w:t>
      </w:r>
      <w:r w:rsidR="002C23E9" w:rsidRPr="00DC7D0C">
        <w:rPr>
          <w:rFonts w:ascii="Times New Roman" w:hAnsi="Times New Roman" w:cs="Times New Roman"/>
          <w:bCs/>
          <w:sz w:val="32"/>
          <w:szCs w:val="32"/>
        </w:rPr>
        <w:t>the many</w:t>
      </w:r>
      <w:r w:rsidRPr="00DC7D0C">
        <w:rPr>
          <w:rFonts w:ascii="Times New Roman" w:hAnsi="Times New Roman" w:cs="Times New Roman"/>
          <w:bCs/>
          <w:sz w:val="32"/>
          <w:szCs w:val="32"/>
        </w:rPr>
        <w:t xml:space="preserve"> prophetic conditions</w:t>
      </w:r>
      <w:r w:rsidR="002C23E9" w:rsidRPr="00DC7D0C">
        <w:rPr>
          <w:rFonts w:ascii="Times New Roman" w:hAnsi="Times New Roman" w:cs="Times New Roman"/>
          <w:bCs/>
          <w:sz w:val="32"/>
          <w:szCs w:val="32"/>
        </w:rPr>
        <w:t xml:space="preserve"> we have examined thus far</w:t>
      </w:r>
      <w:r w:rsidR="00590CF5" w:rsidRPr="00DC7D0C">
        <w:rPr>
          <w:rFonts w:ascii="Times New Roman" w:hAnsi="Times New Roman" w:cs="Times New Roman"/>
          <w:bCs/>
          <w:sz w:val="32"/>
          <w:szCs w:val="32"/>
        </w:rPr>
        <w:t xml:space="preserve">, and I have chosen </w:t>
      </w:r>
      <w:r w:rsidR="004C784B" w:rsidRPr="00DC7D0C">
        <w:rPr>
          <w:rFonts w:ascii="Times New Roman" w:hAnsi="Times New Roman" w:cs="Times New Roman"/>
          <w:bCs/>
          <w:sz w:val="32"/>
          <w:szCs w:val="32"/>
        </w:rPr>
        <w:t xml:space="preserve">to </w:t>
      </w:r>
      <w:r w:rsidR="0055384F" w:rsidRPr="00DC7D0C">
        <w:rPr>
          <w:rFonts w:ascii="Times New Roman" w:hAnsi="Times New Roman" w:cs="Times New Roman"/>
          <w:bCs/>
          <w:sz w:val="32"/>
          <w:szCs w:val="32"/>
        </w:rPr>
        <w:t>e</w:t>
      </w:r>
      <w:r w:rsidR="002C23E9" w:rsidRPr="00DC7D0C">
        <w:rPr>
          <w:rFonts w:ascii="Times New Roman" w:hAnsi="Times New Roman" w:cs="Times New Roman"/>
          <w:bCs/>
          <w:sz w:val="32"/>
          <w:szCs w:val="32"/>
        </w:rPr>
        <w:t>valuat</w:t>
      </w:r>
      <w:r w:rsidR="0055384F" w:rsidRPr="00DC7D0C">
        <w:rPr>
          <w:rFonts w:ascii="Times New Roman" w:hAnsi="Times New Roman" w:cs="Times New Roman"/>
          <w:bCs/>
          <w:sz w:val="32"/>
          <w:szCs w:val="32"/>
        </w:rPr>
        <w:t>e</w:t>
      </w:r>
      <w:r w:rsidR="004C784B" w:rsidRPr="00DC7D0C">
        <w:rPr>
          <w:rFonts w:ascii="Times New Roman" w:hAnsi="Times New Roman" w:cs="Times New Roman"/>
          <w:bCs/>
          <w:sz w:val="32"/>
          <w:szCs w:val="32"/>
        </w:rPr>
        <w:t xml:space="preserve"> </w:t>
      </w:r>
      <w:r w:rsidR="00590CF5" w:rsidRPr="00DC7D0C">
        <w:rPr>
          <w:rFonts w:ascii="Times New Roman" w:hAnsi="Times New Roman" w:cs="Times New Roman"/>
          <w:bCs/>
          <w:sz w:val="32"/>
          <w:szCs w:val="32"/>
        </w:rPr>
        <w:t>the following three</w:t>
      </w:r>
      <w:r w:rsidRPr="00DC7D0C">
        <w:rPr>
          <w:rFonts w:ascii="Times New Roman" w:hAnsi="Times New Roman" w:cs="Times New Roman"/>
          <w:bCs/>
          <w:sz w:val="32"/>
          <w:szCs w:val="32"/>
        </w:rPr>
        <w:t xml:space="preserve"> –</w:t>
      </w:r>
    </w:p>
    <w:p w14:paraId="05F3F22A" w14:textId="77777777" w:rsidR="009F552F" w:rsidRPr="00DC7D0C" w:rsidRDefault="009F552F" w:rsidP="00311D74">
      <w:pPr>
        <w:pStyle w:val="ListParagraph"/>
        <w:numPr>
          <w:ilvl w:val="0"/>
          <w:numId w:val="83"/>
        </w:numPr>
        <w:ind w:left="810" w:right="-270" w:hanging="450"/>
        <w:contextualSpacing w:val="0"/>
        <w:rPr>
          <w:rFonts w:ascii="Times New Roman" w:hAnsi="Times New Roman" w:cs="Times New Roman"/>
          <w:bCs/>
          <w:sz w:val="32"/>
          <w:szCs w:val="32"/>
        </w:rPr>
      </w:pPr>
      <w:r w:rsidRPr="00DC7D0C">
        <w:rPr>
          <w:rFonts w:ascii="Times New Roman" w:hAnsi="Times New Roman" w:cs="Times New Roman"/>
          <w:bCs/>
          <w:sz w:val="32"/>
          <w:szCs w:val="32"/>
        </w:rPr>
        <w:t>Physical blessings were possible during OT times, but they were superseded by NT spiritual blessings, realizable by a remnant walking faithfully, who will receive their fullness in resurrection</w:t>
      </w:r>
      <w:r w:rsidR="00124CB5" w:rsidRPr="00DC7D0C">
        <w:rPr>
          <w:rFonts w:ascii="Times New Roman" w:hAnsi="Times New Roman" w:cs="Times New Roman"/>
          <w:bCs/>
          <w:sz w:val="32"/>
          <w:szCs w:val="32"/>
        </w:rPr>
        <w:t>.</w:t>
      </w:r>
    </w:p>
    <w:p w14:paraId="05F3F22B" w14:textId="77777777" w:rsidR="009F552F" w:rsidRPr="00DC7D0C" w:rsidRDefault="009F552F" w:rsidP="00311D74">
      <w:pPr>
        <w:pStyle w:val="ListParagraph"/>
        <w:numPr>
          <w:ilvl w:val="0"/>
          <w:numId w:val="83"/>
        </w:numPr>
        <w:ind w:left="900" w:right="-270" w:hanging="540"/>
        <w:contextualSpacing w:val="0"/>
        <w:rPr>
          <w:rFonts w:ascii="Times New Roman" w:hAnsi="Times New Roman" w:cs="Times New Roman"/>
          <w:bCs/>
          <w:sz w:val="32"/>
          <w:szCs w:val="32"/>
        </w:rPr>
      </w:pPr>
      <w:r w:rsidRPr="00DC7D0C">
        <w:rPr>
          <w:rFonts w:ascii="Times New Roman" w:hAnsi="Times New Roman" w:cs="Times New Roman"/>
          <w:bCs/>
          <w:sz w:val="32"/>
          <w:szCs w:val="32"/>
        </w:rPr>
        <w:t xml:space="preserve">Physical </w:t>
      </w:r>
      <w:r w:rsidR="001067F5" w:rsidRPr="00DC7D0C">
        <w:rPr>
          <w:rFonts w:ascii="Times New Roman" w:hAnsi="Times New Roman" w:cs="Times New Roman"/>
          <w:bCs/>
          <w:sz w:val="32"/>
          <w:szCs w:val="32"/>
        </w:rPr>
        <w:t xml:space="preserve">and spiritual </w:t>
      </w:r>
      <w:r w:rsidRPr="00DC7D0C">
        <w:rPr>
          <w:rFonts w:ascii="Times New Roman" w:hAnsi="Times New Roman" w:cs="Times New Roman"/>
          <w:bCs/>
          <w:sz w:val="32"/>
          <w:szCs w:val="32"/>
        </w:rPr>
        <w:t>blessings will be realized in the future by a saved remnant of Israel</w:t>
      </w:r>
      <w:r w:rsidR="001067F5" w:rsidRPr="00DC7D0C">
        <w:rPr>
          <w:rFonts w:ascii="Times New Roman" w:hAnsi="Times New Roman" w:cs="Times New Roman"/>
          <w:bCs/>
          <w:sz w:val="32"/>
          <w:szCs w:val="32"/>
        </w:rPr>
        <w:t>, and the nations drawn to them</w:t>
      </w:r>
      <w:r w:rsidRPr="00DC7D0C">
        <w:rPr>
          <w:rFonts w:ascii="Times New Roman" w:hAnsi="Times New Roman" w:cs="Times New Roman"/>
          <w:bCs/>
          <w:sz w:val="32"/>
          <w:szCs w:val="32"/>
        </w:rPr>
        <w:t xml:space="preserve"> – the pre-millennial kingdom, as taught by </w:t>
      </w:r>
      <w:r w:rsidR="00381E08" w:rsidRPr="00DC7D0C">
        <w:rPr>
          <w:rFonts w:ascii="Times New Roman" w:hAnsi="Times New Roman" w:cs="Times New Roman"/>
          <w:bCs/>
          <w:sz w:val="32"/>
          <w:szCs w:val="32"/>
        </w:rPr>
        <w:t xml:space="preserve">Otis </w:t>
      </w:r>
      <w:r w:rsidRPr="00DC7D0C">
        <w:rPr>
          <w:rFonts w:ascii="Times New Roman" w:hAnsi="Times New Roman" w:cs="Times New Roman"/>
          <w:bCs/>
          <w:sz w:val="32"/>
          <w:szCs w:val="32"/>
        </w:rPr>
        <w:t>Sellers</w:t>
      </w:r>
      <w:r w:rsidR="0016122A" w:rsidRPr="00DC7D0C">
        <w:rPr>
          <w:rFonts w:ascii="Times New Roman" w:hAnsi="Times New Roman" w:cs="Times New Roman"/>
          <w:bCs/>
          <w:sz w:val="32"/>
          <w:szCs w:val="32"/>
        </w:rPr>
        <w:t xml:space="preserve">. This will be followed by spiritual blessings </w:t>
      </w:r>
      <w:r w:rsidR="00960591" w:rsidRPr="00DC7D0C">
        <w:rPr>
          <w:rFonts w:ascii="Times New Roman" w:hAnsi="Times New Roman" w:cs="Times New Roman"/>
          <w:bCs/>
          <w:sz w:val="32"/>
          <w:szCs w:val="32"/>
        </w:rPr>
        <w:t xml:space="preserve">for Israel and physical blessings for the nations </w:t>
      </w:r>
      <w:r w:rsidR="0016122A" w:rsidRPr="00DC7D0C">
        <w:rPr>
          <w:rFonts w:ascii="Times New Roman" w:hAnsi="Times New Roman" w:cs="Times New Roman"/>
          <w:bCs/>
          <w:sz w:val="32"/>
          <w:szCs w:val="32"/>
        </w:rPr>
        <w:t>during the Millennium.</w:t>
      </w:r>
    </w:p>
    <w:p w14:paraId="05F3F22C" w14:textId="77777777" w:rsidR="009F552F" w:rsidRPr="00DC7D0C" w:rsidRDefault="009F552F" w:rsidP="00311D74">
      <w:pPr>
        <w:pStyle w:val="ListParagraph"/>
        <w:numPr>
          <w:ilvl w:val="0"/>
          <w:numId w:val="83"/>
        </w:numPr>
        <w:ind w:left="900" w:right="-270" w:hanging="540"/>
        <w:contextualSpacing w:val="0"/>
        <w:rPr>
          <w:rFonts w:ascii="Times New Roman" w:hAnsi="Times New Roman" w:cs="Times New Roman"/>
          <w:bCs/>
          <w:sz w:val="32"/>
          <w:szCs w:val="32"/>
        </w:rPr>
      </w:pPr>
      <w:r w:rsidRPr="00DC7D0C">
        <w:rPr>
          <w:rFonts w:ascii="Times New Roman" w:hAnsi="Times New Roman" w:cs="Times New Roman"/>
          <w:bCs/>
          <w:sz w:val="32"/>
          <w:szCs w:val="32"/>
        </w:rPr>
        <w:t xml:space="preserve">Physical and spiritual blessings will be realized by two different remnants of Israel, concurrently during the Millennium – physical Israel will enjoy earthly Jerusalem/Zion, while </w:t>
      </w:r>
      <w:r w:rsidR="00387A6D" w:rsidRPr="00DC7D0C">
        <w:rPr>
          <w:rFonts w:ascii="Times New Roman" w:hAnsi="Times New Roman" w:cs="Times New Roman"/>
          <w:bCs/>
          <w:sz w:val="32"/>
          <w:szCs w:val="32"/>
        </w:rPr>
        <w:t>Overcomers</w:t>
      </w:r>
      <w:r w:rsidRPr="00DC7D0C">
        <w:rPr>
          <w:rFonts w:ascii="Times New Roman" w:hAnsi="Times New Roman" w:cs="Times New Roman"/>
          <w:bCs/>
          <w:sz w:val="32"/>
          <w:szCs w:val="32"/>
        </w:rPr>
        <w:t xml:space="preserve"> </w:t>
      </w:r>
      <w:r w:rsidR="00387A6D" w:rsidRPr="00DC7D0C">
        <w:rPr>
          <w:rFonts w:ascii="Times New Roman" w:hAnsi="Times New Roman" w:cs="Times New Roman"/>
          <w:bCs/>
          <w:sz w:val="32"/>
          <w:szCs w:val="32"/>
        </w:rPr>
        <w:t>inherit</w:t>
      </w:r>
      <w:r w:rsidRPr="00DC7D0C">
        <w:rPr>
          <w:rFonts w:ascii="Times New Roman" w:hAnsi="Times New Roman" w:cs="Times New Roman"/>
          <w:bCs/>
          <w:sz w:val="32"/>
          <w:szCs w:val="32"/>
        </w:rPr>
        <w:t xml:space="preserve"> </w:t>
      </w:r>
      <w:r w:rsidR="005B4DE1" w:rsidRPr="00DC7D0C">
        <w:rPr>
          <w:rFonts w:ascii="Times New Roman" w:hAnsi="Times New Roman" w:cs="Times New Roman"/>
          <w:bCs/>
          <w:sz w:val="32"/>
          <w:szCs w:val="32"/>
        </w:rPr>
        <w:t>heavenly</w:t>
      </w:r>
      <w:r w:rsidRPr="00DC7D0C">
        <w:rPr>
          <w:rFonts w:ascii="Times New Roman" w:hAnsi="Times New Roman" w:cs="Times New Roman"/>
          <w:bCs/>
          <w:sz w:val="32"/>
          <w:szCs w:val="32"/>
        </w:rPr>
        <w:t xml:space="preserve"> Jerusalem and a heavenly Zion</w:t>
      </w:r>
      <w:r w:rsidR="00124CB5" w:rsidRPr="00DC7D0C">
        <w:rPr>
          <w:rFonts w:ascii="Times New Roman" w:hAnsi="Times New Roman" w:cs="Times New Roman"/>
          <w:bCs/>
          <w:sz w:val="32"/>
          <w:szCs w:val="32"/>
        </w:rPr>
        <w:t>.</w:t>
      </w:r>
    </w:p>
    <w:p w14:paraId="05F3F22D" w14:textId="77777777" w:rsidR="009F552F" w:rsidRPr="00DC7D0C" w:rsidRDefault="00590CF5" w:rsidP="000E7653">
      <w:pPr>
        <w:pStyle w:val="ListParagraph"/>
        <w:spacing w:after="400"/>
        <w:ind w:left="0" w:right="-274"/>
        <w:contextualSpacing w:val="0"/>
        <w:rPr>
          <w:rFonts w:ascii="Times New Roman" w:hAnsi="Times New Roman" w:cs="Times New Roman"/>
          <w:bCs/>
          <w:sz w:val="32"/>
          <w:szCs w:val="32"/>
        </w:rPr>
      </w:pPr>
      <w:r w:rsidRPr="00DC7D0C">
        <w:rPr>
          <w:rFonts w:ascii="Times New Roman" w:hAnsi="Times New Roman" w:cs="Times New Roman"/>
          <w:bCs/>
          <w:sz w:val="32"/>
          <w:szCs w:val="32"/>
        </w:rPr>
        <w:t>Likel</w:t>
      </w:r>
      <w:r w:rsidR="0016122A" w:rsidRPr="00DC7D0C">
        <w:rPr>
          <w:rFonts w:ascii="Times New Roman" w:hAnsi="Times New Roman" w:cs="Times New Roman"/>
          <w:bCs/>
          <w:sz w:val="32"/>
          <w:szCs w:val="32"/>
        </w:rPr>
        <w:t>y I have missed some other ways of construing the</w:t>
      </w:r>
      <w:r w:rsidR="00A471E0" w:rsidRPr="00DC7D0C">
        <w:rPr>
          <w:rFonts w:ascii="Times New Roman" w:hAnsi="Times New Roman" w:cs="Times New Roman"/>
          <w:bCs/>
          <w:sz w:val="32"/>
          <w:szCs w:val="32"/>
        </w:rPr>
        <w:t>se</w:t>
      </w:r>
      <w:r w:rsidR="0016122A" w:rsidRPr="00DC7D0C">
        <w:rPr>
          <w:rFonts w:ascii="Times New Roman" w:hAnsi="Times New Roman" w:cs="Times New Roman"/>
          <w:bCs/>
          <w:sz w:val="32"/>
          <w:szCs w:val="32"/>
        </w:rPr>
        <w:t xml:space="preserve"> diverse prophecies in the </w:t>
      </w:r>
      <w:r w:rsidR="00A471E0" w:rsidRPr="00DC7D0C">
        <w:rPr>
          <w:rFonts w:ascii="Times New Roman" w:hAnsi="Times New Roman" w:cs="Times New Roman"/>
          <w:bCs/>
          <w:sz w:val="32"/>
          <w:szCs w:val="32"/>
        </w:rPr>
        <w:t>Bible</w:t>
      </w:r>
      <w:r w:rsidR="0016122A" w:rsidRPr="00DC7D0C">
        <w:rPr>
          <w:rFonts w:ascii="Times New Roman" w:hAnsi="Times New Roman" w:cs="Times New Roman"/>
          <w:bCs/>
          <w:sz w:val="32"/>
          <w:szCs w:val="32"/>
        </w:rPr>
        <w:t xml:space="preserve">. </w:t>
      </w:r>
      <w:r w:rsidR="00317034" w:rsidRPr="00DC7D0C">
        <w:rPr>
          <w:rFonts w:ascii="Times New Roman" w:hAnsi="Times New Roman" w:cs="Times New Roman"/>
          <w:bCs/>
          <w:sz w:val="32"/>
          <w:szCs w:val="32"/>
        </w:rPr>
        <w:t>But t</w:t>
      </w:r>
      <w:r w:rsidR="0016122A" w:rsidRPr="00DC7D0C">
        <w:rPr>
          <w:rFonts w:ascii="Times New Roman" w:hAnsi="Times New Roman" w:cs="Times New Roman"/>
          <w:bCs/>
          <w:sz w:val="32"/>
          <w:szCs w:val="32"/>
        </w:rPr>
        <w:t xml:space="preserve">he three paradigms above at least </w:t>
      </w:r>
      <w:r w:rsidR="0022640B" w:rsidRPr="00DC7D0C">
        <w:rPr>
          <w:rFonts w:ascii="Times New Roman" w:hAnsi="Times New Roman" w:cs="Times New Roman"/>
          <w:bCs/>
          <w:sz w:val="32"/>
          <w:szCs w:val="32"/>
        </w:rPr>
        <w:t>provide</w:t>
      </w:r>
      <w:r w:rsidR="0016122A" w:rsidRPr="00DC7D0C">
        <w:rPr>
          <w:rFonts w:ascii="Times New Roman" w:hAnsi="Times New Roman" w:cs="Times New Roman"/>
          <w:bCs/>
          <w:sz w:val="32"/>
          <w:szCs w:val="32"/>
        </w:rPr>
        <w:t xml:space="preserve"> a framework for discussion.</w:t>
      </w:r>
    </w:p>
    <w:p w14:paraId="05F3F22E" w14:textId="77777777" w:rsidR="00960591" w:rsidRPr="0048235D" w:rsidRDefault="0048235D" w:rsidP="0048235D">
      <w:pPr>
        <w:ind w:right="-270"/>
        <w:rPr>
          <w:rFonts w:ascii="Times New Roman" w:hAnsi="Times New Roman" w:cs="Times New Roman"/>
          <w:b/>
          <w:sz w:val="40"/>
          <w:szCs w:val="40"/>
        </w:rPr>
      </w:pPr>
      <w:r w:rsidRPr="0048235D">
        <w:rPr>
          <w:rFonts w:ascii="Times New Roman" w:hAnsi="Times New Roman" w:cs="Times New Roman"/>
          <w:b/>
          <w:sz w:val="40"/>
          <w:szCs w:val="40"/>
        </w:rPr>
        <w:t>A.</w:t>
      </w:r>
      <w:r>
        <w:rPr>
          <w:rFonts w:ascii="Times New Roman" w:hAnsi="Times New Roman" w:cs="Times New Roman"/>
          <w:b/>
          <w:sz w:val="40"/>
          <w:szCs w:val="40"/>
        </w:rPr>
        <w:t xml:space="preserve"> </w:t>
      </w:r>
      <w:r w:rsidR="0072428A" w:rsidRPr="0048235D">
        <w:rPr>
          <w:rFonts w:ascii="Times New Roman" w:hAnsi="Times New Roman" w:cs="Times New Roman"/>
          <w:b/>
          <w:sz w:val="40"/>
          <w:szCs w:val="40"/>
        </w:rPr>
        <w:t xml:space="preserve">OT Physical Blessings Superseded by </w:t>
      </w:r>
      <w:r w:rsidR="00960591" w:rsidRPr="0048235D">
        <w:rPr>
          <w:rFonts w:ascii="Times New Roman" w:hAnsi="Times New Roman" w:cs="Times New Roman"/>
          <w:b/>
          <w:sz w:val="40"/>
          <w:szCs w:val="40"/>
        </w:rPr>
        <w:t>NT Spiritual Blessings.</w:t>
      </w:r>
    </w:p>
    <w:p w14:paraId="05F3F22F" w14:textId="77777777" w:rsidR="0016122A" w:rsidRPr="00DC7D0C" w:rsidRDefault="00612368" w:rsidP="004E225A">
      <w:pPr>
        <w:pStyle w:val="ListParagraph"/>
        <w:widowControl w:val="0"/>
        <w:ind w:left="0" w:right="-274" w:firstLine="360"/>
        <w:contextualSpacing w:val="0"/>
        <w:rPr>
          <w:rFonts w:ascii="Times New Roman" w:hAnsi="Times New Roman" w:cs="Times New Roman"/>
          <w:bCs/>
          <w:sz w:val="32"/>
          <w:szCs w:val="32"/>
        </w:rPr>
      </w:pPr>
      <w:r w:rsidRPr="00DC7D0C">
        <w:rPr>
          <w:rFonts w:ascii="Times New Roman" w:hAnsi="Times New Roman" w:cs="Times New Roman"/>
          <w:bCs/>
          <w:sz w:val="32"/>
          <w:szCs w:val="32"/>
        </w:rPr>
        <w:t xml:space="preserve">This seems to be the view of </w:t>
      </w:r>
      <w:r w:rsidR="0079756B" w:rsidRPr="00DC7D0C">
        <w:rPr>
          <w:rFonts w:ascii="Times New Roman" w:hAnsi="Times New Roman" w:cs="Times New Roman"/>
          <w:bCs/>
          <w:sz w:val="32"/>
          <w:szCs w:val="32"/>
        </w:rPr>
        <w:t>a great number of</w:t>
      </w:r>
      <w:r w:rsidRPr="00DC7D0C">
        <w:rPr>
          <w:rFonts w:ascii="Times New Roman" w:hAnsi="Times New Roman" w:cs="Times New Roman"/>
          <w:bCs/>
          <w:sz w:val="32"/>
          <w:szCs w:val="32"/>
        </w:rPr>
        <w:t xml:space="preserve"> Christians today, </w:t>
      </w:r>
      <w:r w:rsidR="004C784B" w:rsidRPr="00DC7D0C">
        <w:rPr>
          <w:rFonts w:ascii="Times New Roman" w:hAnsi="Times New Roman" w:cs="Times New Roman"/>
          <w:bCs/>
          <w:sz w:val="32"/>
          <w:szCs w:val="32"/>
        </w:rPr>
        <w:t xml:space="preserve">many </w:t>
      </w:r>
      <w:r w:rsidR="004C784B" w:rsidRPr="00DC7D0C">
        <w:rPr>
          <w:rFonts w:ascii="Times New Roman" w:hAnsi="Times New Roman" w:cs="Times New Roman"/>
          <w:bCs/>
          <w:sz w:val="32"/>
          <w:szCs w:val="32"/>
        </w:rPr>
        <w:lastRenderedPageBreak/>
        <w:t>of whom</w:t>
      </w:r>
      <w:r w:rsidRPr="00DC7D0C">
        <w:rPr>
          <w:rFonts w:ascii="Times New Roman" w:hAnsi="Times New Roman" w:cs="Times New Roman"/>
          <w:bCs/>
          <w:sz w:val="32"/>
          <w:szCs w:val="32"/>
        </w:rPr>
        <w:t xml:space="preserve"> </w:t>
      </w:r>
      <w:r w:rsidR="0089223E" w:rsidRPr="00DC7D0C">
        <w:rPr>
          <w:rFonts w:ascii="Times New Roman" w:hAnsi="Times New Roman" w:cs="Times New Roman"/>
          <w:bCs/>
          <w:sz w:val="32"/>
          <w:szCs w:val="32"/>
        </w:rPr>
        <w:t>try to make a distinction between</w:t>
      </w:r>
      <w:r w:rsidRPr="00DC7D0C">
        <w:rPr>
          <w:rFonts w:ascii="Times New Roman" w:hAnsi="Times New Roman" w:cs="Times New Roman"/>
          <w:bCs/>
          <w:sz w:val="32"/>
          <w:szCs w:val="32"/>
        </w:rPr>
        <w:t xml:space="preserve"> </w:t>
      </w:r>
      <w:r w:rsidR="0089223E" w:rsidRPr="00DC7D0C">
        <w:rPr>
          <w:rFonts w:ascii="Times New Roman" w:hAnsi="Times New Roman" w:cs="Times New Roman"/>
          <w:bCs/>
          <w:sz w:val="32"/>
          <w:szCs w:val="32"/>
        </w:rPr>
        <w:t>the ritualistic part</w:t>
      </w:r>
      <w:r w:rsidRPr="00DC7D0C">
        <w:rPr>
          <w:rFonts w:ascii="Times New Roman" w:hAnsi="Times New Roman" w:cs="Times New Roman"/>
          <w:bCs/>
          <w:sz w:val="32"/>
          <w:szCs w:val="32"/>
        </w:rPr>
        <w:t xml:space="preserve"> of Mosaic Law </w:t>
      </w:r>
      <w:r w:rsidR="0089223E" w:rsidRPr="00DC7D0C">
        <w:rPr>
          <w:rFonts w:ascii="Times New Roman" w:hAnsi="Times New Roman" w:cs="Times New Roman"/>
          <w:bCs/>
          <w:sz w:val="32"/>
          <w:szCs w:val="32"/>
        </w:rPr>
        <w:t>and</w:t>
      </w:r>
      <w:r w:rsidRPr="00DC7D0C">
        <w:rPr>
          <w:rFonts w:ascii="Times New Roman" w:hAnsi="Times New Roman" w:cs="Times New Roman"/>
          <w:bCs/>
          <w:sz w:val="32"/>
          <w:szCs w:val="32"/>
        </w:rPr>
        <w:t xml:space="preserve"> </w:t>
      </w:r>
      <w:r w:rsidR="0089223E" w:rsidRPr="00DC7D0C">
        <w:rPr>
          <w:rFonts w:ascii="Times New Roman" w:hAnsi="Times New Roman" w:cs="Times New Roman"/>
          <w:bCs/>
          <w:sz w:val="32"/>
          <w:szCs w:val="32"/>
        </w:rPr>
        <w:t xml:space="preserve">their </w:t>
      </w:r>
      <w:r w:rsidR="00454A5A" w:rsidRPr="00DC7D0C">
        <w:rPr>
          <w:rFonts w:ascii="Times New Roman" w:hAnsi="Times New Roman" w:cs="Times New Roman"/>
          <w:bCs/>
          <w:sz w:val="32"/>
          <w:szCs w:val="32"/>
        </w:rPr>
        <w:t xml:space="preserve">own </w:t>
      </w:r>
      <w:r w:rsidRPr="00DC7D0C">
        <w:rPr>
          <w:rFonts w:ascii="Times New Roman" w:hAnsi="Times New Roman" w:cs="Times New Roman"/>
          <w:bCs/>
          <w:sz w:val="32"/>
          <w:szCs w:val="32"/>
        </w:rPr>
        <w:t>Christian ordinances.</w:t>
      </w:r>
      <w:r w:rsidR="0089223E" w:rsidRPr="00DC7D0C">
        <w:rPr>
          <w:rFonts w:ascii="Times New Roman" w:hAnsi="Times New Roman" w:cs="Times New Roman"/>
          <w:bCs/>
          <w:sz w:val="32"/>
          <w:szCs w:val="32"/>
        </w:rPr>
        <w:t xml:space="preserve"> Some Christians believe that Israel will yet have their renaissance, after an awakening which starts with “looking upon Him Whom they pierced” (Zec.12:10). Others believe that the Christian church has supplanted Israel, as God’s favorite – now and for all time.</w:t>
      </w:r>
      <w:r w:rsidR="001E3C17" w:rsidRPr="00DC7D0C">
        <w:rPr>
          <w:rFonts w:ascii="Times New Roman" w:hAnsi="Times New Roman" w:cs="Times New Roman"/>
          <w:bCs/>
          <w:sz w:val="32"/>
          <w:szCs w:val="32"/>
        </w:rPr>
        <w:t xml:space="preserve"> Let us </w:t>
      </w:r>
      <w:r w:rsidR="002D0B28" w:rsidRPr="00DC7D0C">
        <w:rPr>
          <w:rFonts w:ascii="Times New Roman" w:hAnsi="Times New Roman" w:cs="Times New Roman"/>
          <w:bCs/>
          <w:sz w:val="32"/>
          <w:szCs w:val="32"/>
        </w:rPr>
        <w:t>take</w:t>
      </w:r>
      <w:r w:rsidR="001E3C17" w:rsidRPr="00DC7D0C">
        <w:rPr>
          <w:rFonts w:ascii="Times New Roman" w:hAnsi="Times New Roman" w:cs="Times New Roman"/>
          <w:bCs/>
          <w:sz w:val="32"/>
          <w:szCs w:val="32"/>
        </w:rPr>
        <w:t xml:space="preserve"> a closer look concerning the blessings</w:t>
      </w:r>
      <w:r w:rsidR="008A6B6A" w:rsidRPr="00DC7D0C">
        <w:rPr>
          <w:rFonts w:ascii="Times New Roman" w:hAnsi="Times New Roman" w:cs="Times New Roman"/>
          <w:bCs/>
          <w:sz w:val="32"/>
          <w:szCs w:val="32"/>
        </w:rPr>
        <w:t xml:space="preserve"> of Israel</w:t>
      </w:r>
      <w:r w:rsidR="00AA13B7" w:rsidRPr="00DC7D0C">
        <w:rPr>
          <w:rFonts w:ascii="Times New Roman" w:hAnsi="Times New Roman" w:cs="Times New Roman"/>
          <w:bCs/>
          <w:sz w:val="32"/>
          <w:szCs w:val="32"/>
        </w:rPr>
        <w:t xml:space="preserve"> during the Gospels-Acts period</w:t>
      </w:r>
      <w:r w:rsidR="001E3C17" w:rsidRPr="00DC7D0C">
        <w:rPr>
          <w:rFonts w:ascii="Times New Roman" w:hAnsi="Times New Roman" w:cs="Times New Roman"/>
          <w:bCs/>
          <w:sz w:val="32"/>
          <w:szCs w:val="32"/>
        </w:rPr>
        <w:t>.</w:t>
      </w:r>
    </w:p>
    <w:p w14:paraId="05F3F230" w14:textId="77777777" w:rsidR="00210D6A" w:rsidRPr="00DC7D0C" w:rsidRDefault="00A25BA1" w:rsidP="009B1492">
      <w:pPr>
        <w:pStyle w:val="ListParagraph"/>
        <w:ind w:left="0" w:right="-270" w:firstLine="360"/>
        <w:contextualSpacing w:val="0"/>
        <w:rPr>
          <w:rFonts w:ascii="Times New Roman" w:hAnsi="Times New Roman" w:cs="Times New Roman"/>
          <w:bCs/>
          <w:sz w:val="32"/>
          <w:szCs w:val="32"/>
        </w:rPr>
      </w:pPr>
      <w:r w:rsidRPr="00DC7D0C">
        <w:rPr>
          <w:rFonts w:ascii="Times New Roman" w:hAnsi="Times New Roman" w:cs="Times New Roman"/>
          <w:bCs/>
          <w:sz w:val="32"/>
          <w:szCs w:val="32"/>
        </w:rPr>
        <w:t>To start with, when did N</w:t>
      </w:r>
      <w:r w:rsidR="009B1492" w:rsidRPr="00DC7D0C">
        <w:rPr>
          <w:rFonts w:ascii="Times New Roman" w:hAnsi="Times New Roman" w:cs="Times New Roman"/>
          <w:bCs/>
          <w:sz w:val="32"/>
          <w:szCs w:val="32"/>
        </w:rPr>
        <w:t>ew Covenant</w:t>
      </w:r>
      <w:r w:rsidRPr="00DC7D0C">
        <w:rPr>
          <w:rFonts w:ascii="Times New Roman" w:hAnsi="Times New Roman" w:cs="Times New Roman"/>
          <w:bCs/>
          <w:sz w:val="32"/>
          <w:szCs w:val="32"/>
        </w:rPr>
        <w:t xml:space="preserve"> blessings begin? </w:t>
      </w:r>
      <w:r w:rsidR="00FD1E70" w:rsidRPr="00DC7D0C">
        <w:rPr>
          <w:rFonts w:ascii="Times New Roman" w:hAnsi="Times New Roman" w:cs="Times New Roman"/>
          <w:bCs/>
          <w:sz w:val="32"/>
          <w:szCs w:val="32"/>
        </w:rPr>
        <w:t>Seeing</w:t>
      </w:r>
      <w:r w:rsidRPr="00DC7D0C">
        <w:rPr>
          <w:rFonts w:ascii="Times New Roman" w:hAnsi="Times New Roman" w:cs="Times New Roman"/>
          <w:bCs/>
          <w:sz w:val="32"/>
          <w:szCs w:val="32"/>
        </w:rPr>
        <w:t xml:space="preserve"> how important </w:t>
      </w:r>
      <w:r w:rsidR="005B4DE1" w:rsidRPr="00DC7D0C">
        <w:rPr>
          <w:rFonts w:ascii="Times New Roman" w:hAnsi="Times New Roman" w:cs="Times New Roman"/>
          <w:bCs/>
          <w:sz w:val="32"/>
          <w:szCs w:val="32"/>
        </w:rPr>
        <w:t>“</w:t>
      </w:r>
      <w:r w:rsidRPr="00DC7D0C">
        <w:rPr>
          <w:rFonts w:ascii="Times New Roman" w:hAnsi="Times New Roman" w:cs="Times New Roman"/>
          <w:bCs/>
          <w:sz w:val="32"/>
          <w:szCs w:val="32"/>
        </w:rPr>
        <w:t>Christmas</w:t>
      </w:r>
      <w:r w:rsidR="005B4DE1" w:rsidRPr="00DC7D0C">
        <w:rPr>
          <w:rFonts w:ascii="Times New Roman" w:hAnsi="Times New Roman" w:cs="Times New Roman"/>
          <w:bCs/>
          <w:sz w:val="32"/>
          <w:szCs w:val="32"/>
        </w:rPr>
        <w:t>”</w:t>
      </w:r>
      <w:r w:rsidRPr="00DC7D0C">
        <w:rPr>
          <w:rFonts w:ascii="Times New Roman" w:hAnsi="Times New Roman" w:cs="Times New Roman"/>
          <w:bCs/>
          <w:sz w:val="32"/>
          <w:szCs w:val="32"/>
        </w:rPr>
        <w:t xml:space="preserve"> is </w:t>
      </w:r>
      <w:r w:rsidR="00381E08" w:rsidRPr="00DC7D0C">
        <w:rPr>
          <w:rFonts w:ascii="Times New Roman" w:hAnsi="Times New Roman" w:cs="Times New Roman"/>
          <w:bCs/>
          <w:sz w:val="32"/>
          <w:szCs w:val="32"/>
        </w:rPr>
        <w:t>to</w:t>
      </w:r>
      <w:r w:rsidRPr="00DC7D0C">
        <w:rPr>
          <w:rFonts w:ascii="Times New Roman" w:hAnsi="Times New Roman" w:cs="Times New Roman"/>
          <w:bCs/>
          <w:sz w:val="32"/>
          <w:szCs w:val="32"/>
        </w:rPr>
        <w:t xml:space="preserve"> so many Christian households, they must believe th</w:t>
      </w:r>
      <w:r w:rsidR="0022640B" w:rsidRPr="00DC7D0C">
        <w:rPr>
          <w:rFonts w:ascii="Times New Roman" w:hAnsi="Times New Roman" w:cs="Times New Roman"/>
          <w:bCs/>
          <w:sz w:val="32"/>
          <w:szCs w:val="32"/>
        </w:rPr>
        <w:t>at</w:t>
      </w:r>
      <w:r w:rsidRPr="00DC7D0C">
        <w:rPr>
          <w:rFonts w:ascii="Times New Roman" w:hAnsi="Times New Roman" w:cs="Times New Roman"/>
          <w:bCs/>
          <w:sz w:val="32"/>
          <w:szCs w:val="32"/>
        </w:rPr>
        <w:t xml:space="preserve"> NT blessings began with the birth of Jesus. But as an adult Preacher, Jesus proclaimed “the kingdom of the heavens” as being near</w:t>
      </w:r>
      <w:r w:rsidR="008903AC" w:rsidRPr="00DC7D0C">
        <w:rPr>
          <w:rFonts w:ascii="Times New Roman" w:hAnsi="Times New Roman" w:cs="Times New Roman"/>
          <w:bCs/>
          <w:sz w:val="32"/>
          <w:szCs w:val="32"/>
        </w:rPr>
        <w:t xml:space="preserve"> – i.e., not yet present</w:t>
      </w:r>
      <w:r w:rsidRPr="00DC7D0C">
        <w:rPr>
          <w:rFonts w:ascii="Times New Roman" w:hAnsi="Times New Roman" w:cs="Times New Roman"/>
          <w:bCs/>
          <w:sz w:val="32"/>
          <w:szCs w:val="32"/>
        </w:rPr>
        <w:t>.</w:t>
      </w:r>
      <w:r w:rsidR="003025C2" w:rsidRPr="00DC7D0C">
        <w:rPr>
          <w:rFonts w:ascii="Times New Roman" w:hAnsi="Times New Roman" w:cs="Times New Roman"/>
          <w:bCs/>
          <w:sz w:val="32"/>
          <w:szCs w:val="32"/>
        </w:rPr>
        <w:t xml:space="preserve"> Yes, He and His disciples performed “miracles” (Gk. </w:t>
      </w:r>
      <w:proofErr w:type="spellStart"/>
      <w:r w:rsidR="003025C2" w:rsidRPr="00DC7D0C">
        <w:rPr>
          <w:rFonts w:ascii="Times New Roman" w:hAnsi="Times New Roman" w:cs="Times New Roman"/>
          <w:bCs/>
          <w:i/>
          <w:iCs/>
          <w:sz w:val="32"/>
          <w:szCs w:val="32"/>
        </w:rPr>
        <w:t>dunamis</w:t>
      </w:r>
      <w:proofErr w:type="spellEnd"/>
      <w:r w:rsidR="003025C2" w:rsidRPr="00DC7D0C">
        <w:rPr>
          <w:rFonts w:ascii="Times New Roman" w:hAnsi="Times New Roman" w:cs="Times New Roman"/>
          <w:bCs/>
          <w:sz w:val="32"/>
          <w:szCs w:val="32"/>
        </w:rPr>
        <w:t xml:space="preserve">, work of power), </w:t>
      </w:r>
      <w:r w:rsidR="00FD1E70" w:rsidRPr="00DC7D0C">
        <w:rPr>
          <w:rFonts w:ascii="Times New Roman" w:hAnsi="Times New Roman" w:cs="Times New Roman"/>
          <w:bCs/>
          <w:sz w:val="32"/>
          <w:szCs w:val="32"/>
        </w:rPr>
        <w:t>but so</w:t>
      </w:r>
      <w:r w:rsidR="003025C2" w:rsidRPr="00DC7D0C">
        <w:rPr>
          <w:rFonts w:ascii="Times New Roman" w:hAnsi="Times New Roman" w:cs="Times New Roman"/>
          <w:bCs/>
          <w:sz w:val="32"/>
          <w:szCs w:val="32"/>
        </w:rPr>
        <w:t xml:space="preserve"> did Moses, Elijah and Elisha in the OT. </w:t>
      </w:r>
    </w:p>
    <w:p w14:paraId="05F3F231" w14:textId="77777777" w:rsidR="00AA13B7" w:rsidRPr="00DC7D0C" w:rsidRDefault="002D0B28" w:rsidP="000D4436">
      <w:pPr>
        <w:pStyle w:val="ListParagraph"/>
        <w:ind w:left="0" w:right="-270" w:firstLine="360"/>
        <w:contextualSpacing w:val="0"/>
        <w:rPr>
          <w:rFonts w:ascii="Times New Roman" w:hAnsi="Times New Roman" w:cs="Times New Roman"/>
          <w:bCs/>
          <w:sz w:val="32"/>
          <w:szCs w:val="32"/>
        </w:rPr>
      </w:pPr>
      <w:r w:rsidRPr="00DC7D0C">
        <w:rPr>
          <w:rFonts w:ascii="Times New Roman" w:hAnsi="Times New Roman" w:cs="Times New Roman"/>
          <w:bCs/>
          <w:sz w:val="32"/>
          <w:szCs w:val="32"/>
        </w:rPr>
        <w:t>The basis of all the blessings of N</w:t>
      </w:r>
      <w:r w:rsidR="008903AC" w:rsidRPr="00DC7D0C">
        <w:rPr>
          <w:rFonts w:ascii="Times New Roman" w:hAnsi="Times New Roman" w:cs="Times New Roman"/>
          <w:bCs/>
          <w:sz w:val="32"/>
          <w:szCs w:val="32"/>
        </w:rPr>
        <w:t>ew Covenant</w:t>
      </w:r>
      <w:r w:rsidRPr="00DC7D0C">
        <w:rPr>
          <w:rFonts w:ascii="Times New Roman" w:hAnsi="Times New Roman" w:cs="Times New Roman"/>
          <w:bCs/>
          <w:sz w:val="32"/>
          <w:szCs w:val="32"/>
        </w:rPr>
        <w:t xml:space="preserve"> salvation is the death and resurrection of Christ. The kingdom would not be possible without its promised King</w:t>
      </w:r>
      <w:r w:rsidR="00381E08" w:rsidRPr="00DC7D0C">
        <w:rPr>
          <w:rFonts w:ascii="Times New Roman" w:hAnsi="Times New Roman" w:cs="Times New Roman"/>
          <w:bCs/>
          <w:sz w:val="32"/>
          <w:szCs w:val="32"/>
        </w:rPr>
        <w:t xml:space="preserve"> having fulfilled His sacrificial mission</w:t>
      </w:r>
      <w:r w:rsidR="00570F98" w:rsidRPr="00DC7D0C">
        <w:rPr>
          <w:rFonts w:ascii="Times New Roman" w:hAnsi="Times New Roman" w:cs="Times New Roman"/>
          <w:bCs/>
          <w:sz w:val="32"/>
          <w:szCs w:val="32"/>
        </w:rPr>
        <w:t xml:space="preserve"> (“this is My blood of the covenant”, Mat.26:28)</w:t>
      </w:r>
      <w:r w:rsidRPr="00DC7D0C">
        <w:rPr>
          <w:rFonts w:ascii="Times New Roman" w:hAnsi="Times New Roman" w:cs="Times New Roman"/>
          <w:bCs/>
          <w:sz w:val="32"/>
          <w:szCs w:val="32"/>
        </w:rPr>
        <w:t xml:space="preserve">. </w:t>
      </w:r>
      <w:r w:rsidR="000D4436" w:rsidRPr="00DC7D0C">
        <w:rPr>
          <w:rFonts w:ascii="Times New Roman" w:hAnsi="Times New Roman" w:cs="Times New Roman"/>
          <w:bCs/>
          <w:sz w:val="32"/>
          <w:szCs w:val="32"/>
        </w:rPr>
        <w:t>After this,</w:t>
      </w:r>
      <w:r w:rsidR="0079756B" w:rsidRPr="00DC7D0C">
        <w:rPr>
          <w:rFonts w:ascii="Times New Roman" w:hAnsi="Times New Roman" w:cs="Times New Roman"/>
          <w:bCs/>
          <w:sz w:val="32"/>
          <w:szCs w:val="32"/>
        </w:rPr>
        <w:t xml:space="preserve"> </w:t>
      </w:r>
      <w:r w:rsidR="00812E6D" w:rsidRPr="00DC7D0C">
        <w:rPr>
          <w:rFonts w:ascii="Times New Roman" w:hAnsi="Times New Roman" w:cs="Times New Roman"/>
          <w:bCs/>
          <w:sz w:val="32"/>
          <w:szCs w:val="32"/>
        </w:rPr>
        <w:t>a</w:t>
      </w:r>
      <w:r w:rsidR="003025C2" w:rsidRPr="00DC7D0C">
        <w:rPr>
          <w:rFonts w:ascii="Times New Roman" w:hAnsi="Times New Roman" w:cs="Times New Roman"/>
          <w:bCs/>
          <w:sz w:val="32"/>
          <w:szCs w:val="32"/>
        </w:rPr>
        <w:t xml:space="preserve"> </w:t>
      </w:r>
      <w:r w:rsidRPr="00DC7D0C">
        <w:rPr>
          <w:rFonts w:ascii="Times New Roman" w:hAnsi="Times New Roman" w:cs="Times New Roman"/>
          <w:bCs/>
          <w:i/>
          <w:iCs/>
          <w:sz w:val="32"/>
          <w:szCs w:val="32"/>
        </w:rPr>
        <w:t>realization</w:t>
      </w:r>
      <w:r w:rsidRPr="00DC7D0C">
        <w:rPr>
          <w:rFonts w:ascii="Times New Roman" w:hAnsi="Times New Roman" w:cs="Times New Roman"/>
          <w:bCs/>
          <w:sz w:val="32"/>
          <w:szCs w:val="32"/>
        </w:rPr>
        <w:t xml:space="preserve"> of </w:t>
      </w:r>
      <w:r w:rsidR="00381E08" w:rsidRPr="00DC7D0C">
        <w:rPr>
          <w:rFonts w:ascii="Times New Roman" w:hAnsi="Times New Roman" w:cs="Times New Roman"/>
          <w:bCs/>
          <w:sz w:val="32"/>
          <w:szCs w:val="32"/>
        </w:rPr>
        <w:t>kingdom</w:t>
      </w:r>
      <w:r w:rsidRPr="00DC7D0C">
        <w:rPr>
          <w:rFonts w:ascii="Times New Roman" w:hAnsi="Times New Roman" w:cs="Times New Roman"/>
          <w:bCs/>
          <w:sz w:val="32"/>
          <w:szCs w:val="32"/>
        </w:rPr>
        <w:t xml:space="preserve"> blessings </w:t>
      </w:r>
      <w:r w:rsidR="003025C2" w:rsidRPr="00DC7D0C">
        <w:rPr>
          <w:rFonts w:ascii="Times New Roman" w:hAnsi="Times New Roman" w:cs="Times New Roman"/>
          <w:bCs/>
          <w:sz w:val="32"/>
          <w:szCs w:val="32"/>
        </w:rPr>
        <w:t>be</w:t>
      </w:r>
      <w:r w:rsidRPr="00DC7D0C">
        <w:rPr>
          <w:rFonts w:ascii="Times New Roman" w:hAnsi="Times New Roman" w:cs="Times New Roman"/>
          <w:bCs/>
          <w:sz w:val="32"/>
          <w:szCs w:val="32"/>
        </w:rPr>
        <w:t>gan with</w:t>
      </w:r>
      <w:r w:rsidR="003025C2" w:rsidRPr="00DC7D0C">
        <w:rPr>
          <w:rFonts w:ascii="Times New Roman" w:hAnsi="Times New Roman" w:cs="Times New Roman"/>
          <w:bCs/>
          <w:sz w:val="32"/>
          <w:szCs w:val="32"/>
        </w:rPr>
        <w:t xml:space="preserve"> the outpouring of divine spirit at the Great Pentecost of Acts chapter 2. </w:t>
      </w:r>
    </w:p>
    <w:p w14:paraId="05F3F232" w14:textId="77777777" w:rsidR="001E3C17" w:rsidRPr="00DC7D0C" w:rsidRDefault="00F530D5" w:rsidP="00EF448D">
      <w:pPr>
        <w:pStyle w:val="ListParagraph"/>
        <w:ind w:left="0" w:right="-270" w:firstLine="360"/>
        <w:contextualSpacing w:val="0"/>
        <w:rPr>
          <w:rFonts w:ascii="Times New Roman" w:hAnsi="Times New Roman" w:cs="Times New Roman"/>
          <w:bCs/>
          <w:sz w:val="32"/>
          <w:szCs w:val="32"/>
        </w:rPr>
      </w:pPr>
      <w:r w:rsidRPr="00DC7D0C">
        <w:rPr>
          <w:rFonts w:ascii="Times New Roman" w:hAnsi="Times New Roman" w:cs="Times New Roman"/>
          <w:bCs/>
          <w:sz w:val="32"/>
          <w:szCs w:val="32"/>
        </w:rPr>
        <w:t xml:space="preserve">Where </w:t>
      </w:r>
      <w:r w:rsidR="00FD1E70" w:rsidRPr="00DC7D0C">
        <w:rPr>
          <w:rFonts w:ascii="Times New Roman" w:hAnsi="Times New Roman" w:cs="Times New Roman"/>
          <w:bCs/>
          <w:sz w:val="32"/>
          <w:szCs w:val="32"/>
        </w:rPr>
        <w:t>Acts 2:</w:t>
      </w:r>
      <w:r w:rsidR="003025C2" w:rsidRPr="00DC7D0C">
        <w:rPr>
          <w:rFonts w:ascii="Times New Roman" w:hAnsi="Times New Roman" w:cs="Times New Roman"/>
          <w:bCs/>
          <w:sz w:val="32"/>
          <w:szCs w:val="32"/>
        </w:rPr>
        <w:t xml:space="preserve">1 attests “the day of Pentecost </w:t>
      </w:r>
      <w:r w:rsidR="003025C2" w:rsidRPr="00DC7D0C">
        <w:rPr>
          <w:rFonts w:ascii="Times New Roman" w:hAnsi="Times New Roman" w:cs="Times New Roman"/>
          <w:bCs/>
          <w:sz w:val="32"/>
          <w:szCs w:val="32"/>
          <w:u w:val="single"/>
        </w:rPr>
        <w:t>having fully come</w:t>
      </w:r>
      <w:r w:rsidR="003025C2" w:rsidRPr="00DC7D0C">
        <w:rPr>
          <w:rFonts w:ascii="Times New Roman" w:hAnsi="Times New Roman" w:cs="Times New Roman"/>
          <w:bCs/>
          <w:sz w:val="32"/>
          <w:szCs w:val="32"/>
        </w:rPr>
        <w:t>”, it use</w:t>
      </w:r>
      <w:r w:rsidR="00EF448D" w:rsidRPr="00DC7D0C">
        <w:rPr>
          <w:rFonts w:ascii="Times New Roman" w:hAnsi="Times New Roman" w:cs="Times New Roman"/>
          <w:bCs/>
          <w:sz w:val="32"/>
          <w:szCs w:val="32"/>
        </w:rPr>
        <w:t>s</w:t>
      </w:r>
      <w:r w:rsidR="003025C2" w:rsidRPr="00DC7D0C">
        <w:rPr>
          <w:rFonts w:ascii="Times New Roman" w:hAnsi="Times New Roman" w:cs="Times New Roman"/>
          <w:bCs/>
          <w:sz w:val="32"/>
          <w:szCs w:val="32"/>
        </w:rPr>
        <w:t xml:space="preserve"> the emphatic Gk. </w:t>
      </w:r>
      <w:proofErr w:type="spellStart"/>
      <w:r w:rsidR="003025C2" w:rsidRPr="00DC7D0C">
        <w:rPr>
          <w:rFonts w:ascii="Times New Roman" w:hAnsi="Times New Roman" w:cs="Times New Roman"/>
          <w:bCs/>
          <w:i/>
          <w:iCs/>
          <w:sz w:val="32"/>
          <w:szCs w:val="32"/>
        </w:rPr>
        <w:t>sumplēroō</w:t>
      </w:r>
      <w:proofErr w:type="spellEnd"/>
      <w:r w:rsidR="000F268E" w:rsidRPr="00DC7D0C">
        <w:rPr>
          <w:rFonts w:ascii="Times New Roman" w:hAnsi="Times New Roman" w:cs="Times New Roman"/>
          <w:bCs/>
          <w:i/>
          <w:iCs/>
          <w:sz w:val="32"/>
          <w:szCs w:val="32"/>
        </w:rPr>
        <w:t xml:space="preserve"> </w:t>
      </w:r>
      <w:r w:rsidR="000F268E" w:rsidRPr="00DC7D0C">
        <w:rPr>
          <w:rFonts w:ascii="Times New Roman" w:hAnsi="Times New Roman" w:cs="Times New Roman"/>
          <w:bCs/>
          <w:iCs/>
          <w:sz w:val="32"/>
          <w:szCs w:val="32"/>
        </w:rPr>
        <w:t>(“fill fully”)</w:t>
      </w:r>
      <w:r w:rsidRPr="00DC7D0C">
        <w:rPr>
          <w:rFonts w:ascii="Times New Roman" w:hAnsi="Times New Roman" w:cs="Times New Roman"/>
          <w:bCs/>
          <w:iCs/>
          <w:sz w:val="32"/>
          <w:szCs w:val="32"/>
        </w:rPr>
        <w:t>.</w:t>
      </w:r>
      <w:r w:rsidR="003025C2" w:rsidRPr="00DC7D0C">
        <w:rPr>
          <w:rFonts w:ascii="Times New Roman" w:hAnsi="Times New Roman" w:cs="Times New Roman"/>
          <w:bCs/>
          <w:sz w:val="32"/>
          <w:szCs w:val="32"/>
        </w:rPr>
        <w:t xml:space="preserve"> </w:t>
      </w:r>
      <w:r w:rsidRPr="00DC7D0C">
        <w:rPr>
          <w:rFonts w:ascii="Times New Roman" w:hAnsi="Times New Roman" w:cs="Times New Roman"/>
          <w:bCs/>
          <w:sz w:val="32"/>
          <w:szCs w:val="32"/>
        </w:rPr>
        <w:t xml:space="preserve">This was </w:t>
      </w:r>
      <w:r w:rsidR="003025C2" w:rsidRPr="00DC7D0C">
        <w:rPr>
          <w:rFonts w:ascii="Times New Roman" w:hAnsi="Times New Roman" w:cs="Times New Roman"/>
          <w:bCs/>
          <w:sz w:val="32"/>
          <w:szCs w:val="32"/>
        </w:rPr>
        <w:t xml:space="preserve">not the simple </w:t>
      </w:r>
      <w:proofErr w:type="spellStart"/>
      <w:r w:rsidR="003025C2" w:rsidRPr="00DC7D0C">
        <w:rPr>
          <w:rFonts w:ascii="Times New Roman" w:hAnsi="Times New Roman" w:cs="Times New Roman"/>
          <w:bCs/>
          <w:i/>
          <w:iCs/>
          <w:sz w:val="32"/>
          <w:szCs w:val="32"/>
        </w:rPr>
        <w:t>plēroō</w:t>
      </w:r>
      <w:proofErr w:type="spellEnd"/>
      <w:r w:rsidR="000F268E" w:rsidRPr="00DC7D0C">
        <w:rPr>
          <w:rFonts w:ascii="Times New Roman" w:hAnsi="Times New Roman" w:cs="Times New Roman"/>
          <w:bCs/>
          <w:iCs/>
          <w:sz w:val="32"/>
          <w:szCs w:val="32"/>
        </w:rPr>
        <w:t xml:space="preserve"> (“fill”)</w:t>
      </w:r>
      <w:r w:rsidR="003025C2" w:rsidRPr="00DC7D0C">
        <w:rPr>
          <w:rFonts w:ascii="Times New Roman" w:hAnsi="Times New Roman" w:cs="Times New Roman"/>
          <w:bCs/>
          <w:sz w:val="32"/>
          <w:szCs w:val="32"/>
        </w:rPr>
        <w:t xml:space="preserve">, </w:t>
      </w:r>
      <w:r w:rsidR="008D62BF" w:rsidRPr="00DC7D0C">
        <w:rPr>
          <w:rFonts w:ascii="Times New Roman" w:hAnsi="Times New Roman" w:cs="Times New Roman"/>
          <w:bCs/>
          <w:sz w:val="32"/>
          <w:szCs w:val="32"/>
        </w:rPr>
        <w:t>norm</w:t>
      </w:r>
      <w:r w:rsidR="003025C2" w:rsidRPr="00DC7D0C">
        <w:rPr>
          <w:rFonts w:ascii="Times New Roman" w:hAnsi="Times New Roman" w:cs="Times New Roman"/>
          <w:bCs/>
          <w:sz w:val="32"/>
          <w:szCs w:val="32"/>
        </w:rPr>
        <w:t>ally used of fulfilled prophecy.</w:t>
      </w:r>
      <w:r w:rsidR="005370BE" w:rsidRPr="00DC7D0C">
        <w:rPr>
          <w:rFonts w:ascii="Times New Roman" w:hAnsi="Times New Roman" w:cs="Times New Roman"/>
          <w:bCs/>
          <w:sz w:val="32"/>
          <w:szCs w:val="32"/>
        </w:rPr>
        <w:t xml:space="preserve"> This </w:t>
      </w:r>
      <w:r w:rsidR="008903AC" w:rsidRPr="00DC7D0C">
        <w:rPr>
          <w:rFonts w:ascii="Times New Roman" w:hAnsi="Times New Roman" w:cs="Times New Roman"/>
          <w:bCs/>
          <w:sz w:val="32"/>
          <w:szCs w:val="32"/>
        </w:rPr>
        <w:t xml:space="preserve">historic day </w:t>
      </w:r>
      <w:r w:rsidR="005370BE" w:rsidRPr="00DC7D0C">
        <w:rPr>
          <w:rFonts w:ascii="Times New Roman" w:hAnsi="Times New Roman" w:cs="Times New Roman"/>
          <w:bCs/>
          <w:sz w:val="32"/>
          <w:szCs w:val="32"/>
        </w:rPr>
        <w:t xml:space="preserve">was the </w:t>
      </w:r>
      <w:r w:rsidR="005C60A8" w:rsidRPr="00DC7D0C">
        <w:rPr>
          <w:rFonts w:ascii="Times New Roman" w:hAnsi="Times New Roman" w:cs="Times New Roman"/>
          <w:bCs/>
          <w:sz w:val="32"/>
          <w:szCs w:val="32"/>
        </w:rPr>
        <w:t xml:space="preserve">desired </w:t>
      </w:r>
      <w:r w:rsidR="005370BE" w:rsidRPr="00DC7D0C">
        <w:rPr>
          <w:rFonts w:ascii="Times New Roman" w:hAnsi="Times New Roman" w:cs="Times New Roman"/>
          <w:bCs/>
          <w:sz w:val="32"/>
          <w:szCs w:val="32"/>
        </w:rPr>
        <w:t xml:space="preserve">end of that prophetic </w:t>
      </w:r>
      <w:r w:rsidR="00F315A7" w:rsidRPr="00DC7D0C">
        <w:rPr>
          <w:rFonts w:ascii="Times New Roman" w:hAnsi="Times New Roman" w:cs="Times New Roman"/>
          <w:bCs/>
          <w:sz w:val="32"/>
          <w:szCs w:val="32"/>
        </w:rPr>
        <w:t>f</w:t>
      </w:r>
      <w:r w:rsidR="005370BE" w:rsidRPr="00DC7D0C">
        <w:rPr>
          <w:rFonts w:ascii="Times New Roman" w:hAnsi="Times New Roman" w:cs="Times New Roman"/>
          <w:bCs/>
          <w:sz w:val="32"/>
          <w:szCs w:val="32"/>
        </w:rPr>
        <w:t>east</w:t>
      </w:r>
      <w:r w:rsidR="003204AB" w:rsidRPr="00DC7D0C">
        <w:rPr>
          <w:rFonts w:ascii="Times New Roman" w:hAnsi="Times New Roman" w:cs="Times New Roman"/>
          <w:bCs/>
          <w:sz w:val="32"/>
          <w:szCs w:val="32"/>
        </w:rPr>
        <w:t xml:space="preserve"> of the law</w:t>
      </w:r>
      <w:r w:rsidR="005370BE" w:rsidRPr="00DC7D0C">
        <w:rPr>
          <w:rFonts w:ascii="Times New Roman" w:hAnsi="Times New Roman" w:cs="Times New Roman"/>
          <w:bCs/>
          <w:sz w:val="32"/>
          <w:szCs w:val="32"/>
        </w:rPr>
        <w:t>, and there would not be another Pentecost like it. Then in explaining its spiritual effects to a gathering of Jews</w:t>
      </w:r>
      <w:r w:rsidR="009B1492" w:rsidRPr="00DC7D0C">
        <w:rPr>
          <w:rFonts w:ascii="Times New Roman" w:hAnsi="Times New Roman" w:cs="Times New Roman"/>
          <w:bCs/>
          <w:sz w:val="32"/>
          <w:szCs w:val="32"/>
        </w:rPr>
        <w:t xml:space="preserve"> keeping the feast</w:t>
      </w:r>
      <w:r w:rsidR="005370BE" w:rsidRPr="00DC7D0C">
        <w:rPr>
          <w:rFonts w:ascii="Times New Roman" w:hAnsi="Times New Roman" w:cs="Times New Roman"/>
          <w:bCs/>
          <w:sz w:val="32"/>
          <w:szCs w:val="32"/>
        </w:rPr>
        <w:t>, Peter expounded “But this is that which has been spoken by the prophet Joel.” And he quoted Joe.2:28-31. So N</w:t>
      </w:r>
      <w:r w:rsidR="008903AC" w:rsidRPr="00DC7D0C">
        <w:rPr>
          <w:rFonts w:ascii="Times New Roman" w:hAnsi="Times New Roman" w:cs="Times New Roman"/>
          <w:bCs/>
          <w:sz w:val="32"/>
          <w:szCs w:val="32"/>
        </w:rPr>
        <w:t>ew Covenant</w:t>
      </w:r>
      <w:r w:rsidR="005370BE" w:rsidRPr="00DC7D0C">
        <w:rPr>
          <w:rFonts w:ascii="Times New Roman" w:hAnsi="Times New Roman" w:cs="Times New Roman"/>
          <w:bCs/>
          <w:sz w:val="32"/>
          <w:szCs w:val="32"/>
        </w:rPr>
        <w:t xml:space="preserve"> spiritual blessings began with </w:t>
      </w:r>
      <w:r w:rsidR="00E84746" w:rsidRPr="00DC7D0C">
        <w:rPr>
          <w:rFonts w:ascii="Times New Roman" w:hAnsi="Times New Roman" w:cs="Times New Roman"/>
          <w:bCs/>
          <w:sz w:val="32"/>
          <w:szCs w:val="32"/>
        </w:rPr>
        <w:t xml:space="preserve">an </w:t>
      </w:r>
      <w:r w:rsidR="005370BE" w:rsidRPr="00DC7D0C">
        <w:rPr>
          <w:rFonts w:ascii="Times New Roman" w:hAnsi="Times New Roman" w:cs="Times New Roman"/>
          <w:bCs/>
          <w:sz w:val="32"/>
          <w:szCs w:val="32"/>
        </w:rPr>
        <w:t xml:space="preserve">OT </w:t>
      </w:r>
      <w:r w:rsidR="004C784B" w:rsidRPr="00DC7D0C">
        <w:rPr>
          <w:rFonts w:ascii="Times New Roman" w:hAnsi="Times New Roman" w:cs="Times New Roman"/>
          <w:bCs/>
          <w:sz w:val="32"/>
          <w:szCs w:val="32"/>
        </w:rPr>
        <w:t xml:space="preserve">prophetic </w:t>
      </w:r>
      <w:r w:rsidR="005370BE" w:rsidRPr="00DC7D0C">
        <w:rPr>
          <w:rFonts w:ascii="Times New Roman" w:hAnsi="Times New Roman" w:cs="Times New Roman"/>
          <w:bCs/>
          <w:sz w:val="32"/>
          <w:szCs w:val="32"/>
        </w:rPr>
        <w:t xml:space="preserve">fulfillment. </w:t>
      </w:r>
      <w:r w:rsidR="003204AB" w:rsidRPr="00DC7D0C">
        <w:rPr>
          <w:rFonts w:ascii="Times New Roman" w:hAnsi="Times New Roman" w:cs="Times New Roman"/>
          <w:bCs/>
          <w:sz w:val="32"/>
          <w:szCs w:val="32"/>
        </w:rPr>
        <w:t>On the basis of Joel’s prophecy, t</w:t>
      </w:r>
      <w:r w:rsidR="005370BE" w:rsidRPr="00DC7D0C">
        <w:rPr>
          <w:rFonts w:ascii="Times New Roman" w:hAnsi="Times New Roman" w:cs="Times New Roman"/>
          <w:bCs/>
          <w:sz w:val="32"/>
          <w:szCs w:val="32"/>
        </w:rPr>
        <w:t>his was no supersession of blessings, but an addition to them.</w:t>
      </w:r>
      <w:r w:rsidR="00692995" w:rsidRPr="00DC7D0C">
        <w:rPr>
          <w:rFonts w:ascii="Times New Roman" w:hAnsi="Times New Roman" w:cs="Times New Roman"/>
          <w:bCs/>
          <w:sz w:val="32"/>
          <w:szCs w:val="32"/>
        </w:rPr>
        <w:t xml:space="preserve"> And note that the power to heal, </w:t>
      </w:r>
      <w:r w:rsidR="008D62BF" w:rsidRPr="00DC7D0C">
        <w:rPr>
          <w:rFonts w:ascii="Times New Roman" w:hAnsi="Times New Roman" w:cs="Times New Roman"/>
          <w:bCs/>
          <w:sz w:val="32"/>
          <w:szCs w:val="32"/>
        </w:rPr>
        <w:t>that</w:t>
      </w:r>
      <w:r w:rsidR="00692995" w:rsidRPr="00DC7D0C">
        <w:rPr>
          <w:rFonts w:ascii="Times New Roman" w:hAnsi="Times New Roman" w:cs="Times New Roman"/>
          <w:bCs/>
          <w:sz w:val="32"/>
          <w:szCs w:val="32"/>
        </w:rPr>
        <w:t xml:space="preserve"> </w:t>
      </w:r>
      <w:r w:rsidR="00692995" w:rsidRPr="00DC7D0C">
        <w:rPr>
          <w:rFonts w:ascii="Times New Roman" w:hAnsi="Times New Roman" w:cs="Times New Roman"/>
          <w:bCs/>
          <w:sz w:val="32"/>
          <w:szCs w:val="32"/>
        </w:rPr>
        <w:lastRenderedPageBreak/>
        <w:t>both Peter and Paul exercised during Acts (Acts 5:15-16; 19:11-12), was most certainly a physical blessing having its basis in such OT promises as Exo.23:25.</w:t>
      </w:r>
      <w:r w:rsidRPr="00DC7D0C">
        <w:rPr>
          <w:rFonts w:ascii="Times New Roman" w:hAnsi="Times New Roman" w:cs="Times New Roman"/>
          <w:bCs/>
          <w:sz w:val="32"/>
          <w:szCs w:val="32"/>
        </w:rPr>
        <w:t xml:space="preserve"> However, this </w:t>
      </w:r>
      <w:r w:rsidR="00812E6D" w:rsidRPr="00DC7D0C">
        <w:rPr>
          <w:rFonts w:ascii="Times New Roman" w:hAnsi="Times New Roman" w:cs="Times New Roman"/>
          <w:bCs/>
          <w:sz w:val="32"/>
          <w:szCs w:val="32"/>
        </w:rPr>
        <w:t>did</w:t>
      </w:r>
      <w:r w:rsidRPr="00DC7D0C">
        <w:rPr>
          <w:rFonts w:ascii="Times New Roman" w:hAnsi="Times New Roman" w:cs="Times New Roman"/>
          <w:bCs/>
          <w:sz w:val="32"/>
          <w:szCs w:val="32"/>
        </w:rPr>
        <w:t xml:space="preserve"> not </w:t>
      </w:r>
      <w:r w:rsidR="00812E6D" w:rsidRPr="00DC7D0C">
        <w:rPr>
          <w:rFonts w:ascii="Times New Roman" w:hAnsi="Times New Roman" w:cs="Times New Roman"/>
          <w:bCs/>
          <w:sz w:val="32"/>
          <w:szCs w:val="32"/>
        </w:rPr>
        <w:t xml:space="preserve">become </w:t>
      </w:r>
      <w:r w:rsidRPr="00DC7D0C">
        <w:rPr>
          <w:rFonts w:ascii="Times New Roman" w:hAnsi="Times New Roman" w:cs="Times New Roman"/>
          <w:bCs/>
          <w:sz w:val="32"/>
          <w:szCs w:val="32"/>
        </w:rPr>
        <w:t>a widespread universal health for Israel, but a healing ministry granted to a few</w:t>
      </w:r>
      <w:r w:rsidR="0013197B" w:rsidRPr="00DC7D0C">
        <w:rPr>
          <w:rFonts w:ascii="Times New Roman" w:hAnsi="Times New Roman" w:cs="Times New Roman"/>
          <w:bCs/>
          <w:sz w:val="32"/>
          <w:szCs w:val="32"/>
        </w:rPr>
        <w:t xml:space="preserve"> during Acts</w:t>
      </w:r>
      <w:r w:rsidRPr="00DC7D0C">
        <w:rPr>
          <w:rFonts w:ascii="Times New Roman" w:hAnsi="Times New Roman" w:cs="Times New Roman"/>
          <w:bCs/>
          <w:sz w:val="32"/>
          <w:szCs w:val="32"/>
        </w:rPr>
        <w:t>. It was a physical blessing in miniature.</w:t>
      </w:r>
    </w:p>
    <w:p w14:paraId="05F3F233" w14:textId="77777777" w:rsidR="00692995" w:rsidRPr="00DC7D0C" w:rsidRDefault="00692995" w:rsidP="000D4436">
      <w:pPr>
        <w:pStyle w:val="ListParagraph"/>
        <w:ind w:left="0" w:right="-270" w:firstLine="360"/>
        <w:contextualSpacing w:val="0"/>
        <w:rPr>
          <w:rFonts w:ascii="Times New Roman" w:hAnsi="Times New Roman" w:cs="Times New Roman"/>
          <w:bCs/>
          <w:sz w:val="32"/>
          <w:szCs w:val="32"/>
        </w:rPr>
      </w:pPr>
      <w:r w:rsidRPr="00DC7D0C">
        <w:rPr>
          <w:rFonts w:ascii="Times New Roman" w:hAnsi="Times New Roman" w:cs="Times New Roman"/>
          <w:bCs/>
          <w:sz w:val="32"/>
          <w:szCs w:val="32"/>
        </w:rPr>
        <w:t xml:space="preserve">The greatest blessings of the Acts were indeed spiritual, and this was also </w:t>
      </w:r>
      <w:r w:rsidR="003204AB" w:rsidRPr="00DC7D0C">
        <w:rPr>
          <w:rFonts w:ascii="Times New Roman" w:hAnsi="Times New Roman" w:cs="Times New Roman"/>
          <w:bCs/>
          <w:sz w:val="32"/>
          <w:szCs w:val="32"/>
        </w:rPr>
        <w:t>according to</w:t>
      </w:r>
      <w:r w:rsidRPr="00DC7D0C">
        <w:rPr>
          <w:rFonts w:ascii="Times New Roman" w:hAnsi="Times New Roman" w:cs="Times New Roman"/>
          <w:bCs/>
          <w:sz w:val="32"/>
          <w:szCs w:val="32"/>
        </w:rPr>
        <w:t xml:space="preserve"> OT prophecy – how God’s spirit </w:t>
      </w:r>
      <w:r w:rsidR="00C71E78" w:rsidRPr="00DC7D0C">
        <w:rPr>
          <w:rFonts w:ascii="Times New Roman" w:hAnsi="Times New Roman" w:cs="Times New Roman"/>
          <w:bCs/>
          <w:sz w:val="32"/>
          <w:szCs w:val="32"/>
        </w:rPr>
        <w:t xml:space="preserve">would </w:t>
      </w:r>
      <w:r w:rsidRPr="00DC7D0C">
        <w:rPr>
          <w:rFonts w:ascii="Times New Roman" w:hAnsi="Times New Roman" w:cs="Times New Roman"/>
          <w:bCs/>
          <w:sz w:val="32"/>
          <w:szCs w:val="32"/>
        </w:rPr>
        <w:t>touch their heart</w:t>
      </w:r>
      <w:r w:rsidR="004C784B" w:rsidRPr="00DC7D0C">
        <w:rPr>
          <w:rFonts w:ascii="Times New Roman" w:hAnsi="Times New Roman" w:cs="Times New Roman"/>
          <w:bCs/>
          <w:sz w:val="32"/>
          <w:szCs w:val="32"/>
        </w:rPr>
        <w:t xml:space="preserve"> and teach their mind</w:t>
      </w:r>
      <w:r w:rsidRPr="00DC7D0C">
        <w:rPr>
          <w:rFonts w:ascii="Times New Roman" w:hAnsi="Times New Roman" w:cs="Times New Roman"/>
          <w:bCs/>
          <w:sz w:val="32"/>
          <w:szCs w:val="32"/>
        </w:rPr>
        <w:t xml:space="preserve">. </w:t>
      </w:r>
      <w:r w:rsidR="008903AC" w:rsidRPr="00DC7D0C">
        <w:rPr>
          <w:rFonts w:ascii="Times New Roman" w:hAnsi="Times New Roman" w:cs="Times New Roman"/>
          <w:bCs/>
          <w:sz w:val="32"/>
          <w:szCs w:val="32"/>
        </w:rPr>
        <w:t>T</w:t>
      </w:r>
      <w:r w:rsidR="00C71E78" w:rsidRPr="00DC7D0C">
        <w:rPr>
          <w:rFonts w:ascii="Times New Roman" w:hAnsi="Times New Roman" w:cs="Times New Roman"/>
          <w:bCs/>
          <w:sz w:val="32"/>
          <w:szCs w:val="32"/>
        </w:rPr>
        <w:t>his New Covenant blessing</w:t>
      </w:r>
      <w:r w:rsidR="008903AC" w:rsidRPr="00DC7D0C">
        <w:rPr>
          <w:rFonts w:ascii="Times New Roman" w:hAnsi="Times New Roman" w:cs="Times New Roman"/>
          <w:bCs/>
          <w:sz w:val="32"/>
          <w:szCs w:val="32"/>
        </w:rPr>
        <w:t xml:space="preserve"> had</w:t>
      </w:r>
      <w:r w:rsidR="00C71E78" w:rsidRPr="00DC7D0C">
        <w:rPr>
          <w:rFonts w:ascii="Times New Roman" w:hAnsi="Times New Roman" w:cs="Times New Roman"/>
          <w:bCs/>
          <w:sz w:val="32"/>
          <w:szCs w:val="32"/>
        </w:rPr>
        <w:t xml:space="preserve"> </w:t>
      </w:r>
      <w:r w:rsidR="000D4436" w:rsidRPr="00DC7D0C">
        <w:rPr>
          <w:rFonts w:ascii="Times New Roman" w:hAnsi="Times New Roman" w:cs="Times New Roman"/>
          <w:bCs/>
          <w:sz w:val="32"/>
          <w:szCs w:val="32"/>
        </w:rPr>
        <w:t>part</w:t>
      </w:r>
      <w:r w:rsidR="00F530D5" w:rsidRPr="00DC7D0C">
        <w:rPr>
          <w:rFonts w:ascii="Times New Roman" w:hAnsi="Times New Roman" w:cs="Times New Roman"/>
          <w:bCs/>
          <w:sz w:val="32"/>
          <w:szCs w:val="32"/>
        </w:rPr>
        <w:t xml:space="preserve"> of </w:t>
      </w:r>
      <w:r w:rsidR="00C71E78" w:rsidRPr="00DC7D0C">
        <w:rPr>
          <w:rFonts w:ascii="Times New Roman" w:hAnsi="Times New Roman" w:cs="Times New Roman"/>
          <w:bCs/>
          <w:sz w:val="32"/>
          <w:szCs w:val="32"/>
        </w:rPr>
        <w:t xml:space="preserve">its </w:t>
      </w:r>
      <w:r w:rsidR="008903AC" w:rsidRPr="00DC7D0C">
        <w:rPr>
          <w:rFonts w:ascii="Times New Roman" w:hAnsi="Times New Roman" w:cs="Times New Roman"/>
          <w:bCs/>
          <w:sz w:val="32"/>
          <w:szCs w:val="32"/>
        </w:rPr>
        <w:t xml:space="preserve">prophetic </w:t>
      </w:r>
      <w:r w:rsidR="00C71E78" w:rsidRPr="00DC7D0C">
        <w:rPr>
          <w:rFonts w:ascii="Times New Roman" w:hAnsi="Times New Roman" w:cs="Times New Roman"/>
          <w:bCs/>
          <w:sz w:val="32"/>
          <w:szCs w:val="32"/>
        </w:rPr>
        <w:t>origin here –</w:t>
      </w:r>
    </w:p>
    <w:p w14:paraId="05F3F234" w14:textId="77777777" w:rsidR="00C71E78" w:rsidRPr="00DC7D0C" w:rsidRDefault="00C71E78" w:rsidP="00C71E78">
      <w:pPr>
        <w:ind w:left="360"/>
        <w:rPr>
          <w:rFonts w:ascii="Times New Roman" w:hAnsi="Times New Roman" w:cs="Times New Roman"/>
          <w:bCs/>
          <w:sz w:val="32"/>
          <w:szCs w:val="32"/>
        </w:rPr>
      </w:pPr>
      <w:r w:rsidRPr="00DC7D0C">
        <w:rPr>
          <w:rFonts w:ascii="Times New Roman" w:hAnsi="Times New Roman" w:cs="Times New Roman"/>
          <w:bCs/>
          <w:sz w:val="32"/>
          <w:szCs w:val="32"/>
        </w:rPr>
        <w:t xml:space="preserve">“Behold, days </w:t>
      </w:r>
      <w:r w:rsidRPr="00DC7D0C">
        <w:rPr>
          <w:rFonts w:ascii="Times New Roman" w:hAnsi="Times New Roman" w:cs="Times New Roman"/>
          <w:bCs/>
          <w:i/>
          <w:iCs/>
          <w:sz w:val="32"/>
          <w:szCs w:val="32"/>
        </w:rPr>
        <w:t>are</w:t>
      </w:r>
      <w:r w:rsidRPr="00DC7D0C">
        <w:rPr>
          <w:rFonts w:ascii="Times New Roman" w:hAnsi="Times New Roman" w:cs="Times New Roman"/>
          <w:bCs/>
          <w:sz w:val="32"/>
          <w:szCs w:val="32"/>
        </w:rPr>
        <w:t xml:space="preserve"> coming – an utterance of Yahweh – and I will cut </w:t>
      </w:r>
      <w:r w:rsidRPr="00DC7D0C">
        <w:rPr>
          <w:rFonts w:ascii="Times New Roman" w:hAnsi="Times New Roman" w:cs="Times New Roman"/>
          <w:bCs/>
          <w:i/>
          <w:iCs/>
          <w:sz w:val="32"/>
          <w:szCs w:val="32"/>
        </w:rPr>
        <w:t>the</w:t>
      </w:r>
      <w:r w:rsidRPr="00DC7D0C">
        <w:rPr>
          <w:rFonts w:ascii="Times New Roman" w:hAnsi="Times New Roman" w:cs="Times New Roman"/>
          <w:bCs/>
          <w:sz w:val="32"/>
          <w:szCs w:val="32"/>
        </w:rPr>
        <w:t xml:space="preserve"> </w:t>
      </w:r>
      <w:r w:rsidRPr="00DC7D0C">
        <w:rPr>
          <w:rFonts w:ascii="Times New Roman" w:hAnsi="Times New Roman" w:cs="Times New Roman"/>
          <w:bCs/>
          <w:sz w:val="32"/>
          <w:szCs w:val="32"/>
          <w:u w:val="single"/>
        </w:rPr>
        <w:t>house of Israel and house of Judah</w:t>
      </w:r>
      <w:r w:rsidRPr="00DC7D0C">
        <w:rPr>
          <w:rFonts w:ascii="Times New Roman" w:hAnsi="Times New Roman" w:cs="Times New Roman"/>
          <w:bCs/>
          <w:sz w:val="32"/>
          <w:szCs w:val="32"/>
        </w:rPr>
        <w:t xml:space="preserve"> a </w:t>
      </w:r>
      <w:r w:rsidRPr="00DC7D0C">
        <w:rPr>
          <w:rFonts w:ascii="Times New Roman" w:hAnsi="Times New Roman" w:cs="Times New Roman"/>
          <w:b/>
          <w:bCs/>
          <w:sz w:val="32"/>
          <w:szCs w:val="32"/>
        </w:rPr>
        <w:t>new covenant</w:t>
      </w:r>
      <w:r w:rsidRPr="00DC7D0C">
        <w:rPr>
          <w:rFonts w:ascii="Times New Roman" w:hAnsi="Times New Roman" w:cs="Times New Roman"/>
          <w:bCs/>
          <w:sz w:val="32"/>
          <w:szCs w:val="32"/>
        </w:rPr>
        <w:t xml:space="preserve"> … this is the covenant which I will cut with </w:t>
      </w:r>
      <w:r w:rsidR="00A471E0" w:rsidRPr="00DC7D0C">
        <w:rPr>
          <w:rFonts w:ascii="Times New Roman" w:hAnsi="Times New Roman" w:cs="Times New Roman"/>
          <w:bCs/>
          <w:i/>
          <w:iCs/>
          <w:sz w:val="32"/>
          <w:szCs w:val="32"/>
        </w:rPr>
        <w:t>the</w:t>
      </w:r>
      <w:r w:rsidR="00A471E0" w:rsidRPr="00DC7D0C">
        <w:rPr>
          <w:rFonts w:ascii="Times New Roman" w:hAnsi="Times New Roman" w:cs="Times New Roman"/>
          <w:bCs/>
          <w:sz w:val="32"/>
          <w:szCs w:val="32"/>
        </w:rPr>
        <w:t xml:space="preserve"> </w:t>
      </w:r>
      <w:r w:rsidRPr="00DC7D0C">
        <w:rPr>
          <w:rFonts w:ascii="Times New Roman" w:hAnsi="Times New Roman" w:cs="Times New Roman"/>
          <w:bCs/>
          <w:sz w:val="32"/>
          <w:szCs w:val="32"/>
        </w:rPr>
        <w:t xml:space="preserve">house of Israel after those days – an utterance of Yahweh – </w:t>
      </w:r>
      <w:r w:rsidRPr="00DC7D0C">
        <w:rPr>
          <w:rFonts w:ascii="Times New Roman" w:hAnsi="Times New Roman" w:cs="Times New Roman"/>
          <w:bCs/>
          <w:sz w:val="32"/>
          <w:szCs w:val="32"/>
          <w:u w:val="single"/>
        </w:rPr>
        <w:t>I have given My law within them and upon their heart I will write it</w:t>
      </w:r>
      <w:r w:rsidRPr="00DC7D0C">
        <w:rPr>
          <w:rFonts w:ascii="Times New Roman" w:hAnsi="Times New Roman" w:cs="Times New Roman"/>
          <w:bCs/>
          <w:sz w:val="32"/>
          <w:szCs w:val="32"/>
        </w:rPr>
        <w:t>. And I will become to them for Elohim, and they will become to Me for people. And they will not teach each his fellow, and each his brother, to say, “Know Yahweh”, for all of them will know Me, from least of them up to greatest of them – an utterance of Yahweh – for I will pardon their guilt, and their sin I will not remember any longer.”     Jer.31:31-34</w:t>
      </w:r>
    </w:p>
    <w:p w14:paraId="05F3F235" w14:textId="77777777" w:rsidR="00FD1E70" w:rsidRPr="00DC7D0C" w:rsidRDefault="00FD1E70" w:rsidP="009B1492">
      <w:pPr>
        <w:rPr>
          <w:rFonts w:ascii="Times New Roman" w:hAnsi="Times New Roman" w:cs="Times New Roman"/>
          <w:bCs/>
          <w:sz w:val="32"/>
          <w:szCs w:val="32"/>
        </w:rPr>
      </w:pPr>
      <w:r w:rsidRPr="00DC7D0C">
        <w:rPr>
          <w:rFonts w:ascii="Times New Roman" w:hAnsi="Times New Roman" w:cs="Times New Roman"/>
          <w:bCs/>
          <w:sz w:val="32"/>
          <w:szCs w:val="32"/>
        </w:rPr>
        <w:t xml:space="preserve">This is the most cited </w:t>
      </w:r>
      <w:r w:rsidR="0083288C" w:rsidRPr="00DC7D0C">
        <w:rPr>
          <w:rFonts w:ascii="Times New Roman" w:hAnsi="Times New Roman" w:cs="Times New Roman"/>
          <w:bCs/>
          <w:sz w:val="32"/>
          <w:szCs w:val="32"/>
        </w:rPr>
        <w:t>text</w:t>
      </w:r>
      <w:r w:rsidRPr="00DC7D0C">
        <w:rPr>
          <w:rFonts w:ascii="Times New Roman" w:hAnsi="Times New Roman" w:cs="Times New Roman"/>
          <w:bCs/>
          <w:sz w:val="32"/>
          <w:szCs w:val="32"/>
        </w:rPr>
        <w:t xml:space="preserve"> in regard to the New Covenant and how it would change the covenant people – emphatically it was for “</w:t>
      </w:r>
      <w:r w:rsidRPr="00DC7D0C">
        <w:rPr>
          <w:rFonts w:ascii="Times New Roman" w:hAnsi="Times New Roman" w:cs="Times New Roman"/>
          <w:bCs/>
          <w:sz w:val="32"/>
          <w:szCs w:val="32"/>
          <w:u w:val="single"/>
        </w:rPr>
        <w:t>house of Israel and house of Judah</w:t>
      </w:r>
      <w:r w:rsidRPr="00DC7D0C">
        <w:rPr>
          <w:rFonts w:ascii="Times New Roman" w:hAnsi="Times New Roman" w:cs="Times New Roman"/>
          <w:bCs/>
          <w:sz w:val="32"/>
          <w:szCs w:val="32"/>
        </w:rPr>
        <w:t xml:space="preserve">”, the two kingdoms of divided Israel. But this was only the kernel of the promise and not the whole </w:t>
      </w:r>
      <w:r w:rsidR="009B1492" w:rsidRPr="00DC7D0C">
        <w:rPr>
          <w:rFonts w:ascii="Times New Roman" w:hAnsi="Times New Roman" w:cs="Times New Roman"/>
          <w:bCs/>
          <w:sz w:val="32"/>
          <w:szCs w:val="32"/>
        </w:rPr>
        <w:t>of it</w:t>
      </w:r>
      <w:r w:rsidRPr="00DC7D0C">
        <w:rPr>
          <w:rFonts w:ascii="Times New Roman" w:hAnsi="Times New Roman" w:cs="Times New Roman"/>
          <w:bCs/>
          <w:sz w:val="32"/>
          <w:szCs w:val="32"/>
        </w:rPr>
        <w:t xml:space="preserve">. </w:t>
      </w:r>
    </w:p>
    <w:p w14:paraId="05F3F236" w14:textId="77777777" w:rsidR="00212171" w:rsidRPr="00DC7D0C" w:rsidRDefault="00210D6A" w:rsidP="00280CC4">
      <w:pPr>
        <w:ind w:firstLine="360"/>
        <w:rPr>
          <w:rFonts w:ascii="Times New Roman" w:hAnsi="Times New Roman" w:cs="Times New Roman"/>
          <w:bCs/>
          <w:sz w:val="32"/>
          <w:szCs w:val="32"/>
        </w:rPr>
      </w:pPr>
      <w:r w:rsidRPr="00DC7D0C">
        <w:rPr>
          <w:rFonts w:ascii="Times New Roman" w:hAnsi="Times New Roman" w:cs="Times New Roman"/>
          <w:bCs/>
          <w:sz w:val="32"/>
          <w:szCs w:val="32"/>
        </w:rPr>
        <w:t xml:space="preserve">Please consult the </w:t>
      </w:r>
      <w:r w:rsidR="00AB484E" w:rsidRPr="00DC7D0C">
        <w:rPr>
          <w:rFonts w:ascii="Times New Roman" w:hAnsi="Times New Roman" w:cs="Times New Roman"/>
          <w:bCs/>
          <w:sz w:val="32"/>
          <w:szCs w:val="32"/>
        </w:rPr>
        <w:t xml:space="preserve">doctrinal </w:t>
      </w:r>
      <w:r w:rsidRPr="00DC7D0C">
        <w:rPr>
          <w:rFonts w:ascii="Times New Roman" w:hAnsi="Times New Roman" w:cs="Times New Roman"/>
          <w:bCs/>
          <w:sz w:val="32"/>
          <w:szCs w:val="32"/>
        </w:rPr>
        <w:t>structure on the next page for the rest of this discussion. What is clear from the structure is that the promise is stated in three parts, each part headed by an emphatic, “</w:t>
      </w:r>
      <w:r w:rsidRPr="00DC7D0C">
        <w:rPr>
          <w:rFonts w:ascii="Times New Roman" w:hAnsi="Times New Roman" w:cs="Times New Roman"/>
          <w:b/>
          <w:sz w:val="32"/>
          <w:szCs w:val="32"/>
          <w:u w:val="double"/>
        </w:rPr>
        <w:t>Behold</w:t>
      </w:r>
      <w:r w:rsidRPr="00DC7D0C">
        <w:rPr>
          <w:rFonts w:ascii="Times New Roman" w:hAnsi="Times New Roman" w:cs="Times New Roman"/>
          <w:bCs/>
          <w:sz w:val="32"/>
          <w:szCs w:val="32"/>
        </w:rPr>
        <w:t xml:space="preserve">, days </w:t>
      </w:r>
      <w:r w:rsidRPr="00DC7D0C">
        <w:rPr>
          <w:rFonts w:ascii="Times New Roman" w:hAnsi="Times New Roman" w:cs="Times New Roman"/>
          <w:bCs/>
          <w:i/>
          <w:iCs/>
          <w:sz w:val="32"/>
          <w:szCs w:val="32"/>
        </w:rPr>
        <w:t xml:space="preserve">are </w:t>
      </w:r>
      <w:r w:rsidRPr="00DC7D0C">
        <w:rPr>
          <w:rFonts w:ascii="Times New Roman" w:hAnsi="Times New Roman" w:cs="Times New Roman"/>
          <w:bCs/>
          <w:sz w:val="32"/>
          <w:szCs w:val="32"/>
        </w:rPr>
        <w:t>coming – an utterance of Yahweh“. I found it interesting that the phrase “utterance of Yahweh” occurs nine times</w:t>
      </w:r>
      <w:r w:rsidR="009A6024" w:rsidRPr="00DC7D0C">
        <w:rPr>
          <w:rFonts w:ascii="Times New Roman" w:hAnsi="Times New Roman" w:cs="Times New Roman"/>
          <w:bCs/>
          <w:sz w:val="32"/>
          <w:szCs w:val="32"/>
        </w:rPr>
        <w:t xml:space="preserve"> altogether </w:t>
      </w:r>
      <w:r w:rsidRPr="00DC7D0C">
        <w:rPr>
          <w:rFonts w:ascii="Times New Roman" w:hAnsi="Times New Roman" w:cs="Times New Roman"/>
          <w:bCs/>
          <w:sz w:val="32"/>
          <w:szCs w:val="32"/>
        </w:rPr>
        <w:t xml:space="preserve">in this threefold </w:t>
      </w:r>
      <w:r w:rsidR="00212171" w:rsidRPr="00DC7D0C">
        <w:rPr>
          <w:rFonts w:ascii="Times New Roman" w:hAnsi="Times New Roman" w:cs="Times New Roman"/>
          <w:bCs/>
          <w:sz w:val="32"/>
          <w:szCs w:val="32"/>
        </w:rPr>
        <w:lastRenderedPageBreak/>
        <w:t>section – nine being the number of judgment (</w:t>
      </w:r>
      <w:r w:rsidR="00212171" w:rsidRPr="00DC7D0C">
        <w:rPr>
          <w:rFonts w:ascii="Times New Roman" w:hAnsi="Times New Roman" w:cs="Times New Roman"/>
          <w:bCs/>
          <w:i/>
          <w:iCs/>
          <w:sz w:val="32"/>
          <w:szCs w:val="32"/>
        </w:rPr>
        <w:t>Number</w:t>
      </w:r>
      <w:r w:rsidR="00212171" w:rsidRPr="00DC7D0C">
        <w:rPr>
          <w:rFonts w:ascii="Times New Roman" w:hAnsi="Times New Roman" w:cs="Times New Roman"/>
          <w:bCs/>
          <w:sz w:val="32"/>
          <w:szCs w:val="32"/>
        </w:rPr>
        <w:t xml:space="preserve">, p.235). So Yahweh’s injecting this phrase was a warning to stumbling Israel, even as He revealed that this New Covenant was to overcome the faults in the Old Covenant (Jer.31:32; Heb.8:7; Rom.8:3). Despite the necessity of God’s intervention in making this New Covenant, the message here is </w:t>
      </w:r>
      <w:r w:rsidR="00212171" w:rsidRPr="00DC7D0C">
        <w:rPr>
          <w:rFonts w:ascii="Times New Roman" w:hAnsi="Times New Roman" w:cs="Times New Roman"/>
          <w:bCs/>
          <w:i/>
          <w:iCs/>
          <w:sz w:val="32"/>
          <w:szCs w:val="32"/>
        </w:rPr>
        <w:t>not</w:t>
      </w:r>
      <w:r w:rsidR="00212171" w:rsidRPr="00DC7D0C">
        <w:rPr>
          <w:rFonts w:ascii="Times New Roman" w:hAnsi="Times New Roman" w:cs="Times New Roman"/>
          <w:bCs/>
          <w:sz w:val="32"/>
          <w:szCs w:val="32"/>
        </w:rPr>
        <w:t xml:space="preserve">, “Sit back, take it easy, and I’ll take care of everything.” Israel was expected to </w:t>
      </w:r>
      <w:r w:rsidR="00212171" w:rsidRPr="00DC7D0C">
        <w:rPr>
          <w:rFonts w:ascii="Times New Roman" w:hAnsi="Times New Roman" w:cs="Times New Roman"/>
          <w:bCs/>
          <w:i/>
          <w:iCs/>
          <w:sz w:val="32"/>
          <w:szCs w:val="32"/>
        </w:rPr>
        <w:t>respond</w:t>
      </w:r>
      <w:r w:rsidR="00212171" w:rsidRPr="00DC7D0C">
        <w:rPr>
          <w:rFonts w:ascii="Times New Roman" w:hAnsi="Times New Roman" w:cs="Times New Roman"/>
          <w:bCs/>
          <w:sz w:val="32"/>
          <w:szCs w:val="32"/>
        </w:rPr>
        <w:t xml:space="preserve"> to this heart-change. The implementation of the New Covenant was experimental, in the sense that it required men to </w:t>
      </w:r>
      <w:r w:rsidR="00212171" w:rsidRPr="00DC7D0C">
        <w:rPr>
          <w:rFonts w:ascii="Times New Roman" w:hAnsi="Times New Roman" w:cs="Times New Roman"/>
          <w:bCs/>
          <w:i/>
          <w:iCs/>
          <w:sz w:val="32"/>
          <w:szCs w:val="32"/>
        </w:rPr>
        <w:t>do</w:t>
      </w:r>
      <w:r w:rsidR="00212171" w:rsidRPr="00DC7D0C">
        <w:rPr>
          <w:rFonts w:ascii="Times New Roman" w:hAnsi="Times New Roman" w:cs="Times New Roman"/>
          <w:bCs/>
          <w:sz w:val="32"/>
          <w:szCs w:val="32"/>
        </w:rPr>
        <w:t xml:space="preserve"> something – that is, repent and live a spirit-led life. It was still possible for them to do otherwise.</w:t>
      </w:r>
    </w:p>
    <w:p w14:paraId="05F3F237" w14:textId="77777777" w:rsidR="00280CC4" w:rsidRPr="00DC7D0C" w:rsidRDefault="00280CC4" w:rsidP="00280CC4">
      <w:pPr>
        <w:ind w:firstLine="360"/>
        <w:rPr>
          <w:rFonts w:ascii="Times New Roman" w:hAnsi="Times New Roman" w:cs="Times New Roman"/>
          <w:bCs/>
          <w:sz w:val="32"/>
          <w:szCs w:val="32"/>
        </w:rPr>
      </w:pPr>
      <w:r w:rsidRPr="00DC7D0C">
        <w:rPr>
          <w:rFonts w:ascii="Times New Roman" w:hAnsi="Times New Roman" w:cs="Times New Roman"/>
          <w:bCs/>
          <w:sz w:val="32"/>
          <w:szCs w:val="32"/>
        </w:rPr>
        <w:t xml:space="preserve">The first promise in section </w:t>
      </w:r>
      <w:r w:rsidRPr="00DC7D0C">
        <w:rPr>
          <w:rFonts w:ascii="Times New Roman" w:hAnsi="Times New Roman" w:cs="Times New Roman"/>
          <w:b/>
          <w:sz w:val="32"/>
          <w:szCs w:val="32"/>
        </w:rPr>
        <w:t>A</w:t>
      </w:r>
      <w:r w:rsidRPr="00DC7D0C">
        <w:rPr>
          <w:rFonts w:ascii="Times New Roman" w:hAnsi="Times New Roman" w:cs="Times New Roman"/>
          <w:b/>
          <w:sz w:val="32"/>
          <w:szCs w:val="32"/>
          <w:vertAlign w:val="subscript"/>
        </w:rPr>
        <w:t>1</w:t>
      </w:r>
      <w:r w:rsidRPr="00DC7D0C">
        <w:rPr>
          <w:rFonts w:ascii="Times New Roman" w:hAnsi="Times New Roman" w:cs="Times New Roman"/>
          <w:bCs/>
          <w:sz w:val="32"/>
          <w:szCs w:val="32"/>
        </w:rPr>
        <w:t>, “</w:t>
      </w:r>
      <w:r w:rsidRPr="00DC7D0C">
        <w:rPr>
          <w:rFonts w:ascii="Times New Roman" w:hAnsi="Times New Roman" w:cs="Times New Roman"/>
          <w:bCs/>
          <w:sz w:val="32"/>
          <w:szCs w:val="32"/>
          <w:u w:val="single"/>
        </w:rPr>
        <w:t xml:space="preserve">I will sow with </w:t>
      </w:r>
      <w:r w:rsidRPr="00DC7D0C">
        <w:rPr>
          <w:rFonts w:ascii="Times New Roman" w:hAnsi="Times New Roman" w:cs="Times New Roman"/>
          <w:bCs/>
          <w:i/>
          <w:iCs/>
          <w:sz w:val="32"/>
          <w:szCs w:val="32"/>
          <w:u w:val="single"/>
        </w:rPr>
        <w:t>the</w:t>
      </w:r>
      <w:r w:rsidRPr="00DC7D0C">
        <w:rPr>
          <w:rFonts w:ascii="Times New Roman" w:hAnsi="Times New Roman" w:cs="Times New Roman"/>
          <w:bCs/>
          <w:sz w:val="32"/>
          <w:szCs w:val="32"/>
          <w:u w:val="single"/>
        </w:rPr>
        <w:t xml:space="preserve"> House of Israel and with </w:t>
      </w:r>
      <w:r w:rsidRPr="00DC7D0C">
        <w:rPr>
          <w:rFonts w:ascii="Times New Roman" w:hAnsi="Times New Roman" w:cs="Times New Roman"/>
          <w:bCs/>
          <w:i/>
          <w:iCs/>
          <w:sz w:val="32"/>
          <w:szCs w:val="32"/>
          <w:u w:val="single"/>
        </w:rPr>
        <w:t>the</w:t>
      </w:r>
      <w:r w:rsidRPr="00DC7D0C">
        <w:rPr>
          <w:rFonts w:ascii="Times New Roman" w:hAnsi="Times New Roman" w:cs="Times New Roman"/>
          <w:bCs/>
          <w:sz w:val="32"/>
          <w:szCs w:val="32"/>
          <w:u w:val="single"/>
        </w:rPr>
        <w:t xml:space="preserve"> house of Judah, a seed of man and a seed of cattle</w:t>
      </w:r>
      <w:r w:rsidRPr="00DC7D0C">
        <w:rPr>
          <w:rFonts w:ascii="Times New Roman" w:hAnsi="Times New Roman" w:cs="Times New Roman"/>
          <w:bCs/>
          <w:sz w:val="32"/>
          <w:szCs w:val="32"/>
        </w:rPr>
        <w:t xml:space="preserve">” had always rather baffled me, until I examined the contextual structure. Since sowing is a prelude to growth, what this says is that Yahweh will grow the  population of the nation and its herds – i.e., social and agricultural prosperity. But the way this is expressed is unique, as both “seed of man (lit. ‘seed of Adam’)” and “seed of cattle” are </w:t>
      </w:r>
      <w:r w:rsidRPr="00DC7D0C">
        <w:rPr>
          <w:rFonts w:ascii="Times New Roman" w:hAnsi="Times New Roman" w:cs="Times New Roman"/>
          <w:bCs/>
          <w:i/>
          <w:iCs/>
          <w:sz w:val="32"/>
          <w:szCs w:val="32"/>
        </w:rPr>
        <w:t>hapax</w:t>
      </w:r>
      <w:r w:rsidRPr="00DC7D0C">
        <w:rPr>
          <w:rFonts w:ascii="Times New Roman" w:hAnsi="Times New Roman" w:cs="Times New Roman"/>
          <w:bCs/>
          <w:sz w:val="32"/>
          <w:szCs w:val="32"/>
        </w:rPr>
        <w:t xml:space="preserve">. </w:t>
      </w:r>
    </w:p>
    <w:p w14:paraId="4EA3FADA" w14:textId="25F17541" w:rsidR="006C520C" w:rsidRPr="00DC7D0C" w:rsidRDefault="00280CC4" w:rsidP="006C520C">
      <w:pPr>
        <w:rPr>
          <w:rFonts w:ascii="Times New Roman" w:hAnsi="Times New Roman" w:cs="Times New Roman"/>
          <w:bCs/>
          <w:sz w:val="32"/>
          <w:szCs w:val="32"/>
        </w:rPr>
      </w:pPr>
      <w:r w:rsidRPr="00DC7D0C">
        <w:rPr>
          <w:rFonts w:ascii="Times New Roman" w:hAnsi="Times New Roman" w:cs="Times New Roman"/>
          <w:bCs/>
          <w:sz w:val="32"/>
          <w:szCs w:val="32"/>
        </w:rPr>
        <w:t>Additionally, the complete phrase “</w:t>
      </w:r>
      <w:r w:rsidRPr="00DC7D0C">
        <w:rPr>
          <w:rFonts w:ascii="Times New Roman" w:hAnsi="Times New Roman" w:cs="Times New Roman"/>
          <w:bCs/>
          <w:sz w:val="32"/>
          <w:szCs w:val="32"/>
          <w:u w:val="single"/>
        </w:rPr>
        <w:t xml:space="preserve">with </w:t>
      </w:r>
      <w:r w:rsidRPr="00DC7D0C">
        <w:rPr>
          <w:rFonts w:ascii="Times New Roman" w:hAnsi="Times New Roman" w:cs="Times New Roman"/>
          <w:bCs/>
          <w:i/>
          <w:iCs/>
          <w:sz w:val="32"/>
          <w:szCs w:val="32"/>
          <w:u w:val="single"/>
        </w:rPr>
        <w:t>the</w:t>
      </w:r>
      <w:r w:rsidRPr="00DC7D0C">
        <w:rPr>
          <w:rFonts w:ascii="Times New Roman" w:hAnsi="Times New Roman" w:cs="Times New Roman"/>
          <w:bCs/>
          <w:sz w:val="32"/>
          <w:szCs w:val="32"/>
          <w:u w:val="single"/>
        </w:rPr>
        <w:t xml:space="preserve"> house of Israel and with </w:t>
      </w:r>
      <w:r w:rsidRPr="00DC7D0C">
        <w:rPr>
          <w:rFonts w:ascii="Times New Roman" w:hAnsi="Times New Roman" w:cs="Times New Roman"/>
          <w:bCs/>
          <w:i/>
          <w:iCs/>
          <w:sz w:val="32"/>
          <w:szCs w:val="32"/>
          <w:u w:val="single"/>
        </w:rPr>
        <w:t>the</w:t>
      </w:r>
      <w:r w:rsidRPr="00DC7D0C">
        <w:rPr>
          <w:rFonts w:ascii="Times New Roman" w:hAnsi="Times New Roman" w:cs="Times New Roman"/>
          <w:bCs/>
          <w:sz w:val="32"/>
          <w:szCs w:val="32"/>
          <w:u w:val="single"/>
        </w:rPr>
        <w:t xml:space="preserve"> house of Judah</w:t>
      </w:r>
      <w:r w:rsidRPr="00DC7D0C">
        <w:rPr>
          <w:rFonts w:ascii="Times New Roman" w:hAnsi="Times New Roman" w:cs="Times New Roman"/>
          <w:bCs/>
          <w:sz w:val="32"/>
          <w:szCs w:val="32"/>
        </w:rPr>
        <w:t xml:space="preserve">” occurs only two times in Scripture, and both are here – first they are said to be sown with, then they are cut a new covenant with (section </w:t>
      </w:r>
      <w:r w:rsidRPr="00DC7D0C">
        <w:rPr>
          <w:rFonts w:ascii="Times New Roman" w:hAnsi="Times New Roman" w:cs="Times New Roman"/>
          <w:b/>
          <w:sz w:val="32"/>
          <w:szCs w:val="32"/>
        </w:rPr>
        <w:t>A</w:t>
      </w:r>
      <w:r w:rsidRPr="00DC7D0C">
        <w:rPr>
          <w:rFonts w:ascii="Times New Roman" w:hAnsi="Times New Roman" w:cs="Times New Roman"/>
          <w:b/>
          <w:sz w:val="32"/>
          <w:szCs w:val="32"/>
          <w:vertAlign w:val="subscript"/>
        </w:rPr>
        <w:t>2</w:t>
      </w:r>
      <w:r w:rsidRPr="00DC7D0C">
        <w:rPr>
          <w:rFonts w:ascii="Times New Roman" w:hAnsi="Times New Roman" w:cs="Times New Roman"/>
          <w:bCs/>
          <w:sz w:val="32"/>
          <w:szCs w:val="32"/>
        </w:rPr>
        <w:t>). The sowing may be concurrent with making the new covenant, or it will be a prelude to it. Note that the preposition “</w:t>
      </w:r>
      <w:r w:rsidRPr="00DC7D0C">
        <w:rPr>
          <w:rFonts w:ascii="Times New Roman" w:hAnsi="Times New Roman" w:cs="Times New Roman"/>
          <w:bCs/>
          <w:sz w:val="32"/>
          <w:szCs w:val="32"/>
          <w:u w:val="single"/>
        </w:rPr>
        <w:t>with</w:t>
      </w:r>
      <w:r w:rsidRPr="00DC7D0C">
        <w:rPr>
          <w:rFonts w:ascii="Times New Roman" w:hAnsi="Times New Roman" w:cs="Times New Roman"/>
          <w:bCs/>
          <w:sz w:val="32"/>
          <w:szCs w:val="32"/>
        </w:rPr>
        <w:t xml:space="preserve">” (Heb. </w:t>
      </w:r>
      <w:r w:rsidRPr="00DC7D0C">
        <w:rPr>
          <w:rFonts w:ascii="Times New Roman" w:hAnsi="Times New Roman" w:cs="Times New Roman"/>
          <w:bCs/>
          <w:i/>
          <w:iCs/>
          <w:sz w:val="32"/>
          <w:szCs w:val="32"/>
        </w:rPr>
        <w:t>‘êth</w:t>
      </w:r>
      <w:r w:rsidRPr="00DC7D0C">
        <w:rPr>
          <w:rFonts w:ascii="Times New Roman" w:hAnsi="Times New Roman" w:cs="Times New Roman"/>
          <w:bCs/>
          <w:sz w:val="32"/>
          <w:szCs w:val="32"/>
        </w:rPr>
        <w:t xml:space="preserve">) is a homonym, the same word as “the mark </w:t>
      </w:r>
      <w:r w:rsidR="006C520C" w:rsidRPr="00DC7D0C">
        <w:rPr>
          <w:rFonts w:ascii="Times New Roman" w:hAnsi="Times New Roman" w:cs="Times New Roman"/>
          <w:bCs/>
          <w:sz w:val="32"/>
          <w:szCs w:val="32"/>
        </w:rPr>
        <w:t xml:space="preserve">of the accusative”, which marks off what we call in English the “direct object” (see BDB, p.84 for its various uses). I have chosen to translate it as “with” in both sections </w:t>
      </w:r>
      <w:r w:rsidR="006C520C" w:rsidRPr="00DC7D0C">
        <w:rPr>
          <w:rFonts w:ascii="Times New Roman" w:hAnsi="Times New Roman" w:cs="Times New Roman"/>
          <w:b/>
          <w:sz w:val="32"/>
          <w:szCs w:val="32"/>
        </w:rPr>
        <w:t>A</w:t>
      </w:r>
      <w:r w:rsidR="006C520C" w:rsidRPr="00DC7D0C">
        <w:rPr>
          <w:rFonts w:ascii="Times New Roman" w:hAnsi="Times New Roman" w:cs="Times New Roman"/>
          <w:b/>
          <w:sz w:val="32"/>
          <w:szCs w:val="32"/>
          <w:vertAlign w:val="subscript"/>
        </w:rPr>
        <w:t>1</w:t>
      </w:r>
      <w:r w:rsidR="006C520C" w:rsidRPr="00DC7D0C">
        <w:rPr>
          <w:rFonts w:ascii="Times New Roman" w:hAnsi="Times New Roman" w:cs="Times New Roman"/>
          <w:bCs/>
          <w:sz w:val="32"/>
          <w:szCs w:val="32"/>
        </w:rPr>
        <w:t xml:space="preserve"> and </w:t>
      </w:r>
      <w:r w:rsidR="006C520C" w:rsidRPr="00DC7D0C">
        <w:rPr>
          <w:rFonts w:ascii="Times New Roman" w:hAnsi="Times New Roman" w:cs="Times New Roman"/>
          <w:b/>
          <w:sz w:val="32"/>
          <w:szCs w:val="32"/>
        </w:rPr>
        <w:t>A</w:t>
      </w:r>
      <w:r w:rsidR="006C520C" w:rsidRPr="00DC7D0C">
        <w:rPr>
          <w:rFonts w:ascii="Times New Roman" w:hAnsi="Times New Roman" w:cs="Times New Roman"/>
          <w:b/>
          <w:sz w:val="32"/>
          <w:szCs w:val="32"/>
          <w:vertAlign w:val="subscript"/>
        </w:rPr>
        <w:t>2</w:t>
      </w:r>
      <w:r w:rsidR="006C520C" w:rsidRPr="00DC7D0C">
        <w:rPr>
          <w:rFonts w:ascii="Times New Roman" w:hAnsi="Times New Roman" w:cs="Times New Roman"/>
          <w:bCs/>
          <w:sz w:val="32"/>
          <w:szCs w:val="32"/>
        </w:rPr>
        <w:t xml:space="preserve">, based on the parallelism of the two sentences employing it. A sowing “with” the two houses could express a state of their being alongside “the seed of man” – that is, together and yet apart. This might convey two sets of people living alongside each </w:t>
      </w:r>
    </w:p>
    <w:p w14:paraId="05F3F238" w14:textId="03DB6653" w:rsidR="005D5DCC" w:rsidRPr="00DC7D0C" w:rsidRDefault="005D5DCC" w:rsidP="00212171">
      <w:pPr>
        <w:ind w:firstLine="360"/>
        <w:rPr>
          <w:rFonts w:ascii="Times New Roman" w:hAnsi="Times New Roman" w:cs="Times New Roman"/>
          <w:bCs/>
          <w:sz w:val="32"/>
          <w:szCs w:val="32"/>
        </w:rPr>
        <w:sectPr w:rsidR="005D5DCC" w:rsidRPr="00DC7D0C" w:rsidSect="00CE6D59">
          <w:headerReference w:type="default" r:id="rId48"/>
          <w:pgSz w:w="12240" w:h="15840"/>
          <w:pgMar w:top="1440" w:right="1440" w:bottom="1440" w:left="1440" w:header="720" w:footer="720" w:gutter="0"/>
          <w:cols w:space="720"/>
          <w:docGrid w:linePitch="360"/>
        </w:sectPr>
      </w:pPr>
    </w:p>
    <w:p w14:paraId="05F3F239" w14:textId="77777777" w:rsidR="003E6A57" w:rsidRPr="003E6A57" w:rsidRDefault="003E6A57" w:rsidP="00FE0304">
      <w:pPr>
        <w:spacing w:after="160" w:line="259" w:lineRule="auto"/>
        <w:jc w:val="center"/>
        <w:rPr>
          <w:rFonts w:ascii="Times New Roman" w:hAnsi="Times New Roman" w:cs="Times New Roman"/>
          <w:b/>
          <w:bCs/>
          <w:sz w:val="40"/>
          <w:szCs w:val="40"/>
        </w:rPr>
      </w:pPr>
      <w:r w:rsidRPr="003E6A57">
        <w:rPr>
          <w:rFonts w:ascii="Times New Roman" w:hAnsi="Times New Roman" w:cs="Times New Roman"/>
          <w:b/>
          <w:bCs/>
          <w:sz w:val="40"/>
          <w:szCs w:val="40"/>
        </w:rPr>
        <w:lastRenderedPageBreak/>
        <w:t>Structure of Jer</w:t>
      </w:r>
      <w:r w:rsidR="00FE0304">
        <w:rPr>
          <w:rFonts w:ascii="Times New Roman" w:hAnsi="Times New Roman" w:cs="Times New Roman"/>
          <w:b/>
          <w:bCs/>
          <w:sz w:val="40"/>
          <w:szCs w:val="40"/>
        </w:rPr>
        <w:t xml:space="preserve">emiah </w:t>
      </w:r>
      <w:r w:rsidRPr="003E6A57">
        <w:rPr>
          <w:rFonts w:ascii="Times New Roman" w:hAnsi="Times New Roman" w:cs="Times New Roman"/>
          <w:b/>
          <w:bCs/>
          <w:sz w:val="40"/>
          <w:szCs w:val="40"/>
        </w:rPr>
        <w:t>31:27-40</w:t>
      </w:r>
    </w:p>
    <w:p w14:paraId="05F3F23A" w14:textId="77777777" w:rsidR="003E6A57" w:rsidRPr="003E6A57" w:rsidRDefault="003E6A57" w:rsidP="00666D97">
      <w:pPr>
        <w:spacing w:after="0" w:line="259" w:lineRule="auto"/>
        <w:ind w:left="180"/>
        <w:rPr>
          <w:rFonts w:ascii="Times New Roman" w:hAnsi="Times New Roman" w:cs="Times New Roman"/>
          <w:sz w:val="24"/>
          <w:szCs w:val="24"/>
        </w:rPr>
      </w:pPr>
      <w:r w:rsidRPr="003E6A57">
        <w:rPr>
          <w:rFonts w:ascii="Times New Roman" w:hAnsi="Times New Roman" w:cs="Times New Roman"/>
          <w:b/>
          <w:bCs/>
          <w:sz w:val="24"/>
          <w:szCs w:val="24"/>
        </w:rPr>
        <w:t>A</w:t>
      </w:r>
      <w:r w:rsidRPr="003E6A57">
        <w:rPr>
          <w:rFonts w:ascii="Times New Roman" w:hAnsi="Times New Roman" w:cs="Times New Roman"/>
          <w:b/>
          <w:bCs/>
          <w:sz w:val="24"/>
          <w:szCs w:val="24"/>
          <w:vertAlign w:val="subscript"/>
        </w:rPr>
        <w:t>1</w:t>
      </w:r>
      <w:r w:rsidRPr="003E6A57">
        <w:rPr>
          <w:rFonts w:ascii="Times New Roman" w:hAnsi="Times New Roman" w:cs="Times New Roman"/>
          <w:b/>
          <w:bCs/>
          <w:sz w:val="24"/>
          <w:szCs w:val="24"/>
        </w:rPr>
        <w:t>.</w:t>
      </w:r>
      <w:r w:rsidRPr="003E6A57">
        <w:rPr>
          <w:rFonts w:ascii="Times New Roman" w:hAnsi="Times New Roman" w:cs="Times New Roman"/>
          <w:sz w:val="24"/>
          <w:szCs w:val="24"/>
        </w:rPr>
        <w:t xml:space="preserve"> </w:t>
      </w:r>
      <w:r w:rsidRPr="004C784B">
        <w:rPr>
          <w:rFonts w:ascii="Times New Roman" w:hAnsi="Times New Roman" w:cs="Times New Roman"/>
          <w:b/>
          <w:bCs/>
          <w:color w:val="FF0000"/>
          <w:sz w:val="24"/>
          <w:szCs w:val="24"/>
          <w:u w:val="double"/>
        </w:rPr>
        <w:t>Behold</w:t>
      </w:r>
      <w:r w:rsidRPr="003E6A57">
        <w:rPr>
          <w:rFonts w:ascii="Times New Roman" w:hAnsi="Times New Roman" w:cs="Times New Roman"/>
          <w:b/>
          <w:bCs/>
          <w:color w:val="FF0000"/>
          <w:sz w:val="24"/>
          <w:szCs w:val="24"/>
        </w:rPr>
        <w:t>, days are coming</w:t>
      </w:r>
      <w:r w:rsidRPr="003E6A57">
        <w:rPr>
          <w:rFonts w:ascii="Times New Roman" w:hAnsi="Times New Roman" w:cs="Times New Roman"/>
          <w:sz w:val="24"/>
          <w:szCs w:val="24"/>
        </w:rPr>
        <w:t xml:space="preserve"> (utterance of Y’ – 9 occs.</w:t>
      </w:r>
      <w:r w:rsidR="00A72BE6">
        <w:rPr>
          <w:rFonts w:ascii="Times New Roman" w:hAnsi="Times New Roman" w:cs="Times New Roman"/>
          <w:sz w:val="24"/>
          <w:szCs w:val="24"/>
        </w:rPr>
        <w:t xml:space="preserve"> here and below</w:t>
      </w:r>
      <w:r w:rsidRPr="003E6A57">
        <w:rPr>
          <w:rFonts w:ascii="Times New Roman" w:hAnsi="Times New Roman" w:cs="Times New Roman"/>
          <w:sz w:val="24"/>
          <w:szCs w:val="24"/>
        </w:rPr>
        <w:t xml:space="preserve">) </w:t>
      </w:r>
    </w:p>
    <w:p w14:paraId="05F3F23B"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I will sow </w:t>
      </w:r>
      <w:r w:rsidR="001D7D3A" w:rsidRPr="00906316">
        <w:rPr>
          <w:rFonts w:ascii="Times New Roman" w:hAnsi="Times New Roman" w:cs="Times New Roman"/>
          <w:color w:val="00B050"/>
          <w:sz w:val="24"/>
          <w:szCs w:val="24"/>
          <w:u w:val="single"/>
        </w:rPr>
        <w:t>with</w:t>
      </w:r>
      <w:r w:rsidR="001D7D3A" w:rsidRPr="00D7798F">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 xml:space="preserve">house of Israel and </w:t>
      </w:r>
      <w:r w:rsidR="00D7798F" w:rsidRPr="00EF448D">
        <w:rPr>
          <w:rFonts w:ascii="Times New Roman" w:hAnsi="Times New Roman" w:cs="Times New Roman"/>
          <w:color w:val="00B050"/>
          <w:sz w:val="24"/>
          <w:szCs w:val="24"/>
          <w:u w:val="single"/>
        </w:rPr>
        <w:t>with</w:t>
      </w:r>
      <w:r w:rsidR="00D7798F">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house of Judah,</w:t>
      </w:r>
      <w:r w:rsidRPr="003E6A57">
        <w:rPr>
          <w:rFonts w:ascii="Times New Roman" w:hAnsi="Times New Roman" w:cs="Times New Roman"/>
          <w:sz w:val="24"/>
          <w:szCs w:val="24"/>
        </w:rPr>
        <w:t xml:space="preserve"> a </w:t>
      </w:r>
      <w:r w:rsidR="00CB763A">
        <w:rPr>
          <w:rFonts w:ascii="Times New Roman" w:hAnsi="Times New Roman" w:cs="Times New Roman"/>
          <w:sz w:val="24"/>
          <w:szCs w:val="24"/>
          <w:u w:val="single"/>
        </w:rPr>
        <w:t>sowing</w:t>
      </w:r>
      <w:r w:rsidRPr="003E6A57">
        <w:rPr>
          <w:rFonts w:ascii="Times New Roman" w:hAnsi="Times New Roman" w:cs="Times New Roman"/>
          <w:sz w:val="24"/>
          <w:szCs w:val="24"/>
          <w:u w:val="single"/>
        </w:rPr>
        <w:t xml:space="preserve"> of man and </w:t>
      </w:r>
      <w:r w:rsidR="00CB763A">
        <w:rPr>
          <w:rFonts w:ascii="Times New Roman" w:hAnsi="Times New Roman" w:cs="Times New Roman"/>
          <w:sz w:val="24"/>
          <w:szCs w:val="24"/>
          <w:u w:val="single"/>
        </w:rPr>
        <w:t>sowing</w:t>
      </w:r>
      <w:r w:rsidRPr="003E6A57">
        <w:rPr>
          <w:rFonts w:ascii="Times New Roman" w:hAnsi="Times New Roman" w:cs="Times New Roman"/>
          <w:sz w:val="24"/>
          <w:szCs w:val="24"/>
          <w:u w:val="single"/>
        </w:rPr>
        <w:t xml:space="preserve"> of cattle</w:t>
      </w:r>
    </w:p>
    <w:p w14:paraId="05F3F23C"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it will happen as </w:t>
      </w:r>
      <w:r w:rsidRPr="00A92DB8">
        <w:rPr>
          <w:rFonts w:ascii="Times New Roman" w:hAnsi="Times New Roman" w:cs="Times New Roman"/>
          <w:sz w:val="24"/>
          <w:szCs w:val="24"/>
          <w:u w:val="double"/>
        </w:rPr>
        <w:t>I watched over them</w:t>
      </w:r>
      <w:r w:rsidRPr="003E6A57">
        <w:rPr>
          <w:rFonts w:ascii="Times New Roman" w:hAnsi="Times New Roman" w:cs="Times New Roman"/>
          <w:sz w:val="24"/>
          <w:szCs w:val="24"/>
        </w:rPr>
        <w:t xml:space="preserve"> </w:t>
      </w:r>
      <w:r w:rsidRPr="003E6A57">
        <w:rPr>
          <w:rFonts w:ascii="Times New Roman" w:hAnsi="Times New Roman" w:cs="Times New Roman"/>
          <w:color w:val="BF8F00"/>
          <w:sz w:val="24"/>
          <w:szCs w:val="24"/>
        </w:rPr>
        <w:t>to pluck up, and to tear down</w:t>
      </w:r>
      <w:r w:rsidRPr="003E6A57">
        <w:rPr>
          <w:rFonts w:ascii="Times New Roman" w:hAnsi="Times New Roman" w:cs="Times New Roman"/>
          <w:sz w:val="24"/>
          <w:szCs w:val="24"/>
        </w:rPr>
        <w:t>, and to throw down and to destroy,</w:t>
      </w:r>
    </w:p>
    <w:p w14:paraId="05F3F23D" w14:textId="77777777"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so </w:t>
      </w:r>
      <w:r w:rsidRPr="00A92DB8">
        <w:rPr>
          <w:rFonts w:ascii="Times New Roman" w:hAnsi="Times New Roman" w:cs="Times New Roman"/>
          <w:sz w:val="24"/>
          <w:szCs w:val="24"/>
          <w:u w:val="double"/>
        </w:rPr>
        <w:t>I will watch over them</w:t>
      </w:r>
      <w:r w:rsidRPr="003E6A57">
        <w:rPr>
          <w:rFonts w:ascii="Times New Roman" w:hAnsi="Times New Roman" w:cs="Times New Roman"/>
          <w:sz w:val="24"/>
          <w:szCs w:val="24"/>
        </w:rPr>
        <w:t xml:space="preserve"> </w:t>
      </w:r>
      <w:r w:rsidRPr="003E6A57">
        <w:rPr>
          <w:rFonts w:ascii="Times New Roman" w:hAnsi="Times New Roman" w:cs="Times New Roman"/>
          <w:color w:val="BF8F00"/>
          <w:sz w:val="24"/>
          <w:szCs w:val="24"/>
        </w:rPr>
        <w:t xml:space="preserve">to build and to plant </w:t>
      </w:r>
      <w:r w:rsidRPr="003E6A57">
        <w:rPr>
          <w:rFonts w:ascii="Times New Roman" w:hAnsi="Times New Roman" w:cs="Times New Roman"/>
          <w:sz w:val="24"/>
          <w:szCs w:val="24"/>
        </w:rPr>
        <w:t>(utterance of Y’)</w:t>
      </w:r>
    </w:p>
    <w:p w14:paraId="05F3F23E" w14:textId="77777777"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color w:val="C00000"/>
          <w:sz w:val="24"/>
          <w:szCs w:val="24"/>
        </w:rPr>
        <w:t xml:space="preserve">      </w:t>
      </w:r>
      <w:r w:rsidRPr="003E6A57">
        <w:rPr>
          <w:rFonts w:ascii="Times New Roman" w:hAnsi="Times New Roman" w:cs="Times New Roman"/>
          <w:color w:val="C00000"/>
          <w:sz w:val="24"/>
          <w:szCs w:val="24"/>
        </w:rPr>
        <w:tab/>
        <w:t>In those days</w:t>
      </w:r>
      <w:r w:rsidRPr="003E6A57">
        <w:rPr>
          <w:rFonts w:ascii="Times New Roman" w:hAnsi="Times New Roman" w:cs="Times New Roman"/>
          <w:sz w:val="24"/>
          <w:szCs w:val="24"/>
        </w:rPr>
        <w:t>, they will not say any longer, “Fathers have eaten a sour-grape, and teeth of sons are blunted,”</w:t>
      </w:r>
    </w:p>
    <w:p w14:paraId="05F3F23F" w14:textId="77777777" w:rsidR="003E6A57" w:rsidRPr="003E6A57" w:rsidRDefault="003E6A57" w:rsidP="003E6A57">
      <w:pPr>
        <w:spacing w:after="24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t xml:space="preserve">for </w:t>
      </w:r>
      <w:r w:rsidRPr="00164F41">
        <w:rPr>
          <w:rFonts w:ascii="Times New Roman" w:hAnsi="Times New Roman" w:cs="Times New Roman"/>
          <w:color w:val="7030A0"/>
          <w:sz w:val="24"/>
          <w:szCs w:val="24"/>
          <w:u w:val="single"/>
        </w:rPr>
        <w:t>each for his own guilt will die</w:t>
      </w:r>
      <w:r w:rsidRPr="003E6A57">
        <w:rPr>
          <w:rFonts w:ascii="Times New Roman" w:hAnsi="Times New Roman" w:cs="Times New Roman"/>
          <w:sz w:val="24"/>
          <w:szCs w:val="24"/>
        </w:rPr>
        <w:t>. Everyone of man who is eating the sour-grape will blunt his own teeth. [Eze.3:18-19]</w:t>
      </w:r>
    </w:p>
    <w:p w14:paraId="05F3F240" w14:textId="77777777" w:rsidR="003E6A57" w:rsidRPr="003E6A57" w:rsidRDefault="003E6A57" w:rsidP="00666D97">
      <w:pPr>
        <w:spacing w:after="0" w:line="259" w:lineRule="auto"/>
        <w:ind w:left="180"/>
        <w:rPr>
          <w:rFonts w:ascii="Times New Roman" w:hAnsi="Times New Roman" w:cs="Times New Roman"/>
          <w:sz w:val="24"/>
          <w:szCs w:val="24"/>
        </w:rPr>
      </w:pPr>
      <w:r w:rsidRPr="003E6A57">
        <w:rPr>
          <w:rFonts w:ascii="Times New Roman" w:hAnsi="Times New Roman" w:cs="Times New Roman"/>
          <w:b/>
          <w:bCs/>
          <w:sz w:val="24"/>
          <w:szCs w:val="24"/>
        </w:rPr>
        <w:t>A</w:t>
      </w:r>
      <w:r w:rsidRPr="003E6A57">
        <w:rPr>
          <w:rFonts w:ascii="Times New Roman" w:hAnsi="Times New Roman" w:cs="Times New Roman"/>
          <w:b/>
          <w:bCs/>
          <w:sz w:val="24"/>
          <w:szCs w:val="24"/>
          <w:vertAlign w:val="subscript"/>
        </w:rPr>
        <w:t>2</w:t>
      </w:r>
      <w:r w:rsidRPr="003E6A57">
        <w:rPr>
          <w:rFonts w:ascii="Times New Roman" w:hAnsi="Times New Roman" w:cs="Times New Roman"/>
          <w:b/>
          <w:bCs/>
          <w:sz w:val="24"/>
          <w:szCs w:val="24"/>
        </w:rPr>
        <w:t>.</w:t>
      </w:r>
      <w:r w:rsidRPr="003E6A57">
        <w:rPr>
          <w:rFonts w:ascii="Times New Roman" w:hAnsi="Times New Roman" w:cs="Times New Roman"/>
          <w:sz w:val="24"/>
          <w:szCs w:val="24"/>
        </w:rPr>
        <w:t xml:space="preserve"> </w:t>
      </w:r>
      <w:r w:rsidRPr="004C784B">
        <w:rPr>
          <w:rFonts w:ascii="Times New Roman" w:hAnsi="Times New Roman" w:cs="Times New Roman"/>
          <w:b/>
          <w:bCs/>
          <w:color w:val="FF0000"/>
          <w:sz w:val="24"/>
          <w:szCs w:val="24"/>
          <w:u w:val="double"/>
        </w:rPr>
        <w:t>Behold</w:t>
      </w:r>
      <w:r w:rsidRPr="003E6A57">
        <w:rPr>
          <w:rFonts w:ascii="Times New Roman" w:hAnsi="Times New Roman" w:cs="Times New Roman"/>
          <w:b/>
          <w:bCs/>
          <w:color w:val="FF0000"/>
          <w:sz w:val="24"/>
          <w:szCs w:val="24"/>
        </w:rPr>
        <w:t>, days are coming</w:t>
      </w:r>
      <w:r w:rsidRPr="003E6A57">
        <w:rPr>
          <w:rFonts w:ascii="Times New Roman" w:hAnsi="Times New Roman" w:cs="Times New Roman"/>
          <w:sz w:val="24"/>
          <w:szCs w:val="24"/>
        </w:rPr>
        <w:t xml:space="preserve"> (utterance of Y’) </w:t>
      </w:r>
    </w:p>
    <w:p w14:paraId="05F3F241"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I will cut </w:t>
      </w:r>
      <w:r w:rsidR="001D7D3A" w:rsidRPr="00906316">
        <w:rPr>
          <w:rFonts w:ascii="Times New Roman" w:hAnsi="Times New Roman" w:cs="Times New Roman"/>
          <w:color w:val="00B050"/>
          <w:sz w:val="24"/>
          <w:szCs w:val="24"/>
          <w:u w:val="single"/>
        </w:rPr>
        <w:t>with</w:t>
      </w:r>
      <w:r w:rsidR="001D7D3A" w:rsidRPr="00D7798F">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 xml:space="preserve">house of Israel and </w:t>
      </w:r>
      <w:r w:rsidR="00D7798F" w:rsidRPr="00EF448D">
        <w:rPr>
          <w:rFonts w:ascii="Times New Roman" w:hAnsi="Times New Roman" w:cs="Times New Roman"/>
          <w:color w:val="00B050"/>
          <w:sz w:val="24"/>
          <w:szCs w:val="24"/>
          <w:u w:val="single"/>
        </w:rPr>
        <w:t>with</w:t>
      </w:r>
      <w:r w:rsidR="00D7798F">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 xml:space="preserve">house of Judah </w:t>
      </w:r>
      <w:r w:rsidRPr="003E6A57">
        <w:rPr>
          <w:rFonts w:ascii="Times New Roman" w:hAnsi="Times New Roman" w:cs="Times New Roman"/>
          <w:sz w:val="24"/>
          <w:szCs w:val="24"/>
        </w:rPr>
        <w:t>a</w:t>
      </w:r>
      <w:r w:rsidRPr="003E6A57">
        <w:rPr>
          <w:rFonts w:ascii="Times New Roman" w:hAnsi="Times New Roman" w:cs="Times New Roman"/>
          <w:color w:val="00B050"/>
          <w:sz w:val="24"/>
          <w:szCs w:val="24"/>
        </w:rPr>
        <w:t xml:space="preserve"> </w:t>
      </w:r>
      <w:r w:rsidRPr="003E6A57">
        <w:rPr>
          <w:rFonts w:ascii="Times New Roman" w:hAnsi="Times New Roman" w:cs="Times New Roman"/>
          <w:color w:val="0070C0"/>
          <w:sz w:val="24"/>
          <w:szCs w:val="24"/>
        </w:rPr>
        <w:t>new covenant</w:t>
      </w:r>
    </w:p>
    <w:p w14:paraId="05F3F242" w14:textId="77777777"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not as </w:t>
      </w:r>
      <w:r w:rsidRPr="003E6A57">
        <w:rPr>
          <w:rFonts w:ascii="Times New Roman" w:hAnsi="Times New Roman" w:cs="Times New Roman"/>
          <w:color w:val="0070C0"/>
          <w:sz w:val="24"/>
          <w:szCs w:val="24"/>
        </w:rPr>
        <w:t>covenant</w:t>
      </w:r>
      <w:r w:rsidRPr="003E6A57">
        <w:rPr>
          <w:rFonts w:ascii="Times New Roman" w:hAnsi="Times New Roman" w:cs="Times New Roman"/>
          <w:sz w:val="24"/>
          <w:szCs w:val="24"/>
        </w:rPr>
        <w:t xml:space="preserve"> which I cut with their fathers, </w:t>
      </w:r>
    </w:p>
    <w:p w14:paraId="05F3F243" w14:textId="77777777" w:rsidR="003E6A57" w:rsidRPr="003E6A57" w:rsidRDefault="003E6A57" w:rsidP="00AB484E">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color w:val="C00000"/>
          <w:sz w:val="24"/>
          <w:szCs w:val="24"/>
        </w:rPr>
        <w:t xml:space="preserve">in </w:t>
      </w:r>
      <w:r w:rsidR="00812E6D" w:rsidRPr="00812E6D">
        <w:rPr>
          <w:rFonts w:ascii="Times New Roman" w:hAnsi="Times New Roman" w:cs="Times New Roman"/>
          <w:i/>
          <w:color w:val="C00000"/>
          <w:sz w:val="24"/>
          <w:szCs w:val="24"/>
        </w:rPr>
        <w:t>the</w:t>
      </w:r>
      <w:r w:rsidR="00812E6D">
        <w:rPr>
          <w:rFonts w:ascii="Times New Roman" w:hAnsi="Times New Roman" w:cs="Times New Roman"/>
          <w:color w:val="C00000"/>
          <w:sz w:val="24"/>
          <w:szCs w:val="24"/>
        </w:rPr>
        <w:t xml:space="preserve"> </w:t>
      </w:r>
      <w:r w:rsidRPr="003E6A57">
        <w:rPr>
          <w:rFonts w:ascii="Times New Roman" w:hAnsi="Times New Roman" w:cs="Times New Roman"/>
          <w:color w:val="C00000"/>
          <w:sz w:val="24"/>
          <w:szCs w:val="24"/>
        </w:rPr>
        <w:t xml:space="preserve">day of </w:t>
      </w:r>
      <w:r w:rsidRPr="003E6A57">
        <w:rPr>
          <w:rFonts w:ascii="Times New Roman" w:hAnsi="Times New Roman" w:cs="Times New Roman"/>
          <w:sz w:val="24"/>
          <w:szCs w:val="24"/>
        </w:rPr>
        <w:t xml:space="preserve">My taking hold by their hand, to bring them from </w:t>
      </w:r>
      <w:r w:rsidR="00AB484E" w:rsidRPr="00AB484E">
        <w:rPr>
          <w:rFonts w:ascii="Times New Roman" w:hAnsi="Times New Roman" w:cs="Times New Roman"/>
          <w:i/>
          <w:iCs/>
          <w:sz w:val="24"/>
          <w:szCs w:val="24"/>
        </w:rPr>
        <w:t>the</w:t>
      </w:r>
      <w:r w:rsidR="00AB484E">
        <w:rPr>
          <w:rFonts w:ascii="Times New Roman" w:hAnsi="Times New Roman" w:cs="Times New Roman"/>
          <w:sz w:val="24"/>
          <w:szCs w:val="24"/>
        </w:rPr>
        <w:t xml:space="preserve"> l</w:t>
      </w:r>
      <w:r w:rsidRPr="003E6A57">
        <w:rPr>
          <w:rFonts w:ascii="Times New Roman" w:hAnsi="Times New Roman" w:cs="Times New Roman"/>
          <w:sz w:val="24"/>
          <w:szCs w:val="24"/>
        </w:rPr>
        <w:t>and of Egypt,</w:t>
      </w:r>
    </w:p>
    <w:p w14:paraId="05F3F244" w14:textId="77777777"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t xml:space="preserve">when they broke </w:t>
      </w:r>
      <w:r w:rsidRPr="003E6A57">
        <w:rPr>
          <w:rFonts w:ascii="Times New Roman" w:hAnsi="Times New Roman" w:cs="Times New Roman"/>
          <w:color w:val="0070C0"/>
          <w:sz w:val="24"/>
          <w:szCs w:val="24"/>
        </w:rPr>
        <w:t>My covenant</w:t>
      </w:r>
      <w:r w:rsidRPr="003E6A57">
        <w:rPr>
          <w:rFonts w:ascii="Times New Roman" w:hAnsi="Times New Roman" w:cs="Times New Roman"/>
          <w:sz w:val="24"/>
          <w:szCs w:val="24"/>
        </w:rPr>
        <w:t xml:space="preserve">, </w:t>
      </w:r>
    </w:p>
    <w:p w14:paraId="05F3F245" w14:textId="77777777" w:rsidR="003E6A57" w:rsidRPr="003E6A57" w:rsidRDefault="003E6A57" w:rsidP="003E6A57">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sz w:val="24"/>
          <w:szCs w:val="24"/>
        </w:rPr>
        <w:t>and I was married to them (utterance of Y’)</w:t>
      </w:r>
    </w:p>
    <w:p w14:paraId="05F3F246"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for this </w:t>
      </w:r>
      <w:r w:rsidRPr="003E6A57">
        <w:rPr>
          <w:rFonts w:ascii="Times New Roman" w:hAnsi="Times New Roman" w:cs="Times New Roman"/>
          <w:i/>
          <w:iCs/>
          <w:sz w:val="24"/>
          <w:szCs w:val="24"/>
        </w:rPr>
        <w:t>is</w:t>
      </w:r>
      <w:r w:rsidRPr="003E6A57">
        <w:rPr>
          <w:rFonts w:ascii="Times New Roman" w:hAnsi="Times New Roman" w:cs="Times New Roman"/>
          <w:sz w:val="24"/>
          <w:szCs w:val="24"/>
        </w:rPr>
        <w:t xml:space="preserve"> </w:t>
      </w:r>
      <w:r w:rsidRPr="003E6A57">
        <w:rPr>
          <w:rFonts w:ascii="Times New Roman" w:hAnsi="Times New Roman" w:cs="Times New Roman"/>
          <w:color w:val="0070C0"/>
          <w:sz w:val="24"/>
          <w:szCs w:val="24"/>
        </w:rPr>
        <w:t xml:space="preserve">the covenant </w:t>
      </w:r>
      <w:r w:rsidRPr="003E6A57">
        <w:rPr>
          <w:rFonts w:ascii="Times New Roman" w:hAnsi="Times New Roman" w:cs="Times New Roman"/>
          <w:sz w:val="24"/>
          <w:szCs w:val="24"/>
        </w:rPr>
        <w:t xml:space="preserve">which I will cut </w:t>
      </w:r>
      <w:r w:rsidRPr="0004292E">
        <w:rPr>
          <w:rFonts w:ascii="Times New Roman" w:hAnsi="Times New Roman" w:cs="Times New Roman"/>
          <w:color w:val="00B050"/>
          <w:sz w:val="24"/>
          <w:szCs w:val="24"/>
          <w:u w:val="single"/>
        </w:rPr>
        <w:t>with</w:t>
      </w:r>
      <w:r w:rsidRPr="0004292E">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 xml:space="preserve">house of Israel </w:t>
      </w:r>
      <w:r w:rsidRPr="003E6A57">
        <w:rPr>
          <w:rFonts w:ascii="Times New Roman" w:hAnsi="Times New Roman" w:cs="Times New Roman"/>
          <w:color w:val="C00000"/>
          <w:sz w:val="24"/>
          <w:szCs w:val="24"/>
        </w:rPr>
        <w:t>after those days</w:t>
      </w:r>
      <w:r w:rsidRPr="003E6A57">
        <w:rPr>
          <w:rFonts w:ascii="Times New Roman" w:hAnsi="Times New Roman" w:cs="Times New Roman"/>
          <w:sz w:val="24"/>
          <w:szCs w:val="24"/>
        </w:rPr>
        <w:t xml:space="preserve">, (utterance of Y’) </w:t>
      </w:r>
    </w:p>
    <w:p w14:paraId="05F3F247" w14:textId="77777777"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I have given My law within them </w:t>
      </w:r>
    </w:p>
    <w:p w14:paraId="05F3F248" w14:textId="77777777" w:rsidR="003E6A57" w:rsidRPr="003E6A57" w:rsidRDefault="003E6A57" w:rsidP="003E6A57">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sz w:val="24"/>
          <w:szCs w:val="24"/>
        </w:rPr>
        <w:t xml:space="preserve">and upon their heart I will write it. </w:t>
      </w:r>
    </w:p>
    <w:p w14:paraId="05F3F249" w14:textId="77777777"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And I will become to them for Elohim, </w:t>
      </w:r>
    </w:p>
    <w:p w14:paraId="05F3F24A" w14:textId="77777777" w:rsidR="003E6A57" w:rsidRPr="003E6A57" w:rsidRDefault="003E6A57" w:rsidP="003E6A57">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sz w:val="24"/>
          <w:szCs w:val="24"/>
        </w:rPr>
        <w:t>and they will become to Me for people.</w:t>
      </w:r>
    </w:p>
    <w:p w14:paraId="05F3F24B"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they will not teach each his fellow, and each his brother, to say, “Know Yahweh”, </w:t>
      </w:r>
    </w:p>
    <w:p w14:paraId="05F3F24C" w14:textId="77777777"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for all of them will know Me, from least of them up to greatest of them (utterance of Y’), </w:t>
      </w:r>
    </w:p>
    <w:p w14:paraId="05F3F24D" w14:textId="77777777" w:rsidR="003E6A57" w:rsidRPr="003E6A57" w:rsidRDefault="003E6A57" w:rsidP="003E6A57">
      <w:pPr>
        <w:spacing w:after="16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for </w:t>
      </w:r>
      <w:r w:rsidRPr="00164F41">
        <w:rPr>
          <w:rFonts w:ascii="Times New Roman" w:hAnsi="Times New Roman" w:cs="Times New Roman"/>
          <w:color w:val="7030A0"/>
          <w:sz w:val="24"/>
          <w:szCs w:val="24"/>
          <w:u w:val="single"/>
        </w:rPr>
        <w:t>I will pardon their guilt</w:t>
      </w:r>
      <w:r w:rsidRPr="003E6A57">
        <w:rPr>
          <w:rFonts w:ascii="Times New Roman" w:hAnsi="Times New Roman" w:cs="Times New Roman"/>
          <w:sz w:val="24"/>
          <w:szCs w:val="24"/>
        </w:rPr>
        <w:t>, and their sin I will not remember any longer.</w:t>
      </w:r>
    </w:p>
    <w:p w14:paraId="05F3F24E"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Thus said Yahweh, giving sun for light by day, statutes of moon and stars for light at night,</w:t>
      </w:r>
    </w:p>
    <w:p w14:paraId="05F3F24F" w14:textId="77777777"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t>disturbing the sea and its waves roar – Yahweh of armies His name.</w:t>
      </w:r>
    </w:p>
    <w:p w14:paraId="05F3F250"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t xml:space="preserve">“If these statutes depart from before Me (utterance of Y’), </w:t>
      </w:r>
    </w:p>
    <w:p w14:paraId="05F3F251" w14:textId="77777777" w:rsidR="003E6A57" w:rsidRPr="003E6A57" w:rsidRDefault="003E6A57" w:rsidP="003E6A57">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sz w:val="24"/>
          <w:szCs w:val="24"/>
        </w:rPr>
        <w:t xml:space="preserve">then also </w:t>
      </w:r>
      <w:r w:rsidRPr="003E6A57">
        <w:rPr>
          <w:rFonts w:ascii="Times New Roman" w:hAnsi="Times New Roman" w:cs="Times New Roman"/>
          <w:color w:val="00B050"/>
          <w:sz w:val="24"/>
          <w:szCs w:val="24"/>
          <w:u w:val="single"/>
        </w:rPr>
        <w:t>seed of Israel</w:t>
      </w:r>
      <w:r w:rsidRPr="003E6A57">
        <w:rPr>
          <w:rFonts w:ascii="Times New Roman" w:hAnsi="Times New Roman" w:cs="Times New Roman"/>
          <w:color w:val="00B050"/>
          <w:sz w:val="24"/>
          <w:szCs w:val="24"/>
        </w:rPr>
        <w:t xml:space="preserve"> </w:t>
      </w:r>
      <w:r w:rsidRPr="003E6A57">
        <w:rPr>
          <w:rFonts w:ascii="Times New Roman" w:hAnsi="Times New Roman" w:cs="Times New Roman"/>
          <w:sz w:val="24"/>
          <w:szCs w:val="24"/>
        </w:rPr>
        <w:t xml:space="preserve">may cease from becoming a nation before Me </w:t>
      </w:r>
      <w:r w:rsidRPr="003E6A57">
        <w:rPr>
          <w:rFonts w:ascii="Times New Roman" w:hAnsi="Times New Roman" w:cs="Times New Roman"/>
          <w:color w:val="C00000"/>
          <w:sz w:val="24"/>
          <w:szCs w:val="24"/>
        </w:rPr>
        <w:t>all the days</w:t>
      </w:r>
      <w:r w:rsidRPr="003E6A57">
        <w:rPr>
          <w:rFonts w:ascii="Times New Roman" w:hAnsi="Times New Roman" w:cs="Times New Roman"/>
          <w:sz w:val="24"/>
          <w:szCs w:val="24"/>
        </w:rPr>
        <w:t xml:space="preserve">.” </w:t>
      </w:r>
    </w:p>
    <w:p w14:paraId="05F3F252"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Thus said Yahweh, </w:t>
      </w:r>
    </w:p>
    <w:p w14:paraId="05F3F253" w14:textId="77777777"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“If heavens from above will be measured, and foundations of earth downwards will be searched,</w:t>
      </w:r>
    </w:p>
    <w:p w14:paraId="05F3F254" w14:textId="77777777" w:rsidR="003E6A57" w:rsidRPr="003E6A57" w:rsidRDefault="003E6A57" w:rsidP="003E6A57">
      <w:pPr>
        <w:spacing w:after="24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t xml:space="preserve">then also I will reject </w:t>
      </w:r>
      <w:r w:rsidRPr="003E6A57">
        <w:rPr>
          <w:rFonts w:ascii="Times New Roman" w:hAnsi="Times New Roman" w:cs="Times New Roman"/>
          <w:color w:val="00B050"/>
          <w:sz w:val="24"/>
          <w:szCs w:val="24"/>
          <w:u w:val="single"/>
        </w:rPr>
        <w:t>all seed of Israel</w:t>
      </w:r>
      <w:r w:rsidRPr="003E6A57">
        <w:rPr>
          <w:rFonts w:ascii="Times New Roman" w:hAnsi="Times New Roman" w:cs="Times New Roman"/>
          <w:sz w:val="24"/>
          <w:szCs w:val="24"/>
        </w:rPr>
        <w:t xml:space="preserve"> regarding all that they have done (utterance of Y’).</w:t>
      </w:r>
    </w:p>
    <w:p w14:paraId="05F3F255" w14:textId="77777777" w:rsidR="003E6A57" w:rsidRPr="003E6A57" w:rsidRDefault="003E6A57" w:rsidP="00666D97">
      <w:pPr>
        <w:spacing w:after="0" w:line="259" w:lineRule="auto"/>
        <w:ind w:left="180"/>
        <w:rPr>
          <w:rFonts w:ascii="Times New Roman" w:hAnsi="Times New Roman" w:cs="Times New Roman"/>
          <w:sz w:val="24"/>
          <w:szCs w:val="24"/>
        </w:rPr>
      </w:pPr>
      <w:r w:rsidRPr="003E6A57">
        <w:rPr>
          <w:rFonts w:ascii="Times New Roman" w:hAnsi="Times New Roman" w:cs="Times New Roman"/>
          <w:b/>
          <w:bCs/>
          <w:sz w:val="24"/>
          <w:szCs w:val="24"/>
        </w:rPr>
        <w:t>A</w:t>
      </w:r>
      <w:r w:rsidRPr="003E6A57">
        <w:rPr>
          <w:rFonts w:ascii="Times New Roman" w:hAnsi="Times New Roman" w:cs="Times New Roman"/>
          <w:b/>
          <w:bCs/>
          <w:sz w:val="24"/>
          <w:szCs w:val="24"/>
          <w:vertAlign w:val="subscript"/>
        </w:rPr>
        <w:t>3</w:t>
      </w:r>
      <w:r w:rsidRPr="003E6A57">
        <w:rPr>
          <w:rFonts w:ascii="Times New Roman" w:hAnsi="Times New Roman" w:cs="Times New Roman"/>
          <w:b/>
          <w:bCs/>
          <w:sz w:val="24"/>
          <w:szCs w:val="24"/>
        </w:rPr>
        <w:t>.</w:t>
      </w:r>
      <w:r w:rsidRPr="003E6A57">
        <w:rPr>
          <w:rFonts w:ascii="Times New Roman" w:hAnsi="Times New Roman" w:cs="Times New Roman"/>
          <w:sz w:val="24"/>
          <w:szCs w:val="24"/>
        </w:rPr>
        <w:t xml:space="preserve"> </w:t>
      </w:r>
      <w:r w:rsidRPr="004C784B">
        <w:rPr>
          <w:rFonts w:ascii="Times New Roman" w:hAnsi="Times New Roman" w:cs="Times New Roman"/>
          <w:b/>
          <w:bCs/>
          <w:color w:val="FF0000"/>
          <w:sz w:val="24"/>
          <w:szCs w:val="24"/>
          <w:u w:val="double"/>
        </w:rPr>
        <w:t>Behold</w:t>
      </w:r>
      <w:r w:rsidRPr="003E6A57">
        <w:rPr>
          <w:rFonts w:ascii="Times New Roman" w:hAnsi="Times New Roman" w:cs="Times New Roman"/>
          <w:b/>
          <w:bCs/>
          <w:color w:val="FF0000"/>
          <w:sz w:val="24"/>
          <w:szCs w:val="24"/>
        </w:rPr>
        <w:t>, days are coming</w:t>
      </w:r>
      <w:r w:rsidRPr="003E6A57">
        <w:rPr>
          <w:rFonts w:ascii="Times New Roman" w:hAnsi="Times New Roman" w:cs="Times New Roman"/>
          <w:sz w:val="24"/>
          <w:szCs w:val="24"/>
        </w:rPr>
        <w:t xml:space="preserve"> (utterance of Y’) </w:t>
      </w:r>
    </w:p>
    <w:p w14:paraId="05F3F256" w14:textId="77777777" w:rsidR="003E6A57" w:rsidRPr="003E6A57" w:rsidRDefault="003E6A57" w:rsidP="00E273F8">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w:t>
      </w:r>
      <w:r w:rsidRPr="003E6A57">
        <w:rPr>
          <w:rFonts w:ascii="Times New Roman" w:hAnsi="Times New Roman" w:cs="Times New Roman"/>
          <w:color w:val="BF8F00"/>
          <w:sz w:val="24"/>
          <w:szCs w:val="24"/>
        </w:rPr>
        <w:t xml:space="preserve">will be built </w:t>
      </w:r>
      <w:r w:rsidR="00E273F8" w:rsidRPr="00A03241">
        <w:rPr>
          <w:rFonts w:ascii="Times New Roman" w:hAnsi="Times New Roman" w:cs="Times New Roman"/>
          <w:sz w:val="24"/>
          <w:szCs w:val="24"/>
          <w:u w:val="single"/>
        </w:rPr>
        <w:t xml:space="preserve">the city </w:t>
      </w:r>
      <w:r w:rsidRPr="00A03241">
        <w:rPr>
          <w:rFonts w:ascii="Times New Roman" w:hAnsi="Times New Roman" w:cs="Times New Roman"/>
          <w:sz w:val="24"/>
          <w:szCs w:val="24"/>
          <w:u w:val="single"/>
        </w:rPr>
        <w:t>for Yahweh</w:t>
      </w:r>
      <w:r w:rsidRPr="003E6A57">
        <w:rPr>
          <w:rFonts w:ascii="Times New Roman" w:hAnsi="Times New Roman" w:cs="Times New Roman"/>
          <w:sz w:val="24"/>
          <w:szCs w:val="24"/>
        </w:rPr>
        <w:t xml:space="preserve">, from Tower of Hananeel </w:t>
      </w:r>
      <w:r w:rsidRPr="003E6A57">
        <w:rPr>
          <w:rFonts w:ascii="Times New Roman" w:hAnsi="Times New Roman" w:cs="Times New Roman"/>
          <w:i/>
          <w:iCs/>
          <w:sz w:val="24"/>
          <w:szCs w:val="24"/>
        </w:rPr>
        <w:t>to</w:t>
      </w:r>
      <w:r w:rsidRPr="003E6A57">
        <w:rPr>
          <w:rFonts w:ascii="Times New Roman" w:hAnsi="Times New Roman" w:cs="Times New Roman"/>
          <w:sz w:val="24"/>
          <w:szCs w:val="24"/>
        </w:rPr>
        <w:t xml:space="preserve"> the Gate of the Corner. [cp. Isa.60:14; Zec.14:10]</w:t>
      </w:r>
    </w:p>
    <w:p w14:paraId="05F3F257" w14:textId="77777777"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And will go out again the line of the measurement against it, upon height of Gareb, and it will turn around Goah.</w:t>
      </w:r>
    </w:p>
    <w:p w14:paraId="05F3F258" w14:textId="77777777"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And </w:t>
      </w:r>
      <w:r w:rsidRPr="00164F41">
        <w:rPr>
          <w:rFonts w:ascii="Times New Roman" w:hAnsi="Times New Roman" w:cs="Times New Roman"/>
          <w:sz w:val="24"/>
          <w:szCs w:val="24"/>
          <w:u w:val="single"/>
        </w:rPr>
        <w:t>all the valley of the corpses and the ashes</w:t>
      </w:r>
      <w:r w:rsidRPr="003E6A57">
        <w:rPr>
          <w:rFonts w:ascii="Times New Roman" w:hAnsi="Times New Roman" w:cs="Times New Roman"/>
          <w:sz w:val="24"/>
          <w:szCs w:val="24"/>
        </w:rPr>
        <w:t xml:space="preserve">, and </w:t>
      </w:r>
      <w:r w:rsidRPr="00164F41">
        <w:rPr>
          <w:rFonts w:ascii="Times New Roman" w:hAnsi="Times New Roman" w:cs="Times New Roman"/>
          <w:sz w:val="24"/>
          <w:szCs w:val="24"/>
          <w:u w:val="single"/>
        </w:rPr>
        <w:t>all the fields</w:t>
      </w:r>
      <w:r w:rsidRPr="003E6A57">
        <w:rPr>
          <w:rFonts w:ascii="Times New Roman" w:hAnsi="Times New Roman" w:cs="Times New Roman"/>
          <w:sz w:val="24"/>
          <w:szCs w:val="24"/>
        </w:rPr>
        <w:t xml:space="preserve"> up to Wady Kidron, over to the Corner Gate of the Horse eastward </w:t>
      </w:r>
    </w:p>
    <w:p w14:paraId="05F3F259" w14:textId="77777777"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i/>
          <w:iCs/>
          <w:sz w:val="24"/>
          <w:szCs w:val="24"/>
        </w:rPr>
        <w:t>are</w:t>
      </w:r>
      <w:r w:rsidRPr="003E6A57">
        <w:rPr>
          <w:rFonts w:ascii="Times New Roman" w:hAnsi="Times New Roman" w:cs="Times New Roman"/>
          <w:sz w:val="24"/>
          <w:szCs w:val="24"/>
        </w:rPr>
        <w:t xml:space="preserve"> </w:t>
      </w:r>
      <w:r w:rsidRPr="00164F41">
        <w:rPr>
          <w:rFonts w:ascii="Times New Roman" w:hAnsi="Times New Roman" w:cs="Times New Roman"/>
          <w:sz w:val="24"/>
          <w:szCs w:val="24"/>
          <w:u w:val="single"/>
        </w:rPr>
        <w:t>holy to Yahweh</w:t>
      </w:r>
      <w:r w:rsidRPr="003E6A57">
        <w:rPr>
          <w:rFonts w:ascii="Times New Roman" w:hAnsi="Times New Roman" w:cs="Times New Roman"/>
          <w:sz w:val="24"/>
          <w:szCs w:val="24"/>
        </w:rPr>
        <w:t>. [cp. 2 Chr.20:24-26 – Valley Berachah filled with corpses]</w:t>
      </w:r>
    </w:p>
    <w:p w14:paraId="05F3F25A" w14:textId="77777777" w:rsidR="003E6A57" w:rsidRPr="003E6A57" w:rsidRDefault="003E6A57" w:rsidP="003E6A57">
      <w:pPr>
        <w:spacing w:after="16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t>It</w:t>
      </w:r>
      <w:r w:rsidRPr="00E273F8">
        <w:rPr>
          <w:rFonts w:ascii="Times New Roman" w:hAnsi="Times New Roman" w:cs="Times New Roman"/>
          <w:color w:val="BF8F00"/>
          <w:sz w:val="24"/>
          <w:szCs w:val="24"/>
        </w:rPr>
        <w:t xml:space="preserve"> will</w:t>
      </w:r>
      <w:r w:rsidRPr="003E6A57">
        <w:rPr>
          <w:rFonts w:ascii="Times New Roman" w:hAnsi="Times New Roman" w:cs="Times New Roman"/>
          <w:sz w:val="24"/>
          <w:szCs w:val="24"/>
        </w:rPr>
        <w:t xml:space="preserve"> </w:t>
      </w:r>
      <w:r w:rsidRPr="003E6A57">
        <w:rPr>
          <w:rFonts w:ascii="Times New Roman" w:hAnsi="Times New Roman" w:cs="Times New Roman"/>
          <w:color w:val="BF8F00"/>
          <w:sz w:val="24"/>
          <w:szCs w:val="24"/>
        </w:rPr>
        <w:t xml:space="preserve">not be plucked up </w:t>
      </w:r>
      <w:r w:rsidR="001720DB">
        <w:rPr>
          <w:rFonts w:ascii="Times New Roman" w:hAnsi="Times New Roman" w:cs="Times New Roman"/>
          <w:color w:val="BF8F00"/>
          <w:sz w:val="24"/>
          <w:szCs w:val="24"/>
        </w:rPr>
        <w:t>and not</w:t>
      </w:r>
      <w:r w:rsidRPr="003E6A57">
        <w:rPr>
          <w:rFonts w:ascii="Times New Roman" w:hAnsi="Times New Roman" w:cs="Times New Roman"/>
          <w:color w:val="BF8F00"/>
          <w:sz w:val="24"/>
          <w:szCs w:val="24"/>
        </w:rPr>
        <w:t xml:space="preserve"> torn down</w:t>
      </w:r>
      <w:r w:rsidRPr="003E6A57">
        <w:rPr>
          <w:rFonts w:ascii="Times New Roman" w:hAnsi="Times New Roman" w:cs="Times New Roman"/>
          <w:sz w:val="24"/>
          <w:szCs w:val="24"/>
        </w:rPr>
        <w:t xml:space="preserve"> again </w:t>
      </w:r>
      <w:r w:rsidRPr="003E6A57">
        <w:rPr>
          <w:rFonts w:ascii="Times New Roman" w:hAnsi="Times New Roman" w:cs="Times New Roman"/>
          <w:color w:val="C00000"/>
          <w:sz w:val="24"/>
          <w:szCs w:val="24"/>
        </w:rPr>
        <w:t>for an age</w:t>
      </w:r>
      <w:r w:rsidRPr="003E6A57">
        <w:rPr>
          <w:rFonts w:ascii="Times New Roman" w:hAnsi="Times New Roman" w:cs="Times New Roman"/>
          <w:sz w:val="24"/>
          <w:szCs w:val="24"/>
        </w:rPr>
        <w:t>.</w:t>
      </w:r>
    </w:p>
    <w:p w14:paraId="05F3F25B" w14:textId="77777777" w:rsidR="00526D02" w:rsidRDefault="00526D02" w:rsidP="00526D02">
      <w:pPr>
        <w:pStyle w:val="ListParagraph"/>
        <w:ind w:left="0"/>
        <w:contextualSpacing w:val="0"/>
        <w:rPr>
          <w:rFonts w:ascii="Times New Roman" w:hAnsi="Times New Roman" w:cs="Times New Roman"/>
          <w:bCs/>
          <w:sz w:val="32"/>
          <w:szCs w:val="32"/>
        </w:rPr>
        <w:sectPr w:rsidR="00526D02" w:rsidSect="003E6A57">
          <w:headerReference w:type="default" r:id="rId49"/>
          <w:pgSz w:w="15840" w:h="12240" w:orient="landscape" w:code="1"/>
          <w:pgMar w:top="0" w:right="432" w:bottom="0" w:left="432" w:header="144" w:footer="144" w:gutter="0"/>
          <w:cols w:space="720"/>
          <w:docGrid w:linePitch="360"/>
        </w:sectPr>
      </w:pPr>
    </w:p>
    <w:p w14:paraId="3B2BF7A2" w14:textId="77777777" w:rsidR="006C520C" w:rsidRPr="00DC7D0C" w:rsidRDefault="006C520C" w:rsidP="006C520C">
      <w:pPr>
        <w:rPr>
          <w:rFonts w:ascii="Times New Roman" w:hAnsi="Times New Roman" w:cs="Times New Roman"/>
          <w:bCs/>
          <w:sz w:val="32"/>
          <w:szCs w:val="32"/>
        </w:rPr>
      </w:pPr>
      <w:r w:rsidRPr="00DC7D0C">
        <w:rPr>
          <w:rFonts w:ascii="Times New Roman" w:hAnsi="Times New Roman" w:cs="Times New Roman"/>
          <w:bCs/>
          <w:sz w:val="32"/>
          <w:szCs w:val="32"/>
        </w:rPr>
        <w:lastRenderedPageBreak/>
        <w:t>other, one under the New Covenant and one under the Old, as was the case throughout the Acts period.</w:t>
      </w:r>
    </w:p>
    <w:p w14:paraId="05F3F25D" w14:textId="77777777" w:rsidR="003204AB" w:rsidRPr="006C520C" w:rsidRDefault="00906316" w:rsidP="008749D6">
      <w:pPr>
        <w:ind w:firstLine="360"/>
        <w:rPr>
          <w:rFonts w:ascii="Times New Roman" w:hAnsi="Times New Roman" w:cs="Times New Roman"/>
          <w:bCs/>
          <w:sz w:val="32"/>
          <w:szCs w:val="32"/>
        </w:rPr>
      </w:pPr>
      <w:r w:rsidRPr="006C520C">
        <w:rPr>
          <w:rFonts w:ascii="Times New Roman" w:hAnsi="Times New Roman" w:cs="Times New Roman"/>
          <w:bCs/>
          <w:sz w:val="32"/>
          <w:szCs w:val="32"/>
        </w:rPr>
        <w:t>“</w:t>
      </w:r>
      <w:r w:rsidR="00D7798F" w:rsidRPr="006C520C">
        <w:rPr>
          <w:rFonts w:ascii="Times New Roman" w:hAnsi="Times New Roman" w:cs="Times New Roman"/>
          <w:bCs/>
          <w:sz w:val="32"/>
          <w:szCs w:val="32"/>
        </w:rPr>
        <w:t>Man and beast</w:t>
      </w:r>
      <w:r w:rsidRPr="006C520C">
        <w:rPr>
          <w:rFonts w:ascii="Times New Roman" w:hAnsi="Times New Roman" w:cs="Times New Roman"/>
          <w:bCs/>
          <w:sz w:val="32"/>
          <w:szCs w:val="32"/>
        </w:rPr>
        <w:t>”</w:t>
      </w:r>
      <w:r w:rsidR="00D7798F" w:rsidRPr="006C520C">
        <w:rPr>
          <w:rFonts w:ascii="Times New Roman" w:hAnsi="Times New Roman" w:cs="Times New Roman"/>
          <w:bCs/>
          <w:sz w:val="32"/>
          <w:szCs w:val="32"/>
        </w:rPr>
        <w:t xml:space="preserve"> figure prominently in Jeremiah</w:t>
      </w:r>
      <w:r w:rsidR="0013197B" w:rsidRPr="006C520C">
        <w:rPr>
          <w:rFonts w:ascii="Times New Roman" w:hAnsi="Times New Roman" w:cs="Times New Roman"/>
          <w:bCs/>
          <w:sz w:val="32"/>
          <w:szCs w:val="32"/>
        </w:rPr>
        <w:t>.</w:t>
      </w:r>
      <w:r w:rsidR="00D7798F" w:rsidRPr="006C520C">
        <w:rPr>
          <w:rFonts w:ascii="Times New Roman" w:hAnsi="Times New Roman" w:cs="Times New Roman"/>
          <w:bCs/>
          <w:sz w:val="32"/>
          <w:szCs w:val="32"/>
        </w:rPr>
        <w:t xml:space="preserve"> </w:t>
      </w:r>
      <w:r w:rsidR="0013197B" w:rsidRPr="006C520C">
        <w:rPr>
          <w:rFonts w:ascii="Times New Roman" w:hAnsi="Times New Roman" w:cs="Times New Roman"/>
          <w:bCs/>
          <w:sz w:val="32"/>
          <w:szCs w:val="32"/>
        </w:rPr>
        <w:t>Nine</w:t>
      </w:r>
      <w:r w:rsidR="00D7798F" w:rsidRPr="006C520C">
        <w:rPr>
          <w:rFonts w:ascii="Times New Roman" w:hAnsi="Times New Roman" w:cs="Times New Roman"/>
          <w:bCs/>
          <w:sz w:val="32"/>
          <w:szCs w:val="32"/>
        </w:rPr>
        <w:t xml:space="preserve"> times they are mentioned as being destroyed or restored together in respect to Israel (and twice more in the destruction of Babel). The root sense of this phrase seems to be </w:t>
      </w:r>
      <w:r w:rsidR="00B16FCB" w:rsidRPr="006C520C">
        <w:rPr>
          <w:rFonts w:ascii="Times New Roman" w:hAnsi="Times New Roman" w:cs="Times New Roman"/>
          <w:bCs/>
          <w:sz w:val="32"/>
          <w:szCs w:val="32"/>
        </w:rPr>
        <w:t xml:space="preserve">the totality of a city or a land. </w:t>
      </w:r>
      <w:r w:rsidR="003204AB" w:rsidRPr="006C520C">
        <w:rPr>
          <w:rFonts w:ascii="Times New Roman" w:hAnsi="Times New Roman" w:cs="Times New Roman"/>
          <w:bCs/>
          <w:sz w:val="32"/>
          <w:szCs w:val="32"/>
        </w:rPr>
        <w:t xml:space="preserve">Given that the </w:t>
      </w:r>
      <w:r w:rsidR="008749D6" w:rsidRPr="006C520C">
        <w:rPr>
          <w:rFonts w:ascii="Times New Roman" w:hAnsi="Times New Roman" w:cs="Times New Roman"/>
          <w:bCs/>
          <w:sz w:val="32"/>
          <w:szCs w:val="32"/>
        </w:rPr>
        <w:t xml:space="preserve">people </w:t>
      </w:r>
      <w:r w:rsidR="003204AB" w:rsidRPr="006C520C">
        <w:rPr>
          <w:rFonts w:ascii="Times New Roman" w:hAnsi="Times New Roman" w:cs="Times New Roman"/>
          <w:bCs/>
          <w:sz w:val="32"/>
          <w:szCs w:val="32"/>
        </w:rPr>
        <w:t xml:space="preserve">of Israel and Judah </w:t>
      </w:r>
      <w:r w:rsidRPr="006C520C">
        <w:rPr>
          <w:rFonts w:ascii="Times New Roman" w:hAnsi="Times New Roman" w:cs="Times New Roman"/>
          <w:bCs/>
          <w:sz w:val="32"/>
          <w:szCs w:val="32"/>
        </w:rPr>
        <w:t>we</w:t>
      </w:r>
      <w:r w:rsidR="00D7798F" w:rsidRPr="006C520C">
        <w:rPr>
          <w:rFonts w:ascii="Times New Roman" w:hAnsi="Times New Roman" w:cs="Times New Roman"/>
          <w:bCs/>
          <w:sz w:val="32"/>
          <w:szCs w:val="32"/>
        </w:rPr>
        <w:t>re</w:t>
      </w:r>
      <w:r w:rsidR="003204AB" w:rsidRPr="006C520C">
        <w:rPr>
          <w:rFonts w:ascii="Times New Roman" w:hAnsi="Times New Roman" w:cs="Times New Roman"/>
          <w:bCs/>
          <w:sz w:val="32"/>
          <w:szCs w:val="32"/>
        </w:rPr>
        <w:t xml:space="preserve"> God</w:t>
      </w:r>
      <w:r w:rsidR="00D7798F" w:rsidRPr="006C520C">
        <w:rPr>
          <w:rFonts w:ascii="Times New Roman" w:hAnsi="Times New Roman" w:cs="Times New Roman"/>
          <w:bCs/>
          <w:sz w:val="32"/>
          <w:szCs w:val="32"/>
        </w:rPr>
        <w:t>’s own choosing</w:t>
      </w:r>
      <w:r w:rsidR="003204AB" w:rsidRPr="006C520C">
        <w:rPr>
          <w:rFonts w:ascii="Times New Roman" w:hAnsi="Times New Roman" w:cs="Times New Roman"/>
          <w:bCs/>
          <w:sz w:val="32"/>
          <w:szCs w:val="32"/>
        </w:rPr>
        <w:t xml:space="preserve">, the sowing of man and beast attests to the </w:t>
      </w:r>
      <w:r w:rsidR="00A66375" w:rsidRPr="006C520C">
        <w:rPr>
          <w:rFonts w:ascii="Times New Roman" w:hAnsi="Times New Roman" w:cs="Times New Roman"/>
          <w:bCs/>
          <w:sz w:val="32"/>
          <w:szCs w:val="32"/>
        </w:rPr>
        <w:t>fullness</w:t>
      </w:r>
      <w:r w:rsidR="003204AB" w:rsidRPr="006C520C">
        <w:rPr>
          <w:rFonts w:ascii="Times New Roman" w:hAnsi="Times New Roman" w:cs="Times New Roman"/>
          <w:bCs/>
          <w:sz w:val="32"/>
          <w:szCs w:val="32"/>
        </w:rPr>
        <w:t xml:space="preserve"> of God’s planting</w:t>
      </w:r>
      <w:r w:rsidR="00D7798F" w:rsidRPr="006C520C">
        <w:rPr>
          <w:rFonts w:ascii="Times New Roman" w:hAnsi="Times New Roman" w:cs="Times New Roman"/>
          <w:bCs/>
          <w:sz w:val="32"/>
          <w:szCs w:val="32"/>
        </w:rPr>
        <w:t xml:space="preserve"> “with”</w:t>
      </w:r>
      <w:r w:rsidR="006E5023" w:rsidRPr="006C520C">
        <w:rPr>
          <w:rFonts w:ascii="Times New Roman" w:hAnsi="Times New Roman" w:cs="Times New Roman"/>
          <w:bCs/>
          <w:sz w:val="32"/>
          <w:szCs w:val="32"/>
        </w:rPr>
        <w:t xml:space="preserve"> (</w:t>
      </w:r>
      <w:r w:rsidR="004A28F6" w:rsidRPr="006C520C">
        <w:rPr>
          <w:rFonts w:ascii="Times New Roman" w:hAnsi="Times New Roman" w:cs="Times New Roman"/>
          <w:bCs/>
          <w:sz w:val="32"/>
          <w:szCs w:val="32"/>
        </w:rPr>
        <w:t xml:space="preserve">or </w:t>
      </w:r>
      <w:r w:rsidR="006E5023" w:rsidRPr="006C520C">
        <w:rPr>
          <w:rFonts w:ascii="Times New Roman" w:hAnsi="Times New Roman" w:cs="Times New Roman"/>
          <w:bCs/>
          <w:sz w:val="32"/>
          <w:szCs w:val="32"/>
        </w:rPr>
        <w:t>‘beside’)</w:t>
      </w:r>
      <w:r w:rsidR="00D7798F" w:rsidRPr="006C520C">
        <w:rPr>
          <w:rFonts w:ascii="Times New Roman" w:hAnsi="Times New Roman" w:cs="Times New Roman"/>
          <w:bCs/>
          <w:sz w:val="32"/>
          <w:szCs w:val="32"/>
        </w:rPr>
        <w:t xml:space="preserve"> them</w:t>
      </w:r>
      <w:r w:rsidR="003204AB" w:rsidRPr="006C520C">
        <w:rPr>
          <w:rFonts w:ascii="Times New Roman" w:hAnsi="Times New Roman" w:cs="Times New Roman"/>
          <w:bCs/>
          <w:sz w:val="32"/>
          <w:szCs w:val="32"/>
        </w:rPr>
        <w:t>.</w:t>
      </w:r>
    </w:p>
    <w:p w14:paraId="05F3F25E" w14:textId="77777777" w:rsidR="00307565" w:rsidRPr="006C520C" w:rsidRDefault="00307565" w:rsidP="008749D6">
      <w:pPr>
        <w:ind w:firstLine="360"/>
        <w:rPr>
          <w:rFonts w:ascii="Times New Roman" w:hAnsi="Times New Roman" w:cs="Times New Roman"/>
          <w:bCs/>
          <w:sz w:val="32"/>
          <w:szCs w:val="32"/>
        </w:rPr>
      </w:pPr>
      <w:r w:rsidRPr="006C520C">
        <w:rPr>
          <w:rFonts w:ascii="Times New Roman" w:hAnsi="Times New Roman" w:cs="Times New Roman"/>
          <w:bCs/>
          <w:sz w:val="32"/>
          <w:szCs w:val="32"/>
        </w:rPr>
        <w:t>Next, Yahweh’s “</w:t>
      </w:r>
      <w:r w:rsidRPr="006C520C">
        <w:rPr>
          <w:rFonts w:ascii="Times New Roman" w:hAnsi="Times New Roman" w:cs="Times New Roman"/>
          <w:bCs/>
          <w:sz w:val="32"/>
          <w:szCs w:val="32"/>
          <w:u w:val="double"/>
        </w:rPr>
        <w:t>watching over</w:t>
      </w:r>
      <w:r w:rsidRPr="006C520C">
        <w:rPr>
          <w:rFonts w:ascii="Times New Roman" w:hAnsi="Times New Roman" w:cs="Times New Roman"/>
          <w:bCs/>
          <w:sz w:val="32"/>
          <w:szCs w:val="32"/>
        </w:rPr>
        <w:t xml:space="preserve">” them has two opposite modes: 1) to pluck up and to tear down (past), and 2) to build and to plant (future). The latter rather </w:t>
      </w:r>
      <w:r w:rsidR="005C1F46" w:rsidRPr="006C520C">
        <w:rPr>
          <w:rFonts w:ascii="Times New Roman" w:hAnsi="Times New Roman" w:cs="Times New Roman"/>
          <w:bCs/>
          <w:sz w:val="32"/>
          <w:szCs w:val="32"/>
        </w:rPr>
        <w:t>depen</w:t>
      </w:r>
      <w:r w:rsidR="00A72BE6" w:rsidRPr="006C520C">
        <w:rPr>
          <w:rFonts w:ascii="Times New Roman" w:hAnsi="Times New Roman" w:cs="Times New Roman"/>
          <w:bCs/>
          <w:sz w:val="32"/>
          <w:szCs w:val="32"/>
        </w:rPr>
        <w:t>ds upon the</w:t>
      </w:r>
      <w:r w:rsidRPr="006C520C">
        <w:rPr>
          <w:rFonts w:ascii="Times New Roman" w:hAnsi="Times New Roman" w:cs="Times New Roman"/>
          <w:bCs/>
          <w:sz w:val="32"/>
          <w:szCs w:val="32"/>
        </w:rPr>
        <w:t xml:space="preserve"> sowing </w:t>
      </w:r>
      <w:r w:rsidR="00A72BE6" w:rsidRPr="006C520C">
        <w:rPr>
          <w:rFonts w:ascii="Times New Roman" w:hAnsi="Times New Roman" w:cs="Times New Roman"/>
          <w:bCs/>
          <w:sz w:val="32"/>
          <w:szCs w:val="32"/>
        </w:rPr>
        <w:t>mentioned in the second line</w:t>
      </w:r>
      <w:r w:rsidRPr="006C520C">
        <w:rPr>
          <w:rFonts w:ascii="Times New Roman" w:hAnsi="Times New Roman" w:cs="Times New Roman"/>
          <w:bCs/>
          <w:sz w:val="32"/>
          <w:szCs w:val="32"/>
        </w:rPr>
        <w:t xml:space="preserve">. These two modes figure again in the third section </w:t>
      </w:r>
      <w:r w:rsidRPr="006C520C">
        <w:rPr>
          <w:rFonts w:ascii="Times New Roman" w:hAnsi="Times New Roman" w:cs="Times New Roman"/>
          <w:b/>
          <w:sz w:val="32"/>
          <w:szCs w:val="32"/>
        </w:rPr>
        <w:t>A</w:t>
      </w:r>
      <w:r w:rsidRPr="006C520C">
        <w:rPr>
          <w:rFonts w:ascii="Times New Roman" w:hAnsi="Times New Roman" w:cs="Times New Roman"/>
          <w:b/>
          <w:sz w:val="32"/>
          <w:szCs w:val="32"/>
          <w:vertAlign w:val="subscript"/>
        </w:rPr>
        <w:t>3</w:t>
      </w:r>
      <w:r w:rsidRPr="006C520C">
        <w:rPr>
          <w:rFonts w:ascii="Times New Roman" w:hAnsi="Times New Roman" w:cs="Times New Roman"/>
          <w:bCs/>
          <w:sz w:val="32"/>
          <w:szCs w:val="32"/>
        </w:rPr>
        <w:t>, but here it is “</w:t>
      </w:r>
      <w:r w:rsidRPr="006C520C">
        <w:rPr>
          <w:rFonts w:ascii="Times New Roman" w:hAnsi="Times New Roman" w:cs="Times New Roman"/>
          <w:bCs/>
          <w:sz w:val="32"/>
          <w:szCs w:val="32"/>
          <w:u w:val="single"/>
        </w:rPr>
        <w:t>the city for Yahweh</w:t>
      </w:r>
      <w:r w:rsidRPr="006C520C">
        <w:rPr>
          <w:rFonts w:ascii="Times New Roman" w:hAnsi="Times New Roman" w:cs="Times New Roman"/>
          <w:bCs/>
          <w:sz w:val="32"/>
          <w:szCs w:val="32"/>
        </w:rPr>
        <w:t>”</w:t>
      </w:r>
      <w:r w:rsidR="009A402B" w:rsidRPr="006C520C">
        <w:rPr>
          <w:rFonts w:ascii="Times New Roman" w:hAnsi="Times New Roman" w:cs="Times New Roman"/>
          <w:bCs/>
          <w:sz w:val="32"/>
          <w:szCs w:val="32"/>
        </w:rPr>
        <w:t>, which</w:t>
      </w:r>
      <w:r w:rsidRPr="006C520C">
        <w:rPr>
          <w:rFonts w:ascii="Times New Roman" w:hAnsi="Times New Roman" w:cs="Times New Roman"/>
          <w:bCs/>
          <w:sz w:val="32"/>
          <w:szCs w:val="32"/>
        </w:rPr>
        <w:t xml:space="preserve">: 1) will be built, and 2) will </w:t>
      </w:r>
      <w:r w:rsidR="008749D6" w:rsidRPr="006C520C">
        <w:rPr>
          <w:rFonts w:ascii="Times New Roman" w:hAnsi="Times New Roman" w:cs="Times New Roman"/>
          <w:bCs/>
          <w:i/>
          <w:iCs/>
          <w:sz w:val="32"/>
          <w:szCs w:val="32"/>
        </w:rPr>
        <w:t>neither</w:t>
      </w:r>
      <w:r w:rsidRPr="006C520C">
        <w:rPr>
          <w:rFonts w:ascii="Times New Roman" w:hAnsi="Times New Roman" w:cs="Times New Roman"/>
          <w:bCs/>
          <w:sz w:val="32"/>
          <w:szCs w:val="32"/>
        </w:rPr>
        <w:t xml:space="preserve"> be plucked up </w:t>
      </w:r>
      <w:r w:rsidR="005C1F46" w:rsidRPr="006C520C">
        <w:rPr>
          <w:rFonts w:ascii="Times New Roman" w:hAnsi="Times New Roman" w:cs="Times New Roman"/>
          <w:bCs/>
          <w:i/>
          <w:iCs/>
          <w:sz w:val="32"/>
          <w:szCs w:val="32"/>
        </w:rPr>
        <w:t>n</w:t>
      </w:r>
      <w:r w:rsidRPr="006C520C">
        <w:rPr>
          <w:rFonts w:ascii="Times New Roman" w:hAnsi="Times New Roman" w:cs="Times New Roman"/>
          <w:bCs/>
          <w:i/>
          <w:iCs/>
          <w:sz w:val="32"/>
          <w:szCs w:val="32"/>
        </w:rPr>
        <w:t xml:space="preserve">or </w:t>
      </w:r>
      <w:r w:rsidRPr="006C520C">
        <w:rPr>
          <w:rFonts w:ascii="Times New Roman" w:hAnsi="Times New Roman" w:cs="Times New Roman"/>
          <w:bCs/>
          <w:sz w:val="32"/>
          <w:szCs w:val="32"/>
        </w:rPr>
        <w:t>torn down.</w:t>
      </w:r>
    </w:p>
    <w:p w14:paraId="05F3F25F" w14:textId="77777777" w:rsidR="00E273F8" w:rsidRPr="006C520C" w:rsidRDefault="005C60A8" w:rsidP="004A28F6">
      <w:pPr>
        <w:ind w:firstLine="360"/>
        <w:rPr>
          <w:rFonts w:ascii="Times New Roman" w:hAnsi="Times New Roman" w:cs="Times New Roman"/>
          <w:bCs/>
          <w:sz w:val="32"/>
          <w:szCs w:val="32"/>
        </w:rPr>
      </w:pPr>
      <w:r w:rsidRPr="006C520C">
        <w:rPr>
          <w:rFonts w:ascii="Times New Roman" w:hAnsi="Times New Roman" w:cs="Times New Roman"/>
          <w:bCs/>
          <w:sz w:val="32"/>
          <w:szCs w:val="32"/>
        </w:rPr>
        <w:t xml:space="preserve">Although there was a common saying </w:t>
      </w:r>
      <w:r w:rsidR="006E5023" w:rsidRPr="006C520C">
        <w:rPr>
          <w:rFonts w:ascii="Times New Roman" w:hAnsi="Times New Roman" w:cs="Times New Roman"/>
          <w:bCs/>
          <w:sz w:val="32"/>
          <w:szCs w:val="32"/>
        </w:rPr>
        <w:t xml:space="preserve">in those days </w:t>
      </w:r>
      <w:r w:rsidRPr="006C520C">
        <w:rPr>
          <w:rFonts w:ascii="Times New Roman" w:hAnsi="Times New Roman" w:cs="Times New Roman"/>
          <w:bCs/>
          <w:sz w:val="32"/>
          <w:szCs w:val="32"/>
        </w:rPr>
        <w:t>about sour-grapes, meaning the sons are punished for the fathers’ guilt, the principle of “</w:t>
      </w:r>
      <w:r w:rsidRPr="006C520C">
        <w:rPr>
          <w:rFonts w:ascii="Times New Roman" w:hAnsi="Times New Roman" w:cs="Times New Roman"/>
          <w:bCs/>
          <w:sz w:val="32"/>
          <w:szCs w:val="32"/>
          <w:u w:val="single"/>
        </w:rPr>
        <w:t>each for his own guilt will die</w:t>
      </w:r>
      <w:r w:rsidRPr="006C520C">
        <w:rPr>
          <w:rFonts w:ascii="Times New Roman" w:hAnsi="Times New Roman" w:cs="Times New Roman"/>
          <w:bCs/>
          <w:sz w:val="32"/>
          <w:szCs w:val="32"/>
        </w:rPr>
        <w:t xml:space="preserve">” is not new to the New Covenant, as Eze.3:18-19 </w:t>
      </w:r>
      <w:r w:rsidR="00B87E42" w:rsidRPr="006C520C">
        <w:rPr>
          <w:rFonts w:ascii="Times New Roman" w:hAnsi="Times New Roman" w:cs="Times New Roman"/>
          <w:bCs/>
          <w:sz w:val="32"/>
          <w:szCs w:val="32"/>
        </w:rPr>
        <w:t>demonstrates. This principle of dying for one’s individual guilt may seem at odds with the New Covenant “</w:t>
      </w:r>
      <w:r w:rsidR="00B87E42" w:rsidRPr="006C520C">
        <w:rPr>
          <w:rFonts w:ascii="Times New Roman" w:hAnsi="Times New Roman" w:cs="Times New Roman"/>
          <w:bCs/>
          <w:sz w:val="32"/>
          <w:szCs w:val="32"/>
          <w:u w:val="single"/>
        </w:rPr>
        <w:t>I will pardon their guilt</w:t>
      </w:r>
      <w:r w:rsidR="00B87E42" w:rsidRPr="006C520C">
        <w:rPr>
          <w:rFonts w:ascii="Times New Roman" w:hAnsi="Times New Roman" w:cs="Times New Roman"/>
          <w:bCs/>
          <w:sz w:val="32"/>
          <w:szCs w:val="32"/>
        </w:rPr>
        <w:t xml:space="preserve">”.  Yes, </w:t>
      </w:r>
      <w:r w:rsidR="00E273F8" w:rsidRPr="006C520C">
        <w:rPr>
          <w:rFonts w:ascii="Times New Roman" w:hAnsi="Times New Roman" w:cs="Times New Roman"/>
          <w:bCs/>
          <w:sz w:val="32"/>
          <w:szCs w:val="32"/>
        </w:rPr>
        <w:t>under the New Covenant their “sins were wiped away”, if they repented and turned back, as Peter preached at the Temple (Acts 3:19). But even under New Covenant blessing</w:t>
      </w:r>
      <w:r w:rsidR="00452E20" w:rsidRPr="006C520C">
        <w:rPr>
          <w:rFonts w:ascii="Times New Roman" w:hAnsi="Times New Roman" w:cs="Times New Roman"/>
          <w:bCs/>
          <w:sz w:val="32"/>
          <w:szCs w:val="32"/>
        </w:rPr>
        <w:t>,</w:t>
      </w:r>
      <w:r w:rsidR="00E273F8" w:rsidRPr="006C520C">
        <w:rPr>
          <w:rFonts w:ascii="Times New Roman" w:hAnsi="Times New Roman" w:cs="Times New Roman"/>
          <w:bCs/>
          <w:sz w:val="32"/>
          <w:szCs w:val="32"/>
        </w:rPr>
        <w:t xml:space="preserve"> they were still not sinless, and some </w:t>
      </w:r>
      <w:r w:rsidR="004A28F6" w:rsidRPr="006C520C">
        <w:rPr>
          <w:rFonts w:ascii="Times New Roman" w:hAnsi="Times New Roman" w:cs="Times New Roman"/>
          <w:bCs/>
          <w:sz w:val="32"/>
          <w:szCs w:val="32"/>
        </w:rPr>
        <w:t xml:space="preserve">types of </w:t>
      </w:r>
      <w:r w:rsidR="00E273F8" w:rsidRPr="006C520C">
        <w:rPr>
          <w:rFonts w:ascii="Times New Roman" w:hAnsi="Times New Roman" w:cs="Times New Roman"/>
          <w:bCs/>
          <w:sz w:val="32"/>
          <w:szCs w:val="32"/>
        </w:rPr>
        <w:t>sin after repentance had dire consequences –</w:t>
      </w:r>
    </w:p>
    <w:p w14:paraId="05F3F260" w14:textId="77777777" w:rsidR="00E273F8" w:rsidRPr="006C520C" w:rsidRDefault="00E273F8" w:rsidP="00E273F8">
      <w:pPr>
        <w:ind w:left="360"/>
        <w:rPr>
          <w:rFonts w:ascii="Times New Roman" w:hAnsi="Times New Roman" w:cs="Times New Roman"/>
          <w:bCs/>
          <w:sz w:val="32"/>
          <w:szCs w:val="32"/>
        </w:rPr>
      </w:pPr>
      <w:r w:rsidRPr="006C520C">
        <w:rPr>
          <w:rFonts w:ascii="Times New Roman" w:hAnsi="Times New Roman" w:cs="Times New Roman"/>
          <w:bCs/>
          <w:sz w:val="32"/>
          <w:szCs w:val="32"/>
        </w:rPr>
        <w:t xml:space="preserve">“For </w:t>
      </w:r>
      <w:r w:rsidRPr="006C520C">
        <w:rPr>
          <w:rFonts w:ascii="Times New Roman" w:hAnsi="Times New Roman" w:cs="Times New Roman"/>
          <w:bCs/>
          <w:i/>
          <w:iCs/>
          <w:sz w:val="32"/>
          <w:szCs w:val="32"/>
        </w:rPr>
        <w:t>it is</w:t>
      </w:r>
      <w:r w:rsidRPr="006C520C">
        <w:rPr>
          <w:rFonts w:ascii="Times New Roman" w:hAnsi="Times New Roman" w:cs="Times New Roman"/>
          <w:bCs/>
          <w:sz w:val="32"/>
          <w:szCs w:val="32"/>
        </w:rPr>
        <w:t xml:space="preserve"> impossible, those once having been enlightened, having tasted also the heavenly gift, and having become </w:t>
      </w:r>
      <w:r w:rsidR="008D62BF" w:rsidRPr="006C520C">
        <w:rPr>
          <w:rFonts w:ascii="Times New Roman" w:hAnsi="Times New Roman" w:cs="Times New Roman"/>
          <w:bCs/>
          <w:sz w:val="32"/>
          <w:szCs w:val="32"/>
        </w:rPr>
        <w:t>partn</w:t>
      </w:r>
      <w:r w:rsidRPr="006C520C">
        <w:rPr>
          <w:rFonts w:ascii="Times New Roman" w:hAnsi="Times New Roman" w:cs="Times New Roman"/>
          <w:bCs/>
          <w:sz w:val="32"/>
          <w:szCs w:val="32"/>
        </w:rPr>
        <w:t xml:space="preserve">ers of </w:t>
      </w:r>
      <w:r w:rsidR="008D62BF" w:rsidRPr="006C520C">
        <w:rPr>
          <w:rFonts w:ascii="Times New Roman" w:hAnsi="Times New Roman" w:cs="Times New Roman"/>
          <w:bCs/>
          <w:i/>
          <w:sz w:val="32"/>
          <w:szCs w:val="32"/>
        </w:rPr>
        <w:t>the</w:t>
      </w:r>
      <w:r w:rsidR="008D62BF" w:rsidRPr="006C520C">
        <w:rPr>
          <w:rFonts w:ascii="Times New Roman" w:hAnsi="Times New Roman" w:cs="Times New Roman"/>
          <w:bCs/>
          <w:sz w:val="32"/>
          <w:szCs w:val="32"/>
        </w:rPr>
        <w:t xml:space="preserve"> H</w:t>
      </w:r>
      <w:r w:rsidRPr="006C520C">
        <w:rPr>
          <w:rFonts w:ascii="Times New Roman" w:hAnsi="Times New Roman" w:cs="Times New Roman"/>
          <w:bCs/>
          <w:sz w:val="32"/>
          <w:szCs w:val="32"/>
        </w:rPr>
        <w:t xml:space="preserve">oly </w:t>
      </w:r>
      <w:r w:rsidR="008D62BF" w:rsidRPr="006C520C">
        <w:rPr>
          <w:rFonts w:ascii="Times New Roman" w:hAnsi="Times New Roman" w:cs="Times New Roman"/>
          <w:bCs/>
          <w:sz w:val="32"/>
          <w:szCs w:val="32"/>
        </w:rPr>
        <w:t>S</w:t>
      </w:r>
      <w:r w:rsidRPr="006C520C">
        <w:rPr>
          <w:rFonts w:ascii="Times New Roman" w:hAnsi="Times New Roman" w:cs="Times New Roman"/>
          <w:bCs/>
          <w:sz w:val="32"/>
          <w:szCs w:val="32"/>
        </w:rPr>
        <w:t xml:space="preserve">pirit, and having tasted </w:t>
      </w:r>
      <w:r w:rsidRPr="006C520C">
        <w:rPr>
          <w:rFonts w:ascii="Times New Roman" w:hAnsi="Times New Roman" w:cs="Times New Roman"/>
          <w:bCs/>
          <w:i/>
          <w:iCs/>
          <w:sz w:val="32"/>
          <w:szCs w:val="32"/>
        </w:rPr>
        <w:t>the</w:t>
      </w:r>
      <w:r w:rsidRPr="006C520C">
        <w:rPr>
          <w:rFonts w:ascii="Times New Roman" w:hAnsi="Times New Roman" w:cs="Times New Roman"/>
          <w:bCs/>
          <w:sz w:val="32"/>
          <w:szCs w:val="32"/>
        </w:rPr>
        <w:t xml:space="preserve"> good word of God, and powers of a coming age, and having fallen away, to renew </w:t>
      </w:r>
      <w:r w:rsidR="00F5626A" w:rsidRPr="006C520C">
        <w:rPr>
          <w:rFonts w:ascii="Times New Roman" w:hAnsi="Times New Roman" w:cs="Times New Roman"/>
          <w:bCs/>
          <w:i/>
          <w:iCs/>
          <w:sz w:val="32"/>
          <w:szCs w:val="32"/>
        </w:rPr>
        <w:t>them</w:t>
      </w:r>
      <w:r w:rsidR="00F5626A" w:rsidRPr="006C520C">
        <w:rPr>
          <w:rFonts w:ascii="Times New Roman" w:hAnsi="Times New Roman" w:cs="Times New Roman"/>
          <w:bCs/>
          <w:sz w:val="32"/>
          <w:szCs w:val="32"/>
        </w:rPr>
        <w:t xml:space="preserve"> </w:t>
      </w:r>
      <w:r w:rsidRPr="006C520C">
        <w:rPr>
          <w:rFonts w:ascii="Times New Roman" w:hAnsi="Times New Roman" w:cs="Times New Roman"/>
          <w:bCs/>
          <w:sz w:val="32"/>
          <w:szCs w:val="32"/>
        </w:rPr>
        <w:t xml:space="preserve">again to </w:t>
      </w:r>
      <w:r w:rsidRPr="006C520C">
        <w:rPr>
          <w:rFonts w:ascii="Times New Roman" w:hAnsi="Times New Roman" w:cs="Times New Roman"/>
          <w:bCs/>
          <w:sz w:val="32"/>
          <w:szCs w:val="32"/>
        </w:rPr>
        <w:lastRenderedPageBreak/>
        <w:t xml:space="preserve">repentance, having re-crucified to themselves the Son of God, and exposing </w:t>
      </w:r>
      <w:r w:rsidRPr="006C520C">
        <w:rPr>
          <w:rFonts w:ascii="Times New Roman" w:hAnsi="Times New Roman" w:cs="Times New Roman"/>
          <w:bCs/>
          <w:i/>
          <w:iCs/>
          <w:sz w:val="32"/>
          <w:szCs w:val="32"/>
        </w:rPr>
        <w:t>Him</w:t>
      </w:r>
      <w:r w:rsidRPr="006C520C">
        <w:rPr>
          <w:rFonts w:ascii="Times New Roman" w:hAnsi="Times New Roman" w:cs="Times New Roman"/>
          <w:bCs/>
          <w:sz w:val="32"/>
          <w:szCs w:val="32"/>
        </w:rPr>
        <w:t xml:space="preserve"> to ridicule.”     Heb.6:4-6</w:t>
      </w:r>
    </w:p>
    <w:p w14:paraId="2580E441" w14:textId="77777777" w:rsidR="007C698E" w:rsidRPr="007C698E" w:rsidRDefault="00E273F8" w:rsidP="007C698E">
      <w:pPr>
        <w:ind w:left="360"/>
        <w:rPr>
          <w:rFonts w:ascii="Times New Roman" w:hAnsi="Times New Roman" w:cs="Times New Roman"/>
          <w:bCs/>
          <w:sz w:val="32"/>
          <w:szCs w:val="32"/>
        </w:rPr>
      </w:pPr>
      <w:r w:rsidRPr="006C520C">
        <w:rPr>
          <w:rFonts w:ascii="Times New Roman" w:hAnsi="Times New Roman" w:cs="Times New Roman"/>
          <w:bCs/>
          <w:sz w:val="32"/>
          <w:szCs w:val="32"/>
        </w:rPr>
        <w:t xml:space="preserve">“This </w:t>
      </w:r>
      <w:r w:rsidRPr="006C520C">
        <w:rPr>
          <w:rFonts w:ascii="Times New Roman" w:hAnsi="Times New Roman" w:cs="Times New Roman"/>
          <w:bCs/>
          <w:i/>
          <w:iCs/>
          <w:sz w:val="32"/>
          <w:szCs w:val="32"/>
        </w:rPr>
        <w:t>is</w:t>
      </w:r>
      <w:r w:rsidRPr="006C520C">
        <w:rPr>
          <w:rFonts w:ascii="Times New Roman" w:hAnsi="Times New Roman" w:cs="Times New Roman"/>
          <w:bCs/>
          <w:sz w:val="32"/>
          <w:szCs w:val="32"/>
        </w:rPr>
        <w:t xml:space="preserve"> the covenant which I will covenant with them after those days, says the Lord, giving My laws upon their hearts, and upon their mind I will engrave them. And their sins and their </w:t>
      </w:r>
      <w:proofErr w:type="spellStart"/>
      <w:r w:rsidRPr="006C520C">
        <w:rPr>
          <w:rFonts w:ascii="Times New Roman" w:hAnsi="Times New Roman" w:cs="Times New Roman"/>
          <w:bCs/>
          <w:sz w:val="32"/>
          <w:szCs w:val="32"/>
        </w:rPr>
        <w:t>lawlessnesses</w:t>
      </w:r>
      <w:proofErr w:type="spellEnd"/>
      <w:r w:rsidRPr="006C520C">
        <w:rPr>
          <w:rFonts w:ascii="Times New Roman" w:hAnsi="Times New Roman" w:cs="Times New Roman"/>
          <w:bCs/>
          <w:sz w:val="32"/>
          <w:szCs w:val="32"/>
        </w:rPr>
        <w:t xml:space="preserve"> I will in no wise be mindful of again. But where forgiveness of these </w:t>
      </w:r>
      <w:r w:rsidRPr="006C520C">
        <w:rPr>
          <w:rFonts w:ascii="Times New Roman" w:hAnsi="Times New Roman" w:cs="Times New Roman"/>
          <w:bCs/>
          <w:i/>
          <w:iCs/>
          <w:sz w:val="32"/>
          <w:szCs w:val="32"/>
        </w:rPr>
        <w:t>is</w:t>
      </w:r>
      <w:r w:rsidRPr="006C520C">
        <w:rPr>
          <w:rFonts w:ascii="Times New Roman" w:hAnsi="Times New Roman" w:cs="Times New Roman"/>
          <w:bCs/>
          <w:sz w:val="32"/>
          <w:szCs w:val="32"/>
        </w:rPr>
        <w:t xml:space="preserve">, </w:t>
      </w:r>
      <w:r w:rsidRPr="007C698E">
        <w:rPr>
          <w:rFonts w:ascii="Times New Roman" w:hAnsi="Times New Roman" w:cs="Times New Roman"/>
          <w:bCs/>
          <w:i/>
          <w:iCs/>
          <w:sz w:val="32"/>
          <w:szCs w:val="32"/>
        </w:rPr>
        <w:t>there is</w:t>
      </w:r>
      <w:r w:rsidRPr="007C698E">
        <w:rPr>
          <w:rFonts w:ascii="Times New Roman" w:hAnsi="Times New Roman" w:cs="Times New Roman"/>
          <w:bCs/>
          <w:sz w:val="32"/>
          <w:szCs w:val="32"/>
        </w:rPr>
        <w:t xml:space="preserve"> no longer an offering for sin.”     </w:t>
      </w:r>
      <w:r w:rsidR="007C698E" w:rsidRPr="007C698E">
        <w:rPr>
          <w:rFonts w:ascii="Times New Roman" w:hAnsi="Times New Roman" w:cs="Times New Roman"/>
          <w:bCs/>
          <w:sz w:val="32"/>
          <w:szCs w:val="32"/>
        </w:rPr>
        <w:t xml:space="preserve">Heb.10:16-18 </w:t>
      </w:r>
    </w:p>
    <w:p w14:paraId="2FD58988" w14:textId="77777777" w:rsidR="007C698E" w:rsidRDefault="00E273F8" w:rsidP="007C698E">
      <w:pPr>
        <w:widowControl w:val="0"/>
        <w:spacing w:after="0"/>
        <w:ind w:left="360"/>
        <w:rPr>
          <w:rFonts w:ascii="Times New Roman" w:hAnsi="Times New Roman" w:cs="Times New Roman"/>
          <w:bCs/>
          <w:sz w:val="32"/>
          <w:szCs w:val="32"/>
        </w:rPr>
      </w:pPr>
      <w:r w:rsidRPr="007C698E">
        <w:rPr>
          <w:rFonts w:ascii="Times New Roman" w:hAnsi="Times New Roman" w:cs="Times New Roman"/>
          <w:bCs/>
          <w:sz w:val="32"/>
          <w:szCs w:val="32"/>
        </w:rPr>
        <w:t xml:space="preserve">“If anyone should see his brother sinning a sin not for death, he will ask and he will give him life for those sinning </w:t>
      </w:r>
      <w:r w:rsidR="004F27BC" w:rsidRPr="007C698E">
        <w:rPr>
          <w:rFonts w:ascii="Times New Roman" w:hAnsi="Times New Roman" w:cs="Times New Roman"/>
          <w:bCs/>
          <w:sz w:val="32"/>
          <w:szCs w:val="32"/>
        </w:rPr>
        <w:t xml:space="preserve">not </w:t>
      </w:r>
      <w:r w:rsidRPr="007C698E">
        <w:rPr>
          <w:rFonts w:ascii="Times New Roman" w:hAnsi="Times New Roman" w:cs="Times New Roman"/>
          <w:bCs/>
          <w:sz w:val="32"/>
          <w:szCs w:val="32"/>
        </w:rPr>
        <w:t>for death. There is</w:t>
      </w:r>
      <w:r w:rsidR="004F27BC" w:rsidRPr="007C698E">
        <w:rPr>
          <w:rFonts w:ascii="Times New Roman" w:hAnsi="Times New Roman" w:cs="Times New Roman"/>
          <w:bCs/>
          <w:sz w:val="32"/>
          <w:szCs w:val="32"/>
        </w:rPr>
        <w:t xml:space="preserve"> a sin for death, not concerning this I say that he should ask.”  </w:t>
      </w:r>
      <w:r w:rsidR="00945F9A" w:rsidRPr="007C698E">
        <w:rPr>
          <w:rFonts w:ascii="Times New Roman" w:hAnsi="Times New Roman" w:cs="Times New Roman"/>
          <w:bCs/>
          <w:sz w:val="32"/>
          <w:szCs w:val="32"/>
        </w:rPr>
        <w:t xml:space="preserve">   </w:t>
      </w:r>
    </w:p>
    <w:p w14:paraId="05F3F263" w14:textId="475C026A" w:rsidR="004F27BC" w:rsidRPr="007C698E" w:rsidRDefault="00945F9A" w:rsidP="007C698E">
      <w:pPr>
        <w:widowControl w:val="0"/>
        <w:ind w:left="6840" w:firstLine="360"/>
        <w:rPr>
          <w:rFonts w:ascii="Times New Roman" w:hAnsi="Times New Roman" w:cs="Times New Roman"/>
          <w:bCs/>
          <w:sz w:val="32"/>
          <w:szCs w:val="32"/>
        </w:rPr>
      </w:pPr>
      <w:r w:rsidRPr="007C698E">
        <w:rPr>
          <w:rFonts w:ascii="Times New Roman" w:hAnsi="Times New Roman" w:cs="Times New Roman"/>
          <w:bCs/>
          <w:sz w:val="32"/>
          <w:szCs w:val="32"/>
        </w:rPr>
        <w:t>1 Joh.5:16</w:t>
      </w:r>
    </w:p>
    <w:p w14:paraId="05F3F264" w14:textId="77777777" w:rsidR="000F267B" w:rsidRPr="007C698E" w:rsidRDefault="000F267B" w:rsidP="000F267B">
      <w:pPr>
        <w:rPr>
          <w:rFonts w:ascii="Times New Roman" w:hAnsi="Times New Roman" w:cs="Times New Roman"/>
          <w:bCs/>
          <w:sz w:val="32"/>
          <w:szCs w:val="32"/>
        </w:rPr>
      </w:pPr>
      <w:r w:rsidRPr="007C698E">
        <w:rPr>
          <w:rFonts w:ascii="Times New Roman" w:hAnsi="Times New Roman" w:cs="Times New Roman"/>
          <w:bCs/>
          <w:sz w:val="32"/>
          <w:szCs w:val="32"/>
        </w:rPr>
        <w:t>Yes, past sins were forgiven. But God’s expectation was that with His gift of outpoured spirit, that past life of sin would be put behind them.</w:t>
      </w:r>
      <w:r w:rsidR="00CD7054" w:rsidRPr="007C698E">
        <w:rPr>
          <w:rFonts w:ascii="Times New Roman" w:hAnsi="Times New Roman" w:cs="Times New Roman"/>
          <w:bCs/>
          <w:sz w:val="32"/>
          <w:szCs w:val="32"/>
        </w:rPr>
        <w:t xml:space="preserve"> So the consequences of apostasy under the New Covenant were just as dire as under the Old.</w:t>
      </w:r>
      <w:r w:rsidR="00EE211F" w:rsidRPr="007C698E">
        <w:rPr>
          <w:rFonts w:ascii="Times New Roman" w:hAnsi="Times New Roman" w:cs="Times New Roman"/>
          <w:bCs/>
          <w:sz w:val="32"/>
          <w:szCs w:val="32"/>
        </w:rPr>
        <w:t xml:space="preserve"> A repentance of the past life was required to begin the new life – as in Peter’s call to Israel, “Repent…”  (Acts </w:t>
      </w:r>
      <w:r w:rsidR="003D40D0" w:rsidRPr="007C698E">
        <w:rPr>
          <w:rFonts w:ascii="Times New Roman" w:hAnsi="Times New Roman" w:cs="Times New Roman"/>
          <w:bCs/>
          <w:sz w:val="32"/>
          <w:szCs w:val="32"/>
        </w:rPr>
        <w:t>2:38</w:t>
      </w:r>
      <w:r w:rsidR="00EE211F" w:rsidRPr="007C698E">
        <w:rPr>
          <w:rFonts w:ascii="Times New Roman" w:hAnsi="Times New Roman" w:cs="Times New Roman"/>
          <w:bCs/>
          <w:sz w:val="32"/>
          <w:szCs w:val="32"/>
        </w:rPr>
        <w:t>). But a renewal to repentance after sinning certain sins was not possible</w:t>
      </w:r>
      <w:r w:rsidR="003D40D0" w:rsidRPr="007C698E">
        <w:rPr>
          <w:rFonts w:ascii="Times New Roman" w:hAnsi="Times New Roman" w:cs="Times New Roman"/>
          <w:bCs/>
          <w:sz w:val="32"/>
          <w:szCs w:val="32"/>
        </w:rPr>
        <w:t xml:space="preserve"> (Heb.6:6 above)</w:t>
      </w:r>
      <w:r w:rsidR="00EE211F" w:rsidRPr="007C698E">
        <w:rPr>
          <w:rFonts w:ascii="Times New Roman" w:hAnsi="Times New Roman" w:cs="Times New Roman"/>
          <w:bCs/>
          <w:sz w:val="32"/>
          <w:szCs w:val="32"/>
        </w:rPr>
        <w:t>.</w:t>
      </w:r>
    </w:p>
    <w:p w14:paraId="05F3F265" w14:textId="77777777" w:rsidR="0034406E" w:rsidRPr="007C698E" w:rsidRDefault="00FA0F79" w:rsidP="00843C87">
      <w:pPr>
        <w:ind w:firstLine="360"/>
        <w:rPr>
          <w:rFonts w:ascii="Times New Roman" w:hAnsi="Times New Roman" w:cs="Times New Roman"/>
          <w:bCs/>
          <w:sz w:val="32"/>
          <w:szCs w:val="32"/>
        </w:rPr>
      </w:pPr>
      <w:r w:rsidRPr="007C698E">
        <w:rPr>
          <w:rFonts w:ascii="Times New Roman" w:hAnsi="Times New Roman" w:cs="Times New Roman"/>
          <w:bCs/>
          <w:sz w:val="32"/>
          <w:szCs w:val="32"/>
        </w:rPr>
        <w:t xml:space="preserve">Most studies concentrate on the central section </w:t>
      </w:r>
      <w:r w:rsidRPr="007C698E">
        <w:rPr>
          <w:rFonts w:ascii="Times New Roman" w:hAnsi="Times New Roman" w:cs="Times New Roman"/>
          <w:b/>
          <w:sz w:val="32"/>
          <w:szCs w:val="32"/>
        </w:rPr>
        <w:t>A</w:t>
      </w:r>
      <w:r w:rsidRPr="007C698E">
        <w:rPr>
          <w:rFonts w:ascii="Times New Roman" w:hAnsi="Times New Roman" w:cs="Times New Roman"/>
          <w:b/>
          <w:sz w:val="32"/>
          <w:szCs w:val="32"/>
          <w:vertAlign w:val="subscript"/>
        </w:rPr>
        <w:t>2</w:t>
      </w:r>
      <w:r w:rsidRPr="007C698E">
        <w:rPr>
          <w:rFonts w:ascii="Times New Roman" w:hAnsi="Times New Roman" w:cs="Times New Roman"/>
          <w:bCs/>
          <w:sz w:val="32"/>
          <w:szCs w:val="32"/>
        </w:rPr>
        <w:t xml:space="preserve">, because it explains the basis for the New Covenant: a heart-change in the People by an act of God, </w:t>
      </w:r>
      <w:r w:rsidR="0036737F" w:rsidRPr="007C698E">
        <w:rPr>
          <w:rFonts w:ascii="Times New Roman" w:hAnsi="Times New Roman" w:cs="Times New Roman"/>
          <w:bCs/>
          <w:sz w:val="32"/>
          <w:szCs w:val="32"/>
        </w:rPr>
        <w:t>followed by</w:t>
      </w:r>
      <w:r w:rsidRPr="007C698E">
        <w:rPr>
          <w:rFonts w:ascii="Times New Roman" w:hAnsi="Times New Roman" w:cs="Times New Roman"/>
          <w:bCs/>
          <w:sz w:val="32"/>
          <w:szCs w:val="32"/>
        </w:rPr>
        <w:t xml:space="preserve"> </w:t>
      </w:r>
      <w:proofErr w:type="gramStart"/>
      <w:r w:rsidR="003C731E" w:rsidRPr="007C698E">
        <w:rPr>
          <w:rFonts w:ascii="Times New Roman" w:hAnsi="Times New Roman" w:cs="Times New Roman"/>
          <w:bCs/>
          <w:sz w:val="32"/>
          <w:szCs w:val="32"/>
        </w:rPr>
        <w:t>a</w:t>
      </w:r>
      <w:r w:rsidR="004C603E" w:rsidRPr="007C698E">
        <w:rPr>
          <w:rFonts w:ascii="Times New Roman" w:hAnsi="Times New Roman" w:cs="Times New Roman"/>
          <w:bCs/>
          <w:sz w:val="32"/>
          <w:szCs w:val="32"/>
        </w:rPr>
        <w:t>n</w:t>
      </w:r>
      <w:proofErr w:type="gramEnd"/>
      <w:r w:rsidR="003C731E" w:rsidRPr="007C698E">
        <w:rPr>
          <w:rFonts w:ascii="Times New Roman" w:hAnsi="Times New Roman" w:cs="Times New Roman"/>
          <w:bCs/>
          <w:sz w:val="32"/>
          <w:szCs w:val="32"/>
        </w:rPr>
        <w:t xml:space="preserve"> u</w:t>
      </w:r>
      <w:r w:rsidR="004C603E" w:rsidRPr="007C698E">
        <w:rPr>
          <w:rFonts w:ascii="Times New Roman" w:hAnsi="Times New Roman" w:cs="Times New Roman"/>
          <w:bCs/>
          <w:sz w:val="32"/>
          <w:szCs w:val="32"/>
        </w:rPr>
        <w:t>biquit</w:t>
      </w:r>
      <w:r w:rsidR="00BF2BFE" w:rsidRPr="007C698E">
        <w:rPr>
          <w:rFonts w:ascii="Times New Roman" w:hAnsi="Times New Roman" w:cs="Times New Roman"/>
          <w:bCs/>
          <w:sz w:val="32"/>
          <w:szCs w:val="32"/>
        </w:rPr>
        <w:t>ous</w:t>
      </w:r>
      <w:r w:rsidR="003C731E" w:rsidRPr="007C698E">
        <w:rPr>
          <w:rFonts w:ascii="Times New Roman" w:hAnsi="Times New Roman" w:cs="Times New Roman"/>
          <w:bCs/>
          <w:sz w:val="32"/>
          <w:szCs w:val="32"/>
        </w:rPr>
        <w:t xml:space="preserve"> knowledge of Yahweh</w:t>
      </w:r>
      <w:r w:rsidRPr="007C698E">
        <w:rPr>
          <w:rFonts w:ascii="Times New Roman" w:hAnsi="Times New Roman" w:cs="Times New Roman"/>
          <w:bCs/>
          <w:sz w:val="32"/>
          <w:szCs w:val="32"/>
        </w:rPr>
        <w:t>.</w:t>
      </w:r>
      <w:r w:rsidR="003C731E" w:rsidRPr="007C698E">
        <w:rPr>
          <w:rFonts w:ascii="Times New Roman" w:hAnsi="Times New Roman" w:cs="Times New Roman"/>
          <w:bCs/>
          <w:sz w:val="32"/>
          <w:szCs w:val="32"/>
        </w:rPr>
        <w:t xml:space="preserve"> This divine act will enable the fulfillment of Isa.11:9, w</w:t>
      </w:r>
      <w:r w:rsidR="00452E20" w:rsidRPr="007C698E">
        <w:rPr>
          <w:rFonts w:ascii="Times New Roman" w:hAnsi="Times New Roman" w:cs="Times New Roman"/>
          <w:bCs/>
          <w:sz w:val="32"/>
          <w:szCs w:val="32"/>
        </w:rPr>
        <w:t>hen</w:t>
      </w:r>
      <w:r w:rsidR="003C731E" w:rsidRPr="007C698E">
        <w:rPr>
          <w:rFonts w:ascii="Times New Roman" w:hAnsi="Times New Roman" w:cs="Times New Roman"/>
          <w:bCs/>
          <w:sz w:val="32"/>
          <w:szCs w:val="32"/>
        </w:rPr>
        <w:t xml:space="preserve"> “the Land has been full of knowledge of Yahweh, as waters covering </w:t>
      </w:r>
      <w:r w:rsidR="003C731E" w:rsidRPr="007C698E">
        <w:rPr>
          <w:rFonts w:ascii="Times New Roman" w:hAnsi="Times New Roman" w:cs="Times New Roman"/>
          <w:bCs/>
          <w:i/>
          <w:iCs/>
          <w:sz w:val="32"/>
          <w:szCs w:val="32"/>
        </w:rPr>
        <w:t>the</w:t>
      </w:r>
      <w:r w:rsidR="003C731E" w:rsidRPr="007C698E">
        <w:rPr>
          <w:rFonts w:ascii="Times New Roman" w:hAnsi="Times New Roman" w:cs="Times New Roman"/>
          <w:bCs/>
          <w:sz w:val="32"/>
          <w:szCs w:val="32"/>
        </w:rPr>
        <w:t xml:space="preserve"> sea.” It saw a beginning in the early harvest of the Acts period – </w:t>
      </w:r>
      <w:r w:rsidR="00E84746" w:rsidRPr="007C698E">
        <w:rPr>
          <w:rFonts w:ascii="Times New Roman" w:hAnsi="Times New Roman" w:cs="Times New Roman"/>
          <w:bCs/>
          <w:sz w:val="32"/>
          <w:szCs w:val="32"/>
        </w:rPr>
        <w:t xml:space="preserve">but </w:t>
      </w:r>
      <w:r w:rsidR="003C731E" w:rsidRPr="007C698E">
        <w:rPr>
          <w:rFonts w:ascii="Times New Roman" w:hAnsi="Times New Roman" w:cs="Times New Roman"/>
          <w:bCs/>
          <w:sz w:val="32"/>
          <w:szCs w:val="32"/>
        </w:rPr>
        <w:t xml:space="preserve">the </w:t>
      </w:r>
      <w:r w:rsidR="00E84746" w:rsidRPr="007C698E">
        <w:rPr>
          <w:rFonts w:ascii="Times New Roman" w:hAnsi="Times New Roman" w:cs="Times New Roman"/>
          <w:bCs/>
          <w:sz w:val="32"/>
          <w:szCs w:val="32"/>
        </w:rPr>
        <w:t>full</w:t>
      </w:r>
      <w:r w:rsidR="00452E20" w:rsidRPr="007C698E">
        <w:rPr>
          <w:rFonts w:ascii="Times New Roman" w:hAnsi="Times New Roman" w:cs="Times New Roman"/>
          <w:bCs/>
          <w:sz w:val="32"/>
          <w:szCs w:val="32"/>
        </w:rPr>
        <w:t>,</w:t>
      </w:r>
      <w:r w:rsidR="00E84746" w:rsidRPr="007C698E">
        <w:rPr>
          <w:rFonts w:ascii="Times New Roman" w:hAnsi="Times New Roman" w:cs="Times New Roman"/>
          <w:bCs/>
          <w:sz w:val="32"/>
          <w:szCs w:val="32"/>
        </w:rPr>
        <w:t xml:space="preserve"> end-time</w:t>
      </w:r>
      <w:r w:rsidR="003C731E" w:rsidRPr="007C698E">
        <w:rPr>
          <w:rFonts w:ascii="Times New Roman" w:hAnsi="Times New Roman" w:cs="Times New Roman"/>
          <w:bCs/>
          <w:sz w:val="32"/>
          <w:szCs w:val="32"/>
        </w:rPr>
        <w:t xml:space="preserve"> harvest </w:t>
      </w:r>
      <w:r w:rsidR="004C603E" w:rsidRPr="007C698E">
        <w:rPr>
          <w:rFonts w:ascii="Times New Roman" w:hAnsi="Times New Roman" w:cs="Times New Roman"/>
          <w:bCs/>
          <w:sz w:val="32"/>
          <w:szCs w:val="32"/>
        </w:rPr>
        <w:t>should be</w:t>
      </w:r>
      <w:r w:rsidR="003C731E" w:rsidRPr="007C698E">
        <w:rPr>
          <w:rFonts w:ascii="Times New Roman" w:hAnsi="Times New Roman" w:cs="Times New Roman"/>
          <w:bCs/>
          <w:sz w:val="32"/>
          <w:szCs w:val="32"/>
        </w:rPr>
        <w:t xml:space="preserve"> much greater.</w:t>
      </w:r>
      <w:r w:rsidR="0074034E" w:rsidRPr="007C698E">
        <w:rPr>
          <w:rFonts w:ascii="Times New Roman" w:hAnsi="Times New Roman" w:cs="Times New Roman"/>
          <w:bCs/>
          <w:sz w:val="32"/>
          <w:szCs w:val="32"/>
        </w:rPr>
        <w:t xml:space="preserve"> That there would be a gap between these two harvests was not revealed here, although it might have been inferred from the summer growth stage </w:t>
      </w:r>
      <w:r w:rsidR="00B531EC" w:rsidRPr="007C698E">
        <w:rPr>
          <w:rFonts w:ascii="Times New Roman" w:hAnsi="Times New Roman" w:cs="Times New Roman"/>
          <w:bCs/>
          <w:sz w:val="32"/>
          <w:szCs w:val="32"/>
        </w:rPr>
        <w:t>be</w:t>
      </w:r>
      <w:r w:rsidR="00452E20" w:rsidRPr="007C698E">
        <w:rPr>
          <w:rFonts w:ascii="Times New Roman" w:hAnsi="Times New Roman" w:cs="Times New Roman"/>
          <w:bCs/>
          <w:sz w:val="32"/>
          <w:szCs w:val="32"/>
        </w:rPr>
        <w:t>tween</w:t>
      </w:r>
      <w:r w:rsidR="0074034E" w:rsidRPr="007C698E">
        <w:rPr>
          <w:rFonts w:ascii="Times New Roman" w:hAnsi="Times New Roman" w:cs="Times New Roman"/>
          <w:bCs/>
          <w:sz w:val="32"/>
          <w:szCs w:val="32"/>
        </w:rPr>
        <w:t xml:space="preserve"> the</w:t>
      </w:r>
      <w:r w:rsidR="00452E20" w:rsidRPr="007C698E">
        <w:rPr>
          <w:rFonts w:ascii="Times New Roman" w:hAnsi="Times New Roman" w:cs="Times New Roman"/>
          <w:bCs/>
          <w:sz w:val="32"/>
          <w:szCs w:val="32"/>
        </w:rPr>
        <w:t xml:space="preserve"> early and</w:t>
      </w:r>
      <w:r w:rsidR="0074034E" w:rsidRPr="007C698E">
        <w:rPr>
          <w:rFonts w:ascii="Times New Roman" w:hAnsi="Times New Roman" w:cs="Times New Roman"/>
          <w:bCs/>
          <w:sz w:val="32"/>
          <w:szCs w:val="32"/>
        </w:rPr>
        <w:t xml:space="preserve"> late harvest</w:t>
      </w:r>
      <w:r w:rsidR="00452E20" w:rsidRPr="007C698E">
        <w:rPr>
          <w:rFonts w:ascii="Times New Roman" w:hAnsi="Times New Roman" w:cs="Times New Roman"/>
          <w:bCs/>
          <w:sz w:val="32"/>
          <w:szCs w:val="32"/>
        </w:rPr>
        <w:t>s</w:t>
      </w:r>
      <w:r w:rsidR="0074034E" w:rsidRPr="007C698E">
        <w:rPr>
          <w:rFonts w:ascii="Times New Roman" w:hAnsi="Times New Roman" w:cs="Times New Roman"/>
          <w:bCs/>
          <w:sz w:val="32"/>
          <w:szCs w:val="32"/>
        </w:rPr>
        <w:t xml:space="preserve">. </w:t>
      </w:r>
    </w:p>
    <w:p w14:paraId="05F3F266" w14:textId="77777777" w:rsidR="00E273F8" w:rsidRPr="007C698E" w:rsidRDefault="0074034E" w:rsidP="00C76E9A">
      <w:pPr>
        <w:ind w:firstLine="360"/>
        <w:rPr>
          <w:rFonts w:ascii="Times New Roman" w:hAnsi="Times New Roman" w:cs="Times New Roman"/>
          <w:bCs/>
          <w:color w:val="FF0000"/>
          <w:sz w:val="32"/>
          <w:szCs w:val="32"/>
        </w:rPr>
      </w:pPr>
      <w:r w:rsidRPr="007C698E">
        <w:rPr>
          <w:rFonts w:ascii="Times New Roman" w:hAnsi="Times New Roman" w:cs="Times New Roman"/>
          <w:bCs/>
          <w:sz w:val="32"/>
          <w:szCs w:val="32"/>
        </w:rPr>
        <w:lastRenderedPageBreak/>
        <w:t xml:space="preserve">There have always been those who insist that times go on as before without </w:t>
      </w:r>
      <w:r w:rsidR="009A402B" w:rsidRPr="007C698E">
        <w:rPr>
          <w:rFonts w:ascii="Times New Roman" w:hAnsi="Times New Roman" w:cs="Times New Roman"/>
          <w:bCs/>
          <w:sz w:val="32"/>
          <w:szCs w:val="32"/>
        </w:rPr>
        <w:t xml:space="preserve">any </w:t>
      </w:r>
      <w:r w:rsidRPr="007C698E">
        <w:rPr>
          <w:rFonts w:ascii="Times New Roman" w:hAnsi="Times New Roman" w:cs="Times New Roman"/>
          <w:bCs/>
          <w:sz w:val="32"/>
          <w:szCs w:val="32"/>
        </w:rPr>
        <w:t xml:space="preserve">change (2 Pet.3:4). Because the gap since </w:t>
      </w:r>
      <w:r w:rsidR="00F47BD4" w:rsidRPr="007C698E">
        <w:rPr>
          <w:rFonts w:ascii="Times New Roman" w:hAnsi="Times New Roman" w:cs="Times New Roman"/>
          <w:bCs/>
          <w:sz w:val="32"/>
          <w:szCs w:val="32"/>
        </w:rPr>
        <w:t xml:space="preserve">the </w:t>
      </w:r>
      <w:r w:rsidR="00F72A6F" w:rsidRPr="007C698E">
        <w:rPr>
          <w:rFonts w:ascii="Times New Roman" w:hAnsi="Times New Roman" w:cs="Times New Roman"/>
          <w:bCs/>
          <w:sz w:val="32"/>
          <w:szCs w:val="32"/>
        </w:rPr>
        <w:t>Acts-period</w:t>
      </w:r>
      <w:r w:rsidRPr="007C698E">
        <w:rPr>
          <w:rFonts w:ascii="Times New Roman" w:hAnsi="Times New Roman" w:cs="Times New Roman"/>
          <w:bCs/>
          <w:sz w:val="32"/>
          <w:szCs w:val="32"/>
        </w:rPr>
        <w:t xml:space="preserve"> </w:t>
      </w:r>
      <w:r w:rsidR="0083288C" w:rsidRPr="007C698E">
        <w:rPr>
          <w:rFonts w:ascii="Times New Roman" w:hAnsi="Times New Roman" w:cs="Times New Roman"/>
          <w:bCs/>
          <w:sz w:val="32"/>
          <w:szCs w:val="32"/>
        </w:rPr>
        <w:t>Pentecost</w:t>
      </w:r>
      <w:r w:rsidR="004A13A3" w:rsidRPr="007C698E">
        <w:rPr>
          <w:rFonts w:ascii="Times New Roman" w:hAnsi="Times New Roman" w:cs="Times New Roman"/>
          <w:bCs/>
          <w:sz w:val="32"/>
          <w:szCs w:val="32"/>
        </w:rPr>
        <w:t>al</w:t>
      </w:r>
      <w:r w:rsidR="0083288C" w:rsidRPr="007C698E">
        <w:rPr>
          <w:rFonts w:ascii="Times New Roman" w:hAnsi="Times New Roman" w:cs="Times New Roman"/>
          <w:bCs/>
          <w:sz w:val="32"/>
          <w:szCs w:val="32"/>
        </w:rPr>
        <w:t xml:space="preserve"> </w:t>
      </w:r>
      <w:r w:rsidR="00F47BD4" w:rsidRPr="007C698E">
        <w:rPr>
          <w:rFonts w:ascii="Times New Roman" w:hAnsi="Times New Roman" w:cs="Times New Roman"/>
          <w:bCs/>
          <w:sz w:val="32"/>
          <w:szCs w:val="32"/>
        </w:rPr>
        <w:t>harvest</w:t>
      </w:r>
      <w:r w:rsidRPr="007C698E">
        <w:rPr>
          <w:rFonts w:ascii="Times New Roman" w:hAnsi="Times New Roman" w:cs="Times New Roman"/>
          <w:bCs/>
          <w:sz w:val="32"/>
          <w:szCs w:val="32"/>
        </w:rPr>
        <w:t xml:space="preserve"> has become so wide, it has given incentive to preteris</w:t>
      </w:r>
      <w:r w:rsidR="00F72A6F" w:rsidRPr="007C698E">
        <w:rPr>
          <w:rFonts w:ascii="Times New Roman" w:hAnsi="Times New Roman" w:cs="Times New Roman"/>
          <w:bCs/>
          <w:sz w:val="32"/>
          <w:szCs w:val="32"/>
        </w:rPr>
        <w:t>m</w:t>
      </w:r>
      <w:r w:rsidRPr="007C698E">
        <w:rPr>
          <w:rFonts w:ascii="Times New Roman" w:hAnsi="Times New Roman" w:cs="Times New Roman"/>
          <w:bCs/>
          <w:sz w:val="32"/>
          <w:szCs w:val="32"/>
        </w:rPr>
        <w:t xml:space="preserve"> in recent centuries to adopt </w:t>
      </w:r>
      <w:r w:rsidR="00784502" w:rsidRPr="007C698E">
        <w:rPr>
          <w:rFonts w:ascii="Times New Roman" w:hAnsi="Times New Roman" w:cs="Times New Roman"/>
          <w:bCs/>
          <w:sz w:val="32"/>
          <w:szCs w:val="32"/>
        </w:rPr>
        <w:t>this</w:t>
      </w:r>
      <w:r w:rsidRPr="007C698E">
        <w:rPr>
          <w:rFonts w:ascii="Times New Roman" w:hAnsi="Times New Roman" w:cs="Times New Roman"/>
          <w:bCs/>
          <w:sz w:val="32"/>
          <w:szCs w:val="32"/>
        </w:rPr>
        <w:t xml:space="preserve"> attitude. But note how the central section of Jer.31:27-40</w:t>
      </w:r>
      <w:r w:rsidR="00F72A6F" w:rsidRPr="007C698E">
        <w:rPr>
          <w:rFonts w:ascii="Times New Roman" w:hAnsi="Times New Roman" w:cs="Times New Roman"/>
          <w:bCs/>
          <w:sz w:val="32"/>
          <w:szCs w:val="32"/>
        </w:rPr>
        <w:t xml:space="preserve"> compares the lastingness of </w:t>
      </w:r>
      <w:r w:rsidR="009F0E5E" w:rsidRPr="007C698E">
        <w:rPr>
          <w:rFonts w:ascii="Times New Roman" w:hAnsi="Times New Roman" w:cs="Times New Roman"/>
          <w:bCs/>
          <w:sz w:val="32"/>
          <w:szCs w:val="32"/>
        </w:rPr>
        <w:t>national</w:t>
      </w:r>
      <w:r w:rsidR="00F72A6F" w:rsidRPr="007C698E">
        <w:rPr>
          <w:rFonts w:ascii="Times New Roman" w:hAnsi="Times New Roman" w:cs="Times New Roman"/>
          <w:bCs/>
          <w:sz w:val="32"/>
          <w:szCs w:val="32"/>
        </w:rPr>
        <w:t xml:space="preserve"> Israel with the endurance of God’s ordinances of day and night. Words to ponder. </w:t>
      </w:r>
      <w:r w:rsidR="0082206F" w:rsidRPr="007C698E">
        <w:rPr>
          <w:rFonts w:ascii="Times New Roman" w:hAnsi="Times New Roman" w:cs="Times New Roman"/>
          <w:bCs/>
          <w:sz w:val="32"/>
          <w:szCs w:val="32"/>
        </w:rPr>
        <w:t>O</w:t>
      </w:r>
      <w:r w:rsidR="00F72A6F" w:rsidRPr="007C698E">
        <w:rPr>
          <w:rFonts w:ascii="Times New Roman" w:hAnsi="Times New Roman" w:cs="Times New Roman"/>
          <w:bCs/>
          <w:sz w:val="32"/>
          <w:szCs w:val="32"/>
        </w:rPr>
        <w:t xml:space="preserve">f note, the nation is called “seed of Israel” and “all seed of Israel”, drawing attention to </w:t>
      </w:r>
      <w:r w:rsidR="00BE1264" w:rsidRPr="007C698E">
        <w:rPr>
          <w:rFonts w:ascii="Times New Roman" w:hAnsi="Times New Roman" w:cs="Times New Roman"/>
          <w:bCs/>
          <w:sz w:val="32"/>
          <w:szCs w:val="32"/>
        </w:rPr>
        <w:t xml:space="preserve">the sowing </w:t>
      </w:r>
      <w:r w:rsidR="00AB6E94" w:rsidRPr="007C698E">
        <w:rPr>
          <w:rFonts w:ascii="Times New Roman" w:hAnsi="Times New Roman" w:cs="Times New Roman"/>
          <w:bCs/>
          <w:sz w:val="32"/>
          <w:szCs w:val="32"/>
        </w:rPr>
        <w:t>“with”</w:t>
      </w:r>
      <w:r w:rsidR="00BE1264" w:rsidRPr="007C698E">
        <w:rPr>
          <w:rFonts w:ascii="Times New Roman" w:hAnsi="Times New Roman" w:cs="Times New Roman"/>
          <w:bCs/>
          <w:sz w:val="32"/>
          <w:szCs w:val="32"/>
        </w:rPr>
        <w:t xml:space="preserve"> the house of Israel</w:t>
      </w:r>
      <w:r w:rsidR="00F72A6F" w:rsidRPr="007C698E">
        <w:rPr>
          <w:rFonts w:ascii="Times New Roman" w:hAnsi="Times New Roman" w:cs="Times New Roman"/>
          <w:bCs/>
          <w:sz w:val="32"/>
          <w:szCs w:val="32"/>
        </w:rPr>
        <w:t xml:space="preserve"> in the previous section. </w:t>
      </w:r>
      <w:r w:rsidR="008749D6" w:rsidRPr="007C698E">
        <w:rPr>
          <w:rFonts w:ascii="Times New Roman" w:hAnsi="Times New Roman" w:cs="Times New Roman"/>
          <w:bCs/>
          <w:sz w:val="32"/>
          <w:szCs w:val="32"/>
        </w:rPr>
        <w:t>Therefore</w:t>
      </w:r>
      <w:r w:rsidR="00E5058D" w:rsidRPr="007C698E">
        <w:rPr>
          <w:rFonts w:ascii="Times New Roman" w:hAnsi="Times New Roman" w:cs="Times New Roman"/>
          <w:bCs/>
          <w:sz w:val="32"/>
          <w:szCs w:val="32"/>
        </w:rPr>
        <w:t xml:space="preserve">, </w:t>
      </w:r>
      <w:r w:rsidR="00AB6E94" w:rsidRPr="007C698E">
        <w:rPr>
          <w:rFonts w:ascii="Times New Roman" w:hAnsi="Times New Roman" w:cs="Times New Roman"/>
          <w:bCs/>
          <w:sz w:val="32"/>
          <w:szCs w:val="32"/>
        </w:rPr>
        <w:t xml:space="preserve">a </w:t>
      </w:r>
      <w:proofErr w:type="spellStart"/>
      <w:r w:rsidR="00E5058D" w:rsidRPr="007C698E">
        <w:rPr>
          <w:rFonts w:ascii="Times New Roman" w:hAnsi="Times New Roman" w:cs="Times New Roman"/>
          <w:bCs/>
          <w:i/>
          <w:iCs/>
          <w:sz w:val="32"/>
          <w:szCs w:val="32"/>
        </w:rPr>
        <w:t>sowing</w:t>
      </w:r>
      <w:proofErr w:type="spellEnd"/>
      <w:r w:rsidR="00E5058D" w:rsidRPr="007C698E">
        <w:rPr>
          <w:rFonts w:ascii="Times New Roman" w:hAnsi="Times New Roman" w:cs="Times New Roman"/>
          <w:bCs/>
          <w:sz w:val="32"/>
          <w:szCs w:val="32"/>
        </w:rPr>
        <w:t xml:space="preserve"> </w:t>
      </w:r>
      <w:r w:rsidR="00AB6E94" w:rsidRPr="007C698E">
        <w:rPr>
          <w:rFonts w:ascii="Times New Roman" w:hAnsi="Times New Roman" w:cs="Times New Roman"/>
          <w:bCs/>
          <w:sz w:val="32"/>
          <w:szCs w:val="32"/>
        </w:rPr>
        <w:t xml:space="preserve">of “seed of Israel” </w:t>
      </w:r>
      <w:r w:rsidR="00C76E9A" w:rsidRPr="007C698E">
        <w:rPr>
          <w:rFonts w:ascii="Times New Roman" w:hAnsi="Times New Roman" w:cs="Times New Roman"/>
          <w:bCs/>
          <w:sz w:val="32"/>
          <w:szCs w:val="32"/>
        </w:rPr>
        <w:t>seems to</w:t>
      </w:r>
      <w:r w:rsidR="008749D6" w:rsidRPr="007C698E">
        <w:rPr>
          <w:rFonts w:ascii="Times New Roman" w:hAnsi="Times New Roman" w:cs="Times New Roman"/>
          <w:bCs/>
          <w:sz w:val="32"/>
          <w:szCs w:val="32"/>
        </w:rPr>
        <w:t xml:space="preserve"> be</w:t>
      </w:r>
      <w:r w:rsidR="003521DE" w:rsidRPr="007C698E">
        <w:rPr>
          <w:rFonts w:ascii="Times New Roman" w:hAnsi="Times New Roman" w:cs="Times New Roman"/>
          <w:bCs/>
          <w:sz w:val="32"/>
          <w:szCs w:val="32"/>
        </w:rPr>
        <w:t xml:space="preserve"> </w:t>
      </w:r>
      <w:r w:rsidR="00AB6E94" w:rsidRPr="007C698E">
        <w:rPr>
          <w:rFonts w:ascii="Times New Roman" w:hAnsi="Times New Roman" w:cs="Times New Roman"/>
          <w:bCs/>
          <w:sz w:val="32"/>
          <w:szCs w:val="32"/>
        </w:rPr>
        <w:t xml:space="preserve">implied </w:t>
      </w:r>
      <w:r w:rsidR="003521DE" w:rsidRPr="007C698E">
        <w:rPr>
          <w:rFonts w:ascii="Times New Roman" w:hAnsi="Times New Roman" w:cs="Times New Roman"/>
          <w:bCs/>
          <w:sz w:val="32"/>
          <w:szCs w:val="32"/>
        </w:rPr>
        <w:t>by</w:t>
      </w:r>
      <w:r w:rsidR="00AB6E94" w:rsidRPr="007C698E">
        <w:rPr>
          <w:rFonts w:ascii="Times New Roman" w:hAnsi="Times New Roman" w:cs="Times New Roman"/>
          <w:bCs/>
          <w:sz w:val="32"/>
          <w:szCs w:val="32"/>
        </w:rPr>
        <w:t xml:space="preserve"> that phrase, and </w:t>
      </w:r>
      <w:r w:rsidR="00843C87" w:rsidRPr="007C698E">
        <w:rPr>
          <w:rFonts w:ascii="Times New Roman" w:hAnsi="Times New Roman" w:cs="Times New Roman"/>
          <w:bCs/>
          <w:sz w:val="32"/>
          <w:szCs w:val="32"/>
        </w:rPr>
        <w:t>that</w:t>
      </w:r>
      <w:r w:rsidR="00E5058D" w:rsidRPr="007C698E">
        <w:rPr>
          <w:rFonts w:ascii="Times New Roman" w:hAnsi="Times New Roman" w:cs="Times New Roman"/>
          <w:bCs/>
          <w:sz w:val="32"/>
          <w:szCs w:val="32"/>
        </w:rPr>
        <w:t xml:space="preserve"> </w:t>
      </w:r>
      <w:r w:rsidR="008749D6" w:rsidRPr="007C698E">
        <w:rPr>
          <w:rFonts w:ascii="Times New Roman" w:hAnsi="Times New Roman" w:cs="Times New Roman"/>
          <w:bCs/>
          <w:sz w:val="32"/>
          <w:szCs w:val="32"/>
        </w:rPr>
        <w:t>would be</w:t>
      </w:r>
      <w:r w:rsidR="00E5058D" w:rsidRPr="007C698E">
        <w:rPr>
          <w:rFonts w:ascii="Times New Roman" w:hAnsi="Times New Roman" w:cs="Times New Roman"/>
          <w:bCs/>
          <w:sz w:val="32"/>
          <w:szCs w:val="32"/>
        </w:rPr>
        <w:t xml:space="preserve"> equivalent to their physical establishment in the Land</w:t>
      </w:r>
      <w:r w:rsidR="003521DE" w:rsidRPr="007C698E">
        <w:rPr>
          <w:rFonts w:ascii="Times New Roman" w:hAnsi="Times New Roman" w:cs="Times New Roman"/>
          <w:bCs/>
          <w:sz w:val="32"/>
          <w:szCs w:val="32"/>
        </w:rPr>
        <w:t>.</w:t>
      </w:r>
      <w:r w:rsidR="00E5058D" w:rsidRPr="007C698E">
        <w:rPr>
          <w:rFonts w:ascii="Times New Roman" w:hAnsi="Times New Roman" w:cs="Times New Roman"/>
          <w:bCs/>
          <w:sz w:val="32"/>
          <w:szCs w:val="32"/>
        </w:rPr>
        <w:t xml:space="preserve"> </w:t>
      </w:r>
      <w:r w:rsidR="003521DE" w:rsidRPr="007C698E">
        <w:rPr>
          <w:rFonts w:ascii="Times New Roman" w:hAnsi="Times New Roman" w:cs="Times New Roman"/>
          <w:bCs/>
          <w:sz w:val="32"/>
          <w:szCs w:val="32"/>
        </w:rPr>
        <w:t>O</w:t>
      </w:r>
      <w:r w:rsidR="00963D26" w:rsidRPr="007C698E">
        <w:rPr>
          <w:rFonts w:ascii="Times New Roman" w:hAnsi="Times New Roman" w:cs="Times New Roman"/>
          <w:bCs/>
          <w:sz w:val="32"/>
          <w:szCs w:val="32"/>
        </w:rPr>
        <w:t xml:space="preserve">stensibly </w:t>
      </w:r>
      <w:r w:rsidR="003521DE" w:rsidRPr="007C698E">
        <w:rPr>
          <w:rFonts w:ascii="Times New Roman" w:hAnsi="Times New Roman" w:cs="Times New Roman"/>
          <w:bCs/>
          <w:sz w:val="32"/>
          <w:szCs w:val="32"/>
        </w:rPr>
        <w:t xml:space="preserve">this would </w:t>
      </w:r>
      <w:r w:rsidR="002B6B77" w:rsidRPr="007C698E">
        <w:rPr>
          <w:rFonts w:ascii="Times New Roman" w:hAnsi="Times New Roman" w:cs="Times New Roman"/>
          <w:bCs/>
          <w:sz w:val="32"/>
          <w:szCs w:val="32"/>
        </w:rPr>
        <w:t>accompany</w:t>
      </w:r>
      <w:r w:rsidR="00E5058D" w:rsidRPr="007C698E">
        <w:rPr>
          <w:rFonts w:ascii="Times New Roman" w:hAnsi="Times New Roman" w:cs="Times New Roman"/>
          <w:bCs/>
          <w:sz w:val="32"/>
          <w:szCs w:val="32"/>
        </w:rPr>
        <w:t xml:space="preserve"> </w:t>
      </w:r>
      <w:r w:rsidR="00BF2BFE" w:rsidRPr="007C698E">
        <w:rPr>
          <w:rFonts w:ascii="Times New Roman" w:hAnsi="Times New Roman" w:cs="Times New Roman"/>
          <w:bCs/>
          <w:sz w:val="32"/>
          <w:szCs w:val="32"/>
        </w:rPr>
        <w:t>the</w:t>
      </w:r>
      <w:r w:rsidR="00E5058D" w:rsidRPr="007C698E">
        <w:rPr>
          <w:rFonts w:ascii="Times New Roman" w:hAnsi="Times New Roman" w:cs="Times New Roman"/>
          <w:bCs/>
          <w:sz w:val="32"/>
          <w:szCs w:val="32"/>
        </w:rPr>
        <w:t xml:space="preserve"> spiritual </w:t>
      </w:r>
      <w:r w:rsidR="00AB6E94" w:rsidRPr="007C698E">
        <w:rPr>
          <w:rFonts w:ascii="Times New Roman" w:hAnsi="Times New Roman" w:cs="Times New Roman"/>
          <w:bCs/>
          <w:sz w:val="32"/>
          <w:szCs w:val="32"/>
        </w:rPr>
        <w:t>birth</w:t>
      </w:r>
      <w:r w:rsidR="00E5058D" w:rsidRPr="007C698E">
        <w:rPr>
          <w:rFonts w:ascii="Times New Roman" w:hAnsi="Times New Roman" w:cs="Times New Roman"/>
          <w:bCs/>
          <w:sz w:val="32"/>
          <w:szCs w:val="32"/>
        </w:rPr>
        <w:t xml:space="preserve"> of “sons of the kingdom”</w:t>
      </w:r>
      <w:r w:rsidR="00452E20" w:rsidRPr="007C698E">
        <w:rPr>
          <w:rFonts w:ascii="Times New Roman" w:hAnsi="Times New Roman" w:cs="Times New Roman"/>
          <w:bCs/>
          <w:sz w:val="32"/>
          <w:szCs w:val="32"/>
        </w:rPr>
        <w:t xml:space="preserve"> (Parable of the </w:t>
      </w:r>
      <w:r w:rsidR="00CD7054" w:rsidRPr="007C698E">
        <w:rPr>
          <w:rFonts w:ascii="Times New Roman" w:hAnsi="Times New Roman" w:cs="Times New Roman"/>
          <w:bCs/>
          <w:sz w:val="32"/>
          <w:szCs w:val="32"/>
        </w:rPr>
        <w:t xml:space="preserve">Wheat and </w:t>
      </w:r>
      <w:r w:rsidR="00452E20" w:rsidRPr="007C698E">
        <w:rPr>
          <w:rFonts w:ascii="Times New Roman" w:hAnsi="Times New Roman" w:cs="Times New Roman"/>
          <w:bCs/>
          <w:sz w:val="32"/>
          <w:szCs w:val="32"/>
        </w:rPr>
        <w:t>Tares)</w:t>
      </w:r>
      <w:r w:rsidR="00E5058D" w:rsidRPr="007C698E">
        <w:rPr>
          <w:rFonts w:ascii="Times New Roman" w:hAnsi="Times New Roman" w:cs="Times New Roman"/>
          <w:bCs/>
          <w:sz w:val="32"/>
          <w:szCs w:val="32"/>
        </w:rPr>
        <w:t>.</w:t>
      </w:r>
    </w:p>
    <w:p w14:paraId="05F3F267" w14:textId="77777777" w:rsidR="00372B7B" w:rsidRPr="007C698E" w:rsidRDefault="00F72A6F" w:rsidP="00825055">
      <w:pPr>
        <w:ind w:firstLine="360"/>
        <w:rPr>
          <w:rFonts w:ascii="Times New Roman" w:hAnsi="Times New Roman" w:cs="Times New Roman"/>
          <w:bCs/>
          <w:sz w:val="32"/>
          <w:szCs w:val="32"/>
        </w:rPr>
      </w:pPr>
      <w:r w:rsidRPr="007C698E">
        <w:rPr>
          <w:rFonts w:ascii="Times New Roman" w:hAnsi="Times New Roman" w:cs="Times New Roman"/>
          <w:bCs/>
          <w:sz w:val="32"/>
          <w:szCs w:val="32"/>
        </w:rPr>
        <w:t xml:space="preserve">The final section </w:t>
      </w:r>
      <w:r w:rsidRPr="007C698E">
        <w:rPr>
          <w:rFonts w:ascii="Times New Roman" w:hAnsi="Times New Roman" w:cs="Times New Roman"/>
          <w:b/>
          <w:sz w:val="32"/>
          <w:szCs w:val="32"/>
        </w:rPr>
        <w:t>A</w:t>
      </w:r>
      <w:r w:rsidRPr="007C698E">
        <w:rPr>
          <w:rFonts w:ascii="Times New Roman" w:hAnsi="Times New Roman" w:cs="Times New Roman"/>
          <w:b/>
          <w:sz w:val="32"/>
          <w:szCs w:val="32"/>
          <w:vertAlign w:val="subscript"/>
        </w:rPr>
        <w:t>3</w:t>
      </w:r>
      <w:r w:rsidRPr="007C698E">
        <w:rPr>
          <w:rFonts w:ascii="Times New Roman" w:hAnsi="Times New Roman" w:cs="Times New Roman"/>
          <w:bCs/>
          <w:sz w:val="32"/>
          <w:szCs w:val="32"/>
        </w:rPr>
        <w:t xml:space="preserve"> concentrates on building the “</w:t>
      </w:r>
      <w:r w:rsidRPr="007C698E">
        <w:rPr>
          <w:rFonts w:ascii="Times New Roman" w:hAnsi="Times New Roman" w:cs="Times New Roman"/>
          <w:bCs/>
          <w:sz w:val="32"/>
          <w:szCs w:val="32"/>
          <w:u w:val="single"/>
        </w:rPr>
        <w:t>city for</w:t>
      </w:r>
      <w:r w:rsidR="00372E4F" w:rsidRPr="007C698E">
        <w:rPr>
          <w:rFonts w:ascii="Times New Roman" w:hAnsi="Times New Roman" w:cs="Times New Roman"/>
          <w:bCs/>
          <w:sz w:val="32"/>
          <w:szCs w:val="32"/>
          <w:u w:val="single"/>
        </w:rPr>
        <w:t xml:space="preserve"> (or ‘to’)</w:t>
      </w:r>
      <w:r w:rsidRPr="007C698E">
        <w:rPr>
          <w:rFonts w:ascii="Times New Roman" w:hAnsi="Times New Roman" w:cs="Times New Roman"/>
          <w:bCs/>
          <w:sz w:val="32"/>
          <w:szCs w:val="32"/>
          <w:u w:val="single"/>
        </w:rPr>
        <w:t xml:space="preserve"> Yahweh</w:t>
      </w:r>
      <w:r w:rsidRPr="007C698E">
        <w:rPr>
          <w:rFonts w:ascii="Times New Roman" w:hAnsi="Times New Roman" w:cs="Times New Roman"/>
          <w:bCs/>
          <w:sz w:val="32"/>
          <w:szCs w:val="32"/>
        </w:rPr>
        <w:t>”</w:t>
      </w:r>
      <w:r w:rsidR="00372E4F" w:rsidRPr="007C698E">
        <w:rPr>
          <w:rFonts w:ascii="Times New Roman" w:hAnsi="Times New Roman" w:cs="Times New Roman"/>
          <w:bCs/>
          <w:sz w:val="32"/>
          <w:szCs w:val="32"/>
        </w:rPr>
        <w:t xml:space="preserve"> (</w:t>
      </w:r>
      <w:r w:rsidR="00372E4F" w:rsidRPr="007C698E">
        <w:rPr>
          <w:rFonts w:ascii="Times New Roman" w:hAnsi="Times New Roman" w:cs="Times New Roman"/>
          <w:bCs/>
          <w:i/>
          <w:iCs/>
          <w:sz w:val="32"/>
          <w:szCs w:val="32"/>
        </w:rPr>
        <w:t>hapax</w:t>
      </w:r>
      <w:r w:rsidR="00372E4F" w:rsidRPr="007C698E">
        <w:rPr>
          <w:rFonts w:ascii="Times New Roman" w:hAnsi="Times New Roman" w:cs="Times New Roman"/>
          <w:bCs/>
          <w:sz w:val="32"/>
          <w:szCs w:val="32"/>
        </w:rPr>
        <w:t>)</w:t>
      </w:r>
      <w:r w:rsidRPr="007C698E">
        <w:rPr>
          <w:rFonts w:ascii="Times New Roman" w:hAnsi="Times New Roman" w:cs="Times New Roman"/>
          <w:bCs/>
          <w:sz w:val="32"/>
          <w:szCs w:val="32"/>
        </w:rPr>
        <w:t xml:space="preserve">, including some particulars </w:t>
      </w:r>
      <w:r w:rsidR="009A2962" w:rsidRPr="007C698E">
        <w:rPr>
          <w:rFonts w:ascii="Times New Roman" w:hAnsi="Times New Roman" w:cs="Times New Roman"/>
          <w:bCs/>
          <w:sz w:val="32"/>
          <w:szCs w:val="32"/>
        </w:rPr>
        <w:t>about a tower and gate and other geographical features of a rebuilt Jerusalem. Some of these features are identifiable with historic Jerusalem, but what of “</w:t>
      </w:r>
      <w:r w:rsidR="009A2962" w:rsidRPr="007C698E">
        <w:rPr>
          <w:rFonts w:ascii="Times New Roman" w:hAnsi="Times New Roman" w:cs="Times New Roman"/>
          <w:bCs/>
          <w:sz w:val="32"/>
          <w:szCs w:val="32"/>
          <w:u w:val="single"/>
        </w:rPr>
        <w:t>all the valley of the corpses and the ashes</w:t>
      </w:r>
      <w:r w:rsidR="009A2962" w:rsidRPr="007C698E">
        <w:rPr>
          <w:rFonts w:ascii="Times New Roman" w:hAnsi="Times New Roman" w:cs="Times New Roman"/>
          <w:bCs/>
          <w:sz w:val="32"/>
          <w:szCs w:val="32"/>
        </w:rPr>
        <w:t>”?  All three definite articles are present, making this a very de</w:t>
      </w:r>
      <w:r w:rsidR="00AB6E94" w:rsidRPr="007C698E">
        <w:rPr>
          <w:rFonts w:ascii="Times New Roman" w:hAnsi="Times New Roman" w:cs="Times New Roman"/>
          <w:bCs/>
          <w:sz w:val="32"/>
          <w:szCs w:val="32"/>
        </w:rPr>
        <w:t>finit</w:t>
      </w:r>
      <w:r w:rsidR="009A2962" w:rsidRPr="007C698E">
        <w:rPr>
          <w:rFonts w:ascii="Times New Roman" w:hAnsi="Times New Roman" w:cs="Times New Roman"/>
          <w:bCs/>
          <w:sz w:val="32"/>
          <w:szCs w:val="32"/>
        </w:rPr>
        <w:t xml:space="preserve">e </w:t>
      </w:r>
      <w:r w:rsidR="00164F41" w:rsidRPr="007C698E">
        <w:rPr>
          <w:rFonts w:ascii="Times New Roman" w:hAnsi="Times New Roman" w:cs="Times New Roman"/>
          <w:bCs/>
          <w:sz w:val="32"/>
          <w:szCs w:val="32"/>
        </w:rPr>
        <w:t>place</w:t>
      </w:r>
      <w:r w:rsidR="009A2962" w:rsidRPr="007C698E">
        <w:rPr>
          <w:rFonts w:ascii="Times New Roman" w:hAnsi="Times New Roman" w:cs="Times New Roman"/>
          <w:bCs/>
          <w:sz w:val="32"/>
          <w:szCs w:val="32"/>
        </w:rPr>
        <w:t xml:space="preserve">. </w:t>
      </w:r>
      <w:r w:rsidR="00164F41" w:rsidRPr="007C698E">
        <w:rPr>
          <w:rFonts w:ascii="Times New Roman" w:hAnsi="Times New Roman" w:cs="Times New Roman"/>
          <w:bCs/>
          <w:sz w:val="32"/>
          <w:szCs w:val="32"/>
        </w:rPr>
        <w:t>A</w:t>
      </w:r>
      <w:r w:rsidR="00372B7B" w:rsidRPr="007C698E">
        <w:rPr>
          <w:rFonts w:ascii="Times New Roman" w:hAnsi="Times New Roman" w:cs="Times New Roman"/>
          <w:bCs/>
          <w:sz w:val="32"/>
          <w:szCs w:val="32"/>
        </w:rPr>
        <w:t xml:space="preserve"> prime candidate for this valley seems to be the valley of the sons of Hinnom – the site of Jerusalem’s garbage dump and Potter’s Field, where “their flame is not quenched” (Isa.66:24).</w:t>
      </w:r>
    </w:p>
    <w:p w14:paraId="05F3F268" w14:textId="77777777" w:rsidR="00372B7B" w:rsidRPr="007C698E" w:rsidRDefault="00372B7B" w:rsidP="00825055">
      <w:pPr>
        <w:ind w:firstLine="360"/>
        <w:rPr>
          <w:rFonts w:ascii="Times New Roman" w:hAnsi="Times New Roman" w:cs="Times New Roman"/>
          <w:bCs/>
          <w:sz w:val="32"/>
          <w:szCs w:val="32"/>
        </w:rPr>
      </w:pPr>
      <w:r w:rsidRPr="007C698E">
        <w:rPr>
          <w:rFonts w:ascii="Times New Roman" w:hAnsi="Times New Roman" w:cs="Times New Roman"/>
          <w:bCs/>
          <w:sz w:val="32"/>
          <w:szCs w:val="32"/>
        </w:rPr>
        <w:t>However, i</w:t>
      </w:r>
      <w:r w:rsidR="009A2962" w:rsidRPr="007C698E">
        <w:rPr>
          <w:rFonts w:ascii="Times New Roman" w:hAnsi="Times New Roman" w:cs="Times New Roman"/>
          <w:bCs/>
          <w:sz w:val="32"/>
          <w:szCs w:val="32"/>
        </w:rPr>
        <w:t xml:space="preserve">n searching for parallels, I </w:t>
      </w:r>
      <w:r w:rsidRPr="007C698E">
        <w:rPr>
          <w:rFonts w:ascii="Times New Roman" w:hAnsi="Times New Roman" w:cs="Times New Roman"/>
          <w:bCs/>
          <w:sz w:val="32"/>
          <w:szCs w:val="32"/>
        </w:rPr>
        <w:t xml:space="preserve">also </w:t>
      </w:r>
      <w:r w:rsidR="009A2962" w:rsidRPr="007C698E">
        <w:rPr>
          <w:rFonts w:ascii="Times New Roman" w:hAnsi="Times New Roman" w:cs="Times New Roman"/>
          <w:bCs/>
          <w:sz w:val="32"/>
          <w:szCs w:val="32"/>
        </w:rPr>
        <w:t xml:space="preserve">found </w:t>
      </w:r>
      <w:r w:rsidR="002965F1" w:rsidRPr="007C698E">
        <w:rPr>
          <w:rFonts w:ascii="Times New Roman" w:hAnsi="Times New Roman" w:cs="Times New Roman"/>
          <w:bCs/>
          <w:sz w:val="32"/>
          <w:szCs w:val="32"/>
        </w:rPr>
        <w:t xml:space="preserve">the episode of 2 Chronicles 20, when Judah was greatly outnumbered by an invasion from Moab and Ammon. This fight was Yahweh’s, </w:t>
      </w:r>
      <w:r w:rsidR="003034F3" w:rsidRPr="007C698E">
        <w:rPr>
          <w:rFonts w:ascii="Times New Roman" w:hAnsi="Times New Roman" w:cs="Times New Roman"/>
          <w:bCs/>
          <w:sz w:val="32"/>
          <w:szCs w:val="32"/>
        </w:rPr>
        <w:t>while</w:t>
      </w:r>
      <w:r w:rsidR="002965F1" w:rsidRPr="007C698E">
        <w:rPr>
          <w:rFonts w:ascii="Times New Roman" w:hAnsi="Times New Roman" w:cs="Times New Roman"/>
          <w:bCs/>
          <w:sz w:val="32"/>
          <w:szCs w:val="32"/>
        </w:rPr>
        <w:t xml:space="preserve"> Jehoshaphat and his </w:t>
      </w:r>
      <w:r w:rsidR="003034F3" w:rsidRPr="007C698E">
        <w:rPr>
          <w:rFonts w:ascii="Times New Roman" w:hAnsi="Times New Roman" w:cs="Times New Roman"/>
          <w:bCs/>
          <w:sz w:val="32"/>
          <w:szCs w:val="32"/>
        </w:rPr>
        <w:t>retinue</w:t>
      </w:r>
      <w:r w:rsidR="002965F1" w:rsidRPr="007C698E">
        <w:rPr>
          <w:rFonts w:ascii="Times New Roman" w:hAnsi="Times New Roman" w:cs="Times New Roman"/>
          <w:bCs/>
          <w:sz w:val="32"/>
          <w:szCs w:val="32"/>
        </w:rPr>
        <w:t xml:space="preserve"> were sent out merely to witness its outcome – a valley filled with corpses (2 Chr.20:24-25). They named it </w:t>
      </w:r>
      <w:r w:rsidR="009A402B" w:rsidRPr="007C698E">
        <w:rPr>
          <w:rFonts w:ascii="Times New Roman" w:hAnsi="Times New Roman" w:cs="Times New Roman"/>
          <w:bCs/>
          <w:sz w:val="32"/>
          <w:szCs w:val="32"/>
        </w:rPr>
        <w:t>“</w:t>
      </w:r>
      <w:r w:rsidR="002965F1" w:rsidRPr="007C698E">
        <w:rPr>
          <w:rFonts w:ascii="Times New Roman" w:hAnsi="Times New Roman" w:cs="Times New Roman"/>
          <w:bCs/>
          <w:sz w:val="32"/>
          <w:szCs w:val="32"/>
        </w:rPr>
        <w:t>Valley of Blessing</w:t>
      </w:r>
      <w:r w:rsidR="009A402B" w:rsidRPr="007C698E">
        <w:rPr>
          <w:rFonts w:ascii="Times New Roman" w:hAnsi="Times New Roman" w:cs="Times New Roman"/>
          <w:bCs/>
          <w:sz w:val="32"/>
          <w:szCs w:val="32"/>
        </w:rPr>
        <w:t>”</w:t>
      </w:r>
      <w:r w:rsidR="002965F1" w:rsidRPr="007C698E">
        <w:rPr>
          <w:rFonts w:ascii="Times New Roman" w:hAnsi="Times New Roman" w:cs="Times New Roman"/>
          <w:bCs/>
          <w:sz w:val="32"/>
          <w:szCs w:val="32"/>
        </w:rPr>
        <w:t xml:space="preserve"> (</w:t>
      </w:r>
      <w:r w:rsidR="003E660C" w:rsidRPr="007C698E">
        <w:rPr>
          <w:rFonts w:ascii="Times New Roman" w:hAnsi="Times New Roman" w:cs="Times New Roman"/>
          <w:bCs/>
          <w:sz w:val="32"/>
          <w:szCs w:val="32"/>
        </w:rPr>
        <w:t>‘</w:t>
      </w:r>
      <w:r w:rsidR="002965F1" w:rsidRPr="007C698E">
        <w:rPr>
          <w:rFonts w:ascii="Times New Roman" w:hAnsi="Times New Roman" w:cs="Times New Roman"/>
          <w:bCs/>
          <w:sz w:val="32"/>
          <w:szCs w:val="32"/>
        </w:rPr>
        <w:t>Berachah</w:t>
      </w:r>
      <w:r w:rsidR="003E660C" w:rsidRPr="007C698E">
        <w:rPr>
          <w:rFonts w:ascii="Times New Roman" w:hAnsi="Times New Roman" w:cs="Times New Roman"/>
          <w:bCs/>
          <w:sz w:val="32"/>
          <w:szCs w:val="32"/>
        </w:rPr>
        <w:t>’</w:t>
      </w:r>
      <w:r w:rsidR="002965F1" w:rsidRPr="007C698E">
        <w:rPr>
          <w:rFonts w:ascii="Times New Roman" w:hAnsi="Times New Roman" w:cs="Times New Roman"/>
          <w:bCs/>
          <w:sz w:val="32"/>
          <w:szCs w:val="32"/>
        </w:rPr>
        <w:t xml:space="preserve">) at that time, but I have </w:t>
      </w:r>
      <w:r w:rsidR="002C4850" w:rsidRPr="007C698E">
        <w:rPr>
          <w:rFonts w:ascii="Times New Roman" w:hAnsi="Times New Roman" w:cs="Times New Roman"/>
          <w:bCs/>
          <w:sz w:val="32"/>
          <w:szCs w:val="32"/>
        </w:rPr>
        <w:t>question</w:t>
      </w:r>
      <w:r w:rsidR="002965F1" w:rsidRPr="007C698E">
        <w:rPr>
          <w:rFonts w:ascii="Times New Roman" w:hAnsi="Times New Roman" w:cs="Times New Roman"/>
          <w:bCs/>
          <w:sz w:val="32"/>
          <w:szCs w:val="32"/>
        </w:rPr>
        <w:t xml:space="preserve">ed in </w:t>
      </w:r>
      <w:r w:rsidR="00E54351" w:rsidRPr="007C698E">
        <w:rPr>
          <w:rFonts w:ascii="Times New Roman" w:hAnsi="Times New Roman" w:cs="Times New Roman"/>
          <w:bCs/>
          <w:sz w:val="32"/>
          <w:szCs w:val="32"/>
        </w:rPr>
        <w:t>a</w:t>
      </w:r>
      <w:r w:rsidR="002965F1" w:rsidRPr="007C698E">
        <w:rPr>
          <w:rFonts w:ascii="Times New Roman" w:hAnsi="Times New Roman" w:cs="Times New Roman"/>
          <w:bCs/>
          <w:sz w:val="32"/>
          <w:szCs w:val="32"/>
        </w:rPr>
        <w:t xml:space="preserve"> previous </w:t>
      </w:r>
      <w:r w:rsidR="003E660C" w:rsidRPr="007C698E">
        <w:rPr>
          <w:rFonts w:ascii="Times New Roman" w:hAnsi="Times New Roman" w:cs="Times New Roman"/>
          <w:bCs/>
          <w:sz w:val="32"/>
          <w:szCs w:val="32"/>
        </w:rPr>
        <w:t>chapter</w:t>
      </w:r>
      <w:r w:rsidR="00BD0787" w:rsidRPr="007C698E">
        <w:rPr>
          <w:rFonts w:ascii="Times New Roman" w:hAnsi="Times New Roman" w:cs="Times New Roman"/>
          <w:bCs/>
          <w:sz w:val="32"/>
          <w:szCs w:val="32"/>
        </w:rPr>
        <w:t xml:space="preserve">, </w:t>
      </w:r>
      <w:r w:rsidR="00BD0787" w:rsidRPr="007C698E">
        <w:rPr>
          <w:rFonts w:ascii="Times New Roman" w:hAnsi="Times New Roman" w:cs="Times New Roman"/>
          <w:b/>
          <w:sz w:val="32"/>
          <w:szCs w:val="32"/>
        </w:rPr>
        <w:t>Urgency in Prophecy</w:t>
      </w:r>
      <w:r w:rsidR="00BD0787" w:rsidRPr="007C698E">
        <w:rPr>
          <w:rFonts w:ascii="Times New Roman" w:hAnsi="Times New Roman" w:cs="Times New Roman"/>
          <w:bCs/>
          <w:sz w:val="32"/>
          <w:szCs w:val="32"/>
        </w:rPr>
        <w:t>,</w:t>
      </w:r>
      <w:r w:rsidR="002965F1" w:rsidRPr="007C698E">
        <w:rPr>
          <w:rFonts w:ascii="Times New Roman" w:hAnsi="Times New Roman" w:cs="Times New Roman"/>
          <w:bCs/>
          <w:sz w:val="32"/>
          <w:szCs w:val="32"/>
        </w:rPr>
        <w:t xml:space="preserve"> </w:t>
      </w:r>
      <w:r w:rsidR="002C4850" w:rsidRPr="007C698E">
        <w:rPr>
          <w:rFonts w:ascii="Times New Roman" w:hAnsi="Times New Roman" w:cs="Times New Roman"/>
          <w:bCs/>
          <w:sz w:val="32"/>
          <w:szCs w:val="32"/>
        </w:rPr>
        <w:t>whether</w:t>
      </w:r>
      <w:r w:rsidR="002965F1" w:rsidRPr="007C698E">
        <w:rPr>
          <w:rFonts w:ascii="Times New Roman" w:hAnsi="Times New Roman" w:cs="Times New Roman"/>
          <w:bCs/>
          <w:sz w:val="32"/>
          <w:szCs w:val="32"/>
        </w:rPr>
        <w:t xml:space="preserve"> this is the prophetic “Valley of </w:t>
      </w:r>
      <w:r w:rsidR="002965F1" w:rsidRPr="007C698E">
        <w:rPr>
          <w:rFonts w:ascii="Times New Roman" w:hAnsi="Times New Roman" w:cs="Times New Roman"/>
          <w:bCs/>
          <w:sz w:val="32"/>
          <w:szCs w:val="32"/>
        </w:rPr>
        <w:lastRenderedPageBreak/>
        <w:t>Jehoshaphat” of Joe.3:1</w:t>
      </w:r>
      <w:r w:rsidR="00BD0787" w:rsidRPr="007C698E">
        <w:rPr>
          <w:rFonts w:ascii="Times New Roman" w:hAnsi="Times New Roman" w:cs="Times New Roman"/>
          <w:bCs/>
          <w:sz w:val="32"/>
          <w:szCs w:val="32"/>
        </w:rPr>
        <w:t>.</w:t>
      </w:r>
      <w:r w:rsidR="002965F1" w:rsidRPr="007C698E">
        <w:rPr>
          <w:rFonts w:ascii="Times New Roman" w:hAnsi="Times New Roman" w:cs="Times New Roman"/>
          <w:bCs/>
          <w:sz w:val="32"/>
          <w:szCs w:val="32"/>
        </w:rPr>
        <w:t xml:space="preserve"> </w:t>
      </w:r>
      <w:r w:rsidR="002C4850" w:rsidRPr="007C698E">
        <w:rPr>
          <w:rFonts w:ascii="Times New Roman" w:hAnsi="Times New Roman" w:cs="Times New Roman"/>
          <w:bCs/>
          <w:sz w:val="32"/>
          <w:szCs w:val="32"/>
        </w:rPr>
        <w:t>In Joel, t</w:t>
      </w:r>
      <w:r w:rsidR="00BD0787" w:rsidRPr="007C698E">
        <w:rPr>
          <w:rFonts w:ascii="Times New Roman" w:hAnsi="Times New Roman" w:cs="Times New Roman"/>
          <w:bCs/>
          <w:sz w:val="32"/>
          <w:szCs w:val="32"/>
        </w:rPr>
        <w:t xml:space="preserve">his </w:t>
      </w:r>
      <w:r w:rsidR="003034F3" w:rsidRPr="007C698E">
        <w:rPr>
          <w:rFonts w:ascii="Times New Roman" w:hAnsi="Times New Roman" w:cs="Times New Roman"/>
          <w:bCs/>
          <w:sz w:val="32"/>
          <w:szCs w:val="32"/>
        </w:rPr>
        <w:t xml:space="preserve">place </w:t>
      </w:r>
      <w:r w:rsidR="00BD0787" w:rsidRPr="007C698E">
        <w:rPr>
          <w:rFonts w:ascii="Times New Roman" w:hAnsi="Times New Roman" w:cs="Times New Roman"/>
          <w:bCs/>
          <w:sz w:val="32"/>
          <w:szCs w:val="32"/>
        </w:rPr>
        <w:t xml:space="preserve">is </w:t>
      </w:r>
      <w:r w:rsidR="002965F1" w:rsidRPr="007C698E">
        <w:rPr>
          <w:rFonts w:ascii="Times New Roman" w:hAnsi="Times New Roman" w:cs="Times New Roman"/>
          <w:bCs/>
          <w:sz w:val="32"/>
          <w:szCs w:val="32"/>
        </w:rPr>
        <w:t xml:space="preserve">where God will gather and judge “all the nations” who have scattered His people. </w:t>
      </w:r>
      <w:r w:rsidR="00EA7471" w:rsidRPr="007C698E">
        <w:rPr>
          <w:rFonts w:ascii="Times New Roman" w:hAnsi="Times New Roman" w:cs="Times New Roman"/>
          <w:bCs/>
          <w:sz w:val="32"/>
          <w:szCs w:val="32"/>
        </w:rPr>
        <w:t>Jer.31:40 may be another reference to the future significance of this valley.</w:t>
      </w:r>
      <w:r w:rsidR="00372E4F" w:rsidRPr="007C698E">
        <w:rPr>
          <w:rFonts w:ascii="Times New Roman" w:hAnsi="Times New Roman" w:cs="Times New Roman"/>
          <w:bCs/>
          <w:sz w:val="32"/>
          <w:szCs w:val="32"/>
        </w:rPr>
        <w:t xml:space="preserve"> </w:t>
      </w:r>
    </w:p>
    <w:p w14:paraId="05F3F269" w14:textId="77777777" w:rsidR="00F72A6F" w:rsidRPr="007C698E" w:rsidRDefault="00372E4F" w:rsidP="00825055">
      <w:pPr>
        <w:ind w:firstLine="360"/>
        <w:rPr>
          <w:rFonts w:ascii="Times New Roman" w:hAnsi="Times New Roman" w:cs="Times New Roman"/>
          <w:bCs/>
          <w:sz w:val="32"/>
          <w:szCs w:val="32"/>
        </w:rPr>
      </w:pPr>
      <w:r w:rsidRPr="007C698E">
        <w:rPr>
          <w:rFonts w:ascii="Times New Roman" w:hAnsi="Times New Roman" w:cs="Times New Roman"/>
          <w:bCs/>
          <w:sz w:val="32"/>
          <w:szCs w:val="32"/>
        </w:rPr>
        <w:t>“</w:t>
      </w:r>
      <w:r w:rsidRPr="007C698E">
        <w:rPr>
          <w:rFonts w:ascii="Times New Roman" w:hAnsi="Times New Roman" w:cs="Times New Roman"/>
          <w:bCs/>
          <w:sz w:val="32"/>
          <w:szCs w:val="32"/>
          <w:u w:val="single"/>
        </w:rPr>
        <w:t>All the valley</w:t>
      </w:r>
      <w:r w:rsidRPr="007C698E">
        <w:rPr>
          <w:rFonts w:ascii="Times New Roman" w:hAnsi="Times New Roman" w:cs="Times New Roman"/>
          <w:bCs/>
          <w:sz w:val="32"/>
          <w:szCs w:val="32"/>
        </w:rPr>
        <w:t>”, along with “</w:t>
      </w:r>
      <w:r w:rsidRPr="007C698E">
        <w:rPr>
          <w:rFonts w:ascii="Times New Roman" w:hAnsi="Times New Roman" w:cs="Times New Roman"/>
          <w:bCs/>
          <w:sz w:val="32"/>
          <w:szCs w:val="32"/>
          <w:u w:val="single"/>
        </w:rPr>
        <w:t>all the fields</w:t>
      </w:r>
      <w:r w:rsidRPr="007C698E">
        <w:rPr>
          <w:rFonts w:ascii="Times New Roman" w:hAnsi="Times New Roman" w:cs="Times New Roman"/>
          <w:bCs/>
          <w:sz w:val="32"/>
          <w:szCs w:val="32"/>
        </w:rPr>
        <w:t>” up to Wady Kidron over to the Corner Gate of the Ho</w:t>
      </w:r>
      <w:r w:rsidR="001F759E" w:rsidRPr="007C698E">
        <w:rPr>
          <w:rFonts w:ascii="Times New Roman" w:hAnsi="Times New Roman" w:cs="Times New Roman"/>
          <w:bCs/>
          <w:sz w:val="32"/>
          <w:szCs w:val="32"/>
        </w:rPr>
        <w:t>rse, will be “</w:t>
      </w:r>
      <w:r w:rsidR="001F759E" w:rsidRPr="007C698E">
        <w:rPr>
          <w:rFonts w:ascii="Times New Roman" w:hAnsi="Times New Roman" w:cs="Times New Roman"/>
          <w:bCs/>
          <w:sz w:val="32"/>
          <w:szCs w:val="32"/>
          <w:u w:val="single"/>
        </w:rPr>
        <w:t>holy to Yahweh</w:t>
      </w:r>
      <w:r w:rsidR="001F759E" w:rsidRPr="007C698E">
        <w:rPr>
          <w:rFonts w:ascii="Times New Roman" w:hAnsi="Times New Roman" w:cs="Times New Roman"/>
          <w:bCs/>
          <w:sz w:val="32"/>
          <w:szCs w:val="32"/>
        </w:rPr>
        <w:t>”.</w:t>
      </w:r>
      <w:r w:rsidRPr="007C698E">
        <w:rPr>
          <w:rFonts w:ascii="Times New Roman" w:hAnsi="Times New Roman" w:cs="Times New Roman"/>
          <w:bCs/>
          <w:sz w:val="32"/>
          <w:szCs w:val="32"/>
        </w:rPr>
        <w:t xml:space="preserve"> </w:t>
      </w:r>
      <w:r w:rsidR="003521DE" w:rsidRPr="007C698E">
        <w:rPr>
          <w:rFonts w:ascii="Times New Roman" w:hAnsi="Times New Roman" w:cs="Times New Roman"/>
          <w:bCs/>
          <w:sz w:val="32"/>
          <w:szCs w:val="32"/>
        </w:rPr>
        <w:t>But a</w:t>
      </w:r>
      <w:r w:rsidRPr="007C698E">
        <w:rPr>
          <w:rFonts w:ascii="Times New Roman" w:hAnsi="Times New Roman" w:cs="Times New Roman"/>
          <w:bCs/>
          <w:sz w:val="32"/>
          <w:szCs w:val="32"/>
        </w:rPr>
        <w:t xml:space="preserve">lso declared “holy to Yahweh” will be a section of rebuilt Jerusalem 25,000 by 10,000 cubits measurement (Eze.48:13-14). Is Jeremiah’s description </w:t>
      </w:r>
      <w:r w:rsidR="00452E20" w:rsidRPr="007C698E">
        <w:rPr>
          <w:rFonts w:ascii="Times New Roman" w:hAnsi="Times New Roman" w:cs="Times New Roman"/>
          <w:bCs/>
          <w:sz w:val="32"/>
          <w:szCs w:val="32"/>
        </w:rPr>
        <w:t xml:space="preserve">here </w:t>
      </w:r>
      <w:r w:rsidRPr="007C698E">
        <w:rPr>
          <w:rFonts w:ascii="Times New Roman" w:hAnsi="Times New Roman" w:cs="Times New Roman"/>
          <w:bCs/>
          <w:sz w:val="32"/>
          <w:szCs w:val="32"/>
        </w:rPr>
        <w:t>speaking of Ezekiel’s measure</w:t>
      </w:r>
      <w:r w:rsidR="001A6AD8" w:rsidRPr="007C698E">
        <w:rPr>
          <w:rFonts w:ascii="Times New Roman" w:hAnsi="Times New Roman" w:cs="Times New Roman"/>
          <w:bCs/>
          <w:sz w:val="32"/>
          <w:szCs w:val="32"/>
        </w:rPr>
        <w:t>d portion</w:t>
      </w:r>
      <w:r w:rsidRPr="007C698E">
        <w:rPr>
          <w:rFonts w:ascii="Times New Roman" w:hAnsi="Times New Roman" w:cs="Times New Roman"/>
          <w:bCs/>
          <w:sz w:val="32"/>
          <w:szCs w:val="32"/>
        </w:rPr>
        <w:t>?</w:t>
      </w:r>
    </w:p>
    <w:p w14:paraId="05F3F26A" w14:textId="77777777" w:rsidR="002274E0" w:rsidRPr="00132C82" w:rsidRDefault="002274E0" w:rsidP="00544890">
      <w:pPr>
        <w:ind w:firstLine="360"/>
        <w:rPr>
          <w:rFonts w:ascii="Times New Roman" w:hAnsi="Times New Roman" w:cs="Times New Roman"/>
          <w:bCs/>
          <w:sz w:val="32"/>
          <w:szCs w:val="32"/>
        </w:rPr>
      </w:pPr>
      <w:r w:rsidRPr="007C698E">
        <w:rPr>
          <w:rFonts w:ascii="Times New Roman" w:hAnsi="Times New Roman" w:cs="Times New Roman"/>
          <w:bCs/>
          <w:sz w:val="32"/>
          <w:szCs w:val="32"/>
        </w:rPr>
        <w:t xml:space="preserve">A final word on the three sections </w:t>
      </w:r>
      <w:r w:rsidR="00BD0787" w:rsidRPr="007C698E">
        <w:rPr>
          <w:rFonts w:ascii="Times New Roman" w:hAnsi="Times New Roman" w:cs="Times New Roman"/>
          <w:bCs/>
          <w:sz w:val="32"/>
          <w:szCs w:val="32"/>
        </w:rPr>
        <w:t xml:space="preserve">of the Jeremiah 31 chart </w:t>
      </w:r>
      <w:r w:rsidRPr="007C698E">
        <w:rPr>
          <w:rFonts w:ascii="Times New Roman" w:hAnsi="Times New Roman" w:cs="Times New Roman"/>
          <w:bCs/>
          <w:sz w:val="32"/>
          <w:szCs w:val="32"/>
        </w:rPr>
        <w:t>– they all bear the Lord’s exclamation point (!) “</w:t>
      </w:r>
      <w:r w:rsidRPr="007C698E">
        <w:rPr>
          <w:rFonts w:ascii="Times New Roman" w:hAnsi="Times New Roman" w:cs="Times New Roman"/>
          <w:b/>
          <w:sz w:val="32"/>
          <w:szCs w:val="32"/>
          <w:u w:val="double"/>
        </w:rPr>
        <w:t>Behold</w:t>
      </w:r>
      <w:r w:rsidRPr="007C698E">
        <w:rPr>
          <w:rFonts w:ascii="Times New Roman" w:hAnsi="Times New Roman" w:cs="Times New Roman"/>
          <w:bCs/>
          <w:sz w:val="32"/>
          <w:szCs w:val="32"/>
        </w:rPr>
        <w:t xml:space="preserve">”. And they all say “days </w:t>
      </w:r>
      <w:r w:rsidRPr="007C698E">
        <w:rPr>
          <w:rFonts w:ascii="Times New Roman" w:hAnsi="Times New Roman" w:cs="Times New Roman"/>
          <w:bCs/>
          <w:i/>
          <w:iCs/>
          <w:sz w:val="32"/>
          <w:szCs w:val="32"/>
        </w:rPr>
        <w:t>are</w:t>
      </w:r>
      <w:r w:rsidRPr="007C698E">
        <w:rPr>
          <w:rFonts w:ascii="Times New Roman" w:hAnsi="Times New Roman" w:cs="Times New Roman"/>
          <w:bCs/>
          <w:sz w:val="32"/>
          <w:szCs w:val="32"/>
        </w:rPr>
        <w:t xml:space="preserve"> coming”, but </w:t>
      </w:r>
      <w:r w:rsidR="00E54351" w:rsidRPr="007C698E">
        <w:rPr>
          <w:rFonts w:ascii="Times New Roman" w:hAnsi="Times New Roman" w:cs="Times New Roman"/>
          <w:bCs/>
          <w:sz w:val="32"/>
          <w:szCs w:val="32"/>
        </w:rPr>
        <w:t>one may</w:t>
      </w:r>
      <w:r w:rsidRPr="007C698E">
        <w:rPr>
          <w:rFonts w:ascii="Times New Roman" w:hAnsi="Times New Roman" w:cs="Times New Roman"/>
          <w:bCs/>
          <w:sz w:val="32"/>
          <w:szCs w:val="32"/>
        </w:rPr>
        <w:t xml:space="preserve"> question whether </w:t>
      </w:r>
      <w:r w:rsidR="00251A2C" w:rsidRPr="007C698E">
        <w:rPr>
          <w:rFonts w:ascii="Times New Roman" w:hAnsi="Times New Roman" w:cs="Times New Roman"/>
          <w:bCs/>
          <w:sz w:val="32"/>
          <w:szCs w:val="32"/>
        </w:rPr>
        <w:t xml:space="preserve">the three </w:t>
      </w:r>
      <w:r w:rsidRPr="007C698E">
        <w:rPr>
          <w:rFonts w:ascii="Times New Roman" w:hAnsi="Times New Roman" w:cs="Times New Roman"/>
          <w:bCs/>
          <w:sz w:val="32"/>
          <w:szCs w:val="32"/>
        </w:rPr>
        <w:t>“days” will coincide. The prophetic word does not always reveal its time</w:t>
      </w:r>
      <w:r w:rsidR="00544890" w:rsidRPr="007C698E">
        <w:rPr>
          <w:rFonts w:ascii="Times New Roman" w:hAnsi="Times New Roman" w:cs="Times New Roman"/>
          <w:bCs/>
          <w:sz w:val="32"/>
          <w:szCs w:val="32"/>
        </w:rPr>
        <w:t>-flow</w:t>
      </w:r>
      <w:r w:rsidRPr="007C698E">
        <w:rPr>
          <w:rFonts w:ascii="Times New Roman" w:hAnsi="Times New Roman" w:cs="Times New Roman"/>
          <w:bCs/>
          <w:sz w:val="32"/>
          <w:szCs w:val="32"/>
        </w:rPr>
        <w:t>, as we saw in how</w:t>
      </w:r>
      <w:r w:rsidR="003E660C" w:rsidRPr="007C698E">
        <w:rPr>
          <w:rFonts w:ascii="Times New Roman" w:hAnsi="Times New Roman" w:cs="Times New Roman"/>
          <w:bCs/>
          <w:sz w:val="32"/>
          <w:szCs w:val="32"/>
        </w:rPr>
        <w:t xml:space="preserve"> the</w:t>
      </w:r>
      <w:r w:rsidR="00955690" w:rsidRPr="007C698E">
        <w:rPr>
          <w:rFonts w:ascii="Times New Roman" w:hAnsi="Times New Roman" w:cs="Times New Roman"/>
          <w:bCs/>
          <w:sz w:val="32"/>
          <w:szCs w:val="32"/>
        </w:rPr>
        <w:t xml:space="preserve"> “acceptable year” and </w:t>
      </w:r>
      <w:r w:rsidR="003E660C" w:rsidRPr="007C698E">
        <w:rPr>
          <w:rFonts w:ascii="Times New Roman" w:hAnsi="Times New Roman" w:cs="Times New Roman"/>
          <w:bCs/>
          <w:sz w:val="32"/>
          <w:szCs w:val="32"/>
        </w:rPr>
        <w:t xml:space="preserve">the </w:t>
      </w:r>
      <w:r w:rsidR="00955690" w:rsidRPr="007C698E">
        <w:rPr>
          <w:rFonts w:ascii="Times New Roman" w:hAnsi="Times New Roman" w:cs="Times New Roman"/>
          <w:bCs/>
          <w:sz w:val="32"/>
          <w:szCs w:val="32"/>
        </w:rPr>
        <w:t>“day of vengeance” in</w:t>
      </w:r>
      <w:r w:rsidRPr="007C698E">
        <w:rPr>
          <w:rFonts w:ascii="Times New Roman" w:hAnsi="Times New Roman" w:cs="Times New Roman"/>
          <w:bCs/>
          <w:sz w:val="32"/>
          <w:szCs w:val="32"/>
        </w:rPr>
        <w:t xml:space="preserve"> Isa.61:1-2 ha</w:t>
      </w:r>
      <w:r w:rsidR="00955690" w:rsidRPr="007C698E">
        <w:rPr>
          <w:rFonts w:ascii="Times New Roman" w:hAnsi="Times New Roman" w:cs="Times New Roman"/>
          <w:bCs/>
          <w:sz w:val="32"/>
          <w:szCs w:val="32"/>
        </w:rPr>
        <w:t>ve</w:t>
      </w:r>
      <w:r w:rsidRPr="007C698E">
        <w:rPr>
          <w:rFonts w:ascii="Times New Roman" w:hAnsi="Times New Roman" w:cs="Times New Roman"/>
          <w:bCs/>
          <w:sz w:val="32"/>
          <w:szCs w:val="32"/>
        </w:rPr>
        <w:t xml:space="preserve"> played out in time. I have treated the three sections as essentially one in time, but there have been anomalies. The central</w:t>
      </w:r>
      <w:r w:rsidRPr="00DC7E74">
        <w:rPr>
          <w:rFonts w:ascii="Times New Roman" w:hAnsi="Times New Roman" w:cs="Times New Roman"/>
          <w:bCs/>
          <w:sz w:val="28"/>
          <w:szCs w:val="28"/>
        </w:rPr>
        <w:t xml:space="preserve"> </w:t>
      </w:r>
      <w:r w:rsidRPr="00132C82">
        <w:rPr>
          <w:rFonts w:ascii="Times New Roman" w:hAnsi="Times New Roman" w:cs="Times New Roman"/>
          <w:bCs/>
          <w:sz w:val="32"/>
          <w:szCs w:val="32"/>
        </w:rPr>
        <w:t xml:space="preserve">section had an </w:t>
      </w:r>
      <w:r w:rsidR="00C61B02" w:rsidRPr="00132C82">
        <w:rPr>
          <w:rFonts w:ascii="Times New Roman" w:hAnsi="Times New Roman" w:cs="Times New Roman"/>
          <w:bCs/>
          <w:sz w:val="32"/>
          <w:szCs w:val="32"/>
        </w:rPr>
        <w:t xml:space="preserve">early </w:t>
      </w:r>
      <w:r w:rsidRPr="00132C82">
        <w:rPr>
          <w:rFonts w:ascii="Times New Roman" w:hAnsi="Times New Roman" w:cs="Times New Roman"/>
          <w:bCs/>
          <w:sz w:val="32"/>
          <w:szCs w:val="32"/>
        </w:rPr>
        <w:t>application during Acts, but not the outer sections. It does seem to me that all three sections will apply to a future gathering of Israel, but in what order? Here it is not so clear.</w:t>
      </w:r>
    </w:p>
    <w:p w14:paraId="05F3F26B" w14:textId="77777777" w:rsidR="0082206F" w:rsidRPr="00132C82" w:rsidRDefault="00837B60" w:rsidP="001A6AD8">
      <w:pPr>
        <w:ind w:firstLine="360"/>
        <w:rPr>
          <w:rFonts w:ascii="Times New Roman" w:hAnsi="Times New Roman" w:cs="Times New Roman"/>
          <w:bCs/>
          <w:sz w:val="32"/>
          <w:szCs w:val="32"/>
        </w:rPr>
      </w:pPr>
      <w:r w:rsidRPr="00132C82">
        <w:rPr>
          <w:rFonts w:ascii="Times New Roman" w:hAnsi="Times New Roman" w:cs="Times New Roman"/>
          <w:bCs/>
          <w:sz w:val="32"/>
          <w:szCs w:val="32"/>
        </w:rPr>
        <w:t xml:space="preserve">To focus more deeply on the central section, we have </w:t>
      </w:r>
      <w:r w:rsidR="003034F3" w:rsidRPr="00132C82">
        <w:rPr>
          <w:rFonts w:ascii="Times New Roman" w:hAnsi="Times New Roman" w:cs="Times New Roman"/>
          <w:bCs/>
          <w:sz w:val="32"/>
          <w:szCs w:val="32"/>
        </w:rPr>
        <w:t>these pairs of parallelisms</w:t>
      </w:r>
      <w:r w:rsidR="002A161C" w:rsidRPr="00132C82">
        <w:rPr>
          <w:rFonts w:ascii="Times New Roman" w:hAnsi="Times New Roman" w:cs="Times New Roman"/>
          <w:bCs/>
          <w:sz w:val="32"/>
          <w:szCs w:val="32"/>
        </w:rPr>
        <w:t>:</w:t>
      </w:r>
    </w:p>
    <w:p w14:paraId="05F3F26C" w14:textId="77777777" w:rsidR="003034F3" w:rsidRPr="00132C82" w:rsidRDefault="00837B60" w:rsidP="00837B60">
      <w:pPr>
        <w:spacing w:after="0" w:line="259" w:lineRule="auto"/>
        <w:ind w:left="720" w:firstLine="720"/>
        <w:rPr>
          <w:rFonts w:ascii="Times New Roman" w:hAnsi="Times New Roman" w:cs="Times New Roman"/>
          <w:sz w:val="32"/>
          <w:szCs w:val="32"/>
        </w:rPr>
      </w:pPr>
      <w:r w:rsidRPr="00132C82">
        <w:rPr>
          <w:rFonts w:ascii="Times New Roman" w:hAnsi="Times New Roman" w:cs="Times New Roman"/>
          <w:sz w:val="32"/>
          <w:szCs w:val="32"/>
        </w:rPr>
        <w:t xml:space="preserve">I have given </w:t>
      </w:r>
      <w:r w:rsidRPr="00132C82">
        <w:rPr>
          <w:rFonts w:ascii="Times New Roman" w:hAnsi="Times New Roman" w:cs="Times New Roman"/>
          <w:b/>
          <w:bCs/>
          <w:sz w:val="32"/>
          <w:szCs w:val="32"/>
        </w:rPr>
        <w:t>My law</w:t>
      </w:r>
      <w:r w:rsidRPr="00132C82">
        <w:rPr>
          <w:rFonts w:ascii="Times New Roman" w:hAnsi="Times New Roman" w:cs="Times New Roman"/>
          <w:sz w:val="32"/>
          <w:szCs w:val="32"/>
        </w:rPr>
        <w:t xml:space="preserve"> </w:t>
      </w:r>
    </w:p>
    <w:p w14:paraId="05F3F26D" w14:textId="77777777" w:rsidR="00837B60" w:rsidRPr="00132C82" w:rsidRDefault="00837B60" w:rsidP="004C5925">
      <w:pPr>
        <w:spacing w:after="0" w:line="259" w:lineRule="auto"/>
        <w:ind w:left="3600" w:hanging="1080"/>
        <w:rPr>
          <w:rFonts w:ascii="Times New Roman" w:hAnsi="Times New Roman" w:cs="Times New Roman"/>
          <w:sz w:val="32"/>
          <w:szCs w:val="32"/>
        </w:rPr>
      </w:pPr>
      <w:r w:rsidRPr="00132C82">
        <w:rPr>
          <w:rFonts w:ascii="Times New Roman" w:hAnsi="Times New Roman" w:cs="Times New Roman"/>
          <w:sz w:val="32"/>
          <w:szCs w:val="32"/>
        </w:rPr>
        <w:t xml:space="preserve">within them </w:t>
      </w:r>
      <w:r w:rsidR="003034F3" w:rsidRPr="00132C82">
        <w:rPr>
          <w:rFonts w:ascii="Times New Roman" w:hAnsi="Times New Roman" w:cs="Times New Roman"/>
          <w:sz w:val="32"/>
          <w:szCs w:val="32"/>
        </w:rPr>
        <w:t>and</w:t>
      </w:r>
    </w:p>
    <w:p w14:paraId="05F3F26E" w14:textId="77777777" w:rsidR="003034F3" w:rsidRPr="00132C82" w:rsidRDefault="00837B60" w:rsidP="004C5925">
      <w:pPr>
        <w:spacing w:after="0" w:line="259" w:lineRule="auto"/>
        <w:ind w:left="3600" w:hanging="1080"/>
        <w:rPr>
          <w:rFonts w:ascii="Times New Roman" w:hAnsi="Times New Roman" w:cs="Times New Roman"/>
          <w:sz w:val="32"/>
          <w:szCs w:val="32"/>
        </w:rPr>
      </w:pPr>
      <w:r w:rsidRPr="00132C82">
        <w:rPr>
          <w:rFonts w:ascii="Times New Roman" w:hAnsi="Times New Roman" w:cs="Times New Roman"/>
          <w:sz w:val="32"/>
          <w:szCs w:val="32"/>
        </w:rPr>
        <w:t xml:space="preserve">upon their heart </w:t>
      </w:r>
    </w:p>
    <w:p w14:paraId="05F3F26F" w14:textId="77777777" w:rsidR="00837B60" w:rsidRPr="00132C82" w:rsidRDefault="00837B60" w:rsidP="003034F3">
      <w:pPr>
        <w:spacing w:after="0" w:line="259" w:lineRule="auto"/>
        <w:ind w:left="720" w:firstLine="720"/>
        <w:rPr>
          <w:rFonts w:ascii="Times New Roman" w:hAnsi="Times New Roman" w:cs="Times New Roman"/>
          <w:sz w:val="32"/>
          <w:szCs w:val="32"/>
        </w:rPr>
      </w:pPr>
      <w:r w:rsidRPr="00132C82">
        <w:rPr>
          <w:rFonts w:ascii="Times New Roman" w:hAnsi="Times New Roman" w:cs="Times New Roman"/>
          <w:sz w:val="32"/>
          <w:szCs w:val="32"/>
        </w:rPr>
        <w:t xml:space="preserve">I will write it. </w:t>
      </w:r>
    </w:p>
    <w:p w14:paraId="05F3F270" w14:textId="77777777" w:rsidR="003034F3" w:rsidRPr="00132C82" w:rsidRDefault="003034F3" w:rsidP="003034F3">
      <w:pPr>
        <w:spacing w:after="0" w:line="259" w:lineRule="auto"/>
        <w:ind w:left="720" w:firstLine="720"/>
        <w:rPr>
          <w:rFonts w:ascii="Times New Roman" w:hAnsi="Times New Roman" w:cs="Times New Roman"/>
          <w:sz w:val="32"/>
          <w:szCs w:val="32"/>
        </w:rPr>
      </w:pPr>
    </w:p>
    <w:p w14:paraId="05F3F271" w14:textId="77777777" w:rsidR="003034F3" w:rsidRPr="00132C82" w:rsidRDefault="00837B60" w:rsidP="00837B60">
      <w:pPr>
        <w:spacing w:after="0" w:line="259" w:lineRule="auto"/>
        <w:ind w:left="720" w:firstLine="720"/>
        <w:rPr>
          <w:rFonts w:ascii="Times New Roman" w:hAnsi="Times New Roman" w:cs="Times New Roman"/>
          <w:sz w:val="32"/>
          <w:szCs w:val="32"/>
        </w:rPr>
      </w:pPr>
      <w:r w:rsidRPr="00132C82">
        <w:rPr>
          <w:rFonts w:ascii="Times New Roman" w:hAnsi="Times New Roman" w:cs="Times New Roman"/>
          <w:sz w:val="32"/>
          <w:szCs w:val="32"/>
        </w:rPr>
        <w:t xml:space="preserve">And I will become to them </w:t>
      </w:r>
    </w:p>
    <w:p w14:paraId="05F3F272" w14:textId="77777777" w:rsidR="00837B60" w:rsidRPr="00132C82" w:rsidRDefault="00837B60" w:rsidP="004C5925">
      <w:pPr>
        <w:spacing w:after="0" w:line="259" w:lineRule="auto"/>
        <w:ind w:left="4320" w:hanging="1800"/>
        <w:rPr>
          <w:rFonts w:ascii="Times New Roman" w:hAnsi="Times New Roman" w:cs="Times New Roman"/>
          <w:sz w:val="32"/>
          <w:szCs w:val="32"/>
        </w:rPr>
      </w:pPr>
      <w:r w:rsidRPr="00132C82">
        <w:rPr>
          <w:rFonts w:ascii="Times New Roman" w:hAnsi="Times New Roman" w:cs="Times New Roman"/>
          <w:sz w:val="32"/>
          <w:szCs w:val="32"/>
        </w:rPr>
        <w:t xml:space="preserve">for Elohim, </w:t>
      </w:r>
    </w:p>
    <w:p w14:paraId="05F3F273" w14:textId="77777777" w:rsidR="003034F3" w:rsidRPr="00132C82" w:rsidRDefault="00837B60" w:rsidP="003034F3">
      <w:pPr>
        <w:spacing w:after="0" w:line="259" w:lineRule="auto"/>
        <w:ind w:left="720" w:firstLine="720"/>
        <w:rPr>
          <w:rFonts w:ascii="Times New Roman" w:hAnsi="Times New Roman" w:cs="Times New Roman"/>
          <w:sz w:val="32"/>
          <w:szCs w:val="32"/>
        </w:rPr>
      </w:pPr>
      <w:r w:rsidRPr="00132C82">
        <w:rPr>
          <w:rFonts w:ascii="Times New Roman" w:hAnsi="Times New Roman" w:cs="Times New Roman"/>
          <w:sz w:val="32"/>
          <w:szCs w:val="32"/>
        </w:rPr>
        <w:t xml:space="preserve">and they will become to Me </w:t>
      </w:r>
    </w:p>
    <w:p w14:paraId="05F3F274" w14:textId="77777777" w:rsidR="00837B60" w:rsidRPr="00132C82" w:rsidRDefault="00837B60" w:rsidP="004C5925">
      <w:pPr>
        <w:spacing w:line="259" w:lineRule="auto"/>
        <w:ind w:left="4320" w:hanging="1800"/>
        <w:rPr>
          <w:rFonts w:ascii="Times New Roman" w:hAnsi="Times New Roman" w:cs="Times New Roman"/>
          <w:sz w:val="32"/>
          <w:szCs w:val="32"/>
        </w:rPr>
      </w:pPr>
      <w:r w:rsidRPr="00132C82">
        <w:rPr>
          <w:rFonts w:ascii="Times New Roman" w:hAnsi="Times New Roman" w:cs="Times New Roman"/>
          <w:sz w:val="32"/>
          <w:szCs w:val="32"/>
        </w:rPr>
        <w:t>for people.</w:t>
      </w:r>
    </w:p>
    <w:p w14:paraId="05F3F275" w14:textId="77777777" w:rsidR="0082206F" w:rsidRPr="00132C82" w:rsidRDefault="00837B60" w:rsidP="00EC33B5">
      <w:pPr>
        <w:rPr>
          <w:rFonts w:ascii="Times New Roman" w:hAnsi="Times New Roman" w:cs="Times New Roman"/>
          <w:bCs/>
          <w:sz w:val="32"/>
          <w:szCs w:val="32"/>
        </w:rPr>
      </w:pPr>
      <w:r w:rsidRPr="00132C82">
        <w:rPr>
          <w:rFonts w:ascii="Times New Roman" w:hAnsi="Times New Roman" w:cs="Times New Roman"/>
          <w:bCs/>
          <w:sz w:val="32"/>
          <w:szCs w:val="32"/>
        </w:rPr>
        <w:lastRenderedPageBreak/>
        <w:t xml:space="preserve">First note that Israel </w:t>
      </w:r>
      <w:r w:rsidR="00160056" w:rsidRPr="00132C82">
        <w:rPr>
          <w:rFonts w:ascii="Times New Roman" w:hAnsi="Times New Roman" w:cs="Times New Roman"/>
          <w:bCs/>
          <w:sz w:val="32"/>
          <w:szCs w:val="32"/>
        </w:rPr>
        <w:t xml:space="preserve">is </w:t>
      </w:r>
      <w:r w:rsidRPr="00132C82">
        <w:rPr>
          <w:rFonts w:ascii="Times New Roman" w:hAnsi="Times New Roman" w:cs="Times New Roman"/>
          <w:bCs/>
          <w:sz w:val="32"/>
          <w:szCs w:val="32"/>
        </w:rPr>
        <w:t xml:space="preserve">to “become </w:t>
      </w:r>
      <w:r w:rsidR="00A5441A" w:rsidRPr="00132C82">
        <w:rPr>
          <w:rFonts w:ascii="Times New Roman" w:hAnsi="Times New Roman" w:cs="Times New Roman"/>
          <w:bCs/>
          <w:sz w:val="32"/>
          <w:szCs w:val="32"/>
        </w:rPr>
        <w:t>to</w:t>
      </w:r>
      <w:r w:rsidRPr="00132C82">
        <w:rPr>
          <w:rFonts w:ascii="Times New Roman" w:hAnsi="Times New Roman" w:cs="Times New Roman"/>
          <w:bCs/>
          <w:sz w:val="32"/>
          <w:szCs w:val="32"/>
        </w:rPr>
        <w:t xml:space="preserve"> Me </w:t>
      </w:r>
      <w:r w:rsidR="00A5441A" w:rsidRPr="00132C82">
        <w:rPr>
          <w:rFonts w:ascii="Times New Roman" w:hAnsi="Times New Roman" w:cs="Times New Roman"/>
          <w:bCs/>
          <w:sz w:val="32"/>
          <w:szCs w:val="32"/>
        </w:rPr>
        <w:t>for</w:t>
      </w:r>
      <w:r w:rsidRPr="00132C82">
        <w:rPr>
          <w:rFonts w:ascii="Times New Roman" w:hAnsi="Times New Roman" w:cs="Times New Roman"/>
          <w:bCs/>
          <w:sz w:val="32"/>
          <w:szCs w:val="32"/>
        </w:rPr>
        <w:t xml:space="preserve"> people”, </w:t>
      </w:r>
      <w:r w:rsidR="00160056" w:rsidRPr="00132C82">
        <w:rPr>
          <w:rFonts w:ascii="Times New Roman" w:hAnsi="Times New Roman" w:cs="Times New Roman"/>
          <w:bCs/>
          <w:sz w:val="32"/>
          <w:szCs w:val="32"/>
        </w:rPr>
        <w:t>but th</w:t>
      </w:r>
      <w:r w:rsidR="00EC33B5" w:rsidRPr="00132C82">
        <w:rPr>
          <w:rFonts w:ascii="Times New Roman" w:hAnsi="Times New Roman" w:cs="Times New Roman"/>
          <w:bCs/>
          <w:sz w:val="32"/>
          <w:szCs w:val="32"/>
        </w:rPr>
        <w:t>e future realization of this</w:t>
      </w:r>
      <w:r w:rsidR="00160056" w:rsidRPr="00132C82">
        <w:rPr>
          <w:rFonts w:ascii="Times New Roman" w:hAnsi="Times New Roman" w:cs="Times New Roman"/>
          <w:bCs/>
          <w:sz w:val="32"/>
          <w:szCs w:val="32"/>
        </w:rPr>
        <w:t xml:space="preserve"> will be delayed until</w:t>
      </w:r>
      <w:r w:rsidRPr="00132C82">
        <w:rPr>
          <w:rFonts w:ascii="Times New Roman" w:hAnsi="Times New Roman" w:cs="Times New Roman"/>
          <w:bCs/>
          <w:sz w:val="32"/>
          <w:szCs w:val="32"/>
        </w:rPr>
        <w:t xml:space="preserve"> </w:t>
      </w:r>
      <w:r w:rsidR="004A13A3" w:rsidRPr="00132C82">
        <w:rPr>
          <w:rFonts w:ascii="Times New Roman" w:hAnsi="Times New Roman" w:cs="Times New Roman"/>
          <w:bCs/>
          <w:sz w:val="32"/>
          <w:szCs w:val="32"/>
        </w:rPr>
        <w:t xml:space="preserve">after </w:t>
      </w:r>
      <w:r w:rsidRPr="00132C82">
        <w:rPr>
          <w:rFonts w:ascii="Times New Roman" w:hAnsi="Times New Roman" w:cs="Times New Roman"/>
          <w:bCs/>
          <w:sz w:val="32"/>
          <w:szCs w:val="32"/>
        </w:rPr>
        <w:t>the end of Hosea’s Lo-Ammi</w:t>
      </w:r>
      <w:r w:rsidR="00B90A65" w:rsidRPr="00132C82">
        <w:rPr>
          <w:rFonts w:ascii="Times New Roman" w:hAnsi="Times New Roman" w:cs="Times New Roman"/>
          <w:bCs/>
          <w:sz w:val="32"/>
          <w:szCs w:val="32"/>
        </w:rPr>
        <w:t xml:space="preserve"> (“Not My </w:t>
      </w:r>
      <w:r w:rsidR="007949BE" w:rsidRPr="00132C82">
        <w:rPr>
          <w:rFonts w:ascii="Times New Roman" w:hAnsi="Times New Roman" w:cs="Times New Roman"/>
          <w:bCs/>
          <w:sz w:val="32"/>
          <w:szCs w:val="32"/>
        </w:rPr>
        <w:t>P</w:t>
      </w:r>
      <w:r w:rsidR="00B90A65" w:rsidRPr="00132C82">
        <w:rPr>
          <w:rFonts w:ascii="Times New Roman" w:hAnsi="Times New Roman" w:cs="Times New Roman"/>
          <w:bCs/>
          <w:sz w:val="32"/>
          <w:szCs w:val="32"/>
        </w:rPr>
        <w:t>eople”)</w:t>
      </w:r>
      <w:r w:rsidRPr="00132C82">
        <w:rPr>
          <w:rFonts w:ascii="Times New Roman" w:hAnsi="Times New Roman" w:cs="Times New Roman"/>
          <w:bCs/>
          <w:sz w:val="32"/>
          <w:szCs w:val="32"/>
        </w:rPr>
        <w:t xml:space="preserve"> prophecy</w:t>
      </w:r>
      <w:r w:rsidR="00160056" w:rsidRPr="00132C82">
        <w:rPr>
          <w:rFonts w:ascii="Times New Roman" w:hAnsi="Times New Roman" w:cs="Times New Roman"/>
          <w:bCs/>
          <w:sz w:val="32"/>
          <w:szCs w:val="32"/>
        </w:rPr>
        <w:t>.</w:t>
      </w:r>
      <w:r w:rsidRPr="00132C82">
        <w:rPr>
          <w:rFonts w:ascii="Times New Roman" w:hAnsi="Times New Roman" w:cs="Times New Roman"/>
          <w:bCs/>
          <w:sz w:val="32"/>
          <w:szCs w:val="32"/>
        </w:rPr>
        <w:t xml:space="preserve"> </w:t>
      </w:r>
      <w:r w:rsidR="00251A2C" w:rsidRPr="00132C82">
        <w:rPr>
          <w:rFonts w:ascii="Times New Roman" w:hAnsi="Times New Roman" w:cs="Times New Roman"/>
          <w:bCs/>
          <w:sz w:val="32"/>
          <w:szCs w:val="32"/>
        </w:rPr>
        <w:t>T</w:t>
      </w:r>
      <w:r w:rsidRPr="00132C82">
        <w:rPr>
          <w:rFonts w:ascii="Times New Roman" w:hAnsi="Times New Roman" w:cs="Times New Roman"/>
          <w:bCs/>
          <w:sz w:val="32"/>
          <w:szCs w:val="32"/>
        </w:rPr>
        <w:t xml:space="preserve">his period has run </w:t>
      </w:r>
      <w:r w:rsidR="000179FB" w:rsidRPr="00132C82">
        <w:rPr>
          <w:rFonts w:ascii="Times New Roman" w:hAnsi="Times New Roman" w:cs="Times New Roman"/>
          <w:bCs/>
          <w:sz w:val="32"/>
          <w:szCs w:val="32"/>
        </w:rPr>
        <w:t>at least</w:t>
      </w:r>
      <w:r w:rsidRPr="00132C82">
        <w:rPr>
          <w:rFonts w:ascii="Times New Roman" w:hAnsi="Times New Roman" w:cs="Times New Roman"/>
          <w:bCs/>
          <w:sz w:val="32"/>
          <w:szCs w:val="32"/>
        </w:rPr>
        <w:t xml:space="preserve"> two thousand years thus far. Yahweh’s law, as heart-law, may not include the whole ritual law of Moses – and certainly </w:t>
      </w:r>
      <w:r w:rsidR="00251A2C" w:rsidRPr="00132C82">
        <w:rPr>
          <w:rFonts w:ascii="Times New Roman" w:hAnsi="Times New Roman" w:cs="Times New Roman"/>
          <w:bCs/>
          <w:sz w:val="32"/>
          <w:szCs w:val="32"/>
        </w:rPr>
        <w:t xml:space="preserve">during Acts </w:t>
      </w:r>
      <w:r w:rsidR="00880867" w:rsidRPr="00132C82">
        <w:rPr>
          <w:rFonts w:ascii="Times New Roman" w:hAnsi="Times New Roman" w:cs="Times New Roman"/>
          <w:bCs/>
          <w:sz w:val="32"/>
          <w:szCs w:val="32"/>
        </w:rPr>
        <w:t>th</w:t>
      </w:r>
      <w:r w:rsidR="00251A2C" w:rsidRPr="00132C82">
        <w:rPr>
          <w:rFonts w:ascii="Times New Roman" w:hAnsi="Times New Roman" w:cs="Times New Roman"/>
          <w:bCs/>
          <w:sz w:val="32"/>
          <w:szCs w:val="32"/>
        </w:rPr>
        <w:t>e ritual law</w:t>
      </w:r>
      <w:r w:rsidR="00880867" w:rsidRPr="00132C82">
        <w:rPr>
          <w:rFonts w:ascii="Times New Roman" w:hAnsi="Times New Roman" w:cs="Times New Roman"/>
          <w:bCs/>
          <w:sz w:val="32"/>
          <w:szCs w:val="32"/>
        </w:rPr>
        <w:t xml:space="preserve"> did not apply to</w:t>
      </w:r>
      <w:r w:rsidRPr="00132C82">
        <w:rPr>
          <w:rFonts w:ascii="Times New Roman" w:hAnsi="Times New Roman" w:cs="Times New Roman"/>
          <w:bCs/>
          <w:sz w:val="32"/>
          <w:szCs w:val="32"/>
        </w:rPr>
        <w:t xml:space="preserve"> the nations-graft (Rom.11:25). In fact, recall how Jesus defined </w:t>
      </w:r>
      <w:r w:rsidR="00517D2F" w:rsidRPr="00132C82">
        <w:rPr>
          <w:rFonts w:ascii="Times New Roman" w:hAnsi="Times New Roman" w:cs="Times New Roman"/>
          <w:bCs/>
          <w:sz w:val="32"/>
          <w:szCs w:val="32"/>
        </w:rPr>
        <w:t>th</w:t>
      </w:r>
      <w:r w:rsidR="00D97DC1" w:rsidRPr="00132C82">
        <w:rPr>
          <w:rFonts w:ascii="Times New Roman" w:hAnsi="Times New Roman" w:cs="Times New Roman"/>
          <w:bCs/>
          <w:sz w:val="32"/>
          <w:szCs w:val="32"/>
        </w:rPr>
        <w:t>is</w:t>
      </w:r>
      <w:r w:rsidR="00517D2F" w:rsidRPr="00132C82">
        <w:rPr>
          <w:rFonts w:ascii="Times New Roman" w:hAnsi="Times New Roman" w:cs="Times New Roman"/>
          <w:bCs/>
          <w:sz w:val="32"/>
          <w:szCs w:val="32"/>
        </w:rPr>
        <w:t xml:space="preserve"> </w:t>
      </w:r>
      <w:r w:rsidRPr="00132C82">
        <w:rPr>
          <w:rFonts w:ascii="Times New Roman" w:hAnsi="Times New Roman" w:cs="Times New Roman"/>
          <w:bCs/>
          <w:sz w:val="32"/>
          <w:szCs w:val="32"/>
        </w:rPr>
        <w:t xml:space="preserve">“My law” </w:t>
      </w:r>
      <w:r w:rsidR="00517D2F" w:rsidRPr="00132C82">
        <w:rPr>
          <w:rFonts w:ascii="Times New Roman" w:hAnsi="Times New Roman" w:cs="Times New Roman"/>
          <w:bCs/>
          <w:sz w:val="32"/>
          <w:szCs w:val="32"/>
        </w:rPr>
        <w:t xml:space="preserve">of Jer.31:33 </w:t>
      </w:r>
      <w:r w:rsidRPr="00132C82">
        <w:rPr>
          <w:rFonts w:ascii="Times New Roman" w:hAnsi="Times New Roman" w:cs="Times New Roman"/>
          <w:bCs/>
          <w:sz w:val="32"/>
          <w:szCs w:val="32"/>
        </w:rPr>
        <w:t>–</w:t>
      </w:r>
    </w:p>
    <w:p w14:paraId="05F3F276" w14:textId="77777777" w:rsidR="00837B60" w:rsidRPr="00132C82" w:rsidRDefault="002162F6" w:rsidP="002162F6">
      <w:pPr>
        <w:ind w:left="360"/>
        <w:rPr>
          <w:rFonts w:ascii="Times New Roman" w:hAnsi="Times New Roman" w:cs="Times New Roman"/>
          <w:bCs/>
          <w:sz w:val="32"/>
          <w:szCs w:val="32"/>
        </w:rPr>
      </w:pPr>
      <w:r w:rsidRPr="00132C82">
        <w:rPr>
          <w:rFonts w:ascii="Times New Roman" w:hAnsi="Times New Roman" w:cs="Times New Roman"/>
          <w:bCs/>
          <w:sz w:val="32"/>
          <w:szCs w:val="32"/>
        </w:rPr>
        <w:t xml:space="preserve">“Then He said to him, ‘You will love your Lord God with your whole heart and with your whole life and with your whole mind. This is the great and first commandment, and the second </w:t>
      </w:r>
      <w:r w:rsidRPr="00132C82">
        <w:rPr>
          <w:rFonts w:ascii="Times New Roman" w:hAnsi="Times New Roman" w:cs="Times New Roman"/>
          <w:bCs/>
          <w:i/>
          <w:iCs/>
          <w:sz w:val="32"/>
          <w:szCs w:val="32"/>
        </w:rPr>
        <w:t>is</w:t>
      </w:r>
      <w:r w:rsidRPr="00132C82">
        <w:rPr>
          <w:rFonts w:ascii="Times New Roman" w:hAnsi="Times New Roman" w:cs="Times New Roman"/>
          <w:bCs/>
          <w:sz w:val="32"/>
          <w:szCs w:val="32"/>
        </w:rPr>
        <w:t xml:space="preserve"> like it. You will love your neighbor as yourself. On these two commandments the whole law and the prophets depend.’”   </w:t>
      </w:r>
      <w:r w:rsidR="000211F1" w:rsidRPr="00132C82">
        <w:rPr>
          <w:rFonts w:ascii="Times New Roman" w:hAnsi="Times New Roman" w:cs="Times New Roman"/>
          <w:bCs/>
          <w:sz w:val="32"/>
          <w:szCs w:val="32"/>
        </w:rPr>
        <w:t xml:space="preserve">  </w:t>
      </w:r>
      <w:r w:rsidRPr="00132C82">
        <w:rPr>
          <w:rFonts w:ascii="Times New Roman" w:hAnsi="Times New Roman" w:cs="Times New Roman"/>
          <w:bCs/>
          <w:sz w:val="32"/>
          <w:szCs w:val="32"/>
        </w:rPr>
        <w:t>Mat.22:37-40</w:t>
      </w:r>
    </w:p>
    <w:p w14:paraId="05F3F277" w14:textId="77777777" w:rsidR="002162F6" w:rsidRPr="00132C82" w:rsidRDefault="00742B2D" w:rsidP="00955690">
      <w:pPr>
        <w:rPr>
          <w:rFonts w:ascii="Times New Roman" w:hAnsi="Times New Roman" w:cs="Times New Roman"/>
          <w:bCs/>
          <w:sz w:val="32"/>
          <w:szCs w:val="32"/>
        </w:rPr>
      </w:pPr>
      <w:r w:rsidRPr="00132C82">
        <w:rPr>
          <w:rFonts w:ascii="Times New Roman" w:hAnsi="Times New Roman" w:cs="Times New Roman"/>
          <w:bCs/>
          <w:sz w:val="32"/>
          <w:szCs w:val="32"/>
        </w:rPr>
        <w:t xml:space="preserve">We will need to bear these two </w:t>
      </w:r>
      <w:r w:rsidR="00A5441A" w:rsidRPr="00132C82">
        <w:rPr>
          <w:rFonts w:ascii="Times New Roman" w:hAnsi="Times New Roman" w:cs="Times New Roman"/>
          <w:bCs/>
          <w:sz w:val="32"/>
          <w:szCs w:val="32"/>
        </w:rPr>
        <w:t xml:space="preserve">commandments </w:t>
      </w:r>
      <w:r w:rsidRPr="00132C82">
        <w:rPr>
          <w:rFonts w:ascii="Times New Roman" w:hAnsi="Times New Roman" w:cs="Times New Roman"/>
          <w:bCs/>
          <w:sz w:val="32"/>
          <w:szCs w:val="32"/>
        </w:rPr>
        <w:t>in mind, as we explore what aspects of the Law became superseded during Acts, and for whom they were superseded.</w:t>
      </w:r>
      <w:r w:rsidR="00C025D0" w:rsidRPr="00132C82">
        <w:rPr>
          <w:rFonts w:ascii="Times New Roman" w:hAnsi="Times New Roman" w:cs="Times New Roman"/>
          <w:bCs/>
          <w:sz w:val="32"/>
          <w:szCs w:val="32"/>
        </w:rPr>
        <w:t xml:space="preserve"> If anything, Jesus seemed to teach an even stricter </w:t>
      </w:r>
      <w:r w:rsidR="00BD0787" w:rsidRPr="00132C82">
        <w:rPr>
          <w:rFonts w:ascii="Times New Roman" w:hAnsi="Times New Roman" w:cs="Times New Roman"/>
          <w:bCs/>
          <w:sz w:val="32"/>
          <w:szCs w:val="32"/>
        </w:rPr>
        <w:t>interpretation</w:t>
      </w:r>
      <w:r w:rsidR="00C025D0" w:rsidRPr="00132C82">
        <w:rPr>
          <w:rFonts w:ascii="Times New Roman" w:hAnsi="Times New Roman" w:cs="Times New Roman"/>
          <w:bCs/>
          <w:sz w:val="32"/>
          <w:szCs w:val="32"/>
        </w:rPr>
        <w:t xml:space="preserve"> of the Law. Remember how He answered th</w:t>
      </w:r>
      <w:r w:rsidR="00872006" w:rsidRPr="00132C82">
        <w:rPr>
          <w:rFonts w:ascii="Times New Roman" w:hAnsi="Times New Roman" w:cs="Times New Roman"/>
          <w:bCs/>
          <w:sz w:val="32"/>
          <w:szCs w:val="32"/>
        </w:rPr>
        <w:t>e</w:t>
      </w:r>
      <w:r w:rsidR="00C025D0" w:rsidRPr="00132C82">
        <w:rPr>
          <w:rFonts w:ascii="Times New Roman" w:hAnsi="Times New Roman" w:cs="Times New Roman"/>
          <w:bCs/>
          <w:sz w:val="32"/>
          <w:szCs w:val="32"/>
        </w:rPr>
        <w:t xml:space="preserve"> “</w:t>
      </w:r>
      <w:r w:rsidR="00B90A65" w:rsidRPr="00132C82">
        <w:rPr>
          <w:rFonts w:ascii="Times New Roman" w:hAnsi="Times New Roman" w:cs="Times New Roman"/>
          <w:bCs/>
          <w:sz w:val="32"/>
          <w:szCs w:val="32"/>
        </w:rPr>
        <w:t>W</w:t>
      </w:r>
      <w:r w:rsidR="00C025D0" w:rsidRPr="00132C82">
        <w:rPr>
          <w:rFonts w:ascii="Times New Roman" w:hAnsi="Times New Roman" w:cs="Times New Roman"/>
          <w:bCs/>
          <w:sz w:val="32"/>
          <w:szCs w:val="32"/>
        </w:rPr>
        <w:t xml:space="preserve">ho is my neighbor” question? He also taught men to love their enemies, which was contrary to the </w:t>
      </w:r>
      <w:r w:rsidR="003034F3" w:rsidRPr="00132C82">
        <w:rPr>
          <w:rFonts w:ascii="Times New Roman" w:hAnsi="Times New Roman" w:cs="Times New Roman"/>
          <w:bCs/>
          <w:sz w:val="32"/>
          <w:szCs w:val="32"/>
        </w:rPr>
        <w:t xml:space="preserve">Mosaic </w:t>
      </w:r>
      <w:r w:rsidR="00955690" w:rsidRPr="00132C82">
        <w:rPr>
          <w:rFonts w:ascii="Times New Roman" w:hAnsi="Times New Roman" w:cs="Times New Roman"/>
          <w:bCs/>
          <w:sz w:val="32"/>
          <w:szCs w:val="32"/>
        </w:rPr>
        <w:t>statute of “an eye for an eye”</w:t>
      </w:r>
      <w:r w:rsidR="00C025D0" w:rsidRPr="00132C82">
        <w:rPr>
          <w:rFonts w:ascii="Times New Roman" w:hAnsi="Times New Roman" w:cs="Times New Roman"/>
          <w:bCs/>
          <w:sz w:val="32"/>
          <w:szCs w:val="32"/>
        </w:rPr>
        <w:t>.</w:t>
      </w:r>
    </w:p>
    <w:p w14:paraId="05F3F278" w14:textId="77777777" w:rsidR="0082206F" w:rsidRPr="00132C82" w:rsidRDefault="008A090F" w:rsidP="00843C87">
      <w:pPr>
        <w:ind w:firstLine="360"/>
        <w:rPr>
          <w:rFonts w:ascii="Times New Roman" w:hAnsi="Times New Roman" w:cs="Times New Roman"/>
          <w:bCs/>
          <w:sz w:val="32"/>
          <w:szCs w:val="32"/>
        </w:rPr>
      </w:pPr>
      <w:r w:rsidRPr="00132C82">
        <w:rPr>
          <w:rFonts w:ascii="Times New Roman" w:hAnsi="Times New Roman" w:cs="Times New Roman"/>
          <w:bCs/>
          <w:sz w:val="32"/>
          <w:szCs w:val="32"/>
        </w:rPr>
        <w:t xml:space="preserve">I will dig deeper into the ways in which the Law of Moses was superseded during Acts under option </w:t>
      </w:r>
      <w:r w:rsidR="00843C87" w:rsidRPr="00132C82">
        <w:rPr>
          <w:rFonts w:ascii="Times New Roman" w:hAnsi="Times New Roman" w:cs="Times New Roman"/>
          <w:bCs/>
          <w:sz w:val="32"/>
          <w:szCs w:val="32"/>
        </w:rPr>
        <w:t>C.</w:t>
      </w:r>
      <w:r w:rsidR="00A5441A" w:rsidRPr="00132C82">
        <w:rPr>
          <w:rFonts w:ascii="Times New Roman" w:hAnsi="Times New Roman" w:cs="Times New Roman"/>
          <w:bCs/>
          <w:sz w:val="32"/>
          <w:szCs w:val="32"/>
        </w:rPr>
        <w:t xml:space="preserve"> below</w:t>
      </w:r>
      <w:r w:rsidRPr="00132C82">
        <w:rPr>
          <w:rFonts w:ascii="Times New Roman" w:hAnsi="Times New Roman" w:cs="Times New Roman"/>
          <w:bCs/>
          <w:sz w:val="32"/>
          <w:szCs w:val="32"/>
        </w:rPr>
        <w:t xml:space="preserve">. </w:t>
      </w:r>
      <w:r w:rsidR="008978FA" w:rsidRPr="00132C82">
        <w:rPr>
          <w:rFonts w:ascii="Times New Roman" w:hAnsi="Times New Roman" w:cs="Times New Roman"/>
          <w:bCs/>
          <w:sz w:val="32"/>
          <w:szCs w:val="32"/>
        </w:rPr>
        <w:t xml:space="preserve">The principal problem with option </w:t>
      </w:r>
      <w:r w:rsidR="00843C87" w:rsidRPr="00132C82">
        <w:rPr>
          <w:rFonts w:ascii="Times New Roman" w:hAnsi="Times New Roman" w:cs="Times New Roman"/>
          <w:bCs/>
          <w:sz w:val="32"/>
          <w:szCs w:val="32"/>
        </w:rPr>
        <w:t>A.</w:t>
      </w:r>
      <w:r w:rsidR="008978FA" w:rsidRPr="00132C82">
        <w:rPr>
          <w:rFonts w:ascii="Times New Roman" w:hAnsi="Times New Roman" w:cs="Times New Roman"/>
          <w:bCs/>
          <w:sz w:val="32"/>
          <w:szCs w:val="32"/>
        </w:rPr>
        <w:t xml:space="preserve"> is that it leaves most of the prophetic word as unfulfillable. It also contradicts such divine principles as, “the gifts and calling of God are irrevocable” (Rom.11:29). Those gifts may be withdrawn from any single generation by reason of their rebellions against God, but He </w:t>
      </w:r>
      <w:r w:rsidR="003034F3" w:rsidRPr="00132C82">
        <w:rPr>
          <w:rFonts w:ascii="Times New Roman" w:hAnsi="Times New Roman" w:cs="Times New Roman"/>
          <w:bCs/>
          <w:sz w:val="32"/>
          <w:szCs w:val="32"/>
        </w:rPr>
        <w:t>will</w:t>
      </w:r>
      <w:r w:rsidR="008978FA" w:rsidRPr="00132C82">
        <w:rPr>
          <w:rFonts w:ascii="Times New Roman" w:hAnsi="Times New Roman" w:cs="Times New Roman"/>
          <w:bCs/>
          <w:sz w:val="32"/>
          <w:szCs w:val="32"/>
        </w:rPr>
        <w:t xml:space="preserve"> reserve them for a</w:t>
      </w:r>
      <w:r w:rsidR="004C5925" w:rsidRPr="00132C82">
        <w:rPr>
          <w:rFonts w:ascii="Times New Roman" w:hAnsi="Times New Roman" w:cs="Times New Roman"/>
          <w:bCs/>
          <w:sz w:val="32"/>
          <w:szCs w:val="32"/>
        </w:rPr>
        <w:t>nother</w:t>
      </w:r>
      <w:r w:rsidR="008978FA" w:rsidRPr="00132C82">
        <w:rPr>
          <w:rFonts w:ascii="Times New Roman" w:hAnsi="Times New Roman" w:cs="Times New Roman"/>
          <w:bCs/>
          <w:sz w:val="32"/>
          <w:szCs w:val="32"/>
        </w:rPr>
        <w:t xml:space="preserve"> generation of His choosing. The claims of covenant theology that a Gentile church has taken over the covenants of Israel are ludicrous, in light of what Scripture says about the unconditional nature of those covenants.</w:t>
      </w:r>
      <w:r w:rsidR="002005C0" w:rsidRPr="00132C82">
        <w:rPr>
          <w:rFonts w:ascii="Times New Roman" w:hAnsi="Times New Roman" w:cs="Times New Roman"/>
          <w:bCs/>
          <w:sz w:val="32"/>
          <w:szCs w:val="32"/>
        </w:rPr>
        <w:t xml:space="preserve"> This </w:t>
      </w:r>
      <w:r w:rsidR="00BD0787" w:rsidRPr="00132C82">
        <w:rPr>
          <w:rFonts w:ascii="Times New Roman" w:hAnsi="Times New Roman" w:cs="Times New Roman"/>
          <w:bCs/>
          <w:sz w:val="32"/>
          <w:szCs w:val="32"/>
        </w:rPr>
        <w:t>“Replacement Theology”</w:t>
      </w:r>
      <w:r w:rsidR="002005C0" w:rsidRPr="00132C82">
        <w:rPr>
          <w:rFonts w:ascii="Times New Roman" w:hAnsi="Times New Roman" w:cs="Times New Roman"/>
          <w:bCs/>
          <w:sz w:val="32"/>
          <w:szCs w:val="32"/>
        </w:rPr>
        <w:t xml:space="preserve"> makes God appear capricious.</w:t>
      </w:r>
    </w:p>
    <w:p w14:paraId="05F3F279" w14:textId="77777777" w:rsidR="00C92B8F" w:rsidRPr="00132C82" w:rsidRDefault="001C4F30" w:rsidP="00524D3A">
      <w:pPr>
        <w:spacing w:after="400"/>
        <w:ind w:firstLine="360"/>
        <w:rPr>
          <w:rFonts w:ascii="Times New Roman" w:hAnsi="Times New Roman" w:cs="Times New Roman"/>
          <w:bCs/>
          <w:sz w:val="32"/>
          <w:szCs w:val="32"/>
        </w:rPr>
      </w:pPr>
      <w:r w:rsidRPr="00132C82">
        <w:rPr>
          <w:rFonts w:ascii="Times New Roman" w:hAnsi="Times New Roman" w:cs="Times New Roman"/>
          <w:bCs/>
          <w:sz w:val="32"/>
          <w:szCs w:val="32"/>
        </w:rPr>
        <w:lastRenderedPageBreak/>
        <w:t>Then</w:t>
      </w:r>
      <w:r w:rsidR="00C92B8F" w:rsidRPr="00132C82">
        <w:rPr>
          <w:rFonts w:ascii="Times New Roman" w:hAnsi="Times New Roman" w:cs="Times New Roman"/>
          <w:bCs/>
          <w:sz w:val="32"/>
          <w:szCs w:val="32"/>
        </w:rPr>
        <w:t xml:space="preserve">, what about option </w:t>
      </w:r>
      <w:r w:rsidR="00843C87" w:rsidRPr="00132C82">
        <w:rPr>
          <w:rFonts w:ascii="Times New Roman" w:hAnsi="Times New Roman" w:cs="Times New Roman"/>
          <w:bCs/>
          <w:sz w:val="32"/>
          <w:szCs w:val="32"/>
        </w:rPr>
        <w:t>B.</w:t>
      </w:r>
      <w:r w:rsidR="00C92B8F" w:rsidRPr="00132C82">
        <w:rPr>
          <w:rFonts w:ascii="Times New Roman" w:hAnsi="Times New Roman" w:cs="Times New Roman"/>
          <w:bCs/>
          <w:sz w:val="32"/>
          <w:szCs w:val="32"/>
        </w:rPr>
        <w:t>?</w:t>
      </w:r>
    </w:p>
    <w:p w14:paraId="05F3F27A" w14:textId="77777777" w:rsidR="00AD5F2A" w:rsidRDefault="00843C87" w:rsidP="005D0ECC">
      <w:pPr>
        <w:pStyle w:val="ListParagraph"/>
        <w:ind w:left="0" w:right="-270"/>
        <w:contextualSpacing w:val="0"/>
        <w:rPr>
          <w:rFonts w:ascii="Times New Roman" w:hAnsi="Times New Roman" w:cs="Times New Roman"/>
          <w:bCs/>
          <w:sz w:val="32"/>
          <w:szCs w:val="32"/>
        </w:rPr>
      </w:pPr>
      <w:r>
        <w:rPr>
          <w:rFonts w:ascii="Times New Roman" w:hAnsi="Times New Roman" w:cs="Times New Roman"/>
          <w:b/>
          <w:sz w:val="40"/>
          <w:szCs w:val="40"/>
        </w:rPr>
        <w:t>B</w:t>
      </w:r>
      <w:r w:rsidR="00C92B8F" w:rsidRPr="0082206F">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00AD5F2A" w:rsidRPr="00AD5F2A">
        <w:rPr>
          <w:rFonts w:ascii="Times New Roman" w:hAnsi="Times New Roman" w:cs="Times New Roman"/>
          <w:b/>
          <w:sz w:val="40"/>
          <w:szCs w:val="40"/>
        </w:rPr>
        <w:t>Physical and spiritual blessings will be realized by a saved remnant of Israel, and the nations drawn to them – the pre-millennial kingdom, as taught by Otis Sellers. This will be followed by spiritual blessings for Israel and physical blessings for the nations during the Millennium.</w:t>
      </w:r>
    </w:p>
    <w:p w14:paraId="05F3F27B" w14:textId="77777777" w:rsidR="002C0E64" w:rsidRPr="00132C82" w:rsidRDefault="00C92B8F" w:rsidP="00524D3A">
      <w:pPr>
        <w:ind w:firstLine="360"/>
        <w:rPr>
          <w:rFonts w:ascii="Times New Roman" w:hAnsi="Times New Roman" w:cs="Times New Roman"/>
          <w:bCs/>
          <w:sz w:val="32"/>
          <w:szCs w:val="32"/>
        </w:rPr>
      </w:pPr>
      <w:r w:rsidRPr="00132C82">
        <w:rPr>
          <w:rFonts w:ascii="Times New Roman" w:hAnsi="Times New Roman" w:cs="Times New Roman"/>
          <w:bCs/>
          <w:sz w:val="32"/>
          <w:szCs w:val="32"/>
        </w:rPr>
        <w:t>I agree with Seller’s basic timetable of a pre</w:t>
      </w:r>
      <w:r w:rsidR="00C4177D" w:rsidRPr="00132C82">
        <w:rPr>
          <w:rFonts w:ascii="Times New Roman" w:hAnsi="Times New Roman" w:cs="Times New Roman"/>
          <w:bCs/>
          <w:sz w:val="32"/>
          <w:szCs w:val="32"/>
        </w:rPr>
        <w:t>-</w:t>
      </w:r>
      <w:r w:rsidRPr="00132C82">
        <w:rPr>
          <w:rFonts w:ascii="Times New Roman" w:hAnsi="Times New Roman" w:cs="Times New Roman"/>
          <w:bCs/>
          <w:sz w:val="32"/>
          <w:szCs w:val="32"/>
        </w:rPr>
        <w:t>millennial kingdom</w:t>
      </w:r>
      <w:r w:rsidR="00DA0252" w:rsidRPr="00132C82">
        <w:rPr>
          <w:rFonts w:ascii="Times New Roman" w:hAnsi="Times New Roman" w:cs="Times New Roman"/>
          <w:bCs/>
          <w:sz w:val="32"/>
          <w:szCs w:val="32"/>
        </w:rPr>
        <w:t xml:space="preserve"> aspect</w:t>
      </w:r>
      <w:r w:rsidRPr="00132C82">
        <w:rPr>
          <w:rFonts w:ascii="Times New Roman" w:hAnsi="Times New Roman" w:cs="Times New Roman"/>
          <w:bCs/>
          <w:sz w:val="32"/>
          <w:szCs w:val="32"/>
        </w:rPr>
        <w:t xml:space="preserve">, followed by the Tribulation, Christ’s </w:t>
      </w:r>
      <w:r w:rsidRPr="00132C82">
        <w:rPr>
          <w:rFonts w:ascii="Times New Roman" w:hAnsi="Times New Roman" w:cs="Times New Roman"/>
          <w:bCs/>
          <w:i/>
          <w:iCs/>
          <w:sz w:val="32"/>
          <w:szCs w:val="32"/>
        </w:rPr>
        <w:t>Parousia</w:t>
      </w:r>
      <w:r w:rsidR="00D97DC1" w:rsidRPr="00132C82">
        <w:rPr>
          <w:rFonts w:ascii="Times New Roman" w:hAnsi="Times New Roman" w:cs="Times New Roman"/>
          <w:bCs/>
          <w:sz w:val="32"/>
          <w:szCs w:val="32"/>
        </w:rPr>
        <w:t>,</w:t>
      </w:r>
      <w:r w:rsidRPr="00132C82">
        <w:rPr>
          <w:rFonts w:ascii="Times New Roman" w:hAnsi="Times New Roman" w:cs="Times New Roman"/>
          <w:bCs/>
          <w:sz w:val="32"/>
          <w:szCs w:val="32"/>
        </w:rPr>
        <w:t xml:space="preserve"> and </w:t>
      </w:r>
      <w:r w:rsidR="00DB5513" w:rsidRPr="00132C82">
        <w:rPr>
          <w:rFonts w:ascii="Times New Roman" w:hAnsi="Times New Roman" w:cs="Times New Roman"/>
          <w:bCs/>
          <w:sz w:val="32"/>
          <w:szCs w:val="32"/>
        </w:rPr>
        <w:t xml:space="preserve">then the </w:t>
      </w:r>
      <w:r w:rsidRPr="00132C82">
        <w:rPr>
          <w:rFonts w:ascii="Times New Roman" w:hAnsi="Times New Roman" w:cs="Times New Roman"/>
          <w:bCs/>
          <w:sz w:val="32"/>
          <w:szCs w:val="32"/>
        </w:rPr>
        <w:t>Millennium. I have already pointed out how some physical blessings, such as healing from sickness, were enjoyed during Acts. A</w:t>
      </w:r>
      <w:r w:rsidR="00B449D8" w:rsidRPr="00132C82">
        <w:rPr>
          <w:rFonts w:ascii="Times New Roman" w:hAnsi="Times New Roman" w:cs="Times New Roman"/>
          <w:bCs/>
          <w:sz w:val="32"/>
          <w:szCs w:val="32"/>
        </w:rPr>
        <w:t>nd a</w:t>
      </w:r>
      <w:r w:rsidRPr="00132C82">
        <w:rPr>
          <w:rFonts w:ascii="Times New Roman" w:hAnsi="Times New Roman" w:cs="Times New Roman"/>
          <w:bCs/>
          <w:sz w:val="32"/>
          <w:szCs w:val="32"/>
        </w:rPr>
        <w:t>ll believ</w:t>
      </w:r>
      <w:r w:rsidR="00B449D8" w:rsidRPr="00132C82">
        <w:rPr>
          <w:rFonts w:ascii="Times New Roman" w:hAnsi="Times New Roman" w:cs="Times New Roman"/>
          <w:bCs/>
          <w:sz w:val="32"/>
          <w:szCs w:val="32"/>
        </w:rPr>
        <w:t>ers</w:t>
      </w:r>
      <w:r w:rsidRPr="00132C82">
        <w:rPr>
          <w:rFonts w:ascii="Times New Roman" w:hAnsi="Times New Roman" w:cs="Times New Roman"/>
          <w:bCs/>
          <w:sz w:val="32"/>
          <w:szCs w:val="32"/>
        </w:rPr>
        <w:t xml:space="preserve"> were endowed with a particularized </w:t>
      </w:r>
      <w:r w:rsidR="002C0E64" w:rsidRPr="00132C82">
        <w:rPr>
          <w:rFonts w:ascii="Times New Roman" w:hAnsi="Times New Roman" w:cs="Times New Roman"/>
          <w:bCs/>
          <w:sz w:val="32"/>
          <w:szCs w:val="32"/>
        </w:rPr>
        <w:t>“</w:t>
      </w:r>
      <w:r w:rsidRPr="00132C82">
        <w:rPr>
          <w:rFonts w:ascii="Times New Roman" w:hAnsi="Times New Roman" w:cs="Times New Roman"/>
          <w:bCs/>
          <w:sz w:val="32"/>
          <w:szCs w:val="32"/>
        </w:rPr>
        <w:t>spiritual gift</w:t>
      </w:r>
      <w:r w:rsidR="002C0E64" w:rsidRPr="00132C82">
        <w:rPr>
          <w:rFonts w:ascii="Times New Roman" w:hAnsi="Times New Roman" w:cs="Times New Roman"/>
          <w:bCs/>
          <w:sz w:val="32"/>
          <w:szCs w:val="32"/>
        </w:rPr>
        <w:t>” (</w:t>
      </w:r>
      <w:r w:rsidR="002C0E64" w:rsidRPr="00132C82">
        <w:rPr>
          <w:rFonts w:ascii="Times New Roman" w:hAnsi="Times New Roman" w:cs="Times New Roman"/>
          <w:bCs/>
          <w:i/>
          <w:iCs/>
          <w:sz w:val="32"/>
          <w:szCs w:val="32"/>
        </w:rPr>
        <w:t>KJV</w:t>
      </w:r>
      <w:r w:rsidR="002C0E64" w:rsidRPr="00132C82">
        <w:rPr>
          <w:rFonts w:ascii="Times New Roman" w:hAnsi="Times New Roman" w:cs="Times New Roman"/>
          <w:bCs/>
          <w:sz w:val="32"/>
          <w:szCs w:val="32"/>
        </w:rPr>
        <w:t>)</w:t>
      </w:r>
      <w:r w:rsidRPr="00132C82">
        <w:rPr>
          <w:rFonts w:ascii="Times New Roman" w:hAnsi="Times New Roman" w:cs="Times New Roman"/>
          <w:bCs/>
          <w:sz w:val="32"/>
          <w:szCs w:val="32"/>
        </w:rPr>
        <w:t>, per 1 Cor.</w:t>
      </w:r>
      <w:r w:rsidR="00DB5513" w:rsidRPr="00132C82">
        <w:rPr>
          <w:rFonts w:ascii="Times New Roman" w:hAnsi="Times New Roman" w:cs="Times New Roman"/>
          <w:bCs/>
          <w:sz w:val="32"/>
          <w:szCs w:val="32"/>
        </w:rPr>
        <w:t xml:space="preserve"> </w:t>
      </w:r>
      <w:r w:rsidRPr="00132C82">
        <w:rPr>
          <w:rFonts w:ascii="Times New Roman" w:hAnsi="Times New Roman" w:cs="Times New Roman"/>
          <w:bCs/>
          <w:sz w:val="32"/>
          <w:szCs w:val="32"/>
        </w:rPr>
        <w:t>12:</w:t>
      </w:r>
      <w:r w:rsidR="002C0E64" w:rsidRPr="00132C82">
        <w:rPr>
          <w:rFonts w:ascii="Times New Roman" w:hAnsi="Times New Roman" w:cs="Times New Roman"/>
          <w:bCs/>
          <w:sz w:val="32"/>
          <w:szCs w:val="32"/>
        </w:rPr>
        <w:t>1</w:t>
      </w:r>
      <w:r w:rsidRPr="00132C82">
        <w:rPr>
          <w:rFonts w:ascii="Times New Roman" w:hAnsi="Times New Roman" w:cs="Times New Roman"/>
          <w:bCs/>
          <w:sz w:val="32"/>
          <w:szCs w:val="32"/>
        </w:rPr>
        <w:t>-11.</w:t>
      </w:r>
      <w:r w:rsidR="00B449D8" w:rsidRPr="00132C82">
        <w:rPr>
          <w:rFonts w:ascii="Times New Roman" w:hAnsi="Times New Roman" w:cs="Times New Roman"/>
          <w:bCs/>
          <w:sz w:val="32"/>
          <w:szCs w:val="32"/>
        </w:rPr>
        <w:t xml:space="preserve"> </w:t>
      </w:r>
      <w:r w:rsidR="002C0E64" w:rsidRPr="00132C82">
        <w:rPr>
          <w:rFonts w:ascii="Times New Roman" w:hAnsi="Times New Roman" w:cs="Times New Roman"/>
          <w:bCs/>
          <w:sz w:val="32"/>
          <w:szCs w:val="32"/>
        </w:rPr>
        <w:t xml:space="preserve">Note that one of the </w:t>
      </w:r>
      <w:r w:rsidR="00F66EB5" w:rsidRPr="00132C82">
        <w:rPr>
          <w:rFonts w:ascii="Times New Roman" w:hAnsi="Times New Roman" w:cs="Times New Roman"/>
          <w:bCs/>
          <w:sz w:val="32"/>
          <w:szCs w:val="32"/>
        </w:rPr>
        <w:t xml:space="preserve">spiritual </w:t>
      </w:r>
      <w:r w:rsidR="002C0E64" w:rsidRPr="00132C82">
        <w:rPr>
          <w:rFonts w:ascii="Times New Roman" w:hAnsi="Times New Roman" w:cs="Times New Roman"/>
          <w:bCs/>
          <w:sz w:val="32"/>
          <w:szCs w:val="32"/>
        </w:rPr>
        <w:t>gifts listed in 1 Cor.12:28, “governments” (</w:t>
      </w:r>
      <w:r w:rsidR="002C0E64" w:rsidRPr="00132C82">
        <w:rPr>
          <w:rFonts w:ascii="Times New Roman" w:hAnsi="Times New Roman" w:cs="Times New Roman"/>
          <w:bCs/>
          <w:i/>
          <w:iCs/>
          <w:sz w:val="32"/>
          <w:szCs w:val="32"/>
        </w:rPr>
        <w:t>KJV</w:t>
      </w:r>
      <w:r w:rsidR="002C0E64" w:rsidRPr="00132C82">
        <w:rPr>
          <w:rFonts w:ascii="Times New Roman" w:hAnsi="Times New Roman" w:cs="Times New Roman"/>
          <w:bCs/>
          <w:sz w:val="32"/>
          <w:szCs w:val="32"/>
        </w:rPr>
        <w:t xml:space="preserve"> for</w:t>
      </w:r>
      <w:r w:rsidR="005D0ECC" w:rsidRPr="00132C82">
        <w:rPr>
          <w:rFonts w:ascii="Times New Roman" w:hAnsi="Times New Roman" w:cs="Times New Roman"/>
          <w:bCs/>
          <w:sz w:val="32"/>
          <w:szCs w:val="32"/>
        </w:rPr>
        <w:t xml:space="preserve"> Gk.</w:t>
      </w:r>
      <w:r w:rsidR="002C0E64" w:rsidRPr="00132C82">
        <w:rPr>
          <w:rFonts w:ascii="Times New Roman" w:hAnsi="Times New Roman" w:cs="Times New Roman"/>
          <w:bCs/>
          <w:sz w:val="32"/>
          <w:szCs w:val="32"/>
        </w:rPr>
        <w:t xml:space="preserve"> </w:t>
      </w:r>
      <w:proofErr w:type="spellStart"/>
      <w:r w:rsidR="002C0E64" w:rsidRPr="00132C82">
        <w:rPr>
          <w:rFonts w:ascii="Times New Roman" w:hAnsi="Times New Roman" w:cs="Times New Roman"/>
          <w:bCs/>
          <w:i/>
          <w:iCs/>
          <w:sz w:val="32"/>
          <w:szCs w:val="32"/>
        </w:rPr>
        <w:t>kubernēsis</w:t>
      </w:r>
      <w:proofErr w:type="spellEnd"/>
      <w:r w:rsidR="002C0E64" w:rsidRPr="00132C82">
        <w:rPr>
          <w:rFonts w:ascii="Times New Roman" w:hAnsi="Times New Roman" w:cs="Times New Roman"/>
          <w:bCs/>
          <w:sz w:val="32"/>
          <w:szCs w:val="32"/>
        </w:rPr>
        <w:t xml:space="preserve">, lit. “leaderships”), could be more </w:t>
      </w:r>
      <w:r w:rsidR="00A05231" w:rsidRPr="00132C82">
        <w:rPr>
          <w:rFonts w:ascii="Times New Roman" w:hAnsi="Times New Roman" w:cs="Times New Roman"/>
          <w:bCs/>
          <w:sz w:val="32"/>
          <w:szCs w:val="32"/>
        </w:rPr>
        <w:t>carnal</w:t>
      </w:r>
      <w:r w:rsidR="002C0E64" w:rsidRPr="00132C82">
        <w:rPr>
          <w:rFonts w:ascii="Times New Roman" w:hAnsi="Times New Roman" w:cs="Times New Roman"/>
          <w:bCs/>
          <w:sz w:val="32"/>
          <w:szCs w:val="32"/>
        </w:rPr>
        <w:t xml:space="preserve"> than spiritual in </w:t>
      </w:r>
      <w:r w:rsidR="00524D3A" w:rsidRPr="00132C82">
        <w:rPr>
          <w:rFonts w:ascii="Times New Roman" w:hAnsi="Times New Roman" w:cs="Times New Roman"/>
          <w:bCs/>
          <w:sz w:val="32"/>
          <w:szCs w:val="32"/>
        </w:rPr>
        <w:t>certain</w:t>
      </w:r>
      <w:r w:rsidR="002C0E64" w:rsidRPr="00132C82">
        <w:rPr>
          <w:rFonts w:ascii="Times New Roman" w:hAnsi="Times New Roman" w:cs="Times New Roman"/>
          <w:bCs/>
          <w:sz w:val="32"/>
          <w:szCs w:val="32"/>
        </w:rPr>
        <w:t xml:space="preserve"> settings.</w:t>
      </w:r>
      <w:r w:rsidR="004D109D" w:rsidRPr="00132C82">
        <w:rPr>
          <w:rFonts w:ascii="Times New Roman" w:hAnsi="Times New Roman" w:cs="Times New Roman"/>
          <w:bCs/>
          <w:sz w:val="32"/>
          <w:szCs w:val="32"/>
        </w:rPr>
        <w:t xml:space="preserve"> This may have been the gift given to the seven chosen men, who oversaw the distribution of goods to the poor (Acts 6:1-3).</w:t>
      </w:r>
      <w:r w:rsidR="001949A5" w:rsidRPr="00132C82">
        <w:rPr>
          <w:rFonts w:ascii="Times New Roman" w:hAnsi="Times New Roman" w:cs="Times New Roman"/>
          <w:bCs/>
          <w:sz w:val="32"/>
          <w:szCs w:val="32"/>
        </w:rPr>
        <w:t xml:space="preserve"> Care for the poor was one of the great pillars of justice </w:t>
      </w:r>
      <w:r w:rsidR="00F057AF" w:rsidRPr="00132C82">
        <w:rPr>
          <w:rFonts w:ascii="Times New Roman" w:hAnsi="Times New Roman" w:cs="Times New Roman"/>
          <w:bCs/>
          <w:sz w:val="32"/>
          <w:szCs w:val="32"/>
        </w:rPr>
        <w:t>u</w:t>
      </w:r>
      <w:r w:rsidR="001949A5" w:rsidRPr="00132C82">
        <w:rPr>
          <w:rFonts w:ascii="Times New Roman" w:hAnsi="Times New Roman" w:cs="Times New Roman"/>
          <w:bCs/>
          <w:sz w:val="32"/>
          <w:szCs w:val="32"/>
        </w:rPr>
        <w:t>n</w:t>
      </w:r>
      <w:r w:rsidR="00F057AF" w:rsidRPr="00132C82">
        <w:rPr>
          <w:rFonts w:ascii="Times New Roman" w:hAnsi="Times New Roman" w:cs="Times New Roman"/>
          <w:bCs/>
          <w:sz w:val="32"/>
          <w:szCs w:val="32"/>
        </w:rPr>
        <w:t>der</w:t>
      </w:r>
      <w:r w:rsidR="001949A5" w:rsidRPr="00132C82">
        <w:rPr>
          <w:rFonts w:ascii="Times New Roman" w:hAnsi="Times New Roman" w:cs="Times New Roman"/>
          <w:bCs/>
          <w:sz w:val="32"/>
          <w:szCs w:val="32"/>
        </w:rPr>
        <w:t xml:space="preserve"> the Mosaic covenant.</w:t>
      </w:r>
    </w:p>
    <w:p w14:paraId="05F3F27C" w14:textId="77777777" w:rsidR="00E319E7" w:rsidRPr="00132C82" w:rsidRDefault="00942F37" w:rsidP="00217E56">
      <w:pPr>
        <w:ind w:firstLine="360"/>
        <w:rPr>
          <w:rFonts w:ascii="Times New Roman" w:hAnsi="Times New Roman" w:cs="Times New Roman"/>
          <w:bCs/>
          <w:sz w:val="32"/>
          <w:szCs w:val="32"/>
        </w:rPr>
      </w:pPr>
      <w:r w:rsidRPr="00132C82">
        <w:rPr>
          <w:rFonts w:ascii="Times New Roman" w:hAnsi="Times New Roman" w:cs="Times New Roman"/>
          <w:bCs/>
          <w:sz w:val="32"/>
          <w:szCs w:val="32"/>
        </w:rPr>
        <w:t xml:space="preserve">The Acts-period </w:t>
      </w:r>
      <w:r w:rsidR="00BD0787" w:rsidRPr="00132C82">
        <w:rPr>
          <w:rFonts w:ascii="Times New Roman" w:hAnsi="Times New Roman" w:cs="Times New Roman"/>
          <w:bCs/>
          <w:sz w:val="32"/>
          <w:szCs w:val="32"/>
        </w:rPr>
        <w:t xml:space="preserve">introduced the New Covenant, and </w:t>
      </w:r>
      <w:r w:rsidR="003521DE" w:rsidRPr="00132C82">
        <w:rPr>
          <w:rFonts w:ascii="Times New Roman" w:hAnsi="Times New Roman" w:cs="Times New Roman"/>
          <w:bCs/>
          <w:sz w:val="32"/>
          <w:szCs w:val="32"/>
        </w:rPr>
        <w:t>it</w:t>
      </w:r>
      <w:r w:rsidR="00BD0787" w:rsidRPr="00132C82">
        <w:rPr>
          <w:rFonts w:ascii="Times New Roman" w:hAnsi="Times New Roman" w:cs="Times New Roman"/>
          <w:bCs/>
          <w:sz w:val="32"/>
          <w:szCs w:val="32"/>
        </w:rPr>
        <w:t xml:space="preserve"> </w:t>
      </w:r>
      <w:r w:rsidRPr="00132C82">
        <w:rPr>
          <w:rFonts w:ascii="Times New Roman" w:hAnsi="Times New Roman" w:cs="Times New Roman"/>
          <w:bCs/>
          <w:sz w:val="32"/>
          <w:szCs w:val="32"/>
        </w:rPr>
        <w:t xml:space="preserve">was </w:t>
      </w:r>
      <w:r w:rsidR="003521DE" w:rsidRPr="00132C82">
        <w:rPr>
          <w:rFonts w:ascii="Times New Roman" w:hAnsi="Times New Roman" w:cs="Times New Roman"/>
          <w:bCs/>
          <w:sz w:val="32"/>
          <w:szCs w:val="32"/>
        </w:rPr>
        <w:t xml:space="preserve">also </w:t>
      </w:r>
      <w:r w:rsidR="00B9770B" w:rsidRPr="00132C82">
        <w:rPr>
          <w:rFonts w:ascii="Times New Roman" w:hAnsi="Times New Roman" w:cs="Times New Roman"/>
          <w:bCs/>
          <w:sz w:val="32"/>
          <w:szCs w:val="32"/>
        </w:rPr>
        <w:t>the fore-</w:t>
      </w:r>
      <w:r w:rsidRPr="00132C82">
        <w:rPr>
          <w:rFonts w:ascii="Times New Roman" w:hAnsi="Times New Roman" w:cs="Times New Roman"/>
          <w:bCs/>
          <w:sz w:val="32"/>
          <w:szCs w:val="32"/>
        </w:rPr>
        <w:t xml:space="preserve">part of the Pre-Millennium. </w:t>
      </w:r>
      <w:r w:rsidR="00B449D8" w:rsidRPr="00132C82">
        <w:rPr>
          <w:rFonts w:ascii="Times New Roman" w:hAnsi="Times New Roman" w:cs="Times New Roman"/>
          <w:bCs/>
          <w:sz w:val="32"/>
          <w:szCs w:val="32"/>
        </w:rPr>
        <w:t>But some of God’s future outpouring</w:t>
      </w:r>
      <w:r w:rsidR="0067731D" w:rsidRPr="00132C82">
        <w:rPr>
          <w:rFonts w:ascii="Times New Roman" w:hAnsi="Times New Roman" w:cs="Times New Roman"/>
          <w:bCs/>
          <w:sz w:val="32"/>
          <w:szCs w:val="32"/>
        </w:rPr>
        <w:t>, according to OT prophecy,</w:t>
      </w:r>
      <w:r w:rsidR="00B449D8" w:rsidRPr="00132C82">
        <w:rPr>
          <w:rFonts w:ascii="Times New Roman" w:hAnsi="Times New Roman" w:cs="Times New Roman"/>
          <w:bCs/>
          <w:sz w:val="32"/>
          <w:szCs w:val="32"/>
        </w:rPr>
        <w:t xml:space="preserve"> will be agricultural plenty, which was not a keynote of the Acts period. Will any of these </w:t>
      </w:r>
      <w:r w:rsidR="00A5441A" w:rsidRPr="00132C82">
        <w:rPr>
          <w:rFonts w:ascii="Times New Roman" w:hAnsi="Times New Roman" w:cs="Times New Roman"/>
          <w:bCs/>
          <w:sz w:val="32"/>
          <w:szCs w:val="32"/>
        </w:rPr>
        <w:t>prosperity</w:t>
      </w:r>
      <w:r w:rsidR="00BF2BFE" w:rsidRPr="00132C82">
        <w:rPr>
          <w:rFonts w:ascii="Times New Roman" w:hAnsi="Times New Roman" w:cs="Times New Roman"/>
          <w:bCs/>
          <w:sz w:val="32"/>
          <w:szCs w:val="32"/>
        </w:rPr>
        <w:t xml:space="preserve"> </w:t>
      </w:r>
      <w:r w:rsidR="00B449D8" w:rsidRPr="00132C82">
        <w:rPr>
          <w:rFonts w:ascii="Times New Roman" w:hAnsi="Times New Roman" w:cs="Times New Roman"/>
          <w:bCs/>
          <w:sz w:val="32"/>
          <w:szCs w:val="32"/>
        </w:rPr>
        <w:t xml:space="preserve">prophecies apply to </w:t>
      </w:r>
      <w:r w:rsidR="00217E56" w:rsidRPr="00132C82">
        <w:rPr>
          <w:rFonts w:ascii="Times New Roman" w:hAnsi="Times New Roman" w:cs="Times New Roman"/>
          <w:bCs/>
          <w:sz w:val="32"/>
          <w:szCs w:val="32"/>
        </w:rPr>
        <w:t>a</w:t>
      </w:r>
      <w:r w:rsidR="00B449D8" w:rsidRPr="00132C82">
        <w:rPr>
          <w:rFonts w:ascii="Times New Roman" w:hAnsi="Times New Roman" w:cs="Times New Roman"/>
          <w:bCs/>
          <w:sz w:val="32"/>
          <w:szCs w:val="32"/>
        </w:rPr>
        <w:t xml:space="preserve"> </w:t>
      </w:r>
      <w:r w:rsidR="0011367D" w:rsidRPr="00132C82">
        <w:rPr>
          <w:rFonts w:ascii="Times New Roman" w:hAnsi="Times New Roman" w:cs="Times New Roman"/>
          <w:bCs/>
          <w:sz w:val="32"/>
          <w:szCs w:val="32"/>
        </w:rPr>
        <w:t xml:space="preserve">future </w:t>
      </w:r>
      <w:r w:rsidR="00B449D8" w:rsidRPr="00132C82">
        <w:rPr>
          <w:rFonts w:ascii="Times New Roman" w:hAnsi="Times New Roman" w:cs="Times New Roman"/>
          <w:bCs/>
          <w:sz w:val="32"/>
          <w:szCs w:val="32"/>
        </w:rPr>
        <w:t xml:space="preserve">premillennial period?  </w:t>
      </w:r>
      <w:r w:rsidR="00AD5F2A" w:rsidRPr="00132C82">
        <w:rPr>
          <w:rFonts w:ascii="Times New Roman" w:hAnsi="Times New Roman" w:cs="Times New Roman"/>
          <w:bCs/>
          <w:sz w:val="32"/>
          <w:szCs w:val="32"/>
        </w:rPr>
        <w:t xml:space="preserve">They </w:t>
      </w:r>
      <w:r w:rsidR="00B9770B" w:rsidRPr="00132C82">
        <w:rPr>
          <w:rFonts w:ascii="Times New Roman" w:hAnsi="Times New Roman" w:cs="Times New Roman"/>
          <w:bCs/>
          <w:sz w:val="32"/>
          <w:szCs w:val="32"/>
        </w:rPr>
        <w:t>could</w:t>
      </w:r>
      <w:r w:rsidR="00AD5F2A" w:rsidRPr="00132C82">
        <w:rPr>
          <w:rFonts w:ascii="Times New Roman" w:hAnsi="Times New Roman" w:cs="Times New Roman"/>
          <w:bCs/>
          <w:sz w:val="32"/>
          <w:szCs w:val="32"/>
        </w:rPr>
        <w:t xml:space="preserve"> apply to Israel during </w:t>
      </w:r>
      <w:r w:rsidR="00217E56" w:rsidRPr="00132C82">
        <w:rPr>
          <w:rFonts w:ascii="Times New Roman" w:hAnsi="Times New Roman" w:cs="Times New Roman"/>
          <w:bCs/>
          <w:sz w:val="32"/>
          <w:szCs w:val="32"/>
        </w:rPr>
        <w:t>such a</w:t>
      </w:r>
      <w:r w:rsidR="00AD5F2A" w:rsidRPr="00132C82">
        <w:rPr>
          <w:rFonts w:ascii="Times New Roman" w:hAnsi="Times New Roman" w:cs="Times New Roman"/>
          <w:bCs/>
          <w:sz w:val="32"/>
          <w:szCs w:val="32"/>
        </w:rPr>
        <w:t xml:space="preserve"> </w:t>
      </w:r>
      <w:r w:rsidR="00D97DC1" w:rsidRPr="00132C82">
        <w:rPr>
          <w:rFonts w:ascii="Times New Roman" w:hAnsi="Times New Roman" w:cs="Times New Roman"/>
          <w:bCs/>
          <w:sz w:val="32"/>
          <w:szCs w:val="32"/>
        </w:rPr>
        <w:t>time</w:t>
      </w:r>
      <w:r w:rsidR="00AD5F2A" w:rsidRPr="00132C82">
        <w:rPr>
          <w:rFonts w:ascii="Times New Roman" w:hAnsi="Times New Roman" w:cs="Times New Roman"/>
          <w:bCs/>
          <w:sz w:val="32"/>
          <w:szCs w:val="32"/>
        </w:rPr>
        <w:t>.</w:t>
      </w:r>
      <w:r w:rsidR="00B449D8" w:rsidRPr="00132C82">
        <w:rPr>
          <w:rFonts w:ascii="Times New Roman" w:hAnsi="Times New Roman" w:cs="Times New Roman"/>
          <w:bCs/>
          <w:sz w:val="32"/>
          <w:szCs w:val="32"/>
        </w:rPr>
        <w:t xml:space="preserve"> </w:t>
      </w:r>
      <w:r w:rsidR="00AD5F2A" w:rsidRPr="00132C82">
        <w:rPr>
          <w:rFonts w:ascii="Times New Roman" w:hAnsi="Times New Roman" w:cs="Times New Roman"/>
          <w:bCs/>
          <w:sz w:val="32"/>
          <w:szCs w:val="32"/>
        </w:rPr>
        <w:t>B</w:t>
      </w:r>
      <w:r w:rsidR="00B449D8" w:rsidRPr="00132C82">
        <w:rPr>
          <w:rFonts w:ascii="Times New Roman" w:hAnsi="Times New Roman" w:cs="Times New Roman"/>
          <w:bCs/>
          <w:sz w:val="32"/>
          <w:szCs w:val="32"/>
        </w:rPr>
        <w:t xml:space="preserve">ut the rise of Babylon and the Beast </w:t>
      </w:r>
      <w:r w:rsidR="00AD5F2A" w:rsidRPr="00132C82">
        <w:rPr>
          <w:rFonts w:ascii="Times New Roman" w:hAnsi="Times New Roman" w:cs="Times New Roman"/>
          <w:bCs/>
          <w:sz w:val="32"/>
          <w:szCs w:val="32"/>
        </w:rPr>
        <w:t xml:space="preserve">at the end of this period </w:t>
      </w:r>
      <w:r w:rsidR="00B449D8" w:rsidRPr="00132C82">
        <w:rPr>
          <w:rFonts w:ascii="Times New Roman" w:hAnsi="Times New Roman" w:cs="Times New Roman"/>
          <w:bCs/>
          <w:sz w:val="32"/>
          <w:szCs w:val="32"/>
        </w:rPr>
        <w:t>will severely restrict such things for the faithful</w:t>
      </w:r>
      <w:r w:rsidR="00EC755F" w:rsidRPr="00132C82">
        <w:rPr>
          <w:rFonts w:ascii="Times New Roman" w:hAnsi="Times New Roman" w:cs="Times New Roman"/>
          <w:bCs/>
          <w:sz w:val="32"/>
          <w:szCs w:val="32"/>
        </w:rPr>
        <w:t xml:space="preserve"> </w:t>
      </w:r>
      <w:r w:rsidR="00C61B02" w:rsidRPr="00132C82">
        <w:rPr>
          <w:rFonts w:ascii="Times New Roman" w:hAnsi="Times New Roman" w:cs="Times New Roman"/>
          <w:bCs/>
          <w:sz w:val="32"/>
          <w:szCs w:val="32"/>
        </w:rPr>
        <w:t>of Israel</w:t>
      </w:r>
      <w:r w:rsidR="00EC755F" w:rsidRPr="00132C82">
        <w:rPr>
          <w:rFonts w:ascii="Times New Roman" w:hAnsi="Times New Roman" w:cs="Times New Roman"/>
          <w:bCs/>
          <w:sz w:val="32"/>
          <w:szCs w:val="32"/>
        </w:rPr>
        <w:t>.</w:t>
      </w:r>
      <w:r w:rsidR="00B449D8" w:rsidRPr="00132C82">
        <w:rPr>
          <w:rFonts w:ascii="Times New Roman" w:hAnsi="Times New Roman" w:cs="Times New Roman"/>
          <w:bCs/>
          <w:sz w:val="32"/>
          <w:szCs w:val="32"/>
        </w:rPr>
        <w:t xml:space="preserve"> One of the promises to the </w:t>
      </w:r>
      <w:r w:rsidR="00872006" w:rsidRPr="00132C82">
        <w:rPr>
          <w:rFonts w:ascii="Times New Roman" w:hAnsi="Times New Roman" w:cs="Times New Roman"/>
          <w:bCs/>
          <w:sz w:val="32"/>
          <w:szCs w:val="32"/>
        </w:rPr>
        <w:t>O</w:t>
      </w:r>
      <w:r w:rsidR="00B449D8" w:rsidRPr="00132C82">
        <w:rPr>
          <w:rFonts w:ascii="Times New Roman" w:hAnsi="Times New Roman" w:cs="Times New Roman"/>
          <w:bCs/>
          <w:sz w:val="32"/>
          <w:szCs w:val="32"/>
        </w:rPr>
        <w:t xml:space="preserve">vercomer will be “the hidden manna” (Rev.2:17), even as the woman fleeing into the wilderness will be fed </w:t>
      </w:r>
      <w:r w:rsidR="00B449D8" w:rsidRPr="00132C82">
        <w:rPr>
          <w:rFonts w:ascii="Times New Roman" w:hAnsi="Times New Roman" w:cs="Times New Roman"/>
          <w:bCs/>
          <w:sz w:val="32"/>
          <w:szCs w:val="32"/>
        </w:rPr>
        <w:lastRenderedPageBreak/>
        <w:t xml:space="preserve">(Rev.12:6). So there will be sufficiency </w:t>
      </w:r>
      <w:r w:rsidR="00DA0252" w:rsidRPr="00132C82">
        <w:rPr>
          <w:rFonts w:ascii="Times New Roman" w:hAnsi="Times New Roman" w:cs="Times New Roman"/>
          <w:bCs/>
          <w:sz w:val="32"/>
          <w:szCs w:val="32"/>
        </w:rPr>
        <w:t xml:space="preserve">of “daily bread” </w:t>
      </w:r>
      <w:r w:rsidR="00B449D8" w:rsidRPr="00132C82">
        <w:rPr>
          <w:rFonts w:ascii="Times New Roman" w:hAnsi="Times New Roman" w:cs="Times New Roman"/>
          <w:bCs/>
          <w:sz w:val="32"/>
          <w:szCs w:val="32"/>
        </w:rPr>
        <w:t>for the persecuted of Israel, if not overflowing abundance.</w:t>
      </w:r>
      <w:r w:rsidR="00A07B37" w:rsidRPr="00132C82">
        <w:rPr>
          <w:rFonts w:ascii="Times New Roman" w:hAnsi="Times New Roman" w:cs="Times New Roman"/>
          <w:bCs/>
          <w:sz w:val="32"/>
          <w:szCs w:val="32"/>
        </w:rPr>
        <w:t xml:space="preserve"> </w:t>
      </w:r>
      <w:r w:rsidR="00230303" w:rsidRPr="00132C82">
        <w:rPr>
          <w:rFonts w:ascii="Times New Roman" w:hAnsi="Times New Roman" w:cs="Times New Roman"/>
          <w:bCs/>
          <w:sz w:val="32"/>
          <w:szCs w:val="32"/>
        </w:rPr>
        <w:t xml:space="preserve">But such abundance was the promise of many OT prophecies </w:t>
      </w:r>
      <w:r w:rsidR="00C4177D" w:rsidRPr="00132C82">
        <w:rPr>
          <w:rFonts w:ascii="Times New Roman" w:hAnsi="Times New Roman" w:cs="Times New Roman"/>
          <w:bCs/>
          <w:sz w:val="32"/>
          <w:szCs w:val="32"/>
        </w:rPr>
        <w:t>–</w:t>
      </w:r>
      <w:r w:rsidR="00230303" w:rsidRPr="00132C82">
        <w:rPr>
          <w:rFonts w:ascii="Times New Roman" w:hAnsi="Times New Roman" w:cs="Times New Roman"/>
          <w:bCs/>
          <w:sz w:val="32"/>
          <w:szCs w:val="32"/>
        </w:rPr>
        <w:t xml:space="preserve"> see</w:t>
      </w:r>
      <w:r w:rsidR="00C4177D" w:rsidRPr="00132C82">
        <w:rPr>
          <w:rFonts w:ascii="Times New Roman" w:hAnsi="Times New Roman" w:cs="Times New Roman"/>
          <w:bCs/>
          <w:sz w:val="32"/>
          <w:szCs w:val="32"/>
        </w:rPr>
        <w:t xml:space="preserve"> </w:t>
      </w:r>
      <w:r w:rsidR="00C4177D" w:rsidRPr="00132C82">
        <w:rPr>
          <w:rFonts w:ascii="Times New Roman" w:hAnsi="Times New Roman" w:cs="Times New Roman"/>
          <w:b/>
          <w:bCs/>
          <w:sz w:val="32"/>
          <w:szCs w:val="32"/>
        </w:rPr>
        <w:t>Appendix C: The Prosperity (or Disaster) Doctrine</w:t>
      </w:r>
      <w:r w:rsidR="00C4177D" w:rsidRPr="00132C82">
        <w:rPr>
          <w:rFonts w:ascii="Times New Roman" w:hAnsi="Times New Roman" w:cs="Times New Roman"/>
          <w:bCs/>
          <w:sz w:val="32"/>
          <w:szCs w:val="32"/>
        </w:rPr>
        <w:t>.</w:t>
      </w:r>
    </w:p>
    <w:p w14:paraId="05F3F27D" w14:textId="77777777" w:rsidR="00E43057" w:rsidRPr="00132C82" w:rsidRDefault="00A8273E" w:rsidP="0011367D">
      <w:pPr>
        <w:ind w:firstLine="360"/>
        <w:rPr>
          <w:rFonts w:ascii="Times New Roman" w:hAnsi="Times New Roman" w:cs="Times New Roman"/>
          <w:bCs/>
          <w:sz w:val="32"/>
          <w:szCs w:val="32"/>
        </w:rPr>
      </w:pPr>
      <w:r w:rsidRPr="00132C82">
        <w:rPr>
          <w:rFonts w:ascii="Times New Roman" w:hAnsi="Times New Roman" w:cs="Times New Roman"/>
          <w:bCs/>
          <w:sz w:val="32"/>
          <w:szCs w:val="32"/>
        </w:rPr>
        <w:t xml:space="preserve">I can </w:t>
      </w:r>
      <w:r w:rsidR="00872006" w:rsidRPr="00132C82">
        <w:rPr>
          <w:rFonts w:ascii="Times New Roman" w:hAnsi="Times New Roman" w:cs="Times New Roman"/>
          <w:bCs/>
          <w:sz w:val="32"/>
          <w:szCs w:val="32"/>
        </w:rPr>
        <w:t>understand</w:t>
      </w:r>
      <w:r w:rsidRPr="00132C82">
        <w:rPr>
          <w:rFonts w:ascii="Times New Roman" w:hAnsi="Times New Roman" w:cs="Times New Roman"/>
          <w:bCs/>
          <w:sz w:val="32"/>
          <w:szCs w:val="32"/>
        </w:rPr>
        <w:t xml:space="preserve"> </w:t>
      </w:r>
      <w:r w:rsidR="00561775" w:rsidRPr="00132C82">
        <w:rPr>
          <w:rFonts w:ascii="Times New Roman" w:hAnsi="Times New Roman" w:cs="Times New Roman"/>
          <w:bCs/>
          <w:sz w:val="32"/>
          <w:szCs w:val="32"/>
        </w:rPr>
        <w:t xml:space="preserve">why men might prefer to </w:t>
      </w:r>
      <w:r w:rsidR="00FB61CF" w:rsidRPr="00132C82">
        <w:rPr>
          <w:rFonts w:ascii="Times New Roman" w:hAnsi="Times New Roman" w:cs="Times New Roman"/>
          <w:bCs/>
          <w:sz w:val="32"/>
          <w:szCs w:val="32"/>
        </w:rPr>
        <w:t>distin</w:t>
      </w:r>
      <w:r w:rsidR="00872006" w:rsidRPr="00132C82">
        <w:rPr>
          <w:rFonts w:ascii="Times New Roman" w:hAnsi="Times New Roman" w:cs="Times New Roman"/>
          <w:bCs/>
          <w:sz w:val="32"/>
          <w:szCs w:val="32"/>
        </w:rPr>
        <w:t>guish</w:t>
      </w:r>
      <w:r w:rsidR="00561775" w:rsidRPr="00132C82">
        <w:rPr>
          <w:rFonts w:ascii="Times New Roman" w:hAnsi="Times New Roman" w:cs="Times New Roman"/>
          <w:bCs/>
          <w:sz w:val="32"/>
          <w:szCs w:val="32"/>
        </w:rPr>
        <w:t xml:space="preserve"> </w:t>
      </w:r>
      <w:r w:rsidR="00FB61CF" w:rsidRPr="00132C82">
        <w:rPr>
          <w:rFonts w:ascii="Times New Roman" w:hAnsi="Times New Roman" w:cs="Times New Roman"/>
          <w:bCs/>
          <w:sz w:val="32"/>
          <w:szCs w:val="32"/>
        </w:rPr>
        <w:t>between</w:t>
      </w:r>
      <w:r w:rsidRPr="00132C82">
        <w:rPr>
          <w:rFonts w:ascii="Times New Roman" w:hAnsi="Times New Roman" w:cs="Times New Roman"/>
          <w:bCs/>
          <w:sz w:val="32"/>
          <w:szCs w:val="32"/>
        </w:rPr>
        <w:t xml:space="preserve"> a</w:t>
      </w:r>
      <w:r w:rsidR="00FB61CF" w:rsidRPr="00132C82">
        <w:rPr>
          <w:rFonts w:ascii="Times New Roman" w:hAnsi="Times New Roman" w:cs="Times New Roman"/>
          <w:bCs/>
          <w:sz w:val="32"/>
          <w:szCs w:val="32"/>
        </w:rPr>
        <w:t>n earthly,</w:t>
      </w:r>
      <w:r w:rsidRPr="00132C82">
        <w:rPr>
          <w:rFonts w:ascii="Times New Roman" w:hAnsi="Times New Roman" w:cs="Times New Roman"/>
          <w:bCs/>
          <w:sz w:val="32"/>
          <w:szCs w:val="32"/>
        </w:rPr>
        <w:t xml:space="preserve"> physical Israel </w:t>
      </w:r>
      <w:r w:rsidR="00951999" w:rsidRPr="00132C82">
        <w:rPr>
          <w:rFonts w:ascii="Times New Roman" w:hAnsi="Times New Roman" w:cs="Times New Roman"/>
          <w:bCs/>
          <w:sz w:val="32"/>
          <w:szCs w:val="32"/>
        </w:rPr>
        <w:t>during</w:t>
      </w:r>
      <w:r w:rsidRPr="00132C82">
        <w:rPr>
          <w:rFonts w:ascii="Times New Roman" w:hAnsi="Times New Roman" w:cs="Times New Roman"/>
          <w:bCs/>
          <w:sz w:val="32"/>
          <w:szCs w:val="32"/>
        </w:rPr>
        <w:t xml:space="preserve"> the pre</w:t>
      </w:r>
      <w:r w:rsidR="00C4177D" w:rsidRPr="00132C82">
        <w:rPr>
          <w:rFonts w:ascii="Times New Roman" w:hAnsi="Times New Roman" w:cs="Times New Roman"/>
          <w:bCs/>
          <w:sz w:val="32"/>
          <w:szCs w:val="32"/>
        </w:rPr>
        <w:t>-</w:t>
      </w:r>
      <w:r w:rsidRPr="00132C82">
        <w:rPr>
          <w:rFonts w:ascii="Times New Roman" w:hAnsi="Times New Roman" w:cs="Times New Roman"/>
          <w:bCs/>
          <w:sz w:val="32"/>
          <w:szCs w:val="32"/>
        </w:rPr>
        <w:t xml:space="preserve">millennial period, and </w:t>
      </w:r>
      <w:r w:rsidR="00951999" w:rsidRPr="00132C82">
        <w:rPr>
          <w:rFonts w:ascii="Times New Roman" w:hAnsi="Times New Roman" w:cs="Times New Roman"/>
          <w:bCs/>
          <w:sz w:val="32"/>
          <w:szCs w:val="32"/>
        </w:rPr>
        <w:t xml:space="preserve">a </w:t>
      </w:r>
      <w:r w:rsidR="00FB61CF" w:rsidRPr="00132C82">
        <w:rPr>
          <w:rFonts w:ascii="Times New Roman" w:hAnsi="Times New Roman" w:cs="Times New Roman"/>
          <w:bCs/>
          <w:sz w:val="32"/>
          <w:szCs w:val="32"/>
        </w:rPr>
        <w:t xml:space="preserve">heavenly, </w:t>
      </w:r>
      <w:r w:rsidRPr="00132C82">
        <w:rPr>
          <w:rFonts w:ascii="Times New Roman" w:hAnsi="Times New Roman" w:cs="Times New Roman"/>
          <w:bCs/>
          <w:sz w:val="32"/>
          <w:szCs w:val="32"/>
        </w:rPr>
        <w:t>resurrected Israel in the Millennium. It would make for a black-and-white di</w:t>
      </w:r>
      <w:r w:rsidR="002C0E64" w:rsidRPr="00132C82">
        <w:rPr>
          <w:rFonts w:ascii="Times New Roman" w:hAnsi="Times New Roman" w:cs="Times New Roman"/>
          <w:bCs/>
          <w:sz w:val="32"/>
          <w:szCs w:val="32"/>
        </w:rPr>
        <w:t>stinction</w:t>
      </w:r>
      <w:r w:rsidRPr="00132C82">
        <w:rPr>
          <w:rFonts w:ascii="Times New Roman" w:hAnsi="Times New Roman" w:cs="Times New Roman"/>
          <w:bCs/>
          <w:sz w:val="32"/>
          <w:szCs w:val="32"/>
        </w:rPr>
        <w:t xml:space="preserve"> between the periods</w:t>
      </w:r>
      <w:r w:rsidR="004C5925" w:rsidRPr="00132C82">
        <w:rPr>
          <w:rFonts w:ascii="Times New Roman" w:hAnsi="Times New Roman" w:cs="Times New Roman"/>
          <w:bCs/>
          <w:sz w:val="32"/>
          <w:szCs w:val="32"/>
        </w:rPr>
        <w:t xml:space="preserve"> and their blessings</w:t>
      </w:r>
      <w:r w:rsidRPr="00132C82">
        <w:rPr>
          <w:rFonts w:ascii="Times New Roman" w:hAnsi="Times New Roman" w:cs="Times New Roman"/>
          <w:bCs/>
          <w:sz w:val="32"/>
          <w:szCs w:val="32"/>
        </w:rPr>
        <w:t xml:space="preserve">, if true. </w:t>
      </w:r>
      <w:r w:rsidR="0067731D" w:rsidRPr="00132C82">
        <w:rPr>
          <w:rFonts w:ascii="Times New Roman" w:hAnsi="Times New Roman" w:cs="Times New Roman"/>
          <w:bCs/>
          <w:sz w:val="32"/>
          <w:szCs w:val="32"/>
        </w:rPr>
        <w:t xml:space="preserve">It would also </w:t>
      </w:r>
      <w:r w:rsidR="00561775" w:rsidRPr="00132C82">
        <w:rPr>
          <w:rFonts w:ascii="Times New Roman" w:hAnsi="Times New Roman" w:cs="Times New Roman"/>
          <w:bCs/>
          <w:sz w:val="32"/>
          <w:szCs w:val="32"/>
        </w:rPr>
        <w:t>keep intact (</w:t>
      </w:r>
      <w:r w:rsidR="00E43057" w:rsidRPr="00132C82">
        <w:rPr>
          <w:rFonts w:ascii="Times New Roman" w:hAnsi="Times New Roman" w:cs="Times New Roman"/>
          <w:bCs/>
          <w:sz w:val="32"/>
          <w:szCs w:val="32"/>
        </w:rPr>
        <w:t>treat literally</w:t>
      </w:r>
      <w:r w:rsidR="00561775" w:rsidRPr="00132C82">
        <w:rPr>
          <w:rFonts w:ascii="Times New Roman" w:hAnsi="Times New Roman" w:cs="Times New Roman"/>
          <w:bCs/>
          <w:sz w:val="32"/>
          <w:szCs w:val="32"/>
        </w:rPr>
        <w:t>)</w:t>
      </w:r>
      <w:r w:rsidR="0067731D" w:rsidRPr="00132C82">
        <w:rPr>
          <w:rFonts w:ascii="Times New Roman" w:hAnsi="Times New Roman" w:cs="Times New Roman"/>
          <w:bCs/>
          <w:sz w:val="32"/>
          <w:szCs w:val="32"/>
        </w:rPr>
        <w:t xml:space="preserve"> a sizable portion of OT prophecy</w:t>
      </w:r>
      <w:r w:rsidR="00B56038" w:rsidRPr="00132C82">
        <w:rPr>
          <w:rFonts w:ascii="Times New Roman" w:hAnsi="Times New Roman" w:cs="Times New Roman"/>
          <w:bCs/>
          <w:sz w:val="32"/>
          <w:szCs w:val="32"/>
        </w:rPr>
        <w:t xml:space="preserve">, which is difficult to align with NT </w:t>
      </w:r>
      <w:r w:rsidR="00713F06" w:rsidRPr="00132C82">
        <w:rPr>
          <w:rFonts w:ascii="Times New Roman" w:hAnsi="Times New Roman" w:cs="Times New Roman"/>
          <w:bCs/>
          <w:sz w:val="32"/>
          <w:szCs w:val="32"/>
        </w:rPr>
        <w:t xml:space="preserve">doctrine and </w:t>
      </w:r>
      <w:r w:rsidR="00B56038" w:rsidRPr="00132C82">
        <w:rPr>
          <w:rFonts w:ascii="Times New Roman" w:hAnsi="Times New Roman" w:cs="Times New Roman"/>
          <w:bCs/>
          <w:sz w:val="32"/>
          <w:szCs w:val="32"/>
        </w:rPr>
        <w:t>prophecy</w:t>
      </w:r>
      <w:r w:rsidR="0067731D" w:rsidRPr="00132C82">
        <w:rPr>
          <w:rFonts w:ascii="Times New Roman" w:hAnsi="Times New Roman" w:cs="Times New Roman"/>
          <w:bCs/>
          <w:sz w:val="32"/>
          <w:szCs w:val="32"/>
        </w:rPr>
        <w:t xml:space="preserve">. </w:t>
      </w:r>
      <w:r w:rsidR="00E43057" w:rsidRPr="00132C82">
        <w:rPr>
          <w:rFonts w:ascii="Times New Roman" w:hAnsi="Times New Roman" w:cs="Times New Roman"/>
          <w:bCs/>
          <w:sz w:val="32"/>
          <w:szCs w:val="32"/>
        </w:rPr>
        <w:t>I have already spoken against an overuse of allegory in the interpretation of difficult prophecy</w:t>
      </w:r>
      <w:r w:rsidR="00E319E7" w:rsidRPr="00132C82">
        <w:rPr>
          <w:rFonts w:ascii="Times New Roman" w:hAnsi="Times New Roman" w:cs="Times New Roman"/>
          <w:bCs/>
          <w:sz w:val="32"/>
          <w:szCs w:val="32"/>
        </w:rPr>
        <w:t xml:space="preserve">, and I would </w:t>
      </w:r>
      <w:r w:rsidR="0011367D" w:rsidRPr="00132C82">
        <w:rPr>
          <w:rFonts w:ascii="Times New Roman" w:hAnsi="Times New Roman" w:cs="Times New Roman"/>
          <w:bCs/>
          <w:sz w:val="32"/>
          <w:szCs w:val="32"/>
        </w:rPr>
        <w:t>similarly</w:t>
      </w:r>
      <w:r w:rsidR="00D97DC1" w:rsidRPr="00132C82">
        <w:rPr>
          <w:rFonts w:ascii="Times New Roman" w:hAnsi="Times New Roman" w:cs="Times New Roman"/>
          <w:bCs/>
          <w:sz w:val="32"/>
          <w:szCs w:val="32"/>
        </w:rPr>
        <w:t xml:space="preserve"> </w:t>
      </w:r>
      <w:r w:rsidR="00E319E7" w:rsidRPr="00132C82">
        <w:rPr>
          <w:rFonts w:ascii="Times New Roman" w:hAnsi="Times New Roman" w:cs="Times New Roman"/>
          <w:bCs/>
          <w:sz w:val="32"/>
          <w:szCs w:val="32"/>
        </w:rPr>
        <w:t xml:space="preserve">advise </w:t>
      </w:r>
      <w:r w:rsidR="00D97DC1" w:rsidRPr="00132C82">
        <w:rPr>
          <w:rFonts w:ascii="Times New Roman" w:hAnsi="Times New Roman" w:cs="Times New Roman"/>
          <w:bCs/>
          <w:sz w:val="32"/>
          <w:szCs w:val="32"/>
        </w:rPr>
        <w:t xml:space="preserve">against </w:t>
      </w:r>
      <w:r w:rsidR="00E319E7" w:rsidRPr="00132C82">
        <w:rPr>
          <w:rFonts w:ascii="Times New Roman" w:hAnsi="Times New Roman" w:cs="Times New Roman"/>
          <w:bCs/>
          <w:sz w:val="32"/>
          <w:szCs w:val="32"/>
        </w:rPr>
        <w:t>allegorizing any of the</w:t>
      </w:r>
      <w:r w:rsidR="007529E4" w:rsidRPr="00132C82">
        <w:rPr>
          <w:rFonts w:ascii="Times New Roman" w:hAnsi="Times New Roman" w:cs="Times New Roman"/>
          <w:bCs/>
          <w:sz w:val="32"/>
          <w:szCs w:val="32"/>
        </w:rPr>
        <w:t>se</w:t>
      </w:r>
      <w:r w:rsidR="00E319E7" w:rsidRPr="00132C82">
        <w:rPr>
          <w:rFonts w:ascii="Times New Roman" w:hAnsi="Times New Roman" w:cs="Times New Roman"/>
          <w:bCs/>
          <w:sz w:val="32"/>
          <w:szCs w:val="32"/>
        </w:rPr>
        <w:t xml:space="preserve"> abundance prophecies</w:t>
      </w:r>
      <w:r w:rsidR="00E43057" w:rsidRPr="00132C82">
        <w:rPr>
          <w:rFonts w:ascii="Times New Roman" w:hAnsi="Times New Roman" w:cs="Times New Roman"/>
          <w:bCs/>
          <w:sz w:val="32"/>
          <w:szCs w:val="32"/>
        </w:rPr>
        <w:t xml:space="preserve">. </w:t>
      </w:r>
      <w:r w:rsidR="007529E4" w:rsidRPr="00132C82">
        <w:rPr>
          <w:rFonts w:ascii="Times New Roman" w:hAnsi="Times New Roman" w:cs="Times New Roman"/>
          <w:bCs/>
          <w:sz w:val="32"/>
          <w:szCs w:val="32"/>
        </w:rPr>
        <w:t xml:space="preserve">The problem remains – how do we </w:t>
      </w:r>
      <w:r w:rsidR="004B3CAC" w:rsidRPr="00132C82">
        <w:rPr>
          <w:rFonts w:ascii="Times New Roman" w:hAnsi="Times New Roman" w:cs="Times New Roman"/>
          <w:bCs/>
          <w:sz w:val="32"/>
          <w:szCs w:val="32"/>
        </w:rPr>
        <w:t>“</w:t>
      </w:r>
      <w:r w:rsidR="007529E4" w:rsidRPr="00132C82">
        <w:rPr>
          <w:rFonts w:ascii="Times New Roman" w:hAnsi="Times New Roman" w:cs="Times New Roman"/>
          <w:bCs/>
          <w:sz w:val="32"/>
          <w:szCs w:val="32"/>
        </w:rPr>
        <w:t>rightly divide</w:t>
      </w:r>
      <w:r w:rsidR="004B3CAC" w:rsidRPr="00132C82">
        <w:rPr>
          <w:rFonts w:ascii="Times New Roman" w:hAnsi="Times New Roman" w:cs="Times New Roman"/>
          <w:bCs/>
          <w:sz w:val="32"/>
          <w:szCs w:val="32"/>
        </w:rPr>
        <w:t>”</w:t>
      </w:r>
      <w:r w:rsidR="007529E4" w:rsidRPr="00132C82">
        <w:rPr>
          <w:rFonts w:ascii="Times New Roman" w:hAnsi="Times New Roman" w:cs="Times New Roman"/>
          <w:bCs/>
          <w:sz w:val="32"/>
          <w:szCs w:val="32"/>
        </w:rPr>
        <w:t xml:space="preserve"> OT abundance prophecies in view of NT teaching?</w:t>
      </w:r>
    </w:p>
    <w:p w14:paraId="05F3F27E" w14:textId="77777777" w:rsidR="00A8273E" w:rsidRPr="00132C82" w:rsidRDefault="0011367D" w:rsidP="007D13F4">
      <w:pPr>
        <w:ind w:firstLine="360"/>
        <w:rPr>
          <w:rFonts w:ascii="Times New Roman" w:hAnsi="Times New Roman" w:cs="Times New Roman"/>
          <w:bCs/>
          <w:sz w:val="32"/>
          <w:szCs w:val="32"/>
        </w:rPr>
      </w:pPr>
      <w:r w:rsidRPr="00132C82">
        <w:rPr>
          <w:rFonts w:ascii="Times New Roman" w:hAnsi="Times New Roman" w:cs="Times New Roman"/>
          <w:bCs/>
          <w:sz w:val="32"/>
          <w:szCs w:val="32"/>
        </w:rPr>
        <w:t xml:space="preserve">Sellers did us all a service in turning such </w:t>
      </w:r>
      <w:r w:rsidR="007529E4" w:rsidRPr="00132C82">
        <w:rPr>
          <w:rFonts w:ascii="Times New Roman" w:hAnsi="Times New Roman" w:cs="Times New Roman"/>
          <w:bCs/>
          <w:sz w:val="32"/>
          <w:szCs w:val="32"/>
        </w:rPr>
        <w:t xml:space="preserve">a didactic </w:t>
      </w:r>
      <w:r w:rsidRPr="00132C82">
        <w:rPr>
          <w:rFonts w:ascii="Times New Roman" w:hAnsi="Times New Roman" w:cs="Times New Roman"/>
          <w:bCs/>
          <w:sz w:val="32"/>
          <w:szCs w:val="32"/>
        </w:rPr>
        <w:t>focus upon the pre</w:t>
      </w:r>
      <w:r w:rsidR="00C4177D" w:rsidRPr="00132C82">
        <w:rPr>
          <w:rFonts w:ascii="Times New Roman" w:hAnsi="Times New Roman" w:cs="Times New Roman"/>
          <w:bCs/>
          <w:sz w:val="32"/>
          <w:szCs w:val="32"/>
        </w:rPr>
        <w:t>-</w:t>
      </w:r>
      <w:r w:rsidRPr="00132C82">
        <w:rPr>
          <w:rFonts w:ascii="Times New Roman" w:hAnsi="Times New Roman" w:cs="Times New Roman"/>
          <w:bCs/>
          <w:sz w:val="32"/>
          <w:szCs w:val="32"/>
        </w:rPr>
        <w:t>millennium. However</w:t>
      </w:r>
      <w:r w:rsidR="0049380B" w:rsidRPr="00132C82">
        <w:rPr>
          <w:rFonts w:ascii="Times New Roman" w:hAnsi="Times New Roman" w:cs="Times New Roman"/>
          <w:bCs/>
          <w:sz w:val="32"/>
          <w:szCs w:val="32"/>
        </w:rPr>
        <w:t xml:space="preserve">, I </w:t>
      </w:r>
      <w:r w:rsidRPr="00132C82">
        <w:rPr>
          <w:rFonts w:ascii="Times New Roman" w:hAnsi="Times New Roman" w:cs="Times New Roman"/>
          <w:bCs/>
          <w:sz w:val="32"/>
          <w:szCs w:val="32"/>
        </w:rPr>
        <w:t xml:space="preserve">believe his views were too extreme as to </w:t>
      </w:r>
      <w:r w:rsidR="0049380B" w:rsidRPr="00132C82">
        <w:rPr>
          <w:rFonts w:ascii="Times New Roman" w:hAnsi="Times New Roman" w:cs="Times New Roman"/>
          <w:bCs/>
          <w:sz w:val="32"/>
          <w:szCs w:val="32"/>
        </w:rPr>
        <w:t>the character of the Millennium</w:t>
      </w:r>
      <w:r w:rsidRPr="00132C82">
        <w:rPr>
          <w:rFonts w:ascii="Times New Roman" w:hAnsi="Times New Roman" w:cs="Times New Roman"/>
          <w:bCs/>
          <w:sz w:val="32"/>
          <w:szCs w:val="32"/>
        </w:rPr>
        <w:t xml:space="preserve">, and </w:t>
      </w:r>
      <w:r w:rsidR="007529E4" w:rsidRPr="00132C82">
        <w:rPr>
          <w:rFonts w:ascii="Times New Roman" w:hAnsi="Times New Roman" w:cs="Times New Roman"/>
          <w:bCs/>
          <w:sz w:val="32"/>
          <w:szCs w:val="32"/>
        </w:rPr>
        <w:t xml:space="preserve">as </w:t>
      </w:r>
      <w:r w:rsidRPr="00132C82">
        <w:rPr>
          <w:rFonts w:ascii="Times New Roman" w:hAnsi="Times New Roman" w:cs="Times New Roman"/>
          <w:bCs/>
          <w:sz w:val="32"/>
          <w:szCs w:val="32"/>
        </w:rPr>
        <w:t>to the character and</w:t>
      </w:r>
      <w:r w:rsidR="0067731D" w:rsidRPr="00132C82">
        <w:rPr>
          <w:rFonts w:ascii="Times New Roman" w:hAnsi="Times New Roman" w:cs="Times New Roman"/>
          <w:bCs/>
          <w:sz w:val="32"/>
          <w:szCs w:val="32"/>
        </w:rPr>
        <w:t xml:space="preserve"> duration of </w:t>
      </w:r>
      <w:r w:rsidRPr="00132C82">
        <w:rPr>
          <w:rFonts w:ascii="Times New Roman" w:hAnsi="Times New Roman" w:cs="Times New Roman"/>
          <w:bCs/>
          <w:sz w:val="32"/>
          <w:szCs w:val="32"/>
        </w:rPr>
        <w:t xml:space="preserve">the </w:t>
      </w:r>
      <w:r w:rsidR="0067731D" w:rsidRPr="00132C82">
        <w:rPr>
          <w:rFonts w:ascii="Times New Roman" w:hAnsi="Times New Roman" w:cs="Times New Roman"/>
          <w:bCs/>
          <w:sz w:val="32"/>
          <w:szCs w:val="32"/>
        </w:rPr>
        <w:t>pre</w:t>
      </w:r>
      <w:r w:rsidR="00C4177D" w:rsidRPr="00132C82">
        <w:rPr>
          <w:rFonts w:ascii="Times New Roman" w:hAnsi="Times New Roman" w:cs="Times New Roman"/>
          <w:bCs/>
          <w:sz w:val="32"/>
          <w:szCs w:val="32"/>
        </w:rPr>
        <w:t>-</w:t>
      </w:r>
      <w:r w:rsidR="0067731D" w:rsidRPr="00132C82">
        <w:rPr>
          <w:rFonts w:ascii="Times New Roman" w:hAnsi="Times New Roman" w:cs="Times New Roman"/>
          <w:bCs/>
          <w:sz w:val="32"/>
          <w:szCs w:val="32"/>
        </w:rPr>
        <w:t>millennial season</w:t>
      </w:r>
      <w:r w:rsidR="0049380B" w:rsidRPr="00132C82">
        <w:rPr>
          <w:rFonts w:ascii="Times New Roman" w:hAnsi="Times New Roman" w:cs="Times New Roman"/>
          <w:bCs/>
          <w:sz w:val="32"/>
          <w:szCs w:val="32"/>
        </w:rPr>
        <w:t>.</w:t>
      </w:r>
      <w:r w:rsidR="00FB61CF" w:rsidRPr="00132C82">
        <w:rPr>
          <w:rFonts w:ascii="Times New Roman" w:hAnsi="Times New Roman" w:cs="Times New Roman"/>
          <w:bCs/>
          <w:sz w:val="32"/>
          <w:szCs w:val="32"/>
        </w:rPr>
        <w:t xml:space="preserve"> </w:t>
      </w:r>
      <w:r w:rsidR="007529E4" w:rsidRPr="00132C82">
        <w:rPr>
          <w:rFonts w:ascii="Times New Roman" w:hAnsi="Times New Roman" w:cs="Times New Roman"/>
          <w:bCs/>
          <w:sz w:val="32"/>
          <w:szCs w:val="32"/>
        </w:rPr>
        <w:t>Thus</w:t>
      </w:r>
      <w:r w:rsidR="00FB61CF" w:rsidRPr="00132C82">
        <w:rPr>
          <w:rFonts w:ascii="Times New Roman" w:hAnsi="Times New Roman" w:cs="Times New Roman"/>
          <w:bCs/>
          <w:sz w:val="32"/>
          <w:szCs w:val="32"/>
        </w:rPr>
        <w:t>, the pre</w:t>
      </w:r>
      <w:r w:rsidR="00C4177D" w:rsidRPr="00132C82">
        <w:rPr>
          <w:rFonts w:ascii="Times New Roman" w:hAnsi="Times New Roman" w:cs="Times New Roman"/>
          <w:bCs/>
          <w:sz w:val="32"/>
          <w:szCs w:val="32"/>
        </w:rPr>
        <w:t>-</w:t>
      </w:r>
      <w:r w:rsidR="00FB61CF" w:rsidRPr="00132C82">
        <w:rPr>
          <w:rFonts w:ascii="Times New Roman" w:hAnsi="Times New Roman" w:cs="Times New Roman"/>
          <w:bCs/>
          <w:sz w:val="32"/>
          <w:szCs w:val="32"/>
        </w:rPr>
        <w:t xml:space="preserve">millennial period, </w:t>
      </w:r>
      <w:r w:rsidR="00E14EEB" w:rsidRPr="00132C82">
        <w:rPr>
          <w:rFonts w:ascii="Times New Roman" w:hAnsi="Times New Roman" w:cs="Times New Roman"/>
          <w:bCs/>
          <w:sz w:val="32"/>
          <w:szCs w:val="32"/>
        </w:rPr>
        <w:t xml:space="preserve">when </w:t>
      </w:r>
      <w:r w:rsidR="00951999" w:rsidRPr="00132C82">
        <w:rPr>
          <w:rFonts w:ascii="Times New Roman" w:hAnsi="Times New Roman" w:cs="Times New Roman"/>
          <w:bCs/>
          <w:sz w:val="32"/>
          <w:szCs w:val="32"/>
        </w:rPr>
        <w:t xml:space="preserve">viewed </w:t>
      </w:r>
      <w:r w:rsidR="00FB61CF" w:rsidRPr="00132C82">
        <w:rPr>
          <w:rFonts w:ascii="Times New Roman" w:hAnsi="Times New Roman" w:cs="Times New Roman"/>
          <w:bCs/>
          <w:sz w:val="32"/>
          <w:szCs w:val="32"/>
        </w:rPr>
        <w:t>as a</w:t>
      </w:r>
      <w:r w:rsidR="007D13F4" w:rsidRPr="00132C82">
        <w:rPr>
          <w:rFonts w:ascii="Times New Roman" w:hAnsi="Times New Roman" w:cs="Times New Roman"/>
          <w:bCs/>
          <w:sz w:val="32"/>
          <w:szCs w:val="32"/>
        </w:rPr>
        <w:t xml:space="preserve"> yet-future</w:t>
      </w:r>
      <w:r w:rsidR="00FB61CF" w:rsidRPr="00132C82">
        <w:rPr>
          <w:rFonts w:ascii="Times New Roman" w:hAnsi="Times New Roman" w:cs="Times New Roman"/>
          <w:bCs/>
          <w:sz w:val="32"/>
          <w:szCs w:val="32"/>
        </w:rPr>
        <w:t xml:space="preserve"> extension of the Acts period</w:t>
      </w:r>
      <w:r w:rsidR="00217E56" w:rsidRPr="00132C82">
        <w:rPr>
          <w:rFonts w:ascii="Times New Roman" w:hAnsi="Times New Roman" w:cs="Times New Roman"/>
          <w:bCs/>
          <w:sz w:val="32"/>
          <w:szCs w:val="32"/>
        </w:rPr>
        <w:t xml:space="preserve"> (my thought)</w:t>
      </w:r>
      <w:r w:rsidR="00FB61CF" w:rsidRPr="00132C82">
        <w:rPr>
          <w:rFonts w:ascii="Times New Roman" w:hAnsi="Times New Roman" w:cs="Times New Roman"/>
          <w:bCs/>
          <w:sz w:val="32"/>
          <w:szCs w:val="32"/>
        </w:rPr>
        <w:t>, w</w:t>
      </w:r>
      <w:r w:rsidR="00951999" w:rsidRPr="00132C82">
        <w:rPr>
          <w:rFonts w:ascii="Times New Roman" w:hAnsi="Times New Roman" w:cs="Times New Roman"/>
          <w:bCs/>
          <w:sz w:val="32"/>
          <w:szCs w:val="32"/>
        </w:rPr>
        <w:t>ould</w:t>
      </w:r>
      <w:r w:rsidR="00FB61CF" w:rsidRPr="00132C82">
        <w:rPr>
          <w:rFonts w:ascii="Times New Roman" w:hAnsi="Times New Roman" w:cs="Times New Roman"/>
          <w:bCs/>
          <w:sz w:val="32"/>
          <w:szCs w:val="32"/>
        </w:rPr>
        <w:t xml:space="preserve"> </w:t>
      </w:r>
      <w:r w:rsidR="00E319E7" w:rsidRPr="00132C82">
        <w:rPr>
          <w:rFonts w:ascii="Times New Roman" w:hAnsi="Times New Roman" w:cs="Times New Roman"/>
          <w:bCs/>
          <w:sz w:val="32"/>
          <w:szCs w:val="32"/>
        </w:rPr>
        <w:t>necessarily</w:t>
      </w:r>
      <w:r w:rsidR="00FB61CF" w:rsidRPr="00132C82">
        <w:rPr>
          <w:rFonts w:ascii="Times New Roman" w:hAnsi="Times New Roman" w:cs="Times New Roman"/>
          <w:bCs/>
          <w:sz w:val="32"/>
          <w:szCs w:val="32"/>
        </w:rPr>
        <w:t xml:space="preserve"> be a time of </w:t>
      </w:r>
      <w:r w:rsidR="00E319E7" w:rsidRPr="00132C82">
        <w:rPr>
          <w:rFonts w:ascii="Times New Roman" w:hAnsi="Times New Roman" w:cs="Times New Roman"/>
          <w:bCs/>
          <w:sz w:val="32"/>
          <w:szCs w:val="32"/>
        </w:rPr>
        <w:t xml:space="preserve">a </w:t>
      </w:r>
      <w:r w:rsidR="00FB61CF" w:rsidRPr="00132C82">
        <w:rPr>
          <w:rFonts w:ascii="Times New Roman" w:hAnsi="Times New Roman" w:cs="Times New Roman"/>
          <w:bCs/>
          <w:sz w:val="32"/>
          <w:szCs w:val="32"/>
        </w:rPr>
        <w:t>“heavenly calling” (Heb.3:1) in Israel.</w:t>
      </w:r>
      <w:r w:rsidR="00B9770B" w:rsidRPr="00132C82">
        <w:rPr>
          <w:rFonts w:ascii="Times New Roman" w:hAnsi="Times New Roman" w:cs="Times New Roman"/>
          <w:bCs/>
          <w:sz w:val="32"/>
          <w:szCs w:val="32"/>
        </w:rPr>
        <w:t xml:space="preserve"> The emphasis will continue to be on the Overcomer</w:t>
      </w:r>
      <w:r w:rsidR="00AD563C" w:rsidRPr="00132C82">
        <w:rPr>
          <w:rFonts w:ascii="Times New Roman" w:hAnsi="Times New Roman" w:cs="Times New Roman"/>
          <w:bCs/>
          <w:sz w:val="32"/>
          <w:szCs w:val="32"/>
        </w:rPr>
        <w:t xml:space="preserve"> and his spiritual </w:t>
      </w:r>
      <w:r w:rsidR="00AB7792" w:rsidRPr="00132C82">
        <w:rPr>
          <w:rFonts w:ascii="Times New Roman" w:hAnsi="Times New Roman" w:cs="Times New Roman"/>
          <w:bCs/>
          <w:sz w:val="32"/>
          <w:szCs w:val="32"/>
        </w:rPr>
        <w:t>aspir</w:t>
      </w:r>
      <w:r w:rsidR="00AD563C" w:rsidRPr="00132C82">
        <w:rPr>
          <w:rFonts w:ascii="Times New Roman" w:hAnsi="Times New Roman" w:cs="Times New Roman"/>
          <w:bCs/>
          <w:sz w:val="32"/>
          <w:szCs w:val="32"/>
        </w:rPr>
        <w:t>ations</w:t>
      </w:r>
      <w:r w:rsidR="00B9770B" w:rsidRPr="00132C82">
        <w:rPr>
          <w:rFonts w:ascii="Times New Roman" w:hAnsi="Times New Roman" w:cs="Times New Roman"/>
          <w:bCs/>
          <w:sz w:val="32"/>
          <w:szCs w:val="32"/>
        </w:rPr>
        <w:t>.</w:t>
      </w:r>
    </w:p>
    <w:p w14:paraId="05F3F27F" w14:textId="77777777" w:rsidR="00C75781" w:rsidRPr="00132C82" w:rsidRDefault="00A07B37" w:rsidP="00713F06">
      <w:pPr>
        <w:ind w:firstLine="360"/>
        <w:rPr>
          <w:rFonts w:ascii="Times New Roman" w:hAnsi="Times New Roman" w:cs="Times New Roman"/>
          <w:bCs/>
          <w:sz w:val="32"/>
          <w:szCs w:val="32"/>
        </w:rPr>
      </w:pPr>
      <w:r w:rsidRPr="00132C82">
        <w:rPr>
          <w:rFonts w:ascii="Times New Roman" w:hAnsi="Times New Roman" w:cs="Times New Roman"/>
          <w:bCs/>
          <w:sz w:val="32"/>
          <w:szCs w:val="32"/>
        </w:rPr>
        <w:t xml:space="preserve">A physical blessing not experienced </w:t>
      </w:r>
      <w:r w:rsidR="00DD7FB1" w:rsidRPr="00132C82">
        <w:rPr>
          <w:rFonts w:ascii="Times New Roman" w:hAnsi="Times New Roman" w:cs="Times New Roman"/>
          <w:bCs/>
          <w:sz w:val="32"/>
          <w:szCs w:val="32"/>
        </w:rPr>
        <w:t xml:space="preserve">during Acts </w:t>
      </w:r>
      <w:r w:rsidRPr="00132C82">
        <w:rPr>
          <w:rFonts w:ascii="Times New Roman" w:hAnsi="Times New Roman" w:cs="Times New Roman"/>
          <w:bCs/>
          <w:sz w:val="32"/>
          <w:szCs w:val="32"/>
        </w:rPr>
        <w:t>was having a king</w:t>
      </w:r>
      <w:r w:rsidR="00B56038" w:rsidRPr="00132C82">
        <w:rPr>
          <w:rFonts w:ascii="Times New Roman" w:hAnsi="Times New Roman" w:cs="Times New Roman"/>
          <w:bCs/>
          <w:sz w:val="32"/>
          <w:szCs w:val="32"/>
        </w:rPr>
        <w:t xml:space="preserve"> </w:t>
      </w:r>
      <w:r w:rsidRPr="00132C82">
        <w:rPr>
          <w:rFonts w:ascii="Times New Roman" w:hAnsi="Times New Roman" w:cs="Times New Roman"/>
          <w:bCs/>
          <w:sz w:val="32"/>
          <w:szCs w:val="32"/>
        </w:rPr>
        <w:t xml:space="preserve">rule upon </w:t>
      </w:r>
      <w:r w:rsidR="00B56038" w:rsidRPr="00132C82">
        <w:rPr>
          <w:rFonts w:ascii="Times New Roman" w:hAnsi="Times New Roman" w:cs="Times New Roman"/>
          <w:bCs/>
          <w:sz w:val="32"/>
          <w:szCs w:val="32"/>
        </w:rPr>
        <w:t>David’</w:t>
      </w:r>
      <w:r w:rsidR="00AD563C" w:rsidRPr="00132C82">
        <w:rPr>
          <w:rFonts w:ascii="Times New Roman" w:hAnsi="Times New Roman" w:cs="Times New Roman"/>
          <w:bCs/>
          <w:sz w:val="32"/>
          <w:szCs w:val="32"/>
        </w:rPr>
        <w:t>s throne, and a reign of justice</w:t>
      </w:r>
      <w:r w:rsidRPr="00132C82">
        <w:rPr>
          <w:rFonts w:ascii="Times New Roman" w:hAnsi="Times New Roman" w:cs="Times New Roman"/>
          <w:bCs/>
          <w:sz w:val="32"/>
          <w:szCs w:val="32"/>
        </w:rPr>
        <w:t>.</w:t>
      </w:r>
      <w:r w:rsidR="00EC755F" w:rsidRPr="00132C82">
        <w:rPr>
          <w:rFonts w:ascii="Times New Roman" w:hAnsi="Times New Roman" w:cs="Times New Roman"/>
          <w:bCs/>
          <w:sz w:val="32"/>
          <w:szCs w:val="32"/>
        </w:rPr>
        <w:t xml:space="preserve"> </w:t>
      </w:r>
      <w:r w:rsidR="00A5441A" w:rsidRPr="00132C82">
        <w:rPr>
          <w:rFonts w:ascii="Times New Roman" w:hAnsi="Times New Roman" w:cs="Times New Roman"/>
          <w:bCs/>
          <w:sz w:val="32"/>
          <w:szCs w:val="32"/>
        </w:rPr>
        <w:t xml:space="preserve">Christ’s </w:t>
      </w:r>
      <w:r w:rsidR="00A5441A" w:rsidRPr="00132C82">
        <w:rPr>
          <w:rFonts w:ascii="Times New Roman" w:hAnsi="Times New Roman" w:cs="Times New Roman"/>
          <w:bCs/>
          <w:i/>
          <w:iCs/>
          <w:sz w:val="32"/>
          <w:szCs w:val="32"/>
        </w:rPr>
        <w:t>heavenly</w:t>
      </w:r>
      <w:r w:rsidR="00A5441A" w:rsidRPr="00132C82">
        <w:rPr>
          <w:rFonts w:ascii="Times New Roman" w:hAnsi="Times New Roman" w:cs="Times New Roman"/>
          <w:bCs/>
          <w:sz w:val="32"/>
          <w:szCs w:val="32"/>
        </w:rPr>
        <w:t xml:space="preserve"> throne </w:t>
      </w:r>
      <w:r w:rsidR="00B04038" w:rsidRPr="00132C82">
        <w:rPr>
          <w:rFonts w:ascii="Times New Roman" w:hAnsi="Times New Roman" w:cs="Times New Roman"/>
          <w:bCs/>
          <w:sz w:val="32"/>
          <w:szCs w:val="32"/>
        </w:rPr>
        <w:t xml:space="preserve">that He now occupies </w:t>
      </w:r>
      <w:r w:rsidR="00A5441A" w:rsidRPr="00132C82">
        <w:rPr>
          <w:rFonts w:ascii="Times New Roman" w:hAnsi="Times New Roman" w:cs="Times New Roman"/>
          <w:bCs/>
          <w:sz w:val="32"/>
          <w:szCs w:val="32"/>
        </w:rPr>
        <w:t xml:space="preserve">is nowhere called “throne of David”. </w:t>
      </w:r>
      <w:r w:rsidR="00EC755F" w:rsidRPr="00132C82">
        <w:rPr>
          <w:rFonts w:ascii="Times New Roman" w:hAnsi="Times New Roman" w:cs="Times New Roman"/>
          <w:bCs/>
          <w:sz w:val="32"/>
          <w:szCs w:val="32"/>
        </w:rPr>
        <w:t xml:space="preserve">Will </w:t>
      </w:r>
      <w:r w:rsidR="0067731D" w:rsidRPr="00132C82">
        <w:rPr>
          <w:rFonts w:ascii="Times New Roman" w:hAnsi="Times New Roman" w:cs="Times New Roman"/>
          <w:bCs/>
          <w:sz w:val="32"/>
          <w:szCs w:val="32"/>
        </w:rPr>
        <w:t>a</w:t>
      </w:r>
      <w:r w:rsidR="0078359F" w:rsidRPr="00132C82">
        <w:rPr>
          <w:rFonts w:ascii="Times New Roman" w:hAnsi="Times New Roman" w:cs="Times New Roman"/>
          <w:bCs/>
          <w:sz w:val="32"/>
          <w:szCs w:val="32"/>
        </w:rPr>
        <w:t xml:space="preserve"> pre</w:t>
      </w:r>
      <w:r w:rsidR="00C4177D" w:rsidRPr="00132C82">
        <w:rPr>
          <w:rFonts w:ascii="Times New Roman" w:hAnsi="Times New Roman" w:cs="Times New Roman"/>
          <w:bCs/>
          <w:sz w:val="32"/>
          <w:szCs w:val="32"/>
        </w:rPr>
        <w:t>-</w:t>
      </w:r>
      <w:r w:rsidR="0078359F" w:rsidRPr="00132C82">
        <w:rPr>
          <w:rFonts w:ascii="Times New Roman" w:hAnsi="Times New Roman" w:cs="Times New Roman"/>
          <w:bCs/>
          <w:sz w:val="32"/>
          <w:szCs w:val="32"/>
        </w:rPr>
        <w:t xml:space="preserve">millennial </w:t>
      </w:r>
      <w:r w:rsidR="00EC755F" w:rsidRPr="00132C82">
        <w:rPr>
          <w:rFonts w:ascii="Times New Roman" w:hAnsi="Times New Roman" w:cs="Times New Roman"/>
          <w:bCs/>
          <w:sz w:val="32"/>
          <w:szCs w:val="32"/>
        </w:rPr>
        <w:t>“kingdom of the heavens” be the time when God raises up David</w:t>
      </w:r>
      <w:r w:rsidR="00B04038" w:rsidRPr="00132C82">
        <w:rPr>
          <w:rFonts w:ascii="Times New Roman" w:hAnsi="Times New Roman" w:cs="Times New Roman"/>
          <w:bCs/>
          <w:sz w:val="32"/>
          <w:szCs w:val="32"/>
        </w:rPr>
        <w:t xml:space="preserve"> himself</w:t>
      </w:r>
      <w:r w:rsidR="000E2063" w:rsidRPr="00132C82">
        <w:rPr>
          <w:rFonts w:ascii="Times New Roman" w:hAnsi="Times New Roman" w:cs="Times New Roman"/>
          <w:bCs/>
          <w:sz w:val="32"/>
          <w:szCs w:val="32"/>
        </w:rPr>
        <w:t>? According to Jer.30:</w:t>
      </w:r>
      <w:r w:rsidR="0099067D" w:rsidRPr="00132C82">
        <w:rPr>
          <w:rFonts w:ascii="Times New Roman" w:hAnsi="Times New Roman" w:cs="Times New Roman"/>
          <w:bCs/>
          <w:sz w:val="32"/>
          <w:szCs w:val="32"/>
        </w:rPr>
        <w:t>3</w:t>
      </w:r>
      <w:r w:rsidR="000E2063" w:rsidRPr="00132C82">
        <w:rPr>
          <w:rFonts w:ascii="Times New Roman" w:hAnsi="Times New Roman" w:cs="Times New Roman"/>
          <w:bCs/>
          <w:sz w:val="32"/>
          <w:szCs w:val="32"/>
        </w:rPr>
        <w:t>-</w:t>
      </w:r>
      <w:r w:rsidR="0099067D" w:rsidRPr="00132C82">
        <w:rPr>
          <w:rFonts w:ascii="Times New Roman" w:hAnsi="Times New Roman" w:cs="Times New Roman"/>
          <w:bCs/>
          <w:sz w:val="32"/>
          <w:szCs w:val="32"/>
        </w:rPr>
        <w:t>1</w:t>
      </w:r>
      <w:r w:rsidR="004826A7" w:rsidRPr="00132C82">
        <w:rPr>
          <w:rFonts w:ascii="Times New Roman" w:hAnsi="Times New Roman" w:cs="Times New Roman"/>
          <w:bCs/>
          <w:sz w:val="32"/>
          <w:szCs w:val="32"/>
        </w:rPr>
        <w:t>1</w:t>
      </w:r>
      <w:r w:rsidR="000E2063" w:rsidRPr="00132C82">
        <w:rPr>
          <w:rFonts w:ascii="Times New Roman" w:hAnsi="Times New Roman" w:cs="Times New Roman"/>
          <w:bCs/>
          <w:sz w:val="32"/>
          <w:szCs w:val="32"/>
        </w:rPr>
        <w:t xml:space="preserve">, </w:t>
      </w:r>
      <w:r w:rsidR="004826A7" w:rsidRPr="00132C82">
        <w:rPr>
          <w:rFonts w:ascii="Times New Roman" w:hAnsi="Times New Roman" w:cs="Times New Roman"/>
          <w:bCs/>
          <w:sz w:val="32"/>
          <w:szCs w:val="32"/>
        </w:rPr>
        <w:t xml:space="preserve">there will first </w:t>
      </w:r>
      <w:r w:rsidR="00713F06" w:rsidRPr="00132C82">
        <w:rPr>
          <w:rFonts w:ascii="Times New Roman" w:hAnsi="Times New Roman" w:cs="Times New Roman"/>
          <w:bCs/>
          <w:sz w:val="32"/>
          <w:szCs w:val="32"/>
        </w:rPr>
        <w:t>com</w:t>
      </w:r>
      <w:r w:rsidR="004826A7" w:rsidRPr="00132C82">
        <w:rPr>
          <w:rFonts w:ascii="Times New Roman" w:hAnsi="Times New Roman" w:cs="Times New Roman"/>
          <w:bCs/>
          <w:sz w:val="32"/>
          <w:szCs w:val="32"/>
        </w:rPr>
        <w:t xml:space="preserve">e captivity, then salvation – a servitude of foreigners, then service to God and David. Toward the end of their captivity and servitude will come the time of their giving birth, which will be </w:t>
      </w:r>
      <w:r w:rsidR="000E2063" w:rsidRPr="00132C82">
        <w:rPr>
          <w:rFonts w:ascii="Times New Roman" w:hAnsi="Times New Roman" w:cs="Times New Roman"/>
          <w:bCs/>
          <w:sz w:val="32"/>
          <w:szCs w:val="32"/>
        </w:rPr>
        <w:t xml:space="preserve">“this time of distress to Jacob”, </w:t>
      </w:r>
      <w:r w:rsidR="000E2063" w:rsidRPr="00132C82">
        <w:rPr>
          <w:rFonts w:ascii="Times New Roman" w:hAnsi="Times New Roman" w:cs="Times New Roman"/>
          <w:bCs/>
          <w:sz w:val="32"/>
          <w:szCs w:val="32"/>
        </w:rPr>
        <w:lastRenderedPageBreak/>
        <w:t xml:space="preserve">which </w:t>
      </w:r>
      <w:r w:rsidR="00C61B02" w:rsidRPr="00132C82">
        <w:rPr>
          <w:rFonts w:ascii="Times New Roman" w:hAnsi="Times New Roman" w:cs="Times New Roman"/>
          <w:bCs/>
          <w:sz w:val="32"/>
          <w:szCs w:val="32"/>
        </w:rPr>
        <w:t>i</w:t>
      </w:r>
      <w:r w:rsidR="00FE0041" w:rsidRPr="00132C82">
        <w:rPr>
          <w:rFonts w:ascii="Times New Roman" w:hAnsi="Times New Roman" w:cs="Times New Roman"/>
          <w:bCs/>
          <w:sz w:val="32"/>
          <w:szCs w:val="32"/>
        </w:rPr>
        <w:t>nclude</w:t>
      </w:r>
      <w:r w:rsidR="00C61B02" w:rsidRPr="00132C82">
        <w:rPr>
          <w:rFonts w:ascii="Times New Roman" w:hAnsi="Times New Roman" w:cs="Times New Roman"/>
          <w:bCs/>
          <w:sz w:val="32"/>
          <w:szCs w:val="32"/>
        </w:rPr>
        <w:t>s the</w:t>
      </w:r>
      <w:r w:rsidR="000E2063" w:rsidRPr="00132C82">
        <w:rPr>
          <w:rFonts w:ascii="Times New Roman" w:hAnsi="Times New Roman" w:cs="Times New Roman"/>
          <w:bCs/>
          <w:sz w:val="32"/>
          <w:szCs w:val="32"/>
        </w:rPr>
        <w:t xml:space="preserve"> </w:t>
      </w:r>
      <w:r w:rsidR="00713F06" w:rsidRPr="00132C82">
        <w:rPr>
          <w:rFonts w:ascii="Times New Roman" w:hAnsi="Times New Roman" w:cs="Times New Roman"/>
          <w:bCs/>
          <w:sz w:val="32"/>
          <w:szCs w:val="32"/>
        </w:rPr>
        <w:t xml:space="preserve">Great </w:t>
      </w:r>
      <w:r w:rsidR="000E2063" w:rsidRPr="00132C82">
        <w:rPr>
          <w:rFonts w:ascii="Times New Roman" w:hAnsi="Times New Roman" w:cs="Times New Roman"/>
          <w:bCs/>
          <w:sz w:val="32"/>
          <w:szCs w:val="32"/>
        </w:rPr>
        <w:t>Tribulation persecution</w:t>
      </w:r>
      <w:r w:rsidR="00C75781" w:rsidRPr="00132C82">
        <w:rPr>
          <w:rFonts w:ascii="Times New Roman" w:hAnsi="Times New Roman" w:cs="Times New Roman"/>
          <w:bCs/>
          <w:sz w:val="32"/>
          <w:szCs w:val="32"/>
        </w:rPr>
        <w:t xml:space="preserve"> (</w:t>
      </w:r>
      <w:r w:rsidR="00C75781" w:rsidRPr="00132C82">
        <w:rPr>
          <w:rFonts w:ascii="Times New Roman" w:hAnsi="Times New Roman" w:cs="Times New Roman"/>
          <w:bCs/>
          <w:i/>
          <w:iCs/>
          <w:sz w:val="32"/>
          <w:szCs w:val="32"/>
        </w:rPr>
        <w:t>KJV</w:t>
      </w:r>
      <w:r w:rsidR="00C75781" w:rsidRPr="00132C82">
        <w:rPr>
          <w:rFonts w:ascii="Times New Roman" w:hAnsi="Times New Roman" w:cs="Times New Roman"/>
          <w:bCs/>
          <w:sz w:val="32"/>
          <w:szCs w:val="32"/>
        </w:rPr>
        <w:t>, “the time of Jacob’s trouble”)</w:t>
      </w:r>
      <w:r w:rsidR="000E2063" w:rsidRPr="00132C82">
        <w:rPr>
          <w:rFonts w:ascii="Times New Roman" w:hAnsi="Times New Roman" w:cs="Times New Roman"/>
          <w:bCs/>
          <w:sz w:val="32"/>
          <w:szCs w:val="32"/>
        </w:rPr>
        <w:t>.</w:t>
      </w:r>
      <w:r w:rsidR="00BF2BFE" w:rsidRPr="00132C82">
        <w:rPr>
          <w:rFonts w:ascii="Times New Roman" w:hAnsi="Times New Roman" w:cs="Times New Roman"/>
          <w:bCs/>
          <w:sz w:val="32"/>
          <w:szCs w:val="32"/>
        </w:rPr>
        <w:t xml:space="preserve"> </w:t>
      </w:r>
      <w:r w:rsidR="004826A7" w:rsidRPr="00132C82">
        <w:rPr>
          <w:rFonts w:ascii="Times New Roman" w:hAnsi="Times New Roman" w:cs="Times New Roman"/>
          <w:bCs/>
          <w:sz w:val="32"/>
          <w:szCs w:val="32"/>
        </w:rPr>
        <w:t xml:space="preserve">The punishment of Israel </w:t>
      </w:r>
      <w:r w:rsidR="00FE0041" w:rsidRPr="00132C82">
        <w:rPr>
          <w:rFonts w:ascii="Times New Roman" w:hAnsi="Times New Roman" w:cs="Times New Roman"/>
          <w:bCs/>
          <w:sz w:val="32"/>
          <w:szCs w:val="32"/>
        </w:rPr>
        <w:t xml:space="preserve">(v.11) </w:t>
      </w:r>
      <w:r w:rsidR="004826A7" w:rsidRPr="00132C82">
        <w:rPr>
          <w:rFonts w:ascii="Times New Roman" w:hAnsi="Times New Roman" w:cs="Times New Roman"/>
          <w:bCs/>
          <w:sz w:val="32"/>
          <w:szCs w:val="32"/>
        </w:rPr>
        <w:t xml:space="preserve">begins with captivity but reaches its climax in the new birth (the ‘sorrow’ of looking upon Him Whom they pierced) and Tribulation. Salvation and a new service for Israel follows this – that is the </w:t>
      </w:r>
      <w:r w:rsidR="00F057AF" w:rsidRPr="00132C82">
        <w:rPr>
          <w:rFonts w:ascii="Times New Roman" w:hAnsi="Times New Roman" w:cs="Times New Roman"/>
          <w:bCs/>
          <w:sz w:val="32"/>
          <w:szCs w:val="32"/>
        </w:rPr>
        <w:t xml:space="preserve">orderly </w:t>
      </w:r>
      <w:r w:rsidR="004826A7" w:rsidRPr="00132C82">
        <w:rPr>
          <w:rFonts w:ascii="Times New Roman" w:hAnsi="Times New Roman" w:cs="Times New Roman"/>
          <w:bCs/>
          <w:sz w:val="32"/>
          <w:szCs w:val="32"/>
        </w:rPr>
        <w:t>progression of events</w:t>
      </w:r>
      <w:r w:rsidR="00F057AF" w:rsidRPr="00132C82">
        <w:rPr>
          <w:rFonts w:ascii="Times New Roman" w:hAnsi="Times New Roman" w:cs="Times New Roman"/>
          <w:bCs/>
          <w:sz w:val="32"/>
          <w:szCs w:val="32"/>
        </w:rPr>
        <w:t xml:space="preserve"> per Jeremiah</w:t>
      </w:r>
      <w:r w:rsidR="004826A7" w:rsidRPr="00132C82">
        <w:rPr>
          <w:rFonts w:ascii="Times New Roman" w:hAnsi="Times New Roman" w:cs="Times New Roman"/>
          <w:bCs/>
          <w:sz w:val="32"/>
          <w:szCs w:val="32"/>
        </w:rPr>
        <w:t xml:space="preserve">. </w:t>
      </w:r>
      <w:r w:rsidR="00BF2BFE" w:rsidRPr="00132C82">
        <w:rPr>
          <w:rFonts w:ascii="Times New Roman" w:hAnsi="Times New Roman" w:cs="Times New Roman"/>
          <w:bCs/>
          <w:sz w:val="32"/>
          <w:szCs w:val="32"/>
        </w:rPr>
        <w:t xml:space="preserve">Now “raise up” can mean </w:t>
      </w:r>
      <w:r w:rsidR="00F47BD4" w:rsidRPr="00132C82">
        <w:rPr>
          <w:rFonts w:ascii="Times New Roman" w:hAnsi="Times New Roman" w:cs="Times New Roman"/>
          <w:bCs/>
          <w:sz w:val="32"/>
          <w:szCs w:val="32"/>
        </w:rPr>
        <w:t xml:space="preserve">to </w:t>
      </w:r>
      <w:r w:rsidR="00BF2BFE" w:rsidRPr="00132C82">
        <w:rPr>
          <w:rFonts w:ascii="Times New Roman" w:hAnsi="Times New Roman" w:cs="Times New Roman"/>
          <w:bCs/>
          <w:sz w:val="32"/>
          <w:szCs w:val="32"/>
        </w:rPr>
        <w:t xml:space="preserve">resurrect, or to restore the position or possessions of someone. </w:t>
      </w:r>
      <w:r w:rsidR="00412A68" w:rsidRPr="00132C82">
        <w:rPr>
          <w:rFonts w:ascii="Times New Roman" w:hAnsi="Times New Roman" w:cs="Times New Roman"/>
          <w:bCs/>
          <w:sz w:val="32"/>
          <w:szCs w:val="32"/>
        </w:rPr>
        <w:t xml:space="preserve">For David to have his position restored he must first be resurrected, </w:t>
      </w:r>
      <w:r w:rsidR="00942F37" w:rsidRPr="00132C82">
        <w:rPr>
          <w:rFonts w:ascii="Times New Roman" w:hAnsi="Times New Roman" w:cs="Times New Roman"/>
          <w:bCs/>
          <w:sz w:val="32"/>
          <w:szCs w:val="32"/>
        </w:rPr>
        <w:t>so</w:t>
      </w:r>
      <w:r w:rsidR="00412A68" w:rsidRPr="00132C82">
        <w:rPr>
          <w:rFonts w:ascii="Times New Roman" w:hAnsi="Times New Roman" w:cs="Times New Roman"/>
          <w:bCs/>
          <w:sz w:val="32"/>
          <w:szCs w:val="32"/>
        </w:rPr>
        <w:t xml:space="preserve"> it appears both </w:t>
      </w:r>
      <w:r w:rsidR="001949A5" w:rsidRPr="00132C82">
        <w:rPr>
          <w:rFonts w:ascii="Times New Roman" w:hAnsi="Times New Roman" w:cs="Times New Roman"/>
          <w:bCs/>
          <w:sz w:val="32"/>
          <w:szCs w:val="32"/>
        </w:rPr>
        <w:t xml:space="preserve">these </w:t>
      </w:r>
      <w:r w:rsidR="00412A68" w:rsidRPr="00132C82">
        <w:rPr>
          <w:rFonts w:ascii="Times New Roman" w:hAnsi="Times New Roman" w:cs="Times New Roman"/>
          <w:bCs/>
          <w:sz w:val="32"/>
          <w:szCs w:val="32"/>
        </w:rPr>
        <w:t xml:space="preserve">senses </w:t>
      </w:r>
      <w:r w:rsidR="00FE0041" w:rsidRPr="00132C82">
        <w:rPr>
          <w:rFonts w:ascii="Times New Roman" w:hAnsi="Times New Roman" w:cs="Times New Roman"/>
          <w:bCs/>
          <w:sz w:val="32"/>
          <w:szCs w:val="32"/>
        </w:rPr>
        <w:t xml:space="preserve">of “raise up” </w:t>
      </w:r>
      <w:r w:rsidR="00412A68" w:rsidRPr="00132C82">
        <w:rPr>
          <w:rFonts w:ascii="Times New Roman" w:hAnsi="Times New Roman" w:cs="Times New Roman"/>
          <w:bCs/>
          <w:sz w:val="32"/>
          <w:szCs w:val="32"/>
        </w:rPr>
        <w:t>apply to David in Jer.30:9.</w:t>
      </w:r>
      <w:r w:rsidR="00963D26" w:rsidRPr="00132C82">
        <w:rPr>
          <w:rFonts w:ascii="Times New Roman" w:hAnsi="Times New Roman" w:cs="Times New Roman"/>
          <w:bCs/>
          <w:sz w:val="32"/>
          <w:szCs w:val="32"/>
        </w:rPr>
        <w:t xml:space="preserve"> </w:t>
      </w:r>
      <w:r w:rsidR="00FE0041" w:rsidRPr="00132C82">
        <w:rPr>
          <w:rFonts w:ascii="Times New Roman" w:hAnsi="Times New Roman" w:cs="Times New Roman"/>
          <w:bCs/>
          <w:sz w:val="32"/>
          <w:szCs w:val="32"/>
        </w:rPr>
        <w:t>But</w:t>
      </w:r>
      <w:r w:rsidR="004826A7" w:rsidRPr="00132C82">
        <w:rPr>
          <w:rFonts w:ascii="Times New Roman" w:hAnsi="Times New Roman" w:cs="Times New Roman"/>
          <w:bCs/>
          <w:sz w:val="32"/>
          <w:szCs w:val="32"/>
        </w:rPr>
        <w:t xml:space="preserve"> this </w:t>
      </w:r>
      <w:r w:rsidR="004B3CAC" w:rsidRPr="00132C82">
        <w:rPr>
          <w:rFonts w:ascii="Times New Roman" w:hAnsi="Times New Roman" w:cs="Times New Roman"/>
          <w:bCs/>
          <w:sz w:val="32"/>
          <w:szCs w:val="32"/>
        </w:rPr>
        <w:t xml:space="preserve">raising </w:t>
      </w:r>
      <w:r w:rsidR="004826A7" w:rsidRPr="00132C82">
        <w:rPr>
          <w:rFonts w:ascii="Times New Roman" w:hAnsi="Times New Roman" w:cs="Times New Roman"/>
          <w:bCs/>
          <w:sz w:val="32"/>
          <w:szCs w:val="32"/>
        </w:rPr>
        <w:t xml:space="preserve">follows </w:t>
      </w:r>
      <w:r w:rsidR="001949A5" w:rsidRPr="00132C82">
        <w:rPr>
          <w:rFonts w:ascii="Times New Roman" w:hAnsi="Times New Roman" w:cs="Times New Roman"/>
          <w:bCs/>
          <w:sz w:val="32"/>
          <w:szCs w:val="32"/>
        </w:rPr>
        <w:t>Jacob’s “distress” (</w:t>
      </w:r>
      <w:r w:rsidR="009E58C7" w:rsidRPr="00132C82">
        <w:rPr>
          <w:rFonts w:ascii="Times New Roman" w:hAnsi="Times New Roman" w:cs="Times New Roman"/>
          <w:bCs/>
          <w:sz w:val="32"/>
          <w:szCs w:val="32"/>
        </w:rPr>
        <w:t xml:space="preserve">30:7, </w:t>
      </w:r>
      <w:r w:rsidR="004826A7" w:rsidRPr="00132C82">
        <w:rPr>
          <w:rFonts w:ascii="Times New Roman" w:hAnsi="Times New Roman" w:cs="Times New Roman"/>
          <w:bCs/>
          <w:sz w:val="32"/>
          <w:szCs w:val="32"/>
        </w:rPr>
        <w:t xml:space="preserve">the </w:t>
      </w:r>
      <w:r w:rsidR="006039BE" w:rsidRPr="00132C82">
        <w:rPr>
          <w:rFonts w:ascii="Times New Roman" w:hAnsi="Times New Roman" w:cs="Times New Roman"/>
          <w:bCs/>
          <w:sz w:val="32"/>
          <w:szCs w:val="32"/>
        </w:rPr>
        <w:t xml:space="preserve">Great </w:t>
      </w:r>
      <w:r w:rsidR="004826A7" w:rsidRPr="00132C82">
        <w:rPr>
          <w:rFonts w:ascii="Times New Roman" w:hAnsi="Times New Roman" w:cs="Times New Roman"/>
          <w:bCs/>
          <w:sz w:val="32"/>
          <w:szCs w:val="32"/>
        </w:rPr>
        <w:t>Tribulation</w:t>
      </w:r>
      <w:r w:rsidR="001949A5" w:rsidRPr="00132C82">
        <w:rPr>
          <w:rFonts w:ascii="Times New Roman" w:hAnsi="Times New Roman" w:cs="Times New Roman"/>
          <w:bCs/>
          <w:sz w:val="32"/>
          <w:szCs w:val="32"/>
        </w:rPr>
        <w:t>)</w:t>
      </w:r>
      <w:r w:rsidR="004B3CAC" w:rsidRPr="00132C82">
        <w:rPr>
          <w:rFonts w:ascii="Times New Roman" w:hAnsi="Times New Roman" w:cs="Times New Roman"/>
          <w:bCs/>
          <w:sz w:val="32"/>
          <w:szCs w:val="32"/>
        </w:rPr>
        <w:t xml:space="preserve"> and is contingent upon his being freed from foreign servitude</w:t>
      </w:r>
      <w:r w:rsidR="004826A7" w:rsidRPr="00132C82">
        <w:rPr>
          <w:rFonts w:ascii="Times New Roman" w:hAnsi="Times New Roman" w:cs="Times New Roman"/>
          <w:bCs/>
          <w:sz w:val="32"/>
          <w:szCs w:val="32"/>
        </w:rPr>
        <w:t>, so it cannot be pre</w:t>
      </w:r>
      <w:r w:rsidR="00C4177D" w:rsidRPr="00132C82">
        <w:rPr>
          <w:rFonts w:ascii="Times New Roman" w:hAnsi="Times New Roman" w:cs="Times New Roman"/>
          <w:bCs/>
          <w:sz w:val="32"/>
          <w:szCs w:val="32"/>
        </w:rPr>
        <w:t>-</w:t>
      </w:r>
      <w:r w:rsidR="004826A7" w:rsidRPr="00132C82">
        <w:rPr>
          <w:rFonts w:ascii="Times New Roman" w:hAnsi="Times New Roman" w:cs="Times New Roman"/>
          <w:bCs/>
          <w:sz w:val="32"/>
          <w:szCs w:val="32"/>
        </w:rPr>
        <w:t>millennial.</w:t>
      </w:r>
    </w:p>
    <w:p w14:paraId="05F3F280" w14:textId="77777777" w:rsidR="00C92B8F" w:rsidRPr="00C273C2" w:rsidRDefault="00963D26" w:rsidP="00217E56">
      <w:pPr>
        <w:ind w:firstLine="360"/>
        <w:rPr>
          <w:rFonts w:ascii="Times New Roman" w:hAnsi="Times New Roman" w:cs="Times New Roman"/>
          <w:bCs/>
          <w:sz w:val="32"/>
          <w:szCs w:val="32"/>
        </w:rPr>
      </w:pPr>
      <w:r w:rsidRPr="00C273C2">
        <w:rPr>
          <w:rFonts w:ascii="Times New Roman" w:hAnsi="Times New Roman" w:cs="Times New Roman"/>
          <w:bCs/>
          <w:sz w:val="32"/>
          <w:szCs w:val="32"/>
        </w:rPr>
        <w:t xml:space="preserve">Jesus sitting </w:t>
      </w:r>
      <w:r w:rsidR="00217E56" w:rsidRPr="00C273C2">
        <w:rPr>
          <w:rFonts w:ascii="Times New Roman" w:hAnsi="Times New Roman" w:cs="Times New Roman"/>
          <w:bCs/>
          <w:sz w:val="32"/>
          <w:szCs w:val="32"/>
        </w:rPr>
        <w:t>up</w:t>
      </w:r>
      <w:r w:rsidRPr="00C273C2">
        <w:rPr>
          <w:rFonts w:ascii="Times New Roman" w:hAnsi="Times New Roman" w:cs="Times New Roman"/>
          <w:bCs/>
          <w:sz w:val="32"/>
          <w:szCs w:val="32"/>
        </w:rPr>
        <w:t xml:space="preserve">on David’s throne </w:t>
      </w:r>
      <w:r w:rsidR="0067731D" w:rsidRPr="00C273C2">
        <w:rPr>
          <w:rFonts w:ascii="Times New Roman" w:hAnsi="Times New Roman" w:cs="Times New Roman"/>
          <w:bCs/>
          <w:sz w:val="32"/>
          <w:szCs w:val="32"/>
        </w:rPr>
        <w:t>seem</w:t>
      </w:r>
      <w:r w:rsidRPr="00C273C2">
        <w:rPr>
          <w:rFonts w:ascii="Times New Roman" w:hAnsi="Times New Roman" w:cs="Times New Roman"/>
          <w:bCs/>
          <w:sz w:val="32"/>
          <w:szCs w:val="32"/>
        </w:rPr>
        <w:t xml:space="preserve">s </w:t>
      </w:r>
      <w:r w:rsidR="0067731D" w:rsidRPr="00C273C2">
        <w:rPr>
          <w:rFonts w:ascii="Times New Roman" w:hAnsi="Times New Roman" w:cs="Times New Roman"/>
          <w:bCs/>
          <w:sz w:val="32"/>
          <w:szCs w:val="32"/>
        </w:rPr>
        <w:t xml:space="preserve">to be </w:t>
      </w:r>
      <w:r w:rsidRPr="00C273C2">
        <w:rPr>
          <w:rFonts w:ascii="Times New Roman" w:hAnsi="Times New Roman" w:cs="Times New Roman"/>
          <w:bCs/>
          <w:sz w:val="32"/>
          <w:szCs w:val="32"/>
        </w:rPr>
        <w:t xml:space="preserve">at the heart of the disciples’ </w:t>
      </w:r>
      <w:r w:rsidR="00F817EA" w:rsidRPr="00C273C2">
        <w:rPr>
          <w:rFonts w:ascii="Times New Roman" w:hAnsi="Times New Roman" w:cs="Times New Roman"/>
          <w:bCs/>
          <w:sz w:val="32"/>
          <w:szCs w:val="32"/>
        </w:rPr>
        <w:t>ques</w:t>
      </w:r>
      <w:r w:rsidRPr="00C273C2">
        <w:rPr>
          <w:rFonts w:ascii="Times New Roman" w:hAnsi="Times New Roman" w:cs="Times New Roman"/>
          <w:bCs/>
          <w:sz w:val="32"/>
          <w:szCs w:val="32"/>
        </w:rPr>
        <w:t xml:space="preserve">tion, </w:t>
      </w:r>
      <w:r w:rsidR="00F817EA" w:rsidRPr="00C273C2">
        <w:rPr>
          <w:rFonts w:ascii="Times New Roman" w:hAnsi="Times New Roman" w:cs="Times New Roman"/>
          <w:bCs/>
          <w:sz w:val="32"/>
          <w:szCs w:val="32"/>
        </w:rPr>
        <w:t>“Lord, surely at this time You are restoring the kingdom to Israel?” (Acts 1:6). And the Lord’s answer, “It is not yours to know times or seasons which the Father appointed by His own authority” (Acts 1:7)</w:t>
      </w:r>
      <w:r w:rsidR="00C75781" w:rsidRPr="00C273C2">
        <w:rPr>
          <w:rFonts w:ascii="Times New Roman" w:hAnsi="Times New Roman" w:cs="Times New Roman"/>
          <w:bCs/>
          <w:sz w:val="32"/>
          <w:szCs w:val="32"/>
        </w:rPr>
        <w:t>,</w:t>
      </w:r>
      <w:r w:rsidR="00F817EA" w:rsidRPr="00C273C2">
        <w:rPr>
          <w:rFonts w:ascii="Times New Roman" w:hAnsi="Times New Roman" w:cs="Times New Roman"/>
          <w:bCs/>
          <w:sz w:val="32"/>
          <w:szCs w:val="32"/>
        </w:rPr>
        <w:t xml:space="preserve"> impl</w:t>
      </w:r>
      <w:r w:rsidR="00434194" w:rsidRPr="00C273C2">
        <w:rPr>
          <w:rFonts w:ascii="Times New Roman" w:hAnsi="Times New Roman" w:cs="Times New Roman"/>
          <w:bCs/>
          <w:sz w:val="32"/>
          <w:szCs w:val="32"/>
        </w:rPr>
        <w:t>ied</w:t>
      </w:r>
      <w:r w:rsidR="00F817EA" w:rsidRPr="00C273C2">
        <w:rPr>
          <w:rFonts w:ascii="Times New Roman" w:hAnsi="Times New Roman" w:cs="Times New Roman"/>
          <w:bCs/>
          <w:sz w:val="32"/>
          <w:szCs w:val="32"/>
        </w:rPr>
        <w:t xml:space="preserve"> that events ten days away (the </w:t>
      </w:r>
      <w:r w:rsidR="007940EB" w:rsidRPr="00C273C2">
        <w:rPr>
          <w:rFonts w:ascii="Times New Roman" w:hAnsi="Times New Roman" w:cs="Times New Roman"/>
          <w:bCs/>
          <w:sz w:val="32"/>
          <w:szCs w:val="32"/>
        </w:rPr>
        <w:t xml:space="preserve">spiritual </w:t>
      </w:r>
      <w:r w:rsidR="00F817EA" w:rsidRPr="00C273C2">
        <w:rPr>
          <w:rFonts w:ascii="Times New Roman" w:hAnsi="Times New Roman" w:cs="Times New Roman"/>
          <w:bCs/>
          <w:sz w:val="32"/>
          <w:szCs w:val="32"/>
        </w:rPr>
        <w:t>outpouring of the Great Pentecost) was not the answer to their time difficulty. Kingdom restoration w</w:t>
      </w:r>
      <w:r w:rsidR="00217E56" w:rsidRPr="00C273C2">
        <w:rPr>
          <w:rFonts w:ascii="Times New Roman" w:hAnsi="Times New Roman" w:cs="Times New Roman"/>
          <w:bCs/>
          <w:sz w:val="32"/>
          <w:szCs w:val="32"/>
        </w:rPr>
        <w:t>ill</w:t>
      </w:r>
      <w:r w:rsidR="00F817EA" w:rsidRPr="00C273C2">
        <w:rPr>
          <w:rFonts w:ascii="Times New Roman" w:hAnsi="Times New Roman" w:cs="Times New Roman"/>
          <w:bCs/>
          <w:sz w:val="32"/>
          <w:szCs w:val="32"/>
        </w:rPr>
        <w:t xml:space="preserve"> not be complete until a rightful King sits on David’s throne. From Acts 1 to the present, Christ has sat upon the Father’s throne, at His right-hand. Th</w:t>
      </w:r>
      <w:r w:rsidR="00C75781" w:rsidRPr="00C273C2">
        <w:rPr>
          <w:rFonts w:ascii="Times New Roman" w:hAnsi="Times New Roman" w:cs="Times New Roman"/>
          <w:bCs/>
          <w:sz w:val="32"/>
          <w:szCs w:val="32"/>
        </w:rPr>
        <w:t>e Apostles’</w:t>
      </w:r>
      <w:r w:rsidR="00F817EA" w:rsidRPr="00C273C2">
        <w:rPr>
          <w:rFonts w:ascii="Times New Roman" w:hAnsi="Times New Roman" w:cs="Times New Roman"/>
          <w:bCs/>
          <w:sz w:val="32"/>
          <w:szCs w:val="32"/>
        </w:rPr>
        <w:t xml:space="preserve"> line of reasoning </w:t>
      </w:r>
      <w:r w:rsidR="00E319E7" w:rsidRPr="00C273C2">
        <w:rPr>
          <w:rFonts w:ascii="Times New Roman" w:hAnsi="Times New Roman" w:cs="Times New Roman"/>
          <w:bCs/>
          <w:sz w:val="32"/>
          <w:szCs w:val="32"/>
        </w:rPr>
        <w:t xml:space="preserve">in Acts 1:6 </w:t>
      </w:r>
      <w:r w:rsidR="00F817EA" w:rsidRPr="00C273C2">
        <w:rPr>
          <w:rFonts w:ascii="Times New Roman" w:hAnsi="Times New Roman" w:cs="Times New Roman"/>
          <w:bCs/>
          <w:sz w:val="32"/>
          <w:szCs w:val="32"/>
        </w:rPr>
        <w:t xml:space="preserve">must take us to Christ’s return to earth and His </w:t>
      </w:r>
      <w:r w:rsidR="00F817EA" w:rsidRPr="00C273C2">
        <w:rPr>
          <w:rFonts w:ascii="Times New Roman" w:hAnsi="Times New Roman" w:cs="Times New Roman"/>
          <w:bCs/>
          <w:i/>
          <w:iCs/>
          <w:sz w:val="32"/>
          <w:szCs w:val="32"/>
        </w:rPr>
        <w:t>Parousia</w:t>
      </w:r>
      <w:r w:rsidR="00F817EA" w:rsidRPr="00C273C2">
        <w:rPr>
          <w:rFonts w:ascii="Times New Roman" w:hAnsi="Times New Roman" w:cs="Times New Roman"/>
          <w:bCs/>
          <w:sz w:val="32"/>
          <w:szCs w:val="32"/>
        </w:rPr>
        <w:t>, in order for Him to sit upon the throne of David</w:t>
      </w:r>
      <w:r w:rsidR="002D5D3E" w:rsidRPr="00C273C2">
        <w:rPr>
          <w:rFonts w:ascii="Times New Roman" w:hAnsi="Times New Roman" w:cs="Times New Roman"/>
          <w:bCs/>
          <w:sz w:val="32"/>
          <w:szCs w:val="32"/>
        </w:rPr>
        <w:t xml:space="preserve"> (</w:t>
      </w:r>
      <w:r w:rsidR="00B37914" w:rsidRPr="00C273C2">
        <w:rPr>
          <w:rFonts w:ascii="Times New Roman" w:hAnsi="Times New Roman" w:cs="Times New Roman"/>
          <w:bCs/>
          <w:sz w:val="32"/>
          <w:szCs w:val="32"/>
        </w:rPr>
        <w:t xml:space="preserve">this is </w:t>
      </w:r>
      <w:r w:rsidR="00113D9F" w:rsidRPr="00C273C2">
        <w:rPr>
          <w:rFonts w:ascii="Times New Roman" w:hAnsi="Times New Roman" w:cs="Times New Roman"/>
          <w:bCs/>
          <w:sz w:val="32"/>
          <w:szCs w:val="32"/>
        </w:rPr>
        <w:t xml:space="preserve">the </w:t>
      </w:r>
      <w:r w:rsidR="002D5D3E" w:rsidRPr="00C273C2">
        <w:rPr>
          <w:rFonts w:ascii="Times New Roman" w:hAnsi="Times New Roman" w:cs="Times New Roman"/>
          <w:bCs/>
          <w:sz w:val="32"/>
          <w:szCs w:val="32"/>
        </w:rPr>
        <w:t xml:space="preserve">“throne of His glory” in Mat.25:31). Therefore, restoration of the kingdom in its fullest sense </w:t>
      </w:r>
      <w:r w:rsidR="00C81697" w:rsidRPr="00C273C2">
        <w:rPr>
          <w:rFonts w:ascii="Times New Roman" w:hAnsi="Times New Roman" w:cs="Times New Roman"/>
          <w:bCs/>
          <w:sz w:val="32"/>
          <w:szCs w:val="32"/>
        </w:rPr>
        <w:t>must be</w:t>
      </w:r>
      <w:r w:rsidR="002D5D3E" w:rsidRPr="00C273C2">
        <w:rPr>
          <w:rFonts w:ascii="Times New Roman" w:hAnsi="Times New Roman" w:cs="Times New Roman"/>
          <w:bCs/>
          <w:sz w:val="32"/>
          <w:szCs w:val="32"/>
        </w:rPr>
        <w:t xml:space="preserve"> </w:t>
      </w:r>
      <w:r w:rsidR="00B34BB4" w:rsidRPr="00C273C2">
        <w:rPr>
          <w:rFonts w:ascii="Times New Roman" w:hAnsi="Times New Roman" w:cs="Times New Roman"/>
          <w:bCs/>
          <w:sz w:val="32"/>
          <w:szCs w:val="32"/>
        </w:rPr>
        <w:t>millennial</w:t>
      </w:r>
      <w:r w:rsidR="002D5D3E" w:rsidRPr="00C273C2">
        <w:rPr>
          <w:rFonts w:ascii="Times New Roman" w:hAnsi="Times New Roman" w:cs="Times New Roman"/>
          <w:bCs/>
          <w:sz w:val="32"/>
          <w:szCs w:val="32"/>
        </w:rPr>
        <w:t>.</w:t>
      </w:r>
      <w:r w:rsidR="00FE0041" w:rsidRPr="00C273C2">
        <w:rPr>
          <w:rFonts w:ascii="Times New Roman" w:hAnsi="Times New Roman" w:cs="Times New Roman"/>
          <w:bCs/>
          <w:sz w:val="32"/>
          <w:szCs w:val="32"/>
        </w:rPr>
        <w:t xml:space="preserve"> Oh, and Christ sitting upon the throne of David does not exclude David having an auxiliary </w:t>
      </w:r>
      <w:r w:rsidR="00217E56" w:rsidRPr="00C273C2">
        <w:rPr>
          <w:rFonts w:ascii="Times New Roman" w:hAnsi="Times New Roman" w:cs="Times New Roman"/>
          <w:bCs/>
          <w:sz w:val="32"/>
          <w:szCs w:val="32"/>
        </w:rPr>
        <w:t>seat of authority</w:t>
      </w:r>
      <w:r w:rsidR="00FE0041" w:rsidRPr="00C273C2">
        <w:rPr>
          <w:rFonts w:ascii="Times New Roman" w:hAnsi="Times New Roman" w:cs="Times New Roman"/>
          <w:bCs/>
          <w:sz w:val="32"/>
          <w:szCs w:val="32"/>
        </w:rPr>
        <w:t xml:space="preserve"> for the duration.</w:t>
      </w:r>
      <w:r w:rsidR="00713F06" w:rsidRPr="00C273C2">
        <w:rPr>
          <w:rFonts w:ascii="Times New Roman" w:hAnsi="Times New Roman" w:cs="Times New Roman"/>
          <w:bCs/>
          <w:sz w:val="32"/>
          <w:szCs w:val="32"/>
        </w:rPr>
        <w:t xml:space="preserve"> In fact, the Overcomer will sit </w:t>
      </w:r>
      <w:r w:rsidR="00713F06" w:rsidRPr="00C273C2">
        <w:rPr>
          <w:rFonts w:ascii="Times New Roman" w:hAnsi="Times New Roman" w:cs="Times New Roman"/>
          <w:bCs/>
          <w:sz w:val="32"/>
          <w:szCs w:val="32"/>
          <w:u w:val="single"/>
        </w:rPr>
        <w:t>with</w:t>
      </w:r>
      <w:r w:rsidR="00713F06" w:rsidRPr="00C273C2">
        <w:rPr>
          <w:rFonts w:ascii="Times New Roman" w:hAnsi="Times New Roman" w:cs="Times New Roman"/>
          <w:bCs/>
          <w:sz w:val="32"/>
          <w:szCs w:val="32"/>
        </w:rPr>
        <w:t xml:space="preserve"> (</w:t>
      </w:r>
      <w:r w:rsidR="009E58C7" w:rsidRPr="00C273C2">
        <w:rPr>
          <w:rFonts w:ascii="Times New Roman" w:hAnsi="Times New Roman" w:cs="Times New Roman"/>
          <w:bCs/>
          <w:sz w:val="32"/>
          <w:szCs w:val="32"/>
        </w:rPr>
        <w:t xml:space="preserve">Gk. </w:t>
      </w:r>
      <w:r w:rsidR="009E58C7" w:rsidRPr="00C273C2">
        <w:rPr>
          <w:rFonts w:ascii="Times New Roman" w:hAnsi="Times New Roman" w:cs="Times New Roman"/>
          <w:bCs/>
          <w:i/>
          <w:sz w:val="32"/>
          <w:szCs w:val="32"/>
        </w:rPr>
        <w:t>meta</w:t>
      </w:r>
      <w:r w:rsidR="009E58C7" w:rsidRPr="00C273C2">
        <w:rPr>
          <w:rFonts w:ascii="Times New Roman" w:hAnsi="Times New Roman" w:cs="Times New Roman"/>
          <w:bCs/>
          <w:sz w:val="32"/>
          <w:szCs w:val="32"/>
        </w:rPr>
        <w:t xml:space="preserve"> </w:t>
      </w:r>
      <w:r w:rsidR="00713F06" w:rsidRPr="00C273C2">
        <w:rPr>
          <w:rFonts w:ascii="Times New Roman" w:hAnsi="Times New Roman" w:cs="Times New Roman"/>
          <w:bCs/>
          <w:sz w:val="32"/>
          <w:szCs w:val="32"/>
        </w:rPr>
        <w:t>‘behind’) Christ on His throne (Rev.3:21). So David will be raised to sit upon his throne behind Christ.</w:t>
      </w:r>
      <w:r w:rsidR="00D84291" w:rsidRPr="00C273C2">
        <w:rPr>
          <w:rFonts w:ascii="Times New Roman" w:hAnsi="Times New Roman" w:cs="Times New Roman"/>
          <w:bCs/>
          <w:sz w:val="32"/>
          <w:szCs w:val="32"/>
        </w:rPr>
        <w:t xml:space="preserve"> It seems only natural that Ezekiel would call out David’s throne, because </w:t>
      </w:r>
      <w:r w:rsidR="0057097D" w:rsidRPr="00C273C2">
        <w:rPr>
          <w:rFonts w:ascii="Times New Roman" w:hAnsi="Times New Roman" w:cs="Times New Roman"/>
          <w:bCs/>
          <w:sz w:val="32"/>
          <w:szCs w:val="32"/>
        </w:rPr>
        <w:t xml:space="preserve">at that time </w:t>
      </w:r>
      <w:r w:rsidR="00D84291" w:rsidRPr="00C273C2">
        <w:rPr>
          <w:rFonts w:ascii="Times New Roman" w:hAnsi="Times New Roman" w:cs="Times New Roman"/>
          <w:bCs/>
          <w:sz w:val="32"/>
          <w:szCs w:val="32"/>
        </w:rPr>
        <w:t>Messiah had not yet revealed Himself and His overarching rulership.</w:t>
      </w:r>
    </w:p>
    <w:p w14:paraId="05F3F281" w14:textId="77777777" w:rsidR="002D5D3E" w:rsidRPr="00C273C2" w:rsidRDefault="002D5D3E" w:rsidP="007D13F4">
      <w:pPr>
        <w:ind w:firstLine="360"/>
        <w:rPr>
          <w:rFonts w:ascii="Times New Roman" w:hAnsi="Times New Roman" w:cs="Times New Roman"/>
          <w:bCs/>
          <w:sz w:val="32"/>
          <w:szCs w:val="32"/>
        </w:rPr>
      </w:pPr>
      <w:r w:rsidRPr="00C273C2">
        <w:rPr>
          <w:rFonts w:ascii="Times New Roman" w:hAnsi="Times New Roman" w:cs="Times New Roman"/>
          <w:bCs/>
          <w:sz w:val="32"/>
          <w:szCs w:val="32"/>
        </w:rPr>
        <w:lastRenderedPageBreak/>
        <w:t xml:space="preserve">In his </w:t>
      </w:r>
      <w:r w:rsidRPr="00C273C2">
        <w:rPr>
          <w:rFonts w:ascii="Times New Roman" w:hAnsi="Times New Roman" w:cs="Times New Roman"/>
          <w:bCs/>
          <w:i/>
          <w:iCs/>
          <w:sz w:val="32"/>
          <w:szCs w:val="32"/>
        </w:rPr>
        <w:t>Thirty-Five Contrasts Between the Kingdom of the Heavens and the Thousand Year Reign of Christ</w:t>
      </w:r>
      <w:r w:rsidRPr="00C273C2">
        <w:rPr>
          <w:rFonts w:ascii="Times New Roman" w:hAnsi="Times New Roman" w:cs="Times New Roman"/>
          <w:bCs/>
          <w:sz w:val="32"/>
          <w:szCs w:val="32"/>
        </w:rPr>
        <w:t xml:space="preserve"> (#SS29), Sellers dr</w:t>
      </w:r>
      <w:r w:rsidR="003723D8" w:rsidRPr="00C273C2">
        <w:rPr>
          <w:rFonts w:ascii="Times New Roman" w:hAnsi="Times New Roman" w:cs="Times New Roman"/>
          <w:bCs/>
          <w:sz w:val="32"/>
          <w:szCs w:val="32"/>
        </w:rPr>
        <w:t>e</w:t>
      </w:r>
      <w:r w:rsidRPr="00C273C2">
        <w:rPr>
          <w:rFonts w:ascii="Times New Roman" w:hAnsi="Times New Roman" w:cs="Times New Roman"/>
          <w:bCs/>
          <w:sz w:val="32"/>
          <w:szCs w:val="32"/>
        </w:rPr>
        <w:t>w a sharp line between a pre</w:t>
      </w:r>
      <w:r w:rsidR="00C4177D" w:rsidRPr="00C273C2">
        <w:rPr>
          <w:rFonts w:ascii="Times New Roman" w:hAnsi="Times New Roman" w:cs="Times New Roman"/>
          <w:bCs/>
          <w:sz w:val="32"/>
          <w:szCs w:val="32"/>
        </w:rPr>
        <w:t>-</w:t>
      </w:r>
      <w:r w:rsidRPr="00C273C2">
        <w:rPr>
          <w:rFonts w:ascii="Times New Roman" w:hAnsi="Times New Roman" w:cs="Times New Roman"/>
          <w:bCs/>
          <w:sz w:val="32"/>
          <w:szCs w:val="32"/>
        </w:rPr>
        <w:t xml:space="preserve">millennial “kingdom of the heavens” and the Millennium. </w:t>
      </w:r>
      <w:r w:rsidR="006E6CC4" w:rsidRPr="00C273C2">
        <w:rPr>
          <w:rFonts w:ascii="Times New Roman" w:hAnsi="Times New Roman" w:cs="Times New Roman"/>
          <w:bCs/>
          <w:sz w:val="32"/>
          <w:szCs w:val="32"/>
        </w:rPr>
        <w:t xml:space="preserve">But his sharp line </w:t>
      </w:r>
      <w:r w:rsidR="003723D8" w:rsidRPr="00C273C2">
        <w:rPr>
          <w:rFonts w:ascii="Times New Roman" w:hAnsi="Times New Roman" w:cs="Times New Roman"/>
          <w:bCs/>
          <w:sz w:val="32"/>
          <w:szCs w:val="32"/>
        </w:rPr>
        <w:t>seem</w:t>
      </w:r>
      <w:r w:rsidR="006E6CC4" w:rsidRPr="00C273C2">
        <w:rPr>
          <w:rFonts w:ascii="Times New Roman" w:hAnsi="Times New Roman" w:cs="Times New Roman"/>
          <w:bCs/>
          <w:sz w:val="32"/>
          <w:szCs w:val="32"/>
        </w:rPr>
        <w:t xml:space="preserve">s rather </w:t>
      </w:r>
      <w:r w:rsidR="007D13F4" w:rsidRPr="00C273C2">
        <w:rPr>
          <w:rFonts w:ascii="Times New Roman" w:hAnsi="Times New Roman" w:cs="Times New Roman"/>
          <w:bCs/>
          <w:sz w:val="32"/>
          <w:szCs w:val="32"/>
        </w:rPr>
        <w:t>blurr</w:t>
      </w:r>
      <w:r w:rsidR="00B72F70" w:rsidRPr="00C273C2">
        <w:rPr>
          <w:rFonts w:ascii="Times New Roman" w:hAnsi="Times New Roman" w:cs="Times New Roman"/>
          <w:bCs/>
          <w:sz w:val="32"/>
          <w:szCs w:val="32"/>
        </w:rPr>
        <w:t>ed</w:t>
      </w:r>
      <w:r w:rsidR="006E6CC4" w:rsidRPr="00C273C2">
        <w:rPr>
          <w:rFonts w:ascii="Times New Roman" w:hAnsi="Times New Roman" w:cs="Times New Roman"/>
          <w:bCs/>
          <w:sz w:val="32"/>
          <w:szCs w:val="32"/>
        </w:rPr>
        <w:t xml:space="preserve"> in places. Take, for example, his contrast number 5 –</w:t>
      </w:r>
    </w:p>
    <w:p w14:paraId="05F3F282" w14:textId="77777777" w:rsidR="006E6CC4" w:rsidRPr="00C273C2" w:rsidRDefault="006E6CC4" w:rsidP="00516B1E">
      <w:pPr>
        <w:ind w:left="360"/>
        <w:rPr>
          <w:rFonts w:ascii="Times New Roman" w:hAnsi="Times New Roman" w:cs="Times New Roman"/>
          <w:bCs/>
          <w:sz w:val="32"/>
          <w:szCs w:val="32"/>
        </w:rPr>
      </w:pPr>
      <w:r w:rsidRPr="00C273C2">
        <w:rPr>
          <w:rFonts w:ascii="Times New Roman" w:hAnsi="Times New Roman" w:cs="Times New Roman"/>
          <w:bCs/>
          <w:sz w:val="32"/>
          <w:szCs w:val="32"/>
        </w:rPr>
        <w:t>“The kingdom is the time of Christ’s unveiling (</w:t>
      </w:r>
      <w:proofErr w:type="spellStart"/>
      <w:r w:rsidRPr="00C273C2">
        <w:rPr>
          <w:rFonts w:ascii="Times New Roman" w:hAnsi="Times New Roman" w:cs="Times New Roman"/>
          <w:b/>
          <w:sz w:val="32"/>
          <w:szCs w:val="32"/>
        </w:rPr>
        <w:t>apokalupsin</w:t>
      </w:r>
      <w:proofErr w:type="spellEnd"/>
      <w:r w:rsidRPr="00C273C2">
        <w:rPr>
          <w:rFonts w:ascii="Times New Roman" w:hAnsi="Times New Roman" w:cs="Times New Roman"/>
          <w:bCs/>
          <w:sz w:val="32"/>
          <w:szCs w:val="32"/>
        </w:rPr>
        <w:t>) and manifestation (</w:t>
      </w:r>
      <w:proofErr w:type="spellStart"/>
      <w:r w:rsidRPr="00C273C2">
        <w:rPr>
          <w:rFonts w:ascii="Times New Roman" w:hAnsi="Times New Roman" w:cs="Times New Roman"/>
          <w:b/>
          <w:sz w:val="32"/>
          <w:szCs w:val="32"/>
        </w:rPr>
        <w:t>epiphaneia</w:t>
      </w:r>
      <w:proofErr w:type="spellEnd"/>
      <w:r w:rsidRPr="00C273C2">
        <w:rPr>
          <w:rFonts w:ascii="Times New Roman" w:hAnsi="Times New Roman" w:cs="Times New Roman"/>
          <w:bCs/>
          <w:sz w:val="32"/>
          <w:szCs w:val="32"/>
        </w:rPr>
        <w:t>). 1 Cor.1:7; 2 Tim.4:1. The millennium is the time of His personal presence (</w:t>
      </w:r>
      <w:proofErr w:type="spellStart"/>
      <w:r w:rsidRPr="00C273C2">
        <w:rPr>
          <w:rFonts w:ascii="Times New Roman" w:hAnsi="Times New Roman" w:cs="Times New Roman"/>
          <w:b/>
          <w:sz w:val="32"/>
          <w:szCs w:val="32"/>
        </w:rPr>
        <w:t>parousia</w:t>
      </w:r>
      <w:proofErr w:type="spellEnd"/>
      <w:r w:rsidRPr="00C273C2">
        <w:rPr>
          <w:rFonts w:ascii="Times New Roman" w:hAnsi="Times New Roman" w:cs="Times New Roman"/>
          <w:bCs/>
          <w:sz w:val="32"/>
          <w:szCs w:val="32"/>
        </w:rPr>
        <w:t>). Mat.24:3.”</w:t>
      </w:r>
    </w:p>
    <w:p w14:paraId="05F3F283" w14:textId="77777777" w:rsidR="00516B1E" w:rsidRPr="00C273C2" w:rsidRDefault="00516B1E" w:rsidP="003F2700">
      <w:pPr>
        <w:rPr>
          <w:rFonts w:ascii="Times New Roman" w:hAnsi="Times New Roman" w:cs="Times New Roman"/>
          <w:bCs/>
          <w:sz w:val="32"/>
          <w:szCs w:val="32"/>
        </w:rPr>
      </w:pPr>
      <w:r w:rsidRPr="00C273C2">
        <w:rPr>
          <w:rFonts w:ascii="Times New Roman" w:hAnsi="Times New Roman" w:cs="Times New Roman"/>
          <w:bCs/>
          <w:sz w:val="32"/>
          <w:szCs w:val="32"/>
        </w:rPr>
        <w:t xml:space="preserve">This </w:t>
      </w:r>
      <w:r w:rsidR="007940EB" w:rsidRPr="00C273C2">
        <w:rPr>
          <w:rFonts w:ascii="Times New Roman" w:hAnsi="Times New Roman" w:cs="Times New Roman"/>
          <w:bCs/>
          <w:sz w:val="32"/>
          <w:szCs w:val="32"/>
        </w:rPr>
        <w:t>selection</w:t>
      </w:r>
      <w:r w:rsidRPr="00C273C2">
        <w:rPr>
          <w:rFonts w:ascii="Times New Roman" w:hAnsi="Times New Roman" w:cs="Times New Roman"/>
          <w:bCs/>
          <w:sz w:val="32"/>
          <w:szCs w:val="32"/>
        </w:rPr>
        <w:t xml:space="preserve"> of texts create</w:t>
      </w:r>
      <w:r w:rsidR="007940EB" w:rsidRPr="00C273C2">
        <w:rPr>
          <w:rFonts w:ascii="Times New Roman" w:hAnsi="Times New Roman" w:cs="Times New Roman"/>
          <w:bCs/>
          <w:sz w:val="32"/>
          <w:szCs w:val="32"/>
        </w:rPr>
        <w:t>s</w:t>
      </w:r>
      <w:r w:rsidRPr="00C273C2">
        <w:rPr>
          <w:rFonts w:ascii="Times New Roman" w:hAnsi="Times New Roman" w:cs="Times New Roman"/>
          <w:bCs/>
          <w:sz w:val="32"/>
          <w:szCs w:val="32"/>
        </w:rPr>
        <w:t xml:space="preserve"> definitions that are artificial. </w:t>
      </w:r>
      <w:r w:rsidR="003F2700" w:rsidRPr="00C273C2">
        <w:rPr>
          <w:rFonts w:ascii="Times New Roman" w:hAnsi="Times New Roman" w:cs="Times New Roman"/>
          <w:bCs/>
          <w:sz w:val="32"/>
          <w:szCs w:val="32"/>
        </w:rPr>
        <w:t xml:space="preserve">Logically, </w:t>
      </w:r>
      <w:r w:rsidR="008127EE" w:rsidRPr="00C273C2">
        <w:rPr>
          <w:rFonts w:ascii="Times New Roman" w:hAnsi="Times New Roman" w:cs="Times New Roman"/>
          <w:bCs/>
          <w:sz w:val="32"/>
          <w:szCs w:val="32"/>
        </w:rPr>
        <w:t>it</w:t>
      </w:r>
      <w:r w:rsidR="003F2700" w:rsidRPr="00C273C2">
        <w:rPr>
          <w:rFonts w:ascii="Times New Roman" w:hAnsi="Times New Roman" w:cs="Times New Roman"/>
          <w:bCs/>
          <w:sz w:val="32"/>
          <w:szCs w:val="32"/>
        </w:rPr>
        <w:t xml:space="preserve"> must mean that </w:t>
      </w:r>
      <w:r w:rsidRPr="00C273C2">
        <w:rPr>
          <w:rFonts w:ascii="Times New Roman" w:hAnsi="Times New Roman" w:cs="Times New Roman"/>
          <w:bCs/>
          <w:sz w:val="32"/>
          <w:szCs w:val="32"/>
        </w:rPr>
        <w:t xml:space="preserve">Christ’s </w:t>
      </w:r>
      <w:r w:rsidR="003943BF" w:rsidRPr="00C273C2">
        <w:rPr>
          <w:rFonts w:ascii="Times New Roman" w:hAnsi="Times New Roman" w:cs="Times New Roman"/>
          <w:bCs/>
          <w:sz w:val="32"/>
          <w:szCs w:val="32"/>
        </w:rPr>
        <w:t>“</w:t>
      </w:r>
      <w:r w:rsidRPr="00C273C2">
        <w:rPr>
          <w:rFonts w:ascii="Times New Roman" w:hAnsi="Times New Roman" w:cs="Times New Roman"/>
          <w:bCs/>
          <w:sz w:val="32"/>
          <w:szCs w:val="32"/>
        </w:rPr>
        <w:t>unveiling</w:t>
      </w:r>
      <w:r w:rsidR="003943BF" w:rsidRPr="00C273C2">
        <w:rPr>
          <w:rFonts w:ascii="Times New Roman" w:hAnsi="Times New Roman" w:cs="Times New Roman"/>
          <w:bCs/>
          <w:sz w:val="32"/>
          <w:szCs w:val="32"/>
        </w:rPr>
        <w:t>”</w:t>
      </w:r>
      <w:r w:rsidRPr="00C273C2">
        <w:rPr>
          <w:rFonts w:ascii="Times New Roman" w:hAnsi="Times New Roman" w:cs="Times New Roman"/>
          <w:bCs/>
          <w:sz w:val="32"/>
          <w:szCs w:val="32"/>
        </w:rPr>
        <w:t xml:space="preserve"> is </w:t>
      </w:r>
      <w:r w:rsidR="003F2700" w:rsidRPr="00C273C2">
        <w:rPr>
          <w:rFonts w:ascii="Times New Roman" w:hAnsi="Times New Roman" w:cs="Times New Roman"/>
          <w:bCs/>
          <w:sz w:val="32"/>
          <w:szCs w:val="32"/>
        </w:rPr>
        <w:t xml:space="preserve">strictly heavenly. Then who will witness it? – angels only, or will others besides John be taken “in spirit” into the heavens to view it? But the Apocalypse is </w:t>
      </w:r>
      <w:r w:rsidRPr="00C273C2">
        <w:rPr>
          <w:rFonts w:ascii="Times New Roman" w:hAnsi="Times New Roman" w:cs="Times New Roman"/>
          <w:bCs/>
          <w:sz w:val="32"/>
          <w:szCs w:val="32"/>
        </w:rPr>
        <w:t xml:space="preserve">the subject at the heart of the Revelation, which </w:t>
      </w:r>
      <w:r w:rsidR="003F2700" w:rsidRPr="00C273C2">
        <w:rPr>
          <w:rFonts w:ascii="Times New Roman" w:hAnsi="Times New Roman" w:cs="Times New Roman"/>
          <w:bCs/>
          <w:sz w:val="32"/>
          <w:szCs w:val="32"/>
        </w:rPr>
        <w:t>unfolds rapidly through the Great Tribulation, culminating in</w:t>
      </w:r>
      <w:r w:rsidRPr="00C273C2">
        <w:rPr>
          <w:rFonts w:ascii="Times New Roman" w:hAnsi="Times New Roman" w:cs="Times New Roman"/>
          <w:bCs/>
          <w:sz w:val="32"/>
          <w:szCs w:val="32"/>
        </w:rPr>
        <w:t xml:space="preserve"> </w:t>
      </w:r>
      <w:r w:rsidR="003F2700" w:rsidRPr="00C273C2">
        <w:rPr>
          <w:rFonts w:ascii="Times New Roman" w:hAnsi="Times New Roman" w:cs="Times New Roman"/>
          <w:bCs/>
          <w:sz w:val="32"/>
          <w:szCs w:val="32"/>
        </w:rPr>
        <w:t>Christ’</w:t>
      </w:r>
      <w:r w:rsidRPr="00C273C2">
        <w:rPr>
          <w:rFonts w:ascii="Times New Roman" w:hAnsi="Times New Roman" w:cs="Times New Roman"/>
          <w:bCs/>
          <w:sz w:val="32"/>
          <w:szCs w:val="32"/>
        </w:rPr>
        <w:t xml:space="preserve">s personal presence on earth – </w:t>
      </w:r>
    </w:p>
    <w:p w14:paraId="23174266" w14:textId="77777777" w:rsidR="00C273C2" w:rsidRDefault="00516B1E" w:rsidP="00C273C2">
      <w:pPr>
        <w:spacing w:after="0"/>
        <w:ind w:left="360"/>
        <w:rPr>
          <w:rFonts w:ascii="Times New Roman" w:hAnsi="Times New Roman" w:cs="Times New Roman"/>
          <w:bCs/>
          <w:sz w:val="32"/>
          <w:szCs w:val="32"/>
        </w:rPr>
      </w:pPr>
      <w:r w:rsidRPr="00C273C2">
        <w:rPr>
          <w:rFonts w:ascii="Times New Roman" w:hAnsi="Times New Roman" w:cs="Times New Roman"/>
          <w:bCs/>
          <w:sz w:val="32"/>
          <w:szCs w:val="32"/>
        </w:rPr>
        <w:t>“</w:t>
      </w:r>
      <w:r w:rsidRPr="00C273C2">
        <w:rPr>
          <w:rFonts w:ascii="Times New Roman" w:hAnsi="Times New Roman" w:cs="Times New Roman"/>
          <w:b/>
          <w:sz w:val="32"/>
          <w:szCs w:val="32"/>
        </w:rPr>
        <w:t>Unveiling</w:t>
      </w:r>
      <w:r w:rsidRPr="00C273C2">
        <w:rPr>
          <w:rFonts w:ascii="Times New Roman" w:hAnsi="Times New Roman" w:cs="Times New Roman"/>
          <w:bCs/>
          <w:sz w:val="32"/>
          <w:szCs w:val="32"/>
        </w:rPr>
        <w:t xml:space="preserve"> (</w:t>
      </w:r>
      <w:proofErr w:type="spellStart"/>
      <w:r w:rsidRPr="00C273C2">
        <w:rPr>
          <w:rFonts w:ascii="Times New Roman" w:hAnsi="Times New Roman" w:cs="Times New Roman"/>
          <w:bCs/>
          <w:i/>
          <w:iCs/>
          <w:sz w:val="32"/>
          <w:szCs w:val="32"/>
        </w:rPr>
        <w:t>apokalupsis</w:t>
      </w:r>
      <w:proofErr w:type="spellEnd"/>
      <w:r w:rsidRPr="00C273C2">
        <w:rPr>
          <w:rFonts w:ascii="Times New Roman" w:hAnsi="Times New Roman" w:cs="Times New Roman"/>
          <w:bCs/>
          <w:sz w:val="32"/>
          <w:szCs w:val="32"/>
        </w:rPr>
        <w:t xml:space="preserve">) of Jesus Christ, which God gave to Him, to point out to His servants what things must come to pass with speed. And He signified </w:t>
      </w:r>
      <w:r w:rsidRPr="00C273C2">
        <w:rPr>
          <w:rFonts w:ascii="Times New Roman" w:hAnsi="Times New Roman" w:cs="Times New Roman"/>
          <w:bCs/>
          <w:i/>
          <w:iCs/>
          <w:sz w:val="32"/>
          <w:szCs w:val="32"/>
        </w:rPr>
        <w:t>it</w:t>
      </w:r>
      <w:r w:rsidRPr="00C273C2">
        <w:rPr>
          <w:rFonts w:ascii="Times New Roman" w:hAnsi="Times New Roman" w:cs="Times New Roman"/>
          <w:bCs/>
          <w:sz w:val="32"/>
          <w:szCs w:val="32"/>
        </w:rPr>
        <w:t xml:space="preserve">, having sent by His angel to His servant John.” </w:t>
      </w:r>
      <w:r w:rsidR="00D37524" w:rsidRPr="00C273C2">
        <w:rPr>
          <w:rFonts w:ascii="Times New Roman" w:hAnsi="Times New Roman" w:cs="Times New Roman"/>
          <w:bCs/>
          <w:sz w:val="32"/>
          <w:szCs w:val="32"/>
        </w:rPr>
        <w:t xml:space="preserve">    </w:t>
      </w:r>
    </w:p>
    <w:p w14:paraId="05F3F284" w14:textId="27DEA2C6" w:rsidR="00516B1E" w:rsidRPr="00C273C2" w:rsidRDefault="00D37524" w:rsidP="00C273C2">
      <w:pPr>
        <w:ind w:left="7560" w:firstLine="360"/>
        <w:rPr>
          <w:rFonts w:ascii="Times New Roman" w:hAnsi="Times New Roman" w:cs="Times New Roman"/>
          <w:bCs/>
          <w:sz w:val="32"/>
          <w:szCs w:val="32"/>
        </w:rPr>
      </w:pPr>
      <w:r w:rsidRPr="00C273C2">
        <w:rPr>
          <w:rFonts w:ascii="Times New Roman" w:hAnsi="Times New Roman" w:cs="Times New Roman"/>
          <w:bCs/>
          <w:sz w:val="32"/>
          <w:szCs w:val="32"/>
        </w:rPr>
        <w:t>Rev.1:1</w:t>
      </w:r>
    </w:p>
    <w:p w14:paraId="05F3F285" w14:textId="77777777" w:rsidR="00516B1E" w:rsidRPr="00C273C2" w:rsidRDefault="00516B1E" w:rsidP="007940EB">
      <w:pPr>
        <w:rPr>
          <w:rFonts w:ascii="Times New Roman" w:hAnsi="Times New Roman" w:cs="Times New Roman"/>
          <w:bCs/>
          <w:sz w:val="32"/>
          <w:szCs w:val="32"/>
        </w:rPr>
      </w:pPr>
      <w:r w:rsidRPr="00C273C2">
        <w:rPr>
          <w:rFonts w:ascii="Times New Roman" w:hAnsi="Times New Roman" w:cs="Times New Roman"/>
          <w:bCs/>
          <w:sz w:val="32"/>
          <w:szCs w:val="32"/>
        </w:rPr>
        <w:t>Further, one of the great return</w:t>
      </w:r>
      <w:r w:rsidR="007940EB" w:rsidRPr="00C273C2">
        <w:rPr>
          <w:rFonts w:ascii="Times New Roman" w:hAnsi="Times New Roman" w:cs="Times New Roman"/>
          <w:bCs/>
          <w:sz w:val="32"/>
          <w:szCs w:val="32"/>
        </w:rPr>
        <w:t>-</w:t>
      </w:r>
      <w:r w:rsidRPr="00C273C2">
        <w:rPr>
          <w:rFonts w:ascii="Times New Roman" w:hAnsi="Times New Roman" w:cs="Times New Roman"/>
          <w:bCs/>
          <w:sz w:val="32"/>
          <w:szCs w:val="32"/>
        </w:rPr>
        <w:t>of</w:t>
      </w:r>
      <w:r w:rsidR="007940EB" w:rsidRPr="00C273C2">
        <w:rPr>
          <w:rFonts w:ascii="Times New Roman" w:hAnsi="Times New Roman" w:cs="Times New Roman"/>
          <w:bCs/>
          <w:sz w:val="32"/>
          <w:szCs w:val="32"/>
        </w:rPr>
        <w:t>-</w:t>
      </w:r>
      <w:r w:rsidRPr="00C273C2">
        <w:rPr>
          <w:rFonts w:ascii="Times New Roman" w:hAnsi="Times New Roman" w:cs="Times New Roman"/>
          <w:bCs/>
          <w:sz w:val="32"/>
          <w:szCs w:val="32"/>
        </w:rPr>
        <w:t>Christ texts that we have already reviewed says</w:t>
      </w:r>
      <w:r w:rsidR="00CB52EA" w:rsidRPr="00C273C2">
        <w:rPr>
          <w:rFonts w:ascii="Times New Roman" w:hAnsi="Times New Roman" w:cs="Times New Roman"/>
          <w:bCs/>
          <w:sz w:val="32"/>
          <w:szCs w:val="32"/>
        </w:rPr>
        <w:t>:</w:t>
      </w:r>
    </w:p>
    <w:p w14:paraId="05F3F286" w14:textId="6804E57D" w:rsidR="00516B1E" w:rsidRPr="00C273C2" w:rsidRDefault="00412D6B" w:rsidP="0014113C">
      <w:pPr>
        <w:ind w:left="360"/>
        <w:rPr>
          <w:rFonts w:ascii="Times New Roman" w:hAnsi="Times New Roman" w:cs="Times New Roman"/>
          <w:bCs/>
          <w:sz w:val="32"/>
          <w:szCs w:val="32"/>
        </w:rPr>
      </w:pPr>
      <w:r w:rsidRPr="00C273C2">
        <w:rPr>
          <w:rFonts w:ascii="Times New Roman" w:hAnsi="Times New Roman" w:cs="Times New Roman"/>
          <w:bCs/>
          <w:sz w:val="32"/>
          <w:szCs w:val="32"/>
        </w:rPr>
        <w:t xml:space="preserve">“And then will be unveiled the </w:t>
      </w:r>
      <w:r w:rsidR="0010641B" w:rsidRPr="00C273C2">
        <w:rPr>
          <w:rFonts w:ascii="Times New Roman" w:hAnsi="Times New Roman" w:cs="Times New Roman"/>
          <w:bCs/>
          <w:sz w:val="32"/>
          <w:szCs w:val="32"/>
        </w:rPr>
        <w:t>L</w:t>
      </w:r>
      <w:r w:rsidRPr="00C273C2">
        <w:rPr>
          <w:rFonts w:ascii="Times New Roman" w:hAnsi="Times New Roman" w:cs="Times New Roman"/>
          <w:bCs/>
          <w:sz w:val="32"/>
          <w:szCs w:val="32"/>
        </w:rPr>
        <w:t xml:space="preserve">awless </w:t>
      </w:r>
      <w:r w:rsidR="0010641B" w:rsidRPr="00C273C2">
        <w:rPr>
          <w:rFonts w:ascii="Times New Roman" w:hAnsi="Times New Roman" w:cs="Times New Roman"/>
          <w:bCs/>
          <w:sz w:val="32"/>
          <w:szCs w:val="32"/>
        </w:rPr>
        <w:t>O</w:t>
      </w:r>
      <w:r w:rsidRPr="00C273C2">
        <w:rPr>
          <w:rFonts w:ascii="Times New Roman" w:hAnsi="Times New Roman" w:cs="Times New Roman"/>
          <w:bCs/>
          <w:sz w:val="32"/>
          <w:szCs w:val="32"/>
        </w:rPr>
        <w:t xml:space="preserve">ne, whom the Lord Jesus will take away by the breath of His mouth, and nullify by the </w:t>
      </w:r>
      <w:r w:rsidRPr="00C273C2">
        <w:rPr>
          <w:rFonts w:ascii="Times New Roman" w:hAnsi="Times New Roman" w:cs="Times New Roman"/>
          <w:b/>
          <w:sz w:val="32"/>
          <w:szCs w:val="32"/>
        </w:rPr>
        <w:t>blazing forth</w:t>
      </w:r>
      <w:r w:rsidRPr="00C273C2">
        <w:rPr>
          <w:rFonts w:ascii="Times New Roman" w:hAnsi="Times New Roman" w:cs="Times New Roman"/>
          <w:bCs/>
          <w:sz w:val="32"/>
          <w:szCs w:val="32"/>
        </w:rPr>
        <w:t xml:space="preserve"> (</w:t>
      </w:r>
      <w:proofErr w:type="spellStart"/>
      <w:r w:rsidRPr="00C273C2">
        <w:rPr>
          <w:rFonts w:ascii="Times New Roman" w:hAnsi="Times New Roman" w:cs="Times New Roman"/>
          <w:bCs/>
          <w:i/>
          <w:iCs/>
          <w:sz w:val="32"/>
          <w:szCs w:val="32"/>
        </w:rPr>
        <w:t>epiphaneia</w:t>
      </w:r>
      <w:proofErr w:type="spellEnd"/>
      <w:r w:rsidRPr="00C273C2">
        <w:rPr>
          <w:rFonts w:ascii="Times New Roman" w:hAnsi="Times New Roman" w:cs="Times New Roman"/>
          <w:bCs/>
          <w:sz w:val="32"/>
          <w:szCs w:val="32"/>
        </w:rPr>
        <w:t xml:space="preserve">) of His </w:t>
      </w:r>
      <w:r w:rsidRPr="00C273C2">
        <w:rPr>
          <w:rFonts w:ascii="Times New Roman" w:hAnsi="Times New Roman" w:cs="Times New Roman"/>
          <w:b/>
          <w:sz w:val="32"/>
          <w:szCs w:val="32"/>
        </w:rPr>
        <w:t>presence</w:t>
      </w:r>
      <w:r w:rsidRPr="00C273C2">
        <w:rPr>
          <w:rFonts w:ascii="Times New Roman" w:hAnsi="Times New Roman" w:cs="Times New Roman"/>
          <w:bCs/>
          <w:sz w:val="32"/>
          <w:szCs w:val="32"/>
        </w:rPr>
        <w:t xml:space="preserve"> (</w:t>
      </w:r>
      <w:proofErr w:type="spellStart"/>
      <w:r w:rsidRPr="00C273C2">
        <w:rPr>
          <w:rFonts w:ascii="Times New Roman" w:hAnsi="Times New Roman" w:cs="Times New Roman"/>
          <w:bCs/>
          <w:i/>
          <w:iCs/>
          <w:sz w:val="32"/>
          <w:szCs w:val="32"/>
        </w:rPr>
        <w:t>parousia</w:t>
      </w:r>
      <w:proofErr w:type="spellEnd"/>
      <w:r w:rsidRPr="00C273C2">
        <w:rPr>
          <w:rFonts w:ascii="Times New Roman" w:hAnsi="Times New Roman" w:cs="Times New Roman"/>
          <w:bCs/>
          <w:sz w:val="32"/>
          <w:szCs w:val="32"/>
        </w:rPr>
        <w:t xml:space="preserve">).”  </w:t>
      </w:r>
      <w:r w:rsidR="00C273C2">
        <w:rPr>
          <w:rFonts w:ascii="Times New Roman" w:hAnsi="Times New Roman" w:cs="Times New Roman"/>
          <w:bCs/>
          <w:sz w:val="32"/>
          <w:szCs w:val="32"/>
        </w:rPr>
        <w:t xml:space="preserve">  </w:t>
      </w:r>
      <w:r w:rsidRPr="00C273C2">
        <w:rPr>
          <w:rFonts w:ascii="Times New Roman" w:hAnsi="Times New Roman" w:cs="Times New Roman"/>
          <w:bCs/>
          <w:sz w:val="32"/>
          <w:szCs w:val="32"/>
        </w:rPr>
        <w:t>2 Th.2:8</w:t>
      </w:r>
    </w:p>
    <w:p w14:paraId="05F3F287" w14:textId="77777777" w:rsidR="00412D6B" w:rsidRPr="00C273C2" w:rsidRDefault="00B72F70" w:rsidP="0086764E">
      <w:pPr>
        <w:rPr>
          <w:rFonts w:ascii="Times New Roman" w:hAnsi="Times New Roman" w:cs="Times New Roman"/>
          <w:bCs/>
          <w:sz w:val="32"/>
          <w:szCs w:val="32"/>
        </w:rPr>
      </w:pPr>
      <w:r w:rsidRPr="00C273C2">
        <w:rPr>
          <w:rFonts w:ascii="Times New Roman" w:hAnsi="Times New Roman" w:cs="Times New Roman"/>
          <w:bCs/>
          <w:sz w:val="32"/>
          <w:szCs w:val="32"/>
        </w:rPr>
        <w:t xml:space="preserve">An </w:t>
      </w:r>
      <w:proofErr w:type="spellStart"/>
      <w:r w:rsidRPr="00C273C2">
        <w:rPr>
          <w:rFonts w:ascii="Times New Roman" w:hAnsi="Times New Roman" w:cs="Times New Roman"/>
          <w:bCs/>
          <w:i/>
          <w:sz w:val="32"/>
          <w:szCs w:val="32"/>
        </w:rPr>
        <w:t>epiphaneia</w:t>
      </w:r>
      <w:proofErr w:type="spellEnd"/>
      <w:r w:rsidRPr="00C273C2">
        <w:rPr>
          <w:rFonts w:ascii="Times New Roman" w:hAnsi="Times New Roman" w:cs="Times New Roman"/>
          <w:bCs/>
          <w:sz w:val="32"/>
          <w:szCs w:val="32"/>
        </w:rPr>
        <w:t xml:space="preserve"> may be expressed as a distinct event, but here it is a characteristic of His </w:t>
      </w:r>
      <w:r w:rsidRPr="00C273C2">
        <w:rPr>
          <w:rFonts w:ascii="Times New Roman" w:hAnsi="Times New Roman" w:cs="Times New Roman"/>
          <w:bCs/>
          <w:i/>
          <w:sz w:val="32"/>
          <w:szCs w:val="32"/>
        </w:rPr>
        <w:t>Parousia</w:t>
      </w:r>
      <w:r w:rsidRPr="00C273C2">
        <w:rPr>
          <w:rFonts w:ascii="Times New Roman" w:hAnsi="Times New Roman" w:cs="Times New Roman"/>
          <w:bCs/>
          <w:sz w:val="32"/>
          <w:szCs w:val="32"/>
        </w:rPr>
        <w:t xml:space="preserve">. I will have more to say about the various epiphanies of Christ </w:t>
      </w:r>
      <w:r w:rsidR="0086764E" w:rsidRPr="00C273C2">
        <w:rPr>
          <w:rFonts w:ascii="Times New Roman" w:hAnsi="Times New Roman" w:cs="Times New Roman"/>
          <w:bCs/>
          <w:sz w:val="32"/>
          <w:szCs w:val="32"/>
        </w:rPr>
        <w:t xml:space="preserve">in the </w:t>
      </w:r>
      <w:r w:rsidR="00B52DDC" w:rsidRPr="00C273C2">
        <w:rPr>
          <w:rFonts w:ascii="Times New Roman" w:hAnsi="Times New Roman" w:cs="Times New Roman"/>
          <w:bCs/>
          <w:sz w:val="32"/>
          <w:szCs w:val="32"/>
        </w:rPr>
        <w:t xml:space="preserve">next </w:t>
      </w:r>
      <w:r w:rsidR="006562CC" w:rsidRPr="00C273C2">
        <w:rPr>
          <w:rFonts w:ascii="Times New Roman" w:hAnsi="Times New Roman" w:cs="Times New Roman"/>
          <w:bCs/>
          <w:sz w:val="32"/>
          <w:szCs w:val="32"/>
        </w:rPr>
        <w:t>chapter</w:t>
      </w:r>
      <w:r w:rsidR="0086764E" w:rsidRPr="00C273C2">
        <w:rPr>
          <w:rFonts w:ascii="Times New Roman" w:hAnsi="Times New Roman" w:cs="Times New Roman"/>
          <w:bCs/>
          <w:sz w:val="32"/>
          <w:szCs w:val="32"/>
        </w:rPr>
        <w:t xml:space="preserve">, </w:t>
      </w:r>
      <w:r w:rsidR="0086764E" w:rsidRPr="00C273C2">
        <w:rPr>
          <w:rFonts w:ascii="Times New Roman" w:hAnsi="Times New Roman" w:cs="Times New Roman"/>
          <w:b/>
          <w:bCs/>
          <w:sz w:val="32"/>
          <w:szCs w:val="32"/>
        </w:rPr>
        <w:t>Is Today Part of “the Coming Age”?</w:t>
      </w:r>
    </w:p>
    <w:p w14:paraId="05F3F288" w14:textId="77777777" w:rsidR="00B72F70" w:rsidRPr="00C273C2" w:rsidRDefault="00B72F70" w:rsidP="001C4F30">
      <w:pPr>
        <w:ind w:firstLine="360"/>
        <w:rPr>
          <w:rFonts w:ascii="Times New Roman" w:hAnsi="Times New Roman" w:cs="Times New Roman"/>
          <w:bCs/>
          <w:sz w:val="32"/>
          <w:szCs w:val="32"/>
        </w:rPr>
      </w:pPr>
      <w:r w:rsidRPr="00C273C2">
        <w:rPr>
          <w:rFonts w:ascii="Times New Roman" w:hAnsi="Times New Roman" w:cs="Times New Roman"/>
          <w:bCs/>
          <w:sz w:val="32"/>
          <w:szCs w:val="32"/>
        </w:rPr>
        <w:lastRenderedPageBreak/>
        <w:t xml:space="preserve">I agree with Sellers in applying </w:t>
      </w:r>
      <w:r w:rsidR="00B9770B" w:rsidRPr="00C273C2">
        <w:rPr>
          <w:rFonts w:ascii="Times New Roman" w:hAnsi="Times New Roman" w:cs="Times New Roman"/>
          <w:bCs/>
          <w:sz w:val="32"/>
          <w:szCs w:val="32"/>
        </w:rPr>
        <w:t xml:space="preserve">many of </w:t>
      </w:r>
      <w:r w:rsidRPr="00C273C2">
        <w:rPr>
          <w:rFonts w:ascii="Times New Roman" w:hAnsi="Times New Roman" w:cs="Times New Roman"/>
          <w:bCs/>
          <w:sz w:val="32"/>
          <w:szCs w:val="32"/>
        </w:rPr>
        <w:t xml:space="preserve">the Lord’s parables, </w:t>
      </w:r>
      <w:r w:rsidR="00B9770B" w:rsidRPr="00C273C2">
        <w:rPr>
          <w:rFonts w:ascii="Times New Roman" w:hAnsi="Times New Roman" w:cs="Times New Roman"/>
          <w:bCs/>
          <w:sz w:val="32"/>
          <w:szCs w:val="32"/>
        </w:rPr>
        <w:t>especially those</w:t>
      </w:r>
      <w:r w:rsidRPr="00C273C2">
        <w:rPr>
          <w:rFonts w:ascii="Times New Roman" w:hAnsi="Times New Roman" w:cs="Times New Roman"/>
          <w:bCs/>
          <w:sz w:val="32"/>
          <w:szCs w:val="32"/>
        </w:rPr>
        <w:t xml:space="preserve"> </w:t>
      </w:r>
      <w:r w:rsidR="003723D8" w:rsidRPr="00C273C2">
        <w:rPr>
          <w:rFonts w:ascii="Times New Roman" w:hAnsi="Times New Roman" w:cs="Times New Roman"/>
          <w:bCs/>
          <w:sz w:val="32"/>
          <w:szCs w:val="32"/>
        </w:rPr>
        <w:t>introduced with</w:t>
      </w:r>
      <w:r w:rsidRPr="00C273C2">
        <w:rPr>
          <w:rFonts w:ascii="Times New Roman" w:hAnsi="Times New Roman" w:cs="Times New Roman"/>
          <w:bCs/>
          <w:sz w:val="32"/>
          <w:szCs w:val="32"/>
        </w:rPr>
        <w:t xml:space="preserve"> “the kingdom of the heavens is like…”, to the pre</w:t>
      </w:r>
      <w:r w:rsidR="00C4177D" w:rsidRPr="00C273C2">
        <w:rPr>
          <w:rFonts w:ascii="Times New Roman" w:hAnsi="Times New Roman" w:cs="Times New Roman"/>
          <w:bCs/>
          <w:sz w:val="32"/>
          <w:szCs w:val="32"/>
        </w:rPr>
        <w:t>-</w:t>
      </w:r>
      <w:r w:rsidRPr="00C273C2">
        <w:rPr>
          <w:rFonts w:ascii="Times New Roman" w:hAnsi="Times New Roman" w:cs="Times New Roman"/>
          <w:bCs/>
          <w:sz w:val="32"/>
          <w:szCs w:val="32"/>
        </w:rPr>
        <w:t xml:space="preserve">millennial period. </w:t>
      </w:r>
      <w:r w:rsidR="00A852F2" w:rsidRPr="00C273C2">
        <w:rPr>
          <w:rFonts w:ascii="Times New Roman" w:hAnsi="Times New Roman" w:cs="Times New Roman"/>
          <w:bCs/>
          <w:sz w:val="32"/>
          <w:szCs w:val="32"/>
        </w:rPr>
        <w:t xml:space="preserve">I also agree with him that the equivalent expression in the Gospels of Mark and Luke is usually “the kingdom of God”. </w:t>
      </w:r>
      <w:r w:rsidR="001C4F30" w:rsidRPr="00C273C2">
        <w:rPr>
          <w:rFonts w:ascii="Times New Roman" w:hAnsi="Times New Roman" w:cs="Times New Roman"/>
          <w:bCs/>
          <w:sz w:val="32"/>
          <w:szCs w:val="32"/>
        </w:rPr>
        <w:t>But h</w:t>
      </w:r>
      <w:r w:rsidR="00A852F2" w:rsidRPr="00C273C2">
        <w:rPr>
          <w:rFonts w:ascii="Times New Roman" w:hAnsi="Times New Roman" w:cs="Times New Roman"/>
          <w:bCs/>
          <w:sz w:val="32"/>
          <w:szCs w:val="32"/>
        </w:rPr>
        <w:t>ere are some things spoken about the kingdom which do not fit the pre</w:t>
      </w:r>
      <w:r w:rsidR="00C4177D" w:rsidRPr="00C273C2">
        <w:rPr>
          <w:rFonts w:ascii="Times New Roman" w:hAnsi="Times New Roman" w:cs="Times New Roman"/>
          <w:bCs/>
          <w:sz w:val="32"/>
          <w:szCs w:val="32"/>
        </w:rPr>
        <w:t>-</w:t>
      </w:r>
      <w:r w:rsidR="00A852F2" w:rsidRPr="00C273C2">
        <w:rPr>
          <w:rFonts w:ascii="Times New Roman" w:hAnsi="Times New Roman" w:cs="Times New Roman"/>
          <w:bCs/>
          <w:sz w:val="32"/>
          <w:szCs w:val="32"/>
        </w:rPr>
        <w:t>millennial period –</w:t>
      </w:r>
    </w:p>
    <w:p w14:paraId="05F3F289" w14:textId="77777777" w:rsidR="00A852F2" w:rsidRPr="00C273C2" w:rsidRDefault="00A852F2" w:rsidP="00A852F2">
      <w:pPr>
        <w:ind w:left="360"/>
        <w:rPr>
          <w:rFonts w:ascii="Times New Roman" w:hAnsi="Times New Roman" w:cs="Times New Roman"/>
          <w:bCs/>
          <w:sz w:val="32"/>
          <w:szCs w:val="32"/>
        </w:rPr>
      </w:pPr>
      <w:r w:rsidRPr="00C273C2">
        <w:rPr>
          <w:rFonts w:ascii="Times New Roman" w:hAnsi="Times New Roman" w:cs="Times New Roman"/>
          <w:bCs/>
          <w:sz w:val="32"/>
          <w:szCs w:val="32"/>
        </w:rPr>
        <w:t>“I may</w:t>
      </w:r>
      <w:r w:rsidR="00DF2830" w:rsidRPr="00C273C2">
        <w:rPr>
          <w:rFonts w:ascii="Times New Roman" w:hAnsi="Times New Roman" w:cs="Times New Roman"/>
          <w:bCs/>
          <w:sz w:val="32"/>
          <w:szCs w:val="32"/>
        </w:rPr>
        <w:t xml:space="preserve"> in</w:t>
      </w:r>
      <w:r w:rsidRPr="00C273C2">
        <w:rPr>
          <w:rFonts w:ascii="Times New Roman" w:hAnsi="Times New Roman" w:cs="Times New Roman"/>
          <w:bCs/>
          <w:sz w:val="32"/>
          <w:szCs w:val="32"/>
        </w:rPr>
        <w:t xml:space="preserve"> no wise drink from now </w:t>
      </w:r>
      <w:r w:rsidR="00FD0B93" w:rsidRPr="00C273C2">
        <w:rPr>
          <w:rFonts w:ascii="Times New Roman" w:hAnsi="Times New Roman" w:cs="Times New Roman"/>
          <w:bCs/>
          <w:sz w:val="32"/>
          <w:szCs w:val="32"/>
        </w:rPr>
        <w:t xml:space="preserve">on </w:t>
      </w:r>
      <w:r w:rsidRPr="00C273C2">
        <w:rPr>
          <w:rFonts w:ascii="Times New Roman" w:hAnsi="Times New Roman" w:cs="Times New Roman"/>
          <w:bCs/>
          <w:sz w:val="32"/>
          <w:szCs w:val="32"/>
        </w:rPr>
        <w:t xml:space="preserve">from the produce of the vine, until which </w:t>
      </w:r>
      <w:r w:rsidRPr="00C273C2">
        <w:rPr>
          <w:rFonts w:ascii="Times New Roman" w:hAnsi="Times New Roman" w:cs="Times New Roman"/>
          <w:bCs/>
          <w:i/>
          <w:iCs/>
          <w:sz w:val="32"/>
          <w:szCs w:val="32"/>
        </w:rPr>
        <w:t>time</w:t>
      </w:r>
      <w:r w:rsidRPr="00C273C2">
        <w:rPr>
          <w:rFonts w:ascii="Times New Roman" w:hAnsi="Times New Roman" w:cs="Times New Roman"/>
          <w:bCs/>
          <w:sz w:val="32"/>
          <w:szCs w:val="32"/>
        </w:rPr>
        <w:t xml:space="preserve"> </w:t>
      </w:r>
      <w:r w:rsidRPr="00C273C2">
        <w:rPr>
          <w:rFonts w:ascii="Times New Roman" w:hAnsi="Times New Roman" w:cs="Times New Roman"/>
          <w:bCs/>
          <w:sz w:val="32"/>
          <w:szCs w:val="32"/>
          <w:u w:val="single"/>
        </w:rPr>
        <w:t>the kingdom of God may come</w:t>
      </w:r>
      <w:r w:rsidRPr="00C273C2">
        <w:rPr>
          <w:rFonts w:ascii="Times New Roman" w:hAnsi="Times New Roman" w:cs="Times New Roman"/>
          <w:bCs/>
          <w:sz w:val="32"/>
          <w:szCs w:val="32"/>
        </w:rPr>
        <w:t>.”     Luk.22:18</w:t>
      </w:r>
    </w:p>
    <w:p w14:paraId="05F3F28A" w14:textId="77777777" w:rsidR="00F7504C" w:rsidRPr="00C273C2" w:rsidRDefault="00A852F2" w:rsidP="00FE0041">
      <w:pPr>
        <w:rPr>
          <w:rFonts w:ascii="Times New Roman" w:hAnsi="Times New Roman" w:cs="Times New Roman"/>
          <w:bCs/>
          <w:sz w:val="32"/>
          <w:szCs w:val="32"/>
        </w:rPr>
      </w:pPr>
      <w:r w:rsidRPr="00C273C2">
        <w:rPr>
          <w:rFonts w:ascii="Times New Roman" w:hAnsi="Times New Roman" w:cs="Times New Roman"/>
          <w:bCs/>
          <w:sz w:val="32"/>
          <w:szCs w:val="32"/>
        </w:rPr>
        <w:t xml:space="preserve">For Jesus to drink wine with His apostles </w:t>
      </w:r>
      <w:r w:rsidR="003E57B3" w:rsidRPr="00C273C2">
        <w:rPr>
          <w:rFonts w:ascii="Times New Roman" w:hAnsi="Times New Roman" w:cs="Times New Roman"/>
          <w:bCs/>
          <w:sz w:val="32"/>
          <w:szCs w:val="32"/>
        </w:rPr>
        <w:t xml:space="preserve">in a future memorial Passover, </w:t>
      </w:r>
      <w:r w:rsidRPr="00C273C2">
        <w:rPr>
          <w:rFonts w:ascii="Times New Roman" w:hAnsi="Times New Roman" w:cs="Times New Roman"/>
          <w:bCs/>
          <w:sz w:val="32"/>
          <w:szCs w:val="32"/>
        </w:rPr>
        <w:t>He will have to be personally present with them. The presence of wine implies presence on earth.</w:t>
      </w:r>
      <w:r w:rsidR="00FE130C" w:rsidRPr="00C273C2">
        <w:rPr>
          <w:rFonts w:ascii="Times New Roman" w:hAnsi="Times New Roman" w:cs="Times New Roman"/>
          <w:bCs/>
          <w:sz w:val="32"/>
          <w:szCs w:val="32"/>
        </w:rPr>
        <w:t xml:space="preserve"> </w:t>
      </w:r>
      <w:r w:rsidR="00FE0041" w:rsidRPr="00C273C2">
        <w:rPr>
          <w:rFonts w:ascii="Times New Roman" w:hAnsi="Times New Roman" w:cs="Times New Roman"/>
          <w:bCs/>
          <w:sz w:val="32"/>
          <w:szCs w:val="32"/>
        </w:rPr>
        <w:t xml:space="preserve">But this will be His </w:t>
      </w:r>
      <w:r w:rsidR="00FE0041" w:rsidRPr="00C273C2">
        <w:rPr>
          <w:rFonts w:ascii="Times New Roman" w:hAnsi="Times New Roman" w:cs="Times New Roman"/>
          <w:bCs/>
          <w:i/>
          <w:iCs/>
          <w:sz w:val="32"/>
          <w:szCs w:val="32"/>
        </w:rPr>
        <w:t>Parousia</w:t>
      </w:r>
      <w:r w:rsidR="00FE0041" w:rsidRPr="00C273C2">
        <w:rPr>
          <w:rFonts w:ascii="Times New Roman" w:hAnsi="Times New Roman" w:cs="Times New Roman"/>
          <w:bCs/>
          <w:sz w:val="32"/>
          <w:szCs w:val="32"/>
        </w:rPr>
        <w:t>.</w:t>
      </w:r>
    </w:p>
    <w:p w14:paraId="05F3F28B" w14:textId="77777777" w:rsidR="00A852F2" w:rsidRPr="00C273C2" w:rsidRDefault="00FE130C" w:rsidP="00F7504C">
      <w:pPr>
        <w:ind w:firstLine="360"/>
        <w:rPr>
          <w:rFonts w:ascii="Times New Roman" w:hAnsi="Times New Roman" w:cs="Times New Roman"/>
          <w:bCs/>
          <w:sz w:val="32"/>
          <w:szCs w:val="32"/>
        </w:rPr>
      </w:pPr>
      <w:r w:rsidRPr="00C273C2">
        <w:rPr>
          <w:rFonts w:ascii="Times New Roman" w:hAnsi="Times New Roman" w:cs="Times New Roman"/>
          <w:bCs/>
          <w:sz w:val="32"/>
          <w:szCs w:val="32"/>
        </w:rPr>
        <w:t xml:space="preserve">The discussion at the “Last Supper” continued </w:t>
      </w:r>
      <w:r w:rsidR="003723D8" w:rsidRPr="00C273C2">
        <w:rPr>
          <w:rFonts w:ascii="Times New Roman" w:hAnsi="Times New Roman" w:cs="Times New Roman"/>
          <w:bCs/>
          <w:sz w:val="32"/>
          <w:szCs w:val="32"/>
        </w:rPr>
        <w:t>with</w:t>
      </w:r>
      <w:r w:rsidRPr="00C273C2">
        <w:rPr>
          <w:rFonts w:ascii="Times New Roman" w:hAnsi="Times New Roman" w:cs="Times New Roman"/>
          <w:bCs/>
          <w:sz w:val="32"/>
          <w:szCs w:val="32"/>
        </w:rPr>
        <w:t xml:space="preserve"> this point –</w:t>
      </w:r>
    </w:p>
    <w:p w14:paraId="4EDA7A44" w14:textId="77777777" w:rsidR="00C273C2" w:rsidRDefault="00FE130C" w:rsidP="00C273C2">
      <w:pPr>
        <w:spacing w:after="0"/>
        <w:ind w:left="360"/>
        <w:rPr>
          <w:rFonts w:ascii="Times New Roman" w:hAnsi="Times New Roman" w:cs="Times New Roman"/>
          <w:bCs/>
          <w:sz w:val="32"/>
          <w:szCs w:val="32"/>
        </w:rPr>
      </w:pPr>
      <w:r w:rsidRPr="00C273C2">
        <w:rPr>
          <w:rFonts w:ascii="Times New Roman" w:hAnsi="Times New Roman" w:cs="Times New Roman"/>
          <w:bCs/>
          <w:sz w:val="32"/>
          <w:szCs w:val="32"/>
        </w:rPr>
        <w:t xml:space="preserve">“And I covenant to you, even as My Father covenanted to Me, a </w:t>
      </w:r>
      <w:r w:rsidRPr="00C273C2">
        <w:rPr>
          <w:rFonts w:ascii="Times New Roman" w:hAnsi="Times New Roman" w:cs="Times New Roman"/>
          <w:bCs/>
          <w:sz w:val="32"/>
          <w:szCs w:val="32"/>
          <w:u w:val="single"/>
        </w:rPr>
        <w:t>kingdom</w:t>
      </w:r>
      <w:r w:rsidRPr="00C273C2">
        <w:rPr>
          <w:rFonts w:ascii="Times New Roman" w:hAnsi="Times New Roman" w:cs="Times New Roman"/>
          <w:bCs/>
          <w:sz w:val="32"/>
          <w:szCs w:val="32"/>
        </w:rPr>
        <w:t xml:space="preserve">, so that you may eat and drink at My table in </w:t>
      </w:r>
      <w:r w:rsidRPr="00C273C2">
        <w:rPr>
          <w:rFonts w:ascii="Times New Roman" w:hAnsi="Times New Roman" w:cs="Times New Roman"/>
          <w:bCs/>
          <w:sz w:val="32"/>
          <w:szCs w:val="32"/>
          <w:u w:val="single"/>
        </w:rPr>
        <w:t>My kingdom</w:t>
      </w:r>
      <w:r w:rsidRPr="00C273C2">
        <w:rPr>
          <w:rFonts w:ascii="Times New Roman" w:hAnsi="Times New Roman" w:cs="Times New Roman"/>
          <w:bCs/>
          <w:sz w:val="32"/>
          <w:szCs w:val="32"/>
        </w:rPr>
        <w:t>, and you will sit upon thrones, judging the twelve tribes of Israel.”</w:t>
      </w:r>
      <w:r w:rsidR="00CB52EA" w:rsidRPr="00C273C2">
        <w:rPr>
          <w:rFonts w:ascii="Times New Roman" w:hAnsi="Times New Roman" w:cs="Times New Roman"/>
          <w:bCs/>
          <w:sz w:val="32"/>
          <w:szCs w:val="32"/>
        </w:rPr>
        <w:t xml:space="preserve">     </w:t>
      </w:r>
    </w:p>
    <w:p w14:paraId="05F3F28C" w14:textId="1EE4E965" w:rsidR="00FE130C" w:rsidRPr="00C273C2" w:rsidRDefault="00CB52EA" w:rsidP="00C273C2">
      <w:pPr>
        <w:ind w:left="6840" w:firstLine="360"/>
        <w:rPr>
          <w:rFonts w:ascii="Times New Roman" w:hAnsi="Times New Roman" w:cs="Times New Roman"/>
          <w:bCs/>
          <w:sz w:val="32"/>
          <w:szCs w:val="32"/>
        </w:rPr>
      </w:pPr>
      <w:r w:rsidRPr="00C273C2">
        <w:rPr>
          <w:rFonts w:ascii="Times New Roman" w:hAnsi="Times New Roman" w:cs="Times New Roman"/>
          <w:bCs/>
          <w:sz w:val="32"/>
          <w:szCs w:val="32"/>
        </w:rPr>
        <w:t>Luk.22:29-30</w:t>
      </w:r>
    </w:p>
    <w:p w14:paraId="05F3F28D" w14:textId="77777777" w:rsidR="00FB0717" w:rsidRPr="00C273C2" w:rsidRDefault="00FB0717" w:rsidP="002C2534">
      <w:pPr>
        <w:rPr>
          <w:rFonts w:ascii="Times New Roman" w:hAnsi="Times New Roman" w:cs="Times New Roman"/>
          <w:bCs/>
          <w:sz w:val="32"/>
          <w:szCs w:val="32"/>
        </w:rPr>
      </w:pPr>
      <w:r w:rsidRPr="00C273C2">
        <w:rPr>
          <w:rFonts w:ascii="Times New Roman" w:hAnsi="Times New Roman" w:cs="Times New Roman"/>
          <w:bCs/>
          <w:sz w:val="32"/>
          <w:szCs w:val="32"/>
        </w:rPr>
        <w:t xml:space="preserve">Will the Twelve eat and drink in heaven? Will they judge the twelve tribes from heaven? Not likely. </w:t>
      </w:r>
      <w:r w:rsidR="003E57B3" w:rsidRPr="00C273C2">
        <w:rPr>
          <w:rFonts w:ascii="Times New Roman" w:hAnsi="Times New Roman" w:cs="Times New Roman"/>
          <w:bCs/>
          <w:sz w:val="32"/>
          <w:szCs w:val="32"/>
        </w:rPr>
        <w:t>“My kingdom”</w:t>
      </w:r>
      <w:r w:rsidRPr="00C273C2">
        <w:rPr>
          <w:rFonts w:ascii="Times New Roman" w:hAnsi="Times New Roman" w:cs="Times New Roman"/>
          <w:bCs/>
          <w:sz w:val="32"/>
          <w:szCs w:val="32"/>
        </w:rPr>
        <w:t xml:space="preserve"> is an earthly kingdom </w:t>
      </w:r>
      <w:r w:rsidR="003E57B3" w:rsidRPr="00C273C2">
        <w:rPr>
          <w:rFonts w:ascii="Times New Roman" w:hAnsi="Times New Roman" w:cs="Times New Roman"/>
          <w:bCs/>
          <w:sz w:val="32"/>
          <w:szCs w:val="32"/>
        </w:rPr>
        <w:t xml:space="preserve">with Christ present, </w:t>
      </w:r>
      <w:r w:rsidR="0067731D" w:rsidRPr="00C273C2">
        <w:rPr>
          <w:rFonts w:ascii="Times New Roman" w:hAnsi="Times New Roman" w:cs="Times New Roman"/>
          <w:bCs/>
          <w:sz w:val="32"/>
          <w:szCs w:val="32"/>
        </w:rPr>
        <w:t>which</w:t>
      </w:r>
      <w:r w:rsidRPr="00C273C2">
        <w:rPr>
          <w:rFonts w:ascii="Times New Roman" w:hAnsi="Times New Roman" w:cs="Times New Roman"/>
          <w:bCs/>
          <w:sz w:val="32"/>
          <w:szCs w:val="32"/>
        </w:rPr>
        <w:t xml:space="preserve"> the disciples were to look forward to</w:t>
      </w:r>
      <w:r w:rsidR="00E81D28" w:rsidRPr="00C273C2">
        <w:rPr>
          <w:rFonts w:ascii="Times New Roman" w:hAnsi="Times New Roman" w:cs="Times New Roman"/>
          <w:bCs/>
          <w:sz w:val="32"/>
          <w:szCs w:val="32"/>
        </w:rPr>
        <w:t xml:space="preserve"> – Rev.20:4 confirms this, with judgment </w:t>
      </w:r>
      <w:r w:rsidR="002C2534" w:rsidRPr="00C273C2">
        <w:rPr>
          <w:rFonts w:ascii="Times New Roman" w:hAnsi="Times New Roman" w:cs="Times New Roman"/>
          <w:bCs/>
          <w:sz w:val="32"/>
          <w:szCs w:val="32"/>
        </w:rPr>
        <w:t>seat</w:t>
      </w:r>
      <w:r w:rsidR="00E81D28" w:rsidRPr="00C273C2">
        <w:rPr>
          <w:rFonts w:ascii="Times New Roman" w:hAnsi="Times New Roman" w:cs="Times New Roman"/>
          <w:bCs/>
          <w:sz w:val="32"/>
          <w:szCs w:val="32"/>
        </w:rPr>
        <w:t>s to be given to those who will reign with Christ for the thousand years</w:t>
      </w:r>
      <w:r w:rsidR="00C4177D" w:rsidRPr="00C273C2">
        <w:rPr>
          <w:rFonts w:ascii="Times New Roman" w:hAnsi="Times New Roman" w:cs="Times New Roman"/>
          <w:bCs/>
          <w:sz w:val="32"/>
          <w:szCs w:val="32"/>
        </w:rPr>
        <w:t xml:space="preserve"> (Millennium)</w:t>
      </w:r>
      <w:r w:rsidR="00E81D28" w:rsidRPr="00C273C2">
        <w:rPr>
          <w:rFonts w:ascii="Times New Roman" w:hAnsi="Times New Roman" w:cs="Times New Roman"/>
          <w:bCs/>
          <w:sz w:val="32"/>
          <w:szCs w:val="32"/>
        </w:rPr>
        <w:t xml:space="preserve">. </w:t>
      </w:r>
    </w:p>
    <w:p w14:paraId="05F3F28E" w14:textId="77777777" w:rsidR="007B53E8" w:rsidRPr="00C273C2" w:rsidRDefault="00E81D28" w:rsidP="00FE0041">
      <w:pPr>
        <w:ind w:firstLine="360"/>
        <w:rPr>
          <w:rFonts w:ascii="Times New Roman" w:hAnsi="Times New Roman" w:cs="Times New Roman"/>
          <w:bCs/>
          <w:sz w:val="32"/>
          <w:szCs w:val="32"/>
        </w:rPr>
      </w:pPr>
      <w:r w:rsidRPr="00C273C2">
        <w:rPr>
          <w:rFonts w:ascii="Times New Roman" w:hAnsi="Times New Roman" w:cs="Times New Roman"/>
          <w:bCs/>
          <w:sz w:val="32"/>
          <w:szCs w:val="32"/>
        </w:rPr>
        <w:t>I would agree that “the kingdom of the heavens”, a</w:t>
      </w:r>
      <w:r w:rsidR="00584600" w:rsidRPr="00C273C2">
        <w:rPr>
          <w:rFonts w:ascii="Times New Roman" w:hAnsi="Times New Roman" w:cs="Times New Roman"/>
          <w:bCs/>
          <w:sz w:val="32"/>
          <w:szCs w:val="32"/>
        </w:rPr>
        <w:t>nd</w:t>
      </w:r>
      <w:r w:rsidRPr="00C273C2">
        <w:rPr>
          <w:rFonts w:ascii="Times New Roman" w:hAnsi="Times New Roman" w:cs="Times New Roman"/>
          <w:bCs/>
          <w:sz w:val="32"/>
          <w:szCs w:val="32"/>
        </w:rPr>
        <w:t xml:space="preserve"> also “the kingdom of God”, emphasize God’s heavenly throne</w:t>
      </w:r>
      <w:r w:rsidR="00EC7EEA" w:rsidRPr="00C273C2">
        <w:rPr>
          <w:rFonts w:ascii="Times New Roman" w:hAnsi="Times New Roman" w:cs="Times New Roman"/>
          <w:bCs/>
          <w:sz w:val="32"/>
          <w:szCs w:val="32"/>
        </w:rPr>
        <w:t xml:space="preserve"> </w:t>
      </w:r>
      <w:r w:rsidRPr="00C273C2">
        <w:rPr>
          <w:rFonts w:ascii="Times New Roman" w:hAnsi="Times New Roman" w:cs="Times New Roman"/>
          <w:bCs/>
          <w:sz w:val="32"/>
          <w:szCs w:val="32"/>
        </w:rPr>
        <w:t>wh</w:t>
      </w:r>
      <w:r w:rsidR="00297B4A" w:rsidRPr="00C273C2">
        <w:rPr>
          <w:rFonts w:ascii="Times New Roman" w:hAnsi="Times New Roman" w:cs="Times New Roman"/>
          <w:bCs/>
          <w:sz w:val="32"/>
          <w:szCs w:val="32"/>
        </w:rPr>
        <w:t>ile</w:t>
      </w:r>
      <w:r w:rsidRPr="00C273C2">
        <w:rPr>
          <w:rFonts w:ascii="Times New Roman" w:hAnsi="Times New Roman" w:cs="Times New Roman"/>
          <w:bCs/>
          <w:sz w:val="32"/>
          <w:szCs w:val="32"/>
        </w:rPr>
        <w:t xml:space="preserve"> He is supervising affairs upon earth. </w:t>
      </w:r>
      <w:r w:rsidR="00653786" w:rsidRPr="00C273C2">
        <w:rPr>
          <w:rFonts w:ascii="Times New Roman" w:hAnsi="Times New Roman" w:cs="Times New Roman"/>
          <w:bCs/>
          <w:sz w:val="32"/>
          <w:szCs w:val="32"/>
        </w:rPr>
        <w:t>It also emphasize</w:t>
      </w:r>
      <w:r w:rsidR="00FE0041" w:rsidRPr="00C273C2">
        <w:rPr>
          <w:rFonts w:ascii="Times New Roman" w:hAnsi="Times New Roman" w:cs="Times New Roman"/>
          <w:bCs/>
          <w:sz w:val="32"/>
          <w:szCs w:val="32"/>
        </w:rPr>
        <w:t>s</w:t>
      </w:r>
      <w:r w:rsidR="00653786" w:rsidRPr="00C273C2">
        <w:rPr>
          <w:rFonts w:ascii="Times New Roman" w:hAnsi="Times New Roman" w:cs="Times New Roman"/>
          <w:bCs/>
          <w:sz w:val="32"/>
          <w:szCs w:val="32"/>
        </w:rPr>
        <w:t xml:space="preserve"> the source of kingdom</w:t>
      </w:r>
      <w:r w:rsidR="00F7504C" w:rsidRPr="00C273C2">
        <w:rPr>
          <w:rFonts w:ascii="Times New Roman" w:hAnsi="Times New Roman" w:cs="Times New Roman"/>
          <w:bCs/>
          <w:sz w:val="32"/>
          <w:szCs w:val="32"/>
        </w:rPr>
        <w:t xml:space="preserve"> authority</w:t>
      </w:r>
      <w:r w:rsidR="00653786" w:rsidRPr="00C273C2">
        <w:rPr>
          <w:rFonts w:ascii="Times New Roman" w:hAnsi="Times New Roman" w:cs="Times New Roman"/>
          <w:bCs/>
          <w:sz w:val="32"/>
          <w:szCs w:val="32"/>
        </w:rPr>
        <w:t xml:space="preserve">, </w:t>
      </w:r>
      <w:r w:rsidR="00F7504C" w:rsidRPr="00C273C2">
        <w:rPr>
          <w:rFonts w:ascii="Times New Roman" w:hAnsi="Times New Roman" w:cs="Times New Roman"/>
          <w:bCs/>
          <w:sz w:val="32"/>
          <w:szCs w:val="32"/>
        </w:rPr>
        <w:t>like</w:t>
      </w:r>
      <w:r w:rsidR="00653786" w:rsidRPr="00C273C2">
        <w:rPr>
          <w:rFonts w:ascii="Times New Roman" w:hAnsi="Times New Roman" w:cs="Times New Roman"/>
          <w:bCs/>
          <w:sz w:val="32"/>
          <w:szCs w:val="32"/>
        </w:rPr>
        <w:t xml:space="preserve"> the </w:t>
      </w:r>
      <w:r w:rsidR="00F7504C" w:rsidRPr="00C273C2">
        <w:rPr>
          <w:rFonts w:ascii="Times New Roman" w:hAnsi="Times New Roman" w:cs="Times New Roman"/>
          <w:bCs/>
          <w:sz w:val="32"/>
          <w:szCs w:val="32"/>
        </w:rPr>
        <w:t xml:space="preserve">source of the </w:t>
      </w:r>
      <w:r w:rsidR="00653786" w:rsidRPr="00C273C2">
        <w:rPr>
          <w:rFonts w:ascii="Times New Roman" w:hAnsi="Times New Roman" w:cs="Times New Roman"/>
          <w:bCs/>
          <w:sz w:val="32"/>
          <w:szCs w:val="32"/>
        </w:rPr>
        <w:t xml:space="preserve">“un-handmade house </w:t>
      </w:r>
      <w:r w:rsidR="00F7504C" w:rsidRPr="00C273C2">
        <w:rPr>
          <w:rFonts w:ascii="Times New Roman" w:hAnsi="Times New Roman" w:cs="Times New Roman"/>
          <w:bCs/>
          <w:sz w:val="32"/>
          <w:szCs w:val="32"/>
        </w:rPr>
        <w:t xml:space="preserve">… </w:t>
      </w:r>
      <w:r w:rsidR="00653786" w:rsidRPr="00C273C2">
        <w:rPr>
          <w:rFonts w:ascii="Times New Roman" w:hAnsi="Times New Roman" w:cs="Times New Roman"/>
          <w:bCs/>
          <w:sz w:val="32"/>
          <w:szCs w:val="32"/>
        </w:rPr>
        <w:t>in the heavens”</w:t>
      </w:r>
      <w:r w:rsidR="00F7504C" w:rsidRPr="00C273C2">
        <w:rPr>
          <w:rFonts w:ascii="Times New Roman" w:hAnsi="Times New Roman" w:cs="Times New Roman"/>
          <w:bCs/>
          <w:sz w:val="32"/>
          <w:szCs w:val="32"/>
        </w:rPr>
        <w:t>, which</w:t>
      </w:r>
      <w:r w:rsidR="00653786" w:rsidRPr="00C273C2">
        <w:rPr>
          <w:rFonts w:ascii="Times New Roman" w:hAnsi="Times New Roman" w:cs="Times New Roman"/>
          <w:bCs/>
          <w:sz w:val="32"/>
          <w:szCs w:val="32"/>
        </w:rPr>
        <w:t xml:space="preserve"> is “our dwelling </w:t>
      </w:r>
      <w:r w:rsidR="00F7504C" w:rsidRPr="00C273C2">
        <w:rPr>
          <w:rFonts w:ascii="Times New Roman" w:hAnsi="Times New Roman" w:cs="Times New Roman"/>
          <w:bCs/>
          <w:sz w:val="32"/>
          <w:szCs w:val="32"/>
        </w:rPr>
        <w:t xml:space="preserve">that is </w:t>
      </w:r>
      <w:r w:rsidR="00653786" w:rsidRPr="00C273C2">
        <w:rPr>
          <w:rFonts w:ascii="Times New Roman" w:hAnsi="Times New Roman" w:cs="Times New Roman"/>
          <w:bCs/>
          <w:sz w:val="32"/>
          <w:szCs w:val="32"/>
        </w:rPr>
        <w:t>out of heaven” (2</w:t>
      </w:r>
      <w:r w:rsidR="00F7504C" w:rsidRPr="00C273C2">
        <w:rPr>
          <w:sz w:val="32"/>
          <w:szCs w:val="32"/>
        </w:rPr>
        <w:t xml:space="preserve"> </w:t>
      </w:r>
      <w:r w:rsidR="00653786" w:rsidRPr="00C273C2">
        <w:rPr>
          <w:rFonts w:ascii="Times New Roman" w:hAnsi="Times New Roman" w:cs="Times New Roman"/>
          <w:bCs/>
          <w:sz w:val="32"/>
          <w:szCs w:val="32"/>
        </w:rPr>
        <w:t xml:space="preserve">Cor.5:1-2). </w:t>
      </w:r>
      <w:r w:rsidRPr="00C273C2">
        <w:rPr>
          <w:rFonts w:ascii="Times New Roman" w:hAnsi="Times New Roman" w:cs="Times New Roman"/>
          <w:bCs/>
          <w:sz w:val="32"/>
          <w:szCs w:val="32"/>
        </w:rPr>
        <w:t xml:space="preserve">I do not believe the Father will turn His back on earthly affairs, when the Son has </w:t>
      </w:r>
      <w:r w:rsidRPr="00C273C2">
        <w:rPr>
          <w:rFonts w:ascii="Times New Roman" w:hAnsi="Times New Roman" w:cs="Times New Roman"/>
          <w:bCs/>
          <w:sz w:val="32"/>
          <w:szCs w:val="32"/>
        </w:rPr>
        <w:lastRenderedPageBreak/>
        <w:t xml:space="preserve">His </w:t>
      </w:r>
      <w:r w:rsidRPr="00C273C2">
        <w:rPr>
          <w:rFonts w:ascii="Times New Roman" w:hAnsi="Times New Roman" w:cs="Times New Roman"/>
          <w:bCs/>
          <w:i/>
          <w:sz w:val="32"/>
          <w:szCs w:val="32"/>
        </w:rPr>
        <w:t>Parousia</w:t>
      </w:r>
      <w:r w:rsidRPr="00C273C2">
        <w:rPr>
          <w:rFonts w:ascii="Times New Roman" w:hAnsi="Times New Roman" w:cs="Times New Roman"/>
          <w:bCs/>
          <w:sz w:val="32"/>
          <w:szCs w:val="32"/>
        </w:rPr>
        <w:t xml:space="preserve"> here. As ever, the Son will be working the Father’s will</w:t>
      </w:r>
      <w:r w:rsidR="003E57B3" w:rsidRPr="00C273C2">
        <w:rPr>
          <w:rFonts w:ascii="Times New Roman" w:hAnsi="Times New Roman" w:cs="Times New Roman"/>
          <w:bCs/>
          <w:sz w:val="32"/>
          <w:szCs w:val="32"/>
        </w:rPr>
        <w:t xml:space="preserve"> upon earth again</w:t>
      </w:r>
      <w:r w:rsidRPr="00C273C2">
        <w:rPr>
          <w:rFonts w:ascii="Times New Roman" w:hAnsi="Times New Roman" w:cs="Times New Roman"/>
          <w:bCs/>
          <w:sz w:val="32"/>
          <w:szCs w:val="32"/>
        </w:rPr>
        <w:t>.</w:t>
      </w:r>
      <w:r w:rsidR="001E1343" w:rsidRPr="00C273C2">
        <w:rPr>
          <w:rFonts w:ascii="Times New Roman" w:hAnsi="Times New Roman" w:cs="Times New Roman"/>
          <w:bCs/>
          <w:sz w:val="32"/>
          <w:szCs w:val="32"/>
        </w:rPr>
        <w:t xml:space="preserve"> </w:t>
      </w:r>
      <w:r w:rsidR="007B53E8" w:rsidRPr="00C273C2">
        <w:rPr>
          <w:rFonts w:ascii="Times New Roman" w:hAnsi="Times New Roman" w:cs="Times New Roman"/>
          <w:bCs/>
          <w:sz w:val="32"/>
          <w:szCs w:val="32"/>
        </w:rPr>
        <w:t xml:space="preserve">In </w:t>
      </w:r>
      <w:r w:rsidR="00FF70D8" w:rsidRPr="00C273C2">
        <w:rPr>
          <w:rFonts w:ascii="Times New Roman" w:hAnsi="Times New Roman" w:cs="Times New Roman"/>
          <w:b/>
          <w:sz w:val="32"/>
          <w:szCs w:val="32"/>
        </w:rPr>
        <w:t>Appendix D: N</w:t>
      </w:r>
      <w:r w:rsidR="007B53E8" w:rsidRPr="00C273C2">
        <w:rPr>
          <w:rFonts w:ascii="Times New Roman" w:hAnsi="Times New Roman" w:cs="Times New Roman"/>
          <w:b/>
          <w:sz w:val="32"/>
          <w:szCs w:val="32"/>
        </w:rPr>
        <w:t>T Expressions Using “Kingdom”</w:t>
      </w:r>
      <w:r w:rsidR="007B53E8" w:rsidRPr="00C273C2">
        <w:rPr>
          <w:rFonts w:ascii="Times New Roman" w:hAnsi="Times New Roman" w:cs="Times New Roman"/>
          <w:bCs/>
          <w:sz w:val="32"/>
          <w:szCs w:val="32"/>
        </w:rPr>
        <w:t xml:space="preserve"> I provide textual parallels that demonstrate why “the kingdom of the heavens” applies both pre</w:t>
      </w:r>
      <w:r w:rsidR="00C4177D" w:rsidRPr="00C273C2">
        <w:rPr>
          <w:rFonts w:ascii="Times New Roman" w:hAnsi="Times New Roman" w:cs="Times New Roman"/>
          <w:bCs/>
          <w:sz w:val="32"/>
          <w:szCs w:val="32"/>
        </w:rPr>
        <w:t>-</w:t>
      </w:r>
      <w:r w:rsidR="007B53E8" w:rsidRPr="00C273C2">
        <w:rPr>
          <w:rFonts w:ascii="Times New Roman" w:hAnsi="Times New Roman" w:cs="Times New Roman"/>
          <w:bCs/>
          <w:sz w:val="32"/>
          <w:szCs w:val="32"/>
        </w:rPr>
        <w:t>millennially and millennially. To use it as a synonym for a pre</w:t>
      </w:r>
      <w:r w:rsidR="00C4177D" w:rsidRPr="00C273C2">
        <w:rPr>
          <w:rFonts w:ascii="Times New Roman" w:hAnsi="Times New Roman" w:cs="Times New Roman"/>
          <w:bCs/>
          <w:sz w:val="32"/>
          <w:szCs w:val="32"/>
        </w:rPr>
        <w:t>-</w:t>
      </w:r>
      <w:r w:rsidR="007B53E8" w:rsidRPr="00C273C2">
        <w:rPr>
          <w:rFonts w:ascii="Times New Roman" w:hAnsi="Times New Roman" w:cs="Times New Roman"/>
          <w:bCs/>
          <w:sz w:val="32"/>
          <w:szCs w:val="32"/>
        </w:rPr>
        <w:t>millennial kingdom is a mistake</w:t>
      </w:r>
      <w:r w:rsidR="003E57B3" w:rsidRPr="00C273C2">
        <w:rPr>
          <w:rFonts w:ascii="Times New Roman" w:hAnsi="Times New Roman" w:cs="Times New Roman"/>
          <w:bCs/>
          <w:sz w:val="32"/>
          <w:szCs w:val="32"/>
        </w:rPr>
        <w:t xml:space="preserve">, and </w:t>
      </w:r>
      <w:r w:rsidR="003E57B3" w:rsidRPr="00C273C2">
        <w:rPr>
          <w:rFonts w:ascii="Times New Roman" w:hAnsi="Times New Roman" w:cs="Times New Roman"/>
          <w:b/>
          <w:sz w:val="32"/>
          <w:szCs w:val="32"/>
        </w:rPr>
        <w:t>Appendix D</w:t>
      </w:r>
      <w:r w:rsidR="003E57B3" w:rsidRPr="00C273C2">
        <w:rPr>
          <w:rFonts w:ascii="Times New Roman" w:hAnsi="Times New Roman" w:cs="Times New Roman"/>
          <w:bCs/>
          <w:sz w:val="32"/>
          <w:szCs w:val="32"/>
        </w:rPr>
        <w:t xml:space="preserve"> proves that</w:t>
      </w:r>
      <w:r w:rsidR="007B53E8" w:rsidRPr="00C273C2">
        <w:rPr>
          <w:rFonts w:ascii="Times New Roman" w:hAnsi="Times New Roman" w:cs="Times New Roman"/>
          <w:bCs/>
          <w:sz w:val="32"/>
          <w:szCs w:val="32"/>
        </w:rPr>
        <w:t>.</w:t>
      </w:r>
      <w:r w:rsidR="00BC7024" w:rsidRPr="00C273C2">
        <w:rPr>
          <w:rFonts w:ascii="Times New Roman" w:hAnsi="Times New Roman" w:cs="Times New Roman"/>
          <w:bCs/>
          <w:sz w:val="32"/>
          <w:szCs w:val="32"/>
        </w:rPr>
        <w:t xml:space="preserve"> So the Millennium will also be part</w:t>
      </w:r>
      <w:r w:rsidR="00256240" w:rsidRPr="00C273C2">
        <w:rPr>
          <w:rFonts w:ascii="Times New Roman" w:hAnsi="Times New Roman" w:cs="Times New Roman"/>
          <w:bCs/>
          <w:sz w:val="32"/>
          <w:szCs w:val="32"/>
        </w:rPr>
        <w:t xml:space="preserve">, the </w:t>
      </w:r>
      <w:r w:rsidR="008127EE" w:rsidRPr="00C273C2">
        <w:rPr>
          <w:rFonts w:ascii="Times New Roman" w:hAnsi="Times New Roman" w:cs="Times New Roman"/>
          <w:bCs/>
          <w:sz w:val="32"/>
          <w:szCs w:val="32"/>
        </w:rPr>
        <w:t xml:space="preserve">much </w:t>
      </w:r>
      <w:r w:rsidR="00256240" w:rsidRPr="00C273C2">
        <w:rPr>
          <w:rFonts w:ascii="Times New Roman" w:hAnsi="Times New Roman" w:cs="Times New Roman"/>
          <w:bCs/>
          <w:sz w:val="32"/>
          <w:szCs w:val="32"/>
        </w:rPr>
        <w:t>greater part,</w:t>
      </w:r>
      <w:r w:rsidR="00BC7024" w:rsidRPr="00C273C2">
        <w:rPr>
          <w:rFonts w:ascii="Times New Roman" w:hAnsi="Times New Roman" w:cs="Times New Roman"/>
          <w:bCs/>
          <w:sz w:val="32"/>
          <w:szCs w:val="32"/>
        </w:rPr>
        <w:t xml:space="preserve"> of the kingdom of God.</w:t>
      </w:r>
    </w:p>
    <w:p w14:paraId="05F3F28F" w14:textId="77777777" w:rsidR="003C5515" w:rsidRPr="00C273C2" w:rsidRDefault="00DE50BC" w:rsidP="00085927">
      <w:pPr>
        <w:ind w:firstLine="360"/>
        <w:rPr>
          <w:rFonts w:ascii="Times New Roman" w:hAnsi="Times New Roman" w:cs="Times New Roman"/>
          <w:bCs/>
          <w:sz w:val="32"/>
          <w:szCs w:val="32"/>
        </w:rPr>
      </w:pPr>
      <w:r w:rsidRPr="00C273C2">
        <w:rPr>
          <w:rFonts w:ascii="Times New Roman" w:hAnsi="Times New Roman" w:cs="Times New Roman"/>
          <w:bCs/>
          <w:sz w:val="32"/>
          <w:szCs w:val="32"/>
        </w:rPr>
        <w:t xml:space="preserve">Another interpretation put forward by Sellers in various publications (e.g., </w:t>
      </w:r>
      <w:r w:rsidRPr="00C273C2">
        <w:rPr>
          <w:rFonts w:ascii="Times New Roman" w:hAnsi="Times New Roman" w:cs="Times New Roman"/>
          <w:bCs/>
          <w:i/>
          <w:iCs/>
          <w:sz w:val="32"/>
          <w:szCs w:val="32"/>
        </w:rPr>
        <w:t>The Kingdom Is Coming</w:t>
      </w:r>
      <w:r w:rsidRPr="00C273C2">
        <w:rPr>
          <w:rFonts w:ascii="Times New Roman" w:hAnsi="Times New Roman" w:cs="Times New Roman"/>
          <w:bCs/>
          <w:sz w:val="32"/>
          <w:szCs w:val="32"/>
        </w:rPr>
        <w:t xml:space="preserve">, Seed &amp; Bread No.194) is that Christ will reign from His heavenly throne during the pre-millennium – and with that I agree. </w:t>
      </w:r>
      <w:r w:rsidR="003E57B3" w:rsidRPr="00C273C2">
        <w:rPr>
          <w:rFonts w:ascii="Times New Roman" w:hAnsi="Times New Roman" w:cs="Times New Roman"/>
          <w:bCs/>
          <w:sz w:val="32"/>
          <w:szCs w:val="32"/>
        </w:rPr>
        <w:t xml:space="preserve">This is just as He did during the Acts period. </w:t>
      </w:r>
      <w:r w:rsidRPr="00C273C2">
        <w:rPr>
          <w:rFonts w:ascii="Times New Roman" w:hAnsi="Times New Roman" w:cs="Times New Roman"/>
          <w:bCs/>
          <w:sz w:val="32"/>
          <w:szCs w:val="32"/>
        </w:rPr>
        <w:t xml:space="preserve">But </w:t>
      </w:r>
      <w:r w:rsidR="00085927" w:rsidRPr="00C273C2">
        <w:rPr>
          <w:rFonts w:ascii="Times New Roman" w:hAnsi="Times New Roman" w:cs="Times New Roman"/>
          <w:bCs/>
          <w:sz w:val="32"/>
          <w:szCs w:val="32"/>
        </w:rPr>
        <w:t>Sellers’</w:t>
      </w:r>
      <w:r w:rsidRPr="00C273C2">
        <w:rPr>
          <w:rFonts w:ascii="Times New Roman" w:hAnsi="Times New Roman" w:cs="Times New Roman"/>
          <w:bCs/>
          <w:sz w:val="32"/>
          <w:szCs w:val="32"/>
        </w:rPr>
        <w:t xml:space="preserve"> use of “For He must reign (govern) until He has put all enemies under His feet” (1 Cor.15:25) as a basis </w:t>
      </w:r>
      <w:r w:rsidR="00085927" w:rsidRPr="00C273C2">
        <w:rPr>
          <w:rFonts w:ascii="Times New Roman" w:hAnsi="Times New Roman" w:cs="Times New Roman"/>
          <w:bCs/>
          <w:sz w:val="32"/>
          <w:szCs w:val="32"/>
        </w:rPr>
        <w:t xml:space="preserve">for reigning </w:t>
      </w:r>
      <w:r w:rsidR="00555E5F" w:rsidRPr="00C273C2">
        <w:rPr>
          <w:rFonts w:ascii="Times New Roman" w:hAnsi="Times New Roman" w:cs="Times New Roman"/>
          <w:bCs/>
          <w:sz w:val="32"/>
          <w:szCs w:val="32"/>
        </w:rPr>
        <w:t xml:space="preserve">exclusively </w:t>
      </w:r>
      <w:r w:rsidR="00085927" w:rsidRPr="00C273C2">
        <w:rPr>
          <w:rFonts w:ascii="Times New Roman" w:hAnsi="Times New Roman" w:cs="Times New Roman"/>
          <w:bCs/>
          <w:sz w:val="32"/>
          <w:szCs w:val="32"/>
        </w:rPr>
        <w:t xml:space="preserve">from heaven </w:t>
      </w:r>
      <w:r w:rsidRPr="00C273C2">
        <w:rPr>
          <w:rFonts w:ascii="Times New Roman" w:hAnsi="Times New Roman" w:cs="Times New Roman"/>
          <w:bCs/>
          <w:sz w:val="32"/>
          <w:szCs w:val="32"/>
        </w:rPr>
        <w:t>is not entirely correct. Seeing that the very next verse says</w:t>
      </w:r>
      <w:r w:rsidR="00FE61A4" w:rsidRPr="00C273C2">
        <w:rPr>
          <w:rFonts w:ascii="Times New Roman" w:hAnsi="Times New Roman" w:cs="Times New Roman"/>
          <w:bCs/>
          <w:sz w:val="32"/>
          <w:szCs w:val="32"/>
        </w:rPr>
        <w:t>,</w:t>
      </w:r>
      <w:r w:rsidRPr="00C273C2">
        <w:rPr>
          <w:rFonts w:ascii="Times New Roman" w:hAnsi="Times New Roman" w:cs="Times New Roman"/>
          <w:bCs/>
          <w:sz w:val="32"/>
          <w:szCs w:val="32"/>
        </w:rPr>
        <w:t xml:space="preserve"> “Death is </w:t>
      </w:r>
      <w:r w:rsidR="00BE1828" w:rsidRPr="00C273C2">
        <w:rPr>
          <w:rFonts w:ascii="Times New Roman" w:hAnsi="Times New Roman" w:cs="Times New Roman"/>
          <w:bCs/>
          <w:sz w:val="32"/>
          <w:szCs w:val="32"/>
        </w:rPr>
        <w:t>nullified (‘</w:t>
      </w:r>
      <w:r w:rsidRPr="00C273C2">
        <w:rPr>
          <w:rFonts w:ascii="Times New Roman" w:hAnsi="Times New Roman" w:cs="Times New Roman"/>
          <w:bCs/>
          <w:sz w:val="32"/>
          <w:szCs w:val="32"/>
        </w:rPr>
        <w:t>destroyed</w:t>
      </w:r>
      <w:r w:rsidR="00BE1828" w:rsidRPr="00C273C2">
        <w:rPr>
          <w:rFonts w:ascii="Times New Roman" w:hAnsi="Times New Roman" w:cs="Times New Roman"/>
          <w:bCs/>
          <w:sz w:val="32"/>
          <w:szCs w:val="32"/>
        </w:rPr>
        <w:t>’)</w:t>
      </w:r>
      <w:r w:rsidRPr="00C273C2">
        <w:rPr>
          <w:rFonts w:ascii="Times New Roman" w:hAnsi="Times New Roman" w:cs="Times New Roman"/>
          <w:bCs/>
          <w:sz w:val="32"/>
          <w:szCs w:val="32"/>
        </w:rPr>
        <w:t xml:space="preserve"> </w:t>
      </w:r>
      <w:r w:rsidRPr="00C273C2">
        <w:rPr>
          <w:rFonts w:ascii="Times New Roman" w:hAnsi="Times New Roman" w:cs="Times New Roman"/>
          <w:bCs/>
          <w:i/>
          <w:iCs/>
          <w:sz w:val="32"/>
          <w:szCs w:val="32"/>
        </w:rPr>
        <w:t>as</w:t>
      </w:r>
      <w:r w:rsidRPr="00C273C2">
        <w:rPr>
          <w:rFonts w:ascii="Times New Roman" w:hAnsi="Times New Roman" w:cs="Times New Roman"/>
          <w:bCs/>
          <w:sz w:val="32"/>
          <w:szCs w:val="32"/>
        </w:rPr>
        <w:t xml:space="preserve"> last enemy”, that would make Christ’s sitting at the Father’s right hand continue until past the Millennium and </w:t>
      </w:r>
      <w:r w:rsidR="005A2A85" w:rsidRPr="00C273C2">
        <w:rPr>
          <w:rFonts w:ascii="Times New Roman" w:hAnsi="Times New Roman" w:cs="Times New Roman"/>
          <w:bCs/>
          <w:sz w:val="32"/>
          <w:szCs w:val="32"/>
        </w:rPr>
        <w:t xml:space="preserve">the </w:t>
      </w:r>
      <w:r w:rsidRPr="00C273C2">
        <w:rPr>
          <w:rFonts w:ascii="Times New Roman" w:hAnsi="Times New Roman" w:cs="Times New Roman"/>
          <w:bCs/>
          <w:sz w:val="32"/>
          <w:szCs w:val="32"/>
        </w:rPr>
        <w:t xml:space="preserve">Great White Throne. </w:t>
      </w:r>
      <w:r w:rsidR="00E831B4" w:rsidRPr="00C273C2">
        <w:rPr>
          <w:rFonts w:ascii="Times New Roman" w:hAnsi="Times New Roman" w:cs="Times New Roman"/>
          <w:bCs/>
          <w:sz w:val="32"/>
          <w:szCs w:val="32"/>
        </w:rPr>
        <w:t>The destruction of the last enemy is contemporaneous</w:t>
      </w:r>
      <w:r w:rsidRPr="00C273C2">
        <w:rPr>
          <w:rFonts w:ascii="Times New Roman" w:hAnsi="Times New Roman" w:cs="Times New Roman"/>
          <w:bCs/>
          <w:sz w:val="32"/>
          <w:szCs w:val="32"/>
        </w:rPr>
        <w:t xml:space="preserve"> with </w:t>
      </w:r>
      <w:r w:rsidR="005A2A85" w:rsidRPr="00C273C2">
        <w:rPr>
          <w:rFonts w:ascii="Times New Roman" w:hAnsi="Times New Roman" w:cs="Times New Roman"/>
          <w:bCs/>
          <w:sz w:val="32"/>
          <w:szCs w:val="32"/>
        </w:rPr>
        <w:t>–</w:t>
      </w:r>
    </w:p>
    <w:p w14:paraId="05F3F290" w14:textId="77777777" w:rsidR="006075D4" w:rsidRPr="00C273C2" w:rsidRDefault="00DE50BC" w:rsidP="006D09DC">
      <w:pPr>
        <w:ind w:left="360"/>
        <w:rPr>
          <w:rFonts w:ascii="Times New Roman" w:hAnsi="Times New Roman" w:cs="Times New Roman"/>
          <w:bCs/>
          <w:sz w:val="32"/>
          <w:szCs w:val="32"/>
        </w:rPr>
      </w:pPr>
      <w:r w:rsidRPr="00C273C2">
        <w:rPr>
          <w:rFonts w:ascii="Times New Roman" w:hAnsi="Times New Roman" w:cs="Times New Roman"/>
          <w:bCs/>
          <w:sz w:val="32"/>
          <w:szCs w:val="32"/>
        </w:rPr>
        <w:t>“</w:t>
      </w:r>
      <w:r w:rsidRPr="00C273C2">
        <w:rPr>
          <w:rFonts w:ascii="Times New Roman" w:hAnsi="Times New Roman" w:cs="Times New Roman"/>
          <w:bCs/>
          <w:sz w:val="32"/>
          <w:szCs w:val="32"/>
          <w:u w:val="single"/>
        </w:rPr>
        <w:t>the end</w:t>
      </w:r>
      <w:r w:rsidRPr="00C273C2">
        <w:rPr>
          <w:rFonts w:ascii="Times New Roman" w:hAnsi="Times New Roman" w:cs="Times New Roman"/>
          <w:bCs/>
          <w:sz w:val="32"/>
          <w:szCs w:val="32"/>
        </w:rPr>
        <w:t xml:space="preserve"> (‘goal’)</w:t>
      </w:r>
      <w:r w:rsidR="003C5515" w:rsidRPr="00C273C2">
        <w:rPr>
          <w:rFonts w:ascii="Times New Roman" w:hAnsi="Times New Roman" w:cs="Times New Roman"/>
          <w:bCs/>
          <w:sz w:val="32"/>
          <w:szCs w:val="32"/>
        </w:rPr>
        <w:t xml:space="preserve">, </w:t>
      </w:r>
      <w:r w:rsidR="003C5515" w:rsidRPr="00C273C2">
        <w:rPr>
          <w:rFonts w:ascii="Times New Roman" w:hAnsi="Times New Roman" w:cs="Times New Roman"/>
          <w:bCs/>
          <w:sz w:val="32"/>
          <w:szCs w:val="32"/>
          <w:u w:val="single"/>
        </w:rPr>
        <w:t>whenever</w:t>
      </w:r>
      <w:r w:rsidR="003C5515" w:rsidRPr="00C273C2">
        <w:rPr>
          <w:rFonts w:ascii="Times New Roman" w:hAnsi="Times New Roman" w:cs="Times New Roman"/>
          <w:bCs/>
          <w:sz w:val="32"/>
          <w:szCs w:val="32"/>
        </w:rPr>
        <w:t xml:space="preserve"> He may deliver up the kingdom to the God and Father, </w:t>
      </w:r>
      <w:r w:rsidR="003C5515" w:rsidRPr="00C273C2">
        <w:rPr>
          <w:rFonts w:ascii="Times New Roman" w:hAnsi="Times New Roman" w:cs="Times New Roman"/>
          <w:bCs/>
          <w:sz w:val="32"/>
          <w:szCs w:val="32"/>
          <w:u w:val="single"/>
        </w:rPr>
        <w:t>whenever</w:t>
      </w:r>
      <w:r w:rsidR="003C5515" w:rsidRPr="00C273C2">
        <w:rPr>
          <w:rFonts w:ascii="Times New Roman" w:hAnsi="Times New Roman" w:cs="Times New Roman"/>
          <w:bCs/>
          <w:sz w:val="32"/>
          <w:szCs w:val="32"/>
        </w:rPr>
        <w:t xml:space="preserve"> He may </w:t>
      </w:r>
      <w:r w:rsidR="006D09DC" w:rsidRPr="00C273C2">
        <w:rPr>
          <w:rFonts w:ascii="Times New Roman" w:hAnsi="Times New Roman" w:cs="Times New Roman"/>
          <w:bCs/>
          <w:sz w:val="32"/>
          <w:szCs w:val="32"/>
        </w:rPr>
        <w:t>abolish</w:t>
      </w:r>
      <w:r w:rsidR="003C5515" w:rsidRPr="00C273C2">
        <w:rPr>
          <w:rFonts w:ascii="Times New Roman" w:hAnsi="Times New Roman" w:cs="Times New Roman"/>
          <w:bCs/>
          <w:sz w:val="32"/>
          <w:szCs w:val="32"/>
        </w:rPr>
        <w:t xml:space="preserve"> every principality, and </w:t>
      </w:r>
      <w:r w:rsidR="003C5515" w:rsidRPr="00C273C2">
        <w:rPr>
          <w:rFonts w:ascii="Times New Roman" w:hAnsi="Times New Roman" w:cs="Times New Roman"/>
          <w:bCs/>
          <w:sz w:val="32"/>
          <w:szCs w:val="32"/>
          <w:u w:val="single"/>
        </w:rPr>
        <w:t>every authority</w:t>
      </w:r>
      <w:r w:rsidR="003C5515" w:rsidRPr="00C273C2">
        <w:rPr>
          <w:rFonts w:ascii="Times New Roman" w:hAnsi="Times New Roman" w:cs="Times New Roman"/>
          <w:bCs/>
          <w:sz w:val="32"/>
          <w:szCs w:val="32"/>
        </w:rPr>
        <w:t xml:space="preserve"> and power.”    1 Cor.15:24</w:t>
      </w:r>
    </w:p>
    <w:p w14:paraId="05F3F291" w14:textId="77777777" w:rsidR="0057097D" w:rsidRPr="00C273C2" w:rsidRDefault="003C5515" w:rsidP="00CB52EA">
      <w:pPr>
        <w:spacing w:after="240"/>
        <w:rPr>
          <w:rFonts w:ascii="Times New Roman" w:hAnsi="Times New Roman" w:cs="Times New Roman"/>
          <w:bCs/>
          <w:sz w:val="32"/>
          <w:szCs w:val="32"/>
        </w:rPr>
      </w:pPr>
      <w:r w:rsidRPr="00C273C2">
        <w:rPr>
          <w:rFonts w:ascii="Times New Roman" w:hAnsi="Times New Roman" w:cs="Times New Roman"/>
          <w:bCs/>
          <w:sz w:val="32"/>
          <w:szCs w:val="32"/>
        </w:rPr>
        <w:t xml:space="preserve">Sellers would have all enemies subdued at the end of the pre-millennium, but this subordination will continue into the Millennium as well. </w:t>
      </w:r>
      <w:r w:rsidR="0057097D" w:rsidRPr="00C273C2">
        <w:rPr>
          <w:rFonts w:ascii="Times New Roman" w:hAnsi="Times New Roman" w:cs="Times New Roman"/>
          <w:bCs/>
          <w:sz w:val="32"/>
          <w:szCs w:val="32"/>
        </w:rPr>
        <w:t>Note the parallel “</w:t>
      </w:r>
      <w:r w:rsidR="0057097D" w:rsidRPr="00C273C2">
        <w:rPr>
          <w:rFonts w:ascii="Times New Roman" w:hAnsi="Times New Roman" w:cs="Times New Roman"/>
          <w:bCs/>
          <w:sz w:val="32"/>
          <w:szCs w:val="32"/>
          <w:u w:val="single"/>
        </w:rPr>
        <w:t>whenever</w:t>
      </w:r>
      <w:r w:rsidR="0057097D" w:rsidRPr="00C273C2">
        <w:rPr>
          <w:rFonts w:ascii="Times New Roman" w:hAnsi="Times New Roman" w:cs="Times New Roman"/>
          <w:bCs/>
          <w:sz w:val="32"/>
          <w:szCs w:val="32"/>
        </w:rPr>
        <w:t xml:space="preserve">” </w:t>
      </w:r>
      <w:r w:rsidR="008B1181" w:rsidRPr="00C273C2">
        <w:rPr>
          <w:rFonts w:ascii="Times New Roman" w:hAnsi="Times New Roman" w:cs="Times New Roman"/>
          <w:bCs/>
          <w:sz w:val="32"/>
          <w:szCs w:val="32"/>
        </w:rPr>
        <w:t>clau</w:t>
      </w:r>
      <w:r w:rsidR="0057097D" w:rsidRPr="00C273C2">
        <w:rPr>
          <w:rFonts w:ascii="Times New Roman" w:hAnsi="Times New Roman" w:cs="Times New Roman"/>
          <w:bCs/>
          <w:sz w:val="32"/>
          <w:szCs w:val="32"/>
        </w:rPr>
        <w:t>ses.</w:t>
      </w:r>
      <w:r w:rsidR="008B1181" w:rsidRPr="00C273C2">
        <w:rPr>
          <w:rFonts w:ascii="Times New Roman" w:hAnsi="Times New Roman" w:cs="Times New Roman"/>
          <w:bCs/>
          <w:sz w:val="32"/>
          <w:szCs w:val="32"/>
        </w:rPr>
        <w:t xml:space="preserve"> Abolishing “</w:t>
      </w:r>
      <w:r w:rsidR="008B1181" w:rsidRPr="00C273C2">
        <w:rPr>
          <w:rFonts w:ascii="Times New Roman" w:hAnsi="Times New Roman" w:cs="Times New Roman"/>
          <w:bCs/>
          <w:sz w:val="32"/>
          <w:szCs w:val="32"/>
          <w:u w:val="single"/>
        </w:rPr>
        <w:t>every authority</w:t>
      </w:r>
      <w:r w:rsidR="008B1181" w:rsidRPr="00C273C2">
        <w:rPr>
          <w:rFonts w:ascii="Times New Roman" w:hAnsi="Times New Roman" w:cs="Times New Roman"/>
          <w:bCs/>
          <w:sz w:val="32"/>
          <w:szCs w:val="32"/>
        </w:rPr>
        <w:t>” is the subduing of enemies. If this happens before the Millennium, then delivering the kingdom to the Father also happens then. So “</w:t>
      </w:r>
      <w:r w:rsidR="008B1181" w:rsidRPr="00C273C2">
        <w:rPr>
          <w:rFonts w:ascii="Times New Roman" w:hAnsi="Times New Roman" w:cs="Times New Roman"/>
          <w:bCs/>
          <w:sz w:val="32"/>
          <w:szCs w:val="32"/>
          <w:u w:val="single"/>
        </w:rPr>
        <w:t>the end</w:t>
      </w:r>
      <w:r w:rsidR="008B1181" w:rsidRPr="00C273C2">
        <w:rPr>
          <w:rFonts w:ascii="Times New Roman" w:hAnsi="Times New Roman" w:cs="Times New Roman"/>
          <w:bCs/>
          <w:sz w:val="32"/>
          <w:szCs w:val="32"/>
        </w:rPr>
        <w:t xml:space="preserve">” comes at the beginning of the Millennium, which rather negates the entirety of Christ’s earthly kingdom. What, then, is the </w:t>
      </w:r>
      <w:r w:rsidR="008B1181" w:rsidRPr="00C273C2">
        <w:rPr>
          <w:rFonts w:ascii="Times New Roman" w:hAnsi="Times New Roman" w:cs="Times New Roman"/>
          <w:bCs/>
          <w:i/>
          <w:sz w:val="32"/>
          <w:szCs w:val="32"/>
        </w:rPr>
        <w:t>point</w:t>
      </w:r>
      <w:r w:rsidR="008B1181" w:rsidRPr="00C273C2">
        <w:rPr>
          <w:rFonts w:ascii="Times New Roman" w:hAnsi="Times New Roman" w:cs="Times New Roman"/>
          <w:bCs/>
          <w:sz w:val="32"/>
          <w:szCs w:val="32"/>
        </w:rPr>
        <w:t xml:space="preserve"> of the Millennium?</w:t>
      </w:r>
    </w:p>
    <w:p w14:paraId="05F3F292" w14:textId="77777777" w:rsidR="003C5515" w:rsidRPr="00C273C2" w:rsidRDefault="003C5515" w:rsidP="0057097D">
      <w:pPr>
        <w:spacing w:after="400"/>
        <w:ind w:firstLine="360"/>
        <w:rPr>
          <w:rFonts w:ascii="Times New Roman" w:hAnsi="Times New Roman" w:cs="Times New Roman"/>
          <w:bCs/>
          <w:sz w:val="32"/>
          <w:szCs w:val="32"/>
        </w:rPr>
      </w:pPr>
      <w:r w:rsidRPr="00C273C2">
        <w:rPr>
          <w:rFonts w:ascii="Times New Roman" w:hAnsi="Times New Roman" w:cs="Times New Roman"/>
          <w:bCs/>
          <w:sz w:val="32"/>
          <w:szCs w:val="32"/>
        </w:rPr>
        <w:lastRenderedPageBreak/>
        <w:t>Further, Sellers viewed the Millennium as a time</w:t>
      </w:r>
      <w:r w:rsidR="005A2A85" w:rsidRPr="00C273C2">
        <w:rPr>
          <w:rFonts w:ascii="Times New Roman" w:hAnsi="Times New Roman" w:cs="Times New Roman"/>
          <w:bCs/>
          <w:sz w:val="32"/>
          <w:szCs w:val="32"/>
        </w:rPr>
        <w:t xml:space="preserve"> “while sin will be possible, there will be no sin. Death will be possible, but there will be no death.</w:t>
      </w:r>
      <w:r w:rsidR="005A2A85" w:rsidRPr="00C273C2">
        <w:rPr>
          <w:sz w:val="32"/>
          <w:szCs w:val="32"/>
        </w:rPr>
        <w:t xml:space="preserve"> </w:t>
      </w:r>
      <w:r w:rsidR="005A2A85" w:rsidRPr="00C273C2">
        <w:rPr>
          <w:rFonts w:ascii="Times New Roman" w:hAnsi="Times New Roman" w:cs="Times New Roman"/>
          <w:bCs/>
          <w:sz w:val="32"/>
          <w:szCs w:val="32"/>
        </w:rPr>
        <w:t>Sin and death will never be seen again until such time as Satan is loosed and appears again upon the scene.” (</w:t>
      </w:r>
      <w:r w:rsidR="005A2A85" w:rsidRPr="00C273C2">
        <w:rPr>
          <w:rFonts w:ascii="Times New Roman" w:hAnsi="Times New Roman" w:cs="Times New Roman"/>
          <w:bCs/>
          <w:i/>
          <w:iCs/>
          <w:sz w:val="32"/>
          <w:szCs w:val="32"/>
        </w:rPr>
        <w:t>Sorting Prophetic Material</w:t>
      </w:r>
      <w:r w:rsidR="005A2A85" w:rsidRPr="00C273C2">
        <w:rPr>
          <w:rFonts w:ascii="Times New Roman" w:hAnsi="Times New Roman" w:cs="Times New Roman"/>
          <w:bCs/>
          <w:sz w:val="32"/>
          <w:szCs w:val="32"/>
        </w:rPr>
        <w:t xml:space="preserve">, p.7). </w:t>
      </w:r>
      <w:r w:rsidR="00AC7882" w:rsidRPr="00C273C2">
        <w:rPr>
          <w:rFonts w:ascii="Times New Roman" w:hAnsi="Times New Roman" w:cs="Times New Roman"/>
          <w:bCs/>
          <w:sz w:val="32"/>
          <w:szCs w:val="32"/>
        </w:rPr>
        <w:t xml:space="preserve">This view would have death subdued at the beginning of the Millennium, then unsubdued at its end, only to be re-subdued when Death and Hades are cast into the Lake of Fire. </w:t>
      </w:r>
      <w:r w:rsidR="00524169" w:rsidRPr="00C273C2">
        <w:rPr>
          <w:rFonts w:ascii="Times New Roman" w:hAnsi="Times New Roman" w:cs="Times New Roman"/>
          <w:bCs/>
          <w:sz w:val="32"/>
          <w:szCs w:val="32"/>
        </w:rPr>
        <w:t xml:space="preserve">I will point out </w:t>
      </w:r>
      <w:r w:rsidR="00AC7882" w:rsidRPr="00C273C2">
        <w:rPr>
          <w:rFonts w:ascii="Times New Roman" w:hAnsi="Times New Roman" w:cs="Times New Roman"/>
          <w:bCs/>
          <w:sz w:val="32"/>
          <w:szCs w:val="32"/>
        </w:rPr>
        <w:t xml:space="preserve">further reasons </w:t>
      </w:r>
      <w:r w:rsidR="00524169" w:rsidRPr="00C273C2">
        <w:rPr>
          <w:rFonts w:ascii="Times New Roman" w:hAnsi="Times New Roman" w:cs="Times New Roman"/>
          <w:bCs/>
          <w:sz w:val="32"/>
          <w:szCs w:val="32"/>
        </w:rPr>
        <w:t xml:space="preserve">why I disagree with this </w:t>
      </w:r>
      <w:r w:rsidR="00AC7882" w:rsidRPr="00C273C2">
        <w:rPr>
          <w:rFonts w:ascii="Times New Roman" w:hAnsi="Times New Roman" w:cs="Times New Roman"/>
          <w:bCs/>
          <w:sz w:val="32"/>
          <w:szCs w:val="32"/>
        </w:rPr>
        <w:t xml:space="preserve">sin-free/death-free </w:t>
      </w:r>
      <w:r w:rsidR="00524169" w:rsidRPr="00C273C2">
        <w:rPr>
          <w:rFonts w:ascii="Times New Roman" w:hAnsi="Times New Roman" w:cs="Times New Roman"/>
          <w:bCs/>
          <w:sz w:val="32"/>
          <w:szCs w:val="32"/>
        </w:rPr>
        <w:t xml:space="preserve">proposal in the subsections below. </w:t>
      </w:r>
      <w:r w:rsidR="005A2A85" w:rsidRPr="00C273C2">
        <w:rPr>
          <w:rFonts w:ascii="Times New Roman" w:hAnsi="Times New Roman" w:cs="Times New Roman"/>
          <w:bCs/>
          <w:sz w:val="32"/>
          <w:szCs w:val="32"/>
        </w:rPr>
        <w:t xml:space="preserve">A principal difference between Sellers’ prophetic interpretations and mine is that he sorted </w:t>
      </w:r>
      <w:r w:rsidR="006D09DC" w:rsidRPr="00C273C2">
        <w:rPr>
          <w:rFonts w:ascii="Times New Roman" w:hAnsi="Times New Roman" w:cs="Times New Roman"/>
          <w:bCs/>
          <w:sz w:val="32"/>
          <w:szCs w:val="32"/>
        </w:rPr>
        <w:t>many</w:t>
      </w:r>
      <w:r w:rsidR="005A2A85" w:rsidRPr="00C273C2">
        <w:rPr>
          <w:rFonts w:ascii="Times New Roman" w:hAnsi="Times New Roman" w:cs="Times New Roman"/>
          <w:bCs/>
          <w:sz w:val="32"/>
          <w:szCs w:val="32"/>
        </w:rPr>
        <w:t xml:space="preserve"> OT prophec</w:t>
      </w:r>
      <w:r w:rsidR="006D09DC" w:rsidRPr="00C273C2">
        <w:rPr>
          <w:rFonts w:ascii="Times New Roman" w:hAnsi="Times New Roman" w:cs="Times New Roman"/>
          <w:bCs/>
          <w:sz w:val="32"/>
          <w:szCs w:val="32"/>
        </w:rPr>
        <w:t>ies</w:t>
      </w:r>
      <w:r w:rsidR="005A2A85" w:rsidRPr="00C273C2">
        <w:rPr>
          <w:rFonts w:ascii="Times New Roman" w:hAnsi="Times New Roman" w:cs="Times New Roman"/>
          <w:bCs/>
          <w:sz w:val="32"/>
          <w:szCs w:val="32"/>
        </w:rPr>
        <w:t xml:space="preserve"> into the pre-millennial bin</w:t>
      </w:r>
      <w:r w:rsidR="00913427" w:rsidRPr="00C273C2">
        <w:rPr>
          <w:rFonts w:ascii="Times New Roman" w:hAnsi="Times New Roman" w:cs="Times New Roman"/>
          <w:bCs/>
          <w:sz w:val="32"/>
          <w:szCs w:val="32"/>
        </w:rPr>
        <w:t>,</w:t>
      </w:r>
      <w:r w:rsidR="005A2A85" w:rsidRPr="00C273C2">
        <w:rPr>
          <w:rFonts w:ascii="Times New Roman" w:hAnsi="Times New Roman" w:cs="Times New Roman"/>
          <w:bCs/>
          <w:sz w:val="32"/>
          <w:szCs w:val="32"/>
        </w:rPr>
        <w:t xml:space="preserve"> that I would sort into the millennial.</w:t>
      </w:r>
    </w:p>
    <w:p w14:paraId="05F3F293" w14:textId="77777777" w:rsidR="005A2A85" w:rsidRPr="005A2A85" w:rsidRDefault="005A2A85" w:rsidP="005A2A85">
      <w:pPr>
        <w:rPr>
          <w:rFonts w:ascii="Times New Roman" w:hAnsi="Times New Roman" w:cs="Times New Roman"/>
          <w:b/>
          <w:sz w:val="40"/>
          <w:szCs w:val="40"/>
        </w:rPr>
      </w:pPr>
      <w:r w:rsidRPr="005A2A85">
        <w:rPr>
          <w:rFonts w:ascii="Times New Roman" w:hAnsi="Times New Roman" w:cs="Times New Roman"/>
          <w:b/>
          <w:sz w:val="40"/>
          <w:szCs w:val="40"/>
        </w:rPr>
        <w:t>The Divine Thrones</w:t>
      </w:r>
    </w:p>
    <w:p w14:paraId="05F3F294" w14:textId="77777777" w:rsidR="005A2A85" w:rsidRPr="00223205" w:rsidRDefault="005A2A85" w:rsidP="00D30280">
      <w:pPr>
        <w:widowControl w:val="0"/>
        <w:ind w:firstLine="360"/>
        <w:rPr>
          <w:rFonts w:ascii="Times New Roman" w:hAnsi="Times New Roman" w:cs="Times New Roman"/>
          <w:bCs/>
          <w:sz w:val="32"/>
          <w:szCs w:val="32"/>
        </w:rPr>
      </w:pPr>
      <w:r w:rsidRPr="00223205">
        <w:rPr>
          <w:rFonts w:ascii="Times New Roman" w:hAnsi="Times New Roman" w:cs="Times New Roman"/>
          <w:bCs/>
          <w:sz w:val="32"/>
          <w:szCs w:val="32"/>
        </w:rPr>
        <w:t xml:space="preserve">Some of these </w:t>
      </w:r>
      <w:proofErr w:type="spellStart"/>
      <w:r w:rsidR="00FC04B5" w:rsidRPr="00223205">
        <w:rPr>
          <w:rFonts w:ascii="Times New Roman" w:hAnsi="Times New Roman" w:cs="Times New Roman"/>
          <w:bCs/>
          <w:sz w:val="32"/>
          <w:szCs w:val="32"/>
        </w:rPr>
        <w:t>discerning</w:t>
      </w:r>
      <w:r w:rsidRPr="00223205">
        <w:rPr>
          <w:rFonts w:ascii="Times New Roman" w:hAnsi="Times New Roman" w:cs="Times New Roman"/>
          <w:bCs/>
          <w:sz w:val="32"/>
          <w:szCs w:val="32"/>
        </w:rPr>
        <w:t>s</w:t>
      </w:r>
      <w:proofErr w:type="spellEnd"/>
      <w:r w:rsidRPr="00223205">
        <w:rPr>
          <w:rFonts w:ascii="Times New Roman" w:hAnsi="Times New Roman" w:cs="Times New Roman"/>
          <w:bCs/>
          <w:sz w:val="32"/>
          <w:szCs w:val="32"/>
        </w:rPr>
        <w:t xml:space="preserve"> as to which bin to sort prophetic material is based </w:t>
      </w:r>
      <w:r w:rsidR="008B1181" w:rsidRPr="00223205">
        <w:rPr>
          <w:rFonts w:ascii="Times New Roman" w:hAnsi="Times New Roman" w:cs="Times New Roman"/>
          <w:bCs/>
          <w:sz w:val="32"/>
          <w:szCs w:val="32"/>
        </w:rPr>
        <w:t>up</w:t>
      </w:r>
      <w:r w:rsidRPr="00223205">
        <w:rPr>
          <w:rFonts w:ascii="Times New Roman" w:hAnsi="Times New Roman" w:cs="Times New Roman"/>
          <w:bCs/>
          <w:sz w:val="32"/>
          <w:szCs w:val="32"/>
        </w:rPr>
        <w:t xml:space="preserve">on where Christ’s throne is. A study of God’s throne will show that this is not always so </w:t>
      </w:r>
      <w:r w:rsidR="007D13F4" w:rsidRPr="00223205">
        <w:rPr>
          <w:rFonts w:ascii="Times New Roman" w:hAnsi="Times New Roman" w:cs="Times New Roman"/>
          <w:bCs/>
          <w:sz w:val="32"/>
          <w:szCs w:val="32"/>
        </w:rPr>
        <w:t>cut-and-dried</w:t>
      </w:r>
      <w:r w:rsidRPr="00223205">
        <w:rPr>
          <w:rFonts w:ascii="Times New Roman" w:hAnsi="Times New Roman" w:cs="Times New Roman"/>
          <w:bCs/>
          <w:sz w:val="32"/>
          <w:szCs w:val="32"/>
        </w:rPr>
        <w:t>.</w:t>
      </w:r>
    </w:p>
    <w:p w14:paraId="05F3F295" w14:textId="77777777" w:rsidR="005721F4" w:rsidRPr="00223205" w:rsidRDefault="001E1343" w:rsidP="00952DD8">
      <w:pPr>
        <w:ind w:firstLine="360"/>
        <w:rPr>
          <w:rFonts w:ascii="Times New Roman" w:hAnsi="Times New Roman" w:cs="Times New Roman"/>
          <w:bCs/>
          <w:sz w:val="32"/>
          <w:szCs w:val="32"/>
        </w:rPr>
      </w:pPr>
      <w:r w:rsidRPr="00223205">
        <w:rPr>
          <w:rFonts w:ascii="Times New Roman" w:hAnsi="Times New Roman" w:cs="Times New Roman"/>
          <w:bCs/>
          <w:sz w:val="32"/>
          <w:szCs w:val="32"/>
        </w:rPr>
        <w:t xml:space="preserve">Note how it is </w:t>
      </w:r>
      <w:r w:rsidR="001A05E1" w:rsidRPr="00223205">
        <w:rPr>
          <w:rFonts w:ascii="Times New Roman" w:hAnsi="Times New Roman" w:cs="Times New Roman"/>
          <w:bCs/>
          <w:sz w:val="32"/>
          <w:szCs w:val="32"/>
        </w:rPr>
        <w:t xml:space="preserve">collectively </w:t>
      </w:r>
      <w:r w:rsidRPr="00223205">
        <w:rPr>
          <w:rFonts w:ascii="Times New Roman" w:hAnsi="Times New Roman" w:cs="Times New Roman"/>
          <w:bCs/>
          <w:sz w:val="32"/>
          <w:szCs w:val="32"/>
        </w:rPr>
        <w:t xml:space="preserve">“the throne of God and of the Lamb” in the New Jerusalem (Rev.22:1, 3), which descends from heaven (Rev.21:10). </w:t>
      </w:r>
      <w:r w:rsidR="00E67CCF" w:rsidRPr="00223205">
        <w:rPr>
          <w:rFonts w:ascii="Times New Roman" w:hAnsi="Times New Roman" w:cs="Times New Roman"/>
          <w:bCs/>
          <w:sz w:val="32"/>
          <w:szCs w:val="32"/>
        </w:rPr>
        <w:t xml:space="preserve">Because </w:t>
      </w:r>
      <w:r w:rsidR="00EC7EEA" w:rsidRPr="00223205">
        <w:rPr>
          <w:rFonts w:ascii="Times New Roman" w:hAnsi="Times New Roman" w:cs="Times New Roman"/>
          <w:bCs/>
          <w:sz w:val="32"/>
          <w:szCs w:val="32"/>
        </w:rPr>
        <w:t xml:space="preserve">the </w:t>
      </w:r>
      <w:r w:rsidR="00E67CCF" w:rsidRPr="00223205">
        <w:rPr>
          <w:rFonts w:ascii="Times New Roman" w:hAnsi="Times New Roman" w:cs="Times New Roman"/>
          <w:bCs/>
          <w:sz w:val="32"/>
          <w:szCs w:val="32"/>
        </w:rPr>
        <w:t>kings of the earth will bring their abundance into the city, th</w:t>
      </w:r>
      <w:r w:rsidR="00952DD8" w:rsidRPr="00223205">
        <w:rPr>
          <w:rFonts w:ascii="Times New Roman" w:hAnsi="Times New Roman" w:cs="Times New Roman"/>
          <w:bCs/>
          <w:sz w:val="32"/>
          <w:szCs w:val="32"/>
        </w:rPr>
        <w:t>at shows how</w:t>
      </w:r>
      <w:r w:rsidR="00E67CCF" w:rsidRPr="00223205">
        <w:rPr>
          <w:rFonts w:ascii="Times New Roman" w:hAnsi="Times New Roman" w:cs="Times New Roman"/>
          <w:bCs/>
          <w:sz w:val="32"/>
          <w:szCs w:val="32"/>
        </w:rPr>
        <w:t xml:space="preserve"> it must descend all the way to earth. </w:t>
      </w:r>
      <w:r w:rsidR="005721F4" w:rsidRPr="00223205">
        <w:rPr>
          <w:rFonts w:ascii="Times New Roman" w:hAnsi="Times New Roman" w:cs="Times New Roman"/>
          <w:bCs/>
          <w:sz w:val="32"/>
          <w:szCs w:val="32"/>
        </w:rPr>
        <w:t xml:space="preserve">Would this </w:t>
      </w:r>
      <w:r w:rsidR="00085927" w:rsidRPr="00223205">
        <w:rPr>
          <w:rFonts w:ascii="Times New Roman" w:hAnsi="Times New Roman" w:cs="Times New Roman"/>
          <w:bCs/>
          <w:sz w:val="32"/>
          <w:szCs w:val="32"/>
        </w:rPr>
        <w:t xml:space="preserve">New Jerusalem throne </w:t>
      </w:r>
      <w:r w:rsidR="005721F4" w:rsidRPr="00223205">
        <w:rPr>
          <w:rFonts w:ascii="Times New Roman" w:hAnsi="Times New Roman" w:cs="Times New Roman"/>
          <w:bCs/>
          <w:sz w:val="32"/>
          <w:szCs w:val="32"/>
        </w:rPr>
        <w:t xml:space="preserve">not put Christ at the </w:t>
      </w:r>
      <w:r w:rsidR="00D30280" w:rsidRPr="00223205">
        <w:rPr>
          <w:rFonts w:ascii="Times New Roman" w:hAnsi="Times New Roman" w:cs="Times New Roman"/>
          <w:bCs/>
          <w:sz w:val="32"/>
          <w:szCs w:val="32"/>
        </w:rPr>
        <w:t>F</w:t>
      </w:r>
      <w:r w:rsidR="005721F4" w:rsidRPr="00223205">
        <w:rPr>
          <w:rFonts w:ascii="Times New Roman" w:hAnsi="Times New Roman" w:cs="Times New Roman"/>
          <w:bCs/>
          <w:sz w:val="32"/>
          <w:szCs w:val="32"/>
        </w:rPr>
        <w:t>ather’s right hand until the end of the Millennium</w:t>
      </w:r>
      <w:r w:rsidR="008B3E47" w:rsidRPr="00223205">
        <w:rPr>
          <w:rFonts w:ascii="Times New Roman" w:hAnsi="Times New Roman" w:cs="Times New Roman"/>
          <w:bCs/>
          <w:sz w:val="32"/>
          <w:szCs w:val="32"/>
        </w:rPr>
        <w:t>, or whenever New Jerusalem descends to earth</w:t>
      </w:r>
      <w:r w:rsidR="005721F4" w:rsidRPr="00223205">
        <w:rPr>
          <w:rFonts w:ascii="Times New Roman" w:hAnsi="Times New Roman" w:cs="Times New Roman"/>
          <w:bCs/>
          <w:sz w:val="32"/>
          <w:szCs w:val="32"/>
        </w:rPr>
        <w:t>?</w:t>
      </w:r>
    </w:p>
    <w:p w14:paraId="05F3F296" w14:textId="77777777" w:rsidR="00E81D28" w:rsidRPr="00223205" w:rsidRDefault="00E67CCF" w:rsidP="008F05D9">
      <w:pPr>
        <w:ind w:firstLine="360"/>
        <w:rPr>
          <w:rFonts w:ascii="Times New Roman" w:hAnsi="Times New Roman" w:cs="Times New Roman"/>
          <w:bCs/>
          <w:sz w:val="32"/>
          <w:szCs w:val="32"/>
        </w:rPr>
      </w:pPr>
      <w:r w:rsidRPr="00223205">
        <w:rPr>
          <w:rFonts w:ascii="Times New Roman" w:hAnsi="Times New Roman" w:cs="Times New Roman"/>
          <w:bCs/>
          <w:sz w:val="32"/>
          <w:szCs w:val="32"/>
        </w:rPr>
        <w:t xml:space="preserve">Although Father and Son will manifest Themselves </w:t>
      </w:r>
      <w:r w:rsidR="00FC04B5" w:rsidRPr="00223205">
        <w:rPr>
          <w:rFonts w:ascii="Times New Roman" w:hAnsi="Times New Roman" w:cs="Times New Roman"/>
          <w:bCs/>
          <w:sz w:val="32"/>
          <w:szCs w:val="32"/>
        </w:rPr>
        <w:t xml:space="preserve">together </w:t>
      </w:r>
      <w:r w:rsidR="008F05D9" w:rsidRPr="00223205">
        <w:rPr>
          <w:rFonts w:ascii="Times New Roman" w:hAnsi="Times New Roman" w:cs="Times New Roman"/>
          <w:bCs/>
          <w:sz w:val="32"/>
          <w:szCs w:val="32"/>
        </w:rPr>
        <w:t>from</w:t>
      </w:r>
      <w:r w:rsidR="005721F4" w:rsidRPr="00223205">
        <w:rPr>
          <w:rFonts w:ascii="Times New Roman" w:hAnsi="Times New Roman" w:cs="Times New Roman"/>
          <w:bCs/>
          <w:sz w:val="32"/>
          <w:szCs w:val="32"/>
        </w:rPr>
        <w:t xml:space="preserve"> New Jerusalem</w:t>
      </w:r>
      <w:r w:rsidRPr="00223205">
        <w:rPr>
          <w:rFonts w:ascii="Times New Roman" w:hAnsi="Times New Roman" w:cs="Times New Roman"/>
          <w:bCs/>
          <w:sz w:val="32"/>
          <w:szCs w:val="32"/>
        </w:rPr>
        <w:t>, Solomon’s observation has not lost its truth –</w:t>
      </w:r>
    </w:p>
    <w:p w14:paraId="05F3F297" w14:textId="77777777" w:rsidR="00E67CCF" w:rsidRPr="00223205" w:rsidRDefault="00E67CCF" w:rsidP="00A55095">
      <w:pPr>
        <w:ind w:left="360"/>
        <w:rPr>
          <w:rFonts w:ascii="Times New Roman" w:hAnsi="Times New Roman" w:cs="Times New Roman"/>
          <w:bCs/>
          <w:sz w:val="32"/>
          <w:szCs w:val="32"/>
        </w:rPr>
      </w:pPr>
      <w:r w:rsidRPr="00223205">
        <w:rPr>
          <w:rFonts w:ascii="Times New Roman" w:hAnsi="Times New Roman" w:cs="Times New Roman"/>
          <w:bCs/>
          <w:sz w:val="32"/>
          <w:szCs w:val="32"/>
        </w:rPr>
        <w:t>“For this truly – Elohim dwells upon the earth.</w:t>
      </w:r>
      <w:r w:rsidR="00A55095" w:rsidRPr="00223205">
        <w:rPr>
          <w:rFonts w:ascii="Times New Roman" w:hAnsi="Times New Roman" w:cs="Times New Roman"/>
          <w:bCs/>
          <w:sz w:val="32"/>
          <w:szCs w:val="32"/>
        </w:rPr>
        <w:t xml:space="preserve"> Behold, the heavens, and heavens of the heavens do not contain You. How, then, this house which I built?”</w:t>
      </w:r>
      <w:r w:rsidR="00C75781" w:rsidRPr="00223205">
        <w:rPr>
          <w:rFonts w:ascii="Times New Roman" w:hAnsi="Times New Roman" w:cs="Times New Roman"/>
          <w:bCs/>
          <w:sz w:val="32"/>
          <w:szCs w:val="32"/>
        </w:rPr>
        <w:t xml:space="preserve">    1 Ki.8:27</w:t>
      </w:r>
    </w:p>
    <w:p w14:paraId="05F3F298" w14:textId="77777777" w:rsidR="00A55095" w:rsidRPr="00223205" w:rsidRDefault="005F72FF" w:rsidP="005F72FF">
      <w:pPr>
        <w:rPr>
          <w:rFonts w:ascii="Times New Roman" w:hAnsi="Times New Roman" w:cs="Times New Roman"/>
          <w:bCs/>
          <w:sz w:val="32"/>
          <w:szCs w:val="32"/>
        </w:rPr>
      </w:pPr>
      <w:r w:rsidRPr="00223205">
        <w:rPr>
          <w:rFonts w:ascii="Times New Roman" w:hAnsi="Times New Roman" w:cs="Times New Roman"/>
          <w:bCs/>
          <w:sz w:val="32"/>
          <w:szCs w:val="32"/>
        </w:rPr>
        <w:lastRenderedPageBreak/>
        <w:t xml:space="preserve">In those </w:t>
      </w:r>
      <w:r w:rsidR="00BC7024" w:rsidRPr="00223205">
        <w:rPr>
          <w:rFonts w:ascii="Times New Roman" w:hAnsi="Times New Roman" w:cs="Times New Roman"/>
          <w:bCs/>
          <w:sz w:val="32"/>
          <w:szCs w:val="32"/>
        </w:rPr>
        <w:t xml:space="preserve">ancient </w:t>
      </w:r>
      <w:r w:rsidRPr="00223205">
        <w:rPr>
          <w:rFonts w:ascii="Times New Roman" w:hAnsi="Times New Roman" w:cs="Times New Roman"/>
          <w:bCs/>
          <w:sz w:val="32"/>
          <w:szCs w:val="32"/>
        </w:rPr>
        <w:t>days</w:t>
      </w:r>
      <w:r w:rsidR="002428A8" w:rsidRPr="00223205">
        <w:rPr>
          <w:rFonts w:ascii="Times New Roman" w:hAnsi="Times New Roman" w:cs="Times New Roman"/>
          <w:bCs/>
          <w:sz w:val="32"/>
          <w:szCs w:val="32"/>
        </w:rPr>
        <w:t xml:space="preserve">, </w:t>
      </w:r>
      <w:r w:rsidR="00A55095" w:rsidRPr="00223205">
        <w:rPr>
          <w:rFonts w:ascii="Times New Roman" w:hAnsi="Times New Roman" w:cs="Times New Roman"/>
          <w:bCs/>
          <w:sz w:val="32"/>
          <w:szCs w:val="32"/>
        </w:rPr>
        <w:t xml:space="preserve">God </w:t>
      </w:r>
      <w:r w:rsidR="002428A8" w:rsidRPr="00223205">
        <w:rPr>
          <w:rFonts w:ascii="Times New Roman" w:hAnsi="Times New Roman" w:cs="Times New Roman"/>
          <w:bCs/>
          <w:sz w:val="32"/>
          <w:szCs w:val="32"/>
        </w:rPr>
        <w:t>was</w:t>
      </w:r>
      <w:r w:rsidR="00A55095" w:rsidRPr="00223205">
        <w:rPr>
          <w:rFonts w:ascii="Times New Roman" w:hAnsi="Times New Roman" w:cs="Times New Roman"/>
          <w:bCs/>
          <w:sz w:val="32"/>
          <w:szCs w:val="32"/>
        </w:rPr>
        <w:t xml:space="preserve"> meeting with men </w:t>
      </w:r>
      <w:r w:rsidR="003723D8" w:rsidRPr="00223205">
        <w:rPr>
          <w:rFonts w:ascii="Times New Roman" w:hAnsi="Times New Roman" w:cs="Times New Roman"/>
          <w:bCs/>
          <w:sz w:val="32"/>
          <w:szCs w:val="32"/>
        </w:rPr>
        <w:t xml:space="preserve">above </w:t>
      </w:r>
      <w:r w:rsidR="00A55095" w:rsidRPr="00223205">
        <w:rPr>
          <w:rFonts w:ascii="Times New Roman" w:hAnsi="Times New Roman" w:cs="Times New Roman"/>
          <w:bCs/>
          <w:sz w:val="32"/>
          <w:szCs w:val="32"/>
        </w:rPr>
        <w:t>the cherubim in the Tent</w:t>
      </w:r>
      <w:r w:rsidR="0010641B" w:rsidRPr="00223205">
        <w:rPr>
          <w:rFonts w:ascii="Times New Roman" w:hAnsi="Times New Roman" w:cs="Times New Roman"/>
          <w:bCs/>
          <w:sz w:val="32"/>
          <w:szCs w:val="32"/>
        </w:rPr>
        <w:t xml:space="preserve"> (or </w:t>
      </w:r>
      <w:r w:rsidR="003B5B69" w:rsidRPr="00223205">
        <w:rPr>
          <w:rFonts w:ascii="Times New Roman" w:hAnsi="Times New Roman" w:cs="Times New Roman"/>
          <w:bCs/>
          <w:sz w:val="32"/>
          <w:szCs w:val="32"/>
        </w:rPr>
        <w:t xml:space="preserve">the </w:t>
      </w:r>
      <w:r w:rsidR="0010641B" w:rsidRPr="00223205">
        <w:rPr>
          <w:rFonts w:ascii="Times New Roman" w:hAnsi="Times New Roman" w:cs="Times New Roman"/>
          <w:bCs/>
          <w:sz w:val="32"/>
          <w:szCs w:val="32"/>
        </w:rPr>
        <w:t>Temple)</w:t>
      </w:r>
      <w:r w:rsidR="00A55095" w:rsidRPr="00223205">
        <w:rPr>
          <w:rFonts w:ascii="Times New Roman" w:hAnsi="Times New Roman" w:cs="Times New Roman"/>
          <w:bCs/>
          <w:sz w:val="32"/>
          <w:szCs w:val="32"/>
        </w:rPr>
        <w:t xml:space="preserve">, and would continue to do so until His glory withdrew </w:t>
      </w:r>
      <w:r w:rsidR="002428A8" w:rsidRPr="00223205">
        <w:rPr>
          <w:rFonts w:ascii="Times New Roman" w:hAnsi="Times New Roman" w:cs="Times New Roman"/>
          <w:bCs/>
          <w:sz w:val="32"/>
          <w:szCs w:val="32"/>
        </w:rPr>
        <w:t xml:space="preserve">from the Temple </w:t>
      </w:r>
      <w:r w:rsidR="00A55095" w:rsidRPr="00223205">
        <w:rPr>
          <w:rFonts w:ascii="Times New Roman" w:hAnsi="Times New Roman" w:cs="Times New Roman"/>
          <w:bCs/>
          <w:sz w:val="32"/>
          <w:szCs w:val="32"/>
        </w:rPr>
        <w:t xml:space="preserve">in Ezekiel’s day. Was this not Yahweh’s </w:t>
      </w:r>
      <w:proofErr w:type="spellStart"/>
      <w:r w:rsidR="00A55095" w:rsidRPr="00223205">
        <w:rPr>
          <w:rFonts w:ascii="Times New Roman" w:hAnsi="Times New Roman" w:cs="Times New Roman"/>
          <w:bCs/>
          <w:i/>
          <w:iCs/>
          <w:sz w:val="32"/>
          <w:szCs w:val="32"/>
        </w:rPr>
        <w:t>parousia</w:t>
      </w:r>
      <w:proofErr w:type="spellEnd"/>
      <w:r w:rsidR="00A55095" w:rsidRPr="00223205">
        <w:rPr>
          <w:rFonts w:ascii="Times New Roman" w:hAnsi="Times New Roman" w:cs="Times New Roman"/>
          <w:bCs/>
          <w:sz w:val="32"/>
          <w:szCs w:val="32"/>
        </w:rPr>
        <w:t xml:space="preserve"> </w:t>
      </w:r>
      <w:r w:rsidR="00085927" w:rsidRPr="00223205">
        <w:rPr>
          <w:rFonts w:ascii="Times New Roman" w:hAnsi="Times New Roman" w:cs="Times New Roman"/>
          <w:bCs/>
          <w:sz w:val="32"/>
          <w:szCs w:val="32"/>
        </w:rPr>
        <w:t xml:space="preserve">throne </w:t>
      </w:r>
      <w:r w:rsidR="00A55095" w:rsidRPr="00223205">
        <w:rPr>
          <w:rFonts w:ascii="Times New Roman" w:hAnsi="Times New Roman" w:cs="Times New Roman"/>
          <w:bCs/>
          <w:sz w:val="32"/>
          <w:szCs w:val="32"/>
        </w:rPr>
        <w:t xml:space="preserve">with Old Covenant Israel? Did He cease having a heavenly throne during </w:t>
      </w:r>
      <w:r w:rsidR="002428A8" w:rsidRPr="00223205">
        <w:rPr>
          <w:rFonts w:ascii="Times New Roman" w:hAnsi="Times New Roman" w:cs="Times New Roman"/>
          <w:bCs/>
          <w:sz w:val="32"/>
          <w:szCs w:val="32"/>
        </w:rPr>
        <w:t xml:space="preserve">any of </w:t>
      </w:r>
      <w:r w:rsidR="00A55095" w:rsidRPr="00223205">
        <w:rPr>
          <w:rFonts w:ascii="Times New Roman" w:hAnsi="Times New Roman" w:cs="Times New Roman"/>
          <w:bCs/>
          <w:sz w:val="32"/>
          <w:szCs w:val="32"/>
        </w:rPr>
        <w:t xml:space="preserve">this time? Did the heavens, or heavens of the heavens, contain Him at any time? My point is that we may </w:t>
      </w:r>
      <w:r w:rsidR="002428A8" w:rsidRPr="00223205">
        <w:rPr>
          <w:rFonts w:ascii="Times New Roman" w:hAnsi="Times New Roman" w:cs="Times New Roman"/>
          <w:bCs/>
          <w:sz w:val="32"/>
          <w:szCs w:val="32"/>
        </w:rPr>
        <w:t>attempt</w:t>
      </w:r>
      <w:r w:rsidR="00A55095" w:rsidRPr="00223205">
        <w:rPr>
          <w:rFonts w:ascii="Times New Roman" w:hAnsi="Times New Roman" w:cs="Times New Roman"/>
          <w:bCs/>
          <w:sz w:val="32"/>
          <w:szCs w:val="32"/>
        </w:rPr>
        <w:t xml:space="preserve">, </w:t>
      </w:r>
      <w:r w:rsidR="002428A8" w:rsidRPr="00223205">
        <w:rPr>
          <w:rFonts w:ascii="Times New Roman" w:hAnsi="Times New Roman" w:cs="Times New Roman"/>
          <w:bCs/>
          <w:sz w:val="32"/>
          <w:szCs w:val="32"/>
        </w:rPr>
        <w:t>by</w:t>
      </w:r>
      <w:r w:rsidR="00A55095" w:rsidRPr="00223205">
        <w:rPr>
          <w:rFonts w:ascii="Times New Roman" w:hAnsi="Times New Roman" w:cs="Times New Roman"/>
          <w:bCs/>
          <w:sz w:val="32"/>
          <w:szCs w:val="32"/>
        </w:rPr>
        <w:t xml:space="preserve"> our </w:t>
      </w:r>
      <w:r w:rsidR="008B3E47" w:rsidRPr="00223205">
        <w:rPr>
          <w:rFonts w:ascii="Times New Roman" w:hAnsi="Times New Roman" w:cs="Times New Roman"/>
          <w:bCs/>
          <w:sz w:val="32"/>
          <w:szCs w:val="32"/>
        </w:rPr>
        <w:t xml:space="preserve">limited </w:t>
      </w:r>
      <w:r w:rsidR="006923F3" w:rsidRPr="00223205">
        <w:rPr>
          <w:rFonts w:ascii="Times New Roman" w:hAnsi="Times New Roman" w:cs="Times New Roman"/>
          <w:bCs/>
          <w:sz w:val="32"/>
          <w:szCs w:val="32"/>
        </w:rPr>
        <w:t>reasoning</w:t>
      </w:r>
      <w:r w:rsidR="00A55095" w:rsidRPr="00223205">
        <w:rPr>
          <w:rFonts w:ascii="Times New Roman" w:hAnsi="Times New Roman" w:cs="Times New Roman"/>
          <w:bCs/>
          <w:sz w:val="32"/>
          <w:szCs w:val="32"/>
        </w:rPr>
        <w:t xml:space="preserve">, </w:t>
      </w:r>
      <w:r w:rsidR="002428A8" w:rsidRPr="00223205">
        <w:rPr>
          <w:rFonts w:ascii="Times New Roman" w:hAnsi="Times New Roman" w:cs="Times New Roman"/>
          <w:bCs/>
          <w:sz w:val="32"/>
          <w:szCs w:val="32"/>
        </w:rPr>
        <w:t xml:space="preserve">to </w:t>
      </w:r>
      <w:r w:rsidR="00A55095" w:rsidRPr="00223205">
        <w:rPr>
          <w:rFonts w:ascii="Times New Roman" w:hAnsi="Times New Roman" w:cs="Times New Roman"/>
          <w:bCs/>
          <w:sz w:val="32"/>
          <w:szCs w:val="32"/>
        </w:rPr>
        <w:t>constrain God’s power to manifest Himself.</w:t>
      </w:r>
    </w:p>
    <w:p w14:paraId="05F3F299" w14:textId="77777777" w:rsidR="00555300" w:rsidRPr="00223205" w:rsidRDefault="00555300" w:rsidP="00555300">
      <w:pPr>
        <w:ind w:firstLine="360"/>
        <w:rPr>
          <w:rFonts w:ascii="Times New Roman" w:hAnsi="Times New Roman" w:cs="Times New Roman"/>
          <w:bCs/>
          <w:sz w:val="32"/>
          <w:szCs w:val="32"/>
        </w:rPr>
      </w:pPr>
      <w:r w:rsidRPr="00223205">
        <w:rPr>
          <w:rFonts w:ascii="Times New Roman" w:hAnsi="Times New Roman" w:cs="Times New Roman"/>
          <w:bCs/>
          <w:sz w:val="32"/>
          <w:szCs w:val="32"/>
        </w:rPr>
        <w:t xml:space="preserve">And consider that the prospect of a future temple included this </w:t>
      </w:r>
      <w:r w:rsidR="00E675A7" w:rsidRPr="00223205">
        <w:rPr>
          <w:rFonts w:ascii="Times New Roman" w:hAnsi="Times New Roman" w:cs="Times New Roman"/>
          <w:bCs/>
          <w:sz w:val="32"/>
          <w:szCs w:val="32"/>
        </w:rPr>
        <w:t xml:space="preserve">relationship with Yahweh, after His glory </w:t>
      </w:r>
      <w:r w:rsidR="005F72FF" w:rsidRPr="00223205">
        <w:rPr>
          <w:rFonts w:ascii="Times New Roman" w:hAnsi="Times New Roman" w:cs="Times New Roman"/>
          <w:bCs/>
          <w:sz w:val="32"/>
          <w:szCs w:val="32"/>
        </w:rPr>
        <w:t xml:space="preserve">has </w:t>
      </w:r>
      <w:r w:rsidR="00E675A7" w:rsidRPr="00223205">
        <w:rPr>
          <w:rFonts w:ascii="Times New Roman" w:hAnsi="Times New Roman" w:cs="Times New Roman"/>
          <w:bCs/>
          <w:sz w:val="32"/>
          <w:szCs w:val="32"/>
        </w:rPr>
        <w:t>filled the “house” –</w:t>
      </w:r>
    </w:p>
    <w:p w14:paraId="05F3F29A" w14:textId="77777777" w:rsidR="00E675A7" w:rsidRPr="00223205" w:rsidRDefault="00E675A7" w:rsidP="00E675A7">
      <w:pPr>
        <w:ind w:left="360"/>
        <w:rPr>
          <w:rFonts w:ascii="Times New Roman" w:hAnsi="Times New Roman" w:cs="Times New Roman"/>
          <w:bCs/>
          <w:sz w:val="32"/>
          <w:szCs w:val="32"/>
        </w:rPr>
      </w:pPr>
      <w:r w:rsidRPr="00223205">
        <w:rPr>
          <w:rFonts w:ascii="Times New Roman" w:hAnsi="Times New Roman" w:cs="Times New Roman"/>
          <w:bCs/>
          <w:sz w:val="32"/>
          <w:szCs w:val="32"/>
        </w:rPr>
        <w:t xml:space="preserve">“And He said to me, ‘Son of man, </w:t>
      </w:r>
      <w:r w:rsidRPr="00223205">
        <w:rPr>
          <w:rFonts w:ascii="Times New Roman" w:hAnsi="Times New Roman" w:cs="Times New Roman"/>
          <w:bCs/>
          <w:i/>
          <w:iCs/>
          <w:sz w:val="32"/>
          <w:szCs w:val="32"/>
        </w:rPr>
        <w:t>it is</w:t>
      </w:r>
      <w:r w:rsidRPr="00223205">
        <w:rPr>
          <w:rFonts w:ascii="Times New Roman" w:hAnsi="Times New Roman" w:cs="Times New Roman"/>
          <w:bCs/>
          <w:sz w:val="32"/>
          <w:szCs w:val="32"/>
        </w:rPr>
        <w:t xml:space="preserve"> </w:t>
      </w:r>
      <w:r w:rsidRPr="00223205">
        <w:rPr>
          <w:rFonts w:ascii="Times New Roman" w:hAnsi="Times New Roman" w:cs="Times New Roman"/>
          <w:bCs/>
          <w:i/>
          <w:iCs/>
          <w:sz w:val="32"/>
          <w:szCs w:val="32"/>
        </w:rPr>
        <w:t xml:space="preserve">the </w:t>
      </w:r>
      <w:r w:rsidRPr="00223205">
        <w:rPr>
          <w:rFonts w:ascii="Times New Roman" w:hAnsi="Times New Roman" w:cs="Times New Roman"/>
          <w:bCs/>
          <w:sz w:val="32"/>
          <w:szCs w:val="32"/>
        </w:rPr>
        <w:t xml:space="preserve">place of My throne and </w:t>
      </w:r>
      <w:r w:rsidRPr="00223205">
        <w:rPr>
          <w:rFonts w:ascii="Times New Roman" w:hAnsi="Times New Roman" w:cs="Times New Roman"/>
          <w:bCs/>
          <w:i/>
          <w:iCs/>
          <w:sz w:val="32"/>
          <w:szCs w:val="32"/>
        </w:rPr>
        <w:t>the</w:t>
      </w:r>
      <w:r w:rsidRPr="00223205">
        <w:rPr>
          <w:rFonts w:ascii="Times New Roman" w:hAnsi="Times New Roman" w:cs="Times New Roman"/>
          <w:bCs/>
          <w:sz w:val="32"/>
          <w:szCs w:val="32"/>
        </w:rPr>
        <w:t xml:space="preserve"> place of </w:t>
      </w:r>
      <w:r w:rsidRPr="00223205">
        <w:rPr>
          <w:rFonts w:ascii="Times New Roman" w:hAnsi="Times New Roman" w:cs="Times New Roman"/>
          <w:bCs/>
          <w:i/>
          <w:iCs/>
          <w:sz w:val="32"/>
          <w:szCs w:val="32"/>
        </w:rPr>
        <w:t>the</w:t>
      </w:r>
      <w:r w:rsidRPr="00223205">
        <w:rPr>
          <w:rFonts w:ascii="Times New Roman" w:hAnsi="Times New Roman" w:cs="Times New Roman"/>
          <w:bCs/>
          <w:sz w:val="32"/>
          <w:szCs w:val="32"/>
        </w:rPr>
        <w:t xml:space="preserve"> soles of My feet, where I will dwell there in </w:t>
      </w:r>
      <w:r w:rsidRPr="00223205">
        <w:rPr>
          <w:rFonts w:ascii="Times New Roman" w:hAnsi="Times New Roman" w:cs="Times New Roman"/>
          <w:bCs/>
          <w:i/>
          <w:iCs/>
          <w:sz w:val="32"/>
          <w:szCs w:val="32"/>
        </w:rPr>
        <w:t>the</w:t>
      </w:r>
      <w:r w:rsidRPr="00223205">
        <w:rPr>
          <w:rFonts w:ascii="Times New Roman" w:hAnsi="Times New Roman" w:cs="Times New Roman"/>
          <w:bCs/>
          <w:sz w:val="32"/>
          <w:szCs w:val="32"/>
        </w:rPr>
        <w:t xml:space="preserve"> midst of the sons of Israel for an age.”     Eze.43:7</w:t>
      </w:r>
    </w:p>
    <w:p w14:paraId="05F3F29B" w14:textId="77777777" w:rsidR="00443639" w:rsidRPr="00223205" w:rsidRDefault="00E675A7" w:rsidP="005F72FF">
      <w:pPr>
        <w:rPr>
          <w:rFonts w:ascii="Times New Roman" w:hAnsi="Times New Roman" w:cs="Times New Roman"/>
          <w:bCs/>
          <w:sz w:val="32"/>
          <w:szCs w:val="32"/>
        </w:rPr>
      </w:pPr>
      <w:r w:rsidRPr="00223205">
        <w:rPr>
          <w:rFonts w:ascii="Times New Roman" w:hAnsi="Times New Roman" w:cs="Times New Roman"/>
          <w:bCs/>
          <w:sz w:val="32"/>
          <w:szCs w:val="32"/>
        </w:rPr>
        <w:t>Any future temple that evidence</w:t>
      </w:r>
      <w:r w:rsidR="005F72FF" w:rsidRPr="00223205">
        <w:rPr>
          <w:rFonts w:ascii="Times New Roman" w:hAnsi="Times New Roman" w:cs="Times New Roman"/>
          <w:bCs/>
          <w:sz w:val="32"/>
          <w:szCs w:val="32"/>
        </w:rPr>
        <w:t>d</w:t>
      </w:r>
      <w:r w:rsidRPr="00223205">
        <w:rPr>
          <w:rFonts w:ascii="Times New Roman" w:hAnsi="Times New Roman" w:cs="Times New Roman"/>
          <w:bCs/>
          <w:sz w:val="32"/>
          <w:szCs w:val="32"/>
        </w:rPr>
        <w:t xml:space="preserve"> His glory w</w:t>
      </w:r>
      <w:r w:rsidR="005F72FF" w:rsidRPr="00223205">
        <w:rPr>
          <w:rFonts w:ascii="Times New Roman" w:hAnsi="Times New Roman" w:cs="Times New Roman"/>
          <w:bCs/>
          <w:sz w:val="32"/>
          <w:szCs w:val="32"/>
        </w:rPr>
        <w:t>ould</w:t>
      </w:r>
      <w:r w:rsidRPr="00223205">
        <w:rPr>
          <w:rFonts w:ascii="Times New Roman" w:hAnsi="Times New Roman" w:cs="Times New Roman"/>
          <w:bCs/>
          <w:sz w:val="32"/>
          <w:szCs w:val="32"/>
        </w:rPr>
        <w:t xml:space="preserve"> be both His throne and His footstool.</w:t>
      </w:r>
      <w:r w:rsidR="00297B4A" w:rsidRPr="00223205">
        <w:rPr>
          <w:rFonts w:ascii="Times New Roman" w:hAnsi="Times New Roman" w:cs="Times New Roman"/>
          <w:bCs/>
          <w:sz w:val="32"/>
          <w:szCs w:val="32"/>
        </w:rPr>
        <w:t xml:space="preserve"> </w:t>
      </w:r>
      <w:r w:rsidR="00C8136B" w:rsidRPr="00223205">
        <w:rPr>
          <w:rFonts w:ascii="Times New Roman" w:hAnsi="Times New Roman" w:cs="Times New Roman"/>
          <w:bCs/>
          <w:sz w:val="32"/>
          <w:szCs w:val="32"/>
        </w:rPr>
        <w:t>Sellers would make the heavens His throne and the earth His footstool</w:t>
      </w:r>
      <w:r w:rsidR="00DA092A" w:rsidRPr="00223205">
        <w:rPr>
          <w:rFonts w:ascii="Times New Roman" w:hAnsi="Times New Roman" w:cs="Times New Roman"/>
          <w:bCs/>
          <w:sz w:val="32"/>
          <w:szCs w:val="32"/>
        </w:rPr>
        <w:t xml:space="preserve"> (Isa.66:1)</w:t>
      </w:r>
      <w:r w:rsidR="00FD0B93" w:rsidRPr="00223205">
        <w:rPr>
          <w:rFonts w:ascii="Times New Roman" w:hAnsi="Times New Roman" w:cs="Times New Roman"/>
          <w:bCs/>
          <w:sz w:val="32"/>
          <w:szCs w:val="32"/>
        </w:rPr>
        <w:t xml:space="preserve"> exclusively</w:t>
      </w:r>
      <w:r w:rsidR="00C8136B" w:rsidRPr="00223205">
        <w:rPr>
          <w:rFonts w:ascii="Times New Roman" w:hAnsi="Times New Roman" w:cs="Times New Roman"/>
          <w:bCs/>
          <w:sz w:val="32"/>
          <w:szCs w:val="32"/>
        </w:rPr>
        <w:t xml:space="preserve">, but that is </w:t>
      </w:r>
      <w:r w:rsidR="004D3D53" w:rsidRPr="00223205">
        <w:rPr>
          <w:rFonts w:ascii="Times New Roman" w:hAnsi="Times New Roman" w:cs="Times New Roman"/>
          <w:bCs/>
          <w:sz w:val="32"/>
          <w:szCs w:val="32"/>
        </w:rPr>
        <w:t>only part of the picture</w:t>
      </w:r>
      <w:r w:rsidR="00C8136B" w:rsidRPr="00223205">
        <w:rPr>
          <w:rFonts w:ascii="Times New Roman" w:hAnsi="Times New Roman" w:cs="Times New Roman"/>
          <w:bCs/>
          <w:sz w:val="32"/>
          <w:szCs w:val="32"/>
        </w:rPr>
        <w:t xml:space="preserve">. The reality is more complex than that. </w:t>
      </w:r>
      <w:r w:rsidR="004D3D53" w:rsidRPr="00223205">
        <w:rPr>
          <w:rFonts w:ascii="Times New Roman" w:hAnsi="Times New Roman" w:cs="Times New Roman"/>
          <w:bCs/>
          <w:sz w:val="32"/>
          <w:szCs w:val="32"/>
        </w:rPr>
        <w:t>Here is more that is spoken about His throne –</w:t>
      </w:r>
    </w:p>
    <w:p w14:paraId="05F3F29C" w14:textId="77777777" w:rsidR="004D3D53" w:rsidRPr="00223205" w:rsidRDefault="004D3D53" w:rsidP="0060301F">
      <w:pPr>
        <w:spacing w:after="0"/>
        <w:ind w:left="360"/>
        <w:rPr>
          <w:rFonts w:ascii="Times New Roman" w:hAnsi="Times New Roman" w:cs="Times New Roman"/>
          <w:bCs/>
          <w:sz w:val="32"/>
          <w:szCs w:val="32"/>
        </w:rPr>
      </w:pPr>
      <w:r w:rsidRPr="00223205">
        <w:rPr>
          <w:rFonts w:ascii="Times New Roman" w:hAnsi="Times New Roman" w:cs="Times New Roman"/>
          <w:bCs/>
          <w:sz w:val="32"/>
          <w:szCs w:val="32"/>
        </w:rPr>
        <w:t>“</w:t>
      </w:r>
      <w:r w:rsidR="0060301F" w:rsidRPr="00223205">
        <w:rPr>
          <w:rFonts w:ascii="Times New Roman" w:hAnsi="Times New Roman" w:cs="Times New Roman"/>
          <w:bCs/>
          <w:sz w:val="32"/>
          <w:szCs w:val="32"/>
        </w:rPr>
        <w:t xml:space="preserve">And I will set him (Solomon) in My house and in </w:t>
      </w:r>
      <w:r w:rsidR="0060301F" w:rsidRPr="00223205">
        <w:rPr>
          <w:rFonts w:ascii="Times New Roman" w:hAnsi="Times New Roman" w:cs="Times New Roman"/>
          <w:b/>
          <w:sz w:val="32"/>
          <w:szCs w:val="32"/>
          <w:u w:val="single"/>
        </w:rPr>
        <w:t>My kingdom</w:t>
      </w:r>
      <w:r w:rsidR="0060301F" w:rsidRPr="00223205">
        <w:rPr>
          <w:rFonts w:ascii="Times New Roman" w:hAnsi="Times New Roman" w:cs="Times New Roman"/>
          <w:bCs/>
          <w:sz w:val="32"/>
          <w:szCs w:val="32"/>
        </w:rPr>
        <w:t xml:space="preserve"> until the age, and </w:t>
      </w:r>
      <w:r w:rsidR="0060301F" w:rsidRPr="00223205">
        <w:rPr>
          <w:rFonts w:ascii="Times New Roman" w:hAnsi="Times New Roman" w:cs="Times New Roman"/>
          <w:b/>
          <w:sz w:val="32"/>
          <w:szCs w:val="32"/>
          <w:u w:val="single"/>
        </w:rPr>
        <w:t>his throne</w:t>
      </w:r>
      <w:r w:rsidR="0060301F" w:rsidRPr="00223205">
        <w:rPr>
          <w:rFonts w:ascii="Times New Roman" w:hAnsi="Times New Roman" w:cs="Times New Roman"/>
          <w:bCs/>
          <w:sz w:val="32"/>
          <w:szCs w:val="32"/>
        </w:rPr>
        <w:t xml:space="preserve"> will become established until </w:t>
      </w:r>
      <w:r w:rsidR="0060301F" w:rsidRPr="00223205">
        <w:rPr>
          <w:rFonts w:ascii="Times New Roman" w:hAnsi="Times New Roman" w:cs="Times New Roman"/>
          <w:bCs/>
          <w:i/>
          <w:iCs/>
          <w:sz w:val="32"/>
          <w:szCs w:val="32"/>
        </w:rPr>
        <w:t>the</w:t>
      </w:r>
      <w:r w:rsidR="0060301F" w:rsidRPr="00223205">
        <w:rPr>
          <w:rFonts w:ascii="Times New Roman" w:hAnsi="Times New Roman" w:cs="Times New Roman"/>
          <w:bCs/>
          <w:sz w:val="32"/>
          <w:szCs w:val="32"/>
        </w:rPr>
        <w:t xml:space="preserve"> age.”</w:t>
      </w:r>
    </w:p>
    <w:p w14:paraId="05F3F29D" w14:textId="31927E59" w:rsidR="000D4A74" w:rsidRPr="00223205" w:rsidRDefault="0060301F" w:rsidP="00223205">
      <w:pPr>
        <w:ind w:left="360"/>
        <w:rPr>
          <w:rFonts w:ascii="Times New Roman" w:hAnsi="Times New Roman" w:cs="Times New Roman"/>
          <w:bCs/>
          <w:sz w:val="32"/>
          <w:szCs w:val="32"/>
        </w:rPr>
      </w:pPr>
      <w:r w:rsidRPr="00223205">
        <w:rPr>
          <w:rFonts w:ascii="Times New Roman" w:hAnsi="Times New Roman" w:cs="Times New Roman"/>
          <w:bCs/>
          <w:sz w:val="32"/>
          <w:szCs w:val="32"/>
        </w:rPr>
        <w:t xml:space="preserve">“And David came in and </w:t>
      </w:r>
      <w:r w:rsidR="00D43942" w:rsidRPr="00223205">
        <w:rPr>
          <w:rFonts w:ascii="Times New Roman" w:hAnsi="Times New Roman" w:cs="Times New Roman"/>
          <w:b/>
          <w:sz w:val="32"/>
          <w:szCs w:val="32"/>
        </w:rPr>
        <w:t>sa</w:t>
      </w:r>
      <w:r w:rsidRPr="00223205">
        <w:rPr>
          <w:rFonts w:ascii="Times New Roman" w:hAnsi="Times New Roman" w:cs="Times New Roman"/>
          <w:b/>
          <w:sz w:val="32"/>
          <w:szCs w:val="32"/>
        </w:rPr>
        <w:t>t before Yahweh</w:t>
      </w:r>
      <w:r w:rsidRPr="00223205">
        <w:rPr>
          <w:rFonts w:ascii="Times New Roman" w:hAnsi="Times New Roman" w:cs="Times New Roman"/>
          <w:bCs/>
          <w:sz w:val="32"/>
          <w:szCs w:val="32"/>
        </w:rPr>
        <w:t xml:space="preserve"> and said, ‘Who </w:t>
      </w:r>
      <w:r w:rsidRPr="00223205">
        <w:rPr>
          <w:rFonts w:ascii="Times New Roman" w:hAnsi="Times New Roman" w:cs="Times New Roman"/>
          <w:bCs/>
          <w:i/>
          <w:iCs/>
          <w:sz w:val="32"/>
          <w:szCs w:val="32"/>
        </w:rPr>
        <w:t>am</w:t>
      </w:r>
      <w:r w:rsidRPr="00223205">
        <w:rPr>
          <w:rFonts w:ascii="Times New Roman" w:hAnsi="Times New Roman" w:cs="Times New Roman"/>
          <w:bCs/>
          <w:sz w:val="32"/>
          <w:szCs w:val="32"/>
        </w:rPr>
        <w:t xml:space="preserve"> I, Yahweh-Elohim, and what </w:t>
      </w:r>
      <w:r w:rsidRPr="00223205">
        <w:rPr>
          <w:rFonts w:ascii="Times New Roman" w:hAnsi="Times New Roman" w:cs="Times New Roman"/>
          <w:bCs/>
          <w:i/>
          <w:iCs/>
          <w:sz w:val="32"/>
          <w:szCs w:val="32"/>
        </w:rPr>
        <w:t>is</w:t>
      </w:r>
      <w:r w:rsidRPr="00223205">
        <w:rPr>
          <w:rFonts w:ascii="Times New Roman" w:hAnsi="Times New Roman" w:cs="Times New Roman"/>
          <w:bCs/>
          <w:sz w:val="32"/>
          <w:szCs w:val="32"/>
        </w:rPr>
        <w:t xml:space="preserve"> my house, that You have brought me up to here?’”    </w:t>
      </w:r>
      <w:r w:rsidR="00223205">
        <w:rPr>
          <w:rFonts w:ascii="Times New Roman" w:hAnsi="Times New Roman" w:cs="Times New Roman"/>
          <w:bCs/>
          <w:sz w:val="32"/>
          <w:szCs w:val="32"/>
        </w:rPr>
        <w:t xml:space="preserve">  </w:t>
      </w:r>
      <w:r w:rsidR="00223205" w:rsidRPr="00223205">
        <w:rPr>
          <w:rFonts w:ascii="Times New Roman" w:hAnsi="Times New Roman" w:cs="Times New Roman"/>
          <w:bCs/>
          <w:sz w:val="32"/>
          <w:szCs w:val="32"/>
        </w:rPr>
        <w:t>1 Chr.17:14, 16</w:t>
      </w:r>
    </w:p>
    <w:p w14:paraId="05F3F29F" w14:textId="77777777" w:rsidR="0060301F" w:rsidRPr="00223205" w:rsidRDefault="0060301F" w:rsidP="00DE3588">
      <w:pPr>
        <w:rPr>
          <w:rFonts w:ascii="Times New Roman" w:hAnsi="Times New Roman" w:cs="Times New Roman"/>
          <w:bCs/>
          <w:sz w:val="32"/>
          <w:szCs w:val="32"/>
        </w:rPr>
      </w:pPr>
      <w:r w:rsidRPr="00223205">
        <w:rPr>
          <w:rFonts w:ascii="Times New Roman" w:hAnsi="Times New Roman" w:cs="Times New Roman"/>
          <w:bCs/>
          <w:sz w:val="32"/>
          <w:szCs w:val="32"/>
          <w:u w:val="single"/>
        </w:rPr>
        <w:t>Comment</w:t>
      </w:r>
      <w:r w:rsidRPr="00223205">
        <w:rPr>
          <w:rFonts w:ascii="Times New Roman" w:hAnsi="Times New Roman" w:cs="Times New Roman"/>
          <w:bCs/>
          <w:sz w:val="32"/>
          <w:szCs w:val="32"/>
        </w:rPr>
        <w:t xml:space="preserve">: </w:t>
      </w:r>
      <w:r w:rsidR="00D43942" w:rsidRPr="00223205">
        <w:rPr>
          <w:rFonts w:ascii="Times New Roman" w:hAnsi="Times New Roman" w:cs="Times New Roman"/>
          <w:bCs/>
          <w:sz w:val="32"/>
          <w:szCs w:val="32"/>
        </w:rPr>
        <w:t>The kingdom of David and Solomon was ultimately Yahweh’s kingdom</w:t>
      </w:r>
      <w:r w:rsidR="00FC04B5" w:rsidRPr="00223205">
        <w:rPr>
          <w:rFonts w:ascii="Times New Roman" w:hAnsi="Times New Roman" w:cs="Times New Roman"/>
          <w:bCs/>
          <w:sz w:val="32"/>
          <w:szCs w:val="32"/>
        </w:rPr>
        <w:t xml:space="preserve"> (‘</w:t>
      </w:r>
      <w:r w:rsidR="00FC04B5" w:rsidRPr="00223205">
        <w:rPr>
          <w:rFonts w:ascii="Times New Roman" w:hAnsi="Times New Roman" w:cs="Times New Roman"/>
          <w:bCs/>
          <w:sz w:val="32"/>
          <w:szCs w:val="32"/>
          <w:u w:val="single"/>
        </w:rPr>
        <w:t>My kingdom</w:t>
      </w:r>
      <w:r w:rsidR="00FC04B5" w:rsidRPr="00223205">
        <w:rPr>
          <w:rFonts w:ascii="Times New Roman" w:hAnsi="Times New Roman" w:cs="Times New Roman"/>
          <w:bCs/>
          <w:sz w:val="32"/>
          <w:szCs w:val="32"/>
        </w:rPr>
        <w:t>’)</w:t>
      </w:r>
      <w:r w:rsidR="00D43942" w:rsidRPr="00223205">
        <w:rPr>
          <w:rFonts w:ascii="Times New Roman" w:hAnsi="Times New Roman" w:cs="Times New Roman"/>
          <w:bCs/>
          <w:sz w:val="32"/>
          <w:szCs w:val="32"/>
        </w:rPr>
        <w:t xml:space="preserve"> – they were His surrogates on earth. Further, a thankful David must have gone into the Te</w:t>
      </w:r>
      <w:r w:rsidR="00494E28" w:rsidRPr="00223205">
        <w:rPr>
          <w:rFonts w:ascii="Times New Roman" w:hAnsi="Times New Roman" w:cs="Times New Roman"/>
          <w:bCs/>
          <w:sz w:val="32"/>
          <w:szCs w:val="32"/>
        </w:rPr>
        <w:t>nt</w:t>
      </w:r>
      <w:r w:rsidR="00D43942" w:rsidRPr="00223205">
        <w:rPr>
          <w:rFonts w:ascii="Times New Roman" w:hAnsi="Times New Roman" w:cs="Times New Roman"/>
          <w:bCs/>
          <w:sz w:val="32"/>
          <w:szCs w:val="32"/>
        </w:rPr>
        <w:t xml:space="preserve">, in order to sit before Yahweh – so </w:t>
      </w:r>
      <w:r w:rsidR="00FD0B93" w:rsidRPr="00223205">
        <w:rPr>
          <w:rFonts w:ascii="Times New Roman" w:hAnsi="Times New Roman" w:cs="Times New Roman"/>
          <w:bCs/>
          <w:sz w:val="32"/>
          <w:szCs w:val="32"/>
        </w:rPr>
        <w:t>Yahweh</w:t>
      </w:r>
      <w:r w:rsidR="00D43942" w:rsidRPr="00223205">
        <w:rPr>
          <w:rFonts w:ascii="Times New Roman" w:hAnsi="Times New Roman" w:cs="Times New Roman"/>
          <w:bCs/>
          <w:sz w:val="32"/>
          <w:szCs w:val="32"/>
        </w:rPr>
        <w:t xml:space="preserve"> </w:t>
      </w:r>
      <w:r w:rsidR="00FD0B93" w:rsidRPr="00223205">
        <w:rPr>
          <w:rFonts w:ascii="Times New Roman" w:hAnsi="Times New Roman" w:cs="Times New Roman"/>
          <w:bCs/>
          <w:sz w:val="32"/>
          <w:szCs w:val="32"/>
        </w:rPr>
        <w:t xml:space="preserve">was </w:t>
      </w:r>
      <w:r w:rsidR="00D43942" w:rsidRPr="00223205">
        <w:rPr>
          <w:rFonts w:ascii="Times New Roman" w:hAnsi="Times New Roman" w:cs="Times New Roman"/>
          <w:bCs/>
          <w:sz w:val="32"/>
          <w:szCs w:val="32"/>
        </w:rPr>
        <w:t>also s</w:t>
      </w:r>
      <w:r w:rsidR="00FD0B93" w:rsidRPr="00223205">
        <w:rPr>
          <w:rFonts w:ascii="Times New Roman" w:hAnsi="Times New Roman" w:cs="Times New Roman"/>
          <w:bCs/>
          <w:sz w:val="32"/>
          <w:szCs w:val="32"/>
        </w:rPr>
        <w:t>itting</w:t>
      </w:r>
      <w:r w:rsidR="00D43942" w:rsidRPr="00223205">
        <w:rPr>
          <w:rFonts w:ascii="Times New Roman" w:hAnsi="Times New Roman" w:cs="Times New Roman"/>
          <w:bCs/>
          <w:sz w:val="32"/>
          <w:szCs w:val="32"/>
        </w:rPr>
        <w:t xml:space="preserve"> in the earthly Te</w:t>
      </w:r>
      <w:r w:rsidR="00494E28" w:rsidRPr="00223205">
        <w:rPr>
          <w:rFonts w:ascii="Times New Roman" w:hAnsi="Times New Roman" w:cs="Times New Roman"/>
          <w:bCs/>
          <w:sz w:val="32"/>
          <w:szCs w:val="32"/>
        </w:rPr>
        <w:t>nt</w:t>
      </w:r>
      <w:r w:rsidR="00ED7B8F" w:rsidRPr="00223205">
        <w:rPr>
          <w:rFonts w:ascii="Times New Roman" w:hAnsi="Times New Roman" w:cs="Times New Roman"/>
          <w:bCs/>
          <w:sz w:val="32"/>
          <w:szCs w:val="32"/>
        </w:rPr>
        <w:t xml:space="preserve"> as a </w:t>
      </w:r>
      <w:r w:rsidR="00ED7B8F" w:rsidRPr="00223205">
        <w:rPr>
          <w:rFonts w:ascii="Times New Roman" w:hAnsi="Times New Roman" w:cs="Times New Roman"/>
          <w:bCs/>
          <w:i/>
          <w:iCs/>
          <w:sz w:val="32"/>
          <w:szCs w:val="32"/>
        </w:rPr>
        <w:t>throne</w:t>
      </w:r>
      <w:r w:rsidR="00D43942" w:rsidRPr="00223205">
        <w:rPr>
          <w:rFonts w:ascii="Times New Roman" w:hAnsi="Times New Roman" w:cs="Times New Roman"/>
          <w:bCs/>
          <w:sz w:val="32"/>
          <w:szCs w:val="32"/>
        </w:rPr>
        <w:t>.</w:t>
      </w:r>
      <w:r w:rsidR="00E831B4" w:rsidRPr="00223205">
        <w:rPr>
          <w:rFonts w:ascii="Times New Roman" w:hAnsi="Times New Roman" w:cs="Times New Roman"/>
          <w:bCs/>
          <w:sz w:val="32"/>
          <w:szCs w:val="32"/>
        </w:rPr>
        <w:t xml:space="preserve"> If Solomon’s kingdom was also “</w:t>
      </w:r>
      <w:r w:rsidR="00E831B4" w:rsidRPr="00223205">
        <w:rPr>
          <w:rFonts w:ascii="Times New Roman" w:hAnsi="Times New Roman" w:cs="Times New Roman"/>
          <w:bCs/>
          <w:sz w:val="32"/>
          <w:szCs w:val="32"/>
          <w:u w:val="single"/>
        </w:rPr>
        <w:t>My kingdom</w:t>
      </w:r>
      <w:r w:rsidR="00E831B4" w:rsidRPr="00223205">
        <w:rPr>
          <w:rFonts w:ascii="Times New Roman" w:hAnsi="Times New Roman" w:cs="Times New Roman"/>
          <w:bCs/>
          <w:sz w:val="32"/>
          <w:szCs w:val="32"/>
        </w:rPr>
        <w:t xml:space="preserve">”, then would not </w:t>
      </w:r>
      <w:r w:rsidR="00E831B4" w:rsidRPr="00223205">
        <w:rPr>
          <w:rFonts w:ascii="Times New Roman" w:hAnsi="Times New Roman" w:cs="Times New Roman"/>
          <w:bCs/>
          <w:sz w:val="32"/>
          <w:szCs w:val="32"/>
        </w:rPr>
        <w:lastRenderedPageBreak/>
        <w:t>“</w:t>
      </w:r>
      <w:r w:rsidR="00E831B4" w:rsidRPr="00223205">
        <w:rPr>
          <w:rFonts w:ascii="Times New Roman" w:hAnsi="Times New Roman" w:cs="Times New Roman"/>
          <w:bCs/>
          <w:sz w:val="32"/>
          <w:szCs w:val="32"/>
          <w:u w:val="single"/>
        </w:rPr>
        <w:t>his throne</w:t>
      </w:r>
      <w:r w:rsidR="00E831B4" w:rsidRPr="00223205">
        <w:rPr>
          <w:rFonts w:ascii="Times New Roman" w:hAnsi="Times New Roman" w:cs="Times New Roman"/>
          <w:bCs/>
          <w:sz w:val="32"/>
          <w:szCs w:val="32"/>
        </w:rPr>
        <w:t>” (Solomon’s) also be Yahweh’s? The next three texts rather confirm this.</w:t>
      </w:r>
    </w:p>
    <w:p w14:paraId="05F3F2A0" w14:textId="77777777" w:rsidR="00D43942" w:rsidRPr="00223205" w:rsidRDefault="00D43942" w:rsidP="00D43942">
      <w:pPr>
        <w:ind w:left="360"/>
        <w:rPr>
          <w:rFonts w:ascii="Times New Roman" w:hAnsi="Times New Roman" w:cs="Times New Roman"/>
          <w:bCs/>
          <w:sz w:val="32"/>
          <w:szCs w:val="32"/>
        </w:rPr>
      </w:pPr>
      <w:r w:rsidRPr="00223205">
        <w:rPr>
          <w:rFonts w:ascii="Times New Roman" w:hAnsi="Times New Roman" w:cs="Times New Roman"/>
          <w:bCs/>
          <w:sz w:val="32"/>
          <w:szCs w:val="32"/>
        </w:rPr>
        <w:t>“And out of all my sons</w:t>
      </w:r>
      <w:r w:rsidRPr="00223205">
        <w:rPr>
          <w:rFonts w:ascii="Times New Roman" w:hAnsi="Times New Roman" w:cs="Times New Roman"/>
          <w:bCs/>
          <w:sz w:val="32"/>
          <w:szCs w:val="32"/>
          <w:u w:val="single"/>
        </w:rPr>
        <w:t xml:space="preserve"> </w:t>
      </w:r>
      <w:r w:rsidRPr="00223205">
        <w:rPr>
          <w:rFonts w:ascii="Times New Roman" w:hAnsi="Times New Roman" w:cs="Times New Roman"/>
          <w:bCs/>
          <w:sz w:val="32"/>
          <w:szCs w:val="32"/>
        </w:rPr>
        <w:t xml:space="preserve">– for many sons Yahweh has given to me – He even chose upon Solomon my son to sit upon </w:t>
      </w:r>
      <w:r w:rsidRPr="00223205">
        <w:rPr>
          <w:rFonts w:ascii="Times New Roman" w:hAnsi="Times New Roman" w:cs="Times New Roman"/>
          <w:bCs/>
          <w:i/>
          <w:iCs/>
          <w:sz w:val="32"/>
          <w:szCs w:val="32"/>
        </w:rPr>
        <w:t>the</w:t>
      </w:r>
      <w:r w:rsidRPr="00223205">
        <w:rPr>
          <w:rFonts w:ascii="Times New Roman" w:hAnsi="Times New Roman" w:cs="Times New Roman"/>
          <w:bCs/>
          <w:sz w:val="32"/>
          <w:szCs w:val="32"/>
        </w:rPr>
        <w:t xml:space="preserve"> </w:t>
      </w:r>
      <w:r w:rsidRPr="00223205">
        <w:rPr>
          <w:rFonts w:ascii="Times New Roman" w:hAnsi="Times New Roman" w:cs="Times New Roman"/>
          <w:b/>
          <w:sz w:val="32"/>
          <w:szCs w:val="32"/>
        </w:rPr>
        <w:t xml:space="preserve">throne of </w:t>
      </w:r>
      <w:r w:rsidRPr="00223205">
        <w:rPr>
          <w:rFonts w:ascii="Times New Roman" w:hAnsi="Times New Roman" w:cs="Times New Roman"/>
          <w:b/>
          <w:i/>
          <w:iCs/>
          <w:sz w:val="32"/>
          <w:szCs w:val="32"/>
        </w:rPr>
        <w:t>the</w:t>
      </w:r>
      <w:r w:rsidRPr="00223205">
        <w:rPr>
          <w:rFonts w:ascii="Times New Roman" w:hAnsi="Times New Roman" w:cs="Times New Roman"/>
          <w:b/>
          <w:sz w:val="32"/>
          <w:szCs w:val="32"/>
        </w:rPr>
        <w:t xml:space="preserve"> kingdom of Yahweh</w:t>
      </w:r>
      <w:r w:rsidRPr="00223205">
        <w:rPr>
          <w:rFonts w:ascii="Times New Roman" w:hAnsi="Times New Roman" w:cs="Times New Roman"/>
          <w:bCs/>
          <w:sz w:val="32"/>
          <w:szCs w:val="32"/>
        </w:rPr>
        <w:t>, over Israel.”    1 Chr.28:5</w:t>
      </w:r>
    </w:p>
    <w:p w14:paraId="6C1D7807" w14:textId="77777777" w:rsidR="00223205" w:rsidRPr="00223205" w:rsidRDefault="00D43942" w:rsidP="00223205">
      <w:pPr>
        <w:ind w:left="360"/>
        <w:rPr>
          <w:rFonts w:ascii="Times New Roman" w:hAnsi="Times New Roman" w:cs="Times New Roman"/>
          <w:bCs/>
          <w:sz w:val="32"/>
          <w:szCs w:val="32"/>
        </w:rPr>
      </w:pPr>
      <w:r w:rsidRPr="00223205">
        <w:rPr>
          <w:rFonts w:ascii="Times New Roman" w:hAnsi="Times New Roman" w:cs="Times New Roman"/>
          <w:bCs/>
          <w:sz w:val="32"/>
          <w:szCs w:val="32"/>
        </w:rPr>
        <w:t xml:space="preserve">“And Solomon sat upon </w:t>
      </w:r>
      <w:r w:rsidRPr="00223205">
        <w:rPr>
          <w:rFonts w:ascii="Times New Roman" w:hAnsi="Times New Roman" w:cs="Times New Roman"/>
          <w:bCs/>
          <w:i/>
          <w:iCs/>
          <w:sz w:val="32"/>
          <w:szCs w:val="32"/>
        </w:rPr>
        <w:t>the</w:t>
      </w:r>
      <w:r w:rsidRPr="00223205">
        <w:rPr>
          <w:rFonts w:ascii="Times New Roman" w:hAnsi="Times New Roman" w:cs="Times New Roman"/>
          <w:bCs/>
          <w:sz w:val="32"/>
          <w:szCs w:val="32"/>
        </w:rPr>
        <w:t xml:space="preserve"> </w:t>
      </w:r>
      <w:r w:rsidRPr="00223205">
        <w:rPr>
          <w:rFonts w:ascii="Times New Roman" w:hAnsi="Times New Roman" w:cs="Times New Roman"/>
          <w:b/>
          <w:sz w:val="32"/>
          <w:szCs w:val="32"/>
        </w:rPr>
        <w:t>throne of Yahweh</w:t>
      </w:r>
      <w:r w:rsidRPr="00223205">
        <w:rPr>
          <w:rFonts w:ascii="Times New Roman" w:hAnsi="Times New Roman" w:cs="Times New Roman"/>
          <w:bCs/>
          <w:sz w:val="32"/>
          <w:szCs w:val="32"/>
        </w:rPr>
        <w:t xml:space="preserve"> for king, instead of David his father. And he was made prosperous, and all Israel listened to him.” </w:t>
      </w:r>
      <w:r w:rsidR="00223205">
        <w:rPr>
          <w:rFonts w:ascii="Times New Roman" w:hAnsi="Times New Roman" w:cs="Times New Roman"/>
          <w:bCs/>
          <w:sz w:val="32"/>
          <w:szCs w:val="32"/>
        </w:rPr>
        <w:t xml:space="preserve">    </w:t>
      </w:r>
      <w:r w:rsidR="00223205" w:rsidRPr="00223205">
        <w:rPr>
          <w:rFonts w:ascii="Times New Roman" w:hAnsi="Times New Roman" w:cs="Times New Roman"/>
          <w:bCs/>
          <w:sz w:val="32"/>
          <w:szCs w:val="32"/>
        </w:rPr>
        <w:t>1 Chr.29:23</w:t>
      </w:r>
    </w:p>
    <w:p w14:paraId="05F3F2A3" w14:textId="77777777" w:rsidR="001C3B0F" w:rsidRPr="00223205" w:rsidRDefault="001C3B0F" w:rsidP="001C3B0F">
      <w:pPr>
        <w:ind w:left="360"/>
        <w:rPr>
          <w:rFonts w:ascii="Times New Roman" w:hAnsi="Times New Roman" w:cs="Times New Roman"/>
          <w:bCs/>
          <w:sz w:val="32"/>
          <w:szCs w:val="32"/>
        </w:rPr>
      </w:pPr>
      <w:r w:rsidRPr="00223205">
        <w:rPr>
          <w:rFonts w:ascii="Times New Roman" w:hAnsi="Times New Roman" w:cs="Times New Roman"/>
          <w:bCs/>
          <w:sz w:val="32"/>
          <w:szCs w:val="32"/>
        </w:rPr>
        <w:t xml:space="preserve">“Blessed becomes Yahweh your Elohim, Who delighted in you, to set you </w:t>
      </w:r>
      <w:r w:rsidRPr="00223205">
        <w:rPr>
          <w:rFonts w:ascii="Times New Roman" w:hAnsi="Times New Roman" w:cs="Times New Roman"/>
          <w:b/>
          <w:sz w:val="32"/>
          <w:szCs w:val="32"/>
        </w:rPr>
        <w:t>upon His throne</w:t>
      </w:r>
      <w:r w:rsidRPr="00223205">
        <w:rPr>
          <w:rFonts w:ascii="Times New Roman" w:hAnsi="Times New Roman" w:cs="Times New Roman"/>
          <w:bCs/>
          <w:sz w:val="32"/>
          <w:szCs w:val="32"/>
        </w:rPr>
        <w:t xml:space="preserve"> for king, for Yahweh your Elohim, in your Elohim loving Israel, to appoint it for an age. And He set you upon it for king to perform judgment and justice.”    2 Chr.9:8</w:t>
      </w:r>
    </w:p>
    <w:p w14:paraId="05F3F2A4" w14:textId="77777777" w:rsidR="001C3B0F" w:rsidRPr="00223205" w:rsidRDefault="005F3C3B" w:rsidP="00457C6A">
      <w:pPr>
        <w:ind w:left="360"/>
        <w:rPr>
          <w:rFonts w:ascii="Times New Roman" w:hAnsi="Times New Roman" w:cs="Times New Roman"/>
          <w:bCs/>
          <w:sz w:val="32"/>
          <w:szCs w:val="32"/>
        </w:rPr>
      </w:pPr>
      <w:r w:rsidRPr="00223205">
        <w:rPr>
          <w:rFonts w:ascii="Times New Roman" w:hAnsi="Times New Roman" w:cs="Times New Roman"/>
          <w:bCs/>
          <w:sz w:val="32"/>
          <w:szCs w:val="32"/>
        </w:rPr>
        <w:t xml:space="preserve">“For Elohim is </w:t>
      </w:r>
      <w:r w:rsidRPr="00223205">
        <w:rPr>
          <w:rFonts w:ascii="Times New Roman" w:hAnsi="Times New Roman" w:cs="Times New Roman"/>
          <w:b/>
          <w:sz w:val="32"/>
          <w:szCs w:val="32"/>
        </w:rPr>
        <w:t>King of the whole earth</w:t>
      </w:r>
      <w:r w:rsidRPr="00223205">
        <w:rPr>
          <w:rFonts w:ascii="Times New Roman" w:hAnsi="Times New Roman" w:cs="Times New Roman"/>
          <w:bCs/>
          <w:sz w:val="32"/>
          <w:szCs w:val="32"/>
        </w:rPr>
        <w:t xml:space="preserve">. Make melody, </w:t>
      </w:r>
      <w:r w:rsidR="00457C6A" w:rsidRPr="00223205">
        <w:rPr>
          <w:rFonts w:ascii="Times New Roman" w:hAnsi="Times New Roman" w:cs="Times New Roman"/>
          <w:bCs/>
          <w:i/>
          <w:iCs/>
          <w:sz w:val="32"/>
          <w:szCs w:val="32"/>
        </w:rPr>
        <w:t>you</w:t>
      </w:r>
      <w:r w:rsidRPr="00223205">
        <w:rPr>
          <w:rFonts w:ascii="Times New Roman" w:hAnsi="Times New Roman" w:cs="Times New Roman"/>
          <w:bCs/>
          <w:sz w:val="32"/>
          <w:szCs w:val="32"/>
        </w:rPr>
        <w:t xml:space="preserve"> prudent one.</w:t>
      </w:r>
      <w:r w:rsidR="002D4296" w:rsidRPr="00223205">
        <w:rPr>
          <w:rFonts w:ascii="Times New Roman" w:hAnsi="Times New Roman" w:cs="Times New Roman"/>
          <w:bCs/>
          <w:sz w:val="32"/>
          <w:szCs w:val="32"/>
        </w:rPr>
        <w:t>”    Psa.47:7</w:t>
      </w:r>
      <w:r w:rsidR="001C3B0F" w:rsidRPr="00223205">
        <w:rPr>
          <w:rFonts w:ascii="Times New Roman" w:hAnsi="Times New Roman" w:cs="Times New Roman"/>
          <w:bCs/>
          <w:sz w:val="32"/>
          <w:szCs w:val="32"/>
        </w:rPr>
        <w:t xml:space="preserve"> </w:t>
      </w:r>
    </w:p>
    <w:p w14:paraId="05F3F2A5" w14:textId="77777777" w:rsidR="0060301F" w:rsidRPr="00223205" w:rsidRDefault="002D4296" w:rsidP="004D3D53">
      <w:pPr>
        <w:ind w:left="360"/>
        <w:rPr>
          <w:rFonts w:ascii="Times New Roman" w:hAnsi="Times New Roman" w:cs="Times New Roman"/>
          <w:bCs/>
          <w:sz w:val="32"/>
          <w:szCs w:val="32"/>
        </w:rPr>
      </w:pPr>
      <w:r w:rsidRPr="00223205">
        <w:rPr>
          <w:rFonts w:ascii="Times New Roman" w:hAnsi="Times New Roman" w:cs="Times New Roman"/>
          <w:bCs/>
          <w:sz w:val="32"/>
          <w:szCs w:val="32"/>
        </w:rPr>
        <w:t xml:space="preserve">“At that time they will call </w:t>
      </w:r>
      <w:r w:rsidRPr="00223205">
        <w:rPr>
          <w:rFonts w:ascii="Times New Roman" w:hAnsi="Times New Roman" w:cs="Times New Roman"/>
          <w:b/>
          <w:sz w:val="32"/>
          <w:szCs w:val="32"/>
        </w:rPr>
        <w:t>Jerusalem, throne of Yahweh</w:t>
      </w:r>
      <w:r w:rsidRPr="00223205">
        <w:rPr>
          <w:rFonts w:ascii="Times New Roman" w:hAnsi="Times New Roman" w:cs="Times New Roman"/>
          <w:bCs/>
          <w:sz w:val="32"/>
          <w:szCs w:val="32"/>
        </w:rPr>
        <w:t xml:space="preserve">. And all the nations will be gathered to her for </w:t>
      </w:r>
      <w:r w:rsidRPr="00223205">
        <w:rPr>
          <w:rFonts w:ascii="Times New Roman" w:hAnsi="Times New Roman" w:cs="Times New Roman"/>
          <w:bCs/>
          <w:i/>
          <w:iCs/>
          <w:sz w:val="32"/>
          <w:szCs w:val="32"/>
        </w:rPr>
        <w:t>the</w:t>
      </w:r>
      <w:r w:rsidRPr="00223205">
        <w:rPr>
          <w:rFonts w:ascii="Times New Roman" w:hAnsi="Times New Roman" w:cs="Times New Roman"/>
          <w:bCs/>
          <w:sz w:val="32"/>
          <w:szCs w:val="32"/>
        </w:rPr>
        <w:t xml:space="preserve"> name of Yahweh, to Jerusalem.”    Jer.3:17</w:t>
      </w:r>
    </w:p>
    <w:p w14:paraId="07ACEBD9" w14:textId="77777777" w:rsidR="00223205" w:rsidRDefault="00B47040" w:rsidP="00223205">
      <w:pPr>
        <w:spacing w:after="0"/>
        <w:ind w:left="360"/>
        <w:rPr>
          <w:rFonts w:ascii="Times New Roman" w:hAnsi="Times New Roman" w:cs="Times New Roman"/>
          <w:bCs/>
          <w:sz w:val="32"/>
          <w:szCs w:val="32"/>
        </w:rPr>
      </w:pPr>
      <w:r w:rsidRPr="00223205">
        <w:rPr>
          <w:rFonts w:ascii="Times New Roman" w:hAnsi="Times New Roman" w:cs="Times New Roman"/>
          <w:bCs/>
          <w:sz w:val="32"/>
          <w:szCs w:val="32"/>
        </w:rPr>
        <w:t xml:space="preserve">“A </w:t>
      </w:r>
      <w:r w:rsidRPr="00223205">
        <w:rPr>
          <w:rFonts w:ascii="Times New Roman" w:hAnsi="Times New Roman" w:cs="Times New Roman"/>
          <w:b/>
          <w:sz w:val="32"/>
          <w:szCs w:val="32"/>
        </w:rPr>
        <w:t>throne of glory</w:t>
      </w:r>
      <w:r w:rsidRPr="00223205">
        <w:rPr>
          <w:rFonts w:ascii="Times New Roman" w:hAnsi="Times New Roman" w:cs="Times New Roman"/>
          <w:bCs/>
          <w:sz w:val="32"/>
          <w:szCs w:val="32"/>
        </w:rPr>
        <w:t xml:space="preserve"> </w:t>
      </w:r>
      <w:r w:rsidRPr="00223205">
        <w:rPr>
          <w:rFonts w:ascii="Times New Roman" w:hAnsi="Times New Roman" w:cs="Times New Roman"/>
          <w:bCs/>
          <w:i/>
          <w:iCs/>
          <w:sz w:val="32"/>
          <w:szCs w:val="32"/>
          <w:u w:val="single"/>
        </w:rPr>
        <w:t>on the</w:t>
      </w:r>
      <w:r w:rsidRPr="00223205">
        <w:rPr>
          <w:rFonts w:ascii="Times New Roman" w:hAnsi="Times New Roman" w:cs="Times New Roman"/>
          <w:bCs/>
          <w:sz w:val="32"/>
          <w:szCs w:val="32"/>
          <w:u w:val="single"/>
        </w:rPr>
        <w:t xml:space="preserve"> height</w:t>
      </w:r>
      <w:r w:rsidR="007E6607" w:rsidRPr="00223205">
        <w:rPr>
          <w:rFonts w:ascii="Times New Roman" w:hAnsi="Times New Roman" w:cs="Times New Roman"/>
          <w:bCs/>
          <w:sz w:val="32"/>
          <w:szCs w:val="32"/>
        </w:rPr>
        <w:t xml:space="preserve"> </w:t>
      </w:r>
      <w:r w:rsidR="007E6607" w:rsidRPr="00223205">
        <w:rPr>
          <w:rFonts w:ascii="Times New Roman" w:hAnsi="Times New Roman" w:cs="Times New Roman"/>
          <w:bCs/>
          <w:i/>
          <w:iCs/>
          <w:sz w:val="32"/>
          <w:szCs w:val="32"/>
        </w:rPr>
        <w:t>is the</w:t>
      </w:r>
      <w:r w:rsidR="007E6607" w:rsidRPr="00223205">
        <w:rPr>
          <w:rFonts w:ascii="Times New Roman" w:hAnsi="Times New Roman" w:cs="Times New Roman"/>
          <w:bCs/>
          <w:sz w:val="32"/>
          <w:szCs w:val="32"/>
        </w:rPr>
        <w:t xml:space="preserve"> </w:t>
      </w:r>
      <w:r w:rsidR="007E6607" w:rsidRPr="00223205">
        <w:rPr>
          <w:rFonts w:ascii="Times New Roman" w:hAnsi="Times New Roman" w:cs="Times New Roman"/>
          <w:bCs/>
          <w:sz w:val="32"/>
          <w:szCs w:val="32"/>
          <w:u w:val="single"/>
        </w:rPr>
        <w:t>place</w:t>
      </w:r>
      <w:r w:rsidR="007E6607" w:rsidRPr="00223205">
        <w:rPr>
          <w:rFonts w:ascii="Times New Roman" w:hAnsi="Times New Roman" w:cs="Times New Roman"/>
          <w:bCs/>
          <w:sz w:val="32"/>
          <w:szCs w:val="32"/>
        </w:rPr>
        <w:t xml:space="preserve"> of </w:t>
      </w:r>
      <w:r w:rsidR="007E6607" w:rsidRPr="00223205">
        <w:rPr>
          <w:rFonts w:ascii="Times New Roman" w:hAnsi="Times New Roman" w:cs="Times New Roman"/>
          <w:bCs/>
          <w:sz w:val="32"/>
          <w:szCs w:val="32"/>
          <w:u w:val="single"/>
        </w:rPr>
        <w:t>our sanctuary</w:t>
      </w:r>
      <w:r w:rsidR="007E6607" w:rsidRPr="00223205">
        <w:rPr>
          <w:rFonts w:ascii="Times New Roman" w:hAnsi="Times New Roman" w:cs="Times New Roman"/>
          <w:bCs/>
          <w:sz w:val="32"/>
          <w:szCs w:val="32"/>
        </w:rPr>
        <w:t xml:space="preserve">.”    </w:t>
      </w:r>
    </w:p>
    <w:p w14:paraId="05F3F2A6" w14:textId="272D15E0" w:rsidR="007E6607" w:rsidRPr="00223205" w:rsidRDefault="000677D6" w:rsidP="00223205">
      <w:pPr>
        <w:ind w:left="7560" w:firstLine="360"/>
        <w:rPr>
          <w:rFonts w:ascii="Times New Roman" w:hAnsi="Times New Roman" w:cs="Times New Roman"/>
          <w:bCs/>
          <w:sz w:val="32"/>
          <w:szCs w:val="32"/>
        </w:rPr>
      </w:pPr>
      <w:r w:rsidRPr="00223205">
        <w:rPr>
          <w:rFonts w:ascii="Times New Roman" w:hAnsi="Times New Roman" w:cs="Times New Roman"/>
          <w:bCs/>
          <w:sz w:val="32"/>
          <w:szCs w:val="32"/>
        </w:rPr>
        <w:t>Jer.17:12</w:t>
      </w:r>
    </w:p>
    <w:p w14:paraId="05F3F2A7" w14:textId="77777777" w:rsidR="007E6607" w:rsidRPr="00223205" w:rsidRDefault="007E6607" w:rsidP="008B3E47">
      <w:pPr>
        <w:rPr>
          <w:rFonts w:ascii="Times New Roman" w:hAnsi="Times New Roman" w:cs="Times New Roman"/>
          <w:bCs/>
          <w:sz w:val="32"/>
          <w:szCs w:val="32"/>
        </w:rPr>
      </w:pPr>
      <w:r w:rsidRPr="00223205">
        <w:rPr>
          <w:rFonts w:ascii="Times New Roman" w:hAnsi="Times New Roman" w:cs="Times New Roman"/>
          <w:bCs/>
          <w:sz w:val="32"/>
          <w:szCs w:val="32"/>
          <w:u w:val="single"/>
        </w:rPr>
        <w:t>Comment</w:t>
      </w:r>
      <w:r w:rsidRPr="00223205">
        <w:rPr>
          <w:rFonts w:ascii="Times New Roman" w:hAnsi="Times New Roman" w:cs="Times New Roman"/>
          <w:bCs/>
          <w:sz w:val="32"/>
          <w:szCs w:val="32"/>
        </w:rPr>
        <w:t xml:space="preserve">: </w:t>
      </w:r>
      <w:r w:rsidR="008B3E47" w:rsidRPr="00223205">
        <w:rPr>
          <w:rFonts w:ascii="Times New Roman" w:hAnsi="Times New Roman" w:cs="Times New Roman"/>
          <w:bCs/>
          <w:sz w:val="32"/>
          <w:szCs w:val="32"/>
        </w:rPr>
        <w:t xml:space="preserve">The first five texts of the group above are rather obvious regarding “His throne”.  In the sixth text (Jer.17:12), </w:t>
      </w:r>
      <w:r w:rsidRPr="00223205">
        <w:rPr>
          <w:rFonts w:ascii="Times New Roman" w:hAnsi="Times New Roman" w:cs="Times New Roman"/>
          <w:bCs/>
          <w:sz w:val="32"/>
          <w:szCs w:val="32"/>
        </w:rPr>
        <w:t>“</w:t>
      </w:r>
      <w:r w:rsidR="008B3E47" w:rsidRPr="00223205">
        <w:rPr>
          <w:rFonts w:ascii="Times New Roman" w:hAnsi="Times New Roman" w:cs="Times New Roman"/>
          <w:bCs/>
          <w:sz w:val="32"/>
          <w:szCs w:val="32"/>
          <w:u w:val="single"/>
        </w:rPr>
        <w:t>s</w:t>
      </w:r>
      <w:r w:rsidRPr="00223205">
        <w:rPr>
          <w:rFonts w:ascii="Times New Roman" w:hAnsi="Times New Roman" w:cs="Times New Roman"/>
          <w:bCs/>
          <w:sz w:val="32"/>
          <w:szCs w:val="32"/>
          <w:u w:val="single"/>
        </w:rPr>
        <w:t>anctuary</w:t>
      </w:r>
      <w:r w:rsidRPr="00223205">
        <w:rPr>
          <w:rFonts w:ascii="Times New Roman" w:hAnsi="Times New Roman" w:cs="Times New Roman"/>
          <w:bCs/>
          <w:sz w:val="32"/>
          <w:szCs w:val="32"/>
        </w:rPr>
        <w:t xml:space="preserve">” would </w:t>
      </w:r>
      <w:r w:rsidR="008B3E47" w:rsidRPr="00223205">
        <w:rPr>
          <w:rFonts w:ascii="Times New Roman" w:hAnsi="Times New Roman" w:cs="Times New Roman"/>
          <w:bCs/>
          <w:sz w:val="32"/>
          <w:szCs w:val="32"/>
        </w:rPr>
        <w:t xml:space="preserve">also </w:t>
      </w:r>
      <w:r w:rsidRPr="00223205">
        <w:rPr>
          <w:rFonts w:ascii="Times New Roman" w:hAnsi="Times New Roman" w:cs="Times New Roman"/>
          <w:bCs/>
          <w:sz w:val="32"/>
          <w:szCs w:val="32"/>
        </w:rPr>
        <w:t xml:space="preserve">make this God’s throne, but where </w:t>
      </w:r>
      <w:r w:rsidR="00080285" w:rsidRPr="00223205">
        <w:rPr>
          <w:rFonts w:ascii="Times New Roman" w:hAnsi="Times New Roman" w:cs="Times New Roman"/>
          <w:bCs/>
          <w:sz w:val="32"/>
          <w:szCs w:val="32"/>
        </w:rPr>
        <w:t>wa</w:t>
      </w:r>
      <w:r w:rsidRPr="00223205">
        <w:rPr>
          <w:rFonts w:ascii="Times New Roman" w:hAnsi="Times New Roman" w:cs="Times New Roman"/>
          <w:bCs/>
          <w:sz w:val="32"/>
          <w:szCs w:val="32"/>
        </w:rPr>
        <w:t>s it? “</w:t>
      </w:r>
      <w:r w:rsidRPr="00223205">
        <w:rPr>
          <w:rFonts w:ascii="Times New Roman" w:hAnsi="Times New Roman" w:cs="Times New Roman"/>
          <w:bCs/>
          <w:i/>
          <w:sz w:val="32"/>
          <w:szCs w:val="32"/>
          <w:u w:val="single"/>
        </w:rPr>
        <w:t>On the</w:t>
      </w:r>
      <w:r w:rsidRPr="00223205">
        <w:rPr>
          <w:rFonts w:ascii="Times New Roman" w:hAnsi="Times New Roman" w:cs="Times New Roman"/>
          <w:bCs/>
          <w:sz w:val="32"/>
          <w:szCs w:val="32"/>
          <w:u w:val="single"/>
        </w:rPr>
        <w:t xml:space="preserve"> height</w:t>
      </w:r>
      <w:r w:rsidRPr="00223205">
        <w:rPr>
          <w:rFonts w:ascii="Times New Roman" w:hAnsi="Times New Roman" w:cs="Times New Roman"/>
          <w:bCs/>
          <w:sz w:val="32"/>
          <w:szCs w:val="32"/>
        </w:rPr>
        <w:t xml:space="preserve">” could mean Mount Zion, or the heavenlies, so </w:t>
      </w:r>
      <w:r w:rsidR="00FD0B93" w:rsidRPr="00223205">
        <w:rPr>
          <w:rFonts w:ascii="Times New Roman" w:hAnsi="Times New Roman" w:cs="Times New Roman"/>
          <w:bCs/>
          <w:sz w:val="32"/>
          <w:szCs w:val="32"/>
        </w:rPr>
        <w:t>this</w:t>
      </w:r>
      <w:r w:rsidRPr="00223205">
        <w:rPr>
          <w:rFonts w:ascii="Times New Roman" w:hAnsi="Times New Roman" w:cs="Times New Roman"/>
          <w:bCs/>
          <w:sz w:val="32"/>
          <w:szCs w:val="32"/>
        </w:rPr>
        <w:t xml:space="preserve"> may be </w:t>
      </w:r>
      <w:r w:rsidR="006739F0" w:rsidRPr="00223205">
        <w:rPr>
          <w:rFonts w:ascii="Times New Roman" w:hAnsi="Times New Roman" w:cs="Times New Roman"/>
          <w:bCs/>
          <w:sz w:val="32"/>
          <w:szCs w:val="32"/>
        </w:rPr>
        <w:t xml:space="preserve">an </w:t>
      </w:r>
      <w:r w:rsidRPr="00223205">
        <w:rPr>
          <w:rFonts w:ascii="Times New Roman" w:hAnsi="Times New Roman" w:cs="Times New Roman"/>
          <w:bCs/>
          <w:sz w:val="32"/>
          <w:szCs w:val="32"/>
        </w:rPr>
        <w:t>ambiguous</w:t>
      </w:r>
      <w:r w:rsidR="006739F0" w:rsidRPr="00223205">
        <w:rPr>
          <w:rFonts w:ascii="Times New Roman" w:hAnsi="Times New Roman" w:cs="Times New Roman"/>
          <w:bCs/>
          <w:sz w:val="32"/>
          <w:szCs w:val="32"/>
        </w:rPr>
        <w:t xml:space="preserve"> case</w:t>
      </w:r>
      <w:r w:rsidRPr="00223205">
        <w:rPr>
          <w:rFonts w:ascii="Times New Roman" w:hAnsi="Times New Roman" w:cs="Times New Roman"/>
          <w:bCs/>
          <w:sz w:val="32"/>
          <w:szCs w:val="32"/>
        </w:rPr>
        <w:t>. “</w:t>
      </w:r>
      <w:r w:rsidRPr="00223205">
        <w:rPr>
          <w:rFonts w:ascii="Times New Roman" w:hAnsi="Times New Roman" w:cs="Times New Roman"/>
          <w:bCs/>
          <w:sz w:val="32"/>
          <w:szCs w:val="32"/>
          <w:u w:val="single"/>
        </w:rPr>
        <w:t>Our sanctuary</w:t>
      </w:r>
      <w:r w:rsidRPr="00223205">
        <w:rPr>
          <w:rFonts w:ascii="Times New Roman" w:hAnsi="Times New Roman" w:cs="Times New Roman"/>
          <w:bCs/>
          <w:sz w:val="32"/>
          <w:szCs w:val="32"/>
        </w:rPr>
        <w:t xml:space="preserve">” does not exclude the heavenly, if you consider prayers offered </w:t>
      </w:r>
      <w:r w:rsidR="00524169" w:rsidRPr="00223205">
        <w:rPr>
          <w:rFonts w:ascii="Times New Roman" w:hAnsi="Times New Roman" w:cs="Times New Roman"/>
          <w:bCs/>
          <w:sz w:val="32"/>
          <w:szCs w:val="32"/>
        </w:rPr>
        <w:t>at a distance from</w:t>
      </w:r>
      <w:r w:rsidRPr="00223205">
        <w:rPr>
          <w:rFonts w:ascii="Times New Roman" w:hAnsi="Times New Roman" w:cs="Times New Roman"/>
          <w:bCs/>
          <w:sz w:val="32"/>
          <w:szCs w:val="32"/>
        </w:rPr>
        <w:t xml:space="preserve"> the earthly sanctuary. The only other text combining “</w:t>
      </w:r>
      <w:r w:rsidRPr="00223205">
        <w:rPr>
          <w:rFonts w:ascii="Times New Roman" w:hAnsi="Times New Roman" w:cs="Times New Roman"/>
          <w:bCs/>
          <w:sz w:val="32"/>
          <w:szCs w:val="32"/>
          <w:u w:val="single"/>
        </w:rPr>
        <w:t>place</w:t>
      </w:r>
      <w:r w:rsidRPr="00223205">
        <w:rPr>
          <w:rFonts w:ascii="Times New Roman" w:hAnsi="Times New Roman" w:cs="Times New Roman"/>
          <w:bCs/>
          <w:sz w:val="32"/>
          <w:szCs w:val="32"/>
        </w:rPr>
        <w:t xml:space="preserve">” </w:t>
      </w:r>
      <w:r w:rsidR="00494E28" w:rsidRPr="00223205">
        <w:rPr>
          <w:rFonts w:ascii="Times New Roman" w:hAnsi="Times New Roman" w:cs="Times New Roman"/>
          <w:bCs/>
          <w:sz w:val="32"/>
          <w:szCs w:val="32"/>
        </w:rPr>
        <w:t>with</w:t>
      </w:r>
      <w:r w:rsidRPr="00223205">
        <w:rPr>
          <w:rFonts w:ascii="Times New Roman" w:hAnsi="Times New Roman" w:cs="Times New Roman"/>
          <w:bCs/>
          <w:sz w:val="32"/>
          <w:szCs w:val="32"/>
        </w:rPr>
        <w:t xml:space="preserve"> “</w:t>
      </w:r>
      <w:r w:rsidRPr="00223205">
        <w:rPr>
          <w:rFonts w:ascii="Times New Roman" w:hAnsi="Times New Roman" w:cs="Times New Roman"/>
          <w:bCs/>
          <w:sz w:val="32"/>
          <w:szCs w:val="32"/>
          <w:u w:val="single"/>
        </w:rPr>
        <w:t>sanctuary</w:t>
      </w:r>
      <w:r w:rsidRPr="00223205">
        <w:rPr>
          <w:rFonts w:ascii="Times New Roman" w:hAnsi="Times New Roman" w:cs="Times New Roman"/>
          <w:bCs/>
          <w:sz w:val="32"/>
          <w:szCs w:val="32"/>
        </w:rPr>
        <w:t>” is obviously earthly (Isa.60:13).</w:t>
      </w:r>
    </w:p>
    <w:p w14:paraId="05F3F2A8" w14:textId="77777777" w:rsidR="002027E3" w:rsidRPr="00223205" w:rsidRDefault="002027E3" w:rsidP="002027E3">
      <w:pPr>
        <w:ind w:firstLine="360"/>
        <w:rPr>
          <w:rFonts w:ascii="Times New Roman" w:hAnsi="Times New Roman" w:cs="Times New Roman"/>
          <w:bCs/>
          <w:sz w:val="32"/>
          <w:szCs w:val="32"/>
        </w:rPr>
      </w:pPr>
      <w:r w:rsidRPr="00223205">
        <w:rPr>
          <w:rFonts w:ascii="Times New Roman" w:hAnsi="Times New Roman" w:cs="Times New Roman"/>
          <w:bCs/>
          <w:sz w:val="32"/>
          <w:szCs w:val="32"/>
        </w:rPr>
        <w:lastRenderedPageBreak/>
        <w:t>Then we have this unusual statement – it follows a longer pronouncement of destruction in vv.35-37 –</w:t>
      </w:r>
    </w:p>
    <w:p w14:paraId="05F3F2A9" w14:textId="77777777" w:rsidR="007E6607" w:rsidRPr="00223205" w:rsidRDefault="007E6607" w:rsidP="007E6607">
      <w:pPr>
        <w:ind w:left="360"/>
        <w:rPr>
          <w:rFonts w:ascii="Times New Roman" w:hAnsi="Times New Roman" w:cs="Times New Roman"/>
          <w:bCs/>
          <w:sz w:val="32"/>
          <w:szCs w:val="32"/>
        </w:rPr>
      </w:pPr>
      <w:r w:rsidRPr="00223205">
        <w:rPr>
          <w:rFonts w:ascii="Times New Roman" w:hAnsi="Times New Roman" w:cs="Times New Roman"/>
          <w:bCs/>
          <w:sz w:val="32"/>
          <w:szCs w:val="32"/>
        </w:rPr>
        <w:t>“</w:t>
      </w:r>
      <w:r w:rsidR="00A92AC1" w:rsidRPr="00223205">
        <w:rPr>
          <w:rFonts w:ascii="Times New Roman" w:hAnsi="Times New Roman" w:cs="Times New Roman"/>
          <w:bCs/>
          <w:sz w:val="32"/>
          <w:szCs w:val="32"/>
        </w:rPr>
        <w:t xml:space="preserve">And I will set </w:t>
      </w:r>
      <w:r w:rsidR="00A92AC1" w:rsidRPr="00223205">
        <w:rPr>
          <w:rFonts w:ascii="Times New Roman" w:hAnsi="Times New Roman" w:cs="Times New Roman"/>
          <w:b/>
          <w:sz w:val="32"/>
          <w:szCs w:val="32"/>
        </w:rPr>
        <w:t>My throne in Elam</w:t>
      </w:r>
      <w:r w:rsidR="00A92AC1" w:rsidRPr="00223205">
        <w:rPr>
          <w:rFonts w:ascii="Times New Roman" w:hAnsi="Times New Roman" w:cs="Times New Roman"/>
          <w:bCs/>
          <w:sz w:val="32"/>
          <w:szCs w:val="32"/>
        </w:rPr>
        <w:t xml:space="preserve">, and I will destroy from there king and princes – an utterance of Yahweh.”   </w:t>
      </w:r>
      <w:r w:rsidR="000D4A74" w:rsidRPr="00223205">
        <w:rPr>
          <w:rFonts w:ascii="Times New Roman" w:hAnsi="Times New Roman" w:cs="Times New Roman"/>
          <w:bCs/>
          <w:sz w:val="32"/>
          <w:szCs w:val="32"/>
        </w:rPr>
        <w:t xml:space="preserve"> </w:t>
      </w:r>
      <w:r w:rsidR="00A92AC1" w:rsidRPr="00223205">
        <w:rPr>
          <w:rFonts w:ascii="Times New Roman" w:hAnsi="Times New Roman" w:cs="Times New Roman"/>
          <w:bCs/>
          <w:sz w:val="32"/>
          <w:szCs w:val="32"/>
        </w:rPr>
        <w:t>Jer.49:38</w:t>
      </w:r>
    </w:p>
    <w:p w14:paraId="05F3F2AA" w14:textId="77777777" w:rsidR="00EB503E" w:rsidRPr="00223205" w:rsidRDefault="00A92AC1" w:rsidP="00736ECB">
      <w:pPr>
        <w:rPr>
          <w:rFonts w:ascii="Times New Roman" w:hAnsi="Times New Roman" w:cs="Times New Roman"/>
          <w:bCs/>
          <w:sz w:val="32"/>
          <w:szCs w:val="32"/>
        </w:rPr>
      </w:pPr>
      <w:r w:rsidRPr="00223205">
        <w:rPr>
          <w:rFonts w:ascii="Times New Roman" w:hAnsi="Times New Roman" w:cs="Times New Roman"/>
          <w:bCs/>
          <w:sz w:val="32"/>
          <w:szCs w:val="32"/>
          <w:u w:val="single"/>
        </w:rPr>
        <w:t>Comment</w:t>
      </w:r>
      <w:r w:rsidRPr="00223205">
        <w:rPr>
          <w:rFonts w:ascii="Times New Roman" w:hAnsi="Times New Roman" w:cs="Times New Roman"/>
          <w:bCs/>
          <w:sz w:val="32"/>
          <w:szCs w:val="32"/>
        </w:rPr>
        <w:t xml:space="preserve">: The gist seems to be that the quelling of rebellion </w:t>
      </w:r>
      <w:r w:rsidR="00736ECB" w:rsidRPr="00223205">
        <w:rPr>
          <w:rFonts w:ascii="Times New Roman" w:hAnsi="Times New Roman" w:cs="Times New Roman"/>
          <w:bCs/>
          <w:sz w:val="32"/>
          <w:szCs w:val="32"/>
        </w:rPr>
        <w:t>“</w:t>
      </w:r>
      <w:r w:rsidRPr="00223205">
        <w:rPr>
          <w:rFonts w:ascii="Times New Roman" w:hAnsi="Times New Roman" w:cs="Times New Roman"/>
          <w:bCs/>
          <w:sz w:val="32"/>
          <w:szCs w:val="32"/>
        </w:rPr>
        <w:t>require</w:t>
      </w:r>
      <w:r w:rsidR="00AB1E9A" w:rsidRPr="00223205">
        <w:rPr>
          <w:rFonts w:ascii="Times New Roman" w:hAnsi="Times New Roman" w:cs="Times New Roman"/>
          <w:bCs/>
          <w:sz w:val="32"/>
          <w:szCs w:val="32"/>
        </w:rPr>
        <w:t>s</w:t>
      </w:r>
      <w:r w:rsidR="00736ECB" w:rsidRPr="00223205">
        <w:rPr>
          <w:rFonts w:ascii="Times New Roman" w:hAnsi="Times New Roman" w:cs="Times New Roman"/>
          <w:bCs/>
          <w:sz w:val="32"/>
          <w:szCs w:val="32"/>
        </w:rPr>
        <w:t>”</w:t>
      </w:r>
      <w:r w:rsidRPr="00223205">
        <w:rPr>
          <w:rFonts w:ascii="Times New Roman" w:hAnsi="Times New Roman" w:cs="Times New Roman"/>
          <w:bCs/>
          <w:sz w:val="32"/>
          <w:szCs w:val="32"/>
        </w:rPr>
        <w:t xml:space="preserve"> </w:t>
      </w:r>
      <w:r w:rsidR="00AB1E9A" w:rsidRPr="00223205">
        <w:rPr>
          <w:rFonts w:ascii="Times New Roman" w:hAnsi="Times New Roman" w:cs="Times New Roman"/>
          <w:bCs/>
          <w:sz w:val="32"/>
          <w:szCs w:val="32"/>
        </w:rPr>
        <w:t>that</w:t>
      </w:r>
      <w:r w:rsidRPr="00223205">
        <w:rPr>
          <w:rFonts w:ascii="Times New Roman" w:hAnsi="Times New Roman" w:cs="Times New Roman"/>
          <w:bCs/>
          <w:sz w:val="32"/>
          <w:szCs w:val="32"/>
        </w:rPr>
        <w:t xml:space="preserve"> His throne </w:t>
      </w:r>
      <w:r w:rsidR="00EB503E" w:rsidRPr="00223205">
        <w:rPr>
          <w:rFonts w:ascii="Times New Roman" w:hAnsi="Times New Roman" w:cs="Times New Roman"/>
          <w:bCs/>
          <w:sz w:val="32"/>
          <w:szCs w:val="32"/>
        </w:rPr>
        <w:t xml:space="preserve">first </w:t>
      </w:r>
      <w:r w:rsidRPr="00223205">
        <w:rPr>
          <w:rFonts w:ascii="Times New Roman" w:hAnsi="Times New Roman" w:cs="Times New Roman"/>
          <w:bCs/>
          <w:sz w:val="32"/>
          <w:szCs w:val="32"/>
        </w:rPr>
        <w:t>be established</w:t>
      </w:r>
      <w:r w:rsidR="00AB1E9A" w:rsidRPr="00223205">
        <w:rPr>
          <w:rFonts w:ascii="Times New Roman" w:hAnsi="Times New Roman" w:cs="Times New Roman"/>
          <w:bCs/>
          <w:sz w:val="32"/>
          <w:szCs w:val="32"/>
        </w:rPr>
        <w:t xml:space="preserve"> </w:t>
      </w:r>
      <w:r w:rsidR="00EB503E" w:rsidRPr="00223205">
        <w:rPr>
          <w:rFonts w:ascii="Times New Roman" w:hAnsi="Times New Roman" w:cs="Times New Roman"/>
          <w:bCs/>
          <w:sz w:val="32"/>
          <w:szCs w:val="32"/>
        </w:rPr>
        <w:t xml:space="preserve">in some sense </w:t>
      </w:r>
      <w:r w:rsidR="002C2534" w:rsidRPr="00223205">
        <w:rPr>
          <w:rFonts w:ascii="Times New Roman" w:hAnsi="Times New Roman" w:cs="Times New Roman"/>
          <w:bCs/>
          <w:sz w:val="32"/>
          <w:szCs w:val="32"/>
        </w:rPr>
        <w:t>in order to execute judgment</w:t>
      </w:r>
      <w:r w:rsidRPr="00223205">
        <w:rPr>
          <w:rFonts w:ascii="Times New Roman" w:hAnsi="Times New Roman" w:cs="Times New Roman"/>
          <w:bCs/>
          <w:sz w:val="32"/>
          <w:szCs w:val="32"/>
        </w:rPr>
        <w:t xml:space="preserve">. While God is said to be King of the whole earth (by right), only when His </w:t>
      </w:r>
      <w:r w:rsidR="00736ECB" w:rsidRPr="00223205">
        <w:rPr>
          <w:rFonts w:ascii="Times New Roman" w:hAnsi="Times New Roman" w:cs="Times New Roman"/>
          <w:bCs/>
          <w:sz w:val="32"/>
          <w:szCs w:val="32"/>
        </w:rPr>
        <w:t>judge</w:t>
      </w:r>
      <w:r w:rsidRPr="00223205">
        <w:rPr>
          <w:rFonts w:ascii="Times New Roman" w:hAnsi="Times New Roman" w:cs="Times New Roman"/>
          <w:bCs/>
          <w:sz w:val="32"/>
          <w:szCs w:val="32"/>
        </w:rPr>
        <w:t xml:space="preserve">ship is </w:t>
      </w:r>
      <w:r w:rsidR="00577D25" w:rsidRPr="00223205">
        <w:rPr>
          <w:rFonts w:ascii="Times New Roman" w:hAnsi="Times New Roman" w:cs="Times New Roman"/>
          <w:bCs/>
          <w:i/>
          <w:iCs/>
          <w:sz w:val="32"/>
          <w:szCs w:val="32"/>
        </w:rPr>
        <w:t>establish</w:t>
      </w:r>
      <w:r w:rsidRPr="00223205">
        <w:rPr>
          <w:rFonts w:ascii="Times New Roman" w:hAnsi="Times New Roman" w:cs="Times New Roman"/>
          <w:bCs/>
          <w:i/>
          <w:iCs/>
          <w:sz w:val="32"/>
          <w:szCs w:val="32"/>
        </w:rPr>
        <w:t>ed</w:t>
      </w:r>
      <w:r w:rsidRPr="00223205">
        <w:rPr>
          <w:rFonts w:ascii="Times New Roman" w:hAnsi="Times New Roman" w:cs="Times New Roman"/>
          <w:bCs/>
          <w:sz w:val="32"/>
          <w:szCs w:val="32"/>
        </w:rPr>
        <w:t xml:space="preserve"> does the peace of God truly mark off His kingdom. </w:t>
      </w:r>
      <w:r w:rsidR="00FE05EB" w:rsidRPr="00223205">
        <w:rPr>
          <w:rFonts w:ascii="Times New Roman" w:hAnsi="Times New Roman" w:cs="Times New Roman"/>
          <w:bCs/>
          <w:sz w:val="32"/>
          <w:szCs w:val="32"/>
        </w:rPr>
        <w:t xml:space="preserve">So a throne “in Elam” </w:t>
      </w:r>
      <w:r w:rsidR="00EB503E" w:rsidRPr="00223205">
        <w:rPr>
          <w:rFonts w:ascii="Times New Roman" w:hAnsi="Times New Roman" w:cs="Times New Roman"/>
          <w:bCs/>
          <w:sz w:val="32"/>
          <w:szCs w:val="32"/>
        </w:rPr>
        <w:t>seems to</w:t>
      </w:r>
      <w:r w:rsidR="00FE05EB" w:rsidRPr="00223205">
        <w:rPr>
          <w:rFonts w:ascii="Times New Roman" w:hAnsi="Times New Roman" w:cs="Times New Roman"/>
          <w:bCs/>
          <w:sz w:val="32"/>
          <w:szCs w:val="32"/>
        </w:rPr>
        <w:t xml:space="preserve"> be necessary </w:t>
      </w:r>
      <w:r w:rsidR="00EB503E" w:rsidRPr="00223205">
        <w:rPr>
          <w:rFonts w:ascii="Times New Roman" w:hAnsi="Times New Roman" w:cs="Times New Roman"/>
          <w:bCs/>
          <w:sz w:val="32"/>
          <w:szCs w:val="32"/>
        </w:rPr>
        <w:t xml:space="preserve">in order </w:t>
      </w:r>
      <w:r w:rsidR="00FE05EB" w:rsidRPr="00223205">
        <w:rPr>
          <w:rFonts w:ascii="Times New Roman" w:hAnsi="Times New Roman" w:cs="Times New Roman"/>
          <w:bCs/>
          <w:sz w:val="32"/>
          <w:szCs w:val="32"/>
        </w:rPr>
        <w:t xml:space="preserve">to </w:t>
      </w:r>
      <w:r w:rsidR="002C2534" w:rsidRPr="00223205">
        <w:rPr>
          <w:rFonts w:ascii="Times New Roman" w:hAnsi="Times New Roman" w:cs="Times New Roman"/>
          <w:bCs/>
          <w:sz w:val="32"/>
          <w:szCs w:val="32"/>
        </w:rPr>
        <w:t xml:space="preserve">punish and </w:t>
      </w:r>
      <w:r w:rsidR="00FE05EB" w:rsidRPr="00223205">
        <w:rPr>
          <w:rFonts w:ascii="Times New Roman" w:hAnsi="Times New Roman" w:cs="Times New Roman"/>
          <w:bCs/>
          <w:sz w:val="32"/>
          <w:szCs w:val="32"/>
        </w:rPr>
        <w:t xml:space="preserve">subordinate Elam. I believe this serves as a paradigm for Christ subordinating the nations. His throne, or </w:t>
      </w:r>
      <w:r w:rsidR="009077DC" w:rsidRPr="00223205">
        <w:rPr>
          <w:rFonts w:ascii="Times New Roman" w:hAnsi="Times New Roman" w:cs="Times New Roman"/>
          <w:bCs/>
          <w:sz w:val="32"/>
          <w:szCs w:val="32"/>
        </w:rPr>
        <w:t>perhaps</w:t>
      </w:r>
      <w:r w:rsidR="00FE05EB" w:rsidRPr="00223205">
        <w:rPr>
          <w:rFonts w:ascii="Times New Roman" w:hAnsi="Times New Roman" w:cs="Times New Roman"/>
          <w:bCs/>
          <w:sz w:val="32"/>
          <w:szCs w:val="32"/>
        </w:rPr>
        <w:t xml:space="preserve"> thrones, upon earth will accomplish it.</w:t>
      </w:r>
      <w:r w:rsidR="00524169" w:rsidRPr="00223205">
        <w:rPr>
          <w:rFonts w:ascii="Times New Roman" w:hAnsi="Times New Roman" w:cs="Times New Roman"/>
          <w:bCs/>
          <w:sz w:val="32"/>
          <w:szCs w:val="32"/>
        </w:rPr>
        <w:t xml:space="preserve"> </w:t>
      </w:r>
      <w:r w:rsidR="00EB503E" w:rsidRPr="00223205">
        <w:rPr>
          <w:rFonts w:ascii="Times New Roman" w:hAnsi="Times New Roman" w:cs="Times New Roman"/>
          <w:bCs/>
          <w:sz w:val="32"/>
          <w:szCs w:val="32"/>
        </w:rPr>
        <w:t xml:space="preserve">I am proposing this only to explain God’s </w:t>
      </w:r>
      <w:r w:rsidR="00EB503E" w:rsidRPr="00223205">
        <w:rPr>
          <w:rFonts w:ascii="Times New Roman" w:hAnsi="Times New Roman" w:cs="Times New Roman"/>
          <w:bCs/>
          <w:i/>
          <w:iCs/>
          <w:sz w:val="32"/>
          <w:szCs w:val="32"/>
        </w:rPr>
        <w:t>modus</w:t>
      </w:r>
      <w:r w:rsidR="00EB503E" w:rsidRPr="00223205">
        <w:rPr>
          <w:rFonts w:ascii="Times New Roman" w:hAnsi="Times New Roman" w:cs="Times New Roman"/>
          <w:bCs/>
          <w:sz w:val="32"/>
          <w:szCs w:val="32"/>
        </w:rPr>
        <w:t xml:space="preserve"> in performing certain national judgments. It certainly does not constrain how He </w:t>
      </w:r>
      <w:r w:rsidR="00EB503E" w:rsidRPr="00223205">
        <w:rPr>
          <w:rFonts w:ascii="Times New Roman" w:hAnsi="Times New Roman" w:cs="Times New Roman"/>
          <w:bCs/>
          <w:i/>
          <w:sz w:val="32"/>
          <w:szCs w:val="32"/>
        </w:rPr>
        <w:t>could</w:t>
      </w:r>
      <w:r w:rsidR="00EB503E" w:rsidRPr="00223205">
        <w:rPr>
          <w:rFonts w:ascii="Times New Roman" w:hAnsi="Times New Roman" w:cs="Times New Roman"/>
          <w:bCs/>
          <w:sz w:val="32"/>
          <w:szCs w:val="32"/>
        </w:rPr>
        <w:t xml:space="preserve"> exercise judgment.</w:t>
      </w:r>
      <w:r w:rsidR="00736ECB" w:rsidRPr="00223205">
        <w:rPr>
          <w:rFonts w:ascii="Times New Roman" w:hAnsi="Times New Roman" w:cs="Times New Roman"/>
          <w:bCs/>
          <w:sz w:val="32"/>
          <w:szCs w:val="32"/>
        </w:rPr>
        <w:t xml:space="preserve"> It is His choice to allow the accused to face his Judge and Accuser before he is punished. This will preclude any possibility of the accused explaining away his </w:t>
      </w:r>
      <w:r w:rsidR="00F449EC" w:rsidRPr="00223205">
        <w:rPr>
          <w:rFonts w:ascii="Times New Roman" w:hAnsi="Times New Roman" w:cs="Times New Roman"/>
          <w:bCs/>
          <w:sz w:val="32"/>
          <w:szCs w:val="32"/>
        </w:rPr>
        <w:t>guilt</w:t>
      </w:r>
      <w:r w:rsidR="00736ECB" w:rsidRPr="00223205">
        <w:rPr>
          <w:rFonts w:ascii="Times New Roman" w:hAnsi="Times New Roman" w:cs="Times New Roman"/>
          <w:bCs/>
          <w:sz w:val="32"/>
          <w:szCs w:val="32"/>
        </w:rPr>
        <w:t xml:space="preserve"> </w:t>
      </w:r>
      <w:r w:rsidR="00F449EC" w:rsidRPr="00223205">
        <w:rPr>
          <w:rFonts w:ascii="Times New Roman" w:hAnsi="Times New Roman" w:cs="Times New Roman"/>
          <w:bCs/>
          <w:sz w:val="32"/>
          <w:szCs w:val="32"/>
        </w:rPr>
        <w:t>as</w:t>
      </w:r>
      <w:r w:rsidR="00736ECB" w:rsidRPr="00223205">
        <w:rPr>
          <w:rFonts w:ascii="Times New Roman" w:hAnsi="Times New Roman" w:cs="Times New Roman"/>
          <w:bCs/>
          <w:sz w:val="32"/>
          <w:szCs w:val="32"/>
        </w:rPr>
        <w:t xml:space="preserve"> an act of nature or chance. Every mouth will be stopped and the whole world become guilty before God (Rom.3:19).</w:t>
      </w:r>
    </w:p>
    <w:p w14:paraId="05F3F2AB" w14:textId="77777777" w:rsidR="00A92AC1" w:rsidRPr="00223205" w:rsidRDefault="00524169" w:rsidP="00736ECB">
      <w:pPr>
        <w:ind w:firstLine="360"/>
        <w:rPr>
          <w:rFonts w:ascii="Times New Roman" w:hAnsi="Times New Roman" w:cs="Times New Roman"/>
          <w:bCs/>
          <w:sz w:val="32"/>
          <w:szCs w:val="32"/>
        </w:rPr>
      </w:pPr>
      <w:r w:rsidRPr="00223205">
        <w:rPr>
          <w:rFonts w:ascii="Times New Roman" w:hAnsi="Times New Roman" w:cs="Times New Roman"/>
          <w:bCs/>
          <w:sz w:val="32"/>
          <w:szCs w:val="32"/>
        </w:rPr>
        <w:t xml:space="preserve">If </w:t>
      </w:r>
      <w:r w:rsidR="00736ECB" w:rsidRPr="00223205">
        <w:rPr>
          <w:rFonts w:ascii="Times New Roman" w:hAnsi="Times New Roman" w:cs="Times New Roman"/>
          <w:bCs/>
          <w:sz w:val="32"/>
          <w:szCs w:val="32"/>
        </w:rPr>
        <w:t xml:space="preserve">the case against Elam </w:t>
      </w:r>
      <w:r w:rsidRPr="00223205">
        <w:rPr>
          <w:rFonts w:ascii="Times New Roman" w:hAnsi="Times New Roman" w:cs="Times New Roman"/>
          <w:bCs/>
          <w:sz w:val="32"/>
          <w:szCs w:val="32"/>
        </w:rPr>
        <w:t xml:space="preserve">appears to </w:t>
      </w:r>
      <w:r w:rsidR="00736ECB" w:rsidRPr="00223205">
        <w:rPr>
          <w:rFonts w:ascii="Times New Roman" w:hAnsi="Times New Roman" w:cs="Times New Roman"/>
          <w:bCs/>
          <w:sz w:val="32"/>
          <w:szCs w:val="32"/>
        </w:rPr>
        <w:t>make His throne</w:t>
      </w:r>
      <w:r w:rsidRPr="00223205">
        <w:rPr>
          <w:rFonts w:ascii="Times New Roman" w:hAnsi="Times New Roman" w:cs="Times New Roman"/>
          <w:bCs/>
          <w:sz w:val="32"/>
          <w:szCs w:val="32"/>
        </w:rPr>
        <w:t xml:space="preserve"> a vagabond throne, think about why Daniel’s vision of the Ancient of Days’ throne included wheels (Dan.7:9)</w:t>
      </w:r>
      <w:r w:rsidR="009077DC" w:rsidRPr="00223205">
        <w:rPr>
          <w:rFonts w:ascii="Times New Roman" w:hAnsi="Times New Roman" w:cs="Times New Roman"/>
          <w:bCs/>
          <w:sz w:val="32"/>
          <w:szCs w:val="32"/>
        </w:rPr>
        <w:t>. Was it not to convey a sense of mobility, and ultimately ubiquity?</w:t>
      </w:r>
    </w:p>
    <w:p w14:paraId="05F3F2AC" w14:textId="77777777" w:rsidR="00C71266" w:rsidRPr="00223205" w:rsidRDefault="00C71266" w:rsidP="00736ECB">
      <w:pPr>
        <w:ind w:firstLine="360"/>
        <w:rPr>
          <w:rFonts w:ascii="Times New Roman" w:hAnsi="Times New Roman" w:cs="Times New Roman"/>
          <w:bCs/>
          <w:sz w:val="32"/>
          <w:szCs w:val="32"/>
        </w:rPr>
      </w:pPr>
      <w:r w:rsidRPr="00223205">
        <w:rPr>
          <w:rFonts w:ascii="Times New Roman" w:hAnsi="Times New Roman" w:cs="Times New Roman"/>
          <w:bCs/>
          <w:sz w:val="32"/>
          <w:szCs w:val="32"/>
        </w:rPr>
        <w:t>Then we have this visionary throne –</w:t>
      </w:r>
    </w:p>
    <w:p w14:paraId="108059F3" w14:textId="4EA85140" w:rsidR="00223205" w:rsidRPr="00223205" w:rsidRDefault="00A92AC1" w:rsidP="00223205">
      <w:pPr>
        <w:ind w:left="360"/>
        <w:rPr>
          <w:rFonts w:ascii="Times New Roman" w:hAnsi="Times New Roman" w:cs="Times New Roman"/>
          <w:bCs/>
          <w:sz w:val="32"/>
          <w:szCs w:val="32"/>
        </w:rPr>
      </w:pPr>
      <w:r w:rsidRPr="00223205">
        <w:rPr>
          <w:rFonts w:ascii="Times New Roman" w:hAnsi="Times New Roman" w:cs="Times New Roman"/>
          <w:bCs/>
          <w:sz w:val="32"/>
          <w:szCs w:val="32"/>
        </w:rPr>
        <w:t xml:space="preserve">“And from above in regard to </w:t>
      </w:r>
      <w:r w:rsidRPr="00223205">
        <w:rPr>
          <w:rFonts w:ascii="Times New Roman" w:hAnsi="Times New Roman" w:cs="Times New Roman"/>
          <w:bCs/>
          <w:i/>
          <w:iCs/>
          <w:sz w:val="32"/>
          <w:szCs w:val="32"/>
        </w:rPr>
        <w:t>the</w:t>
      </w:r>
      <w:r w:rsidRPr="00223205">
        <w:rPr>
          <w:rFonts w:ascii="Times New Roman" w:hAnsi="Times New Roman" w:cs="Times New Roman"/>
          <w:bCs/>
          <w:sz w:val="32"/>
          <w:szCs w:val="32"/>
        </w:rPr>
        <w:t xml:space="preserve"> expanse, which </w:t>
      </w:r>
      <w:r w:rsidR="00107F8E" w:rsidRPr="00223205">
        <w:rPr>
          <w:rFonts w:ascii="Times New Roman" w:hAnsi="Times New Roman" w:cs="Times New Roman"/>
          <w:bCs/>
          <w:i/>
          <w:iCs/>
          <w:sz w:val="32"/>
          <w:szCs w:val="32"/>
        </w:rPr>
        <w:t>was</w:t>
      </w:r>
      <w:r w:rsidR="00107F8E" w:rsidRPr="00223205">
        <w:rPr>
          <w:rFonts w:ascii="Times New Roman" w:hAnsi="Times New Roman" w:cs="Times New Roman"/>
          <w:bCs/>
          <w:sz w:val="32"/>
          <w:szCs w:val="32"/>
        </w:rPr>
        <w:t xml:space="preserve"> above their head, as </w:t>
      </w:r>
      <w:r w:rsidR="00107F8E" w:rsidRPr="00223205">
        <w:rPr>
          <w:rFonts w:ascii="Times New Roman" w:hAnsi="Times New Roman" w:cs="Times New Roman"/>
          <w:bCs/>
          <w:i/>
          <w:iCs/>
          <w:sz w:val="32"/>
          <w:szCs w:val="32"/>
        </w:rPr>
        <w:t>the</w:t>
      </w:r>
      <w:r w:rsidR="00107F8E" w:rsidRPr="00223205">
        <w:rPr>
          <w:rFonts w:ascii="Times New Roman" w:hAnsi="Times New Roman" w:cs="Times New Roman"/>
          <w:bCs/>
          <w:sz w:val="32"/>
          <w:szCs w:val="32"/>
        </w:rPr>
        <w:t xml:space="preserve"> appearance of sapphire-stone, a </w:t>
      </w:r>
      <w:r w:rsidR="00107F8E" w:rsidRPr="00223205">
        <w:rPr>
          <w:rFonts w:ascii="Times New Roman" w:hAnsi="Times New Roman" w:cs="Times New Roman"/>
          <w:b/>
          <w:sz w:val="32"/>
          <w:szCs w:val="32"/>
        </w:rPr>
        <w:t>likeness of a throne</w:t>
      </w:r>
      <w:r w:rsidR="00107F8E" w:rsidRPr="00223205">
        <w:rPr>
          <w:rFonts w:ascii="Times New Roman" w:hAnsi="Times New Roman" w:cs="Times New Roman"/>
          <w:bCs/>
          <w:sz w:val="32"/>
          <w:szCs w:val="32"/>
        </w:rPr>
        <w:t xml:space="preserve">. And upon it, </w:t>
      </w:r>
      <w:r w:rsidR="00107F8E" w:rsidRPr="00223205">
        <w:rPr>
          <w:rFonts w:ascii="Times New Roman" w:hAnsi="Times New Roman" w:cs="Times New Roman"/>
          <w:bCs/>
          <w:i/>
          <w:iCs/>
          <w:sz w:val="32"/>
          <w:szCs w:val="32"/>
        </w:rPr>
        <w:t>the</w:t>
      </w:r>
      <w:r w:rsidR="00107F8E" w:rsidRPr="00223205">
        <w:rPr>
          <w:rFonts w:ascii="Times New Roman" w:hAnsi="Times New Roman" w:cs="Times New Roman"/>
          <w:bCs/>
          <w:sz w:val="32"/>
          <w:szCs w:val="32"/>
        </w:rPr>
        <w:t xml:space="preserve"> </w:t>
      </w:r>
      <w:r w:rsidR="00107F8E" w:rsidRPr="00223205">
        <w:rPr>
          <w:rFonts w:ascii="Times New Roman" w:hAnsi="Times New Roman" w:cs="Times New Roman"/>
          <w:b/>
          <w:sz w:val="32"/>
          <w:szCs w:val="32"/>
        </w:rPr>
        <w:t>likeness of the throne</w:t>
      </w:r>
      <w:r w:rsidR="00107F8E" w:rsidRPr="00223205">
        <w:rPr>
          <w:rFonts w:ascii="Times New Roman" w:hAnsi="Times New Roman" w:cs="Times New Roman"/>
          <w:bCs/>
          <w:sz w:val="32"/>
          <w:szCs w:val="32"/>
        </w:rPr>
        <w:t xml:space="preserve">, a likeness as an appearance of a man upon it from above.”    </w:t>
      </w:r>
      <w:r w:rsidR="00223205">
        <w:rPr>
          <w:rFonts w:ascii="Times New Roman" w:hAnsi="Times New Roman" w:cs="Times New Roman"/>
          <w:bCs/>
          <w:sz w:val="32"/>
          <w:szCs w:val="32"/>
        </w:rPr>
        <w:t xml:space="preserve"> </w:t>
      </w:r>
      <w:r w:rsidR="00223205" w:rsidRPr="00223205">
        <w:rPr>
          <w:rFonts w:ascii="Times New Roman" w:hAnsi="Times New Roman" w:cs="Times New Roman"/>
          <w:bCs/>
          <w:sz w:val="32"/>
          <w:szCs w:val="32"/>
        </w:rPr>
        <w:t>Eze.1:26</w:t>
      </w:r>
    </w:p>
    <w:p w14:paraId="05F3F2AD" w14:textId="2707771A" w:rsidR="000D4A74" w:rsidRPr="00223205" w:rsidRDefault="000D4A74" w:rsidP="000D4A74">
      <w:pPr>
        <w:spacing w:after="0"/>
        <w:ind w:left="360"/>
        <w:rPr>
          <w:rFonts w:ascii="Times New Roman" w:hAnsi="Times New Roman" w:cs="Times New Roman"/>
          <w:bCs/>
          <w:sz w:val="32"/>
          <w:szCs w:val="32"/>
        </w:rPr>
      </w:pPr>
    </w:p>
    <w:p w14:paraId="05F3F2AF" w14:textId="77777777" w:rsidR="00107F8E" w:rsidRPr="00223205" w:rsidRDefault="00107F8E" w:rsidP="007C41EA">
      <w:pPr>
        <w:rPr>
          <w:rFonts w:ascii="Times New Roman" w:hAnsi="Times New Roman" w:cs="Times New Roman"/>
          <w:bCs/>
          <w:sz w:val="32"/>
          <w:szCs w:val="32"/>
        </w:rPr>
      </w:pPr>
      <w:r w:rsidRPr="00223205">
        <w:rPr>
          <w:rFonts w:ascii="Times New Roman" w:hAnsi="Times New Roman" w:cs="Times New Roman"/>
          <w:bCs/>
          <w:sz w:val="32"/>
          <w:szCs w:val="32"/>
          <w:u w:val="single"/>
        </w:rPr>
        <w:t>Comment</w:t>
      </w:r>
      <w:r w:rsidRPr="00223205">
        <w:rPr>
          <w:rFonts w:ascii="Times New Roman" w:hAnsi="Times New Roman" w:cs="Times New Roman"/>
          <w:bCs/>
          <w:sz w:val="32"/>
          <w:szCs w:val="32"/>
        </w:rPr>
        <w:t xml:space="preserve">: Yahweh appearing as a man, enthroned over the cherubim, was the reality copied by the </w:t>
      </w:r>
      <w:r w:rsidR="002428A8" w:rsidRPr="00223205">
        <w:rPr>
          <w:rFonts w:ascii="Times New Roman" w:hAnsi="Times New Roman" w:cs="Times New Roman"/>
          <w:bCs/>
          <w:sz w:val="32"/>
          <w:szCs w:val="32"/>
        </w:rPr>
        <w:t xml:space="preserve">earthly </w:t>
      </w:r>
      <w:r w:rsidRPr="00223205">
        <w:rPr>
          <w:rFonts w:ascii="Times New Roman" w:hAnsi="Times New Roman" w:cs="Times New Roman"/>
          <w:bCs/>
          <w:sz w:val="32"/>
          <w:szCs w:val="32"/>
        </w:rPr>
        <w:t xml:space="preserve">Holy of holies. </w:t>
      </w:r>
      <w:r w:rsidR="002428A8" w:rsidRPr="00223205">
        <w:rPr>
          <w:rFonts w:ascii="Times New Roman" w:hAnsi="Times New Roman" w:cs="Times New Roman"/>
          <w:bCs/>
          <w:sz w:val="32"/>
          <w:szCs w:val="32"/>
        </w:rPr>
        <w:t>So</w:t>
      </w:r>
      <w:r w:rsidR="00457C6A" w:rsidRPr="00223205">
        <w:rPr>
          <w:rFonts w:ascii="Times New Roman" w:hAnsi="Times New Roman" w:cs="Times New Roman"/>
          <w:bCs/>
          <w:sz w:val="32"/>
          <w:szCs w:val="32"/>
        </w:rPr>
        <w:t xml:space="preserve"> </w:t>
      </w:r>
      <w:r w:rsidRPr="00223205">
        <w:rPr>
          <w:rFonts w:ascii="Times New Roman" w:hAnsi="Times New Roman" w:cs="Times New Roman"/>
          <w:bCs/>
          <w:sz w:val="32"/>
          <w:szCs w:val="32"/>
        </w:rPr>
        <w:t xml:space="preserve">Yahweh was enthroned in the earthly sanctuary, while His </w:t>
      </w:r>
      <w:r w:rsidRPr="00223205">
        <w:rPr>
          <w:rFonts w:ascii="Times New Roman" w:hAnsi="Times New Roman" w:cs="Times New Roman"/>
          <w:bCs/>
          <w:i/>
          <w:iCs/>
          <w:sz w:val="32"/>
          <w:szCs w:val="32"/>
        </w:rPr>
        <w:t>shekinah</w:t>
      </w:r>
      <w:r w:rsidRPr="00223205">
        <w:rPr>
          <w:rFonts w:ascii="Times New Roman" w:hAnsi="Times New Roman" w:cs="Times New Roman"/>
          <w:bCs/>
          <w:sz w:val="32"/>
          <w:szCs w:val="32"/>
        </w:rPr>
        <w:t xml:space="preserve"> glory dwelt there</w:t>
      </w:r>
      <w:r w:rsidR="004A7F99" w:rsidRPr="00223205">
        <w:rPr>
          <w:rFonts w:ascii="Times New Roman" w:hAnsi="Times New Roman" w:cs="Times New Roman"/>
          <w:bCs/>
          <w:sz w:val="32"/>
          <w:szCs w:val="32"/>
        </w:rPr>
        <w:t xml:space="preserve"> – but He was also enthroned in the heavens per Isa.66:1</w:t>
      </w:r>
      <w:r w:rsidRPr="00223205">
        <w:rPr>
          <w:rFonts w:ascii="Times New Roman" w:hAnsi="Times New Roman" w:cs="Times New Roman"/>
          <w:bCs/>
          <w:sz w:val="32"/>
          <w:szCs w:val="32"/>
        </w:rPr>
        <w:t xml:space="preserve">. </w:t>
      </w:r>
      <w:r w:rsidR="00256240" w:rsidRPr="00223205">
        <w:rPr>
          <w:rFonts w:ascii="Times New Roman" w:hAnsi="Times New Roman" w:cs="Times New Roman"/>
          <w:bCs/>
          <w:sz w:val="32"/>
          <w:szCs w:val="32"/>
        </w:rPr>
        <w:t xml:space="preserve">While </w:t>
      </w:r>
      <w:r w:rsidRPr="00223205">
        <w:rPr>
          <w:rFonts w:ascii="Times New Roman" w:hAnsi="Times New Roman" w:cs="Times New Roman"/>
          <w:bCs/>
          <w:sz w:val="32"/>
          <w:szCs w:val="32"/>
        </w:rPr>
        <w:t xml:space="preserve">Eze.10:4, </w:t>
      </w:r>
      <w:r w:rsidR="007C6B63" w:rsidRPr="00223205">
        <w:rPr>
          <w:rFonts w:ascii="Times New Roman" w:hAnsi="Times New Roman" w:cs="Times New Roman"/>
          <w:bCs/>
          <w:sz w:val="32"/>
          <w:szCs w:val="32"/>
        </w:rPr>
        <w:t>18-19 describe th</w:t>
      </w:r>
      <w:r w:rsidR="004A7F99" w:rsidRPr="00223205">
        <w:rPr>
          <w:rFonts w:ascii="Times New Roman" w:hAnsi="Times New Roman" w:cs="Times New Roman"/>
          <w:bCs/>
          <w:sz w:val="32"/>
          <w:szCs w:val="32"/>
        </w:rPr>
        <w:t>e</w:t>
      </w:r>
      <w:r w:rsidR="007C6B63" w:rsidRPr="00223205">
        <w:rPr>
          <w:rFonts w:ascii="Times New Roman" w:hAnsi="Times New Roman" w:cs="Times New Roman"/>
          <w:bCs/>
          <w:sz w:val="32"/>
          <w:szCs w:val="32"/>
        </w:rPr>
        <w:t xml:space="preserve"> </w:t>
      </w:r>
      <w:r w:rsidR="004A7F99" w:rsidRPr="00223205">
        <w:rPr>
          <w:rFonts w:ascii="Times New Roman" w:hAnsi="Times New Roman" w:cs="Times New Roman"/>
          <w:bCs/>
          <w:i/>
          <w:iCs/>
          <w:sz w:val="32"/>
          <w:szCs w:val="32"/>
        </w:rPr>
        <w:t>shekinah</w:t>
      </w:r>
      <w:r w:rsidR="004A7F99" w:rsidRPr="00223205">
        <w:rPr>
          <w:rFonts w:ascii="Times New Roman" w:hAnsi="Times New Roman" w:cs="Times New Roman"/>
          <w:bCs/>
          <w:sz w:val="32"/>
          <w:szCs w:val="32"/>
        </w:rPr>
        <w:t xml:space="preserve"> </w:t>
      </w:r>
      <w:r w:rsidR="007C6B63" w:rsidRPr="00223205">
        <w:rPr>
          <w:rFonts w:ascii="Times New Roman" w:hAnsi="Times New Roman" w:cs="Times New Roman"/>
          <w:bCs/>
          <w:sz w:val="32"/>
          <w:szCs w:val="32"/>
        </w:rPr>
        <w:t xml:space="preserve">glory leaving the </w:t>
      </w:r>
      <w:r w:rsidR="003D4492" w:rsidRPr="00223205">
        <w:rPr>
          <w:rFonts w:ascii="Times New Roman" w:hAnsi="Times New Roman" w:cs="Times New Roman"/>
          <w:bCs/>
          <w:sz w:val="32"/>
          <w:szCs w:val="32"/>
        </w:rPr>
        <w:t xml:space="preserve">Jerusalem </w:t>
      </w:r>
      <w:r w:rsidR="007C6B63" w:rsidRPr="00223205">
        <w:rPr>
          <w:rFonts w:ascii="Times New Roman" w:hAnsi="Times New Roman" w:cs="Times New Roman"/>
          <w:bCs/>
          <w:sz w:val="32"/>
          <w:szCs w:val="32"/>
        </w:rPr>
        <w:t xml:space="preserve">Temple, </w:t>
      </w:r>
      <w:r w:rsidR="00256240" w:rsidRPr="00223205">
        <w:rPr>
          <w:rFonts w:ascii="Times New Roman" w:hAnsi="Times New Roman" w:cs="Times New Roman"/>
          <w:bCs/>
          <w:sz w:val="32"/>
          <w:szCs w:val="32"/>
        </w:rPr>
        <w:t>the</w:t>
      </w:r>
      <w:r w:rsidR="007C6B63" w:rsidRPr="00223205">
        <w:rPr>
          <w:rFonts w:ascii="Times New Roman" w:hAnsi="Times New Roman" w:cs="Times New Roman"/>
          <w:bCs/>
          <w:sz w:val="32"/>
          <w:szCs w:val="32"/>
        </w:rPr>
        <w:t xml:space="preserve"> vision of its future return </w:t>
      </w:r>
      <w:r w:rsidR="00256240" w:rsidRPr="00223205">
        <w:rPr>
          <w:rFonts w:ascii="Times New Roman" w:hAnsi="Times New Roman" w:cs="Times New Roman"/>
          <w:bCs/>
          <w:sz w:val="32"/>
          <w:szCs w:val="32"/>
        </w:rPr>
        <w:t xml:space="preserve">is </w:t>
      </w:r>
      <w:r w:rsidR="007C6B63" w:rsidRPr="00223205">
        <w:rPr>
          <w:rFonts w:ascii="Times New Roman" w:hAnsi="Times New Roman" w:cs="Times New Roman"/>
          <w:bCs/>
          <w:sz w:val="32"/>
          <w:szCs w:val="32"/>
        </w:rPr>
        <w:t>in Eze.43:1-11. That re</w:t>
      </w:r>
      <w:r w:rsidR="001A6F88" w:rsidRPr="00223205">
        <w:rPr>
          <w:rFonts w:ascii="Times New Roman" w:hAnsi="Times New Roman" w:cs="Times New Roman"/>
          <w:bCs/>
          <w:sz w:val="32"/>
          <w:szCs w:val="32"/>
        </w:rPr>
        <w:t xml:space="preserve">turn is still anticipated today, during this time of </w:t>
      </w:r>
      <w:r w:rsidR="00971EBC" w:rsidRPr="00223205">
        <w:rPr>
          <w:rFonts w:ascii="Times New Roman" w:hAnsi="Times New Roman" w:cs="Times New Roman"/>
          <w:bCs/>
          <w:sz w:val="32"/>
          <w:szCs w:val="32"/>
        </w:rPr>
        <w:t>‘</w:t>
      </w:r>
      <w:r w:rsidR="001A6F88" w:rsidRPr="00223205">
        <w:rPr>
          <w:rFonts w:ascii="Times New Roman" w:hAnsi="Times New Roman" w:cs="Times New Roman"/>
          <w:bCs/>
          <w:sz w:val="32"/>
          <w:szCs w:val="32"/>
        </w:rPr>
        <w:t>no Temple</w:t>
      </w:r>
      <w:r w:rsidR="00971EBC" w:rsidRPr="00223205">
        <w:rPr>
          <w:rFonts w:ascii="Times New Roman" w:hAnsi="Times New Roman" w:cs="Times New Roman"/>
          <w:bCs/>
          <w:sz w:val="32"/>
          <w:szCs w:val="32"/>
        </w:rPr>
        <w:t>’</w:t>
      </w:r>
      <w:r w:rsidR="001A6F88" w:rsidRPr="00223205">
        <w:rPr>
          <w:rFonts w:ascii="Times New Roman" w:hAnsi="Times New Roman" w:cs="Times New Roman"/>
          <w:bCs/>
          <w:sz w:val="32"/>
          <w:szCs w:val="32"/>
        </w:rPr>
        <w:t xml:space="preserve"> (implied </w:t>
      </w:r>
      <w:r w:rsidR="00DC0089" w:rsidRPr="00223205">
        <w:rPr>
          <w:rFonts w:ascii="Times New Roman" w:hAnsi="Times New Roman" w:cs="Times New Roman"/>
          <w:bCs/>
          <w:sz w:val="32"/>
          <w:szCs w:val="32"/>
        </w:rPr>
        <w:t>by</w:t>
      </w:r>
      <w:r w:rsidR="007C41EA" w:rsidRPr="00223205">
        <w:rPr>
          <w:rFonts w:ascii="Times New Roman" w:hAnsi="Times New Roman" w:cs="Times New Roman"/>
          <w:bCs/>
          <w:sz w:val="32"/>
          <w:szCs w:val="32"/>
        </w:rPr>
        <w:t xml:space="preserve"> the </w:t>
      </w:r>
      <w:proofErr w:type="spellStart"/>
      <w:r w:rsidR="007C41EA" w:rsidRPr="00223205">
        <w:rPr>
          <w:rFonts w:ascii="Times New Roman" w:hAnsi="Times New Roman" w:cs="Times New Roman"/>
          <w:bCs/>
          <w:sz w:val="32"/>
          <w:szCs w:val="32"/>
        </w:rPr>
        <w:t>no’s</w:t>
      </w:r>
      <w:proofErr w:type="spellEnd"/>
      <w:r w:rsidR="007C41EA" w:rsidRPr="00223205">
        <w:rPr>
          <w:rFonts w:ascii="Times New Roman" w:hAnsi="Times New Roman" w:cs="Times New Roman"/>
          <w:bCs/>
          <w:sz w:val="32"/>
          <w:szCs w:val="32"/>
        </w:rPr>
        <w:t xml:space="preserve"> of </w:t>
      </w:r>
      <w:r w:rsidR="001A6F88" w:rsidRPr="00223205">
        <w:rPr>
          <w:rFonts w:ascii="Times New Roman" w:hAnsi="Times New Roman" w:cs="Times New Roman"/>
          <w:bCs/>
          <w:sz w:val="32"/>
          <w:szCs w:val="32"/>
        </w:rPr>
        <w:t>Hos.3:4).</w:t>
      </w:r>
    </w:p>
    <w:p w14:paraId="05F3F2B0" w14:textId="77777777" w:rsidR="00C71266" w:rsidRPr="00223205" w:rsidRDefault="00C71266" w:rsidP="00C71266">
      <w:pPr>
        <w:ind w:firstLine="360"/>
        <w:rPr>
          <w:rFonts w:ascii="Times New Roman" w:hAnsi="Times New Roman" w:cs="Times New Roman"/>
          <w:bCs/>
          <w:sz w:val="32"/>
          <w:szCs w:val="32"/>
        </w:rPr>
      </w:pPr>
      <w:r w:rsidRPr="00223205">
        <w:rPr>
          <w:rFonts w:ascii="Times New Roman" w:hAnsi="Times New Roman" w:cs="Times New Roman"/>
          <w:bCs/>
          <w:sz w:val="32"/>
          <w:szCs w:val="32"/>
        </w:rPr>
        <w:t>I have commented earlier on this enigmatic throne in Zechariah –</w:t>
      </w:r>
    </w:p>
    <w:p w14:paraId="05F3F2B1" w14:textId="77777777" w:rsidR="001F0F6B" w:rsidRPr="00223205" w:rsidRDefault="001F0F6B" w:rsidP="00577D25">
      <w:pPr>
        <w:ind w:left="360"/>
        <w:rPr>
          <w:rFonts w:ascii="Times New Roman" w:hAnsi="Times New Roman" w:cs="Times New Roman"/>
          <w:bCs/>
          <w:sz w:val="32"/>
          <w:szCs w:val="32"/>
        </w:rPr>
      </w:pPr>
      <w:r w:rsidRPr="00223205">
        <w:rPr>
          <w:rFonts w:ascii="Times New Roman" w:hAnsi="Times New Roman" w:cs="Times New Roman"/>
          <w:bCs/>
          <w:sz w:val="32"/>
          <w:szCs w:val="32"/>
        </w:rPr>
        <w:t>“And speak to him to say, ‘Thus said Yahweh of armies to say, “</w:t>
      </w:r>
      <w:r w:rsidRPr="00223205">
        <w:rPr>
          <w:rFonts w:ascii="Times New Roman" w:hAnsi="Times New Roman" w:cs="Times New Roman"/>
          <w:b/>
          <w:sz w:val="32"/>
          <w:szCs w:val="32"/>
          <w:u w:val="double"/>
        </w:rPr>
        <w:t>Behold</w:t>
      </w:r>
      <w:r w:rsidRPr="00223205">
        <w:rPr>
          <w:rFonts w:ascii="Times New Roman" w:hAnsi="Times New Roman" w:cs="Times New Roman"/>
          <w:bCs/>
          <w:sz w:val="32"/>
          <w:szCs w:val="32"/>
        </w:rPr>
        <w:t xml:space="preserve"> a </w:t>
      </w:r>
      <w:r w:rsidR="00577D25" w:rsidRPr="00223205">
        <w:rPr>
          <w:rFonts w:ascii="Times New Roman" w:hAnsi="Times New Roman" w:cs="Times New Roman"/>
          <w:bCs/>
          <w:sz w:val="32"/>
          <w:szCs w:val="32"/>
        </w:rPr>
        <w:t>M</w:t>
      </w:r>
      <w:r w:rsidRPr="00223205">
        <w:rPr>
          <w:rFonts w:ascii="Times New Roman" w:hAnsi="Times New Roman" w:cs="Times New Roman"/>
          <w:bCs/>
          <w:sz w:val="32"/>
          <w:szCs w:val="32"/>
        </w:rPr>
        <w:t>an, Sprout (</w:t>
      </w:r>
      <w:r w:rsidRPr="00223205">
        <w:rPr>
          <w:rFonts w:ascii="Times New Roman" w:hAnsi="Times New Roman" w:cs="Times New Roman"/>
          <w:bCs/>
          <w:i/>
          <w:iCs/>
          <w:sz w:val="32"/>
          <w:szCs w:val="32"/>
        </w:rPr>
        <w:t>KJV</w:t>
      </w:r>
      <w:r w:rsidRPr="00223205">
        <w:rPr>
          <w:rFonts w:ascii="Times New Roman" w:hAnsi="Times New Roman" w:cs="Times New Roman"/>
          <w:bCs/>
          <w:sz w:val="32"/>
          <w:szCs w:val="32"/>
        </w:rPr>
        <w:t xml:space="preserve">, ‘Branch’) </w:t>
      </w:r>
      <w:r w:rsidRPr="00223205">
        <w:rPr>
          <w:rFonts w:ascii="Times New Roman" w:hAnsi="Times New Roman" w:cs="Times New Roman"/>
          <w:bCs/>
          <w:i/>
          <w:iCs/>
          <w:sz w:val="32"/>
          <w:szCs w:val="32"/>
        </w:rPr>
        <w:t>is</w:t>
      </w:r>
      <w:r w:rsidRPr="00223205">
        <w:rPr>
          <w:rFonts w:ascii="Times New Roman" w:hAnsi="Times New Roman" w:cs="Times New Roman"/>
          <w:bCs/>
          <w:sz w:val="32"/>
          <w:szCs w:val="32"/>
        </w:rPr>
        <w:t xml:space="preserve"> His name</w:t>
      </w:r>
      <w:r w:rsidR="00BB1839" w:rsidRPr="00223205">
        <w:rPr>
          <w:rFonts w:ascii="Times New Roman" w:hAnsi="Times New Roman" w:cs="Times New Roman"/>
          <w:bCs/>
          <w:sz w:val="32"/>
          <w:szCs w:val="32"/>
        </w:rPr>
        <w:t xml:space="preserve">. And from beneath Him He will sprout up and build </w:t>
      </w:r>
      <w:r w:rsidR="00BB1839" w:rsidRPr="00223205">
        <w:rPr>
          <w:rFonts w:ascii="Times New Roman" w:hAnsi="Times New Roman" w:cs="Times New Roman"/>
          <w:bCs/>
          <w:i/>
          <w:iCs/>
          <w:sz w:val="32"/>
          <w:szCs w:val="32"/>
        </w:rPr>
        <w:t>the</w:t>
      </w:r>
      <w:r w:rsidR="00BB1839" w:rsidRPr="00223205">
        <w:rPr>
          <w:rFonts w:ascii="Times New Roman" w:hAnsi="Times New Roman" w:cs="Times New Roman"/>
          <w:bCs/>
          <w:sz w:val="32"/>
          <w:szCs w:val="32"/>
        </w:rPr>
        <w:t xml:space="preserve"> Temple of Yahweh. Even </w:t>
      </w:r>
      <w:r w:rsidR="00BB1839" w:rsidRPr="00223205">
        <w:rPr>
          <w:rFonts w:ascii="Times New Roman" w:hAnsi="Times New Roman" w:cs="Times New Roman"/>
          <w:b/>
          <w:sz w:val="32"/>
          <w:szCs w:val="32"/>
          <w:u w:val="single"/>
        </w:rPr>
        <w:t xml:space="preserve">He will build </w:t>
      </w:r>
      <w:r w:rsidR="00BB1839" w:rsidRPr="00223205">
        <w:rPr>
          <w:rFonts w:ascii="Times New Roman" w:hAnsi="Times New Roman" w:cs="Times New Roman"/>
          <w:b/>
          <w:i/>
          <w:iCs/>
          <w:sz w:val="32"/>
          <w:szCs w:val="32"/>
          <w:u w:val="single"/>
        </w:rPr>
        <w:t xml:space="preserve">the </w:t>
      </w:r>
      <w:r w:rsidR="00BB1839" w:rsidRPr="00223205">
        <w:rPr>
          <w:rFonts w:ascii="Times New Roman" w:hAnsi="Times New Roman" w:cs="Times New Roman"/>
          <w:b/>
          <w:sz w:val="32"/>
          <w:szCs w:val="32"/>
          <w:u w:val="single"/>
        </w:rPr>
        <w:t>Temple of Yahweh</w:t>
      </w:r>
      <w:r w:rsidR="00BB1839" w:rsidRPr="00223205">
        <w:rPr>
          <w:rFonts w:ascii="Times New Roman" w:hAnsi="Times New Roman" w:cs="Times New Roman"/>
          <w:bCs/>
          <w:sz w:val="32"/>
          <w:szCs w:val="32"/>
        </w:rPr>
        <w:t xml:space="preserve">, and He will take majesty. And He will sit and rule upon </w:t>
      </w:r>
      <w:r w:rsidR="00BB1839" w:rsidRPr="00223205">
        <w:rPr>
          <w:rFonts w:ascii="Times New Roman" w:hAnsi="Times New Roman" w:cs="Times New Roman"/>
          <w:b/>
          <w:sz w:val="32"/>
          <w:szCs w:val="32"/>
        </w:rPr>
        <w:t>His throne</w:t>
      </w:r>
      <w:r w:rsidR="00033C3A" w:rsidRPr="00223205">
        <w:rPr>
          <w:rFonts w:ascii="Times New Roman" w:hAnsi="Times New Roman" w:cs="Times New Roman"/>
          <w:bCs/>
          <w:sz w:val="32"/>
          <w:szCs w:val="32"/>
        </w:rPr>
        <w:t xml:space="preserve">. And He will become a </w:t>
      </w:r>
      <w:r w:rsidR="00033C3A" w:rsidRPr="00223205">
        <w:rPr>
          <w:rFonts w:ascii="Times New Roman" w:hAnsi="Times New Roman" w:cs="Times New Roman"/>
          <w:b/>
          <w:sz w:val="32"/>
          <w:szCs w:val="32"/>
        </w:rPr>
        <w:t>priest upon His throne</w:t>
      </w:r>
      <w:r w:rsidR="00033C3A" w:rsidRPr="00223205">
        <w:rPr>
          <w:rFonts w:ascii="Times New Roman" w:hAnsi="Times New Roman" w:cs="Times New Roman"/>
          <w:bCs/>
          <w:sz w:val="32"/>
          <w:szCs w:val="32"/>
        </w:rPr>
        <w:t xml:space="preserve">, and a counsel of peace will come between </w:t>
      </w:r>
      <w:r w:rsidR="00033C3A" w:rsidRPr="00223205">
        <w:rPr>
          <w:rFonts w:ascii="Times New Roman" w:hAnsi="Times New Roman" w:cs="Times New Roman"/>
          <w:bCs/>
          <w:i/>
          <w:iCs/>
          <w:sz w:val="32"/>
          <w:szCs w:val="32"/>
        </w:rPr>
        <w:t>the</w:t>
      </w:r>
      <w:r w:rsidR="00033C3A" w:rsidRPr="00223205">
        <w:rPr>
          <w:rFonts w:ascii="Times New Roman" w:hAnsi="Times New Roman" w:cs="Times New Roman"/>
          <w:bCs/>
          <w:sz w:val="32"/>
          <w:szCs w:val="32"/>
        </w:rPr>
        <w:t xml:space="preserve"> two.”    Zec.6:12-13</w:t>
      </w:r>
    </w:p>
    <w:p w14:paraId="05F3F2B2" w14:textId="77777777" w:rsidR="00033C3A" w:rsidRPr="00223205" w:rsidRDefault="00033C3A" w:rsidP="00017C1C">
      <w:pPr>
        <w:rPr>
          <w:rFonts w:ascii="Times New Roman" w:hAnsi="Times New Roman" w:cs="Times New Roman"/>
          <w:bCs/>
          <w:sz w:val="32"/>
          <w:szCs w:val="32"/>
        </w:rPr>
      </w:pPr>
      <w:r w:rsidRPr="00223205">
        <w:rPr>
          <w:rFonts w:ascii="Times New Roman" w:hAnsi="Times New Roman" w:cs="Times New Roman"/>
          <w:bCs/>
          <w:sz w:val="32"/>
          <w:szCs w:val="32"/>
          <w:u w:val="single"/>
        </w:rPr>
        <w:t>Comment</w:t>
      </w:r>
      <w:r w:rsidRPr="00223205">
        <w:rPr>
          <w:rFonts w:ascii="Times New Roman" w:hAnsi="Times New Roman" w:cs="Times New Roman"/>
          <w:bCs/>
          <w:sz w:val="32"/>
          <w:szCs w:val="32"/>
        </w:rPr>
        <w:t xml:space="preserve">: This Priest-King will be Messiah, the </w:t>
      </w:r>
      <w:r w:rsidR="00B27DA7" w:rsidRPr="00223205">
        <w:rPr>
          <w:rFonts w:ascii="Times New Roman" w:hAnsi="Times New Roman" w:cs="Times New Roman"/>
          <w:bCs/>
          <w:sz w:val="32"/>
          <w:szCs w:val="32"/>
        </w:rPr>
        <w:t>“</w:t>
      </w:r>
      <w:r w:rsidRPr="00223205">
        <w:rPr>
          <w:rFonts w:ascii="Times New Roman" w:hAnsi="Times New Roman" w:cs="Times New Roman"/>
          <w:bCs/>
          <w:sz w:val="32"/>
          <w:szCs w:val="32"/>
        </w:rPr>
        <w:t>Branch</w:t>
      </w:r>
      <w:r w:rsidR="00B27DA7" w:rsidRPr="00223205">
        <w:rPr>
          <w:rFonts w:ascii="Times New Roman" w:hAnsi="Times New Roman" w:cs="Times New Roman"/>
          <w:bCs/>
          <w:sz w:val="32"/>
          <w:szCs w:val="32"/>
        </w:rPr>
        <w:t>”</w:t>
      </w:r>
      <w:r w:rsidRPr="00223205">
        <w:rPr>
          <w:rFonts w:ascii="Times New Roman" w:hAnsi="Times New Roman" w:cs="Times New Roman"/>
          <w:bCs/>
          <w:sz w:val="32"/>
          <w:szCs w:val="32"/>
        </w:rPr>
        <w:t xml:space="preserve"> of several OT prophecies.</w:t>
      </w:r>
      <w:r w:rsidR="00B27DA7" w:rsidRPr="00223205">
        <w:rPr>
          <w:rFonts w:ascii="Times New Roman" w:hAnsi="Times New Roman" w:cs="Times New Roman"/>
          <w:bCs/>
          <w:sz w:val="32"/>
          <w:szCs w:val="32"/>
        </w:rPr>
        <w:t xml:space="preserve"> I have previously postulated</w:t>
      </w:r>
      <w:r w:rsidR="003F65E7" w:rsidRPr="00223205">
        <w:rPr>
          <w:rFonts w:ascii="Times New Roman" w:hAnsi="Times New Roman" w:cs="Times New Roman"/>
          <w:bCs/>
          <w:sz w:val="32"/>
          <w:szCs w:val="32"/>
        </w:rPr>
        <w:t xml:space="preserve"> (</w:t>
      </w:r>
      <w:r w:rsidR="0015137D" w:rsidRPr="00223205">
        <w:rPr>
          <w:rFonts w:ascii="Times New Roman" w:hAnsi="Times New Roman" w:cs="Times New Roman"/>
          <w:bCs/>
          <w:sz w:val="32"/>
          <w:szCs w:val="32"/>
        </w:rPr>
        <w:t>chapter</w:t>
      </w:r>
      <w:r w:rsidR="003F65E7" w:rsidRPr="00223205">
        <w:rPr>
          <w:rFonts w:ascii="Times New Roman" w:hAnsi="Times New Roman" w:cs="Times New Roman"/>
          <w:bCs/>
          <w:sz w:val="32"/>
          <w:szCs w:val="32"/>
        </w:rPr>
        <w:t xml:space="preserve">, </w:t>
      </w:r>
      <w:r w:rsidR="003F65E7" w:rsidRPr="00223205">
        <w:rPr>
          <w:rFonts w:ascii="Times New Roman" w:hAnsi="Times New Roman" w:cs="Times New Roman"/>
          <w:b/>
          <w:sz w:val="32"/>
          <w:szCs w:val="32"/>
        </w:rPr>
        <w:t>Christ in the Old Testament, and the New</w:t>
      </w:r>
      <w:r w:rsidR="003F65E7" w:rsidRPr="00223205">
        <w:rPr>
          <w:rFonts w:ascii="Times New Roman" w:hAnsi="Times New Roman" w:cs="Times New Roman"/>
          <w:bCs/>
          <w:sz w:val="32"/>
          <w:szCs w:val="32"/>
        </w:rPr>
        <w:t>)</w:t>
      </w:r>
      <w:r w:rsidR="00B27DA7" w:rsidRPr="00223205">
        <w:rPr>
          <w:rFonts w:ascii="Times New Roman" w:hAnsi="Times New Roman" w:cs="Times New Roman"/>
          <w:bCs/>
          <w:sz w:val="32"/>
          <w:szCs w:val="32"/>
        </w:rPr>
        <w:t xml:space="preserve"> that “from beneath Him He will sprout up” could </w:t>
      </w:r>
      <w:r w:rsidR="00017C1C" w:rsidRPr="00223205">
        <w:rPr>
          <w:rFonts w:ascii="Times New Roman" w:hAnsi="Times New Roman" w:cs="Times New Roman"/>
          <w:bCs/>
          <w:sz w:val="32"/>
          <w:szCs w:val="32"/>
        </w:rPr>
        <w:t>mean</w:t>
      </w:r>
      <w:r w:rsidR="00B27DA7" w:rsidRPr="00223205">
        <w:rPr>
          <w:rFonts w:ascii="Times New Roman" w:hAnsi="Times New Roman" w:cs="Times New Roman"/>
          <w:bCs/>
          <w:sz w:val="32"/>
          <w:szCs w:val="32"/>
        </w:rPr>
        <w:t xml:space="preserve"> </w:t>
      </w:r>
      <w:r w:rsidR="006A5314" w:rsidRPr="00223205">
        <w:rPr>
          <w:rFonts w:ascii="Times New Roman" w:hAnsi="Times New Roman" w:cs="Times New Roman"/>
          <w:bCs/>
          <w:sz w:val="32"/>
          <w:szCs w:val="32"/>
        </w:rPr>
        <w:t xml:space="preserve">both </w:t>
      </w:r>
      <w:r w:rsidR="00B27DA7" w:rsidRPr="00223205">
        <w:rPr>
          <w:rFonts w:ascii="Times New Roman" w:hAnsi="Times New Roman" w:cs="Times New Roman"/>
          <w:bCs/>
          <w:sz w:val="32"/>
          <w:szCs w:val="32"/>
        </w:rPr>
        <w:t xml:space="preserve">Messiah’s resurrection </w:t>
      </w:r>
      <w:r w:rsidR="006A5314" w:rsidRPr="00223205">
        <w:rPr>
          <w:rFonts w:ascii="Times New Roman" w:hAnsi="Times New Roman" w:cs="Times New Roman"/>
          <w:bCs/>
          <w:sz w:val="32"/>
          <w:szCs w:val="32"/>
        </w:rPr>
        <w:t>and</w:t>
      </w:r>
      <w:r w:rsidR="00B27DA7" w:rsidRPr="00223205">
        <w:rPr>
          <w:rFonts w:ascii="Times New Roman" w:hAnsi="Times New Roman" w:cs="Times New Roman"/>
          <w:bCs/>
          <w:sz w:val="32"/>
          <w:szCs w:val="32"/>
        </w:rPr>
        <w:t xml:space="preserve"> His exaltation out of extreme humi</w:t>
      </w:r>
      <w:r w:rsidR="006A5314" w:rsidRPr="00223205">
        <w:rPr>
          <w:rFonts w:ascii="Times New Roman" w:hAnsi="Times New Roman" w:cs="Times New Roman"/>
          <w:bCs/>
          <w:sz w:val="32"/>
          <w:szCs w:val="32"/>
        </w:rPr>
        <w:t>liation</w:t>
      </w:r>
      <w:r w:rsidR="00B27DA7" w:rsidRPr="00223205">
        <w:rPr>
          <w:rFonts w:ascii="Times New Roman" w:hAnsi="Times New Roman" w:cs="Times New Roman"/>
          <w:bCs/>
          <w:sz w:val="32"/>
          <w:szCs w:val="32"/>
        </w:rPr>
        <w:t>. It would be tempting to interpret “</w:t>
      </w:r>
      <w:r w:rsidR="00B27DA7" w:rsidRPr="00223205">
        <w:rPr>
          <w:rFonts w:ascii="Times New Roman" w:hAnsi="Times New Roman" w:cs="Times New Roman"/>
          <w:bCs/>
          <w:sz w:val="32"/>
          <w:szCs w:val="32"/>
          <w:u w:val="single"/>
        </w:rPr>
        <w:t>He will build the Temple of Yahweh</w:t>
      </w:r>
      <w:r w:rsidR="00B27DA7" w:rsidRPr="00223205">
        <w:rPr>
          <w:rFonts w:ascii="Times New Roman" w:hAnsi="Times New Roman" w:cs="Times New Roman"/>
          <w:bCs/>
          <w:sz w:val="32"/>
          <w:szCs w:val="32"/>
        </w:rPr>
        <w:t>” as His resurrection</w:t>
      </w:r>
      <w:r w:rsidR="003F65E7" w:rsidRPr="00223205">
        <w:rPr>
          <w:rFonts w:ascii="Times New Roman" w:hAnsi="Times New Roman" w:cs="Times New Roman"/>
          <w:bCs/>
          <w:sz w:val="32"/>
          <w:szCs w:val="32"/>
        </w:rPr>
        <w:t xml:space="preserve"> also</w:t>
      </w:r>
      <w:r w:rsidR="00B27DA7" w:rsidRPr="00223205">
        <w:rPr>
          <w:rFonts w:ascii="Times New Roman" w:hAnsi="Times New Roman" w:cs="Times New Roman"/>
          <w:bCs/>
          <w:sz w:val="32"/>
          <w:szCs w:val="32"/>
        </w:rPr>
        <w:t xml:space="preserve">. But note this difference – the </w:t>
      </w:r>
      <w:r w:rsidR="00B27DA7" w:rsidRPr="00223205">
        <w:rPr>
          <w:rFonts w:ascii="Times New Roman" w:hAnsi="Times New Roman" w:cs="Times New Roman"/>
          <w:bCs/>
          <w:i/>
          <w:iCs/>
          <w:sz w:val="32"/>
          <w:szCs w:val="32"/>
        </w:rPr>
        <w:t>LXX</w:t>
      </w:r>
      <w:r w:rsidR="00B27DA7" w:rsidRPr="00223205">
        <w:rPr>
          <w:rFonts w:ascii="Times New Roman" w:hAnsi="Times New Roman" w:cs="Times New Roman"/>
          <w:bCs/>
          <w:sz w:val="32"/>
          <w:szCs w:val="32"/>
        </w:rPr>
        <w:t xml:space="preserve"> here reads “house of the Lord” (</w:t>
      </w:r>
      <w:r w:rsidR="00577D25" w:rsidRPr="00223205">
        <w:rPr>
          <w:rFonts w:ascii="Times New Roman" w:hAnsi="Times New Roman" w:cs="Times New Roman"/>
          <w:bCs/>
          <w:sz w:val="32"/>
          <w:szCs w:val="32"/>
        </w:rPr>
        <w:t xml:space="preserve">Gk. </w:t>
      </w:r>
      <w:r w:rsidR="00B27DA7" w:rsidRPr="00223205">
        <w:rPr>
          <w:rFonts w:ascii="Times New Roman" w:hAnsi="Times New Roman" w:cs="Times New Roman"/>
          <w:bCs/>
          <w:i/>
          <w:iCs/>
          <w:sz w:val="32"/>
          <w:szCs w:val="32"/>
          <w:u w:val="single"/>
        </w:rPr>
        <w:t>oikos</w:t>
      </w:r>
      <w:r w:rsidR="00B27DA7" w:rsidRPr="00223205">
        <w:rPr>
          <w:rFonts w:ascii="Times New Roman" w:hAnsi="Times New Roman" w:cs="Times New Roman"/>
          <w:bCs/>
          <w:i/>
          <w:iCs/>
          <w:sz w:val="32"/>
          <w:szCs w:val="32"/>
        </w:rPr>
        <w:t xml:space="preserve"> </w:t>
      </w:r>
      <w:proofErr w:type="spellStart"/>
      <w:r w:rsidR="00B27DA7" w:rsidRPr="00223205">
        <w:rPr>
          <w:rFonts w:ascii="Times New Roman" w:hAnsi="Times New Roman" w:cs="Times New Roman"/>
          <w:bCs/>
          <w:i/>
          <w:iCs/>
          <w:sz w:val="32"/>
          <w:szCs w:val="32"/>
        </w:rPr>
        <w:t>Kuriou</w:t>
      </w:r>
      <w:proofErr w:type="spellEnd"/>
      <w:r w:rsidR="00B27DA7" w:rsidRPr="00223205">
        <w:rPr>
          <w:rFonts w:ascii="Times New Roman" w:hAnsi="Times New Roman" w:cs="Times New Roman"/>
          <w:bCs/>
          <w:sz w:val="32"/>
          <w:szCs w:val="32"/>
        </w:rPr>
        <w:t>)</w:t>
      </w:r>
      <w:r w:rsidR="00736ECB" w:rsidRPr="00223205">
        <w:rPr>
          <w:rFonts w:ascii="Times New Roman" w:hAnsi="Times New Roman" w:cs="Times New Roman"/>
          <w:bCs/>
          <w:sz w:val="32"/>
          <w:szCs w:val="32"/>
        </w:rPr>
        <w:t xml:space="preserve"> for “</w:t>
      </w:r>
      <w:r w:rsidR="00736ECB" w:rsidRPr="00223205">
        <w:rPr>
          <w:rFonts w:ascii="Times New Roman" w:hAnsi="Times New Roman" w:cs="Times New Roman"/>
          <w:bCs/>
          <w:sz w:val="32"/>
          <w:szCs w:val="32"/>
          <w:u w:val="single"/>
        </w:rPr>
        <w:t>Temple of Yahweh</w:t>
      </w:r>
      <w:r w:rsidR="00736ECB" w:rsidRPr="00223205">
        <w:rPr>
          <w:rFonts w:ascii="Times New Roman" w:hAnsi="Times New Roman" w:cs="Times New Roman"/>
          <w:bCs/>
          <w:sz w:val="32"/>
          <w:szCs w:val="32"/>
        </w:rPr>
        <w:t>”</w:t>
      </w:r>
      <w:r w:rsidR="00494E28" w:rsidRPr="00223205">
        <w:rPr>
          <w:rFonts w:ascii="Times New Roman" w:hAnsi="Times New Roman" w:cs="Times New Roman"/>
          <w:bCs/>
          <w:sz w:val="32"/>
          <w:szCs w:val="32"/>
        </w:rPr>
        <w:t>.</w:t>
      </w:r>
      <w:r w:rsidR="00BB2841" w:rsidRPr="00223205">
        <w:rPr>
          <w:rFonts w:ascii="Times New Roman" w:hAnsi="Times New Roman" w:cs="Times New Roman"/>
          <w:bCs/>
          <w:sz w:val="32"/>
          <w:szCs w:val="32"/>
        </w:rPr>
        <w:t xml:space="preserve"> </w:t>
      </w:r>
      <w:r w:rsidR="00494E28" w:rsidRPr="00223205">
        <w:rPr>
          <w:rFonts w:ascii="Times New Roman" w:hAnsi="Times New Roman" w:cs="Times New Roman"/>
          <w:bCs/>
          <w:sz w:val="32"/>
          <w:szCs w:val="32"/>
        </w:rPr>
        <w:t>However,</w:t>
      </w:r>
      <w:r w:rsidR="00BB2841" w:rsidRPr="00223205">
        <w:rPr>
          <w:rFonts w:ascii="Times New Roman" w:hAnsi="Times New Roman" w:cs="Times New Roman"/>
          <w:bCs/>
          <w:sz w:val="32"/>
          <w:szCs w:val="32"/>
        </w:rPr>
        <w:t xml:space="preserve"> where</w:t>
      </w:r>
      <w:r w:rsidR="00606FEE" w:rsidRPr="00223205">
        <w:rPr>
          <w:rFonts w:ascii="Times New Roman" w:hAnsi="Times New Roman" w:cs="Times New Roman"/>
          <w:bCs/>
          <w:sz w:val="32"/>
          <w:szCs w:val="32"/>
        </w:rPr>
        <w:t>ver</w:t>
      </w:r>
      <w:r w:rsidR="00BB2841" w:rsidRPr="00223205">
        <w:rPr>
          <w:rFonts w:ascii="Times New Roman" w:hAnsi="Times New Roman" w:cs="Times New Roman"/>
          <w:bCs/>
          <w:sz w:val="32"/>
          <w:szCs w:val="32"/>
        </w:rPr>
        <w:t xml:space="preserve"> the </w:t>
      </w:r>
      <w:r w:rsidR="00DC1C27" w:rsidRPr="00223205">
        <w:rPr>
          <w:rFonts w:ascii="Times New Roman" w:hAnsi="Times New Roman" w:cs="Times New Roman"/>
          <w:bCs/>
          <w:sz w:val="32"/>
          <w:szCs w:val="32"/>
        </w:rPr>
        <w:t>“</w:t>
      </w:r>
      <w:r w:rsidR="00BB2841" w:rsidRPr="00223205">
        <w:rPr>
          <w:rFonts w:ascii="Times New Roman" w:hAnsi="Times New Roman" w:cs="Times New Roman"/>
          <w:bCs/>
          <w:sz w:val="32"/>
          <w:szCs w:val="32"/>
        </w:rPr>
        <w:t>temple</w:t>
      </w:r>
      <w:r w:rsidR="00DC1C27" w:rsidRPr="00223205">
        <w:rPr>
          <w:rFonts w:ascii="Times New Roman" w:hAnsi="Times New Roman" w:cs="Times New Roman"/>
          <w:bCs/>
          <w:sz w:val="32"/>
          <w:szCs w:val="32"/>
        </w:rPr>
        <w:t>”</w:t>
      </w:r>
      <w:r w:rsidR="00BB2841" w:rsidRPr="00223205">
        <w:rPr>
          <w:rFonts w:ascii="Times New Roman" w:hAnsi="Times New Roman" w:cs="Times New Roman"/>
          <w:bCs/>
          <w:sz w:val="32"/>
          <w:szCs w:val="32"/>
        </w:rPr>
        <w:t xml:space="preserve"> of the body is </w:t>
      </w:r>
      <w:r w:rsidR="00494E28" w:rsidRPr="00223205">
        <w:rPr>
          <w:rFonts w:ascii="Times New Roman" w:hAnsi="Times New Roman" w:cs="Times New Roman"/>
          <w:bCs/>
          <w:sz w:val="32"/>
          <w:szCs w:val="32"/>
        </w:rPr>
        <w:t>mentioned</w:t>
      </w:r>
      <w:r w:rsidR="00507457" w:rsidRPr="00223205">
        <w:rPr>
          <w:rFonts w:ascii="Times New Roman" w:hAnsi="Times New Roman" w:cs="Times New Roman"/>
          <w:bCs/>
          <w:sz w:val="32"/>
          <w:szCs w:val="32"/>
        </w:rPr>
        <w:t>,</w:t>
      </w:r>
      <w:r w:rsidR="00BB2841" w:rsidRPr="00223205">
        <w:rPr>
          <w:rFonts w:ascii="Times New Roman" w:hAnsi="Times New Roman" w:cs="Times New Roman"/>
          <w:bCs/>
          <w:sz w:val="32"/>
          <w:szCs w:val="32"/>
        </w:rPr>
        <w:t xml:space="preserve"> it is </w:t>
      </w:r>
      <w:r w:rsidR="00606FEE" w:rsidRPr="00223205">
        <w:rPr>
          <w:rFonts w:ascii="Times New Roman" w:hAnsi="Times New Roman" w:cs="Times New Roman"/>
          <w:bCs/>
          <w:sz w:val="32"/>
          <w:szCs w:val="32"/>
        </w:rPr>
        <w:t>specifically</w:t>
      </w:r>
      <w:r w:rsidR="005626C2" w:rsidRPr="00223205">
        <w:rPr>
          <w:rFonts w:ascii="Times New Roman" w:hAnsi="Times New Roman" w:cs="Times New Roman"/>
          <w:bCs/>
          <w:sz w:val="32"/>
          <w:szCs w:val="32"/>
        </w:rPr>
        <w:t xml:space="preserve"> a</w:t>
      </w:r>
      <w:r w:rsidR="00606FEE" w:rsidRPr="00223205">
        <w:rPr>
          <w:rFonts w:ascii="Times New Roman" w:hAnsi="Times New Roman" w:cs="Times New Roman"/>
          <w:bCs/>
          <w:sz w:val="32"/>
          <w:szCs w:val="32"/>
        </w:rPr>
        <w:t xml:space="preserve"> </w:t>
      </w:r>
      <w:r w:rsidR="00BB2841" w:rsidRPr="00223205">
        <w:rPr>
          <w:rFonts w:ascii="Times New Roman" w:hAnsi="Times New Roman" w:cs="Times New Roman"/>
          <w:bCs/>
          <w:sz w:val="32"/>
          <w:szCs w:val="32"/>
        </w:rPr>
        <w:t>“sanctuary” (</w:t>
      </w:r>
      <w:r w:rsidR="00577D25" w:rsidRPr="00223205">
        <w:rPr>
          <w:rFonts w:ascii="Times New Roman" w:hAnsi="Times New Roman" w:cs="Times New Roman"/>
          <w:bCs/>
          <w:sz w:val="32"/>
          <w:szCs w:val="32"/>
        </w:rPr>
        <w:t xml:space="preserve">Gk. </w:t>
      </w:r>
      <w:r w:rsidR="00BB2841" w:rsidRPr="00223205">
        <w:rPr>
          <w:rFonts w:ascii="Times New Roman" w:hAnsi="Times New Roman" w:cs="Times New Roman"/>
          <w:bCs/>
          <w:i/>
          <w:iCs/>
          <w:sz w:val="32"/>
          <w:szCs w:val="32"/>
          <w:u w:val="single"/>
        </w:rPr>
        <w:t>naos</w:t>
      </w:r>
      <w:r w:rsidR="00BB2841" w:rsidRPr="00223205">
        <w:rPr>
          <w:rFonts w:ascii="Times New Roman" w:hAnsi="Times New Roman" w:cs="Times New Roman"/>
          <w:bCs/>
          <w:sz w:val="32"/>
          <w:szCs w:val="32"/>
        </w:rPr>
        <w:t xml:space="preserve"> in Mar.14:58; Joh.2:19-21; 1 Cor.3:16-17; 6:19; 2 Cor.6:16 – and Eph.2:21 extends this principle to the church collectively)</w:t>
      </w:r>
      <w:r w:rsidR="00A90400" w:rsidRPr="00223205">
        <w:rPr>
          <w:rFonts w:ascii="Times New Roman" w:hAnsi="Times New Roman" w:cs="Times New Roman"/>
          <w:bCs/>
          <w:sz w:val="32"/>
          <w:szCs w:val="32"/>
        </w:rPr>
        <w:t xml:space="preserve">. </w:t>
      </w:r>
      <w:r w:rsidR="001A6F88" w:rsidRPr="00223205">
        <w:rPr>
          <w:rFonts w:ascii="Times New Roman" w:hAnsi="Times New Roman" w:cs="Times New Roman"/>
          <w:bCs/>
          <w:sz w:val="32"/>
          <w:szCs w:val="32"/>
        </w:rPr>
        <w:t xml:space="preserve">Then </w:t>
      </w:r>
      <w:r w:rsidR="00A90400" w:rsidRPr="00223205">
        <w:rPr>
          <w:rFonts w:ascii="Times New Roman" w:hAnsi="Times New Roman" w:cs="Times New Roman"/>
          <w:bCs/>
          <w:sz w:val="32"/>
          <w:szCs w:val="32"/>
        </w:rPr>
        <w:t>Zec.6:15 ex</w:t>
      </w:r>
      <w:r w:rsidR="00606FEE" w:rsidRPr="00223205">
        <w:rPr>
          <w:rFonts w:ascii="Times New Roman" w:hAnsi="Times New Roman" w:cs="Times New Roman"/>
          <w:bCs/>
          <w:sz w:val="32"/>
          <w:szCs w:val="32"/>
        </w:rPr>
        <w:t>pa</w:t>
      </w:r>
      <w:r w:rsidR="00A90400" w:rsidRPr="00223205">
        <w:rPr>
          <w:rFonts w:ascii="Times New Roman" w:hAnsi="Times New Roman" w:cs="Times New Roman"/>
          <w:bCs/>
          <w:sz w:val="32"/>
          <w:szCs w:val="32"/>
        </w:rPr>
        <w:t xml:space="preserve">nds </w:t>
      </w:r>
      <w:r w:rsidR="00017C1C" w:rsidRPr="00223205">
        <w:rPr>
          <w:rFonts w:ascii="Times New Roman" w:hAnsi="Times New Roman" w:cs="Times New Roman"/>
          <w:bCs/>
          <w:sz w:val="32"/>
          <w:szCs w:val="32"/>
        </w:rPr>
        <w:t>the picture</w:t>
      </w:r>
      <w:r w:rsidR="00A90400" w:rsidRPr="00223205">
        <w:rPr>
          <w:rFonts w:ascii="Times New Roman" w:hAnsi="Times New Roman" w:cs="Times New Roman"/>
          <w:bCs/>
          <w:sz w:val="32"/>
          <w:szCs w:val="32"/>
        </w:rPr>
        <w:t xml:space="preserve"> to include “and the far-off will come and build the Temple of Yahweh”. Thus, even </w:t>
      </w:r>
      <w:r w:rsidR="00A90400" w:rsidRPr="00223205">
        <w:rPr>
          <w:rFonts w:ascii="Times New Roman" w:hAnsi="Times New Roman" w:cs="Times New Roman"/>
          <w:bCs/>
          <w:sz w:val="32"/>
          <w:szCs w:val="32"/>
        </w:rPr>
        <w:lastRenderedPageBreak/>
        <w:t xml:space="preserve">as foreigners will rebuild Jerusalem’s walls (Isa.60:10), they will be under Messiah’s direction in building the </w:t>
      </w:r>
      <w:r w:rsidR="00B34BB4" w:rsidRPr="00223205">
        <w:rPr>
          <w:rFonts w:ascii="Times New Roman" w:hAnsi="Times New Roman" w:cs="Times New Roman"/>
          <w:bCs/>
          <w:sz w:val="32"/>
          <w:szCs w:val="32"/>
        </w:rPr>
        <w:t>millennial</w:t>
      </w:r>
      <w:r w:rsidR="00A90400" w:rsidRPr="00223205">
        <w:rPr>
          <w:rFonts w:ascii="Times New Roman" w:hAnsi="Times New Roman" w:cs="Times New Roman"/>
          <w:bCs/>
          <w:sz w:val="32"/>
          <w:szCs w:val="32"/>
        </w:rPr>
        <w:t xml:space="preserve"> Temple. The implications of Messiah building the Temple and sitting as a Priest upon His throne, is that His throne will be in this Temple. Where else would a</w:t>
      </w:r>
      <w:r w:rsidR="004A7F99" w:rsidRPr="00223205">
        <w:rPr>
          <w:rFonts w:ascii="Times New Roman" w:hAnsi="Times New Roman" w:cs="Times New Roman"/>
          <w:bCs/>
          <w:sz w:val="32"/>
          <w:szCs w:val="32"/>
        </w:rPr>
        <w:t xml:space="preserve"> priest serve, but in a temple?</w:t>
      </w:r>
    </w:p>
    <w:p w14:paraId="05F3F2B3" w14:textId="77777777" w:rsidR="00A90400" w:rsidRPr="00223205" w:rsidRDefault="00997867" w:rsidP="00017C1C">
      <w:pPr>
        <w:ind w:firstLine="360"/>
        <w:rPr>
          <w:rFonts w:ascii="Times New Roman" w:hAnsi="Times New Roman" w:cs="Times New Roman"/>
          <w:bCs/>
          <w:sz w:val="32"/>
          <w:szCs w:val="32"/>
        </w:rPr>
      </w:pPr>
      <w:r w:rsidRPr="00223205">
        <w:rPr>
          <w:rFonts w:ascii="Times New Roman" w:hAnsi="Times New Roman" w:cs="Times New Roman"/>
          <w:bCs/>
          <w:sz w:val="32"/>
          <w:szCs w:val="32"/>
        </w:rPr>
        <w:t xml:space="preserve">After </w:t>
      </w:r>
      <w:r w:rsidR="00606FEE" w:rsidRPr="00223205">
        <w:rPr>
          <w:rFonts w:ascii="Times New Roman" w:hAnsi="Times New Roman" w:cs="Times New Roman"/>
          <w:bCs/>
          <w:sz w:val="32"/>
          <w:szCs w:val="32"/>
        </w:rPr>
        <w:t>many</w:t>
      </w:r>
      <w:r w:rsidRPr="00223205">
        <w:rPr>
          <w:rFonts w:ascii="Times New Roman" w:hAnsi="Times New Roman" w:cs="Times New Roman"/>
          <w:bCs/>
          <w:sz w:val="32"/>
          <w:szCs w:val="32"/>
        </w:rPr>
        <w:t xml:space="preserve"> detailed instructions for building another temple and city, the very last verse of Ezekiel ends with, “and </w:t>
      </w:r>
      <w:r w:rsidRPr="00223205">
        <w:rPr>
          <w:rFonts w:ascii="Times New Roman" w:hAnsi="Times New Roman" w:cs="Times New Roman"/>
          <w:bCs/>
          <w:i/>
          <w:iCs/>
          <w:sz w:val="32"/>
          <w:szCs w:val="32"/>
        </w:rPr>
        <w:t>the</w:t>
      </w:r>
      <w:r w:rsidRPr="00223205">
        <w:rPr>
          <w:rFonts w:ascii="Times New Roman" w:hAnsi="Times New Roman" w:cs="Times New Roman"/>
          <w:bCs/>
          <w:sz w:val="32"/>
          <w:szCs w:val="32"/>
        </w:rPr>
        <w:t xml:space="preserve"> name of the city from </w:t>
      </w:r>
      <w:r w:rsidRPr="00223205">
        <w:rPr>
          <w:rFonts w:ascii="Times New Roman" w:hAnsi="Times New Roman" w:cs="Times New Roman"/>
          <w:bCs/>
          <w:i/>
          <w:iCs/>
          <w:sz w:val="32"/>
          <w:szCs w:val="32"/>
        </w:rPr>
        <w:t xml:space="preserve">that </w:t>
      </w:r>
      <w:r w:rsidRPr="00223205">
        <w:rPr>
          <w:rFonts w:ascii="Times New Roman" w:hAnsi="Times New Roman" w:cs="Times New Roman"/>
          <w:bCs/>
          <w:sz w:val="32"/>
          <w:szCs w:val="32"/>
        </w:rPr>
        <w:t>day, ‘</w:t>
      </w:r>
      <w:r w:rsidRPr="00223205">
        <w:rPr>
          <w:rFonts w:ascii="Times New Roman" w:hAnsi="Times New Roman" w:cs="Times New Roman"/>
          <w:b/>
          <w:sz w:val="32"/>
          <w:szCs w:val="32"/>
        </w:rPr>
        <w:t xml:space="preserve">Yahweh </w:t>
      </w:r>
      <w:r w:rsidRPr="00223205">
        <w:rPr>
          <w:rFonts w:ascii="Times New Roman" w:hAnsi="Times New Roman" w:cs="Times New Roman"/>
          <w:b/>
          <w:i/>
          <w:iCs/>
          <w:sz w:val="32"/>
          <w:szCs w:val="32"/>
        </w:rPr>
        <w:t>is</w:t>
      </w:r>
      <w:r w:rsidRPr="00223205">
        <w:rPr>
          <w:rFonts w:ascii="Times New Roman" w:hAnsi="Times New Roman" w:cs="Times New Roman"/>
          <w:b/>
          <w:sz w:val="32"/>
          <w:szCs w:val="32"/>
        </w:rPr>
        <w:t xml:space="preserve"> There</w:t>
      </w:r>
      <w:r w:rsidRPr="00223205">
        <w:rPr>
          <w:rFonts w:ascii="Times New Roman" w:hAnsi="Times New Roman" w:cs="Times New Roman"/>
          <w:bCs/>
          <w:sz w:val="32"/>
          <w:szCs w:val="32"/>
        </w:rPr>
        <w:t>’ (Eze.48:35). We could hardly expect Yahweh to be there</w:t>
      </w:r>
      <w:r w:rsidR="00494E28" w:rsidRPr="00223205">
        <w:rPr>
          <w:rFonts w:ascii="Times New Roman" w:hAnsi="Times New Roman" w:cs="Times New Roman"/>
          <w:bCs/>
          <w:sz w:val="32"/>
          <w:szCs w:val="32"/>
        </w:rPr>
        <w:t xml:space="preserve"> as some sort of </w:t>
      </w:r>
      <w:r w:rsidR="00ED7B8F" w:rsidRPr="00223205">
        <w:rPr>
          <w:rFonts w:ascii="Times New Roman" w:hAnsi="Times New Roman" w:cs="Times New Roman"/>
          <w:bCs/>
          <w:sz w:val="32"/>
          <w:szCs w:val="32"/>
        </w:rPr>
        <w:t xml:space="preserve">foreign </w:t>
      </w:r>
      <w:r w:rsidR="00494E28" w:rsidRPr="00223205">
        <w:rPr>
          <w:rFonts w:ascii="Times New Roman" w:hAnsi="Times New Roman" w:cs="Times New Roman"/>
          <w:bCs/>
          <w:sz w:val="32"/>
          <w:szCs w:val="32"/>
        </w:rPr>
        <w:t>visitor</w:t>
      </w:r>
      <w:r w:rsidR="002C4F2A" w:rsidRPr="00223205">
        <w:rPr>
          <w:rFonts w:ascii="Times New Roman" w:hAnsi="Times New Roman" w:cs="Times New Roman"/>
          <w:bCs/>
          <w:sz w:val="32"/>
          <w:szCs w:val="32"/>
        </w:rPr>
        <w:t xml:space="preserve"> at an inn</w:t>
      </w:r>
      <w:r w:rsidR="00494E28" w:rsidRPr="00223205">
        <w:rPr>
          <w:rFonts w:ascii="Times New Roman" w:hAnsi="Times New Roman" w:cs="Times New Roman"/>
          <w:bCs/>
          <w:sz w:val="32"/>
          <w:szCs w:val="32"/>
        </w:rPr>
        <w:t xml:space="preserve">. </w:t>
      </w:r>
      <w:r w:rsidRPr="00223205">
        <w:rPr>
          <w:rFonts w:ascii="Times New Roman" w:hAnsi="Times New Roman" w:cs="Times New Roman"/>
          <w:bCs/>
          <w:sz w:val="32"/>
          <w:szCs w:val="32"/>
        </w:rPr>
        <w:t xml:space="preserve">He </w:t>
      </w:r>
      <w:r w:rsidR="00494E28" w:rsidRPr="00223205">
        <w:rPr>
          <w:rFonts w:ascii="Times New Roman" w:hAnsi="Times New Roman" w:cs="Times New Roman"/>
          <w:bCs/>
          <w:sz w:val="32"/>
          <w:szCs w:val="32"/>
        </w:rPr>
        <w:t>will</w:t>
      </w:r>
      <w:r w:rsidRPr="00223205">
        <w:rPr>
          <w:rFonts w:ascii="Times New Roman" w:hAnsi="Times New Roman" w:cs="Times New Roman"/>
          <w:bCs/>
          <w:sz w:val="32"/>
          <w:szCs w:val="32"/>
        </w:rPr>
        <w:t xml:space="preserve"> </w:t>
      </w:r>
      <w:r w:rsidR="00494E28" w:rsidRPr="00223205">
        <w:rPr>
          <w:rFonts w:ascii="Times New Roman" w:hAnsi="Times New Roman" w:cs="Times New Roman"/>
          <w:bCs/>
          <w:sz w:val="32"/>
          <w:szCs w:val="32"/>
        </w:rPr>
        <w:t xml:space="preserve">be </w:t>
      </w:r>
      <w:r w:rsidRPr="00223205">
        <w:rPr>
          <w:rFonts w:ascii="Times New Roman" w:hAnsi="Times New Roman" w:cs="Times New Roman"/>
          <w:bCs/>
          <w:sz w:val="32"/>
          <w:szCs w:val="32"/>
        </w:rPr>
        <w:t>enthroned there.</w:t>
      </w:r>
      <w:r w:rsidR="00017C1C" w:rsidRPr="00223205">
        <w:rPr>
          <w:rFonts w:ascii="Times New Roman" w:hAnsi="Times New Roman" w:cs="Times New Roman"/>
          <w:bCs/>
          <w:sz w:val="32"/>
          <w:szCs w:val="32"/>
        </w:rPr>
        <w:t xml:space="preserve"> And, of course, Jesus Christ is Yahweh.</w:t>
      </w:r>
    </w:p>
    <w:p w14:paraId="05F3F2B4" w14:textId="77777777" w:rsidR="00E675A7" w:rsidRPr="00223205" w:rsidRDefault="00AB1E9A" w:rsidP="00443639">
      <w:pPr>
        <w:ind w:firstLine="360"/>
        <w:rPr>
          <w:rFonts w:ascii="Times New Roman" w:hAnsi="Times New Roman" w:cs="Times New Roman"/>
          <w:bCs/>
          <w:sz w:val="32"/>
          <w:szCs w:val="32"/>
        </w:rPr>
      </w:pPr>
      <w:r w:rsidRPr="00223205">
        <w:rPr>
          <w:rFonts w:ascii="Times New Roman" w:hAnsi="Times New Roman" w:cs="Times New Roman"/>
          <w:bCs/>
          <w:sz w:val="32"/>
          <w:szCs w:val="32"/>
        </w:rPr>
        <w:t>But</w:t>
      </w:r>
      <w:r w:rsidR="00997867" w:rsidRPr="00223205">
        <w:rPr>
          <w:rFonts w:ascii="Times New Roman" w:hAnsi="Times New Roman" w:cs="Times New Roman"/>
          <w:bCs/>
          <w:sz w:val="32"/>
          <w:szCs w:val="32"/>
        </w:rPr>
        <w:t xml:space="preserve"> consider </w:t>
      </w:r>
      <w:r w:rsidR="00152BB4" w:rsidRPr="00223205">
        <w:rPr>
          <w:rFonts w:ascii="Times New Roman" w:hAnsi="Times New Roman" w:cs="Times New Roman"/>
          <w:bCs/>
          <w:sz w:val="32"/>
          <w:szCs w:val="32"/>
        </w:rPr>
        <w:t xml:space="preserve">also </w:t>
      </w:r>
      <w:r w:rsidR="00997867" w:rsidRPr="00223205">
        <w:rPr>
          <w:rFonts w:ascii="Times New Roman" w:hAnsi="Times New Roman" w:cs="Times New Roman"/>
          <w:bCs/>
          <w:sz w:val="32"/>
          <w:szCs w:val="32"/>
        </w:rPr>
        <w:t>that a</w:t>
      </w:r>
      <w:r w:rsidR="00297B4A" w:rsidRPr="00223205">
        <w:rPr>
          <w:rFonts w:ascii="Times New Roman" w:hAnsi="Times New Roman" w:cs="Times New Roman"/>
          <w:bCs/>
          <w:sz w:val="32"/>
          <w:szCs w:val="32"/>
        </w:rPr>
        <w:t xml:space="preserve"> pre</w:t>
      </w:r>
      <w:r w:rsidR="009D007E" w:rsidRPr="00223205">
        <w:rPr>
          <w:rFonts w:ascii="Times New Roman" w:hAnsi="Times New Roman" w:cs="Times New Roman"/>
          <w:bCs/>
          <w:sz w:val="32"/>
          <w:szCs w:val="32"/>
        </w:rPr>
        <w:t>-</w:t>
      </w:r>
      <w:r w:rsidR="00297B4A" w:rsidRPr="00223205">
        <w:rPr>
          <w:rFonts w:ascii="Times New Roman" w:hAnsi="Times New Roman" w:cs="Times New Roman"/>
          <w:bCs/>
          <w:sz w:val="32"/>
          <w:szCs w:val="32"/>
        </w:rPr>
        <w:t xml:space="preserve">millennial temple </w:t>
      </w:r>
      <w:r w:rsidR="00443639" w:rsidRPr="00223205">
        <w:rPr>
          <w:rFonts w:ascii="Times New Roman" w:hAnsi="Times New Roman" w:cs="Times New Roman"/>
          <w:bCs/>
          <w:sz w:val="32"/>
          <w:szCs w:val="32"/>
        </w:rPr>
        <w:t>is</w:t>
      </w:r>
      <w:r w:rsidR="00297B4A" w:rsidRPr="00223205">
        <w:rPr>
          <w:rFonts w:ascii="Times New Roman" w:hAnsi="Times New Roman" w:cs="Times New Roman"/>
          <w:bCs/>
          <w:sz w:val="32"/>
          <w:szCs w:val="32"/>
        </w:rPr>
        <w:t xml:space="preserve"> indicated by Daniel – </w:t>
      </w:r>
    </w:p>
    <w:p w14:paraId="7502C900" w14:textId="77777777" w:rsidR="00223205" w:rsidRDefault="00297B4A" w:rsidP="00223205">
      <w:pPr>
        <w:spacing w:after="0"/>
        <w:ind w:left="360"/>
        <w:rPr>
          <w:rFonts w:ascii="Times New Roman" w:hAnsi="Times New Roman" w:cs="Times New Roman"/>
          <w:bCs/>
          <w:sz w:val="32"/>
          <w:szCs w:val="32"/>
        </w:rPr>
      </w:pPr>
      <w:r w:rsidRPr="00223205">
        <w:rPr>
          <w:rFonts w:ascii="Times New Roman" w:hAnsi="Times New Roman" w:cs="Times New Roman"/>
          <w:bCs/>
          <w:sz w:val="32"/>
          <w:szCs w:val="32"/>
        </w:rPr>
        <w:t>“</w:t>
      </w:r>
      <w:r w:rsidR="00443639" w:rsidRPr="00223205">
        <w:rPr>
          <w:rFonts w:ascii="Times New Roman" w:hAnsi="Times New Roman" w:cs="Times New Roman"/>
          <w:bCs/>
          <w:sz w:val="32"/>
          <w:szCs w:val="32"/>
        </w:rPr>
        <w:t xml:space="preserve">And </w:t>
      </w:r>
      <w:r w:rsidR="00443639" w:rsidRPr="00223205">
        <w:rPr>
          <w:rFonts w:ascii="Times New Roman" w:hAnsi="Times New Roman" w:cs="Times New Roman"/>
          <w:bCs/>
          <w:i/>
          <w:iCs/>
          <w:sz w:val="32"/>
          <w:szCs w:val="32"/>
        </w:rPr>
        <w:t>the</w:t>
      </w:r>
      <w:r w:rsidR="00443639" w:rsidRPr="00223205">
        <w:rPr>
          <w:rFonts w:ascii="Times New Roman" w:hAnsi="Times New Roman" w:cs="Times New Roman"/>
          <w:bCs/>
          <w:sz w:val="32"/>
          <w:szCs w:val="32"/>
        </w:rPr>
        <w:t xml:space="preserve"> arms from him (i.e., Little Horn) will stand. And they will profane the sanctuary, the refuge. And they will turn aside the continuously. And they will appoint the desolating abomination.”</w:t>
      </w:r>
      <w:r w:rsidR="00AC64B0" w:rsidRPr="00223205">
        <w:rPr>
          <w:rFonts w:ascii="Times New Roman" w:hAnsi="Times New Roman" w:cs="Times New Roman"/>
          <w:bCs/>
          <w:sz w:val="32"/>
          <w:szCs w:val="32"/>
        </w:rPr>
        <w:t xml:space="preserve">     </w:t>
      </w:r>
    </w:p>
    <w:p w14:paraId="05F3F2B5" w14:textId="777C4227" w:rsidR="00297B4A" w:rsidRPr="00223205" w:rsidRDefault="00AC64B0" w:rsidP="00223205">
      <w:pPr>
        <w:ind w:left="7560" w:firstLine="360"/>
        <w:rPr>
          <w:rFonts w:ascii="Times New Roman" w:hAnsi="Times New Roman" w:cs="Times New Roman"/>
          <w:bCs/>
          <w:sz w:val="32"/>
          <w:szCs w:val="32"/>
        </w:rPr>
      </w:pPr>
      <w:r w:rsidRPr="00223205">
        <w:rPr>
          <w:rFonts w:ascii="Times New Roman" w:hAnsi="Times New Roman" w:cs="Times New Roman"/>
          <w:bCs/>
          <w:sz w:val="32"/>
          <w:szCs w:val="32"/>
        </w:rPr>
        <w:t>Dan.11:31</w:t>
      </w:r>
    </w:p>
    <w:p w14:paraId="05F3F2B6" w14:textId="77777777" w:rsidR="00073621" w:rsidRPr="00223205" w:rsidRDefault="00DE3588" w:rsidP="009077DC">
      <w:pPr>
        <w:pStyle w:val="Header"/>
        <w:spacing w:after="240" w:line="276" w:lineRule="auto"/>
        <w:rPr>
          <w:rFonts w:ascii="Times New Roman" w:hAnsi="Times New Roman" w:cs="Times New Roman"/>
          <w:bCs/>
          <w:color w:val="0070C0"/>
          <w:sz w:val="32"/>
          <w:szCs w:val="32"/>
        </w:rPr>
      </w:pPr>
      <w:r w:rsidRPr="00223205">
        <w:rPr>
          <w:rFonts w:ascii="Times New Roman" w:hAnsi="Times New Roman" w:cs="Times New Roman"/>
          <w:bCs/>
          <w:sz w:val="32"/>
          <w:szCs w:val="32"/>
        </w:rPr>
        <w:t xml:space="preserve">In an earlier </w:t>
      </w:r>
      <w:r w:rsidR="0015137D" w:rsidRPr="00223205">
        <w:rPr>
          <w:rFonts w:ascii="Times New Roman" w:hAnsi="Times New Roman" w:cs="Times New Roman"/>
          <w:bCs/>
          <w:sz w:val="32"/>
          <w:szCs w:val="32"/>
        </w:rPr>
        <w:t>chapter</w:t>
      </w:r>
      <w:r w:rsidR="00080285" w:rsidRPr="00223205">
        <w:rPr>
          <w:rFonts w:ascii="Times New Roman" w:hAnsi="Times New Roman" w:cs="Times New Roman"/>
          <w:bCs/>
          <w:sz w:val="32"/>
          <w:szCs w:val="32"/>
        </w:rPr>
        <w:t xml:space="preserve">, </w:t>
      </w:r>
      <w:r w:rsidR="00080285" w:rsidRPr="00223205">
        <w:rPr>
          <w:rFonts w:ascii="Times New Roman" w:hAnsi="Times New Roman" w:cs="Times New Roman"/>
          <w:b/>
          <w:sz w:val="32"/>
          <w:szCs w:val="32"/>
        </w:rPr>
        <w:t>“This Generation” in Prophecy</w:t>
      </w:r>
      <w:r w:rsidR="00080285" w:rsidRPr="00223205">
        <w:rPr>
          <w:rFonts w:ascii="Times New Roman" w:hAnsi="Times New Roman" w:cs="Times New Roman"/>
          <w:bCs/>
          <w:sz w:val="32"/>
          <w:szCs w:val="32"/>
        </w:rPr>
        <w:t xml:space="preserve">, </w:t>
      </w:r>
      <w:r w:rsidR="00073621" w:rsidRPr="00223205">
        <w:rPr>
          <w:rFonts w:ascii="Times New Roman" w:hAnsi="Times New Roman" w:cs="Times New Roman"/>
          <w:bCs/>
          <w:sz w:val="32"/>
          <w:szCs w:val="32"/>
        </w:rPr>
        <w:t xml:space="preserve"> </w:t>
      </w:r>
      <w:r w:rsidRPr="00223205">
        <w:rPr>
          <w:rFonts w:ascii="Times New Roman" w:hAnsi="Times New Roman" w:cs="Times New Roman"/>
          <w:bCs/>
          <w:sz w:val="32"/>
          <w:szCs w:val="32"/>
        </w:rPr>
        <w:t xml:space="preserve">I explained </w:t>
      </w:r>
      <w:r w:rsidR="00073621" w:rsidRPr="00223205">
        <w:rPr>
          <w:rFonts w:ascii="Times New Roman" w:hAnsi="Times New Roman" w:cs="Times New Roman"/>
          <w:bCs/>
          <w:sz w:val="32"/>
          <w:szCs w:val="32"/>
        </w:rPr>
        <w:t xml:space="preserve">“the continuously” (Heb. </w:t>
      </w:r>
      <w:r w:rsidR="00073621" w:rsidRPr="00223205">
        <w:rPr>
          <w:rFonts w:ascii="Times New Roman" w:hAnsi="Times New Roman" w:cs="Times New Roman"/>
          <w:bCs/>
          <w:i/>
          <w:iCs/>
          <w:sz w:val="32"/>
          <w:szCs w:val="32"/>
        </w:rPr>
        <w:t>ha tâmîyd</w:t>
      </w:r>
      <w:r w:rsidR="00073621" w:rsidRPr="00223205">
        <w:rPr>
          <w:rFonts w:ascii="Times New Roman" w:hAnsi="Times New Roman" w:cs="Times New Roman"/>
          <w:bCs/>
          <w:sz w:val="32"/>
          <w:szCs w:val="32"/>
        </w:rPr>
        <w:t>) that Little Horn will overturn</w:t>
      </w:r>
      <w:r w:rsidRPr="00223205">
        <w:rPr>
          <w:rFonts w:ascii="Times New Roman" w:hAnsi="Times New Roman" w:cs="Times New Roman"/>
          <w:bCs/>
          <w:sz w:val="32"/>
          <w:szCs w:val="32"/>
        </w:rPr>
        <w:t xml:space="preserve"> </w:t>
      </w:r>
      <w:r w:rsidR="00AD3B10" w:rsidRPr="00223205">
        <w:rPr>
          <w:rFonts w:ascii="Times New Roman" w:hAnsi="Times New Roman" w:cs="Times New Roman"/>
          <w:bCs/>
          <w:sz w:val="32"/>
          <w:szCs w:val="32"/>
        </w:rPr>
        <w:t>will be</w:t>
      </w:r>
      <w:r w:rsidRPr="00223205">
        <w:rPr>
          <w:rFonts w:ascii="Times New Roman" w:hAnsi="Times New Roman" w:cs="Times New Roman"/>
          <w:bCs/>
          <w:sz w:val="32"/>
          <w:szCs w:val="32"/>
        </w:rPr>
        <w:t xml:space="preserve"> the daily sacrifice, offered </w:t>
      </w:r>
      <w:r w:rsidR="009077DC" w:rsidRPr="00223205">
        <w:rPr>
          <w:rFonts w:ascii="Times New Roman" w:hAnsi="Times New Roman" w:cs="Times New Roman"/>
          <w:bCs/>
          <w:sz w:val="32"/>
          <w:szCs w:val="32"/>
        </w:rPr>
        <w:t>evening and morning,</w:t>
      </w:r>
      <w:r w:rsidRPr="00223205">
        <w:rPr>
          <w:rFonts w:ascii="Times New Roman" w:hAnsi="Times New Roman" w:cs="Times New Roman"/>
          <w:bCs/>
          <w:sz w:val="32"/>
          <w:szCs w:val="32"/>
        </w:rPr>
        <w:t xml:space="preserve"> continuously.</w:t>
      </w:r>
      <w:r w:rsidR="00073621" w:rsidRPr="00223205">
        <w:rPr>
          <w:rFonts w:ascii="Times New Roman" w:hAnsi="Times New Roman" w:cs="Times New Roman"/>
          <w:bCs/>
          <w:sz w:val="32"/>
          <w:szCs w:val="32"/>
        </w:rPr>
        <w:t xml:space="preserve"> </w:t>
      </w:r>
      <w:r w:rsidR="00577D25" w:rsidRPr="00223205">
        <w:rPr>
          <w:rFonts w:ascii="Times New Roman" w:hAnsi="Times New Roman" w:cs="Times New Roman"/>
          <w:bCs/>
          <w:sz w:val="32"/>
          <w:szCs w:val="32"/>
        </w:rPr>
        <w:t>The same word</w:t>
      </w:r>
      <w:r w:rsidR="00790C6C" w:rsidRPr="00223205">
        <w:rPr>
          <w:rFonts w:ascii="Times New Roman" w:hAnsi="Times New Roman" w:cs="Times New Roman"/>
          <w:bCs/>
          <w:sz w:val="32"/>
          <w:szCs w:val="32"/>
        </w:rPr>
        <w:t xml:space="preserve"> actually covers a set of offerings </w:t>
      </w:r>
      <w:r w:rsidR="00017C1C" w:rsidRPr="00223205">
        <w:rPr>
          <w:rFonts w:ascii="Times New Roman" w:hAnsi="Times New Roman" w:cs="Times New Roman"/>
          <w:bCs/>
          <w:sz w:val="32"/>
          <w:szCs w:val="32"/>
        </w:rPr>
        <w:t>that include</w:t>
      </w:r>
      <w:r w:rsidR="00AD3B10" w:rsidRPr="00223205">
        <w:rPr>
          <w:rFonts w:ascii="Times New Roman" w:hAnsi="Times New Roman" w:cs="Times New Roman"/>
          <w:bCs/>
          <w:sz w:val="32"/>
          <w:szCs w:val="32"/>
        </w:rPr>
        <w:t>d</w:t>
      </w:r>
      <w:r w:rsidR="00450CCD" w:rsidRPr="00223205">
        <w:rPr>
          <w:rFonts w:ascii="Times New Roman" w:hAnsi="Times New Roman" w:cs="Times New Roman"/>
          <w:bCs/>
          <w:sz w:val="32"/>
          <w:szCs w:val="32"/>
        </w:rPr>
        <w:t xml:space="preserve"> the “</w:t>
      </w:r>
      <w:r w:rsidR="000E62C5" w:rsidRPr="00223205">
        <w:rPr>
          <w:rFonts w:ascii="Times New Roman" w:hAnsi="Times New Roman" w:cs="Times New Roman"/>
          <w:bCs/>
          <w:sz w:val="32"/>
          <w:szCs w:val="32"/>
        </w:rPr>
        <w:t>b</w:t>
      </w:r>
      <w:r w:rsidR="00450CCD" w:rsidRPr="00223205">
        <w:rPr>
          <w:rFonts w:ascii="Times New Roman" w:hAnsi="Times New Roman" w:cs="Times New Roman"/>
          <w:bCs/>
          <w:sz w:val="32"/>
          <w:szCs w:val="32"/>
        </w:rPr>
        <w:t xml:space="preserve">read” (lit. </w:t>
      </w:r>
      <w:r w:rsidR="00521ACA" w:rsidRPr="00223205">
        <w:rPr>
          <w:rFonts w:ascii="Times New Roman" w:hAnsi="Times New Roman" w:cs="Times New Roman"/>
          <w:bCs/>
          <w:sz w:val="32"/>
          <w:szCs w:val="32"/>
        </w:rPr>
        <w:t>“</w:t>
      </w:r>
      <w:r w:rsidR="00450CCD" w:rsidRPr="00223205">
        <w:rPr>
          <w:rFonts w:ascii="Times New Roman" w:hAnsi="Times New Roman" w:cs="Times New Roman"/>
          <w:bCs/>
          <w:sz w:val="32"/>
          <w:szCs w:val="32"/>
        </w:rPr>
        <w:t>the bread of the continuously</w:t>
      </w:r>
      <w:r w:rsidR="00521ACA" w:rsidRPr="00223205">
        <w:rPr>
          <w:rFonts w:ascii="Times New Roman" w:hAnsi="Times New Roman" w:cs="Times New Roman"/>
          <w:bCs/>
          <w:sz w:val="32"/>
          <w:szCs w:val="32"/>
        </w:rPr>
        <w:t>”</w:t>
      </w:r>
      <w:r w:rsidR="00450CCD" w:rsidRPr="00223205">
        <w:rPr>
          <w:rFonts w:ascii="Times New Roman" w:hAnsi="Times New Roman" w:cs="Times New Roman"/>
          <w:bCs/>
          <w:sz w:val="32"/>
          <w:szCs w:val="32"/>
        </w:rPr>
        <w:t xml:space="preserve"> – Num.4:7)</w:t>
      </w:r>
      <w:r w:rsidR="00790C6C" w:rsidRPr="00223205">
        <w:rPr>
          <w:rFonts w:ascii="Times New Roman" w:hAnsi="Times New Roman" w:cs="Times New Roman"/>
          <w:bCs/>
          <w:sz w:val="32"/>
          <w:szCs w:val="32"/>
        </w:rPr>
        <w:t>,</w:t>
      </w:r>
      <w:r w:rsidR="00450CCD" w:rsidRPr="00223205">
        <w:rPr>
          <w:rFonts w:ascii="Times New Roman" w:hAnsi="Times New Roman" w:cs="Times New Roman"/>
          <w:bCs/>
          <w:sz w:val="32"/>
          <w:szCs w:val="32"/>
        </w:rPr>
        <w:t xml:space="preserve"> </w:t>
      </w:r>
      <w:r w:rsidR="00790C6C" w:rsidRPr="00223205">
        <w:rPr>
          <w:rFonts w:ascii="Times New Roman" w:hAnsi="Times New Roman" w:cs="Times New Roman"/>
          <w:bCs/>
          <w:sz w:val="32"/>
          <w:szCs w:val="32"/>
        </w:rPr>
        <w:t>and</w:t>
      </w:r>
      <w:r w:rsidR="00450CCD" w:rsidRPr="00223205">
        <w:rPr>
          <w:rFonts w:ascii="Times New Roman" w:hAnsi="Times New Roman" w:cs="Times New Roman"/>
          <w:bCs/>
          <w:sz w:val="32"/>
          <w:szCs w:val="32"/>
        </w:rPr>
        <w:t xml:space="preserve"> “the grain-offering of the continuously” (Num.4:16)</w:t>
      </w:r>
      <w:r w:rsidR="00790C6C" w:rsidRPr="00223205">
        <w:rPr>
          <w:rFonts w:ascii="Times New Roman" w:hAnsi="Times New Roman" w:cs="Times New Roman"/>
          <w:bCs/>
          <w:sz w:val="32"/>
          <w:szCs w:val="32"/>
        </w:rPr>
        <w:t>,</w:t>
      </w:r>
      <w:r w:rsidR="0038105E" w:rsidRPr="00223205">
        <w:rPr>
          <w:rFonts w:ascii="Times New Roman" w:hAnsi="Times New Roman" w:cs="Times New Roman"/>
          <w:bCs/>
          <w:sz w:val="32"/>
          <w:szCs w:val="32"/>
        </w:rPr>
        <w:t xml:space="preserve"> </w:t>
      </w:r>
      <w:r w:rsidR="003C1745" w:rsidRPr="00223205">
        <w:rPr>
          <w:rFonts w:ascii="Times New Roman" w:hAnsi="Times New Roman" w:cs="Times New Roman"/>
          <w:bCs/>
          <w:sz w:val="32"/>
          <w:szCs w:val="32"/>
        </w:rPr>
        <w:t xml:space="preserve">but </w:t>
      </w:r>
      <w:r w:rsidR="00790C6C" w:rsidRPr="00223205">
        <w:rPr>
          <w:rFonts w:ascii="Times New Roman" w:hAnsi="Times New Roman" w:cs="Times New Roman"/>
          <w:bCs/>
          <w:sz w:val="32"/>
          <w:szCs w:val="32"/>
        </w:rPr>
        <w:t>with the greater emphasis</w:t>
      </w:r>
      <w:r w:rsidR="0038105E" w:rsidRPr="00223205">
        <w:rPr>
          <w:rFonts w:ascii="Times New Roman" w:hAnsi="Times New Roman" w:cs="Times New Roman"/>
          <w:bCs/>
          <w:sz w:val="32"/>
          <w:szCs w:val="32"/>
        </w:rPr>
        <w:t xml:space="preserve"> </w:t>
      </w:r>
      <w:r w:rsidR="00790C6C" w:rsidRPr="00223205">
        <w:rPr>
          <w:rFonts w:ascii="Times New Roman" w:hAnsi="Times New Roman" w:cs="Times New Roman"/>
          <w:bCs/>
          <w:sz w:val="32"/>
          <w:szCs w:val="32"/>
        </w:rPr>
        <w:t>(</w:t>
      </w:r>
      <w:r w:rsidR="0038105E" w:rsidRPr="00223205">
        <w:rPr>
          <w:rFonts w:ascii="Times New Roman" w:hAnsi="Times New Roman" w:cs="Times New Roman"/>
          <w:bCs/>
          <w:sz w:val="32"/>
          <w:szCs w:val="32"/>
        </w:rPr>
        <w:t>15 occs</w:t>
      </w:r>
      <w:r w:rsidR="003C1745" w:rsidRPr="00223205">
        <w:rPr>
          <w:rFonts w:ascii="Times New Roman" w:hAnsi="Times New Roman" w:cs="Times New Roman"/>
          <w:bCs/>
          <w:sz w:val="32"/>
          <w:szCs w:val="32"/>
        </w:rPr>
        <w:t>.</w:t>
      </w:r>
      <w:r w:rsidR="0038105E" w:rsidRPr="00223205">
        <w:rPr>
          <w:rFonts w:ascii="Times New Roman" w:hAnsi="Times New Roman" w:cs="Times New Roman"/>
          <w:bCs/>
          <w:sz w:val="32"/>
          <w:szCs w:val="32"/>
        </w:rPr>
        <w:t xml:space="preserve"> in Numbers chapters 28-29</w:t>
      </w:r>
      <w:r w:rsidR="00790C6C" w:rsidRPr="00223205">
        <w:rPr>
          <w:rFonts w:ascii="Times New Roman" w:hAnsi="Times New Roman" w:cs="Times New Roman"/>
          <w:bCs/>
          <w:sz w:val="32"/>
          <w:szCs w:val="32"/>
        </w:rPr>
        <w:t>)</w:t>
      </w:r>
      <w:r w:rsidR="00BE2A72" w:rsidRPr="00223205">
        <w:rPr>
          <w:rFonts w:ascii="Times New Roman" w:hAnsi="Times New Roman" w:cs="Times New Roman"/>
          <w:bCs/>
          <w:sz w:val="32"/>
          <w:szCs w:val="32"/>
        </w:rPr>
        <w:t xml:space="preserve"> on</w:t>
      </w:r>
      <w:r w:rsidR="0038105E" w:rsidRPr="00223205">
        <w:rPr>
          <w:rFonts w:ascii="Times New Roman" w:hAnsi="Times New Roman" w:cs="Times New Roman"/>
          <w:bCs/>
          <w:sz w:val="32"/>
          <w:szCs w:val="32"/>
        </w:rPr>
        <w:t xml:space="preserve"> “the burnt-offering of the continuously”. </w:t>
      </w:r>
      <w:r w:rsidR="00A06313" w:rsidRPr="00223205">
        <w:rPr>
          <w:rFonts w:ascii="Times New Roman" w:hAnsi="Times New Roman" w:cs="Times New Roman"/>
          <w:bCs/>
          <w:sz w:val="32"/>
          <w:szCs w:val="32"/>
        </w:rPr>
        <w:t>Now the burnt-offering was made for a “covering” (</w:t>
      </w:r>
      <w:r w:rsidR="00A06313" w:rsidRPr="00223205">
        <w:rPr>
          <w:rFonts w:ascii="Times New Roman" w:hAnsi="Times New Roman" w:cs="Times New Roman"/>
          <w:bCs/>
          <w:i/>
          <w:iCs/>
          <w:sz w:val="32"/>
          <w:szCs w:val="32"/>
        </w:rPr>
        <w:t>KJV</w:t>
      </w:r>
      <w:r w:rsidR="00A06313" w:rsidRPr="00223205">
        <w:rPr>
          <w:rFonts w:ascii="Times New Roman" w:hAnsi="Times New Roman" w:cs="Times New Roman"/>
          <w:bCs/>
          <w:sz w:val="32"/>
          <w:szCs w:val="32"/>
        </w:rPr>
        <w:t xml:space="preserve"> “atonement”, Lev.1:4). This might be to cover over an individual’s sin, or to ritually cleanse</w:t>
      </w:r>
      <w:r w:rsidR="00577D25" w:rsidRPr="00223205">
        <w:rPr>
          <w:rFonts w:ascii="Times New Roman" w:hAnsi="Times New Roman" w:cs="Times New Roman"/>
          <w:bCs/>
          <w:sz w:val="32"/>
          <w:szCs w:val="32"/>
        </w:rPr>
        <w:t xml:space="preserve"> (set apart)</w:t>
      </w:r>
      <w:r w:rsidR="00A06313" w:rsidRPr="00223205">
        <w:rPr>
          <w:rFonts w:ascii="Times New Roman" w:hAnsi="Times New Roman" w:cs="Times New Roman"/>
          <w:bCs/>
          <w:sz w:val="32"/>
          <w:szCs w:val="32"/>
        </w:rPr>
        <w:t xml:space="preserve"> an object, such as the altar (Exo.29:36). The question concerning the pre</w:t>
      </w:r>
      <w:r w:rsidR="009D007E" w:rsidRPr="00223205">
        <w:rPr>
          <w:rFonts w:ascii="Times New Roman" w:hAnsi="Times New Roman" w:cs="Times New Roman"/>
          <w:bCs/>
          <w:sz w:val="32"/>
          <w:szCs w:val="32"/>
        </w:rPr>
        <w:t>-</w:t>
      </w:r>
      <w:r w:rsidR="00A06313" w:rsidRPr="00223205">
        <w:rPr>
          <w:rFonts w:ascii="Times New Roman" w:hAnsi="Times New Roman" w:cs="Times New Roman"/>
          <w:bCs/>
          <w:sz w:val="32"/>
          <w:szCs w:val="32"/>
        </w:rPr>
        <w:t xml:space="preserve">millennial sanctuary is whether “the continuously” in Dan.11:31 means the whole burnt-offering, and if so, will it be offered memorially, or with the intent to cover sin. It makes a decided difference </w:t>
      </w:r>
      <w:r w:rsidR="00A06313" w:rsidRPr="00223205">
        <w:rPr>
          <w:rFonts w:ascii="Times New Roman" w:hAnsi="Times New Roman" w:cs="Times New Roman"/>
          <w:bCs/>
          <w:sz w:val="32"/>
          <w:szCs w:val="32"/>
        </w:rPr>
        <w:lastRenderedPageBreak/>
        <w:t>in what we understand of pre</w:t>
      </w:r>
      <w:r w:rsidR="009D007E" w:rsidRPr="00223205">
        <w:rPr>
          <w:rFonts w:ascii="Times New Roman" w:hAnsi="Times New Roman" w:cs="Times New Roman"/>
          <w:bCs/>
          <w:sz w:val="32"/>
          <w:szCs w:val="32"/>
        </w:rPr>
        <w:t>-</w:t>
      </w:r>
      <w:r w:rsidR="00A06313" w:rsidRPr="00223205">
        <w:rPr>
          <w:rFonts w:ascii="Times New Roman" w:hAnsi="Times New Roman" w:cs="Times New Roman"/>
          <w:bCs/>
          <w:sz w:val="32"/>
          <w:szCs w:val="32"/>
        </w:rPr>
        <w:t xml:space="preserve">millennial Israel. </w:t>
      </w:r>
      <w:r w:rsidR="00C8136B" w:rsidRPr="00223205">
        <w:rPr>
          <w:rFonts w:ascii="Times New Roman" w:hAnsi="Times New Roman" w:cs="Times New Roman"/>
          <w:bCs/>
          <w:sz w:val="32"/>
          <w:szCs w:val="32"/>
        </w:rPr>
        <w:t xml:space="preserve">Will it be an Israel hardened against recognizing Jesus as Savior? </w:t>
      </w:r>
      <w:r w:rsidR="00862633" w:rsidRPr="00223205">
        <w:rPr>
          <w:rFonts w:ascii="Times New Roman" w:hAnsi="Times New Roman" w:cs="Times New Roman"/>
          <w:bCs/>
          <w:sz w:val="32"/>
          <w:szCs w:val="32"/>
        </w:rPr>
        <w:t xml:space="preserve">Jesus said that Daniel’s abomination of desolation will “stand in </w:t>
      </w:r>
      <w:r w:rsidR="00862633" w:rsidRPr="00223205">
        <w:rPr>
          <w:rFonts w:ascii="Times New Roman" w:hAnsi="Times New Roman" w:cs="Times New Roman"/>
          <w:b/>
          <w:i/>
          <w:iCs/>
          <w:sz w:val="32"/>
          <w:szCs w:val="32"/>
        </w:rPr>
        <w:t>the</w:t>
      </w:r>
      <w:r w:rsidR="00862633" w:rsidRPr="00223205">
        <w:rPr>
          <w:rFonts w:ascii="Times New Roman" w:hAnsi="Times New Roman" w:cs="Times New Roman"/>
          <w:b/>
          <w:sz w:val="32"/>
          <w:szCs w:val="32"/>
        </w:rPr>
        <w:t xml:space="preserve"> holy place</w:t>
      </w:r>
      <w:r w:rsidR="00862633" w:rsidRPr="00223205">
        <w:rPr>
          <w:rFonts w:ascii="Times New Roman" w:hAnsi="Times New Roman" w:cs="Times New Roman"/>
          <w:bCs/>
          <w:sz w:val="32"/>
          <w:szCs w:val="32"/>
        </w:rPr>
        <w:t xml:space="preserve"> – the one reading, let him understand”. </w:t>
      </w:r>
      <w:r w:rsidR="00521ACA" w:rsidRPr="00223205">
        <w:rPr>
          <w:rFonts w:ascii="Times New Roman" w:hAnsi="Times New Roman" w:cs="Times New Roman"/>
          <w:bCs/>
          <w:sz w:val="32"/>
          <w:szCs w:val="32"/>
        </w:rPr>
        <w:t>Seeing</w:t>
      </w:r>
      <w:r w:rsidR="00862633" w:rsidRPr="00223205">
        <w:rPr>
          <w:rFonts w:ascii="Times New Roman" w:hAnsi="Times New Roman" w:cs="Times New Roman"/>
          <w:bCs/>
          <w:sz w:val="32"/>
          <w:szCs w:val="32"/>
        </w:rPr>
        <w:t xml:space="preserve"> that Daniel spoke of this, and </w:t>
      </w:r>
      <w:r w:rsidR="00542A6B" w:rsidRPr="00223205">
        <w:rPr>
          <w:rFonts w:ascii="Times New Roman" w:hAnsi="Times New Roman" w:cs="Times New Roman"/>
          <w:bCs/>
          <w:sz w:val="32"/>
          <w:szCs w:val="32"/>
        </w:rPr>
        <w:t>that</w:t>
      </w:r>
      <w:r w:rsidR="00862633" w:rsidRPr="00223205">
        <w:rPr>
          <w:rFonts w:ascii="Times New Roman" w:hAnsi="Times New Roman" w:cs="Times New Roman"/>
          <w:bCs/>
          <w:sz w:val="32"/>
          <w:szCs w:val="32"/>
        </w:rPr>
        <w:t xml:space="preserve"> Jesus </w:t>
      </w:r>
      <w:r w:rsidR="00017C1C" w:rsidRPr="00223205">
        <w:rPr>
          <w:rFonts w:ascii="Times New Roman" w:hAnsi="Times New Roman" w:cs="Times New Roman"/>
          <w:bCs/>
          <w:sz w:val="32"/>
          <w:szCs w:val="32"/>
        </w:rPr>
        <w:t>call</w:t>
      </w:r>
      <w:r w:rsidR="00542A6B" w:rsidRPr="00223205">
        <w:rPr>
          <w:rFonts w:ascii="Times New Roman" w:hAnsi="Times New Roman" w:cs="Times New Roman"/>
          <w:bCs/>
          <w:sz w:val="32"/>
          <w:szCs w:val="32"/>
        </w:rPr>
        <w:t>ed</w:t>
      </w:r>
      <w:r w:rsidR="00862633" w:rsidRPr="00223205">
        <w:rPr>
          <w:rFonts w:ascii="Times New Roman" w:hAnsi="Times New Roman" w:cs="Times New Roman"/>
          <w:bCs/>
          <w:sz w:val="32"/>
          <w:szCs w:val="32"/>
        </w:rPr>
        <w:t xml:space="preserve"> Daniel’s “sanctuary” “the holy place”, </w:t>
      </w:r>
      <w:r w:rsidR="00542A6B" w:rsidRPr="00223205">
        <w:rPr>
          <w:rFonts w:ascii="Times New Roman" w:hAnsi="Times New Roman" w:cs="Times New Roman"/>
          <w:bCs/>
          <w:sz w:val="32"/>
          <w:szCs w:val="32"/>
        </w:rPr>
        <w:t xml:space="preserve">then </w:t>
      </w:r>
      <w:r w:rsidR="00862633" w:rsidRPr="00223205">
        <w:rPr>
          <w:rFonts w:ascii="Times New Roman" w:hAnsi="Times New Roman" w:cs="Times New Roman"/>
          <w:bCs/>
          <w:sz w:val="32"/>
          <w:szCs w:val="32"/>
        </w:rPr>
        <w:t>it hardly seems it could be a place of false worship</w:t>
      </w:r>
      <w:r w:rsidR="0071000E" w:rsidRPr="00223205">
        <w:rPr>
          <w:rFonts w:ascii="Times New Roman" w:hAnsi="Times New Roman" w:cs="Times New Roman"/>
          <w:bCs/>
          <w:sz w:val="32"/>
          <w:szCs w:val="32"/>
        </w:rPr>
        <w:t xml:space="preserve"> before th</w:t>
      </w:r>
      <w:r w:rsidR="00AD3B10" w:rsidRPr="00223205">
        <w:rPr>
          <w:rFonts w:ascii="Times New Roman" w:hAnsi="Times New Roman" w:cs="Times New Roman"/>
          <w:bCs/>
          <w:sz w:val="32"/>
          <w:szCs w:val="32"/>
        </w:rPr>
        <w:t>e</w:t>
      </w:r>
      <w:r w:rsidR="0071000E" w:rsidRPr="00223205">
        <w:rPr>
          <w:rFonts w:ascii="Times New Roman" w:hAnsi="Times New Roman" w:cs="Times New Roman"/>
          <w:bCs/>
          <w:sz w:val="32"/>
          <w:szCs w:val="32"/>
        </w:rPr>
        <w:t xml:space="preserve"> </w:t>
      </w:r>
      <w:r w:rsidR="00DC1C27" w:rsidRPr="00223205">
        <w:rPr>
          <w:rFonts w:ascii="Times New Roman" w:hAnsi="Times New Roman" w:cs="Times New Roman"/>
          <w:bCs/>
          <w:sz w:val="32"/>
          <w:szCs w:val="32"/>
        </w:rPr>
        <w:t xml:space="preserve">desolating </w:t>
      </w:r>
      <w:r w:rsidR="0071000E" w:rsidRPr="00223205">
        <w:rPr>
          <w:rFonts w:ascii="Times New Roman" w:hAnsi="Times New Roman" w:cs="Times New Roman"/>
          <w:bCs/>
          <w:sz w:val="32"/>
          <w:szCs w:val="32"/>
        </w:rPr>
        <w:t>abomination</w:t>
      </w:r>
      <w:r w:rsidR="000E62C5" w:rsidRPr="00223205">
        <w:rPr>
          <w:rFonts w:ascii="Times New Roman" w:hAnsi="Times New Roman" w:cs="Times New Roman"/>
          <w:bCs/>
          <w:sz w:val="32"/>
          <w:szCs w:val="32"/>
        </w:rPr>
        <w:t xml:space="preserve"> </w:t>
      </w:r>
      <w:r w:rsidR="00AD3B10" w:rsidRPr="00223205">
        <w:rPr>
          <w:rFonts w:ascii="Times New Roman" w:hAnsi="Times New Roman" w:cs="Times New Roman"/>
          <w:bCs/>
          <w:sz w:val="32"/>
          <w:szCs w:val="32"/>
        </w:rPr>
        <w:t>appears there</w:t>
      </w:r>
      <w:r w:rsidR="00862633" w:rsidRPr="00223205">
        <w:rPr>
          <w:rFonts w:ascii="Times New Roman" w:hAnsi="Times New Roman" w:cs="Times New Roman"/>
          <w:bCs/>
          <w:sz w:val="32"/>
          <w:szCs w:val="32"/>
        </w:rPr>
        <w:t xml:space="preserve">. </w:t>
      </w:r>
      <w:r w:rsidR="00C8136B" w:rsidRPr="00223205">
        <w:rPr>
          <w:rFonts w:ascii="Times New Roman" w:hAnsi="Times New Roman" w:cs="Times New Roman"/>
          <w:bCs/>
          <w:sz w:val="32"/>
          <w:szCs w:val="32"/>
        </w:rPr>
        <w:t xml:space="preserve">Perhaps </w:t>
      </w:r>
      <w:r w:rsidR="000E62C5" w:rsidRPr="00223205">
        <w:rPr>
          <w:rFonts w:ascii="Times New Roman" w:hAnsi="Times New Roman" w:cs="Times New Roman"/>
          <w:bCs/>
          <w:sz w:val="32"/>
          <w:szCs w:val="32"/>
        </w:rPr>
        <w:t>“the continuously”</w:t>
      </w:r>
      <w:r w:rsidR="00C8136B" w:rsidRPr="00223205">
        <w:rPr>
          <w:rFonts w:ascii="Times New Roman" w:hAnsi="Times New Roman" w:cs="Times New Roman"/>
          <w:bCs/>
          <w:sz w:val="32"/>
          <w:szCs w:val="32"/>
        </w:rPr>
        <w:t xml:space="preserve"> </w:t>
      </w:r>
      <w:r w:rsidR="000E62C5" w:rsidRPr="00223205">
        <w:rPr>
          <w:rFonts w:ascii="Times New Roman" w:hAnsi="Times New Roman" w:cs="Times New Roman"/>
          <w:bCs/>
          <w:sz w:val="32"/>
          <w:szCs w:val="32"/>
        </w:rPr>
        <w:t>indicates</w:t>
      </w:r>
      <w:r w:rsidR="00C8136B" w:rsidRPr="00223205">
        <w:rPr>
          <w:rFonts w:ascii="Times New Roman" w:hAnsi="Times New Roman" w:cs="Times New Roman"/>
          <w:bCs/>
          <w:sz w:val="32"/>
          <w:szCs w:val="32"/>
        </w:rPr>
        <w:t xml:space="preserve"> Israel following an obsolete worship, because their spiritual awakening has yet to occur</w:t>
      </w:r>
      <w:r w:rsidR="00E86C85" w:rsidRPr="00223205">
        <w:rPr>
          <w:rFonts w:ascii="Times New Roman" w:hAnsi="Times New Roman" w:cs="Times New Roman"/>
          <w:bCs/>
          <w:sz w:val="32"/>
          <w:szCs w:val="32"/>
        </w:rPr>
        <w:t>, or to be complete</w:t>
      </w:r>
      <w:r w:rsidR="00C8136B" w:rsidRPr="00223205">
        <w:rPr>
          <w:rFonts w:ascii="Times New Roman" w:hAnsi="Times New Roman" w:cs="Times New Roman"/>
          <w:bCs/>
          <w:sz w:val="32"/>
          <w:szCs w:val="32"/>
        </w:rPr>
        <w:t xml:space="preserve">. </w:t>
      </w:r>
      <w:r w:rsidR="00862633" w:rsidRPr="00223205">
        <w:rPr>
          <w:rFonts w:ascii="Times New Roman" w:hAnsi="Times New Roman" w:cs="Times New Roman"/>
          <w:bCs/>
          <w:sz w:val="32"/>
          <w:szCs w:val="32"/>
        </w:rPr>
        <w:t xml:space="preserve">During Acts, Paul was observing the Law </w:t>
      </w:r>
      <w:r w:rsidR="002158E4" w:rsidRPr="00223205">
        <w:rPr>
          <w:rFonts w:ascii="Times New Roman" w:hAnsi="Times New Roman" w:cs="Times New Roman"/>
          <w:bCs/>
          <w:sz w:val="32"/>
          <w:szCs w:val="32"/>
        </w:rPr>
        <w:t xml:space="preserve">and entering the Temple </w:t>
      </w:r>
      <w:r w:rsidR="00862633" w:rsidRPr="00223205">
        <w:rPr>
          <w:rFonts w:ascii="Times New Roman" w:hAnsi="Times New Roman" w:cs="Times New Roman"/>
          <w:bCs/>
          <w:sz w:val="32"/>
          <w:szCs w:val="32"/>
        </w:rPr>
        <w:t>when</w:t>
      </w:r>
      <w:r w:rsidR="00606FEE" w:rsidRPr="00223205">
        <w:rPr>
          <w:rFonts w:ascii="Times New Roman" w:hAnsi="Times New Roman" w:cs="Times New Roman"/>
          <w:bCs/>
          <w:sz w:val="32"/>
          <w:szCs w:val="32"/>
        </w:rPr>
        <w:t>ever</w:t>
      </w:r>
      <w:r w:rsidR="00862633" w:rsidRPr="00223205">
        <w:rPr>
          <w:rFonts w:ascii="Times New Roman" w:hAnsi="Times New Roman" w:cs="Times New Roman"/>
          <w:bCs/>
          <w:sz w:val="32"/>
          <w:szCs w:val="32"/>
        </w:rPr>
        <w:t xml:space="preserve"> he visited Jerusalem, but he put no trust in his legal works for salvation. His covering was Christ (Gal.3:27) and not the whole burnt-offering.</w:t>
      </w:r>
      <w:r w:rsidR="00656704" w:rsidRPr="00223205">
        <w:rPr>
          <w:rFonts w:ascii="Times New Roman" w:hAnsi="Times New Roman" w:cs="Times New Roman"/>
          <w:bCs/>
          <w:sz w:val="32"/>
          <w:szCs w:val="32"/>
        </w:rPr>
        <w:t xml:space="preserve"> </w:t>
      </w:r>
      <w:r w:rsidR="00E86C85" w:rsidRPr="00223205">
        <w:rPr>
          <w:rFonts w:ascii="Times New Roman" w:hAnsi="Times New Roman" w:cs="Times New Roman"/>
          <w:bCs/>
          <w:sz w:val="32"/>
          <w:szCs w:val="32"/>
        </w:rPr>
        <w:t xml:space="preserve">In </w:t>
      </w:r>
      <w:r w:rsidR="003E07EE" w:rsidRPr="00223205">
        <w:rPr>
          <w:rFonts w:ascii="Times New Roman" w:hAnsi="Times New Roman" w:cs="Times New Roman"/>
          <w:bCs/>
          <w:sz w:val="32"/>
          <w:szCs w:val="32"/>
        </w:rPr>
        <w:t>a</w:t>
      </w:r>
      <w:r w:rsidR="00E86C85" w:rsidRPr="00223205">
        <w:rPr>
          <w:rFonts w:ascii="Times New Roman" w:hAnsi="Times New Roman" w:cs="Times New Roman"/>
          <w:bCs/>
          <w:sz w:val="32"/>
          <w:szCs w:val="32"/>
        </w:rPr>
        <w:t xml:space="preserve"> future</w:t>
      </w:r>
      <w:r w:rsidR="00656704" w:rsidRPr="00223205">
        <w:rPr>
          <w:rFonts w:ascii="Times New Roman" w:hAnsi="Times New Roman" w:cs="Times New Roman"/>
          <w:bCs/>
          <w:sz w:val="32"/>
          <w:szCs w:val="32"/>
        </w:rPr>
        <w:t xml:space="preserve"> </w:t>
      </w:r>
      <w:r w:rsidR="00C8136B" w:rsidRPr="00223205">
        <w:rPr>
          <w:rFonts w:ascii="Times New Roman" w:hAnsi="Times New Roman" w:cs="Times New Roman"/>
          <w:bCs/>
          <w:sz w:val="32"/>
          <w:szCs w:val="32"/>
        </w:rPr>
        <w:t>re</w:t>
      </w:r>
      <w:r w:rsidR="00656704" w:rsidRPr="00223205">
        <w:rPr>
          <w:rFonts w:ascii="Times New Roman" w:hAnsi="Times New Roman" w:cs="Times New Roman"/>
          <w:bCs/>
          <w:sz w:val="32"/>
          <w:szCs w:val="32"/>
        </w:rPr>
        <w:t>gathering of Israel</w:t>
      </w:r>
      <w:r w:rsidR="00C8136B" w:rsidRPr="00223205">
        <w:rPr>
          <w:rFonts w:ascii="Times New Roman" w:hAnsi="Times New Roman" w:cs="Times New Roman"/>
          <w:bCs/>
          <w:sz w:val="32"/>
          <w:szCs w:val="32"/>
        </w:rPr>
        <w:t>,</w:t>
      </w:r>
      <w:r w:rsidR="00656704" w:rsidRPr="00223205">
        <w:rPr>
          <w:rFonts w:ascii="Times New Roman" w:hAnsi="Times New Roman" w:cs="Times New Roman"/>
          <w:bCs/>
          <w:sz w:val="32"/>
          <w:szCs w:val="32"/>
        </w:rPr>
        <w:t xml:space="preserve"> </w:t>
      </w:r>
      <w:r w:rsidR="00E86C85" w:rsidRPr="00223205">
        <w:rPr>
          <w:rFonts w:ascii="Times New Roman" w:hAnsi="Times New Roman" w:cs="Times New Roman"/>
          <w:bCs/>
          <w:sz w:val="32"/>
          <w:szCs w:val="32"/>
        </w:rPr>
        <w:t xml:space="preserve">those </w:t>
      </w:r>
      <w:r w:rsidR="00656704" w:rsidRPr="00223205">
        <w:rPr>
          <w:rFonts w:ascii="Times New Roman" w:hAnsi="Times New Roman" w:cs="Times New Roman"/>
          <w:bCs/>
          <w:sz w:val="32"/>
          <w:szCs w:val="32"/>
        </w:rPr>
        <w:t xml:space="preserve">who frequent </w:t>
      </w:r>
      <w:r w:rsidR="003E07EE" w:rsidRPr="00223205">
        <w:rPr>
          <w:rFonts w:ascii="Times New Roman" w:hAnsi="Times New Roman" w:cs="Times New Roman"/>
          <w:bCs/>
          <w:sz w:val="32"/>
          <w:szCs w:val="32"/>
        </w:rPr>
        <w:t>a</w:t>
      </w:r>
      <w:r w:rsidR="00656704" w:rsidRPr="00223205">
        <w:rPr>
          <w:rFonts w:ascii="Times New Roman" w:hAnsi="Times New Roman" w:cs="Times New Roman"/>
          <w:bCs/>
          <w:sz w:val="32"/>
          <w:szCs w:val="32"/>
        </w:rPr>
        <w:t xml:space="preserve"> rebuilt sanctuary</w:t>
      </w:r>
      <w:r w:rsidR="00E86C85" w:rsidRPr="00223205">
        <w:rPr>
          <w:rFonts w:ascii="Times New Roman" w:hAnsi="Times New Roman" w:cs="Times New Roman"/>
          <w:bCs/>
          <w:sz w:val="32"/>
          <w:szCs w:val="32"/>
        </w:rPr>
        <w:t xml:space="preserve"> may </w:t>
      </w:r>
      <w:r w:rsidR="006A5314" w:rsidRPr="00223205">
        <w:rPr>
          <w:rFonts w:ascii="Times New Roman" w:hAnsi="Times New Roman" w:cs="Times New Roman"/>
          <w:bCs/>
          <w:sz w:val="32"/>
          <w:szCs w:val="32"/>
        </w:rPr>
        <w:t xml:space="preserve">include </w:t>
      </w:r>
      <w:r w:rsidR="00E86C85" w:rsidRPr="00223205">
        <w:rPr>
          <w:rFonts w:ascii="Times New Roman" w:hAnsi="Times New Roman" w:cs="Times New Roman"/>
          <w:bCs/>
          <w:sz w:val="32"/>
          <w:szCs w:val="32"/>
        </w:rPr>
        <w:t xml:space="preserve">both </w:t>
      </w:r>
      <w:r w:rsidR="00606FEE" w:rsidRPr="00223205">
        <w:rPr>
          <w:rFonts w:ascii="Times New Roman" w:hAnsi="Times New Roman" w:cs="Times New Roman"/>
          <w:bCs/>
          <w:sz w:val="32"/>
          <w:szCs w:val="32"/>
        </w:rPr>
        <w:t xml:space="preserve">Messianic </w:t>
      </w:r>
      <w:r w:rsidR="000E62C5" w:rsidRPr="00223205">
        <w:rPr>
          <w:rFonts w:ascii="Times New Roman" w:hAnsi="Times New Roman" w:cs="Times New Roman"/>
          <w:bCs/>
          <w:sz w:val="32"/>
          <w:szCs w:val="32"/>
        </w:rPr>
        <w:t>Jew</w:t>
      </w:r>
      <w:r w:rsidR="00606FEE" w:rsidRPr="00223205">
        <w:rPr>
          <w:rFonts w:ascii="Times New Roman" w:hAnsi="Times New Roman" w:cs="Times New Roman"/>
          <w:bCs/>
          <w:sz w:val="32"/>
          <w:szCs w:val="32"/>
        </w:rPr>
        <w:t>s</w:t>
      </w:r>
      <w:r w:rsidR="00E86C85" w:rsidRPr="00223205">
        <w:rPr>
          <w:rFonts w:ascii="Times New Roman" w:hAnsi="Times New Roman" w:cs="Times New Roman"/>
          <w:bCs/>
          <w:sz w:val="32"/>
          <w:szCs w:val="32"/>
        </w:rPr>
        <w:t xml:space="preserve"> and orthodox Jews, as it was during Acts</w:t>
      </w:r>
      <w:r w:rsidR="006A5314" w:rsidRPr="00223205">
        <w:rPr>
          <w:rFonts w:ascii="Times New Roman" w:hAnsi="Times New Roman" w:cs="Times New Roman"/>
          <w:bCs/>
          <w:sz w:val="32"/>
          <w:szCs w:val="32"/>
        </w:rPr>
        <w:t>.</w:t>
      </w:r>
      <w:r w:rsidR="00BE2A72" w:rsidRPr="00223205">
        <w:rPr>
          <w:rFonts w:ascii="Times New Roman" w:hAnsi="Times New Roman" w:cs="Times New Roman"/>
          <w:bCs/>
          <w:sz w:val="32"/>
          <w:szCs w:val="32"/>
        </w:rPr>
        <w:t xml:space="preserve"> Seeing how in our times</w:t>
      </w:r>
      <w:r w:rsidR="00BE2A72" w:rsidRPr="008F2967">
        <w:rPr>
          <w:rFonts w:ascii="Times New Roman" w:hAnsi="Times New Roman" w:cs="Times New Roman"/>
          <w:bCs/>
          <w:sz w:val="28"/>
          <w:szCs w:val="28"/>
        </w:rPr>
        <w:t xml:space="preserve"> </w:t>
      </w:r>
      <w:r w:rsidR="00BE2A72" w:rsidRPr="00223205">
        <w:rPr>
          <w:rFonts w:ascii="Times New Roman" w:hAnsi="Times New Roman" w:cs="Times New Roman"/>
          <w:bCs/>
          <w:sz w:val="32"/>
          <w:szCs w:val="32"/>
        </w:rPr>
        <w:t xml:space="preserve">it is often </w:t>
      </w:r>
      <w:r w:rsidR="00DC216A" w:rsidRPr="00223205">
        <w:rPr>
          <w:rFonts w:ascii="Times New Roman" w:hAnsi="Times New Roman" w:cs="Times New Roman"/>
          <w:bCs/>
          <w:sz w:val="32"/>
          <w:szCs w:val="32"/>
        </w:rPr>
        <w:t xml:space="preserve">devout </w:t>
      </w:r>
      <w:r w:rsidR="00BE2A72" w:rsidRPr="00223205">
        <w:rPr>
          <w:rFonts w:ascii="Times New Roman" w:hAnsi="Times New Roman" w:cs="Times New Roman"/>
          <w:bCs/>
          <w:sz w:val="32"/>
          <w:szCs w:val="32"/>
        </w:rPr>
        <w:t xml:space="preserve">Christians who are </w:t>
      </w:r>
      <w:r w:rsidR="00AB1E9A" w:rsidRPr="00223205">
        <w:rPr>
          <w:rFonts w:ascii="Times New Roman" w:hAnsi="Times New Roman" w:cs="Times New Roman"/>
          <w:bCs/>
          <w:sz w:val="32"/>
          <w:szCs w:val="32"/>
        </w:rPr>
        <w:t xml:space="preserve">the </w:t>
      </w:r>
      <w:r w:rsidR="00BE2A72" w:rsidRPr="00223205">
        <w:rPr>
          <w:rFonts w:ascii="Times New Roman" w:hAnsi="Times New Roman" w:cs="Times New Roman"/>
          <w:bCs/>
          <w:sz w:val="32"/>
          <w:szCs w:val="32"/>
        </w:rPr>
        <w:t>friend</w:t>
      </w:r>
      <w:r w:rsidR="00AB1E9A" w:rsidRPr="00223205">
        <w:rPr>
          <w:rFonts w:ascii="Times New Roman" w:hAnsi="Times New Roman" w:cs="Times New Roman"/>
          <w:bCs/>
          <w:sz w:val="32"/>
          <w:szCs w:val="32"/>
        </w:rPr>
        <w:t>s</w:t>
      </w:r>
      <w:r w:rsidR="00BE2A72" w:rsidRPr="00223205">
        <w:rPr>
          <w:rFonts w:ascii="Times New Roman" w:hAnsi="Times New Roman" w:cs="Times New Roman"/>
          <w:bCs/>
          <w:sz w:val="32"/>
          <w:szCs w:val="32"/>
        </w:rPr>
        <w:t xml:space="preserve"> </w:t>
      </w:r>
      <w:r w:rsidR="00AB1E9A" w:rsidRPr="00223205">
        <w:rPr>
          <w:rFonts w:ascii="Times New Roman" w:hAnsi="Times New Roman" w:cs="Times New Roman"/>
          <w:bCs/>
          <w:sz w:val="32"/>
          <w:szCs w:val="32"/>
        </w:rPr>
        <w:t>of</w:t>
      </w:r>
      <w:r w:rsidR="00BE2A72" w:rsidRPr="00223205">
        <w:rPr>
          <w:rFonts w:ascii="Times New Roman" w:hAnsi="Times New Roman" w:cs="Times New Roman"/>
          <w:bCs/>
          <w:sz w:val="32"/>
          <w:szCs w:val="32"/>
        </w:rPr>
        <w:t xml:space="preserve"> the Jews, the orthodox Jew of the future may </w:t>
      </w:r>
      <w:r w:rsidR="00DC216A" w:rsidRPr="00223205">
        <w:rPr>
          <w:rFonts w:ascii="Times New Roman" w:hAnsi="Times New Roman" w:cs="Times New Roman"/>
          <w:bCs/>
          <w:sz w:val="32"/>
          <w:szCs w:val="32"/>
        </w:rPr>
        <w:t xml:space="preserve">even </w:t>
      </w:r>
      <w:r w:rsidR="00BE2A72" w:rsidRPr="00223205">
        <w:rPr>
          <w:rFonts w:ascii="Times New Roman" w:hAnsi="Times New Roman" w:cs="Times New Roman"/>
          <w:bCs/>
          <w:sz w:val="32"/>
          <w:szCs w:val="32"/>
        </w:rPr>
        <w:t>be</w:t>
      </w:r>
      <w:r w:rsidR="00017C1C" w:rsidRPr="00223205">
        <w:rPr>
          <w:rFonts w:ascii="Times New Roman" w:hAnsi="Times New Roman" w:cs="Times New Roman"/>
          <w:bCs/>
          <w:sz w:val="32"/>
          <w:szCs w:val="32"/>
        </w:rPr>
        <w:t>come</w:t>
      </w:r>
      <w:r w:rsidR="00BE2A72" w:rsidRPr="00223205">
        <w:rPr>
          <w:rFonts w:ascii="Times New Roman" w:hAnsi="Times New Roman" w:cs="Times New Roman"/>
          <w:bCs/>
          <w:sz w:val="32"/>
          <w:szCs w:val="32"/>
        </w:rPr>
        <w:t xml:space="preserve"> tolerant toward a Messianic Jew</w:t>
      </w:r>
      <w:r w:rsidR="00C13F84" w:rsidRPr="00223205">
        <w:rPr>
          <w:rFonts w:ascii="Times New Roman" w:hAnsi="Times New Roman" w:cs="Times New Roman"/>
          <w:bCs/>
          <w:sz w:val="32"/>
          <w:szCs w:val="32"/>
        </w:rPr>
        <w:t xml:space="preserve"> and not consider him a traitor to Judaism</w:t>
      </w:r>
      <w:r w:rsidR="00BE2A72" w:rsidRPr="00223205">
        <w:rPr>
          <w:rFonts w:ascii="Times New Roman" w:hAnsi="Times New Roman" w:cs="Times New Roman"/>
          <w:bCs/>
          <w:sz w:val="32"/>
          <w:szCs w:val="32"/>
        </w:rPr>
        <w:t>.</w:t>
      </w:r>
    </w:p>
    <w:p w14:paraId="05F3F2B7" w14:textId="77777777" w:rsidR="007466C9" w:rsidRPr="00223205" w:rsidRDefault="00C97492" w:rsidP="00AC1C7E">
      <w:pPr>
        <w:ind w:firstLine="360"/>
        <w:rPr>
          <w:rFonts w:ascii="Times New Roman" w:hAnsi="Times New Roman" w:cs="Times New Roman"/>
          <w:bCs/>
          <w:sz w:val="32"/>
          <w:szCs w:val="32"/>
        </w:rPr>
      </w:pPr>
      <w:r w:rsidRPr="00223205">
        <w:rPr>
          <w:rFonts w:ascii="Times New Roman" w:hAnsi="Times New Roman" w:cs="Times New Roman"/>
          <w:bCs/>
          <w:sz w:val="32"/>
          <w:szCs w:val="32"/>
        </w:rPr>
        <w:t xml:space="preserve">Yahweh once said, “The heavens </w:t>
      </w:r>
      <w:r w:rsidRPr="00223205">
        <w:rPr>
          <w:rFonts w:ascii="Times New Roman" w:hAnsi="Times New Roman" w:cs="Times New Roman"/>
          <w:bCs/>
          <w:i/>
          <w:iCs/>
          <w:sz w:val="32"/>
          <w:szCs w:val="32"/>
        </w:rPr>
        <w:t xml:space="preserve">are </w:t>
      </w:r>
      <w:r w:rsidRPr="00223205">
        <w:rPr>
          <w:rFonts w:ascii="Times New Roman" w:hAnsi="Times New Roman" w:cs="Times New Roman"/>
          <w:bCs/>
          <w:sz w:val="32"/>
          <w:szCs w:val="32"/>
        </w:rPr>
        <w:t>My throne, and the earth a footstool of My feet.” (Isa.66:1). He also said to David’s “</w:t>
      </w:r>
      <w:r w:rsidR="00375AEE" w:rsidRPr="00223205">
        <w:rPr>
          <w:rFonts w:ascii="Times New Roman" w:hAnsi="Times New Roman" w:cs="Times New Roman"/>
          <w:bCs/>
          <w:sz w:val="32"/>
          <w:szCs w:val="32"/>
        </w:rPr>
        <w:t>L</w:t>
      </w:r>
      <w:r w:rsidRPr="00223205">
        <w:rPr>
          <w:rFonts w:ascii="Times New Roman" w:hAnsi="Times New Roman" w:cs="Times New Roman"/>
          <w:bCs/>
          <w:sz w:val="32"/>
          <w:szCs w:val="32"/>
        </w:rPr>
        <w:t>ord”</w:t>
      </w:r>
      <w:r w:rsidR="00375AEE" w:rsidRPr="00223205">
        <w:rPr>
          <w:rFonts w:ascii="Times New Roman" w:hAnsi="Times New Roman" w:cs="Times New Roman"/>
          <w:bCs/>
          <w:sz w:val="32"/>
          <w:szCs w:val="32"/>
        </w:rPr>
        <w:t xml:space="preserve">, “Sit (or ‘dwell’) at My right hand until I set Your enemies a footstool for Your feet.” (Psa.110:1, </w:t>
      </w:r>
      <w:r w:rsidR="007466C9" w:rsidRPr="00223205">
        <w:rPr>
          <w:rFonts w:ascii="Times New Roman" w:hAnsi="Times New Roman" w:cs="Times New Roman"/>
          <w:bCs/>
          <w:sz w:val="32"/>
          <w:szCs w:val="32"/>
        </w:rPr>
        <w:t xml:space="preserve">and </w:t>
      </w:r>
      <w:r w:rsidR="00375AEE" w:rsidRPr="00223205">
        <w:rPr>
          <w:rFonts w:ascii="Times New Roman" w:hAnsi="Times New Roman" w:cs="Times New Roman"/>
          <w:bCs/>
          <w:sz w:val="32"/>
          <w:szCs w:val="32"/>
        </w:rPr>
        <w:t>applied several times to the Son in the NT).</w:t>
      </w:r>
      <w:r w:rsidR="000E661C" w:rsidRPr="00223205">
        <w:rPr>
          <w:rFonts w:ascii="Times New Roman" w:hAnsi="Times New Roman" w:cs="Times New Roman"/>
          <w:bCs/>
          <w:sz w:val="32"/>
          <w:szCs w:val="32"/>
        </w:rPr>
        <w:t xml:space="preserve"> These are the basis for Sellers’ doctrine of Christ remaining in the heavens </w:t>
      </w:r>
      <w:r w:rsidR="002158E4" w:rsidRPr="00223205">
        <w:rPr>
          <w:rFonts w:ascii="Times New Roman" w:hAnsi="Times New Roman" w:cs="Times New Roman"/>
          <w:bCs/>
          <w:sz w:val="32"/>
          <w:szCs w:val="32"/>
        </w:rPr>
        <w:t xml:space="preserve">(at the Father’s right hand) </w:t>
      </w:r>
      <w:r w:rsidR="00AC1C7E" w:rsidRPr="00223205">
        <w:rPr>
          <w:rFonts w:ascii="Times New Roman" w:hAnsi="Times New Roman" w:cs="Times New Roman"/>
          <w:bCs/>
          <w:sz w:val="32"/>
          <w:szCs w:val="32"/>
        </w:rPr>
        <w:t xml:space="preserve">for an extensive time-period </w:t>
      </w:r>
      <w:r w:rsidR="000E661C" w:rsidRPr="00223205">
        <w:rPr>
          <w:rFonts w:ascii="Times New Roman" w:hAnsi="Times New Roman" w:cs="Times New Roman"/>
          <w:bCs/>
          <w:sz w:val="32"/>
          <w:szCs w:val="32"/>
        </w:rPr>
        <w:t>throughout the pre</w:t>
      </w:r>
      <w:r w:rsidR="00697532" w:rsidRPr="00223205">
        <w:rPr>
          <w:rFonts w:ascii="Times New Roman" w:hAnsi="Times New Roman" w:cs="Times New Roman"/>
          <w:bCs/>
          <w:sz w:val="32"/>
          <w:szCs w:val="32"/>
        </w:rPr>
        <w:t>-</w:t>
      </w:r>
      <w:r w:rsidR="000E661C" w:rsidRPr="00223205">
        <w:rPr>
          <w:rFonts w:ascii="Times New Roman" w:hAnsi="Times New Roman" w:cs="Times New Roman"/>
          <w:bCs/>
          <w:sz w:val="32"/>
          <w:szCs w:val="32"/>
        </w:rPr>
        <w:t>millennial kingdom</w:t>
      </w:r>
      <w:r w:rsidR="00DC216A" w:rsidRPr="00223205">
        <w:rPr>
          <w:rFonts w:ascii="Times New Roman" w:hAnsi="Times New Roman" w:cs="Times New Roman"/>
          <w:bCs/>
          <w:sz w:val="32"/>
          <w:szCs w:val="32"/>
        </w:rPr>
        <w:t>, until all enemies are subdued</w:t>
      </w:r>
      <w:r w:rsidR="000E661C" w:rsidRPr="00223205">
        <w:rPr>
          <w:rFonts w:ascii="Times New Roman" w:hAnsi="Times New Roman" w:cs="Times New Roman"/>
          <w:bCs/>
          <w:sz w:val="32"/>
          <w:szCs w:val="32"/>
        </w:rPr>
        <w:t>.</w:t>
      </w:r>
    </w:p>
    <w:p w14:paraId="05F3F2B8" w14:textId="77777777" w:rsidR="00C97492" w:rsidRPr="00223205" w:rsidRDefault="00375AEE" w:rsidP="001107D7">
      <w:pPr>
        <w:ind w:firstLine="360"/>
        <w:rPr>
          <w:rFonts w:ascii="Times New Roman" w:hAnsi="Times New Roman" w:cs="Times New Roman"/>
          <w:bCs/>
          <w:sz w:val="32"/>
          <w:szCs w:val="32"/>
        </w:rPr>
      </w:pPr>
      <w:r w:rsidRPr="00223205">
        <w:rPr>
          <w:rFonts w:ascii="Times New Roman" w:hAnsi="Times New Roman" w:cs="Times New Roman"/>
          <w:bCs/>
          <w:sz w:val="32"/>
          <w:szCs w:val="32"/>
        </w:rPr>
        <w:t xml:space="preserve">But we also saw above in Jer.3:17, at a future regathering of a remnant of Israel, they will call </w:t>
      </w:r>
      <w:r w:rsidRPr="00223205">
        <w:rPr>
          <w:rFonts w:ascii="Times New Roman" w:hAnsi="Times New Roman" w:cs="Times New Roman"/>
          <w:bCs/>
          <w:i/>
          <w:iCs/>
          <w:sz w:val="32"/>
          <w:szCs w:val="32"/>
        </w:rPr>
        <w:t>Jerusalem</w:t>
      </w:r>
      <w:r w:rsidRPr="00223205">
        <w:rPr>
          <w:rFonts w:ascii="Times New Roman" w:hAnsi="Times New Roman" w:cs="Times New Roman"/>
          <w:bCs/>
          <w:sz w:val="32"/>
          <w:szCs w:val="32"/>
        </w:rPr>
        <w:t xml:space="preserve"> “throne of Yahweh”. What are the implications of this </w:t>
      </w:r>
      <w:r w:rsidR="00B32346" w:rsidRPr="00223205">
        <w:rPr>
          <w:rFonts w:ascii="Times New Roman" w:hAnsi="Times New Roman" w:cs="Times New Roman"/>
          <w:bCs/>
          <w:sz w:val="32"/>
          <w:szCs w:val="32"/>
        </w:rPr>
        <w:t>change of</w:t>
      </w:r>
      <w:r w:rsidR="001107D7" w:rsidRPr="00223205">
        <w:rPr>
          <w:rFonts w:ascii="Times New Roman" w:hAnsi="Times New Roman" w:cs="Times New Roman"/>
          <w:bCs/>
          <w:sz w:val="32"/>
          <w:szCs w:val="32"/>
        </w:rPr>
        <w:t xml:space="preserve"> perspective</w:t>
      </w:r>
      <w:r w:rsidRPr="00223205">
        <w:rPr>
          <w:rFonts w:ascii="Times New Roman" w:hAnsi="Times New Roman" w:cs="Times New Roman"/>
          <w:bCs/>
          <w:sz w:val="32"/>
          <w:szCs w:val="32"/>
        </w:rPr>
        <w:t xml:space="preserve">? They would seem to include </w:t>
      </w:r>
      <w:r w:rsidR="003E28F9" w:rsidRPr="00223205">
        <w:rPr>
          <w:rFonts w:ascii="Times New Roman" w:hAnsi="Times New Roman" w:cs="Times New Roman"/>
          <w:bCs/>
          <w:sz w:val="32"/>
          <w:szCs w:val="32"/>
        </w:rPr>
        <w:t xml:space="preserve">these things in the near context of Jer.3:17 </w:t>
      </w:r>
      <w:r w:rsidRPr="00223205">
        <w:rPr>
          <w:rFonts w:ascii="Times New Roman" w:hAnsi="Times New Roman" w:cs="Times New Roman"/>
          <w:bCs/>
          <w:sz w:val="32"/>
          <w:szCs w:val="32"/>
        </w:rPr>
        <w:t>–</w:t>
      </w:r>
    </w:p>
    <w:p w14:paraId="05F3F2B9" w14:textId="77777777" w:rsidR="00375AEE" w:rsidRPr="00223205" w:rsidRDefault="003E28F9" w:rsidP="00311D74">
      <w:pPr>
        <w:numPr>
          <w:ilvl w:val="0"/>
          <w:numId w:val="48"/>
        </w:numPr>
        <w:spacing w:after="0"/>
        <w:ind w:left="360"/>
        <w:rPr>
          <w:rFonts w:ascii="Times New Roman" w:hAnsi="Times New Roman" w:cs="Times New Roman"/>
          <w:bCs/>
          <w:sz w:val="32"/>
          <w:szCs w:val="32"/>
        </w:rPr>
      </w:pPr>
      <w:r w:rsidRPr="00223205">
        <w:rPr>
          <w:rFonts w:ascii="Times New Roman" w:hAnsi="Times New Roman" w:cs="Times New Roman"/>
          <w:bCs/>
          <w:sz w:val="32"/>
          <w:szCs w:val="32"/>
        </w:rPr>
        <w:t>Yahweh married again to His covenant people</w:t>
      </w:r>
      <w:r w:rsidR="00BA4485" w:rsidRPr="00223205">
        <w:rPr>
          <w:rFonts w:ascii="Times New Roman" w:hAnsi="Times New Roman" w:cs="Times New Roman"/>
          <w:bCs/>
          <w:sz w:val="32"/>
          <w:szCs w:val="32"/>
        </w:rPr>
        <w:t xml:space="preserve"> (v.14)</w:t>
      </w:r>
    </w:p>
    <w:p w14:paraId="05F3F2BA" w14:textId="77777777" w:rsidR="003E28F9" w:rsidRPr="00223205" w:rsidRDefault="003E28F9" w:rsidP="00311D74">
      <w:pPr>
        <w:numPr>
          <w:ilvl w:val="0"/>
          <w:numId w:val="48"/>
        </w:numPr>
        <w:spacing w:after="0"/>
        <w:ind w:left="360"/>
        <w:rPr>
          <w:rFonts w:ascii="Times New Roman" w:hAnsi="Times New Roman" w:cs="Times New Roman"/>
          <w:bCs/>
          <w:sz w:val="32"/>
          <w:szCs w:val="32"/>
        </w:rPr>
      </w:pPr>
      <w:r w:rsidRPr="00223205">
        <w:rPr>
          <w:rFonts w:ascii="Times New Roman" w:hAnsi="Times New Roman" w:cs="Times New Roman"/>
          <w:bCs/>
          <w:sz w:val="32"/>
          <w:szCs w:val="32"/>
        </w:rPr>
        <w:lastRenderedPageBreak/>
        <w:t>shepherds leading them with knowledge and understanding (like the young king Solomon)</w:t>
      </w:r>
      <w:r w:rsidR="00BA4485" w:rsidRPr="00223205">
        <w:rPr>
          <w:rFonts w:ascii="Times New Roman" w:hAnsi="Times New Roman" w:cs="Times New Roman"/>
          <w:bCs/>
          <w:sz w:val="32"/>
          <w:szCs w:val="32"/>
        </w:rPr>
        <w:t xml:space="preserve"> (v.15)</w:t>
      </w:r>
    </w:p>
    <w:p w14:paraId="05F3F2BB" w14:textId="77777777" w:rsidR="003E28F9" w:rsidRPr="00223205" w:rsidRDefault="003E28F9" w:rsidP="00311D74">
      <w:pPr>
        <w:numPr>
          <w:ilvl w:val="0"/>
          <w:numId w:val="48"/>
        </w:numPr>
        <w:spacing w:after="0"/>
        <w:ind w:left="360"/>
        <w:rPr>
          <w:rFonts w:ascii="Times New Roman" w:hAnsi="Times New Roman" w:cs="Times New Roman"/>
          <w:bCs/>
          <w:sz w:val="32"/>
          <w:szCs w:val="32"/>
        </w:rPr>
      </w:pPr>
      <w:r w:rsidRPr="00223205">
        <w:rPr>
          <w:rFonts w:ascii="Times New Roman" w:hAnsi="Times New Roman" w:cs="Times New Roman"/>
          <w:bCs/>
          <w:sz w:val="32"/>
          <w:szCs w:val="32"/>
        </w:rPr>
        <w:t>they become multiplied and fruitful in the Land</w:t>
      </w:r>
      <w:r w:rsidR="00BA4485" w:rsidRPr="00223205">
        <w:rPr>
          <w:rFonts w:ascii="Times New Roman" w:hAnsi="Times New Roman" w:cs="Times New Roman"/>
          <w:bCs/>
          <w:sz w:val="32"/>
          <w:szCs w:val="32"/>
        </w:rPr>
        <w:t xml:space="preserve"> (v.16)</w:t>
      </w:r>
    </w:p>
    <w:p w14:paraId="05F3F2BC" w14:textId="77777777" w:rsidR="003E28F9" w:rsidRPr="00223205" w:rsidRDefault="003E28F9" w:rsidP="00311D74">
      <w:pPr>
        <w:numPr>
          <w:ilvl w:val="0"/>
          <w:numId w:val="48"/>
        </w:numPr>
        <w:spacing w:after="0"/>
        <w:ind w:left="360"/>
        <w:rPr>
          <w:rFonts w:ascii="Times New Roman" w:hAnsi="Times New Roman" w:cs="Times New Roman"/>
          <w:bCs/>
          <w:sz w:val="32"/>
          <w:szCs w:val="32"/>
        </w:rPr>
      </w:pPr>
      <w:r w:rsidRPr="00223205">
        <w:rPr>
          <w:rFonts w:ascii="Times New Roman" w:hAnsi="Times New Roman" w:cs="Times New Roman"/>
          <w:bCs/>
          <w:sz w:val="32"/>
          <w:szCs w:val="32"/>
        </w:rPr>
        <w:t>the ark of the covenant gone and forgotten (</w:t>
      </w:r>
      <w:r w:rsidR="001107D7" w:rsidRPr="00223205">
        <w:rPr>
          <w:rFonts w:ascii="Times New Roman" w:hAnsi="Times New Roman" w:cs="Times New Roman"/>
          <w:bCs/>
          <w:sz w:val="32"/>
          <w:szCs w:val="32"/>
        </w:rPr>
        <w:t>it would be an empty gesture to rebuild it, since the stone tablets, pots of manna and Aaron’s rod are long gone</w:t>
      </w:r>
      <w:r w:rsidRPr="00223205">
        <w:rPr>
          <w:rFonts w:ascii="Times New Roman" w:hAnsi="Times New Roman" w:cs="Times New Roman"/>
          <w:bCs/>
          <w:sz w:val="32"/>
          <w:szCs w:val="32"/>
        </w:rPr>
        <w:t>)</w:t>
      </w:r>
      <w:r w:rsidR="00BA4485" w:rsidRPr="00223205">
        <w:rPr>
          <w:rFonts w:ascii="Times New Roman" w:hAnsi="Times New Roman" w:cs="Times New Roman"/>
          <w:bCs/>
          <w:sz w:val="32"/>
          <w:szCs w:val="32"/>
        </w:rPr>
        <w:t xml:space="preserve"> (v.16)</w:t>
      </w:r>
    </w:p>
    <w:p w14:paraId="05F3F2BD" w14:textId="77777777" w:rsidR="003E28F9" w:rsidRPr="00223205" w:rsidRDefault="003E28F9" w:rsidP="00311D74">
      <w:pPr>
        <w:numPr>
          <w:ilvl w:val="0"/>
          <w:numId w:val="48"/>
        </w:numPr>
        <w:spacing w:after="0"/>
        <w:ind w:left="360"/>
        <w:rPr>
          <w:rFonts w:ascii="Times New Roman" w:hAnsi="Times New Roman" w:cs="Times New Roman"/>
          <w:bCs/>
          <w:sz w:val="32"/>
          <w:szCs w:val="32"/>
        </w:rPr>
      </w:pPr>
      <w:r w:rsidRPr="00223205">
        <w:rPr>
          <w:rFonts w:ascii="Times New Roman" w:hAnsi="Times New Roman" w:cs="Times New Roman"/>
          <w:bCs/>
          <w:sz w:val="32"/>
          <w:szCs w:val="32"/>
        </w:rPr>
        <w:t>the nations will gather to Jerusalem</w:t>
      </w:r>
      <w:r w:rsidR="00BC4918" w:rsidRPr="00223205">
        <w:rPr>
          <w:rFonts w:ascii="Times New Roman" w:hAnsi="Times New Roman" w:cs="Times New Roman"/>
          <w:bCs/>
          <w:sz w:val="32"/>
          <w:szCs w:val="32"/>
        </w:rPr>
        <w:t>, seeking Yahweh</w:t>
      </w:r>
      <w:r w:rsidR="00BA4485" w:rsidRPr="00223205">
        <w:rPr>
          <w:rFonts w:ascii="Times New Roman" w:hAnsi="Times New Roman" w:cs="Times New Roman"/>
          <w:bCs/>
          <w:sz w:val="32"/>
          <w:szCs w:val="32"/>
        </w:rPr>
        <w:t xml:space="preserve"> (v.17)</w:t>
      </w:r>
    </w:p>
    <w:p w14:paraId="05F3F2BE" w14:textId="77777777" w:rsidR="001169E9" w:rsidRPr="00223205" w:rsidRDefault="001169E9" w:rsidP="00311D74">
      <w:pPr>
        <w:numPr>
          <w:ilvl w:val="0"/>
          <w:numId w:val="48"/>
        </w:numPr>
        <w:spacing w:after="0"/>
        <w:ind w:left="360"/>
        <w:rPr>
          <w:rFonts w:ascii="Times New Roman" w:hAnsi="Times New Roman" w:cs="Times New Roman"/>
          <w:bCs/>
          <w:sz w:val="32"/>
          <w:szCs w:val="32"/>
        </w:rPr>
      </w:pPr>
      <w:r w:rsidRPr="00223205">
        <w:rPr>
          <w:rFonts w:ascii="Times New Roman" w:hAnsi="Times New Roman" w:cs="Times New Roman"/>
          <w:bCs/>
          <w:sz w:val="32"/>
          <w:szCs w:val="32"/>
        </w:rPr>
        <w:t xml:space="preserve">the vexations of the two kingdoms, Israel and Judah, </w:t>
      </w:r>
      <w:r w:rsidR="003F1E17" w:rsidRPr="00223205">
        <w:rPr>
          <w:rFonts w:ascii="Times New Roman" w:hAnsi="Times New Roman" w:cs="Times New Roman"/>
          <w:bCs/>
          <w:sz w:val="32"/>
          <w:szCs w:val="32"/>
        </w:rPr>
        <w:t xml:space="preserve">will be </w:t>
      </w:r>
      <w:r w:rsidRPr="00223205">
        <w:rPr>
          <w:rFonts w:ascii="Times New Roman" w:hAnsi="Times New Roman" w:cs="Times New Roman"/>
          <w:bCs/>
          <w:sz w:val="32"/>
          <w:szCs w:val="32"/>
        </w:rPr>
        <w:t>replaced by reconciliation</w:t>
      </w:r>
      <w:r w:rsidR="00BA4485" w:rsidRPr="00223205">
        <w:rPr>
          <w:rFonts w:ascii="Times New Roman" w:hAnsi="Times New Roman" w:cs="Times New Roman"/>
          <w:bCs/>
          <w:sz w:val="32"/>
          <w:szCs w:val="32"/>
        </w:rPr>
        <w:t xml:space="preserve"> (v.18)</w:t>
      </w:r>
    </w:p>
    <w:p w14:paraId="05F3F2BF" w14:textId="77777777" w:rsidR="001169E9" w:rsidRPr="00223205" w:rsidRDefault="001169E9" w:rsidP="00311D74">
      <w:pPr>
        <w:numPr>
          <w:ilvl w:val="0"/>
          <w:numId w:val="48"/>
        </w:numPr>
        <w:ind w:left="360"/>
        <w:rPr>
          <w:rFonts w:ascii="Times New Roman" w:hAnsi="Times New Roman" w:cs="Times New Roman"/>
          <w:bCs/>
          <w:sz w:val="32"/>
          <w:szCs w:val="32"/>
        </w:rPr>
      </w:pPr>
      <w:r w:rsidRPr="00223205">
        <w:rPr>
          <w:rFonts w:ascii="Times New Roman" w:hAnsi="Times New Roman" w:cs="Times New Roman"/>
          <w:bCs/>
          <w:sz w:val="32"/>
          <w:szCs w:val="32"/>
        </w:rPr>
        <w:t>they will call Yahweh “my Father”</w:t>
      </w:r>
      <w:r w:rsidR="00BA4485" w:rsidRPr="00223205">
        <w:rPr>
          <w:rFonts w:ascii="Times New Roman" w:hAnsi="Times New Roman" w:cs="Times New Roman"/>
          <w:bCs/>
          <w:sz w:val="32"/>
          <w:szCs w:val="32"/>
        </w:rPr>
        <w:t xml:space="preserve"> (v.19)</w:t>
      </w:r>
    </w:p>
    <w:p w14:paraId="05F3F2C0" w14:textId="77777777" w:rsidR="00E57D2B" w:rsidRPr="00223205" w:rsidRDefault="001169E9" w:rsidP="00C61449">
      <w:pPr>
        <w:rPr>
          <w:rFonts w:ascii="Times New Roman" w:hAnsi="Times New Roman" w:cs="Times New Roman"/>
          <w:bCs/>
          <w:sz w:val="32"/>
          <w:szCs w:val="32"/>
        </w:rPr>
      </w:pPr>
      <w:r w:rsidRPr="00223205">
        <w:rPr>
          <w:rFonts w:ascii="Times New Roman" w:hAnsi="Times New Roman" w:cs="Times New Roman"/>
          <w:bCs/>
          <w:sz w:val="32"/>
          <w:szCs w:val="32"/>
        </w:rPr>
        <w:t xml:space="preserve">Seeing that Israel will view Yahweh as Father, then the Son </w:t>
      </w:r>
      <w:r w:rsidR="003F1E17" w:rsidRPr="00223205">
        <w:rPr>
          <w:rFonts w:ascii="Times New Roman" w:hAnsi="Times New Roman" w:cs="Times New Roman"/>
          <w:bCs/>
          <w:sz w:val="32"/>
          <w:szCs w:val="32"/>
        </w:rPr>
        <w:t xml:space="preserve">will </w:t>
      </w:r>
      <w:r w:rsidRPr="00223205">
        <w:rPr>
          <w:rFonts w:ascii="Times New Roman" w:hAnsi="Times New Roman" w:cs="Times New Roman"/>
          <w:bCs/>
          <w:sz w:val="32"/>
          <w:szCs w:val="32"/>
        </w:rPr>
        <w:t xml:space="preserve">be sitting at His right-hand, </w:t>
      </w:r>
      <w:r w:rsidR="00E86C85" w:rsidRPr="00223205">
        <w:rPr>
          <w:rFonts w:ascii="Times New Roman" w:hAnsi="Times New Roman" w:cs="Times New Roman"/>
          <w:bCs/>
          <w:sz w:val="32"/>
          <w:szCs w:val="32"/>
        </w:rPr>
        <w:t xml:space="preserve">as His Agent </w:t>
      </w:r>
      <w:r w:rsidRPr="00223205">
        <w:rPr>
          <w:rFonts w:ascii="Times New Roman" w:hAnsi="Times New Roman" w:cs="Times New Roman"/>
          <w:bCs/>
          <w:sz w:val="32"/>
          <w:szCs w:val="32"/>
        </w:rPr>
        <w:t xml:space="preserve">on “the throne of Yahweh” which </w:t>
      </w:r>
      <w:r w:rsidR="00BC4918" w:rsidRPr="00223205">
        <w:rPr>
          <w:rFonts w:ascii="Times New Roman" w:hAnsi="Times New Roman" w:cs="Times New Roman"/>
          <w:bCs/>
          <w:sz w:val="32"/>
          <w:szCs w:val="32"/>
        </w:rPr>
        <w:t>will be</w:t>
      </w:r>
      <w:r w:rsidRPr="00223205">
        <w:rPr>
          <w:rFonts w:ascii="Times New Roman" w:hAnsi="Times New Roman" w:cs="Times New Roman"/>
          <w:bCs/>
          <w:sz w:val="32"/>
          <w:szCs w:val="32"/>
        </w:rPr>
        <w:t xml:space="preserve"> </w:t>
      </w:r>
      <w:r w:rsidRPr="00223205">
        <w:rPr>
          <w:rFonts w:ascii="Times New Roman" w:hAnsi="Times New Roman" w:cs="Times New Roman"/>
          <w:bCs/>
          <w:i/>
          <w:iCs/>
          <w:sz w:val="32"/>
          <w:szCs w:val="32"/>
        </w:rPr>
        <w:t>Jerusalem</w:t>
      </w:r>
      <w:r w:rsidR="00BC4918" w:rsidRPr="00223205">
        <w:rPr>
          <w:rFonts w:ascii="Times New Roman" w:hAnsi="Times New Roman" w:cs="Times New Roman"/>
          <w:bCs/>
          <w:sz w:val="32"/>
          <w:szCs w:val="32"/>
        </w:rPr>
        <w:t xml:space="preserve"> at this time</w:t>
      </w:r>
      <w:r w:rsidRPr="00223205">
        <w:rPr>
          <w:rFonts w:ascii="Times New Roman" w:hAnsi="Times New Roman" w:cs="Times New Roman"/>
          <w:bCs/>
          <w:sz w:val="32"/>
          <w:szCs w:val="32"/>
        </w:rPr>
        <w:t>.</w:t>
      </w:r>
      <w:r w:rsidR="004B7399" w:rsidRPr="00223205">
        <w:rPr>
          <w:rFonts w:ascii="Times New Roman" w:hAnsi="Times New Roman" w:cs="Times New Roman"/>
          <w:bCs/>
          <w:sz w:val="32"/>
          <w:szCs w:val="32"/>
        </w:rPr>
        <w:t xml:space="preserve"> </w:t>
      </w:r>
    </w:p>
    <w:p w14:paraId="05F3F2C1" w14:textId="77777777" w:rsidR="00E405F2" w:rsidRPr="00223205" w:rsidRDefault="004B7399" w:rsidP="00D134B9">
      <w:pPr>
        <w:ind w:firstLine="360"/>
        <w:rPr>
          <w:rFonts w:ascii="Times New Roman" w:hAnsi="Times New Roman" w:cs="Times New Roman"/>
          <w:bCs/>
          <w:sz w:val="32"/>
          <w:szCs w:val="32"/>
        </w:rPr>
      </w:pPr>
      <w:r w:rsidRPr="00223205">
        <w:rPr>
          <w:rFonts w:ascii="Times New Roman" w:hAnsi="Times New Roman" w:cs="Times New Roman"/>
          <w:bCs/>
          <w:sz w:val="32"/>
          <w:szCs w:val="32"/>
        </w:rPr>
        <w:t xml:space="preserve">Although this “right-hand” arrangement </w:t>
      </w:r>
      <w:r w:rsidR="00E86C85" w:rsidRPr="00223205">
        <w:rPr>
          <w:rFonts w:ascii="Times New Roman" w:hAnsi="Times New Roman" w:cs="Times New Roman"/>
          <w:bCs/>
          <w:sz w:val="32"/>
          <w:szCs w:val="32"/>
        </w:rPr>
        <w:t xml:space="preserve">is usually construed </w:t>
      </w:r>
      <w:r w:rsidRPr="00223205">
        <w:rPr>
          <w:rFonts w:ascii="Times New Roman" w:hAnsi="Times New Roman" w:cs="Times New Roman"/>
          <w:bCs/>
          <w:sz w:val="32"/>
          <w:szCs w:val="32"/>
        </w:rPr>
        <w:t xml:space="preserve">in a physical way, I think the better understanding </w:t>
      </w:r>
      <w:r w:rsidR="00697532" w:rsidRPr="00223205">
        <w:rPr>
          <w:rFonts w:ascii="Times New Roman" w:hAnsi="Times New Roman" w:cs="Times New Roman"/>
          <w:bCs/>
          <w:sz w:val="32"/>
          <w:szCs w:val="32"/>
        </w:rPr>
        <w:t xml:space="preserve">would </w:t>
      </w:r>
      <w:r w:rsidR="003C1745" w:rsidRPr="00223205">
        <w:rPr>
          <w:rFonts w:ascii="Times New Roman" w:hAnsi="Times New Roman" w:cs="Times New Roman"/>
          <w:bCs/>
          <w:sz w:val="32"/>
          <w:szCs w:val="32"/>
        </w:rPr>
        <w:t>b</w:t>
      </w:r>
      <w:r w:rsidR="00697532" w:rsidRPr="00223205">
        <w:rPr>
          <w:rFonts w:ascii="Times New Roman" w:hAnsi="Times New Roman" w:cs="Times New Roman"/>
          <w:bCs/>
          <w:sz w:val="32"/>
          <w:szCs w:val="32"/>
        </w:rPr>
        <w:t>e</w:t>
      </w:r>
      <w:r w:rsidR="00D134B9" w:rsidRPr="00223205">
        <w:rPr>
          <w:rFonts w:ascii="Times New Roman" w:hAnsi="Times New Roman" w:cs="Times New Roman"/>
          <w:bCs/>
          <w:sz w:val="32"/>
          <w:szCs w:val="32"/>
        </w:rPr>
        <w:t xml:space="preserve"> a metaphorical interpretation. T</w:t>
      </w:r>
      <w:r w:rsidRPr="00223205">
        <w:rPr>
          <w:rFonts w:ascii="Times New Roman" w:hAnsi="Times New Roman" w:cs="Times New Roman"/>
          <w:bCs/>
          <w:sz w:val="32"/>
          <w:szCs w:val="32"/>
        </w:rPr>
        <w:t xml:space="preserve">he Son has certain authorities delegated to Him. </w:t>
      </w:r>
      <w:r w:rsidR="00BC4918" w:rsidRPr="00223205">
        <w:rPr>
          <w:rFonts w:ascii="Times New Roman" w:hAnsi="Times New Roman" w:cs="Times New Roman"/>
          <w:bCs/>
          <w:sz w:val="32"/>
          <w:szCs w:val="32"/>
        </w:rPr>
        <w:t xml:space="preserve">In fact, “all authority… in heaven and on earth” was given to Him </w:t>
      </w:r>
      <w:r w:rsidR="00AC1C7E" w:rsidRPr="00223205">
        <w:rPr>
          <w:rFonts w:ascii="Times New Roman" w:hAnsi="Times New Roman" w:cs="Times New Roman"/>
          <w:bCs/>
          <w:sz w:val="32"/>
          <w:szCs w:val="32"/>
        </w:rPr>
        <w:t>long ago</w:t>
      </w:r>
      <w:r w:rsidR="003E3E8E" w:rsidRPr="00223205">
        <w:rPr>
          <w:rFonts w:ascii="Times New Roman" w:hAnsi="Times New Roman" w:cs="Times New Roman"/>
          <w:bCs/>
          <w:sz w:val="32"/>
          <w:szCs w:val="32"/>
        </w:rPr>
        <w:t xml:space="preserve"> </w:t>
      </w:r>
      <w:r w:rsidR="00BC4918" w:rsidRPr="00223205">
        <w:rPr>
          <w:rFonts w:ascii="Times New Roman" w:hAnsi="Times New Roman" w:cs="Times New Roman"/>
          <w:bCs/>
          <w:sz w:val="32"/>
          <w:szCs w:val="32"/>
        </w:rPr>
        <w:t xml:space="preserve">(Mat.28:18). </w:t>
      </w:r>
      <w:r w:rsidRPr="00223205">
        <w:rPr>
          <w:rFonts w:ascii="Times New Roman" w:hAnsi="Times New Roman" w:cs="Times New Roman"/>
          <w:bCs/>
          <w:sz w:val="32"/>
          <w:szCs w:val="32"/>
        </w:rPr>
        <w:t>We need not constrain him to heaven or earth in the exercise of th</w:t>
      </w:r>
      <w:r w:rsidR="00BC4918" w:rsidRPr="00223205">
        <w:rPr>
          <w:rFonts w:ascii="Times New Roman" w:hAnsi="Times New Roman" w:cs="Times New Roman"/>
          <w:bCs/>
          <w:sz w:val="32"/>
          <w:szCs w:val="32"/>
        </w:rPr>
        <w:t>is</w:t>
      </w:r>
      <w:r w:rsidRPr="00223205">
        <w:rPr>
          <w:rFonts w:ascii="Times New Roman" w:hAnsi="Times New Roman" w:cs="Times New Roman"/>
          <w:bCs/>
          <w:sz w:val="32"/>
          <w:szCs w:val="32"/>
        </w:rPr>
        <w:t xml:space="preserve"> </w:t>
      </w:r>
      <w:r w:rsidR="00BC4918" w:rsidRPr="00223205">
        <w:rPr>
          <w:rFonts w:ascii="Times New Roman" w:hAnsi="Times New Roman" w:cs="Times New Roman"/>
          <w:bCs/>
          <w:sz w:val="32"/>
          <w:szCs w:val="32"/>
        </w:rPr>
        <w:t xml:space="preserve">multi-faceted </w:t>
      </w:r>
      <w:r w:rsidRPr="00223205">
        <w:rPr>
          <w:rFonts w:ascii="Times New Roman" w:hAnsi="Times New Roman" w:cs="Times New Roman"/>
          <w:bCs/>
          <w:sz w:val="32"/>
          <w:szCs w:val="32"/>
        </w:rPr>
        <w:t>authorit</w:t>
      </w:r>
      <w:r w:rsidR="00BC4918" w:rsidRPr="00223205">
        <w:rPr>
          <w:rFonts w:ascii="Times New Roman" w:hAnsi="Times New Roman" w:cs="Times New Roman"/>
          <w:bCs/>
          <w:sz w:val="32"/>
          <w:szCs w:val="32"/>
        </w:rPr>
        <w:t>y</w:t>
      </w:r>
      <w:r w:rsidRPr="00223205">
        <w:rPr>
          <w:rFonts w:ascii="Times New Roman" w:hAnsi="Times New Roman" w:cs="Times New Roman"/>
          <w:bCs/>
          <w:sz w:val="32"/>
          <w:szCs w:val="32"/>
        </w:rPr>
        <w:t>. One can be the “right-hand” of another who sends him.</w:t>
      </w:r>
      <w:r w:rsidR="00BC4918" w:rsidRPr="00223205">
        <w:rPr>
          <w:rFonts w:ascii="Times New Roman" w:hAnsi="Times New Roman" w:cs="Times New Roman"/>
          <w:bCs/>
          <w:sz w:val="32"/>
          <w:szCs w:val="32"/>
        </w:rPr>
        <w:t xml:space="preserve"> That said, “Presence” (</w:t>
      </w:r>
      <w:r w:rsidR="00AC1C7E" w:rsidRPr="00223205">
        <w:rPr>
          <w:rFonts w:ascii="Times New Roman" w:hAnsi="Times New Roman" w:cs="Times New Roman"/>
          <w:bCs/>
          <w:i/>
          <w:iCs/>
          <w:sz w:val="32"/>
          <w:szCs w:val="32"/>
        </w:rPr>
        <w:t>P</w:t>
      </w:r>
      <w:r w:rsidR="00BC4918" w:rsidRPr="00223205">
        <w:rPr>
          <w:rFonts w:ascii="Times New Roman" w:hAnsi="Times New Roman" w:cs="Times New Roman"/>
          <w:bCs/>
          <w:i/>
          <w:iCs/>
          <w:sz w:val="32"/>
          <w:szCs w:val="32"/>
        </w:rPr>
        <w:t>arousia</w:t>
      </w:r>
      <w:r w:rsidR="00BC4918" w:rsidRPr="00223205">
        <w:rPr>
          <w:rFonts w:ascii="Times New Roman" w:hAnsi="Times New Roman" w:cs="Times New Roman"/>
          <w:bCs/>
          <w:sz w:val="32"/>
          <w:szCs w:val="32"/>
        </w:rPr>
        <w:t xml:space="preserve">) will characterize Christ’s </w:t>
      </w:r>
      <w:r w:rsidR="00B34BB4" w:rsidRPr="00223205">
        <w:rPr>
          <w:rFonts w:ascii="Times New Roman" w:hAnsi="Times New Roman" w:cs="Times New Roman"/>
          <w:bCs/>
          <w:sz w:val="32"/>
          <w:szCs w:val="32"/>
        </w:rPr>
        <w:t>millennial</w:t>
      </w:r>
      <w:r w:rsidR="00BC4918" w:rsidRPr="00223205">
        <w:rPr>
          <w:rFonts w:ascii="Times New Roman" w:hAnsi="Times New Roman" w:cs="Times New Roman"/>
          <w:bCs/>
          <w:sz w:val="32"/>
          <w:szCs w:val="32"/>
        </w:rPr>
        <w:t xml:space="preserve"> reign – this will necessarily be an outward demonstration of His regal power</w:t>
      </w:r>
      <w:r w:rsidR="00AB1E9A" w:rsidRPr="00223205">
        <w:rPr>
          <w:rFonts w:ascii="Times New Roman" w:hAnsi="Times New Roman" w:cs="Times New Roman"/>
          <w:bCs/>
          <w:sz w:val="32"/>
          <w:szCs w:val="32"/>
        </w:rPr>
        <w:t>, visible to mankind</w:t>
      </w:r>
      <w:r w:rsidR="00BC4918" w:rsidRPr="00223205">
        <w:rPr>
          <w:rFonts w:ascii="Times New Roman" w:hAnsi="Times New Roman" w:cs="Times New Roman"/>
          <w:bCs/>
          <w:sz w:val="32"/>
          <w:szCs w:val="32"/>
        </w:rPr>
        <w:t xml:space="preserve">. </w:t>
      </w:r>
      <w:r w:rsidR="00E42302" w:rsidRPr="00223205">
        <w:rPr>
          <w:rFonts w:ascii="Times New Roman" w:hAnsi="Times New Roman" w:cs="Times New Roman"/>
          <w:bCs/>
          <w:sz w:val="32"/>
          <w:szCs w:val="32"/>
        </w:rPr>
        <w:t>Because He will be present on earth, that need not mean that all His enemies will be subdued at Millennium’s beginning, as Sellers taught. Jesus can still be the Father’s Right-hand Man on earth</w:t>
      </w:r>
      <w:r w:rsidR="00DB3773" w:rsidRPr="00223205">
        <w:rPr>
          <w:rFonts w:ascii="Times New Roman" w:hAnsi="Times New Roman" w:cs="Times New Roman"/>
          <w:bCs/>
          <w:sz w:val="32"/>
          <w:szCs w:val="32"/>
        </w:rPr>
        <w:t xml:space="preserve">, while He is bringing the earth into subordination to </w:t>
      </w:r>
      <w:r w:rsidR="00C61449" w:rsidRPr="00223205">
        <w:rPr>
          <w:rFonts w:ascii="Times New Roman" w:hAnsi="Times New Roman" w:cs="Times New Roman"/>
          <w:bCs/>
          <w:sz w:val="32"/>
          <w:szCs w:val="32"/>
        </w:rPr>
        <w:t>His</w:t>
      </w:r>
      <w:r w:rsidR="00DB3773" w:rsidRPr="00223205">
        <w:rPr>
          <w:rFonts w:ascii="Times New Roman" w:hAnsi="Times New Roman" w:cs="Times New Roman"/>
          <w:bCs/>
          <w:sz w:val="32"/>
          <w:szCs w:val="32"/>
        </w:rPr>
        <w:t xml:space="preserve"> kingdom</w:t>
      </w:r>
      <w:r w:rsidR="00E42302" w:rsidRPr="00223205">
        <w:rPr>
          <w:rFonts w:ascii="Times New Roman" w:hAnsi="Times New Roman" w:cs="Times New Roman"/>
          <w:bCs/>
          <w:sz w:val="32"/>
          <w:szCs w:val="32"/>
        </w:rPr>
        <w:t xml:space="preserve">. </w:t>
      </w:r>
      <w:r w:rsidR="00DB3773" w:rsidRPr="00223205">
        <w:rPr>
          <w:rFonts w:ascii="Times New Roman" w:hAnsi="Times New Roman" w:cs="Times New Roman"/>
          <w:bCs/>
          <w:sz w:val="32"/>
          <w:szCs w:val="32"/>
        </w:rPr>
        <w:t xml:space="preserve">The “last enemy” </w:t>
      </w:r>
      <w:r w:rsidR="00BF5E6B" w:rsidRPr="00223205">
        <w:rPr>
          <w:rFonts w:ascii="Times New Roman" w:hAnsi="Times New Roman" w:cs="Times New Roman"/>
          <w:bCs/>
          <w:sz w:val="32"/>
          <w:szCs w:val="32"/>
        </w:rPr>
        <w:t>subdued will be</w:t>
      </w:r>
      <w:r w:rsidR="00DB3773" w:rsidRPr="00223205">
        <w:rPr>
          <w:rFonts w:ascii="Times New Roman" w:hAnsi="Times New Roman" w:cs="Times New Roman"/>
          <w:bCs/>
          <w:sz w:val="32"/>
          <w:szCs w:val="32"/>
        </w:rPr>
        <w:t xml:space="preserve"> death, </w:t>
      </w:r>
      <w:r w:rsidR="00BF5E6B" w:rsidRPr="00223205">
        <w:rPr>
          <w:rFonts w:ascii="Times New Roman" w:hAnsi="Times New Roman" w:cs="Times New Roman"/>
          <w:bCs/>
          <w:sz w:val="32"/>
          <w:szCs w:val="32"/>
        </w:rPr>
        <w:t>but</w:t>
      </w:r>
      <w:r w:rsidR="00DB3773" w:rsidRPr="00223205">
        <w:rPr>
          <w:rFonts w:ascii="Times New Roman" w:hAnsi="Times New Roman" w:cs="Times New Roman"/>
          <w:bCs/>
          <w:sz w:val="32"/>
          <w:szCs w:val="32"/>
        </w:rPr>
        <w:t xml:space="preserve"> that will not </w:t>
      </w:r>
      <w:r w:rsidR="00C469BB" w:rsidRPr="00223205">
        <w:rPr>
          <w:rFonts w:ascii="Times New Roman" w:hAnsi="Times New Roman" w:cs="Times New Roman"/>
          <w:bCs/>
          <w:sz w:val="32"/>
          <w:szCs w:val="32"/>
        </w:rPr>
        <w:t>happen</w:t>
      </w:r>
      <w:r w:rsidR="00DB3773" w:rsidRPr="00223205">
        <w:rPr>
          <w:rFonts w:ascii="Times New Roman" w:hAnsi="Times New Roman" w:cs="Times New Roman"/>
          <w:bCs/>
          <w:sz w:val="32"/>
          <w:szCs w:val="32"/>
        </w:rPr>
        <w:t xml:space="preserve"> until </w:t>
      </w:r>
      <w:r w:rsidR="005C3F4B" w:rsidRPr="00223205">
        <w:rPr>
          <w:rFonts w:ascii="Times New Roman" w:hAnsi="Times New Roman" w:cs="Times New Roman"/>
          <w:bCs/>
          <w:i/>
          <w:iCs/>
          <w:sz w:val="32"/>
          <w:szCs w:val="32"/>
        </w:rPr>
        <w:t>after</w:t>
      </w:r>
      <w:r w:rsidR="00DB3773" w:rsidRPr="00223205">
        <w:rPr>
          <w:rFonts w:ascii="Times New Roman" w:hAnsi="Times New Roman" w:cs="Times New Roman"/>
          <w:bCs/>
          <w:sz w:val="32"/>
          <w:szCs w:val="32"/>
        </w:rPr>
        <w:t xml:space="preserve"> the Millennium. </w:t>
      </w:r>
    </w:p>
    <w:p w14:paraId="05F3F2C2" w14:textId="77777777" w:rsidR="00DB3773" w:rsidRPr="00223205" w:rsidRDefault="00D134B9" w:rsidP="00E405F2">
      <w:pPr>
        <w:ind w:firstLine="360"/>
        <w:rPr>
          <w:rFonts w:ascii="Times New Roman" w:hAnsi="Times New Roman" w:cs="Times New Roman"/>
          <w:bCs/>
          <w:sz w:val="32"/>
          <w:szCs w:val="32"/>
        </w:rPr>
      </w:pPr>
      <w:r w:rsidRPr="00223205">
        <w:rPr>
          <w:rFonts w:ascii="Times New Roman" w:hAnsi="Times New Roman" w:cs="Times New Roman"/>
          <w:bCs/>
          <w:sz w:val="32"/>
          <w:szCs w:val="32"/>
        </w:rPr>
        <w:t xml:space="preserve">But </w:t>
      </w:r>
      <w:r w:rsidR="00DB3773" w:rsidRPr="00223205">
        <w:rPr>
          <w:rFonts w:ascii="Times New Roman" w:hAnsi="Times New Roman" w:cs="Times New Roman"/>
          <w:bCs/>
          <w:sz w:val="32"/>
          <w:szCs w:val="32"/>
        </w:rPr>
        <w:t>note how 1 Corinthians 15 deals with reigning and subduing –</w:t>
      </w:r>
    </w:p>
    <w:p w14:paraId="05F3F2C3" w14:textId="77777777" w:rsidR="00BC4918" w:rsidRPr="00223205" w:rsidRDefault="002919C8" w:rsidP="00C61449">
      <w:pPr>
        <w:ind w:left="360"/>
        <w:rPr>
          <w:rFonts w:ascii="Times New Roman" w:hAnsi="Times New Roman" w:cs="Times New Roman"/>
          <w:bCs/>
          <w:sz w:val="32"/>
          <w:szCs w:val="32"/>
        </w:rPr>
      </w:pPr>
      <w:r w:rsidRPr="00223205">
        <w:rPr>
          <w:rFonts w:ascii="Times New Roman" w:hAnsi="Times New Roman" w:cs="Times New Roman"/>
          <w:bCs/>
          <w:sz w:val="32"/>
          <w:szCs w:val="32"/>
        </w:rPr>
        <w:lastRenderedPageBreak/>
        <w:t xml:space="preserve"> </w:t>
      </w:r>
      <w:r w:rsidR="00B052C3" w:rsidRPr="00223205">
        <w:rPr>
          <w:rFonts w:ascii="Times New Roman" w:hAnsi="Times New Roman" w:cs="Times New Roman"/>
          <w:bCs/>
          <w:sz w:val="32"/>
          <w:szCs w:val="32"/>
        </w:rPr>
        <w:t>“But each in his own order – First</w:t>
      </w:r>
      <w:r w:rsidR="00697532" w:rsidRPr="00223205">
        <w:rPr>
          <w:rFonts w:ascii="Times New Roman" w:hAnsi="Times New Roman" w:cs="Times New Roman"/>
          <w:bCs/>
          <w:sz w:val="32"/>
          <w:szCs w:val="32"/>
        </w:rPr>
        <w:t>-</w:t>
      </w:r>
      <w:r w:rsidR="00B052C3" w:rsidRPr="00223205">
        <w:rPr>
          <w:rFonts w:ascii="Times New Roman" w:hAnsi="Times New Roman" w:cs="Times New Roman"/>
          <w:bCs/>
          <w:sz w:val="32"/>
          <w:szCs w:val="32"/>
        </w:rPr>
        <w:t xml:space="preserve">fruit Christ, then those of the Christ at His </w:t>
      </w:r>
      <w:r w:rsidR="00B052C3" w:rsidRPr="00223205">
        <w:rPr>
          <w:rFonts w:ascii="Times New Roman" w:hAnsi="Times New Roman" w:cs="Times New Roman"/>
          <w:bCs/>
          <w:i/>
          <w:iCs/>
          <w:sz w:val="32"/>
          <w:szCs w:val="32"/>
        </w:rPr>
        <w:t>Parousia</w:t>
      </w:r>
      <w:r w:rsidR="00B052C3" w:rsidRPr="00223205">
        <w:rPr>
          <w:rFonts w:ascii="Times New Roman" w:hAnsi="Times New Roman" w:cs="Times New Roman"/>
          <w:bCs/>
          <w:sz w:val="32"/>
          <w:szCs w:val="32"/>
        </w:rPr>
        <w:t xml:space="preserve">. </w:t>
      </w:r>
      <w:r w:rsidR="002C112F" w:rsidRPr="00223205">
        <w:rPr>
          <w:rFonts w:ascii="Times New Roman" w:hAnsi="Times New Roman" w:cs="Times New Roman"/>
          <w:bCs/>
          <w:sz w:val="32"/>
          <w:szCs w:val="32"/>
        </w:rPr>
        <w:t>T</w:t>
      </w:r>
      <w:r w:rsidR="00B052C3" w:rsidRPr="00223205">
        <w:rPr>
          <w:rFonts w:ascii="Times New Roman" w:hAnsi="Times New Roman" w:cs="Times New Roman"/>
          <w:bCs/>
          <w:sz w:val="32"/>
          <w:szCs w:val="32"/>
        </w:rPr>
        <w:t>hen the end</w:t>
      </w:r>
      <w:r w:rsidR="005C3F4B" w:rsidRPr="00223205">
        <w:rPr>
          <w:rFonts w:ascii="Times New Roman" w:hAnsi="Times New Roman" w:cs="Times New Roman"/>
          <w:bCs/>
          <w:sz w:val="32"/>
          <w:szCs w:val="32"/>
        </w:rPr>
        <w:t xml:space="preserve"> (‘goal’)</w:t>
      </w:r>
      <w:r w:rsidR="00B052C3" w:rsidRPr="00223205">
        <w:rPr>
          <w:rFonts w:ascii="Times New Roman" w:hAnsi="Times New Roman" w:cs="Times New Roman"/>
          <w:bCs/>
          <w:sz w:val="32"/>
          <w:szCs w:val="32"/>
        </w:rPr>
        <w:t xml:space="preserve">, whenever He may </w:t>
      </w:r>
      <w:r w:rsidRPr="00223205">
        <w:rPr>
          <w:rFonts w:ascii="Times New Roman" w:hAnsi="Times New Roman" w:cs="Times New Roman"/>
          <w:bCs/>
          <w:sz w:val="32"/>
          <w:szCs w:val="32"/>
        </w:rPr>
        <w:t>hand over</w:t>
      </w:r>
      <w:r w:rsidR="00B052C3" w:rsidRPr="00223205">
        <w:rPr>
          <w:rFonts w:ascii="Times New Roman" w:hAnsi="Times New Roman" w:cs="Times New Roman"/>
          <w:bCs/>
          <w:sz w:val="32"/>
          <w:szCs w:val="32"/>
        </w:rPr>
        <w:t xml:space="preserve"> the kingdom to the God and Father, whenever He may </w:t>
      </w:r>
      <w:r w:rsidRPr="00223205">
        <w:rPr>
          <w:rFonts w:ascii="Times New Roman" w:hAnsi="Times New Roman" w:cs="Times New Roman"/>
          <w:bCs/>
          <w:sz w:val="32"/>
          <w:szCs w:val="32"/>
        </w:rPr>
        <w:t>nullify</w:t>
      </w:r>
      <w:r w:rsidR="00B052C3" w:rsidRPr="00223205">
        <w:rPr>
          <w:rFonts w:ascii="Times New Roman" w:hAnsi="Times New Roman" w:cs="Times New Roman"/>
          <w:bCs/>
          <w:sz w:val="32"/>
          <w:szCs w:val="32"/>
        </w:rPr>
        <w:t xml:space="preserve"> all rule</w:t>
      </w:r>
      <w:r w:rsidRPr="00223205">
        <w:rPr>
          <w:rFonts w:ascii="Times New Roman" w:hAnsi="Times New Roman" w:cs="Times New Roman"/>
          <w:bCs/>
          <w:sz w:val="32"/>
          <w:szCs w:val="32"/>
        </w:rPr>
        <w:t>,</w:t>
      </w:r>
      <w:r w:rsidR="00B052C3" w:rsidRPr="00223205">
        <w:rPr>
          <w:rFonts w:ascii="Times New Roman" w:hAnsi="Times New Roman" w:cs="Times New Roman"/>
          <w:bCs/>
          <w:sz w:val="32"/>
          <w:szCs w:val="32"/>
        </w:rPr>
        <w:t xml:space="preserve"> and all authority and power. For He must reign until wh</w:t>
      </w:r>
      <w:r w:rsidRPr="00223205">
        <w:rPr>
          <w:rFonts w:ascii="Times New Roman" w:hAnsi="Times New Roman" w:cs="Times New Roman"/>
          <w:bCs/>
          <w:sz w:val="32"/>
          <w:szCs w:val="32"/>
        </w:rPr>
        <w:t xml:space="preserve">at </w:t>
      </w:r>
      <w:r w:rsidRPr="00223205">
        <w:rPr>
          <w:rFonts w:ascii="Times New Roman" w:hAnsi="Times New Roman" w:cs="Times New Roman"/>
          <w:bCs/>
          <w:i/>
          <w:iCs/>
          <w:sz w:val="32"/>
          <w:szCs w:val="32"/>
        </w:rPr>
        <w:t>time</w:t>
      </w:r>
      <w:r w:rsidR="00B052C3" w:rsidRPr="00223205">
        <w:rPr>
          <w:rFonts w:ascii="Times New Roman" w:hAnsi="Times New Roman" w:cs="Times New Roman"/>
          <w:bCs/>
          <w:sz w:val="32"/>
          <w:szCs w:val="32"/>
        </w:rPr>
        <w:t xml:space="preserve"> He may put all the enemies under His feet. Death is </w:t>
      </w:r>
      <w:r w:rsidR="00C61449" w:rsidRPr="00223205">
        <w:rPr>
          <w:rFonts w:ascii="Times New Roman" w:hAnsi="Times New Roman" w:cs="Times New Roman"/>
          <w:bCs/>
          <w:sz w:val="32"/>
          <w:szCs w:val="32"/>
        </w:rPr>
        <w:t>abolish</w:t>
      </w:r>
      <w:r w:rsidRPr="00223205">
        <w:rPr>
          <w:rFonts w:ascii="Times New Roman" w:hAnsi="Times New Roman" w:cs="Times New Roman"/>
          <w:bCs/>
          <w:sz w:val="32"/>
          <w:szCs w:val="32"/>
        </w:rPr>
        <w:t>ed</w:t>
      </w:r>
      <w:r w:rsidR="00B052C3" w:rsidRPr="00223205">
        <w:rPr>
          <w:rFonts w:ascii="Times New Roman" w:hAnsi="Times New Roman" w:cs="Times New Roman"/>
          <w:bCs/>
          <w:sz w:val="32"/>
          <w:szCs w:val="32"/>
        </w:rPr>
        <w:t xml:space="preserve"> </w:t>
      </w:r>
      <w:r w:rsidR="00B052C3" w:rsidRPr="00223205">
        <w:rPr>
          <w:rFonts w:ascii="Times New Roman" w:hAnsi="Times New Roman" w:cs="Times New Roman"/>
          <w:bCs/>
          <w:i/>
          <w:iCs/>
          <w:sz w:val="32"/>
          <w:szCs w:val="32"/>
        </w:rPr>
        <w:t>as</w:t>
      </w:r>
      <w:r w:rsidR="00B052C3" w:rsidRPr="00223205">
        <w:rPr>
          <w:rFonts w:ascii="Times New Roman" w:hAnsi="Times New Roman" w:cs="Times New Roman"/>
          <w:bCs/>
          <w:sz w:val="32"/>
          <w:szCs w:val="32"/>
        </w:rPr>
        <w:t xml:space="preserve"> last enemy.”     1 Cor.15:23-26</w:t>
      </w:r>
    </w:p>
    <w:p w14:paraId="05F3F2C4" w14:textId="77777777" w:rsidR="002C112F" w:rsidRPr="00D775E1" w:rsidRDefault="002C112F" w:rsidP="00F34F6E">
      <w:pPr>
        <w:spacing w:after="400"/>
        <w:rPr>
          <w:rFonts w:ascii="Times New Roman" w:hAnsi="Times New Roman" w:cs="Times New Roman"/>
          <w:bCs/>
          <w:sz w:val="36"/>
          <w:szCs w:val="36"/>
        </w:rPr>
      </w:pPr>
      <w:r w:rsidRPr="00223205">
        <w:rPr>
          <w:rFonts w:ascii="Times New Roman" w:hAnsi="Times New Roman" w:cs="Times New Roman"/>
          <w:bCs/>
          <w:sz w:val="32"/>
          <w:szCs w:val="32"/>
        </w:rPr>
        <w:t xml:space="preserve">This text lends itself to the diagram </w:t>
      </w:r>
      <w:r w:rsidR="00F34F6E" w:rsidRPr="00223205">
        <w:rPr>
          <w:rFonts w:ascii="Times New Roman" w:hAnsi="Times New Roman" w:cs="Times New Roman"/>
          <w:bCs/>
          <w:sz w:val="32"/>
          <w:szCs w:val="32"/>
        </w:rPr>
        <w:t>below</w:t>
      </w:r>
      <w:r w:rsidR="003F65E7" w:rsidRPr="00223205">
        <w:rPr>
          <w:rFonts w:ascii="Times New Roman" w:hAnsi="Times New Roman" w:cs="Times New Roman"/>
          <w:bCs/>
          <w:sz w:val="32"/>
          <w:szCs w:val="32"/>
        </w:rPr>
        <w:t>. This simple set of statements appears to cover the Millennium</w:t>
      </w:r>
      <w:r w:rsidR="001C5583" w:rsidRPr="00223205">
        <w:rPr>
          <w:rFonts w:ascii="Times New Roman" w:hAnsi="Times New Roman" w:cs="Times New Roman"/>
          <w:bCs/>
          <w:sz w:val="32"/>
          <w:szCs w:val="32"/>
        </w:rPr>
        <w:t xml:space="preserve"> and beyond</w:t>
      </w:r>
      <w:r w:rsidR="003F65E7" w:rsidRPr="00223205">
        <w:rPr>
          <w:rFonts w:ascii="Times New Roman" w:hAnsi="Times New Roman" w:cs="Times New Roman"/>
          <w:bCs/>
          <w:sz w:val="32"/>
          <w:szCs w:val="32"/>
        </w:rPr>
        <w:t xml:space="preserve">, from </w:t>
      </w:r>
      <w:r w:rsidR="003F65E7" w:rsidRPr="00223205">
        <w:rPr>
          <w:rFonts w:ascii="Times New Roman" w:hAnsi="Times New Roman" w:cs="Times New Roman"/>
          <w:bCs/>
          <w:i/>
          <w:iCs/>
          <w:sz w:val="32"/>
          <w:szCs w:val="32"/>
        </w:rPr>
        <w:t>Parousia</w:t>
      </w:r>
      <w:r w:rsidR="003F65E7" w:rsidRPr="00223205">
        <w:rPr>
          <w:rFonts w:ascii="Times New Roman" w:hAnsi="Times New Roman" w:cs="Times New Roman"/>
          <w:bCs/>
          <w:sz w:val="32"/>
          <w:szCs w:val="32"/>
        </w:rPr>
        <w:t xml:space="preserve"> to “the end”, when the “last enemy” death is </w:t>
      </w:r>
      <w:r w:rsidR="00C61449" w:rsidRPr="00223205">
        <w:rPr>
          <w:rFonts w:ascii="Times New Roman" w:hAnsi="Times New Roman" w:cs="Times New Roman"/>
          <w:bCs/>
          <w:sz w:val="32"/>
          <w:szCs w:val="32"/>
        </w:rPr>
        <w:t>abolish</w:t>
      </w:r>
      <w:r w:rsidR="003F65E7" w:rsidRPr="00223205">
        <w:rPr>
          <w:rFonts w:ascii="Times New Roman" w:hAnsi="Times New Roman" w:cs="Times New Roman"/>
          <w:bCs/>
          <w:sz w:val="32"/>
          <w:szCs w:val="32"/>
        </w:rPr>
        <w:t>ed. Throughout its duration, the Millennium</w:t>
      </w:r>
      <w:r w:rsidR="00C931AA" w:rsidRPr="00223205">
        <w:rPr>
          <w:rFonts w:ascii="Times New Roman" w:hAnsi="Times New Roman" w:cs="Times New Roman"/>
          <w:bCs/>
          <w:sz w:val="32"/>
          <w:szCs w:val="32"/>
        </w:rPr>
        <w:t xml:space="preserve"> </w:t>
      </w:r>
      <w:r w:rsidR="003F65E7" w:rsidRPr="00223205">
        <w:rPr>
          <w:rFonts w:ascii="Times New Roman" w:hAnsi="Times New Roman" w:cs="Times New Roman"/>
          <w:bCs/>
          <w:sz w:val="32"/>
          <w:szCs w:val="32"/>
        </w:rPr>
        <w:t xml:space="preserve">will </w:t>
      </w:r>
      <w:r w:rsidR="00C931AA" w:rsidRPr="00223205">
        <w:rPr>
          <w:rFonts w:ascii="Times New Roman" w:hAnsi="Times New Roman" w:cs="Times New Roman"/>
          <w:bCs/>
          <w:sz w:val="32"/>
          <w:szCs w:val="32"/>
        </w:rPr>
        <w:t>se</w:t>
      </w:r>
      <w:r w:rsidR="003F65E7" w:rsidRPr="00223205">
        <w:rPr>
          <w:rFonts w:ascii="Times New Roman" w:hAnsi="Times New Roman" w:cs="Times New Roman"/>
          <w:bCs/>
          <w:sz w:val="32"/>
          <w:szCs w:val="32"/>
        </w:rPr>
        <w:t>e Christ</w:t>
      </w:r>
      <w:r w:rsidR="003F65E7" w:rsidRPr="008F2967">
        <w:rPr>
          <w:rFonts w:ascii="Times New Roman" w:hAnsi="Times New Roman" w:cs="Times New Roman"/>
          <w:bCs/>
          <w:sz w:val="28"/>
          <w:szCs w:val="28"/>
        </w:rPr>
        <w:t xml:space="preserve"> </w:t>
      </w:r>
      <w:r w:rsidR="003F65E7" w:rsidRPr="00D775E1">
        <w:rPr>
          <w:rFonts w:ascii="Times New Roman" w:hAnsi="Times New Roman" w:cs="Times New Roman"/>
          <w:bCs/>
          <w:sz w:val="36"/>
          <w:szCs w:val="36"/>
        </w:rPr>
        <w:t xml:space="preserve">reigning and </w:t>
      </w:r>
      <w:r w:rsidR="00C61449" w:rsidRPr="00D775E1">
        <w:rPr>
          <w:rFonts w:ascii="Times New Roman" w:hAnsi="Times New Roman" w:cs="Times New Roman"/>
          <w:bCs/>
          <w:sz w:val="36"/>
          <w:szCs w:val="36"/>
        </w:rPr>
        <w:t>abolishing</w:t>
      </w:r>
      <w:r w:rsidR="003F65E7" w:rsidRPr="00D775E1">
        <w:rPr>
          <w:rFonts w:ascii="Times New Roman" w:hAnsi="Times New Roman" w:cs="Times New Roman"/>
          <w:bCs/>
          <w:sz w:val="36"/>
          <w:szCs w:val="36"/>
        </w:rPr>
        <w:t xml:space="preserve"> “principality and power” – I infer this to include heavenly and earthly forms of them. </w:t>
      </w:r>
    </w:p>
    <w:p w14:paraId="05F3F2C5" w14:textId="77777777" w:rsidR="00882F37" w:rsidRPr="00882F37" w:rsidRDefault="00882F37" w:rsidP="00736FAE">
      <w:pPr>
        <w:spacing w:after="80"/>
        <w:jc w:val="center"/>
        <w:rPr>
          <w:rFonts w:ascii="Times New Roman" w:hAnsi="Times New Roman" w:cs="Times New Roman"/>
          <w:b/>
          <w:sz w:val="40"/>
          <w:szCs w:val="40"/>
        </w:rPr>
      </w:pPr>
      <w:r w:rsidRPr="00882F37">
        <w:rPr>
          <w:rFonts w:ascii="Times New Roman" w:hAnsi="Times New Roman" w:cs="Times New Roman"/>
          <w:b/>
          <w:sz w:val="40"/>
          <w:szCs w:val="40"/>
        </w:rPr>
        <w:t>Structure of 1 Cor.15:23-26</w:t>
      </w:r>
    </w:p>
    <w:p w14:paraId="05F3F2C6" w14:textId="77777777" w:rsidR="002C112F" w:rsidRPr="00D775E1" w:rsidRDefault="002C112F" w:rsidP="00311D74">
      <w:pPr>
        <w:pStyle w:val="ListParagraph"/>
        <w:numPr>
          <w:ilvl w:val="0"/>
          <w:numId w:val="68"/>
        </w:numPr>
        <w:spacing w:after="0" w:line="259" w:lineRule="auto"/>
        <w:ind w:left="360"/>
        <w:contextualSpacing w:val="0"/>
        <w:rPr>
          <w:rFonts w:ascii="Times New Roman" w:hAnsi="Times New Roman" w:cs="Times New Roman"/>
          <w:sz w:val="32"/>
          <w:szCs w:val="32"/>
        </w:rPr>
      </w:pPr>
      <w:r w:rsidRPr="00D775E1">
        <w:rPr>
          <w:rFonts w:ascii="Times New Roman" w:hAnsi="Times New Roman" w:cs="Times New Roman"/>
          <w:sz w:val="32"/>
          <w:szCs w:val="32"/>
        </w:rPr>
        <w:t>But everyone in his own order –</w:t>
      </w:r>
    </w:p>
    <w:p w14:paraId="05F3F2C7" w14:textId="77777777" w:rsidR="002C112F" w:rsidRPr="00D775E1" w:rsidRDefault="002C112F" w:rsidP="00311D74">
      <w:pPr>
        <w:pStyle w:val="ListParagraph"/>
        <w:numPr>
          <w:ilvl w:val="0"/>
          <w:numId w:val="68"/>
        </w:numPr>
        <w:spacing w:after="0" w:line="259" w:lineRule="auto"/>
        <w:contextualSpacing w:val="0"/>
        <w:rPr>
          <w:rFonts w:ascii="Times New Roman" w:hAnsi="Times New Roman" w:cs="Times New Roman"/>
          <w:sz w:val="32"/>
          <w:szCs w:val="32"/>
        </w:rPr>
      </w:pPr>
      <w:r w:rsidRPr="00D775E1">
        <w:rPr>
          <w:rFonts w:ascii="Times New Roman" w:hAnsi="Times New Roman" w:cs="Times New Roman"/>
          <w:sz w:val="32"/>
          <w:szCs w:val="32"/>
        </w:rPr>
        <w:t>First</w:t>
      </w:r>
      <w:r w:rsidR="00697532" w:rsidRPr="00D775E1">
        <w:rPr>
          <w:rFonts w:ascii="Times New Roman" w:hAnsi="Times New Roman" w:cs="Times New Roman"/>
          <w:sz w:val="32"/>
          <w:szCs w:val="32"/>
        </w:rPr>
        <w:t>-</w:t>
      </w:r>
      <w:r w:rsidRPr="00D775E1">
        <w:rPr>
          <w:rFonts w:ascii="Times New Roman" w:hAnsi="Times New Roman" w:cs="Times New Roman"/>
          <w:sz w:val="32"/>
          <w:szCs w:val="32"/>
        </w:rPr>
        <w:t>fruit Christ,</w:t>
      </w:r>
    </w:p>
    <w:p w14:paraId="05F3F2C8" w14:textId="77777777" w:rsidR="002C112F" w:rsidRPr="00D775E1" w:rsidRDefault="002C112F" w:rsidP="00311D74">
      <w:pPr>
        <w:pStyle w:val="ListParagraph"/>
        <w:numPr>
          <w:ilvl w:val="0"/>
          <w:numId w:val="68"/>
        </w:numPr>
        <w:spacing w:after="0" w:line="259" w:lineRule="auto"/>
        <w:ind w:left="1080"/>
        <w:contextualSpacing w:val="0"/>
        <w:rPr>
          <w:rFonts w:ascii="Times New Roman" w:hAnsi="Times New Roman" w:cs="Times New Roman"/>
          <w:sz w:val="32"/>
          <w:szCs w:val="32"/>
        </w:rPr>
      </w:pPr>
      <w:r w:rsidRPr="00D775E1">
        <w:rPr>
          <w:rFonts w:ascii="Times New Roman" w:hAnsi="Times New Roman" w:cs="Times New Roman"/>
          <w:sz w:val="32"/>
          <w:szCs w:val="32"/>
        </w:rPr>
        <w:t xml:space="preserve">then those of the Christ at His </w:t>
      </w:r>
      <w:r w:rsidRPr="00D775E1">
        <w:rPr>
          <w:rFonts w:ascii="Times New Roman" w:hAnsi="Times New Roman" w:cs="Times New Roman"/>
          <w:i/>
          <w:iCs/>
          <w:sz w:val="32"/>
          <w:szCs w:val="32"/>
        </w:rPr>
        <w:t>Parousia</w:t>
      </w:r>
      <w:r w:rsidRPr="00D775E1">
        <w:rPr>
          <w:rFonts w:ascii="Times New Roman" w:hAnsi="Times New Roman" w:cs="Times New Roman"/>
          <w:sz w:val="32"/>
          <w:szCs w:val="32"/>
        </w:rPr>
        <w:t>,</w:t>
      </w:r>
    </w:p>
    <w:p w14:paraId="05F3F2C9" w14:textId="77777777" w:rsidR="002C112F" w:rsidRPr="00D775E1" w:rsidRDefault="002C112F" w:rsidP="00311D74">
      <w:pPr>
        <w:pStyle w:val="ListParagraph"/>
        <w:numPr>
          <w:ilvl w:val="0"/>
          <w:numId w:val="68"/>
        </w:numPr>
        <w:spacing w:after="0" w:line="259" w:lineRule="auto"/>
        <w:ind w:left="1440" w:right="-634"/>
        <w:contextualSpacing w:val="0"/>
        <w:rPr>
          <w:rFonts w:ascii="Times New Roman" w:hAnsi="Times New Roman" w:cs="Times New Roman"/>
          <w:sz w:val="32"/>
          <w:szCs w:val="32"/>
        </w:rPr>
      </w:pPr>
      <w:r w:rsidRPr="00D775E1">
        <w:rPr>
          <w:rFonts w:ascii="Times New Roman" w:hAnsi="Times New Roman" w:cs="Times New Roman"/>
          <w:sz w:val="32"/>
          <w:szCs w:val="32"/>
        </w:rPr>
        <w:t xml:space="preserve">then the end, </w:t>
      </w:r>
    </w:p>
    <w:p w14:paraId="05F3F2CA" w14:textId="77777777" w:rsidR="002C112F" w:rsidRPr="00D775E1" w:rsidRDefault="002C112F" w:rsidP="00D53978">
      <w:pPr>
        <w:pStyle w:val="ListParagraph"/>
        <w:spacing w:after="0"/>
        <w:ind w:left="1440" w:right="-634"/>
        <w:contextualSpacing w:val="0"/>
        <w:rPr>
          <w:rFonts w:ascii="Times New Roman" w:hAnsi="Times New Roman" w:cs="Times New Roman"/>
          <w:sz w:val="32"/>
          <w:szCs w:val="32"/>
        </w:rPr>
      </w:pPr>
      <w:r w:rsidRPr="00D775E1">
        <w:rPr>
          <w:rFonts w:ascii="Times New Roman" w:hAnsi="Times New Roman" w:cs="Times New Roman"/>
          <w:sz w:val="32"/>
          <w:szCs w:val="32"/>
        </w:rPr>
        <w:t>E</w:t>
      </w:r>
      <w:r w:rsidRPr="00D775E1">
        <w:rPr>
          <w:rFonts w:ascii="Times New Roman" w:hAnsi="Times New Roman" w:cs="Times New Roman"/>
          <w:sz w:val="32"/>
          <w:szCs w:val="32"/>
          <w:vertAlign w:val="subscript"/>
        </w:rPr>
        <w:t>1</w:t>
      </w:r>
      <w:r w:rsidRPr="00D775E1">
        <w:rPr>
          <w:rFonts w:ascii="Times New Roman" w:hAnsi="Times New Roman" w:cs="Times New Roman"/>
          <w:sz w:val="32"/>
          <w:szCs w:val="32"/>
        </w:rPr>
        <w:t>. whenever He may deliver up the kingdom to God and Father,</w:t>
      </w:r>
    </w:p>
    <w:p w14:paraId="05F3F2CB" w14:textId="77777777" w:rsidR="002C112F" w:rsidRPr="00D775E1" w:rsidRDefault="002C112F" w:rsidP="00C61449">
      <w:pPr>
        <w:spacing w:after="0"/>
        <w:ind w:left="1440" w:right="-634"/>
        <w:rPr>
          <w:rFonts w:ascii="Times New Roman" w:hAnsi="Times New Roman" w:cs="Times New Roman"/>
          <w:sz w:val="32"/>
          <w:szCs w:val="32"/>
        </w:rPr>
      </w:pPr>
      <w:r w:rsidRPr="00D775E1">
        <w:rPr>
          <w:rFonts w:ascii="Times New Roman" w:hAnsi="Times New Roman" w:cs="Times New Roman"/>
          <w:sz w:val="32"/>
          <w:szCs w:val="32"/>
        </w:rPr>
        <w:t>E</w:t>
      </w:r>
      <w:r w:rsidRPr="00D775E1">
        <w:rPr>
          <w:rFonts w:ascii="Times New Roman" w:hAnsi="Times New Roman" w:cs="Times New Roman"/>
          <w:sz w:val="32"/>
          <w:szCs w:val="32"/>
          <w:vertAlign w:val="subscript"/>
        </w:rPr>
        <w:t>2</w:t>
      </w:r>
      <w:r w:rsidRPr="00D775E1">
        <w:rPr>
          <w:rFonts w:ascii="Times New Roman" w:hAnsi="Times New Roman" w:cs="Times New Roman"/>
          <w:sz w:val="32"/>
          <w:szCs w:val="32"/>
        </w:rPr>
        <w:t xml:space="preserve">. whenever He may </w:t>
      </w:r>
      <w:r w:rsidR="00C61449" w:rsidRPr="00D775E1">
        <w:rPr>
          <w:rFonts w:ascii="Times New Roman" w:hAnsi="Times New Roman" w:cs="Times New Roman"/>
          <w:sz w:val="32"/>
          <w:szCs w:val="32"/>
        </w:rPr>
        <w:t>abolish</w:t>
      </w:r>
      <w:r w:rsidRPr="00D775E1">
        <w:rPr>
          <w:rFonts w:ascii="Times New Roman" w:hAnsi="Times New Roman" w:cs="Times New Roman"/>
          <w:sz w:val="32"/>
          <w:szCs w:val="32"/>
        </w:rPr>
        <w:t xml:space="preserve"> </w:t>
      </w:r>
      <w:r w:rsidRPr="00D775E1">
        <w:rPr>
          <w:rFonts w:ascii="Times New Roman" w:hAnsi="Times New Roman" w:cs="Times New Roman"/>
          <w:sz w:val="32"/>
          <w:szCs w:val="32"/>
          <w:u w:val="single"/>
        </w:rPr>
        <w:t>every</w:t>
      </w:r>
      <w:r w:rsidRPr="00D775E1">
        <w:rPr>
          <w:rFonts w:ascii="Times New Roman" w:hAnsi="Times New Roman" w:cs="Times New Roman"/>
          <w:sz w:val="32"/>
          <w:szCs w:val="32"/>
        </w:rPr>
        <w:t xml:space="preserve"> principality</w:t>
      </w:r>
      <w:r w:rsidR="00F34F6E" w:rsidRPr="00D775E1">
        <w:rPr>
          <w:rFonts w:ascii="Times New Roman" w:hAnsi="Times New Roman" w:cs="Times New Roman"/>
          <w:sz w:val="32"/>
          <w:szCs w:val="32"/>
        </w:rPr>
        <w:t>,</w:t>
      </w:r>
      <w:r w:rsidRPr="00D775E1">
        <w:rPr>
          <w:rFonts w:ascii="Times New Roman" w:hAnsi="Times New Roman" w:cs="Times New Roman"/>
          <w:sz w:val="32"/>
          <w:szCs w:val="32"/>
        </w:rPr>
        <w:t xml:space="preserve"> and</w:t>
      </w:r>
    </w:p>
    <w:p w14:paraId="05F3F2CC" w14:textId="77777777" w:rsidR="002C112F" w:rsidRPr="00D775E1" w:rsidRDefault="00C61449" w:rsidP="00D53978">
      <w:pPr>
        <w:spacing w:after="0"/>
        <w:ind w:left="5220" w:right="-634"/>
        <w:rPr>
          <w:rFonts w:ascii="Times New Roman" w:hAnsi="Times New Roman" w:cs="Times New Roman"/>
          <w:sz w:val="32"/>
          <w:szCs w:val="32"/>
        </w:rPr>
      </w:pPr>
      <w:r w:rsidRPr="00D775E1">
        <w:rPr>
          <w:rFonts w:ascii="Times New Roman" w:hAnsi="Times New Roman" w:cs="Times New Roman"/>
          <w:sz w:val="32"/>
          <w:szCs w:val="32"/>
          <w:u w:val="single"/>
        </w:rPr>
        <w:t xml:space="preserve"> </w:t>
      </w:r>
      <w:r w:rsidR="002C112F" w:rsidRPr="00D775E1">
        <w:rPr>
          <w:rFonts w:ascii="Times New Roman" w:hAnsi="Times New Roman" w:cs="Times New Roman"/>
          <w:sz w:val="32"/>
          <w:szCs w:val="32"/>
          <w:u w:val="single"/>
        </w:rPr>
        <w:t>every</w:t>
      </w:r>
      <w:r w:rsidR="002C112F" w:rsidRPr="00D775E1">
        <w:rPr>
          <w:rFonts w:ascii="Times New Roman" w:hAnsi="Times New Roman" w:cs="Times New Roman"/>
          <w:sz w:val="32"/>
          <w:szCs w:val="32"/>
        </w:rPr>
        <w:t xml:space="preserve"> authority and power.</w:t>
      </w:r>
    </w:p>
    <w:p w14:paraId="05F3F2CD" w14:textId="77777777" w:rsidR="002C112F" w:rsidRPr="00D775E1" w:rsidRDefault="002C112F" w:rsidP="00D53978">
      <w:pPr>
        <w:spacing w:after="0"/>
        <w:ind w:left="720" w:right="-634"/>
        <w:rPr>
          <w:rFonts w:ascii="Times New Roman" w:hAnsi="Times New Roman" w:cs="Times New Roman"/>
          <w:sz w:val="32"/>
          <w:szCs w:val="32"/>
        </w:rPr>
      </w:pPr>
      <w:r w:rsidRPr="00D775E1">
        <w:rPr>
          <w:rFonts w:ascii="Times New Roman" w:hAnsi="Times New Roman" w:cs="Times New Roman"/>
          <w:i/>
          <w:iCs/>
          <w:sz w:val="32"/>
          <w:szCs w:val="32"/>
        </w:rPr>
        <w:t>C</w:t>
      </w:r>
      <w:r w:rsidRPr="00D775E1">
        <w:rPr>
          <w:rFonts w:ascii="Times New Roman" w:hAnsi="Times New Roman" w:cs="Times New Roman"/>
          <w:sz w:val="32"/>
          <w:szCs w:val="32"/>
        </w:rPr>
        <w:t xml:space="preserve">. For He must reign </w:t>
      </w:r>
    </w:p>
    <w:p w14:paraId="05F3F2CE" w14:textId="77777777" w:rsidR="002C112F" w:rsidRPr="00D775E1" w:rsidRDefault="002C112F" w:rsidP="00D53978">
      <w:pPr>
        <w:spacing w:after="0"/>
        <w:ind w:left="1080" w:right="-634"/>
        <w:rPr>
          <w:rFonts w:ascii="Times New Roman" w:hAnsi="Times New Roman" w:cs="Times New Roman"/>
          <w:sz w:val="32"/>
          <w:szCs w:val="32"/>
        </w:rPr>
      </w:pPr>
      <w:r w:rsidRPr="00D775E1">
        <w:rPr>
          <w:rFonts w:ascii="Times New Roman" w:hAnsi="Times New Roman" w:cs="Times New Roman"/>
          <w:sz w:val="32"/>
          <w:szCs w:val="32"/>
        </w:rPr>
        <w:t xml:space="preserve"> </w:t>
      </w:r>
      <w:r w:rsidRPr="00D775E1">
        <w:rPr>
          <w:rFonts w:ascii="Times New Roman" w:hAnsi="Times New Roman" w:cs="Times New Roman"/>
          <w:i/>
          <w:iCs/>
          <w:sz w:val="32"/>
          <w:szCs w:val="32"/>
        </w:rPr>
        <w:t>D</w:t>
      </w:r>
      <w:r w:rsidRPr="00D775E1">
        <w:rPr>
          <w:rFonts w:ascii="Times New Roman" w:hAnsi="Times New Roman" w:cs="Times New Roman"/>
          <w:sz w:val="32"/>
          <w:szCs w:val="32"/>
        </w:rPr>
        <w:t xml:space="preserve">. until what </w:t>
      </w:r>
      <w:r w:rsidRPr="00D775E1">
        <w:rPr>
          <w:rFonts w:ascii="Times New Roman" w:hAnsi="Times New Roman" w:cs="Times New Roman"/>
          <w:i/>
          <w:iCs/>
          <w:sz w:val="32"/>
          <w:szCs w:val="32"/>
        </w:rPr>
        <w:t>time</w:t>
      </w:r>
      <w:r w:rsidRPr="00D775E1">
        <w:rPr>
          <w:rFonts w:ascii="Times New Roman" w:hAnsi="Times New Roman" w:cs="Times New Roman"/>
          <w:sz w:val="32"/>
          <w:szCs w:val="32"/>
        </w:rPr>
        <w:t xml:space="preserve"> </w:t>
      </w:r>
    </w:p>
    <w:p w14:paraId="05F3F2CF" w14:textId="77777777" w:rsidR="002C112F" w:rsidRPr="00D775E1" w:rsidRDefault="002C112F" w:rsidP="00D53978">
      <w:pPr>
        <w:spacing w:after="0"/>
        <w:ind w:left="1440" w:right="-634"/>
        <w:rPr>
          <w:rFonts w:ascii="Times New Roman" w:hAnsi="Times New Roman" w:cs="Times New Roman"/>
          <w:sz w:val="32"/>
          <w:szCs w:val="32"/>
        </w:rPr>
      </w:pPr>
      <w:r w:rsidRPr="00D775E1">
        <w:rPr>
          <w:rFonts w:ascii="Times New Roman" w:hAnsi="Times New Roman" w:cs="Times New Roman"/>
          <w:i/>
          <w:iCs/>
          <w:sz w:val="32"/>
          <w:szCs w:val="32"/>
        </w:rPr>
        <w:t>E</w:t>
      </w:r>
      <w:r w:rsidR="00D53978" w:rsidRPr="00D775E1">
        <w:rPr>
          <w:rFonts w:ascii="Times New Roman" w:hAnsi="Times New Roman" w:cs="Times New Roman"/>
          <w:i/>
          <w:iCs/>
          <w:sz w:val="32"/>
          <w:szCs w:val="32"/>
          <w:vertAlign w:val="subscript"/>
        </w:rPr>
        <w:t>2</w:t>
      </w:r>
      <w:r w:rsidRPr="00D775E1">
        <w:rPr>
          <w:rFonts w:ascii="Times New Roman" w:hAnsi="Times New Roman" w:cs="Times New Roman"/>
          <w:i/>
          <w:iCs/>
          <w:sz w:val="32"/>
          <w:szCs w:val="32"/>
        </w:rPr>
        <w:t>.</w:t>
      </w:r>
      <w:r w:rsidRPr="00D775E1">
        <w:rPr>
          <w:rFonts w:ascii="Times New Roman" w:hAnsi="Times New Roman" w:cs="Times New Roman"/>
          <w:sz w:val="32"/>
          <w:szCs w:val="32"/>
        </w:rPr>
        <w:t xml:space="preserve"> He may put </w:t>
      </w:r>
      <w:r w:rsidRPr="00D775E1">
        <w:rPr>
          <w:rFonts w:ascii="Times New Roman" w:hAnsi="Times New Roman" w:cs="Times New Roman"/>
          <w:sz w:val="32"/>
          <w:szCs w:val="32"/>
          <w:u w:val="single"/>
        </w:rPr>
        <w:t>all</w:t>
      </w:r>
      <w:r w:rsidRPr="00D775E1">
        <w:rPr>
          <w:rFonts w:ascii="Times New Roman" w:hAnsi="Times New Roman" w:cs="Times New Roman"/>
          <w:sz w:val="32"/>
          <w:szCs w:val="32"/>
        </w:rPr>
        <w:t xml:space="preserve"> the enemies under His feet.</w:t>
      </w:r>
    </w:p>
    <w:p w14:paraId="05F3F2D0" w14:textId="77777777" w:rsidR="002C112F" w:rsidRPr="00D775E1" w:rsidRDefault="002C112F" w:rsidP="00C61449">
      <w:pPr>
        <w:ind w:left="1440" w:right="-634"/>
        <w:rPr>
          <w:rFonts w:ascii="Times New Roman" w:hAnsi="Times New Roman" w:cs="Times New Roman"/>
          <w:sz w:val="32"/>
          <w:szCs w:val="32"/>
        </w:rPr>
      </w:pPr>
      <w:r w:rsidRPr="00D775E1">
        <w:rPr>
          <w:rFonts w:ascii="Times New Roman" w:hAnsi="Times New Roman" w:cs="Times New Roman"/>
          <w:i/>
          <w:iCs/>
          <w:sz w:val="32"/>
          <w:szCs w:val="32"/>
        </w:rPr>
        <w:t>E</w:t>
      </w:r>
      <w:r w:rsidR="00D53978" w:rsidRPr="00D775E1">
        <w:rPr>
          <w:rFonts w:ascii="Times New Roman" w:hAnsi="Times New Roman" w:cs="Times New Roman"/>
          <w:i/>
          <w:iCs/>
          <w:sz w:val="32"/>
          <w:szCs w:val="32"/>
          <w:vertAlign w:val="subscript"/>
        </w:rPr>
        <w:t>1</w:t>
      </w:r>
      <w:r w:rsidRPr="00D775E1">
        <w:rPr>
          <w:rFonts w:ascii="Times New Roman" w:hAnsi="Times New Roman" w:cs="Times New Roman"/>
          <w:i/>
          <w:iCs/>
          <w:sz w:val="32"/>
          <w:szCs w:val="32"/>
        </w:rPr>
        <w:t>.</w:t>
      </w:r>
      <w:r w:rsidRPr="00D775E1">
        <w:rPr>
          <w:rFonts w:ascii="Times New Roman" w:hAnsi="Times New Roman" w:cs="Times New Roman"/>
          <w:sz w:val="32"/>
          <w:szCs w:val="32"/>
        </w:rPr>
        <w:t xml:space="preserve"> Death is </w:t>
      </w:r>
      <w:r w:rsidR="00C61449" w:rsidRPr="00D775E1">
        <w:rPr>
          <w:rFonts w:ascii="Times New Roman" w:hAnsi="Times New Roman" w:cs="Times New Roman"/>
          <w:sz w:val="32"/>
          <w:szCs w:val="32"/>
        </w:rPr>
        <w:t>abolish</w:t>
      </w:r>
      <w:r w:rsidRPr="00D775E1">
        <w:rPr>
          <w:rFonts w:ascii="Times New Roman" w:hAnsi="Times New Roman" w:cs="Times New Roman"/>
          <w:sz w:val="32"/>
          <w:szCs w:val="32"/>
        </w:rPr>
        <w:t xml:space="preserve">ed </w:t>
      </w:r>
      <w:r w:rsidRPr="00D775E1">
        <w:rPr>
          <w:rFonts w:ascii="Times New Roman" w:hAnsi="Times New Roman" w:cs="Times New Roman"/>
          <w:i/>
          <w:iCs/>
          <w:sz w:val="32"/>
          <w:szCs w:val="32"/>
        </w:rPr>
        <w:t>as</w:t>
      </w:r>
      <w:r w:rsidRPr="00D775E1">
        <w:rPr>
          <w:rFonts w:ascii="Times New Roman" w:hAnsi="Times New Roman" w:cs="Times New Roman"/>
          <w:sz w:val="32"/>
          <w:szCs w:val="32"/>
        </w:rPr>
        <w:t xml:space="preserve"> last enemy.</w:t>
      </w:r>
    </w:p>
    <w:p w14:paraId="05F3F2D1" w14:textId="77777777" w:rsidR="00736FAE" w:rsidRPr="00D775E1" w:rsidRDefault="00E57D2B" w:rsidP="00781A72">
      <w:pPr>
        <w:rPr>
          <w:rFonts w:ascii="Times New Roman" w:hAnsi="Times New Roman" w:cs="Times New Roman"/>
          <w:bCs/>
          <w:sz w:val="32"/>
          <w:szCs w:val="32"/>
        </w:rPr>
      </w:pPr>
      <w:r w:rsidRPr="00D775E1">
        <w:rPr>
          <w:rFonts w:ascii="Times New Roman" w:hAnsi="Times New Roman" w:cs="Times New Roman"/>
          <w:bCs/>
          <w:sz w:val="32"/>
          <w:szCs w:val="32"/>
        </w:rPr>
        <w:t xml:space="preserve">What is indicated by this structure is that from the </w:t>
      </w:r>
      <w:r w:rsidRPr="00D775E1">
        <w:rPr>
          <w:rFonts w:ascii="Times New Roman" w:hAnsi="Times New Roman" w:cs="Times New Roman"/>
          <w:bCs/>
          <w:i/>
          <w:iCs/>
          <w:sz w:val="32"/>
          <w:szCs w:val="32"/>
        </w:rPr>
        <w:t>Parousia</w:t>
      </w:r>
      <w:r w:rsidRPr="00D775E1">
        <w:rPr>
          <w:rFonts w:ascii="Times New Roman" w:hAnsi="Times New Roman" w:cs="Times New Roman"/>
          <w:bCs/>
          <w:sz w:val="32"/>
          <w:szCs w:val="32"/>
        </w:rPr>
        <w:t xml:space="preserve"> </w:t>
      </w:r>
      <w:r w:rsidR="00781A72" w:rsidRPr="00D775E1">
        <w:rPr>
          <w:rFonts w:ascii="Times New Roman" w:hAnsi="Times New Roman" w:cs="Times New Roman"/>
          <w:bCs/>
          <w:sz w:val="32"/>
          <w:szCs w:val="32"/>
        </w:rPr>
        <w:t xml:space="preserve">(C.) </w:t>
      </w:r>
      <w:r w:rsidRPr="00D775E1">
        <w:rPr>
          <w:rFonts w:ascii="Times New Roman" w:hAnsi="Times New Roman" w:cs="Times New Roman"/>
          <w:bCs/>
          <w:sz w:val="32"/>
          <w:szCs w:val="32"/>
        </w:rPr>
        <w:t xml:space="preserve">until </w:t>
      </w:r>
      <w:r w:rsidR="00781A72" w:rsidRPr="00D775E1">
        <w:rPr>
          <w:rFonts w:ascii="Times New Roman" w:hAnsi="Times New Roman" w:cs="Times New Roman"/>
          <w:bCs/>
          <w:sz w:val="32"/>
          <w:szCs w:val="32"/>
        </w:rPr>
        <w:t>“</w:t>
      </w:r>
      <w:r w:rsidRPr="00D775E1">
        <w:rPr>
          <w:rFonts w:ascii="Times New Roman" w:hAnsi="Times New Roman" w:cs="Times New Roman"/>
          <w:bCs/>
          <w:sz w:val="32"/>
          <w:szCs w:val="32"/>
        </w:rPr>
        <w:t>the end</w:t>
      </w:r>
      <w:r w:rsidR="00781A72" w:rsidRPr="00D775E1">
        <w:rPr>
          <w:rFonts w:ascii="Times New Roman" w:hAnsi="Times New Roman" w:cs="Times New Roman"/>
          <w:bCs/>
          <w:sz w:val="32"/>
          <w:szCs w:val="32"/>
        </w:rPr>
        <w:t>”</w:t>
      </w:r>
      <w:r w:rsidRPr="00D775E1">
        <w:rPr>
          <w:rFonts w:ascii="Times New Roman" w:hAnsi="Times New Roman" w:cs="Times New Roman"/>
          <w:bCs/>
          <w:sz w:val="32"/>
          <w:szCs w:val="32"/>
        </w:rPr>
        <w:t xml:space="preserve"> </w:t>
      </w:r>
      <w:r w:rsidR="00781A72" w:rsidRPr="00D775E1">
        <w:rPr>
          <w:rFonts w:ascii="Times New Roman" w:hAnsi="Times New Roman" w:cs="Times New Roman"/>
          <w:bCs/>
          <w:sz w:val="32"/>
          <w:szCs w:val="32"/>
        </w:rPr>
        <w:t xml:space="preserve">(D.), </w:t>
      </w:r>
      <w:r w:rsidRPr="00D775E1">
        <w:rPr>
          <w:rFonts w:ascii="Times New Roman" w:hAnsi="Times New Roman" w:cs="Times New Roman"/>
          <w:bCs/>
          <w:sz w:val="32"/>
          <w:szCs w:val="32"/>
        </w:rPr>
        <w:t>when Christ delivers the kingdom to the Father</w:t>
      </w:r>
      <w:r w:rsidR="00781A72" w:rsidRPr="00D775E1">
        <w:rPr>
          <w:rFonts w:ascii="Times New Roman" w:hAnsi="Times New Roman" w:cs="Times New Roman"/>
          <w:bCs/>
          <w:sz w:val="32"/>
          <w:szCs w:val="32"/>
        </w:rPr>
        <w:t xml:space="preserve"> (E</w:t>
      </w:r>
      <w:r w:rsidR="00781A72" w:rsidRPr="00D775E1">
        <w:rPr>
          <w:rFonts w:ascii="Times New Roman" w:hAnsi="Times New Roman" w:cs="Times New Roman"/>
          <w:bCs/>
          <w:sz w:val="32"/>
          <w:szCs w:val="32"/>
          <w:vertAlign w:val="subscript"/>
        </w:rPr>
        <w:t>1</w:t>
      </w:r>
      <w:r w:rsidRPr="00D775E1">
        <w:rPr>
          <w:rFonts w:ascii="Times New Roman" w:hAnsi="Times New Roman" w:cs="Times New Roman"/>
          <w:bCs/>
          <w:sz w:val="32"/>
          <w:szCs w:val="32"/>
        </w:rPr>
        <w:t xml:space="preserve">), He will be abolishing every principality, authority and power </w:t>
      </w:r>
      <w:r w:rsidR="00781A72" w:rsidRPr="00D775E1">
        <w:rPr>
          <w:rFonts w:ascii="Times New Roman" w:hAnsi="Times New Roman" w:cs="Times New Roman"/>
          <w:bCs/>
          <w:sz w:val="32"/>
          <w:szCs w:val="32"/>
        </w:rPr>
        <w:t>(E</w:t>
      </w:r>
      <w:r w:rsidR="00781A72" w:rsidRPr="00D775E1">
        <w:rPr>
          <w:rFonts w:ascii="Times New Roman" w:hAnsi="Times New Roman" w:cs="Times New Roman"/>
          <w:bCs/>
          <w:sz w:val="32"/>
          <w:szCs w:val="32"/>
          <w:vertAlign w:val="subscript"/>
        </w:rPr>
        <w:t>2</w:t>
      </w:r>
      <w:r w:rsidR="00781A72" w:rsidRPr="00D775E1">
        <w:rPr>
          <w:rFonts w:ascii="Times New Roman" w:hAnsi="Times New Roman" w:cs="Times New Roman"/>
          <w:bCs/>
          <w:sz w:val="32"/>
          <w:szCs w:val="32"/>
        </w:rPr>
        <w:t xml:space="preserve">) </w:t>
      </w:r>
      <w:r w:rsidRPr="00D775E1">
        <w:rPr>
          <w:rFonts w:ascii="Times New Roman" w:hAnsi="Times New Roman" w:cs="Times New Roman"/>
          <w:bCs/>
          <w:sz w:val="32"/>
          <w:szCs w:val="32"/>
        </w:rPr>
        <w:t xml:space="preserve">– that is, </w:t>
      </w:r>
      <w:r w:rsidR="00F34F6E" w:rsidRPr="00D775E1">
        <w:rPr>
          <w:rFonts w:ascii="Times New Roman" w:hAnsi="Times New Roman" w:cs="Times New Roman"/>
          <w:bCs/>
          <w:sz w:val="32"/>
          <w:szCs w:val="32"/>
        </w:rPr>
        <w:lastRenderedPageBreak/>
        <w:t>by His</w:t>
      </w:r>
      <w:r w:rsidR="00CD3257" w:rsidRPr="00D775E1">
        <w:rPr>
          <w:rFonts w:ascii="Times New Roman" w:hAnsi="Times New Roman" w:cs="Times New Roman"/>
          <w:bCs/>
          <w:sz w:val="32"/>
          <w:szCs w:val="32"/>
        </w:rPr>
        <w:t xml:space="preserve"> </w:t>
      </w:r>
      <w:r w:rsidR="00257C90" w:rsidRPr="00D775E1">
        <w:rPr>
          <w:rFonts w:ascii="Times New Roman" w:hAnsi="Times New Roman" w:cs="Times New Roman"/>
          <w:bCs/>
          <w:sz w:val="32"/>
          <w:szCs w:val="32"/>
        </w:rPr>
        <w:t>reigning</w:t>
      </w:r>
      <w:r w:rsidR="00781A72" w:rsidRPr="00D775E1">
        <w:rPr>
          <w:rFonts w:ascii="Times New Roman" w:hAnsi="Times New Roman" w:cs="Times New Roman"/>
          <w:bCs/>
          <w:sz w:val="32"/>
          <w:szCs w:val="32"/>
        </w:rPr>
        <w:t xml:space="preserve"> (</w:t>
      </w:r>
      <w:r w:rsidR="00781A72" w:rsidRPr="00D775E1">
        <w:rPr>
          <w:rFonts w:ascii="Times New Roman" w:hAnsi="Times New Roman" w:cs="Times New Roman"/>
          <w:bCs/>
          <w:i/>
          <w:iCs/>
          <w:sz w:val="32"/>
          <w:szCs w:val="32"/>
        </w:rPr>
        <w:t>C</w:t>
      </w:r>
      <w:r w:rsidR="00781A72" w:rsidRPr="00D775E1">
        <w:rPr>
          <w:rFonts w:ascii="Times New Roman" w:hAnsi="Times New Roman" w:cs="Times New Roman"/>
          <w:bCs/>
          <w:sz w:val="32"/>
          <w:szCs w:val="32"/>
        </w:rPr>
        <w:t>.)</w:t>
      </w:r>
      <w:r w:rsidR="00257C90" w:rsidRPr="00D775E1">
        <w:rPr>
          <w:rFonts w:ascii="Times New Roman" w:hAnsi="Times New Roman" w:cs="Times New Roman"/>
          <w:bCs/>
          <w:sz w:val="32"/>
          <w:szCs w:val="32"/>
        </w:rPr>
        <w:t>, and having all enemies put under His feet</w:t>
      </w:r>
      <w:r w:rsidR="00781A72" w:rsidRPr="00D775E1">
        <w:rPr>
          <w:rFonts w:ascii="Times New Roman" w:hAnsi="Times New Roman" w:cs="Times New Roman"/>
          <w:bCs/>
          <w:sz w:val="32"/>
          <w:szCs w:val="32"/>
        </w:rPr>
        <w:t xml:space="preserve"> (</w:t>
      </w:r>
      <w:r w:rsidR="00781A72" w:rsidRPr="00D775E1">
        <w:rPr>
          <w:rFonts w:ascii="Times New Roman" w:hAnsi="Times New Roman" w:cs="Times New Roman"/>
          <w:bCs/>
          <w:i/>
          <w:iCs/>
          <w:sz w:val="32"/>
          <w:szCs w:val="32"/>
        </w:rPr>
        <w:t>E</w:t>
      </w:r>
      <w:r w:rsidR="00781A72" w:rsidRPr="00D775E1">
        <w:rPr>
          <w:rFonts w:ascii="Times New Roman" w:hAnsi="Times New Roman" w:cs="Times New Roman"/>
          <w:bCs/>
          <w:i/>
          <w:iCs/>
          <w:sz w:val="32"/>
          <w:szCs w:val="32"/>
          <w:vertAlign w:val="subscript"/>
        </w:rPr>
        <w:t>2</w:t>
      </w:r>
      <w:r w:rsidR="00781A72" w:rsidRPr="00D775E1">
        <w:rPr>
          <w:rFonts w:ascii="Times New Roman" w:hAnsi="Times New Roman" w:cs="Times New Roman"/>
          <w:bCs/>
          <w:sz w:val="32"/>
          <w:szCs w:val="32"/>
        </w:rPr>
        <w:t>)</w:t>
      </w:r>
      <w:r w:rsidR="00257C90" w:rsidRPr="00D775E1">
        <w:rPr>
          <w:rFonts w:ascii="Times New Roman" w:hAnsi="Times New Roman" w:cs="Times New Roman"/>
          <w:bCs/>
          <w:sz w:val="32"/>
          <w:szCs w:val="32"/>
        </w:rPr>
        <w:t xml:space="preserve">. </w:t>
      </w:r>
      <w:r w:rsidR="00CD3257" w:rsidRPr="00D775E1">
        <w:rPr>
          <w:rFonts w:ascii="Times New Roman" w:hAnsi="Times New Roman" w:cs="Times New Roman"/>
          <w:bCs/>
          <w:sz w:val="32"/>
          <w:szCs w:val="32"/>
        </w:rPr>
        <w:t>Except for B. t</w:t>
      </w:r>
      <w:r w:rsidR="00257C90" w:rsidRPr="00D775E1">
        <w:rPr>
          <w:rFonts w:ascii="Times New Roman" w:hAnsi="Times New Roman" w:cs="Times New Roman"/>
          <w:bCs/>
          <w:sz w:val="32"/>
          <w:szCs w:val="32"/>
        </w:rPr>
        <w:t xml:space="preserve">he time-frame is entirely </w:t>
      </w:r>
      <w:r w:rsidR="00781A72" w:rsidRPr="00D775E1">
        <w:rPr>
          <w:rFonts w:ascii="Times New Roman" w:hAnsi="Times New Roman" w:cs="Times New Roman"/>
          <w:bCs/>
          <w:sz w:val="32"/>
          <w:szCs w:val="32"/>
        </w:rPr>
        <w:t>m</w:t>
      </w:r>
      <w:r w:rsidR="00257C90" w:rsidRPr="00D775E1">
        <w:rPr>
          <w:rFonts w:ascii="Times New Roman" w:hAnsi="Times New Roman" w:cs="Times New Roman"/>
          <w:bCs/>
          <w:sz w:val="32"/>
          <w:szCs w:val="32"/>
        </w:rPr>
        <w:t>illennial</w:t>
      </w:r>
      <w:r w:rsidR="00781A72" w:rsidRPr="00D775E1">
        <w:rPr>
          <w:rFonts w:ascii="Times New Roman" w:hAnsi="Times New Roman" w:cs="Times New Roman"/>
          <w:bCs/>
          <w:sz w:val="32"/>
          <w:szCs w:val="32"/>
        </w:rPr>
        <w:t xml:space="preserve"> and post-millennial</w:t>
      </w:r>
      <w:r w:rsidR="00257C90" w:rsidRPr="00D775E1">
        <w:rPr>
          <w:rFonts w:ascii="Times New Roman" w:hAnsi="Times New Roman" w:cs="Times New Roman"/>
          <w:bCs/>
          <w:sz w:val="32"/>
          <w:szCs w:val="32"/>
        </w:rPr>
        <w:t>.</w:t>
      </w:r>
    </w:p>
    <w:p w14:paraId="05F3F2D2" w14:textId="77777777" w:rsidR="00025248" w:rsidRPr="00D775E1" w:rsidRDefault="00BA0244" w:rsidP="00781A72">
      <w:pPr>
        <w:ind w:firstLine="360"/>
        <w:rPr>
          <w:rFonts w:ascii="Times New Roman" w:hAnsi="Times New Roman" w:cs="Times New Roman"/>
          <w:bCs/>
          <w:sz w:val="32"/>
          <w:szCs w:val="32"/>
        </w:rPr>
      </w:pPr>
      <w:r w:rsidRPr="00D775E1">
        <w:rPr>
          <w:rFonts w:ascii="Times New Roman" w:hAnsi="Times New Roman" w:cs="Times New Roman"/>
          <w:bCs/>
          <w:sz w:val="32"/>
          <w:szCs w:val="32"/>
        </w:rPr>
        <w:t>The Millennium will begin with heavenly enemies locked up</w:t>
      </w:r>
      <w:r w:rsidR="00B32346" w:rsidRPr="00D775E1">
        <w:rPr>
          <w:rFonts w:ascii="Times New Roman" w:hAnsi="Times New Roman" w:cs="Times New Roman"/>
          <w:bCs/>
          <w:sz w:val="32"/>
          <w:szCs w:val="32"/>
        </w:rPr>
        <w:t xml:space="preserve"> or destroyed</w:t>
      </w:r>
      <w:r w:rsidRPr="00D775E1">
        <w:rPr>
          <w:rFonts w:ascii="Times New Roman" w:hAnsi="Times New Roman" w:cs="Times New Roman"/>
          <w:bCs/>
          <w:sz w:val="32"/>
          <w:szCs w:val="32"/>
        </w:rPr>
        <w:t xml:space="preserve">, and many (the most rebellious) earthly enemies destroyed. </w:t>
      </w:r>
      <w:r w:rsidR="00320DD4" w:rsidRPr="00D775E1">
        <w:rPr>
          <w:rFonts w:ascii="Times New Roman" w:hAnsi="Times New Roman" w:cs="Times New Roman"/>
          <w:bCs/>
          <w:sz w:val="32"/>
          <w:szCs w:val="32"/>
        </w:rPr>
        <w:t xml:space="preserve">Recall from the Parable of Ten Minas that two classes </w:t>
      </w:r>
      <w:r w:rsidR="00781A72" w:rsidRPr="00D775E1">
        <w:rPr>
          <w:rFonts w:ascii="Times New Roman" w:hAnsi="Times New Roman" w:cs="Times New Roman"/>
          <w:bCs/>
          <w:sz w:val="32"/>
          <w:szCs w:val="32"/>
        </w:rPr>
        <w:t xml:space="preserve">of Israelites </w:t>
      </w:r>
      <w:r w:rsidR="00320DD4" w:rsidRPr="00D775E1">
        <w:rPr>
          <w:rFonts w:ascii="Times New Roman" w:hAnsi="Times New Roman" w:cs="Times New Roman"/>
          <w:bCs/>
          <w:sz w:val="32"/>
          <w:szCs w:val="32"/>
        </w:rPr>
        <w:t xml:space="preserve">were judged – a) </w:t>
      </w:r>
      <w:r w:rsidR="00C931AA" w:rsidRPr="00D775E1">
        <w:rPr>
          <w:rFonts w:ascii="Times New Roman" w:hAnsi="Times New Roman" w:cs="Times New Roman"/>
          <w:bCs/>
          <w:sz w:val="32"/>
          <w:szCs w:val="32"/>
        </w:rPr>
        <w:t xml:space="preserve">rebellious </w:t>
      </w:r>
      <w:r w:rsidR="00320DD4" w:rsidRPr="00D775E1">
        <w:rPr>
          <w:rFonts w:ascii="Times New Roman" w:hAnsi="Times New Roman" w:cs="Times New Roman"/>
          <w:bCs/>
          <w:sz w:val="32"/>
          <w:szCs w:val="32"/>
        </w:rPr>
        <w:t xml:space="preserve">enemies </w:t>
      </w:r>
      <w:r w:rsidR="00C931AA" w:rsidRPr="00D775E1">
        <w:rPr>
          <w:rFonts w:ascii="Times New Roman" w:hAnsi="Times New Roman" w:cs="Times New Roman"/>
          <w:bCs/>
          <w:sz w:val="32"/>
          <w:szCs w:val="32"/>
        </w:rPr>
        <w:t xml:space="preserve">were </w:t>
      </w:r>
      <w:r w:rsidR="00320DD4" w:rsidRPr="00D775E1">
        <w:rPr>
          <w:rFonts w:ascii="Times New Roman" w:hAnsi="Times New Roman" w:cs="Times New Roman"/>
          <w:bCs/>
          <w:sz w:val="32"/>
          <w:szCs w:val="32"/>
        </w:rPr>
        <w:t xml:space="preserve">destroyed, and b) an unprofitable servant lost his privileges. </w:t>
      </w:r>
      <w:r w:rsidRPr="00D775E1">
        <w:rPr>
          <w:rFonts w:ascii="Times New Roman" w:hAnsi="Times New Roman" w:cs="Times New Roman"/>
          <w:bCs/>
          <w:sz w:val="32"/>
          <w:szCs w:val="32"/>
        </w:rPr>
        <w:t xml:space="preserve">Thus the </w:t>
      </w:r>
      <w:r w:rsidR="00320DD4" w:rsidRPr="00D775E1">
        <w:rPr>
          <w:rFonts w:ascii="Times New Roman" w:hAnsi="Times New Roman" w:cs="Times New Roman"/>
          <w:bCs/>
          <w:sz w:val="32"/>
          <w:szCs w:val="32"/>
        </w:rPr>
        <w:t>Day of the Lord will be a time for weeding out and destroying “sons of the wicked one” (“tares”), but many who are not Overcomers will remain</w:t>
      </w:r>
      <w:r w:rsidR="00C61449" w:rsidRPr="00D775E1">
        <w:rPr>
          <w:rFonts w:ascii="Times New Roman" w:hAnsi="Times New Roman" w:cs="Times New Roman"/>
          <w:bCs/>
          <w:sz w:val="32"/>
          <w:szCs w:val="32"/>
        </w:rPr>
        <w:t xml:space="preserve"> – some of those “sons of the kingdom” </w:t>
      </w:r>
      <w:r w:rsidR="000372E7" w:rsidRPr="00D775E1">
        <w:rPr>
          <w:rFonts w:ascii="Times New Roman" w:hAnsi="Times New Roman" w:cs="Times New Roman"/>
          <w:bCs/>
          <w:sz w:val="32"/>
          <w:szCs w:val="32"/>
        </w:rPr>
        <w:t xml:space="preserve">(Israelites) </w:t>
      </w:r>
      <w:r w:rsidR="00C61449" w:rsidRPr="00D775E1">
        <w:rPr>
          <w:rFonts w:ascii="Times New Roman" w:hAnsi="Times New Roman" w:cs="Times New Roman"/>
          <w:bCs/>
          <w:sz w:val="32"/>
          <w:szCs w:val="32"/>
        </w:rPr>
        <w:t xml:space="preserve">will be cast out </w:t>
      </w:r>
      <w:r w:rsidR="000372E7" w:rsidRPr="00D775E1">
        <w:rPr>
          <w:rFonts w:ascii="Times New Roman" w:hAnsi="Times New Roman" w:cs="Times New Roman"/>
          <w:bCs/>
          <w:sz w:val="32"/>
          <w:szCs w:val="32"/>
        </w:rPr>
        <w:t xml:space="preserve">of their privileged position </w:t>
      </w:r>
      <w:r w:rsidR="00C61449" w:rsidRPr="00D775E1">
        <w:rPr>
          <w:rFonts w:ascii="Times New Roman" w:hAnsi="Times New Roman" w:cs="Times New Roman"/>
          <w:bCs/>
          <w:sz w:val="32"/>
          <w:szCs w:val="32"/>
        </w:rPr>
        <w:t>(Mat.8:12)</w:t>
      </w:r>
      <w:r w:rsidR="00320DD4" w:rsidRPr="00D775E1">
        <w:rPr>
          <w:rFonts w:ascii="Times New Roman" w:hAnsi="Times New Roman" w:cs="Times New Roman"/>
          <w:bCs/>
          <w:sz w:val="32"/>
          <w:szCs w:val="32"/>
        </w:rPr>
        <w:t xml:space="preserve">. The </w:t>
      </w:r>
      <w:r w:rsidRPr="00D775E1">
        <w:rPr>
          <w:rFonts w:ascii="Times New Roman" w:hAnsi="Times New Roman" w:cs="Times New Roman"/>
          <w:bCs/>
          <w:sz w:val="32"/>
          <w:szCs w:val="32"/>
        </w:rPr>
        <w:t xml:space="preserve">Millennium will certainly be a time of great peace, but sin will not be eliminated until the latter resurrection. There is no indication that </w:t>
      </w:r>
      <w:r w:rsidR="0085557D" w:rsidRPr="00D775E1">
        <w:rPr>
          <w:rFonts w:ascii="Times New Roman" w:hAnsi="Times New Roman" w:cs="Times New Roman"/>
          <w:bCs/>
          <w:sz w:val="32"/>
          <w:szCs w:val="32"/>
        </w:rPr>
        <w:t>“</w:t>
      </w:r>
      <w:r w:rsidRPr="00D775E1">
        <w:rPr>
          <w:rFonts w:ascii="Times New Roman" w:hAnsi="Times New Roman" w:cs="Times New Roman"/>
          <w:bCs/>
          <w:sz w:val="32"/>
          <w:szCs w:val="32"/>
        </w:rPr>
        <w:t>the law of sin</w:t>
      </w:r>
      <w:r w:rsidR="0085557D" w:rsidRPr="00D775E1">
        <w:rPr>
          <w:rFonts w:ascii="Times New Roman" w:hAnsi="Times New Roman" w:cs="Times New Roman"/>
          <w:bCs/>
          <w:sz w:val="32"/>
          <w:szCs w:val="32"/>
        </w:rPr>
        <w:t>” (Rom.7:23, 25)</w:t>
      </w:r>
      <w:r w:rsidRPr="00D775E1">
        <w:rPr>
          <w:rFonts w:ascii="Times New Roman" w:hAnsi="Times New Roman" w:cs="Times New Roman"/>
          <w:bCs/>
          <w:sz w:val="32"/>
          <w:szCs w:val="32"/>
        </w:rPr>
        <w:t xml:space="preserve"> will become </w:t>
      </w:r>
      <w:r w:rsidR="00C61449" w:rsidRPr="00D775E1">
        <w:rPr>
          <w:rFonts w:ascii="Times New Roman" w:hAnsi="Times New Roman" w:cs="Times New Roman"/>
          <w:bCs/>
          <w:sz w:val="32"/>
          <w:szCs w:val="32"/>
        </w:rPr>
        <w:t>abolish</w:t>
      </w:r>
      <w:r w:rsidRPr="00D775E1">
        <w:rPr>
          <w:rFonts w:ascii="Times New Roman" w:hAnsi="Times New Roman" w:cs="Times New Roman"/>
          <w:bCs/>
          <w:sz w:val="32"/>
          <w:szCs w:val="32"/>
        </w:rPr>
        <w:t xml:space="preserve">ed during </w:t>
      </w:r>
      <w:r w:rsidR="00B34BB4" w:rsidRPr="00D775E1">
        <w:rPr>
          <w:rFonts w:ascii="Times New Roman" w:hAnsi="Times New Roman" w:cs="Times New Roman"/>
          <w:bCs/>
          <w:sz w:val="32"/>
          <w:szCs w:val="32"/>
        </w:rPr>
        <w:t>millennial</w:t>
      </w:r>
      <w:r w:rsidRPr="00D775E1">
        <w:rPr>
          <w:rFonts w:ascii="Times New Roman" w:hAnsi="Times New Roman" w:cs="Times New Roman"/>
          <w:bCs/>
          <w:sz w:val="32"/>
          <w:szCs w:val="32"/>
        </w:rPr>
        <w:t xml:space="preserve"> time</w:t>
      </w:r>
      <w:r w:rsidR="00BF5E6B" w:rsidRPr="00D775E1">
        <w:rPr>
          <w:rFonts w:ascii="Times New Roman" w:hAnsi="Times New Roman" w:cs="Times New Roman"/>
          <w:bCs/>
          <w:sz w:val="32"/>
          <w:szCs w:val="32"/>
        </w:rPr>
        <w:t>s</w:t>
      </w:r>
      <w:r w:rsidRPr="00D775E1">
        <w:rPr>
          <w:rFonts w:ascii="Times New Roman" w:hAnsi="Times New Roman" w:cs="Times New Roman"/>
          <w:bCs/>
          <w:sz w:val="32"/>
          <w:szCs w:val="32"/>
        </w:rPr>
        <w:t>.</w:t>
      </w:r>
      <w:r w:rsidR="00FF5798" w:rsidRPr="00D775E1">
        <w:rPr>
          <w:rFonts w:ascii="Times New Roman" w:hAnsi="Times New Roman" w:cs="Times New Roman"/>
          <w:bCs/>
          <w:sz w:val="32"/>
          <w:szCs w:val="32"/>
        </w:rPr>
        <w:t xml:space="preserve"> </w:t>
      </w:r>
      <w:r w:rsidR="004E3CEF" w:rsidRPr="00D775E1">
        <w:rPr>
          <w:rFonts w:ascii="Times New Roman" w:hAnsi="Times New Roman" w:cs="Times New Roman"/>
          <w:bCs/>
          <w:sz w:val="32"/>
          <w:szCs w:val="32"/>
        </w:rPr>
        <w:t>For mankind t</w:t>
      </w:r>
      <w:r w:rsidR="00FF5798" w:rsidRPr="00D775E1">
        <w:rPr>
          <w:rFonts w:ascii="Times New Roman" w:hAnsi="Times New Roman" w:cs="Times New Roman"/>
          <w:bCs/>
          <w:sz w:val="32"/>
          <w:szCs w:val="32"/>
        </w:rPr>
        <w:t>he law of sin is a</w:t>
      </w:r>
      <w:r w:rsidR="003F641E" w:rsidRPr="00D775E1">
        <w:rPr>
          <w:rFonts w:ascii="Times New Roman" w:hAnsi="Times New Roman" w:cs="Times New Roman"/>
          <w:bCs/>
          <w:sz w:val="32"/>
          <w:szCs w:val="32"/>
        </w:rPr>
        <w:t xml:space="preserve"> </w:t>
      </w:r>
      <w:r w:rsidR="00781A72" w:rsidRPr="00D775E1">
        <w:rPr>
          <w:rFonts w:ascii="Times New Roman" w:hAnsi="Times New Roman" w:cs="Times New Roman"/>
          <w:bCs/>
          <w:sz w:val="32"/>
          <w:szCs w:val="32"/>
        </w:rPr>
        <w:t>major</w:t>
      </w:r>
      <w:r w:rsidR="00FF5798" w:rsidRPr="00D775E1">
        <w:rPr>
          <w:rFonts w:ascii="Times New Roman" w:hAnsi="Times New Roman" w:cs="Times New Roman"/>
          <w:bCs/>
          <w:sz w:val="32"/>
          <w:szCs w:val="32"/>
        </w:rPr>
        <w:t xml:space="preserve"> component of “the law of sin and death” (Rom.8:2). Indeed, just as they came in together for </w:t>
      </w:r>
      <w:r w:rsidR="004E3CEF" w:rsidRPr="00D775E1">
        <w:rPr>
          <w:rFonts w:ascii="Times New Roman" w:hAnsi="Times New Roman" w:cs="Times New Roman"/>
          <w:bCs/>
          <w:sz w:val="32"/>
          <w:szCs w:val="32"/>
        </w:rPr>
        <w:t>Adam</w:t>
      </w:r>
      <w:r w:rsidR="00FF5798" w:rsidRPr="00D775E1">
        <w:rPr>
          <w:rFonts w:ascii="Times New Roman" w:hAnsi="Times New Roman" w:cs="Times New Roman"/>
          <w:bCs/>
          <w:sz w:val="32"/>
          <w:szCs w:val="32"/>
        </w:rPr>
        <w:t>, these two will go out together at the latter resurrection.</w:t>
      </w:r>
    </w:p>
    <w:p w14:paraId="05F3F2D3" w14:textId="77777777" w:rsidR="005C3F4B" w:rsidRPr="00D775E1" w:rsidRDefault="005C3F4B" w:rsidP="001C5583">
      <w:pPr>
        <w:ind w:firstLine="360"/>
        <w:rPr>
          <w:rFonts w:ascii="Times New Roman" w:hAnsi="Times New Roman" w:cs="Times New Roman"/>
          <w:bCs/>
          <w:sz w:val="32"/>
          <w:szCs w:val="32"/>
        </w:rPr>
      </w:pPr>
      <w:r w:rsidRPr="00D775E1">
        <w:rPr>
          <w:rFonts w:ascii="Times New Roman" w:hAnsi="Times New Roman" w:cs="Times New Roman"/>
          <w:bCs/>
          <w:sz w:val="32"/>
          <w:szCs w:val="32"/>
        </w:rPr>
        <w:t xml:space="preserve">Concerning the restraint of sin during the Millennium, </w:t>
      </w:r>
      <w:r w:rsidR="001C5583" w:rsidRPr="00D775E1">
        <w:rPr>
          <w:rFonts w:ascii="Times New Roman" w:hAnsi="Times New Roman" w:cs="Times New Roman"/>
          <w:bCs/>
          <w:sz w:val="32"/>
          <w:szCs w:val="32"/>
        </w:rPr>
        <w:t>we</w:t>
      </w:r>
      <w:r w:rsidRPr="00D775E1">
        <w:rPr>
          <w:rFonts w:ascii="Times New Roman" w:hAnsi="Times New Roman" w:cs="Times New Roman"/>
          <w:bCs/>
          <w:sz w:val="32"/>
          <w:szCs w:val="32"/>
        </w:rPr>
        <w:t xml:space="preserve"> might </w:t>
      </w:r>
      <w:r w:rsidR="001C5583" w:rsidRPr="00D775E1">
        <w:rPr>
          <w:rFonts w:ascii="Times New Roman" w:hAnsi="Times New Roman" w:cs="Times New Roman"/>
          <w:bCs/>
          <w:sz w:val="32"/>
          <w:szCs w:val="32"/>
        </w:rPr>
        <w:t>do</w:t>
      </w:r>
      <w:r w:rsidRPr="00D775E1">
        <w:rPr>
          <w:rFonts w:ascii="Times New Roman" w:hAnsi="Times New Roman" w:cs="Times New Roman"/>
          <w:bCs/>
          <w:sz w:val="32"/>
          <w:szCs w:val="32"/>
        </w:rPr>
        <w:t xml:space="preserve"> well to consider the first sins</w:t>
      </w:r>
      <w:r w:rsidR="001C5583" w:rsidRPr="00D775E1">
        <w:rPr>
          <w:rFonts w:ascii="Times New Roman" w:hAnsi="Times New Roman" w:cs="Times New Roman"/>
          <w:bCs/>
          <w:sz w:val="32"/>
          <w:szCs w:val="32"/>
        </w:rPr>
        <w:t xml:space="preserve"> mentioned in the Bible</w:t>
      </w:r>
      <w:r w:rsidRPr="00D775E1">
        <w:rPr>
          <w:rFonts w:ascii="Times New Roman" w:hAnsi="Times New Roman" w:cs="Times New Roman"/>
          <w:bCs/>
          <w:sz w:val="32"/>
          <w:szCs w:val="32"/>
        </w:rPr>
        <w:t xml:space="preserve">. </w:t>
      </w:r>
    </w:p>
    <w:p w14:paraId="05F3F2D4" w14:textId="77777777" w:rsidR="005C3F4B" w:rsidRPr="00D775E1" w:rsidRDefault="005C3F4B" w:rsidP="00311D74">
      <w:pPr>
        <w:numPr>
          <w:ilvl w:val="0"/>
          <w:numId w:val="70"/>
        </w:numPr>
        <w:rPr>
          <w:rFonts w:ascii="Times New Roman" w:hAnsi="Times New Roman" w:cs="Times New Roman"/>
          <w:bCs/>
          <w:sz w:val="32"/>
          <w:szCs w:val="32"/>
        </w:rPr>
      </w:pPr>
      <w:r w:rsidRPr="00D775E1">
        <w:rPr>
          <w:rFonts w:ascii="Times New Roman" w:hAnsi="Times New Roman" w:cs="Times New Roman"/>
          <w:bCs/>
          <w:sz w:val="32"/>
          <w:szCs w:val="32"/>
        </w:rPr>
        <w:t>Eve was deceived by Satan to disobey God</w:t>
      </w:r>
    </w:p>
    <w:p w14:paraId="05F3F2D5" w14:textId="77777777" w:rsidR="005C3F4B" w:rsidRPr="00D775E1" w:rsidRDefault="005C3F4B" w:rsidP="00311D74">
      <w:pPr>
        <w:numPr>
          <w:ilvl w:val="0"/>
          <w:numId w:val="70"/>
        </w:numPr>
        <w:rPr>
          <w:rFonts w:ascii="Times New Roman" w:hAnsi="Times New Roman" w:cs="Times New Roman"/>
          <w:bCs/>
          <w:sz w:val="32"/>
          <w:szCs w:val="32"/>
        </w:rPr>
      </w:pPr>
      <w:r w:rsidRPr="00D775E1">
        <w:rPr>
          <w:rFonts w:ascii="Times New Roman" w:hAnsi="Times New Roman" w:cs="Times New Roman"/>
          <w:bCs/>
          <w:sz w:val="32"/>
          <w:szCs w:val="32"/>
        </w:rPr>
        <w:t>Then Eve persuaded Adam to follow her lead</w:t>
      </w:r>
    </w:p>
    <w:p w14:paraId="05F3F2D6" w14:textId="77777777" w:rsidR="005C3F4B" w:rsidRPr="00D775E1" w:rsidRDefault="005C3F4B" w:rsidP="00311D74">
      <w:pPr>
        <w:numPr>
          <w:ilvl w:val="0"/>
          <w:numId w:val="70"/>
        </w:numPr>
        <w:rPr>
          <w:rFonts w:ascii="Times New Roman" w:hAnsi="Times New Roman" w:cs="Times New Roman"/>
          <w:bCs/>
          <w:sz w:val="32"/>
          <w:szCs w:val="32"/>
        </w:rPr>
      </w:pPr>
      <w:r w:rsidRPr="00D775E1">
        <w:rPr>
          <w:rFonts w:ascii="Times New Roman" w:hAnsi="Times New Roman" w:cs="Times New Roman"/>
          <w:bCs/>
          <w:sz w:val="32"/>
          <w:szCs w:val="32"/>
        </w:rPr>
        <w:t>In the heat of temper and jealousy Cain killed Abel</w:t>
      </w:r>
    </w:p>
    <w:p w14:paraId="05F3F2D7" w14:textId="77777777" w:rsidR="005C3F4B" w:rsidRPr="00D775E1" w:rsidRDefault="005C3F4B" w:rsidP="003551C5">
      <w:pPr>
        <w:rPr>
          <w:rFonts w:ascii="Times New Roman" w:hAnsi="Times New Roman" w:cs="Times New Roman"/>
          <w:bCs/>
          <w:sz w:val="32"/>
          <w:szCs w:val="32"/>
        </w:rPr>
      </w:pPr>
      <w:r w:rsidRPr="00D775E1">
        <w:rPr>
          <w:rFonts w:ascii="Times New Roman" w:hAnsi="Times New Roman" w:cs="Times New Roman"/>
          <w:bCs/>
          <w:sz w:val="32"/>
          <w:szCs w:val="32"/>
        </w:rPr>
        <w:t xml:space="preserve">In these first recorded sins, Satan was </w:t>
      </w:r>
      <w:r w:rsidR="006F157C" w:rsidRPr="00D775E1">
        <w:rPr>
          <w:rFonts w:ascii="Times New Roman" w:hAnsi="Times New Roman" w:cs="Times New Roman"/>
          <w:bCs/>
          <w:sz w:val="32"/>
          <w:szCs w:val="32"/>
        </w:rPr>
        <w:t xml:space="preserve">directly </w:t>
      </w:r>
      <w:r w:rsidRPr="00D775E1">
        <w:rPr>
          <w:rFonts w:ascii="Times New Roman" w:hAnsi="Times New Roman" w:cs="Times New Roman"/>
          <w:bCs/>
          <w:sz w:val="32"/>
          <w:szCs w:val="32"/>
        </w:rPr>
        <w:t xml:space="preserve">involved </w:t>
      </w:r>
      <w:r w:rsidR="008B304C" w:rsidRPr="00D775E1">
        <w:rPr>
          <w:rFonts w:ascii="Times New Roman" w:hAnsi="Times New Roman" w:cs="Times New Roman"/>
          <w:bCs/>
          <w:sz w:val="32"/>
          <w:szCs w:val="32"/>
        </w:rPr>
        <w:t>o</w:t>
      </w:r>
      <w:r w:rsidRPr="00D775E1">
        <w:rPr>
          <w:rFonts w:ascii="Times New Roman" w:hAnsi="Times New Roman" w:cs="Times New Roman"/>
          <w:bCs/>
          <w:sz w:val="32"/>
          <w:szCs w:val="32"/>
        </w:rPr>
        <w:t xml:space="preserve">n the first </w:t>
      </w:r>
      <w:r w:rsidR="00DB7D75" w:rsidRPr="00D775E1">
        <w:rPr>
          <w:rFonts w:ascii="Times New Roman" w:hAnsi="Times New Roman" w:cs="Times New Roman"/>
          <w:bCs/>
          <w:sz w:val="32"/>
          <w:szCs w:val="32"/>
        </w:rPr>
        <w:t>occasion</w:t>
      </w:r>
      <w:r w:rsidR="00EE0DF6" w:rsidRPr="00D775E1">
        <w:rPr>
          <w:rFonts w:ascii="Times New Roman" w:hAnsi="Times New Roman" w:cs="Times New Roman"/>
          <w:bCs/>
          <w:sz w:val="32"/>
          <w:szCs w:val="32"/>
        </w:rPr>
        <w:t xml:space="preserve"> only</w:t>
      </w:r>
      <w:r w:rsidRPr="00D775E1">
        <w:rPr>
          <w:rFonts w:ascii="Times New Roman" w:hAnsi="Times New Roman" w:cs="Times New Roman"/>
          <w:bCs/>
          <w:sz w:val="32"/>
          <w:szCs w:val="32"/>
        </w:rPr>
        <w:t xml:space="preserve">. The </w:t>
      </w:r>
      <w:r w:rsidR="00DB7D75" w:rsidRPr="00D775E1">
        <w:rPr>
          <w:rFonts w:ascii="Times New Roman" w:hAnsi="Times New Roman" w:cs="Times New Roman"/>
          <w:bCs/>
          <w:sz w:val="32"/>
          <w:szCs w:val="32"/>
        </w:rPr>
        <w:t xml:space="preserve">next </w:t>
      </w:r>
      <w:r w:rsidRPr="00D775E1">
        <w:rPr>
          <w:rFonts w:ascii="Times New Roman" w:hAnsi="Times New Roman" w:cs="Times New Roman"/>
          <w:bCs/>
          <w:sz w:val="32"/>
          <w:szCs w:val="32"/>
        </w:rPr>
        <w:t>resulted from Eve persuading Adam, b</w:t>
      </w:r>
      <w:r w:rsidR="000C67EF" w:rsidRPr="00D775E1">
        <w:rPr>
          <w:rFonts w:ascii="Times New Roman" w:hAnsi="Times New Roman" w:cs="Times New Roman"/>
          <w:bCs/>
          <w:sz w:val="32"/>
          <w:szCs w:val="32"/>
        </w:rPr>
        <w:t>u</w:t>
      </w:r>
      <w:r w:rsidRPr="00D775E1">
        <w:rPr>
          <w:rFonts w:ascii="Times New Roman" w:hAnsi="Times New Roman" w:cs="Times New Roman"/>
          <w:bCs/>
          <w:sz w:val="32"/>
          <w:szCs w:val="32"/>
        </w:rPr>
        <w:t xml:space="preserve">t </w:t>
      </w:r>
      <w:r w:rsidR="00DB7D75" w:rsidRPr="00D775E1">
        <w:rPr>
          <w:rFonts w:ascii="Times New Roman" w:hAnsi="Times New Roman" w:cs="Times New Roman"/>
          <w:bCs/>
          <w:sz w:val="32"/>
          <w:szCs w:val="32"/>
        </w:rPr>
        <w:t>Eve’s motive is not explained.</w:t>
      </w:r>
      <w:r w:rsidRPr="00D775E1">
        <w:rPr>
          <w:rFonts w:ascii="Times New Roman" w:hAnsi="Times New Roman" w:cs="Times New Roman"/>
          <w:bCs/>
          <w:sz w:val="32"/>
          <w:szCs w:val="32"/>
        </w:rPr>
        <w:t xml:space="preserve"> Then Cain sinned from an inner impulse</w:t>
      </w:r>
      <w:r w:rsidR="000C67EF" w:rsidRPr="00D775E1">
        <w:rPr>
          <w:rFonts w:ascii="Times New Roman" w:hAnsi="Times New Roman" w:cs="Times New Roman"/>
          <w:bCs/>
          <w:sz w:val="32"/>
          <w:szCs w:val="32"/>
        </w:rPr>
        <w:t xml:space="preserve">. At that time there were no governmental restraints or reprisals to </w:t>
      </w:r>
      <w:r w:rsidR="00F654EF" w:rsidRPr="00D775E1">
        <w:rPr>
          <w:rFonts w:ascii="Times New Roman" w:hAnsi="Times New Roman" w:cs="Times New Roman"/>
          <w:bCs/>
          <w:sz w:val="32"/>
          <w:szCs w:val="32"/>
        </w:rPr>
        <w:t xml:space="preserve">hem in </w:t>
      </w:r>
      <w:r w:rsidR="003F641E" w:rsidRPr="00D775E1">
        <w:rPr>
          <w:rFonts w:ascii="Times New Roman" w:hAnsi="Times New Roman" w:cs="Times New Roman"/>
          <w:bCs/>
          <w:sz w:val="32"/>
          <w:szCs w:val="32"/>
        </w:rPr>
        <w:t xml:space="preserve">his </w:t>
      </w:r>
      <w:r w:rsidR="00F654EF" w:rsidRPr="00D775E1">
        <w:rPr>
          <w:rFonts w:ascii="Times New Roman" w:hAnsi="Times New Roman" w:cs="Times New Roman"/>
          <w:bCs/>
          <w:sz w:val="32"/>
          <w:szCs w:val="32"/>
        </w:rPr>
        <w:t>bad</w:t>
      </w:r>
      <w:r w:rsidR="000C67EF" w:rsidRPr="00D775E1">
        <w:rPr>
          <w:rFonts w:ascii="Times New Roman" w:hAnsi="Times New Roman" w:cs="Times New Roman"/>
          <w:bCs/>
          <w:sz w:val="32"/>
          <w:szCs w:val="32"/>
        </w:rPr>
        <w:t xml:space="preserve"> behavior. This is where the </w:t>
      </w:r>
      <w:r w:rsidR="00B34BB4" w:rsidRPr="00D775E1">
        <w:rPr>
          <w:rFonts w:ascii="Times New Roman" w:hAnsi="Times New Roman" w:cs="Times New Roman"/>
          <w:bCs/>
          <w:sz w:val="32"/>
          <w:szCs w:val="32"/>
        </w:rPr>
        <w:t>millennial</w:t>
      </w:r>
      <w:r w:rsidR="000C67EF" w:rsidRPr="00D775E1">
        <w:rPr>
          <w:rFonts w:ascii="Times New Roman" w:hAnsi="Times New Roman" w:cs="Times New Roman"/>
          <w:bCs/>
          <w:sz w:val="32"/>
          <w:szCs w:val="32"/>
        </w:rPr>
        <w:t xml:space="preserve"> “iron staff” will make a </w:t>
      </w:r>
      <w:r w:rsidR="000C67EF" w:rsidRPr="00D775E1">
        <w:rPr>
          <w:rFonts w:ascii="Times New Roman" w:hAnsi="Times New Roman" w:cs="Times New Roman"/>
          <w:bCs/>
          <w:sz w:val="32"/>
          <w:szCs w:val="32"/>
        </w:rPr>
        <w:lastRenderedPageBreak/>
        <w:t xml:space="preserve">difference, as will the teaching efforts of the “kingdom of priests” (the stick and </w:t>
      </w:r>
      <w:r w:rsidR="00320DD4" w:rsidRPr="00D775E1">
        <w:rPr>
          <w:rFonts w:ascii="Times New Roman" w:hAnsi="Times New Roman" w:cs="Times New Roman"/>
          <w:bCs/>
          <w:sz w:val="32"/>
          <w:szCs w:val="32"/>
        </w:rPr>
        <w:t xml:space="preserve">the </w:t>
      </w:r>
      <w:r w:rsidR="000C67EF" w:rsidRPr="00D775E1">
        <w:rPr>
          <w:rFonts w:ascii="Times New Roman" w:hAnsi="Times New Roman" w:cs="Times New Roman"/>
          <w:bCs/>
          <w:sz w:val="32"/>
          <w:szCs w:val="32"/>
        </w:rPr>
        <w:t>carrot again). Grievous sin will become something of a rarity, compared to its current waxing “worse and worse” (2 Tim.3:13)</w:t>
      </w:r>
      <w:r w:rsidR="00DD6603" w:rsidRPr="00D775E1">
        <w:rPr>
          <w:rFonts w:ascii="Times New Roman" w:hAnsi="Times New Roman" w:cs="Times New Roman"/>
          <w:bCs/>
          <w:sz w:val="32"/>
          <w:szCs w:val="32"/>
        </w:rPr>
        <w:t xml:space="preserve"> in the dispensation of grace</w:t>
      </w:r>
      <w:r w:rsidR="000C67EF" w:rsidRPr="00D775E1">
        <w:rPr>
          <w:rFonts w:ascii="Times New Roman" w:hAnsi="Times New Roman" w:cs="Times New Roman"/>
          <w:bCs/>
          <w:sz w:val="32"/>
          <w:szCs w:val="32"/>
        </w:rPr>
        <w:t>.</w:t>
      </w:r>
      <w:r w:rsidR="00462CA1" w:rsidRPr="00D775E1">
        <w:rPr>
          <w:rFonts w:ascii="Times New Roman" w:hAnsi="Times New Roman" w:cs="Times New Roman"/>
          <w:bCs/>
          <w:sz w:val="32"/>
          <w:szCs w:val="32"/>
        </w:rPr>
        <w:t xml:space="preserve"> The example we should draw from is the early reign of Solomon, before he backslid into sin. All peoples stood in awe of him after his demonstrations of wisdom. </w:t>
      </w:r>
      <w:r w:rsidR="00432F42" w:rsidRPr="00D775E1">
        <w:rPr>
          <w:rFonts w:ascii="Times New Roman" w:hAnsi="Times New Roman" w:cs="Times New Roman"/>
          <w:bCs/>
          <w:sz w:val="32"/>
          <w:szCs w:val="32"/>
        </w:rPr>
        <w:t xml:space="preserve">I expect there </w:t>
      </w:r>
      <w:r w:rsidR="003551C5" w:rsidRPr="00D775E1">
        <w:rPr>
          <w:rFonts w:ascii="Times New Roman" w:hAnsi="Times New Roman" w:cs="Times New Roman"/>
          <w:bCs/>
          <w:sz w:val="32"/>
          <w:szCs w:val="32"/>
        </w:rPr>
        <w:t>to</w:t>
      </w:r>
      <w:r w:rsidR="00432F42" w:rsidRPr="00D775E1">
        <w:rPr>
          <w:rFonts w:ascii="Times New Roman" w:hAnsi="Times New Roman" w:cs="Times New Roman"/>
          <w:bCs/>
          <w:sz w:val="32"/>
          <w:szCs w:val="32"/>
        </w:rPr>
        <w:t xml:space="preserve"> be an even greater awe of the Sinless One, when </w:t>
      </w:r>
      <w:r w:rsidR="003551C5" w:rsidRPr="00D775E1">
        <w:rPr>
          <w:rFonts w:ascii="Times New Roman" w:hAnsi="Times New Roman" w:cs="Times New Roman"/>
          <w:bCs/>
          <w:sz w:val="32"/>
          <w:szCs w:val="32"/>
        </w:rPr>
        <w:t>H</w:t>
      </w:r>
      <w:r w:rsidR="00432F42" w:rsidRPr="00D775E1">
        <w:rPr>
          <w:rFonts w:ascii="Times New Roman" w:hAnsi="Times New Roman" w:cs="Times New Roman"/>
          <w:bCs/>
          <w:sz w:val="32"/>
          <w:szCs w:val="32"/>
        </w:rPr>
        <w:t>e reigns</w:t>
      </w:r>
      <w:r w:rsidR="00FF5798" w:rsidRPr="00D775E1">
        <w:rPr>
          <w:rFonts w:ascii="Times New Roman" w:hAnsi="Times New Roman" w:cs="Times New Roman"/>
          <w:bCs/>
          <w:sz w:val="32"/>
          <w:szCs w:val="32"/>
        </w:rPr>
        <w:t xml:space="preserve"> and judges</w:t>
      </w:r>
      <w:r w:rsidR="00432F42" w:rsidRPr="00D775E1">
        <w:rPr>
          <w:rFonts w:ascii="Times New Roman" w:hAnsi="Times New Roman" w:cs="Times New Roman"/>
          <w:bCs/>
          <w:sz w:val="32"/>
          <w:szCs w:val="32"/>
        </w:rPr>
        <w:t>.</w:t>
      </w:r>
      <w:r w:rsidR="00342644" w:rsidRPr="00D775E1">
        <w:rPr>
          <w:rFonts w:ascii="Times New Roman" w:hAnsi="Times New Roman" w:cs="Times New Roman"/>
          <w:bCs/>
          <w:sz w:val="32"/>
          <w:szCs w:val="32"/>
        </w:rPr>
        <w:t xml:space="preserve"> His Overcomers will be pretty awesome too.</w:t>
      </w:r>
    </w:p>
    <w:p w14:paraId="05F3F2D8" w14:textId="77777777" w:rsidR="00BE1828" w:rsidRPr="00B3580C" w:rsidRDefault="003551C5" w:rsidP="004F1419">
      <w:pPr>
        <w:ind w:firstLine="360"/>
        <w:rPr>
          <w:rFonts w:ascii="Times New Roman" w:hAnsi="Times New Roman" w:cs="Times New Roman"/>
          <w:bCs/>
          <w:sz w:val="32"/>
          <w:szCs w:val="32"/>
        </w:rPr>
      </w:pPr>
      <w:r w:rsidRPr="00D775E1">
        <w:rPr>
          <w:rFonts w:ascii="Times New Roman" w:hAnsi="Times New Roman" w:cs="Times New Roman"/>
          <w:bCs/>
          <w:sz w:val="32"/>
          <w:szCs w:val="32"/>
        </w:rPr>
        <w:t>And w</w:t>
      </w:r>
      <w:r w:rsidR="00BE1828" w:rsidRPr="00D775E1">
        <w:rPr>
          <w:rFonts w:ascii="Times New Roman" w:hAnsi="Times New Roman" w:cs="Times New Roman"/>
          <w:bCs/>
          <w:sz w:val="32"/>
          <w:szCs w:val="32"/>
        </w:rPr>
        <w:t xml:space="preserve">e </w:t>
      </w:r>
      <w:r w:rsidR="00DB1FCA" w:rsidRPr="00D775E1">
        <w:rPr>
          <w:rFonts w:ascii="Times New Roman" w:hAnsi="Times New Roman" w:cs="Times New Roman"/>
          <w:bCs/>
          <w:sz w:val="32"/>
          <w:szCs w:val="32"/>
        </w:rPr>
        <w:t xml:space="preserve">must </w:t>
      </w:r>
      <w:r w:rsidR="00BE1828" w:rsidRPr="00D775E1">
        <w:rPr>
          <w:rFonts w:ascii="Times New Roman" w:hAnsi="Times New Roman" w:cs="Times New Roman"/>
          <w:bCs/>
          <w:sz w:val="32"/>
          <w:szCs w:val="32"/>
        </w:rPr>
        <w:t xml:space="preserve">surely see that an “iron staff” is a keynote of </w:t>
      </w:r>
      <w:r w:rsidR="00B34BB4" w:rsidRPr="00D775E1">
        <w:rPr>
          <w:rFonts w:ascii="Times New Roman" w:hAnsi="Times New Roman" w:cs="Times New Roman"/>
          <w:bCs/>
          <w:sz w:val="32"/>
          <w:szCs w:val="32"/>
        </w:rPr>
        <w:t>millennial</w:t>
      </w:r>
      <w:r w:rsidR="00BE1828" w:rsidRPr="00D775E1">
        <w:rPr>
          <w:rFonts w:ascii="Times New Roman" w:hAnsi="Times New Roman" w:cs="Times New Roman"/>
          <w:bCs/>
          <w:sz w:val="32"/>
          <w:szCs w:val="32"/>
        </w:rPr>
        <w:t xml:space="preserve"> reign</w:t>
      </w:r>
      <w:r w:rsidR="00C469BB" w:rsidRPr="00D775E1">
        <w:rPr>
          <w:rFonts w:ascii="Times New Roman" w:hAnsi="Times New Roman" w:cs="Times New Roman"/>
          <w:bCs/>
          <w:sz w:val="32"/>
          <w:szCs w:val="32"/>
        </w:rPr>
        <w:t>ing</w:t>
      </w:r>
      <w:r w:rsidR="00BE1828" w:rsidRPr="00D775E1">
        <w:rPr>
          <w:rFonts w:ascii="Times New Roman" w:hAnsi="Times New Roman" w:cs="Times New Roman"/>
          <w:bCs/>
          <w:sz w:val="32"/>
          <w:szCs w:val="32"/>
        </w:rPr>
        <w:t xml:space="preserve"> (Rev.2:27; 12:5; 19:15). But in shepherding, what shepherd would dream of using</w:t>
      </w:r>
      <w:r w:rsidR="00BE1828" w:rsidRPr="008F2967">
        <w:rPr>
          <w:rFonts w:ascii="Times New Roman" w:hAnsi="Times New Roman" w:cs="Times New Roman"/>
          <w:bCs/>
          <w:sz w:val="28"/>
          <w:szCs w:val="28"/>
        </w:rPr>
        <w:t xml:space="preserve"> </w:t>
      </w:r>
      <w:r w:rsidR="00BE1828" w:rsidRPr="00B3580C">
        <w:rPr>
          <w:rFonts w:ascii="Times New Roman" w:hAnsi="Times New Roman" w:cs="Times New Roman"/>
          <w:bCs/>
          <w:sz w:val="32"/>
          <w:szCs w:val="32"/>
        </w:rPr>
        <w:t>such a staff, except perhaps against ravening wolves</w:t>
      </w:r>
      <w:r w:rsidR="001C5583" w:rsidRPr="00B3580C">
        <w:rPr>
          <w:rFonts w:ascii="Times New Roman" w:hAnsi="Times New Roman" w:cs="Times New Roman"/>
          <w:bCs/>
          <w:sz w:val="32"/>
          <w:szCs w:val="32"/>
        </w:rPr>
        <w:t xml:space="preserve"> or a rabid sheep</w:t>
      </w:r>
      <w:r w:rsidR="004F1419" w:rsidRPr="00B3580C">
        <w:rPr>
          <w:rFonts w:ascii="Times New Roman" w:hAnsi="Times New Roman" w:cs="Times New Roman"/>
          <w:bCs/>
          <w:sz w:val="32"/>
          <w:szCs w:val="32"/>
        </w:rPr>
        <w:t>?</w:t>
      </w:r>
      <w:r w:rsidR="00BE1828" w:rsidRPr="00B3580C">
        <w:rPr>
          <w:rFonts w:ascii="Times New Roman" w:hAnsi="Times New Roman" w:cs="Times New Roman"/>
          <w:bCs/>
          <w:sz w:val="32"/>
          <w:szCs w:val="32"/>
        </w:rPr>
        <w:t xml:space="preserve"> What is the origin</w:t>
      </w:r>
      <w:r w:rsidR="00413EF3" w:rsidRPr="00B3580C">
        <w:rPr>
          <w:rFonts w:ascii="Times New Roman" w:hAnsi="Times New Roman" w:cs="Times New Roman"/>
          <w:bCs/>
          <w:sz w:val="32"/>
          <w:szCs w:val="32"/>
        </w:rPr>
        <w:t>al basis</w:t>
      </w:r>
      <w:r w:rsidR="00BE1828" w:rsidRPr="00B3580C">
        <w:rPr>
          <w:rFonts w:ascii="Times New Roman" w:hAnsi="Times New Roman" w:cs="Times New Roman"/>
          <w:bCs/>
          <w:sz w:val="32"/>
          <w:szCs w:val="32"/>
        </w:rPr>
        <w:t xml:space="preserve"> of th</w:t>
      </w:r>
      <w:r w:rsidR="00EE0DF6" w:rsidRPr="00B3580C">
        <w:rPr>
          <w:rFonts w:ascii="Times New Roman" w:hAnsi="Times New Roman" w:cs="Times New Roman"/>
          <w:bCs/>
          <w:sz w:val="32"/>
          <w:szCs w:val="32"/>
        </w:rPr>
        <w:t>is</w:t>
      </w:r>
      <w:r w:rsidR="00BE1828" w:rsidRPr="00B3580C">
        <w:rPr>
          <w:rFonts w:ascii="Times New Roman" w:hAnsi="Times New Roman" w:cs="Times New Roman"/>
          <w:bCs/>
          <w:sz w:val="32"/>
          <w:szCs w:val="32"/>
        </w:rPr>
        <w:t xml:space="preserve"> “iron staff”</w:t>
      </w:r>
      <w:r w:rsidR="004A5AFD" w:rsidRPr="00B3580C">
        <w:rPr>
          <w:rFonts w:ascii="Times New Roman" w:hAnsi="Times New Roman" w:cs="Times New Roman"/>
          <w:bCs/>
          <w:sz w:val="32"/>
          <w:szCs w:val="32"/>
        </w:rPr>
        <w:t xml:space="preserve"> teaching</w:t>
      </w:r>
      <w:r w:rsidR="00BE1828" w:rsidRPr="00B3580C">
        <w:rPr>
          <w:rFonts w:ascii="Times New Roman" w:hAnsi="Times New Roman" w:cs="Times New Roman"/>
          <w:bCs/>
          <w:sz w:val="32"/>
          <w:szCs w:val="32"/>
        </w:rPr>
        <w:t xml:space="preserve">? The </w:t>
      </w:r>
      <w:r w:rsidR="00BE1828" w:rsidRPr="00B3580C">
        <w:rPr>
          <w:rFonts w:ascii="Times New Roman" w:hAnsi="Times New Roman" w:cs="Times New Roman"/>
          <w:bCs/>
          <w:i/>
          <w:iCs/>
          <w:sz w:val="32"/>
          <w:szCs w:val="32"/>
        </w:rPr>
        <w:t>LXX</w:t>
      </w:r>
      <w:r w:rsidR="00BE1828" w:rsidRPr="00B3580C">
        <w:rPr>
          <w:rFonts w:ascii="Times New Roman" w:hAnsi="Times New Roman" w:cs="Times New Roman"/>
          <w:bCs/>
          <w:sz w:val="32"/>
          <w:szCs w:val="32"/>
        </w:rPr>
        <w:t xml:space="preserve"> of Psa.2:9 uses the exact Gk. expression (</w:t>
      </w:r>
      <w:r w:rsidR="00BE1828" w:rsidRPr="00B3580C">
        <w:rPr>
          <w:rFonts w:ascii="Times New Roman" w:hAnsi="Times New Roman" w:cs="Times New Roman"/>
          <w:bCs/>
          <w:i/>
          <w:iCs/>
          <w:sz w:val="32"/>
          <w:szCs w:val="32"/>
        </w:rPr>
        <w:t>rhabdos sid</w:t>
      </w:r>
      <w:r w:rsidR="003225E0" w:rsidRPr="00B3580C">
        <w:rPr>
          <w:rFonts w:ascii="Times New Roman" w:hAnsi="Times New Roman" w:cs="Times New Roman"/>
          <w:bCs/>
          <w:i/>
          <w:iCs/>
          <w:sz w:val="32"/>
          <w:szCs w:val="32"/>
        </w:rPr>
        <w:t>ē</w:t>
      </w:r>
      <w:r w:rsidR="00BE1828" w:rsidRPr="00B3580C">
        <w:rPr>
          <w:rFonts w:ascii="Times New Roman" w:hAnsi="Times New Roman" w:cs="Times New Roman"/>
          <w:bCs/>
          <w:i/>
          <w:iCs/>
          <w:sz w:val="32"/>
          <w:szCs w:val="32"/>
        </w:rPr>
        <w:t>r</w:t>
      </w:r>
      <w:r w:rsidR="003225E0" w:rsidRPr="00B3580C">
        <w:rPr>
          <w:rFonts w:ascii="Times New Roman" w:hAnsi="Times New Roman" w:cs="Times New Roman"/>
          <w:bCs/>
          <w:i/>
          <w:iCs/>
          <w:sz w:val="32"/>
          <w:szCs w:val="32"/>
        </w:rPr>
        <w:t>a</w:t>
      </w:r>
      <w:r w:rsidR="00BE1828" w:rsidRPr="00B3580C">
        <w:rPr>
          <w:rFonts w:ascii="Times New Roman" w:hAnsi="Times New Roman" w:cs="Times New Roman"/>
          <w:bCs/>
          <w:sz w:val="32"/>
          <w:szCs w:val="32"/>
        </w:rPr>
        <w:t>) found in Revelation.</w:t>
      </w:r>
      <w:r w:rsidR="003225E0" w:rsidRPr="00B3580C">
        <w:rPr>
          <w:rFonts w:ascii="Times New Roman" w:hAnsi="Times New Roman" w:cs="Times New Roman"/>
          <w:bCs/>
          <w:sz w:val="32"/>
          <w:szCs w:val="32"/>
        </w:rPr>
        <w:t xml:space="preserve"> And what else is there in the context of Psalm 2 to characterize the times?</w:t>
      </w:r>
    </w:p>
    <w:p w14:paraId="05F3F2D9" w14:textId="77777777" w:rsidR="003225E0" w:rsidRPr="00B3580C" w:rsidRDefault="003225E0" w:rsidP="004F1419">
      <w:pPr>
        <w:ind w:left="360"/>
        <w:rPr>
          <w:rFonts w:ascii="Times New Roman" w:hAnsi="Times New Roman" w:cs="Times New Roman"/>
          <w:bCs/>
          <w:sz w:val="32"/>
          <w:szCs w:val="32"/>
        </w:rPr>
      </w:pPr>
      <w:r w:rsidRPr="00B3580C">
        <w:rPr>
          <w:rFonts w:ascii="Times New Roman" w:hAnsi="Times New Roman" w:cs="Times New Roman"/>
          <w:bCs/>
          <w:sz w:val="32"/>
          <w:szCs w:val="32"/>
        </w:rPr>
        <w:t xml:space="preserve">“How have nations been in tumult, and peoples growl vanity? Kings of earth will take their stand, and rulers have seated themselves, united against Yahweh and against His Anointed One. ‘We will tear away Their bonds and we will throw off from us Their ropes.’ </w:t>
      </w:r>
      <w:r w:rsidRPr="00B3580C">
        <w:rPr>
          <w:rFonts w:ascii="Times New Roman" w:hAnsi="Times New Roman" w:cs="Times New Roman"/>
          <w:bCs/>
          <w:i/>
          <w:iCs/>
          <w:sz w:val="32"/>
          <w:szCs w:val="32"/>
        </w:rPr>
        <w:t>The</w:t>
      </w:r>
      <w:r w:rsidRPr="00B3580C">
        <w:rPr>
          <w:rFonts w:ascii="Times New Roman" w:hAnsi="Times New Roman" w:cs="Times New Roman"/>
          <w:bCs/>
          <w:sz w:val="32"/>
          <w:szCs w:val="32"/>
        </w:rPr>
        <w:t xml:space="preserve"> </w:t>
      </w:r>
      <w:r w:rsidRPr="00B3580C">
        <w:rPr>
          <w:rFonts w:ascii="Times New Roman" w:hAnsi="Times New Roman" w:cs="Times New Roman"/>
          <w:bCs/>
          <w:sz w:val="32"/>
          <w:szCs w:val="32"/>
          <w:u w:val="single"/>
        </w:rPr>
        <w:t xml:space="preserve">One sitting in </w:t>
      </w:r>
      <w:r w:rsidRPr="00B3580C">
        <w:rPr>
          <w:rFonts w:ascii="Times New Roman" w:hAnsi="Times New Roman" w:cs="Times New Roman"/>
          <w:bCs/>
          <w:i/>
          <w:iCs/>
          <w:sz w:val="32"/>
          <w:szCs w:val="32"/>
          <w:u w:val="single"/>
        </w:rPr>
        <w:t>the</w:t>
      </w:r>
      <w:r w:rsidRPr="00B3580C">
        <w:rPr>
          <w:rFonts w:ascii="Times New Roman" w:hAnsi="Times New Roman" w:cs="Times New Roman"/>
          <w:bCs/>
          <w:sz w:val="32"/>
          <w:szCs w:val="32"/>
          <w:u w:val="single"/>
        </w:rPr>
        <w:t xml:space="preserve"> heavens</w:t>
      </w:r>
      <w:r w:rsidRPr="00B3580C">
        <w:rPr>
          <w:rFonts w:ascii="Times New Roman" w:hAnsi="Times New Roman" w:cs="Times New Roman"/>
          <w:bCs/>
          <w:sz w:val="32"/>
          <w:szCs w:val="32"/>
        </w:rPr>
        <w:t xml:space="preserve"> will laugh. The Lord (</w:t>
      </w:r>
      <w:r w:rsidR="00FF5798" w:rsidRPr="00B3580C">
        <w:rPr>
          <w:rFonts w:ascii="Times New Roman" w:hAnsi="Times New Roman" w:cs="Times New Roman"/>
          <w:bCs/>
          <w:sz w:val="32"/>
          <w:szCs w:val="32"/>
        </w:rPr>
        <w:t xml:space="preserve">Heb. </w:t>
      </w:r>
      <w:proofErr w:type="spellStart"/>
      <w:r w:rsidR="004F1419" w:rsidRPr="00B3580C">
        <w:rPr>
          <w:rFonts w:ascii="Times New Roman" w:hAnsi="Times New Roman" w:cs="Times New Roman"/>
          <w:bCs/>
          <w:i/>
          <w:iCs/>
          <w:sz w:val="32"/>
          <w:szCs w:val="32"/>
        </w:rPr>
        <w:t>Adônây</w:t>
      </w:r>
      <w:proofErr w:type="spellEnd"/>
      <w:r w:rsidR="00512315" w:rsidRPr="00B3580C">
        <w:rPr>
          <w:rFonts w:ascii="Times New Roman" w:hAnsi="Times New Roman" w:cs="Times New Roman"/>
          <w:bCs/>
          <w:sz w:val="32"/>
          <w:szCs w:val="32"/>
        </w:rPr>
        <w:t>) will mock at them. At that time He will speak to them in His wrath, and in His anger He will terrify them. ‘And I have poured out My King upon Zion, My holy mountain.’ I will relate toward a statute</w:t>
      </w:r>
      <w:r w:rsidR="00EE0DF6" w:rsidRPr="00B3580C">
        <w:rPr>
          <w:rFonts w:ascii="Times New Roman" w:hAnsi="Times New Roman" w:cs="Times New Roman"/>
          <w:bCs/>
          <w:sz w:val="32"/>
          <w:szCs w:val="32"/>
        </w:rPr>
        <w:t xml:space="preserve"> of</w:t>
      </w:r>
      <w:r w:rsidR="00512315" w:rsidRPr="00B3580C">
        <w:rPr>
          <w:rFonts w:ascii="Times New Roman" w:hAnsi="Times New Roman" w:cs="Times New Roman"/>
          <w:bCs/>
          <w:sz w:val="32"/>
          <w:szCs w:val="32"/>
        </w:rPr>
        <w:t xml:space="preserve"> Yahweh</w:t>
      </w:r>
      <w:r w:rsidR="00EE0DF6" w:rsidRPr="00B3580C">
        <w:rPr>
          <w:rFonts w:ascii="Times New Roman" w:hAnsi="Times New Roman" w:cs="Times New Roman"/>
          <w:bCs/>
          <w:sz w:val="32"/>
          <w:szCs w:val="32"/>
        </w:rPr>
        <w:t>.</w:t>
      </w:r>
      <w:r w:rsidR="00512315" w:rsidRPr="00B3580C">
        <w:rPr>
          <w:rFonts w:ascii="Times New Roman" w:hAnsi="Times New Roman" w:cs="Times New Roman"/>
          <w:bCs/>
          <w:sz w:val="32"/>
          <w:szCs w:val="32"/>
        </w:rPr>
        <w:t xml:space="preserve"> </w:t>
      </w:r>
      <w:r w:rsidR="00EE0DF6" w:rsidRPr="00B3580C">
        <w:rPr>
          <w:rFonts w:ascii="Times New Roman" w:hAnsi="Times New Roman" w:cs="Times New Roman"/>
          <w:bCs/>
          <w:sz w:val="32"/>
          <w:szCs w:val="32"/>
        </w:rPr>
        <w:t xml:space="preserve">He </w:t>
      </w:r>
      <w:r w:rsidR="00512315" w:rsidRPr="00B3580C">
        <w:rPr>
          <w:rFonts w:ascii="Times New Roman" w:hAnsi="Times New Roman" w:cs="Times New Roman"/>
          <w:bCs/>
          <w:sz w:val="32"/>
          <w:szCs w:val="32"/>
        </w:rPr>
        <w:t xml:space="preserve">said to </w:t>
      </w:r>
      <w:r w:rsidR="004A5AFD" w:rsidRPr="00B3580C">
        <w:rPr>
          <w:rFonts w:ascii="Times New Roman" w:hAnsi="Times New Roman" w:cs="Times New Roman"/>
          <w:bCs/>
          <w:sz w:val="32"/>
          <w:szCs w:val="32"/>
        </w:rPr>
        <w:t>M</w:t>
      </w:r>
      <w:r w:rsidR="00512315" w:rsidRPr="00B3580C">
        <w:rPr>
          <w:rFonts w:ascii="Times New Roman" w:hAnsi="Times New Roman" w:cs="Times New Roman"/>
          <w:bCs/>
          <w:sz w:val="32"/>
          <w:szCs w:val="32"/>
        </w:rPr>
        <w:t xml:space="preserve">e, ‘My Son </w:t>
      </w:r>
      <w:r w:rsidR="00512315" w:rsidRPr="00B3580C">
        <w:rPr>
          <w:rFonts w:ascii="Times New Roman" w:hAnsi="Times New Roman" w:cs="Times New Roman"/>
          <w:bCs/>
          <w:i/>
          <w:iCs/>
          <w:sz w:val="32"/>
          <w:szCs w:val="32"/>
        </w:rPr>
        <w:t>are</w:t>
      </w:r>
      <w:r w:rsidR="00512315" w:rsidRPr="00B3580C">
        <w:rPr>
          <w:rFonts w:ascii="Times New Roman" w:hAnsi="Times New Roman" w:cs="Times New Roman"/>
          <w:bCs/>
          <w:sz w:val="32"/>
          <w:szCs w:val="32"/>
        </w:rPr>
        <w:t xml:space="preserve"> You. Today I have begotten You. Ask from Me and I have given nations </w:t>
      </w:r>
      <w:r w:rsidR="00512315" w:rsidRPr="00B3580C">
        <w:rPr>
          <w:rFonts w:ascii="Times New Roman" w:hAnsi="Times New Roman" w:cs="Times New Roman"/>
          <w:bCs/>
          <w:i/>
          <w:iCs/>
          <w:sz w:val="32"/>
          <w:szCs w:val="32"/>
        </w:rPr>
        <w:t>as</w:t>
      </w:r>
      <w:r w:rsidR="00512315" w:rsidRPr="00B3580C">
        <w:rPr>
          <w:rFonts w:ascii="Times New Roman" w:hAnsi="Times New Roman" w:cs="Times New Roman"/>
          <w:bCs/>
          <w:sz w:val="32"/>
          <w:szCs w:val="32"/>
        </w:rPr>
        <w:t xml:space="preserve"> Your inheritance, and Your possession – </w:t>
      </w:r>
      <w:r w:rsidR="00512315" w:rsidRPr="00B3580C">
        <w:rPr>
          <w:rFonts w:ascii="Times New Roman" w:hAnsi="Times New Roman" w:cs="Times New Roman"/>
          <w:bCs/>
          <w:i/>
          <w:iCs/>
          <w:sz w:val="32"/>
          <w:szCs w:val="32"/>
        </w:rPr>
        <w:t>the</w:t>
      </w:r>
      <w:r w:rsidR="00512315" w:rsidRPr="00B3580C">
        <w:rPr>
          <w:rFonts w:ascii="Times New Roman" w:hAnsi="Times New Roman" w:cs="Times New Roman"/>
          <w:bCs/>
          <w:sz w:val="32"/>
          <w:szCs w:val="32"/>
        </w:rPr>
        <w:t xml:space="preserve"> end of </w:t>
      </w:r>
      <w:r w:rsidR="00512315" w:rsidRPr="00B3580C">
        <w:rPr>
          <w:rFonts w:ascii="Times New Roman" w:hAnsi="Times New Roman" w:cs="Times New Roman"/>
          <w:bCs/>
          <w:i/>
          <w:iCs/>
          <w:sz w:val="32"/>
          <w:szCs w:val="32"/>
        </w:rPr>
        <w:t>the</w:t>
      </w:r>
      <w:r w:rsidR="00512315" w:rsidRPr="00B3580C">
        <w:rPr>
          <w:rFonts w:ascii="Times New Roman" w:hAnsi="Times New Roman" w:cs="Times New Roman"/>
          <w:bCs/>
          <w:sz w:val="32"/>
          <w:szCs w:val="32"/>
        </w:rPr>
        <w:t xml:space="preserve"> earth.</w:t>
      </w:r>
      <w:r w:rsidR="001865BC" w:rsidRPr="00B3580C">
        <w:rPr>
          <w:rFonts w:ascii="Times New Roman" w:hAnsi="Times New Roman" w:cs="Times New Roman"/>
          <w:bCs/>
          <w:sz w:val="32"/>
          <w:szCs w:val="32"/>
        </w:rPr>
        <w:t xml:space="preserve"> You will break them </w:t>
      </w:r>
      <w:r w:rsidR="001865BC" w:rsidRPr="00B3580C">
        <w:rPr>
          <w:rFonts w:ascii="Times New Roman" w:hAnsi="Times New Roman" w:cs="Times New Roman"/>
          <w:b/>
          <w:sz w:val="32"/>
          <w:szCs w:val="32"/>
        </w:rPr>
        <w:t>with a staff of iron</w:t>
      </w:r>
      <w:r w:rsidR="001865BC" w:rsidRPr="00B3580C">
        <w:rPr>
          <w:rFonts w:ascii="Times New Roman" w:hAnsi="Times New Roman" w:cs="Times New Roman"/>
          <w:bCs/>
          <w:sz w:val="32"/>
          <w:szCs w:val="32"/>
        </w:rPr>
        <w:t>. Like a vessel of a craftsman</w:t>
      </w:r>
      <w:r w:rsidR="004A5AFD" w:rsidRPr="00B3580C">
        <w:rPr>
          <w:rFonts w:ascii="Times New Roman" w:hAnsi="Times New Roman" w:cs="Times New Roman"/>
          <w:bCs/>
          <w:sz w:val="32"/>
          <w:szCs w:val="32"/>
        </w:rPr>
        <w:t>,</w:t>
      </w:r>
      <w:r w:rsidR="001865BC" w:rsidRPr="00B3580C">
        <w:rPr>
          <w:rFonts w:ascii="Times New Roman" w:hAnsi="Times New Roman" w:cs="Times New Roman"/>
          <w:bCs/>
          <w:sz w:val="32"/>
          <w:szCs w:val="32"/>
        </w:rPr>
        <w:t xml:space="preserve"> You will shatter them.’ Then now, kings, ponder. </w:t>
      </w:r>
      <w:r w:rsidR="001865BC" w:rsidRPr="00B3580C">
        <w:rPr>
          <w:rFonts w:ascii="Times New Roman" w:hAnsi="Times New Roman" w:cs="Times New Roman"/>
          <w:bCs/>
          <w:sz w:val="32"/>
          <w:szCs w:val="32"/>
          <w:u w:val="single"/>
        </w:rPr>
        <w:t>Be disciplined</w:t>
      </w:r>
      <w:r w:rsidR="001865BC" w:rsidRPr="00B3580C">
        <w:rPr>
          <w:rFonts w:ascii="Times New Roman" w:hAnsi="Times New Roman" w:cs="Times New Roman"/>
          <w:bCs/>
          <w:sz w:val="32"/>
          <w:szCs w:val="32"/>
        </w:rPr>
        <w:t xml:space="preserve">, judges of </w:t>
      </w:r>
      <w:r w:rsidR="001865BC" w:rsidRPr="00B3580C">
        <w:rPr>
          <w:rFonts w:ascii="Times New Roman" w:hAnsi="Times New Roman" w:cs="Times New Roman"/>
          <w:bCs/>
          <w:i/>
          <w:iCs/>
          <w:sz w:val="32"/>
          <w:szCs w:val="32"/>
        </w:rPr>
        <w:t>the</w:t>
      </w:r>
      <w:r w:rsidR="001865BC" w:rsidRPr="00B3580C">
        <w:rPr>
          <w:rFonts w:ascii="Times New Roman" w:hAnsi="Times New Roman" w:cs="Times New Roman"/>
          <w:bCs/>
          <w:sz w:val="32"/>
          <w:szCs w:val="32"/>
        </w:rPr>
        <w:t xml:space="preserve"> earth. Serve Yahweh with fear and rejoice with trembling. </w:t>
      </w:r>
      <w:r w:rsidR="001865BC" w:rsidRPr="00B3580C">
        <w:rPr>
          <w:rFonts w:ascii="Times New Roman" w:hAnsi="Times New Roman" w:cs="Times New Roman"/>
          <w:bCs/>
          <w:sz w:val="32"/>
          <w:szCs w:val="32"/>
          <w:u w:val="single"/>
        </w:rPr>
        <w:t>Kiss the Son</w:t>
      </w:r>
      <w:r w:rsidR="001865BC" w:rsidRPr="00B3580C">
        <w:rPr>
          <w:rFonts w:ascii="Times New Roman" w:hAnsi="Times New Roman" w:cs="Times New Roman"/>
          <w:bCs/>
          <w:sz w:val="32"/>
          <w:szCs w:val="32"/>
        </w:rPr>
        <w:t xml:space="preserve">, lest He be angry, and </w:t>
      </w:r>
      <w:r w:rsidR="001865BC" w:rsidRPr="00B3580C">
        <w:rPr>
          <w:rFonts w:ascii="Times New Roman" w:hAnsi="Times New Roman" w:cs="Times New Roman"/>
          <w:bCs/>
          <w:sz w:val="32"/>
          <w:szCs w:val="32"/>
        </w:rPr>
        <w:lastRenderedPageBreak/>
        <w:t xml:space="preserve">you perish </w:t>
      </w:r>
      <w:r w:rsidR="001865BC" w:rsidRPr="00B3580C">
        <w:rPr>
          <w:rFonts w:ascii="Times New Roman" w:hAnsi="Times New Roman" w:cs="Times New Roman"/>
          <w:bCs/>
          <w:i/>
          <w:iCs/>
          <w:sz w:val="32"/>
          <w:szCs w:val="32"/>
        </w:rPr>
        <w:t>in the</w:t>
      </w:r>
      <w:r w:rsidR="001865BC" w:rsidRPr="00B3580C">
        <w:rPr>
          <w:rFonts w:ascii="Times New Roman" w:hAnsi="Times New Roman" w:cs="Times New Roman"/>
          <w:bCs/>
          <w:sz w:val="32"/>
          <w:szCs w:val="32"/>
        </w:rPr>
        <w:t xml:space="preserve"> way, when His wrath </w:t>
      </w:r>
      <w:r w:rsidR="001865BC" w:rsidRPr="00B3580C">
        <w:rPr>
          <w:rFonts w:ascii="Times New Roman" w:hAnsi="Times New Roman" w:cs="Times New Roman"/>
          <w:bCs/>
          <w:sz w:val="32"/>
          <w:szCs w:val="32"/>
          <w:u w:val="single"/>
        </w:rPr>
        <w:t>burns as a little</w:t>
      </w:r>
      <w:r w:rsidR="001865BC" w:rsidRPr="00B3580C">
        <w:rPr>
          <w:rFonts w:ascii="Times New Roman" w:hAnsi="Times New Roman" w:cs="Times New Roman"/>
          <w:bCs/>
          <w:sz w:val="32"/>
          <w:szCs w:val="32"/>
        </w:rPr>
        <w:t xml:space="preserve">. Happiness </w:t>
      </w:r>
      <w:r w:rsidR="00C469BB" w:rsidRPr="00B3580C">
        <w:rPr>
          <w:rFonts w:ascii="Times New Roman" w:hAnsi="Times New Roman" w:cs="Times New Roman"/>
          <w:bCs/>
          <w:i/>
          <w:iCs/>
          <w:sz w:val="32"/>
          <w:szCs w:val="32"/>
        </w:rPr>
        <w:t>is</w:t>
      </w:r>
      <w:r w:rsidR="00C469BB" w:rsidRPr="00B3580C">
        <w:rPr>
          <w:rFonts w:ascii="Times New Roman" w:hAnsi="Times New Roman" w:cs="Times New Roman"/>
          <w:bCs/>
          <w:sz w:val="32"/>
          <w:szCs w:val="32"/>
        </w:rPr>
        <w:t xml:space="preserve"> </w:t>
      </w:r>
      <w:r w:rsidR="001865BC" w:rsidRPr="00B3580C">
        <w:rPr>
          <w:rFonts w:ascii="Times New Roman" w:hAnsi="Times New Roman" w:cs="Times New Roman"/>
          <w:bCs/>
          <w:sz w:val="32"/>
          <w:szCs w:val="32"/>
        </w:rPr>
        <w:t>to every</w:t>
      </w:r>
      <w:r w:rsidR="00FF5798" w:rsidRPr="00B3580C">
        <w:rPr>
          <w:rFonts w:ascii="Times New Roman" w:hAnsi="Times New Roman" w:cs="Times New Roman"/>
          <w:bCs/>
          <w:sz w:val="32"/>
          <w:szCs w:val="32"/>
        </w:rPr>
        <w:t xml:space="preserve">one seeking refuge in Him.”     </w:t>
      </w:r>
      <w:r w:rsidR="001865BC" w:rsidRPr="00B3580C">
        <w:rPr>
          <w:rFonts w:ascii="Times New Roman" w:hAnsi="Times New Roman" w:cs="Times New Roman"/>
          <w:bCs/>
          <w:sz w:val="32"/>
          <w:szCs w:val="32"/>
        </w:rPr>
        <w:t>Psa.2:1-12</w:t>
      </w:r>
      <w:r w:rsidR="00C63198" w:rsidRPr="00B3580C">
        <w:rPr>
          <w:rFonts w:ascii="Times New Roman" w:hAnsi="Times New Roman" w:cs="Times New Roman"/>
          <w:bCs/>
          <w:sz w:val="32"/>
          <w:szCs w:val="32"/>
        </w:rPr>
        <w:t xml:space="preserve"> (</w:t>
      </w:r>
      <w:r w:rsidR="00FF5798" w:rsidRPr="00B3580C">
        <w:rPr>
          <w:rFonts w:ascii="Times New Roman" w:hAnsi="Times New Roman" w:cs="Times New Roman"/>
          <w:bCs/>
          <w:sz w:val="32"/>
          <w:szCs w:val="32"/>
        </w:rPr>
        <w:t xml:space="preserve">trans. </w:t>
      </w:r>
      <w:r w:rsidR="00C63198" w:rsidRPr="00B3580C">
        <w:rPr>
          <w:rFonts w:ascii="Times New Roman" w:hAnsi="Times New Roman" w:cs="Times New Roman"/>
          <w:bCs/>
          <w:sz w:val="32"/>
          <w:szCs w:val="32"/>
        </w:rPr>
        <w:t>from Heb. text)</w:t>
      </w:r>
    </w:p>
    <w:p w14:paraId="05F3F2DA" w14:textId="77777777" w:rsidR="005F49C7" w:rsidRPr="00B3580C" w:rsidRDefault="005F49C7" w:rsidP="004B34D2">
      <w:pPr>
        <w:ind w:firstLine="360"/>
        <w:rPr>
          <w:rFonts w:ascii="Times New Roman" w:hAnsi="Times New Roman" w:cs="Times New Roman"/>
          <w:bCs/>
          <w:sz w:val="32"/>
          <w:szCs w:val="32"/>
        </w:rPr>
      </w:pPr>
      <w:r w:rsidRPr="00B3580C">
        <w:rPr>
          <w:rFonts w:ascii="Times New Roman" w:hAnsi="Times New Roman" w:cs="Times New Roman"/>
          <w:bCs/>
          <w:sz w:val="32"/>
          <w:szCs w:val="32"/>
        </w:rPr>
        <w:t>First, consider that Psalm 2 opens with the Lord, “</w:t>
      </w:r>
      <w:r w:rsidRPr="00B3580C">
        <w:rPr>
          <w:rFonts w:ascii="Times New Roman" w:hAnsi="Times New Roman" w:cs="Times New Roman"/>
          <w:bCs/>
          <w:sz w:val="32"/>
          <w:szCs w:val="32"/>
          <w:u w:val="single"/>
        </w:rPr>
        <w:t>One sitting in the heavens</w:t>
      </w:r>
      <w:r w:rsidRPr="00B3580C">
        <w:rPr>
          <w:rFonts w:ascii="Times New Roman" w:hAnsi="Times New Roman" w:cs="Times New Roman"/>
          <w:bCs/>
          <w:sz w:val="32"/>
          <w:szCs w:val="32"/>
        </w:rPr>
        <w:t>” laughing at the kings of the earth. In His wrath, He will pour out His King upon Zion. This coincides with the earlier part of Revelation, up to and including 19:15-21.</w:t>
      </w:r>
      <w:r w:rsidR="004B34D2" w:rsidRPr="00B3580C">
        <w:rPr>
          <w:rFonts w:ascii="Times New Roman" w:hAnsi="Times New Roman" w:cs="Times New Roman"/>
          <w:bCs/>
          <w:sz w:val="32"/>
          <w:szCs w:val="32"/>
        </w:rPr>
        <w:t xml:space="preserve"> The warnings to “</w:t>
      </w:r>
      <w:r w:rsidR="004B34D2" w:rsidRPr="00B3580C">
        <w:rPr>
          <w:rFonts w:ascii="Times New Roman" w:hAnsi="Times New Roman" w:cs="Times New Roman"/>
          <w:bCs/>
          <w:sz w:val="32"/>
          <w:szCs w:val="32"/>
          <w:u w:val="single"/>
        </w:rPr>
        <w:t>be disciplined</w:t>
      </w:r>
      <w:r w:rsidR="004B34D2" w:rsidRPr="00B3580C">
        <w:rPr>
          <w:rFonts w:ascii="Times New Roman" w:hAnsi="Times New Roman" w:cs="Times New Roman"/>
          <w:bCs/>
          <w:sz w:val="32"/>
          <w:szCs w:val="32"/>
        </w:rPr>
        <w:t>” and “</w:t>
      </w:r>
      <w:r w:rsidR="004B34D2" w:rsidRPr="00B3580C">
        <w:rPr>
          <w:rFonts w:ascii="Times New Roman" w:hAnsi="Times New Roman" w:cs="Times New Roman"/>
          <w:bCs/>
          <w:sz w:val="32"/>
          <w:szCs w:val="32"/>
          <w:u w:val="single"/>
        </w:rPr>
        <w:t>kiss the Son</w:t>
      </w:r>
      <w:r w:rsidR="004B34D2" w:rsidRPr="00B3580C">
        <w:rPr>
          <w:rFonts w:ascii="Times New Roman" w:hAnsi="Times New Roman" w:cs="Times New Roman"/>
          <w:bCs/>
          <w:sz w:val="32"/>
          <w:szCs w:val="32"/>
        </w:rPr>
        <w:t>” are peace overtures before His wrath is poured out upon the guilty and “</w:t>
      </w:r>
      <w:r w:rsidR="004B34D2" w:rsidRPr="00B3580C">
        <w:rPr>
          <w:rFonts w:ascii="Times New Roman" w:hAnsi="Times New Roman" w:cs="Times New Roman"/>
          <w:bCs/>
          <w:sz w:val="32"/>
          <w:szCs w:val="32"/>
          <w:u w:val="single"/>
        </w:rPr>
        <w:t>burns as a little</w:t>
      </w:r>
      <w:r w:rsidR="004B34D2" w:rsidRPr="00B3580C">
        <w:rPr>
          <w:rFonts w:ascii="Times New Roman" w:hAnsi="Times New Roman" w:cs="Times New Roman"/>
          <w:bCs/>
          <w:sz w:val="32"/>
          <w:szCs w:val="32"/>
        </w:rPr>
        <w:t>”.</w:t>
      </w:r>
    </w:p>
    <w:p w14:paraId="05F3F2DB" w14:textId="77777777" w:rsidR="004B34D2" w:rsidRPr="00B3580C" w:rsidRDefault="004B34D2" w:rsidP="004B34D2">
      <w:pPr>
        <w:ind w:firstLine="360"/>
        <w:rPr>
          <w:rFonts w:ascii="Times New Roman" w:hAnsi="Times New Roman" w:cs="Times New Roman"/>
          <w:bCs/>
          <w:sz w:val="32"/>
          <w:szCs w:val="32"/>
        </w:rPr>
      </w:pPr>
      <w:r w:rsidRPr="00B3580C">
        <w:rPr>
          <w:rFonts w:ascii="Times New Roman" w:hAnsi="Times New Roman" w:cs="Times New Roman"/>
          <w:bCs/>
          <w:sz w:val="32"/>
          <w:szCs w:val="32"/>
        </w:rPr>
        <w:t xml:space="preserve">The possession of an iron staff by </w:t>
      </w:r>
      <w:r w:rsidR="00342644" w:rsidRPr="00B3580C">
        <w:rPr>
          <w:rFonts w:ascii="Times New Roman" w:hAnsi="Times New Roman" w:cs="Times New Roman"/>
          <w:bCs/>
          <w:sz w:val="32"/>
          <w:szCs w:val="32"/>
        </w:rPr>
        <w:t xml:space="preserve">Christ and His </w:t>
      </w:r>
      <w:r w:rsidRPr="00B3580C">
        <w:rPr>
          <w:rFonts w:ascii="Times New Roman" w:hAnsi="Times New Roman" w:cs="Times New Roman"/>
          <w:bCs/>
          <w:sz w:val="32"/>
          <w:szCs w:val="32"/>
        </w:rPr>
        <w:t>Overcomers during the Millennium will serve as a warning of what has already happened. It will be like Aaron’s staff that budded, except it will not be hidden in a box like his was.</w:t>
      </w:r>
    </w:p>
    <w:p w14:paraId="05F3F2DC" w14:textId="77777777" w:rsidR="001865BC" w:rsidRPr="00B3580C" w:rsidRDefault="004B34D2" w:rsidP="009E7B16">
      <w:pPr>
        <w:spacing w:after="400"/>
        <w:ind w:firstLine="360"/>
        <w:rPr>
          <w:rFonts w:ascii="Times New Roman" w:hAnsi="Times New Roman" w:cs="Times New Roman"/>
          <w:bCs/>
          <w:sz w:val="32"/>
          <w:szCs w:val="32"/>
        </w:rPr>
      </w:pPr>
      <w:r w:rsidRPr="00B3580C">
        <w:rPr>
          <w:rFonts w:ascii="Times New Roman" w:hAnsi="Times New Roman" w:cs="Times New Roman"/>
          <w:bCs/>
          <w:sz w:val="32"/>
          <w:szCs w:val="32"/>
        </w:rPr>
        <w:t>Of course, t</w:t>
      </w:r>
      <w:r w:rsidR="00FF5C67" w:rsidRPr="00B3580C">
        <w:rPr>
          <w:rFonts w:ascii="Times New Roman" w:hAnsi="Times New Roman" w:cs="Times New Roman"/>
          <w:bCs/>
          <w:sz w:val="32"/>
          <w:szCs w:val="32"/>
        </w:rPr>
        <w:t xml:space="preserve">his </w:t>
      </w:r>
      <w:r w:rsidRPr="00B3580C">
        <w:rPr>
          <w:rFonts w:ascii="Times New Roman" w:hAnsi="Times New Roman" w:cs="Times New Roman"/>
          <w:bCs/>
          <w:sz w:val="32"/>
          <w:szCs w:val="32"/>
        </w:rPr>
        <w:t>i</w:t>
      </w:r>
      <w:r w:rsidR="00FF5C67" w:rsidRPr="00B3580C">
        <w:rPr>
          <w:rFonts w:ascii="Times New Roman" w:hAnsi="Times New Roman" w:cs="Times New Roman"/>
          <w:bCs/>
          <w:sz w:val="32"/>
          <w:szCs w:val="32"/>
        </w:rPr>
        <w:t xml:space="preserve">s nothing like the </w:t>
      </w:r>
      <w:r w:rsidR="00B34BB4" w:rsidRPr="00B3580C">
        <w:rPr>
          <w:rFonts w:ascii="Times New Roman" w:hAnsi="Times New Roman" w:cs="Times New Roman"/>
          <w:bCs/>
          <w:sz w:val="32"/>
          <w:szCs w:val="32"/>
        </w:rPr>
        <w:t>millennial</w:t>
      </w:r>
      <w:r w:rsidR="00FF5C67" w:rsidRPr="00B3580C">
        <w:rPr>
          <w:rFonts w:ascii="Times New Roman" w:hAnsi="Times New Roman" w:cs="Times New Roman"/>
          <w:bCs/>
          <w:sz w:val="32"/>
          <w:szCs w:val="32"/>
        </w:rPr>
        <w:t xml:space="preserve"> peace that Sellers taught – it will be a theocracy enforced by </w:t>
      </w:r>
      <w:r w:rsidRPr="00B3580C">
        <w:rPr>
          <w:rFonts w:ascii="Times New Roman" w:hAnsi="Times New Roman" w:cs="Times New Roman"/>
          <w:bCs/>
          <w:i/>
          <w:iCs/>
          <w:sz w:val="32"/>
          <w:szCs w:val="32"/>
        </w:rPr>
        <w:t>threat</w:t>
      </w:r>
      <w:r w:rsidRPr="00B3580C">
        <w:rPr>
          <w:rFonts w:ascii="Times New Roman" w:hAnsi="Times New Roman" w:cs="Times New Roman"/>
          <w:bCs/>
          <w:sz w:val="32"/>
          <w:szCs w:val="32"/>
        </w:rPr>
        <w:t xml:space="preserve"> of </w:t>
      </w:r>
      <w:r w:rsidR="00FF5C67" w:rsidRPr="00B3580C">
        <w:rPr>
          <w:rFonts w:ascii="Times New Roman" w:hAnsi="Times New Roman" w:cs="Times New Roman"/>
          <w:bCs/>
          <w:sz w:val="32"/>
          <w:szCs w:val="32"/>
        </w:rPr>
        <w:t>an iron staff.</w:t>
      </w:r>
      <w:r w:rsidR="00A85403" w:rsidRPr="00B3580C">
        <w:rPr>
          <w:rFonts w:ascii="Times New Roman" w:hAnsi="Times New Roman" w:cs="Times New Roman"/>
          <w:bCs/>
          <w:sz w:val="32"/>
          <w:szCs w:val="32"/>
        </w:rPr>
        <w:t xml:space="preserve"> But then Sellers placed Psalm 2 as pre</w:t>
      </w:r>
      <w:r w:rsidR="00413EF3" w:rsidRPr="00B3580C">
        <w:rPr>
          <w:rFonts w:ascii="Times New Roman" w:hAnsi="Times New Roman" w:cs="Times New Roman"/>
          <w:bCs/>
          <w:sz w:val="32"/>
          <w:szCs w:val="32"/>
        </w:rPr>
        <w:t>-</w:t>
      </w:r>
      <w:r w:rsidR="00A85403" w:rsidRPr="00B3580C">
        <w:rPr>
          <w:rFonts w:ascii="Times New Roman" w:hAnsi="Times New Roman" w:cs="Times New Roman"/>
          <w:bCs/>
          <w:sz w:val="32"/>
          <w:szCs w:val="32"/>
        </w:rPr>
        <w:t>millennial (</w:t>
      </w:r>
      <w:r w:rsidR="00A85403" w:rsidRPr="00B3580C">
        <w:rPr>
          <w:rFonts w:ascii="Times New Roman" w:hAnsi="Times New Roman" w:cs="Times New Roman"/>
          <w:bCs/>
          <w:i/>
          <w:iCs/>
          <w:sz w:val="32"/>
          <w:szCs w:val="32"/>
        </w:rPr>
        <w:t>Sorting Prophetic Materials</w:t>
      </w:r>
      <w:r w:rsidR="00A85403" w:rsidRPr="00B3580C">
        <w:rPr>
          <w:rFonts w:ascii="Times New Roman" w:hAnsi="Times New Roman" w:cs="Times New Roman"/>
          <w:bCs/>
          <w:sz w:val="32"/>
          <w:szCs w:val="32"/>
        </w:rPr>
        <w:t xml:space="preserve">, p.22). If </w:t>
      </w:r>
      <w:r w:rsidRPr="00B3580C">
        <w:rPr>
          <w:rFonts w:ascii="Times New Roman" w:hAnsi="Times New Roman" w:cs="Times New Roman"/>
          <w:bCs/>
          <w:sz w:val="32"/>
          <w:szCs w:val="32"/>
        </w:rPr>
        <w:t xml:space="preserve">that were </w:t>
      </w:r>
      <w:r w:rsidR="00A85403" w:rsidRPr="00B3580C">
        <w:rPr>
          <w:rFonts w:ascii="Times New Roman" w:hAnsi="Times New Roman" w:cs="Times New Roman"/>
          <w:bCs/>
          <w:sz w:val="32"/>
          <w:szCs w:val="32"/>
        </w:rPr>
        <w:t>true, then the Psalm’s “iron staff” would draw Revelation chapters 1-20 (up to v.4) into the pre-millennium</w:t>
      </w:r>
      <w:r w:rsidR="00DB1FCA" w:rsidRPr="00B3580C">
        <w:rPr>
          <w:rFonts w:ascii="Times New Roman" w:hAnsi="Times New Roman" w:cs="Times New Roman"/>
          <w:bCs/>
          <w:sz w:val="32"/>
          <w:szCs w:val="32"/>
        </w:rPr>
        <w:t xml:space="preserve"> also</w:t>
      </w:r>
      <w:r w:rsidR="00A85403" w:rsidRPr="00B3580C">
        <w:rPr>
          <w:rFonts w:ascii="Times New Roman" w:hAnsi="Times New Roman" w:cs="Times New Roman"/>
          <w:bCs/>
          <w:sz w:val="32"/>
          <w:szCs w:val="32"/>
        </w:rPr>
        <w:t xml:space="preserve">. Does that make </w:t>
      </w:r>
      <w:r w:rsidR="00432F42" w:rsidRPr="00B3580C">
        <w:rPr>
          <w:rFonts w:ascii="Times New Roman" w:hAnsi="Times New Roman" w:cs="Times New Roman"/>
          <w:bCs/>
          <w:sz w:val="32"/>
          <w:szCs w:val="32"/>
        </w:rPr>
        <w:t xml:space="preserve">any </w:t>
      </w:r>
      <w:r w:rsidR="00A85403" w:rsidRPr="00B3580C">
        <w:rPr>
          <w:rFonts w:ascii="Times New Roman" w:hAnsi="Times New Roman" w:cs="Times New Roman"/>
          <w:bCs/>
          <w:sz w:val="32"/>
          <w:szCs w:val="32"/>
        </w:rPr>
        <w:t>sense?</w:t>
      </w:r>
      <w:r w:rsidR="00DD6603" w:rsidRPr="00B3580C">
        <w:rPr>
          <w:rFonts w:ascii="Times New Roman" w:hAnsi="Times New Roman" w:cs="Times New Roman"/>
          <w:bCs/>
          <w:sz w:val="32"/>
          <w:szCs w:val="32"/>
        </w:rPr>
        <w:t xml:space="preserve"> If Psalm 2 seems too rebellious to fit into the Millennium, I would agree up to a point. I believe that </w:t>
      </w:r>
      <w:r w:rsidRPr="00B3580C">
        <w:rPr>
          <w:rFonts w:ascii="Times New Roman" w:hAnsi="Times New Roman" w:cs="Times New Roman"/>
          <w:bCs/>
          <w:sz w:val="32"/>
          <w:szCs w:val="32"/>
        </w:rPr>
        <w:t>the</w:t>
      </w:r>
      <w:r w:rsidR="00DD6603" w:rsidRPr="00B3580C">
        <w:rPr>
          <w:rFonts w:ascii="Times New Roman" w:hAnsi="Times New Roman" w:cs="Times New Roman"/>
          <w:bCs/>
          <w:sz w:val="32"/>
          <w:szCs w:val="32"/>
        </w:rPr>
        <w:t xml:space="preserve"> </w:t>
      </w:r>
      <w:r w:rsidR="00BD5B19" w:rsidRPr="00B3580C">
        <w:rPr>
          <w:rFonts w:ascii="Times New Roman" w:hAnsi="Times New Roman" w:cs="Times New Roman"/>
          <w:bCs/>
          <w:sz w:val="32"/>
          <w:szCs w:val="32"/>
        </w:rPr>
        <w:t xml:space="preserve">single </w:t>
      </w:r>
      <w:r w:rsidR="00DD6603" w:rsidRPr="00B3580C">
        <w:rPr>
          <w:rFonts w:ascii="Times New Roman" w:hAnsi="Times New Roman" w:cs="Times New Roman"/>
          <w:bCs/>
          <w:sz w:val="32"/>
          <w:szCs w:val="32"/>
        </w:rPr>
        <w:t xml:space="preserve">demonstration of Yahweh’s wrath </w:t>
      </w:r>
      <w:r w:rsidRPr="00B3580C">
        <w:rPr>
          <w:rFonts w:ascii="Times New Roman" w:hAnsi="Times New Roman" w:cs="Times New Roman"/>
          <w:bCs/>
          <w:sz w:val="32"/>
          <w:szCs w:val="32"/>
        </w:rPr>
        <w:t>(Rev.19:15-21) will</w:t>
      </w:r>
      <w:r w:rsidR="00DD6603" w:rsidRPr="00B3580C">
        <w:rPr>
          <w:rFonts w:ascii="Times New Roman" w:hAnsi="Times New Roman" w:cs="Times New Roman"/>
          <w:bCs/>
          <w:sz w:val="32"/>
          <w:szCs w:val="32"/>
        </w:rPr>
        <w:t xml:space="preserve"> terrify </w:t>
      </w:r>
      <w:r w:rsidR="006F157C" w:rsidRPr="00B3580C">
        <w:rPr>
          <w:rFonts w:ascii="Times New Roman" w:hAnsi="Times New Roman" w:cs="Times New Roman"/>
          <w:bCs/>
          <w:sz w:val="32"/>
          <w:szCs w:val="32"/>
        </w:rPr>
        <w:t>most</w:t>
      </w:r>
      <w:r w:rsidRPr="00B3580C">
        <w:rPr>
          <w:rFonts w:ascii="Times New Roman" w:hAnsi="Times New Roman" w:cs="Times New Roman"/>
          <w:bCs/>
          <w:sz w:val="32"/>
          <w:szCs w:val="32"/>
        </w:rPr>
        <w:t xml:space="preserve"> of </w:t>
      </w:r>
      <w:r w:rsidR="00DD6603" w:rsidRPr="00B3580C">
        <w:rPr>
          <w:rFonts w:ascii="Times New Roman" w:hAnsi="Times New Roman" w:cs="Times New Roman"/>
          <w:bCs/>
          <w:sz w:val="32"/>
          <w:szCs w:val="32"/>
        </w:rPr>
        <w:t xml:space="preserve">the nations </w:t>
      </w:r>
      <w:r w:rsidRPr="00B3580C">
        <w:rPr>
          <w:rFonts w:ascii="Times New Roman" w:hAnsi="Times New Roman" w:cs="Times New Roman"/>
          <w:bCs/>
          <w:sz w:val="32"/>
          <w:szCs w:val="32"/>
        </w:rPr>
        <w:t>an</w:t>
      </w:r>
      <w:r w:rsidR="00DD6603" w:rsidRPr="00B3580C">
        <w:rPr>
          <w:rFonts w:ascii="Times New Roman" w:hAnsi="Times New Roman" w:cs="Times New Roman"/>
          <w:bCs/>
          <w:sz w:val="32"/>
          <w:szCs w:val="32"/>
        </w:rPr>
        <w:t xml:space="preserve">d act as a brake. </w:t>
      </w:r>
      <w:r w:rsidRPr="00B3580C">
        <w:rPr>
          <w:rFonts w:ascii="Times New Roman" w:hAnsi="Times New Roman" w:cs="Times New Roman"/>
          <w:bCs/>
          <w:sz w:val="32"/>
          <w:szCs w:val="32"/>
        </w:rPr>
        <w:t>As an example - t</w:t>
      </w:r>
      <w:r w:rsidR="00DD6603" w:rsidRPr="00B3580C">
        <w:rPr>
          <w:rFonts w:ascii="Times New Roman" w:hAnsi="Times New Roman" w:cs="Times New Roman"/>
          <w:bCs/>
          <w:sz w:val="32"/>
          <w:szCs w:val="32"/>
        </w:rPr>
        <w:t>here appears to have been a single instance of the sin of Ananias and Sapphira</w:t>
      </w:r>
      <w:r w:rsidR="000D1A8A" w:rsidRPr="00B3580C">
        <w:rPr>
          <w:rFonts w:ascii="Times New Roman" w:hAnsi="Times New Roman" w:cs="Times New Roman"/>
          <w:bCs/>
          <w:sz w:val="32"/>
          <w:szCs w:val="32"/>
        </w:rPr>
        <w:t xml:space="preserve"> during Acts</w:t>
      </w:r>
      <w:r w:rsidR="009E7B16" w:rsidRPr="00B3580C">
        <w:rPr>
          <w:rFonts w:ascii="Times New Roman" w:hAnsi="Times New Roman" w:cs="Times New Roman"/>
          <w:bCs/>
          <w:sz w:val="32"/>
          <w:szCs w:val="32"/>
        </w:rPr>
        <w:t>.</w:t>
      </w:r>
      <w:r w:rsidR="00DD6603" w:rsidRPr="00B3580C">
        <w:rPr>
          <w:rFonts w:ascii="Times New Roman" w:hAnsi="Times New Roman" w:cs="Times New Roman"/>
          <w:bCs/>
          <w:sz w:val="32"/>
          <w:szCs w:val="32"/>
        </w:rPr>
        <w:t xml:space="preserve"> </w:t>
      </w:r>
      <w:r w:rsidR="009E7B16" w:rsidRPr="00B3580C">
        <w:rPr>
          <w:rFonts w:ascii="Times New Roman" w:hAnsi="Times New Roman" w:cs="Times New Roman"/>
          <w:bCs/>
          <w:sz w:val="32"/>
          <w:szCs w:val="32"/>
        </w:rPr>
        <w:t>T</w:t>
      </w:r>
      <w:r w:rsidR="00DD6603" w:rsidRPr="00B3580C">
        <w:rPr>
          <w:rFonts w:ascii="Times New Roman" w:hAnsi="Times New Roman" w:cs="Times New Roman"/>
          <w:bCs/>
          <w:sz w:val="32"/>
          <w:szCs w:val="32"/>
        </w:rPr>
        <w:t xml:space="preserve">he example of their punishment was so severe that </w:t>
      </w:r>
      <w:r w:rsidR="00BA7B95" w:rsidRPr="00B3580C">
        <w:rPr>
          <w:rFonts w:ascii="Times New Roman" w:hAnsi="Times New Roman" w:cs="Times New Roman"/>
          <w:bCs/>
          <w:sz w:val="32"/>
          <w:szCs w:val="32"/>
        </w:rPr>
        <w:t>a dread of the Apostles after that (Acts 5:13) kept anyone from repeating such a sin.</w:t>
      </w:r>
      <w:r w:rsidR="00DD6603" w:rsidRPr="00B3580C">
        <w:rPr>
          <w:rFonts w:ascii="Times New Roman" w:hAnsi="Times New Roman" w:cs="Times New Roman"/>
          <w:bCs/>
          <w:sz w:val="32"/>
          <w:szCs w:val="32"/>
        </w:rPr>
        <w:t xml:space="preserve"> </w:t>
      </w:r>
      <w:r w:rsidR="00BA7B95" w:rsidRPr="00B3580C">
        <w:rPr>
          <w:rFonts w:ascii="Times New Roman" w:hAnsi="Times New Roman" w:cs="Times New Roman"/>
          <w:bCs/>
          <w:sz w:val="32"/>
          <w:szCs w:val="32"/>
        </w:rPr>
        <w:t xml:space="preserve">Something similar for the nations would keep certain </w:t>
      </w:r>
      <w:r w:rsidR="000D1A8A" w:rsidRPr="00B3580C">
        <w:rPr>
          <w:rFonts w:ascii="Times New Roman" w:hAnsi="Times New Roman" w:cs="Times New Roman"/>
          <w:bCs/>
          <w:sz w:val="32"/>
          <w:szCs w:val="32"/>
        </w:rPr>
        <w:t xml:space="preserve">“frisky” </w:t>
      </w:r>
      <w:r w:rsidR="00BA7B95" w:rsidRPr="00B3580C">
        <w:rPr>
          <w:rFonts w:ascii="Times New Roman" w:hAnsi="Times New Roman" w:cs="Times New Roman"/>
          <w:bCs/>
          <w:sz w:val="32"/>
          <w:szCs w:val="32"/>
        </w:rPr>
        <w:t xml:space="preserve">ones in check, until their spirit has been disciplined </w:t>
      </w:r>
      <w:r w:rsidR="005A771D" w:rsidRPr="00B3580C">
        <w:rPr>
          <w:rFonts w:ascii="Times New Roman" w:hAnsi="Times New Roman" w:cs="Times New Roman"/>
          <w:bCs/>
          <w:sz w:val="32"/>
          <w:szCs w:val="32"/>
        </w:rPr>
        <w:t>sufficiently</w:t>
      </w:r>
      <w:r w:rsidR="000D1A8A" w:rsidRPr="00B3580C">
        <w:rPr>
          <w:rFonts w:ascii="Times New Roman" w:hAnsi="Times New Roman" w:cs="Times New Roman"/>
          <w:bCs/>
          <w:sz w:val="32"/>
          <w:szCs w:val="32"/>
        </w:rPr>
        <w:t xml:space="preserve"> </w:t>
      </w:r>
      <w:r w:rsidR="00BA7B95" w:rsidRPr="00B3580C">
        <w:rPr>
          <w:rFonts w:ascii="Times New Roman" w:hAnsi="Times New Roman" w:cs="Times New Roman"/>
          <w:bCs/>
          <w:sz w:val="32"/>
          <w:szCs w:val="32"/>
        </w:rPr>
        <w:t xml:space="preserve">to </w:t>
      </w:r>
      <w:r w:rsidR="000D1A8A" w:rsidRPr="00B3580C">
        <w:rPr>
          <w:rFonts w:ascii="Times New Roman" w:hAnsi="Times New Roman" w:cs="Times New Roman"/>
          <w:bCs/>
          <w:sz w:val="32"/>
          <w:szCs w:val="32"/>
        </w:rPr>
        <w:t>heart-</w:t>
      </w:r>
      <w:r w:rsidR="00BA7B95" w:rsidRPr="00B3580C">
        <w:rPr>
          <w:rFonts w:ascii="Times New Roman" w:hAnsi="Times New Roman" w:cs="Times New Roman"/>
          <w:bCs/>
          <w:sz w:val="32"/>
          <w:szCs w:val="32"/>
        </w:rPr>
        <w:t>serve the Lord Jesus.</w:t>
      </w:r>
      <w:r w:rsidR="00661ADE" w:rsidRPr="00B3580C">
        <w:rPr>
          <w:rFonts w:ascii="Times New Roman" w:hAnsi="Times New Roman" w:cs="Times New Roman"/>
          <w:bCs/>
          <w:sz w:val="32"/>
          <w:szCs w:val="32"/>
        </w:rPr>
        <w:t xml:space="preserve"> It appears to me that Christ’s return to earth </w:t>
      </w:r>
      <w:r w:rsidR="00432F42" w:rsidRPr="00B3580C">
        <w:rPr>
          <w:rFonts w:ascii="Times New Roman" w:hAnsi="Times New Roman" w:cs="Times New Roman"/>
          <w:bCs/>
          <w:sz w:val="32"/>
          <w:szCs w:val="32"/>
        </w:rPr>
        <w:t xml:space="preserve">with angelic legions </w:t>
      </w:r>
      <w:r w:rsidR="00686476" w:rsidRPr="00B3580C">
        <w:rPr>
          <w:rFonts w:ascii="Times New Roman" w:hAnsi="Times New Roman" w:cs="Times New Roman"/>
          <w:bCs/>
          <w:sz w:val="32"/>
          <w:szCs w:val="32"/>
        </w:rPr>
        <w:t xml:space="preserve">in warfare and His judgments in Mat.25:31-46 would be quite </w:t>
      </w:r>
      <w:r w:rsidR="006F157C" w:rsidRPr="00B3580C">
        <w:rPr>
          <w:rFonts w:ascii="Times New Roman" w:hAnsi="Times New Roman" w:cs="Times New Roman"/>
          <w:bCs/>
          <w:sz w:val="32"/>
          <w:szCs w:val="32"/>
        </w:rPr>
        <w:lastRenderedPageBreak/>
        <w:t>sufficient</w:t>
      </w:r>
      <w:r w:rsidR="00686476" w:rsidRPr="00B3580C">
        <w:rPr>
          <w:rFonts w:ascii="Times New Roman" w:hAnsi="Times New Roman" w:cs="Times New Roman"/>
          <w:bCs/>
          <w:sz w:val="32"/>
          <w:szCs w:val="32"/>
        </w:rPr>
        <w:t xml:space="preserve"> to convince the </w:t>
      </w:r>
      <w:r w:rsidR="009E7B16" w:rsidRPr="00B3580C">
        <w:rPr>
          <w:rFonts w:ascii="Times New Roman" w:hAnsi="Times New Roman" w:cs="Times New Roman"/>
          <w:bCs/>
          <w:sz w:val="32"/>
          <w:szCs w:val="32"/>
        </w:rPr>
        <w:t xml:space="preserve">hesitant and the </w:t>
      </w:r>
      <w:r w:rsidR="00686476" w:rsidRPr="00B3580C">
        <w:rPr>
          <w:rFonts w:ascii="Times New Roman" w:hAnsi="Times New Roman" w:cs="Times New Roman"/>
          <w:bCs/>
          <w:sz w:val="32"/>
          <w:szCs w:val="32"/>
        </w:rPr>
        <w:t>doubtful that a change of behavior will be required of them.</w:t>
      </w:r>
      <w:r w:rsidR="0085557D" w:rsidRPr="00B3580C">
        <w:rPr>
          <w:rFonts w:ascii="Times New Roman" w:hAnsi="Times New Roman" w:cs="Times New Roman"/>
          <w:bCs/>
          <w:sz w:val="32"/>
          <w:szCs w:val="32"/>
        </w:rPr>
        <w:t xml:space="preserve"> We all tend to res</w:t>
      </w:r>
      <w:r w:rsidR="001B2158" w:rsidRPr="00B3580C">
        <w:rPr>
          <w:rFonts w:ascii="Times New Roman" w:hAnsi="Times New Roman" w:cs="Times New Roman"/>
          <w:bCs/>
          <w:sz w:val="32"/>
          <w:szCs w:val="32"/>
        </w:rPr>
        <w:t>ist</w:t>
      </w:r>
      <w:r w:rsidR="0085557D" w:rsidRPr="00B3580C">
        <w:rPr>
          <w:rFonts w:ascii="Times New Roman" w:hAnsi="Times New Roman" w:cs="Times New Roman"/>
          <w:bCs/>
          <w:sz w:val="32"/>
          <w:szCs w:val="32"/>
        </w:rPr>
        <w:t xml:space="preserve"> change – especially radical change. But change comes easier when we see it as inevitable or unavoidable.</w:t>
      </w:r>
      <w:r w:rsidR="005A771D" w:rsidRPr="00B3580C">
        <w:rPr>
          <w:rFonts w:ascii="Times New Roman" w:hAnsi="Times New Roman" w:cs="Times New Roman"/>
          <w:bCs/>
          <w:sz w:val="32"/>
          <w:szCs w:val="32"/>
        </w:rPr>
        <w:t xml:space="preserve"> Although “iron staff” will apply specifically to the nations of the Millennium, does not Peter’s severe judgment of Ananias and Sapphira have the appearance of an “iron staff” verdict?</w:t>
      </w:r>
    </w:p>
    <w:p w14:paraId="05F3F2DD" w14:textId="77777777" w:rsidR="000D1A8A" w:rsidRDefault="000D1A8A" w:rsidP="00686476">
      <w:pPr>
        <w:rPr>
          <w:rFonts w:ascii="Times New Roman" w:hAnsi="Times New Roman" w:cs="Times New Roman"/>
          <w:b/>
          <w:sz w:val="40"/>
          <w:szCs w:val="40"/>
        </w:rPr>
      </w:pPr>
      <w:r>
        <w:rPr>
          <w:rFonts w:ascii="Times New Roman" w:hAnsi="Times New Roman" w:cs="Times New Roman"/>
          <w:b/>
          <w:sz w:val="40"/>
          <w:szCs w:val="40"/>
        </w:rPr>
        <w:t>Knowledge of God</w:t>
      </w:r>
    </w:p>
    <w:p w14:paraId="05F3F2DE" w14:textId="77777777" w:rsidR="000D1A8A" w:rsidRPr="00C43008" w:rsidRDefault="000D1A8A" w:rsidP="0026799A">
      <w:pPr>
        <w:ind w:firstLine="360"/>
        <w:rPr>
          <w:rFonts w:ascii="Times New Roman" w:hAnsi="Times New Roman" w:cs="Times New Roman"/>
          <w:bCs/>
          <w:sz w:val="32"/>
          <w:szCs w:val="32"/>
        </w:rPr>
      </w:pPr>
      <w:r w:rsidRPr="00C43008">
        <w:rPr>
          <w:rFonts w:ascii="Times New Roman" w:hAnsi="Times New Roman" w:cs="Times New Roman"/>
          <w:bCs/>
          <w:sz w:val="32"/>
          <w:szCs w:val="32"/>
        </w:rPr>
        <w:t xml:space="preserve">I have come to the point where I must analyze </w:t>
      </w:r>
      <w:r w:rsidR="0026799A" w:rsidRPr="00C43008">
        <w:rPr>
          <w:rFonts w:ascii="Times New Roman" w:hAnsi="Times New Roman" w:cs="Times New Roman"/>
          <w:bCs/>
          <w:sz w:val="32"/>
          <w:szCs w:val="32"/>
        </w:rPr>
        <w:t xml:space="preserve">in </w:t>
      </w:r>
      <w:r w:rsidR="00C00DC1" w:rsidRPr="00C43008">
        <w:rPr>
          <w:rFonts w:ascii="Times New Roman" w:hAnsi="Times New Roman" w:cs="Times New Roman"/>
          <w:bCs/>
          <w:sz w:val="32"/>
          <w:szCs w:val="32"/>
        </w:rPr>
        <w:t>greater</w:t>
      </w:r>
      <w:r w:rsidR="0026799A" w:rsidRPr="00C43008">
        <w:rPr>
          <w:rFonts w:ascii="Times New Roman" w:hAnsi="Times New Roman" w:cs="Times New Roman"/>
          <w:bCs/>
          <w:sz w:val="32"/>
          <w:szCs w:val="32"/>
        </w:rPr>
        <w:t xml:space="preserve"> depth </w:t>
      </w:r>
      <w:r w:rsidRPr="00C43008">
        <w:rPr>
          <w:rFonts w:ascii="Times New Roman" w:hAnsi="Times New Roman" w:cs="Times New Roman"/>
          <w:bCs/>
          <w:sz w:val="32"/>
          <w:szCs w:val="32"/>
        </w:rPr>
        <w:t xml:space="preserve">Sellers’ </w:t>
      </w:r>
      <w:r w:rsidR="000A2C3F" w:rsidRPr="00C43008">
        <w:rPr>
          <w:rFonts w:ascii="Times New Roman" w:hAnsi="Times New Roman" w:cs="Times New Roman"/>
          <w:bCs/>
          <w:sz w:val="32"/>
          <w:szCs w:val="32"/>
        </w:rPr>
        <w:t>interpretation</w:t>
      </w:r>
      <w:r w:rsidRPr="00C43008">
        <w:rPr>
          <w:rFonts w:ascii="Times New Roman" w:hAnsi="Times New Roman" w:cs="Times New Roman"/>
          <w:bCs/>
          <w:sz w:val="32"/>
          <w:szCs w:val="32"/>
        </w:rPr>
        <w:t xml:space="preserve"> </w:t>
      </w:r>
      <w:r w:rsidR="000A2C3F" w:rsidRPr="00C43008">
        <w:rPr>
          <w:rFonts w:ascii="Times New Roman" w:hAnsi="Times New Roman" w:cs="Times New Roman"/>
          <w:bCs/>
          <w:sz w:val="32"/>
          <w:szCs w:val="32"/>
        </w:rPr>
        <w:t>of a</w:t>
      </w:r>
      <w:r w:rsidRPr="00C43008">
        <w:rPr>
          <w:rFonts w:ascii="Times New Roman" w:hAnsi="Times New Roman" w:cs="Times New Roman"/>
          <w:bCs/>
          <w:sz w:val="32"/>
          <w:szCs w:val="32"/>
        </w:rPr>
        <w:t xml:space="preserve"> </w:t>
      </w:r>
      <w:r w:rsidR="002C007B" w:rsidRPr="00C43008">
        <w:rPr>
          <w:rFonts w:ascii="Times New Roman" w:hAnsi="Times New Roman" w:cs="Times New Roman"/>
          <w:bCs/>
          <w:sz w:val="32"/>
          <w:szCs w:val="32"/>
        </w:rPr>
        <w:t xml:space="preserve">virtually </w:t>
      </w:r>
      <w:r w:rsidRPr="00C43008">
        <w:rPr>
          <w:rFonts w:ascii="Times New Roman" w:hAnsi="Times New Roman" w:cs="Times New Roman"/>
          <w:bCs/>
          <w:sz w:val="32"/>
          <w:szCs w:val="32"/>
        </w:rPr>
        <w:t xml:space="preserve">sin-free Millennium. </w:t>
      </w:r>
      <w:r w:rsidR="0013050C" w:rsidRPr="00C43008">
        <w:rPr>
          <w:rFonts w:ascii="Times New Roman" w:hAnsi="Times New Roman" w:cs="Times New Roman"/>
          <w:bCs/>
          <w:sz w:val="32"/>
          <w:szCs w:val="32"/>
        </w:rPr>
        <w:t xml:space="preserve">In </w:t>
      </w:r>
      <w:r w:rsidR="0013050C" w:rsidRPr="00C43008">
        <w:rPr>
          <w:rFonts w:ascii="Times New Roman" w:hAnsi="Times New Roman" w:cs="Times New Roman"/>
          <w:bCs/>
          <w:i/>
          <w:iCs/>
          <w:sz w:val="32"/>
          <w:szCs w:val="32"/>
        </w:rPr>
        <w:t>Sorting Prophetic Material</w:t>
      </w:r>
      <w:r w:rsidR="000A2C3F" w:rsidRPr="00C43008">
        <w:rPr>
          <w:rFonts w:ascii="Times New Roman" w:hAnsi="Times New Roman" w:cs="Times New Roman"/>
          <w:bCs/>
          <w:sz w:val="32"/>
          <w:szCs w:val="32"/>
        </w:rPr>
        <w:t xml:space="preserve"> (p.5) he cite</w:t>
      </w:r>
      <w:r w:rsidR="002C007B" w:rsidRPr="00C43008">
        <w:rPr>
          <w:rFonts w:ascii="Times New Roman" w:hAnsi="Times New Roman" w:cs="Times New Roman"/>
          <w:bCs/>
          <w:sz w:val="32"/>
          <w:szCs w:val="32"/>
        </w:rPr>
        <w:t>d</w:t>
      </w:r>
      <w:r w:rsidR="000A2C3F" w:rsidRPr="00C43008">
        <w:rPr>
          <w:rFonts w:ascii="Times New Roman" w:hAnsi="Times New Roman" w:cs="Times New Roman"/>
          <w:bCs/>
          <w:sz w:val="32"/>
          <w:szCs w:val="32"/>
        </w:rPr>
        <w:t xml:space="preserve"> the </w:t>
      </w:r>
      <w:r w:rsidR="000A2C3F" w:rsidRPr="00C43008">
        <w:rPr>
          <w:rFonts w:ascii="Times New Roman" w:hAnsi="Times New Roman" w:cs="Times New Roman"/>
          <w:bCs/>
          <w:i/>
          <w:iCs/>
          <w:sz w:val="32"/>
          <w:szCs w:val="32"/>
        </w:rPr>
        <w:t>KJV</w:t>
      </w:r>
      <w:r w:rsidR="000A2C3F" w:rsidRPr="00C43008">
        <w:rPr>
          <w:rFonts w:ascii="Times New Roman" w:hAnsi="Times New Roman" w:cs="Times New Roman"/>
          <w:bCs/>
          <w:sz w:val="32"/>
          <w:szCs w:val="32"/>
        </w:rPr>
        <w:t xml:space="preserve"> of two principal texts justifying his view. </w:t>
      </w:r>
      <w:r w:rsidR="0026799A" w:rsidRPr="00C43008">
        <w:rPr>
          <w:rFonts w:ascii="Times New Roman" w:hAnsi="Times New Roman" w:cs="Times New Roman"/>
          <w:bCs/>
          <w:sz w:val="32"/>
          <w:szCs w:val="32"/>
        </w:rPr>
        <w:t>The first is</w:t>
      </w:r>
      <w:r w:rsidR="000A2C3F" w:rsidRPr="00C43008">
        <w:rPr>
          <w:rFonts w:ascii="Times New Roman" w:hAnsi="Times New Roman" w:cs="Times New Roman"/>
          <w:bCs/>
          <w:sz w:val="32"/>
          <w:szCs w:val="32"/>
        </w:rPr>
        <w:t xml:space="preserve"> (my trans</w:t>
      </w:r>
      <w:r w:rsidR="00F96C69" w:rsidRPr="00C43008">
        <w:rPr>
          <w:rFonts w:ascii="Times New Roman" w:hAnsi="Times New Roman" w:cs="Times New Roman"/>
          <w:bCs/>
          <w:sz w:val="32"/>
          <w:szCs w:val="32"/>
        </w:rPr>
        <w:t>l</w:t>
      </w:r>
      <w:r w:rsidR="000A2C3F" w:rsidRPr="00C43008">
        <w:rPr>
          <w:rFonts w:ascii="Times New Roman" w:hAnsi="Times New Roman" w:cs="Times New Roman"/>
          <w:bCs/>
          <w:sz w:val="32"/>
          <w:szCs w:val="32"/>
        </w:rPr>
        <w:t>.) –</w:t>
      </w:r>
    </w:p>
    <w:p w14:paraId="05F3F2DF" w14:textId="77777777" w:rsidR="000A2C3F" w:rsidRPr="00C43008" w:rsidRDefault="000A2C3F" w:rsidP="00F96C69">
      <w:pPr>
        <w:ind w:left="360"/>
        <w:rPr>
          <w:rFonts w:ascii="Times New Roman" w:hAnsi="Times New Roman" w:cs="Times New Roman"/>
          <w:bCs/>
          <w:sz w:val="32"/>
          <w:szCs w:val="32"/>
        </w:rPr>
      </w:pPr>
      <w:r w:rsidRPr="00C43008">
        <w:rPr>
          <w:rFonts w:ascii="Times New Roman" w:hAnsi="Times New Roman" w:cs="Times New Roman"/>
          <w:bCs/>
          <w:sz w:val="32"/>
          <w:szCs w:val="32"/>
        </w:rPr>
        <w:t>“Therefore, just as the weeds (</w:t>
      </w:r>
      <w:r w:rsidR="00F96C69" w:rsidRPr="00C43008">
        <w:rPr>
          <w:rFonts w:ascii="Times New Roman" w:hAnsi="Times New Roman" w:cs="Times New Roman"/>
          <w:bCs/>
          <w:sz w:val="32"/>
          <w:szCs w:val="32"/>
        </w:rPr>
        <w:t>‘</w:t>
      </w:r>
      <w:r w:rsidRPr="00C43008">
        <w:rPr>
          <w:rFonts w:ascii="Times New Roman" w:hAnsi="Times New Roman" w:cs="Times New Roman"/>
          <w:bCs/>
          <w:sz w:val="32"/>
          <w:szCs w:val="32"/>
        </w:rPr>
        <w:t>tares</w:t>
      </w:r>
      <w:r w:rsidR="00F96C69" w:rsidRPr="00C43008">
        <w:rPr>
          <w:rFonts w:ascii="Times New Roman" w:hAnsi="Times New Roman" w:cs="Times New Roman"/>
          <w:bCs/>
          <w:sz w:val="32"/>
          <w:szCs w:val="32"/>
        </w:rPr>
        <w:t>’</w:t>
      </w:r>
      <w:r w:rsidRPr="00C43008">
        <w:rPr>
          <w:rFonts w:ascii="Times New Roman" w:hAnsi="Times New Roman" w:cs="Times New Roman"/>
          <w:bCs/>
          <w:sz w:val="32"/>
          <w:szCs w:val="32"/>
        </w:rPr>
        <w:t xml:space="preserve">) are gathered and are burned down by fire, so it will be in the </w:t>
      </w:r>
      <w:proofErr w:type="spellStart"/>
      <w:r w:rsidRPr="00C43008">
        <w:rPr>
          <w:rFonts w:ascii="Times New Roman" w:hAnsi="Times New Roman" w:cs="Times New Roman"/>
          <w:bCs/>
          <w:i/>
          <w:iCs/>
          <w:sz w:val="32"/>
          <w:szCs w:val="32"/>
        </w:rPr>
        <w:t>sunteleia</w:t>
      </w:r>
      <w:proofErr w:type="spellEnd"/>
      <w:r w:rsidRPr="00C43008">
        <w:rPr>
          <w:rFonts w:ascii="Times New Roman" w:hAnsi="Times New Roman" w:cs="Times New Roman"/>
          <w:bCs/>
          <w:sz w:val="32"/>
          <w:szCs w:val="32"/>
        </w:rPr>
        <w:t xml:space="preserve"> (</w:t>
      </w:r>
      <w:r w:rsidR="00BD5B19" w:rsidRPr="00C43008">
        <w:rPr>
          <w:rFonts w:ascii="Times New Roman" w:hAnsi="Times New Roman" w:cs="Times New Roman"/>
          <w:bCs/>
          <w:sz w:val="32"/>
          <w:szCs w:val="32"/>
        </w:rPr>
        <w:t>‘</w:t>
      </w:r>
      <w:r w:rsidRPr="00C43008">
        <w:rPr>
          <w:rFonts w:ascii="Times New Roman" w:hAnsi="Times New Roman" w:cs="Times New Roman"/>
          <w:bCs/>
          <w:sz w:val="32"/>
          <w:szCs w:val="32"/>
        </w:rPr>
        <w:t>end-time</w:t>
      </w:r>
      <w:r w:rsidR="00BD5B19" w:rsidRPr="00C43008">
        <w:rPr>
          <w:rFonts w:ascii="Times New Roman" w:hAnsi="Times New Roman" w:cs="Times New Roman"/>
          <w:bCs/>
          <w:sz w:val="32"/>
          <w:szCs w:val="32"/>
        </w:rPr>
        <w:t>’</w:t>
      </w:r>
      <w:r w:rsidRPr="00C43008">
        <w:rPr>
          <w:rFonts w:ascii="Times New Roman" w:hAnsi="Times New Roman" w:cs="Times New Roman"/>
          <w:bCs/>
          <w:sz w:val="32"/>
          <w:szCs w:val="32"/>
        </w:rPr>
        <w:t xml:space="preserve">) of the age. The Son of Man will send forth His angels and they will gather out of His kingdom </w:t>
      </w:r>
      <w:r w:rsidRPr="00C43008">
        <w:rPr>
          <w:rFonts w:ascii="Times New Roman" w:hAnsi="Times New Roman" w:cs="Times New Roman"/>
          <w:b/>
          <w:sz w:val="32"/>
          <w:szCs w:val="32"/>
        </w:rPr>
        <w:t>all the stumbling-blocks</w:t>
      </w:r>
      <w:r w:rsidRPr="00C43008">
        <w:rPr>
          <w:rFonts w:ascii="Times New Roman" w:hAnsi="Times New Roman" w:cs="Times New Roman"/>
          <w:bCs/>
          <w:sz w:val="32"/>
          <w:szCs w:val="32"/>
        </w:rPr>
        <w:t xml:space="preserve"> and </w:t>
      </w:r>
      <w:r w:rsidRPr="00C43008">
        <w:rPr>
          <w:rFonts w:ascii="Times New Roman" w:hAnsi="Times New Roman" w:cs="Times New Roman"/>
          <w:b/>
          <w:sz w:val="32"/>
          <w:szCs w:val="32"/>
        </w:rPr>
        <w:t>those working the lawlessness</w:t>
      </w:r>
      <w:r w:rsidR="00F96C69" w:rsidRPr="00C43008">
        <w:rPr>
          <w:rFonts w:ascii="Times New Roman" w:hAnsi="Times New Roman" w:cs="Times New Roman"/>
          <w:bCs/>
          <w:sz w:val="32"/>
          <w:szCs w:val="32"/>
        </w:rPr>
        <w:t>, and He will throw them into the Furnace of Fire</w:t>
      </w:r>
      <w:r w:rsidRPr="00C43008">
        <w:rPr>
          <w:rFonts w:ascii="Times New Roman" w:hAnsi="Times New Roman" w:cs="Times New Roman"/>
          <w:bCs/>
          <w:sz w:val="32"/>
          <w:szCs w:val="32"/>
        </w:rPr>
        <w:t>.</w:t>
      </w:r>
      <w:r w:rsidR="00F96C69" w:rsidRPr="00C43008">
        <w:rPr>
          <w:rFonts w:ascii="Times New Roman" w:hAnsi="Times New Roman" w:cs="Times New Roman"/>
          <w:bCs/>
          <w:sz w:val="32"/>
          <w:szCs w:val="32"/>
        </w:rPr>
        <w:t xml:space="preserve"> In that place will be the Weeping and the Gnashing of Teeth. Then the righteous will shine like the sun in the kingdom of their Father. The one having ears, hear </w:t>
      </w:r>
      <w:r w:rsidR="00F96C69" w:rsidRPr="00C43008">
        <w:rPr>
          <w:rFonts w:ascii="Times New Roman" w:hAnsi="Times New Roman" w:cs="Times New Roman"/>
          <w:bCs/>
          <w:i/>
          <w:iCs/>
          <w:sz w:val="32"/>
          <w:szCs w:val="32"/>
        </w:rPr>
        <w:t>it</w:t>
      </w:r>
      <w:r w:rsidR="00F96C69" w:rsidRPr="00C43008">
        <w:rPr>
          <w:rFonts w:ascii="Times New Roman" w:hAnsi="Times New Roman" w:cs="Times New Roman"/>
          <w:bCs/>
          <w:sz w:val="32"/>
          <w:szCs w:val="32"/>
        </w:rPr>
        <w:t>.”    Mat.13:40-43</w:t>
      </w:r>
    </w:p>
    <w:p w14:paraId="05F3F2E0" w14:textId="77777777" w:rsidR="000A2C3F" w:rsidRPr="00C43008" w:rsidRDefault="00732583" w:rsidP="00F96C69">
      <w:pPr>
        <w:rPr>
          <w:rFonts w:ascii="Times New Roman" w:hAnsi="Times New Roman" w:cs="Times New Roman"/>
          <w:bCs/>
          <w:sz w:val="32"/>
          <w:szCs w:val="32"/>
        </w:rPr>
      </w:pPr>
      <w:r w:rsidRPr="00C43008">
        <w:rPr>
          <w:rFonts w:ascii="Times New Roman" w:hAnsi="Times New Roman" w:cs="Times New Roman"/>
          <w:bCs/>
          <w:sz w:val="32"/>
          <w:szCs w:val="32"/>
        </w:rPr>
        <w:t>Based on this text, Sellers concluded –</w:t>
      </w:r>
    </w:p>
    <w:p w14:paraId="05F3F2E1" w14:textId="77777777" w:rsidR="00732583" w:rsidRPr="00C43008" w:rsidRDefault="00732583" w:rsidP="00732583">
      <w:pPr>
        <w:autoSpaceDE w:val="0"/>
        <w:autoSpaceDN w:val="0"/>
        <w:adjustRightInd w:val="0"/>
        <w:spacing w:line="240" w:lineRule="auto"/>
        <w:ind w:left="360"/>
        <w:rPr>
          <w:rFonts w:asciiTheme="minorHAnsi" w:hAnsiTheme="minorHAnsi" w:cstheme="minorHAnsi"/>
          <w:bCs/>
          <w:sz w:val="32"/>
          <w:szCs w:val="32"/>
        </w:rPr>
      </w:pPr>
      <w:r w:rsidRPr="00C43008">
        <w:rPr>
          <w:rFonts w:asciiTheme="minorHAnsi" w:hAnsiTheme="minorHAnsi" w:cstheme="minorHAnsi"/>
          <w:bCs/>
          <w:sz w:val="32"/>
          <w:szCs w:val="32"/>
        </w:rPr>
        <w:t>“From these words of the Lord Jesus we learn the absolute truth that just before the millennium begins He sends forth His angels and they remove from His kingdom everything that causes sin (see Weymouth Version), and every being that does lawlessness. Thus we know that “the thousand years” begins without a single thing being present which would cause anyone to sin and without a single being on earth who does iniquity.”</w:t>
      </w:r>
    </w:p>
    <w:p w14:paraId="05F3F2E2" w14:textId="77777777" w:rsidR="000A2C3F" w:rsidRPr="00C43008" w:rsidRDefault="00732583" w:rsidP="00EC4543">
      <w:pPr>
        <w:rPr>
          <w:rFonts w:ascii="Times New Roman" w:hAnsi="Times New Roman" w:cs="Times New Roman"/>
          <w:bCs/>
          <w:sz w:val="32"/>
          <w:szCs w:val="32"/>
        </w:rPr>
      </w:pPr>
      <w:r w:rsidRPr="00C43008">
        <w:rPr>
          <w:rFonts w:ascii="Times New Roman" w:hAnsi="Times New Roman" w:cs="Times New Roman"/>
          <w:bCs/>
          <w:sz w:val="32"/>
          <w:szCs w:val="32"/>
        </w:rPr>
        <w:lastRenderedPageBreak/>
        <w:t xml:space="preserve">What this conclusion fails to distinguish is that some will inherit the kingdom and participate in it as </w:t>
      </w:r>
      <w:proofErr w:type="spellStart"/>
      <w:r w:rsidRPr="00C43008">
        <w:rPr>
          <w:rFonts w:ascii="Times New Roman" w:hAnsi="Times New Roman" w:cs="Times New Roman"/>
          <w:bCs/>
          <w:sz w:val="32"/>
          <w:szCs w:val="32"/>
        </w:rPr>
        <w:t>reigners</w:t>
      </w:r>
      <w:proofErr w:type="spellEnd"/>
      <w:r w:rsidRPr="00C43008">
        <w:rPr>
          <w:rFonts w:ascii="Times New Roman" w:hAnsi="Times New Roman" w:cs="Times New Roman"/>
          <w:bCs/>
          <w:sz w:val="32"/>
          <w:szCs w:val="32"/>
        </w:rPr>
        <w:t xml:space="preserve"> with Christ, while others will come under its rule and be</w:t>
      </w:r>
      <w:r w:rsidR="006F157C" w:rsidRPr="00C43008">
        <w:rPr>
          <w:rFonts w:ascii="Times New Roman" w:hAnsi="Times New Roman" w:cs="Times New Roman"/>
          <w:bCs/>
          <w:sz w:val="32"/>
          <w:szCs w:val="32"/>
        </w:rPr>
        <w:t>come</w:t>
      </w:r>
      <w:r w:rsidRPr="00C43008">
        <w:rPr>
          <w:rFonts w:ascii="Times New Roman" w:hAnsi="Times New Roman" w:cs="Times New Roman"/>
          <w:bCs/>
          <w:sz w:val="32"/>
          <w:szCs w:val="32"/>
        </w:rPr>
        <w:t xml:space="preserve"> subordinated to it. The “tares” (sons of the wicked one) will </w:t>
      </w:r>
      <w:r w:rsidR="00E83B56" w:rsidRPr="00C43008">
        <w:rPr>
          <w:rFonts w:ascii="Times New Roman" w:hAnsi="Times New Roman" w:cs="Times New Roman"/>
          <w:bCs/>
          <w:sz w:val="32"/>
          <w:szCs w:val="32"/>
        </w:rPr>
        <w:t>include</w:t>
      </w:r>
      <w:r w:rsidRPr="00C43008">
        <w:rPr>
          <w:rFonts w:ascii="Times New Roman" w:hAnsi="Times New Roman" w:cs="Times New Roman"/>
          <w:bCs/>
          <w:sz w:val="32"/>
          <w:szCs w:val="32"/>
        </w:rPr>
        <w:t xml:space="preserve"> those who expected to inherit but were </w:t>
      </w:r>
      <w:r w:rsidR="00EC4543" w:rsidRPr="00C43008">
        <w:rPr>
          <w:rFonts w:ascii="Times New Roman" w:hAnsi="Times New Roman" w:cs="Times New Roman"/>
          <w:bCs/>
          <w:sz w:val="32"/>
          <w:szCs w:val="32"/>
        </w:rPr>
        <w:t xml:space="preserve">disapproved and </w:t>
      </w:r>
      <w:r w:rsidRPr="00C43008">
        <w:rPr>
          <w:rFonts w:ascii="Times New Roman" w:hAnsi="Times New Roman" w:cs="Times New Roman"/>
          <w:bCs/>
          <w:sz w:val="32"/>
          <w:szCs w:val="32"/>
        </w:rPr>
        <w:t>excluded – hence the extreme expression “the Weeping and the Gnashing of Teeth” (all articles present). In other teaching</w:t>
      </w:r>
      <w:r w:rsidR="00EC4543" w:rsidRPr="00C43008">
        <w:rPr>
          <w:rFonts w:ascii="Times New Roman" w:hAnsi="Times New Roman" w:cs="Times New Roman"/>
          <w:bCs/>
          <w:sz w:val="32"/>
          <w:szCs w:val="32"/>
        </w:rPr>
        <w:t>s</w:t>
      </w:r>
      <w:r w:rsidRPr="00C43008">
        <w:rPr>
          <w:rFonts w:ascii="Times New Roman" w:hAnsi="Times New Roman" w:cs="Times New Roman"/>
          <w:bCs/>
          <w:sz w:val="32"/>
          <w:szCs w:val="32"/>
        </w:rPr>
        <w:t xml:space="preserve"> </w:t>
      </w:r>
      <w:r w:rsidR="00583E3C" w:rsidRPr="00C43008">
        <w:rPr>
          <w:rFonts w:ascii="Times New Roman" w:hAnsi="Times New Roman" w:cs="Times New Roman"/>
          <w:bCs/>
          <w:sz w:val="32"/>
          <w:szCs w:val="32"/>
        </w:rPr>
        <w:t xml:space="preserve">about </w:t>
      </w:r>
      <w:r w:rsidR="00EC4543" w:rsidRPr="00C43008">
        <w:rPr>
          <w:rFonts w:ascii="Times New Roman" w:hAnsi="Times New Roman" w:cs="Times New Roman"/>
          <w:bCs/>
          <w:sz w:val="32"/>
          <w:szCs w:val="32"/>
        </w:rPr>
        <w:t>kingdom</w:t>
      </w:r>
      <w:r w:rsidRPr="00C43008">
        <w:rPr>
          <w:rFonts w:ascii="Times New Roman" w:hAnsi="Times New Roman" w:cs="Times New Roman"/>
          <w:bCs/>
          <w:sz w:val="32"/>
          <w:szCs w:val="32"/>
        </w:rPr>
        <w:t xml:space="preserve"> exclusion</w:t>
      </w:r>
      <w:r w:rsidR="00C70E2C" w:rsidRPr="00C43008">
        <w:rPr>
          <w:rFonts w:ascii="Times New Roman" w:hAnsi="Times New Roman" w:cs="Times New Roman"/>
          <w:bCs/>
          <w:sz w:val="32"/>
          <w:szCs w:val="32"/>
        </w:rPr>
        <w:t xml:space="preserve"> </w:t>
      </w:r>
      <w:r w:rsidR="00583E3C" w:rsidRPr="00C43008">
        <w:rPr>
          <w:rFonts w:ascii="Times New Roman" w:hAnsi="Times New Roman" w:cs="Times New Roman"/>
          <w:bCs/>
          <w:sz w:val="32"/>
          <w:szCs w:val="32"/>
        </w:rPr>
        <w:t>(e.g., Mat.8:12)</w:t>
      </w:r>
      <w:r w:rsidRPr="00C43008">
        <w:rPr>
          <w:rFonts w:ascii="Times New Roman" w:hAnsi="Times New Roman" w:cs="Times New Roman"/>
          <w:bCs/>
          <w:sz w:val="32"/>
          <w:szCs w:val="32"/>
        </w:rPr>
        <w:t xml:space="preserve">, we found the expression “the Outer Darkness” </w:t>
      </w:r>
      <w:r w:rsidR="000923B0" w:rsidRPr="00C43008">
        <w:rPr>
          <w:rFonts w:ascii="Times New Roman" w:hAnsi="Times New Roman" w:cs="Times New Roman"/>
          <w:bCs/>
          <w:sz w:val="32"/>
          <w:szCs w:val="32"/>
        </w:rPr>
        <w:t>(again all articles</w:t>
      </w:r>
      <w:r w:rsidR="00EB0DFF" w:rsidRPr="00C43008">
        <w:rPr>
          <w:rFonts w:ascii="Times New Roman" w:hAnsi="Times New Roman" w:cs="Times New Roman"/>
          <w:bCs/>
          <w:sz w:val="32"/>
          <w:szCs w:val="32"/>
        </w:rPr>
        <w:t>,</w:t>
      </w:r>
      <w:r w:rsidR="000923B0" w:rsidRPr="00C43008">
        <w:rPr>
          <w:rFonts w:ascii="Times New Roman" w:hAnsi="Times New Roman" w:cs="Times New Roman"/>
          <w:bCs/>
          <w:sz w:val="32"/>
          <w:szCs w:val="32"/>
        </w:rPr>
        <w:t xml:space="preserve"> for emphasis).</w:t>
      </w:r>
      <w:r w:rsidR="00583E3C" w:rsidRPr="00C43008">
        <w:rPr>
          <w:rFonts w:ascii="Times New Roman" w:hAnsi="Times New Roman" w:cs="Times New Roman"/>
          <w:bCs/>
          <w:sz w:val="32"/>
          <w:szCs w:val="32"/>
        </w:rPr>
        <w:t xml:space="preserve"> Jesus had earlier said of these excluded ones –</w:t>
      </w:r>
    </w:p>
    <w:p w14:paraId="17954F93" w14:textId="77777777" w:rsidR="00C43008" w:rsidRPr="00C43008" w:rsidRDefault="00583E3C" w:rsidP="00C43008">
      <w:pPr>
        <w:ind w:left="360"/>
        <w:rPr>
          <w:rFonts w:ascii="Times New Roman" w:hAnsi="Times New Roman" w:cs="Times New Roman"/>
          <w:bCs/>
          <w:sz w:val="32"/>
          <w:szCs w:val="32"/>
        </w:rPr>
      </w:pPr>
      <w:r w:rsidRPr="00C43008">
        <w:rPr>
          <w:rFonts w:ascii="Times New Roman" w:hAnsi="Times New Roman" w:cs="Times New Roman"/>
          <w:bCs/>
          <w:sz w:val="32"/>
          <w:szCs w:val="32"/>
        </w:rPr>
        <w:t xml:space="preserve">“Not everyone who is saying to Me, ‘Lord, Lord’ </w:t>
      </w:r>
      <w:r w:rsidRPr="00C43008">
        <w:rPr>
          <w:rFonts w:ascii="Times New Roman" w:hAnsi="Times New Roman" w:cs="Times New Roman"/>
          <w:bCs/>
          <w:sz w:val="32"/>
          <w:szCs w:val="32"/>
          <w:u w:val="single"/>
        </w:rPr>
        <w:t>will enter into the kingdom of the heavens</w:t>
      </w:r>
      <w:r w:rsidRPr="00C43008">
        <w:rPr>
          <w:rFonts w:ascii="Times New Roman" w:hAnsi="Times New Roman" w:cs="Times New Roman"/>
          <w:bCs/>
          <w:sz w:val="32"/>
          <w:szCs w:val="32"/>
        </w:rPr>
        <w:t>, but those doing the desire of My Father Who is in the heavens. Many will say to Me in that day, ‘Lord, Lord, did we not prophesy by Your name? And by Your name drive out demons? And by Your name did many works of power?’ And then I will confess to them, ‘I never recognized (</w:t>
      </w:r>
      <w:r w:rsidR="00D378F7" w:rsidRPr="00C43008">
        <w:rPr>
          <w:rFonts w:ascii="Times New Roman" w:hAnsi="Times New Roman" w:cs="Times New Roman"/>
          <w:bCs/>
          <w:sz w:val="32"/>
          <w:szCs w:val="32"/>
        </w:rPr>
        <w:t xml:space="preserve">Gk. </w:t>
      </w:r>
      <w:proofErr w:type="spellStart"/>
      <w:r w:rsidRPr="00C43008">
        <w:rPr>
          <w:rFonts w:ascii="Times New Roman" w:hAnsi="Times New Roman" w:cs="Times New Roman"/>
          <w:bCs/>
          <w:i/>
          <w:iCs/>
          <w:sz w:val="32"/>
          <w:szCs w:val="32"/>
        </w:rPr>
        <w:t>ginōskō</w:t>
      </w:r>
      <w:proofErr w:type="spellEnd"/>
      <w:r w:rsidRPr="00C43008">
        <w:rPr>
          <w:rFonts w:ascii="Times New Roman" w:hAnsi="Times New Roman" w:cs="Times New Roman"/>
          <w:bCs/>
          <w:sz w:val="32"/>
          <w:szCs w:val="32"/>
        </w:rPr>
        <w:t xml:space="preserve">) you. </w:t>
      </w:r>
      <w:r w:rsidRPr="00C43008">
        <w:rPr>
          <w:rFonts w:ascii="Times New Roman" w:hAnsi="Times New Roman" w:cs="Times New Roman"/>
          <w:b/>
          <w:sz w:val="32"/>
          <w:szCs w:val="32"/>
        </w:rPr>
        <w:t>Go away from Me</w:t>
      </w:r>
      <w:r w:rsidRPr="00C43008">
        <w:rPr>
          <w:rFonts w:ascii="Times New Roman" w:hAnsi="Times New Roman" w:cs="Times New Roman"/>
          <w:bCs/>
          <w:sz w:val="32"/>
          <w:szCs w:val="32"/>
        </w:rPr>
        <w:t xml:space="preserve">, those working </w:t>
      </w:r>
      <w:r w:rsidRPr="00C43008">
        <w:rPr>
          <w:rFonts w:ascii="Times New Roman" w:hAnsi="Times New Roman" w:cs="Times New Roman"/>
          <w:b/>
          <w:sz w:val="32"/>
          <w:szCs w:val="32"/>
        </w:rPr>
        <w:t>the lawlessness</w:t>
      </w:r>
      <w:r w:rsidRPr="00C43008">
        <w:rPr>
          <w:rFonts w:ascii="Times New Roman" w:hAnsi="Times New Roman" w:cs="Times New Roman"/>
          <w:bCs/>
          <w:sz w:val="32"/>
          <w:szCs w:val="32"/>
        </w:rPr>
        <w:t>.’’</w:t>
      </w:r>
      <w:r w:rsidR="0084540D" w:rsidRPr="00C43008">
        <w:rPr>
          <w:rFonts w:ascii="Times New Roman" w:hAnsi="Times New Roman" w:cs="Times New Roman"/>
          <w:bCs/>
          <w:sz w:val="32"/>
          <w:szCs w:val="32"/>
        </w:rPr>
        <w:t xml:space="preserve"> </w:t>
      </w:r>
      <w:r w:rsidR="00C43008">
        <w:rPr>
          <w:rFonts w:ascii="Times New Roman" w:hAnsi="Times New Roman" w:cs="Times New Roman"/>
          <w:bCs/>
          <w:sz w:val="32"/>
          <w:szCs w:val="32"/>
        </w:rPr>
        <w:t xml:space="preserve">    </w:t>
      </w:r>
      <w:r w:rsidR="00C43008" w:rsidRPr="00C43008">
        <w:rPr>
          <w:rFonts w:ascii="Times New Roman" w:hAnsi="Times New Roman" w:cs="Times New Roman"/>
          <w:bCs/>
          <w:sz w:val="32"/>
          <w:szCs w:val="32"/>
        </w:rPr>
        <w:t>Mat.7:21-23</w:t>
      </w:r>
    </w:p>
    <w:p w14:paraId="05F3F2E3" w14:textId="561A75D2" w:rsidR="00D47428" w:rsidRPr="00C43008" w:rsidRDefault="00D47428" w:rsidP="00D47428">
      <w:pPr>
        <w:spacing w:after="0"/>
        <w:ind w:left="360"/>
        <w:rPr>
          <w:rFonts w:ascii="Times New Roman" w:hAnsi="Times New Roman" w:cs="Times New Roman"/>
          <w:bCs/>
          <w:sz w:val="32"/>
          <w:szCs w:val="32"/>
        </w:rPr>
      </w:pPr>
    </w:p>
    <w:p w14:paraId="05F3F2E5" w14:textId="77777777" w:rsidR="007629BA" w:rsidRPr="00C43008" w:rsidRDefault="00EB0DFF" w:rsidP="000E1145">
      <w:pPr>
        <w:rPr>
          <w:rFonts w:ascii="Times New Roman" w:hAnsi="Times New Roman" w:cs="Times New Roman"/>
          <w:bCs/>
          <w:sz w:val="32"/>
          <w:szCs w:val="32"/>
        </w:rPr>
      </w:pPr>
      <w:r w:rsidRPr="00C43008">
        <w:rPr>
          <w:rFonts w:ascii="Times New Roman" w:hAnsi="Times New Roman" w:cs="Times New Roman"/>
          <w:bCs/>
          <w:sz w:val="32"/>
          <w:szCs w:val="32"/>
        </w:rPr>
        <w:t xml:space="preserve">While some </w:t>
      </w:r>
      <w:r w:rsidRPr="00C43008">
        <w:rPr>
          <w:rFonts w:ascii="Times New Roman" w:hAnsi="Times New Roman" w:cs="Times New Roman"/>
          <w:bCs/>
          <w:i/>
          <w:sz w:val="32"/>
          <w:szCs w:val="32"/>
        </w:rPr>
        <w:t>apparent</w:t>
      </w:r>
      <w:r w:rsidRPr="00C43008">
        <w:rPr>
          <w:rFonts w:ascii="Times New Roman" w:hAnsi="Times New Roman" w:cs="Times New Roman"/>
          <w:bCs/>
          <w:sz w:val="32"/>
          <w:szCs w:val="32"/>
        </w:rPr>
        <w:t xml:space="preserve"> disciples were “working the lawlessness”, others</w:t>
      </w:r>
      <w:r w:rsidR="00803DBA" w:rsidRPr="00C43008">
        <w:rPr>
          <w:rFonts w:ascii="Times New Roman" w:hAnsi="Times New Roman" w:cs="Times New Roman"/>
          <w:bCs/>
          <w:sz w:val="32"/>
          <w:szCs w:val="32"/>
        </w:rPr>
        <w:t xml:space="preserve"> </w:t>
      </w:r>
      <w:r w:rsidRPr="00C43008">
        <w:rPr>
          <w:rFonts w:ascii="Times New Roman" w:hAnsi="Times New Roman" w:cs="Times New Roman"/>
          <w:bCs/>
          <w:sz w:val="32"/>
          <w:szCs w:val="32"/>
        </w:rPr>
        <w:t>who were</w:t>
      </w:r>
      <w:r w:rsidR="00583E3C" w:rsidRPr="00C43008">
        <w:rPr>
          <w:rFonts w:ascii="Times New Roman" w:hAnsi="Times New Roman" w:cs="Times New Roman"/>
          <w:bCs/>
          <w:sz w:val="32"/>
          <w:szCs w:val="32"/>
        </w:rPr>
        <w:t xml:space="preserve"> casting out demons in </w:t>
      </w:r>
      <w:r w:rsidRPr="00C43008">
        <w:rPr>
          <w:rFonts w:ascii="Times New Roman" w:hAnsi="Times New Roman" w:cs="Times New Roman"/>
          <w:bCs/>
          <w:sz w:val="32"/>
          <w:szCs w:val="32"/>
        </w:rPr>
        <w:t>Jesus’</w:t>
      </w:r>
      <w:r w:rsidR="00583E3C" w:rsidRPr="00C43008">
        <w:rPr>
          <w:rFonts w:ascii="Times New Roman" w:hAnsi="Times New Roman" w:cs="Times New Roman"/>
          <w:bCs/>
          <w:sz w:val="32"/>
          <w:szCs w:val="32"/>
        </w:rPr>
        <w:t xml:space="preserve"> name </w:t>
      </w:r>
      <w:r w:rsidRPr="00C43008">
        <w:rPr>
          <w:rFonts w:ascii="Times New Roman" w:hAnsi="Times New Roman" w:cs="Times New Roman"/>
          <w:bCs/>
          <w:sz w:val="32"/>
          <w:szCs w:val="32"/>
        </w:rPr>
        <w:t xml:space="preserve">were not </w:t>
      </w:r>
      <w:r w:rsidR="00411BE8" w:rsidRPr="00C43008">
        <w:rPr>
          <w:rFonts w:ascii="Times New Roman" w:hAnsi="Times New Roman" w:cs="Times New Roman"/>
          <w:bCs/>
          <w:sz w:val="32"/>
          <w:szCs w:val="32"/>
        </w:rPr>
        <w:t>so apparent</w:t>
      </w:r>
      <w:r w:rsidR="00803DBA" w:rsidRPr="00C43008">
        <w:rPr>
          <w:rFonts w:ascii="Times New Roman" w:hAnsi="Times New Roman" w:cs="Times New Roman"/>
          <w:bCs/>
          <w:sz w:val="32"/>
          <w:szCs w:val="32"/>
        </w:rPr>
        <w:t>.</w:t>
      </w:r>
      <w:r w:rsidR="00EB3C9B" w:rsidRPr="00C43008">
        <w:rPr>
          <w:rFonts w:ascii="Times New Roman" w:hAnsi="Times New Roman" w:cs="Times New Roman"/>
          <w:bCs/>
          <w:sz w:val="32"/>
          <w:szCs w:val="32"/>
        </w:rPr>
        <w:t xml:space="preserve"> </w:t>
      </w:r>
      <w:r w:rsidR="00F06AB5" w:rsidRPr="00C43008">
        <w:rPr>
          <w:rFonts w:ascii="Times New Roman" w:hAnsi="Times New Roman" w:cs="Times New Roman"/>
          <w:bCs/>
          <w:sz w:val="32"/>
          <w:szCs w:val="32"/>
        </w:rPr>
        <w:t xml:space="preserve">Additionally, </w:t>
      </w:r>
      <w:r w:rsidR="007629BA" w:rsidRPr="00C43008">
        <w:rPr>
          <w:rFonts w:ascii="Times New Roman" w:hAnsi="Times New Roman" w:cs="Times New Roman"/>
          <w:bCs/>
          <w:sz w:val="32"/>
          <w:szCs w:val="32"/>
        </w:rPr>
        <w:t>“</w:t>
      </w:r>
      <w:r w:rsidR="00F06AB5" w:rsidRPr="00C43008">
        <w:rPr>
          <w:rFonts w:ascii="Times New Roman" w:hAnsi="Times New Roman" w:cs="Times New Roman"/>
          <w:bCs/>
          <w:sz w:val="32"/>
          <w:szCs w:val="32"/>
        </w:rPr>
        <w:t>e</w:t>
      </w:r>
      <w:r w:rsidR="007629BA" w:rsidRPr="00C43008">
        <w:rPr>
          <w:rFonts w:ascii="Times New Roman" w:hAnsi="Times New Roman" w:cs="Times New Roman"/>
          <w:bCs/>
          <w:sz w:val="32"/>
          <w:szCs w:val="32"/>
        </w:rPr>
        <w:t xml:space="preserve">ntering into the kingdom” </w:t>
      </w:r>
      <w:r w:rsidR="001B2158" w:rsidRPr="00C43008">
        <w:rPr>
          <w:rFonts w:ascii="Times New Roman" w:hAnsi="Times New Roman" w:cs="Times New Roman"/>
          <w:bCs/>
          <w:sz w:val="32"/>
          <w:szCs w:val="32"/>
        </w:rPr>
        <w:t>mean</w:t>
      </w:r>
      <w:r w:rsidR="007629BA" w:rsidRPr="00C43008">
        <w:rPr>
          <w:rFonts w:ascii="Times New Roman" w:hAnsi="Times New Roman" w:cs="Times New Roman"/>
          <w:bCs/>
          <w:sz w:val="32"/>
          <w:szCs w:val="32"/>
        </w:rPr>
        <w:t>s “inheriting the kingdom”, that is</w:t>
      </w:r>
      <w:r w:rsidR="00D378F7" w:rsidRPr="00C43008">
        <w:rPr>
          <w:rFonts w:ascii="Times New Roman" w:hAnsi="Times New Roman" w:cs="Times New Roman"/>
          <w:bCs/>
          <w:sz w:val="32"/>
          <w:szCs w:val="32"/>
        </w:rPr>
        <w:t>,</w:t>
      </w:r>
      <w:r w:rsidR="007629BA" w:rsidRPr="00C43008">
        <w:rPr>
          <w:rFonts w:ascii="Times New Roman" w:hAnsi="Times New Roman" w:cs="Times New Roman"/>
          <w:bCs/>
          <w:sz w:val="32"/>
          <w:szCs w:val="32"/>
        </w:rPr>
        <w:t xml:space="preserve"> </w:t>
      </w:r>
      <w:r w:rsidR="00F06AB5" w:rsidRPr="00C43008">
        <w:rPr>
          <w:rFonts w:ascii="Times New Roman" w:hAnsi="Times New Roman" w:cs="Times New Roman"/>
          <w:bCs/>
          <w:sz w:val="32"/>
          <w:szCs w:val="32"/>
        </w:rPr>
        <w:t xml:space="preserve">possessing it and </w:t>
      </w:r>
      <w:r w:rsidR="007629BA" w:rsidRPr="00C43008">
        <w:rPr>
          <w:rFonts w:ascii="Times New Roman" w:hAnsi="Times New Roman" w:cs="Times New Roman"/>
          <w:bCs/>
          <w:sz w:val="32"/>
          <w:szCs w:val="32"/>
        </w:rPr>
        <w:t>reigning in it.</w:t>
      </w:r>
      <w:r w:rsidR="000E1145" w:rsidRPr="00C43008">
        <w:rPr>
          <w:rFonts w:ascii="Times New Roman" w:hAnsi="Times New Roman" w:cs="Times New Roman"/>
          <w:bCs/>
          <w:sz w:val="32"/>
          <w:szCs w:val="32"/>
        </w:rPr>
        <w:t xml:space="preserve"> </w:t>
      </w:r>
      <w:r w:rsidR="00411BE8" w:rsidRPr="00C43008">
        <w:rPr>
          <w:rFonts w:ascii="Times New Roman" w:hAnsi="Times New Roman" w:cs="Times New Roman"/>
          <w:bCs/>
          <w:sz w:val="32"/>
          <w:szCs w:val="32"/>
        </w:rPr>
        <w:t>Merely c</w:t>
      </w:r>
      <w:r w:rsidR="000E1145" w:rsidRPr="00C43008">
        <w:rPr>
          <w:rFonts w:ascii="Times New Roman" w:hAnsi="Times New Roman" w:cs="Times New Roman"/>
          <w:bCs/>
          <w:sz w:val="32"/>
          <w:szCs w:val="32"/>
        </w:rPr>
        <w:t>oming under the kingdom’s rule differs from this “entering”.</w:t>
      </w:r>
    </w:p>
    <w:p w14:paraId="05F3F2E6" w14:textId="77777777" w:rsidR="00583E3C" w:rsidRPr="00C43008" w:rsidRDefault="00EB3C9B" w:rsidP="000E1145">
      <w:pPr>
        <w:ind w:firstLine="360"/>
        <w:rPr>
          <w:rFonts w:ascii="Times New Roman" w:hAnsi="Times New Roman" w:cs="Times New Roman"/>
          <w:bCs/>
          <w:sz w:val="32"/>
          <w:szCs w:val="32"/>
        </w:rPr>
      </w:pPr>
      <w:r w:rsidRPr="00C43008">
        <w:rPr>
          <w:rFonts w:ascii="Times New Roman" w:hAnsi="Times New Roman" w:cs="Times New Roman"/>
          <w:bCs/>
          <w:sz w:val="32"/>
          <w:szCs w:val="32"/>
        </w:rPr>
        <w:t xml:space="preserve">I have </w:t>
      </w:r>
      <w:r w:rsidR="00F06AB5" w:rsidRPr="00C43008">
        <w:rPr>
          <w:rFonts w:ascii="Times New Roman" w:hAnsi="Times New Roman" w:cs="Times New Roman"/>
          <w:bCs/>
          <w:sz w:val="32"/>
          <w:szCs w:val="32"/>
        </w:rPr>
        <w:t>earlier</w:t>
      </w:r>
      <w:r w:rsidRPr="00C43008">
        <w:rPr>
          <w:rFonts w:ascii="Times New Roman" w:hAnsi="Times New Roman" w:cs="Times New Roman"/>
          <w:bCs/>
          <w:sz w:val="32"/>
          <w:szCs w:val="32"/>
        </w:rPr>
        <w:t xml:space="preserve"> made several observations about “the Furnace of Fire”</w:t>
      </w:r>
      <w:r w:rsidR="000E1145" w:rsidRPr="00C43008">
        <w:rPr>
          <w:rFonts w:ascii="Times New Roman" w:hAnsi="Times New Roman" w:cs="Times New Roman"/>
          <w:bCs/>
          <w:sz w:val="32"/>
          <w:szCs w:val="32"/>
        </w:rPr>
        <w:t>,</w:t>
      </w:r>
      <w:r w:rsidRPr="00C43008">
        <w:rPr>
          <w:rFonts w:ascii="Times New Roman" w:hAnsi="Times New Roman" w:cs="Times New Roman"/>
          <w:bCs/>
          <w:sz w:val="32"/>
          <w:szCs w:val="32"/>
        </w:rPr>
        <w:t xml:space="preserve"> and other references to fiery </w:t>
      </w:r>
      <w:r w:rsidR="007629BA" w:rsidRPr="00C43008">
        <w:rPr>
          <w:rFonts w:ascii="Times New Roman" w:hAnsi="Times New Roman" w:cs="Times New Roman"/>
          <w:bCs/>
          <w:sz w:val="32"/>
          <w:szCs w:val="32"/>
        </w:rPr>
        <w:t>judgment</w:t>
      </w:r>
      <w:r w:rsidRPr="00C43008">
        <w:rPr>
          <w:rFonts w:ascii="Times New Roman" w:hAnsi="Times New Roman" w:cs="Times New Roman"/>
          <w:bCs/>
          <w:sz w:val="32"/>
          <w:szCs w:val="32"/>
        </w:rPr>
        <w:t xml:space="preserve"> that must be taken in some metaphoric sense</w:t>
      </w:r>
      <w:r w:rsidR="007629BA" w:rsidRPr="00C43008">
        <w:rPr>
          <w:rFonts w:ascii="Times New Roman" w:hAnsi="Times New Roman" w:cs="Times New Roman"/>
          <w:bCs/>
          <w:sz w:val="32"/>
          <w:szCs w:val="32"/>
        </w:rPr>
        <w:t xml:space="preserve"> (see </w:t>
      </w:r>
      <w:r w:rsidR="00F66B0B" w:rsidRPr="00C43008">
        <w:rPr>
          <w:rFonts w:ascii="Times New Roman" w:hAnsi="Times New Roman" w:cs="Times New Roman"/>
          <w:bCs/>
          <w:sz w:val="32"/>
          <w:szCs w:val="32"/>
        </w:rPr>
        <w:t>chapter</w:t>
      </w:r>
      <w:r w:rsidR="007629BA" w:rsidRPr="00C43008">
        <w:rPr>
          <w:rFonts w:ascii="Times New Roman" w:hAnsi="Times New Roman" w:cs="Times New Roman"/>
          <w:bCs/>
          <w:sz w:val="32"/>
          <w:szCs w:val="32"/>
        </w:rPr>
        <w:t xml:space="preserve"> </w:t>
      </w:r>
      <w:r w:rsidR="007629BA" w:rsidRPr="00C43008">
        <w:rPr>
          <w:rFonts w:ascii="Times New Roman" w:hAnsi="Times New Roman" w:cs="Times New Roman"/>
          <w:b/>
          <w:sz w:val="32"/>
          <w:szCs w:val="32"/>
        </w:rPr>
        <w:t>Parable as Prophecy</w:t>
      </w:r>
      <w:r w:rsidR="007629BA" w:rsidRPr="00C43008">
        <w:rPr>
          <w:rFonts w:ascii="Times New Roman" w:hAnsi="Times New Roman" w:cs="Times New Roman"/>
          <w:bCs/>
          <w:sz w:val="32"/>
          <w:szCs w:val="32"/>
        </w:rPr>
        <w:t>)</w:t>
      </w:r>
      <w:r w:rsidRPr="00C43008">
        <w:rPr>
          <w:rFonts w:ascii="Times New Roman" w:hAnsi="Times New Roman" w:cs="Times New Roman"/>
          <w:bCs/>
          <w:sz w:val="32"/>
          <w:szCs w:val="32"/>
        </w:rPr>
        <w:t>. For example, the “sheep” nations of Matthew 25 will inherit the kingdom (v.34), while the “goat” nations go away into the Aionian Fire (both articles</w:t>
      </w:r>
      <w:r w:rsidR="007629BA" w:rsidRPr="00C43008">
        <w:rPr>
          <w:rFonts w:ascii="Times New Roman" w:hAnsi="Times New Roman" w:cs="Times New Roman"/>
          <w:bCs/>
          <w:sz w:val="32"/>
          <w:szCs w:val="32"/>
        </w:rPr>
        <w:t>, v.41</w:t>
      </w:r>
      <w:r w:rsidRPr="00C43008">
        <w:rPr>
          <w:rFonts w:ascii="Times New Roman" w:hAnsi="Times New Roman" w:cs="Times New Roman"/>
          <w:bCs/>
          <w:sz w:val="32"/>
          <w:szCs w:val="32"/>
        </w:rPr>
        <w:t xml:space="preserve">). If this means the </w:t>
      </w:r>
      <w:r w:rsidR="007629BA" w:rsidRPr="00C43008">
        <w:rPr>
          <w:rFonts w:ascii="Times New Roman" w:hAnsi="Times New Roman" w:cs="Times New Roman"/>
          <w:bCs/>
          <w:sz w:val="32"/>
          <w:szCs w:val="32"/>
        </w:rPr>
        <w:t xml:space="preserve">goats will be destroyed, then who will </w:t>
      </w:r>
      <w:r w:rsidR="00EB0DFF" w:rsidRPr="00C43008">
        <w:rPr>
          <w:rFonts w:ascii="Times New Roman" w:hAnsi="Times New Roman" w:cs="Times New Roman"/>
          <w:bCs/>
          <w:sz w:val="32"/>
          <w:szCs w:val="32"/>
        </w:rPr>
        <w:t xml:space="preserve">be left for </w:t>
      </w:r>
      <w:r w:rsidR="007629BA" w:rsidRPr="00C43008">
        <w:rPr>
          <w:rFonts w:ascii="Times New Roman" w:hAnsi="Times New Roman" w:cs="Times New Roman"/>
          <w:bCs/>
          <w:sz w:val="32"/>
          <w:szCs w:val="32"/>
        </w:rPr>
        <w:t xml:space="preserve">the inheritors reign over? In effect the kingdom </w:t>
      </w:r>
      <w:r w:rsidR="00100B85" w:rsidRPr="00C43008">
        <w:rPr>
          <w:rFonts w:ascii="Times New Roman" w:hAnsi="Times New Roman" w:cs="Times New Roman"/>
          <w:bCs/>
          <w:sz w:val="32"/>
          <w:szCs w:val="32"/>
        </w:rPr>
        <w:t xml:space="preserve">would </w:t>
      </w:r>
      <w:r w:rsidR="007629BA" w:rsidRPr="00C43008">
        <w:rPr>
          <w:rFonts w:ascii="Times New Roman" w:hAnsi="Times New Roman" w:cs="Times New Roman"/>
          <w:bCs/>
          <w:sz w:val="32"/>
          <w:szCs w:val="32"/>
        </w:rPr>
        <w:t xml:space="preserve">come to its logical </w:t>
      </w:r>
      <w:r w:rsidR="00EB0DFF" w:rsidRPr="00C43008">
        <w:rPr>
          <w:rFonts w:ascii="Times New Roman" w:hAnsi="Times New Roman" w:cs="Times New Roman"/>
          <w:bCs/>
          <w:sz w:val="32"/>
          <w:szCs w:val="32"/>
        </w:rPr>
        <w:lastRenderedPageBreak/>
        <w:t>conclusion</w:t>
      </w:r>
      <w:r w:rsidR="007629BA" w:rsidRPr="00C43008">
        <w:rPr>
          <w:rFonts w:ascii="Times New Roman" w:hAnsi="Times New Roman" w:cs="Times New Roman"/>
          <w:bCs/>
          <w:sz w:val="32"/>
          <w:szCs w:val="32"/>
        </w:rPr>
        <w:t xml:space="preserve"> before it </w:t>
      </w:r>
      <w:r w:rsidR="001B2158" w:rsidRPr="00C43008">
        <w:rPr>
          <w:rFonts w:ascii="Times New Roman" w:hAnsi="Times New Roman" w:cs="Times New Roman"/>
          <w:bCs/>
          <w:sz w:val="32"/>
          <w:szCs w:val="32"/>
        </w:rPr>
        <w:t xml:space="preserve">even </w:t>
      </w:r>
      <w:r w:rsidR="007629BA" w:rsidRPr="00C43008">
        <w:rPr>
          <w:rFonts w:ascii="Times New Roman" w:hAnsi="Times New Roman" w:cs="Times New Roman"/>
          <w:bCs/>
          <w:sz w:val="32"/>
          <w:szCs w:val="32"/>
        </w:rPr>
        <w:t>begins, if there is no one coming under its rule. And just look at the crimes of the goat nations – they withheld kindness from the Lord’s brothers (Israel).</w:t>
      </w:r>
      <w:r w:rsidR="00F06AB5" w:rsidRPr="00C43008">
        <w:rPr>
          <w:rFonts w:ascii="Times New Roman" w:hAnsi="Times New Roman" w:cs="Times New Roman"/>
          <w:bCs/>
          <w:sz w:val="32"/>
          <w:szCs w:val="32"/>
        </w:rPr>
        <w:t xml:space="preserve"> If the Aionian Fire means capital punishment, then Christ’s will be the most despotic regime the earth has </w:t>
      </w:r>
      <w:r w:rsidR="002C007B" w:rsidRPr="00C43008">
        <w:rPr>
          <w:rFonts w:ascii="Times New Roman" w:hAnsi="Times New Roman" w:cs="Times New Roman"/>
          <w:bCs/>
          <w:sz w:val="32"/>
          <w:szCs w:val="32"/>
        </w:rPr>
        <w:t xml:space="preserve">ever </w:t>
      </w:r>
      <w:r w:rsidR="00F06AB5" w:rsidRPr="00C43008">
        <w:rPr>
          <w:rFonts w:ascii="Times New Roman" w:hAnsi="Times New Roman" w:cs="Times New Roman"/>
          <w:bCs/>
          <w:sz w:val="32"/>
          <w:szCs w:val="32"/>
        </w:rPr>
        <w:t xml:space="preserve">seen. I believe that perfect, divine justice demands a different interpretation – both here, and </w:t>
      </w:r>
      <w:r w:rsidR="000E1145" w:rsidRPr="00C43008">
        <w:rPr>
          <w:rFonts w:ascii="Times New Roman" w:hAnsi="Times New Roman" w:cs="Times New Roman"/>
          <w:bCs/>
          <w:sz w:val="32"/>
          <w:szCs w:val="32"/>
        </w:rPr>
        <w:t>concerning</w:t>
      </w:r>
      <w:r w:rsidR="00F06AB5" w:rsidRPr="00C43008">
        <w:rPr>
          <w:rFonts w:ascii="Times New Roman" w:hAnsi="Times New Roman" w:cs="Times New Roman"/>
          <w:bCs/>
          <w:sz w:val="32"/>
          <w:szCs w:val="32"/>
        </w:rPr>
        <w:t xml:space="preserve"> the Lake of Fire in Rev.2</w:t>
      </w:r>
      <w:r w:rsidR="00C730B8" w:rsidRPr="00C43008">
        <w:rPr>
          <w:rFonts w:ascii="Times New Roman" w:hAnsi="Times New Roman" w:cs="Times New Roman"/>
          <w:bCs/>
          <w:sz w:val="32"/>
          <w:szCs w:val="32"/>
        </w:rPr>
        <w:t>1:8</w:t>
      </w:r>
      <w:r w:rsidR="00F06AB5" w:rsidRPr="00C43008">
        <w:rPr>
          <w:rFonts w:ascii="Times New Roman" w:hAnsi="Times New Roman" w:cs="Times New Roman"/>
          <w:bCs/>
          <w:sz w:val="32"/>
          <w:szCs w:val="32"/>
        </w:rPr>
        <w:t xml:space="preserve">, where some of those who </w:t>
      </w:r>
      <w:r w:rsidR="00C730B8" w:rsidRPr="00C43008">
        <w:rPr>
          <w:rFonts w:ascii="Times New Roman" w:hAnsi="Times New Roman" w:cs="Times New Roman"/>
          <w:bCs/>
          <w:sz w:val="32"/>
          <w:szCs w:val="32"/>
        </w:rPr>
        <w:t xml:space="preserve">will </w:t>
      </w:r>
      <w:r w:rsidR="00F06AB5" w:rsidRPr="00C43008">
        <w:rPr>
          <w:rFonts w:ascii="Times New Roman" w:hAnsi="Times New Roman" w:cs="Times New Roman"/>
          <w:bCs/>
          <w:sz w:val="32"/>
          <w:szCs w:val="32"/>
        </w:rPr>
        <w:t>undergo it will be</w:t>
      </w:r>
      <w:r w:rsidR="008340D3" w:rsidRPr="00C43008">
        <w:rPr>
          <w:rFonts w:ascii="Times New Roman" w:hAnsi="Times New Roman" w:cs="Times New Roman"/>
          <w:bCs/>
          <w:sz w:val="32"/>
          <w:szCs w:val="32"/>
        </w:rPr>
        <w:t xml:space="preserve"> merely</w:t>
      </w:r>
      <w:r w:rsidR="00F06AB5" w:rsidRPr="00C43008">
        <w:rPr>
          <w:rFonts w:ascii="Times New Roman" w:hAnsi="Times New Roman" w:cs="Times New Roman"/>
          <w:bCs/>
          <w:sz w:val="32"/>
          <w:szCs w:val="32"/>
        </w:rPr>
        <w:t xml:space="preserve"> </w:t>
      </w:r>
      <w:r w:rsidR="00C730B8" w:rsidRPr="00C43008">
        <w:rPr>
          <w:rFonts w:ascii="Times New Roman" w:hAnsi="Times New Roman" w:cs="Times New Roman"/>
          <w:bCs/>
          <w:sz w:val="32"/>
          <w:szCs w:val="32"/>
        </w:rPr>
        <w:t xml:space="preserve">“the cowardly” and “all the liars”. The Great White Throne will be a works-based judgment. Have you ever acted cowardly, or told a lie? </w:t>
      </w:r>
      <w:r w:rsidR="00F9641E" w:rsidRPr="00C43008">
        <w:rPr>
          <w:rFonts w:ascii="Times New Roman" w:hAnsi="Times New Roman" w:cs="Times New Roman"/>
          <w:bCs/>
          <w:sz w:val="32"/>
          <w:szCs w:val="32"/>
        </w:rPr>
        <w:t>If you answer “Yes”, then you are morally no better than some who will undergo the Lake of Fire.</w:t>
      </w:r>
    </w:p>
    <w:p w14:paraId="05F3F2E7" w14:textId="77777777" w:rsidR="000A2C3F" w:rsidRPr="00C43008" w:rsidRDefault="00C730B8" w:rsidP="00313231">
      <w:pPr>
        <w:ind w:firstLine="360"/>
        <w:rPr>
          <w:rFonts w:ascii="Times New Roman" w:hAnsi="Times New Roman" w:cs="Times New Roman"/>
          <w:bCs/>
          <w:sz w:val="32"/>
          <w:szCs w:val="32"/>
        </w:rPr>
      </w:pPr>
      <w:r w:rsidRPr="00C43008">
        <w:rPr>
          <w:rFonts w:ascii="Times New Roman" w:hAnsi="Times New Roman" w:cs="Times New Roman"/>
          <w:bCs/>
          <w:sz w:val="32"/>
          <w:szCs w:val="32"/>
        </w:rPr>
        <w:t>An</w:t>
      </w:r>
      <w:r w:rsidR="007629BA" w:rsidRPr="00C43008">
        <w:rPr>
          <w:rFonts w:ascii="Times New Roman" w:hAnsi="Times New Roman" w:cs="Times New Roman"/>
          <w:bCs/>
          <w:sz w:val="32"/>
          <w:szCs w:val="32"/>
        </w:rPr>
        <w:t>other key text Sellers used to draw his conclusion</w:t>
      </w:r>
      <w:r w:rsidR="00313231" w:rsidRPr="00C43008">
        <w:rPr>
          <w:rFonts w:ascii="Times New Roman" w:hAnsi="Times New Roman" w:cs="Times New Roman"/>
          <w:bCs/>
          <w:sz w:val="32"/>
          <w:szCs w:val="32"/>
        </w:rPr>
        <w:t xml:space="preserve">s about the Millennium was the following, which I have expanded a bit for the sake of </w:t>
      </w:r>
      <w:r w:rsidRPr="00C43008">
        <w:rPr>
          <w:rFonts w:ascii="Times New Roman" w:hAnsi="Times New Roman" w:cs="Times New Roman"/>
          <w:bCs/>
          <w:sz w:val="32"/>
          <w:szCs w:val="32"/>
        </w:rPr>
        <w:t xml:space="preserve">more </w:t>
      </w:r>
      <w:r w:rsidR="00313231" w:rsidRPr="00C43008">
        <w:rPr>
          <w:rFonts w:ascii="Times New Roman" w:hAnsi="Times New Roman" w:cs="Times New Roman"/>
          <w:bCs/>
          <w:sz w:val="32"/>
          <w:szCs w:val="32"/>
        </w:rPr>
        <w:t>context –</w:t>
      </w:r>
    </w:p>
    <w:p w14:paraId="028E7ED1" w14:textId="77777777" w:rsidR="00C43008" w:rsidRDefault="00313231" w:rsidP="00C43008">
      <w:pPr>
        <w:spacing w:after="0"/>
        <w:ind w:left="360"/>
        <w:rPr>
          <w:rFonts w:ascii="Times New Roman" w:hAnsi="Times New Roman" w:cs="Times New Roman"/>
          <w:bCs/>
          <w:sz w:val="32"/>
          <w:szCs w:val="32"/>
        </w:rPr>
      </w:pPr>
      <w:r w:rsidRPr="00C43008">
        <w:rPr>
          <w:rFonts w:ascii="Times New Roman" w:hAnsi="Times New Roman" w:cs="Times New Roman"/>
          <w:bCs/>
          <w:sz w:val="32"/>
          <w:szCs w:val="32"/>
        </w:rPr>
        <w:t>“so that we ourselves boast in you among the churches of God for your perseverance and faith in all your persecutions and the tribulations</w:t>
      </w:r>
      <w:r w:rsidR="00120418" w:rsidRPr="00C43008">
        <w:rPr>
          <w:rFonts w:ascii="Times New Roman" w:hAnsi="Times New Roman" w:cs="Times New Roman"/>
          <w:bCs/>
          <w:sz w:val="32"/>
          <w:szCs w:val="32"/>
        </w:rPr>
        <w:t xml:space="preserve"> which you are enduring, a proof of </w:t>
      </w:r>
      <w:r w:rsidR="00120418" w:rsidRPr="00C43008">
        <w:rPr>
          <w:rFonts w:ascii="Times New Roman" w:hAnsi="Times New Roman" w:cs="Times New Roman"/>
          <w:b/>
          <w:sz w:val="32"/>
          <w:szCs w:val="32"/>
        </w:rPr>
        <w:t>the righteous judgment of God</w:t>
      </w:r>
      <w:r w:rsidR="00120418" w:rsidRPr="00C43008">
        <w:rPr>
          <w:rFonts w:ascii="Times New Roman" w:hAnsi="Times New Roman" w:cs="Times New Roman"/>
          <w:bCs/>
          <w:sz w:val="32"/>
          <w:szCs w:val="32"/>
        </w:rPr>
        <w:t xml:space="preserve"> for you </w:t>
      </w:r>
      <w:r w:rsidR="00120418" w:rsidRPr="00C43008">
        <w:rPr>
          <w:rFonts w:ascii="Times New Roman" w:hAnsi="Times New Roman" w:cs="Times New Roman"/>
          <w:b/>
          <w:sz w:val="32"/>
          <w:szCs w:val="32"/>
        </w:rPr>
        <w:t>to be reckoned worthy of the kingdom of God</w:t>
      </w:r>
      <w:r w:rsidR="00120418" w:rsidRPr="00C43008">
        <w:rPr>
          <w:rFonts w:ascii="Times New Roman" w:hAnsi="Times New Roman" w:cs="Times New Roman"/>
          <w:bCs/>
          <w:sz w:val="32"/>
          <w:szCs w:val="32"/>
        </w:rPr>
        <w:t xml:space="preserve">, for which you even suffer, since </w:t>
      </w:r>
      <w:r w:rsidR="00120418" w:rsidRPr="00C43008">
        <w:rPr>
          <w:rFonts w:ascii="Times New Roman" w:hAnsi="Times New Roman" w:cs="Times New Roman"/>
          <w:bCs/>
          <w:i/>
          <w:iCs/>
          <w:sz w:val="32"/>
          <w:szCs w:val="32"/>
        </w:rPr>
        <w:t>it is</w:t>
      </w:r>
      <w:r w:rsidR="00120418" w:rsidRPr="00C43008">
        <w:rPr>
          <w:rFonts w:ascii="Times New Roman" w:hAnsi="Times New Roman" w:cs="Times New Roman"/>
          <w:bCs/>
          <w:sz w:val="32"/>
          <w:szCs w:val="32"/>
        </w:rPr>
        <w:t xml:space="preserve"> righteous with God to pay back tribulation to those tribulating you, and to give you</w:t>
      </w:r>
      <w:r w:rsidR="00E26C24" w:rsidRPr="00C43008">
        <w:rPr>
          <w:rFonts w:ascii="Times New Roman" w:hAnsi="Times New Roman" w:cs="Times New Roman"/>
          <w:bCs/>
          <w:sz w:val="32"/>
          <w:szCs w:val="32"/>
        </w:rPr>
        <w:t>,</w:t>
      </w:r>
      <w:r w:rsidR="00120418" w:rsidRPr="00C43008">
        <w:rPr>
          <w:rFonts w:ascii="Times New Roman" w:hAnsi="Times New Roman" w:cs="Times New Roman"/>
          <w:bCs/>
          <w:sz w:val="32"/>
          <w:szCs w:val="32"/>
        </w:rPr>
        <w:t xml:space="preserve"> the tribulated</w:t>
      </w:r>
      <w:r w:rsidR="00E26C24" w:rsidRPr="00C43008">
        <w:rPr>
          <w:rFonts w:ascii="Times New Roman" w:hAnsi="Times New Roman" w:cs="Times New Roman"/>
          <w:bCs/>
          <w:sz w:val="32"/>
          <w:szCs w:val="32"/>
        </w:rPr>
        <w:t>,</w:t>
      </w:r>
      <w:r w:rsidR="00120418" w:rsidRPr="00C43008">
        <w:rPr>
          <w:rFonts w:ascii="Times New Roman" w:hAnsi="Times New Roman" w:cs="Times New Roman"/>
          <w:bCs/>
          <w:sz w:val="32"/>
          <w:szCs w:val="32"/>
        </w:rPr>
        <w:t xml:space="preserve"> rest with us at the unveiling of the Lord Jesus from heaven with </w:t>
      </w:r>
      <w:r w:rsidR="00120418" w:rsidRPr="00C43008">
        <w:rPr>
          <w:rFonts w:ascii="Times New Roman" w:hAnsi="Times New Roman" w:cs="Times New Roman"/>
          <w:bCs/>
          <w:i/>
          <w:iCs/>
          <w:sz w:val="32"/>
          <w:szCs w:val="32"/>
        </w:rPr>
        <w:t>the</w:t>
      </w:r>
      <w:r w:rsidR="00120418" w:rsidRPr="00C43008">
        <w:rPr>
          <w:rFonts w:ascii="Times New Roman" w:hAnsi="Times New Roman" w:cs="Times New Roman"/>
          <w:bCs/>
          <w:sz w:val="32"/>
          <w:szCs w:val="32"/>
        </w:rPr>
        <w:t xml:space="preserve"> angels of His power, in fire of flame giving outworking</w:t>
      </w:r>
      <w:r w:rsidR="00C730B8" w:rsidRPr="00C43008">
        <w:rPr>
          <w:rFonts w:ascii="Times New Roman" w:hAnsi="Times New Roman" w:cs="Times New Roman"/>
          <w:bCs/>
          <w:sz w:val="32"/>
          <w:szCs w:val="32"/>
        </w:rPr>
        <w:t>-</w:t>
      </w:r>
      <w:r w:rsidR="00120418" w:rsidRPr="00C43008">
        <w:rPr>
          <w:rFonts w:ascii="Times New Roman" w:hAnsi="Times New Roman" w:cs="Times New Roman"/>
          <w:bCs/>
          <w:sz w:val="32"/>
          <w:szCs w:val="32"/>
        </w:rPr>
        <w:t>of</w:t>
      </w:r>
      <w:r w:rsidR="00C730B8" w:rsidRPr="00C43008">
        <w:rPr>
          <w:rFonts w:ascii="Times New Roman" w:hAnsi="Times New Roman" w:cs="Times New Roman"/>
          <w:bCs/>
          <w:sz w:val="32"/>
          <w:szCs w:val="32"/>
        </w:rPr>
        <w:t>-</w:t>
      </w:r>
      <w:r w:rsidR="00120418" w:rsidRPr="00C43008">
        <w:rPr>
          <w:rFonts w:ascii="Times New Roman" w:hAnsi="Times New Roman" w:cs="Times New Roman"/>
          <w:bCs/>
          <w:sz w:val="32"/>
          <w:szCs w:val="32"/>
        </w:rPr>
        <w:t>justice (</w:t>
      </w:r>
      <w:r w:rsidR="00120418" w:rsidRPr="00C43008">
        <w:rPr>
          <w:rFonts w:ascii="Times New Roman" w:hAnsi="Times New Roman" w:cs="Times New Roman"/>
          <w:bCs/>
          <w:i/>
          <w:iCs/>
          <w:sz w:val="32"/>
          <w:szCs w:val="32"/>
        </w:rPr>
        <w:t>KJV</w:t>
      </w:r>
      <w:r w:rsidR="00120418" w:rsidRPr="00C43008">
        <w:rPr>
          <w:rFonts w:ascii="Times New Roman" w:hAnsi="Times New Roman" w:cs="Times New Roman"/>
          <w:bCs/>
          <w:sz w:val="32"/>
          <w:szCs w:val="32"/>
        </w:rPr>
        <w:t xml:space="preserve"> ‘vengeance’) to those </w:t>
      </w:r>
      <w:r w:rsidR="00120418" w:rsidRPr="00C43008">
        <w:rPr>
          <w:rFonts w:ascii="Times New Roman" w:hAnsi="Times New Roman" w:cs="Times New Roman"/>
          <w:b/>
          <w:sz w:val="32"/>
          <w:szCs w:val="32"/>
        </w:rPr>
        <w:t>not knowing</w:t>
      </w:r>
      <w:r w:rsidR="00120418" w:rsidRPr="00C43008">
        <w:rPr>
          <w:rFonts w:ascii="Times New Roman" w:hAnsi="Times New Roman" w:cs="Times New Roman"/>
          <w:bCs/>
          <w:sz w:val="32"/>
          <w:szCs w:val="32"/>
        </w:rPr>
        <w:t xml:space="preserve"> (Gk. </w:t>
      </w:r>
      <w:proofErr w:type="spellStart"/>
      <w:r w:rsidR="00120418" w:rsidRPr="00C43008">
        <w:rPr>
          <w:rFonts w:ascii="Times New Roman" w:hAnsi="Times New Roman" w:cs="Times New Roman"/>
          <w:bCs/>
          <w:i/>
          <w:iCs/>
          <w:sz w:val="32"/>
          <w:szCs w:val="32"/>
        </w:rPr>
        <w:t>oida</w:t>
      </w:r>
      <w:proofErr w:type="spellEnd"/>
      <w:r w:rsidR="00120418" w:rsidRPr="00C43008">
        <w:rPr>
          <w:rFonts w:ascii="Times New Roman" w:hAnsi="Times New Roman" w:cs="Times New Roman"/>
          <w:bCs/>
          <w:sz w:val="32"/>
          <w:szCs w:val="32"/>
        </w:rPr>
        <w:t xml:space="preserve">) </w:t>
      </w:r>
      <w:r w:rsidR="00120418" w:rsidRPr="00C43008">
        <w:rPr>
          <w:rFonts w:ascii="Times New Roman" w:hAnsi="Times New Roman" w:cs="Times New Roman"/>
          <w:b/>
          <w:sz w:val="32"/>
          <w:szCs w:val="32"/>
        </w:rPr>
        <w:t>God</w:t>
      </w:r>
      <w:r w:rsidR="00120418" w:rsidRPr="00C43008">
        <w:rPr>
          <w:rFonts w:ascii="Times New Roman" w:hAnsi="Times New Roman" w:cs="Times New Roman"/>
          <w:bCs/>
          <w:sz w:val="32"/>
          <w:szCs w:val="32"/>
        </w:rPr>
        <w:t xml:space="preserve">, </w:t>
      </w:r>
      <w:r w:rsidR="00D67D47" w:rsidRPr="00C43008">
        <w:rPr>
          <w:rFonts w:ascii="Times New Roman" w:hAnsi="Times New Roman" w:cs="Times New Roman"/>
          <w:bCs/>
          <w:sz w:val="32"/>
          <w:szCs w:val="32"/>
        </w:rPr>
        <w:t>even</w:t>
      </w:r>
      <w:r w:rsidR="00120418" w:rsidRPr="00C43008">
        <w:rPr>
          <w:rFonts w:ascii="Times New Roman" w:hAnsi="Times New Roman" w:cs="Times New Roman"/>
          <w:bCs/>
          <w:sz w:val="32"/>
          <w:szCs w:val="32"/>
        </w:rPr>
        <w:t xml:space="preserve"> those </w:t>
      </w:r>
      <w:r w:rsidR="00120418" w:rsidRPr="00C43008">
        <w:rPr>
          <w:rFonts w:ascii="Times New Roman" w:hAnsi="Times New Roman" w:cs="Times New Roman"/>
          <w:b/>
          <w:sz w:val="32"/>
          <w:szCs w:val="32"/>
        </w:rPr>
        <w:t>not obeying the gospel of our Lord Jesus</w:t>
      </w:r>
      <w:r w:rsidR="00D378F7" w:rsidRPr="00C43008">
        <w:rPr>
          <w:rFonts w:ascii="Times New Roman" w:hAnsi="Times New Roman" w:cs="Times New Roman"/>
          <w:bCs/>
          <w:sz w:val="32"/>
          <w:szCs w:val="32"/>
        </w:rPr>
        <w:t xml:space="preserve">, who will undergo justice, aionian destruction (or ‘ruin’) from the face of the Lord and from the glory of His strength, whenever He may come to be en-gloried among His saints </w:t>
      </w:r>
      <w:r w:rsidR="00C70E2C" w:rsidRPr="00C43008">
        <w:rPr>
          <w:rFonts w:ascii="Times New Roman" w:hAnsi="Times New Roman" w:cs="Times New Roman"/>
          <w:bCs/>
          <w:sz w:val="32"/>
          <w:szCs w:val="32"/>
        </w:rPr>
        <w:t>and to be marveled at among all those believing</w:t>
      </w:r>
      <w:r w:rsidR="00E26C24" w:rsidRPr="00C43008">
        <w:rPr>
          <w:rFonts w:ascii="Times New Roman" w:hAnsi="Times New Roman" w:cs="Times New Roman"/>
          <w:bCs/>
          <w:sz w:val="32"/>
          <w:szCs w:val="32"/>
        </w:rPr>
        <w:t>,</w:t>
      </w:r>
      <w:r w:rsidR="00C70E2C" w:rsidRPr="00C43008">
        <w:rPr>
          <w:rFonts w:ascii="Times New Roman" w:hAnsi="Times New Roman" w:cs="Times New Roman"/>
          <w:bCs/>
          <w:sz w:val="32"/>
          <w:szCs w:val="32"/>
        </w:rPr>
        <w:t xml:space="preserve"> because our witness toward you was believed </w:t>
      </w:r>
      <w:r w:rsidR="00D378F7" w:rsidRPr="00C43008">
        <w:rPr>
          <w:rFonts w:ascii="Times New Roman" w:hAnsi="Times New Roman" w:cs="Times New Roman"/>
          <w:bCs/>
          <w:sz w:val="32"/>
          <w:szCs w:val="32"/>
        </w:rPr>
        <w:t>in that day</w:t>
      </w:r>
      <w:r w:rsidR="00120418" w:rsidRPr="00C43008">
        <w:rPr>
          <w:rFonts w:ascii="Times New Roman" w:hAnsi="Times New Roman" w:cs="Times New Roman"/>
          <w:bCs/>
          <w:sz w:val="32"/>
          <w:szCs w:val="32"/>
        </w:rPr>
        <w:t xml:space="preserve">.”    </w:t>
      </w:r>
    </w:p>
    <w:p w14:paraId="05F3F2E8" w14:textId="0B34C5A2" w:rsidR="009C6C3B" w:rsidRPr="00C43008" w:rsidRDefault="00C9104F" w:rsidP="00C43008">
      <w:pPr>
        <w:ind w:left="6840" w:firstLine="360"/>
        <w:rPr>
          <w:rFonts w:ascii="Times New Roman" w:hAnsi="Times New Roman" w:cs="Times New Roman"/>
          <w:bCs/>
          <w:sz w:val="32"/>
          <w:szCs w:val="32"/>
        </w:rPr>
      </w:pPr>
      <w:r w:rsidRPr="00C43008">
        <w:rPr>
          <w:rFonts w:ascii="Times New Roman" w:hAnsi="Times New Roman" w:cs="Times New Roman"/>
          <w:bCs/>
          <w:sz w:val="32"/>
          <w:szCs w:val="32"/>
        </w:rPr>
        <w:t>2 Th.1:4-10</w:t>
      </w:r>
    </w:p>
    <w:p w14:paraId="05F3F2E9" w14:textId="77777777" w:rsidR="000A2C3F" w:rsidRPr="00C43008" w:rsidRDefault="00FC42F1" w:rsidP="00EC2E1C">
      <w:pPr>
        <w:rPr>
          <w:rFonts w:ascii="Times New Roman" w:hAnsi="Times New Roman" w:cs="Times New Roman"/>
          <w:bCs/>
          <w:sz w:val="32"/>
          <w:szCs w:val="32"/>
        </w:rPr>
      </w:pPr>
      <w:r w:rsidRPr="00C43008">
        <w:rPr>
          <w:rFonts w:ascii="Times New Roman" w:hAnsi="Times New Roman" w:cs="Times New Roman"/>
          <w:bCs/>
          <w:sz w:val="32"/>
          <w:szCs w:val="32"/>
        </w:rPr>
        <w:lastRenderedPageBreak/>
        <w:t>I have divided this in a structural form</w:t>
      </w:r>
      <w:r w:rsidR="009C6C3B" w:rsidRPr="00C43008">
        <w:rPr>
          <w:rFonts w:ascii="Times New Roman" w:hAnsi="Times New Roman" w:cs="Times New Roman"/>
          <w:bCs/>
          <w:sz w:val="32"/>
          <w:szCs w:val="32"/>
        </w:rPr>
        <w:t>at</w:t>
      </w:r>
      <w:r w:rsidRPr="00C43008">
        <w:rPr>
          <w:rFonts w:ascii="Times New Roman" w:hAnsi="Times New Roman" w:cs="Times New Roman"/>
          <w:bCs/>
          <w:sz w:val="32"/>
          <w:szCs w:val="32"/>
        </w:rPr>
        <w:t xml:space="preserve"> </w:t>
      </w:r>
      <w:r w:rsidR="00EC2E1C" w:rsidRPr="00C43008">
        <w:rPr>
          <w:rFonts w:ascii="Times New Roman" w:hAnsi="Times New Roman" w:cs="Times New Roman"/>
          <w:bCs/>
          <w:sz w:val="32"/>
          <w:szCs w:val="32"/>
        </w:rPr>
        <w:t>below</w:t>
      </w:r>
      <w:r w:rsidRPr="00C43008">
        <w:rPr>
          <w:rFonts w:ascii="Times New Roman" w:hAnsi="Times New Roman" w:cs="Times New Roman"/>
          <w:bCs/>
          <w:sz w:val="32"/>
          <w:szCs w:val="32"/>
        </w:rPr>
        <w:t>. The main contrasts are between –</w:t>
      </w:r>
    </w:p>
    <w:p w14:paraId="05F3F2EA" w14:textId="77777777" w:rsidR="00FC42F1" w:rsidRPr="00C43008" w:rsidRDefault="001B2158" w:rsidP="00311D74">
      <w:pPr>
        <w:pStyle w:val="ListParagraph"/>
        <w:numPr>
          <w:ilvl w:val="0"/>
          <w:numId w:val="73"/>
        </w:numPr>
        <w:rPr>
          <w:rFonts w:ascii="Times New Roman" w:hAnsi="Times New Roman" w:cs="Times New Roman"/>
          <w:bCs/>
          <w:sz w:val="32"/>
          <w:szCs w:val="32"/>
        </w:rPr>
      </w:pPr>
      <w:r w:rsidRPr="00C43008">
        <w:rPr>
          <w:rFonts w:ascii="Times New Roman" w:hAnsi="Times New Roman" w:cs="Times New Roman"/>
          <w:bCs/>
          <w:sz w:val="32"/>
          <w:szCs w:val="32"/>
        </w:rPr>
        <w:t xml:space="preserve">the </w:t>
      </w:r>
      <w:r w:rsidR="00FC42F1" w:rsidRPr="00C43008">
        <w:rPr>
          <w:rFonts w:ascii="Times New Roman" w:hAnsi="Times New Roman" w:cs="Times New Roman"/>
          <w:bCs/>
          <w:sz w:val="32"/>
          <w:szCs w:val="32"/>
        </w:rPr>
        <w:t>persevering believers</w:t>
      </w:r>
    </w:p>
    <w:p w14:paraId="05F3F2EB" w14:textId="77777777" w:rsidR="00FC42F1" w:rsidRPr="00C43008" w:rsidRDefault="00FC42F1" w:rsidP="005528B2">
      <w:pPr>
        <w:pStyle w:val="ListParagraph"/>
        <w:numPr>
          <w:ilvl w:val="0"/>
          <w:numId w:val="100"/>
        </w:numPr>
        <w:rPr>
          <w:rFonts w:ascii="Times New Roman" w:hAnsi="Times New Roman" w:cs="Times New Roman"/>
          <w:bCs/>
          <w:sz w:val="32"/>
          <w:szCs w:val="32"/>
        </w:rPr>
      </w:pPr>
      <w:r w:rsidRPr="00C43008">
        <w:rPr>
          <w:rFonts w:ascii="Times New Roman" w:hAnsi="Times New Roman" w:cs="Times New Roman"/>
          <w:bCs/>
          <w:sz w:val="32"/>
          <w:szCs w:val="32"/>
        </w:rPr>
        <w:t xml:space="preserve">those </w:t>
      </w:r>
      <w:r w:rsidR="00F9641E" w:rsidRPr="00C43008">
        <w:rPr>
          <w:rFonts w:ascii="Times New Roman" w:hAnsi="Times New Roman" w:cs="Times New Roman"/>
          <w:bCs/>
          <w:sz w:val="32"/>
          <w:szCs w:val="32"/>
        </w:rPr>
        <w:t xml:space="preserve">who are </w:t>
      </w:r>
      <w:r w:rsidRPr="00C43008">
        <w:rPr>
          <w:rFonts w:ascii="Times New Roman" w:hAnsi="Times New Roman" w:cs="Times New Roman"/>
          <w:bCs/>
          <w:sz w:val="32"/>
          <w:szCs w:val="32"/>
        </w:rPr>
        <w:t xml:space="preserve">tribulating </w:t>
      </w:r>
      <w:r w:rsidR="001B2158" w:rsidRPr="00C43008">
        <w:rPr>
          <w:rFonts w:ascii="Times New Roman" w:hAnsi="Times New Roman" w:cs="Times New Roman"/>
          <w:bCs/>
          <w:sz w:val="32"/>
          <w:szCs w:val="32"/>
        </w:rPr>
        <w:t xml:space="preserve">the </w:t>
      </w:r>
      <w:r w:rsidRPr="00C43008">
        <w:rPr>
          <w:rFonts w:ascii="Times New Roman" w:hAnsi="Times New Roman" w:cs="Times New Roman"/>
          <w:bCs/>
          <w:sz w:val="32"/>
          <w:szCs w:val="32"/>
        </w:rPr>
        <w:t xml:space="preserve">believers </w:t>
      </w:r>
      <w:r w:rsidR="00D211AB" w:rsidRPr="00C43008">
        <w:rPr>
          <w:rFonts w:ascii="Times New Roman" w:hAnsi="Times New Roman" w:cs="Times New Roman"/>
          <w:bCs/>
          <w:sz w:val="32"/>
          <w:szCs w:val="32"/>
        </w:rPr>
        <w:t>–</w:t>
      </w:r>
      <w:r w:rsidRPr="00C43008">
        <w:rPr>
          <w:rFonts w:ascii="Times New Roman" w:hAnsi="Times New Roman" w:cs="Times New Roman"/>
          <w:bCs/>
          <w:sz w:val="32"/>
          <w:szCs w:val="32"/>
        </w:rPr>
        <w:t xml:space="preserve"> </w:t>
      </w:r>
      <w:r w:rsidR="00D211AB" w:rsidRPr="00C43008">
        <w:rPr>
          <w:rFonts w:ascii="Times New Roman" w:hAnsi="Times New Roman" w:cs="Times New Roman"/>
          <w:bCs/>
          <w:sz w:val="32"/>
          <w:szCs w:val="32"/>
        </w:rPr>
        <w:t>those not knowing God/not obeying the gospel</w:t>
      </w:r>
    </w:p>
    <w:p w14:paraId="05F3F2EC" w14:textId="77777777" w:rsidR="00D211AB" w:rsidRPr="00C43008" w:rsidRDefault="00D211AB" w:rsidP="00D211AB">
      <w:pPr>
        <w:rPr>
          <w:rFonts w:ascii="Times New Roman" w:hAnsi="Times New Roman" w:cs="Times New Roman"/>
          <w:bCs/>
          <w:sz w:val="32"/>
          <w:szCs w:val="32"/>
        </w:rPr>
      </w:pPr>
      <w:r w:rsidRPr="00C43008">
        <w:rPr>
          <w:rFonts w:ascii="Times New Roman" w:hAnsi="Times New Roman" w:cs="Times New Roman"/>
          <w:bCs/>
          <w:sz w:val="32"/>
          <w:szCs w:val="32"/>
        </w:rPr>
        <w:t>and their judgments –</w:t>
      </w:r>
    </w:p>
    <w:p w14:paraId="05F3F2ED" w14:textId="77777777" w:rsidR="00D211AB" w:rsidRPr="00C43008" w:rsidRDefault="00D211AB" w:rsidP="00311D74">
      <w:pPr>
        <w:pStyle w:val="ListParagraph"/>
        <w:numPr>
          <w:ilvl w:val="0"/>
          <w:numId w:val="79"/>
        </w:numPr>
        <w:rPr>
          <w:rFonts w:ascii="Times New Roman" w:hAnsi="Times New Roman" w:cs="Times New Roman"/>
          <w:bCs/>
          <w:sz w:val="32"/>
          <w:szCs w:val="32"/>
        </w:rPr>
      </w:pPr>
      <w:r w:rsidRPr="00C43008">
        <w:rPr>
          <w:rFonts w:ascii="Times New Roman" w:hAnsi="Times New Roman" w:cs="Times New Roman"/>
          <w:bCs/>
          <w:sz w:val="32"/>
          <w:szCs w:val="32"/>
        </w:rPr>
        <w:t>worthiness for the kingdom of God</w:t>
      </w:r>
      <w:r w:rsidR="001B2158" w:rsidRPr="00C43008">
        <w:rPr>
          <w:rFonts w:ascii="Times New Roman" w:hAnsi="Times New Roman" w:cs="Times New Roman"/>
          <w:bCs/>
          <w:sz w:val="32"/>
          <w:szCs w:val="32"/>
        </w:rPr>
        <w:t xml:space="preserve"> – “rest”</w:t>
      </w:r>
    </w:p>
    <w:p w14:paraId="05F3F2EE" w14:textId="77777777" w:rsidR="00D211AB" w:rsidRPr="00C43008" w:rsidRDefault="00D211AB" w:rsidP="00311D74">
      <w:pPr>
        <w:pStyle w:val="ListParagraph"/>
        <w:numPr>
          <w:ilvl w:val="0"/>
          <w:numId w:val="79"/>
        </w:numPr>
        <w:rPr>
          <w:rFonts w:ascii="Times New Roman" w:hAnsi="Times New Roman" w:cs="Times New Roman"/>
          <w:bCs/>
          <w:sz w:val="32"/>
          <w:szCs w:val="32"/>
        </w:rPr>
      </w:pPr>
      <w:r w:rsidRPr="00C43008">
        <w:rPr>
          <w:rFonts w:ascii="Times New Roman" w:hAnsi="Times New Roman" w:cs="Times New Roman"/>
          <w:bCs/>
          <w:sz w:val="32"/>
          <w:szCs w:val="32"/>
        </w:rPr>
        <w:t>tribulation</w:t>
      </w:r>
      <w:r w:rsidR="00FE2F36" w:rsidRPr="00C43008">
        <w:rPr>
          <w:rFonts w:ascii="Times New Roman" w:hAnsi="Times New Roman" w:cs="Times New Roman"/>
          <w:bCs/>
          <w:sz w:val="32"/>
          <w:szCs w:val="32"/>
        </w:rPr>
        <w:t xml:space="preserve"> pay-back</w:t>
      </w:r>
      <w:r w:rsidRPr="00C43008">
        <w:rPr>
          <w:rFonts w:ascii="Times New Roman" w:hAnsi="Times New Roman" w:cs="Times New Roman"/>
          <w:bCs/>
          <w:sz w:val="32"/>
          <w:szCs w:val="32"/>
        </w:rPr>
        <w:t>, aionian destruction</w:t>
      </w:r>
    </w:p>
    <w:p w14:paraId="05F3F2EF" w14:textId="77777777" w:rsidR="00FC42F1" w:rsidRPr="00FC42F1" w:rsidRDefault="00FC42F1" w:rsidP="00FC42F1">
      <w:pPr>
        <w:jc w:val="center"/>
        <w:rPr>
          <w:rFonts w:asciiTheme="majorBidi" w:hAnsiTheme="majorBidi" w:cstheme="majorBidi"/>
          <w:b/>
          <w:bCs/>
          <w:sz w:val="40"/>
          <w:szCs w:val="40"/>
        </w:rPr>
      </w:pPr>
      <w:r w:rsidRPr="00FC42F1">
        <w:rPr>
          <w:rFonts w:asciiTheme="majorBidi" w:hAnsiTheme="majorBidi" w:cstheme="majorBidi"/>
          <w:b/>
          <w:bCs/>
          <w:sz w:val="40"/>
          <w:szCs w:val="40"/>
        </w:rPr>
        <w:t>Structure of 2 Th.1:4-10</w:t>
      </w:r>
    </w:p>
    <w:p w14:paraId="05F3F2F0" w14:textId="77777777" w:rsidR="008340D3" w:rsidRPr="00C43008" w:rsidRDefault="00FC42F1" w:rsidP="008340D3">
      <w:pPr>
        <w:pStyle w:val="ListParagraph"/>
        <w:widowControl w:val="0"/>
        <w:numPr>
          <w:ilvl w:val="0"/>
          <w:numId w:val="78"/>
        </w:numPr>
        <w:spacing w:after="120"/>
        <w:contextualSpacing w:val="0"/>
        <w:rPr>
          <w:rFonts w:asciiTheme="majorBidi" w:hAnsiTheme="majorBidi" w:cstheme="majorBidi"/>
          <w:bCs/>
          <w:sz w:val="32"/>
          <w:szCs w:val="32"/>
        </w:rPr>
      </w:pPr>
      <w:r w:rsidRPr="00C43008">
        <w:rPr>
          <w:rFonts w:asciiTheme="majorBidi" w:hAnsiTheme="majorBidi" w:cstheme="majorBidi"/>
          <w:bCs/>
          <w:sz w:val="32"/>
          <w:szCs w:val="32"/>
        </w:rPr>
        <w:t xml:space="preserve">so that we ourselves boast in you among the churches of God for </w:t>
      </w:r>
      <w:r w:rsidRPr="00C43008">
        <w:rPr>
          <w:rFonts w:asciiTheme="majorBidi" w:hAnsiTheme="majorBidi" w:cstheme="majorBidi"/>
          <w:b/>
          <w:sz w:val="32"/>
          <w:szCs w:val="32"/>
        </w:rPr>
        <w:t>your perseverance and faith</w:t>
      </w:r>
      <w:r w:rsidRPr="00C43008">
        <w:rPr>
          <w:rFonts w:asciiTheme="majorBidi" w:hAnsiTheme="majorBidi" w:cstheme="majorBidi"/>
          <w:bCs/>
          <w:sz w:val="32"/>
          <w:szCs w:val="32"/>
        </w:rPr>
        <w:t xml:space="preserve"> </w:t>
      </w:r>
    </w:p>
    <w:p w14:paraId="05F3F2F1" w14:textId="77777777" w:rsidR="00FC42F1" w:rsidRPr="00C43008" w:rsidRDefault="00FC42F1" w:rsidP="008340D3">
      <w:pPr>
        <w:pStyle w:val="ListParagraph"/>
        <w:widowControl w:val="0"/>
        <w:numPr>
          <w:ilvl w:val="0"/>
          <w:numId w:val="78"/>
        </w:numPr>
        <w:spacing w:after="120"/>
        <w:ind w:left="360"/>
        <w:contextualSpacing w:val="0"/>
        <w:rPr>
          <w:rFonts w:asciiTheme="majorBidi" w:hAnsiTheme="majorBidi" w:cstheme="majorBidi"/>
          <w:bCs/>
          <w:sz w:val="32"/>
          <w:szCs w:val="32"/>
        </w:rPr>
      </w:pPr>
      <w:r w:rsidRPr="00C43008">
        <w:rPr>
          <w:rFonts w:asciiTheme="majorBidi" w:hAnsiTheme="majorBidi" w:cstheme="majorBidi"/>
          <w:bCs/>
          <w:sz w:val="32"/>
          <w:szCs w:val="32"/>
        </w:rPr>
        <w:t xml:space="preserve">in all your </w:t>
      </w:r>
      <w:r w:rsidRPr="00C43008">
        <w:rPr>
          <w:rFonts w:asciiTheme="majorBidi" w:hAnsiTheme="majorBidi" w:cstheme="majorBidi"/>
          <w:bCs/>
          <w:sz w:val="32"/>
          <w:szCs w:val="32"/>
          <w:u w:val="single"/>
        </w:rPr>
        <w:t>persecutions and the tribulations</w:t>
      </w:r>
      <w:r w:rsidRPr="00C43008">
        <w:rPr>
          <w:rFonts w:asciiTheme="majorBidi" w:hAnsiTheme="majorBidi" w:cstheme="majorBidi"/>
          <w:bCs/>
          <w:sz w:val="32"/>
          <w:szCs w:val="32"/>
        </w:rPr>
        <w:t xml:space="preserve"> which you are enduring, a proof of </w:t>
      </w:r>
      <w:r w:rsidRPr="00C43008">
        <w:rPr>
          <w:rFonts w:asciiTheme="majorBidi" w:hAnsiTheme="majorBidi" w:cstheme="majorBidi"/>
          <w:b/>
          <w:sz w:val="32"/>
          <w:szCs w:val="32"/>
        </w:rPr>
        <w:t>the righteous judgment of God</w:t>
      </w:r>
      <w:r w:rsidRPr="00C43008">
        <w:rPr>
          <w:rFonts w:asciiTheme="majorBidi" w:hAnsiTheme="majorBidi" w:cstheme="majorBidi"/>
          <w:bCs/>
          <w:sz w:val="32"/>
          <w:szCs w:val="32"/>
        </w:rPr>
        <w:t xml:space="preserve"> for you </w:t>
      </w:r>
      <w:r w:rsidRPr="00C43008">
        <w:rPr>
          <w:rFonts w:asciiTheme="majorBidi" w:hAnsiTheme="majorBidi" w:cstheme="majorBidi"/>
          <w:b/>
          <w:sz w:val="32"/>
          <w:szCs w:val="32"/>
        </w:rPr>
        <w:t>to be reckoned worthy of the kingdom of God</w:t>
      </w:r>
      <w:r w:rsidRPr="00C43008">
        <w:rPr>
          <w:rFonts w:asciiTheme="majorBidi" w:hAnsiTheme="majorBidi" w:cstheme="majorBidi"/>
          <w:bCs/>
          <w:sz w:val="32"/>
          <w:szCs w:val="32"/>
        </w:rPr>
        <w:t xml:space="preserve">, for which you even suffer, </w:t>
      </w:r>
    </w:p>
    <w:p w14:paraId="05F3F2F2" w14:textId="77777777" w:rsidR="00FC42F1" w:rsidRPr="00C43008" w:rsidRDefault="00FC42F1" w:rsidP="008340D3">
      <w:pPr>
        <w:pStyle w:val="ListParagraph"/>
        <w:widowControl w:val="0"/>
        <w:numPr>
          <w:ilvl w:val="0"/>
          <w:numId w:val="78"/>
        </w:numPr>
        <w:spacing w:after="120"/>
        <w:ind w:left="720"/>
        <w:rPr>
          <w:rFonts w:asciiTheme="majorBidi" w:hAnsiTheme="majorBidi" w:cstheme="majorBidi"/>
          <w:bCs/>
          <w:sz w:val="32"/>
          <w:szCs w:val="32"/>
        </w:rPr>
      </w:pPr>
      <w:r w:rsidRPr="00C43008">
        <w:rPr>
          <w:rFonts w:asciiTheme="majorBidi" w:hAnsiTheme="majorBidi" w:cstheme="majorBidi"/>
          <w:bCs/>
          <w:sz w:val="32"/>
          <w:szCs w:val="32"/>
        </w:rPr>
        <w:t xml:space="preserve">since </w:t>
      </w:r>
      <w:r w:rsidRPr="00C43008">
        <w:rPr>
          <w:rFonts w:asciiTheme="majorBidi" w:hAnsiTheme="majorBidi" w:cstheme="majorBidi"/>
          <w:bCs/>
          <w:i/>
          <w:iCs/>
          <w:sz w:val="32"/>
          <w:szCs w:val="32"/>
        </w:rPr>
        <w:t>it is</w:t>
      </w:r>
      <w:r w:rsidRPr="00C43008">
        <w:rPr>
          <w:rFonts w:asciiTheme="majorBidi" w:hAnsiTheme="majorBidi" w:cstheme="majorBidi"/>
          <w:bCs/>
          <w:sz w:val="32"/>
          <w:szCs w:val="32"/>
        </w:rPr>
        <w:t xml:space="preserve"> </w:t>
      </w:r>
      <w:r w:rsidRPr="00C43008">
        <w:rPr>
          <w:rFonts w:asciiTheme="majorBidi" w:hAnsiTheme="majorBidi" w:cstheme="majorBidi"/>
          <w:b/>
          <w:sz w:val="32"/>
          <w:szCs w:val="32"/>
        </w:rPr>
        <w:t>righteous with God to pay back tribulation</w:t>
      </w:r>
      <w:r w:rsidRPr="00C43008">
        <w:rPr>
          <w:rFonts w:asciiTheme="majorBidi" w:hAnsiTheme="majorBidi" w:cstheme="majorBidi"/>
          <w:bCs/>
          <w:sz w:val="32"/>
          <w:szCs w:val="32"/>
        </w:rPr>
        <w:t xml:space="preserve"> to those tribulating you, </w:t>
      </w:r>
    </w:p>
    <w:p w14:paraId="05F3F2F3" w14:textId="77777777" w:rsidR="00FC42F1" w:rsidRPr="00C43008" w:rsidRDefault="00FC42F1" w:rsidP="008340D3">
      <w:pPr>
        <w:widowControl w:val="0"/>
        <w:spacing w:after="120"/>
        <w:rPr>
          <w:rFonts w:asciiTheme="majorBidi" w:hAnsiTheme="majorBidi" w:cstheme="majorBidi"/>
          <w:bCs/>
          <w:sz w:val="32"/>
          <w:szCs w:val="32"/>
        </w:rPr>
      </w:pPr>
      <w:r w:rsidRPr="00C43008">
        <w:rPr>
          <w:rFonts w:asciiTheme="majorBidi" w:hAnsiTheme="majorBidi" w:cstheme="majorBidi"/>
          <w:bCs/>
          <w:i/>
          <w:iCs/>
          <w:sz w:val="32"/>
          <w:szCs w:val="32"/>
        </w:rPr>
        <w:t>B</w:t>
      </w:r>
      <w:r w:rsidRPr="00C43008">
        <w:rPr>
          <w:rFonts w:asciiTheme="majorBidi" w:hAnsiTheme="majorBidi" w:cstheme="majorBidi"/>
          <w:bCs/>
          <w:sz w:val="32"/>
          <w:szCs w:val="32"/>
        </w:rPr>
        <w:t xml:space="preserve">. and </w:t>
      </w:r>
      <w:r w:rsidRPr="00C43008">
        <w:rPr>
          <w:rFonts w:asciiTheme="majorBidi" w:hAnsiTheme="majorBidi" w:cstheme="majorBidi"/>
          <w:b/>
          <w:sz w:val="32"/>
          <w:szCs w:val="32"/>
        </w:rPr>
        <w:t>to give you</w:t>
      </w:r>
      <w:r w:rsidRPr="00C43008">
        <w:rPr>
          <w:rFonts w:asciiTheme="majorBidi" w:hAnsiTheme="majorBidi" w:cstheme="majorBidi"/>
          <w:bCs/>
          <w:sz w:val="32"/>
          <w:szCs w:val="32"/>
        </w:rPr>
        <w:t xml:space="preserve"> </w:t>
      </w:r>
      <w:r w:rsidRPr="00C43008">
        <w:rPr>
          <w:rFonts w:asciiTheme="majorBidi" w:hAnsiTheme="majorBidi" w:cstheme="majorBidi"/>
          <w:bCs/>
          <w:sz w:val="32"/>
          <w:szCs w:val="32"/>
          <w:u w:val="single"/>
        </w:rPr>
        <w:t>the tribulated</w:t>
      </w:r>
      <w:r w:rsidRPr="00C43008">
        <w:rPr>
          <w:rFonts w:asciiTheme="majorBidi" w:hAnsiTheme="majorBidi" w:cstheme="majorBidi"/>
          <w:bCs/>
          <w:sz w:val="32"/>
          <w:szCs w:val="32"/>
        </w:rPr>
        <w:t xml:space="preserve"> </w:t>
      </w:r>
      <w:r w:rsidRPr="00C43008">
        <w:rPr>
          <w:rFonts w:asciiTheme="majorBidi" w:hAnsiTheme="majorBidi" w:cstheme="majorBidi"/>
          <w:b/>
          <w:sz w:val="32"/>
          <w:szCs w:val="32"/>
        </w:rPr>
        <w:t>rest</w:t>
      </w:r>
      <w:r w:rsidRPr="00C43008">
        <w:rPr>
          <w:rFonts w:asciiTheme="majorBidi" w:hAnsiTheme="majorBidi" w:cstheme="majorBidi"/>
          <w:bCs/>
          <w:sz w:val="32"/>
          <w:szCs w:val="32"/>
        </w:rPr>
        <w:t xml:space="preserve"> with us </w:t>
      </w:r>
    </w:p>
    <w:p w14:paraId="05F3F2F4" w14:textId="77777777" w:rsidR="00FC42F1" w:rsidRPr="00C43008" w:rsidRDefault="00FC42F1" w:rsidP="009C6C3B">
      <w:pPr>
        <w:widowControl w:val="0"/>
        <w:spacing w:after="120"/>
        <w:ind w:left="1080" w:hanging="360"/>
        <w:rPr>
          <w:rFonts w:asciiTheme="majorBidi" w:hAnsiTheme="majorBidi" w:cstheme="majorBidi"/>
          <w:bCs/>
          <w:sz w:val="32"/>
          <w:szCs w:val="32"/>
        </w:rPr>
      </w:pPr>
      <w:r w:rsidRPr="00C43008">
        <w:rPr>
          <w:rFonts w:asciiTheme="majorBidi" w:hAnsiTheme="majorBidi" w:cstheme="majorBidi"/>
          <w:bCs/>
          <w:sz w:val="32"/>
          <w:szCs w:val="32"/>
        </w:rPr>
        <w:t xml:space="preserve">D. </w:t>
      </w:r>
      <w:r w:rsidRPr="00C43008">
        <w:rPr>
          <w:rFonts w:asciiTheme="majorBidi" w:hAnsiTheme="majorBidi" w:cstheme="majorBidi"/>
          <w:bCs/>
          <w:sz w:val="32"/>
          <w:szCs w:val="32"/>
          <w:u w:val="double"/>
        </w:rPr>
        <w:t>at the unveiling of the Lord Jesus</w:t>
      </w:r>
      <w:r w:rsidRPr="00C43008">
        <w:rPr>
          <w:rFonts w:asciiTheme="majorBidi" w:hAnsiTheme="majorBidi" w:cstheme="majorBidi"/>
          <w:bCs/>
          <w:sz w:val="32"/>
          <w:szCs w:val="32"/>
        </w:rPr>
        <w:t xml:space="preserve"> from heaven with </w:t>
      </w:r>
      <w:r w:rsidRPr="00C43008">
        <w:rPr>
          <w:rFonts w:asciiTheme="majorBidi" w:hAnsiTheme="majorBidi" w:cstheme="majorBidi"/>
          <w:bCs/>
          <w:i/>
          <w:iCs/>
          <w:sz w:val="32"/>
          <w:szCs w:val="32"/>
        </w:rPr>
        <w:t>the</w:t>
      </w:r>
      <w:r w:rsidRPr="00C43008">
        <w:rPr>
          <w:rFonts w:asciiTheme="majorBidi" w:hAnsiTheme="majorBidi" w:cstheme="majorBidi"/>
          <w:bCs/>
          <w:sz w:val="32"/>
          <w:szCs w:val="32"/>
        </w:rPr>
        <w:t xml:space="preserve"> angels of </w:t>
      </w:r>
      <w:r w:rsidRPr="00C43008">
        <w:rPr>
          <w:rFonts w:asciiTheme="majorBidi" w:hAnsiTheme="majorBidi" w:cstheme="majorBidi"/>
          <w:bCs/>
          <w:sz w:val="32"/>
          <w:szCs w:val="32"/>
          <w:u w:val="wave"/>
        </w:rPr>
        <w:t>His power</w:t>
      </w:r>
      <w:r w:rsidRPr="00C43008">
        <w:rPr>
          <w:rFonts w:asciiTheme="majorBidi" w:hAnsiTheme="majorBidi" w:cstheme="majorBidi"/>
          <w:bCs/>
          <w:sz w:val="32"/>
          <w:szCs w:val="32"/>
        </w:rPr>
        <w:t xml:space="preserve">, </w:t>
      </w:r>
    </w:p>
    <w:p w14:paraId="05F3F2F5" w14:textId="77777777" w:rsidR="00A825C9" w:rsidRPr="00C43008" w:rsidRDefault="00FC42F1" w:rsidP="008340D3">
      <w:pPr>
        <w:widowControl w:val="0"/>
        <w:spacing w:after="120"/>
        <w:ind w:left="720" w:hanging="360"/>
        <w:rPr>
          <w:rFonts w:asciiTheme="majorBidi" w:hAnsiTheme="majorBidi" w:cstheme="majorBidi"/>
          <w:bCs/>
          <w:sz w:val="32"/>
          <w:szCs w:val="32"/>
        </w:rPr>
      </w:pPr>
      <w:r w:rsidRPr="00C43008">
        <w:rPr>
          <w:rFonts w:asciiTheme="majorBidi" w:hAnsiTheme="majorBidi" w:cstheme="majorBidi"/>
          <w:bCs/>
          <w:i/>
          <w:iCs/>
          <w:sz w:val="32"/>
          <w:szCs w:val="32"/>
        </w:rPr>
        <w:t>C</w:t>
      </w:r>
      <w:r w:rsidRPr="00C43008">
        <w:rPr>
          <w:rFonts w:asciiTheme="majorBidi" w:hAnsiTheme="majorBidi" w:cstheme="majorBidi"/>
          <w:bCs/>
          <w:sz w:val="32"/>
          <w:szCs w:val="32"/>
        </w:rPr>
        <w:t xml:space="preserve">. in fire of flame </w:t>
      </w:r>
      <w:r w:rsidRPr="00C43008">
        <w:rPr>
          <w:rFonts w:asciiTheme="majorBidi" w:hAnsiTheme="majorBidi" w:cstheme="majorBidi"/>
          <w:b/>
          <w:sz w:val="32"/>
          <w:szCs w:val="32"/>
        </w:rPr>
        <w:t xml:space="preserve">giving </w:t>
      </w:r>
      <w:r w:rsidRPr="00C43008">
        <w:rPr>
          <w:rFonts w:asciiTheme="majorBidi" w:hAnsiTheme="majorBidi" w:cstheme="majorBidi"/>
          <w:b/>
          <w:sz w:val="32"/>
          <w:szCs w:val="32"/>
          <w:u w:val="single"/>
        </w:rPr>
        <w:t>outworking-of-justice</w:t>
      </w:r>
      <w:r w:rsidRPr="00C43008">
        <w:rPr>
          <w:rFonts w:asciiTheme="majorBidi" w:hAnsiTheme="majorBidi" w:cstheme="majorBidi"/>
          <w:bCs/>
          <w:sz w:val="32"/>
          <w:szCs w:val="32"/>
        </w:rPr>
        <w:t xml:space="preserve"> (Gk. </w:t>
      </w:r>
      <w:proofErr w:type="spellStart"/>
      <w:r w:rsidRPr="00C43008">
        <w:rPr>
          <w:rFonts w:asciiTheme="majorBidi" w:hAnsiTheme="majorBidi" w:cstheme="majorBidi"/>
          <w:bCs/>
          <w:i/>
          <w:iCs/>
          <w:sz w:val="32"/>
          <w:szCs w:val="32"/>
        </w:rPr>
        <w:t>ekdikēsis</w:t>
      </w:r>
      <w:proofErr w:type="spellEnd"/>
      <w:r w:rsidRPr="00C43008">
        <w:rPr>
          <w:rFonts w:asciiTheme="majorBidi" w:hAnsiTheme="majorBidi" w:cstheme="majorBidi"/>
          <w:bCs/>
          <w:sz w:val="32"/>
          <w:szCs w:val="32"/>
        </w:rPr>
        <w:t xml:space="preserve">, </w:t>
      </w:r>
      <w:r w:rsidRPr="00C43008">
        <w:rPr>
          <w:rFonts w:asciiTheme="majorBidi" w:hAnsiTheme="majorBidi" w:cstheme="majorBidi"/>
          <w:bCs/>
          <w:i/>
          <w:iCs/>
          <w:sz w:val="32"/>
          <w:szCs w:val="32"/>
        </w:rPr>
        <w:t>KJV</w:t>
      </w:r>
      <w:r w:rsidRPr="00C43008">
        <w:rPr>
          <w:rFonts w:asciiTheme="majorBidi" w:hAnsiTheme="majorBidi" w:cstheme="majorBidi"/>
          <w:bCs/>
          <w:sz w:val="32"/>
          <w:szCs w:val="32"/>
        </w:rPr>
        <w:t xml:space="preserve"> ‘vengeance’) </w:t>
      </w:r>
      <w:r w:rsidRPr="00C43008">
        <w:rPr>
          <w:rFonts w:asciiTheme="majorBidi" w:hAnsiTheme="majorBidi" w:cstheme="majorBidi"/>
          <w:b/>
          <w:sz w:val="32"/>
          <w:szCs w:val="32"/>
        </w:rPr>
        <w:t>to those</w:t>
      </w:r>
      <w:r w:rsidRPr="00C43008">
        <w:rPr>
          <w:rFonts w:asciiTheme="majorBidi" w:hAnsiTheme="majorBidi" w:cstheme="majorBidi"/>
          <w:bCs/>
          <w:sz w:val="32"/>
          <w:szCs w:val="32"/>
        </w:rPr>
        <w:t xml:space="preserve"> </w:t>
      </w:r>
      <w:r w:rsidRPr="00C43008">
        <w:rPr>
          <w:rFonts w:asciiTheme="majorBidi" w:hAnsiTheme="majorBidi" w:cstheme="majorBidi"/>
          <w:b/>
          <w:sz w:val="32"/>
          <w:szCs w:val="32"/>
        </w:rPr>
        <w:t xml:space="preserve">not </w:t>
      </w:r>
      <w:r w:rsidRPr="00C43008">
        <w:rPr>
          <w:rFonts w:asciiTheme="majorBidi" w:hAnsiTheme="majorBidi" w:cstheme="majorBidi"/>
          <w:b/>
          <w:sz w:val="32"/>
          <w:szCs w:val="32"/>
          <w:u w:val="single"/>
        </w:rPr>
        <w:t>knowing</w:t>
      </w:r>
      <w:r w:rsidRPr="00C43008">
        <w:rPr>
          <w:rFonts w:asciiTheme="majorBidi" w:hAnsiTheme="majorBidi" w:cstheme="majorBidi"/>
          <w:bCs/>
          <w:sz w:val="32"/>
          <w:szCs w:val="32"/>
        </w:rPr>
        <w:t xml:space="preserve"> (Gk. </w:t>
      </w:r>
      <w:proofErr w:type="spellStart"/>
      <w:r w:rsidRPr="00C43008">
        <w:rPr>
          <w:rFonts w:asciiTheme="majorBidi" w:hAnsiTheme="majorBidi" w:cstheme="majorBidi"/>
          <w:bCs/>
          <w:i/>
          <w:iCs/>
          <w:sz w:val="32"/>
          <w:szCs w:val="32"/>
        </w:rPr>
        <w:t>oida</w:t>
      </w:r>
      <w:proofErr w:type="spellEnd"/>
      <w:r w:rsidRPr="00C43008">
        <w:rPr>
          <w:rFonts w:asciiTheme="majorBidi" w:hAnsiTheme="majorBidi" w:cstheme="majorBidi"/>
          <w:bCs/>
          <w:sz w:val="32"/>
          <w:szCs w:val="32"/>
        </w:rPr>
        <w:t xml:space="preserve">) </w:t>
      </w:r>
      <w:r w:rsidRPr="00C43008">
        <w:rPr>
          <w:rFonts w:asciiTheme="majorBidi" w:hAnsiTheme="majorBidi" w:cstheme="majorBidi"/>
          <w:b/>
          <w:sz w:val="32"/>
          <w:szCs w:val="32"/>
          <w:u w:val="single"/>
        </w:rPr>
        <w:t>God</w:t>
      </w:r>
      <w:r w:rsidRPr="00C43008">
        <w:rPr>
          <w:rFonts w:asciiTheme="majorBidi" w:hAnsiTheme="majorBidi" w:cstheme="majorBidi"/>
          <w:bCs/>
          <w:sz w:val="32"/>
          <w:szCs w:val="32"/>
        </w:rPr>
        <w:t xml:space="preserve">, even </w:t>
      </w:r>
      <w:r w:rsidRPr="00C43008">
        <w:rPr>
          <w:rFonts w:asciiTheme="majorBidi" w:hAnsiTheme="majorBidi" w:cstheme="majorBidi"/>
          <w:b/>
          <w:sz w:val="32"/>
          <w:szCs w:val="32"/>
        </w:rPr>
        <w:t>those</w:t>
      </w:r>
      <w:r w:rsidRPr="00C43008">
        <w:rPr>
          <w:rFonts w:asciiTheme="majorBidi" w:hAnsiTheme="majorBidi" w:cstheme="majorBidi"/>
          <w:bCs/>
          <w:sz w:val="32"/>
          <w:szCs w:val="32"/>
        </w:rPr>
        <w:t xml:space="preserve"> </w:t>
      </w:r>
      <w:r w:rsidRPr="00C43008">
        <w:rPr>
          <w:rFonts w:asciiTheme="majorBidi" w:hAnsiTheme="majorBidi" w:cstheme="majorBidi"/>
          <w:b/>
          <w:sz w:val="32"/>
          <w:szCs w:val="32"/>
        </w:rPr>
        <w:t>not obeying the gospel of our Lord Jesus</w:t>
      </w:r>
      <w:r w:rsidRPr="00C43008">
        <w:rPr>
          <w:rFonts w:asciiTheme="majorBidi" w:hAnsiTheme="majorBidi" w:cstheme="majorBidi"/>
          <w:bCs/>
          <w:sz w:val="32"/>
          <w:szCs w:val="32"/>
        </w:rPr>
        <w:t xml:space="preserve">, who </w:t>
      </w:r>
      <w:r w:rsidRPr="00C43008">
        <w:rPr>
          <w:rFonts w:asciiTheme="majorBidi" w:hAnsiTheme="majorBidi" w:cstheme="majorBidi"/>
          <w:b/>
          <w:sz w:val="32"/>
          <w:szCs w:val="32"/>
        </w:rPr>
        <w:t xml:space="preserve">will undergo </w:t>
      </w:r>
      <w:r w:rsidRPr="00C43008">
        <w:rPr>
          <w:rFonts w:asciiTheme="majorBidi" w:hAnsiTheme="majorBidi" w:cstheme="majorBidi"/>
          <w:b/>
          <w:sz w:val="32"/>
          <w:szCs w:val="32"/>
          <w:u w:val="single"/>
        </w:rPr>
        <w:t>justice</w:t>
      </w:r>
      <w:r w:rsidRPr="00C43008">
        <w:rPr>
          <w:rFonts w:asciiTheme="majorBidi" w:hAnsiTheme="majorBidi" w:cstheme="majorBidi"/>
          <w:bCs/>
          <w:sz w:val="32"/>
          <w:szCs w:val="32"/>
        </w:rPr>
        <w:t xml:space="preserve"> (Gk. </w:t>
      </w:r>
      <w:proofErr w:type="spellStart"/>
      <w:r w:rsidRPr="00C43008">
        <w:rPr>
          <w:rFonts w:asciiTheme="majorBidi" w:hAnsiTheme="majorBidi" w:cstheme="majorBidi"/>
          <w:bCs/>
          <w:i/>
          <w:iCs/>
          <w:sz w:val="32"/>
          <w:szCs w:val="32"/>
        </w:rPr>
        <w:t>dikē</w:t>
      </w:r>
      <w:proofErr w:type="spellEnd"/>
      <w:r w:rsidRPr="00C43008">
        <w:rPr>
          <w:rFonts w:asciiTheme="majorBidi" w:hAnsiTheme="majorBidi" w:cstheme="majorBidi"/>
          <w:bCs/>
          <w:sz w:val="32"/>
          <w:szCs w:val="32"/>
        </w:rPr>
        <w:t xml:space="preserve">), </w:t>
      </w:r>
      <w:r w:rsidRPr="00C43008">
        <w:rPr>
          <w:rFonts w:asciiTheme="majorBidi" w:hAnsiTheme="majorBidi" w:cstheme="majorBidi"/>
          <w:b/>
          <w:sz w:val="32"/>
          <w:szCs w:val="32"/>
        </w:rPr>
        <w:t>aionian destruction</w:t>
      </w:r>
      <w:r w:rsidRPr="00C43008">
        <w:rPr>
          <w:rFonts w:asciiTheme="majorBidi" w:hAnsiTheme="majorBidi" w:cstheme="majorBidi"/>
          <w:bCs/>
          <w:sz w:val="32"/>
          <w:szCs w:val="32"/>
        </w:rPr>
        <w:t xml:space="preserve"> (or ‘ruin’) </w:t>
      </w:r>
    </w:p>
    <w:p w14:paraId="05F3F2F6" w14:textId="77777777" w:rsidR="00A825C9" w:rsidRPr="00C43008" w:rsidRDefault="004B334B" w:rsidP="00F83A4A">
      <w:pPr>
        <w:pStyle w:val="ListParagraph"/>
        <w:widowControl w:val="0"/>
        <w:ind w:left="1080" w:hanging="360"/>
        <w:contextualSpacing w:val="0"/>
        <w:rPr>
          <w:rFonts w:asciiTheme="majorBidi" w:hAnsiTheme="majorBidi" w:cstheme="majorBidi"/>
          <w:bCs/>
          <w:sz w:val="32"/>
          <w:szCs w:val="32"/>
        </w:rPr>
      </w:pPr>
      <w:r w:rsidRPr="00C43008">
        <w:rPr>
          <w:rFonts w:asciiTheme="majorBidi" w:hAnsiTheme="majorBidi" w:cstheme="majorBidi"/>
          <w:bCs/>
          <w:i/>
          <w:sz w:val="32"/>
          <w:szCs w:val="32"/>
        </w:rPr>
        <w:t>D</w:t>
      </w:r>
      <w:r w:rsidRPr="00C43008">
        <w:rPr>
          <w:rFonts w:asciiTheme="majorBidi" w:hAnsiTheme="majorBidi" w:cstheme="majorBidi"/>
          <w:bCs/>
          <w:sz w:val="32"/>
          <w:szCs w:val="32"/>
        </w:rPr>
        <w:t>.</w:t>
      </w:r>
      <w:r w:rsidR="00055B15" w:rsidRPr="00C43008">
        <w:rPr>
          <w:rFonts w:asciiTheme="majorBidi" w:hAnsiTheme="majorBidi" w:cstheme="majorBidi"/>
          <w:bCs/>
          <w:sz w:val="32"/>
          <w:szCs w:val="32"/>
        </w:rPr>
        <w:t xml:space="preserve"> </w:t>
      </w:r>
      <w:r w:rsidR="00FC42F1" w:rsidRPr="00C43008">
        <w:rPr>
          <w:rFonts w:asciiTheme="majorBidi" w:hAnsiTheme="majorBidi" w:cstheme="majorBidi"/>
          <w:bCs/>
          <w:sz w:val="32"/>
          <w:szCs w:val="32"/>
        </w:rPr>
        <w:t xml:space="preserve">from the face of the Lord and from the glory of </w:t>
      </w:r>
      <w:r w:rsidR="00FC42F1" w:rsidRPr="00C43008">
        <w:rPr>
          <w:rFonts w:asciiTheme="majorBidi" w:hAnsiTheme="majorBidi" w:cstheme="majorBidi"/>
          <w:bCs/>
          <w:sz w:val="32"/>
          <w:szCs w:val="32"/>
          <w:u w:val="wave"/>
        </w:rPr>
        <w:t>His strength</w:t>
      </w:r>
      <w:r w:rsidR="00FC42F1" w:rsidRPr="00C43008">
        <w:rPr>
          <w:rFonts w:asciiTheme="majorBidi" w:hAnsiTheme="majorBidi" w:cstheme="majorBidi"/>
          <w:bCs/>
          <w:sz w:val="32"/>
          <w:szCs w:val="32"/>
        </w:rPr>
        <w:t xml:space="preserve">, </w:t>
      </w:r>
      <w:r w:rsidR="00FC42F1" w:rsidRPr="00C43008">
        <w:rPr>
          <w:rFonts w:asciiTheme="majorBidi" w:hAnsiTheme="majorBidi" w:cstheme="majorBidi"/>
          <w:bCs/>
          <w:sz w:val="32"/>
          <w:szCs w:val="32"/>
          <w:u w:val="double"/>
        </w:rPr>
        <w:t>whenever He may come</w:t>
      </w:r>
      <w:r w:rsidR="00FC42F1" w:rsidRPr="00C43008">
        <w:rPr>
          <w:rFonts w:asciiTheme="majorBidi" w:hAnsiTheme="majorBidi" w:cstheme="majorBidi"/>
          <w:bCs/>
          <w:sz w:val="32"/>
          <w:szCs w:val="32"/>
        </w:rPr>
        <w:t xml:space="preserve"> </w:t>
      </w:r>
    </w:p>
    <w:p w14:paraId="05F3F2F7" w14:textId="77777777" w:rsidR="00FC42F1" w:rsidRPr="00C43008" w:rsidRDefault="00FC42F1" w:rsidP="00D75D48">
      <w:pPr>
        <w:pStyle w:val="ListParagraph"/>
        <w:widowControl w:val="0"/>
        <w:numPr>
          <w:ilvl w:val="0"/>
          <w:numId w:val="102"/>
        </w:numPr>
        <w:spacing w:after="120"/>
        <w:rPr>
          <w:rFonts w:ascii="Times New Roman" w:hAnsi="Times New Roman" w:cs="Times New Roman"/>
          <w:bCs/>
          <w:sz w:val="32"/>
          <w:szCs w:val="32"/>
        </w:rPr>
      </w:pPr>
      <w:r w:rsidRPr="00C43008">
        <w:rPr>
          <w:rFonts w:asciiTheme="majorBidi" w:hAnsiTheme="majorBidi" w:cstheme="majorBidi"/>
          <w:bCs/>
          <w:sz w:val="32"/>
          <w:szCs w:val="32"/>
        </w:rPr>
        <w:lastRenderedPageBreak/>
        <w:t xml:space="preserve">to be en-gloried among His saints and to be marveled at among </w:t>
      </w:r>
      <w:r w:rsidRPr="00C43008">
        <w:rPr>
          <w:rFonts w:asciiTheme="majorBidi" w:hAnsiTheme="majorBidi" w:cstheme="majorBidi"/>
          <w:b/>
          <w:sz w:val="32"/>
          <w:szCs w:val="32"/>
        </w:rPr>
        <w:t>all those believing</w:t>
      </w:r>
      <w:r w:rsidR="00A825C9" w:rsidRPr="00C43008">
        <w:rPr>
          <w:rFonts w:asciiTheme="majorBidi" w:hAnsiTheme="majorBidi" w:cstheme="majorBidi"/>
          <w:b/>
          <w:sz w:val="32"/>
          <w:szCs w:val="32"/>
        </w:rPr>
        <w:t>,</w:t>
      </w:r>
      <w:r w:rsidRPr="00C43008">
        <w:rPr>
          <w:rFonts w:asciiTheme="majorBidi" w:hAnsiTheme="majorBidi" w:cstheme="majorBidi"/>
          <w:bCs/>
          <w:sz w:val="32"/>
          <w:szCs w:val="32"/>
        </w:rPr>
        <w:t xml:space="preserve"> because our witness toward you was </w:t>
      </w:r>
      <w:r w:rsidRPr="00C43008">
        <w:rPr>
          <w:rFonts w:asciiTheme="majorBidi" w:hAnsiTheme="majorBidi" w:cstheme="majorBidi"/>
          <w:b/>
          <w:sz w:val="32"/>
          <w:szCs w:val="32"/>
        </w:rPr>
        <w:t>believed</w:t>
      </w:r>
      <w:r w:rsidRPr="00C43008">
        <w:rPr>
          <w:rFonts w:asciiTheme="majorBidi" w:hAnsiTheme="majorBidi" w:cstheme="majorBidi"/>
          <w:bCs/>
          <w:sz w:val="32"/>
          <w:szCs w:val="32"/>
        </w:rPr>
        <w:t xml:space="preserve"> in that day.   </w:t>
      </w:r>
      <w:r w:rsidRPr="00C43008">
        <w:rPr>
          <w:rFonts w:ascii="Times New Roman" w:hAnsi="Times New Roman" w:cs="Times New Roman"/>
          <w:bCs/>
          <w:sz w:val="32"/>
          <w:szCs w:val="32"/>
        </w:rPr>
        <w:t xml:space="preserve"> </w:t>
      </w:r>
    </w:p>
    <w:p w14:paraId="05F3F2F8" w14:textId="77777777" w:rsidR="001B2158" w:rsidRPr="008F2967" w:rsidRDefault="001B2158" w:rsidP="001B2158">
      <w:pPr>
        <w:widowControl w:val="0"/>
        <w:spacing w:after="0" w:line="240" w:lineRule="auto"/>
        <w:ind w:left="-360"/>
        <w:rPr>
          <w:rFonts w:ascii="Times New Roman" w:hAnsi="Times New Roman" w:cs="Times New Roman"/>
          <w:bCs/>
          <w:sz w:val="28"/>
          <w:szCs w:val="28"/>
        </w:rPr>
      </w:pPr>
    </w:p>
    <w:p w14:paraId="05F3F2F9" w14:textId="77777777" w:rsidR="00FC782C" w:rsidRPr="00C43008" w:rsidRDefault="00D211AB" w:rsidP="00CD1692">
      <w:pPr>
        <w:rPr>
          <w:rFonts w:asciiTheme="majorBidi" w:hAnsiTheme="majorBidi" w:cstheme="majorBidi"/>
          <w:bCs/>
          <w:sz w:val="32"/>
          <w:szCs w:val="32"/>
        </w:rPr>
      </w:pPr>
      <w:r w:rsidRPr="00C43008">
        <w:rPr>
          <w:rFonts w:asciiTheme="majorBidi" w:hAnsiTheme="majorBidi" w:cstheme="majorBidi"/>
          <w:bCs/>
          <w:sz w:val="32"/>
          <w:szCs w:val="32"/>
        </w:rPr>
        <w:t>“</w:t>
      </w:r>
      <w:r w:rsidRPr="00C43008">
        <w:rPr>
          <w:rFonts w:asciiTheme="majorBidi" w:hAnsiTheme="majorBidi" w:cstheme="majorBidi"/>
          <w:bCs/>
          <w:sz w:val="32"/>
          <w:szCs w:val="32"/>
          <w:u w:val="single"/>
        </w:rPr>
        <w:t>Those not knowing God</w:t>
      </w:r>
      <w:r w:rsidRPr="00C43008">
        <w:rPr>
          <w:rFonts w:asciiTheme="majorBidi" w:hAnsiTheme="majorBidi" w:cstheme="majorBidi"/>
          <w:bCs/>
          <w:sz w:val="32"/>
          <w:szCs w:val="32"/>
        </w:rPr>
        <w:t xml:space="preserve">” will include </w:t>
      </w:r>
      <w:r w:rsidR="001611EE" w:rsidRPr="00C43008">
        <w:rPr>
          <w:rFonts w:asciiTheme="majorBidi" w:hAnsiTheme="majorBidi" w:cstheme="majorBidi"/>
          <w:bCs/>
          <w:sz w:val="32"/>
          <w:szCs w:val="32"/>
        </w:rPr>
        <w:t>some</w:t>
      </w:r>
      <w:r w:rsidRPr="00C43008">
        <w:rPr>
          <w:rFonts w:asciiTheme="majorBidi" w:hAnsiTheme="majorBidi" w:cstheme="majorBidi"/>
          <w:bCs/>
          <w:sz w:val="32"/>
          <w:szCs w:val="32"/>
        </w:rPr>
        <w:t xml:space="preserve"> </w:t>
      </w:r>
      <w:r w:rsidR="00F66B0B" w:rsidRPr="00C43008">
        <w:rPr>
          <w:rFonts w:asciiTheme="majorBidi" w:hAnsiTheme="majorBidi" w:cstheme="majorBidi"/>
          <w:bCs/>
          <w:sz w:val="32"/>
          <w:szCs w:val="32"/>
        </w:rPr>
        <w:t>that Paul wrote about</w:t>
      </w:r>
      <w:r w:rsidR="001611EE" w:rsidRPr="00C43008">
        <w:rPr>
          <w:rFonts w:asciiTheme="majorBidi" w:hAnsiTheme="majorBidi" w:cstheme="majorBidi"/>
          <w:bCs/>
          <w:sz w:val="32"/>
          <w:szCs w:val="32"/>
        </w:rPr>
        <w:t xml:space="preserve"> </w:t>
      </w:r>
      <w:r w:rsidR="001611EE" w:rsidRPr="00C43008">
        <w:rPr>
          <w:rFonts w:ascii="Times New Roman" w:hAnsi="Times New Roman" w:cs="Times New Roman"/>
          <w:bCs/>
          <w:sz w:val="32"/>
          <w:szCs w:val="32"/>
        </w:rPr>
        <w:t>–</w:t>
      </w:r>
      <w:r w:rsidR="001611EE" w:rsidRPr="00C43008">
        <w:rPr>
          <w:rFonts w:asciiTheme="majorBidi" w:hAnsiTheme="majorBidi" w:cstheme="majorBidi"/>
          <w:bCs/>
          <w:sz w:val="32"/>
          <w:szCs w:val="32"/>
        </w:rPr>
        <w:t xml:space="preserve"> </w:t>
      </w:r>
      <w:r w:rsidRPr="00C43008">
        <w:rPr>
          <w:rFonts w:asciiTheme="majorBidi" w:hAnsiTheme="majorBidi" w:cstheme="majorBidi"/>
          <w:bCs/>
          <w:sz w:val="32"/>
          <w:szCs w:val="32"/>
        </w:rPr>
        <w:t>those having “a zeal for God, but not according to knowledge” (Rom.10:2). Also note how B. and C. align with the</w:t>
      </w:r>
      <w:r w:rsidR="00D45875" w:rsidRPr="00C43008">
        <w:rPr>
          <w:rFonts w:asciiTheme="majorBidi" w:hAnsiTheme="majorBidi" w:cstheme="majorBidi"/>
          <w:bCs/>
          <w:sz w:val="32"/>
          <w:szCs w:val="32"/>
        </w:rPr>
        <w:t xml:space="preserve"> judgments of</w:t>
      </w:r>
      <w:r w:rsidRPr="00C43008">
        <w:rPr>
          <w:rFonts w:asciiTheme="majorBidi" w:hAnsiTheme="majorBidi" w:cstheme="majorBidi"/>
          <w:bCs/>
          <w:sz w:val="32"/>
          <w:szCs w:val="32"/>
        </w:rPr>
        <w:t xml:space="preserve"> “sheep” and “goat” nations of Mat.25:34, 41. And it is remarkable that the “sheep” will do the Lord Jesus a service without </w:t>
      </w:r>
      <w:r w:rsidR="00E26C24" w:rsidRPr="00C43008">
        <w:rPr>
          <w:rFonts w:asciiTheme="majorBidi" w:hAnsiTheme="majorBidi" w:cstheme="majorBidi"/>
          <w:bCs/>
          <w:sz w:val="32"/>
          <w:szCs w:val="32"/>
        </w:rPr>
        <w:t xml:space="preserve">even </w:t>
      </w:r>
      <w:r w:rsidRPr="00C43008">
        <w:rPr>
          <w:rFonts w:asciiTheme="majorBidi" w:hAnsiTheme="majorBidi" w:cstheme="majorBidi"/>
          <w:bCs/>
          <w:sz w:val="32"/>
          <w:szCs w:val="32"/>
        </w:rPr>
        <w:t xml:space="preserve">being aware of it </w:t>
      </w:r>
      <w:r w:rsidR="001611EE" w:rsidRPr="00C43008">
        <w:rPr>
          <w:rFonts w:asciiTheme="majorBidi" w:hAnsiTheme="majorBidi" w:cstheme="majorBidi"/>
          <w:bCs/>
          <w:sz w:val="32"/>
          <w:szCs w:val="32"/>
        </w:rPr>
        <w:t>–</w:t>
      </w:r>
      <w:r w:rsidRPr="00C43008">
        <w:rPr>
          <w:rFonts w:asciiTheme="majorBidi" w:hAnsiTheme="majorBidi" w:cstheme="majorBidi"/>
          <w:bCs/>
          <w:sz w:val="32"/>
          <w:szCs w:val="32"/>
        </w:rPr>
        <w:t xml:space="preserve"> </w:t>
      </w:r>
      <w:r w:rsidR="001611EE" w:rsidRPr="00C43008">
        <w:rPr>
          <w:rFonts w:asciiTheme="majorBidi" w:hAnsiTheme="majorBidi" w:cstheme="majorBidi"/>
          <w:bCs/>
          <w:sz w:val="32"/>
          <w:szCs w:val="32"/>
        </w:rPr>
        <w:t xml:space="preserve">they will “know God” by their actions. There will be no excuses at His judgment seat, because a great evangelizing crusade will </w:t>
      </w:r>
      <w:r w:rsidR="00D56BBE" w:rsidRPr="00C43008">
        <w:rPr>
          <w:rFonts w:asciiTheme="majorBidi" w:hAnsiTheme="majorBidi" w:cstheme="majorBidi"/>
          <w:bCs/>
          <w:sz w:val="32"/>
          <w:szCs w:val="32"/>
        </w:rPr>
        <w:t xml:space="preserve">have </w:t>
      </w:r>
      <w:r w:rsidR="001611EE" w:rsidRPr="00C43008">
        <w:rPr>
          <w:rFonts w:asciiTheme="majorBidi" w:hAnsiTheme="majorBidi" w:cstheme="majorBidi"/>
          <w:bCs/>
          <w:sz w:val="32"/>
          <w:szCs w:val="32"/>
        </w:rPr>
        <w:t>reach</w:t>
      </w:r>
      <w:r w:rsidR="00D56BBE" w:rsidRPr="00C43008">
        <w:rPr>
          <w:rFonts w:asciiTheme="majorBidi" w:hAnsiTheme="majorBidi" w:cstheme="majorBidi"/>
          <w:bCs/>
          <w:sz w:val="32"/>
          <w:szCs w:val="32"/>
        </w:rPr>
        <w:t>ed</w:t>
      </w:r>
      <w:r w:rsidR="001611EE" w:rsidRPr="00C43008">
        <w:rPr>
          <w:rFonts w:asciiTheme="majorBidi" w:hAnsiTheme="majorBidi" w:cstheme="majorBidi"/>
          <w:bCs/>
          <w:sz w:val="32"/>
          <w:szCs w:val="32"/>
        </w:rPr>
        <w:t xml:space="preserve"> </w:t>
      </w:r>
      <w:r w:rsidR="00CD1692" w:rsidRPr="00C43008">
        <w:rPr>
          <w:rFonts w:asciiTheme="majorBidi" w:hAnsiTheme="majorBidi" w:cstheme="majorBidi"/>
          <w:bCs/>
          <w:sz w:val="32"/>
          <w:szCs w:val="32"/>
        </w:rPr>
        <w:t>b</w:t>
      </w:r>
      <w:r w:rsidR="001611EE" w:rsidRPr="00C43008">
        <w:rPr>
          <w:rFonts w:asciiTheme="majorBidi" w:hAnsiTheme="majorBidi" w:cstheme="majorBidi"/>
          <w:bCs/>
          <w:sz w:val="32"/>
          <w:szCs w:val="32"/>
        </w:rPr>
        <w:t>oth Israel (Mat.10:23) and the nations (Mat.24:14; 28:19)</w:t>
      </w:r>
      <w:r w:rsidR="00D45875" w:rsidRPr="00C43008">
        <w:rPr>
          <w:rFonts w:asciiTheme="majorBidi" w:hAnsiTheme="majorBidi" w:cstheme="majorBidi"/>
          <w:bCs/>
          <w:sz w:val="32"/>
          <w:szCs w:val="32"/>
        </w:rPr>
        <w:t xml:space="preserve"> before this assize</w:t>
      </w:r>
      <w:r w:rsidR="001611EE" w:rsidRPr="00C43008">
        <w:rPr>
          <w:rFonts w:asciiTheme="majorBidi" w:hAnsiTheme="majorBidi" w:cstheme="majorBidi"/>
          <w:bCs/>
          <w:sz w:val="32"/>
          <w:szCs w:val="32"/>
        </w:rPr>
        <w:t>.</w:t>
      </w:r>
      <w:r w:rsidR="00FC782C" w:rsidRPr="00C43008">
        <w:rPr>
          <w:rFonts w:asciiTheme="majorBidi" w:hAnsiTheme="majorBidi" w:cstheme="majorBidi"/>
          <w:bCs/>
          <w:sz w:val="32"/>
          <w:szCs w:val="32"/>
        </w:rPr>
        <w:t xml:space="preserve"> </w:t>
      </w:r>
    </w:p>
    <w:p w14:paraId="05F3F2FA" w14:textId="77777777" w:rsidR="00FC42F1" w:rsidRPr="00C43008" w:rsidRDefault="00FC782C" w:rsidP="00D10382">
      <w:pPr>
        <w:ind w:firstLine="360"/>
        <w:rPr>
          <w:rFonts w:asciiTheme="majorBidi" w:hAnsiTheme="majorBidi" w:cstheme="majorBidi"/>
          <w:bCs/>
          <w:sz w:val="32"/>
          <w:szCs w:val="32"/>
        </w:rPr>
      </w:pPr>
      <w:r w:rsidRPr="00C43008">
        <w:rPr>
          <w:rFonts w:asciiTheme="majorBidi" w:hAnsiTheme="majorBidi" w:cstheme="majorBidi"/>
          <w:bCs/>
          <w:sz w:val="32"/>
          <w:szCs w:val="32"/>
        </w:rPr>
        <w:t>A</w:t>
      </w:r>
      <w:r w:rsidR="00D45875" w:rsidRPr="00C43008">
        <w:rPr>
          <w:rFonts w:asciiTheme="majorBidi" w:hAnsiTheme="majorBidi" w:cstheme="majorBidi"/>
          <w:bCs/>
          <w:sz w:val="32"/>
          <w:szCs w:val="32"/>
        </w:rPr>
        <w:t>lso</w:t>
      </w:r>
      <w:r w:rsidRPr="00C43008">
        <w:rPr>
          <w:rFonts w:asciiTheme="majorBidi" w:hAnsiTheme="majorBidi" w:cstheme="majorBidi"/>
          <w:bCs/>
          <w:sz w:val="32"/>
          <w:szCs w:val="32"/>
        </w:rPr>
        <w:t xml:space="preserve"> concerning the nations and their </w:t>
      </w:r>
      <w:r w:rsidR="00D10382" w:rsidRPr="00C43008">
        <w:rPr>
          <w:rFonts w:asciiTheme="majorBidi" w:hAnsiTheme="majorBidi" w:cstheme="majorBidi"/>
          <w:bCs/>
          <w:sz w:val="32"/>
          <w:szCs w:val="32"/>
        </w:rPr>
        <w:t>spiritu</w:t>
      </w:r>
      <w:r w:rsidRPr="00C43008">
        <w:rPr>
          <w:rFonts w:asciiTheme="majorBidi" w:hAnsiTheme="majorBidi" w:cstheme="majorBidi"/>
          <w:bCs/>
          <w:sz w:val="32"/>
          <w:szCs w:val="32"/>
        </w:rPr>
        <w:t>al darkness, the Scripture had this to say –</w:t>
      </w:r>
    </w:p>
    <w:p w14:paraId="05F3F2FB" w14:textId="77777777" w:rsidR="00FC782C" w:rsidRPr="00C43008" w:rsidRDefault="00FC782C" w:rsidP="00FC782C">
      <w:pPr>
        <w:ind w:left="360"/>
        <w:rPr>
          <w:rFonts w:asciiTheme="majorBidi" w:hAnsiTheme="majorBidi" w:cstheme="majorBidi"/>
          <w:bCs/>
          <w:sz w:val="32"/>
          <w:szCs w:val="32"/>
        </w:rPr>
      </w:pPr>
      <w:r w:rsidRPr="00C43008">
        <w:rPr>
          <w:rFonts w:asciiTheme="majorBidi" w:hAnsiTheme="majorBidi" w:cstheme="majorBidi"/>
          <w:bCs/>
          <w:sz w:val="32"/>
          <w:szCs w:val="32"/>
        </w:rPr>
        <w:t xml:space="preserve">“For wrath of God is unveiled from heaven </w:t>
      </w:r>
      <w:r w:rsidRPr="00C43008">
        <w:rPr>
          <w:rFonts w:asciiTheme="majorBidi" w:hAnsiTheme="majorBidi" w:cstheme="majorBidi"/>
          <w:b/>
          <w:bCs/>
          <w:sz w:val="32"/>
          <w:szCs w:val="32"/>
        </w:rPr>
        <w:t xml:space="preserve">against all impiety and </w:t>
      </w:r>
      <w:r w:rsidRPr="00C43008">
        <w:rPr>
          <w:rFonts w:asciiTheme="majorBidi" w:hAnsiTheme="majorBidi" w:cstheme="majorBidi"/>
          <w:b/>
          <w:bCs/>
          <w:sz w:val="32"/>
          <w:szCs w:val="32"/>
          <w:u w:val="single"/>
        </w:rPr>
        <w:t>injustice</w:t>
      </w:r>
      <w:r w:rsidR="00370640" w:rsidRPr="00C43008">
        <w:rPr>
          <w:rFonts w:asciiTheme="majorBidi" w:hAnsiTheme="majorBidi" w:cstheme="majorBidi"/>
          <w:b/>
          <w:bCs/>
          <w:sz w:val="32"/>
          <w:szCs w:val="32"/>
        </w:rPr>
        <w:t xml:space="preserve"> </w:t>
      </w:r>
      <w:r w:rsidR="00370640" w:rsidRPr="00C43008">
        <w:rPr>
          <w:rFonts w:asciiTheme="majorBidi" w:hAnsiTheme="majorBidi" w:cstheme="majorBidi"/>
          <w:bCs/>
          <w:sz w:val="32"/>
          <w:szCs w:val="32"/>
        </w:rPr>
        <w:t xml:space="preserve">(Gk. </w:t>
      </w:r>
      <w:proofErr w:type="spellStart"/>
      <w:r w:rsidR="00370640" w:rsidRPr="00C43008">
        <w:rPr>
          <w:rFonts w:asciiTheme="majorBidi" w:hAnsiTheme="majorBidi" w:cstheme="majorBidi"/>
          <w:bCs/>
          <w:i/>
          <w:sz w:val="32"/>
          <w:szCs w:val="32"/>
        </w:rPr>
        <w:t>adikia</w:t>
      </w:r>
      <w:proofErr w:type="spellEnd"/>
      <w:r w:rsidR="00370640" w:rsidRPr="00C43008">
        <w:rPr>
          <w:rFonts w:asciiTheme="majorBidi" w:hAnsiTheme="majorBidi" w:cstheme="majorBidi"/>
          <w:bCs/>
          <w:sz w:val="32"/>
          <w:szCs w:val="32"/>
        </w:rPr>
        <w:t>)</w:t>
      </w:r>
      <w:r w:rsidRPr="00C43008">
        <w:rPr>
          <w:rFonts w:asciiTheme="majorBidi" w:hAnsiTheme="majorBidi" w:cstheme="majorBidi"/>
          <w:b/>
          <w:bCs/>
          <w:sz w:val="32"/>
          <w:szCs w:val="32"/>
        </w:rPr>
        <w:t xml:space="preserve"> of men</w:t>
      </w:r>
      <w:r w:rsidRPr="00C43008">
        <w:rPr>
          <w:rFonts w:asciiTheme="majorBidi" w:hAnsiTheme="majorBidi" w:cstheme="majorBidi"/>
          <w:bCs/>
          <w:sz w:val="32"/>
          <w:szCs w:val="32"/>
        </w:rPr>
        <w:t xml:space="preserve">, who </w:t>
      </w:r>
      <w:r w:rsidRPr="00C43008">
        <w:rPr>
          <w:rFonts w:asciiTheme="majorBidi" w:hAnsiTheme="majorBidi" w:cstheme="majorBidi"/>
          <w:b/>
          <w:bCs/>
          <w:sz w:val="32"/>
          <w:szCs w:val="32"/>
        </w:rPr>
        <w:t xml:space="preserve">are restraining the truth by </w:t>
      </w:r>
      <w:r w:rsidRPr="00C43008">
        <w:rPr>
          <w:rFonts w:asciiTheme="majorBidi" w:hAnsiTheme="majorBidi" w:cstheme="majorBidi"/>
          <w:b/>
          <w:bCs/>
          <w:sz w:val="32"/>
          <w:szCs w:val="32"/>
          <w:u w:val="single"/>
        </w:rPr>
        <w:t>injustice</w:t>
      </w:r>
      <w:r w:rsidRPr="00C43008">
        <w:rPr>
          <w:rFonts w:asciiTheme="majorBidi" w:hAnsiTheme="majorBidi" w:cstheme="majorBidi"/>
          <w:bCs/>
          <w:sz w:val="32"/>
          <w:szCs w:val="32"/>
        </w:rPr>
        <w:t xml:space="preserve">. Because what is </w:t>
      </w:r>
      <w:r w:rsidRPr="00C43008">
        <w:rPr>
          <w:rFonts w:asciiTheme="majorBidi" w:hAnsiTheme="majorBidi" w:cstheme="majorBidi"/>
          <w:bCs/>
          <w:sz w:val="32"/>
          <w:szCs w:val="32"/>
          <w:u w:val="single"/>
        </w:rPr>
        <w:t>known</w:t>
      </w:r>
      <w:r w:rsidRPr="00C43008">
        <w:rPr>
          <w:rFonts w:asciiTheme="majorBidi" w:hAnsiTheme="majorBidi" w:cstheme="majorBidi"/>
          <w:bCs/>
          <w:sz w:val="32"/>
          <w:szCs w:val="32"/>
        </w:rPr>
        <w:t xml:space="preserve"> (Gk. </w:t>
      </w:r>
      <w:proofErr w:type="spellStart"/>
      <w:r w:rsidRPr="00C43008">
        <w:rPr>
          <w:rFonts w:asciiTheme="majorBidi" w:hAnsiTheme="majorBidi" w:cstheme="majorBidi"/>
          <w:bCs/>
          <w:i/>
          <w:sz w:val="32"/>
          <w:szCs w:val="32"/>
        </w:rPr>
        <w:t>gnostos</w:t>
      </w:r>
      <w:proofErr w:type="spellEnd"/>
      <w:r w:rsidRPr="00C43008">
        <w:rPr>
          <w:rFonts w:asciiTheme="majorBidi" w:hAnsiTheme="majorBidi" w:cstheme="majorBidi"/>
          <w:bCs/>
          <w:sz w:val="32"/>
          <w:szCs w:val="32"/>
        </w:rPr>
        <w:t xml:space="preserve">) of God is evident among them, for God revealed it to them. For </w:t>
      </w:r>
      <w:r w:rsidRPr="00C43008">
        <w:rPr>
          <w:rFonts w:asciiTheme="majorBidi" w:hAnsiTheme="majorBidi" w:cstheme="majorBidi"/>
          <w:b/>
          <w:bCs/>
          <w:sz w:val="32"/>
          <w:szCs w:val="32"/>
        </w:rPr>
        <w:t>His invisible things</w:t>
      </w:r>
      <w:r w:rsidRPr="00C43008">
        <w:rPr>
          <w:rFonts w:asciiTheme="majorBidi" w:hAnsiTheme="majorBidi" w:cstheme="majorBidi"/>
          <w:bCs/>
          <w:sz w:val="32"/>
          <w:szCs w:val="32"/>
        </w:rPr>
        <w:t xml:space="preserve"> since the creation of the world, being understood by the things He made, </w:t>
      </w:r>
      <w:r w:rsidRPr="00C43008">
        <w:rPr>
          <w:rFonts w:asciiTheme="majorBidi" w:hAnsiTheme="majorBidi" w:cstheme="majorBidi"/>
          <w:b/>
          <w:bCs/>
          <w:sz w:val="32"/>
          <w:szCs w:val="32"/>
        </w:rPr>
        <w:t>are clearly perceived, both His perpetual power and deity</w:t>
      </w:r>
      <w:r w:rsidRPr="00C43008">
        <w:rPr>
          <w:rFonts w:asciiTheme="majorBidi" w:hAnsiTheme="majorBidi" w:cstheme="majorBidi"/>
          <w:bCs/>
          <w:sz w:val="32"/>
          <w:szCs w:val="32"/>
        </w:rPr>
        <w:t xml:space="preserve">, for their being </w:t>
      </w:r>
      <w:r w:rsidRPr="00C43008">
        <w:rPr>
          <w:rFonts w:asciiTheme="majorBidi" w:hAnsiTheme="majorBidi" w:cstheme="majorBidi"/>
          <w:b/>
          <w:bCs/>
          <w:sz w:val="32"/>
          <w:szCs w:val="32"/>
          <w:u w:val="single"/>
        </w:rPr>
        <w:t>without excuse</w:t>
      </w:r>
      <w:r w:rsidRPr="00C43008">
        <w:rPr>
          <w:rFonts w:asciiTheme="majorBidi" w:hAnsiTheme="majorBidi" w:cstheme="majorBidi"/>
          <w:bCs/>
          <w:sz w:val="32"/>
          <w:szCs w:val="32"/>
        </w:rPr>
        <w:t xml:space="preserve">. Because having </w:t>
      </w:r>
      <w:r w:rsidRPr="00C43008">
        <w:rPr>
          <w:rFonts w:asciiTheme="majorBidi" w:hAnsiTheme="majorBidi" w:cstheme="majorBidi"/>
          <w:bCs/>
          <w:sz w:val="32"/>
          <w:szCs w:val="32"/>
          <w:u w:val="single"/>
        </w:rPr>
        <w:t>recognized</w:t>
      </w:r>
      <w:r w:rsidRPr="00C43008">
        <w:rPr>
          <w:rFonts w:asciiTheme="majorBidi" w:hAnsiTheme="majorBidi" w:cstheme="majorBidi"/>
          <w:bCs/>
          <w:sz w:val="32"/>
          <w:szCs w:val="32"/>
        </w:rPr>
        <w:t xml:space="preserve"> (Gk. </w:t>
      </w:r>
      <w:proofErr w:type="spellStart"/>
      <w:r w:rsidRPr="00C43008">
        <w:rPr>
          <w:rFonts w:asciiTheme="majorBidi" w:hAnsiTheme="majorBidi" w:cstheme="majorBidi"/>
          <w:bCs/>
          <w:i/>
          <w:sz w:val="32"/>
          <w:szCs w:val="32"/>
        </w:rPr>
        <w:t>ginōskō</w:t>
      </w:r>
      <w:proofErr w:type="spellEnd"/>
      <w:r w:rsidRPr="00C43008">
        <w:rPr>
          <w:rFonts w:asciiTheme="majorBidi" w:hAnsiTheme="majorBidi" w:cstheme="majorBidi"/>
          <w:bCs/>
          <w:sz w:val="32"/>
          <w:szCs w:val="32"/>
        </w:rPr>
        <w:t xml:space="preserve">) God, they glorified Him not as God, </w:t>
      </w:r>
      <w:r w:rsidRPr="00C43008">
        <w:rPr>
          <w:rFonts w:asciiTheme="majorBidi" w:hAnsiTheme="majorBidi" w:cstheme="majorBidi"/>
          <w:b/>
          <w:bCs/>
          <w:sz w:val="32"/>
          <w:szCs w:val="32"/>
        </w:rPr>
        <w:t>nor were they thankful</w:t>
      </w:r>
      <w:r w:rsidRPr="00C43008">
        <w:rPr>
          <w:rFonts w:asciiTheme="majorBidi" w:hAnsiTheme="majorBidi" w:cstheme="majorBidi"/>
          <w:bCs/>
          <w:sz w:val="32"/>
          <w:szCs w:val="32"/>
        </w:rPr>
        <w:t>, but they were given to vanity by their thoughts and their senseless heart was darkened. Claiming to be wise, they were made foolish. And they changed the glory of the imperishable God by the likeness of an image of a perishable man, and of birds and of quadrupeds and of reptiles.”    Rom.1:18-23</w:t>
      </w:r>
    </w:p>
    <w:p w14:paraId="05F3F2FC" w14:textId="77777777" w:rsidR="00FC782C" w:rsidRPr="00C43008" w:rsidRDefault="00370640" w:rsidP="00AA0953">
      <w:pPr>
        <w:rPr>
          <w:rFonts w:asciiTheme="majorBidi" w:hAnsiTheme="majorBidi" w:cstheme="majorBidi"/>
          <w:bCs/>
          <w:sz w:val="32"/>
          <w:szCs w:val="32"/>
        </w:rPr>
      </w:pPr>
      <w:r w:rsidRPr="00C43008">
        <w:rPr>
          <w:rFonts w:asciiTheme="majorBidi" w:hAnsiTheme="majorBidi" w:cstheme="majorBidi"/>
          <w:bCs/>
          <w:sz w:val="32"/>
          <w:szCs w:val="32"/>
        </w:rPr>
        <w:t xml:space="preserve">This was an inexcusable ignorance – not </w:t>
      </w:r>
      <w:r w:rsidRPr="00C43008">
        <w:rPr>
          <w:rFonts w:asciiTheme="majorBidi" w:hAnsiTheme="majorBidi" w:cstheme="majorBidi"/>
          <w:bCs/>
          <w:i/>
          <w:iCs/>
          <w:sz w:val="32"/>
          <w:szCs w:val="32"/>
        </w:rPr>
        <w:t>wanting</w:t>
      </w:r>
      <w:r w:rsidRPr="00C43008">
        <w:rPr>
          <w:rFonts w:asciiTheme="majorBidi" w:hAnsiTheme="majorBidi" w:cstheme="majorBidi"/>
          <w:bCs/>
          <w:sz w:val="32"/>
          <w:szCs w:val="32"/>
        </w:rPr>
        <w:t xml:space="preserve"> to know God</w:t>
      </w:r>
      <w:r w:rsidR="009B7242" w:rsidRPr="00C43008">
        <w:rPr>
          <w:rFonts w:asciiTheme="majorBidi" w:hAnsiTheme="majorBidi" w:cstheme="majorBidi"/>
          <w:bCs/>
          <w:sz w:val="32"/>
          <w:szCs w:val="32"/>
        </w:rPr>
        <w:t xml:space="preserve">, preferring to see Him as a mythological Titan, or one of the beasts of the </w:t>
      </w:r>
      <w:r w:rsidR="009B7242" w:rsidRPr="00C43008">
        <w:rPr>
          <w:rFonts w:asciiTheme="majorBidi" w:hAnsiTheme="majorBidi" w:cstheme="majorBidi"/>
          <w:bCs/>
          <w:sz w:val="32"/>
          <w:szCs w:val="32"/>
        </w:rPr>
        <w:lastRenderedPageBreak/>
        <w:t xml:space="preserve">Egyptian pantheon. Idolatry was a restraint of the truth. It was </w:t>
      </w:r>
      <w:r w:rsidR="00AA0953" w:rsidRPr="00C43008">
        <w:rPr>
          <w:rFonts w:asciiTheme="majorBidi" w:hAnsiTheme="majorBidi" w:cstheme="majorBidi"/>
          <w:bCs/>
          <w:sz w:val="32"/>
          <w:szCs w:val="32"/>
        </w:rPr>
        <w:t xml:space="preserve">also </w:t>
      </w:r>
      <w:r w:rsidR="009B7242" w:rsidRPr="00C43008">
        <w:rPr>
          <w:rFonts w:asciiTheme="majorBidi" w:hAnsiTheme="majorBidi" w:cstheme="majorBidi"/>
          <w:bCs/>
          <w:sz w:val="32"/>
          <w:szCs w:val="32"/>
        </w:rPr>
        <w:t xml:space="preserve">ingratitude to the Creator. </w:t>
      </w:r>
      <w:r w:rsidR="00AA0953" w:rsidRPr="00C43008">
        <w:rPr>
          <w:rFonts w:asciiTheme="majorBidi" w:hAnsiTheme="majorBidi" w:cstheme="majorBidi"/>
          <w:bCs/>
          <w:sz w:val="32"/>
          <w:szCs w:val="32"/>
        </w:rPr>
        <w:t>And i</w:t>
      </w:r>
      <w:r w:rsidR="009B7242" w:rsidRPr="00C43008">
        <w:rPr>
          <w:rFonts w:asciiTheme="majorBidi" w:hAnsiTheme="majorBidi" w:cstheme="majorBidi"/>
          <w:bCs/>
          <w:sz w:val="32"/>
          <w:szCs w:val="32"/>
        </w:rPr>
        <w:t xml:space="preserve">t was a slander against His greatness. Thus, I have perhaps used an unusual translation in Romans 1 above for </w:t>
      </w:r>
      <w:proofErr w:type="spellStart"/>
      <w:r w:rsidR="009B7242" w:rsidRPr="00C43008">
        <w:rPr>
          <w:rFonts w:asciiTheme="majorBidi" w:hAnsiTheme="majorBidi" w:cstheme="majorBidi"/>
          <w:bCs/>
          <w:i/>
          <w:sz w:val="32"/>
          <w:szCs w:val="32"/>
        </w:rPr>
        <w:t>adikia</w:t>
      </w:r>
      <w:proofErr w:type="spellEnd"/>
      <w:r w:rsidR="009B7242" w:rsidRPr="00C43008">
        <w:rPr>
          <w:rFonts w:asciiTheme="majorBidi" w:hAnsiTheme="majorBidi" w:cstheme="majorBidi"/>
          <w:bCs/>
          <w:sz w:val="32"/>
          <w:szCs w:val="32"/>
        </w:rPr>
        <w:t xml:space="preserve">, whose root is </w:t>
      </w:r>
      <w:proofErr w:type="spellStart"/>
      <w:r w:rsidR="009B7242" w:rsidRPr="00C43008">
        <w:rPr>
          <w:rFonts w:asciiTheme="majorBidi" w:hAnsiTheme="majorBidi" w:cstheme="majorBidi"/>
          <w:bCs/>
          <w:i/>
          <w:iCs/>
          <w:sz w:val="32"/>
          <w:szCs w:val="32"/>
        </w:rPr>
        <w:t>dik</w:t>
      </w:r>
      <w:r w:rsidR="00D45875" w:rsidRPr="00C43008">
        <w:rPr>
          <w:rFonts w:asciiTheme="majorBidi" w:hAnsiTheme="majorBidi" w:cstheme="majorBidi"/>
          <w:bCs/>
          <w:i/>
          <w:iCs/>
          <w:sz w:val="32"/>
          <w:szCs w:val="32"/>
        </w:rPr>
        <w:t>ē</w:t>
      </w:r>
      <w:proofErr w:type="spellEnd"/>
      <w:r w:rsidR="009B7242" w:rsidRPr="00C43008">
        <w:rPr>
          <w:rFonts w:asciiTheme="majorBidi" w:hAnsiTheme="majorBidi" w:cstheme="majorBidi"/>
          <w:bCs/>
          <w:sz w:val="32"/>
          <w:szCs w:val="32"/>
        </w:rPr>
        <w:t xml:space="preserve"> (justice). Idolatry was an </w:t>
      </w:r>
      <w:r w:rsidR="00100B85" w:rsidRPr="00C43008">
        <w:rPr>
          <w:rFonts w:asciiTheme="majorBidi" w:hAnsiTheme="majorBidi" w:cstheme="majorBidi"/>
          <w:bCs/>
          <w:sz w:val="32"/>
          <w:szCs w:val="32"/>
        </w:rPr>
        <w:t>“</w:t>
      </w:r>
      <w:r w:rsidR="009B7242" w:rsidRPr="00C43008">
        <w:rPr>
          <w:rFonts w:asciiTheme="majorBidi" w:hAnsiTheme="majorBidi" w:cstheme="majorBidi"/>
          <w:bCs/>
          <w:sz w:val="32"/>
          <w:szCs w:val="32"/>
          <w:u w:val="single"/>
        </w:rPr>
        <w:t>injustice</w:t>
      </w:r>
      <w:r w:rsidR="00100B85" w:rsidRPr="00C43008">
        <w:rPr>
          <w:rFonts w:asciiTheme="majorBidi" w:hAnsiTheme="majorBidi" w:cstheme="majorBidi"/>
          <w:bCs/>
          <w:sz w:val="32"/>
          <w:szCs w:val="32"/>
        </w:rPr>
        <w:t>”</w:t>
      </w:r>
      <w:r w:rsidR="009B7242" w:rsidRPr="00C43008">
        <w:rPr>
          <w:rFonts w:asciiTheme="majorBidi" w:hAnsiTheme="majorBidi" w:cstheme="majorBidi"/>
          <w:bCs/>
          <w:sz w:val="32"/>
          <w:szCs w:val="32"/>
        </w:rPr>
        <w:t xml:space="preserve"> to God. This was their “not knowing God” from ancient times. In the end-times a great crusade to</w:t>
      </w:r>
      <w:r w:rsidR="00530CA3" w:rsidRPr="00C43008">
        <w:rPr>
          <w:rFonts w:asciiTheme="majorBidi" w:hAnsiTheme="majorBidi" w:cstheme="majorBidi"/>
          <w:bCs/>
          <w:sz w:val="32"/>
          <w:szCs w:val="32"/>
        </w:rPr>
        <w:t>ward</w:t>
      </w:r>
      <w:r w:rsidR="009B7242" w:rsidRPr="00C43008">
        <w:rPr>
          <w:rFonts w:asciiTheme="majorBidi" w:hAnsiTheme="majorBidi" w:cstheme="majorBidi"/>
          <w:bCs/>
          <w:sz w:val="32"/>
          <w:szCs w:val="32"/>
        </w:rPr>
        <w:t xml:space="preserve"> Israel and the nations will leave them further “</w:t>
      </w:r>
      <w:r w:rsidR="009B7242" w:rsidRPr="00C43008">
        <w:rPr>
          <w:rFonts w:asciiTheme="majorBidi" w:hAnsiTheme="majorBidi" w:cstheme="majorBidi"/>
          <w:bCs/>
          <w:sz w:val="32"/>
          <w:szCs w:val="32"/>
          <w:u w:val="single"/>
        </w:rPr>
        <w:t>without excuse</w:t>
      </w:r>
      <w:r w:rsidR="009B7242" w:rsidRPr="00C43008">
        <w:rPr>
          <w:rFonts w:asciiTheme="majorBidi" w:hAnsiTheme="majorBidi" w:cstheme="majorBidi"/>
          <w:bCs/>
          <w:sz w:val="32"/>
          <w:szCs w:val="32"/>
        </w:rPr>
        <w:t xml:space="preserve">”. And then, just before the return of Christ, an angelic declaration to the world will publish “the aionian gospel” concerning God as the Creator, worthy of all worship (Rev.14:6-7). </w:t>
      </w:r>
    </w:p>
    <w:p w14:paraId="05F3F2FD" w14:textId="77777777" w:rsidR="000A2C3F" w:rsidRPr="00C43008" w:rsidRDefault="009B7242" w:rsidP="00CD1692">
      <w:pPr>
        <w:spacing w:after="400"/>
        <w:ind w:firstLine="360"/>
        <w:rPr>
          <w:rFonts w:asciiTheme="majorBidi" w:hAnsiTheme="majorBidi" w:cstheme="majorBidi"/>
          <w:bCs/>
          <w:sz w:val="32"/>
          <w:szCs w:val="32"/>
        </w:rPr>
      </w:pPr>
      <w:r w:rsidRPr="00C43008">
        <w:rPr>
          <w:rFonts w:asciiTheme="majorBidi" w:hAnsiTheme="majorBidi" w:cstheme="majorBidi"/>
          <w:bCs/>
          <w:sz w:val="32"/>
          <w:szCs w:val="32"/>
        </w:rPr>
        <w:t xml:space="preserve">Based on these other doctrinal sources, the </w:t>
      </w:r>
      <w:r w:rsidR="00C02AC7" w:rsidRPr="00C43008">
        <w:rPr>
          <w:rFonts w:asciiTheme="majorBidi" w:hAnsiTheme="majorBidi" w:cstheme="majorBidi"/>
          <w:bCs/>
          <w:sz w:val="32"/>
          <w:szCs w:val="32"/>
        </w:rPr>
        <w:t>fiery judgment</w:t>
      </w:r>
      <w:r w:rsidRPr="00C43008">
        <w:rPr>
          <w:rFonts w:asciiTheme="majorBidi" w:hAnsiTheme="majorBidi" w:cstheme="majorBidi"/>
          <w:bCs/>
          <w:sz w:val="32"/>
          <w:szCs w:val="32"/>
        </w:rPr>
        <w:t xml:space="preserve"> </w:t>
      </w:r>
      <w:r w:rsidR="00C02AC7" w:rsidRPr="00C43008">
        <w:rPr>
          <w:rFonts w:asciiTheme="majorBidi" w:hAnsiTheme="majorBidi" w:cstheme="majorBidi"/>
          <w:bCs/>
          <w:sz w:val="32"/>
          <w:szCs w:val="32"/>
        </w:rPr>
        <w:t xml:space="preserve">of those “not knowing God” in 2 Th.1:8 </w:t>
      </w:r>
      <w:r w:rsidR="008F4621" w:rsidRPr="00C43008">
        <w:rPr>
          <w:rFonts w:asciiTheme="majorBidi" w:hAnsiTheme="majorBidi" w:cstheme="majorBidi"/>
          <w:bCs/>
          <w:sz w:val="32"/>
          <w:szCs w:val="32"/>
        </w:rPr>
        <w:t>acquires</w:t>
      </w:r>
      <w:r w:rsidR="00C02AC7" w:rsidRPr="00C43008">
        <w:rPr>
          <w:rFonts w:asciiTheme="majorBidi" w:hAnsiTheme="majorBidi" w:cstheme="majorBidi"/>
          <w:bCs/>
          <w:sz w:val="32"/>
          <w:szCs w:val="32"/>
        </w:rPr>
        <w:t xml:space="preserve"> the hue of putting down a conspiracy. It will be the just punishment for those who tried to keep the truth away from others. Men such as these will be weeded out as “tares” from the Millennium.</w:t>
      </w:r>
    </w:p>
    <w:p w14:paraId="05F3F2FE" w14:textId="77777777" w:rsidR="00C02AC7" w:rsidRPr="00C02AC7" w:rsidRDefault="00C02AC7" w:rsidP="00C02AC7">
      <w:pPr>
        <w:rPr>
          <w:rFonts w:asciiTheme="majorBidi" w:hAnsiTheme="majorBidi" w:cstheme="majorBidi"/>
          <w:b/>
          <w:bCs/>
          <w:sz w:val="40"/>
          <w:szCs w:val="40"/>
        </w:rPr>
      </w:pPr>
      <w:r w:rsidRPr="00C02AC7">
        <w:rPr>
          <w:rFonts w:asciiTheme="majorBidi" w:hAnsiTheme="majorBidi" w:cstheme="majorBidi"/>
          <w:b/>
          <w:bCs/>
          <w:sz w:val="40"/>
          <w:szCs w:val="40"/>
        </w:rPr>
        <w:t>How Many Heavens?</w:t>
      </w:r>
    </w:p>
    <w:p w14:paraId="05F3F2FF" w14:textId="77777777" w:rsidR="00E405F2" w:rsidRPr="00C43008" w:rsidRDefault="00A07B37" w:rsidP="0001162C">
      <w:pPr>
        <w:ind w:firstLine="360"/>
        <w:rPr>
          <w:rFonts w:ascii="Times New Roman" w:hAnsi="Times New Roman" w:cs="Times New Roman"/>
          <w:bCs/>
          <w:sz w:val="32"/>
          <w:szCs w:val="32"/>
        </w:rPr>
      </w:pPr>
      <w:r w:rsidRPr="00C43008">
        <w:rPr>
          <w:rFonts w:ascii="Times New Roman" w:hAnsi="Times New Roman" w:cs="Times New Roman"/>
          <w:bCs/>
          <w:sz w:val="32"/>
          <w:szCs w:val="32"/>
        </w:rPr>
        <w:t xml:space="preserve">I </w:t>
      </w:r>
      <w:r w:rsidR="00A55095" w:rsidRPr="00C43008">
        <w:rPr>
          <w:rFonts w:ascii="Times New Roman" w:hAnsi="Times New Roman" w:cs="Times New Roman"/>
          <w:bCs/>
          <w:sz w:val="32"/>
          <w:szCs w:val="32"/>
        </w:rPr>
        <w:t xml:space="preserve">also </w:t>
      </w:r>
      <w:r w:rsidRPr="00C43008">
        <w:rPr>
          <w:rFonts w:ascii="Times New Roman" w:hAnsi="Times New Roman" w:cs="Times New Roman"/>
          <w:bCs/>
          <w:sz w:val="32"/>
          <w:szCs w:val="32"/>
        </w:rPr>
        <w:t>differ with Sellers when he homogenizes “His heavenly kingdom” of 2 Tim.4:18</w:t>
      </w:r>
      <w:r w:rsidR="0001162C" w:rsidRPr="00C43008">
        <w:rPr>
          <w:rFonts w:ascii="Times New Roman" w:hAnsi="Times New Roman" w:cs="Times New Roman"/>
          <w:bCs/>
          <w:sz w:val="32"/>
          <w:szCs w:val="32"/>
        </w:rPr>
        <w:t xml:space="preserve"> (Gk. </w:t>
      </w:r>
      <w:r w:rsidR="0001162C" w:rsidRPr="00C43008">
        <w:rPr>
          <w:rFonts w:ascii="Times New Roman" w:hAnsi="Times New Roman" w:cs="Times New Roman"/>
          <w:bCs/>
          <w:i/>
          <w:iCs/>
          <w:sz w:val="32"/>
          <w:szCs w:val="32"/>
        </w:rPr>
        <w:t xml:space="preserve">hē </w:t>
      </w:r>
      <w:proofErr w:type="spellStart"/>
      <w:r w:rsidR="0001162C" w:rsidRPr="00C43008">
        <w:rPr>
          <w:rFonts w:ascii="Times New Roman" w:hAnsi="Times New Roman" w:cs="Times New Roman"/>
          <w:bCs/>
          <w:i/>
          <w:iCs/>
          <w:sz w:val="32"/>
          <w:szCs w:val="32"/>
        </w:rPr>
        <w:t>basileia</w:t>
      </w:r>
      <w:proofErr w:type="spellEnd"/>
      <w:r w:rsidR="0001162C" w:rsidRPr="00C43008">
        <w:rPr>
          <w:rFonts w:ascii="Times New Roman" w:hAnsi="Times New Roman" w:cs="Times New Roman"/>
          <w:bCs/>
          <w:i/>
          <w:iCs/>
          <w:sz w:val="32"/>
          <w:szCs w:val="32"/>
        </w:rPr>
        <w:t xml:space="preserve"> </w:t>
      </w:r>
      <w:proofErr w:type="spellStart"/>
      <w:r w:rsidR="0001162C" w:rsidRPr="00C43008">
        <w:rPr>
          <w:rFonts w:ascii="Times New Roman" w:hAnsi="Times New Roman" w:cs="Times New Roman"/>
          <w:bCs/>
          <w:i/>
          <w:iCs/>
          <w:sz w:val="32"/>
          <w:szCs w:val="32"/>
        </w:rPr>
        <w:t>autou</w:t>
      </w:r>
      <w:proofErr w:type="spellEnd"/>
      <w:r w:rsidR="0001162C" w:rsidRPr="00C43008">
        <w:rPr>
          <w:rFonts w:ascii="Times New Roman" w:hAnsi="Times New Roman" w:cs="Times New Roman"/>
          <w:bCs/>
          <w:i/>
          <w:iCs/>
          <w:sz w:val="32"/>
          <w:szCs w:val="32"/>
        </w:rPr>
        <w:t xml:space="preserve"> hē </w:t>
      </w:r>
      <w:proofErr w:type="spellStart"/>
      <w:r w:rsidR="0001162C" w:rsidRPr="00C43008">
        <w:rPr>
          <w:rFonts w:ascii="Times New Roman" w:hAnsi="Times New Roman" w:cs="Times New Roman"/>
          <w:bCs/>
          <w:i/>
          <w:iCs/>
          <w:sz w:val="32"/>
          <w:szCs w:val="32"/>
        </w:rPr>
        <w:t>epouranios</w:t>
      </w:r>
      <w:proofErr w:type="spellEnd"/>
      <w:r w:rsidR="0001162C" w:rsidRPr="00C43008">
        <w:rPr>
          <w:rFonts w:ascii="Times New Roman" w:hAnsi="Times New Roman" w:cs="Times New Roman"/>
          <w:bCs/>
          <w:sz w:val="32"/>
          <w:szCs w:val="32"/>
        </w:rPr>
        <w:t xml:space="preserve">, </w:t>
      </w:r>
      <w:r w:rsidR="0001162C" w:rsidRPr="00C43008">
        <w:rPr>
          <w:rFonts w:ascii="Times New Roman" w:hAnsi="Times New Roman" w:cs="Times New Roman"/>
          <w:bCs/>
          <w:i/>
          <w:iCs/>
          <w:sz w:val="32"/>
          <w:szCs w:val="32"/>
        </w:rPr>
        <w:t>hapax</w:t>
      </w:r>
      <w:r w:rsidR="0001162C" w:rsidRPr="00C43008">
        <w:rPr>
          <w:rFonts w:ascii="Times New Roman" w:hAnsi="Times New Roman" w:cs="Times New Roman"/>
          <w:bCs/>
          <w:sz w:val="32"/>
          <w:szCs w:val="32"/>
        </w:rPr>
        <w:t>)</w:t>
      </w:r>
      <w:r w:rsidRPr="00C43008">
        <w:rPr>
          <w:rFonts w:ascii="Times New Roman" w:hAnsi="Times New Roman" w:cs="Times New Roman"/>
          <w:bCs/>
          <w:sz w:val="32"/>
          <w:szCs w:val="32"/>
        </w:rPr>
        <w:t xml:space="preserve"> with “the kingdom of the heavens”, which will have Israel at its center (Seed &amp; Bread #194, </w:t>
      </w:r>
      <w:r w:rsidRPr="00C43008">
        <w:rPr>
          <w:rFonts w:ascii="Times New Roman" w:hAnsi="Times New Roman" w:cs="Times New Roman"/>
          <w:bCs/>
          <w:i/>
          <w:iCs/>
          <w:sz w:val="32"/>
          <w:szCs w:val="32"/>
        </w:rPr>
        <w:t>The Kingdom Is Coming</w:t>
      </w:r>
      <w:r w:rsidRPr="00C43008">
        <w:rPr>
          <w:rFonts w:ascii="Times New Roman" w:hAnsi="Times New Roman" w:cs="Times New Roman"/>
          <w:bCs/>
          <w:sz w:val="32"/>
          <w:szCs w:val="32"/>
        </w:rPr>
        <w:t>).</w:t>
      </w:r>
      <w:r w:rsidR="001173A0" w:rsidRPr="00C43008">
        <w:rPr>
          <w:rFonts w:ascii="Times New Roman" w:hAnsi="Times New Roman" w:cs="Times New Roman"/>
          <w:bCs/>
          <w:sz w:val="32"/>
          <w:szCs w:val="32"/>
        </w:rPr>
        <w:t xml:space="preserve"> This view mixes “every </w:t>
      </w:r>
      <w:r w:rsidR="00A85403" w:rsidRPr="00C43008">
        <w:rPr>
          <w:rFonts w:ascii="Times New Roman" w:hAnsi="Times New Roman" w:cs="Times New Roman"/>
          <w:bCs/>
          <w:sz w:val="32"/>
          <w:szCs w:val="32"/>
        </w:rPr>
        <w:t xml:space="preserve">spiritual </w:t>
      </w:r>
      <w:r w:rsidR="001173A0" w:rsidRPr="00C43008">
        <w:rPr>
          <w:rFonts w:ascii="Times New Roman" w:hAnsi="Times New Roman" w:cs="Times New Roman"/>
          <w:bCs/>
          <w:sz w:val="32"/>
          <w:szCs w:val="32"/>
        </w:rPr>
        <w:t>blessing in the heavenlies in Christ” (Eph.1:3), with blessings for Israel and all the nations of the earth, some of which are spiritual and some physical. I believe that God</w:t>
      </w:r>
      <w:r w:rsidR="00412A68" w:rsidRPr="00C43008">
        <w:rPr>
          <w:rFonts w:ascii="Times New Roman" w:hAnsi="Times New Roman" w:cs="Times New Roman"/>
          <w:bCs/>
          <w:sz w:val="32"/>
          <w:szCs w:val="32"/>
        </w:rPr>
        <w:t>,</w:t>
      </w:r>
      <w:r w:rsidR="001173A0" w:rsidRPr="00C43008">
        <w:rPr>
          <w:rFonts w:ascii="Times New Roman" w:hAnsi="Times New Roman" w:cs="Times New Roman"/>
          <w:bCs/>
          <w:sz w:val="32"/>
          <w:szCs w:val="32"/>
        </w:rPr>
        <w:t xml:space="preserve"> expressly</w:t>
      </w:r>
      <w:r w:rsidR="00C61B02" w:rsidRPr="00C43008">
        <w:rPr>
          <w:rFonts w:ascii="Times New Roman" w:hAnsi="Times New Roman" w:cs="Times New Roman"/>
          <w:bCs/>
          <w:sz w:val="32"/>
          <w:szCs w:val="32"/>
        </w:rPr>
        <w:t xml:space="preserve"> and </w:t>
      </w:r>
      <w:r w:rsidR="0078359F" w:rsidRPr="00C43008">
        <w:rPr>
          <w:rFonts w:ascii="Times New Roman" w:hAnsi="Times New Roman" w:cs="Times New Roman"/>
          <w:bCs/>
          <w:sz w:val="32"/>
          <w:szCs w:val="32"/>
        </w:rPr>
        <w:t>purposefully</w:t>
      </w:r>
      <w:r w:rsidR="00C61B02" w:rsidRPr="00C43008">
        <w:rPr>
          <w:rFonts w:ascii="Times New Roman" w:hAnsi="Times New Roman" w:cs="Times New Roman"/>
          <w:bCs/>
          <w:sz w:val="32"/>
          <w:szCs w:val="32"/>
        </w:rPr>
        <w:t>,</w:t>
      </w:r>
      <w:r w:rsidR="001173A0" w:rsidRPr="00C43008">
        <w:rPr>
          <w:rFonts w:ascii="Times New Roman" w:hAnsi="Times New Roman" w:cs="Times New Roman"/>
          <w:bCs/>
          <w:sz w:val="32"/>
          <w:szCs w:val="32"/>
        </w:rPr>
        <w:t xml:space="preserve"> </w:t>
      </w:r>
      <w:r w:rsidR="00AC1C7E" w:rsidRPr="00C43008">
        <w:rPr>
          <w:rFonts w:ascii="Times New Roman" w:hAnsi="Times New Roman" w:cs="Times New Roman"/>
          <w:bCs/>
          <w:sz w:val="32"/>
          <w:szCs w:val="32"/>
        </w:rPr>
        <w:t>as part of His last directions for our dispensation, gave th</w:t>
      </w:r>
      <w:r w:rsidR="001173A0" w:rsidRPr="00C43008">
        <w:rPr>
          <w:rFonts w:ascii="Times New Roman" w:hAnsi="Times New Roman" w:cs="Times New Roman"/>
          <w:bCs/>
          <w:sz w:val="32"/>
          <w:szCs w:val="32"/>
        </w:rPr>
        <w:t xml:space="preserve">is command to Timothy and to us  </w:t>
      </w:r>
      <w:r w:rsidR="007240EE" w:rsidRPr="00C43008">
        <w:rPr>
          <w:rFonts w:ascii="Times New Roman" w:hAnsi="Times New Roman" w:cs="Times New Roman"/>
          <w:bCs/>
          <w:sz w:val="32"/>
          <w:szCs w:val="32"/>
        </w:rPr>
        <w:t>–</w:t>
      </w:r>
      <w:r w:rsidR="001173A0" w:rsidRPr="00C43008">
        <w:rPr>
          <w:rFonts w:ascii="Times New Roman" w:hAnsi="Times New Roman" w:cs="Times New Roman"/>
          <w:bCs/>
          <w:sz w:val="32"/>
          <w:szCs w:val="32"/>
        </w:rPr>
        <w:t xml:space="preserve"> </w:t>
      </w:r>
    </w:p>
    <w:p w14:paraId="05F3F300" w14:textId="77777777" w:rsidR="00E405F2" w:rsidRPr="00C43008" w:rsidRDefault="001173A0" w:rsidP="00A85403">
      <w:pPr>
        <w:ind w:left="360"/>
        <w:rPr>
          <w:rFonts w:ascii="Times New Roman" w:hAnsi="Times New Roman" w:cs="Times New Roman"/>
          <w:bCs/>
          <w:sz w:val="32"/>
          <w:szCs w:val="32"/>
        </w:rPr>
      </w:pPr>
      <w:r w:rsidRPr="00C43008">
        <w:rPr>
          <w:rFonts w:ascii="Times New Roman" w:hAnsi="Times New Roman" w:cs="Times New Roman"/>
          <w:bCs/>
          <w:sz w:val="32"/>
          <w:szCs w:val="32"/>
        </w:rPr>
        <w:t>“Be diligent to present yourself approved to God, an unashamed work</w:t>
      </w:r>
      <w:r w:rsidR="00AC1C7E" w:rsidRPr="00C43008">
        <w:rPr>
          <w:rFonts w:ascii="Times New Roman" w:hAnsi="Times New Roman" w:cs="Times New Roman"/>
          <w:bCs/>
          <w:sz w:val="32"/>
          <w:szCs w:val="32"/>
        </w:rPr>
        <w:t>er</w:t>
      </w:r>
      <w:r w:rsidR="00E42302" w:rsidRPr="00C43008">
        <w:rPr>
          <w:rFonts w:ascii="Times New Roman" w:hAnsi="Times New Roman" w:cs="Times New Roman"/>
          <w:bCs/>
          <w:sz w:val="32"/>
          <w:szCs w:val="32"/>
        </w:rPr>
        <w:t>,</w:t>
      </w:r>
      <w:r w:rsidRPr="00C43008">
        <w:rPr>
          <w:rFonts w:ascii="Times New Roman" w:hAnsi="Times New Roman" w:cs="Times New Roman"/>
          <w:bCs/>
          <w:sz w:val="32"/>
          <w:szCs w:val="32"/>
        </w:rPr>
        <w:t xml:space="preserve"> </w:t>
      </w:r>
      <w:r w:rsidRPr="00C43008">
        <w:rPr>
          <w:rFonts w:ascii="Times New Roman" w:hAnsi="Times New Roman" w:cs="Times New Roman"/>
          <w:b/>
          <w:sz w:val="32"/>
          <w:szCs w:val="32"/>
        </w:rPr>
        <w:t xml:space="preserve">rightly dividing the </w:t>
      </w:r>
      <w:r w:rsidR="00A85403" w:rsidRPr="00C43008">
        <w:rPr>
          <w:rFonts w:ascii="Times New Roman" w:hAnsi="Times New Roman" w:cs="Times New Roman"/>
          <w:b/>
          <w:sz w:val="32"/>
          <w:szCs w:val="32"/>
        </w:rPr>
        <w:t>W</w:t>
      </w:r>
      <w:r w:rsidRPr="00C43008">
        <w:rPr>
          <w:rFonts w:ascii="Times New Roman" w:hAnsi="Times New Roman" w:cs="Times New Roman"/>
          <w:b/>
          <w:sz w:val="32"/>
          <w:szCs w:val="32"/>
        </w:rPr>
        <w:t xml:space="preserve">ord of the </w:t>
      </w:r>
      <w:r w:rsidR="00A85403" w:rsidRPr="00C43008">
        <w:rPr>
          <w:rFonts w:ascii="Times New Roman" w:hAnsi="Times New Roman" w:cs="Times New Roman"/>
          <w:b/>
          <w:sz w:val="32"/>
          <w:szCs w:val="32"/>
        </w:rPr>
        <w:t>T</w:t>
      </w:r>
      <w:r w:rsidRPr="00C43008">
        <w:rPr>
          <w:rFonts w:ascii="Times New Roman" w:hAnsi="Times New Roman" w:cs="Times New Roman"/>
          <w:b/>
          <w:sz w:val="32"/>
          <w:szCs w:val="32"/>
        </w:rPr>
        <w:t>ruth</w:t>
      </w:r>
      <w:r w:rsidR="00AC1C7E" w:rsidRPr="00C43008">
        <w:rPr>
          <w:rFonts w:ascii="Times New Roman" w:hAnsi="Times New Roman" w:cs="Times New Roman"/>
          <w:bCs/>
          <w:sz w:val="32"/>
          <w:szCs w:val="32"/>
        </w:rPr>
        <w:t>”</w:t>
      </w:r>
      <w:r w:rsidR="00D161F6" w:rsidRPr="00C43008">
        <w:rPr>
          <w:rFonts w:ascii="Times New Roman" w:hAnsi="Times New Roman" w:cs="Times New Roman"/>
          <w:bCs/>
          <w:sz w:val="32"/>
          <w:szCs w:val="32"/>
        </w:rPr>
        <w:t>.</w:t>
      </w:r>
      <w:r w:rsidR="00E405F2" w:rsidRPr="00C43008">
        <w:rPr>
          <w:rFonts w:ascii="Times New Roman" w:hAnsi="Times New Roman" w:cs="Times New Roman"/>
          <w:bCs/>
          <w:sz w:val="32"/>
          <w:szCs w:val="32"/>
        </w:rPr>
        <w:t xml:space="preserve">    2 Tim.2:15</w:t>
      </w:r>
    </w:p>
    <w:p w14:paraId="05F3F301" w14:textId="77777777" w:rsidR="00A07B37" w:rsidRPr="00C43008" w:rsidRDefault="00D161F6" w:rsidP="00255128">
      <w:pPr>
        <w:rPr>
          <w:rFonts w:ascii="Times New Roman" w:hAnsi="Times New Roman" w:cs="Times New Roman"/>
          <w:bCs/>
          <w:sz w:val="32"/>
          <w:szCs w:val="32"/>
        </w:rPr>
      </w:pPr>
      <w:r w:rsidRPr="00C43008">
        <w:rPr>
          <w:rFonts w:ascii="Times New Roman" w:hAnsi="Times New Roman" w:cs="Times New Roman"/>
          <w:bCs/>
          <w:sz w:val="32"/>
          <w:szCs w:val="32"/>
        </w:rPr>
        <w:lastRenderedPageBreak/>
        <w:t xml:space="preserve"> </w:t>
      </w:r>
      <w:r w:rsidR="006204D9" w:rsidRPr="00C43008">
        <w:rPr>
          <w:rFonts w:ascii="Times New Roman" w:hAnsi="Times New Roman" w:cs="Times New Roman"/>
          <w:bCs/>
          <w:sz w:val="32"/>
          <w:szCs w:val="32"/>
        </w:rPr>
        <w:t xml:space="preserve">“Be diligent” </w:t>
      </w:r>
      <w:r w:rsidR="00555300" w:rsidRPr="00C43008">
        <w:rPr>
          <w:rFonts w:ascii="Times New Roman" w:hAnsi="Times New Roman" w:cs="Times New Roman"/>
          <w:bCs/>
          <w:sz w:val="32"/>
          <w:szCs w:val="32"/>
        </w:rPr>
        <w:t xml:space="preserve">(Gk. </w:t>
      </w:r>
      <w:proofErr w:type="spellStart"/>
      <w:r w:rsidR="00555300" w:rsidRPr="00C43008">
        <w:rPr>
          <w:rFonts w:ascii="Times New Roman" w:hAnsi="Times New Roman" w:cs="Times New Roman"/>
          <w:bCs/>
          <w:i/>
          <w:iCs/>
          <w:sz w:val="32"/>
          <w:szCs w:val="32"/>
        </w:rPr>
        <w:t>spoudason</w:t>
      </w:r>
      <w:proofErr w:type="spellEnd"/>
      <w:r w:rsidR="00555300" w:rsidRPr="00C43008">
        <w:rPr>
          <w:rFonts w:ascii="Times New Roman" w:hAnsi="Times New Roman" w:cs="Times New Roman"/>
          <w:bCs/>
          <w:sz w:val="32"/>
          <w:szCs w:val="32"/>
        </w:rPr>
        <w:t xml:space="preserve">) </w:t>
      </w:r>
      <w:r w:rsidR="006204D9" w:rsidRPr="00C43008">
        <w:rPr>
          <w:rFonts w:ascii="Times New Roman" w:hAnsi="Times New Roman" w:cs="Times New Roman"/>
          <w:bCs/>
          <w:sz w:val="32"/>
          <w:szCs w:val="32"/>
        </w:rPr>
        <w:t xml:space="preserve">is </w:t>
      </w:r>
      <w:r w:rsidR="00555300" w:rsidRPr="00C43008">
        <w:rPr>
          <w:rFonts w:ascii="Times New Roman" w:hAnsi="Times New Roman" w:cs="Times New Roman"/>
          <w:bCs/>
          <w:sz w:val="32"/>
          <w:szCs w:val="32"/>
        </w:rPr>
        <w:t xml:space="preserve">a verb </w:t>
      </w:r>
      <w:r w:rsidR="006204D9" w:rsidRPr="00C43008">
        <w:rPr>
          <w:rFonts w:ascii="Times New Roman" w:hAnsi="Times New Roman" w:cs="Times New Roman"/>
          <w:bCs/>
          <w:sz w:val="32"/>
          <w:szCs w:val="32"/>
        </w:rPr>
        <w:t xml:space="preserve">in the </w:t>
      </w:r>
      <w:r w:rsidR="00255128" w:rsidRPr="00C43008">
        <w:rPr>
          <w:rFonts w:ascii="Times New Roman" w:hAnsi="Times New Roman" w:cs="Times New Roman"/>
          <w:bCs/>
          <w:sz w:val="32"/>
          <w:szCs w:val="32"/>
        </w:rPr>
        <w:t>i</w:t>
      </w:r>
      <w:r w:rsidR="006204D9" w:rsidRPr="00C43008">
        <w:rPr>
          <w:rFonts w:ascii="Times New Roman" w:hAnsi="Times New Roman" w:cs="Times New Roman"/>
          <w:bCs/>
          <w:sz w:val="32"/>
          <w:szCs w:val="32"/>
        </w:rPr>
        <w:t xml:space="preserve">mperative </w:t>
      </w:r>
      <w:r w:rsidR="00255128" w:rsidRPr="00C43008">
        <w:rPr>
          <w:rFonts w:ascii="Times New Roman" w:hAnsi="Times New Roman" w:cs="Times New Roman"/>
          <w:bCs/>
          <w:sz w:val="32"/>
          <w:szCs w:val="32"/>
        </w:rPr>
        <w:t>m</w:t>
      </w:r>
      <w:r w:rsidR="006204D9" w:rsidRPr="00C43008">
        <w:rPr>
          <w:rFonts w:ascii="Times New Roman" w:hAnsi="Times New Roman" w:cs="Times New Roman"/>
          <w:bCs/>
          <w:sz w:val="32"/>
          <w:szCs w:val="32"/>
        </w:rPr>
        <w:t xml:space="preserve">ood, so this is a command, not a suggestion. </w:t>
      </w:r>
      <w:r w:rsidRPr="00C43008">
        <w:rPr>
          <w:rFonts w:ascii="Times New Roman" w:hAnsi="Times New Roman" w:cs="Times New Roman"/>
          <w:bCs/>
          <w:sz w:val="32"/>
          <w:szCs w:val="32"/>
        </w:rPr>
        <w:t xml:space="preserve">We need to keep our blessings separate from the earthly </w:t>
      </w:r>
      <w:r w:rsidR="00E42302" w:rsidRPr="00C43008">
        <w:rPr>
          <w:rFonts w:ascii="Times New Roman" w:hAnsi="Times New Roman" w:cs="Times New Roman"/>
          <w:bCs/>
          <w:sz w:val="32"/>
          <w:szCs w:val="32"/>
        </w:rPr>
        <w:t xml:space="preserve">and heavenly </w:t>
      </w:r>
      <w:r w:rsidRPr="00C43008">
        <w:rPr>
          <w:rFonts w:ascii="Times New Roman" w:hAnsi="Times New Roman" w:cs="Times New Roman"/>
          <w:bCs/>
          <w:sz w:val="32"/>
          <w:szCs w:val="32"/>
        </w:rPr>
        <w:t xml:space="preserve">blessings promised to others. Further, He expressed this command individually, not corporately, because preserving </w:t>
      </w:r>
      <w:r w:rsidR="002672BB" w:rsidRPr="00C43008">
        <w:rPr>
          <w:rFonts w:ascii="Times New Roman" w:hAnsi="Times New Roman" w:cs="Times New Roman"/>
          <w:bCs/>
          <w:sz w:val="32"/>
          <w:szCs w:val="32"/>
        </w:rPr>
        <w:t>the</w:t>
      </w:r>
      <w:r w:rsidRPr="00C43008">
        <w:rPr>
          <w:rFonts w:ascii="Times New Roman" w:hAnsi="Times New Roman" w:cs="Times New Roman"/>
          <w:bCs/>
          <w:sz w:val="32"/>
          <w:szCs w:val="32"/>
        </w:rPr>
        <w:t xml:space="preserve"> true faith </w:t>
      </w:r>
      <w:r w:rsidR="00210C80" w:rsidRPr="00C43008">
        <w:rPr>
          <w:rFonts w:ascii="Times New Roman" w:hAnsi="Times New Roman" w:cs="Times New Roman"/>
          <w:bCs/>
          <w:sz w:val="32"/>
          <w:szCs w:val="32"/>
        </w:rPr>
        <w:t xml:space="preserve">today </w:t>
      </w:r>
      <w:r w:rsidRPr="00C43008">
        <w:rPr>
          <w:rFonts w:ascii="Times New Roman" w:hAnsi="Times New Roman" w:cs="Times New Roman"/>
          <w:bCs/>
          <w:sz w:val="32"/>
          <w:szCs w:val="32"/>
        </w:rPr>
        <w:t>rests on the individual</w:t>
      </w:r>
      <w:r w:rsidR="006204D9" w:rsidRPr="00C43008">
        <w:rPr>
          <w:rFonts w:ascii="Times New Roman" w:hAnsi="Times New Roman" w:cs="Times New Roman"/>
          <w:bCs/>
          <w:sz w:val="32"/>
          <w:szCs w:val="32"/>
        </w:rPr>
        <w:t xml:space="preserve">, and not on </w:t>
      </w:r>
      <w:r w:rsidR="001107D7" w:rsidRPr="00C43008">
        <w:rPr>
          <w:rFonts w:ascii="Times New Roman" w:hAnsi="Times New Roman" w:cs="Times New Roman"/>
          <w:bCs/>
          <w:sz w:val="32"/>
          <w:szCs w:val="32"/>
        </w:rPr>
        <w:t>religious</w:t>
      </w:r>
      <w:r w:rsidR="006204D9" w:rsidRPr="00C43008">
        <w:rPr>
          <w:rFonts w:ascii="Times New Roman" w:hAnsi="Times New Roman" w:cs="Times New Roman"/>
          <w:bCs/>
          <w:sz w:val="32"/>
          <w:szCs w:val="32"/>
        </w:rPr>
        <w:t xml:space="preserve"> “bodies”</w:t>
      </w:r>
      <w:r w:rsidR="00BA0244" w:rsidRPr="00C43008">
        <w:rPr>
          <w:rFonts w:ascii="Times New Roman" w:hAnsi="Times New Roman" w:cs="Times New Roman"/>
          <w:bCs/>
          <w:sz w:val="32"/>
          <w:szCs w:val="32"/>
        </w:rPr>
        <w:t xml:space="preserve"> or </w:t>
      </w:r>
      <w:r w:rsidR="00C63198" w:rsidRPr="00C43008">
        <w:rPr>
          <w:rFonts w:ascii="Times New Roman" w:hAnsi="Times New Roman" w:cs="Times New Roman"/>
          <w:bCs/>
          <w:sz w:val="32"/>
          <w:szCs w:val="32"/>
        </w:rPr>
        <w:t>institutions.</w:t>
      </w:r>
      <w:r w:rsidR="00C02AC7" w:rsidRPr="00C43008">
        <w:rPr>
          <w:rFonts w:ascii="Times New Roman" w:hAnsi="Times New Roman" w:cs="Times New Roman"/>
          <w:bCs/>
          <w:sz w:val="32"/>
          <w:szCs w:val="32"/>
        </w:rPr>
        <w:t xml:space="preserve"> </w:t>
      </w:r>
      <w:r w:rsidR="008F4621" w:rsidRPr="00C43008">
        <w:rPr>
          <w:rFonts w:ascii="Times New Roman" w:hAnsi="Times New Roman" w:cs="Times New Roman"/>
          <w:bCs/>
          <w:sz w:val="32"/>
          <w:szCs w:val="32"/>
        </w:rPr>
        <w:t>The “apostles and prophets” of Eph.3:5 are long gone</w:t>
      </w:r>
      <w:r w:rsidR="00B074CA" w:rsidRPr="00C43008">
        <w:rPr>
          <w:rFonts w:ascii="Times New Roman" w:hAnsi="Times New Roman" w:cs="Times New Roman"/>
          <w:bCs/>
          <w:sz w:val="32"/>
          <w:szCs w:val="32"/>
        </w:rPr>
        <w:t xml:space="preserve"> and they were not replaced, except by “faithful men … able to teach others” (2 Tim.2:2)</w:t>
      </w:r>
      <w:r w:rsidR="008F4621" w:rsidRPr="00C43008">
        <w:rPr>
          <w:rFonts w:ascii="Times New Roman" w:hAnsi="Times New Roman" w:cs="Times New Roman"/>
          <w:bCs/>
          <w:sz w:val="32"/>
          <w:szCs w:val="32"/>
        </w:rPr>
        <w:t>.</w:t>
      </w:r>
    </w:p>
    <w:p w14:paraId="05F3F302" w14:textId="77777777" w:rsidR="00C02AC7" w:rsidRPr="00C43008" w:rsidRDefault="00FE2F36" w:rsidP="00744B9D">
      <w:pPr>
        <w:ind w:firstLine="360"/>
        <w:rPr>
          <w:rFonts w:ascii="Times New Roman" w:hAnsi="Times New Roman" w:cs="Times New Roman"/>
          <w:bCs/>
          <w:sz w:val="32"/>
          <w:szCs w:val="32"/>
        </w:rPr>
      </w:pPr>
      <w:r w:rsidRPr="00C43008">
        <w:rPr>
          <w:rFonts w:ascii="Times New Roman" w:hAnsi="Times New Roman" w:cs="Times New Roman"/>
          <w:bCs/>
          <w:sz w:val="32"/>
          <w:szCs w:val="32"/>
        </w:rPr>
        <w:t xml:space="preserve">Some </w:t>
      </w:r>
      <w:r w:rsidR="00C02AC7" w:rsidRPr="00C43008">
        <w:rPr>
          <w:rFonts w:ascii="Times New Roman" w:hAnsi="Times New Roman" w:cs="Times New Roman"/>
          <w:bCs/>
          <w:sz w:val="32"/>
          <w:szCs w:val="32"/>
        </w:rPr>
        <w:t xml:space="preserve">Acts period blessings were </w:t>
      </w:r>
      <w:r w:rsidR="00744B9D" w:rsidRPr="00C43008">
        <w:rPr>
          <w:rFonts w:ascii="Times New Roman" w:hAnsi="Times New Roman" w:cs="Times New Roman"/>
          <w:bCs/>
          <w:sz w:val="32"/>
          <w:szCs w:val="32"/>
        </w:rPr>
        <w:t>also described as</w:t>
      </w:r>
      <w:r w:rsidR="00C02AC7" w:rsidRPr="00C43008">
        <w:rPr>
          <w:rFonts w:ascii="Times New Roman" w:hAnsi="Times New Roman" w:cs="Times New Roman"/>
          <w:bCs/>
          <w:sz w:val="32"/>
          <w:szCs w:val="32"/>
        </w:rPr>
        <w:t xml:space="preserve"> “heavenly”. Perhaps better than any other source, Hebrews brings this heavenly picture together –</w:t>
      </w:r>
    </w:p>
    <w:p w14:paraId="05F3F303" w14:textId="77777777" w:rsidR="00C02AC7" w:rsidRPr="00C43008" w:rsidRDefault="00C02AC7" w:rsidP="00311D74">
      <w:pPr>
        <w:pStyle w:val="ListParagraph"/>
        <w:numPr>
          <w:ilvl w:val="0"/>
          <w:numId w:val="80"/>
        </w:numPr>
        <w:ind w:left="720"/>
        <w:rPr>
          <w:rFonts w:ascii="Times New Roman" w:hAnsi="Times New Roman" w:cs="Times New Roman"/>
          <w:bCs/>
          <w:sz w:val="32"/>
          <w:szCs w:val="32"/>
        </w:rPr>
      </w:pPr>
      <w:r w:rsidRPr="00C43008">
        <w:rPr>
          <w:rFonts w:ascii="Times New Roman" w:hAnsi="Times New Roman" w:cs="Times New Roman"/>
          <w:bCs/>
          <w:sz w:val="32"/>
          <w:szCs w:val="32"/>
        </w:rPr>
        <w:t xml:space="preserve">a </w:t>
      </w:r>
      <w:r w:rsidRPr="00C43008">
        <w:rPr>
          <w:rFonts w:ascii="Times New Roman" w:hAnsi="Times New Roman" w:cs="Times New Roman"/>
          <w:b/>
          <w:bCs/>
          <w:sz w:val="32"/>
          <w:szCs w:val="32"/>
        </w:rPr>
        <w:t>heavenly calling</w:t>
      </w:r>
      <w:r w:rsidR="00CA3473" w:rsidRPr="00C43008">
        <w:rPr>
          <w:rFonts w:ascii="Times New Roman" w:hAnsi="Times New Roman" w:cs="Times New Roman"/>
          <w:bCs/>
          <w:sz w:val="32"/>
          <w:szCs w:val="32"/>
        </w:rPr>
        <w:t xml:space="preserve"> (Heb.3:1)</w:t>
      </w:r>
    </w:p>
    <w:p w14:paraId="05F3F304" w14:textId="77777777" w:rsidR="00CA3473" w:rsidRPr="00C43008" w:rsidRDefault="00CA3473" w:rsidP="00311D74">
      <w:pPr>
        <w:pStyle w:val="ListParagraph"/>
        <w:numPr>
          <w:ilvl w:val="0"/>
          <w:numId w:val="80"/>
        </w:numPr>
        <w:ind w:left="720"/>
        <w:rPr>
          <w:rFonts w:ascii="Times New Roman" w:hAnsi="Times New Roman" w:cs="Times New Roman"/>
          <w:bCs/>
          <w:sz w:val="32"/>
          <w:szCs w:val="32"/>
        </w:rPr>
      </w:pPr>
      <w:r w:rsidRPr="00C43008">
        <w:rPr>
          <w:rFonts w:ascii="Times New Roman" w:hAnsi="Times New Roman" w:cs="Times New Roman"/>
          <w:bCs/>
          <w:sz w:val="32"/>
          <w:szCs w:val="32"/>
        </w:rPr>
        <w:t xml:space="preserve">the </w:t>
      </w:r>
      <w:r w:rsidRPr="00C43008">
        <w:rPr>
          <w:rFonts w:ascii="Times New Roman" w:hAnsi="Times New Roman" w:cs="Times New Roman"/>
          <w:b/>
          <w:bCs/>
          <w:sz w:val="32"/>
          <w:szCs w:val="32"/>
        </w:rPr>
        <w:t>heavenly gift</w:t>
      </w:r>
      <w:r w:rsidRPr="00C43008">
        <w:rPr>
          <w:rFonts w:ascii="Times New Roman" w:hAnsi="Times New Roman" w:cs="Times New Roman"/>
          <w:bCs/>
          <w:sz w:val="32"/>
          <w:szCs w:val="32"/>
        </w:rPr>
        <w:t>, sharing in holy spirit (Heb.6:4)</w:t>
      </w:r>
    </w:p>
    <w:p w14:paraId="05F3F305" w14:textId="77777777" w:rsidR="00CA3473" w:rsidRPr="00C43008" w:rsidRDefault="00CA3473" w:rsidP="00311D74">
      <w:pPr>
        <w:pStyle w:val="ListParagraph"/>
        <w:numPr>
          <w:ilvl w:val="0"/>
          <w:numId w:val="80"/>
        </w:numPr>
        <w:ind w:left="720"/>
        <w:rPr>
          <w:rFonts w:ascii="Times New Roman" w:hAnsi="Times New Roman" w:cs="Times New Roman"/>
          <w:bCs/>
          <w:sz w:val="32"/>
          <w:szCs w:val="32"/>
        </w:rPr>
      </w:pPr>
      <w:r w:rsidRPr="00C43008">
        <w:rPr>
          <w:rFonts w:ascii="Times New Roman" w:hAnsi="Times New Roman" w:cs="Times New Roman"/>
          <w:bCs/>
          <w:sz w:val="32"/>
          <w:szCs w:val="32"/>
        </w:rPr>
        <w:t xml:space="preserve">Mosaic worship: a copy and shadow of </w:t>
      </w:r>
      <w:r w:rsidRPr="00C43008">
        <w:rPr>
          <w:rFonts w:ascii="Times New Roman" w:hAnsi="Times New Roman" w:cs="Times New Roman"/>
          <w:b/>
          <w:bCs/>
          <w:sz w:val="32"/>
          <w:szCs w:val="32"/>
        </w:rPr>
        <w:t>the heavenlies</w:t>
      </w:r>
      <w:r w:rsidRPr="00C43008">
        <w:rPr>
          <w:rFonts w:ascii="Times New Roman" w:hAnsi="Times New Roman" w:cs="Times New Roman"/>
          <w:bCs/>
          <w:sz w:val="32"/>
          <w:szCs w:val="32"/>
        </w:rPr>
        <w:t xml:space="preserve"> (Heb.8:5)</w:t>
      </w:r>
    </w:p>
    <w:p w14:paraId="05F3F306" w14:textId="77777777" w:rsidR="00CA3473" w:rsidRPr="00C43008" w:rsidRDefault="00CA3473" w:rsidP="00311D74">
      <w:pPr>
        <w:pStyle w:val="ListParagraph"/>
        <w:numPr>
          <w:ilvl w:val="0"/>
          <w:numId w:val="80"/>
        </w:numPr>
        <w:ind w:left="720"/>
        <w:rPr>
          <w:rFonts w:ascii="Times New Roman" w:hAnsi="Times New Roman" w:cs="Times New Roman"/>
          <w:bCs/>
          <w:sz w:val="32"/>
          <w:szCs w:val="32"/>
        </w:rPr>
      </w:pPr>
      <w:r w:rsidRPr="00C43008">
        <w:rPr>
          <w:rFonts w:ascii="Times New Roman" w:hAnsi="Times New Roman" w:cs="Times New Roman"/>
          <w:b/>
          <w:bCs/>
          <w:sz w:val="32"/>
          <w:szCs w:val="32"/>
        </w:rPr>
        <w:t>the heavenlies</w:t>
      </w:r>
      <w:r w:rsidRPr="00C43008">
        <w:rPr>
          <w:rFonts w:ascii="Times New Roman" w:hAnsi="Times New Roman" w:cs="Times New Roman"/>
          <w:bCs/>
          <w:sz w:val="32"/>
          <w:szCs w:val="32"/>
        </w:rPr>
        <w:t xml:space="preserve"> themselves purified by better sacrifices than these (Heb.9:23)</w:t>
      </w:r>
    </w:p>
    <w:p w14:paraId="05F3F307" w14:textId="77777777" w:rsidR="00CA3473" w:rsidRPr="00C43008" w:rsidRDefault="00CA3473" w:rsidP="00311D74">
      <w:pPr>
        <w:pStyle w:val="ListParagraph"/>
        <w:numPr>
          <w:ilvl w:val="0"/>
          <w:numId w:val="80"/>
        </w:numPr>
        <w:ind w:left="720"/>
        <w:rPr>
          <w:rFonts w:ascii="Times New Roman" w:hAnsi="Times New Roman" w:cs="Times New Roman"/>
          <w:bCs/>
          <w:sz w:val="32"/>
          <w:szCs w:val="32"/>
        </w:rPr>
      </w:pPr>
      <w:r w:rsidRPr="00C43008">
        <w:rPr>
          <w:rFonts w:ascii="Times New Roman" w:hAnsi="Times New Roman" w:cs="Times New Roman"/>
          <w:bCs/>
          <w:sz w:val="32"/>
          <w:szCs w:val="32"/>
        </w:rPr>
        <w:t xml:space="preserve">they desire a better </w:t>
      </w:r>
      <w:r w:rsidRPr="00C43008">
        <w:rPr>
          <w:rFonts w:ascii="Times New Roman" w:hAnsi="Times New Roman" w:cs="Times New Roman"/>
          <w:b/>
          <w:bCs/>
          <w:i/>
          <w:sz w:val="32"/>
          <w:szCs w:val="32"/>
        </w:rPr>
        <w:t>homeland</w:t>
      </w:r>
      <w:r w:rsidRPr="00C43008">
        <w:rPr>
          <w:rFonts w:ascii="Times New Roman" w:hAnsi="Times New Roman" w:cs="Times New Roman"/>
          <w:bCs/>
          <w:sz w:val="32"/>
          <w:szCs w:val="32"/>
        </w:rPr>
        <w:t xml:space="preserve">, that is a </w:t>
      </w:r>
      <w:r w:rsidRPr="00C43008">
        <w:rPr>
          <w:rFonts w:ascii="Times New Roman" w:hAnsi="Times New Roman" w:cs="Times New Roman"/>
          <w:b/>
          <w:bCs/>
          <w:sz w:val="32"/>
          <w:szCs w:val="32"/>
        </w:rPr>
        <w:t>heavenly</w:t>
      </w:r>
      <w:r w:rsidRPr="00C43008">
        <w:rPr>
          <w:rFonts w:ascii="Times New Roman" w:hAnsi="Times New Roman" w:cs="Times New Roman"/>
          <w:bCs/>
          <w:sz w:val="32"/>
          <w:szCs w:val="32"/>
        </w:rPr>
        <w:t xml:space="preserve"> one (Heb.10:16)</w:t>
      </w:r>
    </w:p>
    <w:p w14:paraId="05F3F308" w14:textId="77777777" w:rsidR="00CA3473" w:rsidRPr="00C43008" w:rsidRDefault="00CA3473" w:rsidP="00311D74">
      <w:pPr>
        <w:pStyle w:val="ListParagraph"/>
        <w:numPr>
          <w:ilvl w:val="0"/>
          <w:numId w:val="80"/>
        </w:numPr>
        <w:ind w:left="720"/>
        <w:rPr>
          <w:rFonts w:ascii="Times New Roman" w:hAnsi="Times New Roman" w:cs="Times New Roman"/>
          <w:bCs/>
          <w:sz w:val="32"/>
          <w:szCs w:val="32"/>
        </w:rPr>
      </w:pPr>
      <w:r w:rsidRPr="00C43008">
        <w:rPr>
          <w:rFonts w:ascii="Times New Roman" w:hAnsi="Times New Roman" w:cs="Times New Roman"/>
          <w:bCs/>
          <w:sz w:val="32"/>
          <w:szCs w:val="32"/>
        </w:rPr>
        <w:t xml:space="preserve">you have come to … the city of the living God, </w:t>
      </w:r>
      <w:r w:rsidRPr="00C43008">
        <w:rPr>
          <w:rFonts w:ascii="Times New Roman" w:hAnsi="Times New Roman" w:cs="Times New Roman"/>
          <w:b/>
          <w:bCs/>
          <w:sz w:val="32"/>
          <w:szCs w:val="32"/>
        </w:rPr>
        <w:t>heavenly Jerusalem</w:t>
      </w:r>
      <w:r w:rsidRPr="00C43008">
        <w:rPr>
          <w:rFonts w:ascii="Times New Roman" w:hAnsi="Times New Roman" w:cs="Times New Roman"/>
          <w:bCs/>
          <w:sz w:val="32"/>
          <w:szCs w:val="32"/>
        </w:rPr>
        <w:t xml:space="preserve"> (Heb.12:22)</w:t>
      </w:r>
    </w:p>
    <w:p w14:paraId="05F3F309" w14:textId="77777777" w:rsidR="00D16EDA" w:rsidRPr="00C43008" w:rsidRDefault="00D16EDA" w:rsidP="00FE2F36">
      <w:pPr>
        <w:rPr>
          <w:rFonts w:ascii="Times New Roman" w:hAnsi="Times New Roman" w:cs="Times New Roman"/>
          <w:bCs/>
          <w:sz w:val="32"/>
          <w:szCs w:val="32"/>
        </w:rPr>
      </w:pPr>
      <w:r w:rsidRPr="00C43008">
        <w:rPr>
          <w:rFonts w:ascii="Times New Roman" w:hAnsi="Times New Roman" w:cs="Times New Roman"/>
          <w:bCs/>
          <w:sz w:val="32"/>
          <w:szCs w:val="32"/>
        </w:rPr>
        <w:t>A home in “heavenly Jerusalem” is wh</w:t>
      </w:r>
      <w:r w:rsidR="00FE2F36" w:rsidRPr="00C43008">
        <w:rPr>
          <w:rFonts w:ascii="Times New Roman" w:hAnsi="Times New Roman" w:cs="Times New Roman"/>
          <w:bCs/>
          <w:sz w:val="32"/>
          <w:szCs w:val="32"/>
        </w:rPr>
        <w:t>at</w:t>
      </w:r>
      <w:r w:rsidRPr="00C43008">
        <w:rPr>
          <w:rFonts w:ascii="Times New Roman" w:hAnsi="Times New Roman" w:cs="Times New Roman"/>
          <w:bCs/>
          <w:sz w:val="32"/>
          <w:szCs w:val="32"/>
        </w:rPr>
        <w:t xml:space="preserve"> all this was pointing</w:t>
      </w:r>
      <w:r w:rsidR="00FE2F36" w:rsidRPr="00C43008">
        <w:rPr>
          <w:rFonts w:ascii="Times New Roman" w:hAnsi="Times New Roman" w:cs="Times New Roman"/>
          <w:bCs/>
          <w:sz w:val="32"/>
          <w:szCs w:val="32"/>
        </w:rPr>
        <w:t xml:space="preserve"> toward</w:t>
      </w:r>
      <w:r w:rsidRPr="00C43008">
        <w:rPr>
          <w:rFonts w:ascii="Times New Roman" w:hAnsi="Times New Roman" w:cs="Times New Roman"/>
          <w:bCs/>
          <w:sz w:val="32"/>
          <w:szCs w:val="32"/>
        </w:rPr>
        <w:t xml:space="preserve">. It was </w:t>
      </w:r>
      <w:r w:rsidR="00E26C24" w:rsidRPr="00C43008">
        <w:rPr>
          <w:rFonts w:ascii="Times New Roman" w:hAnsi="Times New Roman" w:cs="Times New Roman"/>
          <w:bCs/>
          <w:sz w:val="32"/>
          <w:szCs w:val="32"/>
        </w:rPr>
        <w:t xml:space="preserve">the promise </w:t>
      </w:r>
      <w:r w:rsidRPr="00C43008">
        <w:rPr>
          <w:rFonts w:ascii="Times New Roman" w:hAnsi="Times New Roman" w:cs="Times New Roman"/>
          <w:bCs/>
          <w:sz w:val="32"/>
          <w:szCs w:val="32"/>
        </w:rPr>
        <w:t xml:space="preserve">for the </w:t>
      </w:r>
      <w:r w:rsidR="008F4621" w:rsidRPr="00C43008">
        <w:rPr>
          <w:rFonts w:ascii="Times New Roman" w:hAnsi="Times New Roman" w:cs="Times New Roman"/>
          <w:bCs/>
          <w:sz w:val="32"/>
          <w:szCs w:val="32"/>
        </w:rPr>
        <w:t xml:space="preserve">faithful </w:t>
      </w:r>
      <w:r w:rsidRPr="00C43008">
        <w:rPr>
          <w:rFonts w:ascii="Times New Roman" w:hAnsi="Times New Roman" w:cs="Times New Roman"/>
          <w:bCs/>
          <w:sz w:val="32"/>
          <w:szCs w:val="32"/>
        </w:rPr>
        <w:t xml:space="preserve">Jew first, and also the </w:t>
      </w:r>
      <w:r w:rsidR="008F4621" w:rsidRPr="00C43008">
        <w:rPr>
          <w:rFonts w:ascii="Times New Roman" w:hAnsi="Times New Roman" w:cs="Times New Roman"/>
          <w:bCs/>
          <w:sz w:val="32"/>
          <w:szCs w:val="32"/>
        </w:rPr>
        <w:t xml:space="preserve">believing </w:t>
      </w:r>
      <w:r w:rsidRPr="00C43008">
        <w:rPr>
          <w:rFonts w:ascii="Times New Roman" w:hAnsi="Times New Roman" w:cs="Times New Roman"/>
          <w:bCs/>
          <w:sz w:val="32"/>
          <w:szCs w:val="32"/>
        </w:rPr>
        <w:t>Greek during Acts.</w:t>
      </w:r>
    </w:p>
    <w:p w14:paraId="05F3F30A" w14:textId="77777777" w:rsidR="00D16EDA" w:rsidRPr="00C43008" w:rsidRDefault="00D16EDA" w:rsidP="00D16EDA">
      <w:pPr>
        <w:ind w:firstLine="360"/>
        <w:rPr>
          <w:rFonts w:ascii="Times New Roman" w:hAnsi="Times New Roman" w:cs="Times New Roman"/>
          <w:bCs/>
          <w:sz w:val="32"/>
          <w:szCs w:val="32"/>
        </w:rPr>
      </w:pPr>
      <w:r w:rsidRPr="00C43008">
        <w:rPr>
          <w:rFonts w:ascii="Times New Roman" w:hAnsi="Times New Roman" w:cs="Times New Roman"/>
          <w:bCs/>
          <w:sz w:val="32"/>
          <w:szCs w:val="32"/>
        </w:rPr>
        <w:t xml:space="preserve">But is that all there is to the heavens? It </w:t>
      </w:r>
      <w:r w:rsidRPr="00C43008">
        <w:rPr>
          <w:rFonts w:ascii="Times New Roman" w:hAnsi="Times New Roman" w:cs="Times New Roman"/>
          <w:bCs/>
          <w:i/>
          <w:iCs/>
          <w:sz w:val="32"/>
          <w:szCs w:val="32"/>
        </w:rPr>
        <w:t>is</w:t>
      </w:r>
      <w:r w:rsidRPr="00C43008">
        <w:rPr>
          <w:rFonts w:ascii="Times New Roman" w:hAnsi="Times New Roman" w:cs="Times New Roman"/>
          <w:bCs/>
          <w:sz w:val="32"/>
          <w:szCs w:val="32"/>
        </w:rPr>
        <w:t xml:space="preserve"> all there is for the covenant calling, but not for th</w:t>
      </w:r>
      <w:r w:rsidR="00D171EE" w:rsidRPr="00C43008">
        <w:rPr>
          <w:rFonts w:ascii="Times New Roman" w:hAnsi="Times New Roman" w:cs="Times New Roman"/>
          <w:bCs/>
          <w:sz w:val="32"/>
          <w:szCs w:val="32"/>
        </w:rPr>
        <w:t>os</w:t>
      </w:r>
      <w:r w:rsidRPr="00C43008">
        <w:rPr>
          <w:rFonts w:ascii="Times New Roman" w:hAnsi="Times New Roman" w:cs="Times New Roman"/>
          <w:bCs/>
          <w:sz w:val="32"/>
          <w:szCs w:val="32"/>
        </w:rPr>
        <w:t xml:space="preserve">e called </w:t>
      </w:r>
      <w:r w:rsidR="00D171EE" w:rsidRPr="00C43008">
        <w:rPr>
          <w:rFonts w:ascii="Times New Roman" w:hAnsi="Times New Roman" w:cs="Times New Roman"/>
          <w:bCs/>
          <w:sz w:val="32"/>
          <w:szCs w:val="32"/>
        </w:rPr>
        <w:t>during</w:t>
      </w:r>
      <w:r w:rsidRPr="00C43008">
        <w:rPr>
          <w:rFonts w:ascii="Times New Roman" w:hAnsi="Times New Roman" w:cs="Times New Roman"/>
          <w:bCs/>
          <w:sz w:val="32"/>
          <w:szCs w:val="32"/>
        </w:rPr>
        <w:t xml:space="preserve"> the current dispensation –</w:t>
      </w:r>
    </w:p>
    <w:p w14:paraId="05F3F30B" w14:textId="77777777" w:rsidR="00D16EDA" w:rsidRPr="00C43008" w:rsidRDefault="00D16EDA" w:rsidP="00D16EDA">
      <w:pPr>
        <w:ind w:left="360"/>
        <w:rPr>
          <w:rFonts w:ascii="Times New Roman" w:hAnsi="Times New Roman" w:cs="Times New Roman"/>
          <w:bCs/>
          <w:sz w:val="32"/>
          <w:szCs w:val="32"/>
        </w:rPr>
      </w:pPr>
      <w:r w:rsidRPr="00C43008">
        <w:rPr>
          <w:rFonts w:ascii="Times New Roman" w:hAnsi="Times New Roman" w:cs="Times New Roman"/>
          <w:bCs/>
          <w:sz w:val="32"/>
          <w:szCs w:val="32"/>
        </w:rPr>
        <w:t xml:space="preserve">“Blessed </w:t>
      </w:r>
      <w:r w:rsidRPr="00C43008">
        <w:rPr>
          <w:rFonts w:ascii="Times New Roman" w:hAnsi="Times New Roman" w:cs="Times New Roman"/>
          <w:bCs/>
          <w:i/>
          <w:sz w:val="32"/>
          <w:szCs w:val="32"/>
        </w:rPr>
        <w:t>is</w:t>
      </w:r>
      <w:r w:rsidRPr="00C43008">
        <w:rPr>
          <w:rFonts w:ascii="Times New Roman" w:hAnsi="Times New Roman" w:cs="Times New Roman"/>
          <w:bCs/>
          <w:sz w:val="32"/>
          <w:szCs w:val="32"/>
        </w:rPr>
        <w:t xml:space="preserve"> the God and Father of our Lord Jesus Christ, the One having blessed us by every spiritual blessing </w:t>
      </w:r>
      <w:r w:rsidRPr="00C43008">
        <w:rPr>
          <w:rFonts w:ascii="Times New Roman" w:hAnsi="Times New Roman" w:cs="Times New Roman"/>
          <w:b/>
          <w:bCs/>
          <w:sz w:val="32"/>
          <w:szCs w:val="32"/>
        </w:rPr>
        <w:t>in the heavenlies</w:t>
      </w:r>
      <w:r w:rsidRPr="00C43008">
        <w:rPr>
          <w:rFonts w:ascii="Times New Roman" w:hAnsi="Times New Roman" w:cs="Times New Roman"/>
          <w:bCs/>
          <w:sz w:val="32"/>
          <w:szCs w:val="32"/>
        </w:rPr>
        <w:t xml:space="preserve"> in Christ.”     Eph.1:3</w:t>
      </w:r>
    </w:p>
    <w:p w14:paraId="05F3F30C" w14:textId="77777777" w:rsidR="00D16EDA" w:rsidRPr="00C43008" w:rsidRDefault="00D16EDA" w:rsidP="00D16EDA">
      <w:pPr>
        <w:rPr>
          <w:rFonts w:ascii="Times New Roman" w:hAnsi="Times New Roman" w:cs="Times New Roman"/>
          <w:bCs/>
          <w:sz w:val="32"/>
          <w:szCs w:val="32"/>
        </w:rPr>
      </w:pPr>
      <w:r w:rsidRPr="00C43008">
        <w:rPr>
          <w:rFonts w:ascii="Times New Roman" w:hAnsi="Times New Roman" w:cs="Times New Roman"/>
          <w:bCs/>
          <w:sz w:val="32"/>
          <w:szCs w:val="32"/>
        </w:rPr>
        <w:lastRenderedPageBreak/>
        <w:t>“In the heavenlies” is an expression unique to Ephesians –</w:t>
      </w:r>
    </w:p>
    <w:p w14:paraId="05F3F30D" w14:textId="77777777" w:rsidR="00D16EDA" w:rsidRPr="00C43008" w:rsidRDefault="00D16EDA" w:rsidP="00311D74">
      <w:pPr>
        <w:pStyle w:val="ListParagraph"/>
        <w:numPr>
          <w:ilvl w:val="0"/>
          <w:numId w:val="81"/>
        </w:numPr>
        <w:rPr>
          <w:rFonts w:ascii="Times New Roman" w:hAnsi="Times New Roman" w:cs="Times New Roman"/>
          <w:bCs/>
          <w:sz w:val="32"/>
          <w:szCs w:val="32"/>
        </w:rPr>
      </w:pPr>
      <w:r w:rsidRPr="00C43008">
        <w:rPr>
          <w:rFonts w:ascii="Times New Roman" w:hAnsi="Times New Roman" w:cs="Times New Roman"/>
          <w:bCs/>
          <w:sz w:val="32"/>
          <w:szCs w:val="32"/>
        </w:rPr>
        <w:t>our blessings in Christ are there (Eph.1:3)</w:t>
      </w:r>
    </w:p>
    <w:p w14:paraId="05F3F30E" w14:textId="77777777" w:rsidR="00D16EDA" w:rsidRPr="00C43008" w:rsidRDefault="00D16EDA" w:rsidP="00311D74">
      <w:pPr>
        <w:pStyle w:val="ListParagraph"/>
        <w:numPr>
          <w:ilvl w:val="0"/>
          <w:numId w:val="81"/>
        </w:numPr>
        <w:rPr>
          <w:rFonts w:ascii="Times New Roman" w:hAnsi="Times New Roman" w:cs="Times New Roman"/>
          <w:bCs/>
          <w:sz w:val="32"/>
          <w:szCs w:val="32"/>
        </w:rPr>
      </w:pPr>
      <w:r w:rsidRPr="00C43008">
        <w:rPr>
          <w:rFonts w:ascii="Times New Roman" w:hAnsi="Times New Roman" w:cs="Times New Roman"/>
          <w:bCs/>
          <w:sz w:val="32"/>
          <w:szCs w:val="32"/>
        </w:rPr>
        <w:t xml:space="preserve">Christ </w:t>
      </w:r>
      <w:r w:rsidR="00744B9D" w:rsidRPr="00C43008">
        <w:rPr>
          <w:rFonts w:ascii="Times New Roman" w:hAnsi="Times New Roman" w:cs="Times New Roman"/>
          <w:bCs/>
          <w:sz w:val="32"/>
          <w:szCs w:val="32"/>
        </w:rPr>
        <w:t xml:space="preserve">is </w:t>
      </w:r>
      <w:r w:rsidRPr="00C43008">
        <w:rPr>
          <w:rFonts w:ascii="Times New Roman" w:hAnsi="Times New Roman" w:cs="Times New Roman"/>
          <w:bCs/>
          <w:sz w:val="32"/>
          <w:szCs w:val="32"/>
        </w:rPr>
        <w:t>seated at the Father’s right</w:t>
      </w:r>
      <w:r w:rsidR="00744B9D" w:rsidRPr="00C43008">
        <w:rPr>
          <w:rFonts w:ascii="Times New Roman" w:hAnsi="Times New Roman" w:cs="Times New Roman"/>
          <w:bCs/>
          <w:sz w:val="32"/>
          <w:szCs w:val="32"/>
        </w:rPr>
        <w:t>-hand</w:t>
      </w:r>
      <w:r w:rsidRPr="00C43008">
        <w:rPr>
          <w:rFonts w:ascii="Times New Roman" w:hAnsi="Times New Roman" w:cs="Times New Roman"/>
          <w:bCs/>
          <w:sz w:val="32"/>
          <w:szCs w:val="32"/>
        </w:rPr>
        <w:t xml:space="preserve"> there (Eph.1:</w:t>
      </w:r>
      <w:r w:rsidR="007C5143" w:rsidRPr="00C43008">
        <w:rPr>
          <w:rFonts w:ascii="Times New Roman" w:hAnsi="Times New Roman" w:cs="Times New Roman"/>
          <w:bCs/>
          <w:sz w:val="32"/>
          <w:szCs w:val="32"/>
        </w:rPr>
        <w:t>20)</w:t>
      </w:r>
    </w:p>
    <w:p w14:paraId="05F3F30F" w14:textId="77777777" w:rsidR="007C5143" w:rsidRPr="00C43008" w:rsidRDefault="007C5143" w:rsidP="00311D74">
      <w:pPr>
        <w:pStyle w:val="ListParagraph"/>
        <w:numPr>
          <w:ilvl w:val="0"/>
          <w:numId w:val="81"/>
        </w:numPr>
        <w:rPr>
          <w:rFonts w:ascii="Times New Roman" w:hAnsi="Times New Roman" w:cs="Times New Roman"/>
          <w:bCs/>
          <w:sz w:val="32"/>
          <w:szCs w:val="32"/>
        </w:rPr>
      </w:pPr>
      <w:r w:rsidRPr="00C43008">
        <w:rPr>
          <w:rFonts w:ascii="Times New Roman" w:hAnsi="Times New Roman" w:cs="Times New Roman"/>
          <w:bCs/>
          <w:sz w:val="32"/>
          <w:szCs w:val="32"/>
        </w:rPr>
        <w:t xml:space="preserve">we </w:t>
      </w:r>
      <w:r w:rsidR="00744B9D" w:rsidRPr="00C43008">
        <w:rPr>
          <w:rFonts w:ascii="Times New Roman" w:hAnsi="Times New Roman" w:cs="Times New Roman"/>
          <w:bCs/>
          <w:sz w:val="32"/>
          <w:szCs w:val="32"/>
        </w:rPr>
        <w:t>a</w:t>
      </w:r>
      <w:r w:rsidRPr="00C43008">
        <w:rPr>
          <w:rFonts w:ascii="Times New Roman" w:hAnsi="Times New Roman" w:cs="Times New Roman"/>
          <w:bCs/>
          <w:sz w:val="32"/>
          <w:szCs w:val="32"/>
        </w:rPr>
        <w:t>re seated together in Christ there (Eph.2:6)</w:t>
      </w:r>
    </w:p>
    <w:p w14:paraId="05F3F310" w14:textId="77777777" w:rsidR="007C5143" w:rsidRPr="00C43008" w:rsidRDefault="007C5143" w:rsidP="00311D74">
      <w:pPr>
        <w:pStyle w:val="ListParagraph"/>
        <w:numPr>
          <w:ilvl w:val="0"/>
          <w:numId w:val="81"/>
        </w:numPr>
        <w:rPr>
          <w:rFonts w:ascii="Times New Roman" w:hAnsi="Times New Roman" w:cs="Times New Roman"/>
          <w:bCs/>
          <w:sz w:val="32"/>
          <w:szCs w:val="32"/>
        </w:rPr>
      </w:pPr>
      <w:r w:rsidRPr="00C43008">
        <w:rPr>
          <w:rFonts w:ascii="Times New Roman" w:hAnsi="Times New Roman" w:cs="Times New Roman"/>
          <w:bCs/>
          <w:sz w:val="32"/>
          <w:szCs w:val="32"/>
        </w:rPr>
        <w:t xml:space="preserve">the church </w:t>
      </w:r>
      <w:r w:rsidR="00744B9D" w:rsidRPr="00C43008">
        <w:rPr>
          <w:rFonts w:ascii="Times New Roman" w:hAnsi="Times New Roman" w:cs="Times New Roman"/>
          <w:bCs/>
          <w:sz w:val="32"/>
          <w:szCs w:val="32"/>
        </w:rPr>
        <w:t xml:space="preserve">has been </w:t>
      </w:r>
      <w:r w:rsidRPr="00C43008">
        <w:rPr>
          <w:rFonts w:ascii="Times New Roman" w:hAnsi="Times New Roman" w:cs="Times New Roman"/>
          <w:bCs/>
          <w:sz w:val="32"/>
          <w:szCs w:val="32"/>
        </w:rPr>
        <w:t>making known God’s wisdom to principalities and authorities there (Ep.3:10)</w:t>
      </w:r>
    </w:p>
    <w:p w14:paraId="05F3F311" w14:textId="77777777" w:rsidR="007C5143" w:rsidRPr="00C43008" w:rsidRDefault="007C5143" w:rsidP="00311D74">
      <w:pPr>
        <w:pStyle w:val="ListParagraph"/>
        <w:numPr>
          <w:ilvl w:val="0"/>
          <w:numId w:val="81"/>
        </w:numPr>
        <w:rPr>
          <w:rFonts w:ascii="Times New Roman" w:hAnsi="Times New Roman" w:cs="Times New Roman"/>
          <w:bCs/>
          <w:sz w:val="32"/>
          <w:szCs w:val="32"/>
        </w:rPr>
      </w:pPr>
      <w:r w:rsidRPr="00C43008">
        <w:rPr>
          <w:rFonts w:ascii="Times New Roman" w:hAnsi="Times New Roman" w:cs="Times New Roman"/>
          <w:bCs/>
          <w:sz w:val="32"/>
          <w:szCs w:val="32"/>
        </w:rPr>
        <w:t xml:space="preserve">our wrestling </w:t>
      </w:r>
      <w:r w:rsidR="00744B9D" w:rsidRPr="00C43008">
        <w:rPr>
          <w:rFonts w:ascii="Times New Roman" w:hAnsi="Times New Roman" w:cs="Times New Roman"/>
          <w:bCs/>
          <w:sz w:val="32"/>
          <w:szCs w:val="32"/>
        </w:rPr>
        <w:t xml:space="preserve">is </w:t>
      </w:r>
      <w:r w:rsidRPr="00C43008">
        <w:rPr>
          <w:rFonts w:ascii="Times New Roman" w:hAnsi="Times New Roman" w:cs="Times New Roman"/>
          <w:bCs/>
          <w:sz w:val="32"/>
          <w:szCs w:val="32"/>
        </w:rPr>
        <w:t>with principalities and authorities there (Eph.6:12)</w:t>
      </w:r>
    </w:p>
    <w:p w14:paraId="05F3F312" w14:textId="77777777" w:rsidR="007C5143" w:rsidRPr="00C43008" w:rsidRDefault="007C5143" w:rsidP="007C5143">
      <w:pPr>
        <w:ind w:firstLine="360"/>
        <w:rPr>
          <w:rFonts w:ascii="Times New Roman" w:hAnsi="Times New Roman" w:cs="Times New Roman"/>
          <w:bCs/>
          <w:sz w:val="32"/>
          <w:szCs w:val="32"/>
        </w:rPr>
      </w:pPr>
      <w:r w:rsidRPr="00C43008">
        <w:rPr>
          <w:rFonts w:ascii="Times New Roman" w:hAnsi="Times New Roman" w:cs="Times New Roman"/>
          <w:bCs/>
          <w:sz w:val="32"/>
          <w:szCs w:val="32"/>
        </w:rPr>
        <w:t>What, then might be the relation between</w:t>
      </w:r>
      <w:r w:rsidR="009C7E40" w:rsidRPr="00C43008">
        <w:rPr>
          <w:rFonts w:ascii="Times New Roman" w:hAnsi="Times New Roman" w:cs="Times New Roman"/>
          <w:bCs/>
          <w:sz w:val="32"/>
          <w:szCs w:val="32"/>
        </w:rPr>
        <w:t xml:space="preserve"> these </w:t>
      </w:r>
      <w:r w:rsidRPr="00C43008">
        <w:rPr>
          <w:rFonts w:ascii="Times New Roman" w:hAnsi="Times New Roman" w:cs="Times New Roman"/>
          <w:bCs/>
          <w:sz w:val="32"/>
          <w:szCs w:val="32"/>
        </w:rPr>
        <w:t>two diverse groups of saints labeled “heavenly”? And they are diverse in respect of –</w:t>
      </w:r>
    </w:p>
    <w:p w14:paraId="05F3F313" w14:textId="77777777" w:rsidR="007C5143" w:rsidRPr="00C43008" w:rsidRDefault="007C5143" w:rsidP="00311D74">
      <w:pPr>
        <w:pStyle w:val="ListParagraph"/>
        <w:numPr>
          <w:ilvl w:val="0"/>
          <w:numId w:val="82"/>
        </w:numPr>
        <w:ind w:left="720"/>
        <w:rPr>
          <w:rFonts w:ascii="Times New Roman" w:hAnsi="Times New Roman" w:cs="Times New Roman"/>
          <w:bCs/>
          <w:sz w:val="32"/>
          <w:szCs w:val="32"/>
        </w:rPr>
      </w:pPr>
      <w:r w:rsidRPr="00C43008">
        <w:rPr>
          <w:rFonts w:ascii="Times New Roman" w:hAnsi="Times New Roman" w:cs="Times New Roman"/>
          <w:bCs/>
          <w:sz w:val="32"/>
          <w:szCs w:val="32"/>
        </w:rPr>
        <w:t>Israel’s relation to God is a covenant, albeit a “new” one</w:t>
      </w:r>
    </w:p>
    <w:p w14:paraId="05F3F314" w14:textId="77777777" w:rsidR="007C5143" w:rsidRPr="00C43008" w:rsidRDefault="007C5143" w:rsidP="008F5E13">
      <w:pPr>
        <w:pStyle w:val="ListParagraph"/>
        <w:widowControl w:val="0"/>
        <w:numPr>
          <w:ilvl w:val="0"/>
          <w:numId w:val="88"/>
        </w:numPr>
        <w:ind w:left="720"/>
        <w:contextualSpacing w:val="0"/>
        <w:rPr>
          <w:rFonts w:ascii="Times New Roman" w:hAnsi="Times New Roman" w:cs="Times New Roman"/>
          <w:bCs/>
          <w:sz w:val="32"/>
          <w:szCs w:val="32"/>
        </w:rPr>
      </w:pPr>
      <w:r w:rsidRPr="00C43008">
        <w:rPr>
          <w:rFonts w:ascii="Times New Roman" w:hAnsi="Times New Roman" w:cs="Times New Roman"/>
          <w:bCs/>
          <w:sz w:val="32"/>
          <w:szCs w:val="32"/>
        </w:rPr>
        <w:t>the body of Christ has, and holds onto, its calling purely from grace</w:t>
      </w:r>
      <w:r w:rsidR="00696A38" w:rsidRPr="00C43008">
        <w:rPr>
          <w:rFonts w:ascii="Times New Roman" w:hAnsi="Times New Roman" w:cs="Times New Roman"/>
          <w:bCs/>
          <w:sz w:val="32"/>
          <w:szCs w:val="32"/>
        </w:rPr>
        <w:t>, and not a covenant</w:t>
      </w:r>
    </w:p>
    <w:p w14:paraId="05F3F315" w14:textId="77777777" w:rsidR="007C5143" w:rsidRPr="00C43008" w:rsidRDefault="007C5143" w:rsidP="00311D74">
      <w:pPr>
        <w:pStyle w:val="ListParagraph"/>
        <w:numPr>
          <w:ilvl w:val="0"/>
          <w:numId w:val="82"/>
        </w:numPr>
        <w:spacing w:after="0"/>
        <w:ind w:left="720"/>
        <w:rPr>
          <w:rFonts w:ascii="Times New Roman" w:hAnsi="Times New Roman" w:cs="Times New Roman"/>
          <w:bCs/>
          <w:sz w:val="32"/>
          <w:szCs w:val="32"/>
        </w:rPr>
      </w:pPr>
      <w:r w:rsidRPr="00C43008">
        <w:rPr>
          <w:rFonts w:ascii="Times New Roman" w:hAnsi="Times New Roman" w:cs="Times New Roman"/>
          <w:bCs/>
          <w:sz w:val="32"/>
          <w:szCs w:val="32"/>
        </w:rPr>
        <w:t>the Overcomer of Israel has a heavenly hope in New Jerusalem – that is his “heavenly homeland”</w:t>
      </w:r>
    </w:p>
    <w:p w14:paraId="05F3F316" w14:textId="77777777" w:rsidR="007C5143" w:rsidRPr="00C43008" w:rsidRDefault="007C5143" w:rsidP="00D171EE">
      <w:pPr>
        <w:pStyle w:val="ListParagraph"/>
        <w:numPr>
          <w:ilvl w:val="0"/>
          <w:numId w:val="89"/>
        </w:numPr>
        <w:ind w:left="720"/>
        <w:contextualSpacing w:val="0"/>
        <w:rPr>
          <w:rFonts w:ascii="Times New Roman" w:hAnsi="Times New Roman" w:cs="Times New Roman"/>
          <w:bCs/>
          <w:sz w:val="32"/>
          <w:szCs w:val="32"/>
        </w:rPr>
      </w:pPr>
      <w:r w:rsidRPr="00C43008">
        <w:rPr>
          <w:rFonts w:ascii="Times New Roman" w:hAnsi="Times New Roman" w:cs="Times New Roman"/>
          <w:bCs/>
          <w:sz w:val="32"/>
          <w:szCs w:val="32"/>
        </w:rPr>
        <w:t xml:space="preserve">the saint of the dispensation of grace would seem to have “the heavenlies” themselves </w:t>
      </w:r>
      <w:r w:rsidR="00530CA3" w:rsidRPr="00C43008">
        <w:rPr>
          <w:rFonts w:ascii="Times New Roman" w:hAnsi="Times New Roman" w:cs="Times New Roman"/>
          <w:bCs/>
          <w:sz w:val="32"/>
          <w:szCs w:val="32"/>
        </w:rPr>
        <w:t>–</w:t>
      </w:r>
      <w:r w:rsidRPr="00C43008">
        <w:rPr>
          <w:rFonts w:ascii="Times New Roman" w:hAnsi="Times New Roman" w:cs="Times New Roman"/>
          <w:bCs/>
          <w:sz w:val="32"/>
          <w:szCs w:val="32"/>
        </w:rPr>
        <w:t xml:space="preserve"> although vague, this implies to me a larger sphere than a single city</w:t>
      </w:r>
      <w:r w:rsidR="00D171EE" w:rsidRPr="00C43008">
        <w:rPr>
          <w:rFonts w:ascii="Times New Roman" w:hAnsi="Times New Roman" w:cs="Times New Roman"/>
          <w:bCs/>
          <w:sz w:val="32"/>
          <w:szCs w:val="32"/>
        </w:rPr>
        <w:t xml:space="preserve"> – </w:t>
      </w:r>
      <w:r w:rsidR="00E26C24" w:rsidRPr="00C43008">
        <w:rPr>
          <w:rFonts w:ascii="Times New Roman" w:hAnsi="Times New Roman" w:cs="Times New Roman"/>
          <w:bCs/>
          <w:sz w:val="32"/>
          <w:szCs w:val="32"/>
        </w:rPr>
        <w:t xml:space="preserve">just </w:t>
      </w:r>
      <w:r w:rsidR="00D35063" w:rsidRPr="00C43008">
        <w:rPr>
          <w:rFonts w:ascii="Times New Roman" w:hAnsi="Times New Roman" w:cs="Times New Roman"/>
          <w:bCs/>
          <w:sz w:val="32"/>
          <w:szCs w:val="32"/>
        </w:rPr>
        <w:t>“</w:t>
      </w:r>
      <w:r w:rsidR="00D171EE" w:rsidRPr="00C43008">
        <w:rPr>
          <w:rFonts w:ascii="Times New Roman" w:hAnsi="Times New Roman" w:cs="Times New Roman"/>
          <w:bCs/>
          <w:sz w:val="32"/>
          <w:szCs w:val="32"/>
        </w:rPr>
        <w:t>how big</w:t>
      </w:r>
      <w:r w:rsidR="00D35063" w:rsidRPr="00C43008">
        <w:rPr>
          <w:rFonts w:ascii="Times New Roman" w:hAnsi="Times New Roman" w:cs="Times New Roman"/>
          <w:bCs/>
          <w:sz w:val="32"/>
          <w:szCs w:val="32"/>
        </w:rPr>
        <w:t>”</w:t>
      </w:r>
      <w:r w:rsidR="00D171EE" w:rsidRPr="00C43008">
        <w:rPr>
          <w:rFonts w:ascii="Times New Roman" w:hAnsi="Times New Roman" w:cs="Times New Roman"/>
          <w:bCs/>
          <w:sz w:val="32"/>
          <w:szCs w:val="32"/>
        </w:rPr>
        <w:t xml:space="preserve"> is anybody’s guess</w:t>
      </w:r>
    </w:p>
    <w:p w14:paraId="05F3F317" w14:textId="77777777" w:rsidR="007C5143" w:rsidRPr="00C43008" w:rsidRDefault="009C7E40" w:rsidP="00311D74">
      <w:pPr>
        <w:pStyle w:val="ListParagraph"/>
        <w:numPr>
          <w:ilvl w:val="0"/>
          <w:numId w:val="82"/>
        </w:numPr>
        <w:spacing w:after="0"/>
        <w:ind w:left="720"/>
        <w:rPr>
          <w:rFonts w:ascii="Times New Roman" w:hAnsi="Times New Roman" w:cs="Times New Roman"/>
          <w:bCs/>
          <w:sz w:val="32"/>
          <w:szCs w:val="32"/>
        </w:rPr>
      </w:pPr>
      <w:r w:rsidRPr="00C43008">
        <w:rPr>
          <w:rFonts w:ascii="Times New Roman" w:hAnsi="Times New Roman" w:cs="Times New Roman"/>
          <w:bCs/>
          <w:sz w:val="32"/>
          <w:szCs w:val="32"/>
        </w:rPr>
        <w:t xml:space="preserve">the Overcomer will have access to the heavenly Temple, of which the Mosaic </w:t>
      </w:r>
      <w:r w:rsidR="00744B9D" w:rsidRPr="00C43008">
        <w:rPr>
          <w:rFonts w:ascii="Times New Roman" w:hAnsi="Times New Roman" w:cs="Times New Roman"/>
          <w:bCs/>
          <w:sz w:val="32"/>
          <w:szCs w:val="32"/>
        </w:rPr>
        <w:t xml:space="preserve">Temple </w:t>
      </w:r>
      <w:r w:rsidRPr="00C43008">
        <w:rPr>
          <w:rFonts w:ascii="Times New Roman" w:hAnsi="Times New Roman" w:cs="Times New Roman"/>
          <w:bCs/>
          <w:sz w:val="32"/>
          <w:szCs w:val="32"/>
        </w:rPr>
        <w:t>was a copy</w:t>
      </w:r>
    </w:p>
    <w:p w14:paraId="05F3F318" w14:textId="77777777" w:rsidR="009C7E40" w:rsidRPr="00C43008" w:rsidRDefault="009C7E40" w:rsidP="00D171EE">
      <w:pPr>
        <w:pStyle w:val="ListParagraph"/>
        <w:numPr>
          <w:ilvl w:val="0"/>
          <w:numId w:val="90"/>
        </w:numPr>
        <w:ind w:left="720"/>
        <w:contextualSpacing w:val="0"/>
        <w:rPr>
          <w:rFonts w:ascii="Times New Roman" w:hAnsi="Times New Roman" w:cs="Times New Roman"/>
          <w:bCs/>
          <w:sz w:val="32"/>
          <w:szCs w:val="32"/>
        </w:rPr>
      </w:pPr>
      <w:r w:rsidRPr="00C43008">
        <w:rPr>
          <w:rFonts w:ascii="Times New Roman" w:hAnsi="Times New Roman" w:cs="Times New Roman"/>
          <w:bCs/>
          <w:sz w:val="32"/>
          <w:szCs w:val="32"/>
        </w:rPr>
        <w:t>the body of Christ is itself God’s temple (Eph.2:20-22)</w:t>
      </w:r>
      <w:r w:rsidR="00DA1DB9" w:rsidRPr="00C43008">
        <w:rPr>
          <w:rFonts w:ascii="Times New Roman" w:hAnsi="Times New Roman" w:cs="Times New Roman"/>
          <w:bCs/>
          <w:sz w:val="32"/>
          <w:szCs w:val="32"/>
        </w:rPr>
        <w:t xml:space="preserve"> – this is a new creation altogether</w:t>
      </w:r>
    </w:p>
    <w:p w14:paraId="05F3F319" w14:textId="77777777" w:rsidR="009C7E40" w:rsidRPr="00C43008" w:rsidRDefault="009C7E40" w:rsidP="00311D74">
      <w:pPr>
        <w:pStyle w:val="ListParagraph"/>
        <w:numPr>
          <w:ilvl w:val="0"/>
          <w:numId w:val="82"/>
        </w:numPr>
        <w:spacing w:after="0"/>
        <w:ind w:left="720"/>
        <w:rPr>
          <w:rFonts w:ascii="Times New Roman" w:hAnsi="Times New Roman" w:cs="Times New Roman"/>
          <w:bCs/>
          <w:sz w:val="32"/>
          <w:szCs w:val="32"/>
        </w:rPr>
      </w:pPr>
      <w:r w:rsidRPr="00C43008">
        <w:rPr>
          <w:rFonts w:ascii="Times New Roman" w:hAnsi="Times New Roman" w:cs="Times New Roman"/>
          <w:bCs/>
          <w:sz w:val="32"/>
          <w:szCs w:val="32"/>
        </w:rPr>
        <w:t xml:space="preserve">the Overcomer of Israel will reign </w:t>
      </w:r>
      <w:r w:rsidRPr="00C43008">
        <w:rPr>
          <w:rFonts w:ascii="Times New Roman" w:hAnsi="Times New Roman" w:cs="Times New Roman"/>
          <w:bCs/>
          <w:sz w:val="32"/>
          <w:szCs w:val="32"/>
          <w:u w:val="single"/>
        </w:rPr>
        <w:t>with</w:t>
      </w:r>
      <w:r w:rsidR="00696A38" w:rsidRPr="00C43008">
        <w:rPr>
          <w:rFonts w:ascii="Times New Roman" w:hAnsi="Times New Roman" w:cs="Times New Roman"/>
          <w:bCs/>
          <w:sz w:val="32"/>
          <w:szCs w:val="32"/>
        </w:rPr>
        <w:t xml:space="preserve"> Christ</w:t>
      </w:r>
      <w:r w:rsidRPr="00C43008">
        <w:rPr>
          <w:rFonts w:ascii="Times New Roman" w:hAnsi="Times New Roman" w:cs="Times New Roman"/>
          <w:bCs/>
          <w:sz w:val="32"/>
          <w:szCs w:val="32"/>
        </w:rPr>
        <w:t xml:space="preserve"> (Gk. </w:t>
      </w:r>
      <w:r w:rsidRPr="00C43008">
        <w:rPr>
          <w:rFonts w:ascii="Times New Roman" w:hAnsi="Times New Roman" w:cs="Times New Roman"/>
          <w:bCs/>
          <w:i/>
          <w:sz w:val="32"/>
          <w:szCs w:val="32"/>
          <w:u w:val="single"/>
        </w:rPr>
        <w:t>meta</w:t>
      </w:r>
      <w:r w:rsidRPr="00C43008">
        <w:rPr>
          <w:rFonts w:ascii="Times New Roman" w:hAnsi="Times New Roman" w:cs="Times New Roman"/>
          <w:bCs/>
          <w:i/>
          <w:sz w:val="32"/>
          <w:szCs w:val="32"/>
        </w:rPr>
        <w:t xml:space="preserve"> </w:t>
      </w:r>
      <w:proofErr w:type="spellStart"/>
      <w:r w:rsidRPr="00C43008">
        <w:rPr>
          <w:rFonts w:ascii="Times New Roman" w:hAnsi="Times New Roman" w:cs="Times New Roman"/>
          <w:bCs/>
          <w:i/>
          <w:sz w:val="32"/>
          <w:szCs w:val="32"/>
        </w:rPr>
        <w:t>basileuō</w:t>
      </w:r>
      <w:proofErr w:type="spellEnd"/>
      <w:r w:rsidRPr="00C43008">
        <w:rPr>
          <w:rFonts w:ascii="Times New Roman" w:hAnsi="Times New Roman" w:cs="Times New Roman"/>
          <w:bCs/>
          <w:sz w:val="32"/>
          <w:szCs w:val="32"/>
        </w:rPr>
        <w:t>, i.e., “</w:t>
      </w:r>
      <w:r w:rsidRPr="00C43008">
        <w:rPr>
          <w:rFonts w:ascii="Times New Roman" w:hAnsi="Times New Roman" w:cs="Times New Roman"/>
          <w:bCs/>
          <w:sz w:val="32"/>
          <w:szCs w:val="32"/>
          <w:u w:val="single"/>
        </w:rPr>
        <w:t>behind</w:t>
      </w:r>
      <w:r w:rsidRPr="00C43008">
        <w:rPr>
          <w:rFonts w:ascii="Times New Roman" w:hAnsi="Times New Roman" w:cs="Times New Roman"/>
          <w:bCs/>
          <w:sz w:val="32"/>
          <w:szCs w:val="32"/>
        </w:rPr>
        <w:t>” Him) during the Millennium (Rev.20:6)</w:t>
      </w:r>
    </w:p>
    <w:p w14:paraId="05F3F31A" w14:textId="77777777" w:rsidR="009C7E40" w:rsidRPr="00C43008" w:rsidRDefault="009C7E40" w:rsidP="008F5E13">
      <w:pPr>
        <w:pStyle w:val="ListParagraph"/>
        <w:numPr>
          <w:ilvl w:val="0"/>
          <w:numId w:val="91"/>
        </w:numPr>
        <w:ind w:left="720"/>
        <w:contextualSpacing w:val="0"/>
        <w:rPr>
          <w:rFonts w:ascii="Times New Roman" w:hAnsi="Times New Roman" w:cs="Times New Roman"/>
          <w:bCs/>
          <w:sz w:val="32"/>
          <w:szCs w:val="32"/>
        </w:rPr>
      </w:pPr>
      <w:r w:rsidRPr="00C43008">
        <w:rPr>
          <w:rFonts w:ascii="Times New Roman" w:hAnsi="Times New Roman" w:cs="Times New Roman"/>
          <w:bCs/>
          <w:sz w:val="32"/>
          <w:szCs w:val="32"/>
        </w:rPr>
        <w:t xml:space="preserve">the </w:t>
      </w:r>
      <w:proofErr w:type="spellStart"/>
      <w:r w:rsidRPr="00C43008">
        <w:rPr>
          <w:rFonts w:ascii="Times New Roman" w:hAnsi="Times New Roman" w:cs="Times New Roman"/>
          <w:bCs/>
          <w:sz w:val="32"/>
          <w:szCs w:val="32"/>
        </w:rPr>
        <w:t>Endurer</w:t>
      </w:r>
      <w:proofErr w:type="spellEnd"/>
      <w:r w:rsidRPr="00C43008">
        <w:rPr>
          <w:rFonts w:ascii="Times New Roman" w:hAnsi="Times New Roman" w:cs="Times New Roman"/>
          <w:bCs/>
          <w:sz w:val="32"/>
          <w:szCs w:val="32"/>
        </w:rPr>
        <w:t xml:space="preserve"> of the body of Christ will reign </w:t>
      </w:r>
      <w:r w:rsidRPr="00C43008">
        <w:rPr>
          <w:rFonts w:ascii="Times New Roman" w:hAnsi="Times New Roman" w:cs="Times New Roman"/>
          <w:bCs/>
          <w:sz w:val="32"/>
          <w:szCs w:val="32"/>
          <w:u w:val="single"/>
        </w:rPr>
        <w:t>with</w:t>
      </w:r>
      <w:r w:rsidRPr="00C43008">
        <w:rPr>
          <w:rFonts w:ascii="Times New Roman" w:hAnsi="Times New Roman" w:cs="Times New Roman"/>
          <w:bCs/>
          <w:sz w:val="32"/>
          <w:szCs w:val="32"/>
        </w:rPr>
        <w:t xml:space="preserve"> (Gk. </w:t>
      </w:r>
      <w:proofErr w:type="spellStart"/>
      <w:r w:rsidRPr="00C43008">
        <w:rPr>
          <w:rFonts w:ascii="Times New Roman" w:hAnsi="Times New Roman" w:cs="Times New Roman"/>
          <w:bCs/>
          <w:i/>
          <w:sz w:val="32"/>
          <w:szCs w:val="32"/>
          <w:u w:val="single"/>
        </w:rPr>
        <w:t>sum</w:t>
      </w:r>
      <w:r w:rsidRPr="00C43008">
        <w:rPr>
          <w:rFonts w:ascii="Times New Roman" w:hAnsi="Times New Roman" w:cs="Times New Roman"/>
          <w:bCs/>
          <w:i/>
          <w:sz w:val="32"/>
          <w:szCs w:val="32"/>
        </w:rPr>
        <w:t>ba</w:t>
      </w:r>
      <w:r w:rsidR="00CB6228" w:rsidRPr="00C43008">
        <w:rPr>
          <w:rFonts w:ascii="Times New Roman" w:hAnsi="Times New Roman" w:cs="Times New Roman"/>
          <w:bCs/>
          <w:i/>
          <w:sz w:val="32"/>
          <w:szCs w:val="32"/>
        </w:rPr>
        <w:t>s</w:t>
      </w:r>
      <w:r w:rsidRPr="00C43008">
        <w:rPr>
          <w:rFonts w:ascii="Times New Roman" w:hAnsi="Times New Roman" w:cs="Times New Roman"/>
          <w:bCs/>
          <w:i/>
          <w:sz w:val="32"/>
          <w:szCs w:val="32"/>
        </w:rPr>
        <w:t>ileuō</w:t>
      </w:r>
      <w:proofErr w:type="spellEnd"/>
      <w:r w:rsidRPr="00C43008">
        <w:rPr>
          <w:rFonts w:ascii="Times New Roman" w:hAnsi="Times New Roman" w:cs="Times New Roman"/>
          <w:bCs/>
          <w:sz w:val="32"/>
          <w:szCs w:val="32"/>
        </w:rPr>
        <w:t xml:space="preserve">, </w:t>
      </w:r>
      <w:r w:rsidR="00CB6228" w:rsidRPr="00C43008">
        <w:rPr>
          <w:rFonts w:ascii="Times New Roman" w:hAnsi="Times New Roman" w:cs="Times New Roman"/>
          <w:bCs/>
          <w:sz w:val="32"/>
          <w:szCs w:val="32"/>
        </w:rPr>
        <w:t>i.e.,</w:t>
      </w:r>
      <w:r w:rsidRPr="00C43008">
        <w:rPr>
          <w:rFonts w:ascii="Times New Roman" w:hAnsi="Times New Roman" w:cs="Times New Roman"/>
          <w:bCs/>
          <w:sz w:val="32"/>
          <w:szCs w:val="32"/>
        </w:rPr>
        <w:t xml:space="preserve"> as His inner circle)</w:t>
      </w:r>
      <w:r w:rsidR="00CB6228" w:rsidRPr="00C43008">
        <w:rPr>
          <w:rFonts w:ascii="Times New Roman" w:hAnsi="Times New Roman" w:cs="Times New Roman"/>
          <w:bCs/>
          <w:sz w:val="32"/>
          <w:szCs w:val="32"/>
        </w:rPr>
        <w:t xml:space="preserve"> Christ for an unspecified period (2 Tim.</w:t>
      </w:r>
      <w:r w:rsidR="00DA1DB9" w:rsidRPr="00C43008">
        <w:rPr>
          <w:rFonts w:ascii="Times New Roman" w:hAnsi="Times New Roman" w:cs="Times New Roman"/>
          <w:bCs/>
          <w:sz w:val="32"/>
          <w:szCs w:val="32"/>
        </w:rPr>
        <w:t xml:space="preserve"> </w:t>
      </w:r>
      <w:r w:rsidR="00CB6228" w:rsidRPr="00C43008">
        <w:rPr>
          <w:rFonts w:ascii="Times New Roman" w:hAnsi="Times New Roman" w:cs="Times New Roman"/>
          <w:bCs/>
          <w:sz w:val="32"/>
          <w:szCs w:val="32"/>
        </w:rPr>
        <w:t>2:11-13)</w:t>
      </w:r>
      <w:r w:rsidR="00C604C7" w:rsidRPr="00C43008">
        <w:rPr>
          <w:rFonts w:ascii="Times New Roman" w:hAnsi="Times New Roman" w:cs="Times New Roman"/>
          <w:bCs/>
          <w:sz w:val="32"/>
          <w:szCs w:val="32"/>
        </w:rPr>
        <w:t xml:space="preserve">    NOTE: </w:t>
      </w:r>
      <w:r w:rsidR="00C604C7" w:rsidRPr="00C43008">
        <w:rPr>
          <w:rFonts w:ascii="Times New Roman" w:hAnsi="Times New Roman" w:cs="Times New Roman"/>
          <w:bCs/>
          <w:i/>
          <w:sz w:val="32"/>
          <w:szCs w:val="32"/>
        </w:rPr>
        <w:t>meta</w:t>
      </w:r>
      <w:r w:rsidR="00C604C7" w:rsidRPr="00C43008">
        <w:rPr>
          <w:rFonts w:ascii="Times New Roman" w:hAnsi="Times New Roman" w:cs="Times New Roman"/>
          <w:bCs/>
          <w:sz w:val="32"/>
          <w:szCs w:val="32"/>
        </w:rPr>
        <w:t xml:space="preserve"> conveys a looser association than </w:t>
      </w:r>
      <w:r w:rsidR="00C604C7" w:rsidRPr="00C43008">
        <w:rPr>
          <w:rFonts w:ascii="Times New Roman" w:hAnsi="Times New Roman" w:cs="Times New Roman"/>
          <w:bCs/>
          <w:i/>
          <w:sz w:val="32"/>
          <w:szCs w:val="32"/>
        </w:rPr>
        <w:t>sun</w:t>
      </w:r>
    </w:p>
    <w:p w14:paraId="05F3F31B" w14:textId="77777777" w:rsidR="00CB6228" w:rsidRPr="00C43008" w:rsidRDefault="00CB6228" w:rsidP="00311D74">
      <w:pPr>
        <w:pStyle w:val="ListParagraph"/>
        <w:numPr>
          <w:ilvl w:val="0"/>
          <w:numId w:val="82"/>
        </w:numPr>
        <w:spacing w:after="0"/>
        <w:ind w:left="720"/>
        <w:rPr>
          <w:rFonts w:ascii="Times New Roman" w:hAnsi="Times New Roman" w:cs="Times New Roman"/>
          <w:bCs/>
          <w:sz w:val="32"/>
          <w:szCs w:val="32"/>
        </w:rPr>
      </w:pPr>
      <w:r w:rsidRPr="00C43008">
        <w:rPr>
          <w:rFonts w:ascii="Times New Roman" w:hAnsi="Times New Roman" w:cs="Times New Roman"/>
          <w:bCs/>
          <w:sz w:val="32"/>
          <w:szCs w:val="32"/>
        </w:rPr>
        <w:lastRenderedPageBreak/>
        <w:t>Israel’s promise is “since the overthrow of the world” (Mat.25:34)</w:t>
      </w:r>
    </w:p>
    <w:p w14:paraId="05F3F31C" w14:textId="77777777" w:rsidR="00CB6228" w:rsidRPr="00C43008" w:rsidRDefault="00CB6228" w:rsidP="00311D74">
      <w:pPr>
        <w:pStyle w:val="ListParagraph"/>
        <w:numPr>
          <w:ilvl w:val="0"/>
          <w:numId w:val="92"/>
        </w:numPr>
        <w:ind w:left="720"/>
        <w:rPr>
          <w:rFonts w:ascii="Times New Roman" w:hAnsi="Times New Roman" w:cs="Times New Roman"/>
          <w:bCs/>
          <w:sz w:val="32"/>
          <w:szCs w:val="32"/>
        </w:rPr>
      </w:pPr>
      <w:r w:rsidRPr="00C43008">
        <w:rPr>
          <w:rFonts w:ascii="Times New Roman" w:hAnsi="Times New Roman" w:cs="Times New Roman"/>
          <w:bCs/>
          <w:sz w:val="32"/>
          <w:szCs w:val="32"/>
        </w:rPr>
        <w:t>the body of Christ’s promise is from “before age-times” (2 Tim.</w:t>
      </w:r>
      <w:r w:rsidR="00696A38" w:rsidRPr="00C43008">
        <w:rPr>
          <w:rFonts w:ascii="Times New Roman" w:hAnsi="Times New Roman" w:cs="Times New Roman"/>
          <w:bCs/>
          <w:sz w:val="32"/>
          <w:szCs w:val="32"/>
        </w:rPr>
        <w:t xml:space="preserve"> </w:t>
      </w:r>
      <w:r w:rsidRPr="00C43008">
        <w:rPr>
          <w:rFonts w:ascii="Times New Roman" w:hAnsi="Times New Roman" w:cs="Times New Roman"/>
          <w:bCs/>
          <w:sz w:val="32"/>
          <w:szCs w:val="32"/>
        </w:rPr>
        <w:t xml:space="preserve">1:9; Ti.1:2) – i.e., it was a prior purpose in </w:t>
      </w:r>
      <w:r w:rsidR="0056560E" w:rsidRPr="00C43008">
        <w:rPr>
          <w:rFonts w:ascii="Times New Roman" w:hAnsi="Times New Roman" w:cs="Times New Roman"/>
          <w:bCs/>
          <w:sz w:val="32"/>
          <w:szCs w:val="32"/>
        </w:rPr>
        <w:t>God’</w:t>
      </w:r>
      <w:r w:rsidRPr="00C43008">
        <w:rPr>
          <w:rFonts w:ascii="Times New Roman" w:hAnsi="Times New Roman" w:cs="Times New Roman"/>
          <w:bCs/>
          <w:sz w:val="32"/>
          <w:szCs w:val="32"/>
        </w:rPr>
        <w:t>s plan of the ages</w:t>
      </w:r>
    </w:p>
    <w:p w14:paraId="05F3F31D" w14:textId="77777777" w:rsidR="00FA320B" w:rsidRPr="00C43008" w:rsidRDefault="00FA320B" w:rsidP="00A3542D">
      <w:pPr>
        <w:spacing w:after="400"/>
        <w:ind w:firstLine="360"/>
        <w:rPr>
          <w:rFonts w:ascii="Times New Roman" w:hAnsi="Times New Roman" w:cs="Times New Roman"/>
          <w:bCs/>
          <w:sz w:val="32"/>
          <w:szCs w:val="32"/>
        </w:rPr>
      </w:pPr>
      <w:r w:rsidRPr="00C43008">
        <w:rPr>
          <w:rFonts w:ascii="Times New Roman" w:hAnsi="Times New Roman" w:cs="Times New Roman"/>
          <w:bCs/>
          <w:sz w:val="32"/>
          <w:szCs w:val="32"/>
        </w:rPr>
        <w:t>For the present we are bound to earth. If we travel sufficiently</w:t>
      </w:r>
      <w:r w:rsidR="00D171EE" w:rsidRPr="00C43008">
        <w:rPr>
          <w:rFonts w:ascii="Times New Roman" w:hAnsi="Times New Roman" w:cs="Times New Roman"/>
          <w:bCs/>
          <w:sz w:val="32"/>
          <w:szCs w:val="32"/>
        </w:rPr>
        <w:t>,</w:t>
      </w:r>
      <w:r w:rsidRPr="00C43008">
        <w:rPr>
          <w:rFonts w:ascii="Times New Roman" w:hAnsi="Times New Roman" w:cs="Times New Roman"/>
          <w:bCs/>
          <w:sz w:val="32"/>
          <w:szCs w:val="32"/>
        </w:rPr>
        <w:t xml:space="preserve"> we might gain a very detailed knowledge of our earthly abode. Most of what we know of the heavens is seen at a distance. Even the most powerful telescopes only give us glimpses of a physical universe that seems </w:t>
      </w:r>
      <w:r w:rsidR="00744B9D" w:rsidRPr="00C43008">
        <w:rPr>
          <w:rFonts w:ascii="Times New Roman" w:hAnsi="Times New Roman" w:cs="Times New Roman"/>
          <w:bCs/>
          <w:sz w:val="32"/>
          <w:szCs w:val="32"/>
        </w:rPr>
        <w:t xml:space="preserve">inaccessibly </w:t>
      </w:r>
      <w:r w:rsidRPr="00C43008">
        <w:rPr>
          <w:rFonts w:ascii="Times New Roman" w:hAnsi="Times New Roman" w:cs="Times New Roman"/>
          <w:bCs/>
          <w:sz w:val="32"/>
          <w:szCs w:val="32"/>
        </w:rPr>
        <w:t xml:space="preserve">vast. Did Solomon’s “heavens of the heavens” even begin to compass what are “in the heavenlies”? Where the heavenlies are concerned, we have some </w:t>
      </w:r>
      <w:r w:rsidR="00DA1DB9" w:rsidRPr="00C43008">
        <w:rPr>
          <w:rFonts w:ascii="Times New Roman" w:hAnsi="Times New Roman" w:cs="Times New Roman"/>
          <w:bCs/>
          <w:sz w:val="32"/>
          <w:szCs w:val="32"/>
        </w:rPr>
        <w:t>promis</w:t>
      </w:r>
      <w:r w:rsidRPr="00C43008">
        <w:rPr>
          <w:rFonts w:ascii="Times New Roman" w:hAnsi="Times New Roman" w:cs="Times New Roman"/>
          <w:bCs/>
          <w:sz w:val="32"/>
          <w:szCs w:val="32"/>
        </w:rPr>
        <w:t>es of God concerning them, but the</w:t>
      </w:r>
      <w:r w:rsidR="00744B9D" w:rsidRPr="00C43008">
        <w:rPr>
          <w:rFonts w:ascii="Times New Roman" w:hAnsi="Times New Roman" w:cs="Times New Roman"/>
          <w:bCs/>
          <w:sz w:val="32"/>
          <w:szCs w:val="32"/>
        </w:rPr>
        <w:t>ir full meaning</w:t>
      </w:r>
      <w:r w:rsidRPr="00C43008">
        <w:rPr>
          <w:rFonts w:ascii="Times New Roman" w:hAnsi="Times New Roman" w:cs="Times New Roman"/>
          <w:bCs/>
          <w:sz w:val="32"/>
          <w:szCs w:val="32"/>
        </w:rPr>
        <w:t xml:space="preserve"> </w:t>
      </w:r>
      <w:r w:rsidR="00744B9D" w:rsidRPr="00C43008">
        <w:rPr>
          <w:rFonts w:ascii="Times New Roman" w:hAnsi="Times New Roman" w:cs="Times New Roman"/>
          <w:bCs/>
          <w:sz w:val="32"/>
          <w:szCs w:val="32"/>
        </w:rPr>
        <w:t>is</w:t>
      </w:r>
      <w:r w:rsidRPr="00C43008">
        <w:rPr>
          <w:rFonts w:ascii="Times New Roman" w:hAnsi="Times New Roman" w:cs="Times New Roman"/>
          <w:bCs/>
          <w:sz w:val="32"/>
          <w:szCs w:val="32"/>
        </w:rPr>
        <w:t xml:space="preserve"> largely a secret to us. This is a </w:t>
      </w:r>
      <w:r w:rsidR="00DA1DB9" w:rsidRPr="00C43008">
        <w:rPr>
          <w:rFonts w:ascii="Times New Roman" w:hAnsi="Times New Roman" w:cs="Times New Roman"/>
          <w:bCs/>
          <w:sz w:val="32"/>
          <w:szCs w:val="32"/>
        </w:rPr>
        <w:t>domain perceived</w:t>
      </w:r>
      <w:r w:rsidRPr="00C43008">
        <w:rPr>
          <w:rFonts w:ascii="Times New Roman" w:hAnsi="Times New Roman" w:cs="Times New Roman"/>
          <w:bCs/>
          <w:sz w:val="32"/>
          <w:szCs w:val="32"/>
        </w:rPr>
        <w:t xml:space="preserve"> more </w:t>
      </w:r>
      <w:r w:rsidR="00DA1DB9" w:rsidRPr="00C43008">
        <w:rPr>
          <w:rFonts w:ascii="Times New Roman" w:hAnsi="Times New Roman" w:cs="Times New Roman"/>
          <w:bCs/>
          <w:sz w:val="32"/>
          <w:szCs w:val="32"/>
        </w:rPr>
        <w:t>by</w:t>
      </w:r>
      <w:r w:rsidRPr="00C43008">
        <w:rPr>
          <w:rFonts w:ascii="Times New Roman" w:hAnsi="Times New Roman" w:cs="Times New Roman"/>
          <w:bCs/>
          <w:sz w:val="32"/>
          <w:szCs w:val="32"/>
        </w:rPr>
        <w:t xml:space="preserve"> faith, than </w:t>
      </w:r>
      <w:r w:rsidR="00DA1DB9" w:rsidRPr="00C43008">
        <w:rPr>
          <w:rFonts w:ascii="Times New Roman" w:hAnsi="Times New Roman" w:cs="Times New Roman"/>
          <w:bCs/>
          <w:sz w:val="32"/>
          <w:szCs w:val="32"/>
        </w:rPr>
        <w:t xml:space="preserve">by </w:t>
      </w:r>
      <w:r w:rsidRPr="00C43008">
        <w:rPr>
          <w:rFonts w:ascii="Times New Roman" w:hAnsi="Times New Roman" w:cs="Times New Roman"/>
          <w:bCs/>
          <w:sz w:val="32"/>
          <w:szCs w:val="32"/>
        </w:rPr>
        <w:t>sight. To want to joint our Lord Jesus Christ there is truly a leap of faith, guided by trust.</w:t>
      </w:r>
      <w:r w:rsidR="00744B9D" w:rsidRPr="00C43008">
        <w:rPr>
          <w:rFonts w:ascii="Times New Roman" w:hAnsi="Times New Roman" w:cs="Times New Roman"/>
          <w:bCs/>
          <w:sz w:val="32"/>
          <w:szCs w:val="32"/>
        </w:rPr>
        <w:t xml:space="preserve"> There might be an analogy here with Jesus inviting Peter to step out of the security of the boat onto </w:t>
      </w:r>
      <w:r w:rsidR="00EA484B" w:rsidRPr="00C43008">
        <w:rPr>
          <w:rFonts w:ascii="Times New Roman" w:hAnsi="Times New Roman" w:cs="Times New Roman"/>
          <w:bCs/>
          <w:sz w:val="32"/>
          <w:szCs w:val="32"/>
        </w:rPr>
        <w:t xml:space="preserve">dark </w:t>
      </w:r>
      <w:r w:rsidR="00744B9D" w:rsidRPr="00C43008">
        <w:rPr>
          <w:rFonts w:ascii="Times New Roman" w:hAnsi="Times New Roman" w:cs="Times New Roman"/>
          <w:bCs/>
          <w:sz w:val="32"/>
          <w:szCs w:val="32"/>
        </w:rPr>
        <w:t>waters hiding an opaque world below.</w:t>
      </w:r>
      <w:r w:rsidR="00DA1DB9" w:rsidRPr="00C43008">
        <w:rPr>
          <w:rFonts w:ascii="Times New Roman" w:hAnsi="Times New Roman" w:cs="Times New Roman"/>
          <w:bCs/>
          <w:sz w:val="32"/>
          <w:szCs w:val="32"/>
        </w:rPr>
        <w:t xml:space="preserve"> </w:t>
      </w:r>
      <w:r w:rsidR="00A3542D" w:rsidRPr="00C43008">
        <w:rPr>
          <w:rFonts w:ascii="Times New Roman" w:hAnsi="Times New Roman" w:cs="Times New Roman"/>
          <w:bCs/>
          <w:sz w:val="32"/>
          <w:szCs w:val="32"/>
        </w:rPr>
        <w:t>Peter</w:t>
      </w:r>
      <w:r w:rsidR="00DA1DB9" w:rsidRPr="00C43008">
        <w:rPr>
          <w:rFonts w:ascii="Times New Roman" w:hAnsi="Times New Roman" w:cs="Times New Roman"/>
          <w:bCs/>
          <w:sz w:val="32"/>
          <w:szCs w:val="32"/>
        </w:rPr>
        <w:t xml:space="preserve"> did not quite know what he was getting into – he only knew he wanted to be with the Lord, and to be like Him.</w:t>
      </w:r>
    </w:p>
    <w:p w14:paraId="05F3F31E" w14:textId="77777777" w:rsidR="00C604C7" w:rsidRPr="00C604C7" w:rsidRDefault="00C604C7" w:rsidP="000307C7">
      <w:pPr>
        <w:rPr>
          <w:rFonts w:ascii="Times New Roman" w:hAnsi="Times New Roman" w:cs="Times New Roman"/>
          <w:b/>
          <w:bCs/>
          <w:sz w:val="40"/>
          <w:szCs w:val="40"/>
        </w:rPr>
      </w:pPr>
      <w:r w:rsidRPr="00C604C7">
        <w:rPr>
          <w:rFonts w:ascii="Times New Roman" w:hAnsi="Times New Roman" w:cs="Times New Roman"/>
          <w:b/>
          <w:bCs/>
          <w:sz w:val="40"/>
          <w:szCs w:val="40"/>
        </w:rPr>
        <w:t>How Long?</w:t>
      </w:r>
    </w:p>
    <w:p w14:paraId="05F3F31F" w14:textId="77777777" w:rsidR="00D171EE" w:rsidRPr="00C43008" w:rsidRDefault="00FE6F1B" w:rsidP="00D171EE">
      <w:pPr>
        <w:autoSpaceDE w:val="0"/>
        <w:autoSpaceDN w:val="0"/>
        <w:adjustRightInd w:val="0"/>
        <w:spacing w:after="160"/>
        <w:ind w:firstLine="360"/>
        <w:rPr>
          <w:rFonts w:ascii="Times New Roman" w:hAnsi="Times New Roman" w:cs="Times New Roman"/>
          <w:bCs/>
          <w:sz w:val="32"/>
          <w:szCs w:val="32"/>
        </w:rPr>
      </w:pPr>
      <w:r w:rsidRPr="00C43008">
        <w:rPr>
          <w:rFonts w:ascii="Times New Roman" w:hAnsi="Times New Roman" w:cs="Times New Roman"/>
          <w:bCs/>
          <w:sz w:val="32"/>
          <w:szCs w:val="32"/>
        </w:rPr>
        <w:t>Even after all of the above criticisms</w:t>
      </w:r>
      <w:r w:rsidR="00D161F6" w:rsidRPr="00C43008">
        <w:rPr>
          <w:rFonts w:ascii="Times New Roman" w:hAnsi="Times New Roman" w:cs="Times New Roman"/>
          <w:bCs/>
          <w:sz w:val="32"/>
          <w:szCs w:val="32"/>
        </w:rPr>
        <w:t xml:space="preserve">, I </w:t>
      </w:r>
      <w:r w:rsidR="00BA0244" w:rsidRPr="00C43008">
        <w:rPr>
          <w:rFonts w:ascii="Times New Roman" w:hAnsi="Times New Roman" w:cs="Times New Roman"/>
          <w:bCs/>
          <w:sz w:val="32"/>
          <w:szCs w:val="32"/>
        </w:rPr>
        <w:t xml:space="preserve">do </w:t>
      </w:r>
      <w:r w:rsidR="00D161F6" w:rsidRPr="00C43008">
        <w:rPr>
          <w:rFonts w:ascii="Times New Roman" w:hAnsi="Times New Roman" w:cs="Times New Roman"/>
          <w:bCs/>
          <w:sz w:val="32"/>
          <w:szCs w:val="32"/>
        </w:rPr>
        <w:t xml:space="preserve">agree with much that Sellers wrote about </w:t>
      </w:r>
      <w:r w:rsidR="00AC1C7E" w:rsidRPr="00C43008">
        <w:rPr>
          <w:rFonts w:ascii="Times New Roman" w:hAnsi="Times New Roman" w:cs="Times New Roman"/>
          <w:bCs/>
          <w:sz w:val="32"/>
          <w:szCs w:val="32"/>
        </w:rPr>
        <w:t>a pre</w:t>
      </w:r>
      <w:r w:rsidR="0056560E" w:rsidRPr="00C43008">
        <w:rPr>
          <w:rFonts w:ascii="Times New Roman" w:hAnsi="Times New Roman" w:cs="Times New Roman"/>
          <w:bCs/>
          <w:sz w:val="32"/>
          <w:szCs w:val="32"/>
        </w:rPr>
        <w:t>-</w:t>
      </w:r>
      <w:r w:rsidR="00AC1C7E" w:rsidRPr="00C43008">
        <w:rPr>
          <w:rFonts w:ascii="Times New Roman" w:hAnsi="Times New Roman" w:cs="Times New Roman"/>
          <w:bCs/>
          <w:sz w:val="32"/>
          <w:szCs w:val="32"/>
        </w:rPr>
        <w:t xml:space="preserve">millennial </w:t>
      </w:r>
      <w:r w:rsidR="00D161F6" w:rsidRPr="00C43008">
        <w:rPr>
          <w:rFonts w:ascii="Times New Roman" w:hAnsi="Times New Roman" w:cs="Times New Roman"/>
          <w:bCs/>
          <w:sz w:val="32"/>
          <w:szCs w:val="32"/>
        </w:rPr>
        <w:t xml:space="preserve">“kingdom of the heavens”. However, concerning its length, </w:t>
      </w:r>
      <w:r w:rsidR="003620EF" w:rsidRPr="00C43008">
        <w:rPr>
          <w:rFonts w:ascii="Times New Roman" w:hAnsi="Times New Roman" w:cs="Times New Roman"/>
          <w:bCs/>
          <w:sz w:val="32"/>
          <w:szCs w:val="32"/>
        </w:rPr>
        <w:t xml:space="preserve">Sellers wrote of “centuries of divine rule” (Seed &amp; Bread #113, </w:t>
      </w:r>
      <w:r w:rsidR="003620EF" w:rsidRPr="00C43008">
        <w:rPr>
          <w:rFonts w:ascii="Times New Roman" w:hAnsi="Times New Roman" w:cs="Times New Roman"/>
          <w:bCs/>
          <w:i/>
          <w:iCs/>
          <w:sz w:val="32"/>
          <w:szCs w:val="32"/>
        </w:rPr>
        <w:t>The Kingdom Restraints</w:t>
      </w:r>
      <w:r w:rsidR="003620EF" w:rsidRPr="00C43008">
        <w:rPr>
          <w:rFonts w:ascii="Times New Roman" w:hAnsi="Times New Roman" w:cs="Times New Roman"/>
          <w:bCs/>
          <w:sz w:val="32"/>
          <w:szCs w:val="32"/>
        </w:rPr>
        <w:t>,</w:t>
      </w:r>
      <w:r w:rsidR="003620EF" w:rsidRPr="00C43008">
        <w:rPr>
          <w:rFonts w:ascii="Times New Roman" w:hAnsi="Times New Roman" w:cs="Times New Roman"/>
          <w:bCs/>
          <w:i/>
          <w:iCs/>
          <w:sz w:val="32"/>
          <w:szCs w:val="32"/>
        </w:rPr>
        <w:t xml:space="preserve"> </w:t>
      </w:r>
      <w:r w:rsidR="003620EF" w:rsidRPr="00C43008">
        <w:rPr>
          <w:rFonts w:ascii="Times New Roman" w:hAnsi="Times New Roman" w:cs="Times New Roman"/>
          <w:bCs/>
          <w:sz w:val="32"/>
          <w:szCs w:val="32"/>
        </w:rPr>
        <w:t xml:space="preserve">Seed &amp; Bread #114, </w:t>
      </w:r>
      <w:r w:rsidR="003620EF" w:rsidRPr="00C43008">
        <w:rPr>
          <w:rFonts w:ascii="Times New Roman" w:hAnsi="Times New Roman" w:cs="Times New Roman"/>
          <w:bCs/>
          <w:i/>
          <w:iCs/>
          <w:sz w:val="32"/>
          <w:szCs w:val="32"/>
        </w:rPr>
        <w:t>The Kingdom Rebellion</w:t>
      </w:r>
      <w:r w:rsidR="003620EF" w:rsidRPr="00C43008">
        <w:rPr>
          <w:rFonts w:ascii="Times New Roman" w:hAnsi="Times New Roman" w:cs="Times New Roman"/>
          <w:bCs/>
          <w:sz w:val="32"/>
          <w:szCs w:val="32"/>
        </w:rPr>
        <w:t>)</w:t>
      </w:r>
      <w:r w:rsidR="00F869B1" w:rsidRPr="00C43008">
        <w:rPr>
          <w:rFonts w:ascii="Times New Roman" w:hAnsi="Times New Roman" w:cs="Times New Roman"/>
          <w:bCs/>
          <w:sz w:val="32"/>
          <w:szCs w:val="32"/>
        </w:rPr>
        <w:t>, and also “the kingdom of the heavens cannot be less than 500 years in length” (</w:t>
      </w:r>
      <w:r w:rsidR="00F869B1" w:rsidRPr="00C43008">
        <w:rPr>
          <w:rFonts w:ascii="Times New Roman" w:hAnsi="Times New Roman" w:cs="Times New Roman"/>
          <w:bCs/>
          <w:i/>
          <w:iCs/>
          <w:sz w:val="32"/>
          <w:szCs w:val="32"/>
        </w:rPr>
        <w:t>Sorting Prophetic Material</w:t>
      </w:r>
      <w:r w:rsidR="00F869B1" w:rsidRPr="00C43008">
        <w:rPr>
          <w:rFonts w:ascii="Times New Roman" w:hAnsi="Times New Roman" w:cs="Times New Roman"/>
          <w:bCs/>
          <w:sz w:val="32"/>
          <w:szCs w:val="32"/>
        </w:rPr>
        <w:t>, #SS33</w:t>
      </w:r>
      <w:r w:rsidR="00A3542D" w:rsidRPr="00C43008">
        <w:rPr>
          <w:rFonts w:ascii="Times New Roman" w:hAnsi="Times New Roman" w:cs="Times New Roman"/>
          <w:bCs/>
          <w:sz w:val="32"/>
          <w:szCs w:val="32"/>
        </w:rPr>
        <w:t>, p.22</w:t>
      </w:r>
      <w:r w:rsidR="00F869B1" w:rsidRPr="00C43008">
        <w:rPr>
          <w:rFonts w:ascii="Times New Roman" w:hAnsi="Times New Roman" w:cs="Times New Roman"/>
          <w:bCs/>
          <w:sz w:val="32"/>
          <w:szCs w:val="32"/>
        </w:rPr>
        <w:t>)</w:t>
      </w:r>
      <w:r w:rsidR="003620EF" w:rsidRPr="00C43008">
        <w:rPr>
          <w:rFonts w:ascii="Times New Roman" w:hAnsi="Times New Roman" w:cs="Times New Roman"/>
          <w:bCs/>
          <w:sz w:val="32"/>
          <w:szCs w:val="32"/>
        </w:rPr>
        <w:t xml:space="preserve">. </w:t>
      </w:r>
      <w:r w:rsidR="00D161F6" w:rsidRPr="00C43008">
        <w:rPr>
          <w:rFonts w:ascii="Times New Roman" w:hAnsi="Times New Roman" w:cs="Times New Roman"/>
          <w:bCs/>
          <w:sz w:val="32"/>
          <w:szCs w:val="32"/>
        </w:rPr>
        <w:t xml:space="preserve">Well, </w:t>
      </w:r>
      <w:r w:rsidR="000C67EF" w:rsidRPr="00C43008">
        <w:rPr>
          <w:rFonts w:ascii="Times New Roman" w:hAnsi="Times New Roman" w:cs="Times New Roman"/>
          <w:bCs/>
          <w:sz w:val="32"/>
          <w:szCs w:val="32"/>
        </w:rPr>
        <w:t xml:space="preserve">that was his </w:t>
      </w:r>
      <w:r w:rsidR="00A85403" w:rsidRPr="00C43008">
        <w:rPr>
          <w:rFonts w:ascii="Times New Roman" w:hAnsi="Times New Roman" w:cs="Times New Roman"/>
          <w:bCs/>
          <w:sz w:val="32"/>
          <w:szCs w:val="32"/>
        </w:rPr>
        <w:t>inference</w:t>
      </w:r>
      <w:r w:rsidR="000C67EF" w:rsidRPr="00C43008">
        <w:rPr>
          <w:rFonts w:ascii="Times New Roman" w:hAnsi="Times New Roman" w:cs="Times New Roman"/>
          <w:bCs/>
          <w:sz w:val="32"/>
          <w:szCs w:val="32"/>
        </w:rPr>
        <w:t xml:space="preserve"> as to how much time might be required for all the prophecies he p</w:t>
      </w:r>
      <w:r w:rsidR="00E41DA0" w:rsidRPr="00C43008">
        <w:rPr>
          <w:rFonts w:ascii="Times New Roman" w:hAnsi="Times New Roman" w:cs="Times New Roman"/>
          <w:bCs/>
          <w:sz w:val="32"/>
          <w:szCs w:val="32"/>
        </w:rPr>
        <w:t>rop</w:t>
      </w:r>
      <w:r w:rsidR="000C67EF" w:rsidRPr="00C43008">
        <w:rPr>
          <w:rFonts w:ascii="Times New Roman" w:hAnsi="Times New Roman" w:cs="Times New Roman"/>
          <w:bCs/>
          <w:sz w:val="32"/>
          <w:szCs w:val="32"/>
        </w:rPr>
        <w:t>osed as pre-millennial to unfold.</w:t>
      </w:r>
      <w:r w:rsidR="00333EDE" w:rsidRPr="00C43008">
        <w:rPr>
          <w:rFonts w:ascii="Times New Roman" w:hAnsi="Times New Roman" w:cs="Times New Roman"/>
          <w:bCs/>
          <w:sz w:val="32"/>
          <w:szCs w:val="32"/>
        </w:rPr>
        <w:t xml:space="preserve"> </w:t>
      </w:r>
      <w:r w:rsidR="00D171EE" w:rsidRPr="00C43008">
        <w:rPr>
          <w:rFonts w:ascii="Times New Roman" w:hAnsi="Times New Roman" w:cs="Times New Roman"/>
          <w:bCs/>
          <w:sz w:val="32"/>
          <w:szCs w:val="32"/>
        </w:rPr>
        <w:t xml:space="preserve">All his writings on the subject of duration are approximate, so there is no specific “seventy-sevens” type of prophecy behind them. </w:t>
      </w:r>
    </w:p>
    <w:p w14:paraId="05F3F320" w14:textId="77777777" w:rsidR="00D171EE" w:rsidRPr="00C43008" w:rsidRDefault="000C67EF" w:rsidP="00D171EE">
      <w:pPr>
        <w:autoSpaceDE w:val="0"/>
        <w:autoSpaceDN w:val="0"/>
        <w:adjustRightInd w:val="0"/>
        <w:spacing w:after="160"/>
        <w:ind w:firstLine="360"/>
        <w:rPr>
          <w:rFonts w:ascii="Times New Roman" w:hAnsi="Times New Roman" w:cs="Times New Roman"/>
          <w:bCs/>
          <w:sz w:val="32"/>
          <w:szCs w:val="32"/>
        </w:rPr>
      </w:pPr>
      <w:r w:rsidRPr="00C43008">
        <w:rPr>
          <w:rFonts w:ascii="Times New Roman" w:hAnsi="Times New Roman" w:cs="Times New Roman"/>
          <w:bCs/>
          <w:sz w:val="32"/>
          <w:szCs w:val="32"/>
        </w:rPr>
        <w:lastRenderedPageBreak/>
        <w:t xml:space="preserve">And here is my </w:t>
      </w:r>
      <w:r w:rsidR="00381685" w:rsidRPr="00C43008">
        <w:rPr>
          <w:rFonts w:ascii="Times New Roman" w:hAnsi="Times New Roman" w:cs="Times New Roman"/>
          <w:bCs/>
          <w:sz w:val="32"/>
          <w:szCs w:val="32"/>
        </w:rPr>
        <w:t xml:space="preserve">timing </w:t>
      </w:r>
      <w:r w:rsidRPr="00C43008">
        <w:rPr>
          <w:rFonts w:ascii="Times New Roman" w:hAnsi="Times New Roman" w:cs="Times New Roman"/>
          <w:bCs/>
          <w:sz w:val="32"/>
          <w:szCs w:val="32"/>
        </w:rPr>
        <w:t xml:space="preserve">judgment </w:t>
      </w:r>
      <w:r w:rsidR="00333EDE" w:rsidRPr="00C43008">
        <w:rPr>
          <w:rFonts w:ascii="Times New Roman" w:hAnsi="Times New Roman" w:cs="Times New Roman"/>
          <w:bCs/>
          <w:sz w:val="32"/>
          <w:szCs w:val="32"/>
        </w:rPr>
        <w:t>–</w:t>
      </w:r>
      <w:r w:rsidRPr="00C43008">
        <w:rPr>
          <w:rFonts w:ascii="Times New Roman" w:hAnsi="Times New Roman" w:cs="Times New Roman"/>
          <w:bCs/>
          <w:sz w:val="32"/>
          <w:szCs w:val="32"/>
        </w:rPr>
        <w:t xml:space="preserve"> </w:t>
      </w:r>
      <w:r w:rsidR="00D161F6" w:rsidRPr="00C43008">
        <w:rPr>
          <w:rFonts w:ascii="Times New Roman" w:hAnsi="Times New Roman" w:cs="Times New Roman"/>
          <w:bCs/>
          <w:sz w:val="32"/>
          <w:szCs w:val="32"/>
        </w:rPr>
        <w:t>if the earl</w:t>
      </w:r>
      <w:r w:rsidR="006204D9" w:rsidRPr="00C43008">
        <w:rPr>
          <w:rFonts w:ascii="Times New Roman" w:hAnsi="Times New Roman" w:cs="Times New Roman"/>
          <w:bCs/>
          <w:sz w:val="32"/>
          <w:szCs w:val="32"/>
        </w:rPr>
        <w:t>ier</w:t>
      </w:r>
      <w:r w:rsidR="00D161F6" w:rsidRPr="00C43008">
        <w:rPr>
          <w:rFonts w:ascii="Times New Roman" w:hAnsi="Times New Roman" w:cs="Times New Roman"/>
          <w:bCs/>
          <w:sz w:val="32"/>
          <w:szCs w:val="32"/>
        </w:rPr>
        <w:t xml:space="preserve"> </w:t>
      </w:r>
      <w:r w:rsidR="00F47BD4" w:rsidRPr="00C43008">
        <w:rPr>
          <w:rFonts w:ascii="Times New Roman" w:hAnsi="Times New Roman" w:cs="Times New Roman"/>
          <w:bCs/>
          <w:sz w:val="32"/>
          <w:szCs w:val="32"/>
        </w:rPr>
        <w:t xml:space="preserve">Pentecost </w:t>
      </w:r>
      <w:r w:rsidR="00D161F6" w:rsidRPr="00C43008">
        <w:rPr>
          <w:rFonts w:ascii="Times New Roman" w:hAnsi="Times New Roman" w:cs="Times New Roman"/>
          <w:bCs/>
          <w:sz w:val="32"/>
          <w:szCs w:val="32"/>
        </w:rPr>
        <w:t xml:space="preserve">harvest (Acts period) was about 33 years </w:t>
      </w:r>
      <w:r w:rsidR="007E711E" w:rsidRPr="00C43008">
        <w:rPr>
          <w:rFonts w:ascii="Times New Roman" w:hAnsi="Times New Roman" w:cs="Times New Roman"/>
          <w:bCs/>
          <w:sz w:val="32"/>
          <w:szCs w:val="32"/>
        </w:rPr>
        <w:t xml:space="preserve">in </w:t>
      </w:r>
      <w:r w:rsidR="00D161F6" w:rsidRPr="00C43008">
        <w:rPr>
          <w:rFonts w:ascii="Times New Roman" w:hAnsi="Times New Roman" w:cs="Times New Roman"/>
          <w:bCs/>
          <w:sz w:val="32"/>
          <w:szCs w:val="32"/>
        </w:rPr>
        <w:t xml:space="preserve">length, then a comparable period </w:t>
      </w:r>
      <w:r w:rsidR="00A35042" w:rsidRPr="00C43008">
        <w:rPr>
          <w:rFonts w:ascii="Times New Roman" w:hAnsi="Times New Roman" w:cs="Times New Roman"/>
          <w:bCs/>
          <w:sz w:val="32"/>
          <w:szCs w:val="32"/>
        </w:rPr>
        <w:t>may be</w:t>
      </w:r>
      <w:r w:rsidR="00D161F6" w:rsidRPr="00C43008">
        <w:rPr>
          <w:rFonts w:ascii="Times New Roman" w:hAnsi="Times New Roman" w:cs="Times New Roman"/>
          <w:bCs/>
          <w:sz w:val="32"/>
          <w:szCs w:val="32"/>
        </w:rPr>
        <w:t xml:space="preserve"> reasonable for the Greater Harvest (</w:t>
      </w:r>
      <w:r w:rsidR="0078359F" w:rsidRPr="00C43008">
        <w:rPr>
          <w:rFonts w:ascii="Times New Roman" w:hAnsi="Times New Roman" w:cs="Times New Roman"/>
          <w:bCs/>
          <w:sz w:val="32"/>
          <w:szCs w:val="32"/>
        </w:rPr>
        <w:t xml:space="preserve">fulfilling </w:t>
      </w:r>
      <w:r w:rsidR="008076EB" w:rsidRPr="00C43008">
        <w:rPr>
          <w:rFonts w:ascii="Times New Roman" w:hAnsi="Times New Roman" w:cs="Times New Roman"/>
          <w:bCs/>
          <w:sz w:val="32"/>
          <w:szCs w:val="32"/>
        </w:rPr>
        <w:t xml:space="preserve">the latter </w:t>
      </w:r>
      <w:r w:rsidR="00DE311E" w:rsidRPr="00C43008">
        <w:rPr>
          <w:rFonts w:ascii="Times New Roman" w:hAnsi="Times New Roman" w:cs="Times New Roman"/>
          <w:bCs/>
          <w:sz w:val="32"/>
          <w:szCs w:val="32"/>
        </w:rPr>
        <w:t>“</w:t>
      </w:r>
      <w:r w:rsidR="00D161F6" w:rsidRPr="00C43008">
        <w:rPr>
          <w:rFonts w:ascii="Times New Roman" w:hAnsi="Times New Roman" w:cs="Times New Roman"/>
          <w:bCs/>
          <w:i/>
          <w:iCs/>
          <w:sz w:val="32"/>
          <w:szCs w:val="32"/>
        </w:rPr>
        <w:t>Sunteleia</w:t>
      </w:r>
      <w:r w:rsidR="00DE311E" w:rsidRPr="00C43008">
        <w:rPr>
          <w:rFonts w:ascii="Times New Roman" w:hAnsi="Times New Roman" w:cs="Times New Roman"/>
          <w:bCs/>
          <w:sz w:val="32"/>
          <w:szCs w:val="32"/>
        </w:rPr>
        <w:t>”</w:t>
      </w:r>
      <w:r w:rsidR="008076EB" w:rsidRPr="00C43008">
        <w:rPr>
          <w:rFonts w:ascii="Times New Roman" w:hAnsi="Times New Roman" w:cs="Times New Roman"/>
          <w:bCs/>
          <w:sz w:val="32"/>
          <w:szCs w:val="32"/>
        </w:rPr>
        <w:t xml:space="preserve"> Feast</w:t>
      </w:r>
      <w:r w:rsidR="00D161F6" w:rsidRPr="00C43008">
        <w:rPr>
          <w:rFonts w:ascii="Times New Roman" w:hAnsi="Times New Roman" w:cs="Times New Roman"/>
          <w:bCs/>
          <w:sz w:val="32"/>
          <w:szCs w:val="32"/>
        </w:rPr>
        <w:t xml:space="preserve"> of the </w:t>
      </w:r>
      <w:r w:rsidR="00D161F6" w:rsidRPr="00C43008">
        <w:rPr>
          <w:rFonts w:ascii="Times New Roman" w:hAnsi="Times New Roman" w:cs="Times New Roman"/>
          <w:bCs/>
          <w:i/>
          <w:iCs/>
          <w:sz w:val="32"/>
          <w:szCs w:val="32"/>
        </w:rPr>
        <w:t>LXX</w:t>
      </w:r>
      <w:r w:rsidR="008076EB" w:rsidRPr="00C43008">
        <w:rPr>
          <w:rFonts w:ascii="Times New Roman" w:hAnsi="Times New Roman" w:cs="Times New Roman"/>
          <w:bCs/>
          <w:i/>
          <w:iCs/>
          <w:sz w:val="32"/>
          <w:szCs w:val="32"/>
        </w:rPr>
        <w:t xml:space="preserve"> </w:t>
      </w:r>
      <w:r w:rsidR="008076EB" w:rsidRPr="00C43008">
        <w:rPr>
          <w:rFonts w:ascii="Times New Roman" w:hAnsi="Times New Roman" w:cs="Times New Roman"/>
          <w:bCs/>
          <w:sz w:val="32"/>
          <w:szCs w:val="32"/>
        </w:rPr>
        <w:t xml:space="preserve">– e.g., </w:t>
      </w:r>
      <w:r w:rsidR="00FE6F1B" w:rsidRPr="00C43008">
        <w:rPr>
          <w:rFonts w:ascii="Times New Roman" w:hAnsi="Times New Roman" w:cs="Times New Roman"/>
          <w:bCs/>
          <w:sz w:val="32"/>
          <w:szCs w:val="32"/>
        </w:rPr>
        <w:t xml:space="preserve">as found </w:t>
      </w:r>
      <w:r w:rsidR="00F47BD4" w:rsidRPr="00C43008">
        <w:rPr>
          <w:rFonts w:ascii="Times New Roman" w:hAnsi="Times New Roman" w:cs="Times New Roman"/>
          <w:bCs/>
          <w:sz w:val="32"/>
          <w:szCs w:val="32"/>
        </w:rPr>
        <w:t xml:space="preserve">in </w:t>
      </w:r>
      <w:r w:rsidR="008076EB" w:rsidRPr="00C43008">
        <w:rPr>
          <w:rFonts w:ascii="Times New Roman" w:hAnsi="Times New Roman" w:cs="Times New Roman"/>
          <w:bCs/>
          <w:sz w:val="32"/>
          <w:szCs w:val="32"/>
        </w:rPr>
        <w:t>Exo.23:16</w:t>
      </w:r>
      <w:r w:rsidR="00D161F6" w:rsidRPr="00C43008">
        <w:rPr>
          <w:rFonts w:ascii="Times New Roman" w:hAnsi="Times New Roman" w:cs="Times New Roman"/>
          <w:bCs/>
          <w:sz w:val="32"/>
          <w:szCs w:val="32"/>
        </w:rPr>
        <w:t>).</w:t>
      </w:r>
      <w:r w:rsidR="00B76621" w:rsidRPr="00C43008">
        <w:rPr>
          <w:rFonts w:ascii="Times New Roman" w:hAnsi="Times New Roman" w:cs="Times New Roman"/>
          <w:bCs/>
          <w:sz w:val="32"/>
          <w:szCs w:val="32"/>
        </w:rPr>
        <w:t xml:space="preserve"> How could the Savior have said, “This generation may by no means pass away, until perhaps all </w:t>
      </w:r>
      <w:r w:rsidR="00333EDE" w:rsidRPr="00C43008">
        <w:rPr>
          <w:rFonts w:ascii="Times New Roman" w:hAnsi="Times New Roman" w:cs="Times New Roman"/>
          <w:bCs/>
          <w:sz w:val="32"/>
          <w:szCs w:val="32"/>
        </w:rPr>
        <w:t>these things may come to pass</w:t>
      </w:r>
      <w:r w:rsidR="00B76621" w:rsidRPr="00C43008">
        <w:rPr>
          <w:rFonts w:ascii="Times New Roman" w:hAnsi="Times New Roman" w:cs="Times New Roman"/>
          <w:bCs/>
          <w:sz w:val="32"/>
          <w:szCs w:val="32"/>
        </w:rPr>
        <w:t>”</w:t>
      </w:r>
      <w:r w:rsidR="00333EDE" w:rsidRPr="00C43008">
        <w:rPr>
          <w:rFonts w:ascii="Times New Roman" w:hAnsi="Times New Roman" w:cs="Times New Roman"/>
          <w:bCs/>
          <w:sz w:val="32"/>
          <w:szCs w:val="32"/>
        </w:rPr>
        <w:t xml:space="preserve">, </w:t>
      </w:r>
      <w:r w:rsidR="00B76621" w:rsidRPr="00C43008">
        <w:rPr>
          <w:rFonts w:ascii="Times New Roman" w:hAnsi="Times New Roman" w:cs="Times New Roman"/>
          <w:bCs/>
          <w:sz w:val="32"/>
          <w:szCs w:val="32"/>
        </w:rPr>
        <w:t xml:space="preserve">unless the Tribulation and </w:t>
      </w:r>
      <w:r w:rsidR="00B76621" w:rsidRPr="00C43008">
        <w:rPr>
          <w:rFonts w:ascii="Times New Roman" w:hAnsi="Times New Roman" w:cs="Times New Roman"/>
          <w:bCs/>
          <w:i/>
          <w:iCs/>
          <w:sz w:val="32"/>
          <w:szCs w:val="32"/>
        </w:rPr>
        <w:t>Parousia</w:t>
      </w:r>
      <w:r w:rsidR="00B76621" w:rsidRPr="00C43008">
        <w:rPr>
          <w:rFonts w:ascii="Times New Roman" w:hAnsi="Times New Roman" w:cs="Times New Roman"/>
          <w:bCs/>
          <w:sz w:val="32"/>
          <w:szCs w:val="32"/>
        </w:rPr>
        <w:t xml:space="preserve">  were potentially within the lifetimes of some of His hearers</w:t>
      </w:r>
      <w:r w:rsidR="00280C7B" w:rsidRPr="00C43008">
        <w:rPr>
          <w:rFonts w:ascii="Times New Roman" w:hAnsi="Times New Roman" w:cs="Times New Roman"/>
          <w:bCs/>
          <w:sz w:val="32"/>
          <w:szCs w:val="32"/>
        </w:rPr>
        <w:t xml:space="preserve"> (Mat.</w:t>
      </w:r>
      <w:r w:rsidR="00D171EE" w:rsidRPr="00C43008">
        <w:rPr>
          <w:rFonts w:ascii="Times New Roman" w:hAnsi="Times New Roman" w:cs="Times New Roman"/>
          <w:bCs/>
          <w:sz w:val="32"/>
          <w:szCs w:val="32"/>
        </w:rPr>
        <w:t xml:space="preserve"> </w:t>
      </w:r>
      <w:r w:rsidR="00280C7B" w:rsidRPr="00C43008">
        <w:rPr>
          <w:rFonts w:ascii="Times New Roman" w:hAnsi="Times New Roman" w:cs="Times New Roman"/>
          <w:bCs/>
          <w:sz w:val="32"/>
          <w:szCs w:val="32"/>
        </w:rPr>
        <w:t>24:34)</w:t>
      </w:r>
      <w:r w:rsidR="00B76621" w:rsidRPr="00C43008">
        <w:rPr>
          <w:rFonts w:ascii="Times New Roman" w:hAnsi="Times New Roman" w:cs="Times New Roman"/>
          <w:bCs/>
          <w:sz w:val="32"/>
          <w:szCs w:val="32"/>
        </w:rPr>
        <w:t xml:space="preserve">? </w:t>
      </w:r>
      <w:r w:rsidR="00FE6F1B" w:rsidRPr="00C43008">
        <w:rPr>
          <w:rFonts w:ascii="Times New Roman" w:hAnsi="Times New Roman" w:cs="Times New Roman"/>
          <w:bCs/>
          <w:sz w:val="32"/>
          <w:szCs w:val="32"/>
        </w:rPr>
        <w:t>So i</w:t>
      </w:r>
      <w:r w:rsidR="00B76621" w:rsidRPr="00C43008">
        <w:rPr>
          <w:rFonts w:ascii="Times New Roman" w:hAnsi="Times New Roman" w:cs="Times New Roman"/>
          <w:bCs/>
          <w:sz w:val="32"/>
          <w:szCs w:val="32"/>
        </w:rPr>
        <w:t xml:space="preserve">f you </w:t>
      </w:r>
      <w:r w:rsidR="00225F9C" w:rsidRPr="00C43008">
        <w:rPr>
          <w:rFonts w:ascii="Times New Roman" w:hAnsi="Times New Roman" w:cs="Times New Roman"/>
          <w:bCs/>
          <w:sz w:val="32"/>
          <w:szCs w:val="32"/>
        </w:rPr>
        <w:t>say,</w:t>
      </w:r>
      <w:r w:rsidR="00B76621" w:rsidRPr="00C43008">
        <w:rPr>
          <w:rFonts w:ascii="Times New Roman" w:hAnsi="Times New Roman" w:cs="Times New Roman"/>
          <w:bCs/>
          <w:sz w:val="32"/>
          <w:szCs w:val="32"/>
        </w:rPr>
        <w:t xml:space="preserve"> “centuries</w:t>
      </w:r>
      <w:r w:rsidR="008411D1" w:rsidRPr="00C43008">
        <w:rPr>
          <w:rFonts w:ascii="Times New Roman" w:hAnsi="Times New Roman" w:cs="Times New Roman"/>
          <w:bCs/>
          <w:sz w:val="32"/>
          <w:szCs w:val="32"/>
        </w:rPr>
        <w:t xml:space="preserve"> long</w:t>
      </w:r>
      <w:r w:rsidR="00B76621" w:rsidRPr="00C43008">
        <w:rPr>
          <w:rFonts w:ascii="Times New Roman" w:hAnsi="Times New Roman" w:cs="Times New Roman"/>
          <w:bCs/>
          <w:sz w:val="32"/>
          <w:szCs w:val="32"/>
        </w:rPr>
        <w:t xml:space="preserve">”, I have to </w:t>
      </w:r>
      <w:r w:rsidR="00BF5E6B" w:rsidRPr="00C43008">
        <w:rPr>
          <w:rFonts w:ascii="Times New Roman" w:hAnsi="Times New Roman" w:cs="Times New Roman"/>
          <w:bCs/>
          <w:sz w:val="32"/>
          <w:szCs w:val="32"/>
        </w:rPr>
        <w:t>answer</w:t>
      </w:r>
      <w:r w:rsidR="00225F9C" w:rsidRPr="00C43008">
        <w:rPr>
          <w:rFonts w:ascii="Times New Roman" w:hAnsi="Times New Roman" w:cs="Times New Roman"/>
          <w:bCs/>
          <w:sz w:val="32"/>
          <w:szCs w:val="32"/>
        </w:rPr>
        <w:t>,</w:t>
      </w:r>
      <w:r w:rsidR="00B76621" w:rsidRPr="00C43008">
        <w:rPr>
          <w:rFonts w:ascii="Times New Roman" w:hAnsi="Times New Roman" w:cs="Times New Roman"/>
          <w:bCs/>
          <w:sz w:val="32"/>
          <w:szCs w:val="32"/>
        </w:rPr>
        <w:t xml:space="preserve"> “</w:t>
      </w:r>
      <w:r w:rsidR="00D35063" w:rsidRPr="00C43008">
        <w:rPr>
          <w:rFonts w:ascii="Times New Roman" w:hAnsi="Times New Roman" w:cs="Times New Roman"/>
          <w:bCs/>
          <w:sz w:val="32"/>
          <w:szCs w:val="32"/>
        </w:rPr>
        <w:t xml:space="preserve">no, </w:t>
      </w:r>
      <w:r w:rsidR="00B76621" w:rsidRPr="00C43008">
        <w:rPr>
          <w:rFonts w:ascii="Times New Roman" w:hAnsi="Times New Roman" w:cs="Times New Roman"/>
          <w:bCs/>
          <w:sz w:val="32"/>
          <w:szCs w:val="32"/>
        </w:rPr>
        <w:t>s</w:t>
      </w:r>
      <w:r w:rsidR="008411D1" w:rsidRPr="00C43008">
        <w:rPr>
          <w:rFonts w:ascii="Times New Roman" w:hAnsi="Times New Roman" w:cs="Times New Roman"/>
          <w:bCs/>
          <w:sz w:val="32"/>
          <w:szCs w:val="32"/>
        </w:rPr>
        <w:t>horter</w:t>
      </w:r>
      <w:r w:rsidR="00F869B1" w:rsidRPr="00C43008">
        <w:rPr>
          <w:rFonts w:ascii="Times New Roman" w:hAnsi="Times New Roman" w:cs="Times New Roman"/>
          <w:bCs/>
          <w:sz w:val="32"/>
          <w:szCs w:val="32"/>
        </w:rPr>
        <w:t xml:space="preserve"> than that”. </w:t>
      </w:r>
    </w:p>
    <w:p w14:paraId="05F3F321" w14:textId="77777777" w:rsidR="00E21DD9" w:rsidRPr="00C43008" w:rsidRDefault="00F869B1" w:rsidP="00A3542D">
      <w:pPr>
        <w:autoSpaceDE w:val="0"/>
        <w:autoSpaceDN w:val="0"/>
        <w:adjustRightInd w:val="0"/>
        <w:spacing w:after="400"/>
        <w:ind w:firstLine="360"/>
        <w:rPr>
          <w:rFonts w:ascii="Times New Roman" w:hAnsi="Times New Roman" w:cs="Times New Roman"/>
          <w:bCs/>
          <w:sz w:val="32"/>
          <w:szCs w:val="32"/>
        </w:rPr>
      </w:pPr>
      <w:r w:rsidRPr="00C43008">
        <w:rPr>
          <w:rFonts w:ascii="Times New Roman" w:hAnsi="Times New Roman" w:cs="Times New Roman"/>
          <w:bCs/>
          <w:sz w:val="32"/>
          <w:szCs w:val="32"/>
        </w:rPr>
        <w:t>Sellers cite</w:t>
      </w:r>
      <w:r w:rsidR="00A85403" w:rsidRPr="00C43008">
        <w:rPr>
          <w:rFonts w:ascii="Times New Roman" w:hAnsi="Times New Roman" w:cs="Times New Roman"/>
          <w:bCs/>
          <w:sz w:val="32"/>
          <w:szCs w:val="32"/>
        </w:rPr>
        <w:t>d</w:t>
      </w:r>
      <w:r w:rsidRPr="00C43008">
        <w:rPr>
          <w:rFonts w:ascii="Times New Roman" w:hAnsi="Times New Roman" w:cs="Times New Roman"/>
          <w:bCs/>
          <w:sz w:val="32"/>
          <w:szCs w:val="32"/>
        </w:rPr>
        <w:t xml:space="preserve"> Eze.37:35 in defense of his “centuries”, and that</w:t>
      </w:r>
      <w:r w:rsidR="008411D1" w:rsidRPr="00C43008">
        <w:rPr>
          <w:rFonts w:ascii="Times New Roman" w:hAnsi="Times New Roman" w:cs="Times New Roman"/>
          <w:bCs/>
          <w:sz w:val="32"/>
          <w:szCs w:val="32"/>
        </w:rPr>
        <w:t xml:space="preserve"> </w:t>
      </w:r>
      <w:r w:rsidRPr="00C43008">
        <w:rPr>
          <w:rFonts w:ascii="Times New Roman" w:hAnsi="Times New Roman" w:cs="Times New Roman"/>
          <w:bCs/>
          <w:sz w:val="32"/>
          <w:szCs w:val="32"/>
        </w:rPr>
        <w:t xml:space="preserve">text says they will dwell on the Land, and their sons and grandsons. </w:t>
      </w:r>
      <w:r w:rsidR="00962652" w:rsidRPr="00C43008">
        <w:rPr>
          <w:rFonts w:ascii="Times New Roman" w:hAnsi="Times New Roman" w:cs="Times New Roman"/>
          <w:bCs/>
          <w:sz w:val="32"/>
          <w:szCs w:val="32"/>
        </w:rPr>
        <w:t>Even allowing for three full generations of dwellers, that might be seventy years – and I think th</w:t>
      </w:r>
      <w:r w:rsidR="002672BB" w:rsidRPr="00C43008">
        <w:rPr>
          <w:rFonts w:ascii="Times New Roman" w:hAnsi="Times New Roman" w:cs="Times New Roman"/>
          <w:bCs/>
          <w:sz w:val="32"/>
          <w:szCs w:val="32"/>
        </w:rPr>
        <w:t>e</w:t>
      </w:r>
      <w:r w:rsidR="00962652" w:rsidRPr="00C43008">
        <w:rPr>
          <w:rFonts w:ascii="Times New Roman" w:hAnsi="Times New Roman" w:cs="Times New Roman"/>
          <w:bCs/>
          <w:sz w:val="32"/>
          <w:szCs w:val="32"/>
        </w:rPr>
        <w:t xml:space="preserve"> resumption of long lifetimes should be sorted into the </w:t>
      </w:r>
      <w:r w:rsidR="00B34BB4" w:rsidRPr="00C43008">
        <w:rPr>
          <w:rFonts w:ascii="Times New Roman" w:hAnsi="Times New Roman" w:cs="Times New Roman"/>
          <w:bCs/>
          <w:sz w:val="32"/>
          <w:szCs w:val="32"/>
        </w:rPr>
        <w:t>millennial</w:t>
      </w:r>
      <w:r w:rsidR="00962652" w:rsidRPr="00C43008">
        <w:rPr>
          <w:rFonts w:ascii="Times New Roman" w:hAnsi="Times New Roman" w:cs="Times New Roman"/>
          <w:bCs/>
          <w:sz w:val="32"/>
          <w:szCs w:val="32"/>
        </w:rPr>
        <w:t xml:space="preserve"> bin, not the pre</w:t>
      </w:r>
      <w:r w:rsidR="0056560E" w:rsidRPr="00C43008">
        <w:rPr>
          <w:rFonts w:ascii="Times New Roman" w:hAnsi="Times New Roman" w:cs="Times New Roman"/>
          <w:bCs/>
          <w:sz w:val="32"/>
          <w:szCs w:val="32"/>
        </w:rPr>
        <w:t>-</w:t>
      </w:r>
      <w:r w:rsidR="00962652" w:rsidRPr="00C43008">
        <w:rPr>
          <w:rFonts w:ascii="Times New Roman" w:hAnsi="Times New Roman" w:cs="Times New Roman"/>
          <w:bCs/>
          <w:sz w:val="32"/>
          <w:szCs w:val="32"/>
        </w:rPr>
        <w:t>millennial</w:t>
      </w:r>
      <w:r w:rsidR="00507AAF" w:rsidRPr="00C43008">
        <w:rPr>
          <w:rFonts w:ascii="Times New Roman" w:hAnsi="Times New Roman" w:cs="Times New Roman"/>
          <w:bCs/>
          <w:sz w:val="32"/>
          <w:szCs w:val="32"/>
        </w:rPr>
        <w:t xml:space="preserve"> as Sellers did</w:t>
      </w:r>
      <w:r w:rsidR="00962652" w:rsidRPr="00C43008">
        <w:rPr>
          <w:rFonts w:ascii="Times New Roman" w:hAnsi="Times New Roman" w:cs="Times New Roman"/>
          <w:bCs/>
          <w:sz w:val="32"/>
          <w:szCs w:val="32"/>
        </w:rPr>
        <w:t xml:space="preserve">. </w:t>
      </w:r>
    </w:p>
    <w:p w14:paraId="05F3F322" w14:textId="77777777" w:rsidR="00E21DD9" w:rsidRPr="00E21DD9" w:rsidRDefault="00E21DD9" w:rsidP="00E21DD9">
      <w:pPr>
        <w:autoSpaceDE w:val="0"/>
        <w:autoSpaceDN w:val="0"/>
        <w:adjustRightInd w:val="0"/>
        <w:rPr>
          <w:rFonts w:ascii="Times New Roman" w:hAnsi="Times New Roman" w:cs="Times New Roman"/>
          <w:b/>
          <w:sz w:val="40"/>
          <w:szCs w:val="40"/>
        </w:rPr>
      </w:pPr>
      <w:r w:rsidRPr="00E21DD9">
        <w:rPr>
          <w:rFonts w:ascii="Times New Roman" w:hAnsi="Times New Roman" w:cs="Times New Roman"/>
          <w:b/>
          <w:sz w:val="40"/>
          <w:szCs w:val="40"/>
        </w:rPr>
        <w:t>When Will David Reign?</w:t>
      </w:r>
    </w:p>
    <w:p w14:paraId="05F3F323" w14:textId="77777777" w:rsidR="009141D7" w:rsidRPr="0094192B" w:rsidRDefault="00BA0244" w:rsidP="009141D7">
      <w:pPr>
        <w:widowControl w:val="0"/>
        <w:autoSpaceDE w:val="0"/>
        <w:autoSpaceDN w:val="0"/>
        <w:adjustRightInd w:val="0"/>
        <w:spacing w:after="0"/>
        <w:ind w:firstLine="360"/>
        <w:rPr>
          <w:rFonts w:ascii="Times New Roman" w:hAnsi="Times New Roman" w:cs="Times New Roman"/>
          <w:bCs/>
          <w:sz w:val="32"/>
          <w:szCs w:val="32"/>
        </w:rPr>
      </w:pPr>
      <w:r w:rsidRPr="0094192B">
        <w:rPr>
          <w:rFonts w:ascii="Times New Roman" w:hAnsi="Times New Roman" w:cs="Times New Roman"/>
          <w:bCs/>
          <w:sz w:val="32"/>
          <w:szCs w:val="32"/>
        </w:rPr>
        <w:t>But c</w:t>
      </w:r>
      <w:r w:rsidR="00B77780" w:rsidRPr="0094192B">
        <w:rPr>
          <w:rFonts w:ascii="Times New Roman" w:hAnsi="Times New Roman" w:cs="Times New Roman"/>
          <w:bCs/>
          <w:sz w:val="32"/>
          <w:szCs w:val="32"/>
        </w:rPr>
        <w:t xml:space="preserve">oncerning Israel’s dwelling in the Land with their sons and grandsons, I would </w:t>
      </w:r>
      <w:r w:rsidR="00542A6B" w:rsidRPr="0094192B">
        <w:rPr>
          <w:rFonts w:ascii="Times New Roman" w:hAnsi="Times New Roman" w:cs="Times New Roman"/>
          <w:bCs/>
          <w:sz w:val="32"/>
          <w:szCs w:val="32"/>
        </w:rPr>
        <w:t xml:space="preserve">also </w:t>
      </w:r>
      <w:r w:rsidR="00B77780" w:rsidRPr="0094192B">
        <w:rPr>
          <w:rFonts w:ascii="Times New Roman" w:hAnsi="Times New Roman" w:cs="Times New Roman"/>
          <w:bCs/>
          <w:sz w:val="32"/>
          <w:szCs w:val="32"/>
        </w:rPr>
        <w:t xml:space="preserve">place that in the Millennium, because the context </w:t>
      </w:r>
      <w:r w:rsidR="00FE6F1B" w:rsidRPr="0094192B">
        <w:rPr>
          <w:rFonts w:ascii="Times New Roman" w:hAnsi="Times New Roman" w:cs="Times New Roman"/>
          <w:bCs/>
          <w:sz w:val="32"/>
          <w:szCs w:val="32"/>
        </w:rPr>
        <w:t xml:space="preserve">in Ezekiel 37 </w:t>
      </w:r>
    </w:p>
    <w:p w14:paraId="05F3F324" w14:textId="77777777" w:rsidR="00B77780" w:rsidRPr="0094192B" w:rsidRDefault="00B77780" w:rsidP="009141D7">
      <w:pPr>
        <w:widowControl w:val="0"/>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rPr>
        <w:t>includes –</w:t>
      </w:r>
    </w:p>
    <w:p w14:paraId="05F3F325" w14:textId="77777777" w:rsidR="00D259DE" w:rsidRPr="0094192B" w:rsidRDefault="00B77780" w:rsidP="000307C7">
      <w:pPr>
        <w:autoSpaceDE w:val="0"/>
        <w:autoSpaceDN w:val="0"/>
        <w:adjustRightInd w:val="0"/>
        <w:ind w:left="360"/>
        <w:rPr>
          <w:rFonts w:ascii="Times New Roman" w:hAnsi="Times New Roman" w:cs="Times New Roman"/>
          <w:bCs/>
          <w:sz w:val="32"/>
          <w:szCs w:val="32"/>
        </w:rPr>
      </w:pPr>
      <w:r w:rsidRPr="0094192B">
        <w:rPr>
          <w:rFonts w:ascii="Times New Roman" w:hAnsi="Times New Roman" w:cs="Times New Roman"/>
          <w:bCs/>
          <w:sz w:val="32"/>
          <w:szCs w:val="32"/>
        </w:rPr>
        <w:t xml:space="preserve">“And they will no longer defile themselves with their idols and with their </w:t>
      </w:r>
      <w:r w:rsidRPr="0094192B">
        <w:rPr>
          <w:rFonts w:ascii="Times New Roman" w:hAnsi="Times New Roman" w:cs="Times New Roman"/>
          <w:bCs/>
          <w:sz w:val="32"/>
          <w:szCs w:val="32"/>
          <w:u w:val="single"/>
        </w:rPr>
        <w:t>abominations</w:t>
      </w:r>
      <w:r w:rsidR="004F19CF" w:rsidRPr="0094192B">
        <w:rPr>
          <w:rFonts w:ascii="Times New Roman" w:hAnsi="Times New Roman" w:cs="Times New Roman"/>
          <w:bCs/>
          <w:sz w:val="32"/>
          <w:szCs w:val="32"/>
        </w:rPr>
        <w:t xml:space="preserve"> (Heb.</w:t>
      </w:r>
      <w:r w:rsidRPr="0094192B">
        <w:rPr>
          <w:rFonts w:ascii="Times New Roman" w:hAnsi="Times New Roman" w:cs="Times New Roman"/>
          <w:bCs/>
          <w:sz w:val="32"/>
          <w:szCs w:val="32"/>
        </w:rPr>
        <w:t xml:space="preserve"> </w:t>
      </w:r>
      <w:proofErr w:type="spellStart"/>
      <w:r w:rsidRPr="0094192B">
        <w:rPr>
          <w:rFonts w:ascii="Times New Roman" w:hAnsi="Times New Roman" w:cs="Times New Roman"/>
          <w:bCs/>
          <w:i/>
          <w:iCs/>
          <w:sz w:val="32"/>
          <w:szCs w:val="32"/>
        </w:rPr>
        <w:t>shîqqûwts</w:t>
      </w:r>
      <w:proofErr w:type="spellEnd"/>
      <w:r w:rsidRPr="0094192B">
        <w:rPr>
          <w:rFonts w:ascii="Times New Roman" w:hAnsi="Times New Roman" w:cs="Times New Roman"/>
          <w:bCs/>
          <w:sz w:val="32"/>
          <w:szCs w:val="32"/>
        </w:rPr>
        <w:t>, same word use</w:t>
      </w:r>
      <w:r w:rsidR="004F19CF" w:rsidRPr="0094192B">
        <w:rPr>
          <w:rFonts w:ascii="Times New Roman" w:hAnsi="Times New Roman" w:cs="Times New Roman"/>
          <w:bCs/>
          <w:sz w:val="32"/>
          <w:szCs w:val="32"/>
        </w:rPr>
        <w:t>d</w:t>
      </w:r>
      <w:r w:rsidRPr="0094192B">
        <w:rPr>
          <w:rFonts w:ascii="Times New Roman" w:hAnsi="Times New Roman" w:cs="Times New Roman"/>
          <w:bCs/>
          <w:sz w:val="32"/>
          <w:szCs w:val="32"/>
        </w:rPr>
        <w:t xml:space="preserve"> in Dan.</w:t>
      </w:r>
      <w:r w:rsidR="00D259DE" w:rsidRPr="0094192B">
        <w:rPr>
          <w:rFonts w:ascii="Times New Roman" w:hAnsi="Times New Roman" w:cs="Times New Roman"/>
          <w:bCs/>
          <w:sz w:val="32"/>
          <w:szCs w:val="32"/>
        </w:rPr>
        <w:t>9:27; 11:31; 12:11) and with all their rebellions</w:t>
      </w:r>
      <w:r w:rsidR="000307C7" w:rsidRPr="0094192B">
        <w:rPr>
          <w:rFonts w:ascii="Times New Roman" w:hAnsi="Times New Roman" w:cs="Times New Roman"/>
          <w:bCs/>
          <w:sz w:val="32"/>
          <w:szCs w:val="32"/>
        </w:rPr>
        <w:t xml:space="preserve"> (Heb. </w:t>
      </w:r>
      <w:proofErr w:type="spellStart"/>
      <w:r w:rsidR="000307C7" w:rsidRPr="0094192B">
        <w:rPr>
          <w:rFonts w:ascii="Times New Roman" w:hAnsi="Times New Roman" w:cs="Times New Roman"/>
          <w:bCs/>
          <w:i/>
          <w:iCs/>
          <w:sz w:val="32"/>
          <w:szCs w:val="32"/>
        </w:rPr>
        <w:t>pesha</w:t>
      </w:r>
      <w:proofErr w:type="spellEnd"/>
      <w:r w:rsidR="000307C7" w:rsidRPr="0094192B">
        <w:rPr>
          <w:rFonts w:ascii="Times New Roman" w:hAnsi="Times New Roman" w:cs="Times New Roman"/>
          <w:bCs/>
          <w:i/>
          <w:iCs/>
          <w:sz w:val="32"/>
          <w:szCs w:val="32"/>
        </w:rPr>
        <w:t>`</w:t>
      </w:r>
      <w:r w:rsidR="000307C7" w:rsidRPr="0094192B">
        <w:rPr>
          <w:rFonts w:ascii="Times New Roman" w:hAnsi="Times New Roman" w:cs="Times New Roman"/>
          <w:bCs/>
          <w:sz w:val="32"/>
          <w:szCs w:val="32"/>
        </w:rPr>
        <w:t>, also in Dan.9:24)</w:t>
      </w:r>
      <w:r w:rsidR="00D259DE" w:rsidRPr="0094192B">
        <w:rPr>
          <w:rFonts w:ascii="Times New Roman" w:hAnsi="Times New Roman" w:cs="Times New Roman"/>
          <w:bCs/>
          <w:sz w:val="32"/>
          <w:szCs w:val="32"/>
        </w:rPr>
        <w:t xml:space="preserve">. And I will save them out of all their dwellings where they sinned in them. And </w:t>
      </w:r>
      <w:r w:rsidR="00D259DE" w:rsidRPr="0094192B">
        <w:rPr>
          <w:rFonts w:ascii="Times New Roman" w:hAnsi="Times New Roman" w:cs="Times New Roman"/>
          <w:b/>
          <w:sz w:val="32"/>
          <w:szCs w:val="32"/>
        </w:rPr>
        <w:t xml:space="preserve">I </w:t>
      </w:r>
      <w:r w:rsidR="00D259DE" w:rsidRPr="0094192B">
        <w:rPr>
          <w:rFonts w:ascii="Times New Roman" w:hAnsi="Times New Roman" w:cs="Times New Roman"/>
          <w:b/>
          <w:sz w:val="32"/>
          <w:szCs w:val="32"/>
          <w:u w:val="single"/>
        </w:rPr>
        <w:t>will purify</w:t>
      </w:r>
      <w:r w:rsidR="00D259DE" w:rsidRPr="0094192B">
        <w:rPr>
          <w:rFonts w:ascii="Times New Roman" w:hAnsi="Times New Roman" w:cs="Times New Roman"/>
          <w:bCs/>
          <w:sz w:val="32"/>
          <w:szCs w:val="32"/>
        </w:rPr>
        <w:t xml:space="preserve"> them and they will become to Me for a people, and I will become to them for Elohim. And </w:t>
      </w:r>
      <w:r w:rsidR="00D259DE" w:rsidRPr="0094192B">
        <w:rPr>
          <w:rFonts w:ascii="Times New Roman" w:hAnsi="Times New Roman" w:cs="Times New Roman"/>
          <w:b/>
          <w:sz w:val="32"/>
          <w:szCs w:val="32"/>
        </w:rPr>
        <w:t>My servant David</w:t>
      </w:r>
      <w:r w:rsidR="00D259DE" w:rsidRPr="0094192B">
        <w:rPr>
          <w:rFonts w:ascii="Times New Roman" w:hAnsi="Times New Roman" w:cs="Times New Roman"/>
          <w:bCs/>
          <w:sz w:val="32"/>
          <w:szCs w:val="32"/>
        </w:rPr>
        <w:t xml:space="preserve"> will be king over them, and one shepherd will become for all of them. And in My judgments they will walk, and My statutes they will keep and they will do them.”  </w:t>
      </w:r>
      <w:r w:rsidR="009141D7" w:rsidRPr="0094192B">
        <w:rPr>
          <w:rFonts w:ascii="Times New Roman" w:hAnsi="Times New Roman" w:cs="Times New Roman"/>
          <w:bCs/>
          <w:sz w:val="32"/>
          <w:szCs w:val="32"/>
        </w:rPr>
        <w:t xml:space="preserve">   </w:t>
      </w:r>
      <w:r w:rsidR="00D259DE" w:rsidRPr="0094192B">
        <w:rPr>
          <w:rFonts w:ascii="Times New Roman" w:hAnsi="Times New Roman" w:cs="Times New Roman"/>
          <w:bCs/>
          <w:sz w:val="32"/>
          <w:szCs w:val="32"/>
        </w:rPr>
        <w:t>Eze.37:23-24</w:t>
      </w:r>
    </w:p>
    <w:p w14:paraId="05F3F326" w14:textId="77777777" w:rsidR="001F3B75" w:rsidRPr="0094192B" w:rsidRDefault="00D259DE" w:rsidP="002B0DEF">
      <w:pPr>
        <w:pStyle w:val="Header"/>
        <w:spacing w:after="240" w:line="276" w:lineRule="auto"/>
        <w:rPr>
          <w:rFonts w:ascii="Times New Roman" w:hAnsi="Times New Roman" w:cs="Times New Roman"/>
          <w:bCs/>
          <w:sz w:val="32"/>
          <w:szCs w:val="32"/>
        </w:rPr>
      </w:pPr>
      <w:r w:rsidRPr="0094192B">
        <w:rPr>
          <w:rFonts w:ascii="Times New Roman" w:hAnsi="Times New Roman" w:cs="Times New Roman"/>
          <w:bCs/>
          <w:sz w:val="32"/>
          <w:szCs w:val="32"/>
        </w:rPr>
        <w:lastRenderedPageBreak/>
        <w:t xml:space="preserve">This </w:t>
      </w:r>
      <w:r w:rsidR="001609A9" w:rsidRPr="0094192B">
        <w:rPr>
          <w:rFonts w:ascii="Times New Roman" w:hAnsi="Times New Roman" w:cs="Times New Roman"/>
          <w:bCs/>
          <w:sz w:val="32"/>
          <w:szCs w:val="32"/>
        </w:rPr>
        <w:t xml:space="preserve">portion of Ezekiel </w:t>
      </w:r>
      <w:r w:rsidRPr="0094192B">
        <w:rPr>
          <w:rFonts w:ascii="Times New Roman" w:hAnsi="Times New Roman" w:cs="Times New Roman"/>
          <w:bCs/>
          <w:sz w:val="32"/>
          <w:szCs w:val="32"/>
        </w:rPr>
        <w:t>cannot be pre</w:t>
      </w:r>
      <w:r w:rsidR="0056560E" w:rsidRPr="0094192B">
        <w:rPr>
          <w:rFonts w:ascii="Times New Roman" w:hAnsi="Times New Roman" w:cs="Times New Roman"/>
          <w:bCs/>
          <w:sz w:val="32"/>
          <w:szCs w:val="32"/>
        </w:rPr>
        <w:t>-</w:t>
      </w:r>
      <w:r w:rsidRPr="0094192B">
        <w:rPr>
          <w:rFonts w:ascii="Times New Roman" w:hAnsi="Times New Roman" w:cs="Times New Roman"/>
          <w:bCs/>
          <w:sz w:val="32"/>
          <w:szCs w:val="32"/>
        </w:rPr>
        <w:t>millennial</w:t>
      </w:r>
      <w:r w:rsidR="00E058F7" w:rsidRPr="0094192B">
        <w:rPr>
          <w:rFonts w:ascii="Times New Roman" w:hAnsi="Times New Roman" w:cs="Times New Roman"/>
          <w:bCs/>
          <w:sz w:val="32"/>
          <w:szCs w:val="32"/>
        </w:rPr>
        <w:t>.</w:t>
      </w:r>
      <w:r w:rsidRPr="0094192B">
        <w:rPr>
          <w:rFonts w:ascii="Times New Roman" w:hAnsi="Times New Roman" w:cs="Times New Roman"/>
          <w:bCs/>
          <w:sz w:val="32"/>
          <w:szCs w:val="32"/>
        </w:rPr>
        <w:t xml:space="preserve"> </w:t>
      </w:r>
      <w:r w:rsidR="00E058F7" w:rsidRPr="0094192B">
        <w:rPr>
          <w:rFonts w:ascii="Times New Roman" w:hAnsi="Times New Roman" w:cs="Times New Roman"/>
          <w:bCs/>
          <w:sz w:val="32"/>
          <w:szCs w:val="32"/>
        </w:rPr>
        <w:t>In the pre</w:t>
      </w:r>
      <w:r w:rsidR="00A85403" w:rsidRPr="0094192B">
        <w:rPr>
          <w:rFonts w:ascii="Times New Roman" w:hAnsi="Times New Roman" w:cs="Times New Roman"/>
          <w:bCs/>
          <w:sz w:val="32"/>
          <w:szCs w:val="32"/>
        </w:rPr>
        <w:t>-</w:t>
      </w:r>
      <w:r w:rsidR="00E058F7" w:rsidRPr="0094192B">
        <w:rPr>
          <w:rFonts w:ascii="Times New Roman" w:hAnsi="Times New Roman" w:cs="Times New Roman"/>
          <w:bCs/>
          <w:sz w:val="32"/>
          <w:szCs w:val="32"/>
        </w:rPr>
        <w:t>millennium</w:t>
      </w:r>
      <w:r w:rsidRPr="0094192B">
        <w:rPr>
          <w:rFonts w:ascii="Times New Roman" w:hAnsi="Times New Roman" w:cs="Times New Roman"/>
          <w:bCs/>
          <w:sz w:val="32"/>
          <w:szCs w:val="32"/>
        </w:rPr>
        <w:t xml:space="preserve"> at least one last </w:t>
      </w:r>
      <w:r w:rsidRPr="0094192B">
        <w:rPr>
          <w:rFonts w:ascii="Times New Roman" w:hAnsi="Times New Roman" w:cs="Times New Roman"/>
          <w:bCs/>
          <w:sz w:val="32"/>
          <w:szCs w:val="32"/>
          <w:u w:val="single"/>
        </w:rPr>
        <w:t>abomination</w:t>
      </w:r>
      <w:r w:rsidRPr="0094192B">
        <w:rPr>
          <w:rFonts w:ascii="Times New Roman" w:hAnsi="Times New Roman" w:cs="Times New Roman"/>
          <w:bCs/>
          <w:sz w:val="32"/>
          <w:szCs w:val="32"/>
        </w:rPr>
        <w:t xml:space="preserve"> will remain to </w:t>
      </w:r>
      <w:r w:rsidR="00EA484B" w:rsidRPr="0094192B">
        <w:rPr>
          <w:rFonts w:ascii="Times New Roman" w:hAnsi="Times New Roman" w:cs="Times New Roman"/>
          <w:bCs/>
          <w:sz w:val="32"/>
          <w:szCs w:val="32"/>
        </w:rPr>
        <w:t>defile Israel</w:t>
      </w:r>
      <w:r w:rsidRPr="0094192B">
        <w:rPr>
          <w:rFonts w:ascii="Times New Roman" w:hAnsi="Times New Roman" w:cs="Times New Roman"/>
          <w:bCs/>
          <w:sz w:val="32"/>
          <w:szCs w:val="32"/>
        </w:rPr>
        <w:t xml:space="preserve"> – “the abomination of desolation”</w:t>
      </w:r>
      <w:r w:rsidR="00987547" w:rsidRPr="0094192B">
        <w:rPr>
          <w:rFonts w:ascii="Times New Roman" w:hAnsi="Times New Roman" w:cs="Times New Roman"/>
          <w:bCs/>
          <w:sz w:val="32"/>
          <w:szCs w:val="32"/>
        </w:rPr>
        <w:t xml:space="preserve"> (Dan.11:31; Mat.24:15)</w:t>
      </w:r>
      <w:r w:rsidR="00E61A28" w:rsidRPr="0094192B">
        <w:rPr>
          <w:rFonts w:ascii="Times New Roman" w:hAnsi="Times New Roman" w:cs="Times New Roman"/>
          <w:bCs/>
          <w:sz w:val="32"/>
          <w:szCs w:val="32"/>
        </w:rPr>
        <w:t>. Th</w:t>
      </w:r>
      <w:r w:rsidR="000B4853" w:rsidRPr="0094192B">
        <w:rPr>
          <w:rFonts w:ascii="Times New Roman" w:hAnsi="Times New Roman" w:cs="Times New Roman"/>
          <w:bCs/>
          <w:sz w:val="32"/>
          <w:szCs w:val="32"/>
        </w:rPr>
        <w:t>e</w:t>
      </w:r>
      <w:r w:rsidR="00E61A28" w:rsidRPr="0094192B">
        <w:rPr>
          <w:rFonts w:ascii="Times New Roman" w:hAnsi="Times New Roman" w:cs="Times New Roman"/>
          <w:bCs/>
          <w:sz w:val="32"/>
          <w:szCs w:val="32"/>
        </w:rPr>
        <w:t xml:space="preserve"> </w:t>
      </w:r>
      <w:r w:rsidR="00E61A28" w:rsidRPr="0094192B">
        <w:rPr>
          <w:rFonts w:ascii="Times New Roman" w:hAnsi="Times New Roman" w:cs="Times New Roman"/>
          <w:bCs/>
          <w:sz w:val="32"/>
          <w:szCs w:val="32"/>
          <w:u w:val="single"/>
        </w:rPr>
        <w:t>purifying</w:t>
      </w:r>
      <w:r w:rsidR="00E61A28" w:rsidRPr="0094192B">
        <w:rPr>
          <w:rFonts w:ascii="Times New Roman" w:hAnsi="Times New Roman" w:cs="Times New Roman"/>
          <w:bCs/>
          <w:sz w:val="32"/>
          <w:szCs w:val="32"/>
        </w:rPr>
        <w:t xml:space="preserve"> will be the smelting that we investigated</w:t>
      </w:r>
      <w:r w:rsidR="00E61A28" w:rsidRPr="00225F9C">
        <w:rPr>
          <w:rFonts w:ascii="Times New Roman" w:hAnsi="Times New Roman" w:cs="Times New Roman"/>
          <w:bCs/>
          <w:sz w:val="28"/>
          <w:szCs w:val="28"/>
        </w:rPr>
        <w:t xml:space="preserve"> </w:t>
      </w:r>
      <w:r w:rsidR="00B7503C" w:rsidRPr="0094192B">
        <w:rPr>
          <w:rFonts w:ascii="Times New Roman" w:hAnsi="Times New Roman" w:cs="Times New Roman"/>
          <w:bCs/>
          <w:sz w:val="32"/>
          <w:szCs w:val="32"/>
        </w:rPr>
        <w:t xml:space="preserve">earlier </w:t>
      </w:r>
      <w:r w:rsidR="00E61A28" w:rsidRPr="0094192B">
        <w:rPr>
          <w:rFonts w:ascii="Times New Roman" w:hAnsi="Times New Roman" w:cs="Times New Roman"/>
          <w:bCs/>
          <w:sz w:val="32"/>
          <w:szCs w:val="32"/>
        </w:rPr>
        <w:t xml:space="preserve">in Zec.13:9, which will be the Tribulation. </w:t>
      </w:r>
      <w:r w:rsidR="000B4853" w:rsidRPr="0094192B">
        <w:rPr>
          <w:rFonts w:ascii="Times New Roman" w:hAnsi="Times New Roman" w:cs="Times New Roman"/>
          <w:bCs/>
          <w:sz w:val="32"/>
          <w:szCs w:val="32"/>
        </w:rPr>
        <w:t xml:space="preserve">And </w:t>
      </w:r>
      <w:r w:rsidR="00E61A28" w:rsidRPr="0094192B">
        <w:rPr>
          <w:rFonts w:ascii="Times New Roman" w:hAnsi="Times New Roman" w:cs="Times New Roman"/>
          <w:bCs/>
          <w:sz w:val="32"/>
          <w:szCs w:val="32"/>
        </w:rPr>
        <w:t xml:space="preserve">Jer.30:7-9 shows David raised </w:t>
      </w:r>
      <w:r w:rsidR="00E61A28" w:rsidRPr="0094192B">
        <w:rPr>
          <w:rFonts w:ascii="Times New Roman" w:hAnsi="Times New Roman" w:cs="Times New Roman"/>
          <w:bCs/>
          <w:i/>
          <w:iCs/>
          <w:sz w:val="32"/>
          <w:szCs w:val="32"/>
        </w:rPr>
        <w:t>after</w:t>
      </w:r>
      <w:r w:rsidR="00E61A28" w:rsidRPr="0094192B">
        <w:rPr>
          <w:rFonts w:ascii="Times New Roman" w:hAnsi="Times New Roman" w:cs="Times New Roman"/>
          <w:bCs/>
          <w:sz w:val="32"/>
          <w:szCs w:val="32"/>
        </w:rPr>
        <w:t xml:space="preserve"> “Jacob’s trouble”. Some </w:t>
      </w:r>
      <w:r w:rsidR="00F13A3A" w:rsidRPr="0094192B">
        <w:rPr>
          <w:rFonts w:ascii="Times New Roman" w:hAnsi="Times New Roman" w:cs="Times New Roman"/>
          <w:bCs/>
          <w:sz w:val="32"/>
          <w:szCs w:val="32"/>
        </w:rPr>
        <w:t>may</w:t>
      </w:r>
      <w:r w:rsidR="00E61A28" w:rsidRPr="0094192B">
        <w:rPr>
          <w:rFonts w:ascii="Times New Roman" w:hAnsi="Times New Roman" w:cs="Times New Roman"/>
          <w:bCs/>
          <w:sz w:val="32"/>
          <w:szCs w:val="32"/>
        </w:rPr>
        <w:t xml:space="preserve"> prefer to </w:t>
      </w:r>
      <w:r w:rsidR="00A35042" w:rsidRPr="0094192B">
        <w:rPr>
          <w:rFonts w:ascii="Times New Roman" w:hAnsi="Times New Roman" w:cs="Times New Roman"/>
          <w:bCs/>
          <w:sz w:val="32"/>
          <w:szCs w:val="32"/>
        </w:rPr>
        <w:t>read</w:t>
      </w:r>
      <w:r w:rsidR="00E61A28" w:rsidRPr="0094192B">
        <w:rPr>
          <w:rFonts w:ascii="Times New Roman" w:hAnsi="Times New Roman" w:cs="Times New Roman"/>
          <w:bCs/>
          <w:sz w:val="32"/>
          <w:szCs w:val="32"/>
        </w:rPr>
        <w:t xml:space="preserve"> “</w:t>
      </w:r>
      <w:r w:rsidR="008312C2" w:rsidRPr="0094192B">
        <w:rPr>
          <w:rFonts w:ascii="Times New Roman" w:hAnsi="Times New Roman" w:cs="Times New Roman"/>
          <w:bCs/>
          <w:sz w:val="32"/>
          <w:szCs w:val="32"/>
        </w:rPr>
        <w:t>S</w:t>
      </w:r>
      <w:r w:rsidR="00E61A28" w:rsidRPr="0094192B">
        <w:rPr>
          <w:rFonts w:ascii="Times New Roman" w:hAnsi="Times New Roman" w:cs="Times New Roman"/>
          <w:bCs/>
          <w:sz w:val="32"/>
          <w:szCs w:val="32"/>
        </w:rPr>
        <w:t xml:space="preserve">on of David” (i.e., Christ) into </w:t>
      </w:r>
      <w:r w:rsidR="00A35042" w:rsidRPr="0094192B">
        <w:rPr>
          <w:rFonts w:ascii="Times New Roman" w:hAnsi="Times New Roman" w:cs="Times New Roman"/>
          <w:bCs/>
          <w:sz w:val="32"/>
          <w:szCs w:val="32"/>
        </w:rPr>
        <w:t xml:space="preserve">this </w:t>
      </w:r>
      <w:r w:rsidR="00E61A28" w:rsidRPr="0094192B">
        <w:rPr>
          <w:rFonts w:ascii="Times New Roman" w:hAnsi="Times New Roman" w:cs="Times New Roman"/>
          <w:bCs/>
          <w:sz w:val="32"/>
          <w:szCs w:val="32"/>
        </w:rPr>
        <w:t>“</w:t>
      </w:r>
      <w:r w:rsidR="000B4853" w:rsidRPr="0094192B">
        <w:rPr>
          <w:rFonts w:ascii="Times New Roman" w:hAnsi="Times New Roman" w:cs="Times New Roman"/>
          <w:bCs/>
          <w:sz w:val="32"/>
          <w:szCs w:val="32"/>
        </w:rPr>
        <w:t>My servant David</w:t>
      </w:r>
      <w:r w:rsidR="00E61A28" w:rsidRPr="0094192B">
        <w:rPr>
          <w:rFonts w:ascii="Times New Roman" w:hAnsi="Times New Roman" w:cs="Times New Roman"/>
          <w:bCs/>
          <w:sz w:val="32"/>
          <w:szCs w:val="32"/>
        </w:rPr>
        <w:t xml:space="preserve">”. But I have given reasons </w:t>
      </w:r>
      <w:r w:rsidR="00E058F7" w:rsidRPr="0094192B">
        <w:rPr>
          <w:rFonts w:ascii="Times New Roman" w:hAnsi="Times New Roman" w:cs="Times New Roman"/>
          <w:bCs/>
          <w:sz w:val="32"/>
          <w:szCs w:val="32"/>
        </w:rPr>
        <w:t xml:space="preserve">in the </w:t>
      </w:r>
      <w:r w:rsidR="003101AA" w:rsidRPr="0094192B">
        <w:rPr>
          <w:rFonts w:ascii="Times New Roman" w:hAnsi="Times New Roman" w:cs="Times New Roman"/>
          <w:bCs/>
          <w:sz w:val="32"/>
          <w:szCs w:val="32"/>
        </w:rPr>
        <w:t>chapter</w:t>
      </w:r>
      <w:r w:rsidR="00E058F7" w:rsidRPr="0094192B">
        <w:rPr>
          <w:rFonts w:ascii="Times New Roman" w:hAnsi="Times New Roman" w:cs="Times New Roman"/>
          <w:bCs/>
          <w:sz w:val="32"/>
          <w:szCs w:val="32"/>
        </w:rPr>
        <w:t xml:space="preserve"> </w:t>
      </w:r>
      <w:r w:rsidR="00E058F7" w:rsidRPr="0094192B">
        <w:rPr>
          <w:rFonts w:ascii="Times New Roman" w:hAnsi="Times New Roman" w:cs="Times New Roman"/>
          <w:b/>
          <w:sz w:val="32"/>
          <w:szCs w:val="32"/>
        </w:rPr>
        <w:t>“This Generation” in Prophecy</w:t>
      </w:r>
      <w:r w:rsidR="00E61A28" w:rsidRPr="0094192B">
        <w:rPr>
          <w:rFonts w:ascii="Times New Roman" w:hAnsi="Times New Roman" w:cs="Times New Roman"/>
          <w:bCs/>
          <w:sz w:val="32"/>
          <w:szCs w:val="32"/>
        </w:rPr>
        <w:t xml:space="preserve"> why Jesus is always called </w:t>
      </w:r>
      <w:r w:rsidR="001F3B75" w:rsidRPr="0094192B">
        <w:rPr>
          <w:rFonts w:ascii="Times New Roman" w:hAnsi="Times New Roman" w:cs="Times New Roman"/>
          <w:bCs/>
          <w:sz w:val="32"/>
          <w:szCs w:val="32"/>
        </w:rPr>
        <w:t xml:space="preserve">some variation of </w:t>
      </w:r>
      <w:r w:rsidR="00E61A28" w:rsidRPr="0094192B">
        <w:rPr>
          <w:rFonts w:ascii="Times New Roman" w:hAnsi="Times New Roman" w:cs="Times New Roman"/>
          <w:bCs/>
          <w:sz w:val="32"/>
          <w:szCs w:val="32"/>
        </w:rPr>
        <w:t>“</w:t>
      </w:r>
      <w:r w:rsidR="001F3B75" w:rsidRPr="0094192B">
        <w:rPr>
          <w:rFonts w:ascii="Times New Roman" w:hAnsi="Times New Roman" w:cs="Times New Roman"/>
          <w:bCs/>
          <w:sz w:val="32"/>
          <w:szCs w:val="32"/>
        </w:rPr>
        <w:t>S</w:t>
      </w:r>
      <w:r w:rsidR="00E61A28" w:rsidRPr="0094192B">
        <w:rPr>
          <w:rFonts w:ascii="Times New Roman" w:hAnsi="Times New Roman" w:cs="Times New Roman"/>
          <w:bCs/>
          <w:sz w:val="32"/>
          <w:szCs w:val="32"/>
        </w:rPr>
        <w:t>on of David”</w:t>
      </w:r>
      <w:r w:rsidR="001F3B75" w:rsidRPr="0094192B">
        <w:rPr>
          <w:rFonts w:ascii="Times New Roman" w:hAnsi="Times New Roman" w:cs="Times New Roman"/>
          <w:bCs/>
          <w:sz w:val="32"/>
          <w:szCs w:val="32"/>
        </w:rPr>
        <w:t xml:space="preserve"> or “Root of David”</w:t>
      </w:r>
      <w:r w:rsidR="00E61A28" w:rsidRPr="0094192B">
        <w:rPr>
          <w:rFonts w:ascii="Times New Roman" w:hAnsi="Times New Roman" w:cs="Times New Roman"/>
          <w:bCs/>
          <w:sz w:val="32"/>
          <w:szCs w:val="32"/>
        </w:rPr>
        <w:t>, and n</w:t>
      </w:r>
      <w:r w:rsidR="00D4455E" w:rsidRPr="0094192B">
        <w:rPr>
          <w:rFonts w:ascii="Times New Roman" w:hAnsi="Times New Roman" w:cs="Times New Roman"/>
          <w:bCs/>
          <w:sz w:val="32"/>
          <w:szCs w:val="32"/>
        </w:rPr>
        <w:t>ever</w:t>
      </w:r>
      <w:r w:rsidR="00E61A28" w:rsidRPr="0094192B">
        <w:rPr>
          <w:rFonts w:ascii="Times New Roman" w:hAnsi="Times New Roman" w:cs="Times New Roman"/>
          <w:bCs/>
          <w:sz w:val="32"/>
          <w:szCs w:val="32"/>
        </w:rPr>
        <w:t xml:space="preserve"> </w:t>
      </w:r>
      <w:r w:rsidR="0056560E" w:rsidRPr="0094192B">
        <w:rPr>
          <w:rFonts w:ascii="Times New Roman" w:hAnsi="Times New Roman" w:cs="Times New Roman"/>
          <w:bCs/>
          <w:sz w:val="32"/>
          <w:szCs w:val="32"/>
        </w:rPr>
        <w:t>the</w:t>
      </w:r>
      <w:r w:rsidR="002B0DEF" w:rsidRPr="0094192B">
        <w:rPr>
          <w:rFonts w:ascii="Times New Roman" w:hAnsi="Times New Roman" w:cs="Times New Roman"/>
          <w:bCs/>
          <w:sz w:val="32"/>
          <w:szCs w:val="32"/>
        </w:rPr>
        <w:t xml:space="preserve"> </w:t>
      </w:r>
      <w:r w:rsidR="00E405F2" w:rsidRPr="0094192B">
        <w:rPr>
          <w:rFonts w:ascii="Times New Roman" w:hAnsi="Times New Roman" w:cs="Times New Roman"/>
          <w:bCs/>
          <w:sz w:val="32"/>
          <w:szCs w:val="32"/>
        </w:rPr>
        <w:t>literal</w:t>
      </w:r>
      <w:r w:rsidR="00E61A28" w:rsidRPr="0094192B">
        <w:rPr>
          <w:rFonts w:ascii="Times New Roman" w:hAnsi="Times New Roman" w:cs="Times New Roman"/>
          <w:bCs/>
          <w:sz w:val="32"/>
          <w:szCs w:val="32"/>
        </w:rPr>
        <w:t xml:space="preserve"> </w:t>
      </w:r>
      <w:r w:rsidR="00E405F2" w:rsidRPr="0094192B">
        <w:rPr>
          <w:rFonts w:ascii="Times New Roman" w:hAnsi="Times New Roman" w:cs="Times New Roman"/>
          <w:bCs/>
          <w:sz w:val="32"/>
          <w:szCs w:val="32"/>
        </w:rPr>
        <w:t>“</w:t>
      </w:r>
      <w:r w:rsidR="00E61A28" w:rsidRPr="0094192B">
        <w:rPr>
          <w:rFonts w:ascii="Times New Roman" w:hAnsi="Times New Roman" w:cs="Times New Roman"/>
          <w:bCs/>
          <w:sz w:val="32"/>
          <w:szCs w:val="32"/>
        </w:rPr>
        <w:t>David</w:t>
      </w:r>
      <w:r w:rsidR="00E405F2" w:rsidRPr="0094192B">
        <w:rPr>
          <w:rFonts w:ascii="Times New Roman" w:hAnsi="Times New Roman" w:cs="Times New Roman"/>
          <w:bCs/>
          <w:sz w:val="32"/>
          <w:szCs w:val="32"/>
        </w:rPr>
        <w:t>”</w:t>
      </w:r>
      <w:r w:rsidR="00E61A28" w:rsidRPr="0094192B">
        <w:rPr>
          <w:rFonts w:ascii="Times New Roman" w:hAnsi="Times New Roman" w:cs="Times New Roman"/>
          <w:bCs/>
          <w:sz w:val="32"/>
          <w:szCs w:val="32"/>
        </w:rPr>
        <w:t xml:space="preserve">. </w:t>
      </w:r>
    </w:p>
    <w:p w14:paraId="05F3F327" w14:textId="77777777" w:rsidR="00D259DE" w:rsidRPr="0094192B" w:rsidRDefault="00B7503C" w:rsidP="001F3B75">
      <w:pPr>
        <w:autoSpaceDE w:val="0"/>
        <w:autoSpaceDN w:val="0"/>
        <w:adjustRightInd w:val="0"/>
        <w:ind w:firstLine="360"/>
        <w:rPr>
          <w:rFonts w:ascii="Times New Roman" w:hAnsi="Times New Roman" w:cs="Times New Roman"/>
          <w:bCs/>
          <w:sz w:val="32"/>
          <w:szCs w:val="32"/>
        </w:rPr>
      </w:pPr>
      <w:r w:rsidRPr="0094192B">
        <w:rPr>
          <w:rFonts w:ascii="Times New Roman" w:hAnsi="Times New Roman" w:cs="Times New Roman"/>
          <w:bCs/>
          <w:sz w:val="32"/>
          <w:szCs w:val="32"/>
        </w:rPr>
        <w:t>David</w:t>
      </w:r>
      <w:r w:rsidR="00E61A28" w:rsidRPr="0094192B">
        <w:rPr>
          <w:rFonts w:ascii="Times New Roman" w:hAnsi="Times New Roman" w:cs="Times New Roman"/>
          <w:bCs/>
          <w:sz w:val="32"/>
          <w:szCs w:val="32"/>
        </w:rPr>
        <w:t xml:space="preserve"> will be Yahweh’s “</w:t>
      </w:r>
      <w:r w:rsidR="00E61A28" w:rsidRPr="0094192B">
        <w:rPr>
          <w:rFonts w:ascii="Times New Roman" w:hAnsi="Times New Roman" w:cs="Times New Roman"/>
          <w:bCs/>
          <w:sz w:val="32"/>
          <w:szCs w:val="32"/>
          <w:u w:val="single"/>
        </w:rPr>
        <w:t>prince</w:t>
      </w:r>
      <w:r w:rsidR="00E61A28" w:rsidRPr="0094192B">
        <w:rPr>
          <w:rFonts w:ascii="Times New Roman" w:hAnsi="Times New Roman" w:cs="Times New Roman"/>
          <w:bCs/>
          <w:sz w:val="32"/>
          <w:szCs w:val="32"/>
        </w:rPr>
        <w:t xml:space="preserve">” per </w:t>
      </w:r>
      <w:r w:rsidR="00B631E3" w:rsidRPr="0094192B">
        <w:rPr>
          <w:rFonts w:ascii="Times New Roman" w:hAnsi="Times New Roman" w:cs="Times New Roman"/>
          <w:bCs/>
          <w:sz w:val="32"/>
          <w:szCs w:val="32"/>
        </w:rPr>
        <w:t>an earlier prophecy of Ezekiel –</w:t>
      </w:r>
    </w:p>
    <w:p w14:paraId="0281F487" w14:textId="77777777" w:rsidR="0094192B" w:rsidRPr="0094192B" w:rsidRDefault="00B631E3" w:rsidP="0094192B">
      <w:pPr>
        <w:autoSpaceDE w:val="0"/>
        <w:autoSpaceDN w:val="0"/>
        <w:adjustRightInd w:val="0"/>
        <w:ind w:left="360"/>
        <w:rPr>
          <w:rFonts w:ascii="Times New Roman" w:hAnsi="Times New Roman" w:cs="Times New Roman"/>
          <w:bCs/>
          <w:sz w:val="32"/>
          <w:szCs w:val="32"/>
        </w:rPr>
      </w:pPr>
      <w:r w:rsidRPr="0094192B">
        <w:rPr>
          <w:rFonts w:ascii="Times New Roman" w:hAnsi="Times New Roman" w:cs="Times New Roman"/>
          <w:bCs/>
          <w:sz w:val="32"/>
          <w:szCs w:val="32"/>
        </w:rPr>
        <w:t xml:space="preserve">“And I will raise up over them </w:t>
      </w:r>
      <w:r w:rsidRPr="0094192B">
        <w:rPr>
          <w:rFonts w:ascii="Times New Roman" w:hAnsi="Times New Roman" w:cs="Times New Roman"/>
          <w:bCs/>
          <w:sz w:val="32"/>
          <w:szCs w:val="32"/>
          <w:u w:val="single"/>
        </w:rPr>
        <w:t>one shepherd</w:t>
      </w:r>
      <w:r w:rsidRPr="0094192B">
        <w:rPr>
          <w:rFonts w:ascii="Times New Roman" w:hAnsi="Times New Roman" w:cs="Times New Roman"/>
          <w:bCs/>
          <w:sz w:val="32"/>
          <w:szCs w:val="32"/>
        </w:rPr>
        <w:t xml:space="preserve"> and he will shepherd them, </w:t>
      </w:r>
      <w:r w:rsidRPr="0094192B">
        <w:rPr>
          <w:rFonts w:ascii="Times New Roman" w:hAnsi="Times New Roman" w:cs="Times New Roman"/>
          <w:b/>
          <w:sz w:val="32"/>
          <w:szCs w:val="32"/>
          <w:u w:val="single"/>
        </w:rPr>
        <w:t>My servant David</w:t>
      </w:r>
      <w:r w:rsidRPr="0094192B">
        <w:rPr>
          <w:rFonts w:ascii="Times New Roman" w:hAnsi="Times New Roman" w:cs="Times New Roman"/>
          <w:bCs/>
          <w:sz w:val="32"/>
          <w:szCs w:val="32"/>
        </w:rPr>
        <w:t xml:space="preserve">. He will shepherd them, and he will become to them for a shepherd. And I, Yahweh, will become to them for Elohim, and </w:t>
      </w:r>
      <w:r w:rsidRPr="0094192B">
        <w:rPr>
          <w:rFonts w:ascii="Times New Roman" w:hAnsi="Times New Roman" w:cs="Times New Roman"/>
          <w:b/>
          <w:sz w:val="32"/>
          <w:szCs w:val="32"/>
          <w:u w:val="single"/>
        </w:rPr>
        <w:t>My servant David</w:t>
      </w:r>
      <w:r w:rsidRPr="0094192B">
        <w:rPr>
          <w:rFonts w:ascii="Times New Roman" w:hAnsi="Times New Roman" w:cs="Times New Roman"/>
          <w:bCs/>
          <w:sz w:val="32"/>
          <w:szCs w:val="32"/>
        </w:rPr>
        <w:t xml:space="preserve"> a </w:t>
      </w:r>
      <w:r w:rsidRPr="0094192B">
        <w:rPr>
          <w:rFonts w:ascii="Times New Roman" w:hAnsi="Times New Roman" w:cs="Times New Roman"/>
          <w:bCs/>
          <w:sz w:val="32"/>
          <w:szCs w:val="32"/>
          <w:u w:val="single"/>
        </w:rPr>
        <w:t>prince</w:t>
      </w:r>
      <w:r w:rsidRPr="0094192B">
        <w:rPr>
          <w:rFonts w:ascii="Times New Roman" w:hAnsi="Times New Roman" w:cs="Times New Roman"/>
          <w:bCs/>
          <w:sz w:val="32"/>
          <w:szCs w:val="32"/>
        </w:rPr>
        <w:t xml:space="preserve"> </w:t>
      </w:r>
      <w:r w:rsidR="00C15DF8" w:rsidRPr="0094192B">
        <w:rPr>
          <w:rFonts w:ascii="Times New Roman" w:hAnsi="Times New Roman" w:cs="Times New Roman"/>
          <w:bCs/>
          <w:sz w:val="32"/>
          <w:szCs w:val="32"/>
        </w:rPr>
        <w:t xml:space="preserve">(Heb. </w:t>
      </w:r>
      <w:proofErr w:type="spellStart"/>
      <w:r w:rsidR="00C15DF8" w:rsidRPr="0094192B">
        <w:rPr>
          <w:rFonts w:ascii="Times New Roman" w:hAnsi="Times New Roman" w:cs="Times New Roman"/>
          <w:bCs/>
          <w:i/>
          <w:iCs/>
          <w:sz w:val="32"/>
          <w:szCs w:val="32"/>
        </w:rPr>
        <w:t>nâshîy</w:t>
      </w:r>
      <w:proofErr w:type="spellEnd"/>
      <w:r w:rsidR="00C15DF8" w:rsidRPr="0094192B">
        <w:rPr>
          <w:rFonts w:ascii="Times New Roman" w:hAnsi="Times New Roman" w:cs="Times New Roman"/>
          <w:bCs/>
          <w:i/>
          <w:iCs/>
          <w:sz w:val="32"/>
          <w:szCs w:val="32"/>
        </w:rPr>
        <w:t>’</w:t>
      </w:r>
      <w:r w:rsidR="00C15DF8" w:rsidRPr="0094192B">
        <w:rPr>
          <w:rFonts w:ascii="Times New Roman" w:hAnsi="Times New Roman" w:cs="Times New Roman"/>
          <w:bCs/>
          <w:sz w:val="32"/>
          <w:szCs w:val="32"/>
        </w:rPr>
        <w:t>)</w:t>
      </w:r>
      <w:r w:rsidR="00A5025A" w:rsidRPr="0094192B">
        <w:rPr>
          <w:rFonts w:ascii="Times New Roman" w:hAnsi="Times New Roman" w:cs="Times New Roman"/>
          <w:bCs/>
          <w:sz w:val="32"/>
          <w:szCs w:val="32"/>
        </w:rPr>
        <w:t xml:space="preserve"> </w:t>
      </w:r>
      <w:r w:rsidRPr="0094192B">
        <w:rPr>
          <w:rFonts w:ascii="Times New Roman" w:hAnsi="Times New Roman" w:cs="Times New Roman"/>
          <w:bCs/>
          <w:sz w:val="32"/>
          <w:szCs w:val="32"/>
        </w:rPr>
        <w:t xml:space="preserve">in their midst. I Yahweh have spoken.”   </w:t>
      </w:r>
      <w:r w:rsidR="0094192B">
        <w:rPr>
          <w:rFonts w:ascii="Times New Roman" w:hAnsi="Times New Roman" w:cs="Times New Roman"/>
          <w:bCs/>
          <w:sz w:val="32"/>
          <w:szCs w:val="32"/>
        </w:rPr>
        <w:t xml:space="preserve">  </w:t>
      </w:r>
      <w:r w:rsidRPr="0094192B">
        <w:rPr>
          <w:rFonts w:ascii="Times New Roman" w:hAnsi="Times New Roman" w:cs="Times New Roman"/>
          <w:bCs/>
          <w:sz w:val="32"/>
          <w:szCs w:val="32"/>
        </w:rPr>
        <w:t xml:space="preserve"> </w:t>
      </w:r>
      <w:r w:rsidR="0094192B" w:rsidRPr="0094192B">
        <w:rPr>
          <w:rFonts w:ascii="Times New Roman" w:hAnsi="Times New Roman" w:cs="Times New Roman"/>
          <w:bCs/>
          <w:sz w:val="32"/>
          <w:szCs w:val="32"/>
        </w:rPr>
        <w:t>Eze.34:23-24</w:t>
      </w:r>
    </w:p>
    <w:p w14:paraId="05F3F32A" w14:textId="77777777" w:rsidR="00B631E3" w:rsidRPr="0094192B" w:rsidRDefault="00B631E3" w:rsidP="004A12FF">
      <w:pPr>
        <w:autoSpaceDE w:val="0"/>
        <w:autoSpaceDN w:val="0"/>
        <w:adjustRightInd w:val="0"/>
        <w:ind w:left="-90"/>
        <w:rPr>
          <w:rFonts w:ascii="Times New Roman" w:hAnsi="Times New Roman" w:cs="Times New Roman"/>
          <w:bCs/>
          <w:sz w:val="32"/>
          <w:szCs w:val="32"/>
        </w:rPr>
      </w:pPr>
      <w:r w:rsidRPr="0094192B">
        <w:rPr>
          <w:rFonts w:ascii="Times New Roman" w:hAnsi="Times New Roman" w:cs="Times New Roman"/>
          <w:bCs/>
          <w:sz w:val="32"/>
          <w:szCs w:val="32"/>
        </w:rPr>
        <w:t>This position of “</w:t>
      </w:r>
      <w:r w:rsidRPr="0094192B">
        <w:rPr>
          <w:rFonts w:ascii="Times New Roman" w:hAnsi="Times New Roman" w:cs="Times New Roman"/>
          <w:bCs/>
          <w:sz w:val="32"/>
          <w:szCs w:val="32"/>
          <w:u w:val="single"/>
        </w:rPr>
        <w:t>My servant David</w:t>
      </w:r>
      <w:r w:rsidRPr="0094192B">
        <w:rPr>
          <w:rFonts w:ascii="Times New Roman" w:hAnsi="Times New Roman" w:cs="Times New Roman"/>
          <w:bCs/>
          <w:sz w:val="32"/>
          <w:szCs w:val="32"/>
        </w:rPr>
        <w:t xml:space="preserve">” will be delegated by the </w:t>
      </w:r>
      <w:r w:rsidR="00A7471D" w:rsidRPr="0094192B">
        <w:rPr>
          <w:rFonts w:ascii="Times New Roman" w:hAnsi="Times New Roman" w:cs="Times New Roman"/>
          <w:bCs/>
          <w:sz w:val="32"/>
          <w:szCs w:val="32"/>
        </w:rPr>
        <w:t>O</w:t>
      </w:r>
      <w:r w:rsidRPr="0094192B">
        <w:rPr>
          <w:rFonts w:ascii="Times New Roman" w:hAnsi="Times New Roman" w:cs="Times New Roman"/>
          <w:bCs/>
          <w:sz w:val="32"/>
          <w:szCs w:val="32"/>
        </w:rPr>
        <w:t>ne having “all authority”</w:t>
      </w:r>
      <w:r w:rsidR="00C06B28" w:rsidRPr="0094192B">
        <w:rPr>
          <w:rFonts w:ascii="Times New Roman" w:hAnsi="Times New Roman" w:cs="Times New Roman"/>
          <w:bCs/>
          <w:sz w:val="32"/>
          <w:szCs w:val="32"/>
        </w:rPr>
        <w:t>, Jesus Christ</w:t>
      </w:r>
      <w:r w:rsidRPr="0094192B">
        <w:rPr>
          <w:rFonts w:ascii="Times New Roman" w:hAnsi="Times New Roman" w:cs="Times New Roman"/>
          <w:bCs/>
          <w:sz w:val="32"/>
          <w:szCs w:val="32"/>
        </w:rPr>
        <w:t>. David will be His right-hand</w:t>
      </w:r>
      <w:r w:rsidR="00A7471D" w:rsidRPr="0094192B">
        <w:rPr>
          <w:rFonts w:ascii="Times New Roman" w:hAnsi="Times New Roman" w:cs="Times New Roman"/>
          <w:bCs/>
          <w:sz w:val="32"/>
          <w:szCs w:val="32"/>
        </w:rPr>
        <w:t xml:space="preserve"> in certain earthly matters</w:t>
      </w:r>
      <w:r w:rsidRPr="0094192B">
        <w:rPr>
          <w:rFonts w:ascii="Times New Roman" w:hAnsi="Times New Roman" w:cs="Times New Roman"/>
          <w:bCs/>
          <w:sz w:val="32"/>
          <w:szCs w:val="32"/>
        </w:rPr>
        <w:t xml:space="preserve">, even as </w:t>
      </w:r>
      <w:r w:rsidR="005D40C3" w:rsidRPr="0094192B">
        <w:rPr>
          <w:rFonts w:ascii="Times New Roman" w:hAnsi="Times New Roman" w:cs="Times New Roman"/>
          <w:bCs/>
          <w:sz w:val="32"/>
          <w:szCs w:val="32"/>
        </w:rPr>
        <w:t>David</w:t>
      </w:r>
      <w:r w:rsidRPr="0094192B">
        <w:rPr>
          <w:rFonts w:ascii="Times New Roman" w:hAnsi="Times New Roman" w:cs="Times New Roman"/>
          <w:bCs/>
          <w:sz w:val="32"/>
          <w:szCs w:val="32"/>
        </w:rPr>
        <w:t xml:space="preserve"> was a man after Yahweh’s heart </w:t>
      </w:r>
      <w:r w:rsidR="00F13A3A" w:rsidRPr="0094192B">
        <w:rPr>
          <w:rFonts w:ascii="Times New Roman" w:hAnsi="Times New Roman" w:cs="Times New Roman"/>
          <w:bCs/>
          <w:sz w:val="32"/>
          <w:szCs w:val="32"/>
        </w:rPr>
        <w:t>in earthly life</w:t>
      </w:r>
      <w:r w:rsidR="005307EF" w:rsidRPr="0094192B">
        <w:rPr>
          <w:rFonts w:ascii="Times New Roman" w:hAnsi="Times New Roman" w:cs="Times New Roman"/>
          <w:bCs/>
          <w:sz w:val="32"/>
          <w:szCs w:val="32"/>
        </w:rPr>
        <w:t xml:space="preserve"> (1 Sam. 13:14)</w:t>
      </w:r>
      <w:r w:rsidRPr="0094192B">
        <w:rPr>
          <w:rFonts w:ascii="Times New Roman" w:hAnsi="Times New Roman" w:cs="Times New Roman"/>
          <w:bCs/>
          <w:sz w:val="32"/>
          <w:szCs w:val="32"/>
        </w:rPr>
        <w:t>.</w:t>
      </w:r>
      <w:r w:rsidR="00F35010" w:rsidRPr="0094192B">
        <w:rPr>
          <w:rFonts w:ascii="Times New Roman" w:hAnsi="Times New Roman" w:cs="Times New Roman"/>
          <w:bCs/>
          <w:sz w:val="32"/>
          <w:szCs w:val="32"/>
        </w:rPr>
        <w:t xml:space="preserve"> And Who is Yahweh, but Christ Himself</w:t>
      </w:r>
      <w:r w:rsidR="001F3B75" w:rsidRPr="0094192B">
        <w:rPr>
          <w:rFonts w:ascii="Times New Roman" w:hAnsi="Times New Roman" w:cs="Times New Roman"/>
          <w:bCs/>
          <w:sz w:val="32"/>
          <w:szCs w:val="32"/>
        </w:rPr>
        <w:t>?</w:t>
      </w:r>
      <w:r w:rsidR="00F35010" w:rsidRPr="0094192B">
        <w:rPr>
          <w:rFonts w:ascii="Times New Roman" w:hAnsi="Times New Roman" w:cs="Times New Roman"/>
          <w:bCs/>
          <w:sz w:val="32"/>
          <w:szCs w:val="32"/>
        </w:rPr>
        <w:t xml:space="preserve"> David will be one of those </w:t>
      </w:r>
      <w:r w:rsidR="00B34BB4" w:rsidRPr="0094192B">
        <w:rPr>
          <w:rFonts w:ascii="Times New Roman" w:hAnsi="Times New Roman" w:cs="Times New Roman"/>
          <w:bCs/>
          <w:sz w:val="32"/>
          <w:szCs w:val="32"/>
        </w:rPr>
        <w:t>millennial</w:t>
      </w:r>
      <w:r w:rsidR="00F35010" w:rsidRPr="0094192B">
        <w:rPr>
          <w:rFonts w:ascii="Times New Roman" w:hAnsi="Times New Roman" w:cs="Times New Roman"/>
          <w:bCs/>
          <w:sz w:val="32"/>
          <w:szCs w:val="32"/>
        </w:rPr>
        <w:t xml:space="preserve"> saints who reigns with Christ (Rev.20:6)</w:t>
      </w:r>
      <w:r w:rsidR="00EA484B" w:rsidRPr="0094192B">
        <w:rPr>
          <w:rFonts w:ascii="Times New Roman" w:hAnsi="Times New Roman" w:cs="Times New Roman"/>
          <w:bCs/>
          <w:sz w:val="32"/>
          <w:szCs w:val="32"/>
        </w:rPr>
        <w:t xml:space="preserve">, perhaps as an executive officer supports </w:t>
      </w:r>
      <w:r w:rsidR="004A12FF" w:rsidRPr="0094192B">
        <w:rPr>
          <w:rFonts w:ascii="Times New Roman" w:hAnsi="Times New Roman" w:cs="Times New Roman"/>
          <w:bCs/>
          <w:sz w:val="32"/>
          <w:szCs w:val="32"/>
        </w:rPr>
        <w:t>his</w:t>
      </w:r>
      <w:r w:rsidR="00EA484B" w:rsidRPr="0094192B">
        <w:rPr>
          <w:rFonts w:ascii="Times New Roman" w:hAnsi="Times New Roman" w:cs="Times New Roman"/>
          <w:bCs/>
          <w:sz w:val="32"/>
          <w:szCs w:val="32"/>
        </w:rPr>
        <w:t xml:space="preserve"> commanding officer</w:t>
      </w:r>
      <w:r w:rsidR="00F35010" w:rsidRPr="0094192B">
        <w:rPr>
          <w:rFonts w:ascii="Times New Roman" w:hAnsi="Times New Roman" w:cs="Times New Roman"/>
          <w:bCs/>
          <w:sz w:val="32"/>
          <w:szCs w:val="32"/>
        </w:rPr>
        <w:t>. The details of this co-reigning are not provided, except that Eze.34:23-24 assigns a unique role to David, as “</w:t>
      </w:r>
      <w:r w:rsidR="00F35010" w:rsidRPr="0094192B">
        <w:rPr>
          <w:rFonts w:ascii="Times New Roman" w:hAnsi="Times New Roman" w:cs="Times New Roman"/>
          <w:bCs/>
          <w:sz w:val="32"/>
          <w:szCs w:val="32"/>
          <w:u w:val="single"/>
        </w:rPr>
        <w:t>one shepherd</w:t>
      </w:r>
      <w:r w:rsidR="00F35010" w:rsidRPr="0094192B">
        <w:rPr>
          <w:rFonts w:ascii="Times New Roman" w:hAnsi="Times New Roman" w:cs="Times New Roman"/>
          <w:bCs/>
          <w:sz w:val="32"/>
          <w:szCs w:val="32"/>
        </w:rPr>
        <w:t>” and “</w:t>
      </w:r>
      <w:r w:rsidR="00F35010" w:rsidRPr="0094192B">
        <w:rPr>
          <w:rFonts w:ascii="Times New Roman" w:hAnsi="Times New Roman" w:cs="Times New Roman"/>
          <w:bCs/>
          <w:sz w:val="32"/>
          <w:szCs w:val="32"/>
          <w:u w:val="single"/>
        </w:rPr>
        <w:t>prince</w:t>
      </w:r>
      <w:r w:rsidR="00F35010" w:rsidRPr="0094192B">
        <w:rPr>
          <w:rFonts w:ascii="Times New Roman" w:hAnsi="Times New Roman" w:cs="Times New Roman"/>
          <w:bCs/>
          <w:sz w:val="32"/>
          <w:szCs w:val="32"/>
        </w:rPr>
        <w:t>”.</w:t>
      </w:r>
    </w:p>
    <w:p w14:paraId="05F3F32B" w14:textId="77777777" w:rsidR="00C15DF8" w:rsidRPr="0094192B" w:rsidRDefault="00B24B04" w:rsidP="004A12FF">
      <w:pPr>
        <w:autoSpaceDE w:val="0"/>
        <w:autoSpaceDN w:val="0"/>
        <w:adjustRightInd w:val="0"/>
        <w:ind w:left="-90" w:firstLine="450"/>
        <w:rPr>
          <w:rFonts w:ascii="Times New Roman" w:hAnsi="Times New Roman" w:cs="Times New Roman"/>
          <w:bCs/>
          <w:sz w:val="32"/>
          <w:szCs w:val="32"/>
        </w:rPr>
      </w:pPr>
      <w:r w:rsidRPr="0094192B">
        <w:rPr>
          <w:rFonts w:ascii="Times New Roman" w:hAnsi="Times New Roman" w:cs="Times New Roman"/>
          <w:bCs/>
          <w:sz w:val="32"/>
          <w:szCs w:val="32"/>
        </w:rPr>
        <w:t>Then</w:t>
      </w:r>
      <w:r w:rsidR="00C15DF8" w:rsidRPr="0094192B">
        <w:rPr>
          <w:rFonts w:ascii="Times New Roman" w:hAnsi="Times New Roman" w:cs="Times New Roman"/>
          <w:bCs/>
          <w:sz w:val="32"/>
          <w:szCs w:val="32"/>
        </w:rPr>
        <w:t xml:space="preserve"> we </w:t>
      </w:r>
      <w:r w:rsidR="001145B9" w:rsidRPr="0094192B">
        <w:rPr>
          <w:rFonts w:ascii="Times New Roman" w:hAnsi="Times New Roman" w:cs="Times New Roman"/>
          <w:bCs/>
          <w:sz w:val="32"/>
          <w:szCs w:val="32"/>
        </w:rPr>
        <w:t>seem to have</w:t>
      </w:r>
      <w:r w:rsidR="00C15DF8" w:rsidRPr="0094192B">
        <w:rPr>
          <w:rFonts w:ascii="Times New Roman" w:hAnsi="Times New Roman" w:cs="Times New Roman"/>
          <w:bCs/>
          <w:sz w:val="32"/>
          <w:szCs w:val="32"/>
        </w:rPr>
        <w:t xml:space="preserve"> </w:t>
      </w:r>
      <w:r w:rsidR="00A35042" w:rsidRPr="0094192B">
        <w:rPr>
          <w:rFonts w:ascii="Times New Roman" w:hAnsi="Times New Roman" w:cs="Times New Roman"/>
          <w:bCs/>
          <w:sz w:val="32"/>
          <w:szCs w:val="32"/>
        </w:rPr>
        <w:t xml:space="preserve">these </w:t>
      </w:r>
      <w:r w:rsidR="00C15DF8" w:rsidRPr="0094192B">
        <w:rPr>
          <w:rFonts w:ascii="Times New Roman" w:hAnsi="Times New Roman" w:cs="Times New Roman"/>
          <w:bCs/>
          <w:sz w:val="32"/>
          <w:szCs w:val="32"/>
        </w:rPr>
        <w:t>con</w:t>
      </w:r>
      <w:r w:rsidR="004A12FF" w:rsidRPr="0094192B">
        <w:rPr>
          <w:rFonts w:ascii="Times New Roman" w:hAnsi="Times New Roman" w:cs="Times New Roman"/>
          <w:bCs/>
          <w:sz w:val="32"/>
          <w:szCs w:val="32"/>
        </w:rPr>
        <w:t>flicting</w:t>
      </w:r>
      <w:r w:rsidR="00C15DF8" w:rsidRPr="0094192B">
        <w:rPr>
          <w:rFonts w:ascii="Times New Roman" w:hAnsi="Times New Roman" w:cs="Times New Roman"/>
          <w:bCs/>
          <w:sz w:val="32"/>
          <w:szCs w:val="32"/>
        </w:rPr>
        <w:t xml:space="preserve"> passage</w:t>
      </w:r>
      <w:r w:rsidR="009A70E1" w:rsidRPr="0094192B">
        <w:rPr>
          <w:rFonts w:ascii="Times New Roman" w:hAnsi="Times New Roman" w:cs="Times New Roman"/>
          <w:bCs/>
          <w:sz w:val="32"/>
          <w:szCs w:val="32"/>
        </w:rPr>
        <w:t>s</w:t>
      </w:r>
      <w:r w:rsidR="00C15DF8" w:rsidRPr="0094192B">
        <w:rPr>
          <w:rFonts w:ascii="Times New Roman" w:hAnsi="Times New Roman" w:cs="Times New Roman"/>
          <w:bCs/>
          <w:sz w:val="32"/>
          <w:szCs w:val="32"/>
        </w:rPr>
        <w:t xml:space="preserve"> in Ezekiel – </w:t>
      </w:r>
    </w:p>
    <w:p w14:paraId="05F3F32C" w14:textId="77777777" w:rsidR="00C15DF8" w:rsidRPr="0094192B" w:rsidRDefault="00C15DF8" w:rsidP="008312C2">
      <w:pPr>
        <w:tabs>
          <w:tab w:val="left" w:pos="8460"/>
        </w:tabs>
        <w:autoSpaceDE w:val="0"/>
        <w:autoSpaceDN w:val="0"/>
        <w:adjustRightInd w:val="0"/>
        <w:spacing w:after="0"/>
        <w:ind w:left="360"/>
        <w:rPr>
          <w:rFonts w:ascii="Times New Roman" w:hAnsi="Times New Roman" w:cs="Times New Roman"/>
          <w:bCs/>
          <w:sz w:val="32"/>
          <w:szCs w:val="32"/>
        </w:rPr>
      </w:pPr>
      <w:r w:rsidRPr="0094192B">
        <w:rPr>
          <w:rFonts w:ascii="Times New Roman" w:hAnsi="Times New Roman" w:cs="Times New Roman"/>
          <w:bCs/>
          <w:sz w:val="32"/>
          <w:szCs w:val="32"/>
        </w:rPr>
        <w:t xml:space="preserve">“And upon the </w:t>
      </w:r>
      <w:r w:rsidRPr="0094192B">
        <w:rPr>
          <w:rFonts w:ascii="Times New Roman" w:hAnsi="Times New Roman" w:cs="Times New Roman"/>
          <w:bCs/>
          <w:sz w:val="32"/>
          <w:szCs w:val="32"/>
          <w:u w:val="single"/>
        </w:rPr>
        <w:t>prince</w:t>
      </w:r>
      <w:r w:rsidRPr="0094192B">
        <w:rPr>
          <w:rFonts w:ascii="Times New Roman" w:hAnsi="Times New Roman" w:cs="Times New Roman"/>
          <w:bCs/>
          <w:sz w:val="32"/>
          <w:szCs w:val="32"/>
        </w:rPr>
        <w:t xml:space="preserve"> (Heb. </w:t>
      </w:r>
      <w:proofErr w:type="spellStart"/>
      <w:r w:rsidRPr="0094192B">
        <w:rPr>
          <w:rFonts w:ascii="Times New Roman" w:hAnsi="Times New Roman" w:cs="Times New Roman"/>
          <w:bCs/>
          <w:i/>
          <w:iCs/>
          <w:sz w:val="32"/>
          <w:szCs w:val="32"/>
        </w:rPr>
        <w:t>nâshîy</w:t>
      </w:r>
      <w:proofErr w:type="spellEnd"/>
      <w:r w:rsidRPr="0094192B">
        <w:rPr>
          <w:rFonts w:ascii="Times New Roman" w:hAnsi="Times New Roman" w:cs="Times New Roman"/>
          <w:bCs/>
          <w:i/>
          <w:iCs/>
          <w:sz w:val="32"/>
          <w:szCs w:val="32"/>
        </w:rPr>
        <w:t>’</w:t>
      </w:r>
      <w:r w:rsidRPr="0094192B">
        <w:rPr>
          <w:rFonts w:ascii="Times New Roman" w:hAnsi="Times New Roman" w:cs="Times New Roman"/>
          <w:bCs/>
          <w:sz w:val="32"/>
          <w:szCs w:val="32"/>
        </w:rPr>
        <w:t>) will come the burnt-offering and the present and the drink offering</w:t>
      </w:r>
      <w:r w:rsidR="00D15382" w:rsidRPr="0094192B">
        <w:rPr>
          <w:rFonts w:ascii="Times New Roman" w:hAnsi="Times New Roman" w:cs="Times New Roman"/>
          <w:bCs/>
          <w:sz w:val="32"/>
          <w:szCs w:val="32"/>
        </w:rPr>
        <w:t>,</w:t>
      </w:r>
      <w:r w:rsidRPr="0094192B">
        <w:rPr>
          <w:rFonts w:ascii="Times New Roman" w:hAnsi="Times New Roman" w:cs="Times New Roman"/>
          <w:bCs/>
          <w:sz w:val="32"/>
          <w:szCs w:val="32"/>
        </w:rPr>
        <w:t xml:space="preserve"> on feasts and on new moons and on sabbaths. In all appointed-times of </w:t>
      </w:r>
      <w:r w:rsidRPr="0094192B">
        <w:rPr>
          <w:rFonts w:ascii="Times New Roman" w:hAnsi="Times New Roman" w:cs="Times New Roman"/>
          <w:bCs/>
          <w:i/>
          <w:iCs/>
          <w:sz w:val="32"/>
          <w:szCs w:val="32"/>
        </w:rPr>
        <w:t>the</w:t>
      </w:r>
      <w:r w:rsidRPr="0094192B">
        <w:rPr>
          <w:rFonts w:ascii="Times New Roman" w:hAnsi="Times New Roman" w:cs="Times New Roman"/>
          <w:bCs/>
          <w:sz w:val="32"/>
          <w:szCs w:val="32"/>
        </w:rPr>
        <w:t xml:space="preserve"> house of Israel he will perform </w:t>
      </w:r>
      <w:r w:rsidRPr="0094192B">
        <w:rPr>
          <w:rFonts w:ascii="Times New Roman" w:hAnsi="Times New Roman" w:cs="Times New Roman"/>
          <w:bCs/>
          <w:sz w:val="32"/>
          <w:szCs w:val="32"/>
        </w:rPr>
        <w:lastRenderedPageBreak/>
        <w:t xml:space="preserve">the sin-offering and the present and the burnt-offering and the peace-offering, to cover on </w:t>
      </w:r>
      <w:r w:rsidR="009A70E1" w:rsidRPr="0094192B">
        <w:rPr>
          <w:rFonts w:ascii="Times New Roman" w:hAnsi="Times New Roman" w:cs="Times New Roman"/>
          <w:bCs/>
          <w:sz w:val="32"/>
          <w:szCs w:val="32"/>
        </w:rPr>
        <w:t xml:space="preserve">behalf of the house of Israel.”   </w:t>
      </w:r>
      <w:r w:rsidR="008312C2" w:rsidRPr="0094192B">
        <w:rPr>
          <w:rFonts w:ascii="Times New Roman" w:hAnsi="Times New Roman" w:cs="Times New Roman"/>
          <w:bCs/>
          <w:sz w:val="32"/>
          <w:szCs w:val="32"/>
        </w:rPr>
        <w:t xml:space="preserve">  </w:t>
      </w:r>
      <w:r w:rsidR="001B0FD0" w:rsidRPr="0094192B">
        <w:rPr>
          <w:rFonts w:ascii="Times New Roman" w:hAnsi="Times New Roman" w:cs="Times New Roman"/>
          <w:bCs/>
          <w:sz w:val="32"/>
          <w:szCs w:val="32"/>
        </w:rPr>
        <w:t>Eze.45:17</w:t>
      </w:r>
    </w:p>
    <w:p w14:paraId="05F3F32D" w14:textId="77777777" w:rsidR="008312C2" w:rsidRPr="0094192B" w:rsidRDefault="008312C2" w:rsidP="008312C2">
      <w:pPr>
        <w:tabs>
          <w:tab w:val="left" w:pos="8460"/>
        </w:tabs>
        <w:autoSpaceDE w:val="0"/>
        <w:autoSpaceDN w:val="0"/>
        <w:adjustRightInd w:val="0"/>
        <w:spacing w:after="0"/>
        <w:ind w:left="360"/>
        <w:rPr>
          <w:rFonts w:ascii="Times New Roman" w:hAnsi="Times New Roman" w:cs="Times New Roman"/>
          <w:bCs/>
          <w:sz w:val="32"/>
          <w:szCs w:val="32"/>
        </w:rPr>
      </w:pPr>
    </w:p>
    <w:p w14:paraId="05F3F32E" w14:textId="77777777" w:rsidR="001B0FD0" w:rsidRPr="0094192B" w:rsidRDefault="001B0FD0" w:rsidP="008312C2">
      <w:pPr>
        <w:autoSpaceDE w:val="0"/>
        <w:autoSpaceDN w:val="0"/>
        <w:adjustRightInd w:val="0"/>
        <w:ind w:left="360"/>
        <w:rPr>
          <w:rFonts w:ascii="Times New Roman" w:hAnsi="Times New Roman" w:cs="Times New Roman"/>
          <w:bCs/>
          <w:sz w:val="32"/>
          <w:szCs w:val="32"/>
        </w:rPr>
      </w:pPr>
      <w:r w:rsidRPr="0094192B">
        <w:rPr>
          <w:rFonts w:ascii="Times New Roman" w:hAnsi="Times New Roman" w:cs="Times New Roman"/>
          <w:bCs/>
          <w:sz w:val="32"/>
          <w:szCs w:val="32"/>
        </w:rPr>
        <w:t xml:space="preserve">“And the </w:t>
      </w:r>
      <w:r w:rsidRPr="0094192B">
        <w:rPr>
          <w:rFonts w:ascii="Times New Roman" w:hAnsi="Times New Roman" w:cs="Times New Roman"/>
          <w:bCs/>
          <w:sz w:val="32"/>
          <w:szCs w:val="32"/>
          <w:u w:val="single"/>
        </w:rPr>
        <w:t>prince</w:t>
      </w:r>
      <w:r w:rsidRPr="0094192B">
        <w:rPr>
          <w:rFonts w:ascii="Times New Roman" w:hAnsi="Times New Roman" w:cs="Times New Roman"/>
          <w:bCs/>
          <w:sz w:val="32"/>
          <w:szCs w:val="32"/>
        </w:rPr>
        <w:t xml:space="preserve"> (Heb. </w:t>
      </w:r>
      <w:proofErr w:type="spellStart"/>
      <w:r w:rsidRPr="0094192B">
        <w:rPr>
          <w:rFonts w:ascii="Times New Roman" w:hAnsi="Times New Roman" w:cs="Times New Roman"/>
          <w:bCs/>
          <w:i/>
          <w:iCs/>
          <w:sz w:val="32"/>
          <w:szCs w:val="32"/>
        </w:rPr>
        <w:t>nâshîy</w:t>
      </w:r>
      <w:proofErr w:type="spellEnd"/>
      <w:r w:rsidRPr="0094192B">
        <w:rPr>
          <w:rFonts w:ascii="Times New Roman" w:hAnsi="Times New Roman" w:cs="Times New Roman"/>
          <w:bCs/>
          <w:i/>
          <w:iCs/>
          <w:sz w:val="32"/>
          <w:szCs w:val="32"/>
        </w:rPr>
        <w:t>’</w:t>
      </w:r>
      <w:r w:rsidRPr="0094192B">
        <w:rPr>
          <w:rFonts w:ascii="Times New Roman" w:hAnsi="Times New Roman" w:cs="Times New Roman"/>
          <w:bCs/>
          <w:sz w:val="32"/>
          <w:szCs w:val="32"/>
        </w:rPr>
        <w:t xml:space="preserve">) will make in that day, for himself and for all </w:t>
      </w:r>
      <w:r w:rsidRPr="0094192B">
        <w:rPr>
          <w:rFonts w:ascii="Times New Roman" w:hAnsi="Times New Roman" w:cs="Times New Roman"/>
          <w:bCs/>
          <w:i/>
          <w:iCs/>
          <w:sz w:val="32"/>
          <w:szCs w:val="32"/>
        </w:rPr>
        <w:t>the</w:t>
      </w:r>
      <w:r w:rsidRPr="0094192B">
        <w:rPr>
          <w:rFonts w:ascii="Times New Roman" w:hAnsi="Times New Roman" w:cs="Times New Roman"/>
          <w:bCs/>
          <w:sz w:val="32"/>
          <w:szCs w:val="32"/>
        </w:rPr>
        <w:t xml:space="preserve"> people of the land, a bullock </w:t>
      </w:r>
      <w:r w:rsidRPr="0094192B">
        <w:rPr>
          <w:rFonts w:ascii="Times New Roman" w:hAnsi="Times New Roman" w:cs="Times New Roman"/>
          <w:bCs/>
          <w:i/>
          <w:iCs/>
          <w:sz w:val="32"/>
          <w:szCs w:val="32"/>
        </w:rPr>
        <w:t>as</w:t>
      </w:r>
      <w:r w:rsidRPr="0094192B">
        <w:rPr>
          <w:rFonts w:ascii="Times New Roman" w:hAnsi="Times New Roman" w:cs="Times New Roman"/>
          <w:bCs/>
          <w:sz w:val="32"/>
          <w:szCs w:val="32"/>
        </w:rPr>
        <w:t xml:space="preserve"> </w:t>
      </w:r>
      <w:r w:rsidR="00951999" w:rsidRPr="0094192B">
        <w:rPr>
          <w:rFonts w:ascii="Times New Roman" w:hAnsi="Times New Roman" w:cs="Times New Roman"/>
          <w:bCs/>
          <w:sz w:val="32"/>
          <w:szCs w:val="32"/>
        </w:rPr>
        <w:t xml:space="preserve">a </w:t>
      </w:r>
      <w:r w:rsidRPr="0094192B">
        <w:rPr>
          <w:rFonts w:ascii="Times New Roman" w:hAnsi="Times New Roman" w:cs="Times New Roman"/>
          <w:bCs/>
          <w:sz w:val="32"/>
          <w:szCs w:val="32"/>
        </w:rPr>
        <w:t>sin-offering.”</w:t>
      </w:r>
      <w:r w:rsidR="00951999" w:rsidRPr="0094192B">
        <w:rPr>
          <w:rFonts w:ascii="Times New Roman" w:hAnsi="Times New Roman" w:cs="Times New Roman"/>
          <w:bCs/>
          <w:sz w:val="32"/>
          <w:szCs w:val="32"/>
        </w:rPr>
        <w:t xml:space="preserve">  </w:t>
      </w:r>
      <w:r w:rsidRPr="0094192B">
        <w:rPr>
          <w:rFonts w:ascii="Times New Roman" w:hAnsi="Times New Roman" w:cs="Times New Roman"/>
          <w:bCs/>
          <w:sz w:val="32"/>
          <w:szCs w:val="32"/>
        </w:rPr>
        <w:t xml:space="preserve">  Eze.45:22</w:t>
      </w:r>
    </w:p>
    <w:p w14:paraId="05F3F32F" w14:textId="77777777" w:rsidR="00441880" w:rsidRPr="0094192B" w:rsidRDefault="001B0FD0" w:rsidP="001F3B75">
      <w:pPr>
        <w:tabs>
          <w:tab w:val="right" w:pos="8640"/>
        </w:tabs>
        <w:rPr>
          <w:rFonts w:ascii="Times New Roman" w:hAnsi="Times New Roman" w:cs="Times New Roman"/>
          <w:bCs/>
          <w:sz w:val="32"/>
          <w:szCs w:val="32"/>
        </w:rPr>
      </w:pPr>
      <w:r w:rsidRPr="0094192B">
        <w:rPr>
          <w:rFonts w:ascii="Times New Roman" w:hAnsi="Times New Roman" w:cs="Times New Roman"/>
          <w:bCs/>
          <w:sz w:val="32"/>
          <w:szCs w:val="32"/>
        </w:rPr>
        <w:t xml:space="preserve">These </w:t>
      </w:r>
      <w:r w:rsidR="005D40C3" w:rsidRPr="0094192B">
        <w:rPr>
          <w:rFonts w:ascii="Times New Roman" w:hAnsi="Times New Roman" w:cs="Times New Roman"/>
          <w:bCs/>
          <w:sz w:val="32"/>
          <w:szCs w:val="32"/>
        </w:rPr>
        <w:t>O</w:t>
      </w:r>
      <w:r w:rsidRPr="0094192B">
        <w:rPr>
          <w:rFonts w:ascii="Times New Roman" w:hAnsi="Times New Roman" w:cs="Times New Roman"/>
          <w:bCs/>
          <w:sz w:val="32"/>
          <w:szCs w:val="32"/>
        </w:rPr>
        <w:t xml:space="preserve">ld </w:t>
      </w:r>
      <w:r w:rsidR="005D40C3" w:rsidRPr="0094192B">
        <w:rPr>
          <w:rFonts w:ascii="Times New Roman" w:hAnsi="Times New Roman" w:cs="Times New Roman"/>
          <w:bCs/>
          <w:sz w:val="32"/>
          <w:szCs w:val="32"/>
        </w:rPr>
        <w:t>C</w:t>
      </w:r>
      <w:r w:rsidRPr="0094192B">
        <w:rPr>
          <w:rFonts w:ascii="Times New Roman" w:hAnsi="Times New Roman" w:cs="Times New Roman"/>
          <w:bCs/>
          <w:sz w:val="32"/>
          <w:szCs w:val="32"/>
        </w:rPr>
        <w:t xml:space="preserve">ovenant, Mosaic rituals seem entirely out-of-place with a </w:t>
      </w:r>
      <w:r w:rsidR="00B34BB4" w:rsidRPr="0094192B">
        <w:rPr>
          <w:rFonts w:ascii="Times New Roman" w:hAnsi="Times New Roman" w:cs="Times New Roman"/>
          <w:bCs/>
          <w:sz w:val="32"/>
          <w:szCs w:val="32"/>
        </w:rPr>
        <w:t>millennial</w:t>
      </w:r>
      <w:r w:rsidRPr="0094192B">
        <w:rPr>
          <w:rFonts w:ascii="Times New Roman" w:hAnsi="Times New Roman" w:cs="Times New Roman"/>
          <w:bCs/>
          <w:sz w:val="32"/>
          <w:szCs w:val="32"/>
        </w:rPr>
        <w:t xml:space="preserve"> Israel</w:t>
      </w:r>
      <w:r w:rsidR="00DE71A3" w:rsidRPr="0094192B">
        <w:rPr>
          <w:rFonts w:ascii="Times New Roman" w:hAnsi="Times New Roman" w:cs="Times New Roman"/>
          <w:bCs/>
          <w:sz w:val="32"/>
          <w:szCs w:val="32"/>
        </w:rPr>
        <w:t xml:space="preserve"> – especially th</w:t>
      </w:r>
      <w:r w:rsidR="001F3B75" w:rsidRPr="0094192B">
        <w:rPr>
          <w:rFonts w:ascii="Times New Roman" w:hAnsi="Times New Roman" w:cs="Times New Roman"/>
          <w:bCs/>
          <w:sz w:val="32"/>
          <w:szCs w:val="32"/>
        </w:rPr>
        <w:t>e</w:t>
      </w:r>
      <w:r w:rsidR="00DE71A3" w:rsidRPr="0094192B">
        <w:rPr>
          <w:rFonts w:ascii="Times New Roman" w:hAnsi="Times New Roman" w:cs="Times New Roman"/>
          <w:bCs/>
          <w:sz w:val="32"/>
          <w:szCs w:val="32"/>
        </w:rPr>
        <w:t xml:space="preserve"> sin-offering</w:t>
      </w:r>
      <w:r w:rsidRPr="0094192B">
        <w:rPr>
          <w:rFonts w:ascii="Times New Roman" w:hAnsi="Times New Roman" w:cs="Times New Roman"/>
          <w:bCs/>
          <w:sz w:val="32"/>
          <w:szCs w:val="32"/>
        </w:rPr>
        <w:t xml:space="preserve">. </w:t>
      </w:r>
      <w:r w:rsidR="00441880" w:rsidRPr="0094192B">
        <w:rPr>
          <w:rFonts w:ascii="Times New Roman" w:hAnsi="Times New Roman" w:cs="Times New Roman"/>
          <w:bCs/>
          <w:sz w:val="32"/>
          <w:szCs w:val="32"/>
        </w:rPr>
        <w:t>Is this the “holy priesthood to offer up spiritual sacrifices” (</w:t>
      </w:r>
      <w:r w:rsidR="00441880" w:rsidRPr="0094192B">
        <w:rPr>
          <w:rFonts w:ascii="Times New Roman" w:hAnsi="Times New Roman" w:cs="Times New Roman"/>
          <w:bCs/>
          <w:i/>
          <w:iCs/>
          <w:sz w:val="32"/>
          <w:szCs w:val="32"/>
        </w:rPr>
        <w:t>NKJV</w:t>
      </w:r>
      <w:r w:rsidR="00441880" w:rsidRPr="0094192B">
        <w:rPr>
          <w:rFonts w:ascii="Times New Roman" w:hAnsi="Times New Roman" w:cs="Times New Roman"/>
          <w:bCs/>
          <w:sz w:val="32"/>
          <w:szCs w:val="32"/>
        </w:rPr>
        <w:t>, 1 Pet.2:5), that Peter exhorted his “chosen generation” (v.9) to excel in? And what of Heb.13:10? – “</w:t>
      </w:r>
      <w:r w:rsidR="00170E87" w:rsidRPr="0094192B">
        <w:rPr>
          <w:rFonts w:ascii="Times New Roman" w:hAnsi="Times New Roman" w:cs="Times New Roman"/>
          <w:bCs/>
          <w:sz w:val="32"/>
          <w:szCs w:val="32"/>
        </w:rPr>
        <w:t xml:space="preserve">We have an altar from which they have no authority to eat, those serving in the tabernacle.” </w:t>
      </w:r>
      <w:r w:rsidR="00951999" w:rsidRPr="0094192B">
        <w:rPr>
          <w:rFonts w:ascii="Times New Roman" w:hAnsi="Times New Roman" w:cs="Times New Roman"/>
          <w:bCs/>
          <w:sz w:val="32"/>
          <w:szCs w:val="32"/>
        </w:rPr>
        <w:t xml:space="preserve">So there </w:t>
      </w:r>
      <w:r w:rsidR="001145B9" w:rsidRPr="0094192B">
        <w:rPr>
          <w:rFonts w:ascii="Times New Roman" w:hAnsi="Times New Roman" w:cs="Times New Roman"/>
          <w:bCs/>
          <w:sz w:val="32"/>
          <w:szCs w:val="32"/>
        </w:rPr>
        <w:t>i</w:t>
      </w:r>
      <w:r w:rsidR="00951999" w:rsidRPr="0094192B">
        <w:rPr>
          <w:rFonts w:ascii="Times New Roman" w:hAnsi="Times New Roman" w:cs="Times New Roman"/>
          <w:bCs/>
          <w:sz w:val="32"/>
          <w:szCs w:val="32"/>
        </w:rPr>
        <w:t xml:space="preserve">s </w:t>
      </w:r>
      <w:r w:rsidR="001145B9" w:rsidRPr="0094192B">
        <w:rPr>
          <w:rFonts w:ascii="Times New Roman" w:hAnsi="Times New Roman" w:cs="Times New Roman"/>
          <w:bCs/>
          <w:sz w:val="32"/>
          <w:szCs w:val="32"/>
        </w:rPr>
        <w:t>this</w:t>
      </w:r>
      <w:r w:rsidR="00951999" w:rsidRPr="0094192B">
        <w:rPr>
          <w:rFonts w:ascii="Times New Roman" w:hAnsi="Times New Roman" w:cs="Times New Roman"/>
          <w:bCs/>
          <w:sz w:val="32"/>
          <w:szCs w:val="32"/>
        </w:rPr>
        <w:t xml:space="preserve"> major distinction between Old and New Covenant sacrifices. </w:t>
      </w:r>
    </w:p>
    <w:p w14:paraId="05F3F330" w14:textId="77777777" w:rsidR="00E643BC" w:rsidRPr="0094192B" w:rsidRDefault="001145B9" w:rsidP="001145B9">
      <w:pPr>
        <w:tabs>
          <w:tab w:val="right" w:pos="8640"/>
        </w:tabs>
        <w:ind w:firstLine="360"/>
        <w:rPr>
          <w:rFonts w:ascii="Times New Roman" w:hAnsi="Times New Roman" w:cs="Times New Roman"/>
          <w:bCs/>
          <w:sz w:val="32"/>
          <w:szCs w:val="32"/>
        </w:rPr>
      </w:pPr>
      <w:r w:rsidRPr="0094192B">
        <w:rPr>
          <w:rFonts w:ascii="Times New Roman" w:hAnsi="Times New Roman" w:cs="Times New Roman"/>
          <w:bCs/>
          <w:sz w:val="32"/>
          <w:szCs w:val="32"/>
        </w:rPr>
        <w:t xml:space="preserve">By way of explanation, </w:t>
      </w:r>
      <w:r w:rsidR="001B0FD0" w:rsidRPr="0094192B">
        <w:rPr>
          <w:rFonts w:ascii="Times New Roman" w:hAnsi="Times New Roman" w:cs="Times New Roman"/>
          <w:bCs/>
          <w:sz w:val="32"/>
          <w:szCs w:val="32"/>
        </w:rPr>
        <w:t xml:space="preserve">I have proposed in the earlier </w:t>
      </w:r>
      <w:r w:rsidR="00B768F9" w:rsidRPr="0094192B">
        <w:rPr>
          <w:rFonts w:ascii="Times New Roman" w:hAnsi="Times New Roman" w:cs="Times New Roman"/>
          <w:bCs/>
          <w:sz w:val="32"/>
          <w:szCs w:val="32"/>
        </w:rPr>
        <w:t>chapter</w:t>
      </w:r>
      <w:r w:rsidR="001B0FD0" w:rsidRPr="0094192B">
        <w:rPr>
          <w:rFonts w:ascii="Times New Roman" w:hAnsi="Times New Roman" w:cs="Times New Roman"/>
          <w:bCs/>
          <w:sz w:val="32"/>
          <w:szCs w:val="32"/>
        </w:rPr>
        <w:t xml:space="preserve">, </w:t>
      </w:r>
      <w:r w:rsidR="001B0FD0" w:rsidRPr="0094192B">
        <w:rPr>
          <w:rFonts w:ascii="Times New Roman" w:hAnsi="Times New Roman" w:cs="Times New Roman"/>
          <w:b/>
          <w:bCs/>
          <w:sz w:val="32"/>
          <w:szCs w:val="32"/>
        </w:rPr>
        <w:t xml:space="preserve">Yahweh Fighting the Nations – His Defense of </w:t>
      </w:r>
      <w:r w:rsidR="007B2B5A" w:rsidRPr="0094192B">
        <w:rPr>
          <w:rFonts w:ascii="Times New Roman" w:hAnsi="Times New Roman" w:cs="Times New Roman"/>
          <w:b/>
          <w:bCs/>
          <w:sz w:val="32"/>
          <w:szCs w:val="32"/>
        </w:rPr>
        <w:t xml:space="preserve">Zion and </w:t>
      </w:r>
      <w:r w:rsidR="001B0FD0" w:rsidRPr="0094192B">
        <w:rPr>
          <w:rFonts w:ascii="Times New Roman" w:hAnsi="Times New Roman" w:cs="Times New Roman"/>
          <w:b/>
          <w:bCs/>
          <w:sz w:val="32"/>
          <w:szCs w:val="32"/>
        </w:rPr>
        <w:t>Jerusalem</w:t>
      </w:r>
      <w:r w:rsidR="001B0FD0" w:rsidRPr="0094192B">
        <w:rPr>
          <w:rFonts w:ascii="Times New Roman" w:hAnsi="Times New Roman" w:cs="Times New Roman"/>
          <w:sz w:val="32"/>
          <w:szCs w:val="32"/>
        </w:rPr>
        <w:t xml:space="preserve">, that much of </w:t>
      </w:r>
      <w:r w:rsidR="00B24E99" w:rsidRPr="0094192B">
        <w:rPr>
          <w:rFonts w:ascii="Times New Roman" w:hAnsi="Times New Roman" w:cs="Times New Roman"/>
          <w:sz w:val="32"/>
          <w:szCs w:val="32"/>
        </w:rPr>
        <w:t>Ezekiel’s</w:t>
      </w:r>
      <w:r w:rsidR="001B0FD0" w:rsidRPr="0094192B">
        <w:rPr>
          <w:rFonts w:ascii="Times New Roman" w:hAnsi="Times New Roman" w:cs="Times New Roman"/>
          <w:sz w:val="32"/>
          <w:szCs w:val="32"/>
        </w:rPr>
        <w:t xml:space="preserve"> future city and temple vision were contingent upon a converted Israel returning from their Babylonian captivity. </w:t>
      </w:r>
      <w:r w:rsidRPr="0094192B">
        <w:rPr>
          <w:rFonts w:ascii="Times New Roman" w:hAnsi="Times New Roman" w:cs="Times New Roman"/>
          <w:sz w:val="32"/>
          <w:szCs w:val="32"/>
        </w:rPr>
        <w:t>Also, t</w:t>
      </w:r>
      <w:r w:rsidR="001B0FD0" w:rsidRPr="0094192B">
        <w:rPr>
          <w:rFonts w:ascii="Times New Roman" w:hAnsi="Times New Roman" w:cs="Times New Roman"/>
          <w:sz w:val="32"/>
          <w:szCs w:val="32"/>
        </w:rPr>
        <w:t xml:space="preserve">his word “prince” </w:t>
      </w:r>
      <w:r w:rsidR="001B0FD0" w:rsidRPr="0094192B">
        <w:rPr>
          <w:rFonts w:ascii="Times New Roman" w:hAnsi="Times New Roman" w:cs="Times New Roman"/>
          <w:bCs/>
          <w:sz w:val="32"/>
          <w:szCs w:val="32"/>
        </w:rPr>
        <w:t xml:space="preserve">(Heb. </w:t>
      </w:r>
      <w:proofErr w:type="spellStart"/>
      <w:r w:rsidR="001B0FD0" w:rsidRPr="0094192B">
        <w:rPr>
          <w:rFonts w:ascii="Times New Roman" w:hAnsi="Times New Roman" w:cs="Times New Roman"/>
          <w:bCs/>
          <w:i/>
          <w:iCs/>
          <w:sz w:val="32"/>
          <w:szCs w:val="32"/>
        </w:rPr>
        <w:t>nâshîy</w:t>
      </w:r>
      <w:proofErr w:type="spellEnd"/>
      <w:r w:rsidR="001B0FD0" w:rsidRPr="0094192B">
        <w:rPr>
          <w:rFonts w:ascii="Times New Roman" w:hAnsi="Times New Roman" w:cs="Times New Roman"/>
          <w:bCs/>
          <w:i/>
          <w:iCs/>
          <w:sz w:val="32"/>
          <w:szCs w:val="32"/>
        </w:rPr>
        <w:t>’</w:t>
      </w:r>
      <w:r w:rsidR="001B0FD0" w:rsidRPr="0094192B">
        <w:rPr>
          <w:rFonts w:ascii="Times New Roman" w:hAnsi="Times New Roman" w:cs="Times New Roman"/>
          <w:bCs/>
          <w:sz w:val="32"/>
          <w:szCs w:val="32"/>
        </w:rPr>
        <w:t>) is a favorite word of Ezekiel</w:t>
      </w:r>
      <w:r w:rsidR="005404EA" w:rsidRPr="0094192B">
        <w:rPr>
          <w:rFonts w:ascii="Times New Roman" w:hAnsi="Times New Roman" w:cs="Times New Roman"/>
          <w:bCs/>
          <w:sz w:val="32"/>
          <w:szCs w:val="32"/>
        </w:rPr>
        <w:t xml:space="preserve"> (37 occs.)</w:t>
      </w:r>
      <w:r w:rsidR="001B0FD0" w:rsidRPr="0094192B">
        <w:rPr>
          <w:rFonts w:ascii="Times New Roman" w:hAnsi="Times New Roman" w:cs="Times New Roman"/>
          <w:bCs/>
          <w:sz w:val="32"/>
          <w:szCs w:val="32"/>
        </w:rPr>
        <w:t xml:space="preserve">, who used it of princes of Tyre and Egypt, as well as tribal chiefs in Israel. Note that the name “David” does </w:t>
      </w:r>
      <w:r w:rsidR="001B0FD0" w:rsidRPr="0094192B">
        <w:rPr>
          <w:rFonts w:ascii="Times New Roman" w:hAnsi="Times New Roman" w:cs="Times New Roman"/>
          <w:bCs/>
          <w:i/>
          <w:iCs/>
          <w:sz w:val="32"/>
          <w:szCs w:val="32"/>
        </w:rPr>
        <w:t>not</w:t>
      </w:r>
      <w:r w:rsidR="001B0FD0" w:rsidRPr="0094192B">
        <w:rPr>
          <w:rFonts w:ascii="Times New Roman" w:hAnsi="Times New Roman" w:cs="Times New Roman"/>
          <w:bCs/>
          <w:sz w:val="32"/>
          <w:szCs w:val="32"/>
        </w:rPr>
        <w:t xml:space="preserve"> appear in </w:t>
      </w:r>
      <w:r w:rsidR="00E643BC" w:rsidRPr="0094192B">
        <w:rPr>
          <w:rFonts w:ascii="Times New Roman" w:hAnsi="Times New Roman" w:cs="Times New Roman"/>
          <w:bCs/>
          <w:sz w:val="32"/>
          <w:szCs w:val="32"/>
        </w:rPr>
        <w:t xml:space="preserve">Ezekiel chapter 45. </w:t>
      </w:r>
      <w:r w:rsidR="00B24E99" w:rsidRPr="0094192B">
        <w:rPr>
          <w:rFonts w:ascii="Times New Roman" w:hAnsi="Times New Roman" w:cs="Times New Roman"/>
          <w:bCs/>
          <w:sz w:val="32"/>
          <w:szCs w:val="32"/>
        </w:rPr>
        <w:t xml:space="preserve">If such a prince had </w:t>
      </w:r>
      <w:r w:rsidR="00B91CF6" w:rsidRPr="0094192B">
        <w:rPr>
          <w:rFonts w:ascii="Times New Roman" w:hAnsi="Times New Roman" w:cs="Times New Roman"/>
          <w:bCs/>
          <w:sz w:val="32"/>
          <w:szCs w:val="32"/>
        </w:rPr>
        <w:t xml:space="preserve">ever </w:t>
      </w:r>
      <w:r w:rsidR="00B24E99" w:rsidRPr="0094192B">
        <w:rPr>
          <w:rFonts w:ascii="Times New Roman" w:hAnsi="Times New Roman" w:cs="Times New Roman"/>
          <w:bCs/>
          <w:sz w:val="32"/>
          <w:szCs w:val="32"/>
        </w:rPr>
        <w:t xml:space="preserve">offered these sin-offerings, it would have been </w:t>
      </w:r>
      <w:r w:rsidR="00170E87" w:rsidRPr="0094192B">
        <w:rPr>
          <w:rFonts w:ascii="Times New Roman" w:hAnsi="Times New Roman" w:cs="Times New Roman"/>
          <w:bCs/>
          <w:sz w:val="32"/>
          <w:szCs w:val="32"/>
        </w:rPr>
        <w:t>one of the “rulers” under Ezra or Nehemiah.</w:t>
      </w:r>
      <w:r w:rsidR="00DE71A3" w:rsidRPr="0094192B">
        <w:rPr>
          <w:rFonts w:ascii="Times New Roman" w:hAnsi="Times New Roman" w:cs="Times New Roman"/>
          <w:bCs/>
          <w:sz w:val="32"/>
          <w:szCs w:val="32"/>
        </w:rPr>
        <w:t xml:space="preserve"> How else would a returning </w:t>
      </w:r>
      <w:r w:rsidR="009A70E1" w:rsidRPr="0094192B">
        <w:rPr>
          <w:rFonts w:ascii="Times New Roman" w:hAnsi="Times New Roman" w:cs="Times New Roman"/>
          <w:bCs/>
          <w:sz w:val="32"/>
          <w:szCs w:val="32"/>
        </w:rPr>
        <w:t>captiv</w:t>
      </w:r>
      <w:r w:rsidR="00DE71A3" w:rsidRPr="0094192B">
        <w:rPr>
          <w:rFonts w:ascii="Times New Roman" w:hAnsi="Times New Roman" w:cs="Times New Roman"/>
          <w:bCs/>
          <w:sz w:val="32"/>
          <w:szCs w:val="32"/>
        </w:rPr>
        <w:t>ity of</w:t>
      </w:r>
      <w:r w:rsidR="009A70E1" w:rsidRPr="0094192B">
        <w:rPr>
          <w:rFonts w:ascii="Times New Roman" w:hAnsi="Times New Roman" w:cs="Times New Roman"/>
          <w:bCs/>
          <w:sz w:val="32"/>
          <w:szCs w:val="32"/>
        </w:rPr>
        <w:t xml:space="preserve"> Israel interpret the new Temple and new City of Ezekiel chapters 40-48, except as the rebuilding of the burnt out Temple and City they were coming back to?</w:t>
      </w:r>
      <w:r w:rsidRPr="0094192B">
        <w:rPr>
          <w:rFonts w:ascii="Times New Roman" w:hAnsi="Times New Roman" w:cs="Times New Roman"/>
          <w:bCs/>
          <w:sz w:val="32"/>
          <w:szCs w:val="32"/>
        </w:rPr>
        <w:t xml:space="preserve"> And these captives in Babylon were the people Ezekiel was prophesying to.</w:t>
      </w:r>
      <w:r w:rsidR="00B81358" w:rsidRPr="0094192B">
        <w:rPr>
          <w:rFonts w:ascii="Times New Roman" w:hAnsi="Times New Roman" w:cs="Times New Roman"/>
          <w:bCs/>
          <w:sz w:val="32"/>
          <w:szCs w:val="32"/>
        </w:rPr>
        <w:t xml:space="preserve"> They were “this generation” to him.</w:t>
      </w:r>
    </w:p>
    <w:p w14:paraId="05F3F331" w14:textId="77777777" w:rsidR="00DC2BD2" w:rsidRPr="0094192B" w:rsidRDefault="004C74E4" w:rsidP="00C06B28">
      <w:pPr>
        <w:autoSpaceDE w:val="0"/>
        <w:autoSpaceDN w:val="0"/>
        <w:adjustRightInd w:val="0"/>
        <w:spacing w:after="400"/>
        <w:ind w:firstLine="360"/>
        <w:rPr>
          <w:rFonts w:ascii="Times New Roman" w:hAnsi="Times New Roman" w:cs="Times New Roman"/>
          <w:bCs/>
          <w:sz w:val="32"/>
          <w:szCs w:val="32"/>
        </w:rPr>
      </w:pPr>
      <w:r w:rsidRPr="0094192B">
        <w:rPr>
          <w:rFonts w:ascii="Times New Roman" w:hAnsi="Times New Roman" w:cs="Times New Roman"/>
          <w:bCs/>
          <w:sz w:val="32"/>
          <w:szCs w:val="32"/>
        </w:rPr>
        <w:t>C</w:t>
      </w:r>
      <w:r w:rsidR="00DE71A3" w:rsidRPr="0094192B">
        <w:rPr>
          <w:rFonts w:ascii="Times New Roman" w:hAnsi="Times New Roman" w:cs="Times New Roman"/>
          <w:bCs/>
          <w:sz w:val="32"/>
          <w:szCs w:val="32"/>
        </w:rPr>
        <w:t xml:space="preserve">onsider </w:t>
      </w:r>
      <w:r w:rsidRPr="0094192B">
        <w:rPr>
          <w:rFonts w:ascii="Times New Roman" w:hAnsi="Times New Roman" w:cs="Times New Roman"/>
          <w:bCs/>
          <w:sz w:val="32"/>
          <w:szCs w:val="32"/>
        </w:rPr>
        <w:t xml:space="preserve">further </w:t>
      </w:r>
      <w:r w:rsidR="00DE71A3" w:rsidRPr="0094192B">
        <w:rPr>
          <w:rFonts w:ascii="Times New Roman" w:hAnsi="Times New Roman" w:cs="Times New Roman"/>
          <w:bCs/>
          <w:sz w:val="32"/>
          <w:szCs w:val="32"/>
        </w:rPr>
        <w:t>that,</w:t>
      </w:r>
      <w:r w:rsidR="00412A68" w:rsidRPr="0094192B">
        <w:rPr>
          <w:rFonts w:ascii="Times New Roman" w:hAnsi="Times New Roman" w:cs="Times New Roman"/>
          <w:bCs/>
          <w:sz w:val="32"/>
          <w:szCs w:val="32"/>
        </w:rPr>
        <w:t xml:space="preserve"> </w:t>
      </w:r>
      <w:r w:rsidR="0010325E" w:rsidRPr="0094192B">
        <w:rPr>
          <w:rFonts w:ascii="Times New Roman" w:hAnsi="Times New Roman" w:cs="Times New Roman"/>
          <w:bCs/>
          <w:sz w:val="32"/>
          <w:szCs w:val="32"/>
        </w:rPr>
        <w:t xml:space="preserve">if the disciples’ expectation was of a 500 year kingdom before the </w:t>
      </w:r>
      <w:r w:rsidR="0010325E" w:rsidRPr="0094192B">
        <w:rPr>
          <w:rFonts w:ascii="Times New Roman" w:hAnsi="Times New Roman" w:cs="Times New Roman"/>
          <w:bCs/>
          <w:i/>
          <w:iCs/>
          <w:sz w:val="32"/>
          <w:szCs w:val="32"/>
        </w:rPr>
        <w:t>Parousia</w:t>
      </w:r>
      <w:r w:rsidR="0010325E" w:rsidRPr="0094192B">
        <w:rPr>
          <w:rFonts w:ascii="Times New Roman" w:hAnsi="Times New Roman" w:cs="Times New Roman"/>
          <w:bCs/>
          <w:sz w:val="32"/>
          <w:szCs w:val="32"/>
        </w:rPr>
        <w:t xml:space="preserve"> of Christ, why did He give so many warnings about watchfulness? What was there to be so </w:t>
      </w:r>
      <w:r w:rsidR="00DB0B56" w:rsidRPr="0094192B">
        <w:rPr>
          <w:rFonts w:ascii="Times New Roman" w:hAnsi="Times New Roman" w:cs="Times New Roman"/>
          <w:bCs/>
          <w:sz w:val="32"/>
          <w:szCs w:val="32"/>
        </w:rPr>
        <w:t>vigilant</w:t>
      </w:r>
      <w:r w:rsidR="0010325E" w:rsidRPr="0094192B">
        <w:rPr>
          <w:rFonts w:ascii="Times New Roman" w:hAnsi="Times New Roman" w:cs="Times New Roman"/>
          <w:bCs/>
          <w:sz w:val="32"/>
          <w:szCs w:val="32"/>
        </w:rPr>
        <w:t xml:space="preserve"> about? </w:t>
      </w:r>
      <w:r w:rsidRPr="0094192B">
        <w:rPr>
          <w:rFonts w:ascii="Times New Roman" w:hAnsi="Times New Roman" w:cs="Times New Roman"/>
          <w:bCs/>
          <w:sz w:val="32"/>
          <w:szCs w:val="32"/>
        </w:rPr>
        <w:lastRenderedPageBreak/>
        <w:t xml:space="preserve">Peace? </w:t>
      </w:r>
      <w:r w:rsidR="004F19CF" w:rsidRPr="0094192B">
        <w:rPr>
          <w:rFonts w:ascii="Times New Roman" w:hAnsi="Times New Roman" w:cs="Times New Roman"/>
          <w:bCs/>
          <w:sz w:val="32"/>
          <w:szCs w:val="32"/>
        </w:rPr>
        <w:t xml:space="preserve">Prosperity? In </w:t>
      </w:r>
      <w:r w:rsidR="004F19CF" w:rsidRPr="0094192B">
        <w:rPr>
          <w:rFonts w:ascii="Times New Roman" w:hAnsi="Times New Roman" w:cs="Times New Roman"/>
          <w:b/>
          <w:sz w:val="32"/>
          <w:szCs w:val="32"/>
        </w:rPr>
        <w:t xml:space="preserve">Appendix </w:t>
      </w:r>
      <w:r w:rsidR="00341DBC" w:rsidRPr="0094192B">
        <w:rPr>
          <w:rFonts w:ascii="Times New Roman" w:hAnsi="Times New Roman" w:cs="Times New Roman"/>
          <w:b/>
          <w:sz w:val="32"/>
          <w:szCs w:val="32"/>
        </w:rPr>
        <w:t>A: Urgent Expectations of Acts</w:t>
      </w:r>
      <w:r w:rsidR="00341DBC" w:rsidRPr="0094192B">
        <w:rPr>
          <w:rFonts w:ascii="Times New Roman" w:hAnsi="Times New Roman" w:cs="Times New Roman"/>
          <w:bCs/>
          <w:sz w:val="32"/>
          <w:szCs w:val="32"/>
        </w:rPr>
        <w:t xml:space="preserve">, I have provided at length what the disciples were </w:t>
      </w:r>
      <w:r w:rsidRPr="0094192B">
        <w:rPr>
          <w:rFonts w:ascii="Times New Roman" w:hAnsi="Times New Roman" w:cs="Times New Roman"/>
          <w:bCs/>
          <w:sz w:val="32"/>
          <w:szCs w:val="32"/>
        </w:rPr>
        <w:t xml:space="preserve">led </w:t>
      </w:r>
      <w:r w:rsidR="00341DBC" w:rsidRPr="0094192B">
        <w:rPr>
          <w:rFonts w:ascii="Times New Roman" w:hAnsi="Times New Roman" w:cs="Times New Roman"/>
          <w:bCs/>
          <w:sz w:val="32"/>
          <w:szCs w:val="32"/>
        </w:rPr>
        <w:t xml:space="preserve">to expect – Tribulation, then </w:t>
      </w:r>
      <w:r w:rsidR="00341DBC" w:rsidRPr="0094192B">
        <w:rPr>
          <w:rFonts w:ascii="Times New Roman" w:hAnsi="Times New Roman" w:cs="Times New Roman"/>
          <w:bCs/>
          <w:i/>
          <w:iCs/>
          <w:sz w:val="32"/>
          <w:szCs w:val="32"/>
        </w:rPr>
        <w:t>Parousia</w:t>
      </w:r>
      <w:r w:rsidR="00341DBC" w:rsidRPr="0094192B">
        <w:rPr>
          <w:rFonts w:ascii="Times New Roman" w:hAnsi="Times New Roman" w:cs="Times New Roman"/>
          <w:bCs/>
          <w:sz w:val="32"/>
          <w:szCs w:val="32"/>
        </w:rPr>
        <w:t>. I could find no hint of a lengthy pre</w:t>
      </w:r>
      <w:r w:rsidR="00FA588F" w:rsidRPr="0094192B">
        <w:rPr>
          <w:rFonts w:ascii="Times New Roman" w:hAnsi="Times New Roman" w:cs="Times New Roman"/>
          <w:bCs/>
          <w:sz w:val="32"/>
          <w:szCs w:val="32"/>
        </w:rPr>
        <w:t>-</w:t>
      </w:r>
      <w:r w:rsidR="00341DBC" w:rsidRPr="0094192B">
        <w:rPr>
          <w:rFonts w:ascii="Times New Roman" w:hAnsi="Times New Roman" w:cs="Times New Roman"/>
          <w:bCs/>
          <w:sz w:val="32"/>
          <w:szCs w:val="32"/>
        </w:rPr>
        <w:t xml:space="preserve">millennial period. You can get to such a conclusion through </w:t>
      </w:r>
      <w:r w:rsidR="00B24B04" w:rsidRPr="0094192B">
        <w:rPr>
          <w:rFonts w:ascii="Times New Roman" w:hAnsi="Times New Roman" w:cs="Times New Roman"/>
          <w:bCs/>
          <w:sz w:val="32"/>
          <w:szCs w:val="32"/>
        </w:rPr>
        <w:t>textual</w:t>
      </w:r>
      <w:r w:rsidR="00341DBC" w:rsidRPr="0094192B">
        <w:rPr>
          <w:rFonts w:ascii="Times New Roman" w:hAnsi="Times New Roman" w:cs="Times New Roman"/>
          <w:bCs/>
          <w:sz w:val="32"/>
          <w:szCs w:val="32"/>
        </w:rPr>
        <w:t xml:space="preserve"> cherry-picking, but I urge you to consider all that was written about urgency during </w:t>
      </w:r>
      <w:r w:rsidR="007B2B5A" w:rsidRPr="0094192B">
        <w:rPr>
          <w:rFonts w:ascii="Times New Roman" w:hAnsi="Times New Roman" w:cs="Times New Roman"/>
          <w:bCs/>
          <w:sz w:val="32"/>
          <w:szCs w:val="32"/>
        </w:rPr>
        <w:t xml:space="preserve">the </w:t>
      </w:r>
      <w:r w:rsidR="00341DBC" w:rsidRPr="0094192B">
        <w:rPr>
          <w:rFonts w:ascii="Times New Roman" w:hAnsi="Times New Roman" w:cs="Times New Roman"/>
          <w:bCs/>
          <w:sz w:val="32"/>
          <w:szCs w:val="32"/>
        </w:rPr>
        <w:t>Acts</w:t>
      </w:r>
      <w:r w:rsidRPr="0094192B">
        <w:rPr>
          <w:rFonts w:ascii="Times New Roman" w:hAnsi="Times New Roman" w:cs="Times New Roman"/>
          <w:bCs/>
          <w:sz w:val="32"/>
          <w:szCs w:val="32"/>
        </w:rPr>
        <w:t>-times</w:t>
      </w:r>
      <w:r w:rsidR="00341DBC" w:rsidRPr="0094192B">
        <w:rPr>
          <w:rFonts w:ascii="Times New Roman" w:hAnsi="Times New Roman" w:cs="Times New Roman"/>
          <w:bCs/>
          <w:sz w:val="32"/>
          <w:szCs w:val="32"/>
        </w:rPr>
        <w:t>.</w:t>
      </w:r>
      <w:r w:rsidR="001F2543" w:rsidRPr="0094192B">
        <w:rPr>
          <w:rFonts w:ascii="Times New Roman" w:hAnsi="Times New Roman" w:cs="Times New Roman"/>
          <w:bCs/>
          <w:sz w:val="32"/>
          <w:szCs w:val="32"/>
        </w:rPr>
        <w:t xml:space="preserve"> We need to make our Bible studies </w:t>
      </w:r>
      <w:r w:rsidR="001F2543" w:rsidRPr="0094192B">
        <w:rPr>
          <w:rFonts w:ascii="Times New Roman" w:hAnsi="Times New Roman" w:cs="Times New Roman"/>
          <w:bCs/>
          <w:i/>
          <w:iCs/>
          <w:sz w:val="32"/>
          <w:szCs w:val="32"/>
        </w:rPr>
        <w:t>systematic</w:t>
      </w:r>
      <w:r w:rsidR="001F2543" w:rsidRPr="0094192B">
        <w:rPr>
          <w:rFonts w:ascii="Times New Roman" w:hAnsi="Times New Roman" w:cs="Times New Roman"/>
          <w:bCs/>
          <w:sz w:val="32"/>
          <w:szCs w:val="32"/>
        </w:rPr>
        <w:t xml:space="preserve">, and add to them as we find more truth </w:t>
      </w:r>
      <w:r w:rsidR="00F00974" w:rsidRPr="0094192B">
        <w:rPr>
          <w:rFonts w:ascii="Times New Roman" w:hAnsi="Times New Roman" w:cs="Times New Roman"/>
          <w:bCs/>
          <w:sz w:val="32"/>
          <w:szCs w:val="32"/>
        </w:rPr>
        <w:t>that increases</w:t>
      </w:r>
      <w:r w:rsidR="001F2543" w:rsidRPr="0094192B">
        <w:rPr>
          <w:rFonts w:ascii="Times New Roman" w:hAnsi="Times New Roman" w:cs="Times New Roman"/>
          <w:bCs/>
          <w:sz w:val="32"/>
          <w:szCs w:val="32"/>
        </w:rPr>
        <w:t xml:space="preserve"> our understanding.</w:t>
      </w:r>
    </w:p>
    <w:p w14:paraId="05F3F332" w14:textId="77777777" w:rsidR="00850CE3" w:rsidRPr="00DC2BD2" w:rsidRDefault="00850CE3" w:rsidP="00850CE3">
      <w:pPr>
        <w:autoSpaceDE w:val="0"/>
        <w:autoSpaceDN w:val="0"/>
        <w:adjustRightInd w:val="0"/>
        <w:rPr>
          <w:rFonts w:ascii="Times New Roman" w:hAnsi="Times New Roman" w:cs="Times New Roman"/>
          <w:b/>
          <w:sz w:val="40"/>
          <w:szCs w:val="40"/>
        </w:rPr>
      </w:pPr>
      <w:r w:rsidRPr="00DC2BD2">
        <w:rPr>
          <w:rFonts w:ascii="Times New Roman" w:hAnsi="Times New Roman" w:cs="Times New Roman"/>
          <w:b/>
          <w:sz w:val="40"/>
          <w:szCs w:val="40"/>
        </w:rPr>
        <w:t xml:space="preserve">His “Coming”, a Keynote of </w:t>
      </w:r>
      <w:r w:rsidR="00DC2BD2" w:rsidRPr="00DC2BD2">
        <w:rPr>
          <w:rFonts w:ascii="Times New Roman" w:hAnsi="Times New Roman" w:cs="Times New Roman"/>
          <w:b/>
          <w:sz w:val="40"/>
          <w:szCs w:val="40"/>
        </w:rPr>
        <w:t>Prophetic Expectation</w:t>
      </w:r>
    </w:p>
    <w:p w14:paraId="05F3F333" w14:textId="77777777" w:rsidR="00412A68" w:rsidRPr="0094192B" w:rsidRDefault="00DB0B56" w:rsidP="00B81358">
      <w:pPr>
        <w:widowControl w:val="0"/>
        <w:autoSpaceDE w:val="0"/>
        <w:autoSpaceDN w:val="0"/>
        <w:adjustRightInd w:val="0"/>
        <w:ind w:firstLine="360"/>
        <w:rPr>
          <w:rFonts w:ascii="Times New Roman" w:hAnsi="Times New Roman" w:cs="Times New Roman"/>
          <w:bCs/>
          <w:sz w:val="32"/>
          <w:szCs w:val="32"/>
        </w:rPr>
      </w:pPr>
      <w:r w:rsidRPr="0094192B">
        <w:rPr>
          <w:rFonts w:ascii="Times New Roman" w:hAnsi="Times New Roman" w:cs="Times New Roman"/>
          <w:bCs/>
          <w:sz w:val="32"/>
          <w:szCs w:val="32"/>
        </w:rPr>
        <w:t>I have found that the verb “come” in its simple</w:t>
      </w:r>
      <w:r w:rsidR="006D7F64" w:rsidRPr="0094192B">
        <w:rPr>
          <w:rFonts w:ascii="Times New Roman" w:hAnsi="Times New Roman" w:cs="Times New Roman"/>
          <w:bCs/>
          <w:sz w:val="32"/>
          <w:szCs w:val="32"/>
        </w:rPr>
        <w:t>, uncompounded</w:t>
      </w:r>
      <w:r w:rsidRPr="0094192B">
        <w:rPr>
          <w:rFonts w:ascii="Times New Roman" w:hAnsi="Times New Roman" w:cs="Times New Roman"/>
          <w:bCs/>
          <w:sz w:val="32"/>
          <w:szCs w:val="32"/>
        </w:rPr>
        <w:t xml:space="preserve"> form (Gk. </w:t>
      </w:r>
      <w:proofErr w:type="spellStart"/>
      <w:r w:rsidRPr="0094192B">
        <w:rPr>
          <w:rFonts w:ascii="Times New Roman" w:hAnsi="Times New Roman" w:cs="Times New Roman"/>
          <w:bCs/>
          <w:i/>
          <w:iCs/>
          <w:sz w:val="32"/>
          <w:szCs w:val="32"/>
        </w:rPr>
        <w:t>erchomai</w:t>
      </w:r>
      <w:proofErr w:type="spellEnd"/>
      <w:r w:rsidRPr="0094192B">
        <w:rPr>
          <w:rFonts w:ascii="Times New Roman" w:hAnsi="Times New Roman" w:cs="Times New Roman"/>
          <w:bCs/>
          <w:sz w:val="32"/>
          <w:szCs w:val="32"/>
        </w:rPr>
        <w:t>)</w:t>
      </w:r>
      <w:r w:rsidR="006D7F64" w:rsidRPr="0094192B">
        <w:rPr>
          <w:rFonts w:ascii="Times New Roman" w:hAnsi="Times New Roman" w:cs="Times New Roman"/>
          <w:bCs/>
          <w:sz w:val="32"/>
          <w:szCs w:val="32"/>
        </w:rPr>
        <w:t xml:space="preserve"> captures much of the expectation of th</w:t>
      </w:r>
      <w:r w:rsidR="00E74D4B" w:rsidRPr="0094192B">
        <w:rPr>
          <w:rFonts w:ascii="Times New Roman" w:hAnsi="Times New Roman" w:cs="Times New Roman"/>
          <w:bCs/>
          <w:sz w:val="32"/>
          <w:szCs w:val="32"/>
        </w:rPr>
        <w:t>e Apostles’</w:t>
      </w:r>
      <w:r w:rsidR="006D7F64" w:rsidRPr="0094192B">
        <w:rPr>
          <w:rFonts w:ascii="Times New Roman" w:hAnsi="Times New Roman" w:cs="Times New Roman"/>
          <w:bCs/>
          <w:sz w:val="32"/>
          <w:szCs w:val="32"/>
        </w:rPr>
        <w:t xml:space="preserve"> generation of Israel –</w:t>
      </w:r>
    </w:p>
    <w:p w14:paraId="05F3F334" w14:textId="77777777" w:rsidR="00C70889" w:rsidRPr="0094192B" w:rsidRDefault="006D7F64" w:rsidP="00C70889">
      <w:pPr>
        <w:autoSpaceDE w:val="0"/>
        <w:autoSpaceDN w:val="0"/>
        <w:adjustRightInd w:val="0"/>
        <w:ind w:left="360"/>
        <w:rPr>
          <w:rFonts w:ascii="Times New Roman" w:hAnsi="Times New Roman" w:cs="Times New Roman"/>
          <w:bCs/>
          <w:sz w:val="32"/>
          <w:szCs w:val="32"/>
        </w:rPr>
      </w:pPr>
      <w:r w:rsidRPr="0094192B">
        <w:rPr>
          <w:rFonts w:ascii="Times New Roman" w:hAnsi="Times New Roman" w:cs="Times New Roman"/>
          <w:bCs/>
          <w:sz w:val="32"/>
          <w:szCs w:val="32"/>
        </w:rPr>
        <w:t>“</w:t>
      </w:r>
      <w:r w:rsidR="008C4070" w:rsidRPr="0094192B">
        <w:rPr>
          <w:rFonts w:ascii="Times New Roman" w:hAnsi="Times New Roman" w:cs="Times New Roman"/>
          <w:bCs/>
          <w:sz w:val="32"/>
          <w:szCs w:val="32"/>
        </w:rPr>
        <w:t xml:space="preserve">Our Father, Who </w:t>
      </w:r>
      <w:r w:rsidR="008C4070" w:rsidRPr="0094192B">
        <w:rPr>
          <w:rFonts w:ascii="Times New Roman" w:hAnsi="Times New Roman" w:cs="Times New Roman"/>
          <w:bCs/>
          <w:i/>
          <w:iCs/>
          <w:sz w:val="32"/>
          <w:szCs w:val="32"/>
        </w:rPr>
        <w:t>is</w:t>
      </w:r>
      <w:r w:rsidR="008C4070" w:rsidRPr="0094192B">
        <w:rPr>
          <w:rFonts w:ascii="Times New Roman" w:hAnsi="Times New Roman" w:cs="Times New Roman"/>
          <w:bCs/>
          <w:sz w:val="32"/>
          <w:szCs w:val="32"/>
        </w:rPr>
        <w:t xml:space="preserve"> in the heavens, Your name be made holy. </w:t>
      </w:r>
      <w:r w:rsidRPr="0094192B">
        <w:rPr>
          <w:rFonts w:ascii="Times New Roman" w:hAnsi="Times New Roman" w:cs="Times New Roman"/>
          <w:bCs/>
          <w:sz w:val="32"/>
          <w:szCs w:val="32"/>
          <w:u w:val="single"/>
        </w:rPr>
        <w:t xml:space="preserve">Your kingdom </w:t>
      </w:r>
      <w:r w:rsidRPr="0094192B">
        <w:rPr>
          <w:rFonts w:ascii="Times New Roman" w:hAnsi="Times New Roman" w:cs="Times New Roman"/>
          <w:b/>
          <w:bCs/>
          <w:sz w:val="32"/>
          <w:szCs w:val="32"/>
          <w:u w:val="single"/>
        </w:rPr>
        <w:t>come</w:t>
      </w:r>
      <w:r w:rsidR="008C4070" w:rsidRPr="0094192B">
        <w:rPr>
          <w:rFonts w:ascii="Times New Roman" w:hAnsi="Times New Roman" w:cs="Times New Roman"/>
          <w:bCs/>
          <w:sz w:val="32"/>
          <w:szCs w:val="32"/>
        </w:rPr>
        <w:t xml:space="preserve">. Your desire come to pass, as in heaven, even upon earth. Give us today our </w:t>
      </w:r>
      <w:r w:rsidR="00D82E4D" w:rsidRPr="0094192B">
        <w:rPr>
          <w:rFonts w:ascii="Times New Roman" w:hAnsi="Times New Roman" w:cs="Times New Roman"/>
          <w:bCs/>
          <w:sz w:val="32"/>
          <w:szCs w:val="32"/>
        </w:rPr>
        <w:t xml:space="preserve">day-to-day </w:t>
      </w:r>
      <w:r w:rsidR="008C4070" w:rsidRPr="0094192B">
        <w:rPr>
          <w:rFonts w:ascii="Times New Roman" w:hAnsi="Times New Roman" w:cs="Times New Roman"/>
          <w:bCs/>
          <w:sz w:val="32"/>
          <w:szCs w:val="32"/>
        </w:rPr>
        <w:t>bread</w:t>
      </w:r>
      <w:r w:rsidR="00D82E4D" w:rsidRPr="0094192B">
        <w:rPr>
          <w:rFonts w:ascii="Times New Roman" w:hAnsi="Times New Roman" w:cs="Times New Roman"/>
          <w:bCs/>
          <w:sz w:val="32"/>
          <w:szCs w:val="32"/>
        </w:rPr>
        <w:t xml:space="preserve">, and forgive us our debts, even as we forgive our debtors. </w:t>
      </w:r>
      <w:r w:rsidR="002A3E63" w:rsidRPr="0094192B">
        <w:rPr>
          <w:rFonts w:ascii="Times New Roman" w:hAnsi="Times New Roman" w:cs="Times New Roman"/>
          <w:bCs/>
          <w:sz w:val="32"/>
          <w:szCs w:val="32"/>
        </w:rPr>
        <w:t xml:space="preserve">And may You not bring us into testing, but rescue us from the evil one. </w:t>
      </w:r>
    </w:p>
    <w:p w14:paraId="05F3F335" w14:textId="77777777" w:rsidR="00D82E4D" w:rsidRPr="0094192B" w:rsidRDefault="002A3E63" w:rsidP="00F76E41">
      <w:pPr>
        <w:autoSpaceDE w:val="0"/>
        <w:autoSpaceDN w:val="0"/>
        <w:adjustRightInd w:val="0"/>
        <w:ind w:left="360"/>
        <w:rPr>
          <w:rFonts w:ascii="Times New Roman" w:hAnsi="Times New Roman" w:cs="Times New Roman"/>
          <w:bCs/>
          <w:sz w:val="32"/>
          <w:szCs w:val="32"/>
        </w:rPr>
      </w:pPr>
      <w:r w:rsidRPr="0094192B">
        <w:rPr>
          <w:rFonts w:ascii="Times New Roman" w:hAnsi="Times New Roman" w:cs="Times New Roman"/>
          <w:bCs/>
          <w:sz w:val="32"/>
          <w:szCs w:val="32"/>
        </w:rPr>
        <w:t>For if you may forgive men their failings, your heavenly Father will also forgive you. But if you may not forgive men, neither will your Father forgive your failings.</w:t>
      </w:r>
      <w:r w:rsidR="006D7F64" w:rsidRPr="0094192B">
        <w:rPr>
          <w:rFonts w:ascii="Times New Roman" w:hAnsi="Times New Roman" w:cs="Times New Roman"/>
          <w:bCs/>
          <w:sz w:val="32"/>
          <w:szCs w:val="32"/>
        </w:rPr>
        <w:t xml:space="preserve">” </w:t>
      </w:r>
      <w:r w:rsidR="00F76E41" w:rsidRPr="0094192B">
        <w:rPr>
          <w:rFonts w:ascii="Times New Roman" w:hAnsi="Times New Roman" w:cs="Times New Roman"/>
          <w:bCs/>
          <w:sz w:val="32"/>
          <w:szCs w:val="32"/>
        </w:rPr>
        <w:t xml:space="preserve">     </w:t>
      </w:r>
      <w:r w:rsidR="006D7F64" w:rsidRPr="0094192B">
        <w:rPr>
          <w:rFonts w:ascii="Times New Roman" w:hAnsi="Times New Roman" w:cs="Times New Roman"/>
          <w:bCs/>
          <w:sz w:val="32"/>
          <w:szCs w:val="32"/>
        </w:rPr>
        <w:t>Mat.6:</w:t>
      </w:r>
      <w:r w:rsidRPr="0094192B">
        <w:rPr>
          <w:rFonts w:ascii="Times New Roman" w:hAnsi="Times New Roman" w:cs="Times New Roman"/>
          <w:bCs/>
          <w:sz w:val="32"/>
          <w:szCs w:val="32"/>
        </w:rPr>
        <w:t>9-15, and cp.</w:t>
      </w:r>
      <w:r w:rsidR="006D7F64" w:rsidRPr="0094192B">
        <w:rPr>
          <w:rFonts w:ascii="Times New Roman" w:hAnsi="Times New Roman" w:cs="Times New Roman"/>
          <w:bCs/>
          <w:sz w:val="32"/>
          <w:szCs w:val="32"/>
        </w:rPr>
        <w:t xml:space="preserve"> Luk.11:2</w:t>
      </w:r>
      <w:r w:rsidRPr="0094192B">
        <w:rPr>
          <w:rFonts w:ascii="Times New Roman" w:hAnsi="Times New Roman" w:cs="Times New Roman"/>
          <w:bCs/>
          <w:sz w:val="32"/>
          <w:szCs w:val="32"/>
        </w:rPr>
        <w:t>-4</w:t>
      </w:r>
      <w:r w:rsidR="006D7F64" w:rsidRPr="0094192B">
        <w:rPr>
          <w:rFonts w:ascii="Times New Roman" w:hAnsi="Times New Roman" w:cs="Times New Roman"/>
          <w:bCs/>
          <w:sz w:val="32"/>
          <w:szCs w:val="32"/>
        </w:rPr>
        <w:t xml:space="preserve"> </w:t>
      </w:r>
    </w:p>
    <w:p w14:paraId="05F3F336" w14:textId="77777777" w:rsidR="006D7F64" w:rsidRPr="0094192B" w:rsidRDefault="00D82E4D" w:rsidP="00977DC9">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u w:val="single"/>
        </w:rPr>
        <w:t>Comment</w:t>
      </w:r>
      <w:r w:rsidRPr="0094192B">
        <w:rPr>
          <w:rFonts w:ascii="Times New Roman" w:hAnsi="Times New Roman" w:cs="Times New Roman"/>
          <w:bCs/>
          <w:sz w:val="32"/>
          <w:szCs w:val="32"/>
        </w:rPr>
        <w:t xml:space="preserve"> – Here it is the Father’s</w:t>
      </w:r>
      <w:r w:rsidR="006D7F64" w:rsidRPr="0094192B">
        <w:rPr>
          <w:rFonts w:ascii="Times New Roman" w:hAnsi="Times New Roman" w:cs="Times New Roman"/>
          <w:bCs/>
          <w:sz w:val="32"/>
          <w:szCs w:val="32"/>
        </w:rPr>
        <w:t xml:space="preserve"> kingdom</w:t>
      </w:r>
      <w:r w:rsidR="008C4F1F" w:rsidRPr="0094192B">
        <w:rPr>
          <w:rFonts w:ascii="Times New Roman" w:hAnsi="Times New Roman" w:cs="Times New Roman"/>
          <w:bCs/>
          <w:sz w:val="32"/>
          <w:szCs w:val="32"/>
        </w:rPr>
        <w:t xml:space="preserve"> that will come</w:t>
      </w:r>
      <w:r w:rsidR="00AE1594" w:rsidRPr="0094192B">
        <w:rPr>
          <w:rFonts w:ascii="Times New Roman" w:hAnsi="Times New Roman" w:cs="Times New Roman"/>
          <w:bCs/>
          <w:sz w:val="32"/>
          <w:szCs w:val="32"/>
        </w:rPr>
        <w:t>, as in Mat.13:43, which sums up the conclusion of the Parable of the Tares</w:t>
      </w:r>
      <w:r w:rsidR="00DC3D71" w:rsidRPr="0094192B">
        <w:rPr>
          <w:rFonts w:ascii="Times New Roman" w:hAnsi="Times New Roman" w:cs="Times New Roman"/>
          <w:bCs/>
          <w:sz w:val="32"/>
          <w:szCs w:val="32"/>
        </w:rPr>
        <w:t>.</w:t>
      </w:r>
      <w:r w:rsidR="00AE1594" w:rsidRPr="0094192B">
        <w:rPr>
          <w:rFonts w:ascii="Times New Roman" w:hAnsi="Times New Roman" w:cs="Times New Roman"/>
          <w:bCs/>
          <w:sz w:val="32"/>
          <w:szCs w:val="32"/>
        </w:rPr>
        <w:t xml:space="preserve"> </w:t>
      </w:r>
      <w:r w:rsidR="00DC3D71" w:rsidRPr="0094192B">
        <w:rPr>
          <w:rFonts w:ascii="Times New Roman" w:hAnsi="Times New Roman" w:cs="Times New Roman"/>
          <w:bCs/>
          <w:sz w:val="32"/>
          <w:szCs w:val="32"/>
        </w:rPr>
        <w:t>A</w:t>
      </w:r>
      <w:r w:rsidR="00AE1594" w:rsidRPr="0094192B">
        <w:rPr>
          <w:rFonts w:ascii="Times New Roman" w:hAnsi="Times New Roman" w:cs="Times New Roman"/>
          <w:bCs/>
          <w:sz w:val="32"/>
          <w:szCs w:val="32"/>
        </w:rPr>
        <w:t xml:space="preserve">nd </w:t>
      </w:r>
      <w:r w:rsidR="00DC3D71" w:rsidRPr="0094192B">
        <w:rPr>
          <w:rFonts w:ascii="Times New Roman" w:hAnsi="Times New Roman" w:cs="Times New Roman"/>
          <w:bCs/>
          <w:sz w:val="32"/>
          <w:szCs w:val="32"/>
        </w:rPr>
        <w:t xml:space="preserve">it is likewise </w:t>
      </w:r>
      <w:r w:rsidR="004C74E4" w:rsidRPr="0094192B">
        <w:rPr>
          <w:rFonts w:ascii="Times New Roman" w:hAnsi="Times New Roman" w:cs="Times New Roman"/>
          <w:bCs/>
          <w:sz w:val="32"/>
          <w:szCs w:val="32"/>
        </w:rPr>
        <w:t xml:space="preserve">the Father’s kingdom </w:t>
      </w:r>
      <w:r w:rsidR="00AE1594" w:rsidRPr="0094192B">
        <w:rPr>
          <w:rFonts w:ascii="Times New Roman" w:hAnsi="Times New Roman" w:cs="Times New Roman"/>
          <w:bCs/>
          <w:sz w:val="32"/>
          <w:szCs w:val="32"/>
        </w:rPr>
        <w:t xml:space="preserve">in Mat.26:29, when Jesus said He would not drink </w:t>
      </w:r>
      <w:r w:rsidR="00DC3D71" w:rsidRPr="0094192B">
        <w:rPr>
          <w:rFonts w:ascii="Times New Roman" w:hAnsi="Times New Roman" w:cs="Times New Roman"/>
          <w:bCs/>
          <w:sz w:val="32"/>
          <w:szCs w:val="32"/>
        </w:rPr>
        <w:t xml:space="preserve">wine </w:t>
      </w:r>
      <w:r w:rsidR="00AE1594" w:rsidRPr="0094192B">
        <w:rPr>
          <w:rFonts w:ascii="Times New Roman" w:hAnsi="Times New Roman" w:cs="Times New Roman"/>
          <w:bCs/>
          <w:sz w:val="32"/>
          <w:szCs w:val="32"/>
        </w:rPr>
        <w:t xml:space="preserve">again with His disciples until He drinks it new with them in </w:t>
      </w:r>
      <w:r w:rsidR="004C74E4" w:rsidRPr="0094192B">
        <w:rPr>
          <w:rFonts w:ascii="Times New Roman" w:hAnsi="Times New Roman" w:cs="Times New Roman"/>
          <w:bCs/>
          <w:sz w:val="32"/>
          <w:szCs w:val="32"/>
        </w:rPr>
        <w:t>the</w:t>
      </w:r>
      <w:r w:rsidR="00AE1594" w:rsidRPr="0094192B">
        <w:rPr>
          <w:rFonts w:ascii="Times New Roman" w:hAnsi="Times New Roman" w:cs="Times New Roman"/>
          <w:bCs/>
          <w:sz w:val="32"/>
          <w:szCs w:val="32"/>
        </w:rPr>
        <w:t xml:space="preserve"> Father’s kingdom.</w:t>
      </w:r>
      <w:r w:rsidR="00DC3D71" w:rsidRPr="0094192B">
        <w:rPr>
          <w:rFonts w:ascii="Times New Roman" w:hAnsi="Times New Roman" w:cs="Times New Roman"/>
          <w:bCs/>
          <w:sz w:val="32"/>
          <w:szCs w:val="32"/>
        </w:rPr>
        <w:t xml:space="preserve"> The </w:t>
      </w:r>
      <w:r w:rsidR="0041296B" w:rsidRPr="0094192B">
        <w:rPr>
          <w:rFonts w:ascii="Times New Roman" w:hAnsi="Times New Roman" w:cs="Times New Roman"/>
          <w:bCs/>
          <w:sz w:val="32"/>
          <w:szCs w:val="32"/>
        </w:rPr>
        <w:t xml:space="preserve">divine </w:t>
      </w:r>
      <w:r w:rsidR="00DC3D71" w:rsidRPr="0094192B">
        <w:rPr>
          <w:rFonts w:ascii="Times New Roman" w:hAnsi="Times New Roman" w:cs="Times New Roman"/>
          <w:bCs/>
          <w:sz w:val="32"/>
          <w:szCs w:val="32"/>
        </w:rPr>
        <w:t xml:space="preserve">forgiveness of debts is a </w:t>
      </w:r>
      <w:r w:rsidR="00E74D4B" w:rsidRPr="0094192B">
        <w:rPr>
          <w:rFonts w:ascii="Times New Roman" w:hAnsi="Times New Roman" w:cs="Times New Roman"/>
          <w:bCs/>
          <w:sz w:val="32"/>
          <w:szCs w:val="32"/>
        </w:rPr>
        <w:t>hallmark</w:t>
      </w:r>
      <w:r w:rsidR="00DC3D71" w:rsidRPr="0094192B">
        <w:rPr>
          <w:rFonts w:ascii="Times New Roman" w:hAnsi="Times New Roman" w:cs="Times New Roman"/>
          <w:bCs/>
          <w:sz w:val="32"/>
          <w:szCs w:val="32"/>
        </w:rPr>
        <w:t xml:space="preserve"> of the Greater Jubilee</w:t>
      </w:r>
      <w:r w:rsidR="00E74D4B" w:rsidRPr="0094192B">
        <w:rPr>
          <w:rFonts w:ascii="Times New Roman" w:hAnsi="Times New Roman" w:cs="Times New Roman"/>
          <w:bCs/>
          <w:sz w:val="32"/>
          <w:szCs w:val="32"/>
        </w:rPr>
        <w:t xml:space="preserve"> that I explored a few pages back. This will </w:t>
      </w:r>
      <w:r w:rsidR="0041296B" w:rsidRPr="0094192B">
        <w:rPr>
          <w:rFonts w:ascii="Times New Roman" w:hAnsi="Times New Roman" w:cs="Times New Roman"/>
          <w:bCs/>
          <w:sz w:val="32"/>
          <w:szCs w:val="32"/>
        </w:rPr>
        <w:t xml:space="preserve">also </w:t>
      </w:r>
      <w:r w:rsidR="00E74D4B" w:rsidRPr="0094192B">
        <w:rPr>
          <w:rFonts w:ascii="Times New Roman" w:hAnsi="Times New Roman" w:cs="Times New Roman"/>
          <w:bCs/>
          <w:sz w:val="32"/>
          <w:szCs w:val="32"/>
        </w:rPr>
        <w:t xml:space="preserve">be the Greater Sabbath of rest for Israel. Perhaps this is just my </w:t>
      </w:r>
      <w:r w:rsidR="00E74D4B" w:rsidRPr="0094192B">
        <w:rPr>
          <w:rFonts w:ascii="Times New Roman" w:hAnsi="Times New Roman" w:cs="Times New Roman"/>
          <w:bCs/>
          <w:sz w:val="32"/>
          <w:szCs w:val="32"/>
        </w:rPr>
        <w:lastRenderedPageBreak/>
        <w:t>impression of “the Lord’s prayer”, but testing and rescue are anticipated – these are not what I expect to happen in the Greater Sabbath of their “rest</w:t>
      </w:r>
      <w:r w:rsidR="00F76E41" w:rsidRPr="0094192B">
        <w:rPr>
          <w:rFonts w:ascii="Times New Roman" w:hAnsi="Times New Roman" w:cs="Times New Roman"/>
          <w:bCs/>
          <w:sz w:val="32"/>
          <w:szCs w:val="32"/>
        </w:rPr>
        <w:t>”, but they</w:t>
      </w:r>
      <w:r w:rsidR="00C61C11" w:rsidRPr="0094192B">
        <w:rPr>
          <w:rFonts w:ascii="Times New Roman" w:hAnsi="Times New Roman" w:cs="Times New Roman"/>
          <w:bCs/>
          <w:sz w:val="32"/>
          <w:szCs w:val="32"/>
        </w:rPr>
        <w:t xml:space="preserve"> </w:t>
      </w:r>
      <w:r w:rsidR="00F76E41" w:rsidRPr="0094192B">
        <w:rPr>
          <w:rFonts w:ascii="Times New Roman" w:hAnsi="Times New Roman" w:cs="Times New Roman"/>
          <w:bCs/>
          <w:sz w:val="32"/>
          <w:szCs w:val="32"/>
        </w:rPr>
        <w:t>will</w:t>
      </w:r>
      <w:r w:rsidR="00C61C11" w:rsidRPr="0094192B">
        <w:rPr>
          <w:rFonts w:ascii="Times New Roman" w:hAnsi="Times New Roman" w:cs="Times New Roman"/>
          <w:bCs/>
          <w:sz w:val="32"/>
          <w:szCs w:val="32"/>
        </w:rPr>
        <w:t xml:space="preserve"> </w:t>
      </w:r>
      <w:r w:rsidR="00C61C11" w:rsidRPr="0094192B">
        <w:rPr>
          <w:rFonts w:ascii="Times New Roman" w:hAnsi="Times New Roman" w:cs="Times New Roman"/>
          <w:bCs/>
          <w:i/>
          <w:iCs/>
          <w:sz w:val="32"/>
          <w:szCs w:val="32"/>
        </w:rPr>
        <w:t>precede</w:t>
      </w:r>
      <w:r w:rsidR="00C61C11" w:rsidRPr="0094192B">
        <w:rPr>
          <w:rFonts w:ascii="Times New Roman" w:hAnsi="Times New Roman" w:cs="Times New Roman"/>
          <w:bCs/>
          <w:sz w:val="32"/>
          <w:szCs w:val="32"/>
        </w:rPr>
        <w:t xml:space="preserve"> the kingdom coming</w:t>
      </w:r>
      <w:r w:rsidR="00B90698" w:rsidRPr="0094192B">
        <w:rPr>
          <w:rFonts w:ascii="Times New Roman" w:hAnsi="Times New Roman" w:cs="Times New Roman"/>
          <w:bCs/>
          <w:sz w:val="32"/>
          <w:szCs w:val="32"/>
        </w:rPr>
        <w:t xml:space="preserve"> to its “ripe”, or </w:t>
      </w:r>
      <w:r w:rsidR="00B90698" w:rsidRPr="0094192B">
        <w:rPr>
          <w:rFonts w:ascii="Times New Roman" w:hAnsi="Times New Roman" w:cs="Times New Roman"/>
          <w:bCs/>
          <w:i/>
          <w:iCs/>
          <w:sz w:val="32"/>
          <w:szCs w:val="32"/>
        </w:rPr>
        <w:t>Parousia</w:t>
      </w:r>
      <w:r w:rsidR="00B90698" w:rsidRPr="0094192B">
        <w:rPr>
          <w:rFonts w:ascii="Times New Roman" w:hAnsi="Times New Roman" w:cs="Times New Roman"/>
          <w:bCs/>
          <w:sz w:val="32"/>
          <w:szCs w:val="32"/>
        </w:rPr>
        <w:t xml:space="preserve"> stage.</w:t>
      </w:r>
      <w:r w:rsidR="00C61C11" w:rsidRPr="0094192B">
        <w:rPr>
          <w:rFonts w:ascii="Times New Roman" w:hAnsi="Times New Roman" w:cs="Times New Roman"/>
          <w:bCs/>
          <w:sz w:val="32"/>
          <w:szCs w:val="32"/>
        </w:rPr>
        <w:t xml:space="preserve"> </w:t>
      </w:r>
      <w:r w:rsidR="00E74D4B" w:rsidRPr="0094192B">
        <w:rPr>
          <w:rFonts w:ascii="Times New Roman" w:hAnsi="Times New Roman" w:cs="Times New Roman"/>
          <w:bCs/>
          <w:sz w:val="32"/>
          <w:szCs w:val="32"/>
        </w:rPr>
        <w:t xml:space="preserve">When one is at </w:t>
      </w:r>
      <w:r w:rsidR="00C61C11" w:rsidRPr="0094192B">
        <w:rPr>
          <w:rFonts w:ascii="Times New Roman" w:hAnsi="Times New Roman" w:cs="Times New Roman"/>
          <w:bCs/>
          <w:sz w:val="32"/>
          <w:szCs w:val="32"/>
        </w:rPr>
        <w:t xml:space="preserve">rest, he has finished his </w:t>
      </w:r>
      <w:r w:rsidR="00E21DD9" w:rsidRPr="0094192B">
        <w:rPr>
          <w:rFonts w:ascii="Times New Roman" w:hAnsi="Times New Roman" w:cs="Times New Roman"/>
          <w:bCs/>
          <w:sz w:val="32"/>
          <w:szCs w:val="32"/>
        </w:rPr>
        <w:t>hard labor</w:t>
      </w:r>
      <w:r w:rsidR="00C61C11" w:rsidRPr="0094192B">
        <w:rPr>
          <w:rFonts w:ascii="Times New Roman" w:hAnsi="Times New Roman" w:cs="Times New Roman"/>
          <w:bCs/>
          <w:sz w:val="32"/>
          <w:szCs w:val="32"/>
        </w:rPr>
        <w:t xml:space="preserve">, but here </w:t>
      </w:r>
      <w:r w:rsidR="007E711E" w:rsidRPr="0094192B">
        <w:rPr>
          <w:rFonts w:ascii="Times New Roman" w:hAnsi="Times New Roman" w:cs="Times New Roman"/>
          <w:bCs/>
          <w:sz w:val="32"/>
          <w:szCs w:val="32"/>
        </w:rPr>
        <w:t xml:space="preserve">from the </w:t>
      </w:r>
      <w:r w:rsidR="00C5103A" w:rsidRPr="0094192B">
        <w:rPr>
          <w:rFonts w:ascii="Times New Roman" w:hAnsi="Times New Roman" w:cs="Times New Roman"/>
          <w:bCs/>
          <w:sz w:val="32"/>
          <w:szCs w:val="32"/>
        </w:rPr>
        <w:t>p</w:t>
      </w:r>
      <w:r w:rsidR="007E711E" w:rsidRPr="0094192B">
        <w:rPr>
          <w:rFonts w:ascii="Times New Roman" w:hAnsi="Times New Roman" w:cs="Times New Roman"/>
          <w:bCs/>
          <w:sz w:val="32"/>
          <w:szCs w:val="32"/>
        </w:rPr>
        <w:t xml:space="preserve">rayer’s perspective </w:t>
      </w:r>
      <w:r w:rsidR="00C61C11" w:rsidRPr="0094192B">
        <w:rPr>
          <w:rFonts w:ascii="Times New Roman" w:hAnsi="Times New Roman" w:cs="Times New Roman"/>
          <w:bCs/>
          <w:sz w:val="32"/>
          <w:szCs w:val="32"/>
        </w:rPr>
        <w:t>there is still work to be done.</w:t>
      </w:r>
      <w:r w:rsidR="00DB6FE6" w:rsidRPr="0094192B">
        <w:rPr>
          <w:rFonts w:ascii="Times New Roman" w:hAnsi="Times New Roman" w:cs="Times New Roman"/>
          <w:bCs/>
          <w:sz w:val="32"/>
          <w:szCs w:val="32"/>
        </w:rPr>
        <w:t xml:space="preserve"> This </w:t>
      </w:r>
      <w:r w:rsidR="00B4434A" w:rsidRPr="0094192B">
        <w:rPr>
          <w:rFonts w:ascii="Times New Roman" w:hAnsi="Times New Roman" w:cs="Times New Roman"/>
          <w:bCs/>
          <w:sz w:val="32"/>
          <w:szCs w:val="32"/>
        </w:rPr>
        <w:t>wa</w:t>
      </w:r>
      <w:r w:rsidR="00DB6FE6" w:rsidRPr="0094192B">
        <w:rPr>
          <w:rFonts w:ascii="Times New Roman" w:hAnsi="Times New Roman" w:cs="Times New Roman"/>
          <w:bCs/>
          <w:sz w:val="32"/>
          <w:szCs w:val="32"/>
        </w:rPr>
        <w:t>s a Tribulation prayer</w:t>
      </w:r>
      <w:r w:rsidR="00B4434A" w:rsidRPr="0094192B">
        <w:rPr>
          <w:rFonts w:ascii="Times New Roman" w:hAnsi="Times New Roman" w:cs="Times New Roman"/>
          <w:bCs/>
          <w:sz w:val="32"/>
          <w:szCs w:val="32"/>
        </w:rPr>
        <w:t>, which Jesus taught them to pray</w:t>
      </w:r>
      <w:r w:rsidR="00DB6FE6" w:rsidRPr="0094192B">
        <w:rPr>
          <w:rFonts w:ascii="Times New Roman" w:hAnsi="Times New Roman" w:cs="Times New Roman"/>
          <w:bCs/>
          <w:sz w:val="32"/>
          <w:szCs w:val="32"/>
        </w:rPr>
        <w:t>.</w:t>
      </w:r>
      <w:r w:rsidR="00E21DD9" w:rsidRPr="0094192B">
        <w:rPr>
          <w:rFonts w:ascii="Times New Roman" w:hAnsi="Times New Roman" w:cs="Times New Roman"/>
          <w:bCs/>
          <w:sz w:val="32"/>
          <w:szCs w:val="32"/>
        </w:rPr>
        <w:t xml:space="preserve"> That was their expectation.</w:t>
      </w:r>
    </w:p>
    <w:p w14:paraId="05F3F337" w14:textId="77777777" w:rsidR="006D7F64" w:rsidRPr="0094192B" w:rsidRDefault="006D7F64" w:rsidP="00C06B28">
      <w:pPr>
        <w:autoSpaceDE w:val="0"/>
        <w:autoSpaceDN w:val="0"/>
        <w:adjustRightInd w:val="0"/>
        <w:ind w:left="360"/>
        <w:rPr>
          <w:rFonts w:ascii="Times New Roman" w:hAnsi="Times New Roman" w:cs="Times New Roman"/>
          <w:bCs/>
          <w:sz w:val="32"/>
          <w:szCs w:val="32"/>
        </w:rPr>
      </w:pPr>
      <w:r w:rsidRPr="0094192B">
        <w:rPr>
          <w:rFonts w:ascii="Times New Roman" w:hAnsi="Times New Roman" w:cs="Times New Roman"/>
          <w:bCs/>
          <w:sz w:val="32"/>
          <w:szCs w:val="32"/>
        </w:rPr>
        <w:t>“</w:t>
      </w:r>
      <w:r w:rsidR="00C61C11" w:rsidRPr="0094192B">
        <w:rPr>
          <w:rFonts w:ascii="Times New Roman" w:hAnsi="Times New Roman" w:cs="Times New Roman"/>
          <w:b/>
          <w:sz w:val="32"/>
          <w:szCs w:val="32"/>
          <w:u w:val="double"/>
        </w:rPr>
        <w:t>Amen</w:t>
      </w:r>
      <w:r w:rsidR="00C61C11" w:rsidRPr="0094192B">
        <w:rPr>
          <w:rFonts w:ascii="Times New Roman" w:hAnsi="Times New Roman" w:cs="Times New Roman"/>
          <w:bCs/>
          <w:sz w:val="32"/>
          <w:szCs w:val="32"/>
        </w:rPr>
        <w:t xml:space="preserve">, I say to you that there are certain ones having stood here, who may in no wise taste of death until perhaps </w:t>
      </w:r>
      <w:r w:rsidR="00C61C11" w:rsidRPr="0094192B">
        <w:rPr>
          <w:rFonts w:ascii="Times New Roman" w:hAnsi="Times New Roman" w:cs="Times New Roman"/>
          <w:bCs/>
          <w:sz w:val="32"/>
          <w:szCs w:val="32"/>
          <w:u w:val="single"/>
        </w:rPr>
        <w:t>they may see</w:t>
      </w:r>
      <w:r w:rsidR="00C61C11" w:rsidRPr="0094192B">
        <w:rPr>
          <w:rFonts w:ascii="Times New Roman" w:hAnsi="Times New Roman" w:cs="Times New Roman"/>
          <w:bCs/>
          <w:sz w:val="32"/>
          <w:szCs w:val="32"/>
        </w:rPr>
        <w:t xml:space="preserve"> </w:t>
      </w:r>
      <w:r w:rsidR="00C61C11" w:rsidRPr="0094192B">
        <w:rPr>
          <w:rFonts w:ascii="Times New Roman" w:hAnsi="Times New Roman" w:cs="Times New Roman"/>
          <w:bCs/>
          <w:sz w:val="32"/>
          <w:szCs w:val="32"/>
          <w:u w:val="single"/>
        </w:rPr>
        <w:t xml:space="preserve">the Son of </w:t>
      </w:r>
      <w:r w:rsidR="00DB6FE6" w:rsidRPr="0094192B">
        <w:rPr>
          <w:rFonts w:ascii="Times New Roman" w:hAnsi="Times New Roman" w:cs="Times New Roman"/>
          <w:bCs/>
          <w:sz w:val="32"/>
          <w:szCs w:val="32"/>
          <w:u w:val="single"/>
        </w:rPr>
        <w:t>M</w:t>
      </w:r>
      <w:r w:rsidR="00C61C11" w:rsidRPr="0094192B">
        <w:rPr>
          <w:rFonts w:ascii="Times New Roman" w:hAnsi="Times New Roman" w:cs="Times New Roman"/>
          <w:bCs/>
          <w:sz w:val="32"/>
          <w:szCs w:val="32"/>
          <w:u w:val="single"/>
        </w:rPr>
        <w:t xml:space="preserve">an </w:t>
      </w:r>
      <w:r w:rsidR="00C61C11" w:rsidRPr="0094192B">
        <w:rPr>
          <w:rFonts w:ascii="Times New Roman" w:hAnsi="Times New Roman" w:cs="Times New Roman"/>
          <w:b/>
          <w:bCs/>
          <w:sz w:val="32"/>
          <w:szCs w:val="32"/>
          <w:u w:val="single"/>
        </w:rPr>
        <w:t>coming</w:t>
      </w:r>
      <w:r w:rsidR="00C61C11" w:rsidRPr="0094192B">
        <w:rPr>
          <w:rFonts w:ascii="Times New Roman" w:hAnsi="Times New Roman" w:cs="Times New Roman"/>
          <w:bCs/>
          <w:sz w:val="32"/>
          <w:szCs w:val="32"/>
          <w:u w:val="single"/>
        </w:rPr>
        <w:t xml:space="preserve"> in His kingdom</w:t>
      </w:r>
      <w:r w:rsidR="00C61C11" w:rsidRPr="0094192B">
        <w:rPr>
          <w:rFonts w:ascii="Times New Roman" w:hAnsi="Times New Roman" w:cs="Times New Roman"/>
          <w:bCs/>
          <w:sz w:val="32"/>
          <w:szCs w:val="32"/>
        </w:rPr>
        <w:t>.”     Mat.16:28</w:t>
      </w:r>
    </w:p>
    <w:p w14:paraId="05F3F338" w14:textId="77777777" w:rsidR="00C61C11" w:rsidRPr="0094192B" w:rsidRDefault="00C61C11" w:rsidP="00CC1D7F">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u w:val="single"/>
        </w:rPr>
        <w:t>Comment</w:t>
      </w:r>
      <w:r w:rsidRPr="0094192B">
        <w:rPr>
          <w:rFonts w:ascii="Times New Roman" w:hAnsi="Times New Roman" w:cs="Times New Roman"/>
          <w:bCs/>
          <w:sz w:val="32"/>
          <w:szCs w:val="32"/>
        </w:rPr>
        <w:t xml:space="preserve"> – I equate the </w:t>
      </w:r>
      <w:r w:rsidRPr="0094192B">
        <w:rPr>
          <w:rFonts w:ascii="Times New Roman" w:hAnsi="Times New Roman" w:cs="Times New Roman"/>
          <w:bCs/>
          <w:sz w:val="32"/>
          <w:szCs w:val="32"/>
          <w:u w:val="single"/>
        </w:rPr>
        <w:t xml:space="preserve">coming </w:t>
      </w:r>
      <w:r w:rsidR="00E27259" w:rsidRPr="0094192B">
        <w:rPr>
          <w:rFonts w:ascii="Times New Roman" w:hAnsi="Times New Roman" w:cs="Times New Roman"/>
          <w:bCs/>
          <w:sz w:val="32"/>
          <w:szCs w:val="32"/>
          <w:u w:val="single"/>
        </w:rPr>
        <w:t xml:space="preserve">in His </w:t>
      </w:r>
      <w:r w:rsidRPr="0094192B">
        <w:rPr>
          <w:rFonts w:ascii="Times New Roman" w:hAnsi="Times New Roman" w:cs="Times New Roman"/>
          <w:bCs/>
          <w:sz w:val="32"/>
          <w:szCs w:val="32"/>
          <w:u w:val="single"/>
        </w:rPr>
        <w:t>kingdom</w:t>
      </w:r>
      <w:r w:rsidRPr="0094192B">
        <w:rPr>
          <w:rFonts w:ascii="Times New Roman" w:hAnsi="Times New Roman" w:cs="Times New Roman"/>
          <w:bCs/>
          <w:sz w:val="32"/>
          <w:szCs w:val="32"/>
        </w:rPr>
        <w:t xml:space="preserve"> with Christ’s </w:t>
      </w:r>
      <w:r w:rsidRPr="0094192B">
        <w:rPr>
          <w:rFonts w:ascii="Times New Roman" w:hAnsi="Times New Roman" w:cs="Times New Roman"/>
          <w:bCs/>
          <w:i/>
          <w:iCs/>
          <w:sz w:val="32"/>
          <w:szCs w:val="32"/>
        </w:rPr>
        <w:t>Parousia</w:t>
      </w:r>
      <w:r w:rsidRPr="0094192B">
        <w:rPr>
          <w:rFonts w:ascii="Times New Roman" w:hAnsi="Times New Roman" w:cs="Times New Roman"/>
          <w:bCs/>
          <w:sz w:val="32"/>
          <w:szCs w:val="32"/>
        </w:rPr>
        <w:t xml:space="preserve">, </w:t>
      </w:r>
      <w:r w:rsidR="00786981" w:rsidRPr="0094192B">
        <w:rPr>
          <w:rFonts w:ascii="Times New Roman" w:hAnsi="Times New Roman" w:cs="Times New Roman"/>
          <w:bCs/>
          <w:sz w:val="32"/>
          <w:szCs w:val="32"/>
        </w:rPr>
        <w:t>because “</w:t>
      </w:r>
      <w:r w:rsidR="00786981" w:rsidRPr="0094192B">
        <w:rPr>
          <w:rFonts w:ascii="Times New Roman" w:hAnsi="Times New Roman" w:cs="Times New Roman"/>
          <w:bCs/>
          <w:sz w:val="32"/>
          <w:szCs w:val="32"/>
          <w:u w:val="single"/>
        </w:rPr>
        <w:t>they may see</w:t>
      </w:r>
      <w:r w:rsidR="00786981" w:rsidRPr="0094192B">
        <w:rPr>
          <w:rFonts w:ascii="Times New Roman" w:hAnsi="Times New Roman" w:cs="Times New Roman"/>
          <w:bCs/>
          <w:sz w:val="32"/>
          <w:szCs w:val="32"/>
        </w:rPr>
        <w:t xml:space="preserve">” Him coming. </w:t>
      </w:r>
      <w:r w:rsidR="00DC3902" w:rsidRPr="0094192B">
        <w:rPr>
          <w:rFonts w:ascii="Times New Roman" w:hAnsi="Times New Roman" w:cs="Times New Roman"/>
          <w:bCs/>
          <w:sz w:val="32"/>
          <w:szCs w:val="32"/>
        </w:rPr>
        <w:t xml:space="preserve">Would a coming into a kingdom </w:t>
      </w:r>
      <w:r w:rsidR="00DC3902" w:rsidRPr="0094192B">
        <w:rPr>
          <w:rFonts w:ascii="Times New Roman" w:hAnsi="Times New Roman" w:cs="Times New Roman"/>
          <w:bCs/>
          <w:i/>
          <w:iCs/>
          <w:sz w:val="32"/>
          <w:szCs w:val="32"/>
        </w:rPr>
        <w:t>in the heavens</w:t>
      </w:r>
      <w:r w:rsidR="00DC3902" w:rsidRPr="0094192B">
        <w:rPr>
          <w:rFonts w:ascii="Times New Roman" w:hAnsi="Times New Roman" w:cs="Times New Roman"/>
          <w:bCs/>
          <w:sz w:val="32"/>
          <w:szCs w:val="32"/>
        </w:rPr>
        <w:t xml:space="preserve"> be visible on earth? No, it would not be seen. </w:t>
      </w:r>
      <w:r w:rsidRPr="0094192B">
        <w:rPr>
          <w:rFonts w:ascii="Times New Roman" w:hAnsi="Times New Roman" w:cs="Times New Roman"/>
          <w:bCs/>
          <w:sz w:val="32"/>
          <w:szCs w:val="32"/>
        </w:rPr>
        <w:t xml:space="preserve">His coming back </w:t>
      </w:r>
      <w:r w:rsidR="00977DC9" w:rsidRPr="0094192B">
        <w:rPr>
          <w:rFonts w:ascii="Times New Roman" w:hAnsi="Times New Roman" w:cs="Times New Roman"/>
          <w:bCs/>
          <w:sz w:val="32"/>
          <w:szCs w:val="32"/>
        </w:rPr>
        <w:t xml:space="preserve">here </w:t>
      </w:r>
      <w:r w:rsidR="00786981" w:rsidRPr="0094192B">
        <w:rPr>
          <w:rFonts w:ascii="Times New Roman" w:hAnsi="Times New Roman" w:cs="Times New Roman"/>
          <w:bCs/>
          <w:sz w:val="32"/>
          <w:szCs w:val="32"/>
        </w:rPr>
        <w:t xml:space="preserve">will </w:t>
      </w:r>
      <w:r w:rsidR="00977DC9" w:rsidRPr="0094192B">
        <w:rPr>
          <w:rFonts w:ascii="Times New Roman" w:hAnsi="Times New Roman" w:cs="Times New Roman"/>
          <w:bCs/>
          <w:sz w:val="32"/>
          <w:szCs w:val="32"/>
        </w:rPr>
        <w:t>occur</w:t>
      </w:r>
      <w:r w:rsidR="00786981" w:rsidRPr="0094192B">
        <w:rPr>
          <w:rFonts w:ascii="Times New Roman" w:hAnsi="Times New Roman" w:cs="Times New Roman"/>
          <w:bCs/>
          <w:sz w:val="32"/>
          <w:szCs w:val="32"/>
        </w:rPr>
        <w:t xml:space="preserve"> </w:t>
      </w:r>
      <w:r w:rsidRPr="0094192B">
        <w:rPr>
          <w:rFonts w:ascii="Times New Roman" w:hAnsi="Times New Roman" w:cs="Times New Roman"/>
          <w:bCs/>
          <w:sz w:val="32"/>
          <w:szCs w:val="32"/>
        </w:rPr>
        <w:t>in like manner as the disciples saw Him leave (Acts 1:</w:t>
      </w:r>
      <w:r w:rsidR="00A36234" w:rsidRPr="0094192B">
        <w:rPr>
          <w:rFonts w:ascii="Times New Roman" w:hAnsi="Times New Roman" w:cs="Times New Roman"/>
          <w:bCs/>
          <w:sz w:val="32"/>
          <w:szCs w:val="32"/>
        </w:rPr>
        <w:t xml:space="preserve">11). A </w:t>
      </w:r>
      <w:r w:rsidR="002E261A" w:rsidRPr="0094192B">
        <w:rPr>
          <w:rFonts w:ascii="Times New Roman" w:hAnsi="Times New Roman" w:cs="Times New Roman"/>
          <w:bCs/>
          <w:sz w:val="32"/>
          <w:szCs w:val="32"/>
        </w:rPr>
        <w:t>parallel</w:t>
      </w:r>
      <w:r w:rsidR="00A36234" w:rsidRPr="0094192B">
        <w:rPr>
          <w:rFonts w:ascii="Times New Roman" w:hAnsi="Times New Roman" w:cs="Times New Roman"/>
          <w:bCs/>
          <w:sz w:val="32"/>
          <w:szCs w:val="32"/>
        </w:rPr>
        <w:t xml:space="preserve"> text is Mar.9:1, which substitutes “</w:t>
      </w:r>
      <w:r w:rsidR="00A36234" w:rsidRPr="0094192B">
        <w:rPr>
          <w:rFonts w:ascii="Times New Roman" w:hAnsi="Times New Roman" w:cs="Times New Roman"/>
          <w:bCs/>
          <w:sz w:val="32"/>
          <w:szCs w:val="32"/>
          <w:u w:val="single"/>
        </w:rPr>
        <w:t>the kingdom of God having come</w:t>
      </w:r>
      <w:r w:rsidR="00A36234" w:rsidRPr="0094192B">
        <w:rPr>
          <w:rFonts w:ascii="Times New Roman" w:hAnsi="Times New Roman" w:cs="Times New Roman"/>
          <w:bCs/>
          <w:sz w:val="32"/>
          <w:szCs w:val="32"/>
        </w:rPr>
        <w:t xml:space="preserve"> in power”</w:t>
      </w:r>
      <w:r w:rsidR="00DB6FE6" w:rsidRPr="0094192B">
        <w:rPr>
          <w:rFonts w:ascii="Times New Roman" w:hAnsi="Times New Roman" w:cs="Times New Roman"/>
          <w:bCs/>
          <w:sz w:val="32"/>
          <w:szCs w:val="32"/>
        </w:rPr>
        <w:t xml:space="preserve"> </w:t>
      </w:r>
      <w:r w:rsidR="00B24B04" w:rsidRPr="0094192B">
        <w:rPr>
          <w:rFonts w:ascii="Times New Roman" w:hAnsi="Times New Roman" w:cs="Times New Roman"/>
          <w:bCs/>
          <w:sz w:val="32"/>
          <w:szCs w:val="32"/>
        </w:rPr>
        <w:t>instead of</w:t>
      </w:r>
      <w:r w:rsidR="00DB6FE6" w:rsidRPr="0094192B">
        <w:rPr>
          <w:rFonts w:ascii="Times New Roman" w:hAnsi="Times New Roman" w:cs="Times New Roman"/>
          <w:bCs/>
          <w:sz w:val="32"/>
          <w:szCs w:val="32"/>
        </w:rPr>
        <w:t xml:space="preserve"> “</w:t>
      </w:r>
      <w:r w:rsidR="00DB6FE6" w:rsidRPr="0094192B">
        <w:rPr>
          <w:rFonts w:ascii="Times New Roman" w:hAnsi="Times New Roman" w:cs="Times New Roman"/>
          <w:bCs/>
          <w:sz w:val="32"/>
          <w:szCs w:val="32"/>
          <w:u w:val="single"/>
        </w:rPr>
        <w:t>the Son of Man coming in His kingdom</w:t>
      </w:r>
      <w:r w:rsidR="00DB6FE6" w:rsidRPr="0094192B">
        <w:rPr>
          <w:rFonts w:ascii="Times New Roman" w:hAnsi="Times New Roman" w:cs="Times New Roman"/>
          <w:bCs/>
          <w:sz w:val="32"/>
          <w:szCs w:val="32"/>
        </w:rPr>
        <w:t>”.</w:t>
      </w:r>
      <w:r w:rsidR="008B12B7" w:rsidRPr="0094192B">
        <w:rPr>
          <w:rFonts w:ascii="Times New Roman" w:hAnsi="Times New Roman" w:cs="Times New Roman"/>
          <w:bCs/>
          <w:sz w:val="32"/>
          <w:szCs w:val="32"/>
        </w:rPr>
        <w:t xml:space="preserve"> Through this parallelism, </w:t>
      </w:r>
      <w:r w:rsidR="00B24B04" w:rsidRPr="0094192B">
        <w:rPr>
          <w:rFonts w:ascii="Times New Roman" w:hAnsi="Times New Roman" w:cs="Times New Roman"/>
          <w:bCs/>
          <w:sz w:val="32"/>
          <w:szCs w:val="32"/>
        </w:rPr>
        <w:t xml:space="preserve">we see that </w:t>
      </w:r>
      <w:r w:rsidR="002B2CA8" w:rsidRPr="0094192B">
        <w:rPr>
          <w:rFonts w:ascii="Times New Roman" w:hAnsi="Times New Roman" w:cs="Times New Roman"/>
          <w:bCs/>
          <w:sz w:val="32"/>
          <w:szCs w:val="32"/>
        </w:rPr>
        <w:t xml:space="preserve">the </w:t>
      </w:r>
      <w:r w:rsidR="002B2CA8" w:rsidRPr="0094192B">
        <w:rPr>
          <w:rFonts w:ascii="Times New Roman" w:hAnsi="Times New Roman" w:cs="Times New Roman"/>
          <w:bCs/>
          <w:i/>
          <w:iCs/>
          <w:sz w:val="32"/>
          <w:szCs w:val="32"/>
        </w:rPr>
        <w:t>full</w:t>
      </w:r>
      <w:r w:rsidR="002B2CA8" w:rsidRPr="0094192B">
        <w:rPr>
          <w:rFonts w:ascii="Times New Roman" w:hAnsi="Times New Roman" w:cs="Times New Roman"/>
          <w:bCs/>
          <w:sz w:val="32"/>
          <w:szCs w:val="32"/>
        </w:rPr>
        <w:t xml:space="preserve"> power of </w:t>
      </w:r>
      <w:r w:rsidR="008B12B7" w:rsidRPr="0094192B">
        <w:rPr>
          <w:rFonts w:ascii="Times New Roman" w:hAnsi="Times New Roman" w:cs="Times New Roman"/>
          <w:bCs/>
          <w:sz w:val="32"/>
          <w:szCs w:val="32"/>
        </w:rPr>
        <w:t>“the kingdom of God” w</w:t>
      </w:r>
      <w:r w:rsidR="00B24B04" w:rsidRPr="0094192B">
        <w:rPr>
          <w:rFonts w:ascii="Times New Roman" w:hAnsi="Times New Roman" w:cs="Times New Roman"/>
          <w:bCs/>
          <w:sz w:val="32"/>
          <w:szCs w:val="32"/>
        </w:rPr>
        <w:t>ill</w:t>
      </w:r>
      <w:r w:rsidR="008B12B7" w:rsidRPr="0094192B">
        <w:rPr>
          <w:rFonts w:ascii="Times New Roman" w:hAnsi="Times New Roman" w:cs="Times New Roman"/>
          <w:bCs/>
          <w:sz w:val="32"/>
          <w:szCs w:val="32"/>
        </w:rPr>
        <w:t xml:space="preserve"> begin at His </w:t>
      </w:r>
      <w:r w:rsidR="008B12B7" w:rsidRPr="0094192B">
        <w:rPr>
          <w:rFonts w:ascii="Times New Roman" w:hAnsi="Times New Roman" w:cs="Times New Roman"/>
          <w:bCs/>
          <w:i/>
          <w:iCs/>
          <w:sz w:val="32"/>
          <w:szCs w:val="32"/>
        </w:rPr>
        <w:t>Parousia</w:t>
      </w:r>
      <w:r w:rsidR="008B12B7" w:rsidRPr="0094192B">
        <w:rPr>
          <w:rFonts w:ascii="Times New Roman" w:hAnsi="Times New Roman" w:cs="Times New Roman"/>
          <w:bCs/>
          <w:sz w:val="32"/>
          <w:szCs w:val="32"/>
        </w:rPr>
        <w:t xml:space="preserve">, not at the start of </w:t>
      </w:r>
      <w:r w:rsidR="00CC1D7F" w:rsidRPr="0094192B">
        <w:rPr>
          <w:rFonts w:ascii="Times New Roman" w:hAnsi="Times New Roman" w:cs="Times New Roman"/>
          <w:bCs/>
          <w:sz w:val="32"/>
          <w:szCs w:val="32"/>
        </w:rPr>
        <w:t>a</w:t>
      </w:r>
      <w:r w:rsidR="008B12B7" w:rsidRPr="0094192B">
        <w:rPr>
          <w:rFonts w:ascii="Times New Roman" w:hAnsi="Times New Roman" w:cs="Times New Roman"/>
          <w:bCs/>
          <w:sz w:val="32"/>
          <w:szCs w:val="32"/>
        </w:rPr>
        <w:t xml:space="preserve"> pre-millenni</w:t>
      </w:r>
      <w:r w:rsidR="00CC1D7F" w:rsidRPr="0094192B">
        <w:rPr>
          <w:rFonts w:ascii="Times New Roman" w:hAnsi="Times New Roman" w:cs="Times New Roman"/>
          <w:bCs/>
          <w:sz w:val="32"/>
          <w:szCs w:val="32"/>
        </w:rPr>
        <w:t>al season</w:t>
      </w:r>
      <w:r w:rsidR="008B12B7" w:rsidRPr="0094192B">
        <w:rPr>
          <w:rFonts w:ascii="Times New Roman" w:hAnsi="Times New Roman" w:cs="Times New Roman"/>
          <w:bCs/>
          <w:sz w:val="32"/>
          <w:szCs w:val="32"/>
        </w:rPr>
        <w:t>.</w:t>
      </w:r>
    </w:p>
    <w:p w14:paraId="05F3F339" w14:textId="77777777" w:rsidR="00A36234" w:rsidRPr="0094192B" w:rsidRDefault="00A36234" w:rsidP="00B90698">
      <w:pPr>
        <w:autoSpaceDE w:val="0"/>
        <w:autoSpaceDN w:val="0"/>
        <w:adjustRightInd w:val="0"/>
        <w:ind w:left="360"/>
        <w:rPr>
          <w:rFonts w:ascii="Times New Roman" w:hAnsi="Times New Roman" w:cs="Times New Roman"/>
          <w:bCs/>
          <w:sz w:val="32"/>
          <w:szCs w:val="32"/>
        </w:rPr>
      </w:pPr>
      <w:r w:rsidRPr="0094192B">
        <w:rPr>
          <w:rFonts w:ascii="Times New Roman" w:hAnsi="Times New Roman" w:cs="Times New Roman"/>
          <w:bCs/>
          <w:sz w:val="32"/>
          <w:szCs w:val="32"/>
        </w:rPr>
        <w:t xml:space="preserve">“You may in no wise </w:t>
      </w:r>
      <w:r w:rsidRPr="0094192B">
        <w:rPr>
          <w:rFonts w:ascii="Times New Roman" w:hAnsi="Times New Roman" w:cs="Times New Roman"/>
          <w:b/>
          <w:sz w:val="32"/>
          <w:szCs w:val="32"/>
        </w:rPr>
        <w:t>see Me</w:t>
      </w:r>
      <w:r w:rsidRPr="0094192B">
        <w:rPr>
          <w:rFonts w:ascii="Times New Roman" w:hAnsi="Times New Roman" w:cs="Times New Roman"/>
          <w:bCs/>
          <w:sz w:val="32"/>
          <w:szCs w:val="32"/>
        </w:rPr>
        <w:t xml:space="preserve"> from now, until perhaps you may say, ‘Blessed </w:t>
      </w:r>
      <w:r w:rsidR="00B90698" w:rsidRPr="0094192B">
        <w:rPr>
          <w:rFonts w:ascii="Times New Roman" w:hAnsi="Times New Roman" w:cs="Times New Roman"/>
          <w:bCs/>
          <w:i/>
          <w:iCs/>
          <w:sz w:val="32"/>
          <w:szCs w:val="32"/>
        </w:rPr>
        <w:t>is</w:t>
      </w:r>
      <w:r w:rsidRPr="0094192B">
        <w:rPr>
          <w:rFonts w:ascii="Times New Roman" w:hAnsi="Times New Roman" w:cs="Times New Roman"/>
          <w:bCs/>
          <w:sz w:val="32"/>
          <w:szCs w:val="32"/>
        </w:rPr>
        <w:t xml:space="preserve"> </w:t>
      </w:r>
      <w:r w:rsidRPr="0094192B">
        <w:rPr>
          <w:rFonts w:ascii="Times New Roman" w:hAnsi="Times New Roman" w:cs="Times New Roman"/>
          <w:bCs/>
          <w:sz w:val="32"/>
          <w:szCs w:val="32"/>
          <w:u w:val="single"/>
        </w:rPr>
        <w:t xml:space="preserve">the </w:t>
      </w:r>
      <w:r w:rsidRPr="0094192B">
        <w:rPr>
          <w:rFonts w:ascii="Times New Roman" w:hAnsi="Times New Roman" w:cs="Times New Roman"/>
          <w:b/>
          <w:bCs/>
          <w:sz w:val="32"/>
          <w:szCs w:val="32"/>
          <w:u w:val="single"/>
        </w:rPr>
        <w:t>Coming</w:t>
      </w:r>
      <w:r w:rsidRPr="0094192B">
        <w:rPr>
          <w:rFonts w:ascii="Times New Roman" w:hAnsi="Times New Roman" w:cs="Times New Roman"/>
          <w:bCs/>
          <w:sz w:val="32"/>
          <w:szCs w:val="32"/>
          <w:u w:val="single"/>
        </w:rPr>
        <w:t xml:space="preserve"> One</w:t>
      </w:r>
      <w:r w:rsidRPr="0094192B">
        <w:rPr>
          <w:rFonts w:ascii="Times New Roman" w:hAnsi="Times New Roman" w:cs="Times New Roman"/>
          <w:bCs/>
          <w:sz w:val="32"/>
          <w:szCs w:val="32"/>
        </w:rPr>
        <w:t xml:space="preserve"> in </w:t>
      </w:r>
      <w:r w:rsidRPr="0094192B">
        <w:rPr>
          <w:rFonts w:ascii="Times New Roman" w:hAnsi="Times New Roman" w:cs="Times New Roman"/>
          <w:bCs/>
          <w:i/>
          <w:iCs/>
          <w:sz w:val="32"/>
          <w:szCs w:val="32"/>
        </w:rPr>
        <w:t>the</w:t>
      </w:r>
      <w:r w:rsidRPr="0094192B">
        <w:rPr>
          <w:rFonts w:ascii="Times New Roman" w:hAnsi="Times New Roman" w:cs="Times New Roman"/>
          <w:bCs/>
          <w:sz w:val="32"/>
          <w:szCs w:val="32"/>
        </w:rPr>
        <w:t xml:space="preserve"> name of </w:t>
      </w:r>
      <w:r w:rsidRPr="0094192B">
        <w:rPr>
          <w:rFonts w:ascii="Times New Roman" w:hAnsi="Times New Roman" w:cs="Times New Roman"/>
          <w:bCs/>
          <w:i/>
          <w:iCs/>
          <w:sz w:val="32"/>
          <w:szCs w:val="32"/>
        </w:rPr>
        <w:t>the</w:t>
      </w:r>
      <w:r w:rsidRPr="0094192B">
        <w:rPr>
          <w:rFonts w:ascii="Times New Roman" w:hAnsi="Times New Roman" w:cs="Times New Roman"/>
          <w:bCs/>
          <w:sz w:val="32"/>
          <w:szCs w:val="32"/>
        </w:rPr>
        <w:t xml:space="preserve"> Lord.’”     Mat.23:39</w:t>
      </w:r>
    </w:p>
    <w:p w14:paraId="05F3F33A" w14:textId="77777777" w:rsidR="00A36234" w:rsidRPr="0094192B" w:rsidRDefault="00A36234" w:rsidP="00977DC9">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u w:val="single"/>
        </w:rPr>
        <w:t>Comment</w:t>
      </w:r>
      <w:r w:rsidRPr="0094192B">
        <w:rPr>
          <w:rFonts w:ascii="Times New Roman" w:hAnsi="Times New Roman" w:cs="Times New Roman"/>
          <w:bCs/>
          <w:sz w:val="32"/>
          <w:szCs w:val="32"/>
        </w:rPr>
        <w:t xml:space="preserve"> – This is precisely what the multitudes had cried out earlier (Mat.21:9). </w:t>
      </w:r>
      <w:r w:rsidR="00BF4351" w:rsidRPr="0094192B">
        <w:rPr>
          <w:rFonts w:ascii="Times New Roman" w:hAnsi="Times New Roman" w:cs="Times New Roman"/>
          <w:bCs/>
          <w:sz w:val="32"/>
          <w:szCs w:val="32"/>
        </w:rPr>
        <w:t>It will have to be spoken</w:t>
      </w:r>
      <w:r w:rsidRPr="0094192B">
        <w:rPr>
          <w:rFonts w:ascii="Times New Roman" w:hAnsi="Times New Roman" w:cs="Times New Roman"/>
          <w:bCs/>
          <w:sz w:val="32"/>
          <w:szCs w:val="32"/>
        </w:rPr>
        <w:t xml:space="preserve"> again</w:t>
      </w:r>
      <w:r w:rsidR="00BF4351" w:rsidRPr="0094192B">
        <w:rPr>
          <w:rFonts w:ascii="Times New Roman" w:hAnsi="Times New Roman" w:cs="Times New Roman"/>
          <w:bCs/>
          <w:sz w:val="32"/>
          <w:szCs w:val="32"/>
        </w:rPr>
        <w:t>, but</w:t>
      </w:r>
      <w:r w:rsidRPr="0094192B">
        <w:rPr>
          <w:rFonts w:ascii="Times New Roman" w:hAnsi="Times New Roman" w:cs="Times New Roman"/>
          <w:bCs/>
          <w:sz w:val="32"/>
          <w:szCs w:val="32"/>
        </w:rPr>
        <w:t xml:space="preserve"> in a different spirit than before.</w:t>
      </w:r>
      <w:r w:rsidR="00BF4351" w:rsidRPr="0094192B">
        <w:rPr>
          <w:rFonts w:ascii="Times New Roman" w:hAnsi="Times New Roman" w:cs="Times New Roman"/>
          <w:bCs/>
          <w:sz w:val="32"/>
          <w:szCs w:val="32"/>
        </w:rPr>
        <w:t xml:space="preserve"> </w:t>
      </w:r>
      <w:r w:rsidR="00DC3902" w:rsidRPr="0094192B">
        <w:rPr>
          <w:rFonts w:ascii="Times New Roman" w:hAnsi="Times New Roman" w:cs="Times New Roman"/>
          <w:bCs/>
          <w:sz w:val="32"/>
          <w:szCs w:val="32"/>
        </w:rPr>
        <w:t>Again, t</w:t>
      </w:r>
      <w:r w:rsidR="00BF4351" w:rsidRPr="0094192B">
        <w:rPr>
          <w:rFonts w:ascii="Times New Roman" w:hAnsi="Times New Roman" w:cs="Times New Roman"/>
          <w:bCs/>
          <w:sz w:val="32"/>
          <w:szCs w:val="32"/>
        </w:rPr>
        <w:t xml:space="preserve">he condition of their </w:t>
      </w:r>
      <w:r w:rsidR="00BF4351" w:rsidRPr="0094192B">
        <w:rPr>
          <w:rFonts w:ascii="Times New Roman" w:hAnsi="Times New Roman" w:cs="Times New Roman"/>
          <w:b/>
          <w:sz w:val="32"/>
          <w:szCs w:val="32"/>
        </w:rPr>
        <w:t>seeing Him</w:t>
      </w:r>
      <w:r w:rsidR="00BF4351" w:rsidRPr="0094192B">
        <w:rPr>
          <w:rFonts w:ascii="Times New Roman" w:hAnsi="Times New Roman" w:cs="Times New Roman"/>
          <w:bCs/>
          <w:sz w:val="32"/>
          <w:szCs w:val="32"/>
        </w:rPr>
        <w:t xml:space="preserve"> shows He will be physically present when this happens. As </w:t>
      </w:r>
      <w:r w:rsidR="0065686A" w:rsidRPr="0094192B">
        <w:rPr>
          <w:rFonts w:ascii="Times New Roman" w:hAnsi="Times New Roman" w:cs="Times New Roman"/>
          <w:bCs/>
          <w:sz w:val="32"/>
          <w:szCs w:val="32"/>
        </w:rPr>
        <w:t>this doxology was not uttered</w:t>
      </w:r>
      <w:r w:rsidR="00BF4351" w:rsidRPr="0094192B">
        <w:rPr>
          <w:rFonts w:ascii="Times New Roman" w:hAnsi="Times New Roman" w:cs="Times New Roman"/>
          <w:bCs/>
          <w:sz w:val="32"/>
          <w:szCs w:val="32"/>
        </w:rPr>
        <w:t xml:space="preserve"> before His ascension </w:t>
      </w:r>
      <w:r w:rsidR="00BE7640" w:rsidRPr="0094192B">
        <w:rPr>
          <w:rFonts w:ascii="Times New Roman" w:hAnsi="Times New Roman" w:cs="Times New Roman"/>
          <w:bCs/>
          <w:sz w:val="32"/>
          <w:szCs w:val="32"/>
        </w:rPr>
        <w:t>out of</w:t>
      </w:r>
      <w:r w:rsidR="00BF4351" w:rsidRPr="0094192B">
        <w:rPr>
          <w:rFonts w:ascii="Times New Roman" w:hAnsi="Times New Roman" w:cs="Times New Roman"/>
          <w:bCs/>
          <w:sz w:val="32"/>
          <w:szCs w:val="32"/>
        </w:rPr>
        <w:t xml:space="preserve"> sight</w:t>
      </w:r>
      <w:r w:rsidR="005307EF" w:rsidRPr="0094192B">
        <w:rPr>
          <w:rFonts w:ascii="Times New Roman" w:hAnsi="Times New Roman" w:cs="Times New Roman"/>
          <w:bCs/>
          <w:sz w:val="32"/>
          <w:szCs w:val="32"/>
        </w:rPr>
        <w:t xml:space="preserve"> from the Mount of Olives</w:t>
      </w:r>
      <w:r w:rsidR="00BF4351" w:rsidRPr="0094192B">
        <w:rPr>
          <w:rFonts w:ascii="Times New Roman" w:hAnsi="Times New Roman" w:cs="Times New Roman"/>
          <w:bCs/>
          <w:sz w:val="32"/>
          <w:szCs w:val="32"/>
        </w:rPr>
        <w:t xml:space="preserve">, it must happen at His </w:t>
      </w:r>
      <w:r w:rsidR="00BF4351" w:rsidRPr="0094192B">
        <w:rPr>
          <w:rFonts w:ascii="Times New Roman" w:hAnsi="Times New Roman" w:cs="Times New Roman"/>
          <w:bCs/>
          <w:i/>
          <w:iCs/>
          <w:sz w:val="32"/>
          <w:szCs w:val="32"/>
        </w:rPr>
        <w:t>Parousia</w:t>
      </w:r>
      <w:r w:rsidR="00BF4351" w:rsidRPr="0094192B">
        <w:rPr>
          <w:rFonts w:ascii="Times New Roman" w:hAnsi="Times New Roman" w:cs="Times New Roman"/>
          <w:bCs/>
          <w:sz w:val="32"/>
          <w:szCs w:val="32"/>
        </w:rPr>
        <w:t>.</w:t>
      </w:r>
      <w:r w:rsidR="00C914D7" w:rsidRPr="0094192B">
        <w:rPr>
          <w:rFonts w:ascii="Times New Roman" w:hAnsi="Times New Roman" w:cs="Times New Roman"/>
          <w:bCs/>
          <w:sz w:val="32"/>
          <w:szCs w:val="32"/>
        </w:rPr>
        <w:t xml:space="preserve"> The way He expressed this response to His </w:t>
      </w:r>
      <w:r w:rsidR="00C914D7" w:rsidRPr="0094192B">
        <w:rPr>
          <w:rFonts w:ascii="Times New Roman" w:hAnsi="Times New Roman" w:cs="Times New Roman"/>
          <w:bCs/>
          <w:i/>
          <w:iCs/>
          <w:sz w:val="32"/>
          <w:szCs w:val="32"/>
        </w:rPr>
        <w:lastRenderedPageBreak/>
        <w:t>Parousia</w:t>
      </w:r>
      <w:r w:rsidR="00C914D7" w:rsidRPr="0094192B">
        <w:rPr>
          <w:rFonts w:ascii="Times New Roman" w:hAnsi="Times New Roman" w:cs="Times New Roman"/>
          <w:bCs/>
          <w:sz w:val="32"/>
          <w:szCs w:val="32"/>
        </w:rPr>
        <w:t xml:space="preserve"> was that they might live to see it happen.</w:t>
      </w:r>
      <w:r w:rsidR="00AE69E4" w:rsidRPr="0094192B">
        <w:rPr>
          <w:rFonts w:ascii="Times New Roman" w:hAnsi="Times New Roman" w:cs="Times New Roman"/>
          <w:bCs/>
          <w:sz w:val="32"/>
          <w:szCs w:val="32"/>
        </w:rPr>
        <w:t xml:space="preserve"> This, too, would exclude a centuries-long pre</w:t>
      </w:r>
      <w:r w:rsidR="00FA588F" w:rsidRPr="0094192B">
        <w:rPr>
          <w:rFonts w:ascii="Times New Roman" w:hAnsi="Times New Roman" w:cs="Times New Roman"/>
          <w:bCs/>
          <w:sz w:val="32"/>
          <w:szCs w:val="32"/>
        </w:rPr>
        <w:t>-</w:t>
      </w:r>
      <w:r w:rsidR="00AE69E4" w:rsidRPr="0094192B">
        <w:rPr>
          <w:rFonts w:ascii="Times New Roman" w:hAnsi="Times New Roman" w:cs="Times New Roman"/>
          <w:bCs/>
          <w:sz w:val="32"/>
          <w:szCs w:val="32"/>
        </w:rPr>
        <w:t>millennial period.</w:t>
      </w:r>
    </w:p>
    <w:p w14:paraId="05F3F33B" w14:textId="6C782BC8" w:rsidR="00EF1008" w:rsidRPr="0094192B" w:rsidRDefault="00BF4351" w:rsidP="00EF1008">
      <w:pPr>
        <w:widowControl w:val="0"/>
        <w:autoSpaceDE w:val="0"/>
        <w:autoSpaceDN w:val="0"/>
        <w:adjustRightInd w:val="0"/>
        <w:spacing w:after="0"/>
        <w:ind w:left="360"/>
        <w:rPr>
          <w:rFonts w:ascii="Times New Roman" w:hAnsi="Times New Roman" w:cs="Times New Roman"/>
          <w:bCs/>
          <w:sz w:val="32"/>
          <w:szCs w:val="32"/>
        </w:rPr>
      </w:pPr>
      <w:r w:rsidRPr="0094192B">
        <w:rPr>
          <w:rFonts w:ascii="Times New Roman" w:hAnsi="Times New Roman" w:cs="Times New Roman"/>
          <w:bCs/>
          <w:sz w:val="32"/>
          <w:szCs w:val="32"/>
        </w:rPr>
        <w:t xml:space="preserve">“Therefore, watch, because you know not what day </w:t>
      </w:r>
      <w:r w:rsidRPr="0094192B">
        <w:rPr>
          <w:rFonts w:ascii="Times New Roman" w:hAnsi="Times New Roman" w:cs="Times New Roman"/>
          <w:bCs/>
          <w:sz w:val="32"/>
          <w:szCs w:val="32"/>
          <w:u w:val="single"/>
        </w:rPr>
        <w:t xml:space="preserve">your Lord </w:t>
      </w:r>
      <w:r w:rsidRPr="0094192B">
        <w:rPr>
          <w:rFonts w:ascii="Times New Roman" w:hAnsi="Times New Roman" w:cs="Times New Roman"/>
          <w:b/>
          <w:bCs/>
          <w:sz w:val="32"/>
          <w:szCs w:val="32"/>
          <w:u w:val="single"/>
        </w:rPr>
        <w:t>comes</w:t>
      </w:r>
      <w:r w:rsidRPr="0094192B">
        <w:rPr>
          <w:rFonts w:ascii="Times New Roman" w:hAnsi="Times New Roman" w:cs="Times New Roman"/>
          <w:bCs/>
          <w:sz w:val="32"/>
          <w:szCs w:val="32"/>
        </w:rPr>
        <w:t>”…”you become ready, because what hour you suppose not</w:t>
      </w:r>
      <w:r w:rsidR="00E27259" w:rsidRPr="0094192B">
        <w:rPr>
          <w:rFonts w:ascii="Times New Roman" w:hAnsi="Times New Roman" w:cs="Times New Roman"/>
          <w:bCs/>
          <w:sz w:val="32"/>
          <w:szCs w:val="32"/>
        </w:rPr>
        <w:t>,</w:t>
      </w:r>
      <w:r w:rsidRPr="0094192B">
        <w:rPr>
          <w:rFonts w:ascii="Times New Roman" w:hAnsi="Times New Roman" w:cs="Times New Roman"/>
          <w:bCs/>
          <w:sz w:val="32"/>
          <w:szCs w:val="32"/>
        </w:rPr>
        <w:t xml:space="preserve"> </w:t>
      </w:r>
      <w:r w:rsidRPr="0094192B">
        <w:rPr>
          <w:rFonts w:ascii="Times New Roman" w:hAnsi="Times New Roman" w:cs="Times New Roman"/>
          <w:bCs/>
          <w:sz w:val="32"/>
          <w:szCs w:val="32"/>
          <w:u w:val="single"/>
        </w:rPr>
        <w:t xml:space="preserve">the Son of man </w:t>
      </w:r>
      <w:r w:rsidRPr="0094192B">
        <w:rPr>
          <w:rFonts w:ascii="Times New Roman" w:hAnsi="Times New Roman" w:cs="Times New Roman"/>
          <w:b/>
          <w:bCs/>
          <w:sz w:val="32"/>
          <w:szCs w:val="32"/>
          <w:u w:val="single"/>
        </w:rPr>
        <w:t>comes</w:t>
      </w:r>
      <w:r w:rsidRPr="0094192B">
        <w:rPr>
          <w:rFonts w:ascii="Times New Roman" w:hAnsi="Times New Roman" w:cs="Times New Roman"/>
          <w:bCs/>
          <w:sz w:val="32"/>
          <w:szCs w:val="32"/>
        </w:rPr>
        <w:t xml:space="preserve">”     </w:t>
      </w:r>
      <w:r w:rsidR="0094192B" w:rsidRPr="0094192B">
        <w:rPr>
          <w:rFonts w:ascii="Times New Roman" w:hAnsi="Times New Roman" w:cs="Times New Roman"/>
          <w:bCs/>
          <w:sz w:val="32"/>
          <w:szCs w:val="32"/>
        </w:rPr>
        <w:t>Mat.24:42, 44</w:t>
      </w:r>
    </w:p>
    <w:p w14:paraId="05F3F33C" w14:textId="6D0ED116" w:rsidR="00BF4351" w:rsidRPr="0094192B" w:rsidRDefault="00BF4351" w:rsidP="00EF1008">
      <w:pPr>
        <w:widowControl w:val="0"/>
        <w:autoSpaceDE w:val="0"/>
        <w:autoSpaceDN w:val="0"/>
        <w:adjustRightInd w:val="0"/>
        <w:ind w:left="6840" w:firstLine="360"/>
        <w:rPr>
          <w:rFonts w:ascii="Times New Roman" w:hAnsi="Times New Roman" w:cs="Times New Roman"/>
          <w:bCs/>
          <w:sz w:val="32"/>
          <w:szCs w:val="32"/>
        </w:rPr>
      </w:pPr>
    </w:p>
    <w:p w14:paraId="05F3F33D" w14:textId="77777777" w:rsidR="00BF4351" w:rsidRPr="0094192B" w:rsidRDefault="00BF4351" w:rsidP="00977DC9">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u w:val="single"/>
        </w:rPr>
        <w:t>Comment</w:t>
      </w:r>
      <w:r w:rsidRPr="0094192B">
        <w:rPr>
          <w:rFonts w:ascii="Times New Roman" w:hAnsi="Times New Roman" w:cs="Times New Roman"/>
          <w:bCs/>
          <w:sz w:val="32"/>
          <w:szCs w:val="32"/>
        </w:rPr>
        <w:t xml:space="preserve"> – Why would they be told to get ready, if His </w:t>
      </w:r>
      <w:r w:rsidRPr="0094192B">
        <w:rPr>
          <w:rFonts w:ascii="Times New Roman" w:hAnsi="Times New Roman" w:cs="Times New Roman"/>
          <w:bCs/>
          <w:i/>
          <w:iCs/>
          <w:sz w:val="32"/>
          <w:szCs w:val="32"/>
        </w:rPr>
        <w:t>Parousia</w:t>
      </w:r>
      <w:r w:rsidRPr="0094192B">
        <w:rPr>
          <w:rFonts w:ascii="Times New Roman" w:hAnsi="Times New Roman" w:cs="Times New Roman"/>
          <w:bCs/>
          <w:sz w:val="32"/>
          <w:szCs w:val="32"/>
        </w:rPr>
        <w:t xml:space="preserve"> were centuries away?</w:t>
      </w:r>
      <w:r w:rsidR="0065686A" w:rsidRPr="0094192B">
        <w:rPr>
          <w:rFonts w:ascii="Times New Roman" w:hAnsi="Times New Roman" w:cs="Times New Roman"/>
          <w:bCs/>
          <w:sz w:val="32"/>
          <w:szCs w:val="32"/>
        </w:rPr>
        <w:t xml:space="preserve"> That would be like my packing a suitcase today for a trip that I plan to take years </w:t>
      </w:r>
      <w:r w:rsidR="000F1225" w:rsidRPr="0094192B">
        <w:rPr>
          <w:rFonts w:ascii="Times New Roman" w:hAnsi="Times New Roman" w:cs="Times New Roman"/>
          <w:bCs/>
          <w:sz w:val="32"/>
          <w:szCs w:val="32"/>
        </w:rPr>
        <w:t>from now</w:t>
      </w:r>
      <w:r w:rsidR="0065686A" w:rsidRPr="0094192B">
        <w:rPr>
          <w:rFonts w:ascii="Times New Roman" w:hAnsi="Times New Roman" w:cs="Times New Roman"/>
          <w:bCs/>
          <w:sz w:val="32"/>
          <w:szCs w:val="32"/>
        </w:rPr>
        <w:t>.</w:t>
      </w:r>
    </w:p>
    <w:p w14:paraId="4D8554C7" w14:textId="77777777" w:rsidR="0094192B" w:rsidRDefault="00A945F2" w:rsidP="0094192B">
      <w:pPr>
        <w:autoSpaceDE w:val="0"/>
        <w:autoSpaceDN w:val="0"/>
        <w:adjustRightInd w:val="0"/>
        <w:spacing w:after="0"/>
        <w:ind w:left="360"/>
        <w:rPr>
          <w:rFonts w:ascii="Times New Roman" w:hAnsi="Times New Roman" w:cs="Times New Roman"/>
          <w:bCs/>
          <w:sz w:val="32"/>
          <w:szCs w:val="32"/>
        </w:rPr>
      </w:pPr>
      <w:r w:rsidRPr="0094192B">
        <w:rPr>
          <w:rFonts w:ascii="Times New Roman" w:hAnsi="Times New Roman" w:cs="Times New Roman"/>
          <w:bCs/>
          <w:sz w:val="32"/>
          <w:szCs w:val="32"/>
        </w:rPr>
        <w:t>“From now</w:t>
      </w:r>
      <w:r w:rsidR="00C33ABD" w:rsidRPr="0094192B">
        <w:rPr>
          <w:rFonts w:ascii="Times New Roman" w:hAnsi="Times New Roman" w:cs="Times New Roman"/>
          <w:bCs/>
          <w:sz w:val="32"/>
          <w:szCs w:val="32"/>
        </w:rPr>
        <w:t xml:space="preserve"> on,</w:t>
      </w:r>
      <w:r w:rsidRPr="0094192B">
        <w:rPr>
          <w:rFonts w:ascii="Times New Roman" w:hAnsi="Times New Roman" w:cs="Times New Roman"/>
          <w:bCs/>
          <w:sz w:val="32"/>
          <w:szCs w:val="32"/>
        </w:rPr>
        <w:t xml:space="preserve"> you will see </w:t>
      </w:r>
      <w:r w:rsidRPr="0094192B">
        <w:rPr>
          <w:rFonts w:ascii="Times New Roman" w:hAnsi="Times New Roman" w:cs="Times New Roman"/>
          <w:bCs/>
          <w:sz w:val="32"/>
          <w:szCs w:val="32"/>
          <w:u w:val="single"/>
        </w:rPr>
        <w:t>the Son of man sitting</w:t>
      </w:r>
      <w:r w:rsidRPr="0094192B">
        <w:rPr>
          <w:rFonts w:ascii="Times New Roman" w:hAnsi="Times New Roman" w:cs="Times New Roman"/>
          <w:bCs/>
          <w:sz w:val="32"/>
          <w:szCs w:val="32"/>
        </w:rPr>
        <w:t xml:space="preserve"> at the right-hand of the Power and </w:t>
      </w:r>
      <w:r w:rsidRPr="0094192B">
        <w:rPr>
          <w:rFonts w:ascii="Times New Roman" w:hAnsi="Times New Roman" w:cs="Times New Roman"/>
          <w:b/>
          <w:bCs/>
          <w:sz w:val="32"/>
          <w:szCs w:val="32"/>
          <w:u w:val="single"/>
        </w:rPr>
        <w:t>coming</w:t>
      </w:r>
      <w:r w:rsidRPr="0094192B">
        <w:rPr>
          <w:rFonts w:ascii="Times New Roman" w:hAnsi="Times New Roman" w:cs="Times New Roman"/>
          <w:bCs/>
          <w:sz w:val="32"/>
          <w:szCs w:val="32"/>
          <w:u w:val="single"/>
        </w:rPr>
        <w:t xml:space="preserve"> upon the clouds of the heaven</w:t>
      </w:r>
      <w:r w:rsidRPr="0094192B">
        <w:rPr>
          <w:rFonts w:ascii="Times New Roman" w:hAnsi="Times New Roman" w:cs="Times New Roman"/>
          <w:bCs/>
          <w:sz w:val="32"/>
          <w:szCs w:val="32"/>
        </w:rPr>
        <w:t xml:space="preserve">.”   </w:t>
      </w:r>
      <w:r w:rsidR="00EF1008" w:rsidRPr="0094192B">
        <w:rPr>
          <w:rFonts w:ascii="Times New Roman" w:hAnsi="Times New Roman" w:cs="Times New Roman"/>
          <w:bCs/>
          <w:sz w:val="32"/>
          <w:szCs w:val="32"/>
        </w:rPr>
        <w:t xml:space="preserve"> </w:t>
      </w:r>
    </w:p>
    <w:p w14:paraId="05F3F33E" w14:textId="59347BFC" w:rsidR="00A945F2" w:rsidRPr="0094192B" w:rsidRDefault="00A945F2" w:rsidP="0094192B">
      <w:pPr>
        <w:autoSpaceDE w:val="0"/>
        <w:autoSpaceDN w:val="0"/>
        <w:adjustRightInd w:val="0"/>
        <w:ind w:left="7560" w:firstLine="360"/>
        <w:rPr>
          <w:rFonts w:ascii="Times New Roman" w:hAnsi="Times New Roman" w:cs="Times New Roman"/>
          <w:bCs/>
          <w:sz w:val="32"/>
          <w:szCs w:val="32"/>
        </w:rPr>
      </w:pPr>
      <w:r w:rsidRPr="0094192B">
        <w:rPr>
          <w:rFonts w:ascii="Times New Roman" w:hAnsi="Times New Roman" w:cs="Times New Roman"/>
          <w:bCs/>
          <w:sz w:val="32"/>
          <w:szCs w:val="32"/>
        </w:rPr>
        <w:t>Mat.26:64</w:t>
      </w:r>
    </w:p>
    <w:p w14:paraId="05F3F33F" w14:textId="77777777" w:rsidR="0048415C" w:rsidRPr="0094192B" w:rsidRDefault="0048415C" w:rsidP="00BF4351">
      <w:pPr>
        <w:autoSpaceDE w:val="0"/>
        <w:autoSpaceDN w:val="0"/>
        <w:adjustRightInd w:val="0"/>
        <w:ind w:left="360"/>
        <w:rPr>
          <w:rFonts w:ascii="Times New Roman" w:hAnsi="Times New Roman" w:cs="Times New Roman"/>
          <w:bCs/>
          <w:sz w:val="32"/>
          <w:szCs w:val="32"/>
        </w:rPr>
      </w:pPr>
      <w:r w:rsidRPr="0094192B">
        <w:rPr>
          <w:rFonts w:ascii="Times New Roman" w:hAnsi="Times New Roman" w:cs="Times New Roman"/>
          <w:bCs/>
          <w:sz w:val="32"/>
          <w:szCs w:val="32"/>
        </w:rPr>
        <w:t>“From the present</w:t>
      </w:r>
      <w:r w:rsidR="000F1225" w:rsidRPr="0094192B">
        <w:rPr>
          <w:rFonts w:ascii="Times New Roman" w:hAnsi="Times New Roman" w:cs="Times New Roman"/>
          <w:bCs/>
          <w:sz w:val="32"/>
          <w:szCs w:val="32"/>
        </w:rPr>
        <w:t>,</w:t>
      </w:r>
      <w:r w:rsidRPr="0094192B">
        <w:rPr>
          <w:rFonts w:ascii="Times New Roman" w:hAnsi="Times New Roman" w:cs="Times New Roman"/>
          <w:bCs/>
          <w:sz w:val="32"/>
          <w:szCs w:val="32"/>
        </w:rPr>
        <w:t xml:space="preserve"> </w:t>
      </w:r>
      <w:r w:rsidRPr="0094192B">
        <w:rPr>
          <w:rFonts w:ascii="Times New Roman" w:hAnsi="Times New Roman" w:cs="Times New Roman"/>
          <w:bCs/>
          <w:sz w:val="32"/>
          <w:szCs w:val="32"/>
          <w:u w:val="single"/>
        </w:rPr>
        <w:t>the Son of Man will be sitting</w:t>
      </w:r>
      <w:r w:rsidRPr="0094192B">
        <w:rPr>
          <w:rFonts w:ascii="Times New Roman" w:hAnsi="Times New Roman" w:cs="Times New Roman"/>
          <w:bCs/>
          <w:sz w:val="32"/>
          <w:szCs w:val="32"/>
        </w:rPr>
        <w:t xml:space="preserve"> at the right-hand of the power of God.”    Luk.22:69</w:t>
      </w:r>
    </w:p>
    <w:p w14:paraId="05F3F340" w14:textId="77777777" w:rsidR="00107C0B" w:rsidRPr="0094192B" w:rsidRDefault="00A945F2" w:rsidP="003F1FDE">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u w:val="single"/>
        </w:rPr>
        <w:t>Comment</w:t>
      </w:r>
      <w:r w:rsidRPr="0094192B">
        <w:rPr>
          <w:rFonts w:ascii="Times New Roman" w:hAnsi="Times New Roman" w:cs="Times New Roman"/>
          <w:bCs/>
          <w:sz w:val="32"/>
          <w:szCs w:val="32"/>
        </w:rPr>
        <w:t xml:space="preserve"> – Th</w:t>
      </w:r>
      <w:r w:rsidR="002E261A" w:rsidRPr="0094192B">
        <w:rPr>
          <w:rFonts w:ascii="Times New Roman" w:hAnsi="Times New Roman" w:cs="Times New Roman"/>
          <w:bCs/>
          <w:sz w:val="32"/>
          <w:szCs w:val="32"/>
        </w:rPr>
        <w:t>ese</w:t>
      </w:r>
      <w:r w:rsidRPr="0094192B">
        <w:rPr>
          <w:rFonts w:ascii="Times New Roman" w:hAnsi="Times New Roman" w:cs="Times New Roman"/>
          <w:bCs/>
          <w:sz w:val="32"/>
          <w:szCs w:val="32"/>
        </w:rPr>
        <w:t xml:space="preserve"> rather remarkable statement</w:t>
      </w:r>
      <w:r w:rsidR="002E261A" w:rsidRPr="0094192B">
        <w:rPr>
          <w:rFonts w:ascii="Times New Roman" w:hAnsi="Times New Roman" w:cs="Times New Roman"/>
          <w:bCs/>
          <w:sz w:val="32"/>
          <w:szCs w:val="32"/>
        </w:rPr>
        <w:t>s</w:t>
      </w:r>
      <w:r w:rsidRPr="0094192B">
        <w:rPr>
          <w:rFonts w:ascii="Times New Roman" w:hAnsi="Times New Roman" w:cs="Times New Roman"/>
          <w:bCs/>
          <w:sz w:val="32"/>
          <w:szCs w:val="32"/>
        </w:rPr>
        <w:t xml:space="preserve"> w</w:t>
      </w:r>
      <w:r w:rsidR="002E261A" w:rsidRPr="0094192B">
        <w:rPr>
          <w:rFonts w:ascii="Times New Roman" w:hAnsi="Times New Roman" w:cs="Times New Roman"/>
          <w:bCs/>
          <w:sz w:val="32"/>
          <w:szCs w:val="32"/>
        </w:rPr>
        <w:t>ere</w:t>
      </w:r>
      <w:r w:rsidRPr="0094192B">
        <w:rPr>
          <w:rFonts w:ascii="Times New Roman" w:hAnsi="Times New Roman" w:cs="Times New Roman"/>
          <w:bCs/>
          <w:sz w:val="32"/>
          <w:szCs w:val="32"/>
        </w:rPr>
        <w:t xml:space="preserve"> spoken to the high priest</w:t>
      </w:r>
      <w:r w:rsidR="0048415C" w:rsidRPr="0094192B">
        <w:rPr>
          <w:rFonts w:ascii="Times New Roman" w:hAnsi="Times New Roman" w:cs="Times New Roman"/>
          <w:bCs/>
          <w:sz w:val="32"/>
          <w:szCs w:val="32"/>
        </w:rPr>
        <w:t xml:space="preserve"> (Matthew version), and to the chief priests and scribes in council (Luke version)</w:t>
      </w:r>
      <w:r w:rsidRPr="0094192B">
        <w:rPr>
          <w:rFonts w:ascii="Times New Roman" w:hAnsi="Times New Roman" w:cs="Times New Roman"/>
          <w:bCs/>
          <w:sz w:val="32"/>
          <w:szCs w:val="32"/>
        </w:rPr>
        <w:t xml:space="preserve">. Was Jesus speaking to a future generation of Israel, or will that high priest </w:t>
      </w:r>
      <w:r w:rsidR="0048415C" w:rsidRPr="0094192B">
        <w:rPr>
          <w:rFonts w:ascii="Times New Roman" w:hAnsi="Times New Roman" w:cs="Times New Roman"/>
          <w:bCs/>
          <w:sz w:val="32"/>
          <w:szCs w:val="32"/>
        </w:rPr>
        <w:t xml:space="preserve">and council </w:t>
      </w:r>
      <w:r w:rsidRPr="0094192B">
        <w:rPr>
          <w:rFonts w:ascii="Times New Roman" w:hAnsi="Times New Roman" w:cs="Times New Roman"/>
          <w:bCs/>
          <w:sz w:val="32"/>
          <w:szCs w:val="32"/>
        </w:rPr>
        <w:t xml:space="preserve">be </w:t>
      </w:r>
      <w:r w:rsidR="00440C6C" w:rsidRPr="0094192B">
        <w:rPr>
          <w:rFonts w:ascii="Times New Roman" w:hAnsi="Times New Roman" w:cs="Times New Roman"/>
          <w:bCs/>
          <w:sz w:val="32"/>
          <w:szCs w:val="32"/>
        </w:rPr>
        <w:t>among</w:t>
      </w:r>
      <w:r w:rsidRPr="0094192B">
        <w:rPr>
          <w:rFonts w:ascii="Times New Roman" w:hAnsi="Times New Roman" w:cs="Times New Roman"/>
          <w:bCs/>
          <w:sz w:val="32"/>
          <w:szCs w:val="32"/>
        </w:rPr>
        <w:t xml:space="preserve"> those awakened “to reproach</w:t>
      </w:r>
      <w:r w:rsidR="008B12B7" w:rsidRPr="0094192B">
        <w:rPr>
          <w:rFonts w:ascii="Times New Roman" w:hAnsi="Times New Roman" w:cs="Times New Roman"/>
          <w:bCs/>
          <w:sz w:val="32"/>
          <w:szCs w:val="32"/>
        </w:rPr>
        <w:t>es</w:t>
      </w:r>
      <w:r w:rsidRPr="0094192B">
        <w:rPr>
          <w:rFonts w:ascii="Times New Roman" w:hAnsi="Times New Roman" w:cs="Times New Roman"/>
          <w:bCs/>
          <w:sz w:val="32"/>
          <w:szCs w:val="32"/>
        </w:rPr>
        <w:t>, to age-abiding abhorrence” (Dan.12:2)</w:t>
      </w:r>
      <w:r w:rsidR="00AE69E4" w:rsidRPr="0094192B">
        <w:rPr>
          <w:rFonts w:ascii="Times New Roman" w:hAnsi="Times New Roman" w:cs="Times New Roman"/>
          <w:bCs/>
          <w:sz w:val="32"/>
          <w:szCs w:val="32"/>
        </w:rPr>
        <w:t xml:space="preserve">? </w:t>
      </w:r>
      <w:r w:rsidR="00282A50" w:rsidRPr="0094192B">
        <w:rPr>
          <w:rFonts w:ascii="Times New Roman" w:hAnsi="Times New Roman" w:cs="Times New Roman"/>
          <w:bCs/>
          <w:sz w:val="32"/>
          <w:szCs w:val="32"/>
        </w:rPr>
        <w:t>A</w:t>
      </w:r>
      <w:r w:rsidR="00AE69E4" w:rsidRPr="0094192B">
        <w:rPr>
          <w:rFonts w:ascii="Times New Roman" w:hAnsi="Times New Roman" w:cs="Times New Roman"/>
          <w:bCs/>
          <w:sz w:val="32"/>
          <w:szCs w:val="32"/>
        </w:rPr>
        <w:t xml:space="preserve">nd </w:t>
      </w:r>
      <w:r w:rsidR="00282A50" w:rsidRPr="0094192B">
        <w:rPr>
          <w:rFonts w:ascii="Times New Roman" w:hAnsi="Times New Roman" w:cs="Times New Roman"/>
          <w:bCs/>
          <w:sz w:val="32"/>
          <w:szCs w:val="32"/>
        </w:rPr>
        <w:t xml:space="preserve">if the latter, </w:t>
      </w:r>
      <w:r w:rsidR="00AE69E4" w:rsidRPr="0094192B">
        <w:rPr>
          <w:rFonts w:ascii="Times New Roman" w:hAnsi="Times New Roman" w:cs="Times New Roman"/>
          <w:bCs/>
          <w:sz w:val="32"/>
          <w:szCs w:val="32"/>
        </w:rPr>
        <w:t xml:space="preserve">will this resurrection </w:t>
      </w:r>
      <w:r w:rsidR="00E27259" w:rsidRPr="0094192B">
        <w:rPr>
          <w:rFonts w:ascii="Times New Roman" w:hAnsi="Times New Roman" w:cs="Times New Roman"/>
          <w:bCs/>
          <w:sz w:val="32"/>
          <w:szCs w:val="32"/>
        </w:rPr>
        <w:t xml:space="preserve">of Dan.12:2 </w:t>
      </w:r>
      <w:r w:rsidR="00AE69E4" w:rsidRPr="0094192B">
        <w:rPr>
          <w:rFonts w:ascii="Times New Roman" w:hAnsi="Times New Roman" w:cs="Times New Roman"/>
          <w:bCs/>
          <w:sz w:val="32"/>
          <w:szCs w:val="32"/>
        </w:rPr>
        <w:t>occur before His coming</w:t>
      </w:r>
      <w:r w:rsidRPr="0094192B">
        <w:rPr>
          <w:rFonts w:ascii="Times New Roman" w:hAnsi="Times New Roman" w:cs="Times New Roman"/>
          <w:bCs/>
          <w:sz w:val="32"/>
          <w:szCs w:val="32"/>
        </w:rPr>
        <w:t xml:space="preserve">? </w:t>
      </w:r>
      <w:r w:rsidR="00145306" w:rsidRPr="0094192B">
        <w:rPr>
          <w:rFonts w:ascii="Times New Roman" w:hAnsi="Times New Roman" w:cs="Times New Roman"/>
          <w:bCs/>
          <w:sz w:val="32"/>
          <w:szCs w:val="32"/>
        </w:rPr>
        <w:t>“</w:t>
      </w:r>
      <w:r w:rsidRPr="0094192B">
        <w:rPr>
          <w:rFonts w:ascii="Times New Roman" w:hAnsi="Times New Roman" w:cs="Times New Roman"/>
          <w:bCs/>
          <w:sz w:val="32"/>
          <w:szCs w:val="32"/>
        </w:rPr>
        <w:t xml:space="preserve">Coming upon the clouds </w:t>
      </w:r>
      <w:r w:rsidR="00145306" w:rsidRPr="0094192B">
        <w:rPr>
          <w:rFonts w:ascii="Times New Roman" w:hAnsi="Times New Roman" w:cs="Times New Roman"/>
          <w:bCs/>
          <w:sz w:val="32"/>
          <w:szCs w:val="32"/>
        </w:rPr>
        <w:t xml:space="preserve">of the heaven with power” was the sign of His coming per Mat.24:30. Here in </w:t>
      </w:r>
      <w:r w:rsidR="00B90698" w:rsidRPr="0094192B">
        <w:rPr>
          <w:rFonts w:ascii="Times New Roman" w:hAnsi="Times New Roman" w:cs="Times New Roman"/>
          <w:bCs/>
          <w:sz w:val="32"/>
          <w:szCs w:val="32"/>
        </w:rPr>
        <w:t>Mat.</w:t>
      </w:r>
      <w:r w:rsidR="00145306" w:rsidRPr="0094192B">
        <w:rPr>
          <w:rFonts w:ascii="Times New Roman" w:hAnsi="Times New Roman" w:cs="Times New Roman"/>
          <w:bCs/>
          <w:sz w:val="32"/>
          <w:szCs w:val="32"/>
        </w:rPr>
        <w:t xml:space="preserve">26:64 </w:t>
      </w:r>
      <w:r w:rsidR="00DC3902" w:rsidRPr="0094192B">
        <w:rPr>
          <w:rFonts w:ascii="Times New Roman" w:hAnsi="Times New Roman" w:cs="Times New Roman"/>
          <w:bCs/>
          <w:sz w:val="32"/>
          <w:szCs w:val="32"/>
        </w:rPr>
        <w:t xml:space="preserve">for a man to “see the Son of Man sitting at the right-hand of the Power” would require </w:t>
      </w:r>
      <w:r w:rsidR="00107C0B" w:rsidRPr="0094192B">
        <w:rPr>
          <w:rFonts w:ascii="Times New Roman" w:hAnsi="Times New Roman" w:cs="Times New Roman"/>
          <w:bCs/>
          <w:sz w:val="32"/>
          <w:szCs w:val="32"/>
        </w:rPr>
        <w:t>either:</w:t>
      </w:r>
    </w:p>
    <w:p w14:paraId="05F3F341" w14:textId="77777777" w:rsidR="00107C0B" w:rsidRPr="0094192B" w:rsidRDefault="00DC3902" w:rsidP="00311D74">
      <w:pPr>
        <w:numPr>
          <w:ilvl w:val="0"/>
          <w:numId w:val="66"/>
        </w:num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rPr>
        <w:t>a prophet’s vision</w:t>
      </w:r>
      <w:r w:rsidR="00107C0B" w:rsidRPr="0094192B">
        <w:rPr>
          <w:rFonts w:ascii="Times New Roman" w:hAnsi="Times New Roman" w:cs="Times New Roman"/>
          <w:bCs/>
          <w:sz w:val="32"/>
          <w:szCs w:val="32"/>
        </w:rPr>
        <w:t xml:space="preserve"> to see into heaven</w:t>
      </w:r>
      <w:r w:rsidR="00AB1745" w:rsidRPr="0094192B">
        <w:rPr>
          <w:rFonts w:ascii="Times New Roman" w:hAnsi="Times New Roman" w:cs="Times New Roman"/>
          <w:bCs/>
          <w:sz w:val="32"/>
          <w:szCs w:val="32"/>
        </w:rPr>
        <w:t xml:space="preserve"> (like Stephen at Acts 7:55)</w:t>
      </w:r>
      <w:r w:rsidRPr="0094192B">
        <w:rPr>
          <w:rFonts w:ascii="Times New Roman" w:hAnsi="Times New Roman" w:cs="Times New Roman"/>
          <w:bCs/>
          <w:sz w:val="32"/>
          <w:szCs w:val="32"/>
        </w:rPr>
        <w:t xml:space="preserve">, or </w:t>
      </w:r>
    </w:p>
    <w:p w14:paraId="05F3F342" w14:textId="77777777" w:rsidR="00A945F2" w:rsidRPr="0094192B" w:rsidRDefault="00282A50" w:rsidP="00311D74">
      <w:pPr>
        <w:numPr>
          <w:ilvl w:val="0"/>
          <w:numId w:val="66"/>
        </w:num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rPr>
        <w:t>our</w:t>
      </w:r>
      <w:r w:rsidR="00DC3902" w:rsidRPr="0094192B">
        <w:rPr>
          <w:rFonts w:ascii="Times New Roman" w:hAnsi="Times New Roman" w:cs="Times New Roman"/>
          <w:bCs/>
          <w:sz w:val="32"/>
          <w:szCs w:val="32"/>
        </w:rPr>
        <w:t xml:space="preserve"> understanding that </w:t>
      </w:r>
      <w:r w:rsidR="00DC3902" w:rsidRPr="0094192B">
        <w:rPr>
          <w:rFonts w:ascii="Times New Roman" w:hAnsi="Times New Roman" w:cs="Times New Roman"/>
          <w:bCs/>
          <w:i/>
          <w:iCs/>
          <w:sz w:val="32"/>
          <w:szCs w:val="32"/>
        </w:rPr>
        <w:t>wherever</w:t>
      </w:r>
      <w:r w:rsidR="00DC3902" w:rsidRPr="0094192B">
        <w:rPr>
          <w:rFonts w:ascii="Times New Roman" w:hAnsi="Times New Roman" w:cs="Times New Roman"/>
          <w:bCs/>
          <w:sz w:val="32"/>
          <w:szCs w:val="32"/>
        </w:rPr>
        <w:t xml:space="preserve"> the Son of Man sits, </w:t>
      </w:r>
      <w:r w:rsidR="00850CE3" w:rsidRPr="0094192B">
        <w:rPr>
          <w:rFonts w:ascii="Times New Roman" w:hAnsi="Times New Roman" w:cs="Times New Roman"/>
          <w:bCs/>
          <w:sz w:val="32"/>
          <w:szCs w:val="32"/>
        </w:rPr>
        <w:t>He</w:t>
      </w:r>
      <w:r w:rsidR="00DC3902" w:rsidRPr="0094192B">
        <w:rPr>
          <w:rFonts w:ascii="Times New Roman" w:hAnsi="Times New Roman" w:cs="Times New Roman"/>
          <w:bCs/>
          <w:sz w:val="32"/>
          <w:szCs w:val="32"/>
        </w:rPr>
        <w:t xml:space="preserve"> is at the righ</w:t>
      </w:r>
      <w:r w:rsidR="00DB1C15" w:rsidRPr="0094192B">
        <w:rPr>
          <w:rFonts w:ascii="Times New Roman" w:hAnsi="Times New Roman" w:cs="Times New Roman"/>
          <w:bCs/>
          <w:sz w:val="32"/>
          <w:szCs w:val="32"/>
        </w:rPr>
        <w:t>t-hand of the Power</w:t>
      </w:r>
    </w:p>
    <w:p w14:paraId="05F3F343" w14:textId="77777777" w:rsidR="00903CDB" w:rsidRPr="0094192B" w:rsidRDefault="0048415C" w:rsidP="00034BC6">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rPr>
        <w:lastRenderedPageBreak/>
        <w:t>Note that every</w:t>
      </w:r>
      <w:r w:rsidR="00850CE3" w:rsidRPr="0094192B">
        <w:rPr>
          <w:rFonts w:ascii="Times New Roman" w:hAnsi="Times New Roman" w:cs="Times New Roman"/>
          <w:bCs/>
          <w:sz w:val="32"/>
          <w:szCs w:val="32"/>
        </w:rPr>
        <w:t xml:space="preserve"> one of the seven</w:t>
      </w:r>
      <w:r w:rsidRPr="0094192B">
        <w:rPr>
          <w:rFonts w:ascii="Times New Roman" w:hAnsi="Times New Roman" w:cs="Times New Roman"/>
          <w:bCs/>
          <w:sz w:val="32"/>
          <w:szCs w:val="32"/>
        </w:rPr>
        <w:t xml:space="preserve"> </w:t>
      </w:r>
      <w:r w:rsidR="00850CE3" w:rsidRPr="0094192B">
        <w:rPr>
          <w:rFonts w:ascii="Times New Roman" w:hAnsi="Times New Roman" w:cs="Times New Roman"/>
          <w:bCs/>
          <w:sz w:val="32"/>
          <w:szCs w:val="32"/>
        </w:rPr>
        <w:t>NT</w:t>
      </w:r>
      <w:r w:rsidRPr="0094192B">
        <w:rPr>
          <w:rFonts w:ascii="Times New Roman" w:hAnsi="Times New Roman" w:cs="Times New Roman"/>
          <w:bCs/>
          <w:sz w:val="32"/>
          <w:szCs w:val="32"/>
        </w:rPr>
        <w:t xml:space="preserve"> occurrence</w:t>
      </w:r>
      <w:r w:rsidR="00850CE3" w:rsidRPr="0094192B">
        <w:rPr>
          <w:rFonts w:ascii="Times New Roman" w:hAnsi="Times New Roman" w:cs="Times New Roman"/>
          <w:bCs/>
          <w:sz w:val="32"/>
          <w:szCs w:val="32"/>
        </w:rPr>
        <w:t>s</w:t>
      </w:r>
      <w:r w:rsidRPr="0094192B">
        <w:rPr>
          <w:rFonts w:ascii="Times New Roman" w:hAnsi="Times New Roman" w:cs="Times New Roman"/>
          <w:bCs/>
          <w:sz w:val="32"/>
          <w:szCs w:val="32"/>
        </w:rPr>
        <w:t xml:space="preserve"> of “sit at right” (</w:t>
      </w:r>
      <w:r w:rsidR="00F15DB0" w:rsidRPr="0094192B">
        <w:rPr>
          <w:rFonts w:ascii="Times New Roman" w:hAnsi="Times New Roman" w:cs="Times New Roman"/>
          <w:bCs/>
          <w:sz w:val="32"/>
          <w:szCs w:val="32"/>
        </w:rPr>
        <w:t xml:space="preserve">Gk. </w:t>
      </w:r>
      <w:proofErr w:type="spellStart"/>
      <w:r w:rsidRPr="0094192B">
        <w:rPr>
          <w:rFonts w:ascii="Times New Roman" w:hAnsi="Times New Roman" w:cs="Times New Roman"/>
          <w:bCs/>
          <w:i/>
          <w:iCs/>
          <w:sz w:val="32"/>
          <w:szCs w:val="32"/>
        </w:rPr>
        <w:t>kathēmai</w:t>
      </w:r>
      <w:proofErr w:type="spellEnd"/>
      <w:r w:rsidRPr="0094192B">
        <w:rPr>
          <w:rFonts w:ascii="Times New Roman" w:hAnsi="Times New Roman" w:cs="Times New Roman"/>
          <w:bCs/>
          <w:i/>
          <w:iCs/>
          <w:sz w:val="32"/>
          <w:szCs w:val="32"/>
        </w:rPr>
        <w:t xml:space="preserve"> ek </w:t>
      </w:r>
      <w:proofErr w:type="spellStart"/>
      <w:r w:rsidRPr="0094192B">
        <w:rPr>
          <w:rFonts w:ascii="Times New Roman" w:hAnsi="Times New Roman" w:cs="Times New Roman"/>
          <w:bCs/>
          <w:i/>
          <w:iCs/>
          <w:sz w:val="32"/>
          <w:szCs w:val="32"/>
        </w:rPr>
        <w:t>dexiōn</w:t>
      </w:r>
      <w:proofErr w:type="spellEnd"/>
      <w:r w:rsidRPr="0094192B">
        <w:rPr>
          <w:rFonts w:ascii="Times New Roman" w:hAnsi="Times New Roman" w:cs="Times New Roman"/>
          <w:bCs/>
          <w:sz w:val="32"/>
          <w:szCs w:val="32"/>
        </w:rPr>
        <w:t>)</w:t>
      </w:r>
      <w:r w:rsidR="00850CE3" w:rsidRPr="0094192B">
        <w:rPr>
          <w:rFonts w:ascii="Times New Roman" w:hAnsi="Times New Roman" w:cs="Times New Roman"/>
          <w:bCs/>
          <w:sz w:val="32"/>
          <w:szCs w:val="32"/>
        </w:rPr>
        <w:t xml:space="preserve"> is a quote from or reference to Psa.110:1 – “sit at My right-hand until ever I may appoint Your enemies a footstool of Your feet” (translated from </w:t>
      </w:r>
      <w:r w:rsidR="00850CE3" w:rsidRPr="0094192B">
        <w:rPr>
          <w:rFonts w:ascii="Times New Roman" w:hAnsi="Times New Roman" w:cs="Times New Roman"/>
          <w:bCs/>
          <w:i/>
          <w:iCs/>
          <w:sz w:val="32"/>
          <w:szCs w:val="32"/>
        </w:rPr>
        <w:t>LXX</w:t>
      </w:r>
      <w:r w:rsidR="00850CE3" w:rsidRPr="0094192B">
        <w:rPr>
          <w:rFonts w:ascii="Times New Roman" w:hAnsi="Times New Roman" w:cs="Times New Roman"/>
          <w:bCs/>
          <w:sz w:val="32"/>
          <w:szCs w:val="32"/>
        </w:rPr>
        <w:t xml:space="preserve">). </w:t>
      </w:r>
      <w:r w:rsidR="00903CDB" w:rsidRPr="0094192B">
        <w:rPr>
          <w:rFonts w:ascii="Times New Roman" w:hAnsi="Times New Roman" w:cs="Times New Roman"/>
          <w:bCs/>
          <w:sz w:val="32"/>
          <w:szCs w:val="32"/>
        </w:rPr>
        <w:t xml:space="preserve">This uses the intransitive </w:t>
      </w:r>
      <w:proofErr w:type="spellStart"/>
      <w:r w:rsidR="00903CDB" w:rsidRPr="0094192B">
        <w:rPr>
          <w:rFonts w:ascii="Times New Roman" w:hAnsi="Times New Roman" w:cs="Times New Roman"/>
          <w:bCs/>
          <w:i/>
          <w:iCs/>
          <w:sz w:val="32"/>
          <w:szCs w:val="32"/>
        </w:rPr>
        <w:t>kathēmai</w:t>
      </w:r>
      <w:proofErr w:type="spellEnd"/>
      <w:r w:rsidR="00903CDB" w:rsidRPr="0094192B">
        <w:rPr>
          <w:rFonts w:ascii="Times New Roman" w:hAnsi="Times New Roman" w:cs="Times New Roman"/>
          <w:bCs/>
          <w:sz w:val="32"/>
          <w:szCs w:val="32"/>
        </w:rPr>
        <w:t xml:space="preserve"> (“sit”) with </w:t>
      </w:r>
      <w:r w:rsidR="00903CDB" w:rsidRPr="0094192B">
        <w:rPr>
          <w:rFonts w:ascii="Times New Roman" w:hAnsi="Times New Roman" w:cs="Times New Roman"/>
          <w:bCs/>
          <w:i/>
          <w:iCs/>
          <w:sz w:val="32"/>
          <w:szCs w:val="32"/>
        </w:rPr>
        <w:t xml:space="preserve">ek </w:t>
      </w:r>
      <w:proofErr w:type="spellStart"/>
      <w:r w:rsidR="00903CDB" w:rsidRPr="0094192B">
        <w:rPr>
          <w:rFonts w:ascii="Times New Roman" w:hAnsi="Times New Roman" w:cs="Times New Roman"/>
          <w:bCs/>
          <w:i/>
          <w:iCs/>
          <w:sz w:val="32"/>
          <w:szCs w:val="32"/>
        </w:rPr>
        <w:t>dexiōn</w:t>
      </w:r>
      <w:proofErr w:type="spellEnd"/>
      <w:r w:rsidR="00903CDB" w:rsidRPr="0094192B">
        <w:rPr>
          <w:rFonts w:ascii="Times New Roman" w:hAnsi="Times New Roman" w:cs="Times New Roman"/>
          <w:bCs/>
          <w:sz w:val="32"/>
          <w:szCs w:val="32"/>
        </w:rPr>
        <w:t xml:space="preserve"> (“out from right-hand parts”). </w:t>
      </w:r>
      <w:r w:rsidR="00850CE3" w:rsidRPr="0094192B">
        <w:rPr>
          <w:rFonts w:ascii="Times New Roman" w:hAnsi="Times New Roman" w:cs="Times New Roman"/>
          <w:bCs/>
          <w:sz w:val="32"/>
          <w:szCs w:val="32"/>
        </w:rPr>
        <w:t xml:space="preserve">Since the last enemy, Death, will be vanquished after the Millennium, at least part of this “sitting” </w:t>
      </w:r>
      <w:r w:rsidR="00903CDB" w:rsidRPr="0094192B">
        <w:rPr>
          <w:rFonts w:ascii="Times New Roman" w:hAnsi="Times New Roman" w:cs="Times New Roman"/>
          <w:bCs/>
          <w:sz w:val="32"/>
          <w:szCs w:val="32"/>
        </w:rPr>
        <w:t>must</w:t>
      </w:r>
      <w:r w:rsidR="00850CE3" w:rsidRPr="0094192B">
        <w:rPr>
          <w:rFonts w:ascii="Times New Roman" w:hAnsi="Times New Roman" w:cs="Times New Roman"/>
          <w:bCs/>
          <w:sz w:val="32"/>
          <w:szCs w:val="32"/>
        </w:rPr>
        <w:t xml:space="preserve"> be </w:t>
      </w:r>
      <w:r w:rsidR="00B34BB4" w:rsidRPr="0094192B">
        <w:rPr>
          <w:rFonts w:ascii="Times New Roman" w:hAnsi="Times New Roman" w:cs="Times New Roman"/>
          <w:bCs/>
          <w:sz w:val="32"/>
          <w:szCs w:val="32"/>
        </w:rPr>
        <w:t>millennial</w:t>
      </w:r>
      <w:r w:rsidR="00850CE3" w:rsidRPr="0094192B">
        <w:rPr>
          <w:rFonts w:ascii="Times New Roman" w:hAnsi="Times New Roman" w:cs="Times New Roman"/>
          <w:bCs/>
          <w:sz w:val="32"/>
          <w:szCs w:val="32"/>
        </w:rPr>
        <w:t xml:space="preserve"> and upon an earthly throne, where all may readily see Him.</w:t>
      </w:r>
      <w:r w:rsidR="00903CDB" w:rsidRPr="0094192B">
        <w:rPr>
          <w:rFonts w:ascii="Times New Roman" w:hAnsi="Times New Roman" w:cs="Times New Roman"/>
          <w:bCs/>
          <w:sz w:val="32"/>
          <w:szCs w:val="32"/>
        </w:rPr>
        <w:t xml:space="preserve"> </w:t>
      </w:r>
    </w:p>
    <w:p w14:paraId="05F3F344" w14:textId="77777777" w:rsidR="0048415C" w:rsidRPr="0094192B" w:rsidRDefault="00903CDB" w:rsidP="00034BC6">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rPr>
        <w:t xml:space="preserve">An eighth text must be </w:t>
      </w:r>
      <w:r w:rsidR="00436701" w:rsidRPr="0094192B">
        <w:rPr>
          <w:rFonts w:ascii="Times New Roman" w:hAnsi="Times New Roman" w:cs="Times New Roman"/>
          <w:bCs/>
          <w:sz w:val="32"/>
          <w:szCs w:val="32"/>
        </w:rPr>
        <w:t>“</w:t>
      </w:r>
      <w:r w:rsidRPr="0094192B">
        <w:rPr>
          <w:rFonts w:ascii="Times New Roman" w:hAnsi="Times New Roman" w:cs="Times New Roman"/>
          <w:bCs/>
          <w:sz w:val="32"/>
          <w:szCs w:val="32"/>
        </w:rPr>
        <w:t>rightly divided</w:t>
      </w:r>
      <w:r w:rsidR="00436701" w:rsidRPr="0094192B">
        <w:rPr>
          <w:rFonts w:ascii="Times New Roman" w:hAnsi="Times New Roman" w:cs="Times New Roman"/>
          <w:bCs/>
          <w:sz w:val="32"/>
          <w:szCs w:val="32"/>
        </w:rPr>
        <w:t>”</w:t>
      </w:r>
      <w:r w:rsidRPr="0094192B">
        <w:rPr>
          <w:rFonts w:ascii="Times New Roman" w:hAnsi="Times New Roman" w:cs="Times New Roman"/>
          <w:bCs/>
          <w:sz w:val="32"/>
          <w:szCs w:val="32"/>
        </w:rPr>
        <w:t xml:space="preserve"> from the seven</w:t>
      </w:r>
      <w:r w:rsidR="008B12B7" w:rsidRPr="0094192B">
        <w:rPr>
          <w:rFonts w:ascii="Times New Roman" w:hAnsi="Times New Roman" w:cs="Times New Roman"/>
          <w:bCs/>
          <w:sz w:val="32"/>
          <w:szCs w:val="32"/>
        </w:rPr>
        <w:t xml:space="preserve"> above</w:t>
      </w:r>
      <w:r w:rsidRPr="0094192B">
        <w:rPr>
          <w:rFonts w:ascii="Times New Roman" w:hAnsi="Times New Roman" w:cs="Times New Roman"/>
          <w:bCs/>
          <w:sz w:val="32"/>
          <w:szCs w:val="32"/>
        </w:rPr>
        <w:t>, because it says “having sat Him at</w:t>
      </w:r>
      <w:r w:rsidR="00E66B07" w:rsidRPr="0094192B">
        <w:rPr>
          <w:rFonts w:ascii="Times New Roman" w:hAnsi="Times New Roman" w:cs="Times New Roman"/>
          <w:bCs/>
          <w:sz w:val="32"/>
          <w:szCs w:val="32"/>
        </w:rPr>
        <w:t xml:space="preserve"> (or ‘on’)</w:t>
      </w:r>
      <w:r w:rsidRPr="0094192B">
        <w:rPr>
          <w:rFonts w:ascii="Times New Roman" w:hAnsi="Times New Roman" w:cs="Times New Roman"/>
          <w:bCs/>
          <w:sz w:val="32"/>
          <w:szCs w:val="32"/>
        </w:rPr>
        <w:t xml:space="preserve"> His right in the heavenlies” (Eph.1:21). This uses the Gk. </w:t>
      </w:r>
      <w:proofErr w:type="spellStart"/>
      <w:r w:rsidRPr="0094192B">
        <w:rPr>
          <w:rFonts w:ascii="Times New Roman" w:hAnsi="Times New Roman" w:cs="Times New Roman"/>
          <w:bCs/>
          <w:i/>
          <w:iCs/>
          <w:sz w:val="32"/>
          <w:szCs w:val="32"/>
        </w:rPr>
        <w:t>kathizō</w:t>
      </w:r>
      <w:proofErr w:type="spellEnd"/>
      <w:r w:rsidRPr="0094192B">
        <w:rPr>
          <w:rFonts w:ascii="Times New Roman" w:hAnsi="Times New Roman" w:cs="Times New Roman"/>
          <w:bCs/>
          <w:i/>
          <w:iCs/>
          <w:sz w:val="32"/>
          <w:szCs w:val="32"/>
        </w:rPr>
        <w:t xml:space="preserve"> en </w:t>
      </w:r>
      <w:proofErr w:type="spellStart"/>
      <w:r w:rsidRPr="0094192B">
        <w:rPr>
          <w:rFonts w:ascii="Times New Roman" w:hAnsi="Times New Roman" w:cs="Times New Roman"/>
          <w:bCs/>
          <w:i/>
          <w:iCs/>
          <w:sz w:val="32"/>
          <w:szCs w:val="32"/>
        </w:rPr>
        <w:t>dexia</w:t>
      </w:r>
      <w:proofErr w:type="spellEnd"/>
      <w:r w:rsidRPr="0094192B">
        <w:rPr>
          <w:rFonts w:ascii="Times New Roman" w:hAnsi="Times New Roman" w:cs="Times New Roman"/>
          <w:bCs/>
          <w:sz w:val="32"/>
          <w:szCs w:val="32"/>
        </w:rPr>
        <w:t xml:space="preserve">, where </w:t>
      </w:r>
      <w:proofErr w:type="spellStart"/>
      <w:r w:rsidRPr="0094192B">
        <w:rPr>
          <w:rFonts w:ascii="Times New Roman" w:hAnsi="Times New Roman" w:cs="Times New Roman"/>
          <w:bCs/>
          <w:i/>
          <w:iCs/>
          <w:sz w:val="32"/>
          <w:szCs w:val="32"/>
        </w:rPr>
        <w:t>kathizō</w:t>
      </w:r>
      <w:proofErr w:type="spellEnd"/>
      <w:r w:rsidRPr="0094192B">
        <w:rPr>
          <w:rFonts w:ascii="Times New Roman" w:hAnsi="Times New Roman" w:cs="Times New Roman"/>
          <w:bCs/>
          <w:sz w:val="32"/>
          <w:szCs w:val="32"/>
        </w:rPr>
        <w:t xml:space="preserve"> </w:t>
      </w:r>
      <w:r w:rsidR="00034BC6" w:rsidRPr="0094192B">
        <w:rPr>
          <w:rFonts w:ascii="Times New Roman" w:hAnsi="Times New Roman" w:cs="Times New Roman"/>
          <w:bCs/>
          <w:sz w:val="32"/>
          <w:szCs w:val="32"/>
        </w:rPr>
        <w:t xml:space="preserve">is transitive and </w:t>
      </w:r>
      <w:r w:rsidRPr="0094192B">
        <w:rPr>
          <w:rFonts w:ascii="Times New Roman" w:hAnsi="Times New Roman" w:cs="Times New Roman"/>
          <w:bCs/>
          <w:sz w:val="32"/>
          <w:szCs w:val="32"/>
        </w:rPr>
        <w:t xml:space="preserve">means “cause to sit”, and </w:t>
      </w:r>
      <w:proofErr w:type="spellStart"/>
      <w:r w:rsidRPr="0094192B">
        <w:rPr>
          <w:rFonts w:ascii="Times New Roman" w:hAnsi="Times New Roman" w:cs="Times New Roman"/>
          <w:bCs/>
          <w:i/>
          <w:iCs/>
          <w:sz w:val="32"/>
          <w:szCs w:val="32"/>
        </w:rPr>
        <w:t>dexia</w:t>
      </w:r>
      <w:proofErr w:type="spellEnd"/>
      <w:r w:rsidRPr="0094192B">
        <w:rPr>
          <w:rFonts w:ascii="Times New Roman" w:hAnsi="Times New Roman" w:cs="Times New Roman"/>
          <w:bCs/>
          <w:sz w:val="32"/>
          <w:szCs w:val="32"/>
        </w:rPr>
        <w:t xml:space="preserve"> is the abstract “right”. </w:t>
      </w:r>
      <w:r w:rsidR="000F1225" w:rsidRPr="0094192B">
        <w:rPr>
          <w:rFonts w:ascii="Times New Roman" w:hAnsi="Times New Roman" w:cs="Times New Roman"/>
          <w:bCs/>
          <w:sz w:val="32"/>
          <w:szCs w:val="32"/>
        </w:rPr>
        <w:t>There is n</w:t>
      </w:r>
      <w:r w:rsidRPr="0094192B">
        <w:rPr>
          <w:rFonts w:ascii="Times New Roman" w:hAnsi="Times New Roman" w:cs="Times New Roman"/>
          <w:bCs/>
          <w:sz w:val="32"/>
          <w:szCs w:val="32"/>
        </w:rPr>
        <w:t xml:space="preserve">o mention of enemies </w:t>
      </w:r>
      <w:r w:rsidR="00380588" w:rsidRPr="0094192B">
        <w:rPr>
          <w:rFonts w:ascii="Times New Roman" w:hAnsi="Times New Roman" w:cs="Times New Roman"/>
          <w:bCs/>
          <w:sz w:val="32"/>
          <w:szCs w:val="32"/>
        </w:rPr>
        <w:t>anywhere</w:t>
      </w:r>
      <w:r w:rsidR="002E261A" w:rsidRPr="0094192B">
        <w:rPr>
          <w:rFonts w:ascii="Times New Roman" w:hAnsi="Times New Roman" w:cs="Times New Roman"/>
          <w:bCs/>
          <w:sz w:val="32"/>
          <w:szCs w:val="32"/>
        </w:rPr>
        <w:t xml:space="preserve"> in the context</w:t>
      </w:r>
      <w:r w:rsidR="00380588" w:rsidRPr="0094192B">
        <w:rPr>
          <w:rFonts w:ascii="Times New Roman" w:hAnsi="Times New Roman" w:cs="Times New Roman"/>
          <w:bCs/>
          <w:sz w:val="32"/>
          <w:szCs w:val="32"/>
        </w:rPr>
        <w:t xml:space="preserve"> of this lone expression</w:t>
      </w:r>
      <w:r w:rsidR="00016799" w:rsidRPr="0094192B">
        <w:rPr>
          <w:rFonts w:ascii="Times New Roman" w:hAnsi="Times New Roman" w:cs="Times New Roman"/>
          <w:bCs/>
          <w:sz w:val="32"/>
          <w:szCs w:val="32"/>
        </w:rPr>
        <w:t xml:space="preserve"> in Ephesians</w:t>
      </w:r>
      <w:r w:rsidRPr="0094192B">
        <w:rPr>
          <w:rFonts w:ascii="Times New Roman" w:hAnsi="Times New Roman" w:cs="Times New Roman"/>
          <w:bCs/>
          <w:sz w:val="32"/>
          <w:szCs w:val="32"/>
        </w:rPr>
        <w:t>.</w:t>
      </w:r>
      <w:r w:rsidR="00CC1D7F" w:rsidRPr="0094192B">
        <w:rPr>
          <w:rFonts w:ascii="Times New Roman" w:hAnsi="Times New Roman" w:cs="Times New Roman"/>
          <w:bCs/>
          <w:sz w:val="32"/>
          <w:szCs w:val="32"/>
        </w:rPr>
        <w:t xml:space="preserve"> In Ephesians, Christ has been made to sit for our blessings, not for the subordination of enemies.</w:t>
      </w:r>
    </w:p>
    <w:p w14:paraId="05F3F345" w14:textId="77777777" w:rsidR="00145306" w:rsidRPr="0094192B" w:rsidRDefault="00145306" w:rsidP="0065686A">
      <w:pPr>
        <w:autoSpaceDE w:val="0"/>
        <w:autoSpaceDN w:val="0"/>
        <w:adjustRightInd w:val="0"/>
        <w:ind w:left="360"/>
        <w:rPr>
          <w:rFonts w:ascii="Times New Roman" w:hAnsi="Times New Roman" w:cs="Times New Roman"/>
          <w:bCs/>
          <w:sz w:val="32"/>
          <w:szCs w:val="32"/>
        </w:rPr>
      </w:pPr>
      <w:r w:rsidRPr="0094192B">
        <w:rPr>
          <w:rFonts w:ascii="Times New Roman" w:hAnsi="Times New Roman" w:cs="Times New Roman"/>
          <w:bCs/>
          <w:sz w:val="32"/>
          <w:szCs w:val="32"/>
        </w:rPr>
        <w:t xml:space="preserve">“If they may not receive a hundred-fold </w:t>
      </w:r>
      <w:r w:rsidRPr="0094192B">
        <w:rPr>
          <w:rFonts w:ascii="Times New Roman" w:hAnsi="Times New Roman" w:cs="Times New Roman"/>
          <w:bCs/>
          <w:sz w:val="32"/>
          <w:szCs w:val="32"/>
          <w:u w:val="single"/>
        </w:rPr>
        <w:t>now in this season</w:t>
      </w:r>
      <w:r w:rsidRPr="0094192B">
        <w:rPr>
          <w:rFonts w:ascii="Times New Roman" w:hAnsi="Times New Roman" w:cs="Times New Roman"/>
          <w:bCs/>
          <w:sz w:val="32"/>
          <w:szCs w:val="32"/>
        </w:rPr>
        <w:t xml:space="preserve"> – </w:t>
      </w:r>
      <w:r w:rsidRPr="0094192B">
        <w:rPr>
          <w:rFonts w:ascii="Times New Roman" w:hAnsi="Times New Roman" w:cs="Times New Roman"/>
          <w:bCs/>
          <w:sz w:val="32"/>
          <w:szCs w:val="32"/>
          <w:u w:val="single"/>
        </w:rPr>
        <w:t>houses</w:t>
      </w:r>
      <w:r w:rsidRPr="0094192B">
        <w:rPr>
          <w:rFonts w:ascii="Times New Roman" w:hAnsi="Times New Roman" w:cs="Times New Roman"/>
          <w:bCs/>
          <w:sz w:val="32"/>
          <w:szCs w:val="32"/>
        </w:rPr>
        <w:t xml:space="preserve"> and brothers and sisters and mothers and children and </w:t>
      </w:r>
      <w:r w:rsidRPr="0094192B">
        <w:rPr>
          <w:rFonts w:ascii="Times New Roman" w:hAnsi="Times New Roman" w:cs="Times New Roman"/>
          <w:bCs/>
          <w:sz w:val="32"/>
          <w:szCs w:val="32"/>
          <w:u w:val="single"/>
        </w:rPr>
        <w:t>fields</w:t>
      </w:r>
      <w:r w:rsidRPr="0094192B">
        <w:rPr>
          <w:rFonts w:ascii="Times New Roman" w:hAnsi="Times New Roman" w:cs="Times New Roman"/>
          <w:bCs/>
          <w:sz w:val="32"/>
          <w:szCs w:val="32"/>
        </w:rPr>
        <w:t xml:space="preserve"> with </w:t>
      </w:r>
      <w:r w:rsidRPr="0094192B">
        <w:rPr>
          <w:rFonts w:ascii="Times New Roman" w:hAnsi="Times New Roman" w:cs="Times New Roman"/>
          <w:bCs/>
          <w:sz w:val="32"/>
          <w:szCs w:val="32"/>
          <w:u w:val="single"/>
        </w:rPr>
        <w:t>persecutions</w:t>
      </w:r>
      <w:r w:rsidR="00773852" w:rsidRPr="0094192B">
        <w:rPr>
          <w:rFonts w:ascii="Times New Roman" w:hAnsi="Times New Roman" w:cs="Times New Roman"/>
          <w:bCs/>
          <w:sz w:val="32"/>
          <w:szCs w:val="32"/>
        </w:rPr>
        <w:t xml:space="preserve"> – and in </w:t>
      </w:r>
      <w:r w:rsidR="00773852" w:rsidRPr="0094192B">
        <w:rPr>
          <w:rFonts w:ascii="Times New Roman" w:hAnsi="Times New Roman" w:cs="Times New Roman"/>
          <w:bCs/>
          <w:sz w:val="32"/>
          <w:szCs w:val="32"/>
          <w:u w:val="single"/>
        </w:rPr>
        <w:t>the age</w:t>
      </w:r>
      <w:r w:rsidR="00773852" w:rsidRPr="0094192B">
        <w:rPr>
          <w:rFonts w:ascii="Times New Roman" w:hAnsi="Times New Roman" w:cs="Times New Roman"/>
          <w:bCs/>
          <w:sz w:val="32"/>
          <w:szCs w:val="32"/>
        </w:rPr>
        <w:t xml:space="preserve"> (Gk. </w:t>
      </w:r>
      <w:proofErr w:type="spellStart"/>
      <w:r w:rsidR="00773852" w:rsidRPr="0094192B">
        <w:rPr>
          <w:rFonts w:ascii="Times New Roman" w:hAnsi="Times New Roman" w:cs="Times New Roman"/>
          <w:bCs/>
          <w:i/>
          <w:iCs/>
          <w:sz w:val="32"/>
          <w:szCs w:val="32"/>
        </w:rPr>
        <w:t>aiōn</w:t>
      </w:r>
      <w:proofErr w:type="spellEnd"/>
      <w:r w:rsidR="00773852" w:rsidRPr="0094192B">
        <w:rPr>
          <w:rFonts w:ascii="Times New Roman" w:hAnsi="Times New Roman" w:cs="Times New Roman"/>
          <w:bCs/>
          <w:sz w:val="32"/>
          <w:szCs w:val="32"/>
        </w:rPr>
        <w:t xml:space="preserve">) </w:t>
      </w:r>
      <w:r w:rsidR="00773852" w:rsidRPr="0094192B">
        <w:rPr>
          <w:rFonts w:ascii="Times New Roman" w:hAnsi="Times New Roman" w:cs="Times New Roman"/>
          <w:bCs/>
          <w:sz w:val="32"/>
          <w:szCs w:val="32"/>
          <w:u w:val="single"/>
        </w:rPr>
        <w:t xml:space="preserve">the </w:t>
      </w:r>
      <w:r w:rsidR="00773852" w:rsidRPr="0094192B">
        <w:rPr>
          <w:rFonts w:ascii="Times New Roman" w:hAnsi="Times New Roman" w:cs="Times New Roman"/>
          <w:b/>
          <w:bCs/>
          <w:sz w:val="32"/>
          <w:szCs w:val="32"/>
          <w:u w:val="single"/>
        </w:rPr>
        <w:t>coming</w:t>
      </w:r>
      <w:r w:rsidR="00773852" w:rsidRPr="0094192B">
        <w:rPr>
          <w:rFonts w:ascii="Times New Roman" w:hAnsi="Times New Roman" w:cs="Times New Roman"/>
          <w:bCs/>
          <w:sz w:val="32"/>
          <w:szCs w:val="32"/>
          <w:u w:val="single"/>
        </w:rPr>
        <w:t xml:space="preserve"> one</w:t>
      </w:r>
      <w:r w:rsidR="00BC0F94" w:rsidRPr="0094192B">
        <w:rPr>
          <w:rFonts w:ascii="Times New Roman" w:hAnsi="Times New Roman" w:cs="Times New Roman"/>
          <w:bCs/>
          <w:sz w:val="32"/>
          <w:szCs w:val="32"/>
        </w:rPr>
        <w:t>,</w:t>
      </w:r>
      <w:r w:rsidR="00773852" w:rsidRPr="0094192B">
        <w:rPr>
          <w:rFonts w:ascii="Times New Roman" w:hAnsi="Times New Roman" w:cs="Times New Roman"/>
          <w:bCs/>
          <w:sz w:val="32"/>
          <w:szCs w:val="32"/>
        </w:rPr>
        <w:t xml:space="preserve"> aionian life.”     Mar.10:30</w:t>
      </w:r>
    </w:p>
    <w:p w14:paraId="05F3F346" w14:textId="77777777" w:rsidR="00884DD0" w:rsidRPr="0094192B" w:rsidRDefault="00773852" w:rsidP="00034BC6">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u w:val="single"/>
        </w:rPr>
        <w:t>Comment</w:t>
      </w:r>
      <w:r w:rsidRPr="0094192B">
        <w:rPr>
          <w:rFonts w:ascii="Times New Roman" w:hAnsi="Times New Roman" w:cs="Times New Roman"/>
          <w:bCs/>
          <w:sz w:val="32"/>
          <w:szCs w:val="32"/>
        </w:rPr>
        <w:t xml:space="preserve"> – Here the </w:t>
      </w:r>
      <w:r w:rsidR="00716287" w:rsidRPr="0094192B">
        <w:rPr>
          <w:rFonts w:ascii="Times New Roman" w:hAnsi="Times New Roman" w:cs="Times New Roman"/>
          <w:bCs/>
          <w:sz w:val="32"/>
          <w:szCs w:val="32"/>
        </w:rPr>
        <w:t>“</w:t>
      </w:r>
      <w:r w:rsidRPr="0094192B">
        <w:rPr>
          <w:rFonts w:ascii="Times New Roman" w:hAnsi="Times New Roman" w:cs="Times New Roman"/>
          <w:bCs/>
          <w:sz w:val="32"/>
          <w:szCs w:val="32"/>
        </w:rPr>
        <w:t>coming</w:t>
      </w:r>
      <w:r w:rsidR="00716287" w:rsidRPr="0094192B">
        <w:rPr>
          <w:rFonts w:ascii="Times New Roman" w:hAnsi="Times New Roman" w:cs="Times New Roman"/>
          <w:bCs/>
          <w:sz w:val="32"/>
          <w:szCs w:val="32"/>
        </w:rPr>
        <w:t>”</w:t>
      </w:r>
      <w:r w:rsidRPr="0094192B">
        <w:rPr>
          <w:rFonts w:ascii="Times New Roman" w:hAnsi="Times New Roman" w:cs="Times New Roman"/>
          <w:bCs/>
          <w:sz w:val="32"/>
          <w:szCs w:val="32"/>
        </w:rPr>
        <w:t xml:space="preserve"> age is separated from the current one (“</w:t>
      </w:r>
      <w:r w:rsidRPr="0094192B">
        <w:rPr>
          <w:rFonts w:ascii="Times New Roman" w:hAnsi="Times New Roman" w:cs="Times New Roman"/>
          <w:bCs/>
          <w:sz w:val="32"/>
          <w:szCs w:val="32"/>
          <w:u w:val="single"/>
        </w:rPr>
        <w:t>now in this season</w:t>
      </w:r>
      <w:r w:rsidRPr="0094192B">
        <w:rPr>
          <w:rFonts w:ascii="Times New Roman" w:hAnsi="Times New Roman" w:cs="Times New Roman"/>
          <w:bCs/>
          <w:sz w:val="32"/>
          <w:szCs w:val="32"/>
        </w:rPr>
        <w:t>”) by “</w:t>
      </w:r>
      <w:r w:rsidRPr="0094192B">
        <w:rPr>
          <w:rFonts w:ascii="Times New Roman" w:hAnsi="Times New Roman" w:cs="Times New Roman"/>
          <w:bCs/>
          <w:sz w:val="32"/>
          <w:szCs w:val="32"/>
          <w:u w:val="single"/>
        </w:rPr>
        <w:t>persecutions</w:t>
      </w:r>
      <w:r w:rsidRPr="0094192B">
        <w:rPr>
          <w:rFonts w:ascii="Times New Roman" w:hAnsi="Times New Roman" w:cs="Times New Roman"/>
          <w:bCs/>
          <w:sz w:val="32"/>
          <w:szCs w:val="32"/>
        </w:rPr>
        <w:t>”, i.e., the Tribulation. Note how the promise of current blessings included “</w:t>
      </w:r>
      <w:r w:rsidRPr="0094192B">
        <w:rPr>
          <w:rFonts w:ascii="Times New Roman" w:hAnsi="Times New Roman" w:cs="Times New Roman"/>
          <w:bCs/>
          <w:sz w:val="32"/>
          <w:szCs w:val="32"/>
          <w:u w:val="single"/>
        </w:rPr>
        <w:t>houses</w:t>
      </w:r>
      <w:r w:rsidRPr="0094192B">
        <w:rPr>
          <w:rFonts w:ascii="Times New Roman" w:hAnsi="Times New Roman" w:cs="Times New Roman"/>
          <w:bCs/>
          <w:sz w:val="32"/>
          <w:szCs w:val="32"/>
        </w:rPr>
        <w:t>” and “</w:t>
      </w:r>
      <w:r w:rsidRPr="0094192B">
        <w:rPr>
          <w:rFonts w:ascii="Times New Roman" w:hAnsi="Times New Roman" w:cs="Times New Roman"/>
          <w:bCs/>
          <w:sz w:val="32"/>
          <w:szCs w:val="32"/>
          <w:u w:val="single"/>
        </w:rPr>
        <w:t>fields</w:t>
      </w:r>
      <w:r w:rsidRPr="0094192B">
        <w:rPr>
          <w:rFonts w:ascii="Times New Roman" w:hAnsi="Times New Roman" w:cs="Times New Roman"/>
          <w:bCs/>
          <w:sz w:val="32"/>
          <w:szCs w:val="32"/>
        </w:rPr>
        <w:t xml:space="preserve">”, as well as what must be an extended family of faith. </w:t>
      </w:r>
      <w:r w:rsidR="00437B39" w:rsidRPr="0094192B">
        <w:rPr>
          <w:rFonts w:ascii="Times New Roman" w:hAnsi="Times New Roman" w:cs="Times New Roman"/>
          <w:bCs/>
          <w:sz w:val="32"/>
          <w:szCs w:val="32"/>
        </w:rPr>
        <w:t xml:space="preserve">So at least </w:t>
      </w:r>
      <w:r w:rsidR="001C7CAF" w:rsidRPr="0094192B">
        <w:rPr>
          <w:rFonts w:ascii="Times New Roman" w:hAnsi="Times New Roman" w:cs="Times New Roman"/>
          <w:bCs/>
          <w:sz w:val="32"/>
          <w:szCs w:val="32"/>
        </w:rPr>
        <w:t xml:space="preserve">some </w:t>
      </w:r>
      <w:r w:rsidR="00034BC6" w:rsidRPr="0094192B">
        <w:rPr>
          <w:rFonts w:ascii="Times New Roman" w:hAnsi="Times New Roman" w:cs="Times New Roman"/>
          <w:bCs/>
          <w:sz w:val="32"/>
          <w:szCs w:val="32"/>
        </w:rPr>
        <w:t>aspec</w:t>
      </w:r>
      <w:r w:rsidR="00437B39" w:rsidRPr="0094192B">
        <w:rPr>
          <w:rFonts w:ascii="Times New Roman" w:hAnsi="Times New Roman" w:cs="Times New Roman"/>
          <w:bCs/>
          <w:sz w:val="32"/>
          <w:szCs w:val="32"/>
        </w:rPr>
        <w:t xml:space="preserve">t of those OT </w:t>
      </w:r>
      <w:r w:rsidR="00034BC6" w:rsidRPr="0094192B">
        <w:rPr>
          <w:rFonts w:ascii="Times New Roman" w:hAnsi="Times New Roman" w:cs="Times New Roman"/>
          <w:bCs/>
          <w:sz w:val="32"/>
          <w:szCs w:val="32"/>
        </w:rPr>
        <w:t xml:space="preserve">abundance </w:t>
      </w:r>
      <w:r w:rsidR="00437B39" w:rsidRPr="0094192B">
        <w:rPr>
          <w:rFonts w:ascii="Times New Roman" w:hAnsi="Times New Roman" w:cs="Times New Roman"/>
          <w:bCs/>
          <w:sz w:val="32"/>
          <w:szCs w:val="32"/>
        </w:rPr>
        <w:t>pro</w:t>
      </w:r>
      <w:r w:rsidR="00AB1745" w:rsidRPr="0094192B">
        <w:rPr>
          <w:rFonts w:ascii="Times New Roman" w:hAnsi="Times New Roman" w:cs="Times New Roman"/>
          <w:bCs/>
          <w:sz w:val="32"/>
          <w:szCs w:val="32"/>
        </w:rPr>
        <w:t>pheci</w:t>
      </w:r>
      <w:r w:rsidR="00437B39" w:rsidRPr="0094192B">
        <w:rPr>
          <w:rFonts w:ascii="Times New Roman" w:hAnsi="Times New Roman" w:cs="Times New Roman"/>
          <w:bCs/>
          <w:sz w:val="32"/>
          <w:szCs w:val="32"/>
        </w:rPr>
        <w:t>es belongs to the pre</w:t>
      </w:r>
      <w:r w:rsidR="00716287" w:rsidRPr="0094192B">
        <w:rPr>
          <w:rFonts w:ascii="Times New Roman" w:hAnsi="Times New Roman" w:cs="Times New Roman"/>
          <w:bCs/>
          <w:sz w:val="32"/>
          <w:szCs w:val="32"/>
        </w:rPr>
        <w:t>-</w:t>
      </w:r>
      <w:r w:rsidR="00437B39" w:rsidRPr="0094192B">
        <w:rPr>
          <w:rFonts w:ascii="Times New Roman" w:hAnsi="Times New Roman" w:cs="Times New Roman"/>
          <w:bCs/>
          <w:sz w:val="32"/>
          <w:szCs w:val="32"/>
        </w:rPr>
        <w:t xml:space="preserve">millennial period. </w:t>
      </w:r>
      <w:r w:rsidR="00AB1745" w:rsidRPr="0094192B">
        <w:rPr>
          <w:rFonts w:ascii="Times New Roman" w:hAnsi="Times New Roman" w:cs="Times New Roman"/>
          <w:sz w:val="32"/>
          <w:szCs w:val="32"/>
        </w:rPr>
        <w:t xml:space="preserve">Insofar as the Apostles had wealth laid at their feet for distribution to others, this aspect of Jesus’ promise was fulfilled (Acts 4:34-35). </w:t>
      </w:r>
      <w:r w:rsidR="00DC2BD2" w:rsidRPr="0094192B">
        <w:rPr>
          <w:rFonts w:ascii="Times New Roman" w:hAnsi="Times New Roman" w:cs="Times New Roman"/>
          <w:sz w:val="32"/>
          <w:szCs w:val="32"/>
        </w:rPr>
        <w:t>Some may view this as a “</w:t>
      </w:r>
      <w:r w:rsidR="002E261A" w:rsidRPr="0094192B">
        <w:rPr>
          <w:rFonts w:ascii="Times New Roman" w:hAnsi="Times New Roman" w:cs="Times New Roman"/>
          <w:sz w:val="32"/>
          <w:szCs w:val="32"/>
        </w:rPr>
        <w:t>slick</w:t>
      </w:r>
      <w:r w:rsidR="00DC2BD2" w:rsidRPr="0094192B">
        <w:rPr>
          <w:rFonts w:ascii="Times New Roman" w:hAnsi="Times New Roman" w:cs="Times New Roman"/>
          <w:sz w:val="32"/>
          <w:szCs w:val="32"/>
        </w:rPr>
        <w:t xml:space="preserve">” interpretation of the text, but that would only be true if the earthly riches </w:t>
      </w:r>
      <w:r w:rsidR="002E261A" w:rsidRPr="0094192B">
        <w:rPr>
          <w:rFonts w:ascii="Times New Roman" w:hAnsi="Times New Roman" w:cs="Times New Roman"/>
          <w:sz w:val="32"/>
          <w:szCs w:val="32"/>
        </w:rPr>
        <w:t>we</w:t>
      </w:r>
      <w:r w:rsidR="00DC2BD2" w:rsidRPr="0094192B">
        <w:rPr>
          <w:rFonts w:ascii="Times New Roman" w:hAnsi="Times New Roman" w:cs="Times New Roman"/>
          <w:sz w:val="32"/>
          <w:szCs w:val="32"/>
        </w:rPr>
        <w:t xml:space="preserve">re the </w:t>
      </w:r>
      <w:r w:rsidR="000E46E8" w:rsidRPr="0094192B">
        <w:rPr>
          <w:rFonts w:ascii="Times New Roman" w:hAnsi="Times New Roman" w:cs="Times New Roman"/>
          <w:sz w:val="32"/>
          <w:szCs w:val="32"/>
        </w:rPr>
        <w:t>highest expectation of the times</w:t>
      </w:r>
      <w:r w:rsidR="00DC2BD2" w:rsidRPr="0094192B">
        <w:rPr>
          <w:rFonts w:ascii="Times New Roman" w:hAnsi="Times New Roman" w:cs="Times New Roman"/>
          <w:bCs/>
          <w:sz w:val="32"/>
          <w:szCs w:val="32"/>
        </w:rPr>
        <w:t>. Instead, Heb.</w:t>
      </w:r>
      <w:r w:rsidR="00884DD0" w:rsidRPr="0094192B">
        <w:rPr>
          <w:rFonts w:ascii="Times New Roman" w:hAnsi="Times New Roman" w:cs="Times New Roman"/>
          <w:bCs/>
          <w:sz w:val="32"/>
          <w:szCs w:val="32"/>
        </w:rPr>
        <w:t xml:space="preserve">10:34 informs covenant believers of a </w:t>
      </w:r>
      <w:r w:rsidR="00F15DB0" w:rsidRPr="0094192B">
        <w:rPr>
          <w:rFonts w:ascii="Times New Roman" w:hAnsi="Times New Roman" w:cs="Times New Roman"/>
          <w:bCs/>
          <w:sz w:val="32"/>
          <w:szCs w:val="32"/>
        </w:rPr>
        <w:t>“</w:t>
      </w:r>
      <w:r w:rsidR="00884DD0" w:rsidRPr="0094192B">
        <w:rPr>
          <w:rFonts w:ascii="Times New Roman" w:hAnsi="Times New Roman" w:cs="Times New Roman"/>
          <w:bCs/>
          <w:sz w:val="32"/>
          <w:szCs w:val="32"/>
        </w:rPr>
        <w:t>better substance</w:t>
      </w:r>
      <w:r w:rsidR="00F15DB0" w:rsidRPr="0094192B">
        <w:rPr>
          <w:rFonts w:ascii="Times New Roman" w:hAnsi="Times New Roman" w:cs="Times New Roman"/>
          <w:bCs/>
          <w:sz w:val="32"/>
          <w:szCs w:val="32"/>
        </w:rPr>
        <w:t>”</w:t>
      </w:r>
      <w:r w:rsidR="00884DD0" w:rsidRPr="0094192B">
        <w:rPr>
          <w:rFonts w:ascii="Times New Roman" w:hAnsi="Times New Roman" w:cs="Times New Roman"/>
          <w:bCs/>
          <w:sz w:val="32"/>
          <w:szCs w:val="32"/>
        </w:rPr>
        <w:t xml:space="preserve"> </w:t>
      </w:r>
      <w:r w:rsidR="00884DD0" w:rsidRPr="0094192B">
        <w:rPr>
          <w:rFonts w:ascii="Times New Roman" w:hAnsi="Times New Roman" w:cs="Times New Roman"/>
          <w:bCs/>
          <w:sz w:val="32"/>
          <w:szCs w:val="32"/>
        </w:rPr>
        <w:lastRenderedPageBreak/>
        <w:t xml:space="preserve">for them. We need to understand that some of what Jesus spoke </w:t>
      </w:r>
      <w:r w:rsidR="003A0060" w:rsidRPr="0094192B">
        <w:rPr>
          <w:rFonts w:ascii="Times New Roman" w:hAnsi="Times New Roman" w:cs="Times New Roman"/>
          <w:bCs/>
          <w:sz w:val="32"/>
          <w:szCs w:val="32"/>
        </w:rPr>
        <w:t xml:space="preserve">to His disciples </w:t>
      </w:r>
      <w:r w:rsidR="00884DD0" w:rsidRPr="0094192B">
        <w:rPr>
          <w:rFonts w:ascii="Times New Roman" w:hAnsi="Times New Roman" w:cs="Times New Roman"/>
          <w:bCs/>
          <w:sz w:val="32"/>
          <w:szCs w:val="32"/>
        </w:rPr>
        <w:t xml:space="preserve">was received with a “dumbed-down” perception, until the Holy Spirit came to enlighten them. From the  perspective of this </w:t>
      </w:r>
      <w:r w:rsidR="00440C6C" w:rsidRPr="0094192B">
        <w:rPr>
          <w:rFonts w:ascii="Times New Roman" w:hAnsi="Times New Roman" w:cs="Times New Roman"/>
          <w:bCs/>
          <w:sz w:val="32"/>
          <w:szCs w:val="32"/>
        </w:rPr>
        <w:t>“</w:t>
      </w:r>
      <w:r w:rsidR="00884DD0" w:rsidRPr="0094192B">
        <w:rPr>
          <w:rFonts w:ascii="Times New Roman" w:hAnsi="Times New Roman" w:cs="Times New Roman"/>
          <w:bCs/>
          <w:sz w:val="32"/>
          <w:szCs w:val="32"/>
        </w:rPr>
        <w:t>better substance</w:t>
      </w:r>
      <w:r w:rsidR="00440C6C" w:rsidRPr="0094192B">
        <w:rPr>
          <w:rFonts w:ascii="Times New Roman" w:hAnsi="Times New Roman" w:cs="Times New Roman"/>
          <w:bCs/>
          <w:sz w:val="32"/>
          <w:szCs w:val="32"/>
        </w:rPr>
        <w:t>”</w:t>
      </w:r>
      <w:r w:rsidR="00884DD0" w:rsidRPr="0094192B">
        <w:rPr>
          <w:rFonts w:ascii="Times New Roman" w:hAnsi="Times New Roman" w:cs="Times New Roman"/>
          <w:bCs/>
          <w:sz w:val="32"/>
          <w:szCs w:val="32"/>
        </w:rPr>
        <w:t xml:space="preserve">, all physical possessions took on the glamor of mere earthly necessity – “sticks of Goshen” is what a former teacher of mine </w:t>
      </w:r>
      <w:r w:rsidR="0060154D" w:rsidRPr="0094192B">
        <w:rPr>
          <w:rFonts w:ascii="Times New Roman" w:hAnsi="Times New Roman" w:cs="Times New Roman"/>
          <w:bCs/>
          <w:sz w:val="32"/>
          <w:szCs w:val="32"/>
        </w:rPr>
        <w:t xml:space="preserve">used to </w:t>
      </w:r>
      <w:r w:rsidR="00884DD0" w:rsidRPr="0094192B">
        <w:rPr>
          <w:rFonts w:ascii="Times New Roman" w:hAnsi="Times New Roman" w:cs="Times New Roman"/>
          <w:bCs/>
          <w:sz w:val="32"/>
          <w:szCs w:val="32"/>
        </w:rPr>
        <w:t>call them.</w:t>
      </w:r>
      <w:r w:rsidR="00A977AC" w:rsidRPr="0094192B">
        <w:rPr>
          <w:rFonts w:ascii="Times New Roman" w:hAnsi="Times New Roman" w:cs="Times New Roman"/>
          <w:bCs/>
          <w:sz w:val="32"/>
          <w:szCs w:val="32"/>
        </w:rPr>
        <w:t xml:space="preserve"> Mar.10:30 may be a prophecy of a larger </w:t>
      </w:r>
      <w:r w:rsidR="00B34BB4" w:rsidRPr="0094192B">
        <w:rPr>
          <w:rFonts w:ascii="Times New Roman" w:hAnsi="Times New Roman" w:cs="Times New Roman"/>
          <w:bCs/>
          <w:sz w:val="32"/>
          <w:szCs w:val="32"/>
        </w:rPr>
        <w:t>millennial</w:t>
      </w:r>
      <w:r w:rsidR="00A977AC" w:rsidRPr="0094192B">
        <w:rPr>
          <w:rFonts w:ascii="Times New Roman" w:hAnsi="Times New Roman" w:cs="Times New Roman"/>
          <w:bCs/>
          <w:sz w:val="32"/>
          <w:szCs w:val="32"/>
        </w:rPr>
        <w:t xml:space="preserve"> role, similar to this Acts period role of wealth distribution. Could this be part of what is meant by the Apostles judging the twelve tribes?</w:t>
      </w:r>
      <w:r w:rsidR="006D5E1B" w:rsidRPr="0094192B">
        <w:rPr>
          <w:rFonts w:ascii="Times New Roman" w:hAnsi="Times New Roman" w:cs="Times New Roman"/>
          <w:bCs/>
          <w:sz w:val="32"/>
          <w:szCs w:val="32"/>
        </w:rPr>
        <w:t xml:space="preserve"> These twelve tribunals must be for judging Israel in the flesh. It is inconceivable </w:t>
      </w:r>
      <w:r w:rsidR="00440C6C" w:rsidRPr="0094192B">
        <w:rPr>
          <w:rFonts w:ascii="Times New Roman" w:hAnsi="Times New Roman" w:cs="Times New Roman"/>
          <w:bCs/>
          <w:sz w:val="32"/>
          <w:szCs w:val="32"/>
        </w:rPr>
        <w:t xml:space="preserve">to me </w:t>
      </w:r>
      <w:r w:rsidR="006D5E1B" w:rsidRPr="0094192B">
        <w:rPr>
          <w:rFonts w:ascii="Times New Roman" w:hAnsi="Times New Roman" w:cs="Times New Roman"/>
          <w:bCs/>
          <w:sz w:val="32"/>
          <w:szCs w:val="32"/>
        </w:rPr>
        <w:t xml:space="preserve">that Overcomers in their resurrection would be judging other </w:t>
      </w:r>
      <w:r w:rsidR="00034BC6" w:rsidRPr="0094192B">
        <w:rPr>
          <w:rFonts w:ascii="Times New Roman" w:hAnsi="Times New Roman" w:cs="Times New Roman"/>
          <w:bCs/>
          <w:sz w:val="32"/>
          <w:szCs w:val="32"/>
        </w:rPr>
        <w:t xml:space="preserve">resurrected </w:t>
      </w:r>
      <w:r w:rsidR="006D5E1B" w:rsidRPr="0094192B">
        <w:rPr>
          <w:rFonts w:ascii="Times New Roman" w:hAnsi="Times New Roman" w:cs="Times New Roman"/>
          <w:bCs/>
          <w:sz w:val="32"/>
          <w:szCs w:val="32"/>
        </w:rPr>
        <w:t>Overcomers.</w:t>
      </w:r>
      <w:r w:rsidR="00E147F7" w:rsidRPr="0094192B">
        <w:rPr>
          <w:rFonts w:ascii="Times New Roman" w:hAnsi="Times New Roman" w:cs="Times New Roman"/>
          <w:bCs/>
          <w:sz w:val="32"/>
          <w:szCs w:val="32"/>
        </w:rPr>
        <w:t xml:space="preserve"> Did not Jesus say “Who made me a judge or a divider over you?” (</w:t>
      </w:r>
      <w:r w:rsidR="00E147F7" w:rsidRPr="0094192B">
        <w:rPr>
          <w:rFonts w:ascii="Times New Roman" w:hAnsi="Times New Roman" w:cs="Times New Roman"/>
          <w:bCs/>
          <w:i/>
          <w:iCs/>
          <w:sz w:val="32"/>
          <w:szCs w:val="32"/>
        </w:rPr>
        <w:t>KJV</w:t>
      </w:r>
      <w:r w:rsidR="00E147F7" w:rsidRPr="0094192B">
        <w:rPr>
          <w:rFonts w:ascii="Times New Roman" w:hAnsi="Times New Roman" w:cs="Times New Roman"/>
          <w:bCs/>
          <w:sz w:val="32"/>
          <w:szCs w:val="32"/>
        </w:rPr>
        <w:t xml:space="preserve">)? So dividing has this </w:t>
      </w:r>
      <w:r w:rsidR="00BD7F74" w:rsidRPr="0094192B">
        <w:rPr>
          <w:rFonts w:ascii="Times New Roman" w:hAnsi="Times New Roman" w:cs="Times New Roman"/>
          <w:bCs/>
          <w:sz w:val="32"/>
          <w:szCs w:val="32"/>
        </w:rPr>
        <w:t xml:space="preserve">inherent </w:t>
      </w:r>
      <w:r w:rsidR="00E147F7" w:rsidRPr="0094192B">
        <w:rPr>
          <w:rFonts w:ascii="Times New Roman" w:hAnsi="Times New Roman" w:cs="Times New Roman"/>
          <w:bCs/>
          <w:sz w:val="32"/>
          <w:szCs w:val="32"/>
        </w:rPr>
        <w:t>affiliation with judging.</w:t>
      </w:r>
    </w:p>
    <w:p w14:paraId="05F3F347" w14:textId="77777777" w:rsidR="00773852" w:rsidRPr="0094192B" w:rsidRDefault="00073509" w:rsidP="00034BC6">
      <w:pPr>
        <w:autoSpaceDE w:val="0"/>
        <w:autoSpaceDN w:val="0"/>
        <w:adjustRightInd w:val="0"/>
        <w:ind w:firstLine="360"/>
        <w:rPr>
          <w:rFonts w:ascii="Times New Roman" w:hAnsi="Times New Roman" w:cs="Times New Roman"/>
          <w:bCs/>
          <w:sz w:val="32"/>
          <w:szCs w:val="32"/>
        </w:rPr>
      </w:pPr>
      <w:r w:rsidRPr="0094192B">
        <w:rPr>
          <w:rFonts w:ascii="Times New Roman" w:hAnsi="Times New Roman" w:cs="Times New Roman"/>
          <w:bCs/>
          <w:sz w:val="32"/>
          <w:szCs w:val="32"/>
        </w:rPr>
        <w:t xml:space="preserve">The current age </w:t>
      </w:r>
      <w:r w:rsidR="00AB3D8D" w:rsidRPr="0094192B">
        <w:rPr>
          <w:rFonts w:ascii="Times New Roman" w:hAnsi="Times New Roman" w:cs="Times New Roman"/>
          <w:bCs/>
          <w:sz w:val="32"/>
          <w:szCs w:val="32"/>
        </w:rPr>
        <w:t xml:space="preserve">(also called “the age” in Mat.13:22; Mar.3:29; 4:19) </w:t>
      </w:r>
      <w:r w:rsidRPr="0094192B">
        <w:rPr>
          <w:rFonts w:ascii="Times New Roman" w:hAnsi="Times New Roman" w:cs="Times New Roman"/>
          <w:bCs/>
          <w:sz w:val="32"/>
          <w:szCs w:val="32"/>
        </w:rPr>
        <w:t>was seen extending up to the Millennium</w:t>
      </w:r>
      <w:r w:rsidR="00BD7F74" w:rsidRPr="0094192B">
        <w:rPr>
          <w:rFonts w:ascii="Times New Roman" w:hAnsi="Times New Roman" w:cs="Times New Roman"/>
          <w:bCs/>
          <w:sz w:val="32"/>
          <w:szCs w:val="32"/>
        </w:rPr>
        <w:t>.</w:t>
      </w:r>
      <w:r w:rsidRPr="0094192B">
        <w:rPr>
          <w:rFonts w:ascii="Times New Roman" w:hAnsi="Times New Roman" w:cs="Times New Roman"/>
          <w:bCs/>
          <w:sz w:val="32"/>
          <w:szCs w:val="32"/>
        </w:rPr>
        <w:t xml:space="preserve"> </w:t>
      </w:r>
      <w:r w:rsidR="00BD7F74" w:rsidRPr="0094192B">
        <w:rPr>
          <w:rFonts w:ascii="Times New Roman" w:hAnsi="Times New Roman" w:cs="Times New Roman"/>
          <w:bCs/>
          <w:sz w:val="32"/>
          <w:szCs w:val="32"/>
        </w:rPr>
        <w:t>And</w:t>
      </w:r>
      <w:r w:rsidR="003A0060" w:rsidRPr="0094192B">
        <w:rPr>
          <w:rFonts w:ascii="Times New Roman" w:hAnsi="Times New Roman" w:cs="Times New Roman"/>
          <w:bCs/>
          <w:sz w:val="32"/>
          <w:szCs w:val="32"/>
        </w:rPr>
        <w:t xml:space="preserve"> </w:t>
      </w:r>
      <w:r w:rsidR="001A2211" w:rsidRPr="0094192B">
        <w:rPr>
          <w:rFonts w:ascii="Times New Roman" w:hAnsi="Times New Roman" w:cs="Times New Roman"/>
          <w:bCs/>
          <w:sz w:val="32"/>
          <w:szCs w:val="32"/>
        </w:rPr>
        <w:t xml:space="preserve">this </w:t>
      </w:r>
      <w:r w:rsidR="003A0060" w:rsidRPr="0094192B">
        <w:rPr>
          <w:rFonts w:ascii="Times New Roman" w:hAnsi="Times New Roman" w:cs="Times New Roman"/>
          <w:bCs/>
          <w:sz w:val="32"/>
          <w:szCs w:val="32"/>
        </w:rPr>
        <w:t>time-</w:t>
      </w:r>
      <w:r w:rsidR="001A2211" w:rsidRPr="0094192B">
        <w:rPr>
          <w:rFonts w:ascii="Times New Roman" w:hAnsi="Times New Roman" w:cs="Times New Roman"/>
          <w:bCs/>
          <w:sz w:val="32"/>
          <w:szCs w:val="32"/>
        </w:rPr>
        <w:t>sense</w:t>
      </w:r>
      <w:r w:rsidRPr="0094192B">
        <w:rPr>
          <w:rFonts w:ascii="Times New Roman" w:hAnsi="Times New Roman" w:cs="Times New Roman"/>
          <w:bCs/>
          <w:sz w:val="32"/>
          <w:szCs w:val="32"/>
        </w:rPr>
        <w:t xml:space="preserve"> </w:t>
      </w:r>
      <w:r w:rsidR="003A0060" w:rsidRPr="0094192B">
        <w:rPr>
          <w:rFonts w:ascii="Times New Roman" w:hAnsi="Times New Roman" w:cs="Times New Roman"/>
          <w:bCs/>
          <w:sz w:val="32"/>
          <w:szCs w:val="32"/>
        </w:rPr>
        <w:t>also applies to</w:t>
      </w:r>
      <w:r w:rsidR="002D6EBF" w:rsidRPr="0094192B">
        <w:rPr>
          <w:rFonts w:ascii="Times New Roman" w:hAnsi="Times New Roman" w:cs="Times New Roman"/>
          <w:bCs/>
          <w:sz w:val="32"/>
          <w:szCs w:val="32"/>
        </w:rPr>
        <w:t xml:space="preserve"> the expression </w:t>
      </w:r>
      <w:r w:rsidRPr="0094192B">
        <w:rPr>
          <w:rFonts w:ascii="Times New Roman" w:hAnsi="Times New Roman" w:cs="Times New Roman"/>
          <w:bCs/>
          <w:sz w:val="32"/>
          <w:szCs w:val="32"/>
        </w:rPr>
        <w:t>“the end-time (</w:t>
      </w:r>
      <w:r w:rsidR="00AB1745" w:rsidRPr="0094192B">
        <w:rPr>
          <w:rFonts w:ascii="Times New Roman" w:hAnsi="Times New Roman" w:cs="Times New Roman"/>
          <w:bCs/>
          <w:i/>
          <w:iCs/>
          <w:sz w:val="32"/>
          <w:szCs w:val="32"/>
        </w:rPr>
        <w:t>S</w:t>
      </w:r>
      <w:r w:rsidRPr="0094192B">
        <w:rPr>
          <w:rFonts w:ascii="Times New Roman" w:hAnsi="Times New Roman" w:cs="Times New Roman"/>
          <w:bCs/>
          <w:i/>
          <w:iCs/>
          <w:sz w:val="32"/>
          <w:szCs w:val="32"/>
        </w:rPr>
        <w:t>unteleia</w:t>
      </w:r>
      <w:r w:rsidRPr="0094192B">
        <w:rPr>
          <w:rFonts w:ascii="Times New Roman" w:hAnsi="Times New Roman" w:cs="Times New Roman"/>
          <w:bCs/>
          <w:sz w:val="32"/>
          <w:szCs w:val="32"/>
        </w:rPr>
        <w:t xml:space="preserve">) of the age” (Mat.13:40, 49; 24:3; 28:20). Luk.20:34-35 distinguishes between the flesh and blood life of “this age”, in distinction from the resurrection </w:t>
      </w:r>
      <w:r w:rsidR="004902E8" w:rsidRPr="0094192B">
        <w:rPr>
          <w:rFonts w:ascii="Times New Roman" w:hAnsi="Times New Roman" w:cs="Times New Roman"/>
          <w:bCs/>
          <w:sz w:val="32"/>
          <w:szCs w:val="32"/>
        </w:rPr>
        <w:t xml:space="preserve">life </w:t>
      </w:r>
      <w:r w:rsidRPr="0094192B">
        <w:rPr>
          <w:rFonts w:ascii="Times New Roman" w:hAnsi="Times New Roman" w:cs="Times New Roman"/>
          <w:bCs/>
          <w:sz w:val="32"/>
          <w:szCs w:val="32"/>
        </w:rPr>
        <w:t>of “that age”.</w:t>
      </w:r>
      <w:r w:rsidR="001A2211" w:rsidRPr="0094192B">
        <w:rPr>
          <w:rFonts w:ascii="Times New Roman" w:hAnsi="Times New Roman" w:cs="Times New Roman"/>
          <w:bCs/>
          <w:sz w:val="32"/>
          <w:szCs w:val="32"/>
        </w:rPr>
        <w:t xml:space="preserve"> This would seem to put an early time bound on resurrection, as belonging to the Millennium. However, there may be some noteworthy exceptions, such as the coming Elijah and the </w:t>
      </w:r>
      <w:r w:rsidR="00171FDB" w:rsidRPr="0094192B">
        <w:rPr>
          <w:rFonts w:ascii="Times New Roman" w:hAnsi="Times New Roman" w:cs="Times New Roman"/>
          <w:bCs/>
          <w:sz w:val="32"/>
          <w:szCs w:val="32"/>
        </w:rPr>
        <w:t>Two Witnesses</w:t>
      </w:r>
      <w:r w:rsidR="001A2211" w:rsidRPr="0094192B">
        <w:rPr>
          <w:rFonts w:ascii="Times New Roman" w:hAnsi="Times New Roman" w:cs="Times New Roman"/>
          <w:bCs/>
          <w:sz w:val="32"/>
          <w:szCs w:val="32"/>
        </w:rPr>
        <w:t>.</w:t>
      </w:r>
      <w:r w:rsidR="005E1769" w:rsidRPr="0094192B">
        <w:rPr>
          <w:rFonts w:ascii="Times New Roman" w:hAnsi="Times New Roman" w:cs="Times New Roman"/>
          <w:bCs/>
          <w:sz w:val="32"/>
          <w:szCs w:val="32"/>
        </w:rPr>
        <w:t xml:space="preserve"> What it does not make allowance for is a 500-700 year</w:t>
      </w:r>
      <w:r w:rsidR="00BD7F74" w:rsidRPr="0094192B">
        <w:rPr>
          <w:rFonts w:ascii="Times New Roman" w:hAnsi="Times New Roman" w:cs="Times New Roman"/>
          <w:bCs/>
          <w:sz w:val="32"/>
          <w:szCs w:val="32"/>
        </w:rPr>
        <w:t>-long</w:t>
      </w:r>
      <w:r w:rsidR="005E1769" w:rsidRPr="0094192B">
        <w:rPr>
          <w:rFonts w:ascii="Times New Roman" w:hAnsi="Times New Roman" w:cs="Times New Roman"/>
          <w:bCs/>
          <w:sz w:val="32"/>
          <w:szCs w:val="32"/>
        </w:rPr>
        <w:t xml:space="preserve"> pre-millennial kingdom.</w:t>
      </w:r>
    </w:p>
    <w:p w14:paraId="633FB4FA" w14:textId="77777777" w:rsidR="0094192B" w:rsidRDefault="000B6A7B" w:rsidP="00B84DDE">
      <w:pPr>
        <w:autoSpaceDE w:val="0"/>
        <w:autoSpaceDN w:val="0"/>
        <w:adjustRightInd w:val="0"/>
        <w:spacing w:after="0"/>
        <w:ind w:left="360"/>
        <w:rPr>
          <w:rFonts w:ascii="Times New Roman" w:hAnsi="Times New Roman" w:cs="Times New Roman"/>
          <w:bCs/>
          <w:sz w:val="32"/>
          <w:szCs w:val="32"/>
        </w:rPr>
      </w:pPr>
      <w:r w:rsidRPr="0094192B">
        <w:rPr>
          <w:rFonts w:ascii="Times New Roman" w:hAnsi="Times New Roman" w:cs="Times New Roman"/>
          <w:bCs/>
          <w:sz w:val="32"/>
          <w:szCs w:val="32"/>
        </w:rPr>
        <w:t xml:space="preserve">“For as often as when you may eat this bread and may drink this cup, you declare the death of the Lord until when He </w:t>
      </w:r>
      <w:r w:rsidRPr="0094192B">
        <w:rPr>
          <w:rFonts w:ascii="Times New Roman" w:hAnsi="Times New Roman" w:cs="Times New Roman"/>
          <w:b/>
          <w:bCs/>
          <w:sz w:val="32"/>
          <w:szCs w:val="32"/>
          <w:u w:val="single"/>
        </w:rPr>
        <w:t>may</w:t>
      </w:r>
      <w:r w:rsidRPr="0094192B">
        <w:rPr>
          <w:rFonts w:ascii="Times New Roman" w:hAnsi="Times New Roman" w:cs="Times New Roman"/>
          <w:bCs/>
          <w:sz w:val="32"/>
          <w:szCs w:val="32"/>
          <w:u w:val="single"/>
        </w:rPr>
        <w:t xml:space="preserve"> </w:t>
      </w:r>
      <w:r w:rsidRPr="0094192B">
        <w:rPr>
          <w:rFonts w:ascii="Times New Roman" w:hAnsi="Times New Roman" w:cs="Times New Roman"/>
          <w:b/>
          <w:bCs/>
          <w:sz w:val="32"/>
          <w:szCs w:val="32"/>
          <w:u w:val="single"/>
        </w:rPr>
        <w:t>come</w:t>
      </w:r>
      <w:r w:rsidRPr="0094192B">
        <w:rPr>
          <w:rFonts w:ascii="Times New Roman" w:hAnsi="Times New Roman" w:cs="Times New Roman"/>
          <w:bCs/>
          <w:sz w:val="32"/>
          <w:szCs w:val="32"/>
        </w:rPr>
        <w:t xml:space="preserve">.” </w:t>
      </w:r>
      <w:r w:rsidR="00B84DDE" w:rsidRPr="0094192B">
        <w:rPr>
          <w:rFonts w:ascii="Times New Roman" w:hAnsi="Times New Roman" w:cs="Times New Roman"/>
          <w:bCs/>
          <w:sz w:val="32"/>
          <w:szCs w:val="32"/>
        </w:rPr>
        <w:t xml:space="preserve">    </w:t>
      </w:r>
    </w:p>
    <w:p w14:paraId="05F3F348" w14:textId="7A8F370C" w:rsidR="00B84DDE" w:rsidRPr="0094192B" w:rsidRDefault="00B84DDE" w:rsidP="0094192B">
      <w:pPr>
        <w:autoSpaceDE w:val="0"/>
        <w:autoSpaceDN w:val="0"/>
        <w:adjustRightInd w:val="0"/>
        <w:spacing w:after="0"/>
        <w:ind w:left="6840" w:firstLine="360"/>
        <w:rPr>
          <w:rFonts w:ascii="Times New Roman" w:hAnsi="Times New Roman" w:cs="Times New Roman"/>
          <w:bCs/>
          <w:sz w:val="32"/>
          <w:szCs w:val="32"/>
        </w:rPr>
      </w:pPr>
      <w:r w:rsidRPr="0094192B">
        <w:rPr>
          <w:rFonts w:ascii="Times New Roman" w:hAnsi="Times New Roman" w:cs="Times New Roman"/>
          <w:bCs/>
          <w:sz w:val="32"/>
          <w:szCs w:val="32"/>
        </w:rPr>
        <w:t>1 Cor.11:26</w:t>
      </w:r>
    </w:p>
    <w:p w14:paraId="05F3F349" w14:textId="77777777" w:rsidR="000B6A7B" w:rsidRPr="0094192B" w:rsidRDefault="000B6A7B" w:rsidP="000B6A7B">
      <w:pPr>
        <w:autoSpaceDE w:val="0"/>
        <w:autoSpaceDN w:val="0"/>
        <w:adjustRightInd w:val="0"/>
        <w:spacing w:after="0"/>
        <w:ind w:left="360"/>
        <w:rPr>
          <w:rFonts w:ascii="Times New Roman" w:hAnsi="Times New Roman" w:cs="Times New Roman"/>
          <w:bCs/>
          <w:sz w:val="32"/>
          <w:szCs w:val="32"/>
        </w:rPr>
      </w:pPr>
    </w:p>
    <w:p w14:paraId="05F3F34A" w14:textId="77777777" w:rsidR="000B6A7B" w:rsidRPr="0094192B" w:rsidRDefault="000B6A7B" w:rsidP="00CC1D7F">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u w:val="single"/>
        </w:rPr>
        <w:t>Comment</w:t>
      </w:r>
      <w:r w:rsidRPr="0094192B">
        <w:rPr>
          <w:rFonts w:ascii="Times New Roman" w:hAnsi="Times New Roman" w:cs="Times New Roman"/>
          <w:bCs/>
          <w:sz w:val="32"/>
          <w:szCs w:val="32"/>
        </w:rPr>
        <w:t xml:space="preserve"> – The expectation of the Lord’s Table was His </w:t>
      </w:r>
      <w:r w:rsidRPr="0094192B">
        <w:rPr>
          <w:rFonts w:ascii="Times New Roman" w:hAnsi="Times New Roman" w:cs="Times New Roman"/>
          <w:bCs/>
          <w:i/>
          <w:iCs/>
          <w:sz w:val="32"/>
          <w:szCs w:val="32"/>
        </w:rPr>
        <w:t>Parousia</w:t>
      </w:r>
      <w:r w:rsidRPr="0094192B">
        <w:rPr>
          <w:rFonts w:ascii="Times New Roman" w:hAnsi="Times New Roman" w:cs="Times New Roman"/>
          <w:bCs/>
          <w:sz w:val="32"/>
          <w:szCs w:val="32"/>
        </w:rPr>
        <w:t>, not a centuries-long absence</w:t>
      </w:r>
      <w:r w:rsidR="00C90CE7" w:rsidRPr="0094192B">
        <w:rPr>
          <w:rFonts w:ascii="Times New Roman" w:hAnsi="Times New Roman" w:cs="Times New Roman"/>
          <w:bCs/>
          <w:sz w:val="32"/>
          <w:szCs w:val="32"/>
        </w:rPr>
        <w:t xml:space="preserve"> and a lengthy kingdom ministered by the Holy </w:t>
      </w:r>
      <w:r w:rsidR="00C90CE7" w:rsidRPr="0094192B">
        <w:rPr>
          <w:rFonts w:ascii="Times New Roman" w:hAnsi="Times New Roman" w:cs="Times New Roman"/>
          <w:bCs/>
          <w:sz w:val="32"/>
          <w:szCs w:val="32"/>
        </w:rPr>
        <w:lastRenderedPageBreak/>
        <w:t>Spirit.</w:t>
      </w:r>
      <w:r w:rsidR="008D7447" w:rsidRPr="0094192B">
        <w:rPr>
          <w:rFonts w:ascii="Times New Roman" w:hAnsi="Times New Roman" w:cs="Times New Roman"/>
          <w:bCs/>
          <w:sz w:val="32"/>
          <w:szCs w:val="32"/>
        </w:rPr>
        <w:t xml:space="preserve"> Why even have such an institution as the Lord’s Table</w:t>
      </w:r>
      <w:r w:rsidR="00117371" w:rsidRPr="0094192B">
        <w:rPr>
          <w:rFonts w:ascii="Times New Roman" w:hAnsi="Times New Roman" w:cs="Times New Roman"/>
          <w:bCs/>
          <w:sz w:val="32"/>
          <w:szCs w:val="32"/>
        </w:rPr>
        <w:t xml:space="preserve"> to point the way</w:t>
      </w:r>
      <w:r w:rsidR="008D7447" w:rsidRPr="0094192B">
        <w:rPr>
          <w:rFonts w:ascii="Times New Roman" w:hAnsi="Times New Roman" w:cs="Times New Roman"/>
          <w:bCs/>
          <w:sz w:val="32"/>
          <w:szCs w:val="32"/>
        </w:rPr>
        <w:t>, if the Millennium w</w:t>
      </w:r>
      <w:r w:rsidR="00CC1D7F" w:rsidRPr="0094192B">
        <w:rPr>
          <w:rFonts w:ascii="Times New Roman" w:hAnsi="Times New Roman" w:cs="Times New Roman"/>
          <w:bCs/>
          <w:sz w:val="32"/>
          <w:szCs w:val="32"/>
        </w:rPr>
        <w:t xml:space="preserve">as </w:t>
      </w:r>
      <w:r w:rsidR="008D7447" w:rsidRPr="0094192B">
        <w:rPr>
          <w:rFonts w:ascii="Times New Roman" w:hAnsi="Times New Roman" w:cs="Times New Roman"/>
          <w:bCs/>
          <w:sz w:val="32"/>
          <w:szCs w:val="32"/>
        </w:rPr>
        <w:t>still half a millennium away?</w:t>
      </w:r>
    </w:p>
    <w:p w14:paraId="05F3F34B" w14:textId="77777777" w:rsidR="006A7EF8" w:rsidRPr="0094192B" w:rsidRDefault="00C90CE7" w:rsidP="006A7EF8">
      <w:pPr>
        <w:autoSpaceDE w:val="0"/>
        <w:autoSpaceDN w:val="0"/>
        <w:adjustRightInd w:val="0"/>
        <w:ind w:left="360"/>
        <w:rPr>
          <w:rFonts w:ascii="Times New Roman" w:hAnsi="Times New Roman" w:cs="Times New Roman"/>
          <w:bCs/>
          <w:sz w:val="32"/>
          <w:szCs w:val="32"/>
        </w:rPr>
      </w:pPr>
      <w:r w:rsidRPr="0094192B">
        <w:rPr>
          <w:rFonts w:ascii="Times New Roman" w:hAnsi="Times New Roman" w:cs="Times New Roman"/>
          <w:bCs/>
          <w:sz w:val="32"/>
          <w:szCs w:val="32"/>
        </w:rPr>
        <w:t xml:space="preserve">“… your endurance and faith in all your persecutions and the tribulation that you bear, evidence of the righteous judgment of God, </w:t>
      </w:r>
      <w:r w:rsidR="002C3867" w:rsidRPr="0094192B">
        <w:rPr>
          <w:rFonts w:ascii="Times New Roman" w:hAnsi="Times New Roman" w:cs="Times New Roman"/>
          <w:bCs/>
          <w:sz w:val="32"/>
          <w:szCs w:val="32"/>
        </w:rPr>
        <w:t xml:space="preserve">for your being counted worthy of </w:t>
      </w:r>
      <w:r w:rsidR="002C3867" w:rsidRPr="0094192B">
        <w:rPr>
          <w:rFonts w:ascii="Times New Roman" w:hAnsi="Times New Roman" w:cs="Times New Roman"/>
          <w:bCs/>
          <w:sz w:val="32"/>
          <w:szCs w:val="32"/>
          <w:u w:val="single"/>
        </w:rPr>
        <w:t>the kingdom of God</w:t>
      </w:r>
      <w:r w:rsidR="002C3867" w:rsidRPr="0094192B">
        <w:rPr>
          <w:rFonts w:ascii="Times New Roman" w:hAnsi="Times New Roman" w:cs="Times New Roman"/>
          <w:bCs/>
          <w:sz w:val="32"/>
          <w:szCs w:val="32"/>
        </w:rPr>
        <w:t xml:space="preserve">, for which you even suffer, since </w:t>
      </w:r>
      <w:r w:rsidR="002C3867" w:rsidRPr="0094192B">
        <w:rPr>
          <w:rFonts w:ascii="Times New Roman" w:hAnsi="Times New Roman" w:cs="Times New Roman"/>
          <w:bCs/>
          <w:i/>
          <w:iCs/>
          <w:sz w:val="32"/>
          <w:szCs w:val="32"/>
        </w:rPr>
        <w:t>it is</w:t>
      </w:r>
      <w:r w:rsidR="002C3867" w:rsidRPr="0094192B">
        <w:rPr>
          <w:rFonts w:ascii="Times New Roman" w:hAnsi="Times New Roman" w:cs="Times New Roman"/>
          <w:bCs/>
          <w:sz w:val="32"/>
          <w:szCs w:val="32"/>
        </w:rPr>
        <w:t xml:space="preserve"> righteous with God to repay tribulation to those tribulating you. And to you who are tribulated</w:t>
      </w:r>
      <w:r w:rsidR="0060154D" w:rsidRPr="0094192B">
        <w:rPr>
          <w:rFonts w:ascii="Times New Roman" w:hAnsi="Times New Roman" w:cs="Times New Roman"/>
          <w:bCs/>
          <w:sz w:val="32"/>
          <w:szCs w:val="32"/>
        </w:rPr>
        <w:t>,</w:t>
      </w:r>
      <w:r w:rsidR="002C3867" w:rsidRPr="0094192B">
        <w:rPr>
          <w:rFonts w:ascii="Times New Roman" w:hAnsi="Times New Roman" w:cs="Times New Roman"/>
          <w:bCs/>
          <w:sz w:val="32"/>
          <w:szCs w:val="32"/>
        </w:rPr>
        <w:t xml:space="preserve"> </w:t>
      </w:r>
      <w:r w:rsidR="001C7CAF" w:rsidRPr="0094192B">
        <w:rPr>
          <w:rFonts w:ascii="Times New Roman" w:hAnsi="Times New Roman" w:cs="Times New Roman"/>
          <w:bCs/>
          <w:i/>
          <w:iCs/>
          <w:sz w:val="32"/>
          <w:szCs w:val="32"/>
        </w:rPr>
        <w:t xml:space="preserve">Him </w:t>
      </w:r>
      <w:r w:rsidR="002C3867" w:rsidRPr="0094192B">
        <w:rPr>
          <w:rFonts w:ascii="Times New Roman" w:hAnsi="Times New Roman" w:cs="Times New Roman"/>
          <w:bCs/>
          <w:i/>
          <w:iCs/>
          <w:sz w:val="32"/>
          <w:szCs w:val="32"/>
        </w:rPr>
        <w:t>to repay</w:t>
      </w:r>
      <w:r w:rsidR="002C3867" w:rsidRPr="0094192B">
        <w:rPr>
          <w:rFonts w:ascii="Times New Roman" w:hAnsi="Times New Roman" w:cs="Times New Roman"/>
          <w:bCs/>
          <w:sz w:val="32"/>
          <w:szCs w:val="32"/>
        </w:rPr>
        <w:t xml:space="preserve"> a </w:t>
      </w:r>
      <w:r w:rsidR="002C3867" w:rsidRPr="0094192B">
        <w:rPr>
          <w:rFonts w:ascii="Times New Roman" w:hAnsi="Times New Roman" w:cs="Times New Roman"/>
          <w:bCs/>
          <w:sz w:val="32"/>
          <w:szCs w:val="32"/>
          <w:u w:val="single"/>
        </w:rPr>
        <w:t>re</w:t>
      </w:r>
      <w:r w:rsidR="006246B5" w:rsidRPr="0094192B">
        <w:rPr>
          <w:rFonts w:ascii="Times New Roman" w:hAnsi="Times New Roman" w:cs="Times New Roman"/>
          <w:bCs/>
          <w:sz w:val="32"/>
          <w:szCs w:val="32"/>
          <w:u w:val="single"/>
        </w:rPr>
        <w:t>lief</w:t>
      </w:r>
      <w:r w:rsidR="002C3867" w:rsidRPr="0094192B">
        <w:rPr>
          <w:rFonts w:ascii="Times New Roman" w:hAnsi="Times New Roman" w:cs="Times New Roman"/>
          <w:bCs/>
          <w:sz w:val="32"/>
          <w:szCs w:val="32"/>
        </w:rPr>
        <w:t xml:space="preserve"> with us at </w:t>
      </w:r>
      <w:r w:rsidR="002C3867" w:rsidRPr="0094192B">
        <w:rPr>
          <w:rFonts w:ascii="Times New Roman" w:hAnsi="Times New Roman" w:cs="Times New Roman"/>
          <w:bCs/>
          <w:sz w:val="32"/>
          <w:szCs w:val="32"/>
          <w:u w:val="single"/>
        </w:rPr>
        <w:t>the unveiling</w:t>
      </w:r>
      <w:r w:rsidR="00884DD0" w:rsidRPr="0094192B">
        <w:rPr>
          <w:rFonts w:ascii="Times New Roman" w:hAnsi="Times New Roman" w:cs="Times New Roman"/>
          <w:bCs/>
          <w:sz w:val="32"/>
          <w:szCs w:val="32"/>
        </w:rPr>
        <w:t xml:space="preserve"> (</w:t>
      </w:r>
      <w:r w:rsidR="009130D2" w:rsidRPr="0094192B">
        <w:rPr>
          <w:rFonts w:ascii="Times New Roman" w:hAnsi="Times New Roman" w:cs="Times New Roman"/>
          <w:bCs/>
          <w:i/>
          <w:iCs/>
          <w:sz w:val="32"/>
          <w:szCs w:val="32"/>
        </w:rPr>
        <w:t>Apokalupsis</w:t>
      </w:r>
      <w:r w:rsidR="009130D2" w:rsidRPr="0094192B">
        <w:rPr>
          <w:rFonts w:ascii="Times New Roman" w:hAnsi="Times New Roman" w:cs="Times New Roman"/>
          <w:bCs/>
          <w:sz w:val="32"/>
          <w:szCs w:val="32"/>
        </w:rPr>
        <w:t>)</w:t>
      </w:r>
      <w:r w:rsidR="002C3867" w:rsidRPr="0094192B">
        <w:rPr>
          <w:rFonts w:ascii="Times New Roman" w:hAnsi="Times New Roman" w:cs="Times New Roman"/>
          <w:bCs/>
          <w:sz w:val="32"/>
          <w:szCs w:val="32"/>
        </w:rPr>
        <w:t xml:space="preserve"> </w:t>
      </w:r>
      <w:r w:rsidR="002C3867" w:rsidRPr="0094192B">
        <w:rPr>
          <w:rFonts w:ascii="Times New Roman" w:hAnsi="Times New Roman" w:cs="Times New Roman"/>
          <w:bCs/>
          <w:sz w:val="32"/>
          <w:szCs w:val="32"/>
          <w:u w:val="single"/>
        </w:rPr>
        <w:t>of the Lord Jesus from heaven</w:t>
      </w:r>
      <w:r w:rsidR="002C3867" w:rsidRPr="0094192B">
        <w:rPr>
          <w:rFonts w:ascii="Times New Roman" w:hAnsi="Times New Roman" w:cs="Times New Roman"/>
          <w:bCs/>
          <w:sz w:val="32"/>
          <w:szCs w:val="32"/>
        </w:rPr>
        <w:t xml:space="preserve"> with angels of His power, in fire of flame giving vengeance to those not knowing God and to those not obeying the gospel of our Lord Jesus, who will suffer justice</w:t>
      </w:r>
      <w:r w:rsidR="00274FC1" w:rsidRPr="0094192B">
        <w:rPr>
          <w:rFonts w:ascii="Times New Roman" w:hAnsi="Times New Roman" w:cs="Times New Roman"/>
          <w:bCs/>
          <w:sz w:val="32"/>
          <w:szCs w:val="32"/>
        </w:rPr>
        <w:t xml:space="preserve">, age-abiding destruction from before the Lord and from the glory of His strength, whenever He </w:t>
      </w:r>
      <w:r w:rsidR="00274FC1" w:rsidRPr="0094192B">
        <w:rPr>
          <w:rFonts w:ascii="Times New Roman" w:hAnsi="Times New Roman" w:cs="Times New Roman"/>
          <w:b/>
          <w:bCs/>
          <w:sz w:val="32"/>
          <w:szCs w:val="32"/>
          <w:u w:val="single"/>
        </w:rPr>
        <w:t>may come</w:t>
      </w:r>
      <w:r w:rsidR="00274FC1" w:rsidRPr="0094192B">
        <w:rPr>
          <w:rFonts w:ascii="Times New Roman" w:hAnsi="Times New Roman" w:cs="Times New Roman"/>
          <w:bCs/>
          <w:sz w:val="32"/>
          <w:szCs w:val="32"/>
        </w:rPr>
        <w:t xml:space="preserve"> to be en-gloried by His holy ones and to be marveled at by all those believing, because our witness was believed by you in that day.”     </w:t>
      </w:r>
      <w:r w:rsidR="006A7EF8" w:rsidRPr="0094192B">
        <w:rPr>
          <w:rFonts w:ascii="Times New Roman" w:hAnsi="Times New Roman" w:cs="Times New Roman"/>
          <w:bCs/>
          <w:sz w:val="32"/>
          <w:szCs w:val="32"/>
        </w:rPr>
        <w:t>2 Th.1:4-10</w:t>
      </w:r>
    </w:p>
    <w:p w14:paraId="05F3F34C" w14:textId="77777777" w:rsidR="00274FC1" w:rsidRPr="0094192B" w:rsidRDefault="00274FC1" w:rsidP="00034BC6">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u w:val="single"/>
        </w:rPr>
        <w:t>Comment</w:t>
      </w:r>
      <w:r w:rsidRPr="0094192B">
        <w:rPr>
          <w:rFonts w:ascii="Times New Roman" w:hAnsi="Times New Roman" w:cs="Times New Roman"/>
          <w:bCs/>
          <w:sz w:val="32"/>
          <w:szCs w:val="32"/>
        </w:rPr>
        <w:t xml:space="preserve"> – The persecutions and tribulation had already begun, and there seem</w:t>
      </w:r>
      <w:r w:rsidR="0060154D" w:rsidRPr="0094192B">
        <w:rPr>
          <w:rFonts w:ascii="Times New Roman" w:hAnsi="Times New Roman" w:cs="Times New Roman"/>
          <w:bCs/>
          <w:sz w:val="32"/>
          <w:szCs w:val="32"/>
        </w:rPr>
        <w:t>ed</w:t>
      </w:r>
      <w:r w:rsidRPr="0094192B">
        <w:rPr>
          <w:rFonts w:ascii="Times New Roman" w:hAnsi="Times New Roman" w:cs="Times New Roman"/>
          <w:bCs/>
          <w:sz w:val="32"/>
          <w:szCs w:val="32"/>
        </w:rPr>
        <w:t xml:space="preserve"> to be no break in </w:t>
      </w:r>
      <w:r w:rsidR="006246B5" w:rsidRPr="0094192B">
        <w:rPr>
          <w:rFonts w:ascii="Times New Roman" w:hAnsi="Times New Roman" w:cs="Times New Roman"/>
          <w:bCs/>
          <w:sz w:val="32"/>
          <w:szCs w:val="32"/>
        </w:rPr>
        <w:t>sight</w:t>
      </w:r>
      <w:r w:rsidRPr="0094192B">
        <w:rPr>
          <w:rFonts w:ascii="Times New Roman" w:hAnsi="Times New Roman" w:cs="Times New Roman"/>
          <w:bCs/>
          <w:sz w:val="32"/>
          <w:szCs w:val="32"/>
        </w:rPr>
        <w:t xml:space="preserve"> until the repayment of their judicial reward – </w:t>
      </w:r>
      <w:r w:rsidR="00374A8C" w:rsidRPr="0094192B">
        <w:rPr>
          <w:rFonts w:ascii="Times New Roman" w:hAnsi="Times New Roman" w:cs="Times New Roman"/>
          <w:bCs/>
          <w:sz w:val="32"/>
          <w:szCs w:val="32"/>
        </w:rPr>
        <w:t xml:space="preserve">that is, </w:t>
      </w:r>
      <w:r w:rsidRPr="0094192B">
        <w:rPr>
          <w:rFonts w:ascii="Times New Roman" w:hAnsi="Times New Roman" w:cs="Times New Roman"/>
          <w:bCs/>
          <w:sz w:val="32"/>
          <w:szCs w:val="32"/>
        </w:rPr>
        <w:t>their “re</w:t>
      </w:r>
      <w:r w:rsidR="006246B5" w:rsidRPr="0094192B">
        <w:rPr>
          <w:rFonts w:ascii="Times New Roman" w:hAnsi="Times New Roman" w:cs="Times New Roman"/>
          <w:bCs/>
          <w:sz w:val="32"/>
          <w:szCs w:val="32"/>
        </w:rPr>
        <w:t>lief</w:t>
      </w:r>
      <w:r w:rsidRPr="0094192B">
        <w:rPr>
          <w:rFonts w:ascii="Times New Roman" w:hAnsi="Times New Roman" w:cs="Times New Roman"/>
          <w:bCs/>
          <w:sz w:val="32"/>
          <w:szCs w:val="32"/>
        </w:rPr>
        <w:t xml:space="preserve">” (Gk. </w:t>
      </w:r>
      <w:proofErr w:type="spellStart"/>
      <w:r w:rsidRPr="0094192B">
        <w:rPr>
          <w:rFonts w:ascii="Times New Roman" w:hAnsi="Times New Roman" w:cs="Times New Roman"/>
          <w:bCs/>
          <w:i/>
          <w:iCs/>
          <w:sz w:val="32"/>
          <w:szCs w:val="32"/>
        </w:rPr>
        <w:t>an</w:t>
      </w:r>
      <w:r w:rsidR="006246B5" w:rsidRPr="0094192B">
        <w:rPr>
          <w:rFonts w:ascii="Times New Roman" w:hAnsi="Times New Roman" w:cs="Times New Roman"/>
          <w:bCs/>
          <w:i/>
          <w:iCs/>
          <w:sz w:val="32"/>
          <w:szCs w:val="32"/>
        </w:rPr>
        <w:t>es</w:t>
      </w:r>
      <w:r w:rsidRPr="0094192B">
        <w:rPr>
          <w:rFonts w:ascii="Times New Roman" w:hAnsi="Times New Roman" w:cs="Times New Roman"/>
          <w:bCs/>
          <w:i/>
          <w:iCs/>
          <w:sz w:val="32"/>
          <w:szCs w:val="32"/>
        </w:rPr>
        <w:t>is</w:t>
      </w:r>
      <w:proofErr w:type="spellEnd"/>
      <w:r w:rsidRPr="0094192B">
        <w:rPr>
          <w:rFonts w:ascii="Times New Roman" w:hAnsi="Times New Roman" w:cs="Times New Roman"/>
          <w:bCs/>
          <w:sz w:val="32"/>
          <w:szCs w:val="32"/>
        </w:rPr>
        <w:t>)</w:t>
      </w:r>
      <w:r w:rsidR="006246B5" w:rsidRPr="0094192B">
        <w:rPr>
          <w:rFonts w:ascii="Times New Roman" w:hAnsi="Times New Roman" w:cs="Times New Roman"/>
          <w:bCs/>
          <w:sz w:val="32"/>
          <w:szCs w:val="32"/>
        </w:rPr>
        <w:t xml:space="preserve"> at </w:t>
      </w:r>
      <w:r w:rsidR="007421F7" w:rsidRPr="0094192B">
        <w:rPr>
          <w:rFonts w:ascii="Times New Roman" w:hAnsi="Times New Roman" w:cs="Times New Roman"/>
          <w:bCs/>
          <w:sz w:val="32"/>
          <w:szCs w:val="32"/>
        </w:rPr>
        <w:t>Christ’</w:t>
      </w:r>
      <w:r w:rsidR="006246B5" w:rsidRPr="0094192B">
        <w:rPr>
          <w:rFonts w:ascii="Times New Roman" w:hAnsi="Times New Roman" w:cs="Times New Roman"/>
          <w:bCs/>
          <w:sz w:val="32"/>
          <w:szCs w:val="32"/>
        </w:rPr>
        <w:t xml:space="preserve">s unveiling </w:t>
      </w:r>
      <w:r w:rsidR="009130D2" w:rsidRPr="0094192B">
        <w:rPr>
          <w:rFonts w:ascii="Times New Roman" w:hAnsi="Times New Roman" w:cs="Times New Roman"/>
          <w:bCs/>
          <w:sz w:val="32"/>
          <w:szCs w:val="32"/>
        </w:rPr>
        <w:t xml:space="preserve">(Apocalypse) </w:t>
      </w:r>
      <w:r w:rsidR="006246B5" w:rsidRPr="0094192B">
        <w:rPr>
          <w:rFonts w:ascii="Times New Roman" w:hAnsi="Times New Roman" w:cs="Times New Roman"/>
          <w:b/>
          <w:sz w:val="32"/>
          <w:szCs w:val="32"/>
        </w:rPr>
        <w:t>from</w:t>
      </w:r>
      <w:r w:rsidR="006246B5" w:rsidRPr="0094192B">
        <w:rPr>
          <w:rFonts w:ascii="Times New Roman" w:hAnsi="Times New Roman" w:cs="Times New Roman"/>
          <w:bCs/>
          <w:sz w:val="32"/>
          <w:szCs w:val="32"/>
        </w:rPr>
        <w:t xml:space="preserve"> </w:t>
      </w:r>
      <w:r w:rsidR="009130D2" w:rsidRPr="0094192B">
        <w:rPr>
          <w:rFonts w:ascii="Times New Roman" w:hAnsi="Times New Roman" w:cs="Times New Roman"/>
          <w:bCs/>
          <w:sz w:val="32"/>
          <w:szCs w:val="32"/>
        </w:rPr>
        <w:t>(</w:t>
      </w:r>
      <w:r w:rsidR="009130D2" w:rsidRPr="0094192B">
        <w:rPr>
          <w:rFonts w:ascii="Times New Roman" w:hAnsi="Times New Roman" w:cs="Times New Roman"/>
          <w:bCs/>
          <w:i/>
          <w:iCs/>
          <w:sz w:val="32"/>
          <w:szCs w:val="32"/>
        </w:rPr>
        <w:t>apo</w:t>
      </w:r>
      <w:r w:rsidR="009130D2" w:rsidRPr="0094192B">
        <w:rPr>
          <w:rFonts w:ascii="Times New Roman" w:hAnsi="Times New Roman" w:cs="Times New Roman"/>
          <w:bCs/>
          <w:sz w:val="32"/>
          <w:szCs w:val="32"/>
        </w:rPr>
        <w:t xml:space="preserve">) </w:t>
      </w:r>
      <w:r w:rsidR="006246B5" w:rsidRPr="0094192B">
        <w:rPr>
          <w:rFonts w:ascii="Times New Roman" w:hAnsi="Times New Roman" w:cs="Times New Roman"/>
          <w:bCs/>
          <w:sz w:val="32"/>
          <w:szCs w:val="32"/>
        </w:rPr>
        <w:t xml:space="preserve">heaven. Note this is not an unveiling </w:t>
      </w:r>
      <w:r w:rsidR="006246B5" w:rsidRPr="0094192B">
        <w:rPr>
          <w:rFonts w:ascii="Times New Roman" w:hAnsi="Times New Roman" w:cs="Times New Roman"/>
          <w:b/>
          <w:sz w:val="32"/>
          <w:szCs w:val="32"/>
        </w:rPr>
        <w:t>in</w:t>
      </w:r>
      <w:r w:rsidR="006246B5" w:rsidRPr="0094192B">
        <w:rPr>
          <w:rFonts w:ascii="Times New Roman" w:hAnsi="Times New Roman" w:cs="Times New Roman"/>
          <w:bCs/>
          <w:sz w:val="32"/>
          <w:szCs w:val="32"/>
        </w:rPr>
        <w:t xml:space="preserve"> heaven, as Sellers gives us to understand it. If the period of trial had already begun during Acts, when do the </w:t>
      </w:r>
      <w:r w:rsidR="009130D2" w:rsidRPr="0094192B">
        <w:rPr>
          <w:rFonts w:ascii="Times New Roman" w:hAnsi="Times New Roman" w:cs="Times New Roman"/>
          <w:bCs/>
          <w:sz w:val="32"/>
          <w:szCs w:val="32"/>
        </w:rPr>
        <w:t>rewards</w:t>
      </w:r>
      <w:r w:rsidR="006246B5" w:rsidRPr="0094192B">
        <w:rPr>
          <w:rFonts w:ascii="Times New Roman" w:hAnsi="Times New Roman" w:cs="Times New Roman"/>
          <w:bCs/>
          <w:sz w:val="32"/>
          <w:szCs w:val="32"/>
        </w:rPr>
        <w:t xml:space="preserve"> of the kingdom begin? </w:t>
      </w:r>
      <w:r w:rsidR="00374A8C" w:rsidRPr="0094192B">
        <w:rPr>
          <w:rFonts w:ascii="Times New Roman" w:hAnsi="Times New Roman" w:cs="Times New Roman"/>
          <w:bCs/>
          <w:sz w:val="32"/>
          <w:szCs w:val="32"/>
        </w:rPr>
        <w:t xml:space="preserve">Since </w:t>
      </w:r>
      <w:r w:rsidR="00E147F7" w:rsidRPr="0094192B">
        <w:rPr>
          <w:rFonts w:ascii="Times New Roman" w:hAnsi="Times New Roman" w:cs="Times New Roman"/>
          <w:bCs/>
          <w:sz w:val="32"/>
          <w:szCs w:val="32"/>
        </w:rPr>
        <w:t>t</w:t>
      </w:r>
      <w:r w:rsidR="00374A8C" w:rsidRPr="0094192B">
        <w:rPr>
          <w:rFonts w:ascii="Times New Roman" w:hAnsi="Times New Roman" w:cs="Times New Roman"/>
          <w:bCs/>
          <w:sz w:val="32"/>
          <w:szCs w:val="32"/>
        </w:rPr>
        <w:t xml:space="preserve">ribulation precedes the Millennium, then the Millennium </w:t>
      </w:r>
      <w:r w:rsidR="00915B8B" w:rsidRPr="0094192B">
        <w:rPr>
          <w:rFonts w:ascii="Times New Roman" w:hAnsi="Times New Roman" w:cs="Times New Roman"/>
          <w:bCs/>
          <w:sz w:val="32"/>
          <w:szCs w:val="32"/>
        </w:rPr>
        <w:t xml:space="preserve">is the better candidate for a </w:t>
      </w:r>
      <w:r w:rsidR="00374A8C" w:rsidRPr="0094192B">
        <w:rPr>
          <w:rFonts w:ascii="Times New Roman" w:hAnsi="Times New Roman" w:cs="Times New Roman"/>
          <w:bCs/>
          <w:sz w:val="32"/>
          <w:szCs w:val="32"/>
        </w:rPr>
        <w:t xml:space="preserve">time of </w:t>
      </w:r>
      <w:r w:rsidR="009130D2" w:rsidRPr="0094192B">
        <w:rPr>
          <w:rFonts w:ascii="Times New Roman" w:hAnsi="Times New Roman" w:cs="Times New Roman"/>
          <w:bCs/>
          <w:sz w:val="32"/>
          <w:szCs w:val="32"/>
        </w:rPr>
        <w:t>reward</w:t>
      </w:r>
      <w:r w:rsidR="007421F7" w:rsidRPr="0094192B">
        <w:rPr>
          <w:rFonts w:ascii="Times New Roman" w:hAnsi="Times New Roman" w:cs="Times New Roman"/>
          <w:bCs/>
          <w:sz w:val="32"/>
          <w:szCs w:val="32"/>
        </w:rPr>
        <w:t xml:space="preserve"> – not the pre</w:t>
      </w:r>
      <w:r w:rsidR="00716287" w:rsidRPr="0094192B">
        <w:rPr>
          <w:rFonts w:ascii="Times New Roman" w:hAnsi="Times New Roman" w:cs="Times New Roman"/>
          <w:bCs/>
          <w:sz w:val="32"/>
          <w:szCs w:val="32"/>
        </w:rPr>
        <w:t>-</w:t>
      </w:r>
      <w:r w:rsidR="007421F7" w:rsidRPr="0094192B">
        <w:rPr>
          <w:rFonts w:ascii="Times New Roman" w:hAnsi="Times New Roman" w:cs="Times New Roman"/>
          <w:bCs/>
          <w:sz w:val="32"/>
          <w:szCs w:val="32"/>
        </w:rPr>
        <w:t>millennium</w:t>
      </w:r>
      <w:r w:rsidR="00374A8C" w:rsidRPr="0094192B">
        <w:rPr>
          <w:rFonts w:ascii="Times New Roman" w:hAnsi="Times New Roman" w:cs="Times New Roman"/>
          <w:bCs/>
          <w:sz w:val="32"/>
          <w:szCs w:val="32"/>
        </w:rPr>
        <w:t>.</w:t>
      </w:r>
    </w:p>
    <w:p w14:paraId="05F3F34D" w14:textId="48EB00EC" w:rsidR="00374A8C" w:rsidRPr="0094192B" w:rsidRDefault="00374A8C" w:rsidP="00D8519E">
      <w:pPr>
        <w:autoSpaceDE w:val="0"/>
        <w:autoSpaceDN w:val="0"/>
        <w:adjustRightInd w:val="0"/>
        <w:ind w:left="360"/>
        <w:rPr>
          <w:rFonts w:ascii="Times New Roman" w:hAnsi="Times New Roman" w:cs="Times New Roman"/>
          <w:bCs/>
          <w:sz w:val="32"/>
          <w:szCs w:val="32"/>
        </w:rPr>
      </w:pPr>
      <w:r w:rsidRPr="0094192B">
        <w:rPr>
          <w:rFonts w:ascii="Times New Roman" w:hAnsi="Times New Roman" w:cs="Times New Roman"/>
          <w:bCs/>
          <w:sz w:val="32"/>
          <w:szCs w:val="32"/>
        </w:rPr>
        <w:t xml:space="preserve">“Therefore, cast not away your boldness, which has great reward, for you have need of perseverance, so that having done the desire of God, you may obtain the promise, for </w:t>
      </w:r>
      <w:r w:rsidRPr="0094192B">
        <w:rPr>
          <w:rFonts w:ascii="Times New Roman" w:hAnsi="Times New Roman" w:cs="Times New Roman"/>
          <w:bCs/>
          <w:sz w:val="32"/>
          <w:szCs w:val="32"/>
          <w:u w:val="single"/>
        </w:rPr>
        <w:t xml:space="preserve">yet </w:t>
      </w:r>
      <w:r w:rsidR="00D8519E" w:rsidRPr="0094192B">
        <w:rPr>
          <w:rFonts w:ascii="Times New Roman" w:hAnsi="Times New Roman" w:cs="Times New Roman"/>
          <w:bCs/>
          <w:sz w:val="32"/>
          <w:szCs w:val="32"/>
          <w:u w:val="single"/>
        </w:rPr>
        <w:t xml:space="preserve">a very, </w:t>
      </w:r>
      <w:r w:rsidRPr="0094192B">
        <w:rPr>
          <w:rFonts w:ascii="Times New Roman" w:hAnsi="Times New Roman" w:cs="Times New Roman"/>
          <w:bCs/>
          <w:sz w:val="32"/>
          <w:szCs w:val="32"/>
          <w:u w:val="single"/>
        </w:rPr>
        <w:t>very little</w:t>
      </w:r>
      <w:r w:rsidRPr="0094192B">
        <w:rPr>
          <w:rFonts w:ascii="Times New Roman" w:hAnsi="Times New Roman" w:cs="Times New Roman"/>
          <w:bCs/>
          <w:sz w:val="32"/>
          <w:szCs w:val="32"/>
        </w:rPr>
        <w:t xml:space="preserve"> </w:t>
      </w:r>
      <w:r w:rsidR="00D8519E" w:rsidRPr="0094192B">
        <w:rPr>
          <w:rFonts w:ascii="Times New Roman" w:hAnsi="Times New Roman" w:cs="Times New Roman"/>
          <w:bCs/>
          <w:i/>
          <w:iCs/>
          <w:sz w:val="32"/>
          <w:szCs w:val="32"/>
        </w:rPr>
        <w:t xml:space="preserve">while </w:t>
      </w:r>
      <w:r w:rsidR="00915B8B" w:rsidRPr="0094192B">
        <w:rPr>
          <w:rFonts w:ascii="Times New Roman" w:hAnsi="Times New Roman" w:cs="Times New Roman"/>
          <w:bCs/>
          <w:sz w:val="32"/>
          <w:szCs w:val="32"/>
        </w:rPr>
        <w:t>(Gk.</w:t>
      </w:r>
      <w:r w:rsidR="00D8519E" w:rsidRPr="0094192B">
        <w:rPr>
          <w:rFonts w:ascii="Times New Roman" w:hAnsi="Times New Roman" w:cs="Times New Roman"/>
          <w:bCs/>
          <w:sz w:val="32"/>
          <w:szCs w:val="32"/>
        </w:rPr>
        <w:t xml:space="preserve"> </w:t>
      </w:r>
      <w:r w:rsidR="00D8519E" w:rsidRPr="0094192B">
        <w:rPr>
          <w:rFonts w:ascii="Times New Roman" w:hAnsi="Times New Roman" w:cs="Times New Roman"/>
          <w:bCs/>
          <w:i/>
          <w:iCs/>
          <w:sz w:val="32"/>
          <w:szCs w:val="32"/>
        </w:rPr>
        <w:t xml:space="preserve">mikron </w:t>
      </w:r>
      <w:proofErr w:type="spellStart"/>
      <w:r w:rsidR="00D8519E" w:rsidRPr="0094192B">
        <w:rPr>
          <w:rFonts w:ascii="Times New Roman" w:hAnsi="Times New Roman" w:cs="Times New Roman"/>
          <w:bCs/>
          <w:i/>
          <w:iCs/>
          <w:sz w:val="32"/>
          <w:szCs w:val="32"/>
        </w:rPr>
        <w:t>hoson</w:t>
      </w:r>
      <w:proofErr w:type="spellEnd"/>
      <w:r w:rsidR="00D8519E" w:rsidRPr="0094192B">
        <w:rPr>
          <w:rFonts w:ascii="Times New Roman" w:hAnsi="Times New Roman" w:cs="Times New Roman"/>
          <w:bCs/>
          <w:i/>
          <w:iCs/>
          <w:sz w:val="32"/>
          <w:szCs w:val="32"/>
        </w:rPr>
        <w:t xml:space="preserve"> </w:t>
      </w:r>
      <w:proofErr w:type="spellStart"/>
      <w:r w:rsidR="00D8519E" w:rsidRPr="0094192B">
        <w:rPr>
          <w:rFonts w:ascii="Times New Roman" w:hAnsi="Times New Roman" w:cs="Times New Roman"/>
          <w:bCs/>
          <w:i/>
          <w:iCs/>
          <w:sz w:val="32"/>
          <w:szCs w:val="32"/>
        </w:rPr>
        <w:t>hoson</w:t>
      </w:r>
      <w:proofErr w:type="spellEnd"/>
      <w:r w:rsidR="00D8519E" w:rsidRPr="0094192B">
        <w:rPr>
          <w:rFonts w:ascii="Times New Roman" w:hAnsi="Times New Roman" w:cs="Times New Roman"/>
          <w:bCs/>
          <w:sz w:val="32"/>
          <w:szCs w:val="32"/>
        </w:rPr>
        <w:t>)</w:t>
      </w:r>
      <w:r w:rsidRPr="0094192B">
        <w:rPr>
          <w:rFonts w:ascii="Times New Roman" w:hAnsi="Times New Roman" w:cs="Times New Roman"/>
          <w:bCs/>
          <w:sz w:val="32"/>
          <w:szCs w:val="32"/>
        </w:rPr>
        <w:t xml:space="preserve">, </w:t>
      </w:r>
      <w:r w:rsidRPr="0094192B">
        <w:rPr>
          <w:rFonts w:ascii="Times New Roman" w:hAnsi="Times New Roman" w:cs="Times New Roman"/>
          <w:bCs/>
          <w:sz w:val="32"/>
          <w:szCs w:val="32"/>
          <w:u w:val="single"/>
        </w:rPr>
        <w:t xml:space="preserve">the </w:t>
      </w:r>
      <w:r w:rsidRPr="0094192B">
        <w:rPr>
          <w:rFonts w:ascii="Times New Roman" w:hAnsi="Times New Roman" w:cs="Times New Roman"/>
          <w:b/>
          <w:bCs/>
          <w:sz w:val="32"/>
          <w:szCs w:val="32"/>
          <w:u w:val="single"/>
        </w:rPr>
        <w:t>Coming</w:t>
      </w:r>
      <w:r w:rsidRPr="0094192B">
        <w:rPr>
          <w:rFonts w:ascii="Times New Roman" w:hAnsi="Times New Roman" w:cs="Times New Roman"/>
          <w:bCs/>
          <w:sz w:val="32"/>
          <w:szCs w:val="32"/>
          <w:u w:val="single"/>
        </w:rPr>
        <w:t xml:space="preserve"> </w:t>
      </w:r>
      <w:r w:rsidRPr="0094192B">
        <w:rPr>
          <w:rFonts w:ascii="Times New Roman" w:hAnsi="Times New Roman" w:cs="Times New Roman"/>
          <w:b/>
          <w:bCs/>
          <w:sz w:val="32"/>
          <w:szCs w:val="32"/>
          <w:u w:val="single"/>
        </w:rPr>
        <w:t>One</w:t>
      </w:r>
      <w:r w:rsidRPr="0094192B">
        <w:rPr>
          <w:rFonts w:ascii="Times New Roman" w:hAnsi="Times New Roman" w:cs="Times New Roman"/>
          <w:bCs/>
          <w:sz w:val="32"/>
          <w:szCs w:val="32"/>
        </w:rPr>
        <w:t xml:space="preserve"> </w:t>
      </w:r>
      <w:r w:rsidR="009130D2" w:rsidRPr="0094192B">
        <w:rPr>
          <w:rFonts w:ascii="Times New Roman" w:hAnsi="Times New Roman" w:cs="Times New Roman"/>
          <w:bCs/>
          <w:sz w:val="32"/>
          <w:szCs w:val="32"/>
        </w:rPr>
        <w:t xml:space="preserve">(Gk. </w:t>
      </w:r>
      <w:proofErr w:type="spellStart"/>
      <w:r w:rsidR="009130D2" w:rsidRPr="0094192B">
        <w:rPr>
          <w:rFonts w:ascii="Times New Roman" w:hAnsi="Times New Roman" w:cs="Times New Roman"/>
          <w:bCs/>
          <w:i/>
          <w:iCs/>
          <w:sz w:val="32"/>
          <w:szCs w:val="32"/>
        </w:rPr>
        <w:t>erchomai</w:t>
      </w:r>
      <w:proofErr w:type="spellEnd"/>
      <w:r w:rsidR="009130D2" w:rsidRPr="0094192B">
        <w:rPr>
          <w:rFonts w:ascii="Times New Roman" w:hAnsi="Times New Roman" w:cs="Times New Roman"/>
          <w:bCs/>
          <w:sz w:val="32"/>
          <w:szCs w:val="32"/>
        </w:rPr>
        <w:t xml:space="preserve">) </w:t>
      </w:r>
      <w:r w:rsidRPr="0094192B">
        <w:rPr>
          <w:rFonts w:ascii="Times New Roman" w:hAnsi="Times New Roman" w:cs="Times New Roman"/>
          <w:b/>
          <w:bCs/>
          <w:sz w:val="32"/>
          <w:szCs w:val="32"/>
          <w:u w:val="single"/>
        </w:rPr>
        <w:t>will come</w:t>
      </w:r>
      <w:r w:rsidR="00915B8B" w:rsidRPr="0094192B">
        <w:rPr>
          <w:rFonts w:ascii="Times New Roman" w:hAnsi="Times New Roman" w:cs="Times New Roman"/>
          <w:bCs/>
          <w:sz w:val="32"/>
          <w:szCs w:val="32"/>
        </w:rPr>
        <w:t xml:space="preserve"> (Gk.</w:t>
      </w:r>
      <w:r w:rsidRPr="0094192B">
        <w:rPr>
          <w:rFonts w:ascii="Times New Roman" w:hAnsi="Times New Roman" w:cs="Times New Roman"/>
          <w:bCs/>
          <w:sz w:val="32"/>
          <w:szCs w:val="32"/>
        </w:rPr>
        <w:t xml:space="preserve"> </w:t>
      </w:r>
      <w:proofErr w:type="spellStart"/>
      <w:r w:rsidRPr="0094192B">
        <w:rPr>
          <w:rFonts w:ascii="Times New Roman" w:hAnsi="Times New Roman" w:cs="Times New Roman"/>
          <w:bCs/>
          <w:i/>
          <w:iCs/>
          <w:sz w:val="32"/>
          <w:szCs w:val="32"/>
        </w:rPr>
        <w:t>ēkō</w:t>
      </w:r>
      <w:proofErr w:type="spellEnd"/>
      <w:r w:rsidRPr="0094192B">
        <w:rPr>
          <w:rFonts w:ascii="Times New Roman" w:hAnsi="Times New Roman" w:cs="Times New Roman"/>
          <w:bCs/>
          <w:sz w:val="32"/>
          <w:szCs w:val="32"/>
        </w:rPr>
        <w:t xml:space="preserve">) and He will not delay.”  </w:t>
      </w:r>
      <w:r w:rsidR="00D8519E" w:rsidRPr="0094192B">
        <w:rPr>
          <w:rFonts w:ascii="Times New Roman" w:hAnsi="Times New Roman" w:cs="Times New Roman"/>
          <w:bCs/>
          <w:sz w:val="32"/>
          <w:szCs w:val="32"/>
        </w:rPr>
        <w:t xml:space="preserve">  </w:t>
      </w:r>
      <w:r w:rsidR="0094192B">
        <w:rPr>
          <w:rFonts w:ascii="Times New Roman" w:hAnsi="Times New Roman" w:cs="Times New Roman"/>
          <w:bCs/>
          <w:sz w:val="32"/>
          <w:szCs w:val="32"/>
        </w:rPr>
        <w:t xml:space="preserve"> </w:t>
      </w:r>
      <w:r w:rsidRPr="0094192B">
        <w:rPr>
          <w:rFonts w:ascii="Times New Roman" w:hAnsi="Times New Roman" w:cs="Times New Roman"/>
          <w:bCs/>
          <w:sz w:val="32"/>
          <w:szCs w:val="32"/>
        </w:rPr>
        <w:t>Heb.10:35-37</w:t>
      </w:r>
    </w:p>
    <w:p w14:paraId="05F3F34E" w14:textId="77777777" w:rsidR="00374A8C" w:rsidRPr="0094192B" w:rsidRDefault="00374A8C" w:rsidP="00034BC6">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u w:val="single"/>
        </w:rPr>
        <w:lastRenderedPageBreak/>
        <w:t>Comment</w:t>
      </w:r>
      <w:r w:rsidRPr="0094192B">
        <w:rPr>
          <w:rFonts w:ascii="Times New Roman" w:hAnsi="Times New Roman" w:cs="Times New Roman"/>
          <w:bCs/>
          <w:sz w:val="32"/>
          <w:szCs w:val="32"/>
        </w:rPr>
        <w:t xml:space="preserve"> –</w:t>
      </w:r>
      <w:r w:rsidR="00D8519E" w:rsidRPr="0094192B">
        <w:rPr>
          <w:rFonts w:ascii="Times New Roman" w:hAnsi="Times New Roman" w:cs="Times New Roman"/>
          <w:bCs/>
          <w:sz w:val="32"/>
          <w:szCs w:val="32"/>
        </w:rPr>
        <w:t xml:space="preserve"> At the time Hebrews </w:t>
      </w:r>
      <w:r w:rsidR="00114982" w:rsidRPr="0094192B">
        <w:rPr>
          <w:rFonts w:ascii="Times New Roman" w:hAnsi="Times New Roman" w:cs="Times New Roman"/>
          <w:bCs/>
          <w:sz w:val="32"/>
          <w:szCs w:val="32"/>
        </w:rPr>
        <w:t>was written</w:t>
      </w:r>
      <w:r w:rsidR="00D8519E" w:rsidRPr="0094192B">
        <w:rPr>
          <w:rFonts w:ascii="Times New Roman" w:hAnsi="Times New Roman" w:cs="Times New Roman"/>
          <w:bCs/>
          <w:sz w:val="32"/>
          <w:szCs w:val="32"/>
        </w:rPr>
        <w:t xml:space="preserve">, the day was far spent and the expectation of the </w:t>
      </w:r>
      <w:r w:rsidR="00413092" w:rsidRPr="0094192B">
        <w:rPr>
          <w:rFonts w:ascii="Times New Roman" w:hAnsi="Times New Roman" w:cs="Times New Roman"/>
          <w:bCs/>
          <w:sz w:val="32"/>
          <w:szCs w:val="32"/>
        </w:rPr>
        <w:t>“</w:t>
      </w:r>
      <w:r w:rsidR="00D8519E" w:rsidRPr="0094192B">
        <w:rPr>
          <w:rFonts w:ascii="Times New Roman" w:hAnsi="Times New Roman" w:cs="Times New Roman"/>
          <w:bCs/>
          <w:sz w:val="32"/>
          <w:szCs w:val="32"/>
        </w:rPr>
        <w:t>Coming One</w:t>
      </w:r>
      <w:r w:rsidR="00413092" w:rsidRPr="0094192B">
        <w:rPr>
          <w:rFonts w:ascii="Times New Roman" w:hAnsi="Times New Roman" w:cs="Times New Roman"/>
          <w:bCs/>
          <w:sz w:val="32"/>
          <w:szCs w:val="32"/>
        </w:rPr>
        <w:t>”</w:t>
      </w:r>
      <w:r w:rsidR="00852685" w:rsidRPr="0094192B">
        <w:rPr>
          <w:rFonts w:ascii="Times New Roman" w:hAnsi="Times New Roman" w:cs="Times New Roman"/>
          <w:bCs/>
          <w:sz w:val="32"/>
          <w:szCs w:val="32"/>
        </w:rPr>
        <w:t xml:space="preserve"> and</w:t>
      </w:r>
      <w:r w:rsidR="00D8519E" w:rsidRPr="0094192B">
        <w:rPr>
          <w:rFonts w:ascii="Times New Roman" w:hAnsi="Times New Roman" w:cs="Times New Roman"/>
          <w:bCs/>
          <w:sz w:val="32"/>
          <w:szCs w:val="32"/>
        </w:rPr>
        <w:t xml:space="preserve"> His </w:t>
      </w:r>
      <w:r w:rsidR="00D8519E" w:rsidRPr="0094192B">
        <w:rPr>
          <w:rFonts w:ascii="Times New Roman" w:hAnsi="Times New Roman" w:cs="Times New Roman"/>
          <w:bCs/>
          <w:i/>
          <w:iCs/>
          <w:sz w:val="32"/>
          <w:szCs w:val="32"/>
        </w:rPr>
        <w:t>Parousia</w:t>
      </w:r>
      <w:r w:rsidR="00D8519E" w:rsidRPr="0094192B">
        <w:rPr>
          <w:rFonts w:ascii="Times New Roman" w:hAnsi="Times New Roman" w:cs="Times New Roman"/>
          <w:bCs/>
          <w:sz w:val="32"/>
          <w:szCs w:val="32"/>
        </w:rPr>
        <w:t xml:space="preserve"> was “</w:t>
      </w:r>
      <w:r w:rsidR="00D8519E" w:rsidRPr="0094192B">
        <w:rPr>
          <w:rFonts w:ascii="Times New Roman" w:hAnsi="Times New Roman" w:cs="Times New Roman"/>
          <w:bCs/>
          <w:sz w:val="32"/>
          <w:szCs w:val="32"/>
          <w:u w:val="single"/>
        </w:rPr>
        <w:t>yet a very, very little</w:t>
      </w:r>
      <w:r w:rsidR="00D8519E" w:rsidRPr="0094192B">
        <w:rPr>
          <w:rFonts w:ascii="Times New Roman" w:hAnsi="Times New Roman" w:cs="Times New Roman"/>
          <w:bCs/>
          <w:sz w:val="32"/>
          <w:szCs w:val="32"/>
        </w:rPr>
        <w:t xml:space="preserve">”, </w:t>
      </w:r>
      <w:r w:rsidR="00915B8B" w:rsidRPr="0094192B">
        <w:rPr>
          <w:rFonts w:ascii="Times New Roman" w:hAnsi="Times New Roman" w:cs="Times New Roman"/>
          <w:bCs/>
          <w:sz w:val="32"/>
          <w:szCs w:val="32"/>
        </w:rPr>
        <w:t xml:space="preserve">the Gk. of </w:t>
      </w:r>
      <w:r w:rsidR="00D8519E" w:rsidRPr="0094192B">
        <w:rPr>
          <w:rFonts w:ascii="Times New Roman" w:hAnsi="Times New Roman" w:cs="Times New Roman"/>
          <w:bCs/>
          <w:sz w:val="32"/>
          <w:szCs w:val="32"/>
        </w:rPr>
        <w:t xml:space="preserve">which could be rendered </w:t>
      </w:r>
      <w:r w:rsidR="00852685" w:rsidRPr="0094192B">
        <w:rPr>
          <w:rFonts w:ascii="Times New Roman" w:hAnsi="Times New Roman" w:cs="Times New Roman"/>
          <w:bCs/>
          <w:sz w:val="32"/>
          <w:szCs w:val="32"/>
        </w:rPr>
        <w:t xml:space="preserve">literally </w:t>
      </w:r>
      <w:r w:rsidR="00D8519E" w:rsidRPr="0094192B">
        <w:rPr>
          <w:rFonts w:ascii="Times New Roman" w:hAnsi="Times New Roman" w:cs="Times New Roman"/>
          <w:bCs/>
          <w:sz w:val="32"/>
          <w:szCs w:val="32"/>
        </w:rPr>
        <w:t>“</w:t>
      </w:r>
      <w:r w:rsidR="004C6029" w:rsidRPr="0094192B">
        <w:rPr>
          <w:rFonts w:ascii="Times New Roman" w:hAnsi="Times New Roman" w:cs="Times New Roman"/>
          <w:bCs/>
          <w:sz w:val="32"/>
          <w:szCs w:val="32"/>
        </w:rPr>
        <w:t xml:space="preserve">yet </w:t>
      </w:r>
      <w:r w:rsidR="00D8519E" w:rsidRPr="0094192B">
        <w:rPr>
          <w:rFonts w:ascii="Times New Roman" w:hAnsi="Times New Roman" w:cs="Times New Roman"/>
          <w:bCs/>
          <w:sz w:val="32"/>
          <w:szCs w:val="32"/>
        </w:rPr>
        <w:t>a little, how much, how much”. This does not leave much room for a multi-</w:t>
      </w:r>
      <w:proofErr w:type="spellStart"/>
      <w:r w:rsidR="00D8519E" w:rsidRPr="0094192B">
        <w:rPr>
          <w:rFonts w:ascii="Times New Roman" w:hAnsi="Times New Roman" w:cs="Times New Roman"/>
          <w:bCs/>
          <w:sz w:val="32"/>
          <w:szCs w:val="32"/>
        </w:rPr>
        <w:t>centuried</w:t>
      </w:r>
      <w:proofErr w:type="spellEnd"/>
      <w:r w:rsidR="00D8519E" w:rsidRPr="0094192B">
        <w:rPr>
          <w:rFonts w:ascii="Times New Roman" w:hAnsi="Times New Roman" w:cs="Times New Roman"/>
          <w:bCs/>
          <w:sz w:val="32"/>
          <w:szCs w:val="32"/>
        </w:rPr>
        <w:t xml:space="preserve"> kingdom with Christ ruling from the heavens.</w:t>
      </w:r>
      <w:r w:rsidR="008923E7" w:rsidRPr="0094192B">
        <w:rPr>
          <w:rFonts w:ascii="Times New Roman" w:hAnsi="Times New Roman" w:cs="Times New Roman"/>
          <w:bCs/>
          <w:sz w:val="32"/>
          <w:szCs w:val="32"/>
        </w:rPr>
        <w:t xml:space="preserve"> Through the </w:t>
      </w:r>
      <w:r w:rsidR="008923E7" w:rsidRPr="0094192B">
        <w:rPr>
          <w:rFonts w:ascii="Times New Roman" w:hAnsi="Times New Roman" w:cs="Times New Roman"/>
          <w:bCs/>
          <w:i/>
          <w:iCs/>
          <w:sz w:val="32"/>
          <w:szCs w:val="32"/>
        </w:rPr>
        <w:t>LXX</w:t>
      </w:r>
      <w:r w:rsidR="008923E7" w:rsidRPr="0094192B">
        <w:rPr>
          <w:rFonts w:ascii="Times New Roman" w:hAnsi="Times New Roman" w:cs="Times New Roman"/>
          <w:bCs/>
          <w:sz w:val="32"/>
          <w:szCs w:val="32"/>
        </w:rPr>
        <w:t xml:space="preserve">, here is the </w:t>
      </w:r>
      <w:r w:rsidR="00524AFB" w:rsidRPr="0094192B">
        <w:rPr>
          <w:rFonts w:ascii="Times New Roman" w:hAnsi="Times New Roman" w:cs="Times New Roman"/>
          <w:bCs/>
          <w:sz w:val="32"/>
          <w:szCs w:val="32"/>
        </w:rPr>
        <w:t xml:space="preserve">OT </w:t>
      </w:r>
      <w:r w:rsidR="008923E7" w:rsidRPr="0094192B">
        <w:rPr>
          <w:rFonts w:ascii="Times New Roman" w:hAnsi="Times New Roman" w:cs="Times New Roman"/>
          <w:bCs/>
          <w:sz w:val="32"/>
          <w:szCs w:val="32"/>
        </w:rPr>
        <w:t xml:space="preserve">text </w:t>
      </w:r>
      <w:r w:rsidR="0060154D" w:rsidRPr="0094192B">
        <w:rPr>
          <w:rFonts w:ascii="Times New Roman" w:hAnsi="Times New Roman" w:cs="Times New Roman"/>
          <w:bCs/>
          <w:sz w:val="32"/>
          <w:szCs w:val="32"/>
        </w:rPr>
        <w:t xml:space="preserve">that Hebrews </w:t>
      </w:r>
      <w:r w:rsidR="008923E7" w:rsidRPr="0094192B">
        <w:rPr>
          <w:rFonts w:ascii="Times New Roman" w:hAnsi="Times New Roman" w:cs="Times New Roman"/>
          <w:bCs/>
          <w:sz w:val="32"/>
          <w:szCs w:val="32"/>
        </w:rPr>
        <w:t>draws attention to:</w:t>
      </w:r>
    </w:p>
    <w:p w14:paraId="41D398A8" w14:textId="77777777" w:rsidR="0094192B" w:rsidRPr="0094192B" w:rsidRDefault="008923E7" w:rsidP="0094192B">
      <w:pPr>
        <w:autoSpaceDE w:val="0"/>
        <w:autoSpaceDN w:val="0"/>
        <w:adjustRightInd w:val="0"/>
        <w:ind w:left="360"/>
        <w:rPr>
          <w:rFonts w:ascii="Times New Roman" w:hAnsi="Times New Roman" w:cs="Times New Roman"/>
          <w:bCs/>
          <w:sz w:val="32"/>
          <w:szCs w:val="32"/>
        </w:rPr>
      </w:pPr>
      <w:r w:rsidRPr="0094192B">
        <w:rPr>
          <w:rFonts w:ascii="Times New Roman" w:hAnsi="Times New Roman" w:cs="Times New Roman"/>
          <w:bCs/>
          <w:sz w:val="32"/>
          <w:szCs w:val="32"/>
        </w:rPr>
        <w:t xml:space="preserve">“Come, My people, enter into your chambers and shut your doors behind you. </w:t>
      </w:r>
      <w:r w:rsidRPr="0094192B">
        <w:rPr>
          <w:rFonts w:ascii="Times New Roman" w:hAnsi="Times New Roman" w:cs="Times New Roman"/>
          <w:bCs/>
          <w:sz w:val="32"/>
          <w:szCs w:val="32"/>
          <w:u w:val="single"/>
        </w:rPr>
        <w:t>Hide</w:t>
      </w:r>
      <w:r w:rsidRPr="0094192B">
        <w:rPr>
          <w:rFonts w:ascii="Times New Roman" w:hAnsi="Times New Roman" w:cs="Times New Roman"/>
          <w:bCs/>
          <w:sz w:val="32"/>
          <w:szCs w:val="32"/>
        </w:rPr>
        <w:t xml:space="preserve">, as a </w:t>
      </w:r>
      <w:r w:rsidRPr="0094192B">
        <w:rPr>
          <w:rFonts w:ascii="Times New Roman" w:hAnsi="Times New Roman" w:cs="Times New Roman"/>
          <w:bCs/>
          <w:sz w:val="32"/>
          <w:szCs w:val="32"/>
          <w:u w:val="single"/>
        </w:rPr>
        <w:t>little moment</w:t>
      </w:r>
      <w:r w:rsidRPr="0094192B">
        <w:rPr>
          <w:rFonts w:ascii="Times New Roman" w:hAnsi="Times New Roman" w:cs="Times New Roman"/>
          <w:bCs/>
          <w:sz w:val="32"/>
          <w:szCs w:val="32"/>
        </w:rPr>
        <w:t xml:space="preserve"> (</w:t>
      </w:r>
      <w:r w:rsidRPr="0094192B">
        <w:rPr>
          <w:rFonts w:ascii="Times New Roman" w:hAnsi="Times New Roman" w:cs="Times New Roman"/>
          <w:bCs/>
          <w:i/>
          <w:iCs/>
          <w:sz w:val="32"/>
          <w:szCs w:val="32"/>
        </w:rPr>
        <w:t>LXX</w:t>
      </w:r>
      <w:r w:rsidRPr="0094192B">
        <w:rPr>
          <w:rFonts w:ascii="Times New Roman" w:hAnsi="Times New Roman" w:cs="Times New Roman"/>
          <w:bCs/>
          <w:sz w:val="32"/>
          <w:szCs w:val="32"/>
        </w:rPr>
        <w:t xml:space="preserve">, </w:t>
      </w:r>
      <w:r w:rsidRPr="0094192B">
        <w:rPr>
          <w:rFonts w:ascii="Times New Roman" w:hAnsi="Times New Roman" w:cs="Times New Roman"/>
          <w:bCs/>
          <w:i/>
          <w:iCs/>
          <w:sz w:val="32"/>
          <w:szCs w:val="32"/>
        </w:rPr>
        <w:t xml:space="preserve">mikron </w:t>
      </w:r>
      <w:proofErr w:type="spellStart"/>
      <w:r w:rsidRPr="0094192B">
        <w:rPr>
          <w:rFonts w:ascii="Times New Roman" w:hAnsi="Times New Roman" w:cs="Times New Roman"/>
          <w:bCs/>
          <w:i/>
          <w:iCs/>
          <w:sz w:val="32"/>
          <w:szCs w:val="32"/>
        </w:rPr>
        <w:t>hoson</w:t>
      </w:r>
      <w:proofErr w:type="spellEnd"/>
      <w:r w:rsidRPr="0094192B">
        <w:rPr>
          <w:rFonts w:ascii="Times New Roman" w:hAnsi="Times New Roman" w:cs="Times New Roman"/>
          <w:bCs/>
          <w:i/>
          <w:iCs/>
          <w:sz w:val="32"/>
          <w:szCs w:val="32"/>
        </w:rPr>
        <w:t xml:space="preserve"> </w:t>
      </w:r>
      <w:proofErr w:type="spellStart"/>
      <w:r w:rsidRPr="0094192B">
        <w:rPr>
          <w:rFonts w:ascii="Times New Roman" w:hAnsi="Times New Roman" w:cs="Times New Roman"/>
          <w:bCs/>
          <w:i/>
          <w:iCs/>
          <w:sz w:val="32"/>
          <w:szCs w:val="32"/>
        </w:rPr>
        <w:t>hoson</w:t>
      </w:r>
      <w:proofErr w:type="spellEnd"/>
      <w:r w:rsidRPr="0094192B">
        <w:rPr>
          <w:rFonts w:ascii="Times New Roman" w:hAnsi="Times New Roman" w:cs="Times New Roman"/>
          <w:bCs/>
          <w:sz w:val="32"/>
          <w:szCs w:val="32"/>
        </w:rPr>
        <w:t xml:space="preserve">), until </w:t>
      </w:r>
      <w:r w:rsidRPr="0094192B">
        <w:rPr>
          <w:rFonts w:ascii="Times New Roman" w:hAnsi="Times New Roman" w:cs="Times New Roman"/>
          <w:bCs/>
          <w:sz w:val="32"/>
          <w:szCs w:val="32"/>
          <w:u w:val="single"/>
        </w:rPr>
        <w:t>indignation</w:t>
      </w:r>
      <w:r w:rsidRPr="0094192B">
        <w:rPr>
          <w:rFonts w:ascii="Times New Roman" w:hAnsi="Times New Roman" w:cs="Times New Roman"/>
          <w:bCs/>
          <w:sz w:val="32"/>
          <w:szCs w:val="32"/>
        </w:rPr>
        <w:t xml:space="preserve"> passes over. For, </w:t>
      </w:r>
      <w:r w:rsidRPr="0094192B">
        <w:rPr>
          <w:rFonts w:ascii="Times New Roman" w:hAnsi="Times New Roman" w:cs="Times New Roman"/>
          <w:b/>
          <w:sz w:val="32"/>
          <w:szCs w:val="32"/>
          <w:u w:val="double"/>
        </w:rPr>
        <w:t>behold</w:t>
      </w:r>
      <w:r w:rsidRPr="0094192B">
        <w:rPr>
          <w:rFonts w:ascii="Times New Roman" w:hAnsi="Times New Roman" w:cs="Times New Roman"/>
          <w:bCs/>
          <w:sz w:val="32"/>
          <w:szCs w:val="32"/>
        </w:rPr>
        <w:t xml:space="preserve">, </w:t>
      </w:r>
      <w:r w:rsidRPr="0094192B">
        <w:rPr>
          <w:rFonts w:ascii="Times New Roman" w:hAnsi="Times New Roman" w:cs="Times New Roman"/>
          <w:bCs/>
          <w:sz w:val="32"/>
          <w:szCs w:val="32"/>
          <w:u w:val="single"/>
        </w:rPr>
        <w:t xml:space="preserve">Yahweh </w:t>
      </w:r>
      <w:r w:rsidRPr="0094192B">
        <w:rPr>
          <w:rFonts w:ascii="Times New Roman" w:hAnsi="Times New Roman" w:cs="Times New Roman"/>
          <w:bCs/>
          <w:i/>
          <w:iCs/>
          <w:sz w:val="32"/>
          <w:szCs w:val="32"/>
          <w:u w:val="single"/>
        </w:rPr>
        <w:t xml:space="preserve">is </w:t>
      </w:r>
      <w:r w:rsidRPr="0094192B">
        <w:rPr>
          <w:rFonts w:ascii="Times New Roman" w:hAnsi="Times New Roman" w:cs="Times New Roman"/>
          <w:b/>
          <w:bCs/>
          <w:sz w:val="32"/>
          <w:szCs w:val="32"/>
          <w:u w:val="single"/>
        </w:rPr>
        <w:t>coming</w:t>
      </w:r>
      <w:r w:rsidRPr="0094192B">
        <w:rPr>
          <w:rFonts w:ascii="Times New Roman" w:hAnsi="Times New Roman" w:cs="Times New Roman"/>
          <w:bCs/>
          <w:sz w:val="32"/>
          <w:szCs w:val="32"/>
          <w:u w:val="single"/>
        </w:rPr>
        <w:t xml:space="preserve"> from His place</w:t>
      </w:r>
      <w:r w:rsidRPr="0094192B">
        <w:rPr>
          <w:rFonts w:ascii="Times New Roman" w:hAnsi="Times New Roman" w:cs="Times New Roman"/>
          <w:bCs/>
          <w:sz w:val="32"/>
          <w:szCs w:val="32"/>
        </w:rPr>
        <w:t xml:space="preserve"> to </w:t>
      </w:r>
      <w:r w:rsidRPr="0094192B">
        <w:rPr>
          <w:rFonts w:ascii="Times New Roman" w:hAnsi="Times New Roman" w:cs="Times New Roman"/>
          <w:bCs/>
          <w:sz w:val="32"/>
          <w:szCs w:val="32"/>
          <w:u w:val="single"/>
        </w:rPr>
        <w:t>visit</w:t>
      </w:r>
      <w:r w:rsidRPr="0094192B">
        <w:rPr>
          <w:rFonts w:ascii="Times New Roman" w:hAnsi="Times New Roman" w:cs="Times New Roman"/>
          <w:bCs/>
          <w:sz w:val="32"/>
          <w:szCs w:val="32"/>
        </w:rPr>
        <w:t xml:space="preserve"> </w:t>
      </w:r>
      <w:r w:rsidRPr="0094192B">
        <w:rPr>
          <w:rFonts w:ascii="Times New Roman" w:hAnsi="Times New Roman" w:cs="Times New Roman"/>
          <w:bCs/>
          <w:i/>
          <w:iCs/>
          <w:sz w:val="32"/>
          <w:szCs w:val="32"/>
        </w:rPr>
        <w:t>the</w:t>
      </w:r>
      <w:r w:rsidRPr="0094192B">
        <w:rPr>
          <w:rFonts w:ascii="Times New Roman" w:hAnsi="Times New Roman" w:cs="Times New Roman"/>
          <w:bCs/>
          <w:sz w:val="32"/>
          <w:szCs w:val="32"/>
        </w:rPr>
        <w:t xml:space="preserve"> iniquity of him inhabiting the earth – upon him. And the earth will uncover its blood</w:t>
      </w:r>
      <w:r w:rsidR="00F7274C" w:rsidRPr="0094192B">
        <w:rPr>
          <w:rFonts w:ascii="Times New Roman" w:hAnsi="Times New Roman" w:cs="Times New Roman"/>
          <w:bCs/>
          <w:sz w:val="32"/>
          <w:szCs w:val="32"/>
        </w:rPr>
        <w:t xml:space="preserve">, and it will no longer cover over its slain. </w:t>
      </w:r>
      <w:r w:rsidR="00F7274C" w:rsidRPr="0094192B">
        <w:rPr>
          <w:rFonts w:ascii="Times New Roman" w:hAnsi="Times New Roman" w:cs="Times New Roman"/>
          <w:bCs/>
          <w:sz w:val="32"/>
          <w:szCs w:val="32"/>
          <w:u w:val="single"/>
        </w:rPr>
        <w:t>In that day</w:t>
      </w:r>
      <w:r w:rsidR="00F7274C" w:rsidRPr="0094192B">
        <w:rPr>
          <w:rFonts w:ascii="Times New Roman" w:hAnsi="Times New Roman" w:cs="Times New Roman"/>
          <w:bCs/>
          <w:sz w:val="32"/>
          <w:szCs w:val="32"/>
        </w:rPr>
        <w:t xml:space="preserve">, Yahweh will </w:t>
      </w:r>
      <w:r w:rsidR="00F7274C" w:rsidRPr="0094192B">
        <w:rPr>
          <w:rFonts w:ascii="Times New Roman" w:hAnsi="Times New Roman" w:cs="Times New Roman"/>
          <w:bCs/>
          <w:sz w:val="32"/>
          <w:szCs w:val="32"/>
          <w:u w:val="single"/>
        </w:rPr>
        <w:t>visit</w:t>
      </w:r>
      <w:r w:rsidR="00F7274C" w:rsidRPr="0094192B">
        <w:rPr>
          <w:rFonts w:ascii="Times New Roman" w:hAnsi="Times New Roman" w:cs="Times New Roman"/>
          <w:bCs/>
          <w:sz w:val="32"/>
          <w:szCs w:val="32"/>
        </w:rPr>
        <w:t xml:space="preserve"> with His sword, the severe and the great and the strong, upon Leviathan, fleeing serpent, and upon Leviathan, crooked serpent. And He will kill the Dragon who is in the sea.”     </w:t>
      </w:r>
      <w:r w:rsidR="0094192B" w:rsidRPr="0094192B">
        <w:rPr>
          <w:rFonts w:ascii="Times New Roman" w:hAnsi="Times New Roman" w:cs="Times New Roman"/>
          <w:bCs/>
          <w:sz w:val="32"/>
          <w:szCs w:val="32"/>
        </w:rPr>
        <w:t>Isa.26:20-27:1</w:t>
      </w:r>
    </w:p>
    <w:p w14:paraId="05F3F351" w14:textId="77777777" w:rsidR="00F7274C" w:rsidRPr="0094192B" w:rsidRDefault="00F7274C" w:rsidP="00CC7B2F">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u w:val="single"/>
        </w:rPr>
        <w:t>Comment</w:t>
      </w:r>
      <w:r w:rsidRPr="0094192B">
        <w:rPr>
          <w:rFonts w:ascii="Times New Roman" w:hAnsi="Times New Roman" w:cs="Times New Roman"/>
          <w:bCs/>
          <w:sz w:val="32"/>
          <w:szCs w:val="32"/>
        </w:rPr>
        <w:t xml:space="preserve"> – </w:t>
      </w:r>
      <w:r w:rsidR="004C5269" w:rsidRPr="0094192B">
        <w:rPr>
          <w:rFonts w:ascii="Times New Roman" w:hAnsi="Times New Roman" w:cs="Times New Roman"/>
          <w:bCs/>
          <w:sz w:val="32"/>
          <w:szCs w:val="32"/>
        </w:rPr>
        <w:t>“</w:t>
      </w:r>
      <w:r w:rsidR="00FF5C71" w:rsidRPr="0094192B">
        <w:rPr>
          <w:rFonts w:ascii="Times New Roman" w:hAnsi="Times New Roman" w:cs="Times New Roman"/>
          <w:bCs/>
          <w:sz w:val="32"/>
          <w:szCs w:val="32"/>
          <w:u w:val="single"/>
        </w:rPr>
        <w:t xml:space="preserve">Yahweh coming </w:t>
      </w:r>
      <w:r w:rsidR="004C5269" w:rsidRPr="0094192B">
        <w:rPr>
          <w:rFonts w:ascii="Times New Roman" w:hAnsi="Times New Roman" w:cs="Times New Roman"/>
          <w:bCs/>
          <w:sz w:val="32"/>
          <w:szCs w:val="32"/>
          <w:u w:val="single"/>
        </w:rPr>
        <w:t>from</w:t>
      </w:r>
      <w:r w:rsidR="00FF5C71" w:rsidRPr="0094192B">
        <w:rPr>
          <w:rFonts w:ascii="Times New Roman" w:hAnsi="Times New Roman" w:cs="Times New Roman"/>
          <w:bCs/>
          <w:sz w:val="32"/>
          <w:szCs w:val="32"/>
          <w:u w:val="single"/>
        </w:rPr>
        <w:t xml:space="preserve"> His place</w:t>
      </w:r>
      <w:r w:rsidR="004C5269" w:rsidRPr="0094192B">
        <w:rPr>
          <w:rFonts w:ascii="Times New Roman" w:hAnsi="Times New Roman" w:cs="Times New Roman"/>
          <w:bCs/>
          <w:sz w:val="32"/>
          <w:szCs w:val="32"/>
        </w:rPr>
        <w:t>”</w:t>
      </w:r>
      <w:r w:rsidR="00FF5C71" w:rsidRPr="0094192B">
        <w:rPr>
          <w:rFonts w:ascii="Times New Roman" w:hAnsi="Times New Roman" w:cs="Times New Roman"/>
          <w:bCs/>
          <w:sz w:val="32"/>
          <w:szCs w:val="32"/>
        </w:rPr>
        <w:t xml:space="preserve"> is Christ coming from heaven (Rev.19:11,15). </w:t>
      </w:r>
      <w:r w:rsidR="00915B8B" w:rsidRPr="0094192B">
        <w:rPr>
          <w:rFonts w:ascii="Times New Roman" w:hAnsi="Times New Roman" w:cs="Times New Roman"/>
          <w:bCs/>
          <w:sz w:val="32"/>
          <w:szCs w:val="32"/>
        </w:rPr>
        <w:t>“</w:t>
      </w:r>
      <w:r w:rsidR="00915B8B" w:rsidRPr="0094192B">
        <w:rPr>
          <w:rFonts w:ascii="Times New Roman" w:hAnsi="Times New Roman" w:cs="Times New Roman"/>
          <w:bCs/>
          <w:sz w:val="32"/>
          <w:szCs w:val="32"/>
          <w:u w:val="single"/>
        </w:rPr>
        <w:t>I</w:t>
      </w:r>
      <w:r w:rsidRPr="0094192B">
        <w:rPr>
          <w:rFonts w:ascii="Times New Roman" w:hAnsi="Times New Roman" w:cs="Times New Roman"/>
          <w:bCs/>
          <w:sz w:val="32"/>
          <w:szCs w:val="32"/>
          <w:u w:val="single"/>
        </w:rPr>
        <w:t>ndignation</w:t>
      </w:r>
      <w:r w:rsidR="00915B8B" w:rsidRPr="0094192B">
        <w:rPr>
          <w:rFonts w:ascii="Times New Roman" w:hAnsi="Times New Roman" w:cs="Times New Roman"/>
          <w:bCs/>
          <w:sz w:val="32"/>
          <w:szCs w:val="32"/>
        </w:rPr>
        <w:t>”</w:t>
      </w:r>
      <w:r w:rsidRPr="0094192B">
        <w:rPr>
          <w:rFonts w:ascii="Times New Roman" w:hAnsi="Times New Roman" w:cs="Times New Roman"/>
          <w:bCs/>
          <w:sz w:val="32"/>
          <w:szCs w:val="32"/>
        </w:rPr>
        <w:t xml:space="preserve"> </w:t>
      </w:r>
      <w:r w:rsidR="00FF5C71" w:rsidRPr="0094192B">
        <w:rPr>
          <w:rFonts w:ascii="Times New Roman" w:hAnsi="Times New Roman" w:cs="Times New Roman"/>
          <w:bCs/>
          <w:sz w:val="32"/>
          <w:szCs w:val="32"/>
        </w:rPr>
        <w:t xml:space="preserve">is a term used of Yahweh’s judgment, specifically the retribution side of His judgment. </w:t>
      </w:r>
      <w:r w:rsidR="00CE39D2" w:rsidRPr="0094192B">
        <w:rPr>
          <w:rFonts w:ascii="Times New Roman" w:hAnsi="Times New Roman" w:cs="Times New Roman"/>
          <w:bCs/>
          <w:sz w:val="32"/>
          <w:szCs w:val="32"/>
        </w:rPr>
        <w:t>The judgment</w:t>
      </w:r>
      <w:r w:rsidR="004C5269" w:rsidRPr="0094192B">
        <w:rPr>
          <w:rFonts w:ascii="Times New Roman" w:hAnsi="Times New Roman" w:cs="Times New Roman"/>
          <w:bCs/>
          <w:sz w:val="32"/>
          <w:szCs w:val="32"/>
        </w:rPr>
        <w:t xml:space="preserve"> here</w:t>
      </w:r>
      <w:r w:rsidR="00CE39D2" w:rsidRPr="0094192B">
        <w:rPr>
          <w:rFonts w:ascii="Times New Roman" w:hAnsi="Times New Roman" w:cs="Times New Roman"/>
          <w:bCs/>
          <w:sz w:val="32"/>
          <w:szCs w:val="32"/>
        </w:rPr>
        <w:t xml:space="preserve"> </w:t>
      </w:r>
      <w:r w:rsidR="00717C60" w:rsidRPr="0094192B">
        <w:rPr>
          <w:rFonts w:ascii="Times New Roman" w:hAnsi="Times New Roman" w:cs="Times New Roman"/>
          <w:bCs/>
          <w:sz w:val="32"/>
          <w:szCs w:val="32"/>
        </w:rPr>
        <w:t>is also against</w:t>
      </w:r>
      <w:r w:rsidR="00FF5C71" w:rsidRPr="0094192B">
        <w:rPr>
          <w:rFonts w:ascii="Times New Roman" w:hAnsi="Times New Roman" w:cs="Times New Roman"/>
          <w:bCs/>
          <w:sz w:val="32"/>
          <w:szCs w:val="32"/>
        </w:rPr>
        <w:t xml:space="preserve"> an evil agent, </w:t>
      </w:r>
      <w:r w:rsidR="007421F7" w:rsidRPr="0094192B">
        <w:rPr>
          <w:rFonts w:ascii="Times New Roman" w:hAnsi="Times New Roman" w:cs="Times New Roman"/>
          <w:bCs/>
          <w:sz w:val="32"/>
          <w:szCs w:val="32"/>
        </w:rPr>
        <w:t xml:space="preserve">Leviathan </w:t>
      </w:r>
      <w:r w:rsidR="00FF5C71" w:rsidRPr="0094192B">
        <w:rPr>
          <w:rFonts w:ascii="Times New Roman" w:hAnsi="Times New Roman" w:cs="Times New Roman"/>
          <w:bCs/>
          <w:sz w:val="32"/>
          <w:szCs w:val="32"/>
        </w:rPr>
        <w:t>as serpent and dragon, that is “</w:t>
      </w:r>
      <w:r w:rsidR="00FF5C71" w:rsidRPr="0094192B">
        <w:rPr>
          <w:rFonts w:ascii="Times New Roman" w:hAnsi="Times New Roman" w:cs="Times New Roman"/>
          <w:bCs/>
          <w:sz w:val="32"/>
          <w:szCs w:val="32"/>
          <w:u w:val="single"/>
        </w:rPr>
        <w:t>visited</w:t>
      </w:r>
      <w:r w:rsidR="00FF5C71" w:rsidRPr="0094192B">
        <w:rPr>
          <w:rFonts w:ascii="Times New Roman" w:hAnsi="Times New Roman" w:cs="Times New Roman"/>
          <w:bCs/>
          <w:sz w:val="32"/>
          <w:szCs w:val="32"/>
        </w:rPr>
        <w:t>” with the sword.</w:t>
      </w:r>
      <w:r w:rsidR="00AF0B68" w:rsidRPr="0094192B">
        <w:rPr>
          <w:rFonts w:ascii="Times New Roman" w:hAnsi="Times New Roman" w:cs="Times New Roman"/>
          <w:bCs/>
          <w:sz w:val="32"/>
          <w:szCs w:val="32"/>
        </w:rPr>
        <w:t xml:space="preserve"> </w:t>
      </w:r>
      <w:r w:rsidR="00AE157B" w:rsidRPr="0094192B">
        <w:rPr>
          <w:rFonts w:ascii="Times New Roman" w:hAnsi="Times New Roman" w:cs="Times New Roman"/>
          <w:bCs/>
          <w:sz w:val="32"/>
          <w:szCs w:val="32"/>
        </w:rPr>
        <w:t>T</w:t>
      </w:r>
      <w:r w:rsidR="00AF0B68" w:rsidRPr="0094192B">
        <w:rPr>
          <w:rFonts w:ascii="Times New Roman" w:hAnsi="Times New Roman" w:cs="Times New Roman"/>
          <w:bCs/>
          <w:sz w:val="32"/>
          <w:szCs w:val="32"/>
        </w:rPr>
        <w:t xml:space="preserve">his </w:t>
      </w:r>
      <w:r w:rsidR="00CE39D2" w:rsidRPr="0094192B">
        <w:rPr>
          <w:rFonts w:ascii="Times New Roman" w:hAnsi="Times New Roman" w:cs="Times New Roman"/>
          <w:bCs/>
          <w:sz w:val="32"/>
          <w:szCs w:val="32"/>
        </w:rPr>
        <w:t xml:space="preserve">dragon </w:t>
      </w:r>
      <w:r w:rsidR="00AE157B" w:rsidRPr="0094192B">
        <w:rPr>
          <w:rFonts w:ascii="Times New Roman" w:hAnsi="Times New Roman" w:cs="Times New Roman"/>
          <w:bCs/>
          <w:sz w:val="32"/>
          <w:szCs w:val="32"/>
        </w:rPr>
        <w:t xml:space="preserve">is likely a </w:t>
      </w:r>
      <w:r w:rsidR="005E1769" w:rsidRPr="0094192B">
        <w:rPr>
          <w:rFonts w:ascii="Times New Roman" w:hAnsi="Times New Roman" w:cs="Times New Roman"/>
          <w:bCs/>
          <w:sz w:val="32"/>
          <w:szCs w:val="32"/>
        </w:rPr>
        <w:t>human ally</w:t>
      </w:r>
      <w:r w:rsidR="00AE157B" w:rsidRPr="0094192B">
        <w:rPr>
          <w:rFonts w:ascii="Times New Roman" w:hAnsi="Times New Roman" w:cs="Times New Roman"/>
          <w:bCs/>
          <w:sz w:val="32"/>
          <w:szCs w:val="32"/>
        </w:rPr>
        <w:t xml:space="preserve"> of Satan</w:t>
      </w:r>
      <w:r w:rsidR="00AF0B68" w:rsidRPr="0094192B">
        <w:rPr>
          <w:rFonts w:ascii="Times New Roman" w:hAnsi="Times New Roman" w:cs="Times New Roman"/>
          <w:bCs/>
          <w:sz w:val="32"/>
          <w:szCs w:val="32"/>
        </w:rPr>
        <w:t xml:space="preserve">, </w:t>
      </w:r>
      <w:r w:rsidR="00913F70" w:rsidRPr="0094192B">
        <w:rPr>
          <w:rFonts w:ascii="Times New Roman" w:hAnsi="Times New Roman" w:cs="Times New Roman"/>
          <w:bCs/>
          <w:sz w:val="32"/>
          <w:szCs w:val="32"/>
        </w:rPr>
        <w:t>because</w:t>
      </w:r>
      <w:r w:rsidR="001D34A5" w:rsidRPr="0094192B">
        <w:rPr>
          <w:rFonts w:ascii="Times New Roman" w:hAnsi="Times New Roman" w:cs="Times New Roman"/>
          <w:bCs/>
          <w:sz w:val="32"/>
          <w:szCs w:val="32"/>
        </w:rPr>
        <w:t xml:space="preserve"> the death of this dragon </w:t>
      </w:r>
      <w:r w:rsidR="00AE157B" w:rsidRPr="0094192B">
        <w:rPr>
          <w:rFonts w:ascii="Times New Roman" w:hAnsi="Times New Roman" w:cs="Times New Roman"/>
          <w:bCs/>
          <w:sz w:val="32"/>
          <w:szCs w:val="32"/>
        </w:rPr>
        <w:t>seems to coincide with</w:t>
      </w:r>
      <w:r w:rsidR="00913F70" w:rsidRPr="0094192B">
        <w:rPr>
          <w:rFonts w:ascii="Times New Roman" w:hAnsi="Times New Roman" w:cs="Times New Roman"/>
          <w:bCs/>
          <w:sz w:val="32"/>
          <w:szCs w:val="32"/>
        </w:rPr>
        <w:t xml:space="preserve"> Yahweh’s </w:t>
      </w:r>
      <w:r w:rsidR="00AE157B" w:rsidRPr="0094192B">
        <w:rPr>
          <w:rFonts w:ascii="Times New Roman" w:hAnsi="Times New Roman" w:cs="Times New Roman"/>
          <w:bCs/>
          <w:sz w:val="32"/>
          <w:szCs w:val="32"/>
        </w:rPr>
        <w:t>“</w:t>
      </w:r>
      <w:r w:rsidR="00AE157B" w:rsidRPr="0094192B">
        <w:rPr>
          <w:rFonts w:ascii="Times New Roman" w:hAnsi="Times New Roman" w:cs="Times New Roman"/>
          <w:bCs/>
          <w:sz w:val="32"/>
          <w:szCs w:val="32"/>
          <w:u w:val="single"/>
        </w:rPr>
        <w:t>coming</w:t>
      </w:r>
      <w:r w:rsidR="00AE157B" w:rsidRPr="0094192B">
        <w:rPr>
          <w:rFonts w:ascii="Times New Roman" w:hAnsi="Times New Roman" w:cs="Times New Roman"/>
          <w:bCs/>
          <w:sz w:val="32"/>
          <w:szCs w:val="32"/>
        </w:rPr>
        <w:t>”</w:t>
      </w:r>
      <w:r w:rsidR="00AF0B68" w:rsidRPr="0094192B">
        <w:rPr>
          <w:rFonts w:ascii="Times New Roman" w:hAnsi="Times New Roman" w:cs="Times New Roman"/>
          <w:bCs/>
          <w:sz w:val="32"/>
          <w:szCs w:val="32"/>
        </w:rPr>
        <w:t xml:space="preserve">. </w:t>
      </w:r>
      <w:r w:rsidR="00AB3DB1" w:rsidRPr="0094192B">
        <w:rPr>
          <w:rFonts w:ascii="Times New Roman" w:hAnsi="Times New Roman" w:cs="Times New Roman"/>
          <w:bCs/>
          <w:sz w:val="32"/>
          <w:szCs w:val="32"/>
        </w:rPr>
        <w:t>However,</w:t>
      </w:r>
      <w:r w:rsidR="00AF0B68" w:rsidRPr="0094192B">
        <w:rPr>
          <w:rFonts w:ascii="Times New Roman" w:hAnsi="Times New Roman" w:cs="Times New Roman"/>
          <w:bCs/>
          <w:sz w:val="32"/>
          <w:szCs w:val="32"/>
        </w:rPr>
        <w:t xml:space="preserve"> Satan will not be judged for another thousand years</w:t>
      </w:r>
      <w:r w:rsidR="001D34A5" w:rsidRPr="0094192B">
        <w:rPr>
          <w:rFonts w:ascii="Times New Roman" w:hAnsi="Times New Roman" w:cs="Times New Roman"/>
          <w:bCs/>
          <w:sz w:val="32"/>
          <w:szCs w:val="32"/>
        </w:rPr>
        <w:t xml:space="preserve">, </w:t>
      </w:r>
      <w:r w:rsidR="0041296B" w:rsidRPr="0094192B">
        <w:rPr>
          <w:rFonts w:ascii="Times New Roman" w:hAnsi="Times New Roman" w:cs="Times New Roman"/>
          <w:bCs/>
          <w:sz w:val="32"/>
          <w:szCs w:val="32"/>
        </w:rPr>
        <w:t xml:space="preserve">long </w:t>
      </w:r>
      <w:r w:rsidR="001D34A5" w:rsidRPr="0094192B">
        <w:rPr>
          <w:rFonts w:ascii="Times New Roman" w:hAnsi="Times New Roman" w:cs="Times New Roman"/>
          <w:bCs/>
          <w:sz w:val="32"/>
          <w:szCs w:val="32"/>
        </w:rPr>
        <w:t>after Christ wields this sword</w:t>
      </w:r>
      <w:r w:rsidR="00AF0B68" w:rsidRPr="0094192B">
        <w:rPr>
          <w:rFonts w:ascii="Times New Roman" w:hAnsi="Times New Roman" w:cs="Times New Roman"/>
          <w:bCs/>
          <w:sz w:val="32"/>
          <w:szCs w:val="32"/>
        </w:rPr>
        <w:t xml:space="preserve">. </w:t>
      </w:r>
      <w:r w:rsidR="00D5321F" w:rsidRPr="0094192B">
        <w:rPr>
          <w:rFonts w:ascii="Times New Roman" w:hAnsi="Times New Roman" w:cs="Times New Roman"/>
          <w:bCs/>
          <w:sz w:val="32"/>
          <w:szCs w:val="32"/>
        </w:rPr>
        <w:t xml:space="preserve">The time for faithful Israel to </w:t>
      </w:r>
      <w:r w:rsidR="0015235C" w:rsidRPr="0094192B">
        <w:rPr>
          <w:rFonts w:ascii="Times New Roman" w:hAnsi="Times New Roman" w:cs="Times New Roman"/>
          <w:bCs/>
          <w:sz w:val="32"/>
          <w:szCs w:val="32"/>
        </w:rPr>
        <w:t>“</w:t>
      </w:r>
      <w:r w:rsidR="00D5321F" w:rsidRPr="0094192B">
        <w:rPr>
          <w:rFonts w:ascii="Times New Roman" w:hAnsi="Times New Roman" w:cs="Times New Roman"/>
          <w:bCs/>
          <w:sz w:val="32"/>
          <w:szCs w:val="32"/>
        </w:rPr>
        <w:t>hide</w:t>
      </w:r>
      <w:r w:rsidR="0015235C" w:rsidRPr="0094192B">
        <w:rPr>
          <w:rFonts w:ascii="Times New Roman" w:hAnsi="Times New Roman" w:cs="Times New Roman"/>
          <w:bCs/>
          <w:sz w:val="32"/>
          <w:szCs w:val="32"/>
        </w:rPr>
        <w:t>”</w:t>
      </w:r>
      <w:r w:rsidR="00D5321F" w:rsidRPr="0094192B">
        <w:rPr>
          <w:rFonts w:ascii="Times New Roman" w:hAnsi="Times New Roman" w:cs="Times New Roman"/>
          <w:bCs/>
          <w:sz w:val="32"/>
          <w:szCs w:val="32"/>
        </w:rPr>
        <w:t xml:space="preserve"> will be at the beginning of the final three and a half years. Apparently this </w:t>
      </w:r>
      <w:r w:rsidR="00717C60" w:rsidRPr="0094192B">
        <w:rPr>
          <w:rFonts w:ascii="Times New Roman" w:hAnsi="Times New Roman" w:cs="Times New Roman"/>
          <w:bCs/>
          <w:sz w:val="32"/>
          <w:szCs w:val="32"/>
        </w:rPr>
        <w:t xml:space="preserve">three and a half years </w:t>
      </w:r>
      <w:r w:rsidR="00D5321F" w:rsidRPr="0094192B">
        <w:rPr>
          <w:rFonts w:ascii="Times New Roman" w:hAnsi="Times New Roman" w:cs="Times New Roman"/>
          <w:bCs/>
          <w:sz w:val="32"/>
          <w:szCs w:val="32"/>
        </w:rPr>
        <w:t xml:space="preserve">is the “very, very little </w:t>
      </w:r>
      <w:r w:rsidR="00D5321F" w:rsidRPr="0094192B">
        <w:rPr>
          <w:rFonts w:ascii="Times New Roman" w:hAnsi="Times New Roman" w:cs="Times New Roman"/>
          <w:bCs/>
          <w:i/>
          <w:iCs/>
          <w:sz w:val="32"/>
          <w:szCs w:val="32"/>
        </w:rPr>
        <w:t>while</w:t>
      </w:r>
      <w:r w:rsidR="00D5321F" w:rsidRPr="0094192B">
        <w:rPr>
          <w:rFonts w:ascii="Times New Roman" w:hAnsi="Times New Roman" w:cs="Times New Roman"/>
          <w:bCs/>
          <w:sz w:val="32"/>
          <w:szCs w:val="32"/>
        </w:rPr>
        <w:t xml:space="preserve">” that Heb.10:37 and Isa.26:20 refer to. </w:t>
      </w:r>
      <w:r w:rsidR="003B665B" w:rsidRPr="0094192B">
        <w:rPr>
          <w:rFonts w:ascii="Times New Roman" w:hAnsi="Times New Roman" w:cs="Times New Roman"/>
          <w:bCs/>
          <w:sz w:val="32"/>
          <w:szCs w:val="32"/>
        </w:rPr>
        <w:t xml:space="preserve">Jesus had promised concerning this time that, for the </w:t>
      </w:r>
      <w:r w:rsidR="007E3C99" w:rsidRPr="0094192B">
        <w:rPr>
          <w:rFonts w:ascii="Times New Roman" w:hAnsi="Times New Roman" w:cs="Times New Roman"/>
          <w:bCs/>
          <w:sz w:val="32"/>
          <w:szCs w:val="32"/>
        </w:rPr>
        <w:t xml:space="preserve">elect’s </w:t>
      </w:r>
      <w:r w:rsidR="003B665B" w:rsidRPr="0094192B">
        <w:rPr>
          <w:rFonts w:ascii="Times New Roman" w:hAnsi="Times New Roman" w:cs="Times New Roman"/>
          <w:bCs/>
          <w:sz w:val="32"/>
          <w:szCs w:val="32"/>
        </w:rPr>
        <w:t xml:space="preserve">sake, those days will be shortened (Mat.24:22). The aspect of Yahweh’s sword being “the severe and the great and the strong” invites comparison with the coming the </w:t>
      </w:r>
      <w:r w:rsidR="003B665B" w:rsidRPr="0094192B">
        <w:rPr>
          <w:rFonts w:ascii="Times New Roman" w:hAnsi="Times New Roman" w:cs="Times New Roman"/>
          <w:bCs/>
          <w:sz w:val="32"/>
          <w:szCs w:val="32"/>
        </w:rPr>
        <w:lastRenderedPageBreak/>
        <w:t>day of Yahweh in Joe.2:31</w:t>
      </w:r>
      <w:r w:rsidR="00CC7B2F" w:rsidRPr="0094192B">
        <w:rPr>
          <w:rFonts w:ascii="Times New Roman" w:hAnsi="Times New Roman" w:cs="Times New Roman"/>
          <w:bCs/>
          <w:sz w:val="32"/>
          <w:szCs w:val="32"/>
        </w:rPr>
        <w:t xml:space="preserve"> </w:t>
      </w:r>
      <w:r w:rsidR="003B665B" w:rsidRPr="0094192B">
        <w:rPr>
          <w:rFonts w:ascii="Times New Roman" w:hAnsi="Times New Roman" w:cs="Times New Roman"/>
          <w:bCs/>
          <w:sz w:val="32"/>
          <w:szCs w:val="32"/>
        </w:rPr>
        <w:t>and Mal.4:5, which is called “the great and the fearful”.</w:t>
      </w:r>
      <w:r w:rsidR="00524AFB" w:rsidRPr="0094192B">
        <w:rPr>
          <w:rFonts w:ascii="Times New Roman" w:hAnsi="Times New Roman" w:cs="Times New Roman"/>
          <w:bCs/>
          <w:sz w:val="32"/>
          <w:szCs w:val="32"/>
        </w:rPr>
        <w:t xml:space="preserve"> Both expressions have all the Hebrew definite articles expressed, making the terms </w:t>
      </w:r>
      <w:r w:rsidR="00E86765" w:rsidRPr="0094192B">
        <w:rPr>
          <w:rFonts w:ascii="Times New Roman" w:hAnsi="Times New Roman" w:cs="Times New Roman"/>
          <w:bCs/>
          <w:sz w:val="32"/>
          <w:szCs w:val="32"/>
        </w:rPr>
        <w:t xml:space="preserve">very </w:t>
      </w:r>
      <w:r w:rsidR="00524AFB" w:rsidRPr="0094192B">
        <w:rPr>
          <w:rFonts w:ascii="Times New Roman" w:hAnsi="Times New Roman" w:cs="Times New Roman"/>
          <w:bCs/>
          <w:sz w:val="32"/>
          <w:szCs w:val="32"/>
        </w:rPr>
        <w:t>emphatic.</w:t>
      </w:r>
      <w:r w:rsidR="00873999" w:rsidRPr="0094192B">
        <w:rPr>
          <w:rFonts w:ascii="Times New Roman" w:hAnsi="Times New Roman" w:cs="Times New Roman"/>
          <w:bCs/>
          <w:sz w:val="32"/>
          <w:szCs w:val="32"/>
        </w:rPr>
        <w:t xml:space="preserve"> See also </w:t>
      </w:r>
      <w:r w:rsidR="00873999" w:rsidRPr="0094192B">
        <w:rPr>
          <w:rFonts w:ascii="Times New Roman" w:hAnsi="Times New Roman" w:cs="Times New Roman"/>
          <w:b/>
          <w:bCs/>
          <w:sz w:val="32"/>
          <w:szCs w:val="32"/>
        </w:rPr>
        <w:t>Appendix I: The Latter-Day Leviathan</w:t>
      </w:r>
      <w:r w:rsidR="00873999" w:rsidRPr="0094192B">
        <w:rPr>
          <w:rFonts w:ascii="Times New Roman" w:hAnsi="Times New Roman" w:cs="Times New Roman"/>
          <w:bCs/>
          <w:sz w:val="32"/>
          <w:szCs w:val="32"/>
        </w:rPr>
        <w:t>.</w:t>
      </w:r>
    </w:p>
    <w:p w14:paraId="05F3F352" w14:textId="77777777" w:rsidR="00915B8B" w:rsidRPr="0094192B" w:rsidRDefault="00915B8B" w:rsidP="00CC7B2F">
      <w:pPr>
        <w:widowControl w:val="0"/>
        <w:autoSpaceDE w:val="0"/>
        <w:autoSpaceDN w:val="0"/>
        <w:adjustRightInd w:val="0"/>
        <w:ind w:firstLine="360"/>
        <w:rPr>
          <w:rFonts w:ascii="Times New Roman" w:hAnsi="Times New Roman" w:cs="Times New Roman"/>
          <w:bCs/>
          <w:sz w:val="32"/>
          <w:szCs w:val="32"/>
        </w:rPr>
      </w:pPr>
      <w:r w:rsidRPr="0094192B">
        <w:rPr>
          <w:rFonts w:ascii="Times New Roman" w:hAnsi="Times New Roman" w:cs="Times New Roman"/>
          <w:bCs/>
          <w:sz w:val="32"/>
          <w:szCs w:val="32"/>
        </w:rPr>
        <w:t xml:space="preserve">If you consider only the texts he cites, Sellers makes plausible arguments for </w:t>
      </w:r>
      <w:r w:rsidR="00F25033" w:rsidRPr="0094192B">
        <w:rPr>
          <w:rFonts w:ascii="Times New Roman" w:hAnsi="Times New Roman" w:cs="Times New Roman"/>
          <w:bCs/>
          <w:sz w:val="32"/>
          <w:szCs w:val="32"/>
        </w:rPr>
        <w:t>an extensive pre</w:t>
      </w:r>
      <w:r w:rsidR="005104DE" w:rsidRPr="0094192B">
        <w:rPr>
          <w:rFonts w:ascii="Times New Roman" w:hAnsi="Times New Roman" w:cs="Times New Roman"/>
          <w:bCs/>
          <w:sz w:val="32"/>
          <w:szCs w:val="32"/>
        </w:rPr>
        <w:t>-</w:t>
      </w:r>
      <w:r w:rsidR="00F25033" w:rsidRPr="0094192B">
        <w:rPr>
          <w:rFonts w:ascii="Times New Roman" w:hAnsi="Times New Roman" w:cs="Times New Roman"/>
          <w:bCs/>
          <w:sz w:val="32"/>
          <w:szCs w:val="32"/>
        </w:rPr>
        <w:t xml:space="preserve">millennial kingdom. But open the </w:t>
      </w:r>
      <w:r w:rsidR="005104DE" w:rsidRPr="0094192B">
        <w:rPr>
          <w:rFonts w:ascii="Times New Roman" w:hAnsi="Times New Roman" w:cs="Times New Roman"/>
          <w:bCs/>
          <w:sz w:val="32"/>
          <w:szCs w:val="32"/>
        </w:rPr>
        <w:t xml:space="preserve">contextual </w:t>
      </w:r>
      <w:r w:rsidR="00F25033" w:rsidRPr="0094192B">
        <w:rPr>
          <w:rFonts w:ascii="Times New Roman" w:hAnsi="Times New Roman" w:cs="Times New Roman"/>
          <w:bCs/>
          <w:sz w:val="32"/>
          <w:szCs w:val="32"/>
        </w:rPr>
        <w:t xml:space="preserve">vista wider, and you will find problems with </w:t>
      </w:r>
      <w:r w:rsidR="00CC7B2F" w:rsidRPr="0094192B">
        <w:rPr>
          <w:rFonts w:ascii="Times New Roman" w:hAnsi="Times New Roman" w:cs="Times New Roman"/>
          <w:bCs/>
          <w:sz w:val="32"/>
          <w:szCs w:val="32"/>
        </w:rPr>
        <w:t>his interpretations</w:t>
      </w:r>
      <w:r w:rsidR="00F25033" w:rsidRPr="0094192B">
        <w:rPr>
          <w:rFonts w:ascii="Times New Roman" w:hAnsi="Times New Roman" w:cs="Times New Roman"/>
          <w:bCs/>
          <w:sz w:val="32"/>
          <w:szCs w:val="32"/>
        </w:rPr>
        <w:t>.</w:t>
      </w:r>
    </w:p>
    <w:p w14:paraId="05F3F353" w14:textId="77777777" w:rsidR="002672BB" w:rsidRPr="0094192B" w:rsidRDefault="0060154D" w:rsidP="004C5269">
      <w:pPr>
        <w:autoSpaceDE w:val="0"/>
        <w:autoSpaceDN w:val="0"/>
        <w:adjustRightInd w:val="0"/>
        <w:spacing w:after="400" w:line="240" w:lineRule="auto"/>
        <w:ind w:firstLine="360"/>
        <w:rPr>
          <w:rFonts w:ascii="Times New Roman" w:hAnsi="Times New Roman" w:cs="Times New Roman"/>
          <w:bCs/>
          <w:sz w:val="32"/>
          <w:szCs w:val="32"/>
        </w:rPr>
      </w:pPr>
      <w:r w:rsidRPr="0094192B">
        <w:rPr>
          <w:rFonts w:ascii="Times New Roman" w:hAnsi="Times New Roman" w:cs="Times New Roman"/>
          <w:bCs/>
          <w:sz w:val="32"/>
          <w:szCs w:val="32"/>
        </w:rPr>
        <w:t>Revisiting</w:t>
      </w:r>
      <w:r w:rsidR="002672BB" w:rsidRPr="0094192B">
        <w:rPr>
          <w:rFonts w:ascii="Times New Roman" w:hAnsi="Times New Roman" w:cs="Times New Roman"/>
          <w:bCs/>
          <w:sz w:val="32"/>
          <w:szCs w:val="32"/>
        </w:rPr>
        <w:t xml:space="preserve"> the options a few pages back, here is option </w:t>
      </w:r>
      <w:r w:rsidR="00051C9C" w:rsidRPr="0094192B">
        <w:rPr>
          <w:rFonts w:ascii="Times New Roman" w:hAnsi="Times New Roman" w:cs="Times New Roman"/>
          <w:bCs/>
          <w:sz w:val="32"/>
          <w:szCs w:val="32"/>
        </w:rPr>
        <w:t>C.</w:t>
      </w:r>
      <w:r w:rsidR="002672BB" w:rsidRPr="0094192B">
        <w:rPr>
          <w:rFonts w:ascii="Times New Roman" w:hAnsi="Times New Roman" w:cs="Times New Roman"/>
          <w:bCs/>
          <w:sz w:val="32"/>
          <w:szCs w:val="32"/>
        </w:rPr>
        <w:t xml:space="preserve"> </w:t>
      </w:r>
      <w:r w:rsidR="00BF4351" w:rsidRPr="0094192B">
        <w:rPr>
          <w:rFonts w:ascii="Times New Roman" w:hAnsi="Times New Roman" w:cs="Times New Roman"/>
          <w:bCs/>
          <w:sz w:val="32"/>
          <w:szCs w:val="32"/>
        </w:rPr>
        <w:t>–</w:t>
      </w:r>
    </w:p>
    <w:p w14:paraId="05F3F354" w14:textId="77777777" w:rsidR="002672BB" w:rsidRPr="00051C9C" w:rsidRDefault="00051C9C" w:rsidP="00440925">
      <w:pPr>
        <w:ind w:left="187" w:right="-274"/>
        <w:rPr>
          <w:rFonts w:ascii="Times New Roman" w:hAnsi="Times New Roman" w:cs="Times New Roman"/>
          <w:b/>
          <w:bCs/>
          <w:sz w:val="40"/>
          <w:szCs w:val="40"/>
        </w:rPr>
      </w:pPr>
      <w:r>
        <w:rPr>
          <w:rFonts w:ascii="Times New Roman" w:hAnsi="Times New Roman" w:cs="Times New Roman"/>
          <w:b/>
          <w:bCs/>
          <w:sz w:val="40"/>
          <w:szCs w:val="40"/>
        </w:rPr>
        <w:t xml:space="preserve">C.  </w:t>
      </w:r>
      <w:r w:rsidR="002672BB" w:rsidRPr="00051C9C">
        <w:rPr>
          <w:rFonts w:ascii="Times New Roman" w:hAnsi="Times New Roman" w:cs="Times New Roman"/>
          <w:b/>
          <w:bCs/>
          <w:sz w:val="40"/>
          <w:szCs w:val="40"/>
        </w:rPr>
        <w:t xml:space="preserve">Physical and spiritual blessings will be realized by two different remnants of Israel, concurrently during the Millennium – </w:t>
      </w:r>
      <w:r w:rsidR="004418E8">
        <w:rPr>
          <w:rFonts w:ascii="Times New Roman" w:hAnsi="Times New Roman" w:cs="Times New Roman"/>
          <w:b/>
          <w:bCs/>
          <w:sz w:val="40"/>
          <w:szCs w:val="40"/>
        </w:rPr>
        <w:t>fleshly</w:t>
      </w:r>
      <w:r w:rsidR="002672BB" w:rsidRPr="00051C9C">
        <w:rPr>
          <w:rFonts w:ascii="Times New Roman" w:hAnsi="Times New Roman" w:cs="Times New Roman"/>
          <w:b/>
          <w:bCs/>
          <w:sz w:val="40"/>
          <w:szCs w:val="40"/>
        </w:rPr>
        <w:t xml:space="preserve"> Israel will enjoy earthly Jerusalem/Zion, while </w:t>
      </w:r>
      <w:r w:rsidR="00026123" w:rsidRPr="00051C9C">
        <w:rPr>
          <w:rFonts w:ascii="Times New Roman" w:hAnsi="Times New Roman" w:cs="Times New Roman"/>
          <w:b/>
          <w:bCs/>
          <w:sz w:val="40"/>
          <w:szCs w:val="40"/>
        </w:rPr>
        <w:t>Overcomers inherit</w:t>
      </w:r>
      <w:r w:rsidR="002672BB" w:rsidRPr="00051C9C">
        <w:rPr>
          <w:rFonts w:ascii="Times New Roman" w:hAnsi="Times New Roman" w:cs="Times New Roman"/>
          <w:b/>
          <w:bCs/>
          <w:sz w:val="40"/>
          <w:szCs w:val="40"/>
        </w:rPr>
        <w:t xml:space="preserve"> New Jerusalem and a heavenly Zion</w:t>
      </w:r>
    </w:p>
    <w:p w14:paraId="05F3F355" w14:textId="77777777" w:rsidR="002672BB" w:rsidRPr="0094192B" w:rsidRDefault="002672BB" w:rsidP="00333168">
      <w:pPr>
        <w:autoSpaceDE w:val="0"/>
        <w:autoSpaceDN w:val="0"/>
        <w:adjustRightInd w:val="0"/>
        <w:ind w:firstLine="360"/>
        <w:rPr>
          <w:rFonts w:ascii="Times New Roman" w:hAnsi="Times New Roman" w:cs="Times New Roman"/>
          <w:bCs/>
          <w:sz w:val="32"/>
          <w:szCs w:val="32"/>
        </w:rPr>
      </w:pPr>
      <w:r w:rsidRPr="0094192B">
        <w:rPr>
          <w:rFonts w:ascii="Times New Roman" w:hAnsi="Times New Roman" w:cs="Times New Roman"/>
          <w:bCs/>
          <w:sz w:val="32"/>
          <w:szCs w:val="32"/>
        </w:rPr>
        <w:t>How could</w:t>
      </w:r>
      <w:r w:rsidR="004418E8" w:rsidRPr="0094192B">
        <w:rPr>
          <w:rFonts w:ascii="Times New Roman" w:hAnsi="Times New Roman" w:cs="Times New Roman"/>
          <w:bCs/>
          <w:sz w:val="32"/>
          <w:szCs w:val="32"/>
        </w:rPr>
        <w:t xml:space="preserve"> a</w:t>
      </w:r>
      <w:r w:rsidRPr="0094192B">
        <w:rPr>
          <w:rFonts w:ascii="Times New Roman" w:hAnsi="Times New Roman" w:cs="Times New Roman"/>
          <w:bCs/>
          <w:sz w:val="32"/>
          <w:szCs w:val="32"/>
        </w:rPr>
        <w:t xml:space="preserve"> </w:t>
      </w:r>
      <w:r w:rsidR="004418E8" w:rsidRPr="0094192B">
        <w:rPr>
          <w:rFonts w:ascii="Times New Roman" w:hAnsi="Times New Roman" w:cs="Times New Roman"/>
          <w:bCs/>
          <w:sz w:val="32"/>
          <w:szCs w:val="32"/>
        </w:rPr>
        <w:t xml:space="preserve">“saved” </w:t>
      </w:r>
      <w:r w:rsidRPr="0094192B">
        <w:rPr>
          <w:rFonts w:ascii="Times New Roman" w:hAnsi="Times New Roman" w:cs="Times New Roman"/>
          <w:bCs/>
          <w:sz w:val="32"/>
          <w:szCs w:val="32"/>
        </w:rPr>
        <w:t>Israel be divided into two such disp</w:t>
      </w:r>
      <w:r w:rsidR="00E92D42" w:rsidRPr="0094192B">
        <w:rPr>
          <w:rFonts w:ascii="Times New Roman" w:hAnsi="Times New Roman" w:cs="Times New Roman"/>
          <w:bCs/>
          <w:sz w:val="32"/>
          <w:szCs w:val="32"/>
        </w:rPr>
        <w:t xml:space="preserve">arate </w:t>
      </w:r>
      <w:r w:rsidR="00333168" w:rsidRPr="0094192B">
        <w:rPr>
          <w:rFonts w:ascii="Times New Roman" w:hAnsi="Times New Roman" w:cs="Times New Roman"/>
          <w:bCs/>
          <w:sz w:val="32"/>
          <w:szCs w:val="32"/>
        </w:rPr>
        <w:t>companie</w:t>
      </w:r>
      <w:r w:rsidR="00E92D42" w:rsidRPr="0094192B">
        <w:rPr>
          <w:rFonts w:ascii="Times New Roman" w:hAnsi="Times New Roman" w:cs="Times New Roman"/>
          <w:bCs/>
          <w:sz w:val="32"/>
          <w:szCs w:val="32"/>
        </w:rPr>
        <w:t>s? The principle can be found in some Acts-period writings of Paul.</w:t>
      </w:r>
      <w:r w:rsidR="00C92300" w:rsidRPr="0094192B">
        <w:rPr>
          <w:rFonts w:ascii="Times New Roman" w:hAnsi="Times New Roman" w:cs="Times New Roman"/>
          <w:bCs/>
          <w:sz w:val="32"/>
          <w:szCs w:val="32"/>
        </w:rPr>
        <w:t xml:space="preserve"> For example, he wrote –</w:t>
      </w:r>
    </w:p>
    <w:p w14:paraId="05F3F356" w14:textId="77777777" w:rsidR="001141A9" w:rsidRPr="0094192B" w:rsidRDefault="00C92300" w:rsidP="0027034A">
      <w:pPr>
        <w:autoSpaceDE w:val="0"/>
        <w:autoSpaceDN w:val="0"/>
        <w:adjustRightInd w:val="0"/>
        <w:ind w:left="360"/>
        <w:rPr>
          <w:rFonts w:ascii="Times New Roman" w:hAnsi="Times New Roman" w:cs="Times New Roman"/>
          <w:bCs/>
          <w:sz w:val="32"/>
          <w:szCs w:val="32"/>
        </w:rPr>
      </w:pPr>
      <w:r w:rsidRPr="0094192B">
        <w:rPr>
          <w:rFonts w:ascii="Times New Roman" w:hAnsi="Times New Roman" w:cs="Times New Roman"/>
          <w:bCs/>
          <w:sz w:val="32"/>
          <w:szCs w:val="32"/>
        </w:rPr>
        <w:t xml:space="preserve">“According to the grace of God that was given to me as a wise master-builder, I laid a foundation, but others build upon </w:t>
      </w:r>
      <w:r w:rsidRPr="0094192B">
        <w:rPr>
          <w:rFonts w:ascii="Times New Roman" w:hAnsi="Times New Roman" w:cs="Times New Roman"/>
          <w:bCs/>
          <w:i/>
          <w:iCs/>
          <w:sz w:val="32"/>
          <w:szCs w:val="32"/>
        </w:rPr>
        <w:t>it</w:t>
      </w:r>
      <w:r w:rsidRPr="0094192B">
        <w:rPr>
          <w:rFonts w:ascii="Times New Roman" w:hAnsi="Times New Roman" w:cs="Times New Roman"/>
          <w:bCs/>
          <w:sz w:val="32"/>
          <w:szCs w:val="32"/>
        </w:rPr>
        <w:t xml:space="preserve">.  And let each see how he builds upon </w:t>
      </w:r>
      <w:r w:rsidRPr="0094192B">
        <w:rPr>
          <w:rFonts w:ascii="Times New Roman" w:hAnsi="Times New Roman" w:cs="Times New Roman"/>
          <w:bCs/>
          <w:i/>
          <w:iCs/>
          <w:sz w:val="32"/>
          <w:szCs w:val="32"/>
        </w:rPr>
        <w:t>it</w:t>
      </w:r>
      <w:r w:rsidRPr="0094192B">
        <w:rPr>
          <w:rFonts w:ascii="Times New Roman" w:hAnsi="Times New Roman" w:cs="Times New Roman"/>
          <w:bCs/>
          <w:sz w:val="32"/>
          <w:szCs w:val="32"/>
        </w:rPr>
        <w:t xml:space="preserve">. For other foundation no one can lay, except what </w:t>
      </w:r>
      <w:r w:rsidRPr="0094192B">
        <w:rPr>
          <w:rFonts w:ascii="Times New Roman" w:hAnsi="Times New Roman" w:cs="Times New Roman"/>
          <w:bCs/>
          <w:i/>
          <w:iCs/>
          <w:sz w:val="32"/>
          <w:szCs w:val="32"/>
        </w:rPr>
        <w:t>is</w:t>
      </w:r>
      <w:r w:rsidRPr="0094192B">
        <w:rPr>
          <w:rFonts w:ascii="Times New Roman" w:hAnsi="Times New Roman" w:cs="Times New Roman"/>
          <w:bCs/>
          <w:sz w:val="32"/>
          <w:szCs w:val="32"/>
        </w:rPr>
        <w:t xml:space="preserve"> standing, which is Jesus Christ. And if anyone builds upon the foundation gold, silver, precious stones, wood, hay, straw</w:t>
      </w:r>
      <w:r w:rsidR="001141A9" w:rsidRPr="0094192B">
        <w:rPr>
          <w:rFonts w:ascii="Times New Roman" w:hAnsi="Times New Roman" w:cs="Times New Roman"/>
          <w:bCs/>
          <w:sz w:val="32"/>
          <w:szCs w:val="32"/>
        </w:rPr>
        <w:t xml:space="preserve">, each one’s work will become manifest, for </w:t>
      </w:r>
      <w:r w:rsidR="001141A9" w:rsidRPr="0094192B">
        <w:rPr>
          <w:rFonts w:ascii="Times New Roman" w:hAnsi="Times New Roman" w:cs="Times New Roman"/>
          <w:b/>
          <w:sz w:val="32"/>
          <w:szCs w:val="32"/>
          <w:u w:val="single"/>
        </w:rPr>
        <w:t>the day</w:t>
      </w:r>
      <w:r w:rsidR="001141A9" w:rsidRPr="0094192B">
        <w:rPr>
          <w:rFonts w:ascii="Times New Roman" w:hAnsi="Times New Roman" w:cs="Times New Roman"/>
          <w:bCs/>
          <w:sz w:val="32"/>
          <w:szCs w:val="32"/>
        </w:rPr>
        <w:t xml:space="preserve"> will make </w:t>
      </w:r>
      <w:r w:rsidR="001141A9" w:rsidRPr="0094192B">
        <w:rPr>
          <w:rFonts w:ascii="Times New Roman" w:hAnsi="Times New Roman" w:cs="Times New Roman"/>
          <w:bCs/>
          <w:i/>
          <w:iCs/>
          <w:sz w:val="32"/>
          <w:szCs w:val="32"/>
        </w:rPr>
        <w:t xml:space="preserve">it </w:t>
      </w:r>
      <w:r w:rsidR="001141A9" w:rsidRPr="0094192B">
        <w:rPr>
          <w:rFonts w:ascii="Times New Roman" w:hAnsi="Times New Roman" w:cs="Times New Roman"/>
          <w:bCs/>
          <w:sz w:val="32"/>
          <w:szCs w:val="32"/>
        </w:rPr>
        <w:t>clear because it will be unveiled</w:t>
      </w:r>
      <w:r w:rsidR="001D34A5" w:rsidRPr="0094192B">
        <w:rPr>
          <w:rFonts w:ascii="Times New Roman" w:hAnsi="Times New Roman" w:cs="Times New Roman"/>
          <w:bCs/>
          <w:sz w:val="32"/>
          <w:szCs w:val="32"/>
        </w:rPr>
        <w:t xml:space="preserve"> (</w:t>
      </w:r>
      <w:r w:rsidR="007B275F" w:rsidRPr="0094192B">
        <w:rPr>
          <w:rFonts w:ascii="Times New Roman" w:hAnsi="Times New Roman" w:cs="Times New Roman"/>
          <w:bCs/>
          <w:sz w:val="32"/>
          <w:szCs w:val="32"/>
        </w:rPr>
        <w:t xml:space="preserve">Gk. </w:t>
      </w:r>
      <w:r w:rsidR="001D34A5" w:rsidRPr="0094192B">
        <w:rPr>
          <w:rFonts w:ascii="Times New Roman" w:hAnsi="Times New Roman" w:cs="Times New Roman"/>
          <w:bCs/>
          <w:i/>
          <w:sz w:val="32"/>
          <w:szCs w:val="32"/>
        </w:rPr>
        <w:t>apokaluptō</w:t>
      </w:r>
      <w:r w:rsidR="001D34A5" w:rsidRPr="0094192B">
        <w:rPr>
          <w:rFonts w:ascii="Times New Roman" w:hAnsi="Times New Roman" w:cs="Times New Roman"/>
          <w:bCs/>
          <w:sz w:val="32"/>
          <w:szCs w:val="32"/>
        </w:rPr>
        <w:t>)</w:t>
      </w:r>
      <w:r w:rsidR="001141A9" w:rsidRPr="0094192B">
        <w:rPr>
          <w:rFonts w:ascii="Times New Roman" w:hAnsi="Times New Roman" w:cs="Times New Roman"/>
          <w:bCs/>
          <w:sz w:val="32"/>
          <w:szCs w:val="32"/>
        </w:rPr>
        <w:t xml:space="preserve"> by fire. And each one’s work, what sort it is, the fire </w:t>
      </w:r>
      <w:r w:rsidR="001141A9" w:rsidRPr="0094192B">
        <w:rPr>
          <w:rFonts w:ascii="Times New Roman" w:hAnsi="Times New Roman" w:cs="Times New Roman"/>
          <w:bCs/>
          <w:sz w:val="32"/>
          <w:szCs w:val="32"/>
          <w:u w:val="single"/>
        </w:rPr>
        <w:t>will prove</w:t>
      </w:r>
      <w:r w:rsidR="001141A9" w:rsidRPr="0094192B">
        <w:rPr>
          <w:rFonts w:ascii="Times New Roman" w:hAnsi="Times New Roman" w:cs="Times New Roman"/>
          <w:bCs/>
          <w:sz w:val="32"/>
          <w:szCs w:val="32"/>
        </w:rPr>
        <w:t xml:space="preserve"> it. If anyone’s work remains,  which he built upon </w:t>
      </w:r>
      <w:r w:rsidR="001141A9" w:rsidRPr="0094192B">
        <w:rPr>
          <w:rFonts w:ascii="Times New Roman" w:hAnsi="Times New Roman" w:cs="Times New Roman"/>
          <w:bCs/>
          <w:i/>
          <w:iCs/>
          <w:sz w:val="32"/>
          <w:szCs w:val="32"/>
        </w:rPr>
        <w:t>it</w:t>
      </w:r>
      <w:r w:rsidR="001141A9" w:rsidRPr="0094192B">
        <w:rPr>
          <w:rFonts w:ascii="Times New Roman" w:hAnsi="Times New Roman" w:cs="Times New Roman"/>
          <w:bCs/>
          <w:sz w:val="32"/>
          <w:szCs w:val="32"/>
        </w:rPr>
        <w:t xml:space="preserve">, </w:t>
      </w:r>
      <w:r w:rsidR="001141A9" w:rsidRPr="0094192B">
        <w:rPr>
          <w:rFonts w:ascii="Times New Roman" w:hAnsi="Times New Roman" w:cs="Times New Roman"/>
          <w:b/>
          <w:bCs/>
          <w:sz w:val="32"/>
          <w:szCs w:val="32"/>
        </w:rPr>
        <w:t>he will receive a reward</w:t>
      </w:r>
      <w:r w:rsidR="001141A9" w:rsidRPr="0094192B">
        <w:rPr>
          <w:rFonts w:ascii="Times New Roman" w:hAnsi="Times New Roman" w:cs="Times New Roman"/>
          <w:bCs/>
          <w:sz w:val="32"/>
          <w:szCs w:val="32"/>
        </w:rPr>
        <w:t xml:space="preserve">. If anyone’s work </w:t>
      </w:r>
      <w:r w:rsidR="001141A9" w:rsidRPr="0094192B">
        <w:rPr>
          <w:rFonts w:ascii="Times New Roman" w:hAnsi="Times New Roman" w:cs="Times New Roman"/>
          <w:bCs/>
          <w:sz w:val="32"/>
          <w:szCs w:val="32"/>
        </w:rPr>
        <w:lastRenderedPageBreak/>
        <w:t xml:space="preserve">will be burned down, </w:t>
      </w:r>
      <w:r w:rsidR="001141A9" w:rsidRPr="0094192B">
        <w:rPr>
          <w:rFonts w:ascii="Times New Roman" w:hAnsi="Times New Roman" w:cs="Times New Roman"/>
          <w:b/>
          <w:bCs/>
          <w:sz w:val="32"/>
          <w:szCs w:val="32"/>
        </w:rPr>
        <w:t>he will lose</w:t>
      </w:r>
      <w:r w:rsidR="001141A9" w:rsidRPr="0094192B">
        <w:rPr>
          <w:rFonts w:ascii="Times New Roman" w:hAnsi="Times New Roman" w:cs="Times New Roman"/>
          <w:bCs/>
          <w:sz w:val="32"/>
          <w:szCs w:val="32"/>
        </w:rPr>
        <w:t xml:space="preserve">, but he himself </w:t>
      </w:r>
      <w:r w:rsidR="001141A9" w:rsidRPr="0094192B">
        <w:rPr>
          <w:rFonts w:ascii="Times New Roman" w:hAnsi="Times New Roman" w:cs="Times New Roman"/>
          <w:b/>
          <w:bCs/>
          <w:sz w:val="32"/>
          <w:szCs w:val="32"/>
        </w:rPr>
        <w:t xml:space="preserve">will be </w:t>
      </w:r>
      <w:r w:rsidR="001141A9" w:rsidRPr="0094192B">
        <w:rPr>
          <w:rFonts w:ascii="Times New Roman" w:hAnsi="Times New Roman" w:cs="Times New Roman"/>
          <w:b/>
          <w:bCs/>
          <w:sz w:val="32"/>
          <w:szCs w:val="32"/>
          <w:u w:val="single"/>
        </w:rPr>
        <w:t>saved</w:t>
      </w:r>
      <w:r w:rsidR="001141A9" w:rsidRPr="0094192B">
        <w:rPr>
          <w:rFonts w:ascii="Times New Roman" w:hAnsi="Times New Roman" w:cs="Times New Roman"/>
          <w:bCs/>
          <w:sz w:val="32"/>
          <w:szCs w:val="32"/>
        </w:rPr>
        <w:t xml:space="preserve">, but thus </w:t>
      </w:r>
      <w:r w:rsidR="001141A9" w:rsidRPr="0094192B">
        <w:rPr>
          <w:rFonts w:ascii="Times New Roman" w:hAnsi="Times New Roman" w:cs="Times New Roman"/>
          <w:b/>
          <w:bCs/>
          <w:sz w:val="32"/>
          <w:szCs w:val="32"/>
          <w:u w:val="single"/>
        </w:rPr>
        <w:t>as by fire</w:t>
      </w:r>
      <w:r w:rsidR="00010B93" w:rsidRPr="0094192B">
        <w:rPr>
          <w:rFonts w:ascii="Times New Roman" w:hAnsi="Times New Roman" w:cs="Times New Roman"/>
          <w:b/>
          <w:bCs/>
          <w:sz w:val="32"/>
          <w:szCs w:val="32"/>
        </w:rPr>
        <w:t xml:space="preserve"> </w:t>
      </w:r>
      <w:r w:rsidR="00010B93" w:rsidRPr="0094192B">
        <w:rPr>
          <w:rFonts w:ascii="Times New Roman" w:hAnsi="Times New Roman" w:cs="Times New Roman"/>
          <w:bCs/>
          <w:sz w:val="32"/>
          <w:szCs w:val="32"/>
        </w:rPr>
        <w:t>(Gk</w:t>
      </w:r>
      <w:r w:rsidR="00010B93" w:rsidRPr="0094192B">
        <w:rPr>
          <w:rFonts w:ascii="Times New Roman" w:hAnsi="Times New Roman" w:cs="Times New Roman"/>
          <w:bCs/>
          <w:i/>
          <w:sz w:val="32"/>
          <w:szCs w:val="32"/>
        </w:rPr>
        <w:t xml:space="preserve">. </w:t>
      </w:r>
      <w:proofErr w:type="spellStart"/>
      <w:r w:rsidR="00010B93" w:rsidRPr="0094192B">
        <w:rPr>
          <w:rFonts w:ascii="Times New Roman" w:hAnsi="Times New Roman" w:cs="Times New Roman"/>
          <w:bCs/>
          <w:i/>
          <w:sz w:val="32"/>
          <w:szCs w:val="32"/>
        </w:rPr>
        <w:t>hōs</w:t>
      </w:r>
      <w:proofErr w:type="spellEnd"/>
      <w:r w:rsidR="00010B93" w:rsidRPr="0094192B">
        <w:rPr>
          <w:rFonts w:ascii="Times New Roman" w:hAnsi="Times New Roman" w:cs="Times New Roman"/>
          <w:bCs/>
          <w:i/>
          <w:sz w:val="32"/>
          <w:szCs w:val="32"/>
        </w:rPr>
        <w:t xml:space="preserve"> </w:t>
      </w:r>
      <w:proofErr w:type="spellStart"/>
      <w:r w:rsidR="00010B93" w:rsidRPr="0094192B">
        <w:rPr>
          <w:rFonts w:ascii="Times New Roman" w:hAnsi="Times New Roman" w:cs="Times New Roman"/>
          <w:bCs/>
          <w:i/>
          <w:sz w:val="32"/>
          <w:szCs w:val="32"/>
        </w:rPr>
        <w:t>dia</w:t>
      </w:r>
      <w:proofErr w:type="spellEnd"/>
      <w:r w:rsidR="00010B93" w:rsidRPr="0094192B">
        <w:rPr>
          <w:rFonts w:ascii="Times New Roman" w:hAnsi="Times New Roman" w:cs="Times New Roman"/>
          <w:bCs/>
          <w:i/>
          <w:sz w:val="32"/>
          <w:szCs w:val="32"/>
        </w:rPr>
        <w:t xml:space="preserve"> puros</w:t>
      </w:r>
      <w:r w:rsidR="00010B93" w:rsidRPr="0094192B">
        <w:rPr>
          <w:rFonts w:ascii="Times New Roman" w:hAnsi="Times New Roman" w:cs="Times New Roman"/>
          <w:bCs/>
          <w:sz w:val="32"/>
          <w:szCs w:val="32"/>
        </w:rPr>
        <w:t xml:space="preserve">, </w:t>
      </w:r>
      <w:r w:rsidR="00010B93" w:rsidRPr="0094192B">
        <w:rPr>
          <w:rFonts w:ascii="Times New Roman" w:hAnsi="Times New Roman" w:cs="Times New Roman"/>
          <w:bCs/>
          <w:i/>
          <w:sz w:val="32"/>
          <w:szCs w:val="32"/>
        </w:rPr>
        <w:t>hapax</w:t>
      </w:r>
      <w:r w:rsidR="00010B93" w:rsidRPr="0094192B">
        <w:rPr>
          <w:rFonts w:ascii="Times New Roman" w:hAnsi="Times New Roman" w:cs="Times New Roman"/>
          <w:bCs/>
          <w:sz w:val="32"/>
          <w:szCs w:val="32"/>
        </w:rPr>
        <w:t>)</w:t>
      </w:r>
      <w:r w:rsidR="001141A9" w:rsidRPr="0094192B">
        <w:rPr>
          <w:rFonts w:ascii="Times New Roman" w:hAnsi="Times New Roman" w:cs="Times New Roman"/>
          <w:bCs/>
          <w:sz w:val="32"/>
          <w:szCs w:val="32"/>
        </w:rPr>
        <w:t xml:space="preserve">.”  </w:t>
      </w:r>
      <w:r w:rsidR="0027034A" w:rsidRPr="0094192B">
        <w:rPr>
          <w:rFonts w:ascii="Times New Roman" w:hAnsi="Times New Roman" w:cs="Times New Roman"/>
          <w:bCs/>
          <w:sz w:val="32"/>
          <w:szCs w:val="32"/>
        </w:rPr>
        <w:t xml:space="preserve">  </w:t>
      </w:r>
      <w:r w:rsidR="001141A9" w:rsidRPr="0094192B">
        <w:rPr>
          <w:rFonts w:ascii="Times New Roman" w:hAnsi="Times New Roman" w:cs="Times New Roman"/>
          <w:bCs/>
          <w:sz w:val="32"/>
          <w:szCs w:val="32"/>
        </w:rPr>
        <w:t>1 Cor.3:10-15</w:t>
      </w:r>
    </w:p>
    <w:p w14:paraId="05F3F357" w14:textId="77777777" w:rsidR="00AB3DB1" w:rsidRPr="0094192B" w:rsidRDefault="001141A9" w:rsidP="00856582">
      <w:pPr>
        <w:autoSpaceDE w:val="0"/>
        <w:autoSpaceDN w:val="0"/>
        <w:adjustRightInd w:val="0"/>
        <w:spacing w:after="400"/>
        <w:rPr>
          <w:rFonts w:ascii="Times New Roman" w:hAnsi="Times New Roman" w:cs="Times New Roman"/>
          <w:bCs/>
          <w:sz w:val="32"/>
          <w:szCs w:val="32"/>
        </w:rPr>
      </w:pPr>
      <w:r w:rsidRPr="0094192B">
        <w:rPr>
          <w:rFonts w:ascii="Times New Roman" w:hAnsi="Times New Roman" w:cs="Times New Roman"/>
          <w:bCs/>
          <w:sz w:val="32"/>
          <w:szCs w:val="32"/>
        </w:rPr>
        <w:t>Will a “</w:t>
      </w:r>
      <w:r w:rsidRPr="0094192B">
        <w:rPr>
          <w:rFonts w:ascii="Times New Roman" w:hAnsi="Times New Roman" w:cs="Times New Roman"/>
          <w:bCs/>
          <w:sz w:val="32"/>
          <w:szCs w:val="32"/>
          <w:u w:val="single"/>
        </w:rPr>
        <w:t xml:space="preserve">saved </w:t>
      </w:r>
      <w:r w:rsidR="005F693C" w:rsidRPr="0094192B">
        <w:rPr>
          <w:rFonts w:ascii="Times New Roman" w:hAnsi="Times New Roman" w:cs="Times New Roman"/>
          <w:bCs/>
          <w:sz w:val="32"/>
          <w:szCs w:val="32"/>
          <w:u w:val="single"/>
        </w:rPr>
        <w:t xml:space="preserve">… </w:t>
      </w:r>
      <w:r w:rsidR="008E40CB" w:rsidRPr="0094192B">
        <w:rPr>
          <w:rFonts w:ascii="Times New Roman" w:hAnsi="Times New Roman" w:cs="Times New Roman"/>
          <w:bCs/>
          <w:sz w:val="32"/>
          <w:szCs w:val="32"/>
          <w:u w:val="single"/>
        </w:rPr>
        <w:t xml:space="preserve">as </w:t>
      </w:r>
      <w:r w:rsidRPr="0094192B">
        <w:rPr>
          <w:rFonts w:ascii="Times New Roman" w:hAnsi="Times New Roman" w:cs="Times New Roman"/>
          <w:bCs/>
          <w:sz w:val="32"/>
          <w:szCs w:val="32"/>
          <w:u w:val="single"/>
        </w:rPr>
        <w:t>by fire</w:t>
      </w:r>
      <w:r w:rsidRPr="0094192B">
        <w:rPr>
          <w:rFonts w:ascii="Times New Roman" w:hAnsi="Times New Roman" w:cs="Times New Roman"/>
          <w:bCs/>
          <w:sz w:val="32"/>
          <w:szCs w:val="32"/>
        </w:rPr>
        <w:t xml:space="preserve">” saint share with the </w:t>
      </w:r>
      <w:r w:rsidR="00530358" w:rsidRPr="0094192B">
        <w:rPr>
          <w:rFonts w:ascii="Times New Roman" w:hAnsi="Times New Roman" w:cs="Times New Roman"/>
          <w:bCs/>
          <w:sz w:val="32"/>
          <w:szCs w:val="32"/>
        </w:rPr>
        <w:t>O</w:t>
      </w:r>
      <w:r w:rsidRPr="0094192B">
        <w:rPr>
          <w:rFonts w:ascii="Times New Roman" w:hAnsi="Times New Roman" w:cs="Times New Roman"/>
          <w:bCs/>
          <w:sz w:val="32"/>
          <w:szCs w:val="32"/>
        </w:rPr>
        <w:t>vercomers in their reward?</w:t>
      </w:r>
      <w:r w:rsidR="00CB7AD9" w:rsidRPr="0094192B">
        <w:rPr>
          <w:rFonts w:ascii="Times New Roman" w:hAnsi="Times New Roman" w:cs="Times New Roman"/>
          <w:bCs/>
          <w:sz w:val="32"/>
          <w:szCs w:val="32"/>
        </w:rPr>
        <w:t xml:space="preserve"> According to 1 Cor.3:15</w:t>
      </w:r>
      <w:r w:rsidR="008941D2" w:rsidRPr="0094192B">
        <w:rPr>
          <w:rFonts w:ascii="Times New Roman" w:hAnsi="Times New Roman" w:cs="Times New Roman"/>
          <w:bCs/>
          <w:sz w:val="32"/>
          <w:szCs w:val="32"/>
        </w:rPr>
        <w:t>,</w:t>
      </w:r>
      <w:r w:rsidR="00CB7AD9" w:rsidRPr="0094192B">
        <w:rPr>
          <w:rFonts w:ascii="Times New Roman" w:hAnsi="Times New Roman" w:cs="Times New Roman"/>
          <w:bCs/>
          <w:sz w:val="32"/>
          <w:szCs w:val="32"/>
        </w:rPr>
        <w:t xml:space="preserve"> he will lose the reward, but still be saved. </w:t>
      </w:r>
      <w:r w:rsidR="00312FFF" w:rsidRPr="0094192B">
        <w:rPr>
          <w:rFonts w:ascii="Times New Roman" w:hAnsi="Times New Roman" w:cs="Times New Roman"/>
          <w:bCs/>
          <w:sz w:val="32"/>
          <w:szCs w:val="32"/>
        </w:rPr>
        <w:t>This text does not distinguish whether those receiving or losing the reward will live through the “</w:t>
      </w:r>
      <w:r w:rsidR="00312FFF" w:rsidRPr="0094192B">
        <w:rPr>
          <w:rFonts w:ascii="Times New Roman" w:hAnsi="Times New Roman" w:cs="Times New Roman"/>
          <w:bCs/>
          <w:sz w:val="32"/>
          <w:szCs w:val="32"/>
          <w:u w:val="single"/>
        </w:rPr>
        <w:t>proving</w:t>
      </w:r>
      <w:r w:rsidR="00312FFF" w:rsidRPr="0094192B">
        <w:rPr>
          <w:rFonts w:ascii="Times New Roman" w:hAnsi="Times New Roman" w:cs="Times New Roman"/>
          <w:bCs/>
          <w:sz w:val="32"/>
          <w:szCs w:val="32"/>
        </w:rPr>
        <w:t xml:space="preserve">”, or </w:t>
      </w:r>
      <w:r w:rsidR="00403D96" w:rsidRPr="0094192B">
        <w:rPr>
          <w:rFonts w:ascii="Times New Roman" w:hAnsi="Times New Roman" w:cs="Times New Roman"/>
          <w:bCs/>
          <w:sz w:val="32"/>
          <w:szCs w:val="32"/>
        </w:rPr>
        <w:t xml:space="preserve">will </w:t>
      </w:r>
      <w:r w:rsidR="00051C9C" w:rsidRPr="0094192B">
        <w:rPr>
          <w:rFonts w:ascii="Times New Roman" w:hAnsi="Times New Roman" w:cs="Times New Roman"/>
          <w:bCs/>
          <w:sz w:val="32"/>
          <w:szCs w:val="32"/>
        </w:rPr>
        <w:t xml:space="preserve">need to </w:t>
      </w:r>
      <w:r w:rsidR="00312FFF" w:rsidRPr="0094192B">
        <w:rPr>
          <w:rFonts w:ascii="Times New Roman" w:hAnsi="Times New Roman" w:cs="Times New Roman"/>
          <w:bCs/>
          <w:sz w:val="32"/>
          <w:szCs w:val="32"/>
        </w:rPr>
        <w:t>be resurrected</w:t>
      </w:r>
      <w:r w:rsidR="00051C9C" w:rsidRPr="0094192B">
        <w:rPr>
          <w:rFonts w:ascii="Times New Roman" w:hAnsi="Times New Roman" w:cs="Times New Roman"/>
          <w:bCs/>
          <w:sz w:val="32"/>
          <w:szCs w:val="32"/>
        </w:rPr>
        <w:t xml:space="preserve"> to be “</w:t>
      </w:r>
      <w:r w:rsidR="00051C9C" w:rsidRPr="0094192B">
        <w:rPr>
          <w:rFonts w:ascii="Times New Roman" w:hAnsi="Times New Roman" w:cs="Times New Roman"/>
          <w:bCs/>
          <w:sz w:val="32"/>
          <w:szCs w:val="32"/>
          <w:u w:val="single"/>
        </w:rPr>
        <w:t>saved</w:t>
      </w:r>
      <w:r w:rsidR="00051C9C" w:rsidRPr="0094192B">
        <w:rPr>
          <w:rFonts w:ascii="Times New Roman" w:hAnsi="Times New Roman" w:cs="Times New Roman"/>
          <w:bCs/>
          <w:sz w:val="32"/>
          <w:szCs w:val="32"/>
        </w:rPr>
        <w:t>”</w:t>
      </w:r>
      <w:r w:rsidR="00312FFF" w:rsidRPr="0094192B">
        <w:rPr>
          <w:rFonts w:ascii="Times New Roman" w:hAnsi="Times New Roman" w:cs="Times New Roman"/>
          <w:bCs/>
          <w:sz w:val="32"/>
          <w:szCs w:val="32"/>
        </w:rPr>
        <w:t xml:space="preserve">. Perhaps </w:t>
      </w:r>
      <w:r w:rsidR="00530358" w:rsidRPr="0094192B">
        <w:rPr>
          <w:rFonts w:ascii="Times New Roman" w:hAnsi="Times New Roman" w:cs="Times New Roman"/>
          <w:bCs/>
          <w:sz w:val="32"/>
          <w:szCs w:val="32"/>
        </w:rPr>
        <w:t>either</w:t>
      </w:r>
      <w:r w:rsidR="00312FFF" w:rsidRPr="0094192B">
        <w:rPr>
          <w:rFonts w:ascii="Times New Roman" w:hAnsi="Times New Roman" w:cs="Times New Roman"/>
          <w:bCs/>
          <w:sz w:val="32"/>
          <w:szCs w:val="32"/>
        </w:rPr>
        <w:t xml:space="preserve"> condition </w:t>
      </w:r>
      <w:r w:rsidR="00530358" w:rsidRPr="0094192B">
        <w:rPr>
          <w:rFonts w:ascii="Times New Roman" w:hAnsi="Times New Roman" w:cs="Times New Roman"/>
          <w:bCs/>
          <w:sz w:val="32"/>
          <w:szCs w:val="32"/>
        </w:rPr>
        <w:t>may</w:t>
      </w:r>
      <w:r w:rsidR="00312FFF" w:rsidRPr="0094192B">
        <w:rPr>
          <w:rFonts w:ascii="Times New Roman" w:hAnsi="Times New Roman" w:cs="Times New Roman"/>
          <w:bCs/>
          <w:sz w:val="32"/>
          <w:szCs w:val="32"/>
        </w:rPr>
        <w:t xml:space="preserve"> apply</w:t>
      </w:r>
      <w:r w:rsidR="00530358" w:rsidRPr="0094192B">
        <w:rPr>
          <w:rFonts w:ascii="Times New Roman" w:hAnsi="Times New Roman" w:cs="Times New Roman"/>
          <w:bCs/>
          <w:sz w:val="32"/>
          <w:szCs w:val="32"/>
        </w:rPr>
        <w:t>, depending upon the individual c</w:t>
      </w:r>
      <w:r w:rsidR="004D4AA4" w:rsidRPr="0094192B">
        <w:rPr>
          <w:rFonts w:ascii="Times New Roman" w:hAnsi="Times New Roman" w:cs="Times New Roman"/>
          <w:bCs/>
          <w:sz w:val="32"/>
          <w:szCs w:val="32"/>
        </w:rPr>
        <w:t>ircumstanc</w:t>
      </w:r>
      <w:r w:rsidR="00530358" w:rsidRPr="0094192B">
        <w:rPr>
          <w:rFonts w:ascii="Times New Roman" w:hAnsi="Times New Roman" w:cs="Times New Roman"/>
          <w:bCs/>
          <w:sz w:val="32"/>
          <w:szCs w:val="32"/>
        </w:rPr>
        <w:t>e</w:t>
      </w:r>
      <w:r w:rsidR="00440925" w:rsidRPr="0094192B">
        <w:rPr>
          <w:rFonts w:ascii="Times New Roman" w:hAnsi="Times New Roman" w:cs="Times New Roman"/>
          <w:bCs/>
          <w:sz w:val="32"/>
          <w:szCs w:val="32"/>
        </w:rPr>
        <w:t>s</w:t>
      </w:r>
      <w:r w:rsidR="0098523A" w:rsidRPr="0094192B">
        <w:rPr>
          <w:rFonts w:ascii="Times New Roman" w:hAnsi="Times New Roman" w:cs="Times New Roman"/>
          <w:bCs/>
          <w:sz w:val="32"/>
          <w:szCs w:val="32"/>
        </w:rPr>
        <w:t>, whether they lived through or died during the Tribulation</w:t>
      </w:r>
      <w:r w:rsidR="00312FFF" w:rsidRPr="0094192B">
        <w:rPr>
          <w:rFonts w:ascii="Times New Roman" w:hAnsi="Times New Roman" w:cs="Times New Roman"/>
          <w:bCs/>
          <w:sz w:val="32"/>
          <w:szCs w:val="32"/>
        </w:rPr>
        <w:t>.</w:t>
      </w:r>
    </w:p>
    <w:p w14:paraId="05F3F358" w14:textId="77777777" w:rsidR="00AB3DB1" w:rsidRPr="00AB3DB1" w:rsidRDefault="00AB3DB1" w:rsidP="005476E6">
      <w:pPr>
        <w:autoSpaceDE w:val="0"/>
        <w:autoSpaceDN w:val="0"/>
        <w:adjustRightInd w:val="0"/>
        <w:rPr>
          <w:rFonts w:ascii="Times New Roman" w:hAnsi="Times New Roman" w:cs="Times New Roman"/>
          <w:b/>
          <w:sz w:val="40"/>
          <w:szCs w:val="40"/>
        </w:rPr>
      </w:pPr>
      <w:r w:rsidRPr="00AB3DB1">
        <w:rPr>
          <w:rFonts w:ascii="Times New Roman" w:hAnsi="Times New Roman" w:cs="Times New Roman"/>
          <w:b/>
          <w:sz w:val="40"/>
          <w:szCs w:val="40"/>
        </w:rPr>
        <w:t>Two Kinds of Resurrection</w:t>
      </w:r>
    </w:p>
    <w:p w14:paraId="05F3F359" w14:textId="77777777" w:rsidR="008941D2" w:rsidRPr="0094192B" w:rsidRDefault="00312FFF" w:rsidP="004D4AA4">
      <w:pPr>
        <w:autoSpaceDE w:val="0"/>
        <w:autoSpaceDN w:val="0"/>
        <w:adjustRightInd w:val="0"/>
        <w:ind w:firstLine="360"/>
        <w:rPr>
          <w:rFonts w:ascii="Times New Roman" w:hAnsi="Times New Roman" w:cs="Times New Roman"/>
          <w:bCs/>
          <w:sz w:val="32"/>
          <w:szCs w:val="32"/>
        </w:rPr>
      </w:pPr>
      <w:r w:rsidRPr="0094192B">
        <w:rPr>
          <w:rFonts w:ascii="Times New Roman" w:hAnsi="Times New Roman" w:cs="Times New Roman"/>
          <w:bCs/>
          <w:sz w:val="32"/>
          <w:szCs w:val="32"/>
        </w:rPr>
        <w:t>I</w:t>
      </w:r>
      <w:r w:rsidR="000178A2" w:rsidRPr="0094192B">
        <w:rPr>
          <w:rFonts w:ascii="Times New Roman" w:hAnsi="Times New Roman" w:cs="Times New Roman"/>
          <w:bCs/>
          <w:sz w:val="32"/>
          <w:szCs w:val="32"/>
        </w:rPr>
        <w:t>t seems natural to</w:t>
      </w:r>
      <w:r w:rsidR="008941D2" w:rsidRPr="0094192B">
        <w:rPr>
          <w:rFonts w:ascii="Times New Roman" w:hAnsi="Times New Roman" w:cs="Times New Roman"/>
          <w:bCs/>
          <w:sz w:val="32"/>
          <w:szCs w:val="32"/>
        </w:rPr>
        <w:t xml:space="preserve"> ask</w:t>
      </w:r>
      <w:r w:rsidRPr="0094192B">
        <w:rPr>
          <w:rFonts w:ascii="Times New Roman" w:hAnsi="Times New Roman" w:cs="Times New Roman"/>
          <w:bCs/>
          <w:sz w:val="32"/>
          <w:szCs w:val="32"/>
        </w:rPr>
        <w:t xml:space="preserve"> concerning th</w:t>
      </w:r>
      <w:r w:rsidR="00403301" w:rsidRPr="0094192B">
        <w:rPr>
          <w:rFonts w:ascii="Times New Roman" w:hAnsi="Times New Roman" w:cs="Times New Roman"/>
          <w:bCs/>
          <w:sz w:val="32"/>
          <w:szCs w:val="32"/>
        </w:rPr>
        <w:t>os</w:t>
      </w:r>
      <w:r w:rsidRPr="0094192B">
        <w:rPr>
          <w:rFonts w:ascii="Times New Roman" w:hAnsi="Times New Roman" w:cs="Times New Roman"/>
          <w:bCs/>
          <w:sz w:val="32"/>
          <w:szCs w:val="32"/>
        </w:rPr>
        <w:t xml:space="preserve">e “saved </w:t>
      </w:r>
      <w:r w:rsidR="00BE57DB" w:rsidRPr="0094192B">
        <w:rPr>
          <w:rFonts w:ascii="Times New Roman" w:hAnsi="Times New Roman" w:cs="Times New Roman"/>
          <w:bCs/>
          <w:sz w:val="32"/>
          <w:szCs w:val="32"/>
        </w:rPr>
        <w:t xml:space="preserve">as </w:t>
      </w:r>
      <w:r w:rsidRPr="0094192B">
        <w:rPr>
          <w:rFonts w:ascii="Times New Roman" w:hAnsi="Times New Roman" w:cs="Times New Roman"/>
          <w:bCs/>
          <w:sz w:val="32"/>
          <w:szCs w:val="32"/>
        </w:rPr>
        <w:t>by fire”</w:t>
      </w:r>
      <w:r w:rsidR="004D4AA4" w:rsidRPr="0094192B">
        <w:rPr>
          <w:rFonts w:ascii="Times New Roman" w:hAnsi="Times New Roman" w:cs="Times New Roman"/>
          <w:bCs/>
          <w:sz w:val="32"/>
          <w:szCs w:val="32"/>
        </w:rPr>
        <w:t xml:space="preserve"> – </w:t>
      </w:r>
      <w:r w:rsidR="008941D2" w:rsidRPr="0094192B">
        <w:rPr>
          <w:rFonts w:ascii="Times New Roman" w:hAnsi="Times New Roman" w:cs="Times New Roman"/>
          <w:bCs/>
          <w:sz w:val="32"/>
          <w:szCs w:val="32"/>
        </w:rPr>
        <w:t>saved for what?</w:t>
      </w:r>
      <w:r w:rsidR="00CF167D" w:rsidRPr="0094192B">
        <w:rPr>
          <w:rFonts w:ascii="Times New Roman" w:hAnsi="Times New Roman" w:cs="Times New Roman"/>
          <w:bCs/>
          <w:sz w:val="32"/>
          <w:szCs w:val="32"/>
        </w:rPr>
        <w:t xml:space="preserve"> Further, we are </w:t>
      </w:r>
      <w:r w:rsidR="00CF167D" w:rsidRPr="0094192B">
        <w:rPr>
          <w:rFonts w:ascii="Times New Roman" w:hAnsi="Times New Roman" w:cs="Times New Roman"/>
          <w:bCs/>
          <w:i/>
          <w:iCs/>
          <w:sz w:val="32"/>
          <w:szCs w:val="32"/>
        </w:rPr>
        <w:t xml:space="preserve">not </w:t>
      </w:r>
      <w:r w:rsidR="00CF167D" w:rsidRPr="0094192B">
        <w:rPr>
          <w:rFonts w:ascii="Times New Roman" w:hAnsi="Times New Roman" w:cs="Times New Roman"/>
          <w:bCs/>
          <w:sz w:val="32"/>
          <w:szCs w:val="32"/>
        </w:rPr>
        <w:t>told if the “saved</w:t>
      </w:r>
      <w:r w:rsidR="00BE57DB" w:rsidRPr="0094192B">
        <w:rPr>
          <w:rFonts w:ascii="Times New Roman" w:hAnsi="Times New Roman" w:cs="Times New Roman"/>
          <w:bCs/>
          <w:sz w:val="32"/>
          <w:szCs w:val="32"/>
        </w:rPr>
        <w:t xml:space="preserve"> as</w:t>
      </w:r>
      <w:r w:rsidR="00CF167D" w:rsidRPr="0094192B">
        <w:rPr>
          <w:rFonts w:ascii="Times New Roman" w:hAnsi="Times New Roman" w:cs="Times New Roman"/>
          <w:bCs/>
          <w:sz w:val="32"/>
          <w:szCs w:val="32"/>
        </w:rPr>
        <w:t xml:space="preserve"> by fire” Covenant Christian will </w:t>
      </w:r>
      <w:r w:rsidRPr="0094192B">
        <w:rPr>
          <w:rFonts w:ascii="Times New Roman" w:hAnsi="Times New Roman" w:cs="Times New Roman"/>
          <w:bCs/>
          <w:sz w:val="32"/>
          <w:szCs w:val="32"/>
        </w:rPr>
        <w:t>receive salvation in the form of</w:t>
      </w:r>
      <w:r w:rsidR="00CF167D" w:rsidRPr="0094192B">
        <w:rPr>
          <w:rFonts w:ascii="Times New Roman" w:hAnsi="Times New Roman" w:cs="Times New Roman"/>
          <w:bCs/>
          <w:sz w:val="32"/>
          <w:szCs w:val="32"/>
        </w:rPr>
        <w:t xml:space="preserve"> resurrect</w:t>
      </w:r>
      <w:r w:rsidRPr="0094192B">
        <w:rPr>
          <w:rFonts w:ascii="Times New Roman" w:hAnsi="Times New Roman" w:cs="Times New Roman"/>
          <w:bCs/>
          <w:sz w:val="32"/>
          <w:szCs w:val="32"/>
        </w:rPr>
        <w:t>ion</w:t>
      </w:r>
      <w:r w:rsidR="00CF167D" w:rsidRPr="0094192B">
        <w:rPr>
          <w:rFonts w:ascii="Times New Roman" w:hAnsi="Times New Roman" w:cs="Times New Roman"/>
          <w:bCs/>
          <w:sz w:val="32"/>
          <w:szCs w:val="32"/>
        </w:rPr>
        <w:t xml:space="preserve">, or whether it will be a </w:t>
      </w:r>
      <w:r w:rsidR="004418E8" w:rsidRPr="0094192B">
        <w:rPr>
          <w:rFonts w:ascii="Times New Roman" w:hAnsi="Times New Roman" w:cs="Times New Roman"/>
          <w:bCs/>
          <w:sz w:val="32"/>
          <w:szCs w:val="32"/>
        </w:rPr>
        <w:t>saving of life</w:t>
      </w:r>
      <w:r w:rsidR="00955E35" w:rsidRPr="0094192B">
        <w:rPr>
          <w:rFonts w:ascii="Times New Roman" w:hAnsi="Times New Roman" w:cs="Times New Roman"/>
          <w:bCs/>
          <w:sz w:val="32"/>
          <w:szCs w:val="32"/>
        </w:rPr>
        <w:t xml:space="preserve"> of the natural body</w:t>
      </w:r>
      <w:r w:rsidR="00AC083A" w:rsidRPr="0094192B">
        <w:rPr>
          <w:rFonts w:ascii="Times New Roman" w:hAnsi="Times New Roman" w:cs="Times New Roman"/>
          <w:bCs/>
          <w:sz w:val="32"/>
          <w:szCs w:val="32"/>
        </w:rPr>
        <w:t xml:space="preserve"> in “</w:t>
      </w:r>
      <w:r w:rsidR="00AC083A" w:rsidRPr="0094192B">
        <w:rPr>
          <w:rFonts w:ascii="Times New Roman" w:hAnsi="Times New Roman" w:cs="Times New Roman"/>
          <w:bCs/>
          <w:sz w:val="32"/>
          <w:szCs w:val="32"/>
          <w:u w:val="single"/>
        </w:rPr>
        <w:t>the day</w:t>
      </w:r>
      <w:r w:rsidR="00AC083A" w:rsidRPr="0094192B">
        <w:rPr>
          <w:rFonts w:ascii="Times New Roman" w:hAnsi="Times New Roman" w:cs="Times New Roman"/>
          <w:bCs/>
          <w:sz w:val="32"/>
          <w:szCs w:val="32"/>
        </w:rPr>
        <w:t>” (of the Lord)</w:t>
      </w:r>
      <w:r w:rsidR="00CF167D" w:rsidRPr="0094192B">
        <w:rPr>
          <w:rFonts w:ascii="Times New Roman" w:hAnsi="Times New Roman" w:cs="Times New Roman"/>
          <w:bCs/>
          <w:sz w:val="32"/>
          <w:szCs w:val="32"/>
        </w:rPr>
        <w:t xml:space="preserve">. We know from later in 1 Corinthians that “flesh and blood cannot inherit God’s kingdom” (15:50). So an inheriting believer must be resurrected </w:t>
      </w:r>
      <w:r w:rsidRPr="0094192B">
        <w:rPr>
          <w:rFonts w:ascii="Times New Roman" w:hAnsi="Times New Roman" w:cs="Times New Roman"/>
          <w:bCs/>
          <w:sz w:val="32"/>
          <w:szCs w:val="32"/>
        </w:rPr>
        <w:t xml:space="preserve">or “changed” </w:t>
      </w:r>
      <w:r w:rsidR="005042A7" w:rsidRPr="0094192B">
        <w:rPr>
          <w:rFonts w:ascii="Times New Roman" w:hAnsi="Times New Roman" w:cs="Times New Roman"/>
          <w:bCs/>
          <w:sz w:val="32"/>
          <w:szCs w:val="32"/>
        </w:rPr>
        <w:t xml:space="preserve">in order </w:t>
      </w:r>
      <w:r w:rsidR="00CF167D" w:rsidRPr="0094192B">
        <w:rPr>
          <w:rFonts w:ascii="Times New Roman" w:hAnsi="Times New Roman" w:cs="Times New Roman"/>
          <w:bCs/>
          <w:sz w:val="32"/>
          <w:szCs w:val="32"/>
        </w:rPr>
        <w:t xml:space="preserve">to </w:t>
      </w:r>
      <w:r w:rsidR="00EB70A5" w:rsidRPr="0094192B">
        <w:rPr>
          <w:rFonts w:ascii="Times New Roman" w:hAnsi="Times New Roman" w:cs="Times New Roman"/>
          <w:bCs/>
          <w:sz w:val="32"/>
          <w:szCs w:val="32"/>
        </w:rPr>
        <w:t>be rewarded</w:t>
      </w:r>
      <w:r w:rsidR="00CF167D" w:rsidRPr="0094192B">
        <w:rPr>
          <w:rFonts w:ascii="Times New Roman" w:hAnsi="Times New Roman" w:cs="Times New Roman"/>
          <w:bCs/>
          <w:sz w:val="32"/>
          <w:szCs w:val="32"/>
        </w:rPr>
        <w:t>. Also, those practicing “the works of the flesh” will not inherit the kingdom (Gal.5:19-21).</w:t>
      </w:r>
      <w:r w:rsidR="00E35850" w:rsidRPr="0094192B">
        <w:rPr>
          <w:rFonts w:ascii="Times New Roman" w:hAnsi="Times New Roman" w:cs="Times New Roman"/>
          <w:bCs/>
          <w:sz w:val="32"/>
          <w:szCs w:val="32"/>
        </w:rPr>
        <w:t xml:space="preserve"> This does not necessarily exclude th</w:t>
      </w:r>
      <w:r w:rsidR="00955E35" w:rsidRPr="0094192B">
        <w:rPr>
          <w:rFonts w:ascii="Times New Roman" w:hAnsi="Times New Roman" w:cs="Times New Roman"/>
          <w:bCs/>
          <w:sz w:val="32"/>
          <w:szCs w:val="32"/>
        </w:rPr>
        <w:t>ose</w:t>
      </w:r>
      <w:r w:rsidR="00E35850" w:rsidRPr="0094192B">
        <w:rPr>
          <w:rFonts w:ascii="Times New Roman" w:hAnsi="Times New Roman" w:cs="Times New Roman"/>
          <w:bCs/>
          <w:sz w:val="32"/>
          <w:szCs w:val="32"/>
        </w:rPr>
        <w:t xml:space="preserve"> “saved </w:t>
      </w:r>
      <w:r w:rsidR="00B24892" w:rsidRPr="0094192B">
        <w:rPr>
          <w:rFonts w:ascii="Times New Roman" w:hAnsi="Times New Roman" w:cs="Times New Roman"/>
          <w:bCs/>
          <w:sz w:val="32"/>
          <w:szCs w:val="32"/>
        </w:rPr>
        <w:t xml:space="preserve">as </w:t>
      </w:r>
      <w:r w:rsidR="00E35850" w:rsidRPr="0094192B">
        <w:rPr>
          <w:rFonts w:ascii="Times New Roman" w:hAnsi="Times New Roman" w:cs="Times New Roman"/>
          <w:bCs/>
          <w:sz w:val="32"/>
          <w:szCs w:val="32"/>
        </w:rPr>
        <w:t xml:space="preserve">by fire” from </w:t>
      </w:r>
      <w:r w:rsidR="0037584E" w:rsidRPr="0094192B">
        <w:rPr>
          <w:rFonts w:ascii="Times New Roman" w:hAnsi="Times New Roman" w:cs="Times New Roman"/>
          <w:bCs/>
          <w:sz w:val="32"/>
          <w:szCs w:val="32"/>
        </w:rPr>
        <w:t xml:space="preserve">being </w:t>
      </w:r>
      <w:r w:rsidR="00E35850" w:rsidRPr="0094192B">
        <w:rPr>
          <w:rFonts w:ascii="Times New Roman" w:hAnsi="Times New Roman" w:cs="Times New Roman"/>
          <w:bCs/>
          <w:sz w:val="32"/>
          <w:szCs w:val="32"/>
        </w:rPr>
        <w:t>resurrect</w:t>
      </w:r>
      <w:r w:rsidR="0037584E" w:rsidRPr="0094192B">
        <w:rPr>
          <w:rFonts w:ascii="Times New Roman" w:hAnsi="Times New Roman" w:cs="Times New Roman"/>
          <w:bCs/>
          <w:sz w:val="32"/>
          <w:szCs w:val="32"/>
        </w:rPr>
        <w:t>ed</w:t>
      </w:r>
      <w:r w:rsidR="00DD0F1A" w:rsidRPr="0094192B">
        <w:rPr>
          <w:rFonts w:ascii="Times New Roman" w:hAnsi="Times New Roman" w:cs="Times New Roman"/>
          <w:bCs/>
          <w:sz w:val="32"/>
          <w:szCs w:val="32"/>
        </w:rPr>
        <w:t xml:space="preserve"> (or </w:t>
      </w:r>
      <w:r w:rsidR="001452A4" w:rsidRPr="0094192B">
        <w:rPr>
          <w:rFonts w:ascii="Times New Roman" w:hAnsi="Times New Roman" w:cs="Times New Roman"/>
          <w:bCs/>
          <w:sz w:val="32"/>
          <w:szCs w:val="32"/>
        </w:rPr>
        <w:t>“</w:t>
      </w:r>
      <w:r w:rsidR="00DD0F1A" w:rsidRPr="0094192B">
        <w:rPr>
          <w:rFonts w:ascii="Times New Roman" w:hAnsi="Times New Roman" w:cs="Times New Roman"/>
          <w:bCs/>
          <w:sz w:val="32"/>
          <w:szCs w:val="32"/>
        </w:rPr>
        <w:t>changed</w:t>
      </w:r>
      <w:r w:rsidR="001452A4" w:rsidRPr="0094192B">
        <w:rPr>
          <w:rFonts w:ascii="Times New Roman" w:hAnsi="Times New Roman" w:cs="Times New Roman"/>
          <w:bCs/>
          <w:sz w:val="32"/>
          <w:szCs w:val="32"/>
        </w:rPr>
        <w:t>”</w:t>
      </w:r>
      <w:r w:rsidR="00DD0F1A" w:rsidRPr="0094192B">
        <w:rPr>
          <w:rFonts w:ascii="Times New Roman" w:hAnsi="Times New Roman" w:cs="Times New Roman"/>
          <w:bCs/>
          <w:sz w:val="32"/>
          <w:szCs w:val="32"/>
        </w:rPr>
        <w:t xml:space="preserve"> per 1 Cor.15:51-52)</w:t>
      </w:r>
      <w:r w:rsidR="00E35850" w:rsidRPr="0094192B">
        <w:rPr>
          <w:rFonts w:ascii="Times New Roman" w:hAnsi="Times New Roman" w:cs="Times New Roman"/>
          <w:bCs/>
          <w:sz w:val="32"/>
          <w:szCs w:val="32"/>
        </w:rPr>
        <w:t>, because Dan.12:1-2 speaks of two classes of resurrection –</w:t>
      </w:r>
    </w:p>
    <w:p w14:paraId="05F3F35A" w14:textId="77777777" w:rsidR="003768C7" w:rsidRPr="0094192B" w:rsidRDefault="003768C7" w:rsidP="00311D74">
      <w:pPr>
        <w:numPr>
          <w:ilvl w:val="0"/>
          <w:numId w:val="71"/>
        </w:numPr>
        <w:autoSpaceDE w:val="0"/>
        <w:autoSpaceDN w:val="0"/>
        <w:adjustRightInd w:val="0"/>
        <w:ind w:left="720"/>
        <w:rPr>
          <w:rFonts w:ascii="Times New Roman" w:hAnsi="Times New Roman" w:cs="Times New Roman"/>
          <w:bCs/>
          <w:sz w:val="32"/>
          <w:szCs w:val="32"/>
        </w:rPr>
      </w:pPr>
      <w:r w:rsidRPr="0094192B">
        <w:rPr>
          <w:rFonts w:ascii="Times New Roman" w:hAnsi="Times New Roman" w:cs="Times New Roman"/>
          <w:b/>
          <w:sz w:val="32"/>
          <w:szCs w:val="32"/>
          <w:u w:val="single"/>
        </w:rPr>
        <w:t>many</w:t>
      </w:r>
      <w:r w:rsidRPr="0094192B">
        <w:rPr>
          <w:rFonts w:ascii="Times New Roman" w:hAnsi="Times New Roman" w:cs="Times New Roman"/>
          <w:bCs/>
          <w:sz w:val="32"/>
          <w:szCs w:val="32"/>
        </w:rPr>
        <w:t xml:space="preserve"> will awake from sleepings of dusty ground</w:t>
      </w:r>
    </w:p>
    <w:p w14:paraId="05F3F35B" w14:textId="77777777" w:rsidR="00E35850" w:rsidRPr="0094192B" w:rsidRDefault="00403301" w:rsidP="00311D74">
      <w:pPr>
        <w:numPr>
          <w:ilvl w:val="0"/>
          <w:numId w:val="72"/>
        </w:num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u w:val="single"/>
        </w:rPr>
        <w:t>thes</w:t>
      </w:r>
      <w:r w:rsidR="00E35850" w:rsidRPr="0094192B">
        <w:rPr>
          <w:rFonts w:ascii="Times New Roman" w:hAnsi="Times New Roman" w:cs="Times New Roman"/>
          <w:bCs/>
          <w:sz w:val="32"/>
          <w:szCs w:val="32"/>
          <w:u w:val="single"/>
        </w:rPr>
        <w:t>e</w:t>
      </w:r>
      <w:r w:rsidRPr="0094192B">
        <w:rPr>
          <w:rFonts w:ascii="Times New Roman" w:hAnsi="Times New Roman" w:cs="Times New Roman"/>
          <w:bCs/>
          <w:sz w:val="32"/>
          <w:szCs w:val="32"/>
        </w:rPr>
        <w:t xml:space="preserve"> (‘some’)</w:t>
      </w:r>
      <w:r w:rsidR="00E35850" w:rsidRPr="0094192B">
        <w:rPr>
          <w:rFonts w:ascii="Times New Roman" w:hAnsi="Times New Roman" w:cs="Times New Roman"/>
          <w:bCs/>
          <w:sz w:val="32"/>
          <w:szCs w:val="32"/>
        </w:rPr>
        <w:t xml:space="preserve"> to </w:t>
      </w:r>
      <w:r w:rsidR="00E35850" w:rsidRPr="0094192B">
        <w:rPr>
          <w:rFonts w:ascii="Times New Roman" w:hAnsi="Times New Roman" w:cs="Times New Roman"/>
          <w:bCs/>
          <w:sz w:val="32"/>
          <w:szCs w:val="32"/>
          <w:u w:val="single"/>
        </w:rPr>
        <w:t>life of an age</w:t>
      </w:r>
      <w:r w:rsidR="00955E35" w:rsidRPr="0094192B">
        <w:rPr>
          <w:rFonts w:ascii="Times New Roman" w:hAnsi="Times New Roman" w:cs="Times New Roman"/>
          <w:bCs/>
          <w:sz w:val="32"/>
          <w:szCs w:val="32"/>
        </w:rPr>
        <w:t xml:space="preserve"> (12:2)</w:t>
      </w:r>
    </w:p>
    <w:p w14:paraId="05F3F35C" w14:textId="77777777" w:rsidR="00E35850" w:rsidRPr="0094192B" w:rsidRDefault="00403301" w:rsidP="00311D74">
      <w:pPr>
        <w:numPr>
          <w:ilvl w:val="0"/>
          <w:numId w:val="72"/>
        </w:num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u w:val="single"/>
        </w:rPr>
        <w:t>thes</w:t>
      </w:r>
      <w:r w:rsidR="00E35850" w:rsidRPr="0094192B">
        <w:rPr>
          <w:rFonts w:ascii="Times New Roman" w:hAnsi="Times New Roman" w:cs="Times New Roman"/>
          <w:bCs/>
          <w:sz w:val="32"/>
          <w:szCs w:val="32"/>
          <w:u w:val="single"/>
        </w:rPr>
        <w:t>e</w:t>
      </w:r>
      <w:r w:rsidRPr="0094192B">
        <w:rPr>
          <w:rFonts w:ascii="Times New Roman" w:hAnsi="Times New Roman" w:cs="Times New Roman"/>
          <w:bCs/>
          <w:sz w:val="32"/>
          <w:szCs w:val="32"/>
        </w:rPr>
        <w:t xml:space="preserve"> (‘some’)</w:t>
      </w:r>
      <w:r w:rsidR="00E35850" w:rsidRPr="0094192B">
        <w:rPr>
          <w:rFonts w:ascii="Times New Roman" w:hAnsi="Times New Roman" w:cs="Times New Roman"/>
          <w:bCs/>
          <w:sz w:val="32"/>
          <w:szCs w:val="32"/>
        </w:rPr>
        <w:t xml:space="preserve"> to </w:t>
      </w:r>
      <w:r w:rsidR="00E35850" w:rsidRPr="0094192B">
        <w:rPr>
          <w:rFonts w:ascii="Times New Roman" w:hAnsi="Times New Roman" w:cs="Times New Roman"/>
          <w:bCs/>
          <w:sz w:val="32"/>
          <w:szCs w:val="32"/>
          <w:u w:val="single"/>
        </w:rPr>
        <w:t>reproaches</w:t>
      </w:r>
      <w:r w:rsidR="00E35850" w:rsidRPr="0094192B">
        <w:rPr>
          <w:rFonts w:ascii="Times New Roman" w:hAnsi="Times New Roman" w:cs="Times New Roman"/>
          <w:bCs/>
          <w:sz w:val="32"/>
          <w:szCs w:val="32"/>
        </w:rPr>
        <w:t xml:space="preserve">, to </w:t>
      </w:r>
      <w:r w:rsidR="00E35850" w:rsidRPr="0094192B">
        <w:rPr>
          <w:rFonts w:ascii="Times New Roman" w:hAnsi="Times New Roman" w:cs="Times New Roman"/>
          <w:bCs/>
          <w:sz w:val="32"/>
          <w:szCs w:val="32"/>
          <w:u w:val="single"/>
        </w:rPr>
        <w:t>abhorrence of an age</w:t>
      </w:r>
      <w:r w:rsidR="00955E35" w:rsidRPr="0094192B">
        <w:rPr>
          <w:rFonts w:ascii="Times New Roman" w:hAnsi="Times New Roman" w:cs="Times New Roman"/>
          <w:bCs/>
          <w:sz w:val="32"/>
          <w:szCs w:val="32"/>
        </w:rPr>
        <w:t xml:space="preserve"> (12:2)</w:t>
      </w:r>
    </w:p>
    <w:p w14:paraId="05F3F35D" w14:textId="77777777" w:rsidR="00E35850" w:rsidRPr="0094192B" w:rsidRDefault="00955E35" w:rsidP="00CF0519">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rPr>
        <w:t>In both cases something lasts for an age. And “the age”</w:t>
      </w:r>
      <w:r w:rsidR="00797883" w:rsidRPr="0094192B">
        <w:rPr>
          <w:rFonts w:ascii="Times New Roman" w:hAnsi="Times New Roman" w:cs="Times New Roman"/>
          <w:bCs/>
          <w:sz w:val="32"/>
          <w:szCs w:val="32"/>
        </w:rPr>
        <w:t xml:space="preserve"> here in Daniel</w:t>
      </w:r>
      <w:r w:rsidRPr="0094192B">
        <w:rPr>
          <w:rFonts w:ascii="Times New Roman" w:hAnsi="Times New Roman" w:cs="Times New Roman"/>
          <w:bCs/>
          <w:sz w:val="32"/>
          <w:szCs w:val="32"/>
        </w:rPr>
        <w:t xml:space="preserve">, as with all things </w:t>
      </w:r>
      <w:r w:rsidR="008C321A" w:rsidRPr="0094192B">
        <w:rPr>
          <w:rFonts w:ascii="Times New Roman" w:hAnsi="Times New Roman" w:cs="Times New Roman"/>
          <w:bCs/>
          <w:sz w:val="32"/>
          <w:szCs w:val="32"/>
        </w:rPr>
        <w:t>“</w:t>
      </w:r>
      <w:r w:rsidRPr="0094192B">
        <w:rPr>
          <w:rFonts w:ascii="Times New Roman" w:hAnsi="Times New Roman" w:cs="Times New Roman"/>
          <w:bCs/>
          <w:sz w:val="32"/>
          <w:szCs w:val="32"/>
        </w:rPr>
        <w:t>aionian</w:t>
      </w:r>
      <w:r w:rsidR="008C321A" w:rsidRPr="0094192B">
        <w:rPr>
          <w:rFonts w:ascii="Times New Roman" w:hAnsi="Times New Roman" w:cs="Times New Roman"/>
          <w:bCs/>
          <w:sz w:val="32"/>
          <w:szCs w:val="32"/>
        </w:rPr>
        <w:t>”</w:t>
      </w:r>
      <w:r w:rsidRPr="0094192B">
        <w:rPr>
          <w:rFonts w:ascii="Times New Roman" w:hAnsi="Times New Roman" w:cs="Times New Roman"/>
          <w:bCs/>
          <w:sz w:val="32"/>
          <w:szCs w:val="32"/>
        </w:rPr>
        <w:t xml:space="preserve"> in the Gospels-Acts </w:t>
      </w:r>
      <w:r w:rsidR="00CF0519" w:rsidRPr="0094192B">
        <w:rPr>
          <w:rFonts w:ascii="Times New Roman" w:hAnsi="Times New Roman" w:cs="Times New Roman"/>
          <w:bCs/>
          <w:sz w:val="32"/>
          <w:szCs w:val="32"/>
        </w:rPr>
        <w:t>recor</w:t>
      </w:r>
      <w:r w:rsidRPr="0094192B">
        <w:rPr>
          <w:rFonts w:ascii="Times New Roman" w:hAnsi="Times New Roman" w:cs="Times New Roman"/>
          <w:bCs/>
          <w:sz w:val="32"/>
          <w:szCs w:val="32"/>
        </w:rPr>
        <w:t xml:space="preserve">d, is the age to </w:t>
      </w:r>
      <w:r w:rsidRPr="0094192B">
        <w:rPr>
          <w:rFonts w:ascii="Times New Roman" w:hAnsi="Times New Roman" w:cs="Times New Roman"/>
          <w:bCs/>
          <w:sz w:val="32"/>
          <w:szCs w:val="32"/>
        </w:rPr>
        <w:lastRenderedPageBreak/>
        <w:t xml:space="preserve">come, the </w:t>
      </w:r>
      <w:r w:rsidR="00B34BB4" w:rsidRPr="0094192B">
        <w:rPr>
          <w:rFonts w:ascii="Times New Roman" w:hAnsi="Times New Roman" w:cs="Times New Roman"/>
          <w:bCs/>
          <w:sz w:val="32"/>
          <w:szCs w:val="32"/>
        </w:rPr>
        <w:t>millennial</w:t>
      </w:r>
      <w:r w:rsidRPr="0094192B">
        <w:rPr>
          <w:rFonts w:ascii="Times New Roman" w:hAnsi="Times New Roman" w:cs="Times New Roman"/>
          <w:bCs/>
          <w:sz w:val="32"/>
          <w:szCs w:val="32"/>
        </w:rPr>
        <w:t xml:space="preserve"> age. </w:t>
      </w:r>
      <w:r w:rsidR="00E35850" w:rsidRPr="0094192B">
        <w:rPr>
          <w:rFonts w:ascii="Times New Roman" w:hAnsi="Times New Roman" w:cs="Times New Roman"/>
          <w:bCs/>
          <w:sz w:val="32"/>
          <w:szCs w:val="32"/>
        </w:rPr>
        <w:t>But th</w:t>
      </w:r>
      <w:r w:rsidRPr="0094192B">
        <w:rPr>
          <w:rFonts w:ascii="Times New Roman" w:hAnsi="Times New Roman" w:cs="Times New Roman"/>
          <w:bCs/>
          <w:sz w:val="32"/>
          <w:szCs w:val="32"/>
        </w:rPr>
        <w:t>e prelude to this age</w:t>
      </w:r>
      <w:r w:rsidR="00E35850" w:rsidRPr="0094192B">
        <w:rPr>
          <w:rFonts w:ascii="Times New Roman" w:hAnsi="Times New Roman" w:cs="Times New Roman"/>
          <w:bCs/>
          <w:sz w:val="32"/>
          <w:szCs w:val="32"/>
        </w:rPr>
        <w:t xml:space="preserve"> </w:t>
      </w:r>
      <w:r w:rsidR="003D42D1" w:rsidRPr="0094192B">
        <w:rPr>
          <w:rFonts w:ascii="Times New Roman" w:hAnsi="Times New Roman" w:cs="Times New Roman"/>
          <w:bCs/>
          <w:sz w:val="32"/>
          <w:szCs w:val="32"/>
        </w:rPr>
        <w:t xml:space="preserve">according to Daniel </w:t>
      </w:r>
      <w:r w:rsidR="00E35850" w:rsidRPr="0094192B">
        <w:rPr>
          <w:rFonts w:ascii="Times New Roman" w:hAnsi="Times New Roman" w:cs="Times New Roman"/>
          <w:bCs/>
          <w:sz w:val="32"/>
          <w:szCs w:val="32"/>
        </w:rPr>
        <w:t>will be –</w:t>
      </w:r>
    </w:p>
    <w:p w14:paraId="05F3F35E" w14:textId="77777777" w:rsidR="00E35850" w:rsidRPr="0094192B" w:rsidRDefault="00473C5D" w:rsidP="00311D74">
      <w:pPr>
        <w:numPr>
          <w:ilvl w:val="0"/>
          <w:numId w:val="51"/>
        </w:num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rPr>
        <w:t>a</w:t>
      </w:r>
      <w:r w:rsidR="00E35850" w:rsidRPr="0094192B">
        <w:rPr>
          <w:rFonts w:ascii="Times New Roman" w:hAnsi="Times New Roman" w:cs="Times New Roman"/>
          <w:bCs/>
          <w:sz w:val="32"/>
          <w:szCs w:val="32"/>
        </w:rPr>
        <w:t xml:space="preserve"> time of distress which has not come since </w:t>
      </w:r>
      <w:r w:rsidRPr="0094192B">
        <w:rPr>
          <w:rFonts w:ascii="Times New Roman" w:hAnsi="Times New Roman" w:cs="Times New Roman"/>
          <w:bCs/>
          <w:i/>
          <w:sz w:val="32"/>
          <w:szCs w:val="32"/>
        </w:rPr>
        <w:t xml:space="preserve">the </w:t>
      </w:r>
      <w:r w:rsidRPr="0094192B">
        <w:rPr>
          <w:rFonts w:ascii="Times New Roman" w:hAnsi="Times New Roman" w:cs="Times New Roman"/>
          <w:bCs/>
          <w:sz w:val="32"/>
          <w:szCs w:val="32"/>
        </w:rPr>
        <w:t>coming of a nation until that time</w:t>
      </w:r>
      <w:r w:rsidR="00955E35" w:rsidRPr="0094192B">
        <w:rPr>
          <w:rFonts w:ascii="Times New Roman" w:hAnsi="Times New Roman" w:cs="Times New Roman"/>
          <w:bCs/>
          <w:sz w:val="32"/>
          <w:szCs w:val="32"/>
        </w:rPr>
        <w:t xml:space="preserve"> (12:1)</w:t>
      </w:r>
    </w:p>
    <w:p w14:paraId="05F3F35F" w14:textId="77777777" w:rsidR="00473C5D" w:rsidRPr="0094192B" w:rsidRDefault="00473C5D" w:rsidP="00311D74">
      <w:pPr>
        <w:numPr>
          <w:ilvl w:val="0"/>
          <w:numId w:val="51"/>
        </w:num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rPr>
        <w:t xml:space="preserve">at that time will </w:t>
      </w:r>
      <w:r w:rsidRPr="0094192B">
        <w:rPr>
          <w:rFonts w:ascii="Times New Roman" w:hAnsi="Times New Roman" w:cs="Times New Roman"/>
          <w:bCs/>
          <w:sz w:val="32"/>
          <w:szCs w:val="32"/>
          <w:u w:val="single"/>
        </w:rPr>
        <w:t>escape</w:t>
      </w:r>
      <w:r w:rsidRPr="0094192B">
        <w:rPr>
          <w:rFonts w:ascii="Times New Roman" w:hAnsi="Times New Roman" w:cs="Times New Roman"/>
          <w:bCs/>
          <w:sz w:val="32"/>
          <w:szCs w:val="32"/>
        </w:rPr>
        <w:t xml:space="preserve"> your people, everyone who </w:t>
      </w:r>
      <w:r w:rsidRPr="0094192B">
        <w:rPr>
          <w:rFonts w:ascii="Times New Roman" w:hAnsi="Times New Roman" w:cs="Times New Roman"/>
          <w:bCs/>
          <w:i/>
          <w:sz w:val="32"/>
          <w:szCs w:val="32"/>
        </w:rPr>
        <w:t>is</w:t>
      </w:r>
      <w:r w:rsidRPr="0094192B">
        <w:rPr>
          <w:rFonts w:ascii="Times New Roman" w:hAnsi="Times New Roman" w:cs="Times New Roman"/>
          <w:bCs/>
          <w:sz w:val="32"/>
          <w:szCs w:val="32"/>
        </w:rPr>
        <w:t xml:space="preserve"> found, </w:t>
      </w:r>
      <w:r w:rsidRPr="0094192B">
        <w:rPr>
          <w:rFonts w:ascii="Times New Roman" w:hAnsi="Times New Roman" w:cs="Times New Roman"/>
          <w:bCs/>
          <w:sz w:val="32"/>
          <w:szCs w:val="32"/>
          <w:u w:val="single"/>
        </w:rPr>
        <w:t>written in the book</w:t>
      </w:r>
      <w:r w:rsidR="00955E35" w:rsidRPr="0094192B">
        <w:rPr>
          <w:rFonts w:ascii="Times New Roman" w:hAnsi="Times New Roman" w:cs="Times New Roman"/>
          <w:bCs/>
          <w:sz w:val="32"/>
          <w:szCs w:val="32"/>
        </w:rPr>
        <w:t xml:space="preserve"> (12:1)</w:t>
      </w:r>
    </w:p>
    <w:p w14:paraId="05F3F360" w14:textId="77777777" w:rsidR="003768C7" w:rsidRPr="0094192B" w:rsidRDefault="007D1675" w:rsidP="00312FFF">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rPr>
        <w:t xml:space="preserve">So the prelude to </w:t>
      </w:r>
      <w:r w:rsidR="003768C7" w:rsidRPr="0094192B">
        <w:rPr>
          <w:rFonts w:ascii="Times New Roman" w:hAnsi="Times New Roman" w:cs="Times New Roman"/>
          <w:bCs/>
          <w:sz w:val="32"/>
          <w:szCs w:val="32"/>
        </w:rPr>
        <w:t xml:space="preserve">this </w:t>
      </w:r>
      <w:r w:rsidRPr="0094192B">
        <w:rPr>
          <w:rFonts w:ascii="Times New Roman" w:hAnsi="Times New Roman" w:cs="Times New Roman"/>
          <w:bCs/>
          <w:sz w:val="32"/>
          <w:szCs w:val="32"/>
        </w:rPr>
        <w:t xml:space="preserve">resurrection </w:t>
      </w:r>
      <w:r w:rsidR="003768C7" w:rsidRPr="0094192B">
        <w:rPr>
          <w:rFonts w:ascii="Times New Roman" w:hAnsi="Times New Roman" w:cs="Times New Roman"/>
          <w:bCs/>
          <w:sz w:val="32"/>
          <w:szCs w:val="32"/>
        </w:rPr>
        <w:t>of “</w:t>
      </w:r>
      <w:r w:rsidR="003768C7" w:rsidRPr="0094192B">
        <w:rPr>
          <w:rFonts w:ascii="Times New Roman" w:hAnsi="Times New Roman" w:cs="Times New Roman"/>
          <w:bCs/>
          <w:sz w:val="32"/>
          <w:szCs w:val="32"/>
          <w:u w:val="single"/>
        </w:rPr>
        <w:t>many</w:t>
      </w:r>
      <w:r w:rsidR="003768C7" w:rsidRPr="0094192B">
        <w:rPr>
          <w:rFonts w:ascii="Times New Roman" w:hAnsi="Times New Roman" w:cs="Times New Roman"/>
          <w:bCs/>
          <w:sz w:val="32"/>
          <w:szCs w:val="32"/>
        </w:rPr>
        <w:t xml:space="preserve">” </w:t>
      </w:r>
      <w:r w:rsidRPr="0094192B">
        <w:rPr>
          <w:rFonts w:ascii="Times New Roman" w:hAnsi="Times New Roman" w:cs="Times New Roman"/>
          <w:bCs/>
          <w:sz w:val="32"/>
          <w:szCs w:val="32"/>
        </w:rPr>
        <w:t>will be the Great Tribulation</w:t>
      </w:r>
      <w:r w:rsidR="003768C7" w:rsidRPr="0094192B">
        <w:rPr>
          <w:rFonts w:ascii="Times New Roman" w:hAnsi="Times New Roman" w:cs="Times New Roman"/>
          <w:bCs/>
          <w:sz w:val="32"/>
          <w:szCs w:val="32"/>
        </w:rPr>
        <w:t xml:space="preserve"> and the “</w:t>
      </w:r>
      <w:r w:rsidR="003768C7" w:rsidRPr="0094192B">
        <w:rPr>
          <w:rFonts w:ascii="Times New Roman" w:hAnsi="Times New Roman" w:cs="Times New Roman"/>
          <w:bCs/>
          <w:sz w:val="32"/>
          <w:szCs w:val="32"/>
          <w:u w:val="single"/>
        </w:rPr>
        <w:t>escape</w:t>
      </w:r>
      <w:r w:rsidR="003768C7" w:rsidRPr="0094192B">
        <w:rPr>
          <w:rFonts w:ascii="Times New Roman" w:hAnsi="Times New Roman" w:cs="Times New Roman"/>
          <w:bCs/>
          <w:sz w:val="32"/>
          <w:szCs w:val="32"/>
        </w:rPr>
        <w:t>” of those “</w:t>
      </w:r>
      <w:r w:rsidR="003768C7" w:rsidRPr="0094192B">
        <w:rPr>
          <w:rFonts w:ascii="Times New Roman" w:hAnsi="Times New Roman" w:cs="Times New Roman"/>
          <w:bCs/>
          <w:sz w:val="32"/>
          <w:szCs w:val="32"/>
          <w:u w:val="single"/>
        </w:rPr>
        <w:t>written in the book</w:t>
      </w:r>
      <w:r w:rsidR="003768C7" w:rsidRPr="0094192B">
        <w:rPr>
          <w:rFonts w:ascii="Times New Roman" w:hAnsi="Times New Roman" w:cs="Times New Roman"/>
          <w:bCs/>
          <w:sz w:val="32"/>
          <w:szCs w:val="32"/>
        </w:rPr>
        <w:t>”</w:t>
      </w:r>
      <w:r w:rsidRPr="0094192B">
        <w:rPr>
          <w:rFonts w:ascii="Times New Roman" w:hAnsi="Times New Roman" w:cs="Times New Roman"/>
          <w:bCs/>
          <w:sz w:val="32"/>
          <w:szCs w:val="32"/>
        </w:rPr>
        <w:t xml:space="preserve">. </w:t>
      </w:r>
      <w:r w:rsidR="003768C7" w:rsidRPr="0094192B">
        <w:rPr>
          <w:rFonts w:ascii="Times New Roman" w:hAnsi="Times New Roman" w:cs="Times New Roman"/>
          <w:bCs/>
          <w:sz w:val="32"/>
          <w:szCs w:val="32"/>
        </w:rPr>
        <w:t xml:space="preserve">My understanding is </w:t>
      </w:r>
      <w:r w:rsidR="00532B21" w:rsidRPr="0094192B">
        <w:rPr>
          <w:rFonts w:ascii="Times New Roman" w:hAnsi="Times New Roman" w:cs="Times New Roman"/>
          <w:bCs/>
          <w:sz w:val="32"/>
          <w:szCs w:val="32"/>
        </w:rPr>
        <w:t>that</w:t>
      </w:r>
      <w:r w:rsidR="003768C7" w:rsidRPr="0094192B">
        <w:rPr>
          <w:rFonts w:ascii="Times New Roman" w:hAnsi="Times New Roman" w:cs="Times New Roman"/>
          <w:bCs/>
          <w:sz w:val="32"/>
          <w:szCs w:val="32"/>
        </w:rPr>
        <w:t xml:space="preserve"> these “escaped”</w:t>
      </w:r>
      <w:r w:rsidR="00EB70A5" w:rsidRPr="0094192B">
        <w:rPr>
          <w:rFonts w:ascii="Times New Roman" w:hAnsi="Times New Roman" w:cs="Times New Roman"/>
          <w:bCs/>
          <w:sz w:val="32"/>
          <w:szCs w:val="32"/>
        </w:rPr>
        <w:t>,</w:t>
      </w:r>
      <w:r w:rsidR="003768C7" w:rsidRPr="0094192B">
        <w:rPr>
          <w:rFonts w:ascii="Times New Roman" w:hAnsi="Times New Roman" w:cs="Times New Roman"/>
          <w:bCs/>
          <w:sz w:val="32"/>
          <w:szCs w:val="32"/>
        </w:rPr>
        <w:t xml:space="preserve"> and th</w:t>
      </w:r>
      <w:r w:rsidR="00141268" w:rsidRPr="0094192B">
        <w:rPr>
          <w:rFonts w:ascii="Times New Roman" w:hAnsi="Times New Roman" w:cs="Times New Roman"/>
          <w:bCs/>
          <w:sz w:val="32"/>
          <w:szCs w:val="32"/>
        </w:rPr>
        <w:t>os</w:t>
      </w:r>
      <w:r w:rsidR="003768C7" w:rsidRPr="0094192B">
        <w:rPr>
          <w:rFonts w:ascii="Times New Roman" w:hAnsi="Times New Roman" w:cs="Times New Roman"/>
          <w:bCs/>
          <w:sz w:val="32"/>
          <w:szCs w:val="32"/>
        </w:rPr>
        <w:t xml:space="preserve">e awakened “some </w:t>
      </w:r>
      <w:r w:rsidR="003768C7" w:rsidRPr="0094192B">
        <w:rPr>
          <w:rFonts w:ascii="Times New Roman" w:hAnsi="Times New Roman" w:cs="Times New Roman"/>
          <w:bCs/>
          <w:sz w:val="32"/>
          <w:szCs w:val="32"/>
          <w:u w:val="single"/>
        </w:rPr>
        <w:t>to life of an age</w:t>
      </w:r>
      <w:r w:rsidR="003768C7" w:rsidRPr="0094192B">
        <w:rPr>
          <w:rFonts w:ascii="Times New Roman" w:hAnsi="Times New Roman" w:cs="Times New Roman"/>
          <w:bCs/>
          <w:sz w:val="32"/>
          <w:szCs w:val="32"/>
        </w:rPr>
        <w:t>”</w:t>
      </w:r>
      <w:r w:rsidR="00EB70A5" w:rsidRPr="0094192B">
        <w:rPr>
          <w:rFonts w:ascii="Times New Roman" w:hAnsi="Times New Roman" w:cs="Times New Roman"/>
          <w:bCs/>
          <w:sz w:val="32"/>
          <w:szCs w:val="32"/>
        </w:rPr>
        <w:t>,</w:t>
      </w:r>
      <w:r w:rsidR="003768C7" w:rsidRPr="0094192B">
        <w:rPr>
          <w:rFonts w:ascii="Times New Roman" w:hAnsi="Times New Roman" w:cs="Times New Roman"/>
          <w:bCs/>
          <w:sz w:val="32"/>
          <w:szCs w:val="32"/>
        </w:rPr>
        <w:t xml:space="preserve"> form the two groups who “meet the Lord in the air” (1 Th.4:13-17). </w:t>
      </w:r>
      <w:r w:rsidR="00532B21" w:rsidRPr="0094192B">
        <w:rPr>
          <w:rFonts w:ascii="Times New Roman" w:hAnsi="Times New Roman" w:cs="Times New Roman"/>
          <w:bCs/>
          <w:sz w:val="32"/>
          <w:szCs w:val="32"/>
        </w:rPr>
        <w:t>That leaves th</w:t>
      </w:r>
      <w:r w:rsidR="00CF0519" w:rsidRPr="0094192B">
        <w:rPr>
          <w:rFonts w:ascii="Times New Roman" w:hAnsi="Times New Roman" w:cs="Times New Roman"/>
          <w:bCs/>
          <w:sz w:val="32"/>
          <w:szCs w:val="32"/>
        </w:rPr>
        <w:t>os</w:t>
      </w:r>
      <w:r w:rsidR="00532B21" w:rsidRPr="0094192B">
        <w:rPr>
          <w:rFonts w:ascii="Times New Roman" w:hAnsi="Times New Roman" w:cs="Times New Roman"/>
          <w:bCs/>
          <w:sz w:val="32"/>
          <w:szCs w:val="32"/>
        </w:rPr>
        <w:t>e awakened</w:t>
      </w:r>
      <w:r w:rsidR="00EB70A5" w:rsidRPr="0094192B">
        <w:rPr>
          <w:rFonts w:ascii="Times New Roman" w:hAnsi="Times New Roman" w:cs="Times New Roman"/>
          <w:bCs/>
          <w:sz w:val="32"/>
          <w:szCs w:val="32"/>
        </w:rPr>
        <w:t>,</w:t>
      </w:r>
      <w:r w:rsidR="00532B21" w:rsidRPr="0094192B">
        <w:rPr>
          <w:rFonts w:ascii="Times New Roman" w:hAnsi="Times New Roman" w:cs="Times New Roman"/>
          <w:bCs/>
          <w:sz w:val="32"/>
          <w:szCs w:val="32"/>
        </w:rPr>
        <w:t xml:space="preserve"> “some to reproaches, to </w:t>
      </w:r>
      <w:r w:rsidR="00532B21" w:rsidRPr="0094192B">
        <w:rPr>
          <w:rFonts w:ascii="Times New Roman" w:hAnsi="Times New Roman" w:cs="Times New Roman"/>
          <w:bCs/>
          <w:sz w:val="32"/>
          <w:szCs w:val="32"/>
          <w:u w:val="single"/>
        </w:rPr>
        <w:t>abhorrence of an age</w:t>
      </w:r>
      <w:r w:rsidR="00532B21" w:rsidRPr="0094192B">
        <w:rPr>
          <w:rFonts w:ascii="Times New Roman" w:hAnsi="Times New Roman" w:cs="Times New Roman"/>
          <w:bCs/>
          <w:sz w:val="32"/>
          <w:szCs w:val="32"/>
        </w:rPr>
        <w:t>”</w:t>
      </w:r>
      <w:r w:rsidR="00EB70A5" w:rsidRPr="0094192B">
        <w:rPr>
          <w:rFonts w:ascii="Times New Roman" w:hAnsi="Times New Roman" w:cs="Times New Roman"/>
          <w:bCs/>
          <w:sz w:val="32"/>
          <w:szCs w:val="32"/>
        </w:rPr>
        <w:t>,</w:t>
      </w:r>
      <w:r w:rsidR="00532B21" w:rsidRPr="0094192B">
        <w:rPr>
          <w:rFonts w:ascii="Times New Roman" w:hAnsi="Times New Roman" w:cs="Times New Roman"/>
          <w:bCs/>
          <w:sz w:val="32"/>
          <w:szCs w:val="32"/>
        </w:rPr>
        <w:t xml:space="preserve"> as </w:t>
      </w:r>
      <w:r w:rsidR="00E4073B" w:rsidRPr="0094192B">
        <w:rPr>
          <w:rFonts w:ascii="Times New Roman" w:hAnsi="Times New Roman" w:cs="Times New Roman"/>
          <w:bCs/>
          <w:sz w:val="32"/>
          <w:szCs w:val="32"/>
        </w:rPr>
        <w:t>including</w:t>
      </w:r>
      <w:r w:rsidR="003D42D1" w:rsidRPr="0094192B">
        <w:rPr>
          <w:rFonts w:ascii="Times New Roman" w:hAnsi="Times New Roman" w:cs="Times New Roman"/>
          <w:bCs/>
          <w:sz w:val="32"/>
          <w:szCs w:val="32"/>
        </w:rPr>
        <w:t xml:space="preserve"> </w:t>
      </w:r>
      <w:r w:rsidR="00532B21" w:rsidRPr="0094192B">
        <w:rPr>
          <w:rFonts w:ascii="Times New Roman" w:hAnsi="Times New Roman" w:cs="Times New Roman"/>
          <w:bCs/>
          <w:sz w:val="32"/>
          <w:szCs w:val="32"/>
        </w:rPr>
        <w:t>those “saved</w:t>
      </w:r>
      <w:r w:rsidR="00BE57DB" w:rsidRPr="0094192B">
        <w:rPr>
          <w:rFonts w:ascii="Times New Roman" w:hAnsi="Times New Roman" w:cs="Times New Roman"/>
          <w:bCs/>
          <w:sz w:val="32"/>
          <w:szCs w:val="32"/>
        </w:rPr>
        <w:t xml:space="preserve"> as </w:t>
      </w:r>
      <w:r w:rsidR="00532B21" w:rsidRPr="0094192B">
        <w:rPr>
          <w:rFonts w:ascii="Times New Roman" w:hAnsi="Times New Roman" w:cs="Times New Roman"/>
          <w:bCs/>
          <w:sz w:val="32"/>
          <w:szCs w:val="32"/>
        </w:rPr>
        <w:t>by fire”</w:t>
      </w:r>
      <w:r w:rsidR="001452A4" w:rsidRPr="0094192B">
        <w:rPr>
          <w:rFonts w:ascii="Times New Roman" w:hAnsi="Times New Roman" w:cs="Times New Roman"/>
          <w:bCs/>
          <w:sz w:val="32"/>
          <w:szCs w:val="32"/>
        </w:rPr>
        <w:t xml:space="preserve"> in the day of the Lord</w:t>
      </w:r>
      <w:r w:rsidR="00532B21" w:rsidRPr="0094192B">
        <w:rPr>
          <w:rFonts w:ascii="Times New Roman" w:hAnsi="Times New Roman" w:cs="Times New Roman"/>
          <w:bCs/>
          <w:sz w:val="32"/>
          <w:szCs w:val="32"/>
        </w:rPr>
        <w:t>.</w:t>
      </w:r>
    </w:p>
    <w:p w14:paraId="05F3F361" w14:textId="77777777" w:rsidR="00284C2F" w:rsidRPr="0094192B" w:rsidRDefault="00473C5D" w:rsidP="001641E2">
      <w:pPr>
        <w:autoSpaceDE w:val="0"/>
        <w:autoSpaceDN w:val="0"/>
        <w:adjustRightInd w:val="0"/>
        <w:ind w:firstLine="360"/>
        <w:rPr>
          <w:rFonts w:ascii="Times New Roman" w:hAnsi="Times New Roman" w:cs="Times New Roman"/>
          <w:bCs/>
          <w:sz w:val="32"/>
          <w:szCs w:val="32"/>
        </w:rPr>
      </w:pPr>
      <w:r w:rsidRPr="0094192B">
        <w:rPr>
          <w:rFonts w:ascii="Times New Roman" w:hAnsi="Times New Roman" w:cs="Times New Roman"/>
          <w:bCs/>
          <w:sz w:val="32"/>
          <w:szCs w:val="32"/>
        </w:rPr>
        <w:t xml:space="preserve">Still, there is some doubt as to whether the reproached will share with Christ a body of glory. These may be resurrected like Lazarus and others, when the Lord Jesus was </w:t>
      </w:r>
      <w:r w:rsidR="00955E35" w:rsidRPr="0094192B">
        <w:rPr>
          <w:rFonts w:ascii="Times New Roman" w:hAnsi="Times New Roman" w:cs="Times New Roman"/>
          <w:bCs/>
          <w:sz w:val="32"/>
          <w:szCs w:val="32"/>
        </w:rPr>
        <w:t>up</w:t>
      </w:r>
      <w:r w:rsidRPr="0094192B">
        <w:rPr>
          <w:rFonts w:ascii="Times New Roman" w:hAnsi="Times New Roman" w:cs="Times New Roman"/>
          <w:bCs/>
          <w:sz w:val="32"/>
          <w:szCs w:val="32"/>
        </w:rPr>
        <w:t>on</w:t>
      </w:r>
      <w:r w:rsidR="0032038B" w:rsidRPr="0094192B">
        <w:rPr>
          <w:rFonts w:ascii="Times New Roman" w:hAnsi="Times New Roman" w:cs="Times New Roman"/>
          <w:bCs/>
          <w:sz w:val="32"/>
          <w:szCs w:val="32"/>
        </w:rPr>
        <w:t xml:space="preserve"> the</w:t>
      </w:r>
      <w:r w:rsidRPr="0094192B">
        <w:rPr>
          <w:rFonts w:ascii="Times New Roman" w:hAnsi="Times New Roman" w:cs="Times New Roman"/>
          <w:bCs/>
          <w:sz w:val="32"/>
          <w:szCs w:val="32"/>
        </w:rPr>
        <w:t xml:space="preserve"> earth. </w:t>
      </w:r>
      <w:r w:rsidR="004D4AA4" w:rsidRPr="0094192B">
        <w:rPr>
          <w:rFonts w:ascii="Times New Roman" w:hAnsi="Times New Roman" w:cs="Times New Roman"/>
          <w:bCs/>
          <w:sz w:val="32"/>
          <w:szCs w:val="32"/>
        </w:rPr>
        <w:t>Th</w:t>
      </w:r>
      <w:r w:rsidR="001641E2" w:rsidRPr="0094192B">
        <w:rPr>
          <w:rFonts w:ascii="Times New Roman" w:hAnsi="Times New Roman" w:cs="Times New Roman"/>
          <w:bCs/>
          <w:sz w:val="32"/>
          <w:szCs w:val="32"/>
        </w:rPr>
        <w:t>eir</w:t>
      </w:r>
      <w:r w:rsidR="004D4AA4" w:rsidRPr="0094192B">
        <w:rPr>
          <w:rFonts w:ascii="Times New Roman" w:hAnsi="Times New Roman" w:cs="Times New Roman"/>
          <w:bCs/>
          <w:sz w:val="32"/>
          <w:szCs w:val="32"/>
        </w:rPr>
        <w:t xml:space="preserve"> situation would be what Adam </w:t>
      </w:r>
      <w:r w:rsidR="001641E2" w:rsidRPr="0094192B">
        <w:rPr>
          <w:rFonts w:ascii="Times New Roman" w:hAnsi="Times New Roman" w:cs="Times New Roman"/>
          <w:bCs/>
          <w:sz w:val="32"/>
          <w:szCs w:val="32"/>
        </w:rPr>
        <w:t>might</w:t>
      </w:r>
      <w:r w:rsidR="004D4AA4" w:rsidRPr="0094192B">
        <w:rPr>
          <w:rFonts w:ascii="Times New Roman" w:hAnsi="Times New Roman" w:cs="Times New Roman"/>
          <w:bCs/>
          <w:sz w:val="32"/>
          <w:szCs w:val="32"/>
        </w:rPr>
        <w:t xml:space="preserve"> have realized, if he had chosen the Tree of Life instead of the tree of death.</w:t>
      </w:r>
    </w:p>
    <w:p w14:paraId="05F3F362" w14:textId="77777777" w:rsidR="00403301" w:rsidRPr="0094192B" w:rsidRDefault="008751FB" w:rsidP="00530358">
      <w:pPr>
        <w:widowControl w:val="0"/>
        <w:autoSpaceDE w:val="0"/>
        <w:autoSpaceDN w:val="0"/>
        <w:adjustRightInd w:val="0"/>
        <w:ind w:firstLine="360"/>
        <w:rPr>
          <w:rFonts w:ascii="Times New Roman" w:hAnsi="Times New Roman" w:cs="Times New Roman"/>
          <w:bCs/>
          <w:sz w:val="32"/>
          <w:szCs w:val="32"/>
        </w:rPr>
      </w:pPr>
      <w:r w:rsidRPr="0094192B">
        <w:rPr>
          <w:rFonts w:ascii="Times New Roman" w:hAnsi="Times New Roman" w:cs="Times New Roman"/>
          <w:bCs/>
          <w:sz w:val="32"/>
          <w:szCs w:val="32"/>
        </w:rPr>
        <w:t xml:space="preserve">It is difficult to see how the two </w:t>
      </w:r>
      <w:r w:rsidR="00532B21" w:rsidRPr="0094192B">
        <w:rPr>
          <w:rFonts w:ascii="Times New Roman" w:hAnsi="Times New Roman" w:cs="Times New Roman"/>
          <w:bCs/>
          <w:sz w:val="32"/>
          <w:szCs w:val="32"/>
        </w:rPr>
        <w:t xml:space="preserve">resurrection </w:t>
      </w:r>
      <w:r w:rsidRPr="0094192B">
        <w:rPr>
          <w:rFonts w:ascii="Times New Roman" w:hAnsi="Times New Roman" w:cs="Times New Roman"/>
          <w:bCs/>
          <w:sz w:val="32"/>
          <w:szCs w:val="32"/>
        </w:rPr>
        <w:t xml:space="preserve">groups of Dan.12:2 will exist side-by-side – they appear to be opposites. </w:t>
      </w:r>
      <w:r w:rsidR="00530358" w:rsidRPr="0094192B">
        <w:rPr>
          <w:rFonts w:ascii="Times New Roman" w:hAnsi="Times New Roman" w:cs="Times New Roman"/>
          <w:bCs/>
          <w:sz w:val="32"/>
          <w:szCs w:val="32"/>
        </w:rPr>
        <w:t xml:space="preserve">Could there be an unspoken time gap between these resurrections? </w:t>
      </w:r>
      <w:r w:rsidR="003D76EA" w:rsidRPr="0094192B">
        <w:rPr>
          <w:rFonts w:ascii="Times New Roman" w:hAnsi="Times New Roman" w:cs="Times New Roman"/>
          <w:bCs/>
          <w:sz w:val="32"/>
          <w:szCs w:val="32"/>
        </w:rPr>
        <w:t>In searching for other examples of comparing “</w:t>
      </w:r>
      <w:r w:rsidR="003D76EA" w:rsidRPr="0094192B">
        <w:rPr>
          <w:rFonts w:ascii="Times New Roman" w:hAnsi="Times New Roman" w:cs="Times New Roman"/>
          <w:bCs/>
          <w:sz w:val="32"/>
          <w:szCs w:val="32"/>
          <w:u w:val="single"/>
        </w:rPr>
        <w:t>these</w:t>
      </w:r>
      <w:r w:rsidR="003D76EA" w:rsidRPr="0094192B">
        <w:rPr>
          <w:rFonts w:ascii="Times New Roman" w:hAnsi="Times New Roman" w:cs="Times New Roman"/>
          <w:bCs/>
          <w:sz w:val="32"/>
          <w:szCs w:val="32"/>
        </w:rPr>
        <w:t xml:space="preserve">” (Heb. </w:t>
      </w:r>
      <w:r w:rsidR="003D76EA" w:rsidRPr="0094192B">
        <w:rPr>
          <w:rFonts w:ascii="Times New Roman" w:hAnsi="Times New Roman" w:cs="Times New Roman"/>
          <w:bCs/>
          <w:i/>
          <w:iCs/>
          <w:sz w:val="32"/>
          <w:szCs w:val="32"/>
        </w:rPr>
        <w:t>’</w:t>
      </w:r>
      <w:proofErr w:type="spellStart"/>
      <w:r w:rsidR="003D76EA" w:rsidRPr="0094192B">
        <w:rPr>
          <w:rFonts w:ascii="Times New Roman" w:hAnsi="Times New Roman" w:cs="Times New Roman"/>
          <w:bCs/>
          <w:i/>
          <w:iCs/>
          <w:sz w:val="32"/>
          <w:szCs w:val="32"/>
        </w:rPr>
        <w:t>êleh</w:t>
      </w:r>
      <w:proofErr w:type="spellEnd"/>
      <w:r w:rsidR="003D76EA" w:rsidRPr="0094192B">
        <w:rPr>
          <w:rFonts w:ascii="Times New Roman" w:hAnsi="Times New Roman" w:cs="Times New Roman"/>
          <w:bCs/>
          <w:sz w:val="32"/>
          <w:szCs w:val="32"/>
        </w:rPr>
        <w:t>) with “</w:t>
      </w:r>
      <w:r w:rsidR="003D76EA" w:rsidRPr="0094192B">
        <w:rPr>
          <w:rFonts w:ascii="Times New Roman" w:hAnsi="Times New Roman" w:cs="Times New Roman"/>
          <w:bCs/>
          <w:sz w:val="32"/>
          <w:szCs w:val="32"/>
          <w:u w:val="single"/>
        </w:rPr>
        <w:t>these</w:t>
      </w:r>
      <w:r w:rsidR="003D76EA" w:rsidRPr="0094192B">
        <w:rPr>
          <w:rFonts w:ascii="Times New Roman" w:hAnsi="Times New Roman" w:cs="Times New Roman"/>
          <w:bCs/>
          <w:sz w:val="32"/>
          <w:szCs w:val="32"/>
        </w:rPr>
        <w:t>”, I found –</w:t>
      </w:r>
    </w:p>
    <w:p w14:paraId="05F3F363" w14:textId="77777777" w:rsidR="003D76EA" w:rsidRPr="0094192B" w:rsidRDefault="003D76EA" w:rsidP="00985895">
      <w:pPr>
        <w:numPr>
          <w:ilvl w:val="0"/>
          <w:numId w:val="49"/>
        </w:num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rPr>
        <w:t xml:space="preserve">the two flanks of the ambush Joshua had set for the city of Ai, </w:t>
      </w:r>
      <w:r w:rsidR="003E1140" w:rsidRPr="0094192B">
        <w:rPr>
          <w:rFonts w:ascii="Times New Roman" w:hAnsi="Times New Roman" w:cs="Times New Roman"/>
          <w:bCs/>
          <w:sz w:val="32"/>
          <w:szCs w:val="32"/>
        </w:rPr>
        <w:t xml:space="preserve">   Jos.8:22</w:t>
      </w:r>
    </w:p>
    <w:p w14:paraId="05F3F365" w14:textId="77777777" w:rsidR="003D76EA" w:rsidRPr="0094192B" w:rsidRDefault="00F10DBB" w:rsidP="00311D74">
      <w:pPr>
        <w:numPr>
          <w:ilvl w:val="0"/>
          <w:numId w:val="49"/>
        </w:num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rPr>
        <w:t xml:space="preserve">Abner’s company and Joab’s company confront each other on opposite sides of the pool of Gibeon, </w:t>
      </w:r>
      <w:r w:rsidR="003E1140" w:rsidRPr="0094192B">
        <w:rPr>
          <w:rFonts w:ascii="Times New Roman" w:hAnsi="Times New Roman" w:cs="Times New Roman"/>
          <w:bCs/>
          <w:sz w:val="32"/>
          <w:szCs w:val="32"/>
        </w:rPr>
        <w:t xml:space="preserve">   </w:t>
      </w:r>
      <w:r w:rsidRPr="0094192B">
        <w:rPr>
          <w:rFonts w:ascii="Times New Roman" w:hAnsi="Times New Roman" w:cs="Times New Roman"/>
          <w:bCs/>
          <w:sz w:val="32"/>
          <w:szCs w:val="32"/>
        </w:rPr>
        <w:t>2 Sam.2:13</w:t>
      </w:r>
    </w:p>
    <w:p w14:paraId="057C177C" w14:textId="77777777" w:rsidR="0094192B" w:rsidRPr="002F2AFD" w:rsidRDefault="00F10DBB" w:rsidP="00985895">
      <w:pPr>
        <w:pStyle w:val="ListParagraph"/>
        <w:numPr>
          <w:ilvl w:val="0"/>
          <w:numId w:val="49"/>
        </w:numPr>
        <w:autoSpaceDE w:val="0"/>
        <w:autoSpaceDN w:val="0"/>
        <w:adjustRightInd w:val="0"/>
        <w:contextualSpacing w:val="0"/>
        <w:rPr>
          <w:rFonts w:ascii="Times New Roman" w:hAnsi="Times New Roman" w:cs="Times New Roman"/>
          <w:bCs/>
          <w:sz w:val="32"/>
          <w:szCs w:val="32"/>
        </w:rPr>
      </w:pPr>
      <w:r w:rsidRPr="002F2AFD">
        <w:rPr>
          <w:rFonts w:ascii="Times New Roman" w:hAnsi="Times New Roman" w:cs="Times New Roman"/>
          <w:bCs/>
          <w:sz w:val="32"/>
          <w:szCs w:val="32"/>
        </w:rPr>
        <w:lastRenderedPageBreak/>
        <w:t xml:space="preserve">Syrians and Samaritans encamped as two armies opposing each other, </w:t>
      </w:r>
      <w:r w:rsidR="0094192B" w:rsidRPr="002F2AFD">
        <w:rPr>
          <w:rFonts w:ascii="Times New Roman" w:hAnsi="Times New Roman" w:cs="Times New Roman"/>
          <w:bCs/>
          <w:sz w:val="32"/>
          <w:szCs w:val="32"/>
        </w:rPr>
        <w:t xml:space="preserve">    1 Ki.20:29</w:t>
      </w:r>
    </w:p>
    <w:p w14:paraId="05F3F368" w14:textId="10243AB7" w:rsidR="003E1140" w:rsidRPr="002F2AFD" w:rsidRDefault="00F10DBB" w:rsidP="00985895">
      <w:pPr>
        <w:pStyle w:val="ListParagraph"/>
        <w:numPr>
          <w:ilvl w:val="0"/>
          <w:numId w:val="49"/>
        </w:numPr>
        <w:autoSpaceDE w:val="0"/>
        <w:autoSpaceDN w:val="0"/>
        <w:adjustRightInd w:val="0"/>
        <w:rPr>
          <w:rFonts w:ascii="Times New Roman" w:hAnsi="Times New Roman" w:cs="Times New Roman"/>
          <w:bCs/>
          <w:sz w:val="32"/>
          <w:szCs w:val="32"/>
        </w:rPr>
      </w:pPr>
      <w:r w:rsidRPr="002F2AFD">
        <w:rPr>
          <w:rFonts w:ascii="Times New Roman" w:hAnsi="Times New Roman" w:cs="Times New Roman"/>
          <w:bCs/>
          <w:sz w:val="32"/>
          <w:szCs w:val="32"/>
        </w:rPr>
        <w:t>“</w:t>
      </w:r>
      <w:r w:rsidRPr="002F2AFD">
        <w:rPr>
          <w:rFonts w:ascii="Times New Roman" w:hAnsi="Times New Roman" w:cs="Times New Roman"/>
          <w:bCs/>
          <w:sz w:val="32"/>
          <w:szCs w:val="32"/>
          <w:u w:val="single"/>
        </w:rPr>
        <w:t>some</w:t>
      </w:r>
      <w:r w:rsidRPr="002F2AFD">
        <w:rPr>
          <w:rFonts w:ascii="Times New Roman" w:hAnsi="Times New Roman" w:cs="Times New Roman"/>
          <w:bCs/>
          <w:sz w:val="32"/>
          <w:szCs w:val="32"/>
        </w:rPr>
        <w:t xml:space="preserve"> rely on chariot, and </w:t>
      </w:r>
      <w:r w:rsidRPr="002F2AFD">
        <w:rPr>
          <w:rFonts w:ascii="Times New Roman" w:hAnsi="Times New Roman" w:cs="Times New Roman"/>
          <w:bCs/>
          <w:sz w:val="32"/>
          <w:szCs w:val="32"/>
          <w:u w:val="single"/>
        </w:rPr>
        <w:t>some</w:t>
      </w:r>
      <w:r w:rsidRPr="002F2AFD">
        <w:rPr>
          <w:rFonts w:ascii="Times New Roman" w:hAnsi="Times New Roman" w:cs="Times New Roman"/>
          <w:bCs/>
          <w:sz w:val="32"/>
          <w:szCs w:val="32"/>
        </w:rPr>
        <w:t xml:space="preserve"> on horses, but we on name of Yahweh”, </w:t>
      </w:r>
      <w:r w:rsidR="002F2AFD" w:rsidRPr="002F2AFD">
        <w:rPr>
          <w:rFonts w:ascii="Times New Roman" w:hAnsi="Times New Roman" w:cs="Times New Roman"/>
          <w:bCs/>
          <w:sz w:val="32"/>
          <w:szCs w:val="32"/>
        </w:rPr>
        <w:t xml:space="preserve">    Psa.20:7</w:t>
      </w:r>
    </w:p>
    <w:p w14:paraId="05F3F36A" w14:textId="77777777" w:rsidR="00F10DBB" w:rsidRPr="0094192B" w:rsidRDefault="00EB434C" w:rsidP="00311D74">
      <w:pPr>
        <w:numPr>
          <w:ilvl w:val="0"/>
          <w:numId w:val="49"/>
        </w:num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rPr>
        <w:t xml:space="preserve">two remnants returning, one from north and west, another from the land of Syenites, </w:t>
      </w:r>
      <w:r w:rsidR="003E1140" w:rsidRPr="0094192B">
        <w:rPr>
          <w:rFonts w:ascii="Times New Roman" w:hAnsi="Times New Roman" w:cs="Times New Roman"/>
          <w:bCs/>
          <w:sz w:val="32"/>
          <w:szCs w:val="32"/>
        </w:rPr>
        <w:t xml:space="preserve">    </w:t>
      </w:r>
      <w:r w:rsidRPr="0094192B">
        <w:rPr>
          <w:rFonts w:ascii="Times New Roman" w:hAnsi="Times New Roman" w:cs="Times New Roman"/>
          <w:bCs/>
          <w:sz w:val="32"/>
          <w:szCs w:val="32"/>
        </w:rPr>
        <w:t>Isa.49:12</w:t>
      </w:r>
    </w:p>
    <w:p w14:paraId="05F3F36B" w14:textId="77777777" w:rsidR="00EB434C" w:rsidRPr="00DC035E" w:rsidRDefault="00EB434C" w:rsidP="0043038B">
      <w:pPr>
        <w:autoSpaceDE w:val="0"/>
        <w:autoSpaceDN w:val="0"/>
        <w:adjustRightInd w:val="0"/>
        <w:rPr>
          <w:rFonts w:ascii="Times New Roman" w:hAnsi="Times New Roman" w:cs="Times New Roman"/>
          <w:bCs/>
          <w:sz w:val="32"/>
          <w:szCs w:val="32"/>
        </w:rPr>
      </w:pPr>
      <w:r w:rsidRPr="0094192B">
        <w:rPr>
          <w:rFonts w:ascii="Times New Roman" w:hAnsi="Times New Roman" w:cs="Times New Roman"/>
          <w:bCs/>
          <w:sz w:val="32"/>
          <w:szCs w:val="32"/>
        </w:rPr>
        <w:t xml:space="preserve">The time-sense of these </w:t>
      </w:r>
      <w:r w:rsidR="0043038B" w:rsidRPr="0094192B">
        <w:rPr>
          <w:rFonts w:ascii="Times New Roman" w:hAnsi="Times New Roman" w:cs="Times New Roman"/>
          <w:bCs/>
          <w:sz w:val="32"/>
          <w:szCs w:val="32"/>
        </w:rPr>
        <w:t xml:space="preserve">lexical </w:t>
      </w:r>
      <w:r w:rsidRPr="0094192B">
        <w:rPr>
          <w:rFonts w:ascii="Times New Roman" w:hAnsi="Times New Roman" w:cs="Times New Roman"/>
          <w:bCs/>
          <w:sz w:val="32"/>
          <w:szCs w:val="32"/>
        </w:rPr>
        <w:t>comparisons is “</w:t>
      </w:r>
      <w:r w:rsidR="005A7D6C" w:rsidRPr="0094192B">
        <w:rPr>
          <w:rFonts w:ascii="Times New Roman" w:hAnsi="Times New Roman" w:cs="Times New Roman"/>
          <w:bCs/>
          <w:sz w:val="32"/>
          <w:szCs w:val="32"/>
        </w:rPr>
        <w:t>at the same time</w:t>
      </w:r>
      <w:r w:rsidRPr="0094192B">
        <w:rPr>
          <w:rFonts w:ascii="Times New Roman" w:hAnsi="Times New Roman" w:cs="Times New Roman"/>
          <w:bCs/>
          <w:sz w:val="32"/>
          <w:szCs w:val="32"/>
        </w:rPr>
        <w:t xml:space="preserve">”. The comparison of groups </w:t>
      </w:r>
      <w:r w:rsidR="005A7D6C" w:rsidRPr="0094192B">
        <w:rPr>
          <w:rFonts w:ascii="Times New Roman" w:hAnsi="Times New Roman" w:cs="Times New Roman"/>
          <w:bCs/>
          <w:sz w:val="32"/>
          <w:szCs w:val="32"/>
        </w:rPr>
        <w:t>using</w:t>
      </w:r>
      <w:r w:rsidRPr="0094192B">
        <w:rPr>
          <w:rFonts w:ascii="Times New Roman" w:hAnsi="Times New Roman" w:cs="Times New Roman"/>
          <w:bCs/>
          <w:sz w:val="32"/>
          <w:szCs w:val="32"/>
        </w:rPr>
        <w:t xml:space="preserve"> this word-construction does not span a gap of time. So why should </w:t>
      </w:r>
      <w:r w:rsidR="0043038B" w:rsidRPr="0094192B">
        <w:rPr>
          <w:rFonts w:ascii="Times New Roman" w:hAnsi="Times New Roman" w:cs="Times New Roman"/>
          <w:bCs/>
          <w:sz w:val="32"/>
          <w:szCs w:val="32"/>
        </w:rPr>
        <w:t xml:space="preserve">we treat </w:t>
      </w:r>
      <w:r w:rsidRPr="0094192B">
        <w:rPr>
          <w:rFonts w:ascii="Times New Roman" w:hAnsi="Times New Roman" w:cs="Times New Roman"/>
          <w:bCs/>
          <w:sz w:val="32"/>
          <w:szCs w:val="32"/>
        </w:rPr>
        <w:t xml:space="preserve">Dan.12:2 </w:t>
      </w:r>
      <w:r w:rsidR="0043038B" w:rsidRPr="0094192B">
        <w:rPr>
          <w:rFonts w:ascii="Times New Roman" w:hAnsi="Times New Roman" w:cs="Times New Roman"/>
          <w:bCs/>
          <w:sz w:val="32"/>
          <w:szCs w:val="32"/>
        </w:rPr>
        <w:t>any</w:t>
      </w:r>
      <w:r w:rsidRPr="0094192B">
        <w:rPr>
          <w:rFonts w:ascii="Times New Roman" w:hAnsi="Times New Roman" w:cs="Times New Roman"/>
          <w:bCs/>
          <w:sz w:val="32"/>
          <w:szCs w:val="32"/>
        </w:rPr>
        <w:t xml:space="preserve"> differently? The presumption </w:t>
      </w:r>
      <w:r w:rsidR="00650DB1" w:rsidRPr="0094192B">
        <w:rPr>
          <w:rFonts w:ascii="Times New Roman" w:hAnsi="Times New Roman" w:cs="Times New Roman"/>
          <w:bCs/>
          <w:sz w:val="32"/>
          <w:szCs w:val="32"/>
        </w:rPr>
        <w:t>should be</w:t>
      </w:r>
      <w:r w:rsidRPr="0094192B">
        <w:rPr>
          <w:rFonts w:ascii="Times New Roman" w:hAnsi="Times New Roman" w:cs="Times New Roman"/>
          <w:bCs/>
          <w:sz w:val="32"/>
          <w:szCs w:val="32"/>
        </w:rPr>
        <w:t xml:space="preserve"> concurrent</w:t>
      </w:r>
      <w:r w:rsidRPr="00225F9C">
        <w:rPr>
          <w:rFonts w:ascii="Times New Roman" w:hAnsi="Times New Roman" w:cs="Times New Roman"/>
          <w:bCs/>
          <w:sz w:val="28"/>
          <w:szCs w:val="28"/>
        </w:rPr>
        <w:t xml:space="preserve"> </w:t>
      </w:r>
      <w:r w:rsidRPr="00DC035E">
        <w:rPr>
          <w:rFonts w:ascii="Times New Roman" w:hAnsi="Times New Roman" w:cs="Times New Roman"/>
          <w:bCs/>
          <w:sz w:val="32"/>
          <w:szCs w:val="32"/>
        </w:rPr>
        <w:t>resurrections for the two</w:t>
      </w:r>
      <w:r w:rsidR="001641E2" w:rsidRPr="00DC035E">
        <w:rPr>
          <w:rFonts w:ascii="Times New Roman" w:hAnsi="Times New Roman" w:cs="Times New Roman"/>
          <w:bCs/>
          <w:sz w:val="32"/>
          <w:szCs w:val="32"/>
        </w:rPr>
        <w:t xml:space="preserve"> groups, based on Biblical usage of “</w:t>
      </w:r>
      <w:r w:rsidR="001641E2" w:rsidRPr="00DC035E">
        <w:rPr>
          <w:rFonts w:ascii="Times New Roman" w:hAnsi="Times New Roman" w:cs="Times New Roman"/>
          <w:bCs/>
          <w:sz w:val="32"/>
          <w:szCs w:val="32"/>
          <w:u w:val="single"/>
        </w:rPr>
        <w:t>these</w:t>
      </w:r>
      <w:r w:rsidR="001641E2" w:rsidRPr="00DC035E">
        <w:rPr>
          <w:rFonts w:ascii="Times New Roman" w:hAnsi="Times New Roman" w:cs="Times New Roman"/>
          <w:bCs/>
          <w:sz w:val="32"/>
          <w:szCs w:val="32"/>
        </w:rPr>
        <w:t>…</w:t>
      </w:r>
      <w:r w:rsidR="005F693C" w:rsidRPr="00DC035E">
        <w:rPr>
          <w:rFonts w:ascii="Times New Roman" w:hAnsi="Times New Roman" w:cs="Times New Roman"/>
          <w:bCs/>
          <w:sz w:val="32"/>
          <w:szCs w:val="32"/>
        </w:rPr>
        <w:t xml:space="preserve">, </w:t>
      </w:r>
      <w:r w:rsidR="001641E2" w:rsidRPr="00DC035E">
        <w:rPr>
          <w:rFonts w:ascii="Times New Roman" w:hAnsi="Times New Roman" w:cs="Times New Roman"/>
          <w:bCs/>
          <w:sz w:val="32"/>
          <w:szCs w:val="32"/>
          <w:u w:val="single"/>
        </w:rPr>
        <w:t>these</w:t>
      </w:r>
      <w:r w:rsidR="001641E2" w:rsidRPr="00DC035E">
        <w:rPr>
          <w:rFonts w:ascii="Times New Roman" w:hAnsi="Times New Roman" w:cs="Times New Roman"/>
          <w:bCs/>
          <w:sz w:val="32"/>
          <w:szCs w:val="32"/>
        </w:rPr>
        <w:t>…” comparisons.</w:t>
      </w:r>
    </w:p>
    <w:p w14:paraId="05F3F36C" w14:textId="77777777" w:rsidR="007F5D17" w:rsidRPr="00DC035E" w:rsidRDefault="008751FB" w:rsidP="005F693C">
      <w:pPr>
        <w:autoSpaceDE w:val="0"/>
        <w:autoSpaceDN w:val="0"/>
        <w:adjustRightInd w:val="0"/>
        <w:ind w:firstLine="360"/>
        <w:rPr>
          <w:rFonts w:ascii="Times New Roman" w:hAnsi="Times New Roman" w:cs="Times New Roman"/>
          <w:bCs/>
          <w:sz w:val="32"/>
          <w:szCs w:val="32"/>
        </w:rPr>
      </w:pPr>
      <w:r w:rsidRPr="00DC035E">
        <w:rPr>
          <w:rFonts w:ascii="Times New Roman" w:hAnsi="Times New Roman" w:cs="Times New Roman"/>
          <w:bCs/>
          <w:sz w:val="32"/>
          <w:szCs w:val="32"/>
        </w:rPr>
        <w:t xml:space="preserve">I looked for </w:t>
      </w:r>
      <w:r w:rsidR="00F10DBB" w:rsidRPr="00DC035E">
        <w:rPr>
          <w:rFonts w:ascii="Times New Roman" w:hAnsi="Times New Roman" w:cs="Times New Roman"/>
          <w:bCs/>
          <w:sz w:val="32"/>
          <w:szCs w:val="32"/>
        </w:rPr>
        <w:t xml:space="preserve">other </w:t>
      </w:r>
      <w:r w:rsidRPr="00DC035E">
        <w:rPr>
          <w:rFonts w:ascii="Times New Roman" w:hAnsi="Times New Roman" w:cs="Times New Roman"/>
          <w:bCs/>
          <w:sz w:val="32"/>
          <w:szCs w:val="32"/>
        </w:rPr>
        <w:t>parallels</w:t>
      </w:r>
      <w:r w:rsidR="005A7D6C" w:rsidRPr="00DC035E">
        <w:rPr>
          <w:rFonts w:ascii="Times New Roman" w:hAnsi="Times New Roman" w:cs="Times New Roman"/>
          <w:bCs/>
          <w:sz w:val="32"/>
          <w:szCs w:val="32"/>
        </w:rPr>
        <w:t xml:space="preserve"> to Dan.12:1-2</w:t>
      </w:r>
      <w:r w:rsidRPr="00DC035E">
        <w:rPr>
          <w:rFonts w:ascii="Times New Roman" w:hAnsi="Times New Roman" w:cs="Times New Roman"/>
          <w:bCs/>
          <w:sz w:val="32"/>
          <w:szCs w:val="32"/>
        </w:rPr>
        <w:t xml:space="preserve">, </w:t>
      </w:r>
      <w:r w:rsidR="00EB434C" w:rsidRPr="00DC035E">
        <w:rPr>
          <w:rFonts w:ascii="Times New Roman" w:hAnsi="Times New Roman" w:cs="Times New Roman"/>
          <w:bCs/>
          <w:sz w:val="32"/>
          <w:szCs w:val="32"/>
        </w:rPr>
        <w:t>and</w:t>
      </w:r>
      <w:r w:rsidRPr="00DC035E">
        <w:rPr>
          <w:rFonts w:ascii="Times New Roman" w:hAnsi="Times New Roman" w:cs="Times New Roman"/>
          <w:bCs/>
          <w:sz w:val="32"/>
          <w:szCs w:val="32"/>
        </w:rPr>
        <w:t xml:space="preserve"> found “life of an age” and “abhorrence of an age” were </w:t>
      </w:r>
      <w:r w:rsidR="00FC6C00" w:rsidRPr="00DC035E">
        <w:rPr>
          <w:rFonts w:ascii="Times New Roman" w:hAnsi="Times New Roman" w:cs="Times New Roman"/>
          <w:bCs/>
          <w:sz w:val="32"/>
          <w:szCs w:val="32"/>
        </w:rPr>
        <w:t xml:space="preserve">Heb. </w:t>
      </w:r>
      <w:r w:rsidRPr="00DC035E">
        <w:rPr>
          <w:rFonts w:ascii="Times New Roman" w:hAnsi="Times New Roman" w:cs="Times New Roman"/>
          <w:bCs/>
          <w:i/>
          <w:sz w:val="32"/>
          <w:szCs w:val="32"/>
        </w:rPr>
        <w:t>hapax</w:t>
      </w:r>
      <w:r w:rsidRPr="00DC035E">
        <w:rPr>
          <w:rFonts w:ascii="Times New Roman" w:hAnsi="Times New Roman" w:cs="Times New Roman"/>
          <w:bCs/>
          <w:sz w:val="32"/>
          <w:szCs w:val="32"/>
        </w:rPr>
        <w:t xml:space="preserve">. </w:t>
      </w:r>
      <w:r w:rsidR="00FC6C00" w:rsidRPr="00DC035E">
        <w:rPr>
          <w:rFonts w:ascii="Times New Roman" w:hAnsi="Times New Roman" w:cs="Times New Roman"/>
          <w:bCs/>
          <w:sz w:val="32"/>
          <w:szCs w:val="32"/>
        </w:rPr>
        <w:t xml:space="preserve">However, </w:t>
      </w:r>
      <w:r w:rsidR="0041703C" w:rsidRPr="00DC035E">
        <w:rPr>
          <w:rFonts w:ascii="Times New Roman" w:hAnsi="Times New Roman" w:cs="Times New Roman"/>
          <w:bCs/>
          <w:sz w:val="32"/>
          <w:szCs w:val="32"/>
        </w:rPr>
        <w:t xml:space="preserve">“life of an age” </w:t>
      </w:r>
      <w:r w:rsidR="00FC6C00" w:rsidRPr="00DC035E">
        <w:rPr>
          <w:rFonts w:ascii="Times New Roman" w:hAnsi="Times New Roman" w:cs="Times New Roman"/>
          <w:bCs/>
          <w:sz w:val="32"/>
          <w:szCs w:val="32"/>
        </w:rPr>
        <w:t xml:space="preserve">through the </w:t>
      </w:r>
      <w:r w:rsidR="00FC6C00" w:rsidRPr="00DC035E">
        <w:rPr>
          <w:rFonts w:ascii="Times New Roman" w:hAnsi="Times New Roman" w:cs="Times New Roman"/>
          <w:bCs/>
          <w:i/>
          <w:iCs/>
          <w:sz w:val="32"/>
          <w:szCs w:val="32"/>
        </w:rPr>
        <w:t>LXX</w:t>
      </w:r>
      <w:r w:rsidR="0041703C" w:rsidRPr="00DC035E">
        <w:rPr>
          <w:rFonts w:ascii="Times New Roman" w:hAnsi="Times New Roman" w:cs="Times New Roman"/>
          <w:bCs/>
          <w:sz w:val="32"/>
          <w:szCs w:val="32"/>
        </w:rPr>
        <w:t xml:space="preserve"> yields</w:t>
      </w:r>
      <w:r w:rsidR="00FC6C00" w:rsidRPr="00DC035E">
        <w:rPr>
          <w:rFonts w:ascii="Times New Roman" w:hAnsi="Times New Roman" w:cs="Times New Roman"/>
          <w:bCs/>
          <w:sz w:val="32"/>
          <w:szCs w:val="32"/>
        </w:rPr>
        <w:t xml:space="preserve"> “aionian life” (</w:t>
      </w:r>
      <w:r w:rsidR="00ED368B" w:rsidRPr="00DC035E">
        <w:rPr>
          <w:rFonts w:ascii="Times New Roman" w:hAnsi="Times New Roman" w:cs="Times New Roman"/>
          <w:bCs/>
          <w:sz w:val="32"/>
          <w:szCs w:val="32"/>
        </w:rPr>
        <w:t xml:space="preserve">Gk. </w:t>
      </w:r>
      <w:proofErr w:type="spellStart"/>
      <w:r w:rsidR="00FC6C00" w:rsidRPr="00DC035E">
        <w:rPr>
          <w:rFonts w:ascii="Times New Roman" w:hAnsi="Times New Roman" w:cs="Times New Roman"/>
          <w:bCs/>
          <w:i/>
          <w:iCs/>
          <w:sz w:val="32"/>
          <w:szCs w:val="32"/>
        </w:rPr>
        <w:t>zōē</w:t>
      </w:r>
      <w:proofErr w:type="spellEnd"/>
      <w:r w:rsidR="00FC6C00" w:rsidRPr="00DC035E">
        <w:rPr>
          <w:rFonts w:ascii="Times New Roman" w:hAnsi="Times New Roman" w:cs="Times New Roman"/>
          <w:bCs/>
          <w:sz w:val="32"/>
          <w:szCs w:val="32"/>
        </w:rPr>
        <w:t xml:space="preserve"> </w:t>
      </w:r>
      <w:proofErr w:type="spellStart"/>
      <w:r w:rsidR="00FC6C00" w:rsidRPr="00DC035E">
        <w:rPr>
          <w:rFonts w:ascii="Times New Roman" w:hAnsi="Times New Roman" w:cs="Times New Roman"/>
          <w:bCs/>
          <w:i/>
          <w:iCs/>
          <w:sz w:val="32"/>
          <w:szCs w:val="32"/>
        </w:rPr>
        <w:t>aiōnios</w:t>
      </w:r>
      <w:proofErr w:type="spellEnd"/>
      <w:r w:rsidR="00FC6C00" w:rsidRPr="00DC035E">
        <w:rPr>
          <w:rFonts w:ascii="Times New Roman" w:hAnsi="Times New Roman" w:cs="Times New Roman"/>
          <w:bCs/>
          <w:sz w:val="32"/>
          <w:szCs w:val="32"/>
        </w:rPr>
        <w:t>), which has 30 occurrences in the NT</w:t>
      </w:r>
      <w:r w:rsidR="006576F5" w:rsidRPr="00DC035E">
        <w:rPr>
          <w:rFonts w:ascii="Times New Roman" w:hAnsi="Times New Roman" w:cs="Times New Roman"/>
          <w:bCs/>
          <w:sz w:val="32"/>
          <w:szCs w:val="32"/>
        </w:rPr>
        <w:t>, usually translated “everlasting life” or “eternal life”.</w:t>
      </w:r>
      <w:r w:rsidR="00AC660F" w:rsidRPr="00DC035E">
        <w:rPr>
          <w:rFonts w:ascii="Times New Roman" w:hAnsi="Times New Roman" w:cs="Times New Roman"/>
          <w:bCs/>
          <w:sz w:val="32"/>
          <w:szCs w:val="32"/>
        </w:rPr>
        <w:t xml:space="preserve"> I do not dispute </w:t>
      </w:r>
      <w:r w:rsidR="006D3E83" w:rsidRPr="00DC035E">
        <w:rPr>
          <w:rFonts w:ascii="Times New Roman" w:hAnsi="Times New Roman" w:cs="Times New Roman"/>
          <w:bCs/>
          <w:sz w:val="32"/>
          <w:szCs w:val="32"/>
        </w:rPr>
        <w:t>that</w:t>
      </w:r>
      <w:r w:rsidR="00AC660F" w:rsidRPr="00DC035E">
        <w:rPr>
          <w:rFonts w:ascii="Times New Roman" w:hAnsi="Times New Roman" w:cs="Times New Roman"/>
          <w:bCs/>
          <w:sz w:val="32"/>
          <w:szCs w:val="32"/>
        </w:rPr>
        <w:t xml:space="preserve"> a resurrected saint </w:t>
      </w:r>
      <w:r w:rsidR="00EB70A5" w:rsidRPr="00DC035E">
        <w:rPr>
          <w:rFonts w:ascii="Times New Roman" w:hAnsi="Times New Roman" w:cs="Times New Roman"/>
          <w:bCs/>
          <w:sz w:val="32"/>
          <w:szCs w:val="32"/>
        </w:rPr>
        <w:t xml:space="preserve">with “aionian life” </w:t>
      </w:r>
      <w:r w:rsidR="00AC660F" w:rsidRPr="00DC035E">
        <w:rPr>
          <w:rFonts w:ascii="Times New Roman" w:hAnsi="Times New Roman" w:cs="Times New Roman"/>
          <w:bCs/>
          <w:sz w:val="32"/>
          <w:szCs w:val="32"/>
        </w:rPr>
        <w:t xml:space="preserve">will live </w:t>
      </w:r>
      <w:r w:rsidR="00DA185F" w:rsidRPr="00DC035E">
        <w:rPr>
          <w:rFonts w:ascii="Times New Roman" w:hAnsi="Times New Roman" w:cs="Times New Roman"/>
          <w:bCs/>
          <w:sz w:val="32"/>
          <w:szCs w:val="32"/>
        </w:rPr>
        <w:t>“</w:t>
      </w:r>
      <w:r w:rsidR="00AC660F" w:rsidRPr="00DC035E">
        <w:rPr>
          <w:rFonts w:ascii="Times New Roman" w:hAnsi="Times New Roman" w:cs="Times New Roman"/>
          <w:bCs/>
          <w:sz w:val="32"/>
          <w:szCs w:val="32"/>
        </w:rPr>
        <w:t>forever</w:t>
      </w:r>
      <w:r w:rsidR="00DA185F" w:rsidRPr="00DC035E">
        <w:rPr>
          <w:rFonts w:ascii="Times New Roman" w:hAnsi="Times New Roman" w:cs="Times New Roman"/>
          <w:bCs/>
          <w:sz w:val="32"/>
          <w:szCs w:val="32"/>
        </w:rPr>
        <w:t>”</w:t>
      </w:r>
      <w:r w:rsidR="0071324F" w:rsidRPr="00DC035E">
        <w:rPr>
          <w:rFonts w:ascii="Times New Roman" w:hAnsi="Times New Roman" w:cs="Times New Roman"/>
          <w:bCs/>
          <w:sz w:val="32"/>
          <w:szCs w:val="32"/>
        </w:rPr>
        <w:t xml:space="preserve"> in our modern English</w:t>
      </w:r>
      <w:r w:rsidR="00DA185F" w:rsidRPr="00DC035E">
        <w:rPr>
          <w:rFonts w:ascii="Times New Roman" w:hAnsi="Times New Roman" w:cs="Times New Roman"/>
          <w:bCs/>
          <w:sz w:val="32"/>
          <w:szCs w:val="32"/>
        </w:rPr>
        <w:t xml:space="preserve"> sense</w:t>
      </w:r>
      <w:r w:rsidR="00AC660F" w:rsidRPr="00DC035E">
        <w:rPr>
          <w:rFonts w:ascii="Times New Roman" w:hAnsi="Times New Roman" w:cs="Times New Roman"/>
          <w:bCs/>
          <w:sz w:val="32"/>
          <w:szCs w:val="32"/>
        </w:rPr>
        <w:t xml:space="preserve">, but my belief is that “aionian” is a descriptor of things pertaining to an </w:t>
      </w:r>
      <w:r w:rsidR="0043038B" w:rsidRPr="00DC035E">
        <w:rPr>
          <w:rFonts w:ascii="Times New Roman" w:hAnsi="Times New Roman" w:cs="Times New Roman"/>
          <w:bCs/>
          <w:sz w:val="32"/>
          <w:szCs w:val="32"/>
        </w:rPr>
        <w:t>“</w:t>
      </w:r>
      <w:r w:rsidR="00AC660F" w:rsidRPr="00DC035E">
        <w:rPr>
          <w:rFonts w:ascii="Times New Roman" w:hAnsi="Times New Roman" w:cs="Times New Roman"/>
          <w:bCs/>
          <w:sz w:val="32"/>
          <w:szCs w:val="32"/>
        </w:rPr>
        <w:t>age</w:t>
      </w:r>
      <w:r w:rsidR="0043038B" w:rsidRPr="00DC035E">
        <w:rPr>
          <w:rFonts w:ascii="Times New Roman" w:hAnsi="Times New Roman" w:cs="Times New Roman"/>
          <w:bCs/>
          <w:sz w:val="32"/>
          <w:szCs w:val="32"/>
        </w:rPr>
        <w:t>”</w:t>
      </w:r>
      <w:r w:rsidR="00AC660F" w:rsidRPr="00DC035E">
        <w:rPr>
          <w:rFonts w:ascii="Times New Roman" w:hAnsi="Times New Roman" w:cs="Times New Roman"/>
          <w:bCs/>
          <w:sz w:val="32"/>
          <w:szCs w:val="32"/>
        </w:rPr>
        <w:t xml:space="preserve"> – i.e., limited in extent</w:t>
      </w:r>
      <w:r w:rsidR="0043038B" w:rsidRPr="00DC035E">
        <w:rPr>
          <w:rFonts w:ascii="Times New Roman" w:hAnsi="Times New Roman" w:cs="Times New Roman"/>
          <w:bCs/>
          <w:sz w:val="32"/>
          <w:szCs w:val="32"/>
        </w:rPr>
        <w:t xml:space="preserve">, </w:t>
      </w:r>
      <w:r w:rsidR="003D42D1" w:rsidRPr="00DC035E">
        <w:rPr>
          <w:rFonts w:ascii="Times New Roman" w:hAnsi="Times New Roman" w:cs="Times New Roman"/>
          <w:bCs/>
          <w:sz w:val="32"/>
          <w:szCs w:val="32"/>
        </w:rPr>
        <w:t>but</w:t>
      </w:r>
      <w:r w:rsidR="0043038B" w:rsidRPr="00DC035E">
        <w:rPr>
          <w:rFonts w:ascii="Times New Roman" w:hAnsi="Times New Roman" w:cs="Times New Roman"/>
          <w:bCs/>
          <w:sz w:val="32"/>
          <w:szCs w:val="32"/>
        </w:rPr>
        <w:t xml:space="preserve"> not necessarily of known duration</w:t>
      </w:r>
      <w:r w:rsidR="00AC660F" w:rsidRPr="00DC035E">
        <w:rPr>
          <w:rFonts w:ascii="Times New Roman" w:hAnsi="Times New Roman" w:cs="Times New Roman"/>
          <w:bCs/>
          <w:sz w:val="32"/>
          <w:szCs w:val="32"/>
        </w:rPr>
        <w:t xml:space="preserve">. </w:t>
      </w:r>
      <w:r w:rsidR="005F693C" w:rsidRPr="00DC035E">
        <w:rPr>
          <w:rFonts w:ascii="Times New Roman" w:hAnsi="Times New Roman" w:cs="Times New Roman"/>
          <w:bCs/>
          <w:sz w:val="32"/>
          <w:szCs w:val="32"/>
        </w:rPr>
        <w:t>Then</w:t>
      </w:r>
      <w:r w:rsidR="0043038B" w:rsidRPr="00DC035E">
        <w:rPr>
          <w:rFonts w:ascii="Times New Roman" w:hAnsi="Times New Roman" w:cs="Times New Roman"/>
          <w:bCs/>
          <w:sz w:val="32"/>
          <w:szCs w:val="32"/>
        </w:rPr>
        <w:t xml:space="preserve"> </w:t>
      </w:r>
      <w:r w:rsidR="000358C0" w:rsidRPr="00DC035E">
        <w:rPr>
          <w:rFonts w:ascii="Times New Roman" w:hAnsi="Times New Roman" w:cs="Times New Roman"/>
          <w:bCs/>
          <w:sz w:val="32"/>
          <w:szCs w:val="32"/>
        </w:rPr>
        <w:t>after</w:t>
      </w:r>
      <w:r w:rsidR="0043038B" w:rsidRPr="00DC035E">
        <w:rPr>
          <w:rFonts w:ascii="Times New Roman" w:hAnsi="Times New Roman" w:cs="Times New Roman"/>
          <w:bCs/>
          <w:sz w:val="32"/>
          <w:szCs w:val="32"/>
        </w:rPr>
        <w:t xml:space="preserve"> th</w:t>
      </w:r>
      <w:r w:rsidR="00ED368B" w:rsidRPr="00DC035E">
        <w:rPr>
          <w:rFonts w:ascii="Times New Roman" w:hAnsi="Times New Roman" w:cs="Times New Roman"/>
          <w:bCs/>
          <w:sz w:val="32"/>
          <w:szCs w:val="32"/>
        </w:rPr>
        <w:t>at</w:t>
      </w:r>
      <w:r w:rsidR="0043038B" w:rsidRPr="00DC035E">
        <w:rPr>
          <w:rFonts w:ascii="Times New Roman" w:hAnsi="Times New Roman" w:cs="Times New Roman"/>
          <w:bCs/>
          <w:sz w:val="32"/>
          <w:szCs w:val="32"/>
        </w:rPr>
        <w:t xml:space="preserve"> “age”</w:t>
      </w:r>
      <w:r w:rsidR="00ED368B" w:rsidRPr="00DC035E">
        <w:rPr>
          <w:rFonts w:ascii="Times New Roman" w:hAnsi="Times New Roman" w:cs="Times New Roman"/>
          <w:bCs/>
          <w:sz w:val="32"/>
          <w:szCs w:val="32"/>
        </w:rPr>
        <w:t xml:space="preserve"> has passed</w:t>
      </w:r>
      <w:r w:rsidR="0043038B" w:rsidRPr="00DC035E">
        <w:rPr>
          <w:rFonts w:ascii="Times New Roman" w:hAnsi="Times New Roman" w:cs="Times New Roman"/>
          <w:bCs/>
          <w:sz w:val="32"/>
          <w:szCs w:val="32"/>
        </w:rPr>
        <w:t>, w</w:t>
      </w:r>
      <w:r w:rsidR="00AC660F" w:rsidRPr="00DC035E">
        <w:rPr>
          <w:rFonts w:ascii="Times New Roman" w:hAnsi="Times New Roman" w:cs="Times New Roman"/>
          <w:bCs/>
          <w:sz w:val="32"/>
          <w:szCs w:val="32"/>
        </w:rPr>
        <w:t xml:space="preserve">hat God has in store for his resurrected ones in the </w:t>
      </w:r>
      <w:r w:rsidR="0043038B" w:rsidRPr="00DC035E">
        <w:rPr>
          <w:rFonts w:ascii="Times New Roman" w:hAnsi="Times New Roman" w:cs="Times New Roman"/>
          <w:bCs/>
          <w:sz w:val="32"/>
          <w:szCs w:val="32"/>
        </w:rPr>
        <w:t>post-</w:t>
      </w:r>
      <w:r w:rsidR="002C1627" w:rsidRPr="00DC035E">
        <w:rPr>
          <w:rFonts w:ascii="Times New Roman" w:hAnsi="Times New Roman" w:cs="Times New Roman"/>
          <w:bCs/>
          <w:sz w:val="32"/>
          <w:szCs w:val="32"/>
        </w:rPr>
        <w:t>Millennium</w:t>
      </w:r>
      <w:r w:rsidR="00AC660F" w:rsidRPr="00DC035E">
        <w:rPr>
          <w:rFonts w:ascii="Times New Roman" w:hAnsi="Times New Roman" w:cs="Times New Roman"/>
          <w:bCs/>
          <w:sz w:val="32"/>
          <w:szCs w:val="32"/>
        </w:rPr>
        <w:t xml:space="preserve"> will be quite another matter. My expectation is that life will only get better as the ages roll onward.</w:t>
      </w:r>
      <w:r w:rsidR="00EB70A5" w:rsidRPr="00DC035E">
        <w:rPr>
          <w:rFonts w:ascii="Times New Roman" w:hAnsi="Times New Roman" w:cs="Times New Roman"/>
          <w:bCs/>
          <w:sz w:val="32"/>
          <w:szCs w:val="32"/>
        </w:rPr>
        <w:t xml:space="preserve"> I suspect that our static concepts of eternity, with a fixed end-state, are irrelevant to a life that will continue to change and grow through</w:t>
      </w:r>
      <w:r w:rsidR="003D42D1" w:rsidRPr="00DC035E">
        <w:rPr>
          <w:rFonts w:ascii="Times New Roman" w:hAnsi="Times New Roman" w:cs="Times New Roman"/>
          <w:bCs/>
          <w:sz w:val="32"/>
          <w:szCs w:val="32"/>
        </w:rPr>
        <w:t>out</w:t>
      </w:r>
      <w:r w:rsidR="00EB70A5" w:rsidRPr="00DC035E">
        <w:rPr>
          <w:rFonts w:ascii="Times New Roman" w:hAnsi="Times New Roman" w:cs="Times New Roman"/>
          <w:bCs/>
          <w:sz w:val="32"/>
          <w:szCs w:val="32"/>
        </w:rPr>
        <w:t xml:space="preserve"> all the ages to come.</w:t>
      </w:r>
      <w:r w:rsidR="005A7D6C" w:rsidRPr="00DC035E">
        <w:rPr>
          <w:rFonts w:ascii="Times New Roman" w:hAnsi="Times New Roman" w:cs="Times New Roman"/>
          <w:bCs/>
          <w:sz w:val="32"/>
          <w:szCs w:val="32"/>
        </w:rPr>
        <w:t xml:space="preserve"> The </w:t>
      </w:r>
      <w:r w:rsidR="005A7D6C" w:rsidRPr="00DC035E">
        <w:rPr>
          <w:rFonts w:ascii="Times New Roman" w:hAnsi="Times New Roman" w:cs="Times New Roman"/>
          <w:bCs/>
          <w:i/>
          <w:iCs/>
          <w:sz w:val="32"/>
          <w:szCs w:val="32"/>
        </w:rPr>
        <w:t>KJV</w:t>
      </w:r>
      <w:r w:rsidR="005A7D6C" w:rsidRPr="00DC035E">
        <w:rPr>
          <w:rFonts w:ascii="Times New Roman" w:hAnsi="Times New Roman" w:cs="Times New Roman"/>
          <w:bCs/>
          <w:sz w:val="32"/>
          <w:szCs w:val="32"/>
        </w:rPr>
        <w:t xml:space="preserve"> puts it so eloquently – </w:t>
      </w:r>
    </w:p>
    <w:p w14:paraId="646E305B" w14:textId="77777777" w:rsidR="00DC035E" w:rsidRDefault="005A7D6C" w:rsidP="00DC035E">
      <w:pPr>
        <w:autoSpaceDE w:val="0"/>
        <w:autoSpaceDN w:val="0"/>
        <w:adjustRightInd w:val="0"/>
        <w:spacing w:after="0"/>
        <w:ind w:left="360"/>
        <w:rPr>
          <w:rFonts w:ascii="Times New Roman" w:hAnsi="Times New Roman" w:cs="Times New Roman"/>
          <w:bCs/>
          <w:sz w:val="32"/>
          <w:szCs w:val="32"/>
        </w:rPr>
      </w:pPr>
      <w:r w:rsidRPr="00DC035E">
        <w:rPr>
          <w:rFonts w:ascii="Times New Roman" w:hAnsi="Times New Roman" w:cs="Times New Roman"/>
          <w:bCs/>
          <w:sz w:val="32"/>
          <w:szCs w:val="32"/>
        </w:rPr>
        <w:t>“</w:t>
      </w:r>
      <w:r w:rsidR="0008520B" w:rsidRPr="00DC035E">
        <w:rPr>
          <w:rFonts w:ascii="Times New Roman" w:hAnsi="Times New Roman" w:cs="Times New Roman"/>
          <w:bCs/>
          <w:sz w:val="32"/>
          <w:szCs w:val="32"/>
        </w:rPr>
        <w:t>Eye hath not seen, nor ear heard, neither have entered into the heart of man, the things which God hath prepared for them that love him.”</w:t>
      </w:r>
      <w:r w:rsidR="0043038B" w:rsidRPr="00DC035E">
        <w:rPr>
          <w:rFonts w:ascii="Times New Roman" w:hAnsi="Times New Roman" w:cs="Times New Roman"/>
          <w:bCs/>
          <w:sz w:val="32"/>
          <w:szCs w:val="32"/>
        </w:rPr>
        <w:t xml:space="preserve">   </w:t>
      </w:r>
      <w:r w:rsidR="006133AF" w:rsidRPr="00DC035E">
        <w:rPr>
          <w:rFonts w:ascii="Times New Roman" w:hAnsi="Times New Roman" w:cs="Times New Roman"/>
          <w:bCs/>
          <w:sz w:val="32"/>
          <w:szCs w:val="32"/>
        </w:rPr>
        <w:t xml:space="preserve">  </w:t>
      </w:r>
    </w:p>
    <w:p w14:paraId="05F3F36D" w14:textId="1BECBF28" w:rsidR="006133AF" w:rsidRPr="00DC035E" w:rsidRDefault="006133AF" w:rsidP="00DC035E">
      <w:pPr>
        <w:autoSpaceDE w:val="0"/>
        <w:autoSpaceDN w:val="0"/>
        <w:adjustRightInd w:val="0"/>
        <w:ind w:left="7560" w:firstLine="360"/>
        <w:rPr>
          <w:rFonts w:ascii="Times New Roman" w:hAnsi="Times New Roman" w:cs="Times New Roman"/>
          <w:bCs/>
          <w:sz w:val="32"/>
          <w:szCs w:val="32"/>
        </w:rPr>
      </w:pPr>
      <w:r w:rsidRPr="00DC035E">
        <w:rPr>
          <w:rFonts w:ascii="Times New Roman" w:hAnsi="Times New Roman" w:cs="Times New Roman"/>
          <w:bCs/>
          <w:sz w:val="32"/>
          <w:szCs w:val="32"/>
        </w:rPr>
        <w:t>1 Cor.2:9</w:t>
      </w:r>
    </w:p>
    <w:p w14:paraId="05F3F36E" w14:textId="77777777" w:rsidR="007F5D17" w:rsidRPr="00DC035E" w:rsidRDefault="007F5D17" w:rsidP="007F5D17">
      <w:pPr>
        <w:autoSpaceDE w:val="0"/>
        <w:autoSpaceDN w:val="0"/>
        <w:adjustRightInd w:val="0"/>
        <w:spacing w:after="0"/>
        <w:ind w:left="360"/>
        <w:rPr>
          <w:rFonts w:ascii="Times New Roman" w:hAnsi="Times New Roman" w:cs="Times New Roman"/>
          <w:bCs/>
          <w:sz w:val="32"/>
          <w:szCs w:val="32"/>
        </w:rPr>
      </w:pPr>
    </w:p>
    <w:p w14:paraId="05F3F36F" w14:textId="77777777" w:rsidR="003D6E87" w:rsidRPr="00DC035E" w:rsidRDefault="003D6E87" w:rsidP="00E006BF">
      <w:pPr>
        <w:autoSpaceDE w:val="0"/>
        <w:autoSpaceDN w:val="0"/>
        <w:adjustRightInd w:val="0"/>
        <w:ind w:firstLine="360"/>
        <w:rPr>
          <w:rFonts w:ascii="Times New Roman" w:hAnsi="Times New Roman" w:cs="Times New Roman"/>
          <w:bCs/>
          <w:sz w:val="32"/>
          <w:szCs w:val="32"/>
        </w:rPr>
      </w:pPr>
      <w:r w:rsidRPr="00DC035E">
        <w:rPr>
          <w:rFonts w:ascii="Times New Roman" w:hAnsi="Times New Roman" w:cs="Times New Roman"/>
          <w:bCs/>
          <w:sz w:val="32"/>
          <w:szCs w:val="32"/>
        </w:rPr>
        <w:t xml:space="preserve">But getting to the </w:t>
      </w:r>
      <w:r w:rsidR="0008520B" w:rsidRPr="00DC035E">
        <w:rPr>
          <w:rFonts w:ascii="Times New Roman" w:hAnsi="Times New Roman" w:cs="Times New Roman"/>
          <w:bCs/>
          <w:sz w:val="32"/>
          <w:szCs w:val="32"/>
        </w:rPr>
        <w:t>gist</w:t>
      </w:r>
      <w:r w:rsidRPr="00DC035E">
        <w:rPr>
          <w:rFonts w:ascii="Times New Roman" w:hAnsi="Times New Roman" w:cs="Times New Roman"/>
          <w:bCs/>
          <w:sz w:val="32"/>
          <w:szCs w:val="32"/>
        </w:rPr>
        <w:t xml:space="preserve"> of “aionian life”</w:t>
      </w:r>
      <w:r w:rsidR="001452A4" w:rsidRPr="00DC035E">
        <w:rPr>
          <w:rFonts w:ascii="Times New Roman" w:hAnsi="Times New Roman" w:cs="Times New Roman"/>
          <w:bCs/>
          <w:sz w:val="32"/>
          <w:szCs w:val="32"/>
        </w:rPr>
        <w:t xml:space="preserve"> –</w:t>
      </w:r>
      <w:r w:rsidRPr="00DC035E">
        <w:rPr>
          <w:rFonts w:ascii="Times New Roman" w:hAnsi="Times New Roman" w:cs="Times New Roman"/>
          <w:bCs/>
          <w:sz w:val="32"/>
          <w:szCs w:val="32"/>
        </w:rPr>
        <w:t xml:space="preserve"> to “have aionian life” is equivalent to “entering into the king</w:t>
      </w:r>
      <w:r w:rsidR="00FA1153" w:rsidRPr="00DC035E">
        <w:rPr>
          <w:rFonts w:ascii="Times New Roman" w:hAnsi="Times New Roman" w:cs="Times New Roman"/>
          <w:bCs/>
          <w:sz w:val="32"/>
          <w:szCs w:val="32"/>
        </w:rPr>
        <w:t>dom</w:t>
      </w:r>
      <w:r w:rsidRPr="00DC035E">
        <w:rPr>
          <w:rFonts w:ascii="Times New Roman" w:hAnsi="Times New Roman" w:cs="Times New Roman"/>
          <w:bCs/>
          <w:sz w:val="32"/>
          <w:szCs w:val="32"/>
        </w:rPr>
        <w:t xml:space="preserve"> of the heavens”. That is the lesson taught by the rich young ruler’s question </w:t>
      </w:r>
      <w:r w:rsidR="008278C8" w:rsidRPr="00DC035E">
        <w:rPr>
          <w:rFonts w:ascii="Times New Roman" w:hAnsi="Times New Roman" w:cs="Times New Roman"/>
          <w:bCs/>
          <w:sz w:val="32"/>
          <w:szCs w:val="32"/>
        </w:rPr>
        <w:t>to</w:t>
      </w:r>
      <w:r w:rsidRPr="00DC035E">
        <w:rPr>
          <w:rFonts w:ascii="Times New Roman" w:hAnsi="Times New Roman" w:cs="Times New Roman"/>
          <w:bCs/>
          <w:sz w:val="32"/>
          <w:szCs w:val="32"/>
        </w:rPr>
        <w:t xml:space="preserve"> Jesus (Mat.19:16), and Jesus’ </w:t>
      </w:r>
      <w:r w:rsidR="000358C0" w:rsidRPr="00DC035E">
        <w:rPr>
          <w:rFonts w:ascii="Times New Roman" w:hAnsi="Times New Roman" w:cs="Times New Roman"/>
          <w:bCs/>
          <w:sz w:val="32"/>
          <w:szCs w:val="32"/>
        </w:rPr>
        <w:t>lesson to His disciples</w:t>
      </w:r>
      <w:r w:rsidRPr="00DC035E">
        <w:rPr>
          <w:rFonts w:ascii="Times New Roman" w:hAnsi="Times New Roman" w:cs="Times New Roman"/>
          <w:bCs/>
          <w:sz w:val="32"/>
          <w:szCs w:val="32"/>
        </w:rPr>
        <w:t xml:space="preserve"> when </w:t>
      </w:r>
      <w:r w:rsidR="0008520B" w:rsidRPr="00DC035E">
        <w:rPr>
          <w:rFonts w:ascii="Times New Roman" w:hAnsi="Times New Roman" w:cs="Times New Roman"/>
          <w:bCs/>
          <w:sz w:val="32"/>
          <w:szCs w:val="32"/>
        </w:rPr>
        <w:t>t</w:t>
      </w:r>
      <w:r w:rsidRPr="00DC035E">
        <w:rPr>
          <w:rFonts w:ascii="Times New Roman" w:hAnsi="Times New Roman" w:cs="Times New Roman"/>
          <w:bCs/>
          <w:sz w:val="32"/>
          <w:szCs w:val="32"/>
        </w:rPr>
        <w:t>h</w:t>
      </w:r>
      <w:r w:rsidR="00DA185F" w:rsidRPr="00DC035E">
        <w:rPr>
          <w:rFonts w:ascii="Times New Roman" w:hAnsi="Times New Roman" w:cs="Times New Roman"/>
          <w:bCs/>
          <w:sz w:val="32"/>
          <w:szCs w:val="32"/>
        </w:rPr>
        <w:t>at</w:t>
      </w:r>
      <w:r w:rsidRPr="00DC035E">
        <w:rPr>
          <w:rFonts w:ascii="Times New Roman" w:hAnsi="Times New Roman" w:cs="Times New Roman"/>
          <w:bCs/>
          <w:sz w:val="32"/>
          <w:szCs w:val="32"/>
        </w:rPr>
        <w:t xml:space="preserve"> </w:t>
      </w:r>
      <w:r w:rsidR="0008520B" w:rsidRPr="00DC035E">
        <w:rPr>
          <w:rFonts w:ascii="Times New Roman" w:hAnsi="Times New Roman" w:cs="Times New Roman"/>
          <w:bCs/>
          <w:sz w:val="32"/>
          <w:szCs w:val="32"/>
        </w:rPr>
        <w:t xml:space="preserve">fellow </w:t>
      </w:r>
      <w:r w:rsidRPr="00DC035E">
        <w:rPr>
          <w:rFonts w:ascii="Times New Roman" w:hAnsi="Times New Roman" w:cs="Times New Roman"/>
          <w:bCs/>
          <w:sz w:val="32"/>
          <w:szCs w:val="32"/>
        </w:rPr>
        <w:t>went away disappointed with the answer</w:t>
      </w:r>
      <w:r w:rsidR="00E006BF" w:rsidRPr="00DC035E">
        <w:rPr>
          <w:rFonts w:ascii="Times New Roman" w:hAnsi="Times New Roman" w:cs="Times New Roman"/>
          <w:bCs/>
          <w:sz w:val="32"/>
          <w:szCs w:val="32"/>
        </w:rPr>
        <w:t xml:space="preserve"> (Mat.19:23)</w:t>
      </w:r>
      <w:r w:rsidRPr="00DC035E">
        <w:rPr>
          <w:rFonts w:ascii="Times New Roman" w:hAnsi="Times New Roman" w:cs="Times New Roman"/>
          <w:bCs/>
          <w:sz w:val="32"/>
          <w:szCs w:val="32"/>
        </w:rPr>
        <w:t>. “Aionian life” is “kingdom life” – i.e., participation in the kingdom, and not being an outsider, looking in.</w:t>
      </w:r>
      <w:r w:rsidR="00FA1153" w:rsidRPr="00DC035E">
        <w:rPr>
          <w:rFonts w:ascii="Times New Roman" w:hAnsi="Times New Roman" w:cs="Times New Roman"/>
          <w:bCs/>
          <w:sz w:val="32"/>
          <w:szCs w:val="32"/>
        </w:rPr>
        <w:t xml:space="preserve"> And one must conclude here that “entering into the kingdom” means “inheriting the kingdom” through resurrection into a body of glory. The one “saved as by fire” in 1 Cor.3:15 is </w:t>
      </w:r>
      <w:r w:rsidR="00FA1153" w:rsidRPr="00DC035E">
        <w:rPr>
          <w:rFonts w:ascii="Times New Roman" w:hAnsi="Times New Roman" w:cs="Times New Roman"/>
          <w:bCs/>
          <w:i/>
          <w:iCs/>
          <w:sz w:val="32"/>
          <w:szCs w:val="32"/>
        </w:rPr>
        <w:t>not</w:t>
      </w:r>
      <w:r w:rsidR="00FA1153" w:rsidRPr="00DC035E">
        <w:rPr>
          <w:rFonts w:ascii="Times New Roman" w:hAnsi="Times New Roman" w:cs="Times New Roman"/>
          <w:bCs/>
          <w:sz w:val="32"/>
          <w:szCs w:val="32"/>
        </w:rPr>
        <w:t xml:space="preserve"> said to have aionian life.</w:t>
      </w:r>
      <w:r w:rsidR="0008520B" w:rsidRPr="00DC035E">
        <w:rPr>
          <w:rFonts w:ascii="Times New Roman" w:hAnsi="Times New Roman" w:cs="Times New Roman"/>
          <w:bCs/>
          <w:sz w:val="32"/>
          <w:szCs w:val="32"/>
        </w:rPr>
        <w:t xml:space="preserve"> So he must be saved for something less than a place of honor in the kingdom. Will he be outside, looking in?</w:t>
      </w:r>
      <w:r w:rsidR="00DA185F" w:rsidRPr="00DC035E">
        <w:rPr>
          <w:rFonts w:ascii="Times New Roman" w:hAnsi="Times New Roman" w:cs="Times New Roman"/>
          <w:bCs/>
          <w:sz w:val="32"/>
          <w:szCs w:val="32"/>
        </w:rPr>
        <w:t xml:space="preserve"> I suspect so</w:t>
      </w:r>
      <w:r w:rsidR="0032038B" w:rsidRPr="00DC035E">
        <w:rPr>
          <w:rFonts w:ascii="Times New Roman" w:hAnsi="Times New Roman" w:cs="Times New Roman"/>
          <w:bCs/>
          <w:sz w:val="32"/>
          <w:szCs w:val="32"/>
        </w:rPr>
        <w:t>, to a large degree</w:t>
      </w:r>
      <w:r w:rsidR="00DA185F" w:rsidRPr="00DC035E">
        <w:rPr>
          <w:rFonts w:ascii="Times New Roman" w:hAnsi="Times New Roman" w:cs="Times New Roman"/>
          <w:bCs/>
          <w:sz w:val="32"/>
          <w:szCs w:val="32"/>
        </w:rPr>
        <w:t>.</w:t>
      </w:r>
      <w:r w:rsidR="0032038B" w:rsidRPr="00DC035E">
        <w:rPr>
          <w:rFonts w:ascii="Times New Roman" w:hAnsi="Times New Roman" w:cs="Times New Roman"/>
          <w:bCs/>
          <w:sz w:val="32"/>
          <w:szCs w:val="32"/>
        </w:rPr>
        <w:t xml:space="preserve"> That is, he will not attain all of the “betters” of the book of Hebrews</w:t>
      </w:r>
      <w:r w:rsidR="00C83647" w:rsidRPr="00DC035E">
        <w:rPr>
          <w:rFonts w:ascii="Times New Roman" w:hAnsi="Times New Roman" w:cs="Times New Roman"/>
          <w:bCs/>
          <w:sz w:val="32"/>
          <w:szCs w:val="32"/>
        </w:rPr>
        <w:t xml:space="preserve"> (see </w:t>
      </w:r>
      <w:r w:rsidR="00C83647" w:rsidRPr="00DC035E">
        <w:rPr>
          <w:rFonts w:ascii="Times New Roman" w:hAnsi="Times New Roman" w:cs="Times New Roman"/>
          <w:b/>
          <w:sz w:val="32"/>
          <w:szCs w:val="32"/>
        </w:rPr>
        <w:t>Appendix E: Supersession of the Mosaic Covenant</w:t>
      </w:r>
      <w:r w:rsidR="00C83647" w:rsidRPr="00DC035E">
        <w:rPr>
          <w:rFonts w:ascii="Times New Roman" w:hAnsi="Times New Roman" w:cs="Times New Roman"/>
          <w:bCs/>
          <w:sz w:val="32"/>
          <w:szCs w:val="32"/>
        </w:rPr>
        <w:t>)</w:t>
      </w:r>
      <w:r w:rsidR="0032038B" w:rsidRPr="00DC035E">
        <w:rPr>
          <w:rFonts w:ascii="Times New Roman" w:hAnsi="Times New Roman" w:cs="Times New Roman"/>
          <w:bCs/>
          <w:sz w:val="32"/>
          <w:szCs w:val="32"/>
        </w:rPr>
        <w:t>.</w:t>
      </w:r>
    </w:p>
    <w:p w14:paraId="05F3F370" w14:textId="77777777" w:rsidR="008751FB" w:rsidRPr="00DC035E" w:rsidRDefault="008751FB" w:rsidP="00E006BF">
      <w:pPr>
        <w:autoSpaceDE w:val="0"/>
        <w:autoSpaceDN w:val="0"/>
        <w:adjustRightInd w:val="0"/>
        <w:ind w:firstLine="360"/>
        <w:rPr>
          <w:rFonts w:ascii="Times New Roman" w:hAnsi="Times New Roman" w:cs="Times New Roman"/>
          <w:bCs/>
          <w:sz w:val="32"/>
          <w:szCs w:val="32"/>
        </w:rPr>
      </w:pPr>
      <w:r w:rsidRPr="00DC035E">
        <w:rPr>
          <w:rFonts w:ascii="Times New Roman" w:hAnsi="Times New Roman" w:cs="Times New Roman"/>
          <w:bCs/>
          <w:sz w:val="32"/>
          <w:szCs w:val="32"/>
        </w:rPr>
        <w:t>Interestingly</w:t>
      </w:r>
      <w:r w:rsidR="00DC5EF9" w:rsidRPr="00DC035E">
        <w:rPr>
          <w:rFonts w:ascii="Times New Roman" w:hAnsi="Times New Roman" w:cs="Times New Roman"/>
          <w:bCs/>
          <w:sz w:val="32"/>
          <w:szCs w:val="32"/>
        </w:rPr>
        <w:t xml:space="preserve">, </w:t>
      </w:r>
      <w:r w:rsidR="003149EF" w:rsidRPr="00DC035E">
        <w:rPr>
          <w:rFonts w:ascii="Times New Roman" w:hAnsi="Times New Roman" w:cs="Times New Roman"/>
          <w:bCs/>
          <w:sz w:val="32"/>
          <w:szCs w:val="32"/>
        </w:rPr>
        <w:t>a phrase</w:t>
      </w:r>
      <w:r w:rsidR="00FC6C00" w:rsidRPr="00DC035E">
        <w:rPr>
          <w:rFonts w:ascii="Times New Roman" w:hAnsi="Times New Roman" w:cs="Times New Roman"/>
          <w:bCs/>
          <w:sz w:val="32"/>
          <w:szCs w:val="32"/>
        </w:rPr>
        <w:t xml:space="preserve"> </w:t>
      </w:r>
      <w:r w:rsidR="00AB3DB1" w:rsidRPr="00DC035E">
        <w:rPr>
          <w:rFonts w:ascii="Times New Roman" w:hAnsi="Times New Roman" w:cs="Times New Roman"/>
          <w:bCs/>
          <w:sz w:val="32"/>
          <w:szCs w:val="32"/>
        </w:rPr>
        <w:t xml:space="preserve">somewhat </w:t>
      </w:r>
      <w:r w:rsidR="00CF0519" w:rsidRPr="00DC035E">
        <w:rPr>
          <w:rFonts w:ascii="Times New Roman" w:hAnsi="Times New Roman" w:cs="Times New Roman"/>
          <w:bCs/>
          <w:sz w:val="32"/>
          <w:szCs w:val="32"/>
        </w:rPr>
        <w:t>like</w:t>
      </w:r>
      <w:r w:rsidR="00FC6C00" w:rsidRPr="00DC035E">
        <w:rPr>
          <w:rFonts w:ascii="Times New Roman" w:hAnsi="Times New Roman" w:cs="Times New Roman"/>
          <w:bCs/>
          <w:sz w:val="32"/>
          <w:szCs w:val="32"/>
        </w:rPr>
        <w:t xml:space="preserve"> </w:t>
      </w:r>
      <w:r w:rsidR="00E006BF" w:rsidRPr="00DC035E">
        <w:rPr>
          <w:rFonts w:ascii="Times New Roman" w:hAnsi="Times New Roman" w:cs="Times New Roman"/>
          <w:bCs/>
          <w:sz w:val="32"/>
          <w:szCs w:val="32"/>
        </w:rPr>
        <w:t xml:space="preserve">Dan.12:2’s </w:t>
      </w:r>
      <w:r w:rsidR="00FC6C00" w:rsidRPr="00DC035E">
        <w:rPr>
          <w:rFonts w:ascii="Times New Roman" w:hAnsi="Times New Roman" w:cs="Times New Roman"/>
          <w:bCs/>
          <w:sz w:val="32"/>
          <w:szCs w:val="32"/>
        </w:rPr>
        <w:t xml:space="preserve">“abhorrence of an age” is </w:t>
      </w:r>
      <w:r w:rsidR="00DC5EF9" w:rsidRPr="00DC035E">
        <w:rPr>
          <w:rFonts w:ascii="Times New Roman" w:hAnsi="Times New Roman" w:cs="Times New Roman"/>
          <w:bCs/>
          <w:sz w:val="32"/>
          <w:szCs w:val="32"/>
        </w:rPr>
        <w:t>“reproach of an age”  –</w:t>
      </w:r>
    </w:p>
    <w:p w14:paraId="05F3F371" w14:textId="77777777" w:rsidR="00DC5EF9" w:rsidRPr="00DC035E" w:rsidRDefault="00DC5EF9" w:rsidP="00532B21">
      <w:pPr>
        <w:widowControl w:val="0"/>
        <w:autoSpaceDE w:val="0"/>
        <w:autoSpaceDN w:val="0"/>
        <w:adjustRightInd w:val="0"/>
        <w:ind w:left="360"/>
        <w:rPr>
          <w:rFonts w:ascii="Times New Roman" w:hAnsi="Times New Roman" w:cs="Times New Roman"/>
          <w:bCs/>
          <w:sz w:val="32"/>
          <w:szCs w:val="32"/>
        </w:rPr>
      </w:pPr>
      <w:r w:rsidRPr="00DC035E">
        <w:rPr>
          <w:rFonts w:ascii="Times New Roman" w:hAnsi="Times New Roman" w:cs="Times New Roman"/>
          <w:bCs/>
          <w:sz w:val="32"/>
          <w:szCs w:val="32"/>
        </w:rPr>
        <w:t xml:space="preserve">“And </w:t>
      </w:r>
      <w:r w:rsidR="00AC083A" w:rsidRPr="00DC035E">
        <w:rPr>
          <w:rFonts w:ascii="Times New Roman" w:hAnsi="Times New Roman" w:cs="Times New Roman"/>
          <w:b/>
          <w:bCs/>
          <w:i/>
          <w:sz w:val="32"/>
          <w:szCs w:val="32"/>
        </w:rPr>
        <w:t>the</w:t>
      </w:r>
      <w:r w:rsidR="00AC083A" w:rsidRPr="00DC035E">
        <w:rPr>
          <w:rFonts w:ascii="Times New Roman" w:hAnsi="Times New Roman" w:cs="Times New Roman"/>
          <w:b/>
          <w:bCs/>
          <w:sz w:val="32"/>
          <w:szCs w:val="32"/>
        </w:rPr>
        <w:t xml:space="preserve"> Lord</w:t>
      </w:r>
      <w:r w:rsidR="00AC083A" w:rsidRPr="00DC035E">
        <w:rPr>
          <w:rFonts w:ascii="Times New Roman" w:hAnsi="Times New Roman" w:cs="Times New Roman"/>
          <w:bCs/>
          <w:sz w:val="32"/>
          <w:szCs w:val="32"/>
        </w:rPr>
        <w:t xml:space="preserve"> (</w:t>
      </w:r>
      <w:r w:rsidR="006E35F6" w:rsidRPr="00DC035E">
        <w:rPr>
          <w:rFonts w:ascii="Times New Roman" w:hAnsi="Times New Roman" w:cs="Times New Roman"/>
          <w:bCs/>
          <w:sz w:val="32"/>
          <w:szCs w:val="32"/>
        </w:rPr>
        <w:t xml:space="preserve">Heb. </w:t>
      </w:r>
      <w:r w:rsidR="00AC083A" w:rsidRPr="00DC035E">
        <w:rPr>
          <w:rFonts w:ascii="Times New Roman" w:hAnsi="Times New Roman" w:cs="Times New Roman"/>
          <w:bCs/>
          <w:i/>
          <w:sz w:val="32"/>
          <w:szCs w:val="32"/>
        </w:rPr>
        <w:t>Adôwn</w:t>
      </w:r>
      <w:r w:rsidR="00AC083A" w:rsidRPr="00DC035E">
        <w:rPr>
          <w:rFonts w:ascii="Times New Roman" w:hAnsi="Times New Roman" w:cs="Times New Roman"/>
          <w:bCs/>
          <w:sz w:val="32"/>
          <w:szCs w:val="32"/>
        </w:rPr>
        <w:t xml:space="preserve">) </w:t>
      </w:r>
      <w:r w:rsidRPr="00DC035E">
        <w:rPr>
          <w:rFonts w:ascii="Times New Roman" w:hAnsi="Times New Roman" w:cs="Times New Roman"/>
          <w:b/>
          <w:bCs/>
          <w:sz w:val="32"/>
          <w:szCs w:val="32"/>
        </w:rPr>
        <w:t>awoke as a sleeper</w:t>
      </w:r>
      <w:r w:rsidRPr="00DC035E">
        <w:rPr>
          <w:rFonts w:ascii="Times New Roman" w:hAnsi="Times New Roman" w:cs="Times New Roman"/>
          <w:bCs/>
          <w:sz w:val="32"/>
          <w:szCs w:val="32"/>
        </w:rPr>
        <w:t xml:space="preserve">, as a mighty one overcome from wine. And He battered </w:t>
      </w:r>
      <w:r w:rsidRPr="00DC035E">
        <w:rPr>
          <w:rFonts w:ascii="Times New Roman" w:hAnsi="Times New Roman" w:cs="Times New Roman"/>
          <w:b/>
          <w:bCs/>
          <w:sz w:val="32"/>
          <w:szCs w:val="32"/>
          <w:u w:val="single"/>
        </w:rPr>
        <w:t>His enemies</w:t>
      </w:r>
      <w:r w:rsidRPr="00DC035E">
        <w:rPr>
          <w:rFonts w:ascii="Times New Roman" w:hAnsi="Times New Roman" w:cs="Times New Roman"/>
          <w:bCs/>
          <w:sz w:val="32"/>
          <w:szCs w:val="32"/>
        </w:rPr>
        <w:t xml:space="preserve"> backward,</w:t>
      </w:r>
      <w:r w:rsidR="00EF3E3A" w:rsidRPr="00DC035E">
        <w:rPr>
          <w:rFonts w:ascii="Times New Roman" w:hAnsi="Times New Roman" w:cs="Times New Roman"/>
          <w:bCs/>
          <w:sz w:val="32"/>
          <w:szCs w:val="32"/>
        </w:rPr>
        <w:t xml:space="preserve"> </w:t>
      </w:r>
      <w:r w:rsidR="00EF3E3A" w:rsidRPr="00DC035E">
        <w:rPr>
          <w:rFonts w:ascii="Times New Roman" w:hAnsi="Times New Roman" w:cs="Times New Roman"/>
          <w:b/>
          <w:bCs/>
          <w:sz w:val="32"/>
          <w:szCs w:val="32"/>
        </w:rPr>
        <w:t>He appointed to them</w:t>
      </w:r>
      <w:r w:rsidRPr="00DC035E">
        <w:rPr>
          <w:rFonts w:ascii="Times New Roman" w:hAnsi="Times New Roman" w:cs="Times New Roman"/>
          <w:bCs/>
          <w:sz w:val="32"/>
          <w:szCs w:val="32"/>
        </w:rPr>
        <w:t xml:space="preserve"> a </w:t>
      </w:r>
      <w:r w:rsidRPr="00DC035E">
        <w:rPr>
          <w:rFonts w:ascii="Times New Roman" w:hAnsi="Times New Roman" w:cs="Times New Roman"/>
          <w:b/>
          <w:bCs/>
          <w:sz w:val="32"/>
          <w:szCs w:val="32"/>
          <w:u w:val="single"/>
        </w:rPr>
        <w:t>reproach of an age</w:t>
      </w:r>
      <w:r w:rsidRPr="00DC035E">
        <w:rPr>
          <w:rFonts w:ascii="Times New Roman" w:hAnsi="Times New Roman" w:cs="Times New Roman"/>
          <w:bCs/>
          <w:sz w:val="32"/>
          <w:szCs w:val="32"/>
        </w:rPr>
        <w:t xml:space="preserve">.”   </w:t>
      </w:r>
      <w:r w:rsidR="006133AF" w:rsidRPr="00DC035E">
        <w:rPr>
          <w:rFonts w:ascii="Times New Roman" w:hAnsi="Times New Roman" w:cs="Times New Roman"/>
          <w:bCs/>
          <w:sz w:val="32"/>
          <w:szCs w:val="32"/>
        </w:rPr>
        <w:t xml:space="preserve"> </w:t>
      </w:r>
      <w:r w:rsidRPr="00DC035E">
        <w:rPr>
          <w:rFonts w:ascii="Times New Roman" w:hAnsi="Times New Roman" w:cs="Times New Roman"/>
          <w:bCs/>
          <w:sz w:val="32"/>
          <w:szCs w:val="32"/>
        </w:rPr>
        <w:t>Psa.78:65-66</w:t>
      </w:r>
    </w:p>
    <w:p w14:paraId="05F3F372" w14:textId="77777777" w:rsidR="00EA4B71" w:rsidRPr="00DC035E" w:rsidRDefault="002376AA" w:rsidP="002376AA">
      <w:pPr>
        <w:autoSpaceDE w:val="0"/>
        <w:autoSpaceDN w:val="0"/>
        <w:adjustRightInd w:val="0"/>
        <w:rPr>
          <w:rFonts w:ascii="Times New Roman" w:hAnsi="Times New Roman" w:cs="Times New Roman"/>
          <w:bCs/>
          <w:sz w:val="32"/>
          <w:szCs w:val="32"/>
        </w:rPr>
      </w:pPr>
      <w:r w:rsidRPr="00DC035E">
        <w:rPr>
          <w:rFonts w:ascii="Times New Roman" w:hAnsi="Times New Roman" w:cs="Times New Roman"/>
          <w:bCs/>
          <w:sz w:val="32"/>
          <w:szCs w:val="32"/>
        </w:rPr>
        <w:t xml:space="preserve">This divine awakening </w:t>
      </w:r>
      <w:r w:rsidR="00AD3374" w:rsidRPr="00DC035E">
        <w:rPr>
          <w:rFonts w:ascii="Times New Roman" w:hAnsi="Times New Roman" w:cs="Times New Roman"/>
          <w:bCs/>
          <w:sz w:val="32"/>
          <w:szCs w:val="32"/>
        </w:rPr>
        <w:t xml:space="preserve">as </w:t>
      </w:r>
      <w:r w:rsidRPr="00DC035E">
        <w:rPr>
          <w:rFonts w:ascii="Times New Roman" w:hAnsi="Times New Roman" w:cs="Times New Roman"/>
          <w:bCs/>
          <w:sz w:val="32"/>
          <w:szCs w:val="32"/>
        </w:rPr>
        <w:t xml:space="preserve">from sleep is not </w:t>
      </w:r>
      <w:r w:rsidR="006576F5" w:rsidRPr="00DC035E">
        <w:rPr>
          <w:rFonts w:ascii="Times New Roman" w:hAnsi="Times New Roman" w:cs="Times New Roman"/>
          <w:bCs/>
          <w:sz w:val="32"/>
          <w:szCs w:val="32"/>
        </w:rPr>
        <w:t>out of</w:t>
      </w:r>
      <w:r w:rsidRPr="00DC035E">
        <w:rPr>
          <w:rFonts w:ascii="Times New Roman" w:hAnsi="Times New Roman" w:cs="Times New Roman"/>
          <w:bCs/>
          <w:sz w:val="32"/>
          <w:szCs w:val="32"/>
        </w:rPr>
        <w:t xml:space="preserve"> the “dusty ground” of Dan.12:2, and</w:t>
      </w:r>
      <w:r w:rsidR="0041703C" w:rsidRPr="00DC035E">
        <w:rPr>
          <w:rFonts w:ascii="Times New Roman" w:hAnsi="Times New Roman" w:cs="Times New Roman"/>
          <w:bCs/>
          <w:sz w:val="32"/>
          <w:szCs w:val="32"/>
        </w:rPr>
        <w:t xml:space="preserve"> here</w:t>
      </w:r>
      <w:r w:rsidRPr="00DC035E">
        <w:rPr>
          <w:rFonts w:ascii="Times New Roman" w:hAnsi="Times New Roman" w:cs="Times New Roman"/>
          <w:bCs/>
          <w:sz w:val="32"/>
          <w:szCs w:val="32"/>
        </w:rPr>
        <w:t xml:space="preserve"> the “</w:t>
      </w:r>
      <w:r w:rsidRPr="00DC035E">
        <w:rPr>
          <w:rFonts w:ascii="Times New Roman" w:hAnsi="Times New Roman" w:cs="Times New Roman"/>
          <w:bCs/>
          <w:sz w:val="32"/>
          <w:szCs w:val="32"/>
          <w:u w:val="single"/>
        </w:rPr>
        <w:t>reproach of an age</w:t>
      </w:r>
      <w:r w:rsidRPr="00DC035E">
        <w:rPr>
          <w:rFonts w:ascii="Times New Roman" w:hAnsi="Times New Roman" w:cs="Times New Roman"/>
          <w:bCs/>
          <w:sz w:val="32"/>
          <w:szCs w:val="32"/>
        </w:rPr>
        <w:t xml:space="preserve">” </w:t>
      </w:r>
      <w:r w:rsidR="0041703C" w:rsidRPr="00DC035E">
        <w:rPr>
          <w:rFonts w:ascii="Times New Roman" w:hAnsi="Times New Roman" w:cs="Times New Roman"/>
          <w:bCs/>
          <w:sz w:val="32"/>
          <w:szCs w:val="32"/>
        </w:rPr>
        <w:t>is directed specifically against</w:t>
      </w:r>
      <w:r w:rsidRPr="00DC035E">
        <w:rPr>
          <w:rFonts w:ascii="Times New Roman" w:hAnsi="Times New Roman" w:cs="Times New Roman"/>
          <w:bCs/>
          <w:sz w:val="32"/>
          <w:szCs w:val="32"/>
        </w:rPr>
        <w:t xml:space="preserve"> </w:t>
      </w:r>
      <w:r w:rsidR="003D42D1" w:rsidRPr="00DC035E">
        <w:rPr>
          <w:rFonts w:ascii="Times New Roman" w:hAnsi="Times New Roman" w:cs="Times New Roman"/>
          <w:bCs/>
          <w:sz w:val="32"/>
          <w:szCs w:val="32"/>
        </w:rPr>
        <w:t>“</w:t>
      </w:r>
      <w:r w:rsidRPr="00DC035E">
        <w:rPr>
          <w:rFonts w:ascii="Times New Roman" w:hAnsi="Times New Roman" w:cs="Times New Roman"/>
          <w:bCs/>
          <w:sz w:val="32"/>
          <w:szCs w:val="32"/>
          <w:u w:val="single"/>
        </w:rPr>
        <w:t>His enemies</w:t>
      </w:r>
      <w:r w:rsidR="003D42D1" w:rsidRPr="00DC035E">
        <w:rPr>
          <w:rFonts w:ascii="Times New Roman" w:hAnsi="Times New Roman" w:cs="Times New Roman"/>
          <w:bCs/>
          <w:sz w:val="32"/>
          <w:szCs w:val="32"/>
        </w:rPr>
        <w:t>”</w:t>
      </w:r>
      <w:r w:rsidRPr="00DC035E">
        <w:rPr>
          <w:rFonts w:ascii="Times New Roman" w:hAnsi="Times New Roman" w:cs="Times New Roman"/>
          <w:bCs/>
          <w:sz w:val="32"/>
          <w:szCs w:val="32"/>
        </w:rPr>
        <w:t xml:space="preserve">. </w:t>
      </w:r>
      <w:r w:rsidR="00EA4B71" w:rsidRPr="00DC035E">
        <w:rPr>
          <w:rFonts w:ascii="Times New Roman" w:hAnsi="Times New Roman" w:cs="Times New Roman"/>
          <w:bCs/>
          <w:sz w:val="32"/>
          <w:szCs w:val="32"/>
        </w:rPr>
        <w:t xml:space="preserve">Jeremiah 23 names those enemies as the pastors </w:t>
      </w:r>
      <w:r w:rsidR="00452E37" w:rsidRPr="00DC035E">
        <w:rPr>
          <w:rFonts w:ascii="Times New Roman" w:hAnsi="Times New Roman" w:cs="Times New Roman"/>
          <w:bCs/>
          <w:sz w:val="32"/>
          <w:szCs w:val="32"/>
        </w:rPr>
        <w:t xml:space="preserve">of Israel </w:t>
      </w:r>
      <w:r w:rsidR="00EA4B71" w:rsidRPr="00DC035E">
        <w:rPr>
          <w:rFonts w:ascii="Times New Roman" w:hAnsi="Times New Roman" w:cs="Times New Roman"/>
          <w:bCs/>
          <w:sz w:val="32"/>
          <w:szCs w:val="32"/>
        </w:rPr>
        <w:t>misleading the flock, the false prophets –</w:t>
      </w:r>
    </w:p>
    <w:p w14:paraId="05F3F373" w14:textId="77777777" w:rsidR="00EA4B71" w:rsidRPr="00DC035E" w:rsidRDefault="00EA4B71" w:rsidP="00EA4B71">
      <w:pPr>
        <w:autoSpaceDE w:val="0"/>
        <w:autoSpaceDN w:val="0"/>
        <w:adjustRightInd w:val="0"/>
        <w:ind w:left="360"/>
        <w:rPr>
          <w:rFonts w:ascii="Times New Roman" w:hAnsi="Times New Roman" w:cs="Times New Roman"/>
          <w:bCs/>
          <w:sz w:val="32"/>
          <w:szCs w:val="32"/>
        </w:rPr>
      </w:pPr>
      <w:r w:rsidRPr="00DC035E">
        <w:rPr>
          <w:rFonts w:ascii="Times New Roman" w:hAnsi="Times New Roman" w:cs="Times New Roman"/>
          <w:bCs/>
          <w:sz w:val="32"/>
          <w:szCs w:val="32"/>
        </w:rPr>
        <w:t>“And I will appoint upon you</w:t>
      </w:r>
      <w:r w:rsidR="006576F5" w:rsidRPr="00DC035E">
        <w:rPr>
          <w:rFonts w:ascii="Times New Roman" w:hAnsi="Times New Roman" w:cs="Times New Roman"/>
          <w:bCs/>
          <w:sz w:val="32"/>
          <w:szCs w:val="32"/>
        </w:rPr>
        <w:t xml:space="preserve"> a</w:t>
      </w:r>
      <w:r w:rsidRPr="00DC035E">
        <w:rPr>
          <w:rFonts w:ascii="Times New Roman" w:hAnsi="Times New Roman" w:cs="Times New Roman"/>
          <w:bCs/>
          <w:sz w:val="32"/>
          <w:szCs w:val="32"/>
        </w:rPr>
        <w:t xml:space="preserve"> </w:t>
      </w:r>
      <w:r w:rsidRPr="00DC035E">
        <w:rPr>
          <w:rFonts w:ascii="Times New Roman" w:hAnsi="Times New Roman" w:cs="Times New Roman"/>
          <w:b/>
          <w:bCs/>
          <w:sz w:val="32"/>
          <w:szCs w:val="32"/>
          <w:u w:val="single"/>
        </w:rPr>
        <w:t>reproach of an age</w:t>
      </w:r>
      <w:r w:rsidRPr="00DC035E">
        <w:rPr>
          <w:rFonts w:ascii="Times New Roman" w:hAnsi="Times New Roman" w:cs="Times New Roman"/>
          <w:b/>
          <w:bCs/>
          <w:sz w:val="32"/>
          <w:szCs w:val="32"/>
        </w:rPr>
        <w:t>,</w:t>
      </w:r>
      <w:r w:rsidRPr="00DC035E">
        <w:rPr>
          <w:rFonts w:ascii="Times New Roman" w:hAnsi="Times New Roman" w:cs="Times New Roman"/>
          <w:bCs/>
          <w:sz w:val="32"/>
          <w:szCs w:val="32"/>
        </w:rPr>
        <w:t xml:space="preserve"> and</w:t>
      </w:r>
      <w:r w:rsidR="006576F5" w:rsidRPr="00DC035E">
        <w:rPr>
          <w:rFonts w:ascii="Times New Roman" w:hAnsi="Times New Roman" w:cs="Times New Roman"/>
          <w:bCs/>
          <w:sz w:val="32"/>
          <w:szCs w:val="32"/>
        </w:rPr>
        <w:t xml:space="preserve"> a</w:t>
      </w:r>
      <w:r w:rsidRPr="00DC035E">
        <w:rPr>
          <w:rFonts w:ascii="Times New Roman" w:hAnsi="Times New Roman" w:cs="Times New Roman"/>
          <w:bCs/>
          <w:sz w:val="32"/>
          <w:szCs w:val="32"/>
        </w:rPr>
        <w:t xml:space="preserve"> </w:t>
      </w:r>
      <w:r w:rsidRPr="00DC035E">
        <w:rPr>
          <w:rFonts w:ascii="Times New Roman" w:hAnsi="Times New Roman" w:cs="Times New Roman"/>
          <w:b/>
          <w:bCs/>
          <w:sz w:val="32"/>
          <w:szCs w:val="32"/>
        </w:rPr>
        <w:t>disgrace of an age</w:t>
      </w:r>
      <w:r w:rsidRPr="00DC035E">
        <w:rPr>
          <w:rFonts w:ascii="Times New Roman" w:hAnsi="Times New Roman" w:cs="Times New Roman"/>
          <w:bCs/>
          <w:sz w:val="32"/>
          <w:szCs w:val="32"/>
        </w:rPr>
        <w:t xml:space="preserve"> which </w:t>
      </w:r>
      <w:r w:rsidRPr="00DC035E">
        <w:rPr>
          <w:rFonts w:ascii="Times New Roman" w:hAnsi="Times New Roman" w:cs="Times New Roman"/>
          <w:bCs/>
          <w:sz w:val="32"/>
          <w:szCs w:val="32"/>
          <w:u w:val="single"/>
        </w:rPr>
        <w:t>will not be forgotten</w:t>
      </w:r>
      <w:r w:rsidR="00452E37" w:rsidRPr="00DC035E">
        <w:rPr>
          <w:rFonts w:ascii="Times New Roman" w:hAnsi="Times New Roman" w:cs="Times New Roman"/>
          <w:bCs/>
          <w:sz w:val="32"/>
          <w:szCs w:val="32"/>
        </w:rPr>
        <w:t>.</w:t>
      </w:r>
      <w:r w:rsidRPr="00DC035E">
        <w:rPr>
          <w:rFonts w:ascii="Times New Roman" w:hAnsi="Times New Roman" w:cs="Times New Roman"/>
          <w:bCs/>
          <w:sz w:val="32"/>
          <w:szCs w:val="32"/>
        </w:rPr>
        <w:t>”    Jer.23:40</w:t>
      </w:r>
    </w:p>
    <w:p w14:paraId="05F3F374" w14:textId="77777777" w:rsidR="00CD5B08" w:rsidRPr="00DC035E" w:rsidRDefault="0008520B" w:rsidP="00CD5B08">
      <w:pPr>
        <w:autoSpaceDE w:val="0"/>
        <w:autoSpaceDN w:val="0"/>
        <w:adjustRightInd w:val="0"/>
        <w:rPr>
          <w:rFonts w:ascii="Times New Roman" w:hAnsi="Times New Roman" w:cs="Times New Roman"/>
          <w:bCs/>
          <w:sz w:val="32"/>
          <w:szCs w:val="32"/>
        </w:rPr>
      </w:pPr>
      <w:r w:rsidRPr="00DC035E">
        <w:rPr>
          <w:rFonts w:ascii="Times New Roman" w:hAnsi="Times New Roman" w:cs="Times New Roman"/>
          <w:bCs/>
          <w:sz w:val="32"/>
          <w:szCs w:val="32"/>
        </w:rPr>
        <w:t>And s</w:t>
      </w:r>
      <w:r w:rsidR="00CD5B08" w:rsidRPr="00DC035E">
        <w:rPr>
          <w:rFonts w:ascii="Times New Roman" w:hAnsi="Times New Roman" w:cs="Times New Roman"/>
          <w:bCs/>
          <w:sz w:val="32"/>
          <w:szCs w:val="32"/>
        </w:rPr>
        <w:t>omething similar was spoken here –</w:t>
      </w:r>
    </w:p>
    <w:p w14:paraId="05F3F375" w14:textId="77777777" w:rsidR="00CD5B08" w:rsidRPr="00DC035E" w:rsidRDefault="00CD5B08" w:rsidP="00CD5B08">
      <w:pPr>
        <w:autoSpaceDE w:val="0"/>
        <w:autoSpaceDN w:val="0"/>
        <w:adjustRightInd w:val="0"/>
        <w:ind w:left="360"/>
        <w:rPr>
          <w:rFonts w:ascii="Times New Roman" w:hAnsi="Times New Roman" w:cs="Times New Roman"/>
          <w:bCs/>
          <w:sz w:val="32"/>
          <w:szCs w:val="32"/>
        </w:rPr>
      </w:pPr>
      <w:r w:rsidRPr="00DC035E">
        <w:rPr>
          <w:rFonts w:ascii="Times New Roman" w:hAnsi="Times New Roman" w:cs="Times New Roman"/>
          <w:bCs/>
          <w:sz w:val="32"/>
          <w:szCs w:val="32"/>
        </w:rPr>
        <w:lastRenderedPageBreak/>
        <w:t xml:space="preserve">“But Yahweh </w:t>
      </w:r>
      <w:r w:rsidRPr="00DC035E">
        <w:rPr>
          <w:rFonts w:ascii="Times New Roman" w:hAnsi="Times New Roman" w:cs="Times New Roman"/>
          <w:bCs/>
          <w:i/>
          <w:iCs/>
          <w:sz w:val="32"/>
          <w:szCs w:val="32"/>
        </w:rPr>
        <w:t>is</w:t>
      </w:r>
      <w:r w:rsidRPr="00DC035E">
        <w:rPr>
          <w:rFonts w:ascii="Times New Roman" w:hAnsi="Times New Roman" w:cs="Times New Roman"/>
          <w:bCs/>
          <w:sz w:val="32"/>
          <w:szCs w:val="32"/>
        </w:rPr>
        <w:t xml:space="preserve"> with me as a terrifying Mighty One. Therefore my persecutors will stagger and not prevail. They have been ashamed exceedingly, for they have not considered </w:t>
      </w:r>
      <w:r w:rsidRPr="00DC035E">
        <w:rPr>
          <w:rFonts w:ascii="Times New Roman" w:hAnsi="Times New Roman" w:cs="Times New Roman"/>
          <w:b/>
          <w:sz w:val="32"/>
          <w:szCs w:val="32"/>
        </w:rPr>
        <w:t>disgrace of an age</w:t>
      </w:r>
      <w:r w:rsidRPr="00DC035E">
        <w:rPr>
          <w:rFonts w:ascii="Times New Roman" w:hAnsi="Times New Roman" w:cs="Times New Roman"/>
          <w:bCs/>
          <w:sz w:val="32"/>
          <w:szCs w:val="32"/>
        </w:rPr>
        <w:t xml:space="preserve"> </w:t>
      </w:r>
      <w:r w:rsidRPr="00DC035E">
        <w:rPr>
          <w:rFonts w:ascii="Times New Roman" w:hAnsi="Times New Roman" w:cs="Times New Roman"/>
          <w:bCs/>
          <w:i/>
          <w:iCs/>
          <w:sz w:val="32"/>
          <w:szCs w:val="32"/>
        </w:rPr>
        <w:t>which</w:t>
      </w:r>
      <w:r w:rsidRPr="00DC035E">
        <w:rPr>
          <w:rFonts w:ascii="Times New Roman" w:hAnsi="Times New Roman" w:cs="Times New Roman"/>
          <w:bCs/>
          <w:sz w:val="32"/>
          <w:szCs w:val="32"/>
        </w:rPr>
        <w:t xml:space="preserve"> </w:t>
      </w:r>
      <w:r w:rsidRPr="00DC035E">
        <w:rPr>
          <w:rFonts w:ascii="Times New Roman" w:hAnsi="Times New Roman" w:cs="Times New Roman"/>
          <w:bCs/>
          <w:sz w:val="32"/>
          <w:szCs w:val="32"/>
          <w:u w:val="single"/>
        </w:rPr>
        <w:t>will not be forgotten</w:t>
      </w:r>
      <w:r w:rsidRPr="00DC035E">
        <w:rPr>
          <w:rFonts w:ascii="Times New Roman" w:hAnsi="Times New Roman" w:cs="Times New Roman"/>
          <w:bCs/>
          <w:sz w:val="32"/>
          <w:szCs w:val="32"/>
        </w:rPr>
        <w:t>.”    Jer.20:1</w:t>
      </w:r>
    </w:p>
    <w:p w14:paraId="05F3F376" w14:textId="77777777" w:rsidR="00D9332F" w:rsidRPr="00DC035E" w:rsidRDefault="00CD5B08" w:rsidP="0071324F">
      <w:pPr>
        <w:autoSpaceDE w:val="0"/>
        <w:autoSpaceDN w:val="0"/>
        <w:adjustRightInd w:val="0"/>
        <w:rPr>
          <w:rFonts w:ascii="Times New Roman" w:hAnsi="Times New Roman" w:cs="Times New Roman"/>
          <w:bCs/>
          <w:sz w:val="32"/>
          <w:szCs w:val="32"/>
        </w:rPr>
      </w:pPr>
      <w:r w:rsidRPr="00DC035E">
        <w:rPr>
          <w:rFonts w:ascii="Times New Roman" w:hAnsi="Times New Roman" w:cs="Times New Roman"/>
          <w:bCs/>
          <w:sz w:val="32"/>
          <w:szCs w:val="32"/>
        </w:rPr>
        <w:t>The words for “disgrace” differ</w:t>
      </w:r>
      <w:r w:rsidR="00FA1153" w:rsidRPr="00DC035E">
        <w:rPr>
          <w:rFonts w:ascii="Times New Roman" w:hAnsi="Times New Roman" w:cs="Times New Roman"/>
          <w:bCs/>
          <w:sz w:val="32"/>
          <w:szCs w:val="32"/>
        </w:rPr>
        <w:t xml:space="preserve"> in the</w:t>
      </w:r>
      <w:r w:rsidR="0008520B" w:rsidRPr="00DC035E">
        <w:rPr>
          <w:rFonts w:ascii="Times New Roman" w:hAnsi="Times New Roman" w:cs="Times New Roman"/>
          <w:bCs/>
          <w:sz w:val="32"/>
          <w:szCs w:val="32"/>
        </w:rPr>
        <w:t>se</w:t>
      </w:r>
      <w:r w:rsidR="00FA1153" w:rsidRPr="00DC035E">
        <w:rPr>
          <w:rFonts w:ascii="Times New Roman" w:hAnsi="Times New Roman" w:cs="Times New Roman"/>
          <w:bCs/>
          <w:sz w:val="32"/>
          <w:szCs w:val="32"/>
        </w:rPr>
        <w:t xml:space="preserve"> two </w:t>
      </w:r>
      <w:r w:rsidR="0008520B" w:rsidRPr="00DC035E">
        <w:rPr>
          <w:rFonts w:ascii="Times New Roman" w:hAnsi="Times New Roman" w:cs="Times New Roman"/>
          <w:bCs/>
          <w:sz w:val="32"/>
          <w:szCs w:val="32"/>
        </w:rPr>
        <w:t xml:space="preserve">Jeremiah </w:t>
      </w:r>
      <w:r w:rsidR="00FA1153" w:rsidRPr="00DC035E">
        <w:rPr>
          <w:rFonts w:ascii="Times New Roman" w:hAnsi="Times New Roman" w:cs="Times New Roman"/>
          <w:bCs/>
          <w:sz w:val="32"/>
          <w:szCs w:val="32"/>
        </w:rPr>
        <w:t>texts</w:t>
      </w:r>
      <w:r w:rsidRPr="00DC035E">
        <w:rPr>
          <w:rFonts w:ascii="Times New Roman" w:hAnsi="Times New Roman" w:cs="Times New Roman"/>
          <w:bCs/>
          <w:sz w:val="32"/>
          <w:szCs w:val="32"/>
        </w:rPr>
        <w:t xml:space="preserve">, but </w:t>
      </w:r>
      <w:r w:rsidR="00FA1153" w:rsidRPr="00DC035E">
        <w:rPr>
          <w:rFonts w:ascii="Times New Roman" w:hAnsi="Times New Roman" w:cs="Times New Roman"/>
          <w:bCs/>
          <w:sz w:val="32"/>
          <w:szCs w:val="32"/>
        </w:rPr>
        <w:t xml:space="preserve">they </w:t>
      </w:r>
      <w:r w:rsidRPr="00DC035E">
        <w:rPr>
          <w:rFonts w:ascii="Times New Roman" w:hAnsi="Times New Roman" w:cs="Times New Roman"/>
          <w:bCs/>
          <w:sz w:val="32"/>
          <w:szCs w:val="32"/>
        </w:rPr>
        <w:t>derive from the same Heb.</w:t>
      </w:r>
      <w:r w:rsidR="00D9332F" w:rsidRPr="00DC035E">
        <w:rPr>
          <w:rFonts w:ascii="Times New Roman" w:hAnsi="Times New Roman" w:cs="Times New Roman"/>
          <w:bCs/>
          <w:sz w:val="32"/>
          <w:szCs w:val="32"/>
        </w:rPr>
        <w:t xml:space="preserve"> </w:t>
      </w:r>
      <w:r w:rsidRPr="00DC035E">
        <w:rPr>
          <w:rFonts w:ascii="Times New Roman" w:hAnsi="Times New Roman" w:cs="Times New Roman"/>
          <w:bCs/>
          <w:sz w:val="32"/>
          <w:szCs w:val="32"/>
        </w:rPr>
        <w:t>root</w:t>
      </w:r>
      <w:r w:rsidR="00FA1153" w:rsidRPr="00DC035E">
        <w:rPr>
          <w:rFonts w:ascii="Times New Roman" w:hAnsi="Times New Roman" w:cs="Times New Roman"/>
          <w:bCs/>
          <w:sz w:val="32"/>
          <w:szCs w:val="32"/>
        </w:rPr>
        <w:t xml:space="preserve"> (</w:t>
      </w:r>
      <w:r w:rsidR="00FA1153" w:rsidRPr="00DC035E">
        <w:rPr>
          <w:rFonts w:ascii="Times New Roman" w:hAnsi="Times New Roman" w:cs="Times New Roman"/>
          <w:bCs/>
          <w:i/>
          <w:iCs/>
          <w:sz w:val="32"/>
          <w:szCs w:val="32"/>
        </w:rPr>
        <w:t>k</w:t>
      </w:r>
      <w:r w:rsidR="007250F0" w:rsidRPr="00DC035E">
        <w:rPr>
          <w:rFonts w:ascii="Times New Roman" w:hAnsi="Times New Roman" w:cs="Times New Roman"/>
          <w:bCs/>
          <w:i/>
          <w:iCs/>
          <w:sz w:val="32"/>
          <w:szCs w:val="32"/>
        </w:rPr>
        <w:t>-</w:t>
      </w:r>
      <w:r w:rsidR="00FA1153" w:rsidRPr="00DC035E">
        <w:rPr>
          <w:rFonts w:ascii="Times New Roman" w:hAnsi="Times New Roman" w:cs="Times New Roman"/>
          <w:bCs/>
          <w:i/>
          <w:iCs/>
          <w:sz w:val="32"/>
          <w:szCs w:val="32"/>
        </w:rPr>
        <w:t>l</w:t>
      </w:r>
      <w:r w:rsidR="007250F0" w:rsidRPr="00DC035E">
        <w:rPr>
          <w:rFonts w:ascii="Times New Roman" w:hAnsi="Times New Roman" w:cs="Times New Roman"/>
          <w:bCs/>
          <w:i/>
          <w:iCs/>
          <w:sz w:val="32"/>
          <w:szCs w:val="32"/>
        </w:rPr>
        <w:t>-</w:t>
      </w:r>
      <w:r w:rsidR="00FA1153" w:rsidRPr="00DC035E">
        <w:rPr>
          <w:rFonts w:ascii="Times New Roman" w:hAnsi="Times New Roman" w:cs="Times New Roman"/>
          <w:bCs/>
          <w:i/>
          <w:iCs/>
          <w:sz w:val="32"/>
          <w:szCs w:val="32"/>
        </w:rPr>
        <w:t>m</w:t>
      </w:r>
      <w:r w:rsidR="00FA1153" w:rsidRPr="00DC035E">
        <w:rPr>
          <w:rFonts w:ascii="Times New Roman" w:hAnsi="Times New Roman" w:cs="Times New Roman"/>
          <w:bCs/>
          <w:sz w:val="32"/>
          <w:szCs w:val="32"/>
        </w:rPr>
        <w:t xml:space="preserve">, </w:t>
      </w:r>
      <w:r w:rsidR="00CF2902" w:rsidRPr="00DC035E">
        <w:rPr>
          <w:rFonts w:ascii="Times New Roman" w:hAnsi="Times New Roman" w:cs="Times New Roman"/>
          <w:bCs/>
          <w:sz w:val="32"/>
          <w:szCs w:val="32"/>
          <w:rtl/>
          <w:lang w:bidi="he-IL"/>
        </w:rPr>
        <w:t>כלם</w:t>
      </w:r>
      <w:r w:rsidR="00CF2902" w:rsidRPr="00DC035E">
        <w:rPr>
          <w:rFonts w:ascii="Times New Roman" w:hAnsi="Times New Roman" w:cs="Times New Roman"/>
          <w:bCs/>
          <w:sz w:val="32"/>
          <w:szCs w:val="32"/>
        </w:rPr>
        <w:t xml:space="preserve"> </w:t>
      </w:r>
      <w:r w:rsidR="00FA1153" w:rsidRPr="00DC035E">
        <w:rPr>
          <w:rFonts w:ascii="Times New Roman" w:hAnsi="Times New Roman" w:cs="Times New Roman"/>
          <w:bCs/>
          <w:sz w:val="32"/>
          <w:szCs w:val="32"/>
        </w:rPr>
        <w:t>BDB, pp.483-484)</w:t>
      </w:r>
      <w:r w:rsidRPr="00DC035E">
        <w:rPr>
          <w:rFonts w:ascii="Times New Roman" w:hAnsi="Times New Roman" w:cs="Times New Roman"/>
          <w:bCs/>
          <w:sz w:val="32"/>
          <w:szCs w:val="32"/>
        </w:rPr>
        <w:t>.</w:t>
      </w:r>
      <w:r w:rsidR="00D9332F" w:rsidRPr="00DC035E">
        <w:rPr>
          <w:rFonts w:ascii="Times New Roman" w:hAnsi="Times New Roman" w:cs="Times New Roman"/>
          <w:bCs/>
          <w:sz w:val="32"/>
          <w:szCs w:val="32"/>
        </w:rPr>
        <w:t xml:space="preserve"> A final text rounds out the picture </w:t>
      </w:r>
      <w:r w:rsidR="0008520B" w:rsidRPr="00DC035E">
        <w:rPr>
          <w:rFonts w:ascii="Times New Roman" w:hAnsi="Times New Roman" w:cs="Times New Roman"/>
          <w:bCs/>
          <w:sz w:val="32"/>
          <w:szCs w:val="32"/>
        </w:rPr>
        <w:t xml:space="preserve">of aionian </w:t>
      </w:r>
      <w:r w:rsidR="0071324F" w:rsidRPr="00DC035E">
        <w:rPr>
          <w:rFonts w:ascii="Times New Roman" w:hAnsi="Times New Roman" w:cs="Times New Roman"/>
          <w:bCs/>
          <w:sz w:val="32"/>
          <w:szCs w:val="32"/>
        </w:rPr>
        <w:t>remembrance</w:t>
      </w:r>
      <w:r w:rsidR="0008520B" w:rsidRPr="00DC035E">
        <w:rPr>
          <w:rFonts w:ascii="Times New Roman" w:hAnsi="Times New Roman" w:cs="Times New Roman"/>
          <w:bCs/>
          <w:sz w:val="32"/>
          <w:szCs w:val="32"/>
        </w:rPr>
        <w:t xml:space="preserve">s </w:t>
      </w:r>
      <w:r w:rsidR="00D9332F" w:rsidRPr="00DC035E">
        <w:rPr>
          <w:rFonts w:ascii="Times New Roman" w:hAnsi="Times New Roman" w:cs="Times New Roman"/>
          <w:bCs/>
          <w:sz w:val="32"/>
          <w:szCs w:val="32"/>
        </w:rPr>
        <w:t>–</w:t>
      </w:r>
    </w:p>
    <w:p w14:paraId="05F3F377" w14:textId="77777777" w:rsidR="00D9332F" w:rsidRPr="00DC035E" w:rsidRDefault="00D9332F" w:rsidP="00D9332F">
      <w:pPr>
        <w:autoSpaceDE w:val="0"/>
        <w:autoSpaceDN w:val="0"/>
        <w:adjustRightInd w:val="0"/>
        <w:ind w:left="360"/>
        <w:rPr>
          <w:rFonts w:ascii="Times New Roman" w:hAnsi="Times New Roman" w:cs="Times New Roman"/>
          <w:bCs/>
          <w:sz w:val="32"/>
          <w:szCs w:val="32"/>
        </w:rPr>
      </w:pPr>
      <w:r w:rsidRPr="00DC035E">
        <w:rPr>
          <w:rFonts w:ascii="Times New Roman" w:hAnsi="Times New Roman" w:cs="Times New Roman"/>
          <w:bCs/>
          <w:sz w:val="32"/>
          <w:szCs w:val="32"/>
        </w:rPr>
        <w:t xml:space="preserve">“Zion they will ask </w:t>
      </w:r>
      <w:r w:rsidRPr="00DC035E">
        <w:rPr>
          <w:rFonts w:ascii="Times New Roman" w:hAnsi="Times New Roman" w:cs="Times New Roman"/>
          <w:bCs/>
          <w:i/>
          <w:iCs/>
          <w:sz w:val="32"/>
          <w:szCs w:val="32"/>
        </w:rPr>
        <w:t>the</w:t>
      </w:r>
      <w:r w:rsidRPr="00DC035E">
        <w:rPr>
          <w:rFonts w:ascii="Times New Roman" w:hAnsi="Times New Roman" w:cs="Times New Roman"/>
          <w:bCs/>
          <w:sz w:val="32"/>
          <w:szCs w:val="32"/>
        </w:rPr>
        <w:t xml:space="preserve"> way </w:t>
      </w:r>
      <w:r w:rsidRPr="00DC035E">
        <w:rPr>
          <w:rFonts w:ascii="Times New Roman" w:hAnsi="Times New Roman" w:cs="Times New Roman"/>
          <w:bCs/>
          <w:i/>
          <w:iCs/>
          <w:sz w:val="32"/>
          <w:szCs w:val="32"/>
        </w:rPr>
        <w:t>to</w:t>
      </w:r>
      <w:r w:rsidRPr="00DC035E">
        <w:rPr>
          <w:rFonts w:ascii="Times New Roman" w:hAnsi="Times New Roman" w:cs="Times New Roman"/>
          <w:bCs/>
          <w:sz w:val="32"/>
          <w:szCs w:val="32"/>
        </w:rPr>
        <w:t xml:space="preserve">, thither their faces. Come. And they will be joined to Yahweh, a </w:t>
      </w:r>
      <w:r w:rsidRPr="00DC035E">
        <w:rPr>
          <w:rFonts w:ascii="Times New Roman" w:hAnsi="Times New Roman" w:cs="Times New Roman"/>
          <w:b/>
          <w:sz w:val="32"/>
          <w:szCs w:val="32"/>
        </w:rPr>
        <w:t>covenant of an age</w:t>
      </w:r>
      <w:r w:rsidRPr="00DC035E">
        <w:rPr>
          <w:rFonts w:ascii="Times New Roman" w:hAnsi="Times New Roman" w:cs="Times New Roman"/>
          <w:bCs/>
          <w:sz w:val="32"/>
          <w:szCs w:val="32"/>
        </w:rPr>
        <w:t xml:space="preserve"> </w:t>
      </w:r>
      <w:r w:rsidRPr="00DC035E">
        <w:rPr>
          <w:rFonts w:ascii="Times New Roman" w:hAnsi="Times New Roman" w:cs="Times New Roman"/>
          <w:bCs/>
          <w:sz w:val="32"/>
          <w:szCs w:val="32"/>
          <w:u w:val="single"/>
        </w:rPr>
        <w:t>will not be forgotten</w:t>
      </w:r>
      <w:r w:rsidRPr="00DC035E">
        <w:rPr>
          <w:rFonts w:ascii="Times New Roman" w:hAnsi="Times New Roman" w:cs="Times New Roman"/>
          <w:bCs/>
          <w:sz w:val="32"/>
          <w:szCs w:val="32"/>
        </w:rPr>
        <w:t>.”</w:t>
      </w:r>
      <w:r w:rsidR="003A3FC5" w:rsidRPr="00DC035E">
        <w:rPr>
          <w:rFonts w:ascii="Times New Roman" w:hAnsi="Times New Roman" w:cs="Times New Roman"/>
          <w:bCs/>
          <w:sz w:val="32"/>
          <w:szCs w:val="32"/>
        </w:rPr>
        <w:t xml:space="preserve">     </w:t>
      </w:r>
      <w:r w:rsidRPr="00DC035E">
        <w:rPr>
          <w:rFonts w:ascii="Times New Roman" w:hAnsi="Times New Roman" w:cs="Times New Roman"/>
          <w:bCs/>
          <w:sz w:val="32"/>
          <w:szCs w:val="32"/>
        </w:rPr>
        <w:t>Jer.50:5</w:t>
      </w:r>
    </w:p>
    <w:p w14:paraId="05F3F378" w14:textId="77777777" w:rsidR="00D9332F" w:rsidRPr="00313F04" w:rsidRDefault="00D9332F" w:rsidP="0071324F">
      <w:pPr>
        <w:autoSpaceDE w:val="0"/>
        <w:autoSpaceDN w:val="0"/>
        <w:adjustRightInd w:val="0"/>
        <w:rPr>
          <w:rFonts w:ascii="Times New Roman" w:hAnsi="Times New Roman" w:cs="Times New Roman"/>
          <w:bCs/>
          <w:sz w:val="32"/>
          <w:szCs w:val="32"/>
        </w:rPr>
      </w:pPr>
      <w:r w:rsidRPr="00DC035E">
        <w:rPr>
          <w:rFonts w:ascii="Times New Roman" w:hAnsi="Times New Roman" w:cs="Times New Roman"/>
          <w:bCs/>
          <w:sz w:val="32"/>
          <w:szCs w:val="32"/>
        </w:rPr>
        <w:t xml:space="preserve">These three witnesses speak to </w:t>
      </w:r>
      <w:r w:rsidR="00423566" w:rsidRPr="00DC035E">
        <w:rPr>
          <w:rFonts w:ascii="Times New Roman" w:hAnsi="Times New Roman" w:cs="Times New Roman"/>
          <w:bCs/>
          <w:sz w:val="32"/>
          <w:szCs w:val="32"/>
        </w:rPr>
        <w:t xml:space="preserve">a </w:t>
      </w:r>
      <w:r w:rsidRPr="00DC035E">
        <w:rPr>
          <w:rFonts w:ascii="Times New Roman" w:hAnsi="Times New Roman" w:cs="Times New Roman"/>
          <w:bCs/>
          <w:sz w:val="32"/>
          <w:szCs w:val="32"/>
        </w:rPr>
        <w:t>good</w:t>
      </w:r>
      <w:r w:rsidR="00423566" w:rsidRPr="00DC035E">
        <w:rPr>
          <w:rFonts w:ascii="Times New Roman" w:hAnsi="Times New Roman" w:cs="Times New Roman"/>
          <w:bCs/>
          <w:sz w:val="32"/>
          <w:szCs w:val="32"/>
        </w:rPr>
        <w:t xml:space="preserve"> thing</w:t>
      </w:r>
      <w:r w:rsidRPr="00DC035E">
        <w:rPr>
          <w:rFonts w:ascii="Times New Roman" w:hAnsi="Times New Roman" w:cs="Times New Roman"/>
          <w:bCs/>
          <w:sz w:val="32"/>
          <w:szCs w:val="32"/>
        </w:rPr>
        <w:t xml:space="preserve"> and </w:t>
      </w:r>
      <w:r w:rsidR="007D403C" w:rsidRPr="00DC035E">
        <w:rPr>
          <w:rFonts w:ascii="Times New Roman" w:hAnsi="Times New Roman" w:cs="Times New Roman"/>
          <w:bCs/>
          <w:sz w:val="32"/>
          <w:szCs w:val="32"/>
        </w:rPr>
        <w:t xml:space="preserve">two </w:t>
      </w:r>
      <w:r w:rsidRPr="00DC035E">
        <w:rPr>
          <w:rFonts w:ascii="Times New Roman" w:hAnsi="Times New Roman" w:cs="Times New Roman"/>
          <w:bCs/>
          <w:sz w:val="32"/>
          <w:szCs w:val="32"/>
        </w:rPr>
        <w:t>bad</w:t>
      </w:r>
      <w:r w:rsidR="00423566" w:rsidRPr="00DC035E">
        <w:rPr>
          <w:rFonts w:ascii="Times New Roman" w:hAnsi="Times New Roman" w:cs="Times New Roman"/>
          <w:bCs/>
          <w:sz w:val="32"/>
          <w:szCs w:val="32"/>
        </w:rPr>
        <w:t xml:space="preserve"> things</w:t>
      </w:r>
      <w:r w:rsidRPr="00DC035E">
        <w:rPr>
          <w:rFonts w:ascii="Times New Roman" w:hAnsi="Times New Roman" w:cs="Times New Roman"/>
          <w:bCs/>
          <w:sz w:val="32"/>
          <w:szCs w:val="32"/>
        </w:rPr>
        <w:t xml:space="preserve"> that Yahweh will not forget – “covenant of an age”, the disgrace for an age of false pastors, and the</w:t>
      </w:r>
      <w:r w:rsidRPr="00225F9C">
        <w:rPr>
          <w:rFonts w:ascii="Times New Roman" w:hAnsi="Times New Roman" w:cs="Times New Roman"/>
          <w:bCs/>
          <w:sz w:val="28"/>
          <w:szCs w:val="28"/>
        </w:rPr>
        <w:t xml:space="preserve"> </w:t>
      </w:r>
      <w:r w:rsidRPr="00313F04">
        <w:rPr>
          <w:rFonts w:ascii="Times New Roman" w:hAnsi="Times New Roman" w:cs="Times New Roman"/>
          <w:bCs/>
          <w:sz w:val="32"/>
          <w:szCs w:val="32"/>
        </w:rPr>
        <w:t xml:space="preserve">disgrace for an age of the unjust who persecute the just. And they are linked to “reproach of an age” for Yahweh’s enemies. It seems plain that certain misdeeds of Israel will earn </w:t>
      </w:r>
      <w:r w:rsidR="00423566" w:rsidRPr="00313F04">
        <w:rPr>
          <w:rFonts w:ascii="Times New Roman" w:hAnsi="Times New Roman" w:cs="Times New Roman"/>
          <w:bCs/>
          <w:sz w:val="32"/>
          <w:szCs w:val="32"/>
        </w:rPr>
        <w:t>God’s contempt for a very long time</w:t>
      </w:r>
      <w:r w:rsidR="0090774F" w:rsidRPr="00313F04">
        <w:rPr>
          <w:rFonts w:ascii="Times New Roman" w:hAnsi="Times New Roman" w:cs="Times New Roman"/>
          <w:bCs/>
          <w:sz w:val="32"/>
          <w:szCs w:val="32"/>
        </w:rPr>
        <w:t>, while He is rewarding His servants during that same time</w:t>
      </w:r>
      <w:r w:rsidR="00423566" w:rsidRPr="00313F04">
        <w:rPr>
          <w:rFonts w:ascii="Times New Roman" w:hAnsi="Times New Roman" w:cs="Times New Roman"/>
          <w:bCs/>
          <w:sz w:val="32"/>
          <w:szCs w:val="32"/>
        </w:rPr>
        <w:t xml:space="preserve">. </w:t>
      </w:r>
      <w:r w:rsidR="0090774F" w:rsidRPr="00313F04">
        <w:rPr>
          <w:rFonts w:ascii="Times New Roman" w:hAnsi="Times New Roman" w:cs="Times New Roman"/>
          <w:bCs/>
          <w:sz w:val="32"/>
          <w:szCs w:val="32"/>
        </w:rPr>
        <w:t xml:space="preserve">This rather confirms that the two resurrections of Daniel 12 are concurrent. </w:t>
      </w:r>
      <w:r w:rsidR="0008520B" w:rsidRPr="00313F04">
        <w:rPr>
          <w:rFonts w:ascii="Times New Roman" w:hAnsi="Times New Roman" w:cs="Times New Roman"/>
          <w:bCs/>
          <w:sz w:val="32"/>
          <w:szCs w:val="32"/>
        </w:rPr>
        <w:t xml:space="preserve">To these </w:t>
      </w:r>
      <w:r w:rsidR="0090774F" w:rsidRPr="00313F04">
        <w:rPr>
          <w:rFonts w:ascii="Times New Roman" w:hAnsi="Times New Roman" w:cs="Times New Roman"/>
          <w:bCs/>
          <w:sz w:val="32"/>
          <w:szCs w:val="32"/>
        </w:rPr>
        <w:t xml:space="preserve">reproaches </w:t>
      </w:r>
      <w:r w:rsidR="0008520B" w:rsidRPr="00313F04">
        <w:rPr>
          <w:rFonts w:ascii="Times New Roman" w:hAnsi="Times New Roman" w:cs="Times New Roman"/>
          <w:bCs/>
          <w:sz w:val="32"/>
          <w:szCs w:val="32"/>
        </w:rPr>
        <w:t>we might add th</w:t>
      </w:r>
      <w:r w:rsidR="0090774F" w:rsidRPr="00313F04">
        <w:rPr>
          <w:rFonts w:ascii="Times New Roman" w:hAnsi="Times New Roman" w:cs="Times New Roman"/>
          <w:bCs/>
          <w:sz w:val="32"/>
          <w:szCs w:val="32"/>
        </w:rPr>
        <w:t>e</w:t>
      </w:r>
      <w:r w:rsidR="0008520B" w:rsidRPr="00313F04">
        <w:rPr>
          <w:rFonts w:ascii="Times New Roman" w:hAnsi="Times New Roman" w:cs="Times New Roman"/>
          <w:bCs/>
          <w:sz w:val="32"/>
          <w:szCs w:val="32"/>
        </w:rPr>
        <w:t xml:space="preserve"> NT sin</w:t>
      </w:r>
      <w:r w:rsidR="0071324F" w:rsidRPr="00313F04">
        <w:rPr>
          <w:rFonts w:ascii="Times New Roman" w:hAnsi="Times New Roman" w:cs="Times New Roman"/>
          <w:bCs/>
          <w:sz w:val="32"/>
          <w:szCs w:val="32"/>
        </w:rPr>
        <w:t>,</w:t>
      </w:r>
      <w:r w:rsidR="00423566" w:rsidRPr="00313F04">
        <w:rPr>
          <w:rFonts w:ascii="Times New Roman" w:hAnsi="Times New Roman" w:cs="Times New Roman"/>
          <w:bCs/>
          <w:sz w:val="32"/>
          <w:szCs w:val="32"/>
        </w:rPr>
        <w:t xml:space="preserve"> “the blasphemy of the Spirit</w:t>
      </w:r>
      <w:r w:rsidR="00526F6A" w:rsidRPr="00313F04">
        <w:rPr>
          <w:rFonts w:ascii="Times New Roman" w:hAnsi="Times New Roman" w:cs="Times New Roman"/>
          <w:bCs/>
          <w:sz w:val="32"/>
          <w:szCs w:val="32"/>
        </w:rPr>
        <w:t>”</w:t>
      </w:r>
      <w:r w:rsidR="00423566" w:rsidRPr="00313F04">
        <w:rPr>
          <w:rFonts w:ascii="Times New Roman" w:hAnsi="Times New Roman" w:cs="Times New Roman"/>
          <w:bCs/>
          <w:sz w:val="32"/>
          <w:szCs w:val="32"/>
        </w:rPr>
        <w:t xml:space="preserve">, which will be forgiven “neither in this age, nor </w:t>
      </w:r>
      <w:r w:rsidR="00526F6A" w:rsidRPr="00313F04">
        <w:rPr>
          <w:rFonts w:ascii="Times New Roman" w:hAnsi="Times New Roman" w:cs="Times New Roman"/>
          <w:bCs/>
          <w:sz w:val="32"/>
          <w:szCs w:val="32"/>
        </w:rPr>
        <w:t xml:space="preserve">in </w:t>
      </w:r>
      <w:r w:rsidR="00423566" w:rsidRPr="00313F04">
        <w:rPr>
          <w:rFonts w:ascii="Times New Roman" w:hAnsi="Times New Roman" w:cs="Times New Roman"/>
          <w:bCs/>
          <w:sz w:val="32"/>
          <w:szCs w:val="32"/>
        </w:rPr>
        <w:t>the coming one” (Mat.12:31-32).</w:t>
      </w:r>
      <w:r w:rsidR="0090774F" w:rsidRPr="00313F04">
        <w:rPr>
          <w:rFonts w:ascii="Times New Roman" w:hAnsi="Times New Roman" w:cs="Times New Roman"/>
          <w:bCs/>
          <w:sz w:val="32"/>
          <w:szCs w:val="32"/>
        </w:rPr>
        <w:t xml:space="preserve"> The “coming one” is the kingdom age.</w:t>
      </w:r>
    </w:p>
    <w:p w14:paraId="05F3F379" w14:textId="77777777" w:rsidR="002376AA" w:rsidRPr="00313F04" w:rsidRDefault="002376AA" w:rsidP="00AB3DB1">
      <w:pPr>
        <w:autoSpaceDE w:val="0"/>
        <w:autoSpaceDN w:val="0"/>
        <w:adjustRightInd w:val="0"/>
        <w:ind w:firstLine="360"/>
        <w:rPr>
          <w:rFonts w:ascii="Times New Roman" w:hAnsi="Times New Roman" w:cs="Times New Roman"/>
          <w:bCs/>
          <w:sz w:val="32"/>
          <w:szCs w:val="32"/>
        </w:rPr>
      </w:pPr>
      <w:r w:rsidRPr="00313F04">
        <w:rPr>
          <w:rFonts w:ascii="Times New Roman" w:hAnsi="Times New Roman" w:cs="Times New Roman"/>
          <w:bCs/>
          <w:sz w:val="32"/>
          <w:szCs w:val="32"/>
        </w:rPr>
        <w:t>The Heb. for “</w:t>
      </w:r>
      <w:r w:rsidRPr="00313F04">
        <w:rPr>
          <w:rFonts w:ascii="Times New Roman" w:hAnsi="Times New Roman" w:cs="Times New Roman"/>
          <w:bCs/>
          <w:sz w:val="32"/>
          <w:szCs w:val="32"/>
          <w:u w:val="single"/>
        </w:rPr>
        <w:t>abhorrence</w:t>
      </w:r>
      <w:r w:rsidRPr="00313F04">
        <w:rPr>
          <w:rFonts w:ascii="Times New Roman" w:hAnsi="Times New Roman" w:cs="Times New Roman"/>
          <w:bCs/>
          <w:sz w:val="32"/>
          <w:szCs w:val="32"/>
        </w:rPr>
        <w:t>” (</w:t>
      </w:r>
      <w:proofErr w:type="spellStart"/>
      <w:r w:rsidRPr="00313F04">
        <w:rPr>
          <w:rFonts w:ascii="Times New Roman" w:hAnsi="Times New Roman" w:cs="Times New Roman"/>
          <w:bCs/>
          <w:i/>
          <w:sz w:val="32"/>
          <w:szCs w:val="32"/>
        </w:rPr>
        <w:t>dêrâ’ôwn</w:t>
      </w:r>
      <w:proofErr w:type="spellEnd"/>
      <w:r w:rsidRPr="00313F04">
        <w:rPr>
          <w:rFonts w:ascii="Times New Roman" w:hAnsi="Times New Roman" w:cs="Times New Roman"/>
          <w:bCs/>
          <w:sz w:val="32"/>
          <w:szCs w:val="32"/>
        </w:rPr>
        <w:t>) in Dan.12:2 is found elsewhere only at the end of Isaiah, which ends on this sour note –</w:t>
      </w:r>
    </w:p>
    <w:p w14:paraId="05F3F37A" w14:textId="77777777" w:rsidR="00935417" w:rsidRPr="00313F04" w:rsidRDefault="002376AA" w:rsidP="004F689B">
      <w:pPr>
        <w:autoSpaceDE w:val="0"/>
        <w:autoSpaceDN w:val="0"/>
        <w:adjustRightInd w:val="0"/>
        <w:spacing w:after="0"/>
        <w:ind w:left="360"/>
        <w:rPr>
          <w:rFonts w:ascii="Times New Roman" w:hAnsi="Times New Roman" w:cs="Times New Roman"/>
          <w:bCs/>
          <w:sz w:val="32"/>
          <w:szCs w:val="32"/>
        </w:rPr>
      </w:pPr>
      <w:r w:rsidRPr="00313F04">
        <w:rPr>
          <w:rFonts w:ascii="Times New Roman" w:hAnsi="Times New Roman" w:cs="Times New Roman"/>
          <w:bCs/>
          <w:sz w:val="32"/>
          <w:szCs w:val="32"/>
        </w:rPr>
        <w:t xml:space="preserve">“And they will go out and look upon the corpses of the men who </w:t>
      </w:r>
      <w:r w:rsidRPr="00313F04">
        <w:rPr>
          <w:rFonts w:ascii="Times New Roman" w:hAnsi="Times New Roman" w:cs="Times New Roman"/>
          <w:bCs/>
          <w:i/>
          <w:sz w:val="32"/>
          <w:szCs w:val="32"/>
        </w:rPr>
        <w:t>were</w:t>
      </w:r>
      <w:r w:rsidRPr="00313F04">
        <w:rPr>
          <w:rFonts w:ascii="Times New Roman" w:hAnsi="Times New Roman" w:cs="Times New Roman"/>
          <w:bCs/>
          <w:sz w:val="32"/>
          <w:szCs w:val="32"/>
        </w:rPr>
        <w:t xml:space="preserve"> rebelling against Me, for </w:t>
      </w:r>
      <w:r w:rsidR="004F689B" w:rsidRPr="00313F04">
        <w:rPr>
          <w:rFonts w:ascii="Times New Roman" w:hAnsi="Times New Roman" w:cs="Times New Roman"/>
          <w:bCs/>
          <w:sz w:val="32"/>
          <w:szCs w:val="32"/>
        </w:rPr>
        <w:t xml:space="preserve">their worm will not die and their fire will not </w:t>
      </w:r>
    </w:p>
    <w:p w14:paraId="493C6DE4" w14:textId="77777777" w:rsidR="00313F04" w:rsidRDefault="004F689B" w:rsidP="00313F04">
      <w:pPr>
        <w:autoSpaceDE w:val="0"/>
        <w:autoSpaceDN w:val="0"/>
        <w:adjustRightInd w:val="0"/>
        <w:spacing w:after="0"/>
        <w:ind w:left="360"/>
        <w:rPr>
          <w:rFonts w:ascii="Times New Roman" w:hAnsi="Times New Roman" w:cs="Times New Roman"/>
          <w:bCs/>
          <w:sz w:val="32"/>
          <w:szCs w:val="32"/>
        </w:rPr>
      </w:pPr>
      <w:r w:rsidRPr="00313F04">
        <w:rPr>
          <w:rFonts w:ascii="Times New Roman" w:hAnsi="Times New Roman" w:cs="Times New Roman"/>
          <w:bCs/>
          <w:sz w:val="32"/>
          <w:szCs w:val="32"/>
        </w:rPr>
        <w:t xml:space="preserve">be quenched. And they will become </w:t>
      </w:r>
      <w:r w:rsidRPr="00313F04">
        <w:rPr>
          <w:rFonts w:ascii="Times New Roman" w:hAnsi="Times New Roman" w:cs="Times New Roman"/>
          <w:b/>
          <w:bCs/>
          <w:sz w:val="32"/>
          <w:szCs w:val="32"/>
        </w:rPr>
        <w:t xml:space="preserve">an </w:t>
      </w:r>
      <w:r w:rsidRPr="00313F04">
        <w:rPr>
          <w:rFonts w:ascii="Times New Roman" w:hAnsi="Times New Roman" w:cs="Times New Roman"/>
          <w:b/>
          <w:bCs/>
          <w:sz w:val="32"/>
          <w:szCs w:val="32"/>
          <w:u w:val="single"/>
        </w:rPr>
        <w:t>abhorrence</w:t>
      </w:r>
      <w:r w:rsidRPr="00313F04">
        <w:rPr>
          <w:rFonts w:ascii="Times New Roman" w:hAnsi="Times New Roman" w:cs="Times New Roman"/>
          <w:b/>
          <w:bCs/>
          <w:sz w:val="32"/>
          <w:szCs w:val="32"/>
        </w:rPr>
        <w:t xml:space="preserve"> to all flesh</w:t>
      </w:r>
      <w:r w:rsidRPr="00313F04">
        <w:rPr>
          <w:rFonts w:ascii="Times New Roman" w:hAnsi="Times New Roman" w:cs="Times New Roman"/>
          <w:bCs/>
          <w:sz w:val="32"/>
          <w:szCs w:val="32"/>
        </w:rPr>
        <w:t xml:space="preserve">.”    </w:t>
      </w:r>
    </w:p>
    <w:p w14:paraId="05F3F37B" w14:textId="43FFD934" w:rsidR="004F689B" w:rsidRPr="00313F04" w:rsidRDefault="003A3FC5" w:rsidP="00313F04">
      <w:pPr>
        <w:autoSpaceDE w:val="0"/>
        <w:autoSpaceDN w:val="0"/>
        <w:adjustRightInd w:val="0"/>
        <w:ind w:left="7560" w:firstLine="360"/>
        <w:rPr>
          <w:rFonts w:ascii="Times New Roman" w:hAnsi="Times New Roman" w:cs="Times New Roman"/>
          <w:bCs/>
          <w:sz w:val="32"/>
          <w:szCs w:val="32"/>
        </w:rPr>
      </w:pPr>
      <w:r w:rsidRPr="00313F04">
        <w:rPr>
          <w:rFonts w:ascii="Times New Roman" w:hAnsi="Times New Roman" w:cs="Times New Roman"/>
          <w:bCs/>
          <w:sz w:val="32"/>
          <w:szCs w:val="32"/>
        </w:rPr>
        <w:t>Isa.66:24</w:t>
      </w:r>
    </w:p>
    <w:p w14:paraId="05F3F37C" w14:textId="77777777" w:rsidR="00910FD9" w:rsidRPr="00313F04" w:rsidRDefault="004F689B" w:rsidP="00E46AE6">
      <w:pPr>
        <w:autoSpaceDE w:val="0"/>
        <w:autoSpaceDN w:val="0"/>
        <w:adjustRightInd w:val="0"/>
        <w:rPr>
          <w:rFonts w:ascii="Times New Roman" w:hAnsi="Times New Roman" w:cs="Times New Roman"/>
          <w:bCs/>
          <w:sz w:val="32"/>
          <w:szCs w:val="32"/>
        </w:rPr>
      </w:pPr>
      <w:r w:rsidRPr="00313F04">
        <w:rPr>
          <w:rFonts w:ascii="Times New Roman" w:hAnsi="Times New Roman" w:cs="Times New Roman"/>
          <w:bCs/>
          <w:sz w:val="32"/>
          <w:szCs w:val="32"/>
        </w:rPr>
        <w:lastRenderedPageBreak/>
        <w:t xml:space="preserve">I would call this pretty bad company to share an age with – to </w:t>
      </w:r>
      <w:r w:rsidR="00D54472" w:rsidRPr="00313F04">
        <w:rPr>
          <w:rFonts w:ascii="Times New Roman" w:hAnsi="Times New Roman" w:cs="Times New Roman"/>
          <w:bCs/>
          <w:sz w:val="32"/>
          <w:szCs w:val="32"/>
        </w:rPr>
        <w:t>be as socially acceptable as</w:t>
      </w:r>
      <w:r w:rsidRPr="00313F04">
        <w:rPr>
          <w:rFonts w:ascii="Times New Roman" w:hAnsi="Times New Roman" w:cs="Times New Roman"/>
          <w:bCs/>
          <w:sz w:val="32"/>
          <w:szCs w:val="32"/>
        </w:rPr>
        <w:t xml:space="preserve"> </w:t>
      </w:r>
      <w:r w:rsidR="00D03BB5" w:rsidRPr="00313F04">
        <w:rPr>
          <w:rFonts w:ascii="Times New Roman" w:hAnsi="Times New Roman" w:cs="Times New Roman"/>
          <w:bCs/>
          <w:sz w:val="32"/>
          <w:szCs w:val="32"/>
        </w:rPr>
        <w:t xml:space="preserve">rotting, burning </w:t>
      </w:r>
      <w:r w:rsidRPr="00313F04">
        <w:rPr>
          <w:rFonts w:ascii="Times New Roman" w:hAnsi="Times New Roman" w:cs="Times New Roman"/>
          <w:bCs/>
          <w:sz w:val="32"/>
          <w:szCs w:val="32"/>
        </w:rPr>
        <w:t xml:space="preserve">rebel corpses. </w:t>
      </w:r>
    </w:p>
    <w:p w14:paraId="05F3F37D" w14:textId="77777777" w:rsidR="00FC6C00" w:rsidRPr="00313F04" w:rsidRDefault="00E46AE6" w:rsidP="00910FD9">
      <w:pPr>
        <w:autoSpaceDE w:val="0"/>
        <w:autoSpaceDN w:val="0"/>
        <w:adjustRightInd w:val="0"/>
        <w:ind w:firstLine="360"/>
        <w:rPr>
          <w:rFonts w:ascii="Times New Roman" w:hAnsi="Times New Roman" w:cs="Times New Roman"/>
          <w:bCs/>
          <w:sz w:val="32"/>
          <w:szCs w:val="32"/>
        </w:rPr>
      </w:pPr>
      <w:r w:rsidRPr="00313F04">
        <w:rPr>
          <w:rFonts w:ascii="Times New Roman" w:hAnsi="Times New Roman" w:cs="Times New Roman"/>
          <w:bCs/>
          <w:sz w:val="32"/>
          <w:szCs w:val="32"/>
        </w:rPr>
        <w:t xml:space="preserve">But wait, it gets even worse. After declaring Jerusalem’s parentage to include an Amorite father and </w:t>
      </w:r>
      <w:r w:rsidR="00080ED0" w:rsidRPr="00313F04">
        <w:rPr>
          <w:rFonts w:ascii="Times New Roman" w:hAnsi="Times New Roman" w:cs="Times New Roman"/>
          <w:bCs/>
          <w:sz w:val="32"/>
          <w:szCs w:val="32"/>
        </w:rPr>
        <w:t xml:space="preserve">a </w:t>
      </w:r>
      <w:r w:rsidRPr="00313F04">
        <w:rPr>
          <w:rFonts w:ascii="Times New Roman" w:hAnsi="Times New Roman" w:cs="Times New Roman"/>
          <w:bCs/>
          <w:sz w:val="32"/>
          <w:szCs w:val="32"/>
        </w:rPr>
        <w:t>Hittite mother (Eze.16:3, 45), Ezekiel continued his condemnation of her abominations –</w:t>
      </w:r>
    </w:p>
    <w:p w14:paraId="05F3F37F" w14:textId="231AFADA" w:rsidR="00E46AE6" w:rsidRPr="00313F04" w:rsidRDefault="00E46AE6" w:rsidP="00313F04">
      <w:pPr>
        <w:autoSpaceDE w:val="0"/>
        <w:autoSpaceDN w:val="0"/>
        <w:adjustRightInd w:val="0"/>
        <w:ind w:left="360"/>
        <w:rPr>
          <w:rFonts w:ascii="Times New Roman" w:hAnsi="Times New Roman" w:cs="Times New Roman"/>
          <w:bCs/>
          <w:sz w:val="32"/>
          <w:szCs w:val="32"/>
        </w:rPr>
      </w:pPr>
      <w:r w:rsidRPr="00313F04">
        <w:rPr>
          <w:rFonts w:ascii="Times New Roman" w:hAnsi="Times New Roman" w:cs="Times New Roman"/>
          <w:bCs/>
          <w:sz w:val="32"/>
          <w:szCs w:val="32"/>
        </w:rPr>
        <w:t xml:space="preserve">“And your elder sister </w:t>
      </w:r>
      <w:r w:rsidRPr="00313F04">
        <w:rPr>
          <w:rFonts w:ascii="Times New Roman" w:hAnsi="Times New Roman" w:cs="Times New Roman"/>
          <w:bCs/>
          <w:i/>
          <w:iCs/>
          <w:sz w:val="32"/>
          <w:szCs w:val="32"/>
        </w:rPr>
        <w:t>is</w:t>
      </w:r>
      <w:r w:rsidRPr="00313F04">
        <w:rPr>
          <w:rFonts w:ascii="Times New Roman" w:hAnsi="Times New Roman" w:cs="Times New Roman"/>
          <w:bCs/>
          <w:sz w:val="32"/>
          <w:szCs w:val="32"/>
        </w:rPr>
        <w:t xml:space="preserve"> Samaria, she and her daughters, who is dwelling at your left. And your younger sister beside you</w:t>
      </w:r>
      <w:r w:rsidR="000976CD" w:rsidRPr="00313F04">
        <w:rPr>
          <w:rFonts w:ascii="Times New Roman" w:hAnsi="Times New Roman" w:cs="Times New Roman"/>
          <w:bCs/>
          <w:sz w:val="32"/>
          <w:szCs w:val="32"/>
        </w:rPr>
        <w:t xml:space="preserve">, who </w:t>
      </w:r>
      <w:r w:rsidR="000976CD" w:rsidRPr="00313F04">
        <w:rPr>
          <w:rFonts w:ascii="Times New Roman" w:hAnsi="Times New Roman" w:cs="Times New Roman"/>
          <w:bCs/>
          <w:i/>
          <w:iCs/>
          <w:sz w:val="32"/>
          <w:szCs w:val="32"/>
        </w:rPr>
        <w:t>is</w:t>
      </w:r>
      <w:r w:rsidR="000976CD" w:rsidRPr="00313F04">
        <w:rPr>
          <w:rFonts w:ascii="Times New Roman" w:hAnsi="Times New Roman" w:cs="Times New Roman"/>
          <w:bCs/>
          <w:sz w:val="32"/>
          <w:szCs w:val="32"/>
        </w:rPr>
        <w:t xml:space="preserve"> dwelling off to your </w:t>
      </w:r>
      <w:r w:rsidR="00BB64F4" w:rsidRPr="00313F04">
        <w:rPr>
          <w:rFonts w:ascii="Times New Roman" w:hAnsi="Times New Roman" w:cs="Times New Roman"/>
          <w:bCs/>
          <w:sz w:val="32"/>
          <w:szCs w:val="32"/>
        </w:rPr>
        <w:t>right</w:t>
      </w:r>
      <w:r w:rsidR="000976CD" w:rsidRPr="00313F04">
        <w:rPr>
          <w:rFonts w:ascii="Times New Roman" w:hAnsi="Times New Roman" w:cs="Times New Roman"/>
          <w:bCs/>
          <w:sz w:val="32"/>
          <w:szCs w:val="32"/>
        </w:rPr>
        <w:t xml:space="preserve"> </w:t>
      </w:r>
      <w:r w:rsidR="000976CD" w:rsidRPr="00313F04">
        <w:rPr>
          <w:rFonts w:ascii="Times New Roman" w:hAnsi="Times New Roman" w:cs="Times New Roman"/>
          <w:bCs/>
          <w:i/>
          <w:iCs/>
          <w:sz w:val="32"/>
          <w:szCs w:val="32"/>
        </w:rPr>
        <w:t>is</w:t>
      </w:r>
      <w:r w:rsidR="000976CD" w:rsidRPr="00313F04">
        <w:rPr>
          <w:rFonts w:ascii="Times New Roman" w:hAnsi="Times New Roman" w:cs="Times New Roman"/>
          <w:bCs/>
          <w:sz w:val="32"/>
          <w:szCs w:val="32"/>
        </w:rPr>
        <w:t xml:space="preserve"> Sodom and her daughters. And you walked not in their ways, or with their abominations. As if </w:t>
      </w:r>
      <w:r w:rsidR="00080ED0" w:rsidRPr="00313F04">
        <w:rPr>
          <w:rFonts w:ascii="Times New Roman" w:hAnsi="Times New Roman" w:cs="Times New Roman"/>
          <w:bCs/>
          <w:i/>
          <w:iCs/>
          <w:sz w:val="32"/>
          <w:szCs w:val="32"/>
        </w:rPr>
        <w:t>it were</w:t>
      </w:r>
      <w:r w:rsidR="00080ED0" w:rsidRPr="00313F04">
        <w:rPr>
          <w:rFonts w:ascii="Times New Roman" w:hAnsi="Times New Roman" w:cs="Times New Roman"/>
          <w:bCs/>
          <w:sz w:val="32"/>
          <w:szCs w:val="32"/>
        </w:rPr>
        <w:t xml:space="preserve"> </w:t>
      </w:r>
      <w:r w:rsidR="000976CD" w:rsidRPr="00313F04">
        <w:rPr>
          <w:rFonts w:ascii="Times New Roman" w:hAnsi="Times New Roman" w:cs="Times New Roman"/>
          <w:bCs/>
          <w:sz w:val="32"/>
          <w:szCs w:val="32"/>
        </w:rPr>
        <w:t xml:space="preserve">a little loathing, you even dealt corruptly more than them in all your ways. I </w:t>
      </w:r>
      <w:r w:rsidR="000976CD" w:rsidRPr="00313F04">
        <w:rPr>
          <w:rFonts w:ascii="Times New Roman" w:hAnsi="Times New Roman" w:cs="Times New Roman"/>
          <w:bCs/>
          <w:i/>
          <w:iCs/>
          <w:sz w:val="32"/>
          <w:szCs w:val="32"/>
        </w:rPr>
        <w:t>am</w:t>
      </w:r>
      <w:r w:rsidR="000976CD" w:rsidRPr="00313F04">
        <w:rPr>
          <w:rFonts w:ascii="Times New Roman" w:hAnsi="Times New Roman" w:cs="Times New Roman"/>
          <w:bCs/>
          <w:sz w:val="32"/>
          <w:szCs w:val="32"/>
        </w:rPr>
        <w:t xml:space="preserve"> living – an utterance of Lord Yahweh – but </w:t>
      </w:r>
      <w:r w:rsidR="00EE3C00" w:rsidRPr="00313F04">
        <w:rPr>
          <w:rFonts w:ascii="Times New Roman" w:hAnsi="Times New Roman" w:cs="Times New Roman"/>
          <w:bCs/>
          <w:sz w:val="32"/>
          <w:szCs w:val="32"/>
        </w:rPr>
        <w:t xml:space="preserve">your </w:t>
      </w:r>
      <w:r w:rsidR="000976CD" w:rsidRPr="00313F04">
        <w:rPr>
          <w:rFonts w:ascii="Times New Roman" w:hAnsi="Times New Roman" w:cs="Times New Roman"/>
          <w:bCs/>
          <w:sz w:val="32"/>
          <w:szCs w:val="32"/>
        </w:rPr>
        <w:t>sister Sodom and her daughters have not done</w:t>
      </w:r>
      <w:r w:rsidR="00EE3C00" w:rsidRPr="00313F04">
        <w:rPr>
          <w:rFonts w:ascii="Times New Roman" w:hAnsi="Times New Roman" w:cs="Times New Roman"/>
          <w:bCs/>
          <w:sz w:val="32"/>
          <w:szCs w:val="32"/>
        </w:rPr>
        <w:t xml:space="preserve"> as what you have done, you and your daughters. … And Samaria – she has not sinned half the sins you sinned. And you increased your abominations more than them. And you justified your sister by all your abominations which you did. Also bear </w:t>
      </w:r>
      <w:r w:rsidR="00EE3C00" w:rsidRPr="00313F04">
        <w:rPr>
          <w:rFonts w:ascii="Times New Roman" w:hAnsi="Times New Roman" w:cs="Times New Roman"/>
          <w:b/>
          <w:sz w:val="32"/>
          <w:szCs w:val="32"/>
        </w:rPr>
        <w:t>your reproach</w:t>
      </w:r>
      <w:r w:rsidR="00EE3C00" w:rsidRPr="00313F04">
        <w:rPr>
          <w:rFonts w:ascii="Times New Roman" w:hAnsi="Times New Roman" w:cs="Times New Roman"/>
          <w:bCs/>
          <w:sz w:val="32"/>
          <w:szCs w:val="32"/>
        </w:rPr>
        <w:t xml:space="preserve"> which you adjudged to your sister</w:t>
      </w:r>
      <w:r w:rsidR="004C1C41" w:rsidRPr="00313F04">
        <w:rPr>
          <w:rFonts w:ascii="Times New Roman" w:hAnsi="Times New Roman" w:cs="Times New Roman"/>
          <w:bCs/>
          <w:sz w:val="32"/>
          <w:szCs w:val="32"/>
        </w:rPr>
        <w:t xml:space="preserve">, by your sins which you made abominable more than them. They are righteous more than you. And also, be ashamed and bear </w:t>
      </w:r>
      <w:r w:rsidR="004C1C41" w:rsidRPr="00313F04">
        <w:rPr>
          <w:rFonts w:ascii="Times New Roman" w:hAnsi="Times New Roman" w:cs="Times New Roman"/>
          <w:b/>
          <w:sz w:val="32"/>
          <w:szCs w:val="32"/>
        </w:rPr>
        <w:t>your reproach</w:t>
      </w:r>
      <w:r w:rsidR="004C1C41" w:rsidRPr="00313F04">
        <w:rPr>
          <w:rFonts w:ascii="Times New Roman" w:hAnsi="Times New Roman" w:cs="Times New Roman"/>
          <w:bCs/>
          <w:sz w:val="32"/>
          <w:szCs w:val="32"/>
        </w:rPr>
        <w:t xml:space="preserve"> by your justifying your sisters. And I will turn back their captivity, captivity of Sodom and her daughters, and captivity of Samaria and her daughters, and captivity of your captives in their midst, so that you will bear </w:t>
      </w:r>
      <w:r w:rsidR="004C1C41" w:rsidRPr="00313F04">
        <w:rPr>
          <w:rFonts w:ascii="Times New Roman" w:hAnsi="Times New Roman" w:cs="Times New Roman"/>
          <w:b/>
          <w:sz w:val="32"/>
          <w:szCs w:val="32"/>
        </w:rPr>
        <w:t>your reproach</w:t>
      </w:r>
      <w:r w:rsidR="00666C6D" w:rsidRPr="00313F04">
        <w:rPr>
          <w:rFonts w:ascii="Times New Roman" w:hAnsi="Times New Roman" w:cs="Times New Roman"/>
          <w:bCs/>
          <w:sz w:val="32"/>
          <w:szCs w:val="32"/>
        </w:rPr>
        <w:t xml:space="preserve">. And </w:t>
      </w:r>
      <w:r w:rsidR="00666C6D" w:rsidRPr="00313F04">
        <w:rPr>
          <w:rFonts w:ascii="Times New Roman" w:hAnsi="Times New Roman" w:cs="Times New Roman"/>
          <w:b/>
          <w:sz w:val="32"/>
          <w:szCs w:val="32"/>
        </w:rPr>
        <w:t>you will be ashamed</w:t>
      </w:r>
      <w:r w:rsidR="00666C6D" w:rsidRPr="00313F04">
        <w:rPr>
          <w:rFonts w:ascii="Times New Roman" w:hAnsi="Times New Roman" w:cs="Times New Roman"/>
          <w:bCs/>
          <w:sz w:val="32"/>
          <w:szCs w:val="32"/>
        </w:rPr>
        <w:t xml:space="preserve"> from all that you did, in your consoling them. Then your sisters, Sodom and her daughters will return to their former state, and Samaria and her daughters will return to their former state, and you and your daughters will return to their former state.”</w:t>
      </w:r>
      <w:r w:rsidR="004C1C41" w:rsidRPr="00313F04">
        <w:rPr>
          <w:rFonts w:ascii="Times New Roman" w:hAnsi="Times New Roman" w:cs="Times New Roman"/>
          <w:bCs/>
          <w:sz w:val="32"/>
          <w:szCs w:val="32"/>
        </w:rPr>
        <w:t xml:space="preserve"> </w:t>
      </w:r>
      <w:r w:rsidR="00EE3C00" w:rsidRPr="00313F04">
        <w:rPr>
          <w:rFonts w:ascii="Times New Roman" w:hAnsi="Times New Roman" w:cs="Times New Roman"/>
          <w:bCs/>
          <w:sz w:val="32"/>
          <w:szCs w:val="32"/>
        </w:rPr>
        <w:t xml:space="preserve">   </w:t>
      </w:r>
      <w:r w:rsidR="00313F04">
        <w:rPr>
          <w:rFonts w:ascii="Times New Roman" w:hAnsi="Times New Roman" w:cs="Times New Roman"/>
          <w:bCs/>
          <w:sz w:val="32"/>
          <w:szCs w:val="32"/>
        </w:rPr>
        <w:t xml:space="preserve"> </w:t>
      </w:r>
      <w:r w:rsidR="00EE3C00" w:rsidRPr="00313F04">
        <w:rPr>
          <w:rFonts w:ascii="Times New Roman" w:hAnsi="Times New Roman" w:cs="Times New Roman"/>
          <w:bCs/>
          <w:sz w:val="32"/>
          <w:szCs w:val="32"/>
        </w:rPr>
        <w:t>Eze.16:46-48, 51-</w:t>
      </w:r>
      <w:r w:rsidR="00666C6D" w:rsidRPr="00313F04">
        <w:rPr>
          <w:rFonts w:ascii="Times New Roman" w:hAnsi="Times New Roman" w:cs="Times New Roman"/>
          <w:bCs/>
          <w:sz w:val="32"/>
          <w:szCs w:val="32"/>
        </w:rPr>
        <w:t>55</w:t>
      </w:r>
    </w:p>
    <w:p w14:paraId="05F3F380" w14:textId="77777777" w:rsidR="00666C6D" w:rsidRPr="00313F04" w:rsidRDefault="00666C6D" w:rsidP="00860602">
      <w:pPr>
        <w:autoSpaceDE w:val="0"/>
        <w:autoSpaceDN w:val="0"/>
        <w:adjustRightInd w:val="0"/>
        <w:ind w:left="-90" w:firstLine="450"/>
        <w:rPr>
          <w:rFonts w:ascii="Times New Roman" w:hAnsi="Times New Roman" w:cs="Times New Roman"/>
          <w:bCs/>
          <w:sz w:val="32"/>
          <w:szCs w:val="32"/>
        </w:rPr>
      </w:pPr>
      <w:r w:rsidRPr="00313F04">
        <w:rPr>
          <w:rFonts w:ascii="Times New Roman" w:hAnsi="Times New Roman" w:cs="Times New Roman"/>
          <w:bCs/>
          <w:sz w:val="32"/>
          <w:szCs w:val="32"/>
        </w:rPr>
        <w:t xml:space="preserve">If you think that God is done with Sodom, this text says otherwise. Jerusalem and Judah out-sinned them all, and when </w:t>
      </w:r>
      <w:r w:rsidR="006A4406" w:rsidRPr="00313F04">
        <w:rPr>
          <w:rFonts w:ascii="Times New Roman" w:hAnsi="Times New Roman" w:cs="Times New Roman"/>
          <w:bCs/>
          <w:sz w:val="32"/>
          <w:szCs w:val="32"/>
        </w:rPr>
        <w:t xml:space="preserve">Daniel’s resurrection “to reproaches” comes to </w:t>
      </w:r>
      <w:r w:rsidR="0090774F" w:rsidRPr="00313F04">
        <w:rPr>
          <w:rFonts w:ascii="Times New Roman" w:hAnsi="Times New Roman" w:cs="Times New Roman"/>
          <w:bCs/>
          <w:sz w:val="32"/>
          <w:szCs w:val="32"/>
        </w:rPr>
        <w:t>Judah</w:t>
      </w:r>
      <w:r w:rsidR="00AD3374" w:rsidRPr="00313F04">
        <w:rPr>
          <w:rFonts w:ascii="Times New Roman" w:hAnsi="Times New Roman" w:cs="Times New Roman"/>
          <w:bCs/>
          <w:sz w:val="32"/>
          <w:szCs w:val="32"/>
        </w:rPr>
        <w:t>,</w:t>
      </w:r>
      <w:r w:rsidR="006A4406" w:rsidRPr="00313F04">
        <w:rPr>
          <w:rFonts w:ascii="Times New Roman" w:hAnsi="Times New Roman" w:cs="Times New Roman"/>
          <w:bCs/>
          <w:sz w:val="32"/>
          <w:szCs w:val="32"/>
        </w:rPr>
        <w:t xml:space="preserve"> thus judged, they will </w:t>
      </w:r>
      <w:r w:rsidR="002728BB" w:rsidRPr="00313F04">
        <w:rPr>
          <w:rFonts w:ascii="Times New Roman" w:hAnsi="Times New Roman" w:cs="Times New Roman"/>
          <w:bCs/>
          <w:sz w:val="32"/>
          <w:szCs w:val="32"/>
        </w:rPr>
        <w:t>come into</w:t>
      </w:r>
      <w:r w:rsidR="006A4406" w:rsidRPr="00313F04">
        <w:rPr>
          <w:rFonts w:ascii="Times New Roman" w:hAnsi="Times New Roman" w:cs="Times New Roman"/>
          <w:bCs/>
          <w:sz w:val="32"/>
          <w:szCs w:val="32"/>
        </w:rPr>
        <w:t xml:space="preserve"> the </w:t>
      </w:r>
      <w:r w:rsidR="006A4406" w:rsidRPr="00313F04">
        <w:rPr>
          <w:rFonts w:ascii="Times New Roman" w:hAnsi="Times New Roman" w:cs="Times New Roman"/>
          <w:bCs/>
          <w:sz w:val="32"/>
          <w:szCs w:val="32"/>
        </w:rPr>
        <w:lastRenderedPageBreak/>
        <w:t>company of that by-word city</w:t>
      </w:r>
      <w:r w:rsidR="008278C8" w:rsidRPr="00313F04">
        <w:rPr>
          <w:rFonts w:ascii="Times New Roman" w:hAnsi="Times New Roman" w:cs="Times New Roman"/>
          <w:bCs/>
          <w:sz w:val="32"/>
          <w:szCs w:val="32"/>
        </w:rPr>
        <w:t>,</w:t>
      </w:r>
      <w:r w:rsidR="006A4406" w:rsidRPr="00313F04">
        <w:rPr>
          <w:rFonts w:ascii="Times New Roman" w:hAnsi="Times New Roman" w:cs="Times New Roman"/>
          <w:bCs/>
          <w:sz w:val="32"/>
          <w:szCs w:val="32"/>
        </w:rPr>
        <w:t xml:space="preserve"> Sodom. Here in Ezekiel 16 we must interpret the turning back (Heb. </w:t>
      </w:r>
      <w:proofErr w:type="spellStart"/>
      <w:r w:rsidR="006A4406" w:rsidRPr="00313F04">
        <w:rPr>
          <w:rFonts w:ascii="Times New Roman" w:hAnsi="Times New Roman" w:cs="Times New Roman"/>
          <w:bCs/>
          <w:i/>
          <w:iCs/>
          <w:sz w:val="32"/>
          <w:szCs w:val="32"/>
        </w:rPr>
        <w:t>shûwb</w:t>
      </w:r>
      <w:proofErr w:type="spellEnd"/>
      <w:r w:rsidR="006A4406" w:rsidRPr="00313F04">
        <w:rPr>
          <w:rFonts w:ascii="Times New Roman" w:hAnsi="Times New Roman" w:cs="Times New Roman"/>
          <w:bCs/>
          <w:sz w:val="32"/>
          <w:szCs w:val="32"/>
        </w:rPr>
        <w:t xml:space="preserve">) of their captivity (Heb. </w:t>
      </w:r>
      <w:proofErr w:type="spellStart"/>
      <w:r w:rsidR="006A4406" w:rsidRPr="00313F04">
        <w:rPr>
          <w:rFonts w:ascii="Times New Roman" w:hAnsi="Times New Roman" w:cs="Times New Roman"/>
          <w:bCs/>
          <w:i/>
          <w:iCs/>
          <w:sz w:val="32"/>
          <w:szCs w:val="32"/>
        </w:rPr>
        <w:t>sh</w:t>
      </w:r>
      <w:r w:rsidR="006A4406" w:rsidRPr="00313F04">
        <w:rPr>
          <w:rFonts w:ascii="Times New Roman" w:hAnsi="Times New Roman" w:cs="Times New Roman"/>
          <w:bCs/>
          <w:i/>
          <w:iCs/>
          <w:sz w:val="32"/>
          <w:szCs w:val="32"/>
          <w:vertAlign w:val="subscript"/>
        </w:rPr>
        <w:t>e</w:t>
      </w:r>
      <w:r w:rsidR="006A4406" w:rsidRPr="00313F04">
        <w:rPr>
          <w:rFonts w:ascii="Times New Roman" w:hAnsi="Times New Roman" w:cs="Times New Roman"/>
          <w:bCs/>
          <w:i/>
          <w:iCs/>
          <w:sz w:val="32"/>
          <w:szCs w:val="32"/>
        </w:rPr>
        <w:t>bîyth</w:t>
      </w:r>
      <w:proofErr w:type="spellEnd"/>
      <w:r w:rsidR="007C58FD" w:rsidRPr="00313F04">
        <w:rPr>
          <w:rFonts w:ascii="Times New Roman" w:hAnsi="Times New Roman" w:cs="Times New Roman"/>
          <w:bCs/>
          <w:sz w:val="32"/>
          <w:szCs w:val="32"/>
        </w:rPr>
        <w:t>, also spelled</w:t>
      </w:r>
      <w:r w:rsidR="007C58FD" w:rsidRPr="00313F04">
        <w:rPr>
          <w:rFonts w:ascii="Times New Roman" w:hAnsi="Times New Roman" w:cs="Times New Roman"/>
          <w:bCs/>
          <w:i/>
          <w:iCs/>
          <w:sz w:val="32"/>
          <w:szCs w:val="32"/>
        </w:rPr>
        <w:t xml:space="preserve"> </w:t>
      </w:r>
      <w:proofErr w:type="spellStart"/>
      <w:r w:rsidR="007C58FD" w:rsidRPr="00313F04">
        <w:rPr>
          <w:rFonts w:ascii="Times New Roman" w:hAnsi="Times New Roman" w:cs="Times New Roman"/>
          <w:bCs/>
          <w:i/>
          <w:iCs/>
          <w:sz w:val="32"/>
          <w:szCs w:val="32"/>
        </w:rPr>
        <w:t>sh</w:t>
      </w:r>
      <w:r w:rsidR="007C58FD" w:rsidRPr="00313F04">
        <w:rPr>
          <w:rFonts w:ascii="Times New Roman" w:hAnsi="Times New Roman" w:cs="Times New Roman"/>
          <w:bCs/>
          <w:i/>
          <w:iCs/>
          <w:sz w:val="32"/>
          <w:szCs w:val="32"/>
          <w:vertAlign w:val="subscript"/>
        </w:rPr>
        <w:t>e</w:t>
      </w:r>
      <w:r w:rsidR="007C58FD" w:rsidRPr="00313F04">
        <w:rPr>
          <w:rFonts w:ascii="Times New Roman" w:hAnsi="Times New Roman" w:cs="Times New Roman"/>
          <w:bCs/>
          <w:i/>
          <w:iCs/>
          <w:sz w:val="32"/>
          <w:szCs w:val="32"/>
        </w:rPr>
        <w:t>bûwth</w:t>
      </w:r>
      <w:proofErr w:type="spellEnd"/>
      <w:r w:rsidR="007C58FD" w:rsidRPr="00313F04">
        <w:rPr>
          <w:rFonts w:ascii="Times New Roman" w:hAnsi="Times New Roman" w:cs="Times New Roman"/>
          <w:bCs/>
          <w:i/>
          <w:iCs/>
          <w:sz w:val="32"/>
          <w:szCs w:val="32"/>
        </w:rPr>
        <w:t xml:space="preserve"> </w:t>
      </w:r>
      <w:r w:rsidR="007C58FD" w:rsidRPr="00313F04">
        <w:rPr>
          <w:rFonts w:ascii="Times New Roman" w:hAnsi="Times New Roman" w:cs="Times New Roman"/>
          <w:bCs/>
          <w:sz w:val="32"/>
          <w:szCs w:val="32"/>
        </w:rPr>
        <w:t>in other texts</w:t>
      </w:r>
      <w:r w:rsidR="006A4406" w:rsidRPr="00313F04">
        <w:rPr>
          <w:rFonts w:ascii="Times New Roman" w:hAnsi="Times New Roman" w:cs="Times New Roman"/>
          <w:bCs/>
          <w:sz w:val="32"/>
          <w:szCs w:val="32"/>
        </w:rPr>
        <w:t xml:space="preserve">) in a resurrection sense – how else might it be made to apply to those </w:t>
      </w:r>
      <w:r w:rsidR="00910FD9" w:rsidRPr="00313F04">
        <w:rPr>
          <w:rFonts w:ascii="Times New Roman" w:hAnsi="Times New Roman" w:cs="Times New Roman"/>
          <w:bCs/>
          <w:sz w:val="32"/>
          <w:szCs w:val="32"/>
        </w:rPr>
        <w:t xml:space="preserve">past </w:t>
      </w:r>
      <w:r w:rsidR="006A4406" w:rsidRPr="00313F04">
        <w:rPr>
          <w:rFonts w:ascii="Times New Roman" w:hAnsi="Times New Roman" w:cs="Times New Roman"/>
          <w:bCs/>
          <w:sz w:val="32"/>
          <w:szCs w:val="32"/>
        </w:rPr>
        <w:t xml:space="preserve">generations of sinners. If an interpretation of </w:t>
      </w:r>
      <w:r w:rsidR="00080ED0" w:rsidRPr="00313F04">
        <w:rPr>
          <w:rFonts w:ascii="Times New Roman" w:hAnsi="Times New Roman" w:cs="Times New Roman"/>
          <w:bCs/>
          <w:sz w:val="32"/>
          <w:szCs w:val="32"/>
        </w:rPr>
        <w:t>death as</w:t>
      </w:r>
      <w:r w:rsidR="007F5D17" w:rsidRPr="00313F04">
        <w:rPr>
          <w:rFonts w:ascii="Times New Roman" w:hAnsi="Times New Roman" w:cs="Times New Roman"/>
          <w:bCs/>
          <w:sz w:val="32"/>
          <w:szCs w:val="32"/>
        </w:rPr>
        <w:t xml:space="preserve"> a</w:t>
      </w:r>
      <w:r w:rsidR="00080ED0" w:rsidRPr="00313F04">
        <w:rPr>
          <w:rFonts w:ascii="Times New Roman" w:hAnsi="Times New Roman" w:cs="Times New Roman"/>
          <w:bCs/>
          <w:sz w:val="32"/>
          <w:szCs w:val="32"/>
        </w:rPr>
        <w:t xml:space="preserve"> </w:t>
      </w:r>
      <w:r w:rsidR="006A4406" w:rsidRPr="00313F04">
        <w:rPr>
          <w:rFonts w:ascii="Times New Roman" w:hAnsi="Times New Roman" w:cs="Times New Roman"/>
          <w:bCs/>
          <w:sz w:val="32"/>
          <w:szCs w:val="32"/>
        </w:rPr>
        <w:t>“captivity” seems far-fetched, take note of the following</w:t>
      </w:r>
      <w:r w:rsidR="00860602" w:rsidRPr="00313F04">
        <w:rPr>
          <w:rFonts w:ascii="Times New Roman" w:hAnsi="Times New Roman" w:cs="Times New Roman"/>
          <w:bCs/>
          <w:sz w:val="32"/>
          <w:szCs w:val="32"/>
        </w:rPr>
        <w:t>:</w:t>
      </w:r>
    </w:p>
    <w:p w14:paraId="05F3F381" w14:textId="77777777" w:rsidR="006A4406" w:rsidRPr="00313F04" w:rsidRDefault="006A4406" w:rsidP="00311D74">
      <w:pPr>
        <w:numPr>
          <w:ilvl w:val="0"/>
          <w:numId w:val="76"/>
        </w:numPr>
        <w:autoSpaceDE w:val="0"/>
        <w:autoSpaceDN w:val="0"/>
        <w:adjustRightInd w:val="0"/>
        <w:ind w:left="360"/>
        <w:rPr>
          <w:rFonts w:ascii="Times New Roman" w:hAnsi="Times New Roman" w:cs="Times New Roman"/>
          <w:bCs/>
          <w:sz w:val="32"/>
          <w:szCs w:val="32"/>
        </w:rPr>
      </w:pPr>
      <w:r w:rsidRPr="00313F04">
        <w:rPr>
          <w:rFonts w:ascii="Times New Roman" w:hAnsi="Times New Roman" w:cs="Times New Roman"/>
          <w:bCs/>
          <w:sz w:val="32"/>
          <w:szCs w:val="32"/>
        </w:rPr>
        <w:t xml:space="preserve">Job’s return to good health is termed literally – “and Yahweh turned back </w:t>
      </w:r>
      <w:r w:rsidRPr="00313F04">
        <w:rPr>
          <w:rFonts w:ascii="Times New Roman" w:hAnsi="Times New Roman" w:cs="Times New Roman"/>
          <w:bCs/>
          <w:sz w:val="32"/>
          <w:szCs w:val="32"/>
          <w:u w:val="single"/>
        </w:rPr>
        <w:t>the captivity</w:t>
      </w:r>
      <w:r w:rsidRPr="00313F04">
        <w:rPr>
          <w:rFonts w:ascii="Times New Roman" w:hAnsi="Times New Roman" w:cs="Times New Roman"/>
          <w:bCs/>
          <w:sz w:val="32"/>
          <w:szCs w:val="32"/>
        </w:rPr>
        <w:t xml:space="preserve"> of Job”     Job 42:10</w:t>
      </w:r>
    </w:p>
    <w:p w14:paraId="05F3F382" w14:textId="77777777" w:rsidR="007C58FD" w:rsidRPr="00922109" w:rsidRDefault="007C58FD" w:rsidP="00311D74">
      <w:pPr>
        <w:numPr>
          <w:ilvl w:val="0"/>
          <w:numId w:val="76"/>
        </w:num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After the “time of Jacob’s trouble,</w:t>
      </w:r>
      <w:r w:rsidR="0090774F"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Yahweh will </w:t>
      </w:r>
      <w:r w:rsidRPr="00922109">
        <w:rPr>
          <w:rFonts w:ascii="Times New Roman" w:hAnsi="Times New Roman" w:cs="Times New Roman"/>
          <w:bCs/>
          <w:sz w:val="32"/>
          <w:szCs w:val="32"/>
          <w:u w:val="single"/>
        </w:rPr>
        <w:t>turn bac</w:t>
      </w:r>
      <w:r w:rsidR="00D02C3F" w:rsidRPr="00922109">
        <w:rPr>
          <w:rFonts w:ascii="Times New Roman" w:hAnsi="Times New Roman" w:cs="Times New Roman"/>
          <w:bCs/>
          <w:sz w:val="32"/>
          <w:szCs w:val="32"/>
          <w:u w:val="single"/>
        </w:rPr>
        <w:t>k</w:t>
      </w:r>
      <w:r w:rsidR="00D02C3F" w:rsidRPr="00922109">
        <w:rPr>
          <w:rFonts w:ascii="Times New Roman" w:hAnsi="Times New Roman" w:cs="Times New Roman"/>
          <w:bCs/>
          <w:sz w:val="32"/>
          <w:szCs w:val="32"/>
        </w:rPr>
        <w:t xml:space="preserve"> Israel’s captivity (Jer.30:3,</w:t>
      </w:r>
      <w:r w:rsidRPr="00922109">
        <w:rPr>
          <w:rFonts w:ascii="Times New Roman" w:hAnsi="Times New Roman" w:cs="Times New Roman"/>
          <w:bCs/>
          <w:sz w:val="32"/>
          <w:szCs w:val="32"/>
        </w:rPr>
        <w:t xml:space="preserve">18), and </w:t>
      </w:r>
      <w:r w:rsidR="0090774F" w:rsidRPr="00922109">
        <w:rPr>
          <w:rFonts w:ascii="Times New Roman" w:hAnsi="Times New Roman" w:cs="Times New Roman"/>
          <w:bCs/>
          <w:sz w:val="32"/>
          <w:szCs w:val="32"/>
        </w:rPr>
        <w:t>within</w:t>
      </w:r>
      <w:r w:rsidRPr="00922109">
        <w:rPr>
          <w:rFonts w:ascii="Times New Roman" w:hAnsi="Times New Roman" w:cs="Times New Roman"/>
          <w:bCs/>
          <w:sz w:val="32"/>
          <w:szCs w:val="32"/>
        </w:rPr>
        <w:t xml:space="preserve"> this restoration text it states that David will be raised (Jer.30:9)</w:t>
      </w:r>
    </w:p>
    <w:p w14:paraId="689C93D9" w14:textId="77777777" w:rsidR="00922109" w:rsidRDefault="00AE0BAA" w:rsidP="00922109">
      <w:pPr>
        <w:numPr>
          <w:ilvl w:val="0"/>
          <w:numId w:val="76"/>
        </w:numPr>
        <w:autoSpaceDE w:val="0"/>
        <w:autoSpaceDN w:val="0"/>
        <w:adjustRightInd w:val="0"/>
        <w:spacing w:after="0"/>
        <w:ind w:left="360"/>
        <w:rPr>
          <w:rFonts w:ascii="Times New Roman" w:hAnsi="Times New Roman" w:cs="Times New Roman"/>
          <w:bCs/>
          <w:sz w:val="32"/>
          <w:szCs w:val="32"/>
        </w:rPr>
      </w:pPr>
      <w:r w:rsidRPr="00922109">
        <w:rPr>
          <w:rFonts w:ascii="Times New Roman" w:hAnsi="Times New Roman" w:cs="Times New Roman"/>
          <w:bCs/>
          <w:sz w:val="32"/>
          <w:szCs w:val="32"/>
        </w:rPr>
        <w:t xml:space="preserve">“so that through Death He might annul the one having the Grip of Death – that is, the devil, and </w:t>
      </w:r>
      <w:r w:rsidR="00080ED0" w:rsidRPr="00922109">
        <w:rPr>
          <w:rFonts w:ascii="Times New Roman" w:hAnsi="Times New Roman" w:cs="Times New Roman"/>
          <w:bCs/>
          <w:sz w:val="32"/>
          <w:szCs w:val="32"/>
        </w:rPr>
        <w:t xml:space="preserve">He </w:t>
      </w:r>
      <w:r w:rsidRPr="00922109">
        <w:rPr>
          <w:rFonts w:ascii="Times New Roman" w:hAnsi="Times New Roman" w:cs="Times New Roman"/>
          <w:bCs/>
          <w:sz w:val="32"/>
          <w:szCs w:val="32"/>
        </w:rPr>
        <w:t>might set free those, whosoever by fear of death through their whol</w:t>
      </w:r>
      <w:r w:rsidR="00BB64F4" w:rsidRPr="00922109">
        <w:rPr>
          <w:rFonts w:ascii="Times New Roman" w:hAnsi="Times New Roman" w:cs="Times New Roman"/>
          <w:bCs/>
          <w:sz w:val="32"/>
          <w:szCs w:val="32"/>
        </w:rPr>
        <w:t xml:space="preserve">e life were liable to </w:t>
      </w:r>
      <w:r w:rsidR="00BB64F4" w:rsidRPr="00922109">
        <w:rPr>
          <w:rFonts w:ascii="Times New Roman" w:hAnsi="Times New Roman" w:cs="Times New Roman"/>
          <w:bCs/>
          <w:sz w:val="32"/>
          <w:szCs w:val="32"/>
          <w:u w:val="single"/>
        </w:rPr>
        <w:t>slavery</w:t>
      </w:r>
      <w:r w:rsidR="00BB64F4" w:rsidRPr="00922109">
        <w:rPr>
          <w:rFonts w:ascii="Times New Roman" w:hAnsi="Times New Roman" w:cs="Times New Roman"/>
          <w:bCs/>
          <w:sz w:val="32"/>
          <w:szCs w:val="32"/>
        </w:rPr>
        <w:t>.”</w:t>
      </w:r>
      <w:r w:rsidR="00DF5C99" w:rsidRPr="00922109">
        <w:rPr>
          <w:rFonts w:ascii="Times New Roman" w:hAnsi="Times New Roman" w:cs="Times New Roman"/>
          <w:bCs/>
          <w:sz w:val="32"/>
          <w:szCs w:val="32"/>
        </w:rPr>
        <w:t xml:space="preserve">     </w:t>
      </w:r>
    </w:p>
    <w:p w14:paraId="05F3F383" w14:textId="65C2434B" w:rsidR="00BB64F4" w:rsidRPr="00922109" w:rsidRDefault="00DF5C99" w:rsidP="00922109">
      <w:pPr>
        <w:autoSpaceDE w:val="0"/>
        <w:autoSpaceDN w:val="0"/>
        <w:adjustRightInd w:val="0"/>
        <w:ind w:left="6480" w:firstLine="720"/>
        <w:rPr>
          <w:rFonts w:ascii="Times New Roman" w:hAnsi="Times New Roman" w:cs="Times New Roman"/>
          <w:bCs/>
          <w:sz w:val="32"/>
          <w:szCs w:val="32"/>
        </w:rPr>
      </w:pPr>
      <w:r w:rsidRPr="00922109">
        <w:rPr>
          <w:rFonts w:ascii="Times New Roman" w:hAnsi="Times New Roman" w:cs="Times New Roman"/>
          <w:bCs/>
          <w:sz w:val="32"/>
          <w:szCs w:val="32"/>
        </w:rPr>
        <w:t>Heb.2:14-15</w:t>
      </w:r>
    </w:p>
    <w:p w14:paraId="05F3F384" w14:textId="77777777" w:rsidR="007C58FD" w:rsidRPr="00922109" w:rsidRDefault="00AE0BAA" w:rsidP="007F5D17">
      <w:pPr>
        <w:autoSpaceDE w:val="0"/>
        <w:autoSpaceDN w:val="0"/>
        <w:adjustRightInd w:val="0"/>
        <w:spacing w:after="400"/>
        <w:rPr>
          <w:rFonts w:ascii="Times New Roman" w:hAnsi="Times New Roman" w:cs="Times New Roman"/>
          <w:bCs/>
          <w:sz w:val="32"/>
          <w:szCs w:val="32"/>
        </w:rPr>
      </w:pPr>
      <w:r w:rsidRPr="00922109">
        <w:rPr>
          <w:rFonts w:ascii="Times New Roman" w:hAnsi="Times New Roman" w:cs="Times New Roman"/>
          <w:bCs/>
          <w:sz w:val="32"/>
          <w:szCs w:val="32"/>
        </w:rPr>
        <w:t xml:space="preserve">If the </w:t>
      </w:r>
      <w:r w:rsidR="00080ED0" w:rsidRPr="00922109">
        <w:rPr>
          <w:rFonts w:ascii="Times New Roman" w:hAnsi="Times New Roman" w:cs="Times New Roman"/>
          <w:bCs/>
          <w:sz w:val="32"/>
          <w:szCs w:val="32"/>
        </w:rPr>
        <w:t xml:space="preserve">mere </w:t>
      </w:r>
      <w:r w:rsidRPr="00922109">
        <w:rPr>
          <w:rFonts w:ascii="Times New Roman" w:hAnsi="Times New Roman" w:cs="Times New Roman"/>
          <w:bCs/>
          <w:sz w:val="32"/>
          <w:szCs w:val="32"/>
        </w:rPr>
        <w:t>fear of death produced this slavery/captivity, then would not death itself constitute an even more terrible captivity?</w:t>
      </w:r>
      <w:r w:rsidR="00BB64F4" w:rsidRPr="00922109">
        <w:rPr>
          <w:rFonts w:ascii="Times New Roman" w:hAnsi="Times New Roman" w:cs="Times New Roman"/>
          <w:bCs/>
          <w:sz w:val="32"/>
          <w:szCs w:val="32"/>
        </w:rPr>
        <w:t xml:space="preserve"> </w:t>
      </w:r>
      <w:r w:rsidR="007C58FD" w:rsidRPr="00922109">
        <w:rPr>
          <w:rFonts w:ascii="Times New Roman" w:hAnsi="Times New Roman" w:cs="Times New Roman"/>
          <w:bCs/>
          <w:sz w:val="32"/>
          <w:szCs w:val="32"/>
        </w:rPr>
        <w:t>T</w:t>
      </w:r>
      <w:r w:rsidR="00D029C3" w:rsidRPr="00922109">
        <w:rPr>
          <w:rFonts w:ascii="Times New Roman" w:hAnsi="Times New Roman" w:cs="Times New Roman"/>
          <w:bCs/>
          <w:sz w:val="32"/>
          <w:szCs w:val="32"/>
        </w:rPr>
        <w:t>hus, t</w:t>
      </w:r>
      <w:r w:rsidR="007C58FD" w:rsidRPr="00922109">
        <w:rPr>
          <w:rFonts w:ascii="Times New Roman" w:hAnsi="Times New Roman" w:cs="Times New Roman"/>
          <w:bCs/>
          <w:sz w:val="32"/>
          <w:szCs w:val="32"/>
        </w:rPr>
        <w:t xml:space="preserve">here may be an allusion to resurrection in </w:t>
      </w:r>
      <w:r w:rsidR="00935417" w:rsidRPr="00922109">
        <w:rPr>
          <w:rFonts w:ascii="Times New Roman" w:hAnsi="Times New Roman" w:cs="Times New Roman"/>
          <w:bCs/>
          <w:sz w:val="32"/>
          <w:szCs w:val="32"/>
        </w:rPr>
        <w:t>some</w:t>
      </w:r>
      <w:r w:rsidR="007C58FD" w:rsidRPr="00922109">
        <w:rPr>
          <w:rFonts w:ascii="Times New Roman" w:hAnsi="Times New Roman" w:cs="Times New Roman"/>
          <w:bCs/>
          <w:sz w:val="32"/>
          <w:szCs w:val="32"/>
        </w:rPr>
        <w:t xml:space="preserve"> of the turning</w:t>
      </w:r>
      <w:r w:rsidR="001553D1" w:rsidRPr="00922109">
        <w:rPr>
          <w:rFonts w:ascii="Times New Roman" w:hAnsi="Times New Roman" w:cs="Times New Roman"/>
          <w:bCs/>
          <w:sz w:val="32"/>
          <w:szCs w:val="32"/>
        </w:rPr>
        <w:t>-back-</w:t>
      </w:r>
      <w:r w:rsidR="007C58FD" w:rsidRPr="00922109">
        <w:rPr>
          <w:rFonts w:ascii="Times New Roman" w:hAnsi="Times New Roman" w:cs="Times New Roman"/>
          <w:bCs/>
          <w:sz w:val="32"/>
          <w:szCs w:val="32"/>
        </w:rPr>
        <w:t xml:space="preserve">captivity texts </w:t>
      </w:r>
      <w:r w:rsidR="00ED368B" w:rsidRPr="00922109">
        <w:rPr>
          <w:rFonts w:ascii="Times New Roman" w:hAnsi="Times New Roman" w:cs="Times New Roman"/>
          <w:bCs/>
          <w:sz w:val="32"/>
          <w:szCs w:val="32"/>
        </w:rPr>
        <w:t xml:space="preserve">that we have </w:t>
      </w:r>
      <w:r w:rsidR="00CD4C95" w:rsidRPr="00922109">
        <w:rPr>
          <w:rFonts w:ascii="Times New Roman" w:hAnsi="Times New Roman" w:cs="Times New Roman"/>
          <w:bCs/>
          <w:sz w:val="32"/>
          <w:szCs w:val="32"/>
        </w:rPr>
        <w:t xml:space="preserve">previously </w:t>
      </w:r>
      <w:r w:rsidR="00ED368B" w:rsidRPr="00922109">
        <w:rPr>
          <w:rFonts w:ascii="Times New Roman" w:hAnsi="Times New Roman" w:cs="Times New Roman"/>
          <w:bCs/>
          <w:sz w:val="32"/>
          <w:szCs w:val="32"/>
        </w:rPr>
        <w:t>reviewed in</w:t>
      </w:r>
      <w:r w:rsidR="007C58FD" w:rsidRPr="00922109">
        <w:rPr>
          <w:rFonts w:ascii="Times New Roman" w:hAnsi="Times New Roman" w:cs="Times New Roman"/>
          <w:bCs/>
          <w:sz w:val="32"/>
          <w:szCs w:val="32"/>
        </w:rPr>
        <w:t xml:space="preserve"> the </w:t>
      </w:r>
      <w:r w:rsidR="00C24F4C" w:rsidRPr="00922109">
        <w:rPr>
          <w:rFonts w:ascii="Times New Roman" w:hAnsi="Times New Roman" w:cs="Times New Roman"/>
          <w:bCs/>
          <w:sz w:val="32"/>
          <w:szCs w:val="32"/>
        </w:rPr>
        <w:t xml:space="preserve">OT </w:t>
      </w:r>
      <w:r w:rsidR="007C58FD" w:rsidRPr="00922109">
        <w:rPr>
          <w:rFonts w:ascii="Times New Roman" w:hAnsi="Times New Roman" w:cs="Times New Roman"/>
          <w:bCs/>
          <w:sz w:val="32"/>
          <w:szCs w:val="32"/>
        </w:rPr>
        <w:t>prophets.</w:t>
      </w:r>
    </w:p>
    <w:p w14:paraId="05F3F385" w14:textId="77777777" w:rsidR="00C24F4C" w:rsidRDefault="00C24F4C" w:rsidP="001553D1">
      <w:pPr>
        <w:autoSpaceDE w:val="0"/>
        <w:autoSpaceDN w:val="0"/>
        <w:adjustRightInd w:val="0"/>
        <w:rPr>
          <w:rFonts w:ascii="Times New Roman" w:hAnsi="Times New Roman" w:cs="Times New Roman"/>
          <w:bCs/>
          <w:sz w:val="32"/>
          <w:szCs w:val="32"/>
        </w:rPr>
      </w:pPr>
      <w:r w:rsidRPr="00AB3DB1">
        <w:rPr>
          <w:rFonts w:ascii="Times New Roman" w:hAnsi="Times New Roman" w:cs="Times New Roman"/>
          <w:b/>
          <w:sz w:val="40"/>
          <w:szCs w:val="40"/>
        </w:rPr>
        <w:t>Resurrection</w:t>
      </w:r>
      <w:r>
        <w:rPr>
          <w:rFonts w:ascii="Times New Roman" w:hAnsi="Times New Roman" w:cs="Times New Roman"/>
          <w:b/>
          <w:sz w:val="40"/>
          <w:szCs w:val="40"/>
        </w:rPr>
        <w:t xml:space="preserve"> of Judgment</w:t>
      </w:r>
    </w:p>
    <w:p w14:paraId="05F3F386" w14:textId="77777777" w:rsidR="004F689B" w:rsidRPr="00922109" w:rsidRDefault="00EA4B71" w:rsidP="00423566">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John’s account of Jesus’ teaching</w:t>
      </w:r>
      <w:r w:rsidR="004F689B" w:rsidRPr="00922109">
        <w:rPr>
          <w:rFonts w:ascii="Times New Roman" w:hAnsi="Times New Roman" w:cs="Times New Roman"/>
          <w:bCs/>
          <w:sz w:val="32"/>
          <w:szCs w:val="32"/>
        </w:rPr>
        <w:t xml:space="preserve"> </w:t>
      </w:r>
      <w:r w:rsidR="006576F5" w:rsidRPr="00922109">
        <w:rPr>
          <w:rFonts w:ascii="Times New Roman" w:hAnsi="Times New Roman" w:cs="Times New Roman"/>
          <w:bCs/>
          <w:sz w:val="32"/>
          <w:szCs w:val="32"/>
        </w:rPr>
        <w:t>may</w:t>
      </w:r>
      <w:r w:rsidRPr="00922109">
        <w:rPr>
          <w:rFonts w:ascii="Times New Roman" w:hAnsi="Times New Roman" w:cs="Times New Roman"/>
          <w:bCs/>
          <w:sz w:val="32"/>
          <w:szCs w:val="32"/>
        </w:rPr>
        <w:t xml:space="preserve"> </w:t>
      </w:r>
      <w:r w:rsidR="00653194" w:rsidRPr="00922109">
        <w:rPr>
          <w:rFonts w:ascii="Times New Roman" w:hAnsi="Times New Roman" w:cs="Times New Roman"/>
          <w:bCs/>
          <w:sz w:val="32"/>
          <w:szCs w:val="32"/>
        </w:rPr>
        <w:t xml:space="preserve">also </w:t>
      </w:r>
      <w:r w:rsidR="004F689B" w:rsidRPr="00922109">
        <w:rPr>
          <w:rFonts w:ascii="Times New Roman" w:hAnsi="Times New Roman" w:cs="Times New Roman"/>
          <w:bCs/>
          <w:sz w:val="32"/>
          <w:szCs w:val="32"/>
        </w:rPr>
        <w:t>help explain th</w:t>
      </w:r>
      <w:r w:rsidR="00423566" w:rsidRPr="00922109">
        <w:rPr>
          <w:rFonts w:ascii="Times New Roman" w:hAnsi="Times New Roman" w:cs="Times New Roman"/>
          <w:bCs/>
          <w:sz w:val="32"/>
          <w:szCs w:val="32"/>
        </w:rPr>
        <w:t>e</w:t>
      </w:r>
      <w:r w:rsidR="004F689B" w:rsidRPr="00922109">
        <w:rPr>
          <w:rFonts w:ascii="Times New Roman" w:hAnsi="Times New Roman" w:cs="Times New Roman"/>
          <w:bCs/>
          <w:sz w:val="32"/>
          <w:szCs w:val="32"/>
        </w:rPr>
        <w:t xml:space="preserve"> inglorious resurrection</w:t>
      </w:r>
      <w:r w:rsidR="00423566" w:rsidRPr="00922109">
        <w:rPr>
          <w:rFonts w:ascii="Times New Roman" w:hAnsi="Times New Roman" w:cs="Times New Roman"/>
          <w:bCs/>
          <w:sz w:val="32"/>
          <w:szCs w:val="32"/>
        </w:rPr>
        <w:t xml:space="preserve"> </w:t>
      </w:r>
      <w:r w:rsidR="00AD3374" w:rsidRPr="00922109">
        <w:rPr>
          <w:rFonts w:ascii="Times New Roman" w:hAnsi="Times New Roman" w:cs="Times New Roman"/>
          <w:bCs/>
          <w:sz w:val="32"/>
          <w:szCs w:val="32"/>
        </w:rPr>
        <w:t>p</w:t>
      </w:r>
      <w:r w:rsidR="00935417" w:rsidRPr="00922109">
        <w:rPr>
          <w:rFonts w:ascii="Times New Roman" w:hAnsi="Times New Roman" w:cs="Times New Roman"/>
          <w:bCs/>
          <w:sz w:val="32"/>
          <w:szCs w:val="32"/>
        </w:rPr>
        <w:t>ortion</w:t>
      </w:r>
      <w:r w:rsidR="00AD3374" w:rsidRPr="00922109">
        <w:rPr>
          <w:rFonts w:ascii="Times New Roman" w:hAnsi="Times New Roman" w:cs="Times New Roman"/>
          <w:bCs/>
          <w:sz w:val="32"/>
          <w:szCs w:val="32"/>
        </w:rPr>
        <w:t xml:space="preserve"> </w:t>
      </w:r>
      <w:r w:rsidR="00423566" w:rsidRPr="00922109">
        <w:rPr>
          <w:rFonts w:ascii="Times New Roman" w:hAnsi="Times New Roman" w:cs="Times New Roman"/>
          <w:bCs/>
          <w:sz w:val="32"/>
          <w:szCs w:val="32"/>
        </w:rPr>
        <w:t>of Dan.12:2</w:t>
      </w:r>
      <w:r w:rsidR="004F689B" w:rsidRPr="00922109">
        <w:rPr>
          <w:rFonts w:ascii="Times New Roman" w:hAnsi="Times New Roman" w:cs="Times New Roman"/>
          <w:bCs/>
          <w:sz w:val="32"/>
          <w:szCs w:val="32"/>
        </w:rPr>
        <w:t>.</w:t>
      </w:r>
    </w:p>
    <w:p w14:paraId="05F3F387" w14:textId="77777777" w:rsidR="00EA4B71" w:rsidRPr="00922109" w:rsidRDefault="00EA4B71" w:rsidP="00526F6A">
      <w:p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w:t>
      </w:r>
      <w:r w:rsidR="00FE7451" w:rsidRPr="00922109">
        <w:rPr>
          <w:rFonts w:ascii="Times New Roman" w:hAnsi="Times New Roman" w:cs="Times New Roman"/>
          <w:b/>
          <w:bCs/>
          <w:sz w:val="32"/>
          <w:szCs w:val="32"/>
          <w:u w:val="double"/>
        </w:rPr>
        <w:t>Amen</w:t>
      </w:r>
      <w:r w:rsidR="00FE7451" w:rsidRPr="00922109">
        <w:rPr>
          <w:rFonts w:ascii="Times New Roman" w:hAnsi="Times New Roman" w:cs="Times New Roman"/>
          <w:bCs/>
          <w:sz w:val="32"/>
          <w:szCs w:val="32"/>
        </w:rPr>
        <w:t xml:space="preserve">, </w:t>
      </w:r>
      <w:r w:rsidR="00FE7451" w:rsidRPr="00922109">
        <w:rPr>
          <w:rFonts w:ascii="Times New Roman" w:hAnsi="Times New Roman" w:cs="Times New Roman"/>
          <w:b/>
          <w:bCs/>
          <w:sz w:val="32"/>
          <w:szCs w:val="32"/>
          <w:u w:val="double"/>
        </w:rPr>
        <w:t>amen</w:t>
      </w:r>
      <w:r w:rsidR="00FE7451" w:rsidRPr="00922109">
        <w:rPr>
          <w:rFonts w:ascii="Times New Roman" w:hAnsi="Times New Roman" w:cs="Times New Roman"/>
          <w:bCs/>
          <w:sz w:val="32"/>
          <w:szCs w:val="32"/>
        </w:rPr>
        <w:t xml:space="preserve">, I say to you that the one hearing My word and believing the One having sent Me </w:t>
      </w:r>
      <w:r w:rsidR="00FE7451" w:rsidRPr="00922109">
        <w:rPr>
          <w:rFonts w:ascii="Times New Roman" w:hAnsi="Times New Roman" w:cs="Times New Roman"/>
          <w:b/>
          <w:bCs/>
          <w:sz w:val="32"/>
          <w:szCs w:val="32"/>
        </w:rPr>
        <w:t>has aionian life and comes not into judgment</w:t>
      </w:r>
      <w:r w:rsidR="00FE7451" w:rsidRPr="00922109">
        <w:rPr>
          <w:rFonts w:ascii="Times New Roman" w:hAnsi="Times New Roman" w:cs="Times New Roman"/>
          <w:bCs/>
          <w:sz w:val="32"/>
          <w:szCs w:val="32"/>
        </w:rPr>
        <w:t xml:space="preserve"> (</w:t>
      </w:r>
      <w:r w:rsidR="00C0092A" w:rsidRPr="00922109">
        <w:rPr>
          <w:rFonts w:ascii="Times New Roman" w:hAnsi="Times New Roman" w:cs="Times New Roman"/>
          <w:bCs/>
          <w:sz w:val="32"/>
          <w:szCs w:val="32"/>
        </w:rPr>
        <w:t xml:space="preserve">Gk. </w:t>
      </w:r>
      <w:r w:rsidR="00FE7451" w:rsidRPr="00922109">
        <w:rPr>
          <w:rFonts w:ascii="Times New Roman" w:hAnsi="Times New Roman" w:cs="Times New Roman"/>
          <w:bCs/>
          <w:i/>
          <w:sz w:val="32"/>
          <w:szCs w:val="32"/>
        </w:rPr>
        <w:t>krisis</w:t>
      </w:r>
      <w:r w:rsidR="00FE7451" w:rsidRPr="00922109">
        <w:rPr>
          <w:rFonts w:ascii="Times New Roman" w:hAnsi="Times New Roman" w:cs="Times New Roman"/>
          <w:bCs/>
          <w:sz w:val="32"/>
          <w:szCs w:val="32"/>
        </w:rPr>
        <w:t xml:space="preserve">), but </w:t>
      </w:r>
      <w:r w:rsidR="00FE7451" w:rsidRPr="00922109">
        <w:rPr>
          <w:rFonts w:ascii="Times New Roman" w:hAnsi="Times New Roman" w:cs="Times New Roman"/>
          <w:b/>
          <w:bCs/>
          <w:sz w:val="32"/>
          <w:szCs w:val="32"/>
        </w:rPr>
        <w:t xml:space="preserve">has </w:t>
      </w:r>
      <w:r w:rsidR="0095732A" w:rsidRPr="00922109">
        <w:rPr>
          <w:rFonts w:ascii="Times New Roman" w:hAnsi="Times New Roman" w:cs="Times New Roman"/>
          <w:b/>
          <w:bCs/>
          <w:sz w:val="32"/>
          <w:szCs w:val="32"/>
        </w:rPr>
        <w:t>departed</w:t>
      </w:r>
      <w:r w:rsidR="00FE7451" w:rsidRPr="00922109">
        <w:rPr>
          <w:rFonts w:ascii="Times New Roman" w:hAnsi="Times New Roman" w:cs="Times New Roman"/>
          <w:b/>
          <w:bCs/>
          <w:sz w:val="32"/>
          <w:szCs w:val="32"/>
        </w:rPr>
        <w:t xml:space="preserve"> from Death into Life</w:t>
      </w:r>
      <w:r w:rsidR="00FE7451" w:rsidRPr="00922109">
        <w:rPr>
          <w:rFonts w:ascii="Times New Roman" w:hAnsi="Times New Roman" w:cs="Times New Roman"/>
          <w:bCs/>
          <w:sz w:val="32"/>
          <w:szCs w:val="32"/>
        </w:rPr>
        <w:t xml:space="preserve">.  </w:t>
      </w:r>
      <w:r w:rsidRPr="00922109">
        <w:rPr>
          <w:rFonts w:ascii="Times New Roman" w:hAnsi="Times New Roman" w:cs="Times New Roman"/>
          <w:b/>
          <w:bCs/>
          <w:sz w:val="32"/>
          <w:szCs w:val="32"/>
          <w:u w:val="double"/>
        </w:rPr>
        <w:t>Amen</w:t>
      </w:r>
      <w:r w:rsidRPr="00922109">
        <w:rPr>
          <w:rFonts w:ascii="Times New Roman" w:hAnsi="Times New Roman" w:cs="Times New Roman"/>
          <w:bCs/>
          <w:sz w:val="32"/>
          <w:szCs w:val="32"/>
        </w:rPr>
        <w:t xml:space="preserve">, </w:t>
      </w:r>
      <w:r w:rsidRPr="00922109">
        <w:rPr>
          <w:rFonts w:ascii="Times New Roman" w:hAnsi="Times New Roman" w:cs="Times New Roman"/>
          <w:b/>
          <w:bCs/>
          <w:sz w:val="32"/>
          <w:szCs w:val="32"/>
          <w:u w:val="double"/>
        </w:rPr>
        <w:t>amen</w:t>
      </w:r>
      <w:r w:rsidRPr="00922109">
        <w:rPr>
          <w:rFonts w:ascii="Times New Roman" w:hAnsi="Times New Roman" w:cs="Times New Roman"/>
          <w:bCs/>
          <w:sz w:val="32"/>
          <w:szCs w:val="32"/>
        </w:rPr>
        <w:t>, I say to yo</w:t>
      </w:r>
      <w:r w:rsidR="00876170" w:rsidRPr="00922109">
        <w:rPr>
          <w:rFonts w:ascii="Times New Roman" w:hAnsi="Times New Roman" w:cs="Times New Roman"/>
          <w:bCs/>
          <w:sz w:val="32"/>
          <w:szCs w:val="32"/>
        </w:rPr>
        <w:t xml:space="preserve">u that </w:t>
      </w:r>
      <w:r w:rsidR="00876170" w:rsidRPr="00922109">
        <w:rPr>
          <w:rFonts w:ascii="Times New Roman" w:hAnsi="Times New Roman" w:cs="Times New Roman"/>
          <w:bCs/>
          <w:sz w:val="32"/>
          <w:szCs w:val="32"/>
          <w:u w:val="single"/>
        </w:rPr>
        <w:t>an hour comes and now is</w:t>
      </w:r>
      <w:r w:rsidR="00876170" w:rsidRPr="00922109">
        <w:rPr>
          <w:rFonts w:ascii="Times New Roman" w:hAnsi="Times New Roman" w:cs="Times New Roman"/>
          <w:bCs/>
          <w:sz w:val="32"/>
          <w:szCs w:val="32"/>
        </w:rPr>
        <w:t xml:space="preserve">, when </w:t>
      </w:r>
      <w:r w:rsidR="00876170" w:rsidRPr="00922109">
        <w:rPr>
          <w:rFonts w:ascii="Times New Roman" w:hAnsi="Times New Roman" w:cs="Times New Roman"/>
          <w:b/>
          <w:sz w:val="32"/>
          <w:szCs w:val="32"/>
          <w:u w:val="single"/>
        </w:rPr>
        <w:t xml:space="preserve">the </w:t>
      </w:r>
      <w:r w:rsidR="00876170" w:rsidRPr="00922109">
        <w:rPr>
          <w:rFonts w:ascii="Times New Roman" w:hAnsi="Times New Roman" w:cs="Times New Roman"/>
          <w:b/>
          <w:sz w:val="32"/>
          <w:szCs w:val="32"/>
          <w:u w:val="single"/>
        </w:rPr>
        <w:lastRenderedPageBreak/>
        <w:t>dead</w:t>
      </w:r>
      <w:r w:rsidR="00876170" w:rsidRPr="00922109">
        <w:rPr>
          <w:rFonts w:ascii="Times New Roman" w:hAnsi="Times New Roman" w:cs="Times New Roman"/>
          <w:bCs/>
          <w:sz w:val="32"/>
          <w:szCs w:val="32"/>
        </w:rPr>
        <w:t xml:space="preserve"> will hear the voice of the Son of God, and having heard </w:t>
      </w:r>
      <w:r w:rsidR="00526F6A" w:rsidRPr="00922109">
        <w:rPr>
          <w:rFonts w:ascii="Times New Roman" w:hAnsi="Times New Roman" w:cs="Times New Roman"/>
          <w:bCs/>
          <w:sz w:val="32"/>
          <w:szCs w:val="32"/>
        </w:rPr>
        <w:t xml:space="preserve">they </w:t>
      </w:r>
      <w:r w:rsidR="00876170" w:rsidRPr="00922109">
        <w:rPr>
          <w:rFonts w:ascii="Times New Roman" w:hAnsi="Times New Roman" w:cs="Times New Roman"/>
          <w:b/>
          <w:bCs/>
          <w:sz w:val="32"/>
          <w:szCs w:val="32"/>
        </w:rPr>
        <w:t>will live</w:t>
      </w:r>
      <w:r w:rsidR="00876170" w:rsidRPr="00922109">
        <w:rPr>
          <w:rFonts w:ascii="Times New Roman" w:hAnsi="Times New Roman" w:cs="Times New Roman"/>
          <w:bCs/>
          <w:sz w:val="32"/>
          <w:szCs w:val="32"/>
        </w:rPr>
        <w:t xml:space="preserve">. For even as the Father has life in Himself, so also He gave the Son to have life in Himself. And He gave Him authority to execute </w:t>
      </w:r>
      <w:r w:rsidR="00876170" w:rsidRPr="00922109">
        <w:rPr>
          <w:rFonts w:ascii="Times New Roman" w:hAnsi="Times New Roman" w:cs="Times New Roman"/>
          <w:b/>
          <w:sz w:val="32"/>
          <w:szCs w:val="32"/>
        </w:rPr>
        <w:t>judgment</w:t>
      </w:r>
      <w:r w:rsidR="00876170" w:rsidRPr="00922109">
        <w:rPr>
          <w:rFonts w:ascii="Times New Roman" w:hAnsi="Times New Roman" w:cs="Times New Roman"/>
          <w:bCs/>
          <w:sz w:val="32"/>
          <w:szCs w:val="32"/>
        </w:rPr>
        <w:t xml:space="preserve"> </w:t>
      </w:r>
      <w:r w:rsidR="00FE7451" w:rsidRPr="00922109">
        <w:rPr>
          <w:rFonts w:ascii="Times New Roman" w:hAnsi="Times New Roman" w:cs="Times New Roman"/>
          <w:bCs/>
          <w:sz w:val="32"/>
          <w:szCs w:val="32"/>
        </w:rPr>
        <w:t>(</w:t>
      </w:r>
      <w:r w:rsidR="00FE7451" w:rsidRPr="00922109">
        <w:rPr>
          <w:rFonts w:ascii="Times New Roman" w:hAnsi="Times New Roman" w:cs="Times New Roman"/>
          <w:bCs/>
          <w:i/>
          <w:sz w:val="32"/>
          <w:szCs w:val="32"/>
        </w:rPr>
        <w:t>krisis</w:t>
      </w:r>
      <w:r w:rsidR="00FE7451" w:rsidRPr="00922109">
        <w:rPr>
          <w:rFonts w:ascii="Times New Roman" w:hAnsi="Times New Roman" w:cs="Times New Roman"/>
          <w:bCs/>
          <w:sz w:val="32"/>
          <w:szCs w:val="32"/>
        </w:rPr>
        <w:t xml:space="preserve">) </w:t>
      </w:r>
      <w:r w:rsidR="00876170" w:rsidRPr="00922109">
        <w:rPr>
          <w:rFonts w:ascii="Times New Roman" w:hAnsi="Times New Roman" w:cs="Times New Roman"/>
          <w:bCs/>
          <w:sz w:val="32"/>
          <w:szCs w:val="32"/>
        </w:rPr>
        <w:t xml:space="preserve">because He is Son of Man. Do not marvel at this, because </w:t>
      </w:r>
      <w:r w:rsidR="00876170" w:rsidRPr="00922109">
        <w:rPr>
          <w:rFonts w:ascii="Times New Roman" w:hAnsi="Times New Roman" w:cs="Times New Roman"/>
          <w:bCs/>
          <w:sz w:val="32"/>
          <w:szCs w:val="32"/>
          <w:u w:val="single"/>
        </w:rPr>
        <w:t>an hour comes</w:t>
      </w:r>
      <w:r w:rsidR="00876170" w:rsidRPr="00922109">
        <w:rPr>
          <w:rFonts w:ascii="Times New Roman" w:hAnsi="Times New Roman" w:cs="Times New Roman"/>
          <w:bCs/>
          <w:sz w:val="32"/>
          <w:szCs w:val="32"/>
        </w:rPr>
        <w:t xml:space="preserve"> in which </w:t>
      </w:r>
      <w:r w:rsidR="00876170" w:rsidRPr="00922109">
        <w:rPr>
          <w:rFonts w:ascii="Times New Roman" w:hAnsi="Times New Roman" w:cs="Times New Roman"/>
          <w:b/>
          <w:sz w:val="32"/>
          <w:szCs w:val="32"/>
          <w:u w:val="single"/>
        </w:rPr>
        <w:t>all those in the graves</w:t>
      </w:r>
      <w:r w:rsidR="00876170" w:rsidRPr="00922109">
        <w:rPr>
          <w:rFonts w:ascii="Times New Roman" w:hAnsi="Times New Roman" w:cs="Times New Roman"/>
          <w:b/>
          <w:sz w:val="32"/>
          <w:szCs w:val="32"/>
        </w:rPr>
        <w:t xml:space="preserve"> </w:t>
      </w:r>
      <w:r w:rsidR="00876170" w:rsidRPr="00922109">
        <w:rPr>
          <w:rFonts w:ascii="Times New Roman" w:hAnsi="Times New Roman" w:cs="Times New Roman"/>
          <w:bCs/>
          <w:sz w:val="32"/>
          <w:szCs w:val="32"/>
        </w:rPr>
        <w:t xml:space="preserve">will hear His voice and go out – those having done the good </w:t>
      </w:r>
      <w:r w:rsidR="00B121F5" w:rsidRPr="00922109">
        <w:rPr>
          <w:rFonts w:ascii="Times New Roman" w:hAnsi="Times New Roman" w:cs="Times New Roman"/>
          <w:bCs/>
          <w:sz w:val="32"/>
          <w:szCs w:val="32"/>
        </w:rPr>
        <w:t xml:space="preserve">things </w:t>
      </w:r>
      <w:r w:rsidR="00876170" w:rsidRPr="00922109">
        <w:rPr>
          <w:rFonts w:ascii="Times New Roman" w:hAnsi="Times New Roman" w:cs="Times New Roman"/>
          <w:bCs/>
          <w:sz w:val="32"/>
          <w:szCs w:val="32"/>
        </w:rPr>
        <w:t xml:space="preserve">into </w:t>
      </w:r>
      <w:r w:rsidR="00876170" w:rsidRPr="00922109">
        <w:rPr>
          <w:rFonts w:ascii="Times New Roman" w:hAnsi="Times New Roman" w:cs="Times New Roman"/>
          <w:b/>
          <w:bCs/>
          <w:sz w:val="32"/>
          <w:szCs w:val="32"/>
        </w:rPr>
        <w:t>a resurrection of life</w:t>
      </w:r>
      <w:r w:rsidR="00876170" w:rsidRPr="00922109">
        <w:rPr>
          <w:rFonts w:ascii="Times New Roman" w:hAnsi="Times New Roman" w:cs="Times New Roman"/>
          <w:bCs/>
          <w:sz w:val="32"/>
          <w:szCs w:val="32"/>
        </w:rPr>
        <w:t xml:space="preserve">, but those having practiced the worthless things into </w:t>
      </w:r>
      <w:r w:rsidR="00876170" w:rsidRPr="00922109">
        <w:rPr>
          <w:rFonts w:ascii="Times New Roman" w:hAnsi="Times New Roman" w:cs="Times New Roman"/>
          <w:b/>
          <w:bCs/>
          <w:sz w:val="32"/>
          <w:szCs w:val="32"/>
        </w:rPr>
        <w:t>a resurrection of judgment</w:t>
      </w:r>
      <w:r w:rsidR="00876170" w:rsidRPr="00922109">
        <w:rPr>
          <w:rFonts w:ascii="Times New Roman" w:hAnsi="Times New Roman" w:cs="Times New Roman"/>
          <w:bCs/>
          <w:sz w:val="32"/>
          <w:szCs w:val="32"/>
        </w:rPr>
        <w:t xml:space="preserve"> (</w:t>
      </w:r>
      <w:r w:rsidR="00876170" w:rsidRPr="00922109">
        <w:rPr>
          <w:rFonts w:ascii="Times New Roman" w:hAnsi="Times New Roman" w:cs="Times New Roman"/>
          <w:bCs/>
          <w:i/>
          <w:sz w:val="32"/>
          <w:szCs w:val="32"/>
        </w:rPr>
        <w:t>krisis</w:t>
      </w:r>
      <w:r w:rsidR="00876170" w:rsidRPr="00922109">
        <w:rPr>
          <w:rFonts w:ascii="Times New Roman" w:hAnsi="Times New Roman" w:cs="Times New Roman"/>
          <w:bCs/>
          <w:sz w:val="32"/>
          <w:szCs w:val="32"/>
        </w:rPr>
        <w:t>).”    Joh.5:</w:t>
      </w:r>
      <w:r w:rsidR="00FE7451" w:rsidRPr="00922109">
        <w:rPr>
          <w:rFonts w:ascii="Times New Roman" w:hAnsi="Times New Roman" w:cs="Times New Roman"/>
          <w:bCs/>
          <w:sz w:val="32"/>
          <w:szCs w:val="32"/>
        </w:rPr>
        <w:t>24-29</w:t>
      </w:r>
    </w:p>
    <w:p w14:paraId="05F3F388" w14:textId="77777777" w:rsidR="00B60C5A" w:rsidRPr="00922109" w:rsidRDefault="002F45DE" w:rsidP="00C903E2">
      <w:p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Of f</w:t>
      </w:r>
      <w:r w:rsidR="00B60C5A" w:rsidRPr="00922109">
        <w:rPr>
          <w:rFonts w:ascii="Times New Roman" w:hAnsi="Times New Roman" w:cs="Times New Roman"/>
          <w:bCs/>
          <w:sz w:val="32"/>
          <w:szCs w:val="32"/>
        </w:rPr>
        <w:t>irst</w:t>
      </w:r>
      <w:r w:rsidRPr="00922109">
        <w:rPr>
          <w:rFonts w:ascii="Times New Roman" w:hAnsi="Times New Roman" w:cs="Times New Roman"/>
          <w:bCs/>
          <w:sz w:val="32"/>
          <w:szCs w:val="32"/>
        </w:rPr>
        <w:t xml:space="preserve"> note</w:t>
      </w:r>
      <w:r w:rsidR="00B60C5A" w:rsidRPr="00922109">
        <w:rPr>
          <w:rFonts w:ascii="Times New Roman" w:hAnsi="Times New Roman" w:cs="Times New Roman"/>
          <w:bCs/>
          <w:sz w:val="32"/>
          <w:szCs w:val="32"/>
        </w:rPr>
        <w:t>, “</w:t>
      </w:r>
      <w:r w:rsidR="00B60C5A" w:rsidRPr="00922109">
        <w:rPr>
          <w:rFonts w:ascii="Times New Roman" w:hAnsi="Times New Roman" w:cs="Times New Roman"/>
          <w:bCs/>
          <w:sz w:val="32"/>
          <w:szCs w:val="32"/>
          <w:u w:val="single"/>
        </w:rPr>
        <w:t>the dead</w:t>
      </w:r>
      <w:r w:rsidR="00B60C5A" w:rsidRPr="00922109">
        <w:rPr>
          <w:rFonts w:ascii="Times New Roman" w:hAnsi="Times New Roman" w:cs="Times New Roman"/>
          <w:bCs/>
          <w:sz w:val="32"/>
          <w:szCs w:val="32"/>
        </w:rPr>
        <w:t>” who will hear and live a</w:t>
      </w:r>
      <w:r w:rsidR="00280FD1" w:rsidRPr="00922109">
        <w:rPr>
          <w:rFonts w:ascii="Times New Roman" w:hAnsi="Times New Roman" w:cs="Times New Roman"/>
          <w:bCs/>
          <w:sz w:val="32"/>
          <w:szCs w:val="32"/>
        </w:rPr>
        <w:t>re also said to be</w:t>
      </w:r>
      <w:r w:rsidR="00B60C5A" w:rsidRPr="00922109">
        <w:rPr>
          <w:rFonts w:ascii="Times New Roman" w:hAnsi="Times New Roman" w:cs="Times New Roman"/>
          <w:bCs/>
          <w:sz w:val="32"/>
          <w:szCs w:val="32"/>
        </w:rPr>
        <w:t xml:space="preserve"> “</w:t>
      </w:r>
      <w:r w:rsidR="00B60C5A" w:rsidRPr="00922109">
        <w:rPr>
          <w:rFonts w:ascii="Times New Roman" w:hAnsi="Times New Roman" w:cs="Times New Roman"/>
          <w:bCs/>
          <w:sz w:val="32"/>
          <w:szCs w:val="32"/>
          <w:u w:val="single"/>
        </w:rPr>
        <w:t>all those in the graves</w:t>
      </w:r>
      <w:r w:rsidR="00B60C5A" w:rsidRPr="00922109">
        <w:rPr>
          <w:rFonts w:ascii="Times New Roman" w:hAnsi="Times New Roman" w:cs="Times New Roman"/>
          <w:bCs/>
          <w:sz w:val="32"/>
          <w:szCs w:val="32"/>
        </w:rPr>
        <w:t xml:space="preserve">”. There seem to be no restrictions here, but I would read Israel into the context of Jesus’ statement. </w:t>
      </w:r>
      <w:r w:rsidR="00432832" w:rsidRPr="00922109">
        <w:rPr>
          <w:rFonts w:ascii="Times New Roman" w:hAnsi="Times New Roman" w:cs="Times New Roman"/>
          <w:bCs/>
          <w:sz w:val="32"/>
          <w:szCs w:val="32"/>
        </w:rPr>
        <w:t>But will rebellious Israelites be resurrected at the start of the Millennium, or only the unworthy servants who built with “wood, hay, straw”?</w:t>
      </w:r>
      <w:r w:rsidR="00280FD1" w:rsidRPr="00922109">
        <w:rPr>
          <w:rFonts w:ascii="Times New Roman" w:hAnsi="Times New Roman" w:cs="Times New Roman"/>
          <w:bCs/>
          <w:sz w:val="32"/>
          <w:szCs w:val="32"/>
        </w:rPr>
        <w:t xml:space="preserve"> It seems to be both, </w:t>
      </w:r>
      <w:r w:rsidR="00C903E2" w:rsidRPr="00922109">
        <w:rPr>
          <w:rFonts w:ascii="Times New Roman" w:hAnsi="Times New Roman" w:cs="Times New Roman"/>
          <w:bCs/>
          <w:sz w:val="32"/>
          <w:szCs w:val="32"/>
        </w:rPr>
        <w:t>because</w:t>
      </w:r>
      <w:r w:rsidR="00280FD1" w:rsidRPr="00922109">
        <w:rPr>
          <w:rFonts w:ascii="Times New Roman" w:hAnsi="Times New Roman" w:cs="Times New Roman"/>
          <w:bCs/>
          <w:sz w:val="32"/>
          <w:szCs w:val="32"/>
        </w:rPr>
        <w:t xml:space="preserve"> John 5</w:t>
      </w:r>
      <w:r w:rsidR="00C903E2" w:rsidRPr="00922109">
        <w:rPr>
          <w:rFonts w:ascii="Times New Roman" w:hAnsi="Times New Roman" w:cs="Times New Roman"/>
          <w:bCs/>
          <w:sz w:val="32"/>
          <w:szCs w:val="32"/>
        </w:rPr>
        <w:t xml:space="preserve"> says “</w:t>
      </w:r>
      <w:r w:rsidR="00C903E2" w:rsidRPr="00922109">
        <w:rPr>
          <w:rFonts w:ascii="Times New Roman" w:hAnsi="Times New Roman" w:cs="Times New Roman"/>
          <w:bCs/>
          <w:sz w:val="32"/>
          <w:szCs w:val="32"/>
          <w:u w:val="single"/>
        </w:rPr>
        <w:t>all those in the graves</w:t>
      </w:r>
      <w:r w:rsidR="00C903E2" w:rsidRPr="00922109">
        <w:rPr>
          <w:rFonts w:ascii="Times New Roman" w:hAnsi="Times New Roman" w:cs="Times New Roman"/>
          <w:bCs/>
          <w:sz w:val="32"/>
          <w:szCs w:val="32"/>
        </w:rPr>
        <w:t>”.</w:t>
      </w:r>
    </w:p>
    <w:p w14:paraId="05F3F389" w14:textId="77777777" w:rsidR="00D57F38" w:rsidRPr="00922109" w:rsidRDefault="00FE7451" w:rsidP="000008FA">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Neither Daniel 12 nor John 5 puts a time </w:t>
      </w:r>
      <w:r w:rsidR="0017637A" w:rsidRPr="00922109">
        <w:rPr>
          <w:rFonts w:ascii="Times New Roman" w:hAnsi="Times New Roman" w:cs="Times New Roman"/>
          <w:bCs/>
          <w:sz w:val="32"/>
          <w:szCs w:val="32"/>
        </w:rPr>
        <w:t>interval</w:t>
      </w:r>
      <w:r w:rsidRPr="00922109">
        <w:rPr>
          <w:rFonts w:ascii="Times New Roman" w:hAnsi="Times New Roman" w:cs="Times New Roman"/>
          <w:bCs/>
          <w:sz w:val="32"/>
          <w:szCs w:val="32"/>
        </w:rPr>
        <w:t xml:space="preserve"> between the</w:t>
      </w:r>
      <w:r w:rsidR="00432832" w:rsidRPr="00922109">
        <w:rPr>
          <w:rFonts w:ascii="Times New Roman" w:hAnsi="Times New Roman" w:cs="Times New Roman"/>
          <w:bCs/>
          <w:sz w:val="32"/>
          <w:szCs w:val="32"/>
        </w:rPr>
        <w:t>ir</w:t>
      </w:r>
      <w:r w:rsidRPr="00922109">
        <w:rPr>
          <w:rFonts w:ascii="Times New Roman" w:hAnsi="Times New Roman" w:cs="Times New Roman"/>
          <w:bCs/>
          <w:sz w:val="32"/>
          <w:szCs w:val="32"/>
        </w:rPr>
        <w:t xml:space="preserve"> two resurrections. Rather</w:t>
      </w:r>
      <w:r w:rsidR="000178A2"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the </w:t>
      </w:r>
      <w:r w:rsidR="00C903E2" w:rsidRPr="00922109">
        <w:rPr>
          <w:rFonts w:ascii="Times New Roman" w:hAnsi="Times New Roman" w:cs="Times New Roman"/>
          <w:bCs/>
          <w:sz w:val="32"/>
          <w:szCs w:val="32"/>
        </w:rPr>
        <w:t xml:space="preserve">time </w:t>
      </w:r>
      <w:r w:rsidRPr="00922109">
        <w:rPr>
          <w:rFonts w:ascii="Times New Roman" w:hAnsi="Times New Roman" w:cs="Times New Roman"/>
          <w:bCs/>
          <w:sz w:val="32"/>
          <w:szCs w:val="32"/>
        </w:rPr>
        <w:t>qualifier “</w:t>
      </w:r>
      <w:r w:rsidRPr="00922109">
        <w:rPr>
          <w:rFonts w:ascii="Times New Roman" w:hAnsi="Times New Roman" w:cs="Times New Roman"/>
          <w:bCs/>
          <w:sz w:val="32"/>
          <w:szCs w:val="32"/>
          <w:u w:val="single"/>
        </w:rPr>
        <w:t>an hour comes and now is</w:t>
      </w:r>
      <w:r w:rsidRPr="00922109">
        <w:rPr>
          <w:rFonts w:ascii="Times New Roman" w:hAnsi="Times New Roman" w:cs="Times New Roman"/>
          <w:bCs/>
          <w:sz w:val="32"/>
          <w:szCs w:val="32"/>
        </w:rPr>
        <w:t>” make</w:t>
      </w:r>
      <w:r w:rsidR="00C903E2" w:rsidRPr="00922109">
        <w:rPr>
          <w:rFonts w:ascii="Times New Roman" w:hAnsi="Times New Roman" w:cs="Times New Roman"/>
          <w:bCs/>
          <w:sz w:val="32"/>
          <w:szCs w:val="32"/>
        </w:rPr>
        <w:t>s</w:t>
      </w:r>
      <w:r w:rsidRPr="00922109">
        <w:rPr>
          <w:rFonts w:ascii="Times New Roman" w:hAnsi="Times New Roman" w:cs="Times New Roman"/>
          <w:bCs/>
          <w:sz w:val="32"/>
          <w:szCs w:val="32"/>
        </w:rPr>
        <w:t xml:space="preserve"> the</w:t>
      </w:r>
      <w:r w:rsidR="00871AC1" w:rsidRPr="00922109">
        <w:rPr>
          <w:rFonts w:ascii="Times New Roman" w:hAnsi="Times New Roman" w:cs="Times New Roman"/>
          <w:bCs/>
          <w:sz w:val="32"/>
          <w:szCs w:val="32"/>
        </w:rPr>
        <w:t xml:space="preserve"> two types of resurrection</w:t>
      </w:r>
      <w:r w:rsidRPr="00922109">
        <w:rPr>
          <w:rFonts w:ascii="Times New Roman" w:hAnsi="Times New Roman" w:cs="Times New Roman"/>
          <w:bCs/>
          <w:sz w:val="32"/>
          <w:szCs w:val="32"/>
        </w:rPr>
        <w:t xml:space="preserve"> both imminent</w:t>
      </w:r>
      <w:r w:rsidR="0049361A" w:rsidRPr="00922109">
        <w:rPr>
          <w:rFonts w:ascii="Times New Roman" w:hAnsi="Times New Roman" w:cs="Times New Roman"/>
          <w:bCs/>
          <w:sz w:val="32"/>
          <w:szCs w:val="32"/>
        </w:rPr>
        <w:t xml:space="preserve"> and concurrent</w:t>
      </w:r>
      <w:r w:rsidR="001C3714" w:rsidRPr="00922109">
        <w:rPr>
          <w:rFonts w:ascii="Times New Roman" w:hAnsi="Times New Roman" w:cs="Times New Roman"/>
          <w:bCs/>
          <w:sz w:val="32"/>
          <w:szCs w:val="32"/>
        </w:rPr>
        <w:t>.</w:t>
      </w:r>
      <w:r w:rsidR="00D57F38" w:rsidRPr="00922109">
        <w:rPr>
          <w:rFonts w:ascii="Times New Roman" w:hAnsi="Times New Roman" w:cs="Times New Roman"/>
          <w:bCs/>
          <w:sz w:val="32"/>
          <w:szCs w:val="32"/>
        </w:rPr>
        <w:t xml:space="preserve"> Joh.4:23 used this </w:t>
      </w:r>
      <w:r w:rsidR="001C3714" w:rsidRPr="00922109">
        <w:rPr>
          <w:rFonts w:ascii="Times New Roman" w:hAnsi="Times New Roman" w:cs="Times New Roman"/>
          <w:bCs/>
          <w:sz w:val="32"/>
          <w:szCs w:val="32"/>
        </w:rPr>
        <w:t>same</w:t>
      </w:r>
      <w:r w:rsidR="00871AC1" w:rsidRPr="00922109">
        <w:rPr>
          <w:rFonts w:ascii="Times New Roman" w:hAnsi="Times New Roman" w:cs="Times New Roman"/>
          <w:bCs/>
          <w:sz w:val="32"/>
          <w:szCs w:val="32"/>
        </w:rPr>
        <w:t xml:space="preserve"> phrase </w:t>
      </w:r>
      <w:r w:rsidR="001C3714" w:rsidRPr="00922109">
        <w:rPr>
          <w:rFonts w:ascii="Times New Roman" w:hAnsi="Times New Roman" w:cs="Times New Roman"/>
          <w:bCs/>
          <w:sz w:val="32"/>
          <w:szCs w:val="32"/>
        </w:rPr>
        <w:t xml:space="preserve"> </w:t>
      </w:r>
      <w:r w:rsidR="00835462" w:rsidRPr="00922109">
        <w:rPr>
          <w:rFonts w:ascii="Times New Roman" w:hAnsi="Times New Roman" w:cs="Times New Roman"/>
          <w:bCs/>
          <w:sz w:val="32"/>
          <w:szCs w:val="32"/>
        </w:rPr>
        <w:t>“</w:t>
      </w:r>
      <w:r w:rsidR="00835462" w:rsidRPr="00922109">
        <w:rPr>
          <w:rFonts w:ascii="Times New Roman" w:hAnsi="Times New Roman" w:cs="Times New Roman"/>
          <w:bCs/>
          <w:sz w:val="32"/>
          <w:szCs w:val="32"/>
          <w:u w:val="single"/>
        </w:rPr>
        <w:t>an hour comes and now is</w:t>
      </w:r>
      <w:r w:rsidR="00835462" w:rsidRPr="00922109">
        <w:rPr>
          <w:rFonts w:ascii="Times New Roman" w:hAnsi="Times New Roman" w:cs="Times New Roman"/>
          <w:bCs/>
          <w:sz w:val="32"/>
          <w:szCs w:val="32"/>
        </w:rPr>
        <w:t xml:space="preserve">” </w:t>
      </w:r>
      <w:r w:rsidR="00D57F38" w:rsidRPr="00922109">
        <w:rPr>
          <w:rFonts w:ascii="Times New Roman" w:hAnsi="Times New Roman" w:cs="Times New Roman"/>
          <w:bCs/>
          <w:sz w:val="32"/>
          <w:szCs w:val="32"/>
        </w:rPr>
        <w:t>for the time of “</w:t>
      </w:r>
      <w:r w:rsidR="001C3714" w:rsidRPr="00922109">
        <w:rPr>
          <w:rFonts w:ascii="Times New Roman" w:hAnsi="Times New Roman" w:cs="Times New Roman"/>
          <w:bCs/>
          <w:sz w:val="32"/>
          <w:szCs w:val="32"/>
        </w:rPr>
        <w:t xml:space="preserve">the </w:t>
      </w:r>
      <w:r w:rsidR="00D57F38" w:rsidRPr="00922109">
        <w:rPr>
          <w:rFonts w:ascii="Times New Roman" w:hAnsi="Times New Roman" w:cs="Times New Roman"/>
          <w:bCs/>
          <w:sz w:val="32"/>
          <w:szCs w:val="32"/>
        </w:rPr>
        <w:t>true worshipers”</w:t>
      </w:r>
      <w:r w:rsidR="001C3714" w:rsidRPr="00922109">
        <w:rPr>
          <w:rFonts w:ascii="Times New Roman" w:hAnsi="Times New Roman" w:cs="Times New Roman"/>
          <w:bCs/>
          <w:sz w:val="32"/>
          <w:szCs w:val="32"/>
        </w:rPr>
        <w:t>, and</w:t>
      </w:r>
      <w:r w:rsidR="00D57F38" w:rsidRPr="00922109">
        <w:rPr>
          <w:rFonts w:ascii="Times New Roman" w:hAnsi="Times New Roman" w:cs="Times New Roman"/>
          <w:bCs/>
          <w:sz w:val="32"/>
          <w:szCs w:val="32"/>
        </w:rPr>
        <w:t xml:space="preserve"> ostensibly the Acts period was that “hour”</w:t>
      </w:r>
      <w:r w:rsidRPr="00922109">
        <w:rPr>
          <w:rFonts w:ascii="Times New Roman" w:hAnsi="Times New Roman" w:cs="Times New Roman"/>
          <w:bCs/>
          <w:sz w:val="32"/>
          <w:szCs w:val="32"/>
        </w:rPr>
        <w:t xml:space="preserve">. </w:t>
      </w:r>
      <w:r w:rsidR="00B121F5" w:rsidRPr="00922109">
        <w:rPr>
          <w:rFonts w:ascii="Times New Roman" w:hAnsi="Times New Roman" w:cs="Times New Roman"/>
          <w:bCs/>
          <w:sz w:val="32"/>
          <w:szCs w:val="32"/>
        </w:rPr>
        <w:t xml:space="preserve"> </w:t>
      </w:r>
      <w:r w:rsidR="00D636D0" w:rsidRPr="00922109">
        <w:rPr>
          <w:rFonts w:ascii="Times New Roman" w:hAnsi="Times New Roman" w:cs="Times New Roman"/>
          <w:bCs/>
          <w:sz w:val="32"/>
          <w:szCs w:val="32"/>
        </w:rPr>
        <w:t>I</w:t>
      </w:r>
      <w:r w:rsidR="005476E6" w:rsidRPr="00922109">
        <w:rPr>
          <w:rFonts w:ascii="Times New Roman" w:hAnsi="Times New Roman" w:cs="Times New Roman"/>
          <w:bCs/>
          <w:sz w:val="32"/>
          <w:szCs w:val="32"/>
        </w:rPr>
        <w:t xml:space="preserve">t </w:t>
      </w:r>
      <w:r w:rsidR="00871AC1" w:rsidRPr="00922109">
        <w:rPr>
          <w:rFonts w:ascii="Times New Roman" w:hAnsi="Times New Roman" w:cs="Times New Roman"/>
          <w:bCs/>
          <w:sz w:val="32"/>
          <w:szCs w:val="32"/>
        </w:rPr>
        <w:t>appear</w:t>
      </w:r>
      <w:r w:rsidR="005476E6" w:rsidRPr="00922109">
        <w:rPr>
          <w:rFonts w:ascii="Times New Roman" w:hAnsi="Times New Roman" w:cs="Times New Roman"/>
          <w:bCs/>
          <w:sz w:val="32"/>
          <w:szCs w:val="32"/>
        </w:rPr>
        <w:t xml:space="preserve">s </w:t>
      </w:r>
      <w:r w:rsidR="00B121F5" w:rsidRPr="00922109">
        <w:rPr>
          <w:rFonts w:ascii="Times New Roman" w:hAnsi="Times New Roman" w:cs="Times New Roman"/>
          <w:bCs/>
          <w:sz w:val="32"/>
          <w:szCs w:val="32"/>
        </w:rPr>
        <w:t xml:space="preserve">the “saved </w:t>
      </w:r>
      <w:r w:rsidR="00B87F74" w:rsidRPr="00922109">
        <w:rPr>
          <w:rFonts w:ascii="Times New Roman" w:hAnsi="Times New Roman" w:cs="Times New Roman"/>
          <w:bCs/>
          <w:sz w:val="32"/>
          <w:szCs w:val="32"/>
        </w:rPr>
        <w:t xml:space="preserve">as </w:t>
      </w:r>
      <w:r w:rsidR="00B121F5" w:rsidRPr="00922109">
        <w:rPr>
          <w:rFonts w:ascii="Times New Roman" w:hAnsi="Times New Roman" w:cs="Times New Roman"/>
          <w:bCs/>
          <w:sz w:val="32"/>
          <w:szCs w:val="32"/>
        </w:rPr>
        <w:t xml:space="preserve">by fire” Christian will experience his </w:t>
      </w:r>
      <w:r w:rsidR="00B60C5A" w:rsidRPr="00922109">
        <w:rPr>
          <w:rFonts w:ascii="Times New Roman" w:hAnsi="Times New Roman" w:cs="Times New Roman"/>
          <w:bCs/>
          <w:sz w:val="32"/>
          <w:szCs w:val="32"/>
        </w:rPr>
        <w:t>salvation (</w:t>
      </w:r>
      <w:r w:rsidR="000008FA" w:rsidRPr="00922109">
        <w:rPr>
          <w:rFonts w:ascii="Times New Roman" w:hAnsi="Times New Roman" w:cs="Times New Roman"/>
          <w:bCs/>
          <w:sz w:val="32"/>
          <w:szCs w:val="32"/>
        </w:rPr>
        <w:t>i.e.,</w:t>
      </w:r>
      <w:r w:rsidR="00B60C5A" w:rsidRPr="00922109">
        <w:rPr>
          <w:rFonts w:ascii="Times New Roman" w:hAnsi="Times New Roman" w:cs="Times New Roman"/>
          <w:bCs/>
          <w:sz w:val="32"/>
          <w:szCs w:val="32"/>
        </w:rPr>
        <w:t xml:space="preserve"> </w:t>
      </w:r>
      <w:r w:rsidR="00B121F5" w:rsidRPr="00922109">
        <w:rPr>
          <w:rFonts w:ascii="Times New Roman" w:hAnsi="Times New Roman" w:cs="Times New Roman"/>
          <w:bCs/>
          <w:sz w:val="32"/>
          <w:szCs w:val="32"/>
        </w:rPr>
        <w:t>resurrection</w:t>
      </w:r>
      <w:r w:rsidR="00B60C5A" w:rsidRPr="00922109">
        <w:rPr>
          <w:rFonts w:ascii="Times New Roman" w:hAnsi="Times New Roman" w:cs="Times New Roman"/>
          <w:bCs/>
          <w:sz w:val="32"/>
          <w:szCs w:val="32"/>
        </w:rPr>
        <w:t>)</w:t>
      </w:r>
      <w:r w:rsidR="00B121F5" w:rsidRPr="00922109">
        <w:rPr>
          <w:rFonts w:ascii="Times New Roman" w:hAnsi="Times New Roman" w:cs="Times New Roman"/>
          <w:bCs/>
          <w:sz w:val="32"/>
          <w:szCs w:val="32"/>
        </w:rPr>
        <w:t xml:space="preserve"> concurrent with the “gold, silver, precious stones” Christian.</w:t>
      </w:r>
      <w:r w:rsidR="002E0044" w:rsidRPr="00922109">
        <w:rPr>
          <w:rFonts w:ascii="Times New Roman" w:hAnsi="Times New Roman" w:cs="Times New Roman"/>
          <w:bCs/>
          <w:sz w:val="32"/>
          <w:szCs w:val="32"/>
        </w:rPr>
        <w:t xml:space="preserve"> With this, 1 Cor.5:5 </w:t>
      </w:r>
      <w:r w:rsidR="002F45DE" w:rsidRPr="00922109">
        <w:rPr>
          <w:rFonts w:ascii="Times New Roman" w:hAnsi="Times New Roman" w:cs="Times New Roman"/>
          <w:bCs/>
          <w:sz w:val="32"/>
          <w:szCs w:val="32"/>
        </w:rPr>
        <w:t>agree</w:t>
      </w:r>
      <w:r w:rsidR="002E0044" w:rsidRPr="00922109">
        <w:rPr>
          <w:rFonts w:ascii="Times New Roman" w:hAnsi="Times New Roman" w:cs="Times New Roman"/>
          <w:bCs/>
          <w:sz w:val="32"/>
          <w:szCs w:val="32"/>
        </w:rPr>
        <w:t>s –</w:t>
      </w:r>
    </w:p>
    <w:p w14:paraId="05F3F38A" w14:textId="77777777" w:rsidR="002E0044" w:rsidRPr="00922109" w:rsidRDefault="002E0044" w:rsidP="002E0044">
      <w:pPr>
        <w:autoSpaceDE w:val="0"/>
        <w:autoSpaceDN w:val="0"/>
        <w:adjustRightInd w:val="0"/>
        <w:ind w:left="360"/>
        <w:rPr>
          <w:rFonts w:ascii="Times New Roman" w:hAnsi="Times New Roman" w:cs="Times New Roman"/>
          <w:sz w:val="32"/>
          <w:szCs w:val="32"/>
        </w:rPr>
      </w:pPr>
      <w:r w:rsidRPr="00922109">
        <w:rPr>
          <w:rFonts w:ascii="Times New Roman" w:hAnsi="Times New Roman" w:cs="Times New Roman"/>
          <w:bCs/>
          <w:sz w:val="32"/>
          <w:szCs w:val="32"/>
        </w:rPr>
        <w:t>“</w:t>
      </w:r>
      <w:r w:rsidRPr="00922109">
        <w:rPr>
          <w:rFonts w:ascii="Times New Roman" w:hAnsi="Times New Roman" w:cs="Times New Roman"/>
          <w:sz w:val="32"/>
          <w:szCs w:val="32"/>
        </w:rPr>
        <w:t xml:space="preserve">…to deliver such a one to Satan for </w:t>
      </w:r>
      <w:r w:rsidRPr="00922109">
        <w:rPr>
          <w:rFonts w:ascii="Times New Roman" w:hAnsi="Times New Roman" w:cs="Times New Roman"/>
          <w:i/>
          <w:sz w:val="32"/>
          <w:szCs w:val="32"/>
        </w:rPr>
        <w:t>the</w:t>
      </w:r>
      <w:r w:rsidRPr="00922109">
        <w:rPr>
          <w:rFonts w:ascii="Times New Roman" w:hAnsi="Times New Roman" w:cs="Times New Roman"/>
          <w:sz w:val="32"/>
          <w:szCs w:val="32"/>
        </w:rPr>
        <w:t xml:space="preserve"> </w:t>
      </w:r>
      <w:r w:rsidRPr="00922109">
        <w:rPr>
          <w:rFonts w:ascii="Times New Roman" w:hAnsi="Times New Roman" w:cs="Times New Roman"/>
          <w:sz w:val="32"/>
          <w:szCs w:val="32"/>
          <w:u w:val="single"/>
        </w:rPr>
        <w:t>destruction of the flesh</w:t>
      </w:r>
      <w:r w:rsidRPr="00922109">
        <w:rPr>
          <w:rFonts w:ascii="Times New Roman" w:hAnsi="Times New Roman" w:cs="Times New Roman"/>
          <w:sz w:val="32"/>
          <w:szCs w:val="32"/>
        </w:rPr>
        <w:t xml:space="preserve">, so that the spirit might be </w:t>
      </w:r>
      <w:r w:rsidRPr="00922109">
        <w:rPr>
          <w:rFonts w:ascii="Times New Roman" w:hAnsi="Times New Roman" w:cs="Times New Roman"/>
          <w:b/>
          <w:sz w:val="32"/>
          <w:szCs w:val="32"/>
          <w:u w:val="single"/>
        </w:rPr>
        <w:t>saved</w:t>
      </w:r>
      <w:r w:rsidRPr="00922109">
        <w:rPr>
          <w:rFonts w:ascii="Times New Roman" w:hAnsi="Times New Roman" w:cs="Times New Roman"/>
          <w:b/>
          <w:sz w:val="32"/>
          <w:szCs w:val="32"/>
        </w:rPr>
        <w:t xml:space="preserve"> in the day of the Lord</w:t>
      </w:r>
      <w:r w:rsidRPr="00922109">
        <w:rPr>
          <w:rFonts w:ascii="Times New Roman" w:hAnsi="Times New Roman" w:cs="Times New Roman"/>
          <w:sz w:val="32"/>
          <w:szCs w:val="32"/>
        </w:rPr>
        <w:t>.”    1 Cor.5:5</w:t>
      </w:r>
    </w:p>
    <w:p w14:paraId="05F3F38B" w14:textId="77777777" w:rsidR="002E0044" w:rsidRPr="00922109" w:rsidRDefault="00BB1D73" w:rsidP="00C0092A">
      <w:pPr>
        <w:autoSpaceDE w:val="0"/>
        <w:autoSpaceDN w:val="0"/>
        <w:adjustRightInd w:val="0"/>
        <w:rPr>
          <w:rFonts w:ascii="Times New Roman" w:hAnsi="Times New Roman" w:cs="Times New Roman"/>
          <w:bCs/>
          <w:sz w:val="32"/>
          <w:szCs w:val="32"/>
        </w:rPr>
      </w:pPr>
      <w:r w:rsidRPr="00922109">
        <w:rPr>
          <w:rFonts w:ascii="Times New Roman" w:hAnsi="Times New Roman" w:cs="Times New Roman"/>
          <w:sz w:val="32"/>
          <w:szCs w:val="32"/>
        </w:rPr>
        <w:t xml:space="preserve">This </w:t>
      </w:r>
      <w:r w:rsidR="00432832" w:rsidRPr="00922109">
        <w:rPr>
          <w:rFonts w:ascii="Times New Roman" w:hAnsi="Times New Roman" w:cs="Times New Roman"/>
          <w:sz w:val="32"/>
          <w:szCs w:val="32"/>
        </w:rPr>
        <w:t>may indicate</w:t>
      </w:r>
      <w:r w:rsidRPr="00922109">
        <w:rPr>
          <w:rFonts w:ascii="Times New Roman" w:hAnsi="Times New Roman" w:cs="Times New Roman"/>
          <w:sz w:val="32"/>
          <w:szCs w:val="32"/>
        </w:rPr>
        <w:t xml:space="preserve"> a lighter judicial sentence than the harsh verdict of “sudden destruction” on the peace and safety crowd (1 Th.5:3), and the “aionian destruction” of the gospel-disobedient (2 Th.1:9) in the day of the Lord. The “</w:t>
      </w:r>
      <w:r w:rsidRPr="00922109">
        <w:rPr>
          <w:rFonts w:ascii="Times New Roman" w:hAnsi="Times New Roman" w:cs="Times New Roman"/>
          <w:sz w:val="32"/>
          <w:szCs w:val="32"/>
          <w:u w:val="single"/>
        </w:rPr>
        <w:t>destruction of the flesh</w:t>
      </w:r>
      <w:r w:rsidRPr="00922109">
        <w:rPr>
          <w:rFonts w:ascii="Times New Roman" w:hAnsi="Times New Roman" w:cs="Times New Roman"/>
          <w:sz w:val="32"/>
          <w:szCs w:val="32"/>
        </w:rPr>
        <w:t xml:space="preserve">” </w:t>
      </w:r>
      <w:r w:rsidR="000008FA" w:rsidRPr="00922109">
        <w:rPr>
          <w:rFonts w:ascii="Times New Roman" w:hAnsi="Times New Roman" w:cs="Times New Roman"/>
          <w:sz w:val="32"/>
          <w:szCs w:val="32"/>
        </w:rPr>
        <w:t xml:space="preserve">in 1 Cor.5:5 </w:t>
      </w:r>
      <w:r w:rsidR="00B60C5A" w:rsidRPr="00922109">
        <w:rPr>
          <w:rFonts w:ascii="Times New Roman" w:hAnsi="Times New Roman" w:cs="Times New Roman"/>
          <w:sz w:val="32"/>
          <w:szCs w:val="32"/>
        </w:rPr>
        <w:t>may</w:t>
      </w:r>
      <w:r w:rsidRPr="00922109">
        <w:rPr>
          <w:rFonts w:ascii="Times New Roman" w:hAnsi="Times New Roman" w:cs="Times New Roman"/>
          <w:sz w:val="32"/>
          <w:szCs w:val="32"/>
        </w:rPr>
        <w:t xml:space="preserve"> be a form of </w:t>
      </w:r>
      <w:r w:rsidRPr="00922109">
        <w:rPr>
          <w:rFonts w:ascii="Times New Roman" w:hAnsi="Times New Roman" w:cs="Times New Roman"/>
          <w:sz w:val="32"/>
          <w:szCs w:val="32"/>
        </w:rPr>
        <w:lastRenderedPageBreak/>
        <w:t>disease meant to discipline (</w:t>
      </w:r>
      <w:r w:rsidR="00AC660F" w:rsidRPr="00922109">
        <w:rPr>
          <w:rFonts w:ascii="Times New Roman" w:hAnsi="Times New Roman" w:cs="Times New Roman"/>
          <w:sz w:val="32"/>
          <w:szCs w:val="32"/>
        </w:rPr>
        <w:t xml:space="preserve">cp. </w:t>
      </w:r>
      <w:r w:rsidR="00432832" w:rsidRPr="00922109">
        <w:rPr>
          <w:rFonts w:ascii="Times New Roman" w:hAnsi="Times New Roman" w:cs="Times New Roman"/>
          <w:sz w:val="32"/>
          <w:szCs w:val="32"/>
        </w:rPr>
        <w:t>Job 33:19), but not necessarily to kill.</w:t>
      </w:r>
      <w:r w:rsidR="00526F6A" w:rsidRPr="00922109">
        <w:rPr>
          <w:rFonts w:ascii="Times New Roman" w:hAnsi="Times New Roman" w:cs="Times New Roman"/>
          <w:sz w:val="32"/>
          <w:szCs w:val="32"/>
        </w:rPr>
        <w:t xml:space="preserve"> But if death were the result, it </w:t>
      </w:r>
      <w:r w:rsidR="00C0092A" w:rsidRPr="00922109">
        <w:rPr>
          <w:rFonts w:ascii="Times New Roman" w:hAnsi="Times New Roman" w:cs="Times New Roman"/>
          <w:sz w:val="32"/>
          <w:szCs w:val="32"/>
        </w:rPr>
        <w:t>w</w:t>
      </w:r>
      <w:r w:rsidR="00526F6A" w:rsidRPr="00922109">
        <w:rPr>
          <w:rFonts w:ascii="Times New Roman" w:hAnsi="Times New Roman" w:cs="Times New Roman"/>
          <w:sz w:val="32"/>
          <w:szCs w:val="32"/>
        </w:rPr>
        <w:t xml:space="preserve">ould </w:t>
      </w:r>
      <w:r w:rsidR="00910FD9" w:rsidRPr="00922109">
        <w:rPr>
          <w:rFonts w:ascii="Times New Roman" w:hAnsi="Times New Roman" w:cs="Times New Roman"/>
          <w:sz w:val="32"/>
          <w:szCs w:val="32"/>
        </w:rPr>
        <w:t xml:space="preserve">still </w:t>
      </w:r>
      <w:r w:rsidR="00526F6A" w:rsidRPr="00922109">
        <w:rPr>
          <w:rFonts w:ascii="Times New Roman" w:hAnsi="Times New Roman" w:cs="Times New Roman"/>
          <w:sz w:val="32"/>
          <w:szCs w:val="32"/>
        </w:rPr>
        <w:t>be salutary upon the spirit of the one so afflicted</w:t>
      </w:r>
      <w:r w:rsidR="00C0092A" w:rsidRPr="00922109">
        <w:rPr>
          <w:rFonts w:ascii="Times New Roman" w:hAnsi="Times New Roman" w:cs="Times New Roman"/>
          <w:sz w:val="32"/>
          <w:szCs w:val="32"/>
        </w:rPr>
        <w:t xml:space="preserve"> – it </w:t>
      </w:r>
      <w:r w:rsidR="00970461" w:rsidRPr="00922109">
        <w:rPr>
          <w:rFonts w:ascii="Times New Roman" w:hAnsi="Times New Roman" w:cs="Times New Roman"/>
          <w:sz w:val="32"/>
          <w:szCs w:val="32"/>
        </w:rPr>
        <w:t>may</w:t>
      </w:r>
      <w:r w:rsidR="00C0092A" w:rsidRPr="00922109">
        <w:rPr>
          <w:rFonts w:ascii="Times New Roman" w:hAnsi="Times New Roman" w:cs="Times New Roman"/>
          <w:sz w:val="32"/>
          <w:szCs w:val="32"/>
        </w:rPr>
        <w:t xml:space="preserve"> also </w:t>
      </w:r>
      <w:r w:rsidR="00970461" w:rsidRPr="00922109">
        <w:rPr>
          <w:rFonts w:ascii="Times New Roman" w:hAnsi="Times New Roman" w:cs="Times New Roman"/>
          <w:sz w:val="32"/>
          <w:szCs w:val="32"/>
        </w:rPr>
        <w:t>signify</w:t>
      </w:r>
      <w:r w:rsidR="00C0092A" w:rsidRPr="00922109">
        <w:rPr>
          <w:rFonts w:ascii="Times New Roman" w:hAnsi="Times New Roman" w:cs="Times New Roman"/>
          <w:sz w:val="32"/>
          <w:szCs w:val="32"/>
        </w:rPr>
        <w:t xml:space="preserve"> that “</w:t>
      </w:r>
      <w:r w:rsidR="00C0092A" w:rsidRPr="00922109">
        <w:rPr>
          <w:rFonts w:ascii="Times New Roman" w:hAnsi="Times New Roman" w:cs="Times New Roman"/>
          <w:sz w:val="32"/>
          <w:szCs w:val="32"/>
          <w:u w:val="single"/>
        </w:rPr>
        <w:t>saved</w:t>
      </w:r>
      <w:r w:rsidR="00C0092A" w:rsidRPr="00922109">
        <w:rPr>
          <w:rFonts w:ascii="Times New Roman" w:hAnsi="Times New Roman" w:cs="Times New Roman"/>
          <w:sz w:val="32"/>
          <w:szCs w:val="32"/>
        </w:rPr>
        <w:t xml:space="preserve">” in 1 Cor.5:5 </w:t>
      </w:r>
      <w:r w:rsidR="00970461" w:rsidRPr="00922109">
        <w:rPr>
          <w:rFonts w:ascii="Times New Roman" w:hAnsi="Times New Roman" w:cs="Times New Roman"/>
          <w:sz w:val="32"/>
          <w:szCs w:val="32"/>
        </w:rPr>
        <w:t>mean</w:t>
      </w:r>
      <w:r w:rsidR="002A52D7" w:rsidRPr="00922109">
        <w:rPr>
          <w:rFonts w:ascii="Times New Roman" w:hAnsi="Times New Roman" w:cs="Times New Roman"/>
          <w:sz w:val="32"/>
          <w:szCs w:val="32"/>
        </w:rPr>
        <w:t>s</w:t>
      </w:r>
      <w:r w:rsidR="00C0092A" w:rsidRPr="00922109">
        <w:rPr>
          <w:rFonts w:ascii="Times New Roman" w:hAnsi="Times New Roman" w:cs="Times New Roman"/>
          <w:sz w:val="32"/>
          <w:szCs w:val="32"/>
        </w:rPr>
        <w:t xml:space="preserve"> “resurrected”.</w:t>
      </w:r>
    </w:p>
    <w:p w14:paraId="05F3F38C" w14:textId="77777777" w:rsidR="00143163" w:rsidRPr="00922109" w:rsidRDefault="00FE7451" w:rsidP="00D02C3F">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Revelation</w:t>
      </w:r>
      <w:r w:rsidR="00141268" w:rsidRPr="00922109">
        <w:rPr>
          <w:rFonts w:ascii="Times New Roman" w:hAnsi="Times New Roman" w:cs="Times New Roman"/>
          <w:bCs/>
          <w:sz w:val="32"/>
          <w:szCs w:val="32"/>
        </w:rPr>
        <w:t xml:space="preserve"> also mentions an imminent judgment</w:t>
      </w:r>
      <w:r w:rsidR="00143163" w:rsidRPr="00922109">
        <w:rPr>
          <w:rFonts w:ascii="Times New Roman" w:hAnsi="Times New Roman" w:cs="Times New Roman"/>
          <w:bCs/>
          <w:sz w:val="32"/>
          <w:szCs w:val="32"/>
        </w:rPr>
        <w:t xml:space="preserve"> </w:t>
      </w:r>
      <w:r w:rsidR="00B87F74" w:rsidRPr="00922109">
        <w:rPr>
          <w:rFonts w:ascii="Times New Roman" w:hAnsi="Times New Roman" w:cs="Times New Roman"/>
          <w:bCs/>
          <w:sz w:val="32"/>
          <w:szCs w:val="32"/>
        </w:rPr>
        <w:t>regard</w:t>
      </w:r>
      <w:r w:rsidR="00C903E2" w:rsidRPr="00922109">
        <w:rPr>
          <w:rFonts w:ascii="Times New Roman" w:hAnsi="Times New Roman" w:cs="Times New Roman"/>
          <w:bCs/>
          <w:sz w:val="32"/>
          <w:szCs w:val="32"/>
        </w:rPr>
        <w:t xml:space="preserve">ing </w:t>
      </w:r>
      <w:r w:rsidR="00C903E2" w:rsidRPr="00922109">
        <w:rPr>
          <w:rFonts w:ascii="Times New Roman" w:hAnsi="Times New Roman" w:cs="Times New Roman"/>
          <w:b/>
          <w:bCs/>
          <w:sz w:val="32"/>
          <w:szCs w:val="32"/>
          <w:u w:val="single"/>
        </w:rPr>
        <w:t>the dead</w:t>
      </w:r>
      <w:r w:rsidR="00D02C3F" w:rsidRPr="00922109">
        <w:rPr>
          <w:rFonts w:ascii="Times New Roman" w:hAnsi="Times New Roman" w:cs="Times New Roman"/>
          <w:bCs/>
          <w:sz w:val="32"/>
          <w:szCs w:val="32"/>
        </w:rPr>
        <w:t>:</w:t>
      </w:r>
    </w:p>
    <w:p w14:paraId="20835DC4" w14:textId="77777777" w:rsidR="00922109" w:rsidRDefault="00143163" w:rsidP="00922109">
      <w:pPr>
        <w:autoSpaceDE w:val="0"/>
        <w:autoSpaceDN w:val="0"/>
        <w:adjustRightInd w:val="0"/>
        <w:spacing w:after="0"/>
        <w:ind w:left="360"/>
        <w:rPr>
          <w:rFonts w:ascii="Times New Roman" w:hAnsi="Times New Roman" w:cs="Times New Roman"/>
          <w:bCs/>
          <w:sz w:val="32"/>
          <w:szCs w:val="32"/>
        </w:rPr>
      </w:pPr>
      <w:r w:rsidRPr="00922109">
        <w:rPr>
          <w:rFonts w:ascii="Times New Roman" w:hAnsi="Times New Roman" w:cs="Times New Roman"/>
          <w:bCs/>
          <w:sz w:val="32"/>
          <w:szCs w:val="32"/>
        </w:rPr>
        <w:t xml:space="preserve">“And the nations were angry, and Your wrath came. And </w:t>
      </w:r>
      <w:r w:rsidRPr="00922109">
        <w:rPr>
          <w:rFonts w:ascii="Times New Roman" w:hAnsi="Times New Roman" w:cs="Times New Roman"/>
          <w:b/>
          <w:sz w:val="32"/>
          <w:szCs w:val="32"/>
        </w:rPr>
        <w:t xml:space="preserve">the season of </w:t>
      </w:r>
      <w:r w:rsidRPr="00922109">
        <w:rPr>
          <w:rFonts w:ascii="Times New Roman" w:hAnsi="Times New Roman" w:cs="Times New Roman"/>
          <w:b/>
          <w:sz w:val="32"/>
          <w:szCs w:val="32"/>
          <w:u w:val="single"/>
        </w:rPr>
        <w:t>the dead</w:t>
      </w:r>
      <w:r w:rsidRPr="00922109">
        <w:rPr>
          <w:rFonts w:ascii="Times New Roman" w:hAnsi="Times New Roman" w:cs="Times New Roman"/>
          <w:b/>
          <w:sz w:val="32"/>
          <w:szCs w:val="32"/>
        </w:rPr>
        <w:t xml:space="preserve"> to be judged</w:t>
      </w:r>
      <w:r w:rsidRPr="00922109">
        <w:rPr>
          <w:rFonts w:ascii="Times New Roman" w:hAnsi="Times New Roman" w:cs="Times New Roman"/>
          <w:bCs/>
          <w:sz w:val="32"/>
          <w:szCs w:val="32"/>
        </w:rPr>
        <w:t>, and to give the reward to Your servants the prophets and to</w:t>
      </w:r>
      <w:r w:rsidRPr="00813D42">
        <w:rPr>
          <w:rFonts w:ascii="Times New Roman" w:hAnsi="Times New Roman" w:cs="Times New Roman"/>
          <w:bCs/>
          <w:sz w:val="28"/>
          <w:szCs w:val="28"/>
        </w:rPr>
        <w:t xml:space="preserve"> </w:t>
      </w:r>
      <w:r w:rsidRPr="00922109">
        <w:rPr>
          <w:rFonts w:ascii="Times New Roman" w:hAnsi="Times New Roman" w:cs="Times New Roman"/>
          <w:bCs/>
          <w:sz w:val="32"/>
          <w:szCs w:val="32"/>
        </w:rPr>
        <w:t>the holy ones and to those fearing Your name, the small and the great, and to destroy those destroying the earth.”</w:t>
      </w:r>
      <w:r w:rsidR="004B0779" w:rsidRPr="00922109">
        <w:rPr>
          <w:rFonts w:ascii="Times New Roman" w:hAnsi="Times New Roman" w:cs="Times New Roman"/>
          <w:bCs/>
          <w:sz w:val="32"/>
          <w:szCs w:val="32"/>
        </w:rPr>
        <w:t xml:space="preserve">     </w:t>
      </w:r>
    </w:p>
    <w:p w14:paraId="05F3F38D" w14:textId="77C6CBBF" w:rsidR="00143163" w:rsidRPr="00922109" w:rsidRDefault="004B0779" w:rsidP="00922109">
      <w:pPr>
        <w:autoSpaceDE w:val="0"/>
        <w:autoSpaceDN w:val="0"/>
        <w:adjustRightInd w:val="0"/>
        <w:ind w:left="7560" w:firstLine="360"/>
        <w:rPr>
          <w:rFonts w:ascii="Times New Roman" w:hAnsi="Times New Roman" w:cs="Times New Roman"/>
          <w:bCs/>
          <w:sz w:val="32"/>
          <w:szCs w:val="32"/>
        </w:rPr>
      </w:pPr>
      <w:r w:rsidRPr="00922109">
        <w:rPr>
          <w:rFonts w:ascii="Times New Roman" w:hAnsi="Times New Roman" w:cs="Times New Roman"/>
          <w:bCs/>
          <w:sz w:val="32"/>
          <w:szCs w:val="32"/>
        </w:rPr>
        <w:t>Rev.11:18</w:t>
      </w:r>
    </w:p>
    <w:p w14:paraId="05F3F38E" w14:textId="77777777" w:rsidR="00451B34" w:rsidRPr="00922109" w:rsidRDefault="00143163" w:rsidP="00D02C3F">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This</w:t>
      </w:r>
      <w:r w:rsidR="00FE7451" w:rsidRPr="00922109">
        <w:rPr>
          <w:rFonts w:ascii="Times New Roman" w:hAnsi="Times New Roman" w:cs="Times New Roman"/>
          <w:bCs/>
          <w:sz w:val="32"/>
          <w:szCs w:val="32"/>
        </w:rPr>
        <w:t xml:space="preserve"> </w:t>
      </w:r>
      <w:r w:rsidR="00D02C3F" w:rsidRPr="00922109">
        <w:rPr>
          <w:rFonts w:ascii="Times New Roman" w:hAnsi="Times New Roman" w:cs="Times New Roman"/>
          <w:bCs/>
          <w:sz w:val="32"/>
          <w:szCs w:val="32"/>
        </w:rPr>
        <w:t>servants’ reward will be</w:t>
      </w:r>
      <w:r w:rsidR="00FE7451" w:rsidRPr="00922109">
        <w:rPr>
          <w:rFonts w:ascii="Times New Roman" w:hAnsi="Times New Roman" w:cs="Times New Roman"/>
          <w:bCs/>
          <w:sz w:val="32"/>
          <w:szCs w:val="32"/>
        </w:rPr>
        <w:t xml:space="preserve"> </w:t>
      </w:r>
      <w:r w:rsidR="00916A47" w:rsidRPr="00922109">
        <w:rPr>
          <w:rFonts w:ascii="Times New Roman" w:hAnsi="Times New Roman" w:cs="Times New Roman"/>
          <w:bCs/>
          <w:sz w:val="32"/>
          <w:szCs w:val="32"/>
        </w:rPr>
        <w:t>the</w:t>
      </w:r>
      <w:r w:rsidR="00FE7451" w:rsidRPr="00922109">
        <w:rPr>
          <w:rFonts w:ascii="Times New Roman" w:hAnsi="Times New Roman" w:cs="Times New Roman"/>
          <w:bCs/>
          <w:sz w:val="32"/>
          <w:szCs w:val="32"/>
        </w:rPr>
        <w:t xml:space="preserve"> “former resurrection” (Rev.20:5-6)</w:t>
      </w:r>
      <w:r w:rsidR="00916A47" w:rsidRPr="00922109">
        <w:rPr>
          <w:rFonts w:ascii="Times New Roman" w:hAnsi="Times New Roman" w:cs="Times New Roman"/>
          <w:bCs/>
          <w:sz w:val="32"/>
          <w:szCs w:val="32"/>
        </w:rPr>
        <w:t xml:space="preserve"> which will yield “priests of God”</w:t>
      </w:r>
      <w:r w:rsidR="00FE7451" w:rsidRPr="00922109">
        <w:rPr>
          <w:rFonts w:ascii="Times New Roman" w:hAnsi="Times New Roman" w:cs="Times New Roman"/>
          <w:bCs/>
          <w:sz w:val="32"/>
          <w:szCs w:val="32"/>
        </w:rPr>
        <w:t xml:space="preserve">, </w:t>
      </w:r>
      <w:r w:rsidR="00916A47" w:rsidRPr="00922109">
        <w:rPr>
          <w:rFonts w:ascii="Times New Roman" w:hAnsi="Times New Roman" w:cs="Times New Roman"/>
          <w:bCs/>
          <w:sz w:val="32"/>
          <w:szCs w:val="32"/>
        </w:rPr>
        <w:t>while</w:t>
      </w:r>
      <w:r w:rsidR="00FE7451" w:rsidRPr="00922109">
        <w:rPr>
          <w:rFonts w:ascii="Times New Roman" w:hAnsi="Times New Roman" w:cs="Times New Roman"/>
          <w:bCs/>
          <w:sz w:val="32"/>
          <w:szCs w:val="32"/>
        </w:rPr>
        <w:t xml:space="preserve"> a “rest of the dead” resurrection </w:t>
      </w:r>
      <w:r w:rsidRPr="00922109">
        <w:rPr>
          <w:rFonts w:ascii="Times New Roman" w:hAnsi="Times New Roman" w:cs="Times New Roman"/>
          <w:bCs/>
          <w:sz w:val="32"/>
          <w:szCs w:val="32"/>
        </w:rPr>
        <w:t xml:space="preserve">follows </w:t>
      </w:r>
      <w:r w:rsidR="00FE7451" w:rsidRPr="00922109">
        <w:rPr>
          <w:rFonts w:ascii="Times New Roman" w:hAnsi="Times New Roman" w:cs="Times New Roman"/>
          <w:bCs/>
          <w:sz w:val="32"/>
          <w:szCs w:val="32"/>
        </w:rPr>
        <w:t>after the Millennium (Rev.20:5</w:t>
      </w:r>
      <w:r w:rsidR="00B121F5" w:rsidRPr="00922109">
        <w:rPr>
          <w:rFonts w:ascii="Times New Roman" w:hAnsi="Times New Roman" w:cs="Times New Roman"/>
          <w:bCs/>
          <w:sz w:val="32"/>
          <w:szCs w:val="32"/>
        </w:rPr>
        <w:t xml:space="preserve">). </w:t>
      </w:r>
      <w:r w:rsidR="00AE0D81" w:rsidRPr="00922109">
        <w:rPr>
          <w:rFonts w:ascii="Times New Roman" w:hAnsi="Times New Roman" w:cs="Times New Roman"/>
          <w:bCs/>
          <w:sz w:val="32"/>
          <w:szCs w:val="32"/>
        </w:rPr>
        <w:t>In Rev.20:13 the Sea, Death and Hades (the Grave) give up their dead to be judged according to their works. The former resurrect</w:t>
      </w:r>
      <w:r w:rsidR="00970461" w:rsidRPr="00922109">
        <w:rPr>
          <w:rFonts w:ascii="Times New Roman" w:hAnsi="Times New Roman" w:cs="Times New Roman"/>
          <w:bCs/>
          <w:sz w:val="32"/>
          <w:szCs w:val="32"/>
        </w:rPr>
        <w:t>ion</w:t>
      </w:r>
      <w:r w:rsidR="00100C03" w:rsidRPr="00922109">
        <w:rPr>
          <w:rFonts w:ascii="Times New Roman" w:hAnsi="Times New Roman" w:cs="Times New Roman"/>
          <w:bCs/>
          <w:sz w:val="32"/>
          <w:szCs w:val="32"/>
        </w:rPr>
        <w:t xml:space="preserve"> includes</w:t>
      </w:r>
      <w:r w:rsidR="00AE0D81" w:rsidRPr="00922109">
        <w:rPr>
          <w:rFonts w:ascii="Times New Roman" w:hAnsi="Times New Roman" w:cs="Times New Roman"/>
          <w:bCs/>
          <w:sz w:val="32"/>
          <w:szCs w:val="32"/>
        </w:rPr>
        <w:t xml:space="preserve"> </w:t>
      </w:r>
      <w:r w:rsidR="00100C03" w:rsidRPr="00922109">
        <w:rPr>
          <w:rFonts w:ascii="Times New Roman" w:hAnsi="Times New Roman" w:cs="Times New Roman"/>
          <w:bCs/>
          <w:sz w:val="32"/>
          <w:szCs w:val="32"/>
        </w:rPr>
        <w:t xml:space="preserve">those </w:t>
      </w:r>
      <w:r w:rsidR="00AE0D81" w:rsidRPr="00922109">
        <w:rPr>
          <w:rFonts w:ascii="Times New Roman" w:hAnsi="Times New Roman" w:cs="Times New Roman"/>
          <w:bCs/>
          <w:sz w:val="32"/>
          <w:szCs w:val="32"/>
        </w:rPr>
        <w:t>who go into the Millennium, hav</w:t>
      </w:r>
      <w:r w:rsidR="00100C03" w:rsidRPr="00922109">
        <w:rPr>
          <w:rFonts w:ascii="Times New Roman" w:hAnsi="Times New Roman" w:cs="Times New Roman"/>
          <w:bCs/>
          <w:sz w:val="32"/>
          <w:szCs w:val="32"/>
        </w:rPr>
        <w:t>ing</w:t>
      </w:r>
      <w:r w:rsidR="00AE0D81" w:rsidRPr="00922109">
        <w:rPr>
          <w:rFonts w:ascii="Times New Roman" w:hAnsi="Times New Roman" w:cs="Times New Roman"/>
          <w:bCs/>
          <w:sz w:val="32"/>
          <w:szCs w:val="32"/>
        </w:rPr>
        <w:t xml:space="preserve"> already escaped the Death </w:t>
      </w:r>
      <w:r w:rsidR="00C057EB" w:rsidRPr="00922109">
        <w:rPr>
          <w:rFonts w:ascii="Times New Roman" w:hAnsi="Times New Roman" w:cs="Times New Roman"/>
          <w:bCs/>
          <w:sz w:val="32"/>
          <w:szCs w:val="32"/>
        </w:rPr>
        <w:t xml:space="preserve">of </w:t>
      </w:r>
      <w:r w:rsidR="00AE0D81" w:rsidRPr="00922109">
        <w:rPr>
          <w:rFonts w:ascii="Times New Roman" w:hAnsi="Times New Roman" w:cs="Times New Roman"/>
          <w:bCs/>
          <w:sz w:val="32"/>
          <w:szCs w:val="32"/>
        </w:rPr>
        <w:t>Joh.5:24.</w:t>
      </w:r>
      <w:r w:rsidR="00451B34" w:rsidRPr="00922109">
        <w:rPr>
          <w:rFonts w:ascii="Times New Roman" w:hAnsi="Times New Roman" w:cs="Times New Roman"/>
          <w:bCs/>
          <w:sz w:val="32"/>
          <w:szCs w:val="32"/>
        </w:rPr>
        <w:t xml:space="preserve"> Then</w:t>
      </w:r>
      <w:r w:rsidR="00100C03" w:rsidRPr="00922109">
        <w:rPr>
          <w:rFonts w:ascii="Times New Roman" w:hAnsi="Times New Roman" w:cs="Times New Roman"/>
          <w:bCs/>
          <w:sz w:val="32"/>
          <w:szCs w:val="32"/>
        </w:rPr>
        <w:t>,</w:t>
      </w:r>
      <w:r w:rsidR="00451B34" w:rsidRPr="00922109">
        <w:rPr>
          <w:rFonts w:ascii="Times New Roman" w:hAnsi="Times New Roman" w:cs="Times New Roman"/>
          <w:bCs/>
          <w:sz w:val="32"/>
          <w:szCs w:val="32"/>
        </w:rPr>
        <w:t xml:space="preserve"> </w:t>
      </w:r>
      <w:r w:rsidR="00100C03" w:rsidRPr="00922109">
        <w:rPr>
          <w:rFonts w:ascii="Times New Roman" w:hAnsi="Times New Roman" w:cs="Times New Roman"/>
          <w:bCs/>
          <w:sz w:val="32"/>
          <w:szCs w:val="32"/>
        </w:rPr>
        <w:t>at last,</w:t>
      </w:r>
      <w:r w:rsidR="00B121F5" w:rsidRPr="00922109">
        <w:rPr>
          <w:rFonts w:ascii="Times New Roman" w:hAnsi="Times New Roman" w:cs="Times New Roman"/>
          <w:bCs/>
          <w:sz w:val="32"/>
          <w:szCs w:val="32"/>
        </w:rPr>
        <w:t xml:space="preserve"> </w:t>
      </w:r>
      <w:r w:rsidR="00451B34" w:rsidRPr="00922109">
        <w:rPr>
          <w:rFonts w:ascii="Times New Roman" w:hAnsi="Times New Roman" w:cs="Times New Roman"/>
          <w:bCs/>
          <w:sz w:val="32"/>
          <w:szCs w:val="32"/>
        </w:rPr>
        <w:t>Death and the Grave are destroyed in the Lake,</w:t>
      </w:r>
      <w:r w:rsidR="00AF0379" w:rsidRPr="00922109">
        <w:rPr>
          <w:rFonts w:ascii="Times New Roman" w:hAnsi="Times New Roman" w:cs="Times New Roman"/>
          <w:bCs/>
          <w:sz w:val="32"/>
          <w:szCs w:val="32"/>
        </w:rPr>
        <w:t xml:space="preserve"> and</w:t>
      </w:r>
      <w:r w:rsidR="00451B34" w:rsidRPr="00922109">
        <w:rPr>
          <w:rFonts w:ascii="Times New Roman" w:hAnsi="Times New Roman" w:cs="Times New Roman"/>
          <w:bCs/>
          <w:sz w:val="32"/>
          <w:szCs w:val="32"/>
        </w:rPr>
        <w:t xml:space="preserve"> the remainder of </w:t>
      </w:r>
      <w:r w:rsidR="00AF0379" w:rsidRPr="00922109">
        <w:rPr>
          <w:rFonts w:ascii="Times New Roman" w:hAnsi="Times New Roman" w:cs="Times New Roman"/>
          <w:bCs/>
          <w:sz w:val="32"/>
          <w:szCs w:val="32"/>
        </w:rPr>
        <w:t>the dead</w:t>
      </w:r>
      <w:r w:rsidR="00451B34" w:rsidRPr="00922109">
        <w:rPr>
          <w:rFonts w:ascii="Times New Roman" w:hAnsi="Times New Roman" w:cs="Times New Roman"/>
          <w:bCs/>
          <w:sz w:val="32"/>
          <w:szCs w:val="32"/>
        </w:rPr>
        <w:t xml:space="preserve"> judged, some </w:t>
      </w:r>
      <w:r w:rsidR="00B121F5" w:rsidRPr="00922109">
        <w:rPr>
          <w:rFonts w:ascii="Times New Roman" w:hAnsi="Times New Roman" w:cs="Times New Roman"/>
          <w:bCs/>
          <w:sz w:val="32"/>
          <w:szCs w:val="32"/>
        </w:rPr>
        <w:t xml:space="preserve">of whom are </w:t>
      </w:r>
      <w:r w:rsidR="00A83F6F" w:rsidRPr="00922109">
        <w:rPr>
          <w:rFonts w:ascii="Times New Roman" w:hAnsi="Times New Roman" w:cs="Times New Roman"/>
          <w:bCs/>
          <w:sz w:val="32"/>
          <w:szCs w:val="32"/>
        </w:rPr>
        <w:t xml:space="preserve">also </w:t>
      </w:r>
      <w:r w:rsidR="00FE3A4C" w:rsidRPr="00922109">
        <w:rPr>
          <w:rFonts w:ascii="Times New Roman" w:hAnsi="Times New Roman" w:cs="Times New Roman"/>
          <w:bCs/>
          <w:sz w:val="32"/>
          <w:szCs w:val="32"/>
        </w:rPr>
        <w:t xml:space="preserve">consigned </w:t>
      </w:r>
      <w:r w:rsidR="00451B34" w:rsidRPr="00922109">
        <w:rPr>
          <w:rFonts w:ascii="Times New Roman" w:hAnsi="Times New Roman" w:cs="Times New Roman"/>
          <w:bCs/>
          <w:sz w:val="32"/>
          <w:szCs w:val="32"/>
        </w:rPr>
        <w:t>to the Lake (Rev.20:14-15).</w:t>
      </w:r>
      <w:r w:rsidR="00916A47" w:rsidRPr="00922109">
        <w:rPr>
          <w:rFonts w:ascii="Times New Roman" w:hAnsi="Times New Roman" w:cs="Times New Roman"/>
          <w:bCs/>
          <w:sz w:val="32"/>
          <w:szCs w:val="32"/>
        </w:rPr>
        <w:t xml:space="preserve"> Of the two resurrections in Revelation, the latter one seems the better fit for a “resurrection of judgment”</w:t>
      </w:r>
      <w:r w:rsidR="00FB25CC" w:rsidRPr="00922109">
        <w:rPr>
          <w:rFonts w:ascii="Times New Roman" w:hAnsi="Times New Roman" w:cs="Times New Roman"/>
          <w:bCs/>
          <w:sz w:val="32"/>
          <w:szCs w:val="32"/>
        </w:rPr>
        <w:t>.</w:t>
      </w:r>
      <w:r w:rsidR="00916A47" w:rsidRPr="00922109">
        <w:rPr>
          <w:rFonts w:ascii="Times New Roman" w:hAnsi="Times New Roman" w:cs="Times New Roman"/>
          <w:bCs/>
          <w:sz w:val="32"/>
          <w:szCs w:val="32"/>
        </w:rPr>
        <w:t xml:space="preserve"> </w:t>
      </w:r>
      <w:r w:rsidR="00FB25CC" w:rsidRPr="00922109">
        <w:rPr>
          <w:rFonts w:ascii="Times New Roman" w:hAnsi="Times New Roman" w:cs="Times New Roman"/>
          <w:bCs/>
          <w:sz w:val="32"/>
          <w:szCs w:val="32"/>
        </w:rPr>
        <w:t>However,</w:t>
      </w:r>
      <w:r w:rsidR="00916A47" w:rsidRPr="00922109">
        <w:rPr>
          <w:rFonts w:ascii="Times New Roman" w:hAnsi="Times New Roman" w:cs="Times New Roman"/>
          <w:bCs/>
          <w:sz w:val="32"/>
          <w:szCs w:val="32"/>
        </w:rPr>
        <w:t xml:space="preserve"> “the season of the dead to be judged” in Rev.11:18 leaves the door open for an earlier resurrection “to reproaches”.</w:t>
      </w:r>
      <w:r w:rsidR="002F45DE" w:rsidRPr="00922109">
        <w:rPr>
          <w:rFonts w:ascii="Times New Roman" w:hAnsi="Times New Roman" w:cs="Times New Roman"/>
          <w:bCs/>
          <w:sz w:val="32"/>
          <w:szCs w:val="32"/>
        </w:rPr>
        <w:t xml:space="preserve"> Also, 2 Cor.5:10 makes no time distinction </w:t>
      </w:r>
      <w:r w:rsidR="001835DB" w:rsidRPr="00922109">
        <w:rPr>
          <w:rFonts w:ascii="Times New Roman" w:hAnsi="Times New Roman" w:cs="Times New Roman"/>
          <w:bCs/>
          <w:sz w:val="32"/>
          <w:szCs w:val="32"/>
        </w:rPr>
        <w:t>when</w:t>
      </w:r>
      <w:r w:rsidR="002F45DE" w:rsidRPr="00922109">
        <w:rPr>
          <w:rFonts w:ascii="Times New Roman" w:hAnsi="Times New Roman" w:cs="Times New Roman"/>
          <w:bCs/>
          <w:sz w:val="32"/>
          <w:szCs w:val="32"/>
        </w:rPr>
        <w:t xml:space="preserve"> saying “the all of us must appear before the </w:t>
      </w:r>
      <w:r w:rsidR="001835DB" w:rsidRPr="00922109">
        <w:rPr>
          <w:rFonts w:ascii="Times New Roman" w:hAnsi="Times New Roman" w:cs="Times New Roman"/>
          <w:bCs/>
          <w:sz w:val="32"/>
          <w:szCs w:val="32"/>
          <w:u w:val="single"/>
        </w:rPr>
        <w:t>judgment seat</w:t>
      </w:r>
      <w:r w:rsidR="001835DB" w:rsidRPr="00922109">
        <w:rPr>
          <w:rFonts w:ascii="Times New Roman" w:hAnsi="Times New Roman" w:cs="Times New Roman"/>
          <w:bCs/>
          <w:sz w:val="32"/>
          <w:szCs w:val="32"/>
        </w:rPr>
        <w:t xml:space="preserve"> (Gk. </w:t>
      </w:r>
      <w:r w:rsidR="002F45DE" w:rsidRPr="00922109">
        <w:rPr>
          <w:rFonts w:ascii="Times New Roman" w:hAnsi="Times New Roman" w:cs="Times New Roman"/>
          <w:bCs/>
          <w:i/>
          <w:iCs/>
          <w:sz w:val="32"/>
          <w:szCs w:val="32"/>
        </w:rPr>
        <w:t>bema</w:t>
      </w:r>
      <w:r w:rsidR="001835DB" w:rsidRPr="00922109">
        <w:rPr>
          <w:rFonts w:ascii="Times New Roman" w:hAnsi="Times New Roman" w:cs="Times New Roman"/>
          <w:bCs/>
          <w:sz w:val="32"/>
          <w:szCs w:val="32"/>
        </w:rPr>
        <w:t>)</w:t>
      </w:r>
      <w:r w:rsidR="002F45DE" w:rsidRPr="00922109">
        <w:rPr>
          <w:rFonts w:ascii="Times New Roman" w:hAnsi="Times New Roman" w:cs="Times New Roman"/>
          <w:bCs/>
          <w:sz w:val="32"/>
          <w:szCs w:val="32"/>
        </w:rPr>
        <w:t xml:space="preserve"> of Christ”.</w:t>
      </w:r>
    </w:p>
    <w:p w14:paraId="05F3F38F" w14:textId="77777777" w:rsidR="00AC1897" w:rsidRPr="00922109" w:rsidRDefault="00AC1897" w:rsidP="003D4C0B">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There may be </w:t>
      </w:r>
      <w:r w:rsidR="003B7B92" w:rsidRPr="00922109">
        <w:rPr>
          <w:rFonts w:ascii="Times New Roman" w:hAnsi="Times New Roman" w:cs="Times New Roman"/>
          <w:bCs/>
          <w:sz w:val="32"/>
          <w:szCs w:val="32"/>
        </w:rPr>
        <w:t xml:space="preserve">an </w:t>
      </w:r>
      <w:r w:rsidRPr="00922109">
        <w:rPr>
          <w:rFonts w:ascii="Times New Roman" w:hAnsi="Times New Roman" w:cs="Times New Roman"/>
          <w:bCs/>
          <w:sz w:val="32"/>
          <w:szCs w:val="32"/>
        </w:rPr>
        <w:t>analog</w:t>
      </w:r>
      <w:r w:rsidR="003B7B92" w:rsidRPr="00922109">
        <w:rPr>
          <w:rFonts w:ascii="Times New Roman" w:hAnsi="Times New Roman" w:cs="Times New Roman"/>
          <w:bCs/>
          <w:sz w:val="32"/>
          <w:szCs w:val="32"/>
        </w:rPr>
        <w:t>y</w:t>
      </w:r>
      <w:r w:rsidRPr="00922109">
        <w:rPr>
          <w:rFonts w:ascii="Times New Roman" w:hAnsi="Times New Roman" w:cs="Times New Roman"/>
          <w:bCs/>
          <w:sz w:val="32"/>
          <w:szCs w:val="32"/>
        </w:rPr>
        <w:t xml:space="preserve"> between these early </w:t>
      </w:r>
      <w:r w:rsidR="00916A47" w:rsidRPr="00922109">
        <w:rPr>
          <w:rFonts w:ascii="Times New Roman" w:hAnsi="Times New Roman" w:cs="Times New Roman"/>
          <w:bCs/>
          <w:sz w:val="32"/>
          <w:szCs w:val="32"/>
        </w:rPr>
        <w:t xml:space="preserve">types of </w:t>
      </w:r>
      <w:r w:rsidRPr="00922109">
        <w:rPr>
          <w:rFonts w:ascii="Times New Roman" w:hAnsi="Times New Roman" w:cs="Times New Roman"/>
          <w:bCs/>
          <w:sz w:val="32"/>
          <w:szCs w:val="32"/>
        </w:rPr>
        <w:t xml:space="preserve">resurrection and </w:t>
      </w:r>
      <w:r w:rsidR="002F45DE" w:rsidRPr="00922109">
        <w:rPr>
          <w:rFonts w:ascii="Times New Roman" w:hAnsi="Times New Roman" w:cs="Times New Roman"/>
          <w:bCs/>
          <w:sz w:val="32"/>
          <w:szCs w:val="32"/>
        </w:rPr>
        <w:t xml:space="preserve">certain </w:t>
      </w:r>
      <w:r w:rsidRPr="00922109">
        <w:rPr>
          <w:rFonts w:ascii="Times New Roman" w:hAnsi="Times New Roman" w:cs="Times New Roman"/>
          <w:bCs/>
          <w:sz w:val="32"/>
          <w:szCs w:val="32"/>
        </w:rPr>
        <w:t>judgments of the living</w:t>
      </w:r>
      <w:r w:rsidR="003D4C0B" w:rsidRPr="00922109">
        <w:rPr>
          <w:rFonts w:ascii="Times New Roman" w:hAnsi="Times New Roman" w:cs="Times New Roman"/>
          <w:bCs/>
          <w:sz w:val="32"/>
          <w:szCs w:val="32"/>
        </w:rPr>
        <w:t xml:space="preserve"> – </w:t>
      </w:r>
      <w:r w:rsidR="00261C87" w:rsidRPr="00922109">
        <w:rPr>
          <w:rFonts w:ascii="Times New Roman" w:hAnsi="Times New Roman" w:cs="Times New Roman"/>
          <w:bCs/>
          <w:sz w:val="32"/>
          <w:szCs w:val="32"/>
        </w:rPr>
        <w:t xml:space="preserve">that is, </w:t>
      </w:r>
      <w:r w:rsidR="003D4C0B" w:rsidRPr="00922109">
        <w:rPr>
          <w:rFonts w:ascii="Times New Roman" w:hAnsi="Times New Roman" w:cs="Times New Roman"/>
          <w:bCs/>
          <w:sz w:val="32"/>
          <w:szCs w:val="32"/>
        </w:rPr>
        <w:t>t</w:t>
      </w:r>
      <w:r w:rsidRPr="00922109">
        <w:rPr>
          <w:rFonts w:ascii="Times New Roman" w:hAnsi="Times New Roman" w:cs="Times New Roman"/>
          <w:bCs/>
          <w:sz w:val="32"/>
          <w:szCs w:val="32"/>
        </w:rPr>
        <w:t xml:space="preserve">he judgment of “all the nations” at Christ’s </w:t>
      </w:r>
      <w:r w:rsidRPr="00922109">
        <w:rPr>
          <w:rFonts w:ascii="Times New Roman" w:hAnsi="Times New Roman" w:cs="Times New Roman"/>
          <w:bCs/>
          <w:i/>
          <w:iCs/>
          <w:sz w:val="32"/>
          <w:szCs w:val="32"/>
        </w:rPr>
        <w:t>Parousia</w:t>
      </w:r>
      <w:r w:rsidRPr="00922109">
        <w:rPr>
          <w:rFonts w:ascii="Times New Roman" w:hAnsi="Times New Roman" w:cs="Times New Roman"/>
          <w:bCs/>
          <w:sz w:val="32"/>
          <w:szCs w:val="32"/>
        </w:rPr>
        <w:t xml:space="preserve"> (Mat.25:31-46). The </w:t>
      </w:r>
      <w:r w:rsidR="003D4C0B" w:rsidRPr="00922109">
        <w:rPr>
          <w:rFonts w:ascii="Times New Roman" w:hAnsi="Times New Roman" w:cs="Times New Roman"/>
          <w:bCs/>
          <w:sz w:val="32"/>
          <w:szCs w:val="32"/>
        </w:rPr>
        <w:t>reward for</w:t>
      </w:r>
      <w:r w:rsidRPr="00922109">
        <w:rPr>
          <w:rFonts w:ascii="Times New Roman" w:hAnsi="Times New Roman" w:cs="Times New Roman"/>
          <w:bCs/>
          <w:sz w:val="32"/>
          <w:szCs w:val="32"/>
        </w:rPr>
        <w:t xml:space="preserve"> the “sheep” nations will be inheritance </w:t>
      </w:r>
      <w:r w:rsidR="00B62107" w:rsidRPr="00922109">
        <w:rPr>
          <w:rFonts w:ascii="Times New Roman" w:hAnsi="Times New Roman" w:cs="Times New Roman"/>
          <w:bCs/>
          <w:sz w:val="32"/>
          <w:szCs w:val="32"/>
        </w:rPr>
        <w:t xml:space="preserve">in the kingdom (25:34). Since “flesh </w:t>
      </w:r>
      <w:r w:rsidR="00B62107" w:rsidRPr="00922109">
        <w:rPr>
          <w:rFonts w:ascii="Times New Roman" w:hAnsi="Times New Roman" w:cs="Times New Roman"/>
          <w:bCs/>
          <w:sz w:val="32"/>
          <w:szCs w:val="32"/>
        </w:rPr>
        <w:lastRenderedPageBreak/>
        <w:t xml:space="preserve">and blood cannot inherit the kingdom of God” (1 Cor.15:50), then the “sheep” nations </w:t>
      </w:r>
      <w:r w:rsidR="003B7B92" w:rsidRPr="00922109">
        <w:rPr>
          <w:rFonts w:ascii="Times New Roman" w:hAnsi="Times New Roman" w:cs="Times New Roman"/>
          <w:bCs/>
          <w:sz w:val="32"/>
          <w:szCs w:val="32"/>
        </w:rPr>
        <w:t>will be changed</w:t>
      </w:r>
      <w:r w:rsidR="00B62107" w:rsidRPr="00922109">
        <w:rPr>
          <w:rFonts w:ascii="Times New Roman" w:hAnsi="Times New Roman" w:cs="Times New Roman"/>
          <w:bCs/>
          <w:sz w:val="32"/>
          <w:szCs w:val="32"/>
        </w:rPr>
        <w:t xml:space="preserve"> into resurrection </w:t>
      </w:r>
      <w:r w:rsidR="003B7B92" w:rsidRPr="00922109">
        <w:rPr>
          <w:rFonts w:ascii="Times New Roman" w:hAnsi="Times New Roman" w:cs="Times New Roman"/>
          <w:bCs/>
          <w:sz w:val="32"/>
          <w:szCs w:val="32"/>
        </w:rPr>
        <w:t xml:space="preserve">bodies </w:t>
      </w:r>
      <w:r w:rsidR="00B62107" w:rsidRPr="00922109">
        <w:rPr>
          <w:rFonts w:ascii="Times New Roman" w:hAnsi="Times New Roman" w:cs="Times New Roman"/>
          <w:bCs/>
          <w:sz w:val="32"/>
          <w:szCs w:val="32"/>
        </w:rPr>
        <w:t>along with faithful Israel. But the judgment of the “goat” nations will be thus –</w:t>
      </w:r>
    </w:p>
    <w:p w14:paraId="05F3F390" w14:textId="77777777" w:rsidR="00B62107" w:rsidRPr="00922109" w:rsidRDefault="00B62107" w:rsidP="00B62107">
      <w:p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 xml:space="preserve">“Get away from Me, the accursed, into the Aionian Fire which </w:t>
      </w:r>
      <w:r w:rsidRPr="00922109">
        <w:rPr>
          <w:rFonts w:ascii="Times New Roman" w:hAnsi="Times New Roman" w:cs="Times New Roman"/>
          <w:bCs/>
          <w:i/>
          <w:iCs/>
          <w:sz w:val="32"/>
          <w:szCs w:val="32"/>
        </w:rPr>
        <w:t xml:space="preserve">is </w:t>
      </w:r>
      <w:r w:rsidRPr="00922109">
        <w:rPr>
          <w:rFonts w:ascii="Times New Roman" w:hAnsi="Times New Roman" w:cs="Times New Roman"/>
          <w:bCs/>
          <w:sz w:val="32"/>
          <w:szCs w:val="32"/>
        </w:rPr>
        <w:t>prepared for the devil and his angels.”     Mat.25:41</w:t>
      </w:r>
    </w:p>
    <w:p w14:paraId="05F3F391" w14:textId="77777777" w:rsidR="00B62107" w:rsidRPr="00922109" w:rsidRDefault="00B62107" w:rsidP="003B7B92">
      <w:p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 xml:space="preserve">If this means the utter destruction of </w:t>
      </w:r>
      <w:r w:rsidR="00385793" w:rsidRPr="00922109">
        <w:rPr>
          <w:rFonts w:ascii="Times New Roman" w:hAnsi="Times New Roman" w:cs="Times New Roman"/>
          <w:bCs/>
          <w:sz w:val="32"/>
          <w:szCs w:val="32"/>
        </w:rPr>
        <w:t xml:space="preserve">the nations, who did no kind works toward Jesus’ brothers (Israel), then who is left to enter the Millennium and be served by the “holy priesthood”? The “sheep” </w:t>
      </w:r>
      <w:r w:rsidR="00065923" w:rsidRPr="00922109">
        <w:rPr>
          <w:rFonts w:ascii="Times New Roman" w:hAnsi="Times New Roman" w:cs="Times New Roman"/>
          <w:bCs/>
          <w:sz w:val="32"/>
          <w:szCs w:val="32"/>
        </w:rPr>
        <w:t xml:space="preserve">nations </w:t>
      </w:r>
      <w:r w:rsidR="00385793" w:rsidRPr="00922109">
        <w:rPr>
          <w:rFonts w:ascii="Times New Roman" w:hAnsi="Times New Roman" w:cs="Times New Roman"/>
          <w:bCs/>
          <w:sz w:val="32"/>
          <w:szCs w:val="32"/>
        </w:rPr>
        <w:t xml:space="preserve">will have inherited alongside the “priesthood” of Israel. Is this judgment of the “goats” the “iron staff” of Rev.2:27; 12:5; 19:15? While these Revelation texts </w:t>
      </w:r>
      <w:r w:rsidR="003B7B92" w:rsidRPr="00922109">
        <w:rPr>
          <w:rFonts w:ascii="Times New Roman" w:hAnsi="Times New Roman" w:cs="Times New Roman"/>
          <w:bCs/>
          <w:sz w:val="32"/>
          <w:szCs w:val="32"/>
        </w:rPr>
        <w:t xml:space="preserve">do </w:t>
      </w:r>
      <w:r w:rsidR="00385793" w:rsidRPr="00922109">
        <w:rPr>
          <w:rFonts w:ascii="Times New Roman" w:hAnsi="Times New Roman" w:cs="Times New Roman"/>
          <w:bCs/>
          <w:sz w:val="32"/>
          <w:szCs w:val="32"/>
        </w:rPr>
        <w:t xml:space="preserve">speak of destruction, </w:t>
      </w:r>
      <w:r w:rsidR="00EA6562" w:rsidRPr="00922109">
        <w:rPr>
          <w:rFonts w:ascii="Times New Roman" w:hAnsi="Times New Roman" w:cs="Times New Roman"/>
          <w:bCs/>
          <w:sz w:val="32"/>
          <w:szCs w:val="32"/>
        </w:rPr>
        <w:t xml:space="preserve">in </w:t>
      </w:r>
      <w:r w:rsidR="00385793" w:rsidRPr="00922109">
        <w:rPr>
          <w:rFonts w:ascii="Times New Roman" w:hAnsi="Times New Roman" w:cs="Times New Roman"/>
          <w:bCs/>
          <w:sz w:val="32"/>
          <w:szCs w:val="32"/>
        </w:rPr>
        <w:t xml:space="preserve">all three cases the “iron staff” will be used to “shepherd” (Gk. </w:t>
      </w:r>
      <w:proofErr w:type="spellStart"/>
      <w:r w:rsidR="00385793" w:rsidRPr="00922109">
        <w:rPr>
          <w:rFonts w:ascii="Times New Roman" w:hAnsi="Times New Roman" w:cs="Times New Roman"/>
          <w:bCs/>
          <w:i/>
          <w:iCs/>
          <w:sz w:val="32"/>
          <w:szCs w:val="32"/>
        </w:rPr>
        <w:t>poimainō</w:t>
      </w:r>
      <w:proofErr w:type="spellEnd"/>
      <w:r w:rsidR="00385793" w:rsidRPr="00922109">
        <w:rPr>
          <w:rFonts w:ascii="Times New Roman" w:hAnsi="Times New Roman" w:cs="Times New Roman"/>
          <w:bCs/>
          <w:sz w:val="32"/>
          <w:szCs w:val="32"/>
        </w:rPr>
        <w:t>) the nations – and a shepherd i</w:t>
      </w:r>
      <w:r w:rsidR="003B7B92" w:rsidRPr="00922109">
        <w:rPr>
          <w:rFonts w:ascii="Times New Roman" w:hAnsi="Times New Roman" w:cs="Times New Roman"/>
          <w:bCs/>
          <w:sz w:val="32"/>
          <w:szCs w:val="32"/>
        </w:rPr>
        <w:t>s</w:t>
      </w:r>
      <w:r w:rsidR="00385793" w:rsidRPr="00922109">
        <w:rPr>
          <w:rFonts w:ascii="Times New Roman" w:hAnsi="Times New Roman" w:cs="Times New Roman"/>
          <w:bCs/>
          <w:sz w:val="32"/>
          <w:szCs w:val="32"/>
        </w:rPr>
        <w:t xml:space="preserve"> not </w:t>
      </w:r>
      <w:r w:rsidR="00385793" w:rsidRPr="00922109">
        <w:rPr>
          <w:rFonts w:ascii="Times New Roman" w:hAnsi="Times New Roman" w:cs="Times New Roman"/>
          <w:bCs/>
          <w:i/>
          <w:iCs/>
          <w:sz w:val="32"/>
          <w:szCs w:val="32"/>
        </w:rPr>
        <w:t>inclined</w:t>
      </w:r>
      <w:r w:rsidR="00385793" w:rsidRPr="00922109">
        <w:rPr>
          <w:rFonts w:ascii="Times New Roman" w:hAnsi="Times New Roman" w:cs="Times New Roman"/>
          <w:bCs/>
          <w:sz w:val="32"/>
          <w:szCs w:val="32"/>
        </w:rPr>
        <w:t xml:space="preserve"> to destroy his flock.</w:t>
      </w:r>
      <w:r w:rsidR="00EA6562" w:rsidRPr="00922109">
        <w:rPr>
          <w:rFonts w:ascii="Times New Roman" w:hAnsi="Times New Roman" w:cs="Times New Roman"/>
          <w:bCs/>
          <w:sz w:val="32"/>
          <w:szCs w:val="32"/>
        </w:rPr>
        <w:t xml:space="preserve"> Who will be left to shepherd, if the Aionian Fire of Mat.25:41 means the “goat” nations will perish at the </w:t>
      </w:r>
      <w:r w:rsidR="00EA6562" w:rsidRPr="00922109">
        <w:rPr>
          <w:rFonts w:ascii="Times New Roman" w:hAnsi="Times New Roman" w:cs="Times New Roman"/>
          <w:bCs/>
          <w:i/>
          <w:iCs/>
          <w:sz w:val="32"/>
          <w:szCs w:val="32"/>
        </w:rPr>
        <w:t>Parousia</w:t>
      </w:r>
      <w:r w:rsidR="00EA6562" w:rsidRPr="00922109">
        <w:rPr>
          <w:rFonts w:ascii="Times New Roman" w:hAnsi="Times New Roman" w:cs="Times New Roman"/>
          <w:bCs/>
          <w:sz w:val="32"/>
          <w:szCs w:val="32"/>
        </w:rPr>
        <w:t>?</w:t>
      </w:r>
    </w:p>
    <w:p w14:paraId="05F3F392" w14:textId="77777777" w:rsidR="00EA6562" w:rsidRPr="00922109" w:rsidRDefault="00EA6562" w:rsidP="00EA6562">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But there is one more statement of “goat” judgment left –</w:t>
      </w:r>
    </w:p>
    <w:p w14:paraId="05F3F393" w14:textId="77777777" w:rsidR="00EA6562" w:rsidRPr="00922109" w:rsidRDefault="00EA6562" w:rsidP="00EA6562">
      <w:p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 xml:space="preserve">“And these will go away into </w:t>
      </w:r>
      <w:r w:rsidRPr="00922109">
        <w:rPr>
          <w:rFonts w:ascii="Times New Roman" w:hAnsi="Times New Roman" w:cs="Times New Roman"/>
          <w:bCs/>
          <w:sz w:val="32"/>
          <w:szCs w:val="32"/>
          <w:u w:val="single"/>
        </w:rPr>
        <w:t>aionian pruning</w:t>
      </w:r>
      <w:r w:rsidRPr="00922109">
        <w:rPr>
          <w:rFonts w:ascii="Times New Roman" w:hAnsi="Times New Roman" w:cs="Times New Roman"/>
          <w:bCs/>
          <w:sz w:val="32"/>
          <w:szCs w:val="32"/>
        </w:rPr>
        <w:t xml:space="preserve"> (Gk. </w:t>
      </w:r>
      <w:proofErr w:type="spellStart"/>
      <w:r w:rsidRPr="00922109">
        <w:rPr>
          <w:rFonts w:ascii="Times New Roman" w:hAnsi="Times New Roman" w:cs="Times New Roman"/>
          <w:bCs/>
          <w:i/>
          <w:iCs/>
          <w:sz w:val="32"/>
          <w:szCs w:val="32"/>
        </w:rPr>
        <w:t>kolasis</w:t>
      </w:r>
      <w:proofErr w:type="spellEnd"/>
      <w:r w:rsidRPr="00922109">
        <w:rPr>
          <w:rFonts w:ascii="Times New Roman" w:hAnsi="Times New Roman" w:cs="Times New Roman"/>
          <w:bCs/>
          <w:sz w:val="32"/>
          <w:szCs w:val="32"/>
        </w:rPr>
        <w:t>), but the righteous into aionian life.”     Mat.25:46</w:t>
      </w:r>
    </w:p>
    <w:p w14:paraId="05F3F394" w14:textId="77777777" w:rsidR="00EA6562" w:rsidRPr="00922109" w:rsidRDefault="00EA6562" w:rsidP="002D176B">
      <w:pPr>
        <w:autoSpaceDE w:val="0"/>
        <w:autoSpaceDN w:val="0"/>
        <w:adjustRightInd w:val="0"/>
        <w:spacing w:after="400"/>
        <w:rPr>
          <w:rFonts w:ascii="Times New Roman" w:hAnsi="Times New Roman" w:cs="Times New Roman"/>
          <w:bCs/>
          <w:sz w:val="32"/>
          <w:szCs w:val="32"/>
        </w:rPr>
      </w:pPr>
      <w:r w:rsidRPr="00922109">
        <w:rPr>
          <w:rFonts w:ascii="Times New Roman" w:hAnsi="Times New Roman" w:cs="Times New Roman"/>
          <w:bCs/>
          <w:sz w:val="32"/>
          <w:szCs w:val="32"/>
        </w:rPr>
        <w:t xml:space="preserve">Yes, Gk. </w:t>
      </w:r>
      <w:proofErr w:type="spellStart"/>
      <w:r w:rsidRPr="00922109">
        <w:rPr>
          <w:rFonts w:ascii="Times New Roman" w:hAnsi="Times New Roman" w:cs="Times New Roman"/>
          <w:bCs/>
          <w:i/>
          <w:iCs/>
          <w:sz w:val="32"/>
          <w:szCs w:val="32"/>
        </w:rPr>
        <w:t>kolasis</w:t>
      </w:r>
      <w:proofErr w:type="spellEnd"/>
      <w:r w:rsidRPr="00922109">
        <w:rPr>
          <w:rFonts w:ascii="Times New Roman" w:hAnsi="Times New Roman" w:cs="Times New Roman"/>
          <w:bCs/>
          <w:sz w:val="32"/>
          <w:szCs w:val="32"/>
        </w:rPr>
        <w:t xml:space="preserve"> usually means “punishment”</w:t>
      </w:r>
      <w:r w:rsidR="00403382"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but its etymological sense of “pruning” gives it a </w:t>
      </w:r>
      <w:r w:rsidR="00DC6CCF" w:rsidRPr="00922109">
        <w:rPr>
          <w:rFonts w:ascii="Times New Roman" w:hAnsi="Times New Roman" w:cs="Times New Roman"/>
          <w:bCs/>
          <w:sz w:val="32"/>
          <w:szCs w:val="32"/>
        </w:rPr>
        <w:t>nuance</w:t>
      </w:r>
      <w:r w:rsidRPr="00922109">
        <w:rPr>
          <w:rFonts w:ascii="Times New Roman" w:hAnsi="Times New Roman" w:cs="Times New Roman"/>
          <w:bCs/>
          <w:sz w:val="32"/>
          <w:szCs w:val="32"/>
        </w:rPr>
        <w:t xml:space="preserve"> of punishment by hemming in</w:t>
      </w:r>
      <w:r w:rsidR="00CD4C95" w:rsidRPr="00922109">
        <w:rPr>
          <w:rFonts w:ascii="Times New Roman" w:hAnsi="Times New Roman" w:cs="Times New Roman"/>
          <w:bCs/>
          <w:sz w:val="32"/>
          <w:szCs w:val="32"/>
        </w:rPr>
        <w:t xml:space="preserve"> or constraint</w:t>
      </w:r>
      <w:r w:rsidRPr="00922109">
        <w:rPr>
          <w:rFonts w:ascii="Times New Roman" w:hAnsi="Times New Roman" w:cs="Times New Roman"/>
          <w:bCs/>
          <w:sz w:val="32"/>
          <w:szCs w:val="32"/>
        </w:rPr>
        <w:t xml:space="preserve">. Think of this as having </w:t>
      </w:r>
      <w:r w:rsidR="00DC4A42" w:rsidRPr="00922109">
        <w:rPr>
          <w:rFonts w:ascii="Times New Roman" w:hAnsi="Times New Roman" w:cs="Times New Roman"/>
          <w:bCs/>
          <w:sz w:val="32"/>
          <w:szCs w:val="32"/>
        </w:rPr>
        <w:t xml:space="preserve">one’s </w:t>
      </w:r>
      <w:r w:rsidRPr="00922109">
        <w:rPr>
          <w:rFonts w:ascii="Times New Roman" w:hAnsi="Times New Roman" w:cs="Times New Roman"/>
          <w:bCs/>
          <w:sz w:val="32"/>
          <w:szCs w:val="32"/>
        </w:rPr>
        <w:t>accustomed freedoms curtailed</w:t>
      </w:r>
      <w:r w:rsidR="00D636D0" w:rsidRPr="00922109">
        <w:rPr>
          <w:rFonts w:ascii="Times New Roman" w:hAnsi="Times New Roman" w:cs="Times New Roman"/>
          <w:bCs/>
          <w:sz w:val="32"/>
          <w:szCs w:val="32"/>
        </w:rPr>
        <w:t>, or cut off</w:t>
      </w:r>
      <w:r w:rsidRPr="00922109">
        <w:rPr>
          <w:rFonts w:ascii="Times New Roman" w:hAnsi="Times New Roman" w:cs="Times New Roman"/>
          <w:bCs/>
          <w:sz w:val="32"/>
          <w:szCs w:val="32"/>
        </w:rPr>
        <w:t xml:space="preserve">. </w:t>
      </w:r>
      <w:r w:rsidR="00403382" w:rsidRPr="00922109">
        <w:rPr>
          <w:rFonts w:ascii="Times New Roman" w:hAnsi="Times New Roman" w:cs="Times New Roman"/>
          <w:bCs/>
          <w:sz w:val="32"/>
          <w:szCs w:val="32"/>
        </w:rPr>
        <w:t xml:space="preserve">But take note of the contrasts – it is either “aionian life” (kingdom inheritance) or “aionian fire”/”aionian pruning” – there is no third </w:t>
      </w:r>
      <w:r w:rsidR="00CD4C95" w:rsidRPr="00922109">
        <w:rPr>
          <w:rFonts w:ascii="Times New Roman" w:hAnsi="Times New Roman" w:cs="Times New Roman"/>
          <w:bCs/>
          <w:sz w:val="32"/>
          <w:szCs w:val="32"/>
        </w:rPr>
        <w:t xml:space="preserve">(middle) </w:t>
      </w:r>
      <w:r w:rsidR="00403382" w:rsidRPr="00922109">
        <w:rPr>
          <w:rFonts w:ascii="Times New Roman" w:hAnsi="Times New Roman" w:cs="Times New Roman"/>
          <w:bCs/>
          <w:sz w:val="32"/>
          <w:szCs w:val="32"/>
        </w:rPr>
        <w:t xml:space="preserve">option. </w:t>
      </w:r>
      <w:r w:rsidRPr="00922109">
        <w:rPr>
          <w:rFonts w:ascii="Times New Roman" w:hAnsi="Times New Roman" w:cs="Times New Roman"/>
          <w:bCs/>
          <w:sz w:val="32"/>
          <w:szCs w:val="32"/>
        </w:rPr>
        <w:t>As for the significance of the Aionian Fire, see the next section.</w:t>
      </w:r>
    </w:p>
    <w:p w14:paraId="4164DA83" w14:textId="77777777" w:rsidR="00922109" w:rsidRDefault="00922109" w:rsidP="000178A2">
      <w:pPr>
        <w:autoSpaceDE w:val="0"/>
        <w:autoSpaceDN w:val="0"/>
        <w:adjustRightInd w:val="0"/>
        <w:rPr>
          <w:rFonts w:ascii="Times New Roman" w:hAnsi="Times New Roman" w:cs="Times New Roman"/>
          <w:b/>
          <w:sz w:val="40"/>
          <w:szCs w:val="40"/>
        </w:rPr>
      </w:pPr>
    </w:p>
    <w:p w14:paraId="05F3F395" w14:textId="655678CA" w:rsidR="000178A2" w:rsidRPr="000178A2" w:rsidRDefault="000178A2" w:rsidP="000178A2">
      <w:pPr>
        <w:autoSpaceDE w:val="0"/>
        <w:autoSpaceDN w:val="0"/>
        <w:adjustRightInd w:val="0"/>
        <w:rPr>
          <w:rFonts w:ascii="Times New Roman" w:hAnsi="Times New Roman" w:cs="Times New Roman"/>
          <w:b/>
          <w:sz w:val="40"/>
          <w:szCs w:val="40"/>
        </w:rPr>
      </w:pPr>
      <w:r w:rsidRPr="000178A2">
        <w:rPr>
          <w:rFonts w:ascii="Times New Roman" w:hAnsi="Times New Roman" w:cs="Times New Roman"/>
          <w:b/>
          <w:sz w:val="40"/>
          <w:szCs w:val="40"/>
        </w:rPr>
        <w:lastRenderedPageBreak/>
        <w:t>On “the Second Death”</w:t>
      </w:r>
    </w:p>
    <w:p w14:paraId="05F3F396" w14:textId="77777777" w:rsidR="009A6A92" w:rsidRPr="00922109" w:rsidRDefault="009463DA" w:rsidP="007F00B0">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What </w:t>
      </w:r>
      <w:r w:rsidR="005476E6" w:rsidRPr="00922109">
        <w:rPr>
          <w:rFonts w:ascii="Times New Roman" w:hAnsi="Times New Roman" w:cs="Times New Roman"/>
          <w:bCs/>
          <w:sz w:val="32"/>
          <w:szCs w:val="32"/>
        </w:rPr>
        <w:t xml:space="preserve">exactly </w:t>
      </w:r>
      <w:r w:rsidRPr="00922109">
        <w:rPr>
          <w:rFonts w:ascii="Times New Roman" w:hAnsi="Times New Roman" w:cs="Times New Roman"/>
          <w:bCs/>
          <w:sz w:val="32"/>
          <w:szCs w:val="32"/>
        </w:rPr>
        <w:t xml:space="preserve">is the meaning of “the Second Death”? The Overcomer will not be hurt by it (Rev.2:11). </w:t>
      </w:r>
      <w:r w:rsidR="005476E6" w:rsidRPr="00922109">
        <w:rPr>
          <w:rFonts w:ascii="Times New Roman" w:hAnsi="Times New Roman" w:cs="Times New Roman"/>
          <w:bCs/>
          <w:sz w:val="32"/>
          <w:szCs w:val="32"/>
        </w:rPr>
        <w:t>And t</w:t>
      </w:r>
      <w:r w:rsidRPr="00922109">
        <w:rPr>
          <w:rFonts w:ascii="Times New Roman" w:hAnsi="Times New Roman" w:cs="Times New Roman"/>
          <w:bCs/>
          <w:sz w:val="32"/>
          <w:szCs w:val="32"/>
        </w:rPr>
        <w:t>hose i</w:t>
      </w:r>
      <w:r w:rsidR="005476E6" w:rsidRPr="00922109">
        <w:rPr>
          <w:rFonts w:ascii="Times New Roman" w:hAnsi="Times New Roman" w:cs="Times New Roman"/>
          <w:bCs/>
          <w:sz w:val="32"/>
          <w:szCs w:val="32"/>
        </w:rPr>
        <w:t>n</w:t>
      </w:r>
      <w:r w:rsidRPr="00922109">
        <w:rPr>
          <w:rFonts w:ascii="Times New Roman" w:hAnsi="Times New Roman" w:cs="Times New Roman"/>
          <w:bCs/>
          <w:sz w:val="32"/>
          <w:szCs w:val="32"/>
        </w:rPr>
        <w:t xml:space="preserve"> “the first resurrection” will not come under </w:t>
      </w:r>
      <w:r w:rsidR="00004226" w:rsidRPr="00922109">
        <w:rPr>
          <w:rFonts w:ascii="Times New Roman" w:hAnsi="Times New Roman" w:cs="Times New Roman"/>
          <w:bCs/>
          <w:sz w:val="32"/>
          <w:szCs w:val="32"/>
        </w:rPr>
        <w:t>its</w:t>
      </w:r>
      <w:r w:rsidRPr="00922109">
        <w:rPr>
          <w:rFonts w:ascii="Times New Roman" w:hAnsi="Times New Roman" w:cs="Times New Roman"/>
          <w:bCs/>
          <w:sz w:val="32"/>
          <w:szCs w:val="32"/>
        </w:rPr>
        <w:t xml:space="preserve"> authority (Rev.</w:t>
      </w:r>
      <w:r w:rsidR="009A6A92" w:rsidRPr="00922109">
        <w:rPr>
          <w:rFonts w:ascii="Times New Roman" w:hAnsi="Times New Roman" w:cs="Times New Roman"/>
          <w:bCs/>
          <w:sz w:val="32"/>
          <w:szCs w:val="32"/>
        </w:rPr>
        <w:t>20:6)</w:t>
      </w:r>
      <w:r w:rsidRPr="00922109">
        <w:rPr>
          <w:rFonts w:ascii="Times New Roman" w:hAnsi="Times New Roman" w:cs="Times New Roman"/>
          <w:bCs/>
          <w:sz w:val="32"/>
          <w:szCs w:val="32"/>
        </w:rPr>
        <w:t>. Th</w:t>
      </w:r>
      <w:r w:rsidR="008613A8" w:rsidRPr="00922109">
        <w:rPr>
          <w:rFonts w:ascii="Times New Roman" w:hAnsi="Times New Roman" w:cs="Times New Roman"/>
          <w:bCs/>
          <w:sz w:val="32"/>
          <w:szCs w:val="32"/>
        </w:rPr>
        <w:t>os</w:t>
      </w:r>
      <w:r w:rsidRPr="00922109">
        <w:rPr>
          <w:rFonts w:ascii="Times New Roman" w:hAnsi="Times New Roman" w:cs="Times New Roman"/>
          <w:bCs/>
          <w:sz w:val="32"/>
          <w:szCs w:val="32"/>
        </w:rPr>
        <w:t xml:space="preserve">e </w:t>
      </w:r>
      <w:r w:rsidR="008613A8" w:rsidRPr="00922109">
        <w:rPr>
          <w:rFonts w:ascii="Times New Roman" w:hAnsi="Times New Roman" w:cs="Times New Roman"/>
          <w:bCs/>
          <w:sz w:val="32"/>
          <w:szCs w:val="32"/>
        </w:rPr>
        <w:t xml:space="preserve">not found in the Book of Life will be resurrected to be </w:t>
      </w:r>
      <w:r w:rsidR="00EA0F31" w:rsidRPr="00922109">
        <w:rPr>
          <w:rFonts w:ascii="Times New Roman" w:hAnsi="Times New Roman" w:cs="Times New Roman"/>
          <w:bCs/>
          <w:sz w:val="32"/>
          <w:szCs w:val="32"/>
        </w:rPr>
        <w:t>delivered</w:t>
      </w:r>
      <w:r w:rsidR="008613A8" w:rsidRPr="00922109">
        <w:rPr>
          <w:rFonts w:ascii="Times New Roman" w:hAnsi="Times New Roman" w:cs="Times New Roman"/>
          <w:bCs/>
          <w:sz w:val="32"/>
          <w:szCs w:val="32"/>
        </w:rPr>
        <w:t xml:space="preserve"> into </w:t>
      </w:r>
      <w:r w:rsidR="00AE216F" w:rsidRPr="00922109">
        <w:rPr>
          <w:rFonts w:ascii="Times New Roman" w:hAnsi="Times New Roman" w:cs="Times New Roman"/>
          <w:bCs/>
          <w:sz w:val="32"/>
          <w:szCs w:val="32"/>
        </w:rPr>
        <w:t>the Lake of Fire</w:t>
      </w:r>
      <w:r w:rsidR="008613A8" w:rsidRPr="00922109">
        <w:rPr>
          <w:rFonts w:ascii="Times New Roman" w:hAnsi="Times New Roman" w:cs="Times New Roman"/>
          <w:bCs/>
          <w:sz w:val="32"/>
          <w:szCs w:val="32"/>
        </w:rPr>
        <w:t xml:space="preserve"> (Rev.20:15). </w:t>
      </w:r>
      <w:r w:rsidR="00912A4B" w:rsidRPr="00922109">
        <w:rPr>
          <w:rFonts w:ascii="Times New Roman" w:hAnsi="Times New Roman" w:cs="Times New Roman"/>
          <w:bCs/>
          <w:sz w:val="32"/>
          <w:szCs w:val="32"/>
        </w:rPr>
        <w:t>It is not difficult to see why many would</w:t>
      </w:r>
      <w:r w:rsidRPr="00922109">
        <w:rPr>
          <w:rFonts w:ascii="Times New Roman" w:hAnsi="Times New Roman" w:cs="Times New Roman"/>
          <w:bCs/>
          <w:sz w:val="32"/>
          <w:szCs w:val="32"/>
        </w:rPr>
        <w:t xml:space="preserve"> interpret </w:t>
      </w:r>
      <w:r w:rsidR="00912A4B" w:rsidRPr="00922109">
        <w:rPr>
          <w:rFonts w:ascii="Times New Roman" w:hAnsi="Times New Roman" w:cs="Times New Roman"/>
          <w:bCs/>
          <w:sz w:val="32"/>
          <w:szCs w:val="32"/>
        </w:rPr>
        <w:t>the</w:t>
      </w:r>
      <w:r w:rsidR="007F00B0" w:rsidRPr="00922109">
        <w:rPr>
          <w:rFonts w:ascii="Times New Roman" w:hAnsi="Times New Roman" w:cs="Times New Roman"/>
          <w:bCs/>
          <w:sz w:val="32"/>
          <w:szCs w:val="32"/>
        </w:rPr>
        <w:t xml:space="preserve"> Lake of Fire</w:t>
      </w:r>
      <w:r w:rsidR="00912A4B" w:rsidRPr="00922109">
        <w:rPr>
          <w:rFonts w:ascii="Times New Roman" w:hAnsi="Times New Roman" w:cs="Times New Roman"/>
          <w:bCs/>
          <w:sz w:val="32"/>
          <w:szCs w:val="32"/>
        </w:rPr>
        <w:t xml:space="preserve"> as</w:t>
      </w:r>
      <w:r w:rsidR="00116768" w:rsidRPr="00922109">
        <w:rPr>
          <w:rFonts w:ascii="Times New Roman" w:hAnsi="Times New Roman" w:cs="Times New Roman"/>
          <w:bCs/>
          <w:sz w:val="32"/>
          <w:szCs w:val="32"/>
        </w:rPr>
        <w:t xml:space="preserve"> </w:t>
      </w:r>
      <w:r w:rsidR="00004226" w:rsidRPr="00922109">
        <w:rPr>
          <w:rFonts w:ascii="Times New Roman" w:hAnsi="Times New Roman" w:cs="Times New Roman"/>
          <w:bCs/>
          <w:sz w:val="32"/>
          <w:szCs w:val="32"/>
        </w:rPr>
        <w:t xml:space="preserve">total </w:t>
      </w:r>
      <w:r w:rsidR="00451B34" w:rsidRPr="00922109">
        <w:rPr>
          <w:rFonts w:ascii="Times New Roman" w:hAnsi="Times New Roman" w:cs="Times New Roman"/>
          <w:bCs/>
          <w:sz w:val="32"/>
          <w:szCs w:val="32"/>
        </w:rPr>
        <w:t xml:space="preserve">annihilation </w:t>
      </w:r>
      <w:r w:rsidR="00A74187" w:rsidRPr="00922109">
        <w:rPr>
          <w:rFonts w:ascii="Times New Roman" w:hAnsi="Times New Roman" w:cs="Times New Roman"/>
          <w:bCs/>
          <w:sz w:val="32"/>
          <w:szCs w:val="32"/>
        </w:rPr>
        <w:t>of</w:t>
      </w:r>
      <w:r w:rsidR="00451B34" w:rsidRPr="00922109">
        <w:rPr>
          <w:rFonts w:ascii="Times New Roman" w:hAnsi="Times New Roman" w:cs="Times New Roman"/>
          <w:bCs/>
          <w:sz w:val="32"/>
          <w:szCs w:val="32"/>
        </w:rPr>
        <w:t xml:space="preserve"> the wicked</w:t>
      </w:r>
      <w:r w:rsidR="00CA4C9E" w:rsidRPr="00922109">
        <w:rPr>
          <w:rFonts w:ascii="Times New Roman" w:hAnsi="Times New Roman" w:cs="Times New Roman"/>
          <w:bCs/>
          <w:sz w:val="32"/>
          <w:szCs w:val="32"/>
        </w:rPr>
        <w:t xml:space="preserve">. </w:t>
      </w:r>
    </w:p>
    <w:p w14:paraId="05F3F397" w14:textId="77777777" w:rsidR="009A6A92" w:rsidRPr="00922109" w:rsidRDefault="00CA4C9E" w:rsidP="009A6A92">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But </w:t>
      </w:r>
      <w:r w:rsidR="009A6A92" w:rsidRPr="00922109">
        <w:rPr>
          <w:rFonts w:ascii="Times New Roman" w:hAnsi="Times New Roman" w:cs="Times New Roman"/>
          <w:bCs/>
          <w:sz w:val="32"/>
          <w:szCs w:val="32"/>
        </w:rPr>
        <w:t>the next statement is perplexing –</w:t>
      </w:r>
    </w:p>
    <w:p w14:paraId="05F3F398" w14:textId="77777777" w:rsidR="009A6A92" w:rsidRPr="00922109" w:rsidRDefault="009A6A92" w:rsidP="009A6A92">
      <w:p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 xml:space="preserve">“Then Death and Hades </w:t>
      </w:r>
      <w:r w:rsidR="007533A3" w:rsidRPr="00922109">
        <w:rPr>
          <w:rFonts w:ascii="Times New Roman" w:hAnsi="Times New Roman" w:cs="Times New Roman"/>
          <w:bCs/>
          <w:sz w:val="32"/>
          <w:szCs w:val="32"/>
        </w:rPr>
        <w:t xml:space="preserve">(‘Grave’) </w:t>
      </w:r>
      <w:r w:rsidRPr="00922109">
        <w:rPr>
          <w:rFonts w:ascii="Times New Roman" w:hAnsi="Times New Roman" w:cs="Times New Roman"/>
          <w:bCs/>
          <w:sz w:val="32"/>
          <w:szCs w:val="32"/>
        </w:rPr>
        <w:t>were thrown into the Lake of Fire. This is the Second Death, the Lake of Fire.”    Rev.20:14</w:t>
      </w:r>
    </w:p>
    <w:p w14:paraId="05F3F399" w14:textId="77777777" w:rsidR="009A6A92" w:rsidRPr="00922109" w:rsidRDefault="009A6A92" w:rsidP="008613A8">
      <w:p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I have capitalized all nouns having the definite article. Here “the Second Death” has both articles, unlike its occurrence at v.6. It seems to introduce more emphasis, wh</w:t>
      </w:r>
      <w:r w:rsidR="005476E6" w:rsidRPr="00922109">
        <w:rPr>
          <w:rFonts w:ascii="Times New Roman" w:hAnsi="Times New Roman" w:cs="Times New Roman"/>
          <w:bCs/>
          <w:sz w:val="32"/>
          <w:szCs w:val="32"/>
        </w:rPr>
        <w:t>e</w:t>
      </w:r>
      <w:r w:rsidR="008613A8" w:rsidRPr="00922109">
        <w:rPr>
          <w:rFonts w:ascii="Times New Roman" w:hAnsi="Times New Roman" w:cs="Times New Roman"/>
          <w:bCs/>
          <w:sz w:val="32"/>
          <w:szCs w:val="32"/>
        </w:rPr>
        <w:t>re</w:t>
      </w:r>
      <w:r w:rsidR="005476E6" w:rsidRPr="00922109">
        <w:rPr>
          <w:rFonts w:ascii="Times New Roman" w:hAnsi="Times New Roman" w:cs="Times New Roman"/>
          <w:bCs/>
          <w:sz w:val="32"/>
          <w:szCs w:val="32"/>
        </w:rPr>
        <w:t xml:space="preserve"> </w:t>
      </w:r>
      <w:r w:rsidR="008613A8" w:rsidRPr="00922109">
        <w:rPr>
          <w:rFonts w:ascii="Times New Roman" w:hAnsi="Times New Roman" w:cs="Times New Roman"/>
          <w:bCs/>
          <w:sz w:val="32"/>
          <w:szCs w:val="32"/>
        </w:rPr>
        <w:t>it follows</w:t>
      </w:r>
      <w:r w:rsidRPr="00922109">
        <w:rPr>
          <w:rFonts w:ascii="Times New Roman" w:hAnsi="Times New Roman" w:cs="Times New Roman"/>
          <w:bCs/>
          <w:sz w:val="32"/>
          <w:szCs w:val="32"/>
        </w:rPr>
        <w:t xml:space="preserve"> the destruction of Death and the Grave. </w:t>
      </w:r>
      <w:r w:rsidR="00100C03" w:rsidRPr="00922109">
        <w:rPr>
          <w:rFonts w:ascii="Times New Roman" w:hAnsi="Times New Roman" w:cs="Times New Roman"/>
          <w:bCs/>
          <w:sz w:val="32"/>
          <w:szCs w:val="32"/>
        </w:rPr>
        <w:t>The implication here is that the Lake of Fire is the Second Death, because of the death of Death, as it were. And c</w:t>
      </w:r>
      <w:r w:rsidR="00CA4C9E" w:rsidRPr="00922109">
        <w:rPr>
          <w:rFonts w:ascii="Times New Roman" w:hAnsi="Times New Roman" w:cs="Times New Roman"/>
          <w:bCs/>
          <w:sz w:val="32"/>
          <w:szCs w:val="32"/>
        </w:rPr>
        <w:t>onsider the contradiction here that</w:t>
      </w:r>
      <w:r w:rsidR="00367302" w:rsidRPr="00922109">
        <w:rPr>
          <w:rFonts w:ascii="Times New Roman" w:hAnsi="Times New Roman" w:cs="Times New Roman"/>
          <w:bCs/>
          <w:sz w:val="32"/>
          <w:szCs w:val="32"/>
        </w:rPr>
        <w:t>,</w:t>
      </w:r>
      <w:r w:rsidR="00CA4C9E" w:rsidRPr="00922109">
        <w:rPr>
          <w:rFonts w:ascii="Times New Roman" w:hAnsi="Times New Roman" w:cs="Times New Roman"/>
          <w:bCs/>
          <w:sz w:val="32"/>
          <w:szCs w:val="32"/>
        </w:rPr>
        <w:t xml:space="preserve"> if Death will be destroyed, how can anyone ever </w:t>
      </w:r>
      <w:r w:rsidRPr="00922109">
        <w:rPr>
          <w:rFonts w:ascii="Times New Roman" w:hAnsi="Times New Roman" w:cs="Times New Roman"/>
          <w:bCs/>
          <w:sz w:val="32"/>
          <w:szCs w:val="32"/>
        </w:rPr>
        <w:t xml:space="preserve">be </w:t>
      </w:r>
      <w:r w:rsidR="005476E6"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or </w:t>
      </w:r>
      <w:r w:rsidR="00CA4C9E" w:rsidRPr="00922109">
        <w:rPr>
          <w:rFonts w:ascii="Times New Roman" w:hAnsi="Times New Roman" w:cs="Times New Roman"/>
          <w:bCs/>
          <w:sz w:val="32"/>
          <w:szCs w:val="32"/>
        </w:rPr>
        <w:t>become</w:t>
      </w:r>
      <w:r w:rsidR="005476E6" w:rsidRPr="00922109">
        <w:rPr>
          <w:rFonts w:ascii="Times New Roman" w:hAnsi="Times New Roman" w:cs="Times New Roman"/>
          <w:bCs/>
          <w:sz w:val="32"/>
          <w:szCs w:val="32"/>
        </w:rPr>
        <w:t>)</w:t>
      </w:r>
      <w:r w:rsidR="00CA4C9E" w:rsidRPr="00922109">
        <w:rPr>
          <w:rFonts w:ascii="Times New Roman" w:hAnsi="Times New Roman" w:cs="Times New Roman"/>
          <w:bCs/>
          <w:sz w:val="32"/>
          <w:szCs w:val="32"/>
        </w:rPr>
        <w:t xml:space="preserve"> dead again? </w:t>
      </w:r>
      <w:r w:rsidR="00F011C5" w:rsidRPr="00922109">
        <w:rPr>
          <w:rFonts w:ascii="Times New Roman" w:hAnsi="Times New Roman" w:cs="Times New Roman"/>
          <w:bCs/>
          <w:sz w:val="32"/>
          <w:szCs w:val="32"/>
        </w:rPr>
        <w:t>Also, Rev.20:6 describes the Second Death as having “authority”, and given that Christ will annul “every authority”</w:t>
      </w:r>
      <w:r w:rsidR="00004226" w:rsidRPr="00922109">
        <w:rPr>
          <w:rFonts w:ascii="Times New Roman" w:hAnsi="Times New Roman" w:cs="Times New Roman"/>
          <w:bCs/>
          <w:sz w:val="32"/>
          <w:szCs w:val="32"/>
        </w:rPr>
        <w:t xml:space="preserve"> (1 Cor.15:24)</w:t>
      </w:r>
      <w:r w:rsidR="00F011C5" w:rsidRPr="00922109">
        <w:rPr>
          <w:rFonts w:ascii="Times New Roman" w:hAnsi="Times New Roman" w:cs="Times New Roman"/>
          <w:bCs/>
          <w:sz w:val="32"/>
          <w:szCs w:val="32"/>
        </w:rPr>
        <w:t xml:space="preserve">, </w:t>
      </w:r>
      <w:r w:rsidR="009850F9" w:rsidRPr="00922109">
        <w:rPr>
          <w:rFonts w:ascii="Times New Roman" w:hAnsi="Times New Roman" w:cs="Times New Roman"/>
          <w:bCs/>
          <w:sz w:val="32"/>
          <w:szCs w:val="32"/>
        </w:rPr>
        <w:t>should we not recognize</w:t>
      </w:r>
      <w:r w:rsidR="00F011C5" w:rsidRPr="00922109">
        <w:rPr>
          <w:rFonts w:ascii="Times New Roman" w:hAnsi="Times New Roman" w:cs="Times New Roman"/>
          <w:bCs/>
          <w:sz w:val="32"/>
          <w:szCs w:val="32"/>
        </w:rPr>
        <w:t xml:space="preserve"> this </w:t>
      </w:r>
      <w:r w:rsidR="009850F9" w:rsidRPr="00922109">
        <w:rPr>
          <w:rFonts w:ascii="Times New Roman" w:hAnsi="Times New Roman" w:cs="Times New Roman"/>
          <w:bCs/>
          <w:sz w:val="32"/>
          <w:szCs w:val="32"/>
        </w:rPr>
        <w:t xml:space="preserve">to </w:t>
      </w:r>
      <w:r w:rsidR="00F011C5" w:rsidRPr="00922109">
        <w:rPr>
          <w:rFonts w:ascii="Times New Roman" w:hAnsi="Times New Roman" w:cs="Times New Roman"/>
          <w:bCs/>
          <w:sz w:val="32"/>
          <w:szCs w:val="32"/>
        </w:rPr>
        <w:t>be one of them?</w:t>
      </w:r>
    </w:p>
    <w:p w14:paraId="05F3F39A" w14:textId="77777777" w:rsidR="00871AC1" w:rsidRPr="00922109" w:rsidRDefault="00CA4C9E" w:rsidP="007F00B0">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I see the Lake of Fire </w:t>
      </w:r>
      <w:r w:rsidR="005476E6" w:rsidRPr="00922109">
        <w:rPr>
          <w:rFonts w:ascii="Times New Roman" w:hAnsi="Times New Roman" w:cs="Times New Roman"/>
          <w:bCs/>
          <w:sz w:val="32"/>
          <w:szCs w:val="32"/>
        </w:rPr>
        <w:t xml:space="preserve">more </w:t>
      </w:r>
      <w:r w:rsidR="00871AC1" w:rsidRPr="00922109">
        <w:rPr>
          <w:rFonts w:ascii="Times New Roman" w:hAnsi="Times New Roman" w:cs="Times New Roman"/>
          <w:bCs/>
          <w:sz w:val="32"/>
          <w:szCs w:val="32"/>
        </w:rPr>
        <w:t>as a</w:t>
      </w:r>
      <w:r w:rsidRPr="00922109">
        <w:rPr>
          <w:rFonts w:ascii="Times New Roman" w:hAnsi="Times New Roman" w:cs="Times New Roman"/>
          <w:bCs/>
          <w:sz w:val="32"/>
          <w:szCs w:val="32"/>
        </w:rPr>
        <w:t xml:space="preserve"> purgative </w:t>
      </w:r>
      <w:r w:rsidR="00871AC1" w:rsidRPr="00922109">
        <w:rPr>
          <w:rFonts w:ascii="Times New Roman" w:hAnsi="Times New Roman" w:cs="Times New Roman"/>
          <w:bCs/>
          <w:sz w:val="32"/>
          <w:szCs w:val="32"/>
        </w:rPr>
        <w:t>agent</w:t>
      </w:r>
      <w:r w:rsidRPr="00922109">
        <w:rPr>
          <w:rFonts w:ascii="Times New Roman" w:hAnsi="Times New Roman" w:cs="Times New Roman"/>
          <w:bCs/>
          <w:sz w:val="32"/>
          <w:szCs w:val="32"/>
        </w:rPr>
        <w:t>, even as God Himself on His throne was seen by Daniel as emanating rivers of fire (Dan.7:9-10) – fires of purification is how I understand them</w:t>
      </w:r>
      <w:r w:rsidR="00912B0D" w:rsidRPr="00922109">
        <w:rPr>
          <w:rFonts w:ascii="Times New Roman" w:hAnsi="Times New Roman" w:cs="Times New Roman"/>
          <w:bCs/>
          <w:sz w:val="32"/>
          <w:szCs w:val="32"/>
        </w:rPr>
        <w:t>.</w:t>
      </w:r>
      <w:r w:rsidR="00DD770A" w:rsidRPr="00922109">
        <w:rPr>
          <w:rFonts w:ascii="Times New Roman" w:hAnsi="Times New Roman" w:cs="Times New Roman"/>
          <w:bCs/>
          <w:sz w:val="32"/>
          <w:szCs w:val="32"/>
        </w:rPr>
        <w:t xml:space="preserve"> </w:t>
      </w:r>
      <w:r w:rsidR="00912B0D" w:rsidRPr="00922109">
        <w:rPr>
          <w:rFonts w:ascii="Times New Roman" w:hAnsi="Times New Roman" w:cs="Times New Roman"/>
          <w:bCs/>
          <w:sz w:val="32"/>
          <w:szCs w:val="32"/>
        </w:rPr>
        <w:t xml:space="preserve">Note that </w:t>
      </w:r>
      <w:r w:rsidR="00DD770A" w:rsidRPr="00922109">
        <w:rPr>
          <w:rFonts w:ascii="Times New Roman" w:hAnsi="Times New Roman" w:cs="Times New Roman"/>
          <w:bCs/>
          <w:sz w:val="32"/>
          <w:szCs w:val="32"/>
        </w:rPr>
        <w:t>it is a fire of “testing” in 1 Cor.3:15</w:t>
      </w:r>
      <w:r w:rsidR="00912B0D" w:rsidRPr="00922109">
        <w:rPr>
          <w:rFonts w:ascii="Times New Roman" w:hAnsi="Times New Roman" w:cs="Times New Roman"/>
          <w:bCs/>
          <w:sz w:val="32"/>
          <w:szCs w:val="32"/>
        </w:rPr>
        <w:t xml:space="preserve"> that burns up worthless works</w:t>
      </w:r>
      <w:r w:rsidRPr="00922109">
        <w:rPr>
          <w:rFonts w:ascii="Times New Roman" w:hAnsi="Times New Roman" w:cs="Times New Roman"/>
          <w:bCs/>
          <w:sz w:val="32"/>
          <w:szCs w:val="32"/>
        </w:rPr>
        <w:t xml:space="preserve">. </w:t>
      </w:r>
      <w:r w:rsidR="00657467" w:rsidRPr="00922109">
        <w:rPr>
          <w:rFonts w:ascii="Times New Roman" w:hAnsi="Times New Roman" w:cs="Times New Roman"/>
          <w:bCs/>
          <w:sz w:val="32"/>
          <w:szCs w:val="32"/>
        </w:rPr>
        <w:t>Now, i</w:t>
      </w:r>
      <w:r w:rsidR="00912B0D" w:rsidRPr="00922109">
        <w:rPr>
          <w:rFonts w:ascii="Times New Roman" w:hAnsi="Times New Roman" w:cs="Times New Roman"/>
          <w:bCs/>
          <w:sz w:val="32"/>
          <w:szCs w:val="32"/>
        </w:rPr>
        <w:t xml:space="preserve">n what sense can a “work” be burned? At the Great White Throne it will be works that are judged, so it may </w:t>
      </w:r>
      <w:r w:rsidR="00DC4A42" w:rsidRPr="00922109">
        <w:rPr>
          <w:rFonts w:ascii="Times New Roman" w:hAnsi="Times New Roman" w:cs="Times New Roman"/>
          <w:bCs/>
          <w:sz w:val="32"/>
          <w:szCs w:val="32"/>
        </w:rPr>
        <w:t xml:space="preserve">also </w:t>
      </w:r>
      <w:r w:rsidR="00912B0D" w:rsidRPr="00922109">
        <w:rPr>
          <w:rFonts w:ascii="Times New Roman" w:hAnsi="Times New Roman" w:cs="Times New Roman"/>
          <w:bCs/>
          <w:sz w:val="32"/>
          <w:szCs w:val="32"/>
        </w:rPr>
        <w:t xml:space="preserve">be </w:t>
      </w:r>
      <w:r w:rsidR="007F00B0" w:rsidRPr="00922109">
        <w:rPr>
          <w:rFonts w:ascii="Times New Roman" w:hAnsi="Times New Roman" w:cs="Times New Roman"/>
          <w:bCs/>
          <w:sz w:val="32"/>
          <w:szCs w:val="32"/>
        </w:rPr>
        <w:t xml:space="preserve">true </w:t>
      </w:r>
      <w:r w:rsidR="00955BF3" w:rsidRPr="00922109">
        <w:rPr>
          <w:rFonts w:ascii="Times New Roman" w:hAnsi="Times New Roman" w:cs="Times New Roman"/>
          <w:bCs/>
          <w:sz w:val="32"/>
          <w:szCs w:val="32"/>
        </w:rPr>
        <w:t xml:space="preserve">that </w:t>
      </w:r>
      <w:r w:rsidR="00CE39FC" w:rsidRPr="00922109">
        <w:rPr>
          <w:rFonts w:ascii="Times New Roman" w:hAnsi="Times New Roman" w:cs="Times New Roman"/>
          <w:bCs/>
          <w:sz w:val="32"/>
          <w:szCs w:val="32"/>
        </w:rPr>
        <w:t xml:space="preserve">it is </w:t>
      </w:r>
      <w:r w:rsidR="00912B0D" w:rsidRPr="00922109">
        <w:rPr>
          <w:rFonts w:ascii="Times New Roman" w:hAnsi="Times New Roman" w:cs="Times New Roman"/>
          <w:bCs/>
          <w:sz w:val="32"/>
          <w:szCs w:val="32"/>
        </w:rPr>
        <w:t xml:space="preserve">the works </w:t>
      </w:r>
      <w:r w:rsidR="008455EF" w:rsidRPr="00922109">
        <w:rPr>
          <w:rFonts w:ascii="Times New Roman" w:hAnsi="Times New Roman" w:cs="Times New Roman"/>
          <w:bCs/>
          <w:sz w:val="32"/>
          <w:szCs w:val="32"/>
        </w:rPr>
        <w:t xml:space="preserve">of men </w:t>
      </w:r>
      <w:r w:rsidR="00CE39FC" w:rsidRPr="00922109">
        <w:rPr>
          <w:rFonts w:ascii="Times New Roman" w:hAnsi="Times New Roman" w:cs="Times New Roman"/>
          <w:bCs/>
          <w:sz w:val="32"/>
          <w:szCs w:val="32"/>
        </w:rPr>
        <w:t xml:space="preserve">that </w:t>
      </w:r>
      <w:r w:rsidR="007F00B0" w:rsidRPr="00922109">
        <w:rPr>
          <w:rFonts w:ascii="Times New Roman" w:hAnsi="Times New Roman" w:cs="Times New Roman"/>
          <w:bCs/>
          <w:sz w:val="32"/>
          <w:szCs w:val="32"/>
        </w:rPr>
        <w:t>will be</w:t>
      </w:r>
      <w:r w:rsidR="00912B0D" w:rsidRPr="00922109">
        <w:rPr>
          <w:rFonts w:ascii="Times New Roman" w:hAnsi="Times New Roman" w:cs="Times New Roman"/>
          <w:bCs/>
          <w:sz w:val="32"/>
          <w:szCs w:val="32"/>
        </w:rPr>
        <w:t xml:space="preserve"> burned in the Lake of Fire. </w:t>
      </w:r>
      <w:r w:rsidR="005611A3" w:rsidRPr="00922109">
        <w:rPr>
          <w:rFonts w:ascii="Times New Roman" w:hAnsi="Times New Roman" w:cs="Times New Roman"/>
          <w:bCs/>
          <w:sz w:val="32"/>
          <w:szCs w:val="32"/>
        </w:rPr>
        <w:t>Consider</w:t>
      </w:r>
      <w:r w:rsidR="00912B0D" w:rsidRPr="00922109">
        <w:rPr>
          <w:rFonts w:ascii="Times New Roman" w:hAnsi="Times New Roman" w:cs="Times New Roman"/>
          <w:bCs/>
          <w:sz w:val="32"/>
          <w:szCs w:val="32"/>
        </w:rPr>
        <w:t xml:space="preserve"> that John recorded some fantastic visions in the Revelation, and this </w:t>
      </w:r>
      <w:r w:rsidR="003920F0" w:rsidRPr="00922109">
        <w:rPr>
          <w:rFonts w:ascii="Times New Roman" w:hAnsi="Times New Roman" w:cs="Times New Roman"/>
          <w:bCs/>
          <w:sz w:val="32"/>
          <w:szCs w:val="32"/>
        </w:rPr>
        <w:t xml:space="preserve">Lake </w:t>
      </w:r>
      <w:r w:rsidR="00912B0D" w:rsidRPr="00922109">
        <w:rPr>
          <w:rFonts w:ascii="Times New Roman" w:hAnsi="Times New Roman" w:cs="Times New Roman"/>
          <w:bCs/>
          <w:sz w:val="32"/>
          <w:szCs w:val="32"/>
        </w:rPr>
        <w:t xml:space="preserve">is </w:t>
      </w:r>
      <w:r w:rsidR="00657467" w:rsidRPr="00922109">
        <w:rPr>
          <w:rFonts w:ascii="Times New Roman" w:hAnsi="Times New Roman" w:cs="Times New Roman"/>
          <w:bCs/>
          <w:sz w:val="32"/>
          <w:szCs w:val="32"/>
        </w:rPr>
        <w:t xml:space="preserve">certainly </w:t>
      </w:r>
      <w:r w:rsidR="00912B0D" w:rsidRPr="00922109">
        <w:rPr>
          <w:rFonts w:ascii="Times New Roman" w:hAnsi="Times New Roman" w:cs="Times New Roman"/>
          <w:bCs/>
          <w:sz w:val="32"/>
          <w:szCs w:val="32"/>
        </w:rPr>
        <w:t>one of them.</w:t>
      </w:r>
    </w:p>
    <w:p w14:paraId="05F3F39B" w14:textId="77777777" w:rsidR="00F011C5" w:rsidRPr="00922109" w:rsidRDefault="00F011C5" w:rsidP="00657467">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lastRenderedPageBreak/>
        <w:t xml:space="preserve">The </w:t>
      </w:r>
      <w:r w:rsidR="006F3FDD" w:rsidRPr="00922109">
        <w:rPr>
          <w:rFonts w:ascii="Times New Roman" w:hAnsi="Times New Roman" w:cs="Times New Roman"/>
          <w:bCs/>
          <w:sz w:val="32"/>
          <w:szCs w:val="32"/>
        </w:rPr>
        <w:t>consequence</w:t>
      </w:r>
      <w:r w:rsidRPr="00922109">
        <w:rPr>
          <w:rFonts w:ascii="Times New Roman" w:hAnsi="Times New Roman" w:cs="Times New Roman"/>
          <w:bCs/>
          <w:sz w:val="32"/>
          <w:szCs w:val="32"/>
        </w:rPr>
        <w:t xml:space="preserve">s of this </w:t>
      </w:r>
      <w:r w:rsidR="00540BC9" w:rsidRPr="00922109">
        <w:rPr>
          <w:rFonts w:ascii="Times New Roman" w:hAnsi="Times New Roman" w:cs="Times New Roman"/>
          <w:bCs/>
          <w:sz w:val="32"/>
          <w:szCs w:val="32"/>
        </w:rPr>
        <w:t>burning in</w:t>
      </w:r>
      <w:r w:rsidR="006F3FDD" w:rsidRPr="00922109">
        <w:rPr>
          <w:rFonts w:ascii="Times New Roman" w:hAnsi="Times New Roman" w:cs="Times New Roman"/>
          <w:bCs/>
          <w:sz w:val="32"/>
          <w:szCs w:val="32"/>
        </w:rPr>
        <w:t xml:space="preserve"> the</w:t>
      </w:r>
      <w:r w:rsidR="00540BC9" w:rsidRPr="00922109">
        <w:rPr>
          <w:rFonts w:ascii="Times New Roman" w:hAnsi="Times New Roman" w:cs="Times New Roman"/>
          <w:bCs/>
          <w:sz w:val="32"/>
          <w:szCs w:val="32"/>
        </w:rPr>
        <w:t xml:space="preserve"> </w:t>
      </w:r>
      <w:r w:rsidR="003328BE" w:rsidRPr="00922109">
        <w:rPr>
          <w:rFonts w:ascii="Times New Roman" w:hAnsi="Times New Roman" w:cs="Times New Roman"/>
          <w:bCs/>
          <w:sz w:val="32"/>
          <w:szCs w:val="32"/>
        </w:rPr>
        <w:t>Lake of Fire</w:t>
      </w:r>
      <w:r w:rsidRPr="00922109">
        <w:rPr>
          <w:rFonts w:ascii="Times New Roman" w:hAnsi="Times New Roman" w:cs="Times New Roman"/>
          <w:bCs/>
          <w:sz w:val="32"/>
          <w:szCs w:val="32"/>
        </w:rPr>
        <w:t xml:space="preserve"> are </w:t>
      </w:r>
      <w:r w:rsidR="00637B02" w:rsidRPr="00922109">
        <w:rPr>
          <w:rFonts w:ascii="Times New Roman" w:hAnsi="Times New Roman" w:cs="Times New Roman"/>
          <w:bCs/>
          <w:sz w:val="32"/>
          <w:szCs w:val="32"/>
        </w:rPr>
        <w:t>not described in much detail</w:t>
      </w:r>
      <w:r w:rsidRPr="00922109">
        <w:rPr>
          <w:rFonts w:ascii="Times New Roman" w:hAnsi="Times New Roman" w:cs="Times New Roman"/>
          <w:bCs/>
          <w:sz w:val="32"/>
          <w:szCs w:val="32"/>
        </w:rPr>
        <w:t xml:space="preserve">. For </w:t>
      </w:r>
      <w:r w:rsidR="009850F9" w:rsidRPr="00922109">
        <w:rPr>
          <w:rFonts w:ascii="Times New Roman" w:hAnsi="Times New Roman" w:cs="Times New Roman"/>
          <w:bCs/>
          <w:sz w:val="32"/>
          <w:szCs w:val="32"/>
        </w:rPr>
        <w:t xml:space="preserve">the </w:t>
      </w:r>
      <w:r w:rsidRPr="00922109">
        <w:rPr>
          <w:rFonts w:ascii="Times New Roman" w:hAnsi="Times New Roman" w:cs="Times New Roman"/>
          <w:bCs/>
          <w:sz w:val="32"/>
          <w:szCs w:val="32"/>
        </w:rPr>
        <w:t>men</w:t>
      </w:r>
      <w:r w:rsidR="002A3D11" w:rsidRPr="00922109">
        <w:rPr>
          <w:rFonts w:ascii="Times New Roman" w:hAnsi="Times New Roman" w:cs="Times New Roman"/>
          <w:bCs/>
          <w:sz w:val="32"/>
          <w:szCs w:val="32"/>
        </w:rPr>
        <w:t xml:space="preserve"> </w:t>
      </w:r>
      <w:r w:rsidR="009850F9" w:rsidRPr="00922109">
        <w:rPr>
          <w:rFonts w:ascii="Times New Roman" w:hAnsi="Times New Roman" w:cs="Times New Roman"/>
          <w:bCs/>
          <w:sz w:val="32"/>
          <w:szCs w:val="32"/>
        </w:rPr>
        <w:t xml:space="preserve">who are </w:t>
      </w:r>
      <w:r w:rsidR="002A3D11" w:rsidRPr="00922109">
        <w:rPr>
          <w:rFonts w:ascii="Times New Roman" w:hAnsi="Times New Roman" w:cs="Times New Roman"/>
          <w:bCs/>
          <w:sz w:val="32"/>
          <w:szCs w:val="32"/>
        </w:rPr>
        <w:t>spared th</w:t>
      </w:r>
      <w:r w:rsidR="009850F9" w:rsidRPr="00922109">
        <w:rPr>
          <w:rFonts w:ascii="Times New Roman" w:hAnsi="Times New Roman" w:cs="Times New Roman"/>
          <w:bCs/>
          <w:sz w:val="32"/>
          <w:szCs w:val="32"/>
        </w:rPr>
        <w:t>is</w:t>
      </w:r>
      <w:r w:rsidR="002A3D11" w:rsidRPr="00922109">
        <w:rPr>
          <w:rFonts w:ascii="Times New Roman" w:hAnsi="Times New Roman" w:cs="Times New Roman"/>
          <w:bCs/>
          <w:sz w:val="32"/>
          <w:szCs w:val="32"/>
        </w:rPr>
        <w:t xml:space="preserve"> Lake</w:t>
      </w:r>
      <w:r w:rsidR="00A74187" w:rsidRPr="00922109">
        <w:rPr>
          <w:rFonts w:ascii="Times New Roman" w:hAnsi="Times New Roman" w:cs="Times New Roman"/>
          <w:bCs/>
          <w:sz w:val="32"/>
          <w:szCs w:val="32"/>
        </w:rPr>
        <w:t xml:space="preserve"> experience</w:t>
      </w:r>
      <w:r w:rsidRPr="00922109">
        <w:rPr>
          <w:rFonts w:ascii="Times New Roman" w:hAnsi="Times New Roman" w:cs="Times New Roman"/>
          <w:bCs/>
          <w:sz w:val="32"/>
          <w:szCs w:val="32"/>
        </w:rPr>
        <w:t xml:space="preserve">, </w:t>
      </w:r>
      <w:r w:rsidR="002A3D11" w:rsidRPr="00922109">
        <w:rPr>
          <w:rFonts w:ascii="Times New Roman" w:hAnsi="Times New Roman" w:cs="Times New Roman"/>
          <w:bCs/>
          <w:sz w:val="32"/>
          <w:szCs w:val="32"/>
        </w:rPr>
        <w:t xml:space="preserve">there </w:t>
      </w:r>
      <w:r w:rsidRPr="00922109">
        <w:rPr>
          <w:rFonts w:ascii="Times New Roman" w:hAnsi="Times New Roman" w:cs="Times New Roman"/>
          <w:bCs/>
          <w:sz w:val="32"/>
          <w:szCs w:val="32"/>
        </w:rPr>
        <w:t>will be a</w:t>
      </w:r>
      <w:r w:rsidR="00333246" w:rsidRPr="00922109">
        <w:rPr>
          <w:rFonts w:ascii="Times New Roman" w:hAnsi="Times New Roman" w:cs="Times New Roman"/>
          <w:bCs/>
          <w:sz w:val="32"/>
          <w:szCs w:val="32"/>
        </w:rPr>
        <w:t>n avoidance of</w:t>
      </w:r>
      <w:r w:rsidRPr="00922109">
        <w:rPr>
          <w:rFonts w:ascii="Times New Roman" w:hAnsi="Times New Roman" w:cs="Times New Roman"/>
          <w:bCs/>
          <w:sz w:val="32"/>
          <w:szCs w:val="32"/>
        </w:rPr>
        <w:t xml:space="preserve"> “harm”</w:t>
      </w:r>
      <w:r w:rsidR="006C2E92" w:rsidRPr="00922109">
        <w:rPr>
          <w:rFonts w:ascii="Times New Roman" w:hAnsi="Times New Roman" w:cs="Times New Roman"/>
          <w:bCs/>
          <w:sz w:val="32"/>
          <w:szCs w:val="32"/>
        </w:rPr>
        <w:t xml:space="preserve"> (</w:t>
      </w:r>
      <w:r w:rsidR="006F3FDD" w:rsidRPr="00922109">
        <w:rPr>
          <w:rFonts w:ascii="Times New Roman" w:hAnsi="Times New Roman" w:cs="Times New Roman"/>
          <w:bCs/>
          <w:sz w:val="32"/>
          <w:szCs w:val="32"/>
        </w:rPr>
        <w:t xml:space="preserve">Gk. </w:t>
      </w:r>
      <w:proofErr w:type="spellStart"/>
      <w:r w:rsidR="006C2E92" w:rsidRPr="00922109">
        <w:rPr>
          <w:rFonts w:ascii="Times New Roman" w:hAnsi="Times New Roman" w:cs="Times New Roman"/>
          <w:bCs/>
          <w:i/>
          <w:iCs/>
          <w:sz w:val="32"/>
          <w:szCs w:val="32"/>
        </w:rPr>
        <w:t>adikeō</w:t>
      </w:r>
      <w:proofErr w:type="spellEnd"/>
      <w:r w:rsidR="006C2E92" w:rsidRPr="00922109">
        <w:rPr>
          <w:rFonts w:ascii="Times New Roman" w:hAnsi="Times New Roman" w:cs="Times New Roman"/>
          <w:bCs/>
          <w:sz w:val="32"/>
          <w:szCs w:val="32"/>
        </w:rPr>
        <w:t xml:space="preserve"> in Rev.2:11)</w:t>
      </w:r>
      <w:r w:rsidR="006F3FDD" w:rsidRPr="00922109">
        <w:rPr>
          <w:rFonts w:ascii="Times New Roman" w:hAnsi="Times New Roman" w:cs="Times New Roman"/>
          <w:bCs/>
          <w:sz w:val="32"/>
          <w:szCs w:val="32"/>
        </w:rPr>
        <w:t>.</w:t>
      </w:r>
      <w:r w:rsidR="006C2E92" w:rsidRPr="00922109">
        <w:rPr>
          <w:rFonts w:ascii="Times New Roman" w:hAnsi="Times New Roman" w:cs="Times New Roman"/>
          <w:bCs/>
          <w:sz w:val="32"/>
          <w:szCs w:val="32"/>
        </w:rPr>
        <w:t xml:space="preserve"> </w:t>
      </w:r>
      <w:r w:rsidR="006F3FDD" w:rsidRPr="00922109">
        <w:rPr>
          <w:rFonts w:ascii="Times New Roman" w:hAnsi="Times New Roman" w:cs="Times New Roman"/>
          <w:bCs/>
          <w:sz w:val="32"/>
          <w:szCs w:val="32"/>
        </w:rPr>
        <w:t xml:space="preserve">But concerning </w:t>
      </w:r>
      <w:proofErr w:type="spellStart"/>
      <w:r w:rsidR="006F3FDD" w:rsidRPr="00922109">
        <w:rPr>
          <w:rFonts w:ascii="Times New Roman" w:hAnsi="Times New Roman" w:cs="Times New Roman"/>
          <w:bCs/>
          <w:i/>
          <w:iCs/>
          <w:sz w:val="32"/>
          <w:szCs w:val="32"/>
        </w:rPr>
        <w:t>adikeō</w:t>
      </w:r>
      <w:proofErr w:type="spellEnd"/>
      <w:r w:rsidR="006F3FDD" w:rsidRPr="00922109">
        <w:rPr>
          <w:rFonts w:ascii="Times New Roman" w:hAnsi="Times New Roman" w:cs="Times New Roman"/>
          <w:bCs/>
          <w:sz w:val="32"/>
          <w:szCs w:val="32"/>
        </w:rPr>
        <w:t>,</w:t>
      </w:r>
      <w:r w:rsidR="006C2E92" w:rsidRPr="00922109">
        <w:rPr>
          <w:rFonts w:ascii="Times New Roman" w:hAnsi="Times New Roman" w:cs="Times New Roman"/>
          <w:bCs/>
          <w:sz w:val="32"/>
          <w:szCs w:val="32"/>
        </w:rPr>
        <w:t xml:space="preserve"> Thayer (p.12) also offers definitions “to act unjustly” and “to do wrong”, and these may provide an auxiliary sense that </w:t>
      </w:r>
      <w:r w:rsidR="00333246" w:rsidRPr="00922109">
        <w:rPr>
          <w:rFonts w:ascii="Times New Roman" w:hAnsi="Times New Roman" w:cs="Times New Roman"/>
          <w:bCs/>
          <w:sz w:val="32"/>
          <w:szCs w:val="32"/>
        </w:rPr>
        <w:t>in</w:t>
      </w:r>
      <w:r w:rsidR="006C2E92" w:rsidRPr="00922109">
        <w:rPr>
          <w:rFonts w:ascii="Times New Roman" w:hAnsi="Times New Roman" w:cs="Times New Roman"/>
          <w:bCs/>
          <w:sz w:val="32"/>
          <w:szCs w:val="32"/>
        </w:rPr>
        <w:t xml:space="preserve">justice will </w:t>
      </w:r>
      <w:r w:rsidR="00333246" w:rsidRPr="00922109">
        <w:rPr>
          <w:rFonts w:ascii="Times New Roman" w:hAnsi="Times New Roman" w:cs="Times New Roman"/>
          <w:bCs/>
          <w:sz w:val="32"/>
          <w:szCs w:val="32"/>
        </w:rPr>
        <w:t xml:space="preserve">not come to an Overcomer </w:t>
      </w:r>
      <w:r w:rsidR="00657467" w:rsidRPr="00922109">
        <w:rPr>
          <w:rFonts w:ascii="Times New Roman" w:hAnsi="Times New Roman" w:cs="Times New Roman"/>
          <w:bCs/>
          <w:sz w:val="32"/>
          <w:szCs w:val="32"/>
        </w:rPr>
        <w:t>by</w:t>
      </w:r>
      <w:r w:rsidR="00333246" w:rsidRPr="00922109">
        <w:rPr>
          <w:rFonts w:ascii="Times New Roman" w:hAnsi="Times New Roman" w:cs="Times New Roman"/>
          <w:bCs/>
          <w:sz w:val="32"/>
          <w:szCs w:val="32"/>
        </w:rPr>
        <w:t xml:space="preserve"> </w:t>
      </w:r>
      <w:r w:rsidR="00A74187" w:rsidRPr="00922109">
        <w:rPr>
          <w:rFonts w:ascii="Times New Roman" w:hAnsi="Times New Roman" w:cs="Times New Roman"/>
          <w:bCs/>
          <w:sz w:val="32"/>
          <w:szCs w:val="32"/>
        </w:rPr>
        <w:t xml:space="preserve">his </w:t>
      </w:r>
      <w:r w:rsidR="00B90766" w:rsidRPr="00922109">
        <w:rPr>
          <w:rFonts w:ascii="Times New Roman" w:hAnsi="Times New Roman" w:cs="Times New Roman"/>
          <w:bCs/>
          <w:sz w:val="32"/>
          <w:szCs w:val="32"/>
        </w:rPr>
        <w:t xml:space="preserve">being exposed to </w:t>
      </w:r>
      <w:r w:rsidR="00333246" w:rsidRPr="00922109">
        <w:rPr>
          <w:rFonts w:ascii="Times New Roman" w:hAnsi="Times New Roman" w:cs="Times New Roman"/>
          <w:bCs/>
          <w:sz w:val="32"/>
          <w:szCs w:val="32"/>
        </w:rPr>
        <w:t>the Lake</w:t>
      </w:r>
      <w:r w:rsidR="006C2E92" w:rsidRPr="00922109">
        <w:rPr>
          <w:rFonts w:ascii="Times New Roman" w:hAnsi="Times New Roman" w:cs="Times New Roman"/>
          <w:bCs/>
          <w:sz w:val="32"/>
          <w:szCs w:val="32"/>
        </w:rPr>
        <w:t xml:space="preserve">. For </w:t>
      </w:r>
      <w:r w:rsidR="003328BE" w:rsidRPr="00922109">
        <w:rPr>
          <w:rFonts w:ascii="Times New Roman" w:hAnsi="Times New Roman" w:cs="Times New Roman"/>
          <w:bCs/>
          <w:sz w:val="32"/>
          <w:szCs w:val="32"/>
        </w:rPr>
        <w:t xml:space="preserve">the devil, his part </w:t>
      </w:r>
      <w:r w:rsidR="002A3D11" w:rsidRPr="00922109">
        <w:rPr>
          <w:rFonts w:ascii="Times New Roman" w:hAnsi="Times New Roman" w:cs="Times New Roman"/>
          <w:bCs/>
          <w:sz w:val="32"/>
          <w:szCs w:val="32"/>
        </w:rPr>
        <w:t xml:space="preserve">in the Lake </w:t>
      </w:r>
      <w:r w:rsidR="003328BE" w:rsidRPr="00922109">
        <w:rPr>
          <w:rFonts w:ascii="Times New Roman" w:hAnsi="Times New Roman" w:cs="Times New Roman"/>
          <w:bCs/>
          <w:sz w:val="32"/>
          <w:szCs w:val="32"/>
        </w:rPr>
        <w:t xml:space="preserve">is described </w:t>
      </w:r>
      <w:r w:rsidR="006F3FDD" w:rsidRPr="00922109">
        <w:rPr>
          <w:rFonts w:ascii="Times New Roman" w:hAnsi="Times New Roman" w:cs="Times New Roman"/>
          <w:bCs/>
          <w:sz w:val="32"/>
          <w:szCs w:val="32"/>
        </w:rPr>
        <w:t>thus:</w:t>
      </w:r>
      <w:r w:rsidR="003328BE" w:rsidRPr="00922109">
        <w:rPr>
          <w:rFonts w:ascii="Times New Roman" w:hAnsi="Times New Roman" w:cs="Times New Roman"/>
          <w:bCs/>
          <w:sz w:val="32"/>
          <w:szCs w:val="32"/>
        </w:rPr>
        <w:t xml:space="preserve"> “he will be tormented (</w:t>
      </w:r>
      <w:r w:rsidR="006F3FDD" w:rsidRPr="00922109">
        <w:rPr>
          <w:rFonts w:ascii="Times New Roman" w:hAnsi="Times New Roman" w:cs="Times New Roman"/>
          <w:bCs/>
          <w:sz w:val="32"/>
          <w:szCs w:val="32"/>
        </w:rPr>
        <w:t xml:space="preserve">Gk. </w:t>
      </w:r>
      <w:proofErr w:type="spellStart"/>
      <w:r w:rsidR="003328BE" w:rsidRPr="00922109">
        <w:rPr>
          <w:rFonts w:ascii="Times New Roman" w:hAnsi="Times New Roman" w:cs="Times New Roman"/>
          <w:bCs/>
          <w:i/>
          <w:iCs/>
          <w:sz w:val="32"/>
          <w:szCs w:val="32"/>
        </w:rPr>
        <w:t>basanizō</w:t>
      </w:r>
      <w:proofErr w:type="spellEnd"/>
      <w:r w:rsidR="003328BE" w:rsidRPr="00922109">
        <w:rPr>
          <w:rFonts w:ascii="Times New Roman" w:hAnsi="Times New Roman" w:cs="Times New Roman"/>
          <w:bCs/>
          <w:sz w:val="32"/>
          <w:szCs w:val="32"/>
        </w:rPr>
        <w:t xml:space="preserve">) day and night for the ages of the ages” (Rev.20:10). This torment may be the examination of his millennia of wicked works, </w:t>
      </w:r>
      <w:r w:rsidR="003920F0" w:rsidRPr="00922109">
        <w:rPr>
          <w:rFonts w:ascii="Times New Roman" w:hAnsi="Times New Roman" w:cs="Times New Roman"/>
          <w:bCs/>
          <w:sz w:val="32"/>
          <w:szCs w:val="32"/>
        </w:rPr>
        <w:t xml:space="preserve">and </w:t>
      </w:r>
      <w:r w:rsidR="003328BE" w:rsidRPr="00922109">
        <w:rPr>
          <w:rFonts w:ascii="Times New Roman" w:hAnsi="Times New Roman" w:cs="Times New Roman"/>
          <w:bCs/>
          <w:sz w:val="32"/>
          <w:szCs w:val="32"/>
        </w:rPr>
        <w:t xml:space="preserve">the </w:t>
      </w:r>
      <w:r w:rsidR="005611A3" w:rsidRPr="00922109">
        <w:rPr>
          <w:rFonts w:ascii="Times New Roman" w:hAnsi="Times New Roman" w:cs="Times New Roman"/>
          <w:bCs/>
          <w:sz w:val="32"/>
          <w:szCs w:val="32"/>
        </w:rPr>
        <w:t xml:space="preserve">psychological </w:t>
      </w:r>
      <w:r w:rsidR="003328BE" w:rsidRPr="00922109">
        <w:rPr>
          <w:rFonts w:ascii="Times New Roman" w:hAnsi="Times New Roman" w:cs="Times New Roman"/>
          <w:bCs/>
          <w:sz w:val="32"/>
          <w:szCs w:val="32"/>
        </w:rPr>
        <w:t>result of hi</w:t>
      </w:r>
      <w:r w:rsidR="00657467" w:rsidRPr="00922109">
        <w:rPr>
          <w:rFonts w:ascii="Times New Roman" w:hAnsi="Times New Roman" w:cs="Times New Roman"/>
          <w:bCs/>
          <w:sz w:val="32"/>
          <w:szCs w:val="32"/>
        </w:rPr>
        <w:t>s</w:t>
      </w:r>
      <w:r w:rsidR="003328BE" w:rsidRPr="00922109">
        <w:rPr>
          <w:rFonts w:ascii="Times New Roman" w:hAnsi="Times New Roman" w:cs="Times New Roman"/>
          <w:bCs/>
          <w:sz w:val="32"/>
          <w:szCs w:val="32"/>
        </w:rPr>
        <w:t xml:space="preserve"> being forced to endure </w:t>
      </w:r>
      <w:r w:rsidR="003920F0" w:rsidRPr="00922109">
        <w:rPr>
          <w:rFonts w:ascii="Times New Roman" w:hAnsi="Times New Roman" w:cs="Times New Roman"/>
          <w:bCs/>
          <w:sz w:val="32"/>
          <w:szCs w:val="32"/>
        </w:rPr>
        <w:t>this</w:t>
      </w:r>
      <w:r w:rsidR="003328BE" w:rsidRPr="00922109">
        <w:rPr>
          <w:rFonts w:ascii="Times New Roman" w:hAnsi="Times New Roman" w:cs="Times New Roman"/>
          <w:bCs/>
          <w:sz w:val="32"/>
          <w:szCs w:val="32"/>
        </w:rPr>
        <w:t xml:space="preserve"> divine cross-examination of h</w:t>
      </w:r>
      <w:r w:rsidR="00D20E6B" w:rsidRPr="00922109">
        <w:rPr>
          <w:rFonts w:ascii="Times New Roman" w:hAnsi="Times New Roman" w:cs="Times New Roman"/>
          <w:bCs/>
          <w:sz w:val="32"/>
          <w:szCs w:val="32"/>
        </w:rPr>
        <w:t>is wicked stream of</w:t>
      </w:r>
      <w:r w:rsidR="005611A3" w:rsidRPr="00922109">
        <w:rPr>
          <w:rFonts w:ascii="Times New Roman" w:hAnsi="Times New Roman" w:cs="Times New Roman"/>
          <w:bCs/>
          <w:sz w:val="32"/>
          <w:szCs w:val="32"/>
        </w:rPr>
        <w:t xml:space="preserve"> works</w:t>
      </w:r>
      <w:r w:rsidR="003328BE" w:rsidRPr="00922109">
        <w:rPr>
          <w:rFonts w:ascii="Times New Roman" w:hAnsi="Times New Roman" w:cs="Times New Roman"/>
          <w:bCs/>
          <w:sz w:val="32"/>
          <w:szCs w:val="32"/>
        </w:rPr>
        <w:t xml:space="preserve">. Concerning </w:t>
      </w:r>
      <w:r w:rsidR="006F3FDD" w:rsidRPr="00922109">
        <w:rPr>
          <w:rFonts w:ascii="Times New Roman" w:hAnsi="Times New Roman" w:cs="Times New Roman"/>
          <w:bCs/>
          <w:sz w:val="32"/>
          <w:szCs w:val="32"/>
        </w:rPr>
        <w:t>“torment”</w:t>
      </w:r>
      <w:r w:rsidR="003328BE" w:rsidRPr="00922109">
        <w:rPr>
          <w:rFonts w:ascii="Times New Roman" w:hAnsi="Times New Roman" w:cs="Times New Roman"/>
          <w:bCs/>
          <w:sz w:val="32"/>
          <w:szCs w:val="32"/>
        </w:rPr>
        <w:t xml:space="preserve">, Thayer (p.96) offers </w:t>
      </w:r>
      <w:r w:rsidR="00333246" w:rsidRPr="00922109">
        <w:rPr>
          <w:rFonts w:ascii="Times New Roman" w:hAnsi="Times New Roman" w:cs="Times New Roman"/>
          <w:bCs/>
          <w:sz w:val="32"/>
          <w:szCs w:val="32"/>
        </w:rPr>
        <w:t>his</w:t>
      </w:r>
      <w:r w:rsidR="003328BE" w:rsidRPr="00922109">
        <w:rPr>
          <w:rFonts w:ascii="Times New Roman" w:hAnsi="Times New Roman" w:cs="Times New Roman"/>
          <w:bCs/>
          <w:sz w:val="32"/>
          <w:szCs w:val="32"/>
        </w:rPr>
        <w:t xml:space="preserve"> </w:t>
      </w:r>
      <w:r w:rsidR="00333246" w:rsidRPr="00922109">
        <w:rPr>
          <w:rFonts w:ascii="Times New Roman" w:hAnsi="Times New Roman" w:cs="Times New Roman"/>
          <w:bCs/>
          <w:sz w:val="32"/>
          <w:szCs w:val="32"/>
        </w:rPr>
        <w:t xml:space="preserve">first </w:t>
      </w:r>
      <w:r w:rsidR="003328BE" w:rsidRPr="00922109">
        <w:rPr>
          <w:rFonts w:ascii="Times New Roman" w:hAnsi="Times New Roman" w:cs="Times New Roman"/>
          <w:bCs/>
          <w:sz w:val="32"/>
          <w:szCs w:val="32"/>
        </w:rPr>
        <w:t xml:space="preserve">definition </w:t>
      </w:r>
      <w:r w:rsidR="00333246" w:rsidRPr="00922109">
        <w:rPr>
          <w:rFonts w:ascii="Times New Roman" w:hAnsi="Times New Roman" w:cs="Times New Roman"/>
          <w:bCs/>
          <w:sz w:val="32"/>
          <w:szCs w:val="32"/>
        </w:rPr>
        <w:t>of</w:t>
      </w:r>
      <w:r w:rsidR="00CE39FC" w:rsidRPr="00922109">
        <w:rPr>
          <w:rFonts w:ascii="Times New Roman" w:hAnsi="Times New Roman" w:cs="Times New Roman"/>
          <w:bCs/>
          <w:sz w:val="32"/>
          <w:szCs w:val="32"/>
        </w:rPr>
        <w:t xml:space="preserve"> Gk.</w:t>
      </w:r>
      <w:r w:rsidR="00333246" w:rsidRPr="00922109">
        <w:rPr>
          <w:rFonts w:ascii="Times New Roman" w:hAnsi="Times New Roman" w:cs="Times New Roman"/>
          <w:bCs/>
          <w:sz w:val="32"/>
          <w:szCs w:val="32"/>
        </w:rPr>
        <w:t xml:space="preserve"> </w:t>
      </w:r>
      <w:proofErr w:type="spellStart"/>
      <w:r w:rsidR="00333246" w:rsidRPr="00922109">
        <w:rPr>
          <w:rFonts w:ascii="Times New Roman" w:hAnsi="Times New Roman" w:cs="Times New Roman"/>
          <w:bCs/>
          <w:i/>
          <w:iCs/>
          <w:sz w:val="32"/>
          <w:szCs w:val="32"/>
        </w:rPr>
        <w:t>basanizō</w:t>
      </w:r>
      <w:proofErr w:type="spellEnd"/>
      <w:r w:rsidR="00333246" w:rsidRPr="00922109">
        <w:rPr>
          <w:rFonts w:ascii="Times New Roman" w:hAnsi="Times New Roman" w:cs="Times New Roman"/>
          <w:bCs/>
          <w:sz w:val="32"/>
          <w:szCs w:val="32"/>
        </w:rPr>
        <w:t xml:space="preserve"> </w:t>
      </w:r>
      <w:r w:rsidR="006F3FDD" w:rsidRPr="00922109">
        <w:rPr>
          <w:rFonts w:ascii="Times New Roman" w:hAnsi="Times New Roman" w:cs="Times New Roman"/>
          <w:bCs/>
          <w:sz w:val="32"/>
          <w:szCs w:val="32"/>
        </w:rPr>
        <w:t xml:space="preserve">as </w:t>
      </w:r>
      <w:r w:rsidR="003328BE" w:rsidRPr="00922109">
        <w:rPr>
          <w:rFonts w:ascii="Times New Roman" w:hAnsi="Times New Roman" w:cs="Times New Roman"/>
          <w:bCs/>
          <w:sz w:val="32"/>
          <w:szCs w:val="32"/>
        </w:rPr>
        <w:t>“prop(</w:t>
      </w:r>
      <w:proofErr w:type="spellStart"/>
      <w:r w:rsidR="003328BE" w:rsidRPr="00922109">
        <w:rPr>
          <w:rFonts w:ascii="Times New Roman" w:hAnsi="Times New Roman" w:cs="Times New Roman"/>
          <w:bCs/>
          <w:sz w:val="32"/>
          <w:szCs w:val="32"/>
        </w:rPr>
        <w:t>erly</w:t>
      </w:r>
      <w:proofErr w:type="spellEnd"/>
      <w:r w:rsidR="003328BE" w:rsidRPr="00922109">
        <w:rPr>
          <w:rFonts w:ascii="Times New Roman" w:hAnsi="Times New Roman" w:cs="Times New Roman"/>
          <w:bCs/>
          <w:sz w:val="32"/>
          <w:szCs w:val="32"/>
        </w:rPr>
        <w:t>) to test (metals) by the touchstone” – so a critical examination seems indicated</w:t>
      </w:r>
      <w:r w:rsidR="008455EF" w:rsidRPr="00922109">
        <w:rPr>
          <w:rFonts w:ascii="Times New Roman" w:hAnsi="Times New Roman" w:cs="Times New Roman"/>
          <w:bCs/>
          <w:sz w:val="32"/>
          <w:szCs w:val="32"/>
        </w:rPr>
        <w:t>,</w:t>
      </w:r>
      <w:r w:rsidR="003328BE" w:rsidRPr="00922109">
        <w:rPr>
          <w:rFonts w:ascii="Times New Roman" w:hAnsi="Times New Roman" w:cs="Times New Roman"/>
          <w:bCs/>
          <w:sz w:val="32"/>
          <w:szCs w:val="32"/>
        </w:rPr>
        <w:t xml:space="preserve"> at a minimum. If such an examination causes torment to the one so examined, then the punishment would seem justified.</w:t>
      </w:r>
      <w:r w:rsidR="00333246" w:rsidRPr="00922109">
        <w:rPr>
          <w:rFonts w:ascii="Times New Roman" w:hAnsi="Times New Roman" w:cs="Times New Roman"/>
          <w:bCs/>
          <w:sz w:val="32"/>
          <w:szCs w:val="32"/>
        </w:rPr>
        <w:t xml:space="preserve"> To grovel prostrate before a superior is a position of supreme </w:t>
      </w:r>
      <w:r w:rsidR="00116768" w:rsidRPr="00922109">
        <w:rPr>
          <w:rFonts w:ascii="Times New Roman" w:hAnsi="Times New Roman" w:cs="Times New Roman"/>
          <w:bCs/>
          <w:sz w:val="32"/>
          <w:szCs w:val="32"/>
        </w:rPr>
        <w:t xml:space="preserve">humiliation and </w:t>
      </w:r>
      <w:r w:rsidR="00333246" w:rsidRPr="00922109">
        <w:rPr>
          <w:rFonts w:ascii="Times New Roman" w:hAnsi="Times New Roman" w:cs="Times New Roman"/>
          <w:bCs/>
          <w:sz w:val="32"/>
          <w:szCs w:val="32"/>
        </w:rPr>
        <w:t xml:space="preserve">submission, and such a position </w:t>
      </w:r>
      <w:r w:rsidR="005611A3" w:rsidRPr="00922109">
        <w:rPr>
          <w:rFonts w:ascii="Times New Roman" w:hAnsi="Times New Roman" w:cs="Times New Roman"/>
          <w:bCs/>
          <w:sz w:val="32"/>
          <w:szCs w:val="32"/>
        </w:rPr>
        <w:t xml:space="preserve">for this proud one </w:t>
      </w:r>
      <w:r w:rsidR="00333246" w:rsidRPr="00922109">
        <w:rPr>
          <w:rFonts w:ascii="Times New Roman" w:hAnsi="Times New Roman" w:cs="Times New Roman"/>
          <w:bCs/>
          <w:sz w:val="32"/>
          <w:szCs w:val="32"/>
        </w:rPr>
        <w:t xml:space="preserve">was prophesied by God in </w:t>
      </w:r>
      <w:r w:rsidR="003920F0" w:rsidRPr="00922109">
        <w:rPr>
          <w:rFonts w:ascii="Times New Roman" w:hAnsi="Times New Roman" w:cs="Times New Roman"/>
          <w:bCs/>
          <w:sz w:val="32"/>
          <w:szCs w:val="32"/>
        </w:rPr>
        <w:t xml:space="preserve">His earlier judgment of Satan at </w:t>
      </w:r>
      <w:r w:rsidR="00333246" w:rsidRPr="00922109">
        <w:rPr>
          <w:rFonts w:ascii="Times New Roman" w:hAnsi="Times New Roman" w:cs="Times New Roman"/>
          <w:bCs/>
          <w:sz w:val="32"/>
          <w:szCs w:val="32"/>
        </w:rPr>
        <w:t>Gen.3:14.</w:t>
      </w:r>
    </w:p>
    <w:p w14:paraId="05F3F39C" w14:textId="77777777" w:rsidR="00367302" w:rsidRPr="00922109" w:rsidRDefault="00912B0D" w:rsidP="00DC6CCF">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T</w:t>
      </w:r>
      <w:r w:rsidR="00CA4C9E" w:rsidRPr="00922109">
        <w:rPr>
          <w:rFonts w:ascii="Times New Roman" w:hAnsi="Times New Roman" w:cs="Times New Roman"/>
          <w:bCs/>
          <w:sz w:val="32"/>
          <w:szCs w:val="32"/>
        </w:rPr>
        <w:t xml:space="preserve">hose who </w:t>
      </w:r>
      <w:r w:rsidR="00DD770A" w:rsidRPr="00922109">
        <w:rPr>
          <w:rFonts w:ascii="Times New Roman" w:hAnsi="Times New Roman" w:cs="Times New Roman"/>
          <w:bCs/>
          <w:sz w:val="32"/>
          <w:szCs w:val="32"/>
        </w:rPr>
        <w:t>see</w:t>
      </w:r>
      <w:r w:rsidR="00CA4C9E" w:rsidRPr="00922109">
        <w:rPr>
          <w:rFonts w:ascii="Times New Roman" w:hAnsi="Times New Roman" w:cs="Times New Roman"/>
          <w:bCs/>
          <w:sz w:val="32"/>
          <w:szCs w:val="32"/>
        </w:rPr>
        <w:t xml:space="preserve"> the Lake of Fire </w:t>
      </w:r>
      <w:r w:rsidR="00DD770A" w:rsidRPr="00922109">
        <w:rPr>
          <w:rFonts w:ascii="Times New Roman" w:hAnsi="Times New Roman" w:cs="Times New Roman"/>
          <w:bCs/>
          <w:sz w:val="32"/>
          <w:szCs w:val="32"/>
        </w:rPr>
        <w:t>as</w:t>
      </w:r>
      <w:r w:rsidR="00CA4C9E" w:rsidRPr="00922109">
        <w:rPr>
          <w:rFonts w:ascii="Times New Roman" w:hAnsi="Times New Roman" w:cs="Times New Roman"/>
          <w:bCs/>
          <w:sz w:val="32"/>
          <w:szCs w:val="32"/>
        </w:rPr>
        <w:t xml:space="preserve"> a</w:t>
      </w:r>
      <w:r w:rsidR="00B90766" w:rsidRPr="00922109">
        <w:rPr>
          <w:rFonts w:ascii="Times New Roman" w:hAnsi="Times New Roman" w:cs="Times New Roman"/>
          <w:bCs/>
          <w:sz w:val="32"/>
          <w:szCs w:val="32"/>
        </w:rPr>
        <w:t>n everlasting</w:t>
      </w:r>
      <w:r w:rsidR="00CA4C9E" w:rsidRPr="00922109">
        <w:rPr>
          <w:rFonts w:ascii="Times New Roman" w:hAnsi="Times New Roman" w:cs="Times New Roman"/>
          <w:bCs/>
          <w:sz w:val="32"/>
          <w:szCs w:val="32"/>
        </w:rPr>
        <w:t xml:space="preserve"> fiery </w:t>
      </w:r>
      <w:r w:rsidR="009A6A92" w:rsidRPr="00922109">
        <w:rPr>
          <w:rFonts w:ascii="Times New Roman" w:hAnsi="Times New Roman" w:cs="Times New Roman"/>
          <w:bCs/>
          <w:sz w:val="32"/>
          <w:szCs w:val="32"/>
        </w:rPr>
        <w:t>“</w:t>
      </w:r>
      <w:r w:rsidR="00CA4C9E" w:rsidRPr="00922109">
        <w:rPr>
          <w:rFonts w:ascii="Times New Roman" w:hAnsi="Times New Roman" w:cs="Times New Roman"/>
          <w:bCs/>
          <w:sz w:val="32"/>
          <w:szCs w:val="32"/>
        </w:rPr>
        <w:t>hell</w:t>
      </w:r>
      <w:r w:rsidR="009A6A92" w:rsidRPr="00922109">
        <w:rPr>
          <w:rFonts w:ascii="Times New Roman" w:hAnsi="Times New Roman" w:cs="Times New Roman"/>
          <w:bCs/>
          <w:sz w:val="32"/>
          <w:szCs w:val="32"/>
        </w:rPr>
        <w:t>”</w:t>
      </w:r>
      <w:r w:rsidR="00CA4C9E" w:rsidRPr="00922109">
        <w:rPr>
          <w:rFonts w:ascii="Times New Roman" w:hAnsi="Times New Roman" w:cs="Times New Roman"/>
          <w:bCs/>
          <w:sz w:val="32"/>
          <w:szCs w:val="32"/>
        </w:rPr>
        <w:t xml:space="preserve"> </w:t>
      </w:r>
      <w:r w:rsidR="007B7C46" w:rsidRPr="00922109">
        <w:rPr>
          <w:rFonts w:ascii="Times New Roman" w:hAnsi="Times New Roman" w:cs="Times New Roman"/>
          <w:bCs/>
          <w:sz w:val="32"/>
          <w:szCs w:val="32"/>
        </w:rPr>
        <w:t xml:space="preserve">of punishment </w:t>
      </w:r>
      <w:r w:rsidR="00CA4C9E" w:rsidRPr="00922109">
        <w:rPr>
          <w:rFonts w:ascii="Times New Roman" w:hAnsi="Times New Roman" w:cs="Times New Roman"/>
          <w:bCs/>
          <w:sz w:val="32"/>
          <w:szCs w:val="32"/>
        </w:rPr>
        <w:t xml:space="preserve">for </w:t>
      </w:r>
      <w:r w:rsidR="006F3FDD" w:rsidRPr="00922109">
        <w:rPr>
          <w:rFonts w:ascii="Times New Roman" w:hAnsi="Times New Roman" w:cs="Times New Roman"/>
          <w:bCs/>
          <w:sz w:val="32"/>
          <w:szCs w:val="32"/>
        </w:rPr>
        <w:t xml:space="preserve">unrepentant </w:t>
      </w:r>
      <w:r w:rsidR="00CA4C9E" w:rsidRPr="00922109">
        <w:rPr>
          <w:rFonts w:ascii="Times New Roman" w:hAnsi="Times New Roman" w:cs="Times New Roman"/>
          <w:bCs/>
          <w:sz w:val="32"/>
          <w:szCs w:val="32"/>
        </w:rPr>
        <w:t>sinners should consider this</w:t>
      </w:r>
      <w:r w:rsidR="006F3FDD" w:rsidRPr="00922109">
        <w:rPr>
          <w:rFonts w:ascii="Times New Roman" w:hAnsi="Times New Roman" w:cs="Times New Roman"/>
          <w:bCs/>
          <w:sz w:val="32"/>
          <w:szCs w:val="32"/>
        </w:rPr>
        <w:t>.</w:t>
      </w:r>
      <w:r w:rsidR="00CA4C9E" w:rsidRPr="00922109">
        <w:rPr>
          <w:rFonts w:ascii="Times New Roman" w:hAnsi="Times New Roman" w:cs="Times New Roman"/>
          <w:bCs/>
          <w:sz w:val="32"/>
          <w:szCs w:val="32"/>
        </w:rPr>
        <w:t xml:space="preserve"> </w:t>
      </w:r>
      <w:r w:rsidR="006F3FDD" w:rsidRPr="00922109">
        <w:rPr>
          <w:rFonts w:ascii="Times New Roman" w:hAnsi="Times New Roman" w:cs="Times New Roman"/>
          <w:bCs/>
          <w:sz w:val="32"/>
          <w:szCs w:val="32"/>
        </w:rPr>
        <w:t>H</w:t>
      </w:r>
      <w:r w:rsidR="00CA4C9E" w:rsidRPr="00922109">
        <w:rPr>
          <w:rFonts w:ascii="Times New Roman" w:hAnsi="Times New Roman" w:cs="Times New Roman"/>
          <w:bCs/>
          <w:sz w:val="32"/>
          <w:szCs w:val="32"/>
        </w:rPr>
        <w:t xml:space="preserve">ow can God ever deal conclusively with the sin </w:t>
      </w:r>
      <w:r w:rsidRPr="00922109">
        <w:rPr>
          <w:rFonts w:ascii="Times New Roman" w:hAnsi="Times New Roman" w:cs="Times New Roman"/>
          <w:bCs/>
          <w:sz w:val="32"/>
          <w:szCs w:val="32"/>
        </w:rPr>
        <w:t>problem</w:t>
      </w:r>
      <w:r w:rsidR="00CA4C9E" w:rsidRPr="00922109">
        <w:rPr>
          <w:rFonts w:ascii="Times New Roman" w:hAnsi="Times New Roman" w:cs="Times New Roman"/>
          <w:bCs/>
          <w:sz w:val="32"/>
          <w:szCs w:val="32"/>
        </w:rPr>
        <w:t xml:space="preserve">, if he perpetuates sinners in their own </w:t>
      </w:r>
      <w:r w:rsidR="00B121F5" w:rsidRPr="00922109">
        <w:rPr>
          <w:rFonts w:ascii="Times New Roman" w:hAnsi="Times New Roman" w:cs="Times New Roman"/>
          <w:bCs/>
          <w:sz w:val="32"/>
          <w:szCs w:val="32"/>
        </w:rPr>
        <w:t>dominion</w:t>
      </w:r>
      <w:r w:rsidR="00DD770A" w:rsidRPr="00922109">
        <w:rPr>
          <w:rFonts w:ascii="Times New Roman" w:hAnsi="Times New Roman" w:cs="Times New Roman"/>
          <w:bCs/>
          <w:sz w:val="32"/>
          <w:szCs w:val="32"/>
        </w:rPr>
        <w:t xml:space="preserve"> of sin with Satan reigning over it</w:t>
      </w:r>
      <w:r w:rsidR="00CA4C9E" w:rsidRPr="00922109">
        <w:rPr>
          <w:rFonts w:ascii="Times New Roman" w:hAnsi="Times New Roman" w:cs="Times New Roman"/>
          <w:bCs/>
          <w:sz w:val="32"/>
          <w:szCs w:val="32"/>
        </w:rPr>
        <w:t xml:space="preserve">? </w:t>
      </w:r>
      <w:r w:rsidR="00DD770A" w:rsidRPr="00922109">
        <w:rPr>
          <w:rFonts w:ascii="Times New Roman" w:hAnsi="Times New Roman" w:cs="Times New Roman"/>
          <w:bCs/>
          <w:sz w:val="32"/>
          <w:szCs w:val="32"/>
        </w:rPr>
        <w:t xml:space="preserve">Are we Zoroastrians or Christians? </w:t>
      </w:r>
      <w:r w:rsidR="00367302" w:rsidRPr="00922109">
        <w:rPr>
          <w:rFonts w:ascii="Times New Roman" w:hAnsi="Times New Roman" w:cs="Times New Roman"/>
          <w:bCs/>
          <w:sz w:val="32"/>
          <w:szCs w:val="32"/>
        </w:rPr>
        <w:t xml:space="preserve">There is currently in operation </w:t>
      </w:r>
      <w:r w:rsidR="00A25CE9" w:rsidRPr="00922109">
        <w:rPr>
          <w:rFonts w:ascii="Times New Roman" w:hAnsi="Times New Roman" w:cs="Times New Roman"/>
          <w:bCs/>
          <w:sz w:val="32"/>
          <w:szCs w:val="32"/>
        </w:rPr>
        <w:t>“the Law of Sin and Death” (Rom.8:2). If Death will be destroyed, does that not indicate that Sin will go out with it</w:t>
      </w:r>
      <w:r w:rsidR="00657467" w:rsidRPr="00922109">
        <w:rPr>
          <w:rFonts w:ascii="Times New Roman" w:hAnsi="Times New Roman" w:cs="Times New Roman"/>
          <w:bCs/>
          <w:sz w:val="32"/>
          <w:szCs w:val="32"/>
        </w:rPr>
        <w:t>, because its “law” will be destroyed</w:t>
      </w:r>
      <w:r w:rsidR="00A25CE9" w:rsidRPr="00922109">
        <w:rPr>
          <w:rFonts w:ascii="Times New Roman" w:hAnsi="Times New Roman" w:cs="Times New Roman"/>
          <w:bCs/>
          <w:sz w:val="32"/>
          <w:szCs w:val="32"/>
        </w:rPr>
        <w:t>?</w:t>
      </w:r>
      <w:r w:rsidR="00DD770A" w:rsidRPr="00922109">
        <w:rPr>
          <w:rFonts w:ascii="Times New Roman" w:hAnsi="Times New Roman" w:cs="Times New Roman"/>
          <w:bCs/>
          <w:sz w:val="32"/>
          <w:szCs w:val="32"/>
        </w:rPr>
        <w:t xml:space="preserve"> How can Sin be eliminated unless sinners are purged – either destroyed, or purified – </w:t>
      </w:r>
      <w:r w:rsidR="00042955" w:rsidRPr="00922109">
        <w:rPr>
          <w:rFonts w:ascii="Times New Roman" w:hAnsi="Times New Roman" w:cs="Times New Roman"/>
          <w:bCs/>
          <w:sz w:val="32"/>
          <w:szCs w:val="32"/>
        </w:rPr>
        <w:t>choose which one you prefer</w:t>
      </w:r>
      <w:r w:rsidR="00A74187" w:rsidRPr="00922109">
        <w:rPr>
          <w:rFonts w:ascii="Times New Roman" w:hAnsi="Times New Roman" w:cs="Times New Roman"/>
          <w:bCs/>
          <w:sz w:val="32"/>
          <w:szCs w:val="32"/>
        </w:rPr>
        <w:t xml:space="preserve"> to believe</w:t>
      </w:r>
      <w:r w:rsidR="00DD770A" w:rsidRPr="00922109">
        <w:rPr>
          <w:rFonts w:ascii="Times New Roman" w:hAnsi="Times New Roman" w:cs="Times New Roman"/>
          <w:bCs/>
          <w:sz w:val="32"/>
          <w:szCs w:val="32"/>
        </w:rPr>
        <w:t>.</w:t>
      </w:r>
      <w:r w:rsidR="00190B5C" w:rsidRPr="00922109">
        <w:rPr>
          <w:rFonts w:ascii="Times New Roman" w:hAnsi="Times New Roman" w:cs="Times New Roman"/>
          <w:bCs/>
          <w:sz w:val="32"/>
          <w:szCs w:val="32"/>
        </w:rPr>
        <w:t xml:space="preserve"> There is some logical basis for universal</w:t>
      </w:r>
      <w:r w:rsidR="00042955" w:rsidRPr="00922109">
        <w:rPr>
          <w:rFonts w:ascii="Times New Roman" w:hAnsi="Times New Roman" w:cs="Times New Roman"/>
          <w:bCs/>
          <w:sz w:val="32"/>
          <w:szCs w:val="32"/>
        </w:rPr>
        <w:t xml:space="preserve"> reconciliation</w:t>
      </w:r>
      <w:r w:rsidR="00190B5C" w:rsidRPr="00922109">
        <w:rPr>
          <w:rFonts w:ascii="Times New Roman" w:hAnsi="Times New Roman" w:cs="Times New Roman"/>
          <w:bCs/>
          <w:sz w:val="32"/>
          <w:szCs w:val="32"/>
        </w:rPr>
        <w:t xml:space="preserve"> in this death of Death.</w:t>
      </w:r>
      <w:r w:rsidR="009E0966" w:rsidRPr="00922109">
        <w:rPr>
          <w:rFonts w:ascii="Times New Roman" w:hAnsi="Times New Roman" w:cs="Times New Roman"/>
          <w:bCs/>
          <w:sz w:val="32"/>
          <w:szCs w:val="32"/>
        </w:rPr>
        <w:t xml:space="preserve"> Once Death is destroyed, </w:t>
      </w:r>
      <w:r w:rsidRPr="00922109">
        <w:rPr>
          <w:rFonts w:ascii="Times New Roman" w:hAnsi="Times New Roman" w:cs="Times New Roman"/>
          <w:bCs/>
          <w:sz w:val="32"/>
          <w:szCs w:val="32"/>
        </w:rPr>
        <w:t xml:space="preserve">and </w:t>
      </w:r>
      <w:r w:rsidR="006F3FDD" w:rsidRPr="00922109">
        <w:rPr>
          <w:rFonts w:ascii="Times New Roman" w:hAnsi="Times New Roman" w:cs="Times New Roman"/>
          <w:bCs/>
          <w:sz w:val="32"/>
          <w:szCs w:val="32"/>
        </w:rPr>
        <w:t xml:space="preserve">assuming </w:t>
      </w:r>
      <w:r w:rsidRPr="00922109">
        <w:rPr>
          <w:rFonts w:ascii="Times New Roman" w:hAnsi="Times New Roman" w:cs="Times New Roman"/>
          <w:bCs/>
          <w:sz w:val="32"/>
          <w:szCs w:val="32"/>
        </w:rPr>
        <w:t>it was</w:t>
      </w:r>
      <w:r w:rsidR="009E0966" w:rsidRPr="00922109">
        <w:rPr>
          <w:rFonts w:ascii="Times New Roman" w:hAnsi="Times New Roman" w:cs="Times New Roman"/>
          <w:bCs/>
          <w:sz w:val="32"/>
          <w:szCs w:val="32"/>
        </w:rPr>
        <w:t xml:space="preserve"> sinners</w:t>
      </w:r>
      <w:r w:rsidRPr="00922109">
        <w:rPr>
          <w:rFonts w:ascii="Times New Roman" w:hAnsi="Times New Roman" w:cs="Times New Roman"/>
          <w:bCs/>
          <w:sz w:val="32"/>
          <w:szCs w:val="32"/>
        </w:rPr>
        <w:t xml:space="preserve"> (not their works)</w:t>
      </w:r>
      <w:r w:rsidR="009E0966" w:rsidRPr="00922109">
        <w:rPr>
          <w:rFonts w:ascii="Times New Roman" w:hAnsi="Times New Roman" w:cs="Times New Roman"/>
          <w:bCs/>
          <w:sz w:val="32"/>
          <w:szCs w:val="32"/>
        </w:rPr>
        <w:t xml:space="preserve"> destroyed in </w:t>
      </w:r>
      <w:r w:rsidRPr="00922109">
        <w:rPr>
          <w:rFonts w:ascii="Times New Roman" w:hAnsi="Times New Roman" w:cs="Times New Roman"/>
          <w:bCs/>
          <w:sz w:val="32"/>
          <w:szCs w:val="32"/>
        </w:rPr>
        <w:t>t</w:t>
      </w:r>
      <w:r w:rsidR="009E0966" w:rsidRPr="00922109">
        <w:rPr>
          <w:rFonts w:ascii="Times New Roman" w:hAnsi="Times New Roman" w:cs="Times New Roman"/>
          <w:bCs/>
          <w:sz w:val="32"/>
          <w:szCs w:val="32"/>
        </w:rPr>
        <w:t>he Lake of Fire</w:t>
      </w:r>
      <w:r w:rsidRPr="00922109">
        <w:rPr>
          <w:rFonts w:ascii="Times New Roman" w:hAnsi="Times New Roman" w:cs="Times New Roman"/>
          <w:bCs/>
          <w:sz w:val="32"/>
          <w:szCs w:val="32"/>
        </w:rPr>
        <w:t xml:space="preserve">, </w:t>
      </w:r>
      <w:r w:rsidR="00DC4A42" w:rsidRPr="00922109">
        <w:rPr>
          <w:rFonts w:ascii="Times New Roman" w:hAnsi="Times New Roman" w:cs="Times New Roman"/>
          <w:bCs/>
          <w:sz w:val="32"/>
          <w:szCs w:val="32"/>
        </w:rPr>
        <w:t xml:space="preserve">how </w:t>
      </w:r>
      <w:r w:rsidRPr="00922109">
        <w:rPr>
          <w:rFonts w:ascii="Times New Roman" w:hAnsi="Times New Roman" w:cs="Times New Roman"/>
          <w:bCs/>
          <w:sz w:val="32"/>
          <w:szCs w:val="32"/>
        </w:rPr>
        <w:t xml:space="preserve">can they </w:t>
      </w:r>
      <w:r w:rsidR="009E0966" w:rsidRPr="00922109">
        <w:rPr>
          <w:rFonts w:ascii="Times New Roman" w:hAnsi="Times New Roman" w:cs="Times New Roman"/>
          <w:bCs/>
          <w:sz w:val="32"/>
          <w:szCs w:val="32"/>
        </w:rPr>
        <w:t xml:space="preserve">be dead any longer? You see </w:t>
      </w:r>
      <w:r w:rsidR="009E0966" w:rsidRPr="00922109">
        <w:rPr>
          <w:rFonts w:ascii="Times New Roman" w:hAnsi="Times New Roman" w:cs="Times New Roman"/>
          <w:bCs/>
          <w:sz w:val="32"/>
          <w:szCs w:val="32"/>
        </w:rPr>
        <w:lastRenderedPageBreak/>
        <w:t>the conundrum.</w:t>
      </w:r>
      <w:r w:rsidR="00657467" w:rsidRPr="00922109">
        <w:rPr>
          <w:rFonts w:ascii="Times New Roman" w:hAnsi="Times New Roman" w:cs="Times New Roman"/>
          <w:bCs/>
          <w:sz w:val="32"/>
          <w:szCs w:val="32"/>
        </w:rPr>
        <w:t xml:space="preserve"> </w:t>
      </w:r>
      <w:r w:rsidR="001A5F06" w:rsidRPr="00922109">
        <w:rPr>
          <w:rFonts w:ascii="Times New Roman" w:hAnsi="Times New Roman" w:cs="Times New Roman"/>
          <w:bCs/>
          <w:sz w:val="32"/>
          <w:szCs w:val="32"/>
        </w:rPr>
        <w:t xml:space="preserve">Note that it is both Death and the Grave that will be destroyed in the Lake. I would paraphrase this as being both the state of death and the place of death – both are </w:t>
      </w:r>
      <w:r w:rsidR="00EF65F7" w:rsidRPr="00922109">
        <w:rPr>
          <w:rFonts w:ascii="Times New Roman" w:hAnsi="Times New Roman" w:cs="Times New Roman"/>
          <w:bCs/>
          <w:sz w:val="32"/>
          <w:szCs w:val="32"/>
        </w:rPr>
        <w:t>nam</w:t>
      </w:r>
      <w:r w:rsidR="001A5F06" w:rsidRPr="00922109">
        <w:rPr>
          <w:rFonts w:ascii="Times New Roman" w:hAnsi="Times New Roman" w:cs="Times New Roman"/>
          <w:bCs/>
          <w:sz w:val="32"/>
          <w:szCs w:val="32"/>
        </w:rPr>
        <w:t xml:space="preserve">ed </w:t>
      </w:r>
      <w:r w:rsidR="00EF65F7" w:rsidRPr="00922109">
        <w:rPr>
          <w:rFonts w:ascii="Times New Roman" w:hAnsi="Times New Roman" w:cs="Times New Roman"/>
          <w:bCs/>
          <w:sz w:val="32"/>
          <w:szCs w:val="32"/>
        </w:rPr>
        <w:t xml:space="preserve">in order </w:t>
      </w:r>
      <w:r w:rsidR="001A5F06" w:rsidRPr="00922109">
        <w:rPr>
          <w:rFonts w:ascii="Times New Roman" w:hAnsi="Times New Roman" w:cs="Times New Roman"/>
          <w:bCs/>
          <w:sz w:val="32"/>
          <w:szCs w:val="32"/>
        </w:rPr>
        <w:t>to emphasize how death in its entirety will be dealt with. This</w:t>
      </w:r>
      <w:r w:rsidR="00657467" w:rsidRPr="00922109">
        <w:rPr>
          <w:rFonts w:ascii="Times New Roman" w:hAnsi="Times New Roman" w:cs="Times New Roman"/>
          <w:bCs/>
          <w:sz w:val="32"/>
          <w:szCs w:val="32"/>
        </w:rPr>
        <w:t xml:space="preserve"> is not </w:t>
      </w:r>
      <w:r w:rsidR="001A5F06" w:rsidRPr="00922109">
        <w:rPr>
          <w:rFonts w:ascii="Times New Roman" w:hAnsi="Times New Roman" w:cs="Times New Roman"/>
          <w:bCs/>
          <w:sz w:val="32"/>
          <w:szCs w:val="32"/>
        </w:rPr>
        <w:t xml:space="preserve">just </w:t>
      </w:r>
      <w:r w:rsidR="00657467" w:rsidRPr="00922109">
        <w:rPr>
          <w:rFonts w:ascii="Times New Roman" w:hAnsi="Times New Roman" w:cs="Times New Roman"/>
          <w:bCs/>
          <w:sz w:val="32"/>
          <w:szCs w:val="32"/>
        </w:rPr>
        <w:t xml:space="preserve">Death-in-the future </w:t>
      </w:r>
      <w:r w:rsidR="00811C8A" w:rsidRPr="00922109">
        <w:rPr>
          <w:rFonts w:ascii="Times New Roman" w:hAnsi="Times New Roman" w:cs="Times New Roman"/>
          <w:bCs/>
          <w:sz w:val="32"/>
          <w:szCs w:val="32"/>
        </w:rPr>
        <w:t xml:space="preserve">(i.e., “dying”) </w:t>
      </w:r>
      <w:r w:rsidR="00657467" w:rsidRPr="00922109">
        <w:rPr>
          <w:rFonts w:ascii="Times New Roman" w:hAnsi="Times New Roman" w:cs="Times New Roman"/>
          <w:bCs/>
          <w:sz w:val="32"/>
          <w:szCs w:val="32"/>
        </w:rPr>
        <w:t>that will be destroyed, but Death</w:t>
      </w:r>
      <w:r w:rsidR="00811C8A" w:rsidRPr="00922109">
        <w:rPr>
          <w:rFonts w:ascii="Times New Roman" w:hAnsi="Times New Roman" w:cs="Times New Roman"/>
          <w:bCs/>
          <w:sz w:val="32"/>
          <w:szCs w:val="32"/>
        </w:rPr>
        <w:t xml:space="preserve"> in the abstract</w:t>
      </w:r>
      <w:r w:rsidR="00657467" w:rsidRPr="00922109">
        <w:rPr>
          <w:rFonts w:ascii="Times New Roman" w:hAnsi="Times New Roman" w:cs="Times New Roman"/>
          <w:bCs/>
          <w:sz w:val="32"/>
          <w:szCs w:val="32"/>
        </w:rPr>
        <w:t xml:space="preserve"> (“the Death”)</w:t>
      </w:r>
      <w:r w:rsidR="00DC6CCF" w:rsidRPr="00922109">
        <w:rPr>
          <w:rFonts w:ascii="Times New Roman" w:hAnsi="Times New Roman" w:cs="Times New Roman"/>
          <w:bCs/>
          <w:sz w:val="32"/>
          <w:szCs w:val="32"/>
        </w:rPr>
        <w:t xml:space="preserve"> altogether</w:t>
      </w:r>
      <w:r w:rsidR="00657467" w:rsidRPr="00922109">
        <w:rPr>
          <w:rFonts w:ascii="Times New Roman" w:hAnsi="Times New Roman" w:cs="Times New Roman"/>
          <w:bCs/>
          <w:sz w:val="32"/>
          <w:szCs w:val="32"/>
        </w:rPr>
        <w:t xml:space="preserve"> –</w:t>
      </w:r>
      <w:r w:rsidR="00DC6CCF" w:rsidRPr="00922109">
        <w:rPr>
          <w:rFonts w:ascii="Times New Roman" w:hAnsi="Times New Roman" w:cs="Times New Roman"/>
          <w:bCs/>
          <w:sz w:val="32"/>
          <w:szCs w:val="32"/>
        </w:rPr>
        <w:t xml:space="preserve"> </w:t>
      </w:r>
      <w:r w:rsidR="00A74187" w:rsidRPr="00922109">
        <w:rPr>
          <w:rFonts w:ascii="Times New Roman" w:hAnsi="Times New Roman" w:cs="Times New Roman"/>
          <w:bCs/>
          <w:sz w:val="32"/>
          <w:szCs w:val="32"/>
        </w:rPr>
        <w:t>the whole nasty business of it</w:t>
      </w:r>
      <w:r w:rsidR="00657467" w:rsidRPr="00922109">
        <w:rPr>
          <w:rFonts w:ascii="Times New Roman" w:hAnsi="Times New Roman" w:cs="Times New Roman"/>
          <w:bCs/>
          <w:sz w:val="32"/>
          <w:szCs w:val="32"/>
        </w:rPr>
        <w:t>.</w:t>
      </w:r>
    </w:p>
    <w:p w14:paraId="05F3F39D" w14:textId="77777777" w:rsidR="00AE0D81" w:rsidRPr="00922109" w:rsidRDefault="00CA4C9E" w:rsidP="007B7C46">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And consider too that the types of sinners </w:t>
      </w:r>
      <w:r w:rsidR="00EA0F31" w:rsidRPr="00922109">
        <w:rPr>
          <w:rFonts w:ascii="Times New Roman" w:hAnsi="Times New Roman" w:cs="Times New Roman"/>
          <w:bCs/>
          <w:sz w:val="32"/>
          <w:szCs w:val="32"/>
        </w:rPr>
        <w:t>thrown</w:t>
      </w:r>
      <w:r w:rsidRPr="00922109">
        <w:rPr>
          <w:rFonts w:ascii="Times New Roman" w:hAnsi="Times New Roman" w:cs="Times New Roman"/>
          <w:bCs/>
          <w:sz w:val="32"/>
          <w:szCs w:val="32"/>
        </w:rPr>
        <w:t xml:space="preserve"> </w:t>
      </w:r>
      <w:r w:rsidR="00EA0F31" w:rsidRPr="00922109">
        <w:rPr>
          <w:rFonts w:ascii="Times New Roman" w:hAnsi="Times New Roman" w:cs="Times New Roman"/>
          <w:bCs/>
          <w:sz w:val="32"/>
          <w:szCs w:val="32"/>
        </w:rPr>
        <w:t>in</w:t>
      </w:r>
      <w:r w:rsidRPr="00922109">
        <w:rPr>
          <w:rFonts w:ascii="Times New Roman" w:hAnsi="Times New Roman" w:cs="Times New Roman"/>
          <w:bCs/>
          <w:sz w:val="32"/>
          <w:szCs w:val="32"/>
        </w:rPr>
        <w:t>to the Lake of Fire will include</w:t>
      </w:r>
      <w:r w:rsidR="002B2B55" w:rsidRPr="00922109">
        <w:rPr>
          <w:rFonts w:ascii="Times New Roman" w:hAnsi="Times New Roman" w:cs="Times New Roman"/>
          <w:bCs/>
          <w:sz w:val="32"/>
          <w:szCs w:val="32"/>
        </w:rPr>
        <w:t xml:space="preserve"> the somewhat innocuous group</w:t>
      </w:r>
      <w:r w:rsidR="00CE7F75" w:rsidRPr="00922109">
        <w:rPr>
          <w:rFonts w:ascii="Times New Roman" w:hAnsi="Times New Roman" w:cs="Times New Roman"/>
          <w:bCs/>
          <w:sz w:val="32"/>
          <w:szCs w:val="32"/>
        </w:rPr>
        <w:t xml:space="preserve">s “the cowardly” and </w:t>
      </w:r>
      <w:r w:rsidRPr="00922109">
        <w:rPr>
          <w:rFonts w:ascii="Times New Roman" w:hAnsi="Times New Roman" w:cs="Times New Roman"/>
          <w:bCs/>
          <w:sz w:val="32"/>
          <w:szCs w:val="32"/>
        </w:rPr>
        <w:t xml:space="preserve"> “all the liars” (Rev.21:8). Those tossed into the Lake will be a mixed bag, ranging from liars to murderers. What needs to be purged from them will differ, depending on the</w:t>
      </w:r>
      <w:r w:rsidR="002B2B55" w:rsidRPr="00922109">
        <w:rPr>
          <w:rFonts w:ascii="Times New Roman" w:hAnsi="Times New Roman" w:cs="Times New Roman"/>
          <w:bCs/>
          <w:sz w:val="32"/>
          <w:szCs w:val="32"/>
        </w:rPr>
        <w:t>ir</w:t>
      </w:r>
      <w:r w:rsidRPr="00922109">
        <w:rPr>
          <w:rFonts w:ascii="Times New Roman" w:hAnsi="Times New Roman" w:cs="Times New Roman"/>
          <w:bCs/>
          <w:sz w:val="32"/>
          <w:szCs w:val="32"/>
        </w:rPr>
        <w:t xml:space="preserve"> individual deeds.</w:t>
      </w:r>
      <w:r w:rsidR="008E55BC" w:rsidRPr="00922109">
        <w:rPr>
          <w:rFonts w:ascii="Times New Roman" w:hAnsi="Times New Roman" w:cs="Times New Roman"/>
          <w:bCs/>
          <w:sz w:val="32"/>
          <w:szCs w:val="32"/>
        </w:rPr>
        <w:t xml:space="preserve"> Those who have believed God and </w:t>
      </w:r>
      <w:r w:rsidR="009E0966" w:rsidRPr="00922109">
        <w:rPr>
          <w:rFonts w:ascii="Times New Roman" w:hAnsi="Times New Roman" w:cs="Times New Roman"/>
          <w:bCs/>
          <w:sz w:val="32"/>
          <w:szCs w:val="32"/>
        </w:rPr>
        <w:t>act</w:t>
      </w:r>
      <w:r w:rsidR="008E55BC" w:rsidRPr="00922109">
        <w:rPr>
          <w:rFonts w:ascii="Times New Roman" w:hAnsi="Times New Roman" w:cs="Times New Roman"/>
          <w:bCs/>
          <w:sz w:val="32"/>
          <w:szCs w:val="32"/>
        </w:rPr>
        <w:t xml:space="preserve">ed </w:t>
      </w:r>
      <w:r w:rsidR="009E0966" w:rsidRPr="00922109">
        <w:rPr>
          <w:rFonts w:ascii="Times New Roman" w:hAnsi="Times New Roman" w:cs="Times New Roman"/>
          <w:bCs/>
          <w:sz w:val="32"/>
          <w:szCs w:val="32"/>
        </w:rPr>
        <w:t>according to</w:t>
      </w:r>
      <w:r w:rsidR="00B121F5" w:rsidRPr="00922109">
        <w:rPr>
          <w:rFonts w:ascii="Times New Roman" w:hAnsi="Times New Roman" w:cs="Times New Roman"/>
          <w:bCs/>
          <w:sz w:val="32"/>
          <w:szCs w:val="32"/>
        </w:rPr>
        <w:t xml:space="preserve"> </w:t>
      </w:r>
      <w:r w:rsidR="008E55BC" w:rsidRPr="00922109">
        <w:rPr>
          <w:rFonts w:ascii="Times New Roman" w:hAnsi="Times New Roman" w:cs="Times New Roman"/>
          <w:bCs/>
          <w:sz w:val="32"/>
          <w:szCs w:val="32"/>
        </w:rPr>
        <w:t>conscience will escape that painful examination</w:t>
      </w:r>
      <w:r w:rsidR="00A25CE9" w:rsidRPr="00922109">
        <w:rPr>
          <w:rFonts w:ascii="Times New Roman" w:hAnsi="Times New Roman" w:cs="Times New Roman"/>
          <w:bCs/>
          <w:sz w:val="32"/>
          <w:szCs w:val="32"/>
        </w:rPr>
        <w:t xml:space="preserve"> altogether</w:t>
      </w:r>
      <w:r w:rsidR="008E55BC" w:rsidRPr="00922109">
        <w:rPr>
          <w:rFonts w:ascii="Times New Roman" w:hAnsi="Times New Roman" w:cs="Times New Roman"/>
          <w:bCs/>
          <w:sz w:val="32"/>
          <w:szCs w:val="32"/>
        </w:rPr>
        <w:t>.</w:t>
      </w:r>
      <w:r w:rsidR="002B2B55" w:rsidRPr="00922109">
        <w:rPr>
          <w:rFonts w:ascii="Times New Roman" w:hAnsi="Times New Roman" w:cs="Times New Roman"/>
          <w:bCs/>
          <w:sz w:val="32"/>
          <w:szCs w:val="32"/>
        </w:rPr>
        <w:t xml:space="preserve"> </w:t>
      </w:r>
      <w:r w:rsidR="007B7C46" w:rsidRPr="00922109">
        <w:rPr>
          <w:rFonts w:ascii="Times New Roman" w:hAnsi="Times New Roman" w:cs="Times New Roman"/>
          <w:bCs/>
          <w:sz w:val="32"/>
          <w:szCs w:val="32"/>
        </w:rPr>
        <w:t xml:space="preserve">Some will have sinned grievously, but repented afterwards, like David. </w:t>
      </w:r>
      <w:r w:rsidR="002B2B55" w:rsidRPr="00922109">
        <w:rPr>
          <w:rFonts w:ascii="Times New Roman" w:hAnsi="Times New Roman" w:cs="Times New Roman"/>
          <w:bCs/>
          <w:sz w:val="32"/>
          <w:szCs w:val="32"/>
        </w:rPr>
        <w:t>Those who have believed His word</w:t>
      </w:r>
      <w:r w:rsidR="002B2B55" w:rsidRPr="00813D42">
        <w:rPr>
          <w:rFonts w:ascii="Times New Roman" w:hAnsi="Times New Roman" w:cs="Times New Roman"/>
          <w:bCs/>
          <w:sz w:val="28"/>
          <w:szCs w:val="28"/>
        </w:rPr>
        <w:t xml:space="preserve"> </w:t>
      </w:r>
      <w:r w:rsidR="002B2B55" w:rsidRPr="00922109">
        <w:rPr>
          <w:rFonts w:ascii="Times New Roman" w:hAnsi="Times New Roman" w:cs="Times New Roman"/>
          <w:bCs/>
          <w:sz w:val="32"/>
          <w:szCs w:val="32"/>
        </w:rPr>
        <w:t xml:space="preserve">concerning Jesus Christ as their Savior already have their </w:t>
      </w:r>
      <w:r w:rsidR="00A25CE9" w:rsidRPr="00922109">
        <w:rPr>
          <w:rFonts w:ascii="Times New Roman" w:hAnsi="Times New Roman" w:cs="Times New Roman"/>
          <w:bCs/>
          <w:sz w:val="32"/>
          <w:szCs w:val="32"/>
        </w:rPr>
        <w:t xml:space="preserve">ticket to </w:t>
      </w:r>
      <w:r w:rsidR="00042955" w:rsidRPr="00922109">
        <w:rPr>
          <w:rFonts w:ascii="Times New Roman" w:hAnsi="Times New Roman" w:cs="Times New Roman"/>
          <w:bCs/>
          <w:sz w:val="32"/>
          <w:szCs w:val="32"/>
        </w:rPr>
        <w:t>an</w:t>
      </w:r>
      <w:r w:rsidR="00A25CE9" w:rsidRPr="00922109">
        <w:rPr>
          <w:rFonts w:ascii="Times New Roman" w:hAnsi="Times New Roman" w:cs="Times New Roman"/>
          <w:bCs/>
          <w:sz w:val="32"/>
          <w:szCs w:val="32"/>
        </w:rPr>
        <w:t xml:space="preserve"> earlier</w:t>
      </w:r>
      <w:r w:rsidR="00B121F5" w:rsidRPr="00922109">
        <w:rPr>
          <w:rFonts w:ascii="Times New Roman" w:hAnsi="Times New Roman" w:cs="Times New Roman"/>
          <w:bCs/>
          <w:sz w:val="32"/>
          <w:szCs w:val="32"/>
        </w:rPr>
        <w:t xml:space="preserve"> resurrection</w:t>
      </w:r>
      <w:r w:rsidR="00DC4A42" w:rsidRPr="00922109">
        <w:rPr>
          <w:rFonts w:ascii="Times New Roman" w:hAnsi="Times New Roman" w:cs="Times New Roman"/>
          <w:bCs/>
          <w:sz w:val="32"/>
          <w:szCs w:val="32"/>
        </w:rPr>
        <w:t xml:space="preserve"> and reward</w:t>
      </w:r>
      <w:r w:rsidR="00657467" w:rsidRPr="00922109">
        <w:rPr>
          <w:rFonts w:ascii="Times New Roman" w:hAnsi="Times New Roman" w:cs="Times New Roman"/>
          <w:bCs/>
          <w:sz w:val="32"/>
          <w:szCs w:val="32"/>
        </w:rPr>
        <w:t>, and exemption from the Lake</w:t>
      </w:r>
      <w:r w:rsidR="008455EF" w:rsidRPr="00922109">
        <w:rPr>
          <w:rFonts w:ascii="Times New Roman" w:hAnsi="Times New Roman" w:cs="Times New Roman"/>
          <w:bCs/>
          <w:sz w:val="32"/>
          <w:szCs w:val="32"/>
        </w:rPr>
        <w:t xml:space="preserve">’s </w:t>
      </w:r>
      <w:r w:rsidR="00811C8A" w:rsidRPr="00922109">
        <w:rPr>
          <w:rFonts w:ascii="Times New Roman" w:hAnsi="Times New Roman" w:cs="Times New Roman"/>
          <w:bCs/>
          <w:sz w:val="32"/>
          <w:szCs w:val="32"/>
        </w:rPr>
        <w:t>“</w:t>
      </w:r>
      <w:r w:rsidR="008455EF" w:rsidRPr="00922109">
        <w:rPr>
          <w:rFonts w:ascii="Times New Roman" w:hAnsi="Times New Roman" w:cs="Times New Roman"/>
          <w:bCs/>
          <w:sz w:val="32"/>
          <w:szCs w:val="32"/>
        </w:rPr>
        <w:t>justice</w:t>
      </w:r>
      <w:r w:rsidR="00811C8A" w:rsidRPr="00922109">
        <w:rPr>
          <w:rFonts w:ascii="Times New Roman" w:hAnsi="Times New Roman" w:cs="Times New Roman"/>
          <w:bCs/>
          <w:sz w:val="32"/>
          <w:szCs w:val="32"/>
        </w:rPr>
        <w:t>”</w:t>
      </w:r>
      <w:r w:rsidR="002B2B55" w:rsidRPr="00922109">
        <w:rPr>
          <w:rFonts w:ascii="Times New Roman" w:hAnsi="Times New Roman" w:cs="Times New Roman"/>
          <w:bCs/>
          <w:sz w:val="32"/>
          <w:szCs w:val="32"/>
        </w:rPr>
        <w:t>.</w:t>
      </w:r>
    </w:p>
    <w:p w14:paraId="05F3F39E" w14:textId="77777777" w:rsidR="00FE7451" w:rsidRPr="00922109" w:rsidRDefault="009C61E8" w:rsidP="00DD770A">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Seeking comparisons for the Joh.5:24-29 text,</w:t>
      </w:r>
      <w:r w:rsidR="008D5D73" w:rsidRPr="00922109">
        <w:rPr>
          <w:rFonts w:ascii="Times New Roman" w:hAnsi="Times New Roman" w:cs="Times New Roman"/>
          <w:bCs/>
          <w:sz w:val="32"/>
          <w:szCs w:val="32"/>
        </w:rPr>
        <w:t xml:space="preserve"> we find the “certain fearful expectation of </w:t>
      </w:r>
      <w:r w:rsidR="008D5D73" w:rsidRPr="00922109">
        <w:rPr>
          <w:rFonts w:ascii="Times New Roman" w:hAnsi="Times New Roman" w:cs="Times New Roman"/>
          <w:b/>
          <w:bCs/>
          <w:sz w:val="32"/>
          <w:szCs w:val="32"/>
        </w:rPr>
        <w:t xml:space="preserve">judgment </w:t>
      </w:r>
      <w:r w:rsidR="00042955" w:rsidRPr="00922109">
        <w:rPr>
          <w:rFonts w:ascii="Times New Roman" w:hAnsi="Times New Roman" w:cs="Times New Roman"/>
          <w:sz w:val="32"/>
          <w:szCs w:val="32"/>
        </w:rPr>
        <w:t>(</w:t>
      </w:r>
      <w:r w:rsidR="00042955" w:rsidRPr="00922109">
        <w:rPr>
          <w:rFonts w:ascii="Times New Roman" w:hAnsi="Times New Roman" w:cs="Times New Roman"/>
          <w:i/>
          <w:iCs/>
          <w:sz w:val="32"/>
          <w:szCs w:val="32"/>
        </w:rPr>
        <w:t>krisis</w:t>
      </w:r>
      <w:r w:rsidR="00042955" w:rsidRPr="00922109">
        <w:rPr>
          <w:rFonts w:ascii="Times New Roman" w:hAnsi="Times New Roman" w:cs="Times New Roman"/>
          <w:sz w:val="32"/>
          <w:szCs w:val="32"/>
        </w:rPr>
        <w:t>)</w:t>
      </w:r>
      <w:r w:rsidR="00042955" w:rsidRPr="00922109">
        <w:rPr>
          <w:rFonts w:ascii="Times New Roman" w:hAnsi="Times New Roman" w:cs="Times New Roman"/>
          <w:b/>
          <w:bCs/>
          <w:sz w:val="32"/>
          <w:szCs w:val="32"/>
        </w:rPr>
        <w:t xml:space="preserve"> </w:t>
      </w:r>
      <w:r w:rsidR="008D5D73" w:rsidRPr="00922109">
        <w:rPr>
          <w:rFonts w:ascii="Times New Roman" w:hAnsi="Times New Roman" w:cs="Times New Roman"/>
          <w:b/>
          <w:bCs/>
          <w:sz w:val="32"/>
          <w:szCs w:val="32"/>
        </w:rPr>
        <w:t>and fiery zeal</w:t>
      </w:r>
      <w:r w:rsidR="008D5D73" w:rsidRPr="00922109">
        <w:rPr>
          <w:rFonts w:ascii="Times New Roman" w:hAnsi="Times New Roman" w:cs="Times New Roman"/>
          <w:bCs/>
          <w:sz w:val="32"/>
          <w:szCs w:val="32"/>
        </w:rPr>
        <w:t>” of Heb.10:26-27. While this judgment is primarily for “the adversaries”, it also becomes the expectation of one sinning willfully after receiving the truth.</w:t>
      </w:r>
      <w:r w:rsidRPr="00922109">
        <w:rPr>
          <w:rFonts w:ascii="Times New Roman" w:hAnsi="Times New Roman" w:cs="Times New Roman"/>
          <w:bCs/>
          <w:sz w:val="32"/>
          <w:szCs w:val="32"/>
        </w:rPr>
        <w:t xml:space="preserve"> But note that this expectation is compared in the next verse with those </w:t>
      </w:r>
      <w:r w:rsidR="00DD770A" w:rsidRPr="00922109">
        <w:rPr>
          <w:rFonts w:ascii="Times New Roman" w:hAnsi="Times New Roman" w:cs="Times New Roman"/>
          <w:bCs/>
          <w:sz w:val="32"/>
          <w:szCs w:val="32"/>
        </w:rPr>
        <w:t>who died</w:t>
      </w:r>
      <w:r w:rsidRPr="00922109">
        <w:rPr>
          <w:rFonts w:ascii="Times New Roman" w:hAnsi="Times New Roman" w:cs="Times New Roman"/>
          <w:bCs/>
          <w:sz w:val="32"/>
          <w:szCs w:val="32"/>
        </w:rPr>
        <w:t xml:space="preserve"> </w:t>
      </w:r>
      <w:r w:rsidR="00B121F5" w:rsidRPr="00922109">
        <w:rPr>
          <w:rFonts w:ascii="Times New Roman" w:hAnsi="Times New Roman" w:cs="Times New Roman"/>
          <w:bCs/>
          <w:sz w:val="32"/>
          <w:szCs w:val="32"/>
        </w:rPr>
        <w:t>for</w:t>
      </w:r>
      <w:r w:rsidRPr="00922109">
        <w:rPr>
          <w:rFonts w:ascii="Times New Roman" w:hAnsi="Times New Roman" w:cs="Times New Roman"/>
          <w:bCs/>
          <w:sz w:val="32"/>
          <w:szCs w:val="32"/>
        </w:rPr>
        <w:t xml:space="preserve"> rejecting the law of Moses. T</w:t>
      </w:r>
      <w:r w:rsidR="00932B8D" w:rsidRPr="00922109">
        <w:rPr>
          <w:rFonts w:ascii="Times New Roman" w:hAnsi="Times New Roman" w:cs="Times New Roman"/>
          <w:bCs/>
          <w:sz w:val="32"/>
          <w:szCs w:val="32"/>
        </w:rPr>
        <w:t>herefore, t</w:t>
      </w:r>
      <w:r w:rsidRPr="00922109">
        <w:rPr>
          <w:rFonts w:ascii="Times New Roman" w:hAnsi="Times New Roman" w:cs="Times New Roman"/>
          <w:bCs/>
          <w:sz w:val="32"/>
          <w:szCs w:val="32"/>
        </w:rPr>
        <w:t>his judgment was to be (</w:t>
      </w:r>
      <w:r w:rsidR="00C74896" w:rsidRPr="00922109">
        <w:rPr>
          <w:rFonts w:ascii="Times New Roman" w:hAnsi="Times New Roman" w:cs="Times New Roman"/>
          <w:bCs/>
          <w:sz w:val="32"/>
          <w:szCs w:val="32"/>
        </w:rPr>
        <w:t xml:space="preserve">and </w:t>
      </w:r>
      <w:r w:rsidRPr="00922109">
        <w:rPr>
          <w:rFonts w:ascii="Times New Roman" w:hAnsi="Times New Roman" w:cs="Times New Roman"/>
          <w:bCs/>
          <w:sz w:val="32"/>
          <w:szCs w:val="32"/>
        </w:rPr>
        <w:t>will yet be for another generation) physical destruction (death) during the Great Tribulation</w:t>
      </w:r>
      <w:r w:rsidR="00D9755E" w:rsidRPr="00922109">
        <w:rPr>
          <w:rFonts w:ascii="Times New Roman" w:hAnsi="Times New Roman" w:cs="Times New Roman"/>
          <w:bCs/>
          <w:sz w:val="32"/>
          <w:szCs w:val="32"/>
        </w:rPr>
        <w:t xml:space="preserve">. This is how God judged OT miscreants – by a more or less immediate action affecting their </w:t>
      </w:r>
      <w:r w:rsidR="00932B8D" w:rsidRPr="00922109">
        <w:rPr>
          <w:rFonts w:ascii="Times New Roman" w:hAnsi="Times New Roman" w:cs="Times New Roman"/>
          <w:bCs/>
          <w:sz w:val="32"/>
          <w:szCs w:val="32"/>
        </w:rPr>
        <w:t xml:space="preserve">physical </w:t>
      </w:r>
      <w:r w:rsidR="00D9755E" w:rsidRPr="00922109">
        <w:rPr>
          <w:rFonts w:ascii="Times New Roman" w:hAnsi="Times New Roman" w:cs="Times New Roman"/>
          <w:bCs/>
          <w:sz w:val="32"/>
          <w:szCs w:val="32"/>
        </w:rPr>
        <w:t>well-being.</w:t>
      </w:r>
      <w:r w:rsidR="002A3D11" w:rsidRPr="00922109">
        <w:rPr>
          <w:rFonts w:ascii="Times New Roman" w:hAnsi="Times New Roman" w:cs="Times New Roman"/>
          <w:bCs/>
          <w:sz w:val="32"/>
          <w:szCs w:val="32"/>
        </w:rPr>
        <w:t xml:space="preserve"> This is apart from their being judged after resurrection – whether that of Dan.12:2 or that of Rev.20:12.</w:t>
      </w:r>
    </w:p>
    <w:p w14:paraId="05F3F39F" w14:textId="77777777" w:rsidR="00DD770A" w:rsidRPr="00922109" w:rsidRDefault="00DD770A" w:rsidP="008455EF">
      <w:pPr>
        <w:autoSpaceDE w:val="0"/>
        <w:autoSpaceDN w:val="0"/>
        <w:adjustRightInd w:val="0"/>
        <w:spacing w:after="40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Back to Dan.12:1-2, both classes of resurrection are “of an age”, which rather implies </w:t>
      </w:r>
      <w:r w:rsidR="002E26AA" w:rsidRPr="00922109">
        <w:rPr>
          <w:rFonts w:ascii="Times New Roman" w:hAnsi="Times New Roman" w:cs="Times New Roman"/>
          <w:bCs/>
          <w:sz w:val="32"/>
          <w:szCs w:val="32"/>
        </w:rPr>
        <w:t xml:space="preserve">an identical time period. So, if the </w:t>
      </w:r>
      <w:r w:rsidR="00A70684" w:rsidRPr="00922109">
        <w:rPr>
          <w:rFonts w:ascii="Times New Roman" w:hAnsi="Times New Roman" w:cs="Times New Roman"/>
          <w:bCs/>
          <w:i/>
          <w:iCs/>
          <w:sz w:val="32"/>
          <w:szCs w:val="32"/>
        </w:rPr>
        <w:t>LXX</w:t>
      </w:r>
      <w:r w:rsidR="00A70684" w:rsidRPr="00922109">
        <w:rPr>
          <w:rFonts w:ascii="Times New Roman" w:hAnsi="Times New Roman" w:cs="Times New Roman"/>
          <w:bCs/>
          <w:sz w:val="32"/>
          <w:szCs w:val="32"/>
        </w:rPr>
        <w:t xml:space="preserve"> </w:t>
      </w:r>
      <w:r w:rsidR="002E26AA" w:rsidRPr="00922109">
        <w:rPr>
          <w:rFonts w:ascii="Times New Roman" w:hAnsi="Times New Roman" w:cs="Times New Roman"/>
          <w:bCs/>
          <w:sz w:val="32"/>
          <w:szCs w:val="32"/>
        </w:rPr>
        <w:t xml:space="preserve">parallel of </w:t>
      </w:r>
      <w:r w:rsidR="002E26AA" w:rsidRPr="00922109">
        <w:rPr>
          <w:rFonts w:ascii="Times New Roman" w:hAnsi="Times New Roman" w:cs="Times New Roman"/>
          <w:bCs/>
          <w:sz w:val="32"/>
          <w:szCs w:val="32"/>
        </w:rPr>
        <w:lastRenderedPageBreak/>
        <w:t xml:space="preserve">“aionian life” is correct, both groups will enter the Millennium together. An aionian abhorrence or shame will stigmatize the second group, but was this not rather a warning to every Israelite to strive for the first group? Shame can be a good teacher, and that may </w:t>
      </w:r>
      <w:r w:rsidR="000178A2" w:rsidRPr="00922109">
        <w:rPr>
          <w:rFonts w:ascii="Times New Roman" w:hAnsi="Times New Roman" w:cs="Times New Roman"/>
          <w:bCs/>
          <w:sz w:val="32"/>
          <w:szCs w:val="32"/>
        </w:rPr>
        <w:t>have been</w:t>
      </w:r>
      <w:r w:rsidR="002E26AA" w:rsidRPr="00922109">
        <w:rPr>
          <w:rFonts w:ascii="Times New Roman" w:hAnsi="Times New Roman" w:cs="Times New Roman"/>
          <w:bCs/>
          <w:sz w:val="32"/>
          <w:szCs w:val="32"/>
        </w:rPr>
        <w:t xml:space="preserve"> a positive </w:t>
      </w:r>
      <w:r w:rsidR="000178A2" w:rsidRPr="00922109">
        <w:rPr>
          <w:rFonts w:ascii="Times New Roman" w:hAnsi="Times New Roman" w:cs="Times New Roman"/>
          <w:bCs/>
          <w:sz w:val="32"/>
          <w:szCs w:val="32"/>
        </w:rPr>
        <w:t>incentive</w:t>
      </w:r>
      <w:r w:rsidR="00E136DA" w:rsidRPr="00922109">
        <w:rPr>
          <w:rFonts w:ascii="Times New Roman" w:hAnsi="Times New Roman" w:cs="Times New Roman"/>
          <w:bCs/>
          <w:sz w:val="32"/>
          <w:szCs w:val="32"/>
        </w:rPr>
        <w:t xml:space="preserve"> to repent</w:t>
      </w:r>
      <w:r w:rsidR="002E26AA" w:rsidRPr="00922109">
        <w:rPr>
          <w:rFonts w:ascii="Times New Roman" w:hAnsi="Times New Roman" w:cs="Times New Roman"/>
          <w:bCs/>
          <w:sz w:val="32"/>
          <w:szCs w:val="32"/>
        </w:rPr>
        <w:t xml:space="preserve"> for th</w:t>
      </w:r>
      <w:r w:rsidR="00E136DA" w:rsidRPr="00922109">
        <w:rPr>
          <w:rFonts w:ascii="Times New Roman" w:hAnsi="Times New Roman" w:cs="Times New Roman"/>
          <w:bCs/>
          <w:sz w:val="32"/>
          <w:szCs w:val="32"/>
        </w:rPr>
        <w:t>ose</w:t>
      </w:r>
      <w:r w:rsidR="00042955" w:rsidRPr="00922109">
        <w:rPr>
          <w:rFonts w:ascii="Times New Roman" w:hAnsi="Times New Roman" w:cs="Times New Roman"/>
          <w:bCs/>
          <w:sz w:val="32"/>
          <w:szCs w:val="32"/>
        </w:rPr>
        <w:t xml:space="preserve"> who were</w:t>
      </w:r>
      <w:r w:rsidR="00E136DA" w:rsidRPr="00922109">
        <w:rPr>
          <w:rFonts w:ascii="Times New Roman" w:hAnsi="Times New Roman" w:cs="Times New Roman"/>
          <w:bCs/>
          <w:sz w:val="32"/>
          <w:szCs w:val="32"/>
        </w:rPr>
        <w:t xml:space="preserve"> heading for the </w:t>
      </w:r>
      <w:r w:rsidR="002E26AA" w:rsidRPr="00922109">
        <w:rPr>
          <w:rFonts w:ascii="Times New Roman" w:hAnsi="Times New Roman" w:cs="Times New Roman"/>
          <w:bCs/>
          <w:sz w:val="32"/>
          <w:szCs w:val="32"/>
        </w:rPr>
        <w:t>second group</w:t>
      </w:r>
      <w:r w:rsidR="000F6FE3" w:rsidRPr="00922109">
        <w:rPr>
          <w:rFonts w:ascii="Times New Roman" w:hAnsi="Times New Roman" w:cs="Times New Roman"/>
          <w:bCs/>
          <w:sz w:val="32"/>
          <w:szCs w:val="32"/>
        </w:rPr>
        <w:t xml:space="preserve"> because of their </w:t>
      </w:r>
      <w:r w:rsidR="00355E07" w:rsidRPr="00922109">
        <w:rPr>
          <w:rFonts w:ascii="Times New Roman" w:hAnsi="Times New Roman" w:cs="Times New Roman"/>
          <w:bCs/>
          <w:sz w:val="32"/>
          <w:szCs w:val="32"/>
        </w:rPr>
        <w:t>choices in</w:t>
      </w:r>
      <w:r w:rsidR="000F6FE3" w:rsidRPr="00922109">
        <w:rPr>
          <w:rFonts w:ascii="Times New Roman" w:hAnsi="Times New Roman" w:cs="Times New Roman"/>
          <w:bCs/>
          <w:sz w:val="32"/>
          <w:szCs w:val="32"/>
        </w:rPr>
        <w:t xml:space="preserve"> life</w:t>
      </w:r>
      <w:r w:rsidR="002E26AA" w:rsidRPr="00922109">
        <w:rPr>
          <w:rFonts w:ascii="Times New Roman" w:hAnsi="Times New Roman" w:cs="Times New Roman"/>
          <w:bCs/>
          <w:sz w:val="32"/>
          <w:szCs w:val="32"/>
        </w:rPr>
        <w:t>. Do you think a “saved</w:t>
      </w:r>
      <w:r w:rsidR="00355E07" w:rsidRPr="00922109">
        <w:rPr>
          <w:rFonts w:ascii="Times New Roman" w:hAnsi="Times New Roman" w:cs="Times New Roman"/>
          <w:bCs/>
          <w:sz w:val="32"/>
          <w:szCs w:val="32"/>
        </w:rPr>
        <w:t xml:space="preserve"> as</w:t>
      </w:r>
      <w:r w:rsidR="002E26AA" w:rsidRPr="00922109">
        <w:rPr>
          <w:rFonts w:ascii="Times New Roman" w:hAnsi="Times New Roman" w:cs="Times New Roman"/>
          <w:bCs/>
          <w:sz w:val="32"/>
          <w:szCs w:val="32"/>
        </w:rPr>
        <w:t xml:space="preserve"> by fire” Christian will hold his head high at his </w:t>
      </w:r>
      <w:r w:rsidR="00DC4A42" w:rsidRPr="00922109">
        <w:rPr>
          <w:rFonts w:ascii="Times New Roman" w:hAnsi="Times New Roman" w:cs="Times New Roman"/>
          <w:bCs/>
          <w:sz w:val="32"/>
          <w:szCs w:val="32"/>
        </w:rPr>
        <w:t>judgment</w:t>
      </w:r>
      <w:r w:rsidR="00637B02" w:rsidRPr="00922109">
        <w:rPr>
          <w:rFonts w:ascii="Times New Roman" w:hAnsi="Times New Roman" w:cs="Times New Roman"/>
          <w:bCs/>
          <w:sz w:val="32"/>
          <w:szCs w:val="32"/>
        </w:rPr>
        <w:t xml:space="preserve"> and afterward</w:t>
      </w:r>
      <w:r w:rsidR="002E26AA" w:rsidRPr="00922109">
        <w:rPr>
          <w:rFonts w:ascii="Times New Roman" w:hAnsi="Times New Roman" w:cs="Times New Roman"/>
          <w:bCs/>
          <w:sz w:val="32"/>
          <w:szCs w:val="32"/>
        </w:rPr>
        <w:t>?</w:t>
      </w:r>
      <w:r w:rsidR="00140106" w:rsidRPr="00922109">
        <w:rPr>
          <w:rFonts w:ascii="Times New Roman" w:hAnsi="Times New Roman" w:cs="Times New Roman"/>
          <w:bCs/>
          <w:sz w:val="32"/>
          <w:szCs w:val="32"/>
        </w:rPr>
        <w:t xml:space="preserve"> In view of these things, it is certainly salutary to have a </w:t>
      </w:r>
      <w:r w:rsidR="00DC43AC" w:rsidRPr="00922109">
        <w:rPr>
          <w:rFonts w:ascii="Times New Roman" w:hAnsi="Times New Roman" w:cs="Times New Roman"/>
          <w:bCs/>
          <w:sz w:val="32"/>
          <w:szCs w:val="32"/>
        </w:rPr>
        <w:t xml:space="preserve">keen </w:t>
      </w:r>
      <w:r w:rsidR="00140106" w:rsidRPr="00922109">
        <w:rPr>
          <w:rFonts w:ascii="Times New Roman" w:hAnsi="Times New Roman" w:cs="Times New Roman"/>
          <w:bCs/>
          <w:sz w:val="32"/>
          <w:szCs w:val="32"/>
        </w:rPr>
        <w:t>sense of shame.</w:t>
      </w:r>
    </w:p>
    <w:p w14:paraId="05F3F3A0" w14:textId="77777777" w:rsidR="00A05A02" w:rsidRPr="00A05A02" w:rsidRDefault="00A05A02" w:rsidP="00A05A02">
      <w:pPr>
        <w:autoSpaceDE w:val="0"/>
        <w:autoSpaceDN w:val="0"/>
        <w:adjustRightInd w:val="0"/>
        <w:rPr>
          <w:rFonts w:ascii="Times New Roman" w:hAnsi="Times New Roman" w:cs="Times New Roman"/>
          <w:b/>
          <w:sz w:val="40"/>
          <w:szCs w:val="40"/>
        </w:rPr>
      </w:pPr>
      <w:r w:rsidRPr="00A05A02">
        <w:rPr>
          <w:rFonts w:ascii="Times New Roman" w:hAnsi="Times New Roman" w:cs="Times New Roman"/>
          <w:b/>
          <w:sz w:val="40"/>
          <w:szCs w:val="40"/>
        </w:rPr>
        <w:t>Exclusions from the Kingdom</w:t>
      </w:r>
    </w:p>
    <w:p w14:paraId="05F3F3A1" w14:textId="77777777" w:rsidR="00473C5D" w:rsidRPr="00922109" w:rsidRDefault="00473C5D" w:rsidP="00140106">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We know from the Parable of </w:t>
      </w:r>
      <w:r w:rsidR="0009394E" w:rsidRPr="00922109">
        <w:rPr>
          <w:rFonts w:ascii="Times New Roman" w:hAnsi="Times New Roman" w:cs="Times New Roman"/>
          <w:bCs/>
          <w:sz w:val="32"/>
          <w:szCs w:val="32"/>
        </w:rPr>
        <w:t xml:space="preserve">the </w:t>
      </w:r>
      <w:r w:rsidR="008613A8" w:rsidRPr="00922109">
        <w:rPr>
          <w:rFonts w:ascii="Times New Roman" w:hAnsi="Times New Roman" w:cs="Times New Roman"/>
          <w:bCs/>
          <w:sz w:val="32"/>
          <w:szCs w:val="32"/>
        </w:rPr>
        <w:t>Wedding-</w:t>
      </w:r>
      <w:r w:rsidR="0009394E" w:rsidRPr="00922109">
        <w:rPr>
          <w:rFonts w:ascii="Times New Roman" w:hAnsi="Times New Roman" w:cs="Times New Roman"/>
          <w:bCs/>
          <w:sz w:val="32"/>
          <w:szCs w:val="32"/>
        </w:rPr>
        <w:t xml:space="preserve">Feast that there will be </w:t>
      </w:r>
      <w:r w:rsidR="00EA0FB9" w:rsidRPr="00922109">
        <w:rPr>
          <w:rFonts w:ascii="Times New Roman" w:hAnsi="Times New Roman" w:cs="Times New Roman"/>
          <w:bCs/>
          <w:sz w:val="32"/>
          <w:szCs w:val="32"/>
        </w:rPr>
        <w:t xml:space="preserve">at least </w:t>
      </w:r>
      <w:r w:rsidR="0009394E" w:rsidRPr="00922109">
        <w:rPr>
          <w:rFonts w:ascii="Times New Roman" w:hAnsi="Times New Roman" w:cs="Times New Roman"/>
          <w:bCs/>
          <w:sz w:val="32"/>
          <w:szCs w:val="32"/>
        </w:rPr>
        <w:t xml:space="preserve">two classes of </w:t>
      </w:r>
      <w:r w:rsidR="00140106" w:rsidRPr="00922109">
        <w:rPr>
          <w:rFonts w:ascii="Times New Roman" w:hAnsi="Times New Roman" w:cs="Times New Roman"/>
          <w:bCs/>
          <w:sz w:val="32"/>
          <w:szCs w:val="32"/>
        </w:rPr>
        <w:t>Israelites</w:t>
      </w:r>
      <w:r w:rsidR="00284C2F" w:rsidRPr="00922109">
        <w:rPr>
          <w:rFonts w:ascii="Times New Roman" w:hAnsi="Times New Roman" w:cs="Times New Roman"/>
          <w:bCs/>
          <w:sz w:val="32"/>
          <w:szCs w:val="32"/>
        </w:rPr>
        <w:t xml:space="preserve"> excluded from the kingdom</w:t>
      </w:r>
      <w:r w:rsidR="009E0966" w:rsidRPr="00922109">
        <w:rPr>
          <w:rFonts w:ascii="Times New Roman" w:hAnsi="Times New Roman" w:cs="Times New Roman"/>
          <w:bCs/>
          <w:sz w:val="32"/>
          <w:szCs w:val="32"/>
        </w:rPr>
        <w:t xml:space="preserve"> –</w:t>
      </w:r>
    </w:p>
    <w:p w14:paraId="05F3F3A2" w14:textId="77777777" w:rsidR="0009394E" w:rsidRPr="00922109" w:rsidRDefault="0009394E" w:rsidP="00311D74">
      <w:pPr>
        <w:numPr>
          <w:ilvl w:val="0"/>
          <w:numId w:val="52"/>
        </w:num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enemies, who will be destroyed</w:t>
      </w:r>
    </w:p>
    <w:p w14:paraId="05F3F3A3" w14:textId="77777777" w:rsidR="0009394E" w:rsidRPr="00922109" w:rsidRDefault="0009394E" w:rsidP="00311D74">
      <w:pPr>
        <w:numPr>
          <w:ilvl w:val="0"/>
          <w:numId w:val="52"/>
        </w:num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unworthy servants, who will be cast into the Outer Darkness</w:t>
      </w:r>
      <w:r w:rsidR="00D03BB5" w:rsidRPr="00922109">
        <w:rPr>
          <w:rFonts w:ascii="Times New Roman" w:hAnsi="Times New Roman" w:cs="Times New Roman"/>
          <w:bCs/>
          <w:sz w:val="32"/>
          <w:szCs w:val="32"/>
        </w:rPr>
        <w:t xml:space="preserve"> (read </w:t>
      </w:r>
      <w:r w:rsidR="00EA0FB9" w:rsidRPr="00922109">
        <w:rPr>
          <w:rFonts w:ascii="Times New Roman" w:hAnsi="Times New Roman" w:cs="Times New Roman"/>
          <w:bCs/>
          <w:sz w:val="32"/>
          <w:szCs w:val="32"/>
        </w:rPr>
        <w:t xml:space="preserve">“Outer Darkness” </w:t>
      </w:r>
      <w:r w:rsidR="00D03BB5" w:rsidRPr="00922109">
        <w:rPr>
          <w:rFonts w:ascii="Times New Roman" w:hAnsi="Times New Roman" w:cs="Times New Roman"/>
          <w:bCs/>
          <w:sz w:val="32"/>
          <w:szCs w:val="32"/>
        </w:rPr>
        <w:t>as “out of the kingdom”)</w:t>
      </w:r>
    </w:p>
    <w:p w14:paraId="05F3F3A4" w14:textId="77777777" w:rsidR="0009394E" w:rsidRPr="00922109" w:rsidRDefault="0009394E" w:rsidP="00561DDD">
      <w:p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Are the “saved</w:t>
      </w:r>
      <w:r w:rsidR="00355E07" w:rsidRPr="00922109">
        <w:rPr>
          <w:rFonts w:ascii="Times New Roman" w:hAnsi="Times New Roman" w:cs="Times New Roman"/>
          <w:bCs/>
          <w:sz w:val="32"/>
          <w:szCs w:val="32"/>
        </w:rPr>
        <w:t xml:space="preserve"> as</w:t>
      </w:r>
      <w:r w:rsidRPr="00922109">
        <w:rPr>
          <w:rFonts w:ascii="Times New Roman" w:hAnsi="Times New Roman" w:cs="Times New Roman"/>
          <w:bCs/>
          <w:sz w:val="32"/>
          <w:szCs w:val="32"/>
        </w:rPr>
        <w:t xml:space="preserve"> by fire” Christians to be identified with the second class?</w:t>
      </w:r>
      <w:r w:rsidR="00955E35" w:rsidRPr="00922109">
        <w:rPr>
          <w:rFonts w:ascii="Times New Roman" w:hAnsi="Times New Roman" w:cs="Times New Roman"/>
          <w:bCs/>
          <w:sz w:val="32"/>
          <w:szCs w:val="32"/>
        </w:rPr>
        <w:t xml:space="preserve"> </w:t>
      </w:r>
      <w:r w:rsidR="00063BEA" w:rsidRPr="00922109">
        <w:rPr>
          <w:rFonts w:ascii="Times New Roman" w:hAnsi="Times New Roman" w:cs="Times New Roman"/>
          <w:bCs/>
          <w:sz w:val="32"/>
          <w:szCs w:val="32"/>
        </w:rPr>
        <w:t>Possibly</w:t>
      </w:r>
      <w:r w:rsidR="00955E35" w:rsidRPr="00922109">
        <w:rPr>
          <w:rFonts w:ascii="Times New Roman" w:hAnsi="Times New Roman" w:cs="Times New Roman"/>
          <w:bCs/>
          <w:sz w:val="32"/>
          <w:szCs w:val="32"/>
        </w:rPr>
        <w:t xml:space="preserve">. </w:t>
      </w:r>
      <w:r w:rsidR="00063BEA" w:rsidRPr="00922109">
        <w:rPr>
          <w:rFonts w:ascii="Times New Roman" w:hAnsi="Times New Roman" w:cs="Times New Roman"/>
          <w:bCs/>
          <w:sz w:val="32"/>
          <w:szCs w:val="32"/>
        </w:rPr>
        <w:t>But t</w:t>
      </w:r>
      <w:r w:rsidR="00955E35" w:rsidRPr="00922109">
        <w:rPr>
          <w:rFonts w:ascii="Times New Roman" w:hAnsi="Times New Roman" w:cs="Times New Roman"/>
          <w:bCs/>
          <w:sz w:val="32"/>
          <w:szCs w:val="32"/>
        </w:rPr>
        <w:t xml:space="preserve">here really </w:t>
      </w:r>
      <w:r w:rsidR="00561DDD" w:rsidRPr="00922109">
        <w:rPr>
          <w:rFonts w:ascii="Times New Roman" w:hAnsi="Times New Roman" w:cs="Times New Roman"/>
          <w:bCs/>
          <w:sz w:val="32"/>
          <w:szCs w:val="32"/>
        </w:rPr>
        <w:t>may</w:t>
      </w:r>
      <w:r w:rsidR="00955E35" w:rsidRPr="00922109">
        <w:rPr>
          <w:rFonts w:ascii="Times New Roman" w:hAnsi="Times New Roman" w:cs="Times New Roman"/>
          <w:bCs/>
          <w:sz w:val="32"/>
          <w:szCs w:val="32"/>
        </w:rPr>
        <w:t xml:space="preserve"> be more than just these two classes. I might add </w:t>
      </w:r>
      <w:r w:rsidR="0049361A" w:rsidRPr="00922109">
        <w:rPr>
          <w:rFonts w:ascii="Times New Roman" w:hAnsi="Times New Roman" w:cs="Times New Roman"/>
          <w:bCs/>
          <w:sz w:val="32"/>
          <w:szCs w:val="32"/>
        </w:rPr>
        <w:t xml:space="preserve">these </w:t>
      </w:r>
      <w:r w:rsidR="00955E35" w:rsidRPr="00922109">
        <w:rPr>
          <w:rFonts w:ascii="Times New Roman" w:hAnsi="Times New Roman" w:cs="Times New Roman"/>
          <w:bCs/>
          <w:sz w:val="32"/>
          <w:szCs w:val="32"/>
        </w:rPr>
        <w:t>–</w:t>
      </w:r>
    </w:p>
    <w:p w14:paraId="05F3F3A5" w14:textId="77777777" w:rsidR="00955E35" w:rsidRPr="00922109" w:rsidRDefault="00474B0C" w:rsidP="00311D74">
      <w:pPr>
        <w:numPr>
          <w:ilvl w:val="0"/>
          <w:numId w:val="53"/>
        </w:num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the lazy servant, who did nothing with his mina (a Christian who builds nothing at all on his foundation)</w:t>
      </w:r>
    </w:p>
    <w:p w14:paraId="05F3F3A6" w14:textId="77777777" w:rsidR="00474B0C" w:rsidRPr="00922109" w:rsidRDefault="00474B0C" w:rsidP="00311D74">
      <w:pPr>
        <w:numPr>
          <w:ilvl w:val="0"/>
          <w:numId w:val="53"/>
        </w:num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the undiligent servant (a Christian who does not persevere in his faith)</w:t>
      </w:r>
    </w:p>
    <w:p w14:paraId="05F3F3A7" w14:textId="77777777" w:rsidR="00474B0C" w:rsidRPr="00922109" w:rsidRDefault="00474B0C" w:rsidP="00311D74">
      <w:pPr>
        <w:numPr>
          <w:ilvl w:val="0"/>
          <w:numId w:val="53"/>
        </w:num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 xml:space="preserve">the apostatizing servant (a Christian so weak in his faith that he falls </w:t>
      </w:r>
      <w:r w:rsidR="0079683E" w:rsidRPr="00922109">
        <w:rPr>
          <w:rFonts w:ascii="Times New Roman" w:hAnsi="Times New Roman" w:cs="Times New Roman"/>
          <w:bCs/>
          <w:sz w:val="32"/>
          <w:szCs w:val="32"/>
        </w:rPr>
        <w:t>under the sway of</w:t>
      </w:r>
      <w:r w:rsidRPr="00922109">
        <w:rPr>
          <w:rFonts w:ascii="Times New Roman" w:hAnsi="Times New Roman" w:cs="Times New Roman"/>
          <w:bCs/>
          <w:sz w:val="32"/>
          <w:szCs w:val="32"/>
        </w:rPr>
        <w:t xml:space="preserve"> the Beast, </w:t>
      </w:r>
      <w:r w:rsidR="00EA0FB9" w:rsidRPr="00922109">
        <w:rPr>
          <w:rFonts w:ascii="Times New Roman" w:hAnsi="Times New Roman" w:cs="Times New Roman"/>
          <w:bCs/>
          <w:sz w:val="32"/>
          <w:szCs w:val="32"/>
        </w:rPr>
        <w:t xml:space="preserve">the </w:t>
      </w:r>
      <w:r w:rsidRPr="00922109">
        <w:rPr>
          <w:rFonts w:ascii="Times New Roman" w:hAnsi="Times New Roman" w:cs="Times New Roman"/>
          <w:bCs/>
          <w:sz w:val="32"/>
          <w:szCs w:val="32"/>
        </w:rPr>
        <w:t>False Prophet and the Dragon)</w:t>
      </w:r>
    </w:p>
    <w:p w14:paraId="05F3F3A8" w14:textId="77777777" w:rsidR="00474B0C" w:rsidRPr="00922109" w:rsidRDefault="00900604" w:rsidP="00042955">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lastRenderedPageBreak/>
        <w:t>I</w:t>
      </w:r>
      <w:r w:rsidR="00932B8D" w:rsidRPr="00922109">
        <w:rPr>
          <w:rFonts w:ascii="Times New Roman" w:hAnsi="Times New Roman" w:cs="Times New Roman"/>
          <w:bCs/>
          <w:sz w:val="32"/>
          <w:szCs w:val="32"/>
        </w:rPr>
        <w:t xml:space="preserve">n the earlier </w:t>
      </w:r>
      <w:r w:rsidR="00355E07" w:rsidRPr="00922109">
        <w:rPr>
          <w:rFonts w:ascii="Times New Roman" w:hAnsi="Times New Roman" w:cs="Times New Roman"/>
          <w:bCs/>
          <w:sz w:val="32"/>
          <w:szCs w:val="32"/>
        </w:rPr>
        <w:t>chapter</w:t>
      </w:r>
      <w:r w:rsidR="00932B8D" w:rsidRPr="00922109">
        <w:rPr>
          <w:rFonts w:ascii="Times New Roman" w:hAnsi="Times New Roman" w:cs="Times New Roman"/>
          <w:bCs/>
          <w:sz w:val="32"/>
          <w:szCs w:val="32"/>
        </w:rPr>
        <w:t xml:space="preserve">, </w:t>
      </w:r>
      <w:r w:rsidR="00932B8D" w:rsidRPr="00922109">
        <w:rPr>
          <w:rFonts w:ascii="Times New Roman" w:hAnsi="Times New Roman" w:cs="Times New Roman"/>
          <w:b/>
          <w:sz w:val="32"/>
          <w:szCs w:val="32"/>
        </w:rPr>
        <w:t>Parable as Prophecy</w:t>
      </w:r>
      <w:r w:rsidR="00932B8D" w:rsidRPr="00922109">
        <w:rPr>
          <w:rFonts w:ascii="Times New Roman" w:hAnsi="Times New Roman" w:cs="Times New Roman"/>
          <w:bCs/>
          <w:sz w:val="32"/>
          <w:szCs w:val="32"/>
        </w:rPr>
        <w:t xml:space="preserve">, I brought out these points concerning the Parable of the Sower – </w:t>
      </w:r>
    </w:p>
    <w:p w14:paraId="05F3F3A9" w14:textId="77777777" w:rsidR="00932B8D" w:rsidRPr="00922109" w:rsidRDefault="00932B8D" w:rsidP="008D2A3E">
      <w:pPr>
        <w:pStyle w:val="ListParagraph"/>
        <w:numPr>
          <w:ilvl w:val="0"/>
          <w:numId w:val="23"/>
        </w:numPr>
        <w:contextualSpacing w:val="0"/>
        <w:rPr>
          <w:rFonts w:ascii="Times New Roman" w:hAnsi="Times New Roman" w:cs="Times New Roman"/>
          <w:bCs/>
          <w:sz w:val="32"/>
          <w:szCs w:val="32"/>
        </w:rPr>
      </w:pPr>
      <w:r w:rsidRPr="00922109">
        <w:rPr>
          <w:rFonts w:ascii="Times New Roman" w:hAnsi="Times New Roman" w:cs="Times New Roman"/>
          <w:bCs/>
          <w:sz w:val="32"/>
          <w:szCs w:val="32"/>
        </w:rPr>
        <w:t>the seed fell on 4 types of ground: wayside, stony, thorny and good</w:t>
      </w:r>
    </w:p>
    <w:p w14:paraId="05F3F3AA" w14:textId="77777777" w:rsidR="00932B8D" w:rsidRPr="00922109" w:rsidRDefault="00932B8D" w:rsidP="008D2A3E">
      <w:pPr>
        <w:pStyle w:val="ListParagraph"/>
        <w:numPr>
          <w:ilvl w:val="0"/>
          <w:numId w:val="23"/>
        </w:numPr>
        <w:contextualSpacing w:val="0"/>
        <w:rPr>
          <w:rFonts w:ascii="Times New Roman" w:hAnsi="Times New Roman" w:cs="Times New Roman"/>
          <w:bCs/>
          <w:sz w:val="32"/>
          <w:szCs w:val="32"/>
        </w:rPr>
      </w:pPr>
      <w:r w:rsidRPr="00922109">
        <w:rPr>
          <w:rFonts w:ascii="Times New Roman" w:hAnsi="Times New Roman" w:cs="Times New Roman"/>
          <w:bCs/>
          <w:sz w:val="32"/>
          <w:szCs w:val="32"/>
        </w:rPr>
        <w:t>these seed environments were like various conditions of a man’s heart:</w:t>
      </w:r>
    </w:p>
    <w:p w14:paraId="05F3F3AB" w14:textId="77777777" w:rsidR="00932B8D" w:rsidRPr="00922109" w:rsidRDefault="00932B8D" w:rsidP="008D2A3E">
      <w:pPr>
        <w:pStyle w:val="ListParagraph"/>
        <w:numPr>
          <w:ilvl w:val="1"/>
          <w:numId w:val="23"/>
        </w:numPr>
        <w:contextualSpacing w:val="0"/>
        <w:rPr>
          <w:rFonts w:ascii="Times New Roman" w:hAnsi="Times New Roman" w:cs="Times New Roman"/>
          <w:bCs/>
          <w:sz w:val="32"/>
          <w:szCs w:val="32"/>
        </w:rPr>
      </w:pPr>
      <w:r w:rsidRPr="00922109">
        <w:rPr>
          <w:rFonts w:ascii="Times New Roman" w:hAnsi="Times New Roman" w:cs="Times New Roman"/>
          <w:bCs/>
          <w:sz w:val="32"/>
          <w:szCs w:val="32"/>
        </w:rPr>
        <w:t>not understanding</w:t>
      </w:r>
    </w:p>
    <w:p w14:paraId="05F3F3AC" w14:textId="77777777" w:rsidR="00932B8D" w:rsidRPr="00922109" w:rsidRDefault="00932B8D" w:rsidP="008D2A3E">
      <w:pPr>
        <w:pStyle w:val="ListParagraph"/>
        <w:numPr>
          <w:ilvl w:val="1"/>
          <w:numId w:val="23"/>
        </w:numPr>
        <w:contextualSpacing w:val="0"/>
        <w:rPr>
          <w:rFonts w:ascii="Times New Roman" w:hAnsi="Times New Roman" w:cs="Times New Roman"/>
          <w:bCs/>
          <w:sz w:val="32"/>
          <w:szCs w:val="32"/>
        </w:rPr>
      </w:pPr>
      <w:r w:rsidRPr="00922109">
        <w:rPr>
          <w:rFonts w:ascii="Times New Roman" w:hAnsi="Times New Roman" w:cs="Times New Roman"/>
          <w:bCs/>
          <w:sz w:val="32"/>
          <w:szCs w:val="32"/>
        </w:rPr>
        <w:t>joyful, but unrooted (untrained)</w:t>
      </w:r>
    </w:p>
    <w:p w14:paraId="05F3F3AD" w14:textId="77777777" w:rsidR="00932B8D" w:rsidRPr="00922109" w:rsidRDefault="00932B8D" w:rsidP="008D2A3E">
      <w:pPr>
        <w:pStyle w:val="ListParagraph"/>
        <w:numPr>
          <w:ilvl w:val="1"/>
          <w:numId w:val="23"/>
        </w:numPr>
        <w:contextualSpacing w:val="0"/>
        <w:rPr>
          <w:rFonts w:ascii="Times New Roman" w:hAnsi="Times New Roman" w:cs="Times New Roman"/>
          <w:bCs/>
          <w:sz w:val="32"/>
          <w:szCs w:val="32"/>
        </w:rPr>
      </w:pPr>
      <w:r w:rsidRPr="00922109">
        <w:rPr>
          <w:rFonts w:ascii="Times New Roman" w:hAnsi="Times New Roman" w:cs="Times New Roman"/>
          <w:bCs/>
          <w:sz w:val="32"/>
          <w:szCs w:val="32"/>
        </w:rPr>
        <w:t>distracted by cares of this world (trying to serve 2 masters)</w:t>
      </w:r>
    </w:p>
    <w:p w14:paraId="05F3F3AE" w14:textId="77777777" w:rsidR="00932B8D" w:rsidRPr="00922109" w:rsidRDefault="00932B8D" w:rsidP="008D2A3E">
      <w:pPr>
        <w:pStyle w:val="ListParagraph"/>
        <w:numPr>
          <w:ilvl w:val="1"/>
          <w:numId w:val="23"/>
        </w:numPr>
        <w:contextualSpacing w:val="0"/>
        <w:rPr>
          <w:rFonts w:ascii="Times New Roman" w:hAnsi="Times New Roman" w:cs="Times New Roman"/>
          <w:bCs/>
          <w:sz w:val="32"/>
          <w:szCs w:val="32"/>
        </w:rPr>
      </w:pPr>
      <w:r w:rsidRPr="00922109">
        <w:rPr>
          <w:rFonts w:ascii="Times New Roman" w:hAnsi="Times New Roman" w:cs="Times New Roman"/>
          <w:bCs/>
          <w:sz w:val="32"/>
          <w:szCs w:val="32"/>
        </w:rPr>
        <w:t>understanding</w:t>
      </w:r>
    </w:p>
    <w:p w14:paraId="05F3F3AF" w14:textId="77777777" w:rsidR="00932B8D" w:rsidRPr="00922109" w:rsidRDefault="00932B8D" w:rsidP="007C43EB">
      <w:pPr>
        <w:pStyle w:val="ListParagraph"/>
        <w:numPr>
          <w:ilvl w:val="0"/>
          <w:numId w:val="23"/>
        </w:numPr>
        <w:contextualSpacing w:val="0"/>
        <w:rPr>
          <w:rFonts w:ascii="Times New Roman" w:hAnsi="Times New Roman" w:cs="Times New Roman"/>
          <w:bCs/>
          <w:sz w:val="32"/>
          <w:szCs w:val="32"/>
        </w:rPr>
      </w:pPr>
      <w:r w:rsidRPr="00922109">
        <w:rPr>
          <w:rFonts w:ascii="Times New Roman" w:hAnsi="Times New Roman" w:cs="Times New Roman"/>
          <w:bCs/>
          <w:sz w:val="32"/>
          <w:szCs w:val="32"/>
        </w:rPr>
        <w:t>there are impediments in the first 3 conditions – the wicked one, tribulation, riches</w:t>
      </w:r>
      <w:r w:rsidR="00057C0E" w:rsidRPr="00922109">
        <w:rPr>
          <w:rFonts w:ascii="Times New Roman" w:hAnsi="Times New Roman" w:cs="Times New Roman"/>
          <w:bCs/>
          <w:sz w:val="32"/>
          <w:szCs w:val="32"/>
        </w:rPr>
        <w:t xml:space="preserve"> – but </w:t>
      </w:r>
      <w:r w:rsidR="0079683E" w:rsidRPr="00922109">
        <w:rPr>
          <w:rFonts w:ascii="Times New Roman" w:hAnsi="Times New Roman" w:cs="Times New Roman"/>
          <w:bCs/>
          <w:sz w:val="32"/>
          <w:szCs w:val="32"/>
        </w:rPr>
        <w:t xml:space="preserve">what is left </w:t>
      </w:r>
      <w:r w:rsidR="00057C0E" w:rsidRPr="00922109">
        <w:rPr>
          <w:rFonts w:ascii="Times New Roman" w:hAnsi="Times New Roman" w:cs="Times New Roman"/>
          <w:bCs/>
          <w:sz w:val="32"/>
          <w:szCs w:val="32"/>
        </w:rPr>
        <w:t xml:space="preserve">unstated is that </w:t>
      </w:r>
      <w:r w:rsidR="00DA0200" w:rsidRPr="00922109">
        <w:rPr>
          <w:rFonts w:ascii="Times New Roman" w:hAnsi="Times New Roman" w:cs="Times New Roman"/>
          <w:bCs/>
          <w:sz w:val="32"/>
          <w:szCs w:val="32"/>
        </w:rPr>
        <w:t xml:space="preserve">group </w:t>
      </w:r>
      <w:r w:rsidR="00057C0E" w:rsidRPr="00922109">
        <w:rPr>
          <w:rFonts w:ascii="Times New Roman" w:hAnsi="Times New Roman" w:cs="Times New Roman"/>
          <w:bCs/>
          <w:sz w:val="32"/>
          <w:szCs w:val="32"/>
        </w:rPr>
        <w:t xml:space="preserve">number 4 will </w:t>
      </w:r>
      <w:r w:rsidR="0004011D" w:rsidRPr="00922109">
        <w:rPr>
          <w:rFonts w:ascii="Times New Roman" w:hAnsi="Times New Roman" w:cs="Times New Roman"/>
          <w:bCs/>
          <w:sz w:val="32"/>
          <w:szCs w:val="32"/>
        </w:rPr>
        <w:t xml:space="preserve">also </w:t>
      </w:r>
      <w:r w:rsidR="00057C0E" w:rsidRPr="00922109">
        <w:rPr>
          <w:rFonts w:ascii="Times New Roman" w:hAnsi="Times New Roman" w:cs="Times New Roman"/>
          <w:bCs/>
          <w:sz w:val="32"/>
          <w:szCs w:val="32"/>
        </w:rPr>
        <w:t xml:space="preserve">encounter and </w:t>
      </w:r>
      <w:r w:rsidR="00042955" w:rsidRPr="00922109">
        <w:rPr>
          <w:rFonts w:ascii="Times New Roman" w:hAnsi="Times New Roman" w:cs="Times New Roman"/>
          <w:bCs/>
          <w:sz w:val="32"/>
          <w:szCs w:val="32"/>
        </w:rPr>
        <w:t xml:space="preserve">have to </w:t>
      </w:r>
      <w:r w:rsidR="00057C0E" w:rsidRPr="00922109">
        <w:rPr>
          <w:rFonts w:ascii="Times New Roman" w:hAnsi="Times New Roman" w:cs="Times New Roman"/>
          <w:bCs/>
          <w:sz w:val="32"/>
          <w:szCs w:val="32"/>
        </w:rPr>
        <w:t xml:space="preserve">overcome </w:t>
      </w:r>
      <w:r w:rsidR="007C43EB" w:rsidRPr="00922109">
        <w:rPr>
          <w:rFonts w:ascii="Times New Roman" w:hAnsi="Times New Roman" w:cs="Times New Roman"/>
          <w:bCs/>
          <w:sz w:val="32"/>
          <w:szCs w:val="32"/>
        </w:rPr>
        <w:t xml:space="preserve">tribulation and </w:t>
      </w:r>
      <w:r w:rsidR="00EF65F7" w:rsidRPr="00922109">
        <w:rPr>
          <w:rFonts w:ascii="Times New Roman" w:hAnsi="Times New Roman" w:cs="Times New Roman"/>
          <w:bCs/>
          <w:sz w:val="32"/>
          <w:szCs w:val="32"/>
        </w:rPr>
        <w:t xml:space="preserve">the </w:t>
      </w:r>
      <w:r w:rsidR="007C43EB" w:rsidRPr="00922109">
        <w:rPr>
          <w:rFonts w:ascii="Times New Roman" w:hAnsi="Times New Roman" w:cs="Times New Roman"/>
          <w:bCs/>
          <w:sz w:val="32"/>
          <w:szCs w:val="32"/>
        </w:rPr>
        <w:t>cares of the world</w:t>
      </w:r>
      <w:r w:rsidR="008455EF" w:rsidRPr="00922109">
        <w:rPr>
          <w:rFonts w:ascii="Times New Roman" w:hAnsi="Times New Roman" w:cs="Times New Roman"/>
          <w:bCs/>
          <w:sz w:val="32"/>
          <w:szCs w:val="32"/>
        </w:rPr>
        <w:t xml:space="preserve"> – all will be “proved”</w:t>
      </w:r>
    </w:p>
    <w:p w14:paraId="05F3F3B0" w14:textId="77777777" w:rsidR="00932B8D" w:rsidRPr="00922109" w:rsidRDefault="008707B7" w:rsidP="008455EF">
      <w:pPr>
        <w:pStyle w:val="ListParagraph"/>
        <w:spacing w:after="400"/>
        <w:ind w:left="0" w:firstLine="360"/>
        <w:contextualSpacing w:val="0"/>
        <w:rPr>
          <w:rFonts w:ascii="Times New Roman" w:hAnsi="Times New Roman" w:cs="Times New Roman"/>
          <w:bCs/>
          <w:sz w:val="32"/>
          <w:szCs w:val="32"/>
        </w:rPr>
      </w:pPr>
      <w:r w:rsidRPr="00922109">
        <w:rPr>
          <w:rFonts w:ascii="Times New Roman" w:hAnsi="Times New Roman" w:cs="Times New Roman"/>
          <w:bCs/>
          <w:sz w:val="32"/>
          <w:szCs w:val="32"/>
        </w:rPr>
        <w:t xml:space="preserve">We </w:t>
      </w:r>
      <w:r w:rsidR="00B640DC" w:rsidRPr="00922109">
        <w:rPr>
          <w:rFonts w:ascii="Times New Roman" w:hAnsi="Times New Roman" w:cs="Times New Roman"/>
          <w:bCs/>
          <w:sz w:val="32"/>
          <w:szCs w:val="32"/>
        </w:rPr>
        <w:t>might</w:t>
      </w:r>
      <w:r w:rsidRPr="00922109">
        <w:rPr>
          <w:rFonts w:ascii="Times New Roman" w:hAnsi="Times New Roman" w:cs="Times New Roman"/>
          <w:bCs/>
          <w:sz w:val="32"/>
          <w:szCs w:val="32"/>
        </w:rPr>
        <w:t xml:space="preserve"> question why </w:t>
      </w:r>
      <w:r w:rsidR="007C43EB" w:rsidRPr="00922109">
        <w:rPr>
          <w:rFonts w:ascii="Times New Roman" w:hAnsi="Times New Roman" w:cs="Times New Roman"/>
          <w:bCs/>
          <w:sz w:val="32"/>
          <w:szCs w:val="32"/>
        </w:rPr>
        <w:t>“</w:t>
      </w:r>
      <w:r w:rsidRPr="00922109">
        <w:rPr>
          <w:rFonts w:ascii="Times New Roman" w:hAnsi="Times New Roman" w:cs="Times New Roman"/>
          <w:bCs/>
          <w:sz w:val="32"/>
          <w:szCs w:val="32"/>
        </w:rPr>
        <w:t>the wicked one</w:t>
      </w:r>
      <w:r w:rsidR="007C43EB"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is able to have his way with the “wayside” hearer. </w:t>
      </w:r>
      <w:r w:rsidR="00DC43AC" w:rsidRPr="00922109">
        <w:rPr>
          <w:rFonts w:ascii="Times New Roman" w:hAnsi="Times New Roman" w:cs="Times New Roman"/>
          <w:bCs/>
          <w:sz w:val="32"/>
          <w:szCs w:val="32"/>
        </w:rPr>
        <w:t>Because</w:t>
      </w:r>
      <w:r w:rsidRPr="00922109">
        <w:rPr>
          <w:rFonts w:ascii="Times New Roman" w:hAnsi="Times New Roman" w:cs="Times New Roman"/>
          <w:bCs/>
          <w:sz w:val="32"/>
          <w:szCs w:val="32"/>
        </w:rPr>
        <w:t xml:space="preserve"> at work </w:t>
      </w:r>
      <w:r w:rsidR="0072234A" w:rsidRPr="00922109">
        <w:rPr>
          <w:rFonts w:ascii="Times New Roman" w:hAnsi="Times New Roman" w:cs="Times New Roman"/>
          <w:bCs/>
          <w:sz w:val="32"/>
          <w:szCs w:val="32"/>
        </w:rPr>
        <w:t xml:space="preserve">here </w:t>
      </w:r>
      <w:r w:rsidR="00DC43AC" w:rsidRPr="00922109">
        <w:rPr>
          <w:rFonts w:ascii="Times New Roman" w:hAnsi="Times New Roman" w:cs="Times New Roman"/>
          <w:bCs/>
          <w:sz w:val="32"/>
          <w:szCs w:val="32"/>
        </w:rPr>
        <w:t xml:space="preserve">is </w:t>
      </w:r>
      <w:r w:rsidRPr="00922109">
        <w:rPr>
          <w:rFonts w:ascii="Times New Roman" w:hAnsi="Times New Roman" w:cs="Times New Roman"/>
          <w:bCs/>
          <w:sz w:val="32"/>
          <w:szCs w:val="32"/>
        </w:rPr>
        <w:t>the principle of culpable ignorance. Not only are some</w:t>
      </w:r>
      <w:r w:rsidR="00E136DA" w:rsidRPr="00922109">
        <w:rPr>
          <w:rFonts w:ascii="Times New Roman" w:hAnsi="Times New Roman" w:cs="Times New Roman"/>
          <w:bCs/>
          <w:sz w:val="32"/>
          <w:szCs w:val="32"/>
        </w:rPr>
        <w:t xml:space="preserve"> hearers of truth</w:t>
      </w:r>
      <w:r w:rsidRPr="00922109">
        <w:rPr>
          <w:rFonts w:ascii="Times New Roman" w:hAnsi="Times New Roman" w:cs="Times New Roman"/>
          <w:bCs/>
          <w:sz w:val="32"/>
          <w:szCs w:val="32"/>
        </w:rPr>
        <w:t xml:space="preserve"> just </w:t>
      </w:r>
      <w:r w:rsidR="00B42D9A" w:rsidRPr="00922109">
        <w:rPr>
          <w:rFonts w:ascii="Times New Roman" w:hAnsi="Times New Roman" w:cs="Times New Roman"/>
          <w:bCs/>
          <w:sz w:val="32"/>
          <w:szCs w:val="32"/>
        </w:rPr>
        <w:t xml:space="preserve">plain </w:t>
      </w:r>
      <w:r w:rsidRPr="00922109">
        <w:rPr>
          <w:rFonts w:ascii="Times New Roman" w:hAnsi="Times New Roman" w:cs="Times New Roman"/>
          <w:bCs/>
          <w:sz w:val="32"/>
          <w:szCs w:val="32"/>
        </w:rPr>
        <w:t>ignorant, but some of these “received not the love of the truth” (2 Thes.</w:t>
      </w:r>
      <w:r w:rsidR="003558C3" w:rsidRPr="00922109">
        <w:rPr>
          <w:rFonts w:ascii="Times New Roman" w:hAnsi="Times New Roman" w:cs="Times New Roman"/>
          <w:bCs/>
          <w:sz w:val="32"/>
          <w:szCs w:val="32"/>
        </w:rPr>
        <w:t xml:space="preserve"> </w:t>
      </w:r>
      <w:r w:rsidRPr="00922109">
        <w:rPr>
          <w:rFonts w:ascii="Times New Roman" w:hAnsi="Times New Roman" w:cs="Times New Roman"/>
          <w:bCs/>
          <w:sz w:val="32"/>
          <w:szCs w:val="32"/>
        </w:rPr>
        <w:t xml:space="preserve">2:10). That is, the seed was sown, but they just did not care to receive it. </w:t>
      </w:r>
      <w:r w:rsidR="00042955" w:rsidRPr="00922109">
        <w:rPr>
          <w:rFonts w:ascii="Times New Roman" w:hAnsi="Times New Roman" w:cs="Times New Roman"/>
          <w:bCs/>
          <w:sz w:val="32"/>
          <w:szCs w:val="32"/>
        </w:rPr>
        <w:t xml:space="preserve">This is the “I can’t be bothered” attitude of those who refused the invitation to the Great Supper. </w:t>
      </w:r>
      <w:r w:rsidRPr="00922109">
        <w:rPr>
          <w:rFonts w:ascii="Times New Roman" w:hAnsi="Times New Roman" w:cs="Times New Roman"/>
          <w:bCs/>
          <w:sz w:val="32"/>
          <w:szCs w:val="32"/>
        </w:rPr>
        <w:t>The “stony ground” hearer had no root to withstand the winds of persecution. Why was that?</w:t>
      </w:r>
      <w:r w:rsidR="007D0B87" w:rsidRPr="00922109">
        <w:rPr>
          <w:rFonts w:ascii="Times New Roman" w:hAnsi="Times New Roman" w:cs="Times New Roman"/>
          <w:bCs/>
          <w:sz w:val="32"/>
          <w:szCs w:val="32"/>
        </w:rPr>
        <w:t xml:space="preserve"> As I indicate above, it was </w:t>
      </w:r>
      <w:r w:rsidR="003558C3" w:rsidRPr="00922109">
        <w:rPr>
          <w:rFonts w:ascii="Times New Roman" w:hAnsi="Times New Roman" w:cs="Times New Roman"/>
          <w:bCs/>
          <w:sz w:val="32"/>
          <w:szCs w:val="32"/>
        </w:rPr>
        <w:t xml:space="preserve">a </w:t>
      </w:r>
      <w:r w:rsidR="007D0B87" w:rsidRPr="00922109">
        <w:rPr>
          <w:rFonts w:ascii="Times New Roman" w:hAnsi="Times New Roman" w:cs="Times New Roman"/>
          <w:bCs/>
          <w:sz w:val="32"/>
          <w:szCs w:val="32"/>
        </w:rPr>
        <w:t xml:space="preserve">failure to train for it. The “thorny ground” hearer has </w:t>
      </w:r>
      <w:r w:rsidR="00D02908" w:rsidRPr="00922109">
        <w:rPr>
          <w:rFonts w:ascii="Times New Roman" w:hAnsi="Times New Roman" w:cs="Times New Roman"/>
          <w:bCs/>
          <w:sz w:val="32"/>
          <w:szCs w:val="32"/>
        </w:rPr>
        <w:t>permitted</w:t>
      </w:r>
      <w:r w:rsidR="007D0B87" w:rsidRPr="00922109">
        <w:rPr>
          <w:rFonts w:ascii="Times New Roman" w:hAnsi="Times New Roman" w:cs="Times New Roman"/>
          <w:bCs/>
          <w:sz w:val="32"/>
          <w:szCs w:val="32"/>
        </w:rPr>
        <w:t xml:space="preserve"> riches or some other care </w:t>
      </w:r>
      <w:r w:rsidR="00D02908" w:rsidRPr="00922109">
        <w:rPr>
          <w:rFonts w:ascii="Times New Roman" w:hAnsi="Times New Roman" w:cs="Times New Roman"/>
          <w:bCs/>
          <w:sz w:val="32"/>
          <w:szCs w:val="32"/>
        </w:rPr>
        <w:t xml:space="preserve">to </w:t>
      </w:r>
      <w:r w:rsidR="007D0B87" w:rsidRPr="00922109">
        <w:rPr>
          <w:rFonts w:ascii="Times New Roman" w:hAnsi="Times New Roman" w:cs="Times New Roman"/>
          <w:bCs/>
          <w:sz w:val="32"/>
          <w:szCs w:val="32"/>
        </w:rPr>
        <w:t>compete with his service to God. As you can see</w:t>
      </w:r>
      <w:r w:rsidR="00D02908" w:rsidRPr="00922109">
        <w:rPr>
          <w:rFonts w:ascii="Times New Roman" w:hAnsi="Times New Roman" w:cs="Times New Roman"/>
          <w:bCs/>
          <w:sz w:val="32"/>
          <w:szCs w:val="32"/>
        </w:rPr>
        <w:t>,</w:t>
      </w:r>
      <w:r w:rsidR="007D0B87" w:rsidRPr="00922109">
        <w:rPr>
          <w:rFonts w:ascii="Times New Roman" w:hAnsi="Times New Roman" w:cs="Times New Roman"/>
          <w:bCs/>
          <w:sz w:val="32"/>
          <w:szCs w:val="32"/>
        </w:rPr>
        <w:t xml:space="preserve"> the Parables look at the faults of </w:t>
      </w:r>
      <w:r w:rsidR="0004011D" w:rsidRPr="00922109">
        <w:rPr>
          <w:rFonts w:ascii="Times New Roman" w:hAnsi="Times New Roman" w:cs="Times New Roman"/>
          <w:bCs/>
          <w:sz w:val="32"/>
          <w:szCs w:val="32"/>
        </w:rPr>
        <w:t>“</w:t>
      </w:r>
      <w:r w:rsidR="007D0B87" w:rsidRPr="00922109">
        <w:rPr>
          <w:rFonts w:ascii="Times New Roman" w:hAnsi="Times New Roman" w:cs="Times New Roman"/>
          <w:bCs/>
          <w:sz w:val="32"/>
          <w:szCs w:val="32"/>
        </w:rPr>
        <w:t>the called</w:t>
      </w:r>
      <w:r w:rsidR="0004011D" w:rsidRPr="00922109">
        <w:rPr>
          <w:rFonts w:ascii="Times New Roman" w:hAnsi="Times New Roman" w:cs="Times New Roman"/>
          <w:bCs/>
          <w:sz w:val="32"/>
          <w:szCs w:val="32"/>
        </w:rPr>
        <w:t>”</w:t>
      </w:r>
      <w:r w:rsidR="007D0B87" w:rsidRPr="00922109">
        <w:rPr>
          <w:rFonts w:ascii="Times New Roman" w:hAnsi="Times New Roman" w:cs="Times New Roman"/>
          <w:bCs/>
          <w:sz w:val="32"/>
          <w:szCs w:val="32"/>
        </w:rPr>
        <w:t xml:space="preserve"> in various ways, even as Jesus’ </w:t>
      </w:r>
      <w:r w:rsidR="00C356BA" w:rsidRPr="00922109">
        <w:rPr>
          <w:rFonts w:ascii="Times New Roman" w:hAnsi="Times New Roman" w:cs="Times New Roman"/>
          <w:bCs/>
          <w:sz w:val="32"/>
          <w:szCs w:val="32"/>
        </w:rPr>
        <w:t>criticism</w:t>
      </w:r>
      <w:r w:rsidR="007D0B87" w:rsidRPr="00922109">
        <w:rPr>
          <w:rFonts w:ascii="Times New Roman" w:hAnsi="Times New Roman" w:cs="Times New Roman"/>
          <w:bCs/>
          <w:sz w:val="32"/>
          <w:szCs w:val="32"/>
        </w:rPr>
        <w:t>s of the seven assemblies do (Revelation chapters 2-3).</w:t>
      </w:r>
    </w:p>
    <w:p w14:paraId="05F3F3B1" w14:textId="77777777" w:rsidR="001A0F25" w:rsidRPr="001A0F25" w:rsidRDefault="001A0F25" w:rsidP="001A0F25">
      <w:pPr>
        <w:pStyle w:val="ListParagraph"/>
        <w:ind w:left="0"/>
        <w:contextualSpacing w:val="0"/>
        <w:rPr>
          <w:rFonts w:ascii="Times New Roman" w:hAnsi="Times New Roman" w:cs="Times New Roman"/>
          <w:b/>
          <w:sz w:val="40"/>
          <w:szCs w:val="40"/>
        </w:rPr>
      </w:pPr>
      <w:r w:rsidRPr="001A0F25">
        <w:rPr>
          <w:rFonts w:ascii="Times New Roman" w:hAnsi="Times New Roman" w:cs="Times New Roman"/>
          <w:b/>
          <w:sz w:val="40"/>
          <w:szCs w:val="40"/>
        </w:rPr>
        <w:lastRenderedPageBreak/>
        <w:t>Two Elections</w:t>
      </w:r>
    </w:p>
    <w:p w14:paraId="05F3F3B2" w14:textId="77777777" w:rsidR="00474B0C" w:rsidRPr="00922109" w:rsidRDefault="00B42D9A" w:rsidP="008455EF">
      <w:pPr>
        <w:widowControl w:val="0"/>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In addition to these various categories of failure, there is another consideration. </w:t>
      </w:r>
      <w:r w:rsidR="00474B0C" w:rsidRPr="00922109">
        <w:rPr>
          <w:rFonts w:ascii="Times New Roman" w:hAnsi="Times New Roman" w:cs="Times New Roman"/>
          <w:bCs/>
          <w:sz w:val="32"/>
          <w:szCs w:val="32"/>
        </w:rPr>
        <w:t xml:space="preserve">There are at least two major divisions of </w:t>
      </w:r>
      <w:r w:rsidR="00BE3203" w:rsidRPr="00922109">
        <w:rPr>
          <w:rFonts w:ascii="Times New Roman" w:hAnsi="Times New Roman" w:cs="Times New Roman"/>
          <w:bCs/>
          <w:sz w:val="32"/>
          <w:szCs w:val="32"/>
        </w:rPr>
        <w:t>Israel</w:t>
      </w:r>
      <w:r w:rsidR="00474B0C" w:rsidRPr="00922109">
        <w:rPr>
          <w:rFonts w:ascii="Times New Roman" w:hAnsi="Times New Roman" w:cs="Times New Roman"/>
          <w:bCs/>
          <w:sz w:val="32"/>
          <w:szCs w:val="32"/>
        </w:rPr>
        <w:t xml:space="preserve"> as </w:t>
      </w:r>
      <w:r w:rsidR="00CE44E2" w:rsidRPr="00922109">
        <w:rPr>
          <w:rFonts w:ascii="Times New Roman" w:hAnsi="Times New Roman" w:cs="Times New Roman"/>
          <w:bCs/>
          <w:sz w:val="32"/>
          <w:szCs w:val="32"/>
        </w:rPr>
        <w:t xml:space="preserve">the </w:t>
      </w:r>
      <w:r w:rsidR="00474B0C" w:rsidRPr="00922109">
        <w:rPr>
          <w:rFonts w:ascii="Times New Roman" w:hAnsi="Times New Roman" w:cs="Times New Roman"/>
          <w:bCs/>
          <w:sz w:val="32"/>
          <w:szCs w:val="32"/>
        </w:rPr>
        <w:t xml:space="preserve">favored of God, </w:t>
      </w:r>
      <w:r w:rsidR="003D2A78" w:rsidRPr="00922109">
        <w:rPr>
          <w:rFonts w:ascii="Times New Roman" w:hAnsi="Times New Roman" w:cs="Times New Roman"/>
          <w:bCs/>
          <w:sz w:val="32"/>
          <w:szCs w:val="32"/>
        </w:rPr>
        <w:t>and th</w:t>
      </w:r>
      <w:r w:rsidR="00474B0C" w:rsidRPr="00922109">
        <w:rPr>
          <w:rFonts w:ascii="Times New Roman" w:hAnsi="Times New Roman" w:cs="Times New Roman"/>
          <w:bCs/>
          <w:sz w:val="32"/>
          <w:szCs w:val="32"/>
        </w:rPr>
        <w:t>is</w:t>
      </w:r>
      <w:r w:rsidR="002808C8" w:rsidRPr="00922109">
        <w:rPr>
          <w:rFonts w:ascii="Times New Roman" w:hAnsi="Times New Roman" w:cs="Times New Roman"/>
          <w:bCs/>
          <w:sz w:val="32"/>
          <w:szCs w:val="32"/>
        </w:rPr>
        <w:t xml:space="preserve"> is</w:t>
      </w:r>
      <w:r w:rsidR="00474B0C" w:rsidRPr="00922109">
        <w:rPr>
          <w:rFonts w:ascii="Times New Roman" w:hAnsi="Times New Roman" w:cs="Times New Roman"/>
          <w:bCs/>
          <w:sz w:val="32"/>
          <w:szCs w:val="32"/>
        </w:rPr>
        <w:t xml:space="preserve"> brought out in Romans –</w:t>
      </w:r>
    </w:p>
    <w:p w14:paraId="05F3F3B3" w14:textId="77777777" w:rsidR="00474B0C" w:rsidRPr="00922109" w:rsidRDefault="00474B0C" w:rsidP="00CD64F6">
      <w:p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w:t>
      </w:r>
      <w:r w:rsidR="00CE44E2" w:rsidRPr="00922109">
        <w:rPr>
          <w:rFonts w:ascii="Times New Roman" w:hAnsi="Times New Roman" w:cs="Times New Roman"/>
          <w:bCs/>
          <w:sz w:val="32"/>
          <w:szCs w:val="32"/>
        </w:rPr>
        <w:t xml:space="preserve">For I desire you not to be ignorant of </w:t>
      </w:r>
      <w:r w:rsidR="00CE44E2" w:rsidRPr="00922109">
        <w:rPr>
          <w:rFonts w:ascii="Times New Roman" w:hAnsi="Times New Roman" w:cs="Times New Roman"/>
          <w:b/>
          <w:sz w:val="32"/>
          <w:szCs w:val="32"/>
        </w:rPr>
        <w:t>this secret</w:t>
      </w:r>
      <w:r w:rsidR="00CE44E2" w:rsidRPr="00922109">
        <w:rPr>
          <w:rFonts w:ascii="Times New Roman" w:hAnsi="Times New Roman" w:cs="Times New Roman"/>
          <w:bCs/>
          <w:sz w:val="32"/>
          <w:szCs w:val="32"/>
        </w:rPr>
        <w:t xml:space="preserve">, brothers, so that you may not </w:t>
      </w:r>
      <w:r w:rsidR="00D02908" w:rsidRPr="00922109">
        <w:rPr>
          <w:rFonts w:ascii="Times New Roman" w:hAnsi="Times New Roman" w:cs="Times New Roman"/>
          <w:bCs/>
          <w:sz w:val="32"/>
          <w:szCs w:val="32"/>
        </w:rPr>
        <w:t>seem</w:t>
      </w:r>
      <w:r w:rsidR="00CE44E2" w:rsidRPr="00922109">
        <w:rPr>
          <w:rFonts w:ascii="Times New Roman" w:hAnsi="Times New Roman" w:cs="Times New Roman"/>
          <w:bCs/>
          <w:sz w:val="32"/>
          <w:szCs w:val="32"/>
        </w:rPr>
        <w:t xml:space="preserve"> prudent to yourselves, that hardness in part has come to Israel until when the fullness of the nations may enter. And so </w:t>
      </w:r>
      <w:r w:rsidR="00CE44E2" w:rsidRPr="00922109">
        <w:rPr>
          <w:rFonts w:ascii="Times New Roman" w:hAnsi="Times New Roman" w:cs="Times New Roman"/>
          <w:b/>
          <w:bCs/>
          <w:sz w:val="32"/>
          <w:szCs w:val="32"/>
        </w:rPr>
        <w:t>all Israel will be saved</w:t>
      </w:r>
      <w:r w:rsidR="00CE44E2" w:rsidRPr="00922109">
        <w:rPr>
          <w:rFonts w:ascii="Times New Roman" w:hAnsi="Times New Roman" w:cs="Times New Roman"/>
          <w:bCs/>
          <w:sz w:val="32"/>
          <w:szCs w:val="32"/>
        </w:rPr>
        <w:t>, even as it has been written, ‘</w:t>
      </w:r>
      <w:r w:rsidR="00CE44E2" w:rsidRPr="00922109">
        <w:rPr>
          <w:rFonts w:ascii="Times New Roman" w:hAnsi="Times New Roman" w:cs="Times New Roman"/>
          <w:bCs/>
          <w:sz w:val="32"/>
          <w:szCs w:val="32"/>
          <w:u w:val="single"/>
        </w:rPr>
        <w:t>The Rescuer will come out of Zion. He will turn away impiety from Jacob</w:t>
      </w:r>
      <w:r w:rsidR="00CE44E2" w:rsidRPr="00922109">
        <w:rPr>
          <w:rFonts w:ascii="Times New Roman" w:hAnsi="Times New Roman" w:cs="Times New Roman"/>
          <w:bCs/>
          <w:sz w:val="32"/>
          <w:szCs w:val="32"/>
        </w:rPr>
        <w:t xml:space="preserve">.’”    </w:t>
      </w:r>
      <w:r w:rsidR="00CD64F6" w:rsidRPr="00922109">
        <w:rPr>
          <w:rFonts w:ascii="Times New Roman" w:hAnsi="Times New Roman" w:cs="Times New Roman"/>
          <w:bCs/>
          <w:sz w:val="32"/>
          <w:szCs w:val="32"/>
        </w:rPr>
        <w:t xml:space="preserve">  Rom.11:25-26</w:t>
      </w:r>
    </w:p>
    <w:p w14:paraId="05F3F3B4" w14:textId="77777777" w:rsidR="008941D2" w:rsidRPr="00922109" w:rsidRDefault="00CE44E2" w:rsidP="00CE44E2">
      <w:p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 xml:space="preserve">“Indeed, according to </w:t>
      </w:r>
      <w:r w:rsidRPr="00922109">
        <w:rPr>
          <w:rFonts w:ascii="Times New Roman" w:hAnsi="Times New Roman" w:cs="Times New Roman"/>
          <w:b/>
          <w:bCs/>
          <w:sz w:val="32"/>
          <w:szCs w:val="32"/>
        </w:rPr>
        <w:t>the gospel</w:t>
      </w:r>
      <w:r w:rsidRPr="00922109">
        <w:rPr>
          <w:rFonts w:ascii="Times New Roman" w:hAnsi="Times New Roman" w:cs="Times New Roman"/>
          <w:bCs/>
          <w:sz w:val="32"/>
          <w:szCs w:val="32"/>
        </w:rPr>
        <w:t xml:space="preserve"> </w:t>
      </w:r>
      <w:r w:rsidRPr="00922109">
        <w:rPr>
          <w:rFonts w:ascii="Times New Roman" w:hAnsi="Times New Roman" w:cs="Times New Roman"/>
          <w:bCs/>
          <w:i/>
          <w:sz w:val="32"/>
          <w:szCs w:val="32"/>
        </w:rPr>
        <w:t>they are</w:t>
      </w:r>
      <w:r w:rsidRPr="00922109">
        <w:rPr>
          <w:rFonts w:ascii="Times New Roman" w:hAnsi="Times New Roman" w:cs="Times New Roman"/>
          <w:bCs/>
          <w:sz w:val="32"/>
          <w:szCs w:val="32"/>
        </w:rPr>
        <w:t xml:space="preserve"> </w:t>
      </w:r>
      <w:r w:rsidRPr="00922109">
        <w:rPr>
          <w:rFonts w:ascii="Times New Roman" w:hAnsi="Times New Roman" w:cs="Times New Roman"/>
          <w:b/>
          <w:bCs/>
          <w:sz w:val="32"/>
          <w:szCs w:val="32"/>
        </w:rPr>
        <w:t>enemies</w:t>
      </w:r>
      <w:r w:rsidRPr="00922109">
        <w:rPr>
          <w:rFonts w:ascii="Times New Roman" w:hAnsi="Times New Roman" w:cs="Times New Roman"/>
          <w:bCs/>
          <w:sz w:val="32"/>
          <w:szCs w:val="32"/>
        </w:rPr>
        <w:t xml:space="preserve"> on account of you, but according to </w:t>
      </w:r>
      <w:r w:rsidRPr="00922109">
        <w:rPr>
          <w:rFonts w:ascii="Times New Roman" w:hAnsi="Times New Roman" w:cs="Times New Roman"/>
          <w:b/>
          <w:bCs/>
          <w:sz w:val="32"/>
          <w:szCs w:val="32"/>
        </w:rPr>
        <w:t>the election</w:t>
      </w:r>
      <w:r w:rsidRPr="00922109">
        <w:rPr>
          <w:rFonts w:ascii="Times New Roman" w:hAnsi="Times New Roman" w:cs="Times New Roman"/>
          <w:bCs/>
          <w:sz w:val="32"/>
          <w:szCs w:val="32"/>
        </w:rPr>
        <w:t xml:space="preserve"> (‘choosing’) </w:t>
      </w:r>
      <w:r w:rsidRPr="00922109">
        <w:rPr>
          <w:rFonts w:ascii="Times New Roman" w:hAnsi="Times New Roman" w:cs="Times New Roman"/>
          <w:bCs/>
          <w:i/>
          <w:sz w:val="32"/>
          <w:szCs w:val="32"/>
        </w:rPr>
        <w:t>they are</w:t>
      </w:r>
      <w:r w:rsidRPr="00922109">
        <w:rPr>
          <w:rFonts w:ascii="Times New Roman" w:hAnsi="Times New Roman" w:cs="Times New Roman"/>
          <w:bCs/>
          <w:sz w:val="32"/>
          <w:szCs w:val="32"/>
        </w:rPr>
        <w:t xml:space="preserve"> </w:t>
      </w:r>
      <w:r w:rsidRPr="00922109">
        <w:rPr>
          <w:rFonts w:ascii="Times New Roman" w:hAnsi="Times New Roman" w:cs="Times New Roman"/>
          <w:b/>
          <w:bCs/>
          <w:sz w:val="32"/>
          <w:szCs w:val="32"/>
        </w:rPr>
        <w:t>beloved</w:t>
      </w:r>
      <w:r w:rsidRPr="00922109">
        <w:rPr>
          <w:rFonts w:ascii="Times New Roman" w:hAnsi="Times New Roman" w:cs="Times New Roman"/>
          <w:bCs/>
          <w:sz w:val="32"/>
          <w:szCs w:val="32"/>
        </w:rPr>
        <w:t xml:space="preserve"> on account of the fathers.”    Rom.11:28</w:t>
      </w:r>
    </w:p>
    <w:p w14:paraId="05F3F3B5" w14:textId="77777777" w:rsidR="008941D2" w:rsidRPr="00922109" w:rsidRDefault="00381FFA" w:rsidP="00561DDD">
      <w:p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Now here</w:t>
      </w:r>
      <w:r w:rsidR="0020661D" w:rsidRPr="00922109">
        <w:rPr>
          <w:rFonts w:ascii="Times New Roman" w:hAnsi="Times New Roman" w:cs="Times New Roman"/>
          <w:bCs/>
          <w:sz w:val="32"/>
          <w:szCs w:val="32"/>
        </w:rPr>
        <w:t xml:space="preserve"> is </w:t>
      </w:r>
      <w:r w:rsidR="00B42D9A" w:rsidRPr="00922109">
        <w:rPr>
          <w:rFonts w:ascii="Times New Roman" w:hAnsi="Times New Roman" w:cs="Times New Roman"/>
          <w:bCs/>
          <w:sz w:val="32"/>
          <w:szCs w:val="32"/>
        </w:rPr>
        <w:t xml:space="preserve">quite </w:t>
      </w:r>
      <w:r w:rsidR="0020661D" w:rsidRPr="00922109">
        <w:rPr>
          <w:rFonts w:ascii="Times New Roman" w:hAnsi="Times New Roman" w:cs="Times New Roman"/>
          <w:bCs/>
          <w:sz w:val="32"/>
          <w:szCs w:val="32"/>
        </w:rPr>
        <w:t xml:space="preserve">a </w:t>
      </w:r>
      <w:r w:rsidRPr="00922109">
        <w:rPr>
          <w:rFonts w:ascii="Times New Roman" w:hAnsi="Times New Roman" w:cs="Times New Roman"/>
          <w:bCs/>
          <w:sz w:val="32"/>
          <w:szCs w:val="32"/>
        </w:rPr>
        <w:t>paradox</w:t>
      </w:r>
      <w:r w:rsidR="0020661D" w:rsidRPr="00922109">
        <w:rPr>
          <w:rFonts w:ascii="Times New Roman" w:hAnsi="Times New Roman" w:cs="Times New Roman"/>
          <w:bCs/>
          <w:sz w:val="32"/>
          <w:szCs w:val="32"/>
        </w:rPr>
        <w:t xml:space="preserve">. How can Israelites rejecting the gospel be both “enemies” and “beloved”? </w:t>
      </w:r>
      <w:r w:rsidR="00561DDD" w:rsidRPr="00922109">
        <w:rPr>
          <w:rFonts w:ascii="Times New Roman" w:hAnsi="Times New Roman" w:cs="Times New Roman"/>
          <w:bCs/>
          <w:sz w:val="32"/>
          <w:szCs w:val="32"/>
        </w:rPr>
        <w:t>T</w:t>
      </w:r>
      <w:r w:rsidR="0020661D" w:rsidRPr="00922109">
        <w:rPr>
          <w:rFonts w:ascii="Times New Roman" w:hAnsi="Times New Roman" w:cs="Times New Roman"/>
          <w:bCs/>
          <w:sz w:val="32"/>
          <w:szCs w:val="32"/>
        </w:rPr>
        <w:t>hey are called “the election”, and indeed God did choose them. But we also have –</w:t>
      </w:r>
    </w:p>
    <w:p w14:paraId="05F3F3B6" w14:textId="77777777" w:rsidR="0020661D" w:rsidRPr="00922109" w:rsidRDefault="0020661D" w:rsidP="0020661D">
      <w:p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 xml:space="preserve">“So, therefore, even at the present season has come a </w:t>
      </w:r>
      <w:r w:rsidRPr="00922109">
        <w:rPr>
          <w:rFonts w:ascii="Times New Roman" w:hAnsi="Times New Roman" w:cs="Times New Roman"/>
          <w:b/>
          <w:sz w:val="32"/>
          <w:szCs w:val="32"/>
          <w:u w:val="single"/>
        </w:rPr>
        <w:t>remnant</w:t>
      </w:r>
      <w:r w:rsidRPr="00922109">
        <w:rPr>
          <w:rFonts w:ascii="Times New Roman" w:hAnsi="Times New Roman" w:cs="Times New Roman"/>
          <w:bCs/>
          <w:sz w:val="32"/>
          <w:szCs w:val="32"/>
        </w:rPr>
        <w:t xml:space="preserve"> according to </w:t>
      </w:r>
      <w:r w:rsidRPr="00922109">
        <w:rPr>
          <w:rFonts w:ascii="Times New Roman" w:hAnsi="Times New Roman" w:cs="Times New Roman"/>
          <w:b/>
          <w:bCs/>
          <w:sz w:val="32"/>
          <w:szCs w:val="32"/>
        </w:rPr>
        <w:t>an election of grace</w:t>
      </w:r>
      <w:r w:rsidRPr="00922109">
        <w:rPr>
          <w:rFonts w:ascii="Times New Roman" w:hAnsi="Times New Roman" w:cs="Times New Roman"/>
          <w:bCs/>
          <w:sz w:val="32"/>
          <w:szCs w:val="32"/>
        </w:rPr>
        <w:t>.</w:t>
      </w:r>
      <w:r w:rsidR="00554908" w:rsidRPr="00922109">
        <w:rPr>
          <w:rFonts w:ascii="Times New Roman" w:hAnsi="Times New Roman" w:cs="Times New Roman"/>
          <w:bCs/>
          <w:sz w:val="32"/>
          <w:szCs w:val="32"/>
        </w:rPr>
        <w:t xml:space="preserve"> And if by grace, </w:t>
      </w:r>
      <w:r w:rsidR="00554908" w:rsidRPr="00922109">
        <w:rPr>
          <w:rFonts w:ascii="Times New Roman" w:hAnsi="Times New Roman" w:cs="Times New Roman"/>
          <w:bCs/>
          <w:i/>
          <w:sz w:val="32"/>
          <w:szCs w:val="32"/>
        </w:rPr>
        <w:t>it is</w:t>
      </w:r>
      <w:r w:rsidR="00554908" w:rsidRPr="00922109">
        <w:rPr>
          <w:rFonts w:ascii="Times New Roman" w:hAnsi="Times New Roman" w:cs="Times New Roman"/>
          <w:bCs/>
          <w:sz w:val="32"/>
          <w:szCs w:val="32"/>
        </w:rPr>
        <w:t xml:space="preserve"> no longer from works, since</w:t>
      </w:r>
      <w:r w:rsidR="00B42D9A" w:rsidRPr="00922109">
        <w:rPr>
          <w:rFonts w:ascii="Times New Roman" w:hAnsi="Times New Roman" w:cs="Times New Roman"/>
          <w:bCs/>
          <w:sz w:val="32"/>
          <w:szCs w:val="32"/>
        </w:rPr>
        <w:t xml:space="preserve"> grace becomes no longer grace.</w:t>
      </w:r>
      <w:r w:rsidRPr="00922109">
        <w:rPr>
          <w:rFonts w:ascii="Times New Roman" w:hAnsi="Times New Roman" w:cs="Times New Roman"/>
          <w:bCs/>
          <w:sz w:val="32"/>
          <w:szCs w:val="32"/>
        </w:rPr>
        <w:t>”    Rom.11:</w:t>
      </w:r>
      <w:r w:rsidR="00554908" w:rsidRPr="00922109">
        <w:rPr>
          <w:rFonts w:ascii="Times New Roman" w:hAnsi="Times New Roman" w:cs="Times New Roman"/>
          <w:bCs/>
          <w:sz w:val="32"/>
          <w:szCs w:val="32"/>
        </w:rPr>
        <w:t>5-6</w:t>
      </w:r>
    </w:p>
    <w:p w14:paraId="05F3F3B7" w14:textId="77777777" w:rsidR="001243B0" w:rsidRPr="00922109" w:rsidRDefault="00554908" w:rsidP="00B60117">
      <w:p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 xml:space="preserve">Note Paul’s emphatic </w:t>
      </w:r>
      <w:r w:rsidR="00877842" w:rsidRPr="00922109">
        <w:rPr>
          <w:rFonts w:ascii="Times New Roman" w:hAnsi="Times New Roman" w:cs="Times New Roman"/>
          <w:bCs/>
          <w:sz w:val="32"/>
          <w:szCs w:val="32"/>
        </w:rPr>
        <w:t>insistence</w:t>
      </w:r>
      <w:r w:rsidRPr="00922109">
        <w:rPr>
          <w:rFonts w:ascii="Times New Roman" w:hAnsi="Times New Roman" w:cs="Times New Roman"/>
          <w:bCs/>
          <w:sz w:val="32"/>
          <w:szCs w:val="32"/>
        </w:rPr>
        <w:t xml:space="preserve"> about grace – this election of a gospel-believing remnant was not based on anything they </w:t>
      </w:r>
      <w:r w:rsidR="00381FFA" w:rsidRPr="00922109">
        <w:rPr>
          <w:rFonts w:ascii="Times New Roman" w:hAnsi="Times New Roman" w:cs="Times New Roman"/>
          <w:bCs/>
          <w:sz w:val="32"/>
          <w:szCs w:val="32"/>
        </w:rPr>
        <w:t>had done</w:t>
      </w:r>
      <w:r w:rsidRPr="00922109">
        <w:rPr>
          <w:rFonts w:ascii="Times New Roman" w:hAnsi="Times New Roman" w:cs="Times New Roman"/>
          <w:bCs/>
          <w:sz w:val="32"/>
          <w:szCs w:val="32"/>
        </w:rPr>
        <w:t xml:space="preserve">, or were doing. </w:t>
      </w:r>
      <w:r w:rsidR="00F20D1A" w:rsidRPr="00922109">
        <w:rPr>
          <w:rFonts w:ascii="Times New Roman" w:hAnsi="Times New Roman" w:cs="Times New Roman"/>
          <w:bCs/>
          <w:sz w:val="32"/>
          <w:szCs w:val="32"/>
        </w:rPr>
        <w:t xml:space="preserve">Paul </w:t>
      </w:r>
      <w:r w:rsidR="00B60117" w:rsidRPr="00922109">
        <w:rPr>
          <w:rFonts w:ascii="Times New Roman" w:hAnsi="Times New Roman" w:cs="Times New Roman"/>
          <w:bCs/>
          <w:sz w:val="32"/>
          <w:szCs w:val="32"/>
        </w:rPr>
        <w:t xml:space="preserve">himself </w:t>
      </w:r>
      <w:r w:rsidR="00561DDD" w:rsidRPr="00922109">
        <w:rPr>
          <w:rFonts w:ascii="Times New Roman" w:hAnsi="Times New Roman" w:cs="Times New Roman"/>
          <w:bCs/>
          <w:sz w:val="32"/>
          <w:szCs w:val="32"/>
        </w:rPr>
        <w:t>had been</w:t>
      </w:r>
      <w:r w:rsidR="00F20D1A" w:rsidRPr="00922109">
        <w:rPr>
          <w:rFonts w:ascii="Times New Roman" w:hAnsi="Times New Roman" w:cs="Times New Roman"/>
          <w:bCs/>
          <w:sz w:val="32"/>
          <w:szCs w:val="32"/>
        </w:rPr>
        <w:t xml:space="preserve"> such an enemy, until he received a calling of grace. </w:t>
      </w:r>
      <w:r w:rsidRPr="00922109">
        <w:rPr>
          <w:rFonts w:ascii="Times New Roman" w:hAnsi="Times New Roman" w:cs="Times New Roman"/>
          <w:bCs/>
          <w:sz w:val="32"/>
          <w:szCs w:val="32"/>
        </w:rPr>
        <w:t>Also, the</w:t>
      </w:r>
      <w:r w:rsidR="00F20D1A" w:rsidRPr="00922109">
        <w:rPr>
          <w:rFonts w:ascii="Times New Roman" w:hAnsi="Times New Roman" w:cs="Times New Roman"/>
          <w:bCs/>
          <w:sz w:val="32"/>
          <w:szCs w:val="32"/>
        </w:rPr>
        <w:t>se</w:t>
      </w:r>
      <w:r w:rsidRPr="00922109">
        <w:rPr>
          <w:rFonts w:ascii="Times New Roman" w:hAnsi="Times New Roman" w:cs="Times New Roman"/>
          <w:bCs/>
          <w:sz w:val="32"/>
          <w:szCs w:val="32"/>
        </w:rPr>
        <w:t xml:space="preserve"> were a </w:t>
      </w:r>
      <w:r w:rsidR="005D4B28" w:rsidRPr="00922109">
        <w:rPr>
          <w:rFonts w:ascii="Times New Roman" w:hAnsi="Times New Roman" w:cs="Times New Roman"/>
          <w:bCs/>
          <w:sz w:val="32"/>
          <w:szCs w:val="32"/>
        </w:rPr>
        <w:t>“</w:t>
      </w:r>
      <w:r w:rsidRPr="00922109">
        <w:rPr>
          <w:rFonts w:ascii="Times New Roman" w:hAnsi="Times New Roman" w:cs="Times New Roman"/>
          <w:bCs/>
          <w:sz w:val="32"/>
          <w:szCs w:val="32"/>
          <w:u w:val="single"/>
        </w:rPr>
        <w:t>remnant</w:t>
      </w:r>
      <w:r w:rsidR="005D4B28" w:rsidRPr="00922109">
        <w:rPr>
          <w:rFonts w:ascii="Times New Roman" w:hAnsi="Times New Roman" w:cs="Times New Roman"/>
          <w:bCs/>
          <w:sz w:val="32"/>
          <w:szCs w:val="32"/>
        </w:rPr>
        <w:t>”, just a portion</w:t>
      </w:r>
      <w:r w:rsidRPr="00922109">
        <w:rPr>
          <w:rFonts w:ascii="Times New Roman" w:hAnsi="Times New Roman" w:cs="Times New Roman"/>
          <w:bCs/>
          <w:sz w:val="32"/>
          <w:szCs w:val="32"/>
        </w:rPr>
        <w:t xml:space="preserve"> of Israel. From this we can distinguish that not every remnant of Israel spoken of by the OT prophets </w:t>
      </w:r>
      <w:r w:rsidR="00146B65" w:rsidRPr="00922109">
        <w:rPr>
          <w:rFonts w:ascii="Times New Roman" w:hAnsi="Times New Roman" w:cs="Times New Roman"/>
          <w:bCs/>
          <w:sz w:val="32"/>
          <w:szCs w:val="32"/>
        </w:rPr>
        <w:t>is necessarily</w:t>
      </w:r>
      <w:r w:rsidRPr="00922109">
        <w:rPr>
          <w:rFonts w:ascii="Times New Roman" w:hAnsi="Times New Roman" w:cs="Times New Roman"/>
          <w:bCs/>
          <w:sz w:val="32"/>
          <w:szCs w:val="32"/>
        </w:rPr>
        <w:t xml:space="preserve"> the same – they must be “rightly divided”</w:t>
      </w:r>
      <w:r w:rsidR="00146B65" w:rsidRPr="00922109">
        <w:rPr>
          <w:rFonts w:ascii="Times New Roman" w:hAnsi="Times New Roman" w:cs="Times New Roman"/>
          <w:bCs/>
          <w:sz w:val="32"/>
          <w:szCs w:val="32"/>
        </w:rPr>
        <w:t>, certainly with respect to time, and perhaps with respect to their election</w:t>
      </w:r>
      <w:r w:rsidRPr="00922109">
        <w:rPr>
          <w:rFonts w:ascii="Times New Roman" w:hAnsi="Times New Roman" w:cs="Times New Roman"/>
          <w:bCs/>
          <w:sz w:val="32"/>
          <w:szCs w:val="32"/>
        </w:rPr>
        <w:t xml:space="preserve">. </w:t>
      </w:r>
      <w:r w:rsidR="000B3EBB" w:rsidRPr="00922109">
        <w:rPr>
          <w:rFonts w:ascii="Times New Roman" w:hAnsi="Times New Roman" w:cs="Times New Roman"/>
          <w:bCs/>
          <w:sz w:val="32"/>
          <w:szCs w:val="32"/>
        </w:rPr>
        <w:t>The remnant spoken of in Joel 2 is particularly interesting in this re</w:t>
      </w:r>
      <w:r w:rsidR="00B60117" w:rsidRPr="00922109">
        <w:rPr>
          <w:rFonts w:ascii="Times New Roman" w:hAnsi="Times New Roman" w:cs="Times New Roman"/>
          <w:bCs/>
          <w:sz w:val="32"/>
          <w:szCs w:val="32"/>
        </w:rPr>
        <w:t>gard:</w:t>
      </w:r>
    </w:p>
    <w:p w14:paraId="05F3F3B8" w14:textId="77777777" w:rsidR="000B3EBB" w:rsidRPr="00922109" w:rsidRDefault="000B3EBB" w:rsidP="000B3EBB">
      <w:p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lastRenderedPageBreak/>
        <w:t xml:space="preserve">“And it will come to pass everyone who calls upon </w:t>
      </w:r>
      <w:r w:rsidRPr="00922109">
        <w:rPr>
          <w:rFonts w:ascii="Times New Roman" w:hAnsi="Times New Roman" w:cs="Times New Roman"/>
          <w:bCs/>
          <w:i/>
          <w:iCs/>
          <w:sz w:val="32"/>
          <w:szCs w:val="32"/>
        </w:rPr>
        <w:t>the</w:t>
      </w:r>
      <w:r w:rsidRPr="00922109">
        <w:rPr>
          <w:rFonts w:ascii="Times New Roman" w:hAnsi="Times New Roman" w:cs="Times New Roman"/>
          <w:bCs/>
          <w:sz w:val="32"/>
          <w:szCs w:val="32"/>
        </w:rPr>
        <w:t xml:space="preserve"> name of Yahweh </w:t>
      </w:r>
      <w:r w:rsidRPr="00922109">
        <w:rPr>
          <w:rFonts w:ascii="Times New Roman" w:hAnsi="Times New Roman" w:cs="Times New Roman"/>
          <w:b/>
          <w:sz w:val="32"/>
          <w:szCs w:val="32"/>
        </w:rPr>
        <w:t>will escape</w:t>
      </w:r>
      <w:r w:rsidRPr="00922109">
        <w:rPr>
          <w:rFonts w:ascii="Times New Roman" w:hAnsi="Times New Roman" w:cs="Times New Roman"/>
          <w:bCs/>
          <w:sz w:val="32"/>
          <w:szCs w:val="32"/>
        </w:rPr>
        <w:t xml:space="preserve"> (Heb. </w:t>
      </w:r>
      <w:proofErr w:type="spellStart"/>
      <w:r w:rsidRPr="00922109">
        <w:rPr>
          <w:rFonts w:ascii="Times New Roman" w:hAnsi="Times New Roman" w:cs="Times New Roman"/>
          <w:bCs/>
          <w:i/>
          <w:iCs/>
          <w:sz w:val="32"/>
          <w:szCs w:val="32"/>
        </w:rPr>
        <w:t>mâlaƫ</w:t>
      </w:r>
      <w:proofErr w:type="spellEnd"/>
      <w:r w:rsidRPr="00922109">
        <w:rPr>
          <w:rFonts w:ascii="Times New Roman" w:hAnsi="Times New Roman" w:cs="Times New Roman"/>
          <w:bCs/>
          <w:sz w:val="32"/>
          <w:szCs w:val="32"/>
        </w:rPr>
        <w:t xml:space="preserve">, </w:t>
      </w:r>
      <w:r w:rsidRPr="00922109">
        <w:rPr>
          <w:rFonts w:ascii="Times New Roman" w:hAnsi="Times New Roman" w:cs="Times New Roman"/>
          <w:bCs/>
          <w:i/>
          <w:iCs/>
          <w:sz w:val="32"/>
          <w:szCs w:val="32"/>
        </w:rPr>
        <w:t>LXX</w:t>
      </w:r>
      <w:r w:rsidRPr="00922109">
        <w:rPr>
          <w:rFonts w:ascii="Times New Roman" w:hAnsi="Times New Roman" w:cs="Times New Roman"/>
          <w:bCs/>
          <w:sz w:val="32"/>
          <w:szCs w:val="32"/>
        </w:rPr>
        <w:t xml:space="preserve"> </w:t>
      </w:r>
      <w:proofErr w:type="spellStart"/>
      <w:r w:rsidRPr="00922109">
        <w:rPr>
          <w:rFonts w:ascii="Times New Roman" w:hAnsi="Times New Roman" w:cs="Times New Roman"/>
          <w:bCs/>
          <w:i/>
          <w:iCs/>
          <w:sz w:val="32"/>
          <w:szCs w:val="32"/>
        </w:rPr>
        <w:t>sōzō</w:t>
      </w:r>
      <w:proofErr w:type="spellEnd"/>
      <w:r w:rsidRPr="00922109">
        <w:rPr>
          <w:rFonts w:ascii="Times New Roman" w:hAnsi="Times New Roman" w:cs="Times New Roman"/>
          <w:bCs/>
          <w:sz w:val="32"/>
          <w:szCs w:val="32"/>
        </w:rPr>
        <w:t xml:space="preserve"> – ‘be saved’), for on Mount Zion and in Jerusalem will come an </w:t>
      </w:r>
      <w:r w:rsidRPr="00922109">
        <w:rPr>
          <w:rFonts w:ascii="Times New Roman" w:hAnsi="Times New Roman" w:cs="Times New Roman"/>
          <w:b/>
          <w:sz w:val="32"/>
          <w:szCs w:val="32"/>
          <w:u w:val="single"/>
        </w:rPr>
        <w:t>escape</w:t>
      </w:r>
      <w:r w:rsidRPr="00922109">
        <w:rPr>
          <w:rFonts w:ascii="Times New Roman" w:hAnsi="Times New Roman" w:cs="Times New Roman"/>
          <w:bCs/>
          <w:sz w:val="32"/>
          <w:szCs w:val="32"/>
        </w:rPr>
        <w:t xml:space="preserve"> (Heb. </w:t>
      </w:r>
      <w:proofErr w:type="spellStart"/>
      <w:r w:rsidRPr="00922109">
        <w:rPr>
          <w:rFonts w:ascii="Times New Roman" w:hAnsi="Times New Roman" w:cs="Times New Roman"/>
          <w:bCs/>
          <w:i/>
          <w:iCs/>
          <w:sz w:val="32"/>
          <w:szCs w:val="32"/>
        </w:rPr>
        <w:t>p</w:t>
      </w:r>
      <w:r w:rsidRPr="00922109">
        <w:rPr>
          <w:rFonts w:ascii="Times New Roman" w:hAnsi="Times New Roman" w:cs="Times New Roman"/>
          <w:bCs/>
          <w:i/>
          <w:iCs/>
          <w:sz w:val="32"/>
          <w:szCs w:val="32"/>
          <w:vertAlign w:val="subscript"/>
        </w:rPr>
        <w:t>e</w:t>
      </w:r>
      <w:r w:rsidRPr="00922109">
        <w:rPr>
          <w:rFonts w:ascii="Times New Roman" w:hAnsi="Times New Roman" w:cs="Times New Roman"/>
          <w:bCs/>
          <w:i/>
          <w:iCs/>
          <w:sz w:val="32"/>
          <w:szCs w:val="32"/>
        </w:rPr>
        <w:t>lêyƫâh</w:t>
      </w:r>
      <w:proofErr w:type="spellEnd"/>
      <w:r w:rsidRPr="00922109">
        <w:rPr>
          <w:rFonts w:ascii="Times New Roman" w:hAnsi="Times New Roman" w:cs="Times New Roman"/>
          <w:bCs/>
          <w:sz w:val="32"/>
          <w:szCs w:val="32"/>
        </w:rPr>
        <w:t xml:space="preserve">) – as what Yahweh has spoken – even among </w:t>
      </w:r>
      <w:r w:rsidRPr="00922109">
        <w:rPr>
          <w:rFonts w:ascii="Times New Roman" w:hAnsi="Times New Roman" w:cs="Times New Roman"/>
          <w:b/>
          <w:sz w:val="32"/>
          <w:szCs w:val="32"/>
          <w:u w:val="single"/>
        </w:rPr>
        <w:t>survivors</w:t>
      </w:r>
      <w:r w:rsidRPr="00922109">
        <w:rPr>
          <w:rFonts w:ascii="Times New Roman" w:hAnsi="Times New Roman" w:cs="Times New Roman"/>
          <w:bCs/>
          <w:sz w:val="32"/>
          <w:szCs w:val="32"/>
        </w:rPr>
        <w:t xml:space="preserve"> (Heb. </w:t>
      </w:r>
      <w:proofErr w:type="spellStart"/>
      <w:r w:rsidRPr="00922109">
        <w:rPr>
          <w:rFonts w:ascii="Times New Roman" w:hAnsi="Times New Roman" w:cs="Times New Roman"/>
          <w:bCs/>
          <w:i/>
          <w:iCs/>
          <w:sz w:val="32"/>
          <w:szCs w:val="32"/>
        </w:rPr>
        <w:t>shârîyd</w:t>
      </w:r>
      <w:proofErr w:type="spellEnd"/>
      <w:r w:rsidRPr="00922109">
        <w:rPr>
          <w:rFonts w:ascii="Times New Roman" w:hAnsi="Times New Roman" w:cs="Times New Roman"/>
          <w:bCs/>
          <w:sz w:val="32"/>
          <w:szCs w:val="32"/>
        </w:rPr>
        <w:t xml:space="preserve">) whom </w:t>
      </w:r>
      <w:r w:rsidR="00DB677A" w:rsidRPr="00922109">
        <w:rPr>
          <w:rFonts w:ascii="Times New Roman" w:hAnsi="Times New Roman" w:cs="Times New Roman"/>
          <w:bCs/>
          <w:sz w:val="32"/>
          <w:szCs w:val="32"/>
        </w:rPr>
        <w:t xml:space="preserve">Yahweh </w:t>
      </w:r>
      <w:r w:rsidR="00DB677A" w:rsidRPr="00922109">
        <w:rPr>
          <w:rFonts w:ascii="Times New Roman" w:hAnsi="Times New Roman" w:cs="Times New Roman"/>
          <w:bCs/>
          <w:i/>
          <w:iCs/>
          <w:sz w:val="32"/>
          <w:szCs w:val="32"/>
        </w:rPr>
        <w:t>is</w:t>
      </w:r>
      <w:r w:rsidR="00DB677A" w:rsidRPr="00922109">
        <w:rPr>
          <w:rFonts w:ascii="Times New Roman" w:hAnsi="Times New Roman" w:cs="Times New Roman"/>
          <w:bCs/>
          <w:sz w:val="32"/>
          <w:szCs w:val="32"/>
        </w:rPr>
        <w:t xml:space="preserve"> </w:t>
      </w:r>
      <w:r w:rsidR="00DB677A" w:rsidRPr="00922109">
        <w:rPr>
          <w:rFonts w:ascii="Times New Roman" w:hAnsi="Times New Roman" w:cs="Times New Roman"/>
          <w:b/>
          <w:sz w:val="32"/>
          <w:szCs w:val="32"/>
          <w:u w:val="single"/>
        </w:rPr>
        <w:t>calling</w:t>
      </w:r>
      <w:r w:rsidR="00DB677A" w:rsidRPr="00922109">
        <w:rPr>
          <w:rFonts w:ascii="Times New Roman" w:hAnsi="Times New Roman" w:cs="Times New Roman"/>
          <w:bCs/>
          <w:sz w:val="32"/>
          <w:szCs w:val="32"/>
        </w:rPr>
        <w:t>.”     Joe.2:32</w:t>
      </w:r>
    </w:p>
    <w:p w14:paraId="05F3F3B9" w14:textId="77777777" w:rsidR="00DB677A" w:rsidRPr="00922109" w:rsidRDefault="00DB677A" w:rsidP="00140106">
      <w:p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The Heb. words for “remnant”</w:t>
      </w:r>
      <w:r w:rsidR="00B60117"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“rest” or “residue” (Heb. </w:t>
      </w:r>
      <w:proofErr w:type="spellStart"/>
      <w:r w:rsidRPr="00922109">
        <w:rPr>
          <w:rFonts w:ascii="Times New Roman" w:hAnsi="Times New Roman" w:cs="Times New Roman"/>
          <w:bCs/>
          <w:i/>
          <w:iCs/>
          <w:sz w:val="32"/>
          <w:szCs w:val="32"/>
        </w:rPr>
        <w:t>sh</w:t>
      </w:r>
      <w:r w:rsidRPr="00922109">
        <w:rPr>
          <w:rFonts w:ascii="Times New Roman" w:hAnsi="Times New Roman" w:cs="Times New Roman"/>
          <w:bCs/>
          <w:i/>
          <w:iCs/>
          <w:sz w:val="32"/>
          <w:szCs w:val="32"/>
          <w:vertAlign w:val="subscript"/>
        </w:rPr>
        <w:t>e</w:t>
      </w:r>
      <w:r w:rsidRPr="00922109">
        <w:rPr>
          <w:rFonts w:ascii="Times New Roman" w:hAnsi="Times New Roman" w:cs="Times New Roman"/>
          <w:bCs/>
          <w:i/>
          <w:iCs/>
          <w:sz w:val="32"/>
          <w:szCs w:val="32"/>
        </w:rPr>
        <w:t>rîyth</w:t>
      </w:r>
      <w:proofErr w:type="spellEnd"/>
      <w:r w:rsidR="00BD65F3" w:rsidRPr="00922109">
        <w:rPr>
          <w:rFonts w:ascii="Times New Roman" w:hAnsi="Times New Roman" w:cs="Times New Roman"/>
          <w:bCs/>
          <w:sz w:val="32"/>
          <w:szCs w:val="32"/>
        </w:rPr>
        <w:t>, and</w:t>
      </w:r>
      <w:r w:rsidR="00BD65F3" w:rsidRPr="00922109">
        <w:rPr>
          <w:rFonts w:ascii="Times New Roman" w:hAnsi="Times New Roman" w:cs="Times New Roman"/>
          <w:bCs/>
          <w:i/>
          <w:iCs/>
          <w:sz w:val="32"/>
          <w:szCs w:val="32"/>
        </w:rPr>
        <w:t xml:space="preserve"> </w:t>
      </w:r>
      <w:proofErr w:type="spellStart"/>
      <w:r w:rsidR="00BD65F3" w:rsidRPr="00922109">
        <w:rPr>
          <w:rFonts w:ascii="Times New Roman" w:hAnsi="Times New Roman" w:cs="Times New Roman"/>
          <w:bCs/>
          <w:i/>
          <w:iCs/>
          <w:sz w:val="32"/>
          <w:szCs w:val="32"/>
        </w:rPr>
        <w:t>yether</w:t>
      </w:r>
      <w:proofErr w:type="spellEnd"/>
      <w:r w:rsidRPr="00922109">
        <w:rPr>
          <w:rFonts w:ascii="Times New Roman" w:hAnsi="Times New Roman" w:cs="Times New Roman"/>
          <w:bCs/>
          <w:sz w:val="32"/>
          <w:szCs w:val="32"/>
        </w:rPr>
        <w:t>), and “</w:t>
      </w:r>
      <w:r w:rsidRPr="00922109">
        <w:rPr>
          <w:rFonts w:ascii="Times New Roman" w:hAnsi="Times New Roman" w:cs="Times New Roman"/>
          <w:bCs/>
          <w:sz w:val="32"/>
          <w:szCs w:val="32"/>
          <w:u w:val="single"/>
        </w:rPr>
        <w:t>survivor</w:t>
      </w:r>
      <w:r w:rsidRPr="00922109">
        <w:rPr>
          <w:rFonts w:ascii="Times New Roman" w:hAnsi="Times New Roman" w:cs="Times New Roman"/>
          <w:bCs/>
          <w:sz w:val="32"/>
          <w:szCs w:val="32"/>
        </w:rPr>
        <w:t>” or “</w:t>
      </w:r>
      <w:r w:rsidRPr="00922109">
        <w:rPr>
          <w:rFonts w:ascii="Times New Roman" w:hAnsi="Times New Roman" w:cs="Times New Roman"/>
          <w:bCs/>
          <w:sz w:val="32"/>
          <w:szCs w:val="32"/>
          <w:u w:val="single"/>
        </w:rPr>
        <w:t>escaped one</w:t>
      </w:r>
      <w:r w:rsidRPr="00922109">
        <w:rPr>
          <w:rFonts w:ascii="Times New Roman" w:hAnsi="Times New Roman" w:cs="Times New Roman"/>
          <w:bCs/>
          <w:sz w:val="32"/>
          <w:szCs w:val="32"/>
        </w:rPr>
        <w:t>” are used interchangeably</w:t>
      </w:r>
      <w:r w:rsidR="00DA0200"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w:t>
      </w:r>
      <w:r w:rsidR="00DA0200" w:rsidRPr="00922109">
        <w:rPr>
          <w:rFonts w:ascii="Times New Roman" w:hAnsi="Times New Roman" w:cs="Times New Roman"/>
          <w:bCs/>
          <w:sz w:val="32"/>
          <w:szCs w:val="32"/>
        </w:rPr>
        <w:t>or</w:t>
      </w:r>
      <w:r w:rsidRPr="00922109">
        <w:rPr>
          <w:rFonts w:ascii="Times New Roman" w:hAnsi="Times New Roman" w:cs="Times New Roman"/>
          <w:bCs/>
          <w:sz w:val="32"/>
          <w:szCs w:val="32"/>
        </w:rPr>
        <w:t xml:space="preserve"> together in many OT prophecies. In Joel the remnant is </w:t>
      </w:r>
      <w:r w:rsidR="00140106" w:rsidRPr="00922109">
        <w:rPr>
          <w:rFonts w:ascii="Times New Roman" w:hAnsi="Times New Roman" w:cs="Times New Roman"/>
          <w:bCs/>
          <w:sz w:val="32"/>
          <w:szCs w:val="32"/>
        </w:rPr>
        <w:t xml:space="preserve">also a </w:t>
      </w:r>
      <w:r w:rsidRPr="00922109">
        <w:rPr>
          <w:rFonts w:ascii="Times New Roman" w:hAnsi="Times New Roman" w:cs="Times New Roman"/>
          <w:bCs/>
          <w:sz w:val="32"/>
          <w:szCs w:val="32"/>
        </w:rPr>
        <w:t>“</w:t>
      </w:r>
      <w:r w:rsidRPr="00922109">
        <w:rPr>
          <w:rFonts w:ascii="Times New Roman" w:hAnsi="Times New Roman" w:cs="Times New Roman"/>
          <w:bCs/>
          <w:sz w:val="32"/>
          <w:szCs w:val="32"/>
          <w:u w:val="single"/>
        </w:rPr>
        <w:t>call</w:t>
      </w:r>
      <w:r w:rsidR="00140106" w:rsidRPr="00922109">
        <w:rPr>
          <w:rFonts w:ascii="Times New Roman" w:hAnsi="Times New Roman" w:cs="Times New Roman"/>
          <w:bCs/>
          <w:sz w:val="32"/>
          <w:szCs w:val="32"/>
          <w:u w:val="single"/>
        </w:rPr>
        <w:t>ing</w:t>
      </w:r>
      <w:r w:rsidRPr="00922109">
        <w:rPr>
          <w:rFonts w:ascii="Times New Roman" w:hAnsi="Times New Roman" w:cs="Times New Roman"/>
          <w:bCs/>
          <w:sz w:val="32"/>
          <w:szCs w:val="32"/>
        </w:rPr>
        <w:t xml:space="preserve">”, and based on the principle of the </w:t>
      </w:r>
      <w:r w:rsidRPr="00922109">
        <w:rPr>
          <w:rFonts w:ascii="Times New Roman" w:hAnsi="Times New Roman" w:cs="Times New Roman"/>
          <w:bCs/>
          <w:sz w:val="32"/>
          <w:szCs w:val="32"/>
          <w:u w:val="single"/>
        </w:rPr>
        <w:t>predestined</w:t>
      </w:r>
      <w:r w:rsidRPr="00922109">
        <w:rPr>
          <w:rFonts w:ascii="Times New Roman" w:hAnsi="Times New Roman" w:cs="Times New Roman"/>
          <w:bCs/>
          <w:sz w:val="32"/>
          <w:szCs w:val="32"/>
        </w:rPr>
        <w:t xml:space="preserve"> (chosen) being </w:t>
      </w:r>
      <w:r w:rsidRPr="00922109">
        <w:rPr>
          <w:rFonts w:ascii="Times New Roman" w:hAnsi="Times New Roman" w:cs="Times New Roman"/>
          <w:bCs/>
          <w:sz w:val="32"/>
          <w:szCs w:val="32"/>
          <w:u w:val="single"/>
        </w:rPr>
        <w:t>called</w:t>
      </w:r>
      <w:r w:rsidRPr="00922109">
        <w:rPr>
          <w:rFonts w:ascii="Times New Roman" w:hAnsi="Times New Roman" w:cs="Times New Roman"/>
          <w:bCs/>
          <w:sz w:val="32"/>
          <w:szCs w:val="32"/>
        </w:rPr>
        <w:t xml:space="preserve"> (Rom.8:30), then Joel’s remnant </w:t>
      </w:r>
      <w:r w:rsidR="00B60117" w:rsidRPr="00922109">
        <w:rPr>
          <w:rFonts w:ascii="Times New Roman" w:hAnsi="Times New Roman" w:cs="Times New Roman"/>
          <w:bCs/>
          <w:sz w:val="32"/>
          <w:szCs w:val="32"/>
        </w:rPr>
        <w:t>must</w:t>
      </w:r>
      <w:r w:rsidRPr="00922109">
        <w:rPr>
          <w:rFonts w:ascii="Times New Roman" w:hAnsi="Times New Roman" w:cs="Times New Roman"/>
          <w:bCs/>
          <w:sz w:val="32"/>
          <w:szCs w:val="32"/>
        </w:rPr>
        <w:t xml:space="preserve"> </w:t>
      </w:r>
      <w:r w:rsidR="004F3871" w:rsidRPr="00922109">
        <w:rPr>
          <w:rFonts w:ascii="Times New Roman" w:hAnsi="Times New Roman" w:cs="Times New Roman"/>
          <w:bCs/>
          <w:sz w:val="32"/>
          <w:szCs w:val="32"/>
        </w:rPr>
        <w:t xml:space="preserve">also </w:t>
      </w:r>
      <w:r w:rsidRPr="00922109">
        <w:rPr>
          <w:rFonts w:ascii="Times New Roman" w:hAnsi="Times New Roman" w:cs="Times New Roman"/>
          <w:bCs/>
          <w:sz w:val="32"/>
          <w:szCs w:val="32"/>
        </w:rPr>
        <w:t>be an elect remnant.</w:t>
      </w:r>
    </w:p>
    <w:p w14:paraId="05F3F3BA" w14:textId="77777777" w:rsidR="00554908" w:rsidRPr="00922109" w:rsidRDefault="001E2E46" w:rsidP="001E2E46">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Additionally</w:t>
      </w:r>
      <w:r w:rsidR="004849C1" w:rsidRPr="00922109">
        <w:rPr>
          <w:rFonts w:ascii="Times New Roman" w:hAnsi="Times New Roman" w:cs="Times New Roman"/>
          <w:bCs/>
          <w:sz w:val="32"/>
          <w:szCs w:val="32"/>
        </w:rPr>
        <w:t>, t</w:t>
      </w:r>
      <w:r w:rsidR="00C356BA" w:rsidRPr="00922109">
        <w:rPr>
          <w:rFonts w:ascii="Times New Roman" w:hAnsi="Times New Roman" w:cs="Times New Roman"/>
          <w:bCs/>
          <w:sz w:val="32"/>
          <w:szCs w:val="32"/>
        </w:rPr>
        <w:t>h</w:t>
      </w:r>
      <w:r w:rsidR="00B60117" w:rsidRPr="00922109">
        <w:rPr>
          <w:rFonts w:ascii="Times New Roman" w:hAnsi="Times New Roman" w:cs="Times New Roman"/>
          <w:bCs/>
          <w:sz w:val="32"/>
          <w:szCs w:val="32"/>
        </w:rPr>
        <w:t>e</w:t>
      </w:r>
      <w:r w:rsidR="00C356BA" w:rsidRPr="00922109">
        <w:rPr>
          <w:rFonts w:ascii="Times New Roman" w:hAnsi="Times New Roman" w:cs="Times New Roman"/>
          <w:bCs/>
          <w:sz w:val="32"/>
          <w:szCs w:val="32"/>
        </w:rPr>
        <w:t xml:space="preserve"> </w:t>
      </w:r>
      <w:r w:rsidR="004F3871" w:rsidRPr="00922109">
        <w:rPr>
          <w:rFonts w:ascii="Times New Roman" w:hAnsi="Times New Roman" w:cs="Times New Roman"/>
          <w:bCs/>
          <w:sz w:val="32"/>
          <w:szCs w:val="32"/>
        </w:rPr>
        <w:t>truth</w:t>
      </w:r>
      <w:r w:rsidR="00C356BA" w:rsidRPr="00922109">
        <w:rPr>
          <w:rFonts w:ascii="Times New Roman" w:hAnsi="Times New Roman" w:cs="Times New Roman"/>
          <w:bCs/>
          <w:sz w:val="32"/>
          <w:szCs w:val="32"/>
        </w:rPr>
        <w:t xml:space="preserve"> </w:t>
      </w:r>
      <w:r w:rsidR="004849C1" w:rsidRPr="00922109">
        <w:rPr>
          <w:rFonts w:ascii="Times New Roman" w:hAnsi="Times New Roman" w:cs="Times New Roman"/>
          <w:bCs/>
          <w:sz w:val="32"/>
          <w:szCs w:val="32"/>
        </w:rPr>
        <w:t xml:space="preserve">in Romans 11 </w:t>
      </w:r>
      <w:r w:rsidR="00C356BA" w:rsidRPr="00922109">
        <w:rPr>
          <w:rFonts w:ascii="Times New Roman" w:hAnsi="Times New Roman" w:cs="Times New Roman"/>
          <w:bCs/>
          <w:sz w:val="32"/>
          <w:szCs w:val="32"/>
        </w:rPr>
        <w:t>concerning Israel and the nations is called a “secret” – i.e., OT prophecy alone would not lead you to this Acts-period reali</w:t>
      </w:r>
      <w:r w:rsidR="0021760F" w:rsidRPr="00922109">
        <w:rPr>
          <w:rFonts w:ascii="Times New Roman" w:hAnsi="Times New Roman" w:cs="Times New Roman"/>
          <w:bCs/>
          <w:sz w:val="32"/>
          <w:szCs w:val="32"/>
        </w:rPr>
        <w:t>zation</w:t>
      </w:r>
      <w:r w:rsidR="00C356BA" w:rsidRPr="00922109">
        <w:rPr>
          <w:rFonts w:ascii="Times New Roman" w:hAnsi="Times New Roman" w:cs="Times New Roman"/>
          <w:bCs/>
          <w:sz w:val="32"/>
          <w:szCs w:val="32"/>
        </w:rPr>
        <w:t xml:space="preserve">. </w:t>
      </w:r>
      <w:r w:rsidR="004849C1" w:rsidRPr="00922109">
        <w:rPr>
          <w:rFonts w:ascii="Times New Roman" w:hAnsi="Times New Roman" w:cs="Times New Roman"/>
          <w:bCs/>
          <w:sz w:val="32"/>
          <w:szCs w:val="32"/>
        </w:rPr>
        <w:t>Joel spoke only of salvation for Israel</w:t>
      </w:r>
      <w:r w:rsidR="00213036" w:rsidRPr="00922109">
        <w:rPr>
          <w:rFonts w:ascii="Times New Roman" w:hAnsi="Times New Roman" w:cs="Times New Roman"/>
          <w:bCs/>
          <w:sz w:val="32"/>
          <w:szCs w:val="32"/>
        </w:rPr>
        <w:t>, and his great emphasis was on “the day of the Lord”, which is still future</w:t>
      </w:r>
      <w:r w:rsidR="004F3871" w:rsidRPr="00922109">
        <w:rPr>
          <w:rFonts w:ascii="Times New Roman" w:hAnsi="Times New Roman" w:cs="Times New Roman"/>
          <w:bCs/>
          <w:sz w:val="32"/>
          <w:szCs w:val="32"/>
        </w:rPr>
        <w:t xml:space="preserve"> to us</w:t>
      </w:r>
      <w:r w:rsidR="00213036" w:rsidRPr="00922109">
        <w:rPr>
          <w:rFonts w:ascii="Times New Roman" w:hAnsi="Times New Roman" w:cs="Times New Roman"/>
          <w:bCs/>
          <w:sz w:val="32"/>
          <w:szCs w:val="32"/>
        </w:rPr>
        <w:t>.</w:t>
      </w:r>
      <w:r w:rsidR="004F3871" w:rsidRPr="00922109">
        <w:rPr>
          <w:rFonts w:ascii="Times New Roman" w:hAnsi="Times New Roman" w:cs="Times New Roman"/>
          <w:bCs/>
          <w:sz w:val="32"/>
          <w:szCs w:val="32"/>
        </w:rPr>
        <w:t xml:space="preserve"> So Joel’s elect remnant </w:t>
      </w:r>
      <w:r w:rsidRPr="00922109">
        <w:rPr>
          <w:rFonts w:ascii="Times New Roman" w:hAnsi="Times New Roman" w:cs="Times New Roman"/>
          <w:bCs/>
          <w:sz w:val="32"/>
          <w:szCs w:val="32"/>
        </w:rPr>
        <w:t>may need to</w:t>
      </w:r>
      <w:r w:rsidR="004F3871" w:rsidRPr="00922109">
        <w:rPr>
          <w:rFonts w:ascii="Times New Roman" w:hAnsi="Times New Roman" w:cs="Times New Roman"/>
          <w:bCs/>
          <w:sz w:val="32"/>
          <w:szCs w:val="32"/>
        </w:rPr>
        <w:t xml:space="preserve"> be distinguished from that of Romans 11.</w:t>
      </w:r>
      <w:r w:rsidR="00824ABB" w:rsidRPr="00922109">
        <w:rPr>
          <w:rFonts w:ascii="Times New Roman" w:hAnsi="Times New Roman" w:cs="Times New Roman"/>
          <w:bCs/>
          <w:sz w:val="32"/>
          <w:szCs w:val="32"/>
        </w:rPr>
        <w:t xml:space="preserve"> </w:t>
      </w:r>
      <w:r w:rsidR="00F87BCB" w:rsidRPr="00922109">
        <w:rPr>
          <w:rFonts w:ascii="Times New Roman" w:hAnsi="Times New Roman" w:cs="Times New Roman"/>
          <w:bCs/>
          <w:sz w:val="32"/>
          <w:szCs w:val="32"/>
        </w:rPr>
        <w:t>On the previous page</w:t>
      </w:r>
      <w:r w:rsidR="00871EF6" w:rsidRPr="00922109">
        <w:rPr>
          <w:rFonts w:ascii="Times New Roman" w:hAnsi="Times New Roman" w:cs="Times New Roman"/>
          <w:bCs/>
          <w:sz w:val="32"/>
          <w:szCs w:val="32"/>
        </w:rPr>
        <w:t xml:space="preserve">, </w:t>
      </w:r>
      <w:r w:rsidR="00824ABB" w:rsidRPr="00922109">
        <w:rPr>
          <w:rFonts w:ascii="Times New Roman" w:hAnsi="Times New Roman" w:cs="Times New Roman"/>
          <w:bCs/>
          <w:sz w:val="32"/>
          <w:szCs w:val="32"/>
        </w:rPr>
        <w:t>Rom.11</w:t>
      </w:r>
      <w:r w:rsidR="00554908" w:rsidRPr="00922109">
        <w:rPr>
          <w:rFonts w:ascii="Times New Roman" w:hAnsi="Times New Roman" w:cs="Times New Roman"/>
          <w:bCs/>
          <w:sz w:val="32"/>
          <w:szCs w:val="32"/>
        </w:rPr>
        <w:t>:26 contains a quote from Isa.59:20 (</w:t>
      </w:r>
      <w:r w:rsidR="00554908" w:rsidRPr="00922109">
        <w:rPr>
          <w:rFonts w:ascii="Times New Roman" w:hAnsi="Times New Roman" w:cs="Times New Roman"/>
          <w:bCs/>
          <w:i/>
          <w:sz w:val="32"/>
          <w:szCs w:val="32"/>
        </w:rPr>
        <w:t>LXX</w:t>
      </w:r>
      <w:r w:rsidR="00554908" w:rsidRPr="00922109">
        <w:rPr>
          <w:rFonts w:ascii="Times New Roman" w:hAnsi="Times New Roman" w:cs="Times New Roman"/>
          <w:bCs/>
          <w:sz w:val="32"/>
          <w:szCs w:val="32"/>
        </w:rPr>
        <w:t xml:space="preserve"> almost verbatim</w:t>
      </w:r>
      <w:r w:rsidR="00F20D1A" w:rsidRPr="00922109">
        <w:rPr>
          <w:rFonts w:ascii="Times New Roman" w:hAnsi="Times New Roman" w:cs="Times New Roman"/>
          <w:bCs/>
          <w:sz w:val="32"/>
          <w:szCs w:val="32"/>
        </w:rPr>
        <w:t xml:space="preserve">, </w:t>
      </w:r>
      <w:r w:rsidR="00F20D1A" w:rsidRPr="00922109">
        <w:rPr>
          <w:rFonts w:ascii="Times New Roman" w:hAnsi="Times New Roman" w:cs="Times New Roman"/>
          <w:bCs/>
          <w:sz w:val="32"/>
          <w:szCs w:val="32"/>
          <w:u w:val="single"/>
        </w:rPr>
        <w:t>underlined</w:t>
      </w:r>
      <w:r w:rsidR="00B65F5C" w:rsidRPr="00922109">
        <w:rPr>
          <w:rFonts w:ascii="Times New Roman" w:hAnsi="Times New Roman" w:cs="Times New Roman"/>
          <w:bCs/>
          <w:sz w:val="32"/>
          <w:szCs w:val="32"/>
        </w:rPr>
        <w:t xml:space="preserve"> on previous page</w:t>
      </w:r>
      <w:r w:rsidR="00554908" w:rsidRPr="00922109">
        <w:rPr>
          <w:rFonts w:ascii="Times New Roman" w:hAnsi="Times New Roman" w:cs="Times New Roman"/>
          <w:bCs/>
          <w:sz w:val="32"/>
          <w:szCs w:val="32"/>
        </w:rPr>
        <w:t xml:space="preserve">). That text continues </w:t>
      </w:r>
      <w:r w:rsidR="00824ABB" w:rsidRPr="00922109">
        <w:rPr>
          <w:rFonts w:ascii="Times New Roman" w:hAnsi="Times New Roman" w:cs="Times New Roman"/>
          <w:bCs/>
          <w:sz w:val="32"/>
          <w:szCs w:val="32"/>
        </w:rPr>
        <w:t>(</w:t>
      </w:r>
      <w:r w:rsidR="00400BF9" w:rsidRPr="00922109">
        <w:rPr>
          <w:rFonts w:ascii="Times New Roman" w:hAnsi="Times New Roman" w:cs="Times New Roman"/>
          <w:bCs/>
          <w:sz w:val="32"/>
          <w:szCs w:val="32"/>
        </w:rPr>
        <w:t>from the</w:t>
      </w:r>
      <w:r w:rsidR="00554908" w:rsidRPr="00922109">
        <w:rPr>
          <w:rFonts w:ascii="Times New Roman" w:hAnsi="Times New Roman" w:cs="Times New Roman"/>
          <w:bCs/>
          <w:sz w:val="32"/>
          <w:szCs w:val="32"/>
        </w:rPr>
        <w:t xml:space="preserve"> Heb</w:t>
      </w:r>
      <w:r w:rsidR="00824ABB" w:rsidRPr="00922109">
        <w:rPr>
          <w:rFonts w:ascii="Times New Roman" w:hAnsi="Times New Roman" w:cs="Times New Roman"/>
          <w:bCs/>
          <w:sz w:val="32"/>
          <w:szCs w:val="32"/>
        </w:rPr>
        <w:t>.)</w:t>
      </w:r>
      <w:r w:rsidR="00554908" w:rsidRPr="00922109">
        <w:rPr>
          <w:rFonts w:ascii="Times New Roman" w:hAnsi="Times New Roman" w:cs="Times New Roman"/>
          <w:bCs/>
          <w:sz w:val="32"/>
          <w:szCs w:val="32"/>
        </w:rPr>
        <w:t xml:space="preserve"> –</w:t>
      </w:r>
    </w:p>
    <w:p w14:paraId="05F3F3BC" w14:textId="7CB4C322" w:rsidR="00554908" w:rsidRPr="00922109" w:rsidRDefault="00554908" w:rsidP="00922109">
      <w:p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w:t>
      </w:r>
      <w:r w:rsidR="001F29C2" w:rsidRPr="00922109">
        <w:rPr>
          <w:rFonts w:ascii="Times New Roman" w:hAnsi="Times New Roman" w:cs="Times New Roman"/>
          <w:bCs/>
          <w:sz w:val="32"/>
          <w:szCs w:val="32"/>
        </w:rPr>
        <w:t xml:space="preserve">’And I – this </w:t>
      </w:r>
      <w:r w:rsidR="001F29C2" w:rsidRPr="00922109">
        <w:rPr>
          <w:rFonts w:ascii="Times New Roman" w:hAnsi="Times New Roman" w:cs="Times New Roman"/>
          <w:bCs/>
          <w:i/>
          <w:sz w:val="32"/>
          <w:szCs w:val="32"/>
        </w:rPr>
        <w:t>is</w:t>
      </w:r>
      <w:r w:rsidR="001F29C2" w:rsidRPr="00922109">
        <w:rPr>
          <w:rFonts w:ascii="Times New Roman" w:hAnsi="Times New Roman" w:cs="Times New Roman"/>
          <w:bCs/>
          <w:sz w:val="32"/>
          <w:szCs w:val="32"/>
        </w:rPr>
        <w:t xml:space="preserve"> My covenant with them,’ said Yahweh. ‘My spirit which is upon you, and My words I have put in your mouth – they depart not from your mouth, and from </w:t>
      </w:r>
      <w:r w:rsidR="001F29C2" w:rsidRPr="00922109">
        <w:rPr>
          <w:rFonts w:ascii="Times New Roman" w:hAnsi="Times New Roman" w:cs="Times New Roman"/>
          <w:bCs/>
          <w:i/>
          <w:sz w:val="32"/>
          <w:szCs w:val="32"/>
        </w:rPr>
        <w:t>the</w:t>
      </w:r>
      <w:r w:rsidR="001F29C2" w:rsidRPr="00922109">
        <w:rPr>
          <w:rFonts w:ascii="Times New Roman" w:hAnsi="Times New Roman" w:cs="Times New Roman"/>
          <w:bCs/>
          <w:sz w:val="32"/>
          <w:szCs w:val="32"/>
        </w:rPr>
        <w:t xml:space="preserve"> mouth of your offspring, and from </w:t>
      </w:r>
      <w:r w:rsidR="001F29C2" w:rsidRPr="00922109">
        <w:rPr>
          <w:rFonts w:ascii="Times New Roman" w:hAnsi="Times New Roman" w:cs="Times New Roman"/>
          <w:bCs/>
          <w:i/>
          <w:sz w:val="32"/>
          <w:szCs w:val="32"/>
        </w:rPr>
        <w:t>the</w:t>
      </w:r>
      <w:r w:rsidR="001F29C2" w:rsidRPr="00922109">
        <w:rPr>
          <w:rFonts w:ascii="Times New Roman" w:hAnsi="Times New Roman" w:cs="Times New Roman"/>
          <w:bCs/>
          <w:sz w:val="32"/>
          <w:szCs w:val="32"/>
        </w:rPr>
        <w:t xml:space="preserve"> mouth of </w:t>
      </w:r>
      <w:r w:rsidR="001F29C2" w:rsidRPr="00922109">
        <w:rPr>
          <w:rFonts w:ascii="Times New Roman" w:hAnsi="Times New Roman" w:cs="Times New Roman"/>
          <w:bCs/>
          <w:i/>
          <w:sz w:val="32"/>
          <w:szCs w:val="32"/>
        </w:rPr>
        <w:t>the</w:t>
      </w:r>
      <w:r w:rsidR="001F29C2" w:rsidRPr="00922109">
        <w:rPr>
          <w:rFonts w:ascii="Times New Roman" w:hAnsi="Times New Roman" w:cs="Times New Roman"/>
          <w:bCs/>
          <w:sz w:val="32"/>
          <w:szCs w:val="32"/>
        </w:rPr>
        <w:t xml:space="preserve"> offspring of your offspring,’ said Yahweh, ‘from now and until an age.’”    </w:t>
      </w:r>
      <w:r w:rsidR="00922109">
        <w:rPr>
          <w:rFonts w:ascii="Times New Roman" w:hAnsi="Times New Roman" w:cs="Times New Roman"/>
          <w:bCs/>
          <w:sz w:val="32"/>
          <w:szCs w:val="32"/>
        </w:rPr>
        <w:t xml:space="preserve">  </w:t>
      </w:r>
      <w:r w:rsidR="001F29C2" w:rsidRPr="00922109">
        <w:rPr>
          <w:rFonts w:ascii="Times New Roman" w:hAnsi="Times New Roman" w:cs="Times New Roman"/>
          <w:bCs/>
          <w:sz w:val="32"/>
          <w:szCs w:val="32"/>
        </w:rPr>
        <w:t>Isa.59:21</w:t>
      </w:r>
    </w:p>
    <w:p w14:paraId="05F3F3BD" w14:textId="77777777" w:rsidR="001F29C2" w:rsidRPr="00922109" w:rsidRDefault="001F29C2" w:rsidP="006919D6">
      <w:p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This is essentially the New Covenant promise of Jer.31:</w:t>
      </w:r>
      <w:r w:rsidR="00400BF9" w:rsidRPr="00922109">
        <w:rPr>
          <w:rFonts w:ascii="Times New Roman" w:hAnsi="Times New Roman" w:cs="Times New Roman"/>
          <w:bCs/>
          <w:sz w:val="32"/>
          <w:szCs w:val="32"/>
        </w:rPr>
        <w:t>31-33. “My words” in Isa.59:21 become “My law” in Jer.31:33. Being put in your mouth</w:t>
      </w:r>
      <w:r w:rsidR="006919D6" w:rsidRPr="00922109">
        <w:rPr>
          <w:rFonts w:ascii="Times New Roman" w:hAnsi="Times New Roman" w:cs="Times New Roman"/>
          <w:bCs/>
          <w:sz w:val="32"/>
          <w:szCs w:val="32"/>
        </w:rPr>
        <w:t xml:space="preserve"> in Isaiah 59</w:t>
      </w:r>
      <w:r w:rsidR="00400BF9" w:rsidRPr="00922109">
        <w:rPr>
          <w:rFonts w:ascii="Times New Roman" w:hAnsi="Times New Roman" w:cs="Times New Roman"/>
          <w:bCs/>
          <w:sz w:val="32"/>
          <w:szCs w:val="32"/>
        </w:rPr>
        <w:t xml:space="preserve">, becomes </w:t>
      </w:r>
      <w:r w:rsidR="00BE3203" w:rsidRPr="00922109">
        <w:rPr>
          <w:rFonts w:ascii="Times New Roman" w:hAnsi="Times New Roman" w:cs="Times New Roman"/>
          <w:bCs/>
          <w:sz w:val="32"/>
          <w:szCs w:val="32"/>
        </w:rPr>
        <w:t xml:space="preserve">being </w:t>
      </w:r>
      <w:r w:rsidR="00400BF9" w:rsidRPr="00922109">
        <w:rPr>
          <w:rFonts w:ascii="Times New Roman" w:hAnsi="Times New Roman" w:cs="Times New Roman"/>
          <w:bCs/>
          <w:sz w:val="32"/>
          <w:szCs w:val="32"/>
        </w:rPr>
        <w:t xml:space="preserve">put in your mind and written upon </w:t>
      </w:r>
      <w:r w:rsidR="00004E56" w:rsidRPr="00922109">
        <w:rPr>
          <w:rFonts w:ascii="Times New Roman" w:hAnsi="Times New Roman" w:cs="Times New Roman"/>
          <w:bCs/>
          <w:sz w:val="32"/>
          <w:szCs w:val="32"/>
        </w:rPr>
        <w:t>you</w:t>
      </w:r>
      <w:r w:rsidR="00400BF9" w:rsidRPr="00922109">
        <w:rPr>
          <w:rFonts w:ascii="Times New Roman" w:hAnsi="Times New Roman" w:cs="Times New Roman"/>
          <w:bCs/>
          <w:sz w:val="32"/>
          <w:szCs w:val="32"/>
        </w:rPr>
        <w:t>r heart</w:t>
      </w:r>
      <w:r w:rsidR="006919D6" w:rsidRPr="00922109">
        <w:rPr>
          <w:rFonts w:ascii="Times New Roman" w:hAnsi="Times New Roman" w:cs="Times New Roman"/>
          <w:bCs/>
          <w:sz w:val="32"/>
          <w:szCs w:val="32"/>
        </w:rPr>
        <w:t xml:space="preserve"> in Jeremiah 31</w:t>
      </w:r>
      <w:r w:rsidR="00400BF9" w:rsidRPr="00922109">
        <w:rPr>
          <w:rFonts w:ascii="Times New Roman" w:hAnsi="Times New Roman" w:cs="Times New Roman"/>
          <w:bCs/>
          <w:sz w:val="32"/>
          <w:szCs w:val="32"/>
        </w:rPr>
        <w:t>.</w:t>
      </w:r>
    </w:p>
    <w:p w14:paraId="05F3F3BE" w14:textId="77777777" w:rsidR="00554908" w:rsidRPr="00922109" w:rsidRDefault="00554908" w:rsidP="00877842">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lastRenderedPageBreak/>
        <w:t>Within just a few verses</w:t>
      </w:r>
      <w:r w:rsidR="00400BF9" w:rsidRPr="00922109">
        <w:rPr>
          <w:rFonts w:ascii="Times New Roman" w:hAnsi="Times New Roman" w:cs="Times New Roman"/>
          <w:bCs/>
          <w:sz w:val="32"/>
          <w:szCs w:val="32"/>
        </w:rPr>
        <w:t xml:space="preserve"> </w:t>
      </w:r>
      <w:r w:rsidR="009C2BCB" w:rsidRPr="00922109">
        <w:rPr>
          <w:rFonts w:ascii="Times New Roman" w:hAnsi="Times New Roman" w:cs="Times New Roman"/>
          <w:bCs/>
          <w:sz w:val="32"/>
          <w:szCs w:val="32"/>
        </w:rPr>
        <w:t xml:space="preserve">in </w:t>
      </w:r>
      <w:r w:rsidR="00400BF9" w:rsidRPr="00922109">
        <w:rPr>
          <w:rFonts w:ascii="Times New Roman" w:hAnsi="Times New Roman" w:cs="Times New Roman"/>
          <w:bCs/>
          <w:sz w:val="32"/>
          <w:szCs w:val="32"/>
        </w:rPr>
        <w:t>Romans 11</w:t>
      </w:r>
      <w:r w:rsidR="00BE3203"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two elections </w:t>
      </w:r>
      <w:r w:rsidR="00400BF9" w:rsidRPr="00922109">
        <w:rPr>
          <w:rFonts w:ascii="Times New Roman" w:hAnsi="Times New Roman" w:cs="Times New Roman"/>
          <w:bCs/>
          <w:sz w:val="32"/>
          <w:szCs w:val="32"/>
        </w:rPr>
        <w:t>we</w:t>
      </w:r>
      <w:r w:rsidRPr="00922109">
        <w:rPr>
          <w:rFonts w:ascii="Times New Roman" w:hAnsi="Times New Roman" w:cs="Times New Roman"/>
          <w:bCs/>
          <w:sz w:val="32"/>
          <w:szCs w:val="32"/>
        </w:rPr>
        <w:t xml:space="preserve">re spoken of regarding Israel, although the </w:t>
      </w:r>
      <w:r w:rsidR="00894A80" w:rsidRPr="00922109">
        <w:rPr>
          <w:rFonts w:ascii="Times New Roman" w:hAnsi="Times New Roman" w:cs="Times New Roman"/>
          <w:bCs/>
          <w:sz w:val="32"/>
          <w:szCs w:val="32"/>
        </w:rPr>
        <w:t>remnant</w:t>
      </w:r>
      <w:r w:rsidR="00074730" w:rsidRPr="00922109">
        <w:rPr>
          <w:rFonts w:ascii="Times New Roman" w:hAnsi="Times New Roman" w:cs="Times New Roman"/>
          <w:bCs/>
          <w:sz w:val="32"/>
          <w:szCs w:val="32"/>
        </w:rPr>
        <w:t xml:space="preserve"> election</w:t>
      </w:r>
      <w:r w:rsidRPr="00922109">
        <w:rPr>
          <w:rFonts w:ascii="Times New Roman" w:hAnsi="Times New Roman" w:cs="Times New Roman"/>
          <w:bCs/>
          <w:sz w:val="32"/>
          <w:szCs w:val="32"/>
        </w:rPr>
        <w:t xml:space="preserve"> </w:t>
      </w:r>
      <w:r w:rsidR="00381FFA" w:rsidRPr="00922109">
        <w:rPr>
          <w:rFonts w:ascii="Times New Roman" w:hAnsi="Times New Roman" w:cs="Times New Roman"/>
          <w:bCs/>
          <w:sz w:val="32"/>
          <w:szCs w:val="32"/>
        </w:rPr>
        <w:t xml:space="preserve">also </w:t>
      </w:r>
      <w:r w:rsidRPr="00922109">
        <w:rPr>
          <w:rFonts w:ascii="Times New Roman" w:hAnsi="Times New Roman" w:cs="Times New Roman"/>
          <w:bCs/>
          <w:sz w:val="32"/>
          <w:szCs w:val="32"/>
        </w:rPr>
        <w:t xml:space="preserve">included a </w:t>
      </w:r>
      <w:r w:rsidR="008E7248" w:rsidRPr="00922109">
        <w:rPr>
          <w:rFonts w:ascii="Times New Roman" w:hAnsi="Times New Roman" w:cs="Times New Roman"/>
          <w:bCs/>
          <w:sz w:val="32"/>
          <w:szCs w:val="32"/>
        </w:rPr>
        <w:t>“</w:t>
      </w:r>
      <w:r w:rsidRPr="00922109">
        <w:rPr>
          <w:rFonts w:ascii="Times New Roman" w:hAnsi="Times New Roman" w:cs="Times New Roman"/>
          <w:bCs/>
          <w:sz w:val="32"/>
          <w:szCs w:val="32"/>
        </w:rPr>
        <w:t>graft</w:t>
      </w:r>
      <w:r w:rsidR="008E7248"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w:t>
      </w:r>
      <w:r w:rsidR="008E7248" w:rsidRPr="00922109">
        <w:rPr>
          <w:rFonts w:ascii="Times New Roman" w:hAnsi="Times New Roman" w:cs="Times New Roman"/>
          <w:bCs/>
          <w:sz w:val="32"/>
          <w:szCs w:val="32"/>
        </w:rPr>
        <w:t xml:space="preserve">out </w:t>
      </w:r>
      <w:r w:rsidRPr="00922109">
        <w:rPr>
          <w:rFonts w:ascii="Times New Roman" w:hAnsi="Times New Roman" w:cs="Times New Roman"/>
          <w:bCs/>
          <w:sz w:val="32"/>
          <w:szCs w:val="32"/>
        </w:rPr>
        <w:t xml:space="preserve">of </w:t>
      </w:r>
      <w:r w:rsidR="008E7248" w:rsidRPr="00922109">
        <w:rPr>
          <w:rFonts w:ascii="Times New Roman" w:hAnsi="Times New Roman" w:cs="Times New Roman"/>
          <w:bCs/>
          <w:sz w:val="32"/>
          <w:szCs w:val="32"/>
        </w:rPr>
        <w:t xml:space="preserve">the </w:t>
      </w:r>
      <w:r w:rsidRPr="00922109">
        <w:rPr>
          <w:rFonts w:ascii="Times New Roman" w:hAnsi="Times New Roman" w:cs="Times New Roman"/>
          <w:bCs/>
          <w:sz w:val="32"/>
          <w:szCs w:val="32"/>
        </w:rPr>
        <w:t xml:space="preserve">Nations. </w:t>
      </w:r>
      <w:r w:rsidR="00400BF9" w:rsidRPr="00922109">
        <w:rPr>
          <w:rFonts w:ascii="Times New Roman" w:hAnsi="Times New Roman" w:cs="Times New Roman"/>
          <w:bCs/>
          <w:sz w:val="32"/>
          <w:szCs w:val="32"/>
        </w:rPr>
        <w:t xml:space="preserve">On this basis, Welch and others have spoken of an election out of an election. Welch </w:t>
      </w:r>
      <w:r w:rsidR="00877842" w:rsidRPr="00922109">
        <w:rPr>
          <w:rFonts w:ascii="Times New Roman" w:hAnsi="Times New Roman" w:cs="Times New Roman"/>
          <w:bCs/>
          <w:sz w:val="32"/>
          <w:szCs w:val="32"/>
        </w:rPr>
        <w:t>identifi</w:t>
      </w:r>
      <w:r w:rsidR="00400BF9" w:rsidRPr="00922109">
        <w:rPr>
          <w:rFonts w:ascii="Times New Roman" w:hAnsi="Times New Roman" w:cs="Times New Roman"/>
          <w:bCs/>
          <w:sz w:val="32"/>
          <w:szCs w:val="32"/>
        </w:rPr>
        <w:t xml:space="preserve">ed the Old Covenant election </w:t>
      </w:r>
      <w:r w:rsidR="00877842" w:rsidRPr="00922109">
        <w:rPr>
          <w:rFonts w:ascii="Times New Roman" w:hAnsi="Times New Roman" w:cs="Times New Roman"/>
          <w:bCs/>
          <w:sz w:val="32"/>
          <w:szCs w:val="32"/>
        </w:rPr>
        <w:t xml:space="preserve">with </w:t>
      </w:r>
      <w:r w:rsidR="00400BF9" w:rsidRPr="00922109">
        <w:rPr>
          <w:rFonts w:ascii="Times New Roman" w:hAnsi="Times New Roman" w:cs="Times New Roman"/>
          <w:bCs/>
          <w:sz w:val="32"/>
          <w:szCs w:val="32"/>
        </w:rPr>
        <w:t xml:space="preserve">the Wife of Yahweh, and the New Covenant election </w:t>
      </w:r>
      <w:r w:rsidR="00877842" w:rsidRPr="00922109">
        <w:rPr>
          <w:rFonts w:ascii="Times New Roman" w:hAnsi="Times New Roman" w:cs="Times New Roman"/>
          <w:bCs/>
          <w:sz w:val="32"/>
          <w:szCs w:val="32"/>
        </w:rPr>
        <w:t xml:space="preserve">with </w:t>
      </w:r>
      <w:r w:rsidR="00400BF9" w:rsidRPr="00922109">
        <w:rPr>
          <w:rFonts w:ascii="Times New Roman" w:hAnsi="Times New Roman" w:cs="Times New Roman"/>
          <w:bCs/>
          <w:sz w:val="32"/>
          <w:szCs w:val="32"/>
        </w:rPr>
        <w:t xml:space="preserve">the Bride of the Lamb (see </w:t>
      </w:r>
      <w:r w:rsidR="00400BF9" w:rsidRPr="00922109">
        <w:rPr>
          <w:rFonts w:ascii="Times New Roman" w:hAnsi="Times New Roman" w:cs="Times New Roman"/>
          <w:bCs/>
          <w:i/>
          <w:sz w:val="32"/>
          <w:szCs w:val="32"/>
        </w:rPr>
        <w:t>The Bide and the Body</w:t>
      </w:r>
      <w:r w:rsidR="00400BF9" w:rsidRPr="00922109">
        <w:rPr>
          <w:rFonts w:ascii="Times New Roman" w:hAnsi="Times New Roman" w:cs="Times New Roman"/>
          <w:bCs/>
          <w:sz w:val="32"/>
          <w:szCs w:val="32"/>
        </w:rPr>
        <w:t>).</w:t>
      </w:r>
      <w:r w:rsidR="00357A04" w:rsidRPr="00922109">
        <w:rPr>
          <w:rFonts w:ascii="Times New Roman" w:hAnsi="Times New Roman" w:cs="Times New Roman"/>
          <w:bCs/>
          <w:sz w:val="32"/>
          <w:szCs w:val="32"/>
        </w:rPr>
        <w:t xml:space="preserve"> </w:t>
      </w:r>
      <w:r w:rsidR="00305B0F" w:rsidRPr="00922109">
        <w:rPr>
          <w:rFonts w:ascii="Times New Roman" w:hAnsi="Times New Roman" w:cs="Times New Roman"/>
          <w:bCs/>
          <w:sz w:val="32"/>
          <w:szCs w:val="32"/>
        </w:rPr>
        <w:t>Both of t</w:t>
      </w:r>
      <w:r w:rsidR="00357A04" w:rsidRPr="00922109">
        <w:rPr>
          <w:rFonts w:ascii="Times New Roman" w:hAnsi="Times New Roman" w:cs="Times New Roman"/>
          <w:bCs/>
          <w:sz w:val="32"/>
          <w:szCs w:val="32"/>
        </w:rPr>
        <w:t xml:space="preserve">hese </w:t>
      </w:r>
      <w:r w:rsidR="00305B0F" w:rsidRPr="00922109">
        <w:rPr>
          <w:rFonts w:ascii="Times New Roman" w:hAnsi="Times New Roman" w:cs="Times New Roman"/>
          <w:bCs/>
          <w:sz w:val="32"/>
          <w:szCs w:val="32"/>
        </w:rPr>
        <w:t>had roots in</w:t>
      </w:r>
      <w:r w:rsidR="00357A04" w:rsidRPr="00922109">
        <w:rPr>
          <w:rFonts w:ascii="Times New Roman" w:hAnsi="Times New Roman" w:cs="Times New Roman"/>
          <w:bCs/>
          <w:sz w:val="32"/>
          <w:szCs w:val="32"/>
        </w:rPr>
        <w:t xml:space="preserve"> the national covenant at Sinai</w:t>
      </w:r>
      <w:r w:rsidR="00381FFA" w:rsidRPr="00922109">
        <w:rPr>
          <w:rFonts w:ascii="Times New Roman" w:hAnsi="Times New Roman" w:cs="Times New Roman"/>
          <w:bCs/>
          <w:sz w:val="32"/>
          <w:szCs w:val="32"/>
        </w:rPr>
        <w:t>, in effect</w:t>
      </w:r>
      <w:r w:rsidR="00357A04" w:rsidRPr="00922109">
        <w:rPr>
          <w:rFonts w:ascii="Times New Roman" w:hAnsi="Times New Roman" w:cs="Times New Roman"/>
          <w:bCs/>
          <w:sz w:val="32"/>
          <w:szCs w:val="32"/>
        </w:rPr>
        <w:t xml:space="preserve"> </w:t>
      </w:r>
      <w:r w:rsidR="00381FFA" w:rsidRPr="00922109">
        <w:rPr>
          <w:rFonts w:ascii="Times New Roman" w:hAnsi="Times New Roman" w:cs="Times New Roman"/>
          <w:bCs/>
          <w:sz w:val="32"/>
          <w:szCs w:val="32"/>
        </w:rPr>
        <w:t>Yahweh’s</w:t>
      </w:r>
      <w:r w:rsidR="00357A04" w:rsidRPr="00922109">
        <w:rPr>
          <w:rFonts w:ascii="Times New Roman" w:hAnsi="Times New Roman" w:cs="Times New Roman"/>
          <w:bCs/>
          <w:sz w:val="32"/>
          <w:szCs w:val="32"/>
        </w:rPr>
        <w:t xml:space="preserve"> marriage covenant</w:t>
      </w:r>
      <w:r w:rsidR="00381FFA" w:rsidRPr="00922109">
        <w:rPr>
          <w:rFonts w:ascii="Times New Roman" w:hAnsi="Times New Roman" w:cs="Times New Roman"/>
          <w:bCs/>
          <w:sz w:val="32"/>
          <w:szCs w:val="32"/>
        </w:rPr>
        <w:t xml:space="preserve"> with Israel. T</w:t>
      </w:r>
      <w:r w:rsidR="00357A04" w:rsidRPr="00922109">
        <w:rPr>
          <w:rFonts w:ascii="Times New Roman" w:hAnsi="Times New Roman" w:cs="Times New Roman"/>
          <w:bCs/>
          <w:sz w:val="32"/>
          <w:szCs w:val="32"/>
        </w:rPr>
        <w:t xml:space="preserve">he Wife and Marriage metaphors play largely in OT prophecy, especially regarding Israel’s adulterous relations with idols. </w:t>
      </w:r>
      <w:r w:rsidR="00BE3203" w:rsidRPr="00922109">
        <w:rPr>
          <w:rFonts w:ascii="Times New Roman" w:hAnsi="Times New Roman" w:cs="Times New Roman"/>
          <w:bCs/>
          <w:sz w:val="32"/>
          <w:szCs w:val="32"/>
        </w:rPr>
        <w:t>On the other hand</w:t>
      </w:r>
      <w:r w:rsidR="00287FE4" w:rsidRPr="00922109">
        <w:rPr>
          <w:rFonts w:ascii="Times New Roman" w:hAnsi="Times New Roman" w:cs="Times New Roman"/>
          <w:bCs/>
          <w:sz w:val="32"/>
          <w:szCs w:val="32"/>
        </w:rPr>
        <w:t>, an</w:t>
      </w:r>
      <w:r w:rsidR="00074730" w:rsidRPr="00922109">
        <w:rPr>
          <w:rFonts w:ascii="Times New Roman" w:hAnsi="Times New Roman" w:cs="Times New Roman"/>
          <w:bCs/>
          <w:sz w:val="32"/>
          <w:szCs w:val="32"/>
        </w:rPr>
        <w:t xml:space="preserve"> Overcoming</w:t>
      </w:r>
      <w:r w:rsidR="00894A80" w:rsidRPr="00922109">
        <w:rPr>
          <w:rFonts w:ascii="Times New Roman" w:hAnsi="Times New Roman" w:cs="Times New Roman"/>
          <w:bCs/>
          <w:sz w:val="32"/>
          <w:szCs w:val="32"/>
        </w:rPr>
        <w:t>,</w:t>
      </w:r>
      <w:r w:rsidR="00BE3203" w:rsidRPr="00922109">
        <w:rPr>
          <w:rFonts w:ascii="Times New Roman" w:hAnsi="Times New Roman" w:cs="Times New Roman"/>
          <w:bCs/>
          <w:sz w:val="32"/>
          <w:szCs w:val="32"/>
        </w:rPr>
        <w:t xml:space="preserve"> </w:t>
      </w:r>
      <w:r w:rsidR="00357A04" w:rsidRPr="00922109">
        <w:rPr>
          <w:rFonts w:ascii="Times New Roman" w:hAnsi="Times New Roman" w:cs="Times New Roman"/>
          <w:bCs/>
          <w:sz w:val="32"/>
          <w:szCs w:val="32"/>
        </w:rPr>
        <w:t>New Covenant Israel is seen as a Bride</w:t>
      </w:r>
      <w:r w:rsidR="00BE3203" w:rsidRPr="00922109">
        <w:rPr>
          <w:rFonts w:ascii="Times New Roman" w:hAnsi="Times New Roman" w:cs="Times New Roman"/>
          <w:bCs/>
          <w:sz w:val="32"/>
          <w:szCs w:val="32"/>
        </w:rPr>
        <w:t>,</w:t>
      </w:r>
      <w:r w:rsidR="00357A04" w:rsidRPr="00922109">
        <w:rPr>
          <w:rFonts w:ascii="Times New Roman" w:hAnsi="Times New Roman" w:cs="Times New Roman"/>
          <w:bCs/>
          <w:sz w:val="32"/>
          <w:szCs w:val="32"/>
        </w:rPr>
        <w:t xml:space="preserve"> </w:t>
      </w:r>
      <w:r w:rsidR="00BE3203" w:rsidRPr="00922109">
        <w:rPr>
          <w:rFonts w:ascii="Times New Roman" w:hAnsi="Times New Roman" w:cs="Times New Roman"/>
          <w:bCs/>
          <w:sz w:val="32"/>
          <w:szCs w:val="32"/>
        </w:rPr>
        <w:t>and</w:t>
      </w:r>
      <w:r w:rsidR="00357A04" w:rsidRPr="00922109">
        <w:rPr>
          <w:rFonts w:ascii="Times New Roman" w:hAnsi="Times New Roman" w:cs="Times New Roman"/>
          <w:bCs/>
          <w:sz w:val="32"/>
          <w:szCs w:val="32"/>
        </w:rPr>
        <w:t xml:space="preserve"> that group’s relation to God will be as a chaste virgin to </w:t>
      </w:r>
      <w:r w:rsidR="00381FFA" w:rsidRPr="00922109">
        <w:rPr>
          <w:rFonts w:ascii="Times New Roman" w:hAnsi="Times New Roman" w:cs="Times New Roman"/>
          <w:bCs/>
          <w:sz w:val="32"/>
          <w:szCs w:val="32"/>
        </w:rPr>
        <w:t>a</w:t>
      </w:r>
      <w:r w:rsidR="00BE3203" w:rsidRPr="00922109">
        <w:rPr>
          <w:rFonts w:ascii="Times New Roman" w:hAnsi="Times New Roman" w:cs="Times New Roman"/>
          <w:bCs/>
          <w:sz w:val="32"/>
          <w:szCs w:val="32"/>
        </w:rPr>
        <w:t xml:space="preserve"> Bridegroom</w:t>
      </w:r>
      <w:r w:rsidR="00357A04" w:rsidRPr="00922109">
        <w:rPr>
          <w:rFonts w:ascii="Times New Roman" w:hAnsi="Times New Roman" w:cs="Times New Roman"/>
          <w:bCs/>
          <w:sz w:val="32"/>
          <w:szCs w:val="32"/>
        </w:rPr>
        <w:t xml:space="preserve">. </w:t>
      </w:r>
      <w:r w:rsidR="00381FFA" w:rsidRPr="00922109">
        <w:rPr>
          <w:rFonts w:ascii="Times New Roman" w:hAnsi="Times New Roman" w:cs="Times New Roman"/>
          <w:bCs/>
          <w:sz w:val="32"/>
          <w:szCs w:val="32"/>
        </w:rPr>
        <w:t xml:space="preserve">As </w:t>
      </w:r>
      <w:r w:rsidR="00381FFA" w:rsidRPr="00922109">
        <w:rPr>
          <w:rFonts w:ascii="Times New Roman" w:hAnsi="Times New Roman" w:cs="Times New Roman"/>
          <w:bCs/>
          <w:i/>
          <w:iCs/>
          <w:sz w:val="32"/>
          <w:szCs w:val="32"/>
        </w:rPr>
        <w:t>individuals</w:t>
      </w:r>
      <w:r w:rsidR="00381FFA" w:rsidRPr="00922109">
        <w:rPr>
          <w:rFonts w:ascii="Times New Roman" w:hAnsi="Times New Roman" w:cs="Times New Roman"/>
          <w:bCs/>
          <w:sz w:val="32"/>
          <w:szCs w:val="32"/>
        </w:rPr>
        <w:t xml:space="preserve"> within a chosen remnant, Overcomers will be </w:t>
      </w:r>
      <w:r w:rsidR="00915523" w:rsidRPr="00922109">
        <w:rPr>
          <w:rFonts w:ascii="Times New Roman" w:hAnsi="Times New Roman" w:cs="Times New Roman"/>
          <w:bCs/>
          <w:sz w:val="32"/>
          <w:szCs w:val="32"/>
        </w:rPr>
        <w:t>this</w:t>
      </w:r>
      <w:r w:rsidR="00381FFA" w:rsidRPr="00922109">
        <w:rPr>
          <w:rFonts w:ascii="Times New Roman" w:hAnsi="Times New Roman" w:cs="Times New Roman"/>
          <w:bCs/>
          <w:sz w:val="32"/>
          <w:szCs w:val="32"/>
        </w:rPr>
        <w:t xml:space="preserve"> chaste virgin to Yahweh. </w:t>
      </w:r>
      <w:r w:rsidR="00357A04" w:rsidRPr="00922109">
        <w:rPr>
          <w:rFonts w:ascii="Times New Roman" w:hAnsi="Times New Roman" w:cs="Times New Roman"/>
          <w:bCs/>
          <w:sz w:val="32"/>
          <w:szCs w:val="32"/>
        </w:rPr>
        <w:t xml:space="preserve">But </w:t>
      </w:r>
      <w:r w:rsidR="00BE3203" w:rsidRPr="00922109">
        <w:rPr>
          <w:rFonts w:ascii="Times New Roman" w:hAnsi="Times New Roman" w:cs="Times New Roman"/>
          <w:bCs/>
          <w:sz w:val="32"/>
          <w:szCs w:val="32"/>
        </w:rPr>
        <w:t xml:space="preserve">where </w:t>
      </w:r>
      <w:r w:rsidR="00357A04" w:rsidRPr="00922109">
        <w:rPr>
          <w:rFonts w:ascii="Times New Roman" w:hAnsi="Times New Roman" w:cs="Times New Roman"/>
          <w:bCs/>
          <w:sz w:val="32"/>
          <w:szCs w:val="32"/>
        </w:rPr>
        <w:t xml:space="preserve">the whole history of the </w:t>
      </w:r>
      <w:r w:rsidR="00357A04" w:rsidRPr="00922109">
        <w:rPr>
          <w:rFonts w:ascii="Times New Roman" w:hAnsi="Times New Roman" w:cs="Times New Roman"/>
          <w:bCs/>
          <w:i/>
          <w:iCs/>
          <w:sz w:val="32"/>
          <w:szCs w:val="32"/>
        </w:rPr>
        <w:t>nation</w:t>
      </w:r>
      <w:r w:rsidR="00357A04" w:rsidRPr="00922109">
        <w:rPr>
          <w:rFonts w:ascii="Times New Roman" w:hAnsi="Times New Roman" w:cs="Times New Roman"/>
          <w:bCs/>
          <w:sz w:val="32"/>
          <w:szCs w:val="32"/>
        </w:rPr>
        <w:t xml:space="preserve"> is concerned, it will be Yahweh taking back a backslidden wife whom He had previously divorced (Jer.3:8).</w:t>
      </w:r>
      <w:r w:rsidR="00712A41" w:rsidRPr="00922109">
        <w:rPr>
          <w:rFonts w:ascii="Times New Roman" w:hAnsi="Times New Roman" w:cs="Times New Roman"/>
          <w:bCs/>
          <w:sz w:val="32"/>
          <w:szCs w:val="32"/>
        </w:rPr>
        <w:t xml:space="preserve"> Thus the </w:t>
      </w:r>
      <w:r w:rsidR="00712A41" w:rsidRPr="00922109">
        <w:rPr>
          <w:rFonts w:ascii="Times New Roman" w:hAnsi="Times New Roman" w:cs="Times New Roman"/>
          <w:bCs/>
          <w:sz w:val="32"/>
          <w:szCs w:val="32"/>
          <w:u w:val="single"/>
        </w:rPr>
        <w:t>Bride</w:t>
      </w:r>
      <w:r w:rsidR="00712A41" w:rsidRPr="00922109">
        <w:rPr>
          <w:rFonts w:ascii="Times New Roman" w:hAnsi="Times New Roman" w:cs="Times New Roman"/>
          <w:bCs/>
          <w:sz w:val="32"/>
          <w:szCs w:val="32"/>
        </w:rPr>
        <w:t xml:space="preserve"> is also </w:t>
      </w:r>
      <w:r w:rsidR="00E136DA" w:rsidRPr="00922109">
        <w:rPr>
          <w:rFonts w:ascii="Times New Roman" w:hAnsi="Times New Roman" w:cs="Times New Roman"/>
          <w:bCs/>
          <w:sz w:val="32"/>
          <w:szCs w:val="32"/>
        </w:rPr>
        <w:t>to be identified with</w:t>
      </w:r>
      <w:r w:rsidR="00712A41" w:rsidRPr="00922109">
        <w:rPr>
          <w:rFonts w:ascii="Times New Roman" w:hAnsi="Times New Roman" w:cs="Times New Roman"/>
          <w:bCs/>
          <w:sz w:val="32"/>
          <w:szCs w:val="32"/>
        </w:rPr>
        <w:t xml:space="preserve"> the </w:t>
      </w:r>
      <w:r w:rsidR="00712A41" w:rsidRPr="00922109">
        <w:rPr>
          <w:rFonts w:ascii="Times New Roman" w:hAnsi="Times New Roman" w:cs="Times New Roman"/>
          <w:bCs/>
          <w:sz w:val="32"/>
          <w:szCs w:val="32"/>
          <w:u w:val="single"/>
        </w:rPr>
        <w:t>Wife</w:t>
      </w:r>
      <w:r w:rsidR="00712A41" w:rsidRPr="00922109">
        <w:rPr>
          <w:rFonts w:ascii="Times New Roman" w:hAnsi="Times New Roman" w:cs="Times New Roman"/>
          <w:bCs/>
          <w:sz w:val="32"/>
          <w:szCs w:val="32"/>
        </w:rPr>
        <w:t xml:space="preserve">, as Revelation </w:t>
      </w:r>
      <w:r w:rsidR="00305B0F" w:rsidRPr="00922109">
        <w:rPr>
          <w:rFonts w:ascii="Times New Roman" w:hAnsi="Times New Roman" w:cs="Times New Roman"/>
          <w:bCs/>
          <w:sz w:val="32"/>
          <w:szCs w:val="32"/>
        </w:rPr>
        <w:t>suggest</w:t>
      </w:r>
      <w:r w:rsidR="00712A41" w:rsidRPr="00922109">
        <w:rPr>
          <w:rFonts w:ascii="Times New Roman" w:hAnsi="Times New Roman" w:cs="Times New Roman"/>
          <w:bCs/>
          <w:sz w:val="32"/>
          <w:szCs w:val="32"/>
        </w:rPr>
        <w:t>s</w:t>
      </w:r>
      <w:r w:rsidR="0061287D" w:rsidRPr="00922109">
        <w:rPr>
          <w:rFonts w:ascii="Times New Roman" w:hAnsi="Times New Roman" w:cs="Times New Roman"/>
          <w:bCs/>
          <w:sz w:val="32"/>
          <w:szCs w:val="32"/>
        </w:rPr>
        <w:t xml:space="preserve"> here </w:t>
      </w:r>
      <w:r w:rsidR="00712A41" w:rsidRPr="00922109">
        <w:rPr>
          <w:rFonts w:ascii="Times New Roman" w:hAnsi="Times New Roman" w:cs="Times New Roman"/>
          <w:bCs/>
          <w:sz w:val="32"/>
          <w:szCs w:val="32"/>
        </w:rPr>
        <w:t>–</w:t>
      </w:r>
    </w:p>
    <w:p w14:paraId="05F3F3BF" w14:textId="77777777" w:rsidR="00F20D1A" w:rsidRPr="00922109" w:rsidRDefault="00712A41" w:rsidP="00712A41">
      <w:pPr>
        <w:autoSpaceDE w:val="0"/>
        <w:autoSpaceDN w:val="0"/>
        <w:adjustRightInd w:val="0"/>
        <w:spacing w:after="0"/>
        <w:ind w:left="360"/>
        <w:rPr>
          <w:rFonts w:ascii="Times New Roman" w:hAnsi="Times New Roman" w:cs="Times New Roman"/>
          <w:bCs/>
          <w:sz w:val="32"/>
          <w:szCs w:val="32"/>
        </w:rPr>
      </w:pPr>
      <w:r w:rsidRPr="00922109">
        <w:rPr>
          <w:rFonts w:ascii="Times New Roman" w:hAnsi="Times New Roman" w:cs="Times New Roman"/>
          <w:bCs/>
          <w:sz w:val="32"/>
          <w:szCs w:val="32"/>
        </w:rPr>
        <w:t xml:space="preserve">“And I saw the Holy City, New Jerusalem, descending from the heaven from God, </w:t>
      </w:r>
      <w:r w:rsidRPr="00922109">
        <w:rPr>
          <w:rFonts w:ascii="Times New Roman" w:hAnsi="Times New Roman" w:cs="Times New Roman"/>
          <w:b/>
          <w:bCs/>
          <w:sz w:val="32"/>
          <w:szCs w:val="32"/>
        </w:rPr>
        <w:t xml:space="preserve">prepared as a </w:t>
      </w:r>
      <w:r w:rsidRPr="00922109">
        <w:rPr>
          <w:rFonts w:ascii="Times New Roman" w:hAnsi="Times New Roman" w:cs="Times New Roman"/>
          <w:b/>
          <w:bCs/>
          <w:sz w:val="32"/>
          <w:szCs w:val="32"/>
          <w:u w:val="single"/>
        </w:rPr>
        <w:t>bride</w:t>
      </w:r>
      <w:r w:rsidRPr="00922109">
        <w:rPr>
          <w:rFonts w:ascii="Times New Roman" w:hAnsi="Times New Roman" w:cs="Times New Roman"/>
          <w:b/>
          <w:bCs/>
          <w:sz w:val="32"/>
          <w:szCs w:val="32"/>
        </w:rPr>
        <w:t xml:space="preserve"> adorned for her Husband</w:t>
      </w:r>
      <w:r w:rsidRPr="00922109">
        <w:rPr>
          <w:rFonts w:ascii="Times New Roman" w:hAnsi="Times New Roman" w:cs="Times New Roman"/>
          <w:bCs/>
          <w:sz w:val="32"/>
          <w:szCs w:val="32"/>
        </w:rPr>
        <w:t xml:space="preserve">. </w:t>
      </w:r>
    </w:p>
    <w:p w14:paraId="05F3F3C0" w14:textId="77777777" w:rsidR="00F20D1A" w:rsidRPr="00922109" w:rsidRDefault="00F20D1A" w:rsidP="00712A41">
      <w:pPr>
        <w:autoSpaceDE w:val="0"/>
        <w:autoSpaceDN w:val="0"/>
        <w:adjustRightInd w:val="0"/>
        <w:spacing w:after="0"/>
        <w:ind w:left="360"/>
        <w:rPr>
          <w:rFonts w:ascii="Times New Roman" w:hAnsi="Times New Roman" w:cs="Times New Roman"/>
          <w:bCs/>
          <w:sz w:val="32"/>
          <w:szCs w:val="32"/>
        </w:rPr>
      </w:pPr>
    </w:p>
    <w:p w14:paraId="1F9D8DDF" w14:textId="77777777" w:rsidR="00922109" w:rsidRDefault="00712A41" w:rsidP="004716AC">
      <w:p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 xml:space="preserve">… Come here. I will show you </w:t>
      </w:r>
      <w:r w:rsidRPr="00922109">
        <w:rPr>
          <w:rFonts w:ascii="Times New Roman" w:hAnsi="Times New Roman" w:cs="Times New Roman"/>
          <w:b/>
          <w:bCs/>
          <w:sz w:val="32"/>
          <w:szCs w:val="32"/>
        </w:rPr>
        <w:t xml:space="preserve">the </w:t>
      </w:r>
      <w:r w:rsidRPr="00922109">
        <w:rPr>
          <w:rFonts w:ascii="Times New Roman" w:hAnsi="Times New Roman" w:cs="Times New Roman"/>
          <w:b/>
          <w:bCs/>
          <w:sz w:val="32"/>
          <w:szCs w:val="32"/>
          <w:u w:val="single"/>
        </w:rPr>
        <w:t>bride</w:t>
      </w:r>
      <w:r w:rsidR="00074730" w:rsidRPr="00922109">
        <w:rPr>
          <w:rFonts w:ascii="Times New Roman" w:hAnsi="Times New Roman" w:cs="Times New Roman"/>
          <w:b/>
          <w:bCs/>
          <w:sz w:val="32"/>
          <w:szCs w:val="32"/>
        </w:rPr>
        <w:t>,</w:t>
      </w:r>
      <w:r w:rsidRPr="00922109">
        <w:rPr>
          <w:rFonts w:ascii="Times New Roman" w:hAnsi="Times New Roman" w:cs="Times New Roman"/>
          <w:b/>
          <w:bCs/>
          <w:sz w:val="32"/>
          <w:szCs w:val="32"/>
        </w:rPr>
        <w:t xml:space="preserve"> the Lamb’s </w:t>
      </w:r>
      <w:r w:rsidRPr="00922109">
        <w:rPr>
          <w:rFonts w:ascii="Times New Roman" w:hAnsi="Times New Roman" w:cs="Times New Roman"/>
          <w:b/>
          <w:bCs/>
          <w:sz w:val="32"/>
          <w:szCs w:val="32"/>
          <w:u w:val="single"/>
        </w:rPr>
        <w:t>wife</w:t>
      </w:r>
      <w:r w:rsidRPr="00922109">
        <w:rPr>
          <w:rFonts w:ascii="Times New Roman" w:hAnsi="Times New Roman" w:cs="Times New Roman"/>
          <w:bCs/>
          <w:sz w:val="32"/>
          <w:szCs w:val="32"/>
        </w:rPr>
        <w:t>.”</w:t>
      </w:r>
      <w:r w:rsidR="0076168A" w:rsidRPr="00922109">
        <w:rPr>
          <w:rFonts w:ascii="Times New Roman" w:hAnsi="Times New Roman" w:cs="Times New Roman"/>
          <w:bCs/>
          <w:sz w:val="32"/>
          <w:szCs w:val="32"/>
        </w:rPr>
        <w:t xml:space="preserve">     </w:t>
      </w:r>
    </w:p>
    <w:p w14:paraId="05F3F3C1" w14:textId="40307FA4" w:rsidR="00712A41" w:rsidRPr="00922109" w:rsidRDefault="0076168A" w:rsidP="00922109">
      <w:pPr>
        <w:autoSpaceDE w:val="0"/>
        <w:autoSpaceDN w:val="0"/>
        <w:adjustRightInd w:val="0"/>
        <w:ind w:left="6840" w:firstLine="360"/>
        <w:rPr>
          <w:rFonts w:ascii="Times New Roman" w:hAnsi="Times New Roman" w:cs="Times New Roman"/>
          <w:bCs/>
          <w:sz w:val="32"/>
          <w:szCs w:val="32"/>
        </w:rPr>
      </w:pPr>
      <w:r w:rsidRPr="00922109">
        <w:rPr>
          <w:rFonts w:ascii="Times New Roman" w:hAnsi="Times New Roman" w:cs="Times New Roman"/>
          <w:bCs/>
          <w:sz w:val="32"/>
          <w:szCs w:val="32"/>
        </w:rPr>
        <w:t>Rev.21:2, 9</w:t>
      </w:r>
    </w:p>
    <w:p w14:paraId="05F3F3C2" w14:textId="77777777" w:rsidR="00971593" w:rsidRPr="00922109" w:rsidRDefault="00BE3203" w:rsidP="00894A80">
      <w:p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So, as far as their own conduct is concerned, the</w:t>
      </w:r>
      <w:r w:rsidR="00894A80" w:rsidRPr="00922109">
        <w:rPr>
          <w:rFonts w:ascii="Times New Roman" w:hAnsi="Times New Roman" w:cs="Times New Roman"/>
          <w:bCs/>
          <w:sz w:val="32"/>
          <w:szCs w:val="32"/>
        </w:rPr>
        <w:t xml:space="preserve"> Bride inheriting New Jerusalem</w:t>
      </w:r>
      <w:r w:rsidRPr="00922109">
        <w:rPr>
          <w:rFonts w:ascii="Times New Roman" w:hAnsi="Times New Roman" w:cs="Times New Roman"/>
          <w:bCs/>
          <w:sz w:val="32"/>
          <w:szCs w:val="32"/>
        </w:rPr>
        <w:t xml:space="preserve"> will be a </w:t>
      </w:r>
      <w:r w:rsidR="00381FFA" w:rsidRPr="00922109">
        <w:rPr>
          <w:rFonts w:ascii="Times New Roman" w:hAnsi="Times New Roman" w:cs="Times New Roman"/>
          <w:bCs/>
          <w:sz w:val="32"/>
          <w:szCs w:val="32"/>
        </w:rPr>
        <w:t>pur</w:t>
      </w:r>
      <w:r w:rsidRPr="00922109">
        <w:rPr>
          <w:rFonts w:ascii="Times New Roman" w:hAnsi="Times New Roman" w:cs="Times New Roman"/>
          <w:bCs/>
          <w:sz w:val="32"/>
          <w:szCs w:val="32"/>
        </w:rPr>
        <w:t xml:space="preserve">e generation, whereas Israel’s adulterous conduct </w:t>
      </w:r>
      <w:r w:rsidR="00381FFA" w:rsidRPr="00922109">
        <w:rPr>
          <w:rFonts w:ascii="Times New Roman" w:hAnsi="Times New Roman" w:cs="Times New Roman"/>
          <w:bCs/>
          <w:sz w:val="32"/>
          <w:szCs w:val="32"/>
        </w:rPr>
        <w:t xml:space="preserve">nationally </w:t>
      </w:r>
      <w:r w:rsidR="00305B0F" w:rsidRPr="00922109">
        <w:rPr>
          <w:rFonts w:ascii="Times New Roman" w:hAnsi="Times New Roman" w:cs="Times New Roman"/>
          <w:bCs/>
          <w:sz w:val="32"/>
          <w:szCs w:val="32"/>
        </w:rPr>
        <w:t xml:space="preserve">and historically </w:t>
      </w:r>
      <w:r w:rsidRPr="00922109">
        <w:rPr>
          <w:rFonts w:ascii="Times New Roman" w:hAnsi="Times New Roman" w:cs="Times New Roman"/>
          <w:bCs/>
          <w:sz w:val="32"/>
          <w:szCs w:val="32"/>
        </w:rPr>
        <w:t xml:space="preserve">will have been infamous. </w:t>
      </w:r>
      <w:r w:rsidR="00871EF6" w:rsidRPr="00922109">
        <w:rPr>
          <w:rFonts w:ascii="Times New Roman" w:hAnsi="Times New Roman" w:cs="Times New Roman"/>
          <w:bCs/>
          <w:sz w:val="32"/>
          <w:szCs w:val="32"/>
        </w:rPr>
        <w:t>Two extremes.</w:t>
      </w:r>
    </w:p>
    <w:p w14:paraId="05F3F3C3" w14:textId="77777777" w:rsidR="00BE3203" w:rsidRPr="00922109" w:rsidRDefault="00BE3203" w:rsidP="002F2DDD">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That “remnant” of Israel </w:t>
      </w:r>
      <w:r w:rsidR="002F2DDD" w:rsidRPr="00922109">
        <w:rPr>
          <w:rFonts w:ascii="Times New Roman" w:hAnsi="Times New Roman" w:cs="Times New Roman"/>
          <w:bCs/>
          <w:sz w:val="32"/>
          <w:szCs w:val="32"/>
        </w:rPr>
        <w:t xml:space="preserve">that is </w:t>
      </w:r>
      <w:r w:rsidRPr="00922109">
        <w:rPr>
          <w:rFonts w:ascii="Times New Roman" w:hAnsi="Times New Roman" w:cs="Times New Roman"/>
          <w:bCs/>
          <w:sz w:val="32"/>
          <w:szCs w:val="32"/>
        </w:rPr>
        <w:t xml:space="preserve">found worthy of the New Jerusalem will have much to “live down”, considering the apostasies of </w:t>
      </w:r>
      <w:r w:rsidR="00971593" w:rsidRPr="00922109">
        <w:rPr>
          <w:rFonts w:ascii="Times New Roman" w:hAnsi="Times New Roman" w:cs="Times New Roman"/>
          <w:bCs/>
          <w:sz w:val="32"/>
          <w:szCs w:val="32"/>
        </w:rPr>
        <w:t xml:space="preserve">nearly </w:t>
      </w:r>
      <w:r w:rsidRPr="00922109">
        <w:rPr>
          <w:rFonts w:ascii="Times New Roman" w:hAnsi="Times New Roman" w:cs="Times New Roman"/>
          <w:bCs/>
          <w:sz w:val="32"/>
          <w:szCs w:val="32"/>
        </w:rPr>
        <w:t>every generation since the Si</w:t>
      </w:r>
      <w:r w:rsidR="006A24D6" w:rsidRPr="00922109">
        <w:rPr>
          <w:rFonts w:ascii="Times New Roman" w:hAnsi="Times New Roman" w:cs="Times New Roman"/>
          <w:bCs/>
          <w:sz w:val="32"/>
          <w:szCs w:val="32"/>
        </w:rPr>
        <w:t>n</w:t>
      </w:r>
      <w:r w:rsidRPr="00922109">
        <w:rPr>
          <w:rFonts w:ascii="Times New Roman" w:hAnsi="Times New Roman" w:cs="Times New Roman"/>
          <w:bCs/>
          <w:sz w:val="32"/>
          <w:szCs w:val="32"/>
        </w:rPr>
        <w:t>ai Covenant.</w:t>
      </w:r>
      <w:r w:rsidR="006A24D6" w:rsidRPr="00922109">
        <w:rPr>
          <w:rFonts w:ascii="Times New Roman" w:hAnsi="Times New Roman" w:cs="Times New Roman"/>
          <w:bCs/>
          <w:sz w:val="32"/>
          <w:szCs w:val="32"/>
        </w:rPr>
        <w:t xml:space="preserve"> The</w:t>
      </w:r>
      <w:r w:rsidR="00E136DA" w:rsidRPr="00922109">
        <w:rPr>
          <w:rFonts w:ascii="Times New Roman" w:hAnsi="Times New Roman" w:cs="Times New Roman"/>
          <w:bCs/>
          <w:sz w:val="32"/>
          <w:szCs w:val="32"/>
        </w:rPr>
        <w:t xml:space="preserve"> Overcomers</w:t>
      </w:r>
      <w:r w:rsidR="006A24D6" w:rsidRPr="00922109">
        <w:rPr>
          <w:rFonts w:ascii="Times New Roman" w:hAnsi="Times New Roman" w:cs="Times New Roman"/>
          <w:bCs/>
          <w:sz w:val="32"/>
          <w:szCs w:val="32"/>
        </w:rPr>
        <w:t xml:space="preserve"> will not only overcome a Satan-inspired world</w:t>
      </w:r>
      <w:r w:rsidR="009A5F8C" w:rsidRPr="00922109">
        <w:rPr>
          <w:rFonts w:ascii="Times New Roman" w:hAnsi="Times New Roman" w:cs="Times New Roman"/>
          <w:bCs/>
          <w:sz w:val="32"/>
          <w:szCs w:val="32"/>
        </w:rPr>
        <w:t xml:space="preserve"> in their day</w:t>
      </w:r>
      <w:r w:rsidR="006A24D6" w:rsidRPr="00922109">
        <w:rPr>
          <w:rFonts w:ascii="Times New Roman" w:hAnsi="Times New Roman" w:cs="Times New Roman"/>
          <w:bCs/>
          <w:sz w:val="32"/>
          <w:szCs w:val="32"/>
        </w:rPr>
        <w:t xml:space="preserve">, but the whole evil </w:t>
      </w:r>
      <w:r w:rsidR="006A24D6" w:rsidRPr="00922109">
        <w:rPr>
          <w:rFonts w:ascii="Times New Roman" w:hAnsi="Times New Roman" w:cs="Times New Roman"/>
          <w:bCs/>
          <w:sz w:val="32"/>
          <w:szCs w:val="32"/>
        </w:rPr>
        <w:lastRenderedPageBreak/>
        <w:t>legacy of their own nation. The generation of Israel entering the Great Tribulation will, indeed, be choosing up sides.</w:t>
      </w:r>
    </w:p>
    <w:p w14:paraId="05F3F3C4" w14:textId="77777777" w:rsidR="00EC2447" w:rsidRPr="00922109" w:rsidRDefault="00EC2447" w:rsidP="00894A80">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Yes, there were some </w:t>
      </w:r>
      <w:r w:rsidR="002F2DDD" w:rsidRPr="00922109">
        <w:rPr>
          <w:rFonts w:ascii="Times New Roman" w:hAnsi="Times New Roman" w:cs="Times New Roman"/>
          <w:bCs/>
          <w:sz w:val="32"/>
          <w:szCs w:val="32"/>
        </w:rPr>
        <w:t>walking</w:t>
      </w:r>
      <w:r w:rsidRPr="00922109">
        <w:rPr>
          <w:rFonts w:ascii="Times New Roman" w:hAnsi="Times New Roman" w:cs="Times New Roman"/>
          <w:bCs/>
          <w:sz w:val="32"/>
          <w:szCs w:val="32"/>
        </w:rPr>
        <w:t xml:space="preserve"> by faith under the Old Covenant, like faithful Abraham</w:t>
      </w:r>
      <w:r w:rsidR="0062393B"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w:t>
      </w:r>
      <w:r w:rsidR="002F2DDD" w:rsidRPr="00922109">
        <w:rPr>
          <w:rFonts w:ascii="Times New Roman" w:hAnsi="Times New Roman" w:cs="Times New Roman"/>
          <w:bCs/>
          <w:sz w:val="32"/>
          <w:szCs w:val="32"/>
        </w:rPr>
        <w:t xml:space="preserve">who </w:t>
      </w:r>
      <w:r w:rsidR="00894A80" w:rsidRPr="00922109">
        <w:rPr>
          <w:rFonts w:ascii="Times New Roman" w:hAnsi="Times New Roman" w:cs="Times New Roman"/>
          <w:bCs/>
          <w:sz w:val="32"/>
          <w:szCs w:val="32"/>
        </w:rPr>
        <w:t>yearned for</w:t>
      </w:r>
      <w:r w:rsidRPr="00922109">
        <w:rPr>
          <w:rFonts w:ascii="Times New Roman" w:hAnsi="Times New Roman" w:cs="Times New Roman"/>
          <w:bCs/>
          <w:sz w:val="32"/>
          <w:szCs w:val="32"/>
        </w:rPr>
        <w:t xml:space="preserve"> the heavenly city</w:t>
      </w:r>
      <w:r w:rsidR="002F2DDD"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Hebrews chapter 11 lists some of these</w:t>
      </w:r>
      <w:r w:rsidR="00305B0F" w:rsidRPr="00922109">
        <w:rPr>
          <w:rFonts w:ascii="Times New Roman" w:hAnsi="Times New Roman" w:cs="Times New Roman"/>
          <w:bCs/>
          <w:sz w:val="32"/>
          <w:szCs w:val="32"/>
        </w:rPr>
        <w:t xml:space="preserve"> faithful</w:t>
      </w:r>
      <w:r w:rsidRPr="00922109">
        <w:rPr>
          <w:rFonts w:ascii="Times New Roman" w:hAnsi="Times New Roman" w:cs="Times New Roman"/>
          <w:bCs/>
          <w:sz w:val="32"/>
          <w:szCs w:val="32"/>
        </w:rPr>
        <w:t xml:space="preserve">, including Abel, Enoch and Noah, who preceded </w:t>
      </w:r>
      <w:r w:rsidR="0061287D" w:rsidRPr="00922109">
        <w:rPr>
          <w:rFonts w:ascii="Times New Roman" w:hAnsi="Times New Roman" w:cs="Times New Roman"/>
          <w:bCs/>
          <w:sz w:val="32"/>
          <w:szCs w:val="32"/>
        </w:rPr>
        <w:t xml:space="preserve">the covenants with </w:t>
      </w:r>
      <w:r w:rsidRPr="00922109">
        <w:rPr>
          <w:rFonts w:ascii="Times New Roman" w:hAnsi="Times New Roman" w:cs="Times New Roman"/>
          <w:bCs/>
          <w:sz w:val="32"/>
          <w:szCs w:val="32"/>
        </w:rPr>
        <w:t>Abraham</w:t>
      </w:r>
      <w:r w:rsidR="0061287D" w:rsidRPr="00922109">
        <w:rPr>
          <w:rFonts w:ascii="Times New Roman" w:hAnsi="Times New Roman" w:cs="Times New Roman"/>
          <w:bCs/>
          <w:sz w:val="32"/>
          <w:szCs w:val="32"/>
        </w:rPr>
        <w:t>, Moses and David</w:t>
      </w:r>
      <w:r w:rsidRPr="00922109">
        <w:rPr>
          <w:rFonts w:ascii="Times New Roman" w:hAnsi="Times New Roman" w:cs="Times New Roman"/>
          <w:bCs/>
          <w:sz w:val="32"/>
          <w:szCs w:val="32"/>
        </w:rPr>
        <w:t>.</w:t>
      </w:r>
    </w:p>
    <w:p w14:paraId="05F3F3C5" w14:textId="77777777" w:rsidR="00320DBF" w:rsidRPr="00922109" w:rsidRDefault="00B54505" w:rsidP="00877842">
      <w:pPr>
        <w:tabs>
          <w:tab w:val="right" w:pos="8640"/>
          <w:tab w:val="left" w:pos="9180"/>
        </w:tabs>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Here is another distinction we should make – </w:t>
      </w:r>
      <w:r w:rsidR="0021760F" w:rsidRPr="00922109">
        <w:rPr>
          <w:rFonts w:ascii="Times New Roman" w:hAnsi="Times New Roman" w:cs="Times New Roman"/>
          <w:bCs/>
          <w:sz w:val="32"/>
          <w:szCs w:val="32"/>
        </w:rPr>
        <w:t>an earthly or a heavenly reward</w:t>
      </w:r>
      <w:r w:rsidRPr="00922109">
        <w:rPr>
          <w:rFonts w:ascii="Times New Roman" w:hAnsi="Times New Roman" w:cs="Times New Roman"/>
          <w:bCs/>
          <w:sz w:val="32"/>
          <w:szCs w:val="32"/>
        </w:rPr>
        <w:t>.</w:t>
      </w:r>
      <w:r w:rsidR="00173D85" w:rsidRPr="00922109">
        <w:rPr>
          <w:rFonts w:ascii="Times New Roman" w:hAnsi="Times New Roman" w:cs="Times New Roman"/>
          <w:bCs/>
          <w:sz w:val="32"/>
          <w:szCs w:val="32"/>
        </w:rPr>
        <w:t xml:space="preserve"> The </w:t>
      </w:r>
      <w:r w:rsidR="00877842" w:rsidRPr="00922109">
        <w:rPr>
          <w:rFonts w:ascii="Times New Roman" w:hAnsi="Times New Roman" w:cs="Times New Roman"/>
          <w:bCs/>
          <w:sz w:val="32"/>
          <w:szCs w:val="32"/>
        </w:rPr>
        <w:t xml:space="preserve">earthly </w:t>
      </w:r>
      <w:r w:rsidR="00173D85" w:rsidRPr="00922109">
        <w:rPr>
          <w:rFonts w:ascii="Times New Roman" w:hAnsi="Times New Roman" w:cs="Times New Roman"/>
          <w:bCs/>
          <w:sz w:val="32"/>
          <w:szCs w:val="32"/>
        </w:rPr>
        <w:t xml:space="preserve">rewards were the </w:t>
      </w:r>
      <w:r w:rsidR="00B27429" w:rsidRPr="00922109">
        <w:rPr>
          <w:rFonts w:ascii="Times New Roman" w:hAnsi="Times New Roman" w:cs="Times New Roman"/>
          <w:bCs/>
          <w:sz w:val="32"/>
          <w:szCs w:val="32"/>
        </w:rPr>
        <w:t>“</w:t>
      </w:r>
      <w:r w:rsidR="00173D85" w:rsidRPr="00922109">
        <w:rPr>
          <w:rFonts w:ascii="Times New Roman" w:hAnsi="Times New Roman" w:cs="Times New Roman"/>
          <w:bCs/>
          <w:sz w:val="32"/>
          <w:szCs w:val="32"/>
        </w:rPr>
        <w:t>basket and store</w:t>
      </w:r>
      <w:r w:rsidR="00B27429" w:rsidRPr="00922109">
        <w:rPr>
          <w:rFonts w:ascii="Times New Roman" w:hAnsi="Times New Roman" w:cs="Times New Roman"/>
          <w:bCs/>
          <w:sz w:val="32"/>
          <w:szCs w:val="32"/>
        </w:rPr>
        <w:t>”</w:t>
      </w:r>
      <w:r w:rsidR="00173D85" w:rsidRPr="00922109">
        <w:rPr>
          <w:rFonts w:ascii="Times New Roman" w:hAnsi="Times New Roman" w:cs="Times New Roman"/>
          <w:bCs/>
          <w:sz w:val="32"/>
          <w:szCs w:val="32"/>
        </w:rPr>
        <w:t xml:space="preserve"> promises of Leviticus 26, Deuteronomy 28 and </w:t>
      </w:r>
      <w:r w:rsidR="008E0449" w:rsidRPr="00922109">
        <w:rPr>
          <w:rFonts w:ascii="Times New Roman" w:hAnsi="Times New Roman" w:cs="Times New Roman"/>
          <w:bCs/>
          <w:sz w:val="32"/>
          <w:szCs w:val="32"/>
        </w:rPr>
        <w:t>much</w:t>
      </w:r>
      <w:r w:rsidR="00173D85" w:rsidRPr="00922109">
        <w:rPr>
          <w:rFonts w:ascii="Times New Roman" w:hAnsi="Times New Roman" w:cs="Times New Roman"/>
          <w:bCs/>
          <w:sz w:val="32"/>
          <w:szCs w:val="32"/>
        </w:rPr>
        <w:t xml:space="preserve"> of OT prophecy. Even so, one of the carrots put before the Old Covenant people was the </w:t>
      </w:r>
      <w:r w:rsidR="00C720FC" w:rsidRPr="00922109">
        <w:rPr>
          <w:rFonts w:ascii="Times New Roman" w:hAnsi="Times New Roman" w:cs="Times New Roman"/>
          <w:bCs/>
          <w:sz w:val="32"/>
          <w:szCs w:val="32"/>
        </w:rPr>
        <w:t xml:space="preserve">prospect of a </w:t>
      </w:r>
      <w:r w:rsidR="00173D85" w:rsidRPr="00922109">
        <w:rPr>
          <w:rFonts w:ascii="Times New Roman" w:hAnsi="Times New Roman" w:cs="Times New Roman"/>
          <w:bCs/>
          <w:sz w:val="32"/>
          <w:szCs w:val="32"/>
        </w:rPr>
        <w:t>national “kingdom of priests”</w:t>
      </w:r>
      <w:r w:rsidR="00C720FC" w:rsidRPr="00922109">
        <w:rPr>
          <w:rFonts w:ascii="Times New Roman" w:hAnsi="Times New Roman" w:cs="Times New Roman"/>
          <w:bCs/>
          <w:sz w:val="32"/>
          <w:szCs w:val="32"/>
        </w:rPr>
        <w:t xml:space="preserve"> (Exo.19:6). That this was not achieved in OT times was a testimony to “the weak and beggarly” (</w:t>
      </w:r>
      <w:r w:rsidR="009A5F8C" w:rsidRPr="00922109">
        <w:rPr>
          <w:rFonts w:ascii="Times New Roman" w:hAnsi="Times New Roman" w:cs="Times New Roman"/>
          <w:bCs/>
          <w:i/>
          <w:iCs/>
          <w:sz w:val="32"/>
          <w:szCs w:val="32"/>
        </w:rPr>
        <w:t>KJV</w:t>
      </w:r>
      <w:r w:rsidR="009A5F8C" w:rsidRPr="00922109">
        <w:rPr>
          <w:rFonts w:ascii="Times New Roman" w:hAnsi="Times New Roman" w:cs="Times New Roman"/>
          <w:bCs/>
          <w:sz w:val="32"/>
          <w:szCs w:val="32"/>
        </w:rPr>
        <w:t xml:space="preserve"> </w:t>
      </w:r>
      <w:r w:rsidR="00C720FC" w:rsidRPr="00922109">
        <w:rPr>
          <w:rFonts w:ascii="Times New Roman" w:hAnsi="Times New Roman" w:cs="Times New Roman"/>
          <w:bCs/>
          <w:sz w:val="32"/>
          <w:szCs w:val="32"/>
        </w:rPr>
        <w:t>Gal.4:9) character of th</w:t>
      </w:r>
      <w:r w:rsidR="00E2185A" w:rsidRPr="00922109">
        <w:rPr>
          <w:rFonts w:ascii="Times New Roman" w:hAnsi="Times New Roman" w:cs="Times New Roman"/>
          <w:bCs/>
          <w:sz w:val="32"/>
          <w:szCs w:val="32"/>
        </w:rPr>
        <w:t>e</w:t>
      </w:r>
      <w:r w:rsidR="00C720FC" w:rsidRPr="00922109">
        <w:rPr>
          <w:rFonts w:ascii="Times New Roman" w:hAnsi="Times New Roman" w:cs="Times New Roman"/>
          <w:bCs/>
          <w:sz w:val="32"/>
          <w:szCs w:val="32"/>
        </w:rPr>
        <w:t xml:space="preserve"> covenant </w:t>
      </w:r>
      <w:r w:rsidR="00E2185A" w:rsidRPr="00922109">
        <w:rPr>
          <w:rFonts w:ascii="Times New Roman" w:hAnsi="Times New Roman" w:cs="Times New Roman"/>
          <w:bCs/>
          <w:sz w:val="32"/>
          <w:szCs w:val="32"/>
        </w:rPr>
        <w:t xml:space="preserve">of law </w:t>
      </w:r>
      <w:r w:rsidR="00C720FC" w:rsidRPr="00922109">
        <w:rPr>
          <w:rFonts w:ascii="Times New Roman" w:hAnsi="Times New Roman" w:cs="Times New Roman"/>
          <w:bCs/>
          <w:sz w:val="32"/>
          <w:szCs w:val="32"/>
        </w:rPr>
        <w:t xml:space="preserve">in relation to fleshly men. With the New Covenant having come in, and gradually supplanting the old (Heb.8:3), it became apparent that the change of spirit thus introduced </w:t>
      </w:r>
      <w:r w:rsidR="005D4B28" w:rsidRPr="00922109">
        <w:rPr>
          <w:rFonts w:ascii="Times New Roman" w:hAnsi="Times New Roman" w:cs="Times New Roman"/>
          <w:bCs/>
          <w:sz w:val="32"/>
          <w:szCs w:val="32"/>
        </w:rPr>
        <w:t xml:space="preserve">by God </w:t>
      </w:r>
      <w:r w:rsidR="00C720FC" w:rsidRPr="00922109">
        <w:rPr>
          <w:rFonts w:ascii="Times New Roman" w:hAnsi="Times New Roman" w:cs="Times New Roman"/>
          <w:bCs/>
          <w:sz w:val="32"/>
          <w:szCs w:val="32"/>
        </w:rPr>
        <w:t>was</w:t>
      </w:r>
      <w:r w:rsidR="00C720FC" w:rsidRPr="00813D42">
        <w:rPr>
          <w:rFonts w:ascii="Times New Roman" w:hAnsi="Times New Roman" w:cs="Times New Roman"/>
          <w:bCs/>
          <w:sz w:val="28"/>
          <w:szCs w:val="28"/>
        </w:rPr>
        <w:t xml:space="preserve"> </w:t>
      </w:r>
      <w:r w:rsidR="00C720FC" w:rsidRPr="00922109">
        <w:rPr>
          <w:rFonts w:ascii="Times New Roman" w:hAnsi="Times New Roman" w:cs="Times New Roman"/>
          <w:bCs/>
          <w:sz w:val="32"/>
          <w:szCs w:val="32"/>
        </w:rPr>
        <w:t xml:space="preserve">able to convert </w:t>
      </w:r>
      <w:r w:rsidR="008C2F30" w:rsidRPr="00922109">
        <w:rPr>
          <w:rFonts w:ascii="Times New Roman" w:hAnsi="Times New Roman" w:cs="Times New Roman"/>
          <w:bCs/>
          <w:sz w:val="32"/>
          <w:szCs w:val="32"/>
        </w:rPr>
        <w:t>gospel-</w:t>
      </w:r>
      <w:r w:rsidR="008E0449" w:rsidRPr="00922109">
        <w:rPr>
          <w:rFonts w:ascii="Times New Roman" w:hAnsi="Times New Roman" w:cs="Times New Roman"/>
          <w:bCs/>
          <w:sz w:val="32"/>
          <w:szCs w:val="32"/>
        </w:rPr>
        <w:t xml:space="preserve">believing </w:t>
      </w:r>
      <w:r w:rsidR="00C720FC" w:rsidRPr="00922109">
        <w:rPr>
          <w:rFonts w:ascii="Times New Roman" w:hAnsi="Times New Roman" w:cs="Times New Roman"/>
          <w:bCs/>
          <w:sz w:val="32"/>
          <w:szCs w:val="32"/>
        </w:rPr>
        <w:t xml:space="preserve">Israel </w:t>
      </w:r>
      <w:r w:rsidR="008E0449" w:rsidRPr="00922109">
        <w:rPr>
          <w:rFonts w:ascii="Times New Roman" w:hAnsi="Times New Roman" w:cs="Times New Roman"/>
          <w:bCs/>
          <w:sz w:val="32"/>
          <w:szCs w:val="32"/>
        </w:rPr>
        <w:t>in</w:t>
      </w:r>
      <w:r w:rsidR="00C720FC" w:rsidRPr="00922109">
        <w:rPr>
          <w:rFonts w:ascii="Times New Roman" w:hAnsi="Times New Roman" w:cs="Times New Roman"/>
          <w:bCs/>
          <w:sz w:val="32"/>
          <w:szCs w:val="32"/>
        </w:rPr>
        <w:t xml:space="preserve">to this “nation of priests” (1 Pet.2:5, 9; Rev.1:6; 5:10; 20:6). What began during Acts will </w:t>
      </w:r>
      <w:r w:rsidR="008E0449" w:rsidRPr="00922109">
        <w:rPr>
          <w:rFonts w:ascii="Times New Roman" w:hAnsi="Times New Roman" w:cs="Times New Roman"/>
          <w:bCs/>
          <w:sz w:val="32"/>
          <w:szCs w:val="32"/>
        </w:rPr>
        <w:t xml:space="preserve">continue during the </w:t>
      </w:r>
      <w:r w:rsidR="00BF67BC" w:rsidRPr="00922109">
        <w:rPr>
          <w:rFonts w:ascii="Times New Roman" w:hAnsi="Times New Roman" w:cs="Times New Roman"/>
          <w:bCs/>
          <w:i/>
          <w:iCs/>
          <w:sz w:val="32"/>
          <w:szCs w:val="32"/>
        </w:rPr>
        <w:t>Sunteleia</w:t>
      </w:r>
      <w:r w:rsidR="00BF67BC" w:rsidRPr="00922109">
        <w:rPr>
          <w:rFonts w:ascii="Times New Roman" w:hAnsi="Times New Roman" w:cs="Times New Roman"/>
          <w:bCs/>
          <w:sz w:val="32"/>
          <w:szCs w:val="32"/>
        </w:rPr>
        <w:t xml:space="preserve">, including the </w:t>
      </w:r>
      <w:r w:rsidR="008E0449" w:rsidRPr="00922109">
        <w:rPr>
          <w:rFonts w:ascii="Times New Roman" w:hAnsi="Times New Roman" w:cs="Times New Roman"/>
          <w:bCs/>
          <w:sz w:val="32"/>
          <w:szCs w:val="32"/>
        </w:rPr>
        <w:t>final “seven</w:t>
      </w:r>
      <w:r w:rsidR="00287FE4" w:rsidRPr="00922109">
        <w:rPr>
          <w:rFonts w:ascii="Times New Roman" w:hAnsi="Times New Roman" w:cs="Times New Roman"/>
          <w:bCs/>
          <w:sz w:val="32"/>
          <w:szCs w:val="32"/>
        </w:rPr>
        <w:t xml:space="preserve">” of Daniel’s </w:t>
      </w:r>
      <w:r w:rsidR="00437C70" w:rsidRPr="00922109">
        <w:rPr>
          <w:rFonts w:ascii="Times New Roman" w:hAnsi="Times New Roman" w:cs="Times New Roman"/>
          <w:bCs/>
          <w:sz w:val="32"/>
          <w:szCs w:val="32"/>
        </w:rPr>
        <w:t>“</w:t>
      </w:r>
      <w:r w:rsidR="00287FE4" w:rsidRPr="00922109">
        <w:rPr>
          <w:rFonts w:ascii="Times New Roman" w:hAnsi="Times New Roman" w:cs="Times New Roman"/>
          <w:bCs/>
          <w:sz w:val="32"/>
          <w:szCs w:val="32"/>
        </w:rPr>
        <w:t>seventy sevens</w:t>
      </w:r>
      <w:r w:rsidR="00437C70" w:rsidRPr="00922109">
        <w:rPr>
          <w:rFonts w:ascii="Times New Roman" w:hAnsi="Times New Roman" w:cs="Times New Roman"/>
          <w:bCs/>
          <w:sz w:val="32"/>
          <w:szCs w:val="32"/>
        </w:rPr>
        <w:t>”</w:t>
      </w:r>
      <w:r w:rsidR="00C720FC" w:rsidRPr="00922109">
        <w:rPr>
          <w:rFonts w:ascii="Times New Roman" w:hAnsi="Times New Roman" w:cs="Times New Roman"/>
          <w:bCs/>
          <w:sz w:val="32"/>
          <w:szCs w:val="32"/>
        </w:rPr>
        <w:t>. For more evidence on th</w:t>
      </w:r>
      <w:r w:rsidR="00C15C64" w:rsidRPr="00922109">
        <w:rPr>
          <w:rFonts w:ascii="Times New Roman" w:hAnsi="Times New Roman" w:cs="Times New Roman"/>
          <w:bCs/>
          <w:sz w:val="32"/>
          <w:szCs w:val="32"/>
        </w:rPr>
        <w:t xml:space="preserve">is eclipse of the covenants, see </w:t>
      </w:r>
      <w:r w:rsidR="00FF70D8" w:rsidRPr="00922109">
        <w:rPr>
          <w:rFonts w:ascii="Times New Roman" w:hAnsi="Times New Roman" w:cs="Times New Roman"/>
          <w:b/>
          <w:bCs/>
          <w:sz w:val="32"/>
          <w:szCs w:val="32"/>
        </w:rPr>
        <w:t>Appendix E: S</w:t>
      </w:r>
      <w:r w:rsidR="00C15C64" w:rsidRPr="00922109">
        <w:rPr>
          <w:rFonts w:ascii="Times New Roman" w:hAnsi="Times New Roman" w:cs="Times New Roman"/>
          <w:b/>
          <w:bCs/>
          <w:sz w:val="32"/>
          <w:szCs w:val="32"/>
        </w:rPr>
        <w:t>upersession of the</w:t>
      </w:r>
      <w:r w:rsidR="00C15C64" w:rsidRPr="00922109">
        <w:rPr>
          <w:rFonts w:ascii="Times New Roman" w:hAnsi="Times New Roman" w:cs="Times New Roman"/>
          <w:bCs/>
          <w:sz w:val="32"/>
          <w:szCs w:val="32"/>
        </w:rPr>
        <w:t xml:space="preserve"> </w:t>
      </w:r>
      <w:r w:rsidR="00C15C64" w:rsidRPr="00922109">
        <w:rPr>
          <w:rFonts w:ascii="Times New Roman" w:hAnsi="Times New Roman" w:cs="Times New Roman"/>
          <w:b/>
          <w:bCs/>
          <w:sz w:val="32"/>
          <w:szCs w:val="32"/>
        </w:rPr>
        <w:t>Mosaic Covenant</w:t>
      </w:r>
      <w:r w:rsidR="00C15C64" w:rsidRPr="00922109">
        <w:rPr>
          <w:rFonts w:ascii="Times New Roman" w:hAnsi="Times New Roman" w:cs="Times New Roman"/>
          <w:bCs/>
          <w:sz w:val="32"/>
          <w:szCs w:val="32"/>
        </w:rPr>
        <w:t>.</w:t>
      </w:r>
      <w:r w:rsidR="00E42A38" w:rsidRPr="00922109">
        <w:rPr>
          <w:rFonts w:ascii="Times New Roman" w:hAnsi="Times New Roman" w:cs="Times New Roman"/>
          <w:bCs/>
          <w:sz w:val="32"/>
          <w:szCs w:val="32"/>
        </w:rPr>
        <w:t xml:space="preserve"> Although revealed under the Old Covenant, the “kingdom of priests” promise appears to have been reserved </w:t>
      </w:r>
      <w:r w:rsidR="00536D27" w:rsidRPr="00922109">
        <w:rPr>
          <w:rFonts w:ascii="Times New Roman" w:hAnsi="Times New Roman" w:cs="Times New Roman"/>
          <w:bCs/>
          <w:sz w:val="32"/>
          <w:szCs w:val="32"/>
        </w:rPr>
        <w:t xml:space="preserve">primarily </w:t>
      </w:r>
      <w:r w:rsidR="00E42A38" w:rsidRPr="00922109">
        <w:rPr>
          <w:rFonts w:ascii="Times New Roman" w:hAnsi="Times New Roman" w:cs="Times New Roman"/>
          <w:bCs/>
          <w:sz w:val="32"/>
          <w:szCs w:val="32"/>
        </w:rPr>
        <w:t>for New Covenant implementation. Only Overcomers will participate in this program.</w:t>
      </w:r>
    </w:p>
    <w:p w14:paraId="05F3F3C6" w14:textId="77777777" w:rsidR="00712A41" w:rsidRPr="00922109" w:rsidRDefault="00C15C64" w:rsidP="00D64B98">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I have </w:t>
      </w:r>
      <w:r w:rsidR="002F2DDD" w:rsidRPr="00922109">
        <w:rPr>
          <w:rFonts w:ascii="Times New Roman" w:hAnsi="Times New Roman" w:cs="Times New Roman"/>
          <w:bCs/>
          <w:sz w:val="32"/>
          <w:szCs w:val="32"/>
        </w:rPr>
        <w:t xml:space="preserve">already </w:t>
      </w:r>
      <w:r w:rsidRPr="00922109">
        <w:rPr>
          <w:rFonts w:ascii="Times New Roman" w:hAnsi="Times New Roman" w:cs="Times New Roman"/>
          <w:bCs/>
          <w:sz w:val="32"/>
          <w:szCs w:val="32"/>
        </w:rPr>
        <w:t xml:space="preserve">introduced some categories of believers who will not be Overcomers: the “saved </w:t>
      </w:r>
      <w:r w:rsidR="00E16CF1" w:rsidRPr="00922109">
        <w:rPr>
          <w:rFonts w:ascii="Times New Roman" w:hAnsi="Times New Roman" w:cs="Times New Roman"/>
          <w:bCs/>
          <w:sz w:val="32"/>
          <w:szCs w:val="32"/>
        </w:rPr>
        <w:t xml:space="preserve">as </w:t>
      </w:r>
      <w:r w:rsidRPr="00922109">
        <w:rPr>
          <w:rFonts w:ascii="Times New Roman" w:hAnsi="Times New Roman" w:cs="Times New Roman"/>
          <w:bCs/>
          <w:sz w:val="32"/>
          <w:szCs w:val="32"/>
        </w:rPr>
        <w:t xml:space="preserve">by fire”, the lazy servant, the unworthy servant, </w:t>
      </w:r>
      <w:r w:rsidR="00287FE4" w:rsidRPr="00922109">
        <w:rPr>
          <w:rFonts w:ascii="Times New Roman" w:hAnsi="Times New Roman" w:cs="Times New Roman"/>
          <w:bCs/>
          <w:sz w:val="32"/>
          <w:szCs w:val="32"/>
        </w:rPr>
        <w:t xml:space="preserve">the undisciplined servant, </w:t>
      </w:r>
      <w:r w:rsidR="00E2185A" w:rsidRPr="00922109">
        <w:rPr>
          <w:rFonts w:ascii="Times New Roman" w:hAnsi="Times New Roman" w:cs="Times New Roman"/>
          <w:bCs/>
          <w:sz w:val="32"/>
          <w:szCs w:val="32"/>
        </w:rPr>
        <w:t xml:space="preserve">the fallen away servant, </w:t>
      </w:r>
      <w:r w:rsidRPr="00922109">
        <w:rPr>
          <w:rFonts w:ascii="Times New Roman" w:hAnsi="Times New Roman" w:cs="Times New Roman"/>
          <w:bCs/>
          <w:sz w:val="32"/>
          <w:szCs w:val="32"/>
        </w:rPr>
        <w:t>the willful sinner</w:t>
      </w:r>
      <w:r w:rsidR="00D64B98"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w:t>
      </w:r>
      <w:r w:rsidR="00D64B98" w:rsidRPr="00922109">
        <w:rPr>
          <w:rFonts w:ascii="Times New Roman" w:hAnsi="Times New Roman" w:cs="Times New Roman"/>
          <w:bCs/>
          <w:sz w:val="32"/>
          <w:szCs w:val="32"/>
        </w:rPr>
        <w:t>W</w:t>
      </w:r>
      <w:r w:rsidR="00AD7BB0" w:rsidRPr="00922109">
        <w:rPr>
          <w:rFonts w:ascii="Times New Roman" w:hAnsi="Times New Roman" w:cs="Times New Roman"/>
          <w:bCs/>
          <w:sz w:val="32"/>
          <w:szCs w:val="32"/>
        </w:rPr>
        <w:t xml:space="preserve">hile </w:t>
      </w:r>
      <w:r w:rsidRPr="00922109">
        <w:rPr>
          <w:rFonts w:ascii="Times New Roman" w:hAnsi="Times New Roman" w:cs="Times New Roman"/>
          <w:bCs/>
          <w:sz w:val="32"/>
          <w:szCs w:val="32"/>
        </w:rPr>
        <w:t>the rebellious appear to be those “enemies” who are nevertheless beloved on account of the fathers</w:t>
      </w:r>
      <w:r w:rsidR="00D64B98" w:rsidRPr="00922109">
        <w:rPr>
          <w:rFonts w:ascii="Times New Roman" w:hAnsi="Times New Roman" w:cs="Times New Roman"/>
          <w:bCs/>
          <w:sz w:val="32"/>
          <w:szCs w:val="32"/>
        </w:rPr>
        <w:t xml:space="preserve">, there may be a distinction here between those rebelling against a New Covenant gospel </w:t>
      </w:r>
      <w:r w:rsidR="00D64B98" w:rsidRPr="00922109">
        <w:rPr>
          <w:rFonts w:ascii="Times New Roman" w:hAnsi="Times New Roman" w:cs="Times New Roman"/>
          <w:bCs/>
          <w:sz w:val="32"/>
          <w:szCs w:val="32"/>
        </w:rPr>
        <w:lastRenderedPageBreak/>
        <w:t>and those generally rebellious against God.</w:t>
      </w:r>
      <w:r w:rsidR="00AD7BB0" w:rsidRPr="00922109">
        <w:rPr>
          <w:rFonts w:ascii="Times New Roman" w:hAnsi="Times New Roman" w:cs="Times New Roman"/>
          <w:bCs/>
          <w:sz w:val="32"/>
          <w:szCs w:val="32"/>
        </w:rPr>
        <w:t xml:space="preserve"> </w:t>
      </w:r>
      <w:r w:rsidR="006049EE" w:rsidRPr="00922109">
        <w:rPr>
          <w:rFonts w:ascii="Times New Roman" w:hAnsi="Times New Roman" w:cs="Times New Roman"/>
          <w:bCs/>
          <w:sz w:val="32"/>
          <w:szCs w:val="32"/>
        </w:rPr>
        <w:t>T</w:t>
      </w:r>
      <w:r w:rsidR="00AD7BB0" w:rsidRPr="00922109">
        <w:rPr>
          <w:rFonts w:ascii="Times New Roman" w:hAnsi="Times New Roman" w:cs="Times New Roman"/>
          <w:bCs/>
          <w:sz w:val="32"/>
          <w:szCs w:val="32"/>
        </w:rPr>
        <w:t>he</w:t>
      </w:r>
      <w:r w:rsidR="009E79BD" w:rsidRPr="00922109">
        <w:rPr>
          <w:rFonts w:ascii="Times New Roman" w:hAnsi="Times New Roman" w:cs="Times New Roman"/>
          <w:bCs/>
          <w:sz w:val="32"/>
          <w:szCs w:val="32"/>
        </w:rPr>
        <w:t xml:space="preserve"> former</w:t>
      </w:r>
      <w:r w:rsidR="00AD7BB0" w:rsidRPr="00922109">
        <w:rPr>
          <w:rFonts w:ascii="Times New Roman" w:hAnsi="Times New Roman" w:cs="Times New Roman"/>
          <w:bCs/>
          <w:sz w:val="32"/>
          <w:szCs w:val="32"/>
        </w:rPr>
        <w:t xml:space="preserve"> are potential candidates for the earthly promises that account for so </w:t>
      </w:r>
      <w:r w:rsidR="008E0449" w:rsidRPr="00922109">
        <w:rPr>
          <w:rFonts w:ascii="Times New Roman" w:hAnsi="Times New Roman" w:cs="Times New Roman"/>
          <w:bCs/>
          <w:sz w:val="32"/>
          <w:szCs w:val="32"/>
        </w:rPr>
        <w:t>many</w:t>
      </w:r>
      <w:r w:rsidR="00AD7BB0" w:rsidRPr="00922109">
        <w:rPr>
          <w:rFonts w:ascii="Times New Roman" w:hAnsi="Times New Roman" w:cs="Times New Roman"/>
          <w:bCs/>
          <w:sz w:val="32"/>
          <w:szCs w:val="32"/>
        </w:rPr>
        <w:t xml:space="preserve"> OT prophetic promises. </w:t>
      </w:r>
      <w:r w:rsidR="00E42A38" w:rsidRPr="00922109">
        <w:rPr>
          <w:rFonts w:ascii="Times New Roman" w:hAnsi="Times New Roman" w:cs="Times New Roman"/>
          <w:bCs/>
          <w:sz w:val="32"/>
          <w:szCs w:val="32"/>
        </w:rPr>
        <w:t>To these</w:t>
      </w:r>
      <w:r w:rsidR="009C2BCB" w:rsidRPr="00922109">
        <w:rPr>
          <w:rFonts w:ascii="Times New Roman" w:hAnsi="Times New Roman" w:cs="Times New Roman"/>
          <w:bCs/>
          <w:sz w:val="32"/>
          <w:szCs w:val="32"/>
        </w:rPr>
        <w:t xml:space="preserve"> we might add those resurrected “to reproaches, to abhorrence of an age”, who, if they are </w:t>
      </w:r>
      <w:r w:rsidR="00B41C6F" w:rsidRPr="00922109">
        <w:rPr>
          <w:rFonts w:ascii="Times New Roman" w:hAnsi="Times New Roman" w:cs="Times New Roman"/>
          <w:bCs/>
          <w:sz w:val="32"/>
          <w:szCs w:val="32"/>
        </w:rPr>
        <w:t>grouped with</w:t>
      </w:r>
      <w:r w:rsidR="009C2BCB" w:rsidRPr="00922109">
        <w:rPr>
          <w:rFonts w:ascii="Times New Roman" w:hAnsi="Times New Roman" w:cs="Times New Roman"/>
          <w:bCs/>
          <w:sz w:val="32"/>
          <w:szCs w:val="32"/>
        </w:rPr>
        <w:t xml:space="preserve"> those “saved </w:t>
      </w:r>
      <w:r w:rsidR="00E16CF1" w:rsidRPr="00922109">
        <w:rPr>
          <w:rFonts w:ascii="Times New Roman" w:hAnsi="Times New Roman" w:cs="Times New Roman"/>
          <w:bCs/>
          <w:sz w:val="32"/>
          <w:szCs w:val="32"/>
        </w:rPr>
        <w:t xml:space="preserve">as </w:t>
      </w:r>
      <w:r w:rsidR="009C2BCB" w:rsidRPr="00922109">
        <w:rPr>
          <w:rFonts w:ascii="Times New Roman" w:hAnsi="Times New Roman" w:cs="Times New Roman"/>
          <w:bCs/>
          <w:sz w:val="32"/>
          <w:szCs w:val="32"/>
        </w:rPr>
        <w:t xml:space="preserve">by fire”, seem likely to have a resurrection of flesh and blood. </w:t>
      </w:r>
      <w:r w:rsidR="00CD66D2" w:rsidRPr="00922109">
        <w:rPr>
          <w:rFonts w:ascii="Times New Roman" w:hAnsi="Times New Roman" w:cs="Times New Roman"/>
          <w:bCs/>
          <w:sz w:val="32"/>
          <w:szCs w:val="32"/>
        </w:rPr>
        <w:t>No reward means no inheritance (1 Cor.3:14-15), and since “flesh and blood cannot inherit” (1 Cor.15:50), the association of the “saved</w:t>
      </w:r>
      <w:r w:rsidR="00E16CF1" w:rsidRPr="00922109">
        <w:rPr>
          <w:rFonts w:ascii="Times New Roman" w:hAnsi="Times New Roman" w:cs="Times New Roman"/>
          <w:bCs/>
          <w:sz w:val="32"/>
          <w:szCs w:val="32"/>
        </w:rPr>
        <w:t xml:space="preserve"> as</w:t>
      </w:r>
      <w:r w:rsidR="00CD66D2" w:rsidRPr="00922109">
        <w:rPr>
          <w:rFonts w:ascii="Times New Roman" w:hAnsi="Times New Roman" w:cs="Times New Roman"/>
          <w:bCs/>
          <w:sz w:val="32"/>
          <w:szCs w:val="32"/>
        </w:rPr>
        <w:t xml:space="preserve"> by fire” with “flesh and blood” </w:t>
      </w:r>
      <w:r w:rsidR="00153156" w:rsidRPr="00922109">
        <w:rPr>
          <w:rFonts w:ascii="Times New Roman" w:hAnsi="Times New Roman" w:cs="Times New Roman"/>
          <w:bCs/>
          <w:sz w:val="32"/>
          <w:szCs w:val="32"/>
        </w:rPr>
        <w:t>seem</w:t>
      </w:r>
      <w:r w:rsidR="00CD66D2" w:rsidRPr="00922109">
        <w:rPr>
          <w:rFonts w:ascii="Times New Roman" w:hAnsi="Times New Roman" w:cs="Times New Roman"/>
          <w:bCs/>
          <w:sz w:val="32"/>
          <w:szCs w:val="32"/>
        </w:rPr>
        <w:t xml:space="preserve">s very </w:t>
      </w:r>
      <w:r w:rsidR="00871EF6" w:rsidRPr="00922109">
        <w:rPr>
          <w:rFonts w:ascii="Times New Roman" w:hAnsi="Times New Roman" w:cs="Times New Roman"/>
          <w:bCs/>
          <w:sz w:val="32"/>
          <w:szCs w:val="32"/>
        </w:rPr>
        <w:t>compelli</w:t>
      </w:r>
      <w:r w:rsidR="00CD66D2" w:rsidRPr="00922109">
        <w:rPr>
          <w:rFonts w:ascii="Times New Roman" w:hAnsi="Times New Roman" w:cs="Times New Roman"/>
          <w:bCs/>
          <w:sz w:val="32"/>
          <w:szCs w:val="32"/>
        </w:rPr>
        <w:t>ng.</w:t>
      </w:r>
      <w:r w:rsidR="009C2BCB" w:rsidRPr="00922109">
        <w:rPr>
          <w:rFonts w:ascii="Times New Roman" w:hAnsi="Times New Roman" w:cs="Times New Roman"/>
          <w:bCs/>
          <w:sz w:val="32"/>
          <w:szCs w:val="32"/>
        </w:rPr>
        <w:t xml:space="preserve"> </w:t>
      </w:r>
      <w:r w:rsidR="00AD7BB0" w:rsidRPr="00922109">
        <w:rPr>
          <w:rFonts w:ascii="Times New Roman" w:hAnsi="Times New Roman" w:cs="Times New Roman"/>
          <w:bCs/>
          <w:sz w:val="32"/>
          <w:szCs w:val="32"/>
        </w:rPr>
        <w:t>To th</w:t>
      </w:r>
      <w:r w:rsidR="00CD66D2" w:rsidRPr="00922109">
        <w:rPr>
          <w:rFonts w:ascii="Times New Roman" w:hAnsi="Times New Roman" w:cs="Times New Roman"/>
          <w:bCs/>
          <w:sz w:val="32"/>
          <w:szCs w:val="32"/>
        </w:rPr>
        <w:t>ese</w:t>
      </w:r>
      <w:r w:rsidR="008E0449" w:rsidRPr="00922109">
        <w:rPr>
          <w:rFonts w:ascii="Times New Roman" w:hAnsi="Times New Roman" w:cs="Times New Roman"/>
          <w:bCs/>
          <w:sz w:val="32"/>
          <w:szCs w:val="32"/>
        </w:rPr>
        <w:t xml:space="preserve"> group</w:t>
      </w:r>
      <w:r w:rsidR="00CD66D2" w:rsidRPr="00922109">
        <w:rPr>
          <w:rFonts w:ascii="Times New Roman" w:hAnsi="Times New Roman" w:cs="Times New Roman"/>
          <w:bCs/>
          <w:sz w:val="32"/>
          <w:szCs w:val="32"/>
        </w:rPr>
        <w:t>s</w:t>
      </w:r>
      <w:r w:rsidR="00AD7BB0" w:rsidRPr="00922109">
        <w:rPr>
          <w:rFonts w:ascii="Times New Roman" w:hAnsi="Times New Roman" w:cs="Times New Roman"/>
          <w:bCs/>
          <w:sz w:val="32"/>
          <w:szCs w:val="32"/>
        </w:rPr>
        <w:t xml:space="preserve"> I should add the OT believers who were faithful to their covenant, but did not look beyond it</w:t>
      </w:r>
      <w:r w:rsidR="00871EF6" w:rsidRPr="00922109">
        <w:rPr>
          <w:rFonts w:ascii="Times New Roman" w:hAnsi="Times New Roman" w:cs="Times New Roman"/>
          <w:bCs/>
          <w:sz w:val="32"/>
          <w:szCs w:val="32"/>
        </w:rPr>
        <w:t>,</w:t>
      </w:r>
      <w:r w:rsidR="00AD7BB0" w:rsidRPr="00922109">
        <w:rPr>
          <w:rFonts w:ascii="Times New Roman" w:hAnsi="Times New Roman" w:cs="Times New Roman"/>
          <w:bCs/>
          <w:sz w:val="32"/>
          <w:szCs w:val="32"/>
        </w:rPr>
        <w:t xml:space="preserve"> as Abraham did</w:t>
      </w:r>
      <w:r w:rsidR="009E79BD" w:rsidRPr="00922109">
        <w:rPr>
          <w:rFonts w:ascii="Times New Roman" w:hAnsi="Times New Roman" w:cs="Times New Roman"/>
          <w:bCs/>
          <w:sz w:val="32"/>
          <w:szCs w:val="32"/>
        </w:rPr>
        <w:t xml:space="preserve"> (Heb.11:10)</w:t>
      </w:r>
      <w:r w:rsidR="00AD7BB0" w:rsidRPr="00922109">
        <w:rPr>
          <w:rFonts w:ascii="Times New Roman" w:hAnsi="Times New Roman" w:cs="Times New Roman"/>
          <w:bCs/>
          <w:sz w:val="32"/>
          <w:szCs w:val="32"/>
        </w:rPr>
        <w:t xml:space="preserve">. So in one sense these OT promises of field and flock, and an earthly Jerusalem, were superseded – but only for the Overcomer, who had (and will </w:t>
      </w:r>
      <w:r w:rsidR="005D4B28" w:rsidRPr="00922109">
        <w:rPr>
          <w:rFonts w:ascii="Times New Roman" w:hAnsi="Times New Roman" w:cs="Times New Roman"/>
          <w:bCs/>
          <w:sz w:val="32"/>
          <w:szCs w:val="32"/>
        </w:rPr>
        <w:t xml:space="preserve">yet </w:t>
      </w:r>
      <w:r w:rsidR="00AD7BB0" w:rsidRPr="00922109">
        <w:rPr>
          <w:rFonts w:ascii="Times New Roman" w:hAnsi="Times New Roman" w:cs="Times New Roman"/>
          <w:bCs/>
          <w:sz w:val="32"/>
          <w:szCs w:val="32"/>
        </w:rPr>
        <w:t xml:space="preserve">have) a “better substance” to </w:t>
      </w:r>
      <w:r w:rsidR="00287FE4" w:rsidRPr="00922109">
        <w:rPr>
          <w:rFonts w:ascii="Times New Roman" w:hAnsi="Times New Roman" w:cs="Times New Roman"/>
          <w:bCs/>
          <w:sz w:val="32"/>
          <w:szCs w:val="32"/>
        </w:rPr>
        <w:t>receiv</w:t>
      </w:r>
      <w:r w:rsidR="00AD7BB0" w:rsidRPr="00922109">
        <w:rPr>
          <w:rFonts w:ascii="Times New Roman" w:hAnsi="Times New Roman" w:cs="Times New Roman"/>
          <w:bCs/>
          <w:sz w:val="32"/>
          <w:szCs w:val="32"/>
        </w:rPr>
        <w:t>e</w:t>
      </w:r>
      <w:r w:rsidR="006049EE" w:rsidRPr="00922109">
        <w:rPr>
          <w:rFonts w:ascii="Times New Roman" w:hAnsi="Times New Roman" w:cs="Times New Roman"/>
          <w:bCs/>
          <w:sz w:val="32"/>
          <w:szCs w:val="32"/>
        </w:rPr>
        <w:t xml:space="preserve"> (Heb.10:34)</w:t>
      </w:r>
      <w:r w:rsidR="00AD7BB0" w:rsidRPr="00922109">
        <w:rPr>
          <w:rFonts w:ascii="Times New Roman" w:hAnsi="Times New Roman" w:cs="Times New Roman"/>
          <w:bCs/>
          <w:sz w:val="32"/>
          <w:szCs w:val="32"/>
        </w:rPr>
        <w:t xml:space="preserve">. </w:t>
      </w:r>
      <w:r w:rsidR="00153156" w:rsidRPr="00922109">
        <w:rPr>
          <w:rFonts w:ascii="Times New Roman" w:hAnsi="Times New Roman" w:cs="Times New Roman"/>
          <w:bCs/>
          <w:sz w:val="32"/>
          <w:szCs w:val="32"/>
        </w:rPr>
        <w:t>We may do well to observe here</w:t>
      </w:r>
      <w:r w:rsidR="00AD7BB0" w:rsidRPr="00922109">
        <w:rPr>
          <w:rFonts w:ascii="Times New Roman" w:hAnsi="Times New Roman" w:cs="Times New Roman"/>
          <w:bCs/>
          <w:sz w:val="32"/>
          <w:szCs w:val="32"/>
        </w:rPr>
        <w:t xml:space="preserve"> that the better does not </w:t>
      </w:r>
      <w:r w:rsidR="00D64B98" w:rsidRPr="00922109">
        <w:rPr>
          <w:rFonts w:ascii="Times New Roman" w:hAnsi="Times New Roman" w:cs="Times New Roman"/>
          <w:bCs/>
          <w:sz w:val="32"/>
          <w:szCs w:val="32"/>
        </w:rPr>
        <w:t xml:space="preserve">necessarily </w:t>
      </w:r>
      <w:r w:rsidR="00AD7BB0" w:rsidRPr="00922109">
        <w:rPr>
          <w:rFonts w:ascii="Times New Roman" w:hAnsi="Times New Roman" w:cs="Times New Roman"/>
          <w:bCs/>
          <w:sz w:val="32"/>
          <w:szCs w:val="32"/>
        </w:rPr>
        <w:t>negate the good.</w:t>
      </w:r>
    </w:p>
    <w:p w14:paraId="05F3F3C7" w14:textId="77777777" w:rsidR="0087561F" w:rsidRPr="00922109" w:rsidRDefault="0087561F" w:rsidP="00287FE4">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Now recall Peter’s question about rewards, and the Lord’s answer –</w:t>
      </w:r>
    </w:p>
    <w:p w14:paraId="5D6620CF" w14:textId="77777777" w:rsidR="00922109" w:rsidRDefault="0087561F" w:rsidP="00922109">
      <w:pPr>
        <w:autoSpaceDE w:val="0"/>
        <w:autoSpaceDN w:val="0"/>
        <w:adjustRightInd w:val="0"/>
        <w:spacing w:after="0"/>
        <w:ind w:left="360"/>
        <w:rPr>
          <w:rFonts w:ascii="Times New Roman" w:hAnsi="Times New Roman" w:cs="Times New Roman"/>
          <w:bCs/>
          <w:sz w:val="32"/>
          <w:szCs w:val="32"/>
        </w:rPr>
      </w:pPr>
      <w:r w:rsidRPr="00922109">
        <w:rPr>
          <w:rFonts w:ascii="Times New Roman" w:hAnsi="Times New Roman" w:cs="Times New Roman"/>
          <w:bCs/>
          <w:sz w:val="32"/>
          <w:szCs w:val="32"/>
        </w:rPr>
        <w:t>“Then Peter answering, said to Him, ‘Behold, we left everything and followed You. Then what is there for us?’ And Jesus said to them, ‘</w:t>
      </w:r>
      <w:r w:rsidRPr="00922109">
        <w:rPr>
          <w:rFonts w:ascii="Times New Roman" w:hAnsi="Times New Roman" w:cs="Times New Roman"/>
          <w:b/>
          <w:sz w:val="32"/>
          <w:szCs w:val="32"/>
          <w:u w:val="double"/>
        </w:rPr>
        <w:t>Amen</w:t>
      </w:r>
      <w:r w:rsidRPr="00922109">
        <w:rPr>
          <w:rFonts w:ascii="Times New Roman" w:hAnsi="Times New Roman" w:cs="Times New Roman"/>
          <w:bCs/>
          <w:sz w:val="32"/>
          <w:szCs w:val="32"/>
        </w:rPr>
        <w:t xml:space="preserve">, I say to you that you who have followed Me, </w:t>
      </w:r>
      <w:r w:rsidRPr="00922109">
        <w:rPr>
          <w:rFonts w:ascii="Times New Roman" w:hAnsi="Times New Roman" w:cs="Times New Roman"/>
          <w:b/>
          <w:sz w:val="32"/>
          <w:szCs w:val="32"/>
        </w:rPr>
        <w:t>in the renewal</w:t>
      </w:r>
      <w:r w:rsidRPr="00922109">
        <w:rPr>
          <w:rFonts w:ascii="Times New Roman" w:hAnsi="Times New Roman" w:cs="Times New Roman"/>
          <w:bCs/>
          <w:sz w:val="32"/>
          <w:szCs w:val="32"/>
        </w:rPr>
        <w:t xml:space="preserve">, whenever the Son of Man may sit upon </w:t>
      </w:r>
      <w:r w:rsidRPr="00922109">
        <w:rPr>
          <w:rFonts w:ascii="Times New Roman" w:hAnsi="Times New Roman" w:cs="Times New Roman"/>
          <w:bCs/>
          <w:i/>
          <w:sz w:val="32"/>
          <w:szCs w:val="32"/>
        </w:rPr>
        <w:t>the</w:t>
      </w:r>
      <w:r w:rsidRPr="00922109">
        <w:rPr>
          <w:rFonts w:ascii="Times New Roman" w:hAnsi="Times New Roman" w:cs="Times New Roman"/>
          <w:bCs/>
          <w:sz w:val="32"/>
          <w:szCs w:val="32"/>
        </w:rPr>
        <w:t xml:space="preserve"> throne of His glory, </w:t>
      </w:r>
      <w:r w:rsidR="00044FDB" w:rsidRPr="00922109">
        <w:rPr>
          <w:rFonts w:ascii="Times New Roman" w:hAnsi="Times New Roman" w:cs="Times New Roman"/>
          <w:bCs/>
          <w:sz w:val="32"/>
          <w:szCs w:val="32"/>
        </w:rPr>
        <w:t>you also will sit upon twelve thrones judging the twelve tribes of Israel.’”</w:t>
      </w:r>
      <w:r w:rsidR="00D62070" w:rsidRPr="00922109">
        <w:rPr>
          <w:rFonts w:ascii="Times New Roman" w:hAnsi="Times New Roman" w:cs="Times New Roman"/>
          <w:bCs/>
          <w:sz w:val="32"/>
          <w:szCs w:val="32"/>
        </w:rPr>
        <w:t xml:space="preserve">     </w:t>
      </w:r>
    </w:p>
    <w:p w14:paraId="05F3F3C8" w14:textId="1A377A93" w:rsidR="0087561F" w:rsidRPr="00922109" w:rsidRDefault="00D62070" w:rsidP="00922109">
      <w:pPr>
        <w:autoSpaceDE w:val="0"/>
        <w:autoSpaceDN w:val="0"/>
        <w:adjustRightInd w:val="0"/>
        <w:ind w:left="6840" w:firstLine="360"/>
        <w:rPr>
          <w:rFonts w:ascii="Times New Roman" w:hAnsi="Times New Roman" w:cs="Times New Roman"/>
          <w:bCs/>
          <w:sz w:val="32"/>
          <w:szCs w:val="32"/>
        </w:rPr>
      </w:pPr>
      <w:r w:rsidRPr="00922109">
        <w:rPr>
          <w:rFonts w:ascii="Times New Roman" w:hAnsi="Times New Roman" w:cs="Times New Roman"/>
          <w:bCs/>
          <w:sz w:val="32"/>
          <w:szCs w:val="32"/>
        </w:rPr>
        <w:t>Mat.19:27-28</w:t>
      </w:r>
    </w:p>
    <w:p w14:paraId="05F3F3C9" w14:textId="77777777" w:rsidR="00044FDB" w:rsidRPr="00922109" w:rsidRDefault="00044FDB" w:rsidP="00E42A38">
      <w:p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 xml:space="preserve">The Twelve will be in their resurrection glory in the kingdom, judging flesh and blood Israelites. I view </w:t>
      </w:r>
      <w:r w:rsidR="008462A5" w:rsidRPr="00922109">
        <w:rPr>
          <w:rFonts w:ascii="Times New Roman" w:hAnsi="Times New Roman" w:cs="Times New Roman"/>
          <w:bCs/>
          <w:sz w:val="32"/>
          <w:szCs w:val="32"/>
        </w:rPr>
        <w:t>a p</w:t>
      </w:r>
      <w:r w:rsidR="00B27429" w:rsidRPr="00922109">
        <w:rPr>
          <w:rFonts w:ascii="Times New Roman" w:hAnsi="Times New Roman" w:cs="Times New Roman"/>
          <w:bCs/>
          <w:sz w:val="32"/>
          <w:szCs w:val="32"/>
        </w:rPr>
        <w:t>ortion</w:t>
      </w:r>
      <w:r w:rsidR="008462A5" w:rsidRPr="00922109">
        <w:rPr>
          <w:rFonts w:ascii="Times New Roman" w:hAnsi="Times New Roman" w:cs="Times New Roman"/>
          <w:bCs/>
          <w:sz w:val="32"/>
          <w:szCs w:val="32"/>
        </w:rPr>
        <w:t xml:space="preserve"> of Israel</w:t>
      </w:r>
      <w:r w:rsidRPr="00922109">
        <w:rPr>
          <w:rFonts w:ascii="Times New Roman" w:hAnsi="Times New Roman" w:cs="Times New Roman"/>
          <w:bCs/>
          <w:sz w:val="32"/>
          <w:szCs w:val="32"/>
        </w:rPr>
        <w:t xml:space="preserve"> in th</w:t>
      </w:r>
      <w:r w:rsidR="001A0F25" w:rsidRPr="00922109">
        <w:rPr>
          <w:rFonts w:ascii="Times New Roman" w:hAnsi="Times New Roman" w:cs="Times New Roman"/>
          <w:bCs/>
          <w:sz w:val="32"/>
          <w:szCs w:val="32"/>
        </w:rPr>
        <w:t>e millennial</w:t>
      </w:r>
      <w:r w:rsidRPr="00922109">
        <w:rPr>
          <w:rFonts w:ascii="Times New Roman" w:hAnsi="Times New Roman" w:cs="Times New Roman"/>
          <w:bCs/>
          <w:sz w:val="32"/>
          <w:szCs w:val="32"/>
        </w:rPr>
        <w:t xml:space="preserve"> age as enlightened (Isa.11:9), but still </w:t>
      </w:r>
      <w:r w:rsidR="008462A5" w:rsidRPr="00922109">
        <w:rPr>
          <w:rFonts w:ascii="Times New Roman" w:hAnsi="Times New Roman" w:cs="Times New Roman"/>
          <w:bCs/>
          <w:sz w:val="32"/>
          <w:szCs w:val="32"/>
        </w:rPr>
        <w:t>in the flesh and capable of</w:t>
      </w:r>
      <w:r w:rsidRPr="00922109">
        <w:rPr>
          <w:rFonts w:ascii="Times New Roman" w:hAnsi="Times New Roman" w:cs="Times New Roman"/>
          <w:bCs/>
          <w:sz w:val="32"/>
          <w:szCs w:val="32"/>
        </w:rPr>
        <w:t xml:space="preserve"> sin (Isa.65:</w:t>
      </w:r>
      <w:r w:rsidR="008462A5" w:rsidRPr="00922109">
        <w:rPr>
          <w:rFonts w:ascii="Times New Roman" w:hAnsi="Times New Roman" w:cs="Times New Roman"/>
          <w:bCs/>
          <w:sz w:val="32"/>
          <w:szCs w:val="32"/>
        </w:rPr>
        <w:t>17-</w:t>
      </w:r>
      <w:r w:rsidRPr="00922109">
        <w:rPr>
          <w:rFonts w:ascii="Times New Roman" w:hAnsi="Times New Roman" w:cs="Times New Roman"/>
          <w:bCs/>
          <w:sz w:val="32"/>
          <w:szCs w:val="32"/>
        </w:rPr>
        <w:t>2</w:t>
      </w:r>
      <w:r w:rsidR="008462A5" w:rsidRPr="00922109">
        <w:rPr>
          <w:rFonts w:ascii="Times New Roman" w:hAnsi="Times New Roman" w:cs="Times New Roman"/>
          <w:bCs/>
          <w:sz w:val="32"/>
          <w:szCs w:val="32"/>
        </w:rPr>
        <w:t>5</w:t>
      </w:r>
      <w:r w:rsidRPr="00922109">
        <w:rPr>
          <w:rFonts w:ascii="Times New Roman" w:hAnsi="Times New Roman" w:cs="Times New Roman"/>
          <w:bCs/>
          <w:sz w:val="32"/>
          <w:szCs w:val="32"/>
        </w:rPr>
        <w:t xml:space="preserve">). We might </w:t>
      </w:r>
      <w:r w:rsidR="00B41C6F" w:rsidRPr="00922109">
        <w:rPr>
          <w:rFonts w:ascii="Times New Roman" w:hAnsi="Times New Roman" w:cs="Times New Roman"/>
          <w:bCs/>
          <w:sz w:val="32"/>
          <w:szCs w:val="32"/>
        </w:rPr>
        <w:t>include</w:t>
      </w:r>
      <w:r w:rsidRPr="00922109">
        <w:rPr>
          <w:rFonts w:ascii="Times New Roman" w:hAnsi="Times New Roman" w:cs="Times New Roman"/>
          <w:bCs/>
          <w:sz w:val="32"/>
          <w:szCs w:val="32"/>
        </w:rPr>
        <w:t xml:space="preserve"> here Ananias and Sapphira, who doubtless shared in the spiritual gifts of the period, but came under Peter’s </w:t>
      </w:r>
      <w:r w:rsidR="00E2185A" w:rsidRPr="00922109">
        <w:rPr>
          <w:rFonts w:ascii="Times New Roman" w:hAnsi="Times New Roman" w:cs="Times New Roman"/>
          <w:bCs/>
          <w:sz w:val="32"/>
          <w:szCs w:val="32"/>
        </w:rPr>
        <w:t xml:space="preserve">capital </w:t>
      </w:r>
      <w:r w:rsidRPr="00922109">
        <w:rPr>
          <w:rFonts w:ascii="Times New Roman" w:hAnsi="Times New Roman" w:cs="Times New Roman"/>
          <w:bCs/>
          <w:sz w:val="32"/>
          <w:szCs w:val="32"/>
        </w:rPr>
        <w:t>judgment for their duplicity (Acts 5:1-10).</w:t>
      </w:r>
      <w:r w:rsidR="00CD66D2" w:rsidRPr="00922109">
        <w:rPr>
          <w:rFonts w:ascii="Times New Roman" w:hAnsi="Times New Roman" w:cs="Times New Roman"/>
          <w:bCs/>
          <w:sz w:val="32"/>
          <w:szCs w:val="32"/>
        </w:rPr>
        <w:t xml:space="preserve"> Do you picture them being with the Overcomers, or with th</w:t>
      </w:r>
      <w:r w:rsidR="00E42A38" w:rsidRPr="00922109">
        <w:rPr>
          <w:rFonts w:ascii="Times New Roman" w:hAnsi="Times New Roman" w:cs="Times New Roman"/>
          <w:bCs/>
          <w:sz w:val="32"/>
          <w:szCs w:val="32"/>
        </w:rPr>
        <w:t>os</w:t>
      </w:r>
      <w:r w:rsidR="00CD66D2" w:rsidRPr="00922109">
        <w:rPr>
          <w:rFonts w:ascii="Times New Roman" w:hAnsi="Times New Roman" w:cs="Times New Roman"/>
          <w:bCs/>
          <w:sz w:val="32"/>
          <w:szCs w:val="32"/>
        </w:rPr>
        <w:t xml:space="preserve">e </w:t>
      </w:r>
      <w:r w:rsidR="00E42A38" w:rsidRPr="00922109">
        <w:rPr>
          <w:rFonts w:ascii="Times New Roman" w:hAnsi="Times New Roman" w:cs="Times New Roman"/>
          <w:bCs/>
          <w:sz w:val="32"/>
          <w:szCs w:val="32"/>
        </w:rPr>
        <w:t>“</w:t>
      </w:r>
      <w:r w:rsidR="00CD66D2" w:rsidRPr="00922109">
        <w:rPr>
          <w:rFonts w:ascii="Times New Roman" w:hAnsi="Times New Roman" w:cs="Times New Roman"/>
          <w:bCs/>
          <w:sz w:val="32"/>
          <w:szCs w:val="32"/>
        </w:rPr>
        <w:t xml:space="preserve">saved </w:t>
      </w:r>
      <w:r w:rsidR="00E16CF1" w:rsidRPr="00922109">
        <w:rPr>
          <w:rFonts w:ascii="Times New Roman" w:hAnsi="Times New Roman" w:cs="Times New Roman"/>
          <w:bCs/>
          <w:sz w:val="32"/>
          <w:szCs w:val="32"/>
        </w:rPr>
        <w:t xml:space="preserve">as </w:t>
      </w:r>
      <w:r w:rsidR="00CD66D2" w:rsidRPr="00922109">
        <w:rPr>
          <w:rFonts w:ascii="Times New Roman" w:hAnsi="Times New Roman" w:cs="Times New Roman"/>
          <w:bCs/>
          <w:sz w:val="32"/>
          <w:szCs w:val="32"/>
        </w:rPr>
        <w:t>by fire”?</w:t>
      </w:r>
      <w:r w:rsidR="00BB1491" w:rsidRPr="00922109">
        <w:rPr>
          <w:rFonts w:ascii="Times New Roman" w:hAnsi="Times New Roman" w:cs="Times New Roman"/>
          <w:bCs/>
          <w:sz w:val="32"/>
          <w:szCs w:val="32"/>
        </w:rPr>
        <w:t xml:space="preserve"> They seem to have fallen into the thorny ground group.</w:t>
      </w:r>
    </w:p>
    <w:p w14:paraId="05F3F3CA" w14:textId="77777777" w:rsidR="00534C42" w:rsidRPr="00922109" w:rsidRDefault="00534C42" w:rsidP="009A5F8C">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lastRenderedPageBreak/>
        <w:t>In order to give you a sense of the great extent of promise</w:t>
      </w:r>
      <w:r w:rsidR="00B41C6F" w:rsidRPr="00922109">
        <w:rPr>
          <w:rFonts w:ascii="Times New Roman" w:hAnsi="Times New Roman" w:cs="Times New Roman"/>
          <w:bCs/>
          <w:sz w:val="32"/>
          <w:szCs w:val="32"/>
        </w:rPr>
        <w:t>d</w:t>
      </w:r>
      <w:r w:rsidRPr="00922109">
        <w:rPr>
          <w:rFonts w:ascii="Times New Roman" w:hAnsi="Times New Roman" w:cs="Times New Roman"/>
          <w:bCs/>
          <w:sz w:val="32"/>
          <w:szCs w:val="32"/>
        </w:rPr>
        <w:t xml:space="preserve"> earthly blessings (and the threat of their withdrawal), I have included </w:t>
      </w:r>
      <w:r w:rsidR="00287FE4" w:rsidRPr="00922109">
        <w:rPr>
          <w:rFonts w:ascii="Times New Roman" w:hAnsi="Times New Roman" w:cs="Times New Roman"/>
          <w:bCs/>
          <w:sz w:val="32"/>
          <w:szCs w:val="32"/>
        </w:rPr>
        <w:t>an</w:t>
      </w:r>
      <w:r w:rsidRPr="00922109">
        <w:rPr>
          <w:rFonts w:ascii="Times New Roman" w:hAnsi="Times New Roman" w:cs="Times New Roman"/>
          <w:bCs/>
          <w:sz w:val="32"/>
          <w:szCs w:val="32"/>
        </w:rPr>
        <w:t xml:space="preserve"> </w:t>
      </w:r>
      <w:r w:rsidR="00FF70D8" w:rsidRPr="00922109">
        <w:rPr>
          <w:rFonts w:ascii="Times New Roman" w:hAnsi="Times New Roman" w:cs="Times New Roman"/>
          <w:b/>
          <w:sz w:val="32"/>
          <w:szCs w:val="32"/>
        </w:rPr>
        <w:t>Appendix C: T</w:t>
      </w:r>
      <w:r w:rsidR="00ED56C3" w:rsidRPr="00922109">
        <w:rPr>
          <w:rFonts w:ascii="Times New Roman" w:hAnsi="Times New Roman" w:cs="Times New Roman"/>
          <w:b/>
          <w:sz w:val="32"/>
          <w:szCs w:val="32"/>
        </w:rPr>
        <w:t>he Prosperity (or Disaster) Doctrine</w:t>
      </w:r>
      <w:r w:rsidR="00ED56C3" w:rsidRPr="00922109">
        <w:rPr>
          <w:rFonts w:ascii="Times New Roman" w:hAnsi="Times New Roman" w:cs="Times New Roman"/>
          <w:bCs/>
          <w:sz w:val="32"/>
          <w:szCs w:val="32"/>
        </w:rPr>
        <w:t>.</w:t>
      </w:r>
      <w:r w:rsidR="00437C70" w:rsidRPr="00922109">
        <w:rPr>
          <w:rFonts w:ascii="Times New Roman" w:hAnsi="Times New Roman" w:cs="Times New Roman"/>
          <w:bCs/>
          <w:sz w:val="32"/>
          <w:szCs w:val="32"/>
        </w:rPr>
        <w:t xml:space="preserve"> The references </w:t>
      </w:r>
      <w:r w:rsidR="009A5F8C" w:rsidRPr="00922109">
        <w:rPr>
          <w:rFonts w:ascii="Times New Roman" w:hAnsi="Times New Roman" w:cs="Times New Roman"/>
          <w:bCs/>
          <w:sz w:val="32"/>
          <w:szCs w:val="32"/>
        </w:rPr>
        <w:t xml:space="preserve">in </w:t>
      </w:r>
      <w:r w:rsidR="009A5F8C" w:rsidRPr="00922109">
        <w:rPr>
          <w:rFonts w:ascii="Times New Roman" w:hAnsi="Times New Roman" w:cs="Times New Roman"/>
          <w:b/>
          <w:sz w:val="32"/>
          <w:szCs w:val="32"/>
        </w:rPr>
        <w:t>Appendix C</w:t>
      </w:r>
      <w:r w:rsidR="009A5F8C" w:rsidRPr="00922109">
        <w:rPr>
          <w:rFonts w:ascii="Times New Roman" w:hAnsi="Times New Roman" w:cs="Times New Roman"/>
          <w:bCs/>
          <w:sz w:val="32"/>
          <w:szCs w:val="32"/>
        </w:rPr>
        <w:t xml:space="preserve"> </w:t>
      </w:r>
      <w:r w:rsidR="00437C70" w:rsidRPr="00922109">
        <w:rPr>
          <w:rFonts w:ascii="Times New Roman" w:hAnsi="Times New Roman" w:cs="Times New Roman"/>
          <w:bCs/>
          <w:sz w:val="32"/>
          <w:szCs w:val="32"/>
        </w:rPr>
        <w:t xml:space="preserve">do not cover the whole OT text, </w:t>
      </w:r>
      <w:r w:rsidR="00C77954" w:rsidRPr="00922109">
        <w:rPr>
          <w:rFonts w:ascii="Times New Roman" w:hAnsi="Times New Roman" w:cs="Times New Roman"/>
          <w:bCs/>
          <w:sz w:val="32"/>
          <w:szCs w:val="32"/>
        </w:rPr>
        <w:t>but</w:t>
      </w:r>
      <w:r w:rsidR="00437C70" w:rsidRPr="00922109">
        <w:rPr>
          <w:rFonts w:ascii="Times New Roman" w:hAnsi="Times New Roman" w:cs="Times New Roman"/>
          <w:bCs/>
          <w:sz w:val="32"/>
          <w:szCs w:val="32"/>
        </w:rPr>
        <w:t xml:space="preserve"> </w:t>
      </w:r>
      <w:r w:rsidR="00317D34" w:rsidRPr="00922109">
        <w:rPr>
          <w:rFonts w:ascii="Times New Roman" w:hAnsi="Times New Roman" w:cs="Times New Roman"/>
          <w:bCs/>
          <w:sz w:val="32"/>
          <w:szCs w:val="32"/>
        </w:rPr>
        <w:t xml:space="preserve">they </w:t>
      </w:r>
      <w:r w:rsidR="00392205" w:rsidRPr="00922109">
        <w:rPr>
          <w:rFonts w:ascii="Times New Roman" w:hAnsi="Times New Roman" w:cs="Times New Roman"/>
          <w:bCs/>
          <w:sz w:val="32"/>
          <w:szCs w:val="32"/>
        </w:rPr>
        <w:t>examine a large</w:t>
      </w:r>
      <w:r w:rsidR="00437C70" w:rsidRPr="00922109">
        <w:rPr>
          <w:rFonts w:ascii="Times New Roman" w:hAnsi="Times New Roman" w:cs="Times New Roman"/>
          <w:bCs/>
          <w:sz w:val="32"/>
          <w:szCs w:val="32"/>
        </w:rPr>
        <w:t xml:space="preserve"> </w:t>
      </w:r>
      <w:r w:rsidR="00213036" w:rsidRPr="00922109">
        <w:rPr>
          <w:rFonts w:ascii="Times New Roman" w:hAnsi="Times New Roman" w:cs="Times New Roman"/>
          <w:bCs/>
          <w:sz w:val="32"/>
          <w:szCs w:val="32"/>
        </w:rPr>
        <w:t>portion of it</w:t>
      </w:r>
      <w:r w:rsidR="00437C70" w:rsidRPr="00922109">
        <w:rPr>
          <w:rFonts w:ascii="Times New Roman" w:hAnsi="Times New Roman" w:cs="Times New Roman"/>
          <w:bCs/>
          <w:sz w:val="32"/>
          <w:szCs w:val="32"/>
        </w:rPr>
        <w:t xml:space="preserve">. I will not cite any </w:t>
      </w:r>
      <w:r w:rsidR="00213036" w:rsidRPr="00922109">
        <w:rPr>
          <w:rFonts w:ascii="Times New Roman" w:hAnsi="Times New Roman" w:cs="Times New Roman"/>
          <w:bCs/>
          <w:sz w:val="32"/>
          <w:szCs w:val="32"/>
        </w:rPr>
        <w:t>examples</w:t>
      </w:r>
      <w:r w:rsidR="00437C70" w:rsidRPr="00922109">
        <w:rPr>
          <w:rFonts w:ascii="Times New Roman" w:hAnsi="Times New Roman" w:cs="Times New Roman"/>
          <w:bCs/>
          <w:sz w:val="32"/>
          <w:szCs w:val="32"/>
        </w:rPr>
        <w:t xml:space="preserve"> here, but you might go back to the </w:t>
      </w:r>
      <w:r w:rsidR="00E16CF1" w:rsidRPr="00922109">
        <w:rPr>
          <w:rFonts w:ascii="Times New Roman" w:hAnsi="Times New Roman" w:cs="Times New Roman"/>
          <w:bCs/>
          <w:sz w:val="32"/>
          <w:szCs w:val="32"/>
        </w:rPr>
        <w:t>chapter</w:t>
      </w:r>
      <w:r w:rsidR="00437C70" w:rsidRPr="00922109">
        <w:rPr>
          <w:rFonts w:ascii="Times New Roman" w:hAnsi="Times New Roman" w:cs="Times New Roman"/>
          <w:bCs/>
          <w:sz w:val="32"/>
          <w:szCs w:val="32"/>
        </w:rPr>
        <w:t xml:space="preserve"> </w:t>
      </w:r>
      <w:r w:rsidR="001D7A36" w:rsidRPr="00922109">
        <w:rPr>
          <w:rFonts w:ascii="Times New Roman" w:hAnsi="Times New Roman" w:cs="Times New Roman"/>
          <w:b/>
          <w:sz w:val="32"/>
          <w:szCs w:val="32"/>
        </w:rPr>
        <w:t>The Stick and the Carrot</w:t>
      </w:r>
      <w:r w:rsidR="001D7A36" w:rsidRPr="00922109">
        <w:rPr>
          <w:rFonts w:ascii="Times New Roman" w:hAnsi="Times New Roman" w:cs="Times New Roman"/>
          <w:bCs/>
          <w:sz w:val="32"/>
          <w:szCs w:val="32"/>
        </w:rPr>
        <w:t xml:space="preserve"> for </w:t>
      </w:r>
      <w:r w:rsidR="00E2185A" w:rsidRPr="00922109">
        <w:rPr>
          <w:rFonts w:ascii="Times New Roman" w:hAnsi="Times New Roman" w:cs="Times New Roman"/>
          <w:bCs/>
          <w:sz w:val="32"/>
          <w:szCs w:val="32"/>
        </w:rPr>
        <w:t>the</w:t>
      </w:r>
      <w:r w:rsidR="001D7A36" w:rsidRPr="00922109">
        <w:rPr>
          <w:rFonts w:ascii="Times New Roman" w:hAnsi="Times New Roman" w:cs="Times New Roman"/>
          <w:bCs/>
          <w:sz w:val="32"/>
          <w:szCs w:val="32"/>
        </w:rPr>
        <w:t xml:space="preserve"> lengthy quote from Leviticus 26.</w:t>
      </w:r>
      <w:r w:rsidR="007714C5" w:rsidRPr="00922109">
        <w:rPr>
          <w:rFonts w:ascii="Times New Roman" w:hAnsi="Times New Roman" w:cs="Times New Roman"/>
          <w:bCs/>
          <w:sz w:val="32"/>
          <w:szCs w:val="32"/>
        </w:rPr>
        <w:t xml:space="preserve"> </w:t>
      </w:r>
      <w:r w:rsidR="009E4EEB" w:rsidRPr="00922109">
        <w:rPr>
          <w:rFonts w:ascii="Times New Roman" w:hAnsi="Times New Roman" w:cs="Times New Roman"/>
          <w:bCs/>
          <w:sz w:val="32"/>
          <w:szCs w:val="32"/>
        </w:rPr>
        <w:t xml:space="preserve">Primarily these OT promises were given to the generations of Israelites actually hearing them. But secondarily, </w:t>
      </w:r>
      <w:r w:rsidR="00F856D3" w:rsidRPr="00922109">
        <w:rPr>
          <w:rFonts w:ascii="Times New Roman" w:hAnsi="Times New Roman" w:cs="Times New Roman"/>
          <w:bCs/>
          <w:sz w:val="32"/>
          <w:szCs w:val="32"/>
        </w:rPr>
        <w:t>which</w:t>
      </w:r>
      <w:r w:rsidR="00B27429" w:rsidRPr="00922109">
        <w:rPr>
          <w:rFonts w:ascii="Times New Roman" w:hAnsi="Times New Roman" w:cs="Times New Roman"/>
          <w:bCs/>
          <w:sz w:val="32"/>
          <w:szCs w:val="32"/>
        </w:rPr>
        <w:t xml:space="preserve"> </w:t>
      </w:r>
      <w:r w:rsidR="007714C5" w:rsidRPr="00922109">
        <w:rPr>
          <w:rFonts w:ascii="Times New Roman" w:hAnsi="Times New Roman" w:cs="Times New Roman"/>
          <w:bCs/>
          <w:sz w:val="32"/>
          <w:szCs w:val="32"/>
        </w:rPr>
        <w:t>of these many</w:t>
      </w:r>
      <w:r w:rsidR="0029692B" w:rsidRPr="00922109">
        <w:rPr>
          <w:rFonts w:ascii="Times New Roman" w:hAnsi="Times New Roman" w:cs="Times New Roman"/>
          <w:bCs/>
          <w:sz w:val="32"/>
          <w:szCs w:val="32"/>
        </w:rPr>
        <w:t xml:space="preserve"> prosperity</w:t>
      </w:r>
      <w:r w:rsidR="007714C5" w:rsidRPr="00922109">
        <w:rPr>
          <w:rFonts w:ascii="Times New Roman" w:hAnsi="Times New Roman" w:cs="Times New Roman"/>
          <w:bCs/>
          <w:sz w:val="32"/>
          <w:szCs w:val="32"/>
        </w:rPr>
        <w:t xml:space="preserve"> texts</w:t>
      </w:r>
      <w:r w:rsidR="00E42A38" w:rsidRPr="00922109">
        <w:rPr>
          <w:rFonts w:ascii="Times New Roman" w:hAnsi="Times New Roman" w:cs="Times New Roman"/>
          <w:bCs/>
          <w:sz w:val="32"/>
          <w:szCs w:val="32"/>
        </w:rPr>
        <w:t xml:space="preserve"> </w:t>
      </w:r>
      <w:r w:rsidR="00CD66D2" w:rsidRPr="00922109">
        <w:rPr>
          <w:rFonts w:ascii="Times New Roman" w:hAnsi="Times New Roman" w:cs="Times New Roman"/>
          <w:bCs/>
          <w:sz w:val="32"/>
          <w:szCs w:val="32"/>
        </w:rPr>
        <w:t xml:space="preserve">might </w:t>
      </w:r>
      <w:r w:rsidR="007714C5" w:rsidRPr="00922109">
        <w:rPr>
          <w:rFonts w:ascii="Times New Roman" w:hAnsi="Times New Roman" w:cs="Times New Roman"/>
          <w:bCs/>
          <w:sz w:val="32"/>
          <w:szCs w:val="32"/>
        </w:rPr>
        <w:t xml:space="preserve">apply to </w:t>
      </w:r>
      <w:r w:rsidR="00CD66D2" w:rsidRPr="00922109">
        <w:rPr>
          <w:rFonts w:ascii="Times New Roman" w:hAnsi="Times New Roman" w:cs="Times New Roman"/>
          <w:bCs/>
          <w:sz w:val="32"/>
          <w:szCs w:val="32"/>
        </w:rPr>
        <w:t xml:space="preserve">the </w:t>
      </w:r>
      <w:r w:rsidR="007714C5" w:rsidRPr="00922109">
        <w:rPr>
          <w:rFonts w:ascii="Times New Roman" w:hAnsi="Times New Roman" w:cs="Times New Roman"/>
          <w:bCs/>
          <w:sz w:val="32"/>
          <w:szCs w:val="32"/>
        </w:rPr>
        <w:t xml:space="preserve">pre-millennium and which to </w:t>
      </w:r>
      <w:r w:rsidR="00CD66D2" w:rsidRPr="00922109">
        <w:rPr>
          <w:rFonts w:ascii="Times New Roman" w:hAnsi="Times New Roman" w:cs="Times New Roman"/>
          <w:bCs/>
          <w:sz w:val="32"/>
          <w:szCs w:val="32"/>
        </w:rPr>
        <w:t xml:space="preserve">the </w:t>
      </w:r>
      <w:r w:rsidR="007714C5" w:rsidRPr="00922109">
        <w:rPr>
          <w:rFonts w:ascii="Times New Roman" w:hAnsi="Times New Roman" w:cs="Times New Roman"/>
          <w:bCs/>
          <w:sz w:val="32"/>
          <w:szCs w:val="32"/>
        </w:rPr>
        <w:t xml:space="preserve">Millennium? </w:t>
      </w:r>
      <w:r w:rsidR="00CD66D2" w:rsidRPr="00922109">
        <w:rPr>
          <w:rFonts w:ascii="Times New Roman" w:hAnsi="Times New Roman" w:cs="Times New Roman"/>
          <w:bCs/>
          <w:sz w:val="32"/>
          <w:szCs w:val="32"/>
        </w:rPr>
        <w:t xml:space="preserve">My current sense is that the pre-millennium will be an extension of the Acts period, and </w:t>
      </w:r>
      <w:r w:rsidR="009E4EEB" w:rsidRPr="00922109">
        <w:rPr>
          <w:rFonts w:ascii="Times New Roman" w:hAnsi="Times New Roman" w:cs="Times New Roman"/>
          <w:bCs/>
          <w:sz w:val="32"/>
          <w:szCs w:val="32"/>
        </w:rPr>
        <w:t xml:space="preserve">thus </w:t>
      </w:r>
      <w:r w:rsidR="00CD66D2" w:rsidRPr="00922109">
        <w:rPr>
          <w:rFonts w:ascii="Times New Roman" w:hAnsi="Times New Roman" w:cs="Times New Roman"/>
          <w:bCs/>
          <w:sz w:val="32"/>
          <w:szCs w:val="32"/>
        </w:rPr>
        <w:t xml:space="preserve">it will </w:t>
      </w:r>
      <w:r w:rsidR="004C40F3" w:rsidRPr="00922109">
        <w:rPr>
          <w:rFonts w:ascii="Times New Roman" w:hAnsi="Times New Roman" w:cs="Times New Roman"/>
          <w:bCs/>
          <w:sz w:val="32"/>
          <w:szCs w:val="32"/>
        </w:rPr>
        <w:t xml:space="preserve">emphasize </w:t>
      </w:r>
      <w:r w:rsidR="009E4EEB" w:rsidRPr="00922109">
        <w:rPr>
          <w:rFonts w:ascii="Times New Roman" w:hAnsi="Times New Roman" w:cs="Times New Roman"/>
          <w:bCs/>
          <w:sz w:val="32"/>
          <w:szCs w:val="32"/>
        </w:rPr>
        <w:t xml:space="preserve">spiritual </w:t>
      </w:r>
      <w:r w:rsidR="004C40F3" w:rsidRPr="00922109">
        <w:rPr>
          <w:rFonts w:ascii="Times New Roman" w:hAnsi="Times New Roman" w:cs="Times New Roman"/>
          <w:bCs/>
          <w:sz w:val="32"/>
          <w:szCs w:val="32"/>
        </w:rPr>
        <w:t xml:space="preserve">rewards for the Overcomer. </w:t>
      </w:r>
      <w:r w:rsidR="009E4EEB" w:rsidRPr="00922109">
        <w:rPr>
          <w:rFonts w:ascii="Times New Roman" w:hAnsi="Times New Roman" w:cs="Times New Roman"/>
          <w:bCs/>
          <w:sz w:val="32"/>
          <w:szCs w:val="32"/>
        </w:rPr>
        <w:t>So</w:t>
      </w:r>
      <w:r w:rsidR="004C40F3" w:rsidRPr="00813D42">
        <w:rPr>
          <w:rFonts w:ascii="Times New Roman" w:hAnsi="Times New Roman" w:cs="Times New Roman"/>
          <w:bCs/>
          <w:sz w:val="28"/>
          <w:szCs w:val="28"/>
        </w:rPr>
        <w:t xml:space="preserve"> </w:t>
      </w:r>
      <w:r w:rsidR="004C40F3" w:rsidRPr="00922109">
        <w:rPr>
          <w:rFonts w:ascii="Times New Roman" w:hAnsi="Times New Roman" w:cs="Times New Roman"/>
          <w:bCs/>
          <w:sz w:val="32"/>
          <w:szCs w:val="32"/>
        </w:rPr>
        <w:t>physical prosperity will not play strongly as an incentive</w:t>
      </w:r>
      <w:r w:rsidR="00317D34" w:rsidRPr="00922109">
        <w:rPr>
          <w:rFonts w:ascii="Times New Roman" w:hAnsi="Times New Roman" w:cs="Times New Roman"/>
          <w:bCs/>
          <w:sz w:val="32"/>
          <w:szCs w:val="32"/>
        </w:rPr>
        <w:t>, except perhaps for those distorting the end-time gospel</w:t>
      </w:r>
      <w:r w:rsidR="004C40F3" w:rsidRPr="00922109">
        <w:rPr>
          <w:rFonts w:ascii="Times New Roman" w:hAnsi="Times New Roman" w:cs="Times New Roman"/>
          <w:bCs/>
          <w:sz w:val="32"/>
          <w:szCs w:val="32"/>
        </w:rPr>
        <w:t>.</w:t>
      </w:r>
      <w:r w:rsidR="00B124F3" w:rsidRPr="00922109">
        <w:rPr>
          <w:rFonts w:ascii="Times New Roman" w:hAnsi="Times New Roman" w:cs="Times New Roman"/>
          <w:bCs/>
          <w:sz w:val="32"/>
          <w:szCs w:val="32"/>
        </w:rPr>
        <w:t xml:space="preserve"> Note that one of the categories of physical prosperity in </w:t>
      </w:r>
      <w:r w:rsidR="00B124F3" w:rsidRPr="00922109">
        <w:rPr>
          <w:rFonts w:ascii="Times New Roman" w:hAnsi="Times New Roman" w:cs="Times New Roman"/>
          <w:b/>
          <w:sz w:val="32"/>
          <w:szCs w:val="32"/>
        </w:rPr>
        <w:t>Appendix C</w:t>
      </w:r>
      <w:r w:rsidR="00B124F3" w:rsidRPr="00922109">
        <w:rPr>
          <w:rFonts w:ascii="Times New Roman" w:hAnsi="Times New Roman" w:cs="Times New Roman"/>
          <w:bCs/>
          <w:sz w:val="32"/>
          <w:szCs w:val="32"/>
        </w:rPr>
        <w:t xml:space="preserve"> is “Safety, Security &amp; Peace” – these are rewards promised throughout OT prophecy. But it is precisely the “peace and safety” crowd that will suffer destruction in the Tribulation (1 Th.5:3).</w:t>
      </w:r>
      <w:r w:rsidR="00213036" w:rsidRPr="00922109">
        <w:rPr>
          <w:rFonts w:ascii="Times New Roman" w:hAnsi="Times New Roman" w:cs="Times New Roman"/>
          <w:bCs/>
          <w:sz w:val="32"/>
          <w:szCs w:val="32"/>
        </w:rPr>
        <w:t xml:space="preserve"> So </w:t>
      </w:r>
      <w:r w:rsidR="00F856D3" w:rsidRPr="00922109">
        <w:rPr>
          <w:rFonts w:ascii="Times New Roman" w:hAnsi="Times New Roman" w:cs="Times New Roman"/>
          <w:bCs/>
          <w:iCs/>
          <w:sz w:val="32"/>
          <w:szCs w:val="32"/>
        </w:rPr>
        <w:t>the</w:t>
      </w:r>
      <w:r w:rsidR="00213036" w:rsidRPr="00922109">
        <w:rPr>
          <w:rFonts w:ascii="Times New Roman" w:hAnsi="Times New Roman" w:cs="Times New Roman"/>
          <w:bCs/>
          <w:sz w:val="32"/>
          <w:szCs w:val="32"/>
        </w:rPr>
        <w:t xml:space="preserve"> </w:t>
      </w:r>
      <w:r w:rsidR="009A5F8C" w:rsidRPr="00922109">
        <w:rPr>
          <w:rFonts w:ascii="Times New Roman" w:hAnsi="Times New Roman" w:cs="Times New Roman"/>
          <w:bCs/>
          <w:sz w:val="32"/>
          <w:szCs w:val="32"/>
        </w:rPr>
        <w:t xml:space="preserve">“peace and safety” </w:t>
      </w:r>
      <w:r w:rsidR="00F856D3" w:rsidRPr="00922109">
        <w:rPr>
          <w:rFonts w:ascii="Times New Roman" w:hAnsi="Times New Roman" w:cs="Times New Roman"/>
          <w:bCs/>
          <w:sz w:val="32"/>
          <w:szCs w:val="32"/>
        </w:rPr>
        <w:t>offered in the OT</w:t>
      </w:r>
      <w:r w:rsidR="00BB1491" w:rsidRPr="00922109">
        <w:rPr>
          <w:rFonts w:ascii="Times New Roman" w:hAnsi="Times New Roman" w:cs="Times New Roman"/>
          <w:bCs/>
          <w:sz w:val="32"/>
          <w:szCs w:val="32"/>
        </w:rPr>
        <w:t>, only rarely given in OT times,</w:t>
      </w:r>
      <w:r w:rsidR="00F856D3" w:rsidRPr="00922109">
        <w:rPr>
          <w:rFonts w:ascii="Times New Roman" w:hAnsi="Times New Roman" w:cs="Times New Roman"/>
          <w:bCs/>
          <w:sz w:val="32"/>
          <w:szCs w:val="32"/>
        </w:rPr>
        <w:t xml:space="preserve"> </w:t>
      </w:r>
      <w:r w:rsidR="00213036" w:rsidRPr="00922109">
        <w:rPr>
          <w:rFonts w:ascii="Times New Roman" w:hAnsi="Times New Roman" w:cs="Times New Roman"/>
          <w:bCs/>
          <w:sz w:val="32"/>
          <w:szCs w:val="32"/>
        </w:rPr>
        <w:t xml:space="preserve">must </w:t>
      </w:r>
      <w:r w:rsidR="00F856D3" w:rsidRPr="00922109">
        <w:rPr>
          <w:rFonts w:ascii="Times New Roman" w:hAnsi="Times New Roman" w:cs="Times New Roman"/>
          <w:bCs/>
          <w:sz w:val="32"/>
          <w:szCs w:val="32"/>
        </w:rPr>
        <w:t>constitute</w:t>
      </w:r>
      <w:r w:rsidR="00213036" w:rsidRPr="00922109">
        <w:rPr>
          <w:rFonts w:ascii="Times New Roman" w:hAnsi="Times New Roman" w:cs="Times New Roman"/>
          <w:bCs/>
          <w:sz w:val="32"/>
          <w:szCs w:val="32"/>
        </w:rPr>
        <w:t xml:space="preserve"> a </w:t>
      </w:r>
      <w:r w:rsidR="00B34BB4" w:rsidRPr="00922109">
        <w:rPr>
          <w:rFonts w:ascii="Times New Roman" w:hAnsi="Times New Roman" w:cs="Times New Roman"/>
          <w:bCs/>
          <w:sz w:val="32"/>
          <w:szCs w:val="32"/>
        </w:rPr>
        <w:t>millennial</w:t>
      </w:r>
      <w:r w:rsidR="00213036" w:rsidRPr="00922109">
        <w:rPr>
          <w:rFonts w:ascii="Times New Roman" w:hAnsi="Times New Roman" w:cs="Times New Roman"/>
          <w:bCs/>
          <w:sz w:val="32"/>
          <w:szCs w:val="32"/>
        </w:rPr>
        <w:t xml:space="preserve"> blessing.</w:t>
      </w:r>
    </w:p>
    <w:p w14:paraId="05F3F3CB" w14:textId="77777777" w:rsidR="009717D2" w:rsidRPr="00922109" w:rsidRDefault="000814AB" w:rsidP="009717D2">
      <w:pPr>
        <w:autoSpaceDE w:val="0"/>
        <w:autoSpaceDN w:val="0"/>
        <w:adjustRightInd w:val="0"/>
        <w:spacing w:after="400"/>
        <w:ind w:firstLine="360"/>
        <w:rPr>
          <w:rFonts w:ascii="Times New Roman" w:hAnsi="Times New Roman" w:cs="Times New Roman"/>
          <w:bCs/>
          <w:sz w:val="32"/>
          <w:szCs w:val="32"/>
        </w:rPr>
      </w:pPr>
      <w:r w:rsidRPr="00922109">
        <w:rPr>
          <w:rFonts w:ascii="Times New Roman" w:hAnsi="Times New Roman" w:cs="Times New Roman"/>
          <w:bCs/>
          <w:sz w:val="32"/>
          <w:szCs w:val="32"/>
        </w:rPr>
        <w:t>The fact that the OT earthly promises</w:t>
      </w:r>
      <w:r w:rsidR="00D76C03" w:rsidRPr="00922109">
        <w:rPr>
          <w:rFonts w:ascii="Times New Roman" w:hAnsi="Times New Roman" w:cs="Times New Roman"/>
          <w:bCs/>
          <w:sz w:val="32"/>
          <w:szCs w:val="32"/>
        </w:rPr>
        <w:t xml:space="preserve">, with </w:t>
      </w:r>
      <w:r w:rsidR="00076E11" w:rsidRPr="00922109">
        <w:rPr>
          <w:rFonts w:ascii="Times New Roman" w:hAnsi="Times New Roman" w:cs="Times New Roman"/>
          <w:bCs/>
          <w:sz w:val="32"/>
          <w:szCs w:val="32"/>
        </w:rPr>
        <w:t xml:space="preserve">a </w:t>
      </w:r>
      <w:r w:rsidR="00D76C03" w:rsidRPr="00922109">
        <w:rPr>
          <w:rFonts w:ascii="Times New Roman" w:hAnsi="Times New Roman" w:cs="Times New Roman"/>
          <w:bCs/>
          <w:sz w:val="32"/>
          <w:szCs w:val="32"/>
        </w:rPr>
        <w:t xml:space="preserve">few exceptions, </w:t>
      </w:r>
      <w:r w:rsidRPr="00922109">
        <w:rPr>
          <w:rFonts w:ascii="Times New Roman" w:hAnsi="Times New Roman" w:cs="Times New Roman"/>
          <w:bCs/>
          <w:sz w:val="32"/>
          <w:szCs w:val="32"/>
        </w:rPr>
        <w:t xml:space="preserve">are not repeated in the Gospels-Acts period books, and especially Revelation, show that God’s focus had turned </w:t>
      </w:r>
      <w:r w:rsidR="008137AA" w:rsidRPr="00922109">
        <w:rPr>
          <w:rFonts w:ascii="Times New Roman" w:hAnsi="Times New Roman" w:cs="Times New Roman"/>
          <w:bCs/>
          <w:sz w:val="32"/>
          <w:szCs w:val="32"/>
        </w:rPr>
        <w:t>toward</w:t>
      </w:r>
      <w:r w:rsidRPr="00922109">
        <w:rPr>
          <w:rFonts w:ascii="Times New Roman" w:hAnsi="Times New Roman" w:cs="Times New Roman"/>
          <w:bCs/>
          <w:sz w:val="32"/>
          <w:szCs w:val="32"/>
        </w:rPr>
        <w:t xml:space="preserve"> the Overcomer. Revelation makes </w:t>
      </w:r>
      <w:r w:rsidR="00473530" w:rsidRPr="00922109">
        <w:rPr>
          <w:rFonts w:ascii="Times New Roman" w:hAnsi="Times New Roman" w:cs="Times New Roman"/>
          <w:bCs/>
          <w:sz w:val="32"/>
          <w:szCs w:val="32"/>
        </w:rPr>
        <w:t>many</w:t>
      </w:r>
      <w:r w:rsidRPr="00922109">
        <w:rPr>
          <w:rFonts w:ascii="Times New Roman" w:hAnsi="Times New Roman" w:cs="Times New Roman"/>
          <w:bCs/>
          <w:sz w:val="32"/>
          <w:szCs w:val="32"/>
        </w:rPr>
        <w:t xml:space="preserve"> promises to the Overcomer (some are implicit)</w:t>
      </w:r>
      <w:r w:rsidR="00473530" w:rsidRPr="00922109">
        <w:rPr>
          <w:rFonts w:ascii="Times New Roman" w:hAnsi="Times New Roman" w:cs="Times New Roman"/>
          <w:bCs/>
          <w:sz w:val="32"/>
          <w:szCs w:val="32"/>
        </w:rPr>
        <w:t xml:space="preserve">, and </w:t>
      </w:r>
      <w:r w:rsidR="00086581" w:rsidRPr="00922109">
        <w:rPr>
          <w:rFonts w:ascii="Times New Roman" w:hAnsi="Times New Roman" w:cs="Times New Roman"/>
          <w:bCs/>
          <w:sz w:val="32"/>
          <w:szCs w:val="32"/>
        </w:rPr>
        <w:t xml:space="preserve">in the table </w:t>
      </w:r>
      <w:r w:rsidR="00F94463" w:rsidRPr="00922109">
        <w:rPr>
          <w:rFonts w:ascii="Times New Roman" w:hAnsi="Times New Roman" w:cs="Times New Roman"/>
          <w:bCs/>
          <w:sz w:val="32"/>
          <w:szCs w:val="32"/>
        </w:rPr>
        <w:t xml:space="preserve">in </w:t>
      </w:r>
      <w:r w:rsidR="00FF70D8" w:rsidRPr="00922109">
        <w:rPr>
          <w:rFonts w:ascii="Times New Roman" w:hAnsi="Times New Roman" w:cs="Times New Roman"/>
          <w:b/>
          <w:bCs/>
          <w:sz w:val="32"/>
          <w:szCs w:val="32"/>
        </w:rPr>
        <w:t>Appendix F: R</w:t>
      </w:r>
      <w:r w:rsidR="00F94463" w:rsidRPr="00922109">
        <w:rPr>
          <w:rFonts w:ascii="Times New Roman" w:hAnsi="Times New Roman" w:cs="Times New Roman"/>
          <w:b/>
          <w:bCs/>
          <w:sz w:val="32"/>
          <w:szCs w:val="32"/>
        </w:rPr>
        <w:t>ewards in Revelation</w:t>
      </w:r>
      <w:r w:rsidR="00F94463" w:rsidRPr="00922109">
        <w:rPr>
          <w:rFonts w:ascii="Times New Roman" w:hAnsi="Times New Roman" w:cs="Times New Roman"/>
          <w:bCs/>
          <w:sz w:val="32"/>
          <w:szCs w:val="32"/>
        </w:rPr>
        <w:t xml:space="preserve"> </w:t>
      </w:r>
      <w:r w:rsidR="00473530" w:rsidRPr="00922109">
        <w:rPr>
          <w:rFonts w:ascii="Times New Roman" w:hAnsi="Times New Roman" w:cs="Times New Roman"/>
          <w:bCs/>
          <w:sz w:val="32"/>
          <w:szCs w:val="32"/>
        </w:rPr>
        <w:t xml:space="preserve">I </w:t>
      </w:r>
      <w:r w:rsidR="00F94463" w:rsidRPr="00922109">
        <w:rPr>
          <w:rFonts w:ascii="Times New Roman" w:hAnsi="Times New Roman" w:cs="Times New Roman"/>
          <w:bCs/>
          <w:sz w:val="32"/>
          <w:szCs w:val="32"/>
        </w:rPr>
        <w:t xml:space="preserve">also </w:t>
      </w:r>
      <w:r w:rsidR="00473530" w:rsidRPr="00922109">
        <w:rPr>
          <w:rFonts w:ascii="Times New Roman" w:hAnsi="Times New Roman" w:cs="Times New Roman"/>
          <w:bCs/>
          <w:sz w:val="32"/>
          <w:szCs w:val="32"/>
        </w:rPr>
        <w:t>include threats of rewards that could be taken away</w:t>
      </w:r>
      <w:r w:rsidR="00F94463" w:rsidRPr="00922109">
        <w:rPr>
          <w:rFonts w:ascii="Times New Roman" w:hAnsi="Times New Roman" w:cs="Times New Roman"/>
          <w:bCs/>
          <w:sz w:val="32"/>
          <w:szCs w:val="32"/>
        </w:rPr>
        <w:t xml:space="preserve">. Note </w:t>
      </w:r>
      <w:r w:rsidR="00CD0327" w:rsidRPr="00922109">
        <w:rPr>
          <w:rFonts w:ascii="Times New Roman" w:hAnsi="Times New Roman" w:cs="Times New Roman"/>
          <w:bCs/>
          <w:sz w:val="32"/>
          <w:szCs w:val="32"/>
        </w:rPr>
        <w:t>that</w:t>
      </w:r>
      <w:r w:rsidR="00F94463" w:rsidRPr="00922109">
        <w:rPr>
          <w:rFonts w:ascii="Times New Roman" w:hAnsi="Times New Roman" w:cs="Times New Roman"/>
          <w:bCs/>
          <w:sz w:val="32"/>
          <w:szCs w:val="32"/>
        </w:rPr>
        <w:t xml:space="preserve"> many of these deal with privileged positions </w:t>
      </w:r>
      <w:r w:rsidR="00BB1491" w:rsidRPr="00922109">
        <w:rPr>
          <w:rFonts w:ascii="Times New Roman" w:hAnsi="Times New Roman" w:cs="Times New Roman"/>
          <w:bCs/>
          <w:sz w:val="32"/>
          <w:szCs w:val="32"/>
        </w:rPr>
        <w:t>of</w:t>
      </w:r>
      <w:r w:rsidR="00F94463" w:rsidRPr="00922109">
        <w:rPr>
          <w:rFonts w:ascii="Times New Roman" w:hAnsi="Times New Roman" w:cs="Times New Roman"/>
          <w:bCs/>
          <w:sz w:val="32"/>
          <w:szCs w:val="32"/>
        </w:rPr>
        <w:t xml:space="preserve"> reigning, access to the </w:t>
      </w:r>
      <w:r w:rsidR="008513F2" w:rsidRPr="00922109">
        <w:rPr>
          <w:rFonts w:ascii="Times New Roman" w:hAnsi="Times New Roman" w:cs="Times New Roman"/>
          <w:bCs/>
          <w:sz w:val="32"/>
          <w:szCs w:val="32"/>
        </w:rPr>
        <w:t xml:space="preserve">heavenly </w:t>
      </w:r>
      <w:r w:rsidR="00F94463" w:rsidRPr="00922109">
        <w:rPr>
          <w:rFonts w:ascii="Times New Roman" w:hAnsi="Times New Roman" w:cs="Times New Roman"/>
          <w:bCs/>
          <w:sz w:val="32"/>
          <w:szCs w:val="32"/>
        </w:rPr>
        <w:t>Throne, and access to the City, New Jerusalem.</w:t>
      </w:r>
      <w:r w:rsidR="00C8628B" w:rsidRPr="00922109">
        <w:rPr>
          <w:rFonts w:ascii="Times New Roman" w:hAnsi="Times New Roman" w:cs="Times New Roman"/>
          <w:bCs/>
          <w:sz w:val="32"/>
          <w:szCs w:val="32"/>
        </w:rPr>
        <w:t xml:space="preserve"> </w:t>
      </w:r>
      <w:r w:rsidR="009717D2" w:rsidRPr="00922109">
        <w:rPr>
          <w:rFonts w:ascii="Times New Roman" w:hAnsi="Times New Roman" w:cs="Times New Roman"/>
          <w:bCs/>
          <w:sz w:val="32"/>
          <w:szCs w:val="32"/>
        </w:rPr>
        <w:t>The necessities will be provided, when needed. For example, t</w:t>
      </w:r>
      <w:r w:rsidR="00C8628B" w:rsidRPr="00922109">
        <w:rPr>
          <w:rFonts w:ascii="Times New Roman" w:hAnsi="Times New Roman" w:cs="Times New Roman"/>
          <w:bCs/>
          <w:sz w:val="32"/>
          <w:szCs w:val="32"/>
        </w:rPr>
        <w:t xml:space="preserve">he </w:t>
      </w:r>
      <w:r w:rsidR="00625B3A" w:rsidRPr="00922109">
        <w:rPr>
          <w:rFonts w:ascii="Times New Roman" w:hAnsi="Times New Roman" w:cs="Times New Roman"/>
          <w:bCs/>
          <w:sz w:val="32"/>
          <w:szCs w:val="32"/>
        </w:rPr>
        <w:t>W</w:t>
      </w:r>
      <w:r w:rsidR="00C8628B" w:rsidRPr="00922109">
        <w:rPr>
          <w:rFonts w:ascii="Times New Roman" w:hAnsi="Times New Roman" w:cs="Times New Roman"/>
          <w:bCs/>
          <w:sz w:val="32"/>
          <w:szCs w:val="32"/>
        </w:rPr>
        <w:t>ife will be fed in the wilderness for three and a half years</w:t>
      </w:r>
      <w:r w:rsidR="00625B3A" w:rsidRPr="00922109">
        <w:rPr>
          <w:rFonts w:ascii="Times New Roman" w:hAnsi="Times New Roman" w:cs="Times New Roman"/>
          <w:bCs/>
          <w:sz w:val="32"/>
          <w:szCs w:val="32"/>
        </w:rPr>
        <w:t xml:space="preserve"> (Rev.12:6, 14)</w:t>
      </w:r>
      <w:r w:rsidR="008513F2" w:rsidRPr="00922109">
        <w:rPr>
          <w:rFonts w:ascii="Times New Roman" w:hAnsi="Times New Roman" w:cs="Times New Roman"/>
          <w:bCs/>
          <w:sz w:val="32"/>
          <w:szCs w:val="32"/>
        </w:rPr>
        <w:t>.</w:t>
      </w:r>
      <w:r w:rsidR="00C8628B" w:rsidRPr="00922109">
        <w:rPr>
          <w:rFonts w:ascii="Times New Roman" w:hAnsi="Times New Roman" w:cs="Times New Roman"/>
          <w:bCs/>
          <w:sz w:val="32"/>
          <w:szCs w:val="32"/>
        </w:rPr>
        <w:t xml:space="preserve"> </w:t>
      </w:r>
      <w:r w:rsidR="008513F2" w:rsidRPr="00922109">
        <w:rPr>
          <w:rFonts w:ascii="Times New Roman" w:hAnsi="Times New Roman" w:cs="Times New Roman"/>
          <w:bCs/>
          <w:sz w:val="32"/>
          <w:szCs w:val="32"/>
        </w:rPr>
        <w:t>Then,</w:t>
      </w:r>
      <w:r w:rsidR="00C8628B" w:rsidRPr="00922109">
        <w:rPr>
          <w:rFonts w:ascii="Times New Roman" w:hAnsi="Times New Roman" w:cs="Times New Roman"/>
          <w:bCs/>
          <w:sz w:val="32"/>
          <w:szCs w:val="32"/>
        </w:rPr>
        <w:t xml:space="preserve"> Overcomers</w:t>
      </w:r>
      <w:r w:rsidR="00625B3A" w:rsidRPr="00922109">
        <w:rPr>
          <w:rFonts w:ascii="Times New Roman" w:hAnsi="Times New Roman" w:cs="Times New Roman"/>
          <w:bCs/>
          <w:sz w:val="32"/>
          <w:szCs w:val="32"/>
        </w:rPr>
        <w:t xml:space="preserve"> coming out of the </w:t>
      </w:r>
      <w:r w:rsidR="008137AA" w:rsidRPr="00922109">
        <w:rPr>
          <w:rFonts w:ascii="Times New Roman" w:hAnsi="Times New Roman" w:cs="Times New Roman"/>
          <w:bCs/>
          <w:sz w:val="32"/>
          <w:szCs w:val="32"/>
        </w:rPr>
        <w:t>G</w:t>
      </w:r>
      <w:r w:rsidR="00625B3A" w:rsidRPr="00922109">
        <w:rPr>
          <w:rFonts w:ascii="Times New Roman" w:hAnsi="Times New Roman" w:cs="Times New Roman"/>
          <w:bCs/>
          <w:sz w:val="32"/>
          <w:szCs w:val="32"/>
        </w:rPr>
        <w:t xml:space="preserve">reat </w:t>
      </w:r>
      <w:r w:rsidR="008137AA" w:rsidRPr="00922109">
        <w:rPr>
          <w:rFonts w:ascii="Times New Roman" w:hAnsi="Times New Roman" w:cs="Times New Roman"/>
          <w:bCs/>
          <w:sz w:val="32"/>
          <w:szCs w:val="32"/>
        </w:rPr>
        <w:t>T</w:t>
      </w:r>
      <w:r w:rsidR="00625B3A" w:rsidRPr="00922109">
        <w:rPr>
          <w:rFonts w:ascii="Times New Roman" w:hAnsi="Times New Roman" w:cs="Times New Roman"/>
          <w:bCs/>
          <w:sz w:val="32"/>
          <w:szCs w:val="32"/>
        </w:rPr>
        <w:t xml:space="preserve">ribulation will no longer hunger or thirst (Rev.7:14-17). But </w:t>
      </w:r>
      <w:r w:rsidR="00625B3A" w:rsidRPr="00922109">
        <w:rPr>
          <w:rFonts w:ascii="Times New Roman" w:hAnsi="Times New Roman" w:cs="Times New Roman"/>
          <w:bCs/>
          <w:sz w:val="32"/>
          <w:szCs w:val="32"/>
        </w:rPr>
        <w:lastRenderedPageBreak/>
        <w:t xml:space="preserve">there is no mention </w:t>
      </w:r>
      <w:r w:rsidR="00F856D3" w:rsidRPr="00922109">
        <w:rPr>
          <w:rFonts w:ascii="Times New Roman" w:hAnsi="Times New Roman" w:cs="Times New Roman"/>
          <w:bCs/>
          <w:sz w:val="32"/>
          <w:szCs w:val="32"/>
        </w:rPr>
        <w:t xml:space="preserve">in Revelation </w:t>
      </w:r>
      <w:r w:rsidR="00625B3A" w:rsidRPr="00922109">
        <w:rPr>
          <w:rFonts w:ascii="Times New Roman" w:hAnsi="Times New Roman" w:cs="Times New Roman"/>
          <w:bCs/>
          <w:sz w:val="32"/>
          <w:szCs w:val="32"/>
        </w:rPr>
        <w:t xml:space="preserve">of abundance of food or a well-watered, green land in regard to </w:t>
      </w:r>
      <w:r w:rsidR="008513F2" w:rsidRPr="00922109">
        <w:rPr>
          <w:rFonts w:ascii="Times New Roman" w:hAnsi="Times New Roman" w:cs="Times New Roman"/>
          <w:bCs/>
          <w:sz w:val="32"/>
          <w:szCs w:val="32"/>
        </w:rPr>
        <w:t>an Overcomer’s</w:t>
      </w:r>
      <w:r w:rsidR="008137AA" w:rsidRPr="00922109">
        <w:rPr>
          <w:rFonts w:ascii="Times New Roman" w:hAnsi="Times New Roman" w:cs="Times New Roman"/>
          <w:bCs/>
          <w:sz w:val="32"/>
          <w:szCs w:val="32"/>
        </w:rPr>
        <w:t xml:space="preserve"> inheritance</w:t>
      </w:r>
      <w:r w:rsidR="00625B3A" w:rsidRPr="00922109">
        <w:rPr>
          <w:rFonts w:ascii="Times New Roman" w:hAnsi="Times New Roman" w:cs="Times New Roman"/>
          <w:bCs/>
          <w:sz w:val="32"/>
          <w:szCs w:val="32"/>
        </w:rPr>
        <w:t>.</w:t>
      </w:r>
      <w:r w:rsidR="009717D2" w:rsidRPr="00922109">
        <w:rPr>
          <w:rFonts w:ascii="Times New Roman" w:hAnsi="Times New Roman" w:cs="Times New Roman"/>
          <w:bCs/>
          <w:sz w:val="32"/>
          <w:szCs w:val="32"/>
        </w:rPr>
        <w:t xml:space="preserve"> Then what remains is for the prosperity promised in the OT to apply to other groups – Israelites who continue in the flesh, and those nations that keep the law (like the mandate to observe the Feast of Booths in </w:t>
      </w:r>
      <w:r w:rsidR="002E3EE5" w:rsidRPr="00922109">
        <w:rPr>
          <w:rFonts w:ascii="Times New Roman" w:hAnsi="Times New Roman" w:cs="Times New Roman"/>
          <w:bCs/>
          <w:sz w:val="32"/>
          <w:szCs w:val="32"/>
        </w:rPr>
        <w:t>Zechariah 14</w:t>
      </w:r>
      <w:r w:rsidR="009717D2" w:rsidRPr="00922109">
        <w:rPr>
          <w:rFonts w:ascii="Times New Roman" w:hAnsi="Times New Roman" w:cs="Times New Roman"/>
          <w:bCs/>
          <w:sz w:val="32"/>
          <w:szCs w:val="32"/>
        </w:rPr>
        <w:t>).</w:t>
      </w:r>
    </w:p>
    <w:p w14:paraId="05F3F3CC" w14:textId="77777777" w:rsidR="00BF724D" w:rsidRPr="00BF724D" w:rsidRDefault="00BF724D" w:rsidP="00204240">
      <w:pPr>
        <w:autoSpaceDE w:val="0"/>
        <w:autoSpaceDN w:val="0"/>
        <w:adjustRightInd w:val="0"/>
        <w:rPr>
          <w:rFonts w:ascii="Times New Roman" w:hAnsi="Times New Roman" w:cs="Times New Roman"/>
          <w:b/>
          <w:sz w:val="40"/>
          <w:szCs w:val="40"/>
        </w:rPr>
      </w:pPr>
      <w:r w:rsidRPr="00BF724D">
        <w:rPr>
          <w:rFonts w:ascii="Times New Roman" w:hAnsi="Times New Roman" w:cs="Times New Roman"/>
          <w:b/>
          <w:sz w:val="40"/>
          <w:szCs w:val="40"/>
        </w:rPr>
        <w:t xml:space="preserve">Overview of the Revelation: Timing </w:t>
      </w:r>
      <w:r w:rsidR="00204240">
        <w:rPr>
          <w:rFonts w:ascii="Times New Roman" w:hAnsi="Times New Roman" w:cs="Times New Roman"/>
          <w:b/>
          <w:sz w:val="40"/>
          <w:szCs w:val="40"/>
        </w:rPr>
        <w:t>&amp;</w:t>
      </w:r>
      <w:r w:rsidRPr="00BF724D">
        <w:rPr>
          <w:rFonts w:ascii="Times New Roman" w:hAnsi="Times New Roman" w:cs="Times New Roman"/>
          <w:b/>
          <w:sz w:val="40"/>
          <w:szCs w:val="40"/>
        </w:rPr>
        <w:t xml:space="preserve"> Tense</w:t>
      </w:r>
    </w:p>
    <w:p w14:paraId="05F3F3CD" w14:textId="77777777" w:rsidR="00F94463" w:rsidRPr="00922109" w:rsidRDefault="00F94463" w:rsidP="00670321">
      <w:pPr>
        <w:widowControl w:val="0"/>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Revelation is such a prophetic burst of visions – a kaleidoscope of them, making a chronological depiction of its events challenging in many particulars. For the most part</w:t>
      </w:r>
      <w:r w:rsidR="00F856D3"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Revelation </w:t>
      </w:r>
      <w:r w:rsidR="00670321" w:rsidRPr="00922109">
        <w:rPr>
          <w:rFonts w:ascii="Times New Roman" w:hAnsi="Times New Roman" w:cs="Times New Roman"/>
          <w:bCs/>
          <w:sz w:val="32"/>
          <w:szCs w:val="32"/>
        </w:rPr>
        <w:t>reveal</w:t>
      </w:r>
      <w:r w:rsidR="0060189B" w:rsidRPr="00922109">
        <w:rPr>
          <w:rFonts w:ascii="Times New Roman" w:hAnsi="Times New Roman" w:cs="Times New Roman"/>
          <w:bCs/>
          <w:sz w:val="32"/>
          <w:szCs w:val="32"/>
        </w:rPr>
        <w:t xml:space="preserve">s a </w:t>
      </w:r>
      <w:r w:rsidR="0060189B" w:rsidRPr="00922109">
        <w:rPr>
          <w:rFonts w:ascii="Times New Roman" w:hAnsi="Times New Roman" w:cs="Times New Roman"/>
          <w:bCs/>
          <w:i/>
          <w:iCs/>
          <w:sz w:val="32"/>
          <w:szCs w:val="32"/>
        </w:rPr>
        <w:t>chronology of</w:t>
      </w:r>
      <w:r w:rsidR="0060189B" w:rsidRPr="00922109">
        <w:rPr>
          <w:rFonts w:ascii="Times New Roman" w:hAnsi="Times New Roman" w:cs="Times New Roman"/>
          <w:bCs/>
          <w:sz w:val="32"/>
          <w:szCs w:val="32"/>
        </w:rPr>
        <w:t xml:space="preserve"> </w:t>
      </w:r>
      <w:r w:rsidR="0060189B" w:rsidRPr="00922109">
        <w:rPr>
          <w:rFonts w:ascii="Times New Roman" w:hAnsi="Times New Roman" w:cs="Times New Roman"/>
          <w:bCs/>
          <w:i/>
          <w:iCs/>
          <w:sz w:val="32"/>
          <w:szCs w:val="32"/>
        </w:rPr>
        <w:t>visions</w:t>
      </w:r>
      <w:r w:rsidR="0060189B" w:rsidRPr="00922109">
        <w:rPr>
          <w:rFonts w:ascii="Times New Roman" w:hAnsi="Times New Roman" w:cs="Times New Roman"/>
          <w:bCs/>
          <w:sz w:val="32"/>
          <w:szCs w:val="32"/>
        </w:rPr>
        <w:t>. Here is how John expresse</w:t>
      </w:r>
      <w:r w:rsidR="00CD0327" w:rsidRPr="00922109">
        <w:rPr>
          <w:rFonts w:ascii="Times New Roman" w:hAnsi="Times New Roman" w:cs="Times New Roman"/>
          <w:bCs/>
          <w:sz w:val="32"/>
          <w:szCs w:val="32"/>
        </w:rPr>
        <w:t>d</w:t>
      </w:r>
      <w:r w:rsidR="0060189B" w:rsidRPr="00922109">
        <w:rPr>
          <w:rFonts w:ascii="Times New Roman" w:hAnsi="Times New Roman" w:cs="Times New Roman"/>
          <w:bCs/>
          <w:sz w:val="32"/>
          <w:szCs w:val="32"/>
        </w:rPr>
        <w:t xml:space="preserve"> them –</w:t>
      </w:r>
    </w:p>
    <w:p w14:paraId="05F3F3CE" w14:textId="77777777" w:rsidR="0060189B" w:rsidRPr="00922109" w:rsidRDefault="0060189B" w:rsidP="00311D74">
      <w:pPr>
        <w:numPr>
          <w:ilvl w:val="0"/>
          <w:numId w:val="54"/>
        </w:num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 xml:space="preserve">“And I saw” (30 occs.) – this is typical OT narrative style, </w:t>
      </w:r>
      <w:r w:rsidR="00392205" w:rsidRPr="00922109">
        <w:rPr>
          <w:rFonts w:ascii="Times New Roman" w:hAnsi="Times New Roman" w:cs="Times New Roman"/>
          <w:bCs/>
          <w:sz w:val="32"/>
          <w:szCs w:val="32"/>
        </w:rPr>
        <w:t>which</w:t>
      </w:r>
      <w:r w:rsidRPr="00922109">
        <w:rPr>
          <w:rFonts w:ascii="Times New Roman" w:hAnsi="Times New Roman" w:cs="Times New Roman"/>
          <w:bCs/>
          <w:sz w:val="32"/>
          <w:szCs w:val="32"/>
        </w:rPr>
        <w:t xml:space="preserve"> could also be rendered “Then I saw”.</w:t>
      </w:r>
    </w:p>
    <w:p w14:paraId="05F3F3CF" w14:textId="77777777" w:rsidR="0060189B" w:rsidRPr="00922109" w:rsidRDefault="0060189B" w:rsidP="00311D74">
      <w:pPr>
        <w:numPr>
          <w:ilvl w:val="0"/>
          <w:numId w:val="54"/>
        </w:num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 xml:space="preserve">“And … </w:t>
      </w:r>
      <w:r w:rsidR="00E2185A" w:rsidRPr="00922109">
        <w:rPr>
          <w:rFonts w:ascii="Times New Roman" w:hAnsi="Times New Roman" w:cs="Times New Roman"/>
          <w:bCs/>
          <w:sz w:val="32"/>
          <w:szCs w:val="32"/>
        </w:rPr>
        <w:t>(intervening words) …</w:t>
      </w:r>
      <w:r w:rsidR="00903D34" w:rsidRPr="00922109">
        <w:rPr>
          <w:rFonts w:ascii="Times New Roman" w:hAnsi="Times New Roman" w:cs="Times New Roman"/>
          <w:bCs/>
          <w:sz w:val="32"/>
          <w:szCs w:val="32"/>
        </w:rPr>
        <w:t xml:space="preserve"> </w:t>
      </w:r>
      <w:r w:rsidRPr="00922109">
        <w:rPr>
          <w:rFonts w:ascii="Times New Roman" w:hAnsi="Times New Roman" w:cs="Times New Roman"/>
          <w:bCs/>
          <w:sz w:val="32"/>
          <w:szCs w:val="32"/>
        </w:rPr>
        <w:t>I saw” (5 occs.)</w:t>
      </w:r>
    </w:p>
    <w:p w14:paraId="05F3F3D0" w14:textId="77777777" w:rsidR="0060189B" w:rsidRPr="00922109" w:rsidRDefault="0060189B" w:rsidP="00311D74">
      <w:pPr>
        <w:numPr>
          <w:ilvl w:val="0"/>
          <w:numId w:val="54"/>
        </w:num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“And I heard” (15 occs.)</w:t>
      </w:r>
    </w:p>
    <w:p w14:paraId="05F3F3D1" w14:textId="77777777" w:rsidR="0060189B" w:rsidRPr="00922109" w:rsidRDefault="0060189B" w:rsidP="00311D74">
      <w:pPr>
        <w:numPr>
          <w:ilvl w:val="0"/>
          <w:numId w:val="54"/>
        </w:num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“And I saw and I heard” (2 occs.)</w:t>
      </w:r>
    </w:p>
    <w:p w14:paraId="05F3F3D2" w14:textId="77777777" w:rsidR="0060189B" w:rsidRPr="00922109" w:rsidRDefault="0060189B" w:rsidP="00311D74">
      <w:pPr>
        <w:numPr>
          <w:ilvl w:val="0"/>
          <w:numId w:val="54"/>
        </w:num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“And when I heard and I saw” (1 occ.)</w:t>
      </w:r>
    </w:p>
    <w:p w14:paraId="05F3F3D3" w14:textId="77777777" w:rsidR="0060189B" w:rsidRPr="00922109" w:rsidRDefault="0060189B" w:rsidP="00311D74">
      <w:pPr>
        <w:numPr>
          <w:ilvl w:val="0"/>
          <w:numId w:val="54"/>
        </w:num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“After this (</w:t>
      </w:r>
      <w:r w:rsidRPr="00922109">
        <w:rPr>
          <w:rFonts w:ascii="Times New Roman" w:hAnsi="Times New Roman" w:cs="Times New Roman"/>
          <w:bCs/>
          <w:i/>
          <w:sz w:val="32"/>
          <w:szCs w:val="32"/>
        </w:rPr>
        <w:t xml:space="preserve">meta </w:t>
      </w:r>
      <w:proofErr w:type="spellStart"/>
      <w:r w:rsidRPr="00922109">
        <w:rPr>
          <w:rFonts w:ascii="Times New Roman" w:hAnsi="Times New Roman" w:cs="Times New Roman"/>
          <w:bCs/>
          <w:i/>
          <w:sz w:val="32"/>
          <w:szCs w:val="32"/>
        </w:rPr>
        <w:t>touto</w:t>
      </w:r>
      <w:proofErr w:type="spellEnd"/>
      <w:r w:rsidRPr="00922109">
        <w:rPr>
          <w:rFonts w:ascii="Times New Roman" w:hAnsi="Times New Roman" w:cs="Times New Roman"/>
          <w:bCs/>
          <w:sz w:val="32"/>
          <w:szCs w:val="32"/>
        </w:rPr>
        <w:t>) I saw” (1 occ.)</w:t>
      </w:r>
    </w:p>
    <w:p w14:paraId="05F3F3D4" w14:textId="77777777" w:rsidR="0060189B" w:rsidRPr="00922109" w:rsidRDefault="0060189B" w:rsidP="00311D74">
      <w:pPr>
        <w:numPr>
          <w:ilvl w:val="0"/>
          <w:numId w:val="54"/>
        </w:num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“After these (</w:t>
      </w:r>
      <w:r w:rsidRPr="00922109">
        <w:rPr>
          <w:rFonts w:ascii="Times New Roman" w:hAnsi="Times New Roman" w:cs="Times New Roman"/>
          <w:bCs/>
          <w:i/>
          <w:sz w:val="32"/>
          <w:szCs w:val="32"/>
        </w:rPr>
        <w:t xml:space="preserve">meta </w:t>
      </w:r>
      <w:proofErr w:type="spellStart"/>
      <w:r w:rsidRPr="00922109">
        <w:rPr>
          <w:rFonts w:ascii="Times New Roman" w:hAnsi="Times New Roman" w:cs="Times New Roman"/>
          <w:bCs/>
          <w:i/>
          <w:sz w:val="32"/>
          <w:szCs w:val="32"/>
        </w:rPr>
        <w:t>tauta</w:t>
      </w:r>
      <w:proofErr w:type="spellEnd"/>
      <w:r w:rsidRPr="00922109">
        <w:rPr>
          <w:rFonts w:ascii="Times New Roman" w:hAnsi="Times New Roman" w:cs="Times New Roman"/>
          <w:bCs/>
          <w:sz w:val="32"/>
          <w:szCs w:val="32"/>
        </w:rPr>
        <w:t>) I saw” ( 3 occs.)</w:t>
      </w:r>
    </w:p>
    <w:p w14:paraId="05F3F3D5" w14:textId="77777777" w:rsidR="0060189B" w:rsidRPr="00922109" w:rsidRDefault="0060189B" w:rsidP="00311D74">
      <w:pPr>
        <w:numPr>
          <w:ilvl w:val="0"/>
          <w:numId w:val="54"/>
        </w:num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“After these (</w:t>
      </w:r>
      <w:r w:rsidRPr="00922109">
        <w:rPr>
          <w:rFonts w:ascii="Times New Roman" w:hAnsi="Times New Roman" w:cs="Times New Roman"/>
          <w:bCs/>
          <w:i/>
          <w:sz w:val="32"/>
          <w:szCs w:val="32"/>
        </w:rPr>
        <w:t xml:space="preserve">meta </w:t>
      </w:r>
      <w:proofErr w:type="spellStart"/>
      <w:r w:rsidRPr="00922109">
        <w:rPr>
          <w:rFonts w:ascii="Times New Roman" w:hAnsi="Times New Roman" w:cs="Times New Roman"/>
          <w:bCs/>
          <w:i/>
          <w:sz w:val="32"/>
          <w:szCs w:val="32"/>
        </w:rPr>
        <w:t>tauta</w:t>
      </w:r>
      <w:proofErr w:type="spellEnd"/>
      <w:r w:rsidRPr="00922109">
        <w:rPr>
          <w:rFonts w:ascii="Times New Roman" w:hAnsi="Times New Roman" w:cs="Times New Roman"/>
          <w:bCs/>
          <w:sz w:val="32"/>
          <w:szCs w:val="32"/>
        </w:rPr>
        <w:t>) I heard” (1 occ.)</w:t>
      </w:r>
    </w:p>
    <w:p w14:paraId="05F3F3D6" w14:textId="77777777" w:rsidR="0060189B" w:rsidRPr="00922109" w:rsidRDefault="0060189B" w:rsidP="00311D74">
      <w:pPr>
        <w:numPr>
          <w:ilvl w:val="0"/>
          <w:numId w:val="54"/>
        </w:num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“After these (</w:t>
      </w:r>
      <w:r w:rsidRPr="00922109">
        <w:rPr>
          <w:rFonts w:ascii="Times New Roman" w:hAnsi="Times New Roman" w:cs="Times New Roman"/>
          <w:bCs/>
          <w:i/>
          <w:sz w:val="32"/>
          <w:szCs w:val="32"/>
        </w:rPr>
        <w:t xml:space="preserve">meta </w:t>
      </w:r>
      <w:proofErr w:type="spellStart"/>
      <w:r w:rsidRPr="00922109">
        <w:rPr>
          <w:rFonts w:ascii="Times New Roman" w:hAnsi="Times New Roman" w:cs="Times New Roman"/>
          <w:bCs/>
          <w:i/>
          <w:sz w:val="32"/>
          <w:szCs w:val="32"/>
        </w:rPr>
        <w:t>tauta</w:t>
      </w:r>
      <w:proofErr w:type="spellEnd"/>
      <w:r w:rsidRPr="00922109">
        <w:rPr>
          <w:rFonts w:ascii="Times New Roman" w:hAnsi="Times New Roman" w:cs="Times New Roman"/>
          <w:bCs/>
          <w:sz w:val="32"/>
          <w:szCs w:val="32"/>
        </w:rPr>
        <w:t>)” (</w:t>
      </w:r>
      <w:r w:rsidR="000C16D7" w:rsidRPr="00922109">
        <w:rPr>
          <w:rFonts w:ascii="Times New Roman" w:hAnsi="Times New Roman" w:cs="Times New Roman"/>
          <w:bCs/>
          <w:sz w:val="32"/>
          <w:szCs w:val="32"/>
        </w:rPr>
        <w:t>4</w:t>
      </w:r>
      <w:r w:rsidRPr="00922109">
        <w:rPr>
          <w:rFonts w:ascii="Times New Roman" w:hAnsi="Times New Roman" w:cs="Times New Roman"/>
          <w:bCs/>
          <w:sz w:val="32"/>
          <w:szCs w:val="32"/>
        </w:rPr>
        <w:t xml:space="preserve"> occs.)</w:t>
      </w:r>
    </w:p>
    <w:p w14:paraId="05F3F3D7" w14:textId="77777777" w:rsidR="0060189B" w:rsidRPr="00922109" w:rsidRDefault="0060189B" w:rsidP="00311D74">
      <w:pPr>
        <w:numPr>
          <w:ilvl w:val="0"/>
          <w:numId w:val="54"/>
        </w:numPr>
        <w:autoSpaceDE w:val="0"/>
        <w:autoSpaceDN w:val="0"/>
        <w:adjustRightInd w:val="0"/>
        <w:ind w:left="360"/>
        <w:rPr>
          <w:rFonts w:ascii="Times New Roman" w:hAnsi="Times New Roman" w:cs="Times New Roman"/>
          <w:bCs/>
          <w:sz w:val="32"/>
          <w:szCs w:val="32"/>
        </w:rPr>
      </w:pPr>
      <w:r w:rsidRPr="00922109">
        <w:rPr>
          <w:rFonts w:ascii="Times New Roman" w:hAnsi="Times New Roman" w:cs="Times New Roman"/>
          <w:bCs/>
          <w:sz w:val="32"/>
          <w:szCs w:val="32"/>
        </w:rPr>
        <w:t>“These things (</w:t>
      </w:r>
      <w:proofErr w:type="spellStart"/>
      <w:r w:rsidRPr="00922109">
        <w:rPr>
          <w:rFonts w:ascii="Times New Roman" w:hAnsi="Times New Roman" w:cs="Times New Roman"/>
          <w:bCs/>
          <w:i/>
          <w:sz w:val="32"/>
          <w:szCs w:val="32"/>
        </w:rPr>
        <w:t>tauta</w:t>
      </w:r>
      <w:proofErr w:type="spellEnd"/>
      <w:r w:rsidRPr="00922109">
        <w:rPr>
          <w:rFonts w:ascii="Times New Roman" w:hAnsi="Times New Roman" w:cs="Times New Roman"/>
          <w:bCs/>
          <w:sz w:val="32"/>
          <w:szCs w:val="32"/>
        </w:rPr>
        <w:t>)” (2 occs.)</w:t>
      </w:r>
    </w:p>
    <w:p w14:paraId="05F3F3D8" w14:textId="77777777" w:rsidR="002F16BB" w:rsidRPr="00922109" w:rsidRDefault="0060189B" w:rsidP="000D6D44">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Additionally, John keeps mixing up his verb tenses</w:t>
      </w:r>
      <w:r w:rsidR="00614B36" w:rsidRPr="00922109">
        <w:rPr>
          <w:rFonts w:ascii="Times New Roman" w:hAnsi="Times New Roman" w:cs="Times New Roman"/>
          <w:bCs/>
          <w:sz w:val="32"/>
          <w:szCs w:val="32"/>
        </w:rPr>
        <w:t xml:space="preserve"> in Revelation</w:t>
      </w:r>
      <w:r w:rsidRPr="00922109">
        <w:rPr>
          <w:rFonts w:ascii="Times New Roman" w:hAnsi="Times New Roman" w:cs="Times New Roman"/>
          <w:bCs/>
          <w:sz w:val="32"/>
          <w:szCs w:val="32"/>
        </w:rPr>
        <w:t>. At times he uses the present</w:t>
      </w:r>
      <w:r w:rsidR="00392205" w:rsidRPr="00922109">
        <w:rPr>
          <w:rFonts w:ascii="Times New Roman" w:hAnsi="Times New Roman" w:cs="Times New Roman"/>
          <w:bCs/>
          <w:sz w:val="32"/>
          <w:szCs w:val="32"/>
        </w:rPr>
        <w:t xml:space="preserve"> tense</w:t>
      </w:r>
      <w:r w:rsidRPr="00922109">
        <w:rPr>
          <w:rFonts w:ascii="Times New Roman" w:hAnsi="Times New Roman" w:cs="Times New Roman"/>
          <w:bCs/>
          <w:sz w:val="32"/>
          <w:szCs w:val="32"/>
        </w:rPr>
        <w:t xml:space="preserve">, as someone who is “in the moment”. But </w:t>
      </w:r>
      <w:r w:rsidRPr="00922109">
        <w:rPr>
          <w:rFonts w:ascii="Times New Roman" w:hAnsi="Times New Roman" w:cs="Times New Roman"/>
          <w:bCs/>
          <w:sz w:val="32"/>
          <w:szCs w:val="32"/>
        </w:rPr>
        <w:lastRenderedPageBreak/>
        <w:t xml:space="preserve">to a large degree he used </w:t>
      </w:r>
      <w:r w:rsidR="004C40F3" w:rsidRPr="00922109">
        <w:rPr>
          <w:rFonts w:ascii="Times New Roman" w:hAnsi="Times New Roman" w:cs="Times New Roman"/>
          <w:bCs/>
          <w:sz w:val="32"/>
          <w:szCs w:val="32"/>
        </w:rPr>
        <w:t>the</w:t>
      </w:r>
      <w:r w:rsidRPr="00922109">
        <w:rPr>
          <w:rFonts w:ascii="Times New Roman" w:hAnsi="Times New Roman" w:cs="Times New Roman"/>
          <w:bCs/>
          <w:sz w:val="32"/>
          <w:szCs w:val="32"/>
        </w:rPr>
        <w:t xml:space="preserve"> </w:t>
      </w:r>
      <w:r w:rsidR="00C2300D" w:rsidRPr="00922109">
        <w:rPr>
          <w:rFonts w:ascii="Times New Roman" w:hAnsi="Times New Roman" w:cs="Times New Roman"/>
          <w:bCs/>
          <w:sz w:val="32"/>
          <w:szCs w:val="32"/>
        </w:rPr>
        <w:t>a</w:t>
      </w:r>
      <w:r w:rsidRPr="00922109">
        <w:rPr>
          <w:rFonts w:ascii="Times New Roman" w:hAnsi="Times New Roman" w:cs="Times New Roman"/>
          <w:bCs/>
          <w:sz w:val="32"/>
          <w:szCs w:val="32"/>
        </w:rPr>
        <w:t>orist</w:t>
      </w:r>
      <w:r w:rsidR="00E2185A" w:rsidRPr="00922109">
        <w:rPr>
          <w:rFonts w:ascii="Times New Roman" w:hAnsi="Times New Roman" w:cs="Times New Roman"/>
          <w:bCs/>
          <w:sz w:val="32"/>
          <w:szCs w:val="32"/>
        </w:rPr>
        <w:t xml:space="preserve"> </w:t>
      </w:r>
      <w:r w:rsidR="00C2300D" w:rsidRPr="00922109">
        <w:rPr>
          <w:rFonts w:ascii="Times New Roman" w:hAnsi="Times New Roman" w:cs="Times New Roman"/>
          <w:bCs/>
          <w:sz w:val="32"/>
          <w:szCs w:val="32"/>
        </w:rPr>
        <w:t>i</w:t>
      </w:r>
      <w:r w:rsidR="00E2185A" w:rsidRPr="00922109">
        <w:rPr>
          <w:rFonts w:ascii="Times New Roman" w:hAnsi="Times New Roman" w:cs="Times New Roman"/>
          <w:bCs/>
          <w:sz w:val="32"/>
          <w:szCs w:val="32"/>
        </w:rPr>
        <w:t>ndicative</w:t>
      </w:r>
      <w:r w:rsidRPr="00922109">
        <w:rPr>
          <w:rFonts w:ascii="Times New Roman" w:hAnsi="Times New Roman" w:cs="Times New Roman"/>
          <w:bCs/>
          <w:sz w:val="32"/>
          <w:szCs w:val="32"/>
        </w:rPr>
        <w:t xml:space="preserve">, a form of the past tense that I would liken to a snapshot. The other past tenses, the </w:t>
      </w:r>
      <w:r w:rsidR="00C2300D" w:rsidRPr="00922109">
        <w:rPr>
          <w:rFonts w:ascii="Times New Roman" w:hAnsi="Times New Roman" w:cs="Times New Roman"/>
          <w:bCs/>
          <w:sz w:val="32"/>
          <w:szCs w:val="32"/>
        </w:rPr>
        <w:t>i</w:t>
      </w:r>
      <w:r w:rsidRPr="00922109">
        <w:rPr>
          <w:rFonts w:ascii="Times New Roman" w:hAnsi="Times New Roman" w:cs="Times New Roman"/>
          <w:bCs/>
          <w:sz w:val="32"/>
          <w:szCs w:val="32"/>
        </w:rPr>
        <w:t>mperfect</w:t>
      </w:r>
      <w:r w:rsidR="004C40F3"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the </w:t>
      </w:r>
      <w:r w:rsidR="00C2300D" w:rsidRPr="00922109">
        <w:rPr>
          <w:rFonts w:ascii="Times New Roman" w:hAnsi="Times New Roman" w:cs="Times New Roman"/>
          <w:bCs/>
          <w:sz w:val="32"/>
          <w:szCs w:val="32"/>
        </w:rPr>
        <w:t>p</w:t>
      </w:r>
      <w:r w:rsidRPr="00922109">
        <w:rPr>
          <w:rFonts w:ascii="Times New Roman" w:hAnsi="Times New Roman" w:cs="Times New Roman"/>
          <w:bCs/>
          <w:sz w:val="32"/>
          <w:szCs w:val="32"/>
        </w:rPr>
        <w:t>erfect</w:t>
      </w:r>
      <w:r w:rsidR="001A5DC9"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w:t>
      </w:r>
      <w:r w:rsidR="004C40F3" w:rsidRPr="00922109">
        <w:rPr>
          <w:rFonts w:ascii="Times New Roman" w:hAnsi="Times New Roman" w:cs="Times New Roman"/>
          <w:bCs/>
          <w:sz w:val="32"/>
          <w:szCs w:val="32"/>
        </w:rPr>
        <w:t xml:space="preserve">and the </w:t>
      </w:r>
      <w:r w:rsidR="00C2300D" w:rsidRPr="00922109">
        <w:rPr>
          <w:rFonts w:ascii="Times New Roman" w:hAnsi="Times New Roman" w:cs="Times New Roman"/>
          <w:bCs/>
          <w:sz w:val="32"/>
          <w:szCs w:val="32"/>
        </w:rPr>
        <w:t>p</w:t>
      </w:r>
      <w:r w:rsidR="004C40F3" w:rsidRPr="00922109">
        <w:rPr>
          <w:rFonts w:ascii="Times New Roman" w:hAnsi="Times New Roman" w:cs="Times New Roman"/>
          <w:bCs/>
          <w:sz w:val="32"/>
          <w:szCs w:val="32"/>
        </w:rPr>
        <w:t xml:space="preserve">luperfect, </w:t>
      </w:r>
      <w:r w:rsidRPr="00922109">
        <w:rPr>
          <w:rFonts w:ascii="Times New Roman" w:hAnsi="Times New Roman" w:cs="Times New Roman"/>
          <w:bCs/>
          <w:sz w:val="32"/>
          <w:szCs w:val="32"/>
        </w:rPr>
        <w:t xml:space="preserve">are like video images in comparison with the snapshot </w:t>
      </w:r>
      <w:r w:rsidR="00C2300D" w:rsidRPr="00922109">
        <w:rPr>
          <w:rFonts w:ascii="Times New Roman" w:hAnsi="Times New Roman" w:cs="Times New Roman"/>
          <w:bCs/>
          <w:sz w:val="32"/>
          <w:szCs w:val="32"/>
        </w:rPr>
        <w:t>a</w:t>
      </w:r>
      <w:r w:rsidRPr="00922109">
        <w:rPr>
          <w:rFonts w:ascii="Times New Roman" w:hAnsi="Times New Roman" w:cs="Times New Roman"/>
          <w:bCs/>
          <w:sz w:val="32"/>
          <w:szCs w:val="32"/>
        </w:rPr>
        <w:t>orist.</w:t>
      </w:r>
      <w:r w:rsidR="00445D75" w:rsidRPr="00922109">
        <w:rPr>
          <w:rFonts w:ascii="Times New Roman" w:hAnsi="Times New Roman" w:cs="Times New Roman"/>
          <w:bCs/>
          <w:sz w:val="32"/>
          <w:szCs w:val="32"/>
        </w:rPr>
        <w:t xml:space="preserve"> Although John was writing a record of his visions as they came to him (the </w:t>
      </w:r>
      <w:r w:rsidR="000D6D44" w:rsidRPr="00922109">
        <w:rPr>
          <w:rFonts w:ascii="Times New Roman" w:hAnsi="Times New Roman" w:cs="Times New Roman"/>
          <w:bCs/>
          <w:sz w:val="32"/>
          <w:szCs w:val="32"/>
        </w:rPr>
        <w:t>i</w:t>
      </w:r>
      <w:r w:rsidR="00445D75" w:rsidRPr="00922109">
        <w:rPr>
          <w:rFonts w:ascii="Times New Roman" w:hAnsi="Times New Roman" w:cs="Times New Roman"/>
          <w:bCs/>
          <w:sz w:val="32"/>
          <w:szCs w:val="32"/>
        </w:rPr>
        <w:t>mperative ‘Write’,</w:t>
      </w:r>
      <w:r w:rsidR="00D64B98" w:rsidRPr="00922109">
        <w:rPr>
          <w:rFonts w:ascii="Times New Roman" w:hAnsi="Times New Roman" w:cs="Times New Roman"/>
          <w:bCs/>
          <w:sz w:val="32"/>
          <w:szCs w:val="32"/>
        </w:rPr>
        <w:t xml:space="preserve"> Gk.</w:t>
      </w:r>
      <w:r w:rsidR="00445D75" w:rsidRPr="00922109">
        <w:rPr>
          <w:rFonts w:ascii="Times New Roman" w:hAnsi="Times New Roman" w:cs="Times New Roman"/>
          <w:bCs/>
          <w:sz w:val="32"/>
          <w:szCs w:val="32"/>
        </w:rPr>
        <w:t xml:space="preserve"> </w:t>
      </w:r>
      <w:proofErr w:type="spellStart"/>
      <w:r w:rsidR="00445D75" w:rsidRPr="00922109">
        <w:rPr>
          <w:rFonts w:ascii="Times New Roman" w:hAnsi="Times New Roman" w:cs="Times New Roman"/>
          <w:bCs/>
          <w:i/>
          <w:sz w:val="32"/>
          <w:szCs w:val="32"/>
        </w:rPr>
        <w:t>grapson</w:t>
      </w:r>
      <w:proofErr w:type="spellEnd"/>
      <w:r w:rsidR="00445D75" w:rsidRPr="00922109">
        <w:rPr>
          <w:rFonts w:ascii="Times New Roman" w:hAnsi="Times New Roman" w:cs="Times New Roman"/>
          <w:bCs/>
          <w:sz w:val="32"/>
          <w:szCs w:val="32"/>
        </w:rPr>
        <w:t xml:space="preserve">, </w:t>
      </w:r>
      <w:r w:rsidR="00120CC6" w:rsidRPr="00922109">
        <w:rPr>
          <w:rFonts w:ascii="Times New Roman" w:hAnsi="Times New Roman" w:cs="Times New Roman"/>
          <w:bCs/>
          <w:sz w:val="32"/>
          <w:szCs w:val="32"/>
        </w:rPr>
        <w:t>was spoken to him</w:t>
      </w:r>
      <w:r w:rsidR="00E2185A" w:rsidRPr="00922109">
        <w:rPr>
          <w:rFonts w:ascii="Times New Roman" w:hAnsi="Times New Roman" w:cs="Times New Roman"/>
          <w:bCs/>
          <w:sz w:val="32"/>
          <w:szCs w:val="32"/>
        </w:rPr>
        <w:t xml:space="preserve"> </w:t>
      </w:r>
      <w:r w:rsidR="00445D75" w:rsidRPr="00922109">
        <w:rPr>
          <w:rFonts w:ascii="Times New Roman" w:hAnsi="Times New Roman" w:cs="Times New Roman"/>
          <w:bCs/>
          <w:sz w:val="32"/>
          <w:szCs w:val="32"/>
        </w:rPr>
        <w:t xml:space="preserve">12 </w:t>
      </w:r>
      <w:r w:rsidR="00120CC6" w:rsidRPr="00922109">
        <w:rPr>
          <w:rFonts w:ascii="Times New Roman" w:hAnsi="Times New Roman" w:cs="Times New Roman"/>
          <w:bCs/>
          <w:sz w:val="32"/>
          <w:szCs w:val="32"/>
        </w:rPr>
        <w:t>times</w:t>
      </w:r>
      <w:r w:rsidR="00445D75" w:rsidRPr="00922109">
        <w:rPr>
          <w:rFonts w:ascii="Times New Roman" w:hAnsi="Times New Roman" w:cs="Times New Roman"/>
          <w:bCs/>
          <w:sz w:val="32"/>
          <w:szCs w:val="32"/>
        </w:rPr>
        <w:t xml:space="preserve">), his </w:t>
      </w:r>
      <w:r w:rsidR="00BF724D" w:rsidRPr="00922109">
        <w:rPr>
          <w:rFonts w:ascii="Times New Roman" w:hAnsi="Times New Roman" w:cs="Times New Roman"/>
          <w:bCs/>
          <w:sz w:val="32"/>
          <w:szCs w:val="32"/>
        </w:rPr>
        <w:t xml:space="preserve">frequent </w:t>
      </w:r>
      <w:r w:rsidR="00445D75" w:rsidRPr="00922109">
        <w:rPr>
          <w:rFonts w:ascii="Times New Roman" w:hAnsi="Times New Roman" w:cs="Times New Roman"/>
          <w:bCs/>
          <w:sz w:val="32"/>
          <w:szCs w:val="32"/>
        </w:rPr>
        <w:t xml:space="preserve">use of the </w:t>
      </w:r>
      <w:r w:rsidR="00C2300D" w:rsidRPr="00922109">
        <w:rPr>
          <w:rFonts w:ascii="Times New Roman" w:hAnsi="Times New Roman" w:cs="Times New Roman"/>
          <w:bCs/>
          <w:sz w:val="32"/>
          <w:szCs w:val="32"/>
        </w:rPr>
        <w:t>a</w:t>
      </w:r>
      <w:r w:rsidR="00445D75" w:rsidRPr="00922109">
        <w:rPr>
          <w:rFonts w:ascii="Times New Roman" w:hAnsi="Times New Roman" w:cs="Times New Roman"/>
          <w:bCs/>
          <w:sz w:val="32"/>
          <w:szCs w:val="32"/>
        </w:rPr>
        <w:t xml:space="preserve">orist </w:t>
      </w:r>
      <w:r w:rsidR="00C2300D" w:rsidRPr="00922109">
        <w:rPr>
          <w:rFonts w:ascii="Times New Roman" w:hAnsi="Times New Roman" w:cs="Times New Roman"/>
          <w:bCs/>
          <w:sz w:val="32"/>
          <w:szCs w:val="32"/>
        </w:rPr>
        <w:t>i</w:t>
      </w:r>
      <w:r w:rsidR="00445D75" w:rsidRPr="00922109">
        <w:rPr>
          <w:rFonts w:ascii="Times New Roman" w:hAnsi="Times New Roman" w:cs="Times New Roman"/>
          <w:bCs/>
          <w:sz w:val="32"/>
          <w:szCs w:val="32"/>
        </w:rPr>
        <w:t xml:space="preserve">ndicative </w:t>
      </w:r>
      <w:r w:rsidR="00076E11" w:rsidRPr="00922109">
        <w:rPr>
          <w:rFonts w:ascii="Times New Roman" w:hAnsi="Times New Roman" w:cs="Times New Roman"/>
          <w:bCs/>
          <w:sz w:val="32"/>
          <w:szCs w:val="32"/>
        </w:rPr>
        <w:t>suggest</w:t>
      </w:r>
      <w:r w:rsidR="00445D75" w:rsidRPr="00922109">
        <w:rPr>
          <w:rFonts w:ascii="Times New Roman" w:hAnsi="Times New Roman" w:cs="Times New Roman"/>
          <w:bCs/>
          <w:sz w:val="32"/>
          <w:szCs w:val="32"/>
        </w:rPr>
        <w:t>s to me that he later edited the whole</w:t>
      </w:r>
      <w:r w:rsidR="00614B36" w:rsidRPr="00922109">
        <w:rPr>
          <w:rFonts w:ascii="Times New Roman" w:hAnsi="Times New Roman" w:cs="Times New Roman"/>
          <w:bCs/>
          <w:sz w:val="32"/>
          <w:szCs w:val="32"/>
        </w:rPr>
        <w:t xml:space="preserve"> account</w:t>
      </w:r>
      <w:r w:rsidR="00445D75" w:rsidRPr="00922109">
        <w:rPr>
          <w:rFonts w:ascii="Times New Roman" w:hAnsi="Times New Roman" w:cs="Times New Roman"/>
          <w:bCs/>
          <w:sz w:val="32"/>
          <w:szCs w:val="32"/>
        </w:rPr>
        <w:t xml:space="preserve">. From the perspective of John, the editor, </w:t>
      </w:r>
      <w:r w:rsidR="00625B3A" w:rsidRPr="00922109">
        <w:rPr>
          <w:rFonts w:ascii="Times New Roman" w:hAnsi="Times New Roman" w:cs="Times New Roman"/>
          <w:bCs/>
          <w:sz w:val="32"/>
          <w:szCs w:val="32"/>
        </w:rPr>
        <w:t>he</w:t>
      </w:r>
      <w:r w:rsidR="00445D75" w:rsidRPr="00922109">
        <w:rPr>
          <w:rFonts w:ascii="Times New Roman" w:hAnsi="Times New Roman" w:cs="Times New Roman"/>
          <w:bCs/>
          <w:sz w:val="32"/>
          <w:szCs w:val="32"/>
        </w:rPr>
        <w:t xml:space="preserve"> </w:t>
      </w:r>
      <w:r w:rsidR="00653FF4" w:rsidRPr="00922109">
        <w:rPr>
          <w:rFonts w:ascii="Times New Roman" w:hAnsi="Times New Roman" w:cs="Times New Roman"/>
          <w:bCs/>
          <w:sz w:val="32"/>
          <w:szCs w:val="32"/>
        </w:rPr>
        <w:t>c</w:t>
      </w:r>
      <w:r w:rsidR="00445D75" w:rsidRPr="00922109">
        <w:rPr>
          <w:rFonts w:ascii="Times New Roman" w:hAnsi="Times New Roman" w:cs="Times New Roman"/>
          <w:bCs/>
          <w:sz w:val="32"/>
          <w:szCs w:val="32"/>
        </w:rPr>
        <w:t xml:space="preserve">ould </w:t>
      </w:r>
      <w:r w:rsidR="00625B3A" w:rsidRPr="00922109">
        <w:rPr>
          <w:rFonts w:ascii="Times New Roman" w:hAnsi="Times New Roman" w:cs="Times New Roman"/>
          <w:bCs/>
          <w:sz w:val="32"/>
          <w:szCs w:val="32"/>
        </w:rPr>
        <w:t>have</w:t>
      </w:r>
      <w:r w:rsidR="00614B36" w:rsidRPr="00922109">
        <w:rPr>
          <w:rFonts w:ascii="Times New Roman" w:hAnsi="Times New Roman" w:cs="Times New Roman"/>
          <w:bCs/>
          <w:sz w:val="32"/>
          <w:szCs w:val="32"/>
        </w:rPr>
        <w:t xml:space="preserve"> viewed </w:t>
      </w:r>
      <w:r w:rsidR="00625B3A" w:rsidRPr="00922109">
        <w:rPr>
          <w:rFonts w:ascii="Times New Roman" w:hAnsi="Times New Roman" w:cs="Times New Roman"/>
          <w:bCs/>
          <w:sz w:val="32"/>
          <w:szCs w:val="32"/>
        </w:rPr>
        <w:t xml:space="preserve">them </w:t>
      </w:r>
      <w:r w:rsidR="00614B36" w:rsidRPr="00922109">
        <w:rPr>
          <w:rFonts w:ascii="Times New Roman" w:hAnsi="Times New Roman" w:cs="Times New Roman"/>
          <w:bCs/>
          <w:sz w:val="32"/>
          <w:szCs w:val="32"/>
        </w:rPr>
        <w:t>as</w:t>
      </w:r>
      <w:r w:rsidR="00445D75" w:rsidRPr="00922109">
        <w:rPr>
          <w:rFonts w:ascii="Times New Roman" w:hAnsi="Times New Roman" w:cs="Times New Roman"/>
          <w:bCs/>
          <w:sz w:val="32"/>
          <w:szCs w:val="32"/>
        </w:rPr>
        <w:t xml:space="preserve"> past events</w:t>
      </w:r>
      <w:r w:rsidR="005352C8" w:rsidRPr="00922109">
        <w:rPr>
          <w:rFonts w:ascii="Times New Roman" w:hAnsi="Times New Roman" w:cs="Times New Roman"/>
          <w:bCs/>
          <w:sz w:val="32"/>
          <w:szCs w:val="32"/>
        </w:rPr>
        <w:t xml:space="preserve"> – what “I saw”</w:t>
      </w:r>
      <w:r w:rsidR="00445D75" w:rsidRPr="00922109">
        <w:rPr>
          <w:rFonts w:ascii="Times New Roman" w:hAnsi="Times New Roman" w:cs="Times New Roman"/>
          <w:bCs/>
          <w:sz w:val="32"/>
          <w:szCs w:val="32"/>
        </w:rPr>
        <w:t>.</w:t>
      </w:r>
      <w:r w:rsidR="000C16D7" w:rsidRPr="00922109">
        <w:rPr>
          <w:rFonts w:ascii="Times New Roman" w:hAnsi="Times New Roman" w:cs="Times New Roman"/>
          <w:bCs/>
          <w:sz w:val="32"/>
          <w:szCs w:val="32"/>
        </w:rPr>
        <w:t xml:space="preserve"> </w:t>
      </w:r>
    </w:p>
    <w:p w14:paraId="05F3F3D9" w14:textId="77777777" w:rsidR="0060189B" w:rsidRPr="00922109" w:rsidRDefault="000C16D7" w:rsidP="000D6D44">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This </w:t>
      </w:r>
      <w:r w:rsidR="0037455F" w:rsidRPr="00922109">
        <w:rPr>
          <w:rFonts w:ascii="Times New Roman" w:hAnsi="Times New Roman" w:cs="Times New Roman"/>
          <w:bCs/>
          <w:sz w:val="32"/>
          <w:szCs w:val="32"/>
        </w:rPr>
        <w:t xml:space="preserve">is </w:t>
      </w:r>
      <w:r w:rsidRPr="00922109">
        <w:rPr>
          <w:rFonts w:ascii="Times New Roman" w:hAnsi="Times New Roman" w:cs="Times New Roman"/>
          <w:bCs/>
          <w:sz w:val="32"/>
          <w:szCs w:val="32"/>
        </w:rPr>
        <w:t>what he says about the book at its start –</w:t>
      </w:r>
    </w:p>
    <w:p w14:paraId="05F3F3DA" w14:textId="77777777" w:rsidR="000C16D7" w:rsidRPr="00922109" w:rsidRDefault="000C16D7" w:rsidP="000D6D44">
      <w:pPr>
        <w:ind w:left="360"/>
        <w:rPr>
          <w:rFonts w:ascii="Times New Roman" w:hAnsi="Times New Roman" w:cs="Times New Roman"/>
          <w:bCs/>
          <w:sz w:val="32"/>
          <w:szCs w:val="32"/>
        </w:rPr>
      </w:pPr>
      <w:r w:rsidRPr="00922109">
        <w:rPr>
          <w:rFonts w:ascii="Times New Roman" w:hAnsi="Times New Roman" w:cs="Times New Roman"/>
          <w:bCs/>
          <w:sz w:val="32"/>
          <w:szCs w:val="32"/>
        </w:rPr>
        <w:t>“The Revelation of Jesus Christ, which God gave (</w:t>
      </w:r>
      <w:r w:rsidR="00FD2A52" w:rsidRPr="00922109">
        <w:rPr>
          <w:rFonts w:ascii="Times New Roman" w:hAnsi="Times New Roman" w:cs="Times New Roman"/>
          <w:bCs/>
          <w:sz w:val="32"/>
          <w:szCs w:val="32"/>
        </w:rPr>
        <w:t>aor. indic.</w:t>
      </w:r>
      <w:r w:rsidRPr="00922109">
        <w:rPr>
          <w:rFonts w:ascii="Times New Roman" w:hAnsi="Times New Roman" w:cs="Times New Roman"/>
          <w:bCs/>
          <w:sz w:val="32"/>
          <w:szCs w:val="32"/>
        </w:rPr>
        <w:t>) Him to show to His servants, even the things which must come to pass quickly. And He signified (</w:t>
      </w:r>
      <w:r w:rsidR="00FD2A52" w:rsidRPr="00922109">
        <w:rPr>
          <w:rFonts w:ascii="Times New Roman" w:hAnsi="Times New Roman" w:cs="Times New Roman"/>
          <w:bCs/>
          <w:sz w:val="32"/>
          <w:szCs w:val="32"/>
        </w:rPr>
        <w:t>aor. indic.</w:t>
      </w:r>
      <w:r w:rsidRPr="00922109">
        <w:rPr>
          <w:rFonts w:ascii="Times New Roman" w:hAnsi="Times New Roman" w:cs="Times New Roman"/>
          <w:bCs/>
          <w:sz w:val="32"/>
          <w:szCs w:val="32"/>
        </w:rPr>
        <w:t>) it, having sent by His angel to His servant John, who testified (</w:t>
      </w:r>
      <w:r w:rsidR="00FD2A52" w:rsidRPr="00922109">
        <w:rPr>
          <w:rFonts w:ascii="Times New Roman" w:hAnsi="Times New Roman" w:cs="Times New Roman"/>
          <w:bCs/>
          <w:sz w:val="32"/>
          <w:szCs w:val="32"/>
        </w:rPr>
        <w:t>aor. indic.</w:t>
      </w:r>
      <w:r w:rsidRPr="00922109">
        <w:rPr>
          <w:rFonts w:ascii="Times New Roman" w:hAnsi="Times New Roman" w:cs="Times New Roman"/>
          <w:bCs/>
          <w:sz w:val="32"/>
          <w:szCs w:val="32"/>
        </w:rPr>
        <w:t xml:space="preserve">) the word of God, and the testimony of Jesus Christ, whatsoever </w:t>
      </w:r>
      <w:r w:rsidRPr="00922109">
        <w:rPr>
          <w:rFonts w:ascii="Times New Roman" w:hAnsi="Times New Roman" w:cs="Times New Roman"/>
          <w:b/>
          <w:sz w:val="32"/>
          <w:szCs w:val="32"/>
        </w:rPr>
        <w:t>he saw</w:t>
      </w:r>
      <w:r w:rsidRPr="00922109">
        <w:rPr>
          <w:rFonts w:ascii="Times New Roman" w:hAnsi="Times New Roman" w:cs="Times New Roman"/>
          <w:bCs/>
          <w:sz w:val="32"/>
          <w:szCs w:val="32"/>
        </w:rPr>
        <w:t xml:space="preserve"> (</w:t>
      </w:r>
      <w:r w:rsidR="00FD2A52" w:rsidRPr="00922109">
        <w:rPr>
          <w:rFonts w:ascii="Times New Roman" w:hAnsi="Times New Roman" w:cs="Times New Roman"/>
          <w:bCs/>
          <w:sz w:val="32"/>
          <w:szCs w:val="32"/>
        </w:rPr>
        <w:t>aor. indic.</w:t>
      </w:r>
      <w:r w:rsidRPr="00922109">
        <w:rPr>
          <w:rFonts w:ascii="Times New Roman" w:hAnsi="Times New Roman" w:cs="Times New Roman"/>
          <w:bCs/>
          <w:sz w:val="32"/>
          <w:szCs w:val="32"/>
        </w:rPr>
        <w:t>)</w:t>
      </w:r>
      <w:r w:rsidR="0037455F" w:rsidRPr="00922109">
        <w:rPr>
          <w:rFonts w:ascii="Times New Roman" w:hAnsi="Times New Roman" w:cs="Times New Roman"/>
          <w:bCs/>
          <w:sz w:val="32"/>
          <w:szCs w:val="32"/>
        </w:rPr>
        <w:t xml:space="preserve">.” </w:t>
      </w:r>
      <w:r w:rsidR="006A5920" w:rsidRPr="00922109">
        <w:rPr>
          <w:rFonts w:ascii="Times New Roman" w:hAnsi="Times New Roman" w:cs="Times New Roman"/>
          <w:bCs/>
          <w:sz w:val="32"/>
          <w:szCs w:val="32"/>
        </w:rPr>
        <w:t xml:space="preserve">   </w:t>
      </w:r>
      <w:r w:rsidRPr="00922109">
        <w:rPr>
          <w:rFonts w:ascii="Times New Roman" w:hAnsi="Times New Roman" w:cs="Times New Roman"/>
          <w:bCs/>
          <w:sz w:val="32"/>
          <w:szCs w:val="32"/>
        </w:rPr>
        <w:t>Rev.1:1-2</w:t>
      </w:r>
    </w:p>
    <w:p w14:paraId="05F3F3DB" w14:textId="77777777" w:rsidR="000C16D7" w:rsidRPr="00922109" w:rsidRDefault="000C16D7" w:rsidP="002F16BB">
      <w:pPr>
        <w:spacing w:line="240" w:lineRule="auto"/>
        <w:rPr>
          <w:rFonts w:ascii="Times New Roman" w:hAnsi="Times New Roman" w:cs="Times New Roman"/>
          <w:bCs/>
          <w:sz w:val="32"/>
          <w:szCs w:val="32"/>
        </w:rPr>
      </w:pPr>
      <w:r w:rsidRPr="00922109">
        <w:rPr>
          <w:rFonts w:ascii="Times New Roman" w:hAnsi="Times New Roman" w:cs="Times New Roman"/>
          <w:bCs/>
          <w:sz w:val="32"/>
          <w:szCs w:val="32"/>
        </w:rPr>
        <w:t xml:space="preserve">After this, John wrote about what he </w:t>
      </w:r>
      <w:r w:rsidR="00BB1491" w:rsidRPr="00922109">
        <w:rPr>
          <w:rFonts w:ascii="Times New Roman" w:hAnsi="Times New Roman" w:cs="Times New Roman"/>
          <w:bCs/>
          <w:sz w:val="32"/>
          <w:szCs w:val="32"/>
        </w:rPr>
        <w:t xml:space="preserve">had </w:t>
      </w:r>
      <w:r w:rsidRPr="00922109">
        <w:rPr>
          <w:rFonts w:ascii="Times New Roman" w:hAnsi="Times New Roman" w:cs="Times New Roman"/>
          <w:bCs/>
          <w:sz w:val="32"/>
          <w:szCs w:val="32"/>
        </w:rPr>
        <w:t>wr</w:t>
      </w:r>
      <w:r w:rsidR="00BB1491" w:rsidRPr="00922109">
        <w:rPr>
          <w:rFonts w:ascii="Times New Roman" w:hAnsi="Times New Roman" w:cs="Times New Roman"/>
          <w:bCs/>
          <w:sz w:val="32"/>
          <w:szCs w:val="32"/>
        </w:rPr>
        <w:t>itten</w:t>
      </w:r>
      <w:r w:rsidRPr="00922109">
        <w:rPr>
          <w:rFonts w:ascii="Times New Roman" w:hAnsi="Times New Roman" w:cs="Times New Roman"/>
          <w:bCs/>
          <w:sz w:val="32"/>
          <w:szCs w:val="32"/>
        </w:rPr>
        <w:t>, thus –</w:t>
      </w:r>
    </w:p>
    <w:p w14:paraId="05F3F3DC" w14:textId="77777777" w:rsidR="000C16D7" w:rsidRPr="00922109" w:rsidRDefault="000C16D7" w:rsidP="000D6D44">
      <w:pPr>
        <w:ind w:left="360"/>
        <w:rPr>
          <w:rFonts w:ascii="Times New Roman" w:hAnsi="Times New Roman" w:cs="Times New Roman"/>
          <w:bCs/>
          <w:sz w:val="32"/>
          <w:szCs w:val="32"/>
        </w:rPr>
      </w:pPr>
      <w:r w:rsidRPr="00922109">
        <w:rPr>
          <w:rFonts w:ascii="Times New Roman" w:hAnsi="Times New Roman" w:cs="Times New Roman"/>
          <w:bCs/>
          <w:sz w:val="32"/>
          <w:szCs w:val="32"/>
        </w:rPr>
        <w:t>“</w:t>
      </w:r>
      <w:r w:rsidR="00C36F58" w:rsidRPr="00922109">
        <w:rPr>
          <w:rFonts w:ascii="Times New Roman" w:hAnsi="Times New Roman" w:cs="Times New Roman"/>
          <w:bCs/>
          <w:sz w:val="32"/>
          <w:szCs w:val="32"/>
        </w:rPr>
        <w:t>Write (</w:t>
      </w:r>
      <w:r w:rsidR="00C2300D" w:rsidRPr="00922109">
        <w:rPr>
          <w:rFonts w:ascii="Times New Roman" w:hAnsi="Times New Roman" w:cs="Times New Roman"/>
          <w:bCs/>
          <w:sz w:val="32"/>
          <w:szCs w:val="32"/>
        </w:rPr>
        <w:t>a</w:t>
      </w:r>
      <w:r w:rsidR="00C36F58" w:rsidRPr="00922109">
        <w:rPr>
          <w:rFonts w:ascii="Times New Roman" w:hAnsi="Times New Roman" w:cs="Times New Roman"/>
          <w:bCs/>
          <w:sz w:val="32"/>
          <w:szCs w:val="32"/>
        </w:rPr>
        <w:t xml:space="preserve">or. </w:t>
      </w:r>
      <w:r w:rsidR="007C3B54" w:rsidRPr="00922109">
        <w:rPr>
          <w:rFonts w:ascii="Times New Roman" w:hAnsi="Times New Roman" w:cs="Times New Roman"/>
          <w:bCs/>
          <w:sz w:val="32"/>
          <w:szCs w:val="32"/>
        </w:rPr>
        <w:t>i</w:t>
      </w:r>
      <w:r w:rsidR="00C36F58" w:rsidRPr="00922109">
        <w:rPr>
          <w:rFonts w:ascii="Times New Roman" w:hAnsi="Times New Roman" w:cs="Times New Roman"/>
          <w:bCs/>
          <w:sz w:val="32"/>
          <w:szCs w:val="32"/>
        </w:rPr>
        <w:t>mper</w:t>
      </w:r>
      <w:r w:rsidR="007C3B54" w:rsidRPr="00922109">
        <w:rPr>
          <w:rFonts w:ascii="Times New Roman" w:hAnsi="Times New Roman" w:cs="Times New Roman"/>
          <w:bCs/>
          <w:sz w:val="32"/>
          <w:szCs w:val="32"/>
        </w:rPr>
        <w:t>.</w:t>
      </w:r>
      <w:r w:rsidR="00C36F58" w:rsidRPr="00922109">
        <w:rPr>
          <w:rFonts w:ascii="Times New Roman" w:hAnsi="Times New Roman" w:cs="Times New Roman"/>
          <w:bCs/>
          <w:sz w:val="32"/>
          <w:szCs w:val="32"/>
        </w:rPr>
        <w:t>) therefore the things which you saw (</w:t>
      </w:r>
      <w:r w:rsidR="00FD2A52" w:rsidRPr="00922109">
        <w:rPr>
          <w:rFonts w:ascii="Times New Roman" w:hAnsi="Times New Roman" w:cs="Times New Roman"/>
          <w:bCs/>
          <w:sz w:val="32"/>
          <w:szCs w:val="32"/>
        </w:rPr>
        <w:t>aor. indic.</w:t>
      </w:r>
      <w:r w:rsidR="00C36F58" w:rsidRPr="00922109">
        <w:rPr>
          <w:rFonts w:ascii="Times New Roman" w:hAnsi="Times New Roman" w:cs="Times New Roman"/>
          <w:bCs/>
          <w:sz w:val="32"/>
          <w:szCs w:val="32"/>
        </w:rPr>
        <w:t>), and what they are (</w:t>
      </w:r>
      <w:r w:rsidR="00C2300D" w:rsidRPr="00922109">
        <w:rPr>
          <w:rFonts w:ascii="Times New Roman" w:hAnsi="Times New Roman" w:cs="Times New Roman"/>
          <w:bCs/>
          <w:sz w:val="32"/>
          <w:szCs w:val="32"/>
        </w:rPr>
        <w:t>p</w:t>
      </w:r>
      <w:r w:rsidR="00C36F58" w:rsidRPr="00922109">
        <w:rPr>
          <w:rFonts w:ascii="Times New Roman" w:hAnsi="Times New Roman" w:cs="Times New Roman"/>
          <w:bCs/>
          <w:sz w:val="32"/>
          <w:szCs w:val="32"/>
        </w:rPr>
        <w:t xml:space="preserve">resent </w:t>
      </w:r>
      <w:r w:rsidR="00C2300D" w:rsidRPr="00922109">
        <w:rPr>
          <w:rFonts w:ascii="Times New Roman" w:hAnsi="Times New Roman" w:cs="Times New Roman"/>
          <w:bCs/>
          <w:sz w:val="32"/>
          <w:szCs w:val="32"/>
        </w:rPr>
        <w:t>i</w:t>
      </w:r>
      <w:r w:rsidR="00C36F58" w:rsidRPr="00922109">
        <w:rPr>
          <w:rFonts w:ascii="Times New Roman" w:hAnsi="Times New Roman" w:cs="Times New Roman"/>
          <w:bCs/>
          <w:sz w:val="32"/>
          <w:szCs w:val="32"/>
        </w:rPr>
        <w:t>nd</w:t>
      </w:r>
      <w:r w:rsidR="007C3B54" w:rsidRPr="00922109">
        <w:rPr>
          <w:rFonts w:ascii="Times New Roman" w:hAnsi="Times New Roman" w:cs="Times New Roman"/>
          <w:bCs/>
          <w:sz w:val="32"/>
          <w:szCs w:val="32"/>
        </w:rPr>
        <w:t>ic</w:t>
      </w:r>
      <w:r w:rsidR="00C36F58" w:rsidRPr="00922109">
        <w:rPr>
          <w:rFonts w:ascii="Times New Roman" w:hAnsi="Times New Roman" w:cs="Times New Roman"/>
          <w:bCs/>
          <w:sz w:val="32"/>
          <w:szCs w:val="32"/>
        </w:rPr>
        <w:t xml:space="preserve">.), and </w:t>
      </w:r>
      <w:r w:rsidR="00C36F58" w:rsidRPr="00922109">
        <w:rPr>
          <w:rFonts w:ascii="Times New Roman" w:hAnsi="Times New Roman" w:cs="Times New Roman"/>
          <w:bCs/>
          <w:sz w:val="32"/>
          <w:szCs w:val="32"/>
          <w:u w:val="single"/>
        </w:rPr>
        <w:t>the things which are about</w:t>
      </w:r>
      <w:r w:rsidR="00C36F58" w:rsidRPr="00922109">
        <w:rPr>
          <w:rFonts w:ascii="Times New Roman" w:hAnsi="Times New Roman" w:cs="Times New Roman"/>
          <w:bCs/>
          <w:sz w:val="32"/>
          <w:szCs w:val="32"/>
        </w:rPr>
        <w:t xml:space="preserve"> (</w:t>
      </w:r>
      <w:r w:rsidR="00C2300D" w:rsidRPr="00922109">
        <w:rPr>
          <w:rFonts w:ascii="Times New Roman" w:hAnsi="Times New Roman" w:cs="Times New Roman"/>
          <w:bCs/>
          <w:sz w:val="32"/>
          <w:szCs w:val="32"/>
        </w:rPr>
        <w:t>p</w:t>
      </w:r>
      <w:r w:rsidR="00C36F58" w:rsidRPr="00922109">
        <w:rPr>
          <w:rFonts w:ascii="Times New Roman" w:hAnsi="Times New Roman" w:cs="Times New Roman"/>
          <w:bCs/>
          <w:sz w:val="32"/>
          <w:szCs w:val="32"/>
        </w:rPr>
        <w:t xml:space="preserve">resent </w:t>
      </w:r>
      <w:r w:rsidR="00C2300D" w:rsidRPr="00922109">
        <w:rPr>
          <w:rFonts w:ascii="Times New Roman" w:hAnsi="Times New Roman" w:cs="Times New Roman"/>
          <w:bCs/>
          <w:sz w:val="32"/>
          <w:szCs w:val="32"/>
        </w:rPr>
        <w:t>i</w:t>
      </w:r>
      <w:r w:rsidR="00C36F58" w:rsidRPr="00922109">
        <w:rPr>
          <w:rFonts w:ascii="Times New Roman" w:hAnsi="Times New Roman" w:cs="Times New Roman"/>
          <w:bCs/>
          <w:sz w:val="32"/>
          <w:szCs w:val="32"/>
        </w:rPr>
        <w:t>nd</w:t>
      </w:r>
      <w:r w:rsidR="007C3B54" w:rsidRPr="00922109">
        <w:rPr>
          <w:rFonts w:ascii="Times New Roman" w:hAnsi="Times New Roman" w:cs="Times New Roman"/>
          <w:bCs/>
          <w:sz w:val="32"/>
          <w:szCs w:val="32"/>
        </w:rPr>
        <w:t>ic.</w:t>
      </w:r>
      <w:r w:rsidR="00C36F58" w:rsidRPr="00922109">
        <w:rPr>
          <w:rFonts w:ascii="Times New Roman" w:hAnsi="Times New Roman" w:cs="Times New Roman"/>
          <w:bCs/>
          <w:sz w:val="32"/>
          <w:szCs w:val="32"/>
        </w:rPr>
        <w:t xml:space="preserve">) </w:t>
      </w:r>
      <w:r w:rsidR="00C36F58" w:rsidRPr="00922109">
        <w:rPr>
          <w:rFonts w:ascii="Times New Roman" w:hAnsi="Times New Roman" w:cs="Times New Roman"/>
          <w:bCs/>
          <w:sz w:val="32"/>
          <w:szCs w:val="32"/>
          <w:u w:val="single"/>
        </w:rPr>
        <w:t xml:space="preserve">to come to pass </w:t>
      </w:r>
      <w:r w:rsidR="00C36F58" w:rsidRPr="00922109">
        <w:rPr>
          <w:rFonts w:ascii="Times New Roman" w:hAnsi="Times New Roman" w:cs="Times New Roman"/>
          <w:b/>
          <w:sz w:val="32"/>
          <w:szCs w:val="32"/>
          <w:u w:val="single"/>
        </w:rPr>
        <w:t>after these</w:t>
      </w:r>
      <w:r w:rsidR="00C36F58" w:rsidRPr="00922109">
        <w:rPr>
          <w:rFonts w:ascii="Times New Roman" w:hAnsi="Times New Roman" w:cs="Times New Roman"/>
          <w:bCs/>
          <w:sz w:val="32"/>
          <w:szCs w:val="32"/>
        </w:rPr>
        <w:t xml:space="preserve"> (</w:t>
      </w:r>
      <w:r w:rsidR="00C36F58" w:rsidRPr="00922109">
        <w:rPr>
          <w:rFonts w:ascii="Times New Roman" w:hAnsi="Times New Roman" w:cs="Times New Roman"/>
          <w:bCs/>
          <w:i/>
          <w:iCs/>
          <w:sz w:val="32"/>
          <w:szCs w:val="32"/>
        </w:rPr>
        <w:t xml:space="preserve">meta </w:t>
      </w:r>
      <w:proofErr w:type="spellStart"/>
      <w:r w:rsidR="00C36F58" w:rsidRPr="00922109">
        <w:rPr>
          <w:rFonts w:ascii="Times New Roman" w:hAnsi="Times New Roman" w:cs="Times New Roman"/>
          <w:bCs/>
          <w:i/>
          <w:iCs/>
          <w:sz w:val="32"/>
          <w:szCs w:val="32"/>
        </w:rPr>
        <w:t>tauta</w:t>
      </w:r>
      <w:proofErr w:type="spellEnd"/>
      <w:r w:rsidR="00C36F58" w:rsidRPr="00922109">
        <w:rPr>
          <w:rFonts w:ascii="Times New Roman" w:hAnsi="Times New Roman" w:cs="Times New Roman"/>
          <w:bCs/>
          <w:sz w:val="32"/>
          <w:szCs w:val="32"/>
        </w:rPr>
        <w:t>).”    Rev.1:19</w:t>
      </w:r>
    </w:p>
    <w:p w14:paraId="05F3F3DD" w14:textId="77777777" w:rsidR="00C36F58" w:rsidRPr="00922109" w:rsidRDefault="00C36F58" w:rsidP="000D6D44">
      <w:pPr>
        <w:rPr>
          <w:rFonts w:ascii="Times New Roman" w:hAnsi="Times New Roman" w:cs="Times New Roman"/>
          <w:bCs/>
          <w:sz w:val="32"/>
          <w:szCs w:val="32"/>
        </w:rPr>
      </w:pPr>
      <w:r w:rsidRPr="00922109">
        <w:rPr>
          <w:rFonts w:ascii="Times New Roman" w:hAnsi="Times New Roman" w:cs="Times New Roman"/>
          <w:bCs/>
          <w:sz w:val="32"/>
          <w:szCs w:val="32"/>
        </w:rPr>
        <w:t xml:space="preserve">Many have taken this statement simplistically to mean there is a past, present and future portion of </w:t>
      </w:r>
      <w:r w:rsidR="0037455F" w:rsidRPr="00922109">
        <w:rPr>
          <w:rFonts w:ascii="Times New Roman" w:hAnsi="Times New Roman" w:cs="Times New Roman"/>
          <w:bCs/>
          <w:sz w:val="32"/>
          <w:szCs w:val="32"/>
        </w:rPr>
        <w:t>Revelation’s</w:t>
      </w:r>
      <w:r w:rsidRPr="00922109">
        <w:rPr>
          <w:rFonts w:ascii="Times New Roman" w:hAnsi="Times New Roman" w:cs="Times New Roman"/>
          <w:bCs/>
          <w:sz w:val="32"/>
          <w:szCs w:val="32"/>
        </w:rPr>
        <w:t xml:space="preserve"> prophecy. </w:t>
      </w:r>
      <w:r w:rsidR="0028329B" w:rsidRPr="00922109">
        <w:rPr>
          <w:rFonts w:ascii="Times New Roman" w:hAnsi="Times New Roman" w:cs="Times New Roman"/>
          <w:bCs/>
          <w:sz w:val="32"/>
          <w:szCs w:val="32"/>
        </w:rPr>
        <w:t>But t</w:t>
      </w:r>
      <w:r w:rsidRPr="00922109">
        <w:rPr>
          <w:rFonts w:ascii="Times New Roman" w:hAnsi="Times New Roman" w:cs="Times New Roman"/>
          <w:bCs/>
          <w:sz w:val="32"/>
          <w:szCs w:val="32"/>
        </w:rPr>
        <w:t xml:space="preserve">hat is far too simple an explanation. I believe a better understanding would be that what “he saw” was the whole of the vision after he had written it </w:t>
      </w:r>
      <w:r w:rsidR="002F16BB" w:rsidRPr="00922109">
        <w:rPr>
          <w:rFonts w:ascii="Times New Roman" w:hAnsi="Times New Roman" w:cs="Times New Roman"/>
          <w:bCs/>
          <w:sz w:val="32"/>
          <w:szCs w:val="32"/>
        </w:rPr>
        <w:t xml:space="preserve">all </w:t>
      </w:r>
      <w:r w:rsidRPr="00922109">
        <w:rPr>
          <w:rFonts w:ascii="Times New Roman" w:hAnsi="Times New Roman" w:cs="Times New Roman"/>
          <w:bCs/>
          <w:sz w:val="32"/>
          <w:szCs w:val="32"/>
        </w:rPr>
        <w:t xml:space="preserve">down. “What they are” is the Lord’s or angels’ </w:t>
      </w:r>
      <w:r w:rsidRPr="00922109">
        <w:rPr>
          <w:rFonts w:ascii="Times New Roman" w:hAnsi="Times New Roman" w:cs="Times New Roman"/>
          <w:bCs/>
          <w:i/>
          <w:sz w:val="32"/>
          <w:szCs w:val="32"/>
        </w:rPr>
        <w:t>explanation</w:t>
      </w:r>
      <w:r w:rsidRPr="00922109">
        <w:rPr>
          <w:rFonts w:ascii="Times New Roman" w:hAnsi="Times New Roman" w:cs="Times New Roman"/>
          <w:bCs/>
          <w:sz w:val="32"/>
          <w:szCs w:val="32"/>
        </w:rPr>
        <w:t xml:space="preserve"> of the meanings of his visions.</w:t>
      </w:r>
      <w:r w:rsidR="0028329B" w:rsidRPr="00922109">
        <w:rPr>
          <w:rFonts w:ascii="Times New Roman" w:hAnsi="Times New Roman" w:cs="Times New Roman"/>
          <w:bCs/>
          <w:sz w:val="32"/>
          <w:szCs w:val="32"/>
        </w:rPr>
        <w:t xml:space="preserve"> “</w:t>
      </w:r>
      <w:r w:rsidR="0028329B" w:rsidRPr="00922109">
        <w:rPr>
          <w:rFonts w:ascii="Times New Roman" w:hAnsi="Times New Roman" w:cs="Times New Roman"/>
          <w:bCs/>
          <w:sz w:val="32"/>
          <w:szCs w:val="32"/>
          <w:u w:val="single"/>
        </w:rPr>
        <w:t xml:space="preserve">The things which are about to come to pass </w:t>
      </w:r>
      <w:r w:rsidR="0028329B" w:rsidRPr="00922109">
        <w:rPr>
          <w:rFonts w:ascii="Times New Roman" w:hAnsi="Times New Roman" w:cs="Times New Roman"/>
          <w:b/>
          <w:bCs/>
          <w:sz w:val="32"/>
          <w:szCs w:val="32"/>
          <w:u w:val="single"/>
        </w:rPr>
        <w:t>after these</w:t>
      </w:r>
      <w:r w:rsidR="0028329B" w:rsidRPr="00922109">
        <w:rPr>
          <w:rFonts w:ascii="Times New Roman" w:hAnsi="Times New Roman" w:cs="Times New Roman"/>
          <w:bCs/>
          <w:sz w:val="32"/>
          <w:szCs w:val="32"/>
        </w:rPr>
        <w:t xml:space="preserve">” must be explained on the basis of </w:t>
      </w:r>
      <w:r w:rsidR="00A4457B" w:rsidRPr="00922109">
        <w:rPr>
          <w:rFonts w:ascii="Times New Roman" w:hAnsi="Times New Roman" w:cs="Times New Roman"/>
          <w:bCs/>
          <w:sz w:val="32"/>
          <w:szCs w:val="32"/>
        </w:rPr>
        <w:t>this</w:t>
      </w:r>
      <w:r w:rsidR="0028329B" w:rsidRPr="00922109">
        <w:rPr>
          <w:rFonts w:ascii="Times New Roman" w:hAnsi="Times New Roman" w:cs="Times New Roman"/>
          <w:bCs/>
          <w:sz w:val="32"/>
          <w:szCs w:val="32"/>
        </w:rPr>
        <w:t xml:space="preserve"> parallel text –</w:t>
      </w:r>
    </w:p>
    <w:p w14:paraId="05F3F3DE" w14:textId="77777777" w:rsidR="005817FA" w:rsidRPr="00922109" w:rsidRDefault="0028329B" w:rsidP="005817FA">
      <w:pPr>
        <w:spacing w:after="0"/>
        <w:ind w:left="360"/>
        <w:rPr>
          <w:rFonts w:ascii="Times New Roman" w:hAnsi="Times New Roman" w:cs="Times New Roman"/>
          <w:bCs/>
          <w:sz w:val="32"/>
          <w:szCs w:val="32"/>
        </w:rPr>
      </w:pPr>
      <w:r w:rsidRPr="00922109">
        <w:rPr>
          <w:rFonts w:ascii="Times New Roman" w:hAnsi="Times New Roman" w:cs="Times New Roman"/>
          <w:bCs/>
          <w:sz w:val="32"/>
          <w:szCs w:val="32"/>
        </w:rPr>
        <w:t>“After these (</w:t>
      </w:r>
      <w:r w:rsidRPr="00922109">
        <w:rPr>
          <w:rFonts w:ascii="Times New Roman" w:hAnsi="Times New Roman" w:cs="Times New Roman"/>
          <w:bCs/>
          <w:i/>
          <w:iCs/>
          <w:sz w:val="32"/>
          <w:szCs w:val="32"/>
        </w:rPr>
        <w:t xml:space="preserve">meta </w:t>
      </w:r>
      <w:proofErr w:type="spellStart"/>
      <w:r w:rsidRPr="00922109">
        <w:rPr>
          <w:rFonts w:ascii="Times New Roman" w:hAnsi="Times New Roman" w:cs="Times New Roman"/>
          <w:bCs/>
          <w:i/>
          <w:iCs/>
          <w:sz w:val="32"/>
          <w:szCs w:val="32"/>
        </w:rPr>
        <w:t>tauta</w:t>
      </w:r>
      <w:proofErr w:type="spellEnd"/>
      <w:r w:rsidRPr="00922109">
        <w:rPr>
          <w:rFonts w:ascii="Times New Roman" w:hAnsi="Times New Roman" w:cs="Times New Roman"/>
          <w:bCs/>
          <w:sz w:val="32"/>
          <w:szCs w:val="32"/>
        </w:rPr>
        <w:t>) I saw (</w:t>
      </w:r>
      <w:r w:rsidR="00FD2A52" w:rsidRPr="00922109">
        <w:rPr>
          <w:rFonts w:ascii="Times New Roman" w:hAnsi="Times New Roman" w:cs="Times New Roman"/>
          <w:bCs/>
          <w:sz w:val="32"/>
          <w:szCs w:val="32"/>
        </w:rPr>
        <w:t>aor. indic.</w:t>
      </w:r>
      <w:r w:rsidRPr="00922109">
        <w:rPr>
          <w:rFonts w:ascii="Times New Roman" w:hAnsi="Times New Roman" w:cs="Times New Roman"/>
          <w:bCs/>
          <w:sz w:val="32"/>
          <w:szCs w:val="32"/>
        </w:rPr>
        <w:t>), and, behold, a door having opened in the heaven, and the first voice that I heard (</w:t>
      </w:r>
      <w:r w:rsidR="00FD2A52" w:rsidRPr="00922109">
        <w:rPr>
          <w:rFonts w:ascii="Times New Roman" w:hAnsi="Times New Roman" w:cs="Times New Roman"/>
          <w:bCs/>
          <w:sz w:val="32"/>
          <w:szCs w:val="32"/>
        </w:rPr>
        <w:t xml:space="preserve">aor. </w:t>
      </w:r>
      <w:r w:rsidR="00FD2A52" w:rsidRPr="00922109">
        <w:rPr>
          <w:rFonts w:ascii="Times New Roman" w:hAnsi="Times New Roman" w:cs="Times New Roman"/>
          <w:bCs/>
          <w:sz w:val="32"/>
          <w:szCs w:val="32"/>
        </w:rPr>
        <w:lastRenderedPageBreak/>
        <w:t>indic.</w:t>
      </w:r>
      <w:r w:rsidRPr="00922109">
        <w:rPr>
          <w:rFonts w:ascii="Times New Roman" w:hAnsi="Times New Roman" w:cs="Times New Roman"/>
          <w:bCs/>
          <w:sz w:val="32"/>
          <w:szCs w:val="32"/>
        </w:rPr>
        <w:t>), as of a trumpet speaking with me, saying, ‘Ascend (</w:t>
      </w:r>
      <w:r w:rsidR="00C2300D" w:rsidRPr="00922109">
        <w:rPr>
          <w:rFonts w:ascii="Times New Roman" w:hAnsi="Times New Roman" w:cs="Times New Roman"/>
          <w:bCs/>
          <w:sz w:val="32"/>
          <w:szCs w:val="32"/>
        </w:rPr>
        <w:t>a</w:t>
      </w:r>
      <w:r w:rsidRPr="00922109">
        <w:rPr>
          <w:rFonts w:ascii="Times New Roman" w:hAnsi="Times New Roman" w:cs="Times New Roman"/>
          <w:bCs/>
          <w:sz w:val="32"/>
          <w:szCs w:val="32"/>
        </w:rPr>
        <w:t xml:space="preserve">or. </w:t>
      </w:r>
      <w:r w:rsidR="0037455F" w:rsidRPr="00922109">
        <w:rPr>
          <w:rFonts w:ascii="Times New Roman" w:hAnsi="Times New Roman" w:cs="Times New Roman"/>
          <w:bCs/>
          <w:sz w:val="32"/>
          <w:szCs w:val="32"/>
        </w:rPr>
        <w:t>i</w:t>
      </w:r>
      <w:r w:rsidRPr="00922109">
        <w:rPr>
          <w:rFonts w:ascii="Times New Roman" w:hAnsi="Times New Roman" w:cs="Times New Roman"/>
          <w:bCs/>
          <w:sz w:val="32"/>
          <w:szCs w:val="32"/>
        </w:rPr>
        <w:t>mper</w:t>
      </w:r>
      <w:r w:rsidR="0037455F" w:rsidRPr="00922109">
        <w:rPr>
          <w:rFonts w:ascii="Times New Roman" w:hAnsi="Times New Roman" w:cs="Times New Roman"/>
          <w:bCs/>
          <w:sz w:val="32"/>
          <w:szCs w:val="32"/>
        </w:rPr>
        <w:t>.</w:t>
      </w:r>
      <w:r w:rsidRPr="00922109">
        <w:rPr>
          <w:rFonts w:ascii="Times New Roman" w:hAnsi="Times New Roman" w:cs="Times New Roman"/>
          <w:bCs/>
          <w:sz w:val="32"/>
          <w:szCs w:val="32"/>
        </w:rPr>
        <w:t>) here, and I will show (</w:t>
      </w:r>
      <w:r w:rsidR="00C2300D" w:rsidRPr="00922109">
        <w:rPr>
          <w:rFonts w:ascii="Times New Roman" w:hAnsi="Times New Roman" w:cs="Times New Roman"/>
          <w:bCs/>
          <w:sz w:val="32"/>
          <w:szCs w:val="32"/>
        </w:rPr>
        <w:t>f</w:t>
      </w:r>
      <w:r w:rsidRPr="00922109">
        <w:rPr>
          <w:rFonts w:ascii="Times New Roman" w:hAnsi="Times New Roman" w:cs="Times New Roman"/>
          <w:bCs/>
          <w:sz w:val="32"/>
          <w:szCs w:val="32"/>
        </w:rPr>
        <w:t xml:space="preserve">uture </w:t>
      </w:r>
      <w:r w:rsidR="00C2300D" w:rsidRPr="00922109">
        <w:rPr>
          <w:rFonts w:ascii="Times New Roman" w:hAnsi="Times New Roman" w:cs="Times New Roman"/>
          <w:bCs/>
          <w:sz w:val="32"/>
          <w:szCs w:val="32"/>
        </w:rPr>
        <w:t>i</w:t>
      </w:r>
      <w:r w:rsidRPr="00922109">
        <w:rPr>
          <w:rFonts w:ascii="Times New Roman" w:hAnsi="Times New Roman" w:cs="Times New Roman"/>
          <w:bCs/>
          <w:sz w:val="32"/>
          <w:szCs w:val="32"/>
        </w:rPr>
        <w:t>nd</w:t>
      </w:r>
      <w:r w:rsidR="00FD2A52" w:rsidRPr="00922109">
        <w:rPr>
          <w:rFonts w:ascii="Times New Roman" w:hAnsi="Times New Roman" w:cs="Times New Roman"/>
          <w:bCs/>
          <w:sz w:val="32"/>
          <w:szCs w:val="32"/>
        </w:rPr>
        <w:t>ic</w:t>
      </w:r>
      <w:r w:rsidRPr="00922109">
        <w:rPr>
          <w:rFonts w:ascii="Times New Roman" w:hAnsi="Times New Roman" w:cs="Times New Roman"/>
          <w:bCs/>
          <w:sz w:val="32"/>
          <w:szCs w:val="32"/>
        </w:rPr>
        <w:t xml:space="preserve">.) you </w:t>
      </w:r>
      <w:r w:rsidRPr="00922109">
        <w:rPr>
          <w:rFonts w:ascii="Times New Roman" w:hAnsi="Times New Roman" w:cs="Times New Roman"/>
          <w:bCs/>
          <w:sz w:val="32"/>
          <w:szCs w:val="32"/>
          <w:u w:val="single"/>
        </w:rPr>
        <w:t xml:space="preserve">the things which must come to pass </w:t>
      </w:r>
      <w:r w:rsidRPr="00922109">
        <w:rPr>
          <w:rFonts w:ascii="Times New Roman" w:hAnsi="Times New Roman" w:cs="Times New Roman"/>
          <w:b/>
          <w:sz w:val="32"/>
          <w:szCs w:val="32"/>
          <w:u w:val="single"/>
        </w:rPr>
        <w:t>after these</w:t>
      </w:r>
      <w:r w:rsidRPr="00922109">
        <w:rPr>
          <w:rFonts w:ascii="Times New Roman" w:hAnsi="Times New Roman" w:cs="Times New Roman"/>
          <w:bCs/>
          <w:sz w:val="32"/>
          <w:szCs w:val="32"/>
        </w:rPr>
        <w:t xml:space="preserve"> (</w:t>
      </w:r>
      <w:r w:rsidRPr="00922109">
        <w:rPr>
          <w:rFonts w:ascii="Times New Roman" w:hAnsi="Times New Roman" w:cs="Times New Roman"/>
          <w:bCs/>
          <w:i/>
          <w:iCs/>
          <w:sz w:val="32"/>
          <w:szCs w:val="32"/>
        </w:rPr>
        <w:t xml:space="preserve">meta </w:t>
      </w:r>
      <w:proofErr w:type="spellStart"/>
      <w:r w:rsidRPr="00922109">
        <w:rPr>
          <w:rFonts w:ascii="Times New Roman" w:hAnsi="Times New Roman" w:cs="Times New Roman"/>
          <w:bCs/>
          <w:i/>
          <w:iCs/>
          <w:sz w:val="32"/>
          <w:szCs w:val="32"/>
        </w:rPr>
        <w:t>tauta</w:t>
      </w:r>
      <w:proofErr w:type="spellEnd"/>
      <w:r w:rsidRPr="00922109">
        <w:rPr>
          <w:rFonts w:ascii="Times New Roman" w:hAnsi="Times New Roman" w:cs="Times New Roman"/>
          <w:bCs/>
          <w:sz w:val="32"/>
          <w:szCs w:val="32"/>
        </w:rPr>
        <w:t xml:space="preserve">).’”     </w:t>
      </w:r>
    </w:p>
    <w:p w14:paraId="05F3F3DF" w14:textId="77777777" w:rsidR="0028329B" w:rsidRPr="00922109" w:rsidRDefault="0028329B" w:rsidP="005817FA">
      <w:pPr>
        <w:ind w:left="7560" w:firstLine="360"/>
        <w:rPr>
          <w:rFonts w:ascii="Times New Roman" w:hAnsi="Times New Roman" w:cs="Times New Roman"/>
          <w:bCs/>
          <w:sz w:val="32"/>
          <w:szCs w:val="32"/>
        </w:rPr>
      </w:pPr>
      <w:r w:rsidRPr="00922109">
        <w:rPr>
          <w:rFonts w:ascii="Times New Roman" w:hAnsi="Times New Roman" w:cs="Times New Roman"/>
          <w:bCs/>
          <w:sz w:val="32"/>
          <w:szCs w:val="32"/>
        </w:rPr>
        <w:t>Rev.4:1</w:t>
      </w:r>
    </w:p>
    <w:p w14:paraId="05F3F3E0" w14:textId="77777777" w:rsidR="00E118EC" w:rsidRPr="00922109" w:rsidRDefault="00E118EC" w:rsidP="000D6D44">
      <w:pPr>
        <w:rPr>
          <w:rFonts w:ascii="Times New Roman" w:hAnsi="Times New Roman" w:cs="Times New Roman"/>
          <w:sz w:val="32"/>
          <w:szCs w:val="32"/>
        </w:rPr>
      </w:pPr>
      <w:r w:rsidRPr="00922109">
        <w:rPr>
          <w:rFonts w:ascii="Times New Roman" w:hAnsi="Times New Roman" w:cs="Times New Roman"/>
          <w:bCs/>
          <w:sz w:val="32"/>
          <w:szCs w:val="32"/>
        </w:rPr>
        <w:t xml:space="preserve">The underlined clauses </w:t>
      </w:r>
      <w:r w:rsidR="00461739" w:rsidRPr="00922109">
        <w:rPr>
          <w:rFonts w:ascii="Times New Roman" w:hAnsi="Times New Roman" w:cs="Times New Roman"/>
          <w:bCs/>
          <w:sz w:val="32"/>
          <w:szCs w:val="32"/>
        </w:rPr>
        <w:t xml:space="preserve">in 1:19 and 4:1 </w:t>
      </w:r>
      <w:r w:rsidRPr="00922109">
        <w:rPr>
          <w:rFonts w:ascii="Times New Roman" w:hAnsi="Times New Roman" w:cs="Times New Roman"/>
          <w:bCs/>
          <w:sz w:val="32"/>
          <w:szCs w:val="32"/>
        </w:rPr>
        <w:t>are saying the same thing</w:t>
      </w:r>
      <w:r w:rsidR="00461739"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w:t>
      </w:r>
      <w:r w:rsidR="00461739" w:rsidRPr="00922109">
        <w:rPr>
          <w:rFonts w:ascii="Times New Roman" w:hAnsi="Times New Roman" w:cs="Times New Roman"/>
          <w:bCs/>
          <w:sz w:val="32"/>
          <w:szCs w:val="32"/>
        </w:rPr>
        <w:t xml:space="preserve">The </w:t>
      </w:r>
      <w:r w:rsidRPr="00922109">
        <w:rPr>
          <w:rFonts w:ascii="Times New Roman" w:hAnsi="Times New Roman" w:cs="Times New Roman"/>
          <w:bCs/>
          <w:sz w:val="32"/>
          <w:szCs w:val="32"/>
        </w:rPr>
        <w:t>“about to”</w:t>
      </w:r>
      <w:r w:rsidR="00461739" w:rsidRPr="00922109">
        <w:rPr>
          <w:rFonts w:ascii="Times New Roman" w:hAnsi="Times New Roman" w:cs="Times New Roman"/>
          <w:bCs/>
          <w:sz w:val="32"/>
          <w:szCs w:val="32"/>
        </w:rPr>
        <w:t xml:space="preserve"> in 1:19 is</w:t>
      </w:r>
      <w:r w:rsidRPr="00922109">
        <w:rPr>
          <w:rFonts w:ascii="Times New Roman" w:hAnsi="Times New Roman" w:cs="Times New Roman"/>
          <w:bCs/>
          <w:sz w:val="32"/>
          <w:szCs w:val="32"/>
        </w:rPr>
        <w:t xml:space="preserve"> </w:t>
      </w:r>
      <w:r w:rsidRPr="00922109">
        <w:rPr>
          <w:rFonts w:ascii="Times New Roman" w:hAnsi="Times New Roman" w:cs="Times New Roman"/>
          <w:bCs/>
          <w:i/>
          <w:iCs/>
          <w:sz w:val="32"/>
          <w:szCs w:val="32"/>
        </w:rPr>
        <w:t>mellō</w:t>
      </w:r>
      <w:r w:rsidRPr="00922109">
        <w:rPr>
          <w:rFonts w:ascii="Times New Roman" w:hAnsi="Times New Roman" w:cs="Times New Roman"/>
          <w:bCs/>
          <w:sz w:val="32"/>
          <w:szCs w:val="32"/>
        </w:rPr>
        <w:t xml:space="preserve">, </w:t>
      </w:r>
      <w:r w:rsidR="00461739" w:rsidRPr="00922109">
        <w:rPr>
          <w:rFonts w:ascii="Times New Roman" w:hAnsi="Times New Roman" w:cs="Times New Roman"/>
          <w:bCs/>
          <w:sz w:val="32"/>
          <w:szCs w:val="32"/>
        </w:rPr>
        <w:t xml:space="preserve">understood as </w:t>
      </w:r>
      <w:r w:rsidRPr="00922109">
        <w:rPr>
          <w:rFonts w:ascii="Times New Roman" w:hAnsi="Times New Roman" w:cs="Times New Roman"/>
          <w:bCs/>
          <w:sz w:val="32"/>
          <w:szCs w:val="32"/>
        </w:rPr>
        <w:t xml:space="preserve">Thayer’s def. </w:t>
      </w:r>
      <w:r w:rsidR="0037455F" w:rsidRPr="00922109">
        <w:rPr>
          <w:rFonts w:ascii="Times New Roman" w:hAnsi="Times New Roman" w:cs="Times New Roman"/>
          <w:bCs/>
          <w:sz w:val="32"/>
          <w:szCs w:val="32"/>
        </w:rPr>
        <w:t>2.</w:t>
      </w:r>
      <w:r w:rsidRPr="00922109">
        <w:rPr>
          <w:rFonts w:ascii="Times New Roman" w:hAnsi="Times New Roman" w:cs="Times New Roman"/>
          <w:bCs/>
          <w:sz w:val="32"/>
          <w:szCs w:val="32"/>
        </w:rPr>
        <w:t>d</w:t>
      </w:r>
      <w:r w:rsidR="0037455F" w:rsidRPr="00922109">
        <w:rPr>
          <w:rFonts w:ascii="Times New Roman" w:hAnsi="Times New Roman" w:cs="Times New Roman"/>
          <w:bCs/>
          <w:sz w:val="32"/>
          <w:szCs w:val="32"/>
        </w:rPr>
        <w:t xml:space="preserve"> at p.397 -</w:t>
      </w:r>
      <w:r w:rsidRPr="00922109">
        <w:rPr>
          <w:rFonts w:ascii="Times New Roman" w:hAnsi="Times New Roman" w:cs="Times New Roman"/>
          <w:bCs/>
          <w:sz w:val="32"/>
          <w:szCs w:val="32"/>
        </w:rPr>
        <w:t xml:space="preserve"> </w:t>
      </w:r>
      <w:r w:rsidR="0037455F" w:rsidRPr="00922109">
        <w:rPr>
          <w:rFonts w:ascii="Times New Roman" w:hAnsi="Times New Roman" w:cs="Times New Roman"/>
          <w:bCs/>
          <w:sz w:val="32"/>
          <w:szCs w:val="32"/>
        </w:rPr>
        <w:t>“</w:t>
      </w:r>
      <w:r w:rsidRPr="00922109">
        <w:rPr>
          <w:rFonts w:ascii="Times New Roman" w:hAnsi="Times New Roman" w:cs="Times New Roman"/>
          <w:sz w:val="32"/>
          <w:szCs w:val="32"/>
        </w:rPr>
        <w:t>in general, of what is sure to happen</w:t>
      </w:r>
      <w:r w:rsidR="0037455F" w:rsidRPr="00922109">
        <w:rPr>
          <w:rFonts w:ascii="Times New Roman" w:hAnsi="Times New Roman" w:cs="Times New Roman"/>
          <w:sz w:val="32"/>
          <w:szCs w:val="32"/>
        </w:rPr>
        <w:t>”</w:t>
      </w:r>
      <w:r w:rsidRPr="00922109">
        <w:rPr>
          <w:rFonts w:ascii="Times New Roman" w:hAnsi="Times New Roman" w:cs="Times New Roman"/>
          <w:sz w:val="32"/>
          <w:szCs w:val="32"/>
        </w:rPr>
        <w:t xml:space="preserve">. And the “after these” of Rev.4:1 is pointing back to the state of the </w:t>
      </w:r>
      <w:r w:rsidR="0037455F" w:rsidRPr="00922109">
        <w:rPr>
          <w:rFonts w:ascii="Times New Roman" w:hAnsi="Times New Roman" w:cs="Times New Roman"/>
          <w:sz w:val="32"/>
          <w:szCs w:val="32"/>
        </w:rPr>
        <w:t>seven</w:t>
      </w:r>
      <w:r w:rsidRPr="00922109">
        <w:rPr>
          <w:rFonts w:ascii="Times New Roman" w:hAnsi="Times New Roman" w:cs="Times New Roman"/>
          <w:sz w:val="32"/>
          <w:szCs w:val="32"/>
        </w:rPr>
        <w:t xml:space="preserve"> assemblies that Christ reviewed in Revelation </w:t>
      </w:r>
      <w:r w:rsidR="009504C0" w:rsidRPr="00922109">
        <w:rPr>
          <w:rFonts w:ascii="Times New Roman" w:hAnsi="Times New Roman" w:cs="Times New Roman"/>
          <w:sz w:val="32"/>
          <w:szCs w:val="32"/>
        </w:rPr>
        <w:t xml:space="preserve">chapters </w:t>
      </w:r>
      <w:r w:rsidRPr="00922109">
        <w:rPr>
          <w:rFonts w:ascii="Times New Roman" w:hAnsi="Times New Roman" w:cs="Times New Roman"/>
          <w:sz w:val="32"/>
          <w:szCs w:val="32"/>
        </w:rPr>
        <w:t>2-3. Except for the future promises</w:t>
      </w:r>
      <w:r w:rsidR="00461739" w:rsidRPr="00922109">
        <w:rPr>
          <w:rFonts w:ascii="Times New Roman" w:hAnsi="Times New Roman" w:cs="Times New Roman"/>
          <w:sz w:val="32"/>
          <w:szCs w:val="32"/>
        </w:rPr>
        <w:t xml:space="preserve"> made</w:t>
      </w:r>
      <w:r w:rsidRPr="00922109">
        <w:rPr>
          <w:rFonts w:ascii="Times New Roman" w:hAnsi="Times New Roman" w:cs="Times New Roman"/>
          <w:sz w:val="32"/>
          <w:szCs w:val="32"/>
        </w:rPr>
        <w:t xml:space="preserve"> to </w:t>
      </w:r>
      <w:r w:rsidR="00461739" w:rsidRPr="00922109">
        <w:rPr>
          <w:rFonts w:ascii="Times New Roman" w:hAnsi="Times New Roman" w:cs="Times New Roman"/>
          <w:sz w:val="32"/>
          <w:szCs w:val="32"/>
        </w:rPr>
        <w:t xml:space="preserve">the </w:t>
      </w:r>
      <w:r w:rsidRPr="00922109">
        <w:rPr>
          <w:rFonts w:ascii="Times New Roman" w:hAnsi="Times New Roman" w:cs="Times New Roman"/>
          <w:sz w:val="32"/>
          <w:szCs w:val="32"/>
        </w:rPr>
        <w:t xml:space="preserve">Overcomers, I would place these </w:t>
      </w:r>
      <w:r w:rsidR="0037455F" w:rsidRPr="00922109">
        <w:rPr>
          <w:rFonts w:ascii="Times New Roman" w:hAnsi="Times New Roman" w:cs="Times New Roman"/>
          <w:sz w:val="32"/>
          <w:szCs w:val="32"/>
        </w:rPr>
        <w:t>seven</w:t>
      </w:r>
      <w:r w:rsidRPr="00922109">
        <w:rPr>
          <w:rFonts w:ascii="Times New Roman" w:hAnsi="Times New Roman" w:cs="Times New Roman"/>
          <w:sz w:val="32"/>
          <w:szCs w:val="32"/>
        </w:rPr>
        <w:t xml:space="preserve"> assemblies in their current state in the </w:t>
      </w:r>
      <w:r w:rsidR="0029692B" w:rsidRPr="00922109">
        <w:rPr>
          <w:rFonts w:ascii="Times New Roman" w:hAnsi="Times New Roman" w:cs="Times New Roman"/>
          <w:sz w:val="32"/>
          <w:szCs w:val="32"/>
        </w:rPr>
        <w:t xml:space="preserve">time </w:t>
      </w:r>
      <w:r w:rsidR="0029692B" w:rsidRPr="00922109">
        <w:rPr>
          <w:rFonts w:ascii="Times New Roman" w:hAnsi="Times New Roman" w:cs="Times New Roman"/>
          <w:i/>
          <w:iCs/>
          <w:sz w:val="32"/>
          <w:szCs w:val="32"/>
        </w:rPr>
        <w:t>before</w:t>
      </w:r>
      <w:r w:rsidR="0029692B" w:rsidRPr="00922109">
        <w:rPr>
          <w:rFonts w:ascii="Times New Roman" w:hAnsi="Times New Roman" w:cs="Times New Roman"/>
          <w:sz w:val="32"/>
          <w:szCs w:val="32"/>
        </w:rPr>
        <w:t xml:space="preserve"> Daniel’s final </w:t>
      </w:r>
      <w:r w:rsidRPr="00922109">
        <w:rPr>
          <w:rFonts w:ascii="Times New Roman" w:hAnsi="Times New Roman" w:cs="Times New Roman"/>
          <w:sz w:val="32"/>
          <w:szCs w:val="32"/>
        </w:rPr>
        <w:t>seven.</w:t>
      </w:r>
      <w:r w:rsidR="0029692B" w:rsidRPr="00922109">
        <w:rPr>
          <w:rFonts w:ascii="Times New Roman" w:hAnsi="Times New Roman" w:cs="Times New Roman"/>
          <w:sz w:val="32"/>
          <w:szCs w:val="32"/>
        </w:rPr>
        <w:t xml:space="preserve"> So</w:t>
      </w:r>
      <w:r w:rsidR="0029692B" w:rsidRPr="00922109">
        <w:rPr>
          <w:rFonts w:ascii="Times New Roman" w:hAnsi="Times New Roman" w:cs="Times New Roman"/>
          <w:sz w:val="32"/>
          <w:szCs w:val="32"/>
          <w:u w:val="single"/>
        </w:rPr>
        <w:t xml:space="preserve"> the things which are about to come to pass after these</w:t>
      </w:r>
      <w:r w:rsidR="004970E2" w:rsidRPr="00922109">
        <w:rPr>
          <w:rFonts w:ascii="Times New Roman" w:hAnsi="Times New Roman" w:cs="Times New Roman"/>
          <w:sz w:val="32"/>
          <w:szCs w:val="32"/>
        </w:rPr>
        <w:t xml:space="preserve"> are events </w:t>
      </w:r>
      <w:r w:rsidR="004970E2" w:rsidRPr="00922109">
        <w:rPr>
          <w:rFonts w:ascii="Times New Roman" w:hAnsi="Times New Roman" w:cs="Times New Roman"/>
          <w:i/>
          <w:iCs/>
          <w:sz w:val="32"/>
          <w:szCs w:val="32"/>
        </w:rPr>
        <w:t>of</w:t>
      </w:r>
      <w:r w:rsidR="004970E2" w:rsidRPr="00922109">
        <w:rPr>
          <w:rFonts w:ascii="Times New Roman" w:hAnsi="Times New Roman" w:cs="Times New Roman"/>
          <w:sz w:val="32"/>
          <w:szCs w:val="32"/>
        </w:rPr>
        <w:t xml:space="preserve"> the final seven, as</w:t>
      </w:r>
      <w:r w:rsidR="00A4457B" w:rsidRPr="00922109">
        <w:rPr>
          <w:rFonts w:ascii="Times New Roman" w:hAnsi="Times New Roman" w:cs="Times New Roman"/>
          <w:sz w:val="32"/>
          <w:szCs w:val="32"/>
        </w:rPr>
        <w:t xml:space="preserve"> revealed from chapter 4 onward, after John’s ascent into heaven in spirit.</w:t>
      </w:r>
      <w:r w:rsidR="004B5AE9" w:rsidRPr="00922109">
        <w:rPr>
          <w:rFonts w:ascii="Times New Roman" w:hAnsi="Times New Roman" w:cs="Times New Roman"/>
          <w:sz w:val="32"/>
          <w:szCs w:val="32"/>
        </w:rPr>
        <w:t xml:space="preserve"> </w:t>
      </w:r>
    </w:p>
    <w:p w14:paraId="05F3F3E1" w14:textId="77777777" w:rsidR="00E118EC" w:rsidRPr="00922109" w:rsidRDefault="00E118EC" w:rsidP="00E118EC">
      <w:pPr>
        <w:spacing w:after="160" w:line="259" w:lineRule="auto"/>
        <w:ind w:left="360"/>
        <w:rPr>
          <w:rFonts w:ascii="Times New Roman" w:hAnsi="Times New Roman" w:cs="Times New Roman"/>
          <w:sz w:val="32"/>
          <w:szCs w:val="32"/>
        </w:rPr>
      </w:pPr>
      <w:r w:rsidRPr="00922109">
        <w:rPr>
          <w:rFonts w:ascii="Times New Roman" w:hAnsi="Times New Roman" w:cs="Times New Roman"/>
          <w:sz w:val="32"/>
          <w:szCs w:val="32"/>
        </w:rPr>
        <w:t>Besides the</w:t>
      </w:r>
      <w:r w:rsidR="006049EE" w:rsidRPr="00922109">
        <w:rPr>
          <w:rFonts w:ascii="Times New Roman" w:hAnsi="Times New Roman" w:cs="Times New Roman"/>
          <w:sz w:val="32"/>
          <w:szCs w:val="32"/>
        </w:rPr>
        <w:t xml:space="preserve"> above</w:t>
      </w:r>
      <w:r w:rsidRPr="00922109">
        <w:rPr>
          <w:rFonts w:ascii="Times New Roman" w:hAnsi="Times New Roman" w:cs="Times New Roman"/>
          <w:sz w:val="32"/>
          <w:szCs w:val="32"/>
        </w:rPr>
        <w:t xml:space="preserve"> time distinctions</w:t>
      </w:r>
      <w:r w:rsidR="005D31FC" w:rsidRPr="00922109">
        <w:rPr>
          <w:rFonts w:ascii="Times New Roman" w:hAnsi="Times New Roman" w:cs="Times New Roman"/>
          <w:sz w:val="32"/>
          <w:szCs w:val="32"/>
        </w:rPr>
        <w:t>,</w:t>
      </w:r>
      <w:r w:rsidRPr="00922109">
        <w:rPr>
          <w:rFonts w:ascii="Times New Roman" w:hAnsi="Times New Roman" w:cs="Times New Roman"/>
          <w:sz w:val="32"/>
          <w:szCs w:val="32"/>
        </w:rPr>
        <w:t xml:space="preserve"> we </w:t>
      </w:r>
      <w:r w:rsidR="006049EE" w:rsidRPr="00922109">
        <w:rPr>
          <w:rFonts w:ascii="Times New Roman" w:hAnsi="Times New Roman" w:cs="Times New Roman"/>
          <w:sz w:val="32"/>
          <w:szCs w:val="32"/>
        </w:rPr>
        <w:t xml:space="preserve">also </w:t>
      </w:r>
      <w:r w:rsidRPr="00922109">
        <w:rPr>
          <w:rFonts w:ascii="Times New Roman" w:hAnsi="Times New Roman" w:cs="Times New Roman"/>
          <w:sz w:val="32"/>
          <w:szCs w:val="32"/>
        </w:rPr>
        <w:t xml:space="preserve">have </w:t>
      </w:r>
      <w:r w:rsidR="005D31FC" w:rsidRPr="00922109">
        <w:rPr>
          <w:rFonts w:ascii="Times New Roman" w:hAnsi="Times New Roman" w:cs="Times New Roman"/>
          <w:sz w:val="32"/>
          <w:szCs w:val="32"/>
        </w:rPr>
        <w:t xml:space="preserve">the following </w:t>
      </w:r>
      <w:r w:rsidRPr="00922109">
        <w:rPr>
          <w:rFonts w:ascii="Times New Roman" w:hAnsi="Times New Roman" w:cs="Times New Roman"/>
          <w:sz w:val="32"/>
          <w:szCs w:val="32"/>
        </w:rPr>
        <w:t>–</w:t>
      </w:r>
    </w:p>
    <w:p w14:paraId="05F3F3E2" w14:textId="77777777" w:rsidR="00E118EC" w:rsidRPr="00922109" w:rsidRDefault="00E118EC" w:rsidP="00311D74">
      <w:pPr>
        <w:pStyle w:val="ListParagraph"/>
        <w:numPr>
          <w:ilvl w:val="0"/>
          <w:numId w:val="86"/>
        </w:numPr>
        <w:spacing w:after="160" w:line="259" w:lineRule="auto"/>
        <w:rPr>
          <w:rFonts w:ascii="Times New Roman" w:hAnsi="Times New Roman" w:cs="Times New Roman"/>
          <w:sz w:val="32"/>
          <w:szCs w:val="32"/>
        </w:rPr>
      </w:pPr>
      <w:r w:rsidRPr="00922109">
        <w:rPr>
          <w:rFonts w:ascii="Times New Roman" w:hAnsi="Times New Roman" w:cs="Times New Roman"/>
          <w:sz w:val="32"/>
          <w:szCs w:val="32"/>
        </w:rPr>
        <w:t>I John … came to be on the isle that is called Patmos (1:</w:t>
      </w:r>
      <w:r w:rsidR="00B92D73" w:rsidRPr="00922109">
        <w:rPr>
          <w:rFonts w:ascii="Times New Roman" w:hAnsi="Times New Roman" w:cs="Times New Roman"/>
          <w:sz w:val="32"/>
          <w:szCs w:val="32"/>
        </w:rPr>
        <w:t>9</w:t>
      </w:r>
      <w:r w:rsidRPr="00922109">
        <w:rPr>
          <w:rFonts w:ascii="Times New Roman" w:hAnsi="Times New Roman" w:cs="Times New Roman"/>
          <w:sz w:val="32"/>
          <w:szCs w:val="32"/>
        </w:rPr>
        <w:t>)</w:t>
      </w:r>
    </w:p>
    <w:p w14:paraId="05F3F3E3" w14:textId="77777777" w:rsidR="00E118EC" w:rsidRPr="00922109" w:rsidRDefault="00E118EC" w:rsidP="00311D74">
      <w:pPr>
        <w:pStyle w:val="ListParagraph"/>
        <w:numPr>
          <w:ilvl w:val="0"/>
          <w:numId w:val="86"/>
        </w:numPr>
        <w:spacing w:after="160" w:line="259" w:lineRule="auto"/>
        <w:rPr>
          <w:rFonts w:ascii="Times New Roman" w:hAnsi="Times New Roman" w:cs="Times New Roman"/>
          <w:sz w:val="32"/>
          <w:szCs w:val="32"/>
        </w:rPr>
      </w:pPr>
      <w:r w:rsidRPr="00922109">
        <w:rPr>
          <w:rFonts w:ascii="Times New Roman" w:hAnsi="Times New Roman" w:cs="Times New Roman"/>
          <w:sz w:val="32"/>
          <w:szCs w:val="32"/>
        </w:rPr>
        <w:t xml:space="preserve">I came to be in spirit </w:t>
      </w:r>
      <w:r w:rsidR="00B92D73" w:rsidRPr="00922109">
        <w:rPr>
          <w:rFonts w:ascii="Times New Roman" w:hAnsi="Times New Roman" w:cs="Times New Roman"/>
          <w:sz w:val="32"/>
          <w:szCs w:val="32"/>
        </w:rPr>
        <w:t>in the Lord’s day (1:10)</w:t>
      </w:r>
    </w:p>
    <w:p w14:paraId="05F3F3E4" w14:textId="77777777" w:rsidR="00B92D73" w:rsidRPr="00922109" w:rsidRDefault="00B92D73" w:rsidP="002F16BB">
      <w:pPr>
        <w:spacing w:after="160" w:line="259" w:lineRule="auto"/>
        <w:rPr>
          <w:rFonts w:ascii="Times New Roman" w:hAnsi="Times New Roman" w:cs="Times New Roman"/>
          <w:sz w:val="32"/>
          <w:szCs w:val="32"/>
        </w:rPr>
      </w:pPr>
      <w:r w:rsidRPr="00922109">
        <w:rPr>
          <w:rFonts w:ascii="Times New Roman" w:hAnsi="Times New Roman" w:cs="Times New Roman"/>
          <w:sz w:val="32"/>
          <w:szCs w:val="32"/>
        </w:rPr>
        <w:t>John was “in spirit” for the whole vision, which was wholly future</w:t>
      </w:r>
      <w:r w:rsidR="009504C0" w:rsidRPr="00922109">
        <w:rPr>
          <w:rFonts w:ascii="Times New Roman" w:hAnsi="Times New Roman" w:cs="Times New Roman"/>
          <w:sz w:val="32"/>
          <w:szCs w:val="32"/>
        </w:rPr>
        <w:t xml:space="preserve"> to him</w:t>
      </w:r>
      <w:r w:rsidRPr="00922109">
        <w:rPr>
          <w:rFonts w:ascii="Times New Roman" w:hAnsi="Times New Roman" w:cs="Times New Roman"/>
          <w:sz w:val="32"/>
          <w:szCs w:val="32"/>
        </w:rPr>
        <w:t>.</w:t>
      </w:r>
      <w:r w:rsidR="00166D30" w:rsidRPr="00922109">
        <w:rPr>
          <w:rFonts w:ascii="Times New Roman" w:hAnsi="Times New Roman" w:cs="Times New Roman"/>
          <w:sz w:val="32"/>
          <w:szCs w:val="32"/>
        </w:rPr>
        <w:t xml:space="preserve"> So chapters 1-3 should not be separated from the rest of the visions as being a past experience. The whole book is future, even the experience of being on Patmos.</w:t>
      </w:r>
    </w:p>
    <w:p w14:paraId="05F3F3E5" w14:textId="77777777" w:rsidR="00B92D73" w:rsidRPr="00922109" w:rsidRDefault="00B92D73" w:rsidP="00311D74">
      <w:pPr>
        <w:pStyle w:val="ListParagraph"/>
        <w:numPr>
          <w:ilvl w:val="0"/>
          <w:numId w:val="87"/>
        </w:numPr>
        <w:spacing w:after="160" w:line="259" w:lineRule="auto"/>
        <w:rPr>
          <w:rFonts w:ascii="Times New Roman" w:hAnsi="Times New Roman" w:cs="Times New Roman"/>
          <w:sz w:val="32"/>
          <w:szCs w:val="32"/>
        </w:rPr>
      </w:pPr>
      <w:r w:rsidRPr="00922109">
        <w:rPr>
          <w:rFonts w:ascii="Times New Roman" w:hAnsi="Times New Roman" w:cs="Times New Roman"/>
          <w:sz w:val="32"/>
          <w:szCs w:val="32"/>
        </w:rPr>
        <w:t>The first Woe has passed away. Behold, there come yet two Woes after these (</w:t>
      </w:r>
      <w:r w:rsidRPr="00922109">
        <w:rPr>
          <w:rFonts w:ascii="Times New Roman" w:hAnsi="Times New Roman" w:cs="Times New Roman"/>
          <w:i/>
          <w:iCs/>
          <w:sz w:val="32"/>
          <w:szCs w:val="32"/>
        </w:rPr>
        <w:t xml:space="preserve">meta </w:t>
      </w:r>
      <w:proofErr w:type="spellStart"/>
      <w:r w:rsidRPr="00922109">
        <w:rPr>
          <w:rFonts w:ascii="Times New Roman" w:hAnsi="Times New Roman" w:cs="Times New Roman"/>
          <w:i/>
          <w:iCs/>
          <w:sz w:val="32"/>
          <w:szCs w:val="32"/>
        </w:rPr>
        <w:t>tauta</w:t>
      </w:r>
      <w:proofErr w:type="spellEnd"/>
      <w:r w:rsidRPr="00922109">
        <w:rPr>
          <w:rFonts w:ascii="Times New Roman" w:hAnsi="Times New Roman" w:cs="Times New Roman"/>
          <w:sz w:val="32"/>
          <w:szCs w:val="32"/>
        </w:rPr>
        <w:t>). (9:</w:t>
      </w:r>
      <w:r w:rsidR="00A26482" w:rsidRPr="00922109">
        <w:rPr>
          <w:rFonts w:ascii="Times New Roman" w:hAnsi="Times New Roman" w:cs="Times New Roman"/>
          <w:sz w:val="32"/>
          <w:szCs w:val="32"/>
        </w:rPr>
        <w:t>12)</w:t>
      </w:r>
    </w:p>
    <w:p w14:paraId="05F3F3E6" w14:textId="77777777" w:rsidR="00B92D73" w:rsidRPr="00922109" w:rsidRDefault="00B92D73" w:rsidP="002F16BB">
      <w:pPr>
        <w:spacing w:after="160" w:line="259" w:lineRule="auto"/>
        <w:rPr>
          <w:rFonts w:ascii="Times New Roman" w:hAnsi="Times New Roman" w:cs="Times New Roman"/>
          <w:sz w:val="32"/>
          <w:szCs w:val="32"/>
        </w:rPr>
      </w:pPr>
      <w:r w:rsidRPr="00922109">
        <w:rPr>
          <w:rFonts w:ascii="Times New Roman" w:hAnsi="Times New Roman" w:cs="Times New Roman"/>
          <w:sz w:val="32"/>
          <w:szCs w:val="32"/>
        </w:rPr>
        <w:t>So Woes 2 and 3 must come after the first – this would imply that the whole sequence of the 7 trumpets are chronological.</w:t>
      </w:r>
    </w:p>
    <w:p w14:paraId="05F3F3E7" w14:textId="77777777" w:rsidR="00B92D73" w:rsidRPr="00922109" w:rsidRDefault="00B92D73" w:rsidP="00311D74">
      <w:pPr>
        <w:pStyle w:val="ListParagraph"/>
        <w:numPr>
          <w:ilvl w:val="0"/>
          <w:numId w:val="87"/>
        </w:numPr>
        <w:spacing w:after="160" w:line="259" w:lineRule="auto"/>
        <w:rPr>
          <w:rFonts w:ascii="Times New Roman" w:hAnsi="Times New Roman" w:cs="Times New Roman"/>
          <w:sz w:val="32"/>
          <w:szCs w:val="32"/>
        </w:rPr>
      </w:pPr>
      <w:r w:rsidRPr="00922109">
        <w:rPr>
          <w:rFonts w:ascii="Times New Roman" w:hAnsi="Times New Roman" w:cs="Times New Roman"/>
          <w:sz w:val="32"/>
          <w:szCs w:val="32"/>
        </w:rPr>
        <w:t>The 7 last plagues (7 bowls) complete the wrath of God</w:t>
      </w:r>
      <w:r w:rsidR="00A26482" w:rsidRPr="00922109">
        <w:rPr>
          <w:rFonts w:ascii="Times New Roman" w:hAnsi="Times New Roman" w:cs="Times New Roman"/>
          <w:sz w:val="32"/>
          <w:szCs w:val="32"/>
        </w:rPr>
        <w:t xml:space="preserve"> (15:1)</w:t>
      </w:r>
    </w:p>
    <w:p w14:paraId="05F3F3E8" w14:textId="77777777" w:rsidR="00B92D73" w:rsidRPr="00922109" w:rsidRDefault="00A26482" w:rsidP="002F16BB">
      <w:pPr>
        <w:spacing w:after="160" w:line="259" w:lineRule="auto"/>
        <w:rPr>
          <w:rFonts w:ascii="Times New Roman" w:hAnsi="Times New Roman" w:cs="Times New Roman"/>
          <w:sz w:val="32"/>
          <w:szCs w:val="32"/>
        </w:rPr>
      </w:pPr>
      <w:r w:rsidRPr="00922109">
        <w:rPr>
          <w:rFonts w:ascii="Times New Roman" w:hAnsi="Times New Roman" w:cs="Times New Roman"/>
          <w:sz w:val="32"/>
          <w:szCs w:val="32"/>
        </w:rPr>
        <w:t>We can safely infer that the 7 bowls follow the seals and trumpets, but might some of th</w:t>
      </w:r>
      <w:r w:rsidR="00461739" w:rsidRPr="00922109">
        <w:rPr>
          <w:rFonts w:ascii="Times New Roman" w:hAnsi="Times New Roman" w:cs="Times New Roman"/>
          <w:sz w:val="32"/>
          <w:szCs w:val="32"/>
        </w:rPr>
        <w:t>os</w:t>
      </w:r>
      <w:r w:rsidRPr="00922109">
        <w:rPr>
          <w:rFonts w:ascii="Times New Roman" w:hAnsi="Times New Roman" w:cs="Times New Roman"/>
          <w:sz w:val="32"/>
          <w:szCs w:val="32"/>
        </w:rPr>
        <w:t>e seals and trumpets overlap in time?</w:t>
      </w:r>
    </w:p>
    <w:p w14:paraId="05F3F3E9" w14:textId="77777777" w:rsidR="00D256F5" w:rsidRPr="00922109" w:rsidRDefault="00D256F5" w:rsidP="00311D74">
      <w:pPr>
        <w:pStyle w:val="ListParagraph"/>
        <w:numPr>
          <w:ilvl w:val="0"/>
          <w:numId w:val="87"/>
        </w:numPr>
        <w:spacing w:after="160" w:line="259" w:lineRule="auto"/>
        <w:rPr>
          <w:rFonts w:ascii="Times New Roman" w:hAnsi="Times New Roman" w:cs="Times New Roman"/>
          <w:sz w:val="32"/>
          <w:szCs w:val="32"/>
        </w:rPr>
      </w:pPr>
      <w:r w:rsidRPr="00922109">
        <w:rPr>
          <w:rFonts w:ascii="Times New Roman" w:hAnsi="Times New Roman" w:cs="Times New Roman"/>
          <w:sz w:val="32"/>
          <w:szCs w:val="32"/>
        </w:rPr>
        <w:lastRenderedPageBreak/>
        <w:t>There will be a former and a second resurrection (20:5-6)</w:t>
      </w:r>
    </w:p>
    <w:p w14:paraId="05F3F3EA" w14:textId="77777777" w:rsidR="00D256F5" w:rsidRPr="00922109" w:rsidRDefault="00D256F5" w:rsidP="002F16BB">
      <w:pPr>
        <w:spacing w:after="160" w:line="259" w:lineRule="auto"/>
        <w:rPr>
          <w:rFonts w:ascii="Times New Roman" w:hAnsi="Times New Roman" w:cs="Times New Roman"/>
          <w:sz w:val="32"/>
          <w:szCs w:val="32"/>
        </w:rPr>
      </w:pPr>
      <w:r w:rsidRPr="00922109">
        <w:rPr>
          <w:rFonts w:ascii="Times New Roman" w:hAnsi="Times New Roman" w:cs="Times New Roman"/>
          <w:sz w:val="32"/>
          <w:szCs w:val="32"/>
        </w:rPr>
        <w:t>Obviously, the second succeeds the former.</w:t>
      </w:r>
    </w:p>
    <w:p w14:paraId="05F3F3EB" w14:textId="77777777" w:rsidR="00A26482" w:rsidRPr="00922109" w:rsidRDefault="00A26482" w:rsidP="00311D74">
      <w:pPr>
        <w:pStyle w:val="ListParagraph"/>
        <w:numPr>
          <w:ilvl w:val="0"/>
          <w:numId w:val="87"/>
        </w:numPr>
        <w:spacing w:after="160" w:line="259" w:lineRule="auto"/>
        <w:rPr>
          <w:rFonts w:ascii="Times New Roman" w:hAnsi="Times New Roman" w:cs="Times New Roman"/>
          <w:sz w:val="32"/>
          <w:szCs w:val="32"/>
        </w:rPr>
      </w:pPr>
      <w:r w:rsidRPr="00922109">
        <w:rPr>
          <w:rFonts w:ascii="Times New Roman" w:hAnsi="Times New Roman" w:cs="Times New Roman"/>
          <w:sz w:val="32"/>
          <w:szCs w:val="32"/>
        </w:rPr>
        <w:t xml:space="preserve">Satan thrown into </w:t>
      </w:r>
      <w:r w:rsidR="00D256F5" w:rsidRPr="00922109">
        <w:rPr>
          <w:rFonts w:ascii="Times New Roman" w:hAnsi="Times New Roman" w:cs="Times New Roman"/>
          <w:sz w:val="32"/>
          <w:szCs w:val="32"/>
        </w:rPr>
        <w:t xml:space="preserve">the </w:t>
      </w:r>
      <w:r w:rsidRPr="00922109">
        <w:rPr>
          <w:rFonts w:ascii="Times New Roman" w:hAnsi="Times New Roman" w:cs="Times New Roman"/>
          <w:sz w:val="32"/>
          <w:szCs w:val="32"/>
        </w:rPr>
        <w:t>Abyss, completion of 1,000 years, after these (</w:t>
      </w:r>
      <w:r w:rsidRPr="00922109">
        <w:rPr>
          <w:rFonts w:ascii="Times New Roman" w:hAnsi="Times New Roman" w:cs="Times New Roman"/>
          <w:i/>
          <w:iCs/>
          <w:sz w:val="32"/>
          <w:szCs w:val="32"/>
        </w:rPr>
        <w:t xml:space="preserve">meta </w:t>
      </w:r>
      <w:proofErr w:type="spellStart"/>
      <w:r w:rsidRPr="00922109">
        <w:rPr>
          <w:rFonts w:ascii="Times New Roman" w:hAnsi="Times New Roman" w:cs="Times New Roman"/>
          <w:i/>
          <w:iCs/>
          <w:sz w:val="32"/>
          <w:szCs w:val="32"/>
        </w:rPr>
        <w:t>tauta</w:t>
      </w:r>
      <w:proofErr w:type="spellEnd"/>
      <w:r w:rsidRPr="00922109">
        <w:rPr>
          <w:rFonts w:ascii="Times New Roman" w:hAnsi="Times New Roman" w:cs="Times New Roman"/>
          <w:sz w:val="32"/>
          <w:szCs w:val="32"/>
        </w:rPr>
        <w:t>) he must be loosed “a little time” (20:1-3)</w:t>
      </w:r>
    </w:p>
    <w:p w14:paraId="05F3F3EC" w14:textId="77777777" w:rsidR="00A26482" w:rsidRPr="00922109" w:rsidRDefault="00A26482" w:rsidP="002F16BB">
      <w:pPr>
        <w:spacing w:after="160" w:line="259" w:lineRule="auto"/>
        <w:rPr>
          <w:rFonts w:ascii="Times New Roman" w:hAnsi="Times New Roman" w:cs="Times New Roman"/>
          <w:sz w:val="32"/>
          <w:szCs w:val="32"/>
        </w:rPr>
      </w:pPr>
      <w:r w:rsidRPr="00922109">
        <w:rPr>
          <w:rFonts w:ascii="Times New Roman" w:hAnsi="Times New Roman" w:cs="Times New Roman"/>
          <w:sz w:val="32"/>
          <w:szCs w:val="32"/>
        </w:rPr>
        <w:t xml:space="preserve">The “little </w:t>
      </w:r>
      <w:r w:rsidR="00413957" w:rsidRPr="00922109">
        <w:rPr>
          <w:rFonts w:ascii="Times New Roman" w:hAnsi="Times New Roman" w:cs="Times New Roman"/>
          <w:sz w:val="32"/>
          <w:szCs w:val="32"/>
        </w:rPr>
        <w:t>time</w:t>
      </w:r>
      <w:r w:rsidRPr="00922109">
        <w:rPr>
          <w:rFonts w:ascii="Times New Roman" w:hAnsi="Times New Roman" w:cs="Times New Roman"/>
          <w:sz w:val="32"/>
          <w:szCs w:val="32"/>
        </w:rPr>
        <w:t>” and final rebellion must follow the Millennium.</w:t>
      </w:r>
    </w:p>
    <w:p w14:paraId="05F3F3ED" w14:textId="77777777" w:rsidR="00445D75" w:rsidRPr="00922109" w:rsidRDefault="00A26482" w:rsidP="005352C8">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And</w:t>
      </w:r>
      <w:r w:rsidR="00445D75" w:rsidRPr="00922109">
        <w:rPr>
          <w:rFonts w:ascii="Times New Roman" w:hAnsi="Times New Roman" w:cs="Times New Roman"/>
          <w:bCs/>
          <w:sz w:val="32"/>
          <w:szCs w:val="32"/>
        </w:rPr>
        <w:t xml:space="preserve"> I have given reasons earlier in this study </w:t>
      </w:r>
      <w:r w:rsidR="00714735" w:rsidRPr="00922109">
        <w:rPr>
          <w:rFonts w:ascii="Times New Roman" w:hAnsi="Times New Roman" w:cs="Times New Roman"/>
          <w:bCs/>
          <w:sz w:val="32"/>
          <w:szCs w:val="32"/>
        </w:rPr>
        <w:t xml:space="preserve">(see </w:t>
      </w:r>
      <w:r w:rsidR="00A4457B" w:rsidRPr="00922109">
        <w:rPr>
          <w:rFonts w:ascii="Times New Roman" w:hAnsi="Times New Roman" w:cs="Times New Roman"/>
          <w:bCs/>
          <w:sz w:val="32"/>
          <w:szCs w:val="32"/>
        </w:rPr>
        <w:t>chapter</w:t>
      </w:r>
      <w:r w:rsidR="00714735" w:rsidRPr="00922109">
        <w:rPr>
          <w:rFonts w:ascii="Times New Roman" w:hAnsi="Times New Roman" w:cs="Times New Roman"/>
          <w:bCs/>
          <w:sz w:val="32"/>
          <w:szCs w:val="32"/>
        </w:rPr>
        <w:t xml:space="preserve">, </w:t>
      </w:r>
      <w:r w:rsidR="00714735" w:rsidRPr="00922109">
        <w:rPr>
          <w:rFonts w:ascii="Times New Roman" w:hAnsi="Times New Roman" w:cs="Times New Roman"/>
          <w:b/>
          <w:sz w:val="32"/>
          <w:szCs w:val="32"/>
        </w:rPr>
        <w:t>Conditions of “The Rapture”</w:t>
      </w:r>
      <w:r w:rsidR="00714735" w:rsidRPr="00922109">
        <w:rPr>
          <w:rFonts w:ascii="Times New Roman" w:hAnsi="Times New Roman" w:cs="Times New Roman"/>
          <w:bCs/>
          <w:sz w:val="32"/>
          <w:szCs w:val="32"/>
        </w:rPr>
        <w:t xml:space="preserve">) </w:t>
      </w:r>
      <w:r w:rsidR="00445D75" w:rsidRPr="00922109">
        <w:rPr>
          <w:rFonts w:ascii="Times New Roman" w:hAnsi="Times New Roman" w:cs="Times New Roman"/>
          <w:bCs/>
          <w:sz w:val="32"/>
          <w:szCs w:val="32"/>
        </w:rPr>
        <w:t xml:space="preserve">why the Two Witnesses being unopposed for 1,260 days (Rev.11:3) must </w:t>
      </w:r>
      <w:r w:rsidR="0019494D" w:rsidRPr="00922109">
        <w:rPr>
          <w:rFonts w:ascii="Times New Roman" w:hAnsi="Times New Roman" w:cs="Times New Roman"/>
          <w:bCs/>
          <w:sz w:val="32"/>
          <w:szCs w:val="32"/>
        </w:rPr>
        <w:t>take place during</w:t>
      </w:r>
      <w:r w:rsidR="00445D75" w:rsidRPr="00922109">
        <w:rPr>
          <w:rFonts w:ascii="Times New Roman" w:hAnsi="Times New Roman" w:cs="Times New Roman"/>
          <w:bCs/>
          <w:sz w:val="32"/>
          <w:szCs w:val="32"/>
        </w:rPr>
        <w:t xml:space="preserve"> the first </w:t>
      </w:r>
      <w:r w:rsidR="00CD0327" w:rsidRPr="00922109">
        <w:rPr>
          <w:rFonts w:ascii="Times New Roman" w:hAnsi="Times New Roman" w:cs="Times New Roman"/>
          <w:bCs/>
          <w:sz w:val="32"/>
          <w:szCs w:val="32"/>
        </w:rPr>
        <w:t>half-seven</w:t>
      </w:r>
      <w:r w:rsidR="00445D75" w:rsidRPr="00922109">
        <w:rPr>
          <w:rFonts w:ascii="Times New Roman" w:hAnsi="Times New Roman" w:cs="Times New Roman"/>
          <w:bCs/>
          <w:sz w:val="32"/>
          <w:szCs w:val="32"/>
        </w:rPr>
        <w:t xml:space="preserve"> of the final “seven” of Daniel’s prophecy. But the 1,260 days of the Wife’s flight from the Dragon (Rev.12:6) must be the second half-seven, the Great Tribulation. </w:t>
      </w:r>
      <w:r w:rsidR="00E12F3A" w:rsidRPr="00922109">
        <w:rPr>
          <w:rFonts w:ascii="Times New Roman" w:hAnsi="Times New Roman" w:cs="Times New Roman"/>
          <w:bCs/>
          <w:sz w:val="32"/>
          <w:szCs w:val="32"/>
        </w:rPr>
        <w:t xml:space="preserve">The Wife’s </w:t>
      </w:r>
      <w:r w:rsidR="005352C8" w:rsidRPr="00922109">
        <w:rPr>
          <w:rFonts w:ascii="Times New Roman" w:hAnsi="Times New Roman" w:cs="Times New Roman"/>
          <w:bCs/>
          <w:sz w:val="32"/>
          <w:szCs w:val="32"/>
        </w:rPr>
        <w:t>m</w:t>
      </w:r>
      <w:r w:rsidR="00E12F3A" w:rsidRPr="00922109">
        <w:rPr>
          <w:rFonts w:ascii="Times New Roman" w:hAnsi="Times New Roman" w:cs="Times New Roman"/>
          <w:bCs/>
          <w:sz w:val="32"/>
          <w:szCs w:val="32"/>
        </w:rPr>
        <w:t xml:space="preserve">ale child being caught up to God’s throne has been difficult to </w:t>
      </w:r>
      <w:r w:rsidR="00CD0327" w:rsidRPr="00922109">
        <w:rPr>
          <w:rFonts w:ascii="Times New Roman" w:hAnsi="Times New Roman" w:cs="Times New Roman"/>
          <w:bCs/>
          <w:sz w:val="32"/>
          <w:szCs w:val="32"/>
        </w:rPr>
        <w:t>interpret</w:t>
      </w:r>
      <w:r w:rsidR="00E12F3A" w:rsidRPr="00922109">
        <w:rPr>
          <w:rFonts w:ascii="Times New Roman" w:hAnsi="Times New Roman" w:cs="Times New Roman"/>
          <w:bCs/>
          <w:sz w:val="32"/>
          <w:szCs w:val="32"/>
        </w:rPr>
        <w:t>. I have expl</w:t>
      </w:r>
      <w:r w:rsidR="0019494D" w:rsidRPr="00922109">
        <w:rPr>
          <w:rFonts w:ascii="Times New Roman" w:hAnsi="Times New Roman" w:cs="Times New Roman"/>
          <w:bCs/>
          <w:sz w:val="32"/>
          <w:szCs w:val="32"/>
        </w:rPr>
        <w:t>ain</w:t>
      </w:r>
      <w:r w:rsidR="00E12F3A" w:rsidRPr="00922109">
        <w:rPr>
          <w:rFonts w:ascii="Times New Roman" w:hAnsi="Times New Roman" w:cs="Times New Roman"/>
          <w:bCs/>
          <w:sz w:val="32"/>
          <w:szCs w:val="32"/>
        </w:rPr>
        <w:t>ed earlier</w:t>
      </w:r>
      <w:r w:rsidR="00E12F3A" w:rsidRPr="00813D42">
        <w:rPr>
          <w:rFonts w:ascii="Times New Roman" w:hAnsi="Times New Roman" w:cs="Times New Roman"/>
          <w:bCs/>
          <w:sz w:val="28"/>
          <w:szCs w:val="28"/>
        </w:rPr>
        <w:t xml:space="preserve"> </w:t>
      </w:r>
      <w:r w:rsidR="00E12F3A" w:rsidRPr="00922109">
        <w:rPr>
          <w:rFonts w:ascii="Times New Roman" w:hAnsi="Times New Roman" w:cs="Times New Roman"/>
          <w:bCs/>
          <w:sz w:val="32"/>
          <w:szCs w:val="32"/>
        </w:rPr>
        <w:t xml:space="preserve">why the compound metaphor of the Wife would </w:t>
      </w:r>
      <w:r w:rsidR="00614B36" w:rsidRPr="00922109">
        <w:rPr>
          <w:rFonts w:ascii="Times New Roman" w:hAnsi="Times New Roman" w:cs="Times New Roman"/>
          <w:bCs/>
          <w:sz w:val="32"/>
          <w:szCs w:val="32"/>
        </w:rPr>
        <w:t>like</w:t>
      </w:r>
      <w:r w:rsidR="00E12F3A" w:rsidRPr="00922109">
        <w:rPr>
          <w:rFonts w:ascii="Times New Roman" w:hAnsi="Times New Roman" w:cs="Times New Roman"/>
          <w:bCs/>
          <w:sz w:val="32"/>
          <w:szCs w:val="32"/>
        </w:rPr>
        <w:t xml:space="preserve">ly yield a compound metaphor of the </w:t>
      </w:r>
      <w:r w:rsidR="005352C8" w:rsidRPr="00922109">
        <w:rPr>
          <w:rFonts w:ascii="Times New Roman" w:hAnsi="Times New Roman" w:cs="Times New Roman"/>
          <w:bCs/>
          <w:sz w:val="32"/>
          <w:szCs w:val="32"/>
        </w:rPr>
        <w:t>m</w:t>
      </w:r>
      <w:r w:rsidR="00E12F3A" w:rsidRPr="00922109">
        <w:rPr>
          <w:rFonts w:ascii="Times New Roman" w:hAnsi="Times New Roman" w:cs="Times New Roman"/>
          <w:bCs/>
          <w:sz w:val="32"/>
          <w:szCs w:val="32"/>
        </w:rPr>
        <w:t>ale</w:t>
      </w:r>
      <w:r w:rsidR="005352C8" w:rsidRPr="00922109">
        <w:rPr>
          <w:rFonts w:ascii="Times New Roman" w:hAnsi="Times New Roman" w:cs="Times New Roman"/>
          <w:bCs/>
          <w:sz w:val="32"/>
          <w:szCs w:val="32"/>
        </w:rPr>
        <w:t xml:space="preserve"> child</w:t>
      </w:r>
      <w:r w:rsidR="00E12F3A" w:rsidRPr="00922109">
        <w:rPr>
          <w:rFonts w:ascii="Times New Roman" w:hAnsi="Times New Roman" w:cs="Times New Roman"/>
          <w:bCs/>
          <w:sz w:val="32"/>
          <w:szCs w:val="32"/>
        </w:rPr>
        <w:t xml:space="preserve">, as the spiritual birth of the new nation – and possibly an early birth, before the Great Tribulation drives the Wife into the Second Exodus. </w:t>
      </w:r>
      <w:r w:rsidR="00CD0327" w:rsidRPr="00922109">
        <w:rPr>
          <w:rFonts w:ascii="Times New Roman" w:hAnsi="Times New Roman" w:cs="Times New Roman"/>
          <w:bCs/>
          <w:sz w:val="32"/>
          <w:szCs w:val="32"/>
        </w:rPr>
        <w:t xml:space="preserve">Later in this section </w:t>
      </w:r>
      <w:r w:rsidR="00E12F3A" w:rsidRPr="00922109">
        <w:rPr>
          <w:rFonts w:ascii="Times New Roman" w:hAnsi="Times New Roman" w:cs="Times New Roman"/>
          <w:bCs/>
          <w:sz w:val="32"/>
          <w:szCs w:val="32"/>
        </w:rPr>
        <w:t xml:space="preserve">I will explore some of the apparent anachronisms </w:t>
      </w:r>
      <w:r w:rsidR="0019494D" w:rsidRPr="00922109">
        <w:rPr>
          <w:rFonts w:ascii="Times New Roman" w:hAnsi="Times New Roman" w:cs="Times New Roman"/>
          <w:bCs/>
          <w:sz w:val="32"/>
          <w:szCs w:val="32"/>
        </w:rPr>
        <w:t>in Revelation, including various presences “before the Throne</w:t>
      </w:r>
      <w:r w:rsidR="00CD0327" w:rsidRPr="00922109">
        <w:rPr>
          <w:rFonts w:ascii="Times New Roman" w:hAnsi="Times New Roman" w:cs="Times New Roman"/>
          <w:bCs/>
          <w:sz w:val="32"/>
          <w:szCs w:val="32"/>
        </w:rPr>
        <w:t>”</w:t>
      </w:r>
      <w:r w:rsidR="00E12F3A" w:rsidRPr="00922109">
        <w:rPr>
          <w:rFonts w:ascii="Times New Roman" w:hAnsi="Times New Roman" w:cs="Times New Roman"/>
          <w:bCs/>
          <w:sz w:val="32"/>
          <w:szCs w:val="32"/>
        </w:rPr>
        <w:t>.</w:t>
      </w:r>
    </w:p>
    <w:p w14:paraId="05F3F3EE" w14:textId="77777777" w:rsidR="00E12F3A" w:rsidRPr="00922109" w:rsidRDefault="00E12F3A" w:rsidP="00A26482">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Other time markers</w:t>
      </w:r>
      <w:r w:rsidR="00A26482" w:rsidRPr="00922109">
        <w:rPr>
          <w:rFonts w:ascii="Times New Roman" w:hAnsi="Times New Roman" w:cs="Times New Roman"/>
          <w:bCs/>
          <w:sz w:val="32"/>
          <w:szCs w:val="32"/>
        </w:rPr>
        <w:t xml:space="preserve">, such as “after these I saw” and “after these I heard” cannot be relied upon for a chronology of events – only the chronology of the visions, and John’s recording of them. Some of their </w:t>
      </w:r>
      <w:r w:rsidR="00726B56" w:rsidRPr="00922109">
        <w:rPr>
          <w:rFonts w:ascii="Times New Roman" w:hAnsi="Times New Roman" w:cs="Times New Roman"/>
          <w:bCs/>
          <w:sz w:val="32"/>
          <w:szCs w:val="32"/>
        </w:rPr>
        <w:t xml:space="preserve">actual </w:t>
      </w:r>
      <w:r w:rsidR="00A26482" w:rsidRPr="00922109">
        <w:rPr>
          <w:rFonts w:ascii="Times New Roman" w:hAnsi="Times New Roman" w:cs="Times New Roman"/>
          <w:bCs/>
          <w:sz w:val="32"/>
          <w:szCs w:val="32"/>
        </w:rPr>
        <w:t>chronology can be fixed from various statements</w:t>
      </w:r>
      <w:r w:rsidR="00A47B2C" w:rsidRPr="00922109">
        <w:rPr>
          <w:rFonts w:ascii="Times New Roman" w:hAnsi="Times New Roman" w:cs="Times New Roman"/>
          <w:bCs/>
          <w:sz w:val="32"/>
          <w:szCs w:val="32"/>
        </w:rPr>
        <w:t xml:space="preserve"> scattered across the book</w:t>
      </w:r>
      <w:r w:rsidRPr="00922109">
        <w:rPr>
          <w:rFonts w:ascii="Times New Roman" w:hAnsi="Times New Roman" w:cs="Times New Roman"/>
          <w:bCs/>
          <w:sz w:val="32"/>
          <w:szCs w:val="32"/>
        </w:rPr>
        <w:t xml:space="preserve">. </w:t>
      </w:r>
    </w:p>
    <w:p w14:paraId="05F3F3EF" w14:textId="77777777" w:rsidR="00E12F3A" w:rsidRPr="00922109" w:rsidRDefault="00A47B2C" w:rsidP="00696CCC">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T</w:t>
      </w:r>
      <w:r w:rsidR="00E12F3A" w:rsidRPr="00922109">
        <w:rPr>
          <w:rFonts w:ascii="Times New Roman" w:hAnsi="Times New Roman" w:cs="Times New Roman"/>
          <w:bCs/>
          <w:sz w:val="32"/>
          <w:szCs w:val="32"/>
        </w:rPr>
        <w:t>here are some events that are given early in the book as summary events, then spelled out in greater detail in later chapters. The Secret of Babylon the Great is contained in chapters 14, 16, 1</w:t>
      </w:r>
      <w:r w:rsidR="002D5829" w:rsidRPr="00922109">
        <w:rPr>
          <w:rFonts w:ascii="Times New Roman" w:hAnsi="Times New Roman" w:cs="Times New Roman"/>
          <w:bCs/>
          <w:sz w:val="32"/>
          <w:szCs w:val="32"/>
        </w:rPr>
        <w:t>7</w:t>
      </w:r>
      <w:r w:rsidR="00E12F3A" w:rsidRPr="00922109">
        <w:rPr>
          <w:rFonts w:ascii="Times New Roman" w:hAnsi="Times New Roman" w:cs="Times New Roman"/>
          <w:bCs/>
          <w:sz w:val="32"/>
          <w:szCs w:val="32"/>
        </w:rPr>
        <w:t xml:space="preserve"> and 1</w:t>
      </w:r>
      <w:r w:rsidR="002D5829" w:rsidRPr="00922109">
        <w:rPr>
          <w:rFonts w:ascii="Times New Roman" w:hAnsi="Times New Roman" w:cs="Times New Roman"/>
          <w:bCs/>
          <w:sz w:val="32"/>
          <w:szCs w:val="32"/>
        </w:rPr>
        <w:t>8</w:t>
      </w:r>
      <w:r w:rsidR="00E12F3A" w:rsidRPr="00922109">
        <w:rPr>
          <w:rFonts w:ascii="Times New Roman" w:hAnsi="Times New Roman" w:cs="Times New Roman"/>
          <w:bCs/>
          <w:sz w:val="32"/>
          <w:szCs w:val="32"/>
        </w:rPr>
        <w:t>. Seeing that her judgment will come “in one hour”, the suddenness of her destruction will not be an event spread out over years.</w:t>
      </w:r>
      <w:r w:rsidR="002D5829" w:rsidRPr="00922109">
        <w:rPr>
          <w:rFonts w:ascii="Times New Roman" w:hAnsi="Times New Roman" w:cs="Times New Roman"/>
          <w:bCs/>
          <w:sz w:val="32"/>
          <w:szCs w:val="32"/>
        </w:rPr>
        <w:t xml:space="preserve"> The period of her being </w:t>
      </w:r>
      <w:r w:rsidR="002D5829" w:rsidRPr="00922109">
        <w:rPr>
          <w:rFonts w:ascii="Times New Roman" w:hAnsi="Times New Roman" w:cs="Times New Roman"/>
          <w:bCs/>
          <w:sz w:val="32"/>
          <w:szCs w:val="32"/>
        </w:rPr>
        <w:lastRenderedPageBreak/>
        <w:t>seated upon the Scarlet Beast would seem to cover a period of seven rulers of the same kingdom</w:t>
      </w:r>
      <w:r w:rsidR="00A34034" w:rsidRPr="00922109">
        <w:rPr>
          <w:rFonts w:ascii="Times New Roman" w:hAnsi="Times New Roman" w:cs="Times New Roman"/>
          <w:bCs/>
          <w:sz w:val="32"/>
          <w:szCs w:val="32"/>
        </w:rPr>
        <w:t xml:space="preserve"> (his “seven h</w:t>
      </w:r>
      <w:r w:rsidR="009568A2" w:rsidRPr="00922109">
        <w:rPr>
          <w:rFonts w:ascii="Times New Roman" w:hAnsi="Times New Roman" w:cs="Times New Roman"/>
          <w:bCs/>
          <w:sz w:val="32"/>
          <w:szCs w:val="32"/>
        </w:rPr>
        <w:t>ead</w:t>
      </w:r>
      <w:r w:rsidR="00A34034" w:rsidRPr="00922109">
        <w:rPr>
          <w:rFonts w:ascii="Times New Roman" w:hAnsi="Times New Roman" w:cs="Times New Roman"/>
          <w:bCs/>
          <w:sz w:val="32"/>
          <w:szCs w:val="32"/>
        </w:rPr>
        <w:t>s”)</w:t>
      </w:r>
      <w:r w:rsidR="002D5829" w:rsidRPr="00922109">
        <w:rPr>
          <w:rFonts w:ascii="Times New Roman" w:hAnsi="Times New Roman" w:cs="Times New Roman"/>
          <w:bCs/>
          <w:sz w:val="32"/>
          <w:szCs w:val="32"/>
        </w:rPr>
        <w:t xml:space="preserve"> – an unspecified length</w:t>
      </w:r>
      <w:r w:rsidR="005527A2" w:rsidRPr="00922109">
        <w:rPr>
          <w:rFonts w:ascii="Times New Roman" w:hAnsi="Times New Roman" w:cs="Times New Roman"/>
          <w:bCs/>
          <w:sz w:val="32"/>
          <w:szCs w:val="32"/>
        </w:rPr>
        <w:t xml:space="preserve"> of time</w:t>
      </w:r>
      <w:r w:rsidR="002D5829" w:rsidRPr="00922109">
        <w:rPr>
          <w:rFonts w:ascii="Times New Roman" w:hAnsi="Times New Roman" w:cs="Times New Roman"/>
          <w:bCs/>
          <w:sz w:val="32"/>
          <w:szCs w:val="32"/>
        </w:rPr>
        <w:t>. Now the Beast is mentioned with varying degrees of detail</w:t>
      </w:r>
      <w:r w:rsidR="00775941" w:rsidRPr="00922109">
        <w:rPr>
          <w:rFonts w:ascii="Times New Roman" w:hAnsi="Times New Roman" w:cs="Times New Roman"/>
          <w:bCs/>
          <w:sz w:val="32"/>
          <w:szCs w:val="32"/>
        </w:rPr>
        <w:t>,</w:t>
      </w:r>
      <w:r w:rsidR="002D5829" w:rsidRPr="00922109">
        <w:rPr>
          <w:rFonts w:ascii="Times New Roman" w:hAnsi="Times New Roman" w:cs="Times New Roman"/>
          <w:bCs/>
          <w:sz w:val="32"/>
          <w:szCs w:val="32"/>
        </w:rPr>
        <w:t xml:space="preserve"> continuously from chapter</w:t>
      </w:r>
      <w:r w:rsidR="00392205" w:rsidRPr="00922109">
        <w:rPr>
          <w:rFonts w:ascii="Times New Roman" w:hAnsi="Times New Roman" w:cs="Times New Roman"/>
          <w:bCs/>
          <w:sz w:val="32"/>
          <w:szCs w:val="32"/>
        </w:rPr>
        <w:t>s</w:t>
      </w:r>
      <w:r w:rsidR="002D5829" w:rsidRPr="00922109">
        <w:rPr>
          <w:rFonts w:ascii="Times New Roman" w:hAnsi="Times New Roman" w:cs="Times New Roman"/>
          <w:bCs/>
          <w:sz w:val="32"/>
          <w:szCs w:val="32"/>
        </w:rPr>
        <w:t xml:space="preserve"> 11 through 20. Of course, the Beast is actually multiple beings. As the Scarlet </w:t>
      </w:r>
      <w:r w:rsidR="005352C8" w:rsidRPr="00922109">
        <w:rPr>
          <w:rFonts w:ascii="Times New Roman" w:hAnsi="Times New Roman" w:cs="Times New Roman"/>
          <w:bCs/>
          <w:sz w:val="32"/>
          <w:szCs w:val="32"/>
        </w:rPr>
        <w:t>B</w:t>
      </w:r>
      <w:r w:rsidR="002D5829" w:rsidRPr="00922109">
        <w:rPr>
          <w:rFonts w:ascii="Times New Roman" w:hAnsi="Times New Roman" w:cs="Times New Roman"/>
          <w:bCs/>
          <w:sz w:val="32"/>
          <w:szCs w:val="32"/>
        </w:rPr>
        <w:t>east, it is the succession of seven kings</w:t>
      </w:r>
      <w:r w:rsidR="00F8049D" w:rsidRPr="00922109">
        <w:rPr>
          <w:rFonts w:ascii="Times New Roman" w:hAnsi="Times New Roman" w:cs="Times New Roman"/>
          <w:bCs/>
          <w:sz w:val="32"/>
          <w:szCs w:val="32"/>
        </w:rPr>
        <w:t>. B</w:t>
      </w:r>
      <w:r w:rsidR="002D5829" w:rsidRPr="00922109">
        <w:rPr>
          <w:rFonts w:ascii="Times New Roman" w:hAnsi="Times New Roman" w:cs="Times New Roman"/>
          <w:bCs/>
          <w:sz w:val="32"/>
          <w:szCs w:val="32"/>
        </w:rPr>
        <w:t xml:space="preserve">ut </w:t>
      </w:r>
      <w:r w:rsidR="00653FF4" w:rsidRPr="00922109">
        <w:rPr>
          <w:rFonts w:ascii="Times New Roman" w:hAnsi="Times New Roman" w:cs="Times New Roman"/>
          <w:bCs/>
          <w:sz w:val="32"/>
          <w:szCs w:val="32"/>
        </w:rPr>
        <w:t>particular</w:t>
      </w:r>
      <w:r w:rsidR="002D5829" w:rsidRPr="00922109">
        <w:rPr>
          <w:rFonts w:ascii="Times New Roman" w:hAnsi="Times New Roman" w:cs="Times New Roman"/>
          <w:bCs/>
          <w:sz w:val="32"/>
          <w:szCs w:val="32"/>
        </w:rPr>
        <w:t xml:space="preserve">ly </w:t>
      </w:r>
      <w:r w:rsidR="00F8049D" w:rsidRPr="00922109">
        <w:rPr>
          <w:rFonts w:ascii="Times New Roman" w:hAnsi="Times New Roman" w:cs="Times New Roman"/>
          <w:bCs/>
          <w:sz w:val="32"/>
          <w:szCs w:val="32"/>
        </w:rPr>
        <w:t xml:space="preserve">he is </w:t>
      </w:r>
      <w:r w:rsidR="002D5829" w:rsidRPr="00922109">
        <w:rPr>
          <w:rFonts w:ascii="Times New Roman" w:hAnsi="Times New Roman" w:cs="Times New Roman"/>
          <w:bCs/>
          <w:sz w:val="32"/>
          <w:szCs w:val="32"/>
        </w:rPr>
        <w:t xml:space="preserve">the </w:t>
      </w:r>
      <w:r w:rsidR="00D4431A" w:rsidRPr="00922109">
        <w:rPr>
          <w:rFonts w:ascii="Times New Roman" w:hAnsi="Times New Roman" w:cs="Times New Roman"/>
          <w:bCs/>
          <w:sz w:val="32"/>
          <w:szCs w:val="32"/>
        </w:rPr>
        <w:t>eight</w:t>
      </w:r>
      <w:r w:rsidR="002D5829" w:rsidRPr="00922109">
        <w:rPr>
          <w:rFonts w:ascii="Times New Roman" w:hAnsi="Times New Roman" w:cs="Times New Roman"/>
          <w:bCs/>
          <w:sz w:val="32"/>
          <w:szCs w:val="32"/>
        </w:rPr>
        <w:t xml:space="preserve">h, </w:t>
      </w:r>
      <w:r w:rsidR="00F8049D" w:rsidRPr="00922109">
        <w:rPr>
          <w:rFonts w:ascii="Times New Roman" w:hAnsi="Times New Roman" w:cs="Times New Roman"/>
          <w:bCs/>
          <w:sz w:val="32"/>
          <w:szCs w:val="32"/>
        </w:rPr>
        <w:t>and</w:t>
      </w:r>
      <w:r w:rsidR="002D5829" w:rsidRPr="00922109">
        <w:rPr>
          <w:rFonts w:ascii="Times New Roman" w:hAnsi="Times New Roman" w:cs="Times New Roman"/>
          <w:bCs/>
          <w:sz w:val="32"/>
          <w:szCs w:val="32"/>
        </w:rPr>
        <w:t xml:space="preserve"> </w:t>
      </w:r>
      <w:r w:rsidR="00653FF4" w:rsidRPr="00922109">
        <w:rPr>
          <w:rFonts w:ascii="Times New Roman" w:hAnsi="Times New Roman" w:cs="Times New Roman"/>
          <w:bCs/>
          <w:sz w:val="32"/>
          <w:szCs w:val="32"/>
        </w:rPr>
        <w:t>as one of the first five</w:t>
      </w:r>
      <w:r w:rsidR="00202305" w:rsidRPr="00922109">
        <w:rPr>
          <w:rFonts w:ascii="Times New Roman" w:hAnsi="Times New Roman" w:cs="Times New Roman"/>
          <w:bCs/>
          <w:sz w:val="32"/>
          <w:szCs w:val="32"/>
        </w:rPr>
        <w:t>, he</w:t>
      </w:r>
      <w:r w:rsidR="00653FF4" w:rsidRPr="00922109">
        <w:rPr>
          <w:rFonts w:ascii="Times New Roman" w:hAnsi="Times New Roman" w:cs="Times New Roman"/>
          <w:bCs/>
          <w:sz w:val="32"/>
          <w:szCs w:val="32"/>
        </w:rPr>
        <w:t xml:space="preserve"> </w:t>
      </w:r>
      <w:r w:rsidR="002D5829" w:rsidRPr="00922109">
        <w:rPr>
          <w:rFonts w:ascii="Times New Roman" w:hAnsi="Times New Roman" w:cs="Times New Roman"/>
          <w:bCs/>
          <w:sz w:val="32"/>
          <w:szCs w:val="32"/>
        </w:rPr>
        <w:t>is killed</w:t>
      </w:r>
      <w:r w:rsidR="00202305" w:rsidRPr="00922109">
        <w:rPr>
          <w:rFonts w:ascii="Times New Roman" w:hAnsi="Times New Roman" w:cs="Times New Roman"/>
          <w:bCs/>
          <w:sz w:val="32"/>
          <w:szCs w:val="32"/>
        </w:rPr>
        <w:t xml:space="preserve"> and</w:t>
      </w:r>
      <w:r w:rsidR="00D4431A" w:rsidRPr="00922109">
        <w:rPr>
          <w:rFonts w:ascii="Times New Roman" w:hAnsi="Times New Roman" w:cs="Times New Roman"/>
          <w:bCs/>
          <w:sz w:val="32"/>
          <w:szCs w:val="32"/>
        </w:rPr>
        <w:t xml:space="preserve"> then revived</w:t>
      </w:r>
      <w:r w:rsidR="00653FF4" w:rsidRPr="00922109">
        <w:rPr>
          <w:rFonts w:ascii="Times New Roman" w:hAnsi="Times New Roman" w:cs="Times New Roman"/>
          <w:bCs/>
          <w:sz w:val="32"/>
          <w:szCs w:val="32"/>
        </w:rPr>
        <w:t xml:space="preserve"> as the eighth</w:t>
      </w:r>
      <w:r w:rsidR="002D5829" w:rsidRPr="00922109">
        <w:rPr>
          <w:rFonts w:ascii="Times New Roman" w:hAnsi="Times New Roman" w:cs="Times New Roman"/>
          <w:bCs/>
          <w:sz w:val="32"/>
          <w:szCs w:val="32"/>
        </w:rPr>
        <w:t xml:space="preserve">. The other </w:t>
      </w:r>
      <w:r w:rsidR="00F8049D" w:rsidRPr="00922109">
        <w:rPr>
          <w:rFonts w:ascii="Times New Roman" w:hAnsi="Times New Roman" w:cs="Times New Roman"/>
          <w:bCs/>
          <w:sz w:val="32"/>
          <w:szCs w:val="32"/>
        </w:rPr>
        <w:t>“person”</w:t>
      </w:r>
      <w:r w:rsidR="002D5829" w:rsidRPr="00922109">
        <w:rPr>
          <w:rFonts w:ascii="Times New Roman" w:hAnsi="Times New Roman" w:cs="Times New Roman"/>
          <w:bCs/>
          <w:sz w:val="32"/>
          <w:szCs w:val="32"/>
        </w:rPr>
        <w:t xml:space="preserve"> of the Beast ascends from the Abyss, as Apollyon, and animates the corpse of th</w:t>
      </w:r>
      <w:r w:rsidR="00ED21DF" w:rsidRPr="00922109">
        <w:rPr>
          <w:rFonts w:ascii="Times New Roman" w:hAnsi="Times New Roman" w:cs="Times New Roman"/>
          <w:bCs/>
          <w:sz w:val="32"/>
          <w:szCs w:val="32"/>
        </w:rPr>
        <w:t>e</w:t>
      </w:r>
      <w:r w:rsidR="002D5829" w:rsidRPr="00922109">
        <w:rPr>
          <w:rFonts w:ascii="Times New Roman" w:hAnsi="Times New Roman" w:cs="Times New Roman"/>
          <w:bCs/>
          <w:sz w:val="32"/>
          <w:szCs w:val="32"/>
        </w:rPr>
        <w:t xml:space="preserve"> </w:t>
      </w:r>
      <w:r w:rsidR="00D4431A" w:rsidRPr="00922109">
        <w:rPr>
          <w:rFonts w:ascii="Times New Roman" w:hAnsi="Times New Roman" w:cs="Times New Roman"/>
          <w:bCs/>
          <w:sz w:val="32"/>
          <w:szCs w:val="32"/>
        </w:rPr>
        <w:t>dead</w:t>
      </w:r>
      <w:r w:rsidR="002D5829" w:rsidRPr="00922109">
        <w:rPr>
          <w:rFonts w:ascii="Times New Roman" w:hAnsi="Times New Roman" w:cs="Times New Roman"/>
          <w:bCs/>
          <w:sz w:val="32"/>
          <w:szCs w:val="32"/>
        </w:rPr>
        <w:t xml:space="preserve"> king in a mock resurrection that captivates a great part of the world. His exploits as this devil-</w:t>
      </w:r>
      <w:r w:rsidR="009E4EEB" w:rsidRPr="00922109">
        <w:rPr>
          <w:rFonts w:ascii="Times New Roman" w:hAnsi="Times New Roman" w:cs="Times New Roman"/>
          <w:bCs/>
          <w:sz w:val="32"/>
          <w:szCs w:val="32"/>
        </w:rPr>
        <w:t>corpse</w:t>
      </w:r>
      <w:r w:rsidR="002D5829" w:rsidRPr="00922109">
        <w:rPr>
          <w:rFonts w:ascii="Times New Roman" w:hAnsi="Times New Roman" w:cs="Times New Roman"/>
          <w:bCs/>
          <w:sz w:val="32"/>
          <w:szCs w:val="32"/>
        </w:rPr>
        <w:t xml:space="preserve"> are </w:t>
      </w:r>
      <w:r w:rsidR="001870D0" w:rsidRPr="00922109">
        <w:rPr>
          <w:rFonts w:ascii="Times New Roman" w:hAnsi="Times New Roman" w:cs="Times New Roman"/>
          <w:bCs/>
          <w:sz w:val="32"/>
          <w:szCs w:val="32"/>
        </w:rPr>
        <w:t xml:space="preserve">the </w:t>
      </w:r>
      <w:r w:rsidR="00A34034" w:rsidRPr="00922109">
        <w:rPr>
          <w:rFonts w:ascii="Times New Roman" w:hAnsi="Times New Roman" w:cs="Times New Roman"/>
          <w:bCs/>
          <w:sz w:val="32"/>
          <w:szCs w:val="32"/>
        </w:rPr>
        <w:t>pinnacle</w:t>
      </w:r>
      <w:r w:rsidR="001870D0" w:rsidRPr="00922109">
        <w:rPr>
          <w:rFonts w:ascii="Times New Roman" w:hAnsi="Times New Roman" w:cs="Times New Roman"/>
          <w:bCs/>
          <w:sz w:val="32"/>
          <w:szCs w:val="32"/>
        </w:rPr>
        <w:t xml:space="preserve"> of </w:t>
      </w:r>
      <w:r w:rsidR="00D4431A" w:rsidRPr="00922109">
        <w:rPr>
          <w:rFonts w:ascii="Times New Roman" w:hAnsi="Times New Roman" w:cs="Times New Roman"/>
          <w:bCs/>
          <w:sz w:val="32"/>
          <w:szCs w:val="32"/>
        </w:rPr>
        <w:t>the Beast’s</w:t>
      </w:r>
      <w:r w:rsidR="001870D0" w:rsidRPr="00922109">
        <w:rPr>
          <w:rFonts w:ascii="Times New Roman" w:hAnsi="Times New Roman" w:cs="Times New Roman"/>
          <w:bCs/>
          <w:sz w:val="32"/>
          <w:szCs w:val="32"/>
        </w:rPr>
        <w:t xml:space="preserve"> story in Revelation.</w:t>
      </w:r>
      <w:r w:rsidRPr="00922109">
        <w:rPr>
          <w:rFonts w:ascii="Times New Roman" w:hAnsi="Times New Roman" w:cs="Times New Roman"/>
          <w:bCs/>
          <w:sz w:val="32"/>
          <w:szCs w:val="32"/>
        </w:rPr>
        <w:t xml:space="preserve"> It is the Beast’s ascent to power that brings about the death of the </w:t>
      </w:r>
      <w:r w:rsidR="00171FDB" w:rsidRPr="00922109">
        <w:rPr>
          <w:rFonts w:ascii="Times New Roman" w:hAnsi="Times New Roman" w:cs="Times New Roman"/>
          <w:bCs/>
          <w:sz w:val="32"/>
          <w:szCs w:val="32"/>
        </w:rPr>
        <w:t xml:space="preserve">Two Witnesses </w:t>
      </w:r>
      <w:r w:rsidRPr="00922109">
        <w:rPr>
          <w:rFonts w:ascii="Times New Roman" w:hAnsi="Times New Roman" w:cs="Times New Roman"/>
          <w:bCs/>
          <w:sz w:val="32"/>
          <w:szCs w:val="32"/>
        </w:rPr>
        <w:t xml:space="preserve">(Rev.11:7), who prophesied </w:t>
      </w:r>
      <w:r w:rsidR="00C8342E" w:rsidRPr="00922109">
        <w:rPr>
          <w:rFonts w:ascii="Times New Roman" w:hAnsi="Times New Roman" w:cs="Times New Roman"/>
          <w:bCs/>
          <w:sz w:val="32"/>
          <w:szCs w:val="32"/>
        </w:rPr>
        <w:t xml:space="preserve">during </w:t>
      </w:r>
      <w:r w:rsidRPr="00922109">
        <w:rPr>
          <w:rFonts w:ascii="Times New Roman" w:hAnsi="Times New Roman" w:cs="Times New Roman"/>
          <w:bCs/>
          <w:sz w:val="32"/>
          <w:szCs w:val="32"/>
        </w:rPr>
        <w:t xml:space="preserve">the first half-seven of 1,260 days. The persecution of the woman by the dragon for 1,260 days is the Great Tribulation – the second half-seven (Rev.12:6). These are two places where the half-sevens are described as 1,260 days, and they are </w:t>
      </w:r>
      <w:r w:rsidRPr="00922109">
        <w:rPr>
          <w:rFonts w:ascii="Times New Roman" w:hAnsi="Times New Roman" w:cs="Times New Roman"/>
          <w:bCs/>
          <w:i/>
          <w:iCs/>
          <w:sz w:val="32"/>
          <w:szCs w:val="32"/>
        </w:rPr>
        <w:t>meant</w:t>
      </w:r>
      <w:r w:rsidRPr="00922109">
        <w:rPr>
          <w:rFonts w:ascii="Times New Roman" w:hAnsi="Times New Roman" w:cs="Times New Roman"/>
          <w:bCs/>
          <w:sz w:val="32"/>
          <w:szCs w:val="32"/>
        </w:rPr>
        <w:t xml:space="preserve"> to be compared. </w:t>
      </w:r>
      <w:r w:rsidR="00B347FC" w:rsidRPr="00922109">
        <w:rPr>
          <w:rFonts w:ascii="Times New Roman" w:hAnsi="Times New Roman" w:cs="Times New Roman"/>
          <w:bCs/>
          <w:sz w:val="32"/>
          <w:szCs w:val="32"/>
        </w:rPr>
        <w:t>They are also</w:t>
      </w:r>
      <w:r w:rsidRPr="00922109">
        <w:rPr>
          <w:rFonts w:ascii="Times New Roman" w:hAnsi="Times New Roman" w:cs="Times New Roman"/>
          <w:bCs/>
          <w:sz w:val="32"/>
          <w:szCs w:val="32"/>
        </w:rPr>
        <w:t xml:space="preserve"> termed “forty and two months</w:t>
      </w:r>
      <w:r w:rsidR="00B347FC" w:rsidRPr="00922109">
        <w:rPr>
          <w:rFonts w:ascii="Times New Roman" w:hAnsi="Times New Roman" w:cs="Times New Roman"/>
          <w:bCs/>
          <w:sz w:val="32"/>
          <w:szCs w:val="32"/>
        </w:rPr>
        <w:t xml:space="preserve">” (Rev.11:2; 13:5), </w:t>
      </w:r>
      <w:r w:rsidR="00696CCC" w:rsidRPr="00922109">
        <w:rPr>
          <w:rFonts w:ascii="Times New Roman" w:hAnsi="Times New Roman" w:cs="Times New Roman"/>
          <w:bCs/>
          <w:sz w:val="32"/>
          <w:szCs w:val="32"/>
        </w:rPr>
        <w:t>in order to make the same comparison. And a third variation</w:t>
      </w:r>
      <w:r w:rsidR="00B347FC" w:rsidRPr="00922109">
        <w:rPr>
          <w:rFonts w:ascii="Times New Roman" w:hAnsi="Times New Roman" w:cs="Times New Roman"/>
          <w:bCs/>
          <w:sz w:val="32"/>
          <w:szCs w:val="32"/>
        </w:rPr>
        <w:t xml:space="preserve"> “time, times and half a time” (Rev.12:14) </w:t>
      </w:r>
      <w:r w:rsidR="00696CCC" w:rsidRPr="00922109">
        <w:rPr>
          <w:rFonts w:ascii="Times New Roman" w:hAnsi="Times New Roman" w:cs="Times New Roman"/>
          <w:bCs/>
          <w:sz w:val="32"/>
          <w:szCs w:val="32"/>
        </w:rPr>
        <w:t xml:space="preserve">was meant to invite </w:t>
      </w:r>
      <w:r w:rsidR="00B347FC" w:rsidRPr="00922109">
        <w:rPr>
          <w:rFonts w:ascii="Times New Roman" w:hAnsi="Times New Roman" w:cs="Times New Roman"/>
          <w:bCs/>
          <w:sz w:val="32"/>
          <w:szCs w:val="32"/>
        </w:rPr>
        <w:t>comparison with Dan.7:25</w:t>
      </w:r>
      <w:r w:rsidR="006E5F0E" w:rsidRPr="00922109">
        <w:rPr>
          <w:rFonts w:ascii="Times New Roman" w:hAnsi="Times New Roman" w:cs="Times New Roman"/>
          <w:bCs/>
          <w:sz w:val="32"/>
          <w:szCs w:val="32"/>
        </w:rPr>
        <w:t xml:space="preserve"> and</w:t>
      </w:r>
      <w:r w:rsidR="00B347FC" w:rsidRPr="00922109">
        <w:rPr>
          <w:rFonts w:ascii="Times New Roman" w:hAnsi="Times New Roman" w:cs="Times New Roman"/>
          <w:bCs/>
          <w:sz w:val="32"/>
          <w:szCs w:val="32"/>
        </w:rPr>
        <w:t xml:space="preserve"> 12:7.</w:t>
      </w:r>
    </w:p>
    <w:p w14:paraId="05F3F3F0" w14:textId="77777777" w:rsidR="001870D0" w:rsidRPr="00922109" w:rsidRDefault="00B347FC" w:rsidP="005D31FC">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If you infer chronology of events from the chronology of </w:t>
      </w:r>
      <w:r w:rsidR="00696CCC" w:rsidRPr="00922109">
        <w:rPr>
          <w:rFonts w:ascii="Times New Roman" w:hAnsi="Times New Roman" w:cs="Times New Roman"/>
          <w:bCs/>
          <w:sz w:val="32"/>
          <w:szCs w:val="32"/>
        </w:rPr>
        <w:t xml:space="preserve">the 58 </w:t>
      </w:r>
      <w:r w:rsidR="00C8342E" w:rsidRPr="00922109">
        <w:rPr>
          <w:rFonts w:ascii="Times New Roman" w:hAnsi="Times New Roman" w:cs="Times New Roman"/>
          <w:bCs/>
          <w:sz w:val="32"/>
          <w:szCs w:val="32"/>
        </w:rPr>
        <w:t xml:space="preserve">separate </w:t>
      </w:r>
      <w:r w:rsidRPr="00922109">
        <w:rPr>
          <w:rFonts w:ascii="Times New Roman" w:hAnsi="Times New Roman" w:cs="Times New Roman"/>
          <w:bCs/>
          <w:sz w:val="32"/>
          <w:szCs w:val="32"/>
        </w:rPr>
        <w:t>visions</w:t>
      </w:r>
      <w:r w:rsidR="00696CCC" w:rsidRPr="00922109">
        <w:rPr>
          <w:rFonts w:ascii="Times New Roman" w:hAnsi="Times New Roman" w:cs="Times New Roman"/>
          <w:bCs/>
          <w:sz w:val="32"/>
          <w:szCs w:val="32"/>
        </w:rPr>
        <w:t>/hearings in Revelation</w:t>
      </w:r>
      <w:r w:rsidR="001870D0" w:rsidRPr="00922109">
        <w:rPr>
          <w:rFonts w:ascii="Times New Roman" w:hAnsi="Times New Roman" w:cs="Times New Roman"/>
          <w:bCs/>
          <w:sz w:val="32"/>
          <w:szCs w:val="32"/>
        </w:rPr>
        <w:t xml:space="preserve">, </w:t>
      </w:r>
      <w:r w:rsidRPr="00922109">
        <w:rPr>
          <w:rFonts w:ascii="Times New Roman" w:hAnsi="Times New Roman" w:cs="Times New Roman"/>
          <w:bCs/>
          <w:sz w:val="32"/>
          <w:szCs w:val="32"/>
        </w:rPr>
        <w:t>many</w:t>
      </w:r>
      <w:r w:rsidR="001870D0" w:rsidRPr="00922109">
        <w:rPr>
          <w:rFonts w:ascii="Times New Roman" w:hAnsi="Times New Roman" w:cs="Times New Roman"/>
          <w:bCs/>
          <w:sz w:val="32"/>
          <w:szCs w:val="32"/>
        </w:rPr>
        <w:t xml:space="preserve"> anachronisms </w:t>
      </w:r>
      <w:r w:rsidRPr="00922109">
        <w:rPr>
          <w:rFonts w:ascii="Times New Roman" w:hAnsi="Times New Roman" w:cs="Times New Roman"/>
          <w:bCs/>
          <w:sz w:val="32"/>
          <w:szCs w:val="32"/>
        </w:rPr>
        <w:t xml:space="preserve">will appear </w:t>
      </w:r>
      <w:r w:rsidR="001870D0" w:rsidRPr="00922109">
        <w:rPr>
          <w:rFonts w:ascii="Times New Roman" w:hAnsi="Times New Roman" w:cs="Times New Roman"/>
          <w:bCs/>
          <w:sz w:val="32"/>
          <w:szCs w:val="32"/>
        </w:rPr>
        <w:t xml:space="preserve">in the book. The comparative sections in </w:t>
      </w:r>
      <w:r w:rsidR="001870D0" w:rsidRPr="00922109">
        <w:rPr>
          <w:rFonts w:ascii="Times New Roman" w:hAnsi="Times New Roman" w:cs="Times New Roman"/>
          <w:b/>
          <w:bCs/>
          <w:sz w:val="32"/>
          <w:szCs w:val="32"/>
        </w:rPr>
        <w:t xml:space="preserve">Appendix </w:t>
      </w:r>
      <w:r w:rsidR="00BF10AF" w:rsidRPr="00922109">
        <w:rPr>
          <w:rFonts w:ascii="Times New Roman" w:hAnsi="Times New Roman" w:cs="Times New Roman"/>
          <w:b/>
          <w:bCs/>
          <w:sz w:val="32"/>
          <w:szCs w:val="32"/>
        </w:rPr>
        <w:t>F</w:t>
      </w:r>
      <w:r w:rsidR="00984532" w:rsidRPr="00922109">
        <w:rPr>
          <w:rFonts w:ascii="Times New Roman" w:hAnsi="Times New Roman" w:cs="Times New Roman"/>
          <w:b/>
          <w:bCs/>
          <w:sz w:val="32"/>
          <w:szCs w:val="32"/>
        </w:rPr>
        <w:t>:</w:t>
      </w:r>
      <w:r w:rsidR="001870D0" w:rsidRPr="00922109">
        <w:rPr>
          <w:rFonts w:ascii="Times New Roman" w:hAnsi="Times New Roman" w:cs="Times New Roman"/>
          <w:b/>
          <w:bCs/>
          <w:sz w:val="32"/>
          <w:szCs w:val="32"/>
        </w:rPr>
        <w:t xml:space="preserve"> Rewards in Revelation</w:t>
      </w:r>
      <w:r w:rsidR="001870D0" w:rsidRPr="00922109">
        <w:rPr>
          <w:rFonts w:ascii="Times New Roman" w:hAnsi="Times New Roman" w:cs="Times New Roman"/>
          <w:bCs/>
          <w:sz w:val="32"/>
          <w:szCs w:val="32"/>
        </w:rPr>
        <w:t xml:space="preserve"> will bring some of these to light. For example, take this </w:t>
      </w:r>
      <w:r w:rsidR="00775941" w:rsidRPr="00922109">
        <w:rPr>
          <w:rFonts w:ascii="Times New Roman" w:hAnsi="Times New Roman" w:cs="Times New Roman"/>
          <w:bCs/>
          <w:sz w:val="32"/>
          <w:szCs w:val="32"/>
        </w:rPr>
        <w:t>po</w:t>
      </w:r>
      <w:r w:rsidR="00392205" w:rsidRPr="00922109">
        <w:rPr>
          <w:rFonts w:ascii="Times New Roman" w:hAnsi="Times New Roman" w:cs="Times New Roman"/>
          <w:bCs/>
          <w:sz w:val="32"/>
          <w:szCs w:val="32"/>
        </w:rPr>
        <w:t>r</w:t>
      </w:r>
      <w:r w:rsidR="001870D0" w:rsidRPr="00922109">
        <w:rPr>
          <w:rFonts w:ascii="Times New Roman" w:hAnsi="Times New Roman" w:cs="Times New Roman"/>
          <w:bCs/>
          <w:sz w:val="32"/>
          <w:szCs w:val="32"/>
        </w:rPr>
        <w:t xml:space="preserve">tion of </w:t>
      </w:r>
      <w:r w:rsidR="001870D0" w:rsidRPr="00922109">
        <w:rPr>
          <w:rFonts w:ascii="Times New Roman" w:hAnsi="Times New Roman" w:cs="Times New Roman"/>
          <w:b/>
          <w:sz w:val="32"/>
          <w:szCs w:val="32"/>
        </w:rPr>
        <w:t xml:space="preserve">Appendix </w:t>
      </w:r>
      <w:r w:rsidR="00BF10AF" w:rsidRPr="00922109">
        <w:rPr>
          <w:rFonts w:ascii="Times New Roman" w:hAnsi="Times New Roman" w:cs="Times New Roman"/>
          <w:b/>
          <w:sz w:val="32"/>
          <w:szCs w:val="32"/>
        </w:rPr>
        <w:t>F</w:t>
      </w:r>
      <w:r w:rsidR="001870D0" w:rsidRPr="00922109">
        <w:rPr>
          <w:rFonts w:ascii="Times New Roman" w:hAnsi="Times New Roman" w:cs="Times New Roman"/>
          <w:bCs/>
          <w:sz w:val="32"/>
          <w:szCs w:val="32"/>
        </w:rPr>
        <w:t xml:space="preserve"> –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E8671B" w:rsidRPr="00813D42" w14:paraId="05F3F3F2" w14:textId="77777777" w:rsidTr="008E3251">
        <w:trPr>
          <w:trHeight w:val="575"/>
        </w:trPr>
        <w:tc>
          <w:tcPr>
            <w:tcW w:w="9355" w:type="dxa"/>
          </w:tcPr>
          <w:p w14:paraId="05F3F3F1" w14:textId="77777777" w:rsidR="00E8671B" w:rsidRPr="00922109" w:rsidRDefault="00E8671B" w:rsidP="00166D30">
            <w:pPr>
              <w:spacing w:before="360" w:after="0" w:line="240" w:lineRule="auto"/>
              <w:contextualSpacing/>
              <w:jc w:val="center"/>
              <w:rPr>
                <w:b/>
                <w:bCs/>
                <w:sz w:val="32"/>
                <w:szCs w:val="32"/>
              </w:rPr>
            </w:pPr>
            <w:r w:rsidRPr="00922109">
              <w:rPr>
                <w:b/>
                <w:bCs/>
                <w:sz w:val="32"/>
                <w:szCs w:val="32"/>
              </w:rPr>
              <w:t>Thrones &amp; Sanctuary</w:t>
            </w:r>
          </w:p>
        </w:tc>
      </w:tr>
      <w:tr w:rsidR="00C8342E" w:rsidRPr="00813D42" w14:paraId="05F3F3F4" w14:textId="77777777" w:rsidTr="008E3251">
        <w:trPr>
          <w:cantSplit/>
        </w:trPr>
        <w:tc>
          <w:tcPr>
            <w:tcW w:w="9355" w:type="dxa"/>
          </w:tcPr>
          <w:p w14:paraId="05F3F3F3" w14:textId="77777777" w:rsidR="00C8342E" w:rsidRPr="00922109" w:rsidRDefault="00C8342E" w:rsidP="00D91B48">
            <w:pPr>
              <w:spacing w:after="0"/>
              <w:ind w:left="720"/>
              <w:contextualSpacing/>
              <w:rPr>
                <w:color w:val="984806"/>
                <w:sz w:val="32"/>
                <w:szCs w:val="32"/>
              </w:rPr>
            </w:pPr>
            <w:r w:rsidRPr="00922109">
              <w:rPr>
                <w:color w:val="984806"/>
                <w:sz w:val="32"/>
                <w:szCs w:val="32"/>
              </w:rPr>
              <w:t xml:space="preserve">I will make him a column in </w:t>
            </w:r>
            <w:r w:rsidRPr="00922109">
              <w:rPr>
                <w:color w:val="984806"/>
                <w:sz w:val="32"/>
                <w:szCs w:val="32"/>
                <w:u w:val="double"/>
              </w:rPr>
              <w:t>the Sanctuary of My God</w:t>
            </w:r>
            <w:r w:rsidRPr="00922109">
              <w:rPr>
                <w:color w:val="984806"/>
                <w:sz w:val="32"/>
                <w:szCs w:val="32"/>
              </w:rPr>
              <w:t xml:space="preserve"> – 3:12</w:t>
            </w:r>
          </w:p>
        </w:tc>
      </w:tr>
      <w:tr w:rsidR="00E8671B" w:rsidRPr="00813D42" w14:paraId="05F3F3F6" w14:textId="77777777" w:rsidTr="008E3251">
        <w:trPr>
          <w:cantSplit/>
        </w:trPr>
        <w:tc>
          <w:tcPr>
            <w:tcW w:w="9355" w:type="dxa"/>
          </w:tcPr>
          <w:p w14:paraId="05F3F3F5" w14:textId="77777777" w:rsidR="00E8671B" w:rsidRPr="00922109" w:rsidRDefault="005D31FC" w:rsidP="00D91B48">
            <w:pPr>
              <w:spacing w:after="0"/>
              <w:ind w:left="720"/>
              <w:contextualSpacing/>
              <w:rPr>
                <w:sz w:val="32"/>
                <w:szCs w:val="32"/>
              </w:rPr>
            </w:pPr>
            <w:r w:rsidRPr="00922109">
              <w:rPr>
                <w:color w:val="984806"/>
                <w:sz w:val="32"/>
                <w:szCs w:val="32"/>
              </w:rPr>
              <w:t xml:space="preserve">I will give to him to sit with Me on </w:t>
            </w:r>
            <w:r w:rsidRPr="00922109">
              <w:rPr>
                <w:color w:val="984806"/>
                <w:sz w:val="32"/>
                <w:szCs w:val="32"/>
                <w:u w:val="double"/>
              </w:rPr>
              <w:t>My throne</w:t>
            </w:r>
            <w:r w:rsidRPr="00922109">
              <w:rPr>
                <w:color w:val="984806"/>
                <w:sz w:val="32"/>
                <w:szCs w:val="32"/>
              </w:rPr>
              <w:t xml:space="preserve"> – 3:21</w:t>
            </w:r>
          </w:p>
        </w:tc>
      </w:tr>
      <w:tr w:rsidR="00E8671B" w:rsidRPr="00813D42" w14:paraId="05F3F3F8" w14:textId="77777777" w:rsidTr="008E3251">
        <w:trPr>
          <w:cantSplit/>
        </w:trPr>
        <w:tc>
          <w:tcPr>
            <w:tcW w:w="9355" w:type="dxa"/>
          </w:tcPr>
          <w:p w14:paraId="05F3F3F7" w14:textId="77777777" w:rsidR="00E8671B" w:rsidRPr="00922109" w:rsidRDefault="005D31FC" w:rsidP="00D91B48">
            <w:pPr>
              <w:spacing w:after="0"/>
              <w:ind w:left="720"/>
              <w:contextualSpacing/>
              <w:rPr>
                <w:color w:val="984806"/>
                <w:sz w:val="32"/>
                <w:szCs w:val="32"/>
              </w:rPr>
            </w:pPr>
            <w:r w:rsidRPr="00922109">
              <w:rPr>
                <w:color w:val="0070C0"/>
                <w:sz w:val="32"/>
                <w:szCs w:val="32"/>
              </w:rPr>
              <w:t xml:space="preserve">And before </w:t>
            </w:r>
            <w:r w:rsidRPr="00922109">
              <w:rPr>
                <w:color w:val="0070C0"/>
                <w:sz w:val="32"/>
                <w:szCs w:val="32"/>
                <w:u w:val="double"/>
              </w:rPr>
              <w:t>the Throne</w:t>
            </w:r>
            <w:r w:rsidRPr="00922109">
              <w:rPr>
                <w:color w:val="0070C0"/>
                <w:sz w:val="32"/>
                <w:szCs w:val="32"/>
              </w:rPr>
              <w:t xml:space="preserve"> as a </w:t>
            </w:r>
            <w:r w:rsidRPr="00922109">
              <w:rPr>
                <w:color w:val="0070C0"/>
                <w:sz w:val="32"/>
                <w:szCs w:val="32"/>
                <w:u w:val="dottedHeavy"/>
              </w:rPr>
              <w:t>glassy sea</w:t>
            </w:r>
            <w:r w:rsidRPr="00922109">
              <w:rPr>
                <w:color w:val="0070C0"/>
                <w:sz w:val="32"/>
                <w:szCs w:val="32"/>
              </w:rPr>
              <w:t xml:space="preserve"> – 4:6</w:t>
            </w:r>
          </w:p>
        </w:tc>
      </w:tr>
      <w:tr w:rsidR="00B1467D" w:rsidRPr="00813D42" w14:paraId="05F3F3FA" w14:textId="77777777" w:rsidTr="008E3251">
        <w:trPr>
          <w:cantSplit/>
        </w:trPr>
        <w:tc>
          <w:tcPr>
            <w:tcW w:w="9355" w:type="dxa"/>
          </w:tcPr>
          <w:p w14:paraId="05F3F3F9" w14:textId="77777777" w:rsidR="00B1467D" w:rsidRPr="00922109" w:rsidRDefault="00B1467D" w:rsidP="00D91B48">
            <w:pPr>
              <w:spacing w:after="0"/>
              <w:ind w:left="720"/>
              <w:contextualSpacing/>
              <w:rPr>
                <w:sz w:val="32"/>
                <w:szCs w:val="32"/>
              </w:rPr>
            </w:pPr>
            <w:r w:rsidRPr="00922109">
              <w:rPr>
                <w:sz w:val="32"/>
                <w:szCs w:val="32"/>
              </w:rPr>
              <w:lastRenderedPageBreak/>
              <w:t xml:space="preserve">A </w:t>
            </w:r>
            <w:r w:rsidRPr="00922109">
              <w:rPr>
                <w:sz w:val="32"/>
                <w:szCs w:val="32"/>
                <w:u w:val="single"/>
              </w:rPr>
              <w:t>large crowd</w:t>
            </w:r>
            <w:r w:rsidRPr="00922109">
              <w:rPr>
                <w:sz w:val="32"/>
                <w:szCs w:val="32"/>
              </w:rPr>
              <w:t xml:space="preserve"> – no one could number – out of every nation, tribes, peoples, tongues, standing </w:t>
            </w:r>
            <w:r w:rsidRPr="00922109">
              <w:rPr>
                <w:sz w:val="32"/>
                <w:szCs w:val="32"/>
                <w:u w:val="double"/>
              </w:rPr>
              <w:t>before the Throne</w:t>
            </w:r>
            <w:r w:rsidRPr="00922109">
              <w:rPr>
                <w:sz w:val="32"/>
                <w:szCs w:val="32"/>
              </w:rPr>
              <w:t xml:space="preserve"> and the Lamb – 7:9</w:t>
            </w:r>
          </w:p>
        </w:tc>
      </w:tr>
      <w:tr w:rsidR="00C8342E" w:rsidRPr="00813D42" w14:paraId="05F3F3FC" w14:textId="77777777" w:rsidTr="008E3251">
        <w:trPr>
          <w:cantSplit/>
        </w:trPr>
        <w:tc>
          <w:tcPr>
            <w:tcW w:w="9355" w:type="dxa"/>
          </w:tcPr>
          <w:p w14:paraId="05F3F3FB" w14:textId="77777777" w:rsidR="00C8342E" w:rsidRPr="00922109" w:rsidRDefault="00C8342E" w:rsidP="00D91B48">
            <w:pPr>
              <w:spacing w:after="0"/>
              <w:ind w:left="720"/>
              <w:contextualSpacing/>
              <w:rPr>
                <w:sz w:val="32"/>
                <w:szCs w:val="32"/>
              </w:rPr>
            </w:pPr>
            <w:r w:rsidRPr="00922109">
              <w:rPr>
                <w:sz w:val="32"/>
                <w:szCs w:val="32"/>
              </w:rPr>
              <w:t xml:space="preserve">(those out of the Great Tribulation) are before </w:t>
            </w:r>
            <w:r w:rsidRPr="00922109">
              <w:rPr>
                <w:sz w:val="32"/>
                <w:szCs w:val="32"/>
                <w:u w:val="double"/>
              </w:rPr>
              <w:t>the Throne of God</w:t>
            </w:r>
            <w:r w:rsidRPr="00922109">
              <w:rPr>
                <w:sz w:val="32"/>
                <w:szCs w:val="32"/>
              </w:rPr>
              <w:t xml:space="preserve">, and they serve Him night and day in </w:t>
            </w:r>
            <w:r w:rsidRPr="00922109">
              <w:rPr>
                <w:sz w:val="32"/>
                <w:szCs w:val="32"/>
                <w:u w:val="double"/>
              </w:rPr>
              <w:t>His Sanctuary</w:t>
            </w:r>
            <w:r w:rsidRPr="00922109">
              <w:rPr>
                <w:sz w:val="32"/>
                <w:szCs w:val="32"/>
              </w:rPr>
              <w:t xml:space="preserve"> – 7:15</w:t>
            </w:r>
          </w:p>
        </w:tc>
      </w:tr>
      <w:tr w:rsidR="00E8671B" w:rsidRPr="00813D42" w14:paraId="05F3F3FE" w14:textId="77777777" w:rsidTr="008E3251">
        <w:trPr>
          <w:cantSplit/>
        </w:trPr>
        <w:tc>
          <w:tcPr>
            <w:tcW w:w="9355" w:type="dxa"/>
          </w:tcPr>
          <w:p w14:paraId="05F3F3FD" w14:textId="77777777" w:rsidR="00E8671B" w:rsidRPr="00922109" w:rsidRDefault="00E8671B" w:rsidP="00D91B48">
            <w:pPr>
              <w:spacing w:after="0"/>
              <w:ind w:left="720"/>
              <w:contextualSpacing/>
              <w:rPr>
                <w:sz w:val="32"/>
                <w:szCs w:val="32"/>
              </w:rPr>
            </w:pPr>
            <w:r w:rsidRPr="00922109">
              <w:rPr>
                <w:sz w:val="32"/>
                <w:szCs w:val="32"/>
              </w:rPr>
              <w:t xml:space="preserve">Wife’s male child caught up to </w:t>
            </w:r>
            <w:r w:rsidRPr="00922109">
              <w:rPr>
                <w:sz w:val="32"/>
                <w:szCs w:val="32"/>
                <w:u w:val="double"/>
              </w:rPr>
              <w:t>God’s Throne</w:t>
            </w:r>
            <w:r w:rsidRPr="00922109">
              <w:rPr>
                <w:sz w:val="32"/>
                <w:szCs w:val="32"/>
              </w:rPr>
              <w:t xml:space="preserve"> – 12:5</w:t>
            </w:r>
          </w:p>
        </w:tc>
      </w:tr>
      <w:tr w:rsidR="00E8671B" w:rsidRPr="00813D42" w14:paraId="05F3F400" w14:textId="77777777" w:rsidTr="008E3251">
        <w:trPr>
          <w:cantSplit/>
        </w:trPr>
        <w:tc>
          <w:tcPr>
            <w:tcW w:w="9355" w:type="dxa"/>
          </w:tcPr>
          <w:p w14:paraId="05F3F3FF" w14:textId="77777777" w:rsidR="00E8671B" w:rsidRPr="00922109" w:rsidRDefault="00E8671B" w:rsidP="00D91B48">
            <w:pPr>
              <w:spacing w:after="0"/>
              <w:ind w:left="720"/>
              <w:contextualSpacing/>
              <w:rPr>
                <w:sz w:val="32"/>
                <w:szCs w:val="32"/>
              </w:rPr>
            </w:pPr>
            <w:r w:rsidRPr="00922109">
              <w:rPr>
                <w:sz w:val="32"/>
                <w:szCs w:val="32"/>
              </w:rPr>
              <w:t xml:space="preserve">144,000 sing a new song before </w:t>
            </w:r>
            <w:r w:rsidRPr="00922109">
              <w:rPr>
                <w:sz w:val="32"/>
                <w:szCs w:val="32"/>
                <w:u w:val="double"/>
              </w:rPr>
              <w:t>the Throne</w:t>
            </w:r>
            <w:r w:rsidRPr="00922109">
              <w:rPr>
                <w:sz w:val="32"/>
                <w:szCs w:val="32"/>
              </w:rPr>
              <w:t xml:space="preserve"> – 14:3</w:t>
            </w:r>
          </w:p>
        </w:tc>
      </w:tr>
      <w:tr w:rsidR="00C8342E" w:rsidRPr="00813D42" w14:paraId="05F3F402" w14:textId="77777777" w:rsidTr="008E3251">
        <w:trPr>
          <w:cantSplit/>
        </w:trPr>
        <w:tc>
          <w:tcPr>
            <w:tcW w:w="9355" w:type="dxa"/>
          </w:tcPr>
          <w:p w14:paraId="05F3F401" w14:textId="77777777" w:rsidR="00C8342E" w:rsidRPr="00922109" w:rsidRDefault="00C8342E" w:rsidP="00D91B48">
            <w:pPr>
              <w:spacing w:after="0"/>
              <w:ind w:left="720"/>
              <w:contextualSpacing/>
              <w:rPr>
                <w:sz w:val="32"/>
                <w:szCs w:val="32"/>
                <w:u w:val="double"/>
              </w:rPr>
            </w:pPr>
            <w:r w:rsidRPr="00922109">
              <w:rPr>
                <w:sz w:val="32"/>
                <w:szCs w:val="32"/>
              </w:rPr>
              <w:t xml:space="preserve">I saw as a </w:t>
            </w:r>
            <w:r w:rsidRPr="00922109">
              <w:rPr>
                <w:sz w:val="32"/>
                <w:szCs w:val="32"/>
                <w:u w:val="dottedHeavy"/>
              </w:rPr>
              <w:t>glassy sea</w:t>
            </w:r>
            <w:r w:rsidRPr="00922109">
              <w:rPr>
                <w:sz w:val="32"/>
                <w:szCs w:val="32"/>
              </w:rPr>
              <w:t xml:space="preserve"> mixed with fire, and those overcoming the Beast – having stood upon the </w:t>
            </w:r>
            <w:r w:rsidRPr="00922109">
              <w:rPr>
                <w:sz w:val="32"/>
                <w:szCs w:val="32"/>
                <w:u w:val="dottedHeavy"/>
              </w:rPr>
              <w:t>Glassy Sea</w:t>
            </w:r>
            <w:r w:rsidRPr="00922109">
              <w:rPr>
                <w:sz w:val="32"/>
                <w:szCs w:val="32"/>
              </w:rPr>
              <w:t xml:space="preserve"> – 15:2 (see 4:6)</w:t>
            </w:r>
          </w:p>
        </w:tc>
      </w:tr>
      <w:tr w:rsidR="00C8342E" w:rsidRPr="00813D42" w14:paraId="05F3F404" w14:textId="77777777" w:rsidTr="008E3251">
        <w:trPr>
          <w:cantSplit/>
        </w:trPr>
        <w:tc>
          <w:tcPr>
            <w:tcW w:w="9355" w:type="dxa"/>
          </w:tcPr>
          <w:p w14:paraId="05F3F403" w14:textId="77777777" w:rsidR="00C8342E" w:rsidRPr="00922109" w:rsidRDefault="00C8342E" w:rsidP="00D91B48">
            <w:pPr>
              <w:spacing w:after="0"/>
              <w:ind w:left="720"/>
              <w:contextualSpacing/>
              <w:rPr>
                <w:sz w:val="32"/>
                <w:szCs w:val="32"/>
                <w:u w:val="double"/>
              </w:rPr>
            </w:pPr>
            <w:r w:rsidRPr="00922109">
              <w:rPr>
                <w:color w:val="0070C0"/>
                <w:sz w:val="32"/>
                <w:szCs w:val="32"/>
              </w:rPr>
              <w:t xml:space="preserve">No one was able to enter into </w:t>
            </w:r>
            <w:r w:rsidRPr="00922109">
              <w:rPr>
                <w:color w:val="0070C0"/>
                <w:sz w:val="32"/>
                <w:szCs w:val="32"/>
                <w:u w:val="double"/>
              </w:rPr>
              <w:t>the Sanctuary</w:t>
            </w:r>
            <w:r w:rsidRPr="00922109">
              <w:rPr>
                <w:color w:val="0070C0"/>
                <w:sz w:val="32"/>
                <w:szCs w:val="32"/>
              </w:rPr>
              <w:t xml:space="preserve"> until the seven plagues of the seven angels were completed – 15:8</w:t>
            </w:r>
          </w:p>
        </w:tc>
      </w:tr>
      <w:tr w:rsidR="005D31FC" w:rsidRPr="00813D42" w14:paraId="05F3F406" w14:textId="77777777" w:rsidTr="008E3251">
        <w:trPr>
          <w:cantSplit/>
        </w:trPr>
        <w:tc>
          <w:tcPr>
            <w:tcW w:w="9355" w:type="dxa"/>
          </w:tcPr>
          <w:p w14:paraId="05F3F405" w14:textId="77777777" w:rsidR="005D31FC" w:rsidRPr="00922109" w:rsidRDefault="005D31FC" w:rsidP="00D91B48">
            <w:pPr>
              <w:spacing w:after="0"/>
              <w:ind w:left="720"/>
              <w:contextualSpacing/>
              <w:rPr>
                <w:sz w:val="32"/>
                <w:szCs w:val="32"/>
              </w:rPr>
            </w:pPr>
            <w:r w:rsidRPr="00922109">
              <w:rPr>
                <w:sz w:val="32"/>
                <w:szCs w:val="32"/>
                <w:u w:val="double"/>
              </w:rPr>
              <w:t>Thrones</w:t>
            </w:r>
            <w:r w:rsidRPr="00922109">
              <w:rPr>
                <w:sz w:val="32"/>
                <w:szCs w:val="32"/>
              </w:rPr>
              <w:t xml:space="preserve"> – they sat on them – the persons of those beheaded - they lived &amp; reigned with Christ 1,000 years – 20:4</w:t>
            </w:r>
          </w:p>
        </w:tc>
      </w:tr>
      <w:tr w:rsidR="00E8671B" w:rsidRPr="00813D42" w14:paraId="05F3F408" w14:textId="77777777" w:rsidTr="008E3251">
        <w:trPr>
          <w:cantSplit/>
          <w:trHeight w:val="728"/>
        </w:trPr>
        <w:tc>
          <w:tcPr>
            <w:tcW w:w="9355" w:type="dxa"/>
          </w:tcPr>
          <w:p w14:paraId="05F3F407" w14:textId="77777777" w:rsidR="00E8671B" w:rsidRPr="00922109" w:rsidRDefault="00E8671B" w:rsidP="00D91B48">
            <w:pPr>
              <w:spacing w:after="0"/>
              <w:ind w:left="720"/>
              <w:contextualSpacing/>
              <w:rPr>
                <w:sz w:val="32"/>
                <w:szCs w:val="32"/>
              </w:rPr>
            </w:pPr>
            <w:r w:rsidRPr="00922109">
              <w:rPr>
                <w:sz w:val="32"/>
                <w:szCs w:val="32"/>
              </w:rPr>
              <w:t xml:space="preserve">I saw the dead, the great and the small, having stood before </w:t>
            </w:r>
            <w:r w:rsidRPr="00922109">
              <w:rPr>
                <w:sz w:val="32"/>
                <w:szCs w:val="32"/>
                <w:u w:val="double"/>
              </w:rPr>
              <w:t>the Throne</w:t>
            </w:r>
            <w:r w:rsidRPr="00922109">
              <w:rPr>
                <w:sz w:val="32"/>
                <w:szCs w:val="32"/>
              </w:rPr>
              <w:t xml:space="preserve"> – 20:12</w:t>
            </w:r>
          </w:p>
        </w:tc>
      </w:tr>
      <w:tr w:rsidR="00E8671B" w:rsidRPr="00813D42" w14:paraId="05F3F40A" w14:textId="77777777" w:rsidTr="008E3251">
        <w:trPr>
          <w:cantSplit/>
        </w:trPr>
        <w:tc>
          <w:tcPr>
            <w:tcW w:w="9355" w:type="dxa"/>
          </w:tcPr>
          <w:p w14:paraId="05F3F409" w14:textId="77777777" w:rsidR="00E8671B" w:rsidRPr="00922109" w:rsidRDefault="00B1467D" w:rsidP="00D91B48">
            <w:pPr>
              <w:spacing w:after="0"/>
              <w:ind w:left="720"/>
              <w:contextualSpacing/>
              <w:rPr>
                <w:sz w:val="32"/>
                <w:szCs w:val="32"/>
              </w:rPr>
            </w:pPr>
            <w:r w:rsidRPr="00922109">
              <w:rPr>
                <w:sz w:val="32"/>
                <w:szCs w:val="32"/>
              </w:rPr>
              <w:t xml:space="preserve">A </w:t>
            </w:r>
            <w:r w:rsidRPr="00922109">
              <w:rPr>
                <w:sz w:val="32"/>
                <w:szCs w:val="32"/>
                <w:u w:val="double"/>
              </w:rPr>
              <w:t>Sanctuary</w:t>
            </w:r>
            <w:r w:rsidRPr="00922109">
              <w:rPr>
                <w:sz w:val="32"/>
                <w:szCs w:val="32"/>
              </w:rPr>
              <w:t xml:space="preserve"> I saw not in her, for the Lord God the Almighty is </w:t>
            </w:r>
            <w:r w:rsidRPr="00922109">
              <w:rPr>
                <w:sz w:val="32"/>
                <w:szCs w:val="32"/>
                <w:u w:val="double"/>
              </w:rPr>
              <w:t>her Sanctuary</w:t>
            </w:r>
            <w:r w:rsidRPr="00922109">
              <w:rPr>
                <w:sz w:val="32"/>
                <w:szCs w:val="32"/>
              </w:rPr>
              <w:t>, also the Lamb – 21:22</w:t>
            </w:r>
          </w:p>
        </w:tc>
      </w:tr>
      <w:tr w:rsidR="00E8671B" w:rsidRPr="00813D42" w14:paraId="05F3F40C" w14:textId="77777777" w:rsidTr="008E3251">
        <w:trPr>
          <w:cantSplit/>
        </w:trPr>
        <w:tc>
          <w:tcPr>
            <w:tcW w:w="9355" w:type="dxa"/>
          </w:tcPr>
          <w:p w14:paraId="05F3F40B" w14:textId="77777777" w:rsidR="00E8671B" w:rsidRPr="00922109" w:rsidRDefault="00C8342E" w:rsidP="00D91B48">
            <w:pPr>
              <w:spacing w:after="0"/>
              <w:ind w:left="720"/>
              <w:contextualSpacing/>
              <w:rPr>
                <w:sz w:val="32"/>
                <w:szCs w:val="32"/>
              </w:rPr>
            </w:pPr>
            <w:r w:rsidRPr="00922109">
              <w:rPr>
                <w:sz w:val="32"/>
                <w:szCs w:val="32"/>
              </w:rPr>
              <w:t xml:space="preserve">A river of water, bright as crystal, going out from </w:t>
            </w:r>
            <w:r w:rsidRPr="00922109">
              <w:rPr>
                <w:sz w:val="32"/>
                <w:szCs w:val="32"/>
                <w:u w:val="double"/>
              </w:rPr>
              <w:t>the Throne of God and of the Lamb</w:t>
            </w:r>
            <w:r w:rsidRPr="00922109">
              <w:rPr>
                <w:sz w:val="32"/>
                <w:szCs w:val="32"/>
              </w:rPr>
              <w:t xml:space="preserve"> – 22:1</w:t>
            </w:r>
          </w:p>
        </w:tc>
      </w:tr>
      <w:tr w:rsidR="005D31FC" w:rsidRPr="00813D42" w14:paraId="05F3F40E" w14:textId="77777777" w:rsidTr="008E3251">
        <w:trPr>
          <w:cantSplit/>
        </w:trPr>
        <w:tc>
          <w:tcPr>
            <w:tcW w:w="9355" w:type="dxa"/>
          </w:tcPr>
          <w:p w14:paraId="05F3F40D" w14:textId="77777777" w:rsidR="005D31FC" w:rsidRPr="00922109" w:rsidRDefault="00C8342E" w:rsidP="005D31FC">
            <w:pPr>
              <w:spacing w:after="0"/>
              <w:ind w:left="720"/>
              <w:contextualSpacing/>
              <w:rPr>
                <w:color w:val="984806"/>
                <w:sz w:val="32"/>
                <w:szCs w:val="32"/>
              </w:rPr>
            </w:pPr>
            <w:r w:rsidRPr="00922109">
              <w:rPr>
                <w:sz w:val="32"/>
                <w:szCs w:val="32"/>
                <w:u w:val="double"/>
              </w:rPr>
              <w:t>The Throne of God and of the Lamb</w:t>
            </w:r>
            <w:r w:rsidRPr="00922109">
              <w:rPr>
                <w:sz w:val="32"/>
                <w:szCs w:val="32"/>
              </w:rPr>
              <w:t xml:space="preserve"> will be in her, and His servants will serve Him – 22:3</w:t>
            </w:r>
          </w:p>
        </w:tc>
      </w:tr>
      <w:tr w:rsidR="005D31FC" w:rsidRPr="00813D42" w14:paraId="05F3F410" w14:textId="77777777" w:rsidTr="00BF10AF">
        <w:trPr>
          <w:cantSplit/>
          <w:trHeight w:val="143"/>
        </w:trPr>
        <w:tc>
          <w:tcPr>
            <w:tcW w:w="9355" w:type="dxa"/>
            <w:shd w:val="clear" w:color="auto" w:fill="FBE4D5" w:themeFill="accent2" w:themeFillTint="33"/>
          </w:tcPr>
          <w:p w14:paraId="05F3F40F" w14:textId="77777777" w:rsidR="005D31FC" w:rsidRPr="00922109" w:rsidRDefault="005D31FC" w:rsidP="005D31FC">
            <w:pPr>
              <w:spacing w:after="0"/>
              <w:ind w:left="720"/>
              <w:contextualSpacing/>
              <w:rPr>
                <w:sz w:val="32"/>
                <w:szCs w:val="32"/>
              </w:rPr>
            </w:pPr>
          </w:p>
        </w:tc>
      </w:tr>
      <w:tr w:rsidR="005D31FC" w:rsidRPr="00813D42" w14:paraId="05F3F412" w14:textId="77777777" w:rsidTr="008E3251">
        <w:trPr>
          <w:cantSplit/>
        </w:trPr>
        <w:tc>
          <w:tcPr>
            <w:tcW w:w="9355" w:type="dxa"/>
          </w:tcPr>
          <w:p w14:paraId="05F3F411" w14:textId="77777777" w:rsidR="005D31FC" w:rsidRPr="00922109" w:rsidRDefault="005D31FC" w:rsidP="005D31FC">
            <w:pPr>
              <w:spacing w:after="0"/>
              <w:ind w:left="720"/>
              <w:contextualSpacing/>
              <w:rPr>
                <w:sz w:val="32"/>
                <w:szCs w:val="32"/>
              </w:rPr>
            </w:pPr>
            <w:r w:rsidRPr="00922109">
              <w:rPr>
                <w:sz w:val="32"/>
                <w:szCs w:val="32"/>
              </w:rPr>
              <w:t xml:space="preserve">A </w:t>
            </w:r>
            <w:r w:rsidRPr="00922109">
              <w:rPr>
                <w:sz w:val="32"/>
                <w:szCs w:val="32"/>
                <w:u w:val="single"/>
              </w:rPr>
              <w:t>large crowd</w:t>
            </w:r>
            <w:r w:rsidRPr="00922109">
              <w:rPr>
                <w:sz w:val="32"/>
                <w:szCs w:val="32"/>
              </w:rPr>
              <w:t xml:space="preserve"> – no one could number – out of every nation, tribes, peoples, tongues, standing </w:t>
            </w:r>
            <w:r w:rsidRPr="00922109">
              <w:rPr>
                <w:sz w:val="32"/>
                <w:szCs w:val="32"/>
                <w:u w:val="double"/>
              </w:rPr>
              <w:t>before the Throne</w:t>
            </w:r>
            <w:r w:rsidRPr="00922109">
              <w:rPr>
                <w:sz w:val="32"/>
                <w:szCs w:val="32"/>
              </w:rPr>
              <w:t xml:space="preserve"> and the Lamb – 7:9</w:t>
            </w:r>
          </w:p>
        </w:tc>
      </w:tr>
      <w:tr w:rsidR="005D31FC" w:rsidRPr="00813D42" w14:paraId="05F3F414" w14:textId="77777777" w:rsidTr="008E3251">
        <w:trPr>
          <w:cantSplit/>
        </w:trPr>
        <w:tc>
          <w:tcPr>
            <w:tcW w:w="9355" w:type="dxa"/>
          </w:tcPr>
          <w:p w14:paraId="05F3F413" w14:textId="77777777" w:rsidR="005D31FC" w:rsidRPr="00922109" w:rsidRDefault="005D31FC" w:rsidP="005D31FC">
            <w:pPr>
              <w:spacing w:after="0"/>
              <w:ind w:left="720"/>
              <w:contextualSpacing/>
              <w:rPr>
                <w:sz w:val="32"/>
                <w:szCs w:val="32"/>
              </w:rPr>
            </w:pPr>
            <w:r w:rsidRPr="00922109">
              <w:rPr>
                <w:sz w:val="32"/>
                <w:szCs w:val="32"/>
              </w:rPr>
              <w:t xml:space="preserve">After these things, a loud voice of a </w:t>
            </w:r>
            <w:r w:rsidRPr="00922109">
              <w:rPr>
                <w:sz w:val="32"/>
                <w:szCs w:val="32"/>
                <w:u w:val="single"/>
              </w:rPr>
              <w:t>large crowd</w:t>
            </w:r>
            <w:r w:rsidRPr="00922109">
              <w:rPr>
                <w:sz w:val="32"/>
                <w:szCs w:val="32"/>
              </w:rPr>
              <w:t xml:space="preserve"> in heaven, ‘Alleluia…the salvation of our God.’ – 19:1</w:t>
            </w:r>
          </w:p>
        </w:tc>
      </w:tr>
      <w:tr w:rsidR="005D31FC" w:rsidRPr="00813D42" w14:paraId="05F3F416" w14:textId="77777777" w:rsidTr="008E3251">
        <w:tc>
          <w:tcPr>
            <w:tcW w:w="9355" w:type="dxa"/>
          </w:tcPr>
          <w:p w14:paraId="05F3F415" w14:textId="77777777" w:rsidR="005D31FC" w:rsidRPr="00922109" w:rsidRDefault="005D31FC" w:rsidP="005D31FC">
            <w:pPr>
              <w:spacing w:after="0"/>
              <w:ind w:left="720"/>
              <w:contextualSpacing/>
              <w:rPr>
                <w:sz w:val="32"/>
                <w:szCs w:val="32"/>
              </w:rPr>
            </w:pPr>
            <w:r w:rsidRPr="00922109">
              <w:rPr>
                <w:sz w:val="32"/>
                <w:szCs w:val="32"/>
              </w:rPr>
              <w:t xml:space="preserve">Voice of a </w:t>
            </w:r>
            <w:r w:rsidRPr="00922109">
              <w:rPr>
                <w:sz w:val="32"/>
                <w:szCs w:val="32"/>
                <w:u w:val="single"/>
              </w:rPr>
              <w:t>large crowd</w:t>
            </w:r>
            <w:r w:rsidRPr="00922109">
              <w:rPr>
                <w:sz w:val="32"/>
                <w:szCs w:val="32"/>
              </w:rPr>
              <w:t xml:space="preserve">, sound of many waters, ‘Alleluia…our </w:t>
            </w:r>
            <w:r w:rsidRPr="00922109">
              <w:rPr>
                <w:sz w:val="32"/>
                <w:szCs w:val="32"/>
              </w:rPr>
              <w:lastRenderedPageBreak/>
              <w:t>Lord God the Almighty reigned.’ – 19:6</w:t>
            </w:r>
          </w:p>
        </w:tc>
      </w:tr>
    </w:tbl>
    <w:p w14:paraId="05F3F417" w14:textId="77777777" w:rsidR="001870D0" w:rsidRPr="00922109" w:rsidRDefault="0085483F" w:rsidP="00055FC9">
      <w:pPr>
        <w:widowControl w:val="0"/>
        <w:autoSpaceDE w:val="0"/>
        <w:autoSpaceDN w:val="0"/>
        <w:adjustRightInd w:val="0"/>
        <w:spacing w:before="240"/>
        <w:rPr>
          <w:rFonts w:ascii="Times New Roman" w:hAnsi="Times New Roman" w:cs="Times New Roman"/>
          <w:bCs/>
          <w:sz w:val="32"/>
          <w:szCs w:val="32"/>
        </w:rPr>
      </w:pPr>
      <w:r w:rsidRPr="00922109">
        <w:rPr>
          <w:rFonts w:ascii="Times New Roman" w:hAnsi="Times New Roman" w:cs="Times New Roman"/>
          <w:bCs/>
          <w:sz w:val="32"/>
          <w:szCs w:val="32"/>
        </w:rPr>
        <w:lastRenderedPageBreak/>
        <w:t>NOTE</w:t>
      </w:r>
      <w:r w:rsidR="00AE47A3"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w:t>
      </w:r>
      <w:r w:rsidRPr="00922109">
        <w:rPr>
          <w:rFonts w:ascii="Times New Roman" w:hAnsi="Times New Roman" w:cs="Times New Roman"/>
          <w:bCs/>
          <w:color w:val="0070C0"/>
          <w:sz w:val="32"/>
          <w:szCs w:val="32"/>
        </w:rPr>
        <w:t>blue</w:t>
      </w:r>
      <w:r w:rsidRPr="00922109">
        <w:rPr>
          <w:rFonts w:ascii="Times New Roman" w:hAnsi="Times New Roman" w:cs="Times New Roman"/>
          <w:bCs/>
          <w:sz w:val="32"/>
          <w:szCs w:val="32"/>
        </w:rPr>
        <w:t xml:space="preserve"> entries are related texts, but not directly about Overcomers; </w:t>
      </w:r>
      <w:r w:rsidRPr="00922109">
        <w:rPr>
          <w:rFonts w:ascii="Times New Roman" w:hAnsi="Times New Roman" w:cs="Times New Roman"/>
          <w:bCs/>
          <w:color w:val="984806"/>
          <w:sz w:val="32"/>
          <w:szCs w:val="32"/>
        </w:rPr>
        <w:t>brown</w:t>
      </w:r>
      <w:r w:rsidRPr="00922109">
        <w:rPr>
          <w:rFonts w:ascii="Times New Roman" w:hAnsi="Times New Roman" w:cs="Times New Roman"/>
          <w:bCs/>
          <w:sz w:val="32"/>
          <w:szCs w:val="32"/>
        </w:rPr>
        <w:t xml:space="preserve"> entries are addressed </w:t>
      </w:r>
      <w:r w:rsidRPr="00922109">
        <w:rPr>
          <w:rFonts w:ascii="Times New Roman" w:hAnsi="Times New Roman" w:cs="Times New Roman"/>
          <w:bCs/>
          <w:i/>
          <w:sz w:val="32"/>
          <w:szCs w:val="32"/>
        </w:rPr>
        <w:t>to</w:t>
      </w:r>
      <w:r w:rsidRPr="00922109">
        <w:rPr>
          <w:rFonts w:ascii="Times New Roman" w:hAnsi="Times New Roman" w:cs="Times New Roman"/>
          <w:bCs/>
          <w:sz w:val="32"/>
          <w:szCs w:val="32"/>
        </w:rPr>
        <w:t xml:space="preserve"> Overcomers</w:t>
      </w:r>
      <w:r w:rsidR="005352C8" w:rsidRPr="00922109">
        <w:rPr>
          <w:rFonts w:ascii="Times New Roman" w:hAnsi="Times New Roman" w:cs="Times New Roman"/>
          <w:bCs/>
          <w:sz w:val="32"/>
          <w:szCs w:val="32"/>
        </w:rPr>
        <w:t xml:space="preserve"> of the seven assemblies</w:t>
      </w:r>
    </w:p>
    <w:p w14:paraId="05F3F418" w14:textId="77777777" w:rsidR="00E8671B" w:rsidRPr="00922109" w:rsidRDefault="00E8671B" w:rsidP="005527A2">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First</w:t>
      </w:r>
      <w:r w:rsidR="00AE47A3"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note how often men, or a </w:t>
      </w:r>
      <w:r w:rsidR="00A33A2C" w:rsidRPr="00922109">
        <w:rPr>
          <w:rFonts w:ascii="Times New Roman" w:hAnsi="Times New Roman" w:cs="Times New Roman"/>
          <w:bCs/>
          <w:sz w:val="32"/>
          <w:szCs w:val="32"/>
        </w:rPr>
        <w:t>“</w:t>
      </w:r>
      <w:r w:rsidRPr="00922109">
        <w:rPr>
          <w:rFonts w:ascii="Times New Roman" w:hAnsi="Times New Roman" w:cs="Times New Roman"/>
          <w:bCs/>
          <w:sz w:val="32"/>
          <w:szCs w:val="32"/>
        </w:rPr>
        <w:t>large crowd”</w:t>
      </w:r>
      <w:r w:rsidR="00A33A2C" w:rsidRPr="00922109">
        <w:rPr>
          <w:rFonts w:ascii="Times New Roman" w:hAnsi="Times New Roman" w:cs="Times New Roman"/>
          <w:bCs/>
          <w:sz w:val="32"/>
          <w:szCs w:val="32"/>
        </w:rPr>
        <w:t xml:space="preserve"> (also men), are pictured before the heavenly Throne or in the </w:t>
      </w:r>
      <w:r w:rsidR="00B63543" w:rsidRPr="00922109">
        <w:rPr>
          <w:rFonts w:ascii="Times New Roman" w:hAnsi="Times New Roman" w:cs="Times New Roman"/>
          <w:bCs/>
          <w:sz w:val="32"/>
          <w:szCs w:val="32"/>
        </w:rPr>
        <w:t xml:space="preserve">heavenly </w:t>
      </w:r>
      <w:r w:rsidR="00A33A2C" w:rsidRPr="00922109">
        <w:rPr>
          <w:rFonts w:ascii="Times New Roman" w:hAnsi="Times New Roman" w:cs="Times New Roman"/>
          <w:bCs/>
          <w:sz w:val="32"/>
          <w:szCs w:val="32"/>
        </w:rPr>
        <w:t xml:space="preserve">Sanctuary, often in the early chapters of Revelation. Then 15:8 </w:t>
      </w:r>
      <w:r w:rsidR="008E211E" w:rsidRPr="00922109">
        <w:rPr>
          <w:rFonts w:ascii="Times New Roman" w:hAnsi="Times New Roman" w:cs="Times New Roman"/>
          <w:bCs/>
          <w:sz w:val="32"/>
          <w:szCs w:val="32"/>
        </w:rPr>
        <w:t>ha</w:t>
      </w:r>
      <w:r w:rsidR="00A33A2C" w:rsidRPr="00922109">
        <w:rPr>
          <w:rFonts w:ascii="Times New Roman" w:hAnsi="Times New Roman" w:cs="Times New Roman"/>
          <w:bCs/>
          <w:sz w:val="32"/>
          <w:szCs w:val="32"/>
        </w:rPr>
        <w:t xml:space="preserve">s a specific observation that the Sanctuary was closed until the Seven Bowls were completed. </w:t>
      </w:r>
      <w:r w:rsidR="00696CCC" w:rsidRPr="00922109">
        <w:rPr>
          <w:rFonts w:ascii="Times New Roman" w:hAnsi="Times New Roman" w:cs="Times New Roman"/>
          <w:bCs/>
          <w:sz w:val="32"/>
          <w:szCs w:val="32"/>
        </w:rPr>
        <w:t xml:space="preserve">Therefore, </w:t>
      </w:r>
      <w:r w:rsidR="0032442F" w:rsidRPr="00922109">
        <w:rPr>
          <w:rFonts w:ascii="Times New Roman" w:hAnsi="Times New Roman" w:cs="Times New Roman"/>
          <w:bCs/>
          <w:sz w:val="32"/>
          <w:szCs w:val="32"/>
        </w:rPr>
        <w:t>exclusion from</w:t>
      </w:r>
      <w:r w:rsidR="00696CCC" w:rsidRPr="00922109">
        <w:rPr>
          <w:rFonts w:ascii="Times New Roman" w:hAnsi="Times New Roman" w:cs="Times New Roman"/>
          <w:bCs/>
          <w:sz w:val="32"/>
          <w:szCs w:val="32"/>
        </w:rPr>
        <w:t xml:space="preserve"> the Sanctuary must </w:t>
      </w:r>
      <w:r w:rsidR="005527A2" w:rsidRPr="00922109">
        <w:rPr>
          <w:rFonts w:ascii="Times New Roman" w:hAnsi="Times New Roman" w:cs="Times New Roman"/>
          <w:bCs/>
          <w:sz w:val="32"/>
          <w:szCs w:val="32"/>
        </w:rPr>
        <w:t>delay</w:t>
      </w:r>
      <w:r w:rsidR="00696CCC" w:rsidRPr="00922109">
        <w:rPr>
          <w:rFonts w:ascii="Times New Roman" w:hAnsi="Times New Roman" w:cs="Times New Roman"/>
          <w:bCs/>
          <w:sz w:val="32"/>
          <w:szCs w:val="32"/>
        </w:rPr>
        <w:t xml:space="preserve"> any</w:t>
      </w:r>
      <w:r w:rsidR="00F10549" w:rsidRPr="00922109">
        <w:rPr>
          <w:rFonts w:ascii="Times New Roman" w:hAnsi="Times New Roman" w:cs="Times New Roman"/>
          <w:bCs/>
          <w:sz w:val="32"/>
          <w:szCs w:val="32"/>
        </w:rPr>
        <w:t xml:space="preserve"> resurrected person from</w:t>
      </w:r>
      <w:r w:rsidR="00696CCC" w:rsidRPr="00922109">
        <w:rPr>
          <w:rFonts w:ascii="Times New Roman" w:hAnsi="Times New Roman" w:cs="Times New Roman"/>
          <w:bCs/>
          <w:sz w:val="32"/>
          <w:szCs w:val="32"/>
        </w:rPr>
        <w:t xml:space="preserve"> standing before the Throne until at least the </w:t>
      </w:r>
      <w:r w:rsidR="00696CCC" w:rsidRPr="00922109">
        <w:rPr>
          <w:rFonts w:ascii="Times New Roman" w:hAnsi="Times New Roman" w:cs="Times New Roman"/>
          <w:bCs/>
          <w:i/>
          <w:iCs/>
          <w:sz w:val="32"/>
          <w:szCs w:val="32"/>
        </w:rPr>
        <w:t>Parousia</w:t>
      </w:r>
      <w:r w:rsidR="00A33A2C" w:rsidRPr="00922109">
        <w:rPr>
          <w:rFonts w:ascii="Times New Roman" w:hAnsi="Times New Roman" w:cs="Times New Roman"/>
          <w:bCs/>
          <w:sz w:val="32"/>
          <w:szCs w:val="32"/>
        </w:rPr>
        <w:t xml:space="preserve">. </w:t>
      </w:r>
    </w:p>
    <w:p w14:paraId="05F3F419" w14:textId="77777777" w:rsidR="00A33A2C" w:rsidRPr="00922109" w:rsidRDefault="00A33A2C" w:rsidP="00903C66">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Also</w:t>
      </w:r>
      <w:r w:rsidR="00B63543"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the nature of the promises made to the Overcomers in </w:t>
      </w:r>
      <w:r w:rsidR="00B63543" w:rsidRPr="00922109">
        <w:rPr>
          <w:rFonts w:ascii="Times New Roman" w:hAnsi="Times New Roman" w:cs="Times New Roman"/>
          <w:bCs/>
          <w:sz w:val="32"/>
          <w:szCs w:val="32"/>
        </w:rPr>
        <w:t xml:space="preserve">Revelation </w:t>
      </w:r>
      <w:r w:rsidRPr="00922109">
        <w:rPr>
          <w:rFonts w:ascii="Times New Roman" w:hAnsi="Times New Roman" w:cs="Times New Roman"/>
          <w:bCs/>
          <w:sz w:val="32"/>
          <w:szCs w:val="32"/>
        </w:rPr>
        <w:t>chapters 2-3 include promises of the City, the Sanctuary</w:t>
      </w:r>
      <w:r w:rsidR="00903C66"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the Tree of Life</w:t>
      </w:r>
      <w:r w:rsidR="00903C66" w:rsidRPr="00922109">
        <w:rPr>
          <w:rFonts w:ascii="Times New Roman" w:hAnsi="Times New Roman" w:cs="Times New Roman"/>
          <w:bCs/>
          <w:sz w:val="32"/>
          <w:szCs w:val="32"/>
        </w:rPr>
        <w:t xml:space="preserve"> and Paradise</w:t>
      </w:r>
      <w:r w:rsidRPr="00922109">
        <w:rPr>
          <w:rFonts w:ascii="Times New Roman" w:hAnsi="Times New Roman" w:cs="Times New Roman"/>
          <w:bCs/>
          <w:sz w:val="32"/>
          <w:szCs w:val="32"/>
        </w:rPr>
        <w:t xml:space="preserve">. It seems to me these </w:t>
      </w:r>
      <w:r w:rsidR="006167BD" w:rsidRPr="00922109">
        <w:rPr>
          <w:rFonts w:ascii="Times New Roman" w:hAnsi="Times New Roman" w:cs="Times New Roman"/>
          <w:bCs/>
          <w:sz w:val="32"/>
          <w:szCs w:val="32"/>
        </w:rPr>
        <w:t>would</w:t>
      </w:r>
      <w:r w:rsidRPr="00922109">
        <w:rPr>
          <w:rFonts w:ascii="Times New Roman" w:hAnsi="Times New Roman" w:cs="Times New Roman"/>
          <w:bCs/>
          <w:sz w:val="32"/>
          <w:szCs w:val="32"/>
        </w:rPr>
        <w:t xml:space="preserve"> </w:t>
      </w:r>
      <w:r w:rsidR="00614B36" w:rsidRPr="00922109">
        <w:rPr>
          <w:rFonts w:ascii="Times New Roman" w:hAnsi="Times New Roman" w:cs="Times New Roman"/>
          <w:bCs/>
          <w:sz w:val="32"/>
          <w:szCs w:val="32"/>
        </w:rPr>
        <w:t>be very-</w:t>
      </w:r>
      <w:r w:rsidRPr="00922109">
        <w:rPr>
          <w:rFonts w:ascii="Times New Roman" w:hAnsi="Times New Roman" w:cs="Times New Roman"/>
          <w:bCs/>
          <w:sz w:val="32"/>
          <w:szCs w:val="32"/>
        </w:rPr>
        <w:t>far-off promises</w:t>
      </w:r>
      <w:r w:rsidR="006167BD" w:rsidRPr="00922109">
        <w:rPr>
          <w:rFonts w:ascii="Times New Roman" w:hAnsi="Times New Roman" w:cs="Times New Roman"/>
          <w:bCs/>
          <w:sz w:val="32"/>
          <w:szCs w:val="32"/>
        </w:rPr>
        <w:t>, unless the</w:t>
      </w:r>
      <w:r w:rsidR="00903C66" w:rsidRPr="00922109">
        <w:rPr>
          <w:rFonts w:ascii="Times New Roman" w:hAnsi="Times New Roman" w:cs="Times New Roman"/>
          <w:bCs/>
          <w:sz w:val="32"/>
          <w:szCs w:val="32"/>
        </w:rPr>
        <w:t>y</w:t>
      </w:r>
      <w:r w:rsidR="006167BD" w:rsidRPr="00922109">
        <w:rPr>
          <w:rFonts w:ascii="Times New Roman" w:hAnsi="Times New Roman" w:cs="Times New Roman"/>
          <w:bCs/>
          <w:sz w:val="32"/>
          <w:szCs w:val="32"/>
        </w:rPr>
        <w:t xml:space="preserve"> </w:t>
      </w:r>
      <w:r w:rsidR="00413957" w:rsidRPr="00922109">
        <w:rPr>
          <w:rFonts w:ascii="Times New Roman" w:hAnsi="Times New Roman" w:cs="Times New Roman"/>
          <w:bCs/>
          <w:sz w:val="32"/>
          <w:szCs w:val="32"/>
        </w:rPr>
        <w:t>become</w:t>
      </w:r>
      <w:r w:rsidR="006167BD" w:rsidRPr="00922109">
        <w:rPr>
          <w:rFonts w:ascii="Times New Roman" w:hAnsi="Times New Roman" w:cs="Times New Roman"/>
          <w:bCs/>
          <w:sz w:val="32"/>
          <w:szCs w:val="32"/>
        </w:rPr>
        <w:t xml:space="preserve"> accessible </w:t>
      </w:r>
      <w:r w:rsidR="00F9546D" w:rsidRPr="00922109">
        <w:rPr>
          <w:rFonts w:ascii="Times New Roman" w:hAnsi="Times New Roman" w:cs="Times New Roman"/>
          <w:bCs/>
          <w:sz w:val="32"/>
          <w:szCs w:val="32"/>
        </w:rPr>
        <w:t xml:space="preserve">to them </w:t>
      </w:r>
      <w:r w:rsidR="006167BD" w:rsidRPr="00922109">
        <w:rPr>
          <w:rFonts w:ascii="Times New Roman" w:hAnsi="Times New Roman" w:cs="Times New Roman"/>
          <w:bCs/>
          <w:sz w:val="32"/>
          <w:szCs w:val="32"/>
        </w:rPr>
        <w:t xml:space="preserve">at the beginning of the Millennium. I have made the point earlier that it seems </w:t>
      </w:r>
      <w:r w:rsidR="005352C8" w:rsidRPr="00922109">
        <w:rPr>
          <w:rFonts w:ascii="Times New Roman" w:hAnsi="Times New Roman" w:cs="Times New Roman"/>
          <w:bCs/>
          <w:sz w:val="32"/>
          <w:szCs w:val="32"/>
        </w:rPr>
        <w:t>likely</w:t>
      </w:r>
      <w:r w:rsidR="00614B36" w:rsidRPr="00922109">
        <w:rPr>
          <w:rFonts w:ascii="Times New Roman" w:hAnsi="Times New Roman" w:cs="Times New Roman"/>
          <w:bCs/>
          <w:sz w:val="32"/>
          <w:szCs w:val="32"/>
        </w:rPr>
        <w:t xml:space="preserve"> </w:t>
      </w:r>
      <w:r w:rsidR="006167BD" w:rsidRPr="00922109">
        <w:rPr>
          <w:rFonts w:ascii="Times New Roman" w:hAnsi="Times New Roman" w:cs="Times New Roman"/>
          <w:bCs/>
          <w:sz w:val="32"/>
          <w:szCs w:val="32"/>
        </w:rPr>
        <w:t xml:space="preserve">that those perfect servants would </w:t>
      </w:r>
      <w:r w:rsidR="00D713D4" w:rsidRPr="00922109">
        <w:rPr>
          <w:rFonts w:ascii="Times New Roman" w:hAnsi="Times New Roman" w:cs="Times New Roman"/>
          <w:bCs/>
          <w:i/>
          <w:iCs/>
          <w:sz w:val="32"/>
          <w:szCs w:val="32"/>
        </w:rPr>
        <w:t>not</w:t>
      </w:r>
      <w:r w:rsidR="00D713D4" w:rsidRPr="00922109">
        <w:rPr>
          <w:rFonts w:ascii="Times New Roman" w:hAnsi="Times New Roman" w:cs="Times New Roman"/>
          <w:bCs/>
          <w:sz w:val="32"/>
          <w:szCs w:val="32"/>
        </w:rPr>
        <w:t xml:space="preserve"> </w:t>
      </w:r>
      <w:r w:rsidR="006167BD" w:rsidRPr="00922109">
        <w:rPr>
          <w:rFonts w:ascii="Times New Roman" w:hAnsi="Times New Roman" w:cs="Times New Roman"/>
          <w:bCs/>
          <w:sz w:val="32"/>
          <w:szCs w:val="32"/>
        </w:rPr>
        <w:t>have to wait</w:t>
      </w:r>
      <w:r w:rsidR="004A6B3E" w:rsidRPr="00922109">
        <w:rPr>
          <w:rFonts w:ascii="Times New Roman" w:hAnsi="Times New Roman" w:cs="Times New Roman"/>
          <w:bCs/>
          <w:sz w:val="32"/>
          <w:szCs w:val="32"/>
        </w:rPr>
        <w:t xml:space="preserve"> around</w:t>
      </w:r>
      <w:r w:rsidR="006167BD" w:rsidRPr="00922109">
        <w:rPr>
          <w:rFonts w:ascii="Times New Roman" w:hAnsi="Times New Roman" w:cs="Times New Roman"/>
          <w:bCs/>
          <w:sz w:val="32"/>
          <w:szCs w:val="32"/>
        </w:rPr>
        <w:t xml:space="preserve"> a thousand years to receive their cherished “better country”</w:t>
      </w:r>
      <w:r w:rsidR="00166D30" w:rsidRPr="00922109">
        <w:rPr>
          <w:rFonts w:ascii="Times New Roman" w:hAnsi="Times New Roman" w:cs="Times New Roman"/>
          <w:bCs/>
          <w:sz w:val="32"/>
          <w:szCs w:val="32"/>
        </w:rPr>
        <w:t xml:space="preserve"> (Heb.11:16)</w:t>
      </w:r>
      <w:r w:rsidR="006167BD" w:rsidRPr="00922109">
        <w:rPr>
          <w:rFonts w:ascii="Times New Roman" w:hAnsi="Times New Roman" w:cs="Times New Roman"/>
          <w:bCs/>
          <w:sz w:val="32"/>
          <w:szCs w:val="32"/>
        </w:rPr>
        <w:t xml:space="preserve">. Will they </w:t>
      </w:r>
      <w:r w:rsidR="00D713D4" w:rsidRPr="00922109">
        <w:rPr>
          <w:rFonts w:ascii="Times New Roman" w:hAnsi="Times New Roman" w:cs="Times New Roman"/>
          <w:bCs/>
          <w:sz w:val="32"/>
          <w:szCs w:val="32"/>
        </w:rPr>
        <w:t>need</w:t>
      </w:r>
      <w:r w:rsidR="006167BD" w:rsidRPr="00922109">
        <w:rPr>
          <w:rFonts w:ascii="Times New Roman" w:hAnsi="Times New Roman" w:cs="Times New Roman"/>
          <w:bCs/>
          <w:sz w:val="32"/>
          <w:szCs w:val="32"/>
        </w:rPr>
        <w:t xml:space="preserve"> to be satisfied with “the good”, until “the better” is delivered a millennium later?</w:t>
      </w:r>
      <w:r w:rsidR="00614B36" w:rsidRPr="00922109">
        <w:rPr>
          <w:rFonts w:ascii="Times New Roman" w:hAnsi="Times New Roman" w:cs="Times New Roman"/>
          <w:bCs/>
          <w:sz w:val="32"/>
          <w:szCs w:val="32"/>
        </w:rPr>
        <w:t xml:space="preserve"> I doubt so.</w:t>
      </w:r>
    </w:p>
    <w:p w14:paraId="05F3F41A" w14:textId="77777777" w:rsidR="006167BD" w:rsidRPr="00922109" w:rsidRDefault="006167BD" w:rsidP="0060189B">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Then take note in the following se</w:t>
      </w:r>
      <w:r w:rsidR="00000F8F" w:rsidRPr="00922109">
        <w:rPr>
          <w:rFonts w:ascii="Times New Roman" w:hAnsi="Times New Roman" w:cs="Times New Roman"/>
          <w:bCs/>
          <w:sz w:val="32"/>
          <w:szCs w:val="32"/>
        </w:rPr>
        <w:t>le</w:t>
      </w:r>
      <w:r w:rsidRPr="00922109">
        <w:rPr>
          <w:rFonts w:ascii="Times New Roman" w:hAnsi="Times New Roman" w:cs="Times New Roman"/>
          <w:bCs/>
          <w:sz w:val="32"/>
          <w:szCs w:val="32"/>
        </w:rPr>
        <w:t xml:space="preserve">ction </w:t>
      </w:r>
      <w:r w:rsidR="00851620" w:rsidRPr="00922109">
        <w:rPr>
          <w:rFonts w:ascii="Times New Roman" w:hAnsi="Times New Roman" w:cs="Times New Roman"/>
          <w:bCs/>
          <w:sz w:val="32"/>
          <w:szCs w:val="32"/>
        </w:rPr>
        <w:t xml:space="preserve">of </w:t>
      </w:r>
      <w:r w:rsidRPr="00922109">
        <w:rPr>
          <w:rFonts w:ascii="Times New Roman" w:hAnsi="Times New Roman" w:cs="Times New Roman"/>
          <w:bCs/>
          <w:sz w:val="32"/>
          <w:szCs w:val="32"/>
        </w:rPr>
        <w:t>the various ways in which reigning is portrayed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tblGrid>
      <w:tr w:rsidR="006167BD" w:rsidRPr="00922109" w14:paraId="05F3F41C" w14:textId="77777777" w:rsidTr="008E3251">
        <w:tc>
          <w:tcPr>
            <w:tcW w:w="9738" w:type="dxa"/>
          </w:tcPr>
          <w:p w14:paraId="05F3F41B" w14:textId="77777777" w:rsidR="006167BD" w:rsidRPr="00922109" w:rsidRDefault="006167BD" w:rsidP="00D270D2">
            <w:pPr>
              <w:spacing w:before="120" w:after="0"/>
              <w:contextualSpacing/>
              <w:jc w:val="center"/>
              <w:rPr>
                <w:b/>
                <w:bCs/>
                <w:sz w:val="32"/>
                <w:szCs w:val="32"/>
              </w:rPr>
            </w:pPr>
            <w:r w:rsidRPr="00922109">
              <w:rPr>
                <w:b/>
                <w:bCs/>
                <w:sz w:val="32"/>
                <w:szCs w:val="32"/>
              </w:rPr>
              <w:t>Priestly Kingdom</w:t>
            </w:r>
          </w:p>
        </w:tc>
      </w:tr>
      <w:tr w:rsidR="006167BD" w:rsidRPr="00922109" w14:paraId="05F3F41E" w14:textId="77777777" w:rsidTr="008E3251">
        <w:tc>
          <w:tcPr>
            <w:tcW w:w="9738" w:type="dxa"/>
          </w:tcPr>
          <w:p w14:paraId="05F3F41D" w14:textId="77777777" w:rsidR="006167BD" w:rsidRPr="00922109" w:rsidRDefault="006167BD" w:rsidP="00D91B48">
            <w:pPr>
              <w:spacing w:after="0"/>
              <w:ind w:left="720"/>
              <w:contextualSpacing/>
              <w:rPr>
                <w:sz w:val="32"/>
                <w:szCs w:val="32"/>
              </w:rPr>
            </w:pPr>
            <w:r w:rsidRPr="00922109">
              <w:rPr>
                <w:sz w:val="32"/>
                <w:szCs w:val="32"/>
              </w:rPr>
              <w:t xml:space="preserve">He made us a </w:t>
            </w:r>
            <w:r w:rsidRPr="00922109">
              <w:rPr>
                <w:sz w:val="32"/>
                <w:szCs w:val="32"/>
                <w:u w:val="double"/>
              </w:rPr>
              <w:t>kingdom, priests</w:t>
            </w:r>
            <w:r w:rsidRPr="00922109">
              <w:rPr>
                <w:sz w:val="32"/>
                <w:szCs w:val="32"/>
              </w:rPr>
              <w:t xml:space="preserve"> to His God and Father – 1:6</w:t>
            </w:r>
          </w:p>
        </w:tc>
      </w:tr>
      <w:tr w:rsidR="006167BD" w:rsidRPr="00922109" w14:paraId="05F3F420" w14:textId="77777777" w:rsidTr="008E3251">
        <w:tc>
          <w:tcPr>
            <w:tcW w:w="9738" w:type="dxa"/>
          </w:tcPr>
          <w:p w14:paraId="05F3F41F" w14:textId="77777777" w:rsidR="006167BD" w:rsidRPr="00922109" w:rsidRDefault="006167BD" w:rsidP="00D91B48">
            <w:pPr>
              <w:spacing w:after="0"/>
              <w:ind w:left="720"/>
              <w:contextualSpacing/>
              <w:rPr>
                <w:sz w:val="32"/>
                <w:szCs w:val="32"/>
              </w:rPr>
            </w:pPr>
            <w:r w:rsidRPr="00922109">
              <w:rPr>
                <w:sz w:val="32"/>
                <w:szCs w:val="32"/>
              </w:rPr>
              <w:t xml:space="preserve">He made us a </w:t>
            </w:r>
            <w:r w:rsidRPr="00922109">
              <w:rPr>
                <w:sz w:val="32"/>
                <w:szCs w:val="32"/>
                <w:u w:val="double"/>
              </w:rPr>
              <w:t>kingdom and priests</w:t>
            </w:r>
            <w:r w:rsidRPr="00922109">
              <w:rPr>
                <w:sz w:val="32"/>
                <w:szCs w:val="32"/>
              </w:rPr>
              <w:t xml:space="preserve"> to our God, and </w:t>
            </w:r>
            <w:r w:rsidRPr="00922109">
              <w:rPr>
                <w:sz w:val="32"/>
                <w:szCs w:val="32"/>
                <w:u w:val="double"/>
              </w:rPr>
              <w:t>we shall reign</w:t>
            </w:r>
            <w:r w:rsidRPr="00922109">
              <w:rPr>
                <w:sz w:val="32"/>
                <w:szCs w:val="32"/>
              </w:rPr>
              <w:t xml:space="preserve"> upon the earth – 5:10</w:t>
            </w:r>
          </w:p>
        </w:tc>
      </w:tr>
      <w:tr w:rsidR="006167BD" w:rsidRPr="00922109" w14:paraId="05F3F422" w14:textId="77777777" w:rsidTr="008E3251">
        <w:tc>
          <w:tcPr>
            <w:tcW w:w="9738" w:type="dxa"/>
          </w:tcPr>
          <w:p w14:paraId="05F3F421" w14:textId="77777777" w:rsidR="006167BD" w:rsidRPr="00922109" w:rsidRDefault="006167BD" w:rsidP="00D91B48">
            <w:pPr>
              <w:spacing w:after="0"/>
              <w:ind w:left="720"/>
              <w:contextualSpacing/>
              <w:rPr>
                <w:sz w:val="32"/>
                <w:szCs w:val="32"/>
              </w:rPr>
            </w:pPr>
            <w:r w:rsidRPr="00922109">
              <w:rPr>
                <w:sz w:val="32"/>
                <w:szCs w:val="32"/>
              </w:rPr>
              <w:t xml:space="preserve">They will be </w:t>
            </w:r>
            <w:r w:rsidRPr="00922109">
              <w:rPr>
                <w:sz w:val="32"/>
                <w:szCs w:val="32"/>
                <w:u w:val="double"/>
              </w:rPr>
              <w:t>priests</w:t>
            </w:r>
            <w:r w:rsidRPr="00922109">
              <w:rPr>
                <w:sz w:val="32"/>
                <w:szCs w:val="32"/>
              </w:rPr>
              <w:t xml:space="preserve"> of God &amp; Christ; they </w:t>
            </w:r>
            <w:r w:rsidRPr="00922109">
              <w:rPr>
                <w:sz w:val="32"/>
                <w:szCs w:val="32"/>
                <w:u w:val="double"/>
              </w:rPr>
              <w:t>will reign with Him</w:t>
            </w:r>
            <w:r w:rsidRPr="00922109">
              <w:rPr>
                <w:sz w:val="32"/>
                <w:szCs w:val="32"/>
              </w:rPr>
              <w:t xml:space="preserve"> the 1,000 years – 20:6</w:t>
            </w:r>
          </w:p>
        </w:tc>
      </w:tr>
      <w:tr w:rsidR="006167BD" w:rsidRPr="00922109" w14:paraId="05F3F424" w14:textId="77777777" w:rsidTr="008E3251">
        <w:tc>
          <w:tcPr>
            <w:tcW w:w="9738" w:type="dxa"/>
          </w:tcPr>
          <w:p w14:paraId="05F3F423" w14:textId="77777777" w:rsidR="006167BD" w:rsidRPr="00922109" w:rsidRDefault="006167BD" w:rsidP="00D91B48">
            <w:pPr>
              <w:spacing w:after="0"/>
              <w:ind w:left="720"/>
              <w:contextualSpacing/>
              <w:rPr>
                <w:sz w:val="32"/>
                <w:szCs w:val="32"/>
              </w:rPr>
            </w:pPr>
            <w:r w:rsidRPr="00922109">
              <w:rPr>
                <w:sz w:val="32"/>
                <w:szCs w:val="32"/>
              </w:rPr>
              <w:t xml:space="preserve">The Lord God will enlighten upon them (His servants), and they </w:t>
            </w:r>
            <w:r w:rsidRPr="00922109">
              <w:rPr>
                <w:sz w:val="32"/>
                <w:szCs w:val="32"/>
                <w:u w:val="double"/>
              </w:rPr>
              <w:t xml:space="preserve">will </w:t>
            </w:r>
            <w:r w:rsidRPr="00922109">
              <w:rPr>
                <w:sz w:val="32"/>
                <w:szCs w:val="32"/>
                <w:u w:val="double"/>
              </w:rPr>
              <w:lastRenderedPageBreak/>
              <w:t>reign</w:t>
            </w:r>
            <w:r w:rsidRPr="00922109">
              <w:rPr>
                <w:sz w:val="32"/>
                <w:szCs w:val="32"/>
              </w:rPr>
              <w:t xml:space="preserve"> for the ages of the ages – 22:5</w:t>
            </w:r>
          </w:p>
        </w:tc>
      </w:tr>
      <w:tr w:rsidR="006167BD" w:rsidRPr="00922109" w14:paraId="05F3F426" w14:textId="77777777" w:rsidTr="008E3251">
        <w:tc>
          <w:tcPr>
            <w:tcW w:w="9738" w:type="dxa"/>
          </w:tcPr>
          <w:p w14:paraId="05F3F425" w14:textId="77777777" w:rsidR="006167BD" w:rsidRPr="00922109" w:rsidRDefault="006167BD" w:rsidP="00D91B48">
            <w:pPr>
              <w:spacing w:after="0"/>
              <w:ind w:left="720"/>
              <w:contextualSpacing/>
              <w:rPr>
                <w:color w:val="0070C0"/>
                <w:sz w:val="32"/>
                <w:szCs w:val="32"/>
              </w:rPr>
            </w:pPr>
            <w:r w:rsidRPr="00922109">
              <w:rPr>
                <w:color w:val="0070C0"/>
                <w:sz w:val="32"/>
                <w:szCs w:val="32"/>
              </w:rPr>
              <w:lastRenderedPageBreak/>
              <w:t xml:space="preserve">The kingdom of the world became of our Lord and of His Christ, and </w:t>
            </w:r>
            <w:r w:rsidRPr="00922109">
              <w:rPr>
                <w:color w:val="0070C0"/>
                <w:sz w:val="32"/>
                <w:szCs w:val="32"/>
                <w:u w:val="double"/>
              </w:rPr>
              <w:t>He will reign</w:t>
            </w:r>
            <w:r w:rsidRPr="00922109">
              <w:rPr>
                <w:color w:val="0070C0"/>
                <w:sz w:val="32"/>
                <w:szCs w:val="32"/>
              </w:rPr>
              <w:t xml:space="preserve"> for the ages of the ages – 11:15</w:t>
            </w:r>
          </w:p>
        </w:tc>
      </w:tr>
      <w:tr w:rsidR="006167BD" w:rsidRPr="00922109" w14:paraId="05F3F428" w14:textId="77777777" w:rsidTr="008E3251">
        <w:tc>
          <w:tcPr>
            <w:tcW w:w="9738" w:type="dxa"/>
          </w:tcPr>
          <w:p w14:paraId="05F3F427" w14:textId="77777777" w:rsidR="006167BD" w:rsidRPr="00922109" w:rsidRDefault="006167BD" w:rsidP="00D91B48">
            <w:pPr>
              <w:spacing w:after="0"/>
              <w:ind w:left="720"/>
              <w:contextualSpacing/>
              <w:rPr>
                <w:color w:val="0070C0"/>
                <w:sz w:val="32"/>
                <w:szCs w:val="32"/>
              </w:rPr>
            </w:pPr>
            <w:r w:rsidRPr="00922109">
              <w:rPr>
                <w:color w:val="0070C0"/>
                <w:sz w:val="32"/>
                <w:szCs w:val="32"/>
              </w:rPr>
              <w:t xml:space="preserve">You have taken Your great power and </w:t>
            </w:r>
            <w:r w:rsidRPr="00922109">
              <w:rPr>
                <w:color w:val="0070C0"/>
                <w:sz w:val="32"/>
                <w:szCs w:val="32"/>
                <w:u w:val="double"/>
              </w:rPr>
              <w:t>reigned</w:t>
            </w:r>
            <w:r w:rsidRPr="00922109">
              <w:rPr>
                <w:color w:val="0070C0"/>
                <w:sz w:val="32"/>
                <w:szCs w:val="32"/>
              </w:rPr>
              <w:t xml:space="preserve"> – 11:17</w:t>
            </w:r>
          </w:p>
        </w:tc>
      </w:tr>
      <w:tr w:rsidR="006167BD" w:rsidRPr="00922109" w14:paraId="05F3F42A" w14:textId="77777777" w:rsidTr="008E3251">
        <w:trPr>
          <w:trHeight w:val="530"/>
        </w:trPr>
        <w:tc>
          <w:tcPr>
            <w:tcW w:w="9738" w:type="dxa"/>
          </w:tcPr>
          <w:p w14:paraId="05F3F429" w14:textId="77777777" w:rsidR="006167BD" w:rsidRPr="00922109" w:rsidRDefault="006167BD" w:rsidP="00D91B48">
            <w:pPr>
              <w:spacing w:after="0"/>
              <w:ind w:left="720"/>
              <w:contextualSpacing/>
              <w:rPr>
                <w:color w:val="0070C0"/>
                <w:sz w:val="32"/>
                <w:szCs w:val="32"/>
              </w:rPr>
            </w:pPr>
            <w:r w:rsidRPr="00922109">
              <w:rPr>
                <w:color w:val="0070C0"/>
                <w:sz w:val="32"/>
                <w:szCs w:val="32"/>
              </w:rPr>
              <w:t xml:space="preserve">Now came the salvation and the power and </w:t>
            </w:r>
            <w:r w:rsidRPr="00922109">
              <w:rPr>
                <w:color w:val="0070C0"/>
                <w:sz w:val="32"/>
                <w:szCs w:val="32"/>
                <w:u w:val="double"/>
              </w:rPr>
              <w:t>the kingdom</w:t>
            </w:r>
            <w:r w:rsidRPr="00922109">
              <w:rPr>
                <w:color w:val="0070C0"/>
                <w:sz w:val="32"/>
                <w:szCs w:val="32"/>
              </w:rPr>
              <w:t xml:space="preserve"> of our God and </w:t>
            </w:r>
            <w:r w:rsidRPr="00922109">
              <w:rPr>
                <w:color w:val="0070C0"/>
                <w:sz w:val="32"/>
                <w:szCs w:val="32"/>
                <w:u w:val="double"/>
              </w:rPr>
              <w:t>the authority</w:t>
            </w:r>
            <w:r w:rsidRPr="00922109">
              <w:rPr>
                <w:color w:val="0070C0"/>
                <w:sz w:val="32"/>
                <w:szCs w:val="32"/>
              </w:rPr>
              <w:t xml:space="preserve"> of His Christ – 12:10</w:t>
            </w:r>
          </w:p>
        </w:tc>
      </w:tr>
      <w:tr w:rsidR="006167BD" w:rsidRPr="00922109" w14:paraId="05F3F42C" w14:textId="77777777" w:rsidTr="008E3251">
        <w:trPr>
          <w:trHeight w:val="413"/>
        </w:trPr>
        <w:tc>
          <w:tcPr>
            <w:tcW w:w="9738" w:type="dxa"/>
          </w:tcPr>
          <w:p w14:paraId="05F3F42B" w14:textId="77777777" w:rsidR="006167BD" w:rsidRPr="00922109" w:rsidRDefault="006167BD" w:rsidP="00D91B48">
            <w:pPr>
              <w:spacing w:after="0"/>
              <w:ind w:left="720"/>
              <w:contextualSpacing/>
              <w:rPr>
                <w:sz w:val="32"/>
                <w:szCs w:val="32"/>
              </w:rPr>
            </w:pPr>
            <w:r w:rsidRPr="00922109">
              <w:rPr>
                <w:color w:val="0070C0"/>
                <w:sz w:val="32"/>
                <w:szCs w:val="32"/>
              </w:rPr>
              <w:t xml:space="preserve">Our Lord God the Almighty </w:t>
            </w:r>
            <w:r w:rsidRPr="00922109">
              <w:rPr>
                <w:color w:val="0070C0"/>
                <w:sz w:val="32"/>
                <w:szCs w:val="32"/>
                <w:u w:val="double"/>
              </w:rPr>
              <w:t>reigned</w:t>
            </w:r>
            <w:r w:rsidRPr="00922109">
              <w:rPr>
                <w:color w:val="0070C0"/>
                <w:sz w:val="32"/>
                <w:szCs w:val="32"/>
              </w:rPr>
              <w:t xml:space="preserve"> – 19:6</w:t>
            </w:r>
          </w:p>
        </w:tc>
      </w:tr>
    </w:tbl>
    <w:p w14:paraId="05F3F42D" w14:textId="77777777" w:rsidR="006167BD" w:rsidRPr="00922109" w:rsidRDefault="006167BD" w:rsidP="001D1FAF">
      <w:pPr>
        <w:autoSpaceDE w:val="0"/>
        <w:autoSpaceDN w:val="0"/>
        <w:adjustRightInd w:val="0"/>
        <w:spacing w:after="0"/>
        <w:ind w:firstLine="360"/>
        <w:rPr>
          <w:rFonts w:ascii="Times New Roman" w:hAnsi="Times New Roman" w:cs="Times New Roman"/>
          <w:bCs/>
          <w:sz w:val="32"/>
          <w:szCs w:val="32"/>
        </w:rPr>
      </w:pPr>
    </w:p>
    <w:p w14:paraId="05F3F42E" w14:textId="77777777" w:rsidR="0070394B" w:rsidRPr="00922109" w:rsidRDefault="006167BD" w:rsidP="00807B0E">
      <w:pPr>
        <w:autoSpaceDE w:val="0"/>
        <w:autoSpaceDN w:val="0"/>
        <w:adjustRightInd w:val="0"/>
        <w:spacing w:after="400"/>
        <w:rPr>
          <w:rFonts w:ascii="Times New Roman" w:hAnsi="Times New Roman" w:cs="Times New Roman"/>
          <w:bCs/>
          <w:sz w:val="32"/>
          <w:szCs w:val="32"/>
        </w:rPr>
      </w:pPr>
      <w:r w:rsidRPr="00922109">
        <w:rPr>
          <w:rFonts w:ascii="Times New Roman" w:hAnsi="Times New Roman" w:cs="Times New Roman"/>
          <w:bCs/>
          <w:sz w:val="32"/>
          <w:szCs w:val="32"/>
        </w:rPr>
        <w:t xml:space="preserve">There will be a reign of 1,000 years, and also a reigning “for the ages of the ages”, which would seem to </w:t>
      </w:r>
      <w:r w:rsidR="004007A7" w:rsidRPr="00922109">
        <w:rPr>
          <w:rFonts w:ascii="Times New Roman" w:hAnsi="Times New Roman" w:cs="Times New Roman"/>
          <w:bCs/>
          <w:sz w:val="32"/>
          <w:szCs w:val="32"/>
        </w:rPr>
        <w:t>include</w:t>
      </w:r>
      <w:r w:rsidRPr="00922109">
        <w:rPr>
          <w:rFonts w:ascii="Times New Roman" w:hAnsi="Times New Roman" w:cs="Times New Roman"/>
          <w:bCs/>
          <w:sz w:val="32"/>
          <w:szCs w:val="32"/>
        </w:rPr>
        <w:t xml:space="preserve"> post-</w:t>
      </w:r>
      <w:r w:rsidR="00B34BB4" w:rsidRPr="00922109">
        <w:rPr>
          <w:rFonts w:ascii="Times New Roman" w:hAnsi="Times New Roman" w:cs="Times New Roman"/>
          <w:bCs/>
          <w:sz w:val="32"/>
          <w:szCs w:val="32"/>
        </w:rPr>
        <w:t>millennial</w:t>
      </w:r>
      <w:r w:rsidR="004007A7" w:rsidRPr="00922109">
        <w:rPr>
          <w:rFonts w:ascii="Times New Roman" w:hAnsi="Times New Roman" w:cs="Times New Roman"/>
          <w:bCs/>
          <w:sz w:val="32"/>
          <w:szCs w:val="32"/>
        </w:rPr>
        <w:t xml:space="preserve"> times</w:t>
      </w:r>
      <w:r w:rsidRPr="00922109">
        <w:rPr>
          <w:rFonts w:ascii="Times New Roman" w:hAnsi="Times New Roman" w:cs="Times New Roman"/>
          <w:bCs/>
          <w:sz w:val="32"/>
          <w:szCs w:val="32"/>
        </w:rPr>
        <w:t xml:space="preserve">. There is a reigning “upon the earth”, but </w:t>
      </w:r>
      <w:r w:rsidR="00984532" w:rsidRPr="00922109">
        <w:rPr>
          <w:rFonts w:ascii="Times New Roman" w:hAnsi="Times New Roman" w:cs="Times New Roman"/>
          <w:bCs/>
          <w:sz w:val="32"/>
          <w:szCs w:val="32"/>
        </w:rPr>
        <w:t xml:space="preserve">how </w:t>
      </w:r>
      <w:r w:rsidRPr="00922109">
        <w:rPr>
          <w:rFonts w:ascii="Times New Roman" w:hAnsi="Times New Roman" w:cs="Times New Roman"/>
          <w:bCs/>
          <w:sz w:val="32"/>
          <w:szCs w:val="32"/>
        </w:rPr>
        <w:t xml:space="preserve">will access to the heavenly Throne </w:t>
      </w:r>
      <w:r w:rsidR="006411B3" w:rsidRPr="00922109">
        <w:rPr>
          <w:rFonts w:ascii="Times New Roman" w:hAnsi="Times New Roman" w:cs="Times New Roman"/>
          <w:bCs/>
          <w:sz w:val="32"/>
          <w:szCs w:val="32"/>
        </w:rPr>
        <w:t>accommodat</w:t>
      </w:r>
      <w:r w:rsidR="00C543DF" w:rsidRPr="00922109">
        <w:rPr>
          <w:rFonts w:ascii="Times New Roman" w:hAnsi="Times New Roman" w:cs="Times New Roman"/>
          <w:bCs/>
          <w:sz w:val="32"/>
          <w:szCs w:val="32"/>
        </w:rPr>
        <w:t>e</w:t>
      </w:r>
      <w:r w:rsidR="00F9546D" w:rsidRPr="00922109">
        <w:rPr>
          <w:rFonts w:ascii="Times New Roman" w:hAnsi="Times New Roman" w:cs="Times New Roman"/>
          <w:bCs/>
          <w:sz w:val="32"/>
          <w:szCs w:val="32"/>
        </w:rPr>
        <w:t xml:space="preserve"> </w:t>
      </w:r>
      <w:r w:rsidRPr="00922109">
        <w:rPr>
          <w:rFonts w:ascii="Times New Roman" w:hAnsi="Times New Roman" w:cs="Times New Roman"/>
          <w:bCs/>
          <w:sz w:val="32"/>
          <w:szCs w:val="32"/>
        </w:rPr>
        <w:t>this</w:t>
      </w:r>
      <w:r w:rsidR="00C543DF" w:rsidRPr="00922109">
        <w:rPr>
          <w:rFonts w:ascii="Times New Roman" w:hAnsi="Times New Roman" w:cs="Times New Roman"/>
          <w:bCs/>
          <w:sz w:val="32"/>
          <w:szCs w:val="32"/>
        </w:rPr>
        <w:t xml:space="preserve"> </w:t>
      </w:r>
      <w:r w:rsidR="00F8049D" w:rsidRPr="00922109">
        <w:rPr>
          <w:rFonts w:ascii="Times New Roman" w:hAnsi="Times New Roman" w:cs="Times New Roman"/>
          <w:bCs/>
          <w:sz w:val="32"/>
          <w:szCs w:val="32"/>
        </w:rPr>
        <w:t xml:space="preserve">earthly reign </w:t>
      </w:r>
      <w:r w:rsidR="00714735" w:rsidRPr="00922109">
        <w:rPr>
          <w:rFonts w:ascii="Times New Roman" w:hAnsi="Times New Roman" w:cs="Times New Roman"/>
          <w:bCs/>
          <w:sz w:val="32"/>
          <w:szCs w:val="32"/>
        </w:rPr>
        <w:t>for</w:t>
      </w:r>
      <w:r w:rsidR="00F8049D" w:rsidRPr="00922109">
        <w:rPr>
          <w:rFonts w:ascii="Times New Roman" w:hAnsi="Times New Roman" w:cs="Times New Roman"/>
          <w:bCs/>
          <w:sz w:val="32"/>
          <w:szCs w:val="32"/>
        </w:rPr>
        <w:t xml:space="preserve"> the </w:t>
      </w:r>
      <w:r w:rsidR="00C543DF" w:rsidRPr="00922109">
        <w:rPr>
          <w:rFonts w:ascii="Times New Roman" w:hAnsi="Times New Roman" w:cs="Times New Roman"/>
          <w:bCs/>
          <w:sz w:val="32"/>
          <w:szCs w:val="32"/>
        </w:rPr>
        <w:t>Overcomers</w:t>
      </w:r>
      <w:r w:rsidRPr="00922109">
        <w:rPr>
          <w:rFonts w:ascii="Times New Roman" w:hAnsi="Times New Roman" w:cs="Times New Roman"/>
          <w:bCs/>
          <w:sz w:val="32"/>
          <w:szCs w:val="32"/>
        </w:rPr>
        <w:t>?</w:t>
      </w:r>
      <w:r w:rsidR="0087749B" w:rsidRPr="00922109">
        <w:rPr>
          <w:rFonts w:ascii="Times New Roman" w:hAnsi="Times New Roman" w:cs="Times New Roman"/>
          <w:bCs/>
          <w:sz w:val="32"/>
          <w:szCs w:val="32"/>
        </w:rPr>
        <w:t xml:space="preserve"> Then note how Christ seems to have come to power in chapters 11, 12 and 19. Chapter 19 appears to record the final events leading up to </w:t>
      </w:r>
      <w:r w:rsidR="00DA092A" w:rsidRPr="00922109">
        <w:rPr>
          <w:rFonts w:ascii="Times New Roman" w:hAnsi="Times New Roman" w:cs="Times New Roman"/>
          <w:bCs/>
          <w:sz w:val="32"/>
          <w:szCs w:val="32"/>
        </w:rPr>
        <w:t>Hi</w:t>
      </w:r>
      <w:r w:rsidR="0087749B" w:rsidRPr="00922109">
        <w:rPr>
          <w:rFonts w:ascii="Times New Roman" w:hAnsi="Times New Roman" w:cs="Times New Roman"/>
          <w:bCs/>
          <w:sz w:val="32"/>
          <w:szCs w:val="32"/>
        </w:rPr>
        <w:t xml:space="preserve">s </w:t>
      </w:r>
      <w:r w:rsidR="0087749B" w:rsidRPr="00922109">
        <w:rPr>
          <w:rFonts w:ascii="Times New Roman" w:hAnsi="Times New Roman" w:cs="Times New Roman"/>
          <w:bCs/>
          <w:i/>
          <w:sz w:val="32"/>
          <w:szCs w:val="32"/>
        </w:rPr>
        <w:t>Parousia</w:t>
      </w:r>
      <w:r w:rsidR="0087749B" w:rsidRPr="00922109">
        <w:rPr>
          <w:rFonts w:ascii="Times New Roman" w:hAnsi="Times New Roman" w:cs="Times New Roman"/>
          <w:bCs/>
          <w:sz w:val="32"/>
          <w:szCs w:val="32"/>
        </w:rPr>
        <w:t xml:space="preserve">, while chapters 11 and 12 are </w:t>
      </w:r>
      <w:r w:rsidR="00DD7724" w:rsidRPr="00922109">
        <w:rPr>
          <w:rFonts w:ascii="Times New Roman" w:hAnsi="Times New Roman" w:cs="Times New Roman"/>
          <w:bCs/>
          <w:sz w:val="32"/>
          <w:szCs w:val="32"/>
        </w:rPr>
        <w:t xml:space="preserve">only </w:t>
      </w:r>
      <w:r w:rsidR="002A27BF" w:rsidRPr="00922109">
        <w:rPr>
          <w:rFonts w:ascii="Times New Roman" w:hAnsi="Times New Roman" w:cs="Times New Roman"/>
          <w:bCs/>
          <w:sz w:val="32"/>
          <w:szCs w:val="32"/>
        </w:rPr>
        <w:t>pre</w:t>
      </w:r>
      <w:r w:rsidR="00B1467D" w:rsidRPr="00922109">
        <w:rPr>
          <w:rFonts w:ascii="Times New Roman" w:hAnsi="Times New Roman" w:cs="Times New Roman"/>
          <w:bCs/>
          <w:sz w:val="32"/>
          <w:szCs w:val="32"/>
        </w:rPr>
        <w:t>view</w:t>
      </w:r>
      <w:r w:rsidR="0087749B" w:rsidRPr="00922109">
        <w:rPr>
          <w:rFonts w:ascii="Times New Roman" w:hAnsi="Times New Roman" w:cs="Times New Roman"/>
          <w:bCs/>
          <w:sz w:val="32"/>
          <w:szCs w:val="32"/>
        </w:rPr>
        <w:t xml:space="preserve">s of it, </w:t>
      </w:r>
      <w:r w:rsidR="00452C8F" w:rsidRPr="00922109">
        <w:rPr>
          <w:rFonts w:ascii="Times New Roman" w:hAnsi="Times New Roman" w:cs="Times New Roman"/>
          <w:bCs/>
          <w:sz w:val="32"/>
          <w:szCs w:val="32"/>
        </w:rPr>
        <w:t>regardless of</w:t>
      </w:r>
      <w:r w:rsidR="0087749B" w:rsidRPr="00922109">
        <w:rPr>
          <w:rFonts w:ascii="Times New Roman" w:hAnsi="Times New Roman" w:cs="Times New Roman"/>
          <w:bCs/>
          <w:sz w:val="32"/>
          <w:szCs w:val="32"/>
        </w:rPr>
        <w:t xml:space="preserve"> the past tenses of </w:t>
      </w:r>
      <w:r w:rsidR="006B5C07" w:rsidRPr="00922109">
        <w:rPr>
          <w:rFonts w:ascii="Times New Roman" w:hAnsi="Times New Roman" w:cs="Times New Roman"/>
          <w:bCs/>
          <w:sz w:val="32"/>
          <w:szCs w:val="32"/>
        </w:rPr>
        <w:t>the</w:t>
      </w:r>
      <w:r w:rsidR="0087749B" w:rsidRPr="00922109">
        <w:rPr>
          <w:rFonts w:ascii="Times New Roman" w:hAnsi="Times New Roman" w:cs="Times New Roman"/>
          <w:bCs/>
          <w:sz w:val="32"/>
          <w:szCs w:val="32"/>
        </w:rPr>
        <w:t xml:space="preserve"> verbs.</w:t>
      </w:r>
      <w:r w:rsidR="00C543DF" w:rsidRPr="00922109">
        <w:rPr>
          <w:rFonts w:ascii="Times New Roman" w:hAnsi="Times New Roman" w:cs="Times New Roman"/>
          <w:bCs/>
          <w:sz w:val="32"/>
          <w:szCs w:val="32"/>
        </w:rPr>
        <w:t xml:space="preserve"> The Hebrew Perfect (past) tense </w:t>
      </w:r>
      <w:r w:rsidR="00F8049D" w:rsidRPr="00922109">
        <w:rPr>
          <w:rFonts w:ascii="Times New Roman" w:hAnsi="Times New Roman" w:cs="Times New Roman"/>
          <w:bCs/>
          <w:sz w:val="32"/>
          <w:szCs w:val="32"/>
        </w:rPr>
        <w:t xml:space="preserve">often </w:t>
      </w:r>
      <w:r w:rsidR="00C543DF" w:rsidRPr="00922109">
        <w:rPr>
          <w:rFonts w:ascii="Times New Roman" w:hAnsi="Times New Roman" w:cs="Times New Roman"/>
          <w:bCs/>
          <w:sz w:val="32"/>
          <w:szCs w:val="32"/>
        </w:rPr>
        <w:t>speak</w:t>
      </w:r>
      <w:r w:rsidR="00F8049D" w:rsidRPr="00922109">
        <w:rPr>
          <w:rFonts w:ascii="Times New Roman" w:hAnsi="Times New Roman" w:cs="Times New Roman"/>
          <w:bCs/>
          <w:sz w:val="32"/>
          <w:szCs w:val="32"/>
        </w:rPr>
        <w:t>s</w:t>
      </w:r>
      <w:r w:rsidR="00C543DF" w:rsidRPr="00922109">
        <w:rPr>
          <w:rFonts w:ascii="Times New Roman" w:hAnsi="Times New Roman" w:cs="Times New Roman"/>
          <w:bCs/>
          <w:sz w:val="32"/>
          <w:szCs w:val="32"/>
        </w:rPr>
        <w:t xml:space="preserve"> futuristically in OT prophecy – hence the term “prophetic past” tense. John </w:t>
      </w:r>
      <w:r w:rsidR="00AE47A3" w:rsidRPr="00922109">
        <w:rPr>
          <w:rFonts w:ascii="Times New Roman" w:hAnsi="Times New Roman" w:cs="Times New Roman"/>
          <w:bCs/>
          <w:sz w:val="32"/>
          <w:szCs w:val="32"/>
        </w:rPr>
        <w:t>was</w:t>
      </w:r>
      <w:r w:rsidR="00C543DF" w:rsidRPr="00922109">
        <w:rPr>
          <w:rFonts w:ascii="Times New Roman" w:hAnsi="Times New Roman" w:cs="Times New Roman"/>
          <w:bCs/>
          <w:sz w:val="32"/>
          <w:szCs w:val="32"/>
        </w:rPr>
        <w:t xml:space="preserve"> reflecting his Hebrew</w:t>
      </w:r>
      <w:r w:rsidR="00AE47A3" w:rsidRPr="00922109">
        <w:rPr>
          <w:rFonts w:ascii="Times New Roman" w:hAnsi="Times New Roman" w:cs="Times New Roman"/>
          <w:bCs/>
          <w:sz w:val="32"/>
          <w:szCs w:val="32"/>
        </w:rPr>
        <w:t xml:space="preserve"> (i.e., Aramaic)</w:t>
      </w:r>
      <w:r w:rsidR="00C543DF" w:rsidRPr="00922109">
        <w:rPr>
          <w:rFonts w:ascii="Times New Roman" w:hAnsi="Times New Roman" w:cs="Times New Roman"/>
          <w:bCs/>
          <w:sz w:val="32"/>
          <w:szCs w:val="32"/>
        </w:rPr>
        <w:t xml:space="preserve"> roots in </w:t>
      </w:r>
      <w:r w:rsidR="00984532" w:rsidRPr="00922109">
        <w:rPr>
          <w:rFonts w:ascii="Times New Roman" w:hAnsi="Times New Roman" w:cs="Times New Roman"/>
          <w:bCs/>
          <w:sz w:val="32"/>
          <w:szCs w:val="32"/>
        </w:rPr>
        <w:t xml:space="preserve">some of </w:t>
      </w:r>
      <w:r w:rsidR="00C543DF" w:rsidRPr="00922109">
        <w:rPr>
          <w:rFonts w:ascii="Times New Roman" w:hAnsi="Times New Roman" w:cs="Times New Roman"/>
          <w:bCs/>
          <w:sz w:val="32"/>
          <w:szCs w:val="32"/>
        </w:rPr>
        <w:t>the</w:t>
      </w:r>
      <w:r w:rsidR="00AE47A3" w:rsidRPr="00922109">
        <w:rPr>
          <w:rFonts w:ascii="Times New Roman" w:hAnsi="Times New Roman" w:cs="Times New Roman"/>
          <w:bCs/>
          <w:sz w:val="32"/>
          <w:szCs w:val="32"/>
        </w:rPr>
        <w:t xml:space="preserve"> language of</w:t>
      </w:r>
      <w:r w:rsidR="00C543DF" w:rsidRPr="00922109">
        <w:rPr>
          <w:rFonts w:ascii="Times New Roman" w:hAnsi="Times New Roman" w:cs="Times New Roman"/>
          <w:bCs/>
          <w:sz w:val="32"/>
          <w:szCs w:val="32"/>
        </w:rPr>
        <w:t xml:space="preserve"> Revelation.</w:t>
      </w:r>
    </w:p>
    <w:p w14:paraId="05F3F42F" w14:textId="77777777" w:rsidR="00807B0E" w:rsidRPr="00807B0E" w:rsidRDefault="00807B0E" w:rsidP="00984532">
      <w:pPr>
        <w:autoSpaceDE w:val="0"/>
        <w:autoSpaceDN w:val="0"/>
        <w:adjustRightInd w:val="0"/>
        <w:rPr>
          <w:rFonts w:ascii="Times New Roman" w:hAnsi="Times New Roman" w:cs="Times New Roman"/>
          <w:b/>
          <w:bCs/>
          <w:sz w:val="48"/>
          <w:szCs w:val="48"/>
        </w:rPr>
      </w:pPr>
      <w:r w:rsidRPr="00807B0E">
        <w:rPr>
          <w:rFonts w:ascii="Times New Roman" w:hAnsi="Times New Roman" w:cs="Times New Roman"/>
          <w:b/>
          <w:bCs/>
          <w:sz w:val="48"/>
          <w:szCs w:val="48"/>
        </w:rPr>
        <w:t>Conclusion</w:t>
      </w:r>
    </w:p>
    <w:p w14:paraId="05F3F430" w14:textId="77777777" w:rsidR="00467606" w:rsidRPr="00922109" w:rsidRDefault="00467606" w:rsidP="00984532">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I will conclude this </w:t>
      </w:r>
      <w:r w:rsidR="00984532" w:rsidRPr="00922109">
        <w:rPr>
          <w:rFonts w:ascii="Times New Roman" w:hAnsi="Times New Roman" w:cs="Times New Roman"/>
          <w:b/>
          <w:sz w:val="32"/>
          <w:szCs w:val="32"/>
        </w:rPr>
        <w:t>Restoration of the Kingdom</w:t>
      </w:r>
      <w:r w:rsidR="00984532" w:rsidRPr="00922109">
        <w:rPr>
          <w:rFonts w:ascii="Times New Roman" w:hAnsi="Times New Roman" w:cs="Times New Roman"/>
          <w:bCs/>
          <w:sz w:val="32"/>
          <w:szCs w:val="32"/>
        </w:rPr>
        <w:t xml:space="preserve"> chapter</w:t>
      </w:r>
      <w:r w:rsidRPr="00922109">
        <w:rPr>
          <w:rFonts w:ascii="Times New Roman" w:hAnsi="Times New Roman" w:cs="Times New Roman"/>
          <w:bCs/>
          <w:sz w:val="32"/>
          <w:szCs w:val="32"/>
        </w:rPr>
        <w:t xml:space="preserve"> with these observations –</w:t>
      </w:r>
    </w:p>
    <w:p w14:paraId="05F3F431" w14:textId="77777777" w:rsidR="00467606" w:rsidRPr="00922109" w:rsidRDefault="00467606" w:rsidP="00311D74">
      <w:pPr>
        <w:numPr>
          <w:ilvl w:val="0"/>
          <w:numId w:val="55"/>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 xml:space="preserve">The kingdom will be hierarchical, </w:t>
      </w:r>
      <w:r w:rsidR="00F9546D" w:rsidRPr="00922109">
        <w:rPr>
          <w:rFonts w:ascii="Times New Roman" w:hAnsi="Times New Roman" w:cs="Times New Roman"/>
          <w:bCs/>
          <w:sz w:val="32"/>
          <w:szCs w:val="32"/>
        </w:rPr>
        <w:t xml:space="preserve">with rewards </w:t>
      </w:r>
      <w:r w:rsidRPr="00922109">
        <w:rPr>
          <w:rFonts w:ascii="Times New Roman" w:hAnsi="Times New Roman" w:cs="Times New Roman"/>
          <w:bCs/>
          <w:sz w:val="32"/>
          <w:szCs w:val="32"/>
        </w:rPr>
        <w:t xml:space="preserve">based on a man’s works in </w:t>
      </w:r>
      <w:r w:rsidR="00F13A8A" w:rsidRPr="00922109">
        <w:rPr>
          <w:rFonts w:ascii="Times New Roman" w:hAnsi="Times New Roman" w:cs="Times New Roman"/>
          <w:bCs/>
          <w:sz w:val="32"/>
          <w:szCs w:val="32"/>
        </w:rPr>
        <w:t>his</w:t>
      </w:r>
      <w:r w:rsidRPr="00922109">
        <w:rPr>
          <w:rFonts w:ascii="Times New Roman" w:hAnsi="Times New Roman" w:cs="Times New Roman"/>
          <w:bCs/>
          <w:sz w:val="32"/>
          <w:szCs w:val="32"/>
        </w:rPr>
        <w:t xml:space="preserve"> life</w:t>
      </w:r>
      <w:r w:rsidR="00F13A8A" w:rsidRPr="00922109">
        <w:rPr>
          <w:rFonts w:ascii="Times New Roman" w:hAnsi="Times New Roman" w:cs="Times New Roman"/>
          <w:bCs/>
          <w:sz w:val="32"/>
          <w:szCs w:val="32"/>
        </w:rPr>
        <w:t xml:space="preserve"> in the flesh</w:t>
      </w:r>
      <w:r w:rsidR="0085483F" w:rsidRPr="00922109">
        <w:rPr>
          <w:rFonts w:ascii="Times New Roman" w:hAnsi="Times New Roman" w:cs="Times New Roman"/>
          <w:bCs/>
          <w:sz w:val="32"/>
          <w:szCs w:val="32"/>
        </w:rPr>
        <w:t xml:space="preserve"> (“star differs from star in brightness” – 1 Cor.15:41)</w:t>
      </w:r>
      <w:r w:rsidR="00406FDF" w:rsidRPr="00922109">
        <w:rPr>
          <w:rFonts w:ascii="Times New Roman" w:hAnsi="Times New Roman" w:cs="Times New Roman"/>
          <w:bCs/>
          <w:sz w:val="32"/>
          <w:szCs w:val="32"/>
        </w:rPr>
        <w:t>.</w:t>
      </w:r>
    </w:p>
    <w:p w14:paraId="05F3F432" w14:textId="77777777" w:rsidR="00467606" w:rsidRPr="00922109" w:rsidRDefault="00467606" w:rsidP="00311D74">
      <w:pPr>
        <w:numPr>
          <w:ilvl w:val="0"/>
          <w:numId w:val="55"/>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lastRenderedPageBreak/>
        <w:t>The highest place</w:t>
      </w:r>
      <w:r w:rsidR="00D3022A" w:rsidRPr="00922109">
        <w:rPr>
          <w:rFonts w:ascii="Times New Roman" w:hAnsi="Times New Roman" w:cs="Times New Roman"/>
          <w:bCs/>
          <w:sz w:val="32"/>
          <w:szCs w:val="32"/>
        </w:rPr>
        <w:t>s</w:t>
      </w:r>
      <w:r w:rsidRPr="00922109">
        <w:rPr>
          <w:rFonts w:ascii="Times New Roman" w:hAnsi="Times New Roman" w:cs="Times New Roman"/>
          <w:bCs/>
          <w:sz w:val="32"/>
          <w:szCs w:val="32"/>
        </w:rPr>
        <w:t xml:space="preserve"> will be reserved for the Overcomer</w:t>
      </w:r>
      <w:r w:rsidR="00D3022A" w:rsidRPr="00922109">
        <w:rPr>
          <w:rFonts w:ascii="Times New Roman" w:hAnsi="Times New Roman" w:cs="Times New Roman"/>
          <w:bCs/>
          <w:sz w:val="32"/>
          <w:szCs w:val="32"/>
        </w:rPr>
        <w:t>s</w:t>
      </w:r>
      <w:r w:rsidRPr="00922109">
        <w:rPr>
          <w:rFonts w:ascii="Times New Roman" w:hAnsi="Times New Roman" w:cs="Times New Roman"/>
          <w:bCs/>
          <w:sz w:val="32"/>
          <w:szCs w:val="32"/>
        </w:rPr>
        <w:t>, the Perfecter</w:t>
      </w:r>
      <w:r w:rsidR="00D3022A" w:rsidRPr="00922109">
        <w:rPr>
          <w:rFonts w:ascii="Times New Roman" w:hAnsi="Times New Roman" w:cs="Times New Roman"/>
          <w:bCs/>
          <w:sz w:val="32"/>
          <w:szCs w:val="32"/>
        </w:rPr>
        <w:t>s</w:t>
      </w:r>
      <w:r w:rsidRPr="00922109">
        <w:rPr>
          <w:rFonts w:ascii="Times New Roman" w:hAnsi="Times New Roman" w:cs="Times New Roman"/>
          <w:bCs/>
          <w:sz w:val="32"/>
          <w:szCs w:val="32"/>
        </w:rPr>
        <w:t xml:space="preserve"> – what the books of Revelation and Hebrews are </w:t>
      </w:r>
      <w:r w:rsidR="00A71664" w:rsidRPr="00922109">
        <w:rPr>
          <w:rFonts w:ascii="Times New Roman" w:hAnsi="Times New Roman" w:cs="Times New Roman"/>
          <w:bCs/>
          <w:sz w:val="32"/>
          <w:szCs w:val="32"/>
        </w:rPr>
        <w:t xml:space="preserve">principally </w:t>
      </w:r>
      <w:r w:rsidRPr="00922109">
        <w:rPr>
          <w:rFonts w:ascii="Times New Roman" w:hAnsi="Times New Roman" w:cs="Times New Roman"/>
          <w:bCs/>
          <w:sz w:val="32"/>
          <w:szCs w:val="32"/>
        </w:rPr>
        <w:t>about</w:t>
      </w:r>
      <w:r w:rsidR="00406FDF" w:rsidRPr="00922109">
        <w:rPr>
          <w:rFonts w:ascii="Times New Roman" w:hAnsi="Times New Roman" w:cs="Times New Roman"/>
          <w:bCs/>
          <w:sz w:val="32"/>
          <w:szCs w:val="32"/>
        </w:rPr>
        <w:t>.</w:t>
      </w:r>
    </w:p>
    <w:p w14:paraId="05F3F433" w14:textId="77777777" w:rsidR="008E456C" w:rsidRPr="00922109" w:rsidRDefault="008E456C" w:rsidP="00311D74">
      <w:pPr>
        <w:numPr>
          <w:ilvl w:val="0"/>
          <w:numId w:val="55"/>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 xml:space="preserve">The “saved </w:t>
      </w:r>
      <w:r w:rsidR="006411B3" w:rsidRPr="00922109">
        <w:rPr>
          <w:rFonts w:ascii="Times New Roman" w:hAnsi="Times New Roman" w:cs="Times New Roman"/>
          <w:bCs/>
          <w:sz w:val="32"/>
          <w:szCs w:val="32"/>
        </w:rPr>
        <w:t xml:space="preserve">as </w:t>
      </w:r>
      <w:r w:rsidRPr="00922109">
        <w:rPr>
          <w:rFonts w:ascii="Times New Roman" w:hAnsi="Times New Roman" w:cs="Times New Roman"/>
          <w:bCs/>
          <w:sz w:val="32"/>
          <w:szCs w:val="32"/>
        </w:rPr>
        <w:t xml:space="preserve">by fire” Covenant Christian will lose out on this privileged position – perhaps </w:t>
      </w:r>
      <w:r w:rsidR="00B1467D" w:rsidRPr="00922109">
        <w:rPr>
          <w:rFonts w:ascii="Times New Roman" w:hAnsi="Times New Roman" w:cs="Times New Roman"/>
          <w:bCs/>
          <w:sz w:val="32"/>
          <w:szCs w:val="32"/>
        </w:rPr>
        <w:t>his</w:t>
      </w:r>
      <w:r w:rsidRPr="00922109">
        <w:rPr>
          <w:rFonts w:ascii="Times New Roman" w:hAnsi="Times New Roman" w:cs="Times New Roman"/>
          <w:bCs/>
          <w:sz w:val="32"/>
          <w:szCs w:val="32"/>
        </w:rPr>
        <w:t xml:space="preserve"> position will be like the Levite in relation to the Priest under the Law</w:t>
      </w:r>
      <w:r w:rsidR="00F13A8A" w:rsidRPr="00922109">
        <w:rPr>
          <w:rFonts w:ascii="Times New Roman" w:hAnsi="Times New Roman" w:cs="Times New Roman"/>
          <w:bCs/>
          <w:sz w:val="32"/>
          <w:szCs w:val="32"/>
        </w:rPr>
        <w:t>.</w:t>
      </w:r>
      <w:r w:rsidR="001463F7" w:rsidRPr="00922109">
        <w:rPr>
          <w:rFonts w:ascii="Times New Roman" w:hAnsi="Times New Roman" w:cs="Times New Roman"/>
          <w:bCs/>
          <w:sz w:val="32"/>
          <w:szCs w:val="32"/>
        </w:rPr>
        <w:t xml:space="preserve"> </w:t>
      </w:r>
      <w:r w:rsidR="00F0771A" w:rsidRPr="00922109">
        <w:rPr>
          <w:rFonts w:ascii="Times New Roman" w:hAnsi="Times New Roman" w:cs="Times New Roman"/>
          <w:bCs/>
          <w:sz w:val="32"/>
          <w:szCs w:val="32"/>
        </w:rPr>
        <w:t>And n</w:t>
      </w:r>
      <w:r w:rsidR="001463F7" w:rsidRPr="00922109">
        <w:rPr>
          <w:rFonts w:ascii="Times New Roman" w:hAnsi="Times New Roman" w:cs="Times New Roman"/>
          <w:bCs/>
          <w:sz w:val="32"/>
          <w:szCs w:val="32"/>
        </w:rPr>
        <w:t xml:space="preserve">ote the position of the shamed Levite in the Restoration Temple </w:t>
      </w:r>
      <w:r w:rsidR="0085483F" w:rsidRPr="00922109">
        <w:rPr>
          <w:rFonts w:ascii="Times New Roman" w:hAnsi="Times New Roman" w:cs="Times New Roman"/>
          <w:bCs/>
          <w:sz w:val="32"/>
          <w:szCs w:val="32"/>
        </w:rPr>
        <w:t xml:space="preserve">of </w:t>
      </w:r>
      <w:r w:rsidR="001463F7" w:rsidRPr="00922109">
        <w:rPr>
          <w:rFonts w:ascii="Times New Roman" w:hAnsi="Times New Roman" w:cs="Times New Roman"/>
          <w:bCs/>
          <w:sz w:val="32"/>
          <w:szCs w:val="32"/>
        </w:rPr>
        <w:t>Eze.44:10-14</w:t>
      </w:r>
      <w:r w:rsidR="00406FDF" w:rsidRPr="00922109">
        <w:rPr>
          <w:rFonts w:ascii="Times New Roman" w:hAnsi="Times New Roman" w:cs="Times New Roman"/>
          <w:bCs/>
          <w:sz w:val="32"/>
          <w:szCs w:val="32"/>
        </w:rPr>
        <w:t>.</w:t>
      </w:r>
      <w:r w:rsidR="00AE47A3" w:rsidRPr="00922109">
        <w:rPr>
          <w:rFonts w:ascii="Times New Roman" w:hAnsi="Times New Roman" w:cs="Times New Roman"/>
          <w:bCs/>
          <w:sz w:val="32"/>
          <w:szCs w:val="32"/>
        </w:rPr>
        <w:t xml:space="preserve"> “He will bear his reproach” uses a different Heb. word, but the similarity </w:t>
      </w:r>
      <w:r w:rsidR="00F95B33" w:rsidRPr="00922109">
        <w:rPr>
          <w:rFonts w:ascii="Times New Roman" w:hAnsi="Times New Roman" w:cs="Times New Roman"/>
          <w:bCs/>
          <w:sz w:val="32"/>
          <w:szCs w:val="32"/>
        </w:rPr>
        <w:t>to</w:t>
      </w:r>
      <w:r w:rsidR="00AE47A3" w:rsidRPr="00922109">
        <w:rPr>
          <w:rFonts w:ascii="Times New Roman" w:hAnsi="Times New Roman" w:cs="Times New Roman"/>
          <w:bCs/>
          <w:sz w:val="32"/>
          <w:szCs w:val="32"/>
        </w:rPr>
        <w:t xml:space="preserve"> the resurrection “to reproaches” </w:t>
      </w:r>
      <w:r w:rsidR="00C25C52" w:rsidRPr="00922109">
        <w:rPr>
          <w:rFonts w:ascii="Times New Roman" w:hAnsi="Times New Roman" w:cs="Times New Roman"/>
          <w:bCs/>
          <w:sz w:val="32"/>
          <w:szCs w:val="32"/>
        </w:rPr>
        <w:t>(Dan.12:2) is not to be overlooked.</w:t>
      </w:r>
    </w:p>
    <w:p w14:paraId="05F3F434" w14:textId="77777777" w:rsidR="008E456C" w:rsidRPr="00922109" w:rsidRDefault="006A4BD5" w:rsidP="00311D74">
      <w:pPr>
        <w:numPr>
          <w:ilvl w:val="0"/>
          <w:numId w:val="55"/>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There will be place</w:t>
      </w:r>
      <w:r w:rsidR="00F9546D" w:rsidRPr="00922109">
        <w:rPr>
          <w:rFonts w:ascii="Times New Roman" w:hAnsi="Times New Roman" w:cs="Times New Roman"/>
          <w:bCs/>
          <w:sz w:val="32"/>
          <w:szCs w:val="32"/>
        </w:rPr>
        <w:t>s</w:t>
      </w:r>
      <w:r w:rsidRPr="00922109">
        <w:rPr>
          <w:rFonts w:ascii="Times New Roman" w:hAnsi="Times New Roman" w:cs="Times New Roman"/>
          <w:bCs/>
          <w:sz w:val="32"/>
          <w:szCs w:val="32"/>
        </w:rPr>
        <w:t xml:space="preserve"> for the nations in dividing up the inheritance – the “sheep” nations of Mat.25:33-34</w:t>
      </w:r>
      <w:r w:rsidR="00EF29B1" w:rsidRPr="00922109">
        <w:rPr>
          <w:rFonts w:ascii="Times New Roman" w:hAnsi="Times New Roman" w:cs="Times New Roman"/>
          <w:bCs/>
          <w:sz w:val="32"/>
          <w:szCs w:val="32"/>
        </w:rPr>
        <w:t xml:space="preserve"> and </w:t>
      </w:r>
      <w:r w:rsidR="00D93099" w:rsidRPr="00922109">
        <w:rPr>
          <w:rFonts w:ascii="Times New Roman" w:hAnsi="Times New Roman" w:cs="Times New Roman"/>
          <w:bCs/>
          <w:sz w:val="32"/>
          <w:szCs w:val="32"/>
        </w:rPr>
        <w:t>the “Gentile graft” of Rom.11:17</w:t>
      </w:r>
      <w:r w:rsidR="00406FDF" w:rsidRPr="00922109">
        <w:rPr>
          <w:rFonts w:ascii="Times New Roman" w:hAnsi="Times New Roman" w:cs="Times New Roman"/>
          <w:bCs/>
          <w:sz w:val="32"/>
          <w:szCs w:val="32"/>
        </w:rPr>
        <w:t>.</w:t>
      </w:r>
    </w:p>
    <w:p w14:paraId="05F3F435" w14:textId="77777777" w:rsidR="00BD6B11" w:rsidRPr="00922109" w:rsidRDefault="00BD6B11" w:rsidP="00311D74">
      <w:pPr>
        <w:numPr>
          <w:ilvl w:val="0"/>
          <w:numId w:val="55"/>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 xml:space="preserve">The rewards extended to Overcomers in Revelation </w:t>
      </w:r>
      <w:r w:rsidR="00A71664" w:rsidRPr="00922109">
        <w:rPr>
          <w:rFonts w:ascii="Times New Roman" w:hAnsi="Times New Roman" w:cs="Times New Roman"/>
          <w:bCs/>
          <w:sz w:val="32"/>
          <w:szCs w:val="32"/>
        </w:rPr>
        <w:t xml:space="preserve">chapters </w:t>
      </w:r>
      <w:r w:rsidRPr="00922109">
        <w:rPr>
          <w:rFonts w:ascii="Times New Roman" w:hAnsi="Times New Roman" w:cs="Times New Roman"/>
          <w:bCs/>
          <w:sz w:val="32"/>
          <w:szCs w:val="32"/>
        </w:rPr>
        <w:t>2-3 w</w:t>
      </w:r>
      <w:r w:rsidR="00F9546D" w:rsidRPr="00922109">
        <w:rPr>
          <w:rFonts w:ascii="Times New Roman" w:hAnsi="Times New Roman" w:cs="Times New Roman"/>
          <w:bCs/>
          <w:sz w:val="32"/>
          <w:szCs w:val="32"/>
        </w:rPr>
        <w:t>ill</w:t>
      </w:r>
      <w:r w:rsidRPr="00922109">
        <w:rPr>
          <w:rFonts w:ascii="Times New Roman" w:hAnsi="Times New Roman" w:cs="Times New Roman"/>
          <w:bCs/>
          <w:sz w:val="32"/>
          <w:szCs w:val="32"/>
        </w:rPr>
        <w:t xml:space="preserve"> be immediate. That would include access to the heavenly Jerusalem and its Zion. The Overcomers will partake of the former resurrection and will have the ability to move about as Christ did after His resurrection. Picture these as ascending and descending Jacob’s ladder, </w:t>
      </w:r>
      <w:r w:rsidR="00D256F5" w:rsidRPr="00922109">
        <w:rPr>
          <w:rFonts w:ascii="Times New Roman" w:hAnsi="Times New Roman" w:cs="Times New Roman"/>
          <w:bCs/>
          <w:sz w:val="32"/>
          <w:szCs w:val="32"/>
        </w:rPr>
        <w:t xml:space="preserve">as needed and </w:t>
      </w:r>
      <w:r w:rsidRPr="00922109">
        <w:rPr>
          <w:rFonts w:ascii="Times New Roman" w:hAnsi="Times New Roman" w:cs="Times New Roman"/>
          <w:bCs/>
          <w:sz w:val="32"/>
          <w:szCs w:val="32"/>
        </w:rPr>
        <w:t>at will.</w:t>
      </w:r>
    </w:p>
    <w:p w14:paraId="05F3F436" w14:textId="77777777" w:rsidR="00BD6B11" w:rsidRPr="00922109" w:rsidRDefault="00BD6B11" w:rsidP="00311D74">
      <w:pPr>
        <w:numPr>
          <w:ilvl w:val="0"/>
          <w:numId w:val="55"/>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 xml:space="preserve">The physical blessings of </w:t>
      </w:r>
      <w:r w:rsidR="004B334C" w:rsidRPr="00922109">
        <w:rPr>
          <w:rFonts w:ascii="Times New Roman" w:hAnsi="Times New Roman" w:cs="Times New Roman"/>
          <w:bCs/>
          <w:sz w:val="32"/>
          <w:szCs w:val="32"/>
        </w:rPr>
        <w:t xml:space="preserve">abundance, </w:t>
      </w:r>
      <w:r w:rsidRPr="00922109">
        <w:rPr>
          <w:rFonts w:ascii="Times New Roman" w:hAnsi="Times New Roman" w:cs="Times New Roman"/>
          <w:bCs/>
          <w:sz w:val="32"/>
          <w:szCs w:val="32"/>
        </w:rPr>
        <w:t>long life, health</w:t>
      </w:r>
      <w:r w:rsidR="00951387"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and freedom from preying beasts (Isa.</w:t>
      </w:r>
      <w:r w:rsidR="00951387" w:rsidRPr="00922109">
        <w:rPr>
          <w:rFonts w:ascii="Times New Roman" w:hAnsi="Times New Roman" w:cs="Times New Roman"/>
          <w:bCs/>
          <w:sz w:val="32"/>
          <w:szCs w:val="32"/>
        </w:rPr>
        <w:t xml:space="preserve">11:6-9; 65:17-25) will be enjoyed by physical Israel and the nations – likely those surviving the Tribulation, but not reckoned as Overcomers. This </w:t>
      </w:r>
      <w:r w:rsidR="004B334C" w:rsidRPr="00922109">
        <w:rPr>
          <w:rFonts w:ascii="Times New Roman" w:hAnsi="Times New Roman" w:cs="Times New Roman"/>
          <w:bCs/>
          <w:sz w:val="32"/>
          <w:szCs w:val="32"/>
        </w:rPr>
        <w:t>would</w:t>
      </w:r>
      <w:r w:rsidR="00951387" w:rsidRPr="00922109">
        <w:rPr>
          <w:rFonts w:ascii="Times New Roman" w:hAnsi="Times New Roman" w:cs="Times New Roman"/>
          <w:bCs/>
          <w:sz w:val="32"/>
          <w:szCs w:val="32"/>
        </w:rPr>
        <w:t xml:space="preserve"> include OT faithful (not Overcomers) </w:t>
      </w:r>
      <w:r w:rsidR="004B334C" w:rsidRPr="00922109">
        <w:rPr>
          <w:rFonts w:ascii="Times New Roman" w:hAnsi="Times New Roman" w:cs="Times New Roman"/>
          <w:bCs/>
          <w:sz w:val="32"/>
          <w:szCs w:val="32"/>
        </w:rPr>
        <w:t xml:space="preserve">as </w:t>
      </w:r>
      <w:r w:rsidR="00951387" w:rsidRPr="00922109">
        <w:rPr>
          <w:rFonts w:ascii="Times New Roman" w:hAnsi="Times New Roman" w:cs="Times New Roman"/>
          <w:bCs/>
          <w:sz w:val="32"/>
          <w:szCs w:val="32"/>
        </w:rPr>
        <w:t xml:space="preserve">resurrected </w:t>
      </w:r>
      <w:r w:rsidR="00A343F1" w:rsidRPr="00922109">
        <w:rPr>
          <w:rFonts w:ascii="Times New Roman" w:hAnsi="Times New Roman" w:cs="Times New Roman"/>
          <w:bCs/>
          <w:sz w:val="32"/>
          <w:szCs w:val="32"/>
        </w:rPr>
        <w:t>“</w:t>
      </w:r>
      <w:r w:rsidR="00951387" w:rsidRPr="00922109">
        <w:rPr>
          <w:rFonts w:ascii="Times New Roman" w:hAnsi="Times New Roman" w:cs="Times New Roman"/>
          <w:bCs/>
          <w:sz w:val="32"/>
          <w:szCs w:val="32"/>
        </w:rPr>
        <w:t xml:space="preserve">to </w:t>
      </w:r>
      <w:r w:rsidR="00A343F1" w:rsidRPr="00922109">
        <w:rPr>
          <w:rFonts w:ascii="Times New Roman" w:hAnsi="Times New Roman" w:cs="Times New Roman"/>
          <w:bCs/>
          <w:sz w:val="32"/>
          <w:szCs w:val="32"/>
        </w:rPr>
        <w:t>each of the seeds its own</w:t>
      </w:r>
      <w:r w:rsidR="00951387" w:rsidRPr="00922109">
        <w:rPr>
          <w:rFonts w:ascii="Times New Roman" w:hAnsi="Times New Roman" w:cs="Times New Roman"/>
          <w:bCs/>
          <w:sz w:val="32"/>
          <w:szCs w:val="32"/>
        </w:rPr>
        <w:t xml:space="preserve"> body</w:t>
      </w:r>
      <w:r w:rsidR="00A343F1" w:rsidRPr="00922109">
        <w:rPr>
          <w:rFonts w:ascii="Times New Roman" w:hAnsi="Times New Roman" w:cs="Times New Roman"/>
          <w:bCs/>
          <w:sz w:val="32"/>
          <w:szCs w:val="32"/>
        </w:rPr>
        <w:t>” (1 Cor.15:38)</w:t>
      </w:r>
      <w:r w:rsidR="00951387" w:rsidRPr="00922109">
        <w:rPr>
          <w:rFonts w:ascii="Times New Roman" w:hAnsi="Times New Roman" w:cs="Times New Roman"/>
          <w:bCs/>
          <w:sz w:val="32"/>
          <w:szCs w:val="32"/>
        </w:rPr>
        <w:t xml:space="preserve">. </w:t>
      </w:r>
      <w:r w:rsidR="00B753C5" w:rsidRPr="00922109">
        <w:rPr>
          <w:rFonts w:ascii="Times New Roman" w:hAnsi="Times New Roman" w:cs="Times New Roman"/>
          <w:bCs/>
          <w:sz w:val="32"/>
          <w:szCs w:val="32"/>
        </w:rPr>
        <w:t>The resurrection of Eze.37:1-14 falls into this category – “I have given you rest upon your own ground”, v.14.</w:t>
      </w:r>
      <w:r w:rsidR="002B5507" w:rsidRPr="00922109">
        <w:rPr>
          <w:rFonts w:ascii="Times New Roman" w:hAnsi="Times New Roman" w:cs="Times New Roman"/>
          <w:bCs/>
          <w:sz w:val="32"/>
          <w:szCs w:val="32"/>
        </w:rPr>
        <w:t xml:space="preserve"> </w:t>
      </w:r>
      <w:r w:rsidR="0032442F" w:rsidRPr="00922109">
        <w:rPr>
          <w:rFonts w:ascii="Times New Roman" w:hAnsi="Times New Roman" w:cs="Times New Roman"/>
          <w:bCs/>
          <w:sz w:val="32"/>
          <w:szCs w:val="32"/>
        </w:rPr>
        <w:t>Likewise t</w:t>
      </w:r>
      <w:r w:rsidR="002B5507" w:rsidRPr="00922109">
        <w:rPr>
          <w:rFonts w:ascii="Times New Roman" w:hAnsi="Times New Roman" w:cs="Times New Roman"/>
          <w:bCs/>
          <w:sz w:val="32"/>
          <w:szCs w:val="32"/>
        </w:rPr>
        <w:t>he resurrection of Isa.26:19</w:t>
      </w:r>
      <w:r w:rsidR="0032442F" w:rsidRPr="00922109">
        <w:rPr>
          <w:rFonts w:ascii="Times New Roman" w:hAnsi="Times New Roman" w:cs="Times New Roman"/>
          <w:bCs/>
          <w:sz w:val="32"/>
          <w:szCs w:val="32"/>
        </w:rPr>
        <w:t>, which</w:t>
      </w:r>
      <w:r w:rsidR="002B5507" w:rsidRPr="00922109">
        <w:rPr>
          <w:rFonts w:ascii="Times New Roman" w:hAnsi="Times New Roman" w:cs="Times New Roman"/>
          <w:bCs/>
          <w:sz w:val="32"/>
          <w:szCs w:val="32"/>
        </w:rPr>
        <w:t xml:space="preserve"> </w:t>
      </w:r>
      <w:r w:rsidR="00D270D2" w:rsidRPr="00922109">
        <w:rPr>
          <w:rFonts w:ascii="Times New Roman" w:hAnsi="Times New Roman" w:cs="Times New Roman"/>
          <w:bCs/>
          <w:sz w:val="32"/>
          <w:szCs w:val="32"/>
        </w:rPr>
        <w:t>lead</w:t>
      </w:r>
      <w:r w:rsidR="002B5507" w:rsidRPr="00922109">
        <w:rPr>
          <w:rFonts w:ascii="Times New Roman" w:hAnsi="Times New Roman" w:cs="Times New Roman"/>
          <w:bCs/>
          <w:sz w:val="32"/>
          <w:szCs w:val="32"/>
        </w:rPr>
        <w:t xml:space="preserve">s </w:t>
      </w:r>
      <w:r w:rsidR="00D270D2" w:rsidRPr="00922109">
        <w:rPr>
          <w:rFonts w:ascii="Times New Roman" w:hAnsi="Times New Roman" w:cs="Times New Roman"/>
          <w:bCs/>
          <w:sz w:val="32"/>
          <w:szCs w:val="32"/>
        </w:rPr>
        <w:t>into</w:t>
      </w:r>
      <w:r w:rsidR="002B5507" w:rsidRPr="00922109">
        <w:rPr>
          <w:rFonts w:ascii="Times New Roman" w:hAnsi="Times New Roman" w:cs="Times New Roman"/>
          <w:bCs/>
          <w:sz w:val="32"/>
          <w:szCs w:val="32"/>
        </w:rPr>
        <w:t xml:space="preserve"> a description of the Great </w:t>
      </w:r>
      <w:r w:rsidR="004A6B3E" w:rsidRPr="00922109">
        <w:rPr>
          <w:rFonts w:ascii="Times New Roman" w:hAnsi="Times New Roman" w:cs="Times New Roman"/>
          <w:bCs/>
          <w:sz w:val="32"/>
          <w:szCs w:val="32"/>
        </w:rPr>
        <w:t>T</w:t>
      </w:r>
      <w:r w:rsidR="002B5507" w:rsidRPr="00922109">
        <w:rPr>
          <w:rFonts w:ascii="Times New Roman" w:hAnsi="Times New Roman" w:cs="Times New Roman"/>
          <w:bCs/>
          <w:sz w:val="32"/>
          <w:szCs w:val="32"/>
        </w:rPr>
        <w:t xml:space="preserve">ribulation (26:20-21), punishment of </w:t>
      </w:r>
      <w:r w:rsidR="002B5507" w:rsidRPr="00922109">
        <w:rPr>
          <w:rFonts w:ascii="Times New Roman" w:hAnsi="Times New Roman" w:cs="Times New Roman"/>
          <w:bCs/>
          <w:sz w:val="32"/>
          <w:szCs w:val="32"/>
        </w:rPr>
        <w:lastRenderedPageBreak/>
        <w:t>Leviathan (27:1), and descriptions of Israel as “vineyard” (27:2) and “Israel will blossom and bud” and “fill the face of the world with produce” (27:6).</w:t>
      </w:r>
    </w:p>
    <w:p w14:paraId="05F3F437" w14:textId="77777777" w:rsidR="00951387" w:rsidRPr="00922109" w:rsidRDefault="00951387" w:rsidP="00311D74">
      <w:pPr>
        <w:numPr>
          <w:ilvl w:val="0"/>
          <w:numId w:val="55"/>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There will be many thrones on earth. Christ will have His “throne of glory” (Mat.25:31); the Twelve will have their thrones</w:t>
      </w:r>
      <w:r w:rsidR="00CF6687" w:rsidRPr="00922109">
        <w:rPr>
          <w:rFonts w:ascii="Times New Roman" w:hAnsi="Times New Roman" w:cs="Times New Roman"/>
          <w:bCs/>
          <w:sz w:val="32"/>
          <w:szCs w:val="32"/>
        </w:rPr>
        <w:t xml:space="preserve"> </w:t>
      </w:r>
      <w:r w:rsidR="00F9546D" w:rsidRPr="00922109">
        <w:rPr>
          <w:rFonts w:ascii="Times New Roman" w:hAnsi="Times New Roman" w:cs="Times New Roman"/>
          <w:bCs/>
          <w:sz w:val="32"/>
          <w:szCs w:val="32"/>
        </w:rPr>
        <w:t xml:space="preserve">of judging </w:t>
      </w:r>
      <w:r w:rsidR="00CF6687" w:rsidRPr="00922109">
        <w:rPr>
          <w:rFonts w:ascii="Times New Roman" w:hAnsi="Times New Roman" w:cs="Times New Roman"/>
          <w:bCs/>
          <w:sz w:val="32"/>
          <w:szCs w:val="32"/>
        </w:rPr>
        <w:t>(Mat.19:28)</w:t>
      </w:r>
      <w:r w:rsidRPr="00922109">
        <w:rPr>
          <w:rFonts w:ascii="Times New Roman" w:hAnsi="Times New Roman" w:cs="Times New Roman"/>
          <w:bCs/>
          <w:sz w:val="32"/>
          <w:szCs w:val="32"/>
        </w:rPr>
        <w:t xml:space="preserve">; </w:t>
      </w:r>
      <w:r w:rsidR="00CF6687" w:rsidRPr="00922109">
        <w:rPr>
          <w:rFonts w:ascii="Times New Roman" w:hAnsi="Times New Roman" w:cs="Times New Roman"/>
          <w:bCs/>
          <w:sz w:val="32"/>
          <w:szCs w:val="32"/>
        </w:rPr>
        <w:t>Overcomers will have thrones (Rev.</w:t>
      </w:r>
      <w:r w:rsidR="00135D6C" w:rsidRPr="00922109">
        <w:rPr>
          <w:rFonts w:ascii="Times New Roman" w:hAnsi="Times New Roman" w:cs="Times New Roman"/>
          <w:bCs/>
          <w:sz w:val="32"/>
          <w:szCs w:val="32"/>
        </w:rPr>
        <w:t>3:21; 20:4</w:t>
      </w:r>
      <w:r w:rsidR="00CF6687" w:rsidRPr="00922109">
        <w:rPr>
          <w:rFonts w:ascii="Times New Roman" w:hAnsi="Times New Roman" w:cs="Times New Roman"/>
          <w:bCs/>
          <w:sz w:val="32"/>
          <w:szCs w:val="32"/>
        </w:rPr>
        <w:t>); and David will be raised up to his throne (Jer.30:9; Eze.34:23-24; 37:24-25; Hos.3:5)</w:t>
      </w:r>
      <w:r w:rsidR="00135C44" w:rsidRPr="00922109">
        <w:rPr>
          <w:rFonts w:ascii="Times New Roman" w:hAnsi="Times New Roman" w:cs="Times New Roman"/>
          <w:bCs/>
          <w:sz w:val="32"/>
          <w:szCs w:val="32"/>
        </w:rPr>
        <w:t>, and</w:t>
      </w:r>
      <w:r w:rsidR="00D270D2" w:rsidRPr="00922109">
        <w:rPr>
          <w:rFonts w:ascii="Times New Roman" w:hAnsi="Times New Roman" w:cs="Times New Roman"/>
          <w:bCs/>
          <w:sz w:val="32"/>
          <w:szCs w:val="32"/>
        </w:rPr>
        <w:t xml:space="preserve"> </w:t>
      </w:r>
      <w:r w:rsidR="00C136CB" w:rsidRPr="00922109">
        <w:rPr>
          <w:rFonts w:ascii="Times New Roman" w:hAnsi="Times New Roman" w:cs="Times New Roman"/>
          <w:bCs/>
          <w:sz w:val="32"/>
          <w:szCs w:val="32"/>
        </w:rPr>
        <w:t xml:space="preserve">some </w:t>
      </w:r>
      <w:r w:rsidR="00D270D2" w:rsidRPr="00922109">
        <w:rPr>
          <w:rFonts w:ascii="Times New Roman" w:hAnsi="Times New Roman" w:cs="Times New Roman"/>
          <w:bCs/>
          <w:sz w:val="32"/>
          <w:szCs w:val="32"/>
        </w:rPr>
        <w:t>Gentile</w:t>
      </w:r>
      <w:r w:rsidR="00135C44" w:rsidRPr="00922109">
        <w:rPr>
          <w:rFonts w:ascii="Times New Roman" w:hAnsi="Times New Roman" w:cs="Times New Roman"/>
          <w:bCs/>
          <w:sz w:val="32"/>
          <w:szCs w:val="32"/>
        </w:rPr>
        <w:t xml:space="preserve"> kings will continue to reign upon earth (Rev.21:24)</w:t>
      </w:r>
      <w:r w:rsidR="00CF6687" w:rsidRPr="00922109">
        <w:rPr>
          <w:rFonts w:ascii="Times New Roman" w:hAnsi="Times New Roman" w:cs="Times New Roman"/>
          <w:bCs/>
          <w:sz w:val="32"/>
          <w:szCs w:val="32"/>
        </w:rPr>
        <w:t xml:space="preserve">. </w:t>
      </w:r>
      <w:r w:rsidR="00135C44" w:rsidRPr="00922109">
        <w:rPr>
          <w:rFonts w:ascii="Times New Roman" w:hAnsi="Times New Roman" w:cs="Times New Roman"/>
          <w:bCs/>
          <w:sz w:val="32"/>
          <w:szCs w:val="32"/>
        </w:rPr>
        <w:t>Likewise</w:t>
      </w:r>
      <w:r w:rsidR="00CF6687" w:rsidRPr="00922109">
        <w:rPr>
          <w:rFonts w:ascii="Times New Roman" w:hAnsi="Times New Roman" w:cs="Times New Roman"/>
          <w:bCs/>
          <w:sz w:val="32"/>
          <w:szCs w:val="32"/>
        </w:rPr>
        <w:t xml:space="preserve"> in heaven there are other thrones besides God’s – e.g., the twenty-four elders </w:t>
      </w:r>
      <w:r w:rsidR="00A71664" w:rsidRPr="00922109">
        <w:rPr>
          <w:rFonts w:ascii="Times New Roman" w:hAnsi="Times New Roman" w:cs="Times New Roman"/>
          <w:bCs/>
          <w:sz w:val="32"/>
          <w:szCs w:val="32"/>
        </w:rPr>
        <w:t xml:space="preserve">have thrones and crowns </w:t>
      </w:r>
      <w:r w:rsidR="00CF6687" w:rsidRPr="00922109">
        <w:rPr>
          <w:rFonts w:ascii="Times New Roman" w:hAnsi="Times New Roman" w:cs="Times New Roman"/>
          <w:bCs/>
          <w:sz w:val="32"/>
          <w:szCs w:val="32"/>
        </w:rPr>
        <w:t>(Rev.4:4; 11:16).</w:t>
      </w:r>
      <w:r w:rsidR="00135C44" w:rsidRPr="00922109">
        <w:rPr>
          <w:rFonts w:ascii="Times New Roman" w:hAnsi="Times New Roman" w:cs="Times New Roman"/>
          <w:bCs/>
          <w:sz w:val="32"/>
          <w:szCs w:val="32"/>
        </w:rPr>
        <w:t xml:space="preserve"> Further, Col.1:16, speaking of things in heaven and upon earth, names “thrones or dominions or principalities or authorities”.</w:t>
      </w:r>
    </w:p>
    <w:p w14:paraId="05F3F438" w14:textId="77777777" w:rsidR="00AA3FCC" w:rsidRPr="00922109" w:rsidRDefault="00F9546D" w:rsidP="00193194">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There are still issues I am not </w:t>
      </w:r>
      <w:r w:rsidR="00B512CC" w:rsidRPr="00922109">
        <w:rPr>
          <w:rFonts w:ascii="Times New Roman" w:hAnsi="Times New Roman" w:cs="Times New Roman"/>
          <w:bCs/>
          <w:sz w:val="32"/>
          <w:szCs w:val="32"/>
        </w:rPr>
        <w:t xml:space="preserve">yet </w:t>
      </w:r>
      <w:r w:rsidRPr="00922109">
        <w:rPr>
          <w:rFonts w:ascii="Times New Roman" w:hAnsi="Times New Roman" w:cs="Times New Roman"/>
          <w:bCs/>
          <w:sz w:val="32"/>
          <w:szCs w:val="32"/>
        </w:rPr>
        <w:t>equipped to explain. One of those mysteries is the function of “the Tree of Life”. Why does it figure as a promise to Overcomers (</w:t>
      </w:r>
      <w:r w:rsidR="00594586" w:rsidRPr="00922109">
        <w:rPr>
          <w:rFonts w:ascii="Times New Roman" w:hAnsi="Times New Roman" w:cs="Times New Roman"/>
          <w:bCs/>
          <w:sz w:val="32"/>
          <w:szCs w:val="32"/>
        </w:rPr>
        <w:t xml:space="preserve">Rev.2:7), whom I assume will have had part in the former resurrection prior to this? Since “flesh and blood cannot inherit God’s kingdom” (1 Cor.15:50), what will eating from the Tree of Life mean for heirs like the </w:t>
      </w:r>
      <w:r w:rsidR="00DC16F7" w:rsidRPr="00922109">
        <w:rPr>
          <w:rFonts w:ascii="Times New Roman" w:hAnsi="Times New Roman" w:cs="Times New Roman"/>
          <w:bCs/>
          <w:sz w:val="32"/>
          <w:szCs w:val="32"/>
        </w:rPr>
        <w:t xml:space="preserve">resurrected </w:t>
      </w:r>
      <w:r w:rsidR="00594586" w:rsidRPr="00922109">
        <w:rPr>
          <w:rFonts w:ascii="Times New Roman" w:hAnsi="Times New Roman" w:cs="Times New Roman"/>
          <w:bCs/>
          <w:sz w:val="32"/>
          <w:szCs w:val="32"/>
        </w:rPr>
        <w:t>Overcomer</w:t>
      </w:r>
      <w:r w:rsidR="004C4278" w:rsidRPr="00922109">
        <w:rPr>
          <w:rFonts w:ascii="Times New Roman" w:hAnsi="Times New Roman" w:cs="Times New Roman"/>
          <w:bCs/>
          <w:sz w:val="32"/>
          <w:szCs w:val="32"/>
        </w:rPr>
        <w:t>s</w:t>
      </w:r>
      <w:r w:rsidR="00594586" w:rsidRPr="00922109">
        <w:rPr>
          <w:rFonts w:ascii="Times New Roman" w:hAnsi="Times New Roman" w:cs="Times New Roman"/>
          <w:bCs/>
          <w:sz w:val="32"/>
          <w:szCs w:val="32"/>
        </w:rPr>
        <w:t xml:space="preserve"> (Rev.21:7)? </w:t>
      </w:r>
      <w:r w:rsidR="002C269E" w:rsidRPr="00922109">
        <w:rPr>
          <w:rFonts w:ascii="Times New Roman" w:hAnsi="Times New Roman" w:cs="Times New Roman"/>
          <w:bCs/>
          <w:sz w:val="32"/>
          <w:szCs w:val="32"/>
        </w:rPr>
        <w:t xml:space="preserve">Will its effect be merely tonic for an Overcomer? </w:t>
      </w:r>
      <w:r w:rsidR="009D5425" w:rsidRPr="00922109">
        <w:rPr>
          <w:rFonts w:ascii="Times New Roman" w:hAnsi="Times New Roman" w:cs="Times New Roman"/>
          <w:bCs/>
          <w:sz w:val="32"/>
          <w:szCs w:val="32"/>
        </w:rPr>
        <w:t xml:space="preserve">Or will this be a </w:t>
      </w:r>
      <w:r w:rsidR="00723667" w:rsidRPr="00922109">
        <w:rPr>
          <w:rFonts w:ascii="Times New Roman" w:hAnsi="Times New Roman" w:cs="Times New Roman"/>
          <w:bCs/>
          <w:sz w:val="32"/>
          <w:szCs w:val="32"/>
        </w:rPr>
        <w:t xml:space="preserve">privileged, </w:t>
      </w:r>
      <w:r w:rsidR="009D5425" w:rsidRPr="00922109">
        <w:rPr>
          <w:rFonts w:ascii="Times New Roman" w:hAnsi="Times New Roman" w:cs="Times New Roman"/>
          <w:bCs/>
          <w:sz w:val="32"/>
          <w:szCs w:val="32"/>
        </w:rPr>
        <w:t xml:space="preserve">symbolic eating, like the Lord’s Table during Acts? </w:t>
      </w:r>
      <w:r w:rsidR="00000F8F" w:rsidRPr="00922109">
        <w:rPr>
          <w:rFonts w:ascii="Times New Roman" w:hAnsi="Times New Roman" w:cs="Times New Roman"/>
          <w:bCs/>
          <w:sz w:val="32"/>
          <w:szCs w:val="32"/>
        </w:rPr>
        <w:t xml:space="preserve">This is one of the secrets of “aionian life” that I have failed to comprehend. </w:t>
      </w:r>
      <w:r w:rsidR="00594586" w:rsidRPr="00922109">
        <w:rPr>
          <w:rFonts w:ascii="Times New Roman" w:hAnsi="Times New Roman" w:cs="Times New Roman"/>
          <w:bCs/>
          <w:sz w:val="32"/>
          <w:szCs w:val="32"/>
        </w:rPr>
        <w:t xml:space="preserve">We can readily understand that withdrawing the Tree from flesh and blood Adam meant his </w:t>
      </w:r>
      <w:r w:rsidR="004C4278" w:rsidRPr="00922109">
        <w:rPr>
          <w:rFonts w:ascii="Times New Roman" w:hAnsi="Times New Roman" w:cs="Times New Roman"/>
          <w:bCs/>
          <w:sz w:val="32"/>
          <w:szCs w:val="32"/>
        </w:rPr>
        <w:t xml:space="preserve">eventual </w:t>
      </w:r>
      <w:r w:rsidR="00594586" w:rsidRPr="00922109">
        <w:rPr>
          <w:rFonts w:ascii="Times New Roman" w:hAnsi="Times New Roman" w:cs="Times New Roman"/>
          <w:bCs/>
          <w:sz w:val="32"/>
          <w:szCs w:val="32"/>
        </w:rPr>
        <w:t>death. But how does it</w:t>
      </w:r>
      <w:r w:rsidR="00B512CC" w:rsidRPr="00922109">
        <w:rPr>
          <w:rFonts w:ascii="Times New Roman" w:hAnsi="Times New Roman" w:cs="Times New Roman"/>
          <w:bCs/>
          <w:sz w:val="32"/>
          <w:szCs w:val="32"/>
        </w:rPr>
        <w:t>s presence</w:t>
      </w:r>
      <w:r w:rsidR="00594586" w:rsidRPr="00922109">
        <w:rPr>
          <w:rFonts w:ascii="Times New Roman" w:hAnsi="Times New Roman" w:cs="Times New Roman"/>
          <w:bCs/>
          <w:sz w:val="32"/>
          <w:szCs w:val="32"/>
        </w:rPr>
        <w:t xml:space="preserve"> figure in </w:t>
      </w:r>
      <w:r w:rsidR="00B34BB4" w:rsidRPr="00922109">
        <w:rPr>
          <w:rFonts w:ascii="Times New Roman" w:hAnsi="Times New Roman" w:cs="Times New Roman"/>
          <w:bCs/>
          <w:sz w:val="32"/>
          <w:szCs w:val="32"/>
        </w:rPr>
        <w:t>millennial</w:t>
      </w:r>
      <w:r w:rsidR="00594586" w:rsidRPr="00922109">
        <w:rPr>
          <w:rFonts w:ascii="Times New Roman" w:hAnsi="Times New Roman" w:cs="Times New Roman"/>
          <w:bCs/>
          <w:sz w:val="32"/>
          <w:szCs w:val="32"/>
        </w:rPr>
        <w:t xml:space="preserve"> and post-millennial times</w:t>
      </w:r>
      <w:r w:rsidR="00B512CC" w:rsidRPr="00922109">
        <w:rPr>
          <w:rFonts w:ascii="Times New Roman" w:hAnsi="Times New Roman" w:cs="Times New Roman"/>
          <w:bCs/>
          <w:sz w:val="32"/>
          <w:szCs w:val="32"/>
        </w:rPr>
        <w:t>?</w:t>
      </w:r>
      <w:r w:rsidR="00594586" w:rsidRPr="00922109">
        <w:rPr>
          <w:rFonts w:ascii="Times New Roman" w:hAnsi="Times New Roman" w:cs="Times New Roman"/>
          <w:bCs/>
          <w:sz w:val="32"/>
          <w:szCs w:val="32"/>
        </w:rPr>
        <w:t xml:space="preserve"> It is mentioned that the leaves of the Tree will be for the healing of the nations (Rev.</w:t>
      </w:r>
      <w:r w:rsidR="002F346F" w:rsidRPr="00922109">
        <w:rPr>
          <w:rFonts w:ascii="Times New Roman" w:hAnsi="Times New Roman" w:cs="Times New Roman"/>
          <w:bCs/>
          <w:sz w:val="32"/>
          <w:szCs w:val="32"/>
        </w:rPr>
        <w:t>22:2), so at the season indicated</w:t>
      </w:r>
      <w:r w:rsidR="00A71664" w:rsidRPr="00922109">
        <w:rPr>
          <w:rFonts w:ascii="Times New Roman" w:hAnsi="Times New Roman" w:cs="Times New Roman"/>
          <w:bCs/>
          <w:sz w:val="32"/>
          <w:szCs w:val="32"/>
        </w:rPr>
        <w:t>,</w:t>
      </w:r>
      <w:r w:rsidR="002F346F" w:rsidRPr="00922109">
        <w:rPr>
          <w:rFonts w:ascii="Times New Roman" w:hAnsi="Times New Roman" w:cs="Times New Roman"/>
          <w:bCs/>
          <w:sz w:val="32"/>
          <w:szCs w:val="32"/>
        </w:rPr>
        <w:t xml:space="preserve"> there will</w:t>
      </w:r>
      <w:r w:rsidR="004C4278" w:rsidRPr="00922109">
        <w:rPr>
          <w:rFonts w:ascii="Times New Roman" w:hAnsi="Times New Roman" w:cs="Times New Roman"/>
          <w:bCs/>
          <w:sz w:val="32"/>
          <w:szCs w:val="32"/>
        </w:rPr>
        <w:t xml:space="preserve"> still be nations in the flesh, susceptible to disease. It seems too far-fetched that the Tree could convey spiritual healing. If that were its power, then </w:t>
      </w:r>
      <w:r w:rsidR="0027381D" w:rsidRPr="00922109">
        <w:rPr>
          <w:rFonts w:ascii="Times New Roman" w:hAnsi="Times New Roman" w:cs="Times New Roman"/>
          <w:bCs/>
          <w:sz w:val="32"/>
          <w:szCs w:val="32"/>
        </w:rPr>
        <w:t xml:space="preserve">fallen </w:t>
      </w:r>
      <w:r w:rsidR="004C4278" w:rsidRPr="00922109">
        <w:rPr>
          <w:rFonts w:ascii="Times New Roman" w:hAnsi="Times New Roman" w:cs="Times New Roman"/>
          <w:bCs/>
          <w:sz w:val="32"/>
          <w:szCs w:val="32"/>
        </w:rPr>
        <w:t xml:space="preserve">Adam </w:t>
      </w:r>
      <w:r w:rsidR="0027381D" w:rsidRPr="00922109">
        <w:rPr>
          <w:rFonts w:ascii="Times New Roman" w:hAnsi="Times New Roman" w:cs="Times New Roman"/>
          <w:bCs/>
          <w:sz w:val="32"/>
          <w:szCs w:val="32"/>
        </w:rPr>
        <w:t>w</w:t>
      </w:r>
      <w:r w:rsidR="004C4278" w:rsidRPr="00922109">
        <w:rPr>
          <w:rFonts w:ascii="Times New Roman" w:hAnsi="Times New Roman" w:cs="Times New Roman"/>
          <w:bCs/>
          <w:sz w:val="32"/>
          <w:szCs w:val="32"/>
        </w:rPr>
        <w:t xml:space="preserve">ould have benefited from such a </w:t>
      </w:r>
      <w:proofErr w:type="spellStart"/>
      <w:r w:rsidR="004C4278" w:rsidRPr="00922109">
        <w:rPr>
          <w:rFonts w:ascii="Times New Roman" w:hAnsi="Times New Roman" w:cs="Times New Roman"/>
          <w:bCs/>
          <w:sz w:val="32"/>
          <w:szCs w:val="32"/>
        </w:rPr>
        <w:t>balm</w:t>
      </w:r>
      <w:proofErr w:type="spellEnd"/>
      <w:r w:rsidR="004C4278" w:rsidRPr="00922109">
        <w:rPr>
          <w:rFonts w:ascii="Times New Roman" w:hAnsi="Times New Roman" w:cs="Times New Roman"/>
          <w:bCs/>
          <w:sz w:val="32"/>
          <w:szCs w:val="32"/>
        </w:rPr>
        <w:t>.</w:t>
      </w:r>
      <w:r w:rsidR="009D5425" w:rsidRPr="00922109">
        <w:rPr>
          <w:rFonts w:ascii="Times New Roman" w:hAnsi="Times New Roman" w:cs="Times New Roman"/>
          <w:bCs/>
          <w:sz w:val="32"/>
          <w:szCs w:val="32"/>
        </w:rPr>
        <w:t xml:space="preserve"> The </w:t>
      </w:r>
      <w:r w:rsidR="009D5425" w:rsidRPr="00922109">
        <w:rPr>
          <w:rFonts w:ascii="Times New Roman" w:hAnsi="Times New Roman" w:cs="Times New Roman"/>
          <w:bCs/>
          <w:sz w:val="32"/>
          <w:szCs w:val="32"/>
        </w:rPr>
        <w:lastRenderedPageBreak/>
        <w:t xml:space="preserve">fact that the obedient nations will have </w:t>
      </w:r>
      <w:r w:rsidR="00193194" w:rsidRPr="00922109">
        <w:rPr>
          <w:rFonts w:ascii="Times New Roman" w:hAnsi="Times New Roman" w:cs="Times New Roman"/>
          <w:bCs/>
          <w:sz w:val="32"/>
          <w:szCs w:val="32"/>
        </w:rPr>
        <w:t xml:space="preserve">access to the Tree’s healing after </w:t>
      </w:r>
      <w:r w:rsidR="00DD7724" w:rsidRPr="00922109">
        <w:rPr>
          <w:rFonts w:ascii="Times New Roman" w:hAnsi="Times New Roman" w:cs="Times New Roman"/>
          <w:bCs/>
          <w:sz w:val="32"/>
          <w:szCs w:val="32"/>
        </w:rPr>
        <w:t xml:space="preserve">the </w:t>
      </w:r>
      <w:r w:rsidR="00193194" w:rsidRPr="00922109">
        <w:rPr>
          <w:rFonts w:ascii="Times New Roman" w:hAnsi="Times New Roman" w:cs="Times New Roman"/>
          <w:bCs/>
          <w:sz w:val="32"/>
          <w:szCs w:val="32"/>
        </w:rPr>
        <w:t>descent of New Jerusalem (Rev.22:14) indicates that a period of time will follow before the session of the Great White Throne. By the way, the text says only that the dead will be judged at the Great White Throne (Rev.20:11-13). Will there be no judgment of the living coming out of the Millennium? I can find no reference to it.</w:t>
      </w:r>
    </w:p>
    <w:p w14:paraId="05F3F439" w14:textId="77777777" w:rsidR="004C4278" w:rsidRPr="00922109" w:rsidRDefault="00AA3FCC" w:rsidP="00E837B0">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And</w:t>
      </w:r>
      <w:r w:rsidR="002F346F" w:rsidRPr="00922109">
        <w:rPr>
          <w:rFonts w:ascii="Times New Roman" w:hAnsi="Times New Roman" w:cs="Times New Roman"/>
          <w:bCs/>
          <w:sz w:val="32"/>
          <w:szCs w:val="32"/>
        </w:rPr>
        <w:t xml:space="preserve"> consider that the succession of </w:t>
      </w:r>
      <w:r w:rsidR="00000F8F" w:rsidRPr="00922109">
        <w:rPr>
          <w:rFonts w:ascii="Times New Roman" w:hAnsi="Times New Roman" w:cs="Times New Roman"/>
          <w:bCs/>
          <w:sz w:val="32"/>
          <w:szCs w:val="32"/>
        </w:rPr>
        <w:t xml:space="preserve">the </w:t>
      </w:r>
      <w:r w:rsidR="00DD7724" w:rsidRPr="00922109">
        <w:rPr>
          <w:rFonts w:ascii="Times New Roman" w:hAnsi="Times New Roman" w:cs="Times New Roman"/>
          <w:bCs/>
          <w:sz w:val="32"/>
          <w:szCs w:val="32"/>
        </w:rPr>
        <w:t>final</w:t>
      </w:r>
      <w:r w:rsidR="00000F8F" w:rsidRPr="00922109">
        <w:rPr>
          <w:rFonts w:ascii="Times New Roman" w:hAnsi="Times New Roman" w:cs="Times New Roman"/>
          <w:bCs/>
          <w:sz w:val="32"/>
          <w:szCs w:val="32"/>
        </w:rPr>
        <w:t xml:space="preserve"> </w:t>
      </w:r>
      <w:r w:rsidR="002F346F" w:rsidRPr="00922109">
        <w:rPr>
          <w:rFonts w:ascii="Times New Roman" w:hAnsi="Times New Roman" w:cs="Times New Roman"/>
          <w:bCs/>
          <w:sz w:val="32"/>
          <w:szCs w:val="32"/>
        </w:rPr>
        <w:t xml:space="preserve">visions </w:t>
      </w:r>
      <w:r w:rsidR="007A5CE3" w:rsidRPr="00922109">
        <w:rPr>
          <w:rFonts w:ascii="Times New Roman" w:hAnsi="Times New Roman" w:cs="Times New Roman"/>
          <w:bCs/>
          <w:sz w:val="32"/>
          <w:szCs w:val="32"/>
        </w:rPr>
        <w:t xml:space="preserve">in Revelation </w:t>
      </w:r>
      <w:r w:rsidR="005004FA" w:rsidRPr="00922109">
        <w:rPr>
          <w:rFonts w:ascii="Times New Roman" w:hAnsi="Times New Roman" w:cs="Times New Roman"/>
          <w:bCs/>
          <w:sz w:val="32"/>
          <w:szCs w:val="32"/>
        </w:rPr>
        <w:t>follows</w:t>
      </w:r>
      <w:r w:rsidR="002F346F" w:rsidRPr="00922109">
        <w:rPr>
          <w:rFonts w:ascii="Times New Roman" w:hAnsi="Times New Roman" w:cs="Times New Roman"/>
          <w:bCs/>
          <w:sz w:val="32"/>
          <w:szCs w:val="32"/>
        </w:rPr>
        <w:t xml:space="preserve"> </w:t>
      </w:r>
      <w:r w:rsidR="00B512CC" w:rsidRPr="00922109">
        <w:rPr>
          <w:rFonts w:ascii="Times New Roman" w:hAnsi="Times New Roman" w:cs="Times New Roman"/>
          <w:bCs/>
          <w:sz w:val="32"/>
          <w:szCs w:val="32"/>
        </w:rPr>
        <w:t>th</w:t>
      </w:r>
      <w:r w:rsidR="005004FA" w:rsidRPr="00922109">
        <w:rPr>
          <w:rFonts w:ascii="Times New Roman" w:hAnsi="Times New Roman" w:cs="Times New Roman"/>
          <w:bCs/>
          <w:sz w:val="32"/>
          <w:szCs w:val="32"/>
        </w:rPr>
        <w:t>is sequence</w:t>
      </w:r>
      <w:r w:rsidR="00B512CC" w:rsidRPr="00922109">
        <w:rPr>
          <w:rFonts w:ascii="Times New Roman" w:hAnsi="Times New Roman" w:cs="Times New Roman"/>
          <w:bCs/>
          <w:sz w:val="32"/>
          <w:szCs w:val="32"/>
        </w:rPr>
        <w:t xml:space="preserve"> – </w:t>
      </w:r>
    </w:p>
    <w:p w14:paraId="05F3F43A" w14:textId="77777777" w:rsidR="004C4278" w:rsidRPr="00922109" w:rsidRDefault="00620C13" w:rsidP="00311D74">
      <w:pPr>
        <w:numPr>
          <w:ilvl w:val="0"/>
          <w:numId w:val="65"/>
        </w:num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 xml:space="preserve">Satan’s release and the final rebellion (Rev.20:7-10), </w:t>
      </w:r>
    </w:p>
    <w:p w14:paraId="05F3F43B" w14:textId="77777777" w:rsidR="004C4278" w:rsidRPr="00922109" w:rsidRDefault="00620C13" w:rsidP="00311D74">
      <w:pPr>
        <w:numPr>
          <w:ilvl w:val="0"/>
          <w:numId w:val="65"/>
        </w:num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 xml:space="preserve">the </w:t>
      </w:r>
      <w:r w:rsidR="002F346F" w:rsidRPr="00922109">
        <w:rPr>
          <w:rFonts w:ascii="Times New Roman" w:hAnsi="Times New Roman" w:cs="Times New Roman"/>
          <w:bCs/>
          <w:sz w:val="32"/>
          <w:szCs w:val="32"/>
        </w:rPr>
        <w:t>Great White Throne and judgment (Rev.20:11-1</w:t>
      </w:r>
      <w:r w:rsidR="002C269E" w:rsidRPr="00922109">
        <w:rPr>
          <w:rFonts w:ascii="Times New Roman" w:hAnsi="Times New Roman" w:cs="Times New Roman"/>
          <w:bCs/>
          <w:sz w:val="32"/>
          <w:szCs w:val="32"/>
        </w:rPr>
        <w:t>3</w:t>
      </w:r>
      <w:r w:rsidR="002F346F" w:rsidRPr="00922109">
        <w:rPr>
          <w:rFonts w:ascii="Times New Roman" w:hAnsi="Times New Roman" w:cs="Times New Roman"/>
          <w:bCs/>
          <w:sz w:val="32"/>
          <w:szCs w:val="32"/>
        </w:rPr>
        <w:t xml:space="preserve">), </w:t>
      </w:r>
    </w:p>
    <w:p w14:paraId="05F3F43C" w14:textId="77777777" w:rsidR="002C269E" w:rsidRPr="00922109" w:rsidRDefault="002C269E" w:rsidP="00311D74">
      <w:pPr>
        <w:numPr>
          <w:ilvl w:val="0"/>
          <w:numId w:val="65"/>
        </w:num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Death and Hades cast into the Lake of Fire, the Second Death (Rev.20:13-15)</w:t>
      </w:r>
    </w:p>
    <w:p w14:paraId="05F3F43D" w14:textId="77777777" w:rsidR="002C269E" w:rsidRPr="00922109" w:rsidRDefault="002C269E" w:rsidP="00311D74">
      <w:pPr>
        <w:numPr>
          <w:ilvl w:val="0"/>
          <w:numId w:val="65"/>
        </w:num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those not in the Book of Life cast into the Lake of Fire (Rev.20:15)</w:t>
      </w:r>
    </w:p>
    <w:p w14:paraId="05F3F43E" w14:textId="77777777" w:rsidR="004C4278" w:rsidRPr="00922109" w:rsidRDefault="002F346F" w:rsidP="00311D74">
      <w:pPr>
        <w:numPr>
          <w:ilvl w:val="0"/>
          <w:numId w:val="65"/>
        </w:num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 xml:space="preserve">new heaven and new earth (Rev.21:1), </w:t>
      </w:r>
    </w:p>
    <w:p w14:paraId="05F3F43F" w14:textId="77777777" w:rsidR="004C4278" w:rsidRPr="00922109" w:rsidRDefault="002F346F" w:rsidP="00311D74">
      <w:pPr>
        <w:numPr>
          <w:ilvl w:val="0"/>
          <w:numId w:val="65"/>
        </w:num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and New Jerusalem descending to earth (Rev.21:2). And afterward comes a list of sinners whose inheritance</w:t>
      </w:r>
      <w:r w:rsidR="007A5CE3" w:rsidRPr="00922109">
        <w:rPr>
          <w:rFonts w:ascii="Times New Roman" w:hAnsi="Times New Roman" w:cs="Times New Roman"/>
          <w:bCs/>
          <w:sz w:val="32"/>
          <w:szCs w:val="32"/>
        </w:rPr>
        <w:t xml:space="preserve"> (“share”)</w:t>
      </w:r>
      <w:r w:rsidRPr="00922109">
        <w:rPr>
          <w:rFonts w:ascii="Times New Roman" w:hAnsi="Times New Roman" w:cs="Times New Roman"/>
          <w:bCs/>
          <w:sz w:val="32"/>
          <w:szCs w:val="32"/>
        </w:rPr>
        <w:t xml:space="preserve"> will be the Lake of Fire (Rev.21:8), </w:t>
      </w:r>
    </w:p>
    <w:p w14:paraId="05F3F440" w14:textId="77777777" w:rsidR="004C4278" w:rsidRPr="00922109" w:rsidRDefault="002F346F" w:rsidP="00311D74">
      <w:pPr>
        <w:numPr>
          <w:ilvl w:val="0"/>
          <w:numId w:val="65"/>
        </w:num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then New Jerusalem descending</w:t>
      </w:r>
      <w:r w:rsidR="004C4278" w:rsidRPr="00922109">
        <w:rPr>
          <w:rFonts w:ascii="Times New Roman" w:hAnsi="Times New Roman" w:cs="Times New Roman"/>
          <w:bCs/>
          <w:sz w:val="32"/>
          <w:szCs w:val="32"/>
        </w:rPr>
        <w:t>, again</w:t>
      </w:r>
      <w:r w:rsidRPr="00922109">
        <w:rPr>
          <w:rFonts w:ascii="Times New Roman" w:hAnsi="Times New Roman" w:cs="Times New Roman"/>
          <w:bCs/>
          <w:sz w:val="32"/>
          <w:szCs w:val="32"/>
        </w:rPr>
        <w:t xml:space="preserve"> </w:t>
      </w:r>
      <w:r w:rsidR="00B512CC"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Rev.21:10), </w:t>
      </w:r>
    </w:p>
    <w:p w14:paraId="05F3F441" w14:textId="77777777" w:rsidR="004C4278" w:rsidRPr="00922109" w:rsidRDefault="002F346F" w:rsidP="001E5647">
      <w:pPr>
        <w:numPr>
          <w:ilvl w:val="0"/>
          <w:numId w:val="65"/>
        </w:num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 xml:space="preserve">then a statement </w:t>
      </w:r>
      <w:r w:rsidR="00C136CB" w:rsidRPr="00922109">
        <w:rPr>
          <w:rFonts w:ascii="Times New Roman" w:hAnsi="Times New Roman" w:cs="Times New Roman"/>
          <w:bCs/>
          <w:sz w:val="32"/>
          <w:szCs w:val="32"/>
        </w:rPr>
        <w:t>about</w:t>
      </w:r>
      <w:r w:rsidRPr="00922109">
        <w:rPr>
          <w:rFonts w:ascii="Times New Roman" w:hAnsi="Times New Roman" w:cs="Times New Roman"/>
          <w:bCs/>
          <w:sz w:val="32"/>
          <w:szCs w:val="32"/>
        </w:rPr>
        <w:t xml:space="preserve"> the unclean, abominable and liars being excluded from </w:t>
      </w:r>
      <w:r w:rsidR="007A5CE3" w:rsidRPr="00922109">
        <w:rPr>
          <w:rFonts w:ascii="Times New Roman" w:hAnsi="Times New Roman" w:cs="Times New Roman"/>
          <w:bCs/>
          <w:sz w:val="32"/>
          <w:szCs w:val="32"/>
        </w:rPr>
        <w:t>the City</w:t>
      </w:r>
      <w:r w:rsidRPr="00922109">
        <w:rPr>
          <w:rFonts w:ascii="Times New Roman" w:hAnsi="Times New Roman" w:cs="Times New Roman"/>
          <w:bCs/>
          <w:sz w:val="32"/>
          <w:szCs w:val="32"/>
        </w:rPr>
        <w:t xml:space="preserve"> (Rev.21:27</w:t>
      </w:r>
      <w:r w:rsidR="00FC24FF" w:rsidRPr="00922109">
        <w:rPr>
          <w:rFonts w:ascii="Times New Roman" w:hAnsi="Times New Roman" w:cs="Times New Roman"/>
          <w:bCs/>
          <w:sz w:val="32"/>
          <w:szCs w:val="32"/>
        </w:rPr>
        <w:t xml:space="preserve"> and 22:15</w:t>
      </w:r>
      <w:r w:rsidRPr="00922109">
        <w:rPr>
          <w:rFonts w:ascii="Times New Roman" w:hAnsi="Times New Roman" w:cs="Times New Roman"/>
          <w:bCs/>
          <w:sz w:val="32"/>
          <w:szCs w:val="32"/>
        </w:rPr>
        <w:t xml:space="preserve">) – </w:t>
      </w:r>
      <w:r w:rsidR="00B65240" w:rsidRPr="00922109">
        <w:rPr>
          <w:rFonts w:ascii="Times New Roman" w:hAnsi="Times New Roman" w:cs="Times New Roman"/>
          <w:bCs/>
          <w:sz w:val="32"/>
          <w:szCs w:val="32"/>
        </w:rPr>
        <w:t xml:space="preserve">but </w:t>
      </w:r>
      <w:r w:rsidRPr="00922109">
        <w:rPr>
          <w:rFonts w:ascii="Times New Roman" w:hAnsi="Times New Roman" w:cs="Times New Roman"/>
          <w:bCs/>
          <w:sz w:val="32"/>
          <w:szCs w:val="32"/>
        </w:rPr>
        <w:t xml:space="preserve">why </w:t>
      </w:r>
      <w:r w:rsidR="00FC24FF" w:rsidRPr="00922109">
        <w:rPr>
          <w:rFonts w:ascii="Times New Roman" w:hAnsi="Times New Roman" w:cs="Times New Roman"/>
          <w:bCs/>
          <w:sz w:val="32"/>
          <w:szCs w:val="32"/>
        </w:rPr>
        <w:t xml:space="preserve">speak of </w:t>
      </w:r>
      <w:r w:rsidRPr="00922109">
        <w:rPr>
          <w:rFonts w:ascii="Times New Roman" w:hAnsi="Times New Roman" w:cs="Times New Roman"/>
          <w:bCs/>
          <w:sz w:val="32"/>
          <w:szCs w:val="32"/>
        </w:rPr>
        <w:t xml:space="preserve">their exclusion </w:t>
      </w:r>
      <w:r w:rsidR="00FC24FF" w:rsidRPr="00922109">
        <w:rPr>
          <w:rFonts w:ascii="Times New Roman" w:hAnsi="Times New Roman" w:cs="Times New Roman"/>
          <w:bCs/>
          <w:sz w:val="32"/>
          <w:szCs w:val="32"/>
        </w:rPr>
        <w:t xml:space="preserve">from the City, </w:t>
      </w:r>
      <w:r w:rsidRPr="00922109">
        <w:rPr>
          <w:rFonts w:ascii="Times New Roman" w:hAnsi="Times New Roman" w:cs="Times New Roman"/>
          <w:bCs/>
          <w:sz w:val="32"/>
          <w:szCs w:val="32"/>
        </w:rPr>
        <w:t>if the Lake of Fire</w:t>
      </w:r>
      <w:r w:rsidR="00B65240" w:rsidRPr="00922109">
        <w:rPr>
          <w:rFonts w:ascii="Times New Roman" w:hAnsi="Times New Roman" w:cs="Times New Roman"/>
          <w:bCs/>
          <w:sz w:val="32"/>
          <w:szCs w:val="32"/>
        </w:rPr>
        <w:t xml:space="preserve"> has already taken them in chapter 20</w:t>
      </w:r>
      <w:r w:rsidR="001E5647" w:rsidRPr="00922109">
        <w:rPr>
          <w:rFonts w:ascii="Times New Roman" w:hAnsi="Times New Roman" w:cs="Times New Roman"/>
          <w:bCs/>
          <w:sz w:val="32"/>
          <w:szCs w:val="32"/>
        </w:rPr>
        <w:t xml:space="preserve">. And why would not </w:t>
      </w:r>
      <w:r w:rsidR="0022136A" w:rsidRPr="00922109">
        <w:rPr>
          <w:rFonts w:ascii="Times New Roman" w:hAnsi="Times New Roman" w:cs="Times New Roman"/>
          <w:bCs/>
          <w:sz w:val="32"/>
          <w:szCs w:val="32"/>
        </w:rPr>
        <w:t xml:space="preserve">the “iron staff” </w:t>
      </w:r>
      <w:r w:rsidR="001E5647" w:rsidRPr="00922109">
        <w:rPr>
          <w:rFonts w:ascii="Times New Roman" w:hAnsi="Times New Roman" w:cs="Times New Roman"/>
          <w:bCs/>
          <w:sz w:val="32"/>
          <w:szCs w:val="32"/>
        </w:rPr>
        <w:t>have purged them before this</w:t>
      </w:r>
      <w:r w:rsidR="00B65240" w:rsidRPr="00922109">
        <w:rPr>
          <w:rFonts w:ascii="Times New Roman" w:hAnsi="Times New Roman" w:cs="Times New Roman"/>
          <w:bCs/>
          <w:sz w:val="32"/>
          <w:szCs w:val="32"/>
        </w:rPr>
        <w:t xml:space="preserve">? </w:t>
      </w:r>
      <w:r w:rsidR="00E837B0" w:rsidRPr="00922109">
        <w:rPr>
          <w:rFonts w:ascii="Times New Roman" w:hAnsi="Times New Roman" w:cs="Times New Roman"/>
          <w:bCs/>
          <w:sz w:val="32"/>
          <w:szCs w:val="32"/>
        </w:rPr>
        <w:t xml:space="preserve">And why is the descent of the New Jerusalem mentioned twice, with the Lake of Fire intervening? </w:t>
      </w:r>
    </w:p>
    <w:p w14:paraId="05F3F442" w14:textId="77777777" w:rsidR="00DD7724" w:rsidRPr="00922109" w:rsidRDefault="00DD7724" w:rsidP="001E5647">
      <w:pPr>
        <w:numPr>
          <w:ilvl w:val="0"/>
          <w:numId w:val="65"/>
        </w:num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lastRenderedPageBreak/>
        <w:t>and note the interesting anomaly of Death being destroyed in the Lake</w:t>
      </w:r>
      <w:r w:rsidR="00561F99" w:rsidRPr="00922109">
        <w:rPr>
          <w:rFonts w:ascii="Times New Roman" w:hAnsi="Times New Roman" w:cs="Times New Roman"/>
          <w:bCs/>
          <w:sz w:val="32"/>
          <w:szCs w:val="32"/>
        </w:rPr>
        <w:t xml:space="preserve"> (20:14) before any sinners are thrown in (20:15) – the implied meaning reinforces the thought that it is their works being burned up in the Lake</w:t>
      </w:r>
    </w:p>
    <w:p w14:paraId="05F3F443" w14:textId="77777777" w:rsidR="00F9546D" w:rsidRPr="00922109" w:rsidRDefault="00B65240" w:rsidP="00D07D6E">
      <w:p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Th</w:t>
      </w:r>
      <w:r w:rsidR="00D07D6E" w:rsidRPr="00922109">
        <w:rPr>
          <w:rFonts w:ascii="Times New Roman" w:hAnsi="Times New Roman" w:cs="Times New Roman"/>
          <w:bCs/>
          <w:sz w:val="32"/>
          <w:szCs w:val="32"/>
        </w:rPr>
        <w:t>is set of apparent</w:t>
      </w:r>
      <w:r w:rsidRPr="00922109">
        <w:rPr>
          <w:rFonts w:ascii="Times New Roman" w:hAnsi="Times New Roman" w:cs="Times New Roman"/>
          <w:bCs/>
          <w:sz w:val="32"/>
          <w:szCs w:val="32"/>
        </w:rPr>
        <w:t xml:space="preserve"> anachronisms </w:t>
      </w:r>
      <w:r w:rsidR="00AE6BC5" w:rsidRPr="00922109">
        <w:rPr>
          <w:rFonts w:ascii="Times New Roman" w:hAnsi="Times New Roman" w:cs="Times New Roman"/>
          <w:bCs/>
          <w:sz w:val="32"/>
          <w:szCs w:val="32"/>
        </w:rPr>
        <w:t>would seem to be recursive – going back to a</w:t>
      </w:r>
      <w:r w:rsidR="007F7DC1" w:rsidRPr="00922109">
        <w:rPr>
          <w:rFonts w:ascii="Times New Roman" w:hAnsi="Times New Roman" w:cs="Times New Roman"/>
          <w:bCs/>
          <w:sz w:val="32"/>
          <w:szCs w:val="32"/>
        </w:rPr>
        <w:t>n earlier</w:t>
      </w:r>
      <w:r w:rsidR="00AE6BC5" w:rsidRPr="00922109">
        <w:rPr>
          <w:rFonts w:ascii="Times New Roman" w:hAnsi="Times New Roman" w:cs="Times New Roman"/>
          <w:bCs/>
          <w:sz w:val="32"/>
          <w:szCs w:val="32"/>
        </w:rPr>
        <w:t xml:space="preserve"> subject to add more clarity. Also, the patchwork of visions might allow for</w:t>
      </w:r>
      <w:r w:rsidRPr="00922109">
        <w:rPr>
          <w:rFonts w:ascii="Times New Roman" w:hAnsi="Times New Roman" w:cs="Times New Roman"/>
          <w:bCs/>
          <w:sz w:val="32"/>
          <w:szCs w:val="32"/>
        </w:rPr>
        <w:t xml:space="preserve"> a New Jerusalem descending before the end of the Millennium – or at least </w:t>
      </w:r>
      <w:r w:rsidR="0022136A" w:rsidRPr="00922109">
        <w:rPr>
          <w:rFonts w:ascii="Times New Roman" w:hAnsi="Times New Roman" w:cs="Times New Roman"/>
          <w:bCs/>
          <w:sz w:val="32"/>
          <w:szCs w:val="32"/>
        </w:rPr>
        <w:t xml:space="preserve">well </w:t>
      </w:r>
      <w:r w:rsidRPr="00922109">
        <w:rPr>
          <w:rFonts w:ascii="Times New Roman" w:hAnsi="Times New Roman" w:cs="Times New Roman"/>
          <w:bCs/>
          <w:sz w:val="32"/>
          <w:szCs w:val="32"/>
        </w:rPr>
        <w:t>before the Great White Throne.</w:t>
      </w:r>
      <w:r w:rsidR="007F7EFA" w:rsidRPr="00922109">
        <w:rPr>
          <w:rFonts w:ascii="Times New Roman" w:hAnsi="Times New Roman" w:cs="Times New Roman"/>
          <w:bCs/>
          <w:sz w:val="32"/>
          <w:szCs w:val="32"/>
        </w:rPr>
        <w:t xml:space="preserve"> The picture is not as cut-and-dried as some expositors explain it.</w:t>
      </w:r>
    </w:p>
    <w:p w14:paraId="05F3F444" w14:textId="77777777" w:rsidR="00B65240" w:rsidRPr="00922109" w:rsidRDefault="00B65240" w:rsidP="009272BA">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I </w:t>
      </w:r>
      <w:r w:rsidR="0005686A" w:rsidRPr="00922109">
        <w:rPr>
          <w:rFonts w:ascii="Times New Roman" w:hAnsi="Times New Roman" w:cs="Times New Roman"/>
          <w:bCs/>
          <w:sz w:val="32"/>
          <w:szCs w:val="32"/>
        </w:rPr>
        <w:t>pictur</w:t>
      </w:r>
      <w:r w:rsidRPr="00922109">
        <w:rPr>
          <w:rFonts w:ascii="Times New Roman" w:hAnsi="Times New Roman" w:cs="Times New Roman"/>
          <w:bCs/>
          <w:sz w:val="32"/>
          <w:szCs w:val="32"/>
        </w:rPr>
        <w:t xml:space="preserve">e flesh and blood </w:t>
      </w:r>
      <w:r w:rsidR="009272BA" w:rsidRPr="00922109">
        <w:rPr>
          <w:rFonts w:ascii="Times New Roman" w:hAnsi="Times New Roman" w:cs="Times New Roman"/>
          <w:bCs/>
          <w:sz w:val="32"/>
          <w:szCs w:val="32"/>
        </w:rPr>
        <w:t xml:space="preserve">men (remnants of Israel and the </w:t>
      </w:r>
      <w:r w:rsidRPr="00922109">
        <w:rPr>
          <w:rFonts w:ascii="Times New Roman" w:hAnsi="Times New Roman" w:cs="Times New Roman"/>
          <w:bCs/>
          <w:sz w:val="32"/>
          <w:szCs w:val="32"/>
        </w:rPr>
        <w:t>nations</w:t>
      </w:r>
      <w:r w:rsidR="009272BA"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w:t>
      </w:r>
      <w:r w:rsidR="0005686A" w:rsidRPr="00922109">
        <w:rPr>
          <w:rFonts w:ascii="Times New Roman" w:hAnsi="Times New Roman" w:cs="Times New Roman"/>
          <w:bCs/>
          <w:sz w:val="32"/>
          <w:szCs w:val="32"/>
        </w:rPr>
        <w:t>entering</w:t>
      </w:r>
      <w:r w:rsidRPr="00922109">
        <w:rPr>
          <w:rFonts w:ascii="Times New Roman" w:hAnsi="Times New Roman" w:cs="Times New Roman"/>
          <w:bCs/>
          <w:sz w:val="32"/>
          <w:szCs w:val="32"/>
        </w:rPr>
        <w:t xml:space="preserve"> the Millennium </w:t>
      </w:r>
      <w:r w:rsidR="002C269E" w:rsidRPr="00922109">
        <w:rPr>
          <w:rFonts w:ascii="Times New Roman" w:hAnsi="Times New Roman" w:cs="Times New Roman"/>
          <w:bCs/>
          <w:sz w:val="32"/>
          <w:szCs w:val="32"/>
        </w:rPr>
        <w:t>and</w:t>
      </w:r>
      <w:r w:rsidRPr="00922109">
        <w:rPr>
          <w:rFonts w:ascii="Times New Roman" w:hAnsi="Times New Roman" w:cs="Times New Roman"/>
          <w:bCs/>
          <w:sz w:val="32"/>
          <w:szCs w:val="32"/>
        </w:rPr>
        <w:t xml:space="preserve"> enjoy</w:t>
      </w:r>
      <w:r w:rsidR="0005686A" w:rsidRPr="00922109">
        <w:rPr>
          <w:rFonts w:ascii="Times New Roman" w:hAnsi="Times New Roman" w:cs="Times New Roman"/>
          <w:bCs/>
          <w:sz w:val="32"/>
          <w:szCs w:val="32"/>
        </w:rPr>
        <w:t>ing</w:t>
      </w:r>
      <w:r w:rsidRPr="00922109">
        <w:rPr>
          <w:rFonts w:ascii="Times New Roman" w:hAnsi="Times New Roman" w:cs="Times New Roman"/>
          <w:bCs/>
          <w:sz w:val="32"/>
          <w:szCs w:val="32"/>
        </w:rPr>
        <w:t xml:space="preserve"> the prosperity and </w:t>
      </w:r>
      <w:r w:rsidR="00620C13" w:rsidRPr="00922109">
        <w:rPr>
          <w:rFonts w:ascii="Times New Roman" w:hAnsi="Times New Roman" w:cs="Times New Roman"/>
          <w:bCs/>
          <w:sz w:val="32"/>
          <w:szCs w:val="32"/>
        </w:rPr>
        <w:t>extended</w:t>
      </w:r>
      <w:r w:rsidRPr="00922109">
        <w:rPr>
          <w:rFonts w:ascii="Times New Roman" w:hAnsi="Times New Roman" w:cs="Times New Roman"/>
          <w:bCs/>
          <w:sz w:val="32"/>
          <w:szCs w:val="32"/>
        </w:rPr>
        <w:t xml:space="preserve"> life that God will establish through </w:t>
      </w:r>
      <w:r w:rsidR="00FC24FF" w:rsidRPr="00922109">
        <w:rPr>
          <w:rFonts w:ascii="Times New Roman" w:hAnsi="Times New Roman" w:cs="Times New Roman"/>
          <w:bCs/>
          <w:sz w:val="32"/>
          <w:szCs w:val="32"/>
        </w:rPr>
        <w:t>Christ’</w:t>
      </w:r>
      <w:r w:rsidRPr="00922109">
        <w:rPr>
          <w:rFonts w:ascii="Times New Roman" w:hAnsi="Times New Roman" w:cs="Times New Roman"/>
          <w:bCs/>
          <w:sz w:val="32"/>
          <w:szCs w:val="32"/>
        </w:rPr>
        <w:t xml:space="preserve">s long reign of peace. </w:t>
      </w:r>
      <w:r w:rsidR="00F048AB" w:rsidRPr="00922109">
        <w:rPr>
          <w:rFonts w:ascii="Times New Roman" w:hAnsi="Times New Roman" w:cs="Times New Roman"/>
          <w:bCs/>
          <w:sz w:val="32"/>
          <w:szCs w:val="32"/>
        </w:rPr>
        <w:t xml:space="preserve">And it will include freedom from the noxious influence of demons, who have so bedeviled the world </w:t>
      </w:r>
      <w:r w:rsidR="006C11C4" w:rsidRPr="00922109">
        <w:rPr>
          <w:rFonts w:ascii="Times New Roman" w:hAnsi="Times New Roman" w:cs="Times New Roman"/>
          <w:bCs/>
          <w:sz w:val="32"/>
          <w:szCs w:val="32"/>
        </w:rPr>
        <w:t xml:space="preserve">of man </w:t>
      </w:r>
      <w:r w:rsidR="00F048AB" w:rsidRPr="00922109">
        <w:rPr>
          <w:rFonts w:ascii="Times New Roman" w:hAnsi="Times New Roman" w:cs="Times New Roman"/>
          <w:bCs/>
          <w:sz w:val="32"/>
          <w:szCs w:val="32"/>
        </w:rPr>
        <w:t>since Eve’s deception</w:t>
      </w:r>
      <w:r w:rsidR="00FF6DC4" w:rsidRPr="00922109">
        <w:rPr>
          <w:rFonts w:ascii="Times New Roman" w:hAnsi="Times New Roman" w:cs="Times New Roman"/>
          <w:bCs/>
          <w:sz w:val="32"/>
          <w:szCs w:val="32"/>
        </w:rPr>
        <w:t xml:space="preserve"> (2 Cor.11:3)</w:t>
      </w:r>
      <w:r w:rsidR="00F048AB" w:rsidRPr="00922109">
        <w:rPr>
          <w:rFonts w:ascii="Times New Roman" w:hAnsi="Times New Roman" w:cs="Times New Roman"/>
          <w:bCs/>
          <w:sz w:val="32"/>
          <w:szCs w:val="32"/>
        </w:rPr>
        <w:t>. The Millennium could be viewed as God’s thousand year experiment under these unique conditions –</w:t>
      </w:r>
    </w:p>
    <w:p w14:paraId="05F3F445" w14:textId="77777777" w:rsidR="00F048AB" w:rsidRPr="00922109" w:rsidRDefault="00135D6C" w:rsidP="00311D74">
      <w:pPr>
        <w:numPr>
          <w:ilvl w:val="0"/>
          <w:numId w:val="56"/>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e</w:t>
      </w:r>
      <w:r w:rsidR="00F048AB" w:rsidRPr="00922109">
        <w:rPr>
          <w:rFonts w:ascii="Times New Roman" w:hAnsi="Times New Roman" w:cs="Times New Roman"/>
          <w:bCs/>
          <w:sz w:val="32"/>
          <w:szCs w:val="32"/>
        </w:rPr>
        <w:t>very physical blessing</w:t>
      </w:r>
    </w:p>
    <w:p w14:paraId="05F3F446" w14:textId="77777777" w:rsidR="00F048AB" w:rsidRPr="00922109" w:rsidRDefault="00135D6C" w:rsidP="00311D74">
      <w:pPr>
        <w:numPr>
          <w:ilvl w:val="0"/>
          <w:numId w:val="56"/>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b</w:t>
      </w:r>
      <w:r w:rsidR="006C11C4" w:rsidRPr="00922109">
        <w:rPr>
          <w:rFonts w:ascii="Times New Roman" w:hAnsi="Times New Roman" w:cs="Times New Roman"/>
          <w:bCs/>
          <w:sz w:val="32"/>
          <w:szCs w:val="32"/>
        </w:rPr>
        <w:t>enign i</w:t>
      </w:r>
      <w:r w:rsidR="00F048AB" w:rsidRPr="00922109">
        <w:rPr>
          <w:rFonts w:ascii="Times New Roman" w:hAnsi="Times New Roman" w:cs="Times New Roman"/>
          <w:bCs/>
          <w:sz w:val="32"/>
          <w:szCs w:val="32"/>
        </w:rPr>
        <w:t xml:space="preserve">nfluence of Christ </w:t>
      </w:r>
      <w:r w:rsidR="005004FA" w:rsidRPr="00922109">
        <w:rPr>
          <w:rFonts w:ascii="Times New Roman" w:hAnsi="Times New Roman" w:cs="Times New Roman"/>
          <w:bCs/>
          <w:sz w:val="32"/>
          <w:szCs w:val="32"/>
        </w:rPr>
        <w:t xml:space="preserve">and His regime of Overcomers </w:t>
      </w:r>
      <w:r w:rsidR="00F048AB" w:rsidRPr="00922109">
        <w:rPr>
          <w:rFonts w:ascii="Times New Roman" w:hAnsi="Times New Roman" w:cs="Times New Roman"/>
          <w:bCs/>
          <w:sz w:val="32"/>
          <w:szCs w:val="32"/>
        </w:rPr>
        <w:t xml:space="preserve">– no more </w:t>
      </w:r>
      <w:r w:rsidR="006C11C4" w:rsidRPr="00922109">
        <w:rPr>
          <w:rFonts w:ascii="Times New Roman" w:hAnsi="Times New Roman" w:cs="Times New Roman"/>
          <w:bCs/>
          <w:sz w:val="32"/>
          <w:szCs w:val="32"/>
        </w:rPr>
        <w:t xml:space="preserve">malignant </w:t>
      </w:r>
      <w:r w:rsidR="00F048AB" w:rsidRPr="00922109">
        <w:rPr>
          <w:rFonts w:ascii="Times New Roman" w:hAnsi="Times New Roman" w:cs="Times New Roman"/>
          <w:bCs/>
          <w:sz w:val="32"/>
          <w:szCs w:val="32"/>
        </w:rPr>
        <w:t>influence of demons</w:t>
      </w:r>
      <w:r w:rsidR="007F7EFA" w:rsidRPr="00922109">
        <w:rPr>
          <w:rFonts w:ascii="Times New Roman" w:hAnsi="Times New Roman" w:cs="Times New Roman"/>
          <w:bCs/>
          <w:sz w:val="32"/>
          <w:szCs w:val="32"/>
        </w:rPr>
        <w:t xml:space="preserve"> or</w:t>
      </w:r>
      <w:r w:rsidR="00F048AB" w:rsidRPr="00922109">
        <w:rPr>
          <w:rFonts w:ascii="Times New Roman" w:hAnsi="Times New Roman" w:cs="Times New Roman"/>
          <w:bCs/>
          <w:sz w:val="32"/>
          <w:szCs w:val="32"/>
        </w:rPr>
        <w:t xml:space="preserve"> rebel</w:t>
      </w:r>
      <w:r w:rsidR="007F7EFA" w:rsidRPr="00922109">
        <w:rPr>
          <w:rFonts w:ascii="Times New Roman" w:hAnsi="Times New Roman" w:cs="Times New Roman"/>
          <w:bCs/>
          <w:sz w:val="32"/>
          <w:szCs w:val="32"/>
        </w:rPr>
        <w:t>lious men</w:t>
      </w:r>
    </w:p>
    <w:p w14:paraId="05F3F447" w14:textId="77777777" w:rsidR="00F048AB" w:rsidRPr="00922109" w:rsidRDefault="00135D6C" w:rsidP="00311D74">
      <w:pPr>
        <w:numPr>
          <w:ilvl w:val="0"/>
          <w:numId w:val="56"/>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u</w:t>
      </w:r>
      <w:r w:rsidR="00F048AB" w:rsidRPr="00922109">
        <w:rPr>
          <w:rFonts w:ascii="Times New Roman" w:hAnsi="Times New Roman" w:cs="Times New Roman"/>
          <w:bCs/>
          <w:sz w:val="32"/>
          <w:szCs w:val="32"/>
        </w:rPr>
        <w:t>niversal knowledge of God and peace</w:t>
      </w:r>
    </w:p>
    <w:p w14:paraId="05F3F448" w14:textId="77777777" w:rsidR="00F048AB" w:rsidRPr="00922109" w:rsidRDefault="00135D6C" w:rsidP="00311D74">
      <w:pPr>
        <w:numPr>
          <w:ilvl w:val="0"/>
          <w:numId w:val="56"/>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b</w:t>
      </w:r>
      <w:r w:rsidR="00F048AB" w:rsidRPr="00922109">
        <w:rPr>
          <w:rFonts w:ascii="Times New Roman" w:hAnsi="Times New Roman" w:cs="Times New Roman"/>
          <w:bCs/>
          <w:sz w:val="32"/>
          <w:szCs w:val="32"/>
        </w:rPr>
        <w:t>ut men still corrupted by a sin nature</w:t>
      </w:r>
    </w:p>
    <w:p w14:paraId="05F3F449" w14:textId="77777777" w:rsidR="00F048AB" w:rsidRPr="00922109" w:rsidRDefault="00135D6C" w:rsidP="00311D74">
      <w:pPr>
        <w:numPr>
          <w:ilvl w:val="0"/>
          <w:numId w:val="56"/>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u</w:t>
      </w:r>
      <w:r w:rsidR="00F048AB" w:rsidRPr="00922109">
        <w:rPr>
          <w:rFonts w:ascii="Times New Roman" w:hAnsi="Times New Roman" w:cs="Times New Roman"/>
          <w:bCs/>
          <w:sz w:val="32"/>
          <w:szCs w:val="32"/>
        </w:rPr>
        <w:t>nyielding justice (the “</w:t>
      </w:r>
      <w:r w:rsidR="004C4278" w:rsidRPr="00922109">
        <w:rPr>
          <w:rFonts w:ascii="Times New Roman" w:hAnsi="Times New Roman" w:cs="Times New Roman"/>
          <w:bCs/>
          <w:sz w:val="32"/>
          <w:szCs w:val="32"/>
        </w:rPr>
        <w:t xml:space="preserve">iron </w:t>
      </w:r>
      <w:r w:rsidR="00F048AB" w:rsidRPr="00922109">
        <w:rPr>
          <w:rFonts w:ascii="Times New Roman" w:hAnsi="Times New Roman" w:cs="Times New Roman"/>
          <w:bCs/>
          <w:sz w:val="32"/>
          <w:szCs w:val="32"/>
        </w:rPr>
        <w:t>staff”)</w:t>
      </w:r>
      <w:r w:rsidR="0027381D" w:rsidRPr="00922109">
        <w:rPr>
          <w:rFonts w:ascii="Times New Roman" w:hAnsi="Times New Roman" w:cs="Times New Roman"/>
          <w:bCs/>
          <w:sz w:val="32"/>
          <w:szCs w:val="32"/>
        </w:rPr>
        <w:t xml:space="preserve"> in government</w:t>
      </w:r>
    </w:p>
    <w:p w14:paraId="05F3F44A" w14:textId="77777777" w:rsidR="006E14B0" w:rsidRPr="00922109" w:rsidRDefault="006E14B0" w:rsidP="008A42E6">
      <w:pPr>
        <w:autoSpaceDE w:val="0"/>
        <w:autoSpaceDN w:val="0"/>
        <w:adjustRightInd w:val="0"/>
        <w:rPr>
          <w:rFonts w:ascii="Times New Roman" w:hAnsi="Times New Roman" w:cs="Times New Roman"/>
          <w:bCs/>
          <w:sz w:val="32"/>
          <w:szCs w:val="32"/>
        </w:rPr>
      </w:pPr>
      <w:r w:rsidRPr="00922109">
        <w:rPr>
          <w:rFonts w:ascii="Times New Roman" w:hAnsi="Times New Roman" w:cs="Times New Roman"/>
          <w:bCs/>
          <w:sz w:val="32"/>
          <w:szCs w:val="32"/>
        </w:rPr>
        <w:t xml:space="preserve">I used the word “experiment” </w:t>
      </w:r>
      <w:r w:rsidR="00FA0BE9" w:rsidRPr="00922109">
        <w:rPr>
          <w:rFonts w:ascii="Times New Roman" w:hAnsi="Times New Roman" w:cs="Times New Roman"/>
          <w:bCs/>
          <w:sz w:val="32"/>
          <w:szCs w:val="32"/>
        </w:rPr>
        <w:t xml:space="preserve">above </w:t>
      </w:r>
      <w:r w:rsidRPr="00922109">
        <w:rPr>
          <w:rFonts w:ascii="Times New Roman" w:hAnsi="Times New Roman" w:cs="Times New Roman"/>
          <w:bCs/>
          <w:sz w:val="32"/>
          <w:szCs w:val="32"/>
        </w:rPr>
        <w:t>from a purely human perspective, because God already knows the end result of th</w:t>
      </w:r>
      <w:r w:rsidR="00FA0BE9" w:rsidRPr="00922109">
        <w:rPr>
          <w:rFonts w:ascii="Times New Roman" w:hAnsi="Times New Roman" w:cs="Times New Roman"/>
          <w:bCs/>
          <w:sz w:val="32"/>
          <w:szCs w:val="32"/>
        </w:rPr>
        <w:t>is test</w:t>
      </w:r>
      <w:r w:rsidRPr="00922109">
        <w:rPr>
          <w:rFonts w:ascii="Times New Roman" w:hAnsi="Times New Roman" w:cs="Times New Roman"/>
          <w:bCs/>
          <w:sz w:val="32"/>
          <w:szCs w:val="32"/>
        </w:rPr>
        <w:t xml:space="preserve"> period. </w:t>
      </w:r>
      <w:r w:rsidR="00507B09" w:rsidRPr="00922109">
        <w:rPr>
          <w:rFonts w:ascii="Times New Roman" w:hAnsi="Times New Roman" w:cs="Times New Roman"/>
          <w:bCs/>
          <w:sz w:val="32"/>
          <w:szCs w:val="32"/>
        </w:rPr>
        <w:t>After many years of peace and prosperity, t</w:t>
      </w:r>
      <w:r w:rsidRPr="00922109">
        <w:rPr>
          <w:rFonts w:ascii="Times New Roman" w:hAnsi="Times New Roman" w:cs="Times New Roman"/>
          <w:bCs/>
          <w:sz w:val="32"/>
          <w:szCs w:val="32"/>
        </w:rPr>
        <w:t xml:space="preserve">here will be a final release of Satan and a rebellion of the nations against the kingdom of God (Rev.20:7-9). This </w:t>
      </w:r>
      <w:r w:rsidRPr="00922109">
        <w:rPr>
          <w:rFonts w:ascii="Times New Roman" w:hAnsi="Times New Roman" w:cs="Times New Roman"/>
          <w:bCs/>
          <w:sz w:val="32"/>
          <w:szCs w:val="32"/>
        </w:rPr>
        <w:lastRenderedPageBreak/>
        <w:t>will be a last demonstration to m</w:t>
      </w:r>
      <w:r w:rsidR="006C11C4" w:rsidRPr="00922109">
        <w:rPr>
          <w:rFonts w:ascii="Times New Roman" w:hAnsi="Times New Roman" w:cs="Times New Roman"/>
          <w:bCs/>
          <w:sz w:val="32"/>
          <w:szCs w:val="32"/>
        </w:rPr>
        <w:t>a</w:t>
      </w:r>
      <w:r w:rsidRPr="00922109">
        <w:rPr>
          <w:rFonts w:ascii="Times New Roman" w:hAnsi="Times New Roman" w:cs="Times New Roman"/>
          <w:bCs/>
          <w:sz w:val="32"/>
          <w:szCs w:val="32"/>
        </w:rPr>
        <w:t>n</w:t>
      </w:r>
      <w:r w:rsidR="006C11C4" w:rsidRPr="00922109">
        <w:rPr>
          <w:rFonts w:ascii="Times New Roman" w:hAnsi="Times New Roman" w:cs="Times New Roman"/>
          <w:bCs/>
          <w:sz w:val="32"/>
          <w:szCs w:val="32"/>
        </w:rPr>
        <w:t>kind</w:t>
      </w:r>
      <w:r w:rsidRPr="00922109">
        <w:rPr>
          <w:rFonts w:ascii="Times New Roman" w:hAnsi="Times New Roman" w:cs="Times New Roman"/>
          <w:bCs/>
          <w:sz w:val="32"/>
          <w:szCs w:val="32"/>
        </w:rPr>
        <w:t xml:space="preserve"> that</w:t>
      </w:r>
      <w:r w:rsidR="00FA0BE9" w:rsidRPr="00922109">
        <w:rPr>
          <w:rFonts w:ascii="Times New Roman" w:hAnsi="Times New Roman" w:cs="Times New Roman"/>
          <w:bCs/>
          <w:sz w:val="32"/>
          <w:szCs w:val="32"/>
        </w:rPr>
        <w:t xml:space="preserve"> </w:t>
      </w:r>
      <w:r w:rsidR="008A42E6" w:rsidRPr="00922109">
        <w:rPr>
          <w:rFonts w:ascii="Times New Roman" w:hAnsi="Times New Roman" w:cs="Times New Roman"/>
          <w:bCs/>
          <w:sz w:val="32"/>
          <w:szCs w:val="32"/>
        </w:rPr>
        <w:t>concerning</w:t>
      </w:r>
      <w:r w:rsidR="006C11C4" w:rsidRPr="00922109">
        <w:rPr>
          <w:rFonts w:ascii="Times New Roman" w:hAnsi="Times New Roman" w:cs="Times New Roman"/>
          <w:bCs/>
          <w:sz w:val="32"/>
          <w:szCs w:val="32"/>
        </w:rPr>
        <w:t xml:space="preserve"> </w:t>
      </w:r>
      <w:r w:rsidR="00FA0BE9" w:rsidRPr="00922109">
        <w:rPr>
          <w:rFonts w:ascii="Times New Roman" w:hAnsi="Times New Roman" w:cs="Times New Roman"/>
          <w:bCs/>
          <w:sz w:val="32"/>
          <w:szCs w:val="32"/>
        </w:rPr>
        <w:t>the flesh</w:t>
      </w:r>
      <w:r w:rsidRPr="00922109">
        <w:rPr>
          <w:rFonts w:ascii="Times New Roman" w:hAnsi="Times New Roman" w:cs="Times New Roman"/>
          <w:bCs/>
          <w:sz w:val="32"/>
          <w:szCs w:val="32"/>
        </w:rPr>
        <w:t xml:space="preserve"> “there is none righteous, no, not one” (Rom.3:10).</w:t>
      </w:r>
    </w:p>
    <w:p w14:paraId="05F3F44B" w14:textId="77777777" w:rsidR="007F7EFA" w:rsidRPr="00922109" w:rsidRDefault="007F7EFA" w:rsidP="00ED736A">
      <w:pPr>
        <w:autoSpaceDE w:val="0"/>
        <w:autoSpaceDN w:val="0"/>
        <w:adjustRightInd w:val="0"/>
        <w:spacing w:after="40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This whole </w:t>
      </w:r>
      <w:r w:rsidR="00D07D6E" w:rsidRPr="00922109">
        <w:rPr>
          <w:rFonts w:ascii="Times New Roman" w:hAnsi="Times New Roman" w:cs="Times New Roman"/>
          <w:bCs/>
          <w:sz w:val="32"/>
          <w:szCs w:val="32"/>
        </w:rPr>
        <w:t>chapter</w:t>
      </w:r>
      <w:r w:rsidRPr="00922109">
        <w:rPr>
          <w:rFonts w:ascii="Times New Roman" w:hAnsi="Times New Roman" w:cs="Times New Roman"/>
          <w:bCs/>
          <w:sz w:val="32"/>
          <w:szCs w:val="32"/>
        </w:rPr>
        <w:t xml:space="preserve"> might have been more </w:t>
      </w:r>
      <w:r w:rsidR="004C027F" w:rsidRPr="00922109">
        <w:rPr>
          <w:rFonts w:ascii="Times New Roman" w:hAnsi="Times New Roman" w:cs="Times New Roman"/>
          <w:bCs/>
          <w:sz w:val="32"/>
          <w:szCs w:val="32"/>
        </w:rPr>
        <w:t>logical</w:t>
      </w:r>
      <w:r w:rsidRPr="00922109">
        <w:rPr>
          <w:rFonts w:ascii="Times New Roman" w:hAnsi="Times New Roman" w:cs="Times New Roman"/>
          <w:bCs/>
          <w:sz w:val="32"/>
          <w:szCs w:val="32"/>
        </w:rPr>
        <w:t xml:space="preserve">ly presented, if I had used subsections labelled </w:t>
      </w:r>
      <w:r w:rsidRPr="00922109">
        <w:rPr>
          <w:rFonts w:ascii="Times New Roman" w:hAnsi="Times New Roman" w:cs="Times New Roman"/>
          <w:b/>
          <w:sz w:val="32"/>
          <w:szCs w:val="32"/>
        </w:rPr>
        <w:t>What? Where?</w:t>
      </w:r>
      <w:r w:rsidRPr="00922109">
        <w:rPr>
          <w:rFonts w:ascii="Times New Roman" w:hAnsi="Times New Roman" w:cs="Times New Roman"/>
          <w:bCs/>
          <w:sz w:val="32"/>
          <w:szCs w:val="32"/>
        </w:rPr>
        <w:t xml:space="preserve"> and </w:t>
      </w:r>
      <w:r w:rsidRPr="00922109">
        <w:rPr>
          <w:rFonts w:ascii="Times New Roman" w:hAnsi="Times New Roman" w:cs="Times New Roman"/>
          <w:b/>
          <w:sz w:val="32"/>
          <w:szCs w:val="32"/>
        </w:rPr>
        <w:t>When?</w:t>
      </w:r>
      <w:r w:rsidRPr="00922109">
        <w:rPr>
          <w:rFonts w:ascii="Times New Roman" w:hAnsi="Times New Roman" w:cs="Times New Roman"/>
          <w:bCs/>
          <w:sz w:val="32"/>
          <w:szCs w:val="32"/>
        </w:rPr>
        <w:t xml:space="preserve"> But these categories </w:t>
      </w:r>
      <w:r w:rsidR="00A52799" w:rsidRPr="00922109">
        <w:rPr>
          <w:rFonts w:ascii="Times New Roman" w:hAnsi="Times New Roman" w:cs="Times New Roman"/>
          <w:bCs/>
          <w:sz w:val="32"/>
          <w:szCs w:val="32"/>
        </w:rPr>
        <w:t>a</w:t>
      </w:r>
      <w:r w:rsidRPr="00922109">
        <w:rPr>
          <w:rFonts w:ascii="Times New Roman" w:hAnsi="Times New Roman" w:cs="Times New Roman"/>
          <w:bCs/>
          <w:sz w:val="32"/>
          <w:szCs w:val="32"/>
        </w:rPr>
        <w:t xml:space="preserve">re so overlapped, I would have had to repeat </w:t>
      </w:r>
      <w:r w:rsidR="005004FA" w:rsidRPr="00922109">
        <w:rPr>
          <w:rFonts w:ascii="Times New Roman" w:hAnsi="Times New Roman" w:cs="Times New Roman"/>
          <w:bCs/>
          <w:sz w:val="32"/>
          <w:szCs w:val="32"/>
        </w:rPr>
        <w:t xml:space="preserve">a great </w:t>
      </w:r>
      <w:r w:rsidRPr="00922109">
        <w:rPr>
          <w:rFonts w:ascii="Times New Roman" w:hAnsi="Times New Roman" w:cs="Times New Roman"/>
          <w:bCs/>
          <w:sz w:val="32"/>
          <w:szCs w:val="32"/>
        </w:rPr>
        <w:t xml:space="preserve">many textual citations. Here in the summing up of </w:t>
      </w:r>
      <w:r w:rsidRPr="00922109">
        <w:rPr>
          <w:rFonts w:ascii="Times New Roman" w:hAnsi="Times New Roman" w:cs="Times New Roman"/>
          <w:b/>
          <w:sz w:val="32"/>
          <w:szCs w:val="32"/>
        </w:rPr>
        <w:t>Restoration of the Kingdom</w:t>
      </w:r>
      <w:r w:rsidRPr="00922109">
        <w:rPr>
          <w:rFonts w:ascii="Times New Roman" w:hAnsi="Times New Roman" w:cs="Times New Roman"/>
          <w:bCs/>
          <w:sz w:val="32"/>
          <w:szCs w:val="32"/>
        </w:rPr>
        <w:t>, I will break out these categories –</w:t>
      </w:r>
    </w:p>
    <w:p w14:paraId="05F3F44C" w14:textId="77777777" w:rsidR="007F7EFA" w:rsidRPr="00922109" w:rsidRDefault="007F7EFA" w:rsidP="008E1D3F">
      <w:pPr>
        <w:autoSpaceDE w:val="0"/>
        <w:autoSpaceDN w:val="0"/>
        <w:adjustRightInd w:val="0"/>
        <w:rPr>
          <w:rFonts w:ascii="Times New Roman" w:hAnsi="Times New Roman" w:cs="Times New Roman"/>
          <w:b/>
          <w:sz w:val="40"/>
          <w:szCs w:val="40"/>
        </w:rPr>
      </w:pPr>
      <w:r w:rsidRPr="00922109">
        <w:rPr>
          <w:rFonts w:ascii="Times New Roman" w:hAnsi="Times New Roman" w:cs="Times New Roman"/>
          <w:b/>
          <w:sz w:val="40"/>
          <w:szCs w:val="40"/>
        </w:rPr>
        <w:t>What?</w:t>
      </w:r>
    </w:p>
    <w:p w14:paraId="05F3F44D" w14:textId="77777777" w:rsidR="003F6EA9" w:rsidRPr="00922109" w:rsidRDefault="003F6EA9" w:rsidP="00311D74">
      <w:pPr>
        <w:numPr>
          <w:ilvl w:val="0"/>
          <w:numId w:val="62"/>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A premillennial period of evangelism, as an extension of the Acts period – the late harvest (</w:t>
      </w:r>
      <w:r w:rsidR="004C4278" w:rsidRPr="00922109">
        <w:rPr>
          <w:rFonts w:ascii="Times New Roman" w:hAnsi="Times New Roman" w:cs="Times New Roman"/>
          <w:bCs/>
          <w:i/>
          <w:iCs/>
          <w:sz w:val="32"/>
          <w:szCs w:val="32"/>
        </w:rPr>
        <w:t>S</w:t>
      </w:r>
      <w:r w:rsidRPr="00922109">
        <w:rPr>
          <w:rFonts w:ascii="Times New Roman" w:hAnsi="Times New Roman" w:cs="Times New Roman"/>
          <w:bCs/>
          <w:i/>
          <w:iCs/>
          <w:sz w:val="32"/>
          <w:szCs w:val="32"/>
        </w:rPr>
        <w:t>unteleia</w:t>
      </w:r>
      <w:r w:rsidRPr="00922109">
        <w:rPr>
          <w:rFonts w:ascii="Times New Roman" w:hAnsi="Times New Roman" w:cs="Times New Roman"/>
          <w:bCs/>
          <w:sz w:val="32"/>
          <w:szCs w:val="32"/>
        </w:rPr>
        <w:t>). This will include evangelizing Israel (Rev.11:3-7; Mat.10:23) and the Nations (Mat.28:19-20</w:t>
      </w:r>
      <w:r w:rsidR="0012631E" w:rsidRPr="00922109">
        <w:rPr>
          <w:rFonts w:ascii="Times New Roman" w:hAnsi="Times New Roman" w:cs="Times New Roman"/>
          <w:bCs/>
          <w:sz w:val="32"/>
          <w:szCs w:val="32"/>
        </w:rPr>
        <w:t>; Rev.14:6-7</w:t>
      </w:r>
      <w:r w:rsidRPr="00922109">
        <w:rPr>
          <w:rFonts w:ascii="Times New Roman" w:hAnsi="Times New Roman" w:cs="Times New Roman"/>
          <w:bCs/>
          <w:sz w:val="32"/>
          <w:szCs w:val="32"/>
        </w:rPr>
        <w:t>). This “sowing” will immediately precede and be amid the Great Tribulation.</w:t>
      </w:r>
      <w:r w:rsidR="00970967" w:rsidRPr="00922109">
        <w:rPr>
          <w:rFonts w:ascii="Times New Roman" w:hAnsi="Times New Roman" w:cs="Times New Roman"/>
          <w:bCs/>
          <w:sz w:val="32"/>
          <w:szCs w:val="32"/>
        </w:rPr>
        <w:t xml:space="preserve"> But note that Jesus’ command “disciple all the nations” (Mat.28:19)</w:t>
      </w:r>
      <w:r w:rsidR="0005686A" w:rsidRPr="00922109">
        <w:rPr>
          <w:rFonts w:ascii="Times New Roman" w:hAnsi="Times New Roman" w:cs="Times New Roman"/>
          <w:bCs/>
          <w:sz w:val="32"/>
          <w:szCs w:val="32"/>
        </w:rPr>
        <w:t xml:space="preserve"> </w:t>
      </w:r>
      <w:r w:rsidR="00970967" w:rsidRPr="00922109">
        <w:rPr>
          <w:rFonts w:ascii="Times New Roman" w:hAnsi="Times New Roman" w:cs="Times New Roman"/>
          <w:bCs/>
          <w:sz w:val="32"/>
          <w:szCs w:val="32"/>
        </w:rPr>
        <w:t xml:space="preserve">was not fulfilled by the Twelve – see </w:t>
      </w:r>
      <w:r w:rsidR="00FF70D8" w:rsidRPr="00922109">
        <w:rPr>
          <w:rFonts w:ascii="Times New Roman" w:hAnsi="Times New Roman" w:cs="Times New Roman"/>
          <w:b/>
          <w:sz w:val="32"/>
          <w:szCs w:val="32"/>
        </w:rPr>
        <w:t>Appendix G: D</w:t>
      </w:r>
      <w:r w:rsidR="00970967" w:rsidRPr="00922109">
        <w:rPr>
          <w:rFonts w:ascii="Times New Roman" w:hAnsi="Times New Roman" w:cs="Times New Roman"/>
          <w:b/>
          <w:sz w:val="32"/>
          <w:szCs w:val="32"/>
        </w:rPr>
        <w:t xml:space="preserve">id the Twelve Fail in </w:t>
      </w:r>
      <w:r w:rsidR="0005686A" w:rsidRPr="00922109">
        <w:rPr>
          <w:rFonts w:ascii="Times New Roman" w:hAnsi="Times New Roman" w:cs="Times New Roman"/>
          <w:b/>
          <w:sz w:val="32"/>
          <w:szCs w:val="32"/>
        </w:rPr>
        <w:t>“</w:t>
      </w:r>
      <w:r w:rsidR="00970967" w:rsidRPr="00922109">
        <w:rPr>
          <w:rFonts w:ascii="Times New Roman" w:hAnsi="Times New Roman" w:cs="Times New Roman"/>
          <w:b/>
          <w:sz w:val="32"/>
          <w:szCs w:val="32"/>
        </w:rPr>
        <w:t>the Great Commission</w:t>
      </w:r>
      <w:r w:rsidR="0005686A" w:rsidRPr="00922109">
        <w:rPr>
          <w:rFonts w:ascii="Times New Roman" w:hAnsi="Times New Roman" w:cs="Times New Roman"/>
          <w:b/>
          <w:sz w:val="32"/>
          <w:szCs w:val="32"/>
        </w:rPr>
        <w:t>”</w:t>
      </w:r>
      <w:r w:rsidR="00970967" w:rsidRPr="00922109">
        <w:rPr>
          <w:rFonts w:ascii="Times New Roman" w:hAnsi="Times New Roman" w:cs="Times New Roman"/>
          <w:b/>
          <w:sz w:val="32"/>
          <w:szCs w:val="32"/>
        </w:rPr>
        <w:t>?</w:t>
      </w:r>
    </w:p>
    <w:p w14:paraId="05F3F44E" w14:textId="77777777" w:rsidR="001A6DFE" w:rsidRPr="00922109" w:rsidRDefault="001A6DFE" w:rsidP="00311D74">
      <w:pPr>
        <w:numPr>
          <w:ilvl w:val="0"/>
          <w:numId w:val="62"/>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Destruction of rebellious men; incarceration of Satan</w:t>
      </w:r>
      <w:r w:rsidR="006B2613"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and </w:t>
      </w:r>
      <w:r w:rsidR="006B2613" w:rsidRPr="00922109">
        <w:rPr>
          <w:rFonts w:ascii="Times New Roman" w:hAnsi="Times New Roman" w:cs="Times New Roman"/>
          <w:bCs/>
          <w:sz w:val="32"/>
          <w:szCs w:val="32"/>
        </w:rPr>
        <w:t xml:space="preserve">the </w:t>
      </w:r>
      <w:r w:rsidRPr="00922109">
        <w:rPr>
          <w:rFonts w:ascii="Times New Roman" w:hAnsi="Times New Roman" w:cs="Times New Roman"/>
          <w:bCs/>
          <w:sz w:val="32"/>
          <w:szCs w:val="32"/>
        </w:rPr>
        <w:t>demon</w:t>
      </w:r>
      <w:r w:rsidR="006B2613" w:rsidRPr="00922109">
        <w:rPr>
          <w:rFonts w:ascii="Times New Roman" w:hAnsi="Times New Roman" w:cs="Times New Roman"/>
          <w:bCs/>
          <w:sz w:val="32"/>
          <w:szCs w:val="32"/>
        </w:rPr>
        <w:t>ic legions destroyed (</w:t>
      </w:r>
      <w:r w:rsidR="00F3057E" w:rsidRPr="00922109">
        <w:rPr>
          <w:rFonts w:ascii="Times New Roman" w:hAnsi="Times New Roman" w:cs="Times New Roman"/>
          <w:bCs/>
          <w:sz w:val="32"/>
          <w:szCs w:val="32"/>
        </w:rPr>
        <w:t>Mat.25:41</w:t>
      </w:r>
      <w:r w:rsidR="006B2613" w:rsidRPr="00922109">
        <w:rPr>
          <w:rFonts w:ascii="Times New Roman" w:hAnsi="Times New Roman" w:cs="Times New Roman"/>
          <w:bCs/>
          <w:sz w:val="32"/>
          <w:szCs w:val="32"/>
        </w:rPr>
        <w:t>)</w:t>
      </w:r>
      <w:r w:rsidRPr="00922109">
        <w:rPr>
          <w:rFonts w:ascii="Times New Roman" w:hAnsi="Times New Roman" w:cs="Times New Roman"/>
          <w:bCs/>
          <w:sz w:val="32"/>
          <w:szCs w:val="32"/>
        </w:rPr>
        <w:t>.</w:t>
      </w:r>
    </w:p>
    <w:p w14:paraId="05F3F44F" w14:textId="77777777" w:rsidR="00B06000" w:rsidRPr="00922109" w:rsidRDefault="00B06000" w:rsidP="00311D74">
      <w:pPr>
        <w:numPr>
          <w:ilvl w:val="0"/>
          <w:numId w:val="62"/>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i/>
          <w:sz w:val="32"/>
          <w:szCs w:val="32"/>
        </w:rPr>
        <w:t>Parousia</w:t>
      </w:r>
      <w:r w:rsidRPr="00922109">
        <w:rPr>
          <w:rFonts w:ascii="Times New Roman" w:hAnsi="Times New Roman" w:cs="Times New Roman"/>
          <w:bCs/>
          <w:sz w:val="32"/>
          <w:szCs w:val="32"/>
        </w:rPr>
        <w:t xml:space="preserve"> of Christ and His judgment seat – judgment of the nations.</w:t>
      </w:r>
    </w:p>
    <w:p w14:paraId="05F3F450" w14:textId="77777777" w:rsidR="007F7EFA" w:rsidRPr="00922109" w:rsidRDefault="007F7EFA" w:rsidP="00FF6DC4">
      <w:pPr>
        <w:numPr>
          <w:ilvl w:val="0"/>
          <w:numId w:val="62"/>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Restoration of David’s throne on earth – Jesus Christ reigning with many co-regents</w:t>
      </w:r>
      <w:r w:rsidR="00F95B33" w:rsidRPr="00922109">
        <w:rPr>
          <w:rFonts w:ascii="Times New Roman" w:hAnsi="Times New Roman" w:cs="Times New Roman"/>
          <w:bCs/>
          <w:sz w:val="32"/>
          <w:szCs w:val="32"/>
        </w:rPr>
        <w:t>:</w:t>
      </w:r>
      <w:r w:rsidRPr="00922109">
        <w:rPr>
          <w:rFonts w:ascii="Times New Roman" w:hAnsi="Times New Roman" w:cs="Times New Roman"/>
          <w:bCs/>
          <w:sz w:val="32"/>
          <w:szCs w:val="32"/>
        </w:rPr>
        <w:t xml:space="preserve"> David</w:t>
      </w:r>
      <w:r w:rsidR="001A6DFE" w:rsidRPr="00922109">
        <w:rPr>
          <w:rFonts w:ascii="Times New Roman" w:hAnsi="Times New Roman" w:cs="Times New Roman"/>
          <w:bCs/>
          <w:sz w:val="32"/>
          <w:szCs w:val="32"/>
        </w:rPr>
        <w:t xml:space="preserve"> </w:t>
      </w:r>
      <w:r w:rsidRPr="00922109">
        <w:rPr>
          <w:rFonts w:ascii="Times New Roman" w:hAnsi="Times New Roman" w:cs="Times New Roman"/>
          <w:bCs/>
          <w:sz w:val="32"/>
          <w:szCs w:val="32"/>
        </w:rPr>
        <w:t xml:space="preserve">son of Jesse, </w:t>
      </w:r>
      <w:r w:rsidR="003F6EA9" w:rsidRPr="00922109">
        <w:rPr>
          <w:rFonts w:ascii="Times New Roman" w:hAnsi="Times New Roman" w:cs="Times New Roman"/>
          <w:bCs/>
          <w:sz w:val="32"/>
          <w:szCs w:val="32"/>
        </w:rPr>
        <w:t>the Twelve Apostles, Abraham, Isaac and Jacob, Moses and Elijah, and many more.</w:t>
      </w:r>
    </w:p>
    <w:p w14:paraId="05F3F451" w14:textId="77777777" w:rsidR="003F6EA9" w:rsidRPr="00922109" w:rsidRDefault="003F6EA9" w:rsidP="00311D74">
      <w:pPr>
        <w:numPr>
          <w:ilvl w:val="0"/>
          <w:numId w:val="62"/>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Israel</w:t>
      </w:r>
      <w:r w:rsidR="004C027F" w:rsidRPr="00922109">
        <w:rPr>
          <w:rFonts w:ascii="Times New Roman" w:hAnsi="Times New Roman" w:cs="Times New Roman"/>
          <w:bCs/>
          <w:sz w:val="32"/>
          <w:szCs w:val="32"/>
        </w:rPr>
        <w:t>’s Overcomers</w:t>
      </w:r>
      <w:r w:rsidRPr="00922109">
        <w:rPr>
          <w:rFonts w:ascii="Times New Roman" w:hAnsi="Times New Roman" w:cs="Times New Roman"/>
          <w:bCs/>
          <w:sz w:val="32"/>
          <w:szCs w:val="32"/>
        </w:rPr>
        <w:t xml:space="preserve"> fulfilling the “kingdom of priests” promise</w:t>
      </w:r>
      <w:r w:rsidR="008E27D9" w:rsidRPr="00922109">
        <w:rPr>
          <w:rFonts w:ascii="Times New Roman" w:hAnsi="Times New Roman" w:cs="Times New Roman"/>
          <w:bCs/>
          <w:sz w:val="32"/>
          <w:szCs w:val="32"/>
        </w:rPr>
        <w:t xml:space="preserve"> (Exo.19:16), </w:t>
      </w:r>
      <w:r w:rsidR="001B76EB" w:rsidRPr="00922109">
        <w:rPr>
          <w:rFonts w:ascii="Times New Roman" w:hAnsi="Times New Roman" w:cs="Times New Roman"/>
          <w:bCs/>
          <w:sz w:val="32"/>
          <w:szCs w:val="32"/>
        </w:rPr>
        <w:t>teaching</w:t>
      </w:r>
      <w:r w:rsidR="008E27D9" w:rsidRPr="00922109">
        <w:rPr>
          <w:rFonts w:ascii="Times New Roman" w:hAnsi="Times New Roman" w:cs="Times New Roman"/>
          <w:bCs/>
          <w:sz w:val="32"/>
          <w:szCs w:val="32"/>
        </w:rPr>
        <w:t xml:space="preserve"> the </w:t>
      </w:r>
      <w:r w:rsidR="0012631E" w:rsidRPr="00922109">
        <w:rPr>
          <w:rFonts w:ascii="Times New Roman" w:hAnsi="Times New Roman" w:cs="Times New Roman"/>
          <w:bCs/>
          <w:sz w:val="32"/>
          <w:szCs w:val="32"/>
        </w:rPr>
        <w:t>things</w:t>
      </w:r>
      <w:r w:rsidR="008E27D9" w:rsidRPr="00922109">
        <w:rPr>
          <w:rFonts w:ascii="Times New Roman" w:hAnsi="Times New Roman" w:cs="Times New Roman"/>
          <w:bCs/>
          <w:sz w:val="32"/>
          <w:szCs w:val="32"/>
        </w:rPr>
        <w:t xml:space="preserve"> of God to the nations throughout the earth</w:t>
      </w:r>
      <w:r w:rsidR="0012631E" w:rsidRPr="00922109">
        <w:rPr>
          <w:rFonts w:ascii="Times New Roman" w:hAnsi="Times New Roman" w:cs="Times New Roman"/>
          <w:bCs/>
          <w:sz w:val="32"/>
          <w:szCs w:val="32"/>
        </w:rPr>
        <w:t>, and offering their gifts</w:t>
      </w:r>
      <w:r w:rsidR="00E66B70" w:rsidRPr="00922109">
        <w:rPr>
          <w:rFonts w:ascii="Times New Roman" w:hAnsi="Times New Roman" w:cs="Times New Roman"/>
          <w:bCs/>
          <w:sz w:val="32"/>
          <w:szCs w:val="32"/>
        </w:rPr>
        <w:t xml:space="preserve"> to God</w:t>
      </w:r>
      <w:r w:rsidR="008E27D9" w:rsidRPr="00922109">
        <w:rPr>
          <w:rFonts w:ascii="Times New Roman" w:hAnsi="Times New Roman" w:cs="Times New Roman"/>
          <w:bCs/>
          <w:sz w:val="32"/>
          <w:szCs w:val="32"/>
        </w:rPr>
        <w:t>.</w:t>
      </w:r>
    </w:p>
    <w:p w14:paraId="05F3F452" w14:textId="77777777" w:rsidR="008E27D9" w:rsidRPr="00922109" w:rsidRDefault="008E27D9" w:rsidP="00311D74">
      <w:pPr>
        <w:numPr>
          <w:ilvl w:val="0"/>
          <w:numId w:val="62"/>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lastRenderedPageBreak/>
        <w:t xml:space="preserve">Rebuilding Jerusalem, re-dedicating the earthly Temple </w:t>
      </w:r>
      <w:r w:rsidR="001B76EB" w:rsidRPr="00922109">
        <w:rPr>
          <w:rFonts w:ascii="Times New Roman" w:hAnsi="Times New Roman" w:cs="Times New Roman"/>
          <w:bCs/>
          <w:sz w:val="32"/>
          <w:szCs w:val="32"/>
        </w:rPr>
        <w:t>(or building an entirely new Temple, or both</w:t>
      </w:r>
      <w:r w:rsidR="003B730F" w:rsidRPr="00922109">
        <w:rPr>
          <w:rFonts w:ascii="Times New Roman" w:hAnsi="Times New Roman" w:cs="Times New Roman"/>
          <w:bCs/>
          <w:sz w:val="32"/>
          <w:szCs w:val="32"/>
        </w:rPr>
        <w:t xml:space="preserve"> in succession</w:t>
      </w:r>
      <w:r w:rsidR="001B76EB" w:rsidRPr="00922109">
        <w:rPr>
          <w:rFonts w:ascii="Times New Roman" w:hAnsi="Times New Roman" w:cs="Times New Roman"/>
          <w:bCs/>
          <w:sz w:val="32"/>
          <w:szCs w:val="32"/>
        </w:rPr>
        <w:t xml:space="preserve">) </w:t>
      </w:r>
      <w:r w:rsidRPr="00922109">
        <w:rPr>
          <w:rFonts w:ascii="Times New Roman" w:hAnsi="Times New Roman" w:cs="Times New Roman"/>
          <w:bCs/>
          <w:sz w:val="32"/>
          <w:szCs w:val="32"/>
        </w:rPr>
        <w:t xml:space="preserve">for offering the gifts of the nations, and </w:t>
      </w:r>
      <w:r w:rsidR="00F13A8A" w:rsidRPr="00922109">
        <w:rPr>
          <w:rFonts w:ascii="Times New Roman" w:hAnsi="Times New Roman" w:cs="Times New Roman"/>
          <w:bCs/>
          <w:sz w:val="32"/>
          <w:szCs w:val="32"/>
        </w:rPr>
        <w:t>as an international house of prayer</w:t>
      </w:r>
      <w:r w:rsidRPr="00922109">
        <w:rPr>
          <w:rFonts w:ascii="Times New Roman" w:hAnsi="Times New Roman" w:cs="Times New Roman"/>
          <w:bCs/>
          <w:sz w:val="32"/>
          <w:szCs w:val="32"/>
        </w:rPr>
        <w:t>.</w:t>
      </w:r>
    </w:p>
    <w:p w14:paraId="05F3F453" w14:textId="77777777" w:rsidR="008E27D9" w:rsidRPr="00922109" w:rsidRDefault="008E27D9" w:rsidP="00311D74">
      <w:pPr>
        <w:numPr>
          <w:ilvl w:val="0"/>
          <w:numId w:val="62"/>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 xml:space="preserve">Earthly prosperity – peace, long life, </w:t>
      </w:r>
      <w:r w:rsidR="001A6DFE" w:rsidRPr="00922109">
        <w:rPr>
          <w:rFonts w:ascii="Times New Roman" w:hAnsi="Times New Roman" w:cs="Times New Roman"/>
          <w:bCs/>
          <w:sz w:val="32"/>
          <w:szCs w:val="32"/>
        </w:rPr>
        <w:t xml:space="preserve">and </w:t>
      </w:r>
      <w:r w:rsidRPr="00922109">
        <w:rPr>
          <w:rFonts w:ascii="Times New Roman" w:hAnsi="Times New Roman" w:cs="Times New Roman"/>
          <w:bCs/>
          <w:sz w:val="32"/>
          <w:szCs w:val="32"/>
        </w:rPr>
        <w:t xml:space="preserve">abundance to </w:t>
      </w:r>
      <w:r w:rsidR="004C027F" w:rsidRPr="00922109">
        <w:rPr>
          <w:rFonts w:ascii="Times New Roman" w:hAnsi="Times New Roman" w:cs="Times New Roman"/>
          <w:bCs/>
          <w:sz w:val="32"/>
          <w:szCs w:val="32"/>
        </w:rPr>
        <w:t>satisfy</w:t>
      </w:r>
      <w:r w:rsidRPr="00922109">
        <w:rPr>
          <w:rFonts w:ascii="Times New Roman" w:hAnsi="Times New Roman" w:cs="Times New Roman"/>
          <w:bCs/>
          <w:sz w:val="32"/>
          <w:szCs w:val="32"/>
        </w:rPr>
        <w:t xml:space="preserve"> basic bodily needs.</w:t>
      </w:r>
    </w:p>
    <w:p w14:paraId="05F3F454" w14:textId="77777777" w:rsidR="008E27D9" w:rsidRPr="00922109" w:rsidRDefault="008E27D9" w:rsidP="00311D74">
      <w:pPr>
        <w:numPr>
          <w:ilvl w:val="0"/>
          <w:numId w:val="62"/>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Prior resurrection for Overcomers.</w:t>
      </w:r>
      <w:r w:rsidR="002A27BF" w:rsidRPr="00922109">
        <w:rPr>
          <w:rFonts w:ascii="Times New Roman" w:hAnsi="Times New Roman" w:cs="Times New Roman"/>
          <w:bCs/>
          <w:sz w:val="32"/>
          <w:szCs w:val="32"/>
        </w:rPr>
        <w:t xml:space="preserve"> Also </w:t>
      </w:r>
      <w:r w:rsidR="00FD37C8" w:rsidRPr="00922109">
        <w:rPr>
          <w:rFonts w:ascii="Times New Roman" w:hAnsi="Times New Roman" w:cs="Times New Roman"/>
          <w:bCs/>
          <w:sz w:val="32"/>
          <w:szCs w:val="32"/>
        </w:rPr>
        <w:t xml:space="preserve">an early resurrection </w:t>
      </w:r>
      <w:r w:rsidR="002A27BF" w:rsidRPr="00922109">
        <w:rPr>
          <w:rFonts w:ascii="Times New Roman" w:hAnsi="Times New Roman" w:cs="Times New Roman"/>
          <w:bCs/>
          <w:sz w:val="32"/>
          <w:szCs w:val="32"/>
        </w:rPr>
        <w:t>for “some to reproaches”.</w:t>
      </w:r>
    </w:p>
    <w:p w14:paraId="05F3F455" w14:textId="77777777" w:rsidR="008E27D9" w:rsidRPr="00922109" w:rsidRDefault="008E27D9" w:rsidP="00311D74">
      <w:pPr>
        <w:numPr>
          <w:ilvl w:val="0"/>
          <w:numId w:val="62"/>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Heavenly Jerusalem access for Overcomers, including access to the Tree of Life.</w:t>
      </w:r>
    </w:p>
    <w:p w14:paraId="05F3F456" w14:textId="77777777" w:rsidR="001A6DFE" w:rsidRPr="00922109" w:rsidRDefault="00FD37C8" w:rsidP="00311D74">
      <w:pPr>
        <w:numPr>
          <w:ilvl w:val="0"/>
          <w:numId w:val="62"/>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Threat of</w:t>
      </w:r>
      <w:r w:rsidR="001A6DFE" w:rsidRPr="00922109">
        <w:rPr>
          <w:rFonts w:ascii="Times New Roman" w:hAnsi="Times New Roman" w:cs="Times New Roman"/>
          <w:bCs/>
          <w:sz w:val="32"/>
          <w:szCs w:val="32"/>
        </w:rPr>
        <w:t xml:space="preserve"> an “iron staff” to govern</w:t>
      </w:r>
      <w:r w:rsidR="00B06000" w:rsidRPr="00922109">
        <w:rPr>
          <w:rFonts w:ascii="Times New Roman" w:hAnsi="Times New Roman" w:cs="Times New Roman"/>
          <w:bCs/>
          <w:sz w:val="32"/>
          <w:szCs w:val="32"/>
        </w:rPr>
        <w:t>/guide</w:t>
      </w:r>
      <w:r w:rsidR="001A6DFE" w:rsidRPr="00922109">
        <w:rPr>
          <w:rFonts w:ascii="Times New Roman" w:hAnsi="Times New Roman" w:cs="Times New Roman"/>
          <w:bCs/>
          <w:sz w:val="32"/>
          <w:szCs w:val="32"/>
        </w:rPr>
        <w:t xml:space="preserve"> </w:t>
      </w:r>
      <w:r w:rsidR="007A5CE3" w:rsidRPr="00922109">
        <w:rPr>
          <w:rFonts w:ascii="Times New Roman" w:hAnsi="Times New Roman" w:cs="Times New Roman"/>
          <w:bCs/>
          <w:sz w:val="32"/>
          <w:szCs w:val="32"/>
        </w:rPr>
        <w:t>trouble-mak</w:t>
      </w:r>
      <w:r w:rsidR="001A6DFE" w:rsidRPr="00922109">
        <w:rPr>
          <w:rFonts w:ascii="Times New Roman" w:hAnsi="Times New Roman" w:cs="Times New Roman"/>
          <w:bCs/>
          <w:sz w:val="32"/>
          <w:szCs w:val="32"/>
        </w:rPr>
        <w:t>ers.</w:t>
      </w:r>
    </w:p>
    <w:p w14:paraId="05F3F457" w14:textId="77777777" w:rsidR="001B76EB" w:rsidRPr="00922109" w:rsidRDefault="001B76EB" w:rsidP="00311D74">
      <w:pPr>
        <w:numPr>
          <w:ilvl w:val="0"/>
          <w:numId w:val="62"/>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Great White Throne – resurrection of “rest of the dead”.</w:t>
      </w:r>
      <w:r w:rsidR="00D54F94" w:rsidRPr="00922109">
        <w:rPr>
          <w:rFonts w:ascii="Times New Roman" w:hAnsi="Times New Roman" w:cs="Times New Roman"/>
          <w:bCs/>
          <w:sz w:val="32"/>
          <w:szCs w:val="32"/>
        </w:rPr>
        <w:t xml:space="preserve"> Judgment and Lake of Fire.</w:t>
      </w:r>
    </w:p>
    <w:p w14:paraId="05F3F458" w14:textId="77777777" w:rsidR="00217113" w:rsidRPr="00922109" w:rsidRDefault="00217113" w:rsidP="00311D74">
      <w:pPr>
        <w:numPr>
          <w:ilvl w:val="0"/>
          <w:numId w:val="62"/>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New heaven and new earth.</w:t>
      </w:r>
    </w:p>
    <w:p w14:paraId="05F3F459" w14:textId="77777777" w:rsidR="001A6DFE" w:rsidRPr="00922109" w:rsidRDefault="00217113" w:rsidP="00311D74">
      <w:pPr>
        <w:numPr>
          <w:ilvl w:val="0"/>
          <w:numId w:val="62"/>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D</w:t>
      </w:r>
      <w:r w:rsidR="001A6DFE" w:rsidRPr="00922109">
        <w:rPr>
          <w:rFonts w:ascii="Times New Roman" w:hAnsi="Times New Roman" w:cs="Times New Roman"/>
          <w:bCs/>
          <w:sz w:val="32"/>
          <w:szCs w:val="32"/>
        </w:rPr>
        <w:t>escent of New Jerusalem to earth, now with access for the nations – and their access to the Tree of Life.</w:t>
      </w:r>
    </w:p>
    <w:p w14:paraId="05F3F45A" w14:textId="77777777" w:rsidR="009C51A0" w:rsidRPr="00922109" w:rsidRDefault="009C51A0" w:rsidP="00311D74">
      <w:pPr>
        <w:numPr>
          <w:ilvl w:val="0"/>
          <w:numId w:val="62"/>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The last enemy Death destroyed – the Second Death</w:t>
      </w:r>
      <w:r w:rsidR="00D54F94" w:rsidRPr="00922109">
        <w:rPr>
          <w:rFonts w:ascii="Times New Roman" w:hAnsi="Times New Roman" w:cs="Times New Roman"/>
          <w:bCs/>
          <w:sz w:val="32"/>
          <w:szCs w:val="32"/>
        </w:rPr>
        <w:t>.</w:t>
      </w:r>
    </w:p>
    <w:p w14:paraId="05F3F45B" w14:textId="77777777" w:rsidR="00D54F94" w:rsidRPr="00922109" w:rsidRDefault="00D54F94" w:rsidP="00ED736A">
      <w:pPr>
        <w:numPr>
          <w:ilvl w:val="0"/>
          <w:numId w:val="62"/>
        </w:numPr>
        <w:autoSpaceDE w:val="0"/>
        <w:autoSpaceDN w:val="0"/>
        <w:adjustRightInd w:val="0"/>
        <w:spacing w:after="400"/>
        <w:ind w:left="720"/>
        <w:rPr>
          <w:rFonts w:ascii="Times New Roman" w:hAnsi="Times New Roman" w:cs="Times New Roman"/>
          <w:bCs/>
          <w:sz w:val="32"/>
          <w:szCs w:val="32"/>
        </w:rPr>
      </w:pPr>
      <w:r w:rsidRPr="00922109">
        <w:rPr>
          <w:rFonts w:ascii="Times New Roman" w:hAnsi="Times New Roman" w:cs="Times New Roman"/>
          <w:bCs/>
          <w:sz w:val="32"/>
          <w:szCs w:val="32"/>
        </w:rPr>
        <w:t>The</w:t>
      </w:r>
      <w:r w:rsidR="00263C5A" w:rsidRPr="00922109">
        <w:rPr>
          <w:rFonts w:ascii="Times New Roman" w:hAnsi="Times New Roman" w:cs="Times New Roman"/>
          <w:bCs/>
          <w:sz w:val="32"/>
          <w:szCs w:val="32"/>
        </w:rPr>
        <w:t xml:space="preserve"> “end”, when the</w:t>
      </w:r>
      <w:r w:rsidRPr="00922109">
        <w:rPr>
          <w:rFonts w:ascii="Times New Roman" w:hAnsi="Times New Roman" w:cs="Times New Roman"/>
          <w:bCs/>
          <w:sz w:val="32"/>
          <w:szCs w:val="32"/>
        </w:rPr>
        <w:t xml:space="preserve"> Son delivers up the kingdom to the Father.</w:t>
      </w:r>
    </w:p>
    <w:p w14:paraId="05F3F45C" w14:textId="77777777" w:rsidR="001A6DFE" w:rsidRPr="001B76EB" w:rsidRDefault="001A6DFE" w:rsidP="001B76EB">
      <w:pPr>
        <w:autoSpaceDE w:val="0"/>
        <w:autoSpaceDN w:val="0"/>
        <w:adjustRightInd w:val="0"/>
        <w:rPr>
          <w:rFonts w:ascii="Times New Roman" w:hAnsi="Times New Roman" w:cs="Times New Roman"/>
          <w:b/>
          <w:sz w:val="40"/>
          <w:szCs w:val="40"/>
        </w:rPr>
      </w:pPr>
      <w:r w:rsidRPr="001B76EB">
        <w:rPr>
          <w:rFonts w:ascii="Times New Roman" w:hAnsi="Times New Roman" w:cs="Times New Roman"/>
          <w:b/>
          <w:sz w:val="40"/>
          <w:szCs w:val="40"/>
        </w:rPr>
        <w:t>Where?</w:t>
      </w:r>
    </w:p>
    <w:p w14:paraId="05F3F45D" w14:textId="77777777" w:rsidR="00FA5136" w:rsidRPr="00813D42" w:rsidRDefault="00FA5136" w:rsidP="00311D74">
      <w:pPr>
        <w:numPr>
          <w:ilvl w:val="0"/>
          <w:numId w:val="6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New heavens and new earth (2 Pet.3:13).</w:t>
      </w:r>
    </w:p>
    <w:p w14:paraId="05F3F45E" w14:textId="77777777" w:rsidR="001A6DFE" w:rsidRPr="00813D42" w:rsidRDefault="001A6DFE" w:rsidP="00311D74">
      <w:pPr>
        <w:numPr>
          <w:ilvl w:val="0"/>
          <w:numId w:val="6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On earth</w:t>
      </w:r>
      <w:r w:rsidR="003B730F" w:rsidRPr="00813D42">
        <w:rPr>
          <w:rFonts w:ascii="Times New Roman" w:hAnsi="Times New Roman" w:cs="Times New Roman"/>
          <w:bCs/>
          <w:sz w:val="28"/>
          <w:szCs w:val="28"/>
        </w:rPr>
        <w:t xml:space="preserve"> and in earthly Jerusalem</w:t>
      </w:r>
      <w:r w:rsidRPr="00813D42">
        <w:rPr>
          <w:rFonts w:ascii="Times New Roman" w:hAnsi="Times New Roman" w:cs="Times New Roman"/>
          <w:bCs/>
          <w:sz w:val="28"/>
          <w:szCs w:val="28"/>
        </w:rPr>
        <w:t>.</w:t>
      </w:r>
    </w:p>
    <w:p w14:paraId="05F3F45F" w14:textId="77777777" w:rsidR="001A6DFE" w:rsidRPr="00813D42" w:rsidRDefault="001A6DFE" w:rsidP="00311D74">
      <w:pPr>
        <w:numPr>
          <w:ilvl w:val="0"/>
          <w:numId w:val="6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In Heavenly Jerusalem.</w:t>
      </w:r>
    </w:p>
    <w:p w14:paraId="05F3F460" w14:textId="77777777" w:rsidR="00FA5136" w:rsidRPr="00813D42" w:rsidRDefault="00FA5136" w:rsidP="00311D74">
      <w:pPr>
        <w:numPr>
          <w:ilvl w:val="0"/>
          <w:numId w:val="6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New heaven and new earth (Rev.21:1).</w:t>
      </w:r>
    </w:p>
    <w:p w14:paraId="05F3F461" w14:textId="77777777" w:rsidR="004C4278" w:rsidRPr="00813D42" w:rsidRDefault="004C4278" w:rsidP="007533A3">
      <w:pPr>
        <w:numPr>
          <w:ilvl w:val="0"/>
          <w:numId w:val="63"/>
        </w:numPr>
        <w:autoSpaceDE w:val="0"/>
        <w:autoSpaceDN w:val="0"/>
        <w:adjustRightInd w:val="0"/>
        <w:spacing w:after="400"/>
        <w:rPr>
          <w:rFonts w:ascii="Times New Roman" w:hAnsi="Times New Roman" w:cs="Times New Roman"/>
          <w:bCs/>
          <w:sz w:val="28"/>
          <w:szCs w:val="28"/>
        </w:rPr>
      </w:pPr>
      <w:r w:rsidRPr="00813D42">
        <w:rPr>
          <w:rFonts w:ascii="Times New Roman" w:hAnsi="Times New Roman" w:cs="Times New Roman"/>
          <w:bCs/>
          <w:sz w:val="28"/>
          <w:szCs w:val="28"/>
        </w:rPr>
        <w:lastRenderedPageBreak/>
        <w:t>In Heavenly Jerusalem on earth.</w:t>
      </w:r>
    </w:p>
    <w:p w14:paraId="05F3F462" w14:textId="77777777" w:rsidR="001A6DFE" w:rsidRPr="001B76EB" w:rsidRDefault="001A6DFE" w:rsidP="001B76EB">
      <w:pPr>
        <w:autoSpaceDE w:val="0"/>
        <w:autoSpaceDN w:val="0"/>
        <w:adjustRightInd w:val="0"/>
        <w:rPr>
          <w:rFonts w:ascii="Times New Roman" w:hAnsi="Times New Roman" w:cs="Times New Roman"/>
          <w:b/>
          <w:sz w:val="40"/>
          <w:szCs w:val="40"/>
        </w:rPr>
      </w:pPr>
      <w:r w:rsidRPr="001B76EB">
        <w:rPr>
          <w:rFonts w:ascii="Times New Roman" w:hAnsi="Times New Roman" w:cs="Times New Roman"/>
          <w:b/>
          <w:sz w:val="40"/>
          <w:szCs w:val="40"/>
        </w:rPr>
        <w:t>When?</w:t>
      </w:r>
    </w:p>
    <w:p w14:paraId="05F3F463" w14:textId="77777777" w:rsidR="001A6DFE" w:rsidRPr="00922109" w:rsidRDefault="001A6DFE" w:rsidP="00311D74">
      <w:pPr>
        <w:numPr>
          <w:ilvl w:val="0"/>
          <w:numId w:val="64"/>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 xml:space="preserve">Premillennial phase – </w:t>
      </w:r>
      <w:r w:rsidR="00970967" w:rsidRPr="00922109">
        <w:rPr>
          <w:rFonts w:ascii="Times New Roman" w:hAnsi="Times New Roman" w:cs="Times New Roman"/>
          <w:bCs/>
          <w:sz w:val="32"/>
          <w:szCs w:val="32"/>
        </w:rPr>
        <w:t>a continuation of</w:t>
      </w:r>
      <w:r w:rsidRPr="00922109">
        <w:rPr>
          <w:rFonts w:ascii="Times New Roman" w:hAnsi="Times New Roman" w:cs="Times New Roman"/>
          <w:bCs/>
          <w:sz w:val="32"/>
          <w:szCs w:val="32"/>
        </w:rPr>
        <w:t xml:space="preserve"> the Acts period.</w:t>
      </w:r>
      <w:r w:rsidR="00B06000" w:rsidRPr="00922109">
        <w:rPr>
          <w:rFonts w:ascii="Times New Roman" w:hAnsi="Times New Roman" w:cs="Times New Roman"/>
          <w:bCs/>
          <w:sz w:val="32"/>
          <w:szCs w:val="32"/>
        </w:rPr>
        <w:t xml:space="preserve"> Daniel’s final “seven”, perhaps with a prelude.</w:t>
      </w:r>
    </w:p>
    <w:p w14:paraId="05F3F464" w14:textId="77777777" w:rsidR="001A6DFE" w:rsidRPr="00922109" w:rsidRDefault="001A6DFE" w:rsidP="00311D74">
      <w:pPr>
        <w:numPr>
          <w:ilvl w:val="0"/>
          <w:numId w:val="64"/>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Millennium.</w:t>
      </w:r>
    </w:p>
    <w:p w14:paraId="05F3F465" w14:textId="77777777" w:rsidR="00B06000" w:rsidRPr="00922109" w:rsidRDefault="00B06000" w:rsidP="00311D74">
      <w:pPr>
        <w:numPr>
          <w:ilvl w:val="0"/>
          <w:numId w:val="64"/>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 xml:space="preserve">The “little season” – </w:t>
      </w:r>
      <w:r w:rsidR="007F7DC1" w:rsidRPr="00922109">
        <w:rPr>
          <w:rFonts w:ascii="Times New Roman" w:hAnsi="Times New Roman" w:cs="Times New Roman"/>
          <w:bCs/>
          <w:sz w:val="32"/>
          <w:szCs w:val="32"/>
        </w:rPr>
        <w:t xml:space="preserve">Satan freed to stir up </w:t>
      </w:r>
      <w:r w:rsidRPr="00922109">
        <w:rPr>
          <w:rFonts w:ascii="Times New Roman" w:hAnsi="Times New Roman" w:cs="Times New Roman"/>
          <w:bCs/>
          <w:sz w:val="32"/>
          <w:szCs w:val="32"/>
        </w:rPr>
        <w:t>a final rebellion.</w:t>
      </w:r>
    </w:p>
    <w:p w14:paraId="05F3F466" w14:textId="77777777" w:rsidR="00A52799" w:rsidRPr="00922109" w:rsidRDefault="001A6DFE" w:rsidP="000A53FF">
      <w:pPr>
        <w:numPr>
          <w:ilvl w:val="0"/>
          <w:numId w:val="64"/>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 xml:space="preserve">Post-millennium – Heavenly Jerusalem meets </w:t>
      </w:r>
      <w:r w:rsidR="00856477" w:rsidRPr="00922109">
        <w:rPr>
          <w:rFonts w:ascii="Times New Roman" w:hAnsi="Times New Roman" w:cs="Times New Roman"/>
          <w:bCs/>
          <w:sz w:val="32"/>
          <w:szCs w:val="32"/>
        </w:rPr>
        <w:t xml:space="preserve">new </w:t>
      </w:r>
      <w:r w:rsidRPr="00922109">
        <w:rPr>
          <w:rFonts w:ascii="Times New Roman" w:hAnsi="Times New Roman" w:cs="Times New Roman"/>
          <w:bCs/>
          <w:sz w:val="32"/>
          <w:szCs w:val="32"/>
        </w:rPr>
        <w:t>earth</w:t>
      </w:r>
      <w:r w:rsidR="007533A3" w:rsidRPr="00922109">
        <w:rPr>
          <w:rFonts w:ascii="Times New Roman" w:hAnsi="Times New Roman" w:cs="Times New Roman"/>
          <w:bCs/>
          <w:sz w:val="32"/>
          <w:szCs w:val="32"/>
        </w:rPr>
        <w:t>, but perhaps this will come earlier</w:t>
      </w:r>
      <w:r w:rsidR="00856477" w:rsidRPr="00922109">
        <w:rPr>
          <w:rFonts w:ascii="Times New Roman" w:hAnsi="Times New Roman" w:cs="Times New Roman"/>
          <w:bCs/>
          <w:sz w:val="32"/>
          <w:szCs w:val="32"/>
        </w:rPr>
        <w:t>.</w:t>
      </w:r>
    </w:p>
    <w:p w14:paraId="05F3F467" w14:textId="77777777" w:rsidR="004B108D" w:rsidRPr="00922109" w:rsidRDefault="004B108D" w:rsidP="00311D74">
      <w:pPr>
        <w:numPr>
          <w:ilvl w:val="0"/>
          <w:numId w:val="64"/>
        </w:numPr>
        <w:autoSpaceDE w:val="0"/>
        <w:autoSpaceDN w:val="0"/>
        <w:adjustRightInd w:val="0"/>
        <w:ind w:left="720"/>
        <w:rPr>
          <w:rFonts w:ascii="Times New Roman" w:hAnsi="Times New Roman" w:cs="Times New Roman"/>
          <w:bCs/>
          <w:sz w:val="32"/>
          <w:szCs w:val="32"/>
        </w:rPr>
      </w:pPr>
      <w:r w:rsidRPr="00922109">
        <w:rPr>
          <w:rFonts w:ascii="Times New Roman" w:hAnsi="Times New Roman" w:cs="Times New Roman"/>
          <w:bCs/>
          <w:sz w:val="32"/>
          <w:szCs w:val="32"/>
        </w:rPr>
        <w:t>The ages of the ages</w:t>
      </w:r>
    </w:p>
    <w:p w14:paraId="05F3F468" w14:textId="77777777" w:rsidR="00A734FF" w:rsidRPr="00922109" w:rsidRDefault="00856477" w:rsidP="007668E9">
      <w:pPr>
        <w:autoSpaceDE w:val="0"/>
        <w:autoSpaceDN w:val="0"/>
        <w:adjustRightInd w:val="0"/>
        <w:ind w:firstLine="360"/>
        <w:rPr>
          <w:rFonts w:ascii="Times New Roman" w:hAnsi="Times New Roman" w:cs="Times New Roman"/>
          <w:bCs/>
          <w:sz w:val="32"/>
          <w:szCs w:val="32"/>
        </w:rPr>
      </w:pPr>
      <w:r w:rsidRPr="00922109">
        <w:rPr>
          <w:rFonts w:ascii="Times New Roman" w:hAnsi="Times New Roman" w:cs="Times New Roman"/>
          <w:bCs/>
          <w:sz w:val="32"/>
          <w:szCs w:val="32"/>
        </w:rPr>
        <w:t xml:space="preserve">You can see that </w:t>
      </w:r>
      <w:r w:rsidR="003745E2" w:rsidRPr="00922109">
        <w:rPr>
          <w:rFonts w:ascii="Times New Roman" w:hAnsi="Times New Roman" w:cs="Times New Roman"/>
          <w:bCs/>
          <w:sz w:val="32"/>
          <w:szCs w:val="32"/>
        </w:rPr>
        <w:t>many</w:t>
      </w:r>
      <w:r w:rsidRPr="00922109">
        <w:rPr>
          <w:rFonts w:ascii="Times New Roman" w:hAnsi="Times New Roman" w:cs="Times New Roman"/>
          <w:bCs/>
          <w:sz w:val="32"/>
          <w:szCs w:val="32"/>
        </w:rPr>
        <w:t xml:space="preserve"> entries under </w:t>
      </w:r>
      <w:r w:rsidRPr="00922109">
        <w:rPr>
          <w:rFonts w:ascii="Times New Roman" w:hAnsi="Times New Roman" w:cs="Times New Roman"/>
          <w:b/>
          <w:sz w:val="32"/>
          <w:szCs w:val="32"/>
        </w:rPr>
        <w:t>What?</w:t>
      </w:r>
      <w:r w:rsidRPr="00922109">
        <w:rPr>
          <w:rFonts w:ascii="Times New Roman" w:hAnsi="Times New Roman" w:cs="Times New Roman"/>
          <w:bCs/>
          <w:sz w:val="32"/>
          <w:szCs w:val="32"/>
        </w:rPr>
        <w:t xml:space="preserve"> </w:t>
      </w:r>
      <w:r w:rsidR="001B76EB" w:rsidRPr="00922109">
        <w:rPr>
          <w:rFonts w:ascii="Times New Roman" w:hAnsi="Times New Roman" w:cs="Times New Roman"/>
          <w:bCs/>
          <w:sz w:val="32"/>
          <w:szCs w:val="32"/>
        </w:rPr>
        <w:t>a</w:t>
      </w:r>
      <w:r w:rsidRPr="00922109">
        <w:rPr>
          <w:rFonts w:ascii="Times New Roman" w:hAnsi="Times New Roman" w:cs="Times New Roman"/>
          <w:bCs/>
          <w:sz w:val="32"/>
          <w:szCs w:val="32"/>
        </w:rPr>
        <w:t xml:space="preserve">lso apply to the </w:t>
      </w:r>
      <w:r w:rsidRPr="00922109">
        <w:rPr>
          <w:rFonts w:ascii="Times New Roman" w:hAnsi="Times New Roman" w:cs="Times New Roman"/>
          <w:b/>
          <w:sz w:val="32"/>
          <w:szCs w:val="32"/>
        </w:rPr>
        <w:t>Where?</w:t>
      </w:r>
      <w:r w:rsidRPr="00922109">
        <w:rPr>
          <w:rFonts w:ascii="Times New Roman" w:hAnsi="Times New Roman" w:cs="Times New Roman"/>
          <w:bCs/>
          <w:sz w:val="32"/>
          <w:szCs w:val="32"/>
        </w:rPr>
        <w:t xml:space="preserve"> and the </w:t>
      </w:r>
      <w:r w:rsidRPr="00922109">
        <w:rPr>
          <w:rFonts w:ascii="Times New Roman" w:hAnsi="Times New Roman" w:cs="Times New Roman"/>
          <w:b/>
          <w:sz w:val="32"/>
          <w:szCs w:val="32"/>
        </w:rPr>
        <w:t>When?</w:t>
      </w:r>
      <w:r w:rsidRPr="00922109">
        <w:rPr>
          <w:rFonts w:ascii="Times New Roman" w:hAnsi="Times New Roman" w:cs="Times New Roman"/>
          <w:bCs/>
          <w:sz w:val="32"/>
          <w:szCs w:val="32"/>
        </w:rPr>
        <w:t xml:space="preserve"> </w:t>
      </w:r>
      <w:r w:rsidR="001C54A4" w:rsidRPr="00922109">
        <w:rPr>
          <w:rFonts w:ascii="Times New Roman" w:hAnsi="Times New Roman" w:cs="Times New Roman"/>
          <w:bCs/>
          <w:sz w:val="32"/>
          <w:szCs w:val="32"/>
        </w:rPr>
        <w:t>o</w:t>
      </w:r>
      <w:r w:rsidRPr="00922109">
        <w:rPr>
          <w:rFonts w:ascii="Times New Roman" w:hAnsi="Times New Roman" w:cs="Times New Roman"/>
          <w:bCs/>
          <w:sz w:val="32"/>
          <w:szCs w:val="32"/>
        </w:rPr>
        <w:t>f the kingdom.</w:t>
      </w:r>
    </w:p>
    <w:p w14:paraId="05F3F469" w14:textId="77777777" w:rsidR="006E14B0" w:rsidRDefault="006E14B0" w:rsidP="006E14B0">
      <w:pPr>
        <w:autoSpaceDE w:val="0"/>
        <w:autoSpaceDN w:val="0"/>
        <w:adjustRightInd w:val="0"/>
        <w:rPr>
          <w:rFonts w:ascii="Times New Roman" w:hAnsi="Times New Roman" w:cs="Times New Roman"/>
          <w:bCs/>
          <w:sz w:val="32"/>
          <w:szCs w:val="32"/>
        </w:rPr>
        <w:sectPr w:rsidR="006E14B0" w:rsidSect="00526D02">
          <w:headerReference w:type="default" r:id="rId50"/>
          <w:pgSz w:w="12240" w:h="15840"/>
          <w:pgMar w:top="1440" w:right="1440" w:bottom="1440" w:left="1440" w:header="720" w:footer="720" w:gutter="0"/>
          <w:cols w:space="720"/>
          <w:docGrid w:linePitch="360"/>
        </w:sectPr>
      </w:pPr>
    </w:p>
    <w:p w14:paraId="05F3F46A" w14:textId="77777777" w:rsidR="00F048AB" w:rsidRPr="00A734FF" w:rsidRDefault="00A734FF" w:rsidP="00A734FF">
      <w:pPr>
        <w:autoSpaceDE w:val="0"/>
        <w:autoSpaceDN w:val="0"/>
        <w:adjustRightInd w:val="0"/>
        <w:jc w:val="center"/>
        <w:rPr>
          <w:rFonts w:ascii="Times New Roman" w:hAnsi="Times New Roman" w:cs="Times New Roman"/>
          <w:b/>
          <w:bCs/>
          <w:sz w:val="48"/>
          <w:szCs w:val="48"/>
        </w:rPr>
      </w:pPr>
      <w:r w:rsidRPr="00A734FF">
        <w:rPr>
          <w:rFonts w:ascii="Times New Roman" w:hAnsi="Times New Roman" w:cs="Times New Roman"/>
          <w:b/>
          <w:bCs/>
          <w:sz w:val="48"/>
          <w:szCs w:val="48"/>
        </w:rPr>
        <w:lastRenderedPageBreak/>
        <w:t>Is Today Part of “the Coming Age”?</w:t>
      </w:r>
    </w:p>
    <w:p w14:paraId="05F3F46B" w14:textId="77777777" w:rsidR="00DC3C89" w:rsidRPr="00F509A0" w:rsidRDefault="00A734FF" w:rsidP="00FD37C8">
      <w:pPr>
        <w:autoSpaceDE w:val="0"/>
        <w:autoSpaceDN w:val="0"/>
        <w:adjustRightInd w:val="0"/>
        <w:ind w:firstLine="360"/>
        <w:rPr>
          <w:rFonts w:ascii="Times New Roman" w:hAnsi="Times New Roman" w:cs="Times New Roman"/>
          <w:bCs/>
          <w:sz w:val="32"/>
          <w:szCs w:val="32"/>
        </w:rPr>
      </w:pPr>
      <w:r w:rsidRPr="00F509A0">
        <w:rPr>
          <w:rFonts w:ascii="Times New Roman" w:hAnsi="Times New Roman" w:cs="Times New Roman"/>
          <w:bCs/>
          <w:sz w:val="32"/>
          <w:szCs w:val="32"/>
        </w:rPr>
        <w:t xml:space="preserve">If God ceased His </w:t>
      </w:r>
      <w:r w:rsidR="00DC3C89" w:rsidRPr="00F509A0">
        <w:rPr>
          <w:rFonts w:ascii="Times New Roman" w:hAnsi="Times New Roman" w:cs="Times New Roman"/>
          <w:bCs/>
          <w:sz w:val="32"/>
          <w:szCs w:val="32"/>
        </w:rPr>
        <w:t xml:space="preserve">covenant </w:t>
      </w:r>
      <w:r w:rsidRPr="00F509A0">
        <w:rPr>
          <w:rFonts w:ascii="Times New Roman" w:hAnsi="Times New Roman" w:cs="Times New Roman"/>
          <w:bCs/>
          <w:sz w:val="32"/>
          <w:szCs w:val="32"/>
        </w:rPr>
        <w:t xml:space="preserve">relations with Israel </w:t>
      </w:r>
      <w:r w:rsidR="00FA0BE9" w:rsidRPr="00F509A0">
        <w:rPr>
          <w:rFonts w:ascii="Times New Roman" w:hAnsi="Times New Roman" w:cs="Times New Roman"/>
          <w:bCs/>
          <w:sz w:val="32"/>
          <w:szCs w:val="32"/>
        </w:rPr>
        <w:t xml:space="preserve">forever </w:t>
      </w:r>
      <w:r w:rsidRPr="00F509A0">
        <w:rPr>
          <w:rFonts w:ascii="Times New Roman" w:hAnsi="Times New Roman" w:cs="Times New Roman"/>
          <w:bCs/>
          <w:sz w:val="32"/>
          <w:szCs w:val="32"/>
        </w:rPr>
        <w:t xml:space="preserve">at AD 70, </w:t>
      </w:r>
      <w:r w:rsidR="00790715" w:rsidRPr="00F509A0">
        <w:rPr>
          <w:rFonts w:ascii="Times New Roman" w:hAnsi="Times New Roman" w:cs="Times New Roman"/>
          <w:bCs/>
          <w:sz w:val="32"/>
          <w:szCs w:val="32"/>
        </w:rPr>
        <w:t xml:space="preserve">as many preterists believe, </w:t>
      </w:r>
      <w:r w:rsidRPr="00F509A0">
        <w:rPr>
          <w:rFonts w:ascii="Times New Roman" w:hAnsi="Times New Roman" w:cs="Times New Roman"/>
          <w:bCs/>
          <w:sz w:val="32"/>
          <w:szCs w:val="32"/>
        </w:rPr>
        <w:t xml:space="preserve">then where exactly are we </w:t>
      </w:r>
      <w:r w:rsidR="000A53FF" w:rsidRPr="00F509A0">
        <w:rPr>
          <w:rFonts w:ascii="Times New Roman" w:hAnsi="Times New Roman" w:cs="Times New Roman"/>
          <w:bCs/>
          <w:sz w:val="32"/>
          <w:szCs w:val="32"/>
        </w:rPr>
        <w:t xml:space="preserve">today </w:t>
      </w:r>
      <w:r w:rsidRPr="00F509A0">
        <w:rPr>
          <w:rFonts w:ascii="Times New Roman" w:hAnsi="Times New Roman" w:cs="Times New Roman"/>
          <w:bCs/>
          <w:sz w:val="32"/>
          <w:szCs w:val="32"/>
        </w:rPr>
        <w:t>in God’s overall program?</w:t>
      </w:r>
      <w:r w:rsidR="00790715" w:rsidRPr="00F509A0">
        <w:rPr>
          <w:rFonts w:ascii="Times New Roman" w:hAnsi="Times New Roman" w:cs="Times New Roman"/>
          <w:bCs/>
          <w:sz w:val="32"/>
          <w:szCs w:val="32"/>
        </w:rPr>
        <w:t xml:space="preserve"> </w:t>
      </w:r>
      <w:r w:rsidR="00C74A56" w:rsidRPr="00F509A0">
        <w:rPr>
          <w:rFonts w:ascii="Times New Roman" w:hAnsi="Times New Roman" w:cs="Times New Roman"/>
          <w:bCs/>
          <w:sz w:val="32"/>
          <w:szCs w:val="32"/>
        </w:rPr>
        <w:t>Consider that</w:t>
      </w:r>
      <w:r w:rsidR="00FD37C8" w:rsidRPr="00F509A0">
        <w:rPr>
          <w:rFonts w:ascii="Times New Roman" w:hAnsi="Times New Roman" w:cs="Times New Roman"/>
          <w:bCs/>
          <w:sz w:val="32"/>
          <w:szCs w:val="32"/>
        </w:rPr>
        <w:t xml:space="preserve"> the Gospels-Acts books speak of a coming age. Then followed Paul’s last seven epistles, revealing a secret hidden since time immemorial. </w:t>
      </w:r>
      <w:r w:rsidR="00403648" w:rsidRPr="00F509A0">
        <w:rPr>
          <w:rFonts w:ascii="Times New Roman" w:hAnsi="Times New Roman" w:cs="Times New Roman"/>
          <w:bCs/>
          <w:sz w:val="32"/>
          <w:szCs w:val="32"/>
        </w:rPr>
        <w:t>Assuming no further covenant dispensations, the</w:t>
      </w:r>
      <w:r w:rsidR="00FD37C8" w:rsidRPr="00F509A0">
        <w:rPr>
          <w:rFonts w:ascii="Times New Roman" w:hAnsi="Times New Roman" w:cs="Times New Roman"/>
          <w:bCs/>
          <w:sz w:val="32"/>
          <w:szCs w:val="32"/>
        </w:rPr>
        <w:t xml:space="preserve"> sequence</w:t>
      </w:r>
      <w:r w:rsidR="00C74A56" w:rsidRPr="00F509A0">
        <w:rPr>
          <w:rFonts w:ascii="Times New Roman" w:hAnsi="Times New Roman" w:cs="Times New Roman"/>
          <w:bCs/>
          <w:sz w:val="32"/>
          <w:szCs w:val="32"/>
        </w:rPr>
        <w:t xml:space="preserve"> </w:t>
      </w:r>
      <w:r w:rsidR="00403648" w:rsidRPr="00F509A0">
        <w:rPr>
          <w:rFonts w:ascii="Times New Roman" w:hAnsi="Times New Roman" w:cs="Times New Roman"/>
          <w:bCs/>
          <w:sz w:val="32"/>
          <w:szCs w:val="32"/>
        </w:rPr>
        <w:t xml:space="preserve">above </w:t>
      </w:r>
      <w:r w:rsidR="00790715" w:rsidRPr="00F509A0">
        <w:rPr>
          <w:rFonts w:ascii="Times New Roman" w:hAnsi="Times New Roman" w:cs="Times New Roman"/>
          <w:bCs/>
          <w:sz w:val="32"/>
          <w:szCs w:val="32"/>
        </w:rPr>
        <w:t xml:space="preserve">would make </w:t>
      </w:r>
      <w:r w:rsidR="00403648" w:rsidRPr="00F509A0">
        <w:rPr>
          <w:rFonts w:ascii="Times New Roman" w:hAnsi="Times New Roman" w:cs="Times New Roman"/>
          <w:bCs/>
          <w:sz w:val="32"/>
          <w:szCs w:val="32"/>
        </w:rPr>
        <w:t>today’</w:t>
      </w:r>
      <w:r w:rsidR="00D645EC" w:rsidRPr="00F509A0">
        <w:rPr>
          <w:rFonts w:ascii="Times New Roman" w:hAnsi="Times New Roman" w:cs="Times New Roman"/>
          <w:bCs/>
          <w:sz w:val="32"/>
          <w:szCs w:val="32"/>
        </w:rPr>
        <w:t xml:space="preserve">s </w:t>
      </w:r>
      <w:r w:rsidR="00790715" w:rsidRPr="00F509A0">
        <w:rPr>
          <w:rFonts w:ascii="Times New Roman" w:hAnsi="Times New Roman" w:cs="Times New Roman"/>
          <w:bCs/>
          <w:sz w:val="32"/>
          <w:szCs w:val="32"/>
        </w:rPr>
        <w:t xml:space="preserve">“dispensation of the secret” (Eph.3:9) the coming, or next age, </w:t>
      </w:r>
      <w:r w:rsidR="00403648" w:rsidRPr="00F509A0">
        <w:rPr>
          <w:rFonts w:ascii="Times New Roman" w:hAnsi="Times New Roman" w:cs="Times New Roman"/>
          <w:bCs/>
          <w:sz w:val="32"/>
          <w:szCs w:val="32"/>
        </w:rPr>
        <w:t>by default.</w:t>
      </w:r>
      <w:r w:rsidR="00FA0BE9" w:rsidRPr="00F509A0">
        <w:rPr>
          <w:rFonts w:ascii="Times New Roman" w:hAnsi="Times New Roman" w:cs="Times New Roman"/>
          <w:bCs/>
          <w:sz w:val="32"/>
          <w:szCs w:val="32"/>
        </w:rPr>
        <w:t xml:space="preserve"> </w:t>
      </w:r>
      <w:r w:rsidR="003B730F" w:rsidRPr="00F509A0">
        <w:rPr>
          <w:rFonts w:ascii="Times New Roman" w:hAnsi="Times New Roman" w:cs="Times New Roman"/>
          <w:bCs/>
          <w:sz w:val="32"/>
          <w:szCs w:val="32"/>
        </w:rPr>
        <w:t>P</w:t>
      </w:r>
      <w:r w:rsidR="00FA0BE9" w:rsidRPr="00F509A0">
        <w:rPr>
          <w:rFonts w:ascii="Times New Roman" w:hAnsi="Times New Roman" w:cs="Times New Roman"/>
          <w:bCs/>
          <w:sz w:val="32"/>
          <w:szCs w:val="32"/>
        </w:rPr>
        <w:t xml:space="preserve">rior to this </w:t>
      </w:r>
      <w:r w:rsidR="00D645EC" w:rsidRPr="00F509A0">
        <w:rPr>
          <w:rFonts w:ascii="Times New Roman" w:hAnsi="Times New Roman" w:cs="Times New Roman"/>
          <w:bCs/>
          <w:sz w:val="32"/>
          <w:szCs w:val="32"/>
        </w:rPr>
        <w:t xml:space="preserve">late </w:t>
      </w:r>
      <w:r w:rsidR="00FA0BE9" w:rsidRPr="00F509A0">
        <w:rPr>
          <w:rFonts w:ascii="Times New Roman" w:hAnsi="Times New Roman" w:cs="Times New Roman"/>
          <w:bCs/>
          <w:sz w:val="32"/>
          <w:szCs w:val="32"/>
        </w:rPr>
        <w:t>revelation</w:t>
      </w:r>
      <w:r w:rsidR="00403648" w:rsidRPr="00F509A0">
        <w:rPr>
          <w:rFonts w:ascii="Times New Roman" w:hAnsi="Times New Roman" w:cs="Times New Roman"/>
          <w:bCs/>
          <w:sz w:val="32"/>
          <w:szCs w:val="32"/>
        </w:rPr>
        <w:t xml:space="preserve"> of “the secret”</w:t>
      </w:r>
      <w:r w:rsidR="00FA0BE9" w:rsidRPr="00F509A0">
        <w:rPr>
          <w:rFonts w:ascii="Times New Roman" w:hAnsi="Times New Roman" w:cs="Times New Roman"/>
          <w:bCs/>
          <w:sz w:val="32"/>
          <w:szCs w:val="32"/>
        </w:rPr>
        <w:t xml:space="preserve">, Paul was teaching a covenant message “to the Jew first and also the Greek” (Rom.1:16). Contemporaneously the Twelve were taking the </w:t>
      </w:r>
      <w:r w:rsidR="00E83E90" w:rsidRPr="00F509A0">
        <w:rPr>
          <w:rFonts w:ascii="Times New Roman" w:hAnsi="Times New Roman" w:cs="Times New Roman"/>
          <w:bCs/>
          <w:sz w:val="32"/>
          <w:szCs w:val="32"/>
        </w:rPr>
        <w:t>New C</w:t>
      </w:r>
      <w:r w:rsidR="00FA0BE9" w:rsidRPr="00F509A0">
        <w:rPr>
          <w:rFonts w:ascii="Times New Roman" w:hAnsi="Times New Roman" w:cs="Times New Roman"/>
          <w:bCs/>
          <w:sz w:val="32"/>
          <w:szCs w:val="32"/>
        </w:rPr>
        <w:t>ovenant message to the circumcision (Jew</w:t>
      </w:r>
      <w:r w:rsidR="00970967" w:rsidRPr="00F509A0">
        <w:rPr>
          <w:rFonts w:ascii="Times New Roman" w:hAnsi="Times New Roman" w:cs="Times New Roman"/>
          <w:bCs/>
          <w:sz w:val="32"/>
          <w:szCs w:val="32"/>
        </w:rPr>
        <w:t>s, Samaritans and proselytes</w:t>
      </w:r>
      <w:r w:rsidR="00FA0BE9" w:rsidRPr="00F509A0">
        <w:rPr>
          <w:rFonts w:ascii="Times New Roman" w:hAnsi="Times New Roman" w:cs="Times New Roman"/>
          <w:bCs/>
          <w:sz w:val="32"/>
          <w:szCs w:val="32"/>
        </w:rPr>
        <w:t xml:space="preserve"> only).</w:t>
      </w:r>
      <w:r w:rsidR="00507B09" w:rsidRPr="00F509A0">
        <w:rPr>
          <w:rFonts w:ascii="Times New Roman" w:hAnsi="Times New Roman" w:cs="Times New Roman"/>
          <w:bCs/>
          <w:sz w:val="32"/>
          <w:szCs w:val="32"/>
        </w:rPr>
        <w:t xml:space="preserve"> What did these </w:t>
      </w:r>
      <w:r w:rsidR="000E5B29" w:rsidRPr="00F509A0">
        <w:rPr>
          <w:rFonts w:ascii="Times New Roman" w:hAnsi="Times New Roman" w:cs="Times New Roman"/>
          <w:bCs/>
          <w:sz w:val="32"/>
          <w:szCs w:val="32"/>
        </w:rPr>
        <w:t xml:space="preserve">Acts period </w:t>
      </w:r>
      <w:r w:rsidR="00507B09" w:rsidRPr="00F509A0">
        <w:rPr>
          <w:rFonts w:ascii="Times New Roman" w:hAnsi="Times New Roman" w:cs="Times New Roman"/>
          <w:bCs/>
          <w:sz w:val="32"/>
          <w:szCs w:val="32"/>
        </w:rPr>
        <w:t>witnesses have to say about the</w:t>
      </w:r>
      <w:r w:rsidR="00ED5202" w:rsidRPr="00F509A0">
        <w:rPr>
          <w:rFonts w:ascii="Times New Roman" w:hAnsi="Times New Roman" w:cs="Times New Roman"/>
          <w:bCs/>
          <w:sz w:val="32"/>
          <w:szCs w:val="32"/>
        </w:rPr>
        <w:t>ir</w:t>
      </w:r>
      <w:r w:rsidR="00507B09" w:rsidRPr="00F509A0">
        <w:rPr>
          <w:rFonts w:ascii="Times New Roman" w:hAnsi="Times New Roman" w:cs="Times New Roman"/>
          <w:bCs/>
          <w:sz w:val="32"/>
          <w:szCs w:val="32"/>
        </w:rPr>
        <w:t xml:space="preserve"> coming age? </w:t>
      </w:r>
      <w:r w:rsidR="00E83E90" w:rsidRPr="00F509A0">
        <w:rPr>
          <w:rFonts w:ascii="Times New Roman" w:hAnsi="Times New Roman" w:cs="Times New Roman"/>
          <w:bCs/>
          <w:sz w:val="32"/>
          <w:szCs w:val="32"/>
        </w:rPr>
        <w:t>Is what they said identifiable with today’s age?</w:t>
      </w:r>
      <w:r w:rsidR="00FD37C8" w:rsidRPr="00F509A0">
        <w:rPr>
          <w:rFonts w:ascii="Times New Roman" w:hAnsi="Times New Roman" w:cs="Times New Roman"/>
          <w:bCs/>
          <w:sz w:val="32"/>
          <w:szCs w:val="32"/>
        </w:rPr>
        <w:t xml:space="preserve"> If not, then there must be an additional </w:t>
      </w:r>
      <w:r w:rsidR="00403648" w:rsidRPr="00F509A0">
        <w:rPr>
          <w:rFonts w:ascii="Times New Roman" w:hAnsi="Times New Roman" w:cs="Times New Roman"/>
          <w:bCs/>
          <w:sz w:val="32"/>
          <w:szCs w:val="32"/>
        </w:rPr>
        <w:t xml:space="preserve">covenant </w:t>
      </w:r>
      <w:r w:rsidR="00FD37C8" w:rsidRPr="00F509A0">
        <w:rPr>
          <w:rFonts w:ascii="Times New Roman" w:hAnsi="Times New Roman" w:cs="Times New Roman"/>
          <w:bCs/>
          <w:sz w:val="32"/>
          <w:szCs w:val="32"/>
        </w:rPr>
        <w:t>period following the current dispensation. The discussion below shows there must be “more to come” concerning Israel’</w:t>
      </w:r>
      <w:r w:rsidR="00E77A27" w:rsidRPr="00F509A0">
        <w:rPr>
          <w:rFonts w:ascii="Times New Roman" w:hAnsi="Times New Roman" w:cs="Times New Roman"/>
          <w:bCs/>
          <w:sz w:val="32"/>
          <w:szCs w:val="32"/>
        </w:rPr>
        <w:t>s covenants.</w:t>
      </w:r>
    </w:p>
    <w:p w14:paraId="05F3F46C" w14:textId="77777777" w:rsidR="00A734FF" w:rsidRPr="00F509A0" w:rsidRDefault="00507B09" w:rsidP="00E75B74">
      <w:pPr>
        <w:autoSpaceDE w:val="0"/>
        <w:autoSpaceDN w:val="0"/>
        <w:adjustRightInd w:val="0"/>
        <w:ind w:firstLine="360"/>
        <w:rPr>
          <w:rFonts w:ascii="Times New Roman" w:hAnsi="Times New Roman" w:cs="Times New Roman"/>
          <w:bCs/>
          <w:sz w:val="32"/>
          <w:szCs w:val="32"/>
        </w:rPr>
      </w:pPr>
      <w:r w:rsidRPr="00F509A0">
        <w:rPr>
          <w:rFonts w:ascii="Times New Roman" w:hAnsi="Times New Roman" w:cs="Times New Roman"/>
          <w:bCs/>
          <w:sz w:val="32"/>
          <w:szCs w:val="32"/>
        </w:rPr>
        <w:t xml:space="preserve">I have already explained in a previous </w:t>
      </w:r>
      <w:r w:rsidR="00ED74FE" w:rsidRPr="00F509A0">
        <w:rPr>
          <w:rFonts w:ascii="Times New Roman" w:hAnsi="Times New Roman" w:cs="Times New Roman"/>
          <w:bCs/>
          <w:sz w:val="32"/>
          <w:szCs w:val="32"/>
        </w:rPr>
        <w:t>chapter</w:t>
      </w:r>
      <w:r w:rsidR="003B730F" w:rsidRPr="00F509A0">
        <w:rPr>
          <w:rFonts w:ascii="Times New Roman" w:hAnsi="Times New Roman" w:cs="Times New Roman"/>
          <w:bCs/>
          <w:sz w:val="32"/>
          <w:szCs w:val="32"/>
        </w:rPr>
        <w:t xml:space="preserve">, </w:t>
      </w:r>
      <w:r w:rsidR="003B730F" w:rsidRPr="00F509A0">
        <w:rPr>
          <w:rFonts w:ascii="Times New Roman" w:hAnsi="Times New Roman" w:cs="Times New Roman"/>
          <w:b/>
          <w:sz w:val="32"/>
          <w:szCs w:val="32"/>
        </w:rPr>
        <w:t>Urgency in Prophecy</w:t>
      </w:r>
      <w:r w:rsidR="003B730F" w:rsidRPr="00F509A0">
        <w:rPr>
          <w:rFonts w:ascii="Times New Roman" w:hAnsi="Times New Roman" w:cs="Times New Roman"/>
          <w:bCs/>
          <w:sz w:val="32"/>
          <w:szCs w:val="32"/>
        </w:rPr>
        <w:t xml:space="preserve">, </w:t>
      </w:r>
      <w:r w:rsidRPr="00F509A0">
        <w:rPr>
          <w:rFonts w:ascii="Times New Roman" w:hAnsi="Times New Roman" w:cs="Times New Roman"/>
          <w:bCs/>
          <w:sz w:val="32"/>
          <w:szCs w:val="32"/>
        </w:rPr>
        <w:t xml:space="preserve"> that Gk. </w:t>
      </w:r>
      <w:r w:rsidRPr="00F509A0">
        <w:rPr>
          <w:rFonts w:ascii="Times New Roman" w:hAnsi="Times New Roman" w:cs="Times New Roman"/>
          <w:bCs/>
          <w:i/>
          <w:iCs/>
          <w:sz w:val="32"/>
          <w:szCs w:val="32"/>
        </w:rPr>
        <w:t>mellō</w:t>
      </w:r>
      <w:r w:rsidRPr="00F509A0">
        <w:rPr>
          <w:rFonts w:ascii="Times New Roman" w:hAnsi="Times New Roman" w:cs="Times New Roman"/>
          <w:bCs/>
          <w:sz w:val="32"/>
          <w:szCs w:val="32"/>
        </w:rPr>
        <w:t xml:space="preserve"> (“about to </w:t>
      </w:r>
      <w:r w:rsidR="00C43CDC" w:rsidRPr="00F509A0">
        <w:rPr>
          <w:rFonts w:ascii="Times New Roman" w:hAnsi="Times New Roman" w:cs="Times New Roman"/>
          <w:bCs/>
          <w:sz w:val="32"/>
          <w:szCs w:val="32"/>
        </w:rPr>
        <w:t>b</w:t>
      </w:r>
      <w:r w:rsidRPr="00F509A0">
        <w:rPr>
          <w:rFonts w:ascii="Times New Roman" w:hAnsi="Times New Roman" w:cs="Times New Roman"/>
          <w:bCs/>
          <w:sz w:val="32"/>
          <w:szCs w:val="32"/>
        </w:rPr>
        <w:t xml:space="preserve">e”) </w:t>
      </w:r>
      <w:r w:rsidR="008B22A1" w:rsidRPr="00F509A0">
        <w:rPr>
          <w:rFonts w:ascii="Times New Roman" w:hAnsi="Times New Roman" w:cs="Times New Roman"/>
          <w:bCs/>
          <w:sz w:val="32"/>
          <w:szCs w:val="32"/>
        </w:rPr>
        <w:t>often</w:t>
      </w:r>
      <w:r w:rsidR="00B5109F" w:rsidRPr="00F509A0">
        <w:rPr>
          <w:rFonts w:ascii="Times New Roman" w:hAnsi="Times New Roman" w:cs="Times New Roman"/>
          <w:bCs/>
          <w:sz w:val="32"/>
          <w:szCs w:val="32"/>
        </w:rPr>
        <w:t xml:space="preserve"> </w:t>
      </w:r>
      <w:r w:rsidRPr="00F509A0">
        <w:rPr>
          <w:rFonts w:ascii="Times New Roman" w:hAnsi="Times New Roman" w:cs="Times New Roman"/>
          <w:bCs/>
          <w:sz w:val="32"/>
          <w:szCs w:val="32"/>
        </w:rPr>
        <w:t xml:space="preserve">has less to do with immediacy than with what </w:t>
      </w:r>
      <w:r w:rsidR="000E5B29" w:rsidRPr="00F509A0">
        <w:rPr>
          <w:rFonts w:ascii="Times New Roman" w:hAnsi="Times New Roman" w:cs="Times New Roman"/>
          <w:bCs/>
          <w:sz w:val="32"/>
          <w:szCs w:val="32"/>
        </w:rPr>
        <w:t>“</w:t>
      </w:r>
      <w:r w:rsidRPr="00F509A0">
        <w:rPr>
          <w:rFonts w:ascii="Times New Roman" w:hAnsi="Times New Roman" w:cs="Times New Roman"/>
          <w:bCs/>
          <w:sz w:val="32"/>
          <w:szCs w:val="32"/>
        </w:rPr>
        <w:t>comes next</w:t>
      </w:r>
      <w:r w:rsidR="000E5B29" w:rsidRPr="00F509A0">
        <w:rPr>
          <w:rFonts w:ascii="Times New Roman" w:hAnsi="Times New Roman" w:cs="Times New Roman"/>
          <w:bCs/>
          <w:sz w:val="32"/>
          <w:szCs w:val="32"/>
        </w:rPr>
        <w:t>”</w:t>
      </w:r>
      <w:r w:rsidRPr="00F509A0">
        <w:rPr>
          <w:rFonts w:ascii="Times New Roman" w:hAnsi="Times New Roman" w:cs="Times New Roman"/>
          <w:bCs/>
          <w:sz w:val="32"/>
          <w:szCs w:val="32"/>
        </w:rPr>
        <w:t>.</w:t>
      </w:r>
      <w:r w:rsidR="00C43CDC" w:rsidRPr="00F509A0">
        <w:rPr>
          <w:rFonts w:ascii="Times New Roman" w:hAnsi="Times New Roman" w:cs="Times New Roman"/>
          <w:bCs/>
          <w:sz w:val="32"/>
          <w:szCs w:val="32"/>
        </w:rPr>
        <w:t xml:space="preserve"> </w:t>
      </w:r>
      <w:r w:rsidR="0038235D" w:rsidRPr="00F509A0">
        <w:rPr>
          <w:rFonts w:ascii="Times New Roman" w:hAnsi="Times New Roman" w:cs="Times New Roman"/>
          <w:bCs/>
          <w:sz w:val="32"/>
          <w:szCs w:val="32"/>
        </w:rPr>
        <w:t>A</w:t>
      </w:r>
      <w:r w:rsidR="00E75B74" w:rsidRPr="00F509A0">
        <w:rPr>
          <w:rFonts w:ascii="Times New Roman" w:hAnsi="Times New Roman" w:cs="Times New Roman"/>
          <w:bCs/>
          <w:sz w:val="32"/>
          <w:szCs w:val="32"/>
        </w:rPr>
        <w:t>nd</w:t>
      </w:r>
      <w:r w:rsidR="0038235D" w:rsidRPr="00F509A0">
        <w:rPr>
          <w:rFonts w:ascii="Times New Roman" w:hAnsi="Times New Roman" w:cs="Times New Roman"/>
          <w:bCs/>
          <w:sz w:val="32"/>
          <w:szCs w:val="32"/>
        </w:rPr>
        <w:t xml:space="preserve"> i</w:t>
      </w:r>
      <w:r w:rsidR="00B5109F" w:rsidRPr="00F509A0">
        <w:rPr>
          <w:rFonts w:ascii="Times New Roman" w:hAnsi="Times New Roman" w:cs="Times New Roman"/>
          <w:bCs/>
          <w:sz w:val="32"/>
          <w:szCs w:val="32"/>
        </w:rPr>
        <w:t>n s</w:t>
      </w:r>
      <w:r w:rsidR="00C43CDC" w:rsidRPr="00F509A0">
        <w:rPr>
          <w:rFonts w:ascii="Times New Roman" w:hAnsi="Times New Roman" w:cs="Times New Roman"/>
          <w:bCs/>
          <w:sz w:val="32"/>
          <w:szCs w:val="32"/>
        </w:rPr>
        <w:t xml:space="preserve">ome of the </w:t>
      </w:r>
      <w:r w:rsidR="0038235D" w:rsidRPr="00F509A0">
        <w:rPr>
          <w:rFonts w:ascii="Times New Roman" w:hAnsi="Times New Roman" w:cs="Times New Roman"/>
          <w:bCs/>
          <w:sz w:val="32"/>
          <w:szCs w:val="32"/>
        </w:rPr>
        <w:t>“coming age”</w:t>
      </w:r>
      <w:r w:rsidR="00B5109F" w:rsidRPr="00F509A0">
        <w:rPr>
          <w:rFonts w:ascii="Times New Roman" w:hAnsi="Times New Roman" w:cs="Times New Roman"/>
          <w:bCs/>
          <w:sz w:val="32"/>
          <w:szCs w:val="32"/>
        </w:rPr>
        <w:t xml:space="preserve"> </w:t>
      </w:r>
      <w:r w:rsidR="00C43CDC" w:rsidRPr="00F509A0">
        <w:rPr>
          <w:rFonts w:ascii="Times New Roman" w:hAnsi="Times New Roman" w:cs="Times New Roman"/>
          <w:bCs/>
          <w:sz w:val="32"/>
          <w:szCs w:val="32"/>
        </w:rPr>
        <w:t xml:space="preserve">texts </w:t>
      </w:r>
      <w:r w:rsidR="00B5109F" w:rsidRPr="00F509A0">
        <w:rPr>
          <w:rFonts w:ascii="Times New Roman" w:hAnsi="Times New Roman" w:cs="Times New Roman"/>
          <w:bCs/>
          <w:sz w:val="32"/>
          <w:szCs w:val="32"/>
        </w:rPr>
        <w:t>we find</w:t>
      </w:r>
      <w:r w:rsidR="00C43CDC" w:rsidRPr="00F509A0">
        <w:rPr>
          <w:rFonts w:ascii="Times New Roman" w:hAnsi="Times New Roman" w:cs="Times New Roman"/>
          <w:bCs/>
          <w:sz w:val="32"/>
          <w:szCs w:val="32"/>
        </w:rPr>
        <w:t xml:space="preserve"> the usual verb</w:t>
      </w:r>
      <w:r w:rsidR="00AB38D2" w:rsidRPr="00F509A0">
        <w:rPr>
          <w:rFonts w:ascii="Times New Roman" w:hAnsi="Times New Roman" w:cs="Times New Roman"/>
          <w:bCs/>
          <w:sz w:val="32"/>
          <w:szCs w:val="32"/>
        </w:rPr>
        <w:t>s</w:t>
      </w:r>
      <w:r w:rsidR="00C43CDC" w:rsidRPr="00F509A0">
        <w:rPr>
          <w:rFonts w:ascii="Times New Roman" w:hAnsi="Times New Roman" w:cs="Times New Roman"/>
          <w:bCs/>
          <w:sz w:val="32"/>
          <w:szCs w:val="32"/>
        </w:rPr>
        <w:t xml:space="preserve"> “come” (</w:t>
      </w:r>
      <w:r w:rsidR="0038235D" w:rsidRPr="00F509A0">
        <w:rPr>
          <w:rFonts w:ascii="Times New Roman" w:hAnsi="Times New Roman" w:cs="Times New Roman"/>
          <w:bCs/>
          <w:sz w:val="32"/>
          <w:szCs w:val="32"/>
        </w:rPr>
        <w:t xml:space="preserve">Gk. </w:t>
      </w:r>
      <w:proofErr w:type="spellStart"/>
      <w:r w:rsidR="00C43CDC" w:rsidRPr="00F509A0">
        <w:rPr>
          <w:rFonts w:ascii="Times New Roman" w:hAnsi="Times New Roman" w:cs="Times New Roman"/>
          <w:bCs/>
          <w:i/>
          <w:iCs/>
          <w:sz w:val="32"/>
          <w:szCs w:val="32"/>
        </w:rPr>
        <w:t>erchomai</w:t>
      </w:r>
      <w:proofErr w:type="spellEnd"/>
      <w:r w:rsidR="00C43CDC" w:rsidRPr="00F509A0">
        <w:rPr>
          <w:rFonts w:ascii="Times New Roman" w:hAnsi="Times New Roman" w:cs="Times New Roman"/>
          <w:bCs/>
          <w:sz w:val="32"/>
          <w:szCs w:val="32"/>
        </w:rPr>
        <w:t xml:space="preserve">) </w:t>
      </w:r>
      <w:r w:rsidR="00AB38D2" w:rsidRPr="00F509A0">
        <w:rPr>
          <w:rFonts w:ascii="Times New Roman" w:hAnsi="Times New Roman" w:cs="Times New Roman"/>
          <w:bCs/>
          <w:sz w:val="32"/>
          <w:szCs w:val="32"/>
        </w:rPr>
        <w:t>and “become” (</w:t>
      </w:r>
      <w:r w:rsidR="0038235D" w:rsidRPr="00F509A0">
        <w:rPr>
          <w:rFonts w:ascii="Times New Roman" w:hAnsi="Times New Roman" w:cs="Times New Roman"/>
          <w:bCs/>
          <w:sz w:val="32"/>
          <w:szCs w:val="32"/>
        </w:rPr>
        <w:t xml:space="preserve">Gk. </w:t>
      </w:r>
      <w:r w:rsidR="00AB38D2" w:rsidRPr="00F509A0">
        <w:rPr>
          <w:rFonts w:ascii="Times New Roman" w:hAnsi="Times New Roman" w:cs="Times New Roman"/>
          <w:bCs/>
          <w:i/>
          <w:iCs/>
          <w:sz w:val="32"/>
          <w:szCs w:val="32"/>
        </w:rPr>
        <w:t>ginomai</w:t>
      </w:r>
      <w:r w:rsidR="00AB38D2" w:rsidRPr="00F509A0">
        <w:rPr>
          <w:rFonts w:ascii="Times New Roman" w:hAnsi="Times New Roman" w:cs="Times New Roman"/>
          <w:bCs/>
          <w:sz w:val="32"/>
          <w:szCs w:val="32"/>
        </w:rPr>
        <w:t xml:space="preserve">), </w:t>
      </w:r>
      <w:r w:rsidR="00C43CDC" w:rsidRPr="00F509A0">
        <w:rPr>
          <w:rFonts w:ascii="Times New Roman" w:hAnsi="Times New Roman" w:cs="Times New Roman"/>
          <w:bCs/>
          <w:sz w:val="32"/>
          <w:szCs w:val="32"/>
        </w:rPr>
        <w:t>rather than “about to be”</w:t>
      </w:r>
      <w:r w:rsidR="0038235D" w:rsidRPr="00F509A0">
        <w:rPr>
          <w:rFonts w:ascii="Times New Roman" w:hAnsi="Times New Roman" w:cs="Times New Roman"/>
          <w:bCs/>
          <w:sz w:val="32"/>
          <w:szCs w:val="32"/>
        </w:rPr>
        <w:t xml:space="preserve"> (</w:t>
      </w:r>
      <w:r w:rsidR="0038235D" w:rsidRPr="00F509A0">
        <w:rPr>
          <w:rFonts w:ascii="Times New Roman" w:hAnsi="Times New Roman" w:cs="Times New Roman"/>
          <w:bCs/>
          <w:i/>
          <w:iCs/>
          <w:sz w:val="32"/>
          <w:szCs w:val="32"/>
        </w:rPr>
        <w:t>mellō</w:t>
      </w:r>
      <w:r w:rsidR="0038235D" w:rsidRPr="00F509A0">
        <w:rPr>
          <w:rFonts w:ascii="Times New Roman" w:hAnsi="Times New Roman" w:cs="Times New Roman"/>
          <w:bCs/>
          <w:sz w:val="32"/>
          <w:szCs w:val="32"/>
        </w:rPr>
        <w:t>)</w:t>
      </w:r>
      <w:r w:rsidR="00C43CDC" w:rsidRPr="00F509A0">
        <w:rPr>
          <w:rFonts w:ascii="Times New Roman" w:hAnsi="Times New Roman" w:cs="Times New Roman"/>
          <w:bCs/>
          <w:sz w:val="32"/>
          <w:szCs w:val="32"/>
        </w:rPr>
        <w:t xml:space="preserve">, but the sense </w:t>
      </w:r>
      <w:r w:rsidR="0009530E" w:rsidRPr="00F509A0">
        <w:rPr>
          <w:rFonts w:ascii="Times New Roman" w:hAnsi="Times New Roman" w:cs="Times New Roman"/>
          <w:bCs/>
          <w:sz w:val="32"/>
          <w:szCs w:val="32"/>
        </w:rPr>
        <w:t xml:space="preserve">here </w:t>
      </w:r>
      <w:r w:rsidR="00C43CDC" w:rsidRPr="00F509A0">
        <w:rPr>
          <w:rFonts w:ascii="Times New Roman" w:hAnsi="Times New Roman" w:cs="Times New Roman"/>
          <w:bCs/>
          <w:sz w:val="32"/>
          <w:szCs w:val="32"/>
        </w:rPr>
        <w:t>is the same.</w:t>
      </w:r>
      <w:r w:rsidR="00D645EC" w:rsidRPr="00F509A0">
        <w:rPr>
          <w:rFonts w:ascii="Times New Roman" w:hAnsi="Times New Roman" w:cs="Times New Roman"/>
          <w:bCs/>
          <w:sz w:val="32"/>
          <w:szCs w:val="32"/>
        </w:rPr>
        <w:t xml:space="preserve"> </w:t>
      </w:r>
      <w:r w:rsidR="0038235D" w:rsidRPr="00F509A0">
        <w:rPr>
          <w:rFonts w:ascii="Times New Roman" w:hAnsi="Times New Roman" w:cs="Times New Roman"/>
          <w:bCs/>
          <w:sz w:val="32"/>
          <w:szCs w:val="32"/>
        </w:rPr>
        <w:t>And</w:t>
      </w:r>
      <w:r w:rsidR="00D645EC" w:rsidRPr="00F509A0">
        <w:rPr>
          <w:rFonts w:ascii="Times New Roman" w:hAnsi="Times New Roman" w:cs="Times New Roman"/>
          <w:bCs/>
          <w:sz w:val="32"/>
          <w:szCs w:val="32"/>
        </w:rPr>
        <w:t xml:space="preserve"> </w:t>
      </w:r>
      <w:r w:rsidR="00D645EC" w:rsidRPr="00F509A0">
        <w:rPr>
          <w:rFonts w:ascii="Times New Roman" w:hAnsi="Times New Roman" w:cs="Times New Roman"/>
          <w:bCs/>
          <w:i/>
          <w:iCs/>
          <w:sz w:val="32"/>
          <w:szCs w:val="32"/>
        </w:rPr>
        <w:t>ginomai</w:t>
      </w:r>
      <w:r w:rsidR="00D645EC" w:rsidRPr="00F509A0">
        <w:rPr>
          <w:rFonts w:ascii="Times New Roman" w:hAnsi="Times New Roman" w:cs="Times New Roman"/>
          <w:bCs/>
          <w:sz w:val="32"/>
          <w:szCs w:val="32"/>
        </w:rPr>
        <w:t xml:space="preserve"> is </w:t>
      </w:r>
      <w:r w:rsidR="00C74A56" w:rsidRPr="00F509A0">
        <w:rPr>
          <w:rFonts w:ascii="Times New Roman" w:hAnsi="Times New Roman" w:cs="Times New Roman"/>
          <w:bCs/>
          <w:sz w:val="32"/>
          <w:szCs w:val="32"/>
        </w:rPr>
        <w:t xml:space="preserve">itself </w:t>
      </w:r>
      <w:r w:rsidR="00D645EC" w:rsidRPr="00F509A0">
        <w:rPr>
          <w:rFonts w:ascii="Times New Roman" w:hAnsi="Times New Roman" w:cs="Times New Roman"/>
          <w:bCs/>
          <w:sz w:val="32"/>
          <w:szCs w:val="32"/>
        </w:rPr>
        <w:t>often translatable as “come”.</w:t>
      </w:r>
    </w:p>
    <w:p w14:paraId="05F3F46D" w14:textId="77777777" w:rsidR="00507B09" w:rsidRPr="00F509A0" w:rsidRDefault="00E77A27" w:rsidP="0038235D">
      <w:pPr>
        <w:autoSpaceDE w:val="0"/>
        <w:autoSpaceDN w:val="0"/>
        <w:adjustRightInd w:val="0"/>
        <w:ind w:firstLine="360"/>
        <w:rPr>
          <w:rFonts w:ascii="Times New Roman" w:hAnsi="Times New Roman" w:cs="Times New Roman"/>
          <w:bCs/>
          <w:sz w:val="32"/>
          <w:szCs w:val="32"/>
        </w:rPr>
      </w:pPr>
      <w:r w:rsidRPr="00F509A0">
        <w:rPr>
          <w:rFonts w:ascii="Times New Roman" w:hAnsi="Times New Roman" w:cs="Times New Roman"/>
          <w:bCs/>
          <w:sz w:val="32"/>
          <w:szCs w:val="32"/>
        </w:rPr>
        <w:t>First, let us eliminate some texts</w:t>
      </w:r>
      <w:r w:rsidR="00BC000F" w:rsidRPr="00F509A0">
        <w:rPr>
          <w:rFonts w:ascii="Times New Roman" w:hAnsi="Times New Roman" w:cs="Times New Roman"/>
          <w:bCs/>
          <w:sz w:val="32"/>
          <w:szCs w:val="32"/>
        </w:rPr>
        <w:t xml:space="preserve"> that are not relevant to the times we are considering</w:t>
      </w:r>
      <w:r w:rsidRPr="00F509A0">
        <w:rPr>
          <w:rFonts w:ascii="Times New Roman" w:hAnsi="Times New Roman" w:cs="Times New Roman"/>
          <w:bCs/>
          <w:sz w:val="32"/>
          <w:szCs w:val="32"/>
        </w:rPr>
        <w:t xml:space="preserve">. </w:t>
      </w:r>
      <w:r w:rsidR="00B5109F" w:rsidRPr="00F509A0">
        <w:rPr>
          <w:rFonts w:ascii="Times New Roman" w:hAnsi="Times New Roman" w:cs="Times New Roman"/>
          <w:bCs/>
          <w:sz w:val="32"/>
          <w:szCs w:val="32"/>
        </w:rPr>
        <w:t>Some</w:t>
      </w:r>
      <w:r w:rsidR="00507B09" w:rsidRPr="00F509A0">
        <w:rPr>
          <w:rFonts w:ascii="Times New Roman" w:hAnsi="Times New Roman" w:cs="Times New Roman"/>
          <w:bCs/>
          <w:sz w:val="32"/>
          <w:szCs w:val="32"/>
        </w:rPr>
        <w:t xml:space="preserve"> of the Gospel</w:t>
      </w:r>
      <w:r w:rsidR="005D0250" w:rsidRPr="00F509A0">
        <w:rPr>
          <w:rFonts w:ascii="Times New Roman" w:hAnsi="Times New Roman" w:cs="Times New Roman"/>
          <w:bCs/>
          <w:sz w:val="32"/>
          <w:szCs w:val="32"/>
        </w:rPr>
        <w:t>s</w:t>
      </w:r>
      <w:r w:rsidR="00507B09" w:rsidRPr="00F509A0">
        <w:rPr>
          <w:rFonts w:ascii="Times New Roman" w:hAnsi="Times New Roman" w:cs="Times New Roman"/>
          <w:bCs/>
          <w:sz w:val="32"/>
          <w:szCs w:val="32"/>
        </w:rPr>
        <w:t xml:space="preserve">-Acts period witness about “things to come” relates </w:t>
      </w:r>
      <w:r w:rsidR="00093CD6" w:rsidRPr="00F509A0">
        <w:rPr>
          <w:rFonts w:ascii="Times New Roman" w:hAnsi="Times New Roman" w:cs="Times New Roman"/>
          <w:bCs/>
          <w:sz w:val="32"/>
          <w:szCs w:val="32"/>
        </w:rPr>
        <w:t xml:space="preserve">back </w:t>
      </w:r>
      <w:r w:rsidR="00507B09" w:rsidRPr="00F509A0">
        <w:rPr>
          <w:rFonts w:ascii="Times New Roman" w:hAnsi="Times New Roman" w:cs="Times New Roman"/>
          <w:bCs/>
          <w:sz w:val="32"/>
          <w:szCs w:val="32"/>
        </w:rPr>
        <w:t>to the types and shadows of the Old Covenant</w:t>
      </w:r>
      <w:r w:rsidR="00093CD6" w:rsidRPr="00F509A0">
        <w:rPr>
          <w:rFonts w:ascii="Times New Roman" w:hAnsi="Times New Roman" w:cs="Times New Roman"/>
          <w:bCs/>
          <w:sz w:val="32"/>
          <w:szCs w:val="32"/>
        </w:rPr>
        <w:t>, as</w:t>
      </w:r>
      <w:r w:rsidR="00507B09" w:rsidRPr="00F509A0">
        <w:rPr>
          <w:rFonts w:ascii="Times New Roman" w:hAnsi="Times New Roman" w:cs="Times New Roman"/>
          <w:bCs/>
          <w:sz w:val="32"/>
          <w:szCs w:val="32"/>
        </w:rPr>
        <w:t xml:space="preserve"> pointing to </w:t>
      </w:r>
      <w:r w:rsidR="00ED5202" w:rsidRPr="00F509A0">
        <w:rPr>
          <w:rFonts w:ascii="Times New Roman" w:hAnsi="Times New Roman" w:cs="Times New Roman"/>
          <w:bCs/>
          <w:sz w:val="32"/>
          <w:szCs w:val="32"/>
        </w:rPr>
        <w:t>then-</w:t>
      </w:r>
      <w:r w:rsidRPr="00F509A0">
        <w:rPr>
          <w:rFonts w:ascii="Times New Roman" w:hAnsi="Times New Roman" w:cs="Times New Roman"/>
          <w:bCs/>
          <w:sz w:val="32"/>
          <w:szCs w:val="32"/>
        </w:rPr>
        <w:t xml:space="preserve">current </w:t>
      </w:r>
      <w:r w:rsidR="00507B09" w:rsidRPr="00F509A0">
        <w:rPr>
          <w:rFonts w:ascii="Times New Roman" w:hAnsi="Times New Roman" w:cs="Times New Roman"/>
          <w:bCs/>
          <w:sz w:val="32"/>
          <w:szCs w:val="32"/>
        </w:rPr>
        <w:t>New Covenant realities. Here are a few of the</w:t>
      </w:r>
      <w:r w:rsidR="0038235D" w:rsidRPr="00F509A0">
        <w:rPr>
          <w:rFonts w:ascii="Times New Roman" w:hAnsi="Times New Roman" w:cs="Times New Roman"/>
          <w:bCs/>
          <w:sz w:val="32"/>
          <w:szCs w:val="32"/>
        </w:rPr>
        <w:t>se</w:t>
      </w:r>
      <w:r w:rsidR="00ED5202" w:rsidRPr="00F509A0">
        <w:rPr>
          <w:rFonts w:ascii="Times New Roman" w:hAnsi="Times New Roman" w:cs="Times New Roman"/>
          <w:bCs/>
          <w:sz w:val="32"/>
          <w:szCs w:val="32"/>
        </w:rPr>
        <w:t xml:space="preserve"> texts –</w:t>
      </w:r>
    </w:p>
    <w:p w14:paraId="05F3F46E" w14:textId="77777777" w:rsidR="00B37EF7" w:rsidRPr="00F509A0" w:rsidRDefault="00B37EF7" w:rsidP="00311D74">
      <w:pPr>
        <w:numPr>
          <w:ilvl w:val="0"/>
          <w:numId w:val="59"/>
        </w:numPr>
        <w:autoSpaceDE w:val="0"/>
        <w:autoSpaceDN w:val="0"/>
        <w:adjustRightInd w:val="0"/>
        <w:ind w:left="720"/>
        <w:rPr>
          <w:rFonts w:ascii="Times New Roman" w:hAnsi="Times New Roman" w:cs="Times New Roman"/>
          <w:bCs/>
          <w:sz w:val="32"/>
          <w:szCs w:val="32"/>
        </w:rPr>
      </w:pPr>
      <w:r w:rsidRPr="00F509A0">
        <w:rPr>
          <w:rFonts w:ascii="Times New Roman" w:hAnsi="Times New Roman" w:cs="Times New Roman"/>
          <w:bCs/>
          <w:sz w:val="32"/>
          <w:szCs w:val="32"/>
        </w:rPr>
        <w:lastRenderedPageBreak/>
        <w:t xml:space="preserve">“And if you are willing to receive </w:t>
      </w:r>
      <w:r w:rsidRPr="00F509A0">
        <w:rPr>
          <w:rFonts w:ascii="Times New Roman" w:hAnsi="Times New Roman" w:cs="Times New Roman"/>
          <w:bCs/>
          <w:i/>
          <w:iCs/>
          <w:sz w:val="32"/>
          <w:szCs w:val="32"/>
        </w:rPr>
        <w:t>it</w:t>
      </w:r>
      <w:r w:rsidRPr="00F509A0">
        <w:rPr>
          <w:rFonts w:ascii="Times New Roman" w:hAnsi="Times New Roman" w:cs="Times New Roman"/>
          <w:bCs/>
          <w:sz w:val="32"/>
          <w:szCs w:val="32"/>
        </w:rPr>
        <w:t>, he himself is Elijah</w:t>
      </w:r>
      <w:r w:rsidR="00E8218A" w:rsidRPr="00F509A0">
        <w:rPr>
          <w:rFonts w:ascii="Times New Roman" w:hAnsi="Times New Roman" w:cs="Times New Roman"/>
          <w:bCs/>
          <w:sz w:val="32"/>
          <w:szCs w:val="32"/>
        </w:rPr>
        <w:t xml:space="preserve"> </w:t>
      </w:r>
      <w:r w:rsidR="00E8218A" w:rsidRPr="00F509A0">
        <w:rPr>
          <w:rFonts w:ascii="Times New Roman" w:hAnsi="Times New Roman" w:cs="Times New Roman"/>
          <w:b/>
          <w:sz w:val="32"/>
          <w:szCs w:val="32"/>
        </w:rPr>
        <w:t xml:space="preserve">who </w:t>
      </w:r>
      <w:r w:rsidR="00E8218A" w:rsidRPr="00F509A0">
        <w:rPr>
          <w:rFonts w:ascii="Times New Roman" w:hAnsi="Times New Roman" w:cs="Times New Roman"/>
          <w:b/>
          <w:i/>
          <w:iCs/>
          <w:sz w:val="32"/>
          <w:szCs w:val="32"/>
        </w:rPr>
        <w:t>is</w:t>
      </w:r>
      <w:r w:rsidR="00E8218A" w:rsidRPr="00F509A0">
        <w:rPr>
          <w:rFonts w:ascii="Times New Roman" w:hAnsi="Times New Roman" w:cs="Times New Roman"/>
          <w:b/>
          <w:sz w:val="32"/>
          <w:szCs w:val="32"/>
        </w:rPr>
        <w:t xml:space="preserve"> about to come</w:t>
      </w:r>
      <w:r w:rsidR="00E8218A" w:rsidRPr="00F509A0">
        <w:rPr>
          <w:rFonts w:ascii="Times New Roman" w:hAnsi="Times New Roman" w:cs="Times New Roman"/>
          <w:bCs/>
          <w:sz w:val="32"/>
          <w:szCs w:val="32"/>
        </w:rPr>
        <w:t xml:space="preserve">.” – Mat.11:14. In a previous </w:t>
      </w:r>
      <w:r w:rsidR="00ED74FE" w:rsidRPr="00F509A0">
        <w:rPr>
          <w:rFonts w:ascii="Times New Roman" w:hAnsi="Times New Roman" w:cs="Times New Roman"/>
          <w:bCs/>
          <w:sz w:val="32"/>
          <w:szCs w:val="32"/>
        </w:rPr>
        <w:t>chapter</w:t>
      </w:r>
      <w:r w:rsidR="002C1F85" w:rsidRPr="00F509A0">
        <w:rPr>
          <w:rFonts w:ascii="Times New Roman" w:hAnsi="Times New Roman" w:cs="Times New Roman"/>
          <w:bCs/>
          <w:sz w:val="32"/>
          <w:szCs w:val="32"/>
        </w:rPr>
        <w:t xml:space="preserve">, </w:t>
      </w:r>
      <w:r w:rsidR="002C1F85" w:rsidRPr="00F509A0">
        <w:rPr>
          <w:rFonts w:ascii="Times New Roman" w:hAnsi="Times New Roman" w:cs="Times New Roman"/>
          <w:b/>
          <w:sz w:val="32"/>
          <w:szCs w:val="32"/>
        </w:rPr>
        <w:t>Christ in the Old Testament, and the New</w:t>
      </w:r>
      <w:r w:rsidR="002C1F85" w:rsidRPr="00F509A0">
        <w:rPr>
          <w:rFonts w:ascii="Times New Roman" w:hAnsi="Times New Roman" w:cs="Times New Roman"/>
          <w:bCs/>
          <w:sz w:val="32"/>
          <w:szCs w:val="32"/>
        </w:rPr>
        <w:t>,</w:t>
      </w:r>
      <w:r w:rsidR="00E8218A" w:rsidRPr="00F509A0">
        <w:rPr>
          <w:rFonts w:ascii="Times New Roman" w:hAnsi="Times New Roman" w:cs="Times New Roman"/>
          <w:bCs/>
          <w:sz w:val="32"/>
          <w:szCs w:val="32"/>
        </w:rPr>
        <w:t xml:space="preserve"> I gave reasons why John the Baptist was </w:t>
      </w:r>
      <w:r w:rsidR="00B5109F" w:rsidRPr="00F509A0">
        <w:rPr>
          <w:rFonts w:ascii="Times New Roman" w:hAnsi="Times New Roman" w:cs="Times New Roman"/>
          <w:bCs/>
          <w:sz w:val="32"/>
          <w:szCs w:val="32"/>
        </w:rPr>
        <w:t xml:space="preserve">only </w:t>
      </w:r>
      <w:r w:rsidR="00E8218A" w:rsidRPr="00F509A0">
        <w:rPr>
          <w:rFonts w:ascii="Times New Roman" w:hAnsi="Times New Roman" w:cs="Times New Roman"/>
          <w:bCs/>
          <w:sz w:val="32"/>
          <w:szCs w:val="32"/>
        </w:rPr>
        <w:t>a typical fulfillment of Mal.4:5.</w:t>
      </w:r>
    </w:p>
    <w:p w14:paraId="05F3F46F" w14:textId="77777777" w:rsidR="00507B09" w:rsidRPr="00F509A0" w:rsidRDefault="00C43CDC" w:rsidP="00311D74">
      <w:pPr>
        <w:numPr>
          <w:ilvl w:val="0"/>
          <w:numId w:val="57"/>
        </w:numPr>
        <w:autoSpaceDE w:val="0"/>
        <w:autoSpaceDN w:val="0"/>
        <w:adjustRightInd w:val="0"/>
        <w:ind w:left="720"/>
        <w:rPr>
          <w:rFonts w:ascii="Times New Roman" w:hAnsi="Times New Roman" w:cs="Times New Roman"/>
          <w:bCs/>
          <w:sz w:val="32"/>
          <w:szCs w:val="32"/>
        </w:rPr>
      </w:pPr>
      <w:r w:rsidRPr="00F509A0">
        <w:rPr>
          <w:rFonts w:ascii="Times New Roman" w:hAnsi="Times New Roman" w:cs="Times New Roman"/>
          <w:bCs/>
          <w:sz w:val="32"/>
          <w:szCs w:val="32"/>
        </w:rPr>
        <w:t xml:space="preserve">“Adam, who is a type of </w:t>
      </w:r>
      <w:r w:rsidRPr="00F509A0">
        <w:rPr>
          <w:rFonts w:ascii="Times New Roman" w:hAnsi="Times New Roman" w:cs="Times New Roman"/>
          <w:b/>
          <w:sz w:val="32"/>
          <w:szCs w:val="32"/>
        </w:rPr>
        <w:t>the Coming One</w:t>
      </w:r>
      <w:r w:rsidRPr="00F509A0">
        <w:rPr>
          <w:rFonts w:ascii="Times New Roman" w:hAnsi="Times New Roman" w:cs="Times New Roman"/>
          <w:bCs/>
          <w:sz w:val="32"/>
          <w:szCs w:val="32"/>
        </w:rPr>
        <w:t>” – Rom.5:14</w:t>
      </w:r>
      <w:r w:rsidR="00F93FE9" w:rsidRPr="00F509A0">
        <w:rPr>
          <w:rFonts w:ascii="Times New Roman" w:hAnsi="Times New Roman" w:cs="Times New Roman"/>
          <w:bCs/>
          <w:sz w:val="32"/>
          <w:szCs w:val="32"/>
        </w:rPr>
        <w:t>.</w:t>
      </w:r>
      <w:r w:rsidR="00C8025E" w:rsidRPr="00F509A0">
        <w:rPr>
          <w:rFonts w:ascii="Times New Roman" w:hAnsi="Times New Roman" w:cs="Times New Roman"/>
          <w:bCs/>
          <w:sz w:val="32"/>
          <w:szCs w:val="32"/>
        </w:rPr>
        <w:t xml:space="preserve"> </w:t>
      </w:r>
      <w:r w:rsidR="00F93FE9" w:rsidRPr="00F509A0">
        <w:rPr>
          <w:rFonts w:ascii="Times New Roman" w:hAnsi="Times New Roman" w:cs="Times New Roman"/>
          <w:bCs/>
          <w:sz w:val="32"/>
          <w:szCs w:val="32"/>
        </w:rPr>
        <w:t>T</w:t>
      </w:r>
      <w:r w:rsidR="00C8025E" w:rsidRPr="00F509A0">
        <w:rPr>
          <w:rFonts w:ascii="Times New Roman" w:hAnsi="Times New Roman" w:cs="Times New Roman"/>
          <w:bCs/>
          <w:sz w:val="32"/>
          <w:szCs w:val="32"/>
        </w:rPr>
        <w:t>hus Christ came as “the last Adam” (1 Cor.15:45)</w:t>
      </w:r>
      <w:r w:rsidR="00F93FE9" w:rsidRPr="00F509A0">
        <w:rPr>
          <w:rFonts w:ascii="Times New Roman" w:hAnsi="Times New Roman" w:cs="Times New Roman"/>
          <w:bCs/>
          <w:sz w:val="32"/>
          <w:szCs w:val="32"/>
        </w:rPr>
        <w:t>.</w:t>
      </w:r>
    </w:p>
    <w:p w14:paraId="05F3F470" w14:textId="77777777" w:rsidR="00507B09" w:rsidRPr="00F509A0" w:rsidRDefault="002B2599" w:rsidP="00311D74">
      <w:pPr>
        <w:numPr>
          <w:ilvl w:val="0"/>
          <w:numId w:val="57"/>
        </w:numPr>
        <w:autoSpaceDE w:val="0"/>
        <w:autoSpaceDN w:val="0"/>
        <w:adjustRightInd w:val="0"/>
        <w:ind w:left="720"/>
        <w:rPr>
          <w:rFonts w:ascii="Times New Roman" w:hAnsi="Times New Roman" w:cs="Times New Roman"/>
          <w:bCs/>
          <w:sz w:val="32"/>
          <w:szCs w:val="32"/>
        </w:rPr>
      </w:pPr>
      <w:r w:rsidRPr="00F509A0">
        <w:rPr>
          <w:rFonts w:ascii="Times New Roman" w:hAnsi="Times New Roman" w:cs="Times New Roman"/>
          <w:bCs/>
          <w:sz w:val="32"/>
          <w:szCs w:val="32"/>
        </w:rPr>
        <w:t xml:space="preserve">“Christ having arrived </w:t>
      </w:r>
      <w:r w:rsidRPr="00F509A0">
        <w:rPr>
          <w:rFonts w:ascii="Times New Roman" w:hAnsi="Times New Roman" w:cs="Times New Roman"/>
          <w:bCs/>
          <w:i/>
          <w:iCs/>
          <w:sz w:val="32"/>
          <w:szCs w:val="32"/>
        </w:rPr>
        <w:t>as</w:t>
      </w:r>
      <w:r w:rsidRPr="00F509A0">
        <w:rPr>
          <w:rFonts w:ascii="Times New Roman" w:hAnsi="Times New Roman" w:cs="Times New Roman"/>
          <w:bCs/>
          <w:sz w:val="32"/>
          <w:szCs w:val="32"/>
        </w:rPr>
        <w:t xml:space="preserve"> High Priest of </w:t>
      </w:r>
      <w:r w:rsidRPr="00F509A0">
        <w:rPr>
          <w:rFonts w:ascii="Times New Roman" w:hAnsi="Times New Roman" w:cs="Times New Roman"/>
          <w:b/>
          <w:sz w:val="32"/>
          <w:szCs w:val="32"/>
        </w:rPr>
        <w:t>the coming good things</w:t>
      </w:r>
      <w:r w:rsidRPr="00F509A0">
        <w:rPr>
          <w:rFonts w:ascii="Times New Roman" w:hAnsi="Times New Roman" w:cs="Times New Roman"/>
          <w:bCs/>
          <w:sz w:val="32"/>
          <w:szCs w:val="32"/>
        </w:rPr>
        <w:t>, by the greater and more complete Tabernacle (</w:t>
      </w:r>
      <w:r w:rsidR="00F93FE9" w:rsidRPr="00F509A0">
        <w:rPr>
          <w:rFonts w:ascii="Times New Roman" w:hAnsi="Times New Roman" w:cs="Times New Roman"/>
          <w:bCs/>
          <w:sz w:val="32"/>
          <w:szCs w:val="32"/>
        </w:rPr>
        <w:t>lit.</w:t>
      </w:r>
      <w:r w:rsidRPr="00F509A0">
        <w:rPr>
          <w:rFonts w:ascii="Times New Roman" w:hAnsi="Times New Roman" w:cs="Times New Roman"/>
          <w:bCs/>
          <w:sz w:val="32"/>
          <w:szCs w:val="32"/>
        </w:rPr>
        <w:t xml:space="preserve">, </w:t>
      </w:r>
      <w:r w:rsidR="00A15030" w:rsidRPr="00F509A0">
        <w:rPr>
          <w:rFonts w:ascii="Times New Roman" w:hAnsi="Times New Roman" w:cs="Times New Roman"/>
          <w:bCs/>
          <w:sz w:val="32"/>
          <w:szCs w:val="32"/>
        </w:rPr>
        <w:t>‘</w:t>
      </w:r>
      <w:r w:rsidRPr="00F509A0">
        <w:rPr>
          <w:rFonts w:ascii="Times New Roman" w:hAnsi="Times New Roman" w:cs="Times New Roman"/>
          <w:bCs/>
          <w:sz w:val="32"/>
          <w:szCs w:val="32"/>
        </w:rPr>
        <w:t>Tent</w:t>
      </w:r>
      <w:r w:rsidR="00A15030" w:rsidRPr="00F509A0">
        <w:rPr>
          <w:rFonts w:ascii="Times New Roman" w:hAnsi="Times New Roman" w:cs="Times New Roman"/>
          <w:bCs/>
          <w:sz w:val="32"/>
          <w:szCs w:val="32"/>
        </w:rPr>
        <w:t>’</w:t>
      </w:r>
      <w:r w:rsidRPr="00F509A0">
        <w:rPr>
          <w:rFonts w:ascii="Times New Roman" w:hAnsi="Times New Roman" w:cs="Times New Roman"/>
          <w:bCs/>
          <w:sz w:val="32"/>
          <w:szCs w:val="32"/>
        </w:rPr>
        <w:t>)” – Heb.9:11</w:t>
      </w:r>
      <w:r w:rsidR="00F93FE9" w:rsidRPr="00F509A0">
        <w:rPr>
          <w:rFonts w:ascii="Times New Roman" w:hAnsi="Times New Roman" w:cs="Times New Roman"/>
          <w:bCs/>
          <w:sz w:val="32"/>
          <w:szCs w:val="32"/>
        </w:rPr>
        <w:t>. That High Priesthood had begun, “and on account of this</w:t>
      </w:r>
      <w:r w:rsidR="00A15030" w:rsidRPr="00F509A0">
        <w:rPr>
          <w:rFonts w:ascii="Times New Roman" w:hAnsi="Times New Roman" w:cs="Times New Roman"/>
          <w:bCs/>
          <w:sz w:val="32"/>
          <w:szCs w:val="32"/>
        </w:rPr>
        <w:t>,</w:t>
      </w:r>
      <w:r w:rsidR="00F93FE9" w:rsidRPr="00F509A0">
        <w:rPr>
          <w:rFonts w:ascii="Times New Roman" w:hAnsi="Times New Roman" w:cs="Times New Roman"/>
          <w:bCs/>
          <w:sz w:val="32"/>
          <w:szCs w:val="32"/>
        </w:rPr>
        <w:t xml:space="preserve"> He </w:t>
      </w:r>
      <w:r w:rsidR="00F93FE9" w:rsidRPr="00F509A0">
        <w:rPr>
          <w:rFonts w:ascii="Times New Roman" w:hAnsi="Times New Roman" w:cs="Times New Roman"/>
          <w:b/>
          <w:i/>
          <w:sz w:val="32"/>
          <w:szCs w:val="32"/>
        </w:rPr>
        <w:t>is</w:t>
      </w:r>
      <w:r w:rsidR="00F93FE9" w:rsidRPr="00F509A0">
        <w:rPr>
          <w:rFonts w:ascii="Times New Roman" w:hAnsi="Times New Roman" w:cs="Times New Roman"/>
          <w:bCs/>
          <w:sz w:val="32"/>
          <w:szCs w:val="32"/>
        </w:rPr>
        <w:t xml:space="preserve"> Mediator of a new covenant” (Heb.9:15).</w:t>
      </w:r>
    </w:p>
    <w:p w14:paraId="2ED0BE33" w14:textId="77777777" w:rsidR="00F509A0" w:rsidRDefault="00AB38D2" w:rsidP="00F509A0">
      <w:pPr>
        <w:numPr>
          <w:ilvl w:val="0"/>
          <w:numId w:val="57"/>
        </w:numPr>
        <w:autoSpaceDE w:val="0"/>
        <w:autoSpaceDN w:val="0"/>
        <w:adjustRightInd w:val="0"/>
        <w:spacing w:after="0"/>
        <w:ind w:left="720"/>
        <w:rPr>
          <w:rFonts w:ascii="Times New Roman" w:hAnsi="Times New Roman" w:cs="Times New Roman"/>
          <w:bCs/>
          <w:sz w:val="32"/>
          <w:szCs w:val="32"/>
        </w:rPr>
      </w:pPr>
      <w:r w:rsidRPr="00F509A0">
        <w:rPr>
          <w:rFonts w:ascii="Times New Roman" w:hAnsi="Times New Roman" w:cs="Times New Roman"/>
          <w:bCs/>
          <w:sz w:val="32"/>
          <w:szCs w:val="32"/>
        </w:rPr>
        <w:t xml:space="preserve">“For the law having a shadow of </w:t>
      </w:r>
      <w:r w:rsidRPr="00F509A0">
        <w:rPr>
          <w:rFonts w:ascii="Times New Roman" w:hAnsi="Times New Roman" w:cs="Times New Roman"/>
          <w:b/>
          <w:sz w:val="32"/>
          <w:szCs w:val="32"/>
        </w:rPr>
        <w:t>the coming good things</w:t>
      </w:r>
      <w:r w:rsidRPr="00F509A0">
        <w:rPr>
          <w:rFonts w:ascii="Times New Roman" w:hAnsi="Times New Roman" w:cs="Times New Roman"/>
          <w:bCs/>
          <w:sz w:val="32"/>
          <w:szCs w:val="32"/>
        </w:rPr>
        <w:t xml:space="preserve">” – </w:t>
      </w:r>
    </w:p>
    <w:p w14:paraId="05F3F471" w14:textId="41031887" w:rsidR="00F93FE9" w:rsidRPr="00F509A0" w:rsidRDefault="00AB38D2" w:rsidP="00F509A0">
      <w:pPr>
        <w:autoSpaceDE w:val="0"/>
        <w:autoSpaceDN w:val="0"/>
        <w:adjustRightInd w:val="0"/>
        <w:ind w:left="7560" w:firstLine="360"/>
        <w:rPr>
          <w:rFonts w:ascii="Times New Roman" w:hAnsi="Times New Roman" w:cs="Times New Roman"/>
          <w:bCs/>
          <w:sz w:val="32"/>
          <w:szCs w:val="32"/>
        </w:rPr>
      </w:pPr>
      <w:r w:rsidRPr="00F509A0">
        <w:rPr>
          <w:rFonts w:ascii="Times New Roman" w:hAnsi="Times New Roman" w:cs="Times New Roman"/>
          <w:bCs/>
          <w:sz w:val="32"/>
          <w:szCs w:val="32"/>
        </w:rPr>
        <w:t>Heb.10:1.</w:t>
      </w:r>
    </w:p>
    <w:p w14:paraId="05F3F472" w14:textId="77777777" w:rsidR="00DB6CD0" w:rsidRPr="00F509A0" w:rsidRDefault="00DB6CD0" w:rsidP="00311D74">
      <w:pPr>
        <w:numPr>
          <w:ilvl w:val="0"/>
          <w:numId w:val="57"/>
        </w:numPr>
        <w:autoSpaceDE w:val="0"/>
        <w:autoSpaceDN w:val="0"/>
        <w:adjustRightInd w:val="0"/>
        <w:ind w:left="720"/>
        <w:rPr>
          <w:rFonts w:ascii="Times New Roman" w:hAnsi="Times New Roman" w:cs="Times New Roman"/>
          <w:bCs/>
          <w:sz w:val="32"/>
          <w:szCs w:val="32"/>
        </w:rPr>
      </w:pPr>
      <w:r w:rsidRPr="00F509A0">
        <w:rPr>
          <w:rFonts w:ascii="Times New Roman" w:hAnsi="Times New Roman" w:cs="Times New Roman"/>
          <w:bCs/>
          <w:sz w:val="32"/>
          <w:szCs w:val="32"/>
        </w:rPr>
        <w:t xml:space="preserve">“By faith and concerning </w:t>
      </w:r>
      <w:r w:rsidRPr="00F509A0">
        <w:rPr>
          <w:rFonts w:ascii="Times New Roman" w:hAnsi="Times New Roman" w:cs="Times New Roman"/>
          <w:b/>
          <w:sz w:val="32"/>
          <w:szCs w:val="32"/>
        </w:rPr>
        <w:t>things to come</w:t>
      </w:r>
      <w:r w:rsidRPr="00F509A0">
        <w:rPr>
          <w:rFonts w:ascii="Times New Roman" w:hAnsi="Times New Roman" w:cs="Times New Roman"/>
          <w:bCs/>
          <w:sz w:val="32"/>
          <w:szCs w:val="32"/>
        </w:rPr>
        <w:t xml:space="preserve">, Isaac blessed Jacob and Esau” – Heb.11:20. </w:t>
      </w:r>
      <w:r w:rsidR="0009530E" w:rsidRPr="00F509A0">
        <w:rPr>
          <w:rFonts w:ascii="Times New Roman" w:hAnsi="Times New Roman" w:cs="Times New Roman"/>
          <w:bCs/>
          <w:sz w:val="32"/>
          <w:szCs w:val="32"/>
        </w:rPr>
        <w:t xml:space="preserve"> </w:t>
      </w:r>
      <w:r w:rsidR="00540F90" w:rsidRPr="00F509A0">
        <w:rPr>
          <w:rFonts w:ascii="Times New Roman" w:hAnsi="Times New Roman" w:cs="Times New Roman"/>
          <w:bCs/>
          <w:sz w:val="32"/>
          <w:szCs w:val="32"/>
        </w:rPr>
        <w:t xml:space="preserve">Jacob’s </w:t>
      </w:r>
      <w:r w:rsidR="00A825B9" w:rsidRPr="00F509A0">
        <w:rPr>
          <w:rFonts w:ascii="Times New Roman" w:hAnsi="Times New Roman" w:cs="Times New Roman"/>
          <w:bCs/>
          <w:sz w:val="32"/>
          <w:szCs w:val="32"/>
        </w:rPr>
        <w:t xml:space="preserve">blessing at Gen.27:28-29 </w:t>
      </w:r>
      <w:r w:rsidR="00AB16D0" w:rsidRPr="00F509A0">
        <w:rPr>
          <w:rFonts w:ascii="Times New Roman" w:hAnsi="Times New Roman" w:cs="Times New Roman"/>
          <w:bCs/>
          <w:sz w:val="32"/>
          <w:szCs w:val="32"/>
        </w:rPr>
        <w:t>is general enough to</w:t>
      </w:r>
      <w:r w:rsidR="00A825B9" w:rsidRPr="00F509A0">
        <w:rPr>
          <w:rFonts w:ascii="Times New Roman" w:hAnsi="Times New Roman" w:cs="Times New Roman"/>
          <w:bCs/>
          <w:sz w:val="32"/>
          <w:szCs w:val="32"/>
        </w:rPr>
        <w:t xml:space="preserve"> apply </w:t>
      </w:r>
      <w:r w:rsidR="009B5000" w:rsidRPr="00F509A0">
        <w:rPr>
          <w:rFonts w:ascii="Times New Roman" w:hAnsi="Times New Roman" w:cs="Times New Roman"/>
          <w:bCs/>
          <w:sz w:val="32"/>
          <w:szCs w:val="32"/>
        </w:rPr>
        <w:t>to lat</w:t>
      </w:r>
      <w:r w:rsidR="00AB16D0" w:rsidRPr="00F509A0">
        <w:rPr>
          <w:rFonts w:ascii="Times New Roman" w:hAnsi="Times New Roman" w:cs="Times New Roman"/>
          <w:bCs/>
          <w:sz w:val="32"/>
          <w:szCs w:val="32"/>
        </w:rPr>
        <w:t>er</w:t>
      </w:r>
      <w:r w:rsidR="00A825B9" w:rsidRPr="00F509A0">
        <w:rPr>
          <w:rFonts w:ascii="Times New Roman" w:hAnsi="Times New Roman" w:cs="Times New Roman"/>
          <w:bCs/>
          <w:sz w:val="32"/>
          <w:szCs w:val="32"/>
        </w:rPr>
        <w:t xml:space="preserve"> OT times</w:t>
      </w:r>
      <w:r w:rsidR="00AB16D0" w:rsidRPr="00F509A0">
        <w:rPr>
          <w:rFonts w:ascii="Times New Roman" w:hAnsi="Times New Roman" w:cs="Times New Roman"/>
          <w:bCs/>
          <w:sz w:val="32"/>
          <w:szCs w:val="32"/>
        </w:rPr>
        <w:t>, and is consistent with the blessings of Leviticus 26 and Deuteronomy 28.</w:t>
      </w:r>
      <w:r w:rsidR="009B5000" w:rsidRPr="00F509A0">
        <w:rPr>
          <w:rFonts w:ascii="Times New Roman" w:hAnsi="Times New Roman" w:cs="Times New Roman"/>
          <w:bCs/>
          <w:sz w:val="32"/>
          <w:szCs w:val="32"/>
        </w:rPr>
        <w:t xml:space="preserve"> </w:t>
      </w:r>
      <w:r w:rsidR="00B5109F" w:rsidRPr="00F509A0">
        <w:rPr>
          <w:rFonts w:ascii="Times New Roman" w:hAnsi="Times New Roman" w:cs="Times New Roman"/>
          <w:bCs/>
          <w:sz w:val="32"/>
          <w:szCs w:val="32"/>
        </w:rPr>
        <w:t>But i</w:t>
      </w:r>
      <w:r w:rsidR="009B5000" w:rsidRPr="00F509A0">
        <w:rPr>
          <w:rFonts w:ascii="Times New Roman" w:hAnsi="Times New Roman" w:cs="Times New Roman"/>
          <w:bCs/>
          <w:sz w:val="32"/>
          <w:szCs w:val="32"/>
        </w:rPr>
        <w:t xml:space="preserve">t may also apply beyond </w:t>
      </w:r>
      <w:r w:rsidR="0063780B" w:rsidRPr="00F509A0">
        <w:rPr>
          <w:rFonts w:ascii="Times New Roman" w:hAnsi="Times New Roman" w:cs="Times New Roman"/>
          <w:bCs/>
          <w:sz w:val="32"/>
          <w:szCs w:val="32"/>
        </w:rPr>
        <w:t xml:space="preserve">both </w:t>
      </w:r>
      <w:r w:rsidR="009B5000" w:rsidRPr="00F509A0">
        <w:rPr>
          <w:rFonts w:ascii="Times New Roman" w:hAnsi="Times New Roman" w:cs="Times New Roman"/>
          <w:bCs/>
          <w:sz w:val="32"/>
          <w:szCs w:val="32"/>
        </w:rPr>
        <w:t>OT times</w:t>
      </w:r>
      <w:r w:rsidR="00093CD6" w:rsidRPr="00F509A0">
        <w:rPr>
          <w:rFonts w:ascii="Times New Roman" w:hAnsi="Times New Roman" w:cs="Times New Roman"/>
          <w:bCs/>
          <w:sz w:val="32"/>
          <w:szCs w:val="32"/>
        </w:rPr>
        <w:t xml:space="preserve"> </w:t>
      </w:r>
      <w:r w:rsidR="00FD20FD" w:rsidRPr="00F509A0">
        <w:rPr>
          <w:rFonts w:ascii="Times New Roman" w:hAnsi="Times New Roman" w:cs="Times New Roman"/>
          <w:bCs/>
          <w:sz w:val="32"/>
          <w:szCs w:val="32"/>
        </w:rPr>
        <w:t>and</w:t>
      </w:r>
      <w:r w:rsidR="00093CD6" w:rsidRPr="00F509A0">
        <w:rPr>
          <w:rFonts w:ascii="Times New Roman" w:hAnsi="Times New Roman" w:cs="Times New Roman"/>
          <w:bCs/>
          <w:sz w:val="32"/>
          <w:szCs w:val="32"/>
        </w:rPr>
        <w:t xml:space="preserve"> Gospels-Acts</w:t>
      </w:r>
      <w:r w:rsidR="00FD20FD" w:rsidRPr="00F509A0">
        <w:rPr>
          <w:rFonts w:ascii="Times New Roman" w:hAnsi="Times New Roman" w:cs="Times New Roman"/>
          <w:bCs/>
          <w:sz w:val="32"/>
          <w:szCs w:val="32"/>
        </w:rPr>
        <w:t xml:space="preserve"> to Daniel’s final “seven”</w:t>
      </w:r>
      <w:r w:rsidR="009B5000" w:rsidRPr="00F509A0">
        <w:rPr>
          <w:rFonts w:ascii="Times New Roman" w:hAnsi="Times New Roman" w:cs="Times New Roman"/>
          <w:bCs/>
          <w:sz w:val="32"/>
          <w:szCs w:val="32"/>
        </w:rPr>
        <w:t>.</w:t>
      </w:r>
    </w:p>
    <w:p w14:paraId="05F3F473" w14:textId="77777777" w:rsidR="00B5109F" w:rsidRPr="00F509A0" w:rsidRDefault="009B5000" w:rsidP="00311D74">
      <w:pPr>
        <w:numPr>
          <w:ilvl w:val="0"/>
          <w:numId w:val="57"/>
        </w:numPr>
        <w:autoSpaceDE w:val="0"/>
        <w:autoSpaceDN w:val="0"/>
        <w:adjustRightInd w:val="0"/>
        <w:ind w:left="720"/>
        <w:rPr>
          <w:rFonts w:ascii="Times New Roman" w:hAnsi="Times New Roman" w:cs="Times New Roman"/>
          <w:bCs/>
          <w:sz w:val="32"/>
          <w:szCs w:val="32"/>
        </w:rPr>
      </w:pPr>
      <w:r w:rsidRPr="00F509A0">
        <w:rPr>
          <w:rFonts w:ascii="Times New Roman" w:hAnsi="Times New Roman" w:cs="Times New Roman"/>
          <w:bCs/>
          <w:sz w:val="32"/>
          <w:szCs w:val="32"/>
        </w:rPr>
        <w:t xml:space="preserve">“Therefore, let not anyone judge you in food and in drink, or in matter of a feast or new moon or sabbaths, which are a shadow of </w:t>
      </w:r>
      <w:r w:rsidRPr="00F509A0">
        <w:rPr>
          <w:rFonts w:ascii="Times New Roman" w:hAnsi="Times New Roman" w:cs="Times New Roman"/>
          <w:b/>
          <w:sz w:val="32"/>
          <w:szCs w:val="32"/>
        </w:rPr>
        <w:t>the coming things</w:t>
      </w:r>
      <w:r w:rsidRPr="00F509A0">
        <w:rPr>
          <w:rFonts w:ascii="Times New Roman" w:hAnsi="Times New Roman" w:cs="Times New Roman"/>
          <w:bCs/>
          <w:sz w:val="32"/>
          <w:szCs w:val="32"/>
        </w:rPr>
        <w:t>, but the body is of Christ.” – Col.2:16-17.</w:t>
      </w:r>
      <w:r w:rsidR="001678F4" w:rsidRPr="00F509A0">
        <w:rPr>
          <w:rFonts w:ascii="Times New Roman" w:hAnsi="Times New Roman" w:cs="Times New Roman"/>
          <w:bCs/>
          <w:sz w:val="32"/>
          <w:szCs w:val="32"/>
        </w:rPr>
        <w:t xml:space="preserve"> </w:t>
      </w:r>
      <w:r w:rsidR="00A15030" w:rsidRPr="00F509A0">
        <w:rPr>
          <w:rFonts w:ascii="Times New Roman" w:hAnsi="Times New Roman" w:cs="Times New Roman"/>
          <w:bCs/>
          <w:sz w:val="32"/>
          <w:szCs w:val="32"/>
        </w:rPr>
        <w:t>This particularizes the thought above in Heb.10:1.</w:t>
      </w:r>
      <w:r w:rsidR="00FD20FD" w:rsidRPr="00F509A0">
        <w:rPr>
          <w:rFonts w:ascii="Times New Roman" w:hAnsi="Times New Roman" w:cs="Times New Roman"/>
          <w:bCs/>
          <w:sz w:val="32"/>
          <w:szCs w:val="32"/>
        </w:rPr>
        <w:t xml:space="preserve"> This may look beyond “the dispensation of the secret” to Daniel’s final “seven”</w:t>
      </w:r>
      <w:r w:rsidR="0035147C" w:rsidRPr="00F509A0">
        <w:rPr>
          <w:rFonts w:ascii="Times New Roman" w:hAnsi="Times New Roman" w:cs="Times New Roman"/>
          <w:bCs/>
          <w:sz w:val="32"/>
          <w:szCs w:val="32"/>
        </w:rPr>
        <w:t xml:space="preserve"> and what follows it</w:t>
      </w:r>
      <w:r w:rsidR="00FD20FD" w:rsidRPr="00F509A0">
        <w:rPr>
          <w:rFonts w:ascii="Times New Roman" w:hAnsi="Times New Roman" w:cs="Times New Roman"/>
          <w:bCs/>
          <w:sz w:val="32"/>
          <w:szCs w:val="32"/>
        </w:rPr>
        <w:t>.</w:t>
      </w:r>
    </w:p>
    <w:p w14:paraId="05F3F474" w14:textId="77777777" w:rsidR="00CB0910" w:rsidRPr="00F509A0" w:rsidRDefault="00CB0910" w:rsidP="00BB5369">
      <w:pPr>
        <w:autoSpaceDE w:val="0"/>
        <w:autoSpaceDN w:val="0"/>
        <w:adjustRightInd w:val="0"/>
        <w:ind w:firstLine="360"/>
        <w:rPr>
          <w:rFonts w:ascii="Times New Roman" w:hAnsi="Times New Roman" w:cs="Times New Roman"/>
          <w:bCs/>
          <w:sz w:val="32"/>
          <w:szCs w:val="32"/>
        </w:rPr>
      </w:pPr>
      <w:r w:rsidRPr="00F509A0">
        <w:rPr>
          <w:rFonts w:ascii="Times New Roman" w:hAnsi="Times New Roman" w:cs="Times New Roman"/>
          <w:bCs/>
          <w:sz w:val="32"/>
          <w:szCs w:val="32"/>
        </w:rPr>
        <w:t xml:space="preserve">The next </w:t>
      </w:r>
      <w:r w:rsidR="0095786D" w:rsidRPr="00F509A0">
        <w:rPr>
          <w:rFonts w:ascii="Times New Roman" w:hAnsi="Times New Roman" w:cs="Times New Roman"/>
          <w:bCs/>
          <w:sz w:val="32"/>
          <w:szCs w:val="32"/>
        </w:rPr>
        <w:t>exampl</w:t>
      </w:r>
      <w:r w:rsidRPr="00F509A0">
        <w:rPr>
          <w:rFonts w:ascii="Times New Roman" w:hAnsi="Times New Roman" w:cs="Times New Roman"/>
          <w:bCs/>
          <w:sz w:val="32"/>
          <w:szCs w:val="32"/>
        </w:rPr>
        <w:t xml:space="preserve">es were looking at future events and circumstances from the current perspective of </w:t>
      </w:r>
      <w:r w:rsidR="00BB5369" w:rsidRPr="00F509A0">
        <w:rPr>
          <w:rFonts w:ascii="Times New Roman" w:hAnsi="Times New Roman" w:cs="Times New Roman"/>
          <w:bCs/>
          <w:sz w:val="32"/>
          <w:szCs w:val="32"/>
        </w:rPr>
        <w:t>a Gospels-Acts</w:t>
      </w:r>
      <w:r w:rsidRPr="00F509A0">
        <w:rPr>
          <w:rFonts w:ascii="Times New Roman" w:hAnsi="Times New Roman" w:cs="Times New Roman"/>
          <w:bCs/>
          <w:sz w:val="32"/>
          <w:szCs w:val="32"/>
        </w:rPr>
        <w:t xml:space="preserve"> </w:t>
      </w:r>
      <w:r w:rsidR="003B1E62" w:rsidRPr="00F509A0">
        <w:rPr>
          <w:rFonts w:ascii="Times New Roman" w:hAnsi="Times New Roman" w:cs="Times New Roman"/>
          <w:bCs/>
          <w:sz w:val="32"/>
          <w:szCs w:val="32"/>
        </w:rPr>
        <w:t xml:space="preserve">speaker or </w:t>
      </w:r>
      <w:r w:rsidRPr="00F509A0">
        <w:rPr>
          <w:rFonts w:ascii="Times New Roman" w:hAnsi="Times New Roman" w:cs="Times New Roman"/>
          <w:bCs/>
          <w:sz w:val="32"/>
          <w:szCs w:val="32"/>
        </w:rPr>
        <w:t>writer –</w:t>
      </w:r>
    </w:p>
    <w:p w14:paraId="05F3F475" w14:textId="77777777" w:rsidR="00A25F0A" w:rsidRPr="00F509A0" w:rsidRDefault="00742835" w:rsidP="00311D74">
      <w:pPr>
        <w:numPr>
          <w:ilvl w:val="0"/>
          <w:numId w:val="58"/>
        </w:numPr>
        <w:autoSpaceDE w:val="0"/>
        <w:autoSpaceDN w:val="0"/>
        <w:adjustRightInd w:val="0"/>
        <w:ind w:left="720"/>
        <w:rPr>
          <w:rFonts w:ascii="Times New Roman" w:hAnsi="Times New Roman" w:cs="Times New Roman"/>
          <w:bCs/>
          <w:sz w:val="32"/>
          <w:szCs w:val="32"/>
        </w:rPr>
      </w:pPr>
      <w:r w:rsidRPr="00F509A0">
        <w:rPr>
          <w:rFonts w:ascii="Times New Roman" w:hAnsi="Times New Roman" w:cs="Times New Roman"/>
          <w:bCs/>
          <w:sz w:val="32"/>
          <w:szCs w:val="32"/>
        </w:rPr>
        <w:lastRenderedPageBreak/>
        <w:t xml:space="preserve">“Who warned you to flee from </w:t>
      </w:r>
      <w:r w:rsidRPr="00F509A0">
        <w:rPr>
          <w:rFonts w:ascii="Times New Roman" w:hAnsi="Times New Roman" w:cs="Times New Roman"/>
          <w:b/>
          <w:sz w:val="32"/>
          <w:szCs w:val="32"/>
        </w:rPr>
        <w:t>the coming wrath</w:t>
      </w:r>
      <w:r w:rsidRPr="00F509A0">
        <w:rPr>
          <w:rFonts w:ascii="Times New Roman" w:hAnsi="Times New Roman" w:cs="Times New Roman"/>
          <w:bCs/>
          <w:sz w:val="32"/>
          <w:szCs w:val="32"/>
        </w:rPr>
        <w:t xml:space="preserve">?” </w:t>
      </w:r>
      <w:r w:rsidR="00A25F0A" w:rsidRPr="00F509A0">
        <w:rPr>
          <w:rFonts w:ascii="Times New Roman" w:hAnsi="Times New Roman" w:cs="Times New Roman"/>
          <w:bCs/>
          <w:sz w:val="32"/>
          <w:szCs w:val="32"/>
        </w:rPr>
        <w:t xml:space="preserve"> </w:t>
      </w:r>
      <w:r w:rsidRPr="00F509A0">
        <w:rPr>
          <w:rFonts w:ascii="Times New Roman" w:hAnsi="Times New Roman" w:cs="Times New Roman"/>
          <w:bCs/>
          <w:sz w:val="32"/>
          <w:szCs w:val="32"/>
        </w:rPr>
        <w:t xml:space="preserve"> Mat.3:7; Luk.3:7. </w:t>
      </w:r>
      <w:r w:rsidR="00407DA0" w:rsidRPr="00F509A0">
        <w:rPr>
          <w:rFonts w:ascii="Times New Roman" w:hAnsi="Times New Roman" w:cs="Times New Roman"/>
          <w:bCs/>
          <w:sz w:val="32"/>
          <w:szCs w:val="32"/>
        </w:rPr>
        <w:t xml:space="preserve"> </w:t>
      </w:r>
    </w:p>
    <w:p w14:paraId="05F3F476" w14:textId="77777777" w:rsidR="00742835" w:rsidRPr="004E3BC9" w:rsidRDefault="00A25F0A" w:rsidP="00883C4D">
      <w:pPr>
        <w:autoSpaceDE w:val="0"/>
        <w:autoSpaceDN w:val="0"/>
        <w:adjustRightInd w:val="0"/>
        <w:rPr>
          <w:rFonts w:ascii="Times New Roman" w:hAnsi="Times New Roman" w:cs="Times New Roman"/>
          <w:bCs/>
          <w:sz w:val="32"/>
          <w:szCs w:val="32"/>
        </w:rPr>
      </w:pPr>
      <w:r w:rsidRPr="00F509A0">
        <w:rPr>
          <w:rFonts w:ascii="Times New Roman" w:hAnsi="Times New Roman" w:cs="Times New Roman"/>
          <w:bCs/>
          <w:sz w:val="32"/>
          <w:szCs w:val="32"/>
          <w:u w:val="single"/>
        </w:rPr>
        <w:t>Comment</w:t>
      </w:r>
      <w:r w:rsidRPr="00F509A0">
        <w:rPr>
          <w:rFonts w:ascii="Times New Roman" w:hAnsi="Times New Roman" w:cs="Times New Roman"/>
          <w:bCs/>
          <w:sz w:val="32"/>
          <w:szCs w:val="32"/>
        </w:rPr>
        <w:t xml:space="preserve">: </w:t>
      </w:r>
      <w:r w:rsidR="00742835" w:rsidRPr="00F509A0">
        <w:rPr>
          <w:rFonts w:ascii="Times New Roman" w:hAnsi="Times New Roman" w:cs="Times New Roman"/>
          <w:bCs/>
          <w:sz w:val="32"/>
          <w:szCs w:val="32"/>
        </w:rPr>
        <w:t>There is no warning of wrath for believers of the current “dispensation of the grace of God” (Eph.</w:t>
      </w:r>
      <w:r w:rsidR="00B37EF7" w:rsidRPr="00F509A0">
        <w:rPr>
          <w:rFonts w:ascii="Times New Roman" w:hAnsi="Times New Roman" w:cs="Times New Roman"/>
          <w:bCs/>
          <w:sz w:val="32"/>
          <w:szCs w:val="32"/>
        </w:rPr>
        <w:t>3</w:t>
      </w:r>
      <w:r w:rsidR="00742835" w:rsidRPr="00F509A0">
        <w:rPr>
          <w:rFonts w:ascii="Times New Roman" w:hAnsi="Times New Roman" w:cs="Times New Roman"/>
          <w:bCs/>
          <w:sz w:val="32"/>
          <w:szCs w:val="32"/>
        </w:rPr>
        <w:t>:</w:t>
      </w:r>
      <w:r w:rsidR="00B37EF7" w:rsidRPr="00F509A0">
        <w:rPr>
          <w:rFonts w:ascii="Times New Roman" w:hAnsi="Times New Roman" w:cs="Times New Roman"/>
          <w:bCs/>
          <w:sz w:val="32"/>
          <w:szCs w:val="32"/>
        </w:rPr>
        <w:t xml:space="preserve">2). Wrath comes </w:t>
      </w:r>
      <w:r w:rsidR="00C74A56" w:rsidRPr="00F509A0">
        <w:rPr>
          <w:rFonts w:ascii="Times New Roman" w:hAnsi="Times New Roman" w:cs="Times New Roman"/>
          <w:bCs/>
          <w:sz w:val="32"/>
          <w:szCs w:val="32"/>
        </w:rPr>
        <w:t>as a</w:t>
      </w:r>
      <w:r w:rsidR="00B37EF7" w:rsidRPr="00F509A0">
        <w:rPr>
          <w:rFonts w:ascii="Times New Roman" w:hAnsi="Times New Roman" w:cs="Times New Roman"/>
          <w:bCs/>
          <w:sz w:val="32"/>
          <w:szCs w:val="32"/>
        </w:rPr>
        <w:t xml:space="preserve"> judgment upon the generations entering the Great Tribulation. On the other hand, our </w:t>
      </w:r>
      <w:r w:rsidR="0095786D" w:rsidRPr="00F509A0">
        <w:rPr>
          <w:rFonts w:ascii="Times New Roman" w:hAnsi="Times New Roman" w:cs="Times New Roman"/>
          <w:bCs/>
          <w:sz w:val="32"/>
          <w:szCs w:val="32"/>
        </w:rPr>
        <w:t xml:space="preserve">current dispensational </w:t>
      </w:r>
      <w:r w:rsidR="00B37EF7" w:rsidRPr="00F509A0">
        <w:rPr>
          <w:rFonts w:ascii="Times New Roman" w:hAnsi="Times New Roman" w:cs="Times New Roman"/>
          <w:bCs/>
          <w:sz w:val="32"/>
          <w:szCs w:val="32"/>
        </w:rPr>
        <w:t>relations with God are characterized by grace, the opposite of judgment. “The coming wrath” is not a warning to our dispensation, but it is a warning to others – the Sons of Disobedience (Eph.5:6; Col.3:</w:t>
      </w:r>
      <w:r w:rsidR="00C94CE2" w:rsidRPr="00F509A0">
        <w:rPr>
          <w:rFonts w:ascii="Times New Roman" w:hAnsi="Times New Roman" w:cs="Times New Roman"/>
          <w:bCs/>
          <w:sz w:val="32"/>
          <w:szCs w:val="32"/>
        </w:rPr>
        <w:t>6</w:t>
      </w:r>
      <w:r w:rsidR="00B37EF7" w:rsidRPr="00F509A0">
        <w:rPr>
          <w:rFonts w:ascii="Times New Roman" w:hAnsi="Times New Roman" w:cs="Times New Roman"/>
          <w:bCs/>
          <w:sz w:val="32"/>
          <w:szCs w:val="32"/>
        </w:rPr>
        <w:t>) are rebellious, apostat</w:t>
      </w:r>
      <w:r w:rsidR="000700E6" w:rsidRPr="00F509A0">
        <w:rPr>
          <w:rFonts w:ascii="Times New Roman" w:hAnsi="Times New Roman" w:cs="Times New Roman"/>
          <w:bCs/>
          <w:sz w:val="32"/>
          <w:szCs w:val="32"/>
        </w:rPr>
        <w:t>izing</w:t>
      </w:r>
      <w:r w:rsidR="00B37EF7" w:rsidRPr="00F509A0">
        <w:rPr>
          <w:rFonts w:ascii="Times New Roman" w:hAnsi="Times New Roman" w:cs="Times New Roman"/>
          <w:bCs/>
          <w:sz w:val="32"/>
          <w:szCs w:val="32"/>
        </w:rPr>
        <w:t xml:space="preserve"> Israel</w:t>
      </w:r>
      <w:r w:rsidR="000700E6" w:rsidRPr="00F509A0">
        <w:rPr>
          <w:rFonts w:ascii="Times New Roman" w:hAnsi="Times New Roman" w:cs="Times New Roman"/>
          <w:bCs/>
          <w:sz w:val="32"/>
          <w:szCs w:val="32"/>
        </w:rPr>
        <w:t>ites</w:t>
      </w:r>
      <w:r w:rsidR="00B37EF7" w:rsidRPr="00F509A0">
        <w:rPr>
          <w:rFonts w:ascii="Times New Roman" w:hAnsi="Times New Roman" w:cs="Times New Roman"/>
          <w:bCs/>
          <w:sz w:val="32"/>
          <w:szCs w:val="32"/>
        </w:rPr>
        <w:t>.</w:t>
      </w:r>
      <w:r w:rsidR="00C94CE2" w:rsidRPr="00F509A0">
        <w:rPr>
          <w:rFonts w:ascii="Times New Roman" w:hAnsi="Times New Roman" w:cs="Times New Roman"/>
          <w:bCs/>
          <w:sz w:val="32"/>
          <w:szCs w:val="32"/>
        </w:rPr>
        <w:t xml:space="preserve"> Was the “wrath of God” spoken of in Eph.5:6 and Col.3:6 fulfilled at AD 70? If so, that would make the current dispensation one of blessing for Gentiles, but a curse for Jews. And that seems to </w:t>
      </w:r>
      <w:r w:rsidR="00ED74FE" w:rsidRPr="00F509A0">
        <w:rPr>
          <w:rFonts w:ascii="Times New Roman" w:hAnsi="Times New Roman" w:cs="Times New Roman"/>
          <w:bCs/>
          <w:sz w:val="32"/>
          <w:szCs w:val="32"/>
        </w:rPr>
        <w:t xml:space="preserve">have </w:t>
      </w:r>
      <w:r w:rsidR="00C94CE2" w:rsidRPr="00F509A0">
        <w:rPr>
          <w:rFonts w:ascii="Times New Roman" w:hAnsi="Times New Roman" w:cs="Times New Roman"/>
          <w:bCs/>
          <w:sz w:val="32"/>
          <w:szCs w:val="32"/>
        </w:rPr>
        <w:t>be</w:t>
      </w:r>
      <w:r w:rsidR="00ED74FE" w:rsidRPr="00F509A0">
        <w:rPr>
          <w:rFonts w:ascii="Times New Roman" w:hAnsi="Times New Roman" w:cs="Times New Roman"/>
          <w:bCs/>
          <w:sz w:val="32"/>
          <w:szCs w:val="32"/>
        </w:rPr>
        <w:t>en</w:t>
      </w:r>
      <w:r w:rsidR="00C94CE2" w:rsidRPr="00F509A0">
        <w:rPr>
          <w:rFonts w:ascii="Times New Roman" w:hAnsi="Times New Roman" w:cs="Times New Roman"/>
          <w:bCs/>
          <w:sz w:val="32"/>
          <w:szCs w:val="32"/>
        </w:rPr>
        <w:t xml:space="preserve"> the view of many “Christian” anti-Semites for the past two millennia. But it is not the message of the rest of Ephesians and Colossians. Colossians and Philippians (also Titus) are anti-</w:t>
      </w:r>
      <w:proofErr w:type="spellStart"/>
      <w:r w:rsidR="00C94CE2" w:rsidRPr="00F509A0">
        <w:rPr>
          <w:rFonts w:ascii="Times New Roman" w:hAnsi="Times New Roman" w:cs="Times New Roman"/>
          <w:bCs/>
          <w:sz w:val="32"/>
          <w:szCs w:val="32"/>
        </w:rPr>
        <w:t>Judaistic</w:t>
      </w:r>
      <w:proofErr w:type="spellEnd"/>
      <w:r w:rsidR="0095786D" w:rsidRPr="00F509A0">
        <w:rPr>
          <w:rFonts w:ascii="Times New Roman" w:hAnsi="Times New Roman" w:cs="Times New Roman"/>
          <w:bCs/>
          <w:sz w:val="32"/>
          <w:szCs w:val="32"/>
        </w:rPr>
        <w:t>-religion</w:t>
      </w:r>
      <w:r w:rsidR="00C94CE2" w:rsidRPr="00F509A0">
        <w:rPr>
          <w:rFonts w:ascii="Times New Roman" w:hAnsi="Times New Roman" w:cs="Times New Roman"/>
          <w:bCs/>
          <w:sz w:val="32"/>
          <w:szCs w:val="32"/>
        </w:rPr>
        <w:t xml:space="preserve"> as far as Christian practice </w:t>
      </w:r>
      <w:r w:rsidR="005245A3" w:rsidRPr="00F509A0">
        <w:rPr>
          <w:rFonts w:ascii="Times New Roman" w:hAnsi="Times New Roman" w:cs="Times New Roman"/>
          <w:bCs/>
          <w:sz w:val="32"/>
          <w:szCs w:val="32"/>
        </w:rPr>
        <w:t>is</w:t>
      </w:r>
      <w:r w:rsidR="00C94CE2" w:rsidRPr="00F509A0">
        <w:rPr>
          <w:rFonts w:ascii="Times New Roman" w:hAnsi="Times New Roman" w:cs="Times New Roman"/>
          <w:bCs/>
          <w:sz w:val="32"/>
          <w:szCs w:val="32"/>
        </w:rPr>
        <w:t xml:space="preserve"> concerned, but they are not anti-Israelite. The Christian leadership </w:t>
      </w:r>
      <w:r w:rsidR="00C97FA1" w:rsidRPr="00F509A0">
        <w:rPr>
          <w:rFonts w:ascii="Times New Roman" w:hAnsi="Times New Roman" w:cs="Times New Roman"/>
          <w:bCs/>
          <w:sz w:val="32"/>
          <w:szCs w:val="32"/>
        </w:rPr>
        <w:t>at the start of our dispensation was largely of Jewish background</w:t>
      </w:r>
      <w:r w:rsidR="00C97FA1" w:rsidRPr="004E3BC9">
        <w:rPr>
          <w:rFonts w:ascii="Times New Roman" w:hAnsi="Times New Roman" w:cs="Times New Roman"/>
          <w:bCs/>
          <w:sz w:val="32"/>
          <w:szCs w:val="32"/>
        </w:rPr>
        <w:t>, including Paul himself. There is far too much wrath-preaching in the Christian churches today – and too little on the grace of God, which characterizes our dispensation (Eph.3:2). Rather</w:t>
      </w:r>
      <w:r w:rsidR="005245A3" w:rsidRPr="004E3BC9">
        <w:rPr>
          <w:rFonts w:ascii="Times New Roman" w:hAnsi="Times New Roman" w:cs="Times New Roman"/>
          <w:bCs/>
          <w:sz w:val="32"/>
          <w:szCs w:val="32"/>
        </w:rPr>
        <w:t>,</w:t>
      </w:r>
      <w:r w:rsidR="00C97FA1" w:rsidRPr="004E3BC9">
        <w:rPr>
          <w:rFonts w:ascii="Times New Roman" w:hAnsi="Times New Roman" w:cs="Times New Roman"/>
          <w:bCs/>
          <w:sz w:val="32"/>
          <w:szCs w:val="32"/>
        </w:rPr>
        <w:t xml:space="preserve"> those Sons of Disobedience, as doers of the unrighteous deeds listed (</w:t>
      </w:r>
      <w:r w:rsidR="004A424A" w:rsidRPr="004E3BC9">
        <w:rPr>
          <w:rFonts w:ascii="Times New Roman" w:hAnsi="Times New Roman" w:cs="Times New Roman"/>
          <w:bCs/>
          <w:sz w:val="32"/>
          <w:szCs w:val="32"/>
        </w:rPr>
        <w:t>Eph.5:3-7; Col.3:5-9), will receive wrath like all other “children of wrath” (Eph.2:2</w:t>
      </w:r>
      <w:r w:rsidR="005245A3" w:rsidRPr="004E3BC9">
        <w:rPr>
          <w:rFonts w:ascii="Times New Roman" w:hAnsi="Times New Roman" w:cs="Times New Roman"/>
          <w:bCs/>
          <w:sz w:val="32"/>
          <w:szCs w:val="32"/>
        </w:rPr>
        <w:t>-3</w:t>
      </w:r>
      <w:r w:rsidR="004A424A" w:rsidRPr="004E3BC9">
        <w:rPr>
          <w:rFonts w:ascii="Times New Roman" w:hAnsi="Times New Roman" w:cs="Times New Roman"/>
          <w:bCs/>
          <w:sz w:val="32"/>
          <w:szCs w:val="32"/>
        </w:rPr>
        <w:t xml:space="preserve">) at the Judgment Seat. Paul said further, “there is not Greek and Jew” (Col.3:11) where the </w:t>
      </w:r>
      <w:r w:rsidR="0095786D" w:rsidRPr="004E3BC9">
        <w:rPr>
          <w:rFonts w:ascii="Times New Roman" w:hAnsi="Times New Roman" w:cs="Times New Roman"/>
          <w:bCs/>
          <w:sz w:val="32"/>
          <w:szCs w:val="32"/>
        </w:rPr>
        <w:t xml:space="preserve">“one </w:t>
      </w:r>
      <w:r w:rsidR="004A424A" w:rsidRPr="004E3BC9">
        <w:rPr>
          <w:rFonts w:ascii="Times New Roman" w:hAnsi="Times New Roman" w:cs="Times New Roman"/>
          <w:bCs/>
          <w:sz w:val="32"/>
          <w:szCs w:val="32"/>
        </w:rPr>
        <w:t>new man</w:t>
      </w:r>
      <w:r w:rsidR="0095786D" w:rsidRPr="004E3BC9">
        <w:rPr>
          <w:rFonts w:ascii="Times New Roman" w:hAnsi="Times New Roman" w:cs="Times New Roman"/>
          <w:bCs/>
          <w:sz w:val="32"/>
          <w:szCs w:val="32"/>
        </w:rPr>
        <w:t>” (Eph.2:15)</w:t>
      </w:r>
      <w:r w:rsidR="004A424A" w:rsidRPr="004E3BC9">
        <w:rPr>
          <w:rFonts w:ascii="Times New Roman" w:hAnsi="Times New Roman" w:cs="Times New Roman"/>
          <w:bCs/>
          <w:sz w:val="32"/>
          <w:szCs w:val="32"/>
        </w:rPr>
        <w:t xml:space="preserve"> is concerned. Does that make a Christianized Jew not a Jew, </w:t>
      </w:r>
      <w:r w:rsidR="00883C4D" w:rsidRPr="004E3BC9">
        <w:rPr>
          <w:rFonts w:ascii="Times New Roman" w:hAnsi="Times New Roman" w:cs="Times New Roman"/>
          <w:bCs/>
          <w:sz w:val="32"/>
          <w:szCs w:val="32"/>
        </w:rPr>
        <w:t>while</w:t>
      </w:r>
      <w:r w:rsidR="004A424A" w:rsidRPr="004E3BC9">
        <w:rPr>
          <w:rFonts w:ascii="Times New Roman" w:hAnsi="Times New Roman" w:cs="Times New Roman"/>
          <w:bCs/>
          <w:sz w:val="32"/>
          <w:szCs w:val="32"/>
        </w:rPr>
        <w:t xml:space="preserve"> a stubborn</w:t>
      </w:r>
      <w:r w:rsidR="00BB5369" w:rsidRPr="004E3BC9">
        <w:rPr>
          <w:rFonts w:ascii="Times New Roman" w:hAnsi="Times New Roman" w:cs="Times New Roman"/>
          <w:bCs/>
          <w:sz w:val="32"/>
          <w:szCs w:val="32"/>
        </w:rPr>
        <w:t xml:space="preserve">, </w:t>
      </w:r>
      <w:proofErr w:type="spellStart"/>
      <w:r w:rsidR="00BB5369" w:rsidRPr="004E3BC9">
        <w:rPr>
          <w:rFonts w:ascii="Times New Roman" w:hAnsi="Times New Roman" w:cs="Times New Roman"/>
          <w:bCs/>
          <w:sz w:val="32"/>
          <w:szCs w:val="32"/>
        </w:rPr>
        <w:t>ungospelized</w:t>
      </w:r>
      <w:proofErr w:type="spellEnd"/>
      <w:r w:rsidR="004A424A" w:rsidRPr="004E3BC9">
        <w:rPr>
          <w:rFonts w:ascii="Times New Roman" w:hAnsi="Times New Roman" w:cs="Times New Roman"/>
          <w:bCs/>
          <w:sz w:val="32"/>
          <w:szCs w:val="32"/>
        </w:rPr>
        <w:t xml:space="preserve"> Jew </w:t>
      </w:r>
      <w:r w:rsidR="00883C4D" w:rsidRPr="004E3BC9">
        <w:rPr>
          <w:rFonts w:ascii="Times New Roman" w:hAnsi="Times New Roman" w:cs="Times New Roman"/>
          <w:bCs/>
          <w:sz w:val="32"/>
          <w:szCs w:val="32"/>
        </w:rPr>
        <w:t xml:space="preserve">is </w:t>
      </w:r>
      <w:r w:rsidR="004A424A" w:rsidRPr="004E3BC9">
        <w:rPr>
          <w:rFonts w:ascii="Times New Roman" w:hAnsi="Times New Roman" w:cs="Times New Roman"/>
          <w:bCs/>
          <w:sz w:val="32"/>
          <w:szCs w:val="32"/>
        </w:rPr>
        <w:t xml:space="preserve">a cursed Jew? I believe that would be a distortion of the gospel message. Remember that </w:t>
      </w:r>
      <w:proofErr w:type="spellStart"/>
      <w:r w:rsidR="004A424A" w:rsidRPr="004E3BC9">
        <w:rPr>
          <w:rFonts w:ascii="Times New Roman" w:hAnsi="Times New Roman" w:cs="Times New Roman"/>
          <w:bCs/>
          <w:sz w:val="32"/>
          <w:szCs w:val="32"/>
        </w:rPr>
        <w:t>Judaistic</w:t>
      </w:r>
      <w:proofErr w:type="spellEnd"/>
      <w:r w:rsidR="004A424A" w:rsidRPr="004E3BC9">
        <w:rPr>
          <w:rFonts w:ascii="Times New Roman" w:hAnsi="Times New Roman" w:cs="Times New Roman"/>
          <w:bCs/>
          <w:sz w:val="32"/>
          <w:szCs w:val="32"/>
        </w:rPr>
        <w:t xml:space="preserve"> Christians were Paul’s nemesis throughout Acts, and even more so afterwards. These were people who acknowledged Jesus Christ as Savior</w:t>
      </w:r>
      <w:r w:rsidR="00BB5369" w:rsidRPr="004E3BC9">
        <w:rPr>
          <w:rFonts w:ascii="Times New Roman" w:hAnsi="Times New Roman" w:cs="Times New Roman"/>
          <w:bCs/>
          <w:sz w:val="32"/>
          <w:szCs w:val="32"/>
        </w:rPr>
        <w:t>, but also clung to Mosaic Law</w:t>
      </w:r>
      <w:r w:rsidR="004A424A" w:rsidRPr="004E3BC9">
        <w:rPr>
          <w:rFonts w:ascii="Times New Roman" w:hAnsi="Times New Roman" w:cs="Times New Roman"/>
          <w:bCs/>
          <w:sz w:val="32"/>
          <w:szCs w:val="32"/>
        </w:rPr>
        <w:t xml:space="preserve"> – were they accursed too?</w:t>
      </w:r>
    </w:p>
    <w:p w14:paraId="7DC8BB08" w14:textId="77777777" w:rsidR="004E3BC9" w:rsidRDefault="00E8218A" w:rsidP="004E3BC9">
      <w:pPr>
        <w:numPr>
          <w:ilvl w:val="0"/>
          <w:numId w:val="58"/>
        </w:numPr>
        <w:autoSpaceDE w:val="0"/>
        <w:autoSpaceDN w:val="0"/>
        <w:adjustRightInd w:val="0"/>
        <w:spacing w:after="0"/>
        <w:ind w:left="720"/>
        <w:rPr>
          <w:rFonts w:ascii="Times New Roman" w:hAnsi="Times New Roman" w:cs="Times New Roman"/>
          <w:bCs/>
          <w:sz w:val="32"/>
          <w:szCs w:val="32"/>
        </w:rPr>
      </w:pPr>
      <w:r w:rsidRPr="004E3BC9">
        <w:rPr>
          <w:rFonts w:ascii="Times New Roman" w:hAnsi="Times New Roman" w:cs="Times New Roman"/>
          <w:bCs/>
          <w:sz w:val="32"/>
          <w:szCs w:val="32"/>
        </w:rPr>
        <w:lastRenderedPageBreak/>
        <w:t xml:space="preserve">“And whoever says a word against the Son of Man it will be forgiven him, but whoever may speak against the Holy Spirit it will not be forgiven him either </w:t>
      </w:r>
      <w:r w:rsidRPr="004E3BC9">
        <w:rPr>
          <w:rFonts w:ascii="Times New Roman" w:hAnsi="Times New Roman" w:cs="Times New Roman"/>
          <w:b/>
          <w:sz w:val="32"/>
          <w:szCs w:val="32"/>
        </w:rPr>
        <w:t>in this age or in the coming one</w:t>
      </w:r>
      <w:r w:rsidRPr="004E3BC9">
        <w:rPr>
          <w:rFonts w:ascii="Times New Roman" w:hAnsi="Times New Roman" w:cs="Times New Roman"/>
          <w:bCs/>
          <w:sz w:val="32"/>
          <w:szCs w:val="32"/>
        </w:rPr>
        <w:t xml:space="preserve">.” </w:t>
      </w:r>
      <w:r w:rsidR="00A25F0A" w:rsidRPr="004E3BC9">
        <w:rPr>
          <w:rFonts w:ascii="Times New Roman" w:hAnsi="Times New Roman" w:cs="Times New Roman"/>
          <w:bCs/>
          <w:sz w:val="32"/>
          <w:szCs w:val="32"/>
        </w:rPr>
        <w:t xml:space="preserve"> </w:t>
      </w:r>
      <w:r w:rsidR="008D241B" w:rsidRPr="004E3BC9">
        <w:rPr>
          <w:rFonts w:ascii="Times New Roman" w:hAnsi="Times New Roman" w:cs="Times New Roman"/>
          <w:bCs/>
          <w:sz w:val="32"/>
          <w:szCs w:val="32"/>
        </w:rPr>
        <w:t xml:space="preserve">   </w:t>
      </w:r>
    </w:p>
    <w:p w14:paraId="05F3F477" w14:textId="758155E2" w:rsidR="00A25F0A" w:rsidRPr="004E3BC9" w:rsidRDefault="008D241B" w:rsidP="004E3BC9">
      <w:pPr>
        <w:autoSpaceDE w:val="0"/>
        <w:autoSpaceDN w:val="0"/>
        <w:adjustRightInd w:val="0"/>
        <w:ind w:left="7560" w:firstLine="360"/>
        <w:rPr>
          <w:rFonts w:ascii="Times New Roman" w:hAnsi="Times New Roman" w:cs="Times New Roman"/>
          <w:bCs/>
          <w:sz w:val="32"/>
          <w:szCs w:val="32"/>
        </w:rPr>
      </w:pPr>
      <w:r w:rsidRPr="004E3BC9">
        <w:rPr>
          <w:rFonts w:ascii="Times New Roman" w:hAnsi="Times New Roman" w:cs="Times New Roman"/>
          <w:bCs/>
          <w:sz w:val="32"/>
          <w:szCs w:val="32"/>
        </w:rPr>
        <w:t>Mat.12:32</w:t>
      </w:r>
    </w:p>
    <w:p w14:paraId="05F3F478" w14:textId="77777777" w:rsidR="00B37EF7" w:rsidRPr="004E3BC9" w:rsidRDefault="00A25F0A" w:rsidP="00A25F0A">
      <w:pPr>
        <w:autoSpaceDE w:val="0"/>
        <w:autoSpaceDN w:val="0"/>
        <w:adjustRightInd w:val="0"/>
        <w:rPr>
          <w:rFonts w:ascii="Times New Roman" w:hAnsi="Times New Roman" w:cs="Times New Roman"/>
          <w:bCs/>
          <w:sz w:val="32"/>
          <w:szCs w:val="32"/>
        </w:rPr>
      </w:pPr>
      <w:r w:rsidRPr="004E3BC9">
        <w:rPr>
          <w:rFonts w:ascii="Times New Roman" w:hAnsi="Times New Roman" w:cs="Times New Roman"/>
          <w:bCs/>
          <w:sz w:val="32"/>
          <w:szCs w:val="32"/>
          <w:u w:val="single"/>
        </w:rPr>
        <w:t>Comment</w:t>
      </w:r>
      <w:r w:rsidRPr="004E3BC9">
        <w:rPr>
          <w:rFonts w:ascii="Times New Roman" w:hAnsi="Times New Roman" w:cs="Times New Roman"/>
          <w:bCs/>
          <w:sz w:val="32"/>
          <w:szCs w:val="32"/>
        </w:rPr>
        <w:t xml:space="preserve">: </w:t>
      </w:r>
      <w:r w:rsidR="00E8218A" w:rsidRPr="004E3BC9">
        <w:rPr>
          <w:rFonts w:ascii="Times New Roman" w:hAnsi="Times New Roman" w:cs="Times New Roman"/>
          <w:bCs/>
          <w:sz w:val="32"/>
          <w:szCs w:val="32"/>
        </w:rPr>
        <w:t>If the coming age mean</w:t>
      </w:r>
      <w:r w:rsidR="000700E6" w:rsidRPr="004E3BC9">
        <w:rPr>
          <w:rFonts w:ascii="Times New Roman" w:hAnsi="Times New Roman" w:cs="Times New Roman"/>
          <w:bCs/>
          <w:sz w:val="32"/>
          <w:szCs w:val="32"/>
        </w:rPr>
        <w:t>t</w:t>
      </w:r>
      <w:r w:rsidR="00E8218A" w:rsidRPr="004E3BC9">
        <w:rPr>
          <w:rFonts w:ascii="Times New Roman" w:hAnsi="Times New Roman" w:cs="Times New Roman"/>
          <w:bCs/>
          <w:sz w:val="32"/>
          <w:szCs w:val="32"/>
        </w:rPr>
        <w:t xml:space="preserve"> our current “dispensation of the grace of God”, then how can God’s unforgiveness and grace coexist? They are mutually exclusive. The coming age must be one in which God will be actively judging sin</w:t>
      </w:r>
      <w:r w:rsidR="00653071" w:rsidRPr="004E3BC9">
        <w:rPr>
          <w:rFonts w:ascii="Times New Roman" w:hAnsi="Times New Roman" w:cs="Times New Roman"/>
          <w:bCs/>
          <w:sz w:val="32"/>
          <w:szCs w:val="32"/>
        </w:rPr>
        <w:t xml:space="preserve"> again</w:t>
      </w:r>
      <w:r w:rsidR="00E8218A" w:rsidRPr="004E3BC9">
        <w:rPr>
          <w:rFonts w:ascii="Times New Roman" w:hAnsi="Times New Roman" w:cs="Times New Roman"/>
          <w:bCs/>
          <w:sz w:val="32"/>
          <w:szCs w:val="32"/>
        </w:rPr>
        <w:t>.</w:t>
      </w:r>
      <w:r w:rsidR="002960E7" w:rsidRPr="004E3BC9">
        <w:rPr>
          <w:rFonts w:ascii="Times New Roman" w:hAnsi="Times New Roman" w:cs="Times New Roman"/>
          <w:bCs/>
          <w:sz w:val="32"/>
          <w:szCs w:val="32"/>
        </w:rPr>
        <w:t xml:space="preserve"> Note how this blasphemy had to do with powers of an age to come (see below)</w:t>
      </w:r>
      <w:r w:rsidR="000700E6" w:rsidRPr="004E3BC9">
        <w:rPr>
          <w:rFonts w:ascii="Times New Roman" w:hAnsi="Times New Roman" w:cs="Times New Roman"/>
          <w:bCs/>
          <w:sz w:val="32"/>
          <w:szCs w:val="32"/>
        </w:rPr>
        <w:t>, such as exorcising demons</w:t>
      </w:r>
      <w:r w:rsidR="002960E7" w:rsidRPr="004E3BC9">
        <w:rPr>
          <w:rFonts w:ascii="Times New Roman" w:hAnsi="Times New Roman" w:cs="Times New Roman"/>
          <w:bCs/>
          <w:sz w:val="32"/>
          <w:szCs w:val="32"/>
        </w:rPr>
        <w:t xml:space="preserve">. </w:t>
      </w:r>
      <w:r w:rsidR="00322143" w:rsidRPr="004E3BC9">
        <w:rPr>
          <w:rFonts w:ascii="Times New Roman" w:hAnsi="Times New Roman" w:cs="Times New Roman"/>
          <w:bCs/>
          <w:sz w:val="32"/>
          <w:szCs w:val="32"/>
        </w:rPr>
        <w:t>Typically,</w:t>
      </w:r>
      <w:r w:rsidR="002960E7" w:rsidRPr="004E3BC9">
        <w:rPr>
          <w:rFonts w:ascii="Times New Roman" w:hAnsi="Times New Roman" w:cs="Times New Roman"/>
          <w:bCs/>
          <w:sz w:val="32"/>
          <w:szCs w:val="32"/>
        </w:rPr>
        <w:t xml:space="preserve"> a Jew </w:t>
      </w:r>
      <w:r w:rsidR="00322143" w:rsidRPr="004E3BC9">
        <w:rPr>
          <w:rFonts w:ascii="Times New Roman" w:hAnsi="Times New Roman" w:cs="Times New Roman"/>
          <w:bCs/>
          <w:sz w:val="32"/>
          <w:szCs w:val="32"/>
        </w:rPr>
        <w:t>might</w:t>
      </w:r>
      <w:r w:rsidR="002960E7" w:rsidRPr="004E3BC9">
        <w:rPr>
          <w:rFonts w:ascii="Times New Roman" w:hAnsi="Times New Roman" w:cs="Times New Roman"/>
          <w:bCs/>
          <w:sz w:val="32"/>
          <w:szCs w:val="32"/>
        </w:rPr>
        <w:t xml:space="preserve"> be guilty of such blasphemy. So ask yourself, ‘Is God judging the Jews during the current dispensation?’ I know there are some who would like to think so, but there are </w:t>
      </w:r>
      <w:r w:rsidR="00FA1858" w:rsidRPr="004E3BC9">
        <w:rPr>
          <w:rFonts w:ascii="Times New Roman" w:hAnsi="Times New Roman" w:cs="Times New Roman"/>
          <w:bCs/>
          <w:sz w:val="32"/>
          <w:szCs w:val="32"/>
        </w:rPr>
        <w:t xml:space="preserve">also </w:t>
      </w:r>
      <w:r w:rsidR="002960E7" w:rsidRPr="004E3BC9">
        <w:rPr>
          <w:rFonts w:ascii="Times New Roman" w:hAnsi="Times New Roman" w:cs="Times New Roman"/>
          <w:bCs/>
          <w:sz w:val="32"/>
          <w:szCs w:val="32"/>
        </w:rPr>
        <w:t xml:space="preserve">many Christians who have failed to </w:t>
      </w:r>
      <w:r w:rsidR="0035147C" w:rsidRPr="004E3BC9">
        <w:rPr>
          <w:rFonts w:ascii="Times New Roman" w:hAnsi="Times New Roman" w:cs="Times New Roman"/>
          <w:bCs/>
          <w:sz w:val="32"/>
          <w:szCs w:val="32"/>
        </w:rPr>
        <w:t>“</w:t>
      </w:r>
      <w:r w:rsidR="002960E7" w:rsidRPr="004E3BC9">
        <w:rPr>
          <w:rFonts w:ascii="Times New Roman" w:hAnsi="Times New Roman" w:cs="Times New Roman"/>
          <w:bCs/>
          <w:sz w:val="32"/>
          <w:szCs w:val="32"/>
        </w:rPr>
        <w:t>rightly divide the Word of Truth</w:t>
      </w:r>
      <w:r w:rsidR="0035147C" w:rsidRPr="004E3BC9">
        <w:rPr>
          <w:rFonts w:ascii="Times New Roman" w:hAnsi="Times New Roman" w:cs="Times New Roman"/>
          <w:bCs/>
          <w:sz w:val="32"/>
          <w:szCs w:val="32"/>
        </w:rPr>
        <w:t>”</w:t>
      </w:r>
      <w:r w:rsidR="002960E7" w:rsidRPr="004E3BC9">
        <w:rPr>
          <w:rFonts w:ascii="Times New Roman" w:hAnsi="Times New Roman" w:cs="Times New Roman"/>
          <w:bCs/>
          <w:sz w:val="32"/>
          <w:szCs w:val="32"/>
        </w:rPr>
        <w:t>.</w:t>
      </w:r>
    </w:p>
    <w:p w14:paraId="2C73F36C" w14:textId="77777777" w:rsidR="004E3BC9" w:rsidRDefault="00286094" w:rsidP="004E3BC9">
      <w:pPr>
        <w:numPr>
          <w:ilvl w:val="0"/>
          <w:numId w:val="58"/>
        </w:numPr>
        <w:autoSpaceDE w:val="0"/>
        <w:autoSpaceDN w:val="0"/>
        <w:adjustRightInd w:val="0"/>
        <w:spacing w:after="0"/>
        <w:ind w:left="720"/>
        <w:rPr>
          <w:rFonts w:ascii="Times New Roman" w:hAnsi="Times New Roman" w:cs="Times New Roman"/>
          <w:bCs/>
          <w:sz w:val="32"/>
          <w:szCs w:val="32"/>
        </w:rPr>
      </w:pPr>
      <w:r w:rsidRPr="004E3BC9">
        <w:rPr>
          <w:rFonts w:ascii="Times New Roman" w:hAnsi="Times New Roman" w:cs="Times New Roman"/>
          <w:bCs/>
          <w:sz w:val="32"/>
          <w:szCs w:val="32"/>
        </w:rPr>
        <w:t xml:space="preserve">“…even if they may not receive a hundredfold now in this season – houses and brothers and sisters and mothers and children and fields with persecutions, and </w:t>
      </w:r>
      <w:r w:rsidRPr="004E3BC9">
        <w:rPr>
          <w:rFonts w:ascii="Times New Roman" w:hAnsi="Times New Roman" w:cs="Times New Roman"/>
          <w:b/>
          <w:sz w:val="32"/>
          <w:szCs w:val="32"/>
        </w:rPr>
        <w:t>in the age which</w:t>
      </w:r>
      <w:r w:rsidRPr="004E3BC9">
        <w:rPr>
          <w:rFonts w:ascii="Times New Roman" w:hAnsi="Times New Roman" w:cs="Times New Roman"/>
          <w:bCs/>
          <w:sz w:val="32"/>
          <w:szCs w:val="32"/>
        </w:rPr>
        <w:t xml:space="preserve"> </w:t>
      </w:r>
      <w:r w:rsidRPr="004E3BC9">
        <w:rPr>
          <w:rFonts w:ascii="Times New Roman" w:hAnsi="Times New Roman" w:cs="Times New Roman"/>
          <w:bCs/>
          <w:i/>
          <w:iCs/>
          <w:sz w:val="32"/>
          <w:szCs w:val="32"/>
        </w:rPr>
        <w:t>is</w:t>
      </w:r>
      <w:r w:rsidRPr="004E3BC9">
        <w:rPr>
          <w:rFonts w:ascii="Times New Roman" w:hAnsi="Times New Roman" w:cs="Times New Roman"/>
          <w:bCs/>
          <w:sz w:val="32"/>
          <w:szCs w:val="32"/>
        </w:rPr>
        <w:t xml:space="preserve"> </w:t>
      </w:r>
      <w:r w:rsidRPr="004E3BC9">
        <w:rPr>
          <w:rFonts w:ascii="Times New Roman" w:hAnsi="Times New Roman" w:cs="Times New Roman"/>
          <w:b/>
          <w:sz w:val="32"/>
          <w:szCs w:val="32"/>
        </w:rPr>
        <w:t>coming aionian life</w:t>
      </w:r>
      <w:r w:rsidRPr="004E3BC9">
        <w:rPr>
          <w:rFonts w:ascii="Times New Roman" w:hAnsi="Times New Roman" w:cs="Times New Roman"/>
          <w:bCs/>
          <w:sz w:val="32"/>
          <w:szCs w:val="32"/>
        </w:rPr>
        <w:t xml:space="preserve">.” </w:t>
      </w:r>
      <w:r w:rsidR="008D241B" w:rsidRPr="004E3BC9">
        <w:rPr>
          <w:rFonts w:ascii="Times New Roman" w:hAnsi="Times New Roman" w:cs="Times New Roman"/>
          <w:bCs/>
          <w:sz w:val="32"/>
          <w:szCs w:val="32"/>
        </w:rPr>
        <w:t xml:space="preserve">    </w:t>
      </w:r>
    </w:p>
    <w:p w14:paraId="05F3F479" w14:textId="07B100AF" w:rsidR="0035147C" w:rsidRPr="004E3BC9" w:rsidRDefault="008D241B" w:rsidP="004E3BC9">
      <w:pPr>
        <w:autoSpaceDE w:val="0"/>
        <w:autoSpaceDN w:val="0"/>
        <w:adjustRightInd w:val="0"/>
        <w:ind w:left="7560" w:firstLine="360"/>
        <w:rPr>
          <w:rFonts w:ascii="Times New Roman" w:hAnsi="Times New Roman" w:cs="Times New Roman"/>
          <w:bCs/>
          <w:sz w:val="32"/>
          <w:szCs w:val="32"/>
        </w:rPr>
      </w:pPr>
      <w:r w:rsidRPr="004E3BC9">
        <w:rPr>
          <w:rFonts w:ascii="Times New Roman" w:hAnsi="Times New Roman" w:cs="Times New Roman"/>
          <w:bCs/>
          <w:sz w:val="32"/>
          <w:szCs w:val="32"/>
        </w:rPr>
        <w:t>Mar.10:30</w:t>
      </w:r>
    </w:p>
    <w:p w14:paraId="05F3F47A" w14:textId="77777777" w:rsidR="00286094" w:rsidRPr="004E3BC9" w:rsidRDefault="00A25F0A" w:rsidP="00A25F0A">
      <w:pPr>
        <w:autoSpaceDE w:val="0"/>
        <w:autoSpaceDN w:val="0"/>
        <w:adjustRightInd w:val="0"/>
        <w:rPr>
          <w:rFonts w:ascii="Times New Roman" w:hAnsi="Times New Roman" w:cs="Times New Roman"/>
          <w:bCs/>
          <w:sz w:val="32"/>
          <w:szCs w:val="32"/>
        </w:rPr>
      </w:pPr>
      <w:r w:rsidRPr="004E3BC9">
        <w:rPr>
          <w:rFonts w:ascii="Times New Roman" w:hAnsi="Times New Roman" w:cs="Times New Roman"/>
          <w:bCs/>
          <w:sz w:val="32"/>
          <w:szCs w:val="32"/>
          <w:u w:val="single"/>
        </w:rPr>
        <w:t>Comment</w:t>
      </w:r>
      <w:r w:rsidRPr="004E3BC9">
        <w:rPr>
          <w:rFonts w:ascii="Times New Roman" w:hAnsi="Times New Roman" w:cs="Times New Roman"/>
          <w:bCs/>
          <w:sz w:val="32"/>
          <w:szCs w:val="32"/>
        </w:rPr>
        <w:t>:</w:t>
      </w:r>
      <w:r w:rsidR="00286094" w:rsidRPr="004E3BC9">
        <w:rPr>
          <w:rFonts w:ascii="Times New Roman" w:hAnsi="Times New Roman" w:cs="Times New Roman"/>
          <w:bCs/>
          <w:sz w:val="32"/>
          <w:szCs w:val="32"/>
        </w:rPr>
        <w:t xml:space="preserve"> </w:t>
      </w:r>
      <w:r w:rsidR="00BC0465" w:rsidRPr="004E3BC9">
        <w:rPr>
          <w:rFonts w:ascii="Times New Roman" w:hAnsi="Times New Roman" w:cs="Times New Roman"/>
          <w:bCs/>
          <w:sz w:val="32"/>
          <w:szCs w:val="32"/>
        </w:rPr>
        <w:t>W</w:t>
      </w:r>
      <w:r w:rsidR="00286094" w:rsidRPr="004E3BC9">
        <w:rPr>
          <w:rFonts w:ascii="Times New Roman" w:hAnsi="Times New Roman" w:cs="Times New Roman"/>
          <w:bCs/>
          <w:sz w:val="32"/>
          <w:szCs w:val="32"/>
        </w:rPr>
        <w:t>or</w:t>
      </w:r>
      <w:r w:rsidR="00407DA0" w:rsidRPr="004E3BC9">
        <w:rPr>
          <w:rFonts w:ascii="Times New Roman" w:hAnsi="Times New Roman" w:cs="Times New Roman"/>
          <w:bCs/>
          <w:sz w:val="32"/>
          <w:szCs w:val="32"/>
        </w:rPr>
        <w:t>l</w:t>
      </w:r>
      <w:r w:rsidR="00286094" w:rsidRPr="004E3BC9">
        <w:rPr>
          <w:rFonts w:ascii="Times New Roman" w:hAnsi="Times New Roman" w:cs="Times New Roman"/>
          <w:bCs/>
          <w:sz w:val="32"/>
          <w:szCs w:val="32"/>
        </w:rPr>
        <w:t>dly things and tribulation now, but next comes aionian life.</w:t>
      </w:r>
      <w:r w:rsidR="000700E6" w:rsidRPr="004E3BC9">
        <w:rPr>
          <w:rFonts w:ascii="Times New Roman" w:hAnsi="Times New Roman" w:cs="Times New Roman"/>
          <w:bCs/>
          <w:sz w:val="32"/>
          <w:szCs w:val="32"/>
        </w:rPr>
        <w:t xml:space="preserve"> Are we now in th</w:t>
      </w:r>
      <w:r w:rsidR="00407DA0" w:rsidRPr="004E3BC9">
        <w:rPr>
          <w:rFonts w:ascii="Times New Roman" w:hAnsi="Times New Roman" w:cs="Times New Roman"/>
          <w:bCs/>
          <w:sz w:val="32"/>
          <w:szCs w:val="32"/>
        </w:rPr>
        <w:t>at</w:t>
      </w:r>
      <w:r w:rsidR="000700E6" w:rsidRPr="004E3BC9">
        <w:rPr>
          <w:rFonts w:ascii="Times New Roman" w:hAnsi="Times New Roman" w:cs="Times New Roman"/>
          <w:bCs/>
          <w:sz w:val="32"/>
          <w:szCs w:val="32"/>
        </w:rPr>
        <w:t xml:space="preserve"> age</w:t>
      </w:r>
      <w:r w:rsidR="00A15030" w:rsidRPr="004E3BC9">
        <w:rPr>
          <w:rFonts w:ascii="Times New Roman" w:hAnsi="Times New Roman" w:cs="Times New Roman"/>
          <w:bCs/>
          <w:sz w:val="32"/>
          <w:szCs w:val="32"/>
        </w:rPr>
        <w:t xml:space="preserve"> (</w:t>
      </w:r>
      <w:r w:rsidR="00C97FA1" w:rsidRPr="004E3BC9">
        <w:rPr>
          <w:rFonts w:ascii="Times New Roman" w:hAnsi="Times New Roman" w:cs="Times New Roman"/>
          <w:bCs/>
          <w:sz w:val="32"/>
          <w:szCs w:val="32"/>
        </w:rPr>
        <w:t xml:space="preserve">Gk. </w:t>
      </w:r>
      <w:proofErr w:type="spellStart"/>
      <w:r w:rsidR="00A15030" w:rsidRPr="004E3BC9">
        <w:rPr>
          <w:rFonts w:ascii="Times New Roman" w:hAnsi="Times New Roman" w:cs="Times New Roman"/>
          <w:bCs/>
          <w:i/>
          <w:iCs/>
          <w:sz w:val="32"/>
          <w:szCs w:val="32"/>
        </w:rPr>
        <w:t>aiōn</w:t>
      </w:r>
      <w:proofErr w:type="spellEnd"/>
      <w:r w:rsidR="00A15030" w:rsidRPr="004E3BC9">
        <w:rPr>
          <w:rFonts w:ascii="Times New Roman" w:hAnsi="Times New Roman" w:cs="Times New Roman"/>
          <w:bCs/>
          <w:sz w:val="32"/>
          <w:szCs w:val="32"/>
        </w:rPr>
        <w:t>)</w:t>
      </w:r>
      <w:r w:rsidR="000700E6" w:rsidRPr="004E3BC9">
        <w:rPr>
          <w:rFonts w:ascii="Times New Roman" w:hAnsi="Times New Roman" w:cs="Times New Roman"/>
          <w:bCs/>
          <w:sz w:val="32"/>
          <w:szCs w:val="32"/>
        </w:rPr>
        <w:t xml:space="preserve"> of aionian life?</w:t>
      </w:r>
      <w:r w:rsidR="00322143" w:rsidRPr="004E3BC9">
        <w:rPr>
          <w:rFonts w:ascii="Times New Roman" w:hAnsi="Times New Roman" w:cs="Times New Roman"/>
          <w:bCs/>
          <w:sz w:val="32"/>
          <w:szCs w:val="32"/>
        </w:rPr>
        <w:t xml:space="preserve"> </w:t>
      </w:r>
      <w:r w:rsidRPr="004E3BC9">
        <w:rPr>
          <w:rFonts w:ascii="Times New Roman" w:hAnsi="Times New Roman" w:cs="Times New Roman"/>
          <w:bCs/>
          <w:sz w:val="32"/>
          <w:szCs w:val="32"/>
        </w:rPr>
        <w:t>D</w:t>
      </w:r>
      <w:r w:rsidR="00322143" w:rsidRPr="004E3BC9">
        <w:rPr>
          <w:rFonts w:ascii="Times New Roman" w:hAnsi="Times New Roman" w:cs="Times New Roman"/>
          <w:bCs/>
          <w:sz w:val="32"/>
          <w:szCs w:val="32"/>
        </w:rPr>
        <w:t>id aionian life begin somehow at AD 70</w:t>
      </w:r>
      <w:r w:rsidR="00ED74FE" w:rsidRPr="004E3BC9">
        <w:rPr>
          <w:rFonts w:ascii="Times New Roman" w:hAnsi="Times New Roman" w:cs="Times New Roman"/>
          <w:bCs/>
          <w:sz w:val="32"/>
          <w:szCs w:val="32"/>
        </w:rPr>
        <w:t>, or before</w:t>
      </w:r>
      <w:r w:rsidR="00322143" w:rsidRPr="004E3BC9">
        <w:rPr>
          <w:rFonts w:ascii="Times New Roman" w:hAnsi="Times New Roman" w:cs="Times New Roman"/>
          <w:bCs/>
          <w:sz w:val="32"/>
          <w:szCs w:val="32"/>
        </w:rPr>
        <w:t>?</w:t>
      </w:r>
      <w:r w:rsidR="00F17D99" w:rsidRPr="004E3BC9">
        <w:rPr>
          <w:rFonts w:ascii="Times New Roman" w:hAnsi="Times New Roman" w:cs="Times New Roman"/>
          <w:bCs/>
          <w:sz w:val="32"/>
          <w:szCs w:val="32"/>
        </w:rPr>
        <w:t xml:space="preserve"> The suggestion itself </w:t>
      </w:r>
      <w:r w:rsidR="00BC0465" w:rsidRPr="004E3BC9">
        <w:rPr>
          <w:rFonts w:ascii="Times New Roman" w:hAnsi="Times New Roman" w:cs="Times New Roman"/>
          <w:bCs/>
          <w:sz w:val="32"/>
          <w:szCs w:val="32"/>
        </w:rPr>
        <w:t xml:space="preserve">is </w:t>
      </w:r>
      <w:r w:rsidR="00F17D99" w:rsidRPr="004E3BC9">
        <w:rPr>
          <w:rFonts w:ascii="Times New Roman" w:hAnsi="Times New Roman" w:cs="Times New Roman"/>
          <w:bCs/>
          <w:sz w:val="32"/>
          <w:szCs w:val="32"/>
        </w:rPr>
        <w:t>absurd.</w:t>
      </w:r>
    </w:p>
    <w:p w14:paraId="05F3F47B" w14:textId="77777777" w:rsidR="00286094" w:rsidRPr="004E3BC9" w:rsidRDefault="00626DCA" w:rsidP="00311D74">
      <w:pPr>
        <w:numPr>
          <w:ilvl w:val="0"/>
          <w:numId w:val="58"/>
        </w:numPr>
        <w:autoSpaceDE w:val="0"/>
        <w:autoSpaceDN w:val="0"/>
        <w:adjustRightInd w:val="0"/>
        <w:ind w:left="720"/>
        <w:rPr>
          <w:rFonts w:ascii="Times New Roman" w:hAnsi="Times New Roman" w:cs="Times New Roman"/>
          <w:bCs/>
          <w:sz w:val="32"/>
          <w:szCs w:val="32"/>
        </w:rPr>
      </w:pPr>
      <w:r w:rsidRPr="004E3BC9">
        <w:rPr>
          <w:rFonts w:ascii="Times New Roman" w:hAnsi="Times New Roman" w:cs="Times New Roman"/>
          <w:bCs/>
          <w:sz w:val="32"/>
          <w:szCs w:val="32"/>
        </w:rPr>
        <w:t xml:space="preserve">“… who may not get back many more times in this season, and </w:t>
      </w:r>
      <w:r w:rsidRPr="004E3BC9">
        <w:rPr>
          <w:rFonts w:ascii="Times New Roman" w:hAnsi="Times New Roman" w:cs="Times New Roman"/>
          <w:b/>
          <w:sz w:val="32"/>
          <w:szCs w:val="32"/>
        </w:rPr>
        <w:t>in the age which</w:t>
      </w:r>
      <w:r w:rsidRPr="004E3BC9">
        <w:rPr>
          <w:rFonts w:ascii="Times New Roman" w:hAnsi="Times New Roman" w:cs="Times New Roman"/>
          <w:bCs/>
          <w:sz w:val="32"/>
          <w:szCs w:val="32"/>
        </w:rPr>
        <w:t xml:space="preserve"> </w:t>
      </w:r>
      <w:r w:rsidRPr="004E3BC9">
        <w:rPr>
          <w:rFonts w:ascii="Times New Roman" w:hAnsi="Times New Roman" w:cs="Times New Roman"/>
          <w:bCs/>
          <w:i/>
          <w:iCs/>
          <w:sz w:val="32"/>
          <w:szCs w:val="32"/>
        </w:rPr>
        <w:t>is</w:t>
      </w:r>
      <w:r w:rsidRPr="004E3BC9">
        <w:rPr>
          <w:rFonts w:ascii="Times New Roman" w:hAnsi="Times New Roman" w:cs="Times New Roman"/>
          <w:bCs/>
          <w:sz w:val="32"/>
          <w:szCs w:val="32"/>
        </w:rPr>
        <w:t xml:space="preserve"> </w:t>
      </w:r>
      <w:r w:rsidRPr="004E3BC9">
        <w:rPr>
          <w:rFonts w:ascii="Times New Roman" w:hAnsi="Times New Roman" w:cs="Times New Roman"/>
          <w:b/>
          <w:sz w:val="32"/>
          <w:szCs w:val="32"/>
        </w:rPr>
        <w:t>coming aionian life</w:t>
      </w:r>
      <w:r w:rsidRPr="004E3BC9">
        <w:rPr>
          <w:rFonts w:ascii="Times New Roman" w:hAnsi="Times New Roman" w:cs="Times New Roman"/>
          <w:bCs/>
          <w:sz w:val="32"/>
          <w:szCs w:val="32"/>
        </w:rPr>
        <w:t xml:space="preserve">.” </w:t>
      </w:r>
      <w:r w:rsidR="009875A6" w:rsidRPr="004E3BC9">
        <w:rPr>
          <w:rFonts w:ascii="Times New Roman" w:hAnsi="Times New Roman" w:cs="Times New Roman"/>
          <w:bCs/>
          <w:sz w:val="32"/>
          <w:szCs w:val="32"/>
        </w:rPr>
        <w:t xml:space="preserve">   </w:t>
      </w:r>
      <w:r w:rsidRPr="004E3BC9">
        <w:rPr>
          <w:rFonts w:ascii="Times New Roman" w:hAnsi="Times New Roman" w:cs="Times New Roman"/>
          <w:bCs/>
          <w:sz w:val="32"/>
          <w:szCs w:val="32"/>
        </w:rPr>
        <w:t xml:space="preserve"> Luk.18:30</w:t>
      </w:r>
    </w:p>
    <w:p w14:paraId="05F3F47C" w14:textId="77777777" w:rsidR="00626DCA" w:rsidRPr="004E3BC9" w:rsidRDefault="00626DCA" w:rsidP="00930110">
      <w:pPr>
        <w:autoSpaceDE w:val="0"/>
        <w:autoSpaceDN w:val="0"/>
        <w:adjustRightInd w:val="0"/>
        <w:rPr>
          <w:rFonts w:ascii="Times New Roman" w:hAnsi="Times New Roman" w:cs="Times New Roman"/>
          <w:bCs/>
          <w:sz w:val="32"/>
          <w:szCs w:val="32"/>
        </w:rPr>
      </w:pPr>
      <w:r w:rsidRPr="004E3BC9">
        <w:rPr>
          <w:rFonts w:ascii="Times New Roman" w:hAnsi="Times New Roman" w:cs="Times New Roman"/>
          <w:bCs/>
          <w:sz w:val="32"/>
          <w:szCs w:val="32"/>
          <w:u w:val="single"/>
        </w:rPr>
        <w:t>Comment</w:t>
      </w:r>
      <w:r w:rsidRPr="004E3BC9">
        <w:rPr>
          <w:rFonts w:ascii="Times New Roman" w:hAnsi="Times New Roman" w:cs="Times New Roman"/>
          <w:bCs/>
          <w:sz w:val="32"/>
          <w:szCs w:val="32"/>
        </w:rPr>
        <w:t>: If the coming age</w:t>
      </w:r>
      <w:r w:rsidR="00A15030" w:rsidRPr="004E3BC9">
        <w:rPr>
          <w:rFonts w:ascii="Times New Roman" w:hAnsi="Times New Roman" w:cs="Times New Roman"/>
          <w:bCs/>
          <w:sz w:val="32"/>
          <w:szCs w:val="32"/>
        </w:rPr>
        <w:t xml:space="preserve"> in </w:t>
      </w:r>
      <w:r w:rsidR="003B1E62" w:rsidRPr="004E3BC9">
        <w:rPr>
          <w:rFonts w:ascii="Times New Roman" w:hAnsi="Times New Roman" w:cs="Times New Roman"/>
          <w:bCs/>
          <w:sz w:val="32"/>
          <w:szCs w:val="32"/>
        </w:rPr>
        <w:t>the two previous</w:t>
      </w:r>
      <w:r w:rsidR="00A15030" w:rsidRPr="004E3BC9">
        <w:rPr>
          <w:rFonts w:ascii="Times New Roman" w:hAnsi="Times New Roman" w:cs="Times New Roman"/>
          <w:bCs/>
          <w:sz w:val="32"/>
          <w:szCs w:val="32"/>
        </w:rPr>
        <w:t xml:space="preserve"> </w:t>
      </w:r>
      <w:r w:rsidR="00011DD9" w:rsidRPr="004E3BC9">
        <w:rPr>
          <w:rFonts w:ascii="Times New Roman" w:hAnsi="Times New Roman" w:cs="Times New Roman"/>
          <w:bCs/>
          <w:sz w:val="32"/>
          <w:szCs w:val="32"/>
        </w:rPr>
        <w:t xml:space="preserve">Gospels </w:t>
      </w:r>
      <w:r w:rsidR="00A15030" w:rsidRPr="004E3BC9">
        <w:rPr>
          <w:rFonts w:ascii="Times New Roman" w:hAnsi="Times New Roman" w:cs="Times New Roman"/>
          <w:bCs/>
          <w:sz w:val="32"/>
          <w:szCs w:val="32"/>
        </w:rPr>
        <w:t>texts</w:t>
      </w:r>
      <w:r w:rsidRPr="004E3BC9">
        <w:rPr>
          <w:rFonts w:ascii="Times New Roman" w:hAnsi="Times New Roman" w:cs="Times New Roman"/>
          <w:bCs/>
          <w:sz w:val="32"/>
          <w:szCs w:val="32"/>
        </w:rPr>
        <w:t xml:space="preserve"> is the current dispensation, how do you explain it as a time of </w:t>
      </w:r>
      <w:r w:rsidR="00BC0465" w:rsidRPr="004E3BC9">
        <w:rPr>
          <w:rFonts w:ascii="Times New Roman" w:hAnsi="Times New Roman" w:cs="Times New Roman"/>
          <w:bCs/>
          <w:sz w:val="32"/>
          <w:szCs w:val="32"/>
        </w:rPr>
        <w:t>“</w:t>
      </w:r>
      <w:r w:rsidRPr="004E3BC9">
        <w:rPr>
          <w:rFonts w:ascii="Times New Roman" w:hAnsi="Times New Roman" w:cs="Times New Roman"/>
          <w:bCs/>
          <w:sz w:val="32"/>
          <w:szCs w:val="32"/>
        </w:rPr>
        <w:t>aionian life</w:t>
      </w:r>
      <w:r w:rsidR="00BC0465" w:rsidRPr="004E3BC9">
        <w:rPr>
          <w:rFonts w:ascii="Times New Roman" w:hAnsi="Times New Roman" w:cs="Times New Roman"/>
          <w:bCs/>
          <w:sz w:val="32"/>
          <w:szCs w:val="32"/>
        </w:rPr>
        <w:t>”</w:t>
      </w:r>
      <w:r w:rsidRPr="004E3BC9">
        <w:rPr>
          <w:rFonts w:ascii="Times New Roman" w:hAnsi="Times New Roman" w:cs="Times New Roman"/>
          <w:bCs/>
          <w:sz w:val="32"/>
          <w:szCs w:val="32"/>
        </w:rPr>
        <w:t xml:space="preserve"> for Covenant believers</w:t>
      </w:r>
      <w:r w:rsidR="00E134F0" w:rsidRPr="004E3BC9">
        <w:rPr>
          <w:rFonts w:ascii="Times New Roman" w:hAnsi="Times New Roman" w:cs="Times New Roman"/>
          <w:bCs/>
          <w:sz w:val="32"/>
          <w:szCs w:val="32"/>
        </w:rPr>
        <w:t>?</w:t>
      </w:r>
      <w:r w:rsidRPr="004E3BC9">
        <w:rPr>
          <w:rFonts w:ascii="Times New Roman" w:hAnsi="Times New Roman" w:cs="Times New Roman"/>
          <w:bCs/>
          <w:sz w:val="32"/>
          <w:szCs w:val="32"/>
        </w:rPr>
        <w:t xml:space="preserve"> See the next two texts from 1 Timothy (and the Comment below them), written for our dispensation, and th</w:t>
      </w:r>
      <w:r w:rsidR="005A59E7" w:rsidRPr="004E3BC9">
        <w:rPr>
          <w:rFonts w:ascii="Times New Roman" w:hAnsi="Times New Roman" w:cs="Times New Roman"/>
          <w:bCs/>
          <w:sz w:val="32"/>
          <w:szCs w:val="32"/>
        </w:rPr>
        <w:t>e</w:t>
      </w:r>
      <w:r w:rsidRPr="004E3BC9">
        <w:rPr>
          <w:rFonts w:ascii="Times New Roman" w:hAnsi="Times New Roman" w:cs="Times New Roman"/>
          <w:bCs/>
          <w:sz w:val="32"/>
          <w:szCs w:val="32"/>
        </w:rPr>
        <w:t xml:space="preserve"> </w:t>
      </w:r>
      <w:r w:rsidR="005A59E7" w:rsidRPr="004E3BC9">
        <w:rPr>
          <w:rFonts w:ascii="Times New Roman" w:hAnsi="Times New Roman" w:cs="Times New Roman"/>
          <w:bCs/>
          <w:sz w:val="32"/>
          <w:szCs w:val="32"/>
        </w:rPr>
        <w:t>“</w:t>
      </w:r>
      <w:r w:rsidRPr="004E3BC9">
        <w:rPr>
          <w:rFonts w:ascii="Times New Roman" w:hAnsi="Times New Roman" w:cs="Times New Roman"/>
          <w:bCs/>
          <w:sz w:val="32"/>
          <w:szCs w:val="32"/>
        </w:rPr>
        <w:t>life</w:t>
      </w:r>
      <w:r w:rsidR="005A59E7" w:rsidRPr="004E3BC9">
        <w:rPr>
          <w:rFonts w:ascii="Times New Roman" w:hAnsi="Times New Roman" w:cs="Times New Roman"/>
          <w:bCs/>
          <w:sz w:val="32"/>
          <w:szCs w:val="32"/>
        </w:rPr>
        <w:t>” mentioned there</w:t>
      </w:r>
      <w:r w:rsidRPr="004E3BC9">
        <w:rPr>
          <w:rFonts w:ascii="Times New Roman" w:hAnsi="Times New Roman" w:cs="Times New Roman"/>
          <w:bCs/>
          <w:sz w:val="32"/>
          <w:szCs w:val="32"/>
        </w:rPr>
        <w:t xml:space="preserve"> is still a future expectation</w:t>
      </w:r>
      <w:r w:rsidR="00BB5369" w:rsidRPr="004E3BC9">
        <w:rPr>
          <w:rFonts w:ascii="Times New Roman" w:hAnsi="Times New Roman" w:cs="Times New Roman"/>
          <w:bCs/>
          <w:sz w:val="32"/>
          <w:szCs w:val="32"/>
        </w:rPr>
        <w:t xml:space="preserve"> for us</w:t>
      </w:r>
      <w:r w:rsidRPr="004E3BC9">
        <w:rPr>
          <w:rFonts w:ascii="Times New Roman" w:hAnsi="Times New Roman" w:cs="Times New Roman"/>
          <w:bCs/>
          <w:sz w:val="32"/>
          <w:szCs w:val="32"/>
        </w:rPr>
        <w:t xml:space="preserve">. I continue to stand on my interpretation that the “age” indicated by “aionian” is the next, or </w:t>
      </w:r>
      <w:r w:rsidR="00B34BB4" w:rsidRPr="004E3BC9">
        <w:rPr>
          <w:rFonts w:ascii="Times New Roman" w:hAnsi="Times New Roman" w:cs="Times New Roman"/>
          <w:bCs/>
          <w:sz w:val="32"/>
          <w:szCs w:val="32"/>
        </w:rPr>
        <w:lastRenderedPageBreak/>
        <w:t>millennial</w:t>
      </w:r>
      <w:r w:rsidRPr="004E3BC9">
        <w:rPr>
          <w:rFonts w:ascii="Times New Roman" w:hAnsi="Times New Roman" w:cs="Times New Roman"/>
          <w:bCs/>
          <w:sz w:val="32"/>
          <w:szCs w:val="32"/>
        </w:rPr>
        <w:t xml:space="preserve"> age. Believers of our dispensation will be alive in resurrection during that age, but we will be “in the heavenlies” (</w:t>
      </w:r>
      <w:r w:rsidR="00A15030" w:rsidRPr="004E3BC9">
        <w:rPr>
          <w:rFonts w:ascii="Times New Roman" w:hAnsi="Times New Roman" w:cs="Times New Roman"/>
          <w:bCs/>
          <w:sz w:val="32"/>
          <w:szCs w:val="32"/>
        </w:rPr>
        <w:t>“the things above”</w:t>
      </w:r>
      <w:r w:rsidR="00322143" w:rsidRPr="004E3BC9">
        <w:rPr>
          <w:rFonts w:ascii="Times New Roman" w:hAnsi="Times New Roman" w:cs="Times New Roman"/>
          <w:bCs/>
          <w:sz w:val="32"/>
          <w:szCs w:val="32"/>
        </w:rPr>
        <w:t>,</w:t>
      </w:r>
      <w:r w:rsidR="00A962A7" w:rsidRPr="004E3BC9">
        <w:rPr>
          <w:rFonts w:ascii="Times New Roman" w:hAnsi="Times New Roman" w:cs="Times New Roman"/>
          <w:bCs/>
          <w:sz w:val="32"/>
          <w:szCs w:val="32"/>
        </w:rPr>
        <w:t xml:space="preserve"> Gk.</w:t>
      </w:r>
      <w:r w:rsidR="00322143" w:rsidRPr="004E3BC9">
        <w:rPr>
          <w:rFonts w:ascii="Times New Roman" w:hAnsi="Times New Roman" w:cs="Times New Roman"/>
          <w:bCs/>
          <w:i/>
          <w:iCs/>
          <w:sz w:val="32"/>
          <w:szCs w:val="32"/>
        </w:rPr>
        <w:t xml:space="preserve"> ta </w:t>
      </w:r>
      <w:proofErr w:type="spellStart"/>
      <w:r w:rsidR="00322143" w:rsidRPr="004E3BC9">
        <w:rPr>
          <w:rFonts w:ascii="Times New Roman" w:hAnsi="Times New Roman" w:cs="Times New Roman"/>
          <w:bCs/>
          <w:i/>
          <w:iCs/>
          <w:sz w:val="32"/>
          <w:szCs w:val="32"/>
        </w:rPr>
        <w:t>anō</w:t>
      </w:r>
      <w:proofErr w:type="spellEnd"/>
      <w:r w:rsidR="00322143" w:rsidRPr="004E3BC9">
        <w:rPr>
          <w:rFonts w:ascii="Times New Roman" w:hAnsi="Times New Roman" w:cs="Times New Roman"/>
          <w:bCs/>
          <w:sz w:val="32"/>
          <w:szCs w:val="32"/>
        </w:rPr>
        <w:t xml:space="preserve">, </w:t>
      </w:r>
      <w:r w:rsidR="00930110" w:rsidRPr="004E3BC9">
        <w:rPr>
          <w:rFonts w:ascii="Times New Roman" w:hAnsi="Times New Roman" w:cs="Times New Roman"/>
          <w:bCs/>
          <w:sz w:val="32"/>
          <w:szCs w:val="32"/>
        </w:rPr>
        <w:t>per</w:t>
      </w:r>
      <w:r w:rsidR="00A15030" w:rsidRPr="004E3BC9">
        <w:rPr>
          <w:rFonts w:ascii="Times New Roman" w:hAnsi="Times New Roman" w:cs="Times New Roman"/>
          <w:bCs/>
          <w:sz w:val="32"/>
          <w:szCs w:val="32"/>
        </w:rPr>
        <w:t xml:space="preserve"> </w:t>
      </w:r>
      <w:r w:rsidRPr="004E3BC9">
        <w:rPr>
          <w:rFonts w:ascii="Times New Roman" w:hAnsi="Times New Roman" w:cs="Times New Roman"/>
          <w:bCs/>
          <w:sz w:val="32"/>
          <w:szCs w:val="32"/>
        </w:rPr>
        <w:t>Col.3:1-4), rather than New Jerusalem or anywhere on earth.</w:t>
      </w:r>
      <w:r w:rsidR="00BB5369" w:rsidRPr="004E3BC9">
        <w:rPr>
          <w:rFonts w:ascii="Times New Roman" w:hAnsi="Times New Roman" w:cs="Times New Roman"/>
          <w:bCs/>
          <w:sz w:val="32"/>
          <w:szCs w:val="32"/>
        </w:rPr>
        <w:t xml:space="preserve"> If God has cancelled “the next age”</w:t>
      </w:r>
      <w:r w:rsidR="003D609C" w:rsidRPr="004E3BC9">
        <w:rPr>
          <w:rFonts w:ascii="Times New Roman" w:hAnsi="Times New Roman" w:cs="Times New Roman"/>
          <w:bCs/>
          <w:sz w:val="32"/>
          <w:szCs w:val="32"/>
        </w:rPr>
        <w:t xml:space="preserve">, then there will be no Millennium, no </w:t>
      </w:r>
      <w:r w:rsidR="00A962A7" w:rsidRPr="004E3BC9">
        <w:rPr>
          <w:rFonts w:ascii="Times New Roman" w:hAnsi="Times New Roman" w:cs="Times New Roman"/>
          <w:bCs/>
          <w:sz w:val="32"/>
          <w:szCs w:val="32"/>
        </w:rPr>
        <w:t xml:space="preserve">new </w:t>
      </w:r>
      <w:r w:rsidR="003D609C" w:rsidRPr="004E3BC9">
        <w:rPr>
          <w:rFonts w:ascii="Times New Roman" w:hAnsi="Times New Roman" w:cs="Times New Roman"/>
          <w:bCs/>
          <w:sz w:val="32"/>
          <w:szCs w:val="32"/>
        </w:rPr>
        <w:t>earth, and no New Jerusalem</w:t>
      </w:r>
      <w:r w:rsidR="000B2C27" w:rsidRPr="004E3BC9">
        <w:rPr>
          <w:rFonts w:ascii="Times New Roman" w:hAnsi="Times New Roman" w:cs="Times New Roman"/>
          <w:bCs/>
          <w:sz w:val="32"/>
          <w:szCs w:val="32"/>
        </w:rPr>
        <w:t>,</w:t>
      </w:r>
      <w:r w:rsidR="003D609C" w:rsidRPr="004E3BC9">
        <w:rPr>
          <w:rFonts w:ascii="Times New Roman" w:hAnsi="Times New Roman" w:cs="Times New Roman"/>
          <w:bCs/>
          <w:sz w:val="32"/>
          <w:szCs w:val="32"/>
        </w:rPr>
        <w:t xml:space="preserve"> when the body of Christ appears with our Lord in the heavenlies.</w:t>
      </w:r>
      <w:r w:rsidR="00E77A27" w:rsidRPr="004E3BC9">
        <w:rPr>
          <w:rFonts w:ascii="Times New Roman" w:hAnsi="Times New Roman" w:cs="Times New Roman"/>
          <w:bCs/>
          <w:sz w:val="32"/>
          <w:szCs w:val="32"/>
        </w:rPr>
        <w:t xml:space="preserve"> Then the prophecies of “new heavens and new earth” went too far, and they should have excluded “new earth”.</w:t>
      </w:r>
      <w:r w:rsidR="00AD4BC5" w:rsidRPr="004E3BC9">
        <w:rPr>
          <w:rFonts w:ascii="Times New Roman" w:hAnsi="Times New Roman" w:cs="Times New Roman"/>
          <w:bCs/>
          <w:sz w:val="32"/>
          <w:szCs w:val="32"/>
        </w:rPr>
        <w:t xml:space="preserve"> Was this prediction a divine mistake?</w:t>
      </w:r>
      <w:r w:rsidR="00966EF0" w:rsidRPr="004E3BC9">
        <w:rPr>
          <w:rFonts w:ascii="Times New Roman" w:hAnsi="Times New Roman" w:cs="Times New Roman"/>
          <w:bCs/>
          <w:sz w:val="32"/>
          <w:szCs w:val="32"/>
        </w:rPr>
        <w:t xml:space="preserve"> If no mistake, then who gets the “new earth”? Was not dominion in the earth part of the divine prophecy to Abram (Gen.12:</w:t>
      </w:r>
      <w:r w:rsidR="00E65245" w:rsidRPr="004E3BC9">
        <w:rPr>
          <w:rFonts w:ascii="Times New Roman" w:hAnsi="Times New Roman" w:cs="Times New Roman"/>
          <w:bCs/>
          <w:sz w:val="32"/>
          <w:szCs w:val="32"/>
        </w:rPr>
        <w:t>1-</w:t>
      </w:r>
      <w:r w:rsidR="00966EF0" w:rsidRPr="004E3BC9">
        <w:rPr>
          <w:rFonts w:ascii="Times New Roman" w:hAnsi="Times New Roman" w:cs="Times New Roman"/>
          <w:bCs/>
          <w:sz w:val="32"/>
          <w:szCs w:val="32"/>
        </w:rPr>
        <w:t>3)?</w:t>
      </w:r>
      <w:r w:rsidR="0063780B" w:rsidRPr="004E3BC9">
        <w:rPr>
          <w:rFonts w:ascii="Times New Roman" w:hAnsi="Times New Roman" w:cs="Times New Roman"/>
          <w:bCs/>
          <w:sz w:val="32"/>
          <w:szCs w:val="32"/>
        </w:rPr>
        <w:t xml:space="preserve"> Or will the earth revert back to the angels, who preceded mankind here?</w:t>
      </w:r>
    </w:p>
    <w:p w14:paraId="05F3F47E" w14:textId="6A8B27BE" w:rsidR="001678F4" w:rsidRPr="004E3BC9" w:rsidRDefault="001678F4" w:rsidP="004E3BC9">
      <w:pPr>
        <w:numPr>
          <w:ilvl w:val="0"/>
          <w:numId w:val="57"/>
        </w:numPr>
        <w:autoSpaceDE w:val="0"/>
        <w:autoSpaceDN w:val="0"/>
        <w:adjustRightInd w:val="0"/>
        <w:ind w:left="720"/>
        <w:rPr>
          <w:rFonts w:ascii="Times New Roman" w:hAnsi="Times New Roman" w:cs="Times New Roman"/>
          <w:bCs/>
          <w:sz w:val="32"/>
          <w:szCs w:val="32"/>
        </w:rPr>
      </w:pPr>
      <w:r w:rsidRPr="004E3BC9">
        <w:rPr>
          <w:rFonts w:ascii="Times New Roman" w:hAnsi="Times New Roman" w:cs="Times New Roman"/>
          <w:bCs/>
          <w:sz w:val="32"/>
          <w:szCs w:val="32"/>
        </w:rPr>
        <w:t xml:space="preserve">“For bodily exercise is profitable for a little </w:t>
      </w:r>
      <w:r w:rsidRPr="004E3BC9">
        <w:rPr>
          <w:rFonts w:ascii="Times New Roman" w:hAnsi="Times New Roman" w:cs="Times New Roman"/>
          <w:bCs/>
          <w:i/>
          <w:iCs/>
          <w:sz w:val="32"/>
          <w:szCs w:val="32"/>
        </w:rPr>
        <w:t>while</w:t>
      </w:r>
      <w:r w:rsidRPr="004E3BC9">
        <w:rPr>
          <w:rFonts w:ascii="Times New Roman" w:hAnsi="Times New Roman" w:cs="Times New Roman"/>
          <w:bCs/>
          <w:sz w:val="32"/>
          <w:szCs w:val="32"/>
        </w:rPr>
        <w:t xml:space="preserve">, but piety is profitable for all things, having a promise of </w:t>
      </w:r>
      <w:r w:rsidRPr="004E3BC9">
        <w:rPr>
          <w:rFonts w:ascii="Times New Roman" w:hAnsi="Times New Roman" w:cs="Times New Roman"/>
          <w:b/>
          <w:sz w:val="32"/>
          <w:szCs w:val="32"/>
        </w:rPr>
        <w:t>life</w:t>
      </w:r>
      <w:r w:rsidRPr="004E3BC9">
        <w:rPr>
          <w:rFonts w:ascii="Times New Roman" w:hAnsi="Times New Roman" w:cs="Times New Roman"/>
          <w:bCs/>
          <w:sz w:val="32"/>
          <w:szCs w:val="32"/>
        </w:rPr>
        <w:t xml:space="preserve"> which </w:t>
      </w:r>
      <w:r w:rsidRPr="004E3BC9">
        <w:rPr>
          <w:rFonts w:ascii="Times New Roman" w:hAnsi="Times New Roman" w:cs="Times New Roman"/>
          <w:bCs/>
          <w:i/>
          <w:iCs/>
          <w:sz w:val="32"/>
          <w:szCs w:val="32"/>
        </w:rPr>
        <w:t>is</w:t>
      </w:r>
      <w:r w:rsidRPr="004E3BC9">
        <w:rPr>
          <w:rFonts w:ascii="Times New Roman" w:hAnsi="Times New Roman" w:cs="Times New Roman"/>
          <w:bCs/>
          <w:sz w:val="32"/>
          <w:szCs w:val="32"/>
        </w:rPr>
        <w:t xml:space="preserve"> now</w:t>
      </w:r>
      <w:r w:rsidR="00CB0910" w:rsidRPr="004E3BC9">
        <w:rPr>
          <w:rFonts w:ascii="Times New Roman" w:hAnsi="Times New Roman" w:cs="Times New Roman"/>
          <w:bCs/>
          <w:sz w:val="32"/>
          <w:szCs w:val="32"/>
        </w:rPr>
        <w:t>,</w:t>
      </w:r>
      <w:r w:rsidRPr="004E3BC9">
        <w:rPr>
          <w:rFonts w:ascii="Times New Roman" w:hAnsi="Times New Roman" w:cs="Times New Roman"/>
          <w:bCs/>
          <w:sz w:val="32"/>
          <w:szCs w:val="32"/>
        </w:rPr>
        <w:t xml:space="preserve"> and </w:t>
      </w:r>
      <w:r w:rsidRPr="004E3BC9">
        <w:rPr>
          <w:rFonts w:ascii="Times New Roman" w:hAnsi="Times New Roman" w:cs="Times New Roman"/>
          <w:b/>
          <w:sz w:val="32"/>
          <w:szCs w:val="32"/>
        </w:rPr>
        <w:t xml:space="preserve">which </w:t>
      </w:r>
      <w:r w:rsidRPr="004E3BC9">
        <w:rPr>
          <w:rFonts w:ascii="Times New Roman" w:hAnsi="Times New Roman" w:cs="Times New Roman"/>
          <w:bCs/>
          <w:i/>
          <w:iCs/>
          <w:sz w:val="32"/>
          <w:szCs w:val="32"/>
        </w:rPr>
        <w:t>is</w:t>
      </w:r>
      <w:r w:rsidRPr="004E3BC9">
        <w:rPr>
          <w:rFonts w:ascii="Times New Roman" w:hAnsi="Times New Roman" w:cs="Times New Roman"/>
          <w:b/>
          <w:sz w:val="32"/>
          <w:szCs w:val="32"/>
        </w:rPr>
        <w:t xml:space="preserve"> about to be</w:t>
      </w:r>
      <w:r w:rsidRPr="004E3BC9">
        <w:rPr>
          <w:rFonts w:ascii="Times New Roman" w:hAnsi="Times New Roman" w:cs="Times New Roman"/>
          <w:bCs/>
          <w:sz w:val="32"/>
          <w:szCs w:val="32"/>
        </w:rPr>
        <w:t xml:space="preserve">.” </w:t>
      </w:r>
      <w:r w:rsidR="00F85FA1" w:rsidRPr="004E3BC9">
        <w:rPr>
          <w:rFonts w:ascii="Times New Roman" w:hAnsi="Times New Roman" w:cs="Times New Roman"/>
          <w:bCs/>
          <w:sz w:val="32"/>
          <w:szCs w:val="32"/>
        </w:rPr>
        <w:t xml:space="preserve">   </w:t>
      </w:r>
      <w:r w:rsidRPr="004E3BC9">
        <w:rPr>
          <w:rFonts w:ascii="Times New Roman" w:hAnsi="Times New Roman" w:cs="Times New Roman"/>
          <w:bCs/>
          <w:sz w:val="32"/>
          <w:szCs w:val="32"/>
        </w:rPr>
        <w:t>1 Tim.4:8</w:t>
      </w:r>
    </w:p>
    <w:p w14:paraId="05F3F47F" w14:textId="77777777" w:rsidR="00CB0910" w:rsidRPr="004E3BC9" w:rsidRDefault="00CB0910" w:rsidP="00311D74">
      <w:pPr>
        <w:numPr>
          <w:ilvl w:val="0"/>
          <w:numId w:val="57"/>
        </w:numPr>
        <w:autoSpaceDE w:val="0"/>
        <w:autoSpaceDN w:val="0"/>
        <w:adjustRightInd w:val="0"/>
        <w:ind w:left="720"/>
        <w:rPr>
          <w:rFonts w:ascii="Times New Roman" w:hAnsi="Times New Roman" w:cs="Times New Roman"/>
          <w:bCs/>
          <w:sz w:val="32"/>
          <w:szCs w:val="32"/>
        </w:rPr>
      </w:pPr>
      <w:r w:rsidRPr="004E3BC9">
        <w:rPr>
          <w:rFonts w:ascii="Times New Roman" w:hAnsi="Times New Roman" w:cs="Times New Roman"/>
          <w:bCs/>
          <w:sz w:val="32"/>
          <w:szCs w:val="32"/>
        </w:rPr>
        <w:t xml:space="preserve">“treasuring up to themselves a good foundation for </w:t>
      </w:r>
      <w:r w:rsidRPr="004E3BC9">
        <w:rPr>
          <w:rFonts w:ascii="Times New Roman" w:hAnsi="Times New Roman" w:cs="Times New Roman"/>
          <w:b/>
          <w:sz w:val="32"/>
          <w:szCs w:val="32"/>
        </w:rPr>
        <w:t>the coming</w:t>
      </w:r>
      <w:r w:rsidRPr="004E3BC9">
        <w:rPr>
          <w:rFonts w:ascii="Times New Roman" w:hAnsi="Times New Roman" w:cs="Times New Roman"/>
          <w:bCs/>
          <w:sz w:val="32"/>
          <w:szCs w:val="32"/>
        </w:rPr>
        <w:t xml:space="preserve"> </w:t>
      </w:r>
      <w:r w:rsidRPr="004E3BC9">
        <w:rPr>
          <w:rFonts w:ascii="Times New Roman" w:hAnsi="Times New Roman" w:cs="Times New Roman"/>
          <w:bCs/>
          <w:i/>
          <w:iCs/>
          <w:sz w:val="32"/>
          <w:szCs w:val="32"/>
        </w:rPr>
        <w:t>time</w:t>
      </w:r>
      <w:r w:rsidRPr="004E3BC9">
        <w:rPr>
          <w:rFonts w:ascii="Times New Roman" w:hAnsi="Times New Roman" w:cs="Times New Roman"/>
          <w:bCs/>
          <w:sz w:val="32"/>
          <w:szCs w:val="32"/>
        </w:rPr>
        <w:t xml:space="preserve">, so that they may lay hold on </w:t>
      </w:r>
      <w:r w:rsidRPr="004E3BC9">
        <w:rPr>
          <w:rFonts w:ascii="Times New Roman" w:hAnsi="Times New Roman" w:cs="Times New Roman"/>
          <w:b/>
          <w:bCs/>
          <w:sz w:val="32"/>
          <w:szCs w:val="32"/>
        </w:rPr>
        <w:t xml:space="preserve">the </w:t>
      </w:r>
      <w:r w:rsidRPr="004E3BC9">
        <w:rPr>
          <w:rFonts w:ascii="Times New Roman" w:hAnsi="Times New Roman" w:cs="Times New Roman"/>
          <w:b/>
          <w:bCs/>
          <w:sz w:val="32"/>
          <w:szCs w:val="32"/>
          <w:u w:val="single"/>
        </w:rPr>
        <w:t>really life</w:t>
      </w:r>
      <w:r w:rsidRPr="004E3BC9">
        <w:rPr>
          <w:rFonts w:ascii="Times New Roman" w:hAnsi="Times New Roman" w:cs="Times New Roman"/>
          <w:bCs/>
          <w:sz w:val="32"/>
          <w:szCs w:val="32"/>
        </w:rPr>
        <w:t xml:space="preserve">.” </w:t>
      </w:r>
      <w:r w:rsidR="00F85FA1" w:rsidRPr="004E3BC9">
        <w:rPr>
          <w:rFonts w:ascii="Times New Roman" w:hAnsi="Times New Roman" w:cs="Times New Roman"/>
          <w:bCs/>
          <w:sz w:val="32"/>
          <w:szCs w:val="32"/>
        </w:rPr>
        <w:t xml:space="preserve">  </w:t>
      </w:r>
      <w:r w:rsidRPr="004E3BC9">
        <w:rPr>
          <w:rFonts w:ascii="Times New Roman" w:hAnsi="Times New Roman" w:cs="Times New Roman"/>
          <w:bCs/>
          <w:sz w:val="32"/>
          <w:szCs w:val="32"/>
        </w:rPr>
        <w:t xml:space="preserve"> 1 Tim.6:19</w:t>
      </w:r>
    </w:p>
    <w:p w14:paraId="05F3F480" w14:textId="77777777" w:rsidR="00CB0910" w:rsidRPr="004E3BC9" w:rsidRDefault="00CB0910" w:rsidP="00A25F0A">
      <w:pPr>
        <w:widowControl w:val="0"/>
        <w:autoSpaceDE w:val="0"/>
        <w:autoSpaceDN w:val="0"/>
        <w:adjustRightInd w:val="0"/>
        <w:rPr>
          <w:rFonts w:ascii="Times New Roman" w:hAnsi="Times New Roman" w:cs="Times New Roman"/>
          <w:bCs/>
          <w:sz w:val="32"/>
          <w:szCs w:val="32"/>
        </w:rPr>
      </w:pPr>
      <w:r w:rsidRPr="004E3BC9">
        <w:rPr>
          <w:rFonts w:ascii="Times New Roman" w:hAnsi="Times New Roman" w:cs="Times New Roman"/>
          <w:bCs/>
          <w:sz w:val="32"/>
          <w:szCs w:val="32"/>
          <w:u w:val="single"/>
        </w:rPr>
        <w:t>Comment</w:t>
      </w:r>
      <w:r w:rsidRPr="004E3BC9">
        <w:rPr>
          <w:rFonts w:ascii="Times New Roman" w:hAnsi="Times New Roman" w:cs="Times New Roman"/>
          <w:bCs/>
          <w:sz w:val="32"/>
          <w:szCs w:val="32"/>
        </w:rPr>
        <w:t xml:space="preserve">: </w:t>
      </w:r>
      <w:r w:rsidR="00742835" w:rsidRPr="004E3BC9">
        <w:rPr>
          <w:rFonts w:ascii="Times New Roman" w:hAnsi="Times New Roman" w:cs="Times New Roman"/>
          <w:bCs/>
          <w:sz w:val="32"/>
          <w:szCs w:val="32"/>
        </w:rPr>
        <w:t>I</w:t>
      </w:r>
      <w:r w:rsidRPr="004E3BC9">
        <w:rPr>
          <w:rFonts w:ascii="Times New Roman" w:hAnsi="Times New Roman" w:cs="Times New Roman"/>
          <w:bCs/>
          <w:sz w:val="32"/>
          <w:szCs w:val="32"/>
        </w:rPr>
        <w:t xml:space="preserve">n both </w:t>
      </w:r>
      <w:r w:rsidR="00B55CB9" w:rsidRPr="004E3BC9">
        <w:rPr>
          <w:rFonts w:ascii="Times New Roman" w:hAnsi="Times New Roman" w:cs="Times New Roman"/>
          <w:bCs/>
          <w:sz w:val="32"/>
          <w:szCs w:val="32"/>
        </w:rPr>
        <w:t xml:space="preserve">these </w:t>
      </w:r>
      <w:r w:rsidR="003B1E62" w:rsidRPr="004E3BC9">
        <w:rPr>
          <w:rFonts w:ascii="Times New Roman" w:hAnsi="Times New Roman" w:cs="Times New Roman"/>
          <w:bCs/>
          <w:sz w:val="32"/>
          <w:szCs w:val="32"/>
        </w:rPr>
        <w:t xml:space="preserve">texts from </w:t>
      </w:r>
      <w:r w:rsidR="00B55CB9" w:rsidRPr="004E3BC9">
        <w:rPr>
          <w:rFonts w:ascii="Times New Roman" w:hAnsi="Times New Roman" w:cs="Times New Roman"/>
          <w:bCs/>
          <w:sz w:val="32"/>
          <w:szCs w:val="32"/>
        </w:rPr>
        <w:t>1 Timothy</w:t>
      </w:r>
      <w:r w:rsidR="00D72433" w:rsidRPr="004E3BC9">
        <w:rPr>
          <w:rFonts w:ascii="Times New Roman" w:hAnsi="Times New Roman" w:cs="Times New Roman"/>
          <w:bCs/>
          <w:sz w:val="32"/>
          <w:szCs w:val="32"/>
        </w:rPr>
        <w:t>,</w:t>
      </w:r>
      <w:r w:rsidR="00B55CB9" w:rsidRPr="004E3BC9">
        <w:rPr>
          <w:rFonts w:ascii="Times New Roman" w:hAnsi="Times New Roman" w:cs="Times New Roman"/>
          <w:bCs/>
          <w:sz w:val="32"/>
          <w:szCs w:val="32"/>
        </w:rPr>
        <w:t xml:space="preserve"> </w:t>
      </w:r>
      <w:r w:rsidRPr="004E3BC9">
        <w:rPr>
          <w:rFonts w:ascii="Times New Roman" w:hAnsi="Times New Roman" w:cs="Times New Roman"/>
          <w:bCs/>
          <w:sz w:val="32"/>
          <w:szCs w:val="32"/>
        </w:rPr>
        <w:t xml:space="preserve">a future life, that which is </w:t>
      </w:r>
      <w:r w:rsidR="005C7894" w:rsidRPr="004E3BC9">
        <w:rPr>
          <w:rFonts w:ascii="Times New Roman" w:hAnsi="Times New Roman" w:cs="Times New Roman"/>
          <w:bCs/>
          <w:sz w:val="32"/>
          <w:szCs w:val="32"/>
        </w:rPr>
        <w:t>“</w:t>
      </w:r>
      <w:r w:rsidRPr="004E3BC9">
        <w:rPr>
          <w:rFonts w:ascii="Times New Roman" w:hAnsi="Times New Roman" w:cs="Times New Roman"/>
          <w:bCs/>
          <w:i/>
          <w:iCs/>
          <w:sz w:val="32"/>
          <w:szCs w:val="32"/>
          <w:u w:val="single"/>
        </w:rPr>
        <w:t>really</w:t>
      </w:r>
      <w:r w:rsidRPr="004E3BC9">
        <w:rPr>
          <w:rFonts w:ascii="Times New Roman" w:hAnsi="Times New Roman" w:cs="Times New Roman"/>
          <w:bCs/>
          <w:sz w:val="32"/>
          <w:szCs w:val="32"/>
          <w:u w:val="single"/>
        </w:rPr>
        <w:t xml:space="preserve"> life</w:t>
      </w:r>
      <w:r w:rsidR="005C7894" w:rsidRPr="004E3BC9">
        <w:rPr>
          <w:rFonts w:ascii="Times New Roman" w:hAnsi="Times New Roman" w:cs="Times New Roman"/>
          <w:bCs/>
          <w:sz w:val="32"/>
          <w:szCs w:val="32"/>
        </w:rPr>
        <w:t>”</w:t>
      </w:r>
      <w:r w:rsidRPr="004E3BC9">
        <w:rPr>
          <w:rFonts w:ascii="Times New Roman" w:hAnsi="Times New Roman" w:cs="Times New Roman"/>
          <w:bCs/>
          <w:sz w:val="32"/>
          <w:szCs w:val="32"/>
        </w:rPr>
        <w:t>, was the prize Paul was putting before Timothy.</w:t>
      </w:r>
      <w:r w:rsidR="00742835" w:rsidRPr="004E3BC9">
        <w:rPr>
          <w:rFonts w:ascii="Times New Roman" w:hAnsi="Times New Roman" w:cs="Times New Roman"/>
          <w:bCs/>
          <w:sz w:val="32"/>
          <w:szCs w:val="32"/>
        </w:rPr>
        <w:t xml:space="preserve"> Although we find here some unique expressions of the next life, Paul also spoke of “aionian life” to Timothy (1 Tim.1:16).</w:t>
      </w:r>
      <w:r w:rsidR="00B36A69" w:rsidRPr="004E3BC9">
        <w:rPr>
          <w:rFonts w:ascii="Times New Roman" w:hAnsi="Times New Roman" w:cs="Times New Roman"/>
          <w:bCs/>
          <w:sz w:val="32"/>
          <w:szCs w:val="32"/>
        </w:rPr>
        <w:t xml:space="preserve"> But these are perspectives from </w:t>
      </w:r>
      <w:r w:rsidR="00F073C6" w:rsidRPr="004E3BC9">
        <w:rPr>
          <w:rFonts w:ascii="Times New Roman" w:hAnsi="Times New Roman" w:cs="Times New Roman"/>
          <w:bCs/>
          <w:sz w:val="32"/>
          <w:szCs w:val="32"/>
        </w:rPr>
        <w:t xml:space="preserve">today’s </w:t>
      </w:r>
      <w:r w:rsidR="00B36A69" w:rsidRPr="004E3BC9">
        <w:rPr>
          <w:rFonts w:ascii="Times New Roman" w:hAnsi="Times New Roman" w:cs="Times New Roman"/>
          <w:bCs/>
          <w:sz w:val="32"/>
          <w:szCs w:val="32"/>
        </w:rPr>
        <w:t>“dispensation of the secret”, and not from the Acts period.</w:t>
      </w:r>
    </w:p>
    <w:p w14:paraId="05F3F482" w14:textId="5F4FD2D7" w:rsidR="00B55CB9" w:rsidRPr="004E3BC9" w:rsidRDefault="00B55CB9" w:rsidP="004E3BC9">
      <w:pPr>
        <w:numPr>
          <w:ilvl w:val="0"/>
          <w:numId w:val="60"/>
        </w:numPr>
        <w:autoSpaceDE w:val="0"/>
        <w:autoSpaceDN w:val="0"/>
        <w:adjustRightInd w:val="0"/>
        <w:ind w:left="720"/>
        <w:rPr>
          <w:rFonts w:ascii="Times New Roman" w:hAnsi="Times New Roman" w:cs="Times New Roman"/>
          <w:bCs/>
          <w:sz w:val="32"/>
          <w:szCs w:val="32"/>
        </w:rPr>
      </w:pPr>
      <w:r w:rsidRPr="004E3BC9">
        <w:rPr>
          <w:rFonts w:ascii="Times New Roman" w:hAnsi="Times New Roman" w:cs="Times New Roman"/>
          <w:bCs/>
          <w:sz w:val="32"/>
          <w:szCs w:val="32"/>
        </w:rPr>
        <w:t xml:space="preserve">“But whenever That One, the Spirit of Truth may come, He will lead you by the whole truth. For He will not speak from Himself, but whatsoever He will hear He will speak. And He will proclaim to you </w:t>
      </w:r>
      <w:r w:rsidRPr="004E3BC9">
        <w:rPr>
          <w:rFonts w:ascii="Times New Roman" w:hAnsi="Times New Roman" w:cs="Times New Roman"/>
          <w:b/>
          <w:sz w:val="32"/>
          <w:szCs w:val="32"/>
        </w:rPr>
        <w:t>the coming things</w:t>
      </w:r>
      <w:r w:rsidRPr="004E3BC9">
        <w:rPr>
          <w:rFonts w:ascii="Times New Roman" w:hAnsi="Times New Roman" w:cs="Times New Roman"/>
          <w:bCs/>
          <w:sz w:val="32"/>
          <w:szCs w:val="32"/>
        </w:rPr>
        <w:t xml:space="preserve">.” </w:t>
      </w:r>
      <w:r w:rsidR="004E3BC9">
        <w:rPr>
          <w:rFonts w:ascii="Times New Roman" w:hAnsi="Times New Roman" w:cs="Times New Roman"/>
          <w:bCs/>
          <w:sz w:val="32"/>
          <w:szCs w:val="32"/>
        </w:rPr>
        <w:t xml:space="preserve">    </w:t>
      </w:r>
      <w:r w:rsidRPr="004E3BC9">
        <w:rPr>
          <w:rFonts w:ascii="Times New Roman" w:hAnsi="Times New Roman" w:cs="Times New Roman"/>
          <w:bCs/>
          <w:sz w:val="32"/>
          <w:szCs w:val="32"/>
        </w:rPr>
        <w:t>Joh.16:13</w:t>
      </w:r>
    </w:p>
    <w:p w14:paraId="05F3F483" w14:textId="77777777" w:rsidR="00BB6B7D" w:rsidRPr="004E3BC9" w:rsidRDefault="00B55CB9" w:rsidP="00A25F0A">
      <w:pPr>
        <w:autoSpaceDE w:val="0"/>
        <w:autoSpaceDN w:val="0"/>
        <w:adjustRightInd w:val="0"/>
        <w:rPr>
          <w:rFonts w:ascii="Times New Roman" w:hAnsi="Times New Roman" w:cs="Times New Roman"/>
          <w:bCs/>
          <w:sz w:val="32"/>
          <w:szCs w:val="32"/>
        </w:rPr>
      </w:pPr>
      <w:r w:rsidRPr="004E3BC9">
        <w:rPr>
          <w:rFonts w:ascii="Times New Roman" w:hAnsi="Times New Roman" w:cs="Times New Roman"/>
          <w:bCs/>
          <w:sz w:val="32"/>
          <w:szCs w:val="32"/>
          <w:u w:val="single"/>
        </w:rPr>
        <w:t>Comment</w:t>
      </w:r>
      <w:r w:rsidRPr="004E3BC9">
        <w:rPr>
          <w:rFonts w:ascii="Times New Roman" w:hAnsi="Times New Roman" w:cs="Times New Roman"/>
          <w:bCs/>
          <w:sz w:val="32"/>
          <w:szCs w:val="32"/>
        </w:rPr>
        <w:t>: What “coming things” did the Holy Spirit proclaim to the Apostles during Acts</w:t>
      </w:r>
      <w:r w:rsidR="00C0768B" w:rsidRPr="004E3BC9">
        <w:rPr>
          <w:rFonts w:ascii="Times New Roman" w:hAnsi="Times New Roman" w:cs="Times New Roman"/>
          <w:bCs/>
          <w:sz w:val="32"/>
          <w:szCs w:val="32"/>
        </w:rPr>
        <w:t>?</w:t>
      </w:r>
      <w:r w:rsidRPr="004E3BC9">
        <w:rPr>
          <w:rFonts w:ascii="Times New Roman" w:hAnsi="Times New Roman" w:cs="Times New Roman"/>
          <w:bCs/>
          <w:sz w:val="32"/>
          <w:szCs w:val="32"/>
        </w:rPr>
        <w:t xml:space="preserve"> Besides prophetic insights revealed by Peter and John in their Epistles, we have the whole book of Revelation. Also, Paul </w:t>
      </w:r>
      <w:r w:rsidRPr="004E3BC9">
        <w:rPr>
          <w:rFonts w:ascii="Times New Roman" w:hAnsi="Times New Roman" w:cs="Times New Roman"/>
          <w:bCs/>
          <w:sz w:val="32"/>
          <w:szCs w:val="32"/>
        </w:rPr>
        <w:lastRenderedPageBreak/>
        <w:t>was gifted with insights o</w:t>
      </w:r>
      <w:r w:rsidR="003F4C9E" w:rsidRPr="004E3BC9">
        <w:rPr>
          <w:rFonts w:ascii="Times New Roman" w:hAnsi="Times New Roman" w:cs="Times New Roman"/>
          <w:bCs/>
          <w:sz w:val="32"/>
          <w:szCs w:val="32"/>
        </w:rPr>
        <w:t>f</w:t>
      </w:r>
      <w:r w:rsidRPr="004E3BC9">
        <w:rPr>
          <w:rFonts w:ascii="Times New Roman" w:hAnsi="Times New Roman" w:cs="Times New Roman"/>
          <w:bCs/>
          <w:sz w:val="32"/>
          <w:szCs w:val="32"/>
        </w:rPr>
        <w:t xml:space="preserve"> the future in </w:t>
      </w:r>
      <w:r w:rsidR="003831C1" w:rsidRPr="004E3BC9">
        <w:rPr>
          <w:rFonts w:ascii="Times New Roman" w:hAnsi="Times New Roman" w:cs="Times New Roman"/>
          <w:bCs/>
          <w:sz w:val="32"/>
          <w:szCs w:val="32"/>
        </w:rPr>
        <w:t>1 Cor.15:22-28; 1 Thes.4:13-17; 2 Thes.2:1-12 and many other places.</w:t>
      </w:r>
      <w:r w:rsidR="009B5D0C" w:rsidRPr="004E3BC9">
        <w:rPr>
          <w:rFonts w:ascii="Times New Roman" w:hAnsi="Times New Roman" w:cs="Times New Roman"/>
          <w:bCs/>
          <w:sz w:val="32"/>
          <w:szCs w:val="32"/>
        </w:rPr>
        <w:t xml:space="preserve"> Was “the dispensation of the grace of God” revealed to anyone at any time during Acts? Not at all. For we have it in Eph.</w:t>
      </w:r>
      <w:r w:rsidR="00BB6B7D" w:rsidRPr="004E3BC9">
        <w:rPr>
          <w:rFonts w:ascii="Times New Roman" w:hAnsi="Times New Roman" w:cs="Times New Roman"/>
          <w:bCs/>
          <w:sz w:val="32"/>
          <w:szCs w:val="32"/>
        </w:rPr>
        <w:t>3:1-5 – “which in other ages was not made known to the sons of men, as it was now revealed to His holy apostles and prophets in spirit” (v.5).</w:t>
      </w:r>
      <w:r w:rsidR="00C0768B" w:rsidRPr="004E3BC9">
        <w:rPr>
          <w:rFonts w:ascii="Times New Roman" w:hAnsi="Times New Roman" w:cs="Times New Roman"/>
          <w:bCs/>
          <w:sz w:val="32"/>
          <w:szCs w:val="32"/>
        </w:rPr>
        <w:t xml:space="preserve"> So “the coming things” of the coming age </w:t>
      </w:r>
      <w:r w:rsidR="00E134F0" w:rsidRPr="004E3BC9">
        <w:rPr>
          <w:rFonts w:ascii="Times New Roman" w:hAnsi="Times New Roman" w:cs="Times New Roman"/>
          <w:bCs/>
          <w:sz w:val="32"/>
          <w:szCs w:val="32"/>
        </w:rPr>
        <w:t xml:space="preserve">that John </w:t>
      </w:r>
      <w:r w:rsidR="00E65245" w:rsidRPr="004E3BC9">
        <w:rPr>
          <w:rFonts w:ascii="Times New Roman" w:hAnsi="Times New Roman" w:cs="Times New Roman"/>
          <w:bCs/>
          <w:sz w:val="32"/>
          <w:szCs w:val="32"/>
        </w:rPr>
        <w:t>mentioned in his Gospel</w:t>
      </w:r>
      <w:r w:rsidR="00E134F0" w:rsidRPr="004E3BC9">
        <w:rPr>
          <w:rFonts w:ascii="Times New Roman" w:hAnsi="Times New Roman" w:cs="Times New Roman"/>
          <w:bCs/>
          <w:sz w:val="32"/>
          <w:szCs w:val="32"/>
        </w:rPr>
        <w:t xml:space="preserve"> </w:t>
      </w:r>
      <w:r w:rsidR="00C0768B" w:rsidRPr="004E3BC9">
        <w:rPr>
          <w:rFonts w:ascii="Times New Roman" w:hAnsi="Times New Roman" w:cs="Times New Roman"/>
          <w:bCs/>
          <w:sz w:val="32"/>
          <w:szCs w:val="32"/>
        </w:rPr>
        <w:t>have nothing whatsoever to do with today’s dispensation.</w:t>
      </w:r>
      <w:r w:rsidR="003F4C9E" w:rsidRPr="004E3BC9">
        <w:rPr>
          <w:rFonts w:ascii="Times New Roman" w:hAnsi="Times New Roman" w:cs="Times New Roman"/>
          <w:bCs/>
          <w:sz w:val="32"/>
          <w:szCs w:val="32"/>
        </w:rPr>
        <w:t xml:space="preserve"> They must be about another</w:t>
      </w:r>
      <w:r w:rsidR="00D72433" w:rsidRPr="004E3BC9">
        <w:rPr>
          <w:rFonts w:ascii="Times New Roman" w:hAnsi="Times New Roman" w:cs="Times New Roman"/>
          <w:bCs/>
          <w:sz w:val="32"/>
          <w:szCs w:val="32"/>
        </w:rPr>
        <w:t xml:space="preserve"> dispensation</w:t>
      </w:r>
      <w:r w:rsidR="00BC0465" w:rsidRPr="004E3BC9">
        <w:rPr>
          <w:rFonts w:ascii="Times New Roman" w:hAnsi="Times New Roman" w:cs="Times New Roman"/>
          <w:bCs/>
          <w:sz w:val="32"/>
          <w:szCs w:val="32"/>
        </w:rPr>
        <w:t xml:space="preserve"> – </w:t>
      </w:r>
      <w:r w:rsidR="00E65245" w:rsidRPr="004E3BC9">
        <w:rPr>
          <w:rFonts w:ascii="Times New Roman" w:hAnsi="Times New Roman" w:cs="Times New Roman"/>
          <w:bCs/>
          <w:sz w:val="32"/>
          <w:szCs w:val="32"/>
        </w:rPr>
        <w:t xml:space="preserve">the Acts period and things </w:t>
      </w:r>
      <w:r w:rsidR="003F4C9E" w:rsidRPr="004E3BC9">
        <w:rPr>
          <w:rFonts w:ascii="Times New Roman" w:hAnsi="Times New Roman" w:cs="Times New Roman"/>
          <w:bCs/>
          <w:sz w:val="32"/>
          <w:szCs w:val="32"/>
        </w:rPr>
        <w:t>yet to come</w:t>
      </w:r>
      <w:r w:rsidR="00E65245" w:rsidRPr="004E3BC9">
        <w:rPr>
          <w:rFonts w:ascii="Times New Roman" w:hAnsi="Times New Roman" w:cs="Times New Roman"/>
          <w:bCs/>
          <w:sz w:val="32"/>
          <w:szCs w:val="32"/>
        </w:rPr>
        <w:t xml:space="preserve"> that did not </w:t>
      </w:r>
      <w:r w:rsidR="0035147C" w:rsidRPr="004E3BC9">
        <w:rPr>
          <w:rFonts w:ascii="Times New Roman" w:hAnsi="Times New Roman" w:cs="Times New Roman"/>
          <w:bCs/>
          <w:sz w:val="32"/>
          <w:szCs w:val="32"/>
        </w:rPr>
        <w:t>materialize</w:t>
      </w:r>
      <w:r w:rsidR="00E65245" w:rsidRPr="004E3BC9">
        <w:rPr>
          <w:rFonts w:ascii="Times New Roman" w:hAnsi="Times New Roman" w:cs="Times New Roman"/>
          <w:bCs/>
          <w:sz w:val="32"/>
          <w:szCs w:val="32"/>
        </w:rPr>
        <w:t xml:space="preserve"> during Acts</w:t>
      </w:r>
      <w:r w:rsidR="003F4C9E" w:rsidRPr="004E3BC9">
        <w:rPr>
          <w:rFonts w:ascii="Times New Roman" w:hAnsi="Times New Roman" w:cs="Times New Roman"/>
          <w:bCs/>
          <w:sz w:val="32"/>
          <w:szCs w:val="32"/>
        </w:rPr>
        <w:t>.</w:t>
      </w:r>
    </w:p>
    <w:p w14:paraId="05F3F484" w14:textId="77777777" w:rsidR="00B55CB9" w:rsidRPr="004E3BC9" w:rsidRDefault="00BB6B7D" w:rsidP="00311D74">
      <w:pPr>
        <w:numPr>
          <w:ilvl w:val="0"/>
          <w:numId w:val="60"/>
        </w:numPr>
        <w:autoSpaceDE w:val="0"/>
        <w:autoSpaceDN w:val="0"/>
        <w:adjustRightInd w:val="0"/>
        <w:ind w:left="720"/>
        <w:rPr>
          <w:rFonts w:ascii="Times New Roman" w:hAnsi="Times New Roman" w:cs="Times New Roman"/>
          <w:bCs/>
          <w:sz w:val="32"/>
          <w:szCs w:val="32"/>
        </w:rPr>
      </w:pPr>
      <w:r w:rsidRPr="004E3BC9">
        <w:rPr>
          <w:rFonts w:ascii="Times New Roman" w:hAnsi="Times New Roman" w:cs="Times New Roman"/>
          <w:bCs/>
          <w:sz w:val="32"/>
          <w:szCs w:val="32"/>
        </w:rPr>
        <w:t xml:space="preserve">“But his reasoning concerning righteousness and self-control and </w:t>
      </w:r>
      <w:r w:rsidRPr="004E3BC9">
        <w:rPr>
          <w:rFonts w:ascii="Times New Roman" w:hAnsi="Times New Roman" w:cs="Times New Roman"/>
          <w:b/>
          <w:bCs/>
          <w:sz w:val="32"/>
          <w:szCs w:val="32"/>
          <w:u w:val="single"/>
        </w:rPr>
        <w:t>the judgment</w:t>
      </w:r>
      <w:r w:rsidRPr="004E3BC9">
        <w:rPr>
          <w:rFonts w:ascii="Times New Roman" w:hAnsi="Times New Roman" w:cs="Times New Roman"/>
          <w:bCs/>
          <w:sz w:val="32"/>
          <w:szCs w:val="32"/>
          <w:u w:val="single"/>
        </w:rPr>
        <w:t xml:space="preserve"> </w:t>
      </w:r>
      <w:r w:rsidRPr="004E3BC9">
        <w:rPr>
          <w:rFonts w:ascii="Times New Roman" w:hAnsi="Times New Roman" w:cs="Times New Roman"/>
          <w:b/>
          <w:bCs/>
          <w:sz w:val="32"/>
          <w:szCs w:val="32"/>
          <w:u w:val="single"/>
        </w:rPr>
        <w:t>which</w:t>
      </w:r>
      <w:r w:rsidRPr="004E3BC9">
        <w:rPr>
          <w:rFonts w:ascii="Times New Roman" w:hAnsi="Times New Roman" w:cs="Times New Roman"/>
          <w:bCs/>
          <w:sz w:val="32"/>
          <w:szCs w:val="32"/>
          <w:u w:val="single"/>
        </w:rPr>
        <w:t xml:space="preserve"> </w:t>
      </w:r>
      <w:r w:rsidRPr="004E3BC9">
        <w:rPr>
          <w:rFonts w:ascii="Times New Roman" w:hAnsi="Times New Roman" w:cs="Times New Roman"/>
          <w:bCs/>
          <w:i/>
          <w:sz w:val="32"/>
          <w:szCs w:val="32"/>
          <w:u w:val="single"/>
        </w:rPr>
        <w:t>is</w:t>
      </w:r>
      <w:r w:rsidRPr="004E3BC9">
        <w:rPr>
          <w:rFonts w:ascii="Times New Roman" w:hAnsi="Times New Roman" w:cs="Times New Roman"/>
          <w:bCs/>
          <w:sz w:val="32"/>
          <w:szCs w:val="32"/>
          <w:u w:val="single"/>
        </w:rPr>
        <w:t xml:space="preserve"> </w:t>
      </w:r>
      <w:r w:rsidRPr="004E3BC9">
        <w:rPr>
          <w:rFonts w:ascii="Times New Roman" w:hAnsi="Times New Roman" w:cs="Times New Roman"/>
          <w:b/>
          <w:bCs/>
          <w:sz w:val="32"/>
          <w:szCs w:val="32"/>
          <w:u w:val="single"/>
        </w:rPr>
        <w:t>coming</w:t>
      </w:r>
      <w:r w:rsidRPr="004E3BC9">
        <w:rPr>
          <w:rFonts w:ascii="Times New Roman" w:hAnsi="Times New Roman" w:cs="Times New Roman"/>
          <w:bCs/>
          <w:sz w:val="32"/>
          <w:szCs w:val="32"/>
        </w:rPr>
        <w:t xml:space="preserve">, Felix becoming frightened, answered, ‘For the present go, but </w:t>
      </w:r>
      <w:r w:rsidR="00A86257" w:rsidRPr="004E3BC9">
        <w:rPr>
          <w:rFonts w:ascii="Times New Roman" w:hAnsi="Times New Roman" w:cs="Times New Roman"/>
          <w:bCs/>
          <w:sz w:val="32"/>
          <w:szCs w:val="32"/>
        </w:rPr>
        <w:t>sharing an opportunity, I will summon you.’”</w:t>
      </w:r>
      <w:r w:rsidR="0063772D" w:rsidRPr="004E3BC9">
        <w:rPr>
          <w:rFonts w:ascii="Times New Roman" w:hAnsi="Times New Roman" w:cs="Times New Roman"/>
          <w:bCs/>
          <w:sz w:val="32"/>
          <w:szCs w:val="32"/>
        </w:rPr>
        <w:t xml:space="preserve"> </w:t>
      </w:r>
      <w:r w:rsidR="00F85FA1" w:rsidRPr="004E3BC9">
        <w:rPr>
          <w:rFonts w:ascii="Times New Roman" w:hAnsi="Times New Roman" w:cs="Times New Roman"/>
          <w:bCs/>
          <w:sz w:val="32"/>
          <w:szCs w:val="32"/>
        </w:rPr>
        <w:t xml:space="preserve">   </w:t>
      </w:r>
      <w:r w:rsidR="00A86257" w:rsidRPr="004E3BC9">
        <w:rPr>
          <w:rFonts w:ascii="Times New Roman" w:hAnsi="Times New Roman" w:cs="Times New Roman"/>
          <w:bCs/>
          <w:sz w:val="32"/>
          <w:szCs w:val="32"/>
        </w:rPr>
        <w:t>Acts 24:25</w:t>
      </w:r>
    </w:p>
    <w:p w14:paraId="05F3F485" w14:textId="77777777" w:rsidR="00A86257" w:rsidRPr="004E3BC9" w:rsidRDefault="00A86257" w:rsidP="00AB3151">
      <w:pPr>
        <w:autoSpaceDE w:val="0"/>
        <w:autoSpaceDN w:val="0"/>
        <w:adjustRightInd w:val="0"/>
        <w:rPr>
          <w:rFonts w:ascii="Times New Roman" w:hAnsi="Times New Roman" w:cs="Times New Roman"/>
          <w:bCs/>
          <w:sz w:val="32"/>
          <w:szCs w:val="32"/>
        </w:rPr>
      </w:pPr>
      <w:r w:rsidRPr="004E3BC9">
        <w:rPr>
          <w:rFonts w:ascii="Times New Roman" w:hAnsi="Times New Roman" w:cs="Times New Roman"/>
          <w:bCs/>
          <w:sz w:val="32"/>
          <w:szCs w:val="32"/>
          <w:u w:val="single"/>
        </w:rPr>
        <w:t>Comment</w:t>
      </w:r>
      <w:r w:rsidRPr="004E3BC9">
        <w:rPr>
          <w:rFonts w:ascii="Times New Roman" w:hAnsi="Times New Roman" w:cs="Times New Roman"/>
          <w:bCs/>
          <w:sz w:val="32"/>
          <w:szCs w:val="32"/>
        </w:rPr>
        <w:t>: “</w:t>
      </w:r>
      <w:r w:rsidRPr="004E3BC9">
        <w:rPr>
          <w:rFonts w:ascii="Times New Roman" w:hAnsi="Times New Roman" w:cs="Times New Roman"/>
          <w:bCs/>
          <w:sz w:val="32"/>
          <w:szCs w:val="32"/>
          <w:u w:val="single"/>
        </w:rPr>
        <w:t>The judgment which is coming</w:t>
      </w:r>
      <w:r w:rsidRPr="004E3BC9">
        <w:rPr>
          <w:rFonts w:ascii="Times New Roman" w:hAnsi="Times New Roman" w:cs="Times New Roman"/>
          <w:bCs/>
          <w:sz w:val="32"/>
          <w:szCs w:val="32"/>
        </w:rPr>
        <w:t>” would include John the Baptist’s “wrath to come” as a judgmental sentence</w:t>
      </w:r>
      <w:r w:rsidR="00AB3151" w:rsidRPr="004E3BC9">
        <w:rPr>
          <w:rFonts w:ascii="Times New Roman" w:hAnsi="Times New Roman" w:cs="Times New Roman"/>
          <w:bCs/>
          <w:sz w:val="32"/>
          <w:szCs w:val="32"/>
        </w:rPr>
        <w:t xml:space="preserve"> for some</w:t>
      </w:r>
      <w:r w:rsidRPr="004E3BC9">
        <w:rPr>
          <w:rFonts w:ascii="Times New Roman" w:hAnsi="Times New Roman" w:cs="Times New Roman"/>
          <w:bCs/>
          <w:sz w:val="32"/>
          <w:szCs w:val="32"/>
        </w:rPr>
        <w:t>.</w:t>
      </w:r>
      <w:r w:rsidR="003F4C9E" w:rsidRPr="004E3BC9">
        <w:rPr>
          <w:rFonts w:ascii="Times New Roman" w:hAnsi="Times New Roman" w:cs="Times New Roman"/>
          <w:bCs/>
          <w:sz w:val="32"/>
          <w:szCs w:val="32"/>
        </w:rPr>
        <w:t xml:space="preserve"> Has that sentence been carried out during this “dispensation of grace”?</w:t>
      </w:r>
      <w:r w:rsidR="00D72433" w:rsidRPr="004E3BC9">
        <w:rPr>
          <w:rFonts w:ascii="Times New Roman" w:hAnsi="Times New Roman" w:cs="Times New Roman"/>
          <w:bCs/>
          <w:sz w:val="32"/>
          <w:szCs w:val="32"/>
        </w:rPr>
        <w:t xml:space="preserve"> Could AD 70 have fully satisfied that wrath for Israel, considering that most Jews were </w:t>
      </w:r>
      <w:r w:rsidR="00FA1858" w:rsidRPr="004E3BC9">
        <w:rPr>
          <w:rFonts w:ascii="Times New Roman" w:hAnsi="Times New Roman" w:cs="Times New Roman"/>
          <w:bCs/>
          <w:sz w:val="32"/>
          <w:szCs w:val="32"/>
        </w:rPr>
        <w:t>widel</w:t>
      </w:r>
      <w:r w:rsidR="0074018B" w:rsidRPr="004E3BC9">
        <w:rPr>
          <w:rFonts w:ascii="Times New Roman" w:hAnsi="Times New Roman" w:cs="Times New Roman"/>
          <w:bCs/>
          <w:sz w:val="32"/>
          <w:szCs w:val="32"/>
        </w:rPr>
        <w:t xml:space="preserve">y </w:t>
      </w:r>
      <w:r w:rsidR="00D72433" w:rsidRPr="004E3BC9">
        <w:rPr>
          <w:rFonts w:ascii="Times New Roman" w:hAnsi="Times New Roman" w:cs="Times New Roman"/>
          <w:bCs/>
          <w:sz w:val="32"/>
          <w:szCs w:val="32"/>
        </w:rPr>
        <w:t xml:space="preserve">dispersed throughout the world? And </w:t>
      </w:r>
      <w:r w:rsidR="003C27BF" w:rsidRPr="004E3BC9">
        <w:rPr>
          <w:rFonts w:ascii="Times New Roman" w:hAnsi="Times New Roman" w:cs="Times New Roman"/>
          <w:bCs/>
          <w:sz w:val="32"/>
          <w:szCs w:val="32"/>
        </w:rPr>
        <w:t>because</w:t>
      </w:r>
      <w:r w:rsidR="00D72433" w:rsidRPr="004E3BC9">
        <w:rPr>
          <w:rFonts w:ascii="Times New Roman" w:hAnsi="Times New Roman" w:cs="Times New Roman"/>
          <w:bCs/>
          <w:sz w:val="32"/>
          <w:szCs w:val="32"/>
        </w:rPr>
        <w:t xml:space="preserve"> Paul preached </w:t>
      </w:r>
      <w:r w:rsidR="002544A0" w:rsidRPr="004E3BC9">
        <w:rPr>
          <w:rFonts w:ascii="Times New Roman" w:hAnsi="Times New Roman" w:cs="Times New Roman"/>
          <w:bCs/>
          <w:sz w:val="32"/>
          <w:szCs w:val="32"/>
        </w:rPr>
        <w:t xml:space="preserve">such a </w:t>
      </w:r>
      <w:r w:rsidR="00D72433" w:rsidRPr="004E3BC9">
        <w:rPr>
          <w:rFonts w:ascii="Times New Roman" w:hAnsi="Times New Roman" w:cs="Times New Roman"/>
          <w:bCs/>
          <w:sz w:val="32"/>
          <w:szCs w:val="32"/>
        </w:rPr>
        <w:t xml:space="preserve">judgment to </w:t>
      </w:r>
      <w:r w:rsidR="002544A0" w:rsidRPr="004E3BC9">
        <w:rPr>
          <w:rFonts w:ascii="Times New Roman" w:hAnsi="Times New Roman" w:cs="Times New Roman"/>
          <w:bCs/>
          <w:sz w:val="32"/>
          <w:szCs w:val="32"/>
        </w:rPr>
        <w:t>the</w:t>
      </w:r>
      <w:r w:rsidR="00D72433" w:rsidRPr="004E3BC9">
        <w:rPr>
          <w:rFonts w:ascii="Times New Roman" w:hAnsi="Times New Roman" w:cs="Times New Roman"/>
          <w:bCs/>
          <w:sz w:val="32"/>
          <w:szCs w:val="32"/>
        </w:rPr>
        <w:t xml:space="preserve"> Roman Felix, would not that judgment have applied to the whole world, and not just Israel? When did this wrath fall upon the whole world?</w:t>
      </w:r>
      <w:r w:rsidR="003C27BF" w:rsidRPr="004E3BC9">
        <w:rPr>
          <w:rFonts w:ascii="Times New Roman" w:hAnsi="Times New Roman" w:cs="Times New Roman"/>
          <w:bCs/>
          <w:sz w:val="32"/>
          <w:szCs w:val="32"/>
        </w:rPr>
        <w:t xml:space="preserve"> Th</w:t>
      </w:r>
      <w:r w:rsidR="003D609C" w:rsidRPr="004E3BC9">
        <w:rPr>
          <w:rFonts w:ascii="Times New Roman" w:hAnsi="Times New Roman" w:cs="Times New Roman"/>
          <w:bCs/>
          <w:sz w:val="32"/>
          <w:szCs w:val="32"/>
        </w:rPr>
        <w:t>at</w:t>
      </w:r>
      <w:r w:rsidR="003C27BF" w:rsidRPr="004E3BC9">
        <w:rPr>
          <w:rFonts w:ascii="Times New Roman" w:hAnsi="Times New Roman" w:cs="Times New Roman"/>
          <w:bCs/>
          <w:sz w:val="32"/>
          <w:szCs w:val="32"/>
        </w:rPr>
        <w:t xml:space="preserve"> little scene of destruction in Jerusalem in AD 70 cannot </w:t>
      </w:r>
      <w:r w:rsidR="00FA1858" w:rsidRPr="004E3BC9">
        <w:rPr>
          <w:rFonts w:ascii="Times New Roman" w:hAnsi="Times New Roman" w:cs="Times New Roman"/>
          <w:bCs/>
          <w:sz w:val="32"/>
          <w:szCs w:val="32"/>
        </w:rPr>
        <w:t xml:space="preserve">even </w:t>
      </w:r>
      <w:r w:rsidR="003C27BF" w:rsidRPr="004E3BC9">
        <w:rPr>
          <w:rFonts w:ascii="Times New Roman" w:hAnsi="Times New Roman" w:cs="Times New Roman"/>
          <w:bCs/>
          <w:sz w:val="32"/>
          <w:szCs w:val="32"/>
        </w:rPr>
        <w:t>begin to satisfy such a requirement.</w:t>
      </w:r>
    </w:p>
    <w:p w14:paraId="05F3F486" w14:textId="77777777" w:rsidR="00504DF3" w:rsidRPr="004E3BC9" w:rsidRDefault="00504DF3" w:rsidP="00311D74">
      <w:pPr>
        <w:numPr>
          <w:ilvl w:val="0"/>
          <w:numId w:val="60"/>
        </w:numPr>
        <w:autoSpaceDE w:val="0"/>
        <w:autoSpaceDN w:val="0"/>
        <w:adjustRightInd w:val="0"/>
        <w:ind w:left="720"/>
        <w:rPr>
          <w:rFonts w:ascii="Times New Roman" w:hAnsi="Times New Roman" w:cs="Times New Roman"/>
          <w:bCs/>
          <w:sz w:val="32"/>
          <w:szCs w:val="32"/>
        </w:rPr>
      </w:pPr>
      <w:r w:rsidRPr="004E3BC9">
        <w:rPr>
          <w:rFonts w:ascii="Times New Roman" w:hAnsi="Times New Roman" w:cs="Times New Roman"/>
          <w:bCs/>
          <w:sz w:val="32"/>
          <w:szCs w:val="32"/>
        </w:rPr>
        <w:t xml:space="preserve">“For I am persuaded that neither death nor life nor angels nor principalities nor things present nor </w:t>
      </w:r>
      <w:r w:rsidRPr="004E3BC9">
        <w:rPr>
          <w:rFonts w:ascii="Times New Roman" w:hAnsi="Times New Roman" w:cs="Times New Roman"/>
          <w:b/>
          <w:sz w:val="32"/>
          <w:szCs w:val="32"/>
          <w:u w:val="single"/>
        </w:rPr>
        <w:t>things coming</w:t>
      </w:r>
      <w:r w:rsidRPr="004E3BC9">
        <w:rPr>
          <w:rFonts w:ascii="Times New Roman" w:hAnsi="Times New Roman" w:cs="Times New Roman"/>
          <w:bCs/>
          <w:sz w:val="32"/>
          <w:szCs w:val="32"/>
        </w:rPr>
        <w:t xml:space="preserve"> nor powers</w:t>
      </w:r>
      <w:r w:rsidR="0063772D" w:rsidRPr="004E3BC9">
        <w:rPr>
          <w:rFonts w:ascii="Times New Roman" w:hAnsi="Times New Roman" w:cs="Times New Roman"/>
          <w:bCs/>
          <w:sz w:val="32"/>
          <w:szCs w:val="32"/>
        </w:rPr>
        <w:t xml:space="preserve"> nor height nor depth nor any other created thing can separate us from the love of God which is in Christ Jesus our Lord.” </w:t>
      </w:r>
      <w:r w:rsidR="00F85FA1" w:rsidRPr="004E3BC9">
        <w:rPr>
          <w:rFonts w:ascii="Times New Roman" w:hAnsi="Times New Roman" w:cs="Times New Roman"/>
          <w:bCs/>
          <w:sz w:val="32"/>
          <w:szCs w:val="32"/>
        </w:rPr>
        <w:t xml:space="preserve">  </w:t>
      </w:r>
      <w:r w:rsidR="0063772D" w:rsidRPr="004E3BC9">
        <w:rPr>
          <w:rFonts w:ascii="Times New Roman" w:hAnsi="Times New Roman" w:cs="Times New Roman"/>
          <w:bCs/>
          <w:sz w:val="32"/>
          <w:szCs w:val="32"/>
        </w:rPr>
        <w:t xml:space="preserve"> Rom.8:38-39</w:t>
      </w:r>
    </w:p>
    <w:p w14:paraId="05F3F487" w14:textId="77777777" w:rsidR="0063772D" w:rsidRPr="004E3BC9" w:rsidRDefault="0063772D" w:rsidP="00A25F0A">
      <w:pPr>
        <w:autoSpaceDE w:val="0"/>
        <w:autoSpaceDN w:val="0"/>
        <w:adjustRightInd w:val="0"/>
        <w:rPr>
          <w:rFonts w:ascii="Times New Roman" w:hAnsi="Times New Roman" w:cs="Times New Roman"/>
          <w:bCs/>
          <w:sz w:val="32"/>
          <w:szCs w:val="32"/>
        </w:rPr>
      </w:pPr>
      <w:r w:rsidRPr="004E3BC9">
        <w:rPr>
          <w:rFonts w:ascii="Times New Roman" w:hAnsi="Times New Roman" w:cs="Times New Roman"/>
          <w:bCs/>
          <w:sz w:val="32"/>
          <w:szCs w:val="32"/>
          <w:u w:val="single"/>
        </w:rPr>
        <w:t>Comment</w:t>
      </w:r>
      <w:r w:rsidRPr="004E3BC9">
        <w:rPr>
          <w:rFonts w:ascii="Times New Roman" w:hAnsi="Times New Roman" w:cs="Times New Roman"/>
          <w:bCs/>
          <w:sz w:val="32"/>
          <w:szCs w:val="32"/>
        </w:rPr>
        <w:t>: What “</w:t>
      </w:r>
      <w:r w:rsidRPr="004E3BC9">
        <w:rPr>
          <w:rFonts w:ascii="Times New Roman" w:hAnsi="Times New Roman" w:cs="Times New Roman"/>
          <w:bCs/>
          <w:sz w:val="32"/>
          <w:szCs w:val="32"/>
          <w:u w:val="single"/>
        </w:rPr>
        <w:t>things coming</w:t>
      </w:r>
      <w:r w:rsidRPr="004E3BC9">
        <w:rPr>
          <w:rFonts w:ascii="Times New Roman" w:hAnsi="Times New Roman" w:cs="Times New Roman"/>
          <w:bCs/>
          <w:sz w:val="32"/>
          <w:szCs w:val="32"/>
        </w:rPr>
        <w:t xml:space="preserve">” might be thought to separate a covenant Christian from God’s love? The revelation of “the secret”? </w:t>
      </w:r>
      <w:r w:rsidRPr="004E3BC9">
        <w:rPr>
          <w:rFonts w:ascii="Times New Roman" w:hAnsi="Times New Roman" w:cs="Times New Roman"/>
          <w:bCs/>
          <w:sz w:val="32"/>
          <w:szCs w:val="32"/>
        </w:rPr>
        <w:lastRenderedPageBreak/>
        <w:t>Surely not. It was the possibility of stumbling during the Great Tribulation that must have worried Christians during Acts.</w:t>
      </w:r>
      <w:r w:rsidR="00E22494" w:rsidRPr="004E3BC9">
        <w:rPr>
          <w:rFonts w:ascii="Times New Roman" w:hAnsi="Times New Roman" w:cs="Times New Roman"/>
          <w:bCs/>
          <w:sz w:val="32"/>
          <w:szCs w:val="32"/>
        </w:rPr>
        <w:t xml:space="preserve"> Was AD 70 the Great Tribulation? Well it had some common points, like “Jerusalem surrounded by armies” (Luk.21:20), but did the Roman siege last three and a half years? Did the Man of Sin enter the Holy Place and demand to be worshipped as God</w:t>
      </w:r>
      <w:r w:rsidR="00BC0465" w:rsidRPr="004E3BC9">
        <w:rPr>
          <w:rFonts w:ascii="Times New Roman" w:hAnsi="Times New Roman" w:cs="Times New Roman"/>
          <w:bCs/>
          <w:sz w:val="32"/>
          <w:szCs w:val="32"/>
        </w:rPr>
        <w:t xml:space="preserve"> (1 Thes.2:3-4)</w:t>
      </w:r>
      <w:r w:rsidR="00E22494" w:rsidRPr="004E3BC9">
        <w:rPr>
          <w:rFonts w:ascii="Times New Roman" w:hAnsi="Times New Roman" w:cs="Times New Roman"/>
          <w:bCs/>
          <w:sz w:val="32"/>
          <w:szCs w:val="32"/>
        </w:rPr>
        <w:t>?</w:t>
      </w:r>
    </w:p>
    <w:p w14:paraId="05F3F488" w14:textId="77777777" w:rsidR="00AD137F" w:rsidRPr="004E3BC9" w:rsidRDefault="00AD137F" w:rsidP="00311D74">
      <w:pPr>
        <w:numPr>
          <w:ilvl w:val="0"/>
          <w:numId w:val="60"/>
        </w:numPr>
        <w:autoSpaceDE w:val="0"/>
        <w:autoSpaceDN w:val="0"/>
        <w:adjustRightInd w:val="0"/>
        <w:ind w:left="720"/>
        <w:rPr>
          <w:rFonts w:ascii="Times New Roman" w:hAnsi="Times New Roman" w:cs="Times New Roman"/>
          <w:bCs/>
          <w:sz w:val="32"/>
          <w:szCs w:val="32"/>
        </w:rPr>
      </w:pPr>
      <w:r w:rsidRPr="004E3BC9">
        <w:rPr>
          <w:rFonts w:ascii="Times New Roman" w:hAnsi="Times New Roman" w:cs="Times New Roman"/>
          <w:bCs/>
          <w:sz w:val="32"/>
          <w:szCs w:val="32"/>
        </w:rPr>
        <w:t xml:space="preserve">“Whether Paul or Apollos or Cephas or world or life or death or things present or </w:t>
      </w:r>
      <w:r w:rsidRPr="004E3BC9">
        <w:rPr>
          <w:rFonts w:ascii="Times New Roman" w:hAnsi="Times New Roman" w:cs="Times New Roman"/>
          <w:b/>
          <w:sz w:val="32"/>
          <w:szCs w:val="32"/>
          <w:u w:val="single"/>
        </w:rPr>
        <w:t>things coming</w:t>
      </w:r>
      <w:r w:rsidRPr="004E3BC9">
        <w:rPr>
          <w:rFonts w:ascii="Times New Roman" w:hAnsi="Times New Roman" w:cs="Times New Roman"/>
          <w:bCs/>
          <w:sz w:val="32"/>
          <w:szCs w:val="32"/>
        </w:rPr>
        <w:t xml:space="preserve"> – all </w:t>
      </w:r>
      <w:r w:rsidRPr="004E3BC9">
        <w:rPr>
          <w:rFonts w:ascii="Times New Roman" w:hAnsi="Times New Roman" w:cs="Times New Roman"/>
          <w:bCs/>
          <w:i/>
          <w:iCs/>
          <w:sz w:val="32"/>
          <w:szCs w:val="32"/>
        </w:rPr>
        <w:t>are</w:t>
      </w:r>
      <w:r w:rsidRPr="004E3BC9">
        <w:rPr>
          <w:rFonts w:ascii="Times New Roman" w:hAnsi="Times New Roman" w:cs="Times New Roman"/>
          <w:bCs/>
          <w:sz w:val="32"/>
          <w:szCs w:val="32"/>
        </w:rPr>
        <w:t xml:space="preserve"> yours, and you are Christ’s and Christ is God’s.” </w:t>
      </w:r>
      <w:r w:rsidR="00410D2C" w:rsidRPr="004E3BC9">
        <w:rPr>
          <w:rFonts w:ascii="Times New Roman" w:hAnsi="Times New Roman" w:cs="Times New Roman"/>
          <w:bCs/>
          <w:sz w:val="32"/>
          <w:szCs w:val="32"/>
        </w:rPr>
        <w:t xml:space="preserve">  </w:t>
      </w:r>
      <w:r w:rsidRPr="004E3BC9">
        <w:rPr>
          <w:rFonts w:ascii="Times New Roman" w:hAnsi="Times New Roman" w:cs="Times New Roman"/>
          <w:bCs/>
          <w:sz w:val="32"/>
          <w:szCs w:val="32"/>
        </w:rPr>
        <w:t xml:space="preserve"> 1 Cor.3:22-23</w:t>
      </w:r>
    </w:p>
    <w:p w14:paraId="05F3F489" w14:textId="77777777" w:rsidR="00AD137F" w:rsidRPr="004E3BC9" w:rsidRDefault="00AD137F" w:rsidP="00A25F0A">
      <w:pPr>
        <w:autoSpaceDE w:val="0"/>
        <w:autoSpaceDN w:val="0"/>
        <w:adjustRightInd w:val="0"/>
        <w:rPr>
          <w:rFonts w:ascii="Times New Roman" w:hAnsi="Times New Roman" w:cs="Times New Roman"/>
          <w:bCs/>
          <w:sz w:val="32"/>
          <w:szCs w:val="32"/>
        </w:rPr>
      </w:pPr>
      <w:r w:rsidRPr="004E3BC9">
        <w:rPr>
          <w:rFonts w:ascii="Times New Roman" w:hAnsi="Times New Roman" w:cs="Times New Roman"/>
          <w:bCs/>
          <w:sz w:val="32"/>
          <w:szCs w:val="32"/>
          <w:u w:val="single"/>
        </w:rPr>
        <w:t>Comment</w:t>
      </w:r>
      <w:r w:rsidRPr="004E3BC9">
        <w:rPr>
          <w:rFonts w:ascii="Times New Roman" w:hAnsi="Times New Roman" w:cs="Times New Roman"/>
          <w:bCs/>
          <w:sz w:val="32"/>
          <w:szCs w:val="32"/>
        </w:rPr>
        <w:t xml:space="preserve">: </w:t>
      </w:r>
      <w:r w:rsidR="00560F7D" w:rsidRPr="004E3BC9">
        <w:rPr>
          <w:rFonts w:ascii="Times New Roman" w:hAnsi="Times New Roman" w:cs="Times New Roman"/>
          <w:bCs/>
          <w:sz w:val="32"/>
          <w:szCs w:val="32"/>
        </w:rPr>
        <w:t>This is very like the Rom.8:38-39 text above, except it is stated in positive terms, and overlaps some of its elements, including “</w:t>
      </w:r>
      <w:r w:rsidR="00560F7D" w:rsidRPr="004E3BC9">
        <w:rPr>
          <w:rFonts w:ascii="Times New Roman" w:hAnsi="Times New Roman" w:cs="Times New Roman"/>
          <w:bCs/>
          <w:sz w:val="32"/>
          <w:szCs w:val="32"/>
          <w:u w:val="single"/>
        </w:rPr>
        <w:t>things coming</w:t>
      </w:r>
      <w:r w:rsidR="00560F7D" w:rsidRPr="004E3BC9">
        <w:rPr>
          <w:rFonts w:ascii="Times New Roman" w:hAnsi="Times New Roman" w:cs="Times New Roman"/>
          <w:bCs/>
          <w:sz w:val="32"/>
          <w:szCs w:val="32"/>
        </w:rPr>
        <w:t>”. What might the “</w:t>
      </w:r>
      <w:r w:rsidR="00560F7D" w:rsidRPr="004E3BC9">
        <w:rPr>
          <w:rFonts w:ascii="Times New Roman" w:hAnsi="Times New Roman" w:cs="Times New Roman"/>
          <w:bCs/>
          <w:sz w:val="32"/>
          <w:szCs w:val="32"/>
          <w:u w:val="single"/>
        </w:rPr>
        <w:t>things coming</w:t>
      </w:r>
      <w:r w:rsidR="00560F7D" w:rsidRPr="004E3BC9">
        <w:rPr>
          <w:rFonts w:ascii="Times New Roman" w:hAnsi="Times New Roman" w:cs="Times New Roman"/>
          <w:bCs/>
          <w:sz w:val="32"/>
          <w:szCs w:val="32"/>
        </w:rPr>
        <w:t xml:space="preserve">” be? The great resurrection chapter 15 must surely </w:t>
      </w:r>
      <w:r w:rsidR="00567006" w:rsidRPr="004E3BC9">
        <w:rPr>
          <w:rFonts w:ascii="Times New Roman" w:hAnsi="Times New Roman" w:cs="Times New Roman"/>
          <w:bCs/>
          <w:sz w:val="32"/>
          <w:szCs w:val="32"/>
        </w:rPr>
        <w:t>include some of</w:t>
      </w:r>
      <w:r w:rsidR="00560F7D" w:rsidRPr="004E3BC9">
        <w:rPr>
          <w:rFonts w:ascii="Times New Roman" w:hAnsi="Times New Roman" w:cs="Times New Roman"/>
          <w:bCs/>
          <w:sz w:val="32"/>
          <w:szCs w:val="32"/>
        </w:rPr>
        <w:t xml:space="preserve"> them. And 1 Cor.</w:t>
      </w:r>
      <w:r w:rsidR="00A25F0A" w:rsidRPr="004E3BC9">
        <w:rPr>
          <w:rFonts w:ascii="Times New Roman" w:hAnsi="Times New Roman" w:cs="Times New Roman"/>
          <w:bCs/>
          <w:sz w:val="32"/>
          <w:szCs w:val="32"/>
        </w:rPr>
        <w:t xml:space="preserve"> </w:t>
      </w:r>
      <w:r w:rsidR="00560F7D" w:rsidRPr="004E3BC9">
        <w:rPr>
          <w:rFonts w:ascii="Times New Roman" w:hAnsi="Times New Roman" w:cs="Times New Roman"/>
          <w:bCs/>
          <w:sz w:val="32"/>
          <w:szCs w:val="32"/>
        </w:rPr>
        <w:t>15:23 qualifies their resurrection to a great extent – “But each one in his own order – First</w:t>
      </w:r>
      <w:r w:rsidR="00E22494" w:rsidRPr="004E3BC9">
        <w:rPr>
          <w:rFonts w:ascii="Times New Roman" w:hAnsi="Times New Roman" w:cs="Times New Roman"/>
          <w:bCs/>
          <w:sz w:val="32"/>
          <w:szCs w:val="32"/>
        </w:rPr>
        <w:t>-</w:t>
      </w:r>
      <w:r w:rsidR="00560F7D" w:rsidRPr="004E3BC9">
        <w:rPr>
          <w:rFonts w:ascii="Times New Roman" w:hAnsi="Times New Roman" w:cs="Times New Roman"/>
          <w:bCs/>
          <w:sz w:val="32"/>
          <w:szCs w:val="32"/>
        </w:rPr>
        <w:t xml:space="preserve">fruit Christ, then those of Christ at His </w:t>
      </w:r>
      <w:r w:rsidR="00560F7D" w:rsidRPr="004E3BC9">
        <w:rPr>
          <w:rFonts w:ascii="Times New Roman" w:hAnsi="Times New Roman" w:cs="Times New Roman"/>
          <w:bCs/>
          <w:i/>
          <w:iCs/>
          <w:sz w:val="32"/>
          <w:szCs w:val="32"/>
        </w:rPr>
        <w:t>Parousia</w:t>
      </w:r>
      <w:r w:rsidR="00560F7D" w:rsidRPr="004E3BC9">
        <w:rPr>
          <w:rFonts w:ascii="Times New Roman" w:hAnsi="Times New Roman" w:cs="Times New Roman"/>
          <w:bCs/>
          <w:sz w:val="32"/>
          <w:szCs w:val="32"/>
        </w:rPr>
        <w:t xml:space="preserve">.” </w:t>
      </w:r>
      <w:r w:rsidR="00567006" w:rsidRPr="004E3BC9">
        <w:rPr>
          <w:rFonts w:ascii="Times New Roman" w:hAnsi="Times New Roman" w:cs="Times New Roman"/>
          <w:bCs/>
          <w:sz w:val="32"/>
          <w:szCs w:val="32"/>
        </w:rPr>
        <w:t xml:space="preserve">Is His </w:t>
      </w:r>
      <w:r w:rsidR="00567006" w:rsidRPr="004E3BC9">
        <w:rPr>
          <w:rFonts w:ascii="Times New Roman" w:hAnsi="Times New Roman" w:cs="Times New Roman"/>
          <w:bCs/>
          <w:i/>
          <w:iCs/>
          <w:sz w:val="32"/>
          <w:szCs w:val="32"/>
        </w:rPr>
        <w:t>Parousia</w:t>
      </w:r>
      <w:r w:rsidR="00567006" w:rsidRPr="004E3BC9">
        <w:rPr>
          <w:rFonts w:ascii="Times New Roman" w:hAnsi="Times New Roman" w:cs="Times New Roman"/>
          <w:bCs/>
          <w:sz w:val="32"/>
          <w:szCs w:val="32"/>
        </w:rPr>
        <w:t xml:space="preserve"> in any way related to our dispensation?</w:t>
      </w:r>
      <w:r w:rsidR="0074018B" w:rsidRPr="004E3BC9">
        <w:rPr>
          <w:rFonts w:ascii="Times New Roman" w:hAnsi="Times New Roman" w:cs="Times New Roman"/>
          <w:bCs/>
          <w:sz w:val="32"/>
          <w:szCs w:val="32"/>
        </w:rPr>
        <w:t xml:space="preserve"> Paul’s last seven Epistles are silent on the </w:t>
      </w:r>
      <w:r w:rsidR="0074018B" w:rsidRPr="004E3BC9">
        <w:rPr>
          <w:rFonts w:ascii="Times New Roman" w:hAnsi="Times New Roman" w:cs="Times New Roman"/>
          <w:bCs/>
          <w:i/>
          <w:iCs/>
          <w:sz w:val="32"/>
          <w:szCs w:val="32"/>
        </w:rPr>
        <w:t xml:space="preserve">Parousia </w:t>
      </w:r>
      <w:r w:rsidR="0074018B" w:rsidRPr="004E3BC9">
        <w:rPr>
          <w:rFonts w:ascii="Times New Roman" w:hAnsi="Times New Roman" w:cs="Times New Roman"/>
          <w:bCs/>
          <w:sz w:val="32"/>
          <w:szCs w:val="32"/>
        </w:rPr>
        <w:t>of Jesus</w:t>
      </w:r>
      <w:r w:rsidR="002544A0" w:rsidRPr="004E3BC9">
        <w:rPr>
          <w:rFonts w:ascii="Times New Roman" w:hAnsi="Times New Roman" w:cs="Times New Roman"/>
          <w:bCs/>
          <w:sz w:val="32"/>
          <w:szCs w:val="32"/>
        </w:rPr>
        <w:t xml:space="preserve">, so His </w:t>
      </w:r>
      <w:r w:rsidR="002544A0" w:rsidRPr="004E3BC9">
        <w:rPr>
          <w:rFonts w:ascii="Times New Roman" w:hAnsi="Times New Roman" w:cs="Times New Roman"/>
          <w:bCs/>
          <w:i/>
          <w:sz w:val="32"/>
          <w:szCs w:val="32"/>
        </w:rPr>
        <w:t>Parousia</w:t>
      </w:r>
      <w:r w:rsidR="002544A0" w:rsidRPr="004E3BC9">
        <w:rPr>
          <w:rFonts w:ascii="Times New Roman" w:hAnsi="Times New Roman" w:cs="Times New Roman"/>
          <w:bCs/>
          <w:sz w:val="32"/>
          <w:szCs w:val="32"/>
        </w:rPr>
        <w:t xml:space="preserve"> has nothing to do with our blessings in the current dispensation</w:t>
      </w:r>
      <w:r w:rsidR="0074018B" w:rsidRPr="004E3BC9">
        <w:rPr>
          <w:rFonts w:ascii="Times New Roman" w:hAnsi="Times New Roman" w:cs="Times New Roman"/>
          <w:bCs/>
          <w:sz w:val="32"/>
          <w:szCs w:val="32"/>
        </w:rPr>
        <w:t>.</w:t>
      </w:r>
      <w:r w:rsidR="002544A0" w:rsidRPr="004E3BC9">
        <w:rPr>
          <w:rFonts w:ascii="Times New Roman" w:hAnsi="Times New Roman" w:cs="Times New Roman"/>
          <w:bCs/>
          <w:sz w:val="32"/>
          <w:szCs w:val="32"/>
        </w:rPr>
        <w:t xml:space="preserve"> Rightly divide His </w:t>
      </w:r>
      <w:r w:rsidR="002544A0" w:rsidRPr="004E3BC9">
        <w:rPr>
          <w:rFonts w:ascii="Times New Roman" w:hAnsi="Times New Roman" w:cs="Times New Roman"/>
          <w:bCs/>
          <w:i/>
          <w:sz w:val="32"/>
          <w:szCs w:val="32"/>
        </w:rPr>
        <w:t>Parousia</w:t>
      </w:r>
      <w:r w:rsidR="002544A0" w:rsidRPr="004E3BC9">
        <w:rPr>
          <w:rFonts w:ascii="Times New Roman" w:hAnsi="Times New Roman" w:cs="Times New Roman"/>
          <w:bCs/>
          <w:sz w:val="32"/>
          <w:szCs w:val="32"/>
        </w:rPr>
        <w:t xml:space="preserve"> from your thinking, when you claim your blessings in Christ.</w:t>
      </w:r>
    </w:p>
    <w:p w14:paraId="05F3F48B" w14:textId="43F9C735" w:rsidR="00567006" w:rsidRPr="002131B6" w:rsidRDefault="00567006" w:rsidP="002131B6">
      <w:pPr>
        <w:numPr>
          <w:ilvl w:val="0"/>
          <w:numId w:val="60"/>
        </w:numPr>
        <w:autoSpaceDE w:val="0"/>
        <w:autoSpaceDN w:val="0"/>
        <w:adjustRightInd w:val="0"/>
        <w:ind w:left="720"/>
        <w:rPr>
          <w:rFonts w:ascii="Times New Roman" w:hAnsi="Times New Roman" w:cs="Times New Roman"/>
          <w:bCs/>
          <w:sz w:val="32"/>
          <w:szCs w:val="32"/>
        </w:rPr>
      </w:pPr>
      <w:r w:rsidRPr="004E3BC9">
        <w:rPr>
          <w:rFonts w:ascii="Times New Roman" w:hAnsi="Times New Roman" w:cs="Times New Roman"/>
          <w:bCs/>
          <w:sz w:val="32"/>
          <w:szCs w:val="32"/>
        </w:rPr>
        <w:t xml:space="preserve">“and to </w:t>
      </w:r>
      <w:r w:rsidR="00930110" w:rsidRPr="004E3BC9">
        <w:rPr>
          <w:rFonts w:ascii="Times New Roman" w:hAnsi="Times New Roman" w:cs="Times New Roman"/>
          <w:bCs/>
          <w:sz w:val="32"/>
          <w:szCs w:val="32"/>
        </w:rPr>
        <w:t>a</w:t>
      </w:r>
      <w:r w:rsidRPr="004E3BC9">
        <w:rPr>
          <w:rFonts w:ascii="Times New Roman" w:hAnsi="Times New Roman" w:cs="Times New Roman"/>
          <w:bCs/>
          <w:sz w:val="32"/>
          <w:szCs w:val="32"/>
        </w:rPr>
        <w:t xml:space="preserve">wait expectantly His Son out of the heaven, Whom He raised from the dead ones, Jesus Who is </w:t>
      </w:r>
      <w:r w:rsidRPr="004E3BC9">
        <w:rPr>
          <w:rFonts w:ascii="Times New Roman" w:hAnsi="Times New Roman" w:cs="Times New Roman"/>
          <w:bCs/>
          <w:sz w:val="32"/>
          <w:szCs w:val="32"/>
          <w:u w:val="single"/>
        </w:rPr>
        <w:t>re</w:t>
      </w:r>
      <w:r w:rsidR="005C7894" w:rsidRPr="004E3BC9">
        <w:rPr>
          <w:rFonts w:ascii="Times New Roman" w:hAnsi="Times New Roman" w:cs="Times New Roman"/>
          <w:bCs/>
          <w:sz w:val="32"/>
          <w:szCs w:val="32"/>
          <w:u w:val="single"/>
        </w:rPr>
        <w:t>s</w:t>
      </w:r>
      <w:r w:rsidRPr="004E3BC9">
        <w:rPr>
          <w:rFonts w:ascii="Times New Roman" w:hAnsi="Times New Roman" w:cs="Times New Roman"/>
          <w:bCs/>
          <w:sz w:val="32"/>
          <w:szCs w:val="32"/>
          <w:u w:val="single"/>
        </w:rPr>
        <w:t>cuing</w:t>
      </w:r>
      <w:r w:rsidRPr="004E3BC9">
        <w:rPr>
          <w:rFonts w:ascii="Times New Roman" w:hAnsi="Times New Roman" w:cs="Times New Roman"/>
          <w:bCs/>
          <w:sz w:val="32"/>
          <w:szCs w:val="32"/>
        </w:rPr>
        <w:t xml:space="preserve"> us from </w:t>
      </w:r>
      <w:r w:rsidRPr="004E3BC9">
        <w:rPr>
          <w:rFonts w:ascii="Times New Roman" w:hAnsi="Times New Roman" w:cs="Times New Roman"/>
          <w:b/>
          <w:sz w:val="32"/>
          <w:szCs w:val="32"/>
        </w:rPr>
        <w:t xml:space="preserve">the Coming </w:t>
      </w:r>
      <w:r w:rsidRPr="004E3BC9">
        <w:rPr>
          <w:rFonts w:ascii="Times New Roman" w:hAnsi="Times New Roman" w:cs="Times New Roman"/>
          <w:b/>
          <w:sz w:val="32"/>
          <w:szCs w:val="32"/>
          <w:u w:val="single"/>
        </w:rPr>
        <w:t>Wrath</w:t>
      </w:r>
      <w:r w:rsidRPr="004E3BC9">
        <w:rPr>
          <w:rFonts w:ascii="Times New Roman" w:hAnsi="Times New Roman" w:cs="Times New Roman"/>
          <w:bCs/>
          <w:sz w:val="32"/>
          <w:szCs w:val="32"/>
        </w:rPr>
        <w:t xml:space="preserve">.” </w:t>
      </w:r>
      <w:r w:rsidR="002131B6">
        <w:rPr>
          <w:rFonts w:ascii="Times New Roman" w:hAnsi="Times New Roman" w:cs="Times New Roman"/>
          <w:bCs/>
          <w:sz w:val="32"/>
          <w:szCs w:val="32"/>
        </w:rPr>
        <w:t xml:space="preserve">    </w:t>
      </w:r>
      <w:r w:rsidRPr="002131B6">
        <w:rPr>
          <w:rFonts w:ascii="Times New Roman" w:hAnsi="Times New Roman" w:cs="Times New Roman"/>
          <w:bCs/>
          <w:sz w:val="32"/>
          <w:szCs w:val="32"/>
        </w:rPr>
        <w:t>1 Thes.1:10</w:t>
      </w:r>
    </w:p>
    <w:p w14:paraId="05F3F48C" w14:textId="77777777" w:rsidR="00567006" w:rsidRPr="004E3BC9" w:rsidRDefault="00567006" w:rsidP="00A25F0A">
      <w:pPr>
        <w:autoSpaceDE w:val="0"/>
        <w:autoSpaceDN w:val="0"/>
        <w:adjustRightInd w:val="0"/>
        <w:ind w:left="-90"/>
        <w:rPr>
          <w:rFonts w:ascii="Times New Roman" w:hAnsi="Times New Roman" w:cs="Times New Roman"/>
          <w:bCs/>
          <w:sz w:val="32"/>
          <w:szCs w:val="32"/>
        </w:rPr>
      </w:pPr>
      <w:r w:rsidRPr="004E3BC9">
        <w:rPr>
          <w:rFonts w:ascii="Times New Roman" w:hAnsi="Times New Roman" w:cs="Times New Roman"/>
          <w:bCs/>
          <w:sz w:val="32"/>
          <w:szCs w:val="32"/>
          <w:u w:val="single"/>
        </w:rPr>
        <w:t>Comment</w:t>
      </w:r>
      <w:r w:rsidRPr="004E3BC9">
        <w:rPr>
          <w:rFonts w:ascii="Times New Roman" w:hAnsi="Times New Roman" w:cs="Times New Roman"/>
          <w:bCs/>
          <w:sz w:val="32"/>
          <w:szCs w:val="32"/>
        </w:rPr>
        <w:t>: Are “</w:t>
      </w:r>
      <w:r w:rsidRPr="004E3BC9">
        <w:rPr>
          <w:rFonts w:ascii="Times New Roman" w:hAnsi="Times New Roman" w:cs="Times New Roman"/>
          <w:bCs/>
          <w:sz w:val="32"/>
          <w:szCs w:val="32"/>
          <w:u w:val="single"/>
        </w:rPr>
        <w:t>rescue</w:t>
      </w:r>
      <w:r w:rsidRPr="004E3BC9">
        <w:rPr>
          <w:rFonts w:ascii="Times New Roman" w:hAnsi="Times New Roman" w:cs="Times New Roman"/>
          <w:bCs/>
          <w:sz w:val="32"/>
          <w:szCs w:val="32"/>
        </w:rPr>
        <w:t>” and “</w:t>
      </w:r>
      <w:r w:rsidRPr="004E3BC9">
        <w:rPr>
          <w:rFonts w:ascii="Times New Roman" w:hAnsi="Times New Roman" w:cs="Times New Roman"/>
          <w:bCs/>
          <w:sz w:val="32"/>
          <w:szCs w:val="32"/>
          <w:u w:val="single"/>
        </w:rPr>
        <w:t>wrath</w:t>
      </w:r>
      <w:r w:rsidRPr="004E3BC9">
        <w:rPr>
          <w:rFonts w:ascii="Times New Roman" w:hAnsi="Times New Roman" w:cs="Times New Roman"/>
          <w:bCs/>
          <w:sz w:val="32"/>
          <w:szCs w:val="32"/>
        </w:rPr>
        <w:t>” any part of our gospel today? This</w:t>
      </w:r>
      <w:r w:rsidR="001E536C" w:rsidRPr="004E3BC9">
        <w:rPr>
          <w:rFonts w:ascii="Times New Roman" w:hAnsi="Times New Roman" w:cs="Times New Roman"/>
          <w:bCs/>
          <w:sz w:val="32"/>
          <w:szCs w:val="32"/>
        </w:rPr>
        <w:t xml:space="preserve"> </w:t>
      </w:r>
      <w:r w:rsidR="00A25F0A" w:rsidRPr="004E3BC9">
        <w:rPr>
          <w:rFonts w:ascii="Times New Roman" w:hAnsi="Times New Roman" w:cs="Times New Roman"/>
          <w:bCs/>
          <w:sz w:val="32"/>
          <w:szCs w:val="32"/>
        </w:rPr>
        <w:t xml:space="preserve"> </w:t>
      </w:r>
      <w:r w:rsidR="001E536C" w:rsidRPr="004E3BC9">
        <w:rPr>
          <w:rFonts w:ascii="Times New Roman" w:hAnsi="Times New Roman" w:cs="Times New Roman"/>
          <w:bCs/>
          <w:sz w:val="32"/>
          <w:szCs w:val="32"/>
        </w:rPr>
        <w:t>1 Thessalonians text</w:t>
      </w:r>
      <w:r w:rsidRPr="004E3BC9">
        <w:rPr>
          <w:rFonts w:ascii="Times New Roman" w:hAnsi="Times New Roman" w:cs="Times New Roman"/>
          <w:bCs/>
          <w:sz w:val="32"/>
          <w:szCs w:val="32"/>
        </w:rPr>
        <w:t xml:space="preserve"> reinforced John the Baptist’s warning to the Jewish officials. Later in this same epistle, Paul taught </w:t>
      </w:r>
      <w:r w:rsidR="001E536C" w:rsidRPr="004E3BC9">
        <w:rPr>
          <w:rFonts w:ascii="Times New Roman" w:hAnsi="Times New Roman" w:cs="Times New Roman"/>
          <w:bCs/>
          <w:sz w:val="32"/>
          <w:szCs w:val="32"/>
        </w:rPr>
        <w:t>about</w:t>
      </w:r>
      <w:r w:rsidRPr="004E3BC9">
        <w:rPr>
          <w:rFonts w:ascii="Times New Roman" w:hAnsi="Times New Roman" w:cs="Times New Roman"/>
          <w:bCs/>
          <w:sz w:val="32"/>
          <w:szCs w:val="32"/>
        </w:rPr>
        <w:t xml:space="preserve"> the expectation for those “remaining until the </w:t>
      </w:r>
      <w:r w:rsidRPr="004E3BC9">
        <w:rPr>
          <w:rFonts w:ascii="Times New Roman" w:hAnsi="Times New Roman" w:cs="Times New Roman"/>
          <w:bCs/>
          <w:i/>
          <w:iCs/>
          <w:sz w:val="32"/>
          <w:szCs w:val="32"/>
        </w:rPr>
        <w:t>Parousia</w:t>
      </w:r>
      <w:r w:rsidRPr="004E3BC9">
        <w:rPr>
          <w:rFonts w:ascii="Times New Roman" w:hAnsi="Times New Roman" w:cs="Times New Roman"/>
          <w:bCs/>
          <w:sz w:val="32"/>
          <w:szCs w:val="32"/>
        </w:rPr>
        <w:t xml:space="preserve"> of the Lord”</w:t>
      </w:r>
      <w:r w:rsidR="007C4EB2" w:rsidRPr="004E3BC9">
        <w:rPr>
          <w:rFonts w:ascii="Times New Roman" w:hAnsi="Times New Roman" w:cs="Times New Roman"/>
          <w:bCs/>
          <w:sz w:val="32"/>
          <w:szCs w:val="32"/>
        </w:rPr>
        <w:t>, His descent from heaven, “the trumpet of God”, the dead in Christ rising (1 Thes.4:16-17) – all features of the Revelation.</w:t>
      </w:r>
      <w:r w:rsidR="001E536C" w:rsidRPr="004E3BC9">
        <w:rPr>
          <w:rFonts w:ascii="Times New Roman" w:hAnsi="Times New Roman" w:cs="Times New Roman"/>
          <w:bCs/>
          <w:sz w:val="32"/>
          <w:szCs w:val="32"/>
        </w:rPr>
        <w:t xml:space="preserve"> Are we today living in the times depicted </w:t>
      </w:r>
      <w:r w:rsidR="001E536C" w:rsidRPr="004E3BC9">
        <w:rPr>
          <w:rFonts w:ascii="Times New Roman" w:hAnsi="Times New Roman" w:cs="Times New Roman"/>
          <w:bCs/>
          <w:sz w:val="32"/>
          <w:szCs w:val="32"/>
        </w:rPr>
        <w:lastRenderedPageBreak/>
        <w:t>by the Revelation?</w:t>
      </w:r>
      <w:r w:rsidR="00846161" w:rsidRPr="004E3BC9">
        <w:rPr>
          <w:rFonts w:ascii="Times New Roman" w:hAnsi="Times New Roman" w:cs="Times New Roman"/>
          <w:bCs/>
          <w:sz w:val="32"/>
          <w:szCs w:val="32"/>
        </w:rPr>
        <w:t xml:space="preserve"> You can imagine yourself into the Revelation, if that is your wish – but show me the Scripture parallels between Revelation and Paul’s last seven Epistles. “Compare </w:t>
      </w:r>
      <w:r w:rsidR="002A20E9" w:rsidRPr="004E3BC9">
        <w:rPr>
          <w:rFonts w:ascii="Times New Roman" w:hAnsi="Times New Roman" w:cs="Times New Roman"/>
          <w:bCs/>
          <w:sz w:val="32"/>
          <w:szCs w:val="32"/>
        </w:rPr>
        <w:t xml:space="preserve">spiritual </w:t>
      </w:r>
      <w:r w:rsidR="002A20E9" w:rsidRPr="004E3BC9">
        <w:rPr>
          <w:rFonts w:ascii="Times New Roman" w:hAnsi="Times New Roman" w:cs="Times New Roman"/>
          <w:bCs/>
          <w:i/>
          <w:iCs/>
          <w:sz w:val="32"/>
          <w:szCs w:val="32"/>
        </w:rPr>
        <w:t>things</w:t>
      </w:r>
      <w:r w:rsidR="002A20E9" w:rsidRPr="004E3BC9">
        <w:rPr>
          <w:rFonts w:ascii="Times New Roman" w:hAnsi="Times New Roman" w:cs="Times New Roman"/>
          <w:bCs/>
          <w:sz w:val="32"/>
          <w:szCs w:val="32"/>
        </w:rPr>
        <w:t xml:space="preserve"> with spiritual </w:t>
      </w:r>
      <w:r w:rsidR="00A045CA" w:rsidRPr="004E3BC9">
        <w:rPr>
          <w:rFonts w:ascii="Times New Roman" w:hAnsi="Times New Roman" w:cs="Times New Roman"/>
          <w:bCs/>
          <w:i/>
          <w:iCs/>
          <w:sz w:val="32"/>
          <w:szCs w:val="32"/>
        </w:rPr>
        <w:t>thing</w:t>
      </w:r>
      <w:r w:rsidR="002A20E9" w:rsidRPr="004E3BC9">
        <w:rPr>
          <w:rFonts w:ascii="Times New Roman" w:hAnsi="Times New Roman" w:cs="Times New Roman"/>
          <w:bCs/>
          <w:i/>
          <w:iCs/>
          <w:sz w:val="32"/>
          <w:szCs w:val="32"/>
        </w:rPr>
        <w:t>s</w:t>
      </w:r>
      <w:r w:rsidR="002A20E9" w:rsidRPr="004E3BC9">
        <w:rPr>
          <w:rFonts w:ascii="Times New Roman" w:hAnsi="Times New Roman" w:cs="Times New Roman"/>
          <w:bCs/>
          <w:sz w:val="32"/>
          <w:szCs w:val="32"/>
        </w:rPr>
        <w:t>” (1 Cor.2:13) and see what you come up with.</w:t>
      </w:r>
    </w:p>
    <w:p w14:paraId="05F3F48D" w14:textId="77777777" w:rsidR="006E3AE9" w:rsidRPr="004E3BC9" w:rsidRDefault="00FF3F09" w:rsidP="00311D74">
      <w:pPr>
        <w:numPr>
          <w:ilvl w:val="0"/>
          <w:numId w:val="60"/>
        </w:numPr>
        <w:autoSpaceDE w:val="0"/>
        <w:autoSpaceDN w:val="0"/>
        <w:adjustRightInd w:val="0"/>
        <w:ind w:left="720"/>
        <w:rPr>
          <w:rFonts w:ascii="Times New Roman" w:hAnsi="Times New Roman" w:cs="Times New Roman"/>
          <w:bCs/>
          <w:sz w:val="32"/>
          <w:szCs w:val="32"/>
        </w:rPr>
      </w:pPr>
      <w:r w:rsidRPr="004E3BC9">
        <w:rPr>
          <w:rFonts w:ascii="Times New Roman" w:hAnsi="Times New Roman" w:cs="Times New Roman"/>
          <w:bCs/>
          <w:sz w:val="32"/>
          <w:szCs w:val="32"/>
        </w:rPr>
        <w:t xml:space="preserve">“For not to angels did He subordinate </w:t>
      </w:r>
      <w:r w:rsidRPr="004E3BC9">
        <w:rPr>
          <w:rFonts w:ascii="Times New Roman" w:hAnsi="Times New Roman" w:cs="Times New Roman"/>
          <w:b/>
          <w:sz w:val="32"/>
          <w:szCs w:val="32"/>
          <w:u w:val="single"/>
        </w:rPr>
        <w:t xml:space="preserve">the </w:t>
      </w:r>
      <w:r w:rsidR="001F52AF" w:rsidRPr="004E3BC9">
        <w:rPr>
          <w:rFonts w:ascii="Times New Roman" w:hAnsi="Times New Roman" w:cs="Times New Roman"/>
          <w:b/>
          <w:sz w:val="32"/>
          <w:szCs w:val="32"/>
          <w:u w:val="single"/>
        </w:rPr>
        <w:t xml:space="preserve">Coming </w:t>
      </w:r>
      <w:r w:rsidRPr="004E3BC9">
        <w:rPr>
          <w:rFonts w:ascii="Times New Roman" w:hAnsi="Times New Roman" w:cs="Times New Roman"/>
          <w:b/>
          <w:sz w:val="32"/>
          <w:szCs w:val="32"/>
          <w:u w:val="single"/>
        </w:rPr>
        <w:t>W</w:t>
      </w:r>
      <w:r w:rsidR="001F52AF" w:rsidRPr="004E3BC9">
        <w:rPr>
          <w:rFonts w:ascii="Times New Roman" w:hAnsi="Times New Roman" w:cs="Times New Roman"/>
          <w:b/>
          <w:sz w:val="32"/>
          <w:szCs w:val="32"/>
          <w:u w:val="single"/>
        </w:rPr>
        <w:t>orld</w:t>
      </w:r>
      <w:r w:rsidR="001F52AF" w:rsidRPr="004E3BC9">
        <w:rPr>
          <w:rFonts w:ascii="Times New Roman" w:hAnsi="Times New Roman" w:cs="Times New Roman"/>
          <w:bCs/>
          <w:sz w:val="32"/>
          <w:szCs w:val="32"/>
        </w:rPr>
        <w:t xml:space="preserve">, concerning which we speak.” </w:t>
      </w:r>
      <w:r w:rsidR="00410D2C" w:rsidRPr="004E3BC9">
        <w:rPr>
          <w:rFonts w:ascii="Times New Roman" w:hAnsi="Times New Roman" w:cs="Times New Roman"/>
          <w:bCs/>
          <w:sz w:val="32"/>
          <w:szCs w:val="32"/>
        </w:rPr>
        <w:t xml:space="preserve">  </w:t>
      </w:r>
      <w:r w:rsidR="001F52AF" w:rsidRPr="004E3BC9">
        <w:rPr>
          <w:rFonts w:ascii="Times New Roman" w:hAnsi="Times New Roman" w:cs="Times New Roman"/>
          <w:bCs/>
          <w:sz w:val="32"/>
          <w:szCs w:val="32"/>
        </w:rPr>
        <w:t xml:space="preserve"> Heb.2:5</w:t>
      </w:r>
    </w:p>
    <w:p w14:paraId="05F3F48E" w14:textId="77777777" w:rsidR="001F52AF" w:rsidRPr="004E3BC9" w:rsidRDefault="001F52AF" w:rsidP="00A962A7">
      <w:pPr>
        <w:autoSpaceDE w:val="0"/>
        <w:autoSpaceDN w:val="0"/>
        <w:adjustRightInd w:val="0"/>
        <w:rPr>
          <w:rFonts w:ascii="Times New Roman" w:hAnsi="Times New Roman" w:cs="Times New Roman"/>
          <w:bCs/>
          <w:sz w:val="32"/>
          <w:szCs w:val="32"/>
        </w:rPr>
      </w:pPr>
      <w:r w:rsidRPr="004E3BC9">
        <w:rPr>
          <w:rFonts w:ascii="Times New Roman" w:hAnsi="Times New Roman" w:cs="Times New Roman"/>
          <w:bCs/>
          <w:sz w:val="32"/>
          <w:szCs w:val="32"/>
          <w:u w:val="single"/>
        </w:rPr>
        <w:t>Comment</w:t>
      </w:r>
      <w:r w:rsidRPr="004E3BC9">
        <w:rPr>
          <w:rFonts w:ascii="Times New Roman" w:hAnsi="Times New Roman" w:cs="Times New Roman"/>
          <w:bCs/>
          <w:sz w:val="32"/>
          <w:szCs w:val="32"/>
        </w:rPr>
        <w:t>: No, He subordinated it to a Man, Christ Jesus</w:t>
      </w:r>
      <w:r w:rsidR="00B16957" w:rsidRPr="004E3BC9">
        <w:rPr>
          <w:rFonts w:ascii="Times New Roman" w:hAnsi="Times New Roman" w:cs="Times New Roman"/>
          <w:bCs/>
          <w:sz w:val="32"/>
          <w:szCs w:val="32"/>
        </w:rPr>
        <w:t>, and those who will reign with Him</w:t>
      </w:r>
      <w:r w:rsidRPr="004E3BC9">
        <w:rPr>
          <w:rFonts w:ascii="Times New Roman" w:hAnsi="Times New Roman" w:cs="Times New Roman"/>
          <w:bCs/>
          <w:sz w:val="32"/>
          <w:szCs w:val="32"/>
        </w:rPr>
        <w:t>.</w:t>
      </w:r>
      <w:r w:rsidR="00B16957" w:rsidRPr="004E3BC9">
        <w:rPr>
          <w:rFonts w:ascii="Times New Roman" w:hAnsi="Times New Roman" w:cs="Times New Roman"/>
          <w:bCs/>
          <w:sz w:val="32"/>
          <w:szCs w:val="32"/>
        </w:rPr>
        <w:t xml:space="preserve"> “</w:t>
      </w:r>
      <w:r w:rsidR="00B16957" w:rsidRPr="004E3BC9">
        <w:rPr>
          <w:rFonts w:ascii="Times New Roman" w:hAnsi="Times New Roman" w:cs="Times New Roman"/>
          <w:bCs/>
          <w:sz w:val="32"/>
          <w:szCs w:val="32"/>
          <w:u w:val="single"/>
        </w:rPr>
        <w:t>World</w:t>
      </w:r>
      <w:r w:rsidR="00B16957" w:rsidRPr="004E3BC9">
        <w:rPr>
          <w:rFonts w:ascii="Times New Roman" w:hAnsi="Times New Roman" w:cs="Times New Roman"/>
          <w:bCs/>
          <w:sz w:val="32"/>
          <w:szCs w:val="32"/>
        </w:rPr>
        <w:t xml:space="preserve">” here is </w:t>
      </w:r>
      <w:r w:rsidR="00B16957" w:rsidRPr="004E3BC9">
        <w:rPr>
          <w:rFonts w:ascii="Times New Roman" w:hAnsi="Times New Roman" w:cs="Times New Roman"/>
          <w:bCs/>
          <w:i/>
          <w:iCs/>
          <w:sz w:val="32"/>
          <w:szCs w:val="32"/>
        </w:rPr>
        <w:t>oikoumenē</w:t>
      </w:r>
      <w:r w:rsidR="00B16957" w:rsidRPr="004E3BC9">
        <w:rPr>
          <w:rFonts w:ascii="Times New Roman" w:hAnsi="Times New Roman" w:cs="Times New Roman"/>
          <w:bCs/>
          <w:sz w:val="32"/>
          <w:szCs w:val="32"/>
        </w:rPr>
        <w:t>, the earth as inhabited.</w:t>
      </w:r>
      <w:r w:rsidR="00523087" w:rsidRPr="004E3BC9">
        <w:rPr>
          <w:rFonts w:ascii="Times New Roman" w:hAnsi="Times New Roman" w:cs="Times New Roman"/>
          <w:bCs/>
          <w:sz w:val="32"/>
          <w:szCs w:val="32"/>
        </w:rPr>
        <w:t xml:space="preserve"> Do we now live in an age in which the world of man is subordinated to Christ? </w:t>
      </w:r>
      <w:r w:rsidR="00A962A7" w:rsidRPr="004E3BC9">
        <w:rPr>
          <w:rFonts w:ascii="Times New Roman" w:hAnsi="Times New Roman" w:cs="Times New Roman"/>
          <w:bCs/>
          <w:sz w:val="32"/>
          <w:szCs w:val="32"/>
        </w:rPr>
        <w:t>To say so would be a great insult to the justice of God. Further, t</w:t>
      </w:r>
      <w:r w:rsidR="00523087" w:rsidRPr="004E3BC9">
        <w:rPr>
          <w:rFonts w:ascii="Times New Roman" w:hAnsi="Times New Roman" w:cs="Times New Roman"/>
          <w:bCs/>
          <w:sz w:val="32"/>
          <w:szCs w:val="32"/>
        </w:rPr>
        <w:t xml:space="preserve">here is no mention of </w:t>
      </w:r>
      <w:r w:rsidR="00523087" w:rsidRPr="004E3BC9">
        <w:rPr>
          <w:rFonts w:ascii="Times New Roman" w:hAnsi="Times New Roman" w:cs="Times New Roman"/>
          <w:bCs/>
          <w:i/>
          <w:iCs/>
          <w:sz w:val="32"/>
          <w:szCs w:val="32"/>
        </w:rPr>
        <w:t>oikoumenē</w:t>
      </w:r>
      <w:r w:rsidR="00523087" w:rsidRPr="004E3BC9">
        <w:rPr>
          <w:rFonts w:ascii="Times New Roman" w:hAnsi="Times New Roman" w:cs="Times New Roman"/>
          <w:bCs/>
          <w:sz w:val="32"/>
          <w:szCs w:val="32"/>
        </w:rPr>
        <w:t xml:space="preserve"> in the Epistles of the Secret (Paul’s last seven). The</w:t>
      </w:r>
      <w:r w:rsidR="001375B0" w:rsidRPr="004E3BC9">
        <w:rPr>
          <w:rFonts w:ascii="Times New Roman" w:hAnsi="Times New Roman" w:cs="Times New Roman"/>
          <w:bCs/>
          <w:sz w:val="32"/>
          <w:szCs w:val="32"/>
        </w:rPr>
        <w:t>refore,</w:t>
      </w:r>
      <w:r w:rsidR="00523087" w:rsidRPr="004E3BC9">
        <w:rPr>
          <w:rFonts w:ascii="Times New Roman" w:hAnsi="Times New Roman" w:cs="Times New Roman"/>
          <w:bCs/>
          <w:sz w:val="32"/>
          <w:szCs w:val="32"/>
        </w:rPr>
        <w:t xml:space="preserve"> </w:t>
      </w:r>
      <w:r w:rsidR="002A20E9" w:rsidRPr="004E3BC9">
        <w:rPr>
          <w:rFonts w:ascii="Times New Roman" w:hAnsi="Times New Roman" w:cs="Times New Roman"/>
          <w:bCs/>
          <w:sz w:val="32"/>
          <w:szCs w:val="32"/>
        </w:rPr>
        <w:t xml:space="preserve">the world </w:t>
      </w:r>
      <w:r w:rsidR="00523087" w:rsidRPr="004E3BC9">
        <w:rPr>
          <w:rFonts w:ascii="Times New Roman" w:hAnsi="Times New Roman" w:cs="Times New Roman"/>
          <w:bCs/>
          <w:sz w:val="32"/>
          <w:szCs w:val="32"/>
        </w:rPr>
        <w:t xml:space="preserve">today is not </w:t>
      </w:r>
      <w:r w:rsidR="005C7894" w:rsidRPr="004E3BC9">
        <w:rPr>
          <w:rFonts w:ascii="Times New Roman" w:hAnsi="Times New Roman" w:cs="Times New Roman"/>
          <w:bCs/>
          <w:sz w:val="32"/>
          <w:szCs w:val="32"/>
        </w:rPr>
        <w:t>“</w:t>
      </w:r>
      <w:r w:rsidR="00523087" w:rsidRPr="004E3BC9">
        <w:rPr>
          <w:rFonts w:ascii="Times New Roman" w:hAnsi="Times New Roman" w:cs="Times New Roman"/>
          <w:bCs/>
          <w:sz w:val="32"/>
          <w:szCs w:val="32"/>
          <w:u w:val="single"/>
        </w:rPr>
        <w:t xml:space="preserve">the </w:t>
      </w:r>
      <w:r w:rsidR="002A20E9" w:rsidRPr="004E3BC9">
        <w:rPr>
          <w:rFonts w:ascii="Times New Roman" w:hAnsi="Times New Roman" w:cs="Times New Roman"/>
          <w:bCs/>
          <w:sz w:val="32"/>
          <w:szCs w:val="32"/>
          <w:u w:val="single"/>
        </w:rPr>
        <w:t>C</w:t>
      </w:r>
      <w:r w:rsidR="00523087" w:rsidRPr="004E3BC9">
        <w:rPr>
          <w:rFonts w:ascii="Times New Roman" w:hAnsi="Times New Roman" w:cs="Times New Roman"/>
          <w:bCs/>
          <w:sz w:val="32"/>
          <w:szCs w:val="32"/>
          <w:u w:val="single"/>
        </w:rPr>
        <w:t xml:space="preserve">oming </w:t>
      </w:r>
      <w:r w:rsidR="002A20E9" w:rsidRPr="004E3BC9">
        <w:rPr>
          <w:rFonts w:ascii="Times New Roman" w:hAnsi="Times New Roman" w:cs="Times New Roman"/>
          <w:bCs/>
          <w:sz w:val="32"/>
          <w:szCs w:val="32"/>
          <w:u w:val="single"/>
        </w:rPr>
        <w:t>World</w:t>
      </w:r>
      <w:r w:rsidR="005C7894" w:rsidRPr="004E3BC9">
        <w:rPr>
          <w:rFonts w:ascii="Times New Roman" w:hAnsi="Times New Roman" w:cs="Times New Roman"/>
          <w:bCs/>
          <w:sz w:val="32"/>
          <w:szCs w:val="32"/>
        </w:rPr>
        <w:t>”</w:t>
      </w:r>
      <w:r w:rsidR="00523087" w:rsidRPr="004E3BC9">
        <w:rPr>
          <w:rFonts w:ascii="Times New Roman" w:hAnsi="Times New Roman" w:cs="Times New Roman"/>
          <w:bCs/>
          <w:sz w:val="32"/>
          <w:szCs w:val="32"/>
        </w:rPr>
        <w:t xml:space="preserve"> looked forward to during Acts.</w:t>
      </w:r>
      <w:r w:rsidR="005C7894" w:rsidRPr="004E3BC9">
        <w:rPr>
          <w:rFonts w:ascii="Times New Roman" w:hAnsi="Times New Roman" w:cs="Times New Roman"/>
          <w:bCs/>
          <w:sz w:val="32"/>
          <w:szCs w:val="32"/>
        </w:rPr>
        <w:t xml:space="preserve"> There must be another world coming after today’s. Then whose world will that be? Where in Scripture is its promise?</w:t>
      </w:r>
      <w:r w:rsidR="00EE373D" w:rsidRPr="004E3BC9">
        <w:rPr>
          <w:rFonts w:ascii="Times New Roman" w:hAnsi="Times New Roman" w:cs="Times New Roman"/>
          <w:bCs/>
          <w:sz w:val="32"/>
          <w:szCs w:val="32"/>
        </w:rPr>
        <w:t xml:space="preserve"> Its promise is explained through many prophesies of the OT and the Gospels-Acts-period books. I might describe this as myriad points-of-light illuminating what is to come yet, after the current dispensation is completed.</w:t>
      </w:r>
    </w:p>
    <w:p w14:paraId="05F3F48F" w14:textId="77777777" w:rsidR="00523087" w:rsidRPr="004E3BC9" w:rsidRDefault="00523087" w:rsidP="00311D74">
      <w:pPr>
        <w:numPr>
          <w:ilvl w:val="0"/>
          <w:numId w:val="60"/>
        </w:numPr>
        <w:autoSpaceDE w:val="0"/>
        <w:autoSpaceDN w:val="0"/>
        <w:adjustRightInd w:val="0"/>
        <w:ind w:left="720"/>
        <w:rPr>
          <w:rFonts w:ascii="Times New Roman" w:hAnsi="Times New Roman" w:cs="Times New Roman"/>
          <w:bCs/>
          <w:sz w:val="32"/>
          <w:szCs w:val="32"/>
        </w:rPr>
      </w:pPr>
      <w:r w:rsidRPr="004E3BC9">
        <w:rPr>
          <w:rFonts w:ascii="Times New Roman" w:hAnsi="Times New Roman" w:cs="Times New Roman"/>
          <w:bCs/>
          <w:sz w:val="32"/>
          <w:szCs w:val="32"/>
        </w:rPr>
        <w:t>“</w:t>
      </w:r>
      <w:r w:rsidR="00757CF8" w:rsidRPr="004E3BC9">
        <w:rPr>
          <w:rFonts w:ascii="Times New Roman" w:hAnsi="Times New Roman" w:cs="Times New Roman"/>
          <w:bCs/>
          <w:sz w:val="32"/>
          <w:szCs w:val="32"/>
        </w:rPr>
        <w:t xml:space="preserve">For </w:t>
      </w:r>
      <w:r w:rsidR="00757CF8" w:rsidRPr="004E3BC9">
        <w:rPr>
          <w:rFonts w:ascii="Times New Roman" w:hAnsi="Times New Roman" w:cs="Times New Roman"/>
          <w:bCs/>
          <w:i/>
          <w:iCs/>
          <w:sz w:val="32"/>
          <w:szCs w:val="32"/>
        </w:rPr>
        <w:t>it is</w:t>
      </w:r>
      <w:r w:rsidR="00757CF8" w:rsidRPr="004E3BC9">
        <w:rPr>
          <w:rFonts w:ascii="Times New Roman" w:hAnsi="Times New Roman" w:cs="Times New Roman"/>
          <w:bCs/>
          <w:sz w:val="32"/>
          <w:szCs w:val="32"/>
        </w:rPr>
        <w:t xml:space="preserve"> impossible </w:t>
      </w:r>
      <w:r w:rsidR="00757CF8" w:rsidRPr="004E3BC9">
        <w:rPr>
          <w:rFonts w:ascii="Times New Roman" w:hAnsi="Times New Roman" w:cs="Times New Roman"/>
          <w:bCs/>
          <w:i/>
          <w:iCs/>
          <w:sz w:val="32"/>
          <w:szCs w:val="32"/>
        </w:rPr>
        <w:t>to</w:t>
      </w:r>
      <w:r w:rsidR="00757CF8" w:rsidRPr="004E3BC9">
        <w:rPr>
          <w:rFonts w:ascii="Times New Roman" w:hAnsi="Times New Roman" w:cs="Times New Roman"/>
          <w:bCs/>
          <w:sz w:val="32"/>
          <w:szCs w:val="32"/>
        </w:rPr>
        <w:t xml:space="preserve"> those once having been enlightened, and having tasted the Heavenly Gift, and having become </w:t>
      </w:r>
      <w:r w:rsidR="00B72CE6" w:rsidRPr="004E3BC9">
        <w:rPr>
          <w:rFonts w:ascii="Times New Roman" w:hAnsi="Times New Roman" w:cs="Times New Roman"/>
          <w:bCs/>
          <w:sz w:val="32"/>
          <w:szCs w:val="32"/>
        </w:rPr>
        <w:t>partn</w:t>
      </w:r>
      <w:r w:rsidR="00757CF8" w:rsidRPr="004E3BC9">
        <w:rPr>
          <w:rFonts w:ascii="Times New Roman" w:hAnsi="Times New Roman" w:cs="Times New Roman"/>
          <w:bCs/>
          <w:sz w:val="32"/>
          <w:szCs w:val="32"/>
        </w:rPr>
        <w:t xml:space="preserve">ers of </w:t>
      </w:r>
      <w:r w:rsidR="00B72CE6" w:rsidRPr="004E3BC9">
        <w:rPr>
          <w:rFonts w:ascii="Times New Roman" w:hAnsi="Times New Roman" w:cs="Times New Roman"/>
          <w:bCs/>
          <w:i/>
          <w:sz w:val="32"/>
          <w:szCs w:val="32"/>
        </w:rPr>
        <w:t>the</w:t>
      </w:r>
      <w:r w:rsidR="00B72CE6" w:rsidRPr="004E3BC9">
        <w:rPr>
          <w:rFonts w:ascii="Times New Roman" w:hAnsi="Times New Roman" w:cs="Times New Roman"/>
          <w:bCs/>
          <w:sz w:val="32"/>
          <w:szCs w:val="32"/>
        </w:rPr>
        <w:t xml:space="preserve"> H</w:t>
      </w:r>
      <w:r w:rsidR="00757CF8" w:rsidRPr="004E3BC9">
        <w:rPr>
          <w:rFonts w:ascii="Times New Roman" w:hAnsi="Times New Roman" w:cs="Times New Roman"/>
          <w:bCs/>
          <w:sz w:val="32"/>
          <w:szCs w:val="32"/>
        </w:rPr>
        <w:t xml:space="preserve">oly </w:t>
      </w:r>
      <w:r w:rsidR="00B72CE6" w:rsidRPr="004E3BC9">
        <w:rPr>
          <w:rFonts w:ascii="Times New Roman" w:hAnsi="Times New Roman" w:cs="Times New Roman"/>
          <w:bCs/>
          <w:sz w:val="32"/>
          <w:szCs w:val="32"/>
        </w:rPr>
        <w:t>S</w:t>
      </w:r>
      <w:r w:rsidR="00757CF8" w:rsidRPr="004E3BC9">
        <w:rPr>
          <w:rFonts w:ascii="Times New Roman" w:hAnsi="Times New Roman" w:cs="Times New Roman"/>
          <w:bCs/>
          <w:sz w:val="32"/>
          <w:szCs w:val="32"/>
        </w:rPr>
        <w:t xml:space="preserve">pirit, and having tasted a good word of God, and </w:t>
      </w:r>
      <w:r w:rsidR="00757CF8" w:rsidRPr="004E3BC9">
        <w:rPr>
          <w:rFonts w:ascii="Times New Roman" w:hAnsi="Times New Roman" w:cs="Times New Roman"/>
          <w:b/>
          <w:sz w:val="32"/>
          <w:szCs w:val="32"/>
          <w:u w:val="single"/>
        </w:rPr>
        <w:t>powers of a coming age</w:t>
      </w:r>
      <w:r w:rsidR="00757CF8" w:rsidRPr="004E3BC9">
        <w:rPr>
          <w:rFonts w:ascii="Times New Roman" w:hAnsi="Times New Roman" w:cs="Times New Roman"/>
          <w:bCs/>
          <w:sz w:val="32"/>
          <w:szCs w:val="32"/>
        </w:rPr>
        <w:t xml:space="preserve">, and having fallen away to renew </w:t>
      </w:r>
      <w:r w:rsidR="00757CF8" w:rsidRPr="004E3BC9">
        <w:rPr>
          <w:rFonts w:ascii="Times New Roman" w:hAnsi="Times New Roman" w:cs="Times New Roman"/>
          <w:bCs/>
          <w:i/>
          <w:iCs/>
          <w:sz w:val="32"/>
          <w:szCs w:val="32"/>
        </w:rPr>
        <w:t>them</w:t>
      </w:r>
      <w:r w:rsidR="00757CF8" w:rsidRPr="004E3BC9">
        <w:rPr>
          <w:rFonts w:ascii="Times New Roman" w:hAnsi="Times New Roman" w:cs="Times New Roman"/>
          <w:bCs/>
          <w:sz w:val="32"/>
          <w:szCs w:val="32"/>
        </w:rPr>
        <w:t xml:space="preserve"> again to repentance, having crucified again to themselves the Son of God</w:t>
      </w:r>
      <w:r w:rsidR="00F56E9C" w:rsidRPr="004E3BC9">
        <w:rPr>
          <w:rFonts w:ascii="Times New Roman" w:hAnsi="Times New Roman" w:cs="Times New Roman"/>
          <w:bCs/>
          <w:sz w:val="32"/>
          <w:szCs w:val="32"/>
        </w:rPr>
        <w:t xml:space="preserve"> and ridiculing </w:t>
      </w:r>
      <w:r w:rsidR="00F56E9C" w:rsidRPr="004E3BC9">
        <w:rPr>
          <w:rFonts w:ascii="Times New Roman" w:hAnsi="Times New Roman" w:cs="Times New Roman"/>
          <w:bCs/>
          <w:i/>
          <w:iCs/>
          <w:sz w:val="32"/>
          <w:szCs w:val="32"/>
        </w:rPr>
        <w:t>Him</w:t>
      </w:r>
      <w:r w:rsidR="00F56E9C" w:rsidRPr="004E3BC9">
        <w:rPr>
          <w:rFonts w:ascii="Times New Roman" w:hAnsi="Times New Roman" w:cs="Times New Roman"/>
          <w:bCs/>
          <w:sz w:val="32"/>
          <w:szCs w:val="32"/>
        </w:rPr>
        <w:t xml:space="preserve">.” </w:t>
      </w:r>
      <w:r w:rsidR="00410D2C" w:rsidRPr="004E3BC9">
        <w:rPr>
          <w:rFonts w:ascii="Times New Roman" w:hAnsi="Times New Roman" w:cs="Times New Roman"/>
          <w:bCs/>
          <w:sz w:val="32"/>
          <w:szCs w:val="32"/>
        </w:rPr>
        <w:t xml:space="preserve">  </w:t>
      </w:r>
      <w:r w:rsidR="00F56E9C" w:rsidRPr="004E3BC9">
        <w:rPr>
          <w:rFonts w:ascii="Times New Roman" w:hAnsi="Times New Roman" w:cs="Times New Roman"/>
          <w:bCs/>
          <w:sz w:val="32"/>
          <w:szCs w:val="32"/>
        </w:rPr>
        <w:t xml:space="preserve"> Heb.6:4-6</w:t>
      </w:r>
    </w:p>
    <w:p w14:paraId="05F3F490" w14:textId="77777777" w:rsidR="00F56E9C" w:rsidRPr="004E3BC9" w:rsidRDefault="00F56E9C" w:rsidP="00196285">
      <w:pPr>
        <w:autoSpaceDE w:val="0"/>
        <w:autoSpaceDN w:val="0"/>
        <w:adjustRightInd w:val="0"/>
        <w:rPr>
          <w:rFonts w:ascii="Times New Roman" w:hAnsi="Times New Roman" w:cs="Times New Roman"/>
          <w:bCs/>
          <w:sz w:val="32"/>
          <w:szCs w:val="32"/>
        </w:rPr>
      </w:pPr>
      <w:r w:rsidRPr="004E3BC9">
        <w:rPr>
          <w:rFonts w:ascii="Times New Roman" w:hAnsi="Times New Roman" w:cs="Times New Roman"/>
          <w:bCs/>
          <w:sz w:val="32"/>
          <w:szCs w:val="32"/>
          <w:u w:val="single"/>
        </w:rPr>
        <w:t>Comment</w:t>
      </w:r>
      <w:r w:rsidRPr="004E3BC9">
        <w:rPr>
          <w:rFonts w:ascii="Times New Roman" w:hAnsi="Times New Roman" w:cs="Times New Roman"/>
          <w:bCs/>
          <w:sz w:val="32"/>
          <w:szCs w:val="32"/>
        </w:rPr>
        <w:t>: “</w:t>
      </w:r>
      <w:r w:rsidRPr="004E3BC9">
        <w:rPr>
          <w:rFonts w:ascii="Times New Roman" w:hAnsi="Times New Roman" w:cs="Times New Roman"/>
          <w:bCs/>
          <w:sz w:val="32"/>
          <w:szCs w:val="32"/>
          <w:u w:val="single"/>
        </w:rPr>
        <w:t>Power</w:t>
      </w:r>
      <w:r w:rsidR="00EE373D" w:rsidRPr="004E3BC9">
        <w:rPr>
          <w:rFonts w:ascii="Times New Roman" w:hAnsi="Times New Roman" w:cs="Times New Roman"/>
          <w:bCs/>
          <w:sz w:val="32"/>
          <w:szCs w:val="32"/>
          <w:u w:val="single"/>
        </w:rPr>
        <w:t>s</w:t>
      </w:r>
      <w:r w:rsidRPr="004E3BC9">
        <w:rPr>
          <w:rFonts w:ascii="Times New Roman" w:hAnsi="Times New Roman" w:cs="Times New Roman"/>
          <w:bCs/>
          <w:sz w:val="32"/>
          <w:szCs w:val="32"/>
        </w:rPr>
        <w:t>” is</w:t>
      </w:r>
      <w:r w:rsidR="00EE373D" w:rsidRPr="004E3BC9">
        <w:rPr>
          <w:rFonts w:ascii="Times New Roman" w:hAnsi="Times New Roman" w:cs="Times New Roman"/>
          <w:bCs/>
          <w:sz w:val="32"/>
          <w:szCs w:val="32"/>
        </w:rPr>
        <w:t xml:space="preserve"> the plural of</w:t>
      </w:r>
      <w:r w:rsidRPr="004E3BC9">
        <w:rPr>
          <w:rFonts w:ascii="Times New Roman" w:hAnsi="Times New Roman" w:cs="Times New Roman"/>
          <w:bCs/>
          <w:sz w:val="32"/>
          <w:szCs w:val="32"/>
        </w:rPr>
        <w:t xml:space="preserve"> </w:t>
      </w:r>
      <w:proofErr w:type="spellStart"/>
      <w:r w:rsidRPr="004E3BC9">
        <w:rPr>
          <w:rFonts w:ascii="Times New Roman" w:hAnsi="Times New Roman" w:cs="Times New Roman"/>
          <w:bCs/>
          <w:i/>
          <w:iCs/>
          <w:sz w:val="32"/>
          <w:szCs w:val="32"/>
        </w:rPr>
        <w:t>dunamis</w:t>
      </w:r>
      <w:proofErr w:type="spellEnd"/>
      <w:r w:rsidRPr="004E3BC9">
        <w:rPr>
          <w:rFonts w:ascii="Times New Roman" w:hAnsi="Times New Roman" w:cs="Times New Roman"/>
          <w:bCs/>
          <w:sz w:val="32"/>
          <w:szCs w:val="32"/>
        </w:rPr>
        <w:t xml:space="preserve">, often translated “miracle”. Were the spiritual gifts of the Acts period a foretaste of </w:t>
      </w:r>
      <w:r w:rsidR="00EE373D" w:rsidRPr="004E3BC9">
        <w:rPr>
          <w:rFonts w:ascii="Times New Roman" w:hAnsi="Times New Roman" w:cs="Times New Roman"/>
          <w:bCs/>
          <w:sz w:val="32"/>
          <w:szCs w:val="32"/>
        </w:rPr>
        <w:t xml:space="preserve">even </w:t>
      </w:r>
      <w:r w:rsidRPr="004E3BC9">
        <w:rPr>
          <w:rFonts w:ascii="Times New Roman" w:hAnsi="Times New Roman" w:cs="Times New Roman"/>
          <w:bCs/>
          <w:sz w:val="32"/>
          <w:szCs w:val="32"/>
        </w:rPr>
        <w:t xml:space="preserve">greater powers today? The Apostles had spectacular healing powers during Acts (e.g., Paul in Acts </w:t>
      </w:r>
      <w:r w:rsidR="003D6265" w:rsidRPr="004E3BC9">
        <w:rPr>
          <w:rFonts w:ascii="Times New Roman" w:hAnsi="Times New Roman" w:cs="Times New Roman"/>
          <w:bCs/>
          <w:sz w:val="32"/>
          <w:szCs w:val="32"/>
        </w:rPr>
        <w:t>19:11-12</w:t>
      </w:r>
      <w:r w:rsidRPr="004E3BC9">
        <w:rPr>
          <w:rFonts w:ascii="Times New Roman" w:hAnsi="Times New Roman" w:cs="Times New Roman"/>
          <w:bCs/>
          <w:sz w:val="32"/>
          <w:szCs w:val="32"/>
        </w:rPr>
        <w:t xml:space="preserve">), but with the change to “the dispensation of </w:t>
      </w:r>
      <w:r w:rsidRPr="004E3BC9">
        <w:rPr>
          <w:rFonts w:ascii="Times New Roman" w:hAnsi="Times New Roman" w:cs="Times New Roman"/>
          <w:bCs/>
          <w:sz w:val="32"/>
          <w:szCs w:val="32"/>
        </w:rPr>
        <w:lastRenderedPageBreak/>
        <w:t>the grace of God”, Paul could no longer heal (</w:t>
      </w:r>
      <w:r w:rsidR="003D6265" w:rsidRPr="004E3BC9">
        <w:rPr>
          <w:rFonts w:ascii="Times New Roman" w:hAnsi="Times New Roman" w:cs="Times New Roman"/>
          <w:bCs/>
          <w:sz w:val="32"/>
          <w:szCs w:val="32"/>
        </w:rPr>
        <w:t>Phi.2:26-27; 1 Tim.5:23; 2 Tim.4:20). “</w:t>
      </w:r>
      <w:r w:rsidR="003D6265" w:rsidRPr="004E3BC9">
        <w:rPr>
          <w:rFonts w:ascii="Times New Roman" w:hAnsi="Times New Roman" w:cs="Times New Roman"/>
          <w:bCs/>
          <w:sz w:val="32"/>
          <w:szCs w:val="32"/>
          <w:u w:val="single"/>
        </w:rPr>
        <w:t>Powers of a coming age</w:t>
      </w:r>
      <w:r w:rsidR="003D6265" w:rsidRPr="004E3BC9">
        <w:rPr>
          <w:rFonts w:ascii="Times New Roman" w:hAnsi="Times New Roman" w:cs="Times New Roman"/>
          <w:bCs/>
          <w:sz w:val="32"/>
          <w:szCs w:val="32"/>
        </w:rPr>
        <w:t>” must refer to a</w:t>
      </w:r>
      <w:r w:rsidR="00AA1F2F" w:rsidRPr="004E3BC9">
        <w:rPr>
          <w:rFonts w:ascii="Times New Roman" w:hAnsi="Times New Roman" w:cs="Times New Roman"/>
          <w:bCs/>
          <w:sz w:val="32"/>
          <w:szCs w:val="32"/>
        </w:rPr>
        <w:t xml:space="preserve"> different</w:t>
      </w:r>
      <w:r w:rsidR="003D6265" w:rsidRPr="004E3BC9">
        <w:rPr>
          <w:rFonts w:ascii="Times New Roman" w:hAnsi="Times New Roman" w:cs="Times New Roman"/>
          <w:bCs/>
          <w:sz w:val="32"/>
          <w:szCs w:val="32"/>
        </w:rPr>
        <w:t xml:space="preserve"> age</w:t>
      </w:r>
      <w:r w:rsidR="00AA1F2F" w:rsidRPr="004E3BC9">
        <w:rPr>
          <w:rFonts w:ascii="Times New Roman" w:hAnsi="Times New Roman" w:cs="Times New Roman"/>
          <w:bCs/>
          <w:sz w:val="32"/>
          <w:szCs w:val="32"/>
        </w:rPr>
        <w:t xml:space="preserve"> than ours</w:t>
      </w:r>
      <w:r w:rsidR="003D6265" w:rsidRPr="004E3BC9">
        <w:rPr>
          <w:rFonts w:ascii="Times New Roman" w:hAnsi="Times New Roman" w:cs="Times New Roman"/>
          <w:bCs/>
          <w:sz w:val="32"/>
          <w:szCs w:val="32"/>
        </w:rPr>
        <w:t>.</w:t>
      </w:r>
      <w:r w:rsidR="00FA1858" w:rsidRPr="004E3BC9">
        <w:rPr>
          <w:rFonts w:ascii="Times New Roman" w:hAnsi="Times New Roman" w:cs="Times New Roman"/>
          <w:bCs/>
          <w:sz w:val="32"/>
          <w:szCs w:val="32"/>
        </w:rPr>
        <w:t xml:space="preserve"> So it is still future, or </w:t>
      </w:r>
      <w:r w:rsidR="00AB3151" w:rsidRPr="004E3BC9">
        <w:rPr>
          <w:rFonts w:ascii="Times New Roman" w:hAnsi="Times New Roman" w:cs="Times New Roman"/>
          <w:bCs/>
          <w:sz w:val="32"/>
          <w:szCs w:val="32"/>
        </w:rPr>
        <w:t xml:space="preserve">else </w:t>
      </w:r>
      <w:r w:rsidR="00FA1858" w:rsidRPr="004E3BC9">
        <w:rPr>
          <w:rFonts w:ascii="Times New Roman" w:hAnsi="Times New Roman" w:cs="Times New Roman"/>
          <w:bCs/>
          <w:sz w:val="32"/>
          <w:szCs w:val="32"/>
        </w:rPr>
        <w:t>God has cancelled it.</w:t>
      </w:r>
      <w:r w:rsidR="00121B92" w:rsidRPr="004E3BC9">
        <w:rPr>
          <w:rFonts w:ascii="Times New Roman" w:hAnsi="Times New Roman" w:cs="Times New Roman"/>
          <w:bCs/>
          <w:sz w:val="32"/>
          <w:szCs w:val="32"/>
        </w:rPr>
        <w:t xml:space="preserve"> Whose future is </w:t>
      </w:r>
      <w:r w:rsidR="00765418" w:rsidRPr="004E3BC9">
        <w:rPr>
          <w:rFonts w:ascii="Times New Roman" w:hAnsi="Times New Roman" w:cs="Times New Roman"/>
          <w:bCs/>
          <w:sz w:val="32"/>
          <w:szCs w:val="32"/>
        </w:rPr>
        <w:t>described in Hebrews</w:t>
      </w:r>
      <w:r w:rsidR="00B72CE6" w:rsidRPr="004E3BC9">
        <w:rPr>
          <w:rFonts w:ascii="Times New Roman" w:hAnsi="Times New Roman" w:cs="Times New Roman"/>
          <w:bCs/>
          <w:sz w:val="32"/>
          <w:szCs w:val="32"/>
        </w:rPr>
        <w:t>, our</w:t>
      </w:r>
      <w:r w:rsidR="00736AC0" w:rsidRPr="004E3BC9">
        <w:rPr>
          <w:rFonts w:ascii="Times New Roman" w:hAnsi="Times New Roman" w:cs="Times New Roman"/>
          <w:bCs/>
          <w:sz w:val="32"/>
          <w:szCs w:val="32"/>
        </w:rPr>
        <w:t>s</w:t>
      </w:r>
      <w:r w:rsidR="00B72CE6" w:rsidRPr="004E3BC9">
        <w:rPr>
          <w:rFonts w:ascii="Times New Roman" w:hAnsi="Times New Roman" w:cs="Times New Roman"/>
          <w:bCs/>
          <w:sz w:val="32"/>
          <w:szCs w:val="32"/>
        </w:rPr>
        <w:t xml:space="preserve"> or Israel’s</w:t>
      </w:r>
      <w:r w:rsidR="00121B92" w:rsidRPr="004E3BC9">
        <w:rPr>
          <w:rFonts w:ascii="Times New Roman" w:hAnsi="Times New Roman" w:cs="Times New Roman"/>
          <w:bCs/>
          <w:sz w:val="32"/>
          <w:szCs w:val="32"/>
        </w:rPr>
        <w:t>?</w:t>
      </w:r>
    </w:p>
    <w:p w14:paraId="05F3F492" w14:textId="6E89AC73" w:rsidR="003D6265" w:rsidRPr="002131B6" w:rsidRDefault="003D6265" w:rsidP="002131B6">
      <w:pPr>
        <w:numPr>
          <w:ilvl w:val="0"/>
          <w:numId w:val="60"/>
        </w:numPr>
        <w:autoSpaceDE w:val="0"/>
        <w:autoSpaceDN w:val="0"/>
        <w:adjustRightInd w:val="0"/>
        <w:ind w:left="720"/>
        <w:rPr>
          <w:rFonts w:ascii="Times New Roman" w:hAnsi="Times New Roman" w:cs="Times New Roman"/>
          <w:bCs/>
          <w:sz w:val="32"/>
          <w:szCs w:val="32"/>
        </w:rPr>
      </w:pPr>
      <w:r w:rsidRPr="004E3BC9">
        <w:rPr>
          <w:rFonts w:ascii="Times New Roman" w:hAnsi="Times New Roman" w:cs="Times New Roman"/>
          <w:bCs/>
          <w:sz w:val="32"/>
          <w:szCs w:val="32"/>
        </w:rPr>
        <w:t xml:space="preserve">“For we have not here an abiding city, but we seek for </w:t>
      </w:r>
      <w:r w:rsidRPr="004E3BC9">
        <w:rPr>
          <w:rFonts w:ascii="Times New Roman" w:hAnsi="Times New Roman" w:cs="Times New Roman"/>
          <w:b/>
          <w:sz w:val="32"/>
          <w:szCs w:val="32"/>
          <w:u w:val="single"/>
        </w:rPr>
        <w:t>the coming one</w:t>
      </w:r>
      <w:r w:rsidRPr="004E3BC9">
        <w:rPr>
          <w:rFonts w:ascii="Times New Roman" w:hAnsi="Times New Roman" w:cs="Times New Roman"/>
          <w:bCs/>
          <w:sz w:val="32"/>
          <w:szCs w:val="32"/>
        </w:rPr>
        <w:t xml:space="preserve">.” </w:t>
      </w:r>
      <w:r w:rsidR="002131B6">
        <w:rPr>
          <w:rFonts w:ascii="Times New Roman" w:hAnsi="Times New Roman" w:cs="Times New Roman"/>
          <w:bCs/>
          <w:sz w:val="32"/>
          <w:szCs w:val="32"/>
        </w:rPr>
        <w:t xml:space="preserve">    </w:t>
      </w:r>
      <w:r w:rsidRPr="002131B6">
        <w:rPr>
          <w:rFonts w:ascii="Times New Roman" w:hAnsi="Times New Roman" w:cs="Times New Roman"/>
          <w:bCs/>
          <w:sz w:val="32"/>
          <w:szCs w:val="32"/>
        </w:rPr>
        <w:t>Heb.13:14</w:t>
      </w:r>
    </w:p>
    <w:p w14:paraId="05F3F493" w14:textId="77777777" w:rsidR="003D6265" w:rsidRPr="002131B6" w:rsidRDefault="005A59E7" w:rsidP="007E217A">
      <w:pPr>
        <w:autoSpaceDE w:val="0"/>
        <w:autoSpaceDN w:val="0"/>
        <w:adjustRightInd w:val="0"/>
        <w:rPr>
          <w:rFonts w:ascii="Times New Roman" w:hAnsi="Times New Roman" w:cs="Times New Roman"/>
          <w:bCs/>
          <w:sz w:val="32"/>
          <w:szCs w:val="32"/>
        </w:rPr>
      </w:pPr>
      <w:r w:rsidRPr="004E3BC9">
        <w:rPr>
          <w:rFonts w:ascii="Times New Roman" w:hAnsi="Times New Roman" w:cs="Times New Roman"/>
          <w:bCs/>
          <w:sz w:val="32"/>
          <w:szCs w:val="32"/>
          <w:u w:val="single"/>
        </w:rPr>
        <w:t>Comment</w:t>
      </w:r>
      <w:r w:rsidRPr="004E3BC9">
        <w:rPr>
          <w:rFonts w:ascii="Times New Roman" w:hAnsi="Times New Roman" w:cs="Times New Roman"/>
          <w:bCs/>
          <w:sz w:val="32"/>
          <w:szCs w:val="32"/>
        </w:rPr>
        <w:t xml:space="preserve">: </w:t>
      </w:r>
      <w:r w:rsidR="004A3E7A" w:rsidRPr="004E3BC9">
        <w:rPr>
          <w:rFonts w:ascii="Times New Roman" w:hAnsi="Times New Roman" w:cs="Times New Roman"/>
          <w:bCs/>
          <w:sz w:val="32"/>
          <w:szCs w:val="32"/>
        </w:rPr>
        <w:t>Heb.12:22 had previously referred to “city of the living God, heavenly Jerusalem”, so th</w:t>
      </w:r>
      <w:r w:rsidR="000D635F" w:rsidRPr="004E3BC9">
        <w:rPr>
          <w:rFonts w:ascii="Times New Roman" w:hAnsi="Times New Roman" w:cs="Times New Roman"/>
          <w:bCs/>
          <w:sz w:val="32"/>
          <w:szCs w:val="32"/>
        </w:rPr>
        <w:t>at</w:t>
      </w:r>
      <w:r w:rsidR="004A3E7A" w:rsidRPr="004E3BC9">
        <w:rPr>
          <w:rFonts w:ascii="Times New Roman" w:hAnsi="Times New Roman" w:cs="Times New Roman"/>
          <w:bCs/>
          <w:sz w:val="32"/>
          <w:szCs w:val="32"/>
        </w:rPr>
        <w:t xml:space="preserve"> must have been “</w:t>
      </w:r>
      <w:r w:rsidR="004A3E7A" w:rsidRPr="004E3BC9">
        <w:rPr>
          <w:rFonts w:ascii="Times New Roman" w:hAnsi="Times New Roman" w:cs="Times New Roman"/>
          <w:bCs/>
          <w:sz w:val="32"/>
          <w:szCs w:val="32"/>
          <w:u w:val="single"/>
        </w:rPr>
        <w:t>the coming one</w:t>
      </w:r>
      <w:r w:rsidR="004A3E7A" w:rsidRPr="004E3BC9">
        <w:rPr>
          <w:rFonts w:ascii="Times New Roman" w:hAnsi="Times New Roman" w:cs="Times New Roman"/>
          <w:bCs/>
          <w:sz w:val="32"/>
          <w:szCs w:val="32"/>
        </w:rPr>
        <w:t>”. N</w:t>
      </w:r>
      <w:r w:rsidR="00AA1F2F" w:rsidRPr="004E3BC9">
        <w:rPr>
          <w:rFonts w:ascii="Times New Roman" w:hAnsi="Times New Roman" w:cs="Times New Roman"/>
          <w:bCs/>
          <w:sz w:val="32"/>
          <w:szCs w:val="32"/>
        </w:rPr>
        <w:t>either a</w:t>
      </w:r>
      <w:r w:rsidR="004A3E7A" w:rsidRPr="004E3BC9">
        <w:rPr>
          <w:rFonts w:ascii="Times New Roman" w:hAnsi="Times New Roman" w:cs="Times New Roman"/>
          <w:bCs/>
          <w:sz w:val="32"/>
          <w:szCs w:val="32"/>
        </w:rPr>
        <w:t xml:space="preserve"> prospective “city”, nor </w:t>
      </w:r>
      <w:r w:rsidR="00C97DCB" w:rsidRPr="004E3BC9">
        <w:rPr>
          <w:rFonts w:ascii="Times New Roman" w:hAnsi="Times New Roman" w:cs="Times New Roman"/>
          <w:bCs/>
          <w:sz w:val="32"/>
          <w:szCs w:val="32"/>
        </w:rPr>
        <w:t>any</w:t>
      </w:r>
      <w:r w:rsidR="00E24AE8" w:rsidRPr="004E3BC9">
        <w:rPr>
          <w:rFonts w:ascii="Times New Roman" w:hAnsi="Times New Roman" w:cs="Times New Roman"/>
          <w:bCs/>
          <w:sz w:val="32"/>
          <w:szCs w:val="32"/>
        </w:rPr>
        <w:t xml:space="preserve"> kind of</w:t>
      </w:r>
      <w:r w:rsidR="00C97DCB" w:rsidRPr="004E3BC9">
        <w:rPr>
          <w:rFonts w:ascii="Times New Roman" w:hAnsi="Times New Roman" w:cs="Times New Roman"/>
          <w:bCs/>
          <w:sz w:val="32"/>
          <w:szCs w:val="32"/>
        </w:rPr>
        <w:t xml:space="preserve"> </w:t>
      </w:r>
      <w:r w:rsidR="004A3E7A" w:rsidRPr="004E3BC9">
        <w:rPr>
          <w:rFonts w:ascii="Times New Roman" w:hAnsi="Times New Roman" w:cs="Times New Roman"/>
          <w:bCs/>
          <w:sz w:val="32"/>
          <w:szCs w:val="32"/>
        </w:rPr>
        <w:t>“Jerusalem”, is mentioned in Paul’s last seven Epistles.</w:t>
      </w:r>
      <w:r w:rsidR="007E217A" w:rsidRPr="004E3BC9">
        <w:rPr>
          <w:rFonts w:ascii="Times New Roman" w:hAnsi="Times New Roman" w:cs="Times New Roman"/>
          <w:bCs/>
          <w:sz w:val="32"/>
          <w:szCs w:val="32"/>
        </w:rPr>
        <w:t xml:space="preserve"> Has New Jerusalem been blotted out of the Book?</w:t>
      </w:r>
      <w:r w:rsidR="00EE373D" w:rsidRPr="004E3BC9">
        <w:rPr>
          <w:rFonts w:ascii="Times New Roman" w:hAnsi="Times New Roman" w:cs="Times New Roman"/>
          <w:bCs/>
          <w:sz w:val="32"/>
          <w:szCs w:val="32"/>
        </w:rPr>
        <w:t xml:space="preserve"> Or have Christians in the dispensation of grace supplanted Israel? Judging by how many individual churches claim “Zion” in their name, a casual observer might think the latter, but what does the Scripture</w:t>
      </w:r>
      <w:r w:rsidR="00EE373D" w:rsidRPr="00561180">
        <w:rPr>
          <w:rFonts w:ascii="Times New Roman" w:hAnsi="Times New Roman" w:cs="Times New Roman"/>
          <w:bCs/>
          <w:sz w:val="28"/>
          <w:szCs w:val="28"/>
        </w:rPr>
        <w:t xml:space="preserve"> </w:t>
      </w:r>
      <w:r w:rsidR="00EE373D" w:rsidRPr="002131B6">
        <w:rPr>
          <w:rFonts w:ascii="Times New Roman" w:hAnsi="Times New Roman" w:cs="Times New Roman"/>
          <w:bCs/>
          <w:sz w:val="32"/>
          <w:szCs w:val="32"/>
        </w:rPr>
        <w:t xml:space="preserve">actually </w:t>
      </w:r>
      <w:r w:rsidR="00EE373D" w:rsidRPr="002131B6">
        <w:rPr>
          <w:rFonts w:ascii="Times New Roman" w:hAnsi="Times New Roman" w:cs="Times New Roman"/>
          <w:bCs/>
          <w:i/>
          <w:sz w:val="32"/>
          <w:szCs w:val="32"/>
        </w:rPr>
        <w:t>say</w:t>
      </w:r>
      <w:r w:rsidR="00EE373D" w:rsidRPr="002131B6">
        <w:rPr>
          <w:rFonts w:ascii="Times New Roman" w:hAnsi="Times New Roman" w:cs="Times New Roman"/>
          <w:bCs/>
          <w:sz w:val="32"/>
          <w:szCs w:val="32"/>
        </w:rPr>
        <w:t xml:space="preserve"> about callings and promises of rewards?</w:t>
      </w:r>
      <w:r w:rsidR="00E81075" w:rsidRPr="002131B6">
        <w:rPr>
          <w:rFonts w:ascii="Times New Roman" w:hAnsi="Times New Roman" w:cs="Times New Roman"/>
          <w:bCs/>
          <w:sz w:val="32"/>
          <w:szCs w:val="32"/>
        </w:rPr>
        <w:t xml:space="preserve"> And do you obey the command, “Be diligent … rightly dividing the Word of Truth” (2 Tim.2:15)?</w:t>
      </w:r>
    </w:p>
    <w:p w14:paraId="0431AE21" w14:textId="77777777" w:rsidR="002131B6" w:rsidRDefault="004A3E7A" w:rsidP="002131B6">
      <w:pPr>
        <w:numPr>
          <w:ilvl w:val="0"/>
          <w:numId w:val="60"/>
        </w:numPr>
        <w:autoSpaceDE w:val="0"/>
        <w:autoSpaceDN w:val="0"/>
        <w:adjustRightInd w:val="0"/>
        <w:spacing w:after="0"/>
        <w:ind w:left="720"/>
        <w:rPr>
          <w:rFonts w:ascii="Times New Roman" w:hAnsi="Times New Roman" w:cs="Times New Roman"/>
          <w:bCs/>
          <w:sz w:val="32"/>
          <w:szCs w:val="32"/>
        </w:rPr>
      </w:pPr>
      <w:r w:rsidRPr="002131B6">
        <w:rPr>
          <w:rFonts w:ascii="Times New Roman" w:hAnsi="Times New Roman" w:cs="Times New Roman"/>
          <w:bCs/>
          <w:sz w:val="32"/>
          <w:szCs w:val="32"/>
        </w:rPr>
        <w:t xml:space="preserve">“John to the seven assemblies which </w:t>
      </w:r>
      <w:r w:rsidRPr="002131B6">
        <w:rPr>
          <w:rFonts w:ascii="Times New Roman" w:hAnsi="Times New Roman" w:cs="Times New Roman"/>
          <w:bCs/>
          <w:i/>
          <w:iCs/>
          <w:sz w:val="32"/>
          <w:szCs w:val="32"/>
        </w:rPr>
        <w:t>are</w:t>
      </w:r>
      <w:r w:rsidRPr="002131B6">
        <w:rPr>
          <w:rFonts w:ascii="Times New Roman" w:hAnsi="Times New Roman" w:cs="Times New Roman"/>
          <w:bCs/>
          <w:sz w:val="32"/>
          <w:szCs w:val="32"/>
        </w:rPr>
        <w:t xml:space="preserve"> in Asia. Grace to you and peace from </w:t>
      </w:r>
      <w:r w:rsidRPr="002131B6">
        <w:rPr>
          <w:rFonts w:ascii="Times New Roman" w:hAnsi="Times New Roman" w:cs="Times New Roman"/>
          <w:bCs/>
          <w:i/>
          <w:iCs/>
          <w:sz w:val="32"/>
          <w:szCs w:val="32"/>
        </w:rPr>
        <w:t>Him</w:t>
      </w:r>
      <w:r w:rsidRPr="002131B6">
        <w:rPr>
          <w:rFonts w:ascii="Times New Roman" w:hAnsi="Times New Roman" w:cs="Times New Roman"/>
          <w:bCs/>
          <w:sz w:val="32"/>
          <w:szCs w:val="32"/>
        </w:rPr>
        <w:t xml:space="preserve"> Who is, Who was and </w:t>
      </w:r>
      <w:r w:rsidRPr="002131B6">
        <w:rPr>
          <w:rFonts w:ascii="Times New Roman" w:hAnsi="Times New Roman" w:cs="Times New Roman"/>
          <w:b/>
          <w:sz w:val="32"/>
          <w:szCs w:val="32"/>
        </w:rPr>
        <w:t>Who</w:t>
      </w:r>
      <w:r w:rsidRPr="002131B6">
        <w:rPr>
          <w:rFonts w:ascii="Times New Roman" w:hAnsi="Times New Roman" w:cs="Times New Roman"/>
          <w:bCs/>
          <w:sz w:val="32"/>
          <w:szCs w:val="32"/>
        </w:rPr>
        <w:t xml:space="preserve"> </w:t>
      </w:r>
      <w:r w:rsidRPr="002131B6">
        <w:rPr>
          <w:rFonts w:ascii="Times New Roman" w:hAnsi="Times New Roman" w:cs="Times New Roman"/>
          <w:bCs/>
          <w:i/>
          <w:iCs/>
          <w:sz w:val="32"/>
          <w:szCs w:val="32"/>
        </w:rPr>
        <w:t>is</w:t>
      </w:r>
      <w:r w:rsidRPr="002131B6">
        <w:rPr>
          <w:rFonts w:ascii="Times New Roman" w:hAnsi="Times New Roman" w:cs="Times New Roman"/>
          <w:bCs/>
          <w:sz w:val="32"/>
          <w:szCs w:val="32"/>
        </w:rPr>
        <w:t xml:space="preserve"> </w:t>
      </w:r>
      <w:r w:rsidRPr="002131B6">
        <w:rPr>
          <w:rFonts w:ascii="Times New Roman" w:hAnsi="Times New Roman" w:cs="Times New Roman"/>
          <w:b/>
          <w:sz w:val="32"/>
          <w:szCs w:val="32"/>
        </w:rPr>
        <w:t>coming</w:t>
      </w:r>
      <w:r w:rsidRPr="002131B6">
        <w:rPr>
          <w:rFonts w:ascii="Times New Roman" w:hAnsi="Times New Roman" w:cs="Times New Roman"/>
          <w:bCs/>
          <w:sz w:val="32"/>
          <w:szCs w:val="32"/>
        </w:rPr>
        <w:t xml:space="preserve">…” </w:t>
      </w:r>
      <w:r w:rsidR="00410D2C" w:rsidRPr="002131B6">
        <w:rPr>
          <w:rFonts w:ascii="Times New Roman" w:hAnsi="Times New Roman" w:cs="Times New Roman"/>
          <w:bCs/>
          <w:sz w:val="32"/>
          <w:szCs w:val="32"/>
        </w:rPr>
        <w:t xml:space="preserve">  </w:t>
      </w:r>
      <w:r w:rsidRPr="002131B6">
        <w:rPr>
          <w:rFonts w:ascii="Times New Roman" w:hAnsi="Times New Roman" w:cs="Times New Roman"/>
          <w:bCs/>
          <w:sz w:val="32"/>
          <w:szCs w:val="32"/>
        </w:rPr>
        <w:t xml:space="preserve"> </w:t>
      </w:r>
    </w:p>
    <w:p w14:paraId="05F3F494" w14:textId="3FD25C74" w:rsidR="004A3E7A" w:rsidRPr="002131B6" w:rsidRDefault="004A3E7A" w:rsidP="002131B6">
      <w:pPr>
        <w:autoSpaceDE w:val="0"/>
        <w:autoSpaceDN w:val="0"/>
        <w:adjustRightInd w:val="0"/>
        <w:ind w:left="7560" w:firstLine="360"/>
        <w:rPr>
          <w:rFonts w:ascii="Times New Roman" w:hAnsi="Times New Roman" w:cs="Times New Roman"/>
          <w:bCs/>
          <w:sz w:val="32"/>
          <w:szCs w:val="32"/>
        </w:rPr>
      </w:pPr>
      <w:r w:rsidRPr="002131B6">
        <w:rPr>
          <w:rFonts w:ascii="Times New Roman" w:hAnsi="Times New Roman" w:cs="Times New Roman"/>
          <w:bCs/>
          <w:sz w:val="32"/>
          <w:szCs w:val="32"/>
        </w:rPr>
        <w:t>Rev.1:4</w:t>
      </w:r>
    </w:p>
    <w:p w14:paraId="05F3F495" w14:textId="77777777" w:rsidR="00D33F19" w:rsidRPr="002131B6" w:rsidRDefault="00D33F19" w:rsidP="00311D74">
      <w:pPr>
        <w:numPr>
          <w:ilvl w:val="0"/>
          <w:numId w:val="60"/>
        </w:numPr>
        <w:autoSpaceDE w:val="0"/>
        <w:autoSpaceDN w:val="0"/>
        <w:adjustRightInd w:val="0"/>
        <w:ind w:left="720"/>
        <w:rPr>
          <w:rFonts w:ascii="Times New Roman" w:hAnsi="Times New Roman" w:cs="Times New Roman"/>
          <w:bCs/>
          <w:sz w:val="32"/>
          <w:szCs w:val="32"/>
        </w:rPr>
      </w:pPr>
      <w:r w:rsidRPr="002131B6">
        <w:rPr>
          <w:rFonts w:ascii="Times New Roman" w:hAnsi="Times New Roman" w:cs="Times New Roman"/>
          <w:bCs/>
          <w:sz w:val="32"/>
          <w:szCs w:val="32"/>
        </w:rPr>
        <w:t xml:space="preserve">“’I am the Alpha and the Omega,’ says the Lord God, ‘Who is and Who was and </w:t>
      </w:r>
      <w:r w:rsidRPr="002131B6">
        <w:rPr>
          <w:rFonts w:ascii="Times New Roman" w:hAnsi="Times New Roman" w:cs="Times New Roman"/>
          <w:b/>
          <w:sz w:val="32"/>
          <w:szCs w:val="32"/>
        </w:rPr>
        <w:t>Who</w:t>
      </w:r>
      <w:r w:rsidRPr="002131B6">
        <w:rPr>
          <w:rFonts w:ascii="Times New Roman" w:hAnsi="Times New Roman" w:cs="Times New Roman"/>
          <w:bCs/>
          <w:sz w:val="32"/>
          <w:szCs w:val="32"/>
        </w:rPr>
        <w:t xml:space="preserve"> </w:t>
      </w:r>
      <w:r w:rsidRPr="002131B6">
        <w:rPr>
          <w:rFonts w:ascii="Times New Roman" w:hAnsi="Times New Roman" w:cs="Times New Roman"/>
          <w:bCs/>
          <w:i/>
          <w:iCs/>
          <w:sz w:val="32"/>
          <w:szCs w:val="32"/>
        </w:rPr>
        <w:t>is</w:t>
      </w:r>
      <w:r w:rsidRPr="002131B6">
        <w:rPr>
          <w:rFonts w:ascii="Times New Roman" w:hAnsi="Times New Roman" w:cs="Times New Roman"/>
          <w:bCs/>
          <w:sz w:val="32"/>
          <w:szCs w:val="32"/>
        </w:rPr>
        <w:t xml:space="preserve"> </w:t>
      </w:r>
      <w:r w:rsidRPr="002131B6">
        <w:rPr>
          <w:rFonts w:ascii="Times New Roman" w:hAnsi="Times New Roman" w:cs="Times New Roman"/>
          <w:b/>
          <w:sz w:val="32"/>
          <w:szCs w:val="32"/>
        </w:rPr>
        <w:t>coming</w:t>
      </w:r>
      <w:r w:rsidRPr="002131B6">
        <w:rPr>
          <w:rFonts w:ascii="Times New Roman" w:hAnsi="Times New Roman" w:cs="Times New Roman"/>
          <w:bCs/>
          <w:sz w:val="32"/>
          <w:szCs w:val="32"/>
        </w:rPr>
        <w:t xml:space="preserve">, the Almighty.’” </w:t>
      </w:r>
      <w:r w:rsidR="00410D2C" w:rsidRPr="002131B6">
        <w:rPr>
          <w:rFonts w:ascii="Times New Roman" w:hAnsi="Times New Roman" w:cs="Times New Roman"/>
          <w:bCs/>
          <w:sz w:val="32"/>
          <w:szCs w:val="32"/>
        </w:rPr>
        <w:t xml:space="preserve">  </w:t>
      </w:r>
      <w:r w:rsidRPr="002131B6">
        <w:rPr>
          <w:rFonts w:ascii="Times New Roman" w:hAnsi="Times New Roman" w:cs="Times New Roman"/>
          <w:bCs/>
          <w:sz w:val="32"/>
          <w:szCs w:val="32"/>
        </w:rPr>
        <w:t xml:space="preserve"> Rev.1:8</w:t>
      </w:r>
    </w:p>
    <w:p w14:paraId="05F3F496" w14:textId="77777777" w:rsidR="00D33F19" w:rsidRPr="002131B6" w:rsidRDefault="00D33F19" w:rsidP="00311D74">
      <w:pPr>
        <w:numPr>
          <w:ilvl w:val="0"/>
          <w:numId w:val="60"/>
        </w:numPr>
        <w:autoSpaceDE w:val="0"/>
        <w:autoSpaceDN w:val="0"/>
        <w:adjustRightInd w:val="0"/>
        <w:ind w:left="720"/>
        <w:rPr>
          <w:rFonts w:ascii="Times New Roman" w:hAnsi="Times New Roman" w:cs="Times New Roman"/>
          <w:bCs/>
          <w:sz w:val="32"/>
          <w:szCs w:val="32"/>
        </w:rPr>
      </w:pPr>
      <w:r w:rsidRPr="002131B6">
        <w:rPr>
          <w:rFonts w:ascii="Times New Roman" w:hAnsi="Times New Roman" w:cs="Times New Roman"/>
          <w:bCs/>
          <w:sz w:val="32"/>
          <w:szCs w:val="32"/>
        </w:rPr>
        <w:t xml:space="preserve">“…’Holy, holy, holy, Lord God the Almighty, Who was and Who is and </w:t>
      </w:r>
      <w:r w:rsidRPr="002131B6">
        <w:rPr>
          <w:rFonts w:ascii="Times New Roman" w:hAnsi="Times New Roman" w:cs="Times New Roman"/>
          <w:b/>
          <w:sz w:val="32"/>
          <w:szCs w:val="32"/>
        </w:rPr>
        <w:t>Who</w:t>
      </w:r>
      <w:r w:rsidRPr="002131B6">
        <w:rPr>
          <w:rFonts w:ascii="Times New Roman" w:hAnsi="Times New Roman" w:cs="Times New Roman"/>
          <w:bCs/>
          <w:sz w:val="32"/>
          <w:szCs w:val="32"/>
        </w:rPr>
        <w:t xml:space="preserve"> </w:t>
      </w:r>
      <w:r w:rsidRPr="002131B6">
        <w:rPr>
          <w:rFonts w:ascii="Times New Roman" w:hAnsi="Times New Roman" w:cs="Times New Roman"/>
          <w:bCs/>
          <w:i/>
          <w:iCs/>
          <w:sz w:val="32"/>
          <w:szCs w:val="32"/>
        </w:rPr>
        <w:t>is</w:t>
      </w:r>
      <w:r w:rsidRPr="002131B6">
        <w:rPr>
          <w:rFonts w:ascii="Times New Roman" w:hAnsi="Times New Roman" w:cs="Times New Roman"/>
          <w:bCs/>
          <w:sz w:val="32"/>
          <w:szCs w:val="32"/>
        </w:rPr>
        <w:t xml:space="preserve"> </w:t>
      </w:r>
      <w:r w:rsidRPr="002131B6">
        <w:rPr>
          <w:rFonts w:ascii="Times New Roman" w:hAnsi="Times New Roman" w:cs="Times New Roman"/>
          <w:b/>
          <w:sz w:val="32"/>
          <w:szCs w:val="32"/>
        </w:rPr>
        <w:t>coming</w:t>
      </w:r>
      <w:r w:rsidRPr="002131B6">
        <w:rPr>
          <w:rFonts w:ascii="Times New Roman" w:hAnsi="Times New Roman" w:cs="Times New Roman"/>
          <w:bCs/>
          <w:sz w:val="32"/>
          <w:szCs w:val="32"/>
        </w:rPr>
        <w:t xml:space="preserve">.’” </w:t>
      </w:r>
      <w:r w:rsidR="00410D2C" w:rsidRPr="002131B6">
        <w:rPr>
          <w:rFonts w:ascii="Times New Roman" w:hAnsi="Times New Roman" w:cs="Times New Roman"/>
          <w:bCs/>
          <w:sz w:val="32"/>
          <w:szCs w:val="32"/>
        </w:rPr>
        <w:t xml:space="preserve">  </w:t>
      </w:r>
      <w:r w:rsidRPr="002131B6">
        <w:rPr>
          <w:rFonts w:ascii="Times New Roman" w:hAnsi="Times New Roman" w:cs="Times New Roman"/>
          <w:bCs/>
          <w:sz w:val="32"/>
          <w:szCs w:val="32"/>
        </w:rPr>
        <w:t xml:space="preserve"> Rev.4:8</w:t>
      </w:r>
    </w:p>
    <w:p w14:paraId="05F3F497" w14:textId="77777777" w:rsidR="00D33F19" w:rsidRPr="002131B6" w:rsidRDefault="00D33F19" w:rsidP="00AB3151">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u w:val="single"/>
        </w:rPr>
        <w:t>Comment</w:t>
      </w:r>
      <w:r w:rsidRPr="002131B6">
        <w:rPr>
          <w:rFonts w:ascii="Times New Roman" w:hAnsi="Times New Roman" w:cs="Times New Roman"/>
          <w:bCs/>
          <w:sz w:val="32"/>
          <w:szCs w:val="32"/>
        </w:rPr>
        <w:t xml:space="preserve">: Although the order is different in the </w:t>
      </w:r>
      <w:r w:rsidR="000D635F" w:rsidRPr="002131B6">
        <w:rPr>
          <w:rFonts w:ascii="Times New Roman" w:hAnsi="Times New Roman" w:cs="Times New Roman"/>
          <w:bCs/>
          <w:sz w:val="32"/>
          <w:szCs w:val="32"/>
        </w:rPr>
        <w:t>third</w:t>
      </w:r>
      <w:r w:rsidRPr="002131B6">
        <w:rPr>
          <w:rFonts w:ascii="Times New Roman" w:hAnsi="Times New Roman" w:cs="Times New Roman"/>
          <w:bCs/>
          <w:sz w:val="32"/>
          <w:szCs w:val="32"/>
        </w:rPr>
        <w:t xml:space="preserve"> text, all three refer to the Coming One, Jesus Christ. Has Christ come to earth and manifested His </w:t>
      </w:r>
      <w:r w:rsidRPr="002131B6">
        <w:rPr>
          <w:rFonts w:ascii="Times New Roman" w:hAnsi="Times New Roman" w:cs="Times New Roman"/>
          <w:bCs/>
          <w:i/>
          <w:iCs/>
          <w:sz w:val="32"/>
          <w:szCs w:val="32"/>
        </w:rPr>
        <w:t>Parousia</w:t>
      </w:r>
      <w:r w:rsidRPr="002131B6">
        <w:rPr>
          <w:rFonts w:ascii="Times New Roman" w:hAnsi="Times New Roman" w:cs="Times New Roman"/>
          <w:bCs/>
          <w:sz w:val="32"/>
          <w:szCs w:val="32"/>
        </w:rPr>
        <w:t xml:space="preserve"> to the world in the current age? Seeing that His coming will be as hidden as the lightning</w:t>
      </w:r>
      <w:r w:rsidR="003150C9" w:rsidRPr="002131B6">
        <w:rPr>
          <w:rFonts w:ascii="Times New Roman" w:hAnsi="Times New Roman" w:cs="Times New Roman"/>
          <w:bCs/>
          <w:sz w:val="32"/>
          <w:szCs w:val="32"/>
        </w:rPr>
        <w:t xml:space="preserve"> (Mat.24:27)</w:t>
      </w:r>
      <w:r w:rsidRPr="002131B6">
        <w:rPr>
          <w:rFonts w:ascii="Times New Roman" w:hAnsi="Times New Roman" w:cs="Times New Roman"/>
          <w:bCs/>
          <w:sz w:val="32"/>
          <w:szCs w:val="32"/>
        </w:rPr>
        <w:t xml:space="preserve">, it </w:t>
      </w:r>
      <w:r w:rsidR="00AB3151" w:rsidRPr="002131B6">
        <w:rPr>
          <w:rFonts w:ascii="Times New Roman" w:hAnsi="Times New Roman" w:cs="Times New Roman"/>
          <w:bCs/>
          <w:sz w:val="32"/>
          <w:szCs w:val="32"/>
        </w:rPr>
        <w:t>cannot have</w:t>
      </w:r>
      <w:r w:rsidRPr="002131B6">
        <w:rPr>
          <w:rFonts w:ascii="Times New Roman" w:hAnsi="Times New Roman" w:cs="Times New Roman"/>
          <w:bCs/>
          <w:sz w:val="32"/>
          <w:szCs w:val="32"/>
        </w:rPr>
        <w:t xml:space="preserve"> happened yet.</w:t>
      </w:r>
      <w:r w:rsidR="00E81075" w:rsidRPr="002131B6">
        <w:rPr>
          <w:rFonts w:ascii="Times New Roman" w:hAnsi="Times New Roman" w:cs="Times New Roman"/>
          <w:bCs/>
          <w:sz w:val="32"/>
          <w:szCs w:val="32"/>
        </w:rPr>
        <w:t xml:space="preserve"> Have the events of Rev.19:11-16 been reported in </w:t>
      </w:r>
      <w:r w:rsidR="00E81075" w:rsidRPr="002131B6">
        <w:rPr>
          <w:rFonts w:ascii="Times New Roman" w:hAnsi="Times New Roman" w:cs="Times New Roman"/>
          <w:bCs/>
          <w:sz w:val="32"/>
          <w:szCs w:val="32"/>
        </w:rPr>
        <w:lastRenderedPageBreak/>
        <w:t xml:space="preserve">newspaper headlines? If you are going to explain this prophecy away, so as to de-materialize it, I can only imagine what you </w:t>
      </w:r>
      <w:r w:rsidR="004B57C0" w:rsidRPr="002131B6">
        <w:rPr>
          <w:rFonts w:ascii="Times New Roman" w:hAnsi="Times New Roman" w:cs="Times New Roman"/>
          <w:bCs/>
          <w:sz w:val="32"/>
          <w:szCs w:val="32"/>
        </w:rPr>
        <w:t>might</w:t>
      </w:r>
      <w:r w:rsidR="00B72CE6" w:rsidRPr="002131B6">
        <w:rPr>
          <w:rFonts w:ascii="Times New Roman" w:hAnsi="Times New Roman" w:cs="Times New Roman"/>
          <w:bCs/>
          <w:sz w:val="32"/>
          <w:szCs w:val="32"/>
        </w:rPr>
        <w:t xml:space="preserve"> </w:t>
      </w:r>
      <w:r w:rsidR="00E81075" w:rsidRPr="002131B6">
        <w:rPr>
          <w:rFonts w:ascii="Times New Roman" w:hAnsi="Times New Roman" w:cs="Times New Roman"/>
          <w:bCs/>
          <w:sz w:val="32"/>
          <w:szCs w:val="32"/>
        </w:rPr>
        <w:t>do with the Flood narrative, the parting of the Red Sea, and the miracles of Jesus.</w:t>
      </w:r>
    </w:p>
    <w:p w14:paraId="05F3F498" w14:textId="77777777" w:rsidR="008F564B" w:rsidRPr="002131B6" w:rsidRDefault="00E81075" w:rsidP="00630A61">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Besides</w:t>
      </w:r>
      <w:r w:rsidR="008F564B" w:rsidRPr="002131B6">
        <w:rPr>
          <w:rFonts w:ascii="Times New Roman" w:hAnsi="Times New Roman" w:cs="Times New Roman"/>
          <w:bCs/>
          <w:sz w:val="32"/>
          <w:szCs w:val="32"/>
        </w:rPr>
        <w:t xml:space="preserve"> th</w:t>
      </w:r>
      <w:r w:rsidR="00630A61" w:rsidRPr="002131B6">
        <w:rPr>
          <w:rFonts w:ascii="Times New Roman" w:hAnsi="Times New Roman" w:cs="Times New Roman"/>
          <w:bCs/>
          <w:sz w:val="32"/>
          <w:szCs w:val="32"/>
        </w:rPr>
        <w:t>es</w:t>
      </w:r>
      <w:r w:rsidR="008F564B" w:rsidRPr="002131B6">
        <w:rPr>
          <w:rFonts w:ascii="Times New Roman" w:hAnsi="Times New Roman" w:cs="Times New Roman"/>
          <w:bCs/>
          <w:sz w:val="32"/>
          <w:szCs w:val="32"/>
        </w:rPr>
        <w:t>e “coming” expectations from the Acts period and prior, there are two</w:t>
      </w:r>
      <w:r w:rsidR="007E217A" w:rsidRPr="002131B6">
        <w:rPr>
          <w:rFonts w:ascii="Times New Roman" w:hAnsi="Times New Roman" w:cs="Times New Roman"/>
          <w:bCs/>
          <w:sz w:val="32"/>
          <w:szCs w:val="32"/>
        </w:rPr>
        <w:t xml:space="preserve"> similar expectations</w:t>
      </w:r>
      <w:r w:rsidR="008F564B" w:rsidRPr="002131B6">
        <w:rPr>
          <w:rFonts w:ascii="Times New Roman" w:hAnsi="Times New Roman" w:cs="Times New Roman"/>
          <w:bCs/>
          <w:sz w:val="32"/>
          <w:szCs w:val="32"/>
        </w:rPr>
        <w:t xml:space="preserve"> that </w:t>
      </w:r>
      <w:r w:rsidR="00BF6FCE" w:rsidRPr="002131B6">
        <w:rPr>
          <w:rFonts w:ascii="Times New Roman" w:hAnsi="Times New Roman" w:cs="Times New Roman"/>
          <w:bCs/>
          <w:i/>
          <w:iCs/>
          <w:sz w:val="32"/>
          <w:szCs w:val="32"/>
        </w:rPr>
        <w:t>do</w:t>
      </w:r>
      <w:r w:rsidR="00BF6FCE" w:rsidRPr="002131B6">
        <w:rPr>
          <w:rFonts w:ascii="Times New Roman" w:hAnsi="Times New Roman" w:cs="Times New Roman"/>
          <w:bCs/>
          <w:sz w:val="32"/>
          <w:szCs w:val="32"/>
        </w:rPr>
        <w:t xml:space="preserve"> </w:t>
      </w:r>
      <w:r w:rsidR="008F564B" w:rsidRPr="002131B6">
        <w:rPr>
          <w:rFonts w:ascii="Times New Roman" w:hAnsi="Times New Roman" w:cs="Times New Roman"/>
          <w:bCs/>
          <w:sz w:val="32"/>
          <w:szCs w:val="32"/>
        </w:rPr>
        <w:t>relate to the current dispensation –</w:t>
      </w:r>
    </w:p>
    <w:p w14:paraId="05F3F499" w14:textId="77777777" w:rsidR="008F564B" w:rsidRPr="002131B6" w:rsidRDefault="008F564B" w:rsidP="00311D74">
      <w:pPr>
        <w:numPr>
          <w:ilvl w:val="0"/>
          <w:numId w:val="61"/>
        </w:numPr>
        <w:autoSpaceDE w:val="0"/>
        <w:autoSpaceDN w:val="0"/>
        <w:adjustRightInd w:val="0"/>
        <w:ind w:left="720"/>
        <w:rPr>
          <w:rFonts w:ascii="Times New Roman" w:hAnsi="Times New Roman" w:cs="Times New Roman"/>
          <w:bCs/>
          <w:sz w:val="32"/>
          <w:szCs w:val="32"/>
        </w:rPr>
      </w:pPr>
      <w:r w:rsidRPr="002131B6">
        <w:rPr>
          <w:rFonts w:ascii="Times New Roman" w:hAnsi="Times New Roman" w:cs="Times New Roman"/>
          <w:bCs/>
          <w:sz w:val="32"/>
          <w:szCs w:val="32"/>
        </w:rPr>
        <w:t xml:space="preserve">“which (‘operation of the strength of His might’ in </w:t>
      </w:r>
      <w:r w:rsidR="00BF6FCE" w:rsidRPr="002131B6">
        <w:rPr>
          <w:rFonts w:ascii="Times New Roman" w:hAnsi="Times New Roman" w:cs="Times New Roman"/>
          <w:bCs/>
          <w:sz w:val="32"/>
          <w:szCs w:val="32"/>
        </w:rPr>
        <w:t xml:space="preserve">the </w:t>
      </w:r>
      <w:r w:rsidRPr="002131B6">
        <w:rPr>
          <w:rFonts w:ascii="Times New Roman" w:hAnsi="Times New Roman" w:cs="Times New Roman"/>
          <w:bCs/>
          <w:sz w:val="32"/>
          <w:szCs w:val="32"/>
        </w:rPr>
        <w:t xml:space="preserve">previous verse) He made operative in Christ, having raised Him from </w:t>
      </w:r>
      <w:r w:rsidRPr="002131B6">
        <w:rPr>
          <w:rFonts w:ascii="Times New Roman" w:hAnsi="Times New Roman" w:cs="Times New Roman"/>
          <w:bCs/>
          <w:i/>
          <w:iCs/>
          <w:sz w:val="32"/>
          <w:szCs w:val="32"/>
        </w:rPr>
        <w:t xml:space="preserve">the </w:t>
      </w:r>
      <w:r w:rsidRPr="002131B6">
        <w:rPr>
          <w:rFonts w:ascii="Times New Roman" w:hAnsi="Times New Roman" w:cs="Times New Roman"/>
          <w:bCs/>
          <w:sz w:val="32"/>
          <w:szCs w:val="32"/>
        </w:rPr>
        <w:t xml:space="preserve">dead and having seated </w:t>
      </w:r>
      <w:r w:rsidRPr="002131B6">
        <w:rPr>
          <w:rFonts w:ascii="Times New Roman" w:hAnsi="Times New Roman" w:cs="Times New Roman"/>
          <w:bCs/>
          <w:i/>
          <w:iCs/>
          <w:sz w:val="32"/>
          <w:szCs w:val="32"/>
        </w:rPr>
        <w:t>Him</w:t>
      </w:r>
      <w:r w:rsidRPr="002131B6">
        <w:rPr>
          <w:rFonts w:ascii="Times New Roman" w:hAnsi="Times New Roman" w:cs="Times New Roman"/>
          <w:bCs/>
          <w:sz w:val="32"/>
          <w:szCs w:val="32"/>
        </w:rPr>
        <w:t xml:space="preserve"> at His right in the heavenlies, up above every principality and authority and power and lordship and every name being named, not only in this age but also in </w:t>
      </w:r>
      <w:r w:rsidRPr="002131B6">
        <w:rPr>
          <w:rFonts w:ascii="Times New Roman" w:hAnsi="Times New Roman" w:cs="Times New Roman"/>
          <w:b/>
          <w:sz w:val="32"/>
          <w:szCs w:val="32"/>
        </w:rPr>
        <w:t>the coming one</w:t>
      </w:r>
      <w:r w:rsidRPr="002131B6">
        <w:rPr>
          <w:rFonts w:ascii="Times New Roman" w:hAnsi="Times New Roman" w:cs="Times New Roman"/>
          <w:bCs/>
          <w:sz w:val="32"/>
          <w:szCs w:val="32"/>
        </w:rPr>
        <w:t xml:space="preserve">.” </w:t>
      </w:r>
      <w:r w:rsidR="00BF6FCE" w:rsidRPr="002131B6">
        <w:rPr>
          <w:rFonts w:ascii="Times New Roman" w:hAnsi="Times New Roman" w:cs="Times New Roman"/>
          <w:bCs/>
          <w:sz w:val="32"/>
          <w:szCs w:val="32"/>
        </w:rPr>
        <w:t xml:space="preserve">  </w:t>
      </w:r>
      <w:r w:rsidRPr="002131B6">
        <w:rPr>
          <w:rFonts w:ascii="Times New Roman" w:hAnsi="Times New Roman" w:cs="Times New Roman"/>
          <w:bCs/>
          <w:sz w:val="32"/>
          <w:szCs w:val="32"/>
        </w:rPr>
        <w:t xml:space="preserve"> Eph.1:20-21</w:t>
      </w:r>
    </w:p>
    <w:p w14:paraId="05F3F49A" w14:textId="77777777" w:rsidR="00523087" w:rsidRPr="002131B6" w:rsidRDefault="004D27EB" w:rsidP="00196285">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u w:val="single"/>
        </w:rPr>
        <w:t>Comment</w:t>
      </w:r>
      <w:r w:rsidRPr="002131B6">
        <w:rPr>
          <w:rFonts w:ascii="Times New Roman" w:hAnsi="Times New Roman" w:cs="Times New Roman"/>
          <w:bCs/>
          <w:sz w:val="32"/>
          <w:szCs w:val="32"/>
        </w:rPr>
        <w:t>: This speaks to the absolute dominion given Christ in the current</w:t>
      </w:r>
      <w:r w:rsidR="00FA171F" w:rsidRPr="002131B6">
        <w:rPr>
          <w:rFonts w:ascii="Times New Roman" w:hAnsi="Times New Roman" w:cs="Times New Roman"/>
          <w:bCs/>
          <w:sz w:val="32"/>
          <w:szCs w:val="32"/>
        </w:rPr>
        <w:t xml:space="preserve"> age, as well as the</w:t>
      </w:r>
      <w:r w:rsidRPr="002131B6">
        <w:rPr>
          <w:rFonts w:ascii="Times New Roman" w:hAnsi="Times New Roman" w:cs="Times New Roman"/>
          <w:bCs/>
          <w:sz w:val="32"/>
          <w:szCs w:val="32"/>
        </w:rPr>
        <w:t xml:space="preserve"> </w:t>
      </w:r>
      <w:r w:rsidR="00331A5C" w:rsidRPr="002131B6">
        <w:rPr>
          <w:rFonts w:ascii="Times New Roman" w:hAnsi="Times New Roman" w:cs="Times New Roman"/>
          <w:bCs/>
          <w:sz w:val="32"/>
          <w:szCs w:val="32"/>
        </w:rPr>
        <w:t>next</w:t>
      </w:r>
      <w:r w:rsidRPr="002131B6">
        <w:rPr>
          <w:rFonts w:ascii="Times New Roman" w:hAnsi="Times New Roman" w:cs="Times New Roman"/>
          <w:bCs/>
          <w:sz w:val="32"/>
          <w:szCs w:val="32"/>
        </w:rPr>
        <w:t>.</w:t>
      </w:r>
      <w:r w:rsidR="00CA5C2E" w:rsidRPr="002131B6">
        <w:rPr>
          <w:rFonts w:ascii="Times New Roman" w:hAnsi="Times New Roman" w:cs="Times New Roman"/>
          <w:bCs/>
          <w:sz w:val="32"/>
          <w:szCs w:val="32"/>
        </w:rPr>
        <w:t xml:space="preserve"> </w:t>
      </w:r>
      <w:r w:rsidR="00852767" w:rsidRPr="002131B6">
        <w:rPr>
          <w:rFonts w:ascii="Times New Roman" w:hAnsi="Times New Roman" w:cs="Times New Roman"/>
          <w:bCs/>
          <w:sz w:val="32"/>
          <w:szCs w:val="32"/>
        </w:rPr>
        <w:t>I</w:t>
      </w:r>
      <w:r w:rsidR="00CA5C2E" w:rsidRPr="002131B6">
        <w:rPr>
          <w:rFonts w:ascii="Times New Roman" w:hAnsi="Times New Roman" w:cs="Times New Roman"/>
          <w:bCs/>
          <w:sz w:val="32"/>
          <w:szCs w:val="32"/>
        </w:rPr>
        <w:t xml:space="preserve"> infer that His seating “in the heavenlies” up above every authority will continue through both </w:t>
      </w:r>
      <w:r w:rsidR="002C42E9" w:rsidRPr="002131B6">
        <w:rPr>
          <w:rFonts w:ascii="Times New Roman" w:hAnsi="Times New Roman" w:cs="Times New Roman"/>
          <w:bCs/>
          <w:sz w:val="32"/>
          <w:szCs w:val="32"/>
        </w:rPr>
        <w:t xml:space="preserve">these </w:t>
      </w:r>
      <w:r w:rsidR="00CA5C2E" w:rsidRPr="002131B6">
        <w:rPr>
          <w:rFonts w:ascii="Times New Roman" w:hAnsi="Times New Roman" w:cs="Times New Roman"/>
          <w:bCs/>
          <w:sz w:val="32"/>
          <w:szCs w:val="32"/>
        </w:rPr>
        <w:t>ages. This does not exclude His also having an earthly throne in the coming age – it just does not address such a possibility</w:t>
      </w:r>
      <w:r w:rsidR="00D10F22" w:rsidRPr="002131B6">
        <w:rPr>
          <w:rFonts w:ascii="Times New Roman" w:hAnsi="Times New Roman" w:cs="Times New Roman"/>
          <w:bCs/>
          <w:sz w:val="32"/>
          <w:szCs w:val="32"/>
        </w:rPr>
        <w:t>, because that would have been irrelevant to “the body of Christ”.</w:t>
      </w:r>
      <w:r w:rsidR="00852767" w:rsidRPr="002131B6">
        <w:rPr>
          <w:rFonts w:ascii="Times New Roman" w:hAnsi="Times New Roman" w:cs="Times New Roman"/>
          <w:bCs/>
          <w:sz w:val="32"/>
          <w:szCs w:val="32"/>
        </w:rPr>
        <w:t xml:space="preserve"> If a business executive can have more than one office, then why should we restrict Christ to one throne? I </w:t>
      </w:r>
      <w:r w:rsidR="002C42E9" w:rsidRPr="002131B6">
        <w:rPr>
          <w:rFonts w:ascii="Times New Roman" w:hAnsi="Times New Roman" w:cs="Times New Roman"/>
          <w:bCs/>
          <w:sz w:val="32"/>
          <w:szCs w:val="32"/>
        </w:rPr>
        <w:t>foresee</w:t>
      </w:r>
      <w:r w:rsidR="00852767" w:rsidRPr="002131B6">
        <w:rPr>
          <w:rFonts w:ascii="Times New Roman" w:hAnsi="Times New Roman" w:cs="Times New Roman"/>
          <w:bCs/>
          <w:sz w:val="32"/>
          <w:szCs w:val="32"/>
        </w:rPr>
        <w:t xml:space="preserve"> His having thrones on earth, in New Jerusalem, and in the heavenlies – all concurrently.</w:t>
      </w:r>
    </w:p>
    <w:p w14:paraId="05F3F49B" w14:textId="77777777" w:rsidR="004D27EB" w:rsidRPr="002131B6" w:rsidRDefault="004D27EB" w:rsidP="00311D74">
      <w:pPr>
        <w:numPr>
          <w:ilvl w:val="0"/>
          <w:numId w:val="61"/>
        </w:numPr>
        <w:autoSpaceDE w:val="0"/>
        <w:autoSpaceDN w:val="0"/>
        <w:adjustRightInd w:val="0"/>
        <w:ind w:left="720"/>
        <w:rPr>
          <w:rFonts w:ascii="Times New Roman" w:hAnsi="Times New Roman" w:cs="Times New Roman"/>
          <w:bCs/>
          <w:sz w:val="32"/>
          <w:szCs w:val="32"/>
        </w:rPr>
      </w:pPr>
      <w:r w:rsidRPr="002131B6">
        <w:rPr>
          <w:rFonts w:ascii="Times New Roman" w:hAnsi="Times New Roman" w:cs="Times New Roman"/>
          <w:bCs/>
          <w:sz w:val="32"/>
          <w:szCs w:val="32"/>
        </w:rPr>
        <w:t xml:space="preserve">“and raised </w:t>
      </w:r>
      <w:r w:rsidRPr="002131B6">
        <w:rPr>
          <w:rFonts w:ascii="Times New Roman" w:hAnsi="Times New Roman" w:cs="Times New Roman"/>
          <w:bCs/>
          <w:i/>
          <w:iCs/>
          <w:sz w:val="32"/>
          <w:szCs w:val="32"/>
        </w:rPr>
        <w:t>us</w:t>
      </w:r>
      <w:r w:rsidRPr="002131B6">
        <w:rPr>
          <w:rFonts w:ascii="Times New Roman" w:hAnsi="Times New Roman" w:cs="Times New Roman"/>
          <w:bCs/>
          <w:sz w:val="32"/>
          <w:szCs w:val="32"/>
        </w:rPr>
        <w:t xml:space="preserve"> together and seated </w:t>
      </w:r>
      <w:r w:rsidRPr="002131B6">
        <w:rPr>
          <w:rFonts w:ascii="Times New Roman" w:hAnsi="Times New Roman" w:cs="Times New Roman"/>
          <w:bCs/>
          <w:i/>
          <w:iCs/>
          <w:sz w:val="32"/>
          <w:szCs w:val="32"/>
        </w:rPr>
        <w:t>us</w:t>
      </w:r>
      <w:r w:rsidRPr="002131B6">
        <w:rPr>
          <w:rFonts w:ascii="Times New Roman" w:hAnsi="Times New Roman" w:cs="Times New Roman"/>
          <w:bCs/>
          <w:sz w:val="32"/>
          <w:szCs w:val="32"/>
        </w:rPr>
        <w:t xml:space="preserve"> together in the heavenlies in Christ </w:t>
      </w:r>
      <w:r w:rsidR="00B53863" w:rsidRPr="002131B6">
        <w:rPr>
          <w:rFonts w:ascii="Times New Roman" w:hAnsi="Times New Roman" w:cs="Times New Roman"/>
          <w:bCs/>
          <w:sz w:val="32"/>
          <w:szCs w:val="32"/>
        </w:rPr>
        <w:t>J</w:t>
      </w:r>
      <w:r w:rsidRPr="002131B6">
        <w:rPr>
          <w:rFonts w:ascii="Times New Roman" w:hAnsi="Times New Roman" w:cs="Times New Roman"/>
          <w:bCs/>
          <w:sz w:val="32"/>
          <w:szCs w:val="32"/>
        </w:rPr>
        <w:t>esus</w:t>
      </w:r>
      <w:r w:rsidR="00B53863" w:rsidRPr="002131B6">
        <w:rPr>
          <w:rFonts w:ascii="Times New Roman" w:hAnsi="Times New Roman" w:cs="Times New Roman"/>
          <w:bCs/>
          <w:sz w:val="32"/>
          <w:szCs w:val="32"/>
        </w:rPr>
        <w:t xml:space="preserve">, so that He might show in </w:t>
      </w:r>
      <w:r w:rsidR="00B53863" w:rsidRPr="002131B6">
        <w:rPr>
          <w:rFonts w:ascii="Times New Roman" w:hAnsi="Times New Roman" w:cs="Times New Roman"/>
          <w:b/>
          <w:sz w:val="32"/>
          <w:szCs w:val="32"/>
        </w:rPr>
        <w:t>the ages which</w:t>
      </w:r>
      <w:r w:rsidR="00B53863" w:rsidRPr="002131B6">
        <w:rPr>
          <w:rFonts w:ascii="Times New Roman" w:hAnsi="Times New Roman" w:cs="Times New Roman"/>
          <w:bCs/>
          <w:sz w:val="32"/>
          <w:szCs w:val="32"/>
        </w:rPr>
        <w:t xml:space="preserve"> </w:t>
      </w:r>
      <w:r w:rsidR="00B53863" w:rsidRPr="002131B6">
        <w:rPr>
          <w:rFonts w:ascii="Times New Roman" w:hAnsi="Times New Roman" w:cs="Times New Roman"/>
          <w:bCs/>
          <w:i/>
          <w:iCs/>
          <w:sz w:val="32"/>
          <w:szCs w:val="32"/>
        </w:rPr>
        <w:t>are</w:t>
      </w:r>
      <w:r w:rsidR="00B53863" w:rsidRPr="002131B6">
        <w:rPr>
          <w:rFonts w:ascii="Times New Roman" w:hAnsi="Times New Roman" w:cs="Times New Roman"/>
          <w:bCs/>
          <w:sz w:val="32"/>
          <w:szCs w:val="32"/>
        </w:rPr>
        <w:t xml:space="preserve"> </w:t>
      </w:r>
      <w:r w:rsidR="00B53863" w:rsidRPr="002131B6">
        <w:rPr>
          <w:rFonts w:ascii="Times New Roman" w:hAnsi="Times New Roman" w:cs="Times New Roman"/>
          <w:b/>
          <w:sz w:val="32"/>
          <w:szCs w:val="32"/>
        </w:rPr>
        <w:t>coming</w:t>
      </w:r>
      <w:r w:rsidR="00B53863" w:rsidRPr="002131B6">
        <w:rPr>
          <w:rFonts w:ascii="Times New Roman" w:hAnsi="Times New Roman" w:cs="Times New Roman"/>
          <w:bCs/>
          <w:sz w:val="32"/>
          <w:szCs w:val="32"/>
        </w:rPr>
        <w:t xml:space="preserve"> the surpassing wealth of His grace in kindness toward us in Christ Jesus.” </w:t>
      </w:r>
      <w:r w:rsidR="00C75517" w:rsidRPr="002131B6">
        <w:rPr>
          <w:rFonts w:ascii="Times New Roman" w:hAnsi="Times New Roman" w:cs="Times New Roman"/>
          <w:bCs/>
          <w:sz w:val="32"/>
          <w:szCs w:val="32"/>
        </w:rPr>
        <w:t xml:space="preserve">  </w:t>
      </w:r>
      <w:r w:rsidR="00B53863" w:rsidRPr="002131B6">
        <w:rPr>
          <w:rFonts w:ascii="Times New Roman" w:hAnsi="Times New Roman" w:cs="Times New Roman"/>
          <w:bCs/>
          <w:sz w:val="32"/>
          <w:szCs w:val="32"/>
        </w:rPr>
        <w:t xml:space="preserve"> Eph.2:6-7</w:t>
      </w:r>
    </w:p>
    <w:p w14:paraId="05F3F49C" w14:textId="77777777" w:rsidR="00B53863" w:rsidRPr="002131B6" w:rsidRDefault="00B53863" w:rsidP="00196285">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u w:val="single"/>
        </w:rPr>
        <w:t>Comment</w:t>
      </w:r>
      <w:r w:rsidRPr="002131B6">
        <w:rPr>
          <w:rFonts w:ascii="Times New Roman" w:hAnsi="Times New Roman" w:cs="Times New Roman"/>
          <w:bCs/>
          <w:sz w:val="32"/>
          <w:szCs w:val="32"/>
        </w:rPr>
        <w:t xml:space="preserve">: Here it is coming </w:t>
      </w:r>
      <w:r w:rsidRPr="002131B6">
        <w:rPr>
          <w:rFonts w:ascii="Times New Roman" w:hAnsi="Times New Roman" w:cs="Times New Roman"/>
          <w:b/>
          <w:sz w:val="32"/>
          <w:szCs w:val="32"/>
        </w:rPr>
        <w:t>ages</w:t>
      </w:r>
      <w:r w:rsidRPr="002131B6">
        <w:rPr>
          <w:rFonts w:ascii="Times New Roman" w:hAnsi="Times New Roman" w:cs="Times New Roman"/>
          <w:bCs/>
          <w:sz w:val="32"/>
          <w:szCs w:val="32"/>
        </w:rPr>
        <w:t xml:space="preserve"> (pl.) in which God will display His grace and kindness toward us. This statement has the sense of eternity about it. This </w:t>
      </w:r>
      <w:r w:rsidR="004F6E9D" w:rsidRPr="002131B6">
        <w:rPr>
          <w:rFonts w:ascii="Times New Roman" w:hAnsi="Times New Roman" w:cs="Times New Roman"/>
          <w:bCs/>
          <w:sz w:val="32"/>
          <w:szCs w:val="32"/>
        </w:rPr>
        <w:t>is somewhat analogous</w:t>
      </w:r>
      <w:r w:rsidRPr="002131B6">
        <w:rPr>
          <w:rFonts w:ascii="Times New Roman" w:hAnsi="Times New Roman" w:cs="Times New Roman"/>
          <w:bCs/>
          <w:sz w:val="32"/>
          <w:szCs w:val="32"/>
        </w:rPr>
        <w:t xml:space="preserve"> to the Overcomers reigning</w:t>
      </w:r>
      <w:r w:rsidR="00BE4690" w:rsidRPr="002131B6">
        <w:rPr>
          <w:rFonts w:ascii="Times New Roman" w:hAnsi="Times New Roman" w:cs="Times New Roman"/>
          <w:bCs/>
          <w:sz w:val="32"/>
          <w:szCs w:val="32"/>
        </w:rPr>
        <w:t xml:space="preserve"> </w:t>
      </w:r>
      <w:r w:rsidR="00A354BD" w:rsidRPr="002131B6">
        <w:rPr>
          <w:rFonts w:ascii="Times New Roman" w:hAnsi="Times New Roman" w:cs="Times New Roman"/>
          <w:bCs/>
          <w:sz w:val="32"/>
          <w:szCs w:val="32"/>
        </w:rPr>
        <w:t>i</w:t>
      </w:r>
      <w:r w:rsidR="00BE4690" w:rsidRPr="002131B6">
        <w:rPr>
          <w:rFonts w:ascii="Times New Roman" w:hAnsi="Times New Roman" w:cs="Times New Roman"/>
          <w:bCs/>
          <w:sz w:val="32"/>
          <w:szCs w:val="32"/>
        </w:rPr>
        <w:t xml:space="preserve">n </w:t>
      </w:r>
      <w:r w:rsidR="00A354BD" w:rsidRPr="002131B6">
        <w:rPr>
          <w:rFonts w:ascii="Times New Roman" w:hAnsi="Times New Roman" w:cs="Times New Roman"/>
          <w:bCs/>
          <w:sz w:val="32"/>
          <w:szCs w:val="32"/>
        </w:rPr>
        <w:t xml:space="preserve">New </w:t>
      </w:r>
      <w:r w:rsidR="00A354BD" w:rsidRPr="002131B6">
        <w:rPr>
          <w:rFonts w:ascii="Times New Roman" w:hAnsi="Times New Roman" w:cs="Times New Roman"/>
          <w:bCs/>
          <w:sz w:val="32"/>
          <w:szCs w:val="32"/>
        </w:rPr>
        <w:lastRenderedPageBreak/>
        <w:t>Jerusalem</w:t>
      </w:r>
      <w:r w:rsidR="00BE4690" w:rsidRPr="002131B6">
        <w:rPr>
          <w:rFonts w:ascii="Times New Roman" w:hAnsi="Times New Roman" w:cs="Times New Roman"/>
          <w:bCs/>
          <w:sz w:val="32"/>
          <w:szCs w:val="32"/>
        </w:rPr>
        <w:t xml:space="preserve"> </w:t>
      </w:r>
      <w:r w:rsidRPr="002131B6">
        <w:rPr>
          <w:rFonts w:ascii="Times New Roman" w:hAnsi="Times New Roman" w:cs="Times New Roman"/>
          <w:bCs/>
          <w:sz w:val="32"/>
          <w:szCs w:val="32"/>
        </w:rPr>
        <w:t>“for the ages of the ages” in Rev.22:5. If there is some “end” to either of these blessings, it is very far off</w:t>
      </w:r>
      <w:r w:rsidR="00BE4690" w:rsidRPr="002131B6">
        <w:rPr>
          <w:rFonts w:ascii="Times New Roman" w:hAnsi="Times New Roman" w:cs="Times New Roman"/>
          <w:bCs/>
          <w:sz w:val="32"/>
          <w:szCs w:val="32"/>
        </w:rPr>
        <w:t>.</w:t>
      </w:r>
      <w:r w:rsidR="00FE1E03" w:rsidRPr="002131B6">
        <w:rPr>
          <w:rFonts w:ascii="Times New Roman" w:hAnsi="Times New Roman" w:cs="Times New Roman"/>
          <w:bCs/>
          <w:sz w:val="32"/>
          <w:szCs w:val="32"/>
        </w:rPr>
        <w:t xml:space="preserve"> </w:t>
      </w:r>
      <w:r w:rsidR="00BE4690" w:rsidRPr="002131B6">
        <w:rPr>
          <w:rFonts w:ascii="Times New Roman" w:hAnsi="Times New Roman" w:cs="Times New Roman"/>
          <w:bCs/>
          <w:sz w:val="32"/>
          <w:szCs w:val="32"/>
        </w:rPr>
        <w:t>A</w:t>
      </w:r>
      <w:r w:rsidR="00FE1E03" w:rsidRPr="002131B6">
        <w:rPr>
          <w:rFonts w:ascii="Times New Roman" w:hAnsi="Times New Roman" w:cs="Times New Roman"/>
          <w:bCs/>
          <w:sz w:val="32"/>
          <w:szCs w:val="32"/>
        </w:rPr>
        <w:t xml:space="preserve">nd knowing the goodness of God, such an “end” would likely be the beginning of even greater blessings in a </w:t>
      </w:r>
      <w:r w:rsidR="00E35303" w:rsidRPr="002131B6">
        <w:rPr>
          <w:rFonts w:ascii="Times New Roman" w:hAnsi="Times New Roman" w:cs="Times New Roman"/>
          <w:bCs/>
          <w:sz w:val="32"/>
          <w:szCs w:val="32"/>
        </w:rPr>
        <w:t xml:space="preserve">far </w:t>
      </w:r>
      <w:r w:rsidR="00FE1E03" w:rsidRPr="002131B6">
        <w:rPr>
          <w:rFonts w:ascii="Times New Roman" w:hAnsi="Times New Roman" w:cs="Times New Roman"/>
          <w:bCs/>
          <w:sz w:val="32"/>
          <w:szCs w:val="32"/>
        </w:rPr>
        <w:t>distant age.</w:t>
      </w:r>
    </w:p>
    <w:p w14:paraId="05F3F49D" w14:textId="77777777" w:rsidR="0010394B" w:rsidRPr="002131B6" w:rsidRDefault="0010394B" w:rsidP="00805D17">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Christ is seated at the highest authority in Ephesian</w:t>
      </w:r>
      <w:r w:rsidR="002C42E9" w:rsidRPr="002131B6">
        <w:rPr>
          <w:rFonts w:ascii="Times New Roman" w:hAnsi="Times New Roman" w:cs="Times New Roman"/>
          <w:bCs/>
          <w:sz w:val="32"/>
          <w:szCs w:val="32"/>
        </w:rPr>
        <w:t>s chapter</w:t>
      </w:r>
      <w:r w:rsidRPr="002131B6">
        <w:rPr>
          <w:rFonts w:ascii="Times New Roman" w:hAnsi="Times New Roman" w:cs="Times New Roman"/>
          <w:bCs/>
          <w:sz w:val="32"/>
          <w:szCs w:val="32"/>
        </w:rPr>
        <w:t xml:space="preserve"> 1, and we are seated together in</w:t>
      </w:r>
      <w:r w:rsidR="00A354BD" w:rsidRPr="002131B6">
        <w:rPr>
          <w:rFonts w:ascii="Times New Roman" w:hAnsi="Times New Roman" w:cs="Times New Roman"/>
          <w:bCs/>
          <w:sz w:val="32"/>
          <w:szCs w:val="32"/>
        </w:rPr>
        <w:t xml:space="preserve"> (or ‘by’)</w:t>
      </w:r>
      <w:r w:rsidRPr="002131B6">
        <w:rPr>
          <w:rFonts w:ascii="Times New Roman" w:hAnsi="Times New Roman" w:cs="Times New Roman"/>
          <w:bCs/>
          <w:sz w:val="32"/>
          <w:szCs w:val="32"/>
        </w:rPr>
        <w:t xml:space="preserve"> Him in Ephesians</w:t>
      </w:r>
      <w:r w:rsidR="002C42E9" w:rsidRPr="002131B6">
        <w:rPr>
          <w:rFonts w:ascii="Times New Roman" w:hAnsi="Times New Roman" w:cs="Times New Roman"/>
          <w:bCs/>
          <w:sz w:val="32"/>
          <w:szCs w:val="32"/>
        </w:rPr>
        <w:t xml:space="preserve"> chapter</w:t>
      </w:r>
      <w:r w:rsidRPr="002131B6">
        <w:rPr>
          <w:rFonts w:ascii="Times New Roman" w:hAnsi="Times New Roman" w:cs="Times New Roman"/>
          <w:bCs/>
          <w:sz w:val="32"/>
          <w:szCs w:val="32"/>
        </w:rPr>
        <w:t xml:space="preserve"> 2. Our reigning with Christ </w:t>
      </w:r>
      <w:r w:rsidR="00A354BD" w:rsidRPr="002131B6">
        <w:rPr>
          <w:rFonts w:ascii="Times New Roman" w:hAnsi="Times New Roman" w:cs="Times New Roman"/>
          <w:bCs/>
          <w:sz w:val="32"/>
          <w:szCs w:val="32"/>
        </w:rPr>
        <w:t xml:space="preserve">in the heavenlies </w:t>
      </w:r>
      <w:r w:rsidRPr="002131B6">
        <w:rPr>
          <w:rFonts w:ascii="Times New Roman" w:hAnsi="Times New Roman" w:cs="Times New Roman"/>
          <w:bCs/>
          <w:sz w:val="32"/>
          <w:szCs w:val="32"/>
        </w:rPr>
        <w:t xml:space="preserve">will be from that pinnacle of authority. I </w:t>
      </w:r>
      <w:r w:rsidR="004F6E9D" w:rsidRPr="002131B6">
        <w:rPr>
          <w:rFonts w:ascii="Times New Roman" w:hAnsi="Times New Roman" w:cs="Times New Roman"/>
          <w:bCs/>
          <w:sz w:val="32"/>
          <w:szCs w:val="32"/>
        </w:rPr>
        <w:t>perceive</w:t>
      </w:r>
      <w:r w:rsidRPr="002131B6">
        <w:rPr>
          <w:rFonts w:ascii="Times New Roman" w:hAnsi="Times New Roman" w:cs="Times New Roman"/>
          <w:bCs/>
          <w:sz w:val="32"/>
          <w:szCs w:val="32"/>
        </w:rPr>
        <w:t xml:space="preserve"> the time extent of that blessing </w:t>
      </w:r>
      <w:r w:rsidR="00E87698" w:rsidRPr="002131B6">
        <w:rPr>
          <w:rFonts w:ascii="Times New Roman" w:hAnsi="Times New Roman" w:cs="Times New Roman"/>
          <w:bCs/>
          <w:sz w:val="32"/>
          <w:szCs w:val="32"/>
        </w:rPr>
        <w:t xml:space="preserve">comparable </w:t>
      </w:r>
      <w:r w:rsidRPr="002131B6">
        <w:rPr>
          <w:rFonts w:ascii="Times New Roman" w:hAnsi="Times New Roman" w:cs="Times New Roman"/>
          <w:bCs/>
          <w:sz w:val="32"/>
          <w:szCs w:val="32"/>
        </w:rPr>
        <w:t>with the time</w:t>
      </w:r>
      <w:r w:rsidR="002C42E9" w:rsidRPr="002131B6">
        <w:rPr>
          <w:rFonts w:ascii="Times New Roman" w:hAnsi="Times New Roman" w:cs="Times New Roman"/>
          <w:bCs/>
          <w:sz w:val="32"/>
          <w:szCs w:val="32"/>
        </w:rPr>
        <w:t xml:space="preserve"> extent</w:t>
      </w:r>
      <w:r w:rsidRPr="002131B6">
        <w:rPr>
          <w:rFonts w:ascii="Times New Roman" w:hAnsi="Times New Roman" w:cs="Times New Roman"/>
          <w:bCs/>
          <w:sz w:val="32"/>
          <w:szCs w:val="32"/>
        </w:rPr>
        <w:t xml:space="preserve"> of the Overcomers reigning from New Jerusalem, a lesser pinnacle.</w:t>
      </w:r>
    </w:p>
    <w:p w14:paraId="05F3F49E" w14:textId="77777777" w:rsidR="001C2052" w:rsidRPr="002131B6" w:rsidRDefault="0010394B" w:rsidP="007E217A">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 xml:space="preserve">In conclusion, I can find no evidence of </w:t>
      </w:r>
      <w:r w:rsidR="00BE4690" w:rsidRPr="002131B6">
        <w:rPr>
          <w:rFonts w:ascii="Times New Roman" w:hAnsi="Times New Roman" w:cs="Times New Roman"/>
          <w:bCs/>
          <w:sz w:val="32"/>
          <w:szCs w:val="32"/>
        </w:rPr>
        <w:t xml:space="preserve">a </w:t>
      </w:r>
      <w:r w:rsidRPr="002131B6">
        <w:rPr>
          <w:rFonts w:ascii="Times New Roman" w:hAnsi="Times New Roman" w:cs="Times New Roman"/>
          <w:bCs/>
          <w:sz w:val="32"/>
          <w:szCs w:val="32"/>
        </w:rPr>
        <w:t>Gospel</w:t>
      </w:r>
      <w:r w:rsidR="00AB3151" w:rsidRPr="002131B6">
        <w:rPr>
          <w:rFonts w:ascii="Times New Roman" w:hAnsi="Times New Roman" w:cs="Times New Roman"/>
          <w:bCs/>
          <w:sz w:val="32"/>
          <w:szCs w:val="32"/>
        </w:rPr>
        <w:t>s</w:t>
      </w:r>
      <w:r w:rsidRPr="002131B6">
        <w:rPr>
          <w:rFonts w:ascii="Times New Roman" w:hAnsi="Times New Roman" w:cs="Times New Roman"/>
          <w:bCs/>
          <w:sz w:val="32"/>
          <w:szCs w:val="32"/>
        </w:rPr>
        <w:t xml:space="preserve">-Acts </w:t>
      </w:r>
      <w:r w:rsidR="007E217A" w:rsidRPr="002131B6">
        <w:rPr>
          <w:rFonts w:ascii="Times New Roman" w:hAnsi="Times New Roman" w:cs="Times New Roman"/>
          <w:bCs/>
          <w:sz w:val="32"/>
          <w:szCs w:val="32"/>
        </w:rPr>
        <w:t>declaration</w:t>
      </w:r>
      <w:r w:rsidRPr="002131B6">
        <w:rPr>
          <w:rFonts w:ascii="Times New Roman" w:hAnsi="Times New Roman" w:cs="Times New Roman"/>
          <w:bCs/>
          <w:sz w:val="32"/>
          <w:szCs w:val="32"/>
        </w:rPr>
        <w:t xml:space="preserve"> </w:t>
      </w:r>
      <w:r w:rsidR="00D11000" w:rsidRPr="002131B6">
        <w:rPr>
          <w:rFonts w:ascii="Times New Roman" w:hAnsi="Times New Roman" w:cs="Times New Roman"/>
          <w:bCs/>
          <w:sz w:val="32"/>
          <w:szCs w:val="32"/>
        </w:rPr>
        <w:t xml:space="preserve">of </w:t>
      </w:r>
      <w:r w:rsidRPr="002131B6">
        <w:rPr>
          <w:rFonts w:ascii="Times New Roman" w:hAnsi="Times New Roman" w:cs="Times New Roman"/>
          <w:bCs/>
          <w:sz w:val="32"/>
          <w:szCs w:val="32"/>
        </w:rPr>
        <w:t xml:space="preserve">“things to come” </w:t>
      </w:r>
      <w:r w:rsidR="00E4365E" w:rsidRPr="002131B6">
        <w:rPr>
          <w:rFonts w:ascii="Times New Roman" w:hAnsi="Times New Roman" w:cs="Times New Roman"/>
          <w:bCs/>
          <w:sz w:val="32"/>
          <w:szCs w:val="32"/>
        </w:rPr>
        <w:t xml:space="preserve">being </w:t>
      </w:r>
      <w:r w:rsidR="00C97DCB" w:rsidRPr="002131B6">
        <w:rPr>
          <w:rFonts w:ascii="Times New Roman" w:hAnsi="Times New Roman" w:cs="Times New Roman"/>
          <w:bCs/>
          <w:sz w:val="32"/>
          <w:szCs w:val="32"/>
        </w:rPr>
        <w:t>applicable to</w:t>
      </w:r>
      <w:r w:rsidRPr="002131B6">
        <w:rPr>
          <w:rFonts w:ascii="Times New Roman" w:hAnsi="Times New Roman" w:cs="Times New Roman"/>
          <w:bCs/>
          <w:sz w:val="32"/>
          <w:szCs w:val="32"/>
        </w:rPr>
        <w:t xml:space="preserve"> our present dispensation. Th</w:t>
      </w:r>
      <w:r w:rsidR="00E4365E" w:rsidRPr="002131B6">
        <w:rPr>
          <w:rFonts w:ascii="Times New Roman" w:hAnsi="Times New Roman" w:cs="Times New Roman"/>
          <w:bCs/>
          <w:sz w:val="32"/>
          <w:szCs w:val="32"/>
        </w:rPr>
        <w:t>ose covenant things</w:t>
      </w:r>
      <w:r w:rsidRPr="002131B6">
        <w:rPr>
          <w:rFonts w:ascii="Times New Roman" w:hAnsi="Times New Roman" w:cs="Times New Roman"/>
          <w:bCs/>
          <w:sz w:val="32"/>
          <w:szCs w:val="32"/>
        </w:rPr>
        <w:t xml:space="preserve"> just</w:t>
      </w:r>
      <w:r w:rsidRPr="00561180">
        <w:rPr>
          <w:rFonts w:ascii="Times New Roman" w:hAnsi="Times New Roman" w:cs="Times New Roman"/>
          <w:bCs/>
          <w:sz w:val="28"/>
          <w:szCs w:val="28"/>
        </w:rPr>
        <w:t xml:space="preserve"> </w:t>
      </w:r>
      <w:r w:rsidRPr="002131B6">
        <w:rPr>
          <w:rFonts w:ascii="Times New Roman" w:hAnsi="Times New Roman" w:cs="Times New Roman"/>
          <w:bCs/>
          <w:sz w:val="32"/>
          <w:szCs w:val="32"/>
        </w:rPr>
        <w:t>have no place here and now. Since I cannot accept that God has rescinded His word concerning the</w:t>
      </w:r>
      <w:r w:rsidR="00E9383E" w:rsidRPr="002131B6">
        <w:rPr>
          <w:rFonts w:ascii="Times New Roman" w:hAnsi="Times New Roman" w:cs="Times New Roman"/>
          <w:bCs/>
          <w:sz w:val="32"/>
          <w:szCs w:val="32"/>
        </w:rPr>
        <w:t xml:space="preserve"> many</w:t>
      </w:r>
      <w:r w:rsidRPr="002131B6">
        <w:rPr>
          <w:rFonts w:ascii="Times New Roman" w:hAnsi="Times New Roman" w:cs="Times New Roman"/>
          <w:bCs/>
          <w:sz w:val="32"/>
          <w:szCs w:val="32"/>
        </w:rPr>
        <w:t xml:space="preserve"> things to come</w:t>
      </w:r>
      <w:r w:rsidR="00E9383E" w:rsidRPr="002131B6">
        <w:rPr>
          <w:rFonts w:ascii="Times New Roman" w:hAnsi="Times New Roman" w:cs="Times New Roman"/>
          <w:bCs/>
          <w:sz w:val="32"/>
          <w:szCs w:val="32"/>
        </w:rPr>
        <w:t xml:space="preserve"> which have not happened yet</w:t>
      </w:r>
      <w:r w:rsidRPr="002131B6">
        <w:rPr>
          <w:rFonts w:ascii="Times New Roman" w:hAnsi="Times New Roman" w:cs="Times New Roman"/>
          <w:bCs/>
          <w:sz w:val="32"/>
          <w:szCs w:val="32"/>
        </w:rPr>
        <w:t xml:space="preserve">, then they must still be future. The “coming age” </w:t>
      </w:r>
      <w:r w:rsidR="00F73B28" w:rsidRPr="002131B6">
        <w:rPr>
          <w:rFonts w:ascii="Times New Roman" w:hAnsi="Times New Roman" w:cs="Times New Roman"/>
          <w:bCs/>
          <w:sz w:val="32"/>
          <w:szCs w:val="32"/>
        </w:rPr>
        <w:t xml:space="preserve">as anticipated back then </w:t>
      </w:r>
      <w:r w:rsidRPr="002131B6">
        <w:rPr>
          <w:rFonts w:ascii="Times New Roman" w:hAnsi="Times New Roman" w:cs="Times New Roman"/>
          <w:bCs/>
          <w:sz w:val="32"/>
          <w:szCs w:val="32"/>
        </w:rPr>
        <w:t xml:space="preserve">will </w:t>
      </w:r>
      <w:r w:rsidR="00C97DCB" w:rsidRPr="002131B6">
        <w:rPr>
          <w:rFonts w:ascii="Times New Roman" w:hAnsi="Times New Roman" w:cs="Times New Roman"/>
          <w:bCs/>
          <w:sz w:val="32"/>
          <w:szCs w:val="32"/>
        </w:rPr>
        <w:t>come after</w:t>
      </w:r>
      <w:r w:rsidRPr="002131B6">
        <w:rPr>
          <w:rFonts w:ascii="Times New Roman" w:hAnsi="Times New Roman" w:cs="Times New Roman"/>
          <w:bCs/>
          <w:sz w:val="32"/>
          <w:szCs w:val="32"/>
        </w:rPr>
        <w:t xml:space="preserve"> </w:t>
      </w:r>
      <w:r w:rsidR="00D11000" w:rsidRPr="002131B6">
        <w:rPr>
          <w:rFonts w:ascii="Times New Roman" w:hAnsi="Times New Roman" w:cs="Times New Roman"/>
          <w:bCs/>
          <w:sz w:val="32"/>
          <w:szCs w:val="32"/>
        </w:rPr>
        <w:t xml:space="preserve">the conclusion of </w:t>
      </w:r>
      <w:r w:rsidRPr="002131B6">
        <w:rPr>
          <w:rFonts w:ascii="Times New Roman" w:hAnsi="Times New Roman" w:cs="Times New Roman"/>
          <w:bCs/>
          <w:sz w:val="32"/>
          <w:szCs w:val="32"/>
        </w:rPr>
        <w:t>“the dispensation of the secret”, which has acted as a parenthesis in the covenant plans of God.</w:t>
      </w:r>
    </w:p>
    <w:p w14:paraId="05F3F49F" w14:textId="77777777" w:rsidR="00C97DCB" w:rsidRPr="002131B6" w:rsidRDefault="00C97DCB" w:rsidP="00C97DCB">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 xml:space="preserve">Here is a graphic depiction of the alternatives. </w:t>
      </w:r>
    </w:p>
    <w:p w14:paraId="05F3F4A0" w14:textId="77777777" w:rsidR="00D722C2" w:rsidRPr="002131B6" w:rsidRDefault="00C97DCB" w:rsidP="00D722C2">
      <w:pPr>
        <w:autoSpaceDE w:val="0"/>
        <w:autoSpaceDN w:val="0"/>
        <w:adjustRightInd w:val="0"/>
        <w:spacing w:after="0"/>
        <w:ind w:firstLine="360"/>
        <w:rPr>
          <w:rFonts w:ascii="Times New Roman" w:hAnsi="Times New Roman" w:cs="Times New Roman"/>
          <w:bCs/>
          <w:i/>
          <w:sz w:val="32"/>
          <w:szCs w:val="32"/>
        </w:rPr>
      </w:pPr>
      <w:r w:rsidRPr="002131B6">
        <w:rPr>
          <w:rFonts w:ascii="Times New Roman" w:hAnsi="Times New Roman" w:cs="Times New Roman"/>
          <w:bCs/>
          <w:i/>
          <w:sz w:val="32"/>
          <w:szCs w:val="32"/>
        </w:rPr>
        <w:t>Either this is true –</w:t>
      </w:r>
    </w:p>
    <w:p w14:paraId="05F3F4A1" w14:textId="77777777" w:rsidR="00C97DCB" w:rsidRPr="00943BC6" w:rsidRDefault="00C97DCB" w:rsidP="00BF6610">
      <w:pPr>
        <w:autoSpaceDE w:val="0"/>
        <w:autoSpaceDN w:val="0"/>
        <w:adjustRightInd w:val="0"/>
        <w:spacing w:after="0"/>
        <w:ind w:right="-720" w:firstLine="360"/>
        <w:rPr>
          <w:rFonts w:ascii="Times New Roman" w:hAnsi="Times New Roman" w:cs="Times New Roman"/>
          <w:bCs/>
          <w:sz w:val="28"/>
          <w:szCs w:val="28"/>
        </w:rPr>
      </w:pPr>
      <w:r w:rsidRPr="00943BC6">
        <w:rPr>
          <w:rFonts w:ascii="Times New Roman" w:hAnsi="Times New Roman" w:cs="Times New Roman"/>
          <w:b/>
          <w:sz w:val="28"/>
          <w:szCs w:val="28"/>
        </w:rPr>
        <w:t>Acts Period</w:t>
      </w:r>
      <w:r w:rsidRPr="00943BC6">
        <w:rPr>
          <w:rFonts w:ascii="Times New Roman" w:hAnsi="Times New Roman" w:cs="Times New Roman"/>
          <w:bCs/>
          <w:sz w:val="28"/>
          <w:szCs w:val="28"/>
        </w:rPr>
        <w:tab/>
      </w:r>
      <w:r w:rsidRPr="00943BC6">
        <w:rPr>
          <w:rFonts w:ascii="Times New Roman" w:hAnsi="Times New Roman" w:cs="Times New Roman"/>
          <w:bCs/>
          <w:sz w:val="28"/>
          <w:szCs w:val="28"/>
        </w:rPr>
        <w:tab/>
        <w:t xml:space="preserve">   </w:t>
      </w:r>
      <w:r w:rsidRPr="00943BC6">
        <w:rPr>
          <w:rFonts w:ascii="Times New Roman" w:hAnsi="Times New Roman" w:cs="Times New Roman"/>
          <w:b/>
          <w:sz w:val="28"/>
          <w:szCs w:val="28"/>
        </w:rPr>
        <w:t>Disp. Of Secret</w:t>
      </w:r>
      <w:r w:rsidR="00BF6610" w:rsidRPr="00943BC6">
        <w:rPr>
          <w:rFonts w:ascii="Times New Roman" w:hAnsi="Times New Roman" w:cs="Times New Roman"/>
          <w:b/>
          <w:sz w:val="28"/>
          <w:szCs w:val="28"/>
        </w:rPr>
        <w:tab/>
      </w:r>
      <w:r w:rsidR="002A0ACC">
        <w:rPr>
          <w:rFonts w:ascii="Times New Roman" w:hAnsi="Times New Roman" w:cs="Times New Roman"/>
          <w:b/>
          <w:sz w:val="28"/>
          <w:szCs w:val="28"/>
        </w:rPr>
        <w:tab/>
      </w:r>
      <w:r w:rsidR="00BF6610" w:rsidRPr="00943BC6">
        <w:rPr>
          <w:rFonts w:ascii="Times New Roman" w:hAnsi="Times New Roman" w:cs="Times New Roman"/>
          <w:b/>
          <w:sz w:val="28"/>
          <w:szCs w:val="28"/>
        </w:rPr>
        <w:t xml:space="preserve">Pre-millennium  </w:t>
      </w:r>
      <w:r w:rsidR="002A0ACC">
        <w:rPr>
          <w:rFonts w:ascii="Times New Roman" w:hAnsi="Times New Roman" w:cs="Times New Roman"/>
          <w:b/>
          <w:sz w:val="28"/>
          <w:szCs w:val="28"/>
        </w:rPr>
        <w:tab/>
      </w:r>
      <w:r w:rsidR="00BF6610" w:rsidRPr="00943BC6">
        <w:rPr>
          <w:rFonts w:ascii="Times New Roman" w:hAnsi="Times New Roman" w:cs="Times New Roman"/>
          <w:b/>
          <w:sz w:val="28"/>
          <w:szCs w:val="28"/>
        </w:rPr>
        <w:t>Millennium</w:t>
      </w:r>
    </w:p>
    <w:p w14:paraId="05F3F4A2" w14:textId="77777777" w:rsidR="00C97DCB" w:rsidRDefault="00A538FA" w:rsidP="007E217A">
      <w:pPr>
        <w:pStyle w:val="Title"/>
        <w:spacing w:after="0"/>
        <w:jc w:val="left"/>
      </w:pPr>
      <w:r>
        <w:rPr>
          <w:noProof/>
        </w:rPr>
        <w:pict w14:anchorId="05F400E9">
          <v:shapetype id="_x0000_t32" coordsize="21600,21600" o:spt="32" o:oned="t" path="m,l21600,21600e" filled="f">
            <v:path arrowok="t" fillok="f" o:connecttype="none"/>
            <o:lock v:ext="edit" shapetype="t"/>
          </v:shapetype>
          <v:shape id="AutoShape 6" o:spid="_x0000_s2059" type="#_x0000_t32" style="position:absolute;margin-left:399.15pt;margin-top:18.85pt;width:103.95pt;height:.0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" strokeweight="1.5pt"/>
        </w:pict>
      </w:r>
      <w:r>
        <w:rPr>
          <w:noProof/>
        </w:rPr>
        <w:pict w14:anchorId="05F400EA">
          <v:shape id="AutoShape 5" o:spid="_x0000_s2058" type="#_x0000_t32" style="position:absolute;margin-left:288.8pt;margin-top:18.8pt;width:103.95pt;height:.05pt;flip: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" strokeweight="1.5pt"/>
        </w:pict>
      </w:r>
      <w:r>
        <w:rPr>
          <w:noProof/>
        </w:rPr>
        <w:pict w14:anchorId="05F400EB">
          <v:shape id="AutoShape 3" o:spid="_x0000_s2057" type="#_x0000_t32" style="position:absolute;margin-left:-9.35pt;margin-top:18.8pt;width:151.5pt;height:.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" strokeweight="1.5pt"/>
        </w:pict>
      </w:r>
      <w:r>
        <w:rPr>
          <w:noProof/>
          <w:color w:val="FF0000"/>
        </w:rPr>
        <w:pict w14:anchorId="05F400EC">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2056" type="#_x0000_t5" style="position:absolute;margin-left:158.95pt;margin-top:18.85pt;width:14.05pt;height:16.8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" fillcolor="red"/>
        </w:pict>
      </w:r>
      <w:r w:rsidR="00C97DCB">
        <w:tab/>
      </w:r>
      <w:r w:rsidR="00C97DCB">
        <w:tab/>
      </w:r>
      <w:r w:rsidR="00C97DCB">
        <w:tab/>
      </w:r>
      <w:r w:rsidR="00C97DCB">
        <w:tab/>
      </w:r>
      <w:r w:rsidR="00C97DCB" w:rsidRPr="007E217A">
        <w:rPr>
          <w:sz w:val="72"/>
          <w:szCs w:val="72"/>
        </w:rPr>
        <w:t>(</w:t>
      </w:r>
      <w:r w:rsidR="00C97DCB">
        <w:t xml:space="preserve">                                    </w:t>
      </w:r>
      <w:r w:rsidR="00C97DCB" w:rsidRPr="007E217A">
        <w:rPr>
          <w:sz w:val="72"/>
          <w:szCs w:val="72"/>
        </w:rPr>
        <w:t>)</w:t>
      </w:r>
    </w:p>
    <w:p w14:paraId="05F3F4A3" w14:textId="77777777" w:rsidR="00C97DCB" w:rsidRPr="00C97DCB" w:rsidRDefault="00C97DCB" w:rsidP="002C0ADA">
      <w:pPr>
        <w:spacing w:after="0"/>
        <w:rPr>
          <w:b/>
          <w:bCs/>
        </w:rPr>
      </w:pPr>
      <w:r>
        <w:tab/>
      </w:r>
      <w:r>
        <w:tab/>
      </w:r>
      <w:r>
        <w:tab/>
      </w:r>
      <w:r>
        <w:tab/>
        <w:t xml:space="preserve">  </w:t>
      </w:r>
      <w:r w:rsidRPr="00C97DCB">
        <w:rPr>
          <w:b/>
          <w:bCs/>
        </w:rPr>
        <w:t>AD 70</w:t>
      </w:r>
    </w:p>
    <w:p w14:paraId="05F3F4A4" w14:textId="77777777" w:rsidR="00C97DCB" w:rsidRDefault="00A538FA" w:rsidP="00DC0842">
      <w:pPr>
        <w:ind w:right="-720"/>
      </w:pPr>
      <w:r>
        <w:rPr>
          <w:noProof/>
        </w:rPr>
        <w:pict w14:anchorId="05F400ED">
          <v:shape id="AutoShape 7" o:spid="_x0000_s2055" type="#_x0000_t32" style="position:absolute;margin-left:94.45pt;margin-top:7.35pt;width:202.9pt;height:0;z-index:25165772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" strokecolor="#c00000" strokeweight="1.5pt">
            <v:stroke endarrow="block"/>
          </v:shape>
        </w:pict>
      </w:r>
      <w:r w:rsidR="00BF6610">
        <w:t>“Things to Come”</w:t>
      </w:r>
      <w:r w:rsidR="003E634E">
        <w:t xml:space="preserve">                                                                                           they happen </w:t>
      </w:r>
      <w:r w:rsidR="00735F2C">
        <w:t xml:space="preserve">over </w:t>
      </w:r>
      <w:r w:rsidR="003E634E">
        <w:t>here</w:t>
      </w:r>
      <w:r w:rsidR="00735F2C">
        <w:t xml:space="preserve">  </w:t>
      </w:r>
      <w:r w:rsidR="00DC0842">
        <w:t>________________</w:t>
      </w:r>
    </w:p>
    <w:p w14:paraId="05F3F4A5" w14:textId="77777777" w:rsidR="00BF6610" w:rsidRPr="00C906A4" w:rsidRDefault="00BF6610" w:rsidP="005A3670">
      <w:pPr>
        <w:spacing w:after="0"/>
        <w:ind w:firstLine="360"/>
        <w:rPr>
          <w:rFonts w:ascii="Times New Roman" w:hAnsi="Times New Roman" w:cs="Times New Roman"/>
          <w:bCs/>
          <w:i/>
          <w:sz w:val="32"/>
          <w:szCs w:val="32"/>
        </w:rPr>
      </w:pPr>
      <w:r w:rsidRPr="00C906A4">
        <w:rPr>
          <w:rFonts w:ascii="Times New Roman" w:hAnsi="Times New Roman" w:cs="Times New Roman"/>
          <w:bCs/>
          <w:i/>
          <w:sz w:val="32"/>
          <w:szCs w:val="32"/>
        </w:rPr>
        <w:t>Or this –</w:t>
      </w:r>
    </w:p>
    <w:p w14:paraId="05F3F4A6" w14:textId="77777777" w:rsidR="00BF6610" w:rsidRPr="00943BC6" w:rsidRDefault="00BF6610" w:rsidP="00BF6610">
      <w:pPr>
        <w:autoSpaceDE w:val="0"/>
        <w:autoSpaceDN w:val="0"/>
        <w:adjustRightInd w:val="0"/>
        <w:spacing w:after="0"/>
        <w:ind w:right="-720" w:firstLine="360"/>
        <w:rPr>
          <w:rFonts w:ascii="Times New Roman" w:hAnsi="Times New Roman" w:cs="Times New Roman"/>
          <w:bCs/>
          <w:sz w:val="28"/>
          <w:szCs w:val="28"/>
        </w:rPr>
      </w:pPr>
      <w:r w:rsidRPr="00943BC6">
        <w:rPr>
          <w:rFonts w:ascii="Times New Roman" w:hAnsi="Times New Roman" w:cs="Times New Roman"/>
          <w:b/>
          <w:sz w:val="28"/>
          <w:szCs w:val="28"/>
        </w:rPr>
        <w:t>Acts Period</w:t>
      </w:r>
      <w:r w:rsidRPr="00943BC6">
        <w:rPr>
          <w:rFonts w:ascii="Times New Roman" w:hAnsi="Times New Roman" w:cs="Times New Roman"/>
          <w:bCs/>
          <w:sz w:val="28"/>
          <w:szCs w:val="28"/>
        </w:rPr>
        <w:tab/>
      </w:r>
      <w:r w:rsidRPr="00943BC6">
        <w:rPr>
          <w:rFonts w:ascii="Times New Roman" w:hAnsi="Times New Roman" w:cs="Times New Roman"/>
          <w:bCs/>
          <w:sz w:val="28"/>
          <w:szCs w:val="28"/>
        </w:rPr>
        <w:tab/>
        <w:t xml:space="preserve">   </w:t>
      </w:r>
      <w:r w:rsidRPr="00943BC6">
        <w:rPr>
          <w:rFonts w:ascii="Times New Roman" w:hAnsi="Times New Roman" w:cs="Times New Roman"/>
          <w:b/>
          <w:sz w:val="28"/>
          <w:szCs w:val="28"/>
        </w:rPr>
        <w:t>Disp. Of Secret</w:t>
      </w:r>
      <w:r w:rsidRPr="00943BC6">
        <w:rPr>
          <w:rFonts w:ascii="Times New Roman" w:hAnsi="Times New Roman" w:cs="Times New Roman"/>
          <w:b/>
          <w:sz w:val="28"/>
          <w:szCs w:val="28"/>
        </w:rPr>
        <w:tab/>
      </w:r>
      <w:r w:rsidR="002A0ACC">
        <w:rPr>
          <w:rFonts w:ascii="Times New Roman" w:hAnsi="Times New Roman" w:cs="Times New Roman"/>
          <w:b/>
          <w:sz w:val="28"/>
          <w:szCs w:val="28"/>
        </w:rPr>
        <w:tab/>
      </w:r>
      <w:r w:rsidRPr="00943BC6">
        <w:rPr>
          <w:rFonts w:ascii="Times New Roman" w:hAnsi="Times New Roman" w:cs="Times New Roman"/>
          <w:b/>
          <w:sz w:val="28"/>
          <w:szCs w:val="28"/>
          <w:highlight w:val="lightGray"/>
        </w:rPr>
        <w:t xml:space="preserve">Pre-millennium  </w:t>
      </w:r>
      <w:r w:rsidR="002A0ACC">
        <w:rPr>
          <w:rFonts w:ascii="Times New Roman" w:hAnsi="Times New Roman" w:cs="Times New Roman"/>
          <w:b/>
          <w:sz w:val="28"/>
          <w:szCs w:val="28"/>
          <w:highlight w:val="lightGray"/>
        </w:rPr>
        <w:tab/>
      </w:r>
      <w:r w:rsidRPr="00943BC6">
        <w:rPr>
          <w:rFonts w:ascii="Times New Roman" w:hAnsi="Times New Roman" w:cs="Times New Roman"/>
          <w:b/>
          <w:sz w:val="28"/>
          <w:szCs w:val="28"/>
          <w:highlight w:val="lightGray"/>
        </w:rPr>
        <w:t>Millennium</w:t>
      </w:r>
    </w:p>
    <w:p w14:paraId="05F3F4A7" w14:textId="77777777" w:rsidR="00BF6610" w:rsidRDefault="00A538FA" w:rsidP="007E217A">
      <w:pPr>
        <w:pStyle w:val="Title"/>
        <w:spacing w:after="0"/>
        <w:jc w:val="left"/>
      </w:pPr>
      <w:r>
        <w:rPr>
          <w:noProof/>
        </w:rPr>
        <w:lastRenderedPageBreak/>
        <w:pict w14:anchorId="05F400EE">
          <v:shape id="AutoShape 11" o:spid="_x0000_s2054" type="#_x0000_t32" style="position:absolute;margin-left:399.15pt;margin-top:18.75pt;width:103.95pt;height:.05pt;flip: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" strokecolor="#f2f2f2" strokeweight="3pt">
            <v:stroke endcap="round"/>
            <v:shadow on="t" color="#525252" opacity=".5" offset="1pt,3pt"/>
          </v:shape>
        </w:pict>
      </w:r>
      <w:r>
        <w:rPr>
          <w:noProof/>
        </w:rPr>
        <w:pict w14:anchorId="05F400EF">
          <v:shape id="AutoShape 10" o:spid="_x0000_s2053" type="#_x0000_t32" style="position:absolute;margin-left:288.8pt;margin-top:18.8pt;width:103.95pt;height:.05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" strokecolor="#f2f2f2" strokeweight="3pt">
            <v:stroke endcap="round"/>
            <v:shadow on="t" color="#525252" opacity=".5" offset="1pt"/>
          </v:shape>
        </w:pict>
      </w:r>
      <w:r>
        <w:rPr>
          <w:noProof/>
        </w:rPr>
        <w:pict w14:anchorId="05F400F0">
          <v:shape id="AutoShape 8" o:spid="_x0000_s2052" type="#_x0000_t32" style="position:absolute;margin-left:-9.35pt;margin-top:18.8pt;width:151.5pt;height:.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" strokeweight="1.5pt"/>
        </w:pict>
      </w:r>
      <w:r>
        <w:rPr>
          <w:noProof/>
          <w:color w:val="FF0000"/>
        </w:rPr>
        <w:pict w14:anchorId="05F400F1">
          <v:shape id="AutoShape 9" o:spid="_x0000_s2051" type="#_x0000_t5" style="position:absolute;margin-left:158.95pt;margin-top:18.85pt;width:14.05pt;height:16.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" fillcolor="red"/>
        </w:pict>
      </w:r>
      <w:r w:rsidR="00BF6610">
        <w:tab/>
      </w:r>
      <w:r w:rsidR="00BF6610">
        <w:tab/>
      </w:r>
      <w:r w:rsidR="00BF6610">
        <w:tab/>
      </w:r>
      <w:r w:rsidR="00BF6610">
        <w:tab/>
      </w:r>
      <w:r w:rsidR="00BF6610" w:rsidRPr="007E217A">
        <w:rPr>
          <w:sz w:val="72"/>
          <w:szCs w:val="72"/>
        </w:rPr>
        <w:t xml:space="preserve">( </w:t>
      </w:r>
      <w:r w:rsidR="00BF6610">
        <w:t xml:space="preserve">                                  </w:t>
      </w:r>
      <w:r w:rsidR="00BF6610" w:rsidRPr="007E217A">
        <w:rPr>
          <w:sz w:val="72"/>
          <w:szCs w:val="72"/>
        </w:rPr>
        <w:t xml:space="preserve"> </w:t>
      </w:r>
      <w:r w:rsidR="00BF6610" w:rsidRPr="007E217A">
        <w:rPr>
          <w:sz w:val="72"/>
          <w:szCs w:val="72"/>
          <w:highlight w:val="lightGray"/>
        </w:rPr>
        <w:t>)</w:t>
      </w:r>
      <w:r w:rsidR="00204240">
        <w:rPr>
          <w:sz w:val="48"/>
          <w:szCs w:val="48"/>
        </w:rPr>
        <w:tab/>
      </w:r>
      <w:r w:rsidR="00204240">
        <w:rPr>
          <w:sz w:val="48"/>
          <w:szCs w:val="48"/>
        </w:rPr>
        <w:tab/>
      </w:r>
      <w:r w:rsidR="00204240">
        <w:rPr>
          <w:sz w:val="48"/>
          <w:szCs w:val="48"/>
        </w:rPr>
        <w:tab/>
      </w:r>
      <w:r w:rsidR="00204240">
        <w:rPr>
          <w:sz w:val="48"/>
          <w:szCs w:val="48"/>
        </w:rPr>
        <w:tab/>
      </w:r>
      <w:r w:rsidR="00204240">
        <w:rPr>
          <w:sz w:val="48"/>
          <w:szCs w:val="48"/>
        </w:rPr>
        <w:tab/>
      </w:r>
      <w:r w:rsidR="00BF6610">
        <w:t xml:space="preserve">                                                               </w:t>
      </w:r>
    </w:p>
    <w:p w14:paraId="05F3F4A8" w14:textId="77777777" w:rsidR="00BF6610" w:rsidRPr="00C97DCB" w:rsidRDefault="00BF6610" w:rsidP="002C0ADA">
      <w:pPr>
        <w:spacing w:after="0"/>
        <w:rPr>
          <w:b/>
          <w:bCs/>
        </w:rPr>
      </w:pPr>
      <w:r>
        <w:tab/>
      </w:r>
      <w:r>
        <w:tab/>
      </w:r>
      <w:r>
        <w:tab/>
      </w:r>
      <w:r>
        <w:tab/>
        <w:t xml:space="preserve">  </w:t>
      </w:r>
      <w:r w:rsidRPr="00C97DCB">
        <w:rPr>
          <w:b/>
          <w:bCs/>
        </w:rPr>
        <w:t>AD 70</w:t>
      </w:r>
    </w:p>
    <w:p w14:paraId="05F3F4A9" w14:textId="77777777" w:rsidR="00BF6610" w:rsidRDefault="00A538FA" w:rsidP="00BF6610">
      <w:r>
        <w:rPr>
          <w:noProof/>
        </w:rPr>
        <w:pict w14:anchorId="05F400F2">
          <v:shape id="AutoShape 12" o:spid="_x0000_s2050" type="#_x0000_t32" style="position:absolute;margin-left:94.45pt;margin-top:7.35pt;width:78.55pt;height:0;z-index:2516628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" strokecolor="#c00000" strokeweight="1.5pt">
            <v:stroke endarrow="block"/>
          </v:shape>
        </w:pict>
      </w:r>
      <w:r w:rsidR="00BF6610">
        <w:t>“Things to Come”</w:t>
      </w:r>
      <w:r w:rsidR="003E634E">
        <w:t xml:space="preserve">                                        they happen here</w:t>
      </w:r>
      <w:r w:rsidR="005A3670">
        <w:tab/>
        <w:t xml:space="preserve">            </w:t>
      </w:r>
      <w:r w:rsidR="005A3670" w:rsidRPr="00455378">
        <w:rPr>
          <w:highlight w:val="lightGray"/>
        </w:rPr>
        <w:t>because these were cancelled</w:t>
      </w:r>
    </w:p>
    <w:p w14:paraId="05F3F4AA" w14:textId="77777777" w:rsidR="00705456" w:rsidRPr="002131B6" w:rsidRDefault="00705456" w:rsidP="00CF6152">
      <w:pPr>
        <w:spacing w:after="400"/>
        <w:rPr>
          <w:rFonts w:ascii="Times New Roman" w:hAnsi="Times New Roman" w:cs="Times New Roman"/>
          <w:bCs/>
          <w:sz w:val="32"/>
          <w:szCs w:val="32"/>
        </w:rPr>
      </w:pPr>
      <w:r w:rsidRPr="002131B6">
        <w:rPr>
          <w:rFonts w:ascii="Times New Roman" w:hAnsi="Times New Roman" w:cs="Times New Roman"/>
          <w:bCs/>
          <w:sz w:val="32"/>
          <w:szCs w:val="32"/>
        </w:rPr>
        <w:t xml:space="preserve">But I have shown from the </w:t>
      </w:r>
      <w:r w:rsidR="007E63F9" w:rsidRPr="002131B6">
        <w:rPr>
          <w:rFonts w:ascii="Times New Roman" w:hAnsi="Times New Roman" w:cs="Times New Roman"/>
          <w:bCs/>
          <w:sz w:val="32"/>
          <w:szCs w:val="32"/>
        </w:rPr>
        <w:t xml:space="preserve">abundant </w:t>
      </w:r>
      <w:r w:rsidRPr="002131B6">
        <w:rPr>
          <w:rFonts w:ascii="Times New Roman" w:hAnsi="Times New Roman" w:cs="Times New Roman"/>
          <w:bCs/>
          <w:sz w:val="32"/>
          <w:szCs w:val="32"/>
        </w:rPr>
        <w:t>Gospels-Acts texts why the second alternative is impossible.</w:t>
      </w:r>
    </w:p>
    <w:p w14:paraId="05F3F4AB" w14:textId="77777777" w:rsidR="001C6607" w:rsidRPr="00EF5C33" w:rsidRDefault="001C6607" w:rsidP="001C6607">
      <w:pPr>
        <w:autoSpaceDE w:val="0"/>
        <w:autoSpaceDN w:val="0"/>
        <w:adjustRightInd w:val="0"/>
        <w:rPr>
          <w:rFonts w:ascii="Times New Roman" w:hAnsi="Times New Roman" w:cs="Times New Roman"/>
          <w:b/>
          <w:sz w:val="40"/>
          <w:szCs w:val="40"/>
        </w:rPr>
      </w:pPr>
      <w:r w:rsidRPr="00EF5C33">
        <w:rPr>
          <w:rFonts w:ascii="Times New Roman" w:hAnsi="Times New Roman" w:cs="Times New Roman"/>
          <w:b/>
          <w:sz w:val="40"/>
          <w:szCs w:val="40"/>
        </w:rPr>
        <w:t>Prophecies for the Dispensation of Grace</w:t>
      </w:r>
    </w:p>
    <w:p w14:paraId="05F3F4AC" w14:textId="77777777" w:rsidR="00414926" w:rsidRPr="002131B6" w:rsidRDefault="00414926" w:rsidP="00BE4690">
      <w:pPr>
        <w:widowControl w:val="0"/>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Earlier</w:t>
      </w:r>
      <w:r w:rsidR="00A354BD" w:rsidRPr="002131B6">
        <w:rPr>
          <w:rFonts w:ascii="Times New Roman" w:hAnsi="Times New Roman" w:cs="Times New Roman"/>
          <w:bCs/>
          <w:sz w:val="32"/>
          <w:szCs w:val="32"/>
        </w:rPr>
        <w:t xml:space="preserve"> in the book</w:t>
      </w:r>
      <w:r w:rsidRPr="002131B6">
        <w:rPr>
          <w:rFonts w:ascii="Times New Roman" w:hAnsi="Times New Roman" w:cs="Times New Roman"/>
          <w:bCs/>
          <w:sz w:val="32"/>
          <w:szCs w:val="32"/>
        </w:rPr>
        <w:t xml:space="preserve"> I said I would cover the few prophecies that do apply to the current dispensation. But first I </w:t>
      </w:r>
      <w:r w:rsidR="000A1B0E" w:rsidRPr="002131B6">
        <w:rPr>
          <w:rFonts w:ascii="Times New Roman" w:hAnsi="Times New Roman" w:cs="Times New Roman"/>
          <w:bCs/>
          <w:sz w:val="32"/>
          <w:szCs w:val="32"/>
        </w:rPr>
        <w:t>must</w:t>
      </w:r>
      <w:r w:rsidRPr="002131B6">
        <w:rPr>
          <w:rFonts w:ascii="Times New Roman" w:hAnsi="Times New Roman" w:cs="Times New Roman"/>
          <w:bCs/>
          <w:sz w:val="32"/>
          <w:szCs w:val="32"/>
        </w:rPr>
        <w:t xml:space="preserve"> provide some background –</w:t>
      </w:r>
    </w:p>
    <w:p w14:paraId="67F342BA" w14:textId="77777777" w:rsidR="002131B6" w:rsidRDefault="00414926" w:rsidP="002131B6">
      <w:pPr>
        <w:widowControl w:val="0"/>
        <w:autoSpaceDE w:val="0"/>
        <w:autoSpaceDN w:val="0"/>
        <w:adjustRightInd w:val="0"/>
        <w:spacing w:after="0"/>
        <w:ind w:left="360"/>
        <w:rPr>
          <w:rFonts w:ascii="Times New Roman" w:hAnsi="Times New Roman" w:cs="Times New Roman"/>
          <w:bCs/>
          <w:sz w:val="32"/>
          <w:szCs w:val="32"/>
        </w:rPr>
      </w:pPr>
      <w:r w:rsidRPr="002131B6">
        <w:rPr>
          <w:rFonts w:ascii="Times New Roman" w:hAnsi="Times New Roman" w:cs="Times New Roman"/>
          <w:bCs/>
          <w:sz w:val="32"/>
          <w:szCs w:val="32"/>
        </w:rPr>
        <w:t>“Therefore, then, you (nations) are no longer foreigners and aliens, but you are fellow-citizens of the H</w:t>
      </w:r>
      <w:r w:rsidR="004D1644" w:rsidRPr="002131B6">
        <w:rPr>
          <w:rFonts w:ascii="Times New Roman" w:hAnsi="Times New Roman" w:cs="Times New Roman"/>
          <w:bCs/>
          <w:sz w:val="32"/>
          <w:szCs w:val="32"/>
        </w:rPr>
        <w:t xml:space="preserve">olies and householders of God, built up upon </w:t>
      </w:r>
      <w:r w:rsidR="004D1644" w:rsidRPr="002131B6">
        <w:rPr>
          <w:rFonts w:ascii="Times New Roman" w:hAnsi="Times New Roman" w:cs="Times New Roman"/>
          <w:b/>
          <w:sz w:val="32"/>
          <w:szCs w:val="32"/>
        </w:rPr>
        <w:t xml:space="preserve">the foundation of </w:t>
      </w:r>
      <w:r w:rsidR="004D1644" w:rsidRPr="002131B6">
        <w:rPr>
          <w:rFonts w:ascii="Times New Roman" w:hAnsi="Times New Roman" w:cs="Times New Roman"/>
          <w:b/>
          <w:sz w:val="32"/>
          <w:szCs w:val="32"/>
          <w:u w:val="single"/>
        </w:rPr>
        <w:t>the apostles and prophets</w:t>
      </w:r>
      <w:r w:rsidR="004D1644" w:rsidRPr="002131B6">
        <w:rPr>
          <w:rFonts w:ascii="Times New Roman" w:hAnsi="Times New Roman" w:cs="Times New Roman"/>
          <w:bCs/>
          <w:sz w:val="32"/>
          <w:szCs w:val="32"/>
        </w:rPr>
        <w:t>, Jesus Ch</w:t>
      </w:r>
      <w:r w:rsidR="007C5061" w:rsidRPr="002131B6">
        <w:rPr>
          <w:rFonts w:ascii="Times New Roman" w:hAnsi="Times New Roman" w:cs="Times New Roman"/>
          <w:bCs/>
          <w:sz w:val="32"/>
          <w:szCs w:val="32"/>
        </w:rPr>
        <w:t xml:space="preserve">rist Himself being Cornerstone, in Whom every building being fitted together increases into a holy sanctuary in </w:t>
      </w:r>
      <w:r w:rsidR="007C5061" w:rsidRPr="002131B6">
        <w:rPr>
          <w:rFonts w:ascii="Times New Roman" w:hAnsi="Times New Roman" w:cs="Times New Roman"/>
          <w:bCs/>
          <w:i/>
          <w:iCs/>
          <w:sz w:val="32"/>
          <w:szCs w:val="32"/>
        </w:rPr>
        <w:t>the</w:t>
      </w:r>
      <w:r w:rsidR="007C5061" w:rsidRPr="002131B6">
        <w:rPr>
          <w:rFonts w:ascii="Times New Roman" w:hAnsi="Times New Roman" w:cs="Times New Roman"/>
          <w:bCs/>
          <w:sz w:val="32"/>
          <w:szCs w:val="32"/>
        </w:rPr>
        <w:t xml:space="preserve"> Lord, in Whom also you</w:t>
      </w:r>
      <w:r w:rsidR="0052190C" w:rsidRPr="002131B6">
        <w:rPr>
          <w:rFonts w:ascii="Times New Roman" w:hAnsi="Times New Roman" w:cs="Times New Roman"/>
          <w:bCs/>
          <w:sz w:val="32"/>
          <w:szCs w:val="32"/>
        </w:rPr>
        <w:t xml:space="preserve"> (pl.)</w:t>
      </w:r>
      <w:r w:rsidR="007C5061" w:rsidRPr="002131B6">
        <w:rPr>
          <w:rFonts w:ascii="Times New Roman" w:hAnsi="Times New Roman" w:cs="Times New Roman"/>
          <w:bCs/>
          <w:sz w:val="32"/>
          <w:szCs w:val="32"/>
        </w:rPr>
        <w:t xml:space="preserve"> are built together for a habitation of God by </w:t>
      </w:r>
      <w:r w:rsidR="002559B4" w:rsidRPr="002131B6">
        <w:rPr>
          <w:rFonts w:ascii="Times New Roman" w:hAnsi="Times New Roman" w:cs="Times New Roman"/>
          <w:bCs/>
          <w:i/>
          <w:sz w:val="32"/>
          <w:szCs w:val="32"/>
        </w:rPr>
        <w:t>the</w:t>
      </w:r>
      <w:r w:rsidR="002559B4" w:rsidRPr="002131B6">
        <w:rPr>
          <w:rFonts w:ascii="Times New Roman" w:hAnsi="Times New Roman" w:cs="Times New Roman"/>
          <w:bCs/>
          <w:sz w:val="32"/>
          <w:szCs w:val="32"/>
        </w:rPr>
        <w:t xml:space="preserve"> S</w:t>
      </w:r>
      <w:r w:rsidR="007C5061" w:rsidRPr="002131B6">
        <w:rPr>
          <w:rFonts w:ascii="Times New Roman" w:hAnsi="Times New Roman" w:cs="Times New Roman"/>
          <w:bCs/>
          <w:sz w:val="32"/>
          <w:szCs w:val="32"/>
        </w:rPr>
        <w:t>pirit.”</w:t>
      </w:r>
      <w:r w:rsidR="00917B6A" w:rsidRPr="002131B6">
        <w:rPr>
          <w:rFonts w:ascii="Times New Roman" w:hAnsi="Times New Roman" w:cs="Times New Roman"/>
          <w:bCs/>
          <w:sz w:val="32"/>
          <w:szCs w:val="32"/>
        </w:rPr>
        <w:t xml:space="preserve">     </w:t>
      </w:r>
    </w:p>
    <w:p w14:paraId="05F3F4AD" w14:textId="436A8168" w:rsidR="00414926" w:rsidRPr="002131B6" w:rsidRDefault="00917B6A" w:rsidP="002131B6">
      <w:pPr>
        <w:widowControl w:val="0"/>
        <w:autoSpaceDE w:val="0"/>
        <w:autoSpaceDN w:val="0"/>
        <w:adjustRightInd w:val="0"/>
        <w:ind w:left="6840" w:firstLine="360"/>
        <w:rPr>
          <w:rFonts w:ascii="Times New Roman" w:hAnsi="Times New Roman" w:cs="Times New Roman"/>
          <w:bCs/>
          <w:sz w:val="32"/>
          <w:szCs w:val="32"/>
        </w:rPr>
      </w:pPr>
      <w:r w:rsidRPr="002131B6">
        <w:rPr>
          <w:rFonts w:ascii="Times New Roman" w:hAnsi="Times New Roman" w:cs="Times New Roman"/>
          <w:bCs/>
          <w:sz w:val="32"/>
          <w:szCs w:val="32"/>
        </w:rPr>
        <w:t>Eph.2:19-22</w:t>
      </w:r>
    </w:p>
    <w:p w14:paraId="05F3F4AE" w14:textId="77777777" w:rsidR="000A1B0E" w:rsidRPr="002131B6" w:rsidRDefault="007C5061" w:rsidP="00805D17">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rPr>
        <w:t>There are some who see in “</w:t>
      </w:r>
      <w:r w:rsidRPr="002131B6">
        <w:rPr>
          <w:rFonts w:ascii="Times New Roman" w:hAnsi="Times New Roman" w:cs="Times New Roman"/>
          <w:bCs/>
          <w:sz w:val="32"/>
          <w:szCs w:val="32"/>
          <w:u w:val="single"/>
        </w:rPr>
        <w:t>the apostles and prophets</w:t>
      </w:r>
      <w:r w:rsidRPr="002131B6">
        <w:rPr>
          <w:rFonts w:ascii="Times New Roman" w:hAnsi="Times New Roman" w:cs="Times New Roman"/>
          <w:bCs/>
          <w:sz w:val="32"/>
          <w:szCs w:val="32"/>
        </w:rPr>
        <w:t>” a reference back to the Acts period foundation</w:t>
      </w:r>
      <w:r w:rsidR="0013027B" w:rsidRPr="002131B6">
        <w:rPr>
          <w:rFonts w:ascii="Times New Roman" w:hAnsi="Times New Roman" w:cs="Times New Roman"/>
          <w:bCs/>
          <w:sz w:val="32"/>
          <w:szCs w:val="32"/>
        </w:rPr>
        <w:t>, and even prior to that (i.e., OT prophets)</w:t>
      </w:r>
      <w:r w:rsidRPr="002131B6">
        <w:rPr>
          <w:rFonts w:ascii="Times New Roman" w:hAnsi="Times New Roman" w:cs="Times New Roman"/>
          <w:bCs/>
          <w:sz w:val="32"/>
          <w:szCs w:val="32"/>
        </w:rPr>
        <w:t>. What they fail to understand is that the current church required its own foundation, to get it off the ground.</w:t>
      </w:r>
      <w:r w:rsidR="006C37DB" w:rsidRPr="002131B6">
        <w:rPr>
          <w:rFonts w:ascii="Times New Roman" w:hAnsi="Times New Roman" w:cs="Times New Roman"/>
          <w:bCs/>
          <w:sz w:val="32"/>
          <w:szCs w:val="32"/>
        </w:rPr>
        <w:t xml:space="preserve"> This church is a spiritual sanctuary with its own spiritual foundation – </w:t>
      </w:r>
      <w:r w:rsidR="00805D17" w:rsidRPr="002131B6">
        <w:rPr>
          <w:rFonts w:ascii="Times New Roman" w:hAnsi="Times New Roman" w:cs="Times New Roman"/>
          <w:bCs/>
          <w:sz w:val="32"/>
          <w:szCs w:val="32"/>
        </w:rPr>
        <w:t xml:space="preserve">a wholly new </w:t>
      </w:r>
      <w:r w:rsidR="00A354BD" w:rsidRPr="002131B6">
        <w:rPr>
          <w:rFonts w:ascii="Times New Roman" w:hAnsi="Times New Roman" w:cs="Times New Roman"/>
          <w:bCs/>
          <w:sz w:val="32"/>
          <w:szCs w:val="32"/>
        </w:rPr>
        <w:t>building</w:t>
      </w:r>
      <w:r w:rsidR="00805D17" w:rsidRPr="002131B6">
        <w:rPr>
          <w:rFonts w:ascii="Times New Roman" w:hAnsi="Times New Roman" w:cs="Times New Roman"/>
          <w:bCs/>
          <w:sz w:val="32"/>
          <w:szCs w:val="32"/>
        </w:rPr>
        <w:t>. T</w:t>
      </w:r>
      <w:r w:rsidR="006C37DB" w:rsidRPr="002131B6">
        <w:rPr>
          <w:rFonts w:ascii="Times New Roman" w:hAnsi="Times New Roman" w:cs="Times New Roman"/>
          <w:bCs/>
          <w:sz w:val="32"/>
          <w:szCs w:val="32"/>
        </w:rPr>
        <w:t xml:space="preserve">he twelve apostles </w:t>
      </w:r>
      <w:r w:rsidR="002559B4" w:rsidRPr="002131B6">
        <w:rPr>
          <w:rFonts w:ascii="Times New Roman" w:hAnsi="Times New Roman" w:cs="Times New Roman"/>
          <w:bCs/>
          <w:sz w:val="32"/>
          <w:szCs w:val="32"/>
        </w:rPr>
        <w:t xml:space="preserve">of the Acts period </w:t>
      </w:r>
      <w:r w:rsidR="006C37DB" w:rsidRPr="002131B6">
        <w:rPr>
          <w:rFonts w:ascii="Times New Roman" w:hAnsi="Times New Roman" w:cs="Times New Roman"/>
          <w:bCs/>
          <w:sz w:val="32"/>
          <w:szCs w:val="32"/>
        </w:rPr>
        <w:t>gave their name</w:t>
      </w:r>
      <w:r w:rsidR="00A354BD" w:rsidRPr="002131B6">
        <w:rPr>
          <w:rFonts w:ascii="Times New Roman" w:hAnsi="Times New Roman" w:cs="Times New Roman"/>
          <w:bCs/>
          <w:sz w:val="32"/>
          <w:szCs w:val="32"/>
        </w:rPr>
        <w:t>s</w:t>
      </w:r>
      <w:r w:rsidR="006C37DB" w:rsidRPr="002131B6">
        <w:rPr>
          <w:rFonts w:ascii="Times New Roman" w:hAnsi="Times New Roman" w:cs="Times New Roman"/>
          <w:bCs/>
          <w:sz w:val="32"/>
          <w:szCs w:val="32"/>
        </w:rPr>
        <w:t xml:space="preserve"> to the twelve foundations of the New Jerusalem (Rev.21:14), but </w:t>
      </w:r>
      <w:r w:rsidR="00E87698" w:rsidRPr="002131B6">
        <w:rPr>
          <w:rFonts w:ascii="Times New Roman" w:hAnsi="Times New Roman" w:cs="Times New Roman"/>
          <w:bCs/>
          <w:sz w:val="32"/>
          <w:szCs w:val="32"/>
        </w:rPr>
        <w:t>heavenly Jerusalem</w:t>
      </w:r>
      <w:r w:rsidR="006C37DB" w:rsidRPr="002131B6">
        <w:rPr>
          <w:rFonts w:ascii="Times New Roman" w:hAnsi="Times New Roman" w:cs="Times New Roman"/>
          <w:bCs/>
          <w:sz w:val="32"/>
          <w:szCs w:val="32"/>
        </w:rPr>
        <w:t xml:space="preserve"> is not our sanctuary. We ourselves are the sanctuary of this church. </w:t>
      </w:r>
      <w:r w:rsidR="00574761" w:rsidRPr="002131B6">
        <w:rPr>
          <w:rFonts w:ascii="Times New Roman" w:hAnsi="Times New Roman" w:cs="Times New Roman"/>
          <w:bCs/>
          <w:sz w:val="32"/>
          <w:szCs w:val="32"/>
        </w:rPr>
        <w:t xml:space="preserve">Israel and our </w:t>
      </w:r>
      <w:r w:rsidR="00E9383E" w:rsidRPr="002131B6">
        <w:rPr>
          <w:rFonts w:ascii="Times New Roman" w:hAnsi="Times New Roman" w:cs="Times New Roman"/>
          <w:bCs/>
          <w:sz w:val="32"/>
          <w:szCs w:val="32"/>
        </w:rPr>
        <w:t>“</w:t>
      </w:r>
      <w:r w:rsidR="00574761" w:rsidRPr="002131B6">
        <w:rPr>
          <w:rFonts w:ascii="Times New Roman" w:hAnsi="Times New Roman" w:cs="Times New Roman"/>
          <w:bCs/>
          <w:sz w:val="32"/>
          <w:szCs w:val="32"/>
        </w:rPr>
        <w:t>grace</w:t>
      </w:r>
      <w:r w:rsidR="00E9383E" w:rsidRPr="002131B6">
        <w:rPr>
          <w:rFonts w:ascii="Times New Roman" w:hAnsi="Times New Roman" w:cs="Times New Roman"/>
          <w:bCs/>
          <w:sz w:val="32"/>
          <w:szCs w:val="32"/>
        </w:rPr>
        <w:t>”</w:t>
      </w:r>
      <w:r w:rsidR="00574761" w:rsidRPr="002131B6">
        <w:rPr>
          <w:rFonts w:ascii="Times New Roman" w:hAnsi="Times New Roman" w:cs="Times New Roman"/>
          <w:bCs/>
          <w:sz w:val="32"/>
          <w:szCs w:val="32"/>
        </w:rPr>
        <w:t xml:space="preserve"> </w:t>
      </w:r>
      <w:r w:rsidR="007F25EB" w:rsidRPr="002131B6">
        <w:rPr>
          <w:rFonts w:ascii="Times New Roman" w:hAnsi="Times New Roman" w:cs="Times New Roman"/>
          <w:bCs/>
          <w:sz w:val="32"/>
          <w:szCs w:val="32"/>
        </w:rPr>
        <w:t>c</w:t>
      </w:r>
      <w:r w:rsidR="00574761" w:rsidRPr="002131B6">
        <w:rPr>
          <w:rFonts w:ascii="Times New Roman" w:hAnsi="Times New Roman" w:cs="Times New Roman"/>
          <w:bCs/>
          <w:sz w:val="32"/>
          <w:szCs w:val="32"/>
        </w:rPr>
        <w:t xml:space="preserve">hurch are </w:t>
      </w:r>
      <w:r w:rsidR="00574761" w:rsidRPr="002131B6">
        <w:rPr>
          <w:rFonts w:ascii="Times New Roman" w:hAnsi="Times New Roman" w:cs="Times New Roman"/>
          <w:bCs/>
          <w:i/>
          <w:sz w:val="32"/>
          <w:szCs w:val="32"/>
        </w:rPr>
        <w:t>separate</w:t>
      </w:r>
      <w:r w:rsidR="00574761" w:rsidRPr="002131B6">
        <w:rPr>
          <w:rFonts w:ascii="Times New Roman" w:hAnsi="Times New Roman" w:cs="Times New Roman"/>
          <w:bCs/>
          <w:sz w:val="32"/>
          <w:szCs w:val="32"/>
        </w:rPr>
        <w:t xml:space="preserve"> buildings</w:t>
      </w:r>
      <w:r w:rsidR="00A354BD" w:rsidRPr="002131B6">
        <w:rPr>
          <w:rFonts w:ascii="Times New Roman" w:hAnsi="Times New Roman" w:cs="Times New Roman"/>
          <w:bCs/>
          <w:sz w:val="32"/>
          <w:szCs w:val="32"/>
        </w:rPr>
        <w:t xml:space="preserve">, </w:t>
      </w:r>
      <w:r w:rsidR="00A354BD" w:rsidRPr="002131B6">
        <w:rPr>
          <w:rFonts w:ascii="Times New Roman" w:hAnsi="Times New Roman" w:cs="Times New Roman"/>
          <w:bCs/>
          <w:i/>
          <w:sz w:val="32"/>
          <w:szCs w:val="32"/>
        </w:rPr>
        <w:t>separate</w:t>
      </w:r>
      <w:r w:rsidR="00A354BD" w:rsidRPr="002131B6">
        <w:rPr>
          <w:rFonts w:ascii="Times New Roman" w:hAnsi="Times New Roman" w:cs="Times New Roman"/>
          <w:bCs/>
          <w:sz w:val="32"/>
          <w:szCs w:val="32"/>
        </w:rPr>
        <w:t xml:space="preserve"> creations (Eph.2:15)</w:t>
      </w:r>
      <w:r w:rsidR="00574761" w:rsidRPr="002131B6">
        <w:rPr>
          <w:rFonts w:ascii="Times New Roman" w:hAnsi="Times New Roman" w:cs="Times New Roman"/>
          <w:bCs/>
          <w:sz w:val="32"/>
          <w:szCs w:val="32"/>
        </w:rPr>
        <w:t>.</w:t>
      </w:r>
    </w:p>
    <w:p w14:paraId="05F3F4AF" w14:textId="77777777" w:rsidR="007C5061" w:rsidRPr="002131B6" w:rsidRDefault="006C37DB" w:rsidP="000A1B0E">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Further –</w:t>
      </w:r>
    </w:p>
    <w:p w14:paraId="05F3F4B1" w14:textId="12D39624" w:rsidR="006C37DB" w:rsidRPr="002131B6" w:rsidRDefault="006C37DB" w:rsidP="002131B6">
      <w:pPr>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lastRenderedPageBreak/>
        <w:t xml:space="preserve">“And He Himself gave, indeed, </w:t>
      </w:r>
      <w:r w:rsidRPr="002131B6">
        <w:rPr>
          <w:rFonts w:ascii="Times New Roman" w:hAnsi="Times New Roman" w:cs="Times New Roman"/>
          <w:b/>
          <w:sz w:val="32"/>
          <w:szCs w:val="32"/>
          <w:u w:val="single"/>
        </w:rPr>
        <w:t>the apostles, and the prophets</w:t>
      </w:r>
      <w:r w:rsidRPr="002131B6">
        <w:rPr>
          <w:rFonts w:ascii="Times New Roman" w:hAnsi="Times New Roman" w:cs="Times New Roman"/>
          <w:bCs/>
          <w:sz w:val="32"/>
          <w:szCs w:val="32"/>
        </w:rPr>
        <w:t xml:space="preserve">, and the evangelists, and the pastors and teachers, toward the mending of the holy ones, for a work of ministry, </w:t>
      </w:r>
      <w:r w:rsidRPr="002131B6">
        <w:rPr>
          <w:rFonts w:ascii="Times New Roman" w:hAnsi="Times New Roman" w:cs="Times New Roman"/>
          <w:b/>
          <w:sz w:val="32"/>
          <w:szCs w:val="32"/>
        </w:rPr>
        <w:t>for upbuilding the Body of Christ</w:t>
      </w:r>
      <w:r w:rsidRPr="002131B6">
        <w:rPr>
          <w:rFonts w:ascii="Times New Roman" w:hAnsi="Times New Roman" w:cs="Times New Roman"/>
          <w:bCs/>
          <w:sz w:val="32"/>
          <w:szCs w:val="32"/>
        </w:rPr>
        <w:t>, until the all of us may arrive at the Unity of the Faith and the recognition of the Son of God, for a perfect man, for a measure of the maturity of the Ful</w:t>
      </w:r>
      <w:r w:rsidR="00677BC6" w:rsidRPr="002131B6">
        <w:rPr>
          <w:rFonts w:ascii="Times New Roman" w:hAnsi="Times New Roman" w:cs="Times New Roman"/>
          <w:bCs/>
          <w:sz w:val="32"/>
          <w:szCs w:val="32"/>
        </w:rPr>
        <w:t>l</w:t>
      </w:r>
      <w:r w:rsidRPr="002131B6">
        <w:rPr>
          <w:rFonts w:ascii="Times New Roman" w:hAnsi="Times New Roman" w:cs="Times New Roman"/>
          <w:bCs/>
          <w:sz w:val="32"/>
          <w:szCs w:val="32"/>
        </w:rPr>
        <w:t>ness of Christ.</w:t>
      </w:r>
      <w:r w:rsidR="00EF5C33" w:rsidRPr="002131B6">
        <w:rPr>
          <w:rFonts w:ascii="Times New Roman" w:hAnsi="Times New Roman" w:cs="Times New Roman"/>
          <w:bCs/>
          <w:sz w:val="32"/>
          <w:szCs w:val="32"/>
        </w:rPr>
        <w:t xml:space="preserve">”  </w:t>
      </w:r>
      <w:r w:rsidR="002131B6">
        <w:rPr>
          <w:rFonts w:ascii="Times New Roman" w:hAnsi="Times New Roman" w:cs="Times New Roman"/>
          <w:bCs/>
          <w:sz w:val="32"/>
          <w:szCs w:val="32"/>
        </w:rPr>
        <w:t xml:space="preserve">    </w:t>
      </w:r>
      <w:r w:rsidR="00EF5C33" w:rsidRPr="002131B6">
        <w:rPr>
          <w:rFonts w:ascii="Times New Roman" w:hAnsi="Times New Roman" w:cs="Times New Roman"/>
          <w:bCs/>
          <w:sz w:val="32"/>
          <w:szCs w:val="32"/>
        </w:rPr>
        <w:t>Eph.4:11-13</w:t>
      </w:r>
    </w:p>
    <w:p w14:paraId="05F3F4B2" w14:textId="77777777" w:rsidR="00677BC6" w:rsidRPr="002131B6" w:rsidRDefault="00677BC6" w:rsidP="00805D17">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rPr>
        <w:t xml:space="preserve">These </w:t>
      </w:r>
      <w:r w:rsidR="00A23389" w:rsidRPr="002131B6">
        <w:rPr>
          <w:rFonts w:ascii="Times New Roman" w:hAnsi="Times New Roman" w:cs="Times New Roman"/>
          <w:bCs/>
          <w:sz w:val="32"/>
          <w:szCs w:val="32"/>
        </w:rPr>
        <w:t>“</w:t>
      </w:r>
      <w:r w:rsidR="00C44046" w:rsidRPr="002131B6">
        <w:rPr>
          <w:rFonts w:ascii="Times New Roman" w:hAnsi="Times New Roman" w:cs="Times New Roman"/>
          <w:bCs/>
          <w:sz w:val="32"/>
          <w:szCs w:val="32"/>
        </w:rPr>
        <w:t>apostles and prophets</w:t>
      </w:r>
      <w:r w:rsidR="00A23389" w:rsidRPr="002131B6">
        <w:rPr>
          <w:rFonts w:ascii="Times New Roman" w:hAnsi="Times New Roman" w:cs="Times New Roman"/>
          <w:bCs/>
          <w:sz w:val="32"/>
          <w:szCs w:val="32"/>
        </w:rPr>
        <w:t>”</w:t>
      </w:r>
      <w:r w:rsidR="00C44046" w:rsidRPr="002131B6">
        <w:rPr>
          <w:rFonts w:ascii="Times New Roman" w:hAnsi="Times New Roman" w:cs="Times New Roman"/>
          <w:bCs/>
          <w:sz w:val="32"/>
          <w:szCs w:val="32"/>
        </w:rPr>
        <w:t xml:space="preserve">, etc. </w:t>
      </w:r>
      <w:r w:rsidRPr="002131B6">
        <w:rPr>
          <w:rFonts w:ascii="Times New Roman" w:hAnsi="Times New Roman" w:cs="Times New Roman"/>
          <w:bCs/>
          <w:sz w:val="32"/>
          <w:szCs w:val="32"/>
        </w:rPr>
        <w:t xml:space="preserve">were Christ’s </w:t>
      </w:r>
      <w:r w:rsidR="00A23389" w:rsidRPr="002131B6">
        <w:rPr>
          <w:rFonts w:ascii="Times New Roman" w:hAnsi="Times New Roman" w:cs="Times New Roman"/>
          <w:bCs/>
          <w:sz w:val="32"/>
          <w:szCs w:val="32"/>
        </w:rPr>
        <w:t>initi</w:t>
      </w:r>
      <w:r w:rsidRPr="002131B6">
        <w:rPr>
          <w:rFonts w:ascii="Times New Roman" w:hAnsi="Times New Roman" w:cs="Times New Roman"/>
          <w:bCs/>
          <w:sz w:val="32"/>
          <w:szCs w:val="32"/>
        </w:rPr>
        <w:t xml:space="preserve">al gifts to the church, the Body of Christ, needed to get it off to a strong start. They were </w:t>
      </w:r>
      <w:r w:rsidR="00A23389" w:rsidRPr="002131B6">
        <w:rPr>
          <w:rFonts w:ascii="Times New Roman" w:hAnsi="Times New Roman" w:cs="Times New Roman"/>
          <w:bCs/>
          <w:sz w:val="32"/>
          <w:szCs w:val="32"/>
        </w:rPr>
        <w:t>new</w:t>
      </w:r>
      <w:r w:rsidRPr="002131B6">
        <w:rPr>
          <w:rFonts w:ascii="Times New Roman" w:hAnsi="Times New Roman" w:cs="Times New Roman"/>
          <w:bCs/>
          <w:sz w:val="32"/>
          <w:szCs w:val="32"/>
        </w:rPr>
        <w:t xml:space="preserve"> foundational </w:t>
      </w:r>
      <w:r w:rsidR="00805D17" w:rsidRPr="002131B6">
        <w:rPr>
          <w:rFonts w:ascii="Times New Roman" w:hAnsi="Times New Roman" w:cs="Times New Roman"/>
          <w:bCs/>
          <w:sz w:val="32"/>
          <w:szCs w:val="32"/>
        </w:rPr>
        <w:t>appointments, not a</w:t>
      </w:r>
      <w:r w:rsidRPr="002131B6">
        <w:rPr>
          <w:rFonts w:ascii="Times New Roman" w:hAnsi="Times New Roman" w:cs="Times New Roman"/>
          <w:bCs/>
          <w:sz w:val="32"/>
          <w:szCs w:val="32"/>
        </w:rPr>
        <w:t xml:space="preserve"> </w:t>
      </w:r>
      <w:r w:rsidR="005C27CA" w:rsidRPr="002131B6">
        <w:rPr>
          <w:rFonts w:ascii="Times New Roman" w:hAnsi="Times New Roman" w:cs="Times New Roman"/>
          <w:bCs/>
          <w:sz w:val="32"/>
          <w:szCs w:val="32"/>
        </w:rPr>
        <w:t>continuation</w:t>
      </w:r>
      <w:r w:rsidRPr="002131B6">
        <w:rPr>
          <w:rFonts w:ascii="Times New Roman" w:hAnsi="Times New Roman" w:cs="Times New Roman"/>
          <w:bCs/>
          <w:sz w:val="32"/>
          <w:szCs w:val="32"/>
        </w:rPr>
        <w:t xml:space="preserve"> of </w:t>
      </w:r>
      <w:r w:rsidR="00805D17" w:rsidRPr="002131B6">
        <w:rPr>
          <w:rFonts w:ascii="Times New Roman" w:hAnsi="Times New Roman" w:cs="Times New Roman"/>
          <w:bCs/>
          <w:sz w:val="32"/>
          <w:szCs w:val="32"/>
        </w:rPr>
        <w:t>Israel’s</w:t>
      </w:r>
      <w:r w:rsidRPr="002131B6">
        <w:rPr>
          <w:rFonts w:ascii="Times New Roman" w:hAnsi="Times New Roman" w:cs="Times New Roman"/>
          <w:bCs/>
          <w:sz w:val="32"/>
          <w:szCs w:val="32"/>
        </w:rPr>
        <w:t xml:space="preserve"> foundation</w:t>
      </w:r>
      <w:r w:rsidR="00705456" w:rsidRPr="002131B6">
        <w:rPr>
          <w:rFonts w:ascii="Times New Roman" w:hAnsi="Times New Roman" w:cs="Times New Roman"/>
          <w:bCs/>
          <w:sz w:val="32"/>
          <w:szCs w:val="32"/>
        </w:rPr>
        <w:t xml:space="preserve"> from the past</w:t>
      </w:r>
      <w:r w:rsidR="005C27CA" w:rsidRPr="002131B6">
        <w:rPr>
          <w:rFonts w:ascii="Times New Roman" w:hAnsi="Times New Roman" w:cs="Times New Roman"/>
          <w:bCs/>
          <w:sz w:val="32"/>
          <w:szCs w:val="32"/>
        </w:rPr>
        <w:t xml:space="preserve">. However, </w:t>
      </w:r>
      <w:r w:rsidR="00480253" w:rsidRPr="002131B6">
        <w:rPr>
          <w:rFonts w:ascii="Times New Roman" w:hAnsi="Times New Roman" w:cs="Times New Roman"/>
          <w:bCs/>
          <w:sz w:val="32"/>
          <w:szCs w:val="32"/>
        </w:rPr>
        <w:t>most</w:t>
      </w:r>
      <w:r w:rsidRPr="002131B6">
        <w:rPr>
          <w:rFonts w:ascii="Times New Roman" w:hAnsi="Times New Roman" w:cs="Times New Roman"/>
          <w:bCs/>
          <w:sz w:val="32"/>
          <w:szCs w:val="32"/>
        </w:rPr>
        <w:t xml:space="preserve"> </w:t>
      </w:r>
      <w:r w:rsidR="00C44046" w:rsidRPr="002131B6">
        <w:rPr>
          <w:rFonts w:ascii="Times New Roman" w:hAnsi="Times New Roman" w:cs="Times New Roman"/>
          <w:bCs/>
          <w:sz w:val="32"/>
          <w:szCs w:val="32"/>
        </w:rPr>
        <w:t xml:space="preserve">of these </w:t>
      </w:r>
      <w:r w:rsidR="00C52325" w:rsidRPr="002131B6">
        <w:rPr>
          <w:rFonts w:ascii="Times New Roman" w:hAnsi="Times New Roman" w:cs="Times New Roman"/>
          <w:bCs/>
          <w:sz w:val="32"/>
          <w:szCs w:val="32"/>
        </w:rPr>
        <w:t xml:space="preserve">individuals </w:t>
      </w:r>
      <w:r w:rsidRPr="002131B6">
        <w:rPr>
          <w:rFonts w:ascii="Times New Roman" w:hAnsi="Times New Roman" w:cs="Times New Roman"/>
          <w:bCs/>
          <w:sz w:val="32"/>
          <w:szCs w:val="32"/>
        </w:rPr>
        <w:t xml:space="preserve">were </w:t>
      </w:r>
      <w:r w:rsidR="000A1B0E" w:rsidRPr="002131B6">
        <w:rPr>
          <w:rFonts w:ascii="Times New Roman" w:hAnsi="Times New Roman" w:cs="Times New Roman"/>
          <w:bCs/>
          <w:sz w:val="32"/>
          <w:szCs w:val="32"/>
        </w:rPr>
        <w:t>call</w:t>
      </w:r>
      <w:r w:rsidRPr="002131B6">
        <w:rPr>
          <w:rFonts w:ascii="Times New Roman" w:hAnsi="Times New Roman" w:cs="Times New Roman"/>
          <w:bCs/>
          <w:sz w:val="32"/>
          <w:szCs w:val="32"/>
        </w:rPr>
        <w:t>ed out of their Acts-period ministries</w:t>
      </w:r>
      <w:r w:rsidR="00480253" w:rsidRPr="002131B6">
        <w:rPr>
          <w:rFonts w:ascii="Times New Roman" w:hAnsi="Times New Roman" w:cs="Times New Roman"/>
          <w:bCs/>
          <w:sz w:val="32"/>
          <w:szCs w:val="32"/>
        </w:rPr>
        <w:t xml:space="preserve"> for th</w:t>
      </w:r>
      <w:r w:rsidR="00E87698" w:rsidRPr="002131B6">
        <w:rPr>
          <w:rFonts w:ascii="Times New Roman" w:hAnsi="Times New Roman" w:cs="Times New Roman"/>
          <w:bCs/>
          <w:sz w:val="32"/>
          <w:szCs w:val="32"/>
        </w:rPr>
        <w:t>is</w:t>
      </w:r>
      <w:r w:rsidR="00480253" w:rsidRPr="002131B6">
        <w:rPr>
          <w:rFonts w:ascii="Times New Roman" w:hAnsi="Times New Roman" w:cs="Times New Roman"/>
          <w:bCs/>
          <w:sz w:val="32"/>
          <w:szCs w:val="32"/>
        </w:rPr>
        <w:t xml:space="preserve"> </w:t>
      </w:r>
      <w:r w:rsidR="00233605" w:rsidRPr="002131B6">
        <w:rPr>
          <w:rFonts w:ascii="Times New Roman" w:hAnsi="Times New Roman" w:cs="Times New Roman"/>
          <w:bCs/>
          <w:sz w:val="32"/>
          <w:szCs w:val="32"/>
        </w:rPr>
        <w:t xml:space="preserve">new </w:t>
      </w:r>
      <w:r w:rsidR="00480253" w:rsidRPr="002131B6">
        <w:rPr>
          <w:rFonts w:ascii="Times New Roman" w:hAnsi="Times New Roman" w:cs="Times New Roman"/>
          <w:bCs/>
          <w:sz w:val="32"/>
          <w:szCs w:val="32"/>
        </w:rPr>
        <w:t>role</w:t>
      </w:r>
      <w:r w:rsidRPr="002131B6">
        <w:rPr>
          <w:rFonts w:ascii="Times New Roman" w:hAnsi="Times New Roman" w:cs="Times New Roman"/>
          <w:bCs/>
          <w:sz w:val="32"/>
          <w:szCs w:val="32"/>
        </w:rPr>
        <w:t>.</w:t>
      </w:r>
      <w:r w:rsidR="007239F6" w:rsidRPr="002131B6">
        <w:rPr>
          <w:rFonts w:ascii="Times New Roman" w:hAnsi="Times New Roman" w:cs="Times New Roman"/>
          <w:bCs/>
          <w:sz w:val="32"/>
          <w:szCs w:val="32"/>
        </w:rPr>
        <w:t xml:space="preserve"> There are no longer any prophets </w:t>
      </w:r>
      <w:r w:rsidR="007F25EB" w:rsidRPr="002131B6">
        <w:rPr>
          <w:rFonts w:ascii="Times New Roman" w:hAnsi="Times New Roman" w:cs="Times New Roman"/>
          <w:bCs/>
          <w:sz w:val="32"/>
          <w:szCs w:val="32"/>
        </w:rPr>
        <w:t xml:space="preserve">in our </w:t>
      </w:r>
      <w:r w:rsidR="007239F6" w:rsidRPr="002131B6">
        <w:rPr>
          <w:rFonts w:ascii="Times New Roman" w:hAnsi="Times New Roman" w:cs="Times New Roman"/>
          <w:bCs/>
          <w:sz w:val="32"/>
          <w:szCs w:val="32"/>
        </w:rPr>
        <w:t>day, but our dispensation began with some prophecies.</w:t>
      </w:r>
    </w:p>
    <w:p w14:paraId="05F3F4B3" w14:textId="77777777" w:rsidR="00282768" w:rsidRPr="002131B6" w:rsidRDefault="00282768" w:rsidP="00E87698">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 xml:space="preserve">The specific prophecies in the Mystery Epistles are </w:t>
      </w:r>
      <w:r w:rsidR="00E87698" w:rsidRPr="002131B6">
        <w:rPr>
          <w:rFonts w:ascii="Times New Roman" w:hAnsi="Times New Roman" w:cs="Times New Roman"/>
          <w:bCs/>
          <w:sz w:val="32"/>
          <w:szCs w:val="32"/>
        </w:rPr>
        <w:t>not as extensive as the covenant prophecies</w:t>
      </w:r>
      <w:r w:rsidRPr="002131B6">
        <w:rPr>
          <w:rFonts w:ascii="Times New Roman" w:hAnsi="Times New Roman" w:cs="Times New Roman"/>
          <w:bCs/>
          <w:sz w:val="32"/>
          <w:szCs w:val="32"/>
        </w:rPr>
        <w:t xml:space="preserve">.  Here is </w:t>
      </w:r>
      <w:r w:rsidR="00E87698" w:rsidRPr="002131B6">
        <w:rPr>
          <w:rFonts w:ascii="Times New Roman" w:hAnsi="Times New Roman" w:cs="Times New Roman"/>
          <w:bCs/>
          <w:sz w:val="32"/>
          <w:szCs w:val="32"/>
        </w:rPr>
        <w:t>one</w:t>
      </w:r>
      <w:r w:rsidRPr="002131B6">
        <w:rPr>
          <w:rFonts w:ascii="Times New Roman" w:hAnsi="Times New Roman" w:cs="Times New Roman"/>
          <w:bCs/>
          <w:sz w:val="32"/>
          <w:szCs w:val="32"/>
        </w:rPr>
        <w:t xml:space="preserve"> of them –</w:t>
      </w:r>
    </w:p>
    <w:p w14:paraId="05F3F4B4" w14:textId="77777777" w:rsidR="00282768" w:rsidRPr="002131B6" w:rsidRDefault="00282768" w:rsidP="007239F6">
      <w:pPr>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t xml:space="preserve">“And the Spirit says expressly that </w:t>
      </w:r>
      <w:r w:rsidRPr="002131B6">
        <w:rPr>
          <w:rFonts w:ascii="Times New Roman" w:hAnsi="Times New Roman" w:cs="Times New Roman"/>
          <w:b/>
          <w:sz w:val="32"/>
          <w:szCs w:val="32"/>
        </w:rPr>
        <w:t>in later seasons</w:t>
      </w:r>
      <w:r w:rsidR="00677739" w:rsidRPr="002131B6">
        <w:rPr>
          <w:rFonts w:ascii="Times New Roman" w:hAnsi="Times New Roman" w:cs="Times New Roman"/>
          <w:bCs/>
          <w:sz w:val="32"/>
          <w:szCs w:val="32"/>
        </w:rPr>
        <w:t xml:space="preserve"> some will abandon the faith, holding to deceitful spirits and </w:t>
      </w:r>
      <w:r w:rsidR="00677739" w:rsidRPr="002131B6">
        <w:rPr>
          <w:rFonts w:ascii="Times New Roman" w:hAnsi="Times New Roman" w:cs="Times New Roman"/>
          <w:bCs/>
          <w:sz w:val="32"/>
          <w:szCs w:val="32"/>
          <w:u w:val="single"/>
        </w:rPr>
        <w:t>teachings of demons</w:t>
      </w:r>
      <w:r w:rsidR="00677739" w:rsidRPr="002131B6">
        <w:rPr>
          <w:rFonts w:ascii="Times New Roman" w:hAnsi="Times New Roman" w:cs="Times New Roman"/>
          <w:bCs/>
          <w:sz w:val="32"/>
          <w:szCs w:val="32"/>
        </w:rPr>
        <w:t xml:space="preserve">, in hypocrisy of liars, having been cauterized </w:t>
      </w:r>
      <w:r w:rsidR="00677739" w:rsidRPr="002131B6">
        <w:rPr>
          <w:rFonts w:ascii="Times New Roman" w:hAnsi="Times New Roman" w:cs="Times New Roman"/>
          <w:bCs/>
          <w:i/>
          <w:iCs/>
          <w:sz w:val="32"/>
          <w:szCs w:val="32"/>
        </w:rPr>
        <w:t>as to</w:t>
      </w:r>
      <w:r w:rsidR="00677739" w:rsidRPr="002131B6">
        <w:rPr>
          <w:rFonts w:ascii="Times New Roman" w:hAnsi="Times New Roman" w:cs="Times New Roman"/>
          <w:bCs/>
          <w:sz w:val="32"/>
          <w:szCs w:val="32"/>
        </w:rPr>
        <w:t xml:space="preserve"> their own conscience, </w:t>
      </w:r>
      <w:r w:rsidR="00342FBF" w:rsidRPr="002131B6">
        <w:rPr>
          <w:rFonts w:ascii="Times New Roman" w:hAnsi="Times New Roman" w:cs="Times New Roman"/>
          <w:bCs/>
          <w:sz w:val="32"/>
          <w:szCs w:val="32"/>
        </w:rPr>
        <w:t>hinder</w:t>
      </w:r>
      <w:r w:rsidR="00BA5327" w:rsidRPr="002131B6">
        <w:rPr>
          <w:rFonts w:ascii="Times New Roman" w:hAnsi="Times New Roman" w:cs="Times New Roman"/>
          <w:bCs/>
          <w:sz w:val="32"/>
          <w:szCs w:val="32"/>
        </w:rPr>
        <w:t>ing to marry, to abstain from foods which God created for acceptance with thanksgiving by the faithful and those having recognized the truth.”    1 Tim.4:1-3</w:t>
      </w:r>
    </w:p>
    <w:p w14:paraId="05F3F4B5" w14:textId="77777777" w:rsidR="002B2191" w:rsidRPr="002131B6" w:rsidRDefault="0013027B" w:rsidP="00C44046">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rPr>
        <w:t xml:space="preserve">So our dispensation has in common with the New Covenant the expectation of apostasy. </w:t>
      </w:r>
      <w:r w:rsidR="00BA5327" w:rsidRPr="002131B6">
        <w:rPr>
          <w:rFonts w:ascii="Times New Roman" w:hAnsi="Times New Roman" w:cs="Times New Roman"/>
          <w:bCs/>
          <w:sz w:val="32"/>
          <w:szCs w:val="32"/>
        </w:rPr>
        <w:t>This is an express prophecy attributed to the Holy Spirit for later times. How much later?</w:t>
      </w:r>
      <w:r w:rsidR="00342FBF" w:rsidRPr="002131B6">
        <w:rPr>
          <w:rFonts w:ascii="Times New Roman" w:hAnsi="Times New Roman" w:cs="Times New Roman"/>
          <w:bCs/>
          <w:sz w:val="32"/>
          <w:szCs w:val="32"/>
        </w:rPr>
        <w:t xml:space="preserve"> The Montanist and Encratite heresies of the second cent. AD hindered marriage among their followers, as did the</w:t>
      </w:r>
      <w:r w:rsidR="00C906A4" w:rsidRPr="002131B6">
        <w:rPr>
          <w:rFonts w:ascii="Times New Roman" w:hAnsi="Times New Roman" w:cs="Times New Roman"/>
          <w:bCs/>
          <w:sz w:val="32"/>
          <w:szCs w:val="32"/>
        </w:rPr>
        <w:t xml:space="preserve"> later</w:t>
      </w:r>
      <w:r w:rsidR="00342FBF" w:rsidRPr="002131B6">
        <w:rPr>
          <w:rFonts w:ascii="Times New Roman" w:hAnsi="Times New Roman" w:cs="Times New Roman"/>
          <w:bCs/>
          <w:sz w:val="32"/>
          <w:szCs w:val="32"/>
        </w:rPr>
        <w:t xml:space="preserve"> Roman church for its </w:t>
      </w:r>
      <w:r w:rsidRPr="002131B6">
        <w:rPr>
          <w:rFonts w:ascii="Times New Roman" w:hAnsi="Times New Roman" w:cs="Times New Roman"/>
          <w:bCs/>
          <w:sz w:val="32"/>
          <w:szCs w:val="32"/>
        </w:rPr>
        <w:t>“</w:t>
      </w:r>
      <w:r w:rsidR="00342FBF" w:rsidRPr="002131B6">
        <w:rPr>
          <w:rFonts w:ascii="Times New Roman" w:hAnsi="Times New Roman" w:cs="Times New Roman"/>
          <w:bCs/>
          <w:sz w:val="32"/>
          <w:szCs w:val="32"/>
        </w:rPr>
        <w:t>clergy</w:t>
      </w:r>
      <w:r w:rsidRPr="002131B6">
        <w:rPr>
          <w:rFonts w:ascii="Times New Roman" w:hAnsi="Times New Roman" w:cs="Times New Roman"/>
          <w:bCs/>
          <w:sz w:val="32"/>
          <w:szCs w:val="32"/>
        </w:rPr>
        <w:t>”</w:t>
      </w:r>
      <w:r w:rsidR="00342FBF" w:rsidRPr="002131B6">
        <w:rPr>
          <w:rFonts w:ascii="Times New Roman" w:hAnsi="Times New Roman" w:cs="Times New Roman"/>
          <w:bCs/>
          <w:sz w:val="32"/>
          <w:szCs w:val="32"/>
        </w:rPr>
        <w:t xml:space="preserve">. </w:t>
      </w:r>
      <w:r w:rsidR="00C906A4" w:rsidRPr="002131B6">
        <w:rPr>
          <w:rFonts w:ascii="Times New Roman" w:hAnsi="Times New Roman" w:cs="Times New Roman"/>
          <w:bCs/>
          <w:sz w:val="32"/>
          <w:szCs w:val="32"/>
        </w:rPr>
        <w:t>T</w:t>
      </w:r>
      <w:r w:rsidR="00EF106E" w:rsidRPr="002131B6">
        <w:rPr>
          <w:rFonts w:ascii="Times New Roman" w:hAnsi="Times New Roman" w:cs="Times New Roman"/>
          <w:bCs/>
          <w:sz w:val="32"/>
          <w:szCs w:val="32"/>
        </w:rPr>
        <w:t xml:space="preserve">he Manicheans and various ascetic and </w:t>
      </w:r>
      <w:r w:rsidR="00342FBF" w:rsidRPr="002131B6">
        <w:rPr>
          <w:rFonts w:ascii="Times New Roman" w:hAnsi="Times New Roman" w:cs="Times New Roman"/>
          <w:bCs/>
          <w:sz w:val="32"/>
          <w:szCs w:val="32"/>
        </w:rPr>
        <w:t xml:space="preserve">monastic sects also </w:t>
      </w:r>
      <w:r w:rsidR="002559B4" w:rsidRPr="002131B6">
        <w:rPr>
          <w:rFonts w:ascii="Times New Roman" w:hAnsi="Times New Roman" w:cs="Times New Roman"/>
          <w:bCs/>
          <w:sz w:val="32"/>
          <w:szCs w:val="32"/>
        </w:rPr>
        <w:t>eschewed</w:t>
      </w:r>
      <w:r w:rsidR="00342FBF" w:rsidRPr="002131B6">
        <w:rPr>
          <w:rFonts w:ascii="Times New Roman" w:hAnsi="Times New Roman" w:cs="Times New Roman"/>
          <w:bCs/>
          <w:sz w:val="32"/>
          <w:szCs w:val="32"/>
        </w:rPr>
        <w:t xml:space="preserve"> marriage. Abstaining from foods could range from keeping </w:t>
      </w:r>
      <w:r w:rsidR="001C6607" w:rsidRPr="002131B6">
        <w:rPr>
          <w:rFonts w:ascii="Times New Roman" w:hAnsi="Times New Roman" w:cs="Times New Roman"/>
          <w:bCs/>
          <w:sz w:val="32"/>
          <w:szCs w:val="32"/>
        </w:rPr>
        <w:t xml:space="preserve">religious </w:t>
      </w:r>
      <w:r w:rsidR="00342FBF" w:rsidRPr="002131B6">
        <w:rPr>
          <w:rFonts w:ascii="Times New Roman" w:hAnsi="Times New Roman" w:cs="Times New Roman"/>
          <w:bCs/>
          <w:sz w:val="32"/>
          <w:szCs w:val="32"/>
        </w:rPr>
        <w:lastRenderedPageBreak/>
        <w:t>fasts, practicing vegetarianism</w:t>
      </w:r>
      <w:r w:rsidR="001C6607" w:rsidRPr="002131B6">
        <w:rPr>
          <w:rFonts w:ascii="Times New Roman" w:hAnsi="Times New Roman" w:cs="Times New Roman"/>
          <w:bCs/>
          <w:sz w:val="32"/>
          <w:szCs w:val="32"/>
        </w:rPr>
        <w:t xml:space="preserve"> (to avoid idol-sacrificed meats)</w:t>
      </w:r>
      <w:r w:rsidR="00342FBF" w:rsidRPr="002131B6">
        <w:rPr>
          <w:rFonts w:ascii="Times New Roman" w:hAnsi="Times New Roman" w:cs="Times New Roman"/>
          <w:bCs/>
          <w:sz w:val="32"/>
          <w:szCs w:val="32"/>
        </w:rPr>
        <w:t xml:space="preserve">, or keeping something </w:t>
      </w:r>
      <w:r w:rsidR="00E9383E" w:rsidRPr="002131B6">
        <w:rPr>
          <w:rFonts w:ascii="Times New Roman" w:hAnsi="Times New Roman" w:cs="Times New Roman"/>
          <w:bCs/>
          <w:sz w:val="32"/>
          <w:szCs w:val="32"/>
        </w:rPr>
        <w:t>akin to</w:t>
      </w:r>
      <w:r w:rsidR="00342FBF" w:rsidRPr="002131B6">
        <w:rPr>
          <w:rFonts w:ascii="Times New Roman" w:hAnsi="Times New Roman" w:cs="Times New Roman"/>
          <w:bCs/>
          <w:sz w:val="32"/>
          <w:szCs w:val="32"/>
        </w:rPr>
        <w:t xml:space="preserve"> </w:t>
      </w:r>
      <w:r w:rsidR="00233605" w:rsidRPr="002131B6">
        <w:rPr>
          <w:rFonts w:ascii="Times New Roman" w:hAnsi="Times New Roman" w:cs="Times New Roman"/>
          <w:bCs/>
          <w:sz w:val="32"/>
          <w:szCs w:val="32"/>
        </w:rPr>
        <w:t>Jewish dietary law</w:t>
      </w:r>
      <w:r w:rsidR="00342FBF" w:rsidRPr="002131B6">
        <w:rPr>
          <w:rFonts w:ascii="Times New Roman" w:hAnsi="Times New Roman" w:cs="Times New Roman"/>
          <w:bCs/>
          <w:sz w:val="32"/>
          <w:szCs w:val="32"/>
        </w:rPr>
        <w:t xml:space="preserve">s. There appeared a variety of these practices even </w:t>
      </w:r>
      <w:r w:rsidR="00EF106E" w:rsidRPr="002131B6">
        <w:rPr>
          <w:rFonts w:ascii="Times New Roman" w:hAnsi="Times New Roman" w:cs="Times New Roman"/>
          <w:bCs/>
          <w:sz w:val="32"/>
          <w:szCs w:val="32"/>
        </w:rPr>
        <w:t xml:space="preserve">within </w:t>
      </w:r>
      <w:r w:rsidR="00342FBF" w:rsidRPr="002131B6">
        <w:rPr>
          <w:rFonts w:ascii="Times New Roman" w:hAnsi="Times New Roman" w:cs="Times New Roman"/>
          <w:bCs/>
          <w:sz w:val="32"/>
          <w:szCs w:val="32"/>
        </w:rPr>
        <w:t>Paul’s time (note Col.</w:t>
      </w:r>
      <w:r w:rsidR="00304183" w:rsidRPr="002131B6">
        <w:rPr>
          <w:rFonts w:ascii="Times New Roman" w:hAnsi="Times New Roman" w:cs="Times New Roman"/>
          <w:bCs/>
          <w:sz w:val="32"/>
          <w:szCs w:val="32"/>
        </w:rPr>
        <w:t>2</w:t>
      </w:r>
      <w:r w:rsidR="00342FBF" w:rsidRPr="002131B6">
        <w:rPr>
          <w:rFonts w:ascii="Times New Roman" w:hAnsi="Times New Roman" w:cs="Times New Roman"/>
          <w:bCs/>
          <w:sz w:val="32"/>
          <w:szCs w:val="32"/>
        </w:rPr>
        <w:t>:</w:t>
      </w:r>
      <w:r w:rsidR="00304183" w:rsidRPr="002131B6">
        <w:rPr>
          <w:rFonts w:ascii="Times New Roman" w:hAnsi="Times New Roman" w:cs="Times New Roman"/>
          <w:bCs/>
          <w:sz w:val="32"/>
          <w:szCs w:val="32"/>
        </w:rPr>
        <w:t>16-23).</w:t>
      </w:r>
      <w:r w:rsidR="00342FBF" w:rsidRPr="002131B6">
        <w:rPr>
          <w:rFonts w:ascii="Times New Roman" w:hAnsi="Times New Roman" w:cs="Times New Roman"/>
          <w:bCs/>
          <w:sz w:val="32"/>
          <w:szCs w:val="32"/>
        </w:rPr>
        <w:t xml:space="preserve"> </w:t>
      </w:r>
      <w:r w:rsidR="00C44046" w:rsidRPr="002131B6">
        <w:rPr>
          <w:rFonts w:ascii="Times New Roman" w:hAnsi="Times New Roman" w:cs="Times New Roman"/>
          <w:bCs/>
          <w:sz w:val="32"/>
          <w:szCs w:val="32"/>
        </w:rPr>
        <w:t>Take note that observing Jewish dietary laws within the body of Christ amounts to a “</w:t>
      </w:r>
      <w:r w:rsidR="00C44046" w:rsidRPr="002131B6">
        <w:rPr>
          <w:rFonts w:ascii="Times New Roman" w:hAnsi="Times New Roman" w:cs="Times New Roman"/>
          <w:bCs/>
          <w:sz w:val="32"/>
          <w:szCs w:val="32"/>
          <w:u w:val="single"/>
        </w:rPr>
        <w:t>teaching of demons</w:t>
      </w:r>
      <w:r w:rsidR="00C44046" w:rsidRPr="002131B6">
        <w:rPr>
          <w:rFonts w:ascii="Times New Roman" w:hAnsi="Times New Roman" w:cs="Times New Roman"/>
          <w:bCs/>
          <w:sz w:val="32"/>
          <w:szCs w:val="32"/>
        </w:rPr>
        <w:t xml:space="preserve">”. That is an effect of failure to </w:t>
      </w:r>
      <w:r w:rsidRPr="002131B6">
        <w:rPr>
          <w:rFonts w:ascii="Times New Roman" w:hAnsi="Times New Roman" w:cs="Times New Roman"/>
          <w:bCs/>
          <w:sz w:val="32"/>
          <w:szCs w:val="32"/>
        </w:rPr>
        <w:t>“</w:t>
      </w:r>
      <w:r w:rsidR="00C44046" w:rsidRPr="002131B6">
        <w:rPr>
          <w:rFonts w:ascii="Times New Roman" w:hAnsi="Times New Roman" w:cs="Times New Roman"/>
          <w:bCs/>
          <w:sz w:val="32"/>
          <w:szCs w:val="32"/>
        </w:rPr>
        <w:t>rightly divide</w:t>
      </w:r>
      <w:r w:rsidR="00772178" w:rsidRPr="002131B6">
        <w:rPr>
          <w:rFonts w:ascii="Times New Roman" w:hAnsi="Times New Roman" w:cs="Times New Roman"/>
          <w:bCs/>
          <w:sz w:val="32"/>
          <w:szCs w:val="32"/>
        </w:rPr>
        <w:t xml:space="preserve"> the Word of Truth</w:t>
      </w:r>
      <w:r w:rsidRPr="002131B6">
        <w:rPr>
          <w:rFonts w:ascii="Times New Roman" w:hAnsi="Times New Roman" w:cs="Times New Roman"/>
          <w:bCs/>
          <w:sz w:val="32"/>
          <w:szCs w:val="32"/>
        </w:rPr>
        <w:t>”</w:t>
      </w:r>
      <w:r w:rsidR="00772178" w:rsidRPr="002131B6">
        <w:rPr>
          <w:rFonts w:ascii="Times New Roman" w:hAnsi="Times New Roman" w:cs="Times New Roman"/>
          <w:bCs/>
          <w:sz w:val="32"/>
          <w:szCs w:val="32"/>
        </w:rPr>
        <w:t xml:space="preserve"> (2 Tim.2:15).</w:t>
      </w:r>
    </w:p>
    <w:p w14:paraId="05F3F4B6" w14:textId="77777777" w:rsidR="00BA5327" w:rsidRPr="002131B6" w:rsidRDefault="00304183" w:rsidP="002B2191">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 xml:space="preserve">A more </w:t>
      </w:r>
      <w:r w:rsidR="007239F6" w:rsidRPr="002131B6">
        <w:rPr>
          <w:rFonts w:ascii="Times New Roman" w:hAnsi="Times New Roman" w:cs="Times New Roman"/>
          <w:bCs/>
          <w:sz w:val="32"/>
          <w:szCs w:val="32"/>
        </w:rPr>
        <w:t>futuristic</w:t>
      </w:r>
      <w:r w:rsidRPr="002131B6">
        <w:rPr>
          <w:rFonts w:ascii="Times New Roman" w:hAnsi="Times New Roman" w:cs="Times New Roman"/>
          <w:bCs/>
          <w:sz w:val="32"/>
          <w:szCs w:val="32"/>
        </w:rPr>
        <w:t xml:space="preserve"> prophecy was this one –</w:t>
      </w:r>
    </w:p>
    <w:p w14:paraId="05F3F4B8" w14:textId="77D267FF" w:rsidR="00304183" w:rsidRPr="002131B6" w:rsidRDefault="00304183" w:rsidP="002131B6">
      <w:pPr>
        <w:widowControl w:val="0"/>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t>“</w:t>
      </w:r>
      <w:r w:rsidR="00B91BAF" w:rsidRPr="002131B6">
        <w:rPr>
          <w:rFonts w:ascii="Times New Roman" w:hAnsi="Times New Roman" w:cs="Times New Roman"/>
          <w:bCs/>
          <w:sz w:val="32"/>
          <w:szCs w:val="32"/>
        </w:rPr>
        <w:t xml:space="preserve">But recognize this, that </w:t>
      </w:r>
      <w:r w:rsidR="00B91BAF" w:rsidRPr="002131B6">
        <w:rPr>
          <w:rFonts w:ascii="Times New Roman" w:hAnsi="Times New Roman" w:cs="Times New Roman"/>
          <w:b/>
          <w:sz w:val="32"/>
          <w:szCs w:val="32"/>
          <w:u w:val="single"/>
        </w:rPr>
        <w:t>in last days</w:t>
      </w:r>
      <w:r w:rsidR="00B91BAF" w:rsidRPr="002131B6">
        <w:rPr>
          <w:rFonts w:ascii="Times New Roman" w:hAnsi="Times New Roman" w:cs="Times New Roman"/>
          <w:bCs/>
          <w:sz w:val="32"/>
          <w:szCs w:val="32"/>
        </w:rPr>
        <w:t xml:space="preserve"> </w:t>
      </w:r>
      <w:r w:rsidR="009D737C" w:rsidRPr="002131B6">
        <w:rPr>
          <w:rFonts w:ascii="Times New Roman" w:hAnsi="Times New Roman" w:cs="Times New Roman"/>
          <w:bCs/>
          <w:sz w:val="32"/>
          <w:szCs w:val="32"/>
        </w:rPr>
        <w:t xml:space="preserve">difficult seasons will be present,  for men will be lovers of self, lovers of money, boasters, arrogant, blasphemers, disobedient to parents, unthankful, impious, inhuman, merciless, slanderers, uncontrolled, vicious, not loving good, traitors, reckless, puffed up, lovers of pleasure rather than lovers of God, having a form of piety but having denied its power, </w:t>
      </w:r>
      <w:r w:rsidR="00C906A4" w:rsidRPr="002131B6">
        <w:rPr>
          <w:rFonts w:ascii="Times New Roman" w:hAnsi="Times New Roman" w:cs="Times New Roman"/>
          <w:bCs/>
          <w:sz w:val="32"/>
          <w:szCs w:val="32"/>
        </w:rPr>
        <w:t xml:space="preserve">even </w:t>
      </w:r>
      <w:r w:rsidR="009D737C" w:rsidRPr="002131B6">
        <w:rPr>
          <w:rFonts w:ascii="Times New Roman" w:hAnsi="Times New Roman" w:cs="Times New Roman"/>
          <w:bCs/>
          <w:sz w:val="32"/>
          <w:szCs w:val="32"/>
        </w:rPr>
        <w:t>avoid these. For of these are those entering slyly into the houses</w:t>
      </w:r>
      <w:r w:rsidR="004434AB" w:rsidRPr="002131B6">
        <w:rPr>
          <w:rFonts w:ascii="Times New Roman" w:hAnsi="Times New Roman" w:cs="Times New Roman"/>
          <w:bCs/>
          <w:sz w:val="32"/>
          <w:szCs w:val="32"/>
        </w:rPr>
        <w:t>,</w:t>
      </w:r>
      <w:r w:rsidR="009D737C" w:rsidRPr="002131B6">
        <w:rPr>
          <w:rFonts w:ascii="Times New Roman" w:hAnsi="Times New Roman" w:cs="Times New Roman"/>
          <w:bCs/>
          <w:sz w:val="32"/>
          <w:szCs w:val="32"/>
        </w:rPr>
        <w:t xml:space="preserve"> and taking captive weak women weighed down with sins, </w:t>
      </w:r>
      <w:r w:rsidR="004434AB" w:rsidRPr="002131B6">
        <w:rPr>
          <w:rFonts w:ascii="Times New Roman" w:hAnsi="Times New Roman" w:cs="Times New Roman"/>
          <w:bCs/>
          <w:sz w:val="32"/>
          <w:szCs w:val="32"/>
        </w:rPr>
        <w:t xml:space="preserve">being led by diverse passions, always learning and never able to come to a recognition of truth. And what way Jannes and Jambres resisted Moses, so also these resist the truth, men </w:t>
      </w:r>
      <w:r w:rsidR="004434AB" w:rsidRPr="002131B6">
        <w:rPr>
          <w:rFonts w:ascii="Times New Roman" w:hAnsi="Times New Roman" w:cs="Times New Roman"/>
          <w:bCs/>
          <w:sz w:val="32"/>
          <w:szCs w:val="32"/>
          <w:u w:val="single"/>
        </w:rPr>
        <w:t>corrupted of the mind</w:t>
      </w:r>
      <w:r w:rsidR="004434AB" w:rsidRPr="002131B6">
        <w:rPr>
          <w:rFonts w:ascii="Times New Roman" w:hAnsi="Times New Roman" w:cs="Times New Roman"/>
          <w:bCs/>
          <w:sz w:val="32"/>
          <w:szCs w:val="32"/>
        </w:rPr>
        <w:t xml:space="preserve">, </w:t>
      </w:r>
      <w:r w:rsidR="004434AB" w:rsidRPr="002131B6">
        <w:rPr>
          <w:rFonts w:ascii="Times New Roman" w:hAnsi="Times New Roman" w:cs="Times New Roman"/>
          <w:bCs/>
          <w:sz w:val="32"/>
          <w:szCs w:val="32"/>
          <w:u w:val="single"/>
        </w:rPr>
        <w:t>disapproved</w:t>
      </w:r>
      <w:r w:rsidR="004434AB" w:rsidRPr="002131B6">
        <w:rPr>
          <w:rFonts w:ascii="Times New Roman" w:hAnsi="Times New Roman" w:cs="Times New Roman"/>
          <w:bCs/>
          <w:sz w:val="32"/>
          <w:szCs w:val="32"/>
        </w:rPr>
        <w:t xml:space="preserve"> concerning the faith. But they will not advance much, </w:t>
      </w:r>
      <w:r w:rsidR="004434AB" w:rsidRPr="002131B6">
        <w:rPr>
          <w:rFonts w:ascii="Times New Roman" w:hAnsi="Times New Roman" w:cs="Times New Roman"/>
          <w:bCs/>
          <w:sz w:val="32"/>
          <w:szCs w:val="32"/>
          <w:u w:val="single"/>
        </w:rPr>
        <w:t>for their folly will be evident to all</w:t>
      </w:r>
      <w:r w:rsidR="007040CF" w:rsidRPr="002131B6">
        <w:rPr>
          <w:rFonts w:ascii="Times New Roman" w:hAnsi="Times New Roman" w:cs="Times New Roman"/>
          <w:bCs/>
          <w:sz w:val="32"/>
          <w:szCs w:val="32"/>
        </w:rPr>
        <w:t xml:space="preserve">, as also theirs became.”    </w:t>
      </w:r>
      <w:r w:rsidR="002131B6">
        <w:rPr>
          <w:rFonts w:ascii="Times New Roman" w:hAnsi="Times New Roman" w:cs="Times New Roman"/>
          <w:bCs/>
          <w:sz w:val="32"/>
          <w:szCs w:val="32"/>
        </w:rPr>
        <w:t xml:space="preserve"> </w:t>
      </w:r>
      <w:r w:rsidR="007040CF" w:rsidRPr="002131B6">
        <w:rPr>
          <w:rFonts w:ascii="Times New Roman" w:hAnsi="Times New Roman" w:cs="Times New Roman"/>
          <w:bCs/>
          <w:sz w:val="32"/>
          <w:szCs w:val="32"/>
        </w:rPr>
        <w:t>2 Tim.3:1-9</w:t>
      </w:r>
    </w:p>
    <w:p w14:paraId="05F3F4B9" w14:textId="77777777" w:rsidR="00C64F86" w:rsidRPr="002131B6" w:rsidRDefault="007040CF" w:rsidP="009805E3">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rPr>
        <w:t>“</w:t>
      </w:r>
      <w:r w:rsidRPr="002131B6">
        <w:rPr>
          <w:rFonts w:ascii="Times New Roman" w:hAnsi="Times New Roman" w:cs="Times New Roman"/>
          <w:bCs/>
          <w:sz w:val="32"/>
          <w:szCs w:val="32"/>
          <w:u w:val="single"/>
        </w:rPr>
        <w:t>In last days</w:t>
      </w:r>
      <w:r w:rsidRPr="002131B6">
        <w:rPr>
          <w:rFonts w:ascii="Times New Roman" w:hAnsi="Times New Roman" w:cs="Times New Roman"/>
          <w:bCs/>
          <w:sz w:val="32"/>
          <w:szCs w:val="32"/>
        </w:rPr>
        <w:t>” should take our attention out to</w:t>
      </w:r>
      <w:r w:rsidR="007239F6" w:rsidRPr="002131B6">
        <w:rPr>
          <w:rFonts w:ascii="Times New Roman" w:hAnsi="Times New Roman" w:cs="Times New Roman"/>
          <w:bCs/>
          <w:sz w:val="32"/>
          <w:szCs w:val="32"/>
        </w:rPr>
        <w:t>ward</w:t>
      </w:r>
      <w:r w:rsidRPr="002131B6">
        <w:rPr>
          <w:rFonts w:ascii="Times New Roman" w:hAnsi="Times New Roman" w:cs="Times New Roman"/>
          <w:bCs/>
          <w:sz w:val="32"/>
          <w:szCs w:val="32"/>
        </w:rPr>
        <w:t xml:space="preserve"> the end of this dispensation</w:t>
      </w:r>
      <w:r w:rsidR="00F11A6F" w:rsidRPr="002131B6">
        <w:rPr>
          <w:rFonts w:ascii="Times New Roman" w:hAnsi="Times New Roman" w:cs="Times New Roman"/>
          <w:bCs/>
          <w:sz w:val="32"/>
          <w:szCs w:val="32"/>
        </w:rPr>
        <w:t xml:space="preserve">. </w:t>
      </w:r>
      <w:r w:rsidR="00520AD7" w:rsidRPr="002131B6">
        <w:rPr>
          <w:rFonts w:ascii="Times New Roman" w:hAnsi="Times New Roman" w:cs="Times New Roman"/>
          <w:bCs/>
          <w:sz w:val="32"/>
          <w:szCs w:val="32"/>
        </w:rPr>
        <w:t>The prophecy is general in scope</w:t>
      </w:r>
      <w:r w:rsidR="009805E3" w:rsidRPr="002131B6">
        <w:rPr>
          <w:rFonts w:ascii="Times New Roman" w:hAnsi="Times New Roman" w:cs="Times New Roman"/>
          <w:bCs/>
          <w:sz w:val="32"/>
          <w:szCs w:val="32"/>
        </w:rPr>
        <w:t>, and t</w:t>
      </w:r>
      <w:r w:rsidR="00F11A6F" w:rsidRPr="002131B6">
        <w:rPr>
          <w:rFonts w:ascii="Times New Roman" w:hAnsi="Times New Roman" w:cs="Times New Roman"/>
          <w:bCs/>
          <w:sz w:val="32"/>
          <w:szCs w:val="32"/>
        </w:rPr>
        <w:t>h</w:t>
      </w:r>
      <w:r w:rsidR="001D03F4" w:rsidRPr="002131B6">
        <w:rPr>
          <w:rFonts w:ascii="Times New Roman" w:hAnsi="Times New Roman" w:cs="Times New Roman"/>
          <w:bCs/>
          <w:sz w:val="32"/>
          <w:szCs w:val="32"/>
        </w:rPr>
        <w:t>e</w:t>
      </w:r>
      <w:r w:rsidR="00F11A6F" w:rsidRPr="002131B6">
        <w:rPr>
          <w:rFonts w:ascii="Times New Roman" w:hAnsi="Times New Roman" w:cs="Times New Roman"/>
          <w:bCs/>
          <w:sz w:val="32"/>
          <w:szCs w:val="32"/>
        </w:rPr>
        <w:t xml:space="preserve"> </w:t>
      </w:r>
      <w:r w:rsidR="00AA5EE8" w:rsidRPr="002131B6">
        <w:rPr>
          <w:rFonts w:ascii="Times New Roman" w:hAnsi="Times New Roman" w:cs="Times New Roman"/>
          <w:bCs/>
          <w:sz w:val="32"/>
          <w:szCs w:val="32"/>
        </w:rPr>
        <w:t xml:space="preserve">immoral </w:t>
      </w:r>
      <w:r w:rsidR="00F11A6F" w:rsidRPr="002131B6">
        <w:rPr>
          <w:rFonts w:ascii="Times New Roman" w:hAnsi="Times New Roman" w:cs="Times New Roman"/>
          <w:bCs/>
          <w:sz w:val="32"/>
          <w:szCs w:val="32"/>
        </w:rPr>
        <w:t xml:space="preserve">inventory </w:t>
      </w:r>
      <w:r w:rsidR="001D03F4" w:rsidRPr="002131B6">
        <w:rPr>
          <w:rFonts w:ascii="Times New Roman" w:hAnsi="Times New Roman" w:cs="Times New Roman"/>
          <w:bCs/>
          <w:sz w:val="32"/>
          <w:szCs w:val="32"/>
        </w:rPr>
        <w:t xml:space="preserve">above </w:t>
      </w:r>
      <w:r w:rsidR="00F11A6F" w:rsidRPr="002131B6">
        <w:rPr>
          <w:rFonts w:ascii="Times New Roman" w:hAnsi="Times New Roman" w:cs="Times New Roman"/>
          <w:bCs/>
          <w:sz w:val="32"/>
          <w:szCs w:val="32"/>
        </w:rPr>
        <w:t xml:space="preserve">is a list of human depravity. We </w:t>
      </w:r>
      <w:r w:rsidR="001D03F4" w:rsidRPr="002131B6">
        <w:rPr>
          <w:rFonts w:ascii="Times New Roman" w:hAnsi="Times New Roman" w:cs="Times New Roman"/>
          <w:bCs/>
          <w:sz w:val="32"/>
          <w:szCs w:val="32"/>
        </w:rPr>
        <w:t>might</w:t>
      </w:r>
      <w:r w:rsidR="00F11A6F" w:rsidRPr="002131B6">
        <w:rPr>
          <w:rFonts w:ascii="Times New Roman" w:hAnsi="Times New Roman" w:cs="Times New Roman"/>
          <w:bCs/>
          <w:sz w:val="32"/>
          <w:szCs w:val="32"/>
        </w:rPr>
        <w:t xml:space="preserve"> compare it to the days before the great flood, when “every intent of the thoughts of his heart was only evil continually” and “the earth also was corrupt before God, and the earth was filled with violence” (Gen.6:5,11, </w:t>
      </w:r>
      <w:r w:rsidR="00F11A6F" w:rsidRPr="002131B6">
        <w:rPr>
          <w:rFonts w:ascii="Times New Roman" w:hAnsi="Times New Roman" w:cs="Times New Roman"/>
          <w:bCs/>
          <w:i/>
          <w:iCs/>
          <w:sz w:val="32"/>
          <w:szCs w:val="32"/>
        </w:rPr>
        <w:t>NKJV</w:t>
      </w:r>
      <w:r w:rsidR="00F11A6F" w:rsidRPr="002131B6">
        <w:rPr>
          <w:rFonts w:ascii="Times New Roman" w:hAnsi="Times New Roman" w:cs="Times New Roman"/>
          <w:bCs/>
          <w:sz w:val="32"/>
          <w:szCs w:val="32"/>
        </w:rPr>
        <w:t xml:space="preserve">). Another comparison could be “And there shall be a time of trouble, </w:t>
      </w:r>
      <w:r w:rsidR="009805E3" w:rsidRPr="002131B6">
        <w:rPr>
          <w:rFonts w:ascii="Times New Roman" w:hAnsi="Times New Roman" w:cs="Times New Roman"/>
          <w:bCs/>
          <w:sz w:val="32"/>
          <w:szCs w:val="32"/>
        </w:rPr>
        <w:t>s</w:t>
      </w:r>
      <w:r w:rsidR="00F11A6F" w:rsidRPr="002131B6">
        <w:rPr>
          <w:rFonts w:ascii="Times New Roman" w:hAnsi="Times New Roman" w:cs="Times New Roman"/>
          <w:bCs/>
          <w:sz w:val="32"/>
          <w:szCs w:val="32"/>
        </w:rPr>
        <w:t xml:space="preserve">uch as never was since there was a nation, </w:t>
      </w:r>
      <w:r w:rsidR="009805E3" w:rsidRPr="002131B6">
        <w:rPr>
          <w:rFonts w:ascii="Times New Roman" w:hAnsi="Times New Roman" w:cs="Times New Roman"/>
          <w:bCs/>
          <w:sz w:val="32"/>
          <w:szCs w:val="32"/>
        </w:rPr>
        <w:t>e</w:t>
      </w:r>
      <w:r w:rsidR="00F11A6F" w:rsidRPr="002131B6">
        <w:rPr>
          <w:rFonts w:ascii="Times New Roman" w:hAnsi="Times New Roman" w:cs="Times New Roman"/>
          <w:bCs/>
          <w:sz w:val="32"/>
          <w:szCs w:val="32"/>
        </w:rPr>
        <w:t xml:space="preserve">ven to that time. And at that time your people shall be delivered, </w:t>
      </w:r>
      <w:r w:rsidR="00574761" w:rsidRPr="002131B6">
        <w:rPr>
          <w:rFonts w:ascii="Times New Roman" w:hAnsi="Times New Roman" w:cs="Times New Roman"/>
          <w:bCs/>
          <w:sz w:val="32"/>
          <w:szCs w:val="32"/>
        </w:rPr>
        <w:t>everyone</w:t>
      </w:r>
      <w:r w:rsidR="00F11A6F" w:rsidRPr="002131B6">
        <w:rPr>
          <w:rFonts w:ascii="Times New Roman" w:hAnsi="Times New Roman" w:cs="Times New Roman"/>
          <w:bCs/>
          <w:sz w:val="32"/>
          <w:szCs w:val="32"/>
        </w:rPr>
        <w:t xml:space="preserve"> who is found written in the </w:t>
      </w:r>
      <w:r w:rsidR="00F11A6F" w:rsidRPr="002131B6">
        <w:rPr>
          <w:rFonts w:ascii="Times New Roman" w:hAnsi="Times New Roman" w:cs="Times New Roman"/>
          <w:bCs/>
          <w:sz w:val="32"/>
          <w:szCs w:val="32"/>
        </w:rPr>
        <w:lastRenderedPageBreak/>
        <w:t xml:space="preserve">book.” (Dan.12:1, </w:t>
      </w:r>
      <w:r w:rsidR="00F11A6F" w:rsidRPr="002131B6">
        <w:rPr>
          <w:rFonts w:ascii="Times New Roman" w:hAnsi="Times New Roman" w:cs="Times New Roman"/>
          <w:bCs/>
          <w:i/>
          <w:iCs/>
          <w:sz w:val="32"/>
          <w:szCs w:val="32"/>
        </w:rPr>
        <w:t>NKJV</w:t>
      </w:r>
      <w:r w:rsidR="00F11A6F" w:rsidRPr="002131B6">
        <w:rPr>
          <w:rFonts w:ascii="Times New Roman" w:hAnsi="Times New Roman" w:cs="Times New Roman"/>
          <w:bCs/>
          <w:sz w:val="32"/>
          <w:szCs w:val="32"/>
        </w:rPr>
        <w:t>).</w:t>
      </w:r>
      <w:r w:rsidR="008261D3" w:rsidRPr="002131B6">
        <w:rPr>
          <w:rFonts w:ascii="Times New Roman" w:hAnsi="Times New Roman" w:cs="Times New Roman"/>
          <w:bCs/>
          <w:sz w:val="32"/>
          <w:szCs w:val="32"/>
        </w:rPr>
        <w:t xml:space="preserve"> So the “last days” of 2 Timothy 3 might </w:t>
      </w:r>
      <w:r w:rsidR="00AA5EE8" w:rsidRPr="002131B6">
        <w:rPr>
          <w:rFonts w:ascii="Times New Roman" w:hAnsi="Times New Roman" w:cs="Times New Roman"/>
          <w:bCs/>
          <w:sz w:val="32"/>
          <w:szCs w:val="32"/>
        </w:rPr>
        <w:t>well</w:t>
      </w:r>
      <w:r w:rsidR="008261D3" w:rsidRPr="002131B6">
        <w:rPr>
          <w:rFonts w:ascii="Times New Roman" w:hAnsi="Times New Roman" w:cs="Times New Roman"/>
          <w:bCs/>
          <w:sz w:val="32"/>
          <w:szCs w:val="32"/>
        </w:rPr>
        <w:t xml:space="preserve"> dovetail into OT prophetic “last days” of the Great Tribulation.</w:t>
      </w:r>
      <w:r w:rsidR="00520AD7" w:rsidRPr="002131B6">
        <w:rPr>
          <w:rFonts w:ascii="Times New Roman" w:hAnsi="Times New Roman" w:cs="Times New Roman"/>
          <w:bCs/>
          <w:sz w:val="32"/>
          <w:szCs w:val="32"/>
        </w:rPr>
        <w:t xml:space="preserve"> </w:t>
      </w:r>
      <w:r w:rsidR="00F62E88" w:rsidRPr="002131B6">
        <w:rPr>
          <w:rFonts w:ascii="Times New Roman" w:hAnsi="Times New Roman" w:cs="Times New Roman"/>
          <w:bCs/>
          <w:sz w:val="32"/>
          <w:szCs w:val="32"/>
        </w:rPr>
        <w:t xml:space="preserve">The same Satanic spirit will be at work in the world of these </w:t>
      </w:r>
      <w:r w:rsidR="00AA5EE8" w:rsidRPr="002131B6">
        <w:rPr>
          <w:rFonts w:ascii="Times New Roman" w:hAnsi="Times New Roman" w:cs="Times New Roman"/>
          <w:bCs/>
          <w:sz w:val="32"/>
          <w:szCs w:val="32"/>
        </w:rPr>
        <w:t xml:space="preserve">various </w:t>
      </w:r>
      <w:r w:rsidR="00F62E88" w:rsidRPr="002131B6">
        <w:rPr>
          <w:rFonts w:ascii="Times New Roman" w:hAnsi="Times New Roman" w:cs="Times New Roman"/>
          <w:bCs/>
          <w:sz w:val="32"/>
          <w:szCs w:val="32"/>
        </w:rPr>
        <w:t>times</w:t>
      </w:r>
      <w:r w:rsidR="00C52325" w:rsidRPr="002131B6">
        <w:rPr>
          <w:rFonts w:ascii="Times New Roman" w:hAnsi="Times New Roman" w:cs="Times New Roman"/>
          <w:bCs/>
          <w:sz w:val="32"/>
          <w:szCs w:val="32"/>
        </w:rPr>
        <w:t>, and it is likely that an unbelieving world will miss the dispensational change altogether</w:t>
      </w:r>
      <w:r w:rsidR="00F62E88" w:rsidRPr="002131B6">
        <w:rPr>
          <w:rFonts w:ascii="Times New Roman" w:hAnsi="Times New Roman" w:cs="Times New Roman"/>
          <w:bCs/>
          <w:sz w:val="32"/>
          <w:szCs w:val="32"/>
        </w:rPr>
        <w:t>.</w:t>
      </w:r>
      <w:r w:rsidR="00C52325" w:rsidRPr="002131B6">
        <w:rPr>
          <w:rFonts w:ascii="Times New Roman" w:hAnsi="Times New Roman" w:cs="Times New Roman"/>
          <w:bCs/>
          <w:sz w:val="32"/>
          <w:szCs w:val="32"/>
        </w:rPr>
        <w:t xml:space="preserve"> The character of the times will flow uninterruptedly where the flesh is concerned.</w:t>
      </w:r>
    </w:p>
    <w:p w14:paraId="05F3F4BA" w14:textId="77777777" w:rsidR="007040CF" w:rsidRPr="002131B6" w:rsidRDefault="00C64F86" w:rsidP="00C64F86">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Next,</w:t>
      </w:r>
      <w:r w:rsidR="00520AD7" w:rsidRPr="002131B6">
        <w:rPr>
          <w:rFonts w:ascii="Times New Roman" w:hAnsi="Times New Roman" w:cs="Times New Roman"/>
          <w:bCs/>
          <w:sz w:val="32"/>
          <w:szCs w:val="32"/>
        </w:rPr>
        <w:t xml:space="preserve"> 2 Timothy 3 continues into the issue of “persecution” –</w:t>
      </w:r>
    </w:p>
    <w:p w14:paraId="05F3F4BB" w14:textId="77777777" w:rsidR="002559B4" w:rsidRPr="002131B6" w:rsidRDefault="00520AD7" w:rsidP="00CF6152">
      <w:pPr>
        <w:autoSpaceDE w:val="0"/>
        <w:autoSpaceDN w:val="0"/>
        <w:adjustRightInd w:val="0"/>
        <w:spacing w:after="0"/>
        <w:ind w:left="360"/>
        <w:rPr>
          <w:rFonts w:ascii="Times New Roman" w:hAnsi="Times New Roman" w:cs="Times New Roman"/>
          <w:bCs/>
          <w:sz w:val="32"/>
          <w:szCs w:val="32"/>
        </w:rPr>
      </w:pPr>
      <w:r w:rsidRPr="002131B6">
        <w:rPr>
          <w:rFonts w:ascii="Times New Roman" w:hAnsi="Times New Roman" w:cs="Times New Roman"/>
          <w:bCs/>
          <w:sz w:val="32"/>
          <w:szCs w:val="32"/>
        </w:rPr>
        <w:t xml:space="preserve">“But you followed closely my teaching, manner of life, purpose, faith, patience, love, perseverance, </w:t>
      </w:r>
      <w:r w:rsidRPr="002131B6">
        <w:rPr>
          <w:rFonts w:ascii="Times New Roman" w:hAnsi="Times New Roman" w:cs="Times New Roman"/>
          <w:b/>
          <w:sz w:val="32"/>
          <w:szCs w:val="32"/>
        </w:rPr>
        <w:t>persecutions</w:t>
      </w:r>
      <w:r w:rsidRPr="002131B6">
        <w:rPr>
          <w:rFonts w:ascii="Times New Roman" w:hAnsi="Times New Roman" w:cs="Times New Roman"/>
          <w:bCs/>
          <w:sz w:val="32"/>
          <w:szCs w:val="32"/>
        </w:rPr>
        <w:t xml:space="preserve">, sufferings, such as happened to me at </w:t>
      </w:r>
      <w:r w:rsidR="00DC7655" w:rsidRPr="002131B6">
        <w:rPr>
          <w:rFonts w:ascii="Times New Roman" w:hAnsi="Times New Roman" w:cs="Times New Roman"/>
          <w:bCs/>
          <w:sz w:val="32"/>
          <w:szCs w:val="32"/>
        </w:rPr>
        <w:t xml:space="preserve">Antioch, at Iconium, at Lystra. Such </w:t>
      </w:r>
      <w:r w:rsidR="00DC7655" w:rsidRPr="002131B6">
        <w:rPr>
          <w:rFonts w:ascii="Times New Roman" w:hAnsi="Times New Roman" w:cs="Times New Roman"/>
          <w:b/>
          <w:sz w:val="32"/>
          <w:szCs w:val="32"/>
        </w:rPr>
        <w:t>persecutions</w:t>
      </w:r>
      <w:r w:rsidR="00DC7655" w:rsidRPr="002131B6">
        <w:rPr>
          <w:rFonts w:ascii="Times New Roman" w:hAnsi="Times New Roman" w:cs="Times New Roman"/>
          <w:bCs/>
          <w:sz w:val="32"/>
          <w:szCs w:val="32"/>
        </w:rPr>
        <w:t xml:space="preserve"> I endured, and out of all </w:t>
      </w:r>
      <w:r w:rsidR="00DC7655" w:rsidRPr="002131B6">
        <w:rPr>
          <w:rFonts w:ascii="Times New Roman" w:hAnsi="Times New Roman" w:cs="Times New Roman"/>
          <w:bCs/>
          <w:i/>
          <w:iCs/>
          <w:sz w:val="32"/>
          <w:szCs w:val="32"/>
        </w:rPr>
        <w:t>of them</w:t>
      </w:r>
      <w:r w:rsidR="00DC7655" w:rsidRPr="002131B6">
        <w:rPr>
          <w:rFonts w:ascii="Times New Roman" w:hAnsi="Times New Roman" w:cs="Times New Roman"/>
          <w:bCs/>
          <w:sz w:val="32"/>
          <w:szCs w:val="32"/>
        </w:rPr>
        <w:t xml:space="preserve"> the Lord rescued me. And also all </w:t>
      </w:r>
      <w:r w:rsidR="0082151F" w:rsidRPr="002131B6">
        <w:rPr>
          <w:rFonts w:ascii="Times New Roman" w:hAnsi="Times New Roman" w:cs="Times New Roman"/>
          <w:bCs/>
          <w:sz w:val="32"/>
          <w:szCs w:val="32"/>
        </w:rPr>
        <w:t>those desiring to live piously in Christ</w:t>
      </w:r>
    </w:p>
    <w:p w14:paraId="05F3F4BC" w14:textId="77777777" w:rsidR="00520AD7" w:rsidRPr="002131B6" w:rsidRDefault="00DC7655" w:rsidP="0082151F">
      <w:pPr>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t xml:space="preserve">Jesus </w:t>
      </w:r>
      <w:r w:rsidRPr="002131B6">
        <w:rPr>
          <w:rFonts w:ascii="Times New Roman" w:hAnsi="Times New Roman" w:cs="Times New Roman"/>
          <w:b/>
          <w:sz w:val="32"/>
          <w:szCs w:val="32"/>
        </w:rPr>
        <w:t>will be persecuted</w:t>
      </w:r>
      <w:r w:rsidRPr="002131B6">
        <w:rPr>
          <w:rFonts w:ascii="Times New Roman" w:hAnsi="Times New Roman" w:cs="Times New Roman"/>
          <w:bCs/>
          <w:sz w:val="32"/>
          <w:szCs w:val="32"/>
        </w:rPr>
        <w:t xml:space="preserve">.”  </w:t>
      </w:r>
      <w:r w:rsidR="0082151F" w:rsidRPr="002131B6">
        <w:rPr>
          <w:rFonts w:ascii="Times New Roman" w:hAnsi="Times New Roman" w:cs="Times New Roman"/>
          <w:bCs/>
          <w:sz w:val="32"/>
          <w:szCs w:val="32"/>
        </w:rPr>
        <w:t xml:space="preserve">   2 Tim.3:10-13</w:t>
      </w:r>
    </w:p>
    <w:p w14:paraId="05F3F4BD" w14:textId="77777777" w:rsidR="00DC7655" w:rsidRPr="002131B6" w:rsidRDefault="00DC7655" w:rsidP="00DC7655">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rPr>
        <w:t>N</w:t>
      </w:r>
      <w:r w:rsidR="001C6607" w:rsidRPr="002131B6">
        <w:rPr>
          <w:rFonts w:ascii="Times New Roman" w:hAnsi="Times New Roman" w:cs="Times New Roman"/>
          <w:bCs/>
          <w:sz w:val="32"/>
          <w:szCs w:val="32"/>
        </w:rPr>
        <w:t xml:space="preserve">ote how </w:t>
      </w:r>
      <w:r w:rsidRPr="002131B6">
        <w:rPr>
          <w:rFonts w:ascii="Times New Roman" w:hAnsi="Times New Roman" w:cs="Times New Roman"/>
          <w:bCs/>
          <w:sz w:val="32"/>
          <w:szCs w:val="32"/>
        </w:rPr>
        <w:t xml:space="preserve">general this prophecy is concerning the future – no “Man of Lawlessness” or </w:t>
      </w:r>
      <w:r w:rsidR="009805E3" w:rsidRPr="002131B6">
        <w:rPr>
          <w:rFonts w:ascii="Times New Roman" w:hAnsi="Times New Roman" w:cs="Times New Roman"/>
          <w:bCs/>
          <w:sz w:val="32"/>
          <w:szCs w:val="32"/>
        </w:rPr>
        <w:t xml:space="preserve">any </w:t>
      </w:r>
      <w:r w:rsidRPr="002131B6">
        <w:rPr>
          <w:rFonts w:ascii="Times New Roman" w:hAnsi="Times New Roman" w:cs="Times New Roman"/>
          <w:bCs/>
          <w:sz w:val="32"/>
          <w:szCs w:val="32"/>
        </w:rPr>
        <w:t xml:space="preserve">other specific threat. </w:t>
      </w:r>
      <w:r w:rsidR="00F62E88" w:rsidRPr="002131B6">
        <w:rPr>
          <w:rFonts w:ascii="Times New Roman" w:hAnsi="Times New Roman" w:cs="Times New Roman"/>
          <w:bCs/>
          <w:sz w:val="32"/>
          <w:szCs w:val="32"/>
        </w:rPr>
        <w:t xml:space="preserve">And because Paul was a prisoner at the time of writing 2 Timothy, his rescue at the end must be understood </w:t>
      </w:r>
      <w:r w:rsidR="00511B63" w:rsidRPr="002131B6">
        <w:rPr>
          <w:rFonts w:ascii="Times New Roman" w:hAnsi="Times New Roman" w:cs="Times New Roman"/>
          <w:bCs/>
          <w:sz w:val="32"/>
          <w:szCs w:val="32"/>
        </w:rPr>
        <w:t xml:space="preserve">as a rescue from </w:t>
      </w:r>
      <w:r w:rsidR="00F62E88" w:rsidRPr="002131B6">
        <w:rPr>
          <w:rFonts w:ascii="Times New Roman" w:hAnsi="Times New Roman" w:cs="Times New Roman"/>
          <w:bCs/>
          <w:sz w:val="32"/>
          <w:szCs w:val="32"/>
        </w:rPr>
        <w:t>spiritual</w:t>
      </w:r>
      <w:r w:rsidR="00511B63" w:rsidRPr="002131B6">
        <w:rPr>
          <w:rFonts w:ascii="Times New Roman" w:hAnsi="Times New Roman" w:cs="Times New Roman"/>
          <w:bCs/>
          <w:sz w:val="32"/>
          <w:szCs w:val="32"/>
        </w:rPr>
        <w:t xml:space="preserve"> defeat</w:t>
      </w:r>
      <w:r w:rsidR="00F62E88" w:rsidRPr="002131B6">
        <w:rPr>
          <w:rFonts w:ascii="Times New Roman" w:hAnsi="Times New Roman" w:cs="Times New Roman"/>
          <w:bCs/>
          <w:sz w:val="32"/>
          <w:szCs w:val="32"/>
        </w:rPr>
        <w:t xml:space="preserve">. This was not a physical rescue, </w:t>
      </w:r>
      <w:r w:rsidR="002559B4" w:rsidRPr="002131B6">
        <w:rPr>
          <w:rFonts w:ascii="Times New Roman" w:hAnsi="Times New Roman" w:cs="Times New Roman"/>
          <w:bCs/>
          <w:sz w:val="32"/>
          <w:szCs w:val="32"/>
        </w:rPr>
        <w:t xml:space="preserve">or escape, </w:t>
      </w:r>
      <w:r w:rsidR="00F62E88" w:rsidRPr="002131B6">
        <w:rPr>
          <w:rFonts w:ascii="Times New Roman" w:hAnsi="Times New Roman" w:cs="Times New Roman"/>
          <w:bCs/>
          <w:sz w:val="32"/>
          <w:szCs w:val="32"/>
        </w:rPr>
        <w:t xml:space="preserve">as so often </w:t>
      </w:r>
      <w:r w:rsidR="002559B4" w:rsidRPr="002131B6">
        <w:rPr>
          <w:rFonts w:ascii="Times New Roman" w:hAnsi="Times New Roman" w:cs="Times New Roman"/>
          <w:bCs/>
          <w:sz w:val="32"/>
          <w:szCs w:val="32"/>
        </w:rPr>
        <w:t>promised to</w:t>
      </w:r>
      <w:r w:rsidR="00F62E88" w:rsidRPr="002131B6">
        <w:rPr>
          <w:rFonts w:ascii="Times New Roman" w:hAnsi="Times New Roman" w:cs="Times New Roman"/>
          <w:bCs/>
          <w:sz w:val="32"/>
          <w:szCs w:val="32"/>
        </w:rPr>
        <w:t xml:space="preserve"> Tribulation Israel.</w:t>
      </w:r>
    </w:p>
    <w:p w14:paraId="05F3F4BE" w14:textId="77777777" w:rsidR="001C6607" w:rsidRPr="002131B6" w:rsidRDefault="00DC7655" w:rsidP="007F25EB">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 xml:space="preserve">Somewhat surprisingly, </w:t>
      </w:r>
      <w:r w:rsidR="001C6607" w:rsidRPr="002131B6">
        <w:rPr>
          <w:rFonts w:ascii="Times New Roman" w:hAnsi="Times New Roman" w:cs="Times New Roman"/>
          <w:bCs/>
          <w:sz w:val="32"/>
          <w:szCs w:val="32"/>
        </w:rPr>
        <w:t>the “</w:t>
      </w:r>
      <w:r w:rsidR="001C6607" w:rsidRPr="002131B6">
        <w:rPr>
          <w:rFonts w:ascii="Times New Roman" w:hAnsi="Times New Roman" w:cs="Times New Roman"/>
          <w:bCs/>
          <w:sz w:val="32"/>
          <w:szCs w:val="32"/>
          <w:u w:val="single"/>
        </w:rPr>
        <w:t>disapproved</w:t>
      </w:r>
      <w:r w:rsidR="001C6607" w:rsidRPr="002131B6">
        <w:rPr>
          <w:rFonts w:ascii="Times New Roman" w:hAnsi="Times New Roman" w:cs="Times New Roman"/>
          <w:bCs/>
          <w:sz w:val="32"/>
          <w:szCs w:val="32"/>
        </w:rPr>
        <w:t xml:space="preserve">” </w:t>
      </w:r>
      <w:r w:rsidR="00FC66A8" w:rsidRPr="002131B6">
        <w:rPr>
          <w:rFonts w:ascii="Times New Roman" w:hAnsi="Times New Roman" w:cs="Times New Roman"/>
          <w:bCs/>
          <w:sz w:val="32"/>
          <w:szCs w:val="32"/>
        </w:rPr>
        <w:t>teachers will not advance, “</w:t>
      </w:r>
      <w:r w:rsidR="00FC66A8" w:rsidRPr="002131B6">
        <w:rPr>
          <w:rFonts w:ascii="Times New Roman" w:hAnsi="Times New Roman" w:cs="Times New Roman"/>
          <w:bCs/>
          <w:sz w:val="32"/>
          <w:szCs w:val="32"/>
          <w:u w:val="single"/>
        </w:rPr>
        <w:t>for their folly will be evident to all</w:t>
      </w:r>
      <w:r w:rsidR="00FC66A8" w:rsidRPr="002131B6">
        <w:rPr>
          <w:rFonts w:ascii="Times New Roman" w:hAnsi="Times New Roman" w:cs="Times New Roman"/>
          <w:bCs/>
          <w:sz w:val="32"/>
          <w:szCs w:val="32"/>
        </w:rPr>
        <w:t xml:space="preserve">”. This is a bit difficult to understand because of the proliferation of “cults” that began </w:t>
      </w:r>
      <w:r w:rsidR="007F25EB" w:rsidRPr="002131B6">
        <w:rPr>
          <w:rFonts w:ascii="Times New Roman" w:hAnsi="Times New Roman" w:cs="Times New Roman"/>
          <w:bCs/>
          <w:sz w:val="32"/>
          <w:szCs w:val="32"/>
        </w:rPr>
        <w:t>as early as the apostolic era and has had a modern revival from</w:t>
      </w:r>
      <w:r w:rsidR="00FC66A8" w:rsidRPr="002131B6">
        <w:rPr>
          <w:rFonts w:ascii="Times New Roman" w:hAnsi="Times New Roman" w:cs="Times New Roman"/>
          <w:bCs/>
          <w:sz w:val="32"/>
          <w:szCs w:val="32"/>
        </w:rPr>
        <w:t xml:space="preserve"> the early nineteenth century</w:t>
      </w:r>
      <w:r w:rsidR="00233605" w:rsidRPr="002131B6">
        <w:rPr>
          <w:rFonts w:ascii="Times New Roman" w:hAnsi="Times New Roman" w:cs="Times New Roman"/>
          <w:bCs/>
          <w:sz w:val="32"/>
          <w:szCs w:val="32"/>
        </w:rPr>
        <w:t xml:space="preserve"> onward</w:t>
      </w:r>
      <w:r w:rsidR="00FC66A8" w:rsidRPr="002131B6">
        <w:rPr>
          <w:rFonts w:ascii="Times New Roman" w:hAnsi="Times New Roman" w:cs="Times New Roman"/>
          <w:bCs/>
          <w:sz w:val="32"/>
          <w:szCs w:val="32"/>
        </w:rPr>
        <w:t>. Although earlier Gnostic and Manichean cults died out long ago, some of the</w:t>
      </w:r>
      <w:r w:rsidRPr="002131B6">
        <w:rPr>
          <w:rFonts w:ascii="Times New Roman" w:hAnsi="Times New Roman" w:cs="Times New Roman"/>
          <w:bCs/>
          <w:sz w:val="32"/>
          <w:szCs w:val="32"/>
        </w:rPr>
        <w:t>ir</w:t>
      </w:r>
      <w:r w:rsidR="00FC66A8" w:rsidRPr="002131B6">
        <w:rPr>
          <w:rFonts w:ascii="Times New Roman" w:hAnsi="Times New Roman" w:cs="Times New Roman"/>
          <w:bCs/>
          <w:sz w:val="32"/>
          <w:szCs w:val="32"/>
        </w:rPr>
        <w:t xml:space="preserve"> beliefs keep cropping up. </w:t>
      </w:r>
      <w:r w:rsidRPr="002131B6">
        <w:rPr>
          <w:rFonts w:ascii="Times New Roman" w:hAnsi="Times New Roman" w:cs="Times New Roman"/>
          <w:bCs/>
          <w:sz w:val="32"/>
          <w:szCs w:val="32"/>
        </w:rPr>
        <w:t>Nowadays</w:t>
      </w:r>
      <w:r w:rsidR="00FC66A8" w:rsidRPr="002131B6">
        <w:rPr>
          <w:rFonts w:ascii="Times New Roman" w:hAnsi="Times New Roman" w:cs="Times New Roman"/>
          <w:bCs/>
          <w:sz w:val="32"/>
          <w:szCs w:val="32"/>
        </w:rPr>
        <w:t xml:space="preserve"> the Mormons and Jehovah’s Witnesses have shown no signs of dying out. “</w:t>
      </w:r>
      <w:r w:rsidR="00FC66A8" w:rsidRPr="002131B6">
        <w:rPr>
          <w:rFonts w:ascii="Times New Roman" w:hAnsi="Times New Roman" w:cs="Times New Roman"/>
          <w:bCs/>
          <w:sz w:val="32"/>
          <w:szCs w:val="32"/>
          <w:u w:val="single"/>
        </w:rPr>
        <w:t>Evident to all</w:t>
      </w:r>
      <w:r w:rsidR="00FC66A8" w:rsidRPr="002131B6">
        <w:rPr>
          <w:rFonts w:ascii="Times New Roman" w:hAnsi="Times New Roman" w:cs="Times New Roman"/>
          <w:bCs/>
          <w:sz w:val="32"/>
          <w:szCs w:val="32"/>
        </w:rPr>
        <w:t>” must be understood as applying to all who have not been “</w:t>
      </w:r>
      <w:r w:rsidR="00FC66A8" w:rsidRPr="002131B6">
        <w:rPr>
          <w:rFonts w:ascii="Times New Roman" w:hAnsi="Times New Roman" w:cs="Times New Roman"/>
          <w:bCs/>
          <w:sz w:val="32"/>
          <w:szCs w:val="32"/>
          <w:u w:val="single"/>
        </w:rPr>
        <w:t>corrupted of the mind</w:t>
      </w:r>
      <w:r w:rsidR="00FC66A8" w:rsidRPr="002131B6">
        <w:rPr>
          <w:rFonts w:ascii="Times New Roman" w:hAnsi="Times New Roman" w:cs="Times New Roman"/>
          <w:bCs/>
          <w:sz w:val="32"/>
          <w:szCs w:val="32"/>
        </w:rPr>
        <w:t>”.</w:t>
      </w:r>
      <w:r w:rsidR="006A5B8C" w:rsidRPr="002131B6">
        <w:rPr>
          <w:rFonts w:ascii="Times New Roman" w:hAnsi="Times New Roman" w:cs="Times New Roman"/>
          <w:bCs/>
          <w:sz w:val="32"/>
          <w:szCs w:val="32"/>
        </w:rPr>
        <w:t xml:space="preserve"> There seems to be a sharp divide here between the apostate Christian and the faithful Christian who keeps his doctrine rightly </w:t>
      </w:r>
      <w:r w:rsidR="006A5B8C" w:rsidRPr="002131B6">
        <w:rPr>
          <w:rFonts w:ascii="Times New Roman" w:hAnsi="Times New Roman" w:cs="Times New Roman"/>
          <w:bCs/>
          <w:sz w:val="32"/>
          <w:szCs w:val="32"/>
        </w:rPr>
        <w:lastRenderedPageBreak/>
        <w:t>divided. This may appear to run counter to “keeping the unity of the Spirit” (Eph.4:3), but with today’s proliferation of opposing teachings</w:t>
      </w:r>
      <w:r w:rsidR="0082151F" w:rsidRPr="002131B6">
        <w:rPr>
          <w:rFonts w:ascii="Times New Roman" w:hAnsi="Times New Roman" w:cs="Times New Roman"/>
          <w:bCs/>
          <w:sz w:val="32"/>
          <w:szCs w:val="32"/>
        </w:rPr>
        <w:t>,</w:t>
      </w:r>
      <w:r w:rsidR="006A5B8C" w:rsidRPr="002131B6">
        <w:rPr>
          <w:rFonts w:ascii="Times New Roman" w:hAnsi="Times New Roman" w:cs="Times New Roman"/>
          <w:bCs/>
          <w:sz w:val="32"/>
          <w:szCs w:val="32"/>
        </w:rPr>
        <w:t xml:space="preserve"> ecumenism is just another way of saying “doctrinal leaven”.</w:t>
      </w:r>
    </w:p>
    <w:p w14:paraId="05F3F4BF" w14:textId="77777777" w:rsidR="00FA6220" w:rsidRPr="002131B6" w:rsidRDefault="00FA6220" w:rsidP="00DC7655">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A</w:t>
      </w:r>
      <w:r w:rsidR="00B92FF9" w:rsidRPr="002131B6">
        <w:rPr>
          <w:rFonts w:ascii="Times New Roman" w:hAnsi="Times New Roman" w:cs="Times New Roman"/>
          <w:bCs/>
          <w:sz w:val="32"/>
          <w:szCs w:val="32"/>
        </w:rPr>
        <w:t>nother</w:t>
      </w:r>
      <w:r w:rsidRPr="002131B6">
        <w:rPr>
          <w:rFonts w:ascii="Times New Roman" w:hAnsi="Times New Roman" w:cs="Times New Roman"/>
          <w:bCs/>
          <w:sz w:val="32"/>
          <w:szCs w:val="32"/>
        </w:rPr>
        <w:t xml:space="preserve"> short, prophetic statement is this –</w:t>
      </w:r>
    </w:p>
    <w:p w14:paraId="05F3F4C0" w14:textId="77777777" w:rsidR="00FA6220" w:rsidRPr="002131B6" w:rsidRDefault="00FA6220" w:rsidP="00FA6220">
      <w:pPr>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t xml:space="preserve">“… there will be a season when </w:t>
      </w:r>
      <w:r w:rsidRPr="002131B6">
        <w:rPr>
          <w:rFonts w:ascii="Times New Roman" w:hAnsi="Times New Roman" w:cs="Times New Roman"/>
          <w:bCs/>
          <w:sz w:val="32"/>
          <w:szCs w:val="32"/>
          <w:u w:val="single"/>
        </w:rPr>
        <w:t>they</w:t>
      </w:r>
      <w:r w:rsidRPr="002131B6">
        <w:rPr>
          <w:rFonts w:ascii="Times New Roman" w:hAnsi="Times New Roman" w:cs="Times New Roman"/>
          <w:bCs/>
          <w:sz w:val="32"/>
          <w:szCs w:val="32"/>
        </w:rPr>
        <w:t xml:space="preserve"> will not endure the sound doctrine, but according to their own passions they </w:t>
      </w:r>
      <w:r w:rsidR="00B92FF9" w:rsidRPr="002131B6">
        <w:rPr>
          <w:rFonts w:ascii="Times New Roman" w:hAnsi="Times New Roman" w:cs="Times New Roman"/>
          <w:bCs/>
          <w:sz w:val="32"/>
          <w:szCs w:val="32"/>
        </w:rPr>
        <w:t xml:space="preserve">will </w:t>
      </w:r>
      <w:proofErr w:type="spellStart"/>
      <w:r w:rsidR="00B92FF9" w:rsidRPr="002131B6">
        <w:rPr>
          <w:rFonts w:ascii="Times New Roman" w:hAnsi="Times New Roman" w:cs="Times New Roman"/>
          <w:bCs/>
          <w:sz w:val="32"/>
          <w:szCs w:val="32"/>
        </w:rPr>
        <w:t>heap</w:t>
      </w:r>
      <w:proofErr w:type="spellEnd"/>
      <w:r w:rsidR="00B92FF9" w:rsidRPr="002131B6">
        <w:rPr>
          <w:rFonts w:ascii="Times New Roman" w:hAnsi="Times New Roman" w:cs="Times New Roman"/>
          <w:bCs/>
          <w:sz w:val="32"/>
          <w:szCs w:val="32"/>
        </w:rPr>
        <w:t xml:space="preserve"> up to themselves teachers, those itching the ear.”     2 Ti.4:3</w:t>
      </w:r>
    </w:p>
    <w:p w14:paraId="05F3F4C1" w14:textId="77777777" w:rsidR="00B92FF9" w:rsidRPr="002131B6" w:rsidRDefault="00B92FF9" w:rsidP="00CF6152">
      <w:pPr>
        <w:autoSpaceDE w:val="0"/>
        <w:autoSpaceDN w:val="0"/>
        <w:adjustRightInd w:val="0"/>
        <w:spacing w:after="400"/>
        <w:rPr>
          <w:rFonts w:ascii="Times New Roman" w:hAnsi="Times New Roman" w:cs="Times New Roman"/>
          <w:bCs/>
          <w:sz w:val="32"/>
          <w:szCs w:val="32"/>
        </w:rPr>
      </w:pPr>
      <w:r w:rsidRPr="002131B6">
        <w:rPr>
          <w:rFonts w:ascii="Times New Roman" w:hAnsi="Times New Roman" w:cs="Times New Roman"/>
          <w:bCs/>
          <w:sz w:val="32"/>
          <w:szCs w:val="32"/>
        </w:rPr>
        <w:t>Does that not characterize the post-apostolic period up to the present?</w:t>
      </w:r>
      <w:r w:rsidR="00C64F86" w:rsidRPr="002131B6">
        <w:rPr>
          <w:rFonts w:ascii="Times New Roman" w:hAnsi="Times New Roman" w:cs="Times New Roman"/>
          <w:bCs/>
          <w:sz w:val="32"/>
          <w:szCs w:val="32"/>
        </w:rPr>
        <w:t xml:space="preserve"> It has been true of some who call themselves “Christian” going back to apostolic times</w:t>
      </w:r>
      <w:r w:rsidR="002559B4" w:rsidRPr="002131B6">
        <w:rPr>
          <w:rFonts w:ascii="Times New Roman" w:hAnsi="Times New Roman" w:cs="Times New Roman"/>
          <w:bCs/>
          <w:sz w:val="32"/>
          <w:szCs w:val="32"/>
        </w:rPr>
        <w:t xml:space="preserve"> – e.g., the various </w:t>
      </w:r>
      <w:r w:rsidR="00597AF4" w:rsidRPr="002131B6">
        <w:rPr>
          <w:rFonts w:ascii="Times New Roman" w:hAnsi="Times New Roman" w:cs="Times New Roman"/>
          <w:bCs/>
          <w:sz w:val="32"/>
          <w:szCs w:val="32"/>
        </w:rPr>
        <w:t>Gnostic sects</w:t>
      </w:r>
      <w:r w:rsidR="00C64F86" w:rsidRPr="002131B6">
        <w:rPr>
          <w:rFonts w:ascii="Times New Roman" w:hAnsi="Times New Roman" w:cs="Times New Roman"/>
          <w:bCs/>
          <w:sz w:val="32"/>
          <w:szCs w:val="32"/>
        </w:rPr>
        <w:t>.</w:t>
      </w:r>
      <w:r w:rsidR="00250E8E" w:rsidRPr="002131B6">
        <w:rPr>
          <w:rFonts w:ascii="Times New Roman" w:hAnsi="Times New Roman" w:cs="Times New Roman"/>
          <w:bCs/>
          <w:sz w:val="32"/>
          <w:szCs w:val="32"/>
        </w:rPr>
        <w:t xml:space="preserve"> The “they” in Paul’s statement implies a large bloc of dissenters, and their apostasy was to be expected during Timothy’s lifetime.</w:t>
      </w:r>
      <w:r w:rsidR="00D36482" w:rsidRPr="002131B6">
        <w:rPr>
          <w:rFonts w:ascii="Times New Roman" w:hAnsi="Times New Roman" w:cs="Times New Roman"/>
          <w:bCs/>
          <w:sz w:val="32"/>
          <w:szCs w:val="32"/>
        </w:rPr>
        <w:t xml:space="preserve"> “The sound doctrine” above, like “the unity of the faith” (Eph.4:13), implies a single line of teaching – one truth, not many truths. </w:t>
      </w:r>
    </w:p>
    <w:p w14:paraId="05F3F4C2" w14:textId="77777777" w:rsidR="00FC66A8" w:rsidRPr="00FC66A8" w:rsidRDefault="00FC66A8" w:rsidP="00FE2566">
      <w:pPr>
        <w:autoSpaceDE w:val="0"/>
        <w:autoSpaceDN w:val="0"/>
        <w:adjustRightInd w:val="0"/>
        <w:rPr>
          <w:rFonts w:ascii="Times New Roman" w:hAnsi="Times New Roman" w:cs="Times New Roman"/>
          <w:b/>
          <w:sz w:val="40"/>
          <w:szCs w:val="40"/>
        </w:rPr>
      </w:pPr>
      <w:r w:rsidRPr="00FC66A8">
        <w:rPr>
          <w:rFonts w:ascii="Times New Roman" w:hAnsi="Times New Roman" w:cs="Times New Roman"/>
          <w:b/>
          <w:sz w:val="40"/>
          <w:szCs w:val="40"/>
        </w:rPr>
        <w:t>The Epiphan</w:t>
      </w:r>
      <w:r w:rsidR="00FE2566">
        <w:rPr>
          <w:rFonts w:ascii="Times New Roman" w:hAnsi="Times New Roman" w:cs="Times New Roman"/>
          <w:b/>
          <w:sz w:val="40"/>
          <w:szCs w:val="40"/>
        </w:rPr>
        <w:t>ie</w:t>
      </w:r>
      <w:r w:rsidRPr="00FC66A8">
        <w:rPr>
          <w:rFonts w:ascii="Times New Roman" w:hAnsi="Times New Roman" w:cs="Times New Roman"/>
          <w:b/>
          <w:sz w:val="40"/>
          <w:szCs w:val="40"/>
        </w:rPr>
        <w:t>s</w:t>
      </w:r>
    </w:p>
    <w:p w14:paraId="05F3F4C3" w14:textId="77777777" w:rsidR="008261D3" w:rsidRPr="002131B6" w:rsidRDefault="0086520A" w:rsidP="0086520A">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Withi</w:t>
      </w:r>
      <w:r w:rsidR="006F3B75" w:rsidRPr="002131B6">
        <w:rPr>
          <w:rFonts w:ascii="Times New Roman" w:hAnsi="Times New Roman" w:cs="Times New Roman"/>
          <w:bCs/>
          <w:sz w:val="32"/>
          <w:szCs w:val="32"/>
        </w:rPr>
        <w:t xml:space="preserve">n the body of doctrine </w:t>
      </w:r>
      <w:r w:rsidRPr="002131B6">
        <w:rPr>
          <w:rFonts w:ascii="Times New Roman" w:hAnsi="Times New Roman" w:cs="Times New Roman"/>
          <w:bCs/>
          <w:sz w:val="32"/>
          <w:szCs w:val="32"/>
        </w:rPr>
        <w:t>applying to</w:t>
      </w:r>
      <w:r w:rsidR="006F3B75" w:rsidRPr="002131B6">
        <w:rPr>
          <w:rFonts w:ascii="Times New Roman" w:hAnsi="Times New Roman" w:cs="Times New Roman"/>
          <w:bCs/>
          <w:sz w:val="32"/>
          <w:szCs w:val="32"/>
        </w:rPr>
        <w:t xml:space="preserve"> the church today there is no reference to the </w:t>
      </w:r>
      <w:r w:rsidR="006F3B75" w:rsidRPr="002131B6">
        <w:rPr>
          <w:rFonts w:ascii="Times New Roman" w:hAnsi="Times New Roman" w:cs="Times New Roman"/>
          <w:bCs/>
          <w:i/>
          <w:iCs/>
          <w:sz w:val="32"/>
          <w:szCs w:val="32"/>
        </w:rPr>
        <w:t>Parousia</w:t>
      </w:r>
      <w:r w:rsidR="006F3B75" w:rsidRPr="002131B6">
        <w:rPr>
          <w:rFonts w:ascii="Times New Roman" w:hAnsi="Times New Roman" w:cs="Times New Roman"/>
          <w:bCs/>
          <w:sz w:val="32"/>
          <w:szCs w:val="32"/>
        </w:rPr>
        <w:t xml:space="preserve"> of Christ. </w:t>
      </w:r>
      <w:r w:rsidR="00C32045" w:rsidRPr="002131B6">
        <w:rPr>
          <w:rFonts w:ascii="Times New Roman" w:hAnsi="Times New Roman" w:cs="Times New Roman"/>
          <w:bCs/>
          <w:sz w:val="32"/>
          <w:szCs w:val="32"/>
        </w:rPr>
        <w:t>However, some</w:t>
      </w:r>
      <w:r w:rsidR="008261D3" w:rsidRPr="002131B6">
        <w:rPr>
          <w:rFonts w:ascii="Times New Roman" w:hAnsi="Times New Roman" w:cs="Times New Roman"/>
          <w:bCs/>
          <w:sz w:val="32"/>
          <w:szCs w:val="32"/>
        </w:rPr>
        <w:t xml:space="preserve"> promises made to the church</w:t>
      </w:r>
      <w:r w:rsidR="00C32045" w:rsidRPr="002131B6">
        <w:rPr>
          <w:rFonts w:ascii="Times New Roman" w:hAnsi="Times New Roman" w:cs="Times New Roman"/>
          <w:bCs/>
          <w:sz w:val="32"/>
          <w:szCs w:val="32"/>
        </w:rPr>
        <w:t xml:space="preserve"> include an</w:t>
      </w:r>
      <w:r w:rsidR="008261D3" w:rsidRPr="002131B6">
        <w:rPr>
          <w:rFonts w:ascii="Times New Roman" w:hAnsi="Times New Roman" w:cs="Times New Roman"/>
          <w:bCs/>
          <w:sz w:val="32"/>
          <w:szCs w:val="32"/>
        </w:rPr>
        <w:t xml:space="preserve"> “</w:t>
      </w:r>
      <w:r w:rsidR="00EF106E" w:rsidRPr="002131B6">
        <w:rPr>
          <w:rFonts w:ascii="Times New Roman" w:hAnsi="Times New Roman" w:cs="Times New Roman"/>
          <w:bCs/>
          <w:sz w:val="32"/>
          <w:szCs w:val="32"/>
        </w:rPr>
        <w:t xml:space="preserve">appearing” (or </w:t>
      </w:r>
      <w:r w:rsidR="002439DF" w:rsidRPr="002131B6">
        <w:rPr>
          <w:rFonts w:ascii="Times New Roman" w:hAnsi="Times New Roman" w:cs="Times New Roman"/>
          <w:bCs/>
          <w:sz w:val="32"/>
          <w:szCs w:val="32"/>
        </w:rPr>
        <w:t xml:space="preserve">lit. </w:t>
      </w:r>
      <w:r w:rsidR="00EF106E" w:rsidRPr="002131B6">
        <w:rPr>
          <w:rFonts w:ascii="Times New Roman" w:hAnsi="Times New Roman" w:cs="Times New Roman"/>
          <w:bCs/>
          <w:sz w:val="32"/>
          <w:szCs w:val="32"/>
        </w:rPr>
        <w:t>‘</w:t>
      </w:r>
      <w:r w:rsidR="008261D3" w:rsidRPr="002131B6">
        <w:rPr>
          <w:rFonts w:ascii="Times New Roman" w:hAnsi="Times New Roman" w:cs="Times New Roman"/>
          <w:bCs/>
          <w:sz w:val="32"/>
          <w:szCs w:val="32"/>
        </w:rPr>
        <w:t>shining forth</w:t>
      </w:r>
      <w:r w:rsidR="00EF106E" w:rsidRPr="002131B6">
        <w:rPr>
          <w:rFonts w:ascii="Times New Roman" w:hAnsi="Times New Roman" w:cs="Times New Roman"/>
          <w:bCs/>
          <w:sz w:val="32"/>
          <w:szCs w:val="32"/>
        </w:rPr>
        <w:t>’)</w:t>
      </w:r>
      <w:r w:rsidR="008261D3" w:rsidRPr="002131B6">
        <w:rPr>
          <w:rFonts w:ascii="Times New Roman" w:hAnsi="Times New Roman" w:cs="Times New Roman"/>
          <w:bCs/>
          <w:sz w:val="32"/>
          <w:szCs w:val="32"/>
        </w:rPr>
        <w:t xml:space="preserve"> of Christ. The Gk. words used are </w:t>
      </w:r>
      <w:proofErr w:type="spellStart"/>
      <w:r w:rsidR="008261D3" w:rsidRPr="002131B6">
        <w:rPr>
          <w:rFonts w:ascii="Times New Roman" w:hAnsi="Times New Roman" w:cs="Times New Roman"/>
          <w:bCs/>
          <w:i/>
          <w:iCs/>
          <w:sz w:val="32"/>
          <w:szCs w:val="32"/>
        </w:rPr>
        <w:t>epiphainō</w:t>
      </w:r>
      <w:proofErr w:type="spellEnd"/>
      <w:r w:rsidR="008261D3" w:rsidRPr="002131B6">
        <w:rPr>
          <w:rFonts w:ascii="Times New Roman" w:hAnsi="Times New Roman" w:cs="Times New Roman"/>
          <w:bCs/>
          <w:sz w:val="32"/>
          <w:szCs w:val="32"/>
        </w:rPr>
        <w:t xml:space="preserve"> (verb) and </w:t>
      </w:r>
      <w:proofErr w:type="spellStart"/>
      <w:r w:rsidR="008261D3" w:rsidRPr="002131B6">
        <w:rPr>
          <w:rFonts w:ascii="Times New Roman" w:hAnsi="Times New Roman" w:cs="Times New Roman"/>
          <w:bCs/>
          <w:i/>
          <w:iCs/>
          <w:sz w:val="32"/>
          <w:szCs w:val="32"/>
        </w:rPr>
        <w:t>epiphaneia</w:t>
      </w:r>
      <w:proofErr w:type="spellEnd"/>
      <w:r w:rsidR="008261D3" w:rsidRPr="002131B6">
        <w:rPr>
          <w:rFonts w:ascii="Times New Roman" w:hAnsi="Times New Roman" w:cs="Times New Roman"/>
          <w:bCs/>
          <w:sz w:val="32"/>
          <w:szCs w:val="32"/>
        </w:rPr>
        <w:t xml:space="preserve"> (noun). The dispensation of the secret is bounded by a</w:t>
      </w:r>
      <w:r w:rsidR="002B2191" w:rsidRPr="002131B6">
        <w:rPr>
          <w:rFonts w:ascii="Times New Roman" w:hAnsi="Times New Roman" w:cs="Times New Roman"/>
          <w:bCs/>
          <w:sz w:val="32"/>
          <w:szCs w:val="32"/>
        </w:rPr>
        <w:t xml:space="preserve"> divine</w:t>
      </w:r>
      <w:r w:rsidR="008261D3" w:rsidRPr="002131B6">
        <w:rPr>
          <w:rFonts w:ascii="Times New Roman" w:hAnsi="Times New Roman" w:cs="Times New Roman"/>
          <w:bCs/>
          <w:sz w:val="32"/>
          <w:szCs w:val="32"/>
        </w:rPr>
        <w:t xml:space="preserve"> “shining forth” at its beginning</w:t>
      </w:r>
      <w:r w:rsidR="00DC7655" w:rsidRPr="002131B6">
        <w:rPr>
          <w:rFonts w:ascii="Times New Roman" w:hAnsi="Times New Roman" w:cs="Times New Roman"/>
          <w:bCs/>
          <w:sz w:val="32"/>
          <w:szCs w:val="32"/>
        </w:rPr>
        <w:t>,</w:t>
      </w:r>
      <w:r w:rsidR="008261D3" w:rsidRPr="002131B6">
        <w:rPr>
          <w:rFonts w:ascii="Times New Roman" w:hAnsi="Times New Roman" w:cs="Times New Roman"/>
          <w:bCs/>
          <w:sz w:val="32"/>
          <w:szCs w:val="32"/>
        </w:rPr>
        <w:t xml:space="preserve"> and </w:t>
      </w:r>
      <w:r w:rsidR="00FC66A8" w:rsidRPr="002131B6">
        <w:rPr>
          <w:rFonts w:ascii="Times New Roman" w:hAnsi="Times New Roman" w:cs="Times New Roman"/>
          <w:bCs/>
          <w:sz w:val="32"/>
          <w:szCs w:val="32"/>
        </w:rPr>
        <w:t xml:space="preserve">another at </w:t>
      </w:r>
      <w:r w:rsidR="008261D3" w:rsidRPr="002131B6">
        <w:rPr>
          <w:rFonts w:ascii="Times New Roman" w:hAnsi="Times New Roman" w:cs="Times New Roman"/>
          <w:bCs/>
          <w:sz w:val="32"/>
          <w:szCs w:val="32"/>
        </w:rPr>
        <w:t xml:space="preserve">its end. </w:t>
      </w:r>
      <w:r w:rsidR="0047721C" w:rsidRPr="002131B6">
        <w:rPr>
          <w:rFonts w:ascii="Times New Roman" w:hAnsi="Times New Roman" w:cs="Times New Roman"/>
          <w:bCs/>
          <w:sz w:val="32"/>
          <w:szCs w:val="32"/>
        </w:rPr>
        <w:t xml:space="preserve">The references are all in the Pastoral Epistles (1 and 2 Timothy, </w:t>
      </w:r>
      <w:r w:rsidR="002D3C0D" w:rsidRPr="002131B6">
        <w:rPr>
          <w:rFonts w:ascii="Times New Roman" w:hAnsi="Times New Roman" w:cs="Times New Roman"/>
          <w:bCs/>
          <w:sz w:val="32"/>
          <w:szCs w:val="32"/>
        </w:rPr>
        <w:t xml:space="preserve">and </w:t>
      </w:r>
      <w:r w:rsidR="0047721C" w:rsidRPr="002131B6">
        <w:rPr>
          <w:rFonts w:ascii="Times New Roman" w:hAnsi="Times New Roman" w:cs="Times New Roman"/>
          <w:bCs/>
          <w:sz w:val="32"/>
          <w:szCs w:val="32"/>
        </w:rPr>
        <w:t>Titus)</w:t>
      </w:r>
      <w:r w:rsidR="009873D8" w:rsidRPr="002131B6">
        <w:rPr>
          <w:rFonts w:ascii="Times New Roman" w:hAnsi="Times New Roman" w:cs="Times New Roman"/>
          <w:bCs/>
          <w:sz w:val="32"/>
          <w:szCs w:val="32"/>
        </w:rPr>
        <w:t>,</w:t>
      </w:r>
      <w:r w:rsidR="00597AF4" w:rsidRPr="002131B6">
        <w:rPr>
          <w:rFonts w:ascii="Times New Roman" w:hAnsi="Times New Roman" w:cs="Times New Roman"/>
          <w:bCs/>
          <w:sz w:val="32"/>
          <w:szCs w:val="32"/>
        </w:rPr>
        <w:t xml:space="preserve"> and </w:t>
      </w:r>
      <w:r w:rsidR="009873D8" w:rsidRPr="002131B6">
        <w:rPr>
          <w:rFonts w:ascii="Times New Roman" w:hAnsi="Times New Roman" w:cs="Times New Roman"/>
          <w:bCs/>
          <w:sz w:val="32"/>
          <w:szCs w:val="32"/>
        </w:rPr>
        <w:t>they form</w:t>
      </w:r>
      <w:r w:rsidR="00597AF4" w:rsidRPr="002131B6">
        <w:rPr>
          <w:rFonts w:ascii="Times New Roman" w:hAnsi="Times New Roman" w:cs="Times New Roman"/>
          <w:bCs/>
          <w:sz w:val="32"/>
          <w:szCs w:val="32"/>
        </w:rPr>
        <w:t xml:space="preserve"> one of their unifying themes</w:t>
      </w:r>
      <w:r w:rsidR="0047721C" w:rsidRPr="002131B6">
        <w:rPr>
          <w:rFonts w:ascii="Times New Roman" w:hAnsi="Times New Roman" w:cs="Times New Roman"/>
          <w:bCs/>
          <w:sz w:val="32"/>
          <w:szCs w:val="32"/>
        </w:rPr>
        <w:t xml:space="preserve">. </w:t>
      </w:r>
      <w:r w:rsidR="008261D3" w:rsidRPr="002131B6">
        <w:rPr>
          <w:rFonts w:ascii="Times New Roman" w:hAnsi="Times New Roman" w:cs="Times New Roman"/>
          <w:bCs/>
          <w:sz w:val="32"/>
          <w:szCs w:val="32"/>
        </w:rPr>
        <w:t>Th</w:t>
      </w:r>
      <w:r w:rsidR="00EF106E" w:rsidRPr="002131B6">
        <w:rPr>
          <w:rFonts w:ascii="Times New Roman" w:hAnsi="Times New Roman" w:cs="Times New Roman"/>
          <w:bCs/>
          <w:sz w:val="32"/>
          <w:szCs w:val="32"/>
        </w:rPr>
        <w:t>is first</w:t>
      </w:r>
      <w:r w:rsidR="008261D3" w:rsidRPr="002131B6">
        <w:rPr>
          <w:rFonts w:ascii="Times New Roman" w:hAnsi="Times New Roman" w:cs="Times New Roman"/>
          <w:bCs/>
          <w:sz w:val="32"/>
          <w:szCs w:val="32"/>
        </w:rPr>
        <w:t xml:space="preserve"> text </w:t>
      </w:r>
      <w:r w:rsidR="00EF106E" w:rsidRPr="002131B6">
        <w:rPr>
          <w:rFonts w:ascii="Times New Roman" w:hAnsi="Times New Roman" w:cs="Times New Roman"/>
          <w:bCs/>
          <w:sz w:val="32"/>
          <w:szCs w:val="32"/>
        </w:rPr>
        <w:t>covers the whole span</w:t>
      </w:r>
      <w:r w:rsidR="008261D3" w:rsidRPr="002131B6">
        <w:rPr>
          <w:rFonts w:ascii="Times New Roman" w:hAnsi="Times New Roman" w:cs="Times New Roman"/>
          <w:bCs/>
          <w:sz w:val="32"/>
          <w:szCs w:val="32"/>
        </w:rPr>
        <w:t xml:space="preserve"> </w:t>
      </w:r>
      <w:r w:rsidR="00FC66A8" w:rsidRPr="002131B6">
        <w:rPr>
          <w:rFonts w:ascii="Times New Roman" w:hAnsi="Times New Roman" w:cs="Times New Roman"/>
          <w:bCs/>
          <w:sz w:val="32"/>
          <w:szCs w:val="32"/>
        </w:rPr>
        <w:t xml:space="preserve">of “the dispensation of the secret” </w:t>
      </w:r>
      <w:r w:rsidR="008261D3" w:rsidRPr="002131B6">
        <w:rPr>
          <w:rFonts w:ascii="Times New Roman" w:hAnsi="Times New Roman" w:cs="Times New Roman"/>
          <w:bCs/>
          <w:sz w:val="32"/>
          <w:szCs w:val="32"/>
        </w:rPr>
        <w:t>–</w:t>
      </w:r>
    </w:p>
    <w:p w14:paraId="05F3F4C4" w14:textId="77777777" w:rsidR="008261D3" w:rsidRPr="002131B6" w:rsidRDefault="008261D3" w:rsidP="00B2621B">
      <w:pPr>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t>“</w:t>
      </w:r>
      <w:r w:rsidR="0047721C" w:rsidRPr="002131B6">
        <w:rPr>
          <w:rFonts w:ascii="Times New Roman" w:hAnsi="Times New Roman" w:cs="Times New Roman"/>
          <w:bCs/>
          <w:sz w:val="32"/>
          <w:szCs w:val="32"/>
        </w:rPr>
        <w:t xml:space="preserve">For </w:t>
      </w:r>
      <w:r w:rsidR="0047721C" w:rsidRPr="002131B6">
        <w:rPr>
          <w:rFonts w:ascii="Times New Roman" w:hAnsi="Times New Roman" w:cs="Times New Roman"/>
          <w:bCs/>
          <w:sz w:val="32"/>
          <w:szCs w:val="32"/>
          <w:u w:val="single"/>
        </w:rPr>
        <w:t xml:space="preserve">the salvation-bringing grace of God </w:t>
      </w:r>
      <w:r w:rsidR="0047721C" w:rsidRPr="002131B6">
        <w:rPr>
          <w:rFonts w:ascii="Times New Roman" w:hAnsi="Times New Roman" w:cs="Times New Roman"/>
          <w:b/>
          <w:sz w:val="32"/>
          <w:szCs w:val="32"/>
          <w:u w:val="single"/>
        </w:rPr>
        <w:t>appeared</w:t>
      </w:r>
      <w:r w:rsidR="0047721C" w:rsidRPr="002131B6">
        <w:rPr>
          <w:rFonts w:ascii="Times New Roman" w:hAnsi="Times New Roman" w:cs="Times New Roman"/>
          <w:bCs/>
          <w:sz w:val="32"/>
          <w:szCs w:val="32"/>
        </w:rPr>
        <w:t xml:space="preserve"> (</w:t>
      </w:r>
      <w:proofErr w:type="spellStart"/>
      <w:r w:rsidR="0047721C" w:rsidRPr="002131B6">
        <w:rPr>
          <w:rFonts w:ascii="Times New Roman" w:hAnsi="Times New Roman" w:cs="Times New Roman"/>
          <w:bCs/>
          <w:i/>
          <w:iCs/>
          <w:sz w:val="32"/>
          <w:szCs w:val="32"/>
        </w:rPr>
        <w:t>epiphainō</w:t>
      </w:r>
      <w:proofErr w:type="spellEnd"/>
      <w:r w:rsidR="0047721C" w:rsidRPr="002131B6">
        <w:rPr>
          <w:rFonts w:ascii="Times New Roman" w:hAnsi="Times New Roman" w:cs="Times New Roman"/>
          <w:bCs/>
          <w:sz w:val="32"/>
          <w:szCs w:val="32"/>
        </w:rPr>
        <w:t xml:space="preserve">) </w:t>
      </w:r>
      <w:r w:rsidR="0047721C" w:rsidRPr="002131B6">
        <w:rPr>
          <w:rFonts w:ascii="Times New Roman" w:hAnsi="Times New Roman" w:cs="Times New Roman"/>
          <w:bCs/>
          <w:sz w:val="32"/>
          <w:szCs w:val="32"/>
          <w:u w:val="single"/>
        </w:rPr>
        <w:t>to all men</w:t>
      </w:r>
      <w:r w:rsidR="0026286A" w:rsidRPr="002131B6">
        <w:rPr>
          <w:rFonts w:ascii="Times New Roman" w:hAnsi="Times New Roman" w:cs="Times New Roman"/>
          <w:bCs/>
          <w:sz w:val="32"/>
          <w:szCs w:val="32"/>
        </w:rPr>
        <w:t xml:space="preserve">, disciplining us that denying the impiety and the worldly passions, we should live sound-mindedly and righteously and piously </w:t>
      </w:r>
      <w:r w:rsidR="0026286A" w:rsidRPr="002131B6">
        <w:rPr>
          <w:rFonts w:ascii="Times New Roman" w:hAnsi="Times New Roman" w:cs="Times New Roman"/>
          <w:b/>
          <w:sz w:val="32"/>
          <w:szCs w:val="32"/>
        </w:rPr>
        <w:lastRenderedPageBreak/>
        <w:t xml:space="preserve">in </w:t>
      </w:r>
      <w:r w:rsidR="0026286A" w:rsidRPr="002131B6">
        <w:rPr>
          <w:rFonts w:ascii="Times New Roman" w:hAnsi="Times New Roman" w:cs="Times New Roman"/>
          <w:b/>
          <w:sz w:val="32"/>
          <w:szCs w:val="32"/>
          <w:u w:val="single"/>
        </w:rPr>
        <w:t>the present age</w:t>
      </w:r>
      <w:r w:rsidR="0026286A" w:rsidRPr="002131B6">
        <w:rPr>
          <w:rFonts w:ascii="Times New Roman" w:hAnsi="Times New Roman" w:cs="Times New Roman"/>
          <w:bCs/>
          <w:sz w:val="32"/>
          <w:szCs w:val="32"/>
        </w:rPr>
        <w:t xml:space="preserve">, waiting for </w:t>
      </w:r>
      <w:r w:rsidR="0026286A" w:rsidRPr="002131B6">
        <w:rPr>
          <w:rFonts w:ascii="Times New Roman" w:hAnsi="Times New Roman" w:cs="Times New Roman"/>
          <w:bCs/>
          <w:sz w:val="32"/>
          <w:szCs w:val="32"/>
          <w:u w:val="single"/>
        </w:rPr>
        <w:t xml:space="preserve">the happy hope and </w:t>
      </w:r>
      <w:r w:rsidR="0026286A" w:rsidRPr="002131B6">
        <w:rPr>
          <w:rFonts w:ascii="Times New Roman" w:hAnsi="Times New Roman" w:cs="Times New Roman"/>
          <w:b/>
          <w:sz w:val="32"/>
          <w:szCs w:val="32"/>
          <w:u w:val="single"/>
        </w:rPr>
        <w:t>appearing</w:t>
      </w:r>
      <w:r w:rsidR="0026286A" w:rsidRPr="002131B6">
        <w:rPr>
          <w:rFonts w:ascii="Times New Roman" w:hAnsi="Times New Roman" w:cs="Times New Roman"/>
          <w:bCs/>
          <w:sz w:val="32"/>
          <w:szCs w:val="32"/>
        </w:rPr>
        <w:t xml:space="preserve"> (</w:t>
      </w:r>
      <w:proofErr w:type="spellStart"/>
      <w:r w:rsidR="0026286A" w:rsidRPr="002131B6">
        <w:rPr>
          <w:rFonts w:ascii="Times New Roman" w:hAnsi="Times New Roman" w:cs="Times New Roman"/>
          <w:bCs/>
          <w:i/>
          <w:iCs/>
          <w:sz w:val="32"/>
          <w:szCs w:val="32"/>
        </w:rPr>
        <w:t>epiphaneia</w:t>
      </w:r>
      <w:proofErr w:type="spellEnd"/>
      <w:r w:rsidR="0026286A" w:rsidRPr="002131B6">
        <w:rPr>
          <w:rFonts w:ascii="Times New Roman" w:hAnsi="Times New Roman" w:cs="Times New Roman"/>
          <w:bCs/>
          <w:sz w:val="32"/>
          <w:szCs w:val="32"/>
        </w:rPr>
        <w:t xml:space="preserve">) of the glory of the great God </w:t>
      </w:r>
      <w:r w:rsidR="006F4383" w:rsidRPr="002131B6">
        <w:rPr>
          <w:rFonts w:ascii="Times New Roman" w:hAnsi="Times New Roman" w:cs="Times New Roman"/>
          <w:bCs/>
          <w:sz w:val="32"/>
          <w:szCs w:val="32"/>
        </w:rPr>
        <w:t xml:space="preserve">and our </w:t>
      </w:r>
      <w:r w:rsidR="00C32045" w:rsidRPr="002131B6">
        <w:rPr>
          <w:rFonts w:ascii="Times New Roman" w:hAnsi="Times New Roman" w:cs="Times New Roman"/>
          <w:bCs/>
          <w:sz w:val="32"/>
          <w:szCs w:val="32"/>
        </w:rPr>
        <w:t>Savior</w:t>
      </w:r>
      <w:r w:rsidR="006F4383" w:rsidRPr="002131B6">
        <w:rPr>
          <w:rFonts w:ascii="Times New Roman" w:hAnsi="Times New Roman" w:cs="Times New Roman"/>
          <w:bCs/>
          <w:sz w:val="32"/>
          <w:szCs w:val="32"/>
        </w:rPr>
        <w:t xml:space="preserve"> Jesus Christ, Who gave Himself on our behalf so that He might</w:t>
      </w:r>
      <w:r w:rsidR="006F4383" w:rsidRPr="004E08EB">
        <w:rPr>
          <w:rFonts w:ascii="Times New Roman" w:hAnsi="Times New Roman" w:cs="Times New Roman"/>
          <w:bCs/>
          <w:sz w:val="28"/>
          <w:szCs w:val="28"/>
        </w:rPr>
        <w:t xml:space="preserve"> </w:t>
      </w:r>
      <w:r w:rsidR="006F4383" w:rsidRPr="002131B6">
        <w:rPr>
          <w:rFonts w:ascii="Times New Roman" w:hAnsi="Times New Roman" w:cs="Times New Roman"/>
          <w:bCs/>
          <w:sz w:val="32"/>
          <w:szCs w:val="32"/>
        </w:rPr>
        <w:t xml:space="preserve">redeem us from every lawlessness and purify to Himself a people for </w:t>
      </w:r>
      <w:r w:rsidR="00DC7655" w:rsidRPr="002131B6">
        <w:rPr>
          <w:rFonts w:ascii="Times New Roman" w:hAnsi="Times New Roman" w:cs="Times New Roman"/>
          <w:bCs/>
          <w:sz w:val="32"/>
          <w:szCs w:val="32"/>
        </w:rPr>
        <w:t xml:space="preserve">a </w:t>
      </w:r>
      <w:r w:rsidR="006F4383" w:rsidRPr="002131B6">
        <w:rPr>
          <w:rFonts w:ascii="Times New Roman" w:hAnsi="Times New Roman" w:cs="Times New Roman"/>
          <w:bCs/>
          <w:sz w:val="32"/>
          <w:szCs w:val="32"/>
        </w:rPr>
        <w:t xml:space="preserve">possession, zealous of good works.”   </w:t>
      </w:r>
      <w:r w:rsidR="00760E26" w:rsidRPr="002131B6">
        <w:rPr>
          <w:rFonts w:ascii="Times New Roman" w:hAnsi="Times New Roman" w:cs="Times New Roman"/>
          <w:bCs/>
          <w:sz w:val="32"/>
          <w:szCs w:val="32"/>
        </w:rPr>
        <w:t xml:space="preserve"> </w:t>
      </w:r>
      <w:r w:rsidR="006F4383" w:rsidRPr="002131B6">
        <w:rPr>
          <w:rFonts w:ascii="Times New Roman" w:hAnsi="Times New Roman" w:cs="Times New Roman"/>
          <w:bCs/>
          <w:sz w:val="32"/>
          <w:szCs w:val="32"/>
        </w:rPr>
        <w:t>Tit.2:11-14</w:t>
      </w:r>
    </w:p>
    <w:p w14:paraId="05F3F4C5" w14:textId="77777777" w:rsidR="00B10331" w:rsidRPr="002131B6" w:rsidRDefault="006F4383" w:rsidP="00697983">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rPr>
        <w:t xml:space="preserve">Note how this one run-on sentence </w:t>
      </w:r>
      <w:r w:rsidR="00EF106E" w:rsidRPr="002131B6">
        <w:rPr>
          <w:rFonts w:ascii="Times New Roman" w:hAnsi="Times New Roman" w:cs="Times New Roman"/>
          <w:bCs/>
          <w:sz w:val="32"/>
          <w:szCs w:val="32"/>
        </w:rPr>
        <w:t>cover</w:t>
      </w:r>
      <w:r w:rsidRPr="002131B6">
        <w:rPr>
          <w:rFonts w:ascii="Times New Roman" w:hAnsi="Times New Roman" w:cs="Times New Roman"/>
          <w:bCs/>
          <w:sz w:val="32"/>
          <w:szCs w:val="32"/>
        </w:rPr>
        <w:t>s from the beginning of “</w:t>
      </w:r>
      <w:r w:rsidRPr="002131B6">
        <w:rPr>
          <w:rFonts w:ascii="Times New Roman" w:hAnsi="Times New Roman" w:cs="Times New Roman"/>
          <w:bCs/>
          <w:sz w:val="32"/>
          <w:szCs w:val="32"/>
          <w:u w:val="single"/>
        </w:rPr>
        <w:t>the salvation-bringing grace of God</w:t>
      </w:r>
      <w:r w:rsidRPr="002131B6">
        <w:rPr>
          <w:rFonts w:ascii="Times New Roman" w:hAnsi="Times New Roman" w:cs="Times New Roman"/>
          <w:bCs/>
          <w:sz w:val="32"/>
          <w:szCs w:val="32"/>
        </w:rPr>
        <w:t>” through “</w:t>
      </w:r>
      <w:r w:rsidRPr="002131B6">
        <w:rPr>
          <w:rFonts w:ascii="Times New Roman" w:hAnsi="Times New Roman" w:cs="Times New Roman"/>
          <w:bCs/>
          <w:sz w:val="32"/>
          <w:szCs w:val="32"/>
          <w:u w:val="single"/>
        </w:rPr>
        <w:t>the present age</w:t>
      </w:r>
      <w:r w:rsidRPr="002131B6">
        <w:rPr>
          <w:rFonts w:ascii="Times New Roman" w:hAnsi="Times New Roman" w:cs="Times New Roman"/>
          <w:bCs/>
          <w:sz w:val="32"/>
          <w:szCs w:val="32"/>
        </w:rPr>
        <w:t xml:space="preserve">” to its culmination in the </w:t>
      </w:r>
      <w:r w:rsidRPr="002131B6">
        <w:rPr>
          <w:rFonts w:ascii="Times New Roman" w:hAnsi="Times New Roman" w:cs="Times New Roman"/>
          <w:b/>
          <w:sz w:val="32"/>
          <w:szCs w:val="32"/>
          <w:u w:val="single"/>
        </w:rPr>
        <w:t>appearing</w:t>
      </w:r>
      <w:r w:rsidRPr="002131B6">
        <w:rPr>
          <w:rFonts w:ascii="Times New Roman" w:hAnsi="Times New Roman" w:cs="Times New Roman"/>
          <w:bCs/>
          <w:sz w:val="32"/>
          <w:szCs w:val="32"/>
        </w:rPr>
        <w:t xml:space="preserve"> of Father and Son</w:t>
      </w:r>
      <w:r w:rsidR="00EF106E" w:rsidRPr="002131B6">
        <w:rPr>
          <w:rFonts w:ascii="Times New Roman" w:hAnsi="Times New Roman" w:cs="Times New Roman"/>
          <w:bCs/>
          <w:sz w:val="32"/>
          <w:szCs w:val="32"/>
        </w:rPr>
        <w:t>,</w:t>
      </w:r>
      <w:r w:rsidRPr="002131B6">
        <w:rPr>
          <w:rFonts w:ascii="Times New Roman" w:hAnsi="Times New Roman" w:cs="Times New Roman"/>
          <w:bCs/>
          <w:sz w:val="32"/>
          <w:szCs w:val="32"/>
        </w:rPr>
        <w:t xml:space="preserve"> </w:t>
      </w:r>
      <w:r w:rsidR="00EF106E" w:rsidRPr="002131B6">
        <w:rPr>
          <w:rFonts w:ascii="Times New Roman" w:hAnsi="Times New Roman" w:cs="Times New Roman"/>
          <w:bCs/>
          <w:sz w:val="32"/>
          <w:szCs w:val="32"/>
        </w:rPr>
        <w:t>when</w:t>
      </w:r>
      <w:r w:rsidRPr="002131B6">
        <w:rPr>
          <w:rFonts w:ascii="Times New Roman" w:hAnsi="Times New Roman" w:cs="Times New Roman"/>
          <w:bCs/>
          <w:sz w:val="32"/>
          <w:szCs w:val="32"/>
        </w:rPr>
        <w:t xml:space="preserve"> we </w:t>
      </w:r>
      <w:r w:rsidR="00EF106E" w:rsidRPr="002131B6">
        <w:rPr>
          <w:rFonts w:ascii="Times New Roman" w:hAnsi="Times New Roman" w:cs="Times New Roman"/>
          <w:bCs/>
          <w:sz w:val="32"/>
          <w:szCs w:val="32"/>
        </w:rPr>
        <w:t>will be</w:t>
      </w:r>
      <w:r w:rsidR="00AA3102" w:rsidRPr="002131B6">
        <w:rPr>
          <w:rFonts w:ascii="Times New Roman" w:hAnsi="Times New Roman" w:cs="Times New Roman"/>
          <w:bCs/>
          <w:sz w:val="32"/>
          <w:szCs w:val="32"/>
        </w:rPr>
        <w:t xml:space="preserve"> </w:t>
      </w:r>
      <w:r w:rsidRPr="002131B6">
        <w:rPr>
          <w:rFonts w:ascii="Times New Roman" w:hAnsi="Times New Roman" w:cs="Times New Roman"/>
          <w:bCs/>
          <w:sz w:val="32"/>
          <w:szCs w:val="32"/>
        </w:rPr>
        <w:t xml:space="preserve">brought into </w:t>
      </w:r>
      <w:r w:rsidR="00596034" w:rsidRPr="002131B6">
        <w:rPr>
          <w:rFonts w:ascii="Times New Roman" w:hAnsi="Times New Roman" w:cs="Times New Roman"/>
          <w:bCs/>
          <w:sz w:val="32"/>
          <w:szCs w:val="32"/>
        </w:rPr>
        <w:t xml:space="preserve">Their </w:t>
      </w:r>
      <w:r w:rsidRPr="002131B6">
        <w:rPr>
          <w:rFonts w:ascii="Times New Roman" w:hAnsi="Times New Roman" w:cs="Times New Roman"/>
          <w:bCs/>
          <w:sz w:val="32"/>
          <w:szCs w:val="32"/>
        </w:rPr>
        <w:t>glory (Col.3:1-4).</w:t>
      </w:r>
      <w:r w:rsidR="00B10331" w:rsidRPr="002131B6">
        <w:rPr>
          <w:rFonts w:ascii="Times New Roman" w:hAnsi="Times New Roman" w:cs="Times New Roman"/>
          <w:bCs/>
          <w:sz w:val="32"/>
          <w:szCs w:val="32"/>
        </w:rPr>
        <w:t xml:space="preserve"> </w:t>
      </w:r>
      <w:r w:rsidR="00A9436B" w:rsidRPr="002131B6">
        <w:rPr>
          <w:rFonts w:ascii="Times New Roman" w:hAnsi="Times New Roman" w:cs="Times New Roman"/>
          <w:bCs/>
          <w:sz w:val="32"/>
          <w:szCs w:val="32"/>
        </w:rPr>
        <w:t>God’s saving grace did not appear to all men at</w:t>
      </w:r>
      <w:r w:rsidR="00B10331" w:rsidRPr="002131B6">
        <w:rPr>
          <w:rFonts w:ascii="Times New Roman" w:hAnsi="Times New Roman" w:cs="Times New Roman"/>
          <w:bCs/>
          <w:sz w:val="32"/>
          <w:szCs w:val="32"/>
        </w:rPr>
        <w:t xml:space="preserve"> Christ’s incarnation</w:t>
      </w:r>
      <w:r w:rsidR="006408E6" w:rsidRPr="002131B6">
        <w:rPr>
          <w:rFonts w:ascii="Times New Roman" w:hAnsi="Times New Roman" w:cs="Times New Roman"/>
          <w:bCs/>
          <w:sz w:val="32"/>
          <w:szCs w:val="32"/>
        </w:rPr>
        <w:t>.</w:t>
      </w:r>
      <w:r w:rsidR="00A9436B" w:rsidRPr="002131B6">
        <w:rPr>
          <w:rFonts w:ascii="Times New Roman" w:hAnsi="Times New Roman" w:cs="Times New Roman"/>
          <w:bCs/>
          <w:sz w:val="32"/>
          <w:szCs w:val="32"/>
        </w:rPr>
        <w:t xml:space="preserve"> </w:t>
      </w:r>
      <w:r w:rsidR="006408E6" w:rsidRPr="002131B6">
        <w:rPr>
          <w:rFonts w:ascii="Times New Roman" w:hAnsi="Times New Roman" w:cs="Times New Roman"/>
          <w:bCs/>
          <w:sz w:val="32"/>
          <w:szCs w:val="32"/>
        </w:rPr>
        <w:t>N</w:t>
      </w:r>
      <w:r w:rsidR="00A9436B" w:rsidRPr="002131B6">
        <w:rPr>
          <w:rFonts w:ascii="Times New Roman" w:hAnsi="Times New Roman" w:cs="Times New Roman"/>
          <w:bCs/>
          <w:sz w:val="32"/>
          <w:szCs w:val="32"/>
        </w:rPr>
        <w:t xml:space="preserve">or </w:t>
      </w:r>
      <w:r w:rsidR="006408E6" w:rsidRPr="002131B6">
        <w:rPr>
          <w:rFonts w:ascii="Times New Roman" w:hAnsi="Times New Roman" w:cs="Times New Roman"/>
          <w:bCs/>
          <w:sz w:val="32"/>
          <w:szCs w:val="32"/>
        </w:rPr>
        <w:t xml:space="preserve">did it appear through </w:t>
      </w:r>
      <w:r w:rsidR="00A9436B" w:rsidRPr="002131B6">
        <w:rPr>
          <w:rFonts w:ascii="Times New Roman" w:hAnsi="Times New Roman" w:cs="Times New Roman"/>
          <w:bCs/>
          <w:sz w:val="32"/>
          <w:szCs w:val="32"/>
        </w:rPr>
        <w:t xml:space="preserve">His </w:t>
      </w:r>
      <w:r w:rsidR="00C32045" w:rsidRPr="002131B6">
        <w:rPr>
          <w:rFonts w:ascii="Times New Roman" w:hAnsi="Times New Roman" w:cs="Times New Roman"/>
          <w:bCs/>
          <w:sz w:val="32"/>
          <w:szCs w:val="32"/>
        </w:rPr>
        <w:t xml:space="preserve">earthly </w:t>
      </w:r>
      <w:r w:rsidR="00A9436B" w:rsidRPr="002131B6">
        <w:rPr>
          <w:rFonts w:ascii="Times New Roman" w:hAnsi="Times New Roman" w:cs="Times New Roman"/>
          <w:bCs/>
          <w:sz w:val="32"/>
          <w:szCs w:val="32"/>
        </w:rPr>
        <w:t>ministry, because</w:t>
      </w:r>
      <w:r w:rsidR="00B10331" w:rsidRPr="002131B6">
        <w:rPr>
          <w:rFonts w:ascii="Times New Roman" w:hAnsi="Times New Roman" w:cs="Times New Roman"/>
          <w:bCs/>
          <w:sz w:val="32"/>
          <w:szCs w:val="32"/>
        </w:rPr>
        <w:t xml:space="preserve"> </w:t>
      </w:r>
      <w:r w:rsidR="00A9436B" w:rsidRPr="002131B6">
        <w:rPr>
          <w:rFonts w:ascii="Times New Roman" w:hAnsi="Times New Roman" w:cs="Times New Roman"/>
          <w:bCs/>
          <w:sz w:val="32"/>
          <w:szCs w:val="32"/>
        </w:rPr>
        <w:t>He came only to the lost sheep of the house of Israel</w:t>
      </w:r>
      <w:r w:rsidR="006408E6" w:rsidRPr="002131B6">
        <w:rPr>
          <w:rFonts w:ascii="Times New Roman" w:hAnsi="Times New Roman" w:cs="Times New Roman"/>
          <w:bCs/>
          <w:sz w:val="32"/>
          <w:szCs w:val="32"/>
        </w:rPr>
        <w:t xml:space="preserve"> (Mat.15:24)</w:t>
      </w:r>
      <w:r w:rsidR="00A9436B" w:rsidRPr="002131B6">
        <w:rPr>
          <w:rFonts w:ascii="Times New Roman" w:hAnsi="Times New Roman" w:cs="Times New Roman"/>
          <w:bCs/>
          <w:sz w:val="32"/>
          <w:szCs w:val="32"/>
        </w:rPr>
        <w:t xml:space="preserve">. Because the gospel of the uncircumcision was given to Paul, some might suppose that his ministry somehow </w:t>
      </w:r>
      <w:r w:rsidR="006408E6" w:rsidRPr="002131B6">
        <w:rPr>
          <w:rFonts w:ascii="Times New Roman" w:hAnsi="Times New Roman" w:cs="Times New Roman"/>
          <w:bCs/>
          <w:sz w:val="32"/>
          <w:szCs w:val="32"/>
        </w:rPr>
        <w:t>marked that</w:t>
      </w:r>
      <w:r w:rsidR="00A9436B" w:rsidRPr="002131B6">
        <w:rPr>
          <w:rFonts w:ascii="Times New Roman" w:hAnsi="Times New Roman" w:cs="Times New Roman"/>
          <w:bCs/>
          <w:sz w:val="32"/>
          <w:szCs w:val="32"/>
        </w:rPr>
        <w:t xml:space="preserve"> </w:t>
      </w:r>
      <w:r w:rsidR="006408E6" w:rsidRPr="002131B6">
        <w:rPr>
          <w:rFonts w:ascii="Times New Roman" w:hAnsi="Times New Roman" w:cs="Times New Roman"/>
          <w:bCs/>
          <w:sz w:val="32"/>
          <w:szCs w:val="32"/>
        </w:rPr>
        <w:t>“</w:t>
      </w:r>
      <w:r w:rsidR="00A9436B" w:rsidRPr="002131B6">
        <w:rPr>
          <w:rFonts w:ascii="Times New Roman" w:hAnsi="Times New Roman" w:cs="Times New Roman"/>
          <w:bCs/>
          <w:sz w:val="32"/>
          <w:szCs w:val="32"/>
        </w:rPr>
        <w:t>appearing</w:t>
      </w:r>
      <w:r w:rsidR="006408E6" w:rsidRPr="002131B6">
        <w:rPr>
          <w:rFonts w:ascii="Times New Roman" w:hAnsi="Times New Roman" w:cs="Times New Roman"/>
          <w:bCs/>
          <w:sz w:val="32"/>
          <w:szCs w:val="32"/>
        </w:rPr>
        <w:t>”</w:t>
      </w:r>
      <w:r w:rsidR="00A9436B" w:rsidRPr="002131B6">
        <w:rPr>
          <w:rFonts w:ascii="Times New Roman" w:hAnsi="Times New Roman" w:cs="Times New Roman"/>
          <w:bCs/>
          <w:sz w:val="32"/>
          <w:szCs w:val="32"/>
        </w:rPr>
        <w:t xml:space="preserve"> </w:t>
      </w:r>
      <w:r w:rsidR="006408E6" w:rsidRPr="002131B6">
        <w:rPr>
          <w:rFonts w:ascii="Times New Roman" w:hAnsi="Times New Roman" w:cs="Times New Roman"/>
          <w:bCs/>
          <w:sz w:val="32"/>
          <w:szCs w:val="32"/>
        </w:rPr>
        <w:t>(</w:t>
      </w:r>
      <w:r w:rsidR="00697983" w:rsidRPr="002131B6">
        <w:rPr>
          <w:rFonts w:ascii="Times New Roman" w:hAnsi="Times New Roman" w:cs="Times New Roman"/>
          <w:bCs/>
          <w:sz w:val="32"/>
          <w:szCs w:val="32"/>
        </w:rPr>
        <w:t>Gal.2:7)</w:t>
      </w:r>
      <w:r w:rsidR="00B10331" w:rsidRPr="002131B6">
        <w:rPr>
          <w:rFonts w:ascii="Times New Roman" w:hAnsi="Times New Roman" w:cs="Times New Roman"/>
          <w:bCs/>
          <w:sz w:val="32"/>
          <w:szCs w:val="32"/>
        </w:rPr>
        <w:t xml:space="preserve">. </w:t>
      </w:r>
      <w:r w:rsidR="006408E6" w:rsidRPr="002131B6">
        <w:rPr>
          <w:rFonts w:ascii="Times New Roman" w:hAnsi="Times New Roman" w:cs="Times New Roman"/>
          <w:bCs/>
          <w:sz w:val="32"/>
          <w:szCs w:val="32"/>
        </w:rPr>
        <w:t xml:space="preserve">There are some </w:t>
      </w:r>
      <w:r w:rsidR="00C32045" w:rsidRPr="002131B6">
        <w:rPr>
          <w:rFonts w:ascii="Times New Roman" w:hAnsi="Times New Roman" w:cs="Times New Roman"/>
          <w:bCs/>
          <w:sz w:val="32"/>
          <w:szCs w:val="32"/>
        </w:rPr>
        <w:t>who call</w:t>
      </w:r>
      <w:r w:rsidR="006408E6" w:rsidRPr="002131B6">
        <w:rPr>
          <w:rFonts w:ascii="Times New Roman" w:hAnsi="Times New Roman" w:cs="Times New Roman"/>
          <w:bCs/>
          <w:sz w:val="32"/>
          <w:szCs w:val="32"/>
        </w:rPr>
        <w:t xml:space="preserve"> themselves Acts 9 or Acts 13 dispensationalists to mark this </w:t>
      </w:r>
      <w:r w:rsidR="00DF503A" w:rsidRPr="002131B6">
        <w:rPr>
          <w:rFonts w:ascii="Times New Roman" w:hAnsi="Times New Roman" w:cs="Times New Roman"/>
          <w:bCs/>
          <w:sz w:val="32"/>
          <w:szCs w:val="32"/>
        </w:rPr>
        <w:t xml:space="preserve">as an early </w:t>
      </w:r>
      <w:r w:rsidR="00697983" w:rsidRPr="002131B6">
        <w:rPr>
          <w:rFonts w:ascii="Times New Roman" w:hAnsi="Times New Roman" w:cs="Times New Roman"/>
          <w:bCs/>
          <w:sz w:val="32"/>
          <w:szCs w:val="32"/>
        </w:rPr>
        <w:t>beginning of “</w:t>
      </w:r>
      <w:r w:rsidR="00697983" w:rsidRPr="002131B6">
        <w:rPr>
          <w:rFonts w:ascii="Times New Roman" w:hAnsi="Times New Roman" w:cs="Times New Roman"/>
          <w:bCs/>
          <w:sz w:val="32"/>
          <w:szCs w:val="32"/>
          <w:u w:val="single"/>
        </w:rPr>
        <w:t xml:space="preserve">the </w:t>
      </w:r>
      <w:r w:rsidR="006408E6" w:rsidRPr="002131B6">
        <w:rPr>
          <w:rFonts w:ascii="Times New Roman" w:hAnsi="Times New Roman" w:cs="Times New Roman"/>
          <w:bCs/>
          <w:sz w:val="32"/>
          <w:szCs w:val="32"/>
          <w:u w:val="single"/>
        </w:rPr>
        <w:t>salvation-bringing grace of God … to all men</w:t>
      </w:r>
      <w:r w:rsidR="006408E6" w:rsidRPr="002131B6">
        <w:rPr>
          <w:rFonts w:ascii="Times New Roman" w:hAnsi="Times New Roman" w:cs="Times New Roman"/>
          <w:bCs/>
          <w:sz w:val="32"/>
          <w:szCs w:val="32"/>
        </w:rPr>
        <w:t>”</w:t>
      </w:r>
      <w:r w:rsidR="00697983" w:rsidRPr="002131B6">
        <w:rPr>
          <w:rFonts w:ascii="Times New Roman" w:hAnsi="Times New Roman" w:cs="Times New Roman"/>
          <w:bCs/>
          <w:sz w:val="32"/>
          <w:szCs w:val="32"/>
        </w:rPr>
        <w:t>. However, Paul preached to the “Jew first”</w:t>
      </w:r>
      <w:r w:rsidR="0099567E" w:rsidRPr="002131B6">
        <w:rPr>
          <w:rFonts w:ascii="Times New Roman" w:hAnsi="Times New Roman" w:cs="Times New Roman"/>
          <w:bCs/>
          <w:sz w:val="32"/>
          <w:szCs w:val="32"/>
        </w:rPr>
        <w:t>, and</w:t>
      </w:r>
      <w:r w:rsidR="00697983" w:rsidRPr="002131B6">
        <w:rPr>
          <w:rFonts w:ascii="Times New Roman" w:hAnsi="Times New Roman" w:cs="Times New Roman"/>
          <w:bCs/>
          <w:sz w:val="32"/>
          <w:szCs w:val="32"/>
        </w:rPr>
        <w:t xml:space="preserve"> </w:t>
      </w:r>
      <w:r w:rsidR="0099567E" w:rsidRPr="002131B6">
        <w:rPr>
          <w:rFonts w:ascii="Times New Roman" w:hAnsi="Times New Roman" w:cs="Times New Roman"/>
          <w:bCs/>
          <w:sz w:val="32"/>
          <w:szCs w:val="32"/>
        </w:rPr>
        <w:t xml:space="preserve">“for the hope of Israel” </w:t>
      </w:r>
      <w:r w:rsidR="00697983" w:rsidRPr="002131B6">
        <w:rPr>
          <w:rFonts w:ascii="Times New Roman" w:hAnsi="Times New Roman" w:cs="Times New Roman"/>
          <w:bCs/>
          <w:sz w:val="32"/>
          <w:szCs w:val="32"/>
        </w:rPr>
        <w:t xml:space="preserve">right up to Acts 28:20. After this final confrontation with resisting Jews, Paul declared himself free from preaching </w:t>
      </w:r>
      <w:r w:rsidR="000001A5" w:rsidRPr="002131B6">
        <w:rPr>
          <w:rFonts w:ascii="Times New Roman" w:hAnsi="Times New Roman" w:cs="Times New Roman"/>
          <w:bCs/>
          <w:sz w:val="32"/>
          <w:szCs w:val="32"/>
        </w:rPr>
        <w:t xml:space="preserve">foremostly </w:t>
      </w:r>
      <w:r w:rsidR="00697983" w:rsidRPr="002131B6">
        <w:rPr>
          <w:rFonts w:ascii="Times New Roman" w:hAnsi="Times New Roman" w:cs="Times New Roman"/>
          <w:bCs/>
          <w:sz w:val="32"/>
          <w:szCs w:val="32"/>
        </w:rPr>
        <w:t>to Jew</w:t>
      </w:r>
      <w:r w:rsidR="00DF503A" w:rsidRPr="002131B6">
        <w:rPr>
          <w:rFonts w:ascii="Times New Roman" w:hAnsi="Times New Roman" w:cs="Times New Roman"/>
          <w:bCs/>
          <w:sz w:val="32"/>
          <w:szCs w:val="32"/>
        </w:rPr>
        <w:t>s</w:t>
      </w:r>
      <w:r w:rsidR="00697983" w:rsidRPr="002131B6">
        <w:rPr>
          <w:rFonts w:ascii="Times New Roman" w:hAnsi="Times New Roman" w:cs="Times New Roman"/>
          <w:bCs/>
          <w:sz w:val="32"/>
          <w:szCs w:val="32"/>
        </w:rPr>
        <w:t xml:space="preserve"> with this statement –</w:t>
      </w:r>
    </w:p>
    <w:p w14:paraId="05F3F4C6" w14:textId="77777777" w:rsidR="00697983" w:rsidRPr="002131B6" w:rsidRDefault="00697983" w:rsidP="00697983">
      <w:pPr>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t xml:space="preserve">“Therefore, let it be known to you that to the nations was sent </w:t>
      </w:r>
      <w:r w:rsidRPr="002131B6">
        <w:rPr>
          <w:rFonts w:ascii="Times New Roman" w:hAnsi="Times New Roman" w:cs="Times New Roman"/>
          <w:bCs/>
          <w:sz w:val="32"/>
          <w:szCs w:val="32"/>
          <w:u w:val="single"/>
        </w:rPr>
        <w:t>the salvation-bringing</w:t>
      </w:r>
      <w:r w:rsidR="00C705EA" w:rsidRPr="002131B6">
        <w:rPr>
          <w:rFonts w:ascii="Times New Roman" w:hAnsi="Times New Roman" w:cs="Times New Roman"/>
          <w:bCs/>
          <w:sz w:val="32"/>
          <w:szCs w:val="32"/>
          <w:u w:val="single"/>
        </w:rPr>
        <w:t xml:space="preserve"> of God</w:t>
      </w:r>
      <w:r w:rsidR="00C705EA" w:rsidRPr="002131B6">
        <w:rPr>
          <w:rFonts w:ascii="Times New Roman" w:hAnsi="Times New Roman" w:cs="Times New Roman"/>
          <w:bCs/>
          <w:sz w:val="32"/>
          <w:szCs w:val="32"/>
        </w:rPr>
        <w:t xml:space="preserve"> and they will hear </w:t>
      </w:r>
      <w:r w:rsidR="00C705EA" w:rsidRPr="002131B6">
        <w:rPr>
          <w:rFonts w:ascii="Times New Roman" w:hAnsi="Times New Roman" w:cs="Times New Roman"/>
          <w:bCs/>
          <w:i/>
          <w:iCs/>
          <w:sz w:val="32"/>
          <w:szCs w:val="32"/>
        </w:rPr>
        <w:t>it</w:t>
      </w:r>
      <w:r w:rsidR="00C705EA" w:rsidRPr="002131B6">
        <w:rPr>
          <w:rFonts w:ascii="Times New Roman" w:hAnsi="Times New Roman" w:cs="Times New Roman"/>
          <w:bCs/>
          <w:sz w:val="32"/>
          <w:szCs w:val="32"/>
        </w:rPr>
        <w:t>.”     Acts 28:28</w:t>
      </w:r>
    </w:p>
    <w:p w14:paraId="05F3F4C7" w14:textId="77777777" w:rsidR="00C705EA" w:rsidRPr="002131B6" w:rsidRDefault="00C705EA" w:rsidP="00C705EA">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 xml:space="preserve">On this basis, </w:t>
      </w:r>
      <w:r w:rsidR="00C32045" w:rsidRPr="002131B6">
        <w:rPr>
          <w:rFonts w:ascii="Times New Roman" w:hAnsi="Times New Roman" w:cs="Times New Roman"/>
          <w:bCs/>
          <w:sz w:val="32"/>
          <w:szCs w:val="32"/>
        </w:rPr>
        <w:t>others</w:t>
      </w:r>
      <w:r w:rsidRPr="002131B6">
        <w:rPr>
          <w:rFonts w:ascii="Times New Roman" w:hAnsi="Times New Roman" w:cs="Times New Roman"/>
          <w:bCs/>
          <w:sz w:val="32"/>
          <w:szCs w:val="32"/>
        </w:rPr>
        <w:t xml:space="preserve"> call themselves Acts 28 dispensationalists, but Acts 28 </w:t>
      </w:r>
      <w:r w:rsidR="00DF503A" w:rsidRPr="002131B6">
        <w:rPr>
          <w:rFonts w:ascii="Times New Roman" w:hAnsi="Times New Roman" w:cs="Times New Roman"/>
          <w:bCs/>
          <w:sz w:val="32"/>
          <w:szCs w:val="32"/>
        </w:rPr>
        <w:t xml:space="preserve">itself </w:t>
      </w:r>
      <w:r w:rsidRPr="002131B6">
        <w:rPr>
          <w:rFonts w:ascii="Times New Roman" w:hAnsi="Times New Roman" w:cs="Times New Roman"/>
          <w:bCs/>
          <w:sz w:val="32"/>
          <w:szCs w:val="32"/>
        </w:rPr>
        <w:t xml:space="preserve">does not reveal the news of the new dispensation. Acts 28:28 is a sort of preview of </w:t>
      </w:r>
      <w:r w:rsidR="0099567E" w:rsidRPr="002131B6">
        <w:rPr>
          <w:rFonts w:ascii="Times New Roman" w:hAnsi="Times New Roman" w:cs="Times New Roman"/>
          <w:bCs/>
          <w:sz w:val="32"/>
          <w:szCs w:val="32"/>
        </w:rPr>
        <w:t xml:space="preserve">coming </w:t>
      </w:r>
      <w:r w:rsidRPr="002131B6">
        <w:rPr>
          <w:rFonts w:ascii="Times New Roman" w:hAnsi="Times New Roman" w:cs="Times New Roman"/>
          <w:bCs/>
          <w:sz w:val="32"/>
          <w:szCs w:val="32"/>
        </w:rPr>
        <w:t>changes. Paul spoke of the new dispensation here –</w:t>
      </w:r>
    </w:p>
    <w:p w14:paraId="05F3F4C8" w14:textId="77777777" w:rsidR="00C705EA" w:rsidRPr="002131B6" w:rsidRDefault="00C705EA" w:rsidP="0082380C">
      <w:pPr>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t xml:space="preserve">“For this reason, I Paul, the prisoner of Christ Jesus </w:t>
      </w:r>
      <w:r w:rsidR="00A4734A" w:rsidRPr="002131B6">
        <w:rPr>
          <w:rFonts w:ascii="Times New Roman" w:hAnsi="Times New Roman" w:cs="Times New Roman"/>
          <w:bCs/>
          <w:sz w:val="32"/>
          <w:szCs w:val="32"/>
        </w:rPr>
        <w:t>on behalf of</w:t>
      </w:r>
      <w:r w:rsidRPr="002131B6">
        <w:rPr>
          <w:rFonts w:ascii="Times New Roman" w:hAnsi="Times New Roman" w:cs="Times New Roman"/>
          <w:bCs/>
          <w:sz w:val="32"/>
          <w:szCs w:val="32"/>
        </w:rPr>
        <w:t xml:space="preserve"> you, the nations – seeing that you heard of the dispensation of the grace of God, which was given to me for you, that </w:t>
      </w:r>
      <w:r w:rsidR="00A4734A" w:rsidRPr="002131B6">
        <w:rPr>
          <w:rFonts w:ascii="Times New Roman" w:hAnsi="Times New Roman" w:cs="Times New Roman"/>
          <w:b/>
          <w:sz w:val="32"/>
          <w:szCs w:val="32"/>
        </w:rPr>
        <w:t>according to</w:t>
      </w:r>
      <w:r w:rsidRPr="002131B6">
        <w:rPr>
          <w:rFonts w:ascii="Times New Roman" w:hAnsi="Times New Roman" w:cs="Times New Roman"/>
          <w:b/>
          <w:sz w:val="32"/>
          <w:szCs w:val="32"/>
        </w:rPr>
        <w:t xml:space="preserve"> revelation </w:t>
      </w:r>
      <w:r w:rsidRPr="002131B6">
        <w:rPr>
          <w:rFonts w:ascii="Times New Roman" w:hAnsi="Times New Roman" w:cs="Times New Roman"/>
          <w:b/>
          <w:sz w:val="32"/>
          <w:szCs w:val="32"/>
        </w:rPr>
        <w:lastRenderedPageBreak/>
        <w:t>He made known to me the secret</w:t>
      </w:r>
      <w:r w:rsidR="00A4734A" w:rsidRPr="002131B6">
        <w:rPr>
          <w:rFonts w:ascii="Times New Roman" w:hAnsi="Times New Roman" w:cs="Times New Roman"/>
          <w:bCs/>
          <w:sz w:val="32"/>
          <w:szCs w:val="32"/>
        </w:rPr>
        <w:t xml:space="preserve"> (even </w:t>
      </w:r>
      <w:r w:rsidR="00A4734A" w:rsidRPr="002131B6">
        <w:rPr>
          <w:rFonts w:ascii="Times New Roman" w:hAnsi="Times New Roman" w:cs="Times New Roman"/>
          <w:bCs/>
          <w:sz w:val="32"/>
          <w:szCs w:val="32"/>
          <w:u w:val="single"/>
        </w:rPr>
        <w:t>as I wrote before a little</w:t>
      </w:r>
      <w:r w:rsidR="00A4734A" w:rsidRPr="002131B6">
        <w:rPr>
          <w:rFonts w:ascii="Times New Roman" w:hAnsi="Times New Roman" w:cs="Times New Roman"/>
          <w:bCs/>
          <w:sz w:val="32"/>
          <w:szCs w:val="32"/>
        </w:rPr>
        <w:t xml:space="preserve">, on account of which you are able reading </w:t>
      </w:r>
      <w:r w:rsidR="00A4734A" w:rsidRPr="002131B6">
        <w:rPr>
          <w:rFonts w:ascii="Times New Roman" w:hAnsi="Times New Roman" w:cs="Times New Roman"/>
          <w:bCs/>
          <w:i/>
          <w:iCs/>
          <w:sz w:val="32"/>
          <w:szCs w:val="32"/>
        </w:rPr>
        <w:t>it</w:t>
      </w:r>
      <w:r w:rsidR="00A4734A" w:rsidRPr="002131B6">
        <w:rPr>
          <w:rFonts w:ascii="Times New Roman" w:hAnsi="Times New Roman" w:cs="Times New Roman"/>
          <w:bCs/>
          <w:sz w:val="32"/>
          <w:szCs w:val="32"/>
        </w:rPr>
        <w:t xml:space="preserve"> to comprehend my understanding in the </w:t>
      </w:r>
      <w:r w:rsidR="00F6623F" w:rsidRPr="002131B6">
        <w:rPr>
          <w:rFonts w:ascii="Times New Roman" w:hAnsi="Times New Roman" w:cs="Times New Roman"/>
          <w:bCs/>
          <w:sz w:val="32"/>
          <w:szCs w:val="32"/>
        </w:rPr>
        <w:t>S</w:t>
      </w:r>
      <w:r w:rsidR="00A4734A" w:rsidRPr="002131B6">
        <w:rPr>
          <w:rFonts w:ascii="Times New Roman" w:hAnsi="Times New Roman" w:cs="Times New Roman"/>
          <w:bCs/>
          <w:sz w:val="32"/>
          <w:szCs w:val="32"/>
        </w:rPr>
        <w:t xml:space="preserve">ecret of the Christ), which </w:t>
      </w:r>
      <w:r w:rsidR="0082380C" w:rsidRPr="002131B6">
        <w:rPr>
          <w:rFonts w:ascii="Times New Roman" w:hAnsi="Times New Roman" w:cs="Times New Roman"/>
          <w:bCs/>
          <w:sz w:val="32"/>
          <w:szCs w:val="32"/>
        </w:rPr>
        <w:t>to</w:t>
      </w:r>
      <w:r w:rsidR="00A4734A" w:rsidRPr="002131B6">
        <w:rPr>
          <w:rFonts w:ascii="Times New Roman" w:hAnsi="Times New Roman" w:cs="Times New Roman"/>
          <w:bCs/>
          <w:sz w:val="32"/>
          <w:szCs w:val="32"/>
        </w:rPr>
        <w:t xml:space="preserve"> other generations was not made known to the sons of men, as </w:t>
      </w:r>
      <w:r w:rsidR="00A4734A" w:rsidRPr="002131B6">
        <w:rPr>
          <w:rFonts w:ascii="Times New Roman" w:hAnsi="Times New Roman" w:cs="Times New Roman"/>
          <w:b/>
          <w:sz w:val="32"/>
          <w:szCs w:val="32"/>
          <w:u w:val="single"/>
        </w:rPr>
        <w:t>now</w:t>
      </w:r>
      <w:r w:rsidR="00A4734A" w:rsidRPr="002131B6">
        <w:rPr>
          <w:rFonts w:ascii="Times New Roman" w:hAnsi="Times New Roman" w:cs="Times New Roman"/>
          <w:b/>
          <w:sz w:val="32"/>
          <w:szCs w:val="32"/>
        </w:rPr>
        <w:t xml:space="preserve"> it was revealed to His holy apostles and prophets</w:t>
      </w:r>
      <w:r w:rsidR="00A4734A" w:rsidRPr="002131B6">
        <w:rPr>
          <w:rFonts w:ascii="Times New Roman" w:hAnsi="Times New Roman" w:cs="Times New Roman"/>
          <w:bCs/>
          <w:sz w:val="32"/>
          <w:szCs w:val="32"/>
        </w:rPr>
        <w:t xml:space="preserve"> by </w:t>
      </w:r>
      <w:r w:rsidR="00A4734A" w:rsidRPr="002131B6">
        <w:rPr>
          <w:rFonts w:ascii="Times New Roman" w:hAnsi="Times New Roman" w:cs="Times New Roman"/>
          <w:bCs/>
          <w:i/>
          <w:sz w:val="32"/>
          <w:szCs w:val="32"/>
        </w:rPr>
        <w:t>the</w:t>
      </w:r>
      <w:r w:rsidR="00A4734A" w:rsidRPr="002131B6">
        <w:rPr>
          <w:rFonts w:ascii="Times New Roman" w:hAnsi="Times New Roman" w:cs="Times New Roman"/>
          <w:bCs/>
          <w:sz w:val="32"/>
          <w:szCs w:val="32"/>
        </w:rPr>
        <w:t xml:space="preserve"> Spirit.</w:t>
      </w:r>
      <w:r w:rsidRPr="002131B6">
        <w:rPr>
          <w:rFonts w:ascii="Times New Roman" w:hAnsi="Times New Roman" w:cs="Times New Roman"/>
          <w:bCs/>
          <w:sz w:val="32"/>
          <w:szCs w:val="32"/>
        </w:rPr>
        <w:t>”     Eph.3:1-</w:t>
      </w:r>
      <w:r w:rsidR="00C40037" w:rsidRPr="002131B6">
        <w:rPr>
          <w:rFonts w:ascii="Times New Roman" w:hAnsi="Times New Roman" w:cs="Times New Roman"/>
          <w:bCs/>
          <w:sz w:val="32"/>
          <w:szCs w:val="32"/>
        </w:rPr>
        <w:t>5</w:t>
      </w:r>
    </w:p>
    <w:p w14:paraId="05F3F4C9" w14:textId="77777777" w:rsidR="00F6623F" w:rsidRPr="002131B6" w:rsidRDefault="00A4734A" w:rsidP="00A4734A">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rPr>
        <w:t>This “</w:t>
      </w:r>
      <w:r w:rsidRPr="002131B6">
        <w:rPr>
          <w:rFonts w:ascii="Times New Roman" w:hAnsi="Times New Roman" w:cs="Times New Roman"/>
          <w:bCs/>
          <w:sz w:val="32"/>
          <w:szCs w:val="32"/>
          <w:u w:val="single"/>
        </w:rPr>
        <w:t>now</w:t>
      </w:r>
      <w:r w:rsidRPr="002131B6">
        <w:rPr>
          <w:rFonts w:ascii="Times New Roman" w:hAnsi="Times New Roman" w:cs="Times New Roman"/>
          <w:bCs/>
          <w:sz w:val="32"/>
          <w:szCs w:val="32"/>
        </w:rPr>
        <w:t xml:space="preserve">” moment in the lives of Paul and his fellow-workers must constitute both the beginning of the new dispensation and the </w:t>
      </w:r>
      <w:r w:rsidRPr="002131B6">
        <w:rPr>
          <w:rFonts w:ascii="Times New Roman" w:hAnsi="Times New Roman" w:cs="Times New Roman"/>
          <w:b/>
          <w:bCs/>
          <w:sz w:val="32"/>
          <w:szCs w:val="32"/>
        </w:rPr>
        <w:t>appearing</w:t>
      </w:r>
      <w:r w:rsidRPr="002131B6">
        <w:rPr>
          <w:rFonts w:ascii="Times New Roman" w:hAnsi="Times New Roman" w:cs="Times New Roman"/>
          <w:bCs/>
          <w:sz w:val="32"/>
          <w:szCs w:val="32"/>
        </w:rPr>
        <w:t xml:space="preserve"> </w:t>
      </w:r>
      <w:r w:rsidR="00AC7E97" w:rsidRPr="002131B6">
        <w:rPr>
          <w:rFonts w:ascii="Times New Roman" w:hAnsi="Times New Roman" w:cs="Times New Roman"/>
          <w:bCs/>
          <w:sz w:val="32"/>
          <w:szCs w:val="32"/>
        </w:rPr>
        <w:t xml:space="preserve">of Christ </w:t>
      </w:r>
      <w:r w:rsidRPr="002131B6">
        <w:rPr>
          <w:rFonts w:ascii="Times New Roman" w:hAnsi="Times New Roman" w:cs="Times New Roman"/>
          <w:bCs/>
          <w:sz w:val="32"/>
          <w:szCs w:val="32"/>
        </w:rPr>
        <w:t>that kicked it off.</w:t>
      </w:r>
      <w:r w:rsidR="0082380C" w:rsidRPr="002131B6">
        <w:rPr>
          <w:rFonts w:ascii="Times New Roman" w:hAnsi="Times New Roman" w:cs="Times New Roman"/>
          <w:bCs/>
          <w:sz w:val="32"/>
          <w:szCs w:val="32"/>
        </w:rPr>
        <w:t xml:space="preserve"> </w:t>
      </w:r>
      <w:r w:rsidR="00AC7E97" w:rsidRPr="002131B6">
        <w:rPr>
          <w:rFonts w:ascii="Times New Roman" w:hAnsi="Times New Roman" w:cs="Times New Roman"/>
          <w:bCs/>
          <w:sz w:val="32"/>
          <w:szCs w:val="32"/>
        </w:rPr>
        <w:t>Paul’s “</w:t>
      </w:r>
      <w:r w:rsidR="00AC7E97" w:rsidRPr="002131B6">
        <w:rPr>
          <w:rFonts w:ascii="Times New Roman" w:hAnsi="Times New Roman" w:cs="Times New Roman"/>
          <w:bCs/>
          <w:sz w:val="32"/>
          <w:szCs w:val="32"/>
          <w:u w:val="single"/>
        </w:rPr>
        <w:t>as I wrote before a little</w:t>
      </w:r>
      <w:r w:rsidR="00AC7E97" w:rsidRPr="002131B6">
        <w:rPr>
          <w:rFonts w:ascii="Times New Roman" w:hAnsi="Times New Roman" w:cs="Times New Roman"/>
          <w:bCs/>
          <w:sz w:val="32"/>
          <w:szCs w:val="32"/>
        </w:rPr>
        <w:t xml:space="preserve">” is a reference back to Ephesians chapter 1, which launches into this marvelous new truth – such as “every spiritual blessing in the heavenlies in Christ” (Eph.1:3). </w:t>
      </w:r>
    </w:p>
    <w:p w14:paraId="05F3F4CA" w14:textId="77777777" w:rsidR="00A4734A" w:rsidRPr="002131B6" w:rsidRDefault="0082380C" w:rsidP="00F6623F">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Th</w:t>
      </w:r>
      <w:r w:rsidR="00FB475F" w:rsidRPr="002131B6">
        <w:rPr>
          <w:rFonts w:ascii="Times New Roman" w:hAnsi="Times New Roman" w:cs="Times New Roman"/>
          <w:bCs/>
          <w:sz w:val="32"/>
          <w:szCs w:val="32"/>
        </w:rPr>
        <w:t>is</w:t>
      </w:r>
      <w:r w:rsidRPr="002131B6">
        <w:rPr>
          <w:rFonts w:ascii="Times New Roman" w:hAnsi="Times New Roman" w:cs="Times New Roman"/>
          <w:bCs/>
          <w:sz w:val="32"/>
          <w:szCs w:val="32"/>
        </w:rPr>
        <w:t xml:space="preserve"> </w:t>
      </w:r>
      <w:r w:rsidR="00FB475F" w:rsidRPr="002131B6">
        <w:rPr>
          <w:rFonts w:ascii="Times New Roman" w:hAnsi="Times New Roman" w:cs="Times New Roman"/>
          <w:bCs/>
          <w:sz w:val="32"/>
          <w:szCs w:val="32"/>
        </w:rPr>
        <w:t>church-</w:t>
      </w:r>
      <w:r w:rsidRPr="002131B6">
        <w:rPr>
          <w:rFonts w:ascii="Times New Roman" w:hAnsi="Times New Roman" w:cs="Times New Roman"/>
          <w:bCs/>
          <w:sz w:val="32"/>
          <w:szCs w:val="32"/>
        </w:rPr>
        <w:t>found</w:t>
      </w:r>
      <w:r w:rsidR="00AC7E97" w:rsidRPr="002131B6">
        <w:rPr>
          <w:rFonts w:ascii="Times New Roman" w:hAnsi="Times New Roman" w:cs="Times New Roman"/>
          <w:bCs/>
          <w:sz w:val="32"/>
          <w:szCs w:val="32"/>
        </w:rPr>
        <w:t>ing</w:t>
      </w:r>
      <w:r w:rsidRPr="002131B6">
        <w:rPr>
          <w:rFonts w:ascii="Times New Roman" w:hAnsi="Times New Roman" w:cs="Times New Roman"/>
          <w:bCs/>
          <w:sz w:val="32"/>
          <w:szCs w:val="32"/>
        </w:rPr>
        <w:t xml:space="preserve"> </w:t>
      </w:r>
      <w:r w:rsidR="00AC7E97" w:rsidRPr="002131B6">
        <w:rPr>
          <w:rFonts w:ascii="Times New Roman" w:hAnsi="Times New Roman" w:cs="Times New Roman"/>
          <w:bCs/>
          <w:sz w:val="32"/>
          <w:szCs w:val="32"/>
        </w:rPr>
        <w:t>event</w:t>
      </w:r>
      <w:r w:rsidRPr="002131B6">
        <w:rPr>
          <w:rFonts w:ascii="Times New Roman" w:hAnsi="Times New Roman" w:cs="Times New Roman"/>
          <w:bCs/>
          <w:sz w:val="32"/>
          <w:szCs w:val="32"/>
        </w:rPr>
        <w:t xml:space="preserve"> is further elucidated in –</w:t>
      </w:r>
    </w:p>
    <w:p w14:paraId="05F3F4CB" w14:textId="77777777" w:rsidR="0082380C" w:rsidRPr="002131B6" w:rsidRDefault="0082380C" w:rsidP="0082380C">
      <w:pPr>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t xml:space="preserve">“And He Himself gave, indeed, </w:t>
      </w:r>
      <w:r w:rsidRPr="002131B6">
        <w:rPr>
          <w:rFonts w:ascii="Times New Roman" w:hAnsi="Times New Roman" w:cs="Times New Roman"/>
          <w:b/>
          <w:sz w:val="32"/>
          <w:szCs w:val="32"/>
        </w:rPr>
        <w:t>the apostles, and the prophets</w:t>
      </w:r>
      <w:r w:rsidRPr="002131B6">
        <w:rPr>
          <w:rFonts w:ascii="Times New Roman" w:hAnsi="Times New Roman" w:cs="Times New Roman"/>
          <w:bCs/>
          <w:sz w:val="32"/>
          <w:szCs w:val="32"/>
        </w:rPr>
        <w:t xml:space="preserve">, and the evangelists, and the pastors and teachers, toward the mending of the holy ones, for a work of ministry, </w:t>
      </w:r>
      <w:r w:rsidRPr="002131B6">
        <w:rPr>
          <w:rFonts w:ascii="Times New Roman" w:hAnsi="Times New Roman" w:cs="Times New Roman"/>
          <w:b/>
          <w:sz w:val="32"/>
          <w:szCs w:val="32"/>
        </w:rPr>
        <w:t>for upbuilding the Body of Christ</w:t>
      </w:r>
      <w:r w:rsidRPr="002131B6">
        <w:rPr>
          <w:rFonts w:ascii="Times New Roman" w:hAnsi="Times New Roman" w:cs="Times New Roman"/>
          <w:bCs/>
          <w:sz w:val="32"/>
          <w:szCs w:val="32"/>
        </w:rPr>
        <w:t>…”     Eph.4:11-12</w:t>
      </w:r>
    </w:p>
    <w:p w14:paraId="05F3F4CC" w14:textId="77777777" w:rsidR="00AC7E97" w:rsidRPr="002131B6" w:rsidRDefault="00AC7E97" w:rsidP="00AC7E97">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rPr>
        <w:t xml:space="preserve">These are a new order of “apostles and prophets” and their great </w:t>
      </w:r>
      <w:r w:rsidR="00F6623F" w:rsidRPr="002131B6">
        <w:rPr>
          <w:rFonts w:ascii="Times New Roman" w:hAnsi="Times New Roman" w:cs="Times New Roman"/>
          <w:bCs/>
          <w:sz w:val="32"/>
          <w:szCs w:val="32"/>
        </w:rPr>
        <w:t xml:space="preserve">unifying </w:t>
      </w:r>
      <w:r w:rsidRPr="002131B6">
        <w:rPr>
          <w:rFonts w:ascii="Times New Roman" w:hAnsi="Times New Roman" w:cs="Times New Roman"/>
          <w:bCs/>
          <w:sz w:val="32"/>
          <w:szCs w:val="32"/>
        </w:rPr>
        <w:t>purpose was “for upbuilding the Body of Christ” (</w:t>
      </w:r>
      <w:r w:rsidR="001C3D57" w:rsidRPr="002131B6">
        <w:rPr>
          <w:rFonts w:ascii="Times New Roman" w:hAnsi="Times New Roman" w:cs="Times New Roman"/>
          <w:bCs/>
          <w:sz w:val="32"/>
          <w:szCs w:val="32"/>
        </w:rPr>
        <w:t xml:space="preserve">our </w:t>
      </w:r>
      <w:r w:rsidRPr="002131B6">
        <w:rPr>
          <w:rFonts w:ascii="Times New Roman" w:hAnsi="Times New Roman" w:cs="Times New Roman"/>
          <w:bCs/>
          <w:sz w:val="32"/>
          <w:szCs w:val="32"/>
        </w:rPr>
        <w:t>‘edification’).</w:t>
      </w:r>
    </w:p>
    <w:p w14:paraId="05F3F4CD" w14:textId="77777777" w:rsidR="00B2621B" w:rsidRPr="002131B6" w:rsidRDefault="00A4734A" w:rsidP="00444A60">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Note that</w:t>
      </w:r>
      <w:r w:rsidR="00B10331" w:rsidRPr="002131B6">
        <w:rPr>
          <w:rFonts w:ascii="Times New Roman" w:hAnsi="Times New Roman" w:cs="Times New Roman"/>
          <w:bCs/>
          <w:sz w:val="32"/>
          <w:szCs w:val="32"/>
        </w:rPr>
        <w:t xml:space="preserve"> when th</w:t>
      </w:r>
      <w:r w:rsidR="00FB475F" w:rsidRPr="002131B6">
        <w:rPr>
          <w:rFonts w:ascii="Times New Roman" w:hAnsi="Times New Roman" w:cs="Times New Roman"/>
          <w:bCs/>
          <w:sz w:val="32"/>
          <w:szCs w:val="32"/>
        </w:rPr>
        <w:t>e</w:t>
      </w:r>
      <w:r w:rsidR="00B10331" w:rsidRPr="002131B6">
        <w:rPr>
          <w:rFonts w:ascii="Times New Roman" w:hAnsi="Times New Roman" w:cs="Times New Roman"/>
          <w:bCs/>
          <w:sz w:val="32"/>
          <w:szCs w:val="32"/>
        </w:rPr>
        <w:t xml:space="preserve"> </w:t>
      </w:r>
      <w:r w:rsidRPr="002131B6">
        <w:rPr>
          <w:rFonts w:ascii="Times New Roman" w:hAnsi="Times New Roman" w:cs="Times New Roman"/>
          <w:bCs/>
          <w:sz w:val="32"/>
          <w:szCs w:val="32"/>
        </w:rPr>
        <w:t>“</w:t>
      </w:r>
      <w:r w:rsidR="00B10331" w:rsidRPr="002131B6">
        <w:rPr>
          <w:rFonts w:ascii="Times New Roman" w:hAnsi="Times New Roman" w:cs="Times New Roman"/>
          <w:bCs/>
          <w:sz w:val="32"/>
          <w:szCs w:val="32"/>
          <w:u w:val="single"/>
        </w:rPr>
        <w:t xml:space="preserve">salvation-bringing grace </w:t>
      </w:r>
      <w:r w:rsidR="004200C5" w:rsidRPr="002131B6">
        <w:rPr>
          <w:rFonts w:ascii="Times New Roman" w:hAnsi="Times New Roman" w:cs="Times New Roman"/>
          <w:bCs/>
          <w:sz w:val="32"/>
          <w:szCs w:val="32"/>
          <w:u w:val="single"/>
        </w:rPr>
        <w:t xml:space="preserve">of God </w:t>
      </w:r>
      <w:r w:rsidR="00B10331" w:rsidRPr="002131B6">
        <w:rPr>
          <w:rFonts w:ascii="Times New Roman" w:hAnsi="Times New Roman" w:cs="Times New Roman"/>
          <w:bCs/>
          <w:sz w:val="32"/>
          <w:szCs w:val="32"/>
          <w:u w:val="single"/>
        </w:rPr>
        <w:t>appeared</w:t>
      </w:r>
      <w:r w:rsidRPr="002131B6">
        <w:rPr>
          <w:rFonts w:ascii="Times New Roman" w:hAnsi="Times New Roman" w:cs="Times New Roman"/>
          <w:bCs/>
          <w:sz w:val="32"/>
          <w:szCs w:val="32"/>
        </w:rPr>
        <w:t>”</w:t>
      </w:r>
      <w:r w:rsidR="00273706" w:rsidRPr="002131B6">
        <w:rPr>
          <w:rFonts w:ascii="Times New Roman" w:hAnsi="Times New Roman" w:cs="Times New Roman"/>
          <w:bCs/>
          <w:sz w:val="32"/>
          <w:szCs w:val="32"/>
        </w:rPr>
        <w:t xml:space="preserve"> (per Tit.2:11-14)</w:t>
      </w:r>
      <w:r w:rsidR="00596034" w:rsidRPr="002131B6">
        <w:rPr>
          <w:rFonts w:ascii="Times New Roman" w:hAnsi="Times New Roman" w:cs="Times New Roman"/>
          <w:bCs/>
          <w:sz w:val="32"/>
          <w:szCs w:val="32"/>
        </w:rPr>
        <w:t>,</w:t>
      </w:r>
      <w:r w:rsidR="00B10331" w:rsidRPr="002131B6">
        <w:rPr>
          <w:rFonts w:ascii="Times New Roman" w:hAnsi="Times New Roman" w:cs="Times New Roman"/>
          <w:bCs/>
          <w:sz w:val="32"/>
          <w:szCs w:val="32"/>
        </w:rPr>
        <w:t xml:space="preserve"> it was meant to discipline us “</w:t>
      </w:r>
      <w:r w:rsidR="00B10331" w:rsidRPr="002131B6">
        <w:rPr>
          <w:rFonts w:ascii="Times New Roman" w:hAnsi="Times New Roman" w:cs="Times New Roman"/>
          <w:bCs/>
          <w:sz w:val="32"/>
          <w:szCs w:val="32"/>
          <w:u w:val="single"/>
        </w:rPr>
        <w:t>in the present age</w:t>
      </w:r>
      <w:r w:rsidR="00B10331" w:rsidRPr="002131B6">
        <w:rPr>
          <w:rFonts w:ascii="Times New Roman" w:hAnsi="Times New Roman" w:cs="Times New Roman"/>
          <w:bCs/>
          <w:sz w:val="32"/>
          <w:szCs w:val="32"/>
        </w:rPr>
        <w:t>” –</w:t>
      </w:r>
      <w:r w:rsidR="002D3C0D" w:rsidRPr="002131B6">
        <w:rPr>
          <w:rFonts w:ascii="Times New Roman" w:hAnsi="Times New Roman" w:cs="Times New Roman"/>
          <w:bCs/>
          <w:sz w:val="32"/>
          <w:szCs w:val="32"/>
        </w:rPr>
        <w:t xml:space="preserve">  </w:t>
      </w:r>
      <w:r w:rsidR="00273706" w:rsidRPr="002131B6">
        <w:rPr>
          <w:rFonts w:ascii="Times New Roman" w:hAnsi="Times New Roman" w:cs="Times New Roman"/>
          <w:bCs/>
          <w:sz w:val="32"/>
          <w:szCs w:val="32"/>
        </w:rPr>
        <w:t xml:space="preserve">this covers the span of the new dispensation. </w:t>
      </w:r>
      <w:r w:rsidR="00B10331" w:rsidRPr="002131B6">
        <w:rPr>
          <w:rFonts w:ascii="Times New Roman" w:hAnsi="Times New Roman" w:cs="Times New Roman"/>
          <w:bCs/>
          <w:sz w:val="32"/>
          <w:szCs w:val="32"/>
        </w:rPr>
        <w:t xml:space="preserve">And there is a subtlety of language in the latter </w:t>
      </w:r>
      <w:r w:rsidR="00B2621B" w:rsidRPr="002131B6">
        <w:rPr>
          <w:rFonts w:ascii="Times New Roman" w:hAnsi="Times New Roman" w:cs="Times New Roman"/>
          <w:bCs/>
          <w:sz w:val="32"/>
          <w:szCs w:val="32"/>
        </w:rPr>
        <w:t>“</w:t>
      </w:r>
      <w:r w:rsidR="00B10331" w:rsidRPr="002131B6">
        <w:rPr>
          <w:rFonts w:ascii="Times New Roman" w:hAnsi="Times New Roman" w:cs="Times New Roman"/>
          <w:bCs/>
          <w:sz w:val="32"/>
          <w:szCs w:val="32"/>
          <w:u w:val="single"/>
        </w:rPr>
        <w:t>appearing</w:t>
      </w:r>
      <w:r w:rsidR="00B2621B" w:rsidRPr="002131B6">
        <w:rPr>
          <w:rFonts w:ascii="Times New Roman" w:hAnsi="Times New Roman" w:cs="Times New Roman"/>
          <w:bCs/>
          <w:sz w:val="32"/>
          <w:szCs w:val="32"/>
        </w:rPr>
        <w:t>”</w:t>
      </w:r>
      <w:r w:rsidR="00273706" w:rsidRPr="002131B6">
        <w:rPr>
          <w:rFonts w:ascii="Times New Roman" w:hAnsi="Times New Roman" w:cs="Times New Roman"/>
          <w:bCs/>
          <w:sz w:val="32"/>
          <w:szCs w:val="32"/>
        </w:rPr>
        <w:t xml:space="preserve"> in Titus</w:t>
      </w:r>
      <w:r w:rsidR="00B10331" w:rsidRPr="002131B6">
        <w:rPr>
          <w:rFonts w:ascii="Times New Roman" w:hAnsi="Times New Roman" w:cs="Times New Roman"/>
          <w:bCs/>
          <w:sz w:val="32"/>
          <w:szCs w:val="32"/>
        </w:rPr>
        <w:t xml:space="preserve"> – there is a single definite article before the compound direct object “</w:t>
      </w:r>
      <w:r w:rsidR="00EF106E" w:rsidRPr="002131B6">
        <w:rPr>
          <w:rFonts w:ascii="Times New Roman" w:hAnsi="Times New Roman" w:cs="Times New Roman"/>
          <w:b/>
          <w:sz w:val="32"/>
          <w:szCs w:val="32"/>
          <w:u w:val="single"/>
        </w:rPr>
        <w:t>the</w:t>
      </w:r>
      <w:r w:rsidR="00EF106E" w:rsidRPr="002131B6">
        <w:rPr>
          <w:rFonts w:ascii="Times New Roman" w:hAnsi="Times New Roman" w:cs="Times New Roman"/>
          <w:bCs/>
          <w:sz w:val="32"/>
          <w:szCs w:val="32"/>
          <w:u w:val="single"/>
        </w:rPr>
        <w:t xml:space="preserve"> </w:t>
      </w:r>
      <w:r w:rsidR="00B10331" w:rsidRPr="002131B6">
        <w:rPr>
          <w:rFonts w:ascii="Times New Roman" w:hAnsi="Times New Roman" w:cs="Times New Roman"/>
          <w:bCs/>
          <w:sz w:val="32"/>
          <w:szCs w:val="32"/>
          <w:u w:val="single"/>
        </w:rPr>
        <w:t>happy hope and appearing</w:t>
      </w:r>
      <w:r w:rsidR="00B10331" w:rsidRPr="002131B6">
        <w:rPr>
          <w:rFonts w:ascii="Times New Roman" w:hAnsi="Times New Roman" w:cs="Times New Roman"/>
          <w:bCs/>
          <w:sz w:val="32"/>
          <w:szCs w:val="32"/>
        </w:rPr>
        <w:t xml:space="preserve">”. The implication is that these are intertwined – our happy hope </w:t>
      </w:r>
      <w:r w:rsidR="00B10331" w:rsidRPr="002131B6">
        <w:rPr>
          <w:rFonts w:ascii="Times New Roman" w:hAnsi="Times New Roman" w:cs="Times New Roman"/>
          <w:bCs/>
          <w:i/>
          <w:iCs/>
          <w:sz w:val="32"/>
          <w:szCs w:val="32"/>
        </w:rPr>
        <w:t>is</w:t>
      </w:r>
      <w:r w:rsidR="00B10331" w:rsidRPr="002131B6">
        <w:rPr>
          <w:rFonts w:ascii="Times New Roman" w:hAnsi="Times New Roman" w:cs="Times New Roman"/>
          <w:bCs/>
          <w:sz w:val="32"/>
          <w:szCs w:val="32"/>
        </w:rPr>
        <w:t xml:space="preserve"> this </w:t>
      </w:r>
      <w:r w:rsidR="00B10331" w:rsidRPr="002131B6">
        <w:rPr>
          <w:rFonts w:ascii="Times New Roman" w:hAnsi="Times New Roman" w:cs="Times New Roman"/>
          <w:b/>
          <w:bCs/>
          <w:sz w:val="32"/>
          <w:szCs w:val="32"/>
        </w:rPr>
        <w:t>appearing</w:t>
      </w:r>
      <w:r w:rsidR="00273706" w:rsidRPr="002131B6">
        <w:rPr>
          <w:rFonts w:ascii="Times New Roman" w:hAnsi="Times New Roman" w:cs="Times New Roman"/>
          <w:bCs/>
          <w:sz w:val="32"/>
          <w:szCs w:val="32"/>
        </w:rPr>
        <w:t xml:space="preserve">, which will bring us into Christ’s </w:t>
      </w:r>
      <w:r w:rsidR="00DF503A" w:rsidRPr="002131B6">
        <w:rPr>
          <w:rFonts w:ascii="Times New Roman" w:hAnsi="Times New Roman" w:cs="Times New Roman"/>
          <w:bCs/>
          <w:sz w:val="32"/>
          <w:szCs w:val="32"/>
        </w:rPr>
        <w:t>heavenly</w:t>
      </w:r>
      <w:r w:rsidR="00273706" w:rsidRPr="002131B6">
        <w:rPr>
          <w:rFonts w:ascii="Times New Roman" w:hAnsi="Times New Roman" w:cs="Times New Roman"/>
          <w:bCs/>
          <w:sz w:val="32"/>
          <w:szCs w:val="32"/>
        </w:rPr>
        <w:t xml:space="preserve"> glory</w:t>
      </w:r>
      <w:r w:rsidR="00B10331" w:rsidRPr="002131B6">
        <w:rPr>
          <w:rFonts w:ascii="Times New Roman" w:hAnsi="Times New Roman" w:cs="Times New Roman"/>
          <w:bCs/>
          <w:sz w:val="32"/>
          <w:szCs w:val="32"/>
        </w:rPr>
        <w:t>.</w:t>
      </w:r>
      <w:r w:rsidR="00596034" w:rsidRPr="002131B6">
        <w:rPr>
          <w:rFonts w:ascii="Times New Roman" w:hAnsi="Times New Roman" w:cs="Times New Roman"/>
          <w:bCs/>
          <w:sz w:val="32"/>
          <w:szCs w:val="32"/>
        </w:rPr>
        <w:t xml:space="preserve"> </w:t>
      </w:r>
    </w:p>
    <w:p w14:paraId="05F3F4CE" w14:textId="77777777" w:rsidR="006F4383" w:rsidRPr="002131B6" w:rsidRDefault="00596034" w:rsidP="00233605">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The</w:t>
      </w:r>
      <w:r w:rsidR="005208B7" w:rsidRPr="002131B6">
        <w:rPr>
          <w:rFonts w:ascii="Times New Roman" w:hAnsi="Times New Roman" w:cs="Times New Roman"/>
          <w:bCs/>
          <w:sz w:val="32"/>
          <w:szCs w:val="32"/>
        </w:rPr>
        <w:t>re is</w:t>
      </w:r>
      <w:r w:rsidRPr="002131B6">
        <w:rPr>
          <w:rFonts w:ascii="Times New Roman" w:hAnsi="Times New Roman" w:cs="Times New Roman"/>
          <w:bCs/>
          <w:sz w:val="32"/>
          <w:szCs w:val="32"/>
        </w:rPr>
        <w:t xml:space="preserve"> </w:t>
      </w:r>
      <w:r w:rsidR="005208B7" w:rsidRPr="002131B6">
        <w:rPr>
          <w:rFonts w:ascii="Times New Roman" w:hAnsi="Times New Roman" w:cs="Times New Roman"/>
          <w:bCs/>
          <w:sz w:val="32"/>
          <w:szCs w:val="32"/>
        </w:rPr>
        <w:t>an</w:t>
      </w:r>
      <w:r w:rsidRPr="002131B6">
        <w:rPr>
          <w:rFonts w:ascii="Times New Roman" w:hAnsi="Times New Roman" w:cs="Times New Roman"/>
          <w:bCs/>
          <w:sz w:val="32"/>
          <w:szCs w:val="32"/>
        </w:rPr>
        <w:t>other earl</w:t>
      </w:r>
      <w:r w:rsidR="007676D9" w:rsidRPr="002131B6">
        <w:rPr>
          <w:rFonts w:ascii="Times New Roman" w:hAnsi="Times New Roman" w:cs="Times New Roman"/>
          <w:bCs/>
          <w:sz w:val="32"/>
          <w:szCs w:val="32"/>
        </w:rPr>
        <w:t>y</w:t>
      </w:r>
      <w:r w:rsidRPr="002131B6">
        <w:rPr>
          <w:rFonts w:ascii="Times New Roman" w:hAnsi="Times New Roman" w:cs="Times New Roman"/>
          <w:bCs/>
          <w:sz w:val="32"/>
          <w:szCs w:val="32"/>
        </w:rPr>
        <w:t xml:space="preserve"> </w:t>
      </w:r>
      <w:r w:rsidR="00233605" w:rsidRPr="002131B6">
        <w:rPr>
          <w:rFonts w:ascii="Times New Roman" w:hAnsi="Times New Roman" w:cs="Times New Roman"/>
          <w:bCs/>
          <w:sz w:val="32"/>
          <w:szCs w:val="32"/>
        </w:rPr>
        <w:t>epiphany</w:t>
      </w:r>
      <w:r w:rsidRPr="002131B6">
        <w:rPr>
          <w:rFonts w:ascii="Times New Roman" w:hAnsi="Times New Roman" w:cs="Times New Roman"/>
          <w:bCs/>
          <w:sz w:val="32"/>
          <w:szCs w:val="32"/>
        </w:rPr>
        <w:t xml:space="preserve"> text in Titus –</w:t>
      </w:r>
    </w:p>
    <w:p w14:paraId="05F3F4CF" w14:textId="77777777" w:rsidR="00596034" w:rsidRPr="002131B6" w:rsidRDefault="00596034" w:rsidP="00EF106E">
      <w:pPr>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lastRenderedPageBreak/>
        <w:t>“</w:t>
      </w:r>
      <w:r w:rsidR="009F381A" w:rsidRPr="002131B6">
        <w:rPr>
          <w:rFonts w:ascii="Times New Roman" w:hAnsi="Times New Roman" w:cs="Times New Roman"/>
          <w:bCs/>
          <w:sz w:val="32"/>
          <w:szCs w:val="32"/>
        </w:rPr>
        <w:t xml:space="preserve">For once </w:t>
      </w:r>
      <w:r w:rsidR="00EF106E" w:rsidRPr="002131B6">
        <w:rPr>
          <w:rFonts w:ascii="Times New Roman" w:hAnsi="Times New Roman" w:cs="Times New Roman"/>
          <w:bCs/>
          <w:sz w:val="32"/>
          <w:szCs w:val="32"/>
        </w:rPr>
        <w:t xml:space="preserve">we </w:t>
      </w:r>
      <w:r w:rsidR="009F381A" w:rsidRPr="002131B6">
        <w:rPr>
          <w:rFonts w:ascii="Times New Roman" w:hAnsi="Times New Roman" w:cs="Times New Roman"/>
          <w:bCs/>
          <w:sz w:val="32"/>
          <w:szCs w:val="32"/>
        </w:rPr>
        <w:t xml:space="preserve">were also foolish, rebellious, being deceived, serving passions and diverse pleasures, living in evil and envy, hateful, hating one another. But when the kindness and </w:t>
      </w:r>
      <w:r w:rsidR="009F381A" w:rsidRPr="002131B6">
        <w:rPr>
          <w:rFonts w:ascii="Times New Roman" w:hAnsi="Times New Roman" w:cs="Times New Roman"/>
          <w:bCs/>
          <w:sz w:val="32"/>
          <w:szCs w:val="32"/>
          <w:u w:val="single"/>
        </w:rPr>
        <w:t xml:space="preserve">the love of man of our </w:t>
      </w:r>
      <w:r w:rsidR="000B13EE" w:rsidRPr="002131B6">
        <w:rPr>
          <w:rFonts w:ascii="Times New Roman" w:hAnsi="Times New Roman" w:cs="Times New Roman"/>
          <w:bCs/>
          <w:sz w:val="32"/>
          <w:szCs w:val="32"/>
          <w:u w:val="single"/>
        </w:rPr>
        <w:t>Savior</w:t>
      </w:r>
      <w:r w:rsidR="009F381A" w:rsidRPr="002131B6">
        <w:rPr>
          <w:rFonts w:ascii="Times New Roman" w:hAnsi="Times New Roman" w:cs="Times New Roman"/>
          <w:bCs/>
          <w:sz w:val="32"/>
          <w:szCs w:val="32"/>
          <w:u w:val="single"/>
        </w:rPr>
        <w:t xml:space="preserve"> God</w:t>
      </w:r>
      <w:r w:rsidR="009F381A" w:rsidRPr="002131B6">
        <w:rPr>
          <w:rFonts w:ascii="Times New Roman" w:hAnsi="Times New Roman" w:cs="Times New Roman"/>
          <w:bCs/>
          <w:sz w:val="32"/>
          <w:szCs w:val="32"/>
        </w:rPr>
        <w:t xml:space="preserve"> </w:t>
      </w:r>
      <w:r w:rsidR="009F381A" w:rsidRPr="002131B6">
        <w:rPr>
          <w:rFonts w:ascii="Times New Roman" w:hAnsi="Times New Roman" w:cs="Times New Roman"/>
          <w:b/>
          <w:sz w:val="32"/>
          <w:szCs w:val="32"/>
          <w:u w:val="single"/>
        </w:rPr>
        <w:t>appeared</w:t>
      </w:r>
      <w:r w:rsidR="009F381A" w:rsidRPr="002131B6">
        <w:rPr>
          <w:rFonts w:ascii="Times New Roman" w:hAnsi="Times New Roman" w:cs="Times New Roman"/>
          <w:bCs/>
          <w:sz w:val="32"/>
          <w:szCs w:val="32"/>
        </w:rPr>
        <w:t xml:space="preserve"> (</w:t>
      </w:r>
      <w:proofErr w:type="spellStart"/>
      <w:r w:rsidR="009F381A" w:rsidRPr="002131B6">
        <w:rPr>
          <w:rFonts w:ascii="Times New Roman" w:hAnsi="Times New Roman" w:cs="Times New Roman"/>
          <w:bCs/>
          <w:i/>
          <w:iCs/>
          <w:sz w:val="32"/>
          <w:szCs w:val="32"/>
        </w:rPr>
        <w:t>epiphainō</w:t>
      </w:r>
      <w:proofErr w:type="spellEnd"/>
      <w:r w:rsidR="009F381A" w:rsidRPr="002131B6">
        <w:rPr>
          <w:rFonts w:ascii="Times New Roman" w:hAnsi="Times New Roman" w:cs="Times New Roman"/>
          <w:bCs/>
          <w:sz w:val="32"/>
          <w:szCs w:val="32"/>
        </w:rPr>
        <w:t xml:space="preserve">), He saved us (not by works which </w:t>
      </w:r>
      <w:r w:rsidR="009F381A" w:rsidRPr="002131B6">
        <w:rPr>
          <w:rFonts w:ascii="Times New Roman" w:hAnsi="Times New Roman" w:cs="Times New Roman"/>
          <w:bCs/>
          <w:i/>
          <w:iCs/>
          <w:sz w:val="32"/>
          <w:szCs w:val="32"/>
        </w:rPr>
        <w:t>were</w:t>
      </w:r>
      <w:r w:rsidR="009F381A" w:rsidRPr="002131B6">
        <w:rPr>
          <w:rFonts w:ascii="Times New Roman" w:hAnsi="Times New Roman" w:cs="Times New Roman"/>
          <w:bCs/>
          <w:sz w:val="32"/>
          <w:szCs w:val="32"/>
        </w:rPr>
        <w:t xml:space="preserve"> in righteousness which we did</w:t>
      </w:r>
      <w:r w:rsidR="007676D9" w:rsidRPr="002131B6">
        <w:rPr>
          <w:rFonts w:ascii="Times New Roman" w:hAnsi="Times New Roman" w:cs="Times New Roman"/>
          <w:bCs/>
          <w:sz w:val="32"/>
          <w:szCs w:val="32"/>
        </w:rPr>
        <w:t>,</w:t>
      </w:r>
      <w:r w:rsidR="009F381A" w:rsidRPr="002131B6">
        <w:rPr>
          <w:rFonts w:ascii="Times New Roman" w:hAnsi="Times New Roman" w:cs="Times New Roman"/>
          <w:bCs/>
          <w:sz w:val="32"/>
          <w:szCs w:val="32"/>
        </w:rPr>
        <w:t xml:space="preserve"> but according to His mercy) by a </w:t>
      </w:r>
      <w:r w:rsidR="009F381A" w:rsidRPr="002131B6">
        <w:rPr>
          <w:rFonts w:ascii="Times New Roman" w:hAnsi="Times New Roman" w:cs="Times New Roman"/>
          <w:bCs/>
          <w:sz w:val="32"/>
          <w:szCs w:val="32"/>
          <w:u w:val="single"/>
        </w:rPr>
        <w:t>washing of rebirth</w:t>
      </w:r>
      <w:r w:rsidR="009F381A" w:rsidRPr="002131B6">
        <w:rPr>
          <w:rFonts w:ascii="Times New Roman" w:hAnsi="Times New Roman" w:cs="Times New Roman"/>
          <w:bCs/>
          <w:sz w:val="32"/>
          <w:szCs w:val="32"/>
        </w:rPr>
        <w:t xml:space="preserve"> and a renewal of holy spirit, which He pour</w:t>
      </w:r>
      <w:r w:rsidR="00024F1F" w:rsidRPr="002131B6">
        <w:rPr>
          <w:rFonts w:ascii="Times New Roman" w:hAnsi="Times New Roman" w:cs="Times New Roman"/>
          <w:bCs/>
          <w:sz w:val="32"/>
          <w:szCs w:val="32"/>
        </w:rPr>
        <w:t>ed</w:t>
      </w:r>
      <w:r w:rsidR="009F381A" w:rsidRPr="002131B6">
        <w:rPr>
          <w:rFonts w:ascii="Times New Roman" w:hAnsi="Times New Roman" w:cs="Times New Roman"/>
          <w:bCs/>
          <w:sz w:val="32"/>
          <w:szCs w:val="32"/>
        </w:rPr>
        <w:t xml:space="preserve"> out upon us richly by Jesus Christ our </w:t>
      </w:r>
      <w:r w:rsidR="000B13EE" w:rsidRPr="002131B6">
        <w:rPr>
          <w:rFonts w:ascii="Times New Roman" w:hAnsi="Times New Roman" w:cs="Times New Roman"/>
          <w:bCs/>
          <w:sz w:val="32"/>
          <w:szCs w:val="32"/>
        </w:rPr>
        <w:t>Savior</w:t>
      </w:r>
      <w:r w:rsidR="009F381A" w:rsidRPr="002131B6">
        <w:rPr>
          <w:rFonts w:ascii="Times New Roman" w:hAnsi="Times New Roman" w:cs="Times New Roman"/>
          <w:bCs/>
          <w:sz w:val="32"/>
          <w:szCs w:val="32"/>
        </w:rPr>
        <w:t xml:space="preserve">, so that having been acquitted by the grace of That One, we should become </w:t>
      </w:r>
      <w:r w:rsidR="009F381A" w:rsidRPr="002131B6">
        <w:rPr>
          <w:rFonts w:ascii="Times New Roman" w:hAnsi="Times New Roman" w:cs="Times New Roman"/>
          <w:bCs/>
          <w:sz w:val="32"/>
          <w:szCs w:val="32"/>
          <w:u w:val="single"/>
        </w:rPr>
        <w:t>heirs</w:t>
      </w:r>
      <w:r w:rsidR="009F381A" w:rsidRPr="002131B6">
        <w:rPr>
          <w:rFonts w:ascii="Times New Roman" w:hAnsi="Times New Roman" w:cs="Times New Roman"/>
          <w:bCs/>
          <w:sz w:val="32"/>
          <w:szCs w:val="32"/>
        </w:rPr>
        <w:t xml:space="preserve"> according to </w:t>
      </w:r>
      <w:r w:rsidR="009F381A" w:rsidRPr="002131B6">
        <w:rPr>
          <w:rFonts w:ascii="Times New Roman" w:hAnsi="Times New Roman" w:cs="Times New Roman"/>
          <w:bCs/>
          <w:i/>
          <w:iCs/>
          <w:sz w:val="32"/>
          <w:szCs w:val="32"/>
        </w:rPr>
        <w:t>the</w:t>
      </w:r>
      <w:r w:rsidR="009F381A" w:rsidRPr="002131B6">
        <w:rPr>
          <w:rFonts w:ascii="Times New Roman" w:hAnsi="Times New Roman" w:cs="Times New Roman"/>
          <w:bCs/>
          <w:sz w:val="32"/>
          <w:szCs w:val="32"/>
        </w:rPr>
        <w:t xml:space="preserve"> hope of </w:t>
      </w:r>
      <w:r w:rsidR="009F381A" w:rsidRPr="002131B6">
        <w:rPr>
          <w:rFonts w:ascii="Times New Roman" w:hAnsi="Times New Roman" w:cs="Times New Roman"/>
          <w:bCs/>
          <w:sz w:val="32"/>
          <w:szCs w:val="32"/>
          <w:u w:val="single"/>
        </w:rPr>
        <w:t>aionian life</w:t>
      </w:r>
      <w:r w:rsidR="009F381A" w:rsidRPr="002131B6">
        <w:rPr>
          <w:rFonts w:ascii="Times New Roman" w:hAnsi="Times New Roman" w:cs="Times New Roman"/>
          <w:bCs/>
          <w:sz w:val="32"/>
          <w:szCs w:val="32"/>
        </w:rPr>
        <w:t>.</w:t>
      </w:r>
      <w:r w:rsidR="00024F1F" w:rsidRPr="002131B6">
        <w:rPr>
          <w:rFonts w:ascii="Times New Roman" w:hAnsi="Times New Roman" w:cs="Times New Roman"/>
          <w:bCs/>
          <w:sz w:val="32"/>
          <w:szCs w:val="32"/>
        </w:rPr>
        <w:t>”    Tit.3:3-7</w:t>
      </w:r>
    </w:p>
    <w:p w14:paraId="05F3F4D0" w14:textId="77777777" w:rsidR="00273706" w:rsidRPr="002131B6" w:rsidRDefault="00273706" w:rsidP="004200C5">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rPr>
        <w:t>This text reads so generally, that we might mistake it for</w:t>
      </w:r>
      <w:r w:rsidR="00024F1F" w:rsidRPr="002131B6">
        <w:rPr>
          <w:rFonts w:ascii="Times New Roman" w:hAnsi="Times New Roman" w:cs="Times New Roman"/>
          <w:bCs/>
          <w:sz w:val="32"/>
          <w:szCs w:val="32"/>
        </w:rPr>
        <w:t xml:space="preserve"> Christ’s incarnation</w:t>
      </w:r>
      <w:r w:rsidR="00B2621B" w:rsidRPr="002131B6">
        <w:rPr>
          <w:rFonts w:ascii="Times New Roman" w:hAnsi="Times New Roman" w:cs="Times New Roman"/>
          <w:bCs/>
          <w:sz w:val="32"/>
          <w:szCs w:val="32"/>
        </w:rPr>
        <w:t>, or of one’s personal acceptance of salvation</w:t>
      </w:r>
      <w:r w:rsidR="00E47FF5" w:rsidRPr="002131B6">
        <w:rPr>
          <w:rFonts w:ascii="Times New Roman" w:hAnsi="Times New Roman" w:cs="Times New Roman"/>
          <w:bCs/>
          <w:sz w:val="32"/>
          <w:szCs w:val="32"/>
        </w:rPr>
        <w:t xml:space="preserve"> (“</w:t>
      </w:r>
      <w:r w:rsidR="00E47FF5" w:rsidRPr="002131B6">
        <w:rPr>
          <w:rFonts w:ascii="Times New Roman" w:hAnsi="Times New Roman" w:cs="Times New Roman"/>
          <w:bCs/>
          <w:sz w:val="32"/>
          <w:szCs w:val="32"/>
          <w:u w:val="single"/>
        </w:rPr>
        <w:t>washing of rebirth</w:t>
      </w:r>
      <w:r w:rsidR="00E47FF5" w:rsidRPr="002131B6">
        <w:rPr>
          <w:rFonts w:ascii="Times New Roman" w:hAnsi="Times New Roman" w:cs="Times New Roman"/>
          <w:bCs/>
          <w:sz w:val="32"/>
          <w:szCs w:val="32"/>
        </w:rPr>
        <w:t>”)</w:t>
      </w:r>
      <w:r w:rsidR="00024F1F" w:rsidRPr="002131B6">
        <w:rPr>
          <w:rFonts w:ascii="Times New Roman" w:hAnsi="Times New Roman" w:cs="Times New Roman"/>
          <w:bCs/>
          <w:sz w:val="32"/>
          <w:szCs w:val="32"/>
        </w:rPr>
        <w:t xml:space="preserve">. But </w:t>
      </w:r>
      <w:r w:rsidRPr="002131B6">
        <w:rPr>
          <w:rFonts w:ascii="Times New Roman" w:hAnsi="Times New Roman" w:cs="Times New Roman"/>
          <w:bCs/>
          <w:sz w:val="32"/>
          <w:szCs w:val="32"/>
        </w:rPr>
        <w:t>the meaning of “</w:t>
      </w:r>
      <w:r w:rsidRPr="002131B6">
        <w:rPr>
          <w:rFonts w:ascii="Times New Roman" w:hAnsi="Times New Roman" w:cs="Times New Roman"/>
          <w:bCs/>
          <w:sz w:val="32"/>
          <w:szCs w:val="32"/>
          <w:u w:val="single"/>
        </w:rPr>
        <w:t>appeared</w:t>
      </w:r>
      <w:r w:rsidRPr="002131B6">
        <w:rPr>
          <w:rFonts w:ascii="Times New Roman" w:hAnsi="Times New Roman" w:cs="Times New Roman"/>
          <w:bCs/>
          <w:sz w:val="32"/>
          <w:szCs w:val="32"/>
        </w:rPr>
        <w:t xml:space="preserve">” in Titus 3 cannot be </w:t>
      </w:r>
      <w:r w:rsidR="004200C5" w:rsidRPr="002131B6">
        <w:rPr>
          <w:rFonts w:ascii="Times New Roman" w:hAnsi="Times New Roman" w:cs="Times New Roman"/>
          <w:bCs/>
          <w:sz w:val="32"/>
          <w:szCs w:val="32"/>
        </w:rPr>
        <w:t>understood</w:t>
      </w:r>
      <w:r w:rsidRPr="002131B6">
        <w:rPr>
          <w:rFonts w:ascii="Times New Roman" w:hAnsi="Times New Roman" w:cs="Times New Roman"/>
          <w:bCs/>
          <w:sz w:val="32"/>
          <w:szCs w:val="32"/>
        </w:rPr>
        <w:t xml:space="preserve"> apart from its meaning in Titus 2. The earlier “</w:t>
      </w:r>
      <w:r w:rsidRPr="002131B6">
        <w:rPr>
          <w:rFonts w:ascii="Times New Roman" w:hAnsi="Times New Roman" w:cs="Times New Roman"/>
          <w:bCs/>
          <w:sz w:val="32"/>
          <w:szCs w:val="32"/>
          <w:u w:val="single"/>
        </w:rPr>
        <w:t>salvation-bringing grace of God to all men</w:t>
      </w:r>
      <w:r w:rsidRPr="002131B6">
        <w:rPr>
          <w:rFonts w:ascii="Times New Roman" w:hAnsi="Times New Roman" w:cs="Times New Roman"/>
          <w:bCs/>
          <w:sz w:val="32"/>
          <w:szCs w:val="32"/>
        </w:rPr>
        <w:t>” is summed up here</w:t>
      </w:r>
      <w:r w:rsidR="000B13EE" w:rsidRPr="002131B6">
        <w:rPr>
          <w:rFonts w:ascii="Times New Roman" w:hAnsi="Times New Roman" w:cs="Times New Roman"/>
          <w:bCs/>
          <w:sz w:val="32"/>
          <w:szCs w:val="32"/>
        </w:rPr>
        <w:t xml:space="preserve"> as</w:t>
      </w:r>
      <w:r w:rsidRPr="002131B6">
        <w:rPr>
          <w:rFonts w:ascii="Times New Roman" w:hAnsi="Times New Roman" w:cs="Times New Roman"/>
          <w:bCs/>
          <w:sz w:val="32"/>
          <w:szCs w:val="32"/>
        </w:rPr>
        <w:t xml:space="preserve"> “</w:t>
      </w:r>
      <w:r w:rsidRPr="002131B6">
        <w:rPr>
          <w:rFonts w:ascii="Times New Roman" w:hAnsi="Times New Roman" w:cs="Times New Roman"/>
          <w:bCs/>
          <w:sz w:val="32"/>
          <w:szCs w:val="32"/>
          <w:u w:val="single"/>
        </w:rPr>
        <w:t xml:space="preserve">the love of man of our </w:t>
      </w:r>
      <w:r w:rsidR="000B13EE" w:rsidRPr="002131B6">
        <w:rPr>
          <w:rFonts w:ascii="Times New Roman" w:hAnsi="Times New Roman" w:cs="Times New Roman"/>
          <w:bCs/>
          <w:sz w:val="32"/>
          <w:szCs w:val="32"/>
          <w:u w:val="single"/>
        </w:rPr>
        <w:t>Savior</w:t>
      </w:r>
      <w:r w:rsidRPr="002131B6">
        <w:rPr>
          <w:rFonts w:ascii="Times New Roman" w:hAnsi="Times New Roman" w:cs="Times New Roman"/>
          <w:bCs/>
          <w:sz w:val="32"/>
          <w:szCs w:val="32"/>
          <w:u w:val="single"/>
        </w:rPr>
        <w:t xml:space="preserve"> God</w:t>
      </w:r>
      <w:r w:rsidRPr="002131B6">
        <w:rPr>
          <w:rFonts w:ascii="Times New Roman" w:hAnsi="Times New Roman" w:cs="Times New Roman"/>
          <w:bCs/>
          <w:sz w:val="32"/>
          <w:szCs w:val="32"/>
        </w:rPr>
        <w:t>.”</w:t>
      </w:r>
    </w:p>
    <w:p w14:paraId="05F3F4D1" w14:textId="77777777" w:rsidR="00024F1F" w:rsidRPr="002131B6" w:rsidRDefault="00273706" w:rsidP="00DB00FB">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 xml:space="preserve">And </w:t>
      </w:r>
      <w:r w:rsidR="00024F1F" w:rsidRPr="002131B6">
        <w:rPr>
          <w:rFonts w:ascii="Times New Roman" w:hAnsi="Times New Roman" w:cs="Times New Roman"/>
          <w:bCs/>
          <w:sz w:val="32"/>
          <w:szCs w:val="32"/>
        </w:rPr>
        <w:t>what are we the “</w:t>
      </w:r>
      <w:r w:rsidR="00024F1F" w:rsidRPr="002131B6">
        <w:rPr>
          <w:rFonts w:ascii="Times New Roman" w:hAnsi="Times New Roman" w:cs="Times New Roman"/>
          <w:bCs/>
          <w:sz w:val="32"/>
          <w:szCs w:val="32"/>
          <w:u w:val="single"/>
        </w:rPr>
        <w:t>heirs</w:t>
      </w:r>
      <w:r w:rsidR="00024F1F" w:rsidRPr="002131B6">
        <w:rPr>
          <w:rFonts w:ascii="Times New Roman" w:hAnsi="Times New Roman" w:cs="Times New Roman"/>
          <w:bCs/>
          <w:sz w:val="32"/>
          <w:szCs w:val="32"/>
        </w:rPr>
        <w:t>” of? Where will our “</w:t>
      </w:r>
      <w:r w:rsidR="00024F1F" w:rsidRPr="002131B6">
        <w:rPr>
          <w:rFonts w:ascii="Times New Roman" w:hAnsi="Times New Roman" w:cs="Times New Roman"/>
          <w:bCs/>
          <w:sz w:val="32"/>
          <w:szCs w:val="32"/>
          <w:u w:val="single"/>
        </w:rPr>
        <w:t>aionian life</w:t>
      </w:r>
      <w:r w:rsidR="00024F1F" w:rsidRPr="002131B6">
        <w:rPr>
          <w:rFonts w:ascii="Times New Roman" w:hAnsi="Times New Roman" w:cs="Times New Roman"/>
          <w:bCs/>
          <w:sz w:val="32"/>
          <w:szCs w:val="32"/>
        </w:rPr>
        <w:t xml:space="preserve">” be enjoyed? At the </w:t>
      </w:r>
      <w:r w:rsidR="001C479D" w:rsidRPr="002131B6">
        <w:rPr>
          <w:rFonts w:ascii="Times New Roman" w:hAnsi="Times New Roman" w:cs="Times New Roman"/>
          <w:bCs/>
          <w:sz w:val="32"/>
          <w:szCs w:val="32"/>
        </w:rPr>
        <w:t>time</w:t>
      </w:r>
      <w:r w:rsidR="00024F1F" w:rsidRPr="002131B6">
        <w:rPr>
          <w:rFonts w:ascii="Times New Roman" w:hAnsi="Times New Roman" w:cs="Times New Roman"/>
          <w:bCs/>
          <w:sz w:val="32"/>
          <w:szCs w:val="32"/>
        </w:rPr>
        <w:t xml:space="preserve"> when Paul was writing to Titus, </w:t>
      </w:r>
      <w:r w:rsidR="00DB00FB" w:rsidRPr="002131B6">
        <w:rPr>
          <w:rFonts w:ascii="Times New Roman" w:hAnsi="Times New Roman" w:cs="Times New Roman"/>
          <w:bCs/>
          <w:sz w:val="32"/>
          <w:szCs w:val="32"/>
        </w:rPr>
        <w:t>our</w:t>
      </w:r>
      <w:r w:rsidR="00024F1F" w:rsidRPr="002131B6">
        <w:rPr>
          <w:rFonts w:ascii="Times New Roman" w:hAnsi="Times New Roman" w:cs="Times New Roman"/>
          <w:bCs/>
          <w:sz w:val="32"/>
          <w:szCs w:val="32"/>
        </w:rPr>
        <w:t xml:space="preserve"> inheritance was aptly described here </w:t>
      </w:r>
      <w:r w:rsidR="00FA43B8" w:rsidRPr="002131B6">
        <w:rPr>
          <w:rFonts w:ascii="Times New Roman" w:hAnsi="Times New Roman" w:cs="Times New Roman"/>
          <w:bCs/>
          <w:sz w:val="32"/>
          <w:szCs w:val="32"/>
        </w:rPr>
        <w:t>–</w:t>
      </w:r>
    </w:p>
    <w:p w14:paraId="05F3F4D2" w14:textId="77777777" w:rsidR="00024F1F" w:rsidRPr="002131B6" w:rsidRDefault="00024F1F" w:rsidP="00024F1F">
      <w:pPr>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t xml:space="preserve">“the wealth of the glory of His inheritance in the </w:t>
      </w:r>
      <w:r w:rsidRPr="002131B6">
        <w:rPr>
          <w:rFonts w:ascii="Times New Roman" w:hAnsi="Times New Roman" w:cs="Times New Roman"/>
          <w:bCs/>
          <w:sz w:val="32"/>
          <w:szCs w:val="32"/>
          <w:u w:val="single"/>
        </w:rPr>
        <w:t>Holies</w:t>
      </w:r>
      <w:r w:rsidRPr="002131B6">
        <w:rPr>
          <w:rFonts w:ascii="Times New Roman" w:hAnsi="Times New Roman" w:cs="Times New Roman"/>
          <w:bCs/>
          <w:sz w:val="32"/>
          <w:szCs w:val="32"/>
        </w:rPr>
        <w:t xml:space="preserve">”   </w:t>
      </w:r>
      <w:r w:rsidR="00760E26" w:rsidRPr="002131B6">
        <w:rPr>
          <w:rFonts w:ascii="Times New Roman" w:hAnsi="Times New Roman" w:cs="Times New Roman"/>
          <w:bCs/>
          <w:sz w:val="32"/>
          <w:szCs w:val="32"/>
        </w:rPr>
        <w:t xml:space="preserve"> </w:t>
      </w:r>
      <w:r w:rsidRPr="002131B6">
        <w:rPr>
          <w:rFonts w:ascii="Times New Roman" w:hAnsi="Times New Roman" w:cs="Times New Roman"/>
          <w:bCs/>
          <w:sz w:val="32"/>
          <w:szCs w:val="32"/>
        </w:rPr>
        <w:t>Eph.1:18</w:t>
      </w:r>
    </w:p>
    <w:p w14:paraId="05F3F4D3" w14:textId="77777777" w:rsidR="00024F1F" w:rsidRPr="002131B6" w:rsidRDefault="000B13EE" w:rsidP="00DB00FB">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rPr>
        <w:t xml:space="preserve">These are the heavenly “Holies”, even as v.3 spoke of </w:t>
      </w:r>
      <w:r w:rsidR="00FA43B8" w:rsidRPr="002131B6">
        <w:rPr>
          <w:rFonts w:ascii="Times New Roman" w:hAnsi="Times New Roman" w:cs="Times New Roman"/>
          <w:bCs/>
          <w:sz w:val="32"/>
          <w:szCs w:val="32"/>
        </w:rPr>
        <w:t xml:space="preserve">“every spiritual blessing in the </w:t>
      </w:r>
      <w:r w:rsidRPr="002131B6">
        <w:rPr>
          <w:rFonts w:ascii="Times New Roman" w:hAnsi="Times New Roman" w:cs="Times New Roman"/>
          <w:bCs/>
          <w:sz w:val="32"/>
          <w:szCs w:val="32"/>
        </w:rPr>
        <w:t>h</w:t>
      </w:r>
      <w:r w:rsidR="00FA43B8" w:rsidRPr="002131B6">
        <w:rPr>
          <w:rFonts w:ascii="Times New Roman" w:hAnsi="Times New Roman" w:cs="Times New Roman"/>
          <w:bCs/>
          <w:sz w:val="32"/>
          <w:szCs w:val="32"/>
        </w:rPr>
        <w:t>eavenlies in Christ” (Eph.1:3)</w:t>
      </w:r>
      <w:r w:rsidRPr="002131B6">
        <w:rPr>
          <w:rFonts w:ascii="Times New Roman" w:hAnsi="Times New Roman" w:cs="Times New Roman"/>
          <w:bCs/>
          <w:sz w:val="32"/>
          <w:szCs w:val="32"/>
        </w:rPr>
        <w:t>.</w:t>
      </w:r>
      <w:r w:rsidR="00FA43B8" w:rsidRPr="002131B6">
        <w:rPr>
          <w:rFonts w:ascii="Times New Roman" w:hAnsi="Times New Roman" w:cs="Times New Roman"/>
          <w:bCs/>
          <w:sz w:val="32"/>
          <w:szCs w:val="32"/>
        </w:rPr>
        <w:t xml:space="preserve"> </w:t>
      </w:r>
      <w:r w:rsidRPr="002131B6">
        <w:rPr>
          <w:rFonts w:ascii="Times New Roman" w:hAnsi="Times New Roman" w:cs="Times New Roman"/>
          <w:bCs/>
          <w:sz w:val="32"/>
          <w:szCs w:val="32"/>
        </w:rPr>
        <w:t>And this includes</w:t>
      </w:r>
      <w:r w:rsidR="00FA43B8" w:rsidRPr="002131B6">
        <w:rPr>
          <w:rFonts w:ascii="Times New Roman" w:hAnsi="Times New Roman" w:cs="Times New Roman"/>
          <w:bCs/>
          <w:sz w:val="32"/>
          <w:szCs w:val="32"/>
        </w:rPr>
        <w:t xml:space="preserve"> being “seated together in the </w:t>
      </w:r>
      <w:r w:rsidRPr="002131B6">
        <w:rPr>
          <w:rFonts w:ascii="Times New Roman" w:hAnsi="Times New Roman" w:cs="Times New Roman"/>
          <w:bCs/>
          <w:sz w:val="32"/>
          <w:szCs w:val="32"/>
        </w:rPr>
        <w:t>h</w:t>
      </w:r>
      <w:r w:rsidR="00FA43B8" w:rsidRPr="002131B6">
        <w:rPr>
          <w:rFonts w:ascii="Times New Roman" w:hAnsi="Times New Roman" w:cs="Times New Roman"/>
          <w:bCs/>
          <w:sz w:val="32"/>
          <w:szCs w:val="32"/>
        </w:rPr>
        <w:t xml:space="preserve">eavenlies in Christ Jesus” (Eph.2:6). Again, I infer that </w:t>
      </w:r>
      <w:r w:rsidR="009D3995" w:rsidRPr="002131B6">
        <w:rPr>
          <w:rFonts w:ascii="Times New Roman" w:hAnsi="Times New Roman" w:cs="Times New Roman"/>
          <w:bCs/>
          <w:sz w:val="32"/>
          <w:szCs w:val="32"/>
        </w:rPr>
        <w:t>our Savior God</w:t>
      </w:r>
      <w:r w:rsidR="00FA43B8" w:rsidRPr="002131B6">
        <w:rPr>
          <w:rFonts w:ascii="Times New Roman" w:hAnsi="Times New Roman" w:cs="Times New Roman"/>
          <w:bCs/>
          <w:sz w:val="32"/>
          <w:szCs w:val="32"/>
        </w:rPr>
        <w:t xml:space="preserve">’s </w:t>
      </w:r>
      <w:r w:rsidR="00FA43B8" w:rsidRPr="002131B6">
        <w:rPr>
          <w:rFonts w:ascii="Times New Roman" w:hAnsi="Times New Roman" w:cs="Times New Roman"/>
          <w:b/>
          <w:bCs/>
          <w:sz w:val="32"/>
          <w:szCs w:val="32"/>
        </w:rPr>
        <w:t>appearing</w:t>
      </w:r>
      <w:r w:rsidR="00FA43B8" w:rsidRPr="002131B6">
        <w:rPr>
          <w:rFonts w:ascii="Times New Roman" w:hAnsi="Times New Roman" w:cs="Times New Roman"/>
          <w:bCs/>
          <w:sz w:val="32"/>
          <w:szCs w:val="32"/>
        </w:rPr>
        <w:t xml:space="preserve"> </w:t>
      </w:r>
      <w:r w:rsidR="00B2621B" w:rsidRPr="002131B6">
        <w:rPr>
          <w:rFonts w:ascii="Times New Roman" w:hAnsi="Times New Roman" w:cs="Times New Roman"/>
          <w:bCs/>
          <w:sz w:val="32"/>
          <w:szCs w:val="32"/>
        </w:rPr>
        <w:t>per Titus 3</w:t>
      </w:r>
      <w:r w:rsidR="00FA43B8" w:rsidRPr="002131B6">
        <w:rPr>
          <w:rFonts w:ascii="Times New Roman" w:hAnsi="Times New Roman" w:cs="Times New Roman"/>
          <w:bCs/>
          <w:sz w:val="32"/>
          <w:szCs w:val="32"/>
        </w:rPr>
        <w:t xml:space="preserve"> is a reference to His </w:t>
      </w:r>
      <w:r w:rsidR="00DB00FB" w:rsidRPr="002131B6">
        <w:rPr>
          <w:rFonts w:ascii="Times New Roman" w:hAnsi="Times New Roman" w:cs="Times New Roman"/>
          <w:bCs/>
          <w:sz w:val="32"/>
          <w:szCs w:val="32"/>
        </w:rPr>
        <w:t>initial</w:t>
      </w:r>
      <w:r w:rsidR="00FA43B8" w:rsidRPr="002131B6">
        <w:rPr>
          <w:rFonts w:ascii="Times New Roman" w:hAnsi="Times New Roman" w:cs="Times New Roman"/>
          <w:bCs/>
          <w:sz w:val="32"/>
          <w:szCs w:val="32"/>
        </w:rPr>
        <w:t xml:space="preserve"> </w:t>
      </w:r>
      <w:r w:rsidR="00FA43B8" w:rsidRPr="002131B6">
        <w:rPr>
          <w:rFonts w:ascii="Times New Roman" w:hAnsi="Times New Roman" w:cs="Times New Roman"/>
          <w:b/>
          <w:bCs/>
          <w:sz w:val="32"/>
          <w:szCs w:val="32"/>
        </w:rPr>
        <w:t>appearing</w:t>
      </w:r>
      <w:r w:rsidR="00FA43B8" w:rsidRPr="002131B6">
        <w:rPr>
          <w:rFonts w:ascii="Times New Roman" w:hAnsi="Times New Roman" w:cs="Times New Roman"/>
          <w:bCs/>
          <w:sz w:val="32"/>
          <w:szCs w:val="32"/>
        </w:rPr>
        <w:t xml:space="preserve"> to reveal “the  Secret” to Paul, as well as to “the apostles and prophets” of the foundation of this church.</w:t>
      </w:r>
      <w:r w:rsidR="007676D9" w:rsidRPr="002131B6">
        <w:rPr>
          <w:rFonts w:ascii="Times New Roman" w:hAnsi="Times New Roman" w:cs="Times New Roman"/>
          <w:bCs/>
          <w:sz w:val="32"/>
          <w:szCs w:val="32"/>
        </w:rPr>
        <w:t xml:space="preserve"> </w:t>
      </w:r>
      <w:r w:rsidR="00D1077F" w:rsidRPr="002131B6">
        <w:rPr>
          <w:rFonts w:ascii="Times New Roman" w:hAnsi="Times New Roman" w:cs="Times New Roman"/>
          <w:bCs/>
          <w:sz w:val="32"/>
          <w:szCs w:val="32"/>
        </w:rPr>
        <w:t>But e</w:t>
      </w:r>
      <w:r w:rsidR="007676D9" w:rsidRPr="002131B6">
        <w:rPr>
          <w:rFonts w:ascii="Times New Roman" w:hAnsi="Times New Roman" w:cs="Times New Roman"/>
          <w:bCs/>
          <w:sz w:val="32"/>
          <w:szCs w:val="32"/>
        </w:rPr>
        <w:t xml:space="preserve">ven </w:t>
      </w:r>
      <w:r w:rsidR="00233605" w:rsidRPr="002131B6">
        <w:rPr>
          <w:rFonts w:ascii="Times New Roman" w:hAnsi="Times New Roman" w:cs="Times New Roman"/>
          <w:bCs/>
          <w:sz w:val="32"/>
          <w:szCs w:val="32"/>
        </w:rPr>
        <w:t>if</w:t>
      </w:r>
      <w:r w:rsidR="007676D9" w:rsidRPr="002131B6">
        <w:rPr>
          <w:rFonts w:ascii="Times New Roman" w:hAnsi="Times New Roman" w:cs="Times New Roman"/>
          <w:bCs/>
          <w:sz w:val="32"/>
          <w:szCs w:val="32"/>
        </w:rPr>
        <w:t xml:space="preserve"> this is understood </w:t>
      </w:r>
      <w:r w:rsidR="004578B1" w:rsidRPr="002131B6">
        <w:rPr>
          <w:rFonts w:ascii="Times New Roman" w:hAnsi="Times New Roman" w:cs="Times New Roman"/>
          <w:bCs/>
          <w:sz w:val="32"/>
          <w:szCs w:val="32"/>
        </w:rPr>
        <w:t>to be</w:t>
      </w:r>
      <w:r w:rsidR="007676D9" w:rsidRPr="002131B6">
        <w:rPr>
          <w:rFonts w:ascii="Times New Roman" w:hAnsi="Times New Roman" w:cs="Times New Roman"/>
          <w:bCs/>
          <w:sz w:val="32"/>
          <w:szCs w:val="32"/>
        </w:rPr>
        <w:t xml:space="preserve"> </w:t>
      </w:r>
      <w:r w:rsidR="00FC3360" w:rsidRPr="002131B6">
        <w:rPr>
          <w:rFonts w:ascii="Times New Roman" w:hAnsi="Times New Roman" w:cs="Times New Roman"/>
          <w:bCs/>
          <w:sz w:val="32"/>
          <w:szCs w:val="32"/>
        </w:rPr>
        <w:t>our</w:t>
      </w:r>
      <w:r w:rsidR="007676D9" w:rsidRPr="002131B6">
        <w:rPr>
          <w:rFonts w:ascii="Times New Roman" w:hAnsi="Times New Roman" w:cs="Times New Roman"/>
          <w:bCs/>
          <w:sz w:val="32"/>
          <w:szCs w:val="32"/>
        </w:rPr>
        <w:t xml:space="preserve"> personal </w:t>
      </w:r>
      <w:r w:rsidR="00FC3360" w:rsidRPr="002131B6">
        <w:rPr>
          <w:rFonts w:ascii="Times New Roman" w:hAnsi="Times New Roman" w:cs="Times New Roman"/>
          <w:bCs/>
          <w:sz w:val="32"/>
          <w:szCs w:val="32"/>
        </w:rPr>
        <w:t>acknowledgement</w:t>
      </w:r>
      <w:r w:rsidR="007676D9" w:rsidRPr="002131B6">
        <w:rPr>
          <w:rFonts w:ascii="Times New Roman" w:hAnsi="Times New Roman" w:cs="Times New Roman"/>
          <w:bCs/>
          <w:sz w:val="32"/>
          <w:szCs w:val="32"/>
        </w:rPr>
        <w:t xml:space="preserve"> of “grace truth”, it </w:t>
      </w:r>
      <w:r w:rsidRPr="002131B6">
        <w:rPr>
          <w:rFonts w:ascii="Times New Roman" w:hAnsi="Times New Roman" w:cs="Times New Roman"/>
          <w:bCs/>
          <w:sz w:val="32"/>
          <w:szCs w:val="32"/>
        </w:rPr>
        <w:t>all</w:t>
      </w:r>
      <w:r w:rsidR="007676D9" w:rsidRPr="002131B6">
        <w:rPr>
          <w:rFonts w:ascii="Times New Roman" w:hAnsi="Times New Roman" w:cs="Times New Roman"/>
          <w:bCs/>
          <w:sz w:val="32"/>
          <w:szCs w:val="32"/>
        </w:rPr>
        <w:t xml:space="preserve"> </w:t>
      </w:r>
      <w:r w:rsidR="007676D9" w:rsidRPr="002131B6">
        <w:rPr>
          <w:rFonts w:ascii="Times New Roman" w:hAnsi="Times New Roman" w:cs="Times New Roman"/>
          <w:bCs/>
          <w:i/>
          <w:iCs/>
          <w:sz w:val="32"/>
          <w:szCs w:val="32"/>
        </w:rPr>
        <w:t xml:space="preserve">began </w:t>
      </w:r>
      <w:r w:rsidR="007676D9" w:rsidRPr="002131B6">
        <w:rPr>
          <w:rFonts w:ascii="Times New Roman" w:hAnsi="Times New Roman" w:cs="Times New Roman"/>
          <w:bCs/>
          <w:sz w:val="32"/>
          <w:szCs w:val="32"/>
        </w:rPr>
        <w:t>with that great post-Acts revelation to Paul, who received it first</w:t>
      </w:r>
      <w:r w:rsidR="00233605" w:rsidRPr="002131B6">
        <w:rPr>
          <w:rFonts w:ascii="Times New Roman" w:hAnsi="Times New Roman" w:cs="Times New Roman"/>
          <w:bCs/>
          <w:sz w:val="32"/>
          <w:szCs w:val="32"/>
        </w:rPr>
        <w:t xml:space="preserve"> and acknowledged it first</w:t>
      </w:r>
      <w:r w:rsidR="007676D9" w:rsidRPr="002131B6">
        <w:rPr>
          <w:rFonts w:ascii="Times New Roman" w:hAnsi="Times New Roman" w:cs="Times New Roman"/>
          <w:bCs/>
          <w:sz w:val="32"/>
          <w:szCs w:val="32"/>
        </w:rPr>
        <w:t>.</w:t>
      </w:r>
    </w:p>
    <w:p w14:paraId="05F3F4D4" w14:textId="77777777" w:rsidR="005208B7" w:rsidRPr="002131B6" w:rsidRDefault="005208B7" w:rsidP="004200C5">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lastRenderedPageBreak/>
        <w:t xml:space="preserve">A final reference to Christ’s early </w:t>
      </w:r>
      <w:r w:rsidR="009D3995" w:rsidRPr="002131B6">
        <w:rPr>
          <w:rFonts w:ascii="Times New Roman" w:hAnsi="Times New Roman" w:cs="Times New Roman"/>
          <w:bCs/>
          <w:sz w:val="32"/>
          <w:szCs w:val="32"/>
        </w:rPr>
        <w:t>“</w:t>
      </w:r>
      <w:r w:rsidRPr="002131B6">
        <w:rPr>
          <w:rFonts w:ascii="Times New Roman" w:hAnsi="Times New Roman" w:cs="Times New Roman"/>
          <w:bCs/>
          <w:sz w:val="32"/>
          <w:szCs w:val="32"/>
          <w:u w:val="single"/>
        </w:rPr>
        <w:t>appear</w:t>
      </w:r>
      <w:r w:rsidR="004200C5" w:rsidRPr="002131B6">
        <w:rPr>
          <w:rFonts w:ascii="Times New Roman" w:hAnsi="Times New Roman" w:cs="Times New Roman"/>
          <w:bCs/>
          <w:sz w:val="32"/>
          <w:szCs w:val="32"/>
          <w:u w:val="single"/>
        </w:rPr>
        <w:t>ing</w:t>
      </w:r>
      <w:r w:rsidR="009D3995" w:rsidRPr="002131B6">
        <w:rPr>
          <w:rFonts w:ascii="Times New Roman" w:hAnsi="Times New Roman" w:cs="Times New Roman"/>
          <w:bCs/>
          <w:sz w:val="32"/>
          <w:szCs w:val="32"/>
        </w:rPr>
        <w:t>”</w:t>
      </w:r>
      <w:r w:rsidRPr="002131B6">
        <w:rPr>
          <w:rFonts w:ascii="Times New Roman" w:hAnsi="Times New Roman" w:cs="Times New Roman"/>
          <w:bCs/>
          <w:sz w:val="32"/>
          <w:szCs w:val="32"/>
        </w:rPr>
        <w:t xml:space="preserve"> is in 2 Timothy –</w:t>
      </w:r>
    </w:p>
    <w:p w14:paraId="05F3F4D5" w14:textId="77777777" w:rsidR="005208B7" w:rsidRPr="002131B6" w:rsidRDefault="005208B7" w:rsidP="005208B7">
      <w:pPr>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t xml:space="preserve">“Who (God) having saved us and having called </w:t>
      </w:r>
      <w:r w:rsidRPr="002131B6">
        <w:rPr>
          <w:rFonts w:ascii="Times New Roman" w:hAnsi="Times New Roman" w:cs="Times New Roman"/>
          <w:bCs/>
          <w:i/>
          <w:iCs/>
          <w:sz w:val="32"/>
          <w:szCs w:val="32"/>
        </w:rPr>
        <w:t>us</w:t>
      </w:r>
      <w:r w:rsidRPr="002131B6">
        <w:rPr>
          <w:rFonts w:ascii="Times New Roman" w:hAnsi="Times New Roman" w:cs="Times New Roman"/>
          <w:bCs/>
          <w:sz w:val="32"/>
          <w:szCs w:val="32"/>
        </w:rPr>
        <w:t xml:space="preserve"> a holy calling, not according to our works but according to His own </w:t>
      </w:r>
      <w:r w:rsidRPr="002131B6">
        <w:rPr>
          <w:rFonts w:ascii="Times New Roman" w:hAnsi="Times New Roman" w:cs="Times New Roman"/>
          <w:bCs/>
          <w:sz w:val="32"/>
          <w:szCs w:val="32"/>
          <w:u w:val="single"/>
        </w:rPr>
        <w:t>purpose and grace</w:t>
      </w:r>
      <w:r w:rsidRPr="002131B6">
        <w:rPr>
          <w:rFonts w:ascii="Times New Roman" w:hAnsi="Times New Roman" w:cs="Times New Roman"/>
          <w:bCs/>
          <w:sz w:val="32"/>
          <w:szCs w:val="32"/>
        </w:rPr>
        <w:t xml:space="preserve">, which was given us in Christ Jesus </w:t>
      </w:r>
      <w:r w:rsidRPr="002131B6">
        <w:rPr>
          <w:rFonts w:ascii="Times New Roman" w:hAnsi="Times New Roman" w:cs="Times New Roman"/>
          <w:bCs/>
          <w:sz w:val="32"/>
          <w:szCs w:val="32"/>
          <w:u w:val="single"/>
        </w:rPr>
        <w:t>before age-times</w:t>
      </w:r>
      <w:r w:rsidRPr="002131B6">
        <w:rPr>
          <w:rFonts w:ascii="Times New Roman" w:hAnsi="Times New Roman" w:cs="Times New Roman"/>
          <w:bCs/>
          <w:sz w:val="32"/>
          <w:szCs w:val="32"/>
        </w:rPr>
        <w:t xml:space="preserve">, </w:t>
      </w:r>
      <w:r w:rsidR="002B2A07" w:rsidRPr="002131B6">
        <w:rPr>
          <w:rFonts w:ascii="Times New Roman" w:hAnsi="Times New Roman" w:cs="Times New Roman"/>
          <w:bCs/>
          <w:sz w:val="32"/>
          <w:szCs w:val="32"/>
        </w:rPr>
        <w:t xml:space="preserve">but now having been manifested by </w:t>
      </w:r>
      <w:r w:rsidR="002B2A07" w:rsidRPr="002131B6">
        <w:rPr>
          <w:rFonts w:ascii="Times New Roman" w:hAnsi="Times New Roman" w:cs="Times New Roman"/>
          <w:b/>
          <w:sz w:val="32"/>
          <w:szCs w:val="32"/>
        </w:rPr>
        <w:t xml:space="preserve">the </w:t>
      </w:r>
      <w:r w:rsidR="002B2A07" w:rsidRPr="002131B6">
        <w:rPr>
          <w:rFonts w:ascii="Times New Roman" w:hAnsi="Times New Roman" w:cs="Times New Roman"/>
          <w:b/>
          <w:sz w:val="32"/>
          <w:szCs w:val="32"/>
          <w:u w:val="single"/>
        </w:rPr>
        <w:t>appearing</w:t>
      </w:r>
      <w:r w:rsidR="002B2A07" w:rsidRPr="002131B6">
        <w:rPr>
          <w:rFonts w:ascii="Times New Roman" w:hAnsi="Times New Roman" w:cs="Times New Roman"/>
          <w:bCs/>
          <w:sz w:val="32"/>
          <w:szCs w:val="32"/>
        </w:rPr>
        <w:t xml:space="preserve"> (</w:t>
      </w:r>
      <w:proofErr w:type="spellStart"/>
      <w:r w:rsidR="002B2A07" w:rsidRPr="002131B6">
        <w:rPr>
          <w:rFonts w:ascii="Times New Roman" w:hAnsi="Times New Roman" w:cs="Times New Roman"/>
          <w:bCs/>
          <w:i/>
          <w:iCs/>
          <w:sz w:val="32"/>
          <w:szCs w:val="32"/>
        </w:rPr>
        <w:t>epiphaneia</w:t>
      </w:r>
      <w:proofErr w:type="spellEnd"/>
      <w:r w:rsidR="002B2A07" w:rsidRPr="002131B6">
        <w:rPr>
          <w:rFonts w:ascii="Times New Roman" w:hAnsi="Times New Roman" w:cs="Times New Roman"/>
          <w:bCs/>
          <w:sz w:val="32"/>
          <w:szCs w:val="32"/>
        </w:rPr>
        <w:t>) of our Savior Christ Jesus, having indeed nullified the Death and having enlightened life and imperishability by the gospel</w:t>
      </w:r>
      <w:r w:rsidR="0081518A" w:rsidRPr="002131B6">
        <w:rPr>
          <w:rFonts w:ascii="Times New Roman" w:hAnsi="Times New Roman" w:cs="Times New Roman"/>
          <w:bCs/>
          <w:sz w:val="32"/>
          <w:szCs w:val="32"/>
        </w:rPr>
        <w:t xml:space="preserve">, to which I was appointed </w:t>
      </w:r>
      <w:r w:rsidR="00C61E3F" w:rsidRPr="002131B6">
        <w:rPr>
          <w:rFonts w:ascii="Times New Roman" w:hAnsi="Times New Roman" w:cs="Times New Roman"/>
          <w:bCs/>
          <w:sz w:val="32"/>
          <w:szCs w:val="32"/>
        </w:rPr>
        <w:t xml:space="preserve">a </w:t>
      </w:r>
      <w:r w:rsidR="0081518A" w:rsidRPr="002131B6">
        <w:rPr>
          <w:rFonts w:ascii="Times New Roman" w:hAnsi="Times New Roman" w:cs="Times New Roman"/>
          <w:bCs/>
          <w:sz w:val="32"/>
          <w:szCs w:val="32"/>
        </w:rPr>
        <w:t>herald and apostle and teacher.”    2 Tim.1:9-11</w:t>
      </w:r>
    </w:p>
    <w:p w14:paraId="05F3F4D6" w14:textId="77777777" w:rsidR="0081518A" w:rsidRPr="002131B6" w:rsidRDefault="0081518A" w:rsidP="004200C5">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rPr>
        <w:t xml:space="preserve">This </w:t>
      </w:r>
      <w:r w:rsidR="004200C5" w:rsidRPr="002131B6">
        <w:rPr>
          <w:rFonts w:ascii="Times New Roman" w:hAnsi="Times New Roman" w:cs="Times New Roman"/>
          <w:bCs/>
          <w:sz w:val="32"/>
          <w:szCs w:val="32"/>
        </w:rPr>
        <w:t>“</w:t>
      </w:r>
      <w:r w:rsidRPr="002131B6">
        <w:rPr>
          <w:rFonts w:ascii="Times New Roman" w:hAnsi="Times New Roman" w:cs="Times New Roman"/>
          <w:bCs/>
          <w:sz w:val="32"/>
          <w:szCs w:val="32"/>
          <w:u w:val="single"/>
        </w:rPr>
        <w:t>purpose and grace</w:t>
      </w:r>
      <w:r w:rsidR="004200C5" w:rsidRPr="002131B6">
        <w:rPr>
          <w:rFonts w:ascii="Times New Roman" w:hAnsi="Times New Roman" w:cs="Times New Roman"/>
          <w:bCs/>
          <w:sz w:val="32"/>
          <w:szCs w:val="32"/>
        </w:rPr>
        <w:t>”</w:t>
      </w:r>
      <w:r w:rsidRPr="002131B6">
        <w:rPr>
          <w:rFonts w:ascii="Times New Roman" w:hAnsi="Times New Roman" w:cs="Times New Roman"/>
          <w:bCs/>
          <w:sz w:val="32"/>
          <w:szCs w:val="32"/>
        </w:rPr>
        <w:t xml:space="preserve"> given us “</w:t>
      </w:r>
      <w:r w:rsidRPr="002131B6">
        <w:rPr>
          <w:rFonts w:ascii="Times New Roman" w:hAnsi="Times New Roman" w:cs="Times New Roman"/>
          <w:bCs/>
          <w:sz w:val="32"/>
          <w:szCs w:val="32"/>
          <w:u w:val="single"/>
        </w:rPr>
        <w:t>before age-times</w:t>
      </w:r>
      <w:r w:rsidRPr="002131B6">
        <w:rPr>
          <w:rFonts w:ascii="Times New Roman" w:hAnsi="Times New Roman" w:cs="Times New Roman"/>
          <w:bCs/>
          <w:sz w:val="32"/>
          <w:szCs w:val="32"/>
        </w:rPr>
        <w:t>” (</w:t>
      </w:r>
      <w:r w:rsidR="000B5192" w:rsidRPr="002131B6">
        <w:rPr>
          <w:rFonts w:ascii="Times New Roman" w:hAnsi="Times New Roman" w:cs="Times New Roman"/>
          <w:bCs/>
          <w:sz w:val="32"/>
          <w:szCs w:val="32"/>
        </w:rPr>
        <w:t xml:space="preserve">Gk. </w:t>
      </w:r>
      <w:r w:rsidRPr="002131B6">
        <w:rPr>
          <w:rFonts w:ascii="Times New Roman" w:hAnsi="Times New Roman" w:cs="Times New Roman"/>
          <w:bCs/>
          <w:i/>
          <w:iCs/>
          <w:sz w:val="32"/>
          <w:szCs w:val="32"/>
        </w:rPr>
        <w:t xml:space="preserve">pro </w:t>
      </w:r>
      <w:proofErr w:type="spellStart"/>
      <w:r w:rsidRPr="002131B6">
        <w:rPr>
          <w:rFonts w:ascii="Times New Roman" w:hAnsi="Times New Roman" w:cs="Times New Roman"/>
          <w:bCs/>
          <w:i/>
          <w:iCs/>
          <w:sz w:val="32"/>
          <w:szCs w:val="32"/>
        </w:rPr>
        <w:t>chronōn</w:t>
      </w:r>
      <w:proofErr w:type="spellEnd"/>
      <w:r w:rsidRPr="002131B6">
        <w:rPr>
          <w:rFonts w:ascii="Times New Roman" w:hAnsi="Times New Roman" w:cs="Times New Roman"/>
          <w:bCs/>
          <w:i/>
          <w:iCs/>
          <w:sz w:val="32"/>
          <w:szCs w:val="32"/>
        </w:rPr>
        <w:t xml:space="preserve"> </w:t>
      </w:r>
      <w:proofErr w:type="spellStart"/>
      <w:r w:rsidRPr="002131B6">
        <w:rPr>
          <w:rFonts w:ascii="Times New Roman" w:hAnsi="Times New Roman" w:cs="Times New Roman"/>
          <w:bCs/>
          <w:i/>
          <w:iCs/>
          <w:sz w:val="32"/>
          <w:szCs w:val="32"/>
        </w:rPr>
        <w:t>aiōniōn</w:t>
      </w:r>
      <w:proofErr w:type="spellEnd"/>
      <w:r w:rsidRPr="002131B6">
        <w:rPr>
          <w:rFonts w:ascii="Times New Roman" w:hAnsi="Times New Roman" w:cs="Times New Roman"/>
          <w:bCs/>
          <w:sz w:val="32"/>
          <w:szCs w:val="32"/>
        </w:rPr>
        <w:t xml:space="preserve">) is unique, and it </w:t>
      </w:r>
      <w:r w:rsidR="004200C5" w:rsidRPr="002131B6">
        <w:rPr>
          <w:rFonts w:ascii="Times New Roman" w:hAnsi="Times New Roman" w:cs="Times New Roman"/>
          <w:bCs/>
          <w:sz w:val="32"/>
          <w:szCs w:val="32"/>
        </w:rPr>
        <w:t>expands upon “</w:t>
      </w:r>
      <w:r w:rsidR="004200C5" w:rsidRPr="002131B6">
        <w:rPr>
          <w:rFonts w:ascii="Times New Roman" w:hAnsi="Times New Roman" w:cs="Times New Roman"/>
          <w:bCs/>
          <w:sz w:val="32"/>
          <w:szCs w:val="32"/>
          <w:u w:val="single"/>
        </w:rPr>
        <w:t>the salvation-bringing grace of God to all men</w:t>
      </w:r>
      <w:r w:rsidR="004200C5" w:rsidRPr="002131B6">
        <w:rPr>
          <w:rFonts w:ascii="Times New Roman" w:hAnsi="Times New Roman" w:cs="Times New Roman"/>
          <w:bCs/>
          <w:sz w:val="32"/>
          <w:szCs w:val="32"/>
        </w:rPr>
        <w:t>”. Its aspect “</w:t>
      </w:r>
      <w:r w:rsidR="004200C5" w:rsidRPr="002131B6">
        <w:rPr>
          <w:rFonts w:ascii="Times New Roman" w:hAnsi="Times New Roman" w:cs="Times New Roman"/>
          <w:bCs/>
          <w:sz w:val="32"/>
          <w:szCs w:val="32"/>
          <w:u w:val="single"/>
        </w:rPr>
        <w:t>before age-times</w:t>
      </w:r>
      <w:r w:rsidR="004200C5" w:rsidRPr="002131B6">
        <w:rPr>
          <w:rFonts w:ascii="Times New Roman" w:hAnsi="Times New Roman" w:cs="Times New Roman"/>
          <w:bCs/>
          <w:sz w:val="32"/>
          <w:szCs w:val="32"/>
        </w:rPr>
        <w:t xml:space="preserve">” </w:t>
      </w:r>
      <w:r w:rsidRPr="002131B6">
        <w:rPr>
          <w:rFonts w:ascii="Times New Roman" w:hAnsi="Times New Roman" w:cs="Times New Roman"/>
          <w:bCs/>
          <w:sz w:val="32"/>
          <w:szCs w:val="32"/>
        </w:rPr>
        <w:t xml:space="preserve">is </w:t>
      </w:r>
      <w:r w:rsidR="004200C5" w:rsidRPr="002131B6">
        <w:rPr>
          <w:rFonts w:ascii="Times New Roman" w:hAnsi="Times New Roman" w:cs="Times New Roman"/>
          <w:bCs/>
          <w:sz w:val="32"/>
          <w:szCs w:val="32"/>
        </w:rPr>
        <w:t>coincident</w:t>
      </w:r>
      <w:r w:rsidRPr="002131B6">
        <w:rPr>
          <w:rFonts w:ascii="Times New Roman" w:hAnsi="Times New Roman" w:cs="Times New Roman"/>
          <w:bCs/>
          <w:sz w:val="32"/>
          <w:szCs w:val="32"/>
        </w:rPr>
        <w:t xml:space="preserve"> with our election “before world’s overthrow” (</w:t>
      </w:r>
      <w:r w:rsidR="000B5192" w:rsidRPr="002131B6">
        <w:rPr>
          <w:rFonts w:ascii="Times New Roman" w:hAnsi="Times New Roman" w:cs="Times New Roman"/>
          <w:bCs/>
          <w:sz w:val="32"/>
          <w:szCs w:val="32"/>
        </w:rPr>
        <w:t xml:space="preserve">Gk. </w:t>
      </w:r>
      <w:r w:rsidRPr="002131B6">
        <w:rPr>
          <w:rFonts w:ascii="Times New Roman" w:hAnsi="Times New Roman" w:cs="Times New Roman"/>
          <w:bCs/>
          <w:i/>
          <w:iCs/>
          <w:sz w:val="32"/>
          <w:szCs w:val="32"/>
        </w:rPr>
        <w:t xml:space="preserve">pro </w:t>
      </w:r>
      <w:proofErr w:type="spellStart"/>
      <w:r w:rsidRPr="002131B6">
        <w:rPr>
          <w:rFonts w:ascii="Times New Roman" w:hAnsi="Times New Roman" w:cs="Times New Roman"/>
          <w:bCs/>
          <w:i/>
          <w:iCs/>
          <w:sz w:val="32"/>
          <w:szCs w:val="32"/>
        </w:rPr>
        <w:t>katabolēs</w:t>
      </w:r>
      <w:proofErr w:type="spellEnd"/>
      <w:r w:rsidRPr="002131B6">
        <w:rPr>
          <w:rFonts w:ascii="Times New Roman" w:hAnsi="Times New Roman" w:cs="Times New Roman"/>
          <w:bCs/>
          <w:i/>
          <w:iCs/>
          <w:sz w:val="32"/>
          <w:szCs w:val="32"/>
        </w:rPr>
        <w:t xml:space="preserve"> </w:t>
      </w:r>
      <w:proofErr w:type="spellStart"/>
      <w:r w:rsidRPr="002131B6">
        <w:rPr>
          <w:rFonts w:ascii="Times New Roman" w:hAnsi="Times New Roman" w:cs="Times New Roman"/>
          <w:bCs/>
          <w:i/>
          <w:iCs/>
          <w:sz w:val="32"/>
          <w:szCs w:val="32"/>
        </w:rPr>
        <w:t>kosmou</w:t>
      </w:r>
      <w:proofErr w:type="spellEnd"/>
      <w:r w:rsidRPr="002131B6">
        <w:rPr>
          <w:rFonts w:ascii="Times New Roman" w:hAnsi="Times New Roman" w:cs="Times New Roman"/>
          <w:bCs/>
          <w:sz w:val="32"/>
          <w:szCs w:val="32"/>
        </w:rPr>
        <w:t>) in Eph.1:4.</w:t>
      </w:r>
      <w:r w:rsidR="00C61E3F" w:rsidRPr="002131B6">
        <w:rPr>
          <w:rFonts w:ascii="Times New Roman" w:hAnsi="Times New Roman" w:cs="Times New Roman"/>
          <w:bCs/>
          <w:sz w:val="32"/>
          <w:szCs w:val="32"/>
        </w:rPr>
        <w:t xml:space="preserve"> “</w:t>
      </w:r>
      <w:r w:rsidR="00C61E3F" w:rsidRPr="002131B6">
        <w:rPr>
          <w:rFonts w:ascii="Times New Roman" w:hAnsi="Times New Roman" w:cs="Times New Roman"/>
          <w:bCs/>
          <w:sz w:val="32"/>
          <w:szCs w:val="32"/>
          <w:u w:val="single"/>
        </w:rPr>
        <w:t>Before age-times</w:t>
      </w:r>
      <w:r w:rsidR="00C61E3F" w:rsidRPr="002131B6">
        <w:rPr>
          <w:rFonts w:ascii="Times New Roman" w:hAnsi="Times New Roman" w:cs="Times New Roman"/>
          <w:bCs/>
          <w:sz w:val="32"/>
          <w:szCs w:val="32"/>
        </w:rPr>
        <w:t>” is found elsewhere only in Tit.1:2, where (and when) it relates to the promise to us of aionian life. This purpose, grace and promise were ours even before Adam appeared on earth – they were not manifested to mankind (Eph.3:5) until “</w:t>
      </w:r>
      <w:r w:rsidR="00C61E3F" w:rsidRPr="002131B6">
        <w:rPr>
          <w:rFonts w:ascii="Times New Roman" w:hAnsi="Times New Roman" w:cs="Times New Roman"/>
          <w:bCs/>
          <w:sz w:val="32"/>
          <w:szCs w:val="32"/>
          <w:u w:val="single"/>
        </w:rPr>
        <w:t>the appearing</w:t>
      </w:r>
      <w:r w:rsidR="00C61E3F" w:rsidRPr="002131B6">
        <w:rPr>
          <w:rFonts w:ascii="Times New Roman" w:hAnsi="Times New Roman" w:cs="Times New Roman"/>
          <w:bCs/>
          <w:sz w:val="32"/>
          <w:szCs w:val="32"/>
        </w:rPr>
        <w:t>” of Jesus Christ</w:t>
      </w:r>
      <w:r w:rsidR="007676D9" w:rsidRPr="002131B6">
        <w:rPr>
          <w:rFonts w:ascii="Times New Roman" w:hAnsi="Times New Roman" w:cs="Times New Roman"/>
          <w:bCs/>
          <w:sz w:val="32"/>
          <w:szCs w:val="32"/>
        </w:rPr>
        <w:t xml:space="preserve"> – i.e., the announcement of this gospel truth</w:t>
      </w:r>
      <w:r w:rsidR="00C61E3F" w:rsidRPr="002131B6">
        <w:rPr>
          <w:rFonts w:ascii="Times New Roman" w:hAnsi="Times New Roman" w:cs="Times New Roman"/>
          <w:bCs/>
          <w:sz w:val="32"/>
          <w:szCs w:val="32"/>
        </w:rPr>
        <w:t>. That can hardly be connected with His incarnation, as there is no mention of our particular blessings in the accounts of the Gospels.</w:t>
      </w:r>
      <w:r w:rsidR="001B1A49" w:rsidRPr="002131B6">
        <w:rPr>
          <w:rFonts w:ascii="Times New Roman" w:hAnsi="Times New Roman" w:cs="Times New Roman"/>
          <w:bCs/>
          <w:sz w:val="32"/>
          <w:szCs w:val="32"/>
        </w:rPr>
        <w:t xml:space="preserve"> It was a later gospel entrusted initially to Paul, then to other apostles and </w:t>
      </w:r>
      <w:r w:rsidR="007676D9" w:rsidRPr="002131B6">
        <w:rPr>
          <w:rFonts w:ascii="Times New Roman" w:hAnsi="Times New Roman" w:cs="Times New Roman"/>
          <w:bCs/>
          <w:sz w:val="32"/>
          <w:szCs w:val="32"/>
        </w:rPr>
        <w:t>teacher</w:t>
      </w:r>
      <w:r w:rsidR="001B1A49" w:rsidRPr="002131B6">
        <w:rPr>
          <w:rFonts w:ascii="Times New Roman" w:hAnsi="Times New Roman" w:cs="Times New Roman"/>
          <w:bCs/>
          <w:sz w:val="32"/>
          <w:szCs w:val="32"/>
        </w:rPr>
        <w:t>s.</w:t>
      </w:r>
    </w:p>
    <w:p w14:paraId="05F3F4D7" w14:textId="77777777" w:rsidR="00FA43B8" w:rsidRPr="002131B6" w:rsidRDefault="00FA43B8" w:rsidP="007C0B76">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 xml:space="preserve">The remaining </w:t>
      </w:r>
      <w:r w:rsidR="009D3995" w:rsidRPr="002131B6">
        <w:rPr>
          <w:rFonts w:ascii="Times New Roman" w:hAnsi="Times New Roman" w:cs="Times New Roman"/>
          <w:bCs/>
          <w:sz w:val="32"/>
          <w:szCs w:val="32"/>
        </w:rPr>
        <w:t>“</w:t>
      </w:r>
      <w:proofErr w:type="spellStart"/>
      <w:r w:rsidRPr="002131B6">
        <w:rPr>
          <w:rFonts w:ascii="Times New Roman" w:hAnsi="Times New Roman" w:cs="Times New Roman"/>
          <w:bCs/>
          <w:sz w:val="32"/>
          <w:szCs w:val="32"/>
        </w:rPr>
        <w:t>appear</w:t>
      </w:r>
      <w:r w:rsidR="007C0B76" w:rsidRPr="002131B6">
        <w:rPr>
          <w:rFonts w:ascii="Times New Roman" w:hAnsi="Times New Roman" w:cs="Times New Roman"/>
          <w:bCs/>
          <w:sz w:val="32"/>
          <w:szCs w:val="32"/>
        </w:rPr>
        <w:t>ings</w:t>
      </w:r>
      <w:proofErr w:type="spellEnd"/>
      <w:r w:rsidR="009D3995" w:rsidRPr="002131B6">
        <w:rPr>
          <w:rFonts w:ascii="Times New Roman" w:hAnsi="Times New Roman" w:cs="Times New Roman"/>
          <w:bCs/>
          <w:sz w:val="32"/>
          <w:szCs w:val="32"/>
        </w:rPr>
        <w:t>”</w:t>
      </w:r>
      <w:r w:rsidRPr="002131B6">
        <w:rPr>
          <w:rFonts w:ascii="Times New Roman" w:hAnsi="Times New Roman" w:cs="Times New Roman"/>
          <w:bCs/>
          <w:sz w:val="32"/>
          <w:szCs w:val="32"/>
        </w:rPr>
        <w:t xml:space="preserve"> of Christ are </w:t>
      </w:r>
      <w:r w:rsidR="001C479D" w:rsidRPr="002131B6">
        <w:rPr>
          <w:rFonts w:ascii="Times New Roman" w:hAnsi="Times New Roman" w:cs="Times New Roman"/>
          <w:bCs/>
          <w:sz w:val="32"/>
          <w:szCs w:val="32"/>
        </w:rPr>
        <w:t>all futuristic, like this one:</w:t>
      </w:r>
    </w:p>
    <w:p w14:paraId="05F3F4D8" w14:textId="77777777" w:rsidR="00FA43B8" w:rsidRPr="002131B6" w:rsidRDefault="00FA43B8" w:rsidP="00D741B8">
      <w:pPr>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t xml:space="preserve">“Fight the good fight of the faith. Lay hold on the aionian life to which you were called and professed the good profession before many witnesses. I command you before the God </w:t>
      </w:r>
      <w:r w:rsidR="006001A8" w:rsidRPr="002131B6">
        <w:rPr>
          <w:rFonts w:ascii="Times New Roman" w:hAnsi="Times New Roman" w:cs="Times New Roman"/>
          <w:bCs/>
          <w:sz w:val="32"/>
          <w:szCs w:val="32"/>
        </w:rPr>
        <w:t xml:space="preserve">Who is giving life to all these things, and Christ Jesus Who witnessed before Pontius Pilate the good profession, you to keep the commandment spotless, without reproach until </w:t>
      </w:r>
      <w:r w:rsidR="006001A8" w:rsidRPr="002131B6">
        <w:rPr>
          <w:rFonts w:ascii="Times New Roman" w:hAnsi="Times New Roman" w:cs="Times New Roman"/>
          <w:b/>
          <w:sz w:val="32"/>
          <w:szCs w:val="32"/>
        </w:rPr>
        <w:t xml:space="preserve">the </w:t>
      </w:r>
      <w:r w:rsidR="006001A8" w:rsidRPr="002131B6">
        <w:rPr>
          <w:rFonts w:ascii="Times New Roman" w:hAnsi="Times New Roman" w:cs="Times New Roman"/>
          <w:b/>
          <w:sz w:val="32"/>
          <w:szCs w:val="32"/>
          <w:u w:val="single"/>
        </w:rPr>
        <w:t>appearing</w:t>
      </w:r>
      <w:r w:rsidR="006001A8" w:rsidRPr="002131B6">
        <w:rPr>
          <w:rFonts w:ascii="Times New Roman" w:hAnsi="Times New Roman" w:cs="Times New Roman"/>
          <w:bCs/>
          <w:sz w:val="32"/>
          <w:szCs w:val="32"/>
        </w:rPr>
        <w:t xml:space="preserve"> (</w:t>
      </w:r>
      <w:proofErr w:type="spellStart"/>
      <w:r w:rsidR="006001A8" w:rsidRPr="002131B6">
        <w:rPr>
          <w:rFonts w:ascii="Times New Roman" w:hAnsi="Times New Roman" w:cs="Times New Roman"/>
          <w:bCs/>
          <w:i/>
          <w:iCs/>
          <w:sz w:val="32"/>
          <w:szCs w:val="32"/>
        </w:rPr>
        <w:t>epiphaneia</w:t>
      </w:r>
      <w:proofErr w:type="spellEnd"/>
      <w:r w:rsidR="006001A8" w:rsidRPr="002131B6">
        <w:rPr>
          <w:rFonts w:ascii="Times New Roman" w:hAnsi="Times New Roman" w:cs="Times New Roman"/>
          <w:bCs/>
          <w:sz w:val="32"/>
          <w:szCs w:val="32"/>
        </w:rPr>
        <w:t xml:space="preserve">) of our Lord Jesus Christ, which He will show </w:t>
      </w:r>
      <w:r w:rsidR="006001A8" w:rsidRPr="002131B6">
        <w:rPr>
          <w:rFonts w:ascii="Times New Roman" w:hAnsi="Times New Roman" w:cs="Times New Roman"/>
          <w:b/>
          <w:sz w:val="32"/>
          <w:szCs w:val="32"/>
        </w:rPr>
        <w:t xml:space="preserve">in </w:t>
      </w:r>
      <w:r w:rsidR="006001A8" w:rsidRPr="002131B6">
        <w:rPr>
          <w:rFonts w:ascii="Times New Roman" w:hAnsi="Times New Roman" w:cs="Times New Roman"/>
          <w:b/>
          <w:sz w:val="32"/>
          <w:szCs w:val="32"/>
          <w:u w:val="single"/>
        </w:rPr>
        <w:t>its own seasons</w:t>
      </w:r>
      <w:r w:rsidR="006001A8" w:rsidRPr="002131B6">
        <w:rPr>
          <w:rFonts w:ascii="Times New Roman" w:hAnsi="Times New Roman" w:cs="Times New Roman"/>
          <w:bCs/>
          <w:sz w:val="32"/>
          <w:szCs w:val="32"/>
        </w:rPr>
        <w:t xml:space="preserve">, the happy and only </w:t>
      </w:r>
      <w:r w:rsidR="006001A8" w:rsidRPr="002131B6">
        <w:rPr>
          <w:rFonts w:ascii="Times New Roman" w:hAnsi="Times New Roman" w:cs="Times New Roman"/>
          <w:bCs/>
          <w:sz w:val="32"/>
          <w:szCs w:val="32"/>
        </w:rPr>
        <w:lastRenderedPageBreak/>
        <w:t xml:space="preserve">Sovereign Power, the </w:t>
      </w:r>
      <w:r w:rsidR="006001A8" w:rsidRPr="002131B6">
        <w:rPr>
          <w:rFonts w:ascii="Times New Roman" w:hAnsi="Times New Roman" w:cs="Times New Roman"/>
          <w:bCs/>
          <w:sz w:val="32"/>
          <w:szCs w:val="32"/>
          <w:u w:val="single"/>
        </w:rPr>
        <w:t xml:space="preserve">King of those reigning, </w:t>
      </w:r>
      <w:r w:rsidR="00D741B8" w:rsidRPr="002131B6">
        <w:rPr>
          <w:rFonts w:ascii="Times New Roman" w:hAnsi="Times New Roman" w:cs="Times New Roman"/>
          <w:bCs/>
          <w:sz w:val="32"/>
          <w:szCs w:val="32"/>
          <w:u w:val="single"/>
        </w:rPr>
        <w:t>and</w:t>
      </w:r>
      <w:r w:rsidR="006001A8" w:rsidRPr="002131B6">
        <w:rPr>
          <w:rFonts w:ascii="Times New Roman" w:hAnsi="Times New Roman" w:cs="Times New Roman"/>
          <w:bCs/>
          <w:sz w:val="32"/>
          <w:szCs w:val="32"/>
          <w:u w:val="single"/>
        </w:rPr>
        <w:t xml:space="preserve"> Lord of those exercising lordship</w:t>
      </w:r>
      <w:r w:rsidR="006001A8" w:rsidRPr="002131B6">
        <w:rPr>
          <w:rFonts w:ascii="Times New Roman" w:hAnsi="Times New Roman" w:cs="Times New Roman"/>
          <w:bCs/>
          <w:sz w:val="32"/>
          <w:szCs w:val="32"/>
        </w:rPr>
        <w:t>, the Only One having deathlessness, dwelling in unapproachable light, Whom no one of men sees nor can see, to Whom be honor and aionian might. Amen.”     1 Tim.6:</w:t>
      </w:r>
      <w:r w:rsidR="00291176" w:rsidRPr="002131B6">
        <w:rPr>
          <w:rFonts w:ascii="Times New Roman" w:hAnsi="Times New Roman" w:cs="Times New Roman"/>
          <w:bCs/>
          <w:sz w:val="32"/>
          <w:szCs w:val="32"/>
        </w:rPr>
        <w:t>12-16</w:t>
      </w:r>
    </w:p>
    <w:p w14:paraId="05F3F4D9" w14:textId="77777777" w:rsidR="00291176" w:rsidRPr="002131B6" w:rsidRDefault="00291176" w:rsidP="002812A2">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rPr>
        <w:t xml:space="preserve">There is nothing here about </w:t>
      </w:r>
      <w:r w:rsidR="00226C6C" w:rsidRPr="002131B6">
        <w:rPr>
          <w:rFonts w:ascii="Times New Roman" w:hAnsi="Times New Roman" w:cs="Times New Roman"/>
          <w:bCs/>
          <w:sz w:val="32"/>
          <w:szCs w:val="32"/>
        </w:rPr>
        <w:t xml:space="preserve">His </w:t>
      </w:r>
      <w:r w:rsidRPr="002131B6">
        <w:rPr>
          <w:rFonts w:ascii="Times New Roman" w:hAnsi="Times New Roman" w:cs="Times New Roman"/>
          <w:bCs/>
          <w:sz w:val="32"/>
          <w:szCs w:val="32"/>
        </w:rPr>
        <w:t>appearing in the clouds or on earth – the whole sphere of description is heavenly.</w:t>
      </w:r>
      <w:r w:rsidR="00D741B8" w:rsidRPr="002131B6">
        <w:rPr>
          <w:rFonts w:ascii="Times New Roman" w:hAnsi="Times New Roman" w:cs="Times New Roman"/>
          <w:bCs/>
          <w:sz w:val="32"/>
          <w:szCs w:val="32"/>
        </w:rPr>
        <w:t xml:space="preserve"> It is from this heavenly vantage that Christ will literally be “</w:t>
      </w:r>
      <w:r w:rsidR="00D741B8" w:rsidRPr="002131B6">
        <w:rPr>
          <w:rFonts w:ascii="Times New Roman" w:hAnsi="Times New Roman" w:cs="Times New Roman"/>
          <w:bCs/>
          <w:sz w:val="32"/>
          <w:szCs w:val="32"/>
          <w:u w:val="single"/>
        </w:rPr>
        <w:t>the King of those kinging and Lord of those lording</w:t>
      </w:r>
      <w:r w:rsidR="00D741B8" w:rsidRPr="002131B6">
        <w:rPr>
          <w:rFonts w:ascii="Times New Roman" w:hAnsi="Times New Roman" w:cs="Times New Roman"/>
          <w:bCs/>
          <w:sz w:val="32"/>
          <w:szCs w:val="32"/>
        </w:rPr>
        <w:t xml:space="preserve">” – </w:t>
      </w:r>
      <w:r w:rsidR="004243BF" w:rsidRPr="002131B6">
        <w:rPr>
          <w:rFonts w:ascii="Times New Roman" w:hAnsi="Times New Roman" w:cs="Times New Roman"/>
          <w:bCs/>
          <w:sz w:val="32"/>
          <w:szCs w:val="32"/>
        </w:rPr>
        <w:t xml:space="preserve">this is </w:t>
      </w:r>
      <w:r w:rsidR="00D741B8" w:rsidRPr="002131B6">
        <w:rPr>
          <w:rFonts w:ascii="Times New Roman" w:hAnsi="Times New Roman" w:cs="Times New Roman"/>
          <w:bCs/>
          <w:sz w:val="32"/>
          <w:szCs w:val="32"/>
        </w:rPr>
        <w:t>in distinction from His earthly title “King of kings and Lord of lords” (Rev.19:16).</w:t>
      </w:r>
      <w:r w:rsidR="00D741B8" w:rsidRPr="004E08EB">
        <w:rPr>
          <w:rFonts w:ascii="Times New Roman" w:hAnsi="Times New Roman" w:cs="Times New Roman"/>
          <w:bCs/>
          <w:sz w:val="28"/>
          <w:szCs w:val="28"/>
        </w:rPr>
        <w:t xml:space="preserve"> </w:t>
      </w:r>
      <w:r w:rsidR="00D741B8" w:rsidRPr="002131B6">
        <w:rPr>
          <w:rFonts w:ascii="Times New Roman" w:hAnsi="Times New Roman" w:cs="Times New Roman"/>
          <w:bCs/>
          <w:sz w:val="32"/>
          <w:szCs w:val="32"/>
        </w:rPr>
        <w:t xml:space="preserve">This </w:t>
      </w:r>
      <w:r w:rsidR="0016277C" w:rsidRPr="002131B6">
        <w:rPr>
          <w:rFonts w:ascii="Times New Roman" w:hAnsi="Times New Roman" w:cs="Times New Roman"/>
          <w:bCs/>
          <w:sz w:val="32"/>
          <w:szCs w:val="32"/>
        </w:rPr>
        <w:t xml:space="preserve">future </w:t>
      </w:r>
      <w:r w:rsidR="00D741B8" w:rsidRPr="002131B6">
        <w:rPr>
          <w:rFonts w:ascii="Times New Roman" w:hAnsi="Times New Roman" w:cs="Times New Roman"/>
          <w:bCs/>
          <w:sz w:val="32"/>
          <w:szCs w:val="32"/>
        </w:rPr>
        <w:t>appearing will have “</w:t>
      </w:r>
      <w:r w:rsidR="00D741B8" w:rsidRPr="002131B6">
        <w:rPr>
          <w:rFonts w:ascii="Times New Roman" w:hAnsi="Times New Roman" w:cs="Times New Roman"/>
          <w:bCs/>
          <w:sz w:val="32"/>
          <w:szCs w:val="32"/>
          <w:u w:val="single"/>
        </w:rPr>
        <w:t>its own</w:t>
      </w:r>
      <w:r w:rsidR="00D741B8" w:rsidRPr="002131B6">
        <w:rPr>
          <w:rFonts w:ascii="Times New Roman" w:hAnsi="Times New Roman" w:cs="Times New Roman"/>
          <w:bCs/>
          <w:sz w:val="32"/>
          <w:szCs w:val="32"/>
        </w:rPr>
        <w:t xml:space="preserve"> (</w:t>
      </w:r>
      <w:r w:rsidR="00B2621B" w:rsidRPr="002131B6">
        <w:rPr>
          <w:rFonts w:ascii="Times New Roman" w:hAnsi="Times New Roman" w:cs="Times New Roman"/>
          <w:bCs/>
          <w:sz w:val="32"/>
          <w:szCs w:val="32"/>
        </w:rPr>
        <w:t>‘</w:t>
      </w:r>
      <w:r w:rsidR="00D741B8" w:rsidRPr="002131B6">
        <w:rPr>
          <w:rFonts w:ascii="Times New Roman" w:hAnsi="Times New Roman" w:cs="Times New Roman"/>
          <w:bCs/>
          <w:sz w:val="32"/>
          <w:szCs w:val="32"/>
        </w:rPr>
        <w:t>peculiar</w:t>
      </w:r>
      <w:r w:rsidR="00B2621B" w:rsidRPr="002131B6">
        <w:rPr>
          <w:rFonts w:ascii="Times New Roman" w:hAnsi="Times New Roman" w:cs="Times New Roman"/>
          <w:bCs/>
          <w:sz w:val="32"/>
          <w:szCs w:val="32"/>
        </w:rPr>
        <w:t>’</w:t>
      </w:r>
      <w:r w:rsidR="00D741B8" w:rsidRPr="002131B6">
        <w:rPr>
          <w:rFonts w:ascii="Times New Roman" w:hAnsi="Times New Roman" w:cs="Times New Roman"/>
          <w:bCs/>
          <w:sz w:val="32"/>
          <w:szCs w:val="32"/>
        </w:rPr>
        <w:t xml:space="preserve">) </w:t>
      </w:r>
      <w:r w:rsidR="00D741B8" w:rsidRPr="002131B6">
        <w:rPr>
          <w:rFonts w:ascii="Times New Roman" w:hAnsi="Times New Roman" w:cs="Times New Roman"/>
          <w:bCs/>
          <w:sz w:val="32"/>
          <w:szCs w:val="32"/>
          <w:u w:val="single"/>
        </w:rPr>
        <w:t>seasons</w:t>
      </w:r>
      <w:r w:rsidR="00D741B8" w:rsidRPr="002131B6">
        <w:rPr>
          <w:rFonts w:ascii="Times New Roman" w:hAnsi="Times New Roman" w:cs="Times New Roman"/>
          <w:bCs/>
          <w:sz w:val="32"/>
          <w:szCs w:val="32"/>
        </w:rPr>
        <w:t xml:space="preserve">” for its unfolding. God has chosen to provide us </w:t>
      </w:r>
      <w:r w:rsidR="00871422" w:rsidRPr="002131B6">
        <w:rPr>
          <w:rFonts w:ascii="Times New Roman" w:hAnsi="Times New Roman" w:cs="Times New Roman"/>
          <w:bCs/>
          <w:sz w:val="32"/>
          <w:szCs w:val="32"/>
        </w:rPr>
        <w:t>these few</w:t>
      </w:r>
      <w:r w:rsidR="00D741B8" w:rsidRPr="002131B6">
        <w:rPr>
          <w:rFonts w:ascii="Times New Roman" w:hAnsi="Times New Roman" w:cs="Times New Roman"/>
          <w:bCs/>
          <w:sz w:val="32"/>
          <w:szCs w:val="32"/>
        </w:rPr>
        <w:t xml:space="preserve"> detail</w:t>
      </w:r>
      <w:r w:rsidR="00871422" w:rsidRPr="002131B6">
        <w:rPr>
          <w:rFonts w:ascii="Times New Roman" w:hAnsi="Times New Roman" w:cs="Times New Roman"/>
          <w:bCs/>
          <w:sz w:val="32"/>
          <w:szCs w:val="32"/>
        </w:rPr>
        <w:t>s</w:t>
      </w:r>
      <w:r w:rsidR="00D741B8" w:rsidRPr="002131B6">
        <w:rPr>
          <w:rFonts w:ascii="Times New Roman" w:hAnsi="Times New Roman" w:cs="Times New Roman"/>
          <w:bCs/>
          <w:sz w:val="32"/>
          <w:szCs w:val="32"/>
        </w:rPr>
        <w:t xml:space="preserve"> about it</w:t>
      </w:r>
      <w:r w:rsidR="001B1832" w:rsidRPr="002131B6">
        <w:rPr>
          <w:rFonts w:ascii="Times New Roman" w:hAnsi="Times New Roman" w:cs="Times New Roman"/>
          <w:bCs/>
          <w:sz w:val="32"/>
          <w:szCs w:val="32"/>
        </w:rPr>
        <w:t>, b</w:t>
      </w:r>
      <w:r w:rsidR="00871422" w:rsidRPr="002131B6">
        <w:rPr>
          <w:rFonts w:ascii="Times New Roman" w:hAnsi="Times New Roman" w:cs="Times New Roman"/>
          <w:bCs/>
          <w:sz w:val="32"/>
          <w:szCs w:val="32"/>
        </w:rPr>
        <w:t>ut w</w:t>
      </w:r>
      <w:r w:rsidR="00E61C62" w:rsidRPr="002131B6">
        <w:rPr>
          <w:rFonts w:ascii="Times New Roman" w:hAnsi="Times New Roman" w:cs="Times New Roman"/>
          <w:bCs/>
          <w:sz w:val="32"/>
          <w:szCs w:val="32"/>
        </w:rPr>
        <w:t xml:space="preserve">e have no equivalent </w:t>
      </w:r>
      <w:r w:rsidR="002812A2" w:rsidRPr="002131B6">
        <w:rPr>
          <w:rFonts w:ascii="Times New Roman" w:hAnsi="Times New Roman" w:cs="Times New Roman"/>
          <w:bCs/>
          <w:sz w:val="32"/>
          <w:szCs w:val="32"/>
        </w:rPr>
        <w:t>of</w:t>
      </w:r>
      <w:r w:rsidR="00E61C62" w:rsidRPr="002131B6">
        <w:rPr>
          <w:rFonts w:ascii="Times New Roman" w:hAnsi="Times New Roman" w:cs="Times New Roman"/>
          <w:bCs/>
          <w:sz w:val="32"/>
          <w:szCs w:val="32"/>
        </w:rPr>
        <w:t xml:space="preserve"> the Olivet Discourse to guide us.</w:t>
      </w:r>
    </w:p>
    <w:p w14:paraId="05F3F4DA" w14:textId="77777777" w:rsidR="00226C6C" w:rsidRPr="002131B6" w:rsidRDefault="00226C6C" w:rsidP="007C0B76">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 xml:space="preserve">The remaining </w:t>
      </w:r>
      <w:r w:rsidR="001B1A49" w:rsidRPr="002131B6">
        <w:rPr>
          <w:rFonts w:ascii="Times New Roman" w:hAnsi="Times New Roman" w:cs="Times New Roman"/>
          <w:bCs/>
          <w:sz w:val="32"/>
          <w:szCs w:val="32"/>
        </w:rPr>
        <w:t>“</w:t>
      </w:r>
      <w:r w:rsidR="001B1A49" w:rsidRPr="002131B6">
        <w:rPr>
          <w:rFonts w:ascii="Times New Roman" w:hAnsi="Times New Roman" w:cs="Times New Roman"/>
          <w:bCs/>
          <w:sz w:val="32"/>
          <w:szCs w:val="32"/>
          <w:u w:val="single"/>
        </w:rPr>
        <w:t>appear</w:t>
      </w:r>
      <w:r w:rsidR="007C0B76" w:rsidRPr="002131B6">
        <w:rPr>
          <w:rFonts w:ascii="Times New Roman" w:hAnsi="Times New Roman" w:cs="Times New Roman"/>
          <w:bCs/>
          <w:sz w:val="32"/>
          <w:szCs w:val="32"/>
          <w:u w:val="single"/>
        </w:rPr>
        <w:t>ing</w:t>
      </w:r>
      <w:r w:rsidR="001B1A49" w:rsidRPr="002131B6">
        <w:rPr>
          <w:rFonts w:ascii="Times New Roman" w:hAnsi="Times New Roman" w:cs="Times New Roman"/>
          <w:bCs/>
          <w:sz w:val="32"/>
          <w:szCs w:val="32"/>
        </w:rPr>
        <w:t xml:space="preserve">” </w:t>
      </w:r>
      <w:r w:rsidRPr="002131B6">
        <w:rPr>
          <w:rFonts w:ascii="Times New Roman" w:hAnsi="Times New Roman" w:cs="Times New Roman"/>
          <w:bCs/>
          <w:sz w:val="32"/>
          <w:szCs w:val="32"/>
        </w:rPr>
        <w:t>texts are in 2 Timothy –</w:t>
      </w:r>
    </w:p>
    <w:p w14:paraId="05F3F4DB" w14:textId="77777777" w:rsidR="0075343C" w:rsidRPr="002131B6" w:rsidRDefault="00226C6C" w:rsidP="0075343C">
      <w:pPr>
        <w:widowControl w:val="0"/>
        <w:autoSpaceDE w:val="0"/>
        <w:autoSpaceDN w:val="0"/>
        <w:adjustRightInd w:val="0"/>
        <w:spacing w:after="0"/>
        <w:ind w:left="360"/>
        <w:rPr>
          <w:rFonts w:ascii="Times New Roman" w:hAnsi="Times New Roman" w:cs="Times New Roman"/>
          <w:bCs/>
          <w:sz w:val="32"/>
          <w:szCs w:val="32"/>
        </w:rPr>
      </w:pPr>
      <w:r w:rsidRPr="002131B6">
        <w:rPr>
          <w:rFonts w:ascii="Times New Roman" w:hAnsi="Times New Roman" w:cs="Times New Roman"/>
          <w:bCs/>
          <w:sz w:val="32"/>
          <w:szCs w:val="32"/>
        </w:rPr>
        <w:t>“</w:t>
      </w:r>
      <w:r w:rsidR="001B1A49" w:rsidRPr="002131B6">
        <w:rPr>
          <w:rFonts w:ascii="Times New Roman" w:hAnsi="Times New Roman" w:cs="Times New Roman"/>
          <w:bCs/>
          <w:sz w:val="32"/>
          <w:szCs w:val="32"/>
        </w:rPr>
        <w:t xml:space="preserve">I fully testify before God and Christ Jesus, Who is about to judge </w:t>
      </w:r>
    </w:p>
    <w:p w14:paraId="05F3F4DC" w14:textId="77777777" w:rsidR="00F66C22" w:rsidRPr="002131B6" w:rsidRDefault="001B1A49" w:rsidP="0075343C">
      <w:pPr>
        <w:widowControl w:val="0"/>
        <w:autoSpaceDE w:val="0"/>
        <w:autoSpaceDN w:val="0"/>
        <w:adjustRightInd w:val="0"/>
        <w:spacing w:after="0"/>
        <w:ind w:left="360"/>
        <w:rPr>
          <w:rFonts w:ascii="Times New Roman" w:hAnsi="Times New Roman" w:cs="Times New Roman"/>
          <w:bCs/>
          <w:sz w:val="32"/>
          <w:szCs w:val="32"/>
        </w:rPr>
      </w:pPr>
      <w:r w:rsidRPr="002131B6">
        <w:rPr>
          <w:rFonts w:ascii="Times New Roman" w:hAnsi="Times New Roman" w:cs="Times New Roman"/>
          <w:bCs/>
          <w:sz w:val="32"/>
          <w:szCs w:val="32"/>
          <w:u w:val="single"/>
        </w:rPr>
        <w:t>living and dead</w:t>
      </w:r>
      <w:r w:rsidRPr="002131B6">
        <w:rPr>
          <w:rFonts w:ascii="Times New Roman" w:hAnsi="Times New Roman" w:cs="Times New Roman"/>
          <w:bCs/>
          <w:sz w:val="32"/>
          <w:szCs w:val="32"/>
        </w:rPr>
        <w:t xml:space="preserve">, even </w:t>
      </w:r>
      <w:r w:rsidRPr="002131B6">
        <w:rPr>
          <w:rFonts w:ascii="Times New Roman" w:hAnsi="Times New Roman" w:cs="Times New Roman"/>
          <w:b/>
          <w:sz w:val="32"/>
          <w:szCs w:val="32"/>
        </w:rPr>
        <w:t xml:space="preserve">His </w:t>
      </w:r>
      <w:r w:rsidRPr="002131B6">
        <w:rPr>
          <w:rFonts w:ascii="Times New Roman" w:hAnsi="Times New Roman" w:cs="Times New Roman"/>
          <w:b/>
          <w:sz w:val="32"/>
          <w:szCs w:val="32"/>
          <w:u w:val="single"/>
        </w:rPr>
        <w:t>appearing</w:t>
      </w:r>
      <w:r w:rsidRPr="002131B6">
        <w:rPr>
          <w:rFonts w:ascii="Times New Roman" w:hAnsi="Times New Roman" w:cs="Times New Roman"/>
          <w:bCs/>
          <w:sz w:val="32"/>
          <w:szCs w:val="32"/>
        </w:rPr>
        <w:t xml:space="preserve"> </w:t>
      </w:r>
      <w:r w:rsidR="00F66C22" w:rsidRPr="002131B6">
        <w:rPr>
          <w:rFonts w:ascii="Times New Roman" w:hAnsi="Times New Roman" w:cs="Times New Roman"/>
          <w:bCs/>
          <w:sz w:val="32"/>
          <w:szCs w:val="32"/>
        </w:rPr>
        <w:t>(</w:t>
      </w:r>
      <w:proofErr w:type="spellStart"/>
      <w:r w:rsidR="00F66C22" w:rsidRPr="002131B6">
        <w:rPr>
          <w:rFonts w:ascii="Times New Roman" w:hAnsi="Times New Roman" w:cs="Times New Roman"/>
          <w:bCs/>
          <w:i/>
          <w:iCs/>
          <w:sz w:val="32"/>
          <w:szCs w:val="32"/>
        </w:rPr>
        <w:t>epiphaneia</w:t>
      </w:r>
      <w:proofErr w:type="spellEnd"/>
      <w:r w:rsidR="00F66C22" w:rsidRPr="002131B6">
        <w:rPr>
          <w:rFonts w:ascii="Times New Roman" w:hAnsi="Times New Roman" w:cs="Times New Roman"/>
          <w:bCs/>
          <w:sz w:val="32"/>
          <w:szCs w:val="32"/>
        </w:rPr>
        <w:t>)</w:t>
      </w:r>
      <w:r w:rsidR="00785157" w:rsidRPr="002131B6">
        <w:rPr>
          <w:rFonts w:ascii="Times New Roman" w:hAnsi="Times New Roman" w:cs="Times New Roman"/>
          <w:bCs/>
          <w:sz w:val="32"/>
          <w:szCs w:val="32"/>
        </w:rPr>
        <w:t xml:space="preserve"> </w:t>
      </w:r>
      <w:r w:rsidRPr="002131B6">
        <w:rPr>
          <w:rFonts w:ascii="Times New Roman" w:hAnsi="Times New Roman" w:cs="Times New Roman"/>
          <w:bCs/>
          <w:sz w:val="32"/>
          <w:szCs w:val="32"/>
        </w:rPr>
        <w:t xml:space="preserve">and His kingdom.”   </w:t>
      </w:r>
    </w:p>
    <w:p w14:paraId="05F3F4DD" w14:textId="77777777" w:rsidR="00226C6C" w:rsidRPr="002131B6" w:rsidRDefault="00F66C22" w:rsidP="001B1A49">
      <w:pPr>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tab/>
      </w:r>
      <w:r w:rsidRPr="002131B6">
        <w:rPr>
          <w:rFonts w:ascii="Times New Roman" w:hAnsi="Times New Roman" w:cs="Times New Roman"/>
          <w:bCs/>
          <w:sz w:val="32"/>
          <w:szCs w:val="32"/>
        </w:rPr>
        <w:tab/>
      </w:r>
      <w:r w:rsidRPr="002131B6">
        <w:rPr>
          <w:rFonts w:ascii="Times New Roman" w:hAnsi="Times New Roman" w:cs="Times New Roman"/>
          <w:bCs/>
          <w:sz w:val="32"/>
          <w:szCs w:val="32"/>
        </w:rPr>
        <w:tab/>
      </w:r>
      <w:r w:rsidRPr="002131B6">
        <w:rPr>
          <w:rFonts w:ascii="Times New Roman" w:hAnsi="Times New Roman" w:cs="Times New Roman"/>
          <w:bCs/>
          <w:sz w:val="32"/>
          <w:szCs w:val="32"/>
        </w:rPr>
        <w:tab/>
      </w:r>
      <w:r w:rsidRPr="002131B6">
        <w:rPr>
          <w:rFonts w:ascii="Times New Roman" w:hAnsi="Times New Roman" w:cs="Times New Roman"/>
          <w:bCs/>
          <w:sz w:val="32"/>
          <w:szCs w:val="32"/>
        </w:rPr>
        <w:tab/>
      </w:r>
      <w:r w:rsidRPr="002131B6">
        <w:rPr>
          <w:rFonts w:ascii="Times New Roman" w:hAnsi="Times New Roman" w:cs="Times New Roman"/>
          <w:bCs/>
          <w:sz w:val="32"/>
          <w:szCs w:val="32"/>
        </w:rPr>
        <w:tab/>
      </w:r>
      <w:r w:rsidRPr="002131B6">
        <w:rPr>
          <w:rFonts w:ascii="Times New Roman" w:hAnsi="Times New Roman" w:cs="Times New Roman"/>
          <w:bCs/>
          <w:sz w:val="32"/>
          <w:szCs w:val="32"/>
        </w:rPr>
        <w:tab/>
      </w:r>
      <w:r w:rsidRPr="002131B6">
        <w:rPr>
          <w:rFonts w:ascii="Times New Roman" w:hAnsi="Times New Roman" w:cs="Times New Roman"/>
          <w:bCs/>
          <w:sz w:val="32"/>
          <w:szCs w:val="32"/>
        </w:rPr>
        <w:tab/>
      </w:r>
      <w:r w:rsidRPr="002131B6">
        <w:rPr>
          <w:rFonts w:ascii="Times New Roman" w:hAnsi="Times New Roman" w:cs="Times New Roman"/>
          <w:bCs/>
          <w:sz w:val="32"/>
          <w:szCs w:val="32"/>
        </w:rPr>
        <w:tab/>
      </w:r>
      <w:r w:rsidRPr="002131B6">
        <w:rPr>
          <w:rFonts w:ascii="Times New Roman" w:hAnsi="Times New Roman" w:cs="Times New Roman"/>
          <w:bCs/>
          <w:sz w:val="32"/>
          <w:szCs w:val="32"/>
        </w:rPr>
        <w:tab/>
      </w:r>
      <w:r w:rsidRPr="002131B6">
        <w:rPr>
          <w:rFonts w:ascii="Times New Roman" w:hAnsi="Times New Roman" w:cs="Times New Roman"/>
          <w:bCs/>
          <w:sz w:val="32"/>
          <w:szCs w:val="32"/>
        </w:rPr>
        <w:tab/>
      </w:r>
      <w:r w:rsidR="001B1A49" w:rsidRPr="002131B6">
        <w:rPr>
          <w:rFonts w:ascii="Times New Roman" w:hAnsi="Times New Roman" w:cs="Times New Roman"/>
          <w:bCs/>
          <w:sz w:val="32"/>
          <w:szCs w:val="32"/>
        </w:rPr>
        <w:t>2 Tim.4:1</w:t>
      </w:r>
    </w:p>
    <w:p w14:paraId="50EFA438" w14:textId="77777777" w:rsidR="002131B6" w:rsidRDefault="001B1A49" w:rsidP="002131B6">
      <w:pPr>
        <w:autoSpaceDE w:val="0"/>
        <w:autoSpaceDN w:val="0"/>
        <w:adjustRightInd w:val="0"/>
        <w:spacing w:after="0"/>
        <w:ind w:left="360"/>
        <w:rPr>
          <w:rFonts w:ascii="Times New Roman" w:hAnsi="Times New Roman" w:cs="Times New Roman"/>
          <w:bCs/>
          <w:sz w:val="32"/>
          <w:szCs w:val="32"/>
        </w:rPr>
      </w:pPr>
      <w:r w:rsidRPr="002131B6">
        <w:rPr>
          <w:rFonts w:ascii="Times New Roman" w:hAnsi="Times New Roman" w:cs="Times New Roman"/>
          <w:bCs/>
          <w:sz w:val="32"/>
          <w:szCs w:val="32"/>
        </w:rPr>
        <w:t>“</w:t>
      </w:r>
      <w:r w:rsidRPr="002131B6">
        <w:rPr>
          <w:rFonts w:ascii="Times New Roman" w:hAnsi="Times New Roman" w:cs="Times New Roman"/>
          <w:bCs/>
          <w:i/>
          <w:iCs/>
          <w:sz w:val="32"/>
          <w:szCs w:val="32"/>
        </w:rPr>
        <w:t>As to the</w:t>
      </w:r>
      <w:r w:rsidRPr="002131B6">
        <w:rPr>
          <w:rFonts w:ascii="Times New Roman" w:hAnsi="Times New Roman" w:cs="Times New Roman"/>
          <w:bCs/>
          <w:sz w:val="32"/>
          <w:szCs w:val="32"/>
        </w:rPr>
        <w:t xml:space="preserve"> rest</w:t>
      </w:r>
      <w:r w:rsidR="00E64537" w:rsidRPr="002131B6">
        <w:rPr>
          <w:rFonts w:ascii="Times New Roman" w:hAnsi="Times New Roman" w:cs="Times New Roman"/>
          <w:bCs/>
          <w:sz w:val="32"/>
          <w:szCs w:val="32"/>
        </w:rPr>
        <w:t>,</w:t>
      </w:r>
      <w:r w:rsidRPr="002131B6">
        <w:rPr>
          <w:rFonts w:ascii="Times New Roman" w:hAnsi="Times New Roman" w:cs="Times New Roman"/>
          <w:bCs/>
          <w:sz w:val="32"/>
          <w:szCs w:val="32"/>
        </w:rPr>
        <w:t xml:space="preserve"> the Crown of Righteousness is laid up for me, </w:t>
      </w:r>
      <w:r w:rsidR="00E64537" w:rsidRPr="002131B6">
        <w:rPr>
          <w:rFonts w:ascii="Times New Roman" w:hAnsi="Times New Roman" w:cs="Times New Roman"/>
          <w:bCs/>
          <w:sz w:val="32"/>
          <w:szCs w:val="32"/>
        </w:rPr>
        <w:t xml:space="preserve">which the Lord the Righteous Judge will give me, and not only to me but also to all those having loved </w:t>
      </w:r>
      <w:r w:rsidR="00E64537" w:rsidRPr="002131B6">
        <w:rPr>
          <w:rFonts w:ascii="Times New Roman" w:hAnsi="Times New Roman" w:cs="Times New Roman"/>
          <w:b/>
          <w:sz w:val="32"/>
          <w:szCs w:val="32"/>
        </w:rPr>
        <w:t xml:space="preserve">His </w:t>
      </w:r>
      <w:r w:rsidR="00E64537" w:rsidRPr="002131B6">
        <w:rPr>
          <w:rFonts w:ascii="Times New Roman" w:hAnsi="Times New Roman" w:cs="Times New Roman"/>
          <w:b/>
          <w:sz w:val="32"/>
          <w:szCs w:val="32"/>
          <w:u w:val="single"/>
        </w:rPr>
        <w:t>appearing</w:t>
      </w:r>
      <w:r w:rsidR="00E64537" w:rsidRPr="002131B6">
        <w:rPr>
          <w:rFonts w:ascii="Times New Roman" w:hAnsi="Times New Roman" w:cs="Times New Roman"/>
          <w:bCs/>
          <w:sz w:val="32"/>
          <w:szCs w:val="32"/>
        </w:rPr>
        <w:t xml:space="preserve"> (</w:t>
      </w:r>
      <w:proofErr w:type="spellStart"/>
      <w:r w:rsidR="00E64537" w:rsidRPr="002131B6">
        <w:rPr>
          <w:rFonts w:ascii="Times New Roman" w:hAnsi="Times New Roman" w:cs="Times New Roman"/>
          <w:bCs/>
          <w:i/>
          <w:iCs/>
          <w:sz w:val="32"/>
          <w:szCs w:val="32"/>
        </w:rPr>
        <w:t>epiphaneia</w:t>
      </w:r>
      <w:proofErr w:type="spellEnd"/>
      <w:r w:rsidR="00E64537" w:rsidRPr="002131B6">
        <w:rPr>
          <w:rFonts w:ascii="Times New Roman" w:hAnsi="Times New Roman" w:cs="Times New Roman"/>
          <w:bCs/>
          <w:sz w:val="32"/>
          <w:szCs w:val="32"/>
        </w:rPr>
        <w:t>).”</w:t>
      </w:r>
      <w:r w:rsidR="001A0EE7" w:rsidRPr="002131B6">
        <w:rPr>
          <w:rFonts w:ascii="Times New Roman" w:hAnsi="Times New Roman" w:cs="Times New Roman"/>
          <w:bCs/>
          <w:sz w:val="32"/>
          <w:szCs w:val="32"/>
        </w:rPr>
        <w:t xml:space="preserve"> </w:t>
      </w:r>
    </w:p>
    <w:p w14:paraId="05F3F4DE" w14:textId="7D195C1C" w:rsidR="001B1A49" w:rsidRPr="002131B6" w:rsidRDefault="001A0EE7" w:rsidP="002131B6">
      <w:pPr>
        <w:autoSpaceDE w:val="0"/>
        <w:autoSpaceDN w:val="0"/>
        <w:adjustRightInd w:val="0"/>
        <w:ind w:left="6840" w:firstLine="360"/>
        <w:rPr>
          <w:rFonts w:ascii="Times New Roman" w:hAnsi="Times New Roman" w:cs="Times New Roman"/>
          <w:bCs/>
          <w:sz w:val="32"/>
          <w:szCs w:val="32"/>
        </w:rPr>
      </w:pPr>
      <w:r w:rsidRPr="002131B6">
        <w:rPr>
          <w:rFonts w:ascii="Times New Roman" w:hAnsi="Times New Roman" w:cs="Times New Roman"/>
          <w:bCs/>
          <w:sz w:val="32"/>
          <w:szCs w:val="32"/>
        </w:rPr>
        <w:t>2 Tim.4:8</w:t>
      </w:r>
    </w:p>
    <w:p w14:paraId="05F3F4DF" w14:textId="77777777" w:rsidR="00E64537" w:rsidRPr="002131B6" w:rsidRDefault="00E64537" w:rsidP="00D6746C">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rPr>
        <w:t xml:space="preserve">The first text </w:t>
      </w:r>
      <w:r w:rsidR="00DA0C56" w:rsidRPr="002131B6">
        <w:rPr>
          <w:rFonts w:ascii="Times New Roman" w:hAnsi="Times New Roman" w:cs="Times New Roman"/>
          <w:bCs/>
          <w:sz w:val="32"/>
          <w:szCs w:val="32"/>
        </w:rPr>
        <w:t>cor</w:t>
      </w:r>
      <w:r w:rsidRPr="002131B6">
        <w:rPr>
          <w:rFonts w:ascii="Times New Roman" w:hAnsi="Times New Roman" w:cs="Times New Roman"/>
          <w:bCs/>
          <w:sz w:val="32"/>
          <w:szCs w:val="32"/>
        </w:rPr>
        <w:t>relates His appearing with His kingdom, and both texts relate to</w:t>
      </w:r>
      <w:r w:rsidR="00E61C62" w:rsidRPr="002131B6">
        <w:rPr>
          <w:rFonts w:ascii="Times New Roman" w:hAnsi="Times New Roman" w:cs="Times New Roman"/>
          <w:bCs/>
          <w:sz w:val="32"/>
          <w:szCs w:val="32"/>
        </w:rPr>
        <w:t xml:space="preserve"> His</w:t>
      </w:r>
      <w:r w:rsidR="00F31BD9" w:rsidRPr="002131B6">
        <w:rPr>
          <w:rFonts w:ascii="Times New Roman" w:hAnsi="Times New Roman" w:cs="Times New Roman"/>
          <w:bCs/>
          <w:sz w:val="32"/>
          <w:szCs w:val="32"/>
        </w:rPr>
        <w:t xml:space="preserve"> being Judge</w:t>
      </w:r>
      <w:r w:rsidRPr="002131B6">
        <w:rPr>
          <w:rFonts w:ascii="Times New Roman" w:hAnsi="Times New Roman" w:cs="Times New Roman"/>
          <w:bCs/>
          <w:sz w:val="32"/>
          <w:szCs w:val="32"/>
        </w:rPr>
        <w:t>. Entrance into “</w:t>
      </w:r>
      <w:r w:rsidR="00DA0C56" w:rsidRPr="002131B6">
        <w:rPr>
          <w:rFonts w:ascii="Times New Roman" w:hAnsi="Times New Roman" w:cs="Times New Roman"/>
          <w:bCs/>
          <w:sz w:val="32"/>
          <w:szCs w:val="32"/>
        </w:rPr>
        <w:t>His</w:t>
      </w:r>
      <w:r w:rsidRPr="002131B6">
        <w:rPr>
          <w:rFonts w:ascii="Times New Roman" w:hAnsi="Times New Roman" w:cs="Times New Roman"/>
          <w:bCs/>
          <w:sz w:val="32"/>
          <w:szCs w:val="32"/>
        </w:rPr>
        <w:t xml:space="preserve"> heavenly kingdom” </w:t>
      </w:r>
      <w:r w:rsidR="00DA0C56" w:rsidRPr="002131B6">
        <w:rPr>
          <w:rFonts w:ascii="Times New Roman" w:hAnsi="Times New Roman" w:cs="Times New Roman"/>
          <w:bCs/>
          <w:sz w:val="32"/>
          <w:szCs w:val="32"/>
        </w:rPr>
        <w:t xml:space="preserve">(Eph.4:18) </w:t>
      </w:r>
      <w:r w:rsidRPr="002131B6">
        <w:rPr>
          <w:rFonts w:ascii="Times New Roman" w:hAnsi="Times New Roman" w:cs="Times New Roman"/>
          <w:bCs/>
          <w:sz w:val="32"/>
          <w:szCs w:val="32"/>
        </w:rPr>
        <w:t xml:space="preserve">can only be </w:t>
      </w:r>
      <w:r w:rsidR="00DA0C56" w:rsidRPr="002131B6">
        <w:rPr>
          <w:rFonts w:ascii="Times New Roman" w:hAnsi="Times New Roman" w:cs="Times New Roman"/>
          <w:bCs/>
          <w:sz w:val="32"/>
          <w:szCs w:val="32"/>
        </w:rPr>
        <w:t>att</w:t>
      </w:r>
      <w:r w:rsidRPr="002131B6">
        <w:rPr>
          <w:rFonts w:ascii="Times New Roman" w:hAnsi="Times New Roman" w:cs="Times New Roman"/>
          <w:bCs/>
          <w:sz w:val="32"/>
          <w:szCs w:val="32"/>
        </w:rPr>
        <w:t xml:space="preserve">ained through resurrection. And this resurrection, like the resurrection of covenant believers in 1 Cor.15:51, will include </w:t>
      </w:r>
      <w:r w:rsidR="00DA0C56" w:rsidRPr="002131B6">
        <w:rPr>
          <w:rFonts w:ascii="Times New Roman" w:hAnsi="Times New Roman" w:cs="Times New Roman"/>
          <w:bCs/>
          <w:sz w:val="32"/>
          <w:szCs w:val="32"/>
        </w:rPr>
        <w:t xml:space="preserve">both </w:t>
      </w:r>
      <w:r w:rsidR="00337E3B" w:rsidRPr="002131B6">
        <w:rPr>
          <w:rFonts w:ascii="Times New Roman" w:hAnsi="Times New Roman" w:cs="Times New Roman"/>
          <w:bCs/>
          <w:sz w:val="32"/>
          <w:szCs w:val="32"/>
        </w:rPr>
        <w:t>“</w:t>
      </w:r>
      <w:r w:rsidRPr="002131B6">
        <w:rPr>
          <w:rFonts w:ascii="Times New Roman" w:hAnsi="Times New Roman" w:cs="Times New Roman"/>
          <w:bCs/>
          <w:sz w:val="32"/>
          <w:szCs w:val="32"/>
          <w:u w:val="single"/>
        </w:rPr>
        <w:t>living and dead</w:t>
      </w:r>
      <w:r w:rsidR="00337E3B" w:rsidRPr="002131B6">
        <w:rPr>
          <w:rFonts w:ascii="Times New Roman" w:hAnsi="Times New Roman" w:cs="Times New Roman"/>
          <w:bCs/>
          <w:sz w:val="32"/>
          <w:szCs w:val="32"/>
        </w:rPr>
        <w:t>”</w:t>
      </w:r>
      <w:r w:rsidRPr="002131B6">
        <w:rPr>
          <w:rFonts w:ascii="Times New Roman" w:hAnsi="Times New Roman" w:cs="Times New Roman"/>
          <w:bCs/>
          <w:sz w:val="32"/>
          <w:szCs w:val="32"/>
        </w:rPr>
        <w:t xml:space="preserve">. </w:t>
      </w:r>
      <w:r w:rsidR="00DA0C56" w:rsidRPr="002131B6">
        <w:rPr>
          <w:rFonts w:ascii="Times New Roman" w:hAnsi="Times New Roman" w:cs="Times New Roman"/>
          <w:bCs/>
          <w:sz w:val="32"/>
          <w:szCs w:val="32"/>
        </w:rPr>
        <w:t>But n</w:t>
      </w:r>
      <w:r w:rsidRPr="002131B6">
        <w:rPr>
          <w:rFonts w:ascii="Times New Roman" w:hAnsi="Times New Roman" w:cs="Times New Roman"/>
          <w:bCs/>
          <w:sz w:val="32"/>
          <w:szCs w:val="32"/>
        </w:rPr>
        <w:t>ote that</w:t>
      </w:r>
      <w:r w:rsidR="00E61C62" w:rsidRPr="002131B6">
        <w:rPr>
          <w:rFonts w:ascii="Times New Roman" w:hAnsi="Times New Roman" w:cs="Times New Roman"/>
          <w:bCs/>
          <w:sz w:val="32"/>
          <w:szCs w:val="32"/>
        </w:rPr>
        <w:t xml:space="preserve"> in 2 Timothy </w:t>
      </w:r>
      <w:r w:rsidRPr="002131B6">
        <w:rPr>
          <w:rFonts w:ascii="Times New Roman" w:hAnsi="Times New Roman" w:cs="Times New Roman"/>
          <w:bCs/>
          <w:sz w:val="32"/>
          <w:szCs w:val="32"/>
        </w:rPr>
        <w:t>there is no mention of trumpets</w:t>
      </w:r>
      <w:r w:rsidR="00DA0C56" w:rsidRPr="002131B6">
        <w:rPr>
          <w:rFonts w:ascii="Times New Roman" w:hAnsi="Times New Roman" w:cs="Times New Roman"/>
          <w:bCs/>
          <w:sz w:val="32"/>
          <w:szCs w:val="32"/>
        </w:rPr>
        <w:t>,</w:t>
      </w:r>
      <w:r w:rsidRPr="002131B6">
        <w:rPr>
          <w:rFonts w:ascii="Times New Roman" w:hAnsi="Times New Roman" w:cs="Times New Roman"/>
          <w:bCs/>
          <w:sz w:val="32"/>
          <w:szCs w:val="32"/>
        </w:rPr>
        <w:t xml:space="preserve"> or the Lord descending with a shout.</w:t>
      </w:r>
      <w:r w:rsidR="00DA0C56" w:rsidRPr="002131B6">
        <w:rPr>
          <w:rFonts w:ascii="Times New Roman" w:hAnsi="Times New Roman" w:cs="Times New Roman"/>
          <w:bCs/>
          <w:sz w:val="32"/>
          <w:szCs w:val="32"/>
        </w:rPr>
        <w:t xml:space="preserve"> Those who fail to rightly divide the Epistles</w:t>
      </w:r>
      <w:r w:rsidR="000B5192" w:rsidRPr="002131B6">
        <w:rPr>
          <w:rFonts w:ascii="Times New Roman" w:hAnsi="Times New Roman" w:cs="Times New Roman"/>
          <w:bCs/>
          <w:sz w:val="32"/>
          <w:szCs w:val="32"/>
        </w:rPr>
        <w:t xml:space="preserve"> of the Secret</w:t>
      </w:r>
      <w:r w:rsidR="00DA0C56" w:rsidRPr="002131B6">
        <w:rPr>
          <w:rFonts w:ascii="Times New Roman" w:hAnsi="Times New Roman" w:cs="Times New Roman"/>
          <w:bCs/>
          <w:sz w:val="32"/>
          <w:szCs w:val="32"/>
        </w:rPr>
        <w:t xml:space="preserve"> from Paul’s covenant epistles will be inclined to read the trumpets and His descent into 2 </w:t>
      </w:r>
      <w:r w:rsidR="00DA0C56" w:rsidRPr="002131B6">
        <w:rPr>
          <w:rFonts w:ascii="Times New Roman" w:hAnsi="Times New Roman" w:cs="Times New Roman"/>
          <w:bCs/>
          <w:sz w:val="32"/>
          <w:szCs w:val="32"/>
        </w:rPr>
        <w:lastRenderedPageBreak/>
        <w:t>Timothy, nonetheless.</w:t>
      </w:r>
      <w:r w:rsidR="00871422" w:rsidRPr="002131B6">
        <w:rPr>
          <w:rFonts w:ascii="Times New Roman" w:hAnsi="Times New Roman" w:cs="Times New Roman"/>
          <w:bCs/>
          <w:sz w:val="32"/>
          <w:szCs w:val="32"/>
        </w:rPr>
        <w:t xml:space="preserve"> But that would be reading into a text what we desire to see there.</w:t>
      </w:r>
    </w:p>
    <w:p w14:paraId="05F3F4E0" w14:textId="77777777" w:rsidR="00F735E9" w:rsidRPr="002131B6" w:rsidRDefault="00DA0C56" w:rsidP="000B5192">
      <w:pPr>
        <w:autoSpaceDE w:val="0"/>
        <w:autoSpaceDN w:val="0"/>
        <w:adjustRightInd w:val="0"/>
        <w:ind w:firstLine="360"/>
        <w:rPr>
          <w:rFonts w:ascii="Times New Roman" w:hAnsi="Times New Roman" w:cs="Times New Roman"/>
          <w:bCs/>
          <w:sz w:val="32"/>
          <w:szCs w:val="32"/>
        </w:rPr>
      </w:pPr>
      <w:r w:rsidRPr="002131B6">
        <w:rPr>
          <w:rFonts w:ascii="Times New Roman" w:hAnsi="Times New Roman" w:cs="Times New Roman"/>
          <w:bCs/>
          <w:sz w:val="32"/>
          <w:szCs w:val="32"/>
        </w:rPr>
        <w:t xml:space="preserve">I </w:t>
      </w:r>
      <w:r w:rsidR="000B5192" w:rsidRPr="002131B6">
        <w:rPr>
          <w:rFonts w:ascii="Times New Roman" w:hAnsi="Times New Roman" w:cs="Times New Roman"/>
          <w:bCs/>
          <w:sz w:val="32"/>
          <w:szCs w:val="32"/>
        </w:rPr>
        <w:t>cannot</w:t>
      </w:r>
      <w:r w:rsidRPr="002131B6">
        <w:rPr>
          <w:rFonts w:ascii="Times New Roman" w:hAnsi="Times New Roman" w:cs="Times New Roman"/>
          <w:bCs/>
          <w:sz w:val="32"/>
          <w:szCs w:val="32"/>
        </w:rPr>
        <w:t xml:space="preserve"> ignore the fact that there are common elements between Acts-period doctrine and church-today doctrine. We will have similar experiences of resurrection. But </w:t>
      </w:r>
      <w:r w:rsidR="00E61C62" w:rsidRPr="002131B6">
        <w:rPr>
          <w:rFonts w:ascii="Times New Roman" w:hAnsi="Times New Roman" w:cs="Times New Roman"/>
          <w:bCs/>
          <w:sz w:val="32"/>
          <w:szCs w:val="32"/>
        </w:rPr>
        <w:t>the covenant faithful</w:t>
      </w:r>
      <w:r w:rsidRPr="002131B6">
        <w:rPr>
          <w:rFonts w:ascii="Times New Roman" w:hAnsi="Times New Roman" w:cs="Times New Roman"/>
          <w:bCs/>
          <w:sz w:val="32"/>
          <w:szCs w:val="32"/>
        </w:rPr>
        <w:t xml:space="preserve"> will meet the Lord in the air, while we will have </w:t>
      </w:r>
      <w:r w:rsidR="00F735E9" w:rsidRPr="002131B6">
        <w:rPr>
          <w:rFonts w:ascii="Times New Roman" w:hAnsi="Times New Roman" w:cs="Times New Roman"/>
          <w:bCs/>
          <w:sz w:val="32"/>
          <w:szCs w:val="32"/>
        </w:rPr>
        <w:t xml:space="preserve">already </w:t>
      </w:r>
      <w:r w:rsidRPr="002131B6">
        <w:rPr>
          <w:rFonts w:ascii="Times New Roman" w:hAnsi="Times New Roman" w:cs="Times New Roman"/>
          <w:bCs/>
          <w:sz w:val="32"/>
          <w:szCs w:val="32"/>
        </w:rPr>
        <w:t>met Him in “the things above” (</w:t>
      </w:r>
      <w:r w:rsidR="004A3391" w:rsidRPr="002131B6">
        <w:rPr>
          <w:rFonts w:ascii="Times New Roman" w:hAnsi="Times New Roman" w:cs="Times New Roman"/>
          <w:bCs/>
          <w:sz w:val="32"/>
          <w:szCs w:val="32"/>
        </w:rPr>
        <w:t xml:space="preserve">Gk. </w:t>
      </w:r>
      <w:r w:rsidRPr="002131B6">
        <w:rPr>
          <w:rFonts w:ascii="Times New Roman" w:hAnsi="Times New Roman" w:cs="Times New Roman"/>
          <w:bCs/>
          <w:i/>
          <w:iCs/>
          <w:sz w:val="32"/>
          <w:szCs w:val="32"/>
        </w:rPr>
        <w:t xml:space="preserve">ta </w:t>
      </w:r>
      <w:proofErr w:type="spellStart"/>
      <w:r w:rsidRPr="002131B6">
        <w:rPr>
          <w:rFonts w:ascii="Times New Roman" w:hAnsi="Times New Roman" w:cs="Times New Roman"/>
          <w:bCs/>
          <w:i/>
          <w:iCs/>
          <w:sz w:val="32"/>
          <w:szCs w:val="32"/>
        </w:rPr>
        <w:t>anō</w:t>
      </w:r>
      <w:proofErr w:type="spellEnd"/>
      <w:r w:rsidRPr="002131B6">
        <w:rPr>
          <w:rFonts w:ascii="Times New Roman" w:hAnsi="Times New Roman" w:cs="Times New Roman"/>
          <w:bCs/>
          <w:sz w:val="32"/>
          <w:szCs w:val="32"/>
        </w:rPr>
        <w:t>)</w:t>
      </w:r>
      <w:r w:rsidR="00F735E9" w:rsidRPr="002131B6">
        <w:rPr>
          <w:rFonts w:ascii="Times New Roman" w:hAnsi="Times New Roman" w:cs="Times New Roman"/>
          <w:bCs/>
          <w:sz w:val="32"/>
          <w:szCs w:val="32"/>
        </w:rPr>
        <w:t xml:space="preserve"> glory at God’s right hand (Col.3:1-4). But here is an interesting passage that may indicate a connection</w:t>
      </w:r>
      <w:r w:rsidR="00785157" w:rsidRPr="002131B6">
        <w:rPr>
          <w:rFonts w:ascii="Times New Roman" w:hAnsi="Times New Roman" w:cs="Times New Roman"/>
          <w:bCs/>
          <w:sz w:val="32"/>
          <w:szCs w:val="32"/>
        </w:rPr>
        <w:t>, however tenuous,</w:t>
      </w:r>
      <w:r w:rsidR="00F735E9" w:rsidRPr="002131B6">
        <w:rPr>
          <w:rFonts w:ascii="Times New Roman" w:hAnsi="Times New Roman" w:cs="Times New Roman"/>
          <w:bCs/>
          <w:sz w:val="32"/>
          <w:szCs w:val="32"/>
        </w:rPr>
        <w:t xml:space="preserve"> between the two events –</w:t>
      </w:r>
    </w:p>
    <w:p w14:paraId="05F3F4E1" w14:textId="77777777" w:rsidR="00F735E9" w:rsidRPr="002131B6" w:rsidRDefault="00F735E9" w:rsidP="00F735E9">
      <w:pPr>
        <w:autoSpaceDE w:val="0"/>
        <w:autoSpaceDN w:val="0"/>
        <w:adjustRightInd w:val="0"/>
        <w:ind w:left="360"/>
        <w:rPr>
          <w:rFonts w:ascii="Times New Roman" w:hAnsi="Times New Roman" w:cs="Times New Roman"/>
          <w:bCs/>
          <w:sz w:val="32"/>
          <w:szCs w:val="32"/>
        </w:rPr>
      </w:pPr>
      <w:r w:rsidRPr="002131B6">
        <w:rPr>
          <w:rFonts w:ascii="Times New Roman" w:hAnsi="Times New Roman" w:cs="Times New Roman"/>
          <w:bCs/>
          <w:sz w:val="32"/>
          <w:szCs w:val="32"/>
        </w:rPr>
        <w:t xml:space="preserve">“And then the lawless one will be revealed, whom the Lord Jesus will destroy by the breath of His mouth and abolish at </w:t>
      </w:r>
      <w:r w:rsidRPr="002131B6">
        <w:rPr>
          <w:rFonts w:ascii="Times New Roman" w:hAnsi="Times New Roman" w:cs="Times New Roman"/>
          <w:b/>
          <w:sz w:val="32"/>
          <w:szCs w:val="32"/>
        </w:rPr>
        <w:t>the appearing</w:t>
      </w:r>
      <w:r w:rsidRPr="002131B6">
        <w:rPr>
          <w:rFonts w:ascii="Times New Roman" w:hAnsi="Times New Roman" w:cs="Times New Roman"/>
          <w:bCs/>
          <w:sz w:val="32"/>
          <w:szCs w:val="32"/>
        </w:rPr>
        <w:t xml:space="preserve"> (</w:t>
      </w:r>
      <w:proofErr w:type="spellStart"/>
      <w:r w:rsidRPr="002131B6">
        <w:rPr>
          <w:rFonts w:ascii="Times New Roman" w:hAnsi="Times New Roman" w:cs="Times New Roman"/>
          <w:bCs/>
          <w:i/>
          <w:iCs/>
          <w:sz w:val="32"/>
          <w:szCs w:val="32"/>
        </w:rPr>
        <w:t>epiphaneia</w:t>
      </w:r>
      <w:proofErr w:type="spellEnd"/>
      <w:r w:rsidRPr="002131B6">
        <w:rPr>
          <w:rFonts w:ascii="Times New Roman" w:hAnsi="Times New Roman" w:cs="Times New Roman"/>
          <w:bCs/>
          <w:sz w:val="32"/>
          <w:szCs w:val="32"/>
        </w:rPr>
        <w:t xml:space="preserve">) of His </w:t>
      </w:r>
      <w:r w:rsidRPr="002131B6">
        <w:rPr>
          <w:rFonts w:ascii="Times New Roman" w:hAnsi="Times New Roman" w:cs="Times New Roman"/>
          <w:bCs/>
          <w:i/>
          <w:iCs/>
          <w:sz w:val="32"/>
          <w:szCs w:val="32"/>
        </w:rPr>
        <w:t>Parousia</w:t>
      </w:r>
      <w:r w:rsidRPr="002131B6">
        <w:rPr>
          <w:rFonts w:ascii="Times New Roman" w:hAnsi="Times New Roman" w:cs="Times New Roman"/>
          <w:bCs/>
          <w:sz w:val="32"/>
          <w:szCs w:val="32"/>
        </w:rPr>
        <w:t>.”    2 Thes.2:8</w:t>
      </w:r>
    </w:p>
    <w:p w14:paraId="05F3F4E2" w14:textId="77777777" w:rsidR="00232BE6" w:rsidRPr="002131B6" w:rsidRDefault="00F735E9" w:rsidP="00232BE6">
      <w:pPr>
        <w:autoSpaceDE w:val="0"/>
        <w:autoSpaceDN w:val="0"/>
        <w:adjustRightInd w:val="0"/>
        <w:rPr>
          <w:rFonts w:ascii="Times New Roman" w:hAnsi="Times New Roman" w:cs="Times New Roman"/>
          <w:bCs/>
          <w:sz w:val="32"/>
          <w:szCs w:val="32"/>
        </w:rPr>
      </w:pPr>
      <w:r w:rsidRPr="002131B6">
        <w:rPr>
          <w:rFonts w:ascii="Times New Roman" w:hAnsi="Times New Roman" w:cs="Times New Roman"/>
          <w:bCs/>
          <w:sz w:val="32"/>
          <w:szCs w:val="32"/>
        </w:rPr>
        <w:t xml:space="preserve">The </w:t>
      </w:r>
      <w:proofErr w:type="spellStart"/>
      <w:r w:rsidR="004243BF" w:rsidRPr="002131B6">
        <w:rPr>
          <w:rFonts w:ascii="Times New Roman" w:hAnsi="Times New Roman" w:cs="Times New Roman"/>
          <w:bCs/>
          <w:i/>
          <w:iCs/>
          <w:sz w:val="32"/>
          <w:szCs w:val="32"/>
        </w:rPr>
        <w:t>E</w:t>
      </w:r>
      <w:r w:rsidRPr="002131B6">
        <w:rPr>
          <w:rFonts w:ascii="Times New Roman" w:hAnsi="Times New Roman" w:cs="Times New Roman"/>
          <w:bCs/>
          <w:i/>
          <w:iCs/>
          <w:sz w:val="32"/>
          <w:szCs w:val="32"/>
        </w:rPr>
        <w:t>piphaneia</w:t>
      </w:r>
      <w:proofErr w:type="spellEnd"/>
      <w:r w:rsidRPr="002131B6">
        <w:rPr>
          <w:rFonts w:ascii="Times New Roman" w:hAnsi="Times New Roman" w:cs="Times New Roman"/>
          <w:bCs/>
          <w:sz w:val="32"/>
          <w:szCs w:val="32"/>
        </w:rPr>
        <w:t xml:space="preserve"> of His </w:t>
      </w:r>
      <w:r w:rsidRPr="002131B6">
        <w:rPr>
          <w:rFonts w:ascii="Times New Roman" w:hAnsi="Times New Roman" w:cs="Times New Roman"/>
          <w:bCs/>
          <w:i/>
          <w:iCs/>
          <w:sz w:val="32"/>
          <w:szCs w:val="32"/>
        </w:rPr>
        <w:t xml:space="preserve">Parousia </w:t>
      </w:r>
      <w:r w:rsidRPr="002131B6">
        <w:rPr>
          <w:rFonts w:ascii="Times New Roman" w:hAnsi="Times New Roman" w:cs="Times New Roman"/>
          <w:bCs/>
          <w:sz w:val="32"/>
          <w:szCs w:val="32"/>
        </w:rPr>
        <w:t>at least conveys a suggestion that Christ’s future epiphany for us</w:t>
      </w:r>
      <w:r w:rsidR="00785157" w:rsidRPr="002131B6">
        <w:rPr>
          <w:rFonts w:ascii="Times New Roman" w:hAnsi="Times New Roman" w:cs="Times New Roman"/>
          <w:bCs/>
          <w:sz w:val="32"/>
          <w:szCs w:val="32"/>
        </w:rPr>
        <w:t xml:space="preserve">, the </w:t>
      </w:r>
      <w:r w:rsidR="00AF7BCE" w:rsidRPr="002131B6">
        <w:rPr>
          <w:rFonts w:ascii="Times New Roman" w:hAnsi="Times New Roman" w:cs="Times New Roman"/>
          <w:bCs/>
          <w:sz w:val="32"/>
          <w:szCs w:val="32"/>
        </w:rPr>
        <w:t>B</w:t>
      </w:r>
      <w:r w:rsidR="00785157" w:rsidRPr="002131B6">
        <w:rPr>
          <w:rFonts w:ascii="Times New Roman" w:hAnsi="Times New Roman" w:cs="Times New Roman"/>
          <w:bCs/>
          <w:sz w:val="32"/>
          <w:szCs w:val="32"/>
        </w:rPr>
        <w:t>ody of Christ,</w:t>
      </w:r>
      <w:r w:rsidRPr="002131B6">
        <w:rPr>
          <w:rFonts w:ascii="Times New Roman" w:hAnsi="Times New Roman" w:cs="Times New Roman"/>
          <w:bCs/>
          <w:sz w:val="32"/>
          <w:szCs w:val="32"/>
        </w:rPr>
        <w:t xml:space="preserve"> may precede His </w:t>
      </w:r>
      <w:r w:rsidRPr="002131B6">
        <w:rPr>
          <w:rFonts w:ascii="Times New Roman" w:hAnsi="Times New Roman" w:cs="Times New Roman"/>
          <w:bCs/>
          <w:i/>
          <w:iCs/>
          <w:sz w:val="32"/>
          <w:szCs w:val="32"/>
        </w:rPr>
        <w:t>Parousia</w:t>
      </w:r>
      <w:r w:rsidRPr="002131B6">
        <w:rPr>
          <w:rFonts w:ascii="Times New Roman" w:hAnsi="Times New Roman" w:cs="Times New Roman"/>
          <w:bCs/>
          <w:sz w:val="32"/>
          <w:szCs w:val="32"/>
        </w:rPr>
        <w:t xml:space="preserve"> by no great length of time. There will certainly be </w:t>
      </w:r>
      <w:r w:rsidR="00232BE6" w:rsidRPr="002131B6">
        <w:rPr>
          <w:rFonts w:ascii="Times New Roman" w:hAnsi="Times New Roman" w:cs="Times New Roman"/>
          <w:bCs/>
          <w:sz w:val="32"/>
          <w:szCs w:val="32"/>
        </w:rPr>
        <w:t>a glory</w:t>
      </w:r>
      <w:r w:rsidRPr="002131B6">
        <w:rPr>
          <w:rFonts w:ascii="Times New Roman" w:hAnsi="Times New Roman" w:cs="Times New Roman"/>
          <w:bCs/>
          <w:sz w:val="32"/>
          <w:szCs w:val="32"/>
        </w:rPr>
        <w:t xml:space="preserve"> in common between these </w:t>
      </w:r>
      <w:proofErr w:type="spellStart"/>
      <w:r w:rsidRPr="002131B6">
        <w:rPr>
          <w:rFonts w:ascii="Times New Roman" w:hAnsi="Times New Roman" w:cs="Times New Roman"/>
          <w:bCs/>
          <w:sz w:val="32"/>
          <w:szCs w:val="32"/>
        </w:rPr>
        <w:t>appearings</w:t>
      </w:r>
      <w:proofErr w:type="spellEnd"/>
      <w:r w:rsidRPr="002131B6">
        <w:rPr>
          <w:rFonts w:ascii="Times New Roman" w:hAnsi="Times New Roman" w:cs="Times New Roman"/>
          <w:bCs/>
          <w:sz w:val="32"/>
          <w:szCs w:val="32"/>
        </w:rPr>
        <w:t xml:space="preserve">. </w:t>
      </w:r>
      <w:r w:rsidR="00232BE6" w:rsidRPr="002131B6">
        <w:rPr>
          <w:rFonts w:ascii="Times New Roman" w:hAnsi="Times New Roman" w:cs="Times New Roman"/>
          <w:bCs/>
          <w:sz w:val="32"/>
          <w:szCs w:val="32"/>
        </w:rPr>
        <w:t xml:space="preserve">However, I have already remarked that the word </w:t>
      </w:r>
      <w:r w:rsidR="00232BE6" w:rsidRPr="002131B6">
        <w:rPr>
          <w:rFonts w:ascii="Times New Roman" w:hAnsi="Times New Roman" w:cs="Times New Roman"/>
          <w:bCs/>
          <w:i/>
          <w:iCs/>
          <w:sz w:val="32"/>
          <w:szCs w:val="32"/>
        </w:rPr>
        <w:t>Parousia</w:t>
      </w:r>
      <w:r w:rsidR="00232BE6" w:rsidRPr="002131B6">
        <w:rPr>
          <w:rFonts w:ascii="Times New Roman" w:hAnsi="Times New Roman" w:cs="Times New Roman"/>
          <w:bCs/>
          <w:sz w:val="32"/>
          <w:szCs w:val="32"/>
        </w:rPr>
        <w:t xml:space="preserve"> is lacking from Paul’s last seven epistles</w:t>
      </w:r>
      <w:r w:rsidR="00A60B68" w:rsidRPr="002131B6">
        <w:rPr>
          <w:rFonts w:ascii="Times New Roman" w:hAnsi="Times New Roman" w:cs="Times New Roman"/>
          <w:bCs/>
          <w:sz w:val="32"/>
          <w:szCs w:val="32"/>
        </w:rPr>
        <w:t>, so His kingly “presence” on earth is not our expectation</w:t>
      </w:r>
      <w:r w:rsidR="00232BE6" w:rsidRPr="002131B6">
        <w:rPr>
          <w:rFonts w:ascii="Times New Roman" w:hAnsi="Times New Roman" w:cs="Times New Roman"/>
          <w:bCs/>
          <w:sz w:val="32"/>
          <w:szCs w:val="32"/>
        </w:rPr>
        <w:t>.</w:t>
      </w:r>
    </w:p>
    <w:p w14:paraId="05F3F4E3" w14:textId="77777777" w:rsidR="00F735E9" w:rsidRPr="002131B6" w:rsidRDefault="00F735E9" w:rsidP="00424F78">
      <w:pPr>
        <w:autoSpaceDE w:val="0"/>
        <w:autoSpaceDN w:val="0"/>
        <w:adjustRightInd w:val="0"/>
        <w:spacing w:after="400"/>
        <w:ind w:firstLine="360"/>
        <w:rPr>
          <w:rFonts w:ascii="Times New Roman" w:hAnsi="Times New Roman" w:cs="Times New Roman"/>
          <w:bCs/>
          <w:sz w:val="32"/>
          <w:szCs w:val="32"/>
        </w:rPr>
      </w:pPr>
      <w:r w:rsidRPr="002131B6">
        <w:rPr>
          <w:rFonts w:ascii="Times New Roman" w:hAnsi="Times New Roman" w:cs="Times New Roman"/>
          <w:bCs/>
          <w:sz w:val="32"/>
          <w:szCs w:val="32"/>
        </w:rPr>
        <w:t xml:space="preserve">Also </w:t>
      </w:r>
      <w:r w:rsidR="008B0965" w:rsidRPr="002131B6">
        <w:rPr>
          <w:rFonts w:ascii="Times New Roman" w:hAnsi="Times New Roman" w:cs="Times New Roman"/>
          <w:bCs/>
          <w:sz w:val="32"/>
          <w:szCs w:val="32"/>
        </w:rPr>
        <w:t xml:space="preserve">noteworthy is Acts 2:20 (following the </w:t>
      </w:r>
      <w:r w:rsidR="008B0965" w:rsidRPr="002131B6">
        <w:rPr>
          <w:rFonts w:ascii="Times New Roman" w:hAnsi="Times New Roman" w:cs="Times New Roman"/>
          <w:bCs/>
          <w:i/>
          <w:iCs/>
          <w:sz w:val="32"/>
          <w:szCs w:val="32"/>
        </w:rPr>
        <w:t>LXX</w:t>
      </w:r>
      <w:r w:rsidR="008B0965" w:rsidRPr="002131B6">
        <w:rPr>
          <w:rFonts w:ascii="Times New Roman" w:hAnsi="Times New Roman" w:cs="Times New Roman"/>
          <w:bCs/>
          <w:sz w:val="32"/>
          <w:szCs w:val="32"/>
        </w:rPr>
        <w:t xml:space="preserve"> of Joe.2:31) in applying the </w:t>
      </w:r>
      <w:r w:rsidR="00E1540A" w:rsidRPr="002131B6">
        <w:rPr>
          <w:rFonts w:ascii="Times New Roman" w:hAnsi="Times New Roman" w:cs="Times New Roman"/>
          <w:bCs/>
          <w:sz w:val="32"/>
          <w:szCs w:val="32"/>
        </w:rPr>
        <w:t xml:space="preserve">Gk. </w:t>
      </w:r>
      <w:r w:rsidR="008B0965" w:rsidRPr="002131B6">
        <w:rPr>
          <w:rFonts w:ascii="Times New Roman" w:hAnsi="Times New Roman" w:cs="Times New Roman"/>
          <w:bCs/>
          <w:sz w:val="32"/>
          <w:szCs w:val="32"/>
        </w:rPr>
        <w:t xml:space="preserve">adjective </w:t>
      </w:r>
      <w:proofErr w:type="spellStart"/>
      <w:r w:rsidR="008B0965" w:rsidRPr="002131B6">
        <w:rPr>
          <w:rFonts w:ascii="Times New Roman" w:hAnsi="Times New Roman" w:cs="Times New Roman"/>
          <w:bCs/>
          <w:i/>
          <w:iCs/>
          <w:sz w:val="32"/>
          <w:szCs w:val="32"/>
        </w:rPr>
        <w:t>epiphanēs</w:t>
      </w:r>
      <w:proofErr w:type="spellEnd"/>
      <w:r w:rsidR="008B0965" w:rsidRPr="002131B6">
        <w:rPr>
          <w:rFonts w:ascii="Times New Roman" w:hAnsi="Times New Roman" w:cs="Times New Roman"/>
          <w:bCs/>
          <w:sz w:val="32"/>
          <w:szCs w:val="32"/>
        </w:rPr>
        <w:t xml:space="preserve"> to the “day of the Lord, the great and </w:t>
      </w:r>
      <w:r w:rsidR="008B0965" w:rsidRPr="002131B6">
        <w:rPr>
          <w:rFonts w:ascii="Times New Roman" w:hAnsi="Times New Roman" w:cs="Times New Roman"/>
          <w:b/>
          <w:sz w:val="32"/>
          <w:szCs w:val="32"/>
        </w:rPr>
        <w:t>illustrious</w:t>
      </w:r>
      <w:r w:rsidR="008B0965" w:rsidRPr="002131B6">
        <w:rPr>
          <w:rFonts w:ascii="Times New Roman" w:hAnsi="Times New Roman" w:cs="Times New Roman"/>
          <w:bCs/>
          <w:sz w:val="32"/>
          <w:szCs w:val="32"/>
        </w:rPr>
        <w:t xml:space="preserve">”. </w:t>
      </w:r>
      <w:r w:rsidR="00D158B7" w:rsidRPr="002131B6">
        <w:rPr>
          <w:rFonts w:ascii="Times New Roman" w:hAnsi="Times New Roman" w:cs="Times New Roman"/>
          <w:bCs/>
          <w:sz w:val="32"/>
          <w:szCs w:val="32"/>
        </w:rPr>
        <w:t>We can infer that</w:t>
      </w:r>
      <w:r w:rsidR="008B0965" w:rsidRPr="002131B6">
        <w:rPr>
          <w:rFonts w:ascii="Times New Roman" w:hAnsi="Times New Roman" w:cs="Times New Roman"/>
          <w:bCs/>
          <w:sz w:val="32"/>
          <w:szCs w:val="32"/>
        </w:rPr>
        <w:t xml:space="preserve"> the glorious, brilliant character of the Lord’s </w:t>
      </w:r>
      <w:proofErr w:type="spellStart"/>
      <w:r w:rsidR="008B0965" w:rsidRPr="002131B6">
        <w:rPr>
          <w:rFonts w:ascii="Times New Roman" w:hAnsi="Times New Roman" w:cs="Times New Roman"/>
          <w:bCs/>
          <w:sz w:val="32"/>
          <w:szCs w:val="32"/>
        </w:rPr>
        <w:t>appearings</w:t>
      </w:r>
      <w:proofErr w:type="spellEnd"/>
      <w:r w:rsidR="008B0965" w:rsidRPr="002131B6">
        <w:rPr>
          <w:rFonts w:ascii="Times New Roman" w:hAnsi="Times New Roman" w:cs="Times New Roman"/>
          <w:bCs/>
          <w:sz w:val="32"/>
          <w:szCs w:val="32"/>
        </w:rPr>
        <w:t xml:space="preserve"> will be the same in the heavenlies, a</w:t>
      </w:r>
      <w:r w:rsidR="00D158B7" w:rsidRPr="002131B6">
        <w:rPr>
          <w:rFonts w:ascii="Times New Roman" w:hAnsi="Times New Roman" w:cs="Times New Roman"/>
          <w:bCs/>
          <w:sz w:val="32"/>
          <w:szCs w:val="32"/>
        </w:rPr>
        <w:t>s</w:t>
      </w:r>
      <w:r w:rsidR="008B0965" w:rsidRPr="002131B6">
        <w:rPr>
          <w:rFonts w:ascii="Times New Roman" w:hAnsi="Times New Roman" w:cs="Times New Roman"/>
          <w:bCs/>
          <w:sz w:val="32"/>
          <w:szCs w:val="32"/>
        </w:rPr>
        <w:t xml:space="preserve"> in the skies above earth.</w:t>
      </w:r>
      <w:r w:rsidR="00785157" w:rsidRPr="002131B6">
        <w:rPr>
          <w:rFonts w:ascii="Times New Roman" w:hAnsi="Times New Roman" w:cs="Times New Roman"/>
          <w:bCs/>
          <w:sz w:val="32"/>
          <w:szCs w:val="32"/>
        </w:rPr>
        <w:t xml:space="preserve"> However, the witnesses to these </w:t>
      </w:r>
      <w:proofErr w:type="spellStart"/>
      <w:r w:rsidR="00785157" w:rsidRPr="002131B6">
        <w:rPr>
          <w:rFonts w:ascii="Times New Roman" w:hAnsi="Times New Roman" w:cs="Times New Roman"/>
          <w:bCs/>
          <w:sz w:val="32"/>
          <w:szCs w:val="32"/>
        </w:rPr>
        <w:t>appearings</w:t>
      </w:r>
      <w:proofErr w:type="spellEnd"/>
      <w:r w:rsidR="00785157" w:rsidRPr="002131B6">
        <w:rPr>
          <w:rFonts w:ascii="Times New Roman" w:hAnsi="Times New Roman" w:cs="Times New Roman"/>
          <w:bCs/>
          <w:sz w:val="32"/>
          <w:szCs w:val="32"/>
        </w:rPr>
        <w:t xml:space="preserve"> will differ. The heavenly will be witnessed by the heavenly hosts and us, while the earthly will be seen by “every eye” upon earth (Rev.1:7).</w:t>
      </w:r>
    </w:p>
    <w:p w14:paraId="6B48D865" w14:textId="77777777" w:rsidR="002131B6" w:rsidRDefault="002131B6" w:rsidP="004243BF">
      <w:pPr>
        <w:autoSpaceDE w:val="0"/>
        <w:autoSpaceDN w:val="0"/>
        <w:adjustRightInd w:val="0"/>
        <w:rPr>
          <w:rFonts w:ascii="Times New Roman" w:hAnsi="Times New Roman" w:cs="Times New Roman"/>
          <w:b/>
          <w:sz w:val="40"/>
          <w:szCs w:val="40"/>
        </w:rPr>
      </w:pPr>
    </w:p>
    <w:p w14:paraId="05F3F4E4" w14:textId="4230F58C" w:rsidR="00B92FF9" w:rsidRPr="005A3670" w:rsidRDefault="00B92FF9" w:rsidP="004243BF">
      <w:pPr>
        <w:autoSpaceDE w:val="0"/>
        <w:autoSpaceDN w:val="0"/>
        <w:adjustRightInd w:val="0"/>
        <w:rPr>
          <w:rFonts w:ascii="Times New Roman" w:hAnsi="Times New Roman" w:cs="Times New Roman"/>
          <w:b/>
          <w:sz w:val="40"/>
          <w:szCs w:val="40"/>
        </w:rPr>
      </w:pPr>
      <w:r w:rsidRPr="005A3670">
        <w:rPr>
          <w:rFonts w:ascii="Times New Roman" w:hAnsi="Times New Roman" w:cs="Times New Roman"/>
          <w:b/>
          <w:sz w:val="40"/>
          <w:szCs w:val="40"/>
        </w:rPr>
        <w:lastRenderedPageBreak/>
        <w:t>Our Reigning</w:t>
      </w:r>
    </w:p>
    <w:p w14:paraId="05F3F4E5" w14:textId="77777777" w:rsidR="00737775" w:rsidRPr="000469F2" w:rsidRDefault="00737775" w:rsidP="00AF12E3">
      <w:pPr>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t xml:space="preserve">For believers today, Christ Jesus </w:t>
      </w:r>
      <w:r w:rsidR="002B03DF" w:rsidRPr="000469F2">
        <w:rPr>
          <w:rFonts w:ascii="Times New Roman" w:hAnsi="Times New Roman" w:cs="Times New Roman"/>
          <w:bCs/>
          <w:sz w:val="32"/>
          <w:szCs w:val="32"/>
        </w:rPr>
        <w:t>“</w:t>
      </w:r>
      <w:r w:rsidRPr="000469F2">
        <w:rPr>
          <w:rFonts w:ascii="Times New Roman" w:hAnsi="Times New Roman" w:cs="Times New Roman"/>
          <w:bCs/>
          <w:sz w:val="32"/>
          <w:szCs w:val="32"/>
        </w:rPr>
        <w:t xml:space="preserve">is about to judge living and dead” for </w:t>
      </w:r>
      <w:r w:rsidR="00740512" w:rsidRPr="000469F2">
        <w:rPr>
          <w:rFonts w:ascii="Times New Roman" w:hAnsi="Times New Roman" w:cs="Times New Roman"/>
          <w:bCs/>
          <w:sz w:val="32"/>
          <w:szCs w:val="32"/>
        </w:rPr>
        <w:t>“</w:t>
      </w:r>
      <w:r w:rsidRPr="000469F2">
        <w:rPr>
          <w:rFonts w:ascii="Times New Roman" w:hAnsi="Times New Roman" w:cs="Times New Roman"/>
          <w:bCs/>
          <w:sz w:val="32"/>
          <w:szCs w:val="32"/>
        </w:rPr>
        <w:t>His kingdom</w:t>
      </w:r>
      <w:r w:rsidR="00740512" w:rsidRPr="000469F2">
        <w:rPr>
          <w:rFonts w:ascii="Times New Roman" w:hAnsi="Times New Roman" w:cs="Times New Roman"/>
          <w:bCs/>
          <w:sz w:val="32"/>
          <w:szCs w:val="32"/>
        </w:rPr>
        <w:t>”</w:t>
      </w:r>
      <w:r w:rsidRPr="000469F2">
        <w:rPr>
          <w:rFonts w:ascii="Times New Roman" w:hAnsi="Times New Roman" w:cs="Times New Roman"/>
          <w:bCs/>
          <w:sz w:val="32"/>
          <w:szCs w:val="32"/>
        </w:rPr>
        <w:t xml:space="preserve"> (2 Tim.4:1). This </w:t>
      </w:r>
      <w:r w:rsidR="00E1540A" w:rsidRPr="000469F2">
        <w:rPr>
          <w:rFonts w:ascii="Times New Roman" w:hAnsi="Times New Roman" w:cs="Times New Roman"/>
          <w:bCs/>
          <w:sz w:val="32"/>
          <w:szCs w:val="32"/>
        </w:rPr>
        <w:t>may suggest</w:t>
      </w:r>
      <w:r w:rsidRPr="000469F2">
        <w:rPr>
          <w:rFonts w:ascii="Times New Roman" w:hAnsi="Times New Roman" w:cs="Times New Roman"/>
          <w:bCs/>
          <w:sz w:val="32"/>
          <w:szCs w:val="32"/>
        </w:rPr>
        <w:t xml:space="preserve"> a certain </w:t>
      </w:r>
      <w:r w:rsidR="00AF12E3" w:rsidRPr="000469F2">
        <w:rPr>
          <w:rFonts w:ascii="Times New Roman" w:hAnsi="Times New Roman" w:cs="Times New Roman"/>
          <w:bCs/>
          <w:sz w:val="32"/>
          <w:szCs w:val="32"/>
        </w:rPr>
        <w:t>abrupt</w:t>
      </w:r>
      <w:r w:rsidRPr="000469F2">
        <w:rPr>
          <w:rFonts w:ascii="Times New Roman" w:hAnsi="Times New Roman" w:cs="Times New Roman"/>
          <w:bCs/>
          <w:sz w:val="32"/>
          <w:szCs w:val="32"/>
        </w:rPr>
        <w:t>ness for the close of this dispensation, because some will be taken alive into “His heavenly kingdom”</w:t>
      </w:r>
      <w:r w:rsidR="002B03DF" w:rsidRPr="000469F2">
        <w:rPr>
          <w:rFonts w:ascii="Times New Roman" w:hAnsi="Times New Roman" w:cs="Times New Roman"/>
          <w:bCs/>
          <w:sz w:val="32"/>
          <w:szCs w:val="32"/>
        </w:rPr>
        <w:t xml:space="preserve"> (2 Tim.4:18). </w:t>
      </w:r>
      <w:r w:rsidR="0017784B" w:rsidRPr="000469F2">
        <w:rPr>
          <w:rFonts w:ascii="Times New Roman" w:hAnsi="Times New Roman" w:cs="Times New Roman"/>
          <w:bCs/>
          <w:sz w:val="32"/>
          <w:szCs w:val="32"/>
        </w:rPr>
        <w:t xml:space="preserve">Although </w:t>
      </w:r>
      <w:r w:rsidR="002B03DF" w:rsidRPr="000469F2">
        <w:rPr>
          <w:rFonts w:ascii="Times New Roman" w:hAnsi="Times New Roman" w:cs="Times New Roman"/>
          <w:bCs/>
          <w:sz w:val="32"/>
          <w:szCs w:val="32"/>
        </w:rPr>
        <w:t xml:space="preserve">Christ’s dominion will be universal, our part in </w:t>
      </w:r>
      <w:r w:rsidR="0017784B" w:rsidRPr="000469F2">
        <w:rPr>
          <w:rFonts w:ascii="Times New Roman" w:hAnsi="Times New Roman" w:cs="Times New Roman"/>
          <w:bCs/>
          <w:sz w:val="32"/>
          <w:szCs w:val="32"/>
        </w:rPr>
        <w:t>i</w:t>
      </w:r>
      <w:r w:rsidR="002B03DF" w:rsidRPr="000469F2">
        <w:rPr>
          <w:rFonts w:ascii="Times New Roman" w:hAnsi="Times New Roman" w:cs="Times New Roman"/>
          <w:bCs/>
          <w:sz w:val="32"/>
          <w:szCs w:val="32"/>
        </w:rPr>
        <w:t>t will be “in the heavenlies” – thus</w:t>
      </w:r>
      <w:r w:rsidR="00B92FF9" w:rsidRPr="000469F2">
        <w:rPr>
          <w:rFonts w:ascii="Times New Roman" w:hAnsi="Times New Roman" w:cs="Times New Roman"/>
          <w:bCs/>
          <w:sz w:val="32"/>
          <w:szCs w:val="32"/>
        </w:rPr>
        <w:t xml:space="preserve"> it is called</w:t>
      </w:r>
      <w:r w:rsidR="002B03DF" w:rsidRPr="000469F2">
        <w:rPr>
          <w:rFonts w:ascii="Times New Roman" w:hAnsi="Times New Roman" w:cs="Times New Roman"/>
          <w:bCs/>
          <w:sz w:val="32"/>
          <w:szCs w:val="32"/>
        </w:rPr>
        <w:t xml:space="preserve"> “His heavenly kingdom”. Note that </w:t>
      </w:r>
      <w:r w:rsidR="0014555B" w:rsidRPr="000469F2">
        <w:rPr>
          <w:rFonts w:ascii="Times New Roman" w:hAnsi="Times New Roman" w:cs="Times New Roman"/>
          <w:bCs/>
          <w:sz w:val="32"/>
          <w:szCs w:val="32"/>
        </w:rPr>
        <w:t xml:space="preserve">the text, </w:t>
      </w:r>
      <w:r w:rsidR="002B03DF" w:rsidRPr="000469F2">
        <w:rPr>
          <w:rFonts w:ascii="Times New Roman" w:hAnsi="Times New Roman" w:cs="Times New Roman"/>
          <w:bCs/>
          <w:sz w:val="32"/>
          <w:szCs w:val="32"/>
        </w:rPr>
        <w:t>“</w:t>
      </w:r>
      <w:r w:rsidR="002B03DF" w:rsidRPr="000469F2">
        <w:rPr>
          <w:rFonts w:ascii="Times New Roman" w:hAnsi="Times New Roman" w:cs="Times New Roman"/>
          <w:bCs/>
          <w:sz w:val="32"/>
          <w:szCs w:val="32"/>
          <w:u w:val="single"/>
        </w:rPr>
        <w:t>is about</w:t>
      </w:r>
      <w:r w:rsidR="002B03DF" w:rsidRPr="000469F2">
        <w:rPr>
          <w:rFonts w:ascii="Times New Roman" w:hAnsi="Times New Roman" w:cs="Times New Roman"/>
          <w:bCs/>
          <w:sz w:val="32"/>
          <w:szCs w:val="32"/>
        </w:rPr>
        <w:t xml:space="preserve"> to judge”</w:t>
      </w:r>
      <w:r w:rsidR="0014555B" w:rsidRPr="000469F2">
        <w:rPr>
          <w:rFonts w:ascii="Times New Roman" w:hAnsi="Times New Roman" w:cs="Times New Roman"/>
          <w:bCs/>
          <w:sz w:val="32"/>
          <w:szCs w:val="32"/>
        </w:rPr>
        <w:t>,</w:t>
      </w:r>
      <w:r w:rsidR="002B03DF" w:rsidRPr="000469F2">
        <w:rPr>
          <w:rFonts w:ascii="Times New Roman" w:hAnsi="Times New Roman" w:cs="Times New Roman"/>
          <w:bCs/>
          <w:sz w:val="32"/>
          <w:szCs w:val="32"/>
        </w:rPr>
        <w:t xml:space="preserve"> uses Gk. </w:t>
      </w:r>
      <w:r w:rsidR="002B03DF" w:rsidRPr="000469F2">
        <w:rPr>
          <w:rFonts w:ascii="Times New Roman" w:hAnsi="Times New Roman" w:cs="Times New Roman"/>
          <w:bCs/>
          <w:i/>
          <w:iCs/>
          <w:sz w:val="32"/>
          <w:szCs w:val="32"/>
        </w:rPr>
        <w:t>mellō</w:t>
      </w:r>
      <w:r w:rsidR="002B03DF" w:rsidRPr="000469F2">
        <w:rPr>
          <w:rFonts w:ascii="Times New Roman" w:hAnsi="Times New Roman" w:cs="Times New Roman"/>
          <w:bCs/>
          <w:sz w:val="32"/>
          <w:szCs w:val="32"/>
        </w:rPr>
        <w:t>, understood in the sense of “next to come”</w:t>
      </w:r>
      <w:r w:rsidR="002812A2" w:rsidRPr="000469F2">
        <w:rPr>
          <w:rFonts w:ascii="Times New Roman" w:hAnsi="Times New Roman" w:cs="Times New Roman"/>
          <w:bCs/>
          <w:sz w:val="32"/>
          <w:szCs w:val="32"/>
        </w:rPr>
        <w:t>, or possibly “sure to come”,</w:t>
      </w:r>
      <w:r w:rsidR="002B03DF" w:rsidRPr="000469F2">
        <w:rPr>
          <w:rFonts w:ascii="Times New Roman" w:hAnsi="Times New Roman" w:cs="Times New Roman"/>
          <w:bCs/>
          <w:sz w:val="32"/>
          <w:szCs w:val="32"/>
        </w:rPr>
        <w:t xml:space="preserve"> rather than “soon to come”. </w:t>
      </w:r>
    </w:p>
    <w:p w14:paraId="05F3F4E6" w14:textId="77777777" w:rsidR="002B03DF" w:rsidRPr="000469F2" w:rsidRDefault="002B03DF" w:rsidP="00424F78">
      <w:pPr>
        <w:widowControl w:val="0"/>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t xml:space="preserve">Seeing that we are currently </w:t>
      </w:r>
      <w:r w:rsidRPr="000469F2">
        <w:rPr>
          <w:rFonts w:ascii="Times New Roman" w:hAnsi="Times New Roman" w:cs="Times New Roman"/>
          <w:bCs/>
          <w:sz w:val="32"/>
          <w:szCs w:val="32"/>
          <w:u w:val="single"/>
        </w:rPr>
        <w:t>seated together</w:t>
      </w:r>
      <w:r w:rsidR="0037399B" w:rsidRPr="000469F2">
        <w:rPr>
          <w:rFonts w:ascii="Times New Roman" w:hAnsi="Times New Roman" w:cs="Times New Roman"/>
          <w:bCs/>
          <w:sz w:val="32"/>
          <w:szCs w:val="32"/>
        </w:rPr>
        <w:t xml:space="preserve"> (Gk.</w:t>
      </w:r>
      <w:r w:rsidRPr="000469F2">
        <w:rPr>
          <w:rFonts w:ascii="Times New Roman" w:hAnsi="Times New Roman" w:cs="Times New Roman"/>
          <w:bCs/>
          <w:sz w:val="32"/>
          <w:szCs w:val="32"/>
        </w:rPr>
        <w:t xml:space="preserve"> </w:t>
      </w:r>
      <w:proofErr w:type="spellStart"/>
      <w:r w:rsidR="0037399B" w:rsidRPr="000469F2">
        <w:rPr>
          <w:rFonts w:ascii="Times New Roman" w:hAnsi="Times New Roman" w:cs="Times New Roman"/>
          <w:bCs/>
          <w:i/>
          <w:iCs/>
          <w:sz w:val="32"/>
          <w:szCs w:val="32"/>
        </w:rPr>
        <w:t>sugkathizō</w:t>
      </w:r>
      <w:proofErr w:type="spellEnd"/>
      <w:r w:rsidR="0037399B" w:rsidRPr="000469F2">
        <w:rPr>
          <w:rFonts w:ascii="Times New Roman" w:hAnsi="Times New Roman" w:cs="Times New Roman"/>
          <w:bCs/>
          <w:sz w:val="32"/>
          <w:szCs w:val="32"/>
        </w:rPr>
        <w:t xml:space="preserve">) </w:t>
      </w:r>
      <w:r w:rsidRPr="000469F2">
        <w:rPr>
          <w:rFonts w:ascii="Times New Roman" w:hAnsi="Times New Roman" w:cs="Times New Roman"/>
          <w:bCs/>
          <w:sz w:val="32"/>
          <w:szCs w:val="32"/>
        </w:rPr>
        <w:t xml:space="preserve">in </w:t>
      </w:r>
      <w:r w:rsidR="00093C24" w:rsidRPr="000469F2">
        <w:rPr>
          <w:rFonts w:ascii="Times New Roman" w:hAnsi="Times New Roman" w:cs="Times New Roman"/>
          <w:bCs/>
          <w:sz w:val="32"/>
          <w:szCs w:val="32"/>
        </w:rPr>
        <w:t xml:space="preserve">(or ‘by’) </w:t>
      </w:r>
      <w:r w:rsidRPr="000469F2">
        <w:rPr>
          <w:rFonts w:ascii="Times New Roman" w:hAnsi="Times New Roman" w:cs="Times New Roman"/>
          <w:bCs/>
          <w:sz w:val="32"/>
          <w:szCs w:val="32"/>
        </w:rPr>
        <w:t>Christ in the heavenlies</w:t>
      </w:r>
      <w:r w:rsidR="00710AD3" w:rsidRPr="000469F2">
        <w:rPr>
          <w:rFonts w:ascii="Times New Roman" w:hAnsi="Times New Roman" w:cs="Times New Roman"/>
          <w:bCs/>
          <w:sz w:val="32"/>
          <w:szCs w:val="32"/>
        </w:rPr>
        <w:t xml:space="preserve"> (Eph.2:6)</w:t>
      </w:r>
      <w:r w:rsidRPr="000469F2">
        <w:rPr>
          <w:rFonts w:ascii="Times New Roman" w:hAnsi="Times New Roman" w:cs="Times New Roman"/>
          <w:bCs/>
          <w:sz w:val="32"/>
          <w:szCs w:val="32"/>
        </w:rPr>
        <w:t xml:space="preserve">, that speaks to a future reigning for us. That </w:t>
      </w:r>
      <w:r w:rsidR="00424F78" w:rsidRPr="000469F2">
        <w:rPr>
          <w:rFonts w:ascii="Times New Roman" w:hAnsi="Times New Roman" w:cs="Times New Roman"/>
          <w:bCs/>
          <w:sz w:val="32"/>
          <w:szCs w:val="32"/>
        </w:rPr>
        <w:t xml:space="preserve">reigning </w:t>
      </w:r>
      <w:r w:rsidRPr="000469F2">
        <w:rPr>
          <w:rFonts w:ascii="Times New Roman" w:hAnsi="Times New Roman" w:cs="Times New Roman"/>
          <w:bCs/>
          <w:sz w:val="32"/>
          <w:szCs w:val="32"/>
        </w:rPr>
        <w:t xml:space="preserve">is </w:t>
      </w:r>
      <w:r w:rsidR="002812A2" w:rsidRPr="000469F2">
        <w:rPr>
          <w:rFonts w:ascii="Times New Roman" w:hAnsi="Times New Roman" w:cs="Times New Roman"/>
          <w:bCs/>
          <w:sz w:val="32"/>
          <w:szCs w:val="32"/>
        </w:rPr>
        <w:t>further describ</w:t>
      </w:r>
      <w:r w:rsidRPr="000469F2">
        <w:rPr>
          <w:rFonts w:ascii="Times New Roman" w:hAnsi="Times New Roman" w:cs="Times New Roman"/>
          <w:bCs/>
          <w:sz w:val="32"/>
          <w:szCs w:val="32"/>
        </w:rPr>
        <w:t>ed here –</w:t>
      </w:r>
    </w:p>
    <w:p w14:paraId="05F3F4E7" w14:textId="77777777" w:rsidR="002B03DF" w:rsidRPr="000469F2" w:rsidRDefault="002B03DF" w:rsidP="0017784B">
      <w:pPr>
        <w:autoSpaceDE w:val="0"/>
        <w:autoSpaceDN w:val="0"/>
        <w:adjustRightInd w:val="0"/>
        <w:ind w:left="360"/>
        <w:rPr>
          <w:rFonts w:ascii="Times New Roman" w:hAnsi="Times New Roman" w:cs="Times New Roman"/>
          <w:bCs/>
          <w:sz w:val="32"/>
          <w:szCs w:val="32"/>
        </w:rPr>
      </w:pPr>
      <w:r w:rsidRPr="000469F2">
        <w:rPr>
          <w:rFonts w:ascii="Times New Roman" w:hAnsi="Times New Roman" w:cs="Times New Roman"/>
          <w:bCs/>
          <w:sz w:val="32"/>
          <w:szCs w:val="32"/>
        </w:rPr>
        <w:t>“</w:t>
      </w:r>
      <w:r w:rsidR="00710AD3" w:rsidRPr="000469F2">
        <w:rPr>
          <w:rFonts w:ascii="Times New Roman" w:hAnsi="Times New Roman" w:cs="Times New Roman"/>
          <w:bCs/>
          <w:sz w:val="32"/>
          <w:szCs w:val="32"/>
        </w:rPr>
        <w:t xml:space="preserve">Faithful the word – for if we </w:t>
      </w:r>
      <w:r w:rsidR="00710AD3" w:rsidRPr="000469F2">
        <w:rPr>
          <w:rFonts w:ascii="Times New Roman" w:hAnsi="Times New Roman" w:cs="Times New Roman"/>
          <w:bCs/>
          <w:sz w:val="32"/>
          <w:szCs w:val="32"/>
          <w:u w:val="single"/>
        </w:rPr>
        <w:t>died together</w:t>
      </w:r>
      <w:r w:rsidR="00710AD3" w:rsidRPr="000469F2">
        <w:rPr>
          <w:rFonts w:ascii="Times New Roman" w:hAnsi="Times New Roman" w:cs="Times New Roman"/>
          <w:bCs/>
          <w:sz w:val="32"/>
          <w:szCs w:val="32"/>
        </w:rPr>
        <w:t xml:space="preserve"> (Gk. </w:t>
      </w:r>
      <w:proofErr w:type="spellStart"/>
      <w:r w:rsidR="00710AD3" w:rsidRPr="000469F2">
        <w:rPr>
          <w:rFonts w:ascii="Times New Roman" w:hAnsi="Times New Roman" w:cs="Times New Roman"/>
          <w:bCs/>
          <w:i/>
          <w:iCs/>
          <w:sz w:val="32"/>
          <w:szCs w:val="32"/>
        </w:rPr>
        <w:t>sunapothnēskō</w:t>
      </w:r>
      <w:proofErr w:type="spellEnd"/>
      <w:r w:rsidR="00710AD3" w:rsidRPr="000469F2">
        <w:rPr>
          <w:rFonts w:ascii="Times New Roman" w:hAnsi="Times New Roman" w:cs="Times New Roman"/>
          <w:bCs/>
          <w:sz w:val="32"/>
          <w:szCs w:val="32"/>
        </w:rPr>
        <w:t>)</w:t>
      </w:r>
      <w:r w:rsidR="0037399B" w:rsidRPr="000469F2">
        <w:rPr>
          <w:rFonts w:ascii="Times New Roman" w:hAnsi="Times New Roman" w:cs="Times New Roman"/>
          <w:bCs/>
          <w:sz w:val="32"/>
          <w:szCs w:val="32"/>
        </w:rPr>
        <w:t xml:space="preserve">, also we </w:t>
      </w:r>
      <w:r w:rsidR="004E05D7" w:rsidRPr="000469F2">
        <w:rPr>
          <w:rFonts w:ascii="Times New Roman" w:hAnsi="Times New Roman" w:cs="Times New Roman"/>
          <w:bCs/>
          <w:sz w:val="32"/>
          <w:szCs w:val="32"/>
          <w:u w:val="single"/>
        </w:rPr>
        <w:t>sha</w:t>
      </w:r>
      <w:r w:rsidR="0037399B" w:rsidRPr="000469F2">
        <w:rPr>
          <w:rFonts w:ascii="Times New Roman" w:hAnsi="Times New Roman" w:cs="Times New Roman"/>
          <w:bCs/>
          <w:sz w:val="32"/>
          <w:szCs w:val="32"/>
          <w:u w:val="single"/>
        </w:rPr>
        <w:t>ll live together</w:t>
      </w:r>
      <w:r w:rsidR="0037399B" w:rsidRPr="000469F2">
        <w:rPr>
          <w:rFonts w:ascii="Times New Roman" w:hAnsi="Times New Roman" w:cs="Times New Roman"/>
          <w:bCs/>
          <w:sz w:val="32"/>
          <w:szCs w:val="32"/>
        </w:rPr>
        <w:t xml:space="preserve"> (Gk. </w:t>
      </w:r>
      <w:proofErr w:type="spellStart"/>
      <w:r w:rsidR="0037399B" w:rsidRPr="000469F2">
        <w:rPr>
          <w:rFonts w:ascii="Times New Roman" w:hAnsi="Times New Roman" w:cs="Times New Roman"/>
          <w:bCs/>
          <w:i/>
          <w:iCs/>
          <w:sz w:val="32"/>
          <w:szCs w:val="32"/>
        </w:rPr>
        <w:t>suzaō</w:t>
      </w:r>
      <w:proofErr w:type="spellEnd"/>
      <w:r w:rsidR="0037399B" w:rsidRPr="000469F2">
        <w:rPr>
          <w:rFonts w:ascii="Times New Roman" w:hAnsi="Times New Roman" w:cs="Times New Roman"/>
          <w:bCs/>
          <w:sz w:val="32"/>
          <w:szCs w:val="32"/>
        </w:rPr>
        <w:t xml:space="preserve">).  If we endure, also we </w:t>
      </w:r>
      <w:r w:rsidR="004E05D7" w:rsidRPr="000469F2">
        <w:rPr>
          <w:rFonts w:ascii="Times New Roman" w:hAnsi="Times New Roman" w:cs="Times New Roman"/>
          <w:bCs/>
          <w:sz w:val="32"/>
          <w:szCs w:val="32"/>
          <w:u w:val="single"/>
        </w:rPr>
        <w:t>sha</w:t>
      </w:r>
      <w:r w:rsidR="0037399B" w:rsidRPr="000469F2">
        <w:rPr>
          <w:rFonts w:ascii="Times New Roman" w:hAnsi="Times New Roman" w:cs="Times New Roman"/>
          <w:bCs/>
          <w:sz w:val="32"/>
          <w:szCs w:val="32"/>
          <w:u w:val="single"/>
        </w:rPr>
        <w:t>ll reign together</w:t>
      </w:r>
      <w:r w:rsidR="0037399B" w:rsidRPr="000469F2">
        <w:rPr>
          <w:rFonts w:ascii="Times New Roman" w:hAnsi="Times New Roman" w:cs="Times New Roman"/>
          <w:bCs/>
          <w:sz w:val="32"/>
          <w:szCs w:val="32"/>
        </w:rPr>
        <w:t xml:space="preserve"> (Gk. </w:t>
      </w:r>
      <w:proofErr w:type="spellStart"/>
      <w:r w:rsidR="0037399B" w:rsidRPr="000469F2">
        <w:rPr>
          <w:rFonts w:ascii="Times New Roman" w:hAnsi="Times New Roman" w:cs="Times New Roman"/>
          <w:bCs/>
          <w:i/>
          <w:iCs/>
          <w:sz w:val="32"/>
          <w:szCs w:val="32"/>
        </w:rPr>
        <w:t>sumbasileuō</w:t>
      </w:r>
      <w:proofErr w:type="spellEnd"/>
      <w:r w:rsidR="0037399B" w:rsidRPr="000469F2">
        <w:rPr>
          <w:rFonts w:ascii="Times New Roman" w:hAnsi="Times New Roman" w:cs="Times New Roman"/>
          <w:bCs/>
          <w:sz w:val="32"/>
          <w:szCs w:val="32"/>
        </w:rPr>
        <w:t>). If we will deny That One, He will deny us.  If we are unfaithful, He abides faithful, for He cannot deny Himself.”     2 Tim.2:11-13</w:t>
      </w:r>
    </w:p>
    <w:p w14:paraId="05F3F4E8" w14:textId="77777777" w:rsidR="0037399B" w:rsidRPr="000469F2" w:rsidRDefault="0037399B" w:rsidP="002812A2">
      <w:pPr>
        <w:autoSpaceDE w:val="0"/>
        <w:autoSpaceDN w:val="0"/>
        <w:adjustRightInd w:val="0"/>
        <w:rPr>
          <w:rFonts w:ascii="Times New Roman" w:hAnsi="Times New Roman" w:cs="Times New Roman"/>
          <w:bCs/>
          <w:sz w:val="32"/>
          <w:szCs w:val="32"/>
        </w:rPr>
      </w:pPr>
      <w:r w:rsidRPr="000469F2">
        <w:rPr>
          <w:rFonts w:ascii="Times New Roman" w:hAnsi="Times New Roman" w:cs="Times New Roman"/>
          <w:bCs/>
          <w:sz w:val="32"/>
          <w:szCs w:val="32"/>
        </w:rPr>
        <w:t>This text invites comparison with some others. But first note how the Epistles of the Secret portray the Body of Christ in a most united way. “Be seated together”, “die together”, “live together” and “reign together” all use the p</w:t>
      </w:r>
      <w:r w:rsidR="00F80693" w:rsidRPr="000469F2">
        <w:rPr>
          <w:rFonts w:ascii="Times New Roman" w:hAnsi="Times New Roman" w:cs="Times New Roman"/>
          <w:bCs/>
          <w:sz w:val="32"/>
          <w:szCs w:val="32"/>
        </w:rPr>
        <w:t xml:space="preserve">refix </w:t>
      </w:r>
      <w:r w:rsidR="00F80693" w:rsidRPr="000469F2">
        <w:rPr>
          <w:rFonts w:ascii="Times New Roman" w:hAnsi="Times New Roman" w:cs="Times New Roman"/>
          <w:bCs/>
          <w:i/>
          <w:iCs/>
          <w:sz w:val="32"/>
          <w:szCs w:val="32"/>
        </w:rPr>
        <w:t>sun-</w:t>
      </w:r>
      <w:r w:rsidR="00F80693" w:rsidRPr="000469F2">
        <w:rPr>
          <w:rFonts w:ascii="Times New Roman" w:hAnsi="Times New Roman" w:cs="Times New Roman"/>
          <w:bCs/>
          <w:sz w:val="32"/>
          <w:szCs w:val="32"/>
        </w:rPr>
        <w:t xml:space="preserve">, “together with”, the </w:t>
      </w:r>
      <w:r w:rsidR="009F1BAC" w:rsidRPr="000469F2">
        <w:rPr>
          <w:rFonts w:ascii="Times New Roman" w:hAnsi="Times New Roman" w:cs="Times New Roman"/>
          <w:bCs/>
          <w:sz w:val="32"/>
          <w:szCs w:val="32"/>
        </w:rPr>
        <w:t>strongest</w:t>
      </w:r>
      <w:r w:rsidR="00F80693" w:rsidRPr="000469F2">
        <w:rPr>
          <w:rFonts w:ascii="Times New Roman" w:hAnsi="Times New Roman" w:cs="Times New Roman"/>
          <w:bCs/>
          <w:sz w:val="32"/>
          <w:szCs w:val="32"/>
        </w:rPr>
        <w:t xml:space="preserve"> of the</w:t>
      </w:r>
      <w:r w:rsidR="00E1540A" w:rsidRPr="000469F2">
        <w:rPr>
          <w:rFonts w:ascii="Times New Roman" w:hAnsi="Times New Roman" w:cs="Times New Roman"/>
          <w:bCs/>
          <w:sz w:val="32"/>
          <w:szCs w:val="32"/>
        </w:rPr>
        <w:t xml:space="preserve"> Gk.</w:t>
      </w:r>
      <w:r w:rsidR="00F80693" w:rsidRPr="000469F2">
        <w:rPr>
          <w:rFonts w:ascii="Times New Roman" w:hAnsi="Times New Roman" w:cs="Times New Roman"/>
          <w:bCs/>
          <w:sz w:val="32"/>
          <w:szCs w:val="32"/>
        </w:rPr>
        <w:t xml:space="preserve"> “with” prepositions. </w:t>
      </w:r>
      <w:r w:rsidR="00B06BF2" w:rsidRPr="000469F2">
        <w:rPr>
          <w:rFonts w:ascii="Times New Roman" w:hAnsi="Times New Roman" w:cs="Times New Roman"/>
          <w:bCs/>
          <w:sz w:val="32"/>
          <w:szCs w:val="32"/>
        </w:rPr>
        <w:t>Now c</w:t>
      </w:r>
      <w:r w:rsidR="00F80693" w:rsidRPr="000469F2">
        <w:rPr>
          <w:rFonts w:ascii="Times New Roman" w:hAnsi="Times New Roman" w:cs="Times New Roman"/>
          <w:bCs/>
          <w:sz w:val="32"/>
          <w:szCs w:val="32"/>
        </w:rPr>
        <w:t xml:space="preserve">ompare this text for the Overcomers </w:t>
      </w:r>
      <w:r w:rsidR="00B06BF2" w:rsidRPr="000469F2">
        <w:rPr>
          <w:rFonts w:ascii="Times New Roman" w:hAnsi="Times New Roman" w:cs="Times New Roman"/>
          <w:bCs/>
          <w:sz w:val="32"/>
          <w:szCs w:val="32"/>
        </w:rPr>
        <w:t>of Israel –</w:t>
      </w:r>
    </w:p>
    <w:p w14:paraId="05F3F4E9" w14:textId="77777777" w:rsidR="00F80693" w:rsidRPr="000469F2" w:rsidRDefault="00F80693" w:rsidP="00F80693">
      <w:pPr>
        <w:autoSpaceDE w:val="0"/>
        <w:autoSpaceDN w:val="0"/>
        <w:adjustRightInd w:val="0"/>
        <w:ind w:left="360"/>
        <w:rPr>
          <w:rFonts w:ascii="Times New Roman" w:hAnsi="Times New Roman" w:cs="Times New Roman"/>
          <w:bCs/>
          <w:sz w:val="32"/>
          <w:szCs w:val="32"/>
        </w:rPr>
      </w:pPr>
      <w:r w:rsidRPr="000469F2">
        <w:rPr>
          <w:rFonts w:ascii="Times New Roman" w:hAnsi="Times New Roman" w:cs="Times New Roman"/>
          <w:bCs/>
          <w:sz w:val="32"/>
          <w:szCs w:val="32"/>
        </w:rPr>
        <w:t xml:space="preserve">“… but they will be priests of God and of Christ, and they </w:t>
      </w:r>
      <w:r w:rsidRPr="000469F2">
        <w:rPr>
          <w:rFonts w:ascii="Times New Roman" w:hAnsi="Times New Roman" w:cs="Times New Roman"/>
          <w:bCs/>
          <w:sz w:val="32"/>
          <w:szCs w:val="32"/>
          <w:u w:val="single"/>
        </w:rPr>
        <w:t>will reign with</w:t>
      </w:r>
      <w:r w:rsidRPr="000469F2">
        <w:rPr>
          <w:rFonts w:ascii="Times New Roman" w:hAnsi="Times New Roman" w:cs="Times New Roman"/>
          <w:bCs/>
          <w:sz w:val="32"/>
          <w:szCs w:val="32"/>
        </w:rPr>
        <w:t xml:space="preserve"> (Gk. </w:t>
      </w:r>
      <w:proofErr w:type="spellStart"/>
      <w:r w:rsidRPr="000469F2">
        <w:rPr>
          <w:rFonts w:ascii="Times New Roman" w:hAnsi="Times New Roman" w:cs="Times New Roman"/>
          <w:bCs/>
          <w:i/>
          <w:iCs/>
          <w:sz w:val="32"/>
          <w:szCs w:val="32"/>
        </w:rPr>
        <w:t>basileuō</w:t>
      </w:r>
      <w:proofErr w:type="spellEnd"/>
      <w:r w:rsidRPr="000469F2">
        <w:rPr>
          <w:rFonts w:ascii="Times New Roman" w:hAnsi="Times New Roman" w:cs="Times New Roman"/>
          <w:bCs/>
          <w:i/>
          <w:iCs/>
          <w:sz w:val="32"/>
          <w:szCs w:val="32"/>
        </w:rPr>
        <w:t xml:space="preserve"> meta</w:t>
      </w:r>
      <w:r w:rsidRPr="000469F2">
        <w:rPr>
          <w:rFonts w:ascii="Times New Roman" w:hAnsi="Times New Roman" w:cs="Times New Roman"/>
          <w:bCs/>
          <w:sz w:val="32"/>
          <w:szCs w:val="32"/>
        </w:rPr>
        <w:t>) Him the thousand years”     Rev.20:6</w:t>
      </w:r>
    </w:p>
    <w:p w14:paraId="05F3F4EA" w14:textId="77777777" w:rsidR="00F80693" w:rsidRPr="000469F2" w:rsidRDefault="00F80693" w:rsidP="00372A48">
      <w:pPr>
        <w:autoSpaceDE w:val="0"/>
        <w:autoSpaceDN w:val="0"/>
        <w:adjustRightInd w:val="0"/>
        <w:rPr>
          <w:rFonts w:ascii="Times New Roman" w:hAnsi="Times New Roman" w:cs="Times New Roman"/>
          <w:bCs/>
          <w:sz w:val="32"/>
          <w:szCs w:val="32"/>
        </w:rPr>
      </w:pPr>
      <w:r w:rsidRPr="000469F2">
        <w:rPr>
          <w:rFonts w:ascii="Times New Roman" w:hAnsi="Times New Roman" w:cs="Times New Roman"/>
          <w:bCs/>
          <w:sz w:val="32"/>
          <w:szCs w:val="32"/>
        </w:rPr>
        <w:t>This reigning depicts a weaker association with the King, and literally a reigning “after” (‘behind’) Him.</w:t>
      </w:r>
      <w:r w:rsidR="00206643" w:rsidRPr="000469F2">
        <w:rPr>
          <w:rFonts w:ascii="Times New Roman" w:hAnsi="Times New Roman" w:cs="Times New Roman"/>
          <w:bCs/>
          <w:sz w:val="32"/>
          <w:szCs w:val="32"/>
        </w:rPr>
        <w:t xml:space="preserve"> </w:t>
      </w:r>
      <w:r w:rsidR="0014555B" w:rsidRPr="000469F2">
        <w:rPr>
          <w:rFonts w:ascii="Times New Roman" w:hAnsi="Times New Roman" w:cs="Times New Roman"/>
          <w:bCs/>
          <w:sz w:val="32"/>
          <w:szCs w:val="32"/>
        </w:rPr>
        <w:t xml:space="preserve">And where the Lord promised the Overcomer “to sit </w:t>
      </w:r>
      <w:r w:rsidR="0014555B" w:rsidRPr="000469F2">
        <w:rPr>
          <w:rFonts w:ascii="Times New Roman" w:hAnsi="Times New Roman" w:cs="Times New Roman"/>
          <w:bCs/>
          <w:sz w:val="32"/>
          <w:szCs w:val="32"/>
          <w:u w:val="single"/>
        </w:rPr>
        <w:t>with</w:t>
      </w:r>
      <w:r w:rsidR="0014555B" w:rsidRPr="000469F2">
        <w:rPr>
          <w:rFonts w:ascii="Times New Roman" w:hAnsi="Times New Roman" w:cs="Times New Roman"/>
          <w:bCs/>
          <w:sz w:val="32"/>
          <w:szCs w:val="32"/>
        </w:rPr>
        <w:t xml:space="preserve"> Me on My throne” (Rev.3:21) the text </w:t>
      </w:r>
      <w:r w:rsidR="00644149" w:rsidRPr="000469F2">
        <w:rPr>
          <w:rFonts w:ascii="Times New Roman" w:hAnsi="Times New Roman" w:cs="Times New Roman"/>
          <w:bCs/>
          <w:sz w:val="32"/>
          <w:szCs w:val="32"/>
        </w:rPr>
        <w:t xml:space="preserve">again </w:t>
      </w:r>
      <w:r w:rsidR="0014555B" w:rsidRPr="000469F2">
        <w:rPr>
          <w:rFonts w:ascii="Times New Roman" w:hAnsi="Times New Roman" w:cs="Times New Roman"/>
          <w:bCs/>
          <w:sz w:val="32"/>
          <w:szCs w:val="32"/>
        </w:rPr>
        <w:t xml:space="preserve">uses </w:t>
      </w:r>
      <w:r w:rsidR="0014555B" w:rsidRPr="000469F2">
        <w:rPr>
          <w:rFonts w:ascii="Times New Roman" w:hAnsi="Times New Roman" w:cs="Times New Roman"/>
          <w:bCs/>
          <w:i/>
          <w:iCs/>
          <w:sz w:val="32"/>
          <w:szCs w:val="32"/>
        </w:rPr>
        <w:lastRenderedPageBreak/>
        <w:t>meta</w:t>
      </w:r>
      <w:r w:rsidR="0014555B" w:rsidRPr="000469F2">
        <w:rPr>
          <w:rFonts w:ascii="Times New Roman" w:hAnsi="Times New Roman" w:cs="Times New Roman"/>
          <w:bCs/>
          <w:sz w:val="32"/>
          <w:szCs w:val="32"/>
        </w:rPr>
        <w:t xml:space="preserve"> for “with”. </w:t>
      </w:r>
      <w:r w:rsidR="005B447B" w:rsidRPr="000469F2">
        <w:rPr>
          <w:rFonts w:ascii="Times New Roman" w:hAnsi="Times New Roman" w:cs="Times New Roman"/>
          <w:bCs/>
          <w:sz w:val="32"/>
          <w:szCs w:val="32"/>
        </w:rPr>
        <w:t>Apparently</w:t>
      </w:r>
      <w:r w:rsidR="00206643" w:rsidRPr="000469F2">
        <w:rPr>
          <w:rFonts w:ascii="Times New Roman" w:hAnsi="Times New Roman" w:cs="Times New Roman"/>
          <w:bCs/>
          <w:sz w:val="32"/>
          <w:szCs w:val="32"/>
        </w:rPr>
        <w:t xml:space="preserve"> a more united reigning </w:t>
      </w:r>
      <w:r w:rsidR="005B447B" w:rsidRPr="000469F2">
        <w:rPr>
          <w:rFonts w:ascii="Times New Roman" w:hAnsi="Times New Roman" w:cs="Times New Roman"/>
          <w:bCs/>
          <w:sz w:val="32"/>
          <w:szCs w:val="32"/>
        </w:rPr>
        <w:t xml:space="preserve">will </w:t>
      </w:r>
      <w:r w:rsidR="00206643" w:rsidRPr="000469F2">
        <w:rPr>
          <w:rFonts w:ascii="Times New Roman" w:hAnsi="Times New Roman" w:cs="Times New Roman"/>
          <w:bCs/>
          <w:sz w:val="32"/>
          <w:szCs w:val="32"/>
        </w:rPr>
        <w:t xml:space="preserve">be possible in the heavenlies because </w:t>
      </w:r>
      <w:r w:rsidR="005B447B" w:rsidRPr="000469F2">
        <w:rPr>
          <w:rFonts w:ascii="Times New Roman" w:hAnsi="Times New Roman" w:cs="Times New Roman"/>
          <w:bCs/>
          <w:sz w:val="32"/>
          <w:szCs w:val="32"/>
        </w:rPr>
        <w:t xml:space="preserve">of </w:t>
      </w:r>
      <w:r w:rsidR="00206643" w:rsidRPr="000469F2">
        <w:rPr>
          <w:rFonts w:ascii="Times New Roman" w:hAnsi="Times New Roman" w:cs="Times New Roman"/>
          <w:bCs/>
          <w:sz w:val="32"/>
          <w:szCs w:val="32"/>
        </w:rPr>
        <w:t xml:space="preserve">the </w:t>
      </w:r>
      <w:r w:rsidR="005B447B" w:rsidRPr="000469F2">
        <w:rPr>
          <w:rFonts w:ascii="Times New Roman" w:hAnsi="Times New Roman" w:cs="Times New Roman"/>
          <w:bCs/>
          <w:sz w:val="32"/>
          <w:szCs w:val="32"/>
        </w:rPr>
        <w:t xml:space="preserve">super-reconciliation (Gk. </w:t>
      </w:r>
      <w:r w:rsidR="005B447B" w:rsidRPr="000469F2">
        <w:rPr>
          <w:rFonts w:ascii="Times New Roman" w:hAnsi="Times New Roman" w:cs="Times New Roman"/>
          <w:bCs/>
          <w:i/>
          <w:iCs/>
          <w:sz w:val="32"/>
          <w:szCs w:val="32"/>
        </w:rPr>
        <w:t>apokata</w:t>
      </w:r>
      <w:r w:rsidR="00014F7D" w:rsidRPr="000469F2">
        <w:rPr>
          <w:rFonts w:ascii="Times New Roman" w:hAnsi="Times New Roman" w:cs="Times New Roman"/>
          <w:bCs/>
          <w:i/>
          <w:iCs/>
          <w:sz w:val="32"/>
          <w:szCs w:val="32"/>
        </w:rPr>
        <w:t>l</w:t>
      </w:r>
      <w:r w:rsidR="005B447B" w:rsidRPr="000469F2">
        <w:rPr>
          <w:rFonts w:ascii="Times New Roman" w:hAnsi="Times New Roman" w:cs="Times New Roman"/>
          <w:bCs/>
          <w:i/>
          <w:iCs/>
          <w:sz w:val="32"/>
          <w:szCs w:val="32"/>
        </w:rPr>
        <w:t>lassō</w:t>
      </w:r>
      <w:r w:rsidR="005B447B" w:rsidRPr="000469F2">
        <w:rPr>
          <w:rFonts w:ascii="Times New Roman" w:hAnsi="Times New Roman" w:cs="Times New Roman"/>
          <w:bCs/>
          <w:sz w:val="32"/>
          <w:szCs w:val="32"/>
        </w:rPr>
        <w:t>)</w:t>
      </w:r>
      <w:r w:rsidR="00206643" w:rsidRPr="000469F2">
        <w:rPr>
          <w:rFonts w:ascii="Times New Roman" w:hAnsi="Times New Roman" w:cs="Times New Roman"/>
          <w:bCs/>
          <w:sz w:val="32"/>
          <w:szCs w:val="32"/>
        </w:rPr>
        <w:t xml:space="preserve"> </w:t>
      </w:r>
      <w:r w:rsidR="00014F7D" w:rsidRPr="000469F2">
        <w:rPr>
          <w:rFonts w:ascii="Times New Roman" w:hAnsi="Times New Roman" w:cs="Times New Roman"/>
          <w:bCs/>
          <w:sz w:val="32"/>
          <w:szCs w:val="32"/>
        </w:rPr>
        <w:t xml:space="preserve">of heavenly principalities and powers and the earthly </w:t>
      </w:r>
      <w:r w:rsidR="009F1BAC" w:rsidRPr="000469F2">
        <w:rPr>
          <w:rFonts w:ascii="Times New Roman" w:hAnsi="Times New Roman" w:cs="Times New Roman"/>
          <w:bCs/>
          <w:sz w:val="32"/>
          <w:szCs w:val="32"/>
        </w:rPr>
        <w:t>B</w:t>
      </w:r>
      <w:r w:rsidR="00014F7D" w:rsidRPr="000469F2">
        <w:rPr>
          <w:rFonts w:ascii="Times New Roman" w:hAnsi="Times New Roman" w:cs="Times New Roman"/>
          <w:bCs/>
          <w:sz w:val="32"/>
          <w:szCs w:val="32"/>
        </w:rPr>
        <w:t xml:space="preserve">ody of Christ (Col.1:20). It is Christ “heading up” (Gk. </w:t>
      </w:r>
      <w:proofErr w:type="spellStart"/>
      <w:r w:rsidR="00014F7D" w:rsidRPr="000469F2">
        <w:rPr>
          <w:rFonts w:ascii="Times New Roman" w:hAnsi="Times New Roman" w:cs="Times New Roman"/>
          <w:bCs/>
          <w:i/>
          <w:iCs/>
          <w:sz w:val="32"/>
          <w:szCs w:val="32"/>
        </w:rPr>
        <w:t>anakephalaio</w:t>
      </w:r>
      <w:r w:rsidR="00372A48" w:rsidRPr="000469F2">
        <w:rPr>
          <w:rFonts w:ascii="Times New Roman" w:hAnsi="Times New Roman" w:cs="Times New Roman"/>
          <w:bCs/>
          <w:i/>
          <w:iCs/>
          <w:sz w:val="32"/>
          <w:szCs w:val="32"/>
        </w:rPr>
        <w:t>ō</w:t>
      </w:r>
      <w:proofErr w:type="spellEnd"/>
      <w:r w:rsidR="00014F7D" w:rsidRPr="000469F2">
        <w:rPr>
          <w:rFonts w:ascii="Times New Roman" w:hAnsi="Times New Roman" w:cs="Times New Roman"/>
          <w:bCs/>
          <w:sz w:val="32"/>
          <w:szCs w:val="32"/>
        </w:rPr>
        <w:t xml:space="preserve">, </w:t>
      </w:r>
      <w:r w:rsidR="00014F7D" w:rsidRPr="000469F2">
        <w:rPr>
          <w:rFonts w:ascii="Times New Roman" w:hAnsi="Times New Roman" w:cs="Times New Roman"/>
          <w:bCs/>
          <w:i/>
          <w:iCs/>
          <w:sz w:val="32"/>
          <w:szCs w:val="32"/>
        </w:rPr>
        <w:t>hapax</w:t>
      </w:r>
      <w:r w:rsidR="00014F7D" w:rsidRPr="000469F2">
        <w:rPr>
          <w:rFonts w:ascii="Times New Roman" w:hAnsi="Times New Roman" w:cs="Times New Roman"/>
          <w:bCs/>
          <w:sz w:val="32"/>
          <w:szCs w:val="32"/>
        </w:rPr>
        <w:t>)</w:t>
      </w:r>
      <w:r w:rsidR="00372A48" w:rsidRPr="000469F2">
        <w:rPr>
          <w:rFonts w:ascii="Times New Roman" w:hAnsi="Times New Roman" w:cs="Times New Roman"/>
          <w:bCs/>
          <w:sz w:val="32"/>
          <w:szCs w:val="32"/>
        </w:rPr>
        <w:t xml:space="preserve"> “the things in the heavens and the things upon the earth” (Eph.1:10) that has made this unity and this “fullness of the seasons” possible. </w:t>
      </w:r>
      <w:r w:rsidR="00206643" w:rsidRPr="000469F2">
        <w:rPr>
          <w:rFonts w:ascii="Times New Roman" w:hAnsi="Times New Roman" w:cs="Times New Roman"/>
          <w:bCs/>
          <w:sz w:val="32"/>
          <w:szCs w:val="32"/>
        </w:rPr>
        <w:t>On earth the</w:t>
      </w:r>
      <w:r w:rsidR="007C143D" w:rsidRPr="000469F2">
        <w:rPr>
          <w:rFonts w:ascii="Times New Roman" w:hAnsi="Times New Roman" w:cs="Times New Roman"/>
          <w:bCs/>
          <w:sz w:val="32"/>
          <w:szCs w:val="32"/>
        </w:rPr>
        <w:t xml:space="preserve"> Millennium</w:t>
      </w:r>
      <w:r w:rsidR="00206643" w:rsidRPr="000469F2">
        <w:rPr>
          <w:rFonts w:ascii="Times New Roman" w:hAnsi="Times New Roman" w:cs="Times New Roman"/>
          <w:bCs/>
          <w:sz w:val="32"/>
          <w:szCs w:val="32"/>
        </w:rPr>
        <w:t xml:space="preserve"> will </w:t>
      </w:r>
      <w:r w:rsidR="007C143D" w:rsidRPr="000469F2">
        <w:rPr>
          <w:rFonts w:ascii="Times New Roman" w:hAnsi="Times New Roman" w:cs="Times New Roman"/>
          <w:bCs/>
          <w:sz w:val="32"/>
          <w:szCs w:val="32"/>
        </w:rPr>
        <w:t>include</w:t>
      </w:r>
      <w:r w:rsidR="00372A48" w:rsidRPr="000469F2">
        <w:rPr>
          <w:rFonts w:ascii="Times New Roman" w:hAnsi="Times New Roman" w:cs="Times New Roman"/>
          <w:bCs/>
          <w:sz w:val="32"/>
          <w:szCs w:val="32"/>
        </w:rPr>
        <w:t xml:space="preserve"> both a resurrected and</w:t>
      </w:r>
      <w:r w:rsidR="00206643" w:rsidRPr="000469F2">
        <w:rPr>
          <w:rFonts w:ascii="Times New Roman" w:hAnsi="Times New Roman" w:cs="Times New Roman"/>
          <w:bCs/>
          <w:sz w:val="32"/>
          <w:szCs w:val="32"/>
        </w:rPr>
        <w:t xml:space="preserve"> a flesh and blood mankind, and “the Law of Sin and Death” (Rom.8:2) will not have been annulled.</w:t>
      </w:r>
      <w:r w:rsidR="00372A48" w:rsidRPr="000469F2">
        <w:rPr>
          <w:rFonts w:ascii="Times New Roman" w:hAnsi="Times New Roman" w:cs="Times New Roman"/>
          <w:bCs/>
          <w:sz w:val="32"/>
          <w:szCs w:val="32"/>
        </w:rPr>
        <w:t xml:space="preserve"> Christ will also reign on earth with His court of co-</w:t>
      </w:r>
      <w:proofErr w:type="spellStart"/>
      <w:r w:rsidR="00372A48" w:rsidRPr="000469F2">
        <w:rPr>
          <w:rFonts w:ascii="Times New Roman" w:hAnsi="Times New Roman" w:cs="Times New Roman"/>
          <w:bCs/>
          <w:sz w:val="32"/>
          <w:szCs w:val="32"/>
        </w:rPr>
        <w:t>reigners</w:t>
      </w:r>
      <w:proofErr w:type="spellEnd"/>
      <w:r w:rsidR="00372A48" w:rsidRPr="000469F2">
        <w:rPr>
          <w:rFonts w:ascii="Times New Roman" w:hAnsi="Times New Roman" w:cs="Times New Roman"/>
          <w:bCs/>
          <w:sz w:val="32"/>
          <w:szCs w:val="32"/>
        </w:rPr>
        <w:t xml:space="preserve"> (Overcomers, as His officials).</w:t>
      </w:r>
      <w:r w:rsidR="00E6046D" w:rsidRPr="000469F2">
        <w:rPr>
          <w:rFonts w:ascii="Times New Roman" w:hAnsi="Times New Roman" w:cs="Times New Roman"/>
          <w:bCs/>
          <w:sz w:val="32"/>
          <w:szCs w:val="32"/>
        </w:rPr>
        <w:t xml:space="preserve"> We likely do not understand the full significance of reigning in either sphere, but on earth a “staff of iron” will be part of the equipage for those reigning over millennial earth.</w:t>
      </w:r>
      <w:r w:rsidR="00093C24" w:rsidRPr="000469F2">
        <w:rPr>
          <w:rFonts w:ascii="Times New Roman" w:hAnsi="Times New Roman" w:cs="Times New Roman"/>
          <w:bCs/>
          <w:sz w:val="32"/>
          <w:szCs w:val="32"/>
        </w:rPr>
        <w:t xml:space="preserve"> But there will be no enemies left to subdue in the heavenlies at that time.</w:t>
      </w:r>
    </w:p>
    <w:p w14:paraId="05F3F4EB" w14:textId="77777777" w:rsidR="00F80693" w:rsidRPr="000469F2" w:rsidRDefault="00F80693" w:rsidP="000E4404">
      <w:pPr>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t>The dying together of 2 Timothy 2 was our death</w:t>
      </w:r>
      <w:r w:rsidR="00FA6220" w:rsidRPr="000469F2">
        <w:rPr>
          <w:rFonts w:ascii="Times New Roman" w:hAnsi="Times New Roman" w:cs="Times New Roman"/>
          <w:bCs/>
          <w:sz w:val="32"/>
          <w:szCs w:val="32"/>
        </w:rPr>
        <w:t xml:space="preserve"> with Christ (Col.2:20; 3:3) and it is an accomplished fact. Therefore, living together is assured. However, it is only the </w:t>
      </w:r>
      <w:proofErr w:type="spellStart"/>
      <w:r w:rsidR="00FA6220" w:rsidRPr="000469F2">
        <w:rPr>
          <w:rFonts w:ascii="Times New Roman" w:hAnsi="Times New Roman" w:cs="Times New Roman"/>
          <w:bCs/>
          <w:sz w:val="32"/>
          <w:szCs w:val="32"/>
        </w:rPr>
        <w:t>Endurer</w:t>
      </w:r>
      <w:proofErr w:type="spellEnd"/>
      <w:r w:rsidR="00FA6220" w:rsidRPr="000469F2">
        <w:rPr>
          <w:rFonts w:ascii="Times New Roman" w:hAnsi="Times New Roman" w:cs="Times New Roman"/>
          <w:bCs/>
          <w:sz w:val="32"/>
          <w:szCs w:val="32"/>
        </w:rPr>
        <w:t xml:space="preserve"> who will “reign together” (“with Christ” is implied). Note the</w:t>
      </w:r>
      <w:r w:rsidR="000E4404" w:rsidRPr="000469F2">
        <w:rPr>
          <w:rFonts w:ascii="Times New Roman" w:hAnsi="Times New Roman" w:cs="Times New Roman"/>
          <w:bCs/>
          <w:sz w:val="32"/>
          <w:szCs w:val="32"/>
        </w:rPr>
        <w:t xml:space="preserve"> conditional </w:t>
      </w:r>
      <w:r w:rsidR="00FA6220" w:rsidRPr="000469F2">
        <w:rPr>
          <w:rFonts w:ascii="Times New Roman" w:hAnsi="Times New Roman" w:cs="Times New Roman"/>
          <w:bCs/>
          <w:sz w:val="32"/>
          <w:szCs w:val="32"/>
        </w:rPr>
        <w:t xml:space="preserve"> “if” that begins this reigning statement. This is </w:t>
      </w:r>
      <w:r w:rsidR="00890A1D" w:rsidRPr="000469F2">
        <w:rPr>
          <w:rFonts w:ascii="Times New Roman" w:hAnsi="Times New Roman" w:cs="Times New Roman"/>
          <w:bCs/>
          <w:sz w:val="32"/>
          <w:szCs w:val="32"/>
        </w:rPr>
        <w:t>similar to</w:t>
      </w:r>
      <w:r w:rsidR="00FA6220" w:rsidRPr="000469F2">
        <w:rPr>
          <w:rFonts w:ascii="Times New Roman" w:hAnsi="Times New Roman" w:cs="Times New Roman"/>
          <w:bCs/>
          <w:sz w:val="32"/>
          <w:szCs w:val="32"/>
        </w:rPr>
        <w:t xml:space="preserve"> the </w:t>
      </w:r>
      <w:r w:rsidR="000E4404" w:rsidRPr="000469F2">
        <w:rPr>
          <w:rFonts w:ascii="Times New Roman" w:hAnsi="Times New Roman" w:cs="Times New Roman"/>
          <w:bCs/>
          <w:sz w:val="32"/>
          <w:szCs w:val="32"/>
        </w:rPr>
        <w:t xml:space="preserve">prospect for </w:t>
      </w:r>
      <w:r w:rsidR="00FA6220" w:rsidRPr="000469F2">
        <w:rPr>
          <w:rFonts w:ascii="Times New Roman" w:hAnsi="Times New Roman" w:cs="Times New Roman"/>
          <w:bCs/>
          <w:sz w:val="32"/>
          <w:szCs w:val="32"/>
        </w:rPr>
        <w:t>Overcomer</w:t>
      </w:r>
      <w:r w:rsidR="000E4404" w:rsidRPr="000469F2">
        <w:rPr>
          <w:rFonts w:ascii="Times New Roman" w:hAnsi="Times New Roman" w:cs="Times New Roman"/>
          <w:bCs/>
          <w:sz w:val="32"/>
          <w:szCs w:val="32"/>
        </w:rPr>
        <w:t>s</w:t>
      </w:r>
      <w:r w:rsidR="00FA6220" w:rsidRPr="000469F2">
        <w:rPr>
          <w:rFonts w:ascii="Times New Roman" w:hAnsi="Times New Roman" w:cs="Times New Roman"/>
          <w:bCs/>
          <w:sz w:val="32"/>
          <w:szCs w:val="32"/>
        </w:rPr>
        <w:t xml:space="preserve"> </w:t>
      </w:r>
      <w:r w:rsidR="000E4404" w:rsidRPr="000469F2">
        <w:rPr>
          <w:rFonts w:ascii="Times New Roman" w:hAnsi="Times New Roman" w:cs="Times New Roman"/>
          <w:bCs/>
          <w:sz w:val="32"/>
          <w:szCs w:val="32"/>
        </w:rPr>
        <w:t>in</w:t>
      </w:r>
      <w:r w:rsidR="00FA6220" w:rsidRPr="000469F2">
        <w:rPr>
          <w:rFonts w:ascii="Times New Roman" w:hAnsi="Times New Roman" w:cs="Times New Roman"/>
          <w:bCs/>
          <w:sz w:val="32"/>
          <w:szCs w:val="32"/>
        </w:rPr>
        <w:t xml:space="preserve"> the dispensation of the </w:t>
      </w:r>
      <w:r w:rsidR="009F1BAC" w:rsidRPr="000469F2">
        <w:rPr>
          <w:rFonts w:ascii="Times New Roman" w:hAnsi="Times New Roman" w:cs="Times New Roman"/>
          <w:bCs/>
          <w:sz w:val="32"/>
          <w:szCs w:val="32"/>
        </w:rPr>
        <w:t>Millennium</w:t>
      </w:r>
      <w:r w:rsidR="00FA6220" w:rsidRPr="000469F2">
        <w:rPr>
          <w:rFonts w:ascii="Times New Roman" w:hAnsi="Times New Roman" w:cs="Times New Roman"/>
          <w:bCs/>
          <w:sz w:val="32"/>
          <w:szCs w:val="32"/>
        </w:rPr>
        <w:t>. So for the non-</w:t>
      </w:r>
      <w:proofErr w:type="spellStart"/>
      <w:r w:rsidR="00FA6220" w:rsidRPr="000469F2">
        <w:rPr>
          <w:rFonts w:ascii="Times New Roman" w:hAnsi="Times New Roman" w:cs="Times New Roman"/>
          <w:bCs/>
          <w:sz w:val="32"/>
          <w:szCs w:val="32"/>
        </w:rPr>
        <w:t>Endurer</w:t>
      </w:r>
      <w:proofErr w:type="spellEnd"/>
      <w:r w:rsidR="00FA6220" w:rsidRPr="000469F2">
        <w:rPr>
          <w:rFonts w:ascii="Times New Roman" w:hAnsi="Times New Roman" w:cs="Times New Roman"/>
          <w:bCs/>
          <w:sz w:val="32"/>
          <w:szCs w:val="32"/>
        </w:rPr>
        <w:t xml:space="preserve"> </w:t>
      </w:r>
      <w:r w:rsidR="000E4404" w:rsidRPr="000469F2">
        <w:rPr>
          <w:rFonts w:ascii="Times New Roman" w:hAnsi="Times New Roman" w:cs="Times New Roman"/>
          <w:bCs/>
          <w:sz w:val="32"/>
          <w:szCs w:val="32"/>
        </w:rPr>
        <w:t xml:space="preserve">of the </w:t>
      </w:r>
      <w:r w:rsidR="009F1BAC" w:rsidRPr="000469F2">
        <w:rPr>
          <w:rFonts w:ascii="Times New Roman" w:hAnsi="Times New Roman" w:cs="Times New Roman"/>
          <w:bCs/>
          <w:sz w:val="32"/>
          <w:szCs w:val="32"/>
        </w:rPr>
        <w:t>B</w:t>
      </w:r>
      <w:r w:rsidR="000E4404" w:rsidRPr="000469F2">
        <w:rPr>
          <w:rFonts w:ascii="Times New Roman" w:hAnsi="Times New Roman" w:cs="Times New Roman"/>
          <w:bCs/>
          <w:sz w:val="32"/>
          <w:szCs w:val="32"/>
        </w:rPr>
        <w:t xml:space="preserve">ody of Christ </w:t>
      </w:r>
      <w:r w:rsidR="00FA6220" w:rsidRPr="000469F2">
        <w:rPr>
          <w:rFonts w:ascii="Times New Roman" w:hAnsi="Times New Roman" w:cs="Times New Roman"/>
          <w:bCs/>
          <w:sz w:val="32"/>
          <w:szCs w:val="32"/>
        </w:rPr>
        <w:t xml:space="preserve">there is still the </w:t>
      </w:r>
      <w:r w:rsidR="000E4404" w:rsidRPr="000469F2">
        <w:rPr>
          <w:rFonts w:ascii="Times New Roman" w:hAnsi="Times New Roman" w:cs="Times New Roman"/>
          <w:bCs/>
          <w:sz w:val="32"/>
          <w:szCs w:val="32"/>
        </w:rPr>
        <w:t>assurance</w:t>
      </w:r>
      <w:r w:rsidR="00FA6220" w:rsidRPr="000469F2">
        <w:rPr>
          <w:rFonts w:ascii="Times New Roman" w:hAnsi="Times New Roman" w:cs="Times New Roman"/>
          <w:bCs/>
          <w:sz w:val="32"/>
          <w:szCs w:val="32"/>
        </w:rPr>
        <w:t xml:space="preserve"> of a blessed “living together”, but its cir</w:t>
      </w:r>
      <w:r w:rsidR="00740512" w:rsidRPr="000469F2">
        <w:rPr>
          <w:rFonts w:ascii="Times New Roman" w:hAnsi="Times New Roman" w:cs="Times New Roman"/>
          <w:bCs/>
          <w:sz w:val="32"/>
          <w:szCs w:val="32"/>
        </w:rPr>
        <w:t xml:space="preserve">cumstances are not spelled out beyond </w:t>
      </w:r>
      <w:r w:rsidR="00372A48" w:rsidRPr="000469F2">
        <w:rPr>
          <w:rFonts w:ascii="Times New Roman" w:hAnsi="Times New Roman" w:cs="Times New Roman"/>
          <w:bCs/>
          <w:sz w:val="32"/>
          <w:szCs w:val="32"/>
        </w:rPr>
        <w:t>Christ</w:t>
      </w:r>
      <w:r w:rsidR="00740512" w:rsidRPr="000469F2">
        <w:rPr>
          <w:rFonts w:ascii="Times New Roman" w:hAnsi="Times New Roman" w:cs="Times New Roman"/>
          <w:bCs/>
          <w:sz w:val="32"/>
          <w:szCs w:val="32"/>
        </w:rPr>
        <w:t xml:space="preserve"> </w:t>
      </w:r>
      <w:r w:rsidR="00372A48" w:rsidRPr="000469F2">
        <w:rPr>
          <w:rFonts w:ascii="Times New Roman" w:hAnsi="Times New Roman" w:cs="Times New Roman"/>
          <w:bCs/>
          <w:sz w:val="32"/>
          <w:szCs w:val="32"/>
        </w:rPr>
        <w:t>“</w:t>
      </w:r>
      <w:r w:rsidR="00740512" w:rsidRPr="000469F2">
        <w:rPr>
          <w:rFonts w:ascii="Times New Roman" w:hAnsi="Times New Roman" w:cs="Times New Roman"/>
          <w:bCs/>
          <w:sz w:val="32"/>
          <w:szCs w:val="32"/>
        </w:rPr>
        <w:t>denying</w:t>
      </w:r>
      <w:r w:rsidR="00372A48" w:rsidRPr="000469F2">
        <w:rPr>
          <w:rFonts w:ascii="Times New Roman" w:hAnsi="Times New Roman" w:cs="Times New Roman"/>
          <w:bCs/>
          <w:sz w:val="32"/>
          <w:szCs w:val="32"/>
        </w:rPr>
        <w:t>”</w:t>
      </w:r>
      <w:r w:rsidR="00740512" w:rsidRPr="000469F2">
        <w:rPr>
          <w:rFonts w:ascii="Times New Roman" w:hAnsi="Times New Roman" w:cs="Times New Roman"/>
          <w:bCs/>
          <w:sz w:val="32"/>
          <w:szCs w:val="32"/>
        </w:rPr>
        <w:t xml:space="preserve"> such a one (his reward</w:t>
      </w:r>
      <w:r w:rsidR="00890A1D" w:rsidRPr="000469F2">
        <w:rPr>
          <w:rFonts w:ascii="Times New Roman" w:hAnsi="Times New Roman" w:cs="Times New Roman"/>
          <w:bCs/>
          <w:sz w:val="32"/>
          <w:szCs w:val="32"/>
        </w:rPr>
        <w:t xml:space="preserve"> of reigning</w:t>
      </w:r>
      <w:r w:rsidR="000E4404" w:rsidRPr="000469F2">
        <w:rPr>
          <w:rFonts w:ascii="Times New Roman" w:hAnsi="Times New Roman" w:cs="Times New Roman"/>
          <w:bCs/>
          <w:sz w:val="32"/>
          <w:szCs w:val="32"/>
        </w:rPr>
        <w:t xml:space="preserve"> is implied</w:t>
      </w:r>
      <w:r w:rsidR="00740512" w:rsidRPr="000469F2">
        <w:rPr>
          <w:rFonts w:ascii="Times New Roman" w:hAnsi="Times New Roman" w:cs="Times New Roman"/>
          <w:bCs/>
          <w:sz w:val="32"/>
          <w:szCs w:val="32"/>
        </w:rPr>
        <w:t xml:space="preserve">). </w:t>
      </w:r>
      <w:r w:rsidR="00FA6220" w:rsidRPr="000469F2">
        <w:rPr>
          <w:rFonts w:ascii="Times New Roman" w:hAnsi="Times New Roman" w:cs="Times New Roman"/>
          <w:bCs/>
          <w:sz w:val="32"/>
          <w:szCs w:val="32"/>
        </w:rPr>
        <w:t xml:space="preserve">There seems to be an analogy here with the “saved </w:t>
      </w:r>
      <w:r w:rsidR="00A60B68" w:rsidRPr="000469F2">
        <w:rPr>
          <w:rFonts w:ascii="Times New Roman" w:hAnsi="Times New Roman" w:cs="Times New Roman"/>
          <w:bCs/>
          <w:sz w:val="32"/>
          <w:szCs w:val="32"/>
        </w:rPr>
        <w:t xml:space="preserve">as </w:t>
      </w:r>
      <w:r w:rsidR="00FA6220" w:rsidRPr="000469F2">
        <w:rPr>
          <w:rFonts w:ascii="Times New Roman" w:hAnsi="Times New Roman" w:cs="Times New Roman"/>
          <w:bCs/>
          <w:sz w:val="32"/>
          <w:szCs w:val="32"/>
        </w:rPr>
        <w:t>by fire” Christian of the New Covenant. No reward, no inheritance, just life.</w:t>
      </w:r>
    </w:p>
    <w:p w14:paraId="05F3F4EC" w14:textId="77777777" w:rsidR="00D33E21" w:rsidRPr="000469F2" w:rsidRDefault="00D33E21" w:rsidP="00D33E21">
      <w:pPr>
        <w:autoSpaceDE w:val="0"/>
        <w:autoSpaceDN w:val="0"/>
        <w:adjustRightInd w:val="0"/>
        <w:ind w:firstLine="360"/>
        <w:rPr>
          <w:rFonts w:ascii="Times New Roman" w:hAnsi="Times New Roman" w:cs="Times New Roman"/>
          <w:bCs/>
          <w:sz w:val="32"/>
          <w:szCs w:val="32"/>
        </w:rPr>
        <w:sectPr w:rsidR="00D33E21" w:rsidRPr="000469F2" w:rsidSect="00526D02">
          <w:headerReference w:type="default" r:id="rId51"/>
          <w:pgSz w:w="12240" w:h="15840"/>
          <w:pgMar w:top="1440" w:right="1440" w:bottom="1440" w:left="1440" w:header="720" w:footer="720" w:gutter="0"/>
          <w:cols w:space="720"/>
          <w:docGrid w:linePitch="360"/>
        </w:sectPr>
      </w:pPr>
      <w:r w:rsidRPr="000469F2">
        <w:rPr>
          <w:rFonts w:ascii="Times New Roman" w:hAnsi="Times New Roman" w:cs="Times New Roman"/>
          <w:bCs/>
          <w:sz w:val="32"/>
          <w:szCs w:val="32"/>
        </w:rPr>
        <w:t xml:space="preserve">I have hoped in reviewing these “things that differ” (Phi.1:10, </w:t>
      </w:r>
      <w:r w:rsidRPr="000469F2">
        <w:rPr>
          <w:rFonts w:ascii="Times New Roman" w:hAnsi="Times New Roman" w:cs="Times New Roman"/>
          <w:bCs/>
          <w:i/>
          <w:iCs/>
          <w:sz w:val="32"/>
          <w:szCs w:val="32"/>
        </w:rPr>
        <w:t>YLT</w:t>
      </w:r>
      <w:r w:rsidRPr="000469F2">
        <w:rPr>
          <w:rFonts w:ascii="Times New Roman" w:hAnsi="Times New Roman" w:cs="Times New Roman"/>
          <w:bCs/>
          <w:sz w:val="32"/>
          <w:szCs w:val="32"/>
        </w:rPr>
        <w:t xml:space="preserve">) between Paul’s Secret Epistles and the Acts-period Scriptures to show that any “things to come” anticipated by the Acts period must find their fulfillment in the </w:t>
      </w:r>
      <w:r w:rsidRPr="000469F2">
        <w:rPr>
          <w:rFonts w:ascii="Times New Roman" w:hAnsi="Times New Roman" w:cs="Times New Roman"/>
          <w:bCs/>
          <w:i/>
          <w:iCs/>
          <w:sz w:val="32"/>
          <w:szCs w:val="32"/>
        </w:rPr>
        <w:t>resumption</w:t>
      </w:r>
      <w:r w:rsidRPr="000469F2">
        <w:rPr>
          <w:rFonts w:ascii="Times New Roman" w:hAnsi="Times New Roman" w:cs="Times New Roman"/>
          <w:bCs/>
          <w:sz w:val="32"/>
          <w:szCs w:val="32"/>
        </w:rPr>
        <w:t xml:space="preserve"> of th</w:t>
      </w:r>
      <w:r w:rsidR="00CA1150" w:rsidRPr="000469F2">
        <w:rPr>
          <w:rFonts w:ascii="Times New Roman" w:hAnsi="Times New Roman" w:cs="Times New Roman"/>
          <w:bCs/>
          <w:sz w:val="32"/>
          <w:szCs w:val="32"/>
        </w:rPr>
        <w:t>e Acts period</w:t>
      </w:r>
      <w:r w:rsidRPr="000469F2">
        <w:rPr>
          <w:rFonts w:ascii="Times New Roman" w:hAnsi="Times New Roman" w:cs="Times New Roman"/>
          <w:bCs/>
          <w:sz w:val="32"/>
          <w:szCs w:val="32"/>
        </w:rPr>
        <w:t xml:space="preserve"> dispensation</w:t>
      </w:r>
      <w:r w:rsidR="0048227E" w:rsidRPr="000469F2">
        <w:rPr>
          <w:rFonts w:ascii="Times New Roman" w:hAnsi="Times New Roman" w:cs="Times New Roman"/>
          <w:bCs/>
          <w:sz w:val="32"/>
          <w:szCs w:val="32"/>
        </w:rPr>
        <w:t xml:space="preserve">, and beyond </w:t>
      </w:r>
      <w:r w:rsidR="007C143D" w:rsidRPr="000469F2">
        <w:rPr>
          <w:rFonts w:ascii="Times New Roman" w:hAnsi="Times New Roman" w:cs="Times New Roman"/>
          <w:bCs/>
          <w:sz w:val="32"/>
          <w:szCs w:val="32"/>
        </w:rPr>
        <w:t xml:space="preserve">it </w:t>
      </w:r>
      <w:r w:rsidR="0048227E" w:rsidRPr="000469F2">
        <w:rPr>
          <w:rFonts w:ascii="Times New Roman" w:hAnsi="Times New Roman" w:cs="Times New Roman"/>
          <w:bCs/>
          <w:sz w:val="32"/>
          <w:szCs w:val="32"/>
        </w:rPr>
        <w:t>in</w:t>
      </w:r>
      <w:r w:rsidR="00806D02" w:rsidRPr="000469F2">
        <w:rPr>
          <w:rFonts w:ascii="Times New Roman" w:hAnsi="Times New Roman" w:cs="Times New Roman"/>
          <w:bCs/>
          <w:sz w:val="32"/>
          <w:szCs w:val="32"/>
        </w:rPr>
        <w:t>to</w:t>
      </w:r>
      <w:r w:rsidR="0048227E" w:rsidRPr="000469F2">
        <w:rPr>
          <w:rFonts w:ascii="Times New Roman" w:hAnsi="Times New Roman" w:cs="Times New Roman"/>
          <w:bCs/>
          <w:sz w:val="32"/>
          <w:szCs w:val="32"/>
        </w:rPr>
        <w:t xml:space="preserve"> the Millennium</w:t>
      </w:r>
      <w:r w:rsidRPr="000469F2">
        <w:rPr>
          <w:rFonts w:ascii="Times New Roman" w:hAnsi="Times New Roman" w:cs="Times New Roman"/>
          <w:bCs/>
          <w:sz w:val="32"/>
          <w:szCs w:val="32"/>
        </w:rPr>
        <w:t>.</w:t>
      </w:r>
    </w:p>
    <w:p w14:paraId="05F3F4ED" w14:textId="77777777" w:rsidR="0010394B" w:rsidRPr="00CA7F78" w:rsidRDefault="00CA7F78" w:rsidP="004243BF">
      <w:pPr>
        <w:autoSpaceDE w:val="0"/>
        <w:autoSpaceDN w:val="0"/>
        <w:adjustRightInd w:val="0"/>
        <w:jc w:val="center"/>
        <w:rPr>
          <w:rFonts w:ascii="Times New Roman" w:hAnsi="Times New Roman" w:cs="Times New Roman"/>
          <w:b/>
          <w:sz w:val="48"/>
          <w:szCs w:val="48"/>
        </w:rPr>
      </w:pPr>
      <w:r w:rsidRPr="00CA7F78">
        <w:rPr>
          <w:rFonts w:ascii="Times New Roman" w:hAnsi="Times New Roman" w:cs="Times New Roman"/>
          <w:b/>
          <w:sz w:val="48"/>
          <w:szCs w:val="48"/>
        </w:rPr>
        <w:lastRenderedPageBreak/>
        <w:t>Failure to Rightly Divide</w:t>
      </w:r>
    </w:p>
    <w:p w14:paraId="05F3F4EE" w14:textId="77777777" w:rsidR="00B53863" w:rsidRPr="000469F2" w:rsidRDefault="00936903" w:rsidP="008F40EE">
      <w:pPr>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t xml:space="preserve">I have made </w:t>
      </w:r>
      <w:r w:rsidR="00D158B7" w:rsidRPr="000469F2">
        <w:rPr>
          <w:rFonts w:ascii="Times New Roman" w:hAnsi="Times New Roman" w:cs="Times New Roman"/>
          <w:bCs/>
          <w:sz w:val="32"/>
          <w:szCs w:val="32"/>
        </w:rPr>
        <w:t>it a practice</w:t>
      </w:r>
      <w:r w:rsidRPr="000469F2">
        <w:rPr>
          <w:rFonts w:ascii="Times New Roman" w:hAnsi="Times New Roman" w:cs="Times New Roman"/>
          <w:bCs/>
          <w:sz w:val="32"/>
          <w:szCs w:val="32"/>
        </w:rPr>
        <w:t xml:space="preserve"> </w:t>
      </w:r>
      <w:r w:rsidR="00594505" w:rsidRPr="000469F2">
        <w:rPr>
          <w:rFonts w:ascii="Times New Roman" w:hAnsi="Times New Roman" w:cs="Times New Roman"/>
          <w:bCs/>
          <w:sz w:val="32"/>
          <w:szCs w:val="32"/>
        </w:rPr>
        <w:t xml:space="preserve">throughout this study </w:t>
      </w:r>
      <w:r w:rsidR="00D158B7" w:rsidRPr="000469F2">
        <w:rPr>
          <w:rFonts w:ascii="Times New Roman" w:hAnsi="Times New Roman" w:cs="Times New Roman"/>
          <w:bCs/>
          <w:sz w:val="32"/>
          <w:szCs w:val="32"/>
        </w:rPr>
        <w:t>to</w:t>
      </w:r>
      <w:r w:rsidRPr="000469F2">
        <w:rPr>
          <w:rFonts w:ascii="Times New Roman" w:hAnsi="Times New Roman" w:cs="Times New Roman"/>
          <w:bCs/>
          <w:sz w:val="32"/>
          <w:szCs w:val="32"/>
        </w:rPr>
        <w:t xml:space="preserve"> </w:t>
      </w:r>
      <w:r w:rsidR="000B6BB0" w:rsidRPr="000469F2">
        <w:rPr>
          <w:rFonts w:ascii="Times New Roman" w:hAnsi="Times New Roman" w:cs="Times New Roman"/>
          <w:bCs/>
          <w:sz w:val="32"/>
          <w:szCs w:val="32"/>
        </w:rPr>
        <w:t>“</w:t>
      </w:r>
      <w:r w:rsidRPr="000469F2">
        <w:rPr>
          <w:rFonts w:ascii="Times New Roman" w:hAnsi="Times New Roman" w:cs="Times New Roman"/>
          <w:bCs/>
          <w:sz w:val="32"/>
          <w:szCs w:val="32"/>
        </w:rPr>
        <w:t>rightly divid</w:t>
      </w:r>
      <w:r w:rsidR="00D158B7" w:rsidRPr="000469F2">
        <w:rPr>
          <w:rFonts w:ascii="Times New Roman" w:hAnsi="Times New Roman" w:cs="Times New Roman"/>
          <w:bCs/>
          <w:sz w:val="32"/>
          <w:szCs w:val="32"/>
        </w:rPr>
        <w:t>e</w:t>
      </w:r>
      <w:r w:rsidRPr="000469F2">
        <w:rPr>
          <w:rFonts w:ascii="Times New Roman" w:hAnsi="Times New Roman" w:cs="Times New Roman"/>
          <w:bCs/>
          <w:sz w:val="32"/>
          <w:szCs w:val="32"/>
        </w:rPr>
        <w:t xml:space="preserve"> the Word</w:t>
      </w:r>
      <w:r w:rsidR="00D33E21" w:rsidRPr="000469F2">
        <w:rPr>
          <w:rFonts w:ascii="Times New Roman" w:hAnsi="Times New Roman" w:cs="Times New Roman"/>
          <w:bCs/>
          <w:sz w:val="32"/>
          <w:szCs w:val="32"/>
        </w:rPr>
        <w:t xml:space="preserve"> of Truth</w:t>
      </w:r>
      <w:r w:rsidR="000B6BB0" w:rsidRPr="000469F2">
        <w:rPr>
          <w:rFonts w:ascii="Times New Roman" w:hAnsi="Times New Roman" w:cs="Times New Roman"/>
          <w:bCs/>
          <w:sz w:val="32"/>
          <w:szCs w:val="32"/>
        </w:rPr>
        <w:t>”</w:t>
      </w:r>
      <w:r w:rsidRPr="000469F2">
        <w:rPr>
          <w:rFonts w:ascii="Times New Roman" w:hAnsi="Times New Roman" w:cs="Times New Roman"/>
          <w:bCs/>
          <w:sz w:val="32"/>
          <w:szCs w:val="32"/>
        </w:rPr>
        <w:t xml:space="preserve">. </w:t>
      </w:r>
      <w:r w:rsidR="00184BC7" w:rsidRPr="000469F2">
        <w:rPr>
          <w:rFonts w:ascii="Times New Roman" w:hAnsi="Times New Roman" w:cs="Times New Roman"/>
          <w:bCs/>
          <w:sz w:val="32"/>
          <w:szCs w:val="32"/>
        </w:rPr>
        <w:t>I</w:t>
      </w:r>
      <w:r w:rsidRPr="000469F2">
        <w:rPr>
          <w:rFonts w:ascii="Times New Roman" w:hAnsi="Times New Roman" w:cs="Times New Roman"/>
          <w:bCs/>
          <w:sz w:val="32"/>
          <w:szCs w:val="32"/>
        </w:rPr>
        <w:t xml:space="preserve">t </w:t>
      </w:r>
      <w:r w:rsidR="00184BC7" w:rsidRPr="000469F2">
        <w:rPr>
          <w:rFonts w:ascii="Times New Roman" w:hAnsi="Times New Roman" w:cs="Times New Roman"/>
          <w:bCs/>
          <w:sz w:val="32"/>
          <w:szCs w:val="32"/>
        </w:rPr>
        <w:t>may prove</w:t>
      </w:r>
      <w:r w:rsidRPr="000469F2">
        <w:rPr>
          <w:rFonts w:ascii="Times New Roman" w:hAnsi="Times New Roman" w:cs="Times New Roman"/>
          <w:bCs/>
          <w:sz w:val="32"/>
          <w:szCs w:val="32"/>
        </w:rPr>
        <w:t xml:space="preserve"> helpful for some</w:t>
      </w:r>
      <w:r w:rsidR="00D158B7" w:rsidRPr="000469F2">
        <w:rPr>
          <w:rFonts w:ascii="Times New Roman" w:hAnsi="Times New Roman" w:cs="Times New Roman"/>
          <w:bCs/>
          <w:sz w:val="32"/>
          <w:szCs w:val="32"/>
        </w:rPr>
        <w:t xml:space="preserve">, </w:t>
      </w:r>
      <w:r w:rsidR="008F40EE" w:rsidRPr="000469F2">
        <w:rPr>
          <w:rFonts w:ascii="Times New Roman" w:hAnsi="Times New Roman" w:cs="Times New Roman"/>
          <w:bCs/>
          <w:sz w:val="32"/>
          <w:szCs w:val="32"/>
        </w:rPr>
        <w:t>if I</w:t>
      </w:r>
      <w:r w:rsidRPr="000469F2">
        <w:rPr>
          <w:rFonts w:ascii="Times New Roman" w:hAnsi="Times New Roman" w:cs="Times New Roman"/>
          <w:bCs/>
          <w:sz w:val="32"/>
          <w:szCs w:val="32"/>
        </w:rPr>
        <w:t xml:space="preserve"> develop this theme a little more. Where does it derive from? It is</w:t>
      </w:r>
      <w:r w:rsidR="008F40EE" w:rsidRPr="000469F2">
        <w:rPr>
          <w:rFonts w:ascii="Times New Roman" w:hAnsi="Times New Roman" w:cs="Times New Roman"/>
          <w:bCs/>
          <w:sz w:val="32"/>
          <w:szCs w:val="32"/>
        </w:rPr>
        <w:t>,</w:t>
      </w:r>
      <w:r w:rsidRPr="000469F2">
        <w:rPr>
          <w:rFonts w:ascii="Times New Roman" w:hAnsi="Times New Roman" w:cs="Times New Roman"/>
          <w:bCs/>
          <w:sz w:val="32"/>
          <w:szCs w:val="32"/>
        </w:rPr>
        <w:t xml:space="preserve"> indeed</w:t>
      </w:r>
      <w:r w:rsidR="008F40EE" w:rsidRPr="000469F2">
        <w:rPr>
          <w:rFonts w:ascii="Times New Roman" w:hAnsi="Times New Roman" w:cs="Times New Roman"/>
          <w:bCs/>
          <w:sz w:val="32"/>
          <w:szCs w:val="32"/>
        </w:rPr>
        <w:t>,</w:t>
      </w:r>
      <w:r w:rsidRPr="000469F2">
        <w:rPr>
          <w:rFonts w:ascii="Times New Roman" w:hAnsi="Times New Roman" w:cs="Times New Roman"/>
          <w:bCs/>
          <w:sz w:val="32"/>
          <w:szCs w:val="32"/>
        </w:rPr>
        <w:t xml:space="preserve"> Scriptural –</w:t>
      </w:r>
    </w:p>
    <w:p w14:paraId="05F3F4EF" w14:textId="77777777" w:rsidR="00936903" w:rsidRPr="000469F2" w:rsidRDefault="00936903" w:rsidP="00936903">
      <w:pPr>
        <w:autoSpaceDE w:val="0"/>
        <w:autoSpaceDN w:val="0"/>
        <w:adjustRightInd w:val="0"/>
        <w:ind w:left="360"/>
        <w:rPr>
          <w:rFonts w:ascii="Times New Roman" w:hAnsi="Times New Roman" w:cs="Times New Roman"/>
          <w:bCs/>
          <w:sz w:val="32"/>
          <w:szCs w:val="32"/>
        </w:rPr>
      </w:pPr>
      <w:r w:rsidRPr="000469F2">
        <w:rPr>
          <w:rFonts w:ascii="Times New Roman" w:hAnsi="Times New Roman" w:cs="Times New Roman"/>
          <w:bCs/>
          <w:sz w:val="32"/>
          <w:szCs w:val="32"/>
        </w:rPr>
        <w:t xml:space="preserve">“Be diligent to present yourself approved to God, an unashamed worker, </w:t>
      </w:r>
      <w:r w:rsidRPr="000469F2">
        <w:rPr>
          <w:rFonts w:ascii="Times New Roman" w:hAnsi="Times New Roman" w:cs="Times New Roman"/>
          <w:b/>
          <w:sz w:val="32"/>
          <w:szCs w:val="32"/>
        </w:rPr>
        <w:t>rightly dividing</w:t>
      </w:r>
      <w:r w:rsidRPr="000469F2">
        <w:rPr>
          <w:rFonts w:ascii="Times New Roman" w:hAnsi="Times New Roman" w:cs="Times New Roman"/>
          <w:bCs/>
          <w:sz w:val="32"/>
          <w:szCs w:val="32"/>
        </w:rPr>
        <w:t xml:space="preserve"> </w:t>
      </w:r>
      <w:r w:rsidRPr="000469F2">
        <w:rPr>
          <w:rFonts w:ascii="Times New Roman" w:hAnsi="Times New Roman" w:cs="Times New Roman"/>
          <w:bCs/>
          <w:sz w:val="32"/>
          <w:szCs w:val="32"/>
          <w:u w:val="single"/>
        </w:rPr>
        <w:t>the Word of the Truth</w:t>
      </w:r>
      <w:r w:rsidRPr="000469F2">
        <w:rPr>
          <w:rFonts w:ascii="Times New Roman" w:hAnsi="Times New Roman" w:cs="Times New Roman"/>
          <w:bCs/>
          <w:sz w:val="32"/>
          <w:szCs w:val="32"/>
        </w:rPr>
        <w:t>.”   2 Tim.2:15</w:t>
      </w:r>
    </w:p>
    <w:p w14:paraId="05F3F4F0" w14:textId="77777777" w:rsidR="001C27D2" w:rsidRPr="000469F2" w:rsidRDefault="00936903" w:rsidP="009251BA">
      <w:pPr>
        <w:autoSpaceDE w:val="0"/>
        <w:autoSpaceDN w:val="0"/>
        <w:adjustRightInd w:val="0"/>
        <w:rPr>
          <w:rFonts w:ascii="Times New Roman" w:hAnsi="Times New Roman" w:cs="Times New Roman"/>
          <w:bCs/>
          <w:sz w:val="32"/>
          <w:szCs w:val="32"/>
        </w:rPr>
      </w:pPr>
      <w:r w:rsidRPr="000469F2">
        <w:rPr>
          <w:rFonts w:ascii="Times New Roman" w:hAnsi="Times New Roman" w:cs="Times New Roman"/>
          <w:bCs/>
          <w:sz w:val="32"/>
          <w:szCs w:val="32"/>
        </w:rPr>
        <w:t xml:space="preserve">As mentioned </w:t>
      </w:r>
      <w:r w:rsidR="00E66B07" w:rsidRPr="000469F2">
        <w:rPr>
          <w:rFonts w:ascii="Times New Roman" w:hAnsi="Times New Roman" w:cs="Times New Roman"/>
          <w:bCs/>
          <w:sz w:val="32"/>
          <w:szCs w:val="32"/>
        </w:rPr>
        <w:t xml:space="preserve">in an </w:t>
      </w:r>
      <w:r w:rsidRPr="000469F2">
        <w:rPr>
          <w:rFonts w:ascii="Times New Roman" w:hAnsi="Times New Roman" w:cs="Times New Roman"/>
          <w:bCs/>
          <w:sz w:val="32"/>
          <w:szCs w:val="32"/>
        </w:rPr>
        <w:t>earlier</w:t>
      </w:r>
      <w:r w:rsidR="00E66B07" w:rsidRPr="000469F2">
        <w:rPr>
          <w:rFonts w:ascii="Times New Roman" w:hAnsi="Times New Roman" w:cs="Times New Roman"/>
          <w:bCs/>
          <w:sz w:val="32"/>
          <w:szCs w:val="32"/>
        </w:rPr>
        <w:t xml:space="preserve"> </w:t>
      </w:r>
      <w:r w:rsidR="00CA1150" w:rsidRPr="000469F2">
        <w:rPr>
          <w:rFonts w:ascii="Times New Roman" w:hAnsi="Times New Roman" w:cs="Times New Roman"/>
          <w:bCs/>
          <w:sz w:val="32"/>
          <w:szCs w:val="32"/>
        </w:rPr>
        <w:t>chapter</w:t>
      </w:r>
      <w:r w:rsidR="00902F91" w:rsidRPr="000469F2">
        <w:rPr>
          <w:rFonts w:ascii="Times New Roman" w:hAnsi="Times New Roman" w:cs="Times New Roman"/>
          <w:bCs/>
          <w:sz w:val="32"/>
          <w:szCs w:val="32"/>
        </w:rPr>
        <w:t>,</w:t>
      </w:r>
      <w:r w:rsidRPr="000469F2">
        <w:rPr>
          <w:rFonts w:ascii="Times New Roman" w:hAnsi="Times New Roman" w:cs="Times New Roman"/>
          <w:bCs/>
          <w:sz w:val="32"/>
          <w:szCs w:val="32"/>
        </w:rPr>
        <w:t xml:space="preserve"> “be diligent” (</w:t>
      </w:r>
      <w:r w:rsidR="007B3358" w:rsidRPr="000469F2">
        <w:rPr>
          <w:rFonts w:ascii="Times New Roman" w:hAnsi="Times New Roman" w:cs="Times New Roman"/>
          <w:bCs/>
          <w:sz w:val="32"/>
          <w:szCs w:val="32"/>
        </w:rPr>
        <w:t>i</w:t>
      </w:r>
      <w:r w:rsidRPr="000469F2">
        <w:rPr>
          <w:rFonts w:ascii="Times New Roman" w:hAnsi="Times New Roman" w:cs="Times New Roman"/>
          <w:bCs/>
          <w:sz w:val="32"/>
          <w:szCs w:val="32"/>
        </w:rPr>
        <w:t xml:space="preserve">mperative </w:t>
      </w:r>
      <w:r w:rsidR="007B3358" w:rsidRPr="000469F2">
        <w:rPr>
          <w:rFonts w:ascii="Times New Roman" w:hAnsi="Times New Roman" w:cs="Times New Roman"/>
          <w:bCs/>
          <w:sz w:val="32"/>
          <w:szCs w:val="32"/>
        </w:rPr>
        <w:t>m</w:t>
      </w:r>
      <w:r w:rsidRPr="000469F2">
        <w:rPr>
          <w:rFonts w:ascii="Times New Roman" w:hAnsi="Times New Roman" w:cs="Times New Roman"/>
          <w:bCs/>
          <w:sz w:val="32"/>
          <w:szCs w:val="32"/>
        </w:rPr>
        <w:t xml:space="preserve">ood) is a commandment to Timothy and to us in the current dispensation. </w:t>
      </w:r>
      <w:r w:rsidR="001C27D2" w:rsidRPr="000469F2">
        <w:rPr>
          <w:rFonts w:ascii="Times New Roman" w:hAnsi="Times New Roman" w:cs="Times New Roman"/>
          <w:bCs/>
          <w:sz w:val="32"/>
          <w:szCs w:val="32"/>
        </w:rPr>
        <w:t xml:space="preserve">The result of such rightly dividing diligence will be divine approval, and no shame at our judgment. But this shows that shame will be possible at that judgment, and it is analogous to </w:t>
      </w:r>
      <w:r w:rsidR="00CA1150" w:rsidRPr="000469F2">
        <w:rPr>
          <w:rFonts w:ascii="Times New Roman" w:hAnsi="Times New Roman" w:cs="Times New Roman"/>
          <w:bCs/>
          <w:sz w:val="32"/>
          <w:szCs w:val="32"/>
        </w:rPr>
        <w:t>a</w:t>
      </w:r>
      <w:r w:rsidR="001C27D2" w:rsidRPr="000469F2">
        <w:rPr>
          <w:rFonts w:ascii="Times New Roman" w:hAnsi="Times New Roman" w:cs="Times New Roman"/>
          <w:bCs/>
          <w:sz w:val="32"/>
          <w:szCs w:val="32"/>
        </w:rPr>
        <w:t xml:space="preserve"> Covenant Christian </w:t>
      </w:r>
      <w:r w:rsidR="00CA1150" w:rsidRPr="000469F2">
        <w:rPr>
          <w:rFonts w:ascii="Times New Roman" w:hAnsi="Times New Roman" w:cs="Times New Roman"/>
          <w:bCs/>
          <w:sz w:val="32"/>
          <w:szCs w:val="32"/>
        </w:rPr>
        <w:t xml:space="preserve">who is </w:t>
      </w:r>
      <w:r w:rsidR="001C27D2" w:rsidRPr="000469F2">
        <w:rPr>
          <w:rFonts w:ascii="Times New Roman" w:hAnsi="Times New Roman" w:cs="Times New Roman"/>
          <w:bCs/>
          <w:sz w:val="32"/>
          <w:szCs w:val="32"/>
        </w:rPr>
        <w:t>“saved as by fire”</w:t>
      </w:r>
      <w:r w:rsidR="00CA1150" w:rsidRPr="000469F2">
        <w:rPr>
          <w:rFonts w:ascii="Times New Roman" w:hAnsi="Times New Roman" w:cs="Times New Roman"/>
          <w:bCs/>
          <w:sz w:val="32"/>
          <w:szCs w:val="32"/>
        </w:rPr>
        <w:t>,</w:t>
      </w:r>
      <w:r w:rsidR="001C27D2" w:rsidRPr="000469F2">
        <w:rPr>
          <w:rFonts w:ascii="Times New Roman" w:hAnsi="Times New Roman" w:cs="Times New Roman"/>
          <w:bCs/>
          <w:sz w:val="32"/>
          <w:szCs w:val="32"/>
        </w:rPr>
        <w:t xml:space="preserve"> and</w:t>
      </w:r>
      <w:r w:rsidR="00CA1150" w:rsidRPr="000469F2">
        <w:rPr>
          <w:rFonts w:ascii="Times New Roman" w:hAnsi="Times New Roman" w:cs="Times New Roman"/>
          <w:bCs/>
          <w:sz w:val="32"/>
          <w:szCs w:val="32"/>
        </w:rPr>
        <w:t xml:space="preserve"> to</w:t>
      </w:r>
      <w:r w:rsidR="001C27D2" w:rsidRPr="000469F2">
        <w:rPr>
          <w:rFonts w:ascii="Times New Roman" w:hAnsi="Times New Roman" w:cs="Times New Roman"/>
          <w:bCs/>
          <w:sz w:val="32"/>
          <w:szCs w:val="32"/>
        </w:rPr>
        <w:t xml:space="preserve"> Daniel 12:2’s resurrection “to reproaches, to shame of an age”. </w:t>
      </w:r>
      <w:r w:rsidR="007701EF" w:rsidRPr="000469F2">
        <w:rPr>
          <w:rFonts w:ascii="Times New Roman" w:hAnsi="Times New Roman" w:cs="Times New Roman"/>
          <w:bCs/>
          <w:sz w:val="32"/>
          <w:szCs w:val="32"/>
        </w:rPr>
        <w:t>A judgment of “well done”</w:t>
      </w:r>
      <w:r w:rsidR="001C27D2" w:rsidRPr="000469F2">
        <w:rPr>
          <w:rFonts w:ascii="Times New Roman" w:hAnsi="Times New Roman" w:cs="Times New Roman"/>
          <w:bCs/>
          <w:sz w:val="32"/>
          <w:szCs w:val="32"/>
        </w:rPr>
        <w:t xml:space="preserve"> </w:t>
      </w:r>
      <w:r w:rsidR="007701EF" w:rsidRPr="000469F2">
        <w:rPr>
          <w:rFonts w:ascii="Times New Roman" w:hAnsi="Times New Roman" w:cs="Times New Roman"/>
          <w:bCs/>
          <w:sz w:val="32"/>
          <w:szCs w:val="32"/>
        </w:rPr>
        <w:t>should be a</w:t>
      </w:r>
      <w:r w:rsidR="001C27D2" w:rsidRPr="000469F2">
        <w:rPr>
          <w:rFonts w:ascii="Times New Roman" w:hAnsi="Times New Roman" w:cs="Times New Roman"/>
          <w:bCs/>
          <w:sz w:val="32"/>
          <w:szCs w:val="32"/>
        </w:rPr>
        <w:t xml:space="preserve"> </w:t>
      </w:r>
      <w:r w:rsidR="007701EF" w:rsidRPr="000469F2">
        <w:rPr>
          <w:rFonts w:ascii="Times New Roman" w:hAnsi="Times New Roman" w:cs="Times New Roman"/>
          <w:bCs/>
          <w:sz w:val="32"/>
          <w:szCs w:val="32"/>
        </w:rPr>
        <w:t xml:space="preserve">faithful </w:t>
      </w:r>
      <w:r w:rsidR="001C27D2" w:rsidRPr="000469F2">
        <w:rPr>
          <w:rFonts w:ascii="Times New Roman" w:hAnsi="Times New Roman" w:cs="Times New Roman"/>
          <w:bCs/>
          <w:sz w:val="32"/>
          <w:szCs w:val="32"/>
        </w:rPr>
        <w:t xml:space="preserve">man’s </w:t>
      </w:r>
      <w:r w:rsidR="007701EF" w:rsidRPr="000469F2">
        <w:rPr>
          <w:rFonts w:ascii="Times New Roman" w:hAnsi="Times New Roman" w:cs="Times New Roman"/>
          <w:bCs/>
          <w:sz w:val="32"/>
          <w:szCs w:val="32"/>
        </w:rPr>
        <w:t>ambition</w:t>
      </w:r>
      <w:r w:rsidR="009251BA" w:rsidRPr="000469F2">
        <w:rPr>
          <w:rFonts w:ascii="Times New Roman" w:hAnsi="Times New Roman" w:cs="Times New Roman"/>
          <w:bCs/>
          <w:sz w:val="32"/>
          <w:szCs w:val="32"/>
        </w:rPr>
        <w:t>,</w:t>
      </w:r>
      <w:r w:rsidR="001C27D2" w:rsidRPr="000469F2">
        <w:rPr>
          <w:rFonts w:ascii="Times New Roman" w:hAnsi="Times New Roman" w:cs="Times New Roman"/>
          <w:bCs/>
          <w:sz w:val="32"/>
          <w:szCs w:val="32"/>
        </w:rPr>
        <w:t xml:space="preserve"> </w:t>
      </w:r>
      <w:r w:rsidR="007701EF" w:rsidRPr="000469F2">
        <w:rPr>
          <w:rFonts w:ascii="Times New Roman" w:hAnsi="Times New Roman" w:cs="Times New Roman"/>
          <w:bCs/>
          <w:sz w:val="32"/>
          <w:szCs w:val="32"/>
        </w:rPr>
        <w:t>regardless of</w:t>
      </w:r>
      <w:r w:rsidR="001C27D2" w:rsidRPr="000469F2">
        <w:rPr>
          <w:rFonts w:ascii="Times New Roman" w:hAnsi="Times New Roman" w:cs="Times New Roman"/>
          <w:bCs/>
          <w:sz w:val="32"/>
          <w:szCs w:val="32"/>
        </w:rPr>
        <w:t xml:space="preserve"> dispensation, </w:t>
      </w:r>
      <w:r w:rsidR="009251BA" w:rsidRPr="000469F2">
        <w:rPr>
          <w:rFonts w:ascii="Times New Roman" w:hAnsi="Times New Roman" w:cs="Times New Roman"/>
          <w:bCs/>
          <w:sz w:val="32"/>
          <w:szCs w:val="32"/>
        </w:rPr>
        <w:t>regardless of</w:t>
      </w:r>
      <w:r w:rsidR="001C27D2" w:rsidRPr="000469F2">
        <w:rPr>
          <w:rFonts w:ascii="Times New Roman" w:hAnsi="Times New Roman" w:cs="Times New Roman"/>
          <w:bCs/>
          <w:sz w:val="32"/>
          <w:szCs w:val="32"/>
        </w:rPr>
        <w:t xml:space="preserve"> </w:t>
      </w:r>
      <w:r w:rsidR="007701EF" w:rsidRPr="000469F2">
        <w:rPr>
          <w:rFonts w:ascii="Times New Roman" w:hAnsi="Times New Roman" w:cs="Times New Roman"/>
          <w:bCs/>
          <w:sz w:val="32"/>
          <w:szCs w:val="32"/>
        </w:rPr>
        <w:t>God’</w:t>
      </w:r>
      <w:r w:rsidR="001C27D2" w:rsidRPr="000469F2">
        <w:rPr>
          <w:rFonts w:ascii="Times New Roman" w:hAnsi="Times New Roman" w:cs="Times New Roman"/>
          <w:bCs/>
          <w:sz w:val="32"/>
          <w:szCs w:val="32"/>
        </w:rPr>
        <w:t xml:space="preserve">s gracious promises </w:t>
      </w:r>
      <w:r w:rsidR="007701EF" w:rsidRPr="000469F2">
        <w:rPr>
          <w:rFonts w:ascii="Times New Roman" w:hAnsi="Times New Roman" w:cs="Times New Roman"/>
          <w:bCs/>
          <w:sz w:val="32"/>
          <w:szCs w:val="32"/>
        </w:rPr>
        <w:t>of reward</w:t>
      </w:r>
      <w:r w:rsidR="000767D0" w:rsidRPr="000469F2">
        <w:rPr>
          <w:rFonts w:ascii="Times New Roman" w:hAnsi="Times New Roman" w:cs="Times New Roman"/>
          <w:bCs/>
          <w:sz w:val="32"/>
          <w:szCs w:val="32"/>
        </w:rPr>
        <w:t>, which</w:t>
      </w:r>
      <w:r w:rsidR="007701EF" w:rsidRPr="000469F2">
        <w:rPr>
          <w:rFonts w:ascii="Times New Roman" w:hAnsi="Times New Roman" w:cs="Times New Roman"/>
          <w:bCs/>
          <w:sz w:val="32"/>
          <w:szCs w:val="32"/>
        </w:rPr>
        <w:t xml:space="preserve"> </w:t>
      </w:r>
      <w:r w:rsidR="001C27D2" w:rsidRPr="000469F2">
        <w:rPr>
          <w:rFonts w:ascii="Times New Roman" w:hAnsi="Times New Roman" w:cs="Times New Roman"/>
          <w:bCs/>
          <w:sz w:val="32"/>
          <w:szCs w:val="32"/>
        </w:rPr>
        <w:t>differ according to His choosing (election).</w:t>
      </w:r>
    </w:p>
    <w:p w14:paraId="05F3F4F1" w14:textId="77777777" w:rsidR="009251BA" w:rsidRPr="000469F2" w:rsidRDefault="00936903" w:rsidP="007B3358">
      <w:pPr>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t xml:space="preserve">“Rightly dividing” </w:t>
      </w:r>
      <w:r w:rsidR="001C27D2" w:rsidRPr="000469F2">
        <w:rPr>
          <w:rFonts w:ascii="Times New Roman" w:hAnsi="Times New Roman" w:cs="Times New Roman"/>
          <w:bCs/>
          <w:sz w:val="32"/>
          <w:szCs w:val="32"/>
        </w:rPr>
        <w:t xml:space="preserve">in 2 Tim.2:15 </w:t>
      </w:r>
      <w:r w:rsidRPr="000469F2">
        <w:rPr>
          <w:rFonts w:ascii="Times New Roman" w:hAnsi="Times New Roman" w:cs="Times New Roman"/>
          <w:bCs/>
          <w:sz w:val="32"/>
          <w:szCs w:val="32"/>
        </w:rPr>
        <w:t xml:space="preserve">is </w:t>
      </w:r>
      <w:r w:rsidR="001C27D2" w:rsidRPr="000469F2">
        <w:rPr>
          <w:rFonts w:ascii="Times New Roman" w:hAnsi="Times New Roman" w:cs="Times New Roman"/>
          <w:bCs/>
          <w:sz w:val="32"/>
          <w:szCs w:val="32"/>
        </w:rPr>
        <w:t>the</w:t>
      </w:r>
      <w:r w:rsidRPr="000469F2">
        <w:rPr>
          <w:rFonts w:ascii="Times New Roman" w:hAnsi="Times New Roman" w:cs="Times New Roman"/>
          <w:bCs/>
          <w:sz w:val="32"/>
          <w:szCs w:val="32"/>
        </w:rPr>
        <w:t xml:space="preserve"> </w:t>
      </w:r>
      <w:r w:rsidR="007B3358" w:rsidRPr="000469F2">
        <w:rPr>
          <w:rFonts w:ascii="Times New Roman" w:hAnsi="Times New Roman" w:cs="Times New Roman"/>
          <w:bCs/>
          <w:sz w:val="32"/>
          <w:szCs w:val="32"/>
        </w:rPr>
        <w:t>p</w:t>
      </w:r>
      <w:r w:rsidRPr="000469F2">
        <w:rPr>
          <w:rFonts w:ascii="Times New Roman" w:hAnsi="Times New Roman" w:cs="Times New Roman"/>
          <w:bCs/>
          <w:sz w:val="32"/>
          <w:szCs w:val="32"/>
        </w:rPr>
        <w:t xml:space="preserve">resent </w:t>
      </w:r>
      <w:r w:rsidR="007B3358" w:rsidRPr="000469F2">
        <w:rPr>
          <w:rFonts w:ascii="Times New Roman" w:hAnsi="Times New Roman" w:cs="Times New Roman"/>
          <w:bCs/>
          <w:sz w:val="32"/>
          <w:szCs w:val="32"/>
        </w:rPr>
        <w:t>p</w:t>
      </w:r>
      <w:r w:rsidRPr="000469F2">
        <w:rPr>
          <w:rFonts w:ascii="Times New Roman" w:hAnsi="Times New Roman" w:cs="Times New Roman"/>
          <w:bCs/>
          <w:sz w:val="32"/>
          <w:szCs w:val="32"/>
        </w:rPr>
        <w:t xml:space="preserve">articiple of </w:t>
      </w:r>
      <w:r w:rsidR="001C27D2" w:rsidRPr="000469F2">
        <w:rPr>
          <w:rFonts w:ascii="Times New Roman" w:hAnsi="Times New Roman" w:cs="Times New Roman"/>
          <w:bCs/>
          <w:sz w:val="32"/>
          <w:szCs w:val="32"/>
        </w:rPr>
        <w:t xml:space="preserve">Gk. </w:t>
      </w:r>
      <w:proofErr w:type="spellStart"/>
      <w:r w:rsidRPr="000469F2">
        <w:rPr>
          <w:rFonts w:ascii="Times New Roman" w:hAnsi="Times New Roman" w:cs="Times New Roman"/>
          <w:bCs/>
          <w:i/>
          <w:iCs/>
          <w:sz w:val="32"/>
          <w:szCs w:val="32"/>
        </w:rPr>
        <w:t>orthotome</w:t>
      </w:r>
      <w:r w:rsidR="0077549B" w:rsidRPr="000469F2">
        <w:rPr>
          <w:rFonts w:ascii="Times New Roman" w:hAnsi="Times New Roman" w:cs="Times New Roman"/>
          <w:bCs/>
          <w:i/>
          <w:iCs/>
          <w:sz w:val="32"/>
          <w:szCs w:val="32"/>
        </w:rPr>
        <w:t>ō</w:t>
      </w:r>
      <w:proofErr w:type="spellEnd"/>
      <w:r w:rsidR="0077549B" w:rsidRPr="000469F2">
        <w:rPr>
          <w:rFonts w:ascii="Times New Roman" w:hAnsi="Times New Roman" w:cs="Times New Roman"/>
          <w:bCs/>
          <w:sz w:val="32"/>
          <w:szCs w:val="32"/>
        </w:rPr>
        <w:t xml:space="preserve">, </w:t>
      </w:r>
      <w:r w:rsidR="001C27D2" w:rsidRPr="000469F2">
        <w:rPr>
          <w:rFonts w:ascii="Times New Roman" w:hAnsi="Times New Roman" w:cs="Times New Roman"/>
          <w:bCs/>
          <w:sz w:val="32"/>
          <w:szCs w:val="32"/>
        </w:rPr>
        <w:t xml:space="preserve">which </w:t>
      </w:r>
      <w:r w:rsidR="00C1636F" w:rsidRPr="000469F2">
        <w:rPr>
          <w:rFonts w:ascii="Times New Roman" w:hAnsi="Times New Roman" w:cs="Times New Roman"/>
          <w:bCs/>
          <w:sz w:val="32"/>
          <w:szCs w:val="32"/>
        </w:rPr>
        <w:t>deriv</w:t>
      </w:r>
      <w:r w:rsidR="0077549B" w:rsidRPr="000469F2">
        <w:rPr>
          <w:rFonts w:ascii="Times New Roman" w:hAnsi="Times New Roman" w:cs="Times New Roman"/>
          <w:bCs/>
          <w:sz w:val="32"/>
          <w:szCs w:val="32"/>
        </w:rPr>
        <w:t>e</w:t>
      </w:r>
      <w:r w:rsidR="00B06BF2" w:rsidRPr="000469F2">
        <w:rPr>
          <w:rFonts w:ascii="Times New Roman" w:hAnsi="Times New Roman" w:cs="Times New Roman"/>
          <w:bCs/>
          <w:sz w:val="32"/>
          <w:szCs w:val="32"/>
        </w:rPr>
        <w:t>s</w:t>
      </w:r>
      <w:r w:rsidR="0077549B" w:rsidRPr="000469F2">
        <w:rPr>
          <w:rFonts w:ascii="Times New Roman" w:hAnsi="Times New Roman" w:cs="Times New Roman"/>
          <w:bCs/>
          <w:sz w:val="32"/>
          <w:szCs w:val="32"/>
        </w:rPr>
        <w:t xml:space="preserve"> from </w:t>
      </w:r>
      <w:proofErr w:type="spellStart"/>
      <w:r w:rsidR="0077549B" w:rsidRPr="000469F2">
        <w:rPr>
          <w:rFonts w:ascii="Times New Roman" w:hAnsi="Times New Roman" w:cs="Times New Roman"/>
          <w:bCs/>
          <w:i/>
          <w:iCs/>
          <w:sz w:val="32"/>
          <w:szCs w:val="32"/>
        </w:rPr>
        <w:t>orthos</w:t>
      </w:r>
      <w:proofErr w:type="spellEnd"/>
      <w:r w:rsidR="0077549B" w:rsidRPr="000469F2">
        <w:rPr>
          <w:rFonts w:ascii="Times New Roman" w:hAnsi="Times New Roman" w:cs="Times New Roman"/>
          <w:bCs/>
          <w:sz w:val="32"/>
          <w:szCs w:val="32"/>
        </w:rPr>
        <w:t xml:space="preserve"> (“straight”) and </w:t>
      </w:r>
      <w:proofErr w:type="spellStart"/>
      <w:r w:rsidR="0077549B" w:rsidRPr="000469F2">
        <w:rPr>
          <w:rFonts w:ascii="Times New Roman" w:hAnsi="Times New Roman" w:cs="Times New Roman"/>
          <w:bCs/>
          <w:i/>
          <w:iCs/>
          <w:sz w:val="32"/>
          <w:szCs w:val="32"/>
        </w:rPr>
        <w:t>temnō</w:t>
      </w:r>
      <w:proofErr w:type="spellEnd"/>
      <w:r w:rsidR="0077549B" w:rsidRPr="000469F2">
        <w:rPr>
          <w:rFonts w:ascii="Times New Roman" w:hAnsi="Times New Roman" w:cs="Times New Roman"/>
          <w:bCs/>
          <w:sz w:val="32"/>
          <w:szCs w:val="32"/>
        </w:rPr>
        <w:t xml:space="preserve"> (“cut”). Thayer</w:t>
      </w:r>
      <w:r w:rsidR="00902F91" w:rsidRPr="000469F2">
        <w:rPr>
          <w:rFonts w:ascii="Times New Roman" w:hAnsi="Times New Roman" w:cs="Times New Roman"/>
          <w:bCs/>
          <w:sz w:val="32"/>
          <w:szCs w:val="32"/>
        </w:rPr>
        <w:t>’s entry</w:t>
      </w:r>
      <w:r w:rsidR="008F40EE" w:rsidRPr="000469F2">
        <w:rPr>
          <w:rFonts w:ascii="Times New Roman" w:hAnsi="Times New Roman" w:cs="Times New Roman"/>
          <w:bCs/>
          <w:sz w:val="32"/>
          <w:szCs w:val="32"/>
        </w:rPr>
        <w:t xml:space="preserve"> (p.</w:t>
      </w:r>
      <w:r w:rsidR="00B11307" w:rsidRPr="000469F2">
        <w:rPr>
          <w:rFonts w:ascii="Times New Roman" w:hAnsi="Times New Roman" w:cs="Times New Roman"/>
          <w:bCs/>
          <w:sz w:val="32"/>
          <w:szCs w:val="32"/>
        </w:rPr>
        <w:t>453)</w:t>
      </w:r>
      <w:r w:rsidR="00902F91" w:rsidRPr="000469F2">
        <w:rPr>
          <w:rFonts w:ascii="Times New Roman" w:hAnsi="Times New Roman" w:cs="Times New Roman"/>
          <w:bCs/>
          <w:sz w:val="32"/>
          <w:szCs w:val="32"/>
        </w:rPr>
        <w:t xml:space="preserve"> for </w:t>
      </w:r>
      <w:proofErr w:type="spellStart"/>
      <w:r w:rsidR="0077549B" w:rsidRPr="000469F2">
        <w:rPr>
          <w:rFonts w:ascii="Times New Roman" w:hAnsi="Times New Roman" w:cs="Times New Roman"/>
          <w:bCs/>
          <w:i/>
          <w:iCs/>
          <w:sz w:val="32"/>
          <w:szCs w:val="32"/>
        </w:rPr>
        <w:t>orthos</w:t>
      </w:r>
      <w:proofErr w:type="spellEnd"/>
      <w:r w:rsidR="0077549B" w:rsidRPr="000469F2">
        <w:rPr>
          <w:rFonts w:ascii="Times New Roman" w:hAnsi="Times New Roman" w:cs="Times New Roman"/>
          <w:bCs/>
          <w:sz w:val="32"/>
          <w:szCs w:val="32"/>
        </w:rPr>
        <w:t xml:space="preserve"> </w:t>
      </w:r>
      <w:r w:rsidR="009251BA" w:rsidRPr="000469F2">
        <w:rPr>
          <w:rFonts w:ascii="Times New Roman" w:hAnsi="Times New Roman" w:cs="Times New Roman"/>
          <w:bCs/>
          <w:sz w:val="32"/>
          <w:szCs w:val="32"/>
        </w:rPr>
        <w:t>includes –</w:t>
      </w:r>
    </w:p>
    <w:p w14:paraId="05F3F4F2" w14:textId="77777777" w:rsidR="009251BA" w:rsidRPr="000469F2" w:rsidRDefault="0077549B" w:rsidP="009251BA">
      <w:pPr>
        <w:pStyle w:val="ListParagraph"/>
        <w:numPr>
          <w:ilvl w:val="0"/>
          <w:numId w:val="61"/>
        </w:numPr>
        <w:autoSpaceDE w:val="0"/>
        <w:autoSpaceDN w:val="0"/>
        <w:adjustRightInd w:val="0"/>
        <w:rPr>
          <w:rFonts w:ascii="Times New Roman" w:hAnsi="Times New Roman" w:cs="Times New Roman"/>
          <w:bCs/>
          <w:sz w:val="32"/>
          <w:szCs w:val="32"/>
        </w:rPr>
      </w:pPr>
      <w:r w:rsidRPr="000469F2">
        <w:rPr>
          <w:rFonts w:ascii="Times New Roman" w:hAnsi="Times New Roman" w:cs="Times New Roman"/>
          <w:bCs/>
          <w:sz w:val="32"/>
          <w:szCs w:val="32"/>
        </w:rPr>
        <w:t>def. a</w:t>
      </w:r>
      <w:r w:rsidR="005B7639" w:rsidRPr="000469F2">
        <w:rPr>
          <w:rFonts w:ascii="Times New Roman" w:hAnsi="Times New Roman" w:cs="Times New Roman"/>
          <w:bCs/>
          <w:sz w:val="32"/>
          <w:szCs w:val="32"/>
        </w:rPr>
        <w:t>.</w:t>
      </w:r>
      <w:r w:rsidRPr="000469F2">
        <w:rPr>
          <w:rFonts w:ascii="Times New Roman" w:hAnsi="Times New Roman" w:cs="Times New Roman"/>
          <w:bCs/>
          <w:sz w:val="32"/>
          <w:szCs w:val="32"/>
        </w:rPr>
        <w:t xml:space="preserve"> “upright”, </w:t>
      </w:r>
    </w:p>
    <w:p w14:paraId="05F3F4F3" w14:textId="77777777" w:rsidR="009251BA" w:rsidRPr="000469F2" w:rsidRDefault="0077549B" w:rsidP="009251BA">
      <w:pPr>
        <w:pStyle w:val="ListParagraph"/>
        <w:numPr>
          <w:ilvl w:val="0"/>
          <w:numId w:val="61"/>
        </w:numPr>
        <w:autoSpaceDE w:val="0"/>
        <w:autoSpaceDN w:val="0"/>
        <w:adjustRightInd w:val="0"/>
        <w:rPr>
          <w:rFonts w:ascii="Times New Roman" w:hAnsi="Times New Roman" w:cs="Times New Roman"/>
          <w:bCs/>
          <w:sz w:val="32"/>
          <w:szCs w:val="32"/>
        </w:rPr>
      </w:pPr>
      <w:r w:rsidRPr="000469F2">
        <w:rPr>
          <w:rFonts w:ascii="Times New Roman" w:hAnsi="Times New Roman" w:cs="Times New Roman"/>
          <w:bCs/>
          <w:sz w:val="32"/>
          <w:szCs w:val="32"/>
        </w:rPr>
        <w:t xml:space="preserve">while def. b. offers “straight, i.e., not crooked”. </w:t>
      </w:r>
    </w:p>
    <w:p w14:paraId="05F3F4F4" w14:textId="77777777" w:rsidR="007701EF" w:rsidRPr="000469F2" w:rsidRDefault="0077549B" w:rsidP="009251BA">
      <w:pPr>
        <w:autoSpaceDE w:val="0"/>
        <w:autoSpaceDN w:val="0"/>
        <w:adjustRightInd w:val="0"/>
        <w:rPr>
          <w:rFonts w:ascii="Times New Roman" w:hAnsi="Times New Roman" w:cs="Times New Roman"/>
          <w:bCs/>
          <w:sz w:val="32"/>
          <w:szCs w:val="32"/>
        </w:rPr>
      </w:pPr>
      <w:r w:rsidRPr="000469F2">
        <w:rPr>
          <w:rFonts w:ascii="Times New Roman" w:hAnsi="Times New Roman" w:cs="Times New Roman"/>
          <w:bCs/>
          <w:sz w:val="32"/>
          <w:szCs w:val="32"/>
        </w:rPr>
        <w:t xml:space="preserve">Therefore, </w:t>
      </w:r>
      <w:r w:rsidR="007701EF" w:rsidRPr="000469F2">
        <w:rPr>
          <w:rFonts w:ascii="Times New Roman" w:hAnsi="Times New Roman" w:cs="Times New Roman"/>
          <w:bCs/>
          <w:sz w:val="32"/>
          <w:szCs w:val="32"/>
        </w:rPr>
        <w:t>it seems</w:t>
      </w:r>
      <w:r w:rsidRPr="000469F2">
        <w:rPr>
          <w:rFonts w:ascii="Times New Roman" w:hAnsi="Times New Roman" w:cs="Times New Roman"/>
          <w:bCs/>
          <w:sz w:val="32"/>
          <w:szCs w:val="32"/>
        </w:rPr>
        <w:t xml:space="preserve"> the </w:t>
      </w:r>
      <w:r w:rsidRPr="000469F2">
        <w:rPr>
          <w:rFonts w:ascii="Times New Roman" w:hAnsi="Times New Roman" w:cs="Times New Roman"/>
          <w:bCs/>
          <w:i/>
          <w:iCs/>
          <w:sz w:val="32"/>
          <w:szCs w:val="32"/>
        </w:rPr>
        <w:t>KJV</w:t>
      </w:r>
      <w:r w:rsidRPr="000469F2">
        <w:rPr>
          <w:rFonts w:ascii="Times New Roman" w:hAnsi="Times New Roman" w:cs="Times New Roman"/>
          <w:bCs/>
          <w:sz w:val="32"/>
          <w:szCs w:val="32"/>
        </w:rPr>
        <w:t xml:space="preserve"> </w:t>
      </w:r>
      <w:r w:rsidR="007701EF" w:rsidRPr="000469F2">
        <w:rPr>
          <w:rFonts w:ascii="Times New Roman" w:hAnsi="Times New Roman" w:cs="Times New Roman"/>
          <w:bCs/>
          <w:sz w:val="32"/>
          <w:szCs w:val="32"/>
        </w:rPr>
        <w:t>word</w:t>
      </w:r>
      <w:r w:rsidR="00CA1150" w:rsidRPr="000469F2">
        <w:rPr>
          <w:rFonts w:ascii="Times New Roman" w:hAnsi="Times New Roman" w:cs="Times New Roman"/>
          <w:bCs/>
          <w:sz w:val="32"/>
          <w:szCs w:val="32"/>
        </w:rPr>
        <w:t>-choice</w:t>
      </w:r>
      <w:r w:rsidR="007701EF" w:rsidRPr="000469F2">
        <w:rPr>
          <w:rFonts w:ascii="Times New Roman" w:hAnsi="Times New Roman" w:cs="Times New Roman"/>
          <w:bCs/>
          <w:sz w:val="32"/>
          <w:szCs w:val="32"/>
        </w:rPr>
        <w:t xml:space="preserve"> </w:t>
      </w:r>
      <w:r w:rsidRPr="000469F2">
        <w:rPr>
          <w:rFonts w:ascii="Times New Roman" w:hAnsi="Times New Roman" w:cs="Times New Roman"/>
          <w:bCs/>
          <w:sz w:val="32"/>
          <w:szCs w:val="32"/>
        </w:rPr>
        <w:t xml:space="preserve">“rightly” has conveyed </w:t>
      </w:r>
      <w:r w:rsidR="00DF2844" w:rsidRPr="000469F2">
        <w:rPr>
          <w:rFonts w:ascii="Times New Roman" w:hAnsi="Times New Roman" w:cs="Times New Roman"/>
          <w:bCs/>
          <w:sz w:val="32"/>
          <w:szCs w:val="32"/>
        </w:rPr>
        <w:t>quite</w:t>
      </w:r>
      <w:r w:rsidRPr="000469F2">
        <w:rPr>
          <w:rFonts w:ascii="Times New Roman" w:hAnsi="Times New Roman" w:cs="Times New Roman"/>
          <w:bCs/>
          <w:sz w:val="32"/>
          <w:szCs w:val="32"/>
        </w:rPr>
        <w:t xml:space="preserve"> well</w:t>
      </w:r>
      <w:r w:rsidR="00DF2844" w:rsidRPr="000469F2">
        <w:rPr>
          <w:rFonts w:ascii="Times New Roman" w:hAnsi="Times New Roman" w:cs="Times New Roman"/>
          <w:bCs/>
          <w:sz w:val="32"/>
          <w:szCs w:val="32"/>
        </w:rPr>
        <w:t xml:space="preserve"> the sense of</w:t>
      </w:r>
      <w:r w:rsidRPr="000469F2">
        <w:rPr>
          <w:rFonts w:ascii="Times New Roman" w:hAnsi="Times New Roman" w:cs="Times New Roman"/>
          <w:bCs/>
          <w:sz w:val="32"/>
          <w:szCs w:val="32"/>
        </w:rPr>
        <w:t xml:space="preserve"> how one </w:t>
      </w:r>
      <w:r w:rsidR="00902F91" w:rsidRPr="000469F2">
        <w:rPr>
          <w:rFonts w:ascii="Times New Roman" w:hAnsi="Times New Roman" w:cs="Times New Roman"/>
          <w:bCs/>
          <w:sz w:val="32"/>
          <w:szCs w:val="32"/>
        </w:rPr>
        <w:t>should</w:t>
      </w:r>
      <w:r w:rsidRPr="000469F2">
        <w:rPr>
          <w:rFonts w:ascii="Times New Roman" w:hAnsi="Times New Roman" w:cs="Times New Roman"/>
          <w:bCs/>
          <w:sz w:val="32"/>
          <w:szCs w:val="32"/>
        </w:rPr>
        <w:t xml:space="preserve"> “cut”</w:t>
      </w:r>
      <w:r w:rsidR="00CA1150" w:rsidRPr="000469F2">
        <w:rPr>
          <w:rFonts w:ascii="Times New Roman" w:hAnsi="Times New Roman" w:cs="Times New Roman"/>
          <w:bCs/>
          <w:sz w:val="32"/>
          <w:szCs w:val="32"/>
        </w:rPr>
        <w:t xml:space="preserve"> or “divide”</w:t>
      </w:r>
      <w:r w:rsidRPr="000469F2">
        <w:rPr>
          <w:rFonts w:ascii="Times New Roman" w:hAnsi="Times New Roman" w:cs="Times New Roman"/>
          <w:bCs/>
          <w:sz w:val="32"/>
          <w:szCs w:val="32"/>
        </w:rPr>
        <w:t xml:space="preserve"> </w:t>
      </w:r>
      <w:r w:rsidR="007701EF" w:rsidRPr="000469F2">
        <w:rPr>
          <w:rFonts w:ascii="Times New Roman" w:hAnsi="Times New Roman" w:cs="Times New Roman"/>
          <w:bCs/>
          <w:sz w:val="32"/>
          <w:szCs w:val="32"/>
        </w:rPr>
        <w:t>God’s</w:t>
      </w:r>
      <w:r w:rsidRPr="000469F2">
        <w:rPr>
          <w:rFonts w:ascii="Times New Roman" w:hAnsi="Times New Roman" w:cs="Times New Roman"/>
          <w:bCs/>
          <w:sz w:val="32"/>
          <w:szCs w:val="32"/>
        </w:rPr>
        <w:t xml:space="preserve"> word. </w:t>
      </w:r>
      <w:r w:rsidR="00EC32B2" w:rsidRPr="000469F2">
        <w:rPr>
          <w:rFonts w:ascii="Times New Roman" w:hAnsi="Times New Roman" w:cs="Times New Roman"/>
          <w:bCs/>
          <w:sz w:val="32"/>
          <w:szCs w:val="32"/>
        </w:rPr>
        <w:t xml:space="preserve">The </w:t>
      </w:r>
      <w:r w:rsidR="00322457" w:rsidRPr="000469F2">
        <w:rPr>
          <w:rFonts w:ascii="Times New Roman" w:hAnsi="Times New Roman" w:cs="Times New Roman"/>
          <w:bCs/>
          <w:sz w:val="32"/>
          <w:szCs w:val="32"/>
        </w:rPr>
        <w:t>Gk.</w:t>
      </w:r>
      <w:r w:rsidR="00EC32B2" w:rsidRPr="000469F2">
        <w:rPr>
          <w:rFonts w:ascii="Times New Roman" w:hAnsi="Times New Roman" w:cs="Times New Roman"/>
          <w:bCs/>
          <w:i/>
          <w:iCs/>
          <w:sz w:val="32"/>
          <w:szCs w:val="32"/>
        </w:rPr>
        <w:t xml:space="preserve"> </w:t>
      </w:r>
      <w:proofErr w:type="spellStart"/>
      <w:r w:rsidR="00EC32B2" w:rsidRPr="000469F2">
        <w:rPr>
          <w:rFonts w:ascii="Times New Roman" w:hAnsi="Times New Roman" w:cs="Times New Roman"/>
          <w:bCs/>
          <w:i/>
          <w:iCs/>
          <w:sz w:val="32"/>
          <w:szCs w:val="32"/>
        </w:rPr>
        <w:t>t</w:t>
      </w:r>
      <w:r w:rsidR="00902F91" w:rsidRPr="000469F2">
        <w:rPr>
          <w:rFonts w:ascii="Times New Roman" w:hAnsi="Times New Roman" w:cs="Times New Roman"/>
          <w:bCs/>
          <w:i/>
          <w:iCs/>
          <w:sz w:val="32"/>
          <w:szCs w:val="32"/>
        </w:rPr>
        <w:t>emnō</w:t>
      </w:r>
      <w:proofErr w:type="spellEnd"/>
      <w:r w:rsidR="00902F91" w:rsidRPr="000469F2">
        <w:rPr>
          <w:rFonts w:ascii="Times New Roman" w:hAnsi="Times New Roman" w:cs="Times New Roman"/>
          <w:bCs/>
          <w:sz w:val="32"/>
          <w:szCs w:val="32"/>
        </w:rPr>
        <w:t xml:space="preserve"> </w:t>
      </w:r>
      <w:r w:rsidR="00322457" w:rsidRPr="000469F2">
        <w:rPr>
          <w:rFonts w:ascii="Times New Roman" w:hAnsi="Times New Roman" w:cs="Times New Roman"/>
          <w:bCs/>
          <w:sz w:val="32"/>
          <w:szCs w:val="32"/>
        </w:rPr>
        <w:t xml:space="preserve">is </w:t>
      </w:r>
      <w:r w:rsidR="00DF2844" w:rsidRPr="000469F2">
        <w:rPr>
          <w:rFonts w:ascii="Times New Roman" w:hAnsi="Times New Roman" w:cs="Times New Roman"/>
          <w:bCs/>
          <w:sz w:val="32"/>
          <w:szCs w:val="32"/>
        </w:rPr>
        <w:t>also</w:t>
      </w:r>
      <w:r w:rsidR="00902F91" w:rsidRPr="000469F2">
        <w:rPr>
          <w:rFonts w:ascii="Times New Roman" w:hAnsi="Times New Roman" w:cs="Times New Roman"/>
          <w:bCs/>
          <w:sz w:val="32"/>
          <w:szCs w:val="32"/>
        </w:rPr>
        <w:t xml:space="preserve"> </w:t>
      </w:r>
      <w:r w:rsidR="00322457" w:rsidRPr="000469F2">
        <w:rPr>
          <w:rFonts w:ascii="Times New Roman" w:hAnsi="Times New Roman" w:cs="Times New Roman"/>
          <w:bCs/>
          <w:sz w:val="32"/>
          <w:szCs w:val="32"/>
        </w:rPr>
        <w:t>a root</w:t>
      </w:r>
      <w:r w:rsidR="00902F91" w:rsidRPr="000469F2">
        <w:rPr>
          <w:rFonts w:ascii="Times New Roman" w:hAnsi="Times New Roman" w:cs="Times New Roman"/>
          <w:bCs/>
          <w:sz w:val="32"/>
          <w:szCs w:val="32"/>
        </w:rPr>
        <w:t xml:space="preserve"> of</w:t>
      </w:r>
      <w:r w:rsidR="009251BA" w:rsidRPr="000469F2">
        <w:rPr>
          <w:rFonts w:ascii="Times New Roman" w:hAnsi="Times New Roman" w:cs="Times New Roman"/>
          <w:bCs/>
          <w:sz w:val="32"/>
          <w:szCs w:val="32"/>
        </w:rPr>
        <w:t xml:space="preserve"> the word</w:t>
      </w:r>
      <w:r w:rsidR="00902F91" w:rsidRPr="000469F2">
        <w:rPr>
          <w:rFonts w:ascii="Times New Roman" w:hAnsi="Times New Roman" w:cs="Times New Roman"/>
          <w:bCs/>
          <w:sz w:val="32"/>
          <w:szCs w:val="32"/>
        </w:rPr>
        <w:t xml:space="preserve"> </w:t>
      </w:r>
      <w:proofErr w:type="spellStart"/>
      <w:r w:rsidR="00902F91" w:rsidRPr="000469F2">
        <w:rPr>
          <w:rFonts w:ascii="Times New Roman" w:hAnsi="Times New Roman" w:cs="Times New Roman"/>
          <w:bCs/>
          <w:i/>
          <w:iCs/>
          <w:sz w:val="32"/>
          <w:szCs w:val="32"/>
        </w:rPr>
        <w:t>peri</w:t>
      </w:r>
      <w:r w:rsidR="00902F91" w:rsidRPr="000469F2">
        <w:rPr>
          <w:rFonts w:ascii="Times New Roman" w:hAnsi="Times New Roman" w:cs="Times New Roman"/>
          <w:bCs/>
          <w:i/>
          <w:iCs/>
          <w:sz w:val="32"/>
          <w:szCs w:val="32"/>
          <w:u w:val="single"/>
        </w:rPr>
        <w:t>tomē</w:t>
      </w:r>
      <w:proofErr w:type="spellEnd"/>
      <w:r w:rsidR="00902F91" w:rsidRPr="000469F2">
        <w:rPr>
          <w:rFonts w:ascii="Times New Roman" w:hAnsi="Times New Roman" w:cs="Times New Roman"/>
          <w:bCs/>
          <w:sz w:val="32"/>
          <w:szCs w:val="32"/>
        </w:rPr>
        <w:t xml:space="preserve"> (</w:t>
      </w:r>
      <w:r w:rsidR="000B6BB0" w:rsidRPr="000469F2">
        <w:rPr>
          <w:rFonts w:ascii="Times New Roman" w:hAnsi="Times New Roman" w:cs="Times New Roman"/>
          <w:bCs/>
          <w:sz w:val="32"/>
          <w:szCs w:val="32"/>
        </w:rPr>
        <w:t>‘</w:t>
      </w:r>
      <w:r w:rsidR="00902F91" w:rsidRPr="000469F2">
        <w:rPr>
          <w:rFonts w:ascii="Times New Roman" w:hAnsi="Times New Roman" w:cs="Times New Roman"/>
          <w:bCs/>
          <w:sz w:val="32"/>
          <w:szCs w:val="32"/>
        </w:rPr>
        <w:t>circumcision</w:t>
      </w:r>
      <w:r w:rsidR="000B6BB0" w:rsidRPr="000469F2">
        <w:rPr>
          <w:rFonts w:ascii="Times New Roman" w:hAnsi="Times New Roman" w:cs="Times New Roman"/>
          <w:bCs/>
          <w:sz w:val="32"/>
          <w:szCs w:val="32"/>
        </w:rPr>
        <w:t>’</w:t>
      </w:r>
      <w:r w:rsidR="00902F91" w:rsidRPr="000469F2">
        <w:rPr>
          <w:rFonts w:ascii="Times New Roman" w:hAnsi="Times New Roman" w:cs="Times New Roman"/>
          <w:bCs/>
          <w:sz w:val="32"/>
          <w:szCs w:val="32"/>
        </w:rPr>
        <w:t xml:space="preserve">), so translating this </w:t>
      </w:r>
      <w:r w:rsidR="00184BC7" w:rsidRPr="000469F2">
        <w:rPr>
          <w:rFonts w:ascii="Times New Roman" w:hAnsi="Times New Roman" w:cs="Times New Roman"/>
          <w:bCs/>
          <w:sz w:val="32"/>
          <w:szCs w:val="32"/>
        </w:rPr>
        <w:t>verb</w:t>
      </w:r>
      <w:r w:rsidR="00CA1150" w:rsidRPr="000469F2">
        <w:rPr>
          <w:rFonts w:ascii="Times New Roman" w:hAnsi="Times New Roman" w:cs="Times New Roman"/>
          <w:bCs/>
          <w:sz w:val="32"/>
          <w:szCs w:val="32"/>
        </w:rPr>
        <w:t xml:space="preserve"> as</w:t>
      </w:r>
      <w:r w:rsidR="00902F91" w:rsidRPr="000469F2">
        <w:rPr>
          <w:rFonts w:ascii="Times New Roman" w:hAnsi="Times New Roman" w:cs="Times New Roman"/>
          <w:bCs/>
          <w:sz w:val="32"/>
          <w:szCs w:val="32"/>
        </w:rPr>
        <w:t xml:space="preserve"> “handling”</w:t>
      </w:r>
      <w:r w:rsidR="001411BD" w:rsidRPr="000469F2">
        <w:rPr>
          <w:rFonts w:ascii="Times New Roman" w:hAnsi="Times New Roman" w:cs="Times New Roman"/>
          <w:bCs/>
          <w:sz w:val="32"/>
          <w:szCs w:val="32"/>
        </w:rPr>
        <w:t>, as some versions do,</w:t>
      </w:r>
      <w:r w:rsidR="00902F91" w:rsidRPr="000469F2">
        <w:rPr>
          <w:rFonts w:ascii="Times New Roman" w:hAnsi="Times New Roman" w:cs="Times New Roman"/>
          <w:bCs/>
          <w:sz w:val="32"/>
          <w:szCs w:val="32"/>
        </w:rPr>
        <w:t xml:space="preserve"> </w:t>
      </w:r>
      <w:r w:rsidR="000767D0" w:rsidRPr="000469F2">
        <w:rPr>
          <w:rFonts w:ascii="Times New Roman" w:hAnsi="Times New Roman" w:cs="Times New Roman"/>
          <w:bCs/>
          <w:sz w:val="32"/>
          <w:szCs w:val="32"/>
        </w:rPr>
        <w:t>digresses</w:t>
      </w:r>
      <w:r w:rsidR="00902F91" w:rsidRPr="000469F2">
        <w:rPr>
          <w:rFonts w:ascii="Times New Roman" w:hAnsi="Times New Roman" w:cs="Times New Roman"/>
          <w:bCs/>
          <w:sz w:val="32"/>
          <w:szCs w:val="32"/>
        </w:rPr>
        <w:t xml:space="preserve"> too far from the mark</w:t>
      </w:r>
      <w:r w:rsidR="00322457" w:rsidRPr="000469F2">
        <w:rPr>
          <w:rFonts w:ascii="Times New Roman" w:hAnsi="Times New Roman" w:cs="Times New Roman"/>
          <w:bCs/>
          <w:sz w:val="32"/>
          <w:szCs w:val="32"/>
        </w:rPr>
        <w:t xml:space="preserve"> to be a good translation</w:t>
      </w:r>
      <w:r w:rsidR="00902F91" w:rsidRPr="000469F2">
        <w:rPr>
          <w:rFonts w:ascii="Times New Roman" w:hAnsi="Times New Roman" w:cs="Times New Roman"/>
          <w:bCs/>
          <w:sz w:val="32"/>
          <w:szCs w:val="32"/>
        </w:rPr>
        <w:t xml:space="preserve">. </w:t>
      </w:r>
    </w:p>
    <w:p w14:paraId="05F3F4F5" w14:textId="77777777" w:rsidR="00936903" w:rsidRPr="000469F2" w:rsidRDefault="00902F91" w:rsidP="00C44173">
      <w:pPr>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lastRenderedPageBreak/>
        <w:t xml:space="preserve">Although </w:t>
      </w:r>
      <w:proofErr w:type="spellStart"/>
      <w:r w:rsidR="00C44173" w:rsidRPr="000469F2">
        <w:rPr>
          <w:rFonts w:ascii="Times New Roman" w:hAnsi="Times New Roman" w:cs="Times New Roman"/>
          <w:bCs/>
          <w:i/>
          <w:iCs/>
          <w:sz w:val="32"/>
          <w:szCs w:val="32"/>
        </w:rPr>
        <w:t>orthotomeō</w:t>
      </w:r>
      <w:proofErr w:type="spellEnd"/>
      <w:r w:rsidR="00E66B07" w:rsidRPr="000469F2">
        <w:rPr>
          <w:rFonts w:ascii="Times New Roman" w:hAnsi="Times New Roman" w:cs="Times New Roman"/>
          <w:bCs/>
          <w:sz w:val="32"/>
          <w:szCs w:val="32"/>
        </w:rPr>
        <w:t xml:space="preserve"> is </w:t>
      </w:r>
      <w:r w:rsidRPr="000469F2">
        <w:rPr>
          <w:rFonts w:ascii="Times New Roman" w:hAnsi="Times New Roman" w:cs="Times New Roman"/>
          <w:bCs/>
          <w:sz w:val="32"/>
          <w:szCs w:val="32"/>
        </w:rPr>
        <w:t xml:space="preserve">a NT </w:t>
      </w:r>
      <w:r w:rsidRPr="000469F2">
        <w:rPr>
          <w:rFonts w:ascii="Times New Roman" w:hAnsi="Times New Roman" w:cs="Times New Roman"/>
          <w:bCs/>
          <w:i/>
          <w:iCs/>
          <w:sz w:val="32"/>
          <w:szCs w:val="32"/>
        </w:rPr>
        <w:t>hapax</w:t>
      </w:r>
      <w:r w:rsidR="00E66B07" w:rsidRPr="000469F2">
        <w:rPr>
          <w:rFonts w:ascii="Times New Roman" w:hAnsi="Times New Roman" w:cs="Times New Roman"/>
          <w:bCs/>
          <w:i/>
          <w:iCs/>
          <w:sz w:val="32"/>
          <w:szCs w:val="32"/>
        </w:rPr>
        <w:t xml:space="preserve"> </w:t>
      </w:r>
      <w:r w:rsidR="00E66B07" w:rsidRPr="000469F2">
        <w:rPr>
          <w:rFonts w:ascii="Times New Roman" w:hAnsi="Times New Roman" w:cs="Times New Roman"/>
          <w:bCs/>
          <w:sz w:val="32"/>
          <w:szCs w:val="32"/>
        </w:rPr>
        <w:t>word</w:t>
      </w:r>
      <w:r w:rsidRPr="000469F2">
        <w:rPr>
          <w:rFonts w:ascii="Times New Roman" w:hAnsi="Times New Roman" w:cs="Times New Roman"/>
          <w:bCs/>
          <w:sz w:val="32"/>
          <w:szCs w:val="32"/>
        </w:rPr>
        <w:t xml:space="preserve">, </w:t>
      </w:r>
      <w:r w:rsidR="00C44173" w:rsidRPr="000469F2">
        <w:rPr>
          <w:rFonts w:ascii="Times New Roman" w:hAnsi="Times New Roman" w:cs="Times New Roman"/>
          <w:bCs/>
          <w:sz w:val="32"/>
          <w:szCs w:val="32"/>
        </w:rPr>
        <w:t xml:space="preserve">it </w:t>
      </w:r>
      <w:r w:rsidRPr="000469F2">
        <w:rPr>
          <w:rFonts w:ascii="Times New Roman" w:hAnsi="Times New Roman" w:cs="Times New Roman"/>
          <w:bCs/>
          <w:sz w:val="32"/>
          <w:szCs w:val="32"/>
        </w:rPr>
        <w:t xml:space="preserve">is found </w:t>
      </w:r>
      <w:r w:rsidR="00CA7F78" w:rsidRPr="000469F2">
        <w:rPr>
          <w:rFonts w:ascii="Times New Roman" w:hAnsi="Times New Roman" w:cs="Times New Roman"/>
          <w:bCs/>
          <w:sz w:val="32"/>
          <w:szCs w:val="32"/>
        </w:rPr>
        <w:t xml:space="preserve">twice </w:t>
      </w:r>
      <w:r w:rsidRPr="000469F2">
        <w:rPr>
          <w:rFonts w:ascii="Times New Roman" w:hAnsi="Times New Roman" w:cs="Times New Roman"/>
          <w:bCs/>
          <w:sz w:val="32"/>
          <w:szCs w:val="32"/>
        </w:rPr>
        <w:t xml:space="preserve">in the </w:t>
      </w:r>
      <w:r w:rsidRPr="000469F2">
        <w:rPr>
          <w:rFonts w:ascii="Times New Roman" w:hAnsi="Times New Roman" w:cs="Times New Roman"/>
          <w:bCs/>
          <w:i/>
          <w:iCs/>
          <w:sz w:val="32"/>
          <w:szCs w:val="32"/>
        </w:rPr>
        <w:t>LXX</w:t>
      </w:r>
      <w:r w:rsidRPr="000469F2">
        <w:rPr>
          <w:rFonts w:ascii="Times New Roman" w:hAnsi="Times New Roman" w:cs="Times New Roman"/>
          <w:bCs/>
          <w:sz w:val="32"/>
          <w:szCs w:val="32"/>
        </w:rPr>
        <w:t xml:space="preserve"> – </w:t>
      </w:r>
    </w:p>
    <w:p w14:paraId="05F3F4F6" w14:textId="77777777" w:rsidR="00902F91" w:rsidRPr="000469F2" w:rsidRDefault="00902F91" w:rsidP="00D33E21">
      <w:pPr>
        <w:autoSpaceDE w:val="0"/>
        <w:autoSpaceDN w:val="0"/>
        <w:adjustRightInd w:val="0"/>
        <w:ind w:left="360"/>
        <w:rPr>
          <w:rFonts w:ascii="Times New Roman" w:hAnsi="Times New Roman" w:cs="Times New Roman"/>
          <w:bCs/>
          <w:sz w:val="32"/>
          <w:szCs w:val="32"/>
        </w:rPr>
      </w:pPr>
      <w:r w:rsidRPr="000469F2">
        <w:rPr>
          <w:rFonts w:ascii="Times New Roman" w:hAnsi="Times New Roman" w:cs="Times New Roman"/>
          <w:bCs/>
          <w:sz w:val="32"/>
          <w:szCs w:val="32"/>
        </w:rPr>
        <w:t>“Be seeking approval from God with a whole heart, and be not raised up upon your own wisdom. In all your ways make Him known</w:t>
      </w:r>
      <w:r w:rsidR="00E136FE" w:rsidRPr="000469F2">
        <w:rPr>
          <w:rFonts w:ascii="Times New Roman" w:hAnsi="Times New Roman" w:cs="Times New Roman"/>
          <w:bCs/>
          <w:sz w:val="32"/>
          <w:szCs w:val="32"/>
        </w:rPr>
        <w:t>,</w:t>
      </w:r>
      <w:r w:rsidRPr="000469F2">
        <w:rPr>
          <w:rFonts w:ascii="Times New Roman" w:hAnsi="Times New Roman" w:cs="Times New Roman"/>
          <w:bCs/>
          <w:sz w:val="32"/>
          <w:szCs w:val="32"/>
        </w:rPr>
        <w:t xml:space="preserve"> so that He may </w:t>
      </w:r>
      <w:r w:rsidRPr="000469F2">
        <w:rPr>
          <w:rFonts w:ascii="Times New Roman" w:hAnsi="Times New Roman" w:cs="Times New Roman"/>
          <w:b/>
          <w:sz w:val="32"/>
          <w:szCs w:val="32"/>
        </w:rPr>
        <w:t>rightly divide</w:t>
      </w:r>
      <w:r w:rsidRPr="000469F2">
        <w:rPr>
          <w:rFonts w:ascii="Times New Roman" w:hAnsi="Times New Roman" w:cs="Times New Roman"/>
          <w:bCs/>
          <w:sz w:val="32"/>
          <w:szCs w:val="32"/>
        </w:rPr>
        <w:t xml:space="preserve"> your ways, and your foot may in no wise stumble.”    Pro.3:5-6</w:t>
      </w:r>
      <w:r w:rsidR="00D33E21" w:rsidRPr="000469F2">
        <w:rPr>
          <w:rFonts w:ascii="Times New Roman" w:hAnsi="Times New Roman" w:cs="Times New Roman"/>
          <w:bCs/>
          <w:sz w:val="32"/>
          <w:szCs w:val="32"/>
        </w:rPr>
        <w:t xml:space="preserve"> (</w:t>
      </w:r>
      <w:r w:rsidR="00D33E21" w:rsidRPr="000469F2">
        <w:rPr>
          <w:rFonts w:ascii="Times New Roman" w:hAnsi="Times New Roman" w:cs="Times New Roman"/>
          <w:bCs/>
          <w:i/>
          <w:iCs/>
          <w:sz w:val="32"/>
          <w:szCs w:val="32"/>
        </w:rPr>
        <w:t>LXX</w:t>
      </w:r>
      <w:r w:rsidR="00D33E21" w:rsidRPr="000469F2">
        <w:rPr>
          <w:rFonts w:ascii="Times New Roman" w:hAnsi="Times New Roman" w:cs="Times New Roman"/>
          <w:bCs/>
          <w:sz w:val="32"/>
          <w:szCs w:val="32"/>
        </w:rPr>
        <w:t xml:space="preserve"> translated)</w:t>
      </w:r>
    </w:p>
    <w:p w14:paraId="05F3F4F7" w14:textId="77777777" w:rsidR="00E176A9" w:rsidRPr="000469F2" w:rsidRDefault="00E136FE" w:rsidP="00C44173">
      <w:pPr>
        <w:autoSpaceDE w:val="0"/>
        <w:autoSpaceDN w:val="0"/>
        <w:adjustRightInd w:val="0"/>
        <w:rPr>
          <w:rFonts w:ascii="Times New Roman" w:hAnsi="Times New Roman" w:cs="Times New Roman"/>
          <w:bCs/>
          <w:sz w:val="32"/>
          <w:szCs w:val="32"/>
        </w:rPr>
      </w:pPr>
      <w:r w:rsidRPr="000469F2">
        <w:rPr>
          <w:rFonts w:ascii="Times New Roman" w:hAnsi="Times New Roman" w:cs="Times New Roman"/>
          <w:bCs/>
          <w:sz w:val="32"/>
          <w:szCs w:val="32"/>
        </w:rPr>
        <w:t>“Rightly divide” makes ample sense w</w:t>
      </w:r>
      <w:r w:rsidR="00DF2844" w:rsidRPr="000469F2">
        <w:rPr>
          <w:rFonts w:ascii="Times New Roman" w:hAnsi="Times New Roman" w:cs="Times New Roman"/>
          <w:bCs/>
          <w:sz w:val="32"/>
          <w:szCs w:val="32"/>
        </w:rPr>
        <w:t>ith</w:t>
      </w:r>
      <w:r w:rsidRPr="000469F2">
        <w:rPr>
          <w:rFonts w:ascii="Times New Roman" w:hAnsi="Times New Roman" w:cs="Times New Roman"/>
          <w:bCs/>
          <w:sz w:val="32"/>
          <w:szCs w:val="32"/>
        </w:rPr>
        <w:t xml:space="preserve"> the choosing of ways, or paths. Paths do sometimes divide ahead of us, and we may be tested in choosing </w:t>
      </w:r>
      <w:r w:rsidR="007701EF" w:rsidRPr="000469F2">
        <w:rPr>
          <w:rFonts w:ascii="Times New Roman" w:hAnsi="Times New Roman" w:cs="Times New Roman"/>
          <w:bCs/>
          <w:sz w:val="32"/>
          <w:szCs w:val="32"/>
        </w:rPr>
        <w:t xml:space="preserve">either </w:t>
      </w:r>
      <w:r w:rsidRPr="000469F2">
        <w:rPr>
          <w:rFonts w:ascii="Times New Roman" w:hAnsi="Times New Roman" w:cs="Times New Roman"/>
          <w:bCs/>
          <w:sz w:val="32"/>
          <w:szCs w:val="32"/>
        </w:rPr>
        <w:t xml:space="preserve">the </w:t>
      </w:r>
      <w:r w:rsidR="00C44173" w:rsidRPr="000469F2">
        <w:rPr>
          <w:rFonts w:ascii="Times New Roman" w:hAnsi="Times New Roman" w:cs="Times New Roman"/>
          <w:bCs/>
          <w:sz w:val="32"/>
          <w:szCs w:val="32"/>
        </w:rPr>
        <w:t>correct</w:t>
      </w:r>
      <w:r w:rsidRPr="000469F2">
        <w:rPr>
          <w:rFonts w:ascii="Times New Roman" w:hAnsi="Times New Roman" w:cs="Times New Roman"/>
          <w:bCs/>
          <w:sz w:val="32"/>
          <w:szCs w:val="32"/>
        </w:rPr>
        <w:t xml:space="preserve"> </w:t>
      </w:r>
      <w:r w:rsidR="00D600F3" w:rsidRPr="000469F2">
        <w:rPr>
          <w:rFonts w:ascii="Times New Roman" w:hAnsi="Times New Roman" w:cs="Times New Roman"/>
          <w:bCs/>
          <w:sz w:val="32"/>
          <w:szCs w:val="32"/>
        </w:rPr>
        <w:t xml:space="preserve">moral </w:t>
      </w:r>
      <w:r w:rsidR="001C27D2" w:rsidRPr="000469F2">
        <w:rPr>
          <w:rFonts w:ascii="Times New Roman" w:hAnsi="Times New Roman" w:cs="Times New Roman"/>
          <w:bCs/>
          <w:sz w:val="32"/>
          <w:szCs w:val="32"/>
        </w:rPr>
        <w:t xml:space="preserve">or </w:t>
      </w:r>
      <w:r w:rsidR="007701EF" w:rsidRPr="000469F2">
        <w:rPr>
          <w:rFonts w:ascii="Times New Roman" w:hAnsi="Times New Roman" w:cs="Times New Roman"/>
          <w:bCs/>
          <w:sz w:val="32"/>
          <w:szCs w:val="32"/>
        </w:rPr>
        <w:t xml:space="preserve">the </w:t>
      </w:r>
      <w:r w:rsidR="00C44173" w:rsidRPr="000469F2">
        <w:rPr>
          <w:rFonts w:ascii="Times New Roman" w:hAnsi="Times New Roman" w:cs="Times New Roman"/>
          <w:bCs/>
          <w:sz w:val="32"/>
          <w:szCs w:val="32"/>
        </w:rPr>
        <w:t>correct</w:t>
      </w:r>
      <w:r w:rsidR="007701EF" w:rsidRPr="000469F2">
        <w:rPr>
          <w:rFonts w:ascii="Times New Roman" w:hAnsi="Times New Roman" w:cs="Times New Roman"/>
          <w:bCs/>
          <w:sz w:val="32"/>
          <w:szCs w:val="32"/>
        </w:rPr>
        <w:t xml:space="preserve"> </w:t>
      </w:r>
      <w:r w:rsidR="001C27D2" w:rsidRPr="000469F2">
        <w:rPr>
          <w:rFonts w:ascii="Times New Roman" w:hAnsi="Times New Roman" w:cs="Times New Roman"/>
          <w:bCs/>
          <w:sz w:val="32"/>
          <w:szCs w:val="32"/>
        </w:rPr>
        <w:t xml:space="preserve">doctrinal </w:t>
      </w:r>
      <w:r w:rsidRPr="000469F2">
        <w:rPr>
          <w:rFonts w:ascii="Times New Roman" w:hAnsi="Times New Roman" w:cs="Times New Roman"/>
          <w:bCs/>
          <w:sz w:val="32"/>
          <w:szCs w:val="32"/>
        </w:rPr>
        <w:t xml:space="preserve">path. </w:t>
      </w:r>
      <w:r w:rsidR="00322457" w:rsidRPr="000469F2">
        <w:rPr>
          <w:rFonts w:ascii="Times New Roman" w:hAnsi="Times New Roman" w:cs="Times New Roman"/>
          <w:bCs/>
          <w:sz w:val="32"/>
          <w:szCs w:val="32"/>
        </w:rPr>
        <w:t>Stumbling may result from an improper ch</w:t>
      </w:r>
      <w:r w:rsidR="00E176A9" w:rsidRPr="000469F2">
        <w:rPr>
          <w:rFonts w:ascii="Times New Roman" w:hAnsi="Times New Roman" w:cs="Times New Roman"/>
          <w:bCs/>
          <w:sz w:val="32"/>
          <w:szCs w:val="32"/>
        </w:rPr>
        <w:t>o</w:t>
      </w:r>
      <w:r w:rsidR="00322457" w:rsidRPr="000469F2">
        <w:rPr>
          <w:rFonts w:ascii="Times New Roman" w:hAnsi="Times New Roman" w:cs="Times New Roman"/>
          <w:bCs/>
          <w:sz w:val="32"/>
          <w:szCs w:val="32"/>
        </w:rPr>
        <w:t xml:space="preserve">ice of </w:t>
      </w:r>
      <w:r w:rsidR="000B6BB0" w:rsidRPr="000469F2">
        <w:rPr>
          <w:rFonts w:ascii="Times New Roman" w:hAnsi="Times New Roman" w:cs="Times New Roman"/>
          <w:bCs/>
          <w:sz w:val="32"/>
          <w:szCs w:val="32"/>
        </w:rPr>
        <w:t xml:space="preserve">these </w:t>
      </w:r>
      <w:r w:rsidR="00322457" w:rsidRPr="000469F2">
        <w:rPr>
          <w:rFonts w:ascii="Times New Roman" w:hAnsi="Times New Roman" w:cs="Times New Roman"/>
          <w:bCs/>
          <w:sz w:val="32"/>
          <w:szCs w:val="32"/>
        </w:rPr>
        <w:t xml:space="preserve">ways. </w:t>
      </w:r>
    </w:p>
    <w:p w14:paraId="05F3F4F8" w14:textId="77777777" w:rsidR="008941D2" w:rsidRPr="000469F2" w:rsidRDefault="00E136FE" w:rsidP="00E176A9">
      <w:pPr>
        <w:autoSpaceDE w:val="0"/>
        <w:autoSpaceDN w:val="0"/>
        <w:adjustRightInd w:val="0"/>
        <w:ind w:left="360"/>
        <w:rPr>
          <w:rFonts w:ascii="Times New Roman" w:hAnsi="Times New Roman" w:cs="Times New Roman"/>
          <w:bCs/>
          <w:sz w:val="32"/>
          <w:szCs w:val="32"/>
        </w:rPr>
      </w:pPr>
      <w:r w:rsidRPr="000469F2">
        <w:rPr>
          <w:rFonts w:ascii="Times New Roman" w:hAnsi="Times New Roman" w:cs="Times New Roman"/>
          <w:bCs/>
          <w:sz w:val="32"/>
          <w:szCs w:val="32"/>
        </w:rPr>
        <w:t xml:space="preserve">There is also </w:t>
      </w:r>
      <w:r w:rsidR="00DF2844" w:rsidRPr="000469F2">
        <w:rPr>
          <w:rFonts w:ascii="Times New Roman" w:hAnsi="Times New Roman" w:cs="Times New Roman"/>
          <w:bCs/>
          <w:sz w:val="32"/>
          <w:szCs w:val="32"/>
        </w:rPr>
        <w:t xml:space="preserve">this </w:t>
      </w:r>
      <w:r w:rsidR="005B7639" w:rsidRPr="000469F2">
        <w:rPr>
          <w:rFonts w:ascii="Times New Roman" w:hAnsi="Times New Roman" w:cs="Times New Roman"/>
          <w:bCs/>
          <w:i/>
          <w:iCs/>
          <w:sz w:val="32"/>
          <w:szCs w:val="32"/>
        </w:rPr>
        <w:t>LXX</w:t>
      </w:r>
      <w:r w:rsidR="005B7639" w:rsidRPr="000469F2">
        <w:rPr>
          <w:rFonts w:ascii="Times New Roman" w:hAnsi="Times New Roman" w:cs="Times New Roman"/>
          <w:bCs/>
          <w:sz w:val="32"/>
          <w:szCs w:val="32"/>
        </w:rPr>
        <w:t xml:space="preserve"> </w:t>
      </w:r>
      <w:r w:rsidR="00DF2844" w:rsidRPr="000469F2">
        <w:rPr>
          <w:rFonts w:ascii="Times New Roman" w:hAnsi="Times New Roman" w:cs="Times New Roman"/>
          <w:bCs/>
          <w:sz w:val="32"/>
          <w:szCs w:val="32"/>
        </w:rPr>
        <w:t xml:space="preserve">example </w:t>
      </w:r>
      <w:r w:rsidRPr="000469F2">
        <w:rPr>
          <w:rFonts w:ascii="Times New Roman" w:hAnsi="Times New Roman" w:cs="Times New Roman"/>
          <w:bCs/>
          <w:sz w:val="32"/>
          <w:szCs w:val="32"/>
        </w:rPr>
        <w:t>–</w:t>
      </w:r>
    </w:p>
    <w:p w14:paraId="05F3F4F9" w14:textId="77777777" w:rsidR="00E136FE" w:rsidRPr="000469F2" w:rsidRDefault="00E136FE" w:rsidP="00E136FE">
      <w:pPr>
        <w:autoSpaceDE w:val="0"/>
        <w:autoSpaceDN w:val="0"/>
        <w:adjustRightInd w:val="0"/>
        <w:ind w:left="360"/>
        <w:rPr>
          <w:rFonts w:ascii="Times New Roman" w:hAnsi="Times New Roman" w:cs="Times New Roman"/>
          <w:bCs/>
          <w:sz w:val="32"/>
          <w:szCs w:val="32"/>
        </w:rPr>
      </w:pPr>
      <w:r w:rsidRPr="000469F2">
        <w:rPr>
          <w:rFonts w:ascii="Times New Roman" w:hAnsi="Times New Roman" w:cs="Times New Roman"/>
          <w:bCs/>
          <w:sz w:val="32"/>
          <w:szCs w:val="32"/>
        </w:rPr>
        <w:t xml:space="preserve">“Righteousness </w:t>
      </w:r>
      <w:r w:rsidRPr="000469F2">
        <w:rPr>
          <w:rFonts w:ascii="Times New Roman" w:hAnsi="Times New Roman" w:cs="Times New Roman"/>
          <w:b/>
          <w:sz w:val="32"/>
          <w:szCs w:val="32"/>
        </w:rPr>
        <w:t>rightly divides</w:t>
      </w:r>
      <w:r w:rsidRPr="000469F2">
        <w:rPr>
          <w:rFonts w:ascii="Times New Roman" w:hAnsi="Times New Roman" w:cs="Times New Roman"/>
          <w:bCs/>
          <w:sz w:val="32"/>
          <w:szCs w:val="32"/>
        </w:rPr>
        <w:t xml:space="preserve"> blameless ways, but irreverence falls by injustice.”    Pro.11:5</w:t>
      </w:r>
      <w:r w:rsidR="00D33E21" w:rsidRPr="000469F2">
        <w:rPr>
          <w:rFonts w:ascii="Times New Roman" w:hAnsi="Times New Roman" w:cs="Times New Roman"/>
          <w:bCs/>
          <w:sz w:val="32"/>
          <w:szCs w:val="32"/>
        </w:rPr>
        <w:t xml:space="preserve"> (</w:t>
      </w:r>
      <w:r w:rsidR="00D33E21" w:rsidRPr="000469F2">
        <w:rPr>
          <w:rFonts w:ascii="Times New Roman" w:hAnsi="Times New Roman" w:cs="Times New Roman"/>
          <w:bCs/>
          <w:i/>
          <w:iCs/>
          <w:sz w:val="32"/>
          <w:szCs w:val="32"/>
        </w:rPr>
        <w:t>LXX</w:t>
      </w:r>
      <w:r w:rsidR="00D33E21" w:rsidRPr="000469F2">
        <w:rPr>
          <w:rFonts w:ascii="Times New Roman" w:hAnsi="Times New Roman" w:cs="Times New Roman"/>
          <w:bCs/>
          <w:sz w:val="32"/>
          <w:szCs w:val="32"/>
        </w:rPr>
        <w:t xml:space="preserve"> translated)</w:t>
      </w:r>
    </w:p>
    <w:p w14:paraId="05F3F4FA" w14:textId="77777777" w:rsidR="00E136FE" w:rsidRPr="000469F2" w:rsidRDefault="00E136FE" w:rsidP="002D000E">
      <w:pPr>
        <w:autoSpaceDE w:val="0"/>
        <w:autoSpaceDN w:val="0"/>
        <w:adjustRightInd w:val="0"/>
        <w:rPr>
          <w:rFonts w:ascii="Times New Roman" w:hAnsi="Times New Roman" w:cs="Times New Roman"/>
          <w:bCs/>
          <w:sz w:val="32"/>
          <w:szCs w:val="32"/>
        </w:rPr>
      </w:pPr>
      <w:r w:rsidRPr="000469F2">
        <w:rPr>
          <w:rFonts w:ascii="Times New Roman" w:hAnsi="Times New Roman" w:cs="Times New Roman"/>
          <w:bCs/>
          <w:sz w:val="32"/>
          <w:szCs w:val="32"/>
        </w:rPr>
        <w:t xml:space="preserve">These OT examples show that discerning and choosing would be involved in </w:t>
      </w:r>
      <w:r w:rsidR="00C44173" w:rsidRPr="000469F2">
        <w:rPr>
          <w:rFonts w:ascii="Times New Roman" w:hAnsi="Times New Roman" w:cs="Times New Roman"/>
          <w:bCs/>
          <w:sz w:val="32"/>
          <w:szCs w:val="32"/>
        </w:rPr>
        <w:t>“</w:t>
      </w:r>
      <w:r w:rsidRPr="000469F2">
        <w:rPr>
          <w:rFonts w:ascii="Times New Roman" w:hAnsi="Times New Roman" w:cs="Times New Roman"/>
          <w:bCs/>
          <w:sz w:val="32"/>
          <w:szCs w:val="32"/>
        </w:rPr>
        <w:t>rightly dividing</w:t>
      </w:r>
      <w:r w:rsidR="00C44173" w:rsidRPr="000469F2">
        <w:rPr>
          <w:rFonts w:ascii="Times New Roman" w:hAnsi="Times New Roman" w:cs="Times New Roman"/>
          <w:bCs/>
          <w:sz w:val="32"/>
          <w:szCs w:val="32"/>
        </w:rPr>
        <w:t>”</w:t>
      </w:r>
      <w:r w:rsidRPr="000469F2">
        <w:rPr>
          <w:rFonts w:ascii="Times New Roman" w:hAnsi="Times New Roman" w:cs="Times New Roman"/>
          <w:bCs/>
          <w:sz w:val="32"/>
          <w:szCs w:val="32"/>
        </w:rPr>
        <w:t xml:space="preserve">. Can we find </w:t>
      </w:r>
      <w:r w:rsidR="00DF2844" w:rsidRPr="000469F2">
        <w:rPr>
          <w:rFonts w:ascii="Times New Roman" w:hAnsi="Times New Roman" w:cs="Times New Roman"/>
          <w:bCs/>
          <w:sz w:val="32"/>
          <w:szCs w:val="32"/>
        </w:rPr>
        <w:t xml:space="preserve">any </w:t>
      </w:r>
      <w:r w:rsidRPr="000469F2">
        <w:rPr>
          <w:rFonts w:ascii="Times New Roman" w:hAnsi="Times New Roman" w:cs="Times New Roman"/>
          <w:bCs/>
          <w:sz w:val="32"/>
          <w:szCs w:val="32"/>
        </w:rPr>
        <w:t>guidance on applying discernment</w:t>
      </w:r>
      <w:r w:rsidR="00DF2844" w:rsidRPr="000469F2">
        <w:rPr>
          <w:rFonts w:ascii="Times New Roman" w:hAnsi="Times New Roman" w:cs="Times New Roman"/>
          <w:bCs/>
          <w:sz w:val="32"/>
          <w:szCs w:val="32"/>
        </w:rPr>
        <w:t xml:space="preserve"> to our </w:t>
      </w:r>
      <w:r w:rsidR="00E66B07" w:rsidRPr="000469F2">
        <w:rPr>
          <w:rFonts w:ascii="Times New Roman" w:hAnsi="Times New Roman" w:cs="Times New Roman"/>
          <w:bCs/>
          <w:sz w:val="32"/>
          <w:szCs w:val="32"/>
        </w:rPr>
        <w:t xml:space="preserve">Bible </w:t>
      </w:r>
      <w:r w:rsidR="002D000E" w:rsidRPr="000469F2">
        <w:rPr>
          <w:rFonts w:ascii="Times New Roman" w:hAnsi="Times New Roman" w:cs="Times New Roman"/>
          <w:bCs/>
          <w:sz w:val="32"/>
          <w:szCs w:val="32"/>
        </w:rPr>
        <w:t>studie</w:t>
      </w:r>
      <w:r w:rsidR="00DF2844" w:rsidRPr="000469F2">
        <w:rPr>
          <w:rFonts w:ascii="Times New Roman" w:hAnsi="Times New Roman" w:cs="Times New Roman"/>
          <w:bCs/>
          <w:sz w:val="32"/>
          <w:szCs w:val="32"/>
        </w:rPr>
        <w:t>s</w:t>
      </w:r>
      <w:r w:rsidRPr="000469F2">
        <w:rPr>
          <w:rFonts w:ascii="Times New Roman" w:hAnsi="Times New Roman" w:cs="Times New Roman"/>
          <w:bCs/>
          <w:sz w:val="32"/>
          <w:szCs w:val="32"/>
        </w:rPr>
        <w:t>?</w:t>
      </w:r>
    </w:p>
    <w:p w14:paraId="05F3F4FB" w14:textId="77777777" w:rsidR="00CA7F78" w:rsidRPr="000469F2" w:rsidRDefault="00CA7F78" w:rsidP="00184BC7">
      <w:pPr>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t xml:space="preserve">Here </w:t>
      </w:r>
      <w:r w:rsidR="00184BC7" w:rsidRPr="000469F2">
        <w:rPr>
          <w:rFonts w:ascii="Times New Roman" w:hAnsi="Times New Roman" w:cs="Times New Roman"/>
          <w:bCs/>
          <w:sz w:val="32"/>
          <w:szCs w:val="32"/>
        </w:rPr>
        <w:t>follow</w:t>
      </w:r>
      <w:r w:rsidRPr="000469F2">
        <w:rPr>
          <w:rFonts w:ascii="Times New Roman" w:hAnsi="Times New Roman" w:cs="Times New Roman"/>
          <w:bCs/>
          <w:sz w:val="32"/>
          <w:szCs w:val="32"/>
        </w:rPr>
        <w:t xml:space="preserve"> some helpful </w:t>
      </w:r>
      <w:r w:rsidR="00C44173" w:rsidRPr="000469F2">
        <w:rPr>
          <w:rFonts w:ascii="Times New Roman" w:hAnsi="Times New Roman" w:cs="Times New Roman"/>
          <w:bCs/>
          <w:sz w:val="32"/>
          <w:szCs w:val="32"/>
        </w:rPr>
        <w:t>“</w:t>
      </w:r>
      <w:r w:rsidRPr="000469F2">
        <w:rPr>
          <w:rFonts w:ascii="Times New Roman" w:hAnsi="Times New Roman" w:cs="Times New Roman"/>
          <w:bCs/>
          <w:sz w:val="32"/>
          <w:szCs w:val="32"/>
        </w:rPr>
        <w:t>discernment</w:t>
      </w:r>
      <w:r w:rsidR="00C44173" w:rsidRPr="000469F2">
        <w:rPr>
          <w:rFonts w:ascii="Times New Roman" w:hAnsi="Times New Roman" w:cs="Times New Roman"/>
          <w:bCs/>
          <w:sz w:val="32"/>
          <w:szCs w:val="32"/>
        </w:rPr>
        <w:t>”</w:t>
      </w:r>
      <w:r w:rsidRPr="000469F2">
        <w:rPr>
          <w:rFonts w:ascii="Times New Roman" w:hAnsi="Times New Roman" w:cs="Times New Roman"/>
          <w:bCs/>
          <w:sz w:val="32"/>
          <w:szCs w:val="32"/>
        </w:rPr>
        <w:t xml:space="preserve"> texts, and the best of these is </w:t>
      </w:r>
      <w:r w:rsidR="00DF2844" w:rsidRPr="000469F2">
        <w:rPr>
          <w:rFonts w:ascii="Times New Roman" w:hAnsi="Times New Roman" w:cs="Times New Roman"/>
          <w:bCs/>
          <w:sz w:val="32"/>
          <w:szCs w:val="32"/>
        </w:rPr>
        <w:t>this</w:t>
      </w:r>
      <w:r w:rsidR="00CA1150" w:rsidRPr="000469F2">
        <w:rPr>
          <w:rFonts w:ascii="Times New Roman" w:hAnsi="Times New Roman" w:cs="Times New Roman"/>
          <w:bCs/>
          <w:sz w:val="32"/>
          <w:szCs w:val="32"/>
        </w:rPr>
        <w:t xml:space="preserve"> </w:t>
      </w:r>
      <w:r w:rsidR="008C7B06" w:rsidRPr="000469F2">
        <w:rPr>
          <w:rFonts w:ascii="Times New Roman" w:hAnsi="Times New Roman" w:cs="Times New Roman"/>
          <w:bCs/>
          <w:sz w:val="32"/>
          <w:szCs w:val="32"/>
        </w:rPr>
        <w:t xml:space="preserve">next one </w:t>
      </w:r>
      <w:r w:rsidRPr="000469F2">
        <w:rPr>
          <w:rFonts w:ascii="Times New Roman" w:hAnsi="Times New Roman" w:cs="Times New Roman"/>
          <w:bCs/>
          <w:sz w:val="32"/>
          <w:szCs w:val="32"/>
        </w:rPr>
        <w:t>–</w:t>
      </w:r>
    </w:p>
    <w:p w14:paraId="6E07095E" w14:textId="77777777" w:rsidR="000469F2" w:rsidRDefault="00CA7F78" w:rsidP="000469F2">
      <w:pPr>
        <w:autoSpaceDE w:val="0"/>
        <w:autoSpaceDN w:val="0"/>
        <w:adjustRightInd w:val="0"/>
        <w:spacing w:after="0"/>
        <w:ind w:left="360"/>
        <w:rPr>
          <w:rFonts w:ascii="Times New Roman" w:hAnsi="Times New Roman" w:cs="Times New Roman"/>
          <w:bCs/>
          <w:sz w:val="32"/>
          <w:szCs w:val="32"/>
        </w:rPr>
      </w:pPr>
      <w:r w:rsidRPr="000469F2">
        <w:rPr>
          <w:rFonts w:ascii="Times New Roman" w:hAnsi="Times New Roman" w:cs="Times New Roman"/>
          <w:bCs/>
          <w:sz w:val="32"/>
          <w:szCs w:val="32"/>
        </w:rPr>
        <w:t>“</w:t>
      </w:r>
      <w:r w:rsidR="0073325F" w:rsidRPr="000469F2">
        <w:rPr>
          <w:rFonts w:ascii="Times New Roman" w:hAnsi="Times New Roman" w:cs="Times New Roman"/>
          <w:bCs/>
          <w:sz w:val="32"/>
          <w:szCs w:val="32"/>
        </w:rPr>
        <w:t xml:space="preserve">For what man knows the things of the man, except the spirit of the man which </w:t>
      </w:r>
      <w:r w:rsidR="0073325F" w:rsidRPr="000469F2">
        <w:rPr>
          <w:rFonts w:ascii="Times New Roman" w:hAnsi="Times New Roman" w:cs="Times New Roman"/>
          <w:bCs/>
          <w:i/>
          <w:iCs/>
          <w:sz w:val="32"/>
          <w:szCs w:val="32"/>
        </w:rPr>
        <w:t>is</w:t>
      </w:r>
      <w:r w:rsidR="0073325F" w:rsidRPr="000469F2">
        <w:rPr>
          <w:rFonts w:ascii="Times New Roman" w:hAnsi="Times New Roman" w:cs="Times New Roman"/>
          <w:bCs/>
          <w:sz w:val="32"/>
          <w:szCs w:val="32"/>
        </w:rPr>
        <w:t xml:space="preserve"> in him. Thus also the things of God </w:t>
      </w:r>
      <w:r w:rsidR="0073325F" w:rsidRPr="000469F2">
        <w:rPr>
          <w:rFonts w:ascii="Times New Roman" w:hAnsi="Times New Roman" w:cs="Times New Roman"/>
          <w:b/>
          <w:sz w:val="32"/>
          <w:szCs w:val="32"/>
        </w:rPr>
        <w:t>no one has discerned</w:t>
      </w:r>
      <w:r w:rsidR="0073325F" w:rsidRPr="000469F2">
        <w:rPr>
          <w:rFonts w:ascii="Times New Roman" w:hAnsi="Times New Roman" w:cs="Times New Roman"/>
          <w:bCs/>
          <w:sz w:val="32"/>
          <w:szCs w:val="32"/>
        </w:rPr>
        <w:t xml:space="preserve"> except the Spirit of God. </w:t>
      </w:r>
      <w:r w:rsidRPr="000469F2">
        <w:rPr>
          <w:rFonts w:ascii="Times New Roman" w:hAnsi="Times New Roman" w:cs="Times New Roman"/>
          <w:bCs/>
          <w:sz w:val="32"/>
          <w:szCs w:val="32"/>
        </w:rPr>
        <w:t xml:space="preserve">But we received not the </w:t>
      </w:r>
      <w:r w:rsidR="00016649" w:rsidRPr="000469F2">
        <w:rPr>
          <w:rFonts w:ascii="Times New Roman" w:hAnsi="Times New Roman" w:cs="Times New Roman"/>
          <w:bCs/>
          <w:sz w:val="32"/>
          <w:szCs w:val="32"/>
        </w:rPr>
        <w:t>s</w:t>
      </w:r>
      <w:r w:rsidRPr="000469F2">
        <w:rPr>
          <w:rFonts w:ascii="Times New Roman" w:hAnsi="Times New Roman" w:cs="Times New Roman"/>
          <w:bCs/>
          <w:sz w:val="32"/>
          <w:szCs w:val="32"/>
        </w:rPr>
        <w:t xml:space="preserve">pirit of the </w:t>
      </w:r>
      <w:r w:rsidR="00016649" w:rsidRPr="000469F2">
        <w:rPr>
          <w:rFonts w:ascii="Times New Roman" w:hAnsi="Times New Roman" w:cs="Times New Roman"/>
          <w:bCs/>
          <w:sz w:val="32"/>
          <w:szCs w:val="32"/>
        </w:rPr>
        <w:t>w</w:t>
      </w:r>
      <w:r w:rsidRPr="000469F2">
        <w:rPr>
          <w:rFonts w:ascii="Times New Roman" w:hAnsi="Times New Roman" w:cs="Times New Roman"/>
          <w:bCs/>
          <w:sz w:val="32"/>
          <w:szCs w:val="32"/>
        </w:rPr>
        <w:t xml:space="preserve">orld, but the </w:t>
      </w:r>
      <w:r w:rsidR="002F461E" w:rsidRPr="000469F2">
        <w:rPr>
          <w:rFonts w:ascii="Times New Roman" w:hAnsi="Times New Roman" w:cs="Times New Roman"/>
          <w:bCs/>
          <w:sz w:val="32"/>
          <w:szCs w:val="32"/>
        </w:rPr>
        <w:t>S</w:t>
      </w:r>
      <w:r w:rsidRPr="000469F2">
        <w:rPr>
          <w:rFonts w:ascii="Times New Roman" w:hAnsi="Times New Roman" w:cs="Times New Roman"/>
          <w:bCs/>
          <w:sz w:val="32"/>
          <w:szCs w:val="32"/>
        </w:rPr>
        <w:t xml:space="preserve">pirit </w:t>
      </w:r>
      <w:r w:rsidR="00016649" w:rsidRPr="000469F2">
        <w:rPr>
          <w:rFonts w:ascii="Times New Roman" w:hAnsi="Times New Roman" w:cs="Times New Roman"/>
          <w:bCs/>
          <w:sz w:val="32"/>
          <w:szCs w:val="32"/>
        </w:rPr>
        <w:t>w</w:t>
      </w:r>
      <w:r w:rsidRPr="000469F2">
        <w:rPr>
          <w:rFonts w:ascii="Times New Roman" w:hAnsi="Times New Roman" w:cs="Times New Roman"/>
          <w:bCs/>
          <w:sz w:val="32"/>
          <w:szCs w:val="32"/>
        </w:rPr>
        <w:t>h</w:t>
      </w:r>
      <w:r w:rsidR="00016649" w:rsidRPr="000469F2">
        <w:rPr>
          <w:rFonts w:ascii="Times New Roman" w:hAnsi="Times New Roman" w:cs="Times New Roman"/>
          <w:bCs/>
          <w:sz w:val="32"/>
          <w:szCs w:val="32"/>
        </w:rPr>
        <w:t>ich</w:t>
      </w:r>
      <w:r w:rsidRPr="000469F2">
        <w:rPr>
          <w:rFonts w:ascii="Times New Roman" w:hAnsi="Times New Roman" w:cs="Times New Roman"/>
          <w:bCs/>
          <w:sz w:val="32"/>
          <w:szCs w:val="32"/>
        </w:rPr>
        <w:t xml:space="preserve"> is from God, so that we might know </w:t>
      </w:r>
      <w:r w:rsidRPr="000469F2">
        <w:rPr>
          <w:rFonts w:ascii="Times New Roman" w:hAnsi="Times New Roman" w:cs="Times New Roman"/>
          <w:bCs/>
          <w:sz w:val="32"/>
          <w:szCs w:val="32"/>
          <w:u w:val="single"/>
        </w:rPr>
        <w:t>the things freely given us by God</w:t>
      </w:r>
      <w:r w:rsidRPr="000469F2">
        <w:rPr>
          <w:rFonts w:ascii="Times New Roman" w:hAnsi="Times New Roman" w:cs="Times New Roman"/>
          <w:bCs/>
          <w:sz w:val="32"/>
          <w:szCs w:val="32"/>
        </w:rPr>
        <w:t xml:space="preserve">. Which things we even speak, not by </w:t>
      </w:r>
      <w:r w:rsidRPr="000469F2">
        <w:rPr>
          <w:rFonts w:ascii="Times New Roman" w:hAnsi="Times New Roman" w:cs="Times New Roman"/>
          <w:bCs/>
          <w:i/>
          <w:sz w:val="32"/>
          <w:szCs w:val="32"/>
          <w:u w:val="single"/>
        </w:rPr>
        <w:t>words</w:t>
      </w:r>
      <w:r w:rsidRPr="000469F2">
        <w:rPr>
          <w:rFonts w:ascii="Times New Roman" w:hAnsi="Times New Roman" w:cs="Times New Roman"/>
          <w:bCs/>
          <w:sz w:val="32"/>
          <w:szCs w:val="32"/>
          <w:u w:val="single"/>
        </w:rPr>
        <w:t xml:space="preserve"> taught from human wisdom</w:t>
      </w:r>
      <w:r w:rsidRPr="000469F2">
        <w:rPr>
          <w:rFonts w:ascii="Times New Roman" w:hAnsi="Times New Roman" w:cs="Times New Roman"/>
          <w:bCs/>
          <w:sz w:val="32"/>
          <w:szCs w:val="32"/>
        </w:rPr>
        <w:t xml:space="preserve">, but by </w:t>
      </w:r>
      <w:r w:rsidRPr="000469F2">
        <w:rPr>
          <w:rFonts w:ascii="Times New Roman" w:hAnsi="Times New Roman" w:cs="Times New Roman"/>
          <w:bCs/>
          <w:sz w:val="32"/>
          <w:szCs w:val="32"/>
          <w:u w:val="single"/>
        </w:rPr>
        <w:t xml:space="preserve">those taught </w:t>
      </w:r>
      <w:r w:rsidR="00B01448" w:rsidRPr="000469F2">
        <w:rPr>
          <w:rFonts w:ascii="Times New Roman" w:hAnsi="Times New Roman" w:cs="Times New Roman"/>
          <w:bCs/>
          <w:sz w:val="32"/>
          <w:szCs w:val="32"/>
          <w:u w:val="single"/>
        </w:rPr>
        <w:t xml:space="preserve">of </w:t>
      </w:r>
      <w:r w:rsidR="00B01448" w:rsidRPr="000469F2">
        <w:rPr>
          <w:rFonts w:ascii="Times New Roman" w:hAnsi="Times New Roman" w:cs="Times New Roman"/>
          <w:bCs/>
          <w:i/>
          <w:sz w:val="32"/>
          <w:szCs w:val="32"/>
          <w:u w:val="single"/>
        </w:rPr>
        <w:t>the</w:t>
      </w:r>
      <w:r w:rsidRPr="000469F2">
        <w:rPr>
          <w:rFonts w:ascii="Times New Roman" w:hAnsi="Times New Roman" w:cs="Times New Roman"/>
          <w:bCs/>
          <w:sz w:val="32"/>
          <w:szCs w:val="32"/>
          <w:u w:val="single"/>
        </w:rPr>
        <w:t xml:space="preserve"> </w:t>
      </w:r>
      <w:r w:rsidR="00B01448" w:rsidRPr="000469F2">
        <w:rPr>
          <w:rFonts w:ascii="Times New Roman" w:hAnsi="Times New Roman" w:cs="Times New Roman"/>
          <w:bCs/>
          <w:sz w:val="32"/>
          <w:szCs w:val="32"/>
          <w:u w:val="single"/>
        </w:rPr>
        <w:t>S</w:t>
      </w:r>
      <w:r w:rsidRPr="000469F2">
        <w:rPr>
          <w:rFonts w:ascii="Times New Roman" w:hAnsi="Times New Roman" w:cs="Times New Roman"/>
          <w:bCs/>
          <w:sz w:val="32"/>
          <w:szCs w:val="32"/>
          <w:u w:val="single"/>
        </w:rPr>
        <w:t>pirit</w:t>
      </w:r>
      <w:r w:rsidRPr="000469F2">
        <w:rPr>
          <w:rFonts w:ascii="Times New Roman" w:hAnsi="Times New Roman" w:cs="Times New Roman"/>
          <w:bCs/>
          <w:sz w:val="32"/>
          <w:szCs w:val="32"/>
        </w:rPr>
        <w:t xml:space="preserve">, </w:t>
      </w:r>
      <w:r w:rsidRPr="000469F2">
        <w:rPr>
          <w:rFonts w:ascii="Times New Roman" w:hAnsi="Times New Roman" w:cs="Times New Roman"/>
          <w:b/>
          <w:bCs/>
          <w:sz w:val="32"/>
          <w:szCs w:val="32"/>
          <w:u w:val="single"/>
        </w:rPr>
        <w:t>comparing spiritual</w:t>
      </w:r>
      <w:r w:rsidR="00DF2844" w:rsidRPr="000469F2">
        <w:rPr>
          <w:rFonts w:ascii="Times New Roman" w:hAnsi="Times New Roman" w:cs="Times New Roman"/>
          <w:b/>
          <w:bCs/>
          <w:sz w:val="32"/>
          <w:szCs w:val="32"/>
          <w:u w:val="single"/>
        </w:rPr>
        <w:t xml:space="preserve"> </w:t>
      </w:r>
      <w:r w:rsidR="00DF2844" w:rsidRPr="000469F2">
        <w:rPr>
          <w:rFonts w:ascii="Times New Roman" w:hAnsi="Times New Roman" w:cs="Times New Roman"/>
          <w:b/>
          <w:bCs/>
          <w:i/>
          <w:iCs/>
          <w:sz w:val="32"/>
          <w:szCs w:val="32"/>
          <w:u w:val="single"/>
        </w:rPr>
        <w:t>thing</w:t>
      </w:r>
      <w:r w:rsidRPr="000469F2">
        <w:rPr>
          <w:rFonts w:ascii="Times New Roman" w:hAnsi="Times New Roman" w:cs="Times New Roman"/>
          <w:b/>
          <w:bCs/>
          <w:i/>
          <w:iCs/>
          <w:sz w:val="32"/>
          <w:szCs w:val="32"/>
          <w:u w:val="single"/>
        </w:rPr>
        <w:t>s</w:t>
      </w:r>
      <w:r w:rsidRPr="000469F2">
        <w:rPr>
          <w:rFonts w:ascii="Times New Roman" w:hAnsi="Times New Roman" w:cs="Times New Roman"/>
          <w:b/>
          <w:bCs/>
          <w:sz w:val="32"/>
          <w:szCs w:val="32"/>
          <w:u w:val="single"/>
        </w:rPr>
        <w:t xml:space="preserve"> to spiritual</w:t>
      </w:r>
      <w:r w:rsidR="00DF2844" w:rsidRPr="000469F2">
        <w:rPr>
          <w:rFonts w:ascii="Times New Roman" w:hAnsi="Times New Roman" w:cs="Times New Roman"/>
          <w:b/>
          <w:bCs/>
          <w:sz w:val="32"/>
          <w:szCs w:val="32"/>
          <w:u w:val="single"/>
        </w:rPr>
        <w:t xml:space="preserve"> </w:t>
      </w:r>
      <w:r w:rsidR="00A045CA" w:rsidRPr="000469F2">
        <w:rPr>
          <w:rFonts w:ascii="Times New Roman" w:hAnsi="Times New Roman" w:cs="Times New Roman"/>
          <w:b/>
          <w:bCs/>
          <w:i/>
          <w:iCs/>
          <w:sz w:val="32"/>
          <w:szCs w:val="32"/>
          <w:u w:val="single"/>
        </w:rPr>
        <w:t>thing</w:t>
      </w:r>
      <w:r w:rsidRPr="000469F2">
        <w:rPr>
          <w:rFonts w:ascii="Times New Roman" w:hAnsi="Times New Roman" w:cs="Times New Roman"/>
          <w:b/>
          <w:bCs/>
          <w:i/>
          <w:iCs/>
          <w:sz w:val="32"/>
          <w:szCs w:val="32"/>
          <w:u w:val="single"/>
        </w:rPr>
        <w:t>s</w:t>
      </w:r>
      <w:r w:rsidRPr="000469F2">
        <w:rPr>
          <w:rFonts w:ascii="Times New Roman" w:hAnsi="Times New Roman" w:cs="Times New Roman"/>
          <w:bCs/>
          <w:sz w:val="32"/>
          <w:szCs w:val="32"/>
        </w:rPr>
        <w:t>. But a natural (lit. ‘soulish’) man receives not the things of the Spirit of God, for they are foolishness to him</w:t>
      </w:r>
      <w:r w:rsidR="00C02396" w:rsidRPr="000469F2">
        <w:rPr>
          <w:rFonts w:ascii="Times New Roman" w:hAnsi="Times New Roman" w:cs="Times New Roman"/>
          <w:bCs/>
          <w:sz w:val="32"/>
          <w:szCs w:val="32"/>
        </w:rPr>
        <w:t xml:space="preserve"> and he cannot know </w:t>
      </w:r>
      <w:r w:rsidR="00C02396" w:rsidRPr="000469F2">
        <w:rPr>
          <w:rFonts w:ascii="Times New Roman" w:hAnsi="Times New Roman" w:cs="Times New Roman"/>
          <w:bCs/>
          <w:i/>
          <w:iCs/>
          <w:sz w:val="32"/>
          <w:szCs w:val="32"/>
        </w:rPr>
        <w:t>them</w:t>
      </w:r>
      <w:r w:rsidR="00C02396" w:rsidRPr="000469F2">
        <w:rPr>
          <w:rFonts w:ascii="Times New Roman" w:hAnsi="Times New Roman" w:cs="Times New Roman"/>
          <w:bCs/>
          <w:sz w:val="32"/>
          <w:szCs w:val="32"/>
        </w:rPr>
        <w:t xml:space="preserve">, because they </w:t>
      </w:r>
      <w:r w:rsidR="00C02396" w:rsidRPr="000469F2">
        <w:rPr>
          <w:rFonts w:ascii="Times New Roman" w:hAnsi="Times New Roman" w:cs="Times New Roman"/>
          <w:bCs/>
          <w:sz w:val="32"/>
          <w:szCs w:val="32"/>
        </w:rPr>
        <w:lastRenderedPageBreak/>
        <w:t xml:space="preserve">are </w:t>
      </w:r>
      <w:r w:rsidR="00C02396" w:rsidRPr="000469F2">
        <w:rPr>
          <w:rFonts w:ascii="Times New Roman" w:hAnsi="Times New Roman" w:cs="Times New Roman"/>
          <w:b/>
          <w:sz w:val="32"/>
          <w:szCs w:val="32"/>
        </w:rPr>
        <w:t xml:space="preserve">spiritually </w:t>
      </w:r>
      <w:r w:rsidR="00C02396" w:rsidRPr="000469F2">
        <w:rPr>
          <w:rFonts w:ascii="Times New Roman" w:hAnsi="Times New Roman" w:cs="Times New Roman"/>
          <w:b/>
          <w:sz w:val="32"/>
          <w:szCs w:val="32"/>
          <w:u w:val="single"/>
        </w:rPr>
        <w:t>evaluated</w:t>
      </w:r>
      <w:r w:rsidR="00C02396" w:rsidRPr="000469F2">
        <w:rPr>
          <w:rFonts w:ascii="Times New Roman" w:hAnsi="Times New Roman" w:cs="Times New Roman"/>
          <w:bCs/>
          <w:sz w:val="32"/>
          <w:szCs w:val="32"/>
        </w:rPr>
        <w:t xml:space="preserve"> (</w:t>
      </w:r>
      <w:r w:rsidR="00992006" w:rsidRPr="000469F2">
        <w:rPr>
          <w:rFonts w:ascii="Times New Roman" w:hAnsi="Times New Roman" w:cs="Times New Roman"/>
          <w:bCs/>
          <w:sz w:val="32"/>
          <w:szCs w:val="32"/>
        </w:rPr>
        <w:t xml:space="preserve">Gk. </w:t>
      </w:r>
      <w:proofErr w:type="spellStart"/>
      <w:r w:rsidR="00992006" w:rsidRPr="000469F2">
        <w:rPr>
          <w:rFonts w:ascii="Times New Roman" w:hAnsi="Times New Roman" w:cs="Times New Roman"/>
          <w:bCs/>
          <w:i/>
          <w:iCs/>
          <w:sz w:val="32"/>
          <w:szCs w:val="32"/>
        </w:rPr>
        <w:t>anakrin</w:t>
      </w:r>
      <w:r w:rsidR="00937137" w:rsidRPr="000469F2">
        <w:rPr>
          <w:rFonts w:ascii="Times New Roman" w:hAnsi="Times New Roman" w:cs="Times New Roman"/>
          <w:bCs/>
          <w:i/>
          <w:iCs/>
          <w:sz w:val="32"/>
          <w:szCs w:val="32"/>
        </w:rPr>
        <w:t>ō</w:t>
      </w:r>
      <w:proofErr w:type="spellEnd"/>
      <w:r w:rsidR="00065738" w:rsidRPr="000469F2">
        <w:rPr>
          <w:rFonts w:ascii="Times New Roman" w:hAnsi="Times New Roman" w:cs="Times New Roman"/>
          <w:bCs/>
          <w:sz w:val="32"/>
          <w:szCs w:val="32"/>
        </w:rPr>
        <w:t xml:space="preserve">, </w:t>
      </w:r>
      <w:r w:rsidR="00C02396" w:rsidRPr="000469F2">
        <w:rPr>
          <w:rFonts w:ascii="Times New Roman" w:hAnsi="Times New Roman" w:cs="Times New Roman"/>
          <w:bCs/>
          <w:sz w:val="32"/>
          <w:szCs w:val="32"/>
        </w:rPr>
        <w:t xml:space="preserve">‘examined’, or </w:t>
      </w:r>
      <w:r w:rsidR="00C02396" w:rsidRPr="000469F2">
        <w:rPr>
          <w:rFonts w:ascii="Times New Roman" w:hAnsi="Times New Roman" w:cs="Times New Roman"/>
          <w:bCs/>
          <w:i/>
          <w:iCs/>
          <w:sz w:val="32"/>
          <w:szCs w:val="32"/>
        </w:rPr>
        <w:t>KJV</w:t>
      </w:r>
      <w:r w:rsidR="00C02396" w:rsidRPr="000469F2">
        <w:rPr>
          <w:rFonts w:ascii="Times New Roman" w:hAnsi="Times New Roman" w:cs="Times New Roman"/>
          <w:bCs/>
          <w:sz w:val="32"/>
          <w:szCs w:val="32"/>
        </w:rPr>
        <w:t xml:space="preserve"> ‘discerned’). And the spiritual one </w:t>
      </w:r>
      <w:r w:rsidR="00C02396" w:rsidRPr="000469F2">
        <w:rPr>
          <w:rFonts w:ascii="Times New Roman" w:hAnsi="Times New Roman" w:cs="Times New Roman"/>
          <w:b/>
          <w:sz w:val="32"/>
          <w:szCs w:val="32"/>
        </w:rPr>
        <w:t>discerns</w:t>
      </w:r>
      <w:r w:rsidR="00937137" w:rsidRPr="000469F2">
        <w:rPr>
          <w:rFonts w:ascii="Times New Roman" w:hAnsi="Times New Roman" w:cs="Times New Roman"/>
          <w:b/>
          <w:sz w:val="32"/>
          <w:szCs w:val="32"/>
        </w:rPr>
        <w:t xml:space="preserve"> </w:t>
      </w:r>
      <w:r w:rsidR="00937137" w:rsidRPr="000469F2">
        <w:rPr>
          <w:rFonts w:ascii="Times New Roman" w:hAnsi="Times New Roman" w:cs="Times New Roman"/>
          <w:bCs/>
          <w:sz w:val="32"/>
          <w:szCs w:val="32"/>
        </w:rPr>
        <w:t>(</w:t>
      </w:r>
      <w:proofErr w:type="spellStart"/>
      <w:r w:rsidR="00937137" w:rsidRPr="000469F2">
        <w:rPr>
          <w:rFonts w:ascii="Times New Roman" w:hAnsi="Times New Roman" w:cs="Times New Roman"/>
          <w:bCs/>
          <w:i/>
          <w:iCs/>
          <w:sz w:val="32"/>
          <w:szCs w:val="32"/>
        </w:rPr>
        <w:t>anakrinō</w:t>
      </w:r>
      <w:proofErr w:type="spellEnd"/>
      <w:r w:rsidR="00937137" w:rsidRPr="000469F2">
        <w:rPr>
          <w:rFonts w:ascii="Times New Roman" w:hAnsi="Times New Roman" w:cs="Times New Roman"/>
          <w:bCs/>
          <w:sz w:val="32"/>
          <w:szCs w:val="32"/>
        </w:rPr>
        <w:t>)</w:t>
      </w:r>
      <w:r w:rsidR="00C02396" w:rsidRPr="000469F2">
        <w:rPr>
          <w:rFonts w:ascii="Times New Roman" w:hAnsi="Times New Roman" w:cs="Times New Roman"/>
          <w:bCs/>
          <w:sz w:val="32"/>
          <w:szCs w:val="32"/>
        </w:rPr>
        <w:t xml:space="preserve"> </w:t>
      </w:r>
      <w:r w:rsidR="00C02396" w:rsidRPr="000469F2">
        <w:rPr>
          <w:rFonts w:ascii="Times New Roman" w:hAnsi="Times New Roman" w:cs="Times New Roman"/>
          <w:b/>
          <w:sz w:val="32"/>
          <w:szCs w:val="32"/>
        </w:rPr>
        <w:t>all these things</w:t>
      </w:r>
      <w:r w:rsidR="00C02396" w:rsidRPr="000469F2">
        <w:rPr>
          <w:rFonts w:ascii="Times New Roman" w:hAnsi="Times New Roman" w:cs="Times New Roman"/>
          <w:bCs/>
          <w:sz w:val="32"/>
          <w:szCs w:val="32"/>
        </w:rPr>
        <w:t xml:space="preserve">, but he himself </w:t>
      </w:r>
      <w:r w:rsidR="00C02396" w:rsidRPr="000469F2">
        <w:rPr>
          <w:rFonts w:ascii="Times New Roman" w:hAnsi="Times New Roman" w:cs="Times New Roman"/>
          <w:b/>
          <w:sz w:val="32"/>
          <w:szCs w:val="32"/>
        </w:rPr>
        <w:t>is examined</w:t>
      </w:r>
      <w:r w:rsidR="00C02396" w:rsidRPr="000469F2">
        <w:rPr>
          <w:rFonts w:ascii="Times New Roman" w:hAnsi="Times New Roman" w:cs="Times New Roman"/>
          <w:bCs/>
          <w:sz w:val="32"/>
          <w:szCs w:val="32"/>
        </w:rPr>
        <w:t xml:space="preserve"> </w:t>
      </w:r>
      <w:r w:rsidR="00937137" w:rsidRPr="000469F2">
        <w:rPr>
          <w:rFonts w:ascii="Times New Roman" w:hAnsi="Times New Roman" w:cs="Times New Roman"/>
          <w:bCs/>
          <w:sz w:val="32"/>
          <w:szCs w:val="32"/>
        </w:rPr>
        <w:t>(</w:t>
      </w:r>
      <w:proofErr w:type="spellStart"/>
      <w:r w:rsidR="00937137" w:rsidRPr="000469F2">
        <w:rPr>
          <w:rFonts w:ascii="Times New Roman" w:hAnsi="Times New Roman" w:cs="Times New Roman"/>
          <w:bCs/>
          <w:i/>
          <w:iCs/>
          <w:sz w:val="32"/>
          <w:szCs w:val="32"/>
        </w:rPr>
        <w:t>anakrinō</w:t>
      </w:r>
      <w:proofErr w:type="spellEnd"/>
      <w:r w:rsidR="00937137" w:rsidRPr="000469F2">
        <w:rPr>
          <w:rFonts w:ascii="Times New Roman" w:hAnsi="Times New Roman" w:cs="Times New Roman"/>
          <w:bCs/>
          <w:sz w:val="32"/>
          <w:szCs w:val="32"/>
        </w:rPr>
        <w:t xml:space="preserve">) </w:t>
      </w:r>
      <w:r w:rsidR="00C02396" w:rsidRPr="000469F2">
        <w:rPr>
          <w:rFonts w:ascii="Times New Roman" w:hAnsi="Times New Roman" w:cs="Times New Roman"/>
          <w:bCs/>
          <w:sz w:val="32"/>
          <w:szCs w:val="32"/>
        </w:rPr>
        <w:t xml:space="preserve">by no one.”    </w:t>
      </w:r>
    </w:p>
    <w:p w14:paraId="05F3F4FC" w14:textId="406140FD" w:rsidR="00E136FE" w:rsidRPr="000469F2" w:rsidRDefault="00C02396" w:rsidP="000469F2">
      <w:pPr>
        <w:autoSpaceDE w:val="0"/>
        <w:autoSpaceDN w:val="0"/>
        <w:adjustRightInd w:val="0"/>
        <w:ind w:left="6840" w:firstLine="360"/>
        <w:rPr>
          <w:rFonts w:ascii="Times New Roman" w:hAnsi="Times New Roman" w:cs="Times New Roman"/>
          <w:bCs/>
          <w:sz w:val="32"/>
          <w:szCs w:val="32"/>
        </w:rPr>
      </w:pPr>
      <w:r w:rsidRPr="000469F2">
        <w:rPr>
          <w:rFonts w:ascii="Times New Roman" w:hAnsi="Times New Roman" w:cs="Times New Roman"/>
          <w:bCs/>
          <w:sz w:val="32"/>
          <w:szCs w:val="32"/>
        </w:rPr>
        <w:t>1 Cor.2:1</w:t>
      </w:r>
      <w:r w:rsidR="0073325F" w:rsidRPr="000469F2">
        <w:rPr>
          <w:rFonts w:ascii="Times New Roman" w:hAnsi="Times New Roman" w:cs="Times New Roman"/>
          <w:bCs/>
          <w:sz w:val="32"/>
          <w:szCs w:val="32"/>
        </w:rPr>
        <w:t>1</w:t>
      </w:r>
      <w:r w:rsidRPr="000469F2">
        <w:rPr>
          <w:rFonts w:ascii="Times New Roman" w:hAnsi="Times New Roman" w:cs="Times New Roman"/>
          <w:bCs/>
          <w:sz w:val="32"/>
          <w:szCs w:val="32"/>
        </w:rPr>
        <w:t>-15</w:t>
      </w:r>
    </w:p>
    <w:p w14:paraId="05F3F4FD" w14:textId="77777777" w:rsidR="008C7B06" w:rsidRPr="000469F2" w:rsidRDefault="00C02396" w:rsidP="00C44173">
      <w:pPr>
        <w:autoSpaceDE w:val="0"/>
        <w:autoSpaceDN w:val="0"/>
        <w:adjustRightInd w:val="0"/>
        <w:rPr>
          <w:rFonts w:ascii="Times New Roman" w:hAnsi="Times New Roman" w:cs="Times New Roman"/>
          <w:bCs/>
          <w:sz w:val="32"/>
          <w:szCs w:val="32"/>
        </w:rPr>
      </w:pPr>
      <w:r w:rsidRPr="000469F2">
        <w:rPr>
          <w:rFonts w:ascii="Times New Roman" w:hAnsi="Times New Roman" w:cs="Times New Roman"/>
          <w:bCs/>
          <w:sz w:val="32"/>
          <w:szCs w:val="32"/>
        </w:rPr>
        <w:t>“</w:t>
      </w:r>
      <w:r w:rsidRPr="000469F2">
        <w:rPr>
          <w:rFonts w:ascii="Times New Roman" w:hAnsi="Times New Roman" w:cs="Times New Roman"/>
          <w:bCs/>
          <w:sz w:val="32"/>
          <w:szCs w:val="32"/>
          <w:u w:val="single"/>
        </w:rPr>
        <w:t>Comparing spiritual</w:t>
      </w:r>
      <w:r w:rsidR="00DF2844" w:rsidRPr="000469F2">
        <w:rPr>
          <w:rFonts w:ascii="Times New Roman" w:hAnsi="Times New Roman" w:cs="Times New Roman"/>
          <w:bCs/>
          <w:sz w:val="32"/>
          <w:szCs w:val="32"/>
          <w:u w:val="single"/>
        </w:rPr>
        <w:t xml:space="preserve"> </w:t>
      </w:r>
      <w:r w:rsidR="00DF2844" w:rsidRPr="000469F2">
        <w:rPr>
          <w:rFonts w:ascii="Times New Roman" w:hAnsi="Times New Roman" w:cs="Times New Roman"/>
          <w:bCs/>
          <w:i/>
          <w:iCs/>
          <w:sz w:val="32"/>
          <w:szCs w:val="32"/>
          <w:u w:val="single"/>
        </w:rPr>
        <w:t>thing</w:t>
      </w:r>
      <w:r w:rsidRPr="000469F2">
        <w:rPr>
          <w:rFonts w:ascii="Times New Roman" w:hAnsi="Times New Roman" w:cs="Times New Roman"/>
          <w:bCs/>
          <w:i/>
          <w:iCs/>
          <w:sz w:val="32"/>
          <w:szCs w:val="32"/>
          <w:u w:val="single"/>
        </w:rPr>
        <w:t>s</w:t>
      </w:r>
      <w:r w:rsidRPr="000469F2">
        <w:rPr>
          <w:rFonts w:ascii="Times New Roman" w:hAnsi="Times New Roman" w:cs="Times New Roman"/>
          <w:bCs/>
          <w:sz w:val="32"/>
          <w:szCs w:val="32"/>
          <w:u w:val="single"/>
        </w:rPr>
        <w:t xml:space="preserve"> to spiritual</w:t>
      </w:r>
      <w:r w:rsidR="00DF2844" w:rsidRPr="000469F2">
        <w:rPr>
          <w:rFonts w:ascii="Times New Roman" w:hAnsi="Times New Roman" w:cs="Times New Roman"/>
          <w:bCs/>
          <w:sz w:val="32"/>
          <w:szCs w:val="32"/>
          <w:u w:val="single"/>
        </w:rPr>
        <w:t xml:space="preserve"> </w:t>
      </w:r>
      <w:r w:rsidR="00A045CA" w:rsidRPr="000469F2">
        <w:rPr>
          <w:rFonts w:ascii="Times New Roman" w:hAnsi="Times New Roman" w:cs="Times New Roman"/>
          <w:bCs/>
          <w:i/>
          <w:iCs/>
          <w:sz w:val="32"/>
          <w:szCs w:val="32"/>
          <w:u w:val="single"/>
        </w:rPr>
        <w:t>thing</w:t>
      </w:r>
      <w:r w:rsidRPr="000469F2">
        <w:rPr>
          <w:rFonts w:ascii="Times New Roman" w:hAnsi="Times New Roman" w:cs="Times New Roman"/>
          <w:bCs/>
          <w:i/>
          <w:iCs/>
          <w:sz w:val="32"/>
          <w:szCs w:val="32"/>
          <w:u w:val="single"/>
        </w:rPr>
        <w:t>s</w:t>
      </w:r>
      <w:r w:rsidRPr="000469F2">
        <w:rPr>
          <w:rFonts w:ascii="Times New Roman" w:hAnsi="Times New Roman" w:cs="Times New Roman"/>
          <w:bCs/>
          <w:sz w:val="32"/>
          <w:szCs w:val="32"/>
        </w:rPr>
        <w:t xml:space="preserve">” is a major first step in </w:t>
      </w:r>
      <w:r w:rsidR="00546307" w:rsidRPr="000469F2">
        <w:rPr>
          <w:rFonts w:ascii="Times New Roman" w:hAnsi="Times New Roman" w:cs="Times New Roman"/>
          <w:bCs/>
          <w:sz w:val="32"/>
          <w:szCs w:val="32"/>
        </w:rPr>
        <w:t>“</w:t>
      </w:r>
      <w:r w:rsidRPr="000469F2">
        <w:rPr>
          <w:rFonts w:ascii="Times New Roman" w:hAnsi="Times New Roman" w:cs="Times New Roman"/>
          <w:bCs/>
          <w:sz w:val="32"/>
          <w:szCs w:val="32"/>
        </w:rPr>
        <w:t>rightly dividing</w:t>
      </w:r>
      <w:r w:rsidR="00546307" w:rsidRPr="000469F2">
        <w:rPr>
          <w:rFonts w:ascii="Times New Roman" w:hAnsi="Times New Roman" w:cs="Times New Roman"/>
          <w:bCs/>
          <w:sz w:val="32"/>
          <w:szCs w:val="32"/>
        </w:rPr>
        <w:t>”</w:t>
      </w:r>
      <w:r w:rsidRPr="000469F2">
        <w:rPr>
          <w:rFonts w:ascii="Times New Roman" w:hAnsi="Times New Roman" w:cs="Times New Roman"/>
          <w:bCs/>
          <w:sz w:val="32"/>
          <w:szCs w:val="32"/>
        </w:rPr>
        <w:t xml:space="preserve"> Scripture</w:t>
      </w:r>
      <w:r w:rsidR="00A045CA" w:rsidRPr="000469F2">
        <w:rPr>
          <w:rFonts w:ascii="Times New Roman" w:hAnsi="Times New Roman" w:cs="Times New Roman"/>
          <w:bCs/>
          <w:sz w:val="32"/>
          <w:szCs w:val="32"/>
        </w:rPr>
        <w:t>.</w:t>
      </w:r>
      <w:r w:rsidR="008861C9" w:rsidRPr="000469F2">
        <w:rPr>
          <w:rFonts w:ascii="Times New Roman" w:hAnsi="Times New Roman" w:cs="Times New Roman"/>
          <w:bCs/>
          <w:sz w:val="32"/>
          <w:szCs w:val="32"/>
        </w:rPr>
        <w:t xml:space="preserve"> </w:t>
      </w:r>
      <w:r w:rsidR="00A045CA" w:rsidRPr="000469F2">
        <w:rPr>
          <w:rFonts w:ascii="Times New Roman" w:hAnsi="Times New Roman" w:cs="Times New Roman"/>
          <w:bCs/>
          <w:sz w:val="32"/>
          <w:szCs w:val="32"/>
        </w:rPr>
        <w:t>T</w:t>
      </w:r>
      <w:r w:rsidR="002D000E" w:rsidRPr="000469F2">
        <w:rPr>
          <w:rFonts w:ascii="Times New Roman" w:hAnsi="Times New Roman" w:cs="Times New Roman"/>
          <w:bCs/>
          <w:sz w:val="32"/>
          <w:szCs w:val="32"/>
        </w:rPr>
        <w:t>his method</w:t>
      </w:r>
      <w:r w:rsidR="008861C9" w:rsidRPr="000469F2">
        <w:rPr>
          <w:rFonts w:ascii="Times New Roman" w:hAnsi="Times New Roman" w:cs="Times New Roman"/>
          <w:bCs/>
          <w:sz w:val="32"/>
          <w:szCs w:val="32"/>
        </w:rPr>
        <w:t xml:space="preserve"> use</w:t>
      </w:r>
      <w:r w:rsidR="002D000E" w:rsidRPr="000469F2">
        <w:rPr>
          <w:rFonts w:ascii="Times New Roman" w:hAnsi="Times New Roman" w:cs="Times New Roman"/>
          <w:bCs/>
          <w:sz w:val="32"/>
          <w:szCs w:val="32"/>
        </w:rPr>
        <w:t>s</w:t>
      </w:r>
      <w:r w:rsidR="008861C9" w:rsidRPr="000469F2">
        <w:rPr>
          <w:rFonts w:ascii="Times New Roman" w:hAnsi="Times New Roman" w:cs="Times New Roman"/>
          <w:bCs/>
          <w:sz w:val="32"/>
          <w:szCs w:val="32"/>
        </w:rPr>
        <w:t xml:space="preserve"> Scripture to explain Scripture</w:t>
      </w:r>
      <w:r w:rsidRPr="000469F2">
        <w:rPr>
          <w:rFonts w:ascii="Times New Roman" w:hAnsi="Times New Roman" w:cs="Times New Roman"/>
          <w:bCs/>
          <w:sz w:val="32"/>
          <w:szCs w:val="32"/>
        </w:rPr>
        <w:t xml:space="preserve">. </w:t>
      </w:r>
      <w:r w:rsidR="008A7265" w:rsidRPr="000469F2">
        <w:rPr>
          <w:rFonts w:ascii="Times New Roman" w:hAnsi="Times New Roman" w:cs="Times New Roman"/>
          <w:bCs/>
          <w:sz w:val="32"/>
          <w:szCs w:val="32"/>
        </w:rPr>
        <w:t>The “</w:t>
      </w:r>
      <w:r w:rsidR="008A7265" w:rsidRPr="000469F2">
        <w:rPr>
          <w:rFonts w:ascii="Times New Roman" w:hAnsi="Times New Roman" w:cs="Times New Roman"/>
          <w:bCs/>
          <w:sz w:val="32"/>
          <w:szCs w:val="32"/>
          <w:u w:val="single"/>
        </w:rPr>
        <w:t xml:space="preserve">spiritual </w:t>
      </w:r>
      <w:r w:rsidR="008A7265" w:rsidRPr="000469F2">
        <w:rPr>
          <w:rFonts w:ascii="Times New Roman" w:hAnsi="Times New Roman" w:cs="Times New Roman"/>
          <w:bCs/>
          <w:i/>
          <w:iCs/>
          <w:sz w:val="32"/>
          <w:szCs w:val="32"/>
          <w:u w:val="single"/>
        </w:rPr>
        <w:t>things</w:t>
      </w:r>
      <w:r w:rsidR="008A7265" w:rsidRPr="000469F2">
        <w:rPr>
          <w:rFonts w:ascii="Times New Roman" w:hAnsi="Times New Roman" w:cs="Times New Roman"/>
          <w:bCs/>
          <w:sz w:val="32"/>
          <w:szCs w:val="32"/>
        </w:rPr>
        <w:t xml:space="preserve">” (Gk. </w:t>
      </w:r>
      <w:proofErr w:type="spellStart"/>
      <w:r w:rsidR="008A7265" w:rsidRPr="000469F2">
        <w:rPr>
          <w:rFonts w:ascii="Times New Roman" w:hAnsi="Times New Roman" w:cs="Times New Roman"/>
          <w:bCs/>
          <w:i/>
          <w:iCs/>
          <w:sz w:val="32"/>
          <w:szCs w:val="32"/>
        </w:rPr>
        <w:t>pneumatika</w:t>
      </w:r>
      <w:proofErr w:type="spellEnd"/>
      <w:r w:rsidR="008A7265" w:rsidRPr="000469F2">
        <w:rPr>
          <w:rFonts w:ascii="Times New Roman" w:hAnsi="Times New Roman" w:cs="Times New Roman"/>
          <w:bCs/>
          <w:sz w:val="32"/>
          <w:szCs w:val="32"/>
        </w:rPr>
        <w:t xml:space="preserve">) in that phrase </w:t>
      </w:r>
      <w:r w:rsidR="00A045CA" w:rsidRPr="000469F2">
        <w:rPr>
          <w:rFonts w:ascii="Times New Roman" w:hAnsi="Times New Roman" w:cs="Times New Roman"/>
          <w:bCs/>
          <w:sz w:val="32"/>
          <w:szCs w:val="32"/>
        </w:rPr>
        <w:t>may refer</w:t>
      </w:r>
      <w:r w:rsidR="008A7265" w:rsidRPr="000469F2">
        <w:rPr>
          <w:rFonts w:ascii="Times New Roman" w:hAnsi="Times New Roman" w:cs="Times New Roman"/>
          <w:bCs/>
          <w:sz w:val="32"/>
          <w:szCs w:val="32"/>
        </w:rPr>
        <w:t xml:space="preserve"> </w:t>
      </w:r>
      <w:r w:rsidR="0082180B" w:rsidRPr="000469F2">
        <w:rPr>
          <w:rFonts w:ascii="Times New Roman" w:hAnsi="Times New Roman" w:cs="Times New Roman"/>
          <w:bCs/>
          <w:sz w:val="32"/>
          <w:szCs w:val="32"/>
        </w:rPr>
        <w:t xml:space="preserve">back </w:t>
      </w:r>
      <w:r w:rsidR="008A7265" w:rsidRPr="000469F2">
        <w:rPr>
          <w:rFonts w:ascii="Times New Roman" w:hAnsi="Times New Roman" w:cs="Times New Roman"/>
          <w:bCs/>
          <w:sz w:val="32"/>
          <w:szCs w:val="32"/>
        </w:rPr>
        <w:t xml:space="preserve">to </w:t>
      </w:r>
      <w:r w:rsidR="00A045CA" w:rsidRPr="000469F2">
        <w:rPr>
          <w:rFonts w:ascii="Times New Roman" w:hAnsi="Times New Roman" w:cs="Times New Roman"/>
          <w:bCs/>
          <w:sz w:val="32"/>
          <w:szCs w:val="32"/>
        </w:rPr>
        <w:t>“</w:t>
      </w:r>
      <w:r w:rsidR="00A045CA" w:rsidRPr="000469F2">
        <w:rPr>
          <w:rFonts w:ascii="Times New Roman" w:hAnsi="Times New Roman" w:cs="Times New Roman"/>
          <w:bCs/>
          <w:sz w:val="32"/>
          <w:szCs w:val="32"/>
          <w:u w:val="single"/>
        </w:rPr>
        <w:t>the things freely given us by God</w:t>
      </w:r>
      <w:r w:rsidR="00A045CA" w:rsidRPr="000469F2">
        <w:rPr>
          <w:rFonts w:ascii="Times New Roman" w:hAnsi="Times New Roman" w:cs="Times New Roman"/>
          <w:bCs/>
          <w:sz w:val="32"/>
          <w:szCs w:val="32"/>
        </w:rPr>
        <w:t>”, or “</w:t>
      </w:r>
      <w:r w:rsidR="0082180B" w:rsidRPr="000469F2">
        <w:rPr>
          <w:rFonts w:ascii="Times New Roman" w:hAnsi="Times New Roman" w:cs="Times New Roman"/>
          <w:bCs/>
          <w:i/>
          <w:sz w:val="32"/>
          <w:szCs w:val="32"/>
          <w:u w:val="single"/>
        </w:rPr>
        <w:t>words</w:t>
      </w:r>
      <w:r w:rsidR="0082180B" w:rsidRPr="000469F2">
        <w:rPr>
          <w:rFonts w:ascii="Times New Roman" w:hAnsi="Times New Roman" w:cs="Times New Roman"/>
          <w:bCs/>
          <w:sz w:val="32"/>
          <w:szCs w:val="32"/>
          <w:u w:val="single"/>
        </w:rPr>
        <w:t xml:space="preserve"> taught of the Spirit</w:t>
      </w:r>
      <w:r w:rsidR="0082180B" w:rsidRPr="000469F2">
        <w:rPr>
          <w:rFonts w:ascii="Times New Roman" w:hAnsi="Times New Roman" w:cs="Times New Roman"/>
          <w:bCs/>
          <w:sz w:val="32"/>
          <w:szCs w:val="32"/>
        </w:rPr>
        <w:t>”.</w:t>
      </w:r>
      <w:r w:rsidR="00E54088" w:rsidRPr="000469F2">
        <w:rPr>
          <w:rFonts w:ascii="Times New Roman" w:hAnsi="Times New Roman" w:cs="Times New Roman"/>
          <w:bCs/>
          <w:sz w:val="32"/>
          <w:szCs w:val="32"/>
        </w:rPr>
        <w:t xml:space="preserve"> </w:t>
      </w:r>
      <w:r w:rsidR="0082180B" w:rsidRPr="000469F2">
        <w:rPr>
          <w:rFonts w:ascii="Times New Roman" w:hAnsi="Times New Roman" w:cs="Times New Roman"/>
          <w:bCs/>
          <w:sz w:val="32"/>
          <w:szCs w:val="32"/>
        </w:rPr>
        <w:t>These two categories of things are not mutually exclusive</w:t>
      </w:r>
      <w:r w:rsidR="008C7B06" w:rsidRPr="000469F2">
        <w:rPr>
          <w:rFonts w:ascii="Times New Roman" w:hAnsi="Times New Roman" w:cs="Times New Roman"/>
          <w:bCs/>
          <w:sz w:val="32"/>
          <w:szCs w:val="32"/>
        </w:rPr>
        <w:t>.</w:t>
      </w:r>
    </w:p>
    <w:p w14:paraId="05F3F4FE" w14:textId="77777777" w:rsidR="00036718" w:rsidRPr="000469F2" w:rsidRDefault="008A7265" w:rsidP="00F01DDA">
      <w:pPr>
        <w:autoSpaceDE w:val="0"/>
        <w:autoSpaceDN w:val="0"/>
        <w:adjustRightInd w:val="0"/>
        <w:spacing w:after="0"/>
        <w:ind w:firstLine="360"/>
        <w:rPr>
          <w:rFonts w:ascii="Times New Roman" w:hAnsi="Times New Roman" w:cs="Times New Roman"/>
          <w:bCs/>
          <w:sz w:val="32"/>
          <w:szCs w:val="32"/>
        </w:rPr>
      </w:pPr>
      <w:r w:rsidRPr="000469F2">
        <w:rPr>
          <w:rFonts w:ascii="Times New Roman" w:hAnsi="Times New Roman" w:cs="Times New Roman"/>
          <w:bCs/>
          <w:sz w:val="32"/>
          <w:szCs w:val="32"/>
        </w:rPr>
        <w:t>To make these spiritual comparisons, w</w:t>
      </w:r>
      <w:r w:rsidR="00C02396" w:rsidRPr="000469F2">
        <w:rPr>
          <w:rFonts w:ascii="Times New Roman" w:hAnsi="Times New Roman" w:cs="Times New Roman"/>
          <w:bCs/>
          <w:sz w:val="32"/>
          <w:szCs w:val="32"/>
        </w:rPr>
        <w:t xml:space="preserve">e collect texts using the same or similar words, then evaluate their common </w:t>
      </w:r>
      <w:r w:rsidR="006E5649" w:rsidRPr="000469F2">
        <w:rPr>
          <w:rFonts w:ascii="Times New Roman" w:hAnsi="Times New Roman" w:cs="Times New Roman"/>
          <w:bCs/>
          <w:sz w:val="32"/>
          <w:szCs w:val="32"/>
        </w:rPr>
        <w:t xml:space="preserve">spiritual </w:t>
      </w:r>
      <w:r w:rsidR="00C02396" w:rsidRPr="000469F2">
        <w:rPr>
          <w:rFonts w:ascii="Times New Roman" w:hAnsi="Times New Roman" w:cs="Times New Roman"/>
          <w:bCs/>
          <w:sz w:val="32"/>
          <w:szCs w:val="32"/>
        </w:rPr>
        <w:t xml:space="preserve">traits </w:t>
      </w:r>
      <w:r w:rsidR="00C44173" w:rsidRPr="000469F2">
        <w:rPr>
          <w:rFonts w:ascii="Times New Roman" w:hAnsi="Times New Roman" w:cs="Times New Roman"/>
          <w:bCs/>
          <w:sz w:val="32"/>
          <w:szCs w:val="32"/>
        </w:rPr>
        <w:t>or</w:t>
      </w:r>
      <w:r w:rsidR="00C02396" w:rsidRPr="000469F2">
        <w:rPr>
          <w:rFonts w:ascii="Times New Roman" w:hAnsi="Times New Roman" w:cs="Times New Roman"/>
          <w:bCs/>
          <w:sz w:val="32"/>
          <w:szCs w:val="32"/>
        </w:rPr>
        <w:t xml:space="preserve"> differences. </w:t>
      </w:r>
      <w:r w:rsidR="00DD6077" w:rsidRPr="000469F2">
        <w:rPr>
          <w:rFonts w:ascii="Times New Roman" w:hAnsi="Times New Roman" w:cs="Times New Roman"/>
          <w:bCs/>
          <w:sz w:val="32"/>
          <w:szCs w:val="32"/>
        </w:rPr>
        <w:t>In</w:t>
      </w:r>
      <w:r w:rsidR="00C02396" w:rsidRPr="000469F2">
        <w:rPr>
          <w:rFonts w:ascii="Times New Roman" w:hAnsi="Times New Roman" w:cs="Times New Roman"/>
          <w:bCs/>
          <w:sz w:val="32"/>
          <w:szCs w:val="32"/>
        </w:rPr>
        <w:t xml:space="preserve"> this way we may draw spiritual conclusions. </w:t>
      </w:r>
      <w:r w:rsidR="00036718" w:rsidRPr="000469F2">
        <w:rPr>
          <w:rFonts w:ascii="Times New Roman" w:hAnsi="Times New Roman" w:cs="Times New Roman"/>
          <w:bCs/>
          <w:sz w:val="32"/>
          <w:szCs w:val="32"/>
        </w:rPr>
        <w:t>Most of us apply this method to an extent, just</w:t>
      </w:r>
      <w:r w:rsidR="00036718" w:rsidRPr="004E08EB">
        <w:rPr>
          <w:rFonts w:ascii="Times New Roman" w:hAnsi="Times New Roman" w:cs="Times New Roman"/>
          <w:bCs/>
          <w:sz w:val="28"/>
          <w:szCs w:val="28"/>
        </w:rPr>
        <w:t xml:space="preserve"> </w:t>
      </w:r>
      <w:r w:rsidR="00036718" w:rsidRPr="000469F2">
        <w:rPr>
          <w:rFonts w:ascii="Times New Roman" w:hAnsi="Times New Roman" w:cs="Times New Roman"/>
          <w:bCs/>
          <w:sz w:val="32"/>
          <w:szCs w:val="32"/>
        </w:rPr>
        <w:t>from analytical habit. But using</w:t>
      </w:r>
      <w:r w:rsidR="008C7B06" w:rsidRPr="000469F2">
        <w:rPr>
          <w:rFonts w:ascii="Times New Roman" w:hAnsi="Times New Roman" w:cs="Times New Roman"/>
          <w:bCs/>
          <w:sz w:val="32"/>
          <w:szCs w:val="32"/>
        </w:rPr>
        <w:t xml:space="preserve"> </w:t>
      </w:r>
      <w:r w:rsidR="00036718" w:rsidRPr="000469F2">
        <w:rPr>
          <w:rFonts w:ascii="Times New Roman" w:hAnsi="Times New Roman" w:cs="Times New Roman"/>
          <w:bCs/>
          <w:sz w:val="32"/>
          <w:szCs w:val="32"/>
        </w:rPr>
        <w:t>1</w:t>
      </w:r>
      <w:r w:rsidR="008861C9" w:rsidRPr="000469F2">
        <w:rPr>
          <w:rFonts w:ascii="Times New Roman" w:hAnsi="Times New Roman" w:cs="Times New Roman"/>
          <w:bCs/>
          <w:sz w:val="32"/>
          <w:szCs w:val="32"/>
        </w:rPr>
        <w:t xml:space="preserve"> </w:t>
      </w:r>
      <w:r w:rsidR="00036718" w:rsidRPr="000469F2">
        <w:rPr>
          <w:rFonts w:ascii="Times New Roman" w:hAnsi="Times New Roman" w:cs="Times New Roman"/>
          <w:bCs/>
          <w:sz w:val="32"/>
          <w:szCs w:val="32"/>
        </w:rPr>
        <w:t xml:space="preserve">Cor.2:13 as a first principle of interpretation will get you better results, faster. </w:t>
      </w:r>
    </w:p>
    <w:p w14:paraId="05F3F4FF" w14:textId="77777777" w:rsidR="008861C9" w:rsidRPr="000469F2" w:rsidRDefault="00C02396" w:rsidP="008861C9">
      <w:pPr>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t xml:space="preserve">There are lots of “soulish” conclusions drawn from Scripture, </w:t>
      </w:r>
      <w:r w:rsidR="00AB7699" w:rsidRPr="000469F2">
        <w:rPr>
          <w:rFonts w:ascii="Times New Roman" w:hAnsi="Times New Roman" w:cs="Times New Roman"/>
          <w:bCs/>
          <w:sz w:val="32"/>
          <w:szCs w:val="32"/>
        </w:rPr>
        <w:t>due to</w:t>
      </w:r>
      <w:r w:rsidRPr="000469F2">
        <w:rPr>
          <w:rFonts w:ascii="Times New Roman" w:hAnsi="Times New Roman" w:cs="Times New Roman"/>
          <w:bCs/>
          <w:sz w:val="32"/>
          <w:szCs w:val="32"/>
        </w:rPr>
        <w:t xml:space="preserve"> failure to search for God’s spiritual meanings. </w:t>
      </w:r>
      <w:r w:rsidR="008861C9" w:rsidRPr="000469F2">
        <w:rPr>
          <w:rFonts w:ascii="Times New Roman" w:hAnsi="Times New Roman" w:cs="Times New Roman"/>
          <w:bCs/>
          <w:sz w:val="32"/>
          <w:szCs w:val="32"/>
        </w:rPr>
        <w:t xml:space="preserve">These are </w:t>
      </w:r>
      <w:r w:rsidR="00E54088" w:rsidRPr="000469F2">
        <w:rPr>
          <w:rFonts w:ascii="Times New Roman" w:hAnsi="Times New Roman" w:cs="Times New Roman"/>
          <w:bCs/>
          <w:sz w:val="32"/>
          <w:szCs w:val="32"/>
        </w:rPr>
        <w:t xml:space="preserve">arrived at by </w:t>
      </w:r>
      <w:r w:rsidR="008861C9" w:rsidRPr="000469F2">
        <w:rPr>
          <w:rFonts w:ascii="Times New Roman" w:hAnsi="Times New Roman" w:cs="Times New Roman"/>
          <w:bCs/>
          <w:sz w:val="32"/>
          <w:szCs w:val="32"/>
        </w:rPr>
        <w:t>comparing the “</w:t>
      </w:r>
      <w:r w:rsidR="008861C9" w:rsidRPr="000469F2">
        <w:rPr>
          <w:rFonts w:ascii="Times New Roman" w:hAnsi="Times New Roman" w:cs="Times New Roman"/>
          <w:bCs/>
          <w:sz w:val="32"/>
          <w:szCs w:val="32"/>
          <w:u w:val="single"/>
        </w:rPr>
        <w:t xml:space="preserve">spiritual </w:t>
      </w:r>
      <w:r w:rsidR="008861C9" w:rsidRPr="000469F2">
        <w:rPr>
          <w:rFonts w:ascii="Times New Roman" w:hAnsi="Times New Roman" w:cs="Times New Roman"/>
          <w:bCs/>
          <w:i/>
          <w:iCs/>
          <w:sz w:val="32"/>
          <w:szCs w:val="32"/>
          <w:u w:val="single"/>
        </w:rPr>
        <w:t>things</w:t>
      </w:r>
      <w:r w:rsidR="008861C9" w:rsidRPr="000469F2">
        <w:rPr>
          <w:rFonts w:ascii="Times New Roman" w:hAnsi="Times New Roman" w:cs="Times New Roman"/>
          <w:bCs/>
          <w:sz w:val="32"/>
          <w:szCs w:val="32"/>
        </w:rPr>
        <w:t>” to “</w:t>
      </w:r>
      <w:r w:rsidR="008861C9" w:rsidRPr="000469F2">
        <w:rPr>
          <w:rFonts w:ascii="Times New Roman" w:hAnsi="Times New Roman" w:cs="Times New Roman"/>
          <w:bCs/>
          <w:sz w:val="32"/>
          <w:szCs w:val="32"/>
          <w:u w:val="single"/>
        </w:rPr>
        <w:t>words taught from human wisdom</w:t>
      </w:r>
      <w:r w:rsidR="008861C9" w:rsidRPr="000469F2">
        <w:rPr>
          <w:rFonts w:ascii="Times New Roman" w:hAnsi="Times New Roman" w:cs="Times New Roman"/>
          <w:bCs/>
          <w:sz w:val="32"/>
          <w:szCs w:val="32"/>
        </w:rPr>
        <w:t xml:space="preserve">”. </w:t>
      </w:r>
      <w:r w:rsidR="00594505" w:rsidRPr="000469F2">
        <w:rPr>
          <w:rFonts w:ascii="Times New Roman" w:hAnsi="Times New Roman" w:cs="Times New Roman"/>
          <w:bCs/>
          <w:sz w:val="32"/>
          <w:szCs w:val="32"/>
        </w:rPr>
        <w:t xml:space="preserve">If we treat His word in a high-handed manner, as if it were just the </w:t>
      </w:r>
      <w:r w:rsidR="005068E7" w:rsidRPr="000469F2">
        <w:rPr>
          <w:rFonts w:ascii="Times New Roman" w:hAnsi="Times New Roman" w:cs="Times New Roman"/>
          <w:bCs/>
          <w:sz w:val="32"/>
          <w:szCs w:val="32"/>
        </w:rPr>
        <w:t xml:space="preserve">vague </w:t>
      </w:r>
      <w:r w:rsidR="00594505" w:rsidRPr="000469F2">
        <w:rPr>
          <w:rFonts w:ascii="Times New Roman" w:hAnsi="Times New Roman" w:cs="Times New Roman"/>
          <w:bCs/>
          <w:sz w:val="32"/>
          <w:szCs w:val="32"/>
        </w:rPr>
        <w:t xml:space="preserve">words of some </w:t>
      </w:r>
      <w:r w:rsidR="008C7B06" w:rsidRPr="000469F2">
        <w:rPr>
          <w:rFonts w:ascii="Times New Roman" w:hAnsi="Times New Roman" w:cs="Times New Roman"/>
          <w:bCs/>
          <w:sz w:val="32"/>
          <w:szCs w:val="32"/>
        </w:rPr>
        <w:t>pious</w:t>
      </w:r>
      <w:r w:rsidR="00594505" w:rsidRPr="000469F2">
        <w:rPr>
          <w:rFonts w:ascii="Times New Roman" w:hAnsi="Times New Roman" w:cs="Times New Roman"/>
          <w:bCs/>
          <w:sz w:val="32"/>
          <w:szCs w:val="32"/>
        </w:rPr>
        <w:t xml:space="preserve"> men, we will likely fail to find the right path of interpretation.</w:t>
      </w:r>
      <w:r w:rsidR="008861C9" w:rsidRPr="000469F2">
        <w:rPr>
          <w:rFonts w:ascii="Times New Roman" w:hAnsi="Times New Roman" w:cs="Times New Roman"/>
          <w:bCs/>
          <w:sz w:val="32"/>
          <w:szCs w:val="32"/>
        </w:rPr>
        <w:t xml:space="preserve"> Unfounded allegorical interpretation fits this mold</w:t>
      </w:r>
      <w:r w:rsidR="00CC6EC6" w:rsidRPr="000469F2">
        <w:rPr>
          <w:rFonts w:ascii="Times New Roman" w:hAnsi="Times New Roman" w:cs="Times New Roman"/>
          <w:bCs/>
          <w:sz w:val="32"/>
          <w:szCs w:val="32"/>
        </w:rPr>
        <w:t>, and it leads to stumbling in the way</w:t>
      </w:r>
      <w:r w:rsidR="008861C9" w:rsidRPr="000469F2">
        <w:rPr>
          <w:rFonts w:ascii="Times New Roman" w:hAnsi="Times New Roman" w:cs="Times New Roman"/>
          <w:bCs/>
          <w:sz w:val="32"/>
          <w:szCs w:val="32"/>
        </w:rPr>
        <w:t>.</w:t>
      </w:r>
    </w:p>
    <w:p w14:paraId="05F3F500" w14:textId="77777777" w:rsidR="00C44173" w:rsidRPr="000469F2" w:rsidRDefault="00C44173" w:rsidP="00C44173">
      <w:pPr>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t xml:space="preserve">Decades ago comparative word studies, using Gk. and Heb. concordances, </w:t>
      </w:r>
      <w:r w:rsidR="00DD6077" w:rsidRPr="000469F2">
        <w:rPr>
          <w:rFonts w:ascii="Times New Roman" w:hAnsi="Times New Roman" w:cs="Times New Roman"/>
          <w:bCs/>
          <w:sz w:val="32"/>
          <w:szCs w:val="32"/>
        </w:rPr>
        <w:t>w</w:t>
      </w:r>
      <w:r w:rsidRPr="000469F2">
        <w:rPr>
          <w:rFonts w:ascii="Times New Roman" w:hAnsi="Times New Roman" w:cs="Times New Roman"/>
          <w:bCs/>
          <w:sz w:val="32"/>
          <w:szCs w:val="32"/>
        </w:rPr>
        <w:t>ould often take months</w:t>
      </w:r>
      <w:r w:rsidR="00546307" w:rsidRPr="000469F2">
        <w:rPr>
          <w:rFonts w:ascii="Times New Roman" w:hAnsi="Times New Roman" w:cs="Times New Roman"/>
          <w:bCs/>
          <w:sz w:val="32"/>
          <w:szCs w:val="32"/>
        </w:rPr>
        <w:t xml:space="preserve"> to accomplish</w:t>
      </w:r>
      <w:r w:rsidRPr="000469F2">
        <w:rPr>
          <w:rFonts w:ascii="Times New Roman" w:hAnsi="Times New Roman" w:cs="Times New Roman"/>
          <w:bCs/>
          <w:sz w:val="32"/>
          <w:szCs w:val="32"/>
        </w:rPr>
        <w:t>. But now in these modern computerized times, Bible searches using Bible database software, and cut-and-paste word processing, has reduced those months to mere minutes</w:t>
      </w:r>
      <w:r w:rsidR="00546307" w:rsidRPr="000469F2">
        <w:rPr>
          <w:rFonts w:ascii="Times New Roman" w:hAnsi="Times New Roman" w:cs="Times New Roman"/>
          <w:bCs/>
          <w:sz w:val="32"/>
          <w:szCs w:val="32"/>
        </w:rPr>
        <w:t xml:space="preserve"> or even seconds</w:t>
      </w:r>
      <w:r w:rsidRPr="000469F2">
        <w:rPr>
          <w:rFonts w:ascii="Times New Roman" w:hAnsi="Times New Roman" w:cs="Times New Roman"/>
          <w:bCs/>
          <w:sz w:val="32"/>
          <w:szCs w:val="32"/>
        </w:rPr>
        <w:t xml:space="preserve">. </w:t>
      </w:r>
      <w:r w:rsidR="004036A0" w:rsidRPr="000469F2">
        <w:rPr>
          <w:rFonts w:ascii="Times New Roman" w:hAnsi="Times New Roman" w:cs="Times New Roman"/>
          <w:bCs/>
          <w:sz w:val="32"/>
          <w:szCs w:val="32"/>
        </w:rPr>
        <w:t xml:space="preserve">This leaves us </w:t>
      </w:r>
      <w:r w:rsidR="00DD6077" w:rsidRPr="000469F2">
        <w:rPr>
          <w:rFonts w:ascii="Times New Roman" w:hAnsi="Times New Roman" w:cs="Times New Roman"/>
          <w:bCs/>
          <w:sz w:val="32"/>
          <w:szCs w:val="32"/>
        </w:rPr>
        <w:t xml:space="preserve">today </w:t>
      </w:r>
      <w:r w:rsidR="004036A0" w:rsidRPr="000469F2">
        <w:rPr>
          <w:rFonts w:ascii="Times New Roman" w:hAnsi="Times New Roman" w:cs="Times New Roman"/>
          <w:bCs/>
          <w:sz w:val="32"/>
          <w:szCs w:val="32"/>
        </w:rPr>
        <w:t xml:space="preserve">without </w:t>
      </w:r>
      <w:r w:rsidR="00DD6077" w:rsidRPr="000469F2">
        <w:rPr>
          <w:rFonts w:ascii="Times New Roman" w:hAnsi="Times New Roman" w:cs="Times New Roman"/>
          <w:bCs/>
          <w:sz w:val="32"/>
          <w:szCs w:val="32"/>
        </w:rPr>
        <w:t xml:space="preserve">any </w:t>
      </w:r>
      <w:r w:rsidR="004036A0" w:rsidRPr="000469F2">
        <w:rPr>
          <w:rFonts w:ascii="Times New Roman" w:hAnsi="Times New Roman" w:cs="Times New Roman"/>
          <w:bCs/>
          <w:sz w:val="32"/>
          <w:szCs w:val="32"/>
        </w:rPr>
        <w:t xml:space="preserve">excuse for </w:t>
      </w:r>
      <w:r w:rsidR="004036A0" w:rsidRPr="000469F2">
        <w:rPr>
          <w:rFonts w:ascii="Times New Roman" w:hAnsi="Times New Roman" w:cs="Times New Roman"/>
          <w:bCs/>
          <w:i/>
          <w:iCs/>
          <w:sz w:val="32"/>
          <w:szCs w:val="32"/>
        </w:rPr>
        <w:t>not</w:t>
      </w:r>
      <w:r w:rsidR="004036A0" w:rsidRPr="000469F2">
        <w:rPr>
          <w:rFonts w:ascii="Times New Roman" w:hAnsi="Times New Roman" w:cs="Times New Roman"/>
          <w:bCs/>
          <w:sz w:val="32"/>
          <w:szCs w:val="32"/>
        </w:rPr>
        <w:t xml:space="preserve"> doing comparative studies.</w:t>
      </w:r>
      <w:r w:rsidR="00C6633B" w:rsidRPr="000469F2">
        <w:rPr>
          <w:rFonts w:ascii="Times New Roman" w:hAnsi="Times New Roman" w:cs="Times New Roman"/>
          <w:bCs/>
          <w:sz w:val="32"/>
          <w:szCs w:val="32"/>
        </w:rPr>
        <w:t xml:space="preserve"> Throughout the ages many people have been multi-lingual for practical reasons. Then why should </w:t>
      </w:r>
      <w:r w:rsidR="00C6633B" w:rsidRPr="000469F2">
        <w:rPr>
          <w:rFonts w:ascii="Times New Roman" w:hAnsi="Times New Roman" w:cs="Times New Roman"/>
          <w:bCs/>
          <w:sz w:val="32"/>
          <w:szCs w:val="32"/>
        </w:rPr>
        <w:lastRenderedPageBreak/>
        <w:t>we think that learning a little Greek and Hebrew, to aid our Bible study, is some sort of academic feat?</w:t>
      </w:r>
    </w:p>
    <w:p w14:paraId="05F3F501" w14:textId="77777777" w:rsidR="00C02396" w:rsidRPr="000469F2" w:rsidRDefault="00AB7699" w:rsidP="008861C9">
      <w:pPr>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t>1 Cor.2:13</w:t>
      </w:r>
      <w:r w:rsidR="00594505" w:rsidRPr="000469F2">
        <w:rPr>
          <w:rFonts w:ascii="Times New Roman" w:hAnsi="Times New Roman" w:cs="Times New Roman"/>
          <w:bCs/>
          <w:sz w:val="32"/>
          <w:szCs w:val="32"/>
        </w:rPr>
        <w:t xml:space="preserve"> is a principal text for guiding interpretation, but a few others will </w:t>
      </w:r>
      <w:r w:rsidR="000C409C" w:rsidRPr="000469F2">
        <w:rPr>
          <w:rFonts w:ascii="Times New Roman" w:hAnsi="Times New Roman" w:cs="Times New Roman"/>
          <w:bCs/>
          <w:sz w:val="32"/>
          <w:szCs w:val="32"/>
        </w:rPr>
        <w:t>enlighten us</w:t>
      </w:r>
      <w:r w:rsidR="00546307" w:rsidRPr="000469F2">
        <w:rPr>
          <w:rFonts w:ascii="Times New Roman" w:hAnsi="Times New Roman" w:cs="Times New Roman"/>
          <w:bCs/>
          <w:sz w:val="32"/>
          <w:szCs w:val="32"/>
        </w:rPr>
        <w:t xml:space="preserve"> also</w:t>
      </w:r>
      <w:r w:rsidR="00594505" w:rsidRPr="000469F2">
        <w:rPr>
          <w:rFonts w:ascii="Times New Roman" w:hAnsi="Times New Roman" w:cs="Times New Roman"/>
          <w:bCs/>
          <w:sz w:val="32"/>
          <w:szCs w:val="32"/>
        </w:rPr>
        <w:t xml:space="preserve"> –</w:t>
      </w:r>
    </w:p>
    <w:p w14:paraId="214DA72F" w14:textId="77777777" w:rsidR="000469F2" w:rsidRDefault="00594505" w:rsidP="000469F2">
      <w:pPr>
        <w:autoSpaceDE w:val="0"/>
        <w:autoSpaceDN w:val="0"/>
        <w:adjustRightInd w:val="0"/>
        <w:spacing w:after="0"/>
        <w:ind w:left="360"/>
        <w:rPr>
          <w:rFonts w:ascii="Times New Roman" w:hAnsi="Times New Roman" w:cs="Times New Roman"/>
          <w:bCs/>
          <w:sz w:val="32"/>
          <w:szCs w:val="32"/>
        </w:rPr>
      </w:pPr>
      <w:r w:rsidRPr="000469F2">
        <w:rPr>
          <w:rFonts w:ascii="Times New Roman" w:hAnsi="Times New Roman" w:cs="Times New Roman"/>
          <w:bCs/>
          <w:sz w:val="32"/>
          <w:szCs w:val="32"/>
        </w:rPr>
        <w:t xml:space="preserve">“And He was also saying to the crowds, ‘Whenever you may see the cloud rising in the west, immediately you say that a shower is coming, and so it happens. And whenever a south wind </w:t>
      </w:r>
      <w:r w:rsidRPr="000469F2">
        <w:rPr>
          <w:rFonts w:ascii="Times New Roman" w:hAnsi="Times New Roman" w:cs="Times New Roman"/>
          <w:bCs/>
          <w:i/>
          <w:iCs/>
          <w:sz w:val="32"/>
          <w:szCs w:val="32"/>
        </w:rPr>
        <w:t xml:space="preserve">is </w:t>
      </w:r>
      <w:r w:rsidRPr="000469F2">
        <w:rPr>
          <w:rFonts w:ascii="Times New Roman" w:hAnsi="Times New Roman" w:cs="Times New Roman"/>
          <w:bCs/>
          <w:sz w:val="32"/>
          <w:szCs w:val="32"/>
        </w:rPr>
        <w:t xml:space="preserve">blowing, you say that there will be heat, and it happens. Hypocrites! The face of the earth and of the heavens you know </w:t>
      </w:r>
      <w:r w:rsidRPr="000469F2">
        <w:rPr>
          <w:rFonts w:ascii="Times New Roman" w:hAnsi="Times New Roman" w:cs="Times New Roman"/>
          <w:b/>
          <w:sz w:val="32"/>
          <w:szCs w:val="32"/>
        </w:rPr>
        <w:t>to discern</w:t>
      </w:r>
      <w:r w:rsidR="00F23A52" w:rsidRPr="000469F2">
        <w:rPr>
          <w:rFonts w:ascii="Times New Roman" w:hAnsi="Times New Roman" w:cs="Times New Roman"/>
          <w:bCs/>
          <w:sz w:val="32"/>
          <w:szCs w:val="32"/>
        </w:rPr>
        <w:t xml:space="preserve"> (</w:t>
      </w:r>
      <w:r w:rsidR="000F2A16" w:rsidRPr="000469F2">
        <w:rPr>
          <w:rFonts w:ascii="Times New Roman" w:hAnsi="Times New Roman" w:cs="Times New Roman"/>
          <w:bCs/>
          <w:sz w:val="32"/>
          <w:szCs w:val="32"/>
        </w:rPr>
        <w:t xml:space="preserve">Gk. </w:t>
      </w:r>
      <w:proofErr w:type="spellStart"/>
      <w:r w:rsidR="000F2A16" w:rsidRPr="000469F2">
        <w:rPr>
          <w:rFonts w:ascii="Times New Roman" w:hAnsi="Times New Roman" w:cs="Times New Roman"/>
          <w:bCs/>
          <w:i/>
          <w:iCs/>
          <w:sz w:val="32"/>
          <w:szCs w:val="32"/>
        </w:rPr>
        <w:t>dokimazō</w:t>
      </w:r>
      <w:proofErr w:type="spellEnd"/>
      <w:r w:rsidR="00F23A52" w:rsidRPr="000469F2">
        <w:rPr>
          <w:rFonts w:ascii="Times New Roman" w:hAnsi="Times New Roman" w:cs="Times New Roman"/>
          <w:bCs/>
          <w:sz w:val="32"/>
          <w:szCs w:val="32"/>
        </w:rPr>
        <w:t>)</w:t>
      </w:r>
      <w:r w:rsidR="00AA0F8C" w:rsidRPr="000469F2">
        <w:rPr>
          <w:rFonts w:ascii="Times New Roman" w:hAnsi="Times New Roman" w:cs="Times New Roman"/>
          <w:bCs/>
          <w:sz w:val="32"/>
          <w:szCs w:val="32"/>
        </w:rPr>
        <w:t xml:space="preserve">, but </w:t>
      </w:r>
      <w:r w:rsidR="00AA0F8C" w:rsidRPr="000469F2">
        <w:rPr>
          <w:rFonts w:ascii="Times New Roman" w:hAnsi="Times New Roman" w:cs="Times New Roman"/>
          <w:b/>
          <w:sz w:val="32"/>
          <w:szCs w:val="32"/>
        </w:rPr>
        <w:t>this season you know not how to discern</w:t>
      </w:r>
      <w:r w:rsidR="00CF2F83" w:rsidRPr="000469F2">
        <w:rPr>
          <w:rFonts w:ascii="Times New Roman" w:hAnsi="Times New Roman" w:cs="Times New Roman"/>
          <w:b/>
          <w:sz w:val="32"/>
          <w:szCs w:val="32"/>
        </w:rPr>
        <w:t xml:space="preserve"> </w:t>
      </w:r>
      <w:r w:rsidR="00CF2F83" w:rsidRPr="000469F2">
        <w:rPr>
          <w:rFonts w:ascii="Times New Roman" w:hAnsi="Times New Roman" w:cs="Times New Roman"/>
          <w:bCs/>
          <w:sz w:val="32"/>
          <w:szCs w:val="32"/>
        </w:rPr>
        <w:t>(</w:t>
      </w:r>
      <w:proofErr w:type="spellStart"/>
      <w:r w:rsidR="000F2A16" w:rsidRPr="000469F2">
        <w:rPr>
          <w:rFonts w:ascii="Times New Roman" w:hAnsi="Times New Roman" w:cs="Times New Roman"/>
          <w:bCs/>
          <w:i/>
          <w:iCs/>
          <w:sz w:val="32"/>
          <w:szCs w:val="32"/>
        </w:rPr>
        <w:t>dokimazō</w:t>
      </w:r>
      <w:proofErr w:type="spellEnd"/>
      <w:r w:rsidR="00CF2F83" w:rsidRPr="000469F2">
        <w:rPr>
          <w:rFonts w:ascii="Times New Roman" w:hAnsi="Times New Roman" w:cs="Times New Roman"/>
          <w:bCs/>
          <w:sz w:val="32"/>
          <w:szCs w:val="32"/>
        </w:rPr>
        <w:t>)</w:t>
      </w:r>
      <w:r w:rsidR="00AA0F8C" w:rsidRPr="000469F2">
        <w:rPr>
          <w:rFonts w:ascii="Times New Roman" w:hAnsi="Times New Roman" w:cs="Times New Roman"/>
          <w:bCs/>
          <w:sz w:val="32"/>
          <w:szCs w:val="32"/>
        </w:rPr>
        <w:t xml:space="preserve">. And why even from yourselves do you not </w:t>
      </w:r>
      <w:r w:rsidR="00AA0F8C" w:rsidRPr="000469F2">
        <w:rPr>
          <w:rFonts w:ascii="Times New Roman" w:hAnsi="Times New Roman" w:cs="Times New Roman"/>
          <w:b/>
          <w:sz w:val="32"/>
          <w:szCs w:val="32"/>
        </w:rPr>
        <w:t xml:space="preserve">judge the righteous </w:t>
      </w:r>
      <w:r w:rsidR="00AA0F8C" w:rsidRPr="000469F2">
        <w:rPr>
          <w:rFonts w:ascii="Times New Roman" w:hAnsi="Times New Roman" w:cs="Times New Roman"/>
          <w:b/>
          <w:i/>
          <w:iCs/>
          <w:sz w:val="32"/>
          <w:szCs w:val="32"/>
        </w:rPr>
        <w:t>matter</w:t>
      </w:r>
      <w:r w:rsidR="00AA0F8C" w:rsidRPr="000469F2">
        <w:rPr>
          <w:rFonts w:ascii="Times New Roman" w:hAnsi="Times New Roman" w:cs="Times New Roman"/>
          <w:bCs/>
          <w:sz w:val="32"/>
          <w:szCs w:val="32"/>
        </w:rPr>
        <w:t xml:space="preserve">?”    </w:t>
      </w:r>
    </w:p>
    <w:p w14:paraId="05F3F502" w14:textId="61875ED3" w:rsidR="00594505" w:rsidRPr="000469F2" w:rsidRDefault="00AA0F8C" w:rsidP="000469F2">
      <w:pPr>
        <w:autoSpaceDE w:val="0"/>
        <w:autoSpaceDN w:val="0"/>
        <w:adjustRightInd w:val="0"/>
        <w:ind w:left="6840" w:firstLine="360"/>
        <w:rPr>
          <w:rFonts w:ascii="Times New Roman" w:hAnsi="Times New Roman" w:cs="Times New Roman"/>
          <w:bCs/>
          <w:sz w:val="32"/>
          <w:szCs w:val="32"/>
        </w:rPr>
      </w:pPr>
      <w:r w:rsidRPr="000469F2">
        <w:rPr>
          <w:rFonts w:ascii="Times New Roman" w:hAnsi="Times New Roman" w:cs="Times New Roman"/>
          <w:bCs/>
          <w:sz w:val="32"/>
          <w:szCs w:val="32"/>
        </w:rPr>
        <w:t>Luk.12:54-57</w:t>
      </w:r>
    </w:p>
    <w:p w14:paraId="05F3F503" w14:textId="77777777" w:rsidR="00AA0F8C" w:rsidRPr="000469F2" w:rsidRDefault="00AA0F8C" w:rsidP="00AA0F8C">
      <w:pPr>
        <w:autoSpaceDE w:val="0"/>
        <w:autoSpaceDN w:val="0"/>
        <w:adjustRightInd w:val="0"/>
        <w:rPr>
          <w:rFonts w:ascii="Times New Roman" w:hAnsi="Times New Roman" w:cs="Times New Roman"/>
          <w:bCs/>
          <w:sz w:val="32"/>
          <w:szCs w:val="32"/>
        </w:rPr>
      </w:pPr>
      <w:r w:rsidRPr="000469F2">
        <w:rPr>
          <w:rFonts w:ascii="Times New Roman" w:hAnsi="Times New Roman" w:cs="Times New Roman"/>
          <w:bCs/>
          <w:sz w:val="32"/>
          <w:szCs w:val="32"/>
        </w:rPr>
        <w:t xml:space="preserve">Judging the prophetic season and things relating to righteous conduct are more important than a weather-wariness. </w:t>
      </w:r>
      <w:r w:rsidR="00C6633B" w:rsidRPr="000469F2">
        <w:rPr>
          <w:rFonts w:ascii="Times New Roman" w:hAnsi="Times New Roman" w:cs="Times New Roman"/>
          <w:bCs/>
          <w:sz w:val="32"/>
          <w:szCs w:val="32"/>
        </w:rPr>
        <w:t>My purpose in writing</w:t>
      </w:r>
      <w:r w:rsidRPr="000469F2">
        <w:rPr>
          <w:rFonts w:ascii="Times New Roman" w:hAnsi="Times New Roman" w:cs="Times New Roman"/>
          <w:bCs/>
          <w:sz w:val="32"/>
          <w:szCs w:val="32"/>
        </w:rPr>
        <w:t xml:space="preserve"> this book </w:t>
      </w:r>
      <w:r w:rsidR="00C6633B" w:rsidRPr="000469F2">
        <w:rPr>
          <w:rFonts w:ascii="Times New Roman" w:hAnsi="Times New Roman" w:cs="Times New Roman"/>
          <w:bCs/>
          <w:sz w:val="32"/>
          <w:szCs w:val="32"/>
        </w:rPr>
        <w:t xml:space="preserve">has been </w:t>
      </w:r>
      <w:r w:rsidRPr="000469F2">
        <w:rPr>
          <w:rFonts w:ascii="Times New Roman" w:hAnsi="Times New Roman" w:cs="Times New Roman"/>
          <w:bCs/>
          <w:sz w:val="32"/>
          <w:szCs w:val="32"/>
        </w:rPr>
        <w:t xml:space="preserve">to raise </w:t>
      </w:r>
      <w:r w:rsidR="00CD613B" w:rsidRPr="000469F2">
        <w:rPr>
          <w:rFonts w:ascii="Times New Roman" w:hAnsi="Times New Roman" w:cs="Times New Roman"/>
          <w:bCs/>
          <w:sz w:val="32"/>
          <w:szCs w:val="32"/>
        </w:rPr>
        <w:t xml:space="preserve">levels of </w:t>
      </w:r>
      <w:r w:rsidRPr="000469F2">
        <w:rPr>
          <w:rFonts w:ascii="Times New Roman" w:hAnsi="Times New Roman" w:cs="Times New Roman"/>
          <w:bCs/>
          <w:sz w:val="32"/>
          <w:szCs w:val="32"/>
        </w:rPr>
        <w:t>discernment about prophetic seasons.</w:t>
      </w:r>
    </w:p>
    <w:p w14:paraId="05F3F504" w14:textId="77777777" w:rsidR="00AA0F8C" w:rsidRPr="000469F2" w:rsidRDefault="00AA0F8C" w:rsidP="00E54088">
      <w:pPr>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t xml:space="preserve">There were “varieties of gifts” (1 Cor.12:4) </w:t>
      </w:r>
      <w:r w:rsidR="00DC5364" w:rsidRPr="000469F2">
        <w:rPr>
          <w:rFonts w:ascii="Times New Roman" w:hAnsi="Times New Roman" w:cs="Times New Roman"/>
          <w:bCs/>
          <w:sz w:val="32"/>
          <w:szCs w:val="32"/>
        </w:rPr>
        <w:t>for</w:t>
      </w:r>
      <w:r w:rsidRPr="000469F2">
        <w:rPr>
          <w:rFonts w:ascii="Times New Roman" w:hAnsi="Times New Roman" w:cs="Times New Roman"/>
          <w:bCs/>
          <w:sz w:val="32"/>
          <w:szCs w:val="32"/>
        </w:rPr>
        <w:t xml:space="preserve"> believers during Acts, and these included “discernment (or ‘discrimination’</w:t>
      </w:r>
      <w:r w:rsidR="00053241" w:rsidRPr="000469F2">
        <w:rPr>
          <w:rFonts w:ascii="Times New Roman" w:hAnsi="Times New Roman" w:cs="Times New Roman"/>
          <w:bCs/>
          <w:sz w:val="32"/>
          <w:szCs w:val="32"/>
        </w:rPr>
        <w:t xml:space="preserve">, Gk. </w:t>
      </w:r>
      <w:proofErr w:type="spellStart"/>
      <w:r w:rsidR="00053241" w:rsidRPr="000469F2">
        <w:rPr>
          <w:rFonts w:ascii="Times New Roman" w:hAnsi="Times New Roman" w:cs="Times New Roman"/>
          <w:bCs/>
          <w:i/>
          <w:iCs/>
          <w:sz w:val="32"/>
          <w:szCs w:val="32"/>
        </w:rPr>
        <w:t>diakrisis</w:t>
      </w:r>
      <w:proofErr w:type="spellEnd"/>
      <w:r w:rsidRPr="000469F2">
        <w:rPr>
          <w:rFonts w:ascii="Times New Roman" w:hAnsi="Times New Roman" w:cs="Times New Roman"/>
          <w:bCs/>
          <w:sz w:val="32"/>
          <w:szCs w:val="32"/>
        </w:rPr>
        <w:t>) of spirits” (1 Cor.</w:t>
      </w:r>
      <w:r w:rsidR="005068E7" w:rsidRPr="000469F2">
        <w:rPr>
          <w:rFonts w:ascii="Times New Roman" w:hAnsi="Times New Roman" w:cs="Times New Roman"/>
          <w:bCs/>
          <w:sz w:val="32"/>
          <w:szCs w:val="32"/>
        </w:rPr>
        <w:t xml:space="preserve"> </w:t>
      </w:r>
      <w:r w:rsidRPr="000469F2">
        <w:rPr>
          <w:rFonts w:ascii="Times New Roman" w:hAnsi="Times New Roman" w:cs="Times New Roman"/>
          <w:bCs/>
          <w:sz w:val="32"/>
          <w:szCs w:val="32"/>
        </w:rPr>
        <w:t>12:10</w:t>
      </w:r>
      <w:r w:rsidR="00AB7699" w:rsidRPr="000469F2">
        <w:rPr>
          <w:rFonts w:ascii="Times New Roman" w:hAnsi="Times New Roman" w:cs="Times New Roman"/>
          <w:bCs/>
          <w:sz w:val="32"/>
          <w:szCs w:val="32"/>
        </w:rPr>
        <w:t>)</w:t>
      </w:r>
      <w:r w:rsidRPr="000469F2">
        <w:rPr>
          <w:rFonts w:ascii="Times New Roman" w:hAnsi="Times New Roman" w:cs="Times New Roman"/>
          <w:bCs/>
          <w:sz w:val="32"/>
          <w:szCs w:val="32"/>
        </w:rPr>
        <w:t xml:space="preserve">. Without that discerning gift, an assembly was apt to be misled by a deceiving spirit attempting to pass himself off as the Spirit of Truth. </w:t>
      </w:r>
      <w:r w:rsidR="00144D94" w:rsidRPr="000469F2">
        <w:rPr>
          <w:rFonts w:ascii="Times New Roman" w:hAnsi="Times New Roman" w:cs="Times New Roman"/>
          <w:bCs/>
          <w:sz w:val="32"/>
          <w:szCs w:val="32"/>
        </w:rPr>
        <w:t xml:space="preserve">Although we are not living in the age of such gifts today, we may be misled by our own thinking if we leave </w:t>
      </w:r>
      <w:r w:rsidR="005068E7" w:rsidRPr="000469F2">
        <w:rPr>
          <w:rFonts w:ascii="Times New Roman" w:hAnsi="Times New Roman" w:cs="Times New Roman"/>
          <w:bCs/>
          <w:sz w:val="32"/>
          <w:szCs w:val="32"/>
        </w:rPr>
        <w:t xml:space="preserve">the tools of </w:t>
      </w:r>
      <w:r w:rsidR="00144D94" w:rsidRPr="000469F2">
        <w:rPr>
          <w:rFonts w:ascii="Times New Roman" w:hAnsi="Times New Roman" w:cs="Times New Roman"/>
          <w:bCs/>
          <w:sz w:val="32"/>
          <w:szCs w:val="32"/>
        </w:rPr>
        <w:t>spiritual discernment out of our hermeneutics.</w:t>
      </w:r>
      <w:r w:rsidR="006E5649" w:rsidRPr="000469F2">
        <w:rPr>
          <w:rFonts w:ascii="Times New Roman" w:hAnsi="Times New Roman" w:cs="Times New Roman"/>
          <w:bCs/>
          <w:sz w:val="32"/>
          <w:szCs w:val="32"/>
        </w:rPr>
        <w:t xml:space="preserve"> We need to “be able to stand against the wiles of the devil” (</w:t>
      </w:r>
      <w:r w:rsidR="006E5649" w:rsidRPr="000469F2">
        <w:rPr>
          <w:rFonts w:ascii="Times New Roman" w:hAnsi="Times New Roman" w:cs="Times New Roman"/>
          <w:bCs/>
          <w:i/>
          <w:iCs/>
          <w:sz w:val="32"/>
          <w:szCs w:val="32"/>
        </w:rPr>
        <w:t>KJV</w:t>
      </w:r>
      <w:r w:rsidR="006E5649" w:rsidRPr="000469F2">
        <w:rPr>
          <w:rFonts w:ascii="Times New Roman" w:hAnsi="Times New Roman" w:cs="Times New Roman"/>
          <w:bCs/>
          <w:sz w:val="32"/>
          <w:szCs w:val="32"/>
        </w:rPr>
        <w:t>, Eph.6:11), a</w:t>
      </w:r>
      <w:r w:rsidR="00E54088" w:rsidRPr="000469F2">
        <w:rPr>
          <w:rFonts w:ascii="Times New Roman" w:hAnsi="Times New Roman" w:cs="Times New Roman"/>
          <w:bCs/>
          <w:sz w:val="32"/>
          <w:szCs w:val="32"/>
        </w:rPr>
        <w:t>s</w:t>
      </w:r>
      <w:r w:rsidR="006E5649" w:rsidRPr="000469F2">
        <w:rPr>
          <w:rFonts w:ascii="Times New Roman" w:hAnsi="Times New Roman" w:cs="Times New Roman"/>
          <w:bCs/>
          <w:sz w:val="32"/>
          <w:szCs w:val="32"/>
        </w:rPr>
        <w:t xml:space="preserve"> he wages </w:t>
      </w:r>
      <w:r w:rsidR="00546307" w:rsidRPr="000469F2">
        <w:rPr>
          <w:rFonts w:ascii="Times New Roman" w:hAnsi="Times New Roman" w:cs="Times New Roman"/>
          <w:bCs/>
          <w:sz w:val="32"/>
          <w:szCs w:val="32"/>
        </w:rPr>
        <w:t xml:space="preserve">his </w:t>
      </w:r>
      <w:r w:rsidR="00E54088" w:rsidRPr="000469F2">
        <w:rPr>
          <w:rFonts w:ascii="Times New Roman" w:hAnsi="Times New Roman" w:cs="Times New Roman"/>
          <w:bCs/>
          <w:sz w:val="32"/>
          <w:szCs w:val="32"/>
        </w:rPr>
        <w:t xml:space="preserve">psychological </w:t>
      </w:r>
      <w:r w:rsidR="006E5649" w:rsidRPr="000469F2">
        <w:rPr>
          <w:rFonts w:ascii="Times New Roman" w:hAnsi="Times New Roman" w:cs="Times New Roman"/>
          <w:bCs/>
          <w:sz w:val="32"/>
          <w:szCs w:val="32"/>
        </w:rPr>
        <w:t>war</w:t>
      </w:r>
      <w:r w:rsidR="00E54088" w:rsidRPr="000469F2">
        <w:rPr>
          <w:rFonts w:ascii="Times New Roman" w:hAnsi="Times New Roman" w:cs="Times New Roman"/>
          <w:bCs/>
          <w:sz w:val="32"/>
          <w:szCs w:val="32"/>
        </w:rPr>
        <w:t>fare</w:t>
      </w:r>
      <w:r w:rsidR="006E5649" w:rsidRPr="000469F2">
        <w:rPr>
          <w:rFonts w:ascii="Times New Roman" w:hAnsi="Times New Roman" w:cs="Times New Roman"/>
          <w:bCs/>
          <w:sz w:val="32"/>
          <w:szCs w:val="32"/>
        </w:rPr>
        <w:t xml:space="preserve"> against the minds of the faithful.</w:t>
      </w:r>
    </w:p>
    <w:p w14:paraId="05F3F505" w14:textId="77777777" w:rsidR="00144D94" w:rsidRPr="000469F2" w:rsidRDefault="00144D94" w:rsidP="00AA0F8C">
      <w:pPr>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t>Discernment is also required for right conduct –</w:t>
      </w:r>
    </w:p>
    <w:p w14:paraId="05F3F506" w14:textId="77777777" w:rsidR="001A202A" w:rsidRPr="000469F2" w:rsidRDefault="00144D94" w:rsidP="00C03A81">
      <w:pPr>
        <w:autoSpaceDE w:val="0"/>
        <w:autoSpaceDN w:val="0"/>
        <w:adjustRightInd w:val="0"/>
        <w:ind w:left="360"/>
        <w:rPr>
          <w:rFonts w:ascii="Times New Roman" w:hAnsi="Times New Roman" w:cs="Times New Roman"/>
          <w:bCs/>
          <w:sz w:val="32"/>
          <w:szCs w:val="32"/>
        </w:rPr>
      </w:pPr>
      <w:r w:rsidRPr="000469F2">
        <w:rPr>
          <w:rFonts w:ascii="Times New Roman" w:hAnsi="Times New Roman" w:cs="Times New Roman"/>
          <w:bCs/>
          <w:sz w:val="32"/>
          <w:szCs w:val="32"/>
        </w:rPr>
        <w:t xml:space="preserve">“For everyone who partakes of milk </w:t>
      </w:r>
      <w:r w:rsidRPr="000469F2">
        <w:rPr>
          <w:rFonts w:ascii="Times New Roman" w:hAnsi="Times New Roman" w:cs="Times New Roman"/>
          <w:bCs/>
          <w:i/>
          <w:iCs/>
          <w:sz w:val="32"/>
          <w:szCs w:val="32"/>
        </w:rPr>
        <w:t>is</w:t>
      </w:r>
      <w:r w:rsidRPr="000469F2">
        <w:rPr>
          <w:rFonts w:ascii="Times New Roman" w:hAnsi="Times New Roman" w:cs="Times New Roman"/>
          <w:bCs/>
          <w:sz w:val="32"/>
          <w:szCs w:val="32"/>
        </w:rPr>
        <w:t xml:space="preserve"> inexperienced with </w:t>
      </w:r>
      <w:r w:rsidRPr="000469F2">
        <w:rPr>
          <w:rFonts w:ascii="Times New Roman" w:hAnsi="Times New Roman" w:cs="Times New Roman"/>
          <w:bCs/>
          <w:i/>
          <w:iCs/>
          <w:sz w:val="32"/>
          <w:szCs w:val="32"/>
        </w:rPr>
        <w:t>the</w:t>
      </w:r>
      <w:r w:rsidRPr="000469F2">
        <w:rPr>
          <w:rFonts w:ascii="Times New Roman" w:hAnsi="Times New Roman" w:cs="Times New Roman"/>
          <w:bCs/>
          <w:sz w:val="32"/>
          <w:szCs w:val="32"/>
        </w:rPr>
        <w:t xml:space="preserve"> word of righteousness, for he is a baby. But solid food is for </w:t>
      </w:r>
      <w:r w:rsidRPr="000469F2">
        <w:rPr>
          <w:rFonts w:ascii="Times New Roman" w:hAnsi="Times New Roman" w:cs="Times New Roman"/>
          <w:bCs/>
          <w:i/>
          <w:iCs/>
          <w:sz w:val="32"/>
          <w:szCs w:val="32"/>
          <w:u w:val="single"/>
        </w:rPr>
        <w:t>the</w:t>
      </w:r>
      <w:r w:rsidRPr="000469F2">
        <w:rPr>
          <w:rFonts w:ascii="Times New Roman" w:hAnsi="Times New Roman" w:cs="Times New Roman"/>
          <w:bCs/>
          <w:sz w:val="32"/>
          <w:szCs w:val="32"/>
          <w:u w:val="single"/>
        </w:rPr>
        <w:t xml:space="preserve"> perfect</w:t>
      </w:r>
      <w:r w:rsidR="00AB7699" w:rsidRPr="000469F2">
        <w:rPr>
          <w:rFonts w:ascii="Times New Roman" w:hAnsi="Times New Roman" w:cs="Times New Roman"/>
          <w:bCs/>
          <w:sz w:val="32"/>
          <w:szCs w:val="32"/>
        </w:rPr>
        <w:t xml:space="preserve"> (or </w:t>
      </w:r>
      <w:r w:rsidR="00AB7699" w:rsidRPr="000469F2">
        <w:rPr>
          <w:rFonts w:ascii="Times New Roman" w:hAnsi="Times New Roman" w:cs="Times New Roman"/>
          <w:bCs/>
          <w:sz w:val="32"/>
          <w:szCs w:val="32"/>
        </w:rPr>
        <w:lastRenderedPageBreak/>
        <w:t>‘mature’)</w:t>
      </w:r>
      <w:r w:rsidRPr="000469F2">
        <w:rPr>
          <w:rFonts w:ascii="Times New Roman" w:hAnsi="Times New Roman" w:cs="Times New Roman"/>
          <w:bCs/>
          <w:sz w:val="32"/>
          <w:szCs w:val="32"/>
        </w:rPr>
        <w:t>, who on account of the use</w:t>
      </w:r>
      <w:r w:rsidR="00AB7699" w:rsidRPr="000469F2">
        <w:rPr>
          <w:rFonts w:ascii="Times New Roman" w:hAnsi="Times New Roman" w:cs="Times New Roman"/>
          <w:bCs/>
          <w:sz w:val="32"/>
          <w:szCs w:val="32"/>
        </w:rPr>
        <w:t>,</w:t>
      </w:r>
      <w:r w:rsidRPr="000469F2">
        <w:rPr>
          <w:rFonts w:ascii="Times New Roman" w:hAnsi="Times New Roman" w:cs="Times New Roman"/>
          <w:bCs/>
          <w:sz w:val="32"/>
          <w:szCs w:val="32"/>
        </w:rPr>
        <w:t xml:space="preserve"> </w:t>
      </w:r>
      <w:r w:rsidR="00585FBE" w:rsidRPr="000469F2">
        <w:rPr>
          <w:rFonts w:ascii="Times New Roman" w:hAnsi="Times New Roman" w:cs="Times New Roman"/>
          <w:b/>
          <w:sz w:val="32"/>
          <w:szCs w:val="32"/>
        </w:rPr>
        <w:t xml:space="preserve">the </w:t>
      </w:r>
      <w:r w:rsidR="00A60F7F" w:rsidRPr="000469F2">
        <w:rPr>
          <w:rFonts w:ascii="Times New Roman" w:hAnsi="Times New Roman" w:cs="Times New Roman"/>
          <w:b/>
          <w:sz w:val="32"/>
          <w:szCs w:val="32"/>
        </w:rPr>
        <w:t>perception</w:t>
      </w:r>
      <w:r w:rsidR="00585FBE" w:rsidRPr="000469F2">
        <w:rPr>
          <w:rFonts w:ascii="Times New Roman" w:hAnsi="Times New Roman" w:cs="Times New Roman"/>
          <w:b/>
          <w:sz w:val="32"/>
          <w:szCs w:val="32"/>
        </w:rPr>
        <w:t>s</w:t>
      </w:r>
      <w:r w:rsidR="00AB7699" w:rsidRPr="000469F2">
        <w:rPr>
          <w:rFonts w:ascii="Times New Roman" w:hAnsi="Times New Roman" w:cs="Times New Roman"/>
          <w:b/>
          <w:sz w:val="32"/>
          <w:szCs w:val="32"/>
        </w:rPr>
        <w:t xml:space="preserve"> </w:t>
      </w:r>
      <w:r w:rsidR="00A60F7F" w:rsidRPr="000469F2">
        <w:rPr>
          <w:rFonts w:ascii="Times New Roman" w:hAnsi="Times New Roman" w:cs="Times New Roman"/>
          <w:bCs/>
          <w:sz w:val="32"/>
          <w:szCs w:val="32"/>
        </w:rPr>
        <w:t xml:space="preserve">(Gk. </w:t>
      </w:r>
      <w:proofErr w:type="spellStart"/>
      <w:r w:rsidR="00A60F7F" w:rsidRPr="000469F2">
        <w:rPr>
          <w:rFonts w:ascii="Times New Roman" w:hAnsi="Times New Roman" w:cs="Times New Roman"/>
          <w:bCs/>
          <w:i/>
          <w:iCs/>
          <w:sz w:val="32"/>
          <w:szCs w:val="32"/>
        </w:rPr>
        <w:t>aisth</w:t>
      </w:r>
      <w:r w:rsidR="00124E02" w:rsidRPr="000469F2">
        <w:rPr>
          <w:rFonts w:ascii="Times New Roman" w:hAnsi="Times New Roman" w:cs="Times New Roman"/>
          <w:bCs/>
          <w:i/>
          <w:iCs/>
          <w:sz w:val="32"/>
          <w:szCs w:val="32"/>
        </w:rPr>
        <w:t>ē</w:t>
      </w:r>
      <w:r w:rsidR="00A60F7F" w:rsidRPr="000469F2">
        <w:rPr>
          <w:rFonts w:ascii="Times New Roman" w:hAnsi="Times New Roman" w:cs="Times New Roman"/>
          <w:bCs/>
          <w:i/>
          <w:iCs/>
          <w:sz w:val="32"/>
          <w:szCs w:val="32"/>
        </w:rPr>
        <w:t>t</w:t>
      </w:r>
      <w:r w:rsidR="00124E02" w:rsidRPr="000469F2">
        <w:rPr>
          <w:rFonts w:ascii="Times New Roman" w:hAnsi="Times New Roman" w:cs="Times New Roman"/>
          <w:bCs/>
          <w:i/>
          <w:iCs/>
          <w:sz w:val="32"/>
          <w:szCs w:val="32"/>
        </w:rPr>
        <w:t>ē</w:t>
      </w:r>
      <w:r w:rsidR="00A60F7F" w:rsidRPr="000469F2">
        <w:rPr>
          <w:rFonts w:ascii="Times New Roman" w:hAnsi="Times New Roman" w:cs="Times New Roman"/>
          <w:bCs/>
          <w:i/>
          <w:iCs/>
          <w:sz w:val="32"/>
          <w:szCs w:val="32"/>
        </w:rPr>
        <w:t>rion</w:t>
      </w:r>
      <w:proofErr w:type="spellEnd"/>
      <w:r w:rsidR="00A60F7F" w:rsidRPr="000469F2">
        <w:rPr>
          <w:rFonts w:ascii="Times New Roman" w:hAnsi="Times New Roman" w:cs="Times New Roman"/>
          <w:bCs/>
          <w:sz w:val="32"/>
          <w:szCs w:val="32"/>
        </w:rPr>
        <w:t>)</w:t>
      </w:r>
      <w:r w:rsidR="00A60F7F" w:rsidRPr="000469F2">
        <w:rPr>
          <w:rFonts w:ascii="Times New Roman" w:hAnsi="Times New Roman" w:cs="Times New Roman"/>
          <w:b/>
          <w:sz w:val="32"/>
          <w:szCs w:val="32"/>
        </w:rPr>
        <w:t xml:space="preserve"> </w:t>
      </w:r>
      <w:r w:rsidR="009A4EE0" w:rsidRPr="000469F2">
        <w:rPr>
          <w:rFonts w:ascii="Times New Roman" w:hAnsi="Times New Roman" w:cs="Times New Roman"/>
          <w:bCs/>
          <w:sz w:val="32"/>
          <w:szCs w:val="32"/>
        </w:rPr>
        <w:t>having been</w:t>
      </w:r>
      <w:r w:rsidR="005C3FB4" w:rsidRPr="000469F2">
        <w:rPr>
          <w:rFonts w:ascii="Times New Roman" w:hAnsi="Times New Roman" w:cs="Times New Roman"/>
          <w:bCs/>
          <w:sz w:val="32"/>
          <w:szCs w:val="32"/>
        </w:rPr>
        <w:t xml:space="preserve"> </w:t>
      </w:r>
      <w:r w:rsidR="00AB7699" w:rsidRPr="000469F2">
        <w:rPr>
          <w:rFonts w:ascii="Times New Roman" w:hAnsi="Times New Roman" w:cs="Times New Roman"/>
          <w:bCs/>
          <w:sz w:val="32"/>
          <w:szCs w:val="32"/>
        </w:rPr>
        <w:t>exercised</w:t>
      </w:r>
      <w:r w:rsidRPr="000469F2">
        <w:rPr>
          <w:rFonts w:ascii="Times New Roman" w:hAnsi="Times New Roman" w:cs="Times New Roman"/>
          <w:b/>
          <w:sz w:val="32"/>
          <w:szCs w:val="32"/>
        </w:rPr>
        <w:t>,</w:t>
      </w:r>
      <w:r w:rsidR="001A202A" w:rsidRPr="000469F2">
        <w:rPr>
          <w:rFonts w:ascii="Times New Roman" w:hAnsi="Times New Roman" w:cs="Times New Roman"/>
          <w:b/>
          <w:sz w:val="32"/>
          <w:szCs w:val="32"/>
        </w:rPr>
        <w:t xml:space="preserve"> having for discernment </w:t>
      </w:r>
      <w:r w:rsidR="00733692" w:rsidRPr="000469F2">
        <w:rPr>
          <w:rFonts w:ascii="Times New Roman" w:hAnsi="Times New Roman" w:cs="Times New Roman"/>
          <w:bCs/>
          <w:sz w:val="32"/>
          <w:szCs w:val="32"/>
        </w:rPr>
        <w:t>(</w:t>
      </w:r>
      <w:r w:rsidR="003B5347" w:rsidRPr="000469F2">
        <w:rPr>
          <w:rFonts w:ascii="Times New Roman" w:hAnsi="Times New Roman" w:cs="Times New Roman"/>
          <w:bCs/>
          <w:sz w:val="32"/>
          <w:szCs w:val="32"/>
        </w:rPr>
        <w:t xml:space="preserve">Gk. </w:t>
      </w:r>
      <w:proofErr w:type="spellStart"/>
      <w:r w:rsidR="003B5347" w:rsidRPr="000469F2">
        <w:rPr>
          <w:rFonts w:ascii="Times New Roman" w:hAnsi="Times New Roman" w:cs="Times New Roman"/>
          <w:bCs/>
          <w:i/>
          <w:iCs/>
          <w:sz w:val="32"/>
          <w:szCs w:val="32"/>
        </w:rPr>
        <w:t>diakrisis</w:t>
      </w:r>
      <w:proofErr w:type="spellEnd"/>
      <w:r w:rsidR="00733692" w:rsidRPr="000469F2">
        <w:rPr>
          <w:rFonts w:ascii="Times New Roman" w:hAnsi="Times New Roman" w:cs="Times New Roman"/>
          <w:bCs/>
          <w:sz w:val="32"/>
          <w:szCs w:val="32"/>
        </w:rPr>
        <w:t>)</w:t>
      </w:r>
      <w:r w:rsidR="00733692" w:rsidRPr="000469F2">
        <w:rPr>
          <w:rFonts w:ascii="Times New Roman" w:hAnsi="Times New Roman" w:cs="Times New Roman"/>
          <w:b/>
          <w:sz w:val="32"/>
          <w:szCs w:val="32"/>
        </w:rPr>
        <w:t xml:space="preserve"> </w:t>
      </w:r>
      <w:r w:rsidR="001A202A" w:rsidRPr="000469F2">
        <w:rPr>
          <w:rFonts w:ascii="Times New Roman" w:hAnsi="Times New Roman" w:cs="Times New Roman"/>
          <w:b/>
          <w:sz w:val="32"/>
          <w:szCs w:val="32"/>
        </w:rPr>
        <w:t>both of good and of evil</w:t>
      </w:r>
      <w:r w:rsidR="001A202A" w:rsidRPr="000469F2">
        <w:rPr>
          <w:rFonts w:ascii="Times New Roman" w:hAnsi="Times New Roman" w:cs="Times New Roman"/>
          <w:bCs/>
          <w:sz w:val="32"/>
          <w:szCs w:val="32"/>
        </w:rPr>
        <w:t xml:space="preserve">.”    </w:t>
      </w:r>
      <w:r w:rsidR="00C03A81" w:rsidRPr="000469F2">
        <w:rPr>
          <w:rFonts w:ascii="Times New Roman" w:hAnsi="Times New Roman" w:cs="Times New Roman"/>
          <w:bCs/>
          <w:sz w:val="32"/>
          <w:szCs w:val="32"/>
        </w:rPr>
        <w:t xml:space="preserve">  Heb.5:13-14</w:t>
      </w:r>
    </w:p>
    <w:p w14:paraId="05F3F507" w14:textId="77777777" w:rsidR="001A202A" w:rsidRPr="000469F2" w:rsidRDefault="001A202A" w:rsidP="0070424A">
      <w:pPr>
        <w:autoSpaceDE w:val="0"/>
        <w:autoSpaceDN w:val="0"/>
        <w:adjustRightInd w:val="0"/>
        <w:rPr>
          <w:rFonts w:ascii="Times New Roman" w:hAnsi="Times New Roman" w:cs="Times New Roman"/>
          <w:bCs/>
          <w:sz w:val="32"/>
          <w:szCs w:val="32"/>
        </w:rPr>
      </w:pPr>
      <w:r w:rsidRPr="000469F2">
        <w:rPr>
          <w:rFonts w:ascii="Times New Roman" w:hAnsi="Times New Roman" w:cs="Times New Roman"/>
          <w:bCs/>
          <w:sz w:val="32"/>
          <w:szCs w:val="32"/>
        </w:rPr>
        <w:t xml:space="preserve">A strongly recurring theme in Hebrews is the striving </w:t>
      </w:r>
      <w:r w:rsidR="0070424A" w:rsidRPr="000469F2">
        <w:rPr>
          <w:rFonts w:ascii="Times New Roman" w:hAnsi="Times New Roman" w:cs="Times New Roman"/>
          <w:bCs/>
          <w:sz w:val="32"/>
          <w:szCs w:val="32"/>
        </w:rPr>
        <w:t>by</w:t>
      </w:r>
      <w:r w:rsidRPr="000469F2">
        <w:rPr>
          <w:rFonts w:ascii="Times New Roman" w:hAnsi="Times New Roman" w:cs="Times New Roman"/>
          <w:bCs/>
          <w:sz w:val="32"/>
          <w:szCs w:val="32"/>
        </w:rPr>
        <w:t xml:space="preserve"> “</w:t>
      </w:r>
      <w:r w:rsidRPr="000469F2">
        <w:rPr>
          <w:rFonts w:ascii="Times New Roman" w:hAnsi="Times New Roman" w:cs="Times New Roman"/>
          <w:bCs/>
          <w:sz w:val="32"/>
          <w:szCs w:val="32"/>
          <w:u w:val="single"/>
        </w:rPr>
        <w:t>the perfect</w:t>
      </w:r>
      <w:r w:rsidRPr="000469F2">
        <w:rPr>
          <w:rFonts w:ascii="Times New Roman" w:hAnsi="Times New Roman" w:cs="Times New Roman"/>
          <w:bCs/>
          <w:sz w:val="32"/>
          <w:szCs w:val="32"/>
        </w:rPr>
        <w:t>”</w:t>
      </w:r>
      <w:r w:rsidR="0070424A" w:rsidRPr="000469F2">
        <w:rPr>
          <w:rFonts w:ascii="Times New Roman" w:hAnsi="Times New Roman" w:cs="Times New Roman"/>
          <w:bCs/>
          <w:sz w:val="32"/>
          <w:szCs w:val="32"/>
        </w:rPr>
        <w:t xml:space="preserve"> for the perfect</w:t>
      </w:r>
      <w:r w:rsidRPr="000469F2">
        <w:rPr>
          <w:rFonts w:ascii="Times New Roman" w:hAnsi="Times New Roman" w:cs="Times New Roman"/>
          <w:bCs/>
          <w:sz w:val="32"/>
          <w:szCs w:val="32"/>
        </w:rPr>
        <w:t>. Those who remain babies can expect t</w:t>
      </w:r>
      <w:r w:rsidR="00DB55A1" w:rsidRPr="000469F2">
        <w:rPr>
          <w:rFonts w:ascii="Times New Roman" w:hAnsi="Times New Roman" w:cs="Times New Roman"/>
          <w:bCs/>
          <w:sz w:val="32"/>
          <w:szCs w:val="32"/>
        </w:rPr>
        <w:t>o receive the rewards of babies</w:t>
      </w:r>
      <w:r w:rsidR="00546307" w:rsidRPr="000469F2">
        <w:rPr>
          <w:rFonts w:ascii="Times New Roman" w:hAnsi="Times New Roman" w:cs="Times New Roman"/>
          <w:bCs/>
          <w:sz w:val="32"/>
          <w:szCs w:val="32"/>
        </w:rPr>
        <w:t>, including</w:t>
      </w:r>
      <w:r w:rsidR="00DB55A1" w:rsidRPr="000469F2">
        <w:rPr>
          <w:rFonts w:ascii="Times New Roman" w:hAnsi="Times New Roman" w:cs="Times New Roman"/>
          <w:bCs/>
          <w:sz w:val="32"/>
          <w:szCs w:val="32"/>
        </w:rPr>
        <w:t xml:space="preserve"> a spiritual milk.</w:t>
      </w:r>
      <w:r w:rsidR="008D5C81" w:rsidRPr="000469F2">
        <w:rPr>
          <w:rFonts w:ascii="Times New Roman" w:hAnsi="Times New Roman" w:cs="Times New Roman"/>
          <w:bCs/>
          <w:sz w:val="32"/>
          <w:szCs w:val="32"/>
        </w:rPr>
        <w:t xml:space="preserve"> If you have persevered </w:t>
      </w:r>
      <w:r w:rsidR="001F3F25" w:rsidRPr="000469F2">
        <w:rPr>
          <w:rFonts w:ascii="Times New Roman" w:hAnsi="Times New Roman" w:cs="Times New Roman"/>
          <w:bCs/>
          <w:sz w:val="32"/>
          <w:szCs w:val="32"/>
        </w:rPr>
        <w:t xml:space="preserve">with me </w:t>
      </w:r>
      <w:r w:rsidR="008D5C81" w:rsidRPr="000469F2">
        <w:rPr>
          <w:rFonts w:ascii="Times New Roman" w:hAnsi="Times New Roman" w:cs="Times New Roman"/>
          <w:bCs/>
          <w:sz w:val="32"/>
          <w:szCs w:val="32"/>
        </w:rPr>
        <w:t>this far</w:t>
      </w:r>
      <w:r w:rsidR="00657B94" w:rsidRPr="000469F2">
        <w:rPr>
          <w:rFonts w:ascii="Times New Roman" w:hAnsi="Times New Roman" w:cs="Times New Roman"/>
          <w:bCs/>
          <w:sz w:val="32"/>
          <w:szCs w:val="32"/>
        </w:rPr>
        <w:t xml:space="preserve"> in the book</w:t>
      </w:r>
      <w:r w:rsidR="008D5C81" w:rsidRPr="000469F2">
        <w:rPr>
          <w:rFonts w:ascii="Times New Roman" w:hAnsi="Times New Roman" w:cs="Times New Roman"/>
          <w:bCs/>
          <w:sz w:val="32"/>
          <w:szCs w:val="32"/>
        </w:rPr>
        <w:t>, I assume your preference is for the “solid food” (</w:t>
      </w:r>
      <w:r w:rsidR="008D5C81" w:rsidRPr="000469F2">
        <w:rPr>
          <w:rFonts w:ascii="Times New Roman" w:hAnsi="Times New Roman" w:cs="Times New Roman"/>
          <w:bCs/>
          <w:i/>
          <w:iCs/>
          <w:sz w:val="32"/>
          <w:szCs w:val="32"/>
        </w:rPr>
        <w:t>KJV</w:t>
      </w:r>
      <w:r w:rsidR="008D5C81" w:rsidRPr="000469F2">
        <w:rPr>
          <w:rFonts w:ascii="Times New Roman" w:hAnsi="Times New Roman" w:cs="Times New Roman"/>
          <w:bCs/>
          <w:sz w:val="32"/>
          <w:szCs w:val="32"/>
        </w:rPr>
        <w:t>, “strong meat”).</w:t>
      </w:r>
      <w:r w:rsidR="00657B94" w:rsidRPr="000469F2">
        <w:rPr>
          <w:rFonts w:ascii="Times New Roman" w:hAnsi="Times New Roman" w:cs="Times New Roman"/>
          <w:bCs/>
          <w:sz w:val="32"/>
          <w:szCs w:val="32"/>
        </w:rPr>
        <w:t xml:space="preserve"> I hope I have provided you </w:t>
      </w:r>
      <w:r w:rsidR="00C6633B" w:rsidRPr="000469F2">
        <w:rPr>
          <w:rFonts w:ascii="Times New Roman" w:hAnsi="Times New Roman" w:cs="Times New Roman"/>
          <w:bCs/>
          <w:sz w:val="32"/>
          <w:szCs w:val="32"/>
        </w:rPr>
        <w:t>some spiritual morsels</w:t>
      </w:r>
      <w:r w:rsidR="00657B94" w:rsidRPr="000469F2">
        <w:rPr>
          <w:rFonts w:ascii="Times New Roman" w:hAnsi="Times New Roman" w:cs="Times New Roman"/>
          <w:bCs/>
          <w:sz w:val="32"/>
          <w:szCs w:val="32"/>
        </w:rPr>
        <w:t xml:space="preserve"> in these pages.</w:t>
      </w:r>
    </w:p>
    <w:p w14:paraId="05F3F508" w14:textId="77777777" w:rsidR="001A202A" w:rsidRPr="000469F2" w:rsidRDefault="001A202A" w:rsidP="00235138">
      <w:pPr>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t xml:space="preserve">We have already applied </w:t>
      </w:r>
      <w:r w:rsidR="00CD613B" w:rsidRPr="000469F2">
        <w:rPr>
          <w:rFonts w:ascii="Times New Roman" w:hAnsi="Times New Roman" w:cs="Times New Roman"/>
          <w:bCs/>
          <w:sz w:val="32"/>
          <w:szCs w:val="32"/>
        </w:rPr>
        <w:t>the principle of</w:t>
      </w:r>
      <w:r w:rsidRPr="000469F2">
        <w:rPr>
          <w:rFonts w:ascii="Times New Roman" w:hAnsi="Times New Roman" w:cs="Times New Roman"/>
          <w:bCs/>
          <w:sz w:val="32"/>
          <w:szCs w:val="32"/>
        </w:rPr>
        <w:t xml:space="preserve"> </w:t>
      </w:r>
      <w:r w:rsidR="001411BD" w:rsidRPr="000469F2">
        <w:rPr>
          <w:rFonts w:ascii="Times New Roman" w:hAnsi="Times New Roman" w:cs="Times New Roman"/>
          <w:bCs/>
          <w:sz w:val="32"/>
          <w:szCs w:val="32"/>
        </w:rPr>
        <w:t>comparison</w:t>
      </w:r>
      <w:r w:rsidRPr="000469F2">
        <w:rPr>
          <w:rFonts w:ascii="Times New Roman" w:hAnsi="Times New Roman" w:cs="Times New Roman"/>
          <w:bCs/>
          <w:sz w:val="32"/>
          <w:szCs w:val="32"/>
        </w:rPr>
        <w:t xml:space="preserve"> in examining Greek Bible </w:t>
      </w:r>
      <w:r w:rsidR="00C64387" w:rsidRPr="000469F2">
        <w:rPr>
          <w:rFonts w:ascii="Times New Roman" w:hAnsi="Times New Roman" w:cs="Times New Roman"/>
          <w:bCs/>
          <w:sz w:val="32"/>
          <w:szCs w:val="32"/>
        </w:rPr>
        <w:t xml:space="preserve">texts </w:t>
      </w:r>
      <w:r w:rsidRPr="000469F2">
        <w:rPr>
          <w:rFonts w:ascii="Times New Roman" w:hAnsi="Times New Roman" w:cs="Times New Roman"/>
          <w:bCs/>
          <w:sz w:val="32"/>
          <w:szCs w:val="32"/>
        </w:rPr>
        <w:t xml:space="preserve">that use </w:t>
      </w:r>
      <w:proofErr w:type="spellStart"/>
      <w:r w:rsidRPr="000469F2">
        <w:rPr>
          <w:rFonts w:ascii="Times New Roman" w:hAnsi="Times New Roman" w:cs="Times New Roman"/>
          <w:bCs/>
          <w:i/>
          <w:iCs/>
          <w:sz w:val="32"/>
          <w:szCs w:val="32"/>
        </w:rPr>
        <w:t>orthotomeō</w:t>
      </w:r>
      <w:proofErr w:type="spellEnd"/>
      <w:r w:rsidRPr="000469F2">
        <w:rPr>
          <w:rFonts w:ascii="Times New Roman" w:hAnsi="Times New Roman" w:cs="Times New Roman"/>
          <w:bCs/>
          <w:sz w:val="32"/>
          <w:szCs w:val="32"/>
        </w:rPr>
        <w:t xml:space="preserve">, in order to gain a sense of </w:t>
      </w:r>
      <w:r w:rsidR="00B845A7" w:rsidRPr="000469F2">
        <w:rPr>
          <w:rFonts w:ascii="Times New Roman" w:hAnsi="Times New Roman" w:cs="Times New Roman"/>
          <w:bCs/>
          <w:sz w:val="32"/>
          <w:szCs w:val="32"/>
        </w:rPr>
        <w:t>how</w:t>
      </w:r>
      <w:r w:rsidRPr="000469F2">
        <w:rPr>
          <w:rFonts w:ascii="Times New Roman" w:hAnsi="Times New Roman" w:cs="Times New Roman"/>
          <w:bCs/>
          <w:sz w:val="32"/>
          <w:szCs w:val="32"/>
        </w:rPr>
        <w:t xml:space="preserve"> </w:t>
      </w:r>
      <w:r w:rsidR="00C64387" w:rsidRPr="000469F2">
        <w:rPr>
          <w:rFonts w:ascii="Times New Roman" w:hAnsi="Times New Roman" w:cs="Times New Roman"/>
          <w:bCs/>
          <w:sz w:val="32"/>
          <w:szCs w:val="32"/>
        </w:rPr>
        <w:t>to</w:t>
      </w:r>
      <w:r w:rsidRPr="000469F2">
        <w:rPr>
          <w:rFonts w:ascii="Times New Roman" w:hAnsi="Times New Roman" w:cs="Times New Roman"/>
          <w:bCs/>
          <w:sz w:val="32"/>
          <w:szCs w:val="32"/>
        </w:rPr>
        <w:t xml:space="preserve"> </w:t>
      </w:r>
      <w:r w:rsidR="00B845A7" w:rsidRPr="000469F2">
        <w:rPr>
          <w:rFonts w:ascii="Times New Roman" w:hAnsi="Times New Roman" w:cs="Times New Roman"/>
          <w:bCs/>
          <w:sz w:val="32"/>
          <w:szCs w:val="32"/>
        </w:rPr>
        <w:t>appl</w:t>
      </w:r>
      <w:r w:rsidR="00C64387" w:rsidRPr="000469F2">
        <w:rPr>
          <w:rFonts w:ascii="Times New Roman" w:hAnsi="Times New Roman" w:cs="Times New Roman"/>
          <w:bCs/>
          <w:sz w:val="32"/>
          <w:szCs w:val="32"/>
        </w:rPr>
        <w:t>y it</w:t>
      </w:r>
      <w:r w:rsidRPr="000469F2">
        <w:rPr>
          <w:rFonts w:ascii="Times New Roman" w:hAnsi="Times New Roman" w:cs="Times New Roman"/>
          <w:bCs/>
          <w:sz w:val="32"/>
          <w:szCs w:val="32"/>
        </w:rPr>
        <w:t xml:space="preserve">. </w:t>
      </w:r>
      <w:r w:rsidR="00CD613B" w:rsidRPr="000469F2">
        <w:rPr>
          <w:rFonts w:ascii="Times New Roman" w:hAnsi="Times New Roman" w:cs="Times New Roman"/>
          <w:bCs/>
          <w:sz w:val="32"/>
          <w:szCs w:val="32"/>
        </w:rPr>
        <w:t>And</w:t>
      </w:r>
      <w:r w:rsidRPr="000469F2">
        <w:rPr>
          <w:rFonts w:ascii="Times New Roman" w:hAnsi="Times New Roman" w:cs="Times New Roman"/>
          <w:bCs/>
          <w:sz w:val="32"/>
          <w:szCs w:val="32"/>
        </w:rPr>
        <w:t xml:space="preserve"> now</w:t>
      </w:r>
      <w:r w:rsidRPr="004E08EB">
        <w:rPr>
          <w:rFonts w:ascii="Times New Roman" w:hAnsi="Times New Roman" w:cs="Times New Roman"/>
          <w:bCs/>
          <w:sz w:val="28"/>
          <w:szCs w:val="28"/>
        </w:rPr>
        <w:t xml:space="preserve"> </w:t>
      </w:r>
      <w:r w:rsidRPr="000469F2">
        <w:rPr>
          <w:rFonts w:ascii="Times New Roman" w:hAnsi="Times New Roman" w:cs="Times New Roman"/>
          <w:bCs/>
          <w:sz w:val="32"/>
          <w:szCs w:val="32"/>
        </w:rPr>
        <w:t>return</w:t>
      </w:r>
      <w:r w:rsidR="00E17B40" w:rsidRPr="000469F2">
        <w:rPr>
          <w:rFonts w:ascii="Times New Roman" w:hAnsi="Times New Roman" w:cs="Times New Roman"/>
          <w:bCs/>
          <w:sz w:val="32"/>
          <w:szCs w:val="32"/>
        </w:rPr>
        <w:t>ing</w:t>
      </w:r>
      <w:r w:rsidRPr="000469F2">
        <w:rPr>
          <w:rFonts w:ascii="Times New Roman" w:hAnsi="Times New Roman" w:cs="Times New Roman"/>
          <w:bCs/>
          <w:sz w:val="32"/>
          <w:szCs w:val="32"/>
        </w:rPr>
        <w:t xml:space="preserve"> to the 2 Tim.2:15 quote above, </w:t>
      </w:r>
      <w:r w:rsidR="00E17B40" w:rsidRPr="000469F2">
        <w:rPr>
          <w:rFonts w:ascii="Times New Roman" w:hAnsi="Times New Roman" w:cs="Times New Roman"/>
          <w:bCs/>
          <w:sz w:val="32"/>
          <w:szCs w:val="32"/>
        </w:rPr>
        <w:t xml:space="preserve">take </w:t>
      </w:r>
      <w:r w:rsidRPr="000469F2">
        <w:rPr>
          <w:rFonts w:ascii="Times New Roman" w:hAnsi="Times New Roman" w:cs="Times New Roman"/>
          <w:bCs/>
          <w:sz w:val="32"/>
          <w:szCs w:val="32"/>
        </w:rPr>
        <w:t>note that I underlined “</w:t>
      </w:r>
      <w:r w:rsidRPr="000469F2">
        <w:rPr>
          <w:rFonts w:ascii="Times New Roman" w:hAnsi="Times New Roman" w:cs="Times New Roman"/>
          <w:bCs/>
          <w:sz w:val="32"/>
          <w:szCs w:val="32"/>
          <w:u w:val="single"/>
        </w:rPr>
        <w:t>the Word of the Truth</w:t>
      </w:r>
      <w:r w:rsidRPr="000469F2">
        <w:rPr>
          <w:rFonts w:ascii="Times New Roman" w:hAnsi="Times New Roman" w:cs="Times New Roman"/>
          <w:bCs/>
          <w:sz w:val="32"/>
          <w:szCs w:val="32"/>
        </w:rPr>
        <w:t xml:space="preserve">”. This phrase may sound a bit odd, but it is literally what the Greek says. The presence of both definite articles makes this phrase very emphatic. If it </w:t>
      </w:r>
      <w:r w:rsidR="005C3FB4" w:rsidRPr="000469F2">
        <w:rPr>
          <w:rFonts w:ascii="Times New Roman" w:hAnsi="Times New Roman" w:cs="Times New Roman"/>
          <w:bCs/>
          <w:sz w:val="32"/>
          <w:szCs w:val="32"/>
        </w:rPr>
        <w:t xml:space="preserve">had </w:t>
      </w:r>
      <w:r w:rsidR="00235138" w:rsidRPr="000469F2">
        <w:rPr>
          <w:rFonts w:ascii="Times New Roman" w:hAnsi="Times New Roman" w:cs="Times New Roman"/>
          <w:bCs/>
          <w:sz w:val="32"/>
          <w:szCs w:val="32"/>
        </w:rPr>
        <w:t xml:space="preserve">only </w:t>
      </w:r>
      <w:r w:rsidRPr="000469F2">
        <w:rPr>
          <w:rFonts w:ascii="Times New Roman" w:hAnsi="Times New Roman" w:cs="Times New Roman"/>
          <w:bCs/>
          <w:sz w:val="32"/>
          <w:szCs w:val="32"/>
        </w:rPr>
        <w:t xml:space="preserve">said “the word of truth” we could easily apply </w:t>
      </w:r>
      <w:r w:rsidR="00C64387" w:rsidRPr="000469F2">
        <w:rPr>
          <w:rFonts w:ascii="Times New Roman" w:hAnsi="Times New Roman" w:cs="Times New Roman"/>
          <w:bCs/>
          <w:sz w:val="32"/>
          <w:szCs w:val="32"/>
        </w:rPr>
        <w:t>i</w:t>
      </w:r>
      <w:r w:rsidRPr="000469F2">
        <w:rPr>
          <w:rFonts w:ascii="Times New Roman" w:hAnsi="Times New Roman" w:cs="Times New Roman"/>
          <w:bCs/>
          <w:sz w:val="32"/>
          <w:szCs w:val="32"/>
        </w:rPr>
        <w:t xml:space="preserve">t to the whole Bible. </w:t>
      </w:r>
      <w:r w:rsidR="0041646B" w:rsidRPr="000469F2">
        <w:rPr>
          <w:rFonts w:ascii="Times New Roman" w:hAnsi="Times New Roman" w:cs="Times New Roman"/>
          <w:bCs/>
          <w:sz w:val="32"/>
          <w:szCs w:val="32"/>
        </w:rPr>
        <w:t>In 2 Timothy</w:t>
      </w:r>
      <w:r w:rsidR="00E17B40" w:rsidRPr="000469F2">
        <w:rPr>
          <w:rFonts w:ascii="Times New Roman" w:hAnsi="Times New Roman" w:cs="Times New Roman"/>
          <w:bCs/>
          <w:sz w:val="32"/>
          <w:szCs w:val="32"/>
        </w:rPr>
        <w:t>,</w:t>
      </w:r>
      <w:r w:rsidR="0041646B" w:rsidRPr="000469F2">
        <w:rPr>
          <w:rFonts w:ascii="Times New Roman" w:hAnsi="Times New Roman" w:cs="Times New Roman"/>
          <w:bCs/>
          <w:sz w:val="32"/>
          <w:szCs w:val="32"/>
        </w:rPr>
        <w:t xml:space="preserve"> Paul was urging Timothy to keep some portion of that truth distinct from the rest. </w:t>
      </w:r>
      <w:r w:rsidR="001F3F25" w:rsidRPr="000469F2">
        <w:rPr>
          <w:rFonts w:ascii="Times New Roman" w:hAnsi="Times New Roman" w:cs="Times New Roman"/>
          <w:bCs/>
          <w:sz w:val="32"/>
          <w:szCs w:val="32"/>
        </w:rPr>
        <w:t xml:space="preserve">Now comparing spiritual </w:t>
      </w:r>
      <w:r w:rsidR="001F3F25" w:rsidRPr="000469F2">
        <w:rPr>
          <w:rFonts w:ascii="Times New Roman" w:hAnsi="Times New Roman" w:cs="Times New Roman"/>
          <w:bCs/>
          <w:i/>
          <w:iCs/>
          <w:sz w:val="32"/>
          <w:szCs w:val="32"/>
        </w:rPr>
        <w:t>things</w:t>
      </w:r>
      <w:r w:rsidR="001F3F25" w:rsidRPr="000469F2">
        <w:rPr>
          <w:rFonts w:ascii="Times New Roman" w:hAnsi="Times New Roman" w:cs="Times New Roman"/>
          <w:bCs/>
          <w:sz w:val="32"/>
          <w:szCs w:val="32"/>
        </w:rPr>
        <w:t xml:space="preserve"> with spiritual </w:t>
      </w:r>
      <w:r w:rsidR="00A045CA" w:rsidRPr="000469F2">
        <w:rPr>
          <w:rFonts w:ascii="Times New Roman" w:hAnsi="Times New Roman" w:cs="Times New Roman"/>
          <w:bCs/>
          <w:i/>
          <w:iCs/>
          <w:sz w:val="32"/>
          <w:szCs w:val="32"/>
        </w:rPr>
        <w:t>thing</w:t>
      </w:r>
      <w:r w:rsidR="001F3F25" w:rsidRPr="000469F2">
        <w:rPr>
          <w:rFonts w:ascii="Times New Roman" w:hAnsi="Times New Roman" w:cs="Times New Roman"/>
          <w:bCs/>
          <w:i/>
          <w:iCs/>
          <w:sz w:val="32"/>
          <w:szCs w:val="32"/>
        </w:rPr>
        <w:t>s</w:t>
      </w:r>
      <w:r w:rsidR="001F3F25" w:rsidRPr="000469F2">
        <w:rPr>
          <w:rFonts w:ascii="Times New Roman" w:hAnsi="Times New Roman" w:cs="Times New Roman"/>
          <w:bCs/>
          <w:sz w:val="32"/>
          <w:szCs w:val="32"/>
        </w:rPr>
        <w:t>, h</w:t>
      </w:r>
      <w:r w:rsidR="0041646B" w:rsidRPr="000469F2">
        <w:rPr>
          <w:rFonts w:ascii="Times New Roman" w:hAnsi="Times New Roman" w:cs="Times New Roman"/>
          <w:bCs/>
          <w:sz w:val="32"/>
          <w:szCs w:val="32"/>
        </w:rPr>
        <w:t xml:space="preserve">ere are the only other texts using that </w:t>
      </w:r>
      <w:r w:rsidR="00E66B07" w:rsidRPr="000469F2">
        <w:rPr>
          <w:rFonts w:ascii="Times New Roman" w:hAnsi="Times New Roman" w:cs="Times New Roman"/>
          <w:bCs/>
          <w:sz w:val="32"/>
          <w:szCs w:val="32"/>
        </w:rPr>
        <w:t xml:space="preserve">same </w:t>
      </w:r>
      <w:r w:rsidR="0041646B" w:rsidRPr="000469F2">
        <w:rPr>
          <w:rFonts w:ascii="Times New Roman" w:hAnsi="Times New Roman" w:cs="Times New Roman"/>
          <w:bCs/>
          <w:sz w:val="32"/>
          <w:szCs w:val="32"/>
        </w:rPr>
        <w:t>unique phrase –</w:t>
      </w:r>
    </w:p>
    <w:p w14:paraId="05F3F509" w14:textId="77777777" w:rsidR="0041646B" w:rsidRPr="000469F2" w:rsidRDefault="0041646B" w:rsidP="0041646B">
      <w:pPr>
        <w:autoSpaceDE w:val="0"/>
        <w:autoSpaceDN w:val="0"/>
        <w:adjustRightInd w:val="0"/>
        <w:ind w:left="360"/>
        <w:rPr>
          <w:rFonts w:ascii="Times New Roman" w:hAnsi="Times New Roman" w:cs="Times New Roman"/>
          <w:bCs/>
          <w:sz w:val="32"/>
          <w:szCs w:val="32"/>
        </w:rPr>
      </w:pPr>
      <w:r w:rsidRPr="000469F2">
        <w:rPr>
          <w:rFonts w:ascii="Times New Roman" w:hAnsi="Times New Roman" w:cs="Times New Roman"/>
          <w:bCs/>
          <w:sz w:val="32"/>
          <w:szCs w:val="32"/>
        </w:rPr>
        <w:t xml:space="preserve">“In Whom even you having heard </w:t>
      </w:r>
      <w:r w:rsidRPr="000469F2">
        <w:rPr>
          <w:rFonts w:ascii="Times New Roman" w:hAnsi="Times New Roman" w:cs="Times New Roman"/>
          <w:bCs/>
          <w:sz w:val="32"/>
          <w:szCs w:val="32"/>
          <w:u w:val="single"/>
        </w:rPr>
        <w:t>the Word of the Truth</w:t>
      </w:r>
      <w:r w:rsidRPr="000469F2">
        <w:rPr>
          <w:rFonts w:ascii="Times New Roman" w:hAnsi="Times New Roman" w:cs="Times New Roman"/>
          <w:bCs/>
          <w:sz w:val="32"/>
          <w:szCs w:val="32"/>
        </w:rPr>
        <w:t>, the gospel of your salvation, in Whom even having believed, you were sealed by the Holy Spirit of the Promise.”    Eph.1:13</w:t>
      </w:r>
    </w:p>
    <w:p w14:paraId="7C8B8F74" w14:textId="77777777" w:rsidR="000469F2" w:rsidRDefault="0041646B" w:rsidP="000469F2">
      <w:pPr>
        <w:autoSpaceDE w:val="0"/>
        <w:autoSpaceDN w:val="0"/>
        <w:adjustRightInd w:val="0"/>
        <w:spacing w:after="0"/>
        <w:ind w:left="360"/>
        <w:rPr>
          <w:rFonts w:ascii="Times New Roman" w:hAnsi="Times New Roman" w:cs="Times New Roman"/>
          <w:bCs/>
          <w:sz w:val="32"/>
          <w:szCs w:val="32"/>
        </w:rPr>
      </w:pPr>
      <w:r w:rsidRPr="000469F2">
        <w:rPr>
          <w:rFonts w:ascii="Times New Roman" w:hAnsi="Times New Roman" w:cs="Times New Roman"/>
          <w:bCs/>
          <w:sz w:val="32"/>
          <w:szCs w:val="32"/>
        </w:rPr>
        <w:t xml:space="preserve">“because of the hope which is stored away for you in the heavens, which you heard before in </w:t>
      </w:r>
      <w:r w:rsidRPr="000469F2">
        <w:rPr>
          <w:rFonts w:ascii="Times New Roman" w:hAnsi="Times New Roman" w:cs="Times New Roman"/>
          <w:bCs/>
          <w:sz w:val="32"/>
          <w:szCs w:val="32"/>
          <w:u w:val="single"/>
        </w:rPr>
        <w:t>the Word of the Truth</w:t>
      </w:r>
      <w:r w:rsidRPr="000469F2">
        <w:rPr>
          <w:rFonts w:ascii="Times New Roman" w:hAnsi="Times New Roman" w:cs="Times New Roman"/>
          <w:bCs/>
          <w:sz w:val="32"/>
          <w:szCs w:val="32"/>
        </w:rPr>
        <w:t xml:space="preserve"> of the </w:t>
      </w:r>
      <w:r w:rsidR="008D5C81" w:rsidRPr="000469F2">
        <w:rPr>
          <w:rFonts w:ascii="Times New Roman" w:hAnsi="Times New Roman" w:cs="Times New Roman"/>
          <w:bCs/>
          <w:sz w:val="32"/>
          <w:szCs w:val="32"/>
        </w:rPr>
        <w:t>g</w:t>
      </w:r>
      <w:r w:rsidRPr="000469F2">
        <w:rPr>
          <w:rFonts w:ascii="Times New Roman" w:hAnsi="Times New Roman" w:cs="Times New Roman"/>
          <w:bCs/>
          <w:sz w:val="32"/>
          <w:szCs w:val="32"/>
        </w:rPr>
        <w:t xml:space="preserve">ospel”  </w:t>
      </w:r>
      <w:r w:rsidR="000F3A46" w:rsidRPr="000469F2">
        <w:rPr>
          <w:rFonts w:ascii="Times New Roman" w:hAnsi="Times New Roman" w:cs="Times New Roman"/>
          <w:bCs/>
          <w:sz w:val="32"/>
          <w:szCs w:val="32"/>
        </w:rPr>
        <w:t xml:space="preserve">   </w:t>
      </w:r>
    </w:p>
    <w:p w14:paraId="05F3F50A" w14:textId="5B02267E" w:rsidR="0041646B" w:rsidRPr="000469F2" w:rsidRDefault="000F3A46" w:rsidP="000469F2">
      <w:pPr>
        <w:autoSpaceDE w:val="0"/>
        <w:autoSpaceDN w:val="0"/>
        <w:adjustRightInd w:val="0"/>
        <w:ind w:left="7560" w:firstLine="360"/>
        <w:rPr>
          <w:rFonts w:ascii="Times New Roman" w:hAnsi="Times New Roman" w:cs="Times New Roman"/>
          <w:bCs/>
          <w:sz w:val="32"/>
          <w:szCs w:val="32"/>
        </w:rPr>
      </w:pPr>
      <w:r w:rsidRPr="000469F2">
        <w:rPr>
          <w:rFonts w:ascii="Times New Roman" w:hAnsi="Times New Roman" w:cs="Times New Roman"/>
          <w:bCs/>
          <w:sz w:val="32"/>
          <w:szCs w:val="32"/>
        </w:rPr>
        <w:t>Col.1:5</w:t>
      </w:r>
    </w:p>
    <w:p w14:paraId="05F3F50B" w14:textId="77777777" w:rsidR="00CD7449" w:rsidRPr="000469F2" w:rsidRDefault="00F512B2" w:rsidP="00235138">
      <w:pPr>
        <w:autoSpaceDE w:val="0"/>
        <w:autoSpaceDN w:val="0"/>
        <w:adjustRightInd w:val="0"/>
        <w:rPr>
          <w:rFonts w:ascii="Times New Roman" w:hAnsi="Times New Roman" w:cs="Times New Roman"/>
          <w:bCs/>
          <w:sz w:val="32"/>
          <w:szCs w:val="32"/>
        </w:rPr>
      </w:pPr>
      <w:r w:rsidRPr="000469F2">
        <w:rPr>
          <w:rFonts w:ascii="Times New Roman" w:hAnsi="Times New Roman" w:cs="Times New Roman"/>
          <w:bCs/>
          <w:sz w:val="32"/>
          <w:szCs w:val="32"/>
        </w:rPr>
        <w:t>Note how this expression is found only in Ephesians, Colossians and 2 Timothy – three of Paul’s last seven Epistles. Ephesians and Colossians have such remarkabl</w:t>
      </w:r>
      <w:r w:rsidR="000C409C" w:rsidRPr="000469F2">
        <w:rPr>
          <w:rFonts w:ascii="Times New Roman" w:hAnsi="Times New Roman" w:cs="Times New Roman"/>
          <w:bCs/>
          <w:sz w:val="32"/>
          <w:szCs w:val="32"/>
        </w:rPr>
        <w:t>y</w:t>
      </w:r>
      <w:r w:rsidRPr="000469F2">
        <w:rPr>
          <w:rFonts w:ascii="Times New Roman" w:hAnsi="Times New Roman" w:cs="Times New Roman"/>
          <w:bCs/>
          <w:sz w:val="32"/>
          <w:szCs w:val="32"/>
        </w:rPr>
        <w:t xml:space="preserve"> different teaching </w:t>
      </w:r>
      <w:r w:rsidR="00235138" w:rsidRPr="000469F2">
        <w:rPr>
          <w:rFonts w:ascii="Times New Roman" w:hAnsi="Times New Roman" w:cs="Times New Roman"/>
          <w:bCs/>
          <w:sz w:val="32"/>
          <w:szCs w:val="32"/>
        </w:rPr>
        <w:t xml:space="preserve">from the rest of the Pauline </w:t>
      </w:r>
      <w:r w:rsidR="00235138" w:rsidRPr="000469F2">
        <w:rPr>
          <w:rFonts w:ascii="Times New Roman" w:hAnsi="Times New Roman" w:cs="Times New Roman"/>
          <w:bCs/>
          <w:sz w:val="32"/>
          <w:szCs w:val="32"/>
        </w:rPr>
        <w:lastRenderedPageBreak/>
        <w:t xml:space="preserve">corpus, </w:t>
      </w:r>
      <w:r w:rsidRPr="000469F2">
        <w:rPr>
          <w:rFonts w:ascii="Times New Roman" w:hAnsi="Times New Roman" w:cs="Times New Roman"/>
          <w:bCs/>
          <w:sz w:val="32"/>
          <w:szCs w:val="32"/>
        </w:rPr>
        <w:t>as to distinguish them as new revelation</w:t>
      </w:r>
      <w:r w:rsidR="00235138" w:rsidRPr="000469F2">
        <w:rPr>
          <w:rFonts w:ascii="Times New Roman" w:hAnsi="Times New Roman" w:cs="Times New Roman"/>
          <w:bCs/>
          <w:sz w:val="32"/>
          <w:szCs w:val="32"/>
        </w:rPr>
        <w:t xml:space="preserve"> – that is, </w:t>
      </w:r>
      <w:r w:rsidR="00DB55A1" w:rsidRPr="000469F2">
        <w:rPr>
          <w:rFonts w:ascii="Times New Roman" w:hAnsi="Times New Roman" w:cs="Times New Roman"/>
          <w:bCs/>
          <w:sz w:val="32"/>
          <w:szCs w:val="32"/>
        </w:rPr>
        <w:t>distinct from Acts-period doctrine</w:t>
      </w:r>
      <w:r w:rsidRPr="000469F2">
        <w:rPr>
          <w:rFonts w:ascii="Times New Roman" w:hAnsi="Times New Roman" w:cs="Times New Roman"/>
          <w:bCs/>
          <w:sz w:val="32"/>
          <w:szCs w:val="32"/>
        </w:rPr>
        <w:t xml:space="preserve">. </w:t>
      </w:r>
      <w:r w:rsidR="001F3F25" w:rsidRPr="000469F2">
        <w:rPr>
          <w:rFonts w:ascii="Times New Roman" w:hAnsi="Times New Roman" w:cs="Times New Roman"/>
          <w:bCs/>
          <w:sz w:val="32"/>
          <w:szCs w:val="32"/>
        </w:rPr>
        <w:t xml:space="preserve">In fact, many dispensational teachers have come to refer to this pair </w:t>
      </w:r>
      <w:r w:rsidR="00657B94" w:rsidRPr="000469F2">
        <w:rPr>
          <w:rFonts w:ascii="Times New Roman" w:hAnsi="Times New Roman" w:cs="Times New Roman"/>
          <w:bCs/>
          <w:sz w:val="32"/>
          <w:szCs w:val="32"/>
        </w:rPr>
        <w:t xml:space="preserve">of Epistles </w:t>
      </w:r>
      <w:r w:rsidR="001F3F25" w:rsidRPr="000469F2">
        <w:rPr>
          <w:rFonts w:ascii="Times New Roman" w:hAnsi="Times New Roman" w:cs="Times New Roman"/>
          <w:bCs/>
          <w:sz w:val="32"/>
          <w:szCs w:val="32"/>
        </w:rPr>
        <w:t xml:space="preserve">as “the Secret”, to distinguish their doctrine from </w:t>
      </w:r>
      <w:r w:rsidR="00955045" w:rsidRPr="000469F2">
        <w:rPr>
          <w:rFonts w:ascii="Times New Roman" w:hAnsi="Times New Roman" w:cs="Times New Roman"/>
          <w:bCs/>
          <w:sz w:val="32"/>
          <w:szCs w:val="32"/>
        </w:rPr>
        <w:t xml:space="preserve">all of the rest. </w:t>
      </w:r>
      <w:r w:rsidRPr="000469F2">
        <w:rPr>
          <w:rFonts w:ascii="Times New Roman" w:hAnsi="Times New Roman" w:cs="Times New Roman"/>
          <w:bCs/>
          <w:sz w:val="32"/>
          <w:szCs w:val="32"/>
        </w:rPr>
        <w:t xml:space="preserve">2 Timothy </w:t>
      </w:r>
      <w:r w:rsidR="005C3FB4" w:rsidRPr="000469F2">
        <w:rPr>
          <w:rFonts w:ascii="Times New Roman" w:hAnsi="Times New Roman" w:cs="Times New Roman"/>
          <w:bCs/>
          <w:sz w:val="32"/>
          <w:szCs w:val="32"/>
        </w:rPr>
        <w:t xml:space="preserve">mostly </w:t>
      </w:r>
      <w:r w:rsidR="00E17B40" w:rsidRPr="000469F2">
        <w:rPr>
          <w:rFonts w:ascii="Times New Roman" w:hAnsi="Times New Roman" w:cs="Times New Roman"/>
          <w:bCs/>
          <w:sz w:val="32"/>
          <w:szCs w:val="32"/>
        </w:rPr>
        <w:t>contain</w:t>
      </w:r>
      <w:r w:rsidRPr="000469F2">
        <w:rPr>
          <w:rFonts w:ascii="Times New Roman" w:hAnsi="Times New Roman" w:cs="Times New Roman"/>
          <w:bCs/>
          <w:sz w:val="32"/>
          <w:szCs w:val="32"/>
        </w:rPr>
        <w:t xml:space="preserve">s practical instruction, but it has some unique </w:t>
      </w:r>
      <w:r w:rsidR="00CD7449" w:rsidRPr="000469F2">
        <w:rPr>
          <w:rFonts w:ascii="Times New Roman" w:hAnsi="Times New Roman" w:cs="Times New Roman"/>
          <w:bCs/>
          <w:sz w:val="32"/>
          <w:szCs w:val="32"/>
        </w:rPr>
        <w:t xml:space="preserve">doctrinal </w:t>
      </w:r>
      <w:r w:rsidRPr="000469F2">
        <w:rPr>
          <w:rFonts w:ascii="Times New Roman" w:hAnsi="Times New Roman" w:cs="Times New Roman"/>
          <w:bCs/>
          <w:sz w:val="32"/>
          <w:szCs w:val="32"/>
        </w:rPr>
        <w:t>phrases like “heavenly kingdom” (</w:t>
      </w:r>
      <w:r w:rsidR="00406CF5" w:rsidRPr="000469F2">
        <w:rPr>
          <w:rFonts w:ascii="Times New Roman" w:hAnsi="Times New Roman" w:cs="Times New Roman"/>
          <w:bCs/>
          <w:i/>
          <w:iCs/>
          <w:sz w:val="32"/>
          <w:szCs w:val="32"/>
        </w:rPr>
        <w:t>hapax</w:t>
      </w:r>
      <w:r w:rsidR="00406CF5" w:rsidRPr="000469F2">
        <w:rPr>
          <w:rFonts w:ascii="Times New Roman" w:hAnsi="Times New Roman" w:cs="Times New Roman"/>
          <w:bCs/>
          <w:sz w:val="32"/>
          <w:szCs w:val="32"/>
        </w:rPr>
        <w:t xml:space="preserve">, </w:t>
      </w:r>
      <w:r w:rsidRPr="000469F2">
        <w:rPr>
          <w:rFonts w:ascii="Times New Roman" w:hAnsi="Times New Roman" w:cs="Times New Roman"/>
          <w:bCs/>
          <w:sz w:val="32"/>
          <w:szCs w:val="32"/>
        </w:rPr>
        <w:t>2 Tim.</w:t>
      </w:r>
      <w:r w:rsidR="00446D4D" w:rsidRPr="000469F2">
        <w:rPr>
          <w:rFonts w:ascii="Times New Roman" w:hAnsi="Times New Roman" w:cs="Times New Roman"/>
          <w:bCs/>
          <w:sz w:val="32"/>
          <w:szCs w:val="32"/>
        </w:rPr>
        <w:t xml:space="preserve"> </w:t>
      </w:r>
      <w:r w:rsidRPr="000469F2">
        <w:rPr>
          <w:rFonts w:ascii="Times New Roman" w:hAnsi="Times New Roman" w:cs="Times New Roman"/>
          <w:bCs/>
          <w:sz w:val="32"/>
          <w:szCs w:val="32"/>
        </w:rPr>
        <w:t xml:space="preserve">4:18). </w:t>
      </w:r>
      <w:r w:rsidR="00CD7449" w:rsidRPr="000469F2">
        <w:rPr>
          <w:rFonts w:ascii="Times New Roman" w:hAnsi="Times New Roman" w:cs="Times New Roman"/>
          <w:bCs/>
          <w:sz w:val="32"/>
          <w:szCs w:val="32"/>
        </w:rPr>
        <w:t xml:space="preserve">Some have disputed whether 2 Timothy was written </w:t>
      </w:r>
      <w:r w:rsidR="00E17B40" w:rsidRPr="000469F2">
        <w:rPr>
          <w:rFonts w:ascii="Times New Roman" w:hAnsi="Times New Roman" w:cs="Times New Roman"/>
          <w:bCs/>
          <w:sz w:val="32"/>
          <w:szCs w:val="32"/>
        </w:rPr>
        <w:t xml:space="preserve">to </w:t>
      </w:r>
      <w:r w:rsidR="00CD7449" w:rsidRPr="000469F2">
        <w:rPr>
          <w:rFonts w:ascii="Times New Roman" w:hAnsi="Times New Roman" w:cs="Times New Roman"/>
          <w:bCs/>
          <w:sz w:val="32"/>
          <w:szCs w:val="32"/>
        </w:rPr>
        <w:t xml:space="preserve">us today. </w:t>
      </w:r>
      <w:r w:rsidR="00C206C5" w:rsidRPr="000469F2">
        <w:rPr>
          <w:rFonts w:ascii="Times New Roman" w:hAnsi="Times New Roman" w:cs="Times New Roman"/>
          <w:bCs/>
          <w:sz w:val="32"/>
          <w:szCs w:val="32"/>
        </w:rPr>
        <w:t>But t</w:t>
      </w:r>
      <w:r w:rsidR="00CD7449" w:rsidRPr="000469F2">
        <w:rPr>
          <w:rFonts w:ascii="Times New Roman" w:hAnsi="Times New Roman" w:cs="Times New Roman"/>
          <w:bCs/>
          <w:sz w:val="32"/>
          <w:szCs w:val="32"/>
        </w:rPr>
        <w:t xml:space="preserve">his emphasis on </w:t>
      </w:r>
      <w:r w:rsidR="00B845A7" w:rsidRPr="000469F2">
        <w:rPr>
          <w:rFonts w:ascii="Times New Roman" w:hAnsi="Times New Roman" w:cs="Times New Roman"/>
          <w:bCs/>
          <w:sz w:val="32"/>
          <w:szCs w:val="32"/>
        </w:rPr>
        <w:t>“</w:t>
      </w:r>
      <w:r w:rsidR="00CD7449" w:rsidRPr="000469F2">
        <w:rPr>
          <w:rFonts w:ascii="Times New Roman" w:hAnsi="Times New Roman" w:cs="Times New Roman"/>
          <w:bCs/>
          <w:sz w:val="32"/>
          <w:szCs w:val="32"/>
        </w:rPr>
        <w:t>the Word of the Truth</w:t>
      </w:r>
      <w:r w:rsidR="00B845A7" w:rsidRPr="000469F2">
        <w:rPr>
          <w:rFonts w:ascii="Times New Roman" w:hAnsi="Times New Roman" w:cs="Times New Roman"/>
          <w:bCs/>
          <w:sz w:val="32"/>
          <w:szCs w:val="32"/>
        </w:rPr>
        <w:t>”</w:t>
      </w:r>
      <w:r w:rsidR="00CD7449" w:rsidRPr="000469F2">
        <w:rPr>
          <w:rFonts w:ascii="Times New Roman" w:hAnsi="Times New Roman" w:cs="Times New Roman"/>
          <w:bCs/>
          <w:sz w:val="32"/>
          <w:szCs w:val="32"/>
        </w:rPr>
        <w:t xml:space="preserve"> draws 2 Timothy into doctrinal affiliation with the chief “</w:t>
      </w:r>
      <w:r w:rsidR="00955045" w:rsidRPr="000469F2">
        <w:rPr>
          <w:rFonts w:ascii="Times New Roman" w:hAnsi="Times New Roman" w:cs="Times New Roman"/>
          <w:bCs/>
          <w:sz w:val="32"/>
          <w:szCs w:val="32"/>
        </w:rPr>
        <w:t>Secret</w:t>
      </w:r>
      <w:r w:rsidR="00CD7449" w:rsidRPr="000469F2">
        <w:rPr>
          <w:rFonts w:ascii="Times New Roman" w:hAnsi="Times New Roman" w:cs="Times New Roman"/>
          <w:bCs/>
          <w:sz w:val="32"/>
          <w:szCs w:val="32"/>
        </w:rPr>
        <w:t xml:space="preserve"> Epistles”, Ephesians and Colossians.</w:t>
      </w:r>
      <w:r w:rsidR="00B845A7" w:rsidRPr="000469F2">
        <w:rPr>
          <w:rFonts w:ascii="Times New Roman" w:hAnsi="Times New Roman" w:cs="Times New Roman"/>
          <w:bCs/>
          <w:sz w:val="32"/>
          <w:szCs w:val="32"/>
        </w:rPr>
        <w:t xml:space="preserve"> And its usage in 2 Tim.</w:t>
      </w:r>
      <w:r w:rsidR="005068E7" w:rsidRPr="000469F2">
        <w:rPr>
          <w:rFonts w:ascii="Times New Roman" w:hAnsi="Times New Roman" w:cs="Times New Roman"/>
          <w:bCs/>
          <w:sz w:val="32"/>
          <w:szCs w:val="32"/>
        </w:rPr>
        <w:t xml:space="preserve"> </w:t>
      </w:r>
      <w:r w:rsidR="00B845A7" w:rsidRPr="000469F2">
        <w:rPr>
          <w:rFonts w:ascii="Times New Roman" w:hAnsi="Times New Roman" w:cs="Times New Roman"/>
          <w:bCs/>
          <w:sz w:val="32"/>
          <w:szCs w:val="32"/>
        </w:rPr>
        <w:t xml:space="preserve">2:15 demonstrates </w:t>
      </w:r>
      <w:r w:rsidR="00E92104" w:rsidRPr="000469F2">
        <w:rPr>
          <w:rFonts w:ascii="Times New Roman" w:hAnsi="Times New Roman" w:cs="Times New Roman"/>
          <w:bCs/>
          <w:sz w:val="32"/>
          <w:szCs w:val="32"/>
        </w:rPr>
        <w:t>there is more than one</w:t>
      </w:r>
      <w:r w:rsidR="008D5C81" w:rsidRPr="000469F2">
        <w:rPr>
          <w:rFonts w:ascii="Times New Roman" w:hAnsi="Times New Roman" w:cs="Times New Roman"/>
          <w:bCs/>
          <w:sz w:val="32"/>
          <w:szCs w:val="32"/>
        </w:rPr>
        <w:t xml:space="preserve"> major</w:t>
      </w:r>
      <w:r w:rsidR="00E92104" w:rsidRPr="000469F2">
        <w:rPr>
          <w:rFonts w:ascii="Times New Roman" w:hAnsi="Times New Roman" w:cs="Times New Roman"/>
          <w:bCs/>
          <w:sz w:val="32"/>
          <w:szCs w:val="32"/>
        </w:rPr>
        <w:t xml:space="preserve"> Truth in Scripture, </w:t>
      </w:r>
      <w:r w:rsidR="00DB55A1" w:rsidRPr="000469F2">
        <w:rPr>
          <w:rFonts w:ascii="Times New Roman" w:hAnsi="Times New Roman" w:cs="Times New Roman"/>
          <w:bCs/>
          <w:sz w:val="32"/>
          <w:szCs w:val="32"/>
        </w:rPr>
        <w:t xml:space="preserve">and these must be kept distinct, if we are to understand </w:t>
      </w:r>
      <w:r w:rsidR="00955045" w:rsidRPr="000469F2">
        <w:rPr>
          <w:rFonts w:ascii="Times New Roman" w:hAnsi="Times New Roman" w:cs="Times New Roman"/>
          <w:bCs/>
          <w:sz w:val="32"/>
          <w:szCs w:val="32"/>
        </w:rPr>
        <w:t xml:space="preserve">and apply </w:t>
      </w:r>
      <w:r w:rsidR="00DB55A1" w:rsidRPr="000469F2">
        <w:rPr>
          <w:rFonts w:ascii="Times New Roman" w:hAnsi="Times New Roman" w:cs="Times New Roman"/>
          <w:bCs/>
          <w:sz w:val="32"/>
          <w:szCs w:val="32"/>
        </w:rPr>
        <w:t>the</w:t>
      </w:r>
      <w:r w:rsidR="00955045" w:rsidRPr="000469F2">
        <w:rPr>
          <w:rFonts w:ascii="Times New Roman" w:hAnsi="Times New Roman" w:cs="Times New Roman"/>
          <w:bCs/>
          <w:sz w:val="32"/>
          <w:szCs w:val="32"/>
        </w:rPr>
        <w:t>se truths</w:t>
      </w:r>
      <w:r w:rsidR="00DB55A1" w:rsidRPr="000469F2">
        <w:rPr>
          <w:rFonts w:ascii="Times New Roman" w:hAnsi="Times New Roman" w:cs="Times New Roman"/>
          <w:bCs/>
          <w:sz w:val="32"/>
          <w:szCs w:val="32"/>
        </w:rPr>
        <w:t xml:space="preserve"> correctly.</w:t>
      </w:r>
      <w:r w:rsidR="00955045" w:rsidRPr="000469F2">
        <w:rPr>
          <w:rFonts w:ascii="Times New Roman" w:hAnsi="Times New Roman" w:cs="Times New Roman"/>
          <w:bCs/>
          <w:sz w:val="32"/>
          <w:szCs w:val="32"/>
        </w:rPr>
        <w:t xml:space="preserve"> Covenant Truth is another distinct truth of Scripture, that applies to earthly families and </w:t>
      </w:r>
      <w:r w:rsidR="009B49FC" w:rsidRPr="000469F2">
        <w:rPr>
          <w:rFonts w:ascii="Times New Roman" w:hAnsi="Times New Roman" w:cs="Times New Roman"/>
          <w:bCs/>
          <w:sz w:val="32"/>
          <w:szCs w:val="32"/>
        </w:rPr>
        <w:t xml:space="preserve">the </w:t>
      </w:r>
      <w:r w:rsidR="00955045" w:rsidRPr="000469F2">
        <w:rPr>
          <w:rFonts w:ascii="Times New Roman" w:hAnsi="Times New Roman" w:cs="Times New Roman"/>
          <w:bCs/>
          <w:sz w:val="32"/>
          <w:szCs w:val="32"/>
        </w:rPr>
        <w:t>Overcomers inheriting Heavenly Jerusalem.</w:t>
      </w:r>
    </w:p>
    <w:p w14:paraId="05F3F50C" w14:textId="77777777" w:rsidR="00DC5364" w:rsidRPr="000469F2" w:rsidRDefault="00F512B2" w:rsidP="00E37C73">
      <w:pPr>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t xml:space="preserve">Whenever </w:t>
      </w:r>
      <w:r w:rsidR="00422B1B" w:rsidRPr="000469F2">
        <w:rPr>
          <w:rFonts w:ascii="Times New Roman" w:hAnsi="Times New Roman" w:cs="Times New Roman"/>
          <w:bCs/>
          <w:sz w:val="32"/>
          <w:szCs w:val="32"/>
        </w:rPr>
        <w:t>an infrequent</w:t>
      </w:r>
      <w:r w:rsidRPr="000469F2">
        <w:rPr>
          <w:rFonts w:ascii="Times New Roman" w:hAnsi="Times New Roman" w:cs="Times New Roman"/>
          <w:bCs/>
          <w:sz w:val="32"/>
          <w:szCs w:val="32"/>
        </w:rPr>
        <w:t xml:space="preserve"> word or expression is found, it should </w:t>
      </w:r>
      <w:r w:rsidR="00E17B40" w:rsidRPr="000469F2">
        <w:rPr>
          <w:rFonts w:ascii="Times New Roman" w:hAnsi="Times New Roman" w:cs="Times New Roman"/>
          <w:bCs/>
          <w:sz w:val="32"/>
          <w:szCs w:val="32"/>
        </w:rPr>
        <w:t>capture</w:t>
      </w:r>
      <w:r w:rsidRPr="000469F2">
        <w:rPr>
          <w:rFonts w:ascii="Times New Roman" w:hAnsi="Times New Roman" w:cs="Times New Roman"/>
          <w:bCs/>
          <w:sz w:val="32"/>
          <w:szCs w:val="32"/>
        </w:rPr>
        <w:t xml:space="preserve"> our attention and invite comparisons with other words and expressions of a similar nature. How else can we tell whether such things belong together, or should be separated? The fact that “the Word of the Truth” is found in 2 Timothy draws it tightly into the orbit of “the </w:t>
      </w:r>
      <w:r w:rsidR="00955045" w:rsidRPr="000469F2">
        <w:rPr>
          <w:rFonts w:ascii="Times New Roman" w:hAnsi="Times New Roman" w:cs="Times New Roman"/>
          <w:bCs/>
          <w:sz w:val="32"/>
          <w:szCs w:val="32"/>
        </w:rPr>
        <w:t>Secret</w:t>
      </w:r>
      <w:r w:rsidRPr="000469F2">
        <w:rPr>
          <w:rFonts w:ascii="Times New Roman" w:hAnsi="Times New Roman" w:cs="Times New Roman"/>
          <w:bCs/>
          <w:sz w:val="32"/>
          <w:szCs w:val="32"/>
        </w:rPr>
        <w:t xml:space="preserve"> Epistles”</w:t>
      </w:r>
      <w:r w:rsidR="00955045" w:rsidRPr="000469F2">
        <w:rPr>
          <w:rFonts w:ascii="Times New Roman" w:hAnsi="Times New Roman" w:cs="Times New Roman"/>
          <w:bCs/>
          <w:sz w:val="32"/>
          <w:szCs w:val="32"/>
        </w:rPr>
        <w:t xml:space="preserve"> (or as some prefer, “Mystery Epistles”)</w:t>
      </w:r>
      <w:r w:rsidRPr="000469F2">
        <w:rPr>
          <w:rFonts w:ascii="Times New Roman" w:hAnsi="Times New Roman" w:cs="Times New Roman"/>
          <w:bCs/>
          <w:sz w:val="32"/>
          <w:szCs w:val="32"/>
        </w:rPr>
        <w:t xml:space="preserve">, the unique </w:t>
      </w:r>
      <w:r w:rsidR="00DB55A1" w:rsidRPr="000469F2">
        <w:rPr>
          <w:rFonts w:ascii="Times New Roman" w:hAnsi="Times New Roman" w:cs="Times New Roman"/>
          <w:bCs/>
          <w:sz w:val="32"/>
          <w:szCs w:val="32"/>
        </w:rPr>
        <w:t xml:space="preserve">gospel </w:t>
      </w:r>
      <w:r w:rsidRPr="000469F2">
        <w:rPr>
          <w:rFonts w:ascii="Times New Roman" w:hAnsi="Times New Roman" w:cs="Times New Roman"/>
          <w:bCs/>
          <w:sz w:val="32"/>
          <w:szCs w:val="32"/>
        </w:rPr>
        <w:t xml:space="preserve">message to us today. </w:t>
      </w:r>
      <w:r w:rsidR="00422B1B" w:rsidRPr="000469F2">
        <w:rPr>
          <w:rFonts w:ascii="Times New Roman" w:hAnsi="Times New Roman" w:cs="Times New Roman"/>
          <w:bCs/>
          <w:sz w:val="32"/>
          <w:szCs w:val="32"/>
        </w:rPr>
        <w:t>Of course, w</w:t>
      </w:r>
      <w:r w:rsidRPr="000469F2">
        <w:rPr>
          <w:rFonts w:ascii="Times New Roman" w:hAnsi="Times New Roman" w:cs="Times New Roman"/>
          <w:bCs/>
          <w:sz w:val="32"/>
          <w:szCs w:val="32"/>
        </w:rPr>
        <w:t xml:space="preserve">e can gain insights from “all Scripture” (2 Tim.3:16), but the Mystery Epistles are </w:t>
      </w:r>
      <w:r w:rsidR="00422B1B" w:rsidRPr="000469F2">
        <w:rPr>
          <w:rFonts w:ascii="Times New Roman" w:hAnsi="Times New Roman" w:cs="Times New Roman"/>
          <w:bCs/>
          <w:sz w:val="32"/>
          <w:szCs w:val="32"/>
        </w:rPr>
        <w:t xml:space="preserve">the </w:t>
      </w:r>
      <w:r w:rsidR="00E37C73" w:rsidRPr="000469F2">
        <w:rPr>
          <w:rFonts w:ascii="Times New Roman" w:hAnsi="Times New Roman" w:cs="Times New Roman"/>
          <w:bCs/>
          <w:sz w:val="32"/>
          <w:szCs w:val="32"/>
        </w:rPr>
        <w:t>personal</w:t>
      </w:r>
      <w:r w:rsidR="00422B1B" w:rsidRPr="000469F2">
        <w:rPr>
          <w:rFonts w:ascii="Times New Roman" w:hAnsi="Times New Roman" w:cs="Times New Roman"/>
          <w:bCs/>
          <w:sz w:val="32"/>
          <w:szCs w:val="32"/>
        </w:rPr>
        <w:t xml:space="preserve"> message</w:t>
      </w:r>
      <w:r w:rsidRPr="000469F2">
        <w:rPr>
          <w:rFonts w:ascii="Times New Roman" w:hAnsi="Times New Roman" w:cs="Times New Roman"/>
          <w:bCs/>
          <w:sz w:val="32"/>
          <w:szCs w:val="32"/>
        </w:rPr>
        <w:t xml:space="preserve"> for the </w:t>
      </w:r>
      <w:r w:rsidR="00072266" w:rsidRPr="000469F2">
        <w:rPr>
          <w:rFonts w:ascii="Times New Roman" w:hAnsi="Times New Roman" w:cs="Times New Roman"/>
          <w:bCs/>
          <w:sz w:val="32"/>
          <w:szCs w:val="32"/>
        </w:rPr>
        <w:t>B</w:t>
      </w:r>
      <w:r w:rsidRPr="000469F2">
        <w:rPr>
          <w:rFonts w:ascii="Times New Roman" w:hAnsi="Times New Roman" w:cs="Times New Roman"/>
          <w:bCs/>
          <w:sz w:val="32"/>
          <w:szCs w:val="32"/>
        </w:rPr>
        <w:t>ody of Christ today.</w:t>
      </w:r>
      <w:r w:rsidR="00422B1B" w:rsidRPr="000469F2">
        <w:rPr>
          <w:rFonts w:ascii="Times New Roman" w:hAnsi="Times New Roman" w:cs="Times New Roman"/>
          <w:bCs/>
          <w:sz w:val="32"/>
          <w:szCs w:val="32"/>
        </w:rPr>
        <w:t xml:space="preserve"> </w:t>
      </w:r>
    </w:p>
    <w:p w14:paraId="05F3F50D" w14:textId="77777777" w:rsidR="00F512B2" w:rsidRPr="000469F2" w:rsidRDefault="0070424A" w:rsidP="005C3FB4">
      <w:pPr>
        <w:autoSpaceDE w:val="0"/>
        <w:autoSpaceDN w:val="0"/>
        <w:adjustRightInd w:val="0"/>
        <w:ind w:firstLine="360"/>
        <w:rPr>
          <w:rFonts w:ascii="Times New Roman" w:hAnsi="Times New Roman" w:cs="Times New Roman"/>
          <w:bCs/>
          <w:sz w:val="32"/>
          <w:szCs w:val="32"/>
        </w:rPr>
      </w:pPr>
      <w:r w:rsidRPr="000469F2">
        <w:rPr>
          <w:rFonts w:ascii="Times New Roman" w:hAnsi="Times New Roman" w:cs="Times New Roman"/>
          <w:bCs/>
          <w:sz w:val="32"/>
          <w:szCs w:val="32"/>
        </w:rPr>
        <w:t xml:space="preserve">Then again, </w:t>
      </w:r>
      <w:r w:rsidR="00D26088" w:rsidRPr="000469F2">
        <w:rPr>
          <w:rFonts w:ascii="Times New Roman" w:hAnsi="Times New Roman" w:cs="Times New Roman"/>
          <w:bCs/>
          <w:sz w:val="32"/>
          <w:szCs w:val="32"/>
        </w:rPr>
        <w:t>phraseology</w:t>
      </w:r>
      <w:r w:rsidR="002E685A" w:rsidRPr="000469F2">
        <w:rPr>
          <w:rFonts w:ascii="Times New Roman" w:hAnsi="Times New Roman" w:cs="Times New Roman"/>
          <w:bCs/>
          <w:sz w:val="32"/>
          <w:szCs w:val="32"/>
        </w:rPr>
        <w:t xml:space="preserve"> </w:t>
      </w:r>
      <w:r w:rsidR="00E85DC1" w:rsidRPr="000469F2">
        <w:rPr>
          <w:rFonts w:ascii="Times New Roman" w:hAnsi="Times New Roman" w:cs="Times New Roman"/>
          <w:bCs/>
          <w:sz w:val="32"/>
          <w:szCs w:val="32"/>
        </w:rPr>
        <w:t>similar to</w:t>
      </w:r>
      <w:r w:rsidR="00DB55A1" w:rsidRPr="000469F2">
        <w:rPr>
          <w:rFonts w:ascii="Times New Roman" w:hAnsi="Times New Roman" w:cs="Times New Roman"/>
          <w:bCs/>
          <w:sz w:val="32"/>
          <w:szCs w:val="32"/>
        </w:rPr>
        <w:t xml:space="preserve"> </w:t>
      </w:r>
      <w:r w:rsidR="00E85DC1" w:rsidRPr="000469F2">
        <w:rPr>
          <w:rFonts w:ascii="Times New Roman" w:hAnsi="Times New Roman" w:cs="Times New Roman"/>
          <w:bCs/>
          <w:sz w:val="32"/>
          <w:szCs w:val="32"/>
        </w:rPr>
        <w:t>“</w:t>
      </w:r>
      <w:r w:rsidR="00DB55A1" w:rsidRPr="000469F2">
        <w:rPr>
          <w:rFonts w:ascii="Times New Roman" w:hAnsi="Times New Roman" w:cs="Times New Roman"/>
          <w:bCs/>
          <w:sz w:val="32"/>
          <w:szCs w:val="32"/>
          <w:u w:val="single"/>
        </w:rPr>
        <w:t>the Word of the Truth</w:t>
      </w:r>
      <w:r w:rsidR="00E85DC1" w:rsidRPr="000469F2">
        <w:rPr>
          <w:rFonts w:ascii="Times New Roman" w:hAnsi="Times New Roman" w:cs="Times New Roman"/>
          <w:bCs/>
          <w:sz w:val="32"/>
          <w:szCs w:val="32"/>
        </w:rPr>
        <w:t>”</w:t>
      </w:r>
      <w:r w:rsidR="00DB55A1" w:rsidRPr="000469F2">
        <w:rPr>
          <w:rFonts w:ascii="Times New Roman" w:hAnsi="Times New Roman" w:cs="Times New Roman"/>
          <w:bCs/>
          <w:sz w:val="32"/>
          <w:szCs w:val="32"/>
        </w:rPr>
        <w:t xml:space="preserve"> </w:t>
      </w:r>
      <w:r w:rsidR="00DC5364" w:rsidRPr="000469F2">
        <w:rPr>
          <w:rFonts w:ascii="Times New Roman" w:hAnsi="Times New Roman" w:cs="Times New Roman"/>
          <w:bCs/>
          <w:sz w:val="32"/>
          <w:szCs w:val="32"/>
        </w:rPr>
        <w:t>are</w:t>
      </w:r>
      <w:r w:rsidR="00422B1B" w:rsidRPr="000469F2">
        <w:rPr>
          <w:rFonts w:ascii="Times New Roman" w:hAnsi="Times New Roman" w:cs="Times New Roman"/>
          <w:bCs/>
          <w:sz w:val="32"/>
          <w:szCs w:val="32"/>
        </w:rPr>
        <w:t xml:space="preserve"> found here –</w:t>
      </w:r>
    </w:p>
    <w:p w14:paraId="05F3F50F" w14:textId="42E391D7" w:rsidR="00422B1B" w:rsidRPr="000469F2" w:rsidRDefault="00422B1B" w:rsidP="00FB1844">
      <w:pPr>
        <w:autoSpaceDE w:val="0"/>
        <w:autoSpaceDN w:val="0"/>
        <w:adjustRightInd w:val="0"/>
        <w:ind w:left="360"/>
        <w:rPr>
          <w:rFonts w:ascii="Times New Roman" w:hAnsi="Times New Roman" w:cs="Times New Roman"/>
          <w:bCs/>
          <w:sz w:val="32"/>
          <w:szCs w:val="32"/>
        </w:rPr>
      </w:pPr>
      <w:r w:rsidRPr="000469F2">
        <w:rPr>
          <w:rFonts w:ascii="Times New Roman" w:hAnsi="Times New Roman" w:cs="Times New Roman"/>
          <w:bCs/>
          <w:sz w:val="32"/>
          <w:szCs w:val="32"/>
        </w:rPr>
        <w:t xml:space="preserve">“And He Himself gave, indeed, the apostles, </w:t>
      </w:r>
      <w:r w:rsidR="0029351A" w:rsidRPr="000469F2">
        <w:rPr>
          <w:rFonts w:ascii="Times New Roman" w:hAnsi="Times New Roman" w:cs="Times New Roman"/>
          <w:bCs/>
          <w:sz w:val="32"/>
          <w:szCs w:val="32"/>
        </w:rPr>
        <w:t xml:space="preserve">and </w:t>
      </w:r>
      <w:r w:rsidRPr="000469F2">
        <w:rPr>
          <w:rFonts w:ascii="Times New Roman" w:hAnsi="Times New Roman" w:cs="Times New Roman"/>
          <w:bCs/>
          <w:sz w:val="32"/>
          <w:szCs w:val="32"/>
        </w:rPr>
        <w:t>the prophets</w:t>
      </w:r>
      <w:r w:rsidR="0029351A" w:rsidRPr="000469F2">
        <w:rPr>
          <w:rFonts w:ascii="Times New Roman" w:hAnsi="Times New Roman" w:cs="Times New Roman"/>
          <w:bCs/>
          <w:sz w:val="32"/>
          <w:szCs w:val="32"/>
        </w:rPr>
        <w:t xml:space="preserve">, and the evangelists, and the pastors and teachers, towards </w:t>
      </w:r>
      <w:r w:rsidR="0029351A" w:rsidRPr="000469F2">
        <w:rPr>
          <w:rFonts w:ascii="Times New Roman" w:hAnsi="Times New Roman" w:cs="Times New Roman"/>
          <w:bCs/>
          <w:sz w:val="32"/>
          <w:szCs w:val="32"/>
          <w:u w:val="single"/>
        </w:rPr>
        <w:t xml:space="preserve">the </w:t>
      </w:r>
      <w:r w:rsidR="006F2A84" w:rsidRPr="000469F2">
        <w:rPr>
          <w:rFonts w:ascii="Times New Roman" w:hAnsi="Times New Roman" w:cs="Times New Roman"/>
          <w:bCs/>
          <w:sz w:val="32"/>
          <w:szCs w:val="32"/>
          <w:u w:val="single"/>
        </w:rPr>
        <w:t>M</w:t>
      </w:r>
      <w:r w:rsidR="0029351A" w:rsidRPr="000469F2">
        <w:rPr>
          <w:rFonts w:ascii="Times New Roman" w:hAnsi="Times New Roman" w:cs="Times New Roman"/>
          <w:bCs/>
          <w:sz w:val="32"/>
          <w:szCs w:val="32"/>
          <w:u w:val="single"/>
        </w:rPr>
        <w:t xml:space="preserve">ending of the </w:t>
      </w:r>
      <w:r w:rsidR="00627A4A" w:rsidRPr="000469F2">
        <w:rPr>
          <w:rFonts w:ascii="Times New Roman" w:hAnsi="Times New Roman" w:cs="Times New Roman"/>
          <w:bCs/>
          <w:sz w:val="32"/>
          <w:szCs w:val="32"/>
          <w:u w:val="single"/>
        </w:rPr>
        <w:t>H</w:t>
      </w:r>
      <w:r w:rsidR="0029351A" w:rsidRPr="000469F2">
        <w:rPr>
          <w:rFonts w:ascii="Times New Roman" w:hAnsi="Times New Roman" w:cs="Times New Roman"/>
          <w:bCs/>
          <w:sz w:val="32"/>
          <w:szCs w:val="32"/>
          <w:u w:val="single"/>
        </w:rPr>
        <w:t xml:space="preserve">oly </w:t>
      </w:r>
      <w:r w:rsidR="00627A4A" w:rsidRPr="000469F2">
        <w:rPr>
          <w:rFonts w:ascii="Times New Roman" w:hAnsi="Times New Roman" w:cs="Times New Roman"/>
          <w:bCs/>
          <w:sz w:val="32"/>
          <w:szCs w:val="32"/>
          <w:u w:val="single"/>
        </w:rPr>
        <w:t>O</w:t>
      </w:r>
      <w:r w:rsidR="0029351A" w:rsidRPr="000469F2">
        <w:rPr>
          <w:rFonts w:ascii="Times New Roman" w:hAnsi="Times New Roman" w:cs="Times New Roman"/>
          <w:bCs/>
          <w:sz w:val="32"/>
          <w:szCs w:val="32"/>
          <w:u w:val="single"/>
        </w:rPr>
        <w:t>nes</w:t>
      </w:r>
      <w:r w:rsidR="0029351A" w:rsidRPr="000469F2">
        <w:rPr>
          <w:rFonts w:ascii="Times New Roman" w:hAnsi="Times New Roman" w:cs="Times New Roman"/>
          <w:bCs/>
          <w:sz w:val="32"/>
          <w:szCs w:val="32"/>
        </w:rPr>
        <w:t xml:space="preserve">, for a work of ministry, for the edification of </w:t>
      </w:r>
      <w:r w:rsidR="0029351A" w:rsidRPr="000469F2">
        <w:rPr>
          <w:rFonts w:ascii="Times New Roman" w:hAnsi="Times New Roman" w:cs="Times New Roman"/>
          <w:bCs/>
          <w:sz w:val="32"/>
          <w:szCs w:val="32"/>
          <w:u w:val="single"/>
        </w:rPr>
        <w:t xml:space="preserve">the Body of </w:t>
      </w:r>
      <w:r w:rsidR="002620CF" w:rsidRPr="000469F2">
        <w:rPr>
          <w:rFonts w:ascii="Times New Roman" w:hAnsi="Times New Roman" w:cs="Times New Roman"/>
          <w:bCs/>
          <w:sz w:val="32"/>
          <w:szCs w:val="32"/>
          <w:u w:val="single"/>
        </w:rPr>
        <w:t xml:space="preserve">the </w:t>
      </w:r>
      <w:r w:rsidR="0029351A" w:rsidRPr="000469F2">
        <w:rPr>
          <w:rFonts w:ascii="Times New Roman" w:hAnsi="Times New Roman" w:cs="Times New Roman"/>
          <w:bCs/>
          <w:sz w:val="32"/>
          <w:szCs w:val="32"/>
          <w:u w:val="single"/>
        </w:rPr>
        <w:t>Christ</w:t>
      </w:r>
      <w:r w:rsidR="0029351A" w:rsidRPr="000469F2">
        <w:rPr>
          <w:rFonts w:ascii="Times New Roman" w:hAnsi="Times New Roman" w:cs="Times New Roman"/>
          <w:bCs/>
          <w:sz w:val="32"/>
          <w:szCs w:val="32"/>
        </w:rPr>
        <w:t xml:space="preserve">, until the all of us may arrive </w:t>
      </w:r>
      <w:r w:rsidR="00E85DC1" w:rsidRPr="000469F2">
        <w:rPr>
          <w:rFonts w:ascii="Times New Roman" w:hAnsi="Times New Roman" w:cs="Times New Roman"/>
          <w:bCs/>
          <w:sz w:val="32"/>
          <w:szCs w:val="32"/>
        </w:rPr>
        <w:t>at</w:t>
      </w:r>
      <w:r w:rsidR="0029351A" w:rsidRPr="000469F2">
        <w:rPr>
          <w:rFonts w:ascii="Times New Roman" w:hAnsi="Times New Roman" w:cs="Times New Roman"/>
          <w:bCs/>
          <w:sz w:val="32"/>
          <w:szCs w:val="32"/>
        </w:rPr>
        <w:t xml:space="preserve"> </w:t>
      </w:r>
      <w:r w:rsidR="0029351A" w:rsidRPr="000469F2">
        <w:rPr>
          <w:rFonts w:ascii="Times New Roman" w:hAnsi="Times New Roman" w:cs="Times New Roman"/>
          <w:bCs/>
          <w:sz w:val="32"/>
          <w:szCs w:val="32"/>
          <w:u w:val="single"/>
        </w:rPr>
        <w:t>the Unity of the Faith</w:t>
      </w:r>
      <w:r w:rsidR="0029351A" w:rsidRPr="000469F2">
        <w:rPr>
          <w:rFonts w:ascii="Times New Roman" w:hAnsi="Times New Roman" w:cs="Times New Roman"/>
          <w:bCs/>
          <w:sz w:val="32"/>
          <w:szCs w:val="32"/>
        </w:rPr>
        <w:t xml:space="preserve">, so that we may no longer be babies, being wave-tossed and carried about </w:t>
      </w:r>
      <w:r w:rsidR="0029351A" w:rsidRPr="000469F2">
        <w:rPr>
          <w:rFonts w:ascii="Times New Roman" w:hAnsi="Times New Roman" w:cs="Times New Roman"/>
          <w:bCs/>
          <w:sz w:val="32"/>
          <w:szCs w:val="32"/>
        </w:rPr>
        <w:lastRenderedPageBreak/>
        <w:t xml:space="preserve">by every </w:t>
      </w:r>
      <w:r w:rsidR="00E17B40" w:rsidRPr="000469F2">
        <w:rPr>
          <w:rFonts w:ascii="Times New Roman" w:hAnsi="Times New Roman" w:cs="Times New Roman"/>
          <w:bCs/>
          <w:sz w:val="32"/>
          <w:szCs w:val="32"/>
        </w:rPr>
        <w:t xml:space="preserve">wind </w:t>
      </w:r>
      <w:r w:rsidR="0029351A" w:rsidRPr="000469F2">
        <w:rPr>
          <w:rFonts w:ascii="Times New Roman" w:hAnsi="Times New Roman" w:cs="Times New Roman"/>
          <w:bCs/>
          <w:sz w:val="32"/>
          <w:szCs w:val="32"/>
        </w:rPr>
        <w:t>of the teaching</w:t>
      </w:r>
      <w:r w:rsidR="00E17B40" w:rsidRPr="000469F2">
        <w:rPr>
          <w:rFonts w:ascii="Times New Roman" w:hAnsi="Times New Roman" w:cs="Times New Roman"/>
          <w:bCs/>
          <w:sz w:val="32"/>
          <w:szCs w:val="32"/>
        </w:rPr>
        <w:t>,</w:t>
      </w:r>
      <w:r w:rsidR="0029351A" w:rsidRPr="000469F2">
        <w:rPr>
          <w:rFonts w:ascii="Times New Roman" w:hAnsi="Times New Roman" w:cs="Times New Roman"/>
          <w:bCs/>
          <w:sz w:val="32"/>
          <w:szCs w:val="32"/>
        </w:rPr>
        <w:t xml:space="preserve"> by </w:t>
      </w:r>
      <w:r w:rsidR="0029351A" w:rsidRPr="000469F2">
        <w:rPr>
          <w:rFonts w:ascii="Times New Roman" w:hAnsi="Times New Roman" w:cs="Times New Roman"/>
          <w:bCs/>
          <w:sz w:val="32"/>
          <w:szCs w:val="32"/>
          <w:u w:val="single"/>
        </w:rPr>
        <w:t xml:space="preserve">the Trickery of </w:t>
      </w:r>
      <w:r w:rsidR="002620CF" w:rsidRPr="000469F2">
        <w:rPr>
          <w:rFonts w:ascii="Times New Roman" w:hAnsi="Times New Roman" w:cs="Times New Roman"/>
          <w:bCs/>
          <w:sz w:val="32"/>
          <w:szCs w:val="32"/>
          <w:u w:val="single"/>
        </w:rPr>
        <w:t xml:space="preserve">the </w:t>
      </w:r>
      <w:r w:rsidR="0029351A" w:rsidRPr="000469F2">
        <w:rPr>
          <w:rFonts w:ascii="Times New Roman" w:hAnsi="Times New Roman" w:cs="Times New Roman"/>
          <w:bCs/>
          <w:sz w:val="32"/>
          <w:szCs w:val="32"/>
          <w:u w:val="single"/>
        </w:rPr>
        <w:t>Men</w:t>
      </w:r>
      <w:r w:rsidR="0029351A" w:rsidRPr="000469F2">
        <w:rPr>
          <w:rFonts w:ascii="Times New Roman" w:hAnsi="Times New Roman" w:cs="Times New Roman"/>
          <w:bCs/>
          <w:sz w:val="32"/>
          <w:szCs w:val="32"/>
        </w:rPr>
        <w:t xml:space="preserve">, by craftiness for </w:t>
      </w:r>
      <w:r w:rsidR="0029351A" w:rsidRPr="000469F2">
        <w:rPr>
          <w:rFonts w:ascii="Times New Roman" w:hAnsi="Times New Roman" w:cs="Times New Roman"/>
          <w:bCs/>
          <w:sz w:val="32"/>
          <w:szCs w:val="32"/>
          <w:u w:val="single"/>
        </w:rPr>
        <w:t xml:space="preserve">the Scheming of </w:t>
      </w:r>
      <w:r w:rsidR="002620CF" w:rsidRPr="000469F2">
        <w:rPr>
          <w:rFonts w:ascii="Times New Roman" w:hAnsi="Times New Roman" w:cs="Times New Roman"/>
          <w:bCs/>
          <w:sz w:val="32"/>
          <w:szCs w:val="32"/>
          <w:u w:val="single"/>
        </w:rPr>
        <w:t xml:space="preserve">the </w:t>
      </w:r>
      <w:r w:rsidR="0029351A" w:rsidRPr="000469F2">
        <w:rPr>
          <w:rFonts w:ascii="Times New Roman" w:hAnsi="Times New Roman" w:cs="Times New Roman"/>
          <w:bCs/>
          <w:sz w:val="32"/>
          <w:szCs w:val="32"/>
          <w:u w:val="single"/>
        </w:rPr>
        <w:t>Error</w:t>
      </w:r>
      <w:r w:rsidR="0029351A" w:rsidRPr="000469F2">
        <w:rPr>
          <w:rFonts w:ascii="Times New Roman" w:hAnsi="Times New Roman" w:cs="Times New Roman"/>
          <w:bCs/>
          <w:sz w:val="32"/>
          <w:szCs w:val="32"/>
        </w:rPr>
        <w:t xml:space="preserve">.”    </w:t>
      </w:r>
      <w:r w:rsidR="00FB1844">
        <w:rPr>
          <w:rFonts w:ascii="Times New Roman" w:hAnsi="Times New Roman" w:cs="Times New Roman"/>
          <w:bCs/>
          <w:sz w:val="32"/>
          <w:szCs w:val="32"/>
        </w:rPr>
        <w:t xml:space="preserve"> </w:t>
      </w:r>
      <w:r w:rsidR="0029351A" w:rsidRPr="000469F2">
        <w:rPr>
          <w:rFonts w:ascii="Times New Roman" w:hAnsi="Times New Roman" w:cs="Times New Roman"/>
          <w:bCs/>
          <w:sz w:val="32"/>
          <w:szCs w:val="32"/>
        </w:rPr>
        <w:t>Eph.4:11-14</w:t>
      </w:r>
    </w:p>
    <w:p w14:paraId="05F3F510" w14:textId="77777777" w:rsidR="0029351A" w:rsidRPr="00FB1844" w:rsidRDefault="00E37C73" w:rsidP="00657B94">
      <w:pPr>
        <w:autoSpaceDE w:val="0"/>
        <w:autoSpaceDN w:val="0"/>
        <w:adjustRightInd w:val="0"/>
        <w:rPr>
          <w:rFonts w:ascii="Times New Roman" w:hAnsi="Times New Roman" w:cs="Times New Roman"/>
          <w:bCs/>
          <w:sz w:val="32"/>
          <w:szCs w:val="32"/>
        </w:rPr>
      </w:pPr>
      <w:r w:rsidRPr="000469F2">
        <w:rPr>
          <w:rFonts w:ascii="Times New Roman" w:hAnsi="Times New Roman" w:cs="Times New Roman"/>
          <w:bCs/>
          <w:sz w:val="32"/>
          <w:szCs w:val="32"/>
        </w:rPr>
        <w:t xml:space="preserve">The underlined genitive phrases all use the double article, like “the Word of the Truth” does. </w:t>
      </w:r>
      <w:r w:rsidR="00624D27" w:rsidRPr="000469F2">
        <w:rPr>
          <w:rFonts w:ascii="Times New Roman" w:hAnsi="Times New Roman" w:cs="Times New Roman"/>
          <w:bCs/>
          <w:sz w:val="32"/>
          <w:szCs w:val="32"/>
        </w:rPr>
        <w:t>“</w:t>
      </w:r>
      <w:r w:rsidR="00624D27" w:rsidRPr="000469F2">
        <w:rPr>
          <w:rFonts w:ascii="Times New Roman" w:hAnsi="Times New Roman" w:cs="Times New Roman"/>
          <w:bCs/>
          <w:sz w:val="32"/>
          <w:szCs w:val="32"/>
          <w:u w:val="single"/>
        </w:rPr>
        <w:t xml:space="preserve">The Mending of the </w:t>
      </w:r>
      <w:r w:rsidR="00627A4A" w:rsidRPr="000469F2">
        <w:rPr>
          <w:rFonts w:ascii="Times New Roman" w:hAnsi="Times New Roman" w:cs="Times New Roman"/>
          <w:bCs/>
          <w:sz w:val="32"/>
          <w:szCs w:val="32"/>
          <w:u w:val="single"/>
        </w:rPr>
        <w:t>H</w:t>
      </w:r>
      <w:r w:rsidR="00624D27" w:rsidRPr="000469F2">
        <w:rPr>
          <w:rFonts w:ascii="Times New Roman" w:hAnsi="Times New Roman" w:cs="Times New Roman"/>
          <w:bCs/>
          <w:sz w:val="32"/>
          <w:szCs w:val="32"/>
          <w:u w:val="single"/>
        </w:rPr>
        <w:t>oly Ones</w:t>
      </w:r>
      <w:r w:rsidR="00624D27" w:rsidRPr="000469F2">
        <w:rPr>
          <w:rFonts w:ascii="Times New Roman" w:hAnsi="Times New Roman" w:cs="Times New Roman"/>
          <w:bCs/>
          <w:sz w:val="32"/>
          <w:szCs w:val="32"/>
        </w:rPr>
        <w:t>” was required before edification of “</w:t>
      </w:r>
      <w:r w:rsidR="00624D27" w:rsidRPr="000469F2">
        <w:rPr>
          <w:rFonts w:ascii="Times New Roman" w:hAnsi="Times New Roman" w:cs="Times New Roman"/>
          <w:bCs/>
          <w:sz w:val="32"/>
          <w:szCs w:val="32"/>
          <w:u w:val="single"/>
        </w:rPr>
        <w:t>the Body of the Christ</w:t>
      </w:r>
      <w:r w:rsidR="00624D27" w:rsidRPr="000469F2">
        <w:rPr>
          <w:rFonts w:ascii="Times New Roman" w:hAnsi="Times New Roman" w:cs="Times New Roman"/>
          <w:bCs/>
          <w:sz w:val="32"/>
          <w:szCs w:val="32"/>
        </w:rPr>
        <w:t>” could proceed. That mending was the adjustment out of covenant truth into new dispensational truth, fit for “the dispensation of the secret”</w:t>
      </w:r>
      <w:r w:rsidRPr="000469F2">
        <w:rPr>
          <w:rFonts w:ascii="Times New Roman" w:hAnsi="Times New Roman" w:cs="Times New Roman"/>
          <w:bCs/>
          <w:sz w:val="32"/>
          <w:szCs w:val="32"/>
        </w:rPr>
        <w:t xml:space="preserve"> (Eph.3:9)</w:t>
      </w:r>
      <w:r w:rsidR="00624D27" w:rsidRPr="000469F2">
        <w:rPr>
          <w:rFonts w:ascii="Times New Roman" w:hAnsi="Times New Roman" w:cs="Times New Roman"/>
          <w:bCs/>
          <w:sz w:val="32"/>
          <w:szCs w:val="32"/>
        </w:rPr>
        <w:t xml:space="preserve">. </w:t>
      </w:r>
      <w:r w:rsidR="0029351A" w:rsidRPr="000469F2">
        <w:rPr>
          <w:rFonts w:ascii="Times New Roman" w:hAnsi="Times New Roman" w:cs="Times New Roman"/>
          <w:bCs/>
          <w:sz w:val="32"/>
          <w:szCs w:val="32"/>
        </w:rPr>
        <w:t>“</w:t>
      </w:r>
      <w:r w:rsidR="0029351A" w:rsidRPr="000469F2">
        <w:rPr>
          <w:rFonts w:ascii="Times New Roman" w:hAnsi="Times New Roman" w:cs="Times New Roman"/>
          <w:bCs/>
          <w:sz w:val="32"/>
          <w:szCs w:val="32"/>
          <w:u w:val="single"/>
        </w:rPr>
        <w:t>The Unity of the Faith</w:t>
      </w:r>
      <w:r w:rsidR="0029351A" w:rsidRPr="000469F2">
        <w:rPr>
          <w:rFonts w:ascii="Times New Roman" w:hAnsi="Times New Roman" w:cs="Times New Roman"/>
          <w:bCs/>
          <w:sz w:val="32"/>
          <w:szCs w:val="32"/>
        </w:rPr>
        <w:t xml:space="preserve">” concerns “the Word of the Truth” being held </w:t>
      </w:r>
      <w:r w:rsidR="00E92104" w:rsidRPr="000469F2">
        <w:rPr>
          <w:rFonts w:ascii="Times New Roman" w:hAnsi="Times New Roman" w:cs="Times New Roman"/>
          <w:bCs/>
          <w:sz w:val="32"/>
          <w:szCs w:val="32"/>
        </w:rPr>
        <w:t xml:space="preserve">faithfully </w:t>
      </w:r>
      <w:r w:rsidR="0029351A" w:rsidRPr="000469F2">
        <w:rPr>
          <w:rFonts w:ascii="Times New Roman" w:hAnsi="Times New Roman" w:cs="Times New Roman"/>
          <w:bCs/>
          <w:sz w:val="32"/>
          <w:szCs w:val="32"/>
        </w:rPr>
        <w:t xml:space="preserve">by </w:t>
      </w:r>
      <w:r w:rsidR="0029351A" w:rsidRPr="000469F2">
        <w:rPr>
          <w:rFonts w:ascii="Times New Roman" w:hAnsi="Times New Roman" w:cs="Times New Roman"/>
          <w:bCs/>
          <w:i/>
          <w:iCs/>
          <w:sz w:val="32"/>
          <w:szCs w:val="32"/>
        </w:rPr>
        <w:t>all</w:t>
      </w:r>
      <w:r w:rsidR="0029351A" w:rsidRPr="000469F2">
        <w:rPr>
          <w:rFonts w:ascii="Times New Roman" w:hAnsi="Times New Roman" w:cs="Times New Roman"/>
          <w:bCs/>
          <w:sz w:val="32"/>
          <w:szCs w:val="32"/>
        </w:rPr>
        <w:t xml:space="preserve"> in “</w:t>
      </w:r>
      <w:r w:rsidR="0029351A" w:rsidRPr="000469F2">
        <w:rPr>
          <w:rFonts w:ascii="Times New Roman" w:hAnsi="Times New Roman" w:cs="Times New Roman"/>
          <w:bCs/>
          <w:sz w:val="32"/>
          <w:szCs w:val="32"/>
          <w:u w:val="single"/>
        </w:rPr>
        <w:t>the Body of the Christ</w:t>
      </w:r>
      <w:r w:rsidR="0029351A" w:rsidRPr="000469F2">
        <w:rPr>
          <w:rFonts w:ascii="Times New Roman" w:hAnsi="Times New Roman" w:cs="Times New Roman"/>
          <w:bCs/>
          <w:sz w:val="32"/>
          <w:szCs w:val="32"/>
        </w:rPr>
        <w:t>”</w:t>
      </w:r>
      <w:r w:rsidR="002620CF" w:rsidRPr="000469F2">
        <w:rPr>
          <w:rFonts w:ascii="Times New Roman" w:hAnsi="Times New Roman" w:cs="Times New Roman"/>
          <w:bCs/>
          <w:sz w:val="32"/>
          <w:szCs w:val="32"/>
        </w:rPr>
        <w:t xml:space="preserve">. Note that it is neither “a unity of the faith”, nor “the unity of faith”, either of which could mean </w:t>
      </w:r>
      <w:r w:rsidR="00E17B40" w:rsidRPr="000469F2">
        <w:rPr>
          <w:rFonts w:ascii="Times New Roman" w:hAnsi="Times New Roman" w:cs="Times New Roman"/>
          <w:bCs/>
          <w:sz w:val="32"/>
          <w:szCs w:val="32"/>
        </w:rPr>
        <w:t>any old faith</w:t>
      </w:r>
      <w:r w:rsidR="002E685A" w:rsidRPr="000469F2">
        <w:rPr>
          <w:rFonts w:ascii="Times New Roman" w:hAnsi="Times New Roman" w:cs="Times New Roman"/>
          <w:bCs/>
          <w:sz w:val="32"/>
          <w:szCs w:val="32"/>
        </w:rPr>
        <w:t>-</w:t>
      </w:r>
      <w:r w:rsidR="00072266" w:rsidRPr="000469F2">
        <w:rPr>
          <w:rFonts w:ascii="Times New Roman" w:hAnsi="Times New Roman" w:cs="Times New Roman"/>
          <w:bCs/>
          <w:sz w:val="32"/>
          <w:szCs w:val="32"/>
        </w:rPr>
        <w:t>unity</w:t>
      </w:r>
      <w:r w:rsidR="002620CF" w:rsidRPr="000469F2">
        <w:rPr>
          <w:rFonts w:ascii="Times New Roman" w:hAnsi="Times New Roman" w:cs="Times New Roman"/>
          <w:bCs/>
          <w:sz w:val="32"/>
          <w:szCs w:val="32"/>
        </w:rPr>
        <w:t xml:space="preserve">. And note </w:t>
      </w:r>
      <w:r w:rsidR="007B19D1" w:rsidRPr="000469F2">
        <w:rPr>
          <w:rFonts w:ascii="Times New Roman" w:hAnsi="Times New Roman" w:cs="Times New Roman"/>
          <w:bCs/>
          <w:sz w:val="32"/>
          <w:szCs w:val="32"/>
        </w:rPr>
        <w:t xml:space="preserve">also </w:t>
      </w:r>
      <w:r w:rsidR="002620CF" w:rsidRPr="000469F2">
        <w:rPr>
          <w:rFonts w:ascii="Times New Roman" w:hAnsi="Times New Roman" w:cs="Times New Roman"/>
          <w:bCs/>
          <w:sz w:val="32"/>
          <w:szCs w:val="32"/>
        </w:rPr>
        <w:t xml:space="preserve">the </w:t>
      </w:r>
      <w:r w:rsidR="002620CF" w:rsidRPr="000469F2">
        <w:rPr>
          <w:rFonts w:ascii="Times New Roman" w:hAnsi="Times New Roman" w:cs="Times New Roman"/>
          <w:bCs/>
          <w:i/>
          <w:sz w:val="32"/>
          <w:szCs w:val="32"/>
        </w:rPr>
        <w:t>contrasts</w:t>
      </w:r>
      <w:r w:rsidR="002620CF" w:rsidRPr="000469F2">
        <w:rPr>
          <w:rFonts w:ascii="Times New Roman" w:hAnsi="Times New Roman" w:cs="Times New Roman"/>
          <w:bCs/>
          <w:sz w:val="32"/>
          <w:szCs w:val="32"/>
        </w:rPr>
        <w:t xml:space="preserve"> </w:t>
      </w:r>
      <w:r w:rsidR="00657B94" w:rsidRPr="000469F2">
        <w:rPr>
          <w:rFonts w:ascii="Times New Roman" w:hAnsi="Times New Roman" w:cs="Times New Roman"/>
          <w:bCs/>
          <w:sz w:val="32"/>
          <w:szCs w:val="32"/>
        </w:rPr>
        <w:t>between</w:t>
      </w:r>
      <w:r w:rsidR="002620CF" w:rsidRPr="000469F2">
        <w:rPr>
          <w:rFonts w:ascii="Times New Roman" w:hAnsi="Times New Roman" w:cs="Times New Roman"/>
          <w:bCs/>
          <w:sz w:val="32"/>
          <w:szCs w:val="32"/>
        </w:rPr>
        <w:t xml:space="preserve"> “</w:t>
      </w:r>
      <w:r w:rsidR="002620CF" w:rsidRPr="000469F2">
        <w:rPr>
          <w:rFonts w:ascii="Times New Roman" w:hAnsi="Times New Roman" w:cs="Times New Roman"/>
          <w:bCs/>
          <w:sz w:val="32"/>
          <w:szCs w:val="32"/>
          <w:u w:val="single"/>
        </w:rPr>
        <w:t>the Unity of the Faith</w:t>
      </w:r>
      <w:r w:rsidR="002620CF" w:rsidRPr="000469F2">
        <w:rPr>
          <w:rFonts w:ascii="Times New Roman" w:hAnsi="Times New Roman" w:cs="Times New Roman"/>
          <w:bCs/>
          <w:sz w:val="32"/>
          <w:szCs w:val="32"/>
        </w:rPr>
        <w:t>”</w:t>
      </w:r>
      <w:r w:rsidRPr="000469F2">
        <w:rPr>
          <w:rFonts w:ascii="Times New Roman" w:hAnsi="Times New Roman" w:cs="Times New Roman"/>
          <w:bCs/>
          <w:sz w:val="32"/>
          <w:szCs w:val="32"/>
        </w:rPr>
        <w:t>,</w:t>
      </w:r>
      <w:r w:rsidR="002620CF" w:rsidRPr="000469F2">
        <w:rPr>
          <w:rFonts w:ascii="Times New Roman" w:hAnsi="Times New Roman" w:cs="Times New Roman"/>
          <w:bCs/>
          <w:sz w:val="32"/>
          <w:szCs w:val="32"/>
        </w:rPr>
        <w:t xml:space="preserve"> versus “</w:t>
      </w:r>
      <w:r w:rsidR="002620CF" w:rsidRPr="000469F2">
        <w:rPr>
          <w:rFonts w:ascii="Times New Roman" w:hAnsi="Times New Roman" w:cs="Times New Roman"/>
          <w:bCs/>
          <w:sz w:val="32"/>
          <w:szCs w:val="32"/>
          <w:u w:val="single"/>
        </w:rPr>
        <w:t>the Trickery of the Men</w:t>
      </w:r>
      <w:r w:rsidR="002620CF" w:rsidRPr="000469F2">
        <w:rPr>
          <w:rFonts w:ascii="Times New Roman" w:hAnsi="Times New Roman" w:cs="Times New Roman"/>
          <w:bCs/>
          <w:sz w:val="32"/>
          <w:szCs w:val="32"/>
        </w:rPr>
        <w:t>” and “</w:t>
      </w:r>
      <w:r w:rsidR="002620CF" w:rsidRPr="000469F2">
        <w:rPr>
          <w:rFonts w:ascii="Times New Roman" w:hAnsi="Times New Roman" w:cs="Times New Roman"/>
          <w:bCs/>
          <w:sz w:val="32"/>
          <w:szCs w:val="32"/>
          <w:u w:val="single"/>
        </w:rPr>
        <w:t>the Scheming of the Error</w:t>
      </w:r>
      <w:r w:rsidR="002620CF" w:rsidRPr="000469F2">
        <w:rPr>
          <w:rFonts w:ascii="Times New Roman" w:hAnsi="Times New Roman" w:cs="Times New Roman"/>
          <w:bCs/>
          <w:sz w:val="32"/>
          <w:szCs w:val="32"/>
        </w:rPr>
        <w:t>”. All of these expressions are emphatic</w:t>
      </w:r>
      <w:r w:rsidR="002620CF" w:rsidRPr="004E08EB">
        <w:rPr>
          <w:rFonts w:ascii="Times New Roman" w:hAnsi="Times New Roman" w:cs="Times New Roman"/>
          <w:bCs/>
          <w:sz w:val="28"/>
          <w:szCs w:val="28"/>
        </w:rPr>
        <w:t xml:space="preserve"> </w:t>
      </w:r>
      <w:r w:rsidR="002620CF" w:rsidRPr="00FB1844">
        <w:rPr>
          <w:rFonts w:ascii="Times New Roman" w:hAnsi="Times New Roman" w:cs="Times New Roman"/>
          <w:bCs/>
          <w:sz w:val="32"/>
          <w:szCs w:val="32"/>
        </w:rPr>
        <w:t xml:space="preserve">because every noun has the definite article. There were specific men and </w:t>
      </w:r>
      <w:r w:rsidR="00E17B40" w:rsidRPr="00FB1844">
        <w:rPr>
          <w:rFonts w:ascii="Times New Roman" w:hAnsi="Times New Roman" w:cs="Times New Roman"/>
          <w:bCs/>
          <w:sz w:val="32"/>
          <w:szCs w:val="32"/>
        </w:rPr>
        <w:t xml:space="preserve">certain </w:t>
      </w:r>
      <w:r w:rsidR="002620CF" w:rsidRPr="00FB1844">
        <w:rPr>
          <w:rFonts w:ascii="Times New Roman" w:hAnsi="Times New Roman" w:cs="Times New Roman"/>
          <w:bCs/>
          <w:sz w:val="32"/>
          <w:szCs w:val="32"/>
        </w:rPr>
        <w:t xml:space="preserve">errors </w:t>
      </w:r>
      <w:r w:rsidRPr="00FB1844">
        <w:rPr>
          <w:rFonts w:ascii="Times New Roman" w:hAnsi="Times New Roman" w:cs="Times New Roman"/>
          <w:bCs/>
          <w:sz w:val="32"/>
          <w:szCs w:val="32"/>
        </w:rPr>
        <w:t>being called to</w:t>
      </w:r>
      <w:r w:rsidR="002620CF" w:rsidRPr="00FB1844">
        <w:rPr>
          <w:rFonts w:ascii="Times New Roman" w:hAnsi="Times New Roman" w:cs="Times New Roman"/>
          <w:bCs/>
          <w:sz w:val="32"/>
          <w:szCs w:val="32"/>
        </w:rPr>
        <w:t xml:space="preserve"> mind here. Given what Col.2:21 and its context say about “you may not touch, neither taste, nor handle”, it appears th</w:t>
      </w:r>
      <w:r w:rsidR="00E17B40" w:rsidRPr="00FB1844">
        <w:rPr>
          <w:rFonts w:ascii="Times New Roman" w:hAnsi="Times New Roman" w:cs="Times New Roman"/>
          <w:bCs/>
          <w:sz w:val="32"/>
          <w:szCs w:val="32"/>
        </w:rPr>
        <w:t>at</w:t>
      </w:r>
      <w:r w:rsidR="002620CF" w:rsidRPr="00FB1844">
        <w:rPr>
          <w:rFonts w:ascii="Times New Roman" w:hAnsi="Times New Roman" w:cs="Times New Roman"/>
          <w:bCs/>
          <w:sz w:val="32"/>
          <w:szCs w:val="32"/>
        </w:rPr>
        <w:t xml:space="preserve"> Paul’s long-standing nemesis, the Judaizers, were at work undermining “the Faith”</w:t>
      </w:r>
      <w:r w:rsidR="00E17B40" w:rsidRPr="00FB1844">
        <w:rPr>
          <w:rFonts w:ascii="Times New Roman" w:hAnsi="Times New Roman" w:cs="Times New Roman"/>
          <w:bCs/>
          <w:sz w:val="32"/>
          <w:szCs w:val="32"/>
        </w:rPr>
        <w:t xml:space="preserve"> of the recently revealed Secret</w:t>
      </w:r>
      <w:r w:rsidR="002620CF" w:rsidRPr="00FB1844">
        <w:rPr>
          <w:rFonts w:ascii="Times New Roman" w:hAnsi="Times New Roman" w:cs="Times New Roman"/>
          <w:bCs/>
          <w:sz w:val="32"/>
          <w:szCs w:val="32"/>
        </w:rPr>
        <w:t>.</w:t>
      </w:r>
      <w:r w:rsidR="00285946" w:rsidRPr="00FB1844">
        <w:rPr>
          <w:rFonts w:ascii="Times New Roman" w:hAnsi="Times New Roman" w:cs="Times New Roman"/>
          <w:bCs/>
          <w:sz w:val="32"/>
          <w:szCs w:val="32"/>
        </w:rPr>
        <w:t xml:space="preserve"> These Judaizers had become a sort of establishment Christianity in their day, and they were not going to give up their works-based faith without a fight.</w:t>
      </w:r>
    </w:p>
    <w:p w14:paraId="05F3F511" w14:textId="77777777" w:rsidR="00C522A3" w:rsidRPr="00FB1844" w:rsidRDefault="00C522A3" w:rsidP="005068E7">
      <w:pPr>
        <w:autoSpaceDE w:val="0"/>
        <w:autoSpaceDN w:val="0"/>
        <w:adjustRightInd w:val="0"/>
        <w:ind w:firstLine="360"/>
        <w:rPr>
          <w:rFonts w:ascii="Times New Roman" w:hAnsi="Times New Roman" w:cs="Times New Roman"/>
          <w:bCs/>
          <w:sz w:val="32"/>
          <w:szCs w:val="32"/>
        </w:rPr>
      </w:pPr>
      <w:r w:rsidRPr="00FB1844">
        <w:rPr>
          <w:rFonts w:ascii="Times New Roman" w:hAnsi="Times New Roman" w:cs="Times New Roman"/>
          <w:bCs/>
          <w:sz w:val="32"/>
          <w:szCs w:val="32"/>
        </w:rPr>
        <w:t>Another piece of guidance, similar to 1 Cor.2:1</w:t>
      </w:r>
      <w:r w:rsidR="005068E7" w:rsidRPr="00FB1844">
        <w:rPr>
          <w:rFonts w:ascii="Times New Roman" w:hAnsi="Times New Roman" w:cs="Times New Roman"/>
          <w:bCs/>
          <w:sz w:val="32"/>
          <w:szCs w:val="32"/>
        </w:rPr>
        <w:t>1</w:t>
      </w:r>
      <w:r w:rsidRPr="00FB1844">
        <w:rPr>
          <w:rFonts w:ascii="Times New Roman" w:hAnsi="Times New Roman" w:cs="Times New Roman"/>
          <w:bCs/>
          <w:sz w:val="32"/>
          <w:szCs w:val="32"/>
        </w:rPr>
        <w:t>-15 above, is this –</w:t>
      </w:r>
    </w:p>
    <w:p w14:paraId="05F3F512" w14:textId="77777777" w:rsidR="00C522A3" w:rsidRPr="00FB1844" w:rsidRDefault="00C522A3" w:rsidP="00C522A3">
      <w:pPr>
        <w:autoSpaceDE w:val="0"/>
        <w:autoSpaceDN w:val="0"/>
        <w:adjustRightInd w:val="0"/>
        <w:ind w:left="360"/>
        <w:rPr>
          <w:rFonts w:ascii="Times New Roman" w:hAnsi="Times New Roman" w:cs="Times New Roman"/>
          <w:bCs/>
          <w:sz w:val="32"/>
          <w:szCs w:val="32"/>
        </w:rPr>
      </w:pPr>
      <w:r w:rsidRPr="00FB1844">
        <w:rPr>
          <w:rFonts w:ascii="Times New Roman" w:hAnsi="Times New Roman" w:cs="Times New Roman"/>
          <w:bCs/>
          <w:sz w:val="32"/>
          <w:szCs w:val="32"/>
        </w:rPr>
        <w:t>“And this I pray, that your love may abound yet more and more</w:t>
      </w:r>
      <w:r w:rsidR="002A0467" w:rsidRPr="00FB1844">
        <w:rPr>
          <w:rFonts w:ascii="Times New Roman" w:hAnsi="Times New Roman" w:cs="Times New Roman"/>
          <w:bCs/>
          <w:sz w:val="32"/>
          <w:szCs w:val="32"/>
        </w:rPr>
        <w:t xml:space="preserve"> </w:t>
      </w:r>
      <w:r w:rsidR="002A0467" w:rsidRPr="00FB1844">
        <w:rPr>
          <w:rFonts w:ascii="Times New Roman" w:hAnsi="Times New Roman" w:cs="Times New Roman"/>
          <w:b/>
          <w:sz w:val="32"/>
          <w:szCs w:val="32"/>
        </w:rPr>
        <w:t xml:space="preserve">in recognition and every </w:t>
      </w:r>
      <w:r w:rsidR="00124E02" w:rsidRPr="00FB1844">
        <w:rPr>
          <w:rFonts w:ascii="Times New Roman" w:hAnsi="Times New Roman" w:cs="Times New Roman"/>
          <w:b/>
          <w:sz w:val="32"/>
          <w:szCs w:val="32"/>
        </w:rPr>
        <w:t>perception</w:t>
      </w:r>
      <w:r w:rsidR="00684558" w:rsidRPr="00FB1844">
        <w:rPr>
          <w:rFonts w:ascii="Times New Roman" w:hAnsi="Times New Roman" w:cs="Times New Roman"/>
          <w:b/>
          <w:sz w:val="32"/>
          <w:szCs w:val="32"/>
        </w:rPr>
        <w:t xml:space="preserve"> </w:t>
      </w:r>
      <w:r w:rsidR="00684558" w:rsidRPr="00FB1844">
        <w:rPr>
          <w:rFonts w:ascii="Times New Roman" w:hAnsi="Times New Roman" w:cs="Times New Roman"/>
          <w:bCs/>
          <w:sz w:val="32"/>
          <w:szCs w:val="32"/>
        </w:rPr>
        <w:t>(</w:t>
      </w:r>
      <w:r w:rsidR="001C5112" w:rsidRPr="00FB1844">
        <w:rPr>
          <w:rFonts w:ascii="Times New Roman" w:hAnsi="Times New Roman" w:cs="Times New Roman"/>
          <w:bCs/>
          <w:sz w:val="32"/>
          <w:szCs w:val="32"/>
        </w:rPr>
        <w:t xml:space="preserve">Gk. </w:t>
      </w:r>
      <w:proofErr w:type="spellStart"/>
      <w:r w:rsidR="001C5112" w:rsidRPr="00FB1844">
        <w:rPr>
          <w:rFonts w:ascii="Times New Roman" w:hAnsi="Times New Roman" w:cs="Times New Roman"/>
          <w:bCs/>
          <w:i/>
          <w:iCs/>
          <w:sz w:val="32"/>
          <w:szCs w:val="32"/>
        </w:rPr>
        <w:t>aisth</w:t>
      </w:r>
      <w:r w:rsidR="00010672" w:rsidRPr="00FB1844">
        <w:rPr>
          <w:rFonts w:ascii="Times New Roman" w:hAnsi="Times New Roman" w:cs="Times New Roman"/>
          <w:bCs/>
          <w:i/>
          <w:iCs/>
          <w:sz w:val="32"/>
          <w:szCs w:val="32"/>
        </w:rPr>
        <w:t>ē</w:t>
      </w:r>
      <w:r w:rsidR="001C5112" w:rsidRPr="00FB1844">
        <w:rPr>
          <w:rFonts w:ascii="Times New Roman" w:hAnsi="Times New Roman" w:cs="Times New Roman"/>
          <w:bCs/>
          <w:i/>
          <w:iCs/>
          <w:sz w:val="32"/>
          <w:szCs w:val="32"/>
        </w:rPr>
        <w:t>sis</w:t>
      </w:r>
      <w:proofErr w:type="spellEnd"/>
      <w:r w:rsidR="00684558" w:rsidRPr="00FB1844">
        <w:rPr>
          <w:rFonts w:ascii="Times New Roman" w:hAnsi="Times New Roman" w:cs="Times New Roman"/>
          <w:bCs/>
          <w:sz w:val="32"/>
          <w:szCs w:val="32"/>
        </w:rPr>
        <w:t>)</w:t>
      </w:r>
      <w:r w:rsidR="002A0467" w:rsidRPr="00FB1844">
        <w:rPr>
          <w:rFonts w:ascii="Times New Roman" w:hAnsi="Times New Roman" w:cs="Times New Roman"/>
          <w:bCs/>
          <w:sz w:val="32"/>
          <w:szCs w:val="32"/>
        </w:rPr>
        <w:t xml:space="preserve">, for </w:t>
      </w:r>
      <w:r w:rsidR="002A0467" w:rsidRPr="00FB1844">
        <w:rPr>
          <w:rFonts w:ascii="Times New Roman" w:hAnsi="Times New Roman" w:cs="Times New Roman"/>
          <w:b/>
          <w:bCs/>
          <w:sz w:val="32"/>
          <w:szCs w:val="32"/>
        </w:rPr>
        <w:t>you to prove the things differing</w:t>
      </w:r>
      <w:r w:rsidR="002A0467" w:rsidRPr="00FB1844">
        <w:rPr>
          <w:rFonts w:ascii="Times New Roman" w:hAnsi="Times New Roman" w:cs="Times New Roman"/>
          <w:bCs/>
          <w:sz w:val="32"/>
          <w:szCs w:val="32"/>
        </w:rPr>
        <w:t>, so that you may be sincere and blameless until the day of Christ.”    Phi.1:9-10</w:t>
      </w:r>
    </w:p>
    <w:p w14:paraId="05F3F513" w14:textId="77777777" w:rsidR="00E97334" w:rsidRPr="00FB1844" w:rsidRDefault="002A0467" w:rsidP="005C3FB4">
      <w:pPr>
        <w:autoSpaceDE w:val="0"/>
        <w:autoSpaceDN w:val="0"/>
        <w:adjustRightInd w:val="0"/>
        <w:rPr>
          <w:rFonts w:ascii="Times New Roman" w:hAnsi="Times New Roman" w:cs="Times New Roman"/>
          <w:bCs/>
          <w:sz w:val="32"/>
          <w:szCs w:val="32"/>
        </w:rPr>
      </w:pPr>
      <w:r w:rsidRPr="00FB1844">
        <w:rPr>
          <w:rFonts w:ascii="Times New Roman" w:hAnsi="Times New Roman" w:cs="Times New Roman"/>
          <w:bCs/>
          <w:sz w:val="32"/>
          <w:szCs w:val="32"/>
        </w:rPr>
        <w:t>Paul’s prayer was that they would prove, or test, the things that differ. An alternate translation “to approve the excellent things”</w:t>
      </w:r>
      <w:r w:rsidR="00627A4A" w:rsidRPr="00FB1844">
        <w:rPr>
          <w:rFonts w:ascii="Times New Roman" w:hAnsi="Times New Roman" w:cs="Times New Roman"/>
          <w:bCs/>
          <w:sz w:val="32"/>
          <w:szCs w:val="32"/>
        </w:rPr>
        <w:t xml:space="preserve"> is how the </w:t>
      </w:r>
      <w:r w:rsidR="00627A4A" w:rsidRPr="00FB1844">
        <w:rPr>
          <w:rFonts w:ascii="Times New Roman" w:hAnsi="Times New Roman" w:cs="Times New Roman"/>
          <w:bCs/>
          <w:i/>
          <w:sz w:val="32"/>
          <w:szCs w:val="32"/>
        </w:rPr>
        <w:t>KJV</w:t>
      </w:r>
      <w:r w:rsidR="00627A4A" w:rsidRPr="00FB1844">
        <w:rPr>
          <w:rFonts w:ascii="Times New Roman" w:hAnsi="Times New Roman" w:cs="Times New Roman"/>
          <w:bCs/>
          <w:sz w:val="32"/>
          <w:szCs w:val="32"/>
        </w:rPr>
        <w:t xml:space="preserve"> has handled the Gk. expression </w:t>
      </w:r>
      <w:r w:rsidR="00627A4A" w:rsidRPr="00FB1844">
        <w:rPr>
          <w:rFonts w:ascii="Times New Roman" w:hAnsi="Times New Roman" w:cs="Times New Roman"/>
          <w:bCs/>
          <w:i/>
          <w:sz w:val="32"/>
          <w:szCs w:val="32"/>
        </w:rPr>
        <w:t xml:space="preserve">to </w:t>
      </w:r>
      <w:proofErr w:type="spellStart"/>
      <w:r w:rsidR="00627A4A" w:rsidRPr="00FB1844">
        <w:rPr>
          <w:rFonts w:ascii="Times New Roman" w:hAnsi="Times New Roman" w:cs="Times New Roman"/>
          <w:bCs/>
          <w:i/>
          <w:sz w:val="32"/>
          <w:szCs w:val="32"/>
        </w:rPr>
        <w:t>dokimazein</w:t>
      </w:r>
      <w:proofErr w:type="spellEnd"/>
      <w:r w:rsidR="00E97334" w:rsidRPr="00FB1844">
        <w:rPr>
          <w:rFonts w:ascii="Times New Roman" w:hAnsi="Times New Roman" w:cs="Times New Roman"/>
          <w:bCs/>
          <w:i/>
          <w:sz w:val="32"/>
          <w:szCs w:val="32"/>
        </w:rPr>
        <w:t xml:space="preserve"> … ta </w:t>
      </w:r>
      <w:proofErr w:type="spellStart"/>
      <w:r w:rsidR="00E97334" w:rsidRPr="00FB1844">
        <w:rPr>
          <w:rFonts w:ascii="Times New Roman" w:hAnsi="Times New Roman" w:cs="Times New Roman"/>
          <w:bCs/>
          <w:i/>
          <w:sz w:val="32"/>
          <w:szCs w:val="32"/>
        </w:rPr>
        <w:t>diapheronta</w:t>
      </w:r>
      <w:proofErr w:type="spellEnd"/>
      <w:r w:rsidRPr="00FB1844">
        <w:rPr>
          <w:rFonts w:ascii="Times New Roman" w:hAnsi="Times New Roman" w:cs="Times New Roman"/>
          <w:bCs/>
          <w:sz w:val="32"/>
          <w:szCs w:val="32"/>
        </w:rPr>
        <w:t xml:space="preserve">. You </w:t>
      </w:r>
      <w:r w:rsidRPr="00FB1844">
        <w:rPr>
          <w:rFonts w:ascii="Times New Roman" w:hAnsi="Times New Roman" w:cs="Times New Roman"/>
          <w:bCs/>
          <w:sz w:val="32"/>
          <w:szCs w:val="32"/>
        </w:rPr>
        <w:lastRenderedPageBreak/>
        <w:t xml:space="preserve">can </w:t>
      </w:r>
      <w:r w:rsidR="00E97334" w:rsidRPr="00FB1844">
        <w:rPr>
          <w:rFonts w:ascii="Times New Roman" w:hAnsi="Times New Roman" w:cs="Times New Roman"/>
          <w:bCs/>
          <w:sz w:val="32"/>
          <w:szCs w:val="32"/>
        </w:rPr>
        <w:t>discern</w:t>
      </w:r>
      <w:r w:rsidRPr="00FB1844">
        <w:rPr>
          <w:rFonts w:ascii="Times New Roman" w:hAnsi="Times New Roman" w:cs="Times New Roman"/>
          <w:bCs/>
          <w:sz w:val="32"/>
          <w:szCs w:val="32"/>
        </w:rPr>
        <w:t xml:space="preserve"> how </w:t>
      </w:r>
      <w:r w:rsidR="005C3FB4" w:rsidRPr="00FB1844">
        <w:rPr>
          <w:rFonts w:ascii="Times New Roman" w:hAnsi="Times New Roman" w:cs="Times New Roman"/>
          <w:bCs/>
          <w:sz w:val="32"/>
          <w:szCs w:val="32"/>
        </w:rPr>
        <w:t>such</w:t>
      </w:r>
      <w:r w:rsidRPr="00FB1844">
        <w:rPr>
          <w:rFonts w:ascii="Times New Roman" w:hAnsi="Times New Roman" w:cs="Times New Roman"/>
          <w:bCs/>
          <w:sz w:val="32"/>
          <w:szCs w:val="32"/>
        </w:rPr>
        <w:t xml:space="preserve"> proving would </w:t>
      </w:r>
      <w:r w:rsidR="00E92104" w:rsidRPr="00FB1844">
        <w:rPr>
          <w:rFonts w:ascii="Times New Roman" w:hAnsi="Times New Roman" w:cs="Times New Roman"/>
          <w:bCs/>
          <w:sz w:val="32"/>
          <w:szCs w:val="32"/>
        </w:rPr>
        <w:t xml:space="preserve">naturally </w:t>
      </w:r>
      <w:r w:rsidRPr="00FB1844">
        <w:rPr>
          <w:rFonts w:ascii="Times New Roman" w:hAnsi="Times New Roman" w:cs="Times New Roman"/>
          <w:bCs/>
          <w:sz w:val="32"/>
          <w:szCs w:val="32"/>
        </w:rPr>
        <w:t xml:space="preserve">lead to the approving of the more excellent part. </w:t>
      </w:r>
      <w:r w:rsidR="002B4408" w:rsidRPr="00FB1844">
        <w:rPr>
          <w:rFonts w:ascii="Times New Roman" w:hAnsi="Times New Roman" w:cs="Times New Roman"/>
          <w:bCs/>
          <w:sz w:val="32"/>
          <w:szCs w:val="32"/>
        </w:rPr>
        <w:t>And o</w:t>
      </w:r>
      <w:r w:rsidR="00285946" w:rsidRPr="00FB1844">
        <w:rPr>
          <w:rFonts w:ascii="Times New Roman" w:hAnsi="Times New Roman" w:cs="Times New Roman"/>
          <w:bCs/>
          <w:sz w:val="32"/>
          <w:szCs w:val="32"/>
        </w:rPr>
        <w:t>ne can easily deduce from this</w:t>
      </w:r>
      <w:r w:rsidR="00E97334" w:rsidRPr="00FB1844">
        <w:rPr>
          <w:rFonts w:ascii="Times New Roman" w:hAnsi="Times New Roman" w:cs="Times New Roman"/>
          <w:bCs/>
          <w:sz w:val="32"/>
          <w:szCs w:val="32"/>
        </w:rPr>
        <w:t xml:space="preserve"> text</w:t>
      </w:r>
      <w:r w:rsidR="00285946" w:rsidRPr="00FB1844">
        <w:rPr>
          <w:rFonts w:ascii="Times New Roman" w:hAnsi="Times New Roman" w:cs="Times New Roman"/>
          <w:bCs/>
          <w:sz w:val="32"/>
          <w:szCs w:val="32"/>
        </w:rPr>
        <w:t xml:space="preserve">, that failing to discern will lead to blame in the day of Christ, when He judges </w:t>
      </w:r>
      <w:r w:rsidR="00E85DC1" w:rsidRPr="00FB1844">
        <w:rPr>
          <w:rFonts w:ascii="Times New Roman" w:hAnsi="Times New Roman" w:cs="Times New Roman"/>
          <w:bCs/>
          <w:sz w:val="32"/>
          <w:szCs w:val="32"/>
        </w:rPr>
        <w:t>our works</w:t>
      </w:r>
      <w:r w:rsidR="00285946" w:rsidRPr="00FB1844">
        <w:rPr>
          <w:rFonts w:ascii="Times New Roman" w:hAnsi="Times New Roman" w:cs="Times New Roman"/>
          <w:bCs/>
          <w:sz w:val="32"/>
          <w:szCs w:val="32"/>
        </w:rPr>
        <w:t xml:space="preserve">. </w:t>
      </w:r>
    </w:p>
    <w:p w14:paraId="05F3F514" w14:textId="77777777" w:rsidR="002A0467" w:rsidRPr="00FB1844" w:rsidRDefault="002A0467" w:rsidP="00E97334">
      <w:pPr>
        <w:autoSpaceDE w:val="0"/>
        <w:autoSpaceDN w:val="0"/>
        <w:adjustRightInd w:val="0"/>
        <w:ind w:firstLine="360"/>
        <w:rPr>
          <w:rFonts w:ascii="Times New Roman" w:hAnsi="Times New Roman" w:cs="Times New Roman"/>
          <w:bCs/>
          <w:sz w:val="32"/>
          <w:szCs w:val="32"/>
        </w:rPr>
      </w:pPr>
      <w:r w:rsidRPr="00FB1844">
        <w:rPr>
          <w:rFonts w:ascii="Times New Roman" w:hAnsi="Times New Roman" w:cs="Times New Roman"/>
          <w:bCs/>
          <w:sz w:val="32"/>
          <w:szCs w:val="32"/>
        </w:rPr>
        <w:t>Quite</w:t>
      </w:r>
      <w:r w:rsidR="00ED5D31" w:rsidRPr="00FB1844">
        <w:rPr>
          <w:rFonts w:ascii="Times New Roman" w:hAnsi="Times New Roman" w:cs="Times New Roman"/>
          <w:bCs/>
          <w:sz w:val="32"/>
          <w:szCs w:val="32"/>
        </w:rPr>
        <w:t xml:space="preserve"> in this </w:t>
      </w:r>
      <w:r w:rsidR="00285946" w:rsidRPr="00FB1844">
        <w:rPr>
          <w:rFonts w:ascii="Times New Roman" w:hAnsi="Times New Roman" w:cs="Times New Roman"/>
          <w:bCs/>
          <w:sz w:val="32"/>
          <w:szCs w:val="32"/>
        </w:rPr>
        <w:t xml:space="preserve">same </w:t>
      </w:r>
      <w:r w:rsidR="00ED5D31" w:rsidRPr="00FB1844">
        <w:rPr>
          <w:rFonts w:ascii="Times New Roman" w:hAnsi="Times New Roman" w:cs="Times New Roman"/>
          <w:bCs/>
          <w:sz w:val="32"/>
          <w:szCs w:val="32"/>
        </w:rPr>
        <w:t>vein</w:t>
      </w:r>
      <w:r w:rsidR="00E97334" w:rsidRPr="00FB1844">
        <w:rPr>
          <w:rFonts w:ascii="Times New Roman" w:hAnsi="Times New Roman" w:cs="Times New Roman"/>
          <w:bCs/>
          <w:sz w:val="32"/>
          <w:szCs w:val="32"/>
        </w:rPr>
        <w:t xml:space="preserve"> of proving and approving</w:t>
      </w:r>
      <w:r w:rsidR="00ED5D31" w:rsidRPr="00FB1844">
        <w:rPr>
          <w:rFonts w:ascii="Times New Roman" w:hAnsi="Times New Roman" w:cs="Times New Roman"/>
          <w:bCs/>
          <w:sz w:val="32"/>
          <w:szCs w:val="32"/>
        </w:rPr>
        <w:t xml:space="preserve">, Paul </w:t>
      </w:r>
      <w:r w:rsidR="002E685A" w:rsidRPr="00FB1844">
        <w:rPr>
          <w:rFonts w:ascii="Times New Roman" w:hAnsi="Times New Roman" w:cs="Times New Roman"/>
          <w:bCs/>
          <w:sz w:val="32"/>
          <w:szCs w:val="32"/>
        </w:rPr>
        <w:t xml:space="preserve">said </w:t>
      </w:r>
      <w:r w:rsidR="00ED5D31" w:rsidRPr="00FB1844">
        <w:rPr>
          <w:rFonts w:ascii="Times New Roman" w:hAnsi="Times New Roman" w:cs="Times New Roman"/>
          <w:bCs/>
          <w:sz w:val="32"/>
          <w:szCs w:val="32"/>
        </w:rPr>
        <w:t xml:space="preserve">later </w:t>
      </w:r>
      <w:r w:rsidR="00F564C4" w:rsidRPr="00FB1844">
        <w:rPr>
          <w:rFonts w:ascii="Times New Roman" w:hAnsi="Times New Roman" w:cs="Times New Roman"/>
          <w:bCs/>
          <w:sz w:val="32"/>
          <w:szCs w:val="32"/>
        </w:rPr>
        <w:t xml:space="preserve">in the same letter </w:t>
      </w:r>
      <w:r w:rsidR="00ED5D31" w:rsidRPr="00FB1844">
        <w:rPr>
          <w:rFonts w:ascii="Times New Roman" w:hAnsi="Times New Roman" w:cs="Times New Roman"/>
          <w:bCs/>
          <w:sz w:val="32"/>
          <w:szCs w:val="32"/>
        </w:rPr>
        <w:t>–</w:t>
      </w:r>
    </w:p>
    <w:p w14:paraId="05F3F515" w14:textId="77777777" w:rsidR="00ED5D31" w:rsidRPr="00FB1844" w:rsidRDefault="00ED5D31" w:rsidP="00ED5D31">
      <w:pPr>
        <w:autoSpaceDE w:val="0"/>
        <w:autoSpaceDN w:val="0"/>
        <w:adjustRightInd w:val="0"/>
        <w:ind w:left="360"/>
        <w:rPr>
          <w:rFonts w:ascii="Times New Roman" w:hAnsi="Times New Roman" w:cs="Times New Roman"/>
          <w:bCs/>
          <w:sz w:val="32"/>
          <w:szCs w:val="32"/>
        </w:rPr>
      </w:pPr>
      <w:r w:rsidRPr="00FB1844">
        <w:rPr>
          <w:rFonts w:ascii="Times New Roman" w:hAnsi="Times New Roman" w:cs="Times New Roman"/>
          <w:bCs/>
          <w:sz w:val="32"/>
          <w:szCs w:val="32"/>
        </w:rPr>
        <w:t xml:space="preserve">“But what things were gains to me these I have considered loss on account of Christ. But on the contrary, I even consider all things to be loss on account of the surpassingness of the knowledge of Christ Jesus my Lord, because of Whom I suffered loss of all these things, and I consider </w:t>
      </w:r>
      <w:r w:rsidRPr="00FB1844">
        <w:rPr>
          <w:rFonts w:ascii="Times New Roman" w:hAnsi="Times New Roman" w:cs="Times New Roman"/>
          <w:bCs/>
          <w:i/>
          <w:sz w:val="32"/>
          <w:szCs w:val="32"/>
        </w:rPr>
        <w:t>them</w:t>
      </w:r>
      <w:r w:rsidRPr="00FB1844">
        <w:rPr>
          <w:rFonts w:ascii="Times New Roman" w:hAnsi="Times New Roman" w:cs="Times New Roman"/>
          <w:bCs/>
          <w:sz w:val="32"/>
          <w:szCs w:val="32"/>
        </w:rPr>
        <w:t xml:space="preserve"> </w:t>
      </w:r>
      <w:r w:rsidRPr="00FB1844">
        <w:rPr>
          <w:rFonts w:ascii="Times New Roman" w:hAnsi="Times New Roman" w:cs="Times New Roman"/>
          <w:bCs/>
          <w:sz w:val="32"/>
          <w:szCs w:val="32"/>
          <w:u w:val="single"/>
        </w:rPr>
        <w:t>dung</w:t>
      </w:r>
      <w:r w:rsidRPr="00FB1844">
        <w:rPr>
          <w:rFonts w:ascii="Times New Roman" w:hAnsi="Times New Roman" w:cs="Times New Roman"/>
          <w:bCs/>
          <w:sz w:val="32"/>
          <w:szCs w:val="32"/>
        </w:rPr>
        <w:t>, so that I might gain Christ.”    Phi.3:7-8</w:t>
      </w:r>
    </w:p>
    <w:p w14:paraId="05F3F516" w14:textId="77777777" w:rsidR="00285946" w:rsidRPr="00FB1844" w:rsidRDefault="001A7D44" w:rsidP="00285946">
      <w:pPr>
        <w:autoSpaceDE w:val="0"/>
        <w:autoSpaceDN w:val="0"/>
        <w:adjustRightInd w:val="0"/>
        <w:rPr>
          <w:rFonts w:ascii="Times New Roman" w:hAnsi="Times New Roman" w:cs="Times New Roman"/>
          <w:bCs/>
          <w:sz w:val="32"/>
          <w:szCs w:val="32"/>
        </w:rPr>
      </w:pPr>
      <w:r w:rsidRPr="00FB1844">
        <w:rPr>
          <w:rFonts w:ascii="Times New Roman" w:hAnsi="Times New Roman" w:cs="Times New Roman"/>
          <w:bCs/>
          <w:sz w:val="32"/>
          <w:szCs w:val="32"/>
        </w:rPr>
        <w:t xml:space="preserve">The </w:t>
      </w:r>
      <w:r w:rsidR="00E92104" w:rsidRPr="00FB1844">
        <w:rPr>
          <w:rFonts w:ascii="Times New Roman" w:hAnsi="Times New Roman" w:cs="Times New Roman"/>
          <w:bCs/>
          <w:sz w:val="32"/>
          <w:szCs w:val="32"/>
        </w:rPr>
        <w:t xml:space="preserve">previous </w:t>
      </w:r>
      <w:r w:rsidRPr="00FB1844">
        <w:rPr>
          <w:rFonts w:ascii="Times New Roman" w:hAnsi="Times New Roman" w:cs="Times New Roman"/>
          <w:bCs/>
          <w:sz w:val="32"/>
          <w:szCs w:val="32"/>
        </w:rPr>
        <w:t xml:space="preserve">gains that had become loss to him were all the advantages he had previously </w:t>
      </w:r>
      <w:r w:rsidR="00235138" w:rsidRPr="00FB1844">
        <w:rPr>
          <w:rFonts w:ascii="Times New Roman" w:hAnsi="Times New Roman" w:cs="Times New Roman"/>
          <w:bCs/>
          <w:sz w:val="32"/>
          <w:szCs w:val="32"/>
        </w:rPr>
        <w:t xml:space="preserve">enjoyed </w:t>
      </w:r>
      <w:r w:rsidRPr="00FB1844">
        <w:rPr>
          <w:rFonts w:ascii="Times New Roman" w:hAnsi="Times New Roman" w:cs="Times New Roman"/>
          <w:bCs/>
          <w:sz w:val="32"/>
          <w:szCs w:val="32"/>
        </w:rPr>
        <w:t xml:space="preserve">under the law (vv.4-6). </w:t>
      </w:r>
      <w:r w:rsidR="00285946" w:rsidRPr="00FB1844">
        <w:rPr>
          <w:rFonts w:ascii="Times New Roman" w:hAnsi="Times New Roman" w:cs="Times New Roman"/>
          <w:bCs/>
          <w:sz w:val="32"/>
          <w:szCs w:val="32"/>
        </w:rPr>
        <w:t>The faith of the Judaizers was clinging to some of this doctrine. In effect, Paul labeled such a faith as “</w:t>
      </w:r>
      <w:r w:rsidR="00285946" w:rsidRPr="00FB1844">
        <w:rPr>
          <w:rFonts w:ascii="Times New Roman" w:hAnsi="Times New Roman" w:cs="Times New Roman"/>
          <w:bCs/>
          <w:sz w:val="32"/>
          <w:szCs w:val="32"/>
          <w:u w:val="single"/>
        </w:rPr>
        <w:t>dung</w:t>
      </w:r>
      <w:r w:rsidR="00285946" w:rsidRPr="00FB1844">
        <w:rPr>
          <w:rFonts w:ascii="Times New Roman" w:hAnsi="Times New Roman" w:cs="Times New Roman"/>
          <w:bCs/>
          <w:sz w:val="32"/>
          <w:szCs w:val="32"/>
        </w:rPr>
        <w:t>” – and might that not also be the Lord’s judgment</w:t>
      </w:r>
      <w:r w:rsidR="00E97334" w:rsidRPr="00FB1844">
        <w:rPr>
          <w:rFonts w:ascii="Times New Roman" w:hAnsi="Times New Roman" w:cs="Times New Roman"/>
          <w:bCs/>
          <w:sz w:val="32"/>
          <w:szCs w:val="32"/>
        </w:rPr>
        <w:t xml:space="preserve"> of our faith</w:t>
      </w:r>
      <w:r w:rsidR="00285946" w:rsidRPr="00FB1844">
        <w:rPr>
          <w:rFonts w:ascii="Times New Roman" w:hAnsi="Times New Roman" w:cs="Times New Roman"/>
          <w:bCs/>
          <w:sz w:val="32"/>
          <w:szCs w:val="32"/>
        </w:rPr>
        <w:t>, if we fail to rightly divide?</w:t>
      </w:r>
      <w:r w:rsidR="00C206C5" w:rsidRPr="00FB1844">
        <w:rPr>
          <w:rFonts w:ascii="Times New Roman" w:hAnsi="Times New Roman" w:cs="Times New Roman"/>
          <w:bCs/>
          <w:sz w:val="32"/>
          <w:szCs w:val="32"/>
        </w:rPr>
        <w:t xml:space="preserve"> So separating oneself from Jewish legalism is one of the great aims of </w:t>
      </w:r>
      <w:r w:rsidR="00E85DC1" w:rsidRPr="00FB1844">
        <w:rPr>
          <w:rFonts w:ascii="Times New Roman" w:hAnsi="Times New Roman" w:cs="Times New Roman"/>
          <w:bCs/>
          <w:sz w:val="32"/>
          <w:szCs w:val="32"/>
        </w:rPr>
        <w:t>“</w:t>
      </w:r>
      <w:r w:rsidR="00C206C5" w:rsidRPr="00FB1844">
        <w:rPr>
          <w:rFonts w:ascii="Times New Roman" w:hAnsi="Times New Roman" w:cs="Times New Roman"/>
          <w:bCs/>
          <w:sz w:val="32"/>
          <w:szCs w:val="32"/>
        </w:rPr>
        <w:t>rightly dividing the Word of the Truth</w:t>
      </w:r>
      <w:r w:rsidR="00E85DC1" w:rsidRPr="00FB1844">
        <w:rPr>
          <w:rFonts w:ascii="Times New Roman" w:hAnsi="Times New Roman" w:cs="Times New Roman"/>
          <w:bCs/>
          <w:sz w:val="32"/>
          <w:szCs w:val="32"/>
        </w:rPr>
        <w:t>”</w:t>
      </w:r>
      <w:r w:rsidR="00C206C5" w:rsidRPr="00FB1844">
        <w:rPr>
          <w:rFonts w:ascii="Times New Roman" w:hAnsi="Times New Roman" w:cs="Times New Roman"/>
          <w:bCs/>
          <w:sz w:val="32"/>
          <w:szCs w:val="32"/>
        </w:rPr>
        <w:t xml:space="preserve">. The multinational Church today is not Israel. Neither is it the Gentile graft </w:t>
      </w:r>
      <w:r w:rsidR="00E97334" w:rsidRPr="00FB1844">
        <w:rPr>
          <w:rFonts w:ascii="Times New Roman" w:hAnsi="Times New Roman" w:cs="Times New Roman"/>
          <w:bCs/>
          <w:sz w:val="32"/>
          <w:szCs w:val="32"/>
        </w:rPr>
        <w:t xml:space="preserve">into Israel’s root </w:t>
      </w:r>
      <w:r w:rsidR="00C206C5" w:rsidRPr="00FB1844">
        <w:rPr>
          <w:rFonts w:ascii="Times New Roman" w:hAnsi="Times New Roman" w:cs="Times New Roman"/>
          <w:bCs/>
          <w:sz w:val="32"/>
          <w:szCs w:val="32"/>
        </w:rPr>
        <w:t>(Rom.11:17-18).</w:t>
      </w:r>
      <w:r w:rsidR="00623401" w:rsidRPr="00FB1844">
        <w:rPr>
          <w:rFonts w:ascii="Times New Roman" w:hAnsi="Times New Roman" w:cs="Times New Roman"/>
          <w:bCs/>
          <w:sz w:val="32"/>
          <w:szCs w:val="32"/>
        </w:rPr>
        <w:t xml:space="preserve"> We practice our faith in a dispensation of </w:t>
      </w:r>
      <w:r w:rsidR="00835573" w:rsidRPr="00FB1844">
        <w:rPr>
          <w:rFonts w:ascii="Times New Roman" w:hAnsi="Times New Roman" w:cs="Times New Roman"/>
          <w:bCs/>
          <w:sz w:val="32"/>
          <w:szCs w:val="32"/>
        </w:rPr>
        <w:t>“</w:t>
      </w:r>
      <w:r w:rsidR="00623401" w:rsidRPr="00FB1844">
        <w:rPr>
          <w:rFonts w:ascii="Times New Roman" w:hAnsi="Times New Roman" w:cs="Times New Roman"/>
          <w:bCs/>
          <w:sz w:val="32"/>
          <w:szCs w:val="32"/>
        </w:rPr>
        <w:t>no covenant</w:t>
      </w:r>
      <w:r w:rsidR="00835573" w:rsidRPr="00FB1844">
        <w:rPr>
          <w:rFonts w:ascii="Times New Roman" w:hAnsi="Times New Roman" w:cs="Times New Roman"/>
          <w:bCs/>
          <w:sz w:val="32"/>
          <w:szCs w:val="32"/>
        </w:rPr>
        <w:t>s”.</w:t>
      </w:r>
    </w:p>
    <w:p w14:paraId="05F3F517" w14:textId="77777777" w:rsidR="001A7D44" w:rsidRPr="00FB1844" w:rsidRDefault="001A7D44" w:rsidP="00285946">
      <w:pPr>
        <w:autoSpaceDE w:val="0"/>
        <w:autoSpaceDN w:val="0"/>
        <w:adjustRightInd w:val="0"/>
        <w:ind w:firstLine="360"/>
        <w:rPr>
          <w:rFonts w:ascii="Times New Roman" w:hAnsi="Times New Roman" w:cs="Times New Roman"/>
          <w:bCs/>
          <w:sz w:val="32"/>
          <w:szCs w:val="32"/>
        </w:rPr>
      </w:pPr>
      <w:r w:rsidRPr="00FB1844">
        <w:rPr>
          <w:rFonts w:ascii="Times New Roman" w:hAnsi="Times New Roman" w:cs="Times New Roman"/>
          <w:bCs/>
          <w:sz w:val="32"/>
          <w:szCs w:val="32"/>
        </w:rPr>
        <w:t xml:space="preserve">Now let us rightly divide a </w:t>
      </w:r>
      <w:r w:rsidR="00624D27" w:rsidRPr="00FB1844">
        <w:rPr>
          <w:rFonts w:ascii="Times New Roman" w:hAnsi="Times New Roman" w:cs="Times New Roman"/>
          <w:bCs/>
          <w:sz w:val="32"/>
          <w:szCs w:val="32"/>
        </w:rPr>
        <w:t>covenant</w:t>
      </w:r>
      <w:r w:rsidRPr="00FB1844">
        <w:rPr>
          <w:rFonts w:ascii="Times New Roman" w:hAnsi="Times New Roman" w:cs="Times New Roman"/>
          <w:bCs/>
          <w:sz w:val="32"/>
          <w:szCs w:val="32"/>
        </w:rPr>
        <w:t xml:space="preserve"> statement </w:t>
      </w:r>
      <w:r w:rsidR="000B4EC7" w:rsidRPr="00FB1844">
        <w:rPr>
          <w:rFonts w:ascii="Times New Roman" w:hAnsi="Times New Roman" w:cs="Times New Roman"/>
          <w:bCs/>
          <w:sz w:val="32"/>
          <w:szCs w:val="32"/>
        </w:rPr>
        <w:t xml:space="preserve">that was similar to Phi.1:9-10 </w:t>
      </w:r>
      <w:r w:rsidR="00285946" w:rsidRPr="00FB1844">
        <w:rPr>
          <w:rFonts w:ascii="Times New Roman" w:hAnsi="Times New Roman" w:cs="Times New Roman"/>
          <w:bCs/>
          <w:sz w:val="32"/>
          <w:szCs w:val="32"/>
        </w:rPr>
        <w:t xml:space="preserve">above </w:t>
      </w:r>
      <w:r w:rsidRPr="00FB1844">
        <w:rPr>
          <w:rFonts w:ascii="Times New Roman" w:hAnsi="Times New Roman" w:cs="Times New Roman"/>
          <w:bCs/>
          <w:sz w:val="32"/>
          <w:szCs w:val="32"/>
        </w:rPr>
        <w:t>–</w:t>
      </w:r>
    </w:p>
    <w:p w14:paraId="05F3F518" w14:textId="77777777" w:rsidR="001A7D44" w:rsidRPr="00FB1844" w:rsidRDefault="001A7D44" w:rsidP="001A7D44">
      <w:pPr>
        <w:autoSpaceDE w:val="0"/>
        <w:autoSpaceDN w:val="0"/>
        <w:adjustRightInd w:val="0"/>
        <w:ind w:left="360"/>
        <w:rPr>
          <w:rFonts w:ascii="Times New Roman" w:hAnsi="Times New Roman" w:cs="Times New Roman"/>
          <w:bCs/>
          <w:sz w:val="32"/>
          <w:szCs w:val="32"/>
        </w:rPr>
      </w:pPr>
      <w:r w:rsidRPr="00FB1844">
        <w:rPr>
          <w:rFonts w:ascii="Times New Roman" w:hAnsi="Times New Roman" w:cs="Times New Roman"/>
          <w:bCs/>
          <w:sz w:val="32"/>
          <w:szCs w:val="32"/>
        </w:rPr>
        <w:t>“And</w:t>
      </w:r>
      <w:r w:rsidR="00641584" w:rsidRPr="00FB1844">
        <w:rPr>
          <w:rFonts w:ascii="Times New Roman" w:hAnsi="Times New Roman" w:cs="Times New Roman"/>
          <w:bCs/>
          <w:sz w:val="32"/>
          <w:szCs w:val="32"/>
        </w:rPr>
        <w:t xml:space="preserve"> if</w:t>
      </w:r>
      <w:r w:rsidRPr="00FB1844">
        <w:rPr>
          <w:rFonts w:ascii="Times New Roman" w:hAnsi="Times New Roman" w:cs="Times New Roman"/>
          <w:bCs/>
          <w:sz w:val="32"/>
          <w:szCs w:val="32"/>
        </w:rPr>
        <w:t xml:space="preserve"> you are being named ‘Jew’ and take rest in law and boast in God, and recognize the desire </w:t>
      </w:r>
      <w:r w:rsidRPr="00FB1844">
        <w:rPr>
          <w:rFonts w:ascii="Times New Roman" w:hAnsi="Times New Roman" w:cs="Times New Roman"/>
          <w:bCs/>
          <w:i/>
          <w:sz w:val="32"/>
          <w:szCs w:val="32"/>
        </w:rPr>
        <w:t>of God</w:t>
      </w:r>
      <w:r w:rsidRPr="00FB1844">
        <w:rPr>
          <w:rFonts w:ascii="Times New Roman" w:hAnsi="Times New Roman" w:cs="Times New Roman"/>
          <w:bCs/>
          <w:sz w:val="32"/>
          <w:szCs w:val="32"/>
        </w:rPr>
        <w:t xml:space="preserve">, and </w:t>
      </w:r>
      <w:r w:rsidRPr="00FB1844">
        <w:rPr>
          <w:rFonts w:ascii="Times New Roman" w:hAnsi="Times New Roman" w:cs="Times New Roman"/>
          <w:b/>
          <w:bCs/>
          <w:sz w:val="32"/>
          <w:szCs w:val="32"/>
        </w:rPr>
        <w:t>prove the differing things</w:t>
      </w:r>
      <w:r w:rsidRPr="00FB1844">
        <w:rPr>
          <w:rFonts w:ascii="Times New Roman" w:hAnsi="Times New Roman" w:cs="Times New Roman"/>
          <w:bCs/>
          <w:sz w:val="32"/>
          <w:szCs w:val="32"/>
        </w:rPr>
        <w:t>, being informed out of the law…”    Rom.2:</w:t>
      </w:r>
      <w:r w:rsidR="00641584" w:rsidRPr="00FB1844">
        <w:rPr>
          <w:rFonts w:ascii="Times New Roman" w:hAnsi="Times New Roman" w:cs="Times New Roman"/>
          <w:bCs/>
          <w:sz w:val="32"/>
          <w:szCs w:val="32"/>
        </w:rPr>
        <w:t>17-18</w:t>
      </w:r>
    </w:p>
    <w:p w14:paraId="05F3F519" w14:textId="77777777" w:rsidR="00641584" w:rsidRPr="00FB1844" w:rsidRDefault="00DC5364" w:rsidP="008E1CD7">
      <w:pPr>
        <w:autoSpaceDE w:val="0"/>
        <w:autoSpaceDN w:val="0"/>
        <w:adjustRightInd w:val="0"/>
        <w:rPr>
          <w:rFonts w:ascii="Times New Roman" w:hAnsi="Times New Roman" w:cs="Times New Roman"/>
          <w:bCs/>
          <w:sz w:val="32"/>
          <w:szCs w:val="32"/>
        </w:rPr>
      </w:pPr>
      <w:r w:rsidRPr="00FB1844">
        <w:rPr>
          <w:rFonts w:ascii="Times New Roman" w:hAnsi="Times New Roman" w:cs="Times New Roman"/>
          <w:bCs/>
          <w:sz w:val="32"/>
          <w:szCs w:val="32"/>
        </w:rPr>
        <w:t>Even</w:t>
      </w:r>
      <w:r w:rsidR="00641584" w:rsidRPr="00FB1844">
        <w:rPr>
          <w:rFonts w:ascii="Times New Roman" w:hAnsi="Times New Roman" w:cs="Times New Roman"/>
          <w:bCs/>
          <w:sz w:val="32"/>
          <w:szCs w:val="32"/>
        </w:rPr>
        <w:t xml:space="preserve"> the law was full of differing things, </w:t>
      </w:r>
      <w:r w:rsidRPr="00FB1844">
        <w:rPr>
          <w:rFonts w:ascii="Times New Roman" w:hAnsi="Times New Roman" w:cs="Times New Roman"/>
          <w:bCs/>
          <w:sz w:val="32"/>
          <w:szCs w:val="32"/>
        </w:rPr>
        <w:t xml:space="preserve">often </w:t>
      </w:r>
      <w:r w:rsidR="00641584" w:rsidRPr="00FB1844">
        <w:rPr>
          <w:rFonts w:ascii="Times New Roman" w:hAnsi="Times New Roman" w:cs="Times New Roman"/>
          <w:bCs/>
          <w:sz w:val="32"/>
          <w:szCs w:val="32"/>
        </w:rPr>
        <w:t xml:space="preserve">making distinctions between the clean and the unclean. </w:t>
      </w:r>
      <w:r w:rsidR="00F564C4" w:rsidRPr="00FB1844">
        <w:rPr>
          <w:rFonts w:ascii="Times New Roman" w:hAnsi="Times New Roman" w:cs="Times New Roman"/>
          <w:bCs/>
          <w:sz w:val="32"/>
          <w:szCs w:val="32"/>
        </w:rPr>
        <w:t>Thus,</w:t>
      </w:r>
      <w:r w:rsidR="00641584" w:rsidRPr="00FB1844">
        <w:rPr>
          <w:rFonts w:ascii="Times New Roman" w:hAnsi="Times New Roman" w:cs="Times New Roman"/>
          <w:bCs/>
          <w:sz w:val="32"/>
          <w:szCs w:val="32"/>
        </w:rPr>
        <w:t xml:space="preserve"> </w:t>
      </w:r>
      <w:r w:rsidR="001A4FD7" w:rsidRPr="00FB1844">
        <w:rPr>
          <w:rFonts w:ascii="Times New Roman" w:hAnsi="Times New Roman" w:cs="Times New Roman"/>
          <w:bCs/>
          <w:sz w:val="32"/>
          <w:szCs w:val="32"/>
        </w:rPr>
        <w:t>some</w:t>
      </w:r>
      <w:r w:rsidR="00641584" w:rsidRPr="00FB1844">
        <w:rPr>
          <w:rFonts w:ascii="Times New Roman" w:hAnsi="Times New Roman" w:cs="Times New Roman"/>
          <w:bCs/>
          <w:sz w:val="32"/>
          <w:szCs w:val="32"/>
        </w:rPr>
        <w:t xml:space="preserve"> Jews were punctilious </w:t>
      </w:r>
      <w:r w:rsidR="00641584" w:rsidRPr="00FB1844">
        <w:rPr>
          <w:rFonts w:ascii="Times New Roman" w:hAnsi="Times New Roman" w:cs="Times New Roman"/>
          <w:bCs/>
          <w:sz w:val="32"/>
          <w:szCs w:val="32"/>
        </w:rPr>
        <w:lastRenderedPageBreak/>
        <w:t xml:space="preserve">about keeping ritually clean, </w:t>
      </w:r>
      <w:r w:rsidR="002B4408" w:rsidRPr="00FB1844">
        <w:rPr>
          <w:rFonts w:ascii="Times New Roman" w:hAnsi="Times New Roman" w:cs="Times New Roman"/>
          <w:bCs/>
          <w:sz w:val="32"/>
          <w:szCs w:val="32"/>
        </w:rPr>
        <w:t>while</w:t>
      </w:r>
      <w:r w:rsidR="00E439AB" w:rsidRPr="00FB1844">
        <w:rPr>
          <w:rFonts w:ascii="Times New Roman" w:hAnsi="Times New Roman" w:cs="Times New Roman"/>
          <w:bCs/>
          <w:sz w:val="32"/>
          <w:szCs w:val="32"/>
        </w:rPr>
        <w:t xml:space="preserve"> others</w:t>
      </w:r>
      <w:r w:rsidR="00641584" w:rsidRPr="00FB1844">
        <w:rPr>
          <w:rFonts w:ascii="Times New Roman" w:hAnsi="Times New Roman" w:cs="Times New Roman"/>
          <w:bCs/>
          <w:sz w:val="32"/>
          <w:szCs w:val="32"/>
        </w:rPr>
        <w:t xml:space="preserve"> neglect</w:t>
      </w:r>
      <w:r w:rsidR="00E439AB" w:rsidRPr="00FB1844">
        <w:rPr>
          <w:rFonts w:ascii="Times New Roman" w:hAnsi="Times New Roman" w:cs="Times New Roman"/>
          <w:bCs/>
          <w:sz w:val="32"/>
          <w:szCs w:val="32"/>
        </w:rPr>
        <w:t>ed</w:t>
      </w:r>
      <w:r w:rsidR="00641584" w:rsidRPr="00FB1844">
        <w:rPr>
          <w:rFonts w:ascii="Times New Roman" w:hAnsi="Times New Roman" w:cs="Times New Roman"/>
          <w:bCs/>
          <w:sz w:val="32"/>
          <w:szCs w:val="32"/>
        </w:rPr>
        <w:t xml:space="preserve"> weightier matters like “Justice and Mercy and Faith” (Mat.23:23).</w:t>
      </w:r>
      <w:r w:rsidR="00F564C4" w:rsidRPr="00FB1844">
        <w:rPr>
          <w:rFonts w:ascii="Times New Roman" w:hAnsi="Times New Roman" w:cs="Times New Roman"/>
          <w:bCs/>
          <w:sz w:val="32"/>
          <w:szCs w:val="32"/>
        </w:rPr>
        <w:t xml:space="preserve"> Jewish covenant Christians of the Acts period </w:t>
      </w:r>
      <w:r w:rsidR="001A4FD7" w:rsidRPr="00FB1844">
        <w:rPr>
          <w:rFonts w:ascii="Times New Roman" w:hAnsi="Times New Roman" w:cs="Times New Roman"/>
          <w:bCs/>
          <w:sz w:val="32"/>
          <w:szCs w:val="32"/>
        </w:rPr>
        <w:t>were</w:t>
      </w:r>
      <w:r w:rsidR="00F564C4" w:rsidRPr="00FB1844">
        <w:rPr>
          <w:rFonts w:ascii="Times New Roman" w:hAnsi="Times New Roman" w:cs="Times New Roman"/>
          <w:bCs/>
          <w:sz w:val="32"/>
          <w:szCs w:val="32"/>
        </w:rPr>
        <w:t xml:space="preserve"> prov</w:t>
      </w:r>
      <w:r w:rsidR="001A4FD7" w:rsidRPr="00FB1844">
        <w:rPr>
          <w:rFonts w:ascii="Times New Roman" w:hAnsi="Times New Roman" w:cs="Times New Roman"/>
          <w:bCs/>
          <w:sz w:val="32"/>
          <w:szCs w:val="32"/>
        </w:rPr>
        <w:t>ing</w:t>
      </w:r>
      <w:r w:rsidR="00F564C4" w:rsidRPr="00FB1844">
        <w:rPr>
          <w:rFonts w:ascii="Times New Roman" w:hAnsi="Times New Roman" w:cs="Times New Roman"/>
          <w:bCs/>
          <w:sz w:val="32"/>
          <w:szCs w:val="32"/>
        </w:rPr>
        <w:t xml:space="preserve"> </w:t>
      </w:r>
      <w:r w:rsidR="008E1CD7" w:rsidRPr="00FB1844">
        <w:rPr>
          <w:rFonts w:ascii="Times New Roman" w:hAnsi="Times New Roman" w:cs="Times New Roman"/>
          <w:bCs/>
          <w:sz w:val="32"/>
          <w:szCs w:val="32"/>
        </w:rPr>
        <w:t>“</w:t>
      </w:r>
      <w:r w:rsidR="00F564C4" w:rsidRPr="00FB1844">
        <w:rPr>
          <w:rFonts w:ascii="Times New Roman" w:hAnsi="Times New Roman" w:cs="Times New Roman"/>
          <w:bCs/>
          <w:sz w:val="32"/>
          <w:szCs w:val="32"/>
        </w:rPr>
        <w:t>differing things</w:t>
      </w:r>
      <w:r w:rsidR="008E1CD7" w:rsidRPr="00FB1844">
        <w:rPr>
          <w:rFonts w:ascii="Times New Roman" w:hAnsi="Times New Roman" w:cs="Times New Roman"/>
          <w:bCs/>
          <w:sz w:val="32"/>
          <w:szCs w:val="32"/>
        </w:rPr>
        <w:t>”</w:t>
      </w:r>
      <w:r w:rsidR="00F564C4" w:rsidRPr="00FB1844">
        <w:rPr>
          <w:rFonts w:ascii="Times New Roman" w:hAnsi="Times New Roman" w:cs="Times New Roman"/>
          <w:bCs/>
          <w:sz w:val="32"/>
          <w:szCs w:val="32"/>
        </w:rPr>
        <w:t xml:space="preserve"> within the law, </w:t>
      </w:r>
      <w:r w:rsidR="002B4408" w:rsidRPr="00FB1844">
        <w:rPr>
          <w:rFonts w:ascii="Times New Roman" w:hAnsi="Times New Roman" w:cs="Times New Roman"/>
          <w:bCs/>
          <w:sz w:val="32"/>
          <w:szCs w:val="32"/>
        </w:rPr>
        <w:t xml:space="preserve">but </w:t>
      </w:r>
      <w:r w:rsidR="00263BB4" w:rsidRPr="00FB1844">
        <w:rPr>
          <w:rFonts w:ascii="Times New Roman" w:hAnsi="Times New Roman" w:cs="Times New Roman"/>
          <w:bCs/>
          <w:sz w:val="32"/>
          <w:szCs w:val="32"/>
        </w:rPr>
        <w:t>we</w:t>
      </w:r>
      <w:r w:rsidR="00F564C4" w:rsidRPr="00FB1844">
        <w:rPr>
          <w:rFonts w:ascii="Times New Roman" w:hAnsi="Times New Roman" w:cs="Times New Roman"/>
          <w:bCs/>
          <w:sz w:val="32"/>
          <w:szCs w:val="32"/>
        </w:rPr>
        <w:t xml:space="preserve"> today need to place ourselves </w:t>
      </w:r>
      <w:r w:rsidR="005F5043" w:rsidRPr="00FB1844">
        <w:rPr>
          <w:rFonts w:ascii="Times New Roman" w:hAnsi="Times New Roman" w:cs="Times New Roman"/>
          <w:bCs/>
          <w:sz w:val="32"/>
          <w:szCs w:val="32"/>
        </w:rPr>
        <w:t>outside of</w:t>
      </w:r>
      <w:r w:rsidR="00F564C4" w:rsidRPr="00FB1844">
        <w:rPr>
          <w:rFonts w:ascii="Times New Roman" w:hAnsi="Times New Roman" w:cs="Times New Roman"/>
          <w:bCs/>
          <w:sz w:val="32"/>
          <w:szCs w:val="32"/>
        </w:rPr>
        <w:t xml:space="preserve"> </w:t>
      </w:r>
      <w:r w:rsidR="005F5043" w:rsidRPr="00FB1844">
        <w:rPr>
          <w:rFonts w:ascii="Times New Roman" w:hAnsi="Times New Roman" w:cs="Times New Roman"/>
          <w:bCs/>
          <w:sz w:val="32"/>
          <w:szCs w:val="32"/>
        </w:rPr>
        <w:t>Mosaic L</w:t>
      </w:r>
      <w:r w:rsidR="00F564C4" w:rsidRPr="00FB1844">
        <w:rPr>
          <w:rFonts w:ascii="Times New Roman" w:hAnsi="Times New Roman" w:cs="Times New Roman"/>
          <w:bCs/>
          <w:sz w:val="32"/>
          <w:szCs w:val="32"/>
        </w:rPr>
        <w:t xml:space="preserve">aw, </w:t>
      </w:r>
      <w:r w:rsidR="001A4FD7" w:rsidRPr="00FB1844">
        <w:rPr>
          <w:rFonts w:ascii="Times New Roman" w:hAnsi="Times New Roman" w:cs="Times New Roman"/>
          <w:bCs/>
          <w:sz w:val="32"/>
          <w:szCs w:val="32"/>
        </w:rPr>
        <w:t xml:space="preserve">which is </w:t>
      </w:r>
      <w:r w:rsidR="00E97334" w:rsidRPr="00FB1844">
        <w:rPr>
          <w:rFonts w:ascii="Times New Roman" w:hAnsi="Times New Roman" w:cs="Times New Roman"/>
          <w:bCs/>
          <w:sz w:val="32"/>
          <w:szCs w:val="32"/>
        </w:rPr>
        <w:t xml:space="preserve">now </w:t>
      </w:r>
      <w:r w:rsidR="001A4FD7" w:rsidRPr="00FB1844">
        <w:rPr>
          <w:rFonts w:ascii="Times New Roman" w:hAnsi="Times New Roman" w:cs="Times New Roman"/>
          <w:bCs/>
          <w:sz w:val="32"/>
          <w:szCs w:val="32"/>
        </w:rPr>
        <w:t>itself</w:t>
      </w:r>
      <w:r w:rsidR="008E1CD7" w:rsidRPr="00FB1844">
        <w:rPr>
          <w:rFonts w:ascii="Times New Roman" w:hAnsi="Times New Roman" w:cs="Times New Roman"/>
          <w:bCs/>
          <w:sz w:val="32"/>
          <w:szCs w:val="32"/>
        </w:rPr>
        <w:t xml:space="preserve"> altogether </w:t>
      </w:r>
      <w:r w:rsidR="00F564C4" w:rsidRPr="00FB1844">
        <w:rPr>
          <w:rFonts w:ascii="Times New Roman" w:hAnsi="Times New Roman" w:cs="Times New Roman"/>
          <w:bCs/>
          <w:sz w:val="32"/>
          <w:szCs w:val="32"/>
        </w:rPr>
        <w:t>“the differing things”.</w:t>
      </w:r>
    </w:p>
    <w:p w14:paraId="05F3F51A" w14:textId="77777777" w:rsidR="00641584" w:rsidRPr="00FB1844" w:rsidRDefault="00641584" w:rsidP="008E1CD7">
      <w:pPr>
        <w:autoSpaceDE w:val="0"/>
        <w:autoSpaceDN w:val="0"/>
        <w:adjustRightInd w:val="0"/>
        <w:ind w:firstLine="360"/>
        <w:rPr>
          <w:rFonts w:ascii="Times New Roman" w:hAnsi="Times New Roman" w:cs="Times New Roman"/>
          <w:bCs/>
          <w:sz w:val="32"/>
          <w:szCs w:val="32"/>
        </w:rPr>
      </w:pPr>
      <w:r w:rsidRPr="00FB1844">
        <w:rPr>
          <w:rFonts w:ascii="Times New Roman" w:hAnsi="Times New Roman" w:cs="Times New Roman"/>
          <w:bCs/>
          <w:sz w:val="32"/>
          <w:szCs w:val="32"/>
        </w:rPr>
        <w:t xml:space="preserve">This brings us to another key point – contextual study. Although both Romans and Philippians use virtually the same phrase “prove the things that differ”, they are applied </w:t>
      </w:r>
      <w:r w:rsidR="00F564C4" w:rsidRPr="00FB1844">
        <w:rPr>
          <w:rFonts w:ascii="Times New Roman" w:hAnsi="Times New Roman" w:cs="Times New Roman"/>
          <w:bCs/>
          <w:sz w:val="32"/>
          <w:szCs w:val="32"/>
        </w:rPr>
        <w:t>differently</w:t>
      </w:r>
      <w:r w:rsidRPr="00FB1844">
        <w:rPr>
          <w:rFonts w:ascii="Times New Roman" w:hAnsi="Times New Roman" w:cs="Times New Roman"/>
          <w:bCs/>
          <w:sz w:val="32"/>
          <w:szCs w:val="32"/>
        </w:rPr>
        <w:t xml:space="preserve"> in their contexts. Romans 2 rather reinforces the Lord’s teaching in Matthew 23 about hypocrisy in “the weightier </w:t>
      </w:r>
      <w:r w:rsidRPr="00FB1844">
        <w:rPr>
          <w:rFonts w:ascii="Times New Roman" w:hAnsi="Times New Roman" w:cs="Times New Roman"/>
          <w:bCs/>
          <w:i/>
          <w:sz w:val="32"/>
          <w:szCs w:val="32"/>
        </w:rPr>
        <w:t>matters</w:t>
      </w:r>
      <w:r w:rsidRPr="00FB1844">
        <w:rPr>
          <w:rFonts w:ascii="Times New Roman" w:hAnsi="Times New Roman" w:cs="Times New Roman"/>
          <w:bCs/>
          <w:sz w:val="32"/>
          <w:szCs w:val="32"/>
        </w:rPr>
        <w:t xml:space="preserve"> of the law”, while Philippians </w:t>
      </w:r>
      <w:r w:rsidR="000B4EC7" w:rsidRPr="00FB1844">
        <w:rPr>
          <w:rFonts w:ascii="Times New Roman" w:hAnsi="Times New Roman" w:cs="Times New Roman"/>
          <w:bCs/>
          <w:sz w:val="32"/>
          <w:szCs w:val="32"/>
        </w:rPr>
        <w:t>sets aside</w:t>
      </w:r>
      <w:r w:rsidRPr="00FB1844">
        <w:rPr>
          <w:rFonts w:ascii="Times New Roman" w:hAnsi="Times New Roman" w:cs="Times New Roman"/>
          <w:bCs/>
          <w:sz w:val="32"/>
          <w:szCs w:val="32"/>
        </w:rPr>
        <w:t xml:space="preserve"> the </w:t>
      </w:r>
      <w:r w:rsidR="00471166" w:rsidRPr="00FB1844">
        <w:rPr>
          <w:rFonts w:ascii="Times New Roman" w:hAnsi="Times New Roman" w:cs="Times New Roman"/>
          <w:bCs/>
          <w:sz w:val="32"/>
          <w:szCs w:val="32"/>
        </w:rPr>
        <w:t xml:space="preserve">ritual </w:t>
      </w:r>
      <w:r w:rsidRPr="00FB1844">
        <w:rPr>
          <w:rFonts w:ascii="Times New Roman" w:hAnsi="Times New Roman" w:cs="Times New Roman"/>
          <w:bCs/>
          <w:sz w:val="32"/>
          <w:szCs w:val="32"/>
        </w:rPr>
        <w:t>law altogether</w:t>
      </w:r>
      <w:r w:rsidR="00D14340" w:rsidRPr="00FB1844">
        <w:rPr>
          <w:rFonts w:ascii="Times New Roman" w:hAnsi="Times New Roman" w:cs="Times New Roman"/>
          <w:bCs/>
          <w:sz w:val="32"/>
          <w:szCs w:val="32"/>
        </w:rPr>
        <w:t>.</w:t>
      </w:r>
      <w:r w:rsidRPr="00FB1844">
        <w:rPr>
          <w:rFonts w:ascii="Times New Roman" w:hAnsi="Times New Roman" w:cs="Times New Roman"/>
          <w:bCs/>
          <w:sz w:val="32"/>
          <w:szCs w:val="32"/>
        </w:rPr>
        <w:t xml:space="preserve"> </w:t>
      </w:r>
      <w:r w:rsidR="00D14340" w:rsidRPr="00FB1844">
        <w:rPr>
          <w:rFonts w:ascii="Times New Roman" w:hAnsi="Times New Roman" w:cs="Times New Roman"/>
          <w:bCs/>
          <w:sz w:val="32"/>
          <w:szCs w:val="32"/>
        </w:rPr>
        <w:t xml:space="preserve">During the Dispensation of the Secret </w:t>
      </w:r>
      <w:r w:rsidR="00471166" w:rsidRPr="00FB1844">
        <w:rPr>
          <w:rFonts w:ascii="Times New Roman" w:hAnsi="Times New Roman" w:cs="Times New Roman"/>
          <w:bCs/>
          <w:sz w:val="32"/>
          <w:szCs w:val="32"/>
        </w:rPr>
        <w:t>Paul’s legal standing</w:t>
      </w:r>
      <w:r w:rsidRPr="00FB1844">
        <w:rPr>
          <w:rFonts w:ascii="Times New Roman" w:hAnsi="Times New Roman" w:cs="Times New Roman"/>
          <w:bCs/>
          <w:sz w:val="32"/>
          <w:szCs w:val="32"/>
        </w:rPr>
        <w:t xml:space="preserve"> had become as excellent as “</w:t>
      </w:r>
      <w:r w:rsidRPr="00FB1844">
        <w:rPr>
          <w:rFonts w:ascii="Times New Roman" w:hAnsi="Times New Roman" w:cs="Times New Roman"/>
          <w:bCs/>
          <w:sz w:val="32"/>
          <w:szCs w:val="32"/>
          <w:u w:val="single"/>
        </w:rPr>
        <w:t>dung</w:t>
      </w:r>
      <w:r w:rsidRPr="00FB1844">
        <w:rPr>
          <w:rFonts w:ascii="Times New Roman" w:hAnsi="Times New Roman" w:cs="Times New Roman"/>
          <w:bCs/>
          <w:sz w:val="32"/>
          <w:szCs w:val="32"/>
        </w:rPr>
        <w:t>”</w:t>
      </w:r>
      <w:r w:rsidR="00471166" w:rsidRPr="00FB1844">
        <w:rPr>
          <w:rFonts w:ascii="Times New Roman" w:hAnsi="Times New Roman" w:cs="Times New Roman"/>
          <w:bCs/>
          <w:sz w:val="32"/>
          <w:szCs w:val="32"/>
        </w:rPr>
        <w:t>,</w:t>
      </w:r>
      <w:r w:rsidRPr="00FB1844">
        <w:rPr>
          <w:rFonts w:ascii="Times New Roman" w:hAnsi="Times New Roman" w:cs="Times New Roman"/>
          <w:bCs/>
          <w:sz w:val="32"/>
          <w:szCs w:val="32"/>
        </w:rPr>
        <w:t xml:space="preserve"> </w:t>
      </w:r>
      <w:r w:rsidR="00471166" w:rsidRPr="00FB1844">
        <w:rPr>
          <w:rFonts w:ascii="Times New Roman" w:hAnsi="Times New Roman" w:cs="Times New Roman"/>
          <w:bCs/>
          <w:sz w:val="32"/>
          <w:szCs w:val="32"/>
        </w:rPr>
        <w:t>by his own estimation</w:t>
      </w:r>
      <w:r w:rsidRPr="00FB1844">
        <w:rPr>
          <w:rFonts w:ascii="Times New Roman" w:hAnsi="Times New Roman" w:cs="Times New Roman"/>
          <w:bCs/>
          <w:sz w:val="32"/>
          <w:szCs w:val="32"/>
        </w:rPr>
        <w:t>.</w:t>
      </w:r>
      <w:r w:rsidR="00D14340" w:rsidRPr="00FB1844">
        <w:rPr>
          <w:rFonts w:ascii="Times New Roman" w:hAnsi="Times New Roman" w:cs="Times New Roman"/>
          <w:bCs/>
          <w:sz w:val="32"/>
          <w:szCs w:val="32"/>
        </w:rPr>
        <w:t xml:space="preserve"> We cannot reconcile Romans with Philippians, nor should we try, as they </w:t>
      </w:r>
      <w:r w:rsidR="00F564C4" w:rsidRPr="00FB1844">
        <w:rPr>
          <w:rFonts w:ascii="Times New Roman" w:hAnsi="Times New Roman" w:cs="Times New Roman"/>
          <w:bCs/>
          <w:sz w:val="32"/>
          <w:szCs w:val="32"/>
        </w:rPr>
        <w:t>apply differently to the law</w:t>
      </w:r>
      <w:r w:rsidR="00D14340" w:rsidRPr="00FB1844">
        <w:rPr>
          <w:rFonts w:ascii="Times New Roman" w:hAnsi="Times New Roman" w:cs="Times New Roman"/>
          <w:bCs/>
          <w:sz w:val="32"/>
          <w:szCs w:val="32"/>
        </w:rPr>
        <w:t xml:space="preserve">. And what is the more excellent choice for us is to remove ourselves from the religion of Judaism – that includes </w:t>
      </w:r>
      <w:r w:rsidR="008F5260" w:rsidRPr="00FB1844">
        <w:rPr>
          <w:rFonts w:ascii="Times New Roman" w:hAnsi="Times New Roman" w:cs="Times New Roman"/>
          <w:bCs/>
          <w:sz w:val="32"/>
          <w:szCs w:val="32"/>
        </w:rPr>
        <w:t xml:space="preserve">all </w:t>
      </w:r>
      <w:r w:rsidR="00D14340" w:rsidRPr="00FB1844">
        <w:rPr>
          <w:rFonts w:ascii="Times New Roman" w:hAnsi="Times New Roman" w:cs="Times New Roman"/>
          <w:bCs/>
          <w:sz w:val="32"/>
          <w:szCs w:val="32"/>
        </w:rPr>
        <w:t>its modification</w:t>
      </w:r>
      <w:r w:rsidR="00F564C4" w:rsidRPr="00FB1844">
        <w:rPr>
          <w:rFonts w:ascii="Times New Roman" w:hAnsi="Times New Roman" w:cs="Times New Roman"/>
          <w:bCs/>
          <w:sz w:val="32"/>
          <w:szCs w:val="32"/>
        </w:rPr>
        <w:t>s</w:t>
      </w:r>
      <w:r w:rsidR="00D14340" w:rsidRPr="00FB1844">
        <w:rPr>
          <w:rFonts w:ascii="Times New Roman" w:hAnsi="Times New Roman" w:cs="Times New Roman"/>
          <w:bCs/>
          <w:sz w:val="32"/>
          <w:szCs w:val="32"/>
        </w:rPr>
        <w:t xml:space="preserve"> during the Acts</w:t>
      </w:r>
      <w:r w:rsidR="00DE3CC6" w:rsidRPr="00FB1844">
        <w:rPr>
          <w:rFonts w:ascii="Times New Roman" w:hAnsi="Times New Roman" w:cs="Times New Roman"/>
          <w:bCs/>
          <w:sz w:val="32"/>
          <w:szCs w:val="32"/>
        </w:rPr>
        <w:t xml:space="preserve"> period</w:t>
      </w:r>
      <w:r w:rsidR="00263BB4" w:rsidRPr="00FB1844">
        <w:rPr>
          <w:rFonts w:ascii="Times New Roman" w:hAnsi="Times New Roman" w:cs="Times New Roman"/>
          <w:bCs/>
          <w:sz w:val="32"/>
          <w:szCs w:val="32"/>
        </w:rPr>
        <w:t>:</w:t>
      </w:r>
      <w:r w:rsidR="00D14340" w:rsidRPr="00FB1844">
        <w:rPr>
          <w:rFonts w:ascii="Times New Roman" w:hAnsi="Times New Roman" w:cs="Times New Roman"/>
          <w:bCs/>
          <w:sz w:val="32"/>
          <w:szCs w:val="32"/>
        </w:rPr>
        <w:t xml:space="preserve"> water baptism, </w:t>
      </w:r>
      <w:r w:rsidR="00263BB4" w:rsidRPr="00FB1844">
        <w:rPr>
          <w:rFonts w:ascii="Times New Roman" w:hAnsi="Times New Roman" w:cs="Times New Roman"/>
          <w:bCs/>
          <w:sz w:val="32"/>
          <w:szCs w:val="32"/>
        </w:rPr>
        <w:t xml:space="preserve">laying on hands, </w:t>
      </w:r>
      <w:r w:rsidR="00D14340" w:rsidRPr="00FB1844">
        <w:rPr>
          <w:rFonts w:ascii="Times New Roman" w:hAnsi="Times New Roman" w:cs="Times New Roman"/>
          <w:bCs/>
          <w:sz w:val="32"/>
          <w:szCs w:val="32"/>
        </w:rPr>
        <w:t xml:space="preserve">foot washing, anointing with oil, Lord’s Supper, </w:t>
      </w:r>
      <w:r w:rsidR="00E92104" w:rsidRPr="00FB1844">
        <w:rPr>
          <w:rFonts w:ascii="Times New Roman" w:hAnsi="Times New Roman" w:cs="Times New Roman"/>
          <w:bCs/>
          <w:sz w:val="32"/>
          <w:szCs w:val="32"/>
        </w:rPr>
        <w:t xml:space="preserve">sabbath-keeping, holy days </w:t>
      </w:r>
      <w:r w:rsidR="00D14340" w:rsidRPr="00FB1844">
        <w:rPr>
          <w:rFonts w:ascii="Times New Roman" w:hAnsi="Times New Roman" w:cs="Times New Roman"/>
          <w:bCs/>
          <w:sz w:val="32"/>
          <w:szCs w:val="32"/>
        </w:rPr>
        <w:t>and the like</w:t>
      </w:r>
      <w:r w:rsidR="002113D9" w:rsidRPr="00FB1844">
        <w:rPr>
          <w:rFonts w:ascii="Times New Roman" w:hAnsi="Times New Roman" w:cs="Times New Roman"/>
          <w:bCs/>
          <w:sz w:val="32"/>
          <w:szCs w:val="32"/>
        </w:rPr>
        <w:t>, which all have their basis in the practice</w:t>
      </w:r>
      <w:r w:rsidR="005F5043" w:rsidRPr="00FB1844">
        <w:rPr>
          <w:rFonts w:ascii="Times New Roman" w:hAnsi="Times New Roman" w:cs="Times New Roman"/>
          <w:bCs/>
          <w:sz w:val="32"/>
          <w:szCs w:val="32"/>
        </w:rPr>
        <w:t>s</w:t>
      </w:r>
      <w:r w:rsidR="002113D9" w:rsidRPr="00FB1844">
        <w:rPr>
          <w:rFonts w:ascii="Times New Roman" w:hAnsi="Times New Roman" w:cs="Times New Roman"/>
          <w:bCs/>
          <w:sz w:val="32"/>
          <w:szCs w:val="32"/>
        </w:rPr>
        <w:t xml:space="preserve"> of Judaism</w:t>
      </w:r>
      <w:r w:rsidR="00D14340" w:rsidRPr="00FB1844">
        <w:rPr>
          <w:rFonts w:ascii="Times New Roman" w:hAnsi="Times New Roman" w:cs="Times New Roman"/>
          <w:bCs/>
          <w:sz w:val="32"/>
          <w:szCs w:val="32"/>
        </w:rPr>
        <w:t>.</w:t>
      </w:r>
      <w:r w:rsidR="008E1CD7" w:rsidRPr="00FB1844">
        <w:rPr>
          <w:rFonts w:ascii="Times New Roman" w:hAnsi="Times New Roman" w:cs="Times New Roman"/>
          <w:bCs/>
          <w:sz w:val="32"/>
          <w:szCs w:val="32"/>
        </w:rPr>
        <w:t xml:space="preserve"> Just look at the contrast of these “do nots” in Colossians 2:</w:t>
      </w:r>
    </w:p>
    <w:p w14:paraId="05F3F51B" w14:textId="77777777" w:rsidR="008E1CD7" w:rsidRPr="00FB1844" w:rsidRDefault="008E1CD7" w:rsidP="008E1CD7">
      <w:pPr>
        <w:autoSpaceDE w:val="0"/>
        <w:autoSpaceDN w:val="0"/>
        <w:adjustRightInd w:val="0"/>
        <w:ind w:left="360"/>
        <w:rPr>
          <w:rFonts w:ascii="Times New Roman" w:hAnsi="Times New Roman" w:cs="Times New Roman"/>
          <w:bCs/>
          <w:sz w:val="32"/>
          <w:szCs w:val="32"/>
        </w:rPr>
      </w:pPr>
      <w:r w:rsidRPr="00FB1844">
        <w:rPr>
          <w:rFonts w:ascii="Times New Roman" w:hAnsi="Times New Roman" w:cs="Times New Roman"/>
          <w:bCs/>
          <w:sz w:val="32"/>
          <w:szCs w:val="32"/>
        </w:rPr>
        <w:t>“Therefore, indeed, let no one judge you in food and in drink, or in matter of feast or new-moon or Sabbaths.”     Col.2:16</w:t>
      </w:r>
    </w:p>
    <w:p w14:paraId="05F3F51C" w14:textId="77777777" w:rsidR="008E1CD7" w:rsidRPr="00FB1844" w:rsidRDefault="008E1CD7" w:rsidP="000F1131">
      <w:pPr>
        <w:autoSpaceDE w:val="0"/>
        <w:autoSpaceDN w:val="0"/>
        <w:adjustRightInd w:val="0"/>
        <w:ind w:left="360"/>
        <w:rPr>
          <w:rFonts w:ascii="Times New Roman" w:hAnsi="Times New Roman" w:cs="Times New Roman"/>
          <w:bCs/>
          <w:sz w:val="32"/>
          <w:szCs w:val="32"/>
        </w:rPr>
      </w:pPr>
      <w:r w:rsidRPr="00FB1844">
        <w:rPr>
          <w:rFonts w:ascii="Times New Roman" w:hAnsi="Times New Roman" w:cs="Times New Roman"/>
          <w:bCs/>
          <w:sz w:val="32"/>
          <w:szCs w:val="32"/>
        </w:rPr>
        <w:t xml:space="preserve">“If you died with Christ from the elements of the world, </w:t>
      </w:r>
      <w:r w:rsidR="000F1131" w:rsidRPr="00FB1844">
        <w:rPr>
          <w:rFonts w:ascii="Times New Roman" w:hAnsi="Times New Roman" w:cs="Times New Roman"/>
          <w:bCs/>
          <w:sz w:val="32"/>
          <w:szCs w:val="32"/>
        </w:rPr>
        <w:t xml:space="preserve">why as living in </w:t>
      </w:r>
      <w:r w:rsidR="000F1131" w:rsidRPr="00FB1844">
        <w:rPr>
          <w:rFonts w:ascii="Times New Roman" w:hAnsi="Times New Roman" w:cs="Times New Roman"/>
          <w:bCs/>
          <w:i/>
          <w:iCs/>
          <w:sz w:val="32"/>
          <w:szCs w:val="32"/>
        </w:rPr>
        <w:t>the</w:t>
      </w:r>
      <w:r w:rsidR="000F1131" w:rsidRPr="00FB1844">
        <w:rPr>
          <w:rFonts w:ascii="Times New Roman" w:hAnsi="Times New Roman" w:cs="Times New Roman"/>
          <w:bCs/>
          <w:sz w:val="32"/>
          <w:szCs w:val="32"/>
        </w:rPr>
        <w:t xml:space="preserve"> world are you dogmatized – touch not, neither taste nor handle – which are all for corruption in being used, according to the Commandments and Teachings of Men.”     Col.2:20-22</w:t>
      </w:r>
    </w:p>
    <w:p w14:paraId="05F3F51D" w14:textId="77777777" w:rsidR="000F1131" w:rsidRPr="00FB1844" w:rsidRDefault="000F1131" w:rsidP="000F1131">
      <w:pPr>
        <w:autoSpaceDE w:val="0"/>
        <w:autoSpaceDN w:val="0"/>
        <w:adjustRightInd w:val="0"/>
        <w:rPr>
          <w:rFonts w:ascii="Times New Roman" w:hAnsi="Times New Roman" w:cs="Times New Roman"/>
          <w:bCs/>
          <w:sz w:val="32"/>
          <w:szCs w:val="32"/>
        </w:rPr>
      </w:pPr>
      <w:r w:rsidRPr="00FB1844">
        <w:rPr>
          <w:rFonts w:ascii="Times New Roman" w:hAnsi="Times New Roman" w:cs="Times New Roman"/>
          <w:bCs/>
          <w:sz w:val="32"/>
          <w:szCs w:val="32"/>
        </w:rPr>
        <w:t xml:space="preserve">Do you see how Colossians 2 rightly divides these doctrines – </w:t>
      </w:r>
      <w:proofErr w:type="spellStart"/>
      <w:r w:rsidRPr="00FB1844">
        <w:rPr>
          <w:rFonts w:ascii="Times New Roman" w:hAnsi="Times New Roman" w:cs="Times New Roman"/>
          <w:bCs/>
          <w:sz w:val="32"/>
          <w:szCs w:val="32"/>
        </w:rPr>
        <w:t>Judaistic</w:t>
      </w:r>
      <w:proofErr w:type="spellEnd"/>
      <w:r w:rsidRPr="00FB1844">
        <w:rPr>
          <w:rFonts w:ascii="Times New Roman" w:hAnsi="Times New Roman" w:cs="Times New Roman"/>
          <w:bCs/>
          <w:sz w:val="32"/>
          <w:szCs w:val="32"/>
        </w:rPr>
        <w:t xml:space="preserve"> covenants from the doctrine of no covenants?</w:t>
      </w:r>
    </w:p>
    <w:p w14:paraId="05F3F51E" w14:textId="77777777" w:rsidR="00CD2BF7" w:rsidRPr="00FB1844" w:rsidRDefault="00CD2BF7" w:rsidP="00941A69">
      <w:pPr>
        <w:autoSpaceDE w:val="0"/>
        <w:autoSpaceDN w:val="0"/>
        <w:adjustRightInd w:val="0"/>
        <w:ind w:firstLine="360"/>
        <w:rPr>
          <w:rFonts w:ascii="Times New Roman" w:hAnsi="Times New Roman" w:cs="Times New Roman"/>
          <w:bCs/>
          <w:sz w:val="32"/>
          <w:szCs w:val="32"/>
        </w:rPr>
      </w:pPr>
      <w:r w:rsidRPr="00FB1844">
        <w:rPr>
          <w:rFonts w:ascii="Times New Roman" w:hAnsi="Times New Roman" w:cs="Times New Roman"/>
          <w:bCs/>
          <w:sz w:val="32"/>
          <w:szCs w:val="32"/>
        </w:rPr>
        <w:lastRenderedPageBreak/>
        <w:t xml:space="preserve">Another aspect of contextual study that deserves mention is the structural analysis of texts. By noting how the language of a text flows, we can recognize similarities and differences that </w:t>
      </w:r>
      <w:r w:rsidR="002826E0" w:rsidRPr="00FB1844">
        <w:rPr>
          <w:rFonts w:ascii="Times New Roman" w:hAnsi="Times New Roman" w:cs="Times New Roman"/>
          <w:bCs/>
          <w:sz w:val="32"/>
          <w:szCs w:val="32"/>
        </w:rPr>
        <w:t>the Holy Spirit uses to reinforce His teaching</w:t>
      </w:r>
      <w:r w:rsidRPr="00FB1844">
        <w:rPr>
          <w:rFonts w:ascii="Times New Roman" w:hAnsi="Times New Roman" w:cs="Times New Roman"/>
          <w:bCs/>
          <w:sz w:val="32"/>
          <w:szCs w:val="32"/>
        </w:rPr>
        <w:t>.</w:t>
      </w:r>
      <w:r w:rsidR="002826E0" w:rsidRPr="00FB1844">
        <w:rPr>
          <w:rFonts w:ascii="Times New Roman" w:hAnsi="Times New Roman" w:cs="Times New Roman"/>
          <w:bCs/>
          <w:sz w:val="32"/>
          <w:szCs w:val="32"/>
        </w:rPr>
        <w:t xml:space="preserve"> I </w:t>
      </w:r>
      <w:r w:rsidR="00941A69" w:rsidRPr="00FB1844">
        <w:rPr>
          <w:rFonts w:ascii="Times New Roman" w:hAnsi="Times New Roman" w:cs="Times New Roman"/>
          <w:bCs/>
          <w:sz w:val="32"/>
          <w:szCs w:val="32"/>
        </w:rPr>
        <w:t xml:space="preserve">have listed my </w:t>
      </w:r>
      <w:r w:rsidR="00E85DC1" w:rsidRPr="00FB1844">
        <w:rPr>
          <w:rFonts w:ascii="Times New Roman" w:hAnsi="Times New Roman" w:cs="Times New Roman"/>
          <w:bCs/>
          <w:sz w:val="32"/>
          <w:szCs w:val="32"/>
        </w:rPr>
        <w:t xml:space="preserve">own </w:t>
      </w:r>
      <w:r w:rsidR="00941A69" w:rsidRPr="00FB1844">
        <w:rPr>
          <w:rFonts w:ascii="Times New Roman" w:hAnsi="Times New Roman" w:cs="Times New Roman"/>
          <w:bCs/>
          <w:sz w:val="32"/>
          <w:szCs w:val="32"/>
        </w:rPr>
        <w:t>use of</w:t>
      </w:r>
      <w:r w:rsidR="003D05D8" w:rsidRPr="00FB1844">
        <w:rPr>
          <w:rFonts w:ascii="Times New Roman" w:hAnsi="Times New Roman" w:cs="Times New Roman"/>
          <w:bCs/>
          <w:sz w:val="32"/>
          <w:szCs w:val="32"/>
        </w:rPr>
        <w:t xml:space="preserve"> these structures </w:t>
      </w:r>
      <w:r w:rsidR="0026571A" w:rsidRPr="00FB1844">
        <w:rPr>
          <w:rFonts w:ascii="Times New Roman" w:hAnsi="Times New Roman" w:cs="Times New Roman"/>
          <w:bCs/>
          <w:sz w:val="32"/>
          <w:szCs w:val="32"/>
        </w:rPr>
        <w:t xml:space="preserve">in </w:t>
      </w:r>
      <w:r w:rsidR="00941A69" w:rsidRPr="00FB1844">
        <w:rPr>
          <w:rFonts w:ascii="Times New Roman" w:hAnsi="Times New Roman" w:cs="Times New Roman"/>
          <w:b/>
          <w:sz w:val="32"/>
          <w:szCs w:val="32"/>
        </w:rPr>
        <w:t xml:space="preserve">Appendix </w:t>
      </w:r>
      <w:r w:rsidR="002B4408" w:rsidRPr="00FB1844">
        <w:rPr>
          <w:rFonts w:ascii="Times New Roman" w:hAnsi="Times New Roman" w:cs="Times New Roman"/>
          <w:b/>
          <w:sz w:val="32"/>
          <w:szCs w:val="32"/>
        </w:rPr>
        <w:t>L</w:t>
      </w:r>
      <w:r w:rsidR="00941A69" w:rsidRPr="00FB1844">
        <w:rPr>
          <w:rFonts w:ascii="Times New Roman" w:hAnsi="Times New Roman" w:cs="Times New Roman"/>
          <w:b/>
          <w:sz w:val="32"/>
          <w:szCs w:val="32"/>
        </w:rPr>
        <w:t>: List of Structures</w:t>
      </w:r>
      <w:r w:rsidR="002826E0" w:rsidRPr="00FB1844">
        <w:rPr>
          <w:rFonts w:ascii="Times New Roman" w:hAnsi="Times New Roman" w:cs="Times New Roman"/>
          <w:bCs/>
          <w:sz w:val="32"/>
          <w:szCs w:val="32"/>
        </w:rPr>
        <w:t>. And the Companion Bible notes are full of the</w:t>
      </w:r>
      <w:r w:rsidR="003D05D8" w:rsidRPr="00FB1844">
        <w:rPr>
          <w:rFonts w:ascii="Times New Roman" w:hAnsi="Times New Roman" w:cs="Times New Roman"/>
          <w:bCs/>
          <w:sz w:val="32"/>
          <w:szCs w:val="32"/>
        </w:rPr>
        <w:t xml:space="preserve">se </w:t>
      </w:r>
      <w:r w:rsidR="00E85DC1" w:rsidRPr="00FB1844">
        <w:rPr>
          <w:rFonts w:ascii="Times New Roman" w:hAnsi="Times New Roman" w:cs="Times New Roman"/>
          <w:bCs/>
          <w:sz w:val="32"/>
          <w:szCs w:val="32"/>
        </w:rPr>
        <w:t xml:space="preserve">same </w:t>
      </w:r>
      <w:r w:rsidR="003D05D8" w:rsidRPr="00FB1844">
        <w:rPr>
          <w:rFonts w:ascii="Times New Roman" w:hAnsi="Times New Roman" w:cs="Times New Roman"/>
          <w:bCs/>
          <w:sz w:val="32"/>
          <w:szCs w:val="32"/>
        </w:rPr>
        <w:t>didactic diagrams</w:t>
      </w:r>
      <w:r w:rsidR="002826E0" w:rsidRPr="00FB1844">
        <w:rPr>
          <w:rFonts w:ascii="Times New Roman" w:hAnsi="Times New Roman" w:cs="Times New Roman"/>
          <w:bCs/>
          <w:sz w:val="32"/>
          <w:szCs w:val="32"/>
        </w:rPr>
        <w:t xml:space="preserve">. In case you are not familiar with these, </w:t>
      </w:r>
      <w:r w:rsidR="002826E0" w:rsidRPr="00FB1844">
        <w:rPr>
          <w:rFonts w:ascii="Times New Roman" w:hAnsi="Times New Roman" w:cs="Times New Roman"/>
          <w:bCs/>
          <w:i/>
          <w:iCs/>
          <w:sz w:val="32"/>
          <w:szCs w:val="32"/>
        </w:rPr>
        <w:t>Figures</w:t>
      </w:r>
      <w:r w:rsidR="002826E0" w:rsidRPr="00FB1844">
        <w:rPr>
          <w:rFonts w:ascii="Times New Roman" w:hAnsi="Times New Roman" w:cs="Times New Roman"/>
          <w:bCs/>
          <w:sz w:val="32"/>
          <w:szCs w:val="32"/>
        </w:rPr>
        <w:t>, p.549, in the article on Parallelism introduces many of them, like this one –</w:t>
      </w:r>
    </w:p>
    <w:p w14:paraId="05F3F51F" w14:textId="77777777" w:rsidR="002826E0" w:rsidRPr="00FB1844" w:rsidRDefault="002826E0" w:rsidP="00394F4F">
      <w:pPr>
        <w:autoSpaceDE w:val="0"/>
        <w:autoSpaceDN w:val="0"/>
        <w:adjustRightInd w:val="0"/>
        <w:spacing w:after="120"/>
        <w:rPr>
          <w:rFonts w:ascii="Times New Roman" w:hAnsi="Times New Roman" w:cs="Times New Roman"/>
          <w:bCs/>
          <w:sz w:val="32"/>
          <w:szCs w:val="32"/>
        </w:rPr>
      </w:pPr>
      <w:r w:rsidRPr="00FB1844">
        <w:rPr>
          <w:rFonts w:ascii="Times New Roman" w:hAnsi="Times New Roman" w:cs="Times New Roman"/>
          <w:bCs/>
          <w:sz w:val="32"/>
          <w:szCs w:val="32"/>
        </w:rPr>
        <w:t xml:space="preserve">Matt. </w:t>
      </w:r>
      <w:r w:rsidR="001F629F" w:rsidRPr="00FB1844">
        <w:rPr>
          <w:rFonts w:ascii="Times New Roman" w:hAnsi="Times New Roman" w:cs="Times New Roman"/>
          <w:bCs/>
          <w:sz w:val="32"/>
          <w:szCs w:val="32"/>
        </w:rPr>
        <w:t>v</w:t>
      </w:r>
      <w:r w:rsidRPr="00FB1844">
        <w:rPr>
          <w:rFonts w:ascii="Times New Roman" w:hAnsi="Times New Roman" w:cs="Times New Roman"/>
          <w:bCs/>
          <w:sz w:val="32"/>
          <w:szCs w:val="32"/>
        </w:rPr>
        <w:t>i. 19, 20</w:t>
      </w:r>
    </w:p>
    <w:p w14:paraId="05F3F520" w14:textId="77777777" w:rsidR="002826E0" w:rsidRPr="00FB1844" w:rsidRDefault="002826E0" w:rsidP="00394F4F">
      <w:pPr>
        <w:autoSpaceDE w:val="0"/>
        <w:autoSpaceDN w:val="0"/>
        <w:adjustRightInd w:val="0"/>
        <w:spacing w:after="120"/>
        <w:ind w:firstLine="360"/>
        <w:rPr>
          <w:rFonts w:ascii="Times New Roman" w:hAnsi="Times New Roman" w:cs="Times New Roman"/>
          <w:bCs/>
          <w:sz w:val="32"/>
          <w:szCs w:val="32"/>
        </w:rPr>
      </w:pPr>
      <w:proofErr w:type="spellStart"/>
      <w:r w:rsidRPr="00FB1844">
        <w:rPr>
          <w:rFonts w:ascii="Times New Roman" w:hAnsi="Times New Roman" w:cs="Times New Roman"/>
          <w:bCs/>
          <w:sz w:val="32"/>
          <w:szCs w:val="32"/>
        </w:rPr>
        <w:t>a│”Lay</w:t>
      </w:r>
      <w:proofErr w:type="spellEnd"/>
      <w:r w:rsidRPr="00FB1844">
        <w:rPr>
          <w:rFonts w:ascii="Times New Roman" w:hAnsi="Times New Roman" w:cs="Times New Roman"/>
          <w:bCs/>
          <w:sz w:val="32"/>
          <w:szCs w:val="32"/>
        </w:rPr>
        <w:t xml:space="preserve"> not up for yourselves </w:t>
      </w:r>
      <w:r w:rsidRPr="00FB1844">
        <w:rPr>
          <w:rFonts w:ascii="Times New Roman" w:hAnsi="Times New Roman" w:cs="Times New Roman"/>
          <w:b/>
          <w:bCs/>
          <w:sz w:val="32"/>
          <w:szCs w:val="32"/>
        </w:rPr>
        <w:t>treasures</w:t>
      </w:r>
      <w:r w:rsidRPr="00FB1844">
        <w:rPr>
          <w:rFonts w:ascii="Times New Roman" w:hAnsi="Times New Roman" w:cs="Times New Roman"/>
          <w:bCs/>
          <w:sz w:val="32"/>
          <w:szCs w:val="32"/>
        </w:rPr>
        <w:t xml:space="preserve"> upon earth,</w:t>
      </w:r>
    </w:p>
    <w:p w14:paraId="05F3F521" w14:textId="77777777" w:rsidR="002826E0" w:rsidRPr="00FB1844" w:rsidRDefault="001F629F" w:rsidP="00394F4F">
      <w:pPr>
        <w:autoSpaceDE w:val="0"/>
        <w:autoSpaceDN w:val="0"/>
        <w:adjustRightInd w:val="0"/>
        <w:spacing w:after="120"/>
        <w:ind w:firstLine="720"/>
        <w:rPr>
          <w:rFonts w:ascii="Times New Roman" w:hAnsi="Times New Roman" w:cs="Times New Roman"/>
          <w:bCs/>
          <w:sz w:val="32"/>
          <w:szCs w:val="32"/>
        </w:rPr>
      </w:pPr>
      <w:proofErr w:type="spellStart"/>
      <w:r w:rsidRPr="00FB1844">
        <w:rPr>
          <w:rFonts w:ascii="Times New Roman" w:hAnsi="Times New Roman" w:cs="Times New Roman"/>
          <w:bCs/>
          <w:sz w:val="32"/>
          <w:szCs w:val="32"/>
        </w:rPr>
        <w:t>b│where</w:t>
      </w:r>
      <w:proofErr w:type="spellEnd"/>
      <w:r w:rsidRPr="00FB1844">
        <w:rPr>
          <w:rFonts w:ascii="Times New Roman" w:hAnsi="Times New Roman" w:cs="Times New Roman"/>
          <w:bCs/>
          <w:sz w:val="32"/>
          <w:szCs w:val="32"/>
        </w:rPr>
        <w:t xml:space="preserve"> </w:t>
      </w:r>
      <w:r w:rsidRPr="00FB1844">
        <w:rPr>
          <w:rFonts w:ascii="Times New Roman" w:hAnsi="Times New Roman" w:cs="Times New Roman"/>
          <w:b/>
          <w:bCs/>
          <w:sz w:val="32"/>
          <w:szCs w:val="32"/>
        </w:rPr>
        <w:t>moth and rust</w:t>
      </w:r>
      <w:r w:rsidRPr="00FB1844">
        <w:rPr>
          <w:rFonts w:ascii="Times New Roman" w:hAnsi="Times New Roman" w:cs="Times New Roman"/>
          <w:bCs/>
          <w:sz w:val="32"/>
          <w:szCs w:val="32"/>
        </w:rPr>
        <w:t xml:space="preserve"> doth corrupt</w:t>
      </w:r>
    </w:p>
    <w:p w14:paraId="05F3F522" w14:textId="77777777" w:rsidR="001F629F" w:rsidRPr="00FB1844" w:rsidRDefault="001F629F" w:rsidP="00394F4F">
      <w:pPr>
        <w:autoSpaceDE w:val="0"/>
        <w:autoSpaceDN w:val="0"/>
        <w:adjustRightInd w:val="0"/>
        <w:spacing w:after="120"/>
        <w:ind w:firstLine="1080"/>
        <w:rPr>
          <w:rFonts w:ascii="Times New Roman" w:hAnsi="Times New Roman" w:cs="Times New Roman"/>
          <w:bCs/>
          <w:sz w:val="32"/>
          <w:szCs w:val="32"/>
        </w:rPr>
      </w:pPr>
      <w:proofErr w:type="spellStart"/>
      <w:r w:rsidRPr="00FB1844">
        <w:rPr>
          <w:rFonts w:ascii="Times New Roman" w:hAnsi="Times New Roman" w:cs="Times New Roman"/>
          <w:bCs/>
          <w:sz w:val="32"/>
          <w:szCs w:val="32"/>
        </w:rPr>
        <w:t>c│and</w:t>
      </w:r>
      <w:proofErr w:type="spellEnd"/>
      <w:r w:rsidRPr="00FB1844">
        <w:rPr>
          <w:rFonts w:ascii="Times New Roman" w:hAnsi="Times New Roman" w:cs="Times New Roman"/>
          <w:bCs/>
          <w:sz w:val="32"/>
          <w:szCs w:val="32"/>
        </w:rPr>
        <w:t xml:space="preserve"> where </w:t>
      </w:r>
      <w:r w:rsidRPr="00FB1844">
        <w:rPr>
          <w:rFonts w:ascii="Times New Roman" w:hAnsi="Times New Roman" w:cs="Times New Roman"/>
          <w:b/>
          <w:bCs/>
          <w:sz w:val="32"/>
          <w:szCs w:val="32"/>
        </w:rPr>
        <w:t>thieves</w:t>
      </w:r>
      <w:r w:rsidRPr="00FB1844">
        <w:rPr>
          <w:rFonts w:ascii="Times New Roman" w:hAnsi="Times New Roman" w:cs="Times New Roman"/>
          <w:bCs/>
          <w:sz w:val="32"/>
          <w:szCs w:val="32"/>
        </w:rPr>
        <w:t xml:space="preserve"> break through and steal;</w:t>
      </w:r>
    </w:p>
    <w:p w14:paraId="05F3F523" w14:textId="77777777" w:rsidR="001F629F" w:rsidRPr="00FB1844" w:rsidRDefault="001F629F" w:rsidP="00394F4F">
      <w:pPr>
        <w:autoSpaceDE w:val="0"/>
        <w:autoSpaceDN w:val="0"/>
        <w:adjustRightInd w:val="0"/>
        <w:spacing w:after="120"/>
        <w:ind w:firstLine="360"/>
        <w:rPr>
          <w:rFonts w:ascii="Times New Roman" w:hAnsi="Times New Roman" w:cs="Times New Roman"/>
          <w:bCs/>
          <w:sz w:val="32"/>
          <w:szCs w:val="32"/>
        </w:rPr>
      </w:pPr>
      <w:proofErr w:type="spellStart"/>
      <w:r w:rsidRPr="00FB1844">
        <w:rPr>
          <w:rFonts w:ascii="Times New Roman" w:hAnsi="Times New Roman" w:cs="Times New Roman"/>
          <w:bCs/>
          <w:i/>
          <w:sz w:val="32"/>
          <w:szCs w:val="32"/>
        </w:rPr>
        <w:t>a</w:t>
      </w:r>
      <w:r w:rsidRPr="00FB1844">
        <w:rPr>
          <w:rFonts w:ascii="Times New Roman" w:hAnsi="Times New Roman" w:cs="Times New Roman"/>
          <w:bCs/>
          <w:sz w:val="32"/>
          <w:szCs w:val="32"/>
        </w:rPr>
        <w:t>│But</w:t>
      </w:r>
      <w:proofErr w:type="spellEnd"/>
      <w:r w:rsidRPr="00FB1844">
        <w:rPr>
          <w:rFonts w:ascii="Times New Roman" w:hAnsi="Times New Roman" w:cs="Times New Roman"/>
          <w:bCs/>
          <w:sz w:val="32"/>
          <w:szCs w:val="32"/>
        </w:rPr>
        <w:t xml:space="preserve"> lay up for yourselves </w:t>
      </w:r>
      <w:r w:rsidRPr="00FB1844">
        <w:rPr>
          <w:rFonts w:ascii="Times New Roman" w:hAnsi="Times New Roman" w:cs="Times New Roman"/>
          <w:b/>
          <w:bCs/>
          <w:sz w:val="32"/>
          <w:szCs w:val="32"/>
        </w:rPr>
        <w:t>treasures</w:t>
      </w:r>
      <w:r w:rsidRPr="00FB1844">
        <w:rPr>
          <w:rFonts w:ascii="Times New Roman" w:hAnsi="Times New Roman" w:cs="Times New Roman"/>
          <w:bCs/>
          <w:sz w:val="32"/>
          <w:szCs w:val="32"/>
        </w:rPr>
        <w:t xml:space="preserve"> in heaven,</w:t>
      </w:r>
    </w:p>
    <w:p w14:paraId="05F3F524" w14:textId="77777777" w:rsidR="001F629F" w:rsidRPr="00FB1844" w:rsidRDefault="001F629F" w:rsidP="00394F4F">
      <w:pPr>
        <w:autoSpaceDE w:val="0"/>
        <w:autoSpaceDN w:val="0"/>
        <w:adjustRightInd w:val="0"/>
        <w:spacing w:after="120"/>
        <w:ind w:firstLine="720"/>
        <w:rPr>
          <w:rFonts w:ascii="Times New Roman" w:hAnsi="Times New Roman" w:cs="Times New Roman"/>
          <w:bCs/>
          <w:sz w:val="32"/>
          <w:szCs w:val="32"/>
        </w:rPr>
      </w:pPr>
      <w:proofErr w:type="spellStart"/>
      <w:r w:rsidRPr="00FB1844">
        <w:rPr>
          <w:rFonts w:ascii="Times New Roman" w:hAnsi="Times New Roman" w:cs="Times New Roman"/>
          <w:bCs/>
          <w:i/>
          <w:sz w:val="32"/>
          <w:szCs w:val="32"/>
        </w:rPr>
        <w:t>b</w:t>
      </w:r>
      <w:r w:rsidRPr="00FB1844">
        <w:rPr>
          <w:rFonts w:ascii="Times New Roman" w:hAnsi="Times New Roman" w:cs="Times New Roman"/>
          <w:bCs/>
          <w:sz w:val="32"/>
          <w:szCs w:val="32"/>
        </w:rPr>
        <w:t>│where</w:t>
      </w:r>
      <w:proofErr w:type="spellEnd"/>
      <w:r w:rsidRPr="00FB1844">
        <w:rPr>
          <w:rFonts w:ascii="Times New Roman" w:hAnsi="Times New Roman" w:cs="Times New Roman"/>
          <w:bCs/>
          <w:sz w:val="32"/>
          <w:szCs w:val="32"/>
        </w:rPr>
        <w:t xml:space="preserve"> neither </w:t>
      </w:r>
      <w:r w:rsidRPr="00FB1844">
        <w:rPr>
          <w:rFonts w:ascii="Times New Roman" w:hAnsi="Times New Roman" w:cs="Times New Roman"/>
          <w:b/>
          <w:bCs/>
          <w:sz w:val="32"/>
          <w:szCs w:val="32"/>
        </w:rPr>
        <w:t>moth nor rust</w:t>
      </w:r>
      <w:r w:rsidRPr="00FB1844">
        <w:rPr>
          <w:rFonts w:ascii="Times New Roman" w:hAnsi="Times New Roman" w:cs="Times New Roman"/>
          <w:bCs/>
          <w:sz w:val="32"/>
          <w:szCs w:val="32"/>
        </w:rPr>
        <w:t xml:space="preserve"> doth corrupt,</w:t>
      </w:r>
    </w:p>
    <w:p w14:paraId="05F3F525" w14:textId="77777777" w:rsidR="001F629F" w:rsidRPr="00FB1844" w:rsidRDefault="001F629F" w:rsidP="00394F4F">
      <w:pPr>
        <w:autoSpaceDE w:val="0"/>
        <w:autoSpaceDN w:val="0"/>
        <w:adjustRightInd w:val="0"/>
        <w:spacing w:after="120"/>
        <w:ind w:firstLine="1080"/>
        <w:rPr>
          <w:rFonts w:ascii="Times New Roman" w:hAnsi="Times New Roman" w:cs="Times New Roman"/>
          <w:bCs/>
          <w:sz w:val="32"/>
          <w:szCs w:val="32"/>
        </w:rPr>
      </w:pPr>
      <w:proofErr w:type="spellStart"/>
      <w:r w:rsidRPr="00FB1844">
        <w:rPr>
          <w:rFonts w:ascii="Times New Roman" w:hAnsi="Times New Roman" w:cs="Times New Roman"/>
          <w:bCs/>
          <w:i/>
          <w:sz w:val="32"/>
          <w:szCs w:val="32"/>
        </w:rPr>
        <w:t>c</w:t>
      </w:r>
      <w:r w:rsidRPr="00FB1844">
        <w:rPr>
          <w:rFonts w:ascii="Times New Roman" w:hAnsi="Times New Roman" w:cs="Times New Roman"/>
          <w:bCs/>
          <w:sz w:val="32"/>
          <w:szCs w:val="32"/>
        </w:rPr>
        <w:t>│and</w:t>
      </w:r>
      <w:proofErr w:type="spellEnd"/>
      <w:r w:rsidRPr="00FB1844">
        <w:rPr>
          <w:rFonts w:ascii="Times New Roman" w:hAnsi="Times New Roman" w:cs="Times New Roman"/>
          <w:bCs/>
          <w:sz w:val="32"/>
          <w:szCs w:val="32"/>
        </w:rPr>
        <w:t xml:space="preserve"> where </w:t>
      </w:r>
      <w:r w:rsidRPr="00FB1844">
        <w:rPr>
          <w:rFonts w:ascii="Times New Roman" w:hAnsi="Times New Roman" w:cs="Times New Roman"/>
          <w:b/>
          <w:bCs/>
          <w:sz w:val="32"/>
          <w:szCs w:val="32"/>
        </w:rPr>
        <w:t>thieves</w:t>
      </w:r>
      <w:r w:rsidRPr="00FB1844">
        <w:rPr>
          <w:rFonts w:ascii="Times New Roman" w:hAnsi="Times New Roman" w:cs="Times New Roman"/>
          <w:bCs/>
          <w:sz w:val="32"/>
          <w:szCs w:val="32"/>
        </w:rPr>
        <w:t xml:space="preserve"> do not break through nor steal.”</w:t>
      </w:r>
    </w:p>
    <w:p w14:paraId="05F3F526" w14:textId="77777777" w:rsidR="001F629F" w:rsidRPr="00FB1844" w:rsidRDefault="001F629F" w:rsidP="006A425A">
      <w:pPr>
        <w:autoSpaceDE w:val="0"/>
        <w:autoSpaceDN w:val="0"/>
        <w:adjustRightInd w:val="0"/>
        <w:rPr>
          <w:rFonts w:ascii="Times New Roman" w:hAnsi="Times New Roman" w:cs="Times New Roman"/>
          <w:bCs/>
          <w:sz w:val="32"/>
          <w:szCs w:val="32"/>
        </w:rPr>
      </w:pPr>
      <w:r w:rsidRPr="00FB1844">
        <w:rPr>
          <w:rFonts w:ascii="Times New Roman" w:hAnsi="Times New Roman" w:cs="Times New Roman"/>
          <w:bCs/>
          <w:sz w:val="32"/>
          <w:szCs w:val="32"/>
        </w:rPr>
        <w:t>Some of these can be very complex and quite challenging to search out.</w:t>
      </w:r>
      <w:r w:rsidR="00941A69" w:rsidRPr="00FB1844">
        <w:rPr>
          <w:rFonts w:ascii="Times New Roman" w:hAnsi="Times New Roman" w:cs="Times New Roman"/>
          <w:bCs/>
          <w:sz w:val="32"/>
          <w:szCs w:val="32"/>
        </w:rPr>
        <w:t xml:space="preserve"> I wish I had </w:t>
      </w:r>
      <w:r w:rsidR="006A425A" w:rsidRPr="00FB1844">
        <w:rPr>
          <w:rFonts w:ascii="Times New Roman" w:hAnsi="Times New Roman" w:cs="Times New Roman"/>
          <w:bCs/>
          <w:sz w:val="32"/>
          <w:szCs w:val="32"/>
        </w:rPr>
        <w:t>disc</w:t>
      </w:r>
      <w:r w:rsidR="00DE3CC6" w:rsidRPr="00FB1844">
        <w:rPr>
          <w:rFonts w:ascii="Times New Roman" w:hAnsi="Times New Roman" w:cs="Times New Roman"/>
          <w:bCs/>
          <w:sz w:val="32"/>
          <w:szCs w:val="32"/>
        </w:rPr>
        <w:t>ern</w:t>
      </w:r>
      <w:r w:rsidR="006A425A" w:rsidRPr="00FB1844">
        <w:rPr>
          <w:rFonts w:ascii="Times New Roman" w:hAnsi="Times New Roman" w:cs="Times New Roman"/>
          <w:bCs/>
          <w:sz w:val="32"/>
          <w:szCs w:val="32"/>
        </w:rPr>
        <w:t>ed</w:t>
      </w:r>
      <w:r w:rsidR="00941A69" w:rsidRPr="00FB1844">
        <w:rPr>
          <w:rFonts w:ascii="Times New Roman" w:hAnsi="Times New Roman" w:cs="Times New Roman"/>
          <w:bCs/>
          <w:sz w:val="32"/>
          <w:szCs w:val="32"/>
        </w:rPr>
        <w:t xml:space="preserve"> more of the</w:t>
      </w:r>
      <w:r w:rsidR="00DE3CC6" w:rsidRPr="00FB1844">
        <w:rPr>
          <w:rFonts w:ascii="Times New Roman" w:hAnsi="Times New Roman" w:cs="Times New Roman"/>
          <w:bCs/>
          <w:sz w:val="32"/>
          <w:szCs w:val="32"/>
        </w:rPr>
        <w:t>se</w:t>
      </w:r>
      <w:r w:rsidR="00941A69" w:rsidRPr="00FB1844">
        <w:rPr>
          <w:rFonts w:ascii="Times New Roman" w:hAnsi="Times New Roman" w:cs="Times New Roman"/>
          <w:bCs/>
          <w:sz w:val="32"/>
          <w:szCs w:val="32"/>
        </w:rPr>
        <w:t xml:space="preserve"> </w:t>
      </w:r>
      <w:r w:rsidR="006A425A" w:rsidRPr="00FB1844">
        <w:rPr>
          <w:rFonts w:ascii="Times New Roman" w:hAnsi="Times New Roman" w:cs="Times New Roman"/>
          <w:bCs/>
          <w:sz w:val="32"/>
          <w:szCs w:val="32"/>
        </w:rPr>
        <w:t>for</w:t>
      </w:r>
      <w:r w:rsidR="00941A69" w:rsidRPr="00FB1844">
        <w:rPr>
          <w:rFonts w:ascii="Times New Roman" w:hAnsi="Times New Roman" w:cs="Times New Roman"/>
          <w:bCs/>
          <w:sz w:val="32"/>
          <w:szCs w:val="32"/>
        </w:rPr>
        <w:t xml:space="preserve"> this book, and I will try to </w:t>
      </w:r>
      <w:r w:rsidR="005F5043" w:rsidRPr="00FB1844">
        <w:rPr>
          <w:rFonts w:ascii="Times New Roman" w:hAnsi="Times New Roman" w:cs="Times New Roman"/>
          <w:bCs/>
          <w:sz w:val="32"/>
          <w:szCs w:val="32"/>
        </w:rPr>
        <w:t>add to them</w:t>
      </w:r>
      <w:r w:rsidR="00941A69" w:rsidRPr="00FB1844">
        <w:rPr>
          <w:rFonts w:ascii="Times New Roman" w:hAnsi="Times New Roman" w:cs="Times New Roman"/>
          <w:bCs/>
          <w:sz w:val="32"/>
          <w:szCs w:val="32"/>
        </w:rPr>
        <w:t xml:space="preserve"> in future </w:t>
      </w:r>
      <w:r w:rsidR="005F5043" w:rsidRPr="00FB1844">
        <w:rPr>
          <w:rFonts w:ascii="Times New Roman" w:hAnsi="Times New Roman" w:cs="Times New Roman"/>
          <w:bCs/>
          <w:sz w:val="32"/>
          <w:szCs w:val="32"/>
        </w:rPr>
        <w:t>edit</w:t>
      </w:r>
      <w:r w:rsidR="00941A69" w:rsidRPr="00FB1844">
        <w:rPr>
          <w:rFonts w:ascii="Times New Roman" w:hAnsi="Times New Roman" w:cs="Times New Roman"/>
          <w:bCs/>
          <w:sz w:val="32"/>
          <w:szCs w:val="32"/>
        </w:rPr>
        <w:t>ions.</w:t>
      </w:r>
    </w:p>
    <w:p w14:paraId="05F3F527" w14:textId="77777777" w:rsidR="00D14340" w:rsidRPr="00FB1844" w:rsidRDefault="00D14340" w:rsidP="006F5322">
      <w:pPr>
        <w:autoSpaceDE w:val="0"/>
        <w:autoSpaceDN w:val="0"/>
        <w:adjustRightInd w:val="0"/>
        <w:ind w:firstLine="360"/>
        <w:rPr>
          <w:rFonts w:ascii="Times New Roman" w:hAnsi="Times New Roman" w:cs="Times New Roman"/>
          <w:bCs/>
          <w:sz w:val="32"/>
          <w:szCs w:val="32"/>
        </w:rPr>
      </w:pPr>
      <w:r w:rsidRPr="00FB1844">
        <w:rPr>
          <w:rFonts w:ascii="Times New Roman" w:hAnsi="Times New Roman" w:cs="Times New Roman"/>
          <w:bCs/>
          <w:sz w:val="32"/>
          <w:szCs w:val="32"/>
        </w:rPr>
        <w:t>To treat right division on a grand scale, I w</w:t>
      </w:r>
      <w:r w:rsidR="00693E0A" w:rsidRPr="00FB1844">
        <w:rPr>
          <w:rFonts w:ascii="Times New Roman" w:hAnsi="Times New Roman" w:cs="Times New Roman"/>
          <w:bCs/>
          <w:sz w:val="32"/>
          <w:szCs w:val="32"/>
        </w:rPr>
        <w:t>ill</w:t>
      </w:r>
      <w:r w:rsidRPr="00FB1844">
        <w:rPr>
          <w:rFonts w:ascii="Times New Roman" w:hAnsi="Times New Roman" w:cs="Times New Roman"/>
          <w:bCs/>
          <w:sz w:val="32"/>
          <w:szCs w:val="32"/>
        </w:rPr>
        <w:t xml:space="preserve"> repeat what I was </w:t>
      </w:r>
      <w:r w:rsidR="00693E0A" w:rsidRPr="00FB1844">
        <w:rPr>
          <w:rFonts w:ascii="Times New Roman" w:hAnsi="Times New Roman" w:cs="Times New Roman"/>
          <w:bCs/>
          <w:sz w:val="32"/>
          <w:szCs w:val="32"/>
        </w:rPr>
        <w:t>instructed</w:t>
      </w:r>
      <w:r w:rsidRPr="00FB1844">
        <w:rPr>
          <w:rFonts w:ascii="Times New Roman" w:hAnsi="Times New Roman" w:cs="Times New Roman"/>
          <w:bCs/>
          <w:sz w:val="32"/>
          <w:szCs w:val="32"/>
        </w:rPr>
        <w:t xml:space="preserve"> </w:t>
      </w:r>
      <w:r w:rsidR="00117B74" w:rsidRPr="00FB1844">
        <w:rPr>
          <w:rFonts w:ascii="Times New Roman" w:hAnsi="Times New Roman" w:cs="Times New Roman"/>
          <w:bCs/>
          <w:sz w:val="32"/>
          <w:szCs w:val="32"/>
        </w:rPr>
        <w:t xml:space="preserve">long ago </w:t>
      </w:r>
      <w:r w:rsidRPr="00FB1844">
        <w:rPr>
          <w:rFonts w:ascii="Times New Roman" w:hAnsi="Times New Roman" w:cs="Times New Roman"/>
          <w:bCs/>
          <w:sz w:val="32"/>
          <w:szCs w:val="32"/>
        </w:rPr>
        <w:t>by a teacher</w:t>
      </w:r>
      <w:r w:rsidR="00117B74" w:rsidRPr="00FB1844">
        <w:rPr>
          <w:rFonts w:ascii="Times New Roman" w:hAnsi="Times New Roman" w:cs="Times New Roman"/>
          <w:bCs/>
          <w:sz w:val="32"/>
          <w:szCs w:val="32"/>
        </w:rPr>
        <w:t xml:space="preserve"> of mine</w:t>
      </w:r>
      <w:r w:rsidRPr="00FB1844">
        <w:rPr>
          <w:rFonts w:ascii="Times New Roman" w:hAnsi="Times New Roman" w:cs="Times New Roman"/>
          <w:bCs/>
          <w:sz w:val="32"/>
          <w:szCs w:val="32"/>
        </w:rPr>
        <w:t xml:space="preserve">. You can divide Bible </w:t>
      </w:r>
      <w:r w:rsidR="004E1F7E" w:rsidRPr="00FB1844">
        <w:rPr>
          <w:rFonts w:ascii="Times New Roman" w:hAnsi="Times New Roman" w:cs="Times New Roman"/>
          <w:bCs/>
          <w:sz w:val="32"/>
          <w:szCs w:val="32"/>
        </w:rPr>
        <w:t xml:space="preserve">doctrine </w:t>
      </w:r>
      <w:r w:rsidRPr="00FB1844">
        <w:rPr>
          <w:rFonts w:ascii="Times New Roman" w:hAnsi="Times New Roman" w:cs="Times New Roman"/>
          <w:bCs/>
          <w:sz w:val="32"/>
          <w:szCs w:val="32"/>
        </w:rPr>
        <w:t xml:space="preserve">into three </w:t>
      </w:r>
      <w:r w:rsidR="00263BB4" w:rsidRPr="00FB1844">
        <w:rPr>
          <w:rFonts w:ascii="Times New Roman" w:hAnsi="Times New Roman" w:cs="Times New Roman"/>
          <w:bCs/>
          <w:sz w:val="32"/>
          <w:szCs w:val="32"/>
        </w:rPr>
        <w:t>main divisions</w:t>
      </w:r>
      <w:r w:rsidRPr="00FB1844">
        <w:rPr>
          <w:rFonts w:ascii="Times New Roman" w:hAnsi="Times New Roman" w:cs="Times New Roman"/>
          <w:bCs/>
          <w:sz w:val="32"/>
          <w:szCs w:val="32"/>
        </w:rPr>
        <w:t xml:space="preserve">: Old Covenant, New Covenant, and No Covenant. Each has its own calling and </w:t>
      </w:r>
      <w:r w:rsidR="00117B74" w:rsidRPr="00FB1844">
        <w:rPr>
          <w:rFonts w:ascii="Times New Roman" w:hAnsi="Times New Roman" w:cs="Times New Roman"/>
          <w:bCs/>
          <w:sz w:val="32"/>
          <w:szCs w:val="32"/>
        </w:rPr>
        <w:t>blessings</w:t>
      </w:r>
      <w:r w:rsidRPr="00FB1844">
        <w:rPr>
          <w:rFonts w:ascii="Times New Roman" w:hAnsi="Times New Roman" w:cs="Times New Roman"/>
          <w:bCs/>
          <w:sz w:val="32"/>
          <w:szCs w:val="32"/>
        </w:rPr>
        <w:t xml:space="preserve">. Even as the New Covenant revealed “better things” to its adherents than the Old, these </w:t>
      </w:r>
      <w:r w:rsidR="003D05D8" w:rsidRPr="00FB1844">
        <w:rPr>
          <w:rFonts w:ascii="Times New Roman" w:hAnsi="Times New Roman" w:cs="Times New Roman"/>
          <w:bCs/>
          <w:sz w:val="32"/>
          <w:szCs w:val="32"/>
        </w:rPr>
        <w:t xml:space="preserve">“better things” </w:t>
      </w:r>
      <w:r w:rsidR="00117B74" w:rsidRPr="00FB1844">
        <w:rPr>
          <w:rFonts w:ascii="Times New Roman" w:hAnsi="Times New Roman" w:cs="Times New Roman"/>
          <w:bCs/>
          <w:sz w:val="32"/>
          <w:szCs w:val="32"/>
        </w:rPr>
        <w:t>becam</w:t>
      </w:r>
      <w:r w:rsidRPr="00FB1844">
        <w:rPr>
          <w:rFonts w:ascii="Times New Roman" w:hAnsi="Times New Roman" w:cs="Times New Roman"/>
          <w:bCs/>
          <w:sz w:val="32"/>
          <w:szCs w:val="32"/>
        </w:rPr>
        <w:t>e the more excellent things of the Gospel</w:t>
      </w:r>
      <w:r w:rsidR="002113D9" w:rsidRPr="00FB1844">
        <w:rPr>
          <w:rFonts w:ascii="Times New Roman" w:hAnsi="Times New Roman" w:cs="Times New Roman"/>
          <w:bCs/>
          <w:sz w:val="32"/>
          <w:szCs w:val="32"/>
        </w:rPr>
        <w:t>s</w:t>
      </w:r>
      <w:r w:rsidRPr="00FB1844">
        <w:rPr>
          <w:rFonts w:ascii="Times New Roman" w:hAnsi="Times New Roman" w:cs="Times New Roman"/>
          <w:bCs/>
          <w:sz w:val="32"/>
          <w:szCs w:val="32"/>
        </w:rPr>
        <w:t>-Acts dispensation. But now God has revealed a secret</w:t>
      </w:r>
      <w:r w:rsidR="003D05D8" w:rsidRPr="00FB1844">
        <w:rPr>
          <w:rFonts w:ascii="Times New Roman" w:hAnsi="Times New Roman" w:cs="Times New Roman"/>
          <w:bCs/>
          <w:sz w:val="32"/>
          <w:szCs w:val="32"/>
        </w:rPr>
        <w:t>,</w:t>
      </w:r>
      <w:r w:rsidRPr="00FB1844">
        <w:rPr>
          <w:rFonts w:ascii="Times New Roman" w:hAnsi="Times New Roman" w:cs="Times New Roman"/>
          <w:bCs/>
          <w:sz w:val="32"/>
          <w:szCs w:val="32"/>
        </w:rPr>
        <w:t xml:space="preserve"> hidden in His “purpose of the ages”</w:t>
      </w:r>
      <w:r w:rsidR="00A26A6B" w:rsidRPr="00FB1844">
        <w:rPr>
          <w:rFonts w:ascii="Times New Roman" w:hAnsi="Times New Roman" w:cs="Times New Roman"/>
          <w:bCs/>
          <w:sz w:val="32"/>
          <w:szCs w:val="32"/>
        </w:rPr>
        <w:t xml:space="preserve"> (Eph.3:11)</w:t>
      </w:r>
      <w:r w:rsidRPr="00FB1844">
        <w:rPr>
          <w:rFonts w:ascii="Times New Roman" w:hAnsi="Times New Roman" w:cs="Times New Roman"/>
          <w:bCs/>
          <w:sz w:val="32"/>
          <w:szCs w:val="32"/>
        </w:rPr>
        <w:t xml:space="preserve">, </w:t>
      </w:r>
      <w:r w:rsidR="00A26A6B" w:rsidRPr="00FB1844">
        <w:rPr>
          <w:rFonts w:ascii="Times New Roman" w:hAnsi="Times New Roman" w:cs="Times New Roman"/>
          <w:bCs/>
          <w:sz w:val="32"/>
          <w:szCs w:val="32"/>
        </w:rPr>
        <w:t>with</w:t>
      </w:r>
      <w:r w:rsidRPr="00FB1844">
        <w:rPr>
          <w:rFonts w:ascii="Times New Roman" w:hAnsi="Times New Roman" w:cs="Times New Roman"/>
          <w:bCs/>
          <w:sz w:val="32"/>
          <w:szCs w:val="32"/>
        </w:rPr>
        <w:t xml:space="preserve"> the </w:t>
      </w:r>
      <w:r w:rsidR="00A26A6B" w:rsidRPr="00FB1844">
        <w:rPr>
          <w:rFonts w:ascii="Times New Roman" w:hAnsi="Times New Roman" w:cs="Times New Roman"/>
          <w:bCs/>
          <w:sz w:val="32"/>
          <w:szCs w:val="32"/>
        </w:rPr>
        <w:t>expectation</w:t>
      </w:r>
      <w:r w:rsidRPr="00FB1844">
        <w:rPr>
          <w:rFonts w:ascii="Times New Roman" w:hAnsi="Times New Roman" w:cs="Times New Roman"/>
          <w:bCs/>
          <w:sz w:val="32"/>
          <w:szCs w:val="32"/>
        </w:rPr>
        <w:t xml:space="preserve"> of </w:t>
      </w:r>
      <w:r w:rsidR="003D05D8" w:rsidRPr="00FB1844">
        <w:rPr>
          <w:rFonts w:ascii="Times New Roman" w:hAnsi="Times New Roman" w:cs="Times New Roman"/>
          <w:bCs/>
          <w:sz w:val="32"/>
          <w:szCs w:val="32"/>
        </w:rPr>
        <w:t xml:space="preserve">our </w:t>
      </w:r>
      <w:r w:rsidRPr="00FB1844">
        <w:rPr>
          <w:rFonts w:ascii="Times New Roman" w:hAnsi="Times New Roman" w:cs="Times New Roman"/>
          <w:bCs/>
          <w:sz w:val="32"/>
          <w:szCs w:val="32"/>
        </w:rPr>
        <w:t>being seated in the heavenlies to rule the</w:t>
      </w:r>
      <w:r w:rsidR="00A26A6B" w:rsidRPr="00FB1844">
        <w:rPr>
          <w:rFonts w:ascii="Times New Roman" w:hAnsi="Times New Roman" w:cs="Times New Roman"/>
          <w:bCs/>
          <w:sz w:val="32"/>
          <w:szCs w:val="32"/>
        </w:rPr>
        <w:t>re</w:t>
      </w:r>
      <w:r w:rsidRPr="00FB1844">
        <w:rPr>
          <w:rFonts w:ascii="Times New Roman" w:hAnsi="Times New Roman" w:cs="Times New Roman"/>
          <w:bCs/>
          <w:sz w:val="32"/>
          <w:szCs w:val="32"/>
        </w:rPr>
        <w:t xml:space="preserve"> with Christ</w:t>
      </w:r>
      <w:r w:rsidR="000B4EC7" w:rsidRPr="00FB1844">
        <w:rPr>
          <w:rFonts w:ascii="Times New Roman" w:hAnsi="Times New Roman" w:cs="Times New Roman"/>
          <w:bCs/>
          <w:sz w:val="32"/>
          <w:szCs w:val="32"/>
        </w:rPr>
        <w:t>. This is</w:t>
      </w:r>
      <w:r w:rsidR="00A26A6B" w:rsidRPr="00FB1844">
        <w:rPr>
          <w:rFonts w:ascii="Times New Roman" w:hAnsi="Times New Roman" w:cs="Times New Roman"/>
          <w:bCs/>
          <w:sz w:val="32"/>
          <w:szCs w:val="32"/>
        </w:rPr>
        <w:t xml:space="preserve"> a calling that </w:t>
      </w:r>
      <w:r w:rsidR="00117B74" w:rsidRPr="00FB1844">
        <w:rPr>
          <w:rFonts w:ascii="Times New Roman" w:hAnsi="Times New Roman" w:cs="Times New Roman"/>
          <w:bCs/>
          <w:sz w:val="32"/>
          <w:szCs w:val="32"/>
        </w:rPr>
        <w:t xml:space="preserve">is open to all </w:t>
      </w:r>
      <w:r w:rsidR="00117B74" w:rsidRPr="00FB1844">
        <w:rPr>
          <w:rFonts w:ascii="Times New Roman" w:hAnsi="Times New Roman" w:cs="Times New Roman"/>
          <w:bCs/>
          <w:sz w:val="32"/>
          <w:szCs w:val="32"/>
        </w:rPr>
        <w:lastRenderedPageBreak/>
        <w:t>mankind – there is no “Jew first” in our assembly</w:t>
      </w:r>
      <w:r w:rsidR="00A26A6B" w:rsidRPr="00FB1844">
        <w:rPr>
          <w:rFonts w:ascii="Times New Roman" w:hAnsi="Times New Roman" w:cs="Times New Roman"/>
          <w:bCs/>
          <w:sz w:val="32"/>
          <w:szCs w:val="32"/>
        </w:rPr>
        <w:t xml:space="preserve">. </w:t>
      </w:r>
      <w:r w:rsidR="004A40FD" w:rsidRPr="00FB1844">
        <w:rPr>
          <w:rFonts w:ascii="Times New Roman" w:hAnsi="Times New Roman" w:cs="Times New Roman"/>
          <w:bCs/>
          <w:sz w:val="32"/>
          <w:szCs w:val="32"/>
        </w:rPr>
        <w:t>Despite th</w:t>
      </w:r>
      <w:r w:rsidR="002113D9" w:rsidRPr="00FB1844">
        <w:rPr>
          <w:rFonts w:ascii="Times New Roman" w:hAnsi="Times New Roman" w:cs="Times New Roman"/>
          <w:bCs/>
          <w:sz w:val="32"/>
          <w:szCs w:val="32"/>
        </w:rPr>
        <w:t>e excellence of New Covenant blessings in their covenant context</w:t>
      </w:r>
      <w:r w:rsidR="004A40FD" w:rsidRPr="00FB1844">
        <w:rPr>
          <w:rFonts w:ascii="Times New Roman" w:hAnsi="Times New Roman" w:cs="Times New Roman"/>
          <w:bCs/>
          <w:sz w:val="32"/>
          <w:szCs w:val="32"/>
        </w:rPr>
        <w:t>,</w:t>
      </w:r>
      <w:r w:rsidR="00A26A6B" w:rsidRPr="00FB1844">
        <w:rPr>
          <w:rFonts w:ascii="Times New Roman" w:hAnsi="Times New Roman" w:cs="Times New Roman"/>
          <w:bCs/>
          <w:sz w:val="32"/>
          <w:szCs w:val="32"/>
        </w:rPr>
        <w:t xml:space="preserve"> Paul </w:t>
      </w:r>
      <w:r w:rsidR="00941A69" w:rsidRPr="00FB1844">
        <w:rPr>
          <w:rFonts w:ascii="Times New Roman" w:hAnsi="Times New Roman" w:cs="Times New Roman"/>
          <w:bCs/>
          <w:sz w:val="32"/>
          <w:szCs w:val="32"/>
        </w:rPr>
        <w:t xml:space="preserve">himself </w:t>
      </w:r>
      <w:r w:rsidR="00A26A6B" w:rsidRPr="00FB1844">
        <w:rPr>
          <w:rFonts w:ascii="Times New Roman" w:hAnsi="Times New Roman" w:cs="Times New Roman"/>
          <w:bCs/>
          <w:sz w:val="32"/>
          <w:szCs w:val="32"/>
        </w:rPr>
        <w:t xml:space="preserve">chose the </w:t>
      </w:r>
      <w:r w:rsidR="002113D9" w:rsidRPr="00FB1844">
        <w:rPr>
          <w:rFonts w:ascii="Times New Roman" w:hAnsi="Times New Roman" w:cs="Times New Roman"/>
          <w:bCs/>
          <w:sz w:val="32"/>
          <w:szCs w:val="32"/>
        </w:rPr>
        <w:t>non-covenant spiritual</w:t>
      </w:r>
      <w:r w:rsidR="00A26A6B" w:rsidRPr="00FB1844">
        <w:rPr>
          <w:rFonts w:ascii="Times New Roman" w:hAnsi="Times New Roman" w:cs="Times New Roman"/>
          <w:bCs/>
          <w:sz w:val="32"/>
          <w:szCs w:val="32"/>
        </w:rPr>
        <w:t xml:space="preserve"> blessings </w:t>
      </w:r>
      <w:r w:rsidR="002113D9" w:rsidRPr="00FB1844">
        <w:rPr>
          <w:rFonts w:ascii="Times New Roman" w:hAnsi="Times New Roman" w:cs="Times New Roman"/>
          <w:bCs/>
          <w:sz w:val="32"/>
          <w:szCs w:val="32"/>
        </w:rPr>
        <w:t xml:space="preserve">in the heavenlies </w:t>
      </w:r>
      <w:r w:rsidR="00A26A6B" w:rsidRPr="00FB1844">
        <w:rPr>
          <w:rFonts w:ascii="Times New Roman" w:hAnsi="Times New Roman" w:cs="Times New Roman"/>
          <w:bCs/>
          <w:sz w:val="32"/>
          <w:szCs w:val="32"/>
        </w:rPr>
        <w:t>over “the better things” of the book of Hebrews</w:t>
      </w:r>
      <w:r w:rsidR="006F5322" w:rsidRPr="00FB1844">
        <w:rPr>
          <w:rFonts w:ascii="Times New Roman" w:hAnsi="Times New Roman" w:cs="Times New Roman"/>
          <w:bCs/>
          <w:sz w:val="32"/>
          <w:szCs w:val="32"/>
        </w:rPr>
        <w:t xml:space="preserve"> (see Phi.3:7-9).</w:t>
      </w:r>
    </w:p>
    <w:p w14:paraId="05F3F528" w14:textId="77777777" w:rsidR="003D05D8" w:rsidRPr="00FB1844" w:rsidRDefault="00D92366" w:rsidP="003D05D8">
      <w:pPr>
        <w:tabs>
          <w:tab w:val="right" w:pos="8640"/>
        </w:tabs>
        <w:ind w:firstLine="360"/>
        <w:rPr>
          <w:rFonts w:ascii="Times New Roman" w:hAnsi="Times New Roman" w:cs="Times New Roman"/>
          <w:sz w:val="32"/>
          <w:szCs w:val="32"/>
        </w:rPr>
      </w:pPr>
      <w:r w:rsidRPr="00FB1844">
        <w:rPr>
          <w:rFonts w:ascii="Times New Roman" w:hAnsi="Times New Roman" w:cs="Times New Roman"/>
          <w:sz w:val="32"/>
          <w:szCs w:val="32"/>
        </w:rPr>
        <w:t>In general there has been a massive failure in Christendom to rightly divide present things from past things. Thus</w:t>
      </w:r>
      <w:r w:rsidR="00941A69" w:rsidRPr="00FB1844">
        <w:rPr>
          <w:rFonts w:ascii="Times New Roman" w:hAnsi="Times New Roman" w:cs="Times New Roman"/>
          <w:sz w:val="32"/>
          <w:szCs w:val="32"/>
        </w:rPr>
        <w:t xml:space="preserve">, on the whole, </w:t>
      </w:r>
      <w:r w:rsidRPr="00FB1844">
        <w:rPr>
          <w:rFonts w:ascii="Times New Roman" w:hAnsi="Times New Roman" w:cs="Times New Roman"/>
          <w:sz w:val="32"/>
          <w:szCs w:val="32"/>
        </w:rPr>
        <w:t xml:space="preserve">we have a </w:t>
      </w:r>
      <w:r w:rsidR="003D05D8" w:rsidRPr="00FB1844">
        <w:rPr>
          <w:rFonts w:ascii="Times New Roman" w:hAnsi="Times New Roman" w:cs="Times New Roman"/>
          <w:sz w:val="32"/>
          <w:szCs w:val="32"/>
        </w:rPr>
        <w:t>grea</w:t>
      </w:r>
      <w:r w:rsidRPr="00FB1844">
        <w:rPr>
          <w:rFonts w:ascii="Times New Roman" w:hAnsi="Times New Roman" w:cs="Times New Roman"/>
          <w:sz w:val="32"/>
          <w:szCs w:val="32"/>
        </w:rPr>
        <w:t xml:space="preserve">tly </w:t>
      </w:r>
      <w:r w:rsidR="001A4FD7" w:rsidRPr="00FB1844">
        <w:rPr>
          <w:rFonts w:ascii="Times New Roman" w:hAnsi="Times New Roman" w:cs="Times New Roman"/>
          <w:sz w:val="32"/>
          <w:szCs w:val="32"/>
        </w:rPr>
        <w:t xml:space="preserve">homogenized, </w:t>
      </w:r>
      <w:r w:rsidRPr="00FB1844">
        <w:rPr>
          <w:rFonts w:ascii="Times New Roman" w:hAnsi="Times New Roman" w:cs="Times New Roman"/>
          <w:sz w:val="32"/>
          <w:szCs w:val="32"/>
        </w:rPr>
        <w:t>Judaized</w:t>
      </w:r>
      <w:r w:rsidR="007A71F7" w:rsidRPr="00FB1844">
        <w:rPr>
          <w:rFonts w:ascii="Times New Roman" w:hAnsi="Times New Roman" w:cs="Times New Roman"/>
          <w:sz w:val="32"/>
          <w:szCs w:val="32"/>
        </w:rPr>
        <w:t>,</w:t>
      </w:r>
      <w:r w:rsidRPr="00FB1844">
        <w:rPr>
          <w:rFonts w:ascii="Times New Roman" w:hAnsi="Times New Roman" w:cs="Times New Roman"/>
          <w:sz w:val="32"/>
          <w:szCs w:val="32"/>
        </w:rPr>
        <w:t xml:space="preserve"> </w:t>
      </w:r>
      <w:r w:rsidR="000B4EC7" w:rsidRPr="00FB1844">
        <w:rPr>
          <w:rFonts w:ascii="Times New Roman" w:hAnsi="Times New Roman" w:cs="Times New Roman"/>
          <w:sz w:val="32"/>
          <w:szCs w:val="32"/>
        </w:rPr>
        <w:t xml:space="preserve">covenantal </w:t>
      </w:r>
      <w:r w:rsidRPr="00FB1844">
        <w:rPr>
          <w:rFonts w:ascii="Times New Roman" w:hAnsi="Times New Roman" w:cs="Times New Roman"/>
          <w:sz w:val="32"/>
          <w:szCs w:val="32"/>
        </w:rPr>
        <w:t xml:space="preserve">Christianity today. The principal failure of preterism is not a lack of rightly dividing the present dispensation from the past, but thinking that the present dispensation has overridden or wiped out </w:t>
      </w:r>
      <w:r w:rsidR="003D05D8" w:rsidRPr="00FB1844">
        <w:rPr>
          <w:rFonts w:ascii="Times New Roman" w:hAnsi="Times New Roman" w:cs="Times New Roman"/>
          <w:sz w:val="32"/>
          <w:szCs w:val="32"/>
        </w:rPr>
        <w:t xml:space="preserve">the </w:t>
      </w:r>
      <w:r w:rsidR="0031783C" w:rsidRPr="00FB1844">
        <w:rPr>
          <w:rFonts w:ascii="Times New Roman" w:hAnsi="Times New Roman" w:cs="Times New Roman"/>
          <w:sz w:val="32"/>
          <w:szCs w:val="32"/>
        </w:rPr>
        <w:t>greater part</w:t>
      </w:r>
      <w:r w:rsidR="00941A69" w:rsidRPr="00FB1844">
        <w:rPr>
          <w:rFonts w:ascii="Times New Roman" w:hAnsi="Times New Roman" w:cs="Times New Roman"/>
          <w:sz w:val="32"/>
          <w:szCs w:val="32"/>
        </w:rPr>
        <w:t xml:space="preserve"> of unfulfilled</w:t>
      </w:r>
      <w:r w:rsidR="004A40FD" w:rsidRPr="00FB1844">
        <w:rPr>
          <w:rFonts w:ascii="Times New Roman" w:hAnsi="Times New Roman" w:cs="Times New Roman"/>
          <w:sz w:val="32"/>
          <w:szCs w:val="32"/>
        </w:rPr>
        <w:t xml:space="preserve"> </w:t>
      </w:r>
      <w:r w:rsidR="003D05D8" w:rsidRPr="00FB1844">
        <w:rPr>
          <w:rFonts w:ascii="Times New Roman" w:hAnsi="Times New Roman" w:cs="Times New Roman"/>
          <w:sz w:val="32"/>
          <w:szCs w:val="32"/>
        </w:rPr>
        <w:t>covenant</w:t>
      </w:r>
      <w:r w:rsidRPr="00FB1844">
        <w:rPr>
          <w:rFonts w:ascii="Times New Roman" w:hAnsi="Times New Roman" w:cs="Times New Roman"/>
          <w:sz w:val="32"/>
          <w:szCs w:val="32"/>
        </w:rPr>
        <w:t xml:space="preserve"> pro</w:t>
      </w:r>
      <w:r w:rsidR="006A425A" w:rsidRPr="00FB1844">
        <w:rPr>
          <w:rFonts w:ascii="Times New Roman" w:hAnsi="Times New Roman" w:cs="Times New Roman"/>
          <w:sz w:val="32"/>
          <w:szCs w:val="32"/>
        </w:rPr>
        <w:t>pheci</w:t>
      </w:r>
      <w:r w:rsidRPr="00FB1844">
        <w:rPr>
          <w:rFonts w:ascii="Times New Roman" w:hAnsi="Times New Roman" w:cs="Times New Roman"/>
          <w:sz w:val="32"/>
          <w:szCs w:val="32"/>
        </w:rPr>
        <w:t xml:space="preserve">es. Regarding that, I would classify my </w:t>
      </w:r>
      <w:r w:rsidR="003D05D8" w:rsidRPr="00FB1844">
        <w:rPr>
          <w:rFonts w:ascii="Times New Roman" w:hAnsi="Times New Roman" w:cs="Times New Roman"/>
          <w:sz w:val="32"/>
          <w:szCs w:val="32"/>
        </w:rPr>
        <w:t>understanding of the Bible</w:t>
      </w:r>
      <w:r w:rsidRPr="00FB1844">
        <w:rPr>
          <w:rFonts w:ascii="Times New Roman" w:hAnsi="Times New Roman" w:cs="Times New Roman"/>
          <w:sz w:val="32"/>
          <w:szCs w:val="32"/>
        </w:rPr>
        <w:t xml:space="preserve"> as both dispensational (as to the larger distinctions of</w:t>
      </w:r>
      <w:r w:rsidRPr="004E08EB">
        <w:rPr>
          <w:rFonts w:ascii="Times New Roman" w:hAnsi="Times New Roman" w:cs="Times New Roman"/>
          <w:sz w:val="28"/>
          <w:szCs w:val="28"/>
        </w:rPr>
        <w:t xml:space="preserve"> </w:t>
      </w:r>
      <w:r w:rsidRPr="00FB1844">
        <w:rPr>
          <w:rFonts w:ascii="Times New Roman" w:hAnsi="Times New Roman" w:cs="Times New Roman"/>
          <w:sz w:val="32"/>
          <w:szCs w:val="32"/>
        </w:rPr>
        <w:t xml:space="preserve">God’s program for mankind) and </w:t>
      </w:r>
      <w:r w:rsidR="007A71F7" w:rsidRPr="00FB1844">
        <w:rPr>
          <w:rFonts w:ascii="Times New Roman" w:hAnsi="Times New Roman" w:cs="Times New Roman"/>
          <w:sz w:val="32"/>
          <w:szCs w:val="32"/>
        </w:rPr>
        <w:t xml:space="preserve">also </w:t>
      </w:r>
      <w:r w:rsidRPr="00FB1844">
        <w:rPr>
          <w:rFonts w:ascii="Times New Roman" w:hAnsi="Times New Roman" w:cs="Times New Roman"/>
          <w:sz w:val="32"/>
          <w:szCs w:val="32"/>
        </w:rPr>
        <w:t xml:space="preserve">covenantal (as to how </w:t>
      </w:r>
      <w:r w:rsidR="003D05D8" w:rsidRPr="00FB1844">
        <w:rPr>
          <w:rFonts w:ascii="Times New Roman" w:hAnsi="Times New Roman" w:cs="Times New Roman"/>
          <w:sz w:val="32"/>
          <w:szCs w:val="32"/>
        </w:rPr>
        <w:t xml:space="preserve">He </w:t>
      </w:r>
      <w:r w:rsidRPr="00FB1844">
        <w:rPr>
          <w:rFonts w:ascii="Times New Roman" w:hAnsi="Times New Roman" w:cs="Times New Roman"/>
          <w:sz w:val="32"/>
          <w:szCs w:val="32"/>
        </w:rPr>
        <w:t>has developed His relations with earthly peoples in the past, and will resume them in the future).</w:t>
      </w:r>
      <w:r w:rsidR="008F5260" w:rsidRPr="00FB1844">
        <w:rPr>
          <w:rFonts w:ascii="Times New Roman" w:hAnsi="Times New Roman" w:cs="Times New Roman"/>
          <w:sz w:val="32"/>
          <w:szCs w:val="32"/>
        </w:rPr>
        <w:t xml:space="preserve"> To treat the current dispensation as </w:t>
      </w:r>
      <w:r w:rsidR="004E1F7E" w:rsidRPr="00FB1844">
        <w:rPr>
          <w:rFonts w:ascii="Times New Roman" w:hAnsi="Times New Roman" w:cs="Times New Roman"/>
          <w:sz w:val="32"/>
          <w:szCs w:val="32"/>
        </w:rPr>
        <w:t xml:space="preserve">an </w:t>
      </w:r>
      <w:r w:rsidR="008F5260" w:rsidRPr="00FB1844">
        <w:rPr>
          <w:rFonts w:ascii="Times New Roman" w:hAnsi="Times New Roman" w:cs="Times New Roman"/>
          <w:sz w:val="32"/>
          <w:szCs w:val="32"/>
        </w:rPr>
        <w:t>annul</w:t>
      </w:r>
      <w:r w:rsidR="004E1F7E" w:rsidRPr="00FB1844">
        <w:rPr>
          <w:rFonts w:ascii="Times New Roman" w:hAnsi="Times New Roman" w:cs="Times New Roman"/>
          <w:sz w:val="32"/>
          <w:szCs w:val="32"/>
        </w:rPr>
        <w:t>ment of</w:t>
      </w:r>
      <w:r w:rsidR="008F5260" w:rsidRPr="00FB1844">
        <w:rPr>
          <w:rFonts w:ascii="Times New Roman" w:hAnsi="Times New Roman" w:cs="Times New Roman"/>
          <w:sz w:val="32"/>
          <w:szCs w:val="32"/>
        </w:rPr>
        <w:t xml:space="preserve"> the covenants is as much an error as believing </w:t>
      </w:r>
      <w:r w:rsidR="00693E0A" w:rsidRPr="00FB1844">
        <w:rPr>
          <w:rFonts w:ascii="Times New Roman" w:hAnsi="Times New Roman" w:cs="Times New Roman"/>
          <w:sz w:val="32"/>
          <w:szCs w:val="32"/>
        </w:rPr>
        <w:t xml:space="preserve">that </w:t>
      </w:r>
      <w:r w:rsidR="008F5260" w:rsidRPr="00FB1844">
        <w:rPr>
          <w:rFonts w:ascii="Times New Roman" w:hAnsi="Times New Roman" w:cs="Times New Roman"/>
          <w:sz w:val="32"/>
          <w:szCs w:val="32"/>
        </w:rPr>
        <w:t>the whole Bible teach</w:t>
      </w:r>
      <w:r w:rsidR="00941A69" w:rsidRPr="00FB1844">
        <w:rPr>
          <w:rFonts w:ascii="Times New Roman" w:hAnsi="Times New Roman" w:cs="Times New Roman"/>
          <w:sz w:val="32"/>
          <w:szCs w:val="32"/>
        </w:rPr>
        <w:t>es</w:t>
      </w:r>
      <w:r w:rsidR="008F5260" w:rsidRPr="00FB1844">
        <w:rPr>
          <w:rFonts w:ascii="Times New Roman" w:hAnsi="Times New Roman" w:cs="Times New Roman"/>
          <w:sz w:val="32"/>
          <w:szCs w:val="32"/>
        </w:rPr>
        <w:t xml:space="preserve"> nothing but a progression of covenants</w:t>
      </w:r>
      <w:r w:rsidR="004A40FD" w:rsidRPr="00FB1844">
        <w:rPr>
          <w:rFonts w:ascii="Times New Roman" w:hAnsi="Times New Roman" w:cs="Times New Roman"/>
          <w:sz w:val="32"/>
          <w:szCs w:val="32"/>
        </w:rPr>
        <w:t xml:space="preserve"> (Covenant Theology)</w:t>
      </w:r>
      <w:r w:rsidR="008F5260" w:rsidRPr="00FB1844">
        <w:rPr>
          <w:rFonts w:ascii="Times New Roman" w:hAnsi="Times New Roman" w:cs="Times New Roman"/>
          <w:sz w:val="32"/>
          <w:szCs w:val="32"/>
        </w:rPr>
        <w:t>.</w:t>
      </w:r>
    </w:p>
    <w:p w14:paraId="05F3F529" w14:textId="77777777" w:rsidR="003D05D8" w:rsidRDefault="003D05D8" w:rsidP="003D05D8">
      <w:pPr>
        <w:tabs>
          <w:tab w:val="right" w:pos="8640"/>
        </w:tabs>
        <w:rPr>
          <w:rFonts w:ascii="Times New Roman" w:hAnsi="Times New Roman" w:cs="Times New Roman"/>
          <w:sz w:val="32"/>
          <w:szCs w:val="32"/>
        </w:rPr>
        <w:sectPr w:rsidR="003D05D8" w:rsidSect="00526D02">
          <w:headerReference w:type="default" r:id="rId52"/>
          <w:pgSz w:w="12240" w:h="15840"/>
          <w:pgMar w:top="1440" w:right="1440" w:bottom="1440" w:left="1440" w:header="720" w:footer="720" w:gutter="0"/>
          <w:cols w:space="720"/>
          <w:docGrid w:linePitch="360"/>
        </w:sectPr>
      </w:pPr>
    </w:p>
    <w:p w14:paraId="05F3F52A" w14:textId="77777777" w:rsidR="003D05D8" w:rsidRPr="003D05D8" w:rsidRDefault="003D05D8" w:rsidP="003D05D8">
      <w:pPr>
        <w:tabs>
          <w:tab w:val="right" w:pos="8640"/>
        </w:tabs>
        <w:jc w:val="center"/>
        <w:rPr>
          <w:rFonts w:ascii="Times New Roman" w:hAnsi="Times New Roman" w:cs="Times New Roman"/>
          <w:b/>
          <w:bCs/>
          <w:sz w:val="48"/>
          <w:szCs w:val="48"/>
        </w:rPr>
      </w:pPr>
      <w:r w:rsidRPr="003D05D8">
        <w:rPr>
          <w:rFonts w:ascii="Times New Roman" w:hAnsi="Times New Roman" w:cs="Times New Roman"/>
          <w:b/>
          <w:bCs/>
          <w:sz w:val="48"/>
          <w:szCs w:val="48"/>
        </w:rPr>
        <w:lastRenderedPageBreak/>
        <w:t>Summation</w:t>
      </w:r>
    </w:p>
    <w:p w14:paraId="05F3F52B" w14:textId="77777777" w:rsidR="003D05D8" w:rsidRPr="00FB1844" w:rsidRDefault="002B3E06" w:rsidP="0031413B">
      <w:pPr>
        <w:tabs>
          <w:tab w:val="right" w:pos="8640"/>
        </w:tabs>
        <w:ind w:firstLine="360"/>
        <w:rPr>
          <w:rFonts w:ascii="Times New Roman" w:hAnsi="Times New Roman" w:cs="Times New Roman"/>
          <w:sz w:val="32"/>
          <w:szCs w:val="32"/>
        </w:rPr>
      </w:pPr>
      <w:r w:rsidRPr="00FB1844">
        <w:rPr>
          <w:rFonts w:ascii="Times New Roman" w:hAnsi="Times New Roman" w:cs="Times New Roman"/>
          <w:sz w:val="32"/>
          <w:szCs w:val="32"/>
        </w:rPr>
        <w:t xml:space="preserve">The principal thing that </w:t>
      </w:r>
      <w:r w:rsidR="00DA322C" w:rsidRPr="00FB1844">
        <w:rPr>
          <w:rFonts w:ascii="Times New Roman" w:hAnsi="Times New Roman" w:cs="Times New Roman"/>
          <w:sz w:val="32"/>
          <w:szCs w:val="32"/>
        </w:rPr>
        <w:t>strikes</w:t>
      </w:r>
      <w:r w:rsidRPr="00FB1844">
        <w:rPr>
          <w:rFonts w:ascii="Times New Roman" w:hAnsi="Times New Roman" w:cs="Times New Roman"/>
          <w:sz w:val="32"/>
          <w:szCs w:val="32"/>
        </w:rPr>
        <w:t xml:space="preserve"> me in </w:t>
      </w:r>
      <w:r w:rsidR="00DA322C" w:rsidRPr="00FB1844">
        <w:rPr>
          <w:rFonts w:ascii="Times New Roman" w:hAnsi="Times New Roman" w:cs="Times New Roman"/>
          <w:sz w:val="32"/>
          <w:szCs w:val="32"/>
        </w:rPr>
        <w:t>the</w:t>
      </w:r>
      <w:r w:rsidRPr="00FB1844">
        <w:rPr>
          <w:rFonts w:ascii="Times New Roman" w:hAnsi="Times New Roman" w:cs="Times New Roman"/>
          <w:sz w:val="32"/>
          <w:szCs w:val="32"/>
        </w:rPr>
        <w:t xml:space="preserve"> preterist literature </w:t>
      </w:r>
      <w:r w:rsidR="005B7A02" w:rsidRPr="00FB1844">
        <w:rPr>
          <w:rFonts w:ascii="Times New Roman" w:hAnsi="Times New Roman" w:cs="Times New Roman"/>
          <w:sz w:val="32"/>
          <w:szCs w:val="32"/>
        </w:rPr>
        <w:t>i</w:t>
      </w:r>
      <w:r w:rsidRPr="00FB1844">
        <w:rPr>
          <w:rFonts w:ascii="Times New Roman" w:hAnsi="Times New Roman" w:cs="Times New Roman"/>
          <w:sz w:val="32"/>
          <w:szCs w:val="32"/>
        </w:rPr>
        <w:t>s the sloppy translations of certain texts</w:t>
      </w:r>
      <w:r w:rsidR="0092709E" w:rsidRPr="00FB1844">
        <w:rPr>
          <w:rFonts w:ascii="Times New Roman" w:hAnsi="Times New Roman" w:cs="Times New Roman"/>
          <w:sz w:val="32"/>
          <w:szCs w:val="32"/>
        </w:rPr>
        <w:t>,</w:t>
      </w:r>
      <w:r w:rsidRPr="00FB1844">
        <w:rPr>
          <w:rFonts w:ascii="Times New Roman" w:hAnsi="Times New Roman" w:cs="Times New Roman"/>
          <w:sz w:val="32"/>
          <w:szCs w:val="32"/>
        </w:rPr>
        <w:t xml:space="preserve"> upon which </w:t>
      </w:r>
      <w:r w:rsidR="000B4EC7" w:rsidRPr="00FB1844">
        <w:rPr>
          <w:rFonts w:ascii="Times New Roman" w:hAnsi="Times New Roman" w:cs="Times New Roman"/>
          <w:sz w:val="32"/>
          <w:szCs w:val="32"/>
        </w:rPr>
        <w:t>some</w:t>
      </w:r>
      <w:r w:rsidRPr="00FB1844">
        <w:rPr>
          <w:rFonts w:ascii="Times New Roman" w:hAnsi="Times New Roman" w:cs="Times New Roman"/>
          <w:sz w:val="32"/>
          <w:szCs w:val="32"/>
        </w:rPr>
        <w:t xml:space="preserve"> of their </w:t>
      </w:r>
      <w:r w:rsidR="004A40FD" w:rsidRPr="00FB1844">
        <w:rPr>
          <w:rFonts w:ascii="Times New Roman" w:hAnsi="Times New Roman" w:cs="Times New Roman"/>
          <w:sz w:val="32"/>
          <w:szCs w:val="32"/>
        </w:rPr>
        <w:t xml:space="preserve">critical </w:t>
      </w:r>
      <w:r w:rsidRPr="00FB1844">
        <w:rPr>
          <w:rFonts w:ascii="Times New Roman" w:hAnsi="Times New Roman" w:cs="Times New Roman"/>
          <w:sz w:val="32"/>
          <w:szCs w:val="32"/>
        </w:rPr>
        <w:t xml:space="preserve">arguments depend. Some of the blame here must fall on the lexicographers and translators who treat certain </w:t>
      </w:r>
      <w:r w:rsidR="0031413B" w:rsidRPr="00FB1844">
        <w:rPr>
          <w:rFonts w:ascii="Times New Roman" w:hAnsi="Times New Roman" w:cs="Times New Roman"/>
          <w:sz w:val="32"/>
          <w:szCs w:val="32"/>
        </w:rPr>
        <w:t>Greek</w:t>
      </w:r>
      <w:r w:rsidRPr="00FB1844">
        <w:rPr>
          <w:rFonts w:ascii="Times New Roman" w:hAnsi="Times New Roman" w:cs="Times New Roman"/>
          <w:sz w:val="32"/>
          <w:szCs w:val="32"/>
        </w:rPr>
        <w:t xml:space="preserve"> particles as “untranslatable”. One such is the conditional particle </w:t>
      </w:r>
      <w:r w:rsidRPr="00FB1844">
        <w:rPr>
          <w:rFonts w:ascii="Times New Roman" w:hAnsi="Times New Roman" w:cs="Times New Roman"/>
          <w:i/>
          <w:iCs/>
          <w:sz w:val="32"/>
          <w:szCs w:val="32"/>
        </w:rPr>
        <w:t>an</w:t>
      </w:r>
      <w:r w:rsidRPr="00FB1844">
        <w:rPr>
          <w:rFonts w:ascii="Times New Roman" w:hAnsi="Times New Roman" w:cs="Times New Roman"/>
          <w:sz w:val="32"/>
          <w:szCs w:val="32"/>
        </w:rPr>
        <w:t xml:space="preserve">, </w:t>
      </w:r>
      <w:r w:rsidR="00840A67" w:rsidRPr="00FB1844">
        <w:rPr>
          <w:rFonts w:ascii="Times New Roman" w:hAnsi="Times New Roman" w:cs="Times New Roman"/>
          <w:sz w:val="32"/>
          <w:szCs w:val="32"/>
        </w:rPr>
        <w:t>especially</w:t>
      </w:r>
      <w:r w:rsidRPr="00FB1844">
        <w:rPr>
          <w:rFonts w:ascii="Times New Roman" w:hAnsi="Times New Roman" w:cs="Times New Roman"/>
          <w:sz w:val="32"/>
          <w:szCs w:val="32"/>
        </w:rPr>
        <w:t xml:space="preserve"> in texts like this</w:t>
      </w:r>
      <w:r w:rsidR="005B7A02" w:rsidRPr="00FB1844">
        <w:rPr>
          <w:rFonts w:ascii="Times New Roman" w:hAnsi="Times New Roman" w:cs="Times New Roman"/>
          <w:sz w:val="32"/>
          <w:szCs w:val="32"/>
        </w:rPr>
        <w:t xml:space="preserve"> one</w:t>
      </w:r>
      <w:r w:rsidRPr="00FB1844">
        <w:rPr>
          <w:rFonts w:ascii="Times New Roman" w:hAnsi="Times New Roman" w:cs="Times New Roman"/>
          <w:sz w:val="32"/>
          <w:szCs w:val="32"/>
        </w:rPr>
        <w:t xml:space="preserve"> </w:t>
      </w:r>
      <w:r w:rsidR="005B7A02" w:rsidRPr="00FB1844">
        <w:rPr>
          <w:rFonts w:ascii="Times New Roman" w:hAnsi="Times New Roman" w:cs="Times New Roman"/>
          <w:bCs/>
          <w:sz w:val="32"/>
          <w:szCs w:val="32"/>
        </w:rPr>
        <w:t>–</w:t>
      </w:r>
    </w:p>
    <w:p w14:paraId="05F3F52C" w14:textId="77777777" w:rsidR="002B3E06" w:rsidRPr="00FB1844" w:rsidRDefault="002B3E06" w:rsidP="000B4EC7">
      <w:pPr>
        <w:tabs>
          <w:tab w:val="right" w:pos="8640"/>
        </w:tabs>
        <w:ind w:left="360"/>
        <w:rPr>
          <w:rFonts w:ascii="Times New Roman" w:hAnsi="Times New Roman" w:cs="Times New Roman"/>
          <w:sz w:val="32"/>
          <w:szCs w:val="32"/>
        </w:rPr>
      </w:pPr>
      <w:r w:rsidRPr="00FB1844">
        <w:rPr>
          <w:rFonts w:ascii="Times New Roman" w:hAnsi="Times New Roman" w:cs="Times New Roman"/>
          <w:sz w:val="32"/>
          <w:szCs w:val="32"/>
        </w:rPr>
        <w:t>“</w:t>
      </w:r>
      <w:r w:rsidRPr="00FB1844">
        <w:rPr>
          <w:rFonts w:ascii="Times New Roman" w:hAnsi="Times New Roman" w:cs="Times New Roman"/>
          <w:b/>
          <w:bCs/>
          <w:sz w:val="32"/>
          <w:szCs w:val="32"/>
          <w:u w:val="double"/>
        </w:rPr>
        <w:t>Amen</w:t>
      </w:r>
      <w:r w:rsidRPr="00FB1844">
        <w:rPr>
          <w:rFonts w:ascii="Times New Roman" w:hAnsi="Times New Roman" w:cs="Times New Roman"/>
          <w:sz w:val="32"/>
          <w:szCs w:val="32"/>
        </w:rPr>
        <w:t xml:space="preserve">, I say to you, ‘This generation </w:t>
      </w:r>
      <w:r w:rsidRPr="00FB1844">
        <w:rPr>
          <w:rFonts w:ascii="Times New Roman" w:hAnsi="Times New Roman" w:cs="Times New Roman"/>
          <w:b/>
          <w:bCs/>
          <w:sz w:val="32"/>
          <w:szCs w:val="32"/>
        </w:rPr>
        <w:t>may</w:t>
      </w:r>
      <w:r w:rsidRPr="00FB1844">
        <w:rPr>
          <w:rFonts w:ascii="Times New Roman" w:hAnsi="Times New Roman" w:cs="Times New Roman"/>
          <w:sz w:val="32"/>
          <w:szCs w:val="32"/>
        </w:rPr>
        <w:t xml:space="preserve"> (not ‘will’</w:t>
      </w:r>
      <w:r w:rsidR="001A4FD7" w:rsidRPr="00FB1844">
        <w:rPr>
          <w:rFonts w:ascii="Times New Roman" w:hAnsi="Times New Roman" w:cs="Times New Roman"/>
          <w:sz w:val="32"/>
          <w:szCs w:val="32"/>
        </w:rPr>
        <w:t>, as in many English versions</w:t>
      </w:r>
      <w:r w:rsidRPr="00FB1844">
        <w:rPr>
          <w:rFonts w:ascii="Times New Roman" w:hAnsi="Times New Roman" w:cs="Times New Roman"/>
          <w:sz w:val="32"/>
          <w:szCs w:val="32"/>
        </w:rPr>
        <w:t xml:space="preserve">) in no wise pass away, </w:t>
      </w:r>
      <w:r w:rsidRPr="00FB1844">
        <w:rPr>
          <w:rFonts w:ascii="Times New Roman" w:hAnsi="Times New Roman" w:cs="Times New Roman"/>
          <w:sz w:val="32"/>
          <w:szCs w:val="32"/>
          <w:u w:val="single"/>
        </w:rPr>
        <w:t>until maybe</w:t>
      </w:r>
      <w:r w:rsidRPr="00FB1844">
        <w:rPr>
          <w:rFonts w:ascii="Times New Roman" w:hAnsi="Times New Roman" w:cs="Times New Roman"/>
          <w:sz w:val="32"/>
          <w:szCs w:val="32"/>
        </w:rPr>
        <w:t xml:space="preserve"> (</w:t>
      </w:r>
      <w:r w:rsidRPr="00FB1844">
        <w:rPr>
          <w:rFonts w:ascii="Times New Roman" w:hAnsi="Times New Roman" w:cs="Times New Roman"/>
          <w:i/>
          <w:iCs/>
          <w:sz w:val="32"/>
          <w:szCs w:val="32"/>
        </w:rPr>
        <w:t>heōs an</w:t>
      </w:r>
      <w:r w:rsidRPr="00FB1844">
        <w:rPr>
          <w:rFonts w:ascii="Times New Roman" w:hAnsi="Times New Roman" w:cs="Times New Roman"/>
          <w:sz w:val="32"/>
          <w:szCs w:val="32"/>
        </w:rPr>
        <w:t xml:space="preserve">) all these things </w:t>
      </w:r>
      <w:r w:rsidRPr="00FB1844">
        <w:rPr>
          <w:rFonts w:ascii="Times New Roman" w:hAnsi="Times New Roman" w:cs="Times New Roman"/>
          <w:b/>
          <w:bCs/>
          <w:sz w:val="32"/>
          <w:szCs w:val="32"/>
        </w:rPr>
        <w:t>may</w:t>
      </w:r>
      <w:r w:rsidRPr="00FB1844">
        <w:rPr>
          <w:rFonts w:ascii="Times New Roman" w:hAnsi="Times New Roman" w:cs="Times New Roman"/>
          <w:sz w:val="32"/>
          <w:szCs w:val="32"/>
        </w:rPr>
        <w:t xml:space="preserve"> come to pass.”</w:t>
      </w:r>
      <w:r w:rsidR="000B4EC7" w:rsidRPr="00FB1844">
        <w:rPr>
          <w:rFonts w:ascii="Times New Roman" w:hAnsi="Times New Roman" w:cs="Times New Roman"/>
          <w:sz w:val="32"/>
          <w:szCs w:val="32"/>
        </w:rPr>
        <w:t xml:space="preserve">    </w:t>
      </w:r>
      <w:r w:rsidR="00F51F61" w:rsidRPr="00FB1844">
        <w:rPr>
          <w:rFonts w:ascii="Times New Roman" w:hAnsi="Times New Roman" w:cs="Times New Roman"/>
          <w:sz w:val="32"/>
          <w:szCs w:val="32"/>
        </w:rPr>
        <w:t>Mat.24:34</w:t>
      </w:r>
    </w:p>
    <w:p w14:paraId="05F3F52D" w14:textId="77777777" w:rsidR="00F51F61" w:rsidRPr="00FB1844" w:rsidRDefault="00F51F61" w:rsidP="00C71E84">
      <w:pPr>
        <w:tabs>
          <w:tab w:val="right" w:pos="8640"/>
        </w:tabs>
        <w:rPr>
          <w:rFonts w:ascii="Times New Roman" w:hAnsi="Times New Roman" w:cs="Times New Roman"/>
          <w:sz w:val="32"/>
          <w:szCs w:val="32"/>
        </w:rPr>
      </w:pPr>
      <w:r w:rsidRPr="00FB1844">
        <w:rPr>
          <w:rFonts w:ascii="Times New Roman" w:hAnsi="Times New Roman" w:cs="Times New Roman"/>
          <w:sz w:val="32"/>
          <w:szCs w:val="32"/>
        </w:rPr>
        <w:t xml:space="preserve">Why do the major translations say “will not pass away” for a verb in the </w:t>
      </w:r>
      <w:r w:rsidR="00C71E84" w:rsidRPr="00FB1844">
        <w:rPr>
          <w:rFonts w:ascii="Times New Roman" w:hAnsi="Times New Roman" w:cs="Times New Roman"/>
          <w:sz w:val="32"/>
          <w:szCs w:val="32"/>
        </w:rPr>
        <w:t>s</w:t>
      </w:r>
      <w:r w:rsidRPr="00FB1844">
        <w:rPr>
          <w:rFonts w:ascii="Times New Roman" w:hAnsi="Times New Roman" w:cs="Times New Roman"/>
          <w:sz w:val="32"/>
          <w:szCs w:val="32"/>
        </w:rPr>
        <w:t xml:space="preserve">ubjunctive </w:t>
      </w:r>
      <w:r w:rsidR="00C71E84" w:rsidRPr="00FB1844">
        <w:rPr>
          <w:rFonts w:ascii="Times New Roman" w:hAnsi="Times New Roman" w:cs="Times New Roman"/>
          <w:sz w:val="32"/>
          <w:szCs w:val="32"/>
        </w:rPr>
        <w:t>m</w:t>
      </w:r>
      <w:r w:rsidRPr="00FB1844">
        <w:rPr>
          <w:rFonts w:ascii="Times New Roman" w:hAnsi="Times New Roman" w:cs="Times New Roman"/>
          <w:sz w:val="32"/>
          <w:szCs w:val="32"/>
        </w:rPr>
        <w:t>ood? And they fail to apply conditionality to the</w:t>
      </w:r>
      <w:r w:rsidR="00941A69" w:rsidRPr="00FB1844">
        <w:rPr>
          <w:rFonts w:ascii="Times New Roman" w:hAnsi="Times New Roman" w:cs="Times New Roman"/>
          <w:sz w:val="32"/>
          <w:szCs w:val="32"/>
        </w:rPr>
        <w:t xml:space="preserve"> preposition</w:t>
      </w:r>
      <w:r w:rsidRPr="00FB1844">
        <w:rPr>
          <w:rFonts w:ascii="Times New Roman" w:hAnsi="Times New Roman" w:cs="Times New Roman"/>
          <w:sz w:val="32"/>
          <w:szCs w:val="32"/>
        </w:rPr>
        <w:t xml:space="preserve"> “until”. </w:t>
      </w:r>
      <w:r w:rsidR="001A4FD7" w:rsidRPr="00FB1844">
        <w:rPr>
          <w:rFonts w:ascii="Times New Roman" w:hAnsi="Times New Roman" w:cs="Times New Roman"/>
          <w:sz w:val="32"/>
          <w:szCs w:val="32"/>
        </w:rPr>
        <w:t xml:space="preserve">And </w:t>
      </w:r>
      <w:r w:rsidR="004A40FD" w:rsidRPr="00FB1844">
        <w:rPr>
          <w:rFonts w:ascii="Times New Roman" w:hAnsi="Times New Roman" w:cs="Times New Roman"/>
          <w:sz w:val="32"/>
          <w:szCs w:val="32"/>
        </w:rPr>
        <w:t>one</w:t>
      </w:r>
      <w:r w:rsidRPr="00FB1844">
        <w:rPr>
          <w:rFonts w:ascii="Times New Roman" w:hAnsi="Times New Roman" w:cs="Times New Roman"/>
          <w:sz w:val="32"/>
          <w:szCs w:val="32"/>
        </w:rPr>
        <w:t xml:space="preserve"> should </w:t>
      </w:r>
      <w:r w:rsidR="004A40FD" w:rsidRPr="00FB1844">
        <w:rPr>
          <w:rFonts w:ascii="Times New Roman" w:hAnsi="Times New Roman" w:cs="Times New Roman"/>
          <w:sz w:val="32"/>
          <w:szCs w:val="32"/>
        </w:rPr>
        <w:t>note the</w:t>
      </w:r>
      <w:r w:rsidRPr="00FB1844">
        <w:rPr>
          <w:rFonts w:ascii="Times New Roman" w:hAnsi="Times New Roman" w:cs="Times New Roman"/>
          <w:sz w:val="32"/>
          <w:szCs w:val="32"/>
        </w:rPr>
        <w:t xml:space="preserve"> conditionality </w:t>
      </w:r>
      <w:r w:rsidR="004A40FD" w:rsidRPr="00FB1844">
        <w:rPr>
          <w:rFonts w:ascii="Times New Roman" w:hAnsi="Times New Roman" w:cs="Times New Roman"/>
          <w:sz w:val="32"/>
          <w:szCs w:val="32"/>
        </w:rPr>
        <w:t>in</w:t>
      </w:r>
      <w:r w:rsidRPr="00FB1844">
        <w:rPr>
          <w:rFonts w:ascii="Times New Roman" w:hAnsi="Times New Roman" w:cs="Times New Roman"/>
          <w:sz w:val="32"/>
          <w:szCs w:val="32"/>
        </w:rPr>
        <w:t xml:space="preserve"> the final verb, which is </w:t>
      </w:r>
      <w:r w:rsidR="0031413B" w:rsidRPr="00FB1844">
        <w:rPr>
          <w:rFonts w:ascii="Times New Roman" w:hAnsi="Times New Roman" w:cs="Times New Roman"/>
          <w:sz w:val="32"/>
          <w:szCs w:val="32"/>
        </w:rPr>
        <w:t xml:space="preserve">also </w:t>
      </w:r>
      <w:r w:rsidRPr="00FB1844">
        <w:rPr>
          <w:rFonts w:ascii="Times New Roman" w:hAnsi="Times New Roman" w:cs="Times New Roman"/>
          <w:sz w:val="32"/>
          <w:szCs w:val="32"/>
        </w:rPr>
        <w:t xml:space="preserve">a </w:t>
      </w:r>
      <w:r w:rsidR="00C71E84" w:rsidRPr="00FB1844">
        <w:rPr>
          <w:rFonts w:ascii="Times New Roman" w:hAnsi="Times New Roman" w:cs="Times New Roman"/>
          <w:sz w:val="32"/>
          <w:szCs w:val="32"/>
        </w:rPr>
        <w:t>s</w:t>
      </w:r>
      <w:r w:rsidRPr="00FB1844">
        <w:rPr>
          <w:rFonts w:ascii="Times New Roman" w:hAnsi="Times New Roman" w:cs="Times New Roman"/>
          <w:sz w:val="32"/>
          <w:szCs w:val="32"/>
        </w:rPr>
        <w:t xml:space="preserve">ubjunctive. Why did Jesus hold out such a conditional promise concerning His great </w:t>
      </w:r>
      <w:r w:rsidRPr="00FB1844">
        <w:rPr>
          <w:rFonts w:ascii="Times New Roman" w:hAnsi="Times New Roman" w:cs="Times New Roman"/>
          <w:i/>
          <w:iCs/>
          <w:sz w:val="32"/>
          <w:szCs w:val="32"/>
        </w:rPr>
        <w:t>Sunteleia</w:t>
      </w:r>
      <w:r w:rsidRPr="00FB1844">
        <w:rPr>
          <w:rFonts w:ascii="Times New Roman" w:hAnsi="Times New Roman" w:cs="Times New Roman"/>
          <w:sz w:val="32"/>
          <w:szCs w:val="32"/>
        </w:rPr>
        <w:t xml:space="preserve"> prophecy? Its purpose was to motivate “this generation”, which had the potential to undergo the greatest trial ever faced by Israel. In other words, it was a “carrot”, like other examples that I cited in the </w:t>
      </w:r>
      <w:r w:rsidR="0092709E" w:rsidRPr="00FB1844">
        <w:rPr>
          <w:rFonts w:ascii="Times New Roman" w:hAnsi="Times New Roman" w:cs="Times New Roman"/>
          <w:sz w:val="32"/>
          <w:szCs w:val="32"/>
        </w:rPr>
        <w:t>chapter</w:t>
      </w:r>
      <w:r w:rsidR="00A32F5F" w:rsidRPr="00FB1844">
        <w:rPr>
          <w:rFonts w:ascii="Times New Roman" w:hAnsi="Times New Roman" w:cs="Times New Roman"/>
          <w:sz w:val="32"/>
          <w:szCs w:val="32"/>
        </w:rPr>
        <w:t>,</w:t>
      </w:r>
      <w:r w:rsidRPr="00FB1844">
        <w:rPr>
          <w:rFonts w:ascii="Times New Roman" w:hAnsi="Times New Roman" w:cs="Times New Roman"/>
          <w:sz w:val="32"/>
          <w:szCs w:val="32"/>
        </w:rPr>
        <w:t xml:space="preserve"> </w:t>
      </w:r>
      <w:r w:rsidRPr="00FB1844">
        <w:rPr>
          <w:rFonts w:ascii="Times New Roman" w:hAnsi="Times New Roman" w:cs="Times New Roman"/>
          <w:b/>
          <w:bCs/>
          <w:sz w:val="32"/>
          <w:szCs w:val="32"/>
        </w:rPr>
        <w:t>The Stick and the Carrot</w:t>
      </w:r>
      <w:r w:rsidRPr="00FB1844">
        <w:rPr>
          <w:rFonts w:ascii="Times New Roman" w:hAnsi="Times New Roman" w:cs="Times New Roman"/>
          <w:sz w:val="32"/>
          <w:szCs w:val="32"/>
        </w:rPr>
        <w:t>.</w:t>
      </w:r>
    </w:p>
    <w:p w14:paraId="05F3F52E" w14:textId="77777777" w:rsidR="005B7A02" w:rsidRPr="00FB1844" w:rsidRDefault="005B7A02" w:rsidP="00CB1181">
      <w:pPr>
        <w:tabs>
          <w:tab w:val="right" w:pos="8640"/>
        </w:tabs>
        <w:ind w:firstLine="360"/>
        <w:rPr>
          <w:rFonts w:ascii="Times New Roman" w:hAnsi="Times New Roman" w:cs="Times New Roman"/>
          <w:sz w:val="32"/>
          <w:szCs w:val="32"/>
        </w:rPr>
      </w:pPr>
      <w:r w:rsidRPr="00FB1844">
        <w:rPr>
          <w:rFonts w:ascii="Times New Roman" w:hAnsi="Times New Roman" w:cs="Times New Roman"/>
          <w:sz w:val="32"/>
          <w:szCs w:val="32"/>
        </w:rPr>
        <w:t xml:space="preserve">The greater part of OT </w:t>
      </w:r>
      <w:r w:rsidR="00987379" w:rsidRPr="00FB1844">
        <w:rPr>
          <w:rFonts w:ascii="Times New Roman" w:hAnsi="Times New Roman" w:cs="Times New Roman"/>
          <w:sz w:val="32"/>
          <w:szCs w:val="32"/>
        </w:rPr>
        <w:t xml:space="preserve">prophecy </w:t>
      </w:r>
      <w:r w:rsidRPr="00FB1844">
        <w:rPr>
          <w:rFonts w:ascii="Times New Roman" w:hAnsi="Times New Roman" w:cs="Times New Roman"/>
          <w:sz w:val="32"/>
          <w:szCs w:val="32"/>
        </w:rPr>
        <w:t xml:space="preserve">alternates between promises of blessings and threats of punishments. Throughout those centuries Israel mostly hung in the balance, receiving either a little good or a little bad from Yahweh. Prophecy was meant to </w:t>
      </w:r>
      <w:r w:rsidR="00554869" w:rsidRPr="00FB1844">
        <w:rPr>
          <w:rFonts w:ascii="Times New Roman" w:hAnsi="Times New Roman" w:cs="Times New Roman"/>
          <w:sz w:val="32"/>
          <w:szCs w:val="32"/>
        </w:rPr>
        <w:t>e</w:t>
      </w:r>
      <w:r w:rsidRPr="00FB1844">
        <w:rPr>
          <w:rFonts w:ascii="Times New Roman" w:hAnsi="Times New Roman" w:cs="Times New Roman"/>
          <w:sz w:val="32"/>
          <w:szCs w:val="32"/>
        </w:rPr>
        <w:t xml:space="preserve">voke a moral response on the part of Israel and the nations. And </w:t>
      </w:r>
      <w:r w:rsidR="001A4FD7" w:rsidRPr="00FB1844">
        <w:rPr>
          <w:rFonts w:ascii="Times New Roman" w:hAnsi="Times New Roman" w:cs="Times New Roman"/>
          <w:sz w:val="32"/>
          <w:szCs w:val="32"/>
        </w:rPr>
        <w:t>prophecy</w:t>
      </w:r>
      <w:r w:rsidRPr="00FB1844">
        <w:rPr>
          <w:rFonts w:ascii="Times New Roman" w:hAnsi="Times New Roman" w:cs="Times New Roman"/>
          <w:sz w:val="32"/>
          <w:szCs w:val="32"/>
        </w:rPr>
        <w:t xml:space="preserve"> was meant conditionally</w:t>
      </w:r>
      <w:r w:rsidR="00840A67" w:rsidRPr="00FB1844">
        <w:rPr>
          <w:rFonts w:ascii="Times New Roman" w:hAnsi="Times New Roman" w:cs="Times New Roman"/>
          <w:sz w:val="32"/>
          <w:szCs w:val="32"/>
        </w:rPr>
        <w:t>, which</w:t>
      </w:r>
      <w:r w:rsidRPr="00FB1844">
        <w:rPr>
          <w:rFonts w:ascii="Times New Roman" w:hAnsi="Times New Roman" w:cs="Times New Roman"/>
          <w:sz w:val="32"/>
          <w:szCs w:val="32"/>
        </w:rPr>
        <w:t xml:space="preserve"> is the sound teaching of Jer.18:7-10, as well as the example </w:t>
      </w:r>
      <w:r w:rsidR="00C57F73" w:rsidRPr="00FB1844">
        <w:rPr>
          <w:rFonts w:ascii="Times New Roman" w:hAnsi="Times New Roman" w:cs="Times New Roman"/>
          <w:sz w:val="32"/>
          <w:szCs w:val="32"/>
        </w:rPr>
        <w:t>of Jonah’s prophecy against the Ninevites. Prophecy was never meant to be taken as history written beforehand.</w:t>
      </w:r>
      <w:r w:rsidR="00A57F5B" w:rsidRPr="00FB1844">
        <w:rPr>
          <w:rFonts w:ascii="Times New Roman" w:hAnsi="Times New Roman" w:cs="Times New Roman"/>
          <w:sz w:val="32"/>
          <w:szCs w:val="32"/>
        </w:rPr>
        <w:t xml:space="preserve"> However, </w:t>
      </w:r>
      <w:r w:rsidR="00520AE1" w:rsidRPr="00FB1844">
        <w:rPr>
          <w:rFonts w:ascii="Times New Roman" w:hAnsi="Times New Roman" w:cs="Times New Roman"/>
          <w:sz w:val="32"/>
          <w:szCs w:val="32"/>
        </w:rPr>
        <w:t>this</w:t>
      </w:r>
      <w:r w:rsidR="00840A67" w:rsidRPr="00FB1844">
        <w:rPr>
          <w:rFonts w:ascii="Times New Roman" w:hAnsi="Times New Roman" w:cs="Times New Roman"/>
          <w:sz w:val="32"/>
          <w:szCs w:val="32"/>
        </w:rPr>
        <w:t xml:space="preserve"> </w:t>
      </w:r>
      <w:r w:rsidR="00A57F5B" w:rsidRPr="00FB1844">
        <w:rPr>
          <w:rFonts w:ascii="Times New Roman" w:hAnsi="Times New Roman" w:cs="Times New Roman"/>
          <w:sz w:val="32"/>
          <w:szCs w:val="32"/>
        </w:rPr>
        <w:t>conditionality applied to the generation hearing it.</w:t>
      </w:r>
      <w:r w:rsidR="004805A5" w:rsidRPr="00FB1844">
        <w:rPr>
          <w:rFonts w:ascii="Times New Roman" w:hAnsi="Times New Roman" w:cs="Times New Roman"/>
          <w:sz w:val="32"/>
          <w:szCs w:val="32"/>
        </w:rPr>
        <w:t xml:space="preserve"> Could a prophecy be both conditional and </w:t>
      </w:r>
      <w:r w:rsidR="004805A5" w:rsidRPr="00FB1844">
        <w:rPr>
          <w:rFonts w:ascii="Times New Roman" w:hAnsi="Times New Roman" w:cs="Times New Roman"/>
          <w:sz w:val="32"/>
          <w:szCs w:val="32"/>
        </w:rPr>
        <w:lastRenderedPageBreak/>
        <w:t>unconditional? Yes</w:t>
      </w:r>
      <w:r w:rsidR="006A425A" w:rsidRPr="00FB1844">
        <w:rPr>
          <w:rFonts w:ascii="Times New Roman" w:hAnsi="Times New Roman" w:cs="Times New Roman"/>
          <w:sz w:val="32"/>
          <w:szCs w:val="32"/>
        </w:rPr>
        <w:t>, definitely</w:t>
      </w:r>
      <w:r w:rsidR="004805A5" w:rsidRPr="00FB1844">
        <w:rPr>
          <w:rFonts w:ascii="Times New Roman" w:hAnsi="Times New Roman" w:cs="Times New Roman"/>
          <w:sz w:val="32"/>
          <w:szCs w:val="32"/>
        </w:rPr>
        <w:t xml:space="preserve">. </w:t>
      </w:r>
      <w:r w:rsidR="004F1311" w:rsidRPr="00FB1844">
        <w:rPr>
          <w:rFonts w:ascii="Times New Roman" w:hAnsi="Times New Roman" w:cs="Times New Roman"/>
          <w:sz w:val="32"/>
          <w:szCs w:val="32"/>
        </w:rPr>
        <w:t>And t</w:t>
      </w:r>
      <w:r w:rsidR="004805A5" w:rsidRPr="00FB1844">
        <w:rPr>
          <w:rFonts w:ascii="Times New Roman" w:hAnsi="Times New Roman" w:cs="Times New Roman"/>
          <w:sz w:val="32"/>
          <w:szCs w:val="32"/>
        </w:rPr>
        <w:t xml:space="preserve">hat was </w:t>
      </w:r>
      <w:r w:rsidR="004F1311" w:rsidRPr="00FB1844">
        <w:rPr>
          <w:rFonts w:ascii="Times New Roman" w:hAnsi="Times New Roman" w:cs="Times New Roman"/>
          <w:sz w:val="32"/>
          <w:szCs w:val="32"/>
        </w:rPr>
        <w:t xml:space="preserve">also </w:t>
      </w:r>
      <w:r w:rsidR="004805A5" w:rsidRPr="00FB1844">
        <w:rPr>
          <w:rFonts w:ascii="Times New Roman" w:hAnsi="Times New Roman" w:cs="Times New Roman"/>
          <w:sz w:val="32"/>
          <w:szCs w:val="32"/>
        </w:rPr>
        <w:t xml:space="preserve">the nature of some of the covenants </w:t>
      </w:r>
      <w:r w:rsidR="00520AE1" w:rsidRPr="00FB1844">
        <w:rPr>
          <w:rFonts w:ascii="Times New Roman" w:hAnsi="Times New Roman" w:cs="Times New Roman"/>
          <w:bCs/>
          <w:sz w:val="32"/>
          <w:szCs w:val="32"/>
        </w:rPr>
        <w:t>–</w:t>
      </w:r>
      <w:r w:rsidR="00A656D7" w:rsidRPr="00FB1844">
        <w:rPr>
          <w:rFonts w:ascii="Times New Roman" w:hAnsi="Times New Roman" w:cs="Times New Roman"/>
          <w:bCs/>
          <w:sz w:val="32"/>
          <w:szCs w:val="32"/>
        </w:rPr>
        <w:t xml:space="preserve"> </w:t>
      </w:r>
      <w:r w:rsidR="004805A5" w:rsidRPr="00FB1844">
        <w:rPr>
          <w:rFonts w:ascii="Times New Roman" w:hAnsi="Times New Roman" w:cs="Times New Roman"/>
          <w:sz w:val="32"/>
          <w:szCs w:val="32"/>
        </w:rPr>
        <w:t>with Abraham, David, and the New Covenant. God had certain plans for His covenant nation Israel, and He will bring His purpose to fulfillment in spite of the</w:t>
      </w:r>
      <w:r w:rsidR="00CB1181" w:rsidRPr="00FB1844">
        <w:rPr>
          <w:rFonts w:ascii="Times New Roman" w:hAnsi="Times New Roman" w:cs="Times New Roman"/>
          <w:sz w:val="32"/>
          <w:szCs w:val="32"/>
        </w:rPr>
        <w:t>ir</w:t>
      </w:r>
      <w:r w:rsidR="004805A5" w:rsidRPr="00FB1844">
        <w:rPr>
          <w:rFonts w:ascii="Times New Roman" w:hAnsi="Times New Roman" w:cs="Times New Roman"/>
          <w:sz w:val="32"/>
          <w:szCs w:val="32"/>
        </w:rPr>
        <w:t xml:space="preserve"> worst apostasies. </w:t>
      </w:r>
      <w:r w:rsidR="006A425A" w:rsidRPr="00FB1844">
        <w:rPr>
          <w:rFonts w:ascii="Times New Roman" w:hAnsi="Times New Roman" w:cs="Times New Roman"/>
          <w:sz w:val="32"/>
          <w:szCs w:val="32"/>
        </w:rPr>
        <w:t>I</w:t>
      </w:r>
      <w:r w:rsidR="004805A5" w:rsidRPr="00FB1844">
        <w:rPr>
          <w:rFonts w:ascii="Times New Roman" w:hAnsi="Times New Roman" w:cs="Times New Roman"/>
          <w:sz w:val="32"/>
          <w:szCs w:val="32"/>
        </w:rPr>
        <w:t xml:space="preserve">n one of its darkest days, </w:t>
      </w:r>
      <w:r w:rsidR="006A425A" w:rsidRPr="00FB1844">
        <w:rPr>
          <w:rFonts w:ascii="Times New Roman" w:hAnsi="Times New Roman" w:cs="Times New Roman"/>
          <w:sz w:val="32"/>
          <w:szCs w:val="32"/>
        </w:rPr>
        <w:t>Israel</w:t>
      </w:r>
      <w:r w:rsidR="004805A5" w:rsidRPr="00FB1844">
        <w:rPr>
          <w:rFonts w:ascii="Times New Roman" w:hAnsi="Times New Roman" w:cs="Times New Roman"/>
          <w:sz w:val="32"/>
          <w:szCs w:val="32"/>
        </w:rPr>
        <w:t xml:space="preserve"> still had its seven thousand </w:t>
      </w:r>
      <w:r w:rsidR="00516A2F" w:rsidRPr="00FB1844">
        <w:rPr>
          <w:rFonts w:ascii="Times New Roman" w:hAnsi="Times New Roman" w:cs="Times New Roman"/>
          <w:sz w:val="32"/>
          <w:szCs w:val="32"/>
        </w:rPr>
        <w:t>who</w:t>
      </w:r>
      <w:r w:rsidR="00520AE1" w:rsidRPr="00FB1844">
        <w:rPr>
          <w:rFonts w:ascii="Times New Roman" w:hAnsi="Times New Roman" w:cs="Times New Roman"/>
          <w:sz w:val="32"/>
          <w:szCs w:val="32"/>
        </w:rPr>
        <w:t xml:space="preserve"> were </w:t>
      </w:r>
      <w:r w:rsidR="004805A5" w:rsidRPr="00FB1844">
        <w:rPr>
          <w:rFonts w:ascii="Times New Roman" w:hAnsi="Times New Roman" w:cs="Times New Roman"/>
          <w:sz w:val="32"/>
          <w:szCs w:val="32"/>
        </w:rPr>
        <w:t>faithful to Yahweh</w:t>
      </w:r>
      <w:r w:rsidR="00B1455F" w:rsidRPr="00FB1844">
        <w:rPr>
          <w:rFonts w:ascii="Times New Roman" w:hAnsi="Times New Roman" w:cs="Times New Roman"/>
          <w:sz w:val="32"/>
          <w:szCs w:val="32"/>
        </w:rPr>
        <w:t xml:space="preserve"> (1 Ki.19:18)</w:t>
      </w:r>
      <w:r w:rsidR="004805A5" w:rsidRPr="00FB1844">
        <w:rPr>
          <w:rFonts w:ascii="Times New Roman" w:hAnsi="Times New Roman" w:cs="Times New Roman"/>
          <w:sz w:val="32"/>
          <w:szCs w:val="32"/>
        </w:rPr>
        <w:t>.</w:t>
      </w:r>
    </w:p>
    <w:p w14:paraId="05F3F52F" w14:textId="77777777" w:rsidR="00C57F73" w:rsidRPr="00FB1844" w:rsidRDefault="00C57F73" w:rsidP="00CB1181">
      <w:pPr>
        <w:widowControl w:val="0"/>
        <w:tabs>
          <w:tab w:val="right" w:pos="8640"/>
        </w:tabs>
        <w:ind w:firstLine="360"/>
        <w:rPr>
          <w:rFonts w:ascii="Times New Roman" w:hAnsi="Times New Roman" w:cs="Times New Roman"/>
          <w:sz w:val="32"/>
          <w:szCs w:val="32"/>
        </w:rPr>
      </w:pPr>
      <w:r w:rsidRPr="00FB1844">
        <w:rPr>
          <w:rFonts w:ascii="Times New Roman" w:hAnsi="Times New Roman" w:cs="Times New Roman"/>
          <w:sz w:val="32"/>
          <w:szCs w:val="32"/>
        </w:rPr>
        <w:t>The examples of how the Lord Jesus and the Apostles used OT prophecy in</w:t>
      </w:r>
      <w:r w:rsidRPr="004E08EB">
        <w:rPr>
          <w:rFonts w:ascii="Times New Roman" w:hAnsi="Times New Roman" w:cs="Times New Roman"/>
          <w:sz w:val="28"/>
          <w:szCs w:val="28"/>
        </w:rPr>
        <w:t xml:space="preserve"> </w:t>
      </w:r>
      <w:r w:rsidRPr="00FB1844">
        <w:rPr>
          <w:rFonts w:ascii="Times New Roman" w:hAnsi="Times New Roman" w:cs="Times New Roman"/>
          <w:sz w:val="32"/>
          <w:szCs w:val="32"/>
        </w:rPr>
        <w:t>their teaching demonstrated that some of the</w:t>
      </w:r>
      <w:r w:rsidR="00B1455F" w:rsidRPr="00FB1844">
        <w:rPr>
          <w:rFonts w:ascii="Times New Roman" w:hAnsi="Times New Roman" w:cs="Times New Roman"/>
          <w:sz w:val="32"/>
          <w:szCs w:val="32"/>
        </w:rPr>
        <w:t>se texts</w:t>
      </w:r>
      <w:r w:rsidRPr="00FB1844">
        <w:rPr>
          <w:rFonts w:ascii="Times New Roman" w:hAnsi="Times New Roman" w:cs="Times New Roman"/>
          <w:sz w:val="32"/>
          <w:szCs w:val="32"/>
        </w:rPr>
        <w:t xml:space="preserve"> were meant to be interpreted in multiple ways – an immediate circumstance</w:t>
      </w:r>
      <w:r w:rsidR="00516A2F" w:rsidRPr="00FB1844">
        <w:rPr>
          <w:rFonts w:ascii="Times New Roman" w:hAnsi="Times New Roman" w:cs="Times New Roman"/>
          <w:sz w:val="32"/>
          <w:szCs w:val="32"/>
        </w:rPr>
        <w:t xml:space="preserve"> applying to its first hearers</w:t>
      </w:r>
      <w:r w:rsidR="00B1455F" w:rsidRPr="00FB1844">
        <w:rPr>
          <w:rFonts w:ascii="Times New Roman" w:hAnsi="Times New Roman" w:cs="Times New Roman"/>
          <w:sz w:val="32"/>
          <w:szCs w:val="32"/>
        </w:rPr>
        <w:t xml:space="preserve">, </w:t>
      </w:r>
      <w:r w:rsidR="00516A2F" w:rsidRPr="00FB1844">
        <w:rPr>
          <w:rFonts w:ascii="Times New Roman" w:hAnsi="Times New Roman" w:cs="Times New Roman"/>
          <w:sz w:val="32"/>
          <w:szCs w:val="32"/>
        </w:rPr>
        <w:t>with</w:t>
      </w:r>
      <w:r w:rsidR="00B1455F" w:rsidRPr="00FB1844">
        <w:rPr>
          <w:rFonts w:ascii="Times New Roman" w:hAnsi="Times New Roman" w:cs="Times New Roman"/>
          <w:sz w:val="32"/>
          <w:szCs w:val="32"/>
        </w:rPr>
        <w:t xml:space="preserve"> types and shadows of meaning</w:t>
      </w:r>
      <w:r w:rsidRPr="00FB1844">
        <w:rPr>
          <w:rFonts w:ascii="Times New Roman" w:hAnsi="Times New Roman" w:cs="Times New Roman"/>
          <w:sz w:val="32"/>
          <w:szCs w:val="32"/>
        </w:rPr>
        <w:t xml:space="preserve"> </w:t>
      </w:r>
      <w:r w:rsidR="00516A2F" w:rsidRPr="00FB1844">
        <w:rPr>
          <w:rFonts w:ascii="Times New Roman" w:hAnsi="Times New Roman" w:cs="Times New Roman"/>
          <w:sz w:val="32"/>
          <w:szCs w:val="32"/>
        </w:rPr>
        <w:t>and</w:t>
      </w:r>
      <w:r w:rsidR="003F41CE" w:rsidRPr="00FB1844">
        <w:rPr>
          <w:rFonts w:ascii="Times New Roman" w:hAnsi="Times New Roman" w:cs="Times New Roman"/>
          <w:sz w:val="32"/>
          <w:szCs w:val="32"/>
        </w:rPr>
        <w:t xml:space="preserve"> even</w:t>
      </w:r>
      <w:r w:rsidRPr="00FB1844">
        <w:rPr>
          <w:rFonts w:ascii="Times New Roman" w:hAnsi="Times New Roman" w:cs="Times New Roman"/>
          <w:sz w:val="32"/>
          <w:szCs w:val="32"/>
        </w:rPr>
        <w:t xml:space="preserve"> greater fulfillments</w:t>
      </w:r>
      <w:r w:rsidR="00B1455F" w:rsidRPr="00FB1844">
        <w:rPr>
          <w:rFonts w:ascii="Times New Roman" w:hAnsi="Times New Roman" w:cs="Times New Roman"/>
          <w:sz w:val="32"/>
          <w:szCs w:val="32"/>
        </w:rPr>
        <w:t xml:space="preserve"> </w:t>
      </w:r>
      <w:r w:rsidRPr="00FB1844">
        <w:rPr>
          <w:rFonts w:ascii="Times New Roman" w:hAnsi="Times New Roman" w:cs="Times New Roman"/>
          <w:sz w:val="32"/>
          <w:szCs w:val="32"/>
        </w:rPr>
        <w:t>for later generations.</w:t>
      </w:r>
      <w:r w:rsidR="00987379" w:rsidRPr="00FB1844">
        <w:rPr>
          <w:rFonts w:ascii="Times New Roman" w:hAnsi="Times New Roman" w:cs="Times New Roman"/>
          <w:sz w:val="32"/>
          <w:szCs w:val="32"/>
        </w:rPr>
        <w:t xml:space="preserve"> What an early generation failed to </w:t>
      </w:r>
      <w:r w:rsidR="00611FB4" w:rsidRPr="00FB1844">
        <w:rPr>
          <w:rFonts w:ascii="Times New Roman" w:hAnsi="Times New Roman" w:cs="Times New Roman"/>
          <w:sz w:val="32"/>
          <w:szCs w:val="32"/>
        </w:rPr>
        <w:t>do</w:t>
      </w:r>
      <w:r w:rsidR="00987379" w:rsidRPr="00FB1844">
        <w:rPr>
          <w:rFonts w:ascii="Times New Roman" w:hAnsi="Times New Roman" w:cs="Times New Roman"/>
          <w:sz w:val="32"/>
          <w:szCs w:val="32"/>
        </w:rPr>
        <w:t>, some future generation would eventually achieve, with God’s help.</w:t>
      </w:r>
    </w:p>
    <w:p w14:paraId="05F3F530" w14:textId="77777777" w:rsidR="00A32BD2" w:rsidRPr="00FB1844" w:rsidRDefault="00A32BD2" w:rsidP="003F41CE">
      <w:pPr>
        <w:pStyle w:val="ListParagraph"/>
        <w:ind w:left="0" w:firstLine="360"/>
        <w:contextualSpacing w:val="0"/>
        <w:rPr>
          <w:rFonts w:ascii="Times New Roman" w:hAnsi="Times New Roman" w:cs="Times New Roman"/>
          <w:sz w:val="32"/>
          <w:szCs w:val="32"/>
        </w:rPr>
      </w:pPr>
      <w:r w:rsidRPr="00FB1844">
        <w:rPr>
          <w:rFonts w:ascii="Times New Roman" w:hAnsi="Times New Roman" w:cs="Times New Roman"/>
          <w:sz w:val="32"/>
          <w:szCs w:val="32"/>
        </w:rPr>
        <w:t>Y</w:t>
      </w:r>
      <w:r w:rsidR="001005D6" w:rsidRPr="00FB1844">
        <w:rPr>
          <w:rFonts w:ascii="Times New Roman" w:hAnsi="Times New Roman" w:cs="Times New Roman"/>
          <w:sz w:val="32"/>
          <w:szCs w:val="32"/>
        </w:rPr>
        <w:t xml:space="preserve">ou might agree with me that </w:t>
      </w:r>
      <w:r w:rsidR="00B34BB4" w:rsidRPr="00FB1844">
        <w:rPr>
          <w:rFonts w:ascii="Times New Roman" w:hAnsi="Times New Roman" w:cs="Times New Roman"/>
          <w:sz w:val="32"/>
          <w:szCs w:val="32"/>
        </w:rPr>
        <w:t>a</w:t>
      </w:r>
      <w:r w:rsidR="001005D6" w:rsidRPr="00FB1844">
        <w:rPr>
          <w:rFonts w:ascii="Times New Roman" w:hAnsi="Times New Roman" w:cs="Times New Roman"/>
          <w:sz w:val="32"/>
          <w:szCs w:val="32"/>
        </w:rPr>
        <w:t xml:space="preserve"> great </w:t>
      </w:r>
      <w:r w:rsidR="00B34BB4" w:rsidRPr="00FB1844">
        <w:rPr>
          <w:rFonts w:ascii="Times New Roman" w:hAnsi="Times New Roman" w:cs="Times New Roman"/>
          <w:sz w:val="32"/>
          <w:szCs w:val="32"/>
        </w:rPr>
        <w:t>portion</w:t>
      </w:r>
      <w:r w:rsidR="001005D6" w:rsidRPr="00FB1844">
        <w:rPr>
          <w:rFonts w:ascii="Times New Roman" w:hAnsi="Times New Roman" w:cs="Times New Roman"/>
          <w:sz w:val="32"/>
          <w:szCs w:val="32"/>
        </w:rPr>
        <w:t xml:space="preserve"> of </w:t>
      </w:r>
      <w:r w:rsidRPr="00FB1844">
        <w:rPr>
          <w:rFonts w:ascii="Times New Roman" w:hAnsi="Times New Roman" w:cs="Times New Roman"/>
          <w:sz w:val="32"/>
          <w:szCs w:val="32"/>
        </w:rPr>
        <w:t>prophecy</w:t>
      </w:r>
      <w:r w:rsidR="001005D6" w:rsidRPr="00FB1844">
        <w:rPr>
          <w:rFonts w:ascii="Times New Roman" w:hAnsi="Times New Roman" w:cs="Times New Roman"/>
          <w:sz w:val="32"/>
          <w:szCs w:val="32"/>
        </w:rPr>
        <w:t xml:space="preserve"> remain</w:t>
      </w:r>
      <w:r w:rsidRPr="00FB1844">
        <w:rPr>
          <w:rFonts w:ascii="Times New Roman" w:hAnsi="Times New Roman" w:cs="Times New Roman"/>
          <w:sz w:val="32"/>
          <w:szCs w:val="32"/>
        </w:rPr>
        <w:t>s</w:t>
      </w:r>
      <w:r w:rsidR="001005D6" w:rsidRPr="00FB1844">
        <w:rPr>
          <w:rFonts w:ascii="Times New Roman" w:hAnsi="Times New Roman" w:cs="Times New Roman"/>
          <w:sz w:val="32"/>
          <w:szCs w:val="32"/>
        </w:rPr>
        <w:t xml:space="preserve"> unfulfilled. </w:t>
      </w:r>
      <w:r w:rsidR="00520AE1" w:rsidRPr="00FB1844">
        <w:rPr>
          <w:rFonts w:ascii="Times New Roman" w:hAnsi="Times New Roman" w:cs="Times New Roman"/>
          <w:sz w:val="32"/>
          <w:szCs w:val="32"/>
        </w:rPr>
        <w:t>So</w:t>
      </w:r>
      <w:r w:rsidR="001005D6" w:rsidRPr="00FB1844">
        <w:rPr>
          <w:rFonts w:ascii="Times New Roman" w:hAnsi="Times New Roman" w:cs="Times New Roman"/>
          <w:sz w:val="32"/>
          <w:szCs w:val="32"/>
        </w:rPr>
        <w:t xml:space="preserve"> the </w:t>
      </w:r>
      <w:r w:rsidR="004805A5" w:rsidRPr="00FB1844">
        <w:rPr>
          <w:rFonts w:ascii="Times New Roman" w:hAnsi="Times New Roman" w:cs="Times New Roman"/>
          <w:sz w:val="32"/>
          <w:szCs w:val="32"/>
        </w:rPr>
        <w:t>key</w:t>
      </w:r>
      <w:r w:rsidR="001005D6" w:rsidRPr="00FB1844">
        <w:rPr>
          <w:rFonts w:ascii="Times New Roman" w:hAnsi="Times New Roman" w:cs="Times New Roman"/>
          <w:sz w:val="32"/>
          <w:szCs w:val="32"/>
        </w:rPr>
        <w:t xml:space="preserve"> question </w:t>
      </w:r>
      <w:r w:rsidR="003F41CE" w:rsidRPr="00FB1844">
        <w:rPr>
          <w:rFonts w:ascii="Times New Roman" w:hAnsi="Times New Roman" w:cs="Times New Roman"/>
          <w:sz w:val="32"/>
          <w:szCs w:val="32"/>
        </w:rPr>
        <w:t>has to</w:t>
      </w:r>
      <w:r w:rsidR="001005D6" w:rsidRPr="00FB1844">
        <w:rPr>
          <w:rFonts w:ascii="Times New Roman" w:hAnsi="Times New Roman" w:cs="Times New Roman"/>
          <w:sz w:val="32"/>
          <w:szCs w:val="32"/>
        </w:rPr>
        <w:t xml:space="preserve"> be, has God rescinded all of </w:t>
      </w:r>
      <w:r w:rsidR="00302DF0" w:rsidRPr="00FB1844">
        <w:rPr>
          <w:rFonts w:ascii="Times New Roman" w:hAnsi="Times New Roman" w:cs="Times New Roman"/>
          <w:sz w:val="32"/>
          <w:szCs w:val="32"/>
        </w:rPr>
        <w:t>that prophecy</w:t>
      </w:r>
      <w:r w:rsidR="001005D6" w:rsidRPr="00FB1844">
        <w:rPr>
          <w:rFonts w:ascii="Times New Roman" w:hAnsi="Times New Roman" w:cs="Times New Roman"/>
          <w:sz w:val="32"/>
          <w:szCs w:val="32"/>
        </w:rPr>
        <w:t xml:space="preserve">? </w:t>
      </w:r>
      <w:r w:rsidR="00302DF0" w:rsidRPr="00FB1844">
        <w:rPr>
          <w:rFonts w:ascii="Times New Roman" w:hAnsi="Times New Roman" w:cs="Times New Roman"/>
          <w:sz w:val="32"/>
          <w:szCs w:val="32"/>
        </w:rPr>
        <w:t xml:space="preserve">Seeing that God’s bedrock covenant concerning Israel is as revocable as His covenant with day and night (Jer.33:25-26), then that </w:t>
      </w:r>
      <w:r w:rsidR="00840A67" w:rsidRPr="00FB1844">
        <w:rPr>
          <w:rFonts w:ascii="Times New Roman" w:hAnsi="Times New Roman" w:cs="Times New Roman"/>
          <w:sz w:val="32"/>
          <w:szCs w:val="32"/>
        </w:rPr>
        <w:t>p</w:t>
      </w:r>
      <w:r w:rsidR="007A71F7" w:rsidRPr="00FB1844">
        <w:rPr>
          <w:rFonts w:ascii="Times New Roman" w:hAnsi="Times New Roman" w:cs="Times New Roman"/>
          <w:sz w:val="32"/>
          <w:szCs w:val="32"/>
        </w:rPr>
        <w:t>ropos</w:t>
      </w:r>
      <w:r w:rsidR="00166BBE" w:rsidRPr="00FB1844">
        <w:rPr>
          <w:rFonts w:ascii="Times New Roman" w:hAnsi="Times New Roman" w:cs="Times New Roman"/>
          <w:sz w:val="32"/>
          <w:szCs w:val="32"/>
        </w:rPr>
        <w:t>al</w:t>
      </w:r>
      <w:r w:rsidR="00302DF0" w:rsidRPr="00FB1844">
        <w:rPr>
          <w:rFonts w:ascii="Times New Roman" w:hAnsi="Times New Roman" w:cs="Times New Roman"/>
          <w:sz w:val="32"/>
          <w:szCs w:val="32"/>
        </w:rPr>
        <w:t xml:space="preserve"> is </w:t>
      </w:r>
      <w:r w:rsidR="00840A67" w:rsidRPr="00FB1844">
        <w:rPr>
          <w:rFonts w:ascii="Times New Roman" w:hAnsi="Times New Roman" w:cs="Times New Roman"/>
          <w:sz w:val="32"/>
          <w:szCs w:val="32"/>
        </w:rPr>
        <w:t xml:space="preserve">just not </w:t>
      </w:r>
      <w:r w:rsidR="00302DF0" w:rsidRPr="00FB1844">
        <w:rPr>
          <w:rFonts w:ascii="Times New Roman" w:hAnsi="Times New Roman" w:cs="Times New Roman"/>
          <w:sz w:val="32"/>
          <w:szCs w:val="32"/>
        </w:rPr>
        <w:t>tenable.</w:t>
      </w:r>
      <w:r w:rsidRPr="00FB1844">
        <w:rPr>
          <w:rFonts w:ascii="Times New Roman" w:hAnsi="Times New Roman" w:cs="Times New Roman"/>
          <w:color w:val="FF0000"/>
          <w:sz w:val="32"/>
          <w:szCs w:val="32"/>
        </w:rPr>
        <w:t xml:space="preserve"> </w:t>
      </w:r>
      <w:r w:rsidR="009B2FE9" w:rsidRPr="00FB1844">
        <w:rPr>
          <w:rFonts w:ascii="Times New Roman" w:hAnsi="Times New Roman" w:cs="Times New Roman"/>
          <w:sz w:val="32"/>
          <w:szCs w:val="32"/>
        </w:rPr>
        <w:t>At least, not until day and night cease.</w:t>
      </w:r>
    </w:p>
    <w:p w14:paraId="05F3F531" w14:textId="77777777" w:rsidR="00A32BD2" w:rsidRPr="00FB1844" w:rsidRDefault="00A32BD2" w:rsidP="006A4CD9">
      <w:pPr>
        <w:pStyle w:val="ListParagraph"/>
        <w:ind w:left="0" w:firstLine="360"/>
        <w:contextualSpacing w:val="0"/>
        <w:rPr>
          <w:rFonts w:ascii="Times New Roman" w:hAnsi="Times New Roman" w:cs="Times New Roman"/>
          <w:sz w:val="32"/>
          <w:szCs w:val="32"/>
        </w:rPr>
      </w:pPr>
      <w:r w:rsidRPr="00FB1844">
        <w:rPr>
          <w:rFonts w:ascii="Times New Roman" w:hAnsi="Times New Roman" w:cs="Times New Roman"/>
          <w:sz w:val="32"/>
          <w:szCs w:val="32"/>
        </w:rPr>
        <w:t xml:space="preserve">If you believe </w:t>
      </w:r>
      <w:r w:rsidR="00B9241C" w:rsidRPr="00FB1844">
        <w:rPr>
          <w:rFonts w:ascii="Times New Roman" w:hAnsi="Times New Roman" w:cs="Times New Roman"/>
          <w:sz w:val="32"/>
          <w:szCs w:val="32"/>
        </w:rPr>
        <w:t>in the literal</w:t>
      </w:r>
      <w:r w:rsidRPr="00FB1844">
        <w:rPr>
          <w:rFonts w:ascii="Times New Roman" w:hAnsi="Times New Roman" w:cs="Times New Roman"/>
          <w:sz w:val="32"/>
          <w:szCs w:val="32"/>
        </w:rPr>
        <w:t xml:space="preserve"> Exodus account </w:t>
      </w:r>
      <w:r w:rsidR="00C73067" w:rsidRPr="00FB1844">
        <w:rPr>
          <w:rFonts w:ascii="Times New Roman" w:hAnsi="Times New Roman" w:cs="Times New Roman"/>
          <w:sz w:val="32"/>
          <w:szCs w:val="32"/>
        </w:rPr>
        <w:t>of</w:t>
      </w:r>
      <w:r w:rsidR="00516A2F" w:rsidRPr="00FB1844">
        <w:rPr>
          <w:rFonts w:ascii="Times New Roman" w:hAnsi="Times New Roman" w:cs="Times New Roman"/>
          <w:sz w:val="32"/>
          <w:szCs w:val="32"/>
        </w:rPr>
        <w:t xml:space="preserve"> the salvation of Israel</w:t>
      </w:r>
      <w:r w:rsidRPr="00FB1844">
        <w:rPr>
          <w:rFonts w:ascii="Times New Roman" w:hAnsi="Times New Roman" w:cs="Times New Roman"/>
          <w:sz w:val="32"/>
          <w:szCs w:val="32"/>
        </w:rPr>
        <w:t xml:space="preserve">, why would you allegorize the rest of the prophets </w:t>
      </w:r>
      <w:r w:rsidR="004F1311" w:rsidRPr="00FB1844">
        <w:rPr>
          <w:rFonts w:ascii="Times New Roman" w:hAnsi="Times New Roman" w:cs="Times New Roman"/>
          <w:sz w:val="32"/>
          <w:szCs w:val="32"/>
        </w:rPr>
        <w:t>when</w:t>
      </w:r>
      <w:r w:rsidRPr="00FB1844">
        <w:rPr>
          <w:rFonts w:ascii="Times New Roman" w:hAnsi="Times New Roman" w:cs="Times New Roman"/>
          <w:sz w:val="32"/>
          <w:szCs w:val="32"/>
        </w:rPr>
        <w:t xml:space="preserve"> they spoke similar things about the future works of Yahweh? But if you do allegorize the prophets, is that </w:t>
      </w:r>
      <w:r w:rsidR="006A4CD9" w:rsidRPr="00FB1844">
        <w:rPr>
          <w:rFonts w:ascii="Times New Roman" w:hAnsi="Times New Roman" w:cs="Times New Roman"/>
          <w:sz w:val="32"/>
          <w:szCs w:val="32"/>
        </w:rPr>
        <w:t xml:space="preserve">not </w:t>
      </w:r>
      <w:r w:rsidRPr="00FB1844">
        <w:rPr>
          <w:rFonts w:ascii="Times New Roman" w:hAnsi="Times New Roman" w:cs="Times New Roman"/>
          <w:sz w:val="32"/>
          <w:szCs w:val="32"/>
        </w:rPr>
        <w:t xml:space="preserve">a case of stretching the territory to fit the map? Your map says all </w:t>
      </w:r>
      <w:r w:rsidR="00C73067" w:rsidRPr="00FB1844">
        <w:rPr>
          <w:rFonts w:ascii="Times New Roman" w:hAnsi="Times New Roman" w:cs="Times New Roman"/>
          <w:sz w:val="32"/>
          <w:szCs w:val="32"/>
        </w:rPr>
        <w:t xml:space="preserve">covenant </w:t>
      </w:r>
      <w:r w:rsidRPr="00FB1844">
        <w:rPr>
          <w:rFonts w:ascii="Times New Roman" w:hAnsi="Times New Roman" w:cs="Times New Roman"/>
          <w:sz w:val="32"/>
          <w:szCs w:val="32"/>
        </w:rPr>
        <w:t>prophecy was completed by AD 70, so you must downplay the prophets to make them fit that conviction.</w:t>
      </w:r>
    </w:p>
    <w:p w14:paraId="05F3F532" w14:textId="77777777" w:rsidR="00302DF0" w:rsidRPr="00FB1844" w:rsidRDefault="00302DF0" w:rsidP="003F41CE">
      <w:pPr>
        <w:tabs>
          <w:tab w:val="right" w:pos="8640"/>
        </w:tabs>
        <w:ind w:firstLine="360"/>
        <w:rPr>
          <w:rFonts w:ascii="Times New Roman" w:hAnsi="Times New Roman" w:cs="Times New Roman"/>
          <w:sz w:val="32"/>
          <w:szCs w:val="32"/>
        </w:rPr>
      </w:pPr>
      <w:r w:rsidRPr="00FB1844">
        <w:rPr>
          <w:rFonts w:ascii="Times New Roman" w:hAnsi="Times New Roman" w:cs="Times New Roman"/>
          <w:sz w:val="32"/>
          <w:szCs w:val="32"/>
        </w:rPr>
        <w:t xml:space="preserve">Then has God replaced His covenants with something better? In one sense the answer is “Yes”. Paul, whose spiritual upbringing was in the covenants, saw the great superiority of </w:t>
      </w:r>
      <w:r w:rsidR="00334D48" w:rsidRPr="00FB1844">
        <w:rPr>
          <w:rFonts w:ascii="Times New Roman" w:hAnsi="Times New Roman" w:cs="Times New Roman"/>
          <w:sz w:val="32"/>
          <w:szCs w:val="32"/>
        </w:rPr>
        <w:t xml:space="preserve">pressing “toward the goal for the prize of </w:t>
      </w:r>
      <w:r w:rsidR="00334D48" w:rsidRPr="00FB1844">
        <w:rPr>
          <w:rFonts w:ascii="Times New Roman" w:hAnsi="Times New Roman" w:cs="Times New Roman"/>
          <w:sz w:val="32"/>
          <w:szCs w:val="32"/>
          <w:u w:val="single"/>
        </w:rPr>
        <w:t>the above-calling</w:t>
      </w:r>
      <w:r w:rsidR="00334D48" w:rsidRPr="00FB1844">
        <w:rPr>
          <w:rFonts w:ascii="Times New Roman" w:hAnsi="Times New Roman" w:cs="Times New Roman"/>
          <w:sz w:val="32"/>
          <w:szCs w:val="32"/>
        </w:rPr>
        <w:t xml:space="preserve"> </w:t>
      </w:r>
      <w:r w:rsidR="00554869" w:rsidRPr="00FB1844">
        <w:rPr>
          <w:rFonts w:ascii="Times New Roman" w:hAnsi="Times New Roman" w:cs="Times New Roman"/>
          <w:sz w:val="32"/>
          <w:szCs w:val="32"/>
        </w:rPr>
        <w:t>(</w:t>
      </w:r>
      <w:r w:rsidR="002F1DB2" w:rsidRPr="00FB1844">
        <w:rPr>
          <w:rFonts w:ascii="Times New Roman" w:hAnsi="Times New Roman" w:cs="Times New Roman"/>
          <w:sz w:val="32"/>
          <w:szCs w:val="32"/>
        </w:rPr>
        <w:t xml:space="preserve">Gk. </w:t>
      </w:r>
      <w:r w:rsidR="00554869" w:rsidRPr="00FB1844">
        <w:rPr>
          <w:rFonts w:ascii="Times New Roman" w:hAnsi="Times New Roman" w:cs="Times New Roman"/>
          <w:i/>
          <w:sz w:val="32"/>
          <w:szCs w:val="32"/>
        </w:rPr>
        <w:t xml:space="preserve">hē </w:t>
      </w:r>
      <w:proofErr w:type="spellStart"/>
      <w:r w:rsidR="00554869" w:rsidRPr="00FB1844">
        <w:rPr>
          <w:rFonts w:ascii="Times New Roman" w:hAnsi="Times New Roman" w:cs="Times New Roman"/>
          <w:i/>
          <w:sz w:val="32"/>
          <w:szCs w:val="32"/>
        </w:rPr>
        <w:t>anō</w:t>
      </w:r>
      <w:proofErr w:type="spellEnd"/>
      <w:r w:rsidR="00554869" w:rsidRPr="00FB1844">
        <w:rPr>
          <w:rFonts w:ascii="Times New Roman" w:hAnsi="Times New Roman" w:cs="Times New Roman"/>
          <w:i/>
          <w:sz w:val="32"/>
          <w:szCs w:val="32"/>
        </w:rPr>
        <w:t xml:space="preserve"> </w:t>
      </w:r>
      <w:proofErr w:type="spellStart"/>
      <w:r w:rsidR="00554869" w:rsidRPr="00FB1844">
        <w:rPr>
          <w:rFonts w:ascii="Times New Roman" w:hAnsi="Times New Roman" w:cs="Times New Roman"/>
          <w:i/>
          <w:sz w:val="32"/>
          <w:szCs w:val="32"/>
        </w:rPr>
        <w:t>klēsis</w:t>
      </w:r>
      <w:proofErr w:type="spellEnd"/>
      <w:r w:rsidR="00554869" w:rsidRPr="00FB1844">
        <w:rPr>
          <w:rFonts w:ascii="Times New Roman" w:hAnsi="Times New Roman" w:cs="Times New Roman"/>
          <w:sz w:val="32"/>
          <w:szCs w:val="32"/>
        </w:rPr>
        <w:t xml:space="preserve">) </w:t>
      </w:r>
      <w:r w:rsidR="00334D48" w:rsidRPr="00FB1844">
        <w:rPr>
          <w:rFonts w:ascii="Times New Roman" w:hAnsi="Times New Roman" w:cs="Times New Roman"/>
          <w:sz w:val="32"/>
          <w:szCs w:val="32"/>
        </w:rPr>
        <w:t xml:space="preserve">of God in Christ Jesus” </w:t>
      </w:r>
      <w:r w:rsidR="00334D48" w:rsidRPr="00FB1844">
        <w:rPr>
          <w:rFonts w:ascii="Times New Roman" w:hAnsi="Times New Roman" w:cs="Times New Roman"/>
          <w:sz w:val="32"/>
          <w:szCs w:val="32"/>
        </w:rPr>
        <w:lastRenderedPageBreak/>
        <w:t>(Phi.3:14). For him and others of our dispensation, this calling has superseded the callings of Israel. But is that supersession a permanent replacement</w:t>
      </w:r>
      <w:r w:rsidR="00CE33B9" w:rsidRPr="00FB1844">
        <w:rPr>
          <w:rFonts w:ascii="Times New Roman" w:hAnsi="Times New Roman" w:cs="Times New Roman"/>
          <w:sz w:val="32"/>
          <w:szCs w:val="32"/>
        </w:rPr>
        <w:t xml:space="preserve"> of other callings</w:t>
      </w:r>
      <w:r w:rsidR="00334D48" w:rsidRPr="00FB1844">
        <w:rPr>
          <w:rFonts w:ascii="Times New Roman" w:hAnsi="Times New Roman" w:cs="Times New Roman"/>
          <w:sz w:val="32"/>
          <w:szCs w:val="32"/>
        </w:rPr>
        <w:t>? One c</w:t>
      </w:r>
      <w:r w:rsidR="00536D4A" w:rsidRPr="00FB1844">
        <w:rPr>
          <w:rFonts w:ascii="Times New Roman" w:hAnsi="Times New Roman" w:cs="Times New Roman"/>
          <w:sz w:val="32"/>
          <w:szCs w:val="32"/>
        </w:rPr>
        <w:t>ould</w:t>
      </w:r>
      <w:r w:rsidR="00334D48" w:rsidRPr="00FB1844">
        <w:rPr>
          <w:rFonts w:ascii="Times New Roman" w:hAnsi="Times New Roman" w:cs="Times New Roman"/>
          <w:sz w:val="32"/>
          <w:szCs w:val="32"/>
        </w:rPr>
        <w:t xml:space="preserve"> infer </w:t>
      </w:r>
      <w:r w:rsidR="00840A67" w:rsidRPr="00FB1844">
        <w:rPr>
          <w:rFonts w:ascii="Times New Roman" w:hAnsi="Times New Roman" w:cs="Times New Roman"/>
          <w:sz w:val="32"/>
          <w:szCs w:val="32"/>
        </w:rPr>
        <w:t>it</w:t>
      </w:r>
      <w:r w:rsidR="00334D48" w:rsidRPr="00FB1844">
        <w:rPr>
          <w:rFonts w:ascii="Times New Roman" w:hAnsi="Times New Roman" w:cs="Times New Roman"/>
          <w:sz w:val="32"/>
          <w:szCs w:val="32"/>
        </w:rPr>
        <w:t>, but only by dismissing th</w:t>
      </w:r>
      <w:r w:rsidR="009474A4" w:rsidRPr="00FB1844">
        <w:rPr>
          <w:rFonts w:ascii="Times New Roman" w:hAnsi="Times New Roman" w:cs="Times New Roman"/>
          <w:sz w:val="32"/>
          <w:szCs w:val="32"/>
        </w:rPr>
        <w:t>e</w:t>
      </w:r>
      <w:r w:rsidR="00334D48" w:rsidRPr="00FB1844">
        <w:rPr>
          <w:rFonts w:ascii="Times New Roman" w:hAnsi="Times New Roman" w:cs="Times New Roman"/>
          <w:sz w:val="32"/>
          <w:szCs w:val="32"/>
        </w:rPr>
        <w:t xml:space="preserve"> </w:t>
      </w:r>
      <w:r w:rsidR="006A4CD9" w:rsidRPr="00FB1844">
        <w:rPr>
          <w:rFonts w:ascii="Times New Roman" w:hAnsi="Times New Roman" w:cs="Times New Roman"/>
          <w:sz w:val="32"/>
          <w:szCs w:val="32"/>
        </w:rPr>
        <w:t xml:space="preserve">great </w:t>
      </w:r>
      <w:r w:rsidR="00334D48" w:rsidRPr="00FB1844">
        <w:rPr>
          <w:rFonts w:ascii="Times New Roman" w:hAnsi="Times New Roman" w:cs="Times New Roman"/>
          <w:sz w:val="32"/>
          <w:szCs w:val="32"/>
        </w:rPr>
        <w:t xml:space="preserve">bulk of unfulfilled covenant prophecy. I submit that a better understanding lies in such OT prophecy as </w:t>
      </w:r>
      <w:r w:rsidR="00334D48" w:rsidRPr="00FB1844">
        <w:rPr>
          <w:rFonts w:ascii="Times New Roman" w:hAnsi="Times New Roman" w:cs="Times New Roman"/>
          <w:bCs/>
          <w:sz w:val="32"/>
          <w:szCs w:val="32"/>
        </w:rPr>
        <w:t>–</w:t>
      </w:r>
    </w:p>
    <w:p w14:paraId="05F3F533" w14:textId="77777777" w:rsidR="00102185" w:rsidRPr="00FB1844" w:rsidRDefault="00334D48" w:rsidP="00102185">
      <w:pPr>
        <w:tabs>
          <w:tab w:val="right" w:pos="9000"/>
        </w:tabs>
        <w:spacing w:after="0"/>
        <w:ind w:left="360"/>
        <w:rPr>
          <w:rFonts w:ascii="Times New Roman" w:hAnsi="Times New Roman" w:cs="Times New Roman"/>
          <w:sz w:val="32"/>
          <w:szCs w:val="32"/>
        </w:rPr>
      </w:pPr>
      <w:r w:rsidRPr="00FB1844">
        <w:rPr>
          <w:rFonts w:ascii="Times New Roman" w:hAnsi="Times New Roman" w:cs="Times New Roman"/>
          <w:sz w:val="32"/>
          <w:szCs w:val="32"/>
        </w:rPr>
        <w:t xml:space="preserve">“And I said to her, ‘You will remain for me </w:t>
      </w:r>
      <w:r w:rsidRPr="00FB1844">
        <w:rPr>
          <w:rFonts w:ascii="Times New Roman" w:hAnsi="Times New Roman" w:cs="Times New Roman"/>
          <w:sz w:val="32"/>
          <w:szCs w:val="32"/>
          <w:u w:val="single"/>
        </w:rPr>
        <w:t>many days</w:t>
      </w:r>
      <w:r w:rsidR="00B55F19" w:rsidRPr="00FB1844">
        <w:rPr>
          <w:rFonts w:ascii="Times New Roman" w:hAnsi="Times New Roman" w:cs="Times New Roman"/>
          <w:sz w:val="32"/>
          <w:szCs w:val="32"/>
        </w:rPr>
        <w:t xml:space="preserve">. You will not </w:t>
      </w:r>
      <w:r w:rsidR="002F1DB2" w:rsidRPr="00FB1844">
        <w:rPr>
          <w:rFonts w:ascii="Times New Roman" w:hAnsi="Times New Roman" w:cs="Times New Roman"/>
          <w:sz w:val="32"/>
          <w:szCs w:val="32"/>
        </w:rPr>
        <w:t>commit</w:t>
      </w:r>
      <w:r w:rsidR="00B55F19" w:rsidRPr="00FB1844">
        <w:rPr>
          <w:rFonts w:ascii="Times New Roman" w:hAnsi="Times New Roman" w:cs="Times New Roman"/>
          <w:sz w:val="32"/>
          <w:szCs w:val="32"/>
        </w:rPr>
        <w:t xml:space="preserve"> harlot</w:t>
      </w:r>
      <w:r w:rsidR="002F1DB2" w:rsidRPr="00FB1844">
        <w:rPr>
          <w:rFonts w:ascii="Times New Roman" w:hAnsi="Times New Roman" w:cs="Times New Roman"/>
          <w:sz w:val="32"/>
          <w:szCs w:val="32"/>
        </w:rPr>
        <w:t>ry</w:t>
      </w:r>
      <w:r w:rsidR="00B55F19" w:rsidRPr="00FB1844">
        <w:rPr>
          <w:rFonts w:ascii="Times New Roman" w:hAnsi="Times New Roman" w:cs="Times New Roman"/>
          <w:sz w:val="32"/>
          <w:szCs w:val="32"/>
        </w:rPr>
        <w:t xml:space="preserve">, nor become for </w:t>
      </w:r>
      <w:r w:rsidR="00B55F19" w:rsidRPr="00FB1844">
        <w:rPr>
          <w:rFonts w:ascii="Times New Roman" w:hAnsi="Times New Roman" w:cs="Times New Roman"/>
          <w:i/>
          <w:iCs/>
          <w:sz w:val="32"/>
          <w:szCs w:val="32"/>
        </w:rPr>
        <w:t>a</w:t>
      </w:r>
      <w:r w:rsidR="006A4CD9" w:rsidRPr="00FB1844">
        <w:rPr>
          <w:rFonts w:ascii="Times New Roman" w:hAnsi="Times New Roman" w:cs="Times New Roman"/>
          <w:i/>
          <w:iCs/>
          <w:sz w:val="32"/>
          <w:szCs w:val="32"/>
        </w:rPr>
        <w:t>nother</w:t>
      </w:r>
      <w:r w:rsidR="00B55F19" w:rsidRPr="00FB1844">
        <w:rPr>
          <w:rFonts w:ascii="Times New Roman" w:hAnsi="Times New Roman" w:cs="Times New Roman"/>
          <w:sz w:val="32"/>
          <w:szCs w:val="32"/>
        </w:rPr>
        <w:t xml:space="preserve"> man – and also I </w:t>
      </w:r>
      <w:r w:rsidR="00B55F19" w:rsidRPr="00FB1844">
        <w:rPr>
          <w:rFonts w:ascii="Times New Roman" w:hAnsi="Times New Roman" w:cs="Times New Roman"/>
          <w:i/>
          <w:iCs/>
          <w:sz w:val="32"/>
          <w:szCs w:val="32"/>
        </w:rPr>
        <w:t>will be</w:t>
      </w:r>
      <w:r w:rsidR="00B55F19" w:rsidRPr="00FB1844">
        <w:rPr>
          <w:rFonts w:ascii="Times New Roman" w:hAnsi="Times New Roman" w:cs="Times New Roman"/>
          <w:sz w:val="32"/>
          <w:szCs w:val="32"/>
        </w:rPr>
        <w:t xml:space="preserve"> toward you. For many days </w:t>
      </w:r>
      <w:r w:rsidR="00B55F19" w:rsidRPr="00FB1844">
        <w:rPr>
          <w:rFonts w:ascii="Times New Roman" w:hAnsi="Times New Roman" w:cs="Times New Roman"/>
          <w:i/>
          <w:iCs/>
          <w:sz w:val="32"/>
          <w:szCs w:val="32"/>
        </w:rPr>
        <w:t xml:space="preserve">the </w:t>
      </w:r>
      <w:r w:rsidR="00B55F19" w:rsidRPr="00FB1844">
        <w:rPr>
          <w:rFonts w:ascii="Times New Roman" w:hAnsi="Times New Roman" w:cs="Times New Roman"/>
          <w:sz w:val="32"/>
          <w:szCs w:val="32"/>
        </w:rPr>
        <w:t>sons of Israel will remain – not a king, nor a prince, nor a sacrifice, nor a pillar, nor an ephod</w:t>
      </w:r>
      <w:r w:rsidR="00987379" w:rsidRPr="00FB1844">
        <w:rPr>
          <w:rFonts w:ascii="Times New Roman" w:hAnsi="Times New Roman" w:cs="Times New Roman"/>
          <w:sz w:val="32"/>
          <w:szCs w:val="32"/>
        </w:rPr>
        <w:t>,</w:t>
      </w:r>
      <w:r w:rsidR="00B55F19" w:rsidRPr="00FB1844">
        <w:rPr>
          <w:rFonts w:ascii="Times New Roman" w:hAnsi="Times New Roman" w:cs="Times New Roman"/>
          <w:sz w:val="32"/>
          <w:szCs w:val="32"/>
        </w:rPr>
        <w:t xml:space="preserve"> </w:t>
      </w:r>
      <w:r w:rsidR="00840A67" w:rsidRPr="00FB1844">
        <w:rPr>
          <w:rFonts w:ascii="Times New Roman" w:hAnsi="Times New Roman" w:cs="Times New Roman"/>
          <w:sz w:val="32"/>
          <w:szCs w:val="32"/>
        </w:rPr>
        <w:t>n</w:t>
      </w:r>
      <w:r w:rsidR="00B55F19" w:rsidRPr="00FB1844">
        <w:rPr>
          <w:rFonts w:ascii="Times New Roman" w:hAnsi="Times New Roman" w:cs="Times New Roman"/>
          <w:sz w:val="32"/>
          <w:szCs w:val="32"/>
        </w:rPr>
        <w:t xml:space="preserve">or terraphim.  Afterward the sons of Israel will turn back and will seek Yahweh their Elohim and David their king. And they will be in awe toward Yahweh and toward His goodness </w:t>
      </w:r>
      <w:r w:rsidR="00520AE1" w:rsidRPr="00FB1844">
        <w:rPr>
          <w:rFonts w:ascii="Times New Roman" w:hAnsi="Times New Roman" w:cs="Times New Roman"/>
          <w:sz w:val="32"/>
          <w:szCs w:val="32"/>
          <w:u w:val="single"/>
        </w:rPr>
        <w:t>at</w:t>
      </w:r>
      <w:r w:rsidR="00B55F19" w:rsidRPr="00FB1844">
        <w:rPr>
          <w:rFonts w:ascii="Times New Roman" w:hAnsi="Times New Roman" w:cs="Times New Roman"/>
          <w:sz w:val="32"/>
          <w:szCs w:val="32"/>
          <w:u w:val="single"/>
        </w:rPr>
        <w:t xml:space="preserve"> </w:t>
      </w:r>
      <w:r w:rsidR="00B55F19" w:rsidRPr="00FB1844">
        <w:rPr>
          <w:rFonts w:ascii="Times New Roman" w:hAnsi="Times New Roman" w:cs="Times New Roman"/>
          <w:i/>
          <w:iCs/>
          <w:sz w:val="32"/>
          <w:szCs w:val="32"/>
          <w:u w:val="single"/>
        </w:rPr>
        <w:t>the</w:t>
      </w:r>
      <w:r w:rsidR="00B55F19" w:rsidRPr="00FB1844">
        <w:rPr>
          <w:rFonts w:ascii="Times New Roman" w:hAnsi="Times New Roman" w:cs="Times New Roman"/>
          <w:sz w:val="32"/>
          <w:szCs w:val="32"/>
          <w:u w:val="single"/>
        </w:rPr>
        <w:t xml:space="preserve"> end of the days</w:t>
      </w:r>
      <w:r w:rsidR="00B55F19" w:rsidRPr="00FB1844">
        <w:rPr>
          <w:rFonts w:ascii="Times New Roman" w:hAnsi="Times New Roman" w:cs="Times New Roman"/>
          <w:sz w:val="32"/>
          <w:szCs w:val="32"/>
        </w:rPr>
        <w:t xml:space="preserve">.”    </w:t>
      </w:r>
    </w:p>
    <w:p w14:paraId="05F3F534" w14:textId="77777777" w:rsidR="00334D48" w:rsidRPr="00FB1844" w:rsidRDefault="00102185" w:rsidP="00102185">
      <w:pPr>
        <w:tabs>
          <w:tab w:val="right" w:pos="9000"/>
        </w:tabs>
        <w:ind w:left="360"/>
        <w:rPr>
          <w:rFonts w:ascii="Times New Roman" w:hAnsi="Times New Roman" w:cs="Times New Roman"/>
          <w:sz w:val="32"/>
          <w:szCs w:val="32"/>
        </w:rPr>
      </w:pPr>
      <w:r w:rsidRPr="00FB1844">
        <w:rPr>
          <w:rFonts w:ascii="Times New Roman" w:hAnsi="Times New Roman" w:cs="Times New Roman"/>
          <w:sz w:val="32"/>
          <w:szCs w:val="32"/>
        </w:rPr>
        <w:tab/>
      </w:r>
      <w:r w:rsidR="00B55F19" w:rsidRPr="00FB1844">
        <w:rPr>
          <w:rFonts w:ascii="Times New Roman" w:hAnsi="Times New Roman" w:cs="Times New Roman"/>
          <w:sz w:val="32"/>
          <w:szCs w:val="32"/>
        </w:rPr>
        <w:t>Hos.3:3-5</w:t>
      </w:r>
    </w:p>
    <w:p w14:paraId="05F3F535" w14:textId="77777777" w:rsidR="00B55F19" w:rsidRPr="00FB1844" w:rsidRDefault="00AF4245" w:rsidP="006A4CD9">
      <w:pPr>
        <w:tabs>
          <w:tab w:val="right" w:pos="8640"/>
        </w:tabs>
        <w:rPr>
          <w:rFonts w:ascii="Times New Roman" w:hAnsi="Times New Roman" w:cs="Times New Roman"/>
          <w:sz w:val="32"/>
          <w:szCs w:val="32"/>
        </w:rPr>
      </w:pPr>
      <w:r w:rsidRPr="00FB1844">
        <w:rPr>
          <w:rFonts w:ascii="Times New Roman" w:hAnsi="Times New Roman" w:cs="Times New Roman"/>
          <w:sz w:val="32"/>
          <w:szCs w:val="32"/>
        </w:rPr>
        <w:t xml:space="preserve">Here we should let Scripture interpret Scripture. We have </w:t>
      </w:r>
      <w:r w:rsidR="00840A67" w:rsidRPr="00FB1844">
        <w:rPr>
          <w:rFonts w:ascii="Times New Roman" w:hAnsi="Times New Roman" w:cs="Times New Roman"/>
          <w:sz w:val="32"/>
          <w:szCs w:val="32"/>
        </w:rPr>
        <w:t>in Hosea 3</w:t>
      </w:r>
      <w:r w:rsidRPr="00FB1844">
        <w:rPr>
          <w:rFonts w:ascii="Times New Roman" w:hAnsi="Times New Roman" w:cs="Times New Roman"/>
          <w:sz w:val="32"/>
          <w:szCs w:val="32"/>
        </w:rPr>
        <w:t xml:space="preserve"> a forecast of times with the people stripped of worship, both </w:t>
      </w:r>
      <w:r w:rsidR="00611FB4" w:rsidRPr="00FB1844">
        <w:rPr>
          <w:rFonts w:ascii="Times New Roman" w:hAnsi="Times New Roman" w:cs="Times New Roman"/>
          <w:sz w:val="32"/>
          <w:szCs w:val="32"/>
        </w:rPr>
        <w:t>idolatry</w:t>
      </w:r>
      <w:r w:rsidRPr="00FB1844">
        <w:rPr>
          <w:rFonts w:ascii="Times New Roman" w:hAnsi="Times New Roman" w:cs="Times New Roman"/>
          <w:sz w:val="32"/>
          <w:szCs w:val="32"/>
        </w:rPr>
        <w:t xml:space="preserve"> and the true</w:t>
      </w:r>
      <w:r w:rsidR="00611FB4" w:rsidRPr="00FB1844">
        <w:rPr>
          <w:rFonts w:ascii="Times New Roman" w:hAnsi="Times New Roman" w:cs="Times New Roman"/>
          <w:sz w:val="32"/>
          <w:szCs w:val="32"/>
        </w:rPr>
        <w:t xml:space="preserve"> worship</w:t>
      </w:r>
      <w:r w:rsidRPr="00FB1844">
        <w:rPr>
          <w:rFonts w:ascii="Times New Roman" w:hAnsi="Times New Roman" w:cs="Times New Roman"/>
          <w:sz w:val="32"/>
          <w:szCs w:val="32"/>
        </w:rPr>
        <w:t>. It is also a time without a national identity. It is a prophecy that fits post-AD 70 times very well. Note that there is no hint whatsoever of God doing something else in these times (</w:t>
      </w:r>
      <w:r w:rsidR="00554869" w:rsidRPr="00FB1844">
        <w:rPr>
          <w:rFonts w:ascii="Times New Roman" w:hAnsi="Times New Roman" w:cs="Times New Roman"/>
          <w:sz w:val="32"/>
          <w:szCs w:val="32"/>
        </w:rPr>
        <w:t xml:space="preserve">namely, </w:t>
      </w:r>
      <w:r w:rsidRPr="00FB1844">
        <w:rPr>
          <w:rFonts w:ascii="Times New Roman" w:hAnsi="Times New Roman" w:cs="Times New Roman"/>
          <w:sz w:val="32"/>
          <w:szCs w:val="32"/>
        </w:rPr>
        <w:t xml:space="preserve"> “the dispensation of the secret”). But it does conclude with the happy note of Israel returning and seeking </w:t>
      </w:r>
      <w:r w:rsidR="00536D4A" w:rsidRPr="00FB1844">
        <w:rPr>
          <w:rFonts w:ascii="Times New Roman" w:hAnsi="Times New Roman" w:cs="Times New Roman"/>
          <w:sz w:val="32"/>
          <w:szCs w:val="32"/>
        </w:rPr>
        <w:t xml:space="preserve">both </w:t>
      </w:r>
      <w:r w:rsidRPr="00FB1844">
        <w:rPr>
          <w:rFonts w:ascii="Times New Roman" w:hAnsi="Times New Roman" w:cs="Times New Roman"/>
          <w:sz w:val="32"/>
          <w:szCs w:val="32"/>
        </w:rPr>
        <w:t>God and king “</w:t>
      </w:r>
      <w:r w:rsidR="00520AE1" w:rsidRPr="00FB1844">
        <w:rPr>
          <w:rFonts w:ascii="Times New Roman" w:hAnsi="Times New Roman" w:cs="Times New Roman"/>
          <w:sz w:val="32"/>
          <w:szCs w:val="32"/>
          <w:u w:val="single"/>
        </w:rPr>
        <w:t>at</w:t>
      </w:r>
      <w:r w:rsidRPr="00FB1844">
        <w:rPr>
          <w:rFonts w:ascii="Times New Roman" w:hAnsi="Times New Roman" w:cs="Times New Roman"/>
          <w:sz w:val="32"/>
          <w:szCs w:val="32"/>
          <w:u w:val="single"/>
        </w:rPr>
        <w:t xml:space="preserve"> </w:t>
      </w:r>
      <w:r w:rsidRPr="00FB1844">
        <w:rPr>
          <w:rFonts w:ascii="Times New Roman" w:hAnsi="Times New Roman" w:cs="Times New Roman"/>
          <w:i/>
          <w:iCs/>
          <w:sz w:val="32"/>
          <w:szCs w:val="32"/>
          <w:u w:val="single"/>
        </w:rPr>
        <w:t>the</w:t>
      </w:r>
      <w:r w:rsidRPr="00FB1844">
        <w:rPr>
          <w:rFonts w:ascii="Times New Roman" w:hAnsi="Times New Roman" w:cs="Times New Roman"/>
          <w:sz w:val="32"/>
          <w:szCs w:val="32"/>
          <w:u w:val="single"/>
        </w:rPr>
        <w:t xml:space="preserve"> end of the (many) days</w:t>
      </w:r>
      <w:r w:rsidRPr="00FB1844">
        <w:rPr>
          <w:rFonts w:ascii="Times New Roman" w:hAnsi="Times New Roman" w:cs="Times New Roman"/>
          <w:sz w:val="32"/>
          <w:szCs w:val="32"/>
        </w:rPr>
        <w:t xml:space="preserve">.” Has God </w:t>
      </w:r>
      <w:r w:rsidRPr="00FB1844">
        <w:rPr>
          <w:rFonts w:ascii="Times New Roman" w:hAnsi="Times New Roman" w:cs="Times New Roman"/>
          <w:i/>
          <w:iCs/>
          <w:sz w:val="32"/>
          <w:szCs w:val="32"/>
        </w:rPr>
        <w:t>really</w:t>
      </w:r>
      <w:r w:rsidRPr="00FB1844">
        <w:rPr>
          <w:rFonts w:ascii="Times New Roman" w:hAnsi="Times New Roman" w:cs="Times New Roman"/>
          <w:sz w:val="32"/>
          <w:szCs w:val="32"/>
        </w:rPr>
        <w:t xml:space="preserve"> rescinded this happy ending for Israel?</w:t>
      </w:r>
      <w:r w:rsidR="009474A4" w:rsidRPr="00FB1844">
        <w:rPr>
          <w:rFonts w:ascii="Times New Roman" w:hAnsi="Times New Roman" w:cs="Times New Roman"/>
          <w:sz w:val="32"/>
          <w:szCs w:val="32"/>
        </w:rPr>
        <w:t xml:space="preserve"> Either “the gifts and the calling of God are irrevocable” (Rom.11:29, </w:t>
      </w:r>
      <w:r w:rsidR="009474A4" w:rsidRPr="00FB1844">
        <w:rPr>
          <w:rFonts w:ascii="Times New Roman" w:hAnsi="Times New Roman" w:cs="Times New Roman"/>
          <w:i/>
          <w:iCs/>
          <w:sz w:val="32"/>
          <w:szCs w:val="32"/>
        </w:rPr>
        <w:t>NKJV</w:t>
      </w:r>
      <w:r w:rsidR="009474A4" w:rsidRPr="00FB1844">
        <w:rPr>
          <w:rFonts w:ascii="Times New Roman" w:hAnsi="Times New Roman" w:cs="Times New Roman"/>
          <w:sz w:val="32"/>
          <w:szCs w:val="32"/>
        </w:rPr>
        <w:t>), including the</w:t>
      </w:r>
      <w:r w:rsidR="00934F16" w:rsidRPr="00FB1844">
        <w:rPr>
          <w:rFonts w:ascii="Times New Roman" w:hAnsi="Times New Roman" w:cs="Times New Roman"/>
          <w:sz w:val="32"/>
          <w:szCs w:val="32"/>
        </w:rPr>
        <w:t xml:space="preserve"> unfulfilled</w:t>
      </w:r>
      <w:r w:rsidR="009474A4" w:rsidRPr="00FB1844">
        <w:rPr>
          <w:rFonts w:ascii="Times New Roman" w:hAnsi="Times New Roman" w:cs="Times New Roman"/>
          <w:sz w:val="32"/>
          <w:szCs w:val="32"/>
        </w:rPr>
        <w:t xml:space="preserve"> OT promises, or we cannot put our trust in any Biblical promise. Remember, God may withdraw a </w:t>
      </w:r>
      <w:r w:rsidR="003F41CE" w:rsidRPr="00FB1844">
        <w:rPr>
          <w:rFonts w:ascii="Times New Roman" w:hAnsi="Times New Roman" w:cs="Times New Roman"/>
          <w:sz w:val="32"/>
          <w:szCs w:val="32"/>
        </w:rPr>
        <w:t xml:space="preserve">covenant </w:t>
      </w:r>
      <w:r w:rsidR="009474A4" w:rsidRPr="00FB1844">
        <w:rPr>
          <w:rFonts w:ascii="Times New Roman" w:hAnsi="Times New Roman" w:cs="Times New Roman"/>
          <w:sz w:val="32"/>
          <w:szCs w:val="32"/>
        </w:rPr>
        <w:t xml:space="preserve">promise from any given generation, but the promise is sure to some future generation – </w:t>
      </w:r>
      <w:r w:rsidR="00934F16" w:rsidRPr="00FB1844">
        <w:rPr>
          <w:rFonts w:ascii="Times New Roman" w:hAnsi="Times New Roman" w:cs="Times New Roman"/>
          <w:sz w:val="32"/>
          <w:szCs w:val="32"/>
        </w:rPr>
        <w:t xml:space="preserve">He will fulfill it </w:t>
      </w:r>
      <w:r w:rsidR="009474A4" w:rsidRPr="00FB1844">
        <w:rPr>
          <w:rFonts w:ascii="Times New Roman" w:hAnsi="Times New Roman" w:cs="Times New Roman"/>
          <w:sz w:val="32"/>
          <w:szCs w:val="32"/>
        </w:rPr>
        <w:t xml:space="preserve">in His own good time. To believe anything else is to ascribe to Satan the victory in his contest </w:t>
      </w:r>
      <w:r w:rsidR="007A71F7" w:rsidRPr="00FB1844">
        <w:rPr>
          <w:rFonts w:ascii="Times New Roman" w:hAnsi="Times New Roman" w:cs="Times New Roman"/>
          <w:sz w:val="32"/>
          <w:szCs w:val="32"/>
        </w:rPr>
        <w:t xml:space="preserve">with God </w:t>
      </w:r>
      <w:r w:rsidR="009474A4" w:rsidRPr="00FB1844">
        <w:rPr>
          <w:rFonts w:ascii="Times New Roman" w:hAnsi="Times New Roman" w:cs="Times New Roman"/>
          <w:sz w:val="32"/>
          <w:szCs w:val="32"/>
        </w:rPr>
        <w:t xml:space="preserve">over the chosen </w:t>
      </w:r>
      <w:r w:rsidR="00C73067" w:rsidRPr="00FB1844">
        <w:rPr>
          <w:rFonts w:ascii="Times New Roman" w:hAnsi="Times New Roman" w:cs="Times New Roman"/>
          <w:sz w:val="32"/>
          <w:szCs w:val="32"/>
        </w:rPr>
        <w:t>Nation</w:t>
      </w:r>
      <w:r w:rsidR="009474A4" w:rsidRPr="00FB1844">
        <w:rPr>
          <w:rFonts w:ascii="Times New Roman" w:hAnsi="Times New Roman" w:cs="Times New Roman"/>
          <w:sz w:val="32"/>
          <w:szCs w:val="32"/>
        </w:rPr>
        <w:t xml:space="preserve">. That puts preterism in the same category </w:t>
      </w:r>
      <w:r w:rsidR="00611FB4" w:rsidRPr="00FB1844">
        <w:rPr>
          <w:rFonts w:ascii="Times New Roman" w:hAnsi="Times New Roman" w:cs="Times New Roman"/>
          <w:sz w:val="32"/>
          <w:szCs w:val="32"/>
        </w:rPr>
        <w:t>of</w:t>
      </w:r>
      <w:r w:rsidR="009474A4" w:rsidRPr="00FB1844">
        <w:rPr>
          <w:rFonts w:ascii="Times New Roman" w:hAnsi="Times New Roman" w:cs="Times New Roman"/>
          <w:sz w:val="32"/>
          <w:szCs w:val="32"/>
        </w:rPr>
        <w:t xml:space="preserve"> belief </w:t>
      </w:r>
      <w:r w:rsidR="00611FB4" w:rsidRPr="00FB1844">
        <w:rPr>
          <w:rFonts w:ascii="Times New Roman" w:hAnsi="Times New Roman" w:cs="Times New Roman"/>
          <w:sz w:val="32"/>
          <w:szCs w:val="32"/>
        </w:rPr>
        <w:t>as</w:t>
      </w:r>
      <w:r w:rsidR="009474A4" w:rsidRPr="00FB1844">
        <w:rPr>
          <w:rFonts w:ascii="Times New Roman" w:hAnsi="Times New Roman" w:cs="Times New Roman"/>
          <w:sz w:val="32"/>
          <w:szCs w:val="32"/>
        </w:rPr>
        <w:t xml:space="preserve"> “</w:t>
      </w:r>
      <w:r w:rsidR="00520AE1" w:rsidRPr="00FB1844">
        <w:rPr>
          <w:rFonts w:ascii="Times New Roman" w:hAnsi="Times New Roman" w:cs="Times New Roman"/>
          <w:sz w:val="32"/>
          <w:szCs w:val="32"/>
        </w:rPr>
        <w:t xml:space="preserve">eternal </w:t>
      </w:r>
      <w:r w:rsidR="009474A4" w:rsidRPr="00FB1844">
        <w:rPr>
          <w:rFonts w:ascii="Times New Roman" w:hAnsi="Times New Roman" w:cs="Times New Roman"/>
          <w:sz w:val="32"/>
          <w:szCs w:val="32"/>
        </w:rPr>
        <w:t>hellfire” doctrine</w:t>
      </w:r>
      <w:r w:rsidR="00934F16" w:rsidRPr="00FB1844">
        <w:rPr>
          <w:rFonts w:ascii="Times New Roman" w:hAnsi="Times New Roman" w:cs="Times New Roman"/>
          <w:sz w:val="32"/>
          <w:szCs w:val="32"/>
        </w:rPr>
        <w:t>, which is to say</w:t>
      </w:r>
      <w:r w:rsidR="009474A4" w:rsidRPr="00FB1844">
        <w:rPr>
          <w:rFonts w:ascii="Times New Roman" w:hAnsi="Times New Roman" w:cs="Times New Roman"/>
          <w:sz w:val="32"/>
          <w:szCs w:val="32"/>
        </w:rPr>
        <w:t xml:space="preserve"> – </w:t>
      </w:r>
      <w:r w:rsidR="00934F16" w:rsidRPr="00FB1844">
        <w:rPr>
          <w:rFonts w:ascii="Times New Roman" w:hAnsi="Times New Roman" w:cs="Times New Roman"/>
          <w:sz w:val="32"/>
          <w:szCs w:val="32"/>
        </w:rPr>
        <w:t>“</w:t>
      </w:r>
      <w:r w:rsidR="009474A4" w:rsidRPr="00FB1844">
        <w:rPr>
          <w:rFonts w:ascii="Times New Roman" w:hAnsi="Times New Roman" w:cs="Times New Roman"/>
          <w:sz w:val="32"/>
          <w:szCs w:val="32"/>
        </w:rPr>
        <w:t>Satan wins</w:t>
      </w:r>
      <w:r w:rsidR="00934F16" w:rsidRPr="00FB1844">
        <w:rPr>
          <w:rFonts w:ascii="Times New Roman" w:hAnsi="Times New Roman" w:cs="Times New Roman"/>
          <w:sz w:val="32"/>
          <w:szCs w:val="32"/>
        </w:rPr>
        <w:t>”</w:t>
      </w:r>
      <w:r w:rsidR="009474A4" w:rsidRPr="00FB1844">
        <w:rPr>
          <w:rFonts w:ascii="Times New Roman" w:hAnsi="Times New Roman" w:cs="Times New Roman"/>
          <w:sz w:val="32"/>
          <w:szCs w:val="32"/>
        </w:rPr>
        <w:t>.</w:t>
      </w:r>
    </w:p>
    <w:p w14:paraId="05F3F536" w14:textId="77777777" w:rsidR="00F7361B" w:rsidRPr="00FB1844" w:rsidRDefault="00F7361B" w:rsidP="009111D1">
      <w:pPr>
        <w:pStyle w:val="ListParagraph"/>
        <w:ind w:left="0" w:firstLine="360"/>
        <w:contextualSpacing w:val="0"/>
        <w:rPr>
          <w:rFonts w:ascii="Times New Roman" w:hAnsi="Times New Roman" w:cs="Times New Roman"/>
          <w:bCs/>
          <w:sz w:val="32"/>
          <w:szCs w:val="32"/>
        </w:rPr>
      </w:pPr>
      <w:r w:rsidRPr="00FB1844">
        <w:rPr>
          <w:rFonts w:ascii="Times New Roman" w:hAnsi="Times New Roman" w:cs="Times New Roman"/>
          <w:bCs/>
          <w:sz w:val="32"/>
          <w:szCs w:val="32"/>
        </w:rPr>
        <w:lastRenderedPageBreak/>
        <w:t xml:space="preserve">Having gone through as much OT and NT prophecy as I have in this study, I realize how difficult it is to compose a prophetic picture that incorporates </w:t>
      </w:r>
      <w:r w:rsidRPr="00FB1844">
        <w:rPr>
          <w:rFonts w:ascii="Times New Roman" w:hAnsi="Times New Roman" w:cs="Times New Roman"/>
          <w:bCs/>
          <w:i/>
          <w:iCs/>
          <w:sz w:val="32"/>
          <w:szCs w:val="32"/>
        </w:rPr>
        <w:t>all prophecy</w:t>
      </w:r>
      <w:r w:rsidRPr="00FB1844">
        <w:rPr>
          <w:rFonts w:ascii="Times New Roman" w:hAnsi="Times New Roman" w:cs="Times New Roman"/>
          <w:bCs/>
          <w:sz w:val="32"/>
          <w:szCs w:val="32"/>
        </w:rPr>
        <w:t>. I know that I have left out much of it</w:t>
      </w:r>
      <w:r w:rsidR="009111D1" w:rsidRPr="00FB1844">
        <w:rPr>
          <w:rFonts w:ascii="Times New Roman" w:hAnsi="Times New Roman" w:cs="Times New Roman"/>
          <w:bCs/>
          <w:sz w:val="32"/>
          <w:szCs w:val="32"/>
        </w:rPr>
        <w:t>.</w:t>
      </w:r>
      <w:r w:rsidRPr="00FB1844">
        <w:rPr>
          <w:rFonts w:ascii="Times New Roman" w:hAnsi="Times New Roman" w:cs="Times New Roman"/>
          <w:bCs/>
          <w:sz w:val="32"/>
          <w:szCs w:val="32"/>
        </w:rPr>
        <w:t xml:space="preserve"> </w:t>
      </w:r>
      <w:r w:rsidR="009111D1" w:rsidRPr="00FB1844">
        <w:rPr>
          <w:rFonts w:ascii="Times New Roman" w:hAnsi="Times New Roman" w:cs="Times New Roman"/>
          <w:bCs/>
          <w:sz w:val="32"/>
          <w:szCs w:val="32"/>
        </w:rPr>
        <w:t>A</w:t>
      </w:r>
      <w:r w:rsidRPr="00FB1844">
        <w:rPr>
          <w:rFonts w:ascii="Times New Roman" w:hAnsi="Times New Roman" w:cs="Times New Roman"/>
          <w:bCs/>
          <w:sz w:val="32"/>
          <w:szCs w:val="32"/>
        </w:rPr>
        <w:t xml:space="preserve">nd perhaps there are some essential </w:t>
      </w:r>
      <w:r w:rsidR="003F41CE" w:rsidRPr="00FB1844">
        <w:rPr>
          <w:rFonts w:ascii="Times New Roman" w:hAnsi="Times New Roman" w:cs="Times New Roman"/>
          <w:bCs/>
          <w:sz w:val="32"/>
          <w:szCs w:val="32"/>
        </w:rPr>
        <w:t>truth</w:t>
      </w:r>
      <w:r w:rsidRPr="00FB1844">
        <w:rPr>
          <w:rFonts w:ascii="Times New Roman" w:hAnsi="Times New Roman" w:cs="Times New Roman"/>
          <w:bCs/>
          <w:sz w:val="32"/>
          <w:szCs w:val="32"/>
        </w:rPr>
        <w:t xml:space="preserve">s in what I have left out, or not gone into as deeply as I might have. There is plenty more </w:t>
      </w:r>
      <w:r w:rsidR="00516A2F" w:rsidRPr="00FB1844">
        <w:rPr>
          <w:rFonts w:ascii="Times New Roman" w:hAnsi="Times New Roman" w:cs="Times New Roman"/>
          <w:bCs/>
          <w:sz w:val="32"/>
          <w:szCs w:val="32"/>
        </w:rPr>
        <w:t>spade-</w:t>
      </w:r>
      <w:r w:rsidRPr="00FB1844">
        <w:rPr>
          <w:rFonts w:ascii="Times New Roman" w:hAnsi="Times New Roman" w:cs="Times New Roman"/>
          <w:bCs/>
          <w:sz w:val="32"/>
          <w:szCs w:val="32"/>
        </w:rPr>
        <w:t xml:space="preserve">work to do in prophetic study. And I have no doubt that </w:t>
      </w:r>
      <w:r w:rsidR="007A1232" w:rsidRPr="00FB1844">
        <w:rPr>
          <w:rFonts w:ascii="Times New Roman" w:hAnsi="Times New Roman" w:cs="Times New Roman"/>
          <w:bCs/>
          <w:sz w:val="32"/>
          <w:szCs w:val="32"/>
        </w:rPr>
        <w:t>others</w:t>
      </w:r>
      <w:r w:rsidRPr="00FB1844">
        <w:rPr>
          <w:rFonts w:ascii="Times New Roman" w:hAnsi="Times New Roman" w:cs="Times New Roman"/>
          <w:bCs/>
          <w:sz w:val="32"/>
          <w:szCs w:val="32"/>
        </w:rPr>
        <w:t>, and particularly the generation of faithful Israel entering the final “seven”, will have a better grasp of God’s prophetic word than I have</w:t>
      </w:r>
      <w:r w:rsidR="00BD6A46" w:rsidRPr="00FB1844">
        <w:rPr>
          <w:rFonts w:ascii="Times New Roman" w:hAnsi="Times New Roman" w:cs="Times New Roman"/>
          <w:bCs/>
          <w:sz w:val="32"/>
          <w:szCs w:val="32"/>
        </w:rPr>
        <w:t xml:space="preserve"> presented here</w:t>
      </w:r>
      <w:r w:rsidRPr="00FB1844">
        <w:rPr>
          <w:rFonts w:ascii="Times New Roman" w:hAnsi="Times New Roman" w:cs="Times New Roman"/>
          <w:bCs/>
          <w:sz w:val="32"/>
          <w:szCs w:val="32"/>
        </w:rPr>
        <w:t>.</w:t>
      </w:r>
    </w:p>
    <w:p w14:paraId="05F3F537" w14:textId="77777777" w:rsidR="00712067" w:rsidRPr="00FB1844" w:rsidRDefault="00712067" w:rsidP="009111D1">
      <w:pPr>
        <w:pStyle w:val="ListParagraph"/>
        <w:ind w:left="0" w:firstLine="360"/>
        <w:contextualSpacing w:val="0"/>
        <w:rPr>
          <w:rFonts w:ascii="Times New Roman" w:hAnsi="Times New Roman" w:cs="Times New Roman"/>
          <w:bCs/>
          <w:sz w:val="32"/>
          <w:szCs w:val="32"/>
        </w:rPr>
      </w:pPr>
      <w:r w:rsidRPr="00FB1844">
        <w:rPr>
          <w:rFonts w:ascii="Times New Roman" w:hAnsi="Times New Roman" w:cs="Times New Roman"/>
          <w:bCs/>
          <w:sz w:val="32"/>
          <w:szCs w:val="32"/>
        </w:rPr>
        <w:t>I will leave you with this final word from an OT prophet –</w:t>
      </w:r>
    </w:p>
    <w:p w14:paraId="05F3F539" w14:textId="7534F1FC" w:rsidR="00712067" w:rsidRPr="00FB1844" w:rsidRDefault="00712067" w:rsidP="00FB1844">
      <w:pPr>
        <w:pStyle w:val="ListParagraph"/>
        <w:ind w:left="360"/>
        <w:contextualSpacing w:val="0"/>
        <w:rPr>
          <w:rFonts w:ascii="Times New Roman" w:hAnsi="Times New Roman" w:cs="Times New Roman"/>
          <w:bCs/>
          <w:sz w:val="32"/>
          <w:szCs w:val="32"/>
        </w:rPr>
      </w:pPr>
      <w:r w:rsidRPr="00FB1844">
        <w:rPr>
          <w:rFonts w:ascii="Times New Roman" w:hAnsi="Times New Roman" w:cs="Times New Roman"/>
          <w:bCs/>
          <w:sz w:val="32"/>
          <w:szCs w:val="32"/>
        </w:rPr>
        <w:t xml:space="preserve">“And </w:t>
      </w:r>
      <w:r w:rsidRPr="00FB1844">
        <w:rPr>
          <w:rFonts w:ascii="Times New Roman" w:hAnsi="Times New Roman" w:cs="Times New Roman"/>
          <w:bCs/>
          <w:i/>
          <w:sz w:val="32"/>
          <w:szCs w:val="32"/>
        </w:rPr>
        <w:t>the</w:t>
      </w:r>
      <w:r w:rsidRPr="00FB1844">
        <w:rPr>
          <w:rFonts w:ascii="Times New Roman" w:hAnsi="Times New Roman" w:cs="Times New Roman"/>
          <w:bCs/>
          <w:sz w:val="32"/>
          <w:szCs w:val="32"/>
        </w:rPr>
        <w:t xml:space="preserve"> word of Yahweh came to me to say, ‘</w:t>
      </w:r>
      <w:r w:rsidR="00EB24D8" w:rsidRPr="00FB1844">
        <w:rPr>
          <w:rFonts w:ascii="Times New Roman" w:hAnsi="Times New Roman" w:cs="Times New Roman"/>
          <w:bCs/>
          <w:sz w:val="32"/>
          <w:szCs w:val="32"/>
        </w:rPr>
        <w:t xml:space="preserve">Son of man, what </w:t>
      </w:r>
      <w:r w:rsidR="00EB24D8" w:rsidRPr="00FB1844">
        <w:rPr>
          <w:rFonts w:ascii="Times New Roman" w:hAnsi="Times New Roman" w:cs="Times New Roman"/>
          <w:bCs/>
          <w:i/>
          <w:sz w:val="32"/>
          <w:szCs w:val="32"/>
        </w:rPr>
        <w:t>is</w:t>
      </w:r>
      <w:r w:rsidR="00EB24D8" w:rsidRPr="00FB1844">
        <w:rPr>
          <w:rFonts w:ascii="Times New Roman" w:hAnsi="Times New Roman" w:cs="Times New Roman"/>
          <w:bCs/>
          <w:sz w:val="32"/>
          <w:szCs w:val="32"/>
        </w:rPr>
        <w:t xml:space="preserve"> this, your proverb concerning </w:t>
      </w:r>
      <w:r w:rsidR="00EB24D8" w:rsidRPr="00FB1844">
        <w:rPr>
          <w:rFonts w:ascii="Times New Roman" w:hAnsi="Times New Roman" w:cs="Times New Roman"/>
          <w:bCs/>
          <w:i/>
          <w:sz w:val="32"/>
          <w:szCs w:val="32"/>
        </w:rPr>
        <w:t>the</w:t>
      </w:r>
      <w:r w:rsidR="00EB24D8" w:rsidRPr="00FB1844">
        <w:rPr>
          <w:rFonts w:ascii="Times New Roman" w:hAnsi="Times New Roman" w:cs="Times New Roman"/>
          <w:bCs/>
          <w:sz w:val="32"/>
          <w:szCs w:val="32"/>
        </w:rPr>
        <w:t xml:space="preserve"> land of Israel, saying, “The days are prolonged and</w:t>
      </w:r>
      <w:r w:rsidR="00EB24D8" w:rsidRPr="004E08EB">
        <w:rPr>
          <w:rFonts w:ascii="Times New Roman" w:hAnsi="Times New Roman" w:cs="Times New Roman"/>
          <w:bCs/>
          <w:sz w:val="28"/>
          <w:szCs w:val="28"/>
        </w:rPr>
        <w:t xml:space="preserve"> </w:t>
      </w:r>
      <w:r w:rsidR="00EB24D8" w:rsidRPr="00FB1844">
        <w:rPr>
          <w:rFonts w:ascii="Times New Roman" w:hAnsi="Times New Roman" w:cs="Times New Roman"/>
          <w:bCs/>
          <w:sz w:val="32"/>
          <w:szCs w:val="32"/>
          <w:u w:val="single"/>
        </w:rPr>
        <w:t>every vision has failed</w:t>
      </w:r>
      <w:r w:rsidR="00EB24D8" w:rsidRPr="00FB1844">
        <w:rPr>
          <w:rFonts w:ascii="Times New Roman" w:hAnsi="Times New Roman" w:cs="Times New Roman"/>
          <w:bCs/>
          <w:sz w:val="32"/>
          <w:szCs w:val="32"/>
        </w:rPr>
        <w:t xml:space="preserve">.” Therefore, tell them, “Thus says Lord Yahweh, ‘I have laid to rest this proverb, and no longer will they use it in Israel’. For yet say to them, ‘The days have drawn near – and the word of every vision.’”’”    </w:t>
      </w:r>
      <w:r w:rsidR="00FB1844">
        <w:rPr>
          <w:rFonts w:ascii="Times New Roman" w:hAnsi="Times New Roman" w:cs="Times New Roman"/>
          <w:bCs/>
          <w:sz w:val="32"/>
          <w:szCs w:val="32"/>
        </w:rPr>
        <w:t xml:space="preserve">  </w:t>
      </w:r>
      <w:r w:rsidR="00EB24D8" w:rsidRPr="00FB1844">
        <w:rPr>
          <w:rFonts w:ascii="Times New Roman" w:hAnsi="Times New Roman" w:cs="Times New Roman"/>
          <w:bCs/>
          <w:sz w:val="32"/>
          <w:szCs w:val="32"/>
        </w:rPr>
        <w:t>Eze.12:21-23</w:t>
      </w:r>
    </w:p>
    <w:p w14:paraId="05F3F53A" w14:textId="77777777" w:rsidR="00BF7E08" w:rsidRPr="00FB1844" w:rsidRDefault="00166BBE" w:rsidP="00166BBE">
      <w:pPr>
        <w:tabs>
          <w:tab w:val="right" w:pos="8640"/>
        </w:tabs>
        <w:rPr>
          <w:rFonts w:ascii="Times New Roman" w:hAnsi="Times New Roman" w:cs="Times New Roman"/>
          <w:sz w:val="32"/>
          <w:szCs w:val="32"/>
        </w:rPr>
        <w:sectPr w:rsidR="00BF7E08" w:rsidRPr="00FB1844" w:rsidSect="00526D02">
          <w:headerReference w:type="default" r:id="rId53"/>
          <w:pgSz w:w="12240" w:h="15840"/>
          <w:pgMar w:top="1440" w:right="1440" w:bottom="1440" w:left="1440" w:header="720" w:footer="720" w:gutter="0"/>
          <w:cols w:space="720"/>
          <w:docGrid w:linePitch="360"/>
        </w:sectPr>
      </w:pPr>
      <w:r w:rsidRPr="00FB1844">
        <w:rPr>
          <w:rFonts w:ascii="Times New Roman" w:hAnsi="Times New Roman" w:cs="Times New Roman"/>
          <w:sz w:val="32"/>
          <w:szCs w:val="32"/>
        </w:rPr>
        <w:t>The “</w:t>
      </w:r>
      <w:r w:rsidRPr="00FB1844">
        <w:rPr>
          <w:rFonts w:ascii="Times New Roman" w:hAnsi="Times New Roman" w:cs="Times New Roman"/>
          <w:sz w:val="32"/>
          <w:szCs w:val="32"/>
          <w:u w:val="single"/>
        </w:rPr>
        <w:t>every vision has failed</w:t>
      </w:r>
      <w:r w:rsidRPr="00FB1844">
        <w:rPr>
          <w:rFonts w:ascii="Times New Roman" w:hAnsi="Times New Roman" w:cs="Times New Roman"/>
          <w:sz w:val="32"/>
          <w:szCs w:val="32"/>
        </w:rPr>
        <w:t xml:space="preserve">” part of this proverb is </w:t>
      </w:r>
      <w:r w:rsidR="00F44C61" w:rsidRPr="00FB1844">
        <w:rPr>
          <w:rFonts w:ascii="Times New Roman" w:hAnsi="Times New Roman" w:cs="Times New Roman"/>
          <w:sz w:val="32"/>
          <w:szCs w:val="32"/>
        </w:rPr>
        <w:t>more or less</w:t>
      </w:r>
      <w:r w:rsidRPr="00FB1844">
        <w:rPr>
          <w:rFonts w:ascii="Times New Roman" w:hAnsi="Times New Roman" w:cs="Times New Roman"/>
          <w:sz w:val="32"/>
          <w:szCs w:val="32"/>
        </w:rPr>
        <w:t xml:space="preserve"> what preterism teach</w:t>
      </w:r>
      <w:r w:rsidR="008A55E2" w:rsidRPr="00FB1844">
        <w:rPr>
          <w:rFonts w:ascii="Times New Roman" w:hAnsi="Times New Roman" w:cs="Times New Roman"/>
          <w:sz w:val="32"/>
          <w:szCs w:val="32"/>
        </w:rPr>
        <w:t>es about unfulfilled prophecy concerning Israel.</w:t>
      </w:r>
    </w:p>
    <w:p w14:paraId="05F3F53B" w14:textId="77777777" w:rsidR="00F8052F" w:rsidRPr="00840227" w:rsidRDefault="00840227" w:rsidP="00E5745A">
      <w:pPr>
        <w:tabs>
          <w:tab w:val="right" w:pos="8640"/>
        </w:tabs>
        <w:jc w:val="center"/>
        <w:rPr>
          <w:rFonts w:ascii="Times New Roman" w:hAnsi="Times New Roman" w:cs="Times New Roman"/>
          <w:b/>
          <w:color w:val="FF0000"/>
          <w:sz w:val="32"/>
          <w:szCs w:val="32"/>
        </w:rPr>
      </w:pPr>
      <w:r w:rsidRPr="00840227">
        <w:rPr>
          <w:rFonts w:ascii="Times New Roman" w:hAnsi="Times New Roman" w:cs="Times New Roman"/>
          <w:b/>
          <w:sz w:val="48"/>
          <w:szCs w:val="48"/>
        </w:rPr>
        <w:lastRenderedPageBreak/>
        <w:t xml:space="preserve">Appendix A: Urgent Expectations of </w:t>
      </w:r>
      <w:r w:rsidR="007C1184">
        <w:rPr>
          <w:rFonts w:ascii="Times New Roman" w:hAnsi="Times New Roman" w:cs="Times New Roman"/>
          <w:b/>
          <w:sz w:val="48"/>
          <w:szCs w:val="48"/>
        </w:rPr>
        <w:t xml:space="preserve">the Gospels and </w:t>
      </w:r>
      <w:r w:rsidRPr="00840227">
        <w:rPr>
          <w:rFonts w:ascii="Times New Roman" w:hAnsi="Times New Roman" w:cs="Times New Roman"/>
          <w:b/>
          <w:sz w:val="48"/>
          <w:szCs w:val="48"/>
        </w:rPr>
        <w:t>Acts</w:t>
      </w:r>
    </w:p>
    <w:p w14:paraId="05F3F53C" w14:textId="77777777" w:rsidR="0077075C" w:rsidRPr="00AB674E" w:rsidRDefault="0077075C" w:rsidP="00127CF3">
      <w:pPr>
        <w:tabs>
          <w:tab w:val="right" w:pos="8640"/>
        </w:tabs>
        <w:ind w:firstLine="360"/>
        <w:rPr>
          <w:rFonts w:ascii="Times New Roman" w:hAnsi="Times New Roman" w:cs="Times New Roman"/>
          <w:sz w:val="32"/>
          <w:szCs w:val="32"/>
        </w:rPr>
      </w:pPr>
      <w:r w:rsidRPr="00AB674E">
        <w:rPr>
          <w:rFonts w:ascii="Times New Roman" w:hAnsi="Times New Roman" w:cs="Times New Roman"/>
          <w:sz w:val="32"/>
          <w:szCs w:val="32"/>
        </w:rPr>
        <w:t xml:space="preserve">The principal reason I cannot accept the doctrine of a long pre-millennial “kingdom of the heavens”, as taught by Sellers, is that the great majority of “Watch out!” texts, as taught by Jesus, then by His apostles, are looking for the Apostasy, the Tribulation, the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of Jesus Christ, His judgments that follow, and a spiritual bounty of blessings during the </w:t>
      </w:r>
      <w:r w:rsidR="00B34BB4" w:rsidRPr="00AB674E">
        <w:rPr>
          <w:rFonts w:ascii="Times New Roman" w:hAnsi="Times New Roman" w:cs="Times New Roman"/>
          <w:sz w:val="32"/>
          <w:szCs w:val="32"/>
        </w:rPr>
        <w:t>millennial</w:t>
      </w:r>
      <w:r w:rsidRPr="00AB674E">
        <w:rPr>
          <w:rFonts w:ascii="Times New Roman" w:hAnsi="Times New Roman" w:cs="Times New Roman"/>
          <w:sz w:val="32"/>
          <w:szCs w:val="32"/>
        </w:rPr>
        <w:t xml:space="preserve"> rest. If anything, this was a time of extreme tension among the faithful. I have attempted to collect </w:t>
      </w:r>
      <w:r w:rsidR="00FD6797" w:rsidRPr="00AB674E">
        <w:rPr>
          <w:rFonts w:ascii="Times New Roman" w:hAnsi="Times New Roman" w:cs="Times New Roman"/>
          <w:sz w:val="32"/>
          <w:szCs w:val="32"/>
        </w:rPr>
        <w:t>the</w:t>
      </w:r>
      <w:r w:rsidRPr="00AB674E">
        <w:rPr>
          <w:rFonts w:ascii="Times New Roman" w:hAnsi="Times New Roman" w:cs="Times New Roman"/>
          <w:sz w:val="32"/>
          <w:szCs w:val="32"/>
        </w:rPr>
        <w:t xml:space="preserve"> wide</w:t>
      </w:r>
      <w:r w:rsidR="00FD6797" w:rsidRPr="00AB674E">
        <w:rPr>
          <w:rFonts w:ascii="Times New Roman" w:hAnsi="Times New Roman" w:cs="Times New Roman"/>
          <w:sz w:val="32"/>
          <w:szCs w:val="32"/>
        </w:rPr>
        <w:t>st</w:t>
      </w:r>
      <w:r w:rsidRPr="00AB674E">
        <w:rPr>
          <w:rFonts w:ascii="Times New Roman" w:hAnsi="Times New Roman" w:cs="Times New Roman"/>
          <w:sz w:val="32"/>
          <w:szCs w:val="32"/>
        </w:rPr>
        <w:t xml:space="preserve"> </w:t>
      </w:r>
      <w:r w:rsidR="00FD6797" w:rsidRPr="00AB674E">
        <w:rPr>
          <w:rFonts w:ascii="Times New Roman" w:hAnsi="Times New Roman" w:cs="Times New Roman"/>
          <w:sz w:val="32"/>
          <w:szCs w:val="32"/>
        </w:rPr>
        <w:t xml:space="preserve">possible </w:t>
      </w:r>
      <w:r w:rsidRPr="00AB674E">
        <w:rPr>
          <w:rFonts w:ascii="Times New Roman" w:hAnsi="Times New Roman" w:cs="Times New Roman"/>
          <w:sz w:val="32"/>
          <w:szCs w:val="32"/>
        </w:rPr>
        <w:t xml:space="preserve">array of the texts following. With the </w:t>
      </w:r>
      <w:r w:rsidR="00F86C60" w:rsidRPr="00AB674E">
        <w:rPr>
          <w:rFonts w:ascii="Times New Roman" w:hAnsi="Times New Roman" w:cs="Times New Roman"/>
          <w:sz w:val="32"/>
          <w:szCs w:val="32"/>
        </w:rPr>
        <w:t xml:space="preserve">possible </w:t>
      </w:r>
      <w:r w:rsidRPr="00AB674E">
        <w:rPr>
          <w:rFonts w:ascii="Times New Roman" w:hAnsi="Times New Roman" w:cs="Times New Roman"/>
          <w:sz w:val="32"/>
          <w:szCs w:val="32"/>
        </w:rPr>
        <w:t>exception of a single ambiguous text, I was unable to discern any “what next</w:t>
      </w:r>
      <w:r w:rsidR="009111D1" w:rsidRPr="00AB674E">
        <w:rPr>
          <w:rFonts w:ascii="Times New Roman" w:hAnsi="Times New Roman" w:cs="Times New Roman"/>
          <w:sz w:val="32"/>
          <w:szCs w:val="32"/>
        </w:rPr>
        <w:t>?</w:t>
      </w:r>
      <w:r w:rsidRPr="00AB674E">
        <w:rPr>
          <w:rFonts w:ascii="Times New Roman" w:hAnsi="Times New Roman" w:cs="Times New Roman"/>
          <w:sz w:val="32"/>
          <w:szCs w:val="32"/>
        </w:rPr>
        <w:t xml:space="preserve">” texts indicating a long period of peace and prosperity in the immediate future – at least not until </w:t>
      </w:r>
      <w:r w:rsidR="00CE33B9" w:rsidRPr="00AB674E">
        <w:rPr>
          <w:rFonts w:ascii="Times New Roman" w:hAnsi="Times New Roman" w:cs="Times New Roman"/>
          <w:sz w:val="32"/>
          <w:szCs w:val="32"/>
        </w:rPr>
        <w:t>th</w:t>
      </w:r>
      <w:r w:rsidR="00D16A9A" w:rsidRPr="00AB674E">
        <w:rPr>
          <w:rFonts w:ascii="Times New Roman" w:hAnsi="Times New Roman" w:cs="Times New Roman"/>
          <w:sz w:val="32"/>
          <w:szCs w:val="32"/>
        </w:rPr>
        <w:t>e</w:t>
      </w:r>
      <w:r w:rsidR="00CE33B9"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time </w:t>
      </w:r>
      <w:r w:rsidR="00127CF3" w:rsidRPr="00AB674E">
        <w:rPr>
          <w:rFonts w:ascii="Times New Roman" w:hAnsi="Times New Roman" w:cs="Times New Roman"/>
          <w:sz w:val="32"/>
          <w:szCs w:val="32"/>
        </w:rPr>
        <w:t xml:space="preserve">called </w:t>
      </w:r>
      <w:r w:rsidRPr="00AB674E">
        <w:rPr>
          <w:rFonts w:ascii="Times New Roman" w:hAnsi="Times New Roman" w:cs="Times New Roman"/>
          <w:sz w:val="32"/>
          <w:szCs w:val="32"/>
        </w:rPr>
        <w:t xml:space="preserve">“Jacob’s trouble” </w:t>
      </w:r>
      <w:r w:rsidR="008A1C7C" w:rsidRPr="00AB674E">
        <w:rPr>
          <w:rFonts w:ascii="Times New Roman" w:hAnsi="Times New Roman" w:cs="Times New Roman"/>
          <w:sz w:val="32"/>
          <w:szCs w:val="32"/>
        </w:rPr>
        <w:t>i</w:t>
      </w:r>
      <w:r w:rsidRPr="00AB674E">
        <w:rPr>
          <w:rFonts w:ascii="Times New Roman" w:hAnsi="Times New Roman" w:cs="Times New Roman"/>
          <w:sz w:val="32"/>
          <w:szCs w:val="32"/>
        </w:rPr>
        <w:t>s behind them.</w:t>
      </w:r>
    </w:p>
    <w:p w14:paraId="0AE04B9D" w14:textId="77777777" w:rsidR="00AB674E" w:rsidRDefault="0077075C" w:rsidP="00AB674E">
      <w:pPr>
        <w:tabs>
          <w:tab w:val="right" w:pos="8640"/>
        </w:tabs>
        <w:spacing w:after="0"/>
        <w:ind w:right="-90" w:firstLine="360"/>
        <w:rPr>
          <w:rFonts w:ascii="Times New Roman" w:hAnsi="Times New Roman" w:cs="Times New Roman"/>
          <w:sz w:val="32"/>
          <w:szCs w:val="32"/>
        </w:rPr>
      </w:pPr>
      <w:r w:rsidRPr="00AB674E">
        <w:rPr>
          <w:rFonts w:ascii="Times New Roman" w:hAnsi="Times New Roman" w:cs="Times New Roman"/>
          <w:sz w:val="32"/>
          <w:szCs w:val="32"/>
        </w:rPr>
        <w:t xml:space="preserve">“who showed you to flee from </w:t>
      </w:r>
      <w:r w:rsidRPr="00AB674E">
        <w:rPr>
          <w:rFonts w:ascii="Times New Roman" w:hAnsi="Times New Roman" w:cs="Times New Roman"/>
          <w:b/>
          <w:bCs/>
          <w:sz w:val="32"/>
          <w:szCs w:val="32"/>
        </w:rPr>
        <w:t>the coming wrath</w:t>
      </w:r>
      <w:r w:rsidRPr="00AB674E">
        <w:rPr>
          <w:rFonts w:ascii="Times New Roman" w:hAnsi="Times New Roman" w:cs="Times New Roman"/>
          <w:sz w:val="32"/>
          <w:szCs w:val="32"/>
        </w:rPr>
        <w:t xml:space="preserve">?”  </w:t>
      </w:r>
      <w:r w:rsidR="00AA17B1" w:rsidRPr="00AB674E">
        <w:rPr>
          <w:rFonts w:ascii="Times New Roman" w:hAnsi="Times New Roman" w:cs="Times New Roman"/>
          <w:sz w:val="32"/>
          <w:szCs w:val="32"/>
        </w:rPr>
        <w:t xml:space="preserve">  </w:t>
      </w:r>
    </w:p>
    <w:p w14:paraId="05F3F53D" w14:textId="51881922" w:rsidR="0077075C" w:rsidRPr="00AB674E" w:rsidRDefault="00AB674E" w:rsidP="0077075C">
      <w:pPr>
        <w:tabs>
          <w:tab w:val="right" w:pos="8640"/>
        </w:tabs>
        <w:ind w:right="-90" w:firstLine="360"/>
        <w:rPr>
          <w:rFonts w:ascii="Times New Roman" w:hAnsi="Times New Roman" w:cs="Times New Roman"/>
          <w:sz w:val="32"/>
          <w:szCs w:val="32"/>
        </w:rPr>
      </w:pPr>
      <w:r>
        <w:rPr>
          <w:rFonts w:ascii="Times New Roman" w:hAnsi="Times New Roman" w:cs="Times New Roman"/>
          <w:sz w:val="32"/>
          <w:szCs w:val="32"/>
        </w:rPr>
        <w:tab/>
      </w:r>
      <w:r w:rsidR="0077075C" w:rsidRPr="00AB674E">
        <w:rPr>
          <w:rFonts w:ascii="Times New Roman" w:hAnsi="Times New Roman" w:cs="Times New Roman"/>
          <w:sz w:val="32"/>
          <w:szCs w:val="32"/>
        </w:rPr>
        <w:t>Mat.3:7; Luk.3:7</w:t>
      </w:r>
    </w:p>
    <w:p w14:paraId="05F3F53E"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now </w:t>
      </w:r>
      <w:r w:rsidRPr="00AB674E">
        <w:rPr>
          <w:rFonts w:ascii="Times New Roman" w:hAnsi="Times New Roman" w:cs="Times New Roman"/>
          <w:b/>
          <w:bCs/>
          <w:sz w:val="32"/>
          <w:szCs w:val="32"/>
        </w:rPr>
        <w:t>the ax is laid to the root of the trees</w:t>
      </w:r>
      <w:r w:rsidRPr="00AB674E">
        <w:rPr>
          <w:rFonts w:ascii="Times New Roman" w:hAnsi="Times New Roman" w:cs="Times New Roman"/>
          <w:sz w:val="32"/>
          <w:szCs w:val="32"/>
        </w:rPr>
        <w:t xml:space="preserve">. Therefore, every tree not making good fruit </w:t>
      </w:r>
      <w:r w:rsidRPr="00AB674E">
        <w:rPr>
          <w:rFonts w:ascii="Times New Roman" w:hAnsi="Times New Roman" w:cs="Times New Roman"/>
          <w:b/>
          <w:bCs/>
          <w:sz w:val="32"/>
          <w:szCs w:val="32"/>
        </w:rPr>
        <w:t>will be cut off</w:t>
      </w:r>
      <w:r w:rsidRPr="00AB674E">
        <w:rPr>
          <w:rFonts w:ascii="Times New Roman" w:hAnsi="Times New Roman" w:cs="Times New Roman"/>
          <w:sz w:val="32"/>
          <w:szCs w:val="32"/>
        </w:rPr>
        <w:t xml:space="preserve"> and </w:t>
      </w:r>
      <w:r w:rsidRPr="00AB674E">
        <w:rPr>
          <w:rFonts w:ascii="Times New Roman" w:hAnsi="Times New Roman" w:cs="Times New Roman"/>
          <w:b/>
          <w:bCs/>
          <w:sz w:val="32"/>
          <w:szCs w:val="32"/>
        </w:rPr>
        <w:t>will be thrown into</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fire</w:t>
      </w:r>
      <w:r w:rsidRPr="00AB674E">
        <w:rPr>
          <w:rFonts w:ascii="Times New Roman" w:hAnsi="Times New Roman" w:cs="Times New Roman"/>
          <w:sz w:val="32"/>
          <w:szCs w:val="32"/>
        </w:rPr>
        <w:t xml:space="preserve">.”   </w:t>
      </w:r>
      <w:r w:rsidR="00AA17B1" w:rsidRPr="00AB674E">
        <w:rPr>
          <w:rFonts w:ascii="Times New Roman" w:hAnsi="Times New Roman" w:cs="Times New Roman"/>
          <w:sz w:val="32"/>
          <w:szCs w:val="32"/>
        </w:rPr>
        <w:t xml:space="preserve"> </w:t>
      </w:r>
      <w:r w:rsidRPr="00AB674E">
        <w:rPr>
          <w:rFonts w:ascii="Times New Roman" w:hAnsi="Times New Roman" w:cs="Times New Roman"/>
          <w:sz w:val="32"/>
          <w:szCs w:val="32"/>
        </w:rPr>
        <w:t>Mat.3:10</w:t>
      </w:r>
    </w:p>
    <w:p w14:paraId="05F3F53F"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“Whose </w:t>
      </w:r>
      <w:r w:rsidRPr="00AB674E">
        <w:rPr>
          <w:rFonts w:ascii="Times New Roman" w:hAnsi="Times New Roman" w:cs="Times New Roman"/>
          <w:b/>
          <w:bCs/>
          <w:sz w:val="32"/>
          <w:szCs w:val="32"/>
        </w:rPr>
        <w:t>winnowing</w:t>
      </w:r>
      <w:r w:rsidRPr="00AB674E">
        <w:rPr>
          <w:rFonts w:ascii="Times New Roman" w:hAnsi="Times New Roman" w:cs="Times New Roman"/>
          <w:sz w:val="32"/>
          <w:szCs w:val="32"/>
        </w:rPr>
        <w:t xml:space="preserve"> shovel is in His hand and He will clean out His threshing floor and will gather together His wheat into the storehouse, but </w:t>
      </w:r>
      <w:r w:rsidRPr="00AB674E">
        <w:rPr>
          <w:rFonts w:ascii="Times New Roman" w:hAnsi="Times New Roman" w:cs="Times New Roman"/>
          <w:b/>
          <w:bCs/>
          <w:sz w:val="32"/>
          <w:szCs w:val="32"/>
        </w:rPr>
        <w:t>the chaff He will burn with unquenchable fire</w:t>
      </w:r>
      <w:r w:rsidRPr="00AB674E">
        <w:rPr>
          <w:rFonts w:ascii="Times New Roman" w:hAnsi="Times New Roman" w:cs="Times New Roman"/>
          <w:sz w:val="32"/>
          <w:szCs w:val="32"/>
        </w:rPr>
        <w:t xml:space="preserve">.”   </w:t>
      </w:r>
      <w:r w:rsidR="00AA17B1" w:rsidRPr="00AB674E">
        <w:rPr>
          <w:rFonts w:ascii="Times New Roman" w:hAnsi="Times New Roman" w:cs="Times New Roman"/>
          <w:sz w:val="32"/>
          <w:szCs w:val="32"/>
        </w:rPr>
        <w:t xml:space="preserve"> </w:t>
      </w:r>
      <w:r w:rsidRPr="00AB674E">
        <w:rPr>
          <w:rFonts w:ascii="Times New Roman" w:hAnsi="Times New Roman" w:cs="Times New Roman"/>
          <w:sz w:val="32"/>
          <w:szCs w:val="32"/>
        </w:rPr>
        <w:t>Mat.3:12</w:t>
      </w:r>
    </w:p>
    <w:p w14:paraId="05F3F540" w14:textId="77777777" w:rsidR="00A40643" w:rsidRPr="00AB674E" w:rsidRDefault="00A40643" w:rsidP="00ED56C3">
      <w:pPr>
        <w:tabs>
          <w:tab w:val="right" w:pos="8640"/>
        </w:tabs>
        <w:rPr>
          <w:rFonts w:ascii="Times New Roman" w:hAnsi="Times New Roman" w:cs="Times New Roman"/>
          <w:sz w:val="32"/>
          <w:szCs w:val="32"/>
        </w:rPr>
      </w:pPr>
      <w:r w:rsidRPr="00AB674E">
        <w:rPr>
          <w:rFonts w:ascii="Times New Roman" w:hAnsi="Times New Roman" w:cs="Times New Roman"/>
          <w:sz w:val="32"/>
          <w:szCs w:val="32"/>
        </w:rPr>
        <w:t>John the Baptist’s prophetic vision was a firestorm of divine wrath</w:t>
      </w:r>
      <w:r w:rsidR="00D16A9A" w:rsidRPr="00AB674E">
        <w:rPr>
          <w:rFonts w:ascii="Times New Roman" w:hAnsi="Times New Roman" w:cs="Times New Roman"/>
          <w:sz w:val="32"/>
          <w:szCs w:val="32"/>
        </w:rPr>
        <w:t>, which is to be identified with the Great Tribulation</w:t>
      </w:r>
      <w:r w:rsidRPr="00AB674E">
        <w:rPr>
          <w:rFonts w:ascii="Times New Roman" w:hAnsi="Times New Roman" w:cs="Times New Roman"/>
          <w:sz w:val="32"/>
          <w:szCs w:val="32"/>
        </w:rPr>
        <w:t>.</w:t>
      </w:r>
    </w:p>
    <w:p w14:paraId="05F3F541" w14:textId="77777777" w:rsidR="0077075C" w:rsidRPr="00AB674E" w:rsidRDefault="0077075C" w:rsidP="00284E11">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“your reward is great </w:t>
      </w:r>
      <w:r w:rsidRPr="00AB674E">
        <w:rPr>
          <w:rFonts w:ascii="Times New Roman" w:hAnsi="Times New Roman" w:cs="Times New Roman"/>
          <w:b/>
          <w:bCs/>
          <w:sz w:val="32"/>
          <w:szCs w:val="32"/>
        </w:rPr>
        <w:t>in the heavens</w:t>
      </w:r>
      <w:r w:rsidRPr="00AB674E">
        <w:rPr>
          <w:rFonts w:ascii="Times New Roman" w:hAnsi="Times New Roman" w:cs="Times New Roman"/>
          <w:sz w:val="32"/>
          <w:szCs w:val="32"/>
        </w:rPr>
        <w:t xml:space="preserve">” </w:t>
      </w:r>
      <w:r w:rsidR="00284E11"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conclusion of </w:t>
      </w:r>
      <w:r w:rsidR="006A4CD9" w:rsidRPr="00AB674E">
        <w:rPr>
          <w:rFonts w:ascii="Times New Roman" w:hAnsi="Times New Roman" w:cs="Times New Roman"/>
          <w:sz w:val="32"/>
          <w:szCs w:val="32"/>
        </w:rPr>
        <w:t xml:space="preserve">the </w:t>
      </w:r>
      <w:r w:rsidRPr="00AB674E">
        <w:rPr>
          <w:rFonts w:ascii="Times New Roman" w:hAnsi="Times New Roman" w:cs="Times New Roman"/>
          <w:sz w:val="32"/>
          <w:szCs w:val="32"/>
        </w:rPr>
        <w:t xml:space="preserve">Beatitudes in Mat.5:12 – this must be the New Jerusalem, the reward Abraham </w:t>
      </w:r>
      <w:r w:rsidRPr="00AB674E">
        <w:rPr>
          <w:rFonts w:ascii="Times New Roman" w:hAnsi="Times New Roman" w:cs="Times New Roman"/>
          <w:sz w:val="32"/>
          <w:szCs w:val="32"/>
        </w:rPr>
        <w:lastRenderedPageBreak/>
        <w:t>looked for</w:t>
      </w:r>
      <w:r w:rsidR="00987379" w:rsidRPr="00AB674E">
        <w:rPr>
          <w:rFonts w:ascii="Times New Roman" w:hAnsi="Times New Roman" w:cs="Times New Roman"/>
          <w:sz w:val="32"/>
          <w:szCs w:val="32"/>
        </w:rPr>
        <w:t xml:space="preserve"> (Heb.11:10)</w:t>
      </w:r>
      <w:r w:rsidRPr="00AB674E">
        <w:rPr>
          <w:rFonts w:ascii="Times New Roman" w:hAnsi="Times New Roman" w:cs="Times New Roman"/>
          <w:sz w:val="32"/>
          <w:szCs w:val="32"/>
        </w:rPr>
        <w:t>, and the reward for Overcomers (Rev.3:12)</w:t>
      </w:r>
      <w:r w:rsidR="006A4CD9" w:rsidRPr="00AB674E">
        <w:rPr>
          <w:rFonts w:ascii="Times New Roman" w:hAnsi="Times New Roman" w:cs="Times New Roman"/>
          <w:sz w:val="32"/>
          <w:szCs w:val="32"/>
        </w:rPr>
        <w:t xml:space="preserve"> – the time of this reward is </w:t>
      </w:r>
      <w:r w:rsidR="00386998" w:rsidRPr="00AB674E">
        <w:rPr>
          <w:rFonts w:ascii="Times New Roman" w:hAnsi="Times New Roman" w:cs="Times New Roman"/>
          <w:sz w:val="32"/>
          <w:szCs w:val="32"/>
        </w:rPr>
        <w:t xml:space="preserve">millennial, </w:t>
      </w:r>
      <w:r w:rsidR="006A4CD9" w:rsidRPr="00AB674E">
        <w:rPr>
          <w:rFonts w:ascii="Times New Roman" w:hAnsi="Times New Roman" w:cs="Times New Roman"/>
          <w:sz w:val="32"/>
          <w:szCs w:val="32"/>
        </w:rPr>
        <w:t>not pre-millennial</w:t>
      </w:r>
      <w:r w:rsidR="00386998" w:rsidRPr="00AB674E">
        <w:rPr>
          <w:rFonts w:ascii="Times New Roman" w:hAnsi="Times New Roman" w:cs="Times New Roman"/>
          <w:sz w:val="32"/>
          <w:szCs w:val="32"/>
        </w:rPr>
        <w:t>.</w:t>
      </w:r>
    </w:p>
    <w:p w14:paraId="05F3F543" w14:textId="29004695" w:rsidR="0077075C" w:rsidRPr="00AB674E" w:rsidRDefault="0077075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whoever may say, ‘Fool!’ will be liable to </w:t>
      </w:r>
      <w:r w:rsidRPr="00AB674E">
        <w:rPr>
          <w:rFonts w:ascii="Times New Roman" w:hAnsi="Times New Roman" w:cs="Times New Roman"/>
          <w:b/>
          <w:bCs/>
          <w:sz w:val="32"/>
          <w:szCs w:val="32"/>
        </w:rPr>
        <w:t xml:space="preserve">the Gehenna of </w:t>
      </w:r>
      <w:r w:rsidR="00AB674E">
        <w:rPr>
          <w:rFonts w:ascii="Times New Roman" w:hAnsi="Times New Roman" w:cs="Times New Roman"/>
          <w:b/>
          <w:bCs/>
          <w:sz w:val="32"/>
          <w:szCs w:val="32"/>
        </w:rPr>
        <w:t xml:space="preserve"> </w:t>
      </w:r>
      <w:r w:rsidRPr="00AB674E">
        <w:rPr>
          <w:rFonts w:ascii="Times New Roman" w:hAnsi="Times New Roman" w:cs="Times New Roman"/>
          <w:b/>
          <w:bCs/>
          <w:sz w:val="32"/>
          <w:szCs w:val="32"/>
        </w:rPr>
        <w:t>Fire</w:t>
      </w:r>
      <w:r w:rsidRPr="00AB674E">
        <w:rPr>
          <w:rFonts w:ascii="Times New Roman" w:hAnsi="Times New Roman" w:cs="Times New Roman"/>
          <w:sz w:val="32"/>
          <w:szCs w:val="32"/>
        </w:rPr>
        <w:t>”    Mat.5:22</w:t>
      </w:r>
    </w:p>
    <w:p w14:paraId="6E7A9F9A" w14:textId="77777777" w:rsidR="00AB674E" w:rsidRDefault="008B3C95"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 </w:t>
      </w:r>
      <w:r w:rsidR="0077075C" w:rsidRPr="00AB674E">
        <w:rPr>
          <w:rFonts w:ascii="Times New Roman" w:hAnsi="Times New Roman" w:cs="Times New Roman"/>
          <w:sz w:val="32"/>
          <w:szCs w:val="32"/>
        </w:rPr>
        <w:t xml:space="preserve">“and your whole body may not be cast into </w:t>
      </w:r>
      <w:r w:rsidR="0077075C" w:rsidRPr="00AB674E">
        <w:rPr>
          <w:rFonts w:ascii="Times New Roman" w:hAnsi="Times New Roman" w:cs="Times New Roman"/>
          <w:b/>
          <w:bCs/>
          <w:sz w:val="32"/>
          <w:szCs w:val="32"/>
        </w:rPr>
        <w:t>Gehenna</w:t>
      </w:r>
      <w:r w:rsidR="0077075C" w:rsidRPr="00AB674E">
        <w:rPr>
          <w:rFonts w:ascii="Times New Roman" w:hAnsi="Times New Roman" w:cs="Times New Roman"/>
          <w:sz w:val="32"/>
          <w:szCs w:val="32"/>
        </w:rPr>
        <w:t xml:space="preserve">”   </w:t>
      </w:r>
      <w:r w:rsidR="0004118C" w:rsidRPr="00AB674E">
        <w:rPr>
          <w:rFonts w:ascii="Times New Roman" w:hAnsi="Times New Roman" w:cs="Times New Roman"/>
          <w:sz w:val="32"/>
          <w:szCs w:val="32"/>
        </w:rPr>
        <w:t xml:space="preserve"> </w:t>
      </w:r>
    </w:p>
    <w:p w14:paraId="05F3F544" w14:textId="7149D379" w:rsidR="0077075C" w:rsidRPr="00AB674E" w:rsidRDefault="00AB674E" w:rsidP="0077075C">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77075C" w:rsidRPr="00AB674E">
        <w:rPr>
          <w:rFonts w:ascii="Times New Roman" w:hAnsi="Times New Roman" w:cs="Times New Roman"/>
          <w:sz w:val="32"/>
          <w:szCs w:val="32"/>
        </w:rPr>
        <w:t>Mat.5:29, 30</w:t>
      </w:r>
    </w:p>
    <w:p w14:paraId="05F3F545" w14:textId="77777777" w:rsidR="008B3C95" w:rsidRPr="00AB674E" w:rsidRDefault="008B3C95" w:rsidP="008B3C95">
      <w:pPr>
        <w:tabs>
          <w:tab w:val="right" w:pos="8640"/>
        </w:tabs>
        <w:rPr>
          <w:rFonts w:ascii="Times New Roman" w:hAnsi="Times New Roman" w:cs="Times New Roman"/>
          <w:sz w:val="32"/>
          <w:szCs w:val="32"/>
        </w:rPr>
      </w:pPr>
      <w:r w:rsidRPr="00AB674E">
        <w:rPr>
          <w:rFonts w:ascii="Times New Roman" w:hAnsi="Times New Roman" w:cs="Times New Roman"/>
          <w:sz w:val="32"/>
          <w:szCs w:val="32"/>
        </w:rPr>
        <w:t>“Gehenna” is a feature of end-time (</w:t>
      </w:r>
      <w:r w:rsidRPr="00AB674E">
        <w:rPr>
          <w:rFonts w:ascii="Times New Roman" w:hAnsi="Times New Roman" w:cs="Times New Roman"/>
          <w:i/>
          <w:iCs/>
          <w:sz w:val="32"/>
          <w:szCs w:val="32"/>
        </w:rPr>
        <w:t>Sunteleia</w:t>
      </w:r>
      <w:r w:rsidRPr="00AB674E">
        <w:rPr>
          <w:rFonts w:ascii="Times New Roman" w:hAnsi="Times New Roman" w:cs="Times New Roman"/>
          <w:sz w:val="32"/>
          <w:szCs w:val="32"/>
        </w:rPr>
        <w:t xml:space="preserve">) judgment of the wicked. </w:t>
      </w:r>
    </w:p>
    <w:p w14:paraId="05F3F547" w14:textId="142DDC1D" w:rsidR="0077075C" w:rsidRPr="00AB674E" w:rsidRDefault="008B3C95"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 </w:t>
      </w:r>
      <w:r w:rsidR="0077075C" w:rsidRPr="00AB674E">
        <w:rPr>
          <w:rFonts w:ascii="Times New Roman" w:hAnsi="Times New Roman" w:cs="Times New Roman"/>
          <w:sz w:val="32"/>
          <w:szCs w:val="32"/>
        </w:rPr>
        <w:t xml:space="preserve">“But I say to you, ‘Love your </w:t>
      </w:r>
      <w:r w:rsidR="0077075C" w:rsidRPr="00AB674E">
        <w:rPr>
          <w:rFonts w:ascii="Times New Roman" w:hAnsi="Times New Roman" w:cs="Times New Roman"/>
          <w:b/>
          <w:bCs/>
          <w:sz w:val="32"/>
          <w:szCs w:val="32"/>
        </w:rPr>
        <w:t>enemies</w:t>
      </w:r>
      <w:r w:rsidR="0077075C" w:rsidRPr="00AB674E">
        <w:rPr>
          <w:rFonts w:ascii="Times New Roman" w:hAnsi="Times New Roman" w:cs="Times New Roman"/>
          <w:sz w:val="32"/>
          <w:szCs w:val="32"/>
        </w:rPr>
        <w:t xml:space="preserve">, and pray for those </w:t>
      </w:r>
      <w:r w:rsidR="0077075C" w:rsidRPr="00AB674E">
        <w:rPr>
          <w:rFonts w:ascii="Times New Roman" w:hAnsi="Times New Roman" w:cs="Times New Roman"/>
          <w:b/>
          <w:bCs/>
          <w:sz w:val="32"/>
          <w:szCs w:val="32"/>
        </w:rPr>
        <w:t>persecuting</w:t>
      </w:r>
      <w:r w:rsidR="0077075C" w:rsidRPr="00AB674E">
        <w:rPr>
          <w:rFonts w:ascii="Times New Roman" w:hAnsi="Times New Roman" w:cs="Times New Roman"/>
          <w:sz w:val="32"/>
          <w:szCs w:val="32"/>
        </w:rPr>
        <w:t xml:space="preserve"> you.’”   </w:t>
      </w:r>
      <w:r w:rsidR="00AB674E">
        <w:rPr>
          <w:rFonts w:ascii="Times New Roman" w:hAnsi="Times New Roman" w:cs="Times New Roman"/>
          <w:sz w:val="32"/>
          <w:szCs w:val="32"/>
        </w:rPr>
        <w:t xml:space="preserve">  </w:t>
      </w:r>
      <w:r w:rsidR="0077075C" w:rsidRPr="00AB674E">
        <w:rPr>
          <w:rFonts w:ascii="Times New Roman" w:hAnsi="Times New Roman" w:cs="Times New Roman"/>
          <w:sz w:val="32"/>
          <w:szCs w:val="32"/>
        </w:rPr>
        <w:t>Mat.5:44</w:t>
      </w:r>
    </w:p>
    <w:p w14:paraId="05F3F548" w14:textId="77777777" w:rsidR="0077075C" w:rsidRPr="00AB674E" w:rsidRDefault="0077075C" w:rsidP="00B9241C">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Persecution, not peace and safety, was the byword for Jesus’ disciples. This was not just for the Acts period, because the resumption of </w:t>
      </w:r>
      <w:r w:rsidR="00611FB4" w:rsidRPr="00AB674E">
        <w:rPr>
          <w:rFonts w:ascii="Times New Roman" w:hAnsi="Times New Roman" w:cs="Times New Roman"/>
          <w:sz w:val="32"/>
          <w:szCs w:val="32"/>
        </w:rPr>
        <w:t>Israel’s</w:t>
      </w:r>
      <w:r w:rsidRPr="00AB674E">
        <w:rPr>
          <w:rFonts w:ascii="Times New Roman" w:hAnsi="Times New Roman" w:cs="Times New Roman"/>
          <w:sz w:val="32"/>
          <w:szCs w:val="32"/>
        </w:rPr>
        <w:t xml:space="preserve"> Covenants will pick up where the Acts left off, and move swiftly to “the end”.</w:t>
      </w:r>
    </w:p>
    <w:p w14:paraId="05F3F549" w14:textId="77777777" w:rsidR="0077075C" w:rsidRPr="00AB674E" w:rsidRDefault="0077075C" w:rsidP="00344B3D">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“Treasure not up to yourselves treasures upon the earth, where moth and eating </w:t>
      </w:r>
      <w:r w:rsidR="00344B3D" w:rsidRPr="00AB674E">
        <w:rPr>
          <w:rFonts w:ascii="Times New Roman" w:hAnsi="Times New Roman" w:cs="Times New Roman"/>
          <w:sz w:val="32"/>
          <w:szCs w:val="32"/>
        </w:rPr>
        <w:t>are</w:t>
      </w:r>
      <w:r w:rsidRPr="00AB674E">
        <w:rPr>
          <w:rFonts w:ascii="Times New Roman" w:hAnsi="Times New Roman" w:cs="Times New Roman"/>
          <w:sz w:val="32"/>
          <w:szCs w:val="32"/>
        </w:rPr>
        <w:t xml:space="preserve"> </w:t>
      </w:r>
      <w:r w:rsidR="00344B3D" w:rsidRPr="00AB674E">
        <w:rPr>
          <w:rFonts w:ascii="Times New Roman" w:hAnsi="Times New Roman" w:cs="Times New Roman"/>
          <w:sz w:val="32"/>
          <w:szCs w:val="32"/>
        </w:rPr>
        <w:t>destroying</w:t>
      </w:r>
      <w:r w:rsidRPr="00AB674E">
        <w:rPr>
          <w:rFonts w:ascii="Times New Roman" w:hAnsi="Times New Roman" w:cs="Times New Roman"/>
          <w:sz w:val="32"/>
          <w:szCs w:val="32"/>
        </w:rPr>
        <w:t xml:space="preserve">, and where a thief digs through and steals. But treasure up to yourselves </w:t>
      </w:r>
      <w:r w:rsidRPr="00AB674E">
        <w:rPr>
          <w:rFonts w:ascii="Times New Roman" w:hAnsi="Times New Roman" w:cs="Times New Roman"/>
          <w:b/>
          <w:bCs/>
          <w:sz w:val="32"/>
          <w:szCs w:val="32"/>
        </w:rPr>
        <w:t>treasures in heaven</w:t>
      </w:r>
      <w:r w:rsidRPr="00AB674E">
        <w:rPr>
          <w:rFonts w:ascii="Times New Roman" w:hAnsi="Times New Roman" w:cs="Times New Roman"/>
          <w:sz w:val="32"/>
          <w:szCs w:val="32"/>
        </w:rPr>
        <w:t xml:space="preserve"> where neither moth nor eating </w:t>
      </w:r>
      <w:r w:rsidR="00344B3D" w:rsidRPr="00AB674E">
        <w:rPr>
          <w:rFonts w:ascii="Times New Roman" w:hAnsi="Times New Roman" w:cs="Times New Roman"/>
          <w:sz w:val="32"/>
          <w:szCs w:val="32"/>
        </w:rPr>
        <w:t>is</w:t>
      </w:r>
      <w:r w:rsidRPr="00AB674E">
        <w:rPr>
          <w:rFonts w:ascii="Times New Roman" w:hAnsi="Times New Roman" w:cs="Times New Roman"/>
          <w:sz w:val="32"/>
          <w:szCs w:val="32"/>
        </w:rPr>
        <w:t xml:space="preserve"> </w:t>
      </w:r>
      <w:r w:rsidR="00344B3D" w:rsidRPr="00AB674E">
        <w:rPr>
          <w:rFonts w:ascii="Times New Roman" w:hAnsi="Times New Roman" w:cs="Times New Roman"/>
          <w:sz w:val="32"/>
          <w:szCs w:val="32"/>
        </w:rPr>
        <w:t>destroying</w:t>
      </w:r>
      <w:r w:rsidRPr="00AB674E">
        <w:rPr>
          <w:rFonts w:ascii="Times New Roman" w:hAnsi="Times New Roman" w:cs="Times New Roman"/>
          <w:sz w:val="32"/>
          <w:szCs w:val="32"/>
        </w:rPr>
        <w:t>, and where thief neither digs through nor steals.”     Mat.6:19-20</w:t>
      </w:r>
    </w:p>
    <w:p w14:paraId="05F3F54A" w14:textId="77777777" w:rsidR="0077075C" w:rsidRPr="00AB674E" w:rsidRDefault="0077075C" w:rsidP="008B3C95">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“Treasures in heaven” points to the Overcomers’ reward in New Jerusalem</w:t>
      </w:r>
      <w:r w:rsidR="006A4CD9" w:rsidRPr="00AB674E">
        <w:rPr>
          <w:rFonts w:ascii="Times New Roman" w:hAnsi="Times New Roman" w:cs="Times New Roman"/>
          <w:sz w:val="32"/>
          <w:szCs w:val="32"/>
        </w:rPr>
        <w:t xml:space="preserve">, but this will be </w:t>
      </w:r>
      <w:r w:rsidR="00B34BB4" w:rsidRPr="00AB674E">
        <w:rPr>
          <w:rFonts w:ascii="Times New Roman" w:hAnsi="Times New Roman" w:cs="Times New Roman"/>
          <w:sz w:val="32"/>
          <w:szCs w:val="32"/>
        </w:rPr>
        <w:t>m</w:t>
      </w:r>
      <w:r w:rsidR="006A4CD9" w:rsidRPr="00AB674E">
        <w:rPr>
          <w:rFonts w:ascii="Times New Roman" w:hAnsi="Times New Roman" w:cs="Times New Roman"/>
          <w:sz w:val="32"/>
          <w:szCs w:val="32"/>
        </w:rPr>
        <w:t>illennial, not pre-millennial</w:t>
      </w:r>
      <w:r w:rsidRPr="00AB674E">
        <w:rPr>
          <w:rFonts w:ascii="Times New Roman" w:hAnsi="Times New Roman" w:cs="Times New Roman"/>
          <w:sz w:val="32"/>
          <w:szCs w:val="32"/>
        </w:rPr>
        <w:t>.</w:t>
      </w:r>
    </w:p>
    <w:p w14:paraId="05F3F54B"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“Therefore, be not anxious for the morrow, for the morrow will be anxious of its own. Sufficient for the day </w:t>
      </w:r>
      <w:r w:rsidRPr="00AB674E">
        <w:rPr>
          <w:rFonts w:ascii="Times New Roman" w:hAnsi="Times New Roman" w:cs="Times New Roman"/>
          <w:i/>
          <w:iCs/>
          <w:sz w:val="32"/>
          <w:szCs w:val="32"/>
        </w:rPr>
        <w:t>is</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its own evil</w:t>
      </w:r>
      <w:r w:rsidRPr="00AB674E">
        <w:rPr>
          <w:rFonts w:ascii="Times New Roman" w:hAnsi="Times New Roman" w:cs="Times New Roman"/>
          <w:sz w:val="32"/>
          <w:szCs w:val="32"/>
        </w:rPr>
        <w:t xml:space="preserve">.”   </w:t>
      </w:r>
      <w:r w:rsidR="0004118C" w:rsidRPr="00AB674E">
        <w:rPr>
          <w:rFonts w:ascii="Times New Roman" w:hAnsi="Times New Roman" w:cs="Times New Roman"/>
          <w:sz w:val="32"/>
          <w:szCs w:val="32"/>
        </w:rPr>
        <w:t xml:space="preserve"> </w:t>
      </w:r>
      <w:r w:rsidRPr="00AB674E">
        <w:rPr>
          <w:rFonts w:ascii="Times New Roman" w:hAnsi="Times New Roman" w:cs="Times New Roman"/>
          <w:sz w:val="32"/>
          <w:szCs w:val="32"/>
        </w:rPr>
        <w:t>Mat.6:25</w:t>
      </w:r>
    </w:p>
    <w:p w14:paraId="05F3F54C" w14:textId="77777777" w:rsidR="0077075C" w:rsidRPr="00AB674E" w:rsidRDefault="0077075C" w:rsidP="005E754A">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The evil day was their expectation.</w:t>
      </w:r>
    </w:p>
    <w:p w14:paraId="05F3F54E" w14:textId="03C9FFD2" w:rsidR="0077075C" w:rsidRPr="00AB674E" w:rsidRDefault="0077075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 good tree is not able to make bad fruit, nor a rotten tree to make good fruit. Every tree not making good fruit is </w:t>
      </w:r>
      <w:r w:rsidRPr="00AB674E">
        <w:rPr>
          <w:rFonts w:ascii="Times New Roman" w:hAnsi="Times New Roman" w:cs="Times New Roman"/>
          <w:b/>
          <w:bCs/>
          <w:sz w:val="32"/>
          <w:szCs w:val="32"/>
        </w:rPr>
        <w:t>cut off</w:t>
      </w:r>
      <w:r w:rsidRPr="00AB674E">
        <w:rPr>
          <w:rFonts w:ascii="Times New Roman" w:hAnsi="Times New Roman" w:cs="Times New Roman"/>
          <w:sz w:val="32"/>
          <w:szCs w:val="32"/>
        </w:rPr>
        <w:t xml:space="preserve"> and is </w:t>
      </w:r>
      <w:r w:rsidRPr="00AB674E">
        <w:rPr>
          <w:rFonts w:ascii="Times New Roman" w:hAnsi="Times New Roman" w:cs="Times New Roman"/>
          <w:b/>
          <w:bCs/>
          <w:sz w:val="32"/>
          <w:szCs w:val="32"/>
        </w:rPr>
        <w:t>thrown into fire</w:t>
      </w:r>
      <w:r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Mat.7:18-19</w:t>
      </w:r>
    </w:p>
    <w:p w14:paraId="05F3F54F" w14:textId="77777777" w:rsidR="00C3012F" w:rsidRPr="00AB674E" w:rsidRDefault="00C3012F" w:rsidP="00C3012F">
      <w:pPr>
        <w:tabs>
          <w:tab w:val="right" w:pos="8640"/>
        </w:tabs>
        <w:ind w:left="-90"/>
        <w:rPr>
          <w:rFonts w:ascii="Times New Roman" w:hAnsi="Times New Roman" w:cs="Times New Roman"/>
          <w:sz w:val="32"/>
          <w:szCs w:val="32"/>
        </w:rPr>
      </w:pPr>
      <w:r w:rsidRPr="00AB674E">
        <w:rPr>
          <w:rFonts w:ascii="Times New Roman" w:hAnsi="Times New Roman" w:cs="Times New Roman"/>
          <w:sz w:val="32"/>
          <w:szCs w:val="32"/>
        </w:rPr>
        <w:lastRenderedPageBreak/>
        <w:t>More fiery judgment in the day of the Lord.</w:t>
      </w:r>
    </w:p>
    <w:p w14:paraId="05F3F550" w14:textId="77777777" w:rsidR="0077075C" w:rsidRPr="00AB674E" w:rsidRDefault="00A6143C" w:rsidP="00344B3D">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 </w:t>
      </w:r>
      <w:r w:rsidR="0077075C" w:rsidRPr="00AB674E">
        <w:rPr>
          <w:rFonts w:ascii="Times New Roman" w:hAnsi="Times New Roman" w:cs="Times New Roman"/>
          <w:sz w:val="32"/>
          <w:szCs w:val="32"/>
        </w:rPr>
        <w:t xml:space="preserve">“And whoever may not receive you, nor hear your words, coming out outside that house or city, shake off the dust of your feet. </w:t>
      </w:r>
      <w:r w:rsidR="0077075C" w:rsidRPr="00AB674E">
        <w:rPr>
          <w:rFonts w:ascii="Times New Roman" w:hAnsi="Times New Roman" w:cs="Times New Roman"/>
          <w:b/>
          <w:bCs/>
          <w:sz w:val="32"/>
          <w:szCs w:val="32"/>
          <w:u w:val="double"/>
        </w:rPr>
        <w:t>Amen</w:t>
      </w:r>
      <w:r w:rsidR="0077075C" w:rsidRPr="00AB674E">
        <w:rPr>
          <w:rFonts w:ascii="Times New Roman" w:hAnsi="Times New Roman" w:cs="Times New Roman"/>
          <w:sz w:val="32"/>
          <w:szCs w:val="32"/>
        </w:rPr>
        <w:t xml:space="preserve">, I say to you, it will be more tolerable </w:t>
      </w:r>
      <w:r w:rsidR="00B84DC4" w:rsidRPr="00AB674E">
        <w:rPr>
          <w:rFonts w:ascii="Times New Roman" w:hAnsi="Times New Roman" w:cs="Times New Roman"/>
          <w:sz w:val="32"/>
          <w:szCs w:val="32"/>
        </w:rPr>
        <w:t>for</w:t>
      </w:r>
      <w:r w:rsidR="0077075C" w:rsidRPr="00AB674E">
        <w:rPr>
          <w:rFonts w:ascii="Times New Roman" w:hAnsi="Times New Roman" w:cs="Times New Roman"/>
          <w:sz w:val="32"/>
          <w:szCs w:val="32"/>
        </w:rPr>
        <w:t xml:space="preserve"> </w:t>
      </w:r>
      <w:r w:rsidR="0077075C" w:rsidRPr="00AB674E">
        <w:rPr>
          <w:rFonts w:ascii="Times New Roman" w:hAnsi="Times New Roman" w:cs="Times New Roman"/>
          <w:i/>
          <w:iCs/>
          <w:sz w:val="32"/>
          <w:szCs w:val="32"/>
        </w:rPr>
        <w:t>the</w:t>
      </w:r>
      <w:r w:rsidR="0077075C" w:rsidRPr="00AB674E">
        <w:rPr>
          <w:rFonts w:ascii="Times New Roman" w:hAnsi="Times New Roman" w:cs="Times New Roman"/>
          <w:sz w:val="32"/>
          <w:szCs w:val="32"/>
        </w:rPr>
        <w:t xml:space="preserve"> land of Sodom and Gomorrah in a </w:t>
      </w:r>
      <w:r w:rsidR="0077075C" w:rsidRPr="00AB674E">
        <w:rPr>
          <w:rFonts w:ascii="Times New Roman" w:hAnsi="Times New Roman" w:cs="Times New Roman"/>
          <w:b/>
          <w:bCs/>
          <w:sz w:val="32"/>
          <w:szCs w:val="32"/>
        </w:rPr>
        <w:t>day of judgment</w:t>
      </w:r>
      <w:r w:rsidR="0077075C" w:rsidRPr="00AB674E">
        <w:rPr>
          <w:rFonts w:ascii="Times New Roman" w:hAnsi="Times New Roman" w:cs="Times New Roman"/>
          <w:sz w:val="32"/>
          <w:szCs w:val="32"/>
        </w:rPr>
        <w:t xml:space="preserve"> than for that city.”   Mat.10:14-15; Luk.10:11-15 (</w:t>
      </w:r>
      <w:r w:rsidR="00B0696C" w:rsidRPr="00AB674E">
        <w:rPr>
          <w:rFonts w:ascii="Times New Roman" w:hAnsi="Times New Roman" w:cs="Times New Roman"/>
          <w:sz w:val="32"/>
          <w:szCs w:val="32"/>
        </w:rPr>
        <w:t>Luk.10:</w:t>
      </w:r>
      <w:r w:rsidR="0077075C" w:rsidRPr="00AB674E">
        <w:rPr>
          <w:rFonts w:ascii="Times New Roman" w:hAnsi="Times New Roman" w:cs="Times New Roman"/>
          <w:sz w:val="32"/>
          <w:szCs w:val="32"/>
        </w:rPr>
        <w:t>12</w:t>
      </w:r>
      <w:r w:rsidR="00B0696C" w:rsidRPr="00AB674E">
        <w:rPr>
          <w:rFonts w:ascii="Times New Roman" w:hAnsi="Times New Roman" w:cs="Times New Roman"/>
          <w:sz w:val="32"/>
          <w:szCs w:val="32"/>
        </w:rPr>
        <w:t xml:space="preserve"> reads</w:t>
      </w:r>
      <w:r w:rsidR="0077075C" w:rsidRPr="00AB674E">
        <w:rPr>
          <w:rFonts w:ascii="Times New Roman" w:hAnsi="Times New Roman" w:cs="Times New Roman"/>
          <w:sz w:val="32"/>
          <w:szCs w:val="32"/>
        </w:rPr>
        <w:t xml:space="preserve"> “in that day” – formulaic in OT prophecy – e.g., 20 occs. in </w:t>
      </w:r>
      <w:r w:rsidR="0077075C" w:rsidRPr="00AB674E">
        <w:rPr>
          <w:rFonts w:ascii="Times New Roman" w:hAnsi="Times New Roman" w:cs="Times New Roman"/>
          <w:i/>
          <w:iCs/>
          <w:sz w:val="32"/>
          <w:szCs w:val="32"/>
        </w:rPr>
        <w:t>LXX</w:t>
      </w:r>
      <w:r w:rsidR="0077075C" w:rsidRPr="00AB674E">
        <w:rPr>
          <w:rFonts w:ascii="Times New Roman" w:hAnsi="Times New Roman" w:cs="Times New Roman"/>
          <w:sz w:val="32"/>
          <w:szCs w:val="32"/>
        </w:rPr>
        <w:t xml:space="preserve"> of Zec</w:t>
      </w:r>
      <w:r w:rsidR="00B0696C" w:rsidRPr="00AB674E">
        <w:rPr>
          <w:rFonts w:ascii="Times New Roman" w:hAnsi="Times New Roman" w:cs="Times New Roman"/>
          <w:sz w:val="32"/>
          <w:szCs w:val="32"/>
        </w:rPr>
        <w:t>hariah</w:t>
      </w:r>
      <w:r w:rsidR="0077075C" w:rsidRPr="00AB674E">
        <w:rPr>
          <w:rFonts w:ascii="Times New Roman" w:hAnsi="Times New Roman" w:cs="Times New Roman"/>
          <w:sz w:val="32"/>
          <w:szCs w:val="32"/>
        </w:rPr>
        <w:t>)</w:t>
      </w:r>
    </w:p>
    <w:p w14:paraId="05F3F551" w14:textId="77777777" w:rsidR="000A47E1" w:rsidRPr="00AB674E" w:rsidRDefault="000A47E1" w:rsidP="000A47E1">
      <w:pPr>
        <w:tabs>
          <w:tab w:val="right" w:pos="8640"/>
        </w:tabs>
        <w:rPr>
          <w:rFonts w:ascii="Times New Roman" w:hAnsi="Times New Roman" w:cs="Times New Roman"/>
          <w:sz w:val="32"/>
          <w:szCs w:val="32"/>
        </w:rPr>
      </w:pPr>
      <w:r w:rsidRPr="00AB674E">
        <w:rPr>
          <w:rFonts w:ascii="Times New Roman" w:hAnsi="Times New Roman" w:cs="Times New Roman"/>
          <w:sz w:val="32"/>
          <w:szCs w:val="32"/>
        </w:rPr>
        <w:t>Judgment was their ne</w:t>
      </w:r>
      <w:r w:rsidR="00A064C2" w:rsidRPr="00AB674E">
        <w:rPr>
          <w:rFonts w:ascii="Times New Roman" w:hAnsi="Times New Roman" w:cs="Times New Roman"/>
          <w:sz w:val="32"/>
          <w:szCs w:val="32"/>
        </w:rPr>
        <w:t>ar-to-come</w:t>
      </w:r>
      <w:r w:rsidRPr="00AB674E">
        <w:rPr>
          <w:rFonts w:ascii="Times New Roman" w:hAnsi="Times New Roman" w:cs="Times New Roman"/>
          <w:sz w:val="32"/>
          <w:szCs w:val="32"/>
        </w:rPr>
        <w:t xml:space="preserve"> expectation.</w:t>
      </w:r>
    </w:p>
    <w:p w14:paraId="05F3F552"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“But brother </w:t>
      </w:r>
      <w:r w:rsidRPr="00AB674E">
        <w:rPr>
          <w:rFonts w:ascii="Times New Roman" w:hAnsi="Times New Roman" w:cs="Times New Roman"/>
          <w:b/>
          <w:bCs/>
          <w:sz w:val="32"/>
          <w:szCs w:val="32"/>
        </w:rPr>
        <w:t>will deliver up</w:t>
      </w:r>
      <w:r w:rsidRPr="00AB674E">
        <w:rPr>
          <w:rFonts w:ascii="Times New Roman" w:hAnsi="Times New Roman" w:cs="Times New Roman"/>
          <w:sz w:val="32"/>
          <w:szCs w:val="32"/>
        </w:rPr>
        <w:t xml:space="preserve"> brother </w:t>
      </w:r>
      <w:r w:rsidRPr="00AB674E">
        <w:rPr>
          <w:rFonts w:ascii="Times New Roman" w:hAnsi="Times New Roman" w:cs="Times New Roman"/>
          <w:b/>
          <w:bCs/>
          <w:sz w:val="32"/>
          <w:szCs w:val="32"/>
        </w:rPr>
        <w:t>to death</w:t>
      </w:r>
      <w:r w:rsidRPr="00AB674E">
        <w:rPr>
          <w:rFonts w:ascii="Times New Roman" w:hAnsi="Times New Roman" w:cs="Times New Roman"/>
          <w:sz w:val="32"/>
          <w:szCs w:val="32"/>
        </w:rPr>
        <w:t xml:space="preserve">, and a father a child, and children will rise up against parents and </w:t>
      </w:r>
      <w:r w:rsidRPr="00AB674E">
        <w:rPr>
          <w:rFonts w:ascii="Times New Roman" w:hAnsi="Times New Roman" w:cs="Times New Roman"/>
          <w:b/>
          <w:bCs/>
          <w:sz w:val="32"/>
          <w:szCs w:val="32"/>
        </w:rPr>
        <w:t>will kill them</w:t>
      </w:r>
      <w:r w:rsidRPr="00AB674E">
        <w:rPr>
          <w:rFonts w:ascii="Times New Roman" w:hAnsi="Times New Roman" w:cs="Times New Roman"/>
          <w:sz w:val="32"/>
          <w:szCs w:val="32"/>
        </w:rPr>
        <w:t xml:space="preserve">. And you </w:t>
      </w:r>
      <w:r w:rsidRPr="00AB674E">
        <w:rPr>
          <w:rFonts w:ascii="Times New Roman" w:hAnsi="Times New Roman" w:cs="Times New Roman"/>
          <w:b/>
          <w:bCs/>
          <w:sz w:val="32"/>
          <w:szCs w:val="32"/>
        </w:rPr>
        <w:t>will be hated</w:t>
      </w:r>
      <w:r w:rsidRPr="00AB674E">
        <w:rPr>
          <w:rFonts w:ascii="Times New Roman" w:hAnsi="Times New Roman" w:cs="Times New Roman"/>
          <w:sz w:val="32"/>
          <w:szCs w:val="32"/>
        </w:rPr>
        <w:t xml:space="preserve"> by all on account of My name, but </w:t>
      </w:r>
      <w:r w:rsidRPr="00AB674E">
        <w:rPr>
          <w:rFonts w:ascii="Times New Roman" w:hAnsi="Times New Roman" w:cs="Times New Roman"/>
          <w:b/>
          <w:bCs/>
          <w:sz w:val="32"/>
          <w:szCs w:val="32"/>
        </w:rPr>
        <w:t>the one enduring</w:t>
      </w:r>
      <w:r w:rsidRPr="00AB674E">
        <w:rPr>
          <w:rFonts w:ascii="Times New Roman" w:hAnsi="Times New Roman" w:cs="Times New Roman"/>
          <w:sz w:val="32"/>
          <w:szCs w:val="32"/>
        </w:rPr>
        <w:t xml:space="preserve"> to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end, this one </w:t>
      </w:r>
      <w:r w:rsidRPr="00AB674E">
        <w:rPr>
          <w:rFonts w:ascii="Times New Roman" w:hAnsi="Times New Roman" w:cs="Times New Roman"/>
          <w:b/>
          <w:bCs/>
          <w:sz w:val="32"/>
          <w:szCs w:val="32"/>
        </w:rPr>
        <w:t>will be saved</w:t>
      </w:r>
      <w:r w:rsidRPr="00AB674E">
        <w:rPr>
          <w:rFonts w:ascii="Times New Roman" w:hAnsi="Times New Roman" w:cs="Times New Roman"/>
          <w:sz w:val="32"/>
          <w:szCs w:val="32"/>
        </w:rPr>
        <w:t xml:space="preserve">. But whenever they may </w:t>
      </w:r>
      <w:r w:rsidRPr="00AB674E">
        <w:rPr>
          <w:rFonts w:ascii="Times New Roman" w:hAnsi="Times New Roman" w:cs="Times New Roman"/>
          <w:b/>
          <w:bCs/>
          <w:sz w:val="32"/>
          <w:szCs w:val="32"/>
        </w:rPr>
        <w:t>persecute</w:t>
      </w:r>
      <w:r w:rsidRPr="00AB674E">
        <w:rPr>
          <w:rFonts w:ascii="Times New Roman" w:hAnsi="Times New Roman" w:cs="Times New Roman"/>
          <w:sz w:val="32"/>
          <w:szCs w:val="32"/>
        </w:rPr>
        <w:t xml:space="preserve"> you in this city, </w:t>
      </w:r>
      <w:r w:rsidRPr="00AB674E">
        <w:rPr>
          <w:rFonts w:ascii="Times New Roman" w:hAnsi="Times New Roman" w:cs="Times New Roman"/>
          <w:b/>
          <w:bCs/>
          <w:sz w:val="32"/>
          <w:szCs w:val="32"/>
        </w:rPr>
        <w:t>flee</w:t>
      </w:r>
      <w:r w:rsidRPr="00AB674E">
        <w:rPr>
          <w:rFonts w:ascii="Times New Roman" w:hAnsi="Times New Roman" w:cs="Times New Roman"/>
          <w:sz w:val="32"/>
          <w:szCs w:val="32"/>
        </w:rPr>
        <w:t xml:space="preserve"> into the other. For </w:t>
      </w:r>
      <w:r w:rsidRPr="00AB674E">
        <w:rPr>
          <w:rFonts w:ascii="Times New Roman" w:hAnsi="Times New Roman" w:cs="Times New Roman"/>
          <w:b/>
          <w:bCs/>
          <w:sz w:val="32"/>
          <w:szCs w:val="32"/>
          <w:u w:val="double"/>
        </w:rPr>
        <w:t>amen</w:t>
      </w:r>
      <w:r w:rsidR="007F0253" w:rsidRPr="00AB674E">
        <w:rPr>
          <w:rFonts w:ascii="Times New Roman" w:hAnsi="Times New Roman" w:cs="Times New Roman"/>
          <w:b/>
          <w:bCs/>
          <w:sz w:val="32"/>
          <w:szCs w:val="32"/>
        </w:rPr>
        <w:t>,</w:t>
      </w:r>
      <w:r w:rsidRPr="00AB674E">
        <w:rPr>
          <w:rFonts w:ascii="Times New Roman" w:hAnsi="Times New Roman" w:cs="Times New Roman"/>
          <w:sz w:val="32"/>
          <w:szCs w:val="32"/>
        </w:rPr>
        <w:t xml:space="preserve"> I say to you in no wise may you have completed the cities of Israel, until perhaps </w:t>
      </w:r>
      <w:r w:rsidRPr="00AB674E">
        <w:rPr>
          <w:rFonts w:ascii="Times New Roman" w:hAnsi="Times New Roman" w:cs="Times New Roman"/>
          <w:b/>
          <w:bCs/>
          <w:sz w:val="32"/>
          <w:szCs w:val="32"/>
        </w:rPr>
        <w:t>the Son of Man may come</w:t>
      </w:r>
      <w:r w:rsidRPr="00AB674E">
        <w:rPr>
          <w:rFonts w:ascii="Times New Roman" w:hAnsi="Times New Roman" w:cs="Times New Roman"/>
          <w:sz w:val="32"/>
          <w:szCs w:val="32"/>
        </w:rPr>
        <w:t xml:space="preserve">. “   </w:t>
      </w:r>
      <w:r w:rsidR="0004118C" w:rsidRPr="00AB674E">
        <w:rPr>
          <w:rFonts w:ascii="Times New Roman" w:hAnsi="Times New Roman" w:cs="Times New Roman"/>
          <w:sz w:val="32"/>
          <w:szCs w:val="32"/>
        </w:rPr>
        <w:t xml:space="preserve"> </w:t>
      </w:r>
      <w:r w:rsidRPr="00AB674E">
        <w:rPr>
          <w:rFonts w:ascii="Times New Roman" w:hAnsi="Times New Roman" w:cs="Times New Roman"/>
          <w:sz w:val="32"/>
          <w:szCs w:val="32"/>
        </w:rPr>
        <w:t>Mat.10:21-23</w:t>
      </w:r>
    </w:p>
    <w:p w14:paraId="05F3F553" w14:textId="77777777" w:rsidR="000A47E1" w:rsidRPr="00AB674E" w:rsidRDefault="000A47E1" w:rsidP="002D5B99">
      <w:pPr>
        <w:tabs>
          <w:tab w:val="right" w:pos="8640"/>
        </w:tabs>
        <w:rPr>
          <w:rFonts w:ascii="Times New Roman" w:hAnsi="Times New Roman" w:cs="Times New Roman"/>
          <w:sz w:val="32"/>
          <w:szCs w:val="32"/>
        </w:rPr>
      </w:pPr>
      <w:r w:rsidRPr="00AB674E">
        <w:rPr>
          <w:rFonts w:ascii="Times New Roman" w:hAnsi="Times New Roman" w:cs="Times New Roman"/>
          <w:sz w:val="32"/>
          <w:szCs w:val="32"/>
        </w:rPr>
        <w:t>Persecution, treachery, but finally salvatio</w:t>
      </w:r>
      <w:r w:rsidR="007B304E" w:rsidRPr="00AB674E">
        <w:rPr>
          <w:rFonts w:ascii="Times New Roman" w:hAnsi="Times New Roman" w:cs="Times New Roman"/>
          <w:sz w:val="32"/>
          <w:szCs w:val="32"/>
        </w:rPr>
        <w:t>n when Jesus Christ comes again to earth.</w:t>
      </w:r>
      <w:r w:rsidR="002D5B99" w:rsidRPr="00AB674E">
        <w:rPr>
          <w:rFonts w:ascii="Times New Roman" w:hAnsi="Times New Roman" w:cs="Times New Roman"/>
          <w:sz w:val="32"/>
          <w:szCs w:val="32"/>
        </w:rPr>
        <w:t xml:space="preserve"> I perceive no sense of intervening centuries of “peace and safety” here.</w:t>
      </w:r>
    </w:p>
    <w:p w14:paraId="05F3F555" w14:textId="3FB0FA17" w:rsidR="0077075C" w:rsidRPr="00AB674E" w:rsidRDefault="0077075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“Be not afraid from those killing the body, but </w:t>
      </w:r>
      <w:r w:rsidRPr="00AB674E">
        <w:rPr>
          <w:rFonts w:ascii="Times New Roman" w:hAnsi="Times New Roman" w:cs="Times New Roman"/>
          <w:i/>
          <w:iCs/>
          <w:sz w:val="32"/>
          <w:szCs w:val="32"/>
        </w:rPr>
        <w:t>are</w:t>
      </w:r>
      <w:r w:rsidRPr="00AB674E">
        <w:rPr>
          <w:rFonts w:ascii="Times New Roman" w:hAnsi="Times New Roman" w:cs="Times New Roman"/>
          <w:sz w:val="32"/>
          <w:szCs w:val="32"/>
        </w:rPr>
        <w:t xml:space="preserve"> not being able to kill the life. But fear rather the One being able to destroy both life and body </w:t>
      </w:r>
      <w:r w:rsidRPr="00AB674E">
        <w:rPr>
          <w:rFonts w:ascii="Times New Roman" w:hAnsi="Times New Roman" w:cs="Times New Roman"/>
          <w:b/>
          <w:bCs/>
          <w:sz w:val="32"/>
          <w:szCs w:val="32"/>
        </w:rPr>
        <w:t>in Gehenna</w:t>
      </w:r>
      <w:r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Mat.10:28</w:t>
      </w:r>
    </w:p>
    <w:p w14:paraId="05F3F556" w14:textId="77777777" w:rsidR="000A47E1" w:rsidRPr="00AB674E" w:rsidRDefault="000A47E1" w:rsidP="00AB674E">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Fiery destruction </w:t>
      </w:r>
      <w:r w:rsidR="00B0696C" w:rsidRPr="00AB674E">
        <w:rPr>
          <w:rFonts w:ascii="Times New Roman" w:hAnsi="Times New Roman" w:cs="Times New Roman"/>
          <w:sz w:val="32"/>
          <w:szCs w:val="32"/>
        </w:rPr>
        <w:t>was to</w:t>
      </w:r>
      <w:r w:rsidRPr="00AB674E">
        <w:rPr>
          <w:rFonts w:ascii="Times New Roman" w:hAnsi="Times New Roman" w:cs="Times New Roman"/>
          <w:sz w:val="32"/>
          <w:szCs w:val="32"/>
        </w:rPr>
        <w:t xml:space="preserve"> be expected for </w:t>
      </w:r>
      <w:r w:rsidR="007B304E" w:rsidRPr="00AB674E">
        <w:rPr>
          <w:rFonts w:ascii="Times New Roman" w:hAnsi="Times New Roman" w:cs="Times New Roman"/>
          <w:sz w:val="32"/>
          <w:szCs w:val="32"/>
        </w:rPr>
        <w:t>those not fearing God</w:t>
      </w:r>
      <w:r w:rsidRPr="00AB674E">
        <w:rPr>
          <w:rFonts w:ascii="Times New Roman" w:hAnsi="Times New Roman" w:cs="Times New Roman"/>
          <w:sz w:val="32"/>
          <w:szCs w:val="32"/>
        </w:rPr>
        <w:t>.</w:t>
      </w:r>
    </w:p>
    <w:p w14:paraId="6181661D" w14:textId="77777777" w:rsidR="00AB674E" w:rsidRDefault="0077075C"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“Do not suppose that I came to </w:t>
      </w:r>
      <w:r w:rsidR="007B304E" w:rsidRPr="00AB674E">
        <w:rPr>
          <w:rFonts w:ascii="Times New Roman" w:hAnsi="Times New Roman" w:cs="Times New Roman"/>
          <w:sz w:val="32"/>
          <w:szCs w:val="32"/>
        </w:rPr>
        <w:t>cast</w:t>
      </w:r>
      <w:r w:rsidRPr="00AB674E">
        <w:rPr>
          <w:rFonts w:ascii="Times New Roman" w:hAnsi="Times New Roman" w:cs="Times New Roman"/>
          <w:sz w:val="32"/>
          <w:szCs w:val="32"/>
        </w:rPr>
        <w:t xml:space="preserve"> peace upon the earth. I came not to </w:t>
      </w:r>
      <w:r w:rsidR="007B304E" w:rsidRPr="00AB674E">
        <w:rPr>
          <w:rFonts w:ascii="Times New Roman" w:hAnsi="Times New Roman" w:cs="Times New Roman"/>
          <w:sz w:val="32"/>
          <w:szCs w:val="32"/>
        </w:rPr>
        <w:t>cast</w:t>
      </w:r>
      <w:r w:rsidRPr="00AB674E">
        <w:rPr>
          <w:rFonts w:ascii="Times New Roman" w:hAnsi="Times New Roman" w:cs="Times New Roman"/>
          <w:sz w:val="32"/>
          <w:szCs w:val="32"/>
        </w:rPr>
        <w:t xml:space="preserve"> peace, but </w:t>
      </w:r>
      <w:r w:rsidRPr="00AB674E">
        <w:rPr>
          <w:rFonts w:ascii="Times New Roman" w:hAnsi="Times New Roman" w:cs="Times New Roman"/>
          <w:b/>
          <w:bCs/>
          <w:sz w:val="32"/>
          <w:szCs w:val="32"/>
        </w:rPr>
        <w:t>a sword</w:t>
      </w:r>
      <w:r w:rsidRPr="00AB674E">
        <w:rPr>
          <w:rFonts w:ascii="Times New Roman" w:hAnsi="Times New Roman" w:cs="Times New Roman"/>
          <w:sz w:val="32"/>
          <w:szCs w:val="32"/>
        </w:rPr>
        <w:t xml:space="preserve">. For I came to turn a man against his father, and a daughter against her mother, and a daughter-in-law against her mother-in-law. And the man’s </w:t>
      </w:r>
      <w:r w:rsidRPr="00AB674E">
        <w:rPr>
          <w:rFonts w:ascii="Times New Roman" w:hAnsi="Times New Roman" w:cs="Times New Roman"/>
          <w:b/>
          <w:bCs/>
          <w:sz w:val="32"/>
          <w:szCs w:val="32"/>
        </w:rPr>
        <w:t>enemies</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will be</w:t>
      </w:r>
      <w:r w:rsidRPr="00AB674E">
        <w:rPr>
          <w:rFonts w:ascii="Times New Roman" w:hAnsi="Times New Roman" w:cs="Times New Roman"/>
          <w:sz w:val="32"/>
          <w:szCs w:val="32"/>
        </w:rPr>
        <w:t xml:space="preserve"> those of </w:t>
      </w:r>
      <w:r w:rsidRPr="00AB674E">
        <w:rPr>
          <w:rFonts w:ascii="Times New Roman" w:hAnsi="Times New Roman" w:cs="Times New Roman"/>
          <w:b/>
          <w:bCs/>
          <w:sz w:val="32"/>
          <w:szCs w:val="32"/>
        </w:rPr>
        <w:t>his own household</w:t>
      </w:r>
      <w:r w:rsidRPr="00AB674E">
        <w:rPr>
          <w:rFonts w:ascii="Times New Roman" w:hAnsi="Times New Roman" w:cs="Times New Roman"/>
          <w:sz w:val="32"/>
          <w:szCs w:val="32"/>
        </w:rPr>
        <w:t xml:space="preserve">. The one loving father and mother above Me is </w:t>
      </w:r>
      <w:r w:rsidRPr="00AB674E">
        <w:rPr>
          <w:rFonts w:ascii="Times New Roman" w:hAnsi="Times New Roman" w:cs="Times New Roman"/>
          <w:sz w:val="32"/>
          <w:szCs w:val="32"/>
        </w:rPr>
        <w:lastRenderedPageBreak/>
        <w:t xml:space="preserve">not worthy of Me. And the one loving son or daughter above Me is not worthy of Me. And one who </w:t>
      </w:r>
      <w:r w:rsidRPr="00AB674E">
        <w:rPr>
          <w:rFonts w:ascii="Times New Roman" w:hAnsi="Times New Roman" w:cs="Times New Roman"/>
          <w:b/>
          <w:bCs/>
          <w:sz w:val="32"/>
          <w:szCs w:val="32"/>
        </w:rPr>
        <w:t>takes</w:t>
      </w:r>
      <w:r w:rsidRPr="00AB674E">
        <w:rPr>
          <w:rFonts w:ascii="Times New Roman" w:hAnsi="Times New Roman" w:cs="Times New Roman"/>
          <w:sz w:val="32"/>
          <w:szCs w:val="32"/>
        </w:rPr>
        <w:t xml:space="preserve"> not </w:t>
      </w:r>
      <w:r w:rsidRPr="00AB674E">
        <w:rPr>
          <w:rFonts w:ascii="Times New Roman" w:hAnsi="Times New Roman" w:cs="Times New Roman"/>
          <w:b/>
          <w:bCs/>
          <w:sz w:val="32"/>
          <w:szCs w:val="32"/>
        </w:rPr>
        <w:t>his cross</w:t>
      </w:r>
      <w:r w:rsidRPr="00AB674E">
        <w:rPr>
          <w:rFonts w:ascii="Times New Roman" w:hAnsi="Times New Roman" w:cs="Times New Roman"/>
          <w:sz w:val="32"/>
          <w:szCs w:val="32"/>
        </w:rPr>
        <w:t xml:space="preserve"> and follows after Me, is not worthy of Me. The one having found his life </w:t>
      </w:r>
      <w:r w:rsidRPr="00AB674E">
        <w:rPr>
          <w:rFonts w:ascii="Times New Roman" w:hAnsi="Times New Roman" w:cs="Times New Roman"/>
          <w:b/>
          <w:bCs/>
          <w:sz w:val="32"/>
          <w:szCs w:val="32"/>
        </w:rPr>
        <w:t>will lose it</w:t>
      </w:r>
      <w:r w:rsidRPr="00AB674E">
        <w:rPr>
          <w:rFonts w:ascii="Times New Roman" w:hAnsi="Times New Roman" w:cs="Times New Roman"/>
          <w:sz w:val="32"/>
          <w:szCs w:val="32"/>
        </w:rPr>
        <w:t xml:space="preserve">, and </w:t>
      </w:r>
      <w:r w:rsidRPr="00AB674E">
        <w:rPr>
          <w:rFonts w:ascii="Times New Roman" w:hAnsi="Times New Roman" w:cs="Times New Roman"/>
          <w:b/>
          <w:bCs/>
          <w:sz w:val="32"/>
          <w:szCs w:val="32"/>
        </w:rPr>
        <w:t>the one having lost his life because of Me will find it</w:t>
      </w:r>
      <w:r w:rsidRPr="00AB674E">
        <w:rPr>
          <w:rFonts w:ascii="Times New Roman" w:hAnsi="Times New Roman" w:cs="Times New Roman"/>
          <w:sz w:val="32"/>
          <w:szCs w:val="32"/>
        </w:rPr>
        <w:t xml:space="preserve">.”   </w:t>
      </w:r>
      <w:r w:rsidR="0004118C" w:rsidRPr="00AB674E">
        <w:rPr>
          <w:rFonts w:ascii="Times New Roman" w:hAnsi="Times New Roman" w:cs="Times New Roman"/>
          <w:sz w:val="32"/>
          <w:szCs w:val="32"/>
        </w:rPr>
        <w:t xml:space="preserve">  </w:t>
      </w:r>
    </w:p>
    <w:p w14:paraId="05F3F557" w14:textId="3C375056" w:rsidR="0077075C" w:rsidRPr="00AB674E" w:rsidRDefault="00AB674E" w:rsidP="0004118C">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04118C" w:rsidRPr="00AB674E">
        <w:rPr>
          <w:rFonts w:ascii="Times New Roman" w:hAnsi="Times New Roman" w:cs="Times New Roman"/>
          <w:sz w:val="32"/>
          <w:szCs w:val="32"/>
        </w:rPr>
        <w:t>Mat.10:34-39</w:t>
      </w:r>
    </w:p>
    <w:p w14:paraId="05F3F558" w14:textId="77777777" w:rsidR="000A47E1" w:rsidRPr="00AB674E" w:rsidRDefault="000A47E1" w:rsidP="008A6BA4">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A time of great peril </w:t>
      </w:r>
      <w:r w:rsidR="008B3C95" w:rsidRPr="00AB674E">
        <w:rPr>
          <w:rFonts w:ascii="Times New Roman" w:hAnsi="Times New Roman" w:cs="Times New Roman"/>
          <w:sz w:val="32"/>
          <w:szCs w:val="32"/>
        </w:rPr>
        <w:t xml:space="preserve">and suffering </w:t>
      </w:r>
      <w:r w:rsidRPr="00AB674E">
        <w:rPr>
          <w:rFonts w:ascii="Times New Roman" w:hAnsi="Times New Roman" w:cs="Times New Roman"/>
          <w:sz w:val="32"/>
          <w:szCs w:val="32"/>
        </w:rPr>
        <w:t>would come next</w:t>
      </w:r>
      <w:r w:rsidR="008A6BA4" w:rsidRPr="00AB674E">
        <w:rPr>
          <w:rFonts w:ascii="Times New Roman" w:hAnsi="Times New Roman" w:cs="Times New Roman"/>
          <w:sz w:val="32"/>
          <w:szCs w:val="32"/>
        </w:rPr>
        <w:t xml:space="preserve">, </w:t>
      </w:r>
      <w:r w:rsidR="007F0253" w:rsidRPr="00AB674E">
        <w:rPr>
          <w:rFonts w:ascii="Times New Roman" w:hAnsi="Times New Roman" w:cs="Times New Roman"/>
          <w:sz w:val="32"/>
          <w:szCs w:val="32"/>
        </w:rPr>
        <w:t xml:space="preserve">and </w:t>
      </w:r>
      <w:r w:rsidR="008A6BA4" w:rsidRPr="00AB674E">
        <w:rPr>
          <w:rFonts w:ascii="Times New Roman" w:hAnsi="Times New Roman" w:cs="Times New Roman"/>
          <w:sz w:val="32"/>
          <w:szCs w:val="32"/>
        </w:rPr>
        <w:t>not centuries of peace and safety</w:t>
      </w:r>
      <w:r w:rsidR="00D11535" w:rsidRPr="00AB674E">
        <w:rPr>
          <w:rFonts w:ascii="Times New Roman" w:hAnsi="Times New Roman" w:cs="Times New Roman"/>
          <w:sz w:val="32"/>
          <w:szCs w:val="32"/>
        </w:rPr>
        <w:t xml:space="preserve">, which will be </w:t>
      </w:r>
      <w:r w:rsidR="00B34BB4" w:rsidRPr="00AB674E">
        <w:rPr>
          <w:rFonts w:ascii="Times New Roman" w:hAnsi="Times New Roman" w:cs="Times New Roman"/>
          <w:sz w:val="32"/>
          <w:szCs w:val="32"/>
        </w:rPr>
        <w:t>millennial</w:t>
      </w:r>
      <w:r w:rsidR="002222E2" w:rsidRPr="00AB674E">
        <w:rPr>
          <w:rFonts w:ascii="Times New Roman" w:hAnsi="Times New Roman" w:cs="Times New Roman"/>
          <w:sz w:val="32"/>
          <w:szCs w:val="32"/>
        </w:rPr>
        <w:t xml:space="preserve"> rather than pre-millennial</w:t>
      </w:r>
      <w:r w:rsidR="008A6BA4" w:rsidRPr="00AB674E">
        <w:rPr>
          <w:rFonts w:ascii="Times New Roman" w:hAnsi="Times New Roman" w:cs="Times New Roman"/>
          <w:sz w:val="32"/>
          <w:szCs w:val="32"/>
        </w:rPr>
        <w:t>.</w:t>
      </w:r>
    </w:p>
    <w:p w14:paraId="05F3F559"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 and </w:t>
      </w:r>
      <w:r w:rsidRPr="00AB674E">
        <w:rPr>
          <w:rFonts w:ascii="Times New Roman" w:hAnsi="Times New Roman" w:cs="Times New Roman"/>
          <w:b/>
          <w:bCs/>
          <w:sz w:val="32"/>
          <w:szCs w:val="32"/>
        </w:rPr>
        <w:t>beggars</w:t>
      </w:r>
      <w:r w:rsidRPr="00AB674E">
        <w:rPr>
          <w:rFonts w:ascii="Times New Roman" w:hAnsi="Times New Roman" w:cs="Times New Roman"/>
          <w:sz w:val="32"/>
          <w:szCs w:val="32"/>
        </w:rPr>
        <w:t xml:space="preserve"> are evangelized.”   </w:t>
      </w:r>
      <w:r w:rsidR="0004118C" w:rsidRPr="00AB674E">
        <w:rPr>
          <w:rFonts w:ascii="Times New Roman" w:hAnsi="Times New Roman" w:cs="Times New Roman"/>
          <w:sz w:val="32"/>
          <w:szCs w:val="32"/>
        </w:rPr>
        <w:t xml:space="preserve"> </w:t>
      </w:r>
      <w:r w:rsidRPr="00AB674E">
        <w:rPr>
          <w:rFonts w:ascii="Times New Roman" w:hAnsi="Times New Roman" w:cs="Times New Roman"/>
          <w:sz w:val="32"/>
          <w:szCs w:val="32"/>
        </w:rPr>
        <w:t>Mat.11:5</w:t>
      </w:r>
    </w:p>
    <w:p w14:paraId="05F3F55A" w14:textId="77777777" w:rsidR="0077075C" w:rsidRPr="00AB674E" w:rsidRDefault="0077075C" w:rsidP="00F27EAC">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The poor and beggars will be first in the kingdom, not those trusting in their earthly riches.</w:t>
      </w:r>
      <w:r w:rsidR="000A47E1" w:rsidRPr="00AB674E">
        <w:rPr>
          <w:rFonts w:ascii="Times New Roman" w:hAnsi="Times New Roman" w:cs="Times New Roman"/>
          <w:sz w:val="32"/>
          <w:szCs w:val="32"/>
        </w:rPr>
        <w:t xml:space="preserve"> Peace and plenty were promised to those keeping the covenant of the law (Lev. 26; Deu.28), but they were not the expectation of the faithful who kept Jesus’ commandments.</w:t>
      </w:r>
      <w:r w:rsidR="00F27EAC" w:rsidRPr="00AB674E">
        <w:rPr>
          <w:rFonts w:ascii="Times New Roman" w:hAnsi="Times New Roman" w:cs="Times New Roman"/>
          <w:sz w:val="32"/>
          <w:szCs w:val="32"/>
        </w:rPr>
        <w:t xml:space="preserve"> A long period of peace and prosperity seems nowhere in sight.</w:t>
      </w:r>
    </w:p>
    <w:p w14:paraId="05F3F55C" w14:textId="17901B7E" w:rsidR="0077075C" w:rsidRPr="00AB674E" w:rsidRDefault="0077075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“Nevertheless, I say to you, it will be more tolerable for Tyre and Sidon in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u w:val="single"/>
        </w:rPr>
        <w:t>day of judgment</w:t>
      </w:r>
      <w:r w:rsidRPr="00AB674E">
        <w:rPr>
          <w:rFonts w:ascii="Times New Roman" w:hAnsi="Times New Roman" w:cs="Times New Roman"/>
          <w:sz w:val="32"/>
          <w:szCs w:val="32"/>
        </w:rPr>
        <w:t xml:space="preserve"> than for you. … Nevertheless, I say to you it will be more tolerable for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land of Sodom in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u w:val="single"/>
        </w:rPr>
        <w:t>day of judgment</w:t>
      </w:r>
      <w:r w:rsidRPr="00AB674E">
        <w:rPr>
          <w:rFonts w:ascii="Times New Roman" w:hAnsi="Times New Roman" w:cs="Times New Roman"/>
          <w:sz w:val="32"/>
          <w:szCs w:val="32"/>
        </w:rPr>
        <w:t xml:space="preserve"> than for you.”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Mat.11:22, 24</w:t>
      </w:r>
    </w:p>
    <w:p w14:paraId="05F3F55D" w14:textId="77777777" w:rsidR="000A47E1" w:rsidRPr="00AB674E" w:rsidRDefault="000A47E1" w:rsidP="000A47E1">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These were warnings to that generation to shape up, because such a </w:t>
      </w:r>
      <w:r w:rsidR="008C66A6" w:rsidRPr="00AB674E">
        <w:rPr>
          <w:rFonts w:ascii="Times New Roman" w:hAnsi="Times New Roman" w:cs="Times New Roman"/>
          <w:sz w:val="32"/>
          <w:szCs w:val="32"/>
        </w:rPr>
        <w:t>“</w:t>
      </w:r>
      <w:r w:rsidR="008C66A6" w:rsidRPr="00AB674E">
        <w:rPr>
          <w:rFonts w:ascii="Times New Roman" w:hAnsi="Times New Roman" w:cs="Times New Roman"/>
          <w:sz w:val="32"/>
          <w:szCs w:val="32"/>
          <w:u w:val="single"/>
        </w:rPr>
        <w:t xml:space="preserve">day of </w:t>
      </w:r>
      <w:r w:rsidRPr="00AB674E">
        <w:rPr>
          <w:rFonts w:ascii="Times New Roman" w:hAnsi="Times New Roman" w:cs="Times New Roman"/>
          <w:sz w:val="32"/>
          <w:szCs w:val="32"/>
          <w:u w:val="single"/>
        </w:rPr>
        <w:t>judgment</w:t>
      </w:r>
      <w:r w:rsidR="008C66A6" w:rsidRPr="00AB674E">
        <w:rPr>
          <w:rFonts w:ascii="Times New Roman" w:hAnsi="Times New Roman" w:cs="Times New Roman"/>
          <w:sz w:val="32"/>
          <w:szCs w:val="32"/>
        </w:rPr>
        <w:t>”</w:t>
      </w:r>
      <w:r w:rsidRPr="00AB674E">
        <w:rPr>
          <w:rFonts w:ascii="Times New Roman" w:hAnsi="Times New Roman" w:cs="Times New Roman"/>
          <w:sz w:val="32"/>
          <w:szCs w:val="32"/>
        </w:rPr>
        <w:t xml:space="preserve"> was </w:t>
      </w:r>
      <w:r w:rsidR="00BD4EC5" w:rsidRPr="00AB674E">
        <w:rPr>
          <w:rFonts w:ascii="Times New Roman" w:hAnsi="Times New Roman" w:cs="Times New Roman"/>
          <w:sz w:val="32"/>
          <w:szCs w:val="32"/>
        </w:rPr>
        <w:t xml:space="preserve">potentially </w:t>
      </w:r>
      <w:r w:rsidRPr="00AB674E">
        <w:rPr>
          <w:rFonts w:ascii="Times New Roman" w:hAnsi="Times New Roman" w:cs="Times New Roman"/>
          <w:sz w:val="32"/>
          <w:szCs w:val="32"/>
        </w:rPr>
        <w:t>imminent.</w:t>
      </w:r>
    </w:p>
    <w:p w14:paraId="05F3F55F" w14:textId="7F17D154" w:rsidR="0077075C" w:rsidRPr="00AB674E" w:rsidRDefault="0077075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“Come to Me all those laboring and burdened, and I </w:t>
      </w:r>
      <w:r w:rsidRPr="00AB674E">
        <w:rPr>
          <w:rFonts w:ascii="Times New Roman" w:hAnsi="Times New Roman" w:cs="Times New Roman"/>
          <w:b/>
          <w:bCs/>
          <w:sz w:val="32"/>
          <w:szCs w:val="32"/>
          <w:u w:val="single"/>
        </w:rPr>
        <w:t>will refresh</w:t>
      </w:r>
      <w:r w:rsidRPr="00AB674E">
        <w:rPr>
          <w:rFonts w:ascii="Times New Roman" w:hAnsi="Times New Roman" w:cs="Times New Roman"/>
          <w:sz w:val="32"/>
          <w:szCs w:val="32"/>
        </w:rPr>
        <w:t xml:space="preserve"> (</w:t>
      </w:r>
      <w:r w:rsidR="00C3012F"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anapauō</w:t>
      </w:r>
      <w:proofErr w:type="spellEnd"/>
      <w:r w:rsidRPr="00AB674E">
        <w:rPr>
          <w:rFonts w:ascii="Times New Roman" w:hAnsi="Times New Roman" w:cs="Times New Roman"/>
          <w:sz w:val="32"/>
          <w:szCs w:val="32"/>
        </w:rPr>
        <w:t xml:space="preserve">) you. Take My yoke upon you and learn from Me, because I am gentle and humble of the heart, and you will find </w:t>
      </w:r>
      <w:r w:rsidRPr="00AB674E">
        <w:rPr>
          <w:rFonts w:ascii="Times New Roman" w:hAnsi="Times New Roman" w:cs="Times New Roman"/>
          <w:b/>
          <w:bCs/>
          <w:sz w:val="32"/>
          <w:szCs w:val="32"/>
          <w:u w:val="single"/>
        </w:rPr>
        <w:t>rest</w:t>
      </w:r>
      <w:r w:rsidRPr="00AB674E">
        <w:rPr>
          <w:rFonts w:ascii="Times New Roman" w:hAnsi="Times New Roman" w:cs="Times New Roman"/>
          <w:sz w:val="32"/>
          <w:szCs w:val="32"/>
        </w:rPr>
        <w:t xml:space="preserve"> (</w:t>
      </w:r>
      <w:r w:rsidR="00C3012F" w:rsidRPr="00AB674E">
        <w:rPr>
          <w:rFonts w:ascii="Times New Roman" w:hAnsi="Times New Roman" w:cs="Times New Roman"/>
          <w:sz w:val="32"/>
          <w:szCs w:val="32"/>
        </w:rPr>
        <w:t xml:space="preserve">Gk. </w:t>
      </w:r>
      <w:r w:rsidRPr="00AB674E">
        <w:rPr>
          <w:rFonts w:ascii="Times New Roman" w:hAnsi="Times New Roman" w:cs="Times New Roman"/>
          <w:i/>
          <w:iCs/>
          <w:sz w:val="32"/>
          <w:szCs w:val="32"/>
        </w:rPr>
        <w:t>anapausis</w:t>
      </w:r>
      <w:r w:rsidRPr="00AB674E">
        <w:rPr>
          <w:rFonts w:ascii="Times New Roman" w:hAnsi="Times New Roman" w:cs="Times New Roman"/>
          <w:sz w:val="32"/>
          <w:szCs w:val="32"/>
        </w:rPr>
        <w:t xml:space="preserve">) for your lives.”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Mat.11:28-29</w:t>
      </w:r>
    </w:p>
    <w:p w14:paraId="05F3F560" w14:textId="77777777" w:rsidR="0077075C" w:rsidRPr="00AB674E" w:rsidRDefault="0077075C" w:rsidP="008B3C95">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This is the prospect of the </w:t>
      </w:r>
      <w:r w:rsidR="00B34BB4" w:rsidRPr="00AB674E">
        <w:rPr>
          <w:rFonts w:ascii="Times New Roman" w:hAnsi="Times New Roman" w:cs="Times New Roman"/>
          <w:sz w:val="32"/>
          <w:szCs w:val="32"/>
        </w:rPr>
        <w:t>millennial</w:t>
      </w:r>
      <w:r w:rsidRPr="00AB674E">
        <w:rPr>
          <w:rFonts w:ascii="Times New Roman" w:hAnsi="Times New Roman" w:cs="Times New Roman"/>
          <w:sz w:val="32"/>
          <w:szCs w:val="32"/>
        </w:rPr>
        <w:t xml:space="preserve"> rest, as the citations </w:t>
      </w:r>
      <w:r w:rsidR="00C465E6" w:rsidRPr="00AB674E">
        <w:rPr>
          <w:rFonts w:ascii="Times New Roman" w:hAnsi="Times New Roman" w:cs="Times New Roman"/>
          <w:sz w:val="32"/>
          <w:szCs w:val="32"/>
        </w:rPr>
        <w:t xml:space="preserve">from Hebrews several pages </w:t>
      </w:r>
      <w:r w:rsidRPr="00AB674E">
        <w:rPr>
          <w:rFonts w:ascii="Times New Roman" w:hAnsi="Times New Roman" w:cs="Times New Roman"/>
          <w:sz w:val="32"/>
          <w:szCs w:val="32"/>
        </w:rPr>
        <w:t>below attest to.</w:t>
      </w:r>
    </w:p>
    <w:p w14:paraId="05F3F562" w14:textId="1DAA485B" w:rsidR="0077075C" w:rsidRPr="00AB674E" w:rsidRDefault="0077075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lastRenderedPageBreak/>
        <w:t xml:space="preserve">“And having answered, He said to them, ‘To you it has been given to recognize the secrets of the kingdom of the heavens, but to those it has not been given. For whoever has, to him it will be given and </w:t>
      </w:r>
      <w:r w:rsidRPr="00AB674E">
        <w:rPr>
          <w:rFonts w:ascii="Times New Roman" w:hAnsi="Times New Roman" w:cs="Times New Roman"/>
          <w:b/>
          <w:bCs/>
          <w:sz w:val="32"/>
          <w:szCs w:val="32"/>
        </w:rPr>
        <w:t>he will be overflowed</w:t>
      </w:r>
      <w:r w:rsidRPr="00AB674E">
        <w:rPr>
          <w:rFonts w:ascii="Times New Roman" w:hAnsi="Times New Roman" w:cs="Times New Roman"/>
          <w:sz w:val="32"/>
          <w:szCs w:val="32"/>
        </w:rPr>
        <w:t xml:space="preserve">. But whoever has not, </w:t>
      </w:r>
      <w:r w:rsidRPr="00AB674E">
        <w:rPr>
          <w:rFonts w:ascii="Times New Roman" w:hAnsi="Times New Roman" w:cs="Times New Roman"/>
          <w:b/>
          <w:bCs/>
          <w:sz w:val="32"/>
          <w:szCs w:val="32"/>
        </w:rPr>
        <w:t>even what he has will be taken away from him</w:t>
      </w:r>
      <w:r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Mat.13:11-12</w:t>
      </w:r>
    </w:p>
    <w:p w14:paraId="05F3F563" w14:textId="77777777" w:rsidR="0077075C" w:rsidRPr="00AB674E" w:rsidRDefault="0077075C" w:rsidP="00B43243">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Judgment was the immediate prospect of this generation. </w:t>
      </w:r>
      <w:r w:rsidR="00B43243" w:rsidRPr="00AB674E">
        <w:rPr>
          <w:rFonts w:ascii="Times New Roman" w:hAnsi="Times New Roman" w:cs="Times New Roman"/>
          <w:sz w:val="32"/>
          <w:szCs w:val="32"/>
        </w:rPr>
        <w:t>Many would lose even the little they had, while others would perish altogether.</w:t>
      </w:r>
    </w:p>
    <w:p w14:paraId="05F3F564" w14:textId="77777777" w:rsidR="0077075C" w:rsidRPr="00AB674E" w:rsidRDefault="0077075C" w:rsidP="0077075C">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“And the one having been sown upon the rocky places, this is the one hearing the word and immediately with joy receiving the same. But he has not root in himself but is temporary, and </w:t>
      </w:r>
      <w:r w:rsidRPr="00AB674E">
        <w:rPr>
          <w:rFonts w:ascii="Times New Roman" w:hAnsi="Times New Roman" w:cs="Times New Roman"/>
          <w:b/>
          <w:bCs/>
          <w:sz w:val="32"/>
          <w:szCs w:val="32"/>
        </w:rPr>
        <w:t>tribulation</w:t>
      </w:r>
      <w:r w:rsidRPr="00AB674E">
        <w:rPr>
          <w:rFonts w:ascii="Times New Roman" w:hAnsi="Times New Roman" w:cs="Times New Roman"/>
          <w:sz w:val="32"/>
          <w:szCs w:val="32"/>
        </w:rPr>
        <w:t xml:space="preserve"> or </w:t>
      </w:r>
      <w:r w:rsidRPr="00AB674E">
        <w:rPr>
          <w:rFonts w:ascii="Times New Roman" w:hAnsi="Times New Roman" w:cs="Times New Roman"/>
          <w:b/>
          <w:bCs/>
          <w:sz w:val="32"/>
          <w:szCs w:val="32"/>
        </w:rPr>
        <w:t>persecution</w:t>
      </w:r>
      <w:r w:rsidRPr="00AB674E">
        <w:rPr>
          <w:rFonts w:ascii="Times New Roman" w:hAnsi="Times New Roman" w:cs="Times New Roman"/>
          <w:sz w:val="32"/>
          <w:szCs w:val="32"/>
        </w:rPr>
        <w:t xml:space="preserve"> having come because of the word, immediately he is made to stumble. And the one having been sown into the thorn-bushes, this is the one hearing the word and the anxieties of the age and the </w:t>
      </w:r>
      <w:r w:rsidRPr="00AB674E">
        <w:rPr>
          <w:rFonts w:ascii="Times New Roman" w:hAnsi="Times New Roman" w:cs="Times New Roman"/>
          <w:b/>
          <w:bCs/>
          <w:sz w:val="32"/>
          <w:szCs w:val="32"/>
        </w:rPr>
        <w:t>Love of Wealth</w:t>
      </w:r>
      <w:r w:rsidRPr="00AB674E">
        <w:rPr>
          <w:rFonts w:ascii="Times New Roman" w:hAnsi="Times New Roman" w:cs="Times New Roman"/>
          <w:sz w:val="32"/>
          <w:szCs w:val="32"/>
        </w:rPr>
        <w:t xml:space="preserve"> choke the word and it becomes unfruitful.”   </w:t>
      </w:r>
    </w:p>
    <w:p w14:paraId="05F3F565" w14:textId="77777777" w:rsidR="0077075C" w:rsidRPr="00AB674E" w:rsidRDefault="0077075C" w:rsidP="005D2454">
      <w:pPr>
        <w:tabs>
          <w:tab w:val="right" w:pos="9000"/>
        </w:tabs>
        <w:ind w:left="360"/>
        <w:rPr>
          <w:rFonts w:ascii="Times New Roman" w:hAnsi="Times New Roman" w:cs="Times New Roman"/>
          <w:sz w:val="32"/>
          <w:szCs w:val="32"/>
        </w:rPr>
      </w:pPr>
      <w:r w:rsidRPr="00AB674E">
        <w:rPr>
          <w:rFonts w:ascii="Times New Roman" w:hAnsi="Times New Roman" w:cs="Times New Roman"/>
          <w:sz w:val="32"/>
          <w:szCs w:val="32"/>
        </w:rPr>
        <w:tab/>
        <w:t>Mat.13:20-22</w:t>
      </w:r>
    </w:p>
    <w:p w14:paraId="05F3F566" w14:textId="77777777" w:rsidR="00B43243" w:rsidRPr="00AB674E" w:rsidRDefault="00B43243" w:rsidP="009965F3">
      <w:pPr>
        <w:tabs>
          <w:tab w:val="right" w:pos="9000"/>
        </w:tabs>
        <w:rPr>
          <w:rFonts w:ascii="Times New Roman" w:hAnsi="Times New Roman" w:cs="Times New Roman"/>
          <w:sz w:val="32"/>
          <w:szCs w:val="32"/>
        </w:rPr>
      </w:pPr>
      <w:r w:rsidRPr="00AB674E">
        <w:rPr>
          <w:rFonts w:ascii="Times New Roman" w:hAnsi="Times New Roman" w:cs="Times New Roman"/>
          <w:sz w:val="32"/>
          <w:szCs w:val="32"/>
        </w:rPr>
        <w:t xml:space="preserve">Tribulation and persecution will test the faithful, while love of riches will consume </w:t>
      </w:r>
      <w:r w:rsidR="009C45F5" w:rsidRPr="00AB674E">
        <w:rPr>
          <w:rFonts w:ascii="Times New Roman" w:hAnsi="Times New Roman" w:cs="Times New Roman"/>
          <w:sz w:val="32"/>
          <w:szCs w:val="32"/>
        </w:rPr>
        <w:t>some of them</w:t>
      </w:r>
      <w:r w:rsidRPr="00AB674E">
        <w:rPr>
          <w:rFonts w:ascii="Times New Roman" w:hAnsi="Times New Roman" w:cs="Times New Roman"/>
          <w:sz w:val="32"/>
          <w:szCs w:val="32"/>
        </w:rPr>
        <w:t>.</w:t>
      </w:r>
      <w:r w:rsidR="00A6143C" w:rsidRPr="00AB674E">
        <w:rPr>
          <w:rFonts w:ascii="Times New Roman" w:hAnsi="Times New Roman" w:cs="Times New Roman"/>
          <w:sz w:val="32"/>
          <w:szCs w:val="32"/>
        </w:rPr>
        <w:t xml:space="preserve"> </w:t>
      </w:r>
      <w:r w:rsidR="00A52D99" w:rsidRPr="00AB674E">
        <w:rPr>
          <w:rFonts w:ascii="Times New Roman" w:hAnsi="Times New Roman" w:cs="Times New Roman"/>
          <w:sz w:val="32"/>
          <w:szCs w:val="32"/>
        </w:rPr>
        <w:t>With the theme of prosperity so prominent in OT prophecy</w:t>
      </w:r>
      <w:r w:rsidR="008C66A6" w:rsidRPr="00AB674E">
        <w:rPr>
          <w:rFonts w:ascii="Times New Roman" w:hAnsi="Times New Roman" w:cs="Times New Roman"/>
          <w:sz w:val="32"/>
          <w:szCs w:val="32"/>
        </w:rPr>
        <w:t xml:space="preserve"> (see </w:t>
      </w:r>
      <w:r w:rsidR="008C66A6" w:rsidRPr="00AB674E">
        <w:rPr>
          <w:rFonts w:ascii="Times New Roman" w:hAnsi="Times New Roman" w:cs="Times New Roman"/>
          <w:b/>
          <w:sz w:val="32"/>
          <w:szCs w:val="32"/>
        </w:rPr>
        <w:t xml:space="preserve">Appendix C: </w:t>
      </w:r>
      <w:r w:rsidR="009965F3" w:rsidRPr="00AB674E">
        <w:rPr>
          <w:rFonts w:ascii="Times New Roman" w:hAnsi="Times New Roman" w:cs="Times New Roman"/>
          <w:b/>
          <w:sz w:val="32"/>
          <w:szCs w:val="32"/>
        </w:rPr>
        <w:t xml:space="preserve">The Prosperity (or Disaster) </w:t>
      </w:r>
      <w:r w:rsidR="009965F3" w:rsidRPr="00AB674E">
        <w:rPr>
          <w:rFonts w:ascii="Times New Roman" w:hAnsi="Times New Roman" w:cs="Times New Roman"/>
          <w:b/>
          <w:sz w:val="32"/>
          <w:szCs w:val="32"/>
        </w:rPr>
        <w:tab/>
        <w:t>Doctrine</w:t>
      </w:r>
      <w:r w:rsidR="008C66A6" w:rsidRPr="00AB674E">
        <w:rPr>
          <w:rFonts w:ascii="Times New Roman" w:hAnsi="Times New Roman" w:cs="Times New Roman"/>
          <w:sz w:val="32"/>
          <w:szCs w:val="32"/>
        </w:rPr>
        <w:t>)</w:t>
      </w:r>
      <w:r w:rsidR="00A52D99" w:rsidRPr="00AB674E">
        <w:rPr>
          <w:rFonts w:ascii="Times New Roman" w:hAnsi="Times New Roman" w:cs="Times New Roman"/>
          <w:sz w:val="32"/>
          <w:szCs w:val="32"/>
        </w:rPr>
        <w:t>, why does the NT warn against the pursuit of riches? Because it was not the time for that. It was rather a time for vigilance</w:t>
      </w:r>
      <w:r w:rsidR="00E86590" w:rsidRPr="00AB674E">
        <w:rPr>
          <w:rFonts w:ascii="Times New Roman" w:hAnsi="Times New Roman" w:cs="Times New Roman"/>
          <w:sz w:val="32"/>
          <w:szCs w:val="32"/>
        </w:rPr>
        <w:t xml:space="preserve"> and frugality</w:t>
      </w:r>
      <w:r w:rsidR="00A52D99" w:rsidRPr="00AB674E">
        <w:rPr>
          <w:rFonts w:ascii="Times New Roman" w:hAnsi="Times New Roman" w:cs="Times New Roman"/>
          <w:sz w:val="32"/>
          <w:szCs w:val="32"/>
        </w:rPr>
        <w:t>.</w:t>
      </w:r>
    </w:p>
    <w:p w14:paraId="05F3F567" w14:textId="6ED65984" w:rsidR="0077075C" w:rsidRPr="00AB674E" w:rsidRDefault="0077075C" w:rsidP="009C45F5">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“Allow both to grow together until the harvest, and in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season of the harvest I will say to the harvesters, ‘Gather first the </w:t>
      </w:r>
      <w:r w:rsidRPr="00AB674E">
        <w:rPr>
          <w:rFonts w:ascii="Times New Roman" w:hAnsi="Times New Roman" w:cs="Times New Roman"/>
          <w:b/>
          <w:bCs/>
          <w:sz w:val="32"/>
          <w:szCs w:val="32"/>
        </w:rPr>
        <w:t>Tares</w:t>
      </w:r>
      <w:r w:rsidRPr="00AB674E">
        <w:rPr>
          <w:rFonts w:ascii="Times New Roman" w:hAnsi="Times New Roman" w:cs="Times New Roman"/>
          <w:sz w:val="32"/>
          <w:szCs w:val="32"/>
        </w:rPr>
        <w:t xml:space="preserve"> and bind them into bundles for their </w:t>
      </w:r>
      <w:r w:rsidRPr="00AB674E">
        <w:rPr>
          <w:rFonts w:ascii="Times New Roman" w:hAnsi="Times New Roman" w:cs="Times New Roman"/>
          <w:b/>
          <w:bCs/>
          <w:sz w:val="32"/>
          <w:szCs w:val="32"/>
        </w:rPr>
        <w:t>burning up</w:t>
      </w:r>
      <w:r w:rsidRPr="00AB674E">
        <w:rPr>
          <w:rFonts w:ascii="Times New Roman" w:hAnsi="Times New Roman" w:cs="Times New Roman"/>
          <w:sz w:val="32"/>
          <w:szCs w:val="32"/>
        </w:rPr>
        <w:t xml:space="preserve">. But the wheat gather together into my granary. … And the enemy who was sowing them is the devil, and the harvest is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end</w:t>
      </w:r>
      <w:r w:rsidRPr="00AB674E">
        <w:rPr>
          <w:rFonts w:ascii="Times New Roman" w:hAnsi="Times New Roman" w:cs="Times New Roman"/>
          <w:sz w:val="32"/>
          <w:szCs w:val="32"/>
        </w:rPr>
        <w:t xml:space="preserve"> (</w:t>
      </w:r>
      <w:r w:rsidR="00C3012F"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sunteleia</w:t>
      </w:r>
      <w:proofErr w:type="spellEnd"/>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 xml:space="preserve">of </w:t>
      </w:r>
      <w:r w:rsidRPr="00AB674E">
        <w:rPr>
          <w:rFonts w:ascii="Times New Roman" w:hAnsi="Times New Roman" w:cs="Times New Roman"/>
          <w:i/>
          <w:iCs/>
          <w:sz w:val="32"/>
          <w:szCs w:val="32"/>
        </w:rPr>
        <w:t>the</w:t>
      </w:r>
      <w:r w:rsidRPr="00AB674E">
        <w:rPr>
          <w:rFonts w:ascii="Times New Roman" w:hAnsi="Times New Roman" w:cs="Times New Roman"/>
          <w:b/>
          <w:bCs/>
          <w:sz w:val="32"/>
          <w:szCs w:val="32"/>
        </w:rPr>
        <w:t xml:space="preserve"> age</w:t>
      </w:r>
      <w:r w:rsidRPr="00AB674E">
        <w:rPr>
          <w:rFonts w:ascii="Times New Roman" w:hAnsi="Times New Roman" w:cs="Times New Roman"/>
          <w:sz w:val="32"/>
          <w:szCs w:val="32"/>
        </w:rPr>
        <w:t xml:space="preserve">, and the harvesters are angels. Therefore, even as the </w:t>
      </w:r>
      <w:r w:rsidRPr="00AB674E">
        <w:rPr>
          <w:rFonts w:ascii="Times New Roman" w:hAnsi="Times New Roman" w:cs="Times New Roman"/>
          <w:b/>
          <w:bCs/>
          <w:sz w:val="32"/>
          <w:szCs w:val="32"/>
        </w:rPr>
        <w:t>Tares</w:t>
      </w:r>
      <w:r w:rsidRPr="00AB674E">
        <w:rPr>
          <w:rFonts w:ascii="Times New Roman" w:hAnsi="Times New Roman" w:cs="Times New Roman"/>
          <w:sz w:val="32"/>
          <w:szCs w:val="32"/>
        </w:rPr>
        <w:t xml:space="preserve"> are gathered and </w:t>
      </w:r>
      <w:r w:rsidRPr="00AB674E">
        <w:rPr>
          <w:rFonts w:ascii="Times New Roman" w:hAnsi="Times New Roman" w:cs="Times New Roman"/>
          <w:b/>
          <w:bCs/>
          <w:sz w:val="32"/>
          <w:szCs w:val="32"/>
        </w:rPr>
        <w:t>are burned up by fire</w:t>
      </w:r>
      <w:r w:rsidRPr="00AB674E">
        <w:rPr>
          <w:rFonts w:ascii="Times New Roman" w:hAnsi="Times New Roman" w:cs="Times New Roman"/>
          <w:sz w:val="32"/>
          <w:szCs w:val="32"/>
        </w:rPr>
        <w:t xml:space="preserve">, thus it will be at </w:t>
      </w:r>
      <w:r w:rsidRPr="00AB674E">
        <w:rPr>
          <w:rFonts w:ascii="Times New Roman" w:hAnsi="Times New Roman" w:cs="Times New Roman"/>
          <w:b/>
          <w:bCs/>
          <w:sz w:val="32"/>
          <w:szCs w:val="32"/>
        </w:rPr>
        <w:t xml:space="preserve">the end </w:t>
      </w:r>
      <w:r w:rsidRPr="00AB674E">
        <w:rPr>
          <w:rFonts w:ascii="Times New Roman" w:hAnsi="Times New Roman" w:cs="Times New Roman"/>
          <w:sz w:val="32"/>
          <w:szCs w:val="32"/>
        </w:rPr>
        <w:t>(</w:t>
      </w:r>
      <w:proofErr w:type="spellStart"/>
      <w:r w:rsidRPr="00AB674E">
        <w:rPr>
          <w:rFonts w:ascii="Times New Roman" w:hAnsi="Times New Roman" w:cs="Times New Roman"/>
          <w:i/>
          <w:iCs/>
          <w:sz w:val="32"/>
          <w:szCs w:val="32"/>
        </w:rPr>
        <w:t>sunteleia</w:t>
      </w:r>
      <w:proofErr w:type="spellEnd"/>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 xml:space="preserve">of </w:t>
      </w:r>
      <w:r w:rsidRPr="00AB674E">
        <w:rPr>
          <w:rFonts w:ascii="Times New Roman" w:hAnsi="Times New Roman" w:cs="Times New Roman"/>
          <w:b/>
          <w:bCs/>
          <w:sz w:val="32"/>
          <w:szCs w:val="32"/>
        </w:rPr>
        <w:lastRenderedPageBreak/>
        <w:t>the age</w:t>
      </w:r>
      <w:r w:rsidRPr="00AB674E">
        <w:rPr>
          <w:rFonts w:ascii="Times New Roman" w:hAnsi="Times New Roman" w:cs="Times New Roman"/>
          <w:sz w:val="32"/>
          <w:szCs w:val="32"/>
        </w:rPr>
        <w:t xml:space="preserve">. The Son of Man will send out His angels and will gather out of His kingdom all the causes of stumbling, and those working the lawlessness. And He will throw them into </w:t>
      </w:r>
      <w:r w:rsidRPr="00AB674E">
        <w:rPr>
          <w:rFonts w:ascii="Times New Roman" w:hAnsi="Times New Roman" w:cs="Times New Roman"/>
          <w:b/>
          <w:bCs/>
          <w:sz w:val="32"/>
          <w:szCs w:val="32"/>
        </w:rPr>
        <w:t>the Furnace of Fire</w:t>
      </w:r>
      <w:r w:rsidRPr="00AB674E">
        <w:rPr>
          <w:rFonts w:ascii="Times New Roman" w:hAnsi="Times New Roman" w:cs="Times New Roman"/>
          <w:sz w:val="32"/>
          <w:szCs w:val="32"/>
        </w:rPr>
        <w:t xml:space="preserve">. There will be </w:t>
      </w:r>
      <w:r w:rsidRPr="00AB674E">
        <w:rPr>
          <w:rFonts w:ascii="Times New Roman" w:hAnsi="Times New Roman" w:cs="Times New Roman"/>
          <w:b/>
          <w:bCs/>
          <w:sz w:val="32"/>
          <w:szCs w:val="32"/>
        </w:rPr>
        <w:t xml:space="preserve">the </w:t>
      </w:r>
      <w:r w:rsidR="009C45F5" w:rsidRPr="00AB674E">
        <w:rPr>
          <w:rFonts w:ascii="Times New Roman" w:hAnsi="Times New Roman" w:cs="Times New Roman"/>
          <w:b/>
          <w:bCs/>
          <w:sz w:val="32"/>
          <w:szCs w:val="32"/>
        </w:rPr>
        <w:t>W</w:t>
      </w:r>
      <w:r w:rsidRPr="00AB674E">
        <w:rPr>
          <w:rFonts w:ascii="Times New Roman" w:hAnsi="Times New Roman" w:cs="Times New Roman"/>
          <w:b/>
          <w:bCs/>
          <w:sz w:val="32"/>
          <w:szCs w:val="32"/>
        </w:rPr>
        <w:t xml:space="preserve">eeping and the </w:t>
      </w:r>
      <w:r w:rsidR="009C45F5" w:rsidRPr="00AB674E">
        <w:rPr>
          <w:rFonts w:ascii="Times New Roman" w:hAnsi="Times New Roman" w:cs="Times New Roman"/>
          <w:b/>
          <w:bCs/>
          <w:sz w:val="32"/>
          <w:szCs w:val="32"/>
        </w:rPr>
        <w:t>G</w:t>
      </w:r>
      <w:r w:rsidRPr="00AB674E">
        <w:rPr>
          <w:rFonts w:ascii="Times New Roman" w:hAnsi="Times New Roman" w:cs="Times New Roman"/>
          <w:b/>
          <w:bCs/>
          <w:sz w:val="32"/>
          <w:szCs w:val="32"/>
        </w:rPr>
        <w:t xml:space="preserve">nashing of </w:t>
      </w:r>
      <w:r w:rsidR="009C45F5" w:rsidRPr="00AB674E">
        <w:rPr>
          <w:rFonts w:ascii="Times New Roman" w:hAnsi="Times New Roman" w:cs="Times New Roman"/>
          <w:b/>
          <w:bCs/>
          <w:sz w:val="32"/>
          <w:szCs w:val="32"/>
        </w:rPr>
        <w:t>T</w:t>
      </w:r>
      <w:r w:rsidRPr="00AB674E">
        <w:rPr>
          <w:rFonts w:ascii="Times New Roman" w:hAnsi="Times New Roman" w:cs="Times New Roman"/>
          <w:b/>
          <w:bCs/>
          <w:sz w:val="32"/>
          <w:szCs w:val="32"/>
        </w:rPr>
        <w:t>eeth</w:t>
      </w:r>
      <w:r w:rsidR="00BD4EC5" w:rsidRPr="00AB674E">
        <w:rPr>
          <w:rFonts w:ascii="Times New Roman" w:hAnsi="Times New Roman" w:cs="Times New Roman"/>
          <w:sz w:val="32"/>
          <w:szCs w:val="32"/>
        </w:rPr>
        <w:t xml:space="preserve">.”  </w:t>
      </w:r>
      <w:r w:rsidRPr="00AB674E">
        <w:rPr>
          <w:rFonts w:ascii="Times New Roman" w:hAnsi="Times New Roman" w:cs="Times New Roman"/>
          <w:sz w:val="32"/>
          <w:szCs w:val="32"/>
        </w:rPr>
        <w:t>Mat.13:30, 39-42</w:t>
      </w:r>
    </w:p>
    <w:p w14:paraId="05F3F568" w14:textId="77777777" w:rsidR="0077075C" w:rsidRPr="00AB674E" w:rsidRDefault="0077075C" w:rsidP="005E754A">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 Furnace of Fire, and the Gehenna of Fire, both speak to a fiery (i.e., destructive, purgative) judgment coming upon Israel – definitely </w:t>
      </w:r>
      <w:r w:rsidR="005E754A" w:rsidRPr="00AB674E">
        <w:rPr>
          <w:rFonts w:ascii="Times New Roman" w:hAnsi="Times New Roman" w:cs="Times New Roman"/>
          <w:i/>
          <w:iCs/>
          <w:sz w:val="32"/>
          <w:szCs w:val="32"/>
        </w:rPr>
        <w:t>not</w:t>
      </w:r>
      <w:r w:rsidRPr="00AB674E">
        <w:rPr>
          <w:rFonts w:ascii="Times New Roman" w:hAnsi="Times New Roman" w:cs="Times New Roman"/>
          <w:sz w:val="32"/>
          <w:szCs w:val="32"/>
        </w:rPr>
        <w:t xml:space="preserve"> </w:t>
      </w:r>
      <w:r w:rsidR="00126D9C" w:rsidRPr="00AB674E">
        <w:rPr>
          <w:rFonts w:ascii="Times New Roman" w:hAnsi="Times New Roman" w:cs="Times New Roman"/>
          <w:sz w:val="32"/>
          <w:szCs w:val="32"/>
        </w:rPr>
        <w:t xml:space="preserve">centuries of </w:t>
      </w:r>
      <w:r w:rsidRPr="00AB674E">
        <w:rPr>
          <w:rFonts w:ascii="Times New Roman" w:hAnsi="Times New Roman" w:cs="Times New Roman"/>
          <w:sz w:val="32"/>
          <w:szCs w:val="32"/>
        </w:rPr>
        <w:t>peace and safety</w:t>
      </w:r>
      <w:r w:rsidR="002C6521" w:rsidRPr="00AB674E">
        <w:rPr>
          <w:rFonts w:ascii="Times New Roman" w:hAnsi="Times New Roman" w:cs="Times New Roman"/>
          <w:sz w:val="32"/>
          <w:szCs w:val="32"/>
        </w:rPr>
        <w:t xml:space="preserve"> in a pre-millennial kingdom</w:t>
      </w:r>
      <w:r w:rsidRPr="00AB674E">
        <w:rPr>
          <w:rFonts w:ascii="Times New Roman" w:hAnsi="Times New Roman" w:cs="Times New Roman"/>
          <w:sz w:val="32"/>
          <w:szCs w:val="32"/>
        </w:rPr>
        <w:t>.</w:t>
      </w:r>
    </w:p>
    <w:p w14:paraId="617547AE" w14:textId="77777777" w:rsidR="00AB674E" w:rsidRDefault="0077075C"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“Again, the kingdom of the heavens is like a dragnet having been thrown into the sea, and </w:t>
      </w:r>
      <w:r w:rsidRPr="00AB674E">
        <w:rPr>
          <w:rFonts w:ascii="Times New Roman" w:hAnsi="Times New Roman" w:cs="Times New Roman"/>
          <w:i/>
          <w:iCs/>
          <w:sz w:val="32"/>
          <w:szCs w:val="32"/>
        </w:rPr>
        <w:t>it was</w:t>
      </w:r>
      <w:r w:rsidRPr="00AB674E">
        <w:rPr>
          <w:rFonts w:ascii="Times New Roman" w:hAnsi="Times New Roman" w:cs="Times New Roman"/>
          <w:sz w:val="32"/>
          <w:szCs w:val="32"/>
        </w:rPr>
        <w:t xml:space="preserve"> gathering up from every sort, which when it was filled, their having drawn </w:t>
      </w:r>
      <w:r w:rsidRPr="00AB674E">
        <w:rPr>
          <w:rFonts w:ascii="Times New Roman" w:hAnsi="Times New Roman" w:cs="Times New Roman"/>
          <w:i/>
          <w:iCs/>
          <w:sz w:val="32"/>
          <w:szCs w:val="32"/>
        </w:rPr>
        <w:t>it</w:t>
      </w:r>
      <w:r w:rsidRPr="00AB674E">
        <w:rPr>
          <w:rFonts w:ascii="Times New Roman" w:hAnsi="Times New Roman" w:cs="Times New Roman"/>
          <w:sz w:val="32"/>
          <w:szCs w:val="32"/>
        </w:rPr>
        <w:t xml:space="preserve"> upon the shore and having sat, they gathered the good into</w:t>
      </w:r>
      <w:r w:rsidRPr="004E08EB">
        <w:rPr>
          <w:rFonts w:ascii="Times New Roman" w:hAnsi="Times New Roman" w:cs="Times New Roman"/>
          <w:sz w:val="28"/>
          <w:szCs w:val="28"/>
        </w:rPr>
        <w:t xml:space="preserve"> </w:t>
      </w:r>
      <w:r w:rsidRPr="00AB674E">
        <w:rPr>
          <w:rFonts w:ascii="Times New Roman" w:hAnsi="Times New Roman" w:cs="Times New Roman"/>
          <w:sz w:val="32"/>
          <w:szCs w:val="32"/>
        </w:rPr>
        <w:t xml:space="preserve">containers, but </w:t>
      </w:r>
      <w:r w:rsidRPr="00AB674E">
        <w:rPr>
          <w:rFonts w:ascii="Times New Roman" w:hAnsi="Times New Roman" w:cs="Times New Roman"/>
          <w:b/>
          <w:bCs/>
          <w:sz w:val="32"/>
          <w:szCs w:val="32"/>
        </w:rPr>
        <w:t>the worthless they threw away</w:t>
      </w:r>
      <w:r w:rsidRPr="00AB674E">
        <w:rPr>
          <w:rFonts w:ascii="Times New Roman" w:hAnsi="Times New Roman" w:cs="Times New Roman"/>
          <w:sz w:val="32"/>
          <w:szCs w:val="32"/>
        </w:rPr>
        <w:t xml:space="preserve">. Thus it will be at </w:t>
      </w:r>
      <w:r w:rsidRPr="00AB674E">
        <w:rPr>
          <w:rFonts w:ascii="Times New Roman" w:hAnsi="Times New Roman" w:cs="Times New Roman"/>
          <w:b/>
          <w:bCs/>
          <w:sz w:val="32"/>
          <w:szCs w:val="32"/>
        </w:rPr>
        <w:t xml:space="preserve">the end </w:t>
      </w:r>
      <w:r w:rsidRPr="00AB674E">
        <w:rPr>
          <w:rFonts w:ascii="Times New Roman" w:hAnsi="Times New Roman" w:cs="Times New Roman"/>
          <w:sz w:val="32"/>
          <w:szCs w:val="32"/>
        </w:rPr>
        <w:t>(</w:t>
      </w:r>
      <w:r w:rsidR="00C3012F"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sunteleia</w:t>
      </w:r>
      <w:proofErr w:type="spellEnd"/>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of the age</w:t>
      </w:r>
      <w:r w:rsidRPr="00AB674E">
        <w:rPr>
          <w:rFonts w:ascii="Times New Roman" w:hAnsi="Times New Roman" w:cs="Times New Roman"/>
          <w:sz w:val="32"/>
          <w:szCs w:val="32"/>
        </w:rPr>
        <w:t xml:space="preserve">. The angels will come out and separate the wicked from the midst of the righteous, and </w:t>
      </w:r>
      <w:r w:rsidRPr="00AB674E">
        <w:rPr>
          <w:rFonts w:ascii="Times New Roman" w:hAnsi="Times New Roman" w:cs="Times New Roman"/>
          <w:b/>
          <w:bCs/>
          <w:sz w:val="32"/>
          <w:szCs w:val="32"/>
        </w:rPr>
        <w:t>they will throw them into the Furnace of Fire</w:t>
      </w:r>
      <w:r w:rsidRPr="00AB674E">
        <w:rPr>
          <w:rFonts w:ascii="Times New Roman" w:hAnsi="Times New Roman" w:cs="Times New Roman"/>
          <w:sz w:val="32"/>
          <w:szCs w:val="32"/>
        </w:rPr>
        <w:t xml:space="preserve">. There will be </w:t>
      </w:r>
      <w:r w:rsidRPr="00AB674E">
        <w:rPr>
          <w:rFonts w:ascii="Times New Roman" w:hAnsi="Times New Roman" w:cs="Times New Roman"/>
          <w:b/>
          <w:bCs/>
          <w:sz w:val="32"/>
          <w:szCs w:val="32"/>
        </w:rPr>
        <w:t xml:space="preserve">the </w:t>
      </w:r>
      <w:r w:rsidR="003B576A" w:rsidRPr="00AB674E">
        <w:rPr>
          <w:rFonts w:ascii="Times New Roman" w:hAnsi="Times New Roman" w:cs="Times New Roman"/>
          <w:b/>
          <w:bCs/>
          <w:sz w:val="32"/>
          <w:szCs w:val="32"/>
        </w:rPr>
        <w:t>W</w:t>
      </w:r>
      <w:r w:rsidRPr="00AB674E">
        <w:rPr>
          <w:rFonts w:ascii="Times New Roman" w:hAnsi="Times New Roman" w:cs="Times New Roman"/>
          <w:b/>
          <w:bCs/>
          <w:sz w:val="32"/>
          <w:szCs w:val="32"/>
        </w:rPr>
        <w:t xml:space="preserve">eeping and the </w:t>
      </w:r>
      <w:r w:rsidR="003B576A" w:rsidRPr="00AB674E">
        <w:rPr>
          <w:rFonts w:ascii="Times New Roman" w:hAnsi="Times New Roman" w:cs="Times New Roman"/>
          <w:b/>
          <w:bCs/>
          <w:sz w:val="32"/>
          <w:szCs w:val="32"/>
        </w:rPr>
        <w:t>G</w:t>
      </w:r>
      <w:r w:rsidRPr="00AB674E">
        <w:rPr>
          <w:rFonts w:ascii="Times New Roman" w:hAnsi="Times New Roman" w:cs="Times New Roman"/>
          <w:b/>
          <w:bCs/>
          <w:sz w:val="32"/>
          <w:szCs w:val="32"/>
        </w:rPr>
        <w:t xml:space="preserve">nashing of </w:t>
      </w:r>
      <w:r w:rsidR="003B576A" w:rsidRPr="00AB674E">
        <w:rPr>
          <w:rFonts w:ascii="Times New Roman" w:hAnsi="Times New Roman" w:cs="Times New Roman"/>
          <w:b/>
          <w:bCs/>
          <w:sz w:val="32"/>
          <w:szCs w:val="32"/>
        </w:rPr>
        <w:t>T</w:t>
      </w:r>
      <w:r w:rsidRPr="00AB674E">
        <w:rPr>
          <w:rFonts w:ascii="Times New Roman" w:hAnsi="Times New Roman" w:cs="Times New Roman"/>
          <w:b/>
          <w:bCs/>
          <w:sz w:val="32"/>
          <w:szCs w:val="32"/>
        </w:rPr>
        <w:t>eeth</w:t>
      </w:r>
      <w:r w:rsidR="00C3012F" w:rsidRPr="00AB674E">
        <w:rPr>
          <w:rFonts w:ascii="Times New Roman" w:hAnsi="Times New Roman" w:cs="Times New Roman"/>
          <w:sz w:val="32"/>
          <w:szCs w:val="32"/>
        </w:rPr>
        <w:t>.”</w:t>
      </w:r>
      <w:r w:rsidR="005D2454" w:rsidRPr="00AB674E">
        <w:rPr>
          <w:rFonts w:ascii="Times New Roman" w:hAnsi="Times New Roman" w:cs="Times New Roman"/>
          <w:sz w:val="32"/>
          <w:szCs w:val="32"/>
        </w:rPr>
        <w:t xml:space="preserve">     </w:t>
      </w:r>
    </w:p>
    <w:p w14:paraId="05F3F569" w14:textId="6B4BD01A" w:rsidR="00C3012F" w:rsidRPr="00AB674E" w:rsidRDefault="00AB674E" w:rsidP="00692F89">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5D2454" w:rsidRPr="00AB674E">
        <w:rPr>
          <w:rFonts w:ascii="Times New Roman" w:hAnsi="Times New Roman" w:cs="Times New Roman"/>
          <w:sz w:val="32"/>
          <w:szCs w:val="32"/>
        </w:rPr>
        <w:t>Mat.13:47-50</w:t>
      </w:r>
    </w:p>
    <w:p w14:paraId="05F3F56A" w14:textId="77777777" w:rsidR="008A6BA4" w:rsidRPr="00AB674E" w:rsidRDefault="00692F89" w:rsidP="008A6BA4">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This is m</w:t>
      </w:r>
      <w:r w:rsidR="008A6BA4" w:rsidRPr="00AB674E">
        <w:rPr>
          <w:rFonts w:ascii="Times New Roman" w:hAnsi="Times New Roman" w:cs="Times New Roman"/>
          <w:sz w:val="32"/>
          <w:szCs w:val="32"/>
        </w:rPr>
        <w:t>ore judgment and punishment.</w:t>
      </w:r>
    </w:p>
    <w:p w14:paraId="05F3F56B" w14:textId="77777777" w:rsidR="008A6BA4" w:rsidRPr="00AB674E" w:rsidRDefault="0077075C" w:rsidP="008A6BA4">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Feeding the 5,000 in Mat.14:16-21. Feeding of the 4,000 “in the wilderness”</w:t>
      </w:r>
      <w:r w:rsidR="00084636" w:rsidRPr="00AB674E">
        <w:rPr>
          <w:rFonts w:ascii="Times New Roman" w:hAnsi="Times New Roman" w:cs="Times New Roman"/>
          <w:sz w:val="32"/>
          <w:szCs w:val="32"/>
        </w:rPr>
        <w:t xml:space="preserve"> in</w:t>
      </w:r>
      <w:r w:rsidRPr="00AB674E">
        <w:rPr>
          <w:rFonts w:ascii="Times New Roman" w:hAnsi="Times New Roman" w:cs="Times New Roman"/>
          <w:sz w:val="32"/>
          <w:szCs w:val="32"/>
        </w:rPr>
        <w:t xml:space="preserve"> Mat.15:32-38.   </w:t>
      </w:r>
    </w:p>
    <w:p w14:paraId="05F3F56C" w14:textId="77777777" w:rsidR="0077075C" w:rsidRPr="00AB674E" w:rsidRDefault="0077075C" w:rsidP="00BD4EC5">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These </w:t>
      </w:r>
      <w:r w:rsidR="00C3012F" w:rsidRPr="00AB674E">
        <w:rPr>
          <w:rFonts w:ascii="Times New Roman" w:hAnsi="Times New Roman" w:cs="Times New Roman"/>
          <w:sz w:val="32"/>
          <w:szCs w:val="32"/>
        </w:rPr>
        <w:t xml:space="preserve">feasts in the wilderness </w:t>
      </w:r>
      <w:r w:rsidRPr="00AB674E">
        <w:rPr>
          <w:rFonts w:ascii="Times New Roman" w:hAnsi="Times New Roman" w:cs="Times New Roman"/>
          <w:sz w:val="32"/>
          <w:szCs w:val="32"/>
        </w:rPr>
        <w:t xml:space="preserve">were previews of the </w:t>
      </w:r>
      <w:r w:rsidRPr="00AB674E">
        <w:rPr>
          <w:rFonts w:ascii="Times New Roman" w:hAnsi="Times New Roman" w:cs="Times New Roman"/>
          <w:b/>
          <w:bCs/>
          <w:sz w:val="32"/>
          <w:szCs w:val="32"/>
        </w:rPr>
        <w:t>Hidden Manna</w:t>
      </w:r>
      <w:r w:rsidRPr="00AB674E">
        <w:rPr>
          <w:rFonts w:ascii="Times New Roman" w:hAnsi="Times New Roman" w:cs="Times New Roman"/>
          <w:sz w:val="32"/>
          <w:szCs w:val="32"/>
        </w:rPr>
        <w:t xml:space="preserve"> </w:t>
      </w:r>
      <w:r w:rsidR="00E77FF4" w:rsidRPr="00AB674E">
        <w:rPr>
          <w:rFonts w:ascii="Times New Roman" w:hAnsi="Times New Roman" w:cs="Times New Roman"/>
          <w:sz w:val="32"/>
          <w:szCs w:val="32"/>
        </w:rPr>
        <w:t xml:space="preserve">for those who will escape into the wilderness </w:t>
      </w:r>
      <w:r w:rsidR="00A818A8" w:rsidRPr="00AB674E">
        <w:rPr>
          <w:rFonts w:ascii="Times New Roman" w:hAnsi="Times New Roman" w:cs="Times New Roman"/>
          <w:sz w:val="32"/>
          <w:szCs w:val="32"/>
        </w:rPr>
        <w:t xml:space="preserve">during the Great Tribulation </w:t>
      </w:r>
      <w:r w:rsidRPr="00AB674E">
        <w:rPr>
          <w:rFonts w:ascii="Times New Roman" w:hAnsi="Times New Roman" w:cs="Times New Roman"/>
          <w:sz w:val="32"/>
          <w:szCs w:val="32"/>
        </w:rPr>
        <w:t>(Rev.2:17; 12:14).</w:t>
      </w:r>
    </w:p>
    <w:p w14:paraId="05F3F56E" w14:textId="32C417C7" w:rsidR="0077075C" w:rsidRPr="00AB674E" w:rsidRDefault="0077075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“Then Jesus said to His disciples, ‘If anyone desires to come after Me, </w:t>
      </w:r>
      <w:r w:rsidRPr="00AB674E">
        <w:rPr>
          <w:rFonts w:ascii="Times New Roman" w:hAnsi="Times New Roman" w:cs="Times New Roman"/>
          <w:b/>
          <w:bCs/>
          <w:sz w:val="32"/>
          <w:szCs w:val="32"/>
        </w:rPr>
        <w:t>let him disown himself</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take up his cross</w:t>
      </w:r>
      <w:r w:rsidRPr="00AB674E">
        <w:rPr>
          <w:rFonts w:ascii="Times New Roman" w:hAnsi="Times New Roman" w:cs="Times New Roman"/>
          <w:sz w:val="32"/>
          <w:szCs w:val="32"/>
        </w:rPr>
        <w:t xml:space="preserve">, and follow Me. For whoever desires to save his life </w:t>
      </w:r>
      <w:r w:rsidRPr="00AB674E">
        <w:rPr>
          <w:rFonts w:ascii="Times New Roman" w:hAnsi="Times New Roman" w:cs="Times New Roman"/>
          <w:b/>
          <w:bCs/>
          <w:sz w:val="32"/>
          <w:szCs w:val="32"/>
        </w:rPr>
        <w:t>will lose it</w:t>
      </w:r>
      <w:r w:rsidRPr="00AB674E">
        <w:rPr>
          <w:rFonts w:ascii="Times New Roman" w:hAnsi="Times New Roman" w:cs="Times New Roman"/>
          <w:sz w:val="32"/>
          <w:szCs w:val="32"/>
        </w:rPr>
        <w:t xml:space="preserve">, but whoever may lose his life because of Me </w:t>
      </w:r>
      <w:r w:rsidRPr="00AB674E">
        <w:rPr>
          <w:rFonts w:ascii="Times New Roman" w:hAnsi="Times New Roman" w:cs="Times New Roman"/>
          <w:b/>
          <w:bCs/>
          <w:sz w:val="32"/>
          <w:szCs w:val="32"/>
        </w:rPr>
        <w:t>will find it</w:t>
      </w:r>
      <w:r w:rsidRPr="00AB674E">
        <w:rPr>
          <w:rFonts w:ascii="Times New Roman" w:hAnsi="Times New Roman" w:cs="Times New Roman"/>
          <w:sz w:val="32"/>
          <w:szCs w:val="32"/>
        </w:rPr>
        <w:t xml:space="preserve">. For what will a man be profited, if he should gain the whole world, but </w:t>
      </w:r>
      <w:r w:rsidRPr="00AB674E">
        <w:rPr>
          <w:rFonts w:ascii="Times New Roman" w:hAnsi="Times New Roman" w:cs="Times New Roman"/>
          <w:b/>
          <w:bCs/>
          <w:sz w:val="32"/>
          <w:szCs w:val="32"/>
        </w:rPr>
        <w:t>may forfeit his life</w:t>
      </w:r>
      <w:r w:rsidRPr="00AB674E">
        <w:rPr>
          <w:rFonts w:ascii="Times New Roman" w:hAnsi="Times New Roman" w:cs="Times New Roman"/>
          <w:sz w:val="32"/>
          <w:szCs w:val="32"/>
        </w:rPr>
        <w:t xml:space="preserve">, or what will a </w:t>
      </w:r>
      <w:r w:rsidRPr="00AB674E">
        <w:rPr>
          <w:rFonts w:ascii="Times New Roman" w:hAnsi="Times New Roman" w:cs="Times New Roman"/>
          <w:sz w:val="32"/>
          <w:szCs w:val="32"/>
        </w:rPr>
        <w:lastRenderedPageBreak/>
        <w:t xml:space="preserve">man give </w:t>
      </w:r>
      <w:r w:rsidRPr="00AB674E">
        <w:rPr>
          <w:rFonts w:ascii="Times New Roman" w:hAnsi="Times New Roman" w:cs="Times New Roman"/>
          <w:i/>
          <w:iCs/>
          <w:sz w:val="32"/>
          <w:szCs w:val="32"/>
        </w:rPr>
        <w:t>as</w:t>
      </w:r>
      <w:r w:rsidRPr="00AB674E">
        <w:rPr>
          <w:rFonts w:ascii="Times New Roman" w:hAnsi="Times New Roman" w:cs="Times New Roman"/>
          <w:sz w:val="32"/>
          <w:szCs w:val="32"/>
        </w:rPr>
        <w:t xml:space="preserve"> an exchange for his life? For the Son of Man </w:t>
      </w:r>
      <w:r w:rsidRPr="00AB674E">
        <w:rPr>
          <w:rFonts w:ascii="Times New Roman" w:hAnsi="Times New Roman" w:cs="Times New Roman"/>
          <w:b/>
          <w:bCs/>
          <w:sz w:val="32"/>
          <w:szCs w:val="32"/>
        </w:rPr>
        <w:t>is about to come</w:t>
      </w:r>
      <w:r w:rsidRPr="00AB674E">
        <w:rPr>
          <w:rFonts w:ascii="Times New Roman" w:hAnsi="Times New Roman" w:cs="Times New Roman"/>
          <w:sz w:val="32"/>
          <w:szCs w:val="32"/>
        </w:rPr>
        <w:t xml:space="preserve"> in the glory of His Father with His angels, and then He </w:t>
      </w:r>
      <w:r w:rsidRPr="00AB674E">
        <w:rPr>
          <w:rFonts w:ascii="Times New Roman" w:hAnsi="Times New Roman" w:cs="Times New Roman"/>
          <w:b/>
          <w:bCs/>
          <w:sz w:val="32"/>
          <w:szCs w:val="32"/>
        </w:rPr>
        <w:t>will render to each according to his practice</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u w:val="double"/>
        </w:rPr>
        <w:t>Amen</w:t>
      </w:r>
      <w:r w:rsidRPr="00AB674E">
        <w:rPr>
          <w:rFonts w:ascii="Times New Roman" w:hAnsi="Times New Roman" w:cs="Times New Roman"/>
          <w:sz w:val="32"/>
          <w:szCs w:val="32"/>
        </w:rPr>
        <w:t xml:space="preserve">, I say to you, ‘There are some of those having stood here who may in no wise taste death until perhaps they may see the Son of Man </w:t>
      </w:r>
      <w:r w:rsidRPr="00AB674E">
        <w:rPr>
          <w:rFonts w:ascii="Times New Roman" w:hAnsi="Times New Roman" w:cs="Times New Roman"/>
          <w:b/>
          <w:bCs/>
          <w:sz w:val="32"/>
          <w:szCs w:val="32"/>
        </w:rPr>
        <w:t>coming in His kingdom</w:t>
      </w:r>
      <w:r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Mat.16:24-28, also Mar.8:38-9:1</w:t>
      </w:r>
    </w:p>
    <w:p w14:paraId="05F3F56F" w14:textId="77777777" w:rsidR="000E4743" w:rsidRPr="00AB674E" w:rsidRDefault="000E4743" w:rsidP="000E4743">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Testing, then judgment at the coming of the Lord</w:t>
      </w:r>
      <w:r w:rsidR="009965F3" w:rsidRPr="00AB674E">
        <w:rPr>
          <w:rFonts w:ascii="Times New Roman" w:hAnsi="Times New Roman" w:cs="Times New Roman"/>
          <w:sz w:val="32"/>
          <w:szCs w:val="32"/>
        </w:rPr>
        <w:t>, and potentially in the lifetimes of those who heard Him</w:t>
      </w:r>
      <w:r w:rsidRPr="00AB674E">
        <w:rPr>
          <w:rFonts w:ascii="Times New Roman" w:hAnsi="Times New Roman" w:cs="Times New Roman"/>
          <w:sz w:val="32"/>
          <w:szCs w:val="32"/>
        </w:rPr>
        <w:t>.</w:t>
      </w:r>
    </w:p>
    <w:p w14:paraId="05F3F570" w14:textId="77777777" w:rsidR="0077075C" w:rsidRPr="00AB674E" w:rsidRDefault="0077075C" w:rsidP="0041734D">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Pr="00AB674E">
        <w:rPr>
          <w:rFonts w:ascii="Times New Roman" w:hAnsi="Times New Roman" w:cs="Times New Roman"/>
          <w:b/>
          <w:bCs/>
          <w:sz w:val="32"/>
          <w:szCs w:val="32"/>
          <w:u w:val="double"/>
        </w:rPr>
        <w:t>Woe</w:t>
      </w:r>
      <w:r w:rsidRPr="00AB674E">
        <w:rPr>
          <w:rFonts w:ascii="Times New Roman" w:hAnsi="Times New Roman" w:cs="Times New Roman"/>
          <w:sz w:val="32"/>
          <w:szCs w:val="32"/>
        </w:rPr>
        <w:t xml:space="preserve"> to the world because of the causes of stumbling, for </w:t>
      </w:r>
      <w:r w:rsidRPr="00AB674E">
        <w:rPr>
          <w:rFonts w:ascii="Times New Roman" w:hAnsi="Times New Roman" w:cs="Times New Roman"/>
          <w:i/>
          <w:iCs/>
          <w:sz w:val="32"/>
          <w:szCs w:val="32"/>
        </w:rPr>
        <w:t xml:space="preserve">it is </w:t>
      </w:r>
      <w:r w:rsidRPr="00AB674E">
        <w:rPr>
          <w:rFonts w:ascii="Times New Roman" w:hAnsi="Times New Roman" w:cs="Times New Roman"/>
          <w:sz w:val="32"/>
          <w:szCs w:val="32"/>
        </w:rPr>
        <w:t xml:space="preserve">necessary for the causes of stumbling to come. Nevertheless, </w:t>
      </w:r>
      <w:r w:rsidRPr="00AB674E">
        <w:rPr>
          <w:rFonts w:ascii="Times New Roman" w:hAnsi="Times New Roman" w:cs="Times New Roman"/>
          <w:b/>
          <w:bCs/>
          <w:sz w:val="32"/>
          <w:szCs w:val="32"/>
          <w:u w:val="double"/>
        </w:rPr>
        <w:t>woe</w:t>
      </w:r>
      <w:r w:rsidRPr="00AB674E">
        <w:rPr>
          <w:rFonts w:ascii="Times New Roman" w:hAnsi="Times New Roman" w:cs="Times New Roman"/>
          <w:sz w:val="32"/>
          <w:szCs w:val="32"/>
        </w:rPr>
        <w:t xml:space="preserve"> to the man through whom the stumbling comes. And if your hand or your foot causes you to stumble, cut it off and throw </w:t>
      </w:r>
      <w:r w:rsidRPr="00AB674E">
        <w:rPr>
          <w:rFonts w:ascii="Times New Roman" w:hAnsi="Times New Roman" w:cs="Times New Roman"/>
          <w:i/>
          <w:iCs/>
          <w:sz w:val="32"/>
          <w:szCs w:val="32"/>
        </w:rPr>
        <w:t xml:space="preserve">it </w:t>
      </w:r>
      <w:r w:rsidRPr="00AB674E">
        <w:rPr>
          <w:rFonts w:ascii="Times New Roman" w:hAnsi="Times New Roman" w:cs="Times New Roman"/>
          <w:sz w:val="32"/>
          <w:szCs w:val="32"/>
        </w:rPr>
        <w:t xml:space="preserve">from you. It is good for you to </w:t>
      </w:r>
      <w:r w:rsidRPr="00AB674E">
        <w:rPr>
          <w:rFonts w:ascii="Times New Roman" w:hAnsi="Times New Roman" w:cs="Times New Roman"/>
          <w:b/>
          <w:bCs/>
          <w:sz w:val="32"/>
          <w:szCs w:val="32"/>
        </w:rPr>
        <w:t xml:space="preserve">enter into </w:t>
      </w:r>
      <w:r w:rsidR="0041734D" w:rsidRPr="00AB674E">
        <w:rPr>
          <w:rFonts w:ascii="Times New Roman" w:hAnsi="Times New Roman" w:cs="Times New Roman"/>
          <w:b/>
          <w:bCs/>
          <w:sz w:val="32"/>
          <w:szCs w:val="32"/>
        </w:rPr>
        <w:t>L</w:t>
      </w:r>
      <w:r w:rsidRPr="00AB674E">
        <w:rPr>
          <w:rFonts w:ascii="Times New Roman" w:hAnsi="Times New Roman" w:cs="Times New Roman"/>
          <w:b/>
          <w:bCs/>
          <w:sz w:val="32"/>
          <w:szCs w:val="32"/>
        </w:rPr>
        <w:t>ife</w:t>
      </w:r>
      <w:r w:rsidRPr="00AB674E">
        <w:rPr>
          <w:rFonts w:ascii="Times New Roman" w:hAnsi="Times New Roman" w:cs="Times New Roman"/>
          <w:sz w:val="32"/>
          <w:szCs w:val="32"/>
        </w:rPr>
        <w:t xml:space="preserve"> crippled or lame, rather than having two hands or two feet to be </w:t>
      </w:r>
      <w:r w:rsidRPr="00AB674E">
        <w:rPr>
          <w:rFonts w:ascii="Times New Roman" w:hAnsi="Times New Roman" w:cs="Times New Roman"/>
          <w:b/>
          <w:bCs/>
          <w:sz w:val="32"/>
          <w:szCs w:val="32"/>
        </w:rPr>
        <w:t>thrown into the Aionian Fire</w:t>
      </w:r>
      <w:r w:rsidRPr="00AB674E">
        <w:rPr>
          <w:rFonts w:ascii="Times New Roman" w:hAnsi="Times New Roman" w:cs="Times New Roman"/>
          <w:sz w:val="32"/>
          <w:szCs w:val="32"/>
        </w:rPr>
        <w:t xml:space="preserve">. And if your eye causes you to stumble, pull it out and throw </w:t>
      </w:r>
      <w:r w:rsidRPr="00AB674E">
        <w:rPr>
          <w:rFonts w:ascii="Times New Roman" w:hAnsi="Times New Roman" w:cs="Times New Roman"/>
          <w:i/>
          <w:iCs/>
          <w:sz w:val="32"/>
          <w:szCs w:val="32"/>
        </w:rPr>
        <w:t>it</w:t>
      </w:r>
      <w:r w:rsidRPr="00AB674E">
        <w:rPr>
          <w:rFonts w:ascii="Times New Roman" w:hAnsi="Times New Roman" w:cs="Times New Roman"/>
          <w:sz w:val="32"/>
          <w:szCs w:val="32"/>
        </w:rPr>
        <w:t xml:space="preserve"> from you. It is good for you to </w:t>
      </w:r>
      <w:r w:rsidRPr="00AB674E">
        <w:rPr>
          <w:rFonts w:ascii="Times New Roman" w:hAnsi="Times New Roman" w:cs="Times New Roman"/>
          <w:b/>
          <w:bCs/>
          <w:sz w:val="32"/>
          <w:szCs w:val="32"/>
        </w:rPr>
        <w:t xml:space="preserve">enter into </w:t>
      </w:r>
      <w:r w:rsidR="00BD4EC5" w:rsidRPr="00AB674E">
        <w:rPr>
          <w:rFonts w:ascii="Times New Roman" w:hAnsi="Times New Roman" w:cs="Times New Roman"/>
          <w:b/>
          <w:bCs/>
          <w:sz w:val="32"/>
          <w:szCs w:val="32"/>
        </w:rPr>
        <w:t>L</w:t>
      </w:r>
      <w:r w:rsidRPr="00AB674E">
        <w:rPr>
          <w:rFonts w:ascii="Times New Roman" w:hAnsi="Times New Roman" w:cs="Times New Roman"/>
          <w:b/>
          <w:bCs/>
          <w:sz w:val="32"/>
          <w:szCs w:val="32"/>
        </w:rPr>
        <w:t>ife</w:t>
      </w:r>
      <w:r w:rsidRPr="00AB674E">
        <w:rPr>
          <w:rFonts w:ascii="Times New Roman" w:hAnsi="Times New Roman" w:cs="Times New Roman"/>
          <w:sz w:val="32"/>
          <w:szCs w:val="32"/>
        </w:rPr>
        <w:t xml:space="preserve"> one-eyed, rather than having two eyes to be </w:t>
      </w:r>
      <w:r w:rsidRPr="00AB674E">
        <w:rPr>
          <w:rFonts w:ascii="Times New Roman" w:hAnsi="Times New Roman" w:cs="Times New Roman"/>
          <w:b/>
          <w:bCs/>
          <w:sz w:val="32"/>
          <w:szCs w:val="32"/>
        </w:rPr>
        <w:t>thrown into the Gehenna of Fire</w:t>
      </w:r>
      <w:r w:rsidRPr="00AB674E">
        <w:rPr>
          <w:rFonts w:ascii="Times New Roman" w:hAnsi="Times New Roman" w:cs="Times New Roman"/>
          <w:sz w:val="32"/>
          <w:szCs w:val="32"/>
        </w:rPr>
        <w:t xml:space="preserve">.”   </w:t>
      </w:r>
      <w:r w:rsidR="00EA3483"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Mat.18:7-9; Mar.9:42-49 (v.49, “everyone will be </w:t>
      </w:r>
      <w:r w:rsidRPr="00AB674E">
        <w:rPr>
          <w:rFonts w:ascii="Times New Roman" w:hAnsi="Times New Roman" w:cs="Times New Roman"/>
          <w:b/>
          <w:bCs/>
          <w:sz w:val="32"/>
          <w:szCs w:val="32"/>
        </w:rPr>
        <w:t xml:space="preserve">salted </w:t>
      </w:r>
      <w:r w:rsidR="00A92A9B" w:rsidRPr="00AB674E">
        <w:rPr>
          <w:rFonts w:ascii="Times New Roman" w:hAnsi="Times New Roman" w:cs="Times New Roman"/>
          <w:b/>
          <w:bCs/>
          <w:sz w:val="32"/>
          <w:szCs w:val="32"/>
        </w:rPr>
        <w:t>with</w:t>
      </w:r>
      <w:r w:rsidRPr="00AB674E">
        <w:rPr>
          <w:rFonts w:ascii="Times New Roman" w:hAnsi="Times New Roman" w:cs="Times New Roman"/>
          <w:b/>
          <w:bCs/>
          <w:sz w:val="32"/>
          <w:szCs w:val="32"/>
        </w:rPr>
        <w:t xml:space="preserve"> fire</w:t>
      </w:r>
      <w:r w:rsidRPr="00AB674E">
        <w:rPr>
          <w:rFonts w:ascii="Times New Roman" w:hAnsi="Times New Roman" w:cs="Times New Roman"/>
          <w:sz w:val="32"/>
          <w:szCs w:val="32"/>
        </w:rPr>
        <w:t>”)</w:t>
      </w:r>
    </w:p>
    <w:p w14:paraId="05F3F571" w14:textId="77777777" w:rsidR="000E4743" w:rsidRPr="00AB674E" w:rsidRDefault="000E4743" w:rsidP="000E4743">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This message of “Woe” was not a prelude to the peace and safety of a pre</w:t>
      </w:r>
      <w:r w:rsidR="0041734D" w:rsidRPr="00AB674E">
        <w:rPr>
          <w:rFonts w:ascii="Times New Roman" w:hAnsi="Times New Roman" w:cs="Times New Roman"/>
          <w:sz w:val="32"/>
          <w:szCs w:val="32"/>
        </w:rPr>
        <w:t>-</w:t>
      </w:r>
      <w:r w:rsidRPr="00AB674E">
        <w:rPr>
          <w:rFonts w:ascii="Times New Roman" w:hAnsi="Times New Roman" w:cs="Times New Roman"/>
          <w:sz w:val="32"/>
          <w:szCs w:val="32"/>
        </w:rPr>
        <w:t>millennial kingdom.</w:t>
      </w:r>
      <w:r w:rsidR="00FE3224" w:rsidRPr="00AB674E">
        <w:rPr>
          <w:rFonts w:ascii="Times New Roman" w:hAnsi="Times New Roman" w:cs="Times New Roman"/>
          <w:sz w:val="32"/>
          <w:szCs w:val="32"/>
        </w:rPr>
        <w:t xml:space="preserve"> This was a warning of testing and judgment.</w:t>
      </w:r>
    </w:p>
    <w:p w14:paraId="05F3F572"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his master having been angry, he </w:t>
      </w:r>
      <w:r w:rsidRPr="00AB674E">
        <w:rPr>
          <w:rFonts w:ascii="Times New Roman" w:hAnsi="Times New Roman" w:cs="Times New Roman"/>
          <w:b/>
          <w:bCs/>
          <w:sz w:val="32"/>
          <w:szCs w:val="32"/>
        </w:rPr>
        <w:t>delivered him up to the torturers</w:t>
      </w:r>
      <w:r w:rsidRPr="00AB674E">
        <w:rPr>
          <w:rFonts w:ascii="Times New Roman" w:hAnsi="Times New Roman" w:cs="Times New Roman"/>
          <w:sz w:val="32"/>
          <w:szCs w:val="32"/>
        </w:rPr>
        <w:t xml:space="preserve"> until he should render all that is being owed. </w:t>
      </w:r>
      <w:r w:rsidRPr="00AB674E">
        <w:rPr>
          <w:rFonts w:ascii="Times New Roman" w:hAnsi="Times New Roman" w:cs="Times New Roman"/>
          <w:b/>
          <w:bCs/>
          <w:sz w:val="32"/>
          <w:szCs w:val="32"/>
        </w:rPr>
        <w:t>Thus also My heavenly Father will do to you</w:t>
      </w:r>
      <w:r w:rsidRPr="00AB674E">
        <w:rPr>
          <w:rFonts w:ascii="Times New Roman" w:hAnsi="Times New Roman" w:cs="Times New Roman"/>
          <w:sz w:val="32"/>
          <w:szCs w:val="32"/>
        </w:rPr>
        <w:t xml:space="preserve">, if each may forgive not his brother from your heart.”   </w:t>
      </w:r>
      <w:r w:rsidR="00EA3483" w:rsidRPr="00AB674E">
        <w:rPr>
          <w:rFonts w:ascii="Times New Roman" w:hAnsi="Times New Roman" w:cs="Times New Roman"/>
          <w:sz w:val="32"/>
          <w:szCs w:val="32"/>
        </w:rPr>
        <w:t xml:space="preserve"> </w:t>
      </w:r>
      <w:r w:rsidRPr="00AB674E">
        <w:rPr>
          <w:rFonts w:ascii="Times New Roman" w:hAnsi="Times New Roman" w:cs="Times New Roman"/>
          <w:sz w:val="32"/>
          <w:szCs w:val="32"/>
        </w:rPr>
        <w:t>Mat.18:34-35</w:t>
      </w:r>
    </w:p>
    <w:p w14:paraId="05F3F573" w14:textId="77777777" w:rsidR="000E4743" w:rsidRPr="00AB674E" w:rsidRDefault="000E4743" w:rsidP="000E4743">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A time of </w:t>
      </w:r>
      <w:r w:rsidR="00555FA4" w:rsidRPr="00AB674E">
        <w:rPr>
          <w:rFonts w:ascii="Times New Roman" w:hAnsi="Times New Roman" w:cs="Times New Roman"/>
          <w:sz w:val="32"/>
          <w:szCs w:val="32"/>
        </w:rPr>
        <w:t xml:space="preserve">judgment and </w:t>
      </w:r>
      <w:r w:rsidRPr="00AB674E">
        <w:rPr>
          <w:rFonts w:ascii="Times New Roman" w:hAnsi="Times New Roman" w:cs="Times New Roman"/>
          <w:sz w:val="32"/>
          <w:szCs w:val="32"/>
        </w:rPr>
        <w:t>pay-back was coming</w:t>
      </w:r>
      <w:r w:rsidR="00913714" w:rsidRPr="00AB674E">
        <w:rPr>
          <w:rFonts w:ascii="Times New Roman" w:hAnsi="Times New Roman" w:cs="Times New Roman"/>
          <w:sz w:val="32"/>
          <w:szCs w:val="32"/>
        </w:rPr>
        <w:t xml:space="preserve"> next</w:t>
      </w:r>
      <w:r w:rsidRPr="00AB674E">
        <w:rPr>
          <w:rFonts w:ascii="Times New Roman" w:hAnsi="Times New Roman" w:cs="Times New Roman"/>
          <w:sz w:val="32"/>
          <w:szCs w:val="32"/>
        </w:rPr>
        <w:t>.</w:t>
      </w:r>
    </w:p>
    <w:p w14:paraId="05F3F574" w14:textId="0850A081" w:rsidR="0077075C" w:rsidRPr="00AB674E" w:rsidRDefault="0077075C" w:rsidP="00BD4EC5">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w:t>
      </w:r>
      <w:r w:rsidRPr="00AB674E">
        <w:rPr>
          <w:rFonts w:ascii="Times New Roman" w:hAnsi="Times New Roman" w:cs="Times New Roman"/>
          <w:b/>
          <w:bCs/>
          <w:sz w:val="32"/>
          <w:szCs w:val="32"/>
          <w:u w:val="double"/>
        </w:rPr>
        <w:t>behold</w:t>
      </w:r>
      <w:r w:rsidRPr="00AB674E">
        <w:rPr>
          <w:rFonts w:ascii="Times New Roman" w:hAnsi="Times New Roman" w:cs="Times New Roman"/>
          <w:sz w:val="32"/>
          <w:szCs w:val="32"/>
        </w:rPr>
        <w:t xml:space="preserve">, one having approached said to Him, ‘Teacher, what good shall I do in order that I may have </w:t>
      </w:r>
      <w:r w:rsidRPr="00AB674E">
        <w:rPr>
          <w:rFonts w:ascii="Times New Roman" w:hAnsi="Times New Roman" w:cs="Times New Roman"/>
          <w:b/>
          <w:bCs/>
          <w:sz w:val="32"/>
          <w:szCs w:val="32"/>
        </w:rPr>
        <w:t>aionian life</w:t>
      </w:r>
      <w:r w:rsidRPr="00AB674E">
        <w:rPr>
          <w:rFonts w:ascii="Times New Roman" w:hAnsi="Times New Roman" w:cs="Times New Roman"/>
          <w:sz w:val="32"/>
          <w:szCs w:val="32"/>
        </w:rPr>
        <w:t xml:space="preserve">?’ But He said to </w:t>
      </w:r>
      <w:r w:rsidRPr="00AB674E">
        <w:rPr>
          <w:rFonts w:ascii="Times New Roman" w:hAnsi="Times New Roman" w:cs="Times New Roman"/>
          <w:sz w:val="32"/>
          <w:szCs w:val="32"/>
        </w:rPr>
        <w:lastRenderedPageBreak/>
        <w:t xml:space="preserve">him, ‘Why do you ask me concerning the good? The good is one. And if you desire to </w:t>
      </w:r>
      <w:r w:rsidRPr="00AB674E">
        <w:rPr>
          <w:rFonts w:ascii="Times New Roman" w:hAnsi="Times New Roman" w:cs="Times New Roman"/>
          <w:b/>
          <w:bCs/>
          <w:sz w:val="32"/>
          <w:szCs w:val="32"/>
        </w:rPr>
        <w:t xml:space="preserve">enter into </w:t>
      </w:r>
      <w:r w:rsidR="00BD4EC5" w:rsidRPr="00AB674E">
        <w:rPr>
          <w:rFonts w:ascii="Times New Roman" w:hAnsi="Times New Roman" w:cs="Times New Roman"/>
          <w:b/>
          <w:bCs/>
          <w:sz w:val="32"/>
          <w:szCs w:val="32"/>
        </w:rPr>
        <w:t>L</w:t>
      </w:r>
      <w:r w:rsidRPr="00AB674E">
        <w:rPr>
          <w:rFonts w:ascii="Times New Roman" w:hAnsi="Times New Roman" w:cs="Times New Roman"/>
          <w:b/>
          <w:bCs/>
          <w:sz w:val="32"/>
          <w:szCs w:val="32"/>
        </w:rPr>
        <w:t>ife</w:t>
      </w:r>
      <w:r w:rsidRPr="00AB674E">
        <w:rPr>
          <w:rFonts w:ascii="Times New Roman" w:hAnsi="Times New Roman" w:cs="Times New Roman"/>
          <w:sz w:val="32"/>
          <w:szCs w:val="32"/>
        </w:rPr>
        <w:t xml:space="preserve">, keep the commandments.’ … Jesus said to him, ‘If you desire to </w:t>
      </w:r>
      <w:r w:rsidRPr="00AB674E">
        <w:rPr>
          <w:rFonts w:ascii="Times New Roman" w:hAnsi="Times New Roman" w:cs="Times New Roman"/>
          <w:b/>
          <w:bCs/>
          <w:sz w:val="32"/>
          <w:szCs w:val="32"/>
        </w:rPr>
        <w:t>be perfect</w:t>
      </w:r>
      <w:r w:rsidRPr="00AB674E">
        <w:rPr>
          <w:rFonts w:ascii="Times New Roman" w:hAnsi="Times New Roman" w:cs="Times New Roman"/>
          <w:sz w:val="32"/>
          <w:szCs w:val="32"/>
        </w:rPr>
        <w:t xml:space="preserve">, go, </w:t>
      </w:r>
      <w:r w:rsidRPr="00AB674E">
        <w:rPr>
          <w:rFonts w:ascii="Times New Roman" w:hAnsi="Times New Roman" w:cs="Times New Roman"/>
          <w:b/>
          <w:bCs/>
          <w:sz w:val="32"/>
          <w:szCs w:val="32"/>
        </w:rPr>
        <w:t>sell your possessions and give to the poor</w:t>
      </w:r>
      <w:r w:rsidRPr="00AB674E">
        <w:rPr>
          <w:rFonts w:ascii="Times New Roman" w:hAnsi="Times New Roman" w:cs="Times New Roman"/>
          <w:sz w:val="32"/>
          <w:szCs w:val="32"/>
        </w:rPr>
        <w:t xml:space="preserve">, and you will have </w:t>
      </w:r>
      <w:r w:rsidRPr="00AB674E">
        <w:rPr>
          <w:rFonts w:ascii="Times New Roman" w:hAnsi="Times New Roman" w:cs="Times New Roman"/>
          <w:b/>
          <w:bCs/>
          <w:sz w:val="32"/>
          <w:szCs w:val="32"/>
        </w:rPr>
        <w:t>treasures in</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heavens</w:t>
      </w:r>
      <w:r w:rsidRPr="00AB674E">
        <w:rPr>
          <w:rFonts w:ascii="Times New Roman" w:hAnsi="Times New Roman" w:cs="Times New Roman"/>
          <w:sz w:val="32"/>
          <w:szCs w:val="32"/>
        </w:rPr>
        <w:t xml:space="preserve">. And come, follow Me.’”   </w:t>
      </w:r>
      <w:r w:rsidR="00EA3483"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Mat.19:16-17, 21   </w:t>
      </w:r>
    </w:p>
    <w:p w14:paraId="05F3F575" w14:textId="77777777" w:rsidR="0077075C" w:rsidRPr="00AB674E" w:rsidRDefault="0077075C" w:rsidP="00BE64D1">
      <w:pPr>
        <w:tabs>
          <w:tab w:val="right" w:pos="8640"/>
        </w:tabs>
        <w:rPr>
          <w:rFonts w:ascii="Times New Roman" w:hAnsi="Times New Roman" w:cs="Times New Roman"/>
          <w:sz w:val="32"/>
          <w:szCs w:val="32"/>
        </w:rPr>
      </w:pPr>
      <w:r w:rsidRPr="00AB674E">
        <w:rPr>
          <w:rFonts w:ascii="Times New Roman" w:hAnsi="Times New Roman" w:cs="Times New Roman"/>
          <w:sz w:val="32"/>
          <w:szCs w:val="32"/>
        </w:rPr>
        <w:t>Note the distinction between life in the</w:t>
      </w:r>
      <w:r w:rsidR="00A92A9B" w:rsidRPr="00AB674E">
        <w:rPr>
          <w:rFonts w:ascii="Times New Roman" w:hAnsi="Times New Roman" w:cs="Times New Roman"/>
          <w:sz w:val="32"/>
          <w:szCs w:val="32"/>
        </w:rPr>
        <w:t xml:space="preserve"> coming</w:t>
      </w:r>
      <w:r w:rsidRPr="00AB674E">
        <w:rPr>
          <w:rFonts w:ascii="Times New Roman" w:hAnsi="Times New Roman" w:cs="Times New Roman"/>
          <w:sz w:val="32"/>
          <w:szCs w:val="32"/>
        </w:rPr>
        <w:t xml:space="preserve"> </w:t>
      </w:r>
      <w:proofErr w:type="spellStart"/>
      <w:r w:rsidR="00632089" w:rsidRPr="00AB674E">
        <w:rPr>
          <w:rFonts w:ascii="Times New Roman" w:hAnsi="Times New Roman" w:cs="Times New Roman"/>
          <w:i/>
          <w:sz w:val="32"/>
          <w:szCs w:val="32"/>
        </w:rPr>
        <w:t>aiōn</w:t>
      </w:r>
      <w:proofErr w:type="spellEnd"/>
      <w:r w:rsidRPr="00AB674E">
        <w:rPr>
          <w:rFonts w:ascii="Times New Roman" w:hAnsi="Times New Roman" w:cs="Times New Roman"/>
          <w:sz w:val="32"/>
          <w:szCs w:val="32"/>
        </w:rPr>
        <w:t xml:space="preserve"> and treasures in that </w:t>
      </w:r>
      <w:proofErr w:type="spellStart"/>
      <w:r w:rsidR="00632089" w:rsidRPr="00AB674E">
        <w:rPr>
          <w:rFonts w:ascii="Times New Roman" w:hAnsi="Times New Roman" w:cs="Times New Roman"/>
          <w:i/>
          <w:sz w:val="32"/>
          <w:szCs w:val="32"/>
        </w:rPr>
        <w:t>aiōn</w:t>
      </w:r>
      <w:proofErr w:type="spellEnd"/>
      <w:r w:rsidRPr="00AB674E">
        <w:rPr>
          <w:rFonts w:ascii="Times New Roman" w:hAnsi="Times New Roman" w:cs="Times New Roman"/>
          <w:sz w:val="32"/>
          <w:szCs w:val="32"/>
        </w:rPr>
        <w:t xml:space="preserve">. Again, seeking to lose one’s earthly possessions and becoming poor in that regard would yield heavenly treasures (New Jerusalem) in the </w:t>
      </w:r>
      <w:proofErr w:type="spellStart"/>
      <w:r w:rsidR="00632089" w:rsidRPr="00AB674E">
        <w:rPr>
          <w:rFonts w:ascii="Times New Roman" w:hAnsi="Times New Roman" w:cs="Times New Roman"/>
          <w:i/>
          <w:sz w:val="32"/>
          <w:szCs w:val="32"/>
        </w:rPr>
        <w:t>aiōn</w:t>
      </w:r>
      <w:proofErr w:type="spellEnd"/>
      <w:r w:rsidRPr="00AB674E">
        <w:rPr>
          <w:rFonts w:ascii="Times New Roman" w:hAnsi="Times New Roman" w:cs="Times New Roman"/>
          <w:sz w:val="32"/>
          <w:szCs w:val="32"/>
        </w:rPr>
        <w:t>.</w:t>
      </w:r>
      <w:r w:rsidR="00BE64D1" w:rsidRPr="00AB674E">
        <w:rPr>
          <w:rFonts w:ascii="Times New Roman" w:hAnsi="Times New Roman" w:cs="Times New Roman"/>
          <w:sz w:val="32"/>
          <w:szCs w:val="32"/>
        </w:rPr>
        <w:t xml:space="preserve"> This is not a picture of pre</w:t>
      </w:r>
      <w:r w:rsidR="0041734D" w:rsidRPr="00AB674E">
        <w:rPr>
          <w:rFonts w:ascii="Times New Roman" w:hAnsi="Times New Roman" w:cs="Times New Roman"/>
          <w:sz w:val="32"/>
          <w:szCs w:val="32"/>
        </w:rPr>
        <w:t>-</w:t>
      </w:r>
      <w:r w:rsidR="00BE64D1" w:rsidRPr="00AB674E">
        <w:rPr>
          <w:rFonts w:ascii="Times New Roman" w:hAnsi="Times New Roman" w:cs="Times New Roman"/>
          <w:sz w:val="32"/>
          <w:szCs w:val="32"/>
        </w:rPr>
        <w:t xml:space="preserve">millennial </w:t>
      </w:r>
      <w:r w:rsidR="00FE3224" w:rsidRPr="00AB674E">
        <w:rPr>
          <w:rFonts w:ascii="Times New Roman" w:hAnsi="Times New Roman" w:cs="Times New Roman"/>
          <w:sz w:val="32"/>
          <w:szCs w:val="32"/>
        </w:rPr>
        <w:t xml:space="preserve">earthly </w:t>
      </w:r>
      <w:r w:rsidR="00BE64D1" w:rsidRPr="00AB674E">
        <w:rPr>
          <w:rFonts w:ascii="Times New Roman" w:hAnsi="Times New Roman" w:cs="Times New Roman"/>
          <w:sz w:val="32"/>
          <w:szCs w:val="32"/>
        </w:rPr>
        <w:t>plenty.</w:t>
      </w:r>
    </w:p>
    <w:p w14:paraId="05F3F576"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“And Jesus said to them, ‘</w:t>
      </w:r>
      <w:r w:rsidRPr="00AB674E">
        <w:rPr>
          <w:rFonts w:ascii="Times New Roman" w:hAnsi="Times New Roman" w:cs="Times New Roman"/>
          <w:b/>
          <w:bCs/>
          <w:sz w:val="32"/>
          <w:szCs w:val="32"/>
          <w:u w:val="double"/>
        </w:rPr>
        <w:t>Amen</w:t>
      </w:r>
      <w:r w:rsidRPr="00AB674E">
        <w:rPr>
          <w:rFonts w:ascii="Times New Roman" w:hAnsi="Times New Roman" w:cs="Times New Roman"/>
          <w:sz w:val="32"/>
          <w:szCs w:val="32"/>
        </w:rPr>
        <w:t xml:space="preserve">, I say to you, that you having followed Me, </w:t>
      </w:r>
      <w:r w:rsidRPr="00AB674E">
        <w:rPr>
          <w:rFonts w:ascii="Times New Roman" w:hAnsi="Times New Roman" w:cs="Times New Roman"/>
          <w:b/>
          <w:bCs/>
          <w:sz w:val="32"/>
          <w:szCs w:val="32"/>
        </w:rPr>
        <w:t>in the regeneration</w:t>
      </w:r>
      <w:r w:rsidRPr="00AB674E">
        <w:rPr>
          <w:rFonts w:ascii="Times New Roman" w:hAnsi="Times New Roman" w:cs="Times New Roman"/>
          <w:sz w:val="32"/>
          <w:szCs w:val="32"/>
        </w:rPr>
        <w:t xml:space="preserve">, whenever the Son of Man </w:t>
      </w:r>
      <w:r w:rsidRPr="00AB674E">
        <w:rPr>
          <w:rFonts w:ascii="Times New Roman" w:hAnsi="Times New Roman" w:cs="Times New Roman"/>
          <w:b/>
          <w:bCs/>
          <w:sz w:val="32"/>
          <w:szCs w:val="32"/>
        </w:rPr>
        <w:t xml:space="preserve">may sit upon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throne of His glory</w:t>
      </w:r>
      <w:r w:rsidRPr="00AB674E">
        <w:rPr>
          <w:rFonts w:ascii="Times New Roman" w:hAnsi="Times New Roman" w:cs="Times New Roman"/>
          <w:sz w:val="32"/>
          <w:szCs w:val="32"/>
        </w:rPr>
        <w:t>, even you will sit upon twelve thrones, judging the twelve tribes of Israel. And everyone who left houses or brothers or sisters or father or mother or fields</w:t>
      </w:r>
      <w:r w:rsidRPr="004E08EB">
        <w:rPr>
          <w:rFonts w:ascii="Times New Roman" w:hAnsi="Times New Roman" w:cs="Times New Roman"/>
          <w:sz w:val="28"/>
          <w:szCs w:val="28"/>
        </w:rPr>
        <w:t xml:space="preserve"> </w:t>
      </w:r>
      <w:r w:rsidRPr="00AB674E">
        <w:rPr>
          <w:rFonts w:ascii="Times New Roman" w:hAnsi="Times New Roman" w:cs="Times New Roman"/>
          <w:sz w:val="32"/>
          <w:szCs w:val="32"/>
        </w:rPr>
        <w:t xml:space="preserve">because of My name, will receive a hundred-fold and </w:t>
      </w:r>
      <w:r w:rsidRPr="00AB674E">
        <w:rPr>
          <w:rFonts w:ascii="Times New Roman" w:hAnsi="Times New Roman" w:cs="Times New Roman"/>
          <w:b/>
          <w:bCs/>
          <w:sz w:val="32"/>
          <w:szCs w:val="32"/>
        </w:rPr>
        <w:t>will inherit aionian life</w:t>
      </w:r>
      <w:r w:rsidRPr="00AB674E">
        <w:rPr>
          <w:rFonts w:ascii="Times New Roman" w:hAnsi="Times New Roman" w:cs="Times New Roman"/>
          <w:sz w:val="32"/>
          <w:szCs w:val="32"/>
        </w:rPr>
        <w:t xml:space="preserve">. But many first </w:t>
      </w:r>
      <w:r w:rsidRPr="00AB674E">
        <w:rPr>
          <w:rFonts w:ascii="Times New Roman" w:hAnsi="Times New Roman" w:cs="Times New Roman"/>
          <w:i/>
          <w:iCs/>
          <w:sz w:val="32"/>
          <w:szCs w:val="32"/>
        </w:rPr>
        <w:t>will be</w:t>
      </w:r>
      <w:r w:rsidRPr="00AB674E">
        <w:rPr>
          <w:rFonts w:ascii="Times New Roman" w:hAnsi="Times New Roman" w:cs="Times New Roman"/>
          <w:sz w:val="32"/>
          <w:szCs w:val="32"/>
        </w:rPr>
        <w:t xml:space="preserve"> last, and last first.’”   Mat.19:28-30; Mar.10:30 (“</w:t>
      </w:r>
      <w:r w:rsidRPr="00AB674E">
        <w:rPr>
          <w:rFonts w:ascii="Times New Roman" w:hAnsi="Times New Roman" w:cs="Times New Roman"/>
          <w:b/>
          <w:bCs/>
          <w:sz w:val="32"/>
          <w:szCs w:val="32"/>
        </w:rPr>
        <w:t>in the age, the coming one</w:t>
      </w:r>
      <w:r w:rsidRPr="00AB674E">
        <w:rPr>
          <w:rFonts w:ascii="Times New Roman" w:hAnsi="Times New Roman" w:cs="Times New Roman"/>
          <w:sz w:val="32"/>
          <w:szCs w:val="32"/>
        </w:rPr>
        <w:t xml:space="preserve">”) </w:t>
      </w:r>
    </w:p>
    <w:p w14:paraId="05F3F577" w14:textId="77777777" w:rsidR="0077075C" w:rsidRPr="00AB674E" w:rsidRDefault="0045488D" w:rsidP="0015156A">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w:t>
      </w:r>
      <w:r w:rsidR="0077075C" w:rsidRPr="00AB674E">
        <w:rPr>
          <w:rFonts w:ascii="Times New Roman" w:hAnsi="Times New Roman" w:cs="Times New Roman"/>
          <w:sz w:val="32"/>
          <w:szCs w:val="32"/>
        </w:rPr>
        <w:t xml:space="preserve">his seating upon the throne of His glory is consequent upon </w:t>
      </w:r>
      <w:r w:rsidR="0077075C" w:rsidRPr="00AB674E">
        <w:rPr>
          <w:rFonts w:ascii="Times New Roman" w:hAnsi="Times New Roman" w:cs="Times New Roman"/>
          <w:b/>
          <w:bCs/>
          <w:sz w:val="32"/>
          <w:szCs w:val="32"/>
        </w:rPr>
        <w:t>His coming</w:t>
      </w:r>
      <w:r w:rsidR="0077075C" w:rsidRPr="00AB674E">
        <w:rPr>
          <w:rFonts w:ascii="Times New Roman" w:hAnsi="Times New Roman" w:cs="Times New Roman"/>
          <w:sz w:val="32"/>
          <w:szCs w:val="32"/>
        </w:rPr>
        <w:t xml:space="preserve"> in Mat.25:31.</w:t>
      </w:r>
      <w:r w:rsidR="00D72706" w:rsidRPr="00AB674E">
        <w:rPr>
          <w:rFonts w:ascii="Times New Roman" w:hAnsi="Times New Roman" w:cs="Times New Roman"/>
          <w:sz w:val="32"/>
          <w:szCs w:val="32"/>
        </w:rPr>
        <w:t xml:space="preserve"> </w:t>
      </w:r>
      <w:r w:rsidR="002B2241" w:rsidRPr="00AB674E">
        <w:rPr>
          <w:rFonts w:ascii="Times New Roman" w:hAnsi="Times New Roman" w:cs="Times New Roman"/>
          <w:sz w:val="32"/>
          <w:szCs w:val="32"/>
        </w:rPr>
        <w:t>Jesus’</w:t>
      </w:r>
      <w:r w:rsidR="00D72706" w:rsidRPr="00AB674E">
        <w:rPr>
          <w:rFonts w:ascii="Times New Roman" w:hAnsi="Times New Roman" w:cs="Times New Roman"/>
          <w:sz w:val="32"/>
          <w:szCs w:val="32"/>
        </w:rPr>
        <w:t xml:space="preserve"> </w:t>
      </w:r>
      <w:r w:rsidR="00D72706" w:rsidRPr="00AB674E">
        <w:rPr>
          <w:rFonts w:ascii="Times New Roman" w:hAnsi="Times New Roman" w:cs="Times New Roman"/>
          <w:i/>
          <w:iCs/>
          <w:sz w:val="32"/>
          <w:szCs w:val="32"/>
        </w:rPr>
        <w:t>Parousia</w:t>
      </w:r>
      <w:r w:rsidR="0041734D" w:rsidRPr="00AB674E">
        <w:rPr>
          <w:rFonts w:ascii="Times New Roman" w:hAnsi="Times New Roman" w:cs="Times New Roman"/>
          <w:sz w:val="32"/>
          <w:szCs w:val="32"/>
        </w:rPr>
        <w:t xml:space="preserve"> </w:t>
      </w:r>
      <w:r w:rsidR="00130CA3" w:rsidRPr="00AB674E">
        <w:rPr>
          <w:rFonts w:ascii="Times New Roman" w:hAnsi="Times New Roman" w:cs="Times New Roman"/>
          <w:sz w:val="32"/>
          <w:szCs w:val="32"/>
        </w:rPr>
        <w:t xml:space="preserve"> </w:t>
      </w:r>
      <w:r w:rsidR="0041734D" w:rsidRPr="00AB674E">
        <w:rPr>
          <w:rFonts w:ascii="Times New Roman" w:hAnsi="Times New Roman" w:cs="Times New Roman"/>
          <w:sz w:val="32"/>
          <w:szCs w:val="32"/>
        </w:rPr>
        <w:t>is in view here.</w:t>
      </w:r>
    </w:p>
    <w:p w14:paraId="05F3F578" w14:textId="77777777" w:rsidR="0077075C" w:rsidRPr="00AB674E" w:rsidRDefault="0077075C" w:rsidP="0015156A">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The Lukan variant of this reads –</w:t>
      </w:r>
    </w:p>
    <w:p w14:paraId="2634ADF1" w14:textId="77777777" w:rsidR="00AB674E" w:rsidRDefault="0077075C"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“And He said to them, ‘</w:t>
      </w:r>
      <w:r w:rsidRPr="00AB674E">
        <w:rPr>
          <w:rFonts w:ascii="Times New Roman" w:hAnsi="Times New Roman" w:cs="Times New Roman"/>
          <w:b/>
          <w:bCs/>
          <w:sz w:val="32"/>
          <w:szCs w:val="32"/>
          <w:u w:val="double"/>
        </w:rPr>
        <w:t>Amen</w:t>
      </w:r>
      <w:r w:rsidRPr="00AB674E">
        <w:rPr>
          <w:rFonts w:ascii="Times New Roman" w:hAnsi="Times New Roman" w:cs="Times New Roman"/>
          <w:sz w:val="32"/>
          <w:szCs w:val="32"/>
        </w:rPr>
        <w:t xml:space="preserve">, I say to you that there is no one who has left house or wife or brother or parents or children because of the kingdom of God, who may in no wise get back </w:t>
      </w:r>
      <w:r w:rsidRPr="00AB674E">
        <w:rPr>
          <w:rFonts w:ascii="Times New Roman" w:hAnsi="Times New Roman" w:cs="Times New Roman"/>
          <w:sz w:val="32"/>
          <w:szCs w:val="32"/>
          <w:u w:val="single"/>
        </w:rPr>
        <w:t>many times more in this season</w:t>
      </w:r>
      <w:r w:rsidRPr="00AB674E">
        <w:rPr>
          <w:rFonts w:ascii="Times New Roman" w:hAnsi="Times New Roman" w:cs="Times New Roman"/>
          <w:sz w:val="32"/>
          <w:szCs w:val="32"/>
        </w:rPr>
        <w:t xml:space="preserve">, and </w:t>
      </w:r>
      <w:r w:rsidRPr="00AB674E">
        <w:rPr>
          <w:rFonts w:ascii="Times New Roman" w:hAnsi="Times New Roman" w:cs="Times New Roman"/>
          <w:b/>
          <w:bCs/>
          <w:sz w:val="32"/>
          <w:szCs w:val="32"/>
        </w:rPr>
        <w:t>in the age</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which</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is</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coming</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aionian life</w:t>
      </w:r>
      <w:r w:rsidRPr="00AB674E">
        <w:rPr>
          <w:rFonts w:ascii="Times New Roman" w:hAnsi="Times New Roman" w:cs="Times New Roman"/>
          <w:sz w:val="32"/>
          <w:szCs w:val="32"/>
        </w:rPr>
        <w:t xml:space="preserve">.’”   </w:t>
      </w:r>
      <w:r w:rsidR="00EA3483" w:rsidRPr="00AB674E">
        <w:rPr>
          <w:rFonts w:ascii="Times New Roman" w:hAnsi="Times New Roman" w:cs="Times New Roman"/>
          <w:sz w:val="32"/>
          <w:szCs w:val="32"/>
        </w:rPr>
        <w:t xml:space="preserve">   </w:t>
      </w:r>
    </w:p>
    <w:p w14:paraId="05F3F579" w14:textId="4E01B424" w:rsidR="0077075C" w:rsidRPr="00AB674E" w:rsidRDefault="00AB674E" w:rsidP="00EA3483">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EA3483" w:rsidRPr="00AB674E">
        <w:rPr>
          <w:rFonts w:ascii="Times New Roman" w:hAnsi="Times New Roman" w:cs="Times New Roman"/>
          <w:sz w:val="32"/>
          <w:szCs w:val="32"/>
        </w:rPr>
        <w:t>Luk.18:29-30</w:t>
      </w:r>
    </w:p>
    <w:p w14:paraId="05F3F57A" w14:textId="77777777" w:rsidR="0077075C" w:rsidRPr="00AB674E" w:rsidRDefault="0077075C" w:rsidP="00E049E5">
      <w:pPr>
        <w:tabs>
          <w:tab w:val="right" w:pos="8640"/>
        </w:tabs>
        <w:rPr>
          <w:rFonts w:ascii="Times New Roman" w:hAnsi="Times New Roman" w:cs="Times New Roman"/>
          <w:sz w:val="32"/>
          <w:szCs w:val="32"/>
        </w:rPr>
      </w:pPr>
      <w:r w:rsidRPr="00AB674E">
        <w:rPr>
          <w:rFonts w:ascii="Times New Roman" w:hAnsi="Times New Roman" w:cs="Times New Roman"/>
          <w:sz w:val="32"/>
          <w:szCs w:val="32"/>
        </w:rPr>
        <w:t>How did they get back many times more “</w:t>
      </w:r>
      <w:r w:rsidRPr="00AB674E">
        <w:rPr>
          <w:rFonts w:ascii="Times New Roman" w:hAnsi="Times New Roman" w:cs="Times New Roman"/>
          <w:sz w:val="32"/>
          <w:szCs w:val="32"/>
          <w:u w:val="single"/>
        </w:rPr>
        <w:t>in this season</w:t>
      </w:r>
      <w:r w:rsidRPr="00AB674E">
        <w:rPr>
          <w:rFonts w:ascii="Times New Roman" w:hAnsi="Times New Roman" w:cs="Times New Roman"/>
          <w:sz w:val="32"/>
          <w:szCs w:val="32"/>
        </w:rPr>
        <w:t>”? Luke was anticipating the Acts period in various ways in his Gospel</w:t>
      </w:r>
      <w:r w:rsidR="00D12E58"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00D12E58" w:rsidRPr="00AB674E">
        <w:rPr>
          <w:rFonts w:ascii="Times New Roman" w:hAnsi="Times New Roman" w:cs="Times New Roman"/>
          <w:sz w:val="32"/>
          <w:szCs w:val="32"/>
        </w:rPr>
        <w:t>a</w:t>
      </w:r>
      <w:r w:rsidRPr="00AB674E">
        <w:rPr>
          <w:rFonts w:ascii="Times New Roman" w:hAnsi="Times New Roman" w:cs="Times New Roman"/>
          <w:sz w:val="32"/>
          <w:szCs w:val="32"/>
        </w:rPr>
        <w:t xml:space="preserve">nd this was </w:t>
      </w:r>
      <w:r w:rsidR="00E049E5" w:rsidRPr="00AB674E">
        <w:rPr>
          <w:rFonts w:ascii="Times New Roman" w:hAnsi="Times New Roman" w:cs="Times New Roman"/>
          <w:sz w:val="32"/>
          <w:szCs w:val="32"/>
        </w:rPr>
        <w:lastRenderedPageBreak/>
        <w:t>a forecast of that period</w:t>
      </w:r>
      <w:r w:rsidRPr="00AB674E">
        <w:rPr>
          <w:rFonts w:ascii="Times New Roman" w:hAnsi="Times New Roman" w:cs="Times New Roman"/>
          <w:sz w:val="32"/>
          <w:szCs w:val="32"/>
        </w:rPr>
        <w:t>. Insofar as the Apostles had wealth laid at their feet for distribution to others, this phrase was fulfilled (Acts 4:34-35). And in the same sense that Jesus declared “behold, My mother and My brothers” (Mat.12:49), so the Apostles received a great family of faith as they preached and converted fellow-Israelites.</w:t>
      </w:r>
      <w:r w:rsidR="00913714" w:rsidRPr="00AB674E">
        <w:rPr>
          <w:rFonts w:ascii="Times New Roman" w:hAnsi="Times New Roman" w:cs="Times New Roman"/>
          <w:sz w:val="32"/>
          <w:szCs w:val="32"/>
        </w:rPr>
        <w:t xml:space="preserve"> The “coming” or “next” age would be the </w:t>
      </w:r>
      <w:proofErr w:type="spellStart"/>
      <w:r w:rsidR="00913714" w:rsidRPr="00AB674E">
        <w:rPr>
          <w:rFonts w:ascii="Times New Roman" w:hAnsi="Times New Roman" w:cs="Times New Roman"/>
          <w:i/>
          <w:sz w:val="32"/>
          <w:szCs w:val="32"/>
        </w:rPr>
        <w:t>Aiōn</w:t>
      </w:r>
      <w:proofErr w:type="spellEnd"/>
      <w:r w:rsidR="00913714" w:rsidRPr="00AB674E">
        <w:rPr>
          <w:rFonts w:ascii="Times New Roman" w:hAnsi="Times New Roman" w:cs="Times New Roman"/>
          <w:sz w:val="32"/>
          <w:szCs w:val="32"/>
        </w:rPr>
        <w:t xml:space="preserve"> of the Millennium.</w:t>
      </w:r>
    </w:p>
    <w:p w14:paraId="05F3F57B"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“He says to them, ‘</w:t>
      </w:r>
      <w:r w:rsidRPr="00AB674E">
        <w:rPr>
          <w:rFonts w:ascii="Times New Roman" w:hAnsi="Times New Roman" w:cs="Times New Roman"/>
          <w:b/>
          <w:bCs/>
          <w:sz w:val="32"/>
          <w:szCs w:val="32"/>
        </w:rPr>
        <w:t>You will, indeed</w:t>
      </w:r>
      <w:r w:rsidR="002B2241" w:rsidRPr="00AB674E">
        <w:rPr>
          <w:rFonts w:ascii="Times New Roman" w:hAnsi="Times New Roman" w:cs="Times New Roman"/>
          <w:b/>
          <w:bCs/>
          <w:sz w:val="32"/>
          <w:szCs w:val="32"/>
        </w:rPr>
        <w:t>,</w:t>
      </w:r>
      <w:r w:rsidRPr="00AB674E">
        <w:rPr>
          <w:rFonts w:ascii="Times New Roman" w:hAnsi="Times New Roman" w:cs="Times New Roman"/>
          <w:b/>
          <w:bCs/>
          <w:sz w:val="32"/>
          <w:szCs w:val="32"/>
        </w:rPr>
        <w:t xml:space="preserve"> drink My cup</w:t>
      </w:r>
      <w:r w:rsidRPr="00AB674E">
        <w:rPr>
          <w:rFonts w:ascii="Times New Roman" w:hAnsi="Times New Roman" w:cs="Times New Roman"/>
          <w:sz w:val="32"/>
          <w:szCs w:val="32"/>
        </w:rPr>
        <w:t xml:space="preserve">, but to sit at My right and at </w:t>
      </w:r>
      <w:r w:rsidRPr="00AB674E">
        <w:rPr>
          <w:rFonts w:ascii="Times New Roman" w:hAnsi="Times New Roman" w:cs="Times New Roman"/>
          <w:i/>
          <w:iCs/>
          <w:sz w:val="32"/>
          <w:szCs w:val="32"/>
        </w:rPr>
        <w:t>My</w:t>
      </w:r>
      <w:r w:rsidRPr="00AB674E">
        <w:rPr>
          <w:rFonts w:ascii="Times New Roman" w:hAnsi="Times New Roman" w:cs="Times New Roman"/>
          <w:sz w:val="32"/>
          <w:szCs w:val="32"/>
        </w:rPr>
        <w:t xml:space="preserve"> left is not Mine to give, but it is for whom it has been prepared by My Father.”   </w:t>
      </w:r>
      <w:r w:rsidR="00EA3483"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Mat.20:23   </w:t>
      </w:r>
    </w:p>
    <w:p w14:paraId="05F3F57C" w14:textId="77777777" w:rsidR="0077075C" w:rsidRPr="00AB674E" w:rsidRDefault="00D02FDE" w:rsidP="00FE3224">
      <w:pPr>
        <w:tabs>
          <w:tab w:val="right" w:pos="8640"/>
        </w:tabs>
        <w:rPr>
          <w:rFonts w:ascii="Times New Roman" w:hAnsi="Times New Roman" w:cs="Times New Roman"/>
          <w:sz w:val="32"/>
          <w:szCs w:val="32"/>
        </w:rPr>
      </w:pPr>
      <w:r w:rsidRPr="00AB674E">
        <w:rPr>
          <w:rFonts w:ascii="Times New Roman" w:hAnsi="Times New Roman" w:cs="Times New Roman"/>
          <w:sz w:val="32"/>
          <w:szCs w:val="32"/>
        </w:rPr>
        <w:t>F</w:t>
      </w:r>
      <w:r w:rsidR="0077075C" w:rsidRPr="00AB674E">
        <w:rPr>
          <w:rFonts w:ascii="Times New Roman" w:hAnsi="Times New Roman" w:cs="Times New Roman"/>
          <w:sz w:val="32"/>
          <w:szCs w:val="32"/>
        </w:rPr>
        <w:t xml:space="preserve">irst </w:t>
      </w:r>
      <w:r w:rsidRPr="00AB674E">
        <w:rPr>
          <w:rFonts w:ascii="Times New Roman" w:hAnsi="Times New Roman" w:cs="Times New Roman"/>
          <w:sz w:val="32"/>
          <w:szCs w:val="32"/>
        </w:rPr>
        <w:t xml:space="preserve">comes </w:t>
      </w:r>
      <w:r w:rsidR="0077075C" w:rsidRPr="00AB674E">
        <w:rPr>
          <w:rFonts w:ascii="Times New Roman" w:hAnsi="Times New Roman" w:cs="Times New Roman"/>
          <w:sz w:val="32"/>
          <w:szCs w:val="32"/>
        </w:rPr>
        <w:t>suffering (tribulation</w:t>
      </w:r>
      <w:r w:rsidR="00555FA4" w:rsidRPr="00AB674E">
        <w:rPr>
          <w:rFonts w:ascii="Times New Roman" w:hAnsi="Times New Roman" w:cs="Times New Roman"/>
          <w:sz w:val="32"/>
          <w:szCs w:val="32"/>
        </w:rPr>
        <w:t xml:space="preserve"> – the “cup”</w:t>
      </w:r>
      <w:r w:rsidR="0077075C" w:rsidRPr="00AB674E">
        <w:rPr>
          <w:rFonts w:ascii="Times New Roman" w:hAnsi="Times New Roman" w:cs="Times New Roman"/>
          <w:sz w:val="32"/>
          <w:szCs w:val="32"/>
        </w:rPr>
        <w:t xml:space="preserve">), then the reward of reigning with Him, which </w:t>
      </w:r>
      <w:r w:rsidR="00FF3DD0" w:rsidRPr="00AB674E">
        <w:rPr>
          <w:rFonts w:ascii="Times New Roman" w:hAnsi="Times New Roman" w:cs="Times New Roman"/>
          <w:sz w:val="32"/>
          <w:szCs w:val="32"/>
        </w:rPr>
        <w:t>will be</w:t>
      </w:r>
      <w:r w:rsidR="0077075C" w:rsidRPr="00AB674E">
        <w:rPr>
          <w:rFonts w:ascii="Times New Roman" w:hAnsi="Times New Roman" w:cs="Times New Roman"/>
          <w:sz w:val="32"/>
          <w:szCs w:val="32"/>
        </w:rPr>
        <w:t xml:space="preserve"> </w:t>
      </w:r>
      <w:r w:rsidR="00B34BB4" w:rsidRPr="00AB674E">
        <w:rPr>
          <w:rFonts w:ascii="Times New Roman" w:hAnsi="Times New Roman" w:cs="Times New Roman"/>
          <w:sz w:val="32"/>
          <w:szCs w:val="32"/>
        </w:rPr>
        <w:t>millennial</w:t>
      </w:r>
      <w:r w:rsidR="0077075C" w:rsidRPr="00AB674E">
        <w:rPr>
          <w:rFonts w:ascii="Times New Roman" w:hAnsi="Times New Roman" w:cs="Times New Roman"/>
          <w:sz w:val="32"/>
          <w:szCs w:val="32"/>
        </w:rPr>
        <w:t xml:space="preserve">. One wonders about other candidates for Jesus’ right and left hand – Moses and Elijah, or the </w:t>
      </w:r>
      <w:r w:rsidR="00171FDB" w:rsidRPr="00AB674E">
        <w:rPr>
          <w:rFonts w:ascii="Times New Roman" w:hAnsi="Times New Roman" w:cs="Times New Roman"/>
          <w:bCs/>
          <w:sz w:val="32"/>
          <w:szCs w:val="32"/>
        </w:rPr>
        <w:t xml:space="preserve">Two Witnesses </w:t>
      </w:r>
      <w:r w:rsidR="0077075C" w:rsidRPr="00AB674E">
        <w:rPr>
          <w:rFonts w:ascii="Times New Roman" w:hAnsi="Times New Roman" w:cs="Times New Roman"/>
          <w:sz w:val="32"/>
          <w:szCs w:val="32"/>
        </w:rPr>
        <w:t>of Rev.11:3-12?</w:t>
      </w:r>
      <w:r w:rsidR="004C4C7A" w:rsidRPr="00AB674E">
        <w:rPr>
          <w:rFonts w:ascii="Times New Roman" w:hAnsi="Times New Roman" w:cs="Times New Roman"/>
          <w:sz w:val="32"/>
          <w:szCs w:val="32"/>
        </w:rPr>
        <w:t xml:space="preserve"> The Twelve were offered twelve thrones for judging the twelve tribes – these must be flesh and blood Israel, necessitating the twelve thrones and Christ’s throne to be on earth. This will begin at His </w:t>
      </w:r>
      <w:r w:rsidR="004C4C7A" w:rsidRPr="00AB674E">
        <w:rPr>
          <w:rFonts w:ascii="Times New Roman" w:hAnsi="Times New Roman" w:cs="Times New Roman"/>
          <w:i/>
          <w:sz w:val="32"/>
          <w:szCs w:val="32"/>
        </w:rPr>
        <w:t>Parousia</w:t>
      </w:r>
      <w:r w:rsidR="004C4C7A" w:rsidRPr="00AB674E">
        <w:rPr>
          <w:rFonts w:ascii="Times New Roman" w:hAnsi="Times New Roman" w:cs="Times New Roman"/>
          <w:sz w:val="32"/>
          <w:szCs w:val="32"/>
        </w:rPr>
        <w:t>.</w:t>
      </w:r>
    </w:p>
    <w:p w14:paraId="3965E900" w14:textId="77777777" w:rsidR="00AB674E" w:rsidRDefault="0077075C"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“But the king having come in to observe those seated, he saw there a man not clothed with a wedding-cloth. And he says to him, ‘Friend, how did you enter here not having a wedding-cloth?’ But he was silenced. Then the king said to his servants, ‘Bind him foot and hand. </w:t>
      </w:r>
      <w:r w:rsidRPr="00AB674E">
        <w:rPr>
          <w:rFonts w:ascii="Times New Roman" w:hAnsi="Times New Roman" w:cs="Times New Roman"/>
          <w:b/>
          <w:bCs/>
          <w:sz w:val="32"/>
          <w:szCs w:val="32"/>
        </w:rPr>
        <w:t>Throw him out into the Outer Darkness</w:t>
      </w:r>
      <w:r w:rsidRPr="00AB674E">
        <w:rPr>
          <w:rFonts w:ascii="Times New Roman" w:hAnsi="Times New Roman" w:cs="Times New Roman"/>
          <w:sz w:val="32"/>
          <w:szCs w:val="32"/>
        </w:rPr>
        <w:t xml:space="preserve">.’ There is </w:t>
      </w:r>
      <w:r w:rsidRPr="00AB674E">
        <w:rPr>
          <w:rFonts w:ascii="Times New Roman" w:hAnsi="Times New Roman" w:cs="Times New Roman"/>
          <w:b/>
          <w:bCs/>
          <w:sz w:val="32"/>
          <w:szCs w:val="32"/>
        </w:rPr>
        <w:t xml:space="preserve">the </w:t>
      </w:r>
      <w:r w:rsidR="00D72706" w:rsidRPr="00AB674E">
        <w:rPr>
          <w:rFonts w:ascii="Times New Roman" w:hAnsi="Times New Roman" w:cs="Times New Roman"/>
          <w:b/>
          <w:bCs/>
          <w:sz w:val="32"/>
          <w:szCs w:val="32"/>
        </w:rPr>
        <w:t>W</w:t>
      </w:r>
      <w:r w:rsidRPr="00AB674E">
        <w:rPr>
          <w:rFonts w:ascii="Times New Roman" w:hAnsi="Times New Roman" w:cs="Times New Roman"/>
          <w:b/>
          <w:bCs/>
          <w:sz w:val="32"/>
          <w:szCs w:val="32"/>
        </w:rPr>
        <w:t xml:space="preserve">eeping and the </w:t>
      </w:r>
      <w:r w:rsidR="00D72706" w:rsidRPr="00AB674E">
        <w:rPr>
          <w:rFonts w:ascii="Times New Roman" w:hAnsi="Times New Roman" w:cs="Times New Roman"/>
          <w:b/>
          <w:bCs/>
          <w:sz w:val="32"/>
          <w:szCs w:val="32"/>
        </w:rPr>
        <w:t>G</w:t>
      </w:r>
      <w:r w:rsidRPr="00AB674E">
        <w:rPr>
          <w:rFonts w:ascii="Times New Roman" w:hAnsi="Times New Roman" w:cs="Times New Roman"/>
          <w:b/>
          <w:bCs/>
          <w:sz w:val="32"/>
          <w:szCs w:val="32"/>
        </w:rPr>
        <w:t xml:space="preserve">nashing of </w:t>
      </w:r>
      <w:r w:rsidR="00D72706" w:rsidRPr="00AB674E">
        <w:rPr>
          <w:rFonts w:ascii="Times New Roman" w:hAnsi="Times New Roman" w:cs="Times New Roman"/>
          <w:b/>
          <w:bCs/>
          <w:sz w:val="32"/>
          <w:szCs w:val="32"/>
        </w:rPr>
        <w:t>T</w:t>
      </w:r>
      <w:r w:rsidRPr="00AB674E">
        <w:rPr>
          <w:rFonts w:ascii="Times New Roman" w:hAnsi="Times New Roman" w:cs="Times New Roman"/>
          <w:b/>
          <w:bCs/>
          <w:sz w:val="32"/>
          <w:szCs w:val="32"/>
        </w:rPr>
        <w:t>eeth</w:t>
      </w:r>
      <w:r w:rsidRPr="00AB674E">
        <w:rPr>
          <w:rFonts w:ascii="Times New Roman" w:hAnsi="Times New Roman" w:cs="Times New Roman"/>
          <w:sz w:val="32"/>
          <w:szCs w:val="32"/>
        </w:rPr>
        <w:t xml:space="preserve">. For </w:t>
      </w:r>
      <w:r w:rsidRPr="00AB674E">
        <w:rPr>
          <w:rFonts w:ascii="Times New Roman" w:hAnsi="Times New Roman" w:cs="Times New Roman"/>
          <w:b/>
          <w:bCs/>
          <w:sz w:val="32"/>
          <w:szCs w:val="32"/>
        </w:rPr>
        <w:t>many are called, but few chosen</w:t>
      </w:r>
      <w:r w:rsidRPr="00AB674E">
        <w:rPr>
          <w:rFonts w:ascii="Times New Roman" w:hAnsi="Times New Roman" w:cs="Times New Roman"/>
          <w:sz w:val="32"/>
          <w:szCs w:val="32"/>
        </w:rPr>
        <w:t xml:space="preserve">.”  </w:t>
      </w:r>
      <w:r w:rsidR="00EA3483" w:rsidRPr="00AB674E">
        <w:rPr>
          <w:rFonts w:ascii="Times New Roman" w:hAnsi="Times New Roman" w:cs="Times New Roman"/>
          <w:sz w:val="32"/>
          <w:szCs w:val="32"/>
        </w:rPr>
        <w:t xml:space="preserve">   </w:t>
      </w:r>
    </w:p>
    <w:p w14:paraId="05F3F57D" w14:textId="15A8782C" w:rsidR="00D72706" w:rsidRPr="00AB674E" w:rsidRDefault="00AB674E" w:rsidP="00EA3483">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EA3483" w:rsidRPr="00AB674E">
        <w:rPr>
          <w:rFonts w:ascii="Times New Roman" w:hAnsi="Times New Roman" w:cs="Times New Roman"/>
          <w:sz w:val="32"/>
          <w:szCs w:val="32"/>
        </w:rPr>
        <w:t>Mat.22:11-14</w:t>
      </w:r>
    </w:p>
    <w:p w14:paraId="05F3F57E" w14:textId="77777777" w:rsidR="0077075C" w:rsidRPr="00AB674E" w:rsidRDefault="00D02FDE" w:rsidP="004C732C">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w:t>
      </w:r>
      <w:r w:rsidR="0077075C" w:rsidRPr="00AB674E">
        <w:rPr>
          <w:rFonts w:ascii="Times New Roman" w:hAnsi="Times New Roman" w:cs="Times New Roman"/>
          <w:sz w:val="32"/>
          <w:szCs w:val="32"/>
        </w:rPr>
        <w:t xml:space="preserve">he </w:t>
      </w:r>
      <w:r w:rsidR="004C732C" w:rsidRPr="00AB674E">
        <w:rPr>
          <w:rFonts w:ascii="Times New Roman" w:hAnsi="Times New Roman" w:cs="Times New Roman"/>
          <w:sz w:val="32"/>
          <w:szCs w:val="32"/>
        </w:rPr>
        <w:t>judgment</w:t>
      </w:r>
      <w:r w:rsidR="0077075C" w:rsidRPr="00AB674E">
        <w:rPr>
          <w:rFonts w:ascii="Times New Roman" w:hAnsi="Times New Roman" w:cs="Times New Roman"/>
          <w:sz w:val="32"/>
          <w:szCs w:val="32"/>
        </w:rPr>
        <w:t xml:space="preserve"> of the murderers (death) in this parable was far worse than that of the unprepared guest (humiliation and exclusion). The “chosen” are also “called”</w:t>
      </w:r>
      <w:r w:rsidR="008D60F4" w:rsidRPr="00AB674E">
        <w:rPr>
          <w:rFonts w:ascii="Times New Roman" w:hAnsi="Times New Roman" w:cs="Times New Roman"/>
          <w:sz w:val="32"/>
          <w:szCs w:val="32"/>
        </w:rPr>
        <w:t>,</w:t>
      </w:r>
      <w:r w:rsidR="0077075C" w:rsidRPr="00AB674E">
        <w:rPr>
          <w:rFonts w:ascii="Times New Roman" w:hAnsi="Times New Roman" w:cs="Times New Roman"/>
          <w:sz w:val="32"/>
          <w:szCs w:val="32"/>
        </w:rPr>
        <w:t xml:space="preserve"> but </w:t>
      </w:r>
      <w:r w:rsidR="008D60F4" w:rsidRPr="00AB674E">
        <w:rPr>
          <w:rFonts w:ascii="Times New Roman" w:hAnsi="Times New Roman" w:cs="Times New Roman"/>
          <w:sz w:val="32"/>
          <w:szCs w:val="32"/>
        </w:rPr>
        <w:t xml:space="preserve">they </w:t>
      </w:r>
      <w:r w:rsidR="0077075C" w:rsidRPr="00AB674E">
        <w:rPr>
          <w:rFonts w:ascii="Times New Roman" w:hAnsi="Times New Roman" w:cs="Times New Roman"/>
          <w:sz w:val="32"/>
          <w:szCs w:val="32"/>
        </w:rPr>
        <w:t xml:space="preserve">are fewer in number – this </w:t>
      </w:r>
      <w:r w:rsidR="00FF3DD0" w:rsidRPr="00AB674E">
        <w:rPr>
          <w:rFonts w:ascii="Times New Roman" w:hAnsi="Times New Roman" w:cs="Times New Roman"/>
          <w:sz w:val="32"/>
          <w:szCs w:val="32"/>
        </w:rPr>
        <w:t>will</w:t>
      </w:r>
      <w:r w:rsidR="0077075C" w:rsidRPr="00AB674E">
        <w:rPr>
          <w:rFonts w:ascii="Times New Roman" w:hAnsi="Times New Roman" w:cs="Times New Roman"/>
          <w:sz w:val="32"/>
          <w:szCs w:val="32"/>
        </w:rPr>
        <w:t xml:space="preserve"> be the </w:t>
      </w:r>
      <w:r w:rsidR="0041734D" w:rsidRPr="00AB674E">
        <w:rPr>
          <w:rFonts w:ascii="Times New Roman" w:hAnsi="Times New Roman" w:cs="Times New Roman"/>
          <w:sz w:val="32"/>
          <w:szCs w:val="32"/>
        </w:rPr>
        <w:t>c</w:t>
      </w:r>
      <w:r w:rsidR="00047483" w:rsidRPr="00AB674E">
        <w:rPr>
          <w:rFonts w:ascii="Times New Roman" w:hAnsi="Times New Roman" w:cs="Times New Roman"/>
          <w:sz w:val="32"/>
          <w:szCs w:val="32"/>
        </w:rPr>
        <w:t>ase</w:t>
      </w:r>
      <w:r w:rsidR="0077075C" w:rsidRPr="00AB674E">
        <w:rPr>
          <w:rFonts w:ascii="Times New Roman" w:hAnsi="Times New Roman" w:cs="Times New Roman"/>
          <w:sz w:val="32"/>
          <w:szCs w:val="32"/>
        </w:rPr>
        <w:t xml:space="preserve"> of those with Jesus at His </w:t>
      </w:r>
      <w:r w:rsidR="0077075C" w:rsidRPr="00AB674E">
        <w:rPr>
          <w:rFonts w:ascii="Times New Roman" w:hAnsi="Times New Roman" w:cs="Times New Roman"/>
          <w:i/>
          <w:iCs/>
          <w:sz w:val="32"/>
          <w:szCs w:val="32"/>
        </w:rPr>
        <w:t>Parousia,</w:t>
      </w:r>
      <w:r w:rsidR="0077075C" w:rsidRPr="00AB674E">
        <w:rPr>
          <w:rFonts w:ascii="Times New Roman" w:hAnsi="Times New Roman" w:cs="Times New Roman"/>
          <w:sz w:val="32"/>
          <w:szCs w:val="32"/>
        </w:rPr>
        <w:t xml:space="preserve"> who will be “called </w:t>
      </w:r>
      <w:r w:rsidR="0077075C" w:rsidRPr="00AB674E">
        <w:rPr>
          <w:rFonts w:ascii="Times New Roman" w:hAnsi="Times New Roman" w:cs="Times New Roman"/>
          <w:i/>
          <w:iCs/>
          <w:sz w:val="32"/>
          <w:szCs w:val="32"/>
        </w:rPr>
        <w:t>and</w:t>
      </w:r>
      <w:r w:rsidR="0077075C" w:rsidRPr="00AB674E">
        <w:rPr>
          <w:rFonts w:ascii="Times New Roman" w:hAnsi="Times New Roman" w:cs="Times New Roman"/>
          <w:sz w:val="32"/>
          <w:szCs w:val="32"/>
        </w:rPr>
        <w:t xml:space="preserve"> chosen </w:t>
      </w:r>
      <w:r w:rsidR="0077075C" w:rsidRPr="00AB674E">
        <w:rPr>
          <w:rFonts w:ascii="Times New Roman" w:hAnsi="Times New Roman" w:cs="Times New Roman"/>
          <w:i/>
          <w:iCs/>
          <w:sz w:val="32"/>
          <w:szCs w:val="32"/>
        </w:rPr>
        <w:t>and</w:t>
      </w:r>
      <w:r w:rsidR="0077075C" w:rsidRPr="00AB674E">
        <w:rPr>
          <w:rFonts w:ascii="Times New Roman" w:hAnsi="Times New Roman" w:cs="Times New Roman"/>
          <w:sz w:val="32"/>
          <w:szCs w:val="32"/>
        </w:rPr>
        <w:t xml:space="preserve"> faithful” (Rev.17:14).</w:t>
      </w:r>
    </w:p>
    <w:p w14:paraId="05F3F580" w14:textId="7BF71F0C" w:rsidR="0077075C" w:rsidRPr="00AB674E" w:rsidRDefault="0077075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lastRenderedPageBreak/>
        <w:t>“</w:t>
      </w:r>
      <w:r w:rsidRPr="00AB674E">
        <w:rPr>
          <w:rFonts w:ascii="Times New Roman" w:hAnsi="Times New Roman" w:cs="Times New Roman"/>
          <w:b/>
          <w:bCs/>
          <w:sz w:val="32"/>
          <w:szCs w:val="32"/>
          <w:u w:val="double"/>
        </w:rPr>
        <w:t>Woe</w:t>
      </w:r>
      <w:r w:rsidRPr="00AB674E">
        <w:rPr>
          <w:rFonts w:ascii="Times New Roman" w:hAnsi="Times New Roman" w:cs="Times New Roman"/>
          <w:sz w:val="32"/>
          <w:szCs w:val="32"/>
        </w:rPr>
        <w:t xml:space="preserve"> to you, scribes, Pharisees, hypocrites, because you shut the kingdom of the heavens in front of the men. For you enter not, neither do you let those entering to enter. </w:t>
      </w:r>
      <w:r w:rsidRPr="00AB674E">
        <w:rPr>
          <w:rFonts w:ascii="Times New Roman" w:hAnsi="Times New Roman" w:cs="Times New Roman"/>
          <w:b/>
          <w:bCs/>
          <w:sz w:val="32"/>
          <w:szCs w:val="32"/>
          <w:u w:val="double"/>
        </w:rPr>
        <w:t>Woe</w:t>
      </w:r>
      <w:r w:rsidRPr="00AB674E">
        <w:rPr>
          <w:rFonts w:ascii="Times New Roman" w:hAnsi="Times New Roman" w:cs="Times New Roman"/>
          <w:sz w:val="32"/>
          <w:szCs w:val="32"/>
        </w:rPr>
        <w:t xml:space="preserve"> to you, scribes, Pharisees, hypocrites, because you go around the sea and the dry land to make one proselyte, and whenever it comes, you make him more double a </w:t>
      </w:r>
      <w:r w:rsidRPr="00AB674E">
        <w:rPr>
          <w:rFonts w:ascii="Times New Roman" w:hAnsi="Times New Roman" w:cs="Times New Roman"/>
          <w:b/>
          <w:bCs/>
          <w:sz w:val="32"/>
          <w:szCs w:val="32"/>
        </w:rPr>
        <w:t>son of Gehenna</w:t>
      </w:r>
      <w:r w:rsidRPr="00AB674E">
        <w:rPr>
          <w:rFonts w:ascii="Times New Roman" w:hAnsi="Times New Roman" w:cs="Times New Roman"/>
          <w:sz w:val="32"/>
          <w:szCs w:val="32"/>
        </w:rPr>
        <w:t xml:space="preserve"> than yourselves.”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Mat.23:13-15</w:t>
      </w:r>
    </w:p>
    <w:p w14:paraId="05F3F581" w14:textId="77777777" w:rsidR="008D60F4" w:rsidRPr="00AB674E" w:rsidRDefault="008D60F4" w:rsidP="008D60F4">
      <w:pPr>
        <w:tabs>
          <w:tab w:val="right" w:pos="8640"/>
        </w:tabs>
        <w:rPr>
          <w:rFonts w:ascii="Times New Roman" w:hAnsi="Times New Roman" w:cs="Times New Roman"/>
          <w:sz w:val="32"/>
          <w:szCs w:val="32"/>
        </w:rPr>
      </w:pPr>
      <w:r w:rsidRPr="00AB674E">
        <w:rPr>
          <w:rFonts w:ascii="Times New Roman" w:hAnsi="Times New Roman" w:cs="Times New Roman"/>
          <w:sz w:val="32"/>
          <w:szCs w:val="32"/>
        </w:rPr>
        <w:t>More fiery woe</w:t>
      </w:r>
      <w:r w:rsidR="00D02FDE" w:rsidRPr="00AB674E">
        <w:rPr>
          <w:rFonts w:ascii="Times New Roman" w:hAnsi="Times New Roman" w:cs="Times New Roman"/>
          <w:sz w:val="32"/>
          <w:szCs w:val="32"/>
        </w:rPr>
        <w:t xml:space="preserve"> threatened</w:t>
      </w:r>
      <w:r w:rsidR="00D208EC" w:rsidRPr="00AB674E">
        <w:rPr>
          <w:rFonts w:ascii="Times New Roman" w:hAnsi="Times New Roman" w:cs="Times New Roman"/>
          <w:sz w:val="32"/>
          <w:szCs w:val="32"/>
        </w:rPr>
        <w:t xml:space="preserve"> – </w:t>
      </w:r>
      <w:r w:rsidR="008E3B1F" w:rsidRPr="00AB674E">
        <w:rPr>
          <w:rFonts w:ascii="Times New Roman" w:hAnsi="Times New Roman" w:cs="Times New Roman"/>
          <w:sz w:val="32"/>
          <w:szCs w:val="32"/>
        </w:rPr>
        <w:t xml:space="preserve">this is </w:t>
      </w:r>
      <w:r w:rsidR="00D208EC" w:rsidRPr="00AB674E">
        <w:rPr>
          <w:rFonts w:ascii="Times New Roman" w:hAnsi="Times New Roman" w:cs="Times New Roman"/>
          <w:sz w:val="32"/>
          <w:szCs w:val="32"/>
        </w:rPr>
        <w:t>the day of the Lord</w:t>
      </w:r>
      <w:r w:rsidRPr="00AB674E">
        <w:rPr>
          <w:rFonts w:ascii="Times New Roman" w:hAnsi="Times New Roman" w:cs="Times New Roman"/>
          <w:sz w:val="32"/>
          <w:szCs w:val="32"/>
        </w:rPr>
        <w:t>.</w:t>
      </w:r>
    </w:p>
    <w:p w14:paraId="05F3F582" w14:textId="77777777" w:rsidR="0077075C" w:rsidRPr="00AB674E" w:rsidRDefault="0077075C" w:rsidP="00D43E5F">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“Snakes. Offspring of vipers. How will you flee from </w:t>
      </w:r>
      <w:r w:rsidRPr="00AB674E">
        <w:rPr>
          <w:rFonts w:ascii="Times New Roman" w:hAnsi="Times New Roman" w:cs="Times New Roman"/>
          <w:b/>
          <w:bCs/>
          <w:sz w:val="32"/>
          <w:szCs w:val="32"/>
        </w:rPr>
        <w:t>the judgment of the Gehenna</w:t>
      </w:r>
      <w:r w:rsidRPr="00AB674E">
        <w:rPr>
          <w:rFonts w:ascii="Times New Roman" w:hAnsi="Times New Roman" w:cs="Times New Roman"/>
          <w:sz w:val="32"/>
          <w:szCs w:val="32"/>
        </w:rPr>
        <w:t xml:space="preserve">? On account of this, </w:t>
      </w:r>
      <w:r w:rsidRPr="00AB674E">
        <w:rPr>
          <w:rFonts w:ascii="Times New Roman" w:hAnsi="Times New Roman" w:cs="Times New Roman"/>
          <w:b/>
          <w:bCs/>
          <w:sz w:val="32"/>
          <w:szCs w:val="32"/>
          <w:u w:val="double"/>
        </w:rPr>
        <w:t>behold</w:t>
      </w:r>
      <w:r w:rsidRPr="00AB674E">
        <w:rPr>
          <w:rFonts w:ascii="Times New Roman" w:hAnsi="Times New Roman" w:cs="Times New Roman"/>
          <w:sz w:val="32"/>
          <w:szCs w:val="32"/>
        </w:rPr>
        <w:t xml:space="preserve">, I am sending to you prophets and wise ones and scribes. From them you </w:t>
      </w:r>
      <w:r w:rsidRPr="00AB674E">
        <w:rPr>
          <w:rFonts w:ascii="Times New Roman" w:hAnsi="Times New Roman" w:cs="Times New Roman"/>
          <w:b/>
          <w:bCs/>
          <w:sz w:val="32"/>
          <w:szCs w:val="32"/>
        </w:rPr>
        <w:t>will kill and crucify</w:t>
      </w:r>
      <w:r w:rsidRPr="00AB674E">
        <w:rPr>
          <w:rFonts w:ascii="Times New Roman" w:hAnsi="Times New Roman" w:cs="Times New Roman"/>
          <w:sz w:val="32"/>
          <w:szCs w:val="32"/>
        </w:rPr>
        <w:t>, and from them you will</w:t>
      </w:r>
      <w:r w:rsidRPr="004E08EB">
        <w:rPr>
          <w:rFonts w:ascii="Times New Roman" w:hAnsi="Times New Roman" w:cs="Times New Roman"/>
          <w:sz w:val="28"/>
          <w:szCs w:val="28"/>
        </w:rPr>
        <w:t xml:space="preserve"> </w:t>
      </w:r>
      <w:r w:rsidRPr="00AB674E">
        <w:rPr>
          <w:rFonts w:ascii="Times New Roman" w:hAnsi="Times New Roman" w:cs="Times New Roman"/>
          <w:b/>
          <w:bCs/>
          <w:sz w:val="32"/>
          <w:szCs w:val="32"/>
        </w:rPr>
        <w:t>whip in your synagogues</w:t>
      </w:r>
      <w:r w:rsidRPr="00AB674E">
        <w:rPr>
          <w:rFonts w:ascii="Times New Roman" w:hAnsi="Times New Roman" w:cs="Times New Roman"/>
          <w:sz w:val="32"/>
          <w:szCs w:val="32"/>
        </w:rPr>
        <w:t xml:space="preserve"> and </w:t>
      </w:r>
      <w:r w:rsidRPr="00AB674E">
        <w:rPr>
          <w:rFonts w:ascii="Times New Roman" w:hAnsi="Times New Roman" w:cs="Times New Roman"/>
          <w:b/>
          <w:bCs/>
          <w:sz w:val="32"/>
          <w:szCs w:val="32"/>
        </w:rPr>
        <w:t>persecute from city to city</w:t>
      </w:r>
      <w:r w:rsidRPr="00AB674E">
        <w:rPr>
          <w:rFonts w:ascii="Times New Roman" w:hAnsi="Times New Roman" w:cs="Times New Roman"/>
          <w:sz w:val="32"/>
          <w:szCs w:val="32"/>
        </w:rPr>
        <w:t xml:space="preserve">. So that </w:t>
      </w:r>
      <w:r w:rsidRPr="00AB674E">
        <w:rPr>
          <w:rFonts w:ascii="Times New Roman" w:hAnsi="Times New Roman" w:cs="Times New Roman"/>
          <w:b/>
          <w:bCs/>
          <w:sz w:val="32"/>
          <w:szCs w:val="32"/>
        </w:rPr>
        <w:t>may come upon you</w:t>
      </w:r>
      <w:r w:rsidRPr="00AB674E">
        <w:rPr>
          <w:rFonts w:ascii="Times New Roman" w:hAnsi="Times New Roman" w:cs="Times New Roman"/>
          <w:sz w:val="32"/>
          <w:szCs w:val="32"/>
        </w:rPr>
        <w:t xml:space="preserve"> all </w:t>
      </w:r>
      <w:r w:rsidRPr="00AB674E">
        <w:rPr>
          <w:rFonts w:ascii="Times New Roman" w:hAnsi="Times New Roman" w:cs="Times New Roman"/>
          <w:sz w:val="32"/>
          <w:szCs w:val="32"/>
          <w:u w:val="single"/>
        </w:rPr>
        <w:t>righteous blood being poured out</w:t>
      </w:r>
      <w:r w:rsidRPr="00AB674E">
        <w:rPr>
          <w:rFonts w:ascii="Times New Roman" w:hAnsi="Times New Roman" w:cs="Times New Roman"/>
          <w:sz w:val="32"/>
          <w:szCs w:val="32"/>
        </w:rPr>
        <w:t xml:space="preserve"> upon the earth, from </w:t>
      </w:r>
      <w:r w:rsidR="00D43E5F" w:rsidRPr="00AB674E">
        <w:rPr>
          <w:rFonts w:ascii="Times New Roman" w:hAnsi="Times New Roman" w:cs="Times New Roman"/>
          <w:sz w:val="32"/>
          <w:szCs w:val="32"/>
        </w:rPr>
        <w:t xml:space="preserve">the </w:t>
      </w:r>
      <w:r w:rsidRPr="00AB674E">
        <w:rPr>
          <w:rFonts w:ascii="Times New Roman" w:hAnsi="Times New Roman" w:cs="Times New Roman"/>
          <w:sz w:val="32"/>
          <w:szCs w:val="32"/>
        </w:rPr>
        <w:t xml:space="preserve">blood of Abel </w:t>
      </w:r>
      <w:r w:rsidR="00D43E5F" w:rsidRPr="00AB674E">
        <w:rPr>
          <w:rFonts w:ascii="Times New Roman" w:hAnsi="Times New Roman" w:cs="Times New Roman"/>
          <w:sz w:val="32"/>
          <w:szCs w:val="32"/>
        </w:rPr>
        <w:t xml:space="preserve">the righteous </w:t>
      </w:r>
      <w:r w:rsidRPr="00AB674E">
        <w:rPr>
          <w:rFonts w:ascii="Times New Roman" w:hAnsi="Times New Roman" w:cs="Times New Roman"/>
          <w:sz w:val="32"/>
          <w:szCs w:val="32"/>
        </w:rPr>
        <w:t xml:space="preserve">up to </w:t>
      </w:r>
      <w:r w:rsidR="00D43E5F" w:rsidRPr="00AB674E">
        <w:rPr>
          <w:rFonts w:ascii="Times New Roman" w:hAnsi="Times New Roman" w:cs="Times New Roman"/>
          <w:sz w:val="32"/>
          <w:szCs w:val="32"/>
        </w:rPr>
        <w:t xml:space="preserve">the </w:t>
      </w:r>
      <w:r w:rsidRPr="00AB674E">
        <w:rPr>
          <w:rFonts w:ascii="Times New Roman" w:hAnsi="Times New Roman" w:cs="Times New Roman"/>
          <w:sz w:val="32"/>
          <w:szCs w:val="32"/>
        </w:rPr>
        <w:t xml:space="preserve">blood of Zachariah, son of Barachiah, whom you murdered between the </w:t>
      </w:r>
      <w:r w:rsidR="00D43E5F" w:rsidRPr="00AB674E">
        <w:rPr>
          <w:rFonts w:ascii="Times New Roman" w:hAnsi="Times New Roman" w:cs="Times New Roman"/>
          <w:sz w:val="32"/>
          <w:szCs w:val="32"/>
        </w:rPr>
        <w:t>sanctuary</w:t>
      </w:r>
      <w:r w:rsidRPr="00AB674E">
        <w:rPr>
          <w:rFonts w:ascii="Times New Roman" w:hAnsi="Times New Roman" w:cs="Times New Roman"/>
          <w:sz w:val="32"/>
          <w:szCs w:val="32"/>
        </w:rPr>
        <w:t xml:space="preserve"> and the altar. </w:t>
      </w:r>
      <w:r w:rsidRPr="00AB674E">
        <w:rPr>
          <w:rFonts w:ascii="Times New Roman" w:hAnsi="Times New Roman" w:cs="Times New Roman"/>
          <w:b/>
          <w:bCs/>
          <w:sz w:val="32"/>
          <w:szCs w:val="32"/>
          <w:u w:val="double"/>
        </w:rPr>
        <w:t>Amen</w:t>
      </w:r>
      <w:r w:rsidRPr="00AB674E">
        <w:rPr>
          <w:rFonts w:ascii="Times New Roman" w:hAnsi="Times New Roman" w:cs="Times New Roman"/>
          <w:sz w:val="32"/>
          <w:szCs w:val="32"/>
        </w:rPr>
        <w:t xml:space="preserve">, I say to you, all these things will come upon </w:t>
      </w:r>
      <w:r w:rsidRPr="00AB674E">
        <w:rPr>
          <w:rFonts w:ascii="Times New Roman" w:hAnsi="Times New Roman" w:cs="Times New Roman"/>
          <w:b/>
          <w:bCs/>
          <w:sz w:val="32"/>
          <w:szCs w:val="32"/>
        </w:rPr>
        <w:t>this generation</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Jerusalem, Jerusalem</w:t>
      </w:r>
      <w:r w:rsidRPr="00AB674E">
        <w:rPr>
          <w:rFonts w:ascii="Times New Roman" w:hAnsi="Times New Roman" w:cs="Times New Roman"/>
          <w:sz w:val="32"/>
          <w:szCs w:val="32"/>
        </w:rPr>
        <w:t xml:space="preserve">, who is killing the prophets and stoning those sent to her. How often did I desire to gather up your children, which way a hen gathers up her chicks under the wings, and you would not. </w:t>
      </w:r>
      <w:r w:rsidRPr="00AB674E">
        <w:rPr>
          <w:rFonts w:ascii="Times New Roman" w:hAnsi="Times New Roman" w:cs="Times New Roman"/>
          <w:b/>
          <w:bCs/>
          <w:sz w:val="32"/>
          <w:szCs w:val="32"/>
          <w:u w:val="double"/>
        </w:rPr>
        <w:t>Behold</w:t>
      </w:r>
      <w:r w:rsidRPr="00AB674E">
        <w:rPr>
          <w:rFonts w:ascii="Times New Roman" w:hAnsi="Times New Roman" w:cs="Times New Roman"/>
          <w:sz w:val="32"/>
          <w:szCs w:val="32"/>
        </w:rPr>
        <w:t xml:space="preserve">, your </w:t>
      </w:r>
      <w:r w:rsidRPr="00AB674E">
        <w:rPr>
          <w:rFonts w:ascii="Times New Roman" w:hAnsi="Times New Roman" w:cs="Times New Roman"/>
          <w:b/>
          <w:bCs/>
          <w:sz w:val="32"/>
          <w:szCs w:val="32"/>
        </w:rPr>
        <w:t>house</w:t>
      </w:r>
      <w:r w:rsidRPr="00AB674E">
        <w:rPr>
          <w:rFonts w:ascii="Times New Roman" w:hAnsi="Times New Roman" w:cs="Times New Roman"/>
          <w:sz w:val="32"/>
          <w:szCs w:val="32"/>
        </w:rPr>
        <w:t xml:space="preserve"> is left to you </w:t>
      </w:r>
      <w:r w:rsidRPr="00AB674E">
        <w:rPr>
          <w:rFonts w:ascii="Times New Roman" w:hAnsi="Times New Roman" w:cs="Times New Roman"/>
          <w:b/>
          <w:bCs/>
          <w:sz w:val="32"/>
          <w:szCs w:val="32"/>
        </w:rPr>
        <w:t>deserted</w:t>
      </w:r>
      <w:r w:rsidRPr="00AB674E">
        <w:rPr>
          <w:rFonts w:ascii="Times New Roman" w:hAnsi="Times New Roman" w:cs="Times New Roman"/>
          <w:sz w:val="32"/>
          <w:szCs w:val="32"/>
        </w:rPr>
        <w:t xml:space="preserve">. For I say to you, you may in no wise see Me from now on, until you may say, “Blessed, </w:t>
      </w:r>
      <w:r w:rsidRPr="00AB674E">
        <w:rPr>
          <w:rFonts w:ascii="Times New Roman" w:hAnsi="Times New Roman" w:cs="Times New Roman"/>
          <w:b/>
          <w:bCs/>
          <w:sz w:val="32"/>
          <w:szCs w:val="32"/>
        </w:rPr>
        <w:t>the One coming</w:t>
      </w:r>
      <w:r w:rsidRPr="00AB674E">
        <w:rPr>
          <w:rFonts w:ascii="Times New Roman" w:hAnsi="Times New Roman" w:cs="Times New Roman"/>
          <w:sz w:val="32"/>
          <w:szCs w:val="32"/>
        </w:rPr>
        <w:t xml:space="preserve"> in the name of the Lord.’”   </w:t>
      </w:r>
      <w:r w:rsidR="00EA3483"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Mat.23:33-36.   </w:t>
      </w:r>
    </w:p>
    <w:p w14:paraId="05F3F583" w14:textId="77777777" w:rsidR="0077075C" w:rsidRPr="00AB674E" w:rsidRDefault="0077075C" w:rsidP="00D12E58">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“This generation” condemned as “Jerusalem, Jerusalem” was the ruling elite – it was their house that would be emptied. This was foreshadowed at the AD 70 re-conquest of Jerusalem, but the greater emptying of their house will come just before His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I have pointed out previously how the </w:t>
      </w:r>
      <w:r w:rsidR="00D12E58" w:rsidRPr="00AB674E">
        <w:rPr>
          <w:rFonts w:ascii="Times New Roman" w:hAnsi="Times New Roman" w:cs="Times New Roman"/>
          <w:sz w:val="32"/>
          <w:szCs w:val="32"/>
        </w:rPr>
        <w:t>crowd</w:t>
      </w:r>
      <w:r w:rsidRPr="00AB674E">
        <w:rPr>
          <w:rFonts w:ascii="Times New Roman" w:hAnsi="Times New Roman" w:cs="Times New Roman"/>
          <w:sz w:val="32"/>
          <w:szCs w:val="32"/>
        </w:rPr>
        <w:t xml:space="preserve"> had already </w:t>
      </w:r>
      <w:r w:rsidR="0072117B" w:rsidRPr="00AB674E">
        <w:rPr>
          <w:rFonts w:ascii="Times New Roman" w:hAnsi="Times New Roman" w:cs="Times New Roman"/>
          <w:sz w:val="32"/>
          <w:szCs w:val="32"/>
        </w:rPr>
        <w:t>shout</w:t>
      </w:r>
      <w:r w:rsidRPr="00AB674E">
        <w:rPr>
          <w:rFonts w:ascii="Times New Roman" w:hAnsi="Times New Roman" w:cs="Times New Roman"/>
          <w:sz w:val="32"/>
          <w:szCs w:val="32"/>
        </w:rPr>
        <w:t>ed th</w:t>
      </w:r>
      <w:r w:rsidR="008D60F4" w:rsidRPr="00AB674E">
        <w:rPr>
          <w:rFonts w:ascii="Times New Roman" w:hAnsi="Times New Roman" w:cs="Times New Roman"/>
          <w:sz w:val="32"/>
          <w:szCs w:val="32"/>
        </w:rPr>
        <w:t>e closing</w:t>
      </w:r>
      <w:r w:rsidRPr="00AB674E">
        <w:rPr>
          <w:rFonts w:ascii="Times New Roman" w:hAnsi="Times New Roman" w:cs="Times New Roman"/>
          <w:sz w:val="32"/>
          <w:szCs w:val="32"/>
        </w:rPr>
        <w:t xml:space="preserve"> doxology (Mat.21:9)</w:t>
      </w:r>
      <w:r w:rsidR="00D12E58"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00D12E58" w:rsidRPr="00AB674E">
        <w:rPr>
          <w:rFonts w:ascii="Times New Roman" w:hAnsi="Times New Roman" w:cs="Times New Roman"/>
          <w:sz w:val="32"/>
          <w:szCs w:val="32"/>
        </w:rPr>
        <w:t>A</w:t>
      </w:r>
      <w:r w:rsidRPr="00AB674E">
        <w:rPr>
          <w:rFonts w:ascii="Times New Roman" w:hAnsi="Times New Roman" w:cs="Times New Roman"/>
          <w:sz w:val="32"/>
          <w:szCs w:val="32"/>
        </w:rPr>
        <w:t xml:space="preserve">t its second utterance, Jesus will be recognized as Son of God with the reverence due Him. This will come after another </w:t>
      </w:r>
      <w:r w:rsidRPr="00AB674E">
        <w:rPr>
          <w:rFonts w:ascii="Times New Roman" w:hAnsi="Times New Roman" w:cs="Times New Roman"/>
          <w:sz w:val="32"/>
          <w:szCs w:val="32"/>
          <w:u w:val="single"/>
        </w:rPr>
        <w:t xml:space="preserve">pouring out of the </w:t>
      </w:r>
      <w:r w:rsidRPr="00AB674E">
        <w:rPr>
          <w:rFonts w:ascii="Times New Roman" w:hAnsi="Times New Roman" w:cs="Times New Roman"/>
          <w:sz w:val="32"/>
          <w:szCs w:val="32"/>
          <w:u w:val="single"/>
        </w:rPr>
        <w:lastRenderedPageBreak/>
        <w:t>righteous blood</w:t>
      </w:r>
      <w:r w:rsidRPr="00AB674E">
        <w:rPr>
          <w:rFonts w:ascii="Times New Roman" w:hAnsi="Times New Roman" w:cs="Times New Roman"/>
          <w:sz w:val="32"/>
          <w:szCs w:val="32"/>
        </w:rPr>
        <w:t xml:space="preserve"> of Overcomers </w:t>
      </w:r>
      <w:r w:rsidR="00B27A72" w:rsidRPr="00AB674E">
        <w:rPr>
          <w:rFonts w:ascii="Times New Roman" w:hAnsi="Times New Roman" w:cs="Times New Roman"/>
          <w:sz w:val="32"/>
          <w:szCs w:val="32"/>
        </w:rPr>
        <w:t>during</w:t>
      </w:r>
      <w:r w:rsidRPr="00AB674E">
        <w:rPr>
          <w:rFonts w:ascii="Times New Roman" w:hAnsi="Times New Roman" w:cs="Times New Roman"/>
          <w:sz w:val="32"/>
          <w:szCs w:val="32"/>
        </w:rPr>
        <w:t xml:space="preserve"> Daniel’s last half-seven</w:t>
      </w:r>
      <w:r w:rsidR="00C72D1A" w:rsidRPr="00AB674E">
        <w:rPr>
          <w:rFonts w:ascii="Times New Roman" w:hAnsi="Times New Roman" w:cs="Times New Roman"/>
          <w:sz w:val="32"/>
          <w:szCs w:val="32"/>
        </w:rPr>
        <w:t>, followed by His Parousia</w:t>
      </w:r>
      <w:r w:rsidRPr="00AB674E">
        <w:rPr>
          <w:rFonts w:ascii="Times New Roman" w:hAnsi="Times New Roman" w:cs="Times New Roman"/>
          <w:sz w:val="32"/>
          <w:szCs w:val="32"/>
        </w:rPr>
        <w:t>.</w:t>
      </w:r>
    </w:p>
    <w:p w14:paraId="05F3F584" w14:textId="77777777" w:rsidR="0077075C" w:rsidRPr="00AB674E" w:rsidRDefault="0077075C" w:rsidP="005E4B9C">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“And His sitting upon the Mount of the Olives, the disciples approached Him privately, saying, ‘Tell us when these things will be and what is the sign of </w:t>
      </w:r>
      <w:r w:rsidRPr="00AB674E">
        <w:rPr>
          <w:rFonts w:ascii="Times New Roman" w:hAnsi="Times New Roman" w:cs="Times New Roman"/>
          <w:b/>
          <w:bCs/>
          <w:sz w:val="32"/>
          <w:szCs w:val="32"/>
        </w:rPr>
        <w:t xml:space="preserve">Your </w:t>
      </w:r>
      <w:r w:rsidRPr="00AB674E">
        <w:rPr>
          <w:rFonts w:ascii="Times New Roman" w:hAnsi="Times New Roman" w:cs="Times New Roman"/>
          <w:b/>
          <w:bCs/>
          <w:i/>
          <w:iCs/>
          <w:sz w:val="32"/>
          <w:szCs w:val="32"/>
        </w:rPr>
        <w:t>Parousia</w:t>
      </w:r>
      <w:r w:rsidRPr="00AB674E">
        <w:rPr>
          <w:rFonts w:ascii="Times New Roman" w:hAnsi="Times New Roman" w:cs="Times New Roman"/>
          <w:sz w:val="32"/>
          <w:szCs w:val="32"/>
        </w:rPr>
        <w:t xml:space="preserve"> and </w:t>
      </w:r>
      <w:r w:rsidRPr="00AB674E">
        <w:rPr>
          <w:rFonts w:ascii="Times New Roman" w:hAnsi="Times New Roman" w:cs="Times New Roman"/>
          <w:b/>
          <w:bCs/>
          <w:sz w:val="32"/>
          <w:szCs w:val="32"/>
        </w:rPr>
        <w:t xml:space="preserve">end-time </w:t>
      </w:r>
      <w:r w:rsidRPr="00AB674E">
        <w:rPr>
          <w:rFonts w:ascii="Times New Roman" w:hAnsi="Times New Roman" w:cs="Times New Roman"/>
          <w:sz w:val="32"/>
          <w:szCs w:val="32"/>
        </w:rPr>
        <w:t>(</w:t>
      </w:r>
      <w:r w:rsidR="005E4B9C" w:rsidRPr="00AB674E">
        <w:rPr>
          <w:rFonts w:ascii="Times New Roman" w:hAnsi="Times New Roman" w:cs="Times New Roman"/>
          <w:i/>
          <w:iCs/>
          <w:sz w:val="32"/>
          <w:szCs w:val="32"/>
        </w:rPr>
        <w:t>S</w:t>
      </w:r>
      <w:r w:rsidRPr="00AB674E">
        <w:rPr>
          <w:rFonts w:ascii="Times New Roman" w:hAnsi="Times New Roman" w:cs="Times New Roman"/>
          <w:i/>
          <w:iCs/>
          <w:sz w:val="32"/>
          <w:szCs w:val="32"/>
        </w:rPr>
        <w:t>unteleia</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of the age</w:t>
      </w:r>
      <w:r w:rsidRPr="00AB674E">
        <w:rPr>
          <w:rFonts w:ascii="Times New Roman" w:hAnsi="Times New Roman" w:cs="Times New Roman"/>
          <w:sz w:val="32"/>
          <w:szCs w:val="32"/>
        </w:rPr>
        <w:t xml:space="preserve">?’ And having answered, Jesus said to them, ‘Beware, that not anyone </w:t>
      </w:r>
      <w:r w:rsidRPr="00AB674E">
        <w:rPr>
          <w:rFonts w:ascii="Times New Roman" w:hAnsi="Times New Roman" w:cs="Times New Roman"/>
          <w:b/>
          <w:bCs/>
          <w:sz w:val="32"/>
          <w:szCs w:val="32"/>
        </w:rPr>
        <w:t>may deceive</w:t>
      </w:r>
      <w:r w:rsidRPr="00AB674E">
        <w:rPr>
          <w:rFonts w:ascii="Times New Roman" w:hAnsi="Times New Roman" w:cs="Times New Roman"/>
          <w:sz w:val="32"/>
          <w:szCs w:val="32"/>
        </w:rPr>
        <w:t xml:space="preserve"> you. For </w:t>
      </w:r>
      <w:r w:rsidRPr="00AB674E">
        <w:rPr>
          <w:rFonts w:ascii="Times New Roman" w:hAnsi="Times New Roman" w:cs="Times New Roman"/>
          <w:b/>
          <w:bCs/>
          <w:sz w:val="32"/>
          <w:szCs w:val="32"/>
        </w:rPr>
        <w:t>many will come by My name, saying, “I am the Christ,”</w:t>
      </w:r>
      <w:r w:rsidRPr="00AB674E">
        <w:rPr>
          <w:rFonts w:ascii="Times New Roman" w:hAnsi="Times New Roman" w:cs="Times New Roman"/>
          <w:sz w:val="32"/>
          <w:szCs w:val="32"/>
        </w:rPr>
        <w:t xml:space="preserve"> and they </w:t>
      </w:r>
      <w:r w:rsidRPr="00AB674E">
        <w:rPr>
          <w:rFonts w:ascii="Times New Roman" w:hAnsi="Times New Roman" w:cs="Times New Roman"/>
          <w:b/>
          <w:bCs/>
          <w:sz w:val="32"/>
          <w:szCs w:val="32"/>
        </w:rPr>
        <w:t>will deceive many</w:t>
      </w:r>
      <w:r w:rsidRPr="00AB674E">
        <w:rPr>
          <w:rFonts w:ascii="Times New Roman" w:hAnsi="Times New Roman" w:cs="Times New Roman"/>
          <w:sz w:val="32"/>
          <w:szCs w:val="32"/>
        </w:rPr>
        <w:t xml:space="preserve">. And you will be about to hear of wars and reports of wars. See, </w:t>
      </w:r>
      <w:r w:rsidRPr="00AB674E">
        <w:rPr>
          <w:rFonts w:ascii="Times New Roman" w:hAnsi="Times New Roman" w:cs="Times New Roman"/>
          <w:i/>
          <w:iCs/>
          <w:sz w:val="32"/>
          <w:szCs w:val="32"/>
        </w:rPr>
        <w:t>but</w:t>
      </w:r>
      <w:r w:rsidRPr="00AB674E">
        <w:rPr>
          <w:rFonts w:ascii="Times New Roman" w:hAnsi="Times New Roman" w:cs="Times New Roman"/>
          <w:sz w:val="32"/>
          <w:szCs w:val="32"/>
        </w:rPr>
        <w:t xml:space="preserve"> become not alarmed, for it must come to pass, but </w:t>
      </w:r>
      <w:r w:rsidRPr="00AB674E">
        <w:rPr>
          <w:rFonts w:ascii="Times New Roman" w:hAnsi="Times New Roman" w:cs="Times New Roman"/>
          <w:b/>
          <w:bCs/>
          <w:sz w:val="32"/>
          <w:szCs w:val="32"/>
          <w:u w:val="single"/>
        </w:rPr>
        <w:t>the end</w:t>
      </w:r>
      <w:r w:rsidRPr="00AB674E">
        <w:rPr>
          <w:rFonts w:ascii="Times New Roman" w:hAnsi="Times New Roman" w:cs="Times New Roman"/>
          <w:sz w:val="32"/>
          <w:szCs w:val="32"/>
        </w:rPr>
        <w:t xml:space="preserve"> is not yet. For nation will rise against nation and kingdom against kingdom, and there will be </w:t>
      </w:r>
      <w:r w:rsidRPr="00AB674E">
        <w:rPr>
          <w:rFonts w:ascii="Times New Roman" w:hAnsi="Times New Roman" w:cs="Times New Roman"/>
          <w:b/>
          <w:bCs/>
          <w:sz w:val="32"/>
          <w:szCs w:val="32"/>
        </w:rPr>
        <w:t>famines and earthquakes in places</w:t>
      </w:r>
      <w:r w:rsidRPr="00AB674E">
        <w:rPr>
          <w:rFonts w:ascii="Times New Roman" w:hAnsi="Times New Roman" w:cs="Times New Roman"/>
          <w:sz w:val="32"/>
          <w:szCs w:val="32"/>
        </w:rPr>
        <w:t xml:space="preserve">. But all these </w:t>
      </w:r>
      <w:r w:rsidRPr="00AB674E">
        <w:rPr>
          <w:rFonts w:ascii="Times New Roman" w:hAnsi="Times New Roman" w:cs="Times New Roman"/>
          <w:i/>
          <w:iCs/>
          <w:sz w:val="32"/>
          <w:szCs w:val="32"/>
        </w:rPr>
        <w:t>are</w:t>
      </w:r>
      <w:r w:rsidRPr="00AB674E">
        <w:rPr>
          <w:rFonts w:ascii="Times New Roman" w:hAnsi="Times New Roman" w:cs="Times New Roman"/>
          <w:sz w:val="32"/>
          <w:szCs w:val="32"/>
        </w:rPr>
        <w:t xml:space="preserve"> a </w:t>
      </w:r>
      <w:r w:rsidRPr="00AB674E">
        <w:rPr>
          <w:rFonts w:ascii="Times New Roman" w:hAnsi="Times New Roman" w:cs="Times New Roman"/>
          <w:b/>
          <w:bCs/>
          <w:sz w:val="32"/>
          <w:szCs w:val="32"/>
        </w:rPr>
        <w:t>beginning of birth-pains</w:t>
      </w:r>
      <w:r w:rsidRPr="00AB674E">
        <w:rPr>
          <w:rFonts w:ascii="Times New Roman" w:hAnsi="Times New Roman" w:cs="Times New Roman"/>
          <w:sz w:val="32"/>
          <w:szCs w:val="32"/>
        </w:rPr>
        <w:t xml:space="preserve">. Then they </w:t>
      </w:r>
      <w:r w:rsidRPr="00AB674E">
        <w:rPr>
          <w:rFonts w:ascii="Times New Roman" w:hAnsi="Times New Roman" w:cs="Times New Roman"/>
          <w:b/>
          <w:bCs/>
          <w:sz w:val="32"/>
          <w:szCs w:val="32"/>
        </w:rPr>
        <w:t>will deliver you up to tribulation</w:t>
      </w:r>
      <w:r w:rsidRPr="00AB674E">
        <w:rPr>
          <w:rFonts w:ascii="Times New Roman" w:hAnsi="Times New Roman" w:cs="Times New Roman"/>
          <w:sz w:val="32"/>
          <w:szCs w:val="32"/>
        </w:rPr>
        <w:t xml:space="preserve"> and they </w:t>
      </w:r>
      <w:r w:rsidRPr="00AB674E">
        <w:rPr>
          <w:rFonts w:ascii="Times New Roman" w:hAnsi="Times New Roman" w:cs="Times New Roman"/>
          <w:b/>
          <w:bCs/>
          <w:sz w:val="32"/>
          <w:szCs w:val="32"/>
        </w:rPr>
        <w:t>will kill you</w:t>
      </w:r>
      <w:r w:rsidRPr="00AB674E">
        <w:rPr>
          <w:rFonts w:ascii="Times New Roman" w:hAnsi="Times New Roman" w:cs="Times New Roman"/>
          <w:sz w:val="32"/>
          <w:szCs w:val="32"/>
        </w:rPr>
        <w:t xml:space="preserve">, and </w:t>
      </w:r>
      <w:r w:rsidRPr="00AB674E">
        <w:rPr>
          <w:rFonts w:ascii="Times New Roman" w:hAnsi="Times New Roman" w:cs="Times New Roman"/>
          <w:b/>
          <w:bCs/>
          <w:sz w:val="32"/>
          <w:szCs w:val="32"/>
        </w:rPr>
        <w:t>you will be hated by all the nations on account of My name</w:t>
      </w:r>
      <w:r w:rsidRPr="00AB674E">
        <w:rPr>
          <w:rFonts w:ascii="Times New Roman" w:hAnsi="Times New Roman" w:cs="Times New Roman"/>
          <w:sz w:val="32"/>
          <w:szCs w:val="32"/>
        </w:rPr>
        <w:t xml:space="preserve">. And then </w:t>
      </w:r>
      <w:r w:rsidRPr="00AB674E">
        <w:rPr>
          <w:rFonts w:ascii="Times New Roman" w:hAnsi="Times New Roman" w:cs="Times New Roman"/>
          <w:b/>
          <w:bCs/>
          <w:sz w:val="32"/>
          <w:szCs w:val="32"/>
        </w:rPr>
        <w:t>many will be made to stumble</w:t>
      </w:r>
      <w:r w:rsidRPr="00AB674E">
        <w:rPr>
          <w:rFonts w:ascii="Times New Roman" w:hAnsi="Times New Roman" w:cs="Times New Roman"/>
          <w:sz w:val="32"/>
          <w:szCs w:val="32"/>
        </w:rPr>
        <w:t xml:space="preserve">, and they </w:t>
      </w:r>
      <w:r w:rsidRPr="00AB674E">
        <w:rPr>
          <w:rFonts w:ascii="Times New Roman" w:hAnsi="Times New Roman" w:cs="Times New Roman"/>
          <w:b/>
          <w:bCs/>
          <w:sz w:val="32"/>
          <w:szCs w:val="32"/>
        </w:rPr>
        <w:t>will deliver up one another</w:t>
      </w:r>
      <w:r w:rsidRPr="00AB674E">
        <w:rPr>
          <w:rFonts w:ascii="Times New Roman" w:hAnsi="Times New Roman" w:cs="Times New Roman"/>
          <w:sz w:val="32"/>
          <w:szCs w:val="32"/>
        </w:rPr>
        <w:t xml:space="preserve"> and they </w:t>
      </w:r>
      <w:r w:rsidRPr="00AB674E">
        <w:rPr>
          <w:rFonts w:ascii="Times New Roman" w:hAnsi="Times New Roman" w:cs="Times New Roman"/>
          <w:b/>
          <w:bCs/>
          <w:sz w:val="32"/>
          <w:szCs w:val="32"/>
        </w:rPr>
        <w:t>will hate one another</w:t>
      </w:r>
      <w:r w:rsidRPr="00AB674E">
        <w:rPr>
          <w:rFonts w:ascii="Times New Roman" w:hAnsi="Times New Roman" w:cs="Times New Roman"/>
          <w:sz w:val="32"/>
          <w:szCs w:val="32"/>
        </w:rPr>
        <w:t xml:space="preserve">. And many false-prophets will arise and they </w:t>
      </w:r>
      <w:r w:rsidRPr="00AB674E">
        <w:rPr>
          <w:rFonts w:ascii="Times New Roman" w:hAnsi="Times New Roman" w:cs="Times New Roman"/>
          <w:b/>
          <w:bCs/>
          <w:sz w:val="32"/>
          <w:szCs w:val="32"/>
        </w:rPr>
        <w:t>will deceive many</w:t>
      </w:r>
      <w:r w:rsidRPr="00AB674E">
        <w:rPr>
          <w:rFonts w:ascii="Times New Roman" w:hAnsi="Times New Roman" w:cs="Times New Roman"/>
          <w:sz w:val="32"/>
          <w:szCs w:val="32"/>
        </w:rPr>
        <w:t xml:space="preserve">. And on account of </w:t>
      </w:r>
      <w:r w:rsidRPr="00AB674E">
        <w:rPr>
          <w:rFonts w:ascii="Times New Roman" w:hAnsi="Times New Roman" w:cs="Times New Roman"/>
          <w:b/>
          <w:bCs/>
          <w:sz w:val="32"/>
          <w:szCs w:val="32"/>
        </w:rPr>
        <w:t>the lawlessness increasing</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the love of the many will grow cold</w:t>
      </w:r>
      <w:r w:rsidRPr="00AB674E">
        <w:rPr>
          <w:rFonts w:ascii="Times New Roman" w:hAnsi="Times New Roman" w:cs="Times New Roman"/>
          <w:sz w:val="32"/>
          <w:szCs w:val="32"/>
        </w:rPr>
        <w:t xml:space="preserve">. But the one having endured </w:t>
      </w:r>
      <w:r w:rsidRPr="00AB674E">
        <w:rPr>
          <w:rFonts w:ascii="Times New Roman" w:hAnsi="Times New Roman" w:cs="Times New Roman"/>
          <w:b/>
          <w:bCs/>
          <w:sz w:val="32"/>
          <w:szCs w:val="32"/>
        </w:rPr>
        <w:t>to</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u w:val="single"/>
        </w:rPr>
        <w:t>the</w:t>
      </w:r>
      <w:r w:rsidRPr="00AB674E">
        <w:rPr>
          <w:rFonts w:ascii="Times New Roman" w:hAnsi="Times New Roman" w:cs="Times New Roman"/>
          <w:sz w:val="32"/>
          <w:szCs w:val="32"/>
          <w:u w:val="single"/>
        </w:rPr>
        <w:t xml:space="preserve"> </w:t>
      </w:r>
      <w:r w:rsidRPr="00AB674E">
        <w:rPr>
          <w:rFonts w:ascii="Times New Roman" w:hAnsi="Times New Roman" w:cs="Times New Roman"/>
          <w:b/>
          <w:bCs/>
          <w:sz w:val="32"/>
          <w:szCs w:val="32"/>
          <w:u w:val="single"/>
        </w:rPr>
        <w:t>end</w:t>
      </w:r>
      <w:r w:rsidRPr="00AB674E">
        <w:rPr>
          <w:rFonts w:ascii="Times New Roman" w:hAnsi="Times New Roman" w:cs="Times New Roman"/>
          <w:sz w:val="32"/>
          <w:szCs w:val="32"/>
        </w:rPr>
        <w:t xml:space="preserve">, this one </w:t>
      </w:r>
      <w:r w:rsidRPr="00AB674E">
        <w:rPr>
          <w:rFonts w:ascii="Times New Roman" w:hAnsi="Times New Roman" w:cs="Times New Roman"/>
          <w:b/>
          <w:bCs/>
          <w:sz w:val="32"/>
          <w:szCs w:val="32"/>
        </w:rPr>
        <w:t>will be saved</w:t>
      </w:r>
      <w:r w:rsidRPr="00AB674E">
        <w:rPr>
          <w:rFonts w:ascii="Times New Roman" w:hAnsi="Times New Roman" w:cs="Times New Roman"/>
          <w:sz w:val="32"/>
          <w:szCs w:val="32"/>
        </w:rPr>
        <w:t xml:space="preserve">. And this gospel of the kingdom will be proclaimed in the whole habitable-world for a witness to all the nations, and then will come </w:t>
      </w:r>
      <w:r w:rsidRPr="00AB674E">
        <w:rPr>
          <w:rFonts w:ascii="Times New Roman" w:hAnsi="Times New Roman" w:cs="Times New Roman"/>
          <w:b/>
          <w:bCs/>
          <w:sz w:val="32"/>
          <w:szCs w:val="32"/>
          <w:u w:val="single"/>
        </w:rPr>
        <w:t>the end</w:t>
      </w:r>
      <w:r w:rsidRPr="00AB674E">
        <w:rPr>
          <w:rFonts w:ascii="Times New Roman" w:hAnsi="Times New Roman" w:cs="Times New Roman"/>
          <w:sz w:val="32"/>
          <w:szCs w:val="32"/>
        </w:rPr>
        <w:t xml:space="preserve">. Therefore, whenever you may see </w:t>
      </w:r>
      <w:r w:rsidRPr="00AB674E">
        <w:rPr>
          <w:rFonts w:ascii="Times New Roman" w:hAnsi="Times New Roman" w:cs="Times New Roman"/>
          <w:b/>
          <w:bCs/>
          <w:sz w:val="32"/>
          <w:szCs w:val="32"/>
        </w:rPr>
        <w:t>the Abomination of Desolation</w:t>
      </w:r>
      <w:r w:rsidRPr="00AB674E">
        <w:rPr>
          <w:rFonts w:ascii="Times New Roman" w:hAnsi="Times New Roman" w:cs="Times New Roman"/>
          <w:sz w:val="32"/>
          <w:szCs w:val="32"/>
        </w:rPr>
        <w:t xml:space="preserve">, which was spoken by Daniel the prophet, having stood in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holy place (the one reading, let him understand), then those in Judea </w:t>
      </w:r>
      <w:r w:rsidRPr="00AB674E">
        <w:rPr>
          <w:rFonts w:ascii="Times New Roman" w:hAnsi="Times New Roman" w:cs="Times New Roman"/>
          <w:b/>
          <w:bCs/>
          <w:sz w:val="32"/>
          <w:szCs w:val="32"/>
        </w:rPr>
        <w:t>let them flee</w:t>
      </w:r>
      <w:r w:rsidRPr="00AB674E">
        <w:rPr>
          <w:rFonts w:ascii="Times New Roman" w:hAnsi="Times New Roman" w:cs="Times New Roman"/>
          <w:sz w:val="32"/>
          <w:szCs w:val="32"/>
        </w:rPr>
        <w:t xml:space="preserve"> into the mountains. The one on the housetop, let him not descend to take the things from his house. And the one in the field, let him not turn back behind to take his clothing. But </w:t>
      </w:r>
      <w:r w:rsidRPr="00AB674E">
        <w:rPr>
          <w:rFonts w:ascii="Times New Roman" w:hAnsi="Times New Roman" w:cs="Times New Roman"/>
          <w:b/>
          <w:bCs/>
          <w:sz w:val="32"/>
          <w:szCs w:val="32"/>
          <w:u w:val="double"/>
        </w:rPr>
        <w:t>woe</w:t>
      </w:r>
      <w:r w:rsidRPr="00AB674E">
        <w:rPr>
          <w:rFonts w:ascii="Times New Roman" w:hAnsi="Times New Roman" w:cs="Times New Roman"/>
          <w:sz w:val="32"/>
          <w:szCs w:val="32"/>
        </w:rPr>
        <w:t xml:space="preserve"> to those having </w:t>
      </w:r>
      <w:r w:rsidRPr="00AB674E">
        <w:rPr>
          <w:rFonts w:ascii="Times New Roman" w:hAnsi="Times New Roman" w:cs="Times New Roman"/>
          <w:i/>
          <w:iCs/>
          <w:sz w:val="32"/>
          <w:szCs w:val="32"/>
        </w:rPr>
        <w:t>a child</w:t>
      </w:r>
      <w:r w:rsidRPr="00AB674E">
        <w:rPr>
          <w:rFonts w:ascii="Times New Roman" w:hAnsi="Times New Roman" w:cs="Times New Roman"/>
          <w:sz w:val="32"/>
          <w:szCs w:val="32"/>
        </w:rPr>
        <w:t xml:space="preserve"> in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womb, and those nursing in those days. And pray that your flight may not come </w:t>
      </w:r>
      <w:r w:rsidRPr="00AB674E">
        <w:rPr>
          <w:rFonts w:ascii="Times New Roman" w:hAnsi="Times New Roman" w:cs="Times New Roman"/>
          <w:i/>
          <w:iCs/>
          <w:sz w:val="32"/>
          <w:szCs w:val="32"/>
        </w:rPr>
        <w:t>in</w:t>
      </w:r>
      <w:r w:rsidRPr="00AB674E">
        <w:rPr>
          <w:rFonts w:ascii="Times New Roman" w:hAnsi="Times New Roman" w:cs="Times New Roman"/>
          <w:sz w:val="32"/>
          <w:szCs w:val="32"/>
        </w:rPr>
        <w:t xml:space="preserve"> winter, neither </w:t>
      </w:r>
      <w:r w:rsidR="00FF2DC5" w:rsidRPr="00AB674E">
        <w:rPr>
          <w:rFonts w:ascii="Times New Roman" w:hAnsi="Times New Roman" w:cs="Times New Roman"/>
          <w:sz w:val="32"/>
          <w:szCs w:val="32"/>
        </w:rPr>
        <w:t>on a</w:t>
      </w:r>
      <w:r w:rsidRPr="00AB674E">
        <w:rPr>
          <w:rFonts w:ascii="Times New Roman" w:hAnsi="Times New Roman" w:cs="Times New Roman"/>
          <w:sz w:val="32"/>
          <w:szCs w:val="32"/>
        </w:rPr>
        <w:t xml:space="preserve"> sabbath. For then will be </w:t>
      </w:r>
      <w:r w:rsidRPr="00AB674E">
        <w:rPr>
          <w:rFonts w:ascii="Times New Roman" w:hAnsi="Times New Roman" w:cs="Times New Roman"/>
          <w:b/>
          <w:bCs/>
          <w:sz w:val="32"/>
          <w:szCs w:val="32"/>
        </w:rPr>
        <w:t>great tribulation</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 xml:space="preserve">such as has not come </w:t>
      </w:r>
      <w:r w:rsidRPr="00AB674E">
        <w:rPr>
          <w:rFonts w:ascii="Times New Roman" w:hAnsi="Times New Roman" w:cs="Times New Roman"/>
          <w:b/>
          <w:bCs/>
          <w:sz w:val="32"/>
          <w:szCs w:val="32"/>
        </w:rPr>
        <w:lastRenderedPageBreak/>
        <w:t>since world’s beginning</w:t>
      </w:r>
      <w:r w:rsidRPr="00AB674E">
        <w:rPr>
          <w:rFonts w:ascii="Times New Roman" w:hAnsi="Times New Roman" w:cs="Times New Roman"/>
          <w:sz w:val="32"/>
          <w:szCs w:val="32"/>
        </w:rPr>
        <w:t xml:space="preserve">, until the present, neither may </w:t>
      </w:r>
      <w:r w:rsidRPr="00AB674E">
        <w:rPr>
          <w:rFonts w:ascii="Times New Roman" w:hAnsi="Times New Roman" w:cs="Times New Roman"/>
          <w:i/>
          <w:iCs/>
          <w:sz w:val="32"/>
          <w:szCs w:val="32"/>
        </w:rPr>
        <w:t>it</w:t>
      </w:r>
      <w:r w:rsidRPr="00AB674E">
        <w:rPr>
          <w:rFonts w:ascii="Times New Roman" w:hAnsi="Times New Roman" w:cs="Times New Roman"/>
          <w:sz w:val="32"/>
          <w:szCs w:val="32"/>
        </w:rPr>
        <w:t xml:space="preserve"> in any wise come </w:t>
      </w:r>
      <w:r w:rsidRPr="00AB674E">
        <w:rPr>
          <w:rFonts w:ascii="Times New Roman" w:hAnsi="Times New Roman" w:cs="Times New Roman"/>
          <w:i/>
          <w:iCs/>
          <w:sz w:val="32"/>
          <w:szCs w:val="32"/>
        </w:rPr>
        <w:t>again</w:t>
      </w:r>
      <w:r w:rsidRPr="00AB674E">
        <w:rPr>
          <w:rFonts w:ascii="Times New Roman" w:hAnsi="Times New Roman" w:cs="Times New Roman"/>
          <w:sz w:val="32"/>
          <w:szCs w:val="32"/>
        </w:rPr>
        <w:t xml:space="preserve">. And </w:t>
      </w:r>
      <w:r w:rsidRPr="00AB674E">
        <w:rPr>
          <w:rFonts w:ascii="Times New Roman" w:hAnsi="Times New Roman" w:cs="Times New Roman"/>
          <w:b/>
          <w:bCs/>
          <w:sz w:val="32"/>
          <w:szCs w:val="32"/>
        </w:rPr>
        <w:t>except those days were cut short, perhaps all flesh was not saved</w:t>
      </w:r>
      <w:r w:rsidRPr="00AB674E">
        <w:rPr>
          <w:rFonts w:ascii="Times New Roman" w:hAnsi="Times New Roman" w:cs="Times New Roman"/>
          <w:sz w:val="32"/>
          <w:szCs w:val="32"/>
        </w:rPr>
        <w:t xml:space="preserve">, but on account of the chosen, </w:t>
      </w:r>
      <w:r w:rsidRPr="00AB674E">
        <w:rPr>
          <w:rFonts w:ascii="Times New Roman" w:hAnsi="Times New Roman" w:cs="Times New Roman"/>
          <w:b/>
          <w:bCs/>
          <w:sz w:val="32"/>
          <w:szCs w:val="32"/>
        </w:rPr>
        <w:t>those days will be cut short</w:t>
      </w:r>
      <w:r w:rsidRPr="00AB674E">
        <w:rPr>
          <w:rFonts w:ascii="Times New Roman" w:hAnsi="Times New Roman" w:cs="Times New Roman"/>
          <w:sz w:val="32"/>
          <w:szCs w:val="32"/>
        </w:rPr>
        <w:t xml:space="preserve">. Then if anyone may say to you, ‘Behold, here </w:t>
      </w:r>
      <w:r w:rsidRPr="00AB674E">
        <w:rPr>
          <w:rFonts w:ascii="Times New Roman" w:hAnsi="Times New Roman" w:cs="Times New Roman"/>
          <w:i/>
          <w:iCs/>
          <w:sz w:val="32"/>
          <w:szCs w:val="32"/>
        </w:rPr>
        <w:t>is</w:t>
      </w:r>
      <w:r w:rsidRPr="00AB674E">
        <w:rPr>
          <w:rFonts w:ascii="Times New Roman" w:hAnsi="Times New Roman" w:cs="Times New Roman"/>
          <w:sz w:val="32"/>
          <w:szCs w:val="32"/>
        </w:rPr>
        <w:t xml:space="preserve"> the Christ, or here,’ do not believe </w:t>
      </w:r>
      <w:r w:rsidRPr="00AB674E">
        <w:rPr>
          <w:rFonts w:ascii="Times New Roman" w:hAnsi="Times New Roman" w:cs="Times New Roman"/>
          <w:i/>
          <w:iCs/>
          <w:sz w:val="32"/>
          <w:szCs w:val="32"/>
        </w:rPr>
        <w:t>it</w:t>
      </w:r>
      <w:r w:rsidRPr="00AB674E">
        <w:rPr>
          <w:rFonts w:ascii="Times New Roman" w:hAnsi="Times New Roman" w:cs="Times New Roman"/>
          <w:sz w:val="32"/>
          <w:szCs w:val="32"/>
        </w:rPr>
        <w:t xml:space="preserve">. For </w:t>
      </w:r>
      <w:r w:rsidRPr="00AB674E">
        <w:rPr>
          <w:rFonts w:ascii="Times New Roman" w:hAnsi="Times New Roman" w:cs="Times New Roman"/>
          <w:b/>
          <w:bCs/>
          <w:sz w:val="32"/>
          <w:szCs w:val="32"/>
        </w:rPr>
        <w:t>false-christs and false-prophets will arise</w:t>
      </w:r>
      <w:r w:rsidRPr="00AB674E">
        <w:rPr>
          <w:rFonts w:ascii="Times New Roman" w:hAnsi="Times New Roman" w:cs="Times New Roman"/>
          <w:sz w:val="32"/>
          <w:szCs w:val="32"/>
        </w:rPr>
        <w:t xml:space="preserve"> and will give </w:t>
      </w:r>
      <w:r w:rsidRPr="00AB674E">
        <w:rPr>
          <w:rFonts w:ascii="Times New Roman" w:hAnsi="Times New Roman" w:cs="Times New Roman"/>
          <w:b/>
          <w:bCs/>
          <w:sz w:val="32"/>
          <w:szCs w:val="32"/>
        </w:rPr>
        <w:t>great signs and wonders</w:t>
      </w:r>
      <w:r w:rsidRPr="00AB674E">
        <w:rPr>
          <w:rFonts w:ascii="Times New Roman" w:hAnsi="Times New Roman" w:cs="Times New Roman"/>
          <w:sz w:val="32"/>
          <w:szCs w:val="32"/>
        </w:rPr>
        <w:t xml:space="preserve">, so as </w:t>
      </w:r>
      <w:r w:rsidRPr="00AB674E">
        <w:rPr>
          <w:rFonts w:ascii="Times New Roman" w:hAnsi="Times New Roman" w:cs="Times New Roman"/>
          <w:b/>
          <w:bCs/>
          <w:sz w:val="32"/>
          <w:szCs w:val="32"/>
        </w:rPr>
        <w:t>to deceive</w:t>
      </w:r>
      <w:r w:rsidRPr="00AB674E">
        <w:rPr>
          <w:rFonts w:ascii="Times New Roman" w:hAnsi="Times New Roman" w:cs="Times New Roman"/>
          <w:sz w:val="32"/>
          <w:szCs w:val="32"/>
        </w:rPr>
        <w:t xml:space="preserve">, if possible, even the chosen ones. </w:t>
      </w:r>
      <w:r w:rsidRPr="00AB674E">
        <w:rPr>
          <w:rFonts w:ascii="Times New Roman" w:hAnsi="Times New Roman" w:cs="Times New Roman"/>
          <w:b/>
          <w:bCs/>
          <w:sz w:val="32"/>
          <w:szCs w:val="32"/>
          <w:u w:val="double"/>
        </w:rPr>
        <w:t>Behold</w:t>
      </w:r>
      <w:r w:rsidRPr="00AB674E">
        <w:rPr>
          <w:rFonts w:ascii="Times New Roman" w:hAnsi="Times New Roman" w:cs="Times New Roman"/>
          <w:sz w:val="32"/>
          <w:szCs w:val="32"/>
        </w:rPr>
        <w:t xml:space="preserve">, I have foretold </w:t>
      </w:r>
      <w:r w:rsidRPr="00AB674E">
        <w:rPr>
          <w:rFonts w:ascii="Times New Roman" w:hAnsi="Times New Roman" w:cs="Times New Roman"/>
          <w:i/>
          <w:iCs/>
          <w:sz w:val="32"/>
          <w:szCs w:val="32"/>
        </w:rPr>
        <w:t xml:space="preserve">it </w:t>
      </w:r>
      <w:r w:rsidRPr="00AB674E">
        <w:rPr>
          <w:rFonts w:ascii="Times New Roman" w:hAnsi="Times New Roman" w:cs="Times New Roman"/>
          <w:sz w:val="32"/>
          <w:szCs w:val="32"/>
        </w:rPr>
        <w:t xml:space="preserve">to you. Therefore, if they may say to you, ‘Behold, he is in the desert,’ go not out – ‘Behold, in the inner-room,’ believe </w:t>
      </w:r>
      <w:r w:rsidRPr="00AB674E">
        <w:rPr>
          <w:rFonts w:ascii="Times New Roman" w:hAnsi="Times New Roman" w:cs="Times New Roman"/>
          <w:i/>
          <w:iCs/>
          <w:sz w:val="32"/>
          <w:szCs w:val="32"/>
        </w:rPr>
        <w:t xml:space="preserve">it </w:t>
      </w:r>
      <w:r w:rsidRPr="00AB674E">
        <w:rPr>
          <w:rFonts w:ascii="Times New Roman" w:hAnsi="Times New Roman" w:cs="Times New Roman"/>
          <w:sz w:val="32"/>
          <w:szCs w:val="32"/>
        </w:rPr>
        <w:t xml:space="preserve">not. For just as the lightning comes out from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east and shines up to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west, thus will be </w:t>
      </w:r>
      <w:r w:rsidRPr="00AB674E">
        <w:rPr>
          <w:rFonts w:ascii="Times New Roman" w:hAnsi="Times New Roman" w:cs="Times New Roman"/>
          <w:b/>
          <w:bCs/>
          <w:sz w:val="32"/>
          <w:szCs w:val="32"/>
        </w:rPr>
        <w:t xml:space="preserve">the </w:t>
      </w:r>
      <w:r w:rsidRPr="00AB674E">
        <w:rPr>
          <w:rFonts w:ascii="Times New Roman" w:hAnsi="Times New Roman" w:cs="Times New Roman"/>
          <w:b/>
          <w:bCs/>
          <w:i/>
          <w:iCs/>
          <w:sz w:val="32"/>
          <w:szCs w:val="32"/>
        </w:rPr>
        <w:t>Parousia</w:t>
      </w:r>
      <w:r w:rsidRPr="00AB674E">
        <w:rPr>
          <w:rFonts w:ascii="Times New Roman" w:hAnsi="Times New Roman" w:cs="Times New Roman"/>
          <w:sz w:val="32"/>
          <w:szCs w:val="32"/>
        </w:rPr>
        <w:t xml:space="preserve"> of the Son of Man. Wherever the corpse may be, there the eagles will be gathered together. And </w:t>
      </w:r>
      <w:r w:rsidRPr="00AB674E">
        <w:rPr>
          <w:rFonts w:ascii="Times New Roman" w:hAnsi="Times New Roman" w:cs="Times New Roman"/>
          <w:b/>
          <w:bCs/>
          <w:sz w:val="32"/>
          <w:szCs w:val="32"/>
        </w:rPr>
        <w:t>immediately after the tribulation of those days, the sun will be darkened and the moon not give its light, and the stars will fall from the heaven, and the powers of the</w:t>
      </w:r>
      <w:r w:rsidRPr="004E08EB">
        <w:rPr>
          <w:rFonts w:ascii="Times New Roman" w:hAnsi="Times New Roman" w:cs="Times New Roman"/>
          <w:b/>
          <w:bCs/>
          <w:sz w:val="28"/>
          <w:szCs w:val="28"/>
        </w:rPr>
        <w:t xml:space="preserve"> </w:t>
      </w:r>
      <w:r w:rsidRPr="00AB674E">
        <w:rPr>
          <w:rFonts w:ascii="Times New Roman" w:hAnsi="Times New Roman" w:cs="Times New Roman"/>
          <w:b/>
          <w:bCs/>
          <w:sz w:val="32"/>
          <w:szCs w:val="32"/>
        </w:rPr>
        <w:t>heavens will be shaken</w:t>
      </w:r>
      <w:r w:rsidRPr="00AB674E">
        <w:rPr>
          <w:rFonts w:ascii="Times New Roman" w:hAnsi="Times New Roman" w:cs="Times New Roman"/>
          <w:sz w:val="32"/>
          <w:szCs w:val="32"/>
        </w:rPr>
        <w:t xml:space="preserve">. And then </w:t>
      </w:r>
      <w:r w:rsidRPr="00AB674E">
        <w:rPr>
          <w:rFonts w:ascii="Times New Roman" w:hAnsi="Times New Roman" w:cs="Times New Roman"/>
          <w:b/>
          <w:bCs/>
          <w:sz w:val="32"/>
          <w:szCs w:val="32"/>
        </w:rPr>
        <w:t>the sign of the Son of Man will appear in heaven</w:t>
      </w:r>
      <w:r w:rsidRPr="00AB674E">
        <w:rPr>
          <w:rFonts w:ascii="Times New Roman" w:hAnsi="Times New Roman" w:cs="Times New Roman"/>
          <w:sz w:val="32"/>
          <w:szCs w:val="32"/>
        </w:rPr>
        <w:t xml:space="preserve">, and then all the tribes of the earth will wail, </w:t>
      </w:r>
      <w:r w:rsidR="00FF2DC5" w:rsidRPr="00AB674E">
        <w:rPr>
          <w:rFonts w:ascii="Times New Roman" w:hAnsi="Times New Roman" w:cs="Times New Roman"/>
          <w:sz w:val="32"/>
          <w:szCs w:val="32"/>
        </w:rPr>
        <w:t>and</w:t>
      </w:r>
      <w:r w:rsidRPr="00AB674E">
        <w:rPr>
          <w:rFonts w:ascii="Times New Roman" w:hAnsi="Times New Roman" w:cs="Times New Roman"/>
          <w:sz w:val="32"/>
          <w:szCs w:val="32"/>
        </w:rPr>
        <w:t xml:space="preserve"> they will see </w:t>
      </w:r>
      <w:r w:rsidRPr="00AB674E">
        <w:rPr>
          <w:rFonts w:ascii="Times New Roman" w:hAnsi="Times New Roman" w:cs="Times New Roman"/>
          <w:b/>
          <w:bCs/>
          <w:sz w:val="32"/>
          <w:szCs w:val="32"/>
        </w:rPr>
        <w:t>the Son of Man coming upon the clouds of the heaven, with power and much glory</w:t>
      </w:r>
      <w:r w:rsidRPr="00AB674E">
        <w:rPr>
          <w:rFonts w:ascii="Times New Roman" w:hAnsi="Times New Roman" w:cs="Times New Roman"/>
          <w:sz w:val="32"/>
          <w:szCs w:val="32"/>
        </w:rPr>
        <w:t xml:space="preserve">. And He will send forth His angels with a </w:t>
      </w:r>
      <w:r w:rsidRPr="00AB674E">
        <w:rPr>
          <w:rFonts w:ascii="Times New Roman" w:hAnsi="Times New Roman" w:cs="Times New Roman"/>
          <w:b/>
          <w:bCs/>
          <w:sz w:val="32"/>
          <w:szCs w:val="32"/>
        </w:rPr>
        <w:t>great trumpet-blast</w:t>
      </w:r>
      <w:r w:rsidRPr="00AB674E">
        <w:rPr>
          <w:rFonts w:ascii="Times New Roman" w:hAnsi="Times New Roman" w:cs="Times New Roman"/>
          <w:sz w:val="32"/>
          <w:szCs w:val="32"/>
        </w:rPr>
        <w:t xml:space="preserve">, and </w:t>
      </w:r>
      <w:r w:rsidRPr="00AB674E">
        <w:rPr>
          <w:rFonts w:ascii="Times New Roman" w:hAnsi="Times New Roman" w:cs="Times New Roman"/>
          <w:b/>
          <w:bCs/>
          <w:sz w:val="32"/>
          <w:szCs w:val="32"/>
        </w:rPr>
        <w:t>they will gather together His chosen ones</w:t>
      </w:r>
      <w:r w:rsidRPr="00AB674E">
        <w:rPr>
          <w:rFonts w:ascii="Times New Roman" w:hAnsi="Times New Roman" w:cs="Times New Roman"/>
          <w:sz w:val="32"/>
          <w:szCs w:val="32"/>
        </w:rPr>
        <w:t>, from ends of heavens up to the ends of them.” … “</w:t>
      </w:r>
      <w:r w:rsidRPr="00AB674E">
        <w:rPr>
          <w:rFonts w:ascii="Times New Roman" w:hAnsi="Times New Roman" w:cs="Times New Roman"/>
          <w:b/>
          <w:bCs/>
          <w:sz w:val="32"/>
          <w:szCs w:val="32"/>
          <w:u w:val="double"/>
        </w:rPr>
        <w:t>Amen</w:t>
      </w:r>
      <w:r w:rsidRPr="00AB674E">
        <w:rPr>
          <w:rFonts w:ascii="Times New Roman" w:hAnsi="Times New Roman" w:cs="Times New Roman"/>
          <w:sz w:val="32"/>
          <w:szCs w:val="32"/>
        </w:rPr>
        <w:t xml:space="preserve">, I say to you that this generation may in no wise pass away until perhaps all these things </w:t>
      </w:r>
      <w:r w:rsidR="00FF2DC5" w:rsidRPr="00AB674E">
        <w:rPr>
          <w:rFonts w:ascii="Times New Roman" w:hAnsi="Times New Roman" w:cs="Times New Roman"/>
          <w:sz w:val="32"/>
          <w:szCs w:val="32"/>
        </w:rPr>
        <w:t xml:space="preserve">may </w:t>
      </w:r>
      <w:r w:rsidRPr="00AB674E">
        <w:rPr>
          <w:rFonts w:ascii="Times New Roman" w:hAnsi="Times New Roman" w:cs="Times New Roman"/>
          <w:sz w:val="32"/>
          <w:szCs w:val="32"/>
        </w:rPr>
        <w:t>come to pass.”</w:t>
      </w:r>
    </w:p>
    <w:p w14:paraId="05F3F585" w14:textId="77777777" w:rsidR="0077075C" w:rsidRPr="00AB674E" w:rsidRDefault="0077075C" w:rsidP="00EA3483">
      <w:pPr>
        <w:tabs>
          <w:tab w:val="right" w:pos="9000"/>
        </w:tabs>
        <w:ind w:left="360"/>
        <w:rPr>
          <w:rFonts w:ascii="Times New Roman" w:hAnsi="Times New Roman" w:cs="Times New Roman"/>
          <w:sz w:val="32"/>
          <w:szCs w:val="32"/>
        </w:rPr>
      </w:pPr>
      <w:r w:rsidRPr="00AB674E">
        <w:rPr>
          <w:rFonts w:ascii="Times New Roman" w:hAnsi="Times New Roman" w:cs="Times New Roman"/>
          <w:sz w:val="32"/>
          <w:szCs w:val="32"/>
        </w:rPr>
        <w:t xml:space="preserve"> </w:t>
      </w:r>
      <w:r w:rsidRPr="00AB674E">
        <w:rPr>
          <w:rFonts w:ascii="Times New Roman" w:hAnsi="Times New Roman" w:cs="Times New Roman"/>
          <w:sz w:val="32"/>
          <w:szCs w:val="32"/>
        </w:rPr>
        <w:tab/>
        <w:t>Mat.24:3-31, 34, sim. in Mar</w:t>
      </w:r>
      <w:r w:rsidR="005E4B9C" w:rsidRPr="00AB674E">
        <w:rPr>
          <w:rFonts w:ascii="Times New Roman" w:hAnsi="Times New Roman" w:cs="Times New Roman"/>
          <w:sz w:val="32"/>
          <w:szCs w:val="32"/>
        </w:rPr>
        <w:t xml:space="preserve">k </w:t>
      </w:r>
      <w:r w:rsidRPr="00AB674E">
        <w:rPr>
          <w:rFonts w:ascii="Times New Roman" w:hAnsi="Times New Roman" w:cs="Times New Roman"/>
          <w:sz w:val="32"/>
          <w:szCs w:val="32"/>
        </w:rPr>
        <w:t>13; Luk</w:t>
      </w:r>
      <w:r w:rsidR="005E4B9C" w:rsidRPr="00AB674E">
        <w:rPr>
          <w:rFonts w:ascii="Times New Roman" w:hAnsi="Times New Roman" w:cs="Times New Roman"/>
          <w:sz w:val="32"/>
          <w:szCs w:val="32"/>
        </w:rPr>
        <w:t xml:space="preserve">e </w:t>
      </w:r>
      <w:r w:rsidRPr="00AB674E">
        <w:rPr>
          <w:rFonts w:ascii="Times New Roman" w:hAnsi="Times New Roman" w:cs="Times New Roman"/>
          <w:sz w:val="32"/>
          <w:szCs w:val="32"/>
        </w:rPr>
        <w:t>17, 21</w:t>
      </w:r>
    </w:p>
    <w:p w14:paraId="05F3F586" w14:textId="77777777" w:rsidR="0077075C" w:rsidRPr="00AB674E" w:rsidRDefault="0077075C" w:rsidP="00B77C6F">
      <w:pPr>
        <w:tabs>
          <w:tab w:val="right" w:pos="8640"/>
        </w:tabs>
        <w:ind w:left="-90"/>
        <w:rPr>
          <w:rFonts w:ascii="Times New Roman" w:hAnsi="Times New Roman" w:cs="Times New Roman"/>
          <w:sz w:val="32"/>
          <w:szCs w:val="32"/>
        </w:rPr>
      </w:pPr>
      <w:r w:rsidRPr="00AB674E">
        <w:rPr>
          <w:rFonts w:ascii="Times New Roman" w:hAnsi="Times New Roman" w:cs="Times New Roman"/>
          <w:sz w:val="32"/>
          <w:szCs w:val="32"/>
        </w:rPr>
        <w:t xml:space="preserve">If a multi-century pre-millennial kingdom were next on </w:t>
      </w:r>
      <w:r w:rsidR="00B77C6F" w:rsidRPr="00AB674E">
        <w:rPr>
          <w:rFonts w:ascii="Times New Roman" w:hAnsi="Times New Roman" w:cs="Times New Roman"/>
          <w:sz w:val="32"/>
          <w:szCs w:val="32"/>
        </w:rPr>
        <w:t>God’s</w:t>
      </w:r>
      <w:r w:rsidRPr="00AB674E">
        <w:rPr>
          <w:rFonts w:ascii="Times New Roman" w:hAnsi="Times New Roman" w:cs="Times New Roman"/>
          <w:sz w:val="32"/>
          <w:szCs w:val="32"/>
        </w:rPr>
        <w:t xml:space="preserve"> agenda, why would the Apostles be leaping over such a prolonged period to ask about His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Further, why would Jesus answer such a question, if it were out-of-place? He refused to answer their kingdom question at Acts 1:6-8, so it seems obvious that He would give them to know only what they needed to know </w:t>
      </w:r>
      <w:r w:rsidR="000D75C1" w:rsidRPr="00AB674E">
        <w:rPr>
          <w:rFonts w:ascii="Times New Roman" w:hAnsi="Times New Roman" w:cs="Times New Roman"/>
          <w:sz w:val="32"/>
          <w:szCs w:val="32"/>
        </w:rPr>
        <w:t xml:space="preserve">in order </w:t>
      </w:r>
      <w:r w:rsidRPr="00AB674E">
        <w:rPr>
          <w:rFonts w:ascii="Times New Roman" w:hAnsi="Times New Roman" w:cs="Times New Roman"/>
          <w:sz w:val="32"/>
          <w:szCs w:val="32"/>
        </w:rPr>
        <w:t xml:space="preserve">to get their </w:t>
      </w:r>
      <w:r w:rsidR="00FF2DC5" w:rsidRPr="00AB674E">
        <w:rPr>
          <w:rFonts w:ascii="Times New Roman" w:hAnsi="Times New Roman" w:cs="Times New Roman"/>
          <w:sz w:val="32"/>
          <w:szCs w:val="32"/>
        </w:rPr>
        <w:t xml:space="preserve">current </w:t>
      </w:r>
      <w:r w:rsidR="00995CCD" w:rsidRPr="00AB674E">
        <w:rPr>
          <w:rFonts w:ascii="Times New Roman" w:hAnsi="Times New Roman" w:cs="Times New Roman"/>
          <w:sz w:val="32"/>
          <w:szCs w:val="32"/>
        </w:rPr>
        <w:t>tas</w:t>
      </w:r>
      <w:r w:rsidRPr="00AB674E">
        <w:rPr>
          <w:rFonts w:ascii="Times New Roman" w:hAnsi="Times New Roman" w:cs="Times New Roman"/>
          <w:sz w:val="32"/>
          <w:szCs w:val="32"/>
        </w:rPr>
        <w:t xml:space="preserve">k done. Part of </w:t>
      </w:r>
      <w:r w:rsidRPr="00AB674E">
        <w:rPr>
          <w:rFonts w:ascii="Times New Roman" w:hAnsi="Times New Roman" w:cs="Times New Roman"/>
          <w:sz w:val="32"/>
          <w:szCs w:val="32"/>
        </w:rPr>
        <w:lastRenderedPageBreak/>
        <w:t xml:space="preserve">that work was </w:t>
      </w:r>
      <w:r w:rsidRPr="00AB674E">
        <w:rPr>
          <w:rFonts w:ascii="Times New Roman" w:hAnsi="Times New Roman" w:cs="Times New Roman"/>
          <w:i/>
          <w:iCs/>
          <w:sz w:val="32"/>
          <w:szCs w:val="32"/>
        </w:rPr>
        <w:t>potentially</w:t>
      </w:r>
      <w:r w:rsidRPr="00AB674E">
        <w:rPr>
          <w:rFonts w:ascii="Times New Roman" w:hAnsi="Times New Roman" w:cs="Times New Roman"/>
          <w:sz w:val="32"/>
          <w:szCs w:val="32"/>
        </w:rPr>
        <w:t xml:space="preserve"> to shepherd believing Israel through the Great Tribulation until </w:t>
      </w:r>
      <w:r w:rsidR="000D75C1" w:rsidRPr="00AB674E">
        <w:rPr>
          <w:rFonts w:ascii="Times New Roman" w:hAnsi="Times New Roman" w:cs="Times New Roman"/>
          <w:sz w:val="32"/>
          <w:szCs w:val="32"/>
        </w:rPr>
        <w:t>“</w:t>
      </w:r>
      <w:r w:rsidRPr="00AB674E">
        <w:rPr>
          <w:rFonts w:ascii="Times New Roman" w:hAnsi="Times New Roman" w:cs="Times New Roman"/>
          <w:sz w:val="32"/>
          <w:szCs w:val="32"/>
          <w:u w:val="single"/>
        </w:rPr>
        <w:t>the end</w:t>
      </w:r>
      <w:r w:rsidRPr="00AB674E">
        <w:rPr>
          <w:rFonts w:ascii="Times New Roman" w:hAnsi="Times New Roman" w:cs="Times New Roman"/>
          <w:sz w:val="32"/>
          <w:szCs w:val="32"/>
        </w:rPr>
        <w:t>”.</w:t>
      </w:r>
    </w:p>
    <w:p w14:paraId="05F3F587" w14:textId="77777777" w:rsidR="0077075C" w:rsidRPr="00AB674E" w:rsidRDefault="0077075C" w:rsidP="009378ED">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“For just as the days of Noah, thus will be </w:t>
      </w:r>
      <w:r w:rsidRPr="00AB674E">
        <w:rPr>
          <w:rFonts w:ascii="Times New Roman" w:hAnsi="Times New Roman" w:cs="Times New Roman"/>
          <w:b/>
          <w:bCs/>
          <w:sz w:val="32"/>
          <w:szCs w:val="32"/>
        </w:rPr>
        <w:t xml:space="preserve">the </w:t>
      </w:r>
      <w:r w:rsidRPr="00AB674E">
        <w:rPr>
          <w:rFonts w:ascii="Times New Roman" w:hAnsi="Times New Roman" w:cs="Times New Roman"/>
          <w:b/>
          <w:bCs/>
          <w:i/>
          <w:iCs/>
          <w:sz w:val="32"/>
          <w:szCs w:val="32"/>
        </w:rPr>
        <w:t>Parousia</w:t>
      </w:r>
      <w:r w:rsidRPr="00AB674E">
        <w:rPr>
          <w:rFonts w:ascii="Times New Roman" w:hAnsi="Times New Roman" w:cs="Times New Roman"/>
          <w:b/>
          <w:bCs/>
          <w:sz w:val="32"/>
          <w:szCs w:val="32"/>
        </w:rPr>
        <w:t xml:space="preserve"> of the Son of Man</w:t>
      </w:r>
      <w:r w:rsidRPr="00AB674E">
        <w:rPr>
          <w:rFonts w:ascii="Times New Roman" w:hAnsi="Times New Roman" w:cs="Times New Roman"/>
          <w:sz w:val="32"/>
          <w:szCs w:val="32"/>
        </w:rPr>
        <w:t xml:space="preserve">. For as they were in those days which </w:t>
      </w:r>
      <w:r w:rsidRPr="00AB674E">
        <w:rPr>
          <w:rFonts w:ascii="Times New Roman" w:hAnsi="Times New Roman" w:cs="Times New Roman"/>
          <w:i/>
          <w:iCs/>
          <w:sz w:val="32"/>
          <w:szCs w:val="32"/>
        </w:rPr>
        <w:t>were</w:t>
      </w:r>
      <w:r w:rsidRPr="00AB674E">
        <w:rPr>
          <w:rFonts w:ascii="Times New Roman" w:hAnsi="Times New Roman" w:cs="Times New Roman"/>
          <w:sz w:val="32"/>
          <w:szCs w:val="32"/>
        </w:rPr>
        <w:t xml:space="preserve"> before the flood, eating and drinking, marrying and giving in marriage, until what day Noah entered into the ark. And they realized not until the flood came and swept away everyone, thus even will be </w:t>
      </w:r>
      <w:r w:rsidRPr="00AB674E">
        <w:rPr>
          <w:rFonts w:ascii="Times New Roman" w:hAnsi="Times New Roman" w:cs="Times New Roman"/>
          <w:b/>
          <w:bCs/>
          <w:sz w:val="32"/>
          <w:szCs w:val="32"/>
        </w:rPr>
        <w:t xml:space="preserve">the </w:t>
      </w:r>
      <w:r w:rsidRPr="00AB674E">
        <w:rPr>
          <w:rFonts w:ascii="Times New Roman" w:hAnsi="Times New Roman" w:cs="Times New Roman"/>
          <w:b/>
          <w:bCs/>
          <w:i/>
          <w:iCs/>
          <w:sz w:val="32"/>
          <w:szCs w:val="32"/>
        </w:rPr>
        <w:t>Parousia</w:t>
      </w:r>
      <w:r w:rsidRPr="00AB674E">
        <w:rPr>
          <w:rFonts w:ascii="Times New Roman" w:hAnsi="Times New Roman" w:cs="Times New Roman"/>
          <w:b/>
          <w:bCs/>
          <w:sz w:val="32"/>
          <w:szCs w:val="32"/>
        </w:rPr>
        <w:t xml:space="preserve"> of the Son of Man</w:t>
      </w:r>
      <w:r w:rsidRPr="00AB674E">
        <w:rPr>
          <w:rFonts w:ascii="Times New Roman" w:hAnsi="Times New Roman" w:cs="Times New Roman"/>
          <w:sz w:val="32"/>
          <w:szCs w:val="32"/>
        </w:rPr>
        <w:t xml:space="preserve">. Then two will be in the field. One is taken and one is left. Two (women) </w:t>
      </w:r>
      <w:r w:rsidRPr="00AB674E">
        <w:rPr>
          <w:rFonts w:ascii="Times New Roman" w:hAnsi="Times New Roman" w:cs="Times New Roman"/>
          <w:i/>
          <w:iCs/>
          <w:sz w:val="32"/>
          <w:szCs w:val="32"/>
        </w:rPr>
        <w:t>will be</w:t>
      </w:r>
      <w:r w:rsidRPr="00AB674E">
        <w:rPr>
          <w:rFonts w:ascii="Times New Roman" w:hAnsi="Times New Roman" w:cs="Times New Roman"/>
          <w:sz w:val="32"/>
          <w:szCs w:val="32"/>
        </w:rPr>
        <w:t xml:space="preserve"> grinding at the mill. One is taken and one is left. Therefore, </w:t>
      </w:r>
      <w:r w:rsidRPr="00AB674E">
        <w:rPr>
          <w:rFonts w:ascii="Times New Roman" w:hAnsi="Times New Roman" w:cs="Times New Roman"/>
          <w:b/>
          <w:bCs/>
          <w:sz w:val="32"/>
          <w:szCs w:val="32"/>
        </w:rPr>
        <w:t>watch</w:t>
      </w:r>
      <w:r w:rsidR="009378ED" w:rsidRPr="00AB674E">
        <w:rPr>
          <w:rFonts w:ascii="Times New Roman" w:hAnsi="Times New Roman" w:cs="Times New Roman"/>
          <w:b/>
          <w:bCs/>
          <w:sz w:val="32"/>
          <w:szCs w:val="32"/>
        </w:rPr>
        <w:t xml:space="preserve"> </w:t>
      </w:r>
      <w:r w:rsidR="009378ED" w:rsidRPr="00AB674E">
        <w:rPr>
          <w:rFonts w:ascii="Times New Roman" w:hAnsi="Times New Roman" w:cs="Times New Roman"/>
          <w:sz w:val="32"/>
          <w:szCs w:val="32"/>
        </w:rPr>
        <w:t>(imper.)</w:t>
      </w:r>
      <w:r w:rsidRPr="00AB674E">
        <w:rPr>
          <w:rFonts w:ascii="Times New Roman" w:hAnsi="Times New Roman" w:cs="Times New Roman"/>
          <w:sz w:val="32"/>
          <w:szCs w:val="32"/>
        </w:rPr>
        <w:t xml:space="preserve">, because </w:t>
      </w:r>
      <w:r w:rsidRPr="00AB674E">
        <w:rPr>
          <w:rFonts w:ascii="Times New Roman" w:hAnsi="Times New Roman" w:cs="Times New Roman"/>
          <w:b/>
          <w:bCs/>
          <w:sz w:val="32"/>
          <w:szCs w:val="32"/>
        </w:rPr>
        <w:t>you know not what day</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your Lord comes</w:t>
      </w:r>
      <w:r w:rsidRPr="00AB674E">
        <w:rPr>
          <w:rFonts w:ascii="Times New Roman" w:hAnsi="Times New Roman" w:cs="Times New Roman"/>
          <w:sz w:val="32"/>
          <w:szCs w:val="32"/>
        </w:rPr>
        <w:t xml:space="preserve">. But know this, that if the householder had known what watch the thief comes, he would keep awake and would not allow his house to be broken into. Because of this, even you </w:t>
      </w:r>
      <w:r w:rsidRPr="00AB674E">
        <w:rPr>
          <w:rFonts w:ascii="Times New Roman" w:hAnsi="Times New Roman" w:cs="Times New Roman"/>
          <w:b/>
          <w:bCs/>
          <w:sz w:val="32"/>
          <w:szCs w:val="32"/>
        </w:rPr>
        <w:t>become</w:t>
      </w:r>
      <w:r w:rsidR="00CC29EC" w:rsidRPr="00AB674E">
        <w:rPr>
          <w:rFonts w:ascii="Times New Roman" w:hAnsi="Times New Roman" w:cs="Times New Roman"/>
          <w:b/>
          <w:bCs/>
          <w:sz w:val="32"/>
          <w:szCs w:val="32"/>
        </w:rPr>
        <w:t xml:space="preserve"> </w:t>
      </w:r>
      <w:r w:rsidR="00CC29EC" w:rsidRPr="00AB674E">
        <w:rPr>
          <w:rFonts w:ascii="Times New Roman" w:hAnsi="Times New Roman" w:cs="Times New Roman"/>
          <w:sz w:val="32"/>
          <w:szCs w:val="32"/>
        </w:rPr>
        <w:t>(imper.)</w:t>
      </w:r>
      <w:r w:rsidRPr="00AB674E">
        <w:rPr>
          <w:rFonts w:ascii="Times New Roman" w:hAnsi="Times New Roman" w:cs="Times New Roman"/>
          <w:b/>
          <w:bCs/>
          <w:sz w:val="32"/>
          <w:szCs w:val="32"/>
        </w:rPr>
        <w:t xml:space="preserve"> prepared</w:t>
      </w:r>
      <w:r w:rsidRPr="00AB674E">
        <w:rPr>
          <w:rFonts w:ascii="Times New Roman" w:hAnsi="Times New Roman" w:cs="Times New Roman"/>
          <w:sz w:val="32"/>
          <w:szCs w:val="32"/>
        </w:rPr>
        <w:t xml:space="preserve">, because </w:t>
      </w:r>
      <w:r w:rsidRPr="00AB674E">
        <w:rPr>
          <w:rFonts w:ascii="Times New Roman" w:hAnsi="Times New Roman" w:cs="Times New Roman"/>
          <w:b/>
          <w:bCs/>
          <w:sz w:val="32"/>
          <w:szCs w:val="32"/>
        </w:rPr>
        <w:t>in what hour you suppose not</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the Son of Man comes</w:t>
      </w:r>
      <w:r w:rsidRPr="00AB674E">
        <w:rPr>
          <w:rFonts w:ascii="Times New Roman" w:hAnsi="Times New Roman" w:cs="Times New Roman"/>
          <w:sz w:val="32"/>
          <w:szCs w:val="32"/>
        </w:rPr>
        <w:t xml:space="preserve">.”   </w:t>
      </w:r>
      <w:r w:rsidR="00DF343E"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Mat.24:37-44; Mar.13:33-37 (v.37 adds, “what I say to you, I say to all, </w:t>
      </w:r>
      <w:r w:rsidRPr="00AB674E">
        <w:rPr>
          <w:rFonts w:ascii="Times New Roman" w:hAnsi="Times New Roman" w:cs="Times New Roman"/>
          <w:b/>
          <w:bCs/>
          <w:sz w:val="32"/>
          <w:szCs w:val="32"/>
        </w:rPr>
        <w:t>Watch</w:t>
      </w:r>
      <w:r w:rsidR="009A0AC2" w:rsidRPr="00AB674E">
        <w:rPr>
          <w:rFonts w:ascii="Times New Roman" w:hAnsi="Times New Roman" w:cs="Times New Roman"/>
          <w:b/>
          <w:bCs/>
          <w:sz w:val="32"/>
          <w:szCs w:val="32"/>
        </w:rPr>
        <w:t xml:space="preserve"> </w:t>
      </w:r>
      <w:r w:rsidR="009A0AC2" w:rsidRPr="00AB674E">
        <w:rPr>
          <w:rFonts w:ascii="Times New Roman" w:hAnsi="Times New Roman" w:cs="Times New Roman"/>
          <w:sz w:val="32"/>
          <w:szCs w:val="32"/>
        </w:rPr>
        <w:t>(imper.)</w:t>
      </w:r>
      <w:r w:rsidRPr="00AB674E">
        <w:rPr>
          <w:rFonts w:ascii="Times New Roman" w:hAnsi="Times New Roman" w:cs="Times New Roman"/>
          <w:sz w:val="32"/>
          <w:szCs w:val="32"/>
        </w:rPr>
        <w:t xml:space="preserve">”); </w:t>
      </w:r>
      <w:r w:rsidR="00CC29EC" w:rsidRPr="00AB674E">
        <w:rPr>
          <w:rFonts w:ascii="Times New Roman" w:hAnsi="Times New Roman" w:cs="Times New Roman"/>
          <w:sz w:val="32"/>
          <w:szCs w:val="32"/>
        </w:rPr>
        <w:t>a</w:t>
      </w:r>
      <w:r w:rsidRPr="00AB674E">
        <w:rPr>
          <w:rFonts w:ascii="Times New Roman" w:hAnsi="Times New Roman" w:cs="Times New Roman"/>
          <w:sz w:val="32"/>
          <w:szCs w:val="32"/>
        </w:rPr>
        <w:t xml:space="preserve"> parallel </w:t>
      </w:r>
      <w:r w:rsidR="00CC29EC" w:rsidRPr="00AB674E">
        <w:rPr>
          <w:rFonts w:ascii="Times New Roman" w:hAnsi="Times New Roman" w:cs="Times New Roman"/>
          <w:sz w:val="32"/>
          <w:szCs w:val="32"/>
        </w:rPr>
        <w:t xml:space="preserve">passage </w:t>
      </w:r>
      <w:r w:rsidR="009378ED" w:rsidRPr="00AB674E">
        <w:rPr>
          <w:rFonts w:ascii="Times New Roman" w:hAnsi="Times New Roman" w:cs="Times New Roman"/>
          <w:sz w:val="32"/>
          <w:szCs w:val="32"/>
        </w:rPr>
        <w:t>in Luke 21 adds this:</w:t>
      </w:r>
    </w:p>
    <w:p w14:paraId="05F3F588"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“For as </w:t>
      </w:r>
      <w:r w:rsidRPr="00AB674E">
        <w:rPr>
          <w:rFonts w:ascii="Times New Roman" w:hAnsi="Times New Roman" w:cs="Times New Roman"/>
          <w:b/>
          <w:bCs/>
          <w:sz w:val="32"/>
          <w:szCs w:val="32"/>
        </w:rPr>
        <w:t>a snare</w:t>
      </w:r>
      <w:r w:rsidRPr="00AB674E">
        <w:rPr>
          <w:rFonts w:ascii="Times New Roman" w:hAnsi="Times New Roman" w:cs="Times New Roman"/>
          <w:sz w:val="32"/>
          <w:szCs w:val="32"/>
        </w:rPr>
        <w:t xml:space="preserve"> it will come upon all those sitting upon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face of the whole land. And </w:t>
      </w:r>
      <w:r w:rsidRPr="00AB674E">
        <w:rPr>
          <w:rFonts w:ascii="Times New Roman" w:hAnsi="Times New Roman" w:cs="Times New Roman"/>
          <w:b/>
          <w:bCs/>
          <w:sz w:val="32"/>
          <w:szCs w:val="32"/>
        </w:rPr>
        <w:t>watch</w:t>
      </w:r>
      <w:r w:rsidR="009A0AC2" w:rsidRPr="00AB674E">
        <w:rPr>
          <w:rFonts w:ascii="Times New Roman" w:hAnsi="Times New Roman" w:cs="Times New Roman"/>
          <w:b/>
          <w:bCs/>
          <w:sz w:val="32"/>
          <w:szCs w:val="32"/>
        </w:rPr>
        <w:t xml:space="preserve"> </w:t>
      </w:r>
      <w:r w:rsidR="009A0AC2" w:rsidRPr="00AB674E">
        <w:rPr>
          <w:rFonts w:ascii="Times New Roman" w:hAnsi="Times New Roman" w:cs="Times New Roman"/>
          <w:sz w:val="32"/>
          <w:szCs w:val="32"/>
        </w:rPr>
        <w:t>(imper.)</w:t>
      </w:r>
      <w:r w:rsidRPr="00AB674E">
        <w:rPr>
          <w:rFonts w:ascii="Times New Roman" w:hAnsi="Times New Roman" w:cs="Times New Roman"/>
          <w:b/>
          <w:bCs/>
          <w:sz w:val="32"/>
          <w:szCs w:val="32"/>
        </w:rPr>
        <w:t xml:space="preserve"> in every season</w:t>
      </w:r>
      <w:r w:rsidRPr="00AB674E">
        <w:rPr>
          <w:rFonts w:ascii="Times New Roman" w:hAnsi="Times New Roman" w:cs="Times New Roman"/>
          <w:sz w:val="32"/>
          <w:szCs w:val="32"/>
        </w:rPr>
        <w:t xml:space="preserve">, praying that you may have strength </w:t>
      </w:r>
      <w:r w:rsidRPr="00AB674E">
        <w:rPr>
          <w:rFonts w:ascii="Times New Roman" w:hAnsi="Times New Roman" w:cs="Times New Roman"/>
          <w:b/>
          <w:bCs/>
          <w:sz w:val="32"/>
          <w:szCs w:val="32"/>
        </w:rPr>
        <w:t>to escape</w:t>
      </w:r>
      <w:r w:rsidRPr="00AB674E">
        <w:rPr>
          <w:rFonts w:ascii="Times New Roman" w:hAnsi="Times New Roman" w:cs="Times New Roman"/>
          <w:sz w:val="32"/>
          <w:szCs w:val="32"/>
        </w:rPr>
        <w:t xml:space="preserve"> all these things which are about to come, and </w:t>
      </w:r>
      <w:r w:rsidRPr="00AB674E">
        <w:rPr>
          <w:rFonts w:ascii="Times New Roman" w:hAnsi="Times New Roman" w:cs="Times New Roman"/>
          <w:b/>
          <w:bCs/>
          <w:sz w:val="32"/>
          <w:szCs w:val="32"/>
        </w:rPr>
        <w:t>to stand before the Son of Man</w:t>
      </w:r>
      <w:r w:rsidRPr="00AB674E">
        <w:rPr>
          <w:rFonts w:ascii="Times New Roman" w:hAnsi="Times New Roman" w:cs="Times New Roman"/>
          <w:sz w:val="32"/>
          <w:szCs w:val="32"/>
        </w:rPr>
        <w:t>.”   Luk.21:35-36</w:t>
      </w:r>
    </w:p>
    <w:p w14:paraId="05F3F589" w14:textId="77777777" w:rsidR="0077075C" w:rsidRPr="00AB674E" w:rsidRDefault="0077075C" w:rsidP="009378ED">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Why </w:t>
      </w:r>
      <w:r w:rsidR="001368E9" w:rsidRPr="00AB674E">
        <w:rPr>
          <w:rFonts w:ascii="Times New Roman" w:hAnsi="Times New Roman" w:cs="Times New Roman"/>
          <w:sz w:val="32"/>
          <w:szCs w:val="32"/>
        </w:rPr>
        <w:t xml:space="preserve">did He give </w:t>
      </w:r>
      <w:r w:rsidRPr="00AB674E">
        <w:rPr>
          <w:rFonts w:ascii="Times New Roman" w:hAnsi="Times New Roman" w:cs="Times New Roman"/>
          <w:sz w:val="32"/>
          <w:szCs w:val="32"/>
        </w:rPr>
        <w:t>th</w:t>
      </w:r>
      <w:r w:rsidR="009378ED" w:rsidRPr="00AB674E">
        <w:rPr>
          <w:rFonts w:ascii="Times New Roman" w:hAnsi="Times New Roman" w:cs="Times New Roman"/>
          <w:sz w:val="32"/>
          <w:szCs w:val="32"/>
        </w:rPr>
        <w:t>ese</w:t>
      </w:r>
      <w:r w:rsidRPr="00AB674E">
        <w:rPr>
          <w:rFonts w:ascii="Times New Roman" w:hAnsi="Times New Roman" w:cs="Times New Roman"/>
          <w:sz w:val="32"/>
          <w:szCs w:val="32"/>
        </w:rPr>
        <w:t xml:space="preserve"> </w:t>
      </w:r>
      <w:r w:rsidR="009378ED" w:rsidRPr="00AB674E">
        <w:rPr>
          <w:rFonts w:ascii="Times New Roman" w:hAnsi="Times New Roman" w:cs="Times New Roman"/>
          <w:sz w:val="32"/>
          <w:szCs w:val="32"/>
        </w:rPr>
        <w:t>command</w:t>
      </w:r>
      <w:r w:rsidRPr="00AB674E">
        <w:rPr>
          <w:rFonts w:ascii="Times New Roman" w:hAnsi="Times New Roman" w:cs="Times New Roman"/>
          <w:sz w:val="32"/>
          <w:szCs w:val="32"/>
        </w:rPr>
        <w:t xml:space="preserve">s on watchfulness, unless the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were imminent? And His tribunal? The Parable of Ten Virgins (Mat.25:1-13) followed</w:t>
      </w:r>
      <w:r w:rsidR="00503584" w:rsidRPr="00AB674E">
        <w:rPr>
          <w:rFonts w:ascii="Times New Roman" w:hAnsi="Times New Roman" w:cs="Times New Roman"/>
          <w:sz w:val="32"/>
          <w:szCs w:val="32"/>
        </w:rPr>
        <w:t xml:space="preserve"> the Olivet prophecies</w:t>
      </w:r>
      <w:r w:rsidRPr="00AB674E">
        <w:rPr>
          <w:rFonts w:ascii="Times New Roman" w:hAnsi="Times New Roman" w:cs="Times New Roman"/>
          <w:sz w:val="32"/>
          <w:szCs w:val="32"/>
        </w:rPr>
        <w:t>, and it provided an object lesson on watchfulness for the Bridegroom’s coming.</w:t>
      </w:r>
    </w:p>
    <w:p w14:paraId="05F3F58B" w14:textId="0E30005C" w:rsidR="0077075C" w:rsidRPr="00AB674E" w:rsidRDefault="0077075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“Who then is the faithful servant and wise, whom the master appointed over his household, to give them the nourishment in season? Happy that servant, whom, his </w:t>
      </w:r>
      <w:r w:rsidRPr="00AB674E">
        <w:rPr>
          <w:rFonts w:ascii="Times New Roman" w:hAnsi="Times New Roman" w:cs="Times New Roman"/>
          <w:b/>
          <w:bCs/>
          <w:sz w:val="32"/>
          <w:szCs w:val="32"/>
        </w:rPr>
        <w:t xml:space="preserve">master </w:t>
      </w:r>
      <w:r w:rsidRPr="00AB674E">
        <w:rPr>
          <w:rFonts w:ascii="Times New Roman" w:hAnsi="Times New Roman" w:cs="Times New Roman"/>
          <w:b/>
          <w:bCs/>
          <w:sz w:val="32"/>
          <w:szCs w:val="32"/>
          <w:u w:val="single"/>
        </w:rPr>
        <w:t>having come</w:t>
      </w:r>
      <w:r w:rsidRPr="00AB674E">
        <w:rPr>
          <w:rFonts w:ascii="Times New Roman" w:hAnsi="Times New Roman" w:cs="Times New Roman"/>
          <w:sz w:val="32"/>
          <w:szCs w:val="32"/>
        </w:rPr>
        <w:t xml:space="preserve">, he will </w:t>
      </w:r>
      <w:r w:rsidRPr="00AB674E">
        <w:rPr>
          <w:rFonts w:ascii="Times New Roman" w:hAnsi="Times New Roman" w:cs="Times New Roman"/>
          <w:sz w:val="32"/>
          <w:szCs w:val="32"/>
        </w:rPr>
        <w:lastRenderedPageBreak/>
        <w:t xml:space="preserve">find thus doing. </w:t>
      </w:r>
      <w:r w:rsidRPr="00AB674E">
        <w:rPr>
          <w:rFonts w:ascii="Times New Roman" w:hAnsi="Times New Roman" w:cs="Times New Roman"/>
          <w:b/>
          <w:bCs/>
          <w:sz w:val="32"/>
          <w:szCs w:val="32"/>
          <w:u w:val="double"/>
        </w:rPr>
        <w:t>Amen</w:t>
      </w:r>
      <w:r w:rsidRPr="00AB674E">
        <w:rPr>
          <w:rFonts w:ascii="Times New Roman" w:hAnsi="Times New Roman" w:cs="Times New Roman"/>
          <w:sz w:val="32"/>
          <w:szCs w:val="32"/>
        </w:rPr>
        <w:t xml:space="preserve">, I say to you that </w:t>
      </w:r>
      <w:r w:rsidRPr="00AB674E">
        <w:rPr>
          <w:rFonts w:ascii="Times New Roman" w:hAnsi="Times New Roman" w:cs="Times New Roman"/>
          <w:b/>
          <w:bCs/>
          <w:sz w:val="32"/>
          <w:szCs w:val="32"/>
        </w:rPr>
        <w:t>he will appoint him</w:t>
      </w:r>
      <w:r w:rsidRPr="00AB674E">
        <w:rPr>
          <w:rFonts w:ascii="Times New Roman" w:hAnsi="Times New Roman" w:cs="Times New Roman"/>
          <w:sz w:val="32"/>
          <w:szCs w:val="32"/>
        </w:rPr>
        <w:t xml:space="preserve"> over all his possessions. But if that evil servant should say in his heart, ‘My master delays,’ and he should begin to beat his fellow-servants, and he should eat and drink with those being drunk, the master of that servant </w:t>
      </w:r>
      <w:r w:rsidRPr="00AB674E">
        <w:rPr>
          <w:rFonts w:ascii="Times New Roman" w:hAnsi="Times New Roman" w:cs="Times New Roman"/>
          <w:b/>
          <w:bCs/>
          <w:sz w:val="32"/>
          <w:szCs w:val="32"/>
          <w:u w:val="single"/>
        </w:rPr>
        <w:t>will come</w:t>
      </w:r>
      <w:r w:rsidRPr="00AB674E">
        <w:rPr>
          <w:rFonts w:ascii="Times New Roman" w:hAnsi="Times New Roman" w:cs="Times New Roman"/>
          <w:sz w:val="32"/>
          <w:szCs w:val="32"/>
        </w:rPr>
        <w:t xml:space="preserve"> in a day which he does not expect, and in an hour which he does not realize. And he will </w:t>
      </w:r>
      <w:r w:rsidRPr="00AB674E">
        <w:rPr>
          <w:rFonts w:ascii="Times New Roman" w:hAnsi="Times New Roman" w:cs="Times New Roman"/>
          <w:b/>
          <w:bCs/>
          <w:sz w:val="32"/>
          <w:szCs w:val="32"/>
        </w:rPr>
        <w:t>cut him in two</w:t>
      </w:r>
      <w:r w:rsidRPr="00AB674E">
        <w:rPr>
          <w:rFonts w:ascii="Times New Roman" w:hAnsi="Times New Roman" w:cs="Times New Roman"/>
          <w:sz w:val="32"/>
          <w:szCs w:val="32"/>
        </w:rPr>
        <w:t xml:space="preserve">, and </w:t>
      </w:r>
      <w:r w:rsidRPr="00AB674E">
        <w:rPr>
          <w:rFonts w:ascii="Times New Roman" w:hAnsi="Times New Roman" w:cs="Times New Roman"/>
          <w:b/>
          <w:bCs/>
          <w:sz w:val="32"/>
          <w:szCs w:val="32"/>
        </w:rPr>
        <w:t>he will appoint his share</w:t>
      </w:r>
      <w:r w:rsidRPr="00AB674E">
        <w:rPr>
          <w:rFonts w:ascii="Times New Roman" w:hAnsi="Times New Roman" w:cs="Times New Roman"/>
          <w:sz w:val="32"/>
          <w:szCs w:val="32"/>
        </w:rPr>
        <w:t xml:space="preserve"> with the hypocrites. There will be </w:t>
      </w:r>
      <w:r w:rsidRPr="00AB674E">
        <w:rPr>
          <w:rFonts w:ascii="Times New Roman" w:hAnsi="Times New Roman" w:cs="Times New Roman"/>
          <w:b/>
          <w:bCs/>
          <w:sz w:val="32"/>
          <w:szCs w:val="32"/>
        </w:rPr>
        <w:t xml:space="preserve">the </w:t>
      </w:r>
      <w:r w:rsidR="005E4B9C" w:rsidRPr="00AB674E">
        <w:rPr>
          <w:rFonts w:ascii="Times New Roman" w:hAnsi="Times New Roman" w:cs="Times New Roman"/>
          <w:b/>
          <w:bCs/>
          <w:sz w:val="32"/>
          <w:szCs w:val="32"/>
        </w:rPr>
        <w:t>W</w:t>
      </w:r>
      <w:r w:rsidRPr="00AB674E">
        <w:rPr>
          <w:rFonts w:ascii="Times New Roman" w:hAnsi="Times New Roman" w:cs="Times New Roman"/>
          <w:b/>
          <w:bCs/>
          <w:sz w:val="32"/>
          <w:szCs w:val="32"/>
        </w:rPr>
        <w:t xml:space="preserve">eeping and the </w:t>
      </w:r>
      <w:r w:rsidR="005E4B9C" w:rsidRPr="00AB674E">
        <w:rPr>
          <w:rFonts w:ascii="Times New Roman" w:hAnsi="Times New Roman" w:cs="Times New Roman"/>
          <w:b/>
          <w:bCs/>
          <w:sz w:val="32"/>
          <w:szCs w:val="32"/>
        </w:rPr>
        <w:t>G</w:t>
      </w:r>
      <w:r w:rsidRPr="00AB674E">
        <w:rPr>
          <w:rFonts w:ascii="Times New Roman" w:hAnsi="Times New Roman" w:cs="Times New Roman"/>
          <w:b/>
          <w:bCs/>
          <w:sz w:val="32"/>
          <w:szCs w:val="32"/>
        </w:rPr>
        <w:t xml:space="preserve">nashing of </w:t>
      </w:r>
      <w:r w:rsidR="005E4B9C" w:rsidRPr="00AB674E">
        <w:rPr>
          <w:rFonts w:ascii="Times New Roman" w:hAnsi="Times New Roman" w:cs="Times New Roman"/>
          <w:b/>
          <w:bCs/>
          <w:sz w:val="32"/>
          <w:szCs w:val="32"/>
        </w:rPr>
        <w:t>T</w:t>
      </w:r>
      <w:r w:rsidRPr="00AB674E">
        <w:rPr>
          <w:rFonts w:ascii="Times New Roman" w:hAnsi="Times New Roman" w:cs="Times New Roman"/>
          <w:b/>
          <w:bCs/>
          <w:sz w:val="32"/>
          <w:szCs w:val="32"/>
        </w:rPr>
        <w:t>eeth</w:t>
      </w:r>
      <w:r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Mat.24:45-51</w:t>
      </w:r>
    </w:p>
    <w:p w14:paraId="05F3F58C" w14:textId="77777777" w:rsidR="00942BA1" w:rsidRPr="00AB674E" w:rsidRDefault="00942BA1" w:rsidP="00C92A10">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 Master </w:t>
      </w:r>
      <w:r w:rsidR="000D75C1" w:rsidRPr="00AB674E">
        <w:rPr>
          <w:rFonts w:ascii="Times New Roman" w:hAnsi="Times New Roman" w:cs="Times New Roman"/>
          <w:sz w:val="32"/>
          <w:szCs w:val="32"/>
        </w:rPr>
        <w:t>“</w:t>
      </w:r>
      <w:r w:rsidRPr="00AB674E">
        <w:rPr>
          <w:rFonts w:ascii="Times New Roman" w:hAnsi="Times New Roman" w:cs="Times New Roman"/>
          <w:sz w:val="32"/>
          <w:szCs w:val="32"/>
          <w:u w:val="single"/>
        </w:rPr>
        <w:t>will come</w:t>
      </w:r>
      <w:r w:rsidR="000D75C1" w:rsidRPr="00AB674E">
        <w:rPr>
          <w:rFonts w:ascii="Times New Roman" w:hAnsi="Times New Roman" w:cs="Times New Roman"/>
          <w:sz w:val="32"/>
          <w:szCs w:val="32"/>
        </w:rPr>
        <w:t>”</w:t>
      </w:r>
      <w:r w:rsidRPr="00AB674E">
        <w:rPr>
          <w:rFonts w:ascii="Times New Roman" w:hAnsi="Times New Roman" w:cs="Times New Roman"/>
          <w:sz w:val="32"/>
          <w:szCs w:val="32"/>
        </w:rPr>
        <w:t xml:space="preserve"> and judge</w:t>
      </w:r>
      <w:r w:rsidR="00C24FD6" w:rsidRPr="00AB674E">
        <w:rPr>
          <w:rFonts w:ascii="Times New Roman" w:hAnsi="Times New Roman" w:cs="Times New Roman"/>
          <w:sz w:val="32"/>
          <w:szCs w:val="32"/>
        </w:rPr>
        <w:t>, unexpect</w:t>
      </w:r>
      <w:r w:rsidR="00B27A72" w:rsidRPr="00AB674E">
        <w:rPr>
          <w:rFonts w:ascii="Times New Roman" w:hAnsi="Times New Roman" w:cs="Times New Roman"/>
          <w:sz w:val="32"/>
          <w:szCs w:val="32"/>
        </w:rPr>
        <w:t>ed</w:t>
      </w:r>
      <w:r w:rsidR="00C24FD6" w:rsidRPr="00AB674E">
        <w:rPr>
          <w:rFonts w:ascii="Times New Roman" w:hAnsi="Times New Roman" w:cs="Times New Roman"/>
          <w:sz w:val="32"/>
          <w:szCs w:val="32"/>
        </w:rPr>
        <w:t>ly for some</w:t>
      </w:r>
      <w:r w:rsidR="000D75C1" w:rsidRPr="00AB674E">
        <w:rPr>
          <w:rFonts w:ascii="Times New Roman" w:hAnsi="Times New Roman" w:cs="Times New Roman"/>
          <w:sz w:val="32"/>
          <w:szCs w:val="32"/>
        </w:rPr>
        <w:t xml:space="preserve"> of His servants</w:t>
      </w:r>
      <w:r w:rsidRPr="00AB674E">
        <w:rPr>
          <w:rFonts w:ascii="Times New Roman" w:hAnsi="Times New Roman" w:cs="Times New Roman"/>
          <w:sz w:val="32"/>
          <w:szCs w:val="32"/>
        </w:rPr>
        <w:t>.</w:t>
      </w:r>
      <w:r w:rsidR="00503584" w:rsidRPr="00AB674E">
        <w:rPr>
          <w:rFonts w:ascii="Times New Roman" w:hAnsi="Times New Roman" w:cs="Times New Roman"/>
          <w:sz w:val="32"/>
          <w:szCs w:val="32"/>
        </w:rPr>
        <w:t xml:space="preserve"> Would a misbehaving servant last very long in any kingdom, and a pre-millennial kingdom in particular? Note how the master </w:t>
      </w:r>
      <w:r w:rsidR="00503584" w:rsidRPr="00AB674E">
        <w:rPr>
          <w:rFonts w:ascii="Times New Roman" w:hAnsi="Times New Roman" w:cs="Times New Roman"/>
          <w:sz w:val="32"/>
          <w:szCs w:val="32"/>
          <w:u w:val="single"/>
        </w:rPr>
        <w:t>comes</w:t>
      </w:r>
      <w:r w:rsidR="00503584" w:rsidRPr="00AB674E">
        <w:rPr>
          <w:rFonts w:ascii="Times New Roman" w:hAnsi="Times New Roman" w:cs="Times New Roman"/>
          <w:sz w:val="32"/>
          <w:szCs w:val="32"/>
        </w:rPr>
        <w:t xml:space="preserve"> </w:t>
      </w:r>
      <w:r w:rsidR="00B27A72" w:rsidRPr="00AB674E">
        <w:rPr>
          <w:rFonts w:ascii="Times New Roman" w:hAnsi="Times New Roman" w:cs="Times New Roman"/>
          <w:sz w:val="32"/>
          <w:szCs w:val="32"/>
        </w:rPr>
        <w:t>sudden</w:t>
      </w:r>
      <w:r w:rsidR="006D3D10" w:rsidRPr="00AB674E">
        <w:rPr>
          <w:rFonts w:ascii="Times New Roman" w:hAnsi="Times New Roman" w:cs="Times New Roman"/>
          <w:sz w:val="32"/>
          <w:szCs w:val="32"/>
        </w:rPr>
        <w:t xml:space="preserve">ly </w:t>
      </w:r>
      <w:r w:rsidR="00503584" w:rsidRPr="00AB674E">
        <w:rPr>
          <w:rFonts w:ascii="Times New Roman" w:hAnsi="Times New Roman" w:cs="Times New Roman"/>
          <w:sz w:val="32"/>
          <w:szCs w:val="32"/>
        </w:rPr>
        <w:t>and judges such a</w:t>
      </w:r>
      <w:r w:rsidR="00503584" w:rsidRPr="004E08EB">
        <w:rPr>
          <w:rFonts w:ascii="Times New Roman" w:hAnsi="Times New Roman" w:cs="Times New Roman"/>
          <w:sz w:val="28"/>
          <w:szCs w:val="28"/>
        </w:rPr>
        <w:t xml:space="preserve"> </w:t>
      </w:r>
      <w:r w:rsidR="00503584" w:rsidRPr="00AB674E">
        <w:rPr>
          <w:rFonts w:ascii="Times New Roman" w:hAnsi="Times New Roman" w:cs="Times New Roman"/>
          <w:sz w:val="32"/>
          <w:szCs w:val="32"/>
        </w:rPr>
        <w:t xml:space="preserve">one. Will Christ be making appearances throughout a pre-millennial kingdom to weed out </w:t>
      </w:r>
      <w:r w:rsidR="001368E9" w:rsidRPr="00AB674E">
        <w:rPr>
          <w:rFonts w:ascii="Times New Roman" w:hAnsi="Times New Roman" w:cs="Times New Roman"/>
          <w:sz w:val="32"/>
          <w:szCs w:val="32"/>
        </w:rPr>
        <w:t xml:space="preserve">such </w:t>
      </w:r>
      <w:r w:rsidR="00503584" w:rsidRPr="00AB674E">
        <w:rPr>
          <w:rFonts w:ascii="Times New Roman" w:hAnsi="Times New Roman" w:cs="Times New Roman"/>
          <w:sz w:val="32"/>
          <w:szCs w:val="32"/>
        </w:rPr>
        <w:t xml:space="preserve">bad actors – </w:t>
      </w:r>
      <w:r w:rsidR="005511C0" w:rsidRPr="00AB674E">
        <w:rPr>
          <w:rFonts w:ascii="Times New Roman" w:hAnsi="Times New Roman" w:cs="Times New Roman"/>
          <w:sz w:val="32"/>
          <w:szCs w:val="32"/>
        </w:rPr>
        <w:t xml:space="preserve">i.e., </w:t>
      </w:r>
      <w:r w:rsidR="00D92B48" w:rsidRPr="00AB674E">
        <w:rPr>
          <w:rFonts w:ascii="Times New Roman" w:hAnsi="Times New Roman" w:cs="Times New Roman"/>
          <w:sz w:val="32"/>
          <w:szCs w:val="32"/>
        </w:rPr>
        <w:t xml:space="preserve">well </w:t>
      </w:r>
      <w:r w:rsidR="00503584" w:rsidRPr="00AB674E">
        <w:rPr>
          <w:rFonts w:ascii="Times New Roman" w:hAnsi="Times New Roman" w:cs="Times New Roman"/>
          <w:sz w:val="32"/>
          <w:szCs w:val="32"/>
        </w:rPr>
        <w:t xml:space="preserve">before His </w:t>
      </w:r>
      <w:r w:rsidR="00503584" w:rsidRPr="00AB674E">
        <w:rPr>
          <w:rFonts w:ascii="Times New Roman" w:hAnsi="Times New Roman" w:cs="Times New Roman"/>
          <w:i/>
          <w:iCs/>
          <w:sz w:val="32"/>
          <w:szCs w:val="32"/>
        </w:rPr>
        <w:t>Parousia</w:t>
      </w:r>
      <w:r w:rsidR="00503584" w:rsidRPr="00AB674E">
        <w:rPr>
          <w:rFonts w:ascii="Times New Roman" w:hAnsi="Times New Roman" w:cs="Times New Roman"/>
          <w:sz w:val="32"/>
          <w:szCs w:val="32"/>
        </w:rPr>
        <w:t>?</w:t>
      </w:r>
      <w:r w:rsidR="007D42A3" w:rsidRPr="00AB674E">
        <w:rPr>
          <w:rFonts w:ascii="Times New Roman" w:hAnsi="Times New Roman" w:cs="Times New Roman"/>
          <w:sz w:val="32"/>
          <w:szCs w:val="32"/>
        </w:rPr>
        <w:t xml:space="preserve"> No, there is no compelling reason </w:t>
      </w:r>
      <w:r w:rsidR="000D75C1" w:rsidRPr="00AB674E">
        <w:rPr>
          <w:rFonts w:ascii="Times New Roman" w:hAnsi="Times New Roman" w:cs="Times New Roman"/>
          <w:sz w:val="32"/>
          <w:szCs w:val="32"/>
        </w:rPr>
        <w:t>to interpret this as</w:t>
      </w:r>
      <w:r w:rsidR="007D42A3" w:rsidRPr="00AB674E">
        <w:rPr>
          <w:rFonts w:ascii="Times New Roman" w:hAnsi="Times New Roman" w:cs="Times New Roman"/>
          <w:sz w:val="32"/>
          <w:szCs w:val="32"/>
        </w:rPr>
        <w:t xml:space="preserve"> a prolonged, episodic judgment of unworthy servants – they will be judged and expelled speedily</w:t>
      </w:r>
      <w:r w:rsidR="00B23372" w:rsidRPr="00AB674E">
        <w:rPr>
          <w:rFonts w:ascii="Times New Roman" w:hAnsi="Times New Roman" w:cs="Times New Roman"/>
          <w:sz w:val="32"/>
          <w:szCs w:val="32"/>
        </w:rPr>
        <w:t xml:space="preserve"> and</w:t>
      </w:r>
      <w:r w:rsidR="007D42A3" w:rsidRPr="00AB674E">
        <w:rPr>
          <w:rFonts w:ascii="Times New Roman" w:hAnsi="Times New Roman" w:cs="Times New Roman"/>
          <w:sz w:val="32"/>
          <w:szCs w:val="32"/>
        </w:rPr>
        <w:t xml:space="preserve"> summarily at Christ’s </w:t>
      </w:r>
      <w:proofErr w:type="spellStart"/>
      <w:r w:rsidR="007D42A3" w:rsidRPr="00AB674E">
        <w:rPr>
          <w:rFonts w:ascii="Times New Roman" w:hAnsi="Times New Roman" w:cs="Times New Roman"/>
          <w:i/>
          <w:iCs/>
          <w:sz w:val="32"/>
          <w:szCs w:val="32"/>
        </w:rPr>
        <w:t>b</w:t>
      </w:r>
      <w:r w:rsidR="007D42A3" w:rsidRPr="00AB674E">
        <w:rPr>
          <w:rFonts w:cs="Calibri"/>
          <w:i/>
          <w:iCs/>
          <w:sz w:val="32"/>
          <w:szCs w:val="32"/>
        </w:rPr>
        <w:t>ē</w:t>
      </w:r>
      <w:r w:rsidR="007D42A3" w:rsidRPr="00AB674E">
        <w:rPr>
          <w:rFonts w:ascii="Times New Roman" w:hAnsi="Times New Roman" w:cs="Times New Roman"/>
          <w:i/>
          <w:iCs/>
          <w:sz w:val="32"/>
          <w:szCs w:val="32"/>
        </w:rPr>
        <w:t>ma</w:t>
      </w:r>
      <w:proofErr w:type="spellEnd"/>
      <w:r w:rsidR="007D42A3" w:rsidRPr="00AB674E">
        <w:rPr>
          <w:rFonts w:ascii="Times New Roman" w:hAnsi="Times New Roman" w:cs="Times New Roman"/>
          <w:sz w:val="32"/>
          <w:szCs w:val="32"/>
        </w:rPr>
        <w:t xml:space="preserve"> at Millennium’s start.</w:t>
      </w:r>
      <w:r w:rsidR="00C92A10" w:rsidRPr="00AB674E">
        <w:rPr>
          <w:rFonts w:ascii="Times New Roman" w:hAnsi="Times New Roman" w:cs="Times New Roman"/>
          <w:sz w:val="32"/>
          <w:szCs w:val="32"/>
        </w:rPr>
        <w:t xml:space="preserve"> To believe in a pre-</w:t>
      </w:r>
      <w:proofErr w:type="spellStart"/>
      <w:r w:rsidR="00C92A10" w:rsidRPr="00AB674E">
        <w:rPr>
          <w:rFonts w:ascii="Times New Roman" w:hAnsi="Times New Roman" w:cs="Times New Roman"/>
          <w:sz w:val="32"/>
          <w:szCs w:val="32"/>
        </w:rPr>
        <w:t>millenniual</w:t>
      </w:r>
      <w:proofErr w:type="spellEnd"/>
      <w:r w:rsidR="00C92A10" w:rsidRPr="00AB674E">
        <w:rPr>
          <w:rFonts w:ascii="Times New Roman" w:hAnsi="Times New Roman" w:cs="Times New Roman"/>
          <w:sz w:val="32"/>
          <w:szCs w:val="32"/>
        </w:rPr>
        <w:t xml:space="preserve"> kingdom at this time would be equivalent to saying, “my Master delays,” and it could well be fatal for anyone believing this.</w:t>
      </w:r>
    </w:p>
    <w:p w14:paraId="05F3F58D" w14:textId="77777777" w:rsidR="0077075C" w:rsidRPr="00AB674E" w:rsidRDefault="0077075C" w:rsidP="00503584">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The one ambiguous exception</w:t>
      </w:r>
      <w:r w:rsidR="00C24FD6" w:rsidRPr="00AB674E">
        <w:rPr>
          <w:rFonts w:ascii="Times New Roman" w:hAnsi="Times New Roman" w:cs="Times New Roman"/>
          <w:sz w:val="32"/>
          <w:szCs w:val="32"/>
        </w:rPr>
        <w:t>, possibly indicating a long-delayed coming,</w:t>
      </w:r>
      <w:r w:rsidRPr="00AB674E">
        <w:rPr>
          <w:rFonts w:ascii="Times New Roman" w:hAnsi="Times New Roman" w:cs="Times New Roman"/>
          <w:sz w:val="32"/>
          <w:szCs w:val="32"/>
        </w:rPr>
        <w:t xml:space="preserve"> </w:t>
      </w:r>
      <w:r w:rsidR="00503584" w:rsidRPr="00AB674E">
        <w:rPr>
          <w:rFonts w:ascii="Times New Roman" w:hAnsi="Times New Roman" w:cs="Times New Roman"/>
          <w:sz w:val="32"/>
          <w:szCs w:val="32"/>
        </w:rPr>
        <w:t>is found in</w:t>
      </w:r>
      <w:r w:rsidRPr="00AB674E">
        <w:rPr>
          <w:rFonts w:ascii="Times New Roman" w:hAnsi="Times New Roman" w:cs="Times New Roman"/>
          <w:sz w:val="32"/>
          <w:szCs w:val="32"/>
        </w:rPr>
        <w:t xml:space="preserve"> the Parable of the Talents –</w:t>
      </w:r>
    </w:p>
    <w:p w14:paraId="05F3F58E"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w:t>
      </w:r>
      <w:r w:rsidRPr="00AB674E">
        <w:rPr>
          <w:rFonts w:ascii="Times New Roman" w:hAnsi="Times New Roman" w:cs="Times New Roman"/>
          <w:b/>
          <w:bCs/>
          <w:i/>
          <w:iCs/>
          <w:sz w:val="32"/>
          <w:szCs w:val="32"/>
          <w:u w:val="single"/>
        </w:rPr>
        <w:t>after much time</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 xml:space="preserve">the master of those servants </w:t>
      </w:r>
      <w:r w:rsidRPr="00AB674E">
        <w:rPr>
          <w:rFonts w:ascii="Times New Roman" w:hAnsi="Times New Roman" w:cs="Times New Roman"/>
          <w:b/>
          <w:bCs/>
          <w:sz w:val="32"/>
          <w:szCs w:val="32"/>
          <w:u w:val="single"/>
        </w:rPr>
        <w:t>came</w:t>
      </w:r>
      <w:r w:rsidRPr="00AB674E">
        <w:rPr>
          <w:rFonts w:ascii="Times New Roman" w:hAnsi="Times New Roman" w:cs="Times New Roman"/>
          <w:sz w:val="32"/>
          <w:szCs w:val="32"/>
        </w:rPr>
        <w:t xml:space="preserve">, and he </w:t>
      </w:r>
      <w:r w:rsidRPr="00AB674E">
        <w:rPr>
          <w:rFonts w:ascii="Times New Roman" w:hAnsi="Times New Roman" w:cs="Times New Roman"/>
          <w:sz w:val="32"/>
          <w:szCs w:val="32"/>
          <w:u w:val="single"/>
        </w:rPr>
        <w:t>settles account</w:t>
      </w:r>
      <w:r w:rsidRPr="00AB674E">
        <w:rPr>
          <w:rFonts w:ascii="Times New Roman" w:hAnsi="Times New Roman" w:cs="Times New Roman"/>
          <w:sz w:val="32"/>
          <w:szCs w:val="32"/>
        </w:rPr>
        <w:t xml:space="preserve"> with them.”   </w:t>
      </w:r>
      <w:r w:rsidR="00DF343E" w:rsidRPr="00AB674E">
        <w:rPr>
          <w:rFonts w:ascii="Times New Roman" w:hAnsi="Times New Roman" w:cs="Times New Roman"/>
          <w:sz w:val="32"/>
          <w:szCs w:val="32"/>
        </w:rPr>
        <w:t xml:space="preserve"> </w:t>
      </w:r>
      <w:r w:rsidRPr="00AB674E">
        <w:rPr>
          <w:rFonts w:ascii="Times New Roman" w:hAnsi="Times New Roman" w:cs="Times New Roman"/>
          <w:sz w:val="32"/>
          <w:szCs w:val="32"/>
        </w:rPr>
        <w:t>Mat.25:19</w:t>
      </w:r>
    </w:p>
    <w:p w14:paraId="05F3F58F" w14:textId="77777777" w:rsidR="0077075C" w:rsidRPr="00AB674E" w:rsidRDefault="00942BA1" w:rsidP="00503584">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 </w:t>
      </w:r>
      <w:r w:rsidRPr="00AB674E">
        <w:rPr>
          <w:rFonts w:ascii="Times New Roman" w:hAnsi="Times New Roman" w:cs="Times New Roman"/>
          <w:sz w:val="32"/>
          <w:szCs w:val="32"/>
          <w:u w:val="single"/>
        </w:rPr>
        <w:t>settling of accounts</w:t>
      </w:r>
      <w:r w:rsidRPr="00AB674E">
        <w:rPr>
          <w:rFonts w:ascii="Times New Roman" w:hAnsi="Times New Roman" w:cs="Times New Roman"/>
          <w:sz w:val="32"/>
          <w:szCs w:val="32"/>
        </w:rPr>
        <w:t xml:space="preserve"> points to judgment and rewards. </w:t>
      </w:r>
      <w:r w:rsidR="0077075C" w:rsidRPr="00AB674E">
        <w:rPr>
          <w:rFonts w:ascii="Times New Roman" w:hAnsi="Times New Roman" w:cs="Times New Roman"/>
          <w:sz w:val="32"/>
          <w:szCs w:val="32"/>
        </w:rPr>
        <w:t>This “</w:t>
      </w:r>
      <w:r w:rsidR="0077075C" w:rsidRPr="00AB674E">
        <w:rPr>
          <w:rFonts w:ascii="Times New Roman" w:hAnsi="Times New Roman" w:cs="Times New Roman"/>
          <w:sz w:val="32"/>
          <w:szCs w:val="32"/>
          <w:u w:val="single"/>
        </w:rPr>
        <w:t>after much time</w:t>
      </w:r>
      <w:r w:rsidR="0077075C" w:rsidRPr="00AB674E">
        <w:rPr>
          <w:rFonts w:ascii="Times New Roman" w:hAnsi="Times New Roman" w:cs="Times New Roman"/>
          <w:sz w:val="32"/>
          <w:szCs w:val="32"/>
        </w:rPr>
        <w:t>”</w:t>
      </w:r>
      <w:r w:rsidR="003B2A34" w:rsidRPr="00AB674E">
        <w:rPr>
          <w:rFonts w:ascii="Times New Roman" w:hAnsi="Times New Roman" w:cs="Times New Roman"/>
          <w:sz w:val="32"/>
          <w:szCs w:val="32"/>
        </w:rPr>
        <w:t xml:space="preserve"> (</w:t>
      </w:r>
      <w:r w:rsidR="003B2A34" w:rsidRPr="00AB674E">
        <w:rPr>
          <w:rFonts w:ascii="Times New Roman" w:hAnsi="Times New Roman" w:cs="Times New Roman"/>
          <w:i/>
          <w:iCs/>
          <w:sz w:val="32"/>
          <w:szCs w:val="32"/>
        </w:rPr>
        <w:t xml:space="preserve">meta </w:t>
      </w:r>
      <w:proofErr w:type="spellStart"/>
      <w:r w:rsidR="003B2A34" w:rsidRPr="00AB674E">
        <w:rPr>
          <w:rFonts w:ascii="Times New Roman" w:hAnsi="Times New Roman" w:cs="Times New Roman"/>
          <w:i/>
          <w:iCs/>
          <w:sz w:val="32"/>
          <w:szCs w:val="32"/>
        </w:rPr>
        <w:t>polun</w:t>
      </w:r>
      <w:proofErr w:type="spellEnd"/>
      <w:r w:rsidR="003B2A34" w:rsidRPr="00AB674E">
        <w:rPr>
          <w:rFonts w:ascii="Times New Roman" w:hAnsi="Times New Roman" w:cs="Times New Roman"/>
          <w:i/>
          <w:iCs/>
          <w:sz w:val="32"/>
          <w:szCs w:val="32"/>
        </w:rPr>
        <w:t xml:space="preserve"> chronon</w:t>
      </w:r>
      <w:r w:rsidR="003B2A34" w:rsidRPr="00AB674E">
        <w:rPr>
          <w:rFonts w:ascii="Times New Roman" w:hAnsi="Times New Roman" w:cs="Times New Roman"/>
          <w:sz w:val="32"/>
          <w:szCs w:val="32"/>
        </w:rPr>
        <w:t>)</w:t>
      </w:r>
      <w:r w:rsidR="0077075C" w:rsidRPr="00AB674E">
        <w:rPr>
          <w:rFonts w:ascii="Times New Roman" w:hAnsi="Times New Roman" w:cs="Times New Roman"/>
          <w:sz w:val="32"/>
          <w:szCs w:val="32"/>
        </w:rPr>
        <w:t xml:space="preserve"> is not specified, but a similar, comparative use of the Greek expression at Acts 18:20 has the Ephesian Jews requesting Paul to stay </w:t>
      </w:r>
      <w:r w:rsidR="003B2A34" w:rsidRPr="00AB674E">
        <w:rPr>
          <w:rFonts w:ascii="Times New Roman" w:hAnsi="Times New Roman" w:cs="Times New Roman"/>
          <w:sz w:val="32"/>
          <w:szCs w:val="32"/>
        </w:rPr>
        <w:t>“</w:t>
      </w:r>
      <w:r w:rsidR="0077075C" w:rsidRPr="00AB674E">
        <w:rPr>
          <w:rFonts w:ascii="Times New Roman" w:hAnsi="Times New Roman" w:cs="Times New Roman"/>
          <w:sz w:val="32"/>
          <w:szCs w:val="32"/>
          <w:u w:val="single"/>
        </w:rPr>
        <w:t>for a longer time</w:t>
      </w:r>
      <w:r w:rsidR="0077075C" w:rsidRPr="00AB674E">
        <w:rPr>
          <w:rFonts w:ascii="Times New Roman" w:hAnsi="Times New Roman" w:cs="Times New Roman"/>
          <w:sz w:val="32"/>
          <w:szCs w:val="32"/>
        </w:rPr>
        <w:t xml:space="preserve">” </w:t>
      </w:r>
      <w:r w:rsidR="003B2A34" w:rsidRPr="00AB674E">
        <w:rPr>
          <w:rFonts w:ascii="Times New Roman" w:hAnsi="Times New Roman" w:cs="Times New Roman"/>
          <w:sz w:val="32"/>
          <w:szCs w:val="32"/>
        </w:rPr>
        <w:t>(</w:t>
      </w:r>
      <w:r w:rsidR="003B2A34" w:rsidRPr="00AB674E">
        <w:rPr>
          <w:rFonts w:ascii="Times New Roman" w:hAnsi="Times New Roman" w:cs="Times New Roman"/>
          <w:i/>
          <w:iCs/>
          <w:sz w:val="32"/>
          <w:szCs w:val="32"/>
        </w:rPr>
        <w:t xml:space="preserve">epi </w:t>
      </w:r>
      <w:proofErr w:type="spellStart"/>
      <w:r w:rsidR="003B2A34" w:rsidRPr="00AB674E">
        <w:rPr>
          <w:rFonts w:ascii="Times New Roman" w:hAnsi="Times New Roman" w:cs="Times New Roman"/>
          <w:i/>
          <w:iCs/>
          <w:sz w:val="32"/>
          <w:szCs w:val="32"/>
        </w:rPr>
        <w:t>pleiona</w:t>
      </w:r>
      <w:proofErr w:type="spellEnd"/>
      <w:r w:rsidR="003B2A34" w:rsidRPr="00AB674E">
        <w:rPr>
          <w:rFonts w:ascii="Times New Roman" w:hAnsi="Times New Roman" w:cs="Times New Roman"/>
          <w:i/>
          <w:iCs/>
          <w:sz w:val="32"/>
          <w:szCs w:val="32"/>
        </w:rPr>
        <w:t xml:space="preserve"> chronon</w:t>
      </w:r>
      <w:r w:rsidR="003B2A34" w:rsidRPr="00AB674E">
        <w:rPr>
          <w:rFonts w:ascii="Times New Roman" w:hAnsi="Times New Roman" w:cs="Times New Roman"/>
          <w:sz w:val="32"/>
          <w:szCs w:val="32"/>
        </w:rPr>
        <w:t xml:space="preserve">) </w:t>
      </w:r>
      <w:r w:rsidR="0077075C" w:rsidRPr="00AB674E">
        <w:rPr>
          <w:rFonts w:ascii="Times New Roman" w:hAnsi="Times New Roman" w:cs="Times New Roman"/>
          <w:sz w:val="32"/>
          <w:szCs w:val="32"/>
        </w:rPr>
        <w:t xml:space="preserve">– i.e., longer than the hours he had already spent there. In the </w:t>
      </w:r>
      <w:r w:rsidR="0077075C" w:rsidRPr="00AB674E">
        <w:rPr>
          <w:rFonts w:ascii="Times New Roman" w:hAnsi="Times New Roman" w:cs="Times New Roman"/>
          <w:i/>
          <w:iCs/>
          <w:sz w:val="32"/>
          <w:szCs w:val="32"/>
        </w:rPr>
        <w:t>LXX</w:t>
      </w:r>
      <w:r w:rsidR="0077075C" w:rsidRPr="00AB674E">
        <w:rPr>
          <w:rFonts w:ascii="Times New Roman" w:hAnsi="Times New Roman" w:cs="Times New Roman"/>
          <w:sz w:val="32"/>
          <w:szCs w:val="32"/>
        </w:rPr>
        <w:t xml:space="preserve"> of Job </w:t>
      </w:r>
      <w:r w:rsidR="0077075C" w:rsidRPr="00AB674E">
        <w:rPr>
          <w:rFonts w:ascii="Times New Roman" w:hAnsi="Times New Roman" w:cs="Times New Roman"/>
          <w:sz w:val="32"/>
          <w:szCs w:val="32"/>
        </w:rPr>
        <w:lastRenderedPageBreak/>
        <w:t>12:12, “</w:t>
      </w:r>
      <w:r w:rsidR="0077075C" w:rsidRPr="00AB674E">
        <w:rPr>
          <w:rFonts w:ascii="Times New Roman" w:hAnsi="Times New Roman" w:cs="Times New Roman"/>
          <w:sz w:val="32"/>
          <w:szCs w:val="32"/>
          <w:u w:val="single"/>
        </w:rPr>
        <w:t>by much time</w:t>
      </w:r>
      <w:r w:rsidR="0077075C" w:rsidRPr="00AB674E">
        <w:rPr>
          <w:rFonts w:ascii="Times New Roman" w:hAnsi="Times New Roman" w:cs="Times New Roman"/>
          <w:sz w:val="32"/>
          <w:szCs w:val="32"/>
        </w:rPr>
        <w:t xml:space="preserve"> </w:t>
      </w:r>
      <w:r w:rsidR="003B2A34" w:rsidRPr="00AB674E">
        <w:rPr>
          <w:rFonts w:ascii="Times New Roman" w:hAnsi="Times New Roman" w:cs="Times New Roman"/>
          <w:sz w:val="32"/>
          <w:szCs w:val="32"/>
        </w:rPr>
        <w:t>(</w:t>
      </w:r>
      <w:r w:rsidR="003B2A34" w:rsidRPr="00AB674E">
        <w:rPr>
          <w:rFonts w:ascii="Times New Roman" w:hAnsi="Times New Roman" w:cs="Times New Roman"/>
          <w:i/>
          <w:iCs/>
          <w:sz w:val="32"/>
          <w:szCs w:val="32"/>
        </w:rPr>
        <w:t xml:space="preserve">en </w:t>
      </w:r>
      <w:proofErr w:type="spellStart"/>
      <w:r w:rsidR="003B2A34" w:rsidRPr="00AB674E">
        <w:rPr>
          <w:rFonts w:ascii="Times New Roman" w:hAnsi="Times New Roman" w:cs="Times New Roman"/>
          <w:i/>
          <w:iCs/>
          <w:sz w:val="32"/>
          <w:szCs w:val="32"/>
        </w:rPr>
        <w:t>pollō</w:t>
      </w:r>
      <w:proofErr w:type="spellEnd"/>
      <w:r w:rsidR="003B2A34" w:rsidRPr="00AB674E">
        <w:rPr>
          <w:rFonts w:ascii="Times New Roman" w:hAnsi="Times New Roman" w:cs="Times New Roman"/>
          <w:i/>
          <w:iCs/>
          <w:sz w:val="32"/>
          <w:szCs w:val="32"/>
        </w:rPr>
        <w:t xml:space="preserve"> </w:t>
      </w:r>
      <w:proofErr w:type="spellStart"/>
      <w:r w:rsidR="003B2A34" w:rsidRPr="00AB674E">
        <w:rPr>
          <w:rFonts w:ascii="Times New Roman" w:hAnsi="Times New Roman" w:cs="Times New Roman"/>
          <w:i/>
          <w:iCs/>
          <w:sz w:val="32"/>
          <w:szCs w:val="32"/>
        </w:rPr>
        <w:t>chronō</w:t>
      </w:r>
      <w:proofErr w:type="spellEnd"/>
      <w:r w:rsidR="003B2A34" w:rsidRPr="00AB674E">
        <w:rPr>
          <w:rFonts w:ascii="Times New Roman" w:hAnsi="Times New Roman" w:cs="Times New Roman"/>
          <w:sz w:val="32"/>
          <w:szCs w:val="32"/>
        </w:rPr>
        <w:t xml:space="preserve">) </w:t>
      </w:r>
      <w:r w:rsidR="0077075C" w:rsidRPr="00AB674E">
        <w:rPr>
          <w:rFonts w:ascii="Times New Roman" w:hAnsi="Times New Roman" w:cs="Times New Roman"/>
          <w:i/>
          <w:iCs/>
          <w:sz w:val="32"/>
          <w:szCs w:val="32"/>
        </w:rPr>
        <w:t>is</w:t>
      </w:r>
      <w:r w:rsidR="0077075C" w:rsidRPr="00AB674E">
        <w:rPr>
          <w:rFonts w:ascii="Times New Roman" w:hAnsi="Times New Roman" w:cs="Times New Roman"/>
          <w:sz w:val="32"/>
          <w:szCs w:val="32"/>
        </w:rPr>
        <w:t xml:space="preserve"> wisdom” can only mean a portion of an adult lifetime, but this would vary from man to man. </w:t>
      </w:r>
      <w:r w:rsidR="007F1B34" w:rsidRPr="00AB674E">
        <w:rPr>
          <w:rFonts w:ascii="Times New Roman" w:hAnsi="Times New Roman" w:cs="Times New Roman"/>
          <w:sz w:val="32"/>
          <w:szCs w:val="32"/>
        </w:rPr>
        <w:t xml:space="preserve">Because Daniel and Revelation point to a final seven years for “this age”, it may point to the extended time-frame (about 30 years) of the Acts period. However, </w:t>
      </w:r>
      <w:r w:rsidR="0077075C" w:rsidRPr="00AB674E">
        <w:rPr>
          <w:rFonts w:ascii="Times New Roman" w:hAnsi="Times New Roman" w:cs="Times New Roman"/>
          <w:sz w:val="32"/>
          <w:szCs w:val="32"/>
        </w:rPr>
        <w:t>I think no firm conclusions about time-span can be drawn from Talents, but the parable’s conclusion shows the overriding expectation was the Judgment Seat of Christ a</w:t>
      </w:r>
      <w:r w:rsidR="00503584" w:rsidRPr="00AB674E">
        <w:rPr>
          <w:rFonts w:ascii="Times New Roman" w:hAnsi="Times New Roman" w:cs="Times New Roman"/>
          <w:sz w:val="32"/>
          <w:szCs w:val="32"/>
        </w:rPr>
        <w:t>t</w:t>
      </w:r>
      <w:r w:rsidR="0077075C" w:rsidRPr="00AB674E">
        <w:rPr>
          <w:rFonts w:ascii="Times New Roman" w:hAnsi="Times New Roman" w:cs="Times New Roman"/>
          <w:sz w:val="32"/>
          <w:szCs w:val="32"/>
        </w:rPr>
        <w:t xml:space="preserve"> His </w:t>
      </w:r>
      <w:r w:rsidR="0077075C" w:rsidRPr="00AB674E">
        <w:rPr>
          <w:rFonts w:ascii="Times New Roman" w:hAnsi="Times New Roman" w:cs="Times New Roman"/>
          <w:sz w:val="32"/>
          <w:szCs w:val="32"/>
          <w:u w:val="single"/>
        </w:rPr>
        <w:t>coming</w:t>
      </w:r>
      <w:r w:rsidR="0077075C" w:rsidRPr="00AB674E">
        <w:rPr>
          <w:rFonts w:ascii="Times New Roman" w:hAnsi="Times New Roman" w:cs="Times New Roman"/>
          <w:sz w:val="32"/>
          <w:szCs w:val="32"/>
        </w:rPr>
        <w:t xml:space="preserve"> –</w:t>
      </w:r>
    </w:p>
    <w:p w14:paraId="72FE524B" w14:textId="77777777" w:rsidR="00AB674E" w:rsidRDefault="0077075C"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“For to everyone having</w:t>
      </w:r>
      <w:r w:rsidR="005F7F1C" w:rsidRPr="00AB674E">
        <w:rPr>
          <w:rFonts w:ascii="Times New Roman" w:hAnsi="Times New Roman" w:cs="Times New Roman"/>
          <w:sz w:val="32"/>
          <w:szCs w:val="32"/>
        </w:rPr>
        <w:t>,</w:t>
      </w:r>
      <w:r w:rsidRPr="00AB674E">
        <w:rPr>
          <w:rFonts w:ascii="Times New Roman" w:hAnsi="Times New Roman" w:cs="Times New Roman"/>
          <w:sz w:val="32"/>
          <w:szCs w:val="32"/>
        </w:rPr>
        <w:t xml:space="preserve"> it will be given, and he </w:t>
      </w:r>
      <w:r w:rsidRPr="00AB674E">
        <w:rPr>
          <w:rFonts w:ascii="Times New Roman" w:hAnsi="Times New Roman" w:cs="Times New Roman"/>
          <w:b/>
          <w:bCs/>
          <w:sz w:val="32"/>
          <w:szCs w:val="32"/>
        </w:rPr>
        <w:t>will be overflowed</w:t>
      </w:r>
      <w:r w:rsidRPr="00AB674E">
        <w:rPr>
          <w:rFonts w:ascii="Times New Roman" w:hAnsi="Times New Roman" w:cs="Times New Roman"/>
          <w:sz w:val="32"/>
          <w:szCs w:val="32"/>
        </w:rPr>
        <w:t xml:space="preserve">. And to the one not having, </w:t>
      </w:r>
      <w:r w:rsidRPr="00AB674E">
        <w:rPr>
          <w:rFonts w:ascii="Times New Roman" w:hAnsi="Times New Roman" w:cs="Times New Roman"/>
          <w:b/>
          <w:bCs/>
          <w:sz w:val="32"/>
          <w:szCs w:val="32"/>
        </w:rPr>
        <w:t>even what he has will be taken away from him</w:t>
      </w:r>
      <w:r w:rsidRPr="00AB674E">
        <w:rPr>
          <w:rFonts w:ascii="Times New Roman" w:hAnsi="Times New Roman" w:cs="Times New Roman"/>
          <w:sz w:val="32"/>
          <w:szCs w:val="32"/>
        </w:rPr>
        <w:t xml:space="preserve">. And the worthless servant </w:t>
      </w:r>
      <w:r w:rsidRPr="00AB674E">
        <w:rPr>
          <w:rFonts w:ascii="Times New Roman" w:hAnsi="Times New Roman" w:cs="Times New Roman"/>
          <w:b/>
          <w:bCs/>
          <w:sz w:val="32"/>
          <w:szCs w:val="32"/>
        </w:rPr>
        <w:t xml:space="preserve">cast out </w:t>
      </w:r>
      <w:r w:rsidR="00836597" w:rsidRPr="00AB674E">
        <w:rPr>
          <w:rFonts w:ascii="Times New Roman" w:hAnsi="Times New Roman" w:cs="Times New Roman"/>
          <w:sz w:val="32"/>
          <w:szCs w:val="32"/>
        </w:rPr>
        <w:t>(imper.)</w:t>
      </w:r>
      <w:r w:rsidR="00836597" w:rsidRPr="00AB674E">
        <w:rPr>
          <w:rFonts w:ascii="Times New Roman" w:hAnsi="Times New Roman" w:cs="Times New Roman"/>
          <w:b/>
          <w:bCs/>
          <w:sz w:val="32"/>
          <w:szCs w:val="32"/>
        </w:rPr>
        <w:t xml:space="preserve"> </w:t>
      </w:r>
      <w:r w:rsidRPr="00AB674E">
        <w:rPr>
          <w:rFonts w:ascii="Times New Roman" w:hAnsi="Times New Roman" w:cs="Times New Roman"/>
          <w:b/>
          <w:bCs/>
          <w:sz w:val="32"/>
          <w:szCs w:val="32"/>
        </w:rPr>
        <w:t>into the Outer Darkness</w:t>
      </w:r>
      <w:r w:rsidRPr="00AB674E">
        <w:rPr>
          <w:rFonts w:ascii="Times New Roman" w:hAnsi="Times New Roman" w:cs="Times New Roman"/>
          <w:sz w:val="32"/>
          <w:szCs w:val="32"/>
        </w:rPr>
        <w:t xml:space="preserve">. There is </w:t>
      </w:r>
      <w:r w:rsidRPr="00AB674E">
        <w:rPr>
          <w:rFonts w:ascii="Times New Roman" w:hAnsi="Times New Roman" w:cs="Times New Roman"/>
          <w:b/>
          <w:bCs/>
          <w:sz w:val="32"/>
          <w:szCs w:val="32"/>
        </w:rPr>
        <w:t xml:space="preserve">the </w:t>
      </w:r>
      <w:r w:rsidR="003B2A34" w:rsidRPr="00AB674E">
        <w:rPr>
          <w:rFonts w:ascii="Times New Roman" w:hAnsi="Times New Roman" w:cs="Times New Roman"/>
          <w:b/>
          <w:bCs/>
          <w:sz w:val="32"/>
          <w:szCs w:val="32"/>
        </w:rPr>
        <w:t>W</w:t>
      </w:r>
      <w:r w:rsidRPr="00AB674E">
        <w:rPr>
          <w:rFonts w:ascii="Times New Roman" w:hAnsi="Times New Roman" w:cs="Times New Roman"/>
          <w:b/>
          <w:bCs/>
          <w:sz w:val="32"/>
          <w:szCs w:val="32"/>
        </w:rPr>
        <w:t xml:space="preserve">eeping and the </w:t>
      </w:r>
      <w:r w:rsidR="003B2A34" w:rsidRPr="00AB674E">
        <w:rPr>
          <w:rFonts w:ascii="Times New Roman" w:hAnsi="Times New Roman" w:cs="Times New Roman"/>
          <w:b/>
          <w:bCs/>
          <w:sz w:val="32"/>
          <w:szCs w:val="32"/>
        </w:rPr>
        <w:t>G</w:t>
      </w:r>
      <w:r w:rsidRPr="00AB674E">
        <w:rPr>
          <w:rFonts w:ascii="Times New Roman" w:hAnsi="Times New Roman" w:cs="Times New Roman"/>
          <w:b/>
          <w:bCs/>
          <w:sz w:val="32"/>
          <w:szCs w:val="32"/>
        </w:rPr>
        <w:t xml:space="preserve">nashing of </w:t>
      </w:r>
      <w:r w:rsidR="003B2A34" w:rsidRPr="00AB674E">
        <w:rPr>
          <w:rFonts w:ascii="Times New Roman" w:hAnsi="Times New Roman" w:cs="Times New Roman"/>
          <w:b/>
          <w:bCs/>
          <w:sz w:val="32"/>
          <w:szCs w:val="32"/>
        </w:rPr>
        <w:t>T</w:t>
      </w:r>
      <w:r w:rsidRPr="00AB674E">
        <w:rPr>
          <w:rFonts w:ascii="Times New Roman" w:hAnsi="Times New Roman" w:cs="Times New Roman"/>
          <w:b/>
          <w:bCs/>
          <w:sz w:val="32"/>
          <w:szCs w:val="32"/>
        </w:rPr>
        <w:t>eeth</w:t>
      </w:r>
      <w:r w:rsidRPr="00AB674E">
        <w:rPr>
          <w:rFonts w:ascii="Times New Roman" w:hAnsi="Times New Roman" w:cs="Times New Roman"/>
          <w:sz w:val="32"/>
          <w:szCs w:val="32"/>
        </w:rPr>
        <w:t xml:space="preserve">. And </w:t>
      </w:r>
      <w:r w:rsidRPr="00AB674E">
        <w:rPr>
          <w:rFonts w:ascii="Times New Roman" w:hAnsi="Times New Roman" w:cs="Times New Roman"/>
          <w:b/>
          <w:bCs/>
          <w:sz w:val="32"/>
          <w:szCs w:val="32"/>
        </w:rPr>
        <w:t xml:space="preserve">whenever the Son of Man </w:t>
      </w:r>
      <w:r w:rsidRPr="00AB674E">
        <w:rPr>
          <w:rFonts w:ascii="Times New Roman" w:hAnsi="Times New Roman" w:cs="Times New Roman"/>
          <w:b/>
          <w:bCs/>
          <w:sz w:val="32"/>
          <w:szCs w:val="32"/>
          <w:u w:val="single"/>
        </w:rPr>
        <w:t>may come</w:t>
      </w:r>
      <w:r w:rsidRPr="00AB674E">
        <w:rPr>
          <w:rFonts w:ascii="Times New Roman" w:hAnsi="Times New Roman" w:cs="Times New Roman"/>
          <w:b/>
          <w:bCs/>
          <w:sz w:val="32"/>
          <w:szCs w:val="32"/>
        </w:rPr>
        <w:t xml:space="preserve"> in His glory</w:t>
      </w:r>
      <w:r w:rsidRPr="00AB674E">
        <w:rPr>
          <w:rFonts w:ascii="Times New Roman" w:hAnsi="Times New Roman" w:cs="Times New Roman"/>
          <w:sz w:val="32"/>
          <w:szCs w:val="32"/>
        </w:rPr>
        <w:t xml:space="preserve">, and all the angels with Him, then </w:t>
      </w:r>
      <w:r w:rsidRPr="00AB674E">
        <w:rPr>
          <w:rFonts w:ascii="Times New Roman" w:hAnsi="Times New Roman" w:cs="Times New Roman"/>
          <w:b/>
          <w:bCs/>
          <w:sz w:val="32"/>
          <w:szCs w:val="32"/>
        </w:rPr>
        <w:t>He will sit upon the throne of His glory</w:t>
      </w:r>
      <w:r w:rsidRPr="00AB674E">
        <w:rPr>
          <w:rFonts w:ascii="Times New Roman" w:hAnsi="Times New Roman" w:cs="Times New Roman"/>
          <w:sz w:val="32"/>
          <w:szCs w:val="32"/>
        </w:rPr>
        <w:t xml:space="preserve">.”   </w:t>
      </w:r>
      <w:r w:rsidR="00DF343E" w:rsidRPr="00AB674E">
        <w:rPr>
          <w:rFonts w:ascii="Times New Roman" w:hAnsi="Times New Roman" w:cs="Times New Roman"/>
          <w:sz w:val="32"/>
          <w:szCs w:val="32"/>
        </w:rPr>
        <w:t xml:space="preserve"> </w:t>
      </w:r>
    </w:p>
    <w:p w14:paraId="05F3F590" w14:textId="21A7F05F" w:rsidR="0077075C" w:rsidRPr="00AB674E" w:rsidRDefault="00AB674E" w:rsidP="00836597">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77075C" w:rsidRPr="00AB674E">
        <w:rPr>
          <w:rFonts w:ascii="Times New Roman" w:hAnsi="Times New Roman" w:cs="Times New Roman"/>
          <w:sz w:val="32"/>
          <w:szCs w:val="32"/>
        </w:rPr>
        <w:t>Mat.25:29-31</w:t>
      </w:r>
    </w:p>
    <w:p w14:paraId="05F3F591" w14:textId="77777777" w:rsidR="0077075C" w:rsidRPr="00AB674E" w:rsidRDefault="0077075C" w:rsidP="00405596">
      <w:pPr>
        <w:tabs>
          <w:tab w:val="right" w:pos="8640"/>
        </w:tabs>
        <w:ind w:left="-90"/>
        <w:rPr>
          <w:rFonts w:ascii="Times New Roman" w:hAnsi="Times New Roman" w:cs="Times New Roman"/>
          <w:sz w:val="32"/>
          <w:szCs w:val="32"/>
        </w:rPr>
      </w:pPr>
      <w:r w:rsidRPr="00AB674E">
        <w:rPr>
          <w:rFonts w:ascii="Times New Roman" w:hAnsi="Times New Roman" w:cs="Times New Roman"/>
          <w:sz w:val="32"/>
          <w:szCs w:val="32"/>
        </w:rPr>
        <w:t xml:space="preserve">The judgments from that Seat of Christ </w:t>
      </w:r>
      <w:r w:rsidR="0009570F" w:rsidRPr="00AB674E">
        <w:rPr>
          <w:rFonts w:ascii="Times New Roman" w:hAnsi="Times New Roman" w:cs="Times New Roman"/>
          <w:sz w:val="32"/>
          <w:szCs w:val="32"/>
        </w:rPr>
        <w:t>will include</w:t>
      </w:r>
      <w:r w:rsidRPr="00AB674E">
        <w:rPr>
          <w:rFonts w:ascii="Times New Roman" w:hAnsi="Times New Roman" w:cs="Times New Roman"/>
          <w:sz w:val="32"/>
          <w:szCs w:val="32"/>
        </w:rPr>
        <w:t xml:space="preserve"> the sheep and goat nations–</w:t>
      </w:r>
    </w:p>
    <w:p w14:paraId="05F3F592"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“Then the King will say to those at His right, ‘Come, those blessed of My Father, </w:t>
      </w:r>
      <w:r w:rsidRPr="00AB674E">
        <w:rPr>
          <w:rFonts w:ascii="Times New Roman" w:hAnsi="Times New Roman" w:cs="Times New Roman"/>
          <w:b/>
          <w:bCs/>
          <w:sz w:val="32"/>
          <w:szCs w:val="32"/>
        </w:rPr>
        <w:t>inherit the kingdom</w:t>
      </w:r>
      <w:r w:rsidRPr="00AB674E">
        <w:rPr>
          <w:rFonts w:ascii="Times New Roman" w:hAnsi="Times New Roman" w:cs="Times New Roman"/>
          <w:sz w:val="32"/>
          <w:szCs w:val="32"/>
        </w:rPr>
        <w:t xml:space="preserve"> prepared for you since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overthrow of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world.’”   </w:t>
      </w:r>
      <w:r w:rsidR="00DF343E" w:rsidRPr="00AB674E">
        <w:rPr>
          <w:rFonts w:ascii="Times New Roman" w:hAnsi="Times New Roman" w:cs="Times New Roman"/>
          <w:sz w:val="32"/>
          <w:szCs w:val="32"/>
        </w:rPr>
        <w:t xml:space="preserve"> </w:t>
      </w:r>
      <w:r w:rsidRPr="00AB674E">
        <w:rPr>
          <w:rFonts w:ascii="Times New Roman" w:hAnsi="Times New Roman" w:cs="Times New Roman"/>
          <w:sz w:val="32"/>
          <w:szCs w:val="32"/>
        </w:rPr>
        <w:t>Mat.25:34</w:t>
      </w:r>
    </w:p>
    <w:p w14:paraId="05F3F593" w14:textId="77777777" w:rsidR="0077075C" w:rsidRPr="00AB674E" w:rsidRDefault="0077075C" w:rsidP="00405596">
      <w:pPr>
        <w:tabs>
          <w:tab w:val="right" w:pos="8640"/>
        </w:tabs>
        <w:rPr>
          <w:rFonts w:ascii="Times New Roman" w:hAnsi="Times New Roman" w:cs="Times New Roman"/>
          <w:sz w:val="32"/>
          <w:szCs w:val="32"/>
        </w:rPr>
      </w:pPr>
      <w:r w:rsidRPr="00AB674E">
        <w:rPr>
          <w:rFonts w:ascii="Times New Roman" w:hAnsi="Times New Roman" w:cs="Times New Roman"/>
          <w:sz w:val="32"/>
          <w:szCs w:val="32"/>
        </w:rPr>
        <w:t>and –</w:t>
      </w:r>
    </w:p>
    <w:p w14:paraId="05F3F594"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“Then He will say even to those at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left, ‘Go away from Me, </w:t>
      </w:r>
      <w:r w:rsidRPr="00AB674E">
        <w:rPr>
          <w:rFonts w:ascii="Times New Roman" w:hAnsi="Times New Roman" w:cs="Times New Roman"/>
          <w:b/>
          <w:bCs/>
          <w:sz w:val="32"/>
          <w:szCs w:val="32"/>
          <w:u w:val="single"/>
        </w:rPr>
        <w:t>the cursed</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into the Aionian Fire</w:t>
      </w:r>
      <w:r w:rsidRPr="00AB674E">
        <w:rPr>
          <w:rFonts w:ascii="Times New Roman" w:hAnsi="Times New Roman" w:cs="Times New Roman"/>
          <w:sz w:val="32"/>
          <w:szCs w:val="32"/>
        </w:rPr>
        <w:t xml:space="preserve"> which has been prepared for the devil and for his angels.’ … And these will go away into </w:t>
      </w:r>
      <w:r w:rsidRPr="00AB674E">
        <w:rPr>
          <w:rFonts w:ascii="Times New Roman" w:hAnsi="Times New Roman" w:cs="Times New Roman"/>
          <w:b/>
          <w:bCs/>
          <w:sz w:val="32"/>
          <w:szCs w:val="32"/>
        </w:rPr>
        <w:t>aionian pruning</w:t>
      </w:r>
      <w:r w:rsidRPr="00AB674E">
        <w:rPr>
          <w:rFonts w:ascii="Times New Roman" w:hAnsi="Times New Roman" w:cs="Times New Roman"/>
          <w:sz w:val="32"/>
          <w:szCs w:val="32"/>
        </w:rPr>
        <w:t xml:space="preserve">, but the righteous ones into </w:t>
      </w:r>
      <w:r w:rsidRPr="00AB674E">
        <w:rPr>
          <w:rFonts w:ascii="Times New Roman" w:hAnsi="Times New Roman" w:cs="Times New Roman"/>
          <w:b/>
          <w:bCs/>
          <w:sz w:val="32"/>
          <w:szCs w:val="32"/>
        </w:rPr>
        <w:t>aionian life</w:t>
      </w:r>
      <w:r w:rsidRPr="00AB674E">
        <w:rPr>
          <w:rFonts w:ascii="Times New Roman" w:hAnsi="Times New Roman" w:cs="Times New Roman"/>
          <w:sz w:val="32"/>
          <w:szCs w:val="32"/>
        </w:rPr>
        <w:t xml:space="preserve">.”   </w:t>
      </w:r>
      <w:r w:rsidR="00DF343E" w:rsidRPr="00AB674E">
        <w:rPr>
          <w:rFonts w:ascii="Times New Roman" w:hAnsi="Times New Roman" w:cs="Times New Roman"/>
          <w:sz w:val="32"/>
          <w:szCs w:val="32"/>
        </w:rPr>
        <w:t xml:space="preserve"> </w:t>
      </w:r>
      <w:r w:rsidRPr="00AB674E">
        <w:rPr>
          <w:rFonts w:ascii="Times New Roman" w:hAnsi="Times New Roman" w:cs="Times New Roman"/>
          <w:sz w:val="32"/>
          <w:szCs w:val="32"/>
        </w:rPr>
        <w:t>Mat.25:41, 46</w:t>
      </w:r>
    </w:p>
    <w:p w14:paraId="05F3F595" w14:textId="77777777" w:rsidR="0077075C" w:rsidRPr="00AB674E" w:rsidRDefault="00995CCD" w:rsidP="00F23A8E">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This inheriting of the kingdom presupposes resurrection (1 Cor.15:50), and resurrection follows His </w:t>
      </w:r>
      <w:r w:rsidRPr="00AB674E">
        <w:rPr>
          <w:rFonts w:ascii="Times New Roman" w:hAnsi="Times New Roman" w:cs="Times New Roman"/>
          <w:i/>
          <w:iCs/>
          <w:sz w:val="32"/>
          <w:szCs w:val="32"/>
        </w:rPr>
        <w:t xml:space="preserve">Parousia </w:t>
      </w:r>
      <w:r w:rsidRPr="00AB674E">
        <w:rPr>
          <w:rFonts w:ascii="Times New Roman" w:hAnsi="Times New Roman" w:cs="Times New Roman"/>
          <w:sz w:val="32"/>
          <w:szCs w:val="32"/>
        </w:rPr>
        <w:t xml:space="preserve">(1 Th.4:15-16). </w:t>
      </w:r>
      <w:r w:rsidR="0077075C" w:rsidRPr="00AB674E">
        <w:rPr>
          <w:rFonts w:ascii="Times New Roman" w:hAnsi="Times New Roman" w:cs="Times New Roman"/>
          <w:sz w:val="32"/>
          <w:szCs w:val="32"/>
        </w:rPr>
        <w:t>Note that “</w:t>
      </w:r>
      <w:r w:rsidR="0077075C" w:rsidRPr="00AB674E">
        <w:rPr>
          <w:rFonts w:ascii="Times New Roman" w:hAnsi="Times New Roman" w:cs="Times New Roman"/>
          <w:sz w:val="32"/>
          <w:szCs w:val="32"/>
          <w:u w:val="single"/>
        </w:rPr>
        <w:t>the cursed</w:t>
      </w:r>
      <w:r w:rsidR="0077075C" w:rsidRPr="00AB674E">
        <w:rPr>
          <w:rFonts w:ascii="Times New Roman" w:hAnsi="Times New Roman" w:cs="Times New Roman"/>
          <w:sz w:val="32"/>
          <w:szCs w:val="32"/>
        </w:rPr>
        <w:t xml:space="preserve">” will be judged based on their lack of charitable deeds toward </w:t>
      </w:r>
      <w:r w:rsidR="0077075C" w:rsidRPr="00AB674E">
        <w:rPr>
          <w:rFonts w:ascii="Times New Roman" w:hAnsi="Times New Roman" w:cs="Times New Roman"/>
          <w:sz w:val="32"/>
          <w:szCs w:val="32"/>
        </w:rPr>
        <w:lastRenderedPageBreak/>
        <w:t>Jesus’ brothers, Israel</w:t>
      </w:r>
      <w:r w:rsidR="00D92B48" w:rsidRPr="00AB674E">
        <w:rPr>
          <w:rFonts w:ascii="Times New Roman" w:hAnsi="Times New Roman" w:cs="Times New Roman"/>
          <w:sz w:val="32"/>
          <w:szCs w:val="32"/>
        </w:rPr>
        <w:t>ites</w:t>
      </w:r>
      <w:r w:rsidR="0077075C" w:rsidRPr="00AB674E">
        <w:rPr>
          <w:rFonts w:ascii="Times New Roman" w:hAnsi="Times New Roman" w:cs="Times New Roman"/>
          <w:sz w:val="32"/>
          <w:szCs w:val="32"/>
        </w:rPr>
        <w:t xml:space="preserve">. Murder, robbery, adultery, idolatry, and </w:t>
      </w:r>
      <w:r w:rsidR="00F23A8E" w:rsidRPr="00AB674E">
        <w:rPr>
          <w:rFonts w:ascii="Times New Roman" w:hAnsi="Times New Roman" w:cs="Times New Roman"/>
          <w:sz w:val="32"/>
          <w:szCs w:val="32"/>
        </w:rPr>
        <w:t>similar crimes</w:t>
      </w:r>
      <w:r w:rsidR="0077075C" w:rsidRPr="00AB674E">
        <w:rPr>
          <w:rFonts w:ascii="Times New Roman" w:hAnsi="Times New Roman" w:cs="Times New Roman"/>
          <w:sz w:val="32"/>
          <w:szCs w:val="32"/>
        </w:rPr>
        <w:t xml:space="preserve"> do not even enter into it. “Pruning” is the literal meaning of the Gk. </w:t>
      </w:r>
      <w:proofErr w:type="spellStart"/>
      <w:r w:rsidR="0077075C" w:rsidRPr="00AB674E">
        <w:rPr>
          <w:rFonts w:ascii="Times New Roman" w:hAnsi="Times New Roman" w:cs="Times New Roman"/>
          <w:i/>
          <w:iCs/>
          <w:sz w:val="32"/>
          <w:szCs w:val="32"/>
        </w:rPr>
        <w:t>kolasis</w:t>
      </w:r>
      <w:proofErr w:type="spellEnd"/>
      <w:r w:rsidR="0077075C" w:rsidRPr="00AB674E">
        <w:rPr>
          <w:rFonts w:ascii="Times New Roman" w:hAnsi="Times New Roman" w:cs="Times New Roman"/>
          <w:sz w:val="32"/>
          <w:szCs w:val="32"/>
        </w:rPr>
        <w:t xml:space="preserve">, and what is pictured here is a hemming in </w:t>
      </w:r>
      <w:r w:rsidR="00A32BD2" w:rsidRPr="00AB674E">
        <w:rPr>
          <w:rFonts w:ascii="Times New Roman" w:hAnsi="Times New Roman" w:cs="Times New Roman"/>
          <w:sz w:val="32"/>
          <w:szCs w:val="32"/>
        </w:rPr>
        <w:t xml:space="preserve">of </w:t>
      </w:r>
      <w:r w:rsidR="0077075C" w:rsidRPr="00AB674E">
        <w:rPr>
          <w:rFonts w:ascii="Times New Roman" w:hAnsi="Times New Roman" w:cs="Times New Roman"/>
          <w:sz w:val="32"/>
          <w:szCs w:val="32"/>
        </w:rPr>
        <w:t xml:space="preserve">their freedom during the </w:t>
      </w:r>
      <w:proofErr w:type="spellStart"/>
      <w:r w:rsidR="00F3057E" w:rsidRPr="00AB674E">
        <w:rPr>
          <w:rFonts w:ascii="Times New Roman" w:hAnsi="Times New Roman" w:cs="Times New Roman"/>
          <w:i/>
          <w:sz w:val="32"/>
          <w:szCs w:val="32"/>
        </w:rPr>
        <w:t>Aiōn</w:t>
      </w:r>
      <w:proofErr w:type="spellEnd"/>
      <w:r w:rsidR="0077075C" w:rsidRPr="00AB674E">
        <w:rPr>
          <w:rFonts w:ascii="Times New Roman" w:hAnsi="Times New Roman" w:cs="Times New Roman"/>
          <w:sz w:val="32"/>
          <w:szCs w:val="32"/>
        </w:rPr>
        <w:t xml:space="preserve"> of the Millennium. The Aionian Fire will have a purging effect on these, much as we might picture it for the “saved </w:t>
      </w:r>
      <w:r w:rsidR="00836597" w:rsidRPr="00AB674E">
        <w:rPr>
          <w:rFonts w:ascii="Times New Roman" w:hAnsi="Times New Roman" w:cs="Times New Roman"/>
          <w:sz w:val="32"/>
          <w:szCs w:val="32"/>
        </w:rPr>
        <w:t xml:space="preserve">as </w:t>
      </w:r>
      <w:r w:rsidR="0077075C" w:rsidRPr="00AB674E">
        <w:rPr>
          <w:rFonts w:ascii="Times New Roman" w:hAnsi="Times New Roman" w:cs="Times New Roman"/>
          <w:sz w:val="32"/>
          <w:szCs w:val="32"/>
        </w:rPr>
        <w:t xml:space="preserve">by fire” saints of 1 Cor.3:15. They will suffer loss, and will not enjoy that overflowing that comes to the righteous. If you saw your fellow-servants honored, while you were being humbled, that might be cause for </w:t>
      </w:r>
      <w:r w:rsidR="009D4A71" w:rsidRPr="00AB674E">
        <w:rPr>
          <w:rFonts w:ascii="Times New Roman" w:hAnsi="Times New Roman" w:cs="Times New Roman"/>
          <w:sz w:val="32"/>
          <w:szCs w:val="32"/>
        </w:rPr>
        <w:t>some weeping and</w:t>
      </w:r>
      <w:r w:rsidR="0077075C" w:rsidRPr="00AB674E">
        <w:rPr>
          <w:rFonts w:ascii="Times New Roman" w:hAnsi="Times New Roman" w:cs="Times New Roman"/>
          <w:sz w:val="32"/>
          <w:szCs w:val="32"/>
        </w:rPr>
        <w:t xml:space="preserve"> </w:t>
      </w:r>
      <w:r w:rsidR="009D4A71" w:rsidRPr="00AB674E">
        <w:rPr>
          <w:rFonts w:ascii="Times New Roman" w:hAnsi="Times New Roman" w:cs="Times New Roman"/>
          <w:sz w:val="32"/>
          <w:szCs w:val="32"/>
        </w:rPr>
        <w:t>g</w:t>
      </w:r>
      <w:r w:rsidR="0077075C" w:rsidRPr="00AB674E">
        <w:rPr>
          <w:rFonts w:ascii="Times New Roman" w:hAnsi="Times New Roman" w:cs="Times New Roman"/>
          <w:sz w:val="32"/>
          <w:szCs w:val="32"/>
        </w:rPr>
        <w:t xml:space="preserve">nashing of </w:t>
      </w:r>
      <w:r w:rsidR="009D4A71" w:rsidRPr="00AB674E">
        <w:rPr>
          <w:rFonts w:ascii="Times New Roman" w:hAnsi="Times New Roman" w:cs="Times New Roman"/>
          <w:sz w:val="32"/>
          <w:szCs w:val="32"/>
        </w:rPr>
        <w:t>t</w:t>
      </w:r>
      <w:r w:rsidR="0077075C" w:rsidRPr="00AB674E">
        <w:rPr>
          <w:rFonts w:ascii="Times New Roman" w:hAnsi="Times New Roman" w:cs="Times New Roman"/>
          <w:sz w:val="32"/>
          <w:szCs w:val="32"/>
        </w:rPr>
        <w:t>eeth, would it not?</w:t>
      </w:r>
    </w:p>
    <w:p w14:paraId="05F3F596"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“But I say to you, ‘I will in no wise drink from now on out of this, the harvest of the grapevine, until that day whenever </w:t>
      </w:r>
      <w:r w:rsidRPr="00AB674E">
        <w:rPr>
          <w:rFonts w:ascii="Times New Roman" w:hAnsi="Times New Roman" w:cs="Times New Roman"/>
          <w:b/>
          <w:bCs/>
          <w:sz w:val="32"/>
          <w:szCs w:val="32"/>
        </w:rPr>
        <w:t xml:space="preserve">I may drink it with you </w:t>
      </w:r>
      <w:proofErr w:type="spellStart"/>
      <w:r w:rsidRPr="00AB674E">
        <w:rPr>
          <w:rFonts w:ascii="Times New Roman" w:hAnsi="Times New Roman" w:cs="Times New Roman"/>
          <w:b/>
          <w:bCs/>
          <w:sz w:val="32"/>
          <w:szCs w:val="32"/>
        </w:rPr>
        <w:t>new</w:t>
      </w:r>
      <w:proofErr w:type="spellEnd"/>
      <w:r w:rsidRPr="00AB674E">
        <w:rPr>
          <w:rFonts w:ascii="Times New Roman" w:hAnsi="Times New Roman" w:cs="Times New Roman"/>
          <w:b/>
          <w:bCs/>
          <w:sz w:val="32"/>
          <w:szCs w:val="32"/>
        </w:rPr>
        <w:t xml:space="preserve"> in My Father’s kingdom</w:t>
      </w:r>
      <w:r w:rsidRPr="00AB674E">
        <w:rPr>
          <w:rFonts w:ascii="Times New Roman" w:hAnsi="Times New Roman" w:cs="Times New Roman"/>
          <w:sz w:val="32"/>
          <w:szCs w:val="32"/>
        </w:rPr>
        <w:t>.”   Mat.26:29, and its Lukan parallel –</w:t>
      </w:r>
    </w:p>
    <w:p w14:paraId="05F3F597"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“For I say to you that I may in no wise eat it until whenever </w:t>
      </w:r>
      <w:r w:rsidRPr="00AB674E">
        <w:rPr>
          <w:rFonts w:ascii="Times New Roman" w:hAnsi="Times New Roman" w:cs="Times New Roman"/>
          <w:b/>
          <w:bCs/>
          <w:sz w:val="32"/>
          <w:szCs w:val="32"/>
        </w:rPr>
        <w:t>it may be fulfilled in the kingdom of God</w:t>
      </w:r>
      <w:r w:rsidRPr="00AB674E">
        <w:rPr>
          <w:rFonts w:ascii="Times New Roman" w:hAnsi="Times New Roman" w:cs="Times New Roman"/>
          <w:sz w:val="32"/>
          <w:szCs w:val="32"/>
        </w:rPr>
        <w:t xml:space="preserve">. … For I say to you that I may in no wise drink from now on from the harvest of the grapevine until </w:t>
      </w:r>
      <w:r w:rsidRPr="00AB674E">
        <w:rPr>
          <w:rFonts w:ascii="Times New Roman" w:hAnsi="Times New Roman" w:cs="Times New Roman"/>
          <w:b/>
          <w:bCs/>
          <w:sz w:val="32"/>
          <w:szCs w:val="32"/>
        </w:rPr>
        <w:t>the kingdom of God may come</w:t>
      </w:r>
      <w:r w:rsidRPr="00AB674E">
        <w:rPr>
          <w:rFonts w:ascii="Times New Roman" w:hAnsi="Times New Roman" w:cs="Times New Roman"/>
          <w:sz w:val="32"/>
          <w:szCs w:val="32"/>
        </w:rPr>
        <w:t>.”    Luk.22:16, 18</w:t>
      </w:r>
    </w:p>
    <w:p w14:paraId="05F3F598" w14:textId="77777777" w:rsidR="0077075C" w:rsidRPr="00AB674E" w:rsidRDefault="0077075C" w:rsidP="00F23A8E">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These can </w:t>
      </w:r>
      <w:r w:rsidR="005615EB" w:rsidRPr="00AB674E">
        <w:rPr>
          <w:rFonts w:ascii="Times New Roman" w:hAnsi="Times New Roman" w:cs="Times New Roman"/>
          <w:sz w:val="32"/>
          <w:szCs w:val="32"/>
        </w:rPr>
        <w:t xml:space="preserve">only </w:t>
      </w:r>
      <w:r w:rsidRPr="00AB674E">
        <w:rPr>
          <w:rFonts w:ascii="Times New Roman" w:hAnsi="Times New Roman" w:cs="Times New Roman"/>
          <w:sz w:val="32"/>
          <w:szCs w:val="32"/>
        </w:rPr>
        <w:t>be fulfilled on earth</w:t>
      </w:r>
      <w:r w:rsidR="00F42F05"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00F42F05" w:rsidRPr="00AB674E">
        <w:rPr>
          <w:rFonts w:ascii="Times New Roman" w:hAnsi="Times New Roman" w:cs="Times New Roman"/>
          <w:sz w:val="32"/>
          <w:szCs w:val="32"/>
        </w:rPr>
        <w:t>a</w:t>
      </w:r>
      <w:r w:rsidRPr="00AB674E">
        <w:rPr>
          <w:rFonts w:ascii="Times New Roman" w:hAnsi="Times New Roman" w:cs="Times New Roman"/>
          <w:sz w:val="32"/>
          <w:szCs w:val="32"/>
        </w:rPr>
        <w:t xml:space="preserve">nd a future Passover feast is indicated here. From this perspective, the kingdom of God will be in force when His </w:t>
      </w:r>
      <w:r w:rsidR="00176C8D" w:rsidRPr="00AB674E">
        <w:rPr>
          <w:rFonts w:ascii="Times New Roman" w:hAnsi="Times New Roman" w:cs="Times New Roman"/>
          <w:sz w:val="32"/>
          <w:szCs w:val="32"/>
        </w:rPr>
        <w:t xml:space="preserve">personal presence </w:t>
      </w:r>
      <w:r w:rsidRPr="00AB674E">
        <w:rPr>
          <w:rFonts w:ascii="Times New Roman" w:hAnsi="Times New Roman" w:cs="Times New Roman"/>
          <w:sz w:val="32"/>
          <w:szCs w:val="32"/>
        </w:rPr>
        <w:t>is the experience of His people on earth.</w:t>
      </w:r>
      <w:r w:rsidR="001D0FDB" w:rsidRPr="00AB674E">
        <w:rPr>
          <w:rFonts w:ascii="Times New Roman" w:hAnsi="Times New Roman" w:cs="Times New Roman"/>
          <w:sz w:val="32"/>
          <w:szCs w:val="32"/>
        </w:rPr>
        <w:t xml:space="preserve"> </w:t>
      </w:r>
    </w:p>
    <w:p w14:paraId="2CE61CAF" w14:textId="77777777" w:rsidR="00AB674E" w:rsidRDefault="0077075C"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“Jesus says to him (Caiaphas), ‘You said </w:t>
      </w:r>
      <w:r w:rsidRPr="00AB674E">
        <w:rPr>
          <w:rFonts w:ascii="Times New Roman" w:hAnsi="Times New Roman" w:cs="Times New Roman"/>
          <w:i/>
          <w:iCs/>
          <w:sz w:val="32"/>
          <w:szCs w:val="32"/>
        </w:rPr>
        <w:t>it</w:t>
      </w:r>
      <w:r w:rsidRPr="00AB674E">
        <w:rPr>
          <w:rFonts w:ascii="Times New Roman" w:hAnsi="Times New Roman" w:cs="Times New Roman"/>
          <w:sz w:val="32"/>
          <w:szCs w:val="32"/>
        </w:rPr>
        <w:t xml:space="preserve">. Nevertheless, I say to you, ‘From now on you will see the Son of Man sitting at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right of the Power, and </w:t>
      </w:r>
      <w:r w:rsidRPr="00AB674E">
        <w:rPr>
          <w:rFonts w:ascii="Times New Roman" w:hAnsi="Times New Roman" w:cs="Times New Roman"/>
          <w:b/>
          <w:bCs/>
          <w:sz w:val="32"/>
          <w:szCs w:val="32"/>
          <w:u w:val="single"/>
        </w:rPr>
        <w:t>coming</w:t>
      </w:r>
      <w:r w:rsidRPr="00AB674E">
        <w:rPr>
          <w:rFonts w:ascii="Times New Roman" w:hAnsi="Times New Roman" w:cs="Times New Roman"/>
          <w:b/>
          <w:bCs/>
          <w:sz w:val="32"/>
          <w:szCs w:val="32"/>
        </w:rPr>
        <w:t xml:space="preserve"> upon the clouds of the heaven</w:t>
      </w:r>
      <w:r w:rsidRPr="00AB674E">
        <w:rPr>
          <w:rFonts w:ascii="Times New Roman" w:hAnsi="Times New Roman" w:cs="Times New Roman"/>
          <w:sz w:val="32"/>
          <w:szCs w:val="32"/>
        </w:rPr>
        <w:t xml:space="preserve">.’”  </w:t>
      </w:r>
      <w:r w:rsidR="00C46C26" w:rsidRPr="00AB674E">
        <w:rPr>
          <w:rFonts w:ascii="Times New Roman" w:hAnsi="Times New Roman" w:cs="Times New Roman"/>
          <w:sz w:val="32"/>
          <w:szCs w:val="32"/>
        </w:rPr>
        <w:t xml:space="preserve">  </w:t>
      </w:r>
    </w:p>
    <w:p w14:paraId="05F3F599" w14:textId="12E73839" w:rsidR="0077075C" w:rsidRPr="00AB674E" w:rsidRDefault="00AB674E" w:rsidP="0077075C">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77075C" w:rsidRPr="00AB674E">
        <w:rPr>
          <w:rFonts w:ascii="Times New Roman" w:hAnsi="Times New Roman" w:cs="Times New Roman"/>
          <w:sz w:val="32"/>
          <w:szCs w:val="32"/>
        </w:rPr>
        <w:t>Mat.26:64</w:t>
      </w:r>
    </w:p>
    <w:p w14:paraId="05F3F59A" w14:textId="77777777" w:rsidR="0077075C" w:rsidRPr="00AB674E" w:rsidRDefault="0077075C" w:rsidP="00071AE7">
      <w:pPr>
        <w:tabs>
          <w:tab w:val="right" w:pos="8640"/>
        </w:tabs>
        <w:rPr>
          <w:rFonts w:ascii="Times New Roman" w:hAnsi="Times New Roman" w:cs="Times New Roman"/>
          <w:sz w:val="32"/>
          <w:szCs w:val="32"/>
        </w:rPr>
      </w:pPr>
      <w:r w:rsidRPr="00AB674E">
        <w:rPr>
          <w:rFonts w:ascii="Times New Roman" w:hAnsi="Times New Roman" w:cs="Times New Roman"/>
          <w:sz w:val="32"/>
          <w:szCs w:val="32"/>
        </w:rPr>
        <w:t>Jesus spoke this to His enemies</w:t>
      </w:r>
      <w:r w:rsidR="00071AE7"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00071AE7" w:rsidRPr="00AB674E">
        <w:rPr>
          <w:rFonts w:ascii="Times New Roman" w:hAnsi="Times New Roman" w:cs="Times New Roman"/>
          <w:sz w:val="32"/>
          <w:szCs w:val="32"/>
        </w:rPr>
        <w:t>Later,</w:t>
      </w:r>
      <w:r w:rsidRPr="00AB674E">
        <w:rPr>
          <w:rFonts w:ascii="Times New Roman" w:hAnsi="Times New Roman" w:cs="Times New Roman"/>
          <w:sz w:val="32"/>
          <w:szCs w:val="32"/>
        </w:rPr>
        <w:t xml:space="preserve"> some of His followers did see Him again before His ascension</w:t>
      </w:r>
      <w:r w:rsidR="00071AE7" w:rsidRPr="00AB674E">
        <w:rPr>
          <w:rFonts w:ascii="Times New Roman" w:hAnsi="Times New Roman" w:cs="Times New Roman"/>
          <w:sz w:val="32"/>
          <w:szCs w:val="32"/>
        </w:rPr>
        <w:t>, but not the Jewish leadership</w:t>
      </w:r>
      <w:r w:rsidRPr="00AB674E">
        <w:rPr>
          <w:rFonts w:ascii="Times New Roman" w:hAnsi="Times New Roman" w:cs="Times New Roman"/>
          <w:sz w:val="32"/>
          <w:szCs w:val="32"/>
        </w:rPr>
        <w:t xml:space="preserve">. There </w:t>
      </w:r>
      <w:r w:rsidRPr="00AB674E">
        <w:rPr>
          <w:rFonts w:ascii="Times New Roman" w:hAnsi="Times New Roman" w:cs="Times New Roman"/>
          <w:sz w:val="32"/>
          <w:szCs w:val="32"/>
        </w:rPr>
        <w:lastRenderedPageBreak/>
        <w:t xml:space="preserve">was a </w:t>
      </w:r>
      <w:r w:rsidRPr="00AB674E">
        <w:rPr>
          <w:rFonts w:ascii="Times New Roman" w:hAnsi="Times New Roman" w:cs="Times New Roman"/>
          <w:i/>
          <w:iCs/>
          <w:sz w:val="32"/>
          <w:szCs w:val="32"/>
        </w:rPr>
        <w:t>potential</w:t>
      </w:r>
      <w:r w:rsidRPr="00AB674E">
        <w:rPr>
          <w:rFonts w:ascii="Times New Roman" w:hAnsi="Times New Roman" w:cs="Times New Roman"/>
          <w:sz w:val="32"/>
          <w:szCs w:val="32"/>
        </w:rPr>
        <w:t xml:space="preserve"> for His </w:t>
      </w:r>
      <w:r w:rsidRPr="00AB674E">
        <w:rPr>
          <w:rFonts w:ascii="Times New Roman" w:hAnsi="Times New Roman" w:cs="Times New Roman"/>
          <w:sz w:val="32"/>
          <w:szCs w:val="32"/>
          <w:u w:val="single"/>
        </w:rPr>
        <w:t>coming</w:t>
      </w:r>
      <w:r w:rsidRPr="00AB674E">
        <w:rPr>
          <w:rFonts w:ascii="Times New Roman" w:hAnsi="Times New Roman" w:cs="Times New Roman"/>
          <w:sz w:val="32"/>
          <w:szCs w:val="32"/>
        </w:rPr>
        <w:t xml:space="preserve"> during that generation – thus His words to the high-priest.</w:t>
      </w:r>
    </w:p>
    <w:p w14:paraId="05F3F59B"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He said to them, ‘Going into the whole world, proclaim the gospel to the whole creation. The one having believed and having been baptized will be </w:t>
      </w:r>
      <w:r w:rsidRPr="00AB674E">
        <w:rPr>
          <w:rFonts w:ascii="Times New Roman" w:hAnsi="Times New Roman" w:cs="Times New Roman"/>
          <w:b/>
          <w:bCs/>
          <w:sz w:val="32"/>
          <w:szCs w:val="32"/>
        </w:rPr>
        <w:t>saved</w:t>
      </w:r>
      <w:r w:rsidRPr="00AB674E">
        <w:rPr>
          <w:rFonts w:ascii="Times New Roman" w:hAnsi="Times New Roman" w:cs="Times New Roman"/>
          <w:sz w:val="32"/>
          <w:szCs w:val="32"/>
        </w:rPr>
        <w:t xml:space="preserve">, but the one not having believed will be </w:t>
      </w:r>
      <w:r w:rsidRPr="00AB674E">
        <w:rPr>
          <w:rFonts w:ascii="Times New Roman" w:hAnsi="Times New Roman" w:cs="Times New Roman"/>
          <w:b/>
          <w:bCs/>
          <w:sz w:val="32"/>
          <w:szCs w:val="32"/>
        </w:rPr>
        <w:t>condemned</w:t>
      </w:r>
      <w:r w:rsidRPr="00AB674E">
        <w:rPr>
          <w:rFonts w:ascii="Times New Roman" w:hAnsi="Times New Roman" w:cs="Times New Roman"/>
          <w:sz w:val="32"/>
          <w:szCs w:val="32"/>
        </w:rPr>
        <w:t xml:space="preserve">.’”   </w:t>
      </w:r>
      <w:r w:rsidR="00C46C26" w:rsidRPr="00AB674E">
        <w:rPr>
          <w:rFonts w:ascii="Times New Roman" w:hAnsi="Times New Roman" w:cs="Times New Roman"/>
          <w:sz w:val="32"/>
          <w:szCs w:val="32"/>
        </w:rPr>
        <w:t xml:space="preserve"> </w:t>
      </w:r>
      <w:r w:rsidRPr="00AB674E">
        <w:rPr>
          <w:rFonts w:ascii="Times New Roman" w:hAnsi="Times New Roman" w:cs="Times New Roman"/>
          <w:sz w:val="32"/>
          <w:szCs w:val="32"/>
        </w:rPr>
        <w:t>Mar.16:16</w:t>
      </w:r>
    </w:p>
    <w:p w14:paraId="05F3F59C" w14:textId="77777777" w:rsidR="00942BA1" w:rsidRPr="00AB674E" w:rsidRDefault="00942BA1" w:rsidP="00F4569E">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This salvation will be through fire, to be preserv</w:t>
      </w:r>
      <w:r w:rsidR="0099199D" w:rsidRPr="00AB674E">
        <w:rPr>
          <w:rFonts w:ascii="Times New Roman" w:hAnsi="Times New Roman" w:cs="Times New Roman"/>
          <w:sz w:val="32"/>
          <w:szCs w:val="32"/>
        </w:rPr>
        <w:t xml:space="preserve">ed for kingdom (“aionian”) life – that is, Tribulation, then </w:t>
      </w:r>
      <w:r w:rsidR="00F4569E" w:rsidRPr="00AB674E">
        <w:rPr>
          <w:rFonts w:ascii="Times New Roman" w:hAnsi="Times New Roman" w:cs="Times New Roman"/>
          <w:sz w:val="32"/>
          <w:szCs w:val="32"/>
        </w:rPr>
        <w:t>m</w:t>
      </w:r>
      <w:r w:rsidR="0099199D" w:rsidRPr="00AB674E">
        <w:rPr>
          <w:rFonts w:ascii="Times New Roman" w:hAnsi="Times New Roman" w:cs="Times New Roman"/>
          <w:sz w:val="32"/>
          <w:szCs w:val="32"/>
        </w:rPr>
        <w:t>illenni</w:t>
      </w:r>
      <w:r w:rsidR="00F4569E" w:rsidRPr="00AB674E">
        <w:rPr>
          <w:rFonts w:ascii="Times New Roman" w:hAnsi="Times New Roman" w:cs="Times New Roman"/>
          <w:sz w:val="32"/>
          <w:szCs w:val="32"/>
        </w:rPr>
        <w:t>al blessings</w:t>
      </w:r>
      <w:r w:rsidR="0099199D" w:rsidRPr="00AB674E">
        <w:rPr>
          <w:rFonts w:ascii="Times New Roman" w:hAnsi="Times New Roman" w:cs="Times New Roman"/>
          <w:sz w:val="32"/>
          <w:szCs w:val="32"/>
        </w:rPr>
        <w:t>.</w:t>
      </w:r>
    </w:p>
    <w:p w14:paraId="05F3F59D" w14:textId="77777777" w:rsidR="0077075C" w:rsidRPr="00AB674E" w:rsidRDefault="0077075C" w:rsidP="004C7867">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“And a certain one said to Him, ‘Lord, </w:t>
      </w:r>
      <w:r w:rsidRPr="00AB674E">
        <w:rPr>
          <w:rFonts w:ascii="Times New Roman" w:hAnsi="Times New Roman" w:cs="Times New Roman"/>
          <w:i/>
          <w:iCs/>
          <w:sz w:val="32"/>
          <w:szCs w:val="32"/>
        </w:rPr>
        <w:t>are there</w:t>
      </w:r>
      <w:r w:rsidRPr="00AB674E">
        <w:rPr>
          <w:rFonts w:ascii="Times New Roman" w:hAnsi="Times New Roman" w:cs="Times New Roman"/>
          <w:sz w:val="32"/>
          <w:szCs w:val="32"/>
        </w:rPr>
        <w:t xml:space="preserve"> few who are </w:t>
      </w:r>
      <w:r w:rsidRPr="00AB674E">
        <w:rPr>
          <w:rFonts w:ascii="Times New Roman" w:hAnsi="Times New Roman" w:cs="Times New Roman"/>
          <w:b/>
          <w:bCs/>
          <w:sz w:val="32"/>
          <w:szCs w:val="32"/>
        </w:rPr>
        <w:t>being saved</w:t>
      </w:r>
      <w:r w:rsidRPr="00AB674E">
        <w:rPr>
          <w:rFonts w:ascii="Times New Roman" w:hAnsi="Times New Roman" w:cs="Times New Roman"/>
          <w:sz w:val="32"/>
          <w:szCs w:val="32"/>
        </w:rPr>
        <w:t xml:space="preserve">?’ And He said to them, ‘Struggle to enter by the narrow gate, because many, I say to you, will seek to enter and will not be fit. From when the householder may have arisen and may lock the door, then you may begin to stand outside and to knock on the door, saying, “Master, open to us.” And having answered, he will say to you, “I know you not, from where you are.” Then you will begin to say, “We ate before you and drank, and in our plazas you taught.” And he will say to you, “I have not known you, from where you are. Get away from me, all workers of injustice.” There will be </w:t>
      </w:r>
      <w:r w:rsidRPr="00AB674E">
        <w:rPr>
          <w:rFonts w:ascii="Times New Roman" w:hAnsi="Times New Roman" w:cs="Times New Roman"/>
          <w:b/>
          <w:bCs/>
          <w:sz w:val="32"/>
          <w:szCs w:val="32"/>
        </w:rPr>
        <w:t xml:space="preserve">the </w:t>
      </w:r>
      <w:r w:rsidR="004C7867" w:rsidRPr="00AB674E">
        <w:rPr>
          <w:rFonts w:ascii="Times New Roman" w:hAnsi="Times New Roman" w:cs="Times New Roman"/>
          <w:b/>
          <w:bCs/>
          <w:sz w:val="32"/>
          <w:szCs w:val="32"/>
        </w:rPr>
        <w:t>W</w:t>
      </w:r>
      <w:r w:rsidRPr="00AB674E">
        <w:rPr>
          <w:rFonts w:ascii="Times New Roman" w:hAnsi="Times New Roman" w:cs="Times New Roman"/>
          <w:b/>
          <w:bCs/>
          <w:sz w:val="32"/>
          <w:szCs w:val="32"/>
        </w:rPr>
        <w:t xml:space="preserve">eeping and the </w:t>
      </w:r>
      <w:r w:rsidR="004C7867" w:rsidRPr="00AB674E">
        <w:rPr>
          <w:rFonts w:ascii="Times New Roman" w:hAnsi="Times New Roman" w:cs="Times New Roman"/>
          <w:b/>
          <w:bCs/>
          <w:sz w:val="32"/>
          <w:szCs w:val="32"/>
        </w:rPr>
        <w:t>G</w:t>
      </w:r>
      <w:r w:rsidRPr="00AB674E">
        <w:rPr>
          <w:rFonts w:ascii="Times New Roman" w:hAnsi="Times New Roman" w:cs="Times New Roman"/>
          <w:b/>
          <w:bCs/>
          <w:sz w:val="32"/>
          <w:szCs w:val="32"/>
        </w:rPr>
        <w:t xml:space="preserve">nashing of </w:t>
      </w:r>
      <w:r w:rsidR="004C7867" w:rsidRPr="00AB674E">
        <w:rPr>
          <w:rFonts w:ascii="Times New Roman" w:hAnsi="Times New Roman" w:cs="Times New Roman"/>
          <w:b/>
          <w:bCs/>
          <w:sz w:val="32"/>
          <w:szCs w:val="32"/>
        </w:rPr>
        <w:t>T</w:t>
      </w:r>
      <w:r w:rsidRPr="00AB674E">
        <w:rPr>
          <w:rFonts w:ascii="Times New Roman" w:hAnsi="Times New Roman" w:cs="Times New Roman"/>
          <w:b/>
          <w:bCs/>
          <w:sz w:val="32"/>
          <w:szCs w:val="32"/>
        </w:rPr>
        <w:t>eeth</w:t>
      </w:r>
      <w:r w:rsidRPr="00AB674E">
        <w:rPr>
          <w:rFonts w:ascii="Times New Roman" w:hAnsi="Times New Roman" w:cs="Times New Roman"/>
          <w:sz w:val="32"/>
          <w:szCs w:val="32"/>
        </w:rPr>
        <w:t xml:space="preserve">, whenever you should see </w:t>
      </w:r>
      <w:r w:rsidRPr="00AB674E">
        <w:rPr>
          <w:rFonts w:ascii="Times New Roman" w:hAnsi="Times New Roman" w:cs="Times New Roman"/>
          <w:b/>
          <w:bCs/>
          <w:sz w:val="32"/>
          <w:szCs w:val="32"/>
        </w:rPr>
        <w:t>Abraham and Isaac and Jacob and all the prophets in the kingdom of God</w:t>
      </w:r>
      <w:r w:rsidRPr="00AB674E">
        <w:rPr>
          <w:rFonts w:ascii="Times New Roman" w:hAnsi="Times New Roman" w:cs="Times New Roman"/>
          <w:sz w:val="32"/>
          <w:szCs w:val="32"/>
        </w:rPr>
        <w:t xml:space="preserve">, but you </w:t>
      </w:r>
      <w:r w:rsidRPr="00AB674E">
        <w:rPr>
          <w:rFonts w:ascii="Times New Roman" w:hAnsi="Times New Roman" w:cs="Times New Roman"/>
          <w:b/>
          <w:bCs/>
          <w:sz w:val="32"/>
          <w:szCs w:val="32"/>
        </w:rPr>
        <w:t>being thrown out outside</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it</w:t>
      </w:r>
      <w:r w:rsidRPr="00AB674E">
        <w:rPr>
          <w:rFonts w:ascii="Times New Roman" w:hAnsi="Times New Roman" w:cs="Times New Roman"/>
          <w:sz w:val="32"/>
          <w:szCs w:val="32"/>
        </w:rPr>
        <w:t xml:space="preserve">. And they will come from east and west, and from north and south, and they will be </w:t>
      </w:r>
      <w:r w:rsidRPr="00AB674E">
        <w:rPr>
          <w:rFonts w:ascii="Times New Roman" w:hAnsi="Times New Roman" w:cs="Times New Roman"/>
          <w:b/>
          <w:bCs/>
          <w:sz w:val="32"/>
          <w:szCs w:val="32"/>
        </w:rPr>
        <w:t>seated back in the kingdom of God</w:t>
      </w:r>
      <w:r w:rsidRPr="00AB674E">
        <w:rPr>
          <w:rFonts w:ascii="Times New Roman" w:hAnsi="Times New Roman" w:cs="Times New Roman"/>
          <w:sz w:val="32"/>
          <w:szCs w:val="32"/>
        </w:rPr>
        <w:t xml:space="preserve">. And, </w:t>
      </w:r>
      <w:r w:rsidRPr="00AB674E">
        <w:rPr>
          <w:rFonts w:ascii="Times New Roman" w:hAnsi="Times New Roman" w:cs="Times New Roman"/>
          <w:b/>
          <w:bCs/>
          <w:sz w:val="32"/>
          <w:szCs w:val="32"/>
          <w:u w:val="double"/>
        </w:rPr>
        <w:t>behold</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there are last ones who will be first ones, and there are first ones who will be last ones</w:t>
      </w:r>
      <w:r w:rsidRPr="00AB674E">
        <w:rPr>
          <w:rFonts w:ascii="Times New Roman" w:hAnsi="Times New Roman" w:cs="Times New Roman"/>
          <w:sz w:val="32"/>
          <w:szCs w:val="32"/>
        </w:rPr>
        <w:t xml:space="preserve">.’”     </w:t>
      </w:r>
    </w:p>
    <w:p w14:paraId="05F3F59E"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ab/>
        <w:t>Luk.13:23-30</w:t>
      </w:r>
    </w:p>
    <w:p w14:paraId="05F3F59F" w14:textId="77777777" w:rsidR="0077075C" w:rsidRPr="00AB674E" w:rsidRDefault="0077075C" w:rsidP="004C7867">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 </w:t>
      </w:r>
      <w:r w:rsidR="004C7867" w:rsidRPr="00AB674E">
        <w:rPr>
          <w:rFonts w:ascii="Times New Roman" w:hAnsi="Times New Roman" w:cs="Times New Roman"/>
          <w:sz w:val="32"/>
          <w:szCs w:val="32"/>
        </w:rPr>
        <w:t>W</w:t>
      </w:r>
      <w:r w:rsidRPr="00AB674E">
        <w:rPr>
          <w:rFonts w:ascii="Times New Roman" w:hAnsi="Times New Roman" w:cs="Times New Roman"/>
          <w:sz w:val="32"/>
          <w:szCs w:val="32"/>
        </w:rPr>
        <w:t xml:space="preserve">eeping and the </w:t>
      </w:r>
      <w:r w:rsidR="004C7867" w:rsidRPr="00AB674E">
        <w:rPr>
          <w:rFonts w:ascii="Times New Roman" w:hAnsi="Times New Roman" w:cs="Times New Roman"/>
          <w:sz w:val="32"/>
          <w:szCs w:val="32"/>
        </w:rPr>
        <w:t>G</w:t>
      </w:r>
      <w:r w:rsidRPr="00AB674E">
        <w:rPr>
          <w:rFonts w:ascii="Times New Roman" w:hAnsi="Times New Roman" w:cs="Times New Roman"/>
          <w:sz w:val="32"/>
          <w:szCs w:val="32"/>
        </w:rPr>
        <w:t xml:space="preserve">nashing, and the high and mighty </w:t>
      </w:r>
      <w:r w:rsidR="006539F9" w:rsidRPr="00AB674E">
        <w:rPr>
          <w:rFonts w:ascii="Times New Roman" w:hAnsi="Times New Roman" w:cs="Times New Roman"/>
          <w:sz w:val="32"/>
          <w:szCs w:val="32"/>
        </w:rPr>
        <w:t xml:space="preserve">leaders of Israel </w:t>
      </w:r>
      <w:r w:rsidRPr="00AB674E">
        <w:rPr>
          <w:rFonts w:ascii="Times New Roman" w:hAnsi="Times New Roman" w:cs="Times New Roman"/>
          <w:sz w:val="32"/>
          <w:szCs w:val="32"/>
        </w:rPr>
        <w:t>tumbling to last place will be the result of divine judgment</w:t>
      </w:r>
      <w:r w:rsidR="0099199D" w:rsidRPr="00AB674E">
        <w:rPr>
          <w:rFonts w:ascii="Times New Roman" w:hAnsi="Times New Roman" w:cs="Times New Roman"/>
          <w:sz w:val="32"/>
          <w:szCs w:val="32"/>
        </w:rPr>
        <w:t xml:space="preserve">, but this is dependent upon Christ’s </w:t>
      </w:r>
      <w:r w:rsidR="0099199D"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And </w:t>
      </w:r>
      <w:r w:rsidR="004B04D2" w:rsidRPr="00AB674E">
        <w:rPr>
          <w:rFonts w:ascii="Times New Roman" w:hAnsi="Times New Roman" w:cs="Times New Roman"/>
          <w:sz w:val="32"/>
          <w:szCs w:val="32"/>
        </w:rPr>
        <w:t>some of</w:t>
      </w:r>
      <w:r w:rsidRPr="00AB674E">
        <w:rPr>
          <w:rFonts w:ascii="Times New Roman" w:hAnsi="Times New Roman" w:cs="Times New Roman"/>
          <w:sz w:val="32"/>
          <w:szCs w:val="32"/>
        </w:rPr>
        <w:t xml:space="preserve"> those expecting </w:t>
      </w:r>
      <w:r w:rsidRPr="00AB674E">
        <w:rPr>
          <w:rFonts w:ascii="Times New Roman" w:hAnsi="Times New Roman" w:cs="Times New Roman"/>
          <w:sz w:val="32"/>
          <w:szCs w:val="32"/>
        </w:rPr>
        <w:lastRenderedPageBreak/>
        <w:t xml:space="preserve">to gain entrance to the kingdom will </w:t>
      </w:r>
      <w:r w:rsidR="004B04D2" w:rsidRPr="00AB674E">
        <w:rPr>
          <w:rFonts w:ascii="Times New Roman" w:hAnsi="Times New Roman" w:cs="Times New Roman"/>
          <w:sz w:val="32"/>
          <w:szCs w:val="32"/>
        </w:rPr>
        <w:t xml:space="preserve">not </w:t>
      </w:r>
      <w:r w:rsidRPr="00AB674E">
        <w:rPr>
          <w:rFonts w:ascii="Times New Roman" w:hAnsi="Times New Roman" w:cs="Times New Roman"/>
          <w:sz w:val="32"/>
          <w:szCs w:val="32"/>
        </w:rPr>
        <w:t xml:space="preserve">be admitted. </w:t>
      </w:r>
      <w:r w:rsidR="00564ADD" w:rsidRPr="00AB674E">
        <w:rPr>
          <w:rFonts w:ascii="Times New Roman" w:hAnsi="Times New Roman" w:cs="Times New Roman"/>
          <w:sz w:val="32"/>
          <w:szCs w:val="32"/>
        </w:rPr>
        <w:t xml:space="preserve">There will be some who think they can get into the kingdom by a sort of salvation by association – being associated with the cities where Jesus preached, </w:t>
      </w:r>
      <w:r w:rsidR="00F42F05" w:rsidRPr="00AB674E">
        <w:rPr>
          <w:rFonts w:ascii="Times New Roman" w:hAnsi="Times New Roman" w:cs="Times New Roman"/>
          <w:sz w:val="32"/>
          <w:szCs w:val="32"/>
        </w:rPr>
        <w:t xml:space="preserve">or </w:t>
      </w:r>
      <w:r w:rsidR="00564ADD" w:rsidRPr="00AB674E">
        <w:rPr>
          <w:rFonts w:ascii="Times New Roman" w:hAnsi="Times New Roman" w:cs="Times New Roman"/>
          <w:sz w:val="32"/>
          <w:szCs w:val="32"/>
        </w:rPr>
        <w:t xml:space="preserve">being sons of Abraham by flesh. </w:t>
      </w:r>
      <w:r w:rsidRPr="00AB674E">
        <w:rPr>
          <w:rFonts w:ascii="Times New Roman" w:hAnsi="Times New Roman" w:cs="Times New Roman"/>
          <w:sz w:val="32"/>
          <w:szCs w:val="32"/>
        </w:rPr>
        <w:t>Abraham’s expectation was the city, New Jerusalem</w:t>
      </w:r>
      <w:r w:rsidR="00DA7D35" w:rsidRPr="00AB674E">
        <w:rPr>
          <w:rFonts w:ascii="Times New Roman" w:hAnsi="Times New Roman" w:cs="Times New Roman"/>
          <w:sz w:val="32"/>
          <w:szCs w:val="32"/>
        </w:rPr>
        <w:t xml:space="preserve"> (Heb.11:8-10)</w:t>
      </w:r>
      <w:r w:rsidRPr="00AB674E">
        <w:rPr>
          <w:rFonts w:ascii="Times New Roman" w:hAnsi="Times New Roman" w:cs="Times New Roman"/>
          <w:sz w:val="32"/>
          <w:szCs w:val="32"/>
        </w:rPr>
        <w:t xml:space="preserve">. </w:t>
      </w:r>
      <w:r w:rsidR="00564ADD" w:rsidRPr="00AB674E">
        <w:rPr>
          <w:rFonts w:ascii="Times New Roman" w:hAnsi="Times New Roman" w:cs="Times New Roman"/>
          <w:sz w:val="32"/>
          <w:szCs w:val="32"/>
        </w:rPr>
        <w:t>But w</w:t>
      </w:r>
      <w:r w:rsidRPr="00AB674E">
        <w:rPr>
          <w:rFonts w:ascii="Times New Roman" w:hAnsi="Times New Roman" w:cs="Times New Roman"/>
          <w:sz w:val="32"/>
          <w:szCs w:val="32"/>
        </w:rPr>
        <w:t xml:space="preserve">ill he have to wait another (extended) lifetime (during a </w:t>
      </w:r>
      <w:r w:rsidR="004C7867" w:rsidRPr="00AB674E">
        <w:rPr>
          <w:rFonts w:ascii="Times New Roman" w:hAnsi="Times New Roman" w:cs="Times New Roman"/>
          <w:sz w:val="32"/>
          <w:szCs w:val="32"/>
        </w:rPr>
        <w:t xml:space="preserve">centuries-long </w:t>
      </w:r>
      <w:r w:rsidRPr="00AB674E">
        <w:rPr>
          <w:rFonts w:ascii="Times New Roman" w:hAnsi="Times New Roman" w:cs="Times New Roman"/>
          <w:sz w:val="32"/>
          <w:szCs w:val="32"/>
        </w:rPr>
        <w:t>premillennial kingdom) before receiving it?</w:t>
      </w:r>
      <w:r w:rsidR="00564ADD" w:rsidRPr="00AB674E">
        <w:rPr>
          <w:rFonts w:ascii="Times New Roman" w:hAnsi="Times New Roman" w:cs="Times New Roman"/>
          <w:sz w:val="32"/>
          <w:szCs w:val="32"/>
        </w:rPr>
        <w:t xml:space="preserve"> That is not what this text says to me.</w:t>
      </w:r>
    </w:p>
    <w:p w14:paraId="05F3F5A0"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“But whenever you may make a banquet, call poor ones, crippled, lame, blind. And happy you will be, because they have not </w:t>
      </w:r>
      <w:r w:rsidRPr="00AB674E">
        <w:rPr>
          <w:rFonts w:ascii="Times New Roman" w:hAnsi="Times New Roman" w:cs="Times New Roman"/>
          <w:i/>
          <w:iCs/>
          <w:sz w:val="32"/>
          <w:szCs w:val="32"/>
        </w:rPr>
        <w:t>means</w:t>
      </w:r>
      <w:r w:rsidRPr="00AB674E">
        <w:rPr>
          <w:rFonts w:ascii="Times New Roman" w:hAnsi="Times New Roman" w:cs="Times New Roman"/>
          <w:sz w:val="32"/>
          <w:szCs w:val="32"/>
        </w:rPr>
        <w:t xml:space="preserve"> to repay you, for </w:t>
      </w:r>
      <w:r w:rsidRPr="00AB674E">
        <w:rPr>
          <w:rFonts w:ascii="Times New Roman" w:hAnsi="Times New Roman" w:cs="Times New Roman"/>
          <w:b/>
          <w:bCs/>
          <w:sz w:val="32"/>
          <w:szCs w:val="32"/>
        </w:rPr>
        <w:t xml:space="preserve">it will be </w:t>
      </w:r>
      <w:proofErr w:type="spellStart"/>
      <w:r w:rsidRPr="00AB674E">
        <w:rPr>
          <w:rFonts w:ascii="Times New Roman" w:hAnsi="Times New Roman" w:cs="Times New Roman"/>
          <w:b/>
          <w:bCs/>
          <w:sz w:val="32"/>
          <w:szCs w:val="32"/>
        </w:rPr>
        <w:t>repayed</w:t>
      </w:r>
      <w:proofErr w:type="spellEnd"/>
      <w:r w:rsidRPr="00AB674E">
        <w:rPr>
          <w:rFonts w:ascii="Times New Roman" w:hAnsi="Times New Roman" w:cs="Times New Roman"/>
          <w:b/>
          <w:bCs/>
          <w:sz w:val="32"/>
          <w:szCs w:val="32"/>
        </w:rPr>
        <w:t xml:space="preserve"> you at the resurrection of the righteous</w:t>
      </w:r>
      <w:r w:rsidRPr="00AB674E">
        <w:rPr>
          <w:rFonts w:ascii="Times New Roman" w:hAnsi="Times New Roman" w:cs="Times New Roman"/>
          <w:sz w:val="32"/>
          <w:szCs w:val="32"/>
        </w:rPr>
        <w:t xml:space="preserve"> (just).”    Luk.14:13-14</w:t>
      </w:r>
    </w:p>
    <w:p w14:paraId="05F3F5A1" w14:textId="77777777" w:rsidR="0077075C" w:rsidRPr="00AB674E" w:rsidRDefault="0077075C" w:rsidP="00D059F5">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Therefore, resurrection will be </w:t>
      </w:r>
      <w:r w:rsidR="00D059F5" w:rsidRPr="00AB674E">
        <w:rPr>
          <w:rFonts w:ascii="Times New Roman" w:hAnsi="Times New Roman" w:cs="Times New Roman"/>
          <w:sz w:val="32"/>
          <w:szCs w:val="32"/>
        </w:rPr>
        <w:t>the</w:t>
      </w:r>
      <w:r w:rsidRPr="00AB674E">
        <w:rPr>
          <w:rFonts w:ascii="Times New Roman" w:hAnsi="Times New Roman" w:cs="Times New Roman"/>
          <w:sz w:val="32"/>
          <w:szCs w:val="32"/>
        </w:rPr>
        <w:t xml:space="preserve"> time of </w:t>
      </w:r>
      <w:r w:rsidR="005F7F1C" w:rsidRPr="00AB674E">
        <w:rPr>
          <w:rFonts w:ascii="Times New Roman" w:hAnsi="Times New Roman" w:cs="Times New Roman"/>
          <w:sz w:val="32"/>
          <w:szCs w:val="32"/>
        </w:rPr>
        <w:t>reward</w:t>
      </w:r>
      <w:r w:rsidR="00DA7D35" w:rsidRPr="00AB674E">
        <w:rPr>
          <w:rFonts w:ascii="Times New Roman" w:hAnsi="Times New Roman" w:cs="Times New Roman"/>
          <w:sz w:val="32"/>
          <w:szCs w:val="32"/>
        </w:rPr>
        <w:t>s</w:t>
      </w:r>
      <w:r w:rsidRPr="00AB674E">
        <w:rPr>
          <w:rFonts w:ascii="Times New Roman" w:hAnsi="Times New Roman" w:cs="Times New Roman"/>
          <w:sz w:val="32"/>
          <w:szCs w:val="32"/>
        </w:rPr>
        <w:t>.</w:t>
      </w:r>
      <w:r w:rsidR="00564ADD" w:rsidRPr="00AB674E">
        <w:rPr>
          <w:rFonts w:ascii="Times New Roman" w:hAnsi="Times New Roman" w:cs="Times New Roman"/>
          <w:sz w:val="32"/>
          <w:szCs w:val="32"/>
        </w:rPr>
        <w:t xml:space="preserve"> And the former resurrection </w:t>
      </w:r>
      <w:r w:rsidR="00DA7D35" w:rsidRPr="00AB674E">
        <w:rPr>
          <w:rFonts w:ascii="Times New Roman" w:hAnsi="Times New Roman" w:cs="Times New Roman"/>
          <w:sz w:val="32"/>
          <w:szCs w:val="32"/>
        </w:rPr>
        <w:t xml:space="preserve">will </w:t>
      </w:r>
      <w:r w:rsidR="00564ADD" w:rsidRPr="00AB674E">
        <w:rPr>
          <w:rFonts w:ascii="Times New Roman" w:hAnsi="Times New Roman" w:cs="Times New Roman"/>
          <w:sz w:val="32"/>
          <w:szCs w:val="32"/>
        </w:rPr>
        <w:t xml:space="preserve">occur at His </w:t>
      </w:r>
      <w:r w:rsidR="00564ADD" w:rsidRPr="00AB674E">
        <w:rPr>
          <w:rFonts w:ascii="Times New Roman" w:hAnsi="Times New Roman" w:cs="Times New Roman"/>
          <w:i/>
          <w:iCs/>
          <w:sz w:val="32"/>
          <w:szCs w:val="32"/>
        </w:rPr>
        <w:t>Parousia</w:t>
      </w:r>
      <w:r w:rsidR="00564ADD" w:rsidRPr="00AB674E">
        <w:rPr>
          <w:rFonts w:ascii="Times New Roman" w:hAnsi="Times New Roman" w:cs="Times New Roman"/>
          <w:sz w:val="32"/>
          <w:szCs w:val="32"/>
        </w:rPr>
        <w:t xml:space="preserve"> (1 Th.4:16).</w:t>
      </w:r>
    </w:p>
    <w:p w14:paraId="05F3F5A2"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“Therefore, thus, every one of you </w:t>
      </w:r>
      <w:r w:rsidRPr="00AB674E">
        <w:rPr>
          <w:rFonts w:ascii="Times New Roman" w:hAnsi="Times New Roman" w:cs="Times New Roman"/>
          <w:b/>
          <w:bCs/>
          <w:sz w:val="32"/>
          <w:szCs w:val="32"/>
        </w:rPr>
        <w:t>who does not give up all his own possessions cannot be My disciple</w:t>
      </w:r>
      <w:r w:rsidRPr="00AB674E">
        <w:rPr>
          <w:rFonts w:ascii="Times New Roman" w:hAnsi="Times New Roman" w:cs="Times New Roman"/>
          <w:sz w:val="32"/>
          <w:szCs w:val="32"/>
        </w:rPr>
        <w:t xml:space="preserve">. Therefore salt is good, but if even the salt should become tasteless, by what will you season </w:t>
      </w:r>
      <w:r w:rsidRPr="00AB674E">
        <w:rPr>
          <w:rFonts w:ascii="Times New Roman" w:hAnsi="Times New Roman" w:cs="Times New Roman"/>
          <w:i/>
          <w:iCs/>
          <w:sz w:val="32"/>
          <w:szCs w:val="32"/>
        </w:rPr>
        <w:t>it</w:t>
      </w:r>
      <w:r w:rsidRPr="00AB674E">
        <w:rPr>
          <w:rFonts w:ascii="Times New Roman" w:hAnsi="Times New Roman" w:cs="Times New Roman"/>
          <w:sz w:val="32"/>
          <w:szCs w:val="32"/>
        </w:rPr>
        <w:t xml:space="preserve">? Neither for land, nor for dung-hill is it suitable. They </w:t>
      </w:r>
      <w:r w:rsidRPr="00AB674E">
        <w:rPr>
          <w:rFonts w:ascii="Times New Roman" w:hAnsi="Times New Roman" w:cs="Times New Roman"/>
          <w:b/>
          <w:bCs/>
          <w:sz w:val="32"/>
          <w:szCs w:val="32"/>
        </w:rPr>
        <w:t>throw it out</w:t>
      </w:r>
      <w:r w:rsidRPr="00AB674E">
        <w:rPr>
          <w:rFonts w:ascii="Times New Roman" w:hAnsi="Times New Roman" w:cs="Times New Roman"/>
          <w:sz w:val="32"/>
          <w:szCs w:val="32"/>
        </w:rPr>
        <w:t>. One having ears to hear, let him hear.”     Luk.14:33-35</w:t>
      </w:r>
    </w:p>
    <w:p w14:paraId="05F3F5A3" w14:textId="77777777" w:rsidR="0077075C" w:rsidRPr="00AB674E" w:rsidRDefault="0077075C" w:rsidP="008B7901">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The high price of discipleship, and I would add of being an Overcomer</w:t>
      </w:r>
      <w:r w:rsidR="00564ADD" w:rsidRPr="00AB674E">
        <w:rPr>
          <w:rFonts w:ascii="Times New Roman" w:hAnsi="Times New Roman" w:cs="Times New Roman"/>
          <w:sz w:val="32"/>
          <w:szCs w:val="32"/>
        </w:rPr>
        <w:t xml:space="preserve">, will be to give up </w:t>
      </w:r>
      <w:r w:rsidR="00D059F5" w:rsidRPr="00AB674E">
        <w:rPr>
          <w:rFonts w:ascii="Times New Roman" w:hAnsi="Times New Roman" w:cs="Times New Roman"/>
          <w:sz w:val="32"/>
          <w:szCs w:val="32"/>
        </w:rPr>
        <w:t xml:space="preserve">practically </w:t>
      </w:r>
      <w:r w:rsidR="00564ADD" w:rsidRPr="00AB674E">
        <w:rPr>
          <w:rFonts w:ascii="Times New Roman" w:hAnsi="Times New Roman" w:cs="Times New Roman"/>
          <w:sz w:val="32"/>
          <w:szCs w:val="32"/>
        </w:rPr>
        <w:t>all that is of the earth</w:t>
      </w:r>
      <w:r w:rsidRPr="00AB674E">
        <w:rPr>
          <w:rFonts w:ascii="Times New Roman" w:hAnsi="Times New Roman" w:cs="Times New Roman"/>
          <w:sz w:val="32"/>
          <w:szCs w:val="32"/>
        </w:rPr>
        <w:t>.</w:t>
      </w:r>
      <w:r w:rsidR="0099199D" w:rsidRPr="00AB674E">
        <w:rPr>
          <w:rFonts w:ascii="Times New Roman" w:hAnsi="Times New Roman" w:cs="Times New Roman"/>
          <w:sz w:val="32"/>
          <w:szCs w:val="32"/>
        </w:rPr>
        <w:t xml:space="preserve"> For some, this will mean their very lives</w:t>
      </w:r>
      <w:r w:rsidR="009B67EA" w:rsidRPr="00AB674E">
        <w:rPr>
          <w:rFonts w:ascii="Times New Roman" w:hAnsi="Times New Roman" w:cs="Times New Roman"/>
          <w:sz w:val="32"/>
          <w:szCs w:val="32"/>
        </w:rPr>
        <w:t xml:space="preserve"> during the Great </w:t>
      </w:r>
      <w:r w:rsidR="00356782" w:rsidRPr="00AB674E">
        <w:rPr>
          <w:rFonts w:ascii="Times New Roman" w:hAnsi="Times New Roman" w:cs="Times New Roman"/>
          <w:sz w:val="32"/>
          <w:szCs w:val="32"/>
        </w:rPr>
        <w:t>T</w:t>
      </w:r>
      <w:r w:rsidR="009B67EA" w:rsidRPr="00AB674E">
        <w:rPr>
          <w:rFonts w:ascii="Times New Roman" w:hAnsi="Times New Roman" w:cs="Times New Roman"/>
          <w:sz w:val="32"/>
          <w:szCs w:val="32"/>
        </w:rPr>
        <w:t>ribulation</w:t>
      </w:r>
      <w:r w:rsidR="0099199D" w:rsidRPr="00AB674E">
        <w:rPr>
          <w:rFonts w:ascii="Times New Roman" w:hAnsi="Times New Roman" w:cs="Times New Roman"/>
          <w:sz w:val="32"/>
          <w:szCs w:val="32"/>
        </w:rPr>
        <w:t>.</w:t>
      </w:r>
      <w:r w:rsidR="00356782" w:rsidRPr="00AB674E">
        <w:rPr>
          <w:rFonts w:ascii="Times New Roman" w:hAnsi="Times New Roman" w:cs="Times New Roman"/>
          <w:sz w:val="32"/>
          <w:szCs w:val="32"/>
        </w:rPr>
        <w:t xml:space="preserve"> The great focus of Gospels-Acts was on the rewards for the Overcomer, and I have suggested throughout this book that </w:t>
      </w:r>
      <w:r w:rsidR="00F42F05" w:rsidRPr="00AB674E">
        <w:rPr>
          <w:rFonts w:ascii="Times New Roman" w:hAnsi="Times New Roman" w:cs="Times New Roman"/>
          <w:sz w:val="32"/>
          <w:szCs w:val="32"/>
        </w:rPr>
        <w:t xml:space="preserve">for them </w:t>
      </w:r>
      <w:r w:rsidR="00356782" w:rsidRPr="00AB674E">
        <w:rPr>
          <w:rFonts w:ascii="Times New Roman" w:hAnsi="Times New Roman" w:cs="Times New Roman"/>
          <w:sz w:val="32"/>
          <w:szCs w:val="32"/>
        </w:rPr>
        <w:t xml:space="preserve">an early access to New Jerusalem </w:t>
      </w:r>
      <w:r w:rsidR="008B7901" w:rsidRPr="00AB674E">
        <w:rPr>
          <w:rFonts w:ascii="Times New Roman" w:hAnsi="Times New Roman" w:cs="Times New Roman"/>
          <w:sz w:val="32"/>
          <w:szCs w:val="32"/>
        </w:rPr>
        <w:t>seem</w:t>
      </w:r>
      <w:r w:rsidR="00356782" w:rsidRPr="00AB674E">
        <w:rPr>
          <w:rFonts w:ascii="Times New Roman" w:hAnsi="Times New Roman" w:cs="Times New Roman"/>
          <w:sz w:val="32"/>
          <w:szCs w:val="32"/>
        </w:rPr>
        <w:t xml:space="preserve">s indicated. That access makes their reward a circumstance of the Millennium, not of a pre-millennial kingdom. </w:t>
      </w:r>
    </w:p>
    <w:p w14:paraId="6F6F4F3D" w14:textId="77777777" w:rsidR="00AB674E" w:rsidRDefault="0077075C"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“And should not God in any wise </w:t>
      </w:r>
      <w:r w:rsidRPr="00AB674E">
        <w:rPr>
          <w:rFonts w:ascii="Times New Roman" w:hAnsi="Times New Roman" w:cs="Times New Roman"/>
          <w:b/>
          <w:bCs/>
          <w:sz w:val="32"/>
          <w:szCs w:val="32"/>
        </w:rPr>
        <w:t xml:space="preserve">perform </w:t>
      </w:r>
      <w:r w:rsidRPr="00AB674E">
        <w:rPr>
          <w:rFonts w:ascii="Times New Roman" w:hAnsi="Times New Roman" w:cs="Times New Roman"/>
          <w:b/>
          <w:bCs/>
          <w:sz w:val="32"/>
          <w:szCs w:val="32"/>
          <w:u w:val="single"/>
        </w:rPr>
        <w:t>retribution</w:t>
      </w:r>
      <w:r w:rsidRPr="00AB674E">
        <w:rPr>
          <w:rFonts w:ascii="Times New Roman" w:hAnsi="Times New Roman" w:cs="Times New Roman"/>
          <w:sz w:val="32"/>
          <w:szCs w:val="32"/>
        </w:rPr>
        <w:t xml:space="preserve"> (</w:t>
      </w:r>
      <w:r w:rsidR="0099199D"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ekdikēsis</w:t>
      </w:r>
      <w:proofErr w:type="spellEnd"/>
      <w:r w:rsidRPr="00AB674E">
        <w:rPr>
          <w:rFonts w:ascii="Times New Roman" w:hAnsi="Times New Roman" w:cs="Times New Roman"/>
          <w:sz w:val="32"/>
          <w:szCs w:val="32"/>
        </w:rPr>
        <w:t>)</w:t>
      </w:r>
      <w:r w:rsidRPr="00AB674E">
        <w:rPr>
          <w:rFonts w:ascii="Times New Roman" w:hAnsi="Times New Roman" w:cs="Times New Roman"/>
          <w:b/>
          <w:bCs/>
          <w:sz w:val="32"/>
          <w:szCs w:val="32"/>
        </w:rPr>
        <w:t xml:space="preserve"> </w:t>
      </w:r>
      <w:r w:rsidRPr="00AB674E">
        <w:rPr>
          <w:rFonts w:ascii="Times New Roman" w:hAnsi="Times New Roman" w:cs="Times New Roman"/>
          <w:sz w:val="32"/>
          <w:szCs w:val="32"/>
        </w:rPr>
        <w:t xml:space="preserve">for His chosen ones, who are crying out to Him day and night. And He will be patient with them. I tell you that </w:t>
      </w:r>
      <w:r w:rsidRPr="00AB674E">
        <w:rPr>
          <w:rFonts w:ascii="Times New Roman" w:hAnsi="Times New Roman" w:cs="Times New Roman"/>
          <w:b/>
          <w:bCs/>
          <w:sz w:val="32"/>
          <w:szCs w:val="32"/>
        </w:rPr>
        <w:t xml:space="preserve">He will make </w:t>
      </w:r>
      <w:r w:rsidRPr="00AB674E">
        <w:rPr>
          <w:rFonts w:ascii="Times New Roman" w:hAnsi="Times New Roman" w:cs="Times New Roman"/>
          <w:b/>
          <w:bCs/>
          <w:sz w:val="32"/>
          <w:szCs w:val="32"/>
        </w:rPr>
        <w:lastRenderedPageBreak/>
        <w:t xml:space="preserve">their </w:t>
      </w:r>
      <w:r w:rsidRPr="00AB674E">
        <w:rPr>
          <w:rFonts w:ascii="Times New Roman" w:hAnsi="Times New Roman" w:cs="Times New Roman"/>
          <w:b/>
          <w:bCs/>
          <w:sz w:val="32"/>
          <w:szCs w:val="32"/>
          <w:u w:val="single"/>
        </w:rPr>
        <w:t>retribution</w:t>
      </w:r>
      <w:r w:rsidRPr="00AB674E">
        <w:rPr>
          <w:rFonts w:ascii="Times New Roman" w:hAnsi="Times New Roman" w:cs="Times New Roman"/>
          <w:b/>
          <w:bCs/>
          <w:sz w:val="32"/>
          <w:szCs w:val="32"/>
        </w:rPr>
        <w:t xml:space="preserve"> </w:t>
      </w:r>
      <w:r w:rsidRPr="00AB674E">
        <w:rPr>
          <w:rFonts w:ascii="Times New Roman" w:hAnsi="Times New Roman" w:cs="Times New Roman"/>
          <w:sz w:val="32"/>
          <w:szCs w:val="32"/>
        </w:rPr>
        <w:t>(</w:t>
      </w:r>
      <w:proofErr w:type="spellStart"/>
      <w:r w:rsidRPr="00AB674E">
        <w:rPr>
          <w:rFonts w:ascii="Times New Roman" w:hAnsi="Times New Roman" w:cs="Times New Roman"/>
          <w:i/>
          <w:iCs/>
          <w:sz w:val="32"/>
          <w:szCs w:val="32"/>
        </w:rPr>
        <w:t>ekdikēsis</w:t>
      </w:r>
      <w:proofErr w:type="spellEnd"/>
      <w:r w:rsidRPr="00AB674E">
        <w:rPr>
          <w:rFonts w:ascii="Times New Roman" w:hAnsi="Times New Roman" w:cs="Times New Roman"/>
          <w:sz w:val="32"/>
          <w:szCs w:val="32"/>
        </w:rPr>
        <w:t>)</w:t>
      </w:r>
      <w:r w:rsidRPr="00AB674E">
        <w:rPr>
          <w:rFonts w:ascii="Times New Roman" w:hAnsi="Times New Roman" w:cs="Times New Roman"/>
          <w:b/>
          <w:bCs/>
          <w:sz w:val="32"/>
          <w:szCs w:val="32"/>
        </w:rPr>
        <w:t xml:space="preserve"> </w:t>
      </w:r>
      <w:r w:rsidRPr="00AB674E">
        <w:rPr>
          <w:rFonts w:ascii="Times New Roman" w:hAnsi="Times New Roman" w:cs="Times New Roman"/>
          <w:b/>
          <w:bCs/>
          <w:sz w:val="32"/>
          <w:szCs w:val="32"/>
          <w:u w:val="single"/>
        </w:rPr>
        <w:t>with speed</w:t>
      </w:r>
      <w:r w:rsidRPr="00AB674E">
        <w:rPr>
          <w:rFonts w:ascii="Times New Roman" w:hAnsi="Times New Roman" w:cs="Times New Roman"/>
          <w:sz w:val="32"/>
          <w:szCs w:val="32"/>
        </w:rPr>
        <w:t xml:space="preserve">. Nevertheless, </w:t>
      </w:r>
      <w:r w:rsidRPr="00AB674E">
        <w:rPr>
          <w:rFonts w:ascii="Times New Roman" w:hAnsi="Times New Roman" w:cs="Times New Roman"/>
          <w:b/>
          <w:bCs/>
          <w:sz w:val="32"/>
          <w:szCs w:val="32"/>
        </w:rPr>
        <w:t xml:space="preserve">the Son of Man </w:t>
      </w:r>
      <w:r w:rsidRPr="00AB674E">
        <w:rPr>
          <w:rFonts w:ascii="Times New Roman" w:hAnsi="Times New Roman" w:cs="Times New Roman"/>
          <w:b/>
          <w:bCs/>
          <w:sz w:val="32"/>
          <w:szCs w:val="32"/>
          <w:u w:val="single"/>
        </w:rPr>
        <w:t>having come</w:t>
      </w:r>
      <w:r w:rsidRPr="00AB674E">
        <w:rPr>
          <w:rFonts w:ascii="Times New Roman" w:hAnsi="Times New Roman" w:cs="Times New Roman"/>
          <w:sz w:val="32"/>
          <w:szCs w:val="32"/>
        </w:rPr>
        <w:t xml:space="preserve">, will He even find the faith upon the earth?”    </w:t>
      </w:r>
      <w:r w:rsidR="00C46C26" w:rsidRPr="00AB674E">
        <w:rPr>
          <w:rFonts w:ascii="Times New Roman" w:hAnsi="Times New Roman" w:cs="Times New Roman"/>
          <w:sz w:val="32"/>
          <w:szCs w:val="32"/>
        </w:rPr>
        <w:t xml:space="preserve"> </w:t>
      </w:r>
    </w:p>
    <w:p w14:paraId="05F3F5A4" w14:textId="1C3FBF3D" w:rsidR="0077075C" w:rsidRPr="00AB674E" w:rsidRDefault="00AB674E" w:rsidP="00C46C26">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C46C26" w:rsidRPr="00AB674E">
        <w:rPr>
          <w:rFonts w:ascii="Times New Roman" w:hAnsi="Times New Roman" w:cs="Times New Roman"/>
          <w:sz w:val="32"/>
          <w:szCs w:val="32"/>
        </w:rPr>
        <w:t>Luk.18:7-8</w:t>
      </w:r>
    </w:p>
    <w:p w14:paraId="05F3F5A5" w14:textId="77777777" w:rsidR="0077075C" w:rsidRPr="00AB674E" w:rsidRDefault="0077075C" w:rsidP="00F75B7B">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Concerning this </w:t>
      </w:r>
      <w:r w:rsidR="0099199D" w:rsidRPr="00AB674E">
        <w:rPr>
          <w:rFonts w:ascii="Times New Roman" w:hAnsi="Times New Roman" w:cs="Times New Roman"/>
          <w:sz w:val="32"/>
          <w:szCs w:val="32"/>
        </w:rPr>
        <w:t>“</w:t>
      </w:r>
      <w:r w:rsidRPr="00AB674E">
        <w:rPr>
          <w:rFonts w:ascii="Times New Roman" w:hAnsi="Times New Roman" w:cs="Times New Roman"/>
          <w:sz w:val="32"/>
          <w:szCs w:val="32"/>
          <w:u w:val="single"/>
        </w:rPr>
        <w:t>retribution</w:t>
      </w:r>
      <w:r w:rsidR="0099199D" w:rsidRPr="00AB674E">
        <w:rPr>
          <w:rFonts w:ascii="Times New Roman" w:hAnsi="Times New Roman" w:cs="Times New Roman"/>
          <w:sz w:val="32"/>
          <w:szCs w:val="32"/>
        </w:rPr>
        <w:t>”, which is literally an “outworking-of-justice”</w:t>
      </w:r>
      <w:r w:rsidRPr="00AB674E">
        <w:rPr>
          <w:rFonts w:ascii="Times New Roman" w:hAnsi="Times New Roman" w:cs="Times New Roman"/>
          <w:sz w:val="32"/>
          <w:szCs w:val="32"/>
        </w:rPr>
        <w:t xml:space="preserve">, Luk.21:22 adds “these are days of </w:t>
      </w:r>
      <w:r w:rsidRPr="00AB674E">
        <w:rPr>
          <w:rFonts w:ascii="Times New Roman" w:hAnsi="Times New Roman" w:cs="Times New Roman"/>
          <w:sz w:val="32"/>
          <w:szCs w:val="32"/>
          <w:u w:val="single"/>
        </w:rPr>
        <w:t>retribution</w:t>
      </w:r>
      <w:r w:rsidRPr="00AB674E">
        <w:rPr>
          <w:rFonts w:ascii="Times New Roman" w:hAnsi="Times New Roman" w:cs="Times New Roman"/>
          <w:sz w:val="32"/>
          <w:szCs w:val="32"/>
        </w:rPr>
        <w:t xml:space="preserve"> (</w:t>
      </w:r>
      <w:r w:rsidR="009B67EA"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ekdikēsis</w:t>
      </w:r>
      <w:proofErr w:type="spellEnd"/>
      <w:r w:rsidRPr="00AB674E">
        <w:rPr>
          <w:rFonts w:ascii="Times New Roman" w:hAnsi="Times New Roman" w:cs="Times New Roman"/>
          <w:sz w:val="32"/>
          <w:szCs w:val="32"/>
        </w:rPr>
        <w:t xml:space="preserve">) to fulfill all things which have been written”. </w:t>
      </w:r>
      <w:r w:rsidR="00564ADD" w:rsidRPr="00AB674E">
        <w:rPr>
          <w:rFonts w:ascii="Times New Roman" w:hAnsi="Times New Roman" w:cs="Times New Roman"/>
          <w:sz w:val="32"/>
          <w:szCs w:val="32"/>
        </w:rPr>
        <w:t xml:space="preserve">That is a very broad statement. </w:t>
      </w:r>
      <w:r w:rsidRPr="00AB674E">
        <w:rPr>
          <w:rFonts w:ascii="Times New Roman" w:hAnsi="Times New Roman" w:cs="Times New Roman"/>
          <w:sz w:val="32"/>
          <w:szCs w:val="32"/>
        </w:rPr>
        <w:t>Luke chapter 21, like Matthew 24, lists components of the end-time (</w:t>
      </w:r>
      <w:r w:rsidR="004C7867" w:rsidRPr="00AB674E">
        <w:rPr>
          <w:rFonts w:ascii="Times New Roman" w:hAnsi="Times New Roman" w:cs="Times New Roman"/>
          <w:i/>
          <w:iCs/>
          <w:sz w:val="32"/>
          <w:szCs w:val="32"/>
        </w:rPr>
        <w:t>S</w:t>
      </w:r>
      <w:r w:rsidRPr="00AB674E">
        <w:rPr>
          <w:rFonts w:ascii="Times New Roman" w:hAnsi="Times New Roman" w:cs="Times New Roman"/>
          <w:i/>
          <w:iCs/>
          <w:sz w:val="32"/>
          <w:szCs w:val="32"/>
        </w:rPr>
        <w:t>unteleia</w:t>
      </w:r>
      <w:r w:rsidRPr="00AB674E">
        <w:rPr>
          <w:rFonts w:ascii="Times New Roman" w:hAnsi="Times New Roman" w:cs="Times New Roman"/>
          <w:sz w:val="32"/>
          <w:szCs w:val="32"/>
        </w:rPr>
        <w:t>) judgment. The “</w:t>
      </w:r>
      <w:r w:rsidRPr="00AB674E">
        <w:rPr>
          <w:rFonts w:ascii="Times New Roman" w:hAnsi="Times New Roman" w:cs="Times New Roman"/>
          <w:sz w:val="32"/>
          <w:szCs w:val="32"/>
          <w:u w:val="single"/>
        </w:rPr>
        <w:t>with speed</w:t>
      </w:r>
      <w:r w:rsidRPr="00AB674E">
        <w:rPr>
          <w:rFonts w:ascii="Times New Roman" w:hAnsi="Times New Roman" w:cs="Times New Roman"/>
          <w:sz w:val="32"/>
          <w:szCs w:val="32"/>
        </w:rPr>
        <w:t>” (</w:t>
      </w:r>
      <w:r w:rsidRPr="00AB674E">
        <w:rPr>
          <w:rFonts w:ascii="Times New Roman" w:hAnsi="Times New Roman" w:cs="Times New Roman"/>
          <w:i/>
          <w:iCs/>
          <w:sz w:val="32"/>
          <w:szCs w:val="32"/>
        </w:rPr>
        <w:t>en tachei</w:t>
      </w:r>
      <w:r w:rsidRPr="00AB674E">
        <w:rPr>
          <w:rFonts w:ascii="Times New Roman" w:hAnsi="Times New Roman" w:cs="Times New Roman"/>
          <w:sz w:val="32"/>
          <w:szCs w:val="32"/>
        </w:rPr>
        <w:t>) aspect of this retributory</w:t>
      </w:r>
      <w:r w:rsidR="0099199D" w:rsidRPr="00AB674E">
        <w:rPr>
          <w:rFonts w:ascii="Times New Roman" w:hAnsi="Times New Roman" w:cs="Times New Roman"/>
          <w:sz w:val="32"/>
          <w:szCs w:val="32"/>
        </w:rPr>
        <w:t xml:space="preserve"> (settling of accounts)</w:t>
      </w:r>
      <w:r w:rsidRPr="00AB674E">
        <w:rPr>
          <w:rFonts w:ascii="Times New Roman" w:hAnsi="Times New Roman" w:cs="Times New Roman"/>
          <w:sz w:val="32"/>
          <w:szCs w:val="32"/>
        </w:rPr>
        <w:t xml:space="preserve"> judgment is a phrase </w:t>
      </w:r>
      <w:r w:rsidR="00C6172E" w:rsidRPr="00AB674E">
        <w:rPr>
          <w:rFonts w:ascii="Times New Roman" w:hAnsi="Times New Roman" w:cs="Times New Roman"/>
          <w:sz w:val="32"/>
          <w:szCs w:val="32"/>
        </w:rPr>
        <w:t xml:space="preserve">that is </w:t>
      </w:r>
      <w:r w:rsidRPr="00AB674E">
        <w:rPr>
          <w:rFonts w:ascii="Times New Roman" w:hAnsi="Times New Roman" w:cs="Times New Roman"/>
          <w:sz w:val="32"/>
          <w:szCs w:val="32"/>
        </w:rPr>
        <w:t xml:space="preserve">common </w:t>
      </w:r>
      <w:r w:rsidR="00C6172E" w:rsidRPr="00AB674E">
        <w:rPr>
          <w:rFonts w:ascii="Times New Roman" w:hAnsi="Times New Roman" w:cs="Times New Roman"/>
          <w:sz w:val="32"/>
          <w:szCs w:val="32"/>
        </w:rPr>
        <w:t>in</w:t>
      </w:r>
      <w:r w:rsidRPr="00AB674E">
        <w:rPr>
          <w:rFonts w:ascii="Times New Roman" w:hAnsi="Times New Roman" w:cs="Times New Roman"/>
          <w:sz w:val="32"/>
          <w:szCs w:val="32"/>
        </w:rPr>
        <w:t xml:space="preserve"> the Revelation, used to describe the swiftness of the events that John recorded there.</w:t>
      </w:r>
      <w:r w:rsidR="009B67EA" w:rsidRPr="00AB674E">
        <w:rPr>
          <w:rFonts w:ascii="Times New Roman" w:hAnsi="Times New Roman" w:cs="Times New Roman"/>
          <w:sz w:val="32"/>
          <w:szCs w:val="32"/>
        </w:rPr>
        <w:t xml:space="preserve"> The last half-seven of the Great Tribulation will pass swiftly, compared to a man’s lifetime. </w:t>
      </w:r>
      <w:r w:rsidR="00F75B7B" w:rsidRPr="00AB674E">
        <w:rPr>
          <w:rFonts w:ascii="Times New Roman" w:hAnsi="Times New Roman" w:cs="Times New Roman"/>
          <w:sz w:val="32"/>
          <w:szCs w:val="32"/>
        </w:rPr>
        <w:t xml:space="preserve">“Retribution” is an aspect of Christ’s </w:t>
      </w:r>
      <w:proofErr w:type="spellStart"/>
      <w:r w:rsidR="00F75B7B" w:rsidRPr="00AB674E">
        <w:rPr>
          <w:rFonts w:ascii="Times New Roman" w:hAnsi="Times New Roman" w:cs="Times New Roman"/>
          <w:i/>
          <w:iCs/>
          <w:sz w:val="32"/>
          <w:szCs w:val="32"/>
        </w:rPr>
        <w:t>b</w:t>
      </w:r>
      <w:r w:rsidR="00F75B7B" w:rsidRPr="00AB674E">
        <w:rPr>
          <w:rFonts w:cs="Calibri"/>
          <w:i/>
          <w:iCs/>
          <w:sz w:val="32"/>
          <w:szCs w:val="32"/>
        </w:rPr>
        <w:t>ē</w:t>
      </w:r>
      <w:r w:rsidR="00F75B7B" w:rsidRPr="00AB674E">
        <w:rPr>
          <w:rFonts w:ascii="Times New Roman" w:hAnsi="Times New Roman" w:cs="Times New Roman"/>
          <w:i/>
          <w:iCs/>
          <w:sz w:val="32"/>
          <w:szCs w:val="32"/>
        </w:rPr>
        <w:t>ma</w:t>
      </w:r>
      <w:proofErr w:type="spellEnd"/>
      <w:r w:rsidR="00F75B7B" w:rsidRPr="00AB674E">
        <w:rPr>
          <w:rFonts w:ascii="Times New Roman" w:hAnsi="Times New Roman" w:cs="Times New Roman"/>
          <w:sz w:val="32"/>
          <w:szCs w:val="32"/>
        </w:rPr>
        <w:t xml:space="preserve"> at His </w:t>
      </w:r>
      <w:r w:rsidR="00F75B7B" w:rsidRPr="00AB674E">
        <w:rPr>
          <w:rFonts w:ascii="Times New Roman" w:hAnsi="Times New Roman" w:cs="Times New Roman"/>
          <w:i/>
          <w:iCs/>
          <w:sz w:val="32"/>
          <w:szCs w:val="32"/>
        </w:rPr>
        <w:t>Parousia</w:t>
      </w:r>
      <w:r w:rsidR="00212F70" w:rsidRPr="00AB674E">
        <w:rPr>
          <w:rFonts w:ascii="Times New Roman" w:hAnsi="Times New Roman" w:cs="Times New Roman"/>
          <w:iCs/>
          <w:sz w:val="32"/>
          <w:szCs w:val="32"/>
        </w:rPr>
        <w:t xml:space="preserve">, after He </w:t>
      </w:r>
      <w:r w:rsidR="00212F70" w:rsidRPr="00AB674E">
        <w:rPr>
          <w:rFonts w:ascii="Times New Roman" w:hAnsi="Times New Roman" w:cs="Times New Roman"/>
          <w:iCs/>
          <w:sz w:val="32"/>
          <w:szCs w:val="32"/>
          <w:u w:val="single"/>
        </w:rPr>
        <w:t>has come</w:t>
      </w:r>
      <w:r w:rsidR="00F75B7B" w:rsidRPr="00AB674E">
        <w:rPr>
          <w:rFonts w:ascii="Times New Roman" w:hAnsi="Times New Roman" w:cs="Times New Roman"/>
          <w:sz w:val="32"/>
          <w:szCs w:val="32"/>
        </w:rPr>
        <w:t>.</w:t>
      </w:r>
    </w:p>
    <w:p w14:paraId="05F3F5A6" w14:textId="77777777" w:rsidR="0077075C" w:rsidRPr="00AB674E" w:rsidRDefault="0077075C" w:rsidP="00830A94">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Parable of the Ten Minas in Luk.19:12-27 (cited in full, in </w:t>
      </w:r>
      <w:r w:rsidR="00564ADD" w:rsidRPr="00AB674E">
        <w:rPr>
          <w:rFonts w:ascii="Times New Roman" w:hAnsi="Times New Roman" w:cs="Times New Roman"/>
          <w:sz w:val="32"/>
          <w:szCs w:val="32"/>
        </w:rPr>
        <w:t xml:space="preserve">the </w:t>
      </w:r>
      <w:r w:rsidR="00830A94" w:rsidRPr="00AB674E">
        <w:rPr>
          <w:rFonts w:ascii="Times New Roman" w:hAnsi="Times New Roman" w:cs="Times New Roman"/>
          <w:sz w:val="32"/>
          <w:szCs w:val="32"/>
        </w:rPr>
        <w:t>chapter</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Parable as Prophecy</w:t>
      </w:r>
      <w:r w:rsidRPr="00AB674E">
        <w:rPr>
          <w:rFonts w:ascii="Times New Roman" w:hAnsi="Times New Roman" w:cs="Times New Roman"/>
          <w:sz w:val="32"/>
          <w:szCs w:val="32"/>
        </w:rPr>
        <w:t xml:space="preserve">) </w:t>
      </w:r>
      <w:r w:rsidR="00564ADD" w:rsidRPr="00AB674E">
        <w:rPr>
          <w:rFonts w:ascii="Times New Roman" w:hAnsi="Times New Roman" w:cs="Times New Roman"/>
          <w:sz w:val="32"/>
          <w:szCs w:val="32"/>
        </w:rPr>
        <w:t xml:space="preserve">is </w:t>
      </w:r>
      <w:r w:rsidRPr="00AB674E">
        <w:rPr>
          <w:rFonts w:ascii="Times New Roman" w:hAnsi="Times New Roman" w:cs="Times New Roman"/>
          <w:sz w:val="32"/>
          <w:szCs w:val="32"/>
        </w:rPr>
        <w:t xml:space="preserve">excerpted here – </w:t>
      </w:r>
    </w:p>
    <w:p w14:paraId="380F275F" w14:textId="77777777" w:rsidR="00AB674E" w:rsidRDefault="0077075C"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“Therefore, He said, ‘A certain well-born man went into a distant country </w:t>
      </w:r>
      <w:r w:rsidRPr="00AB674E">
        <w:rPr>
          <w:rFonts w:ascii="Times New Roman" w:hAnsi="Times New Roman" w:cs="Times New Roman"/>
          <w:b/>
          <w:bCs/>
          <w:sz w:val="32"/>
          <w:szCs w:val="32"/>
        </w:rPr>
        <w:t>to receive for himself a kingdom and to return</w:t>
      </w:r>
      <w:r w:rsidRPr="00AB674E">
        <w:rPr>
          <w:rFonts w:ascii="Times New Roman" w:hAnsi="Times New Roman" w:cs="Times New Roman"/>
          <w:sz w:val="32"/>
          <w:szCs w:val="32"/>
        </w:rPr>
        <w:t>. And having called ten servants of his</w:t>
      </w:r>
      <w:r w:rsidR="00564ADD" w:rsidRPr="00AB674E">
        <w:rPr>
          <w:rFonts w:ascii="Times New Roman" w:hAnsi="Times New Roman" w:cs="Times New Roman"/>
          <w:sz w:val="32"/>
          <w:szCs w:val="32"/>
        </w:rPr>
        <w:t>,</w:t>
      </w:r>
      <w:r w:rsidRPr="00AB674E">
        <w:rPr>
          <w:rFonts w:ascii="Times New Roman" w:hAnsi="Times New Roman" w:cs="Times New Roman"/>
          <w:sz w:val="32"/>
          <w:szCs w:val="32"/>
        </w:rPr>
        <w:t xml:space="preserve"> he gave them ten minas and said to them, “Trade, until when </w:t>
      </w:r>
      <w:r w:rsidRPr="00AB674E">
        <w:rPr>
          <w:rFonts w:ascii="Times New Roman" w:hAnsi="Times New Roman" w:cs="Times New Roman"/>
          <w:b/>
          <w:bCs/>
          <w:sz w:val="32"/>
          <w:szCs w:val="32"/>
        </w:rPr>
        <w:t xml:space="preserve">I </w:t>
      </w:r>
      <w:r w:rsidRPr="00AB674E">
        <w:rPr>
          <w:rFonts w:ascii="Times New Roman" w:hAnsi="Times New Roman" w:cs="Times New Roman"/>
          <w:b/>
          <w:bCs/>
          <w:sz w:val="32"/>
          <w:szCs w:val="32"/>
          <w:u w:val="single"/>
        </w:rPr>
        <w:t>come</w:t>
      </w:r>
      <w:r w:rsidRPr="00AB674E">
        <w:rPr>
          <w:rFonts w:ascii="Times New Roman" w:hAnsi="Times New Roman" w:cs="Times New Roman"/>
          <w:sz w:val="32"/>
          <w:szCs w:val="32"/>
        </w:rPr>
        <w:t xml:space="preserve">.” But </w:t>
      </w:r>
      <w:r w:rsidRPr="00AB674E">
        <w:rPr>
          <w:rFonts w:ascii="Times New Roman" w:hAnsi="Times New Roman" w:cs="Times New Roman"/>
          <w:b/>
          <w:bCs/>
          <w:sz w:val="32"/>
          <w:szCs w:val="32"/>
        </w:rPr>
        <w:t>his citizens hated him</w:t>
      </w:r>
      <w:r w:rsidRPr="00AB674E">
        <w:rPr>
          <w:rFonts w:ascii="Times New Roman" w:hAnsi="Times New Roman" w:cs="Times New Roman"/>
          <w:sz w:val="32"/>
          <w:szCs w:val="32"/>
        </w:rPr>
        <w:t xml:space="preserve"> and sent a delegation after him, saying, “We do not want this one to reign over us.” And it came to pass </w:t>
      </w:r>
      <w:r w:rsidRPr="00AB674E">
        <w:rPr>
          <w:rFonts w:ascii="Times New Roman" w:hAnsi="Times New Roman" w:cs="Times New Roman"/>
          <w:b/>
          <w:bCs/>
          <w:sz w:val="32"/>
          <w:szCs w:val="32"/>
        </w:rPr>
        <w:t>at his return</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having received the kingdom</w:t>
      </w:r>
      <w:r w:rsidRPr="00AB674E">
        <w:rPr>
          <w:rFonts w:ascii="Times New Roman" w:hAnsi="Times New Roman" w:cs="Times New Roman"/>
          <w:sz w:val="32"/>
          <w:szCs w:val="32"/>
        </w:rPr>
        <w:t xml:space="preserve">, that he spoke, to summon to him these servants to whom he had given the silver, so that he might know what they profited.”’” vv.12-15 </w:t>
      </w:r>
      <w:r w:rsidR="00427672" w:rsidRPr="00AB674E">
        <w:rPr>
          <w:rFonts w:ascii="Times New Roman" w:hAnsi="Times New Roman" w:cs="Times New Roman"/>
          <w:sz w:val="32"/>
          <w:szCs w:val="32"/>
        </w:rPr>
        <w:t>…..</w:t>
      </w:r>
      <w:r w:rsidRPr="00AB674E">
        <w:rPr>
          <w:rFonts w:ascii="Times New Roman" w:hAnsi="Times New Roman" w:cs="Times New Roman"/>
          <w:sz w:val="32"/>
          <w:szCs w:val="32"/>
        </w:rPr>
        <w:t xml:space="preserve">   “I say to you that to everyone who is having, </w:t>
      </w:r>
      <w:r w:rsidRPr="00AB674E">
        <w:rPr>
          <w:rFonts w:ascii="Times New Roman" w:hAnsi="Times New Roman" w:cs="Times New Roman"/>
          <w:b/>
          <w:bCs/>
          <w:sz w:val="32"/>
          <w:szCs w:val="32"/>
        </w:rPr>
        <w:t>it will be given</w:t>
      </w:r>
      <w:r w:rsidRPr="00AB674E">
        <w:rPr>
          <w:rFonts w:ascii="Times New Roman" w:hAnsi="Times New Roman" w:cs="Times New Roman"/>
          <w:sz w:val="32"/>
          <w:szCs w:val="32"/>
        </w:rPr>
        <w:t xml:space="preserve">. But from one not having, </w:t>
      </w:r>
      <w:r w:rsidRPr="00AB674E">
        <w:rPr>
          <w:rFonts w:ascii="Times New Roman" w:hAnsi="Times New Roman" w:cs="Times New Roman"/>
          <w:b/>
          <w:bCs/>
          <w:sz w:val="32"/>
          <w:szCs w:val="32"/>
        </w:rPr>
        <w:t>even what he has will be taken away</w:t>
      </w:r>
      <w:r w:rsidRPr="00AB674E">
        <w:rPr>
          <w:rFonts w:ascii="Times New Roman" w:hAnsi="Times New Roman" w:cs="Times New Roman"/>
          <w:sz w:val="32"/>
          <w:szCs w:val="32"/>
        </w:rPr>
        <w:t xml:space="preserve">. Nevertheless, those enemies of mine, who were not wanting me to reign over them, bring here and slay them before me.”   </w:t>
      </w:r>
      <w:r w:rsidR="00C46C26" w:rsidRPr="00AB674E">
        <w:rPr>
          <w:rFonts w:ascii="Times New Roman" w:hAnsi="Times New Roman" w:cs="Times New Roman"/>
          <w:sz w:val="32"/>
          <w:szCs w:val="32"/>
        </w:rPr>
        <w:t xml:space="preserve">  </w:t>
      </w:r>
    </w:p>
    <w:p w14:paraId="05F3F5A7" w14:textId="386649BE" w:rsidR="00AF3C6B" w:rsidRPr="00AB674E" w:rsidRDefault="00AB674E" w:rsidP="00C46C26">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C46C26" w:rsidRPr="00AB674E">
        <w:rPr>
          <w:rFonts w:ascii="Times New Roman" w:hAnsi="Times New Roman" w:cs="Times New Roman"/>
          <w:sz w:val="32"/>
          <w:szCs w:val="32"/>
        </w:rPr>
        <w:t>Luk.19:26-27</w:t>
      </w:r>
    </w:p>
    <w:p w14:paraId="05F3F5A8" w14:textId="77777777" w:rsidR="0077075C" w:rsidRPr="00AB674E" w:rsidRDefault="0077075C" w:rsidP="00F75B7B">
      <w:pPr>
        <w:tabs>
          <w:tab w:val="right" w:pos="8640"/>
        </w:tabs>
        <w:rPr>
          <w:rFonts w:ascii="Times New Roman" w:hAnsi="Times New Roman" w:cs="Times New Roman"/>
          <w:sz w:val="32"/>
          <w:szCs w:val="32"/>
        </w:rPr>
      </w:pPr>
      <w:r w:rsidRPr="00AB674E">
        <w:rPr>
          <w:rFonts w:ascii="Times New Roman" w:hAnsi="Times New Roman" w:cs="Times New Roman"/>
          <w:sz w:val="32"/>
          <w:szCs w:val="32"/>
        </w:rPr>
        <w:lastRenderedPageBreak/>
        <w:t xml:space="preserve">The truth behind this parable is most evident – Jesus was the nobleman who went to heaven to receive a kingdom. At </w:t>
      </w:r>
      <w:r w:rsidR="00212F70" w:rsidRPr="00AB674E">
        <w:rPr>
          <w:rFonts w:ascii="Times New Roman" w:hAnsi="Times New Roman" w:cs="Times New Roman"/>
          <w:sz w:val="32"/>
          <w:szCs w:val="32"/>
        </w:rPr>
        <w:t>H</w:t>
      </w:r>
      <w:r w:rsidRPr="00AB674E">
        <w:rPr>
          <w:rFonts w:ascii="Times New Roman" w:hAnsi="Times New Roman" w:cs="Times New Roman"/>
          <w:sz w:val="32"/>
          <w:szCs w:val="32"/>
        </w:rPr>
        <w:t xml:space="preserve">is </w:t>
      </w:r>
      <w:r w:rsidRPr="00AB674E">
        <w:rPr>
          <w:rFonts w:ascii="Times New Roman" w:hAnsi="Times New Roman" w:cs="Times New Roman"/>
          <w:sz w:val="32"/>
          <w:szCs w:val="32"/>
          <w:u w:val="single"/>
        </w:rPr>
        <w:t>coming</w:t>
      </w:r>
      <w:r w:rsidRPr="00AB674E">
        <w:rPr>
          <w:rFonts w:ascii="Times New Roman" w:hAnsi="Times New Roman" w:cs="Times New Roman"/>
          <w:sz w:val="32"/>
          <w:szCs w:val="32"/>
        </w:rPr>
        <w:t xml:space="preserve"> again, there will be a reckoning, a judgment.</w:t>
      </w:r>
      <w:r w:rsidR="00D02321" w:rsidRPr="00AB674E">
        <w:rPr>
          <w:rFonts w:ascii="Times New Roman" w:hAnsi="Times New Roman" w:cs="Times New Roman"/>
          <w:sz w:val="32"/>
          <w:szCs w:val="32"/>
        </w:rPr>
        <w:t xml:space="preserve"> The lesson of Ten Minas was an end-time expectation.</w:t>
      </w:r>
      <w:r w:rsidR="00F75B7B" w:rsidRPr="00AB674E">
        <w:rPr>
          <w:rFonts w:ascii="Times New Roman" w:hAnsi="Times New Roman" w:cs="Times New Roman"/>
          <w:sz w:val="32"/>
          <w:szCs w:val="32"/>
        </w:rPr>
        <w:t xml:space="preserve"> </w:t>
      </w:r>
      <w:r w:rsidR="006F025E" w:rsidRPr="00AB674E">
        <w:rPr>
          <w:rFonts w:ascii="Times New Roman" w:hAnsi="Times New Roman" w:cs="Times New Roman"/>
          <w:sz w:val="32"/>
          <w:szCs w:val="32"/>
        </w:rPr>
        <w:t>But</w:t>
      </w:r>
      <w:r w:rsidR="00F75B7B" w:rsidRPr="00AB674E">
        <w:rPr>
          <w:rFonts w:ascii="Times New Roman" w:hAnsi="Times New Roman" w:cs="Times New Roman"/>
          <w:sz w:val="32"/>
          <w:szCs w:val="32"/>
        </w:rPr>
        <w:t xml:space="preserve">, are we </w:t>
      </w:r>
      <w:r w:rsidR="006F025E" w:rsidRPr="00AB674E">
        <w:rPr>
          <w:rFonts w:ascii="Times New Roman" w:hAnsi="Times New Roman" w:cs="Times New Roman"/>
          <w:sz w:val="32"/>
          <w:szCs w:val="32"/>
        </w:rPr>
        <w:t xml:space="preserve">rather </w:t>
      </w:r>
      <w:r w:rsidR="00F75B7B" w:rsidRPr="00AB674E">
        <w:rPr>
          <w:rFonts w:ascii="Times New Roman" w:hAnsi="Times New Roman" w:cs="Times New Roman"/>
          <w:sz w:val="32"/>
          <w:szCs w:val="32"/>
        </w:rPr>
        <w:t xml:space="preserve">to consider the trading time of the servants </w:t>
      </w:r>
      <w:r w:rsidR="006F025E" w:rsidRPr="00AB674E">
        <w:rPr>
          <w:rFonts w:ascii="Times New Roman" w:hAnsi="Times New Roman" w:cs="Times New Roman"/>
          <w:sz w:val="32"/>
          <w:szCs w:val="32"/>
        </w:rPr>
        <w:t>to be</w:t>
      </w:r>
      <w:r w:rsidR="00F75B7B" w:rsidRPr="00AB674E">
        <w:rPr>
          <w:rFonts w:ascii="Times New Roman" w:hAnsi="Times New Roman" w:cs="Times New Roman"/>
          <w:sz w:val="32"/>
          <w:szCs w:val="32"/>
        </w:rPr>
        <w:t xml:space="preserve"> the pre-millennial kingdom? Will they be “trading” for a half-millennium while waiting for their King to come? Will His citizens be hating Him, also for that half-millennium? These activities of servants and citizens just do not fit well with Sellers’ </w:t>
      </w:r>
      <w:r w:rsidR="009B12E7" w:rsidRPr="00AB674E">
        <w:rPr>
          <w:rFonts w:ascii="Times New Roman" w:hAnsi="Times New Roman" w:cs="Times New Roman"/>
          <w:sz w:val="32"/>
          <w:szCs w:val="32"/>
        </w:rPr>
        <w:t xml:space="preserve">presumed </w:t>
      </w:r>
      <w:r w:rsidR="00F75B7B" w:rsidRPr="00AB674E">
        <w:rPr>
          <w:rFonts w:ascii="Times New Roman" w:hAnsi="Times New Roman" w:cs="Times New Roman"/>
          <w:sz w:val="32"/>
          <w:szCs w:val="32"/>
        </w:rPr>
        <w:t xml:space="preserve">500-700 year kingdom. And note how the end-point in the story is the judgment of servants and citizens at the King’s </w:t>
      </w:r>
      <w:r w:rsidR="00F75B7B" w:rsidRPr="00AB674E">
        <w:rPr>
          <w:rFonts w:ascii="Times New Roman" w:hAnsi="Times New Roman" w:cs="Times New Roman"/>
          <w:sz w:val="32"/>
          <w:szCs w:val="32"/>
          <w:u w:val="single"/>
        </w:rPr>
        <w:t>coming</w:t>
      </w:r>
      <w:r w:rsidR="00F75B7B" w:rsidRPr="00AB674E">
        <w:rPr>
          <w:rFonts w:ascii="Times New Roman" w:hAnsi="Times New Roman" w:cs="Times New Roman"/>
          <w:sz w:val="32"/>
          <w:szCs w:val="32"/>
        </w:rPr>
        <w:t xml:space="preserve"> – this </w:t>
      </w:r>
      <w:r w:rsidR="00F75B7B" w:rsidRPr="00AB674E">
        <w:rPr>
          <w:rFonts w:ascii="Times New Roman" w:hAnsi="Times New Roman" w:cs="Times New Roman"/>
          <w:i/>
          <w:iCs/>
          <w:sz w:val="32"/>
          <w:szCs w:val="32"/>
        </w:rPr>
        <w:t>must</w:t>
      </w:r>
      <w:r w:rsidR="00F75B7B" w:rsidRPr="00AB674E">
        <w:rPr>
          <w:rFonts w:ascii="Times New Roman" w:hAnsi="Times New Roman" w:cs="Times New Roman"/>
          <w:sz w:val="32"/>
          <w:szCs w:val="32"/>
        </w:rPr>
        <w:t xml:space="preserve"> be His </w:t>
      </w:r>
      <w:r w:rsidR="00F75B7B" w:rsidRPr="00AB674E">
        <w:rPr>
          <w:rFonts w:ascii="Times New Roman" w:hAnsi="Times New Roman" w:cs="Times New Roman"/>
          <w:i/>
          <w:iCs/>
          <w:sz w:val="32"/>
          <w:szCs w:val="32"/>
        </w:rPr>
        <w:t>Parousia</w:t>
      </w:r>
      <w:r w:rsidR="00F75B7B" w:rsidRPr="00AB674E">
        <w:rPr>
          <w:rFonts w:ascii="Times New Roman" w:hAnsi="Times New Roman" w:cs="Times New Roman"/>
          <w:sz w:val="32"/>
          <w:szCs w:val="32"/>
        </w:rPr>
        <w:t>.</w:t>
      </w:r>
    </w:p>
    <w:p w14:paraId="05F3F5A9"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“Because days will come upon you, and </w:t>
      </w:r>
      <w:r w:rsidRPr="00AB674E">
        <w:rPr>
          <w:rFonts w:ascii="Times New Roman" w:hAnsi="Times New Roman" w:cs="Times New Roman"/>
          <w:b/>
          <w:bCs/>
          <w:sz w:val="32"/>
          <w:szCs w:val="32"/>
        </w:rPr>
        <w:t>your enemies</w:t>
      </w:r>
      <w:r w:rsidRPr="00AB674E">
        <w:rPr>
          <w:rFonts w:ascii="Times New Roman" w:hAnsi="Times New Roman" w:cs="Times New Roman"/>
          <w:sz w:val="32"/>
          <w:szCs w:val="32"/>
        </w:rPr>
        <w:t xml:space="preserve"> will throw alongside you a barricade, and they will surround you, and they will hem you in on all sides. And they will level you and your children within you, and they </w:t>
      </w:r>
      <w:r w:rsidRPr="00AB674E">
        <w:rPr>
          <w:rFonts w:ascii="Times New Roman" w:hAnsi="Times New Roman" w:cs="Times New Roman"/>
          <w:b/>
          <w:bCs/>
          <w:sz w:val="32"/>
          <w:szCs w:val="32"/>
          <w:u w:val="single"/>
        </w:rPr>
        <w:t>will not leave a stone upon a stone</w:t>
      </w:r>
      <w:r w:rsidRPr="00AB674E">
        <w:rPr>
          <w:rFonts w:ascii="Times New Roman" w:hAnsi="Times New Roman" w:cs="Times New Roman"/>
          <w:b/>
          <w:bCs/>
          <w:sz w:val="32"/>
          <w:szCs w:val="32"/>
        </w:rPr>
        <w:t xml:space="preserve"> in you</w:t>
      </w:r>
      <w:r w:rsidRPr="00AB674E">
        <w:rPr>
          <w:rFonts w:ascii="Times New Roman" w:hAnsi="Times New Roman" w:cs="Times New Roman"/>
          <w:sz w:val="32"/>
          <w:szCs w:val="32"/>
        </w:rPr>
        <w:t>, because of when you recognized not the season of your oversight (</w:t>
      </w:r>
      <w:r w:rsidR="00314D25" w:rsidRPr="00AB674E">
        <w:rPr>
          <w:rFonts w:ascii="Times New Roman" w:hAnsi="Times New Roman" w:cs="Times New Roman"/>
          <w:sz w:val="32"/>
          <w:szCs w:val="32"/>
        </w:rPr>
        <w:t>‘</w:t>
      </w:r>
      <w:r w:rsidRPr="00AB674E">
        <w:rPr>
          <w:rFonts w:ascii="Times New Roman" w:hAnsi="Times New Roman" w:cs="Times New Roman"/>
          <w:sz w:val="32"/>
          <w:szCs w:val="32"/>
        </w:rPr>
        <w:t>visitation</w:t>
      </w:r>
      <w:r w:rsidR="00314D25"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00C46C26" w:rsidRPr="00AB674E">
        <w:rPr>
          <w:rFonts w:ascii="Times New Roman" w:hAnsi="Times New Roman" w:cs="Times New Roman"/>
          <w:sz w:val="32"/>
          <w:szCs w:val="32"/>
        </w:rPr>
        <w:t xml:space="preserve"> </w:t>
      </w:r>
      <w:r w:rsidRPr="00AB674E">
        <w:rPr>
          <w:rFonts w:ascii="Times New Roman" w:hAnsi="Times New Roman" w:cs="Times New Roman"/>
          <w:sz w:val="32"/>
          <w:szCs w:val="32"/>
        </w:rPr>
        <w:t>Luk.19:43-44</w:t>
      </w:r>
    </w:p>
    <w:p w14:paraId="05F3F5AA" w14:textId="77777777" w:rsidR="0077075C" w:rsidRPr="00AB674E" w:rsidRDefault="0077075C" w:rsidP="00D02321">
      <w:pPr>
        <w:tabs>
          <w:tab w:val="right" w:pos="8640"/>
        </w:tabs>
        <w:rPr>
          <w:rFonts w:ascii="Times New Roman" w:hAnsi="Times New Roman" w:cs="Times New Roman"/>
          <w:sz w:val="32"/>
          <w:szCs w:val="32"/>
        </w:rPr>
      </w:pPr>
      <w:r w:rsidRPr="00AB674E">
        <w:rPr>
          <w:rFonts w:ascii="Times New Roman" w:hAnsi="Times New Roman" w:cs="Times New Roman"/>
          <w:sz w:val="32"/>
          <w:szCs w:val="32"/>
        </w:rPr>
        <w:t>While this judgment does seem to anticipate the AD 70 destruction of Jerusalem – and note here that it was Jerusalem He was weeping over – the “</w:t>
      </w:r>
      <w:r w:rsidRPr="00AB674E">
        <w:rPr>
          <w:rFonts w:ascii="Times New Roman" w:hAnsi="Times New Roman" w:cs="Times New Roman"/>
          <w:sz w:val="32"/>
          <w:szCs w:val="32"/>
          <w:u w:val="single"/>
        </w:rPr>
        <w:t>will not be left a stone upon a stone</w:t>
      </w:r>
      <w:r w:rsidRPr="00AB674E">
        <w:rPr>
          <w:rFonts w:ascii="Times New Roman" w:hAnsi="Times New Roman" w:cs="Times New Roman"/>
          <w:sz w:val="32"/>
          <w:szCs w:val="32"/>
        </w:rPr>
        <w:t xml:space="preserve">” part (repeated later against the Temple in 21:6) was not fulfilled then. Much of the city was destroyed, but not so wholly as the Temple was. Some would explain this as </w:t>
      </w:r>
      <w:r w:rsidR="00830A94" w:rsidRPr="00AB674E">
        <w:rPr>
          <w:rFonts w:ascii="Times New Roman" w:hAnsi="Times New Roman" w:cs="Times New Roman"/>
          <w:sz w:val="32"/>
          <w:szCs w:val="32"/>
        </w:rPr>
        <w:t xml:space="preserve">the figure </w:t>
      </w:r>
      <w:r w:rsidRPr="00AB674E">
        <w:rPr>
          <w:rFonts w:ascii="Times New Roman" w:hAnsi="Times New Roman" w:cs="Times New Roman"/>
          <w:i/>
          <w:iCs/>
          <w:sz w:val="32"/>
          <w:szCs w:val="32"/>
        </w:rPr>
        <w:t>hyperbole</w:t>
      </w:r>
      <w:r w:rsidRPr="00AB674E">
        <w:rPr>
          <w:rFonts w:ascii="Times New Roman" w:hAnsi="Times New Roman" w:cs="Times New Roman"/>
          <w:sz w:val="32"/>
          <w:szCs w:val="32"/>
        </w:rPr>
        <w:t xml:space="preserve">, but that would make Jesus’ prophecy rather bombastic, in my </w:t>
      </w:r>
      <w:r w:rsidR="00374A38" w:rsidRPr="00AB674E">
        <w:rPr>
          <w:rFonts w:ascii="Times New Roman" w:hAnsi="Times New Roman" w:cs="Times New Roman"/>
          <w:sz w:val="32"/>
          <w:szCs w:val="32"/>
        </w:rPr>
        <w:t>judgment</w:t>
      </w:r>
      <w:r w:rsidRPr="00AB674E">
        <w:rPr>
          <w:rFonts w:ascii="Times New Roman" w:hAnsi="Times New Roman" w:cs="Times New Roman"/>
          <w:sz w:val="32"/>
          <w:szCs w:val="32"/>
        </w:rPr>
        <w:t xml:space="preserve">. I think a literal fulfillment must come </w:t>
      </w:r>
      <w:r w:rsidR="00D02321" w:rsidRPr="00AB674E">
        <w:rPr>
          <w:rFonts w:ascii="Times New Roman" w:hAnsi="Times New Roman" w:cs="Times New Roman"/>
          <w:sz w:val="32"/>
          <w:szCs w:val="32"/>
        </w:rPr>
        <w:t>at</w:t>
      </w:r>
      <w:r w:rsidRPr="00AB674E">
        <w:rPr>
          <w:rFonts w:ascii="Times New Roman" w:hAnsi="Times New Roman" w:cs="Times New Roman"/>
          <w:sz w:val="32"/>
          <w:szCs w:val="32"/>
        </w:rPr>
        <w:t xml:space="preserve"> a future time. Such a time will not be a season of pre</w:t>
      </w:r>
      <w:r w:rsidR="004B04D2" w:rsidRPr="00AB674E">
        <w:rPr>
          <w:rFonts w:ascii="Times New Roman" w:hAnsi="Times New Roman" w:cs="Times New Roman"/>
          <w:sz w:val="32"/>
          <w:szCs w:val="32"/>
        </w:rPr>
        <w:t>-</w:t>
      </w:r>
      <w:r w:rsidRPr="00AB674E">
        <w:rPr>
          <w:rFonts w:ascii="Times New Roman" w:hAnsi="Times New Roman" w:cs="Times New Roman"/>
          <w:sz w:val="32"/>
          <w:szCs w:val="32"/>
        </w:rPr>
        <w:t>millennial “peace and safety”, but of turbulence, war and tribulation.</w:t>
      </w:r>
    </w:p>
    <w:p w14:paraId="268AE7C1" w14:textId="77777777" w:rsidR="00AB674E" w:rsidRDefault="0077075C" w:rsidP="00AB674E">
      <w:pPr>
        <w:widowControl w:val="0"/>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“But you are those continuing with Me in My </w:t>
      </w:r>
      <w:r w:rsidRPr="00AB674E">
        <w:rPr>
          <w:rFonts w:ascii="Times New Roman" w:hAnsi="Times New Roman" w:cs="Times New Roman"/>
          <w:sz w:val="32"/>
          <w:szCs w:val="32"/>
          <w:u w:val="single"/>
        </w:rPr>
        <w:t>trials</w:t>
      </w:r>
      <w:r w:rsidRPr="00AB674E">
        <w:rPr>
          <w:rFonts w:ascii="Times New Roman" w:hAnsi="Times New Roman" w:cs="Times New Roman"/>
          <w:sz w:val="32"/>
          <w:szCs w:val="32"/>
        </w:rPr>
        <w:t xml:space="preserve">. And I appointed to you a kingdom, even as My Father appointed to Me, so that </w:t>
      </w:r>
      <w:r w:rsidRPr="00AB674E">
        <w:rPr>
          <w:rFonts w:ascii="Times New Roman" w:hAnsi="Times New Roman" w:cs="Times New Roman"/>
          <w:b/>
          <w:bCs/>
          <w:sz w:val="32"/>
          <w:szCs w:val="32"/>
        </w:rPr>
        <w:t>you may eat and you may drink at My table in My kingdom</w:t>
      </w:r>
      <w:r w:rsidRPr="00AB674E">
        <w:rPr>
          <w:rFonts w:ascii="Times New Roman" w:hAnsi="Times New Roman" w:cs="Times New Roman"/>
          <w:sz w:val="32"/>
          <w:szCs w:val="32"/>
        </w:rPr>
        <w:t xml:space="preserve">. And </w:t>
      </w:r>
      <w:r w:rsidRPr="00AB674E">
        <w:rPr>
          <w:rFonts w:ascii="Times New Roman" w:hAnsi="Times New Roman" w:cs="Times New Roman"/>
          <w:b/>
          <w:bCs/>
          <w:sz w:val="32"/>
          <w:szCs w:val="32"/>
        </w:rPr>
        <w:t xml:space="preserve">you </w:t>
      </w:r>
      <w:r w:rsidRPr="00AB674E">
        <w:rPr>
          <w:rFonts w:ascii="Times New Roman" w:hAnsi="Times New Roman" w:cs="Times New Roman"/>
          <w:b/>
          <w:bCs/>
          <w:sz w:val="32"/>
          <w:szCs w:val="32"/>
        </w:rPr>
        <w:lastRenderedPageBreak/>
        <w:t>will sit upon thrones, judging</w:t>
      </w:r>
      <w:r w:rsidRPr="00AB674E">
        <w:rPr>
          <w:rFonts w:ascii="Times New Roman" w:hAnsi="Times New Roman" w:cs="Times New Roman"/>
          <w:sz w:val="32"/>
          <w:szCs w:val="32"/>
        </w:rPr>
        <w:t xml:space="preserve"> the twelve tribes of Israel.”   </w:t>
      </w:r>
      <w:r w:rsidR="00C46C26" w:rsidRPr="00AB674E">
        <w:rPr>
          <w:rFonts w:ascii="Times New Roman" w:hAnsi="Times New Roman" w:cs="Times New Roman"/>
          <w:sz w:val="32"/>
          <w:szCs w:val="32"/>
        </w:rPr>
        <w:t xml:space="preserve"> </w:t>
      </w:r>
    </w:p>
    <w:p w14:paraId="05F3F5AB" w14:textId="39E9AD22" w:rsidR="00AE6454" w:rsidRPr="00AB674E" w:rsidRDefault="00AB674E" w:rsidP="005705D0">
      <w:pPr>
        <w:widowControl w:val="0"/>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C46C26" w:rsidRPr="00AB674E">
        <w:rPr>
          <w:rFonts w:ascii="Times New Roman" w:hAnsi="Times New Roman" w:cs="Times New Roman"/>
          <w:sz w:val="32"/>
          <w:szCs w:val="32"/>
        </w:rPr>
        <w:t>Luk.22:28-30</w:t>
      </w:r>
    </w:p>
    <w:p w14:paraId="05F3F5AC" w14:textId="77777777" w:rsidR="0077075C" w:rsidRPr="00AB674E" w:rsidRDefault="0077075C" w:rsidP="00BB6A49">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This kingdom table was appointed for twelve judges, and it will be earthly. </w:t>
      </w:r>
      <w:r w:rsidR="00AE6454" w:rsidRPr="00AB674E">
        <w:rPr>
          <w:rFonts w:ascii="Times New Roman" w:hAnsi="Times New Roman" w:cs="Times New Roman"/>
          <w:sz w:val="32"/>
          <w:szCs w:val="32"/>
        </w:rPr>
        <w:t>But t</w:t>
      </w:r>
      <w:r w:rsidRPr="00AB674E">
        <w:rPr>
          <w:rFonts w:ascii="Times New Roman" w:hAnsi="Times New Roman" w:cs="Times New Roman"/>
          <w:sz w:val="32"/>
          <w:szCs w:val="32"/>
        </w:rPr>
        <w:t xml:space="preserve">his is </w:t>
      </w:r>
      <w:r w:rsidR="00F65ED0" w:rsidRPr="00AB674E">
        <w:rPr>
          <w:rFonts w:ascii="Times New Roman" w:hAnsi="Times New Roman" w:cs="Times New Roman"/>
          <w:sz w:val="32"/>
          <w:szCs w:val="32"/>
        </w:rPr>
        <w:t xml:space="preserve">a </w:t>
      </w:r>
      <w:r w:rsidR="00B34BB4" w:rsidRPr="00AB674E">
        <w:rPr>
          <w:rFonts w:ascii="Times New Roman" w:hAnsi="Times New Roman" w:cs="Times New Roman"/>
          <w:sz w:val="32"/>
          <w:szCs w:val="32"/>
        </w:rPr>
        <w:t>millennial</w:t>
      </w:r>
      <w:r w:rsidRPr="00AB674E">
        <w:rPr>
          <w:rFonts w:ascii="Times New Roman" w:hAnsi="Times New Roman" w:cs="Times New Roman"/>
          <w:sz w:val="32"/>
          <w:szCs w:val="32"/>
        </w:rPr>
        <w:t xml:space="preserve"> </w:t>
      </w:r>
      <w:r w:rsidR="00F65ED0" w:rsidRPr="00AB674E">
        <w:rPr>
          <w:rFonts w:ascii="Times New Roman" w:hAnsi="Times New Roman" w:cs="Times New Roman"/>
          <w:sz w:val="32"/>
          <w:szCs w:val="32"/>
        </w:rPr>
        <w:t xml:space="preserve">expectation </w:t>
      </w:r>
      <w:r w:rsidRPr="00AB674E">
        <w:rPr>
          <w:rFonts w:ascii="Times New Roman" w:hAnsi="Times New Roman" w:cs="Times New Roman"/>
          <w:sz w:val="32"/>
          <w:szCs w:val="32"/>
        </w:rPr>
        <w:t>(Rev.20:4)</w:t>
      </w:r>
      <w:r w:rsidR="005D18B6" w:rsidRPr="00AB674E">
        <w:rPr>
          <w:rFonts w:ascii="Times New Roman" w:hAnsi="Times New Roman" w:cs="Times New Roman"/>
          <w:sz w:val="32"/>
          <w:szCs w:val="32"/>
        </w:rPr>
        <w:t xml:space="preserve">, </w:t>
      </w:r>
      <w:r w:rsidR="005D18B6" w:rsidRPr="00AB674E">
        <w:rPr>
          <w:rFonts w:ascii="Times New Roman" w:hAnsi="Times New Roman" w:cs="Times New Roman"/>
          <w:i/>
          <w:iCs/>
          <w:sz w:val="32"/>
          <w:szCs w:val="32"/>
        </w:rPr>
        <w:t>after</w:t>
      </w:r>
      <w:r w:rsidR="005D18B6" w:rsidRPr="00AB674E">
        <w:rPr>
          <w:rFonts w:ascii="Times New Roman" w:hAnsi="Times New Roman" w:cs="Times New Roman"/>
          <w:sz w:val="32"/>
          <w:szCs w:val="32"/>
        </w:rPr>
        <w:t xml:space="preserve"> their “</w:t>
      </w:r>
      <w:r w:rsidR="005D18B6" w:rsidRPr="00AB674E">
        <w:rPr>
          <w:rFonts w:ascii="Times New Roman" w:hAnsi="Times New Roman" w:cs="Times New Roman"/>
          <w:sz w:val="32"/>
          <w:szCs w:val="32"/>
          <w:u w:val="single"/>
        </w:rPr>
        <w:t>trials</w:t>
      </w:r>
      <w:r w:rsidR="005D18B6" w:rsidRPr="00AB674E">
        <w:rPr>
          <w:rFonts w:ascii="Times New Roman" w:hAnsi="Times New Roman" w:cs="Times New Roman"/>
          <w:sz w:val="32"/>
          <w:szCs w:val="32"/>
        </w:rPr>
        <w:t xml:space="preserve">” of the Great </w:t>
      </w:r>
      <w:r w:rsidR="005D6968" w:rsidRPr="00AB674E">
        <w:rPr>
          <w:rFonts w:ascii="Times New Roman" w:hAnsi="Times New Roman" w:cs="Times New Roman"/>
          <w:sz w:val="32"/>
          <w:szCs w:val="32"/>
        </w:rPr>
        <w:t>T</w:t>
      </w:r>
      <w:r w:rsidR="005D18B6" w:rsidRPr="00AB674E">
        <w:rPr>
          <w:rFonts w:ascii="Times New Roman" w:hAnsi="Times New Roman" w:cs="Times New Roman"/>
          <w:sz w:val="32"/>
          <w:szCs w:val="32"/>
        </w:rPr>
        <w:t>ribulation are over</w:t>
      </w:r>
      <w:r w:rsidRPr="00AB674E">
        <w:rPr>
          <w:rFonts w:ascii="Times New Roman" w:hAnsi="Times New Roman" w:cs="Times New Roman"/>
          <w:sz w:val="32"/>
          <w:szCs w:val="32"/>
        </w:rPr>
        <w:t>.</w:t>
      </w:r>
      <w:r w:rsidR="005D6968" w:rsidRPr="00AB674E">
        <w:rPr>
          <w:rFonts w:ascii="Times New Roman" w:hAnsi="Times New Roman" w:cs="Times New Roman"/>
          <w:sz w:val="32"/>
          <w:szCs w:val="32"/>
        </w:rPr>
        <w:t xml:space="preserve"> That they will eat and drink at the Lord’s table in His kingdom implies an earthly feast, with the Lord also present. Th</w:t>
      </w:r>
      <w:r w:rsidR="00D3291E" w:rsidRPr="00AB674E">
        <w:rPr>
          <w:rFonts w:ascii="Times New Roman" w:hAnsi="Times New Roman" w:cs="Times New Roman"/>
          <w:sz w:val="32"/>
          <w:szCs w:val="32"/>
        </w:rPr>
        <w:t>is</w:t>
      </w:r>
      <w:r w:rsidR="005D6968" w:rsidRPr="00AB674E">
        <w:rPr>
          <w:rFonts w:ascii="Times New Roman" w:hAnsi="Times New Roman" w:cs="Times New Roman"/>
          <w:sz w:val="32"/>
          <w:szCs w:val="32"/>
        </w:rPr>
        <w:t xml:space="preserve"> will be at His </w:t>
      </w:r>
      <w:r w:rsidR="005D6968" w:rsidRPr="00AB674E">
        <w:rPr>
          <w:rFonts w:ascii="Times New Roman" w:hAnsi="Times New Roman" w:cs="Times New Roman"/>
          <w:i/>
          <w:iCs/>
          <w:sz w:val="32"/>
          <w:szCs w:val="32"/>
        </w:rPr>
        <w:t>Parousia</w:t>
      </w:r>
      <w:r w:rsidR="005D6968" w:rsidRPr="00AB674E">
        <w:rPr>
          <w:rFonts w:ascii="Times New Roman" w:hAnsi="Times New Roman" w:cs="Times New Roman"/>
          <w:sz w:val="32"/>
          <w:szCs w:val="32"/>
        </w:rPr>
        <w:t xml:space="preserve"> with His bench of </w:t>
      </w:r>
      <w:r w:rsidR="00BB6A49" w:rsidRPr="00AB674E">
        <w:rPr>
          <w:rFonts w:ascii="Times New Roman" w:hAnsi="Times New Roman" w:cs="Times New Roman"/>
          <w:sz w:val="32"/>
          <w:szCs w:val="32"/>
        </w:rPr>
        <w:t xml:space="preserve">twelve </w:t>
      </w:r>
      <w:r w:rsidR="005D6968" w:rsidRPr="00AB674E">
        <w:rPr>
          <w:rFonts w:ascii="Times New Roman" w:hAnsi="Times New Roman" w:cs="Times New Roman"/>
          <w:sz w:val="32"/>
          <w:szCs w:val="32"/>
        </w:rPr>
        <w:t>judges.</w:t>
      </w:r>
    </w:p>
    <w:p w14:paraId="05F3F5AD"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“But turning, Jesus said to them, ‘Daughters of Jerusalem, weep not for Me, but weep for yourselves and for your children. Because, </w:t>
      </w:r>
      <w:r w:rsidRPr="00AB674E">
        <w:rPr>
          <w:rFonts w:ascii="Times New Roman" w:hAnsi="Times New Roman" w:cs="Times New Roman"/>
          <w:b/>
          <w:bCs/>
          <w:sz w:val="32"/>
          <w:szCs w:val="32"/>
          <w:u w:val="double"/>
        </w:rPr>
        <w:t>behold</w:t>
      </w:r>
      <w:r w:rsidRPr="00AB674E">
        <w:rPr>
          <w:rFonts w:ascii="Times New Roman" w:hAnsi="Times New Roman" w:cs="Times New Roman"/>
          <w:sz w:val="32"/>
          <w:szCs w:val="32"/>
        </w:rPr>
        <w:t xml:space="preserve">, days come in which they will say, “Happy the barren and the wombs not giving birth, and breasts which nursed not.” Then they will begin to </w:t>
      </w:r>
      <w:r w:rsidRPr="00AB674E">
        <w:rPr>
          <w:rFonts w:ascii="Times New Roman" w:hAnsi="Times New Roman" w:cs="Times New Roman"/>
          <w:b/>
          <w:bCs/>
          <w:sz w:val="32"/>
          <w:szCs w:val="32"/>
        </w:rPr>
        <w:t>say to the mountains , “</w:t>
      </w:r>
      <w:r w:rsidRPr="00AB674E">
        <w:rPr>
          <w:rFonts w:ascii="Times New Roman" w:hAnsi="Times New Roman" w:cs="Times New Roman"/>
          <w:b/>
          <w:bCs/>
          <w:sz w:val="32"/>
          <w:szCs w:val="32"/>
          <w:u w:val="single"/>
        </w:rPr>
        <w:t>Fall upon us</w:t>
      </w:r>
      <w:r w:rsidRPr="00AB674E">
        <w:rPr>
          <w:rFonts w:ascii="Times New Roman" w:hAnsi="Times New Roman" w:cs="Times New Roman"/>
          <w:b/>
          <w:bCs/>
          <w:sz w:val="32"/>
          <w:szCs w:val="32"/>
        </w:rPr>
        <w:t>.”</w:t>
      </w:r>
      <w:r w:rsidRPr="00AB674E">
        <w:rPr>
          <w:rFonts w:ascii="Times New Roman" w:hAnsi="Times New Roman" w:cs="Times New Roman"/>
          <w:sz w:val="32"/>
          <w:szCs w:val="32"/>
        </w:rPr>
        <w:t xml:space="preserve"> And to the hills, </w:t>
      </w:r>
      <w:r w:rsidRPr="00AB674E">
        <w:rPr>
          <w:rFonts w:ascii="Times New Roman" w:hAnsi="Times New Roman" w:cs="Times New Roman"/>
          <w:b/>
          <w:bCs/>
          <w:sz w:val="32"/>
          <w:szCs w:val="32"/>
        </w:rPr>
        <w:t>“</w:t>
      </w:r>
      <w:r w:rsidRPr="00AB674E">
        <w:rPr>
          <w:rFonts w:ascii="Times New Roman" w:hAnsi="Times New Roman" w:cs="Times New Roman"/>
          <w:b/>
          <w:bCs/>
          <w:sz w:val="32"/>
          <w:szCs w:val="32"/>
          <w:u w:val="single"/>
        </w:rPr>
        <w:t>Hide us</w:t>
      </w:r>
      <w:r w:rsidRPr="00AB674E">
        <w:rPr>
          <w:rFonts w:ascii="Times New Roman" w:hAnsi="Times New Roman" w:cs="Times New Roman"/>
          <w:b/>
          <w:bCs/>
          <w:sz w:val="32"/>
          <w:szCs w:val="32"/>
        </w:rPr>
        <w:t>.”</w:t>
      </w:r>
      <w:r w:rsidRPr="00AB674E">
        <w:rPr>
          <w:rFonts w:ascii="Times New Roman" w:hAnsi="Times New Roman" w:cs="Times New Roman"/>
          <w:sz w:val="32"/>
          <w:szCs w:val="32"/>
        </w:rPr>
        <w:t xml:space="preserve">’”   </w:t>
      </w:r>
      <w:r w:rsidR="00C46C26" w:rsidRPr="00AB674E">
        <w:rPr>
          <w:rFonts w:ascii="Times New Roman" w:hAnsi="Times New Roman" w:cs="Times New Roman"/>
          <w:sz w:val="32"/>
          <w:szCs w:val="32"/>
        </w:rPr>
        <w:t xml:space="preserve"> </w:t>
      </w:r>
      <w:r w:rsidRPr="00AB674E">
        <w:rPr>
          <w:rFonts w:ascii="Times New Roman" w:hAnsi="Times New Roman" w:cs="Times New Roman"/>
          <w:sz w:val="32"/>
          <w:szCs w:val="32"/>
        </w:rPr>
        <w:t>Luk.23:28-30</w:t>
      </w:r>
    </w:p>
    <w:p w14:paraId="05F3F5AE" w14:textId="77777777" w:rsidR="0077075C" w:rsidRPr="00AB674E" w:rsidRDefault="0077075C" w:rsidP="005D18B6">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On the face of it, Jesus’ statement </w:t>
      </w:r>
      <w:r w:rsidR="005D18B6" w:rsidRPr="00AB674E">
        <w:rPr>
          <w:rFonts w:ascii="Times New Roman" w:hAnsi="Times New Roman" w:cs="Times New Roman"/>
          <w:sz w:val="32"/>
          <w:szCs w:val="32"/>
        </w:rPr>
        <w:t>could</w:t>
      </w:r>
      <w:r w:rsidR="00830A94" w:rsidRPr="00AB674E">
        <w:rPr>
          <w:rFonts w:ascii="Times New Roman" w:hAnsi="Times New Roman" w:cs="Times New Roman"/>
          <w:sz w:val="32"/>
          <w:szCs w:val="32"/>
        </w:rPr>
        <w:t xml:space="preserve"> have been</w:t>
      </w:r>
      <w:r w:rsidRPr="00AB674E">
        <w:rPr>
          <w:rFonts w:ascii="Times New Roman" w:hAnsi="Times New Roman" w:cs="Times New Roman"/>
          <w:sz w:val="32"/>
          <w:szCs w:val="32"/>
        </w:rPr>
        <w:t xml:space="preserve"> a warning of the pending AD 70 disaster. However, when we search and compare, the only other occurrence of “</w:t>
      </w:r>
      <w:r w:rsidRPr="00AB674E">
        <w:rPr>
          <w:rFonts w:ascii="Times New Roman" w:hAnsi="Times New Roman" w:cs="Times New Roman"/>
          <w:sz w:val="32"/>
          <w:szCs w:val="32"/>
          <w:u w:val="single"/>
        </w:rPr>
        <w:t>Fall upon us</w:t>
      </w:r>
      <w:r w:rsidRPr="00AB674E">
        <w:rPr>
          <w:rFonts w:ascii="Times New Roman" w:hAnsi="Times New Roman" w:cs="Times New Roman"/>
          <w:sz w:val="32"/>
          <w:szCs w:val="32"/>
        </w:rPr>
        <w:t>” spoken to mountains is in Rev.6:16 during the Great Tribulation. Rev.6:16 also says “</w:t>
      </w:r>
      <w:r w:rsidRPr="00AB674E">
        <w:rPr>
          <w:rFonts w:ascii="Times New Roman" w:hAnsi="Times New Roman" w:cs="Times New Roman"/>
          <w:sz w:val="32"/>
          <w:szCs w:val="32"/>
          <w:u w:val="single"/>
        </w:rPr>
        <w:t>Hide us</w:t>
      </w:r>
      <w:r w:rsidRPr="00AB674E">
        <w:rPr>
          <w:rFonts w:ascii="Times New Roman" w:hAnsi="Times New Roman" w:cs="Times New Roman"/>
          <w:sz w:val="32"/>
          <w:szCs w:val="32"/>
        </w:rPr>
        <w:t>”, but uses</w:t>
      </w:r>
      <w:r w:rsidR="00314D25" w:rsidRPr="00AB674E">
        <w:rPr>
          <w:rFonts w:ascii="Times New Roman" w:hAnsi="Times New Roman" w:cs="Times New Roman"/>
          <w:sz w:val="32"/>
          <w:szCs w:val="32"/>
        </w:rPr>
        <w:t xml:space="preserve"> Gk.</w:t>
      </w:r>
      <w:r w:rsidRPr="00AB674E">
        <w:rPr>
          <w:rFonts w:ascii="Times New Roman" w:hAnsi="Times New Roman" w:cs="Times New Roman"/>
          <w:sz w:val="32"/>
          <w:szCs w:val="32"/>
        </w:rPr>
        <w:t xml:space="preserve"> </w:t>
      </w:r>
      <w:proofErr w:type="spellStart"/>
      <w:r w:rsidRPr="00AB674E">
        <w:rPr>
          <w:rFonts w:ascii="Times New Roman" w:hAnsi="Times New Roman" w:cs="Times New Roman"/>
          <w:i/>
          <w:iCs/>
          <w:sz w:val="32"/>
          <w:szCs w:val="32"/>
        </w:rPr>
        <w:t>kruptō</w:t>
      </w:r>
      <w:proofErr w:type="spellEnd"/>
      <w:r w:rsidRPr="00AB674E">
        <w:rPr>
          <w:rFonts w:ascii="Times New Roman" w:hAnsi="Times New Roman" w:cs="Times New Roman"/>
          <w:sz w:val="32"/>
          <w:szCs w:val="32"/>
        </w:rPr>
        <w:t xml:space="preserve">, instead of the </w:t>
      </w:r>
      <w:proofErr w:type="spellStart"/>
      <w:r w:rsidRPr="00AB674E">
        <w:rPr>
          <w:rFonts w:ascii="Times New Roman" w:hAnsi="Times New Roman" w:cs="Times New Roman"/>
          <w:i/>
          <w:iCs/>
          <w:sz w:val="32"/>
          <w:szCs w:val="32"/>
        </w:rPr>
        <w:t>kaluptō</w:t>
      </w:r>
      <w:proofErr w:type="spellEnd"/>
      <w:r w:rsidRPr="00AB674E">
        <w:rPr>
          <w:rFonts w:ascii="Times New Roman" w:hAnsi="Times New Roman" w:cs="Times New Roman"/>
          <w:sz w:val="32"/>
          <w:szCs w:val="32"/>
        </w:rPr>
        <w:t xml:space="preserve"> used </w:t>
      </w:r>
      <w:r w:rsidR="00AE6454" w:rsidRPr="00AB674E">
        <w:rPr>
          <w:rFonts w:ascii="Times New Roman" w:hAnsi="Times New Roman" w:cs="Times New Roman"/>
          <w:sz w:val="32"/>
          <w:szCs w:val="32"/>
        </w:rPr>
        <w:t xml:space="preserve">here </w:t>
      </w:r>
      <w:r w:rsidRPr="00AB674E">
        <w:rPr>
          <w:rFonts w:ascii="Times New Roman" w:hAnsi="Times New Roman" w:cs="Times New Roman"/>
          <w:sz w:val="32"/>
          <w:szCs w:val="32"/>
        </w:rPr>
        <w:t>in Luke. Even as Luke chapters 19 and 21 showed, the potential for the full disaster of the Great Tribulation was there</w:t>
      </w:r>
      <w:r w:rsidR="00AC38C7" w:rsidRPr="00AB674E">
        <w:rPr>
          <w:rFonts w:ascii="Times New Roman" w:hAnsi="Times New Roman" w:cs="Times New Roman"/>
          <w:sz w:val="32"/>
          <w:szCs w:val="32"/>
        </w:rPr>
        <w:t xml:space="preserve"> at that time</w:t>
      </w:r>
      <w:r w:rsidRPr="00AB674E">
        <w:rPr>
          <w:rFonts w:ascii="Times New Roman" w:hAnsi="Times New Roman" w:cs="Times New Roman"/>
          <w:sz w:val="32"/>
          <w:szCs w:val="32"/>
        </w:rPr>
        <w:t xml:space="preserve">. I can find no </w:t>
      </w:r>
      <w:r w:rsidR="00AE6454" w:rsidRPr="00AB674E">
        <w:rPr>
          <w:rFonts w:ascii="Times New Roman" w:hAnsi="Times New Roman" w:cs="Times New Roman"/>
          <w:sz w:val="32"/>
          <w:szCs w:val="32"/>
        </w:rPr>
        <w:t>basis</w:t>
      </w:r>
      <w:r w:rsidR="00314D25" w:rsidRPr="00AB674E">
        <w:rPr>
          <w:rFonts w:ascii="Times New Roman" w:hAnsi="Times New Roman" w:cs="Times New Roman"/>
          <w:sz w:val="32"/>
          <w:szCs w:val="32"/>
        </w:rPr>
        <w:t xml:space="preserve"> for</w:t>
      </w:r>
      <w:r w:rsidRPr="00AB674E">
        <w:rPr>
          <w:rFonts w:ascii="Times New Roman" w:hAnsi="Times New Roman" w:cs="Times New Roman"/>
          <w:sz w:val="32"/>
          <w:szCs w:val="32"/>
        </w:rPr>
        <w:t xml:space="preserve"> a prolonged period of peace in any of Jesus’ prophe</w:t>
      </w:r>
      <w:r w:rsidR="00A208CF" w:rsidRPr="00AB674E">
        <w:rPr>
          <w:rFonts w:ascii="Times New Roman" w:hAnsi="Times New Roman" w:cs="Times New Roman"/>
          <w:sz w:val="32"/>
          <w:szCs w:val="32"/>
        </w:rPr>
        <w:t>tic warnings</w:t>
      </w:r>
      <w:r w:rsidRPr="00AB674E">
        <w:rPr>
          <w:rFonts w:ascii="Times New Roman" w:hAnsi="Times New Roman" w:cs="Times New Roman"/>
          <w:sz w:val="32"/>
          <w:szCs w:val="32"/>
        </w:rPr>
        <w:t>.</w:t>
      </w:r>
    </w:p>
    <w:p w14:paraId="05F3F5AF" w14:textId="4AFDABEE"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he was saying, ‘Jesus, remember me whenever You may </w:t>
      </w:r>
      <w:r w:rsidRPr="00AB674E">
        <w:rPr>
          <w:rFonts w:ascii="Times New Roman" w:hAnsi="Times New Roman" w:cs="Times New Roman"/>
          <w:b/>
          <w:bCs/>
          <w:sz w:val="32"/>
          <w:szCs w:val="32"/>
          <w:u w:val="single"/>
        </w:rPr>
        <w:t>come into</w:t>
      </w:r>
      <w:r w:rsidRPr="00AB674E">
        <w:rPr>
          <w:rFonts w:ascii="Times New Roman" w:hAnsi="Times New Roman" w:cs="Times New Roman"/>
          <w:b/>
          <w:bCs/>
          <w:sz w:val="32"/>
          <w:szCs w:val="32"/>
        </w:rPr>
        <w:t xml:space="preserve"> your kingdom</w:t>
      </w:r>
      <w:r w:rsidRPr="00AB674E">
        <w:rPr>
          <w:rFonts w:ascii="Times New Roman" w:hAnsi="Times New Roman" w:cs="Times New Roman"/>
          <w:sz w:val="32"/>
          <w:szCs w:val="32"/>
        </w:rPr>
        <w:t>.’ And He said to him, ‘</w:t>
      </w:r>
      <w:r w:rsidRPr="00AB674E">
        <w:rPr>
          <w:rFonts w:ascii="Times New Roman" w:hAnsi="Times New Roman" w:cs="Times New Roman"/>
          <w:b/>
          <w:bCs/>
          <w:sz w:val="32"/>
          <w:szCs w:val="32"/>
          <w:u w:val="double"/>
        </w:rPr>
        <w:t>Amen</w:t>
      </w:r>
      <w:r w:rsidR="00CF2C19" w:rsidRPr="00AB674E">
        <w:rPr>
          <w:rFonts w:ascii="Times New Roman" w:hAnsi="Times New Roman" w:cs="Times New Roman"/>
          <w:b/>
          <w:bCs/>
          <w:sz w:val="32"/>
          <w:szCs w:val="32"/>
        </w:rPr>
        <w:t>,</w:t>
      </w:r>
      <w:r w:rsidRPr="00AB674E">
        <w:rPr>
          <w:rFonts w:ascii="Times New Roman" w:hAnsi="Times New Roman" w:cs="Times New Roman"/>
          <w:sz w:val="32"/>
          <w:szCs w:val="32"/>
        </w:rPr>
        <w:t xml:space="preserve"> I tell you today, you will be with Me </w:t>
      </w:r>
      <w:r w:rsidRPr="00AB674E">
        <w:rPr>
          <w:rFonts w:ascii="Times New Roman" w:hAnsi="Times New Roman" w:cs="Times New Roman"/>
          <w:b/>
          <w:bCs/>
          <w:sz w:val="32"/>
          <w:szCs w:val="32"/>
        </w:rPr>
        <w:t>in the Paradise</w:t>
      </w:r>
      <w:r w:rsidRPr="00AB674E">
        <w:rPr>
          <w:rFonts w:ascii="Times New Roman" w:hAnsi="Times New Roman" w:cs="Times New Roman"/>
          <w:sz w:val="32"/>
          <w:szCs w:val="32"/>
        </w:rPr>
        <w:t xml:space="preserve">.’”   </w:t>
      </w:r>
      <w:r w:rsidR="00C46C26"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Luk.23:42-43</w:t>
      </w:r>
    </w:p>
    <w:p w14:paraId="05F3F5B0" w14:textId="77777777" w:rsidR="0077075C" w:rsidRPr="00AB674E" w:rsidRDefault="0077075C" w:rsidP="002D02CF">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Coming into His kingdom will include access to Paradise for the Overcomer (Rev.2:7). Therefore, His </w:t>
      </w:r>
      <w:r w:rsidR="007A6510" w:rsidRPr="00AB674E">
        <w:rPr>
          <w:rFonts w:ascii="Times New Roman" w:hAnsi="Times New Roman" w:cs="Times New Roman"/>
          <w:sz w:val="32"/>
          <w:szCs w:val="32"/>
        </w:rPr>
        <w:t>“</w:t>
      </w:r>
      <w:r w:rsidR="007A6510" w:rsidRPr="00AB674E">
        <w:rPr>
          <w:rFonts w:ascii="Times New Roman" w:hAnsi="Times New Roman" w:cs="Times New Roman"/>
          <w:sz w:val="32"/>
          <w:szCs w:val="32"/>
          <w:u w:val="single"/>
        </w:rPr>
        <w:t>coming into</w:t>
      </w:r>
      <w:r w:rsidR="007A6510" w:rsidRPr="00AB674E">
        <w:rPr>
          <w:rFonts w:ascii="Times New Roman" w:hAnsi="Times New Roman" w:cs="Times New Roman"/>
          <w:sz w:val="32"/>
          <w:szCs w:val="32"/>
        </w:rPr>
        <w:t xml:space="preserve">” His </w:t>
      </w:r>
      <w:r w:rsidRPr="00AB674E">
        <w:rPr>
          <w:rFonts w:ascii="Times New Roman" w:hAnsi="Times New Roman" w:cs="Times New Roman"/>
          <w:sz w:val="32"/>
          <w:szCs w:val="32"/>
        </w:rPr>
        <w:t xml:space="preserve">kingdom </w:t>
      </w:r>
      <w:r w:rsidR="00205D7B" w:rsidRPr="00AB674E">
        <w:rPr>
          <w:rFonts w:ascii="Times New Roman" w:hAnsi="Times New Roman" w:cs="Times New Roman"/>
          <w:sz w:val="32"/>
          <w:szCs w:val="32"/>
        </w:rPr>
        <w:t>and</w:t>
      </w:r>
      <w:r w:rsidRPr="00AB674E">
        <w:rPr>
          <w:rFonts w:ascii="Times New Roman" w:hAnsi="Times New Roman" w:cs="Times New Roman"/>
          <w:sz w:val="32"/>
          <w:szCs w:val="32"/>
        </w:rPr>
        <w:t xml:space="preserve"> the Millennium</w:t>
      </w:r>
      <w:r w:rsidR="00205D7B" w:rsidRPr="00AB674E">
        <w:rPr>
          <w:rFonts w:ascii="Times New Roman" w:hAnsi="Times New Roman" w:cs="Times New Roman"/>
          <w:sz w:val="32"/>
          <w:szCs w:val="32"/>
        </w:rPr>
        <w:t xml:space="preserve"> are equivalent</w:t>
      </w:r>
      <w:r w:rsidR="00F76198" w:rsidRPr="00AB674E">
        <w:rPr>
          <w:rFonts w:ascii="Times New Roman" w:hAnsi="Times New Roman" w:cs="Times New Roman"/>
          <w:sz w:val="32"/>
          <w:szCs w:val="32"/>
        </w:rPr>
        <w:t xml:space="preserve"> because that is when the Overcomer will </w:t>
      </w:r>
      <w:r w:rsidR="00F76198" w:rsidRPr="00AB674E">
        <w:rPr>
          <w:rFonts w:ascii="Times New Roman" w:hAnsi="Times New Roman" w:cs="Times New Roman"/>
          <w:sz w:val="32"/>
          <w:szCs w:val="32"/>
        </w:rPr>
        <w:lastRenderedPageBreak/>
        <w:t>receive his rewards</w:t>
      </w:r>
      <w:r w:rsidRPr="00AB674E">
        <w:rPr>
          <w:rFonts w:ascii="Times New Roman" w:hAnsi="Times New Roman" w:cs="Times New Roman"/>
          <w:sz w:val="32"/>
          <w:szCs w:val="32"/>
        </w:rPr>
        <w:t>.</w:t>
      </w:r>
      <w:r w:rsidR="00F76198" w:rsidRPr="00AB674E">
        <w:rPr>
          <w:rFonts w:ascii="Times New Roman" w:hAnsi="Times New Roman" w:cs="Times New Roman"/>
          <w:sz w:val="32"/>
          <w:szCs w:val="32"/>
        </w:rPr>
        <w:t xml:space="preserve"> Apparently Jesus meant to convey that this thief was an Overcomer. </w:t>
      </w:r>
      <w:r w:rsidR="004B04D2" w:rsidRPr="00AB674E">
        <w:rPr>
          <w:rFonts w:ascii="Times New Roman" w:hAnsi="Times New Roman" w:cs="Times New Roman"/>
          <w:sz w:val="32"/>
          <w:szCs w:val="32"/>
        </w:rPr>
        <w:t>If it were otherwise,</w:t>
      </w:r>
      <w:r w:rsidR="00F76198" w:rsidRPr="00AB674E">
        <w:rPr>
          <w:rFonts w:ascii="Times New Roman" w:hAnsi="Times New Roman" w:cs="Times New Roman"/>
          <w:sz w:val="32"/>
          <w:szCs w:val="32"/>
        </w:rPr>
        <w:t xml:space="preserve"> why did He jump over a pre</w:t>
      </w:r>
      <w:r w:rsidR="004B04D2" w:rsidRPr="00AB674E">
        <w:rPr>
          <w:rFonts w:ascii="Times New Roman" w:hAnsi="Times New Roman" w:cs="Times New Roman"/>
          <w:sz w:val="32"/>
          <w:szCs w:val="32"/>
        </w:rPr>
        <w:t>-</w:t>
      </w:r>
      <w:r w:rsidR="00F76198" w:rsidRPr="00AB674E">
        <w:rPr>
          <w:rFonts w:ascii="Times New Roman" w:hAnsi="Times New Roman" w:cs="Times New Roman"/>
          <w:sz w:val="32"/>
          <w:szCs w:val="32"/>
        </w:rPr>
        <w:t>millennial reward</w:t>
      </w:r>
      <w:r w:rsidR="002D02CF" w:rsidRPr="00AB674E">
        <w:rPr>
          <w:rFonts w:ascii="Times New Roman" w:hAnsi="Times New Roman" w:cs="Times New Roman"/>
          <w:sz w:val="32"/>
          <w:szCs w:val="32"/>
        </w:rPr>
        <w:t>, to tell the thief what would happen after those 500-700 years of the pre</w:t>
      </w:r>
      <w:r w:rsidR="004B04D2" w:rsidRPr="00AB674E">
        <w:rPr>
          <w:rFonts w:ascii="Times New Roman" w:hAnsi="Times New Roman" w:cs="Times New Roman"/>
          <w:sz w:val="32"/>
          <w:szCs w:val="32"/>
        </w:rPr>
        <w:t>-</w:t>
      </w:r>
      <w:r w:rsidR="002D02CF" w:rsidRPr="00AB674E">
        <w:rPr>
          <w:rFonts w:ascii="Times New Roman" w:hAnsi="Times New Roman" w:cs="Times New Roman"/>
          <w:sz w:val="32"/>
          <w:szCs w:val="32"/>
        </w:rPr>
        <w:t>millennial kingdom? If a pre</w:t>
      </w:r>
      <w:r w:rsidR="004B04D2" w:rsidRPr="00AB674E">
        <w:rPr>
          <w:rFonts w:ascii="Times New Roman" w:hAnsi="Times New Roman" w:cs="Times New Roman"/>
          <w:sz w:val="32"/>
          <w:szCs w:val="32"/>
        </w:rPr>
        <w:t>-</w:t>
      </w:r>
      <w:r w:rsidR="002D02CF" w:rsidRPr="00AB674E">
        <w:rPr>
          <w:rFonts w:ascii="Times New Roman" w:hAnsi="Times New Roman" w:cs="Times New Roman"/>
          <w:sz w:val="32"/>
          <w:szCs w:val="32"/>
        </w:rPr>
        <w:t xml:space="preserve">millennial kingdom were that important in the purposes of God, it ought to have had </w:t>
      </w:r>
      <w:r w:rsidR="000C1366" w:rsidRPr="00AB674E">
        <w:rPr>
          <w:rFonts w:ascii="Times New Roman" w:hAnsi="Times New Roman" w:cs="Times New Roman"/>
          <w:sz w:val="32"/>
          <w:szCs w:val="32"/>
        </w:rPr>
        <w:t>some</w:t>
      </w:r>
      <w:r w:rsidR="002D02CF" w:rsidRPr="00AB674E">
        <w:rPr>
          <w:rFonts w:ascii="Times New Roman" w:hAnsi="Times New Roman" w:cs="Times New Roman"/>
          <w:sz w:val="32"/>
          <w:szCs w:val="32"/>
        </w:rPr>
        <w:t xml:space="preserve"> fanfare in the word of God. To state categorically that “the kingdom of the heavens” and “the kingdom of God” are everywhere the same as the pre</w:t>
      </w:r>
      <w:r w:rsidR="000E4B5B" w:rsidRPr="00AB674E">
        <w:rPr>
          <w:rFonts w:ascii="Times New Roman" w:hAnsi="Times New Roman" w:cs="Times New Roman"/>
          <w:sz w:val="32"/>
          <w:szCs w:val="32"/>
        </w:rPr>
        <w:t>-</w:t>
      </w:r>
      <w:r w:rsidR="002D02CF" w:rsidRPr="00AB674E">
        <w:rPr>
          <w:rFonts w:ascii="Times New Roman" w:hAnsi="Times New Roman" w:cs="Times New Roman"/>
          <w:sz w:val="32"/>
          <w:szCs w:val="32"/>
        </w:rPr>
        <w:t xml:space="preserve">millennial kingdom, and just leave it at that, is to ignore the many details that show these expectation texts were dealing with the Tribulation, the </w:t>
      </w:r>
      <w:r w:rsidR="002D02CF" w:rsidRPr="00AB674E">
        <w:rPr>
          <w:rFonts w:ascii="Times New Roman" w:hAnsi="Times New Roman" w:cs="Times New Roman"/>
          <w:i/>
          <w:iCs/>
          <w:sz w:val="32"/>
          <w:szCs w:val="32"/>
        </w:rPr>
        <w:t>Parousia</w:t>
      </w:r>
      <w:r w:rsidR="002D02CF" w:rsidRPr="00AB674E">
        <w:rPr>
          <w:rFonts w:ascii="Times New Roman" w:hAnsi="Times New Roman" w:cs="Times New Roman"/>
          <w:sz w:val="32"/>
          <w:szCs w:val="32"/>
        </w:rPr>
        <w:t xml:space="preserve"> of Christ, the Overcomer, judgments and heavenly rewards.</w:t>
      </w:r>
    </w:p>
    <w:p w14:paraId="05F3F5B2" w14:textId="180D11AD" w:rsidR="0077075C" w:rsidRPr="00AB674E" w:rsidRDefault="0077075C" w:rsidP="00AB674E">
      <w:pPr>
        <w:widowControl w:val="0"/>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Pr="00AB674E">
        <w:rPr>
          <w:rFonts w:ascii="Times New Roman" w:hAnsi="Times New Roman" w:cs="Times New Roman"/>
          <w:b/>
          <w:bCs/>
          <w:sz w:val="32"/>
          <w:szCs w:val="32"/>
          <w:u w:val="double"/>
        </w:rPr>
        <w:t>Amen</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u w:val="double"/>
        </w:rPr>
        <w:t>amen</w:t>
      </w:r>
      <w:r w:rsidRPr="00AB674E">
        <w:rPr>
          <w:rFonts w:ascii="Times New Roman" w:hAnsi="Times New Roman" w:cs="Times New Roman"/>
          <w:sz w:val="32"/>
          <w:szCs w:val="32"/>
        </w:rPr>
        <w:t xml:space="preserve">, I say to you that the one hearing My word and believing the One having sent Me, </w:t>
      </w:r>
      <w:r w:rsidRPr="00AB674E">
        <w:rPr>
          <w:rFonts w:ascii="Times New Roman" w:hAnsi="Times New Roman" w:cs="Times New Roman"/>
          <w:b/>
          <w:bCs/>
          <w:sz w:val="32"/>
          <w:szCs w:val="32"/>
        </w:rPr>
        <w:t>has aionian life</w:t>
      </w:r>
      <w:r w:rsidRPr="00AB674E">
        <w:rPr>
          <w:rFonts w:ascii="Times New Roman" w:hAnsi="Times New Roman" w:cs="Times New Roman"/>
          <w:sz w:val="32"/>
          <w:szCs w:val="32"/>
        </w:rPr>
        <w:t xml:space="preserve">, and he comes </w:t>
      </w:r>
      <w:r w:rsidRPr="00AB674E">
        <w:rPr>
          <w:rFonts w:ascii="Times New Roman" w:hAnsi="Times New Roman" w:cs="Times New Roman"/>
          <w:b/>
          <w:bCs/>
          <w:sz w:val="32"/>
          <w:szCs w:val="32"/>
        </w:rPr>
        <w:t>not into judgment</w:t>
      </w:r>
      <w:r w:rsidRPr="00AB674E">
        <w:rPr>
          <w:rFonts w:ascii="Times New Roman" w:hAnsi="Times New Roman" w:cs="Times New Roman"/>
          <w:sz w:val="32"/>
          <w:szCs w:val="32"/>
        </w:rPr>
        <w:t xml:space="preserve">, but he </w:t>
      </w:r>
      <w:r w:rsidRPr="00AB674E">
        <w:rPr>
          <w:rFonts w:ascii="Times New Roman" w:hAnsi="Times New Roman" w:cs="Times New Roman"/>
          <w:b/>
          <w:bCs/>
          <w:sz w:val="32"/>
          <w:szCs w:val="32"/>
        </w:rPr>
        <w:t xml:space="preserve">has crossed over from </w:t>
      </w:r>
      <w:r w:rsidR="001C50B3" w:rsidRPr="00AB674E">
        <w:rPr>
          <w:rFonts w:ascii="Times New Roman" w:hAnsi="Times New Roman" w:cs="Times New Roman"/>
          <w:b/>
          <w:bCs/>
          <w:sz w:val="32"/>
          <w:szCs w:val="32"/>
        </w:rPr>
        <w:t>D</w:t>
      </w:r>
      <w:r w:rsidRPr="00AB674E">
        <w:rPr>
          <w:rFonts w:ascii="Times New Roman" w:hAnsi="Times New Roman" w:cs="Times New Roman"/>
          <w:b/>
          <w:bCs/>
          <w:sz w:val="32"/>
          <w:szCs w:val="32"/>
        </w:rPr>
        <w:t xml:space="preserve">eath into </w:t>
      </w:r>
      <w:r w:rsidR="001C50B3" w:rsidRPr="00AB674E">
        <w:rPr>
          <w:rFonts w:ascii="Times New Roman" w:hAnsi="Times New Roman" w:cs="Times New Roman"/>
          <w:b/>
          <w:bCs/>
          <w:sz w:val="32"/>
          <w:szCs w:val="32"/>
        </w:rPr>
        <w:t>L</w:t>
      </w:r>
      <w:r w:rsidRPr="00AB674E">
        <w:rPr>
          <w:rFonts w:ascii="Times New Roman" w:hAnsi="Times New Roman" w:cs="Times New Roman"/>
          <w:b/>
          <w:bCs/>
          <w:sz w:val="32"/>
          <w:szCs w:val="32"/>
        </w:rPr>
        <w:t>ife</w:t>
      </w:r>
      <w:r w:rsidRPr="00AB674E">
        <w:rPr>
          <w:rFonts w:ascii="Times New Roman" w:hAnsi="Times New Roman" w:cs="Times New Roman"/>
          <w:sz w:val="32"/>
          <w:szCs w:val="32"/>
        </w:rPr>
        <w:t>. “</w:t>
      </w:r>
      <w:r w:rsidRPr="00AB674E">
        <w:rPr>
          <w:rFonts w:ascii="Times New Roman" w:hAnsi="Times New Roman" w:cs="Times New Roman"/>
          <w:b/>
          <w:bCs/>
          <w:sz w:val="32"/>
          <w:szCs w:val="32"/>
          <w:u w:val="double"/>
        </w:rPr>
        <w:t>Amen</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u w:val="double"/>
        </w:rPr>
        <w:t>amen</w:t>
      </w:r>
      <w:r w:rsidRPr="00AB674E">
        <w:rPr>
          <w:rFonts w:ascii="Times New Roman" w:hAnsi="Times New Roman" w:cs="Times New Roman"/>
          <w:sz w:val="32"/>
          <w:szCs w:val="32"/>
        </w:rPr>
        <w:t>, I say to you that an</w:t>
      </w:r>
      <w:r w:rsidRPr="004E08EB">
        <w:rPr>
          <w:rFonts w:ascii="Times New Roman" w:hAnsi="Times New Roman" w:cs="Times New Roman"/>
          <w:sz w:val="28"/>
          <w:szCs w:val="28"/>
        </w:rPr>
        <w:t xml:space="preserve"> </w:t>
      </w:r>
      <w:r w:rsidRPr="00AB674E">
        <w:rPr>
          <w:rFonts w:ascii="Times New Roman" w:hAnsi="Times New Roman" w:cs="Times New Roman"/>
          <w:sz w:val="32"/>
          <w:szCs w:val="32"/>
        </w:rPr>
        <w:t xml:space="preserve">hour comes </w:t>
      </w:r>
      <w:r w:rsidRPr="00AB674E">
        <w:rPr>
          <w:rFonts w:ascii="Times New Roman" w:hAnsi="Times New Roman" w:cs="Times New Roman"/>
          <w:b/>
          <w:bCs/>
          <w:sz w:val="32"/>
          <w:szCs w:val="32"/>
        </w:rPr>
        <w:t>and now is</w:t>
      </w:r>
      <w:r w:rsidRPr="00AB674E">
        <w:rPr>
          <w:rFonts w:ascii="Times New Roman" w:hAnsi="Times New Roman" w:cs="Times New Roman"/>
          <w:sz w:val="32"/>
          <w:szCs w:val="32"/>
        </w:rPr>
        <w:t xml:space="preserve">, when the dead will hear the voice of the Son of God, and </w:t>
      </w:r>
      <w:r w:rsidRPr="00AB674E">
        <w:rPr>
          <w:rFonts w:ascii="Times New Roman" w:hAnsi="Times New Roman" w:cs="Times New Roman"/>
          <w:b/>
          <w:bCs/>
          <w:sz w:val="32"/>
          <w:szCs w:val="32"/>
        </w:rPr>
        <w:t>those having heard will live</w:t>
      </w:r>
      <w:r w:rsidRPr="00AB674E">
        <w:rPr>
          <w:rFonts w:ascii="Times New Roman" w:hAnsi="Times New Roman" w:cs="Times New Roman"/>
          <w:sz w:val="32"/>
          <w:szCs w:val="32"/>
        </w:rPr>
        <w:t xml:space="preserve">. For even as the Father has life in Himself, so also He gave the Son to have life in Himself. And He gave Him </w:t>
      </w:r>
      <w:r w:rsidRPr="00AB674E">
        <w:rPr>
          <w:rFonts w:ascii="Times New Roman" w:hAnsi="Times New Roman" w:cs="Times New Roman"/>
          <w:b/>
          <w:bCs/>
          <w:sz w:val="32"/>
          <w:szCs w:val="32"/>
        </w:rPr>
        <w:t>authority to execute judgment</w:t>
      </w:r>
      <w:r w:rsidRPr="00AB674E">
        <w:rPr>
          <w:rFonts w:ascii="Times New Roman" w:hAnsi="Times New Roman" w:cs="Times New Roman"/>
          <w:sz w:val="32"/>
          <w:szCs w:val="32"/>
        </w:rPr>
        <w:t xml:space="preserve">, because He is Son of Man. Marvel not at this, because an hour comes in which </w:t>
      </w:r>
      <w:r w:rsidRPr="00AB674E">
        <w:rPr>
          <w:rFonts w:ascii="Times New Roman" w:hAnsi="Times New Roman" w:cs="Times New Roman"/>
          <w:sz w:val="32"/>
          <w:szCs w:val="32"/>
          <w:u w:val="single"/>
        </w:rPr>
        <w:t>all those in the graves</w:t>
      </w:r>
      <w:r w:rsidRPr="00AB674E">
        <w:rPr>
          <w:rFonts w:ascii="Times New Roman" w:hAnsi="Times New Roman" w:cs="Times New Roman"/>
          <w:sz w:val="32"/>
          <w:szCs w:val="32"/>
        </w:rPr>
        <w:t xml:space="preserve"> will hear His voice. And they will go out, those having done the good things into a </w:t>
      </w:r>
      <w:r w:rsidRPr="00AB674E">
        <w:rPr>
          <w:rFonts w:ascii="Times New Roman" w:hAnsi="Times New Roman" w:cs="Times New Roman"/>
          <w:b/>
          <w:bCs/>
          <w:sz w:val="32"/>
          <w:szCs w:val="32"/>
        </w:rPr>
        <w:t>resurrection of life</w:t>
      </w:r>
      <w:r w:rsidRPr="00AB674E">
        <w:rPr>
          <w:rFonts w:ascii="Times New Roman" w:hAnsi="Times New Roman" w:cs="Times New Roman"/>
          <w:sz w:val="32"/>
          <w:szCs w:val="32"/>
        </w:rPr>
        <w:t xml:space="preserve">, but those having practiced the worthless things into a </w:t>
      </w:r>
      <w:r w:rsidRPr="00AB674E">
        <w:rPr>
          <w:rFonts w:ascii="Times New Roman" w:hAnsi="Times New Roman" w:cs="Times New Roman"/>
          <w:b/>
          <w:bCs/>
          <w:sz w:val="32"/>
          <w:szCs w:val="32"/>
        </w:rPr>
        <w:t>resurrection of judgment</w:t>
      </w:r>
      <w:r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Joh.5:24-29</w:t>
      </w:r>
    </w:p>
    <w:p w14:paraId="05F3F5B3" w14:textId="77777777" w:rsidR="0077075C" w:rsidRPr="00AB674E" w:rsidRDefault="0077075C" w:rsidP="001C50B3">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These two types of resurrecti</w:t>
      </w:r>
      <w:r w:rsidR="003D4552" w:rsidRPr="00AB674E">
        <w:rPr>
          <w:rFonts w:ascii="Times New Roman" w:hAnsi="Times New Roman" w:cs="Times New Roman"/>
          <w:sz w:val="32"/>
          <w:szCs w:val="32"/>
        </w:rPr>
        <w:t xml:space="preserve">on appear to be those of Dan.12:1-2, as I discussed in the </w:t>
      </w:r>
      <w:r w:rsidR="00830A94" w:rsidRPr="00AB674E">
        <w:rPr>
          <w:rFonts w:ascii="Times New Roman" w:hAnsi="Times New Roman" w:cs="Times New Roman"/>
          <w:sz w:val="32"/>
          <w:szCs w:val="32"/>
        </w:rPr>
        <w:t>chapter</w:t>
      </w:r>
      <w:r w:rsidR="003D4552" w:rsidRPr="00AB674E">
        <w:rPr>
          <w:rFonts w:ascii="Times New Roman" w:hAnsi="Times New Roman" w:cs="Times New Roman"/>
          <w:sz w:val="32"/>
          <w:szCs w:val="32"/>
        </w:rPr>
        <w:t xml:space="preserve">, </w:t>
      </w:r>
      <w:r w:rsidR="003D4552" w:rsidRPr="00AB674E">
        <w:rPr>
          <w:rFonts w:ascii="Times New Roman" w:hAnsi="Times New Roman" w:cs="Times New Roman"/>
          <w:b/>
          <w:bCs/>
          <w:sz w:val="32"/>
          <w:szCs w:val="32"/>
        </w:rPr>
        <w:t>Restoration of the Kingdom – What? Where? When?</w:t>
      </w:r>
      <w:r w:rsidR="00205D7B" w:rsidRPr="00AB674E">
        <w:rPr>
          <w:rFonts w:ascii="Times New Roman" w:hAnsi="Times New Roman" w:cs="Times New Roman"/>
          <w:b/>
          <w:bCs/>
          <w:sz w:val="32"/>
          <w:szCs w:val="32"/>
        </w:rPr>
        <w:t xml:space="preserve"> </w:t>
      </w:r>
      <w:r w:rsidR="00205D7B" w:rsidRPr="00AB674E">
        <w:rPr>
          <w:rFonts w:ascii="Times New Roman" w:hAnsi="Times New Roman" w:cs="Times New Roman"/>
          <w:sz w:val="32"/>
          <w:szCs w:val="32"/>
        </w:rPr>
        <w:t>But this is “the prior resurrection” (Rev.</w:t>
      </w:r>
      <w:r w:rsidR="00497AC1" w:rsidRPr="00AB674E">
        <w:rPr>
          <w:rFonts w:ascii="Times New Roman" w:hAnsi="Times New Roman" w:cs="Times New Roman"/>
          <w:sz w:val="32"/>
          <w:szCs w:val="32"/>
        </w:rPr>
        <w:t>20:5-6</w:t>
      </w:r>
      <w:r w:rsidR="000F4633" w:rsidRPr="00AB674E">
        <w:rPr>
          <w:rFonts w:ascii="Times New Roman" w:hAnsi="Times New Roman" w:cs="Times New Roman"/>
          <w:sz w:val="32"/>
          <w:szCs w:val="32"/>
        </w:rPr>
        <w:t>; 11:18</w:t>
      </w:r>
      <w:r w:rsidR="00497AC1" w:rsidRPr="00AB674E">
        <w:rPr>
          <w:rFonts w:ascii="Times New Roman" w:hAnsi="Times New Roman" w:cs="Times New Roman"/>
          <w:sz w:val="32"/>
          <w:szCs w:val="32"/>
        </w:rPr>
        <w:t>)</w:t>
      </w:r>
      <w:r w:rsidR="001C50B3" w:rsidRPr="00AB674E">
        <w:rPr>
          <w:rFonts w:ascii="Times New Roman" w:hAnsi="Times New Roman" w:cs="Times New Roman"/>
          <w:sz w:val="32"/>
          <w:szCs w:val="32"/>
        </w:rPr>
        <w:t xml:space="preserve"> of “</w:t>
      </w:r>
      <w:r w:rsidR="001C50B3" w:rsidRPr="00AB674E">
        <w:rPr>
          <w:rFonts w:ascii="Times New Roman" w:hAnsi="Times New Roman" w:cs="Times New Roman"/>
          <w:sz w:val="32"/>
          <w:szCs w:val="32"/>
          <w:u w:val="single"/>
        </w:rPr>
        <w:t>all those in the graves</w:t>
      </w:r>
      <w:r w:rsidR="001C50B3" w:rsidRPr="00AB674E">
        <w:rPr>
          <w:rFonts w:ascii="Times New Roman" w:hAnsi="Times New Roman" w:cs="Times New Roman"/>
          <w:sz w:val="32"/>
          <w:szCs w:val="32"/>
        </w:rPr>
        <w:t>”</w:t>
      </w:r>
      <w:r w:rsidR="000E4B5B" w:rsidRPr="00AB674E">
        <w:rPr>
          <w:rFonts w:ascii="Times New Roman" w:hAnsi="Times New Roman" w:cs="Times New Roman"/>
          <w:sz w:val="32"/>
          <w:szCs w:val="32"/>
        </w:rPr>
        <w:t xml:space="preserve"> and it forms part of His </w:t>
      </w:r>
      <w:r w:rsidR="000E4B5B" w:rsidRPr="00AB674E">
        <w:rPr>
          <w:rFonts w:ascii="Times New Roman" w:hAnsi="Times New Roman" w:cs="Times New Roman"/>
          <w:i/>
          <w:sz w:val="32"/>
          <w:szCs w:val="32"/>
        </w:rPr>
        <w:t>Parousia</w:t>
      </w:r>
      <w:r w:rsidR="00497AC1" w:rsidRPr="00AB674E">
        <w:rPr>
          <w:rFonts w:ascii="Times New Roman" w:hAnsi="Times New Roman" w:cs="Times New Roman"/>
          <w:sz w:val="32"/>
          <w:szCs w:val="32"/>
        </w:rPr>
        <w:t>.</w:t>
      </w:r>
      <w:r w:rsidR="000E4B5B" w:rsidRPr="00AB674E">
        <w:rPr>
          <w:rFonts w:ascii="Times New Roman" w:hAnsi="Times New Roman" w:cs="Times New Roman"/>
          <w:sz w:val="32"/>
          <w:szCs w:val="32"/>
        </w:rPr>
        <w:t xml:space="preserve"> And it</w:t>
      </w:r>
      <w:r w:rsidR="002E431B" w:rsidRPr="00AB674E">
        <w:rPr>
          <w:rFonts w:ascii="Times New Roman" w:hAnsi="Times New Roman" w:cs="Times New Roman"/>
          <w:sz w:val="32"/>
          <w:szCs w:val="32"/>
        </w:rPr>
        <w:t xml:space="preserve"> comes </w:t>
      </w:r>
      <w:r w:rsidR="001C50B3" w:rsidRPr="00AB674E">
        <w:rPr>
          <w:rFonts w:ascii="Times New Roman" w:hAnsi="Times New Roman" w:cs="Times New Roman"/>
          <w:sz w:val="32"/>
          <w:szCs w:val="32"/>
        </w:rPr>
        <w:t>at</w:t>
      </w:r>
      <w:r w:rsidR="002E431B" w:rsidRPr="00AB674E">
        <w:rPr>
          <w:rFonts w:ascii="Times New Roman" w:hAnsi="Times New Roman" w:cs="Times New Roman"/>
          <w:sz w:val="32"/>
          <w:szCs w:val="32"/>
        </w:rPr>
        <w:t xml:space="preserve"> the end of the age.</w:t>
      </w:r>
      <w:r w:rsidR="0006509C" w:rsidRPr="00AB674E">
        <w:rPr>
          <w:rFonts w:ascii="Times New Roman" w:hAnsi="Times New Roman" w:cs="Times New Roman"/>
          <w:sz w:val="32"/>
          <w:szCs w:val="32"/>
        </w:rPr>
        <w:t xml:space="preserve"> Paul placed the resurrection change at Christ’s </w:t>
      </w:r>
      <w:r w:rsidR="0006509C" w:rsidRPr="00AB674E">
        <w:rPr>
          <w:rFonts w:ascii="Times New Roman" w:hAnsi="Times New Roman" w:cs="Times New Roman"/>
          <w:i/>
          <w:iCs/>
          <w:sz w:val="32"/>
          <w:szCs w:val="32"/>
        </w:rPr>
        <w:t>Parousia</w:t>
      </w:r>
      <w:r w:rsidR="0006509C" w:rsidRPr="00AB674E">
        <w:rPr>
          <w:rFonts w:ascii="Times New Roman" w:hAnsi="Times New Roman" w:cs="Times New Roman"/>
          <w:sz w:val="32"/>
          <w:szCs w:val="32"/>
        </w:rPr>
        <w:t>, not centuries before it (1 Th.4:15-17).</w:t>
      </w:r>
      <w:r w:rsidR="001C50B3" w:rsidRPr="00AB674E">
        <w:rPr>
          <w:rFonts w:ascii="Times New Roman" w:hAnsi="Times New Roman" w:cs="Times New Roman"/>
          <w:sz w:val="32"/>
          <w:szCs w:val="32"/>
        </w:rPr>
        <w:t xml:space="preserve"> That also puts </w:t>
      </w:r>
      <w:r w:rsidR="001C50B3" w:rsidRPr="00AB674E">
        <w:rPr>
          <w:rFonts w:ascii="Times New Roman" w:hAnsi="Times New Roman" w:cs="Times New Roman"/>
          <w:sz w:val="32"/>
          <w:szCs w:val="32"/>
        </w:rPr>
        <w:lastRenderedPageBreak/>
        <w:t>it after a colossal distress, described in terms of “a great tribulation such as has not come since world’s beginning until the present” (Mat.24:21).</w:t>
      </w:r>
    </w:p>
    <w:p w14:paraId="05F3F5B4"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“I have come in the name of My Father, and you do not receive Me. </w:t>
      </w:r>
      <w:r w:rsidRPr="00AB674E">
        <w:rPr>
          <w:rFonts w:ascii="Times New Roman" w:hAnsi="Times New Roman" w:cs="Times New Roman"/>
          <w:b/>
          <w:bCs/>
          <w:sz w:val="32"/>
          <w:szCs w:val="32"/>
        </w:rPr>
        <w:t>If another should come in his own name, that one you will receive</w:t>
      </w:r>
      <w:r w:rsidRPr="00AB674E">
        <w:rPr>
          <w:rFonts w:ascii="Times New Roman" w:hAnsi="Times New Roman" w:cs="Times New Roman"/>
          <w:sz w:val="32"/>
          <w:szCs w:val="32"/>
        </w:rPr>
        <w:t xml:space="preserve">.”     </w:t>
      </w:r>
      <w:r w:rsidR="00C46C26" w:rsidRPr="00AB674E">
        <w:rPr>
          <w:rFonts w:ascii="Times New Roman" w:hAnsi="Times New Roman" w:cs="Times New Roman"/>
          <w:sz w:val="32"/>
          <w:szCs w:val="32"/>
        </w:rPr>
        <w:t xml:space="preserve"> </w:t>
      </w:r>
      <w:r w:rsidRPr="00AB674E">
        <w:rPr>
          <w:rFonts w:ascii="Times New Roman" w:hAnsi="Times New Roman" w:cs="Times New Roman"/>
          <w:sz w:val="32"/>
          <w:szCs w:val="32"/>
        </w:rPr>
        <w:t>Joh.5:43</w:t>
      </w:r>
    </w:p>
    <w:p w14:paraId="05F3F5B5" w14:textId="77777777" w:rsidR="0077075C" w:rsidRPr="00AB674E" w:rsidRDefault="003D4552" w:rsidP="00E40A01">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This </w:t>
      </w:r>
      <w:r w:rsidR="00730FDA" w:rsidRPr="00AB674E">
        <w:rPr>
          <w:rFonts w:ascii="Times New Roman" w:hAnsi="Times New Roman" w:cs="Times New Roman"/>
          <w:sz w:val="32"/>
          <w:szCs w:val="32"/>
        </w:rPr>
        <w:t>was</w:t>
      </w:r>
      <w:r w:rsidR="0077075C" w:rsidRPr="00AB674E">
        <w:rPr>
          <w:rFonts w:ascii="Times New Roman" w:hAnsi="Times New Roman" w:cs="Times New Roman"/>
          <w:sz w:val="32"/>
          <w:szCs w:val="32"/>
        </w:rPr>
        <w:t xml:space="preserve"> a veiled reference to the Beast and the False-Prophet</w:t>
      </w:r>
      <w:r w:rsidR="0006509C" w:rsidRPr="00AB674E">
        <w:rPr>
          <w:rFonts w:ascii="Times New Roman" w:hAnsi="Times New Roman" w:cs="Times New Roman"/>
          <w:sz w:val="32"/>
          <w:szCs w:val="32"/>
        </w:rPr>
        <w:t xml:space="preserve">, who will appear and be active during the final </w:t>
      </w:r>
      <w:r w:rsidR="00E40A01" w:rsidRPr="00AB674E">
        <w:rPr>
          <w:rFonts w:ascii="Times New Roman" w:hAnsi="Times New Roman" w:cs="Times New Roman"/>
          <w:sz w:val="32"/>
          <w:szCs w:val="32"/>
        </w:rPr>
        <w:t>“</w:t>
      </w:r>
      <w:r w:rsidR="0006509C" w:rsidRPr="00AB674E">
        <w:rPr>
          <w:rFonts w:ascii="Times New Roman" w:hAnsi="Times New Roman" w:cs="Times New Roman"/>
          <w:sz w:val="32"/>
          <w:szCs w:val="32"/>
        </w:rPr>
        <w:t>half-seven</w:t>
      </w:r>
      <w:r w:rsidR="00E40A01" w:rsidRPr="00AB674E">
        <w:rPr>
          <w:rFonts w:ascii="Times New Roman" w:hAnsi="Times New Roman" w:cs="Times New Roman"/>
          <w:sz w:val="32"/>
          <w:szCs w:val="32"/>
        </w:rPr>
        <w:t xml:space="preserve">”, </w:t>
      </w:r>
      <w:r w:rsidR="009B12E7" w:rsidRPr="00AB674E">
        <w:rPr>
          <w:rFonts w:ascii="Times New Roman" w:hAnsi="Times New Roman" w:cs="Times New Roman"/>
          <w:sz w:val="32"/>
          <w:szCs w:val="32"/>
        </w:rPr>
        <w:t>also known as</w:t>
      </w:r>
      <w:r w:rsidR="00E40A01" w:rsidRPr="00AB674E">
        <w:rPr>
          <w:rFonts w:ascii="Times New Roman" w:hAnsi="Times New Roman" w:cs="Times New Roman"/>
          <w:sz w:val="32"/>
          <w:szCs w:val="32"/>
        </w:rPr>
        <w:t xml:space="preserve"> the Great Tribulation</w:t>
      </w:r>
      <w:r w:rsidR="0077075C" w:rsidRPr="00AB674E">
        <w:rPr>
          <w:rFonts w:ascii="Times New Roman" w:hAnsi="Times New Roman" w:cs="Times New Roman"/>
          <w:sz w:val="32"/>
          <w:szCs w:val="32"/>
        </w:rPr>
        <w:t xml:space="preserve">. </w:t>
      </w:r>
    </w:p>
    <w:p w14:paraId="05F3F5B6" w14:textId="77777777" w:rsidR="0077075C" w:rsidRPr="00AB674E" w:rsidRDefault="0077075C" w:rsidP="0077075C">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“and I will </w:t>
      </w:r>
      <w:r w:rsidRPr="00AB674E">
        <w:rPr>
          <w:rFonts w:ascii="Times New Roman" w:hAnsi="Times New Roman" w:cs="Times New Roman"/>
          <w:b/>
          <w:bCs/>
          <w:sz w:val="32"/>
          <w:szCs w:val="32"/>
        </w:rPr>
        <w:t xml:space="preserve">resurrect </w:t>
      </w:r>
      <w:r w:rsidRPr="00AB674E">
        <w:rPr>
          <w:rFonts w:ascii="Times New Roman" w:hAnsi="Times New Roman" w:cs="Times New Roman"/>
          <w:sz w:val="32"/>
          <w:szCs w:val="32"/>
        </w:rPr>
        <w:t xml:space="preserve">him (or ‘it’) </w:t>
      </w:r>
      <w:r w:rsidRPr="00AB674E">
        <w:rPr>
          <w:rFonts w:ascii="Times New Roman" w:hAnsi="Times New Roman" w:cs="Times New Roman"/>
          <w:b/>
          <w:bCs/>
          <w:sz w:val="32"/>
          <w:szCs w:val="32"/>
        </w:rPr>
        <w:t xml:space="preserve">at </w:t>
      </w:r>
      <w:r w:rsidRPr="00AB674E">
        <w:rPr>
          <w:rFonts w:ascii="Times New Roman" w:hAnsi="Times New Roman" w:cs="Times New Roman"/>
          <w:b/>
          <w:bCs/>
          <w:sz w:val="32"/>
          <w:szCs w:val="32"/>
          <w:u w:val="single"/>
        </w:rPr>
        <w:t>the last day</w:t>
      </w:r>
      <w:r w:rsidRPr="00AB674E">
        <w:rPr>
          <w:rFonts w:ascii="Times New Roman" w:hAnsi="Times New Roman" w:cs="Times New Roman"/>
          <w:sz w:val="32"/>
          <w:szCs w:val="32"/>
        </w:rPr>
        <w:t xml:space="preserve">”   </w:t>
      </w:r>
      <w:r w:rsidR="00C46C26" w:rsidRPr="00AB674E">
        <w:rPr>
          <w:rFonts w:ascii="Times New Roman" w:hAnsi="Times New Roman" w:cs="Times New Roman"/>
          <w:sz w:val="32"/>
          <w:szCs w:val="32"/>
        </w:rPr>
        <w:t xml:space="preserve"> </w:t>
      </w:r>
      <w:r w:rsidRPr="00AB674E">
        <w:rPr>
          <w:rFonts w:ascii="Times New Roman" w:hAnsi="Times New Roman" w:cs="Times New Roman"/>
          <w:sz w:val="32"/>
          <w:szCs w:val="32"/>
        </w:rPr>
        <w:t>Joh.6:39, 40, 44</w:t>
      </w:r>
    </w:p>
    <w:p w14:paraId="05F3F5B7"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“that will </w:t>
      </w:r>
      <w:r w:rsidRPr="00AB674E">
        <w:rPr>
          <w:rFonts w:ascii="Times New Roman" w:hAnsi="Times New Roman" w:cs="Times New Roman"/>
          <w:b/>
          <w:bCs/>
          <w:sz w:val="32"/>
          <w:szCs w:val="32"/>
        </w:rPr>
        <w:t>judge</w:t>
      </w:r>
      <w:r w:rsidRPr="00AB674E">
        <w:rPr>
          <w:rFonts w:ascii="Times New Roman" w:hAnsi="Times New Roman" w:cs="Times New Roman"/>
          <w:sz w:val="32"/>
          <w:szCs w:val="32"/>
        </w:rPr>
        <w:t xml:space="preserve"> him </w:t>
      </w:r>
      <w:r w:rsidRPr="00AB674E">
        <w:rPr>
          <w:rFonts w:ascii="Times New Roman" w:hAnsi="Times New Roman" w:cs="Times New Roman"/>
          <w:b/>
          <w:bCs/>
          <w:sz w:val="32"/>
          <w:szCs w:val="32"/>
        </w:rPr>
        <w:t xml:space="preserve">at </w:t>
      </w:r>
      <w:r w:rsidRPr="00AB674E">
        <w:rPr>
          <w:rFonts w:ascii="Times New Roman" w:hAnsi="Times New Roman" w:cs="Times New Roman"/>
          <w:b/>
          <w:bCs/>
          <w:sz w:val="32"/>
          <w:szCs w:val="32"/>
          <w:u w:val="single"/>
        </w:rPr>
        <w:t>the last day</w:t>
      </w:r>
      <w:r w:rsidRPr="00AB674E">
        <w:rPr>
          <w:rFonts w:ascii="Times New Roman" w:hAnsi="Times New Roman" w:cs="Times New Roman"/>
          <w:sz w:val="32"/>
          <w:szCs w:val="32"/>
        </w:rPr>
        <w:t xml:space="preserve">”   </w:t>
      </w:r>
      <w:r w:rsidR="00C46C26" w:rsidRPr="00AB674E">
        <w:rPr>
          <w:rFonts w:ascii="Times New Roman" w:hAnsi="Times New Roman" w:cs="Times New Roman"/>
          <w:sz w:val="32"/>
          <w:szCs w:val="32"/>
        </w:rPr>
        <w:t xml:space="preserve"> </w:t>
      </w:r>
      <w:r w:rsidRPr="00AB674E">
        <w:rPr>
          <w:rFonts w:ascii="Times New Roman" w:hAnsi="Times New Roman" w:cs="Times New Roman"/>
          <w:sz w:val="32"/>
          <w:szCs w:val="32"/>
        </w:rPr>
        <w:t>Joh.12:48</w:t>
      </w:r>
    </w:p>
    <w:p w14:paraId="05F3F5B8" w14:textId="77777777" w:rsidR="0077075C" w:rsidRPr="00AB674E" w:rsidRDefault="0077075C" w:rsidP="0006509C">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These occurrences of “</w:t>
      </w:r>
      <w:r w:rsidRPr="00AB674E">
        <w:rPr>
          <w:rFonts w:ascii="Times New Roman" w:hAnsi="Times New Roman" w:cs="Times New Roman"/>
          <w:sz w:val="32"/>
          <w:szCs w:val="32"/>
          <w:u w:val="single"/>
        </w:rPr>
        <w:t>the last day</w:t>
      </w:r>
      <w:r w:rsidRPr="00AB674E">
        <w:rPr>
          <w:rFonts w:ascii="Times New Roman" w:hAnsi="Times New Roman" w:cs="Times New Roman"/>
          <w:sz w:val="32"/>
          <w:szCs w:val="32"/>
        </w:rPr>
        <w:t xml:space="preserve">” </w:t>
      </w:r>
      <w:r w:rsidR="0006509C" w:rsidRPr="00AB674E">
        <w:rPr>
          <w:rFonts w:ascii="Times New Roman" w:hAnsi="Times New Roman" w:cs="Times New Roman"/>
          <w:sz w:val="32"/>
          <w:szCs w:val="32"/>
        </w:rPr>
        <w:t>are the same as</w:t>
      </w:r>
      <w:r w:rsidRPr="00AB674E">
        <w:rPr>
          <w:rFonts w:ascii="Times New Roman" w:hAnsi="Times New Roman" w:cs="Times New Roman"/>
          <w:sz w:val="32"/>
          <w:szCs w:val="32"/>
        </w:rPr>
        <w:t xml:space="preserve"> “the end”, when He comes </w:t>
      </w:r>
      <w:r w:rsidR="0006509C" w:rsidRPr="00AB674E">
        <w:rPr>
          <w:rFonts w:ascii="Times New Roman" w:hAnsi="Times New Roman" w:cs="Times New Roman"/>
          <w:sz w:val="32"/>
          <w:szCs w:val="32"/>
        </w:rPr>
        <w:t xml:space="preserve">back </w:t>
      </w:r>
      <w:r w:rsidRPr="00AB674E">
        <w:rPr>
          <w:rFonts w:ascii="Times New Roman" w:hAnsi="Times New Roman" w:cs="Times New Roman"/>
          <w:sz w:val="32"/>
          <w:szCs w:val="32"/>
        </w:rPr>
        <w:t xml:space="preserve">to raise the </w:t>
      </w:r>
      <w:r w:rsidR="00AC38C7" w:rsidRPr="00AB674E">
        <w:rPr>
          <w:rFonts w:ascii="Times New Roman" w:hAnsi="Times New Roman" w:cs="Times New Roman"/>
          <w:sz w:val="32"/>
          <w:szCs w:val="32"/>
        </w:rPr>
        <w:t>former</w:t>
      </w:r>
      <w:r w:rsidRPr="00AB674E">
        <w:rPr>
          <w:rFonts w:ascii="Times New Roman" w:hAnsi="Times New Roman" w:cs="Times New Roman"/>
          <w:sz w:val="32"/>
          <w:szCs w:val="32"/>
        </w:rPr>
        <w:t xml:space="preserve"> resurrection and to judge </w:t>
      </w:r>
      <w:r w:rsidR="0006509C" w:rsidRPr="00AB674E">
        <w:rPr>
          <w:rFonts w:ascii="Times New Roman" w:hAnsi="Times New Roman" w:cs="Times New Roman"/>
          <w:sz w:val="32"/>
          <w:szCs w:val="32"/>
        </w:rPr>
        <w:t>living and dead at the start of the Millennium</w:t>
      </w:r>
      <w:r w:rsidRPr="00AB674E">
        <w:rPr>
          <w:rFonts w:ascii="Times New Roman" w:hAnsi="Times New Roman" w:cs="Times New Roman"/>
          <w:sz w:val="32"/>
          <w:szCs w:val="32"/>
        </w:rPr>
        <w:t>.</w:t>
      </w:r>
    </w:p>
    <w:p w14:paraId="05F3F5B9"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“In </w:t>
      </w:r>
      <w:r w:rsidRPr="00AB674E">
        <w:rPr>
          <w:rFonts w:ascii="Times New Roman" w:hAnsi="Times New Roman" w:cs="Times New Roman"/>
          <w:sz w:val="32"/>
          <w:szCs w:val="32"/>
          <w:u w:val="single"/>
        </w:rPr>
        <w:t>the house of My Father</w:t>
      </w:r>
      <w:r w:rsidRPr="00AB674E">
        <w:rPr>
          <w:rFonts w:ascii="Times New Roman" w:hAnsi="Times New Roman" w:cs="Times New Roman"/>
          <w:sz w:val="32"/>
          <w:szCs w:val="32"/>
        </w:rPr>
        <w:t xml:space="preserve"> are many </w:t>
      </w:r>
      <w:r w:rsidRPr="00AB674E">
        <w:rPr>
          <w:rFonts w:ascii="Times New Roman" w:hAnsi="Times New Roman" w:cs="Times New Roman"/>
          <w:sz w:val="32"/>
          <w:szCs w:val="32"/>
          <w:u w:val="single"/>
        </w:rPr>
        <w:t>dwellings</w:t>
      </w:r>
      <w:r w:rsidRPr="00AB674E">
        <w:rPr>
          <w:rFonts w:ascii="Times New Roman" w:hAnsi="Times New Roman" w:cs="Times New Roman"/>
          <w:sz w:val="32"/>
          <w:szCs w:val="32"/>
        </w:rPr>
        <w:t xml:space="preserve">, and if not I would have told you, that I go to </w:t>
      </w:r>
      <w:r w:rsidRPr="00AB674E">
        <w:rPr>
          <w:rFonts w:ascii="Times New Roman" w:hAnsi="Times New Roman" w:cs="Times New Roman"/>
          <w:b/>
          <w:bCs/>
          <w:sz w:val="32"/>
          <w:szCs w:val="32"/>
        </w:rPr>
        <w:t>prepare a place for you</w:t>
      </w:r>
      <w:r w:rsidRPr="00AB674E">
        <w:rPr>
          <w:rFonts w:ascii="Times New Roman" w:hAnsi="Times New Roman" w:cs="Times New Roman"/>
          <w:sz w:val="32"/>
          <w:szCs w:val="32"/>
        </w:rPr>
        <w:t xml:space="preserve">. And if I should go and prepare a place for you, </w:t>
      </w:r>
      <w:r w:rsidRPr="00AB674E">
        <w:rPr>
          <w:rFonts w:ascii="Times New Roman" w:hAnsi="Times New Roman" w:cs="Times New Roman"/>
          <w:b/>
          <w:bCs/>
          <w:sz w:val="32"/>
          <w:szCs w:val="32"/>
        </w:rPr>
        <w:t xml:space="preserve">I </w:t>
      </w:r>
      <w:r w:rsidRPr="00AB674E">
        <w:rPr>
          <w:rFonts w:ascii="Times New Roman" w:hAnsi="Times New Roman" w:cs="Times New Roman"/>
          <w:b/>
          <w:bCs/>
          <w:sz w:val="32"/>
          <w:szCs w:val="32"/>
          <w:u w:val="single"/>
        </w:rPr>
        <w:t>come again</w:t>
      </w:r>
      <w:r w:rsidRPr="00AB674E">
        <w:rPr>
          <w:rFonts w:ascii="Times New Roman" w:hAnsi="Times New Roman" w:cs="Times New Roman"/>
          <w:sz w:val="32"/>
          <w:szCs w:val="32"/>
        </w:rPr>
        <w:t xml:space="preserve"> and will </w:t>
      </w:r>
      <w:r w:rsidRPr="00AB674E">
        <w:rPr>
          <w:rFonts w:ascii="Times New Roman" w:hAnsi="Times New Roman" w:cs="Times New Roman"/>
          <w:sz w:val="32"/>
          <w:szCs w:val="32"/>
          <w:u w:val="single"/>
        </w:rPr>
        <w:t>receive</w:t>
      </w:r>
      <w:r w:rsidRPr="00AB674E">
        <w:rPr>
          <w:rFonts w:ascii="Times New Roman" w:hAnsi="Times New Roman" w:cs="Times New Roman"/>
          <w:sz w:val="32"/>
          <w:szCs w:val="32"/>
        </w:rPr>
        <w:t xml:space="preserve"> you to Myself, that </w:t>
      </w:r>
      <w:r w:rsidRPr="00AB674E">
        <w:rPr>
          <w:rFonts w:ascii="Times New Roman" w:hAnsi="Times New Roman" w:cs="Times New Roman"/>
          <w:b/>
          <w:bCs/>
          <w:sz w:val="32"/>
          <w:szCs w:val="32"/>
        </w:rPr>
        <w:t>where I am, even you may be</w:t>
      </w:r>
      <w:r w:rsidRPr="00AB674E">
        <w:rPr>
          <w:rFonts w:ascii="Times New Roman" w:hAnsi="Times New Roman" w:cs="Times New Roman"/>
          <w:sz w:val="32"/>
          <w:szCs w:val="32"/>
        </w:rPr>
        <w:t xml:space="preserve">.”   </w:t>
      </w:r>
      <w:r w:rsidR="00C46C26" w:rsidRPr="00AB674E">
        <w:rPr>
          <w:rFonts w:ascii="Times New Roman" w:hAnsi="Times New Roman" w:cs="Times New Roman"/>
          <w:sz w:val="32"/>
          <w:szCs w:val="32"/>
        </w:rPr>
        <w:t xml:space="preserve"> </w:t>
      </w:r>
      <w:r w:rsidRPr="00AB674E">
        <w:rPr>
          <w:rFonts w:ascii="Times New Roman" w:hAnsi="Times New Roman" w:cs="Times New Roman"/>
          <w:sz w:val="32"/>
          <w:szCs w:val="32"/>
        </w:rPr>
        <w:t>Joh.14:2-3</w:t>
      </w:r>
    </w:p>
    <w:p w14:paraId="05F3F5BA" w14:textId="77777777" w:rsidR="0077075C" w:rsidRPr="00AB674E" w:rsidRDefault="0077075C" w:rsidP="00004D56">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There is some </w:t>
      </w:r>
      <w:r w:rsidR="00B329AD" w:rsidRPr="00AB674E">
        <w:rPr>
          <w:rFonts w:ascii="Times New Roman" w:hAnsi="Times New Roman" w:cs="Times New Roman"/>
          <w:sz w:val="32"/>
          <w:szCs w:val="32"/>
        </w:rPr>
        <w:t>ambiguity</w:t>
      </w:r>
      <w:r w:rsidRPr="00AB674E">
        <w:rPr>
          <w:rFonts w:ascii="Times New Roman" w:hAnsi="Times New Roman" w:cs="Times New Roman"/>
          <w:sz w:val="32"/>
          <w:szCs w:val="32"/>
        </w:rPr>
        <w:t xml:space="preserve"> about the</w:t>
      </w:r>
      <w:r w:rsidR="00E40A01" w:rsidRPr="00AB674E">
        <w:rPr>
          <w:rFonts w:ascii="Times New Roman" w:hAnsi="Times New Roman" w:cs="Times New Roman"/>
          <w:sz w:val="32"/>
          <w:szCs w:val="32"/>
        </w:rPr>
        <w:t>se</w:t>
      </w:r>
      <w:r w:rsidRPr="00AB674E">
        <w:rPr>
          <w:rFonts w:ascii="Times New Roman" w:hAnsi="Times New Roman" w:cs="Times New Roman"/>
          <w:sz w:val="32"/>
          <w:szCs w:val="32"/>
        </w:rPr>
        <w:t xml:space="preserve"> details</w:t>
      </w:r>
      <w:r w:rsidR="000C1366" w:rsidRPr="00AB674E">
        <w:rPr>
          <w:rFonts w:ascii="Times New Roman" w:hAnsi="Times New Roman" w:cs="Times New Roman"/>
          <w:sz w:val="32"/>
          <w:szCs w:val="32"/>
        </w:rPr>
        <w:t xml:space="preserve"> –</w:t>
      </w:r>
      <w:r w:rsidR="00B329AD" w:rsidRPr="00AB674E">
        <w:rPr>
          <w:rFonts w:ascii="Times New Roman" w:hAnsi="Times New Roman" w:cs="Times New Roman"/>
          <w:sz w:val="32"/>
          <w:szCs w:val="32"/>
        </w:rPr>
        <w:t xml:space="preserve"> “</w:t>
      </w:r>
      <w:r w:rsidR="00B329AD" w:rsidRPr="00AB674E">
        <w:rPr>
          <w:rFonts w:ascii="Times New Roman" w:hAnsi="Times New Roman" w:cs="Times New Roman"/>
          <w:sz w:val="32"/>
          <w:szCs w:val="32"/>
          <w:u w:val="single"/>
        </w:rPr>
        <w:t>the house of My Father</w:t>
      </w:r>
      <w:r w:rsidR="00B329AD" w:rsidRPr="00AB674E">
        <w:rPr>
          <w:rFonts w:ascii="Times New Roman" w:hAnsi="Times New Roman" w:cs="Times New Roman"/>
          <w:sz w:val="32"/>
          <w:szCs w:val="32"/>
        </w:rPr>
        <w:t>” and “</w:t>
      </w:r>
      <w:r w:rsidR="00B329AD" w:rsidRPr="00AB674E">
        <w:rPr>
          <w:rFonts w:ascii="Times New Roman" w:hAnsi="Times New Roman" w:cs="Times New Roman"/>
          <w:sz w:val="32"/>
          <w:szCs w:val="32"/>
          <w:u w:val="single"/>
        </w:rPr>
        <w:t>dwellings</w:t>
      </w:r>
      <w:r w:rsidR="00B329AD" w:rsidRPr="00AB674E">
        <w:rPr>
          <w:rFonts w:ascii="Times New Roman" w:hAnsi="Times New Roman" w:cs="Times New Roman"/>
          <w:sz w:val="32"/>
          <w:szCs w:val="32"/>
        </w:rPr>
        <w:t>”</w:t>
      </w:r>
      <w:r w:rsidR="006A1789" w:rsidRPr="00AB674E">
        <w:rPr>
          <w:rFonts w:ascii="Times New Roman" w:hAnsi="Times New Roman" w:cs="Times New Roman"/>
          <w:sz w:val="32"/>
          <w:szCs w:val="32"/>
        </w:rPr>
        <w:t xml:space="preserve"> (</w:t>
      </w:r>
      <w:r w:rsidR="0006509C" w:rsidRPr="00AB674E">
        <w:rPr>
          <w:rFonts w:ascii="Times New Roman" w:hAnsi="Times New Roman" w:cs="Times New Roman"/>
          <w:sz w:val="32"/>
          <w:szCs w:val="32"/>
        </w:rPr>
        <w:t xml:space="preserve">Gk. </w:t>
      </w:r>
      <w:proofErr w:type="spellStart"/>
      <w:r w:rsidR="006A1789" w:rsidRPr="00AB674E">
        <w:rPr>
          <w:rFonts w:ascii="Times New Roman" w:hAnsi="Times New Roman" w:cs="Times New Roman"/>
          <w:i/>
          <w:iCs/>
          <w:sz w:val="32"/>
          <w:szCs w:val="32"/>
        </w:rPr>
        <w:t>monē</w:t>
      </w:r>
      <w:proofErr w:type="spellEnd"/>
      <w:r w:rsidR="006A1789"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00B329AD" w:rsidRPr="00AB674E">
        <w:rPr>
          <w:rFonts w:ascii="Times New Roman" w:hAnsi="Times New Roman" w:cs="Times New Roman"/>
          <w:sz w:val="32"/>
          <w:szCs w:val="32"/>
        </w:rPr>
        <w:t>The Father’s “</w:t>
      </w:r>
      <w:r w:rsidR="00B329AD" w:rsidRPr="00AB674E">
        <w:rPr>
          <w:rFonts w:ascii="Times New Roman" w:hAnsi="Times New Roman" w:cs="Times New Roman"/>
          <w:sz w:val="32"/>
          <w:szCs w:val="32"/>
          <w:u w:val="single"/>
        </w:rPr>
        <w:t>house</w:t>
      </w:r>
      <w:r w:rsidR="00B329AD" w:rsidRPr="00AB674E">
        <w:rPr>
          <w:rFonts w:ascii="Times New Roman" w:hAnsi="Times New Roman" w:cs="Times New Roman"/>
          <w:sz w:val="32"/>
          <w:szCs w:val="32"/>
        </w:rPr>
        <w:t>” would seem to be His kingdom, and the “</w:t>
      </w:r>
      <w:r w:rsidR="00B329AD" w:rsidRPr="00AB674E">
        <w:rPr>
          <w:rFonts w:ascii="Times New Roman" w:hAnsi="Times New Roman" w:cs="Times New Roman"/>
          <w:sz w:val="32"/>
          <w:szCs w:val="32"/>
          <w:u w:val="single"/>
        </w:rPr>
        <w:t>dwellings</w:t>
      </w:r>
      <w:r w:rsidR="00B329AD" w:rsidRPr="00AB674E">
        <w:rPr>
          <w:rFonts w:ascii="Times New Roman" w:hAnsi="Times New Roman" w:cs="Times New Roman"/>
          <w:sz w:val="32"/>
          <w:szCs w:val="32"/>
        </w:rPr>
        <w:t>” would indicate special places in the kingdom.</w:t>
      </w:r>
      <w:r w:rsidRPr="00AB674E">
        <w:rPr>
          <w:rFonts w:ascii="Times New Roman" w:hAnsi="Times New Roman" w:cs="Times New Roman"/>
          <w:sz w:val="32"/>
          <w:szCs w:val="32"/>
        </w:rPr>
        <w:t xml:space="preserve"> S</w:t>
      </w:r>
      <w:r w:rsidR="00B329AD" w:rsidRPr="00AB674E">
        <w:rPr>
          <w:rFonts w:ascii="Times New Roman" w:hAnsi="Times New Roman" w:cs="Times New Roman"/>
          <w:sz w:val="32"/>
          <w:szCs w:val="32"/>
        </w:rPr>
        <w:t xml:space="preserve">eeing that Jesus will </w:t>
      </w:r>
      <w:r w:rsidR="00497AC1" w:rsidRPr="00AB674E">
        <w:rPr>
          <w:rFonts w:ascii="Times New Roman" w:hAnsi="Times New Roman" w:cs="Times New Roman"/>
          <w:sz w:val="32"/>
          <w:szCs w:val="32"/>
        </w:rPr>
        <w:t>“</w:t>
      </w:r>
      <w:r w:rsidR="00B329AD" w:rsidRPr="00AB674E">
        <w:rPr>
          <w:rFonts w:ascii="Times New Roman" w:hAnsi="Times New Roman" w:cs="Times New Roman"/>
          <w:sz w:val="32"/>
          <w:szCs w:val="32"/>
          <w:u w:val="single"/>
        </w:rPr>
        <w:t>come again</w:t>
      </w:r>
      <w:r w:rsidR="00497AC1" w:rsidRPr="00AB674E">
        <w:rPr>
          <w:rFonts w:ascii="Times New Roman" w:hAnsi="Times New Roman" w:cs="Times New Roman"/>
          <w:sz w:val="32"/>
          <w:szCs w:val="32"/>
        </w:rPr>
        <w:t>”</w:t>
      </w:r>
      <w:r w:rsidR="00B329AD" w:rsidRPr="00AB674E">
        <w:rPr>
          <w:rFonts w:ascii="Times New Roman" w:hAnsi="Times New Roman" w:cs="Times New Roman"/>
          <w:sz w:val="32"/>
          <w:szCs w:val="32"/>
        </w:rPr>
        <w:t xml:space="preserve"> to </w:t>
      </w:r>
      <w:r w:rsidR="00AF094C" w:rsidRPr="00AB674E">
        <w:rPr>
          <w:rFonts w:ascii="Times New Roman" w:hAnsi="Times New Roman" w:cs="Times New Roman"/>
          <w:sz w:val="32"/>
          <w:szCs w:val="32"/>
        </w:rPr>
        <w:t>“</w:t>
      </w:r>
      <w:r w:rsidR="00B329AD" w:rsidRPr="00AB674E">
        <w:rPr>
          <w:rFonts w:ascii="Times New Roman" w:hAnsi="Times New Roman" w:cs="Times New Roman"/>
          <w:sz w:val="32"/>
          <w:szCs w:val="32"/>
          <w:u w:val="single"/>
        </w:rPr>
        <w:t>receive</w:t>
      </w:r>
      <w:r w:rsidR="00AF094C" w:rsidRPr="00AB674E">
        <w:rPr>
          <w:rFonts w:ascii="Times New Roman" w:hAnsi="Times New Roman" w:cs="Times New Roman"/>
          <w:sz w:val="32"/>
          <w:szCs w:val="32"/>
        </w:rPr>
        <w:t>”</w:t>
      </w:r>
      <w:r w:rsidR="00B329AD" w:rsidRPr="00AB674E">
        <w:rPr>
          <w:rFonts w:ascii="Times New Roman" w:hAnsi="Times New Roman" w:cs="Times New Roman"/>
          <w:sz w:val="32"/>
          <w:szCs w:val="32"/>
        </w:rPr>
        <w:t xml:space="preserve"> them,</w:t>
      </w:r>
      <w:r w:rsidRPr="00AB674E">
        <w:rPr>
          <w:rFonts w:ascii="Times New Roman" w:hAnsi="Times New Roman" w:cs="Times New Roman"/>
          <w:sz w:val="32"/>
          <w:szCs w:val="32"/>
        </w:rPr>
        <w:t xml:space="preserve"> the promises here are at the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and </w:t>
      </w:r>
      <w:r w:rsidR="00B329AD" w:rsidRPr="00AB674E">
        <w:rPr>
          <w:rFonts w:ascii="Times New Roman" w:hAnsi="Times New Roman" w:cs="Times New Roman"/>
          <w:sz w:val="32"/>
          <w:szCs w:val="32"/>
        </w:rPr>
        <w:t xml:space="preserve">during </w:t>
      </w:r>
      <w:r w:rsidR="00730FDA" w:rsidRPr="00AB674E">
        <w:rPr>
          <w:rFonts w:ascii="Times New Roman" w:hAnsi="Times New Roman" w:cs="Times New Roman"/>
          <w:sz w:val="32"/>
          <w:szCs w:val="32"/>
        </w:rPr>
        <w:t xml:space="preserve">the </w:t>
      </w:r>
      <w:r w:rsidRPr="00AB674E">
        <w:rPr>
          <w:rFonts w:ascii="Times New Roman" w:hAnsi="Times New Roman" w:cs="Times New Roman"/>
          <w:sz w:val="32"/>
          <w:szCs w:val="32"/>
        </w:rPr>
        <w:t xml:space="preserve">Millennium, with </w:t>
      </w:r>
      <w:r w:rsidR="001F4E3B" w:rsidRPr="00AB674E">
        <w:rPr>
          <w:rFonts w:ascii="Times New Roman" w:hAnsi="Times New Roman" w:cs="Times New Roman"/>
          <w:sz w:val="32"/>
          <w:szCs w:val="32"/>
        </w:rPr>
        <w:t>“</w:t>
      </w:r>
      <w:r w:rsidRPr="00AB674E">
        <w:rPr>
          <w:rFonts w:ascii="Times New Roman" w:hAnsi="Times New Roman" w:cs="Times New Roman"/>
          <w:sz w:val="32"/>
          <w:szCs w:val="32"/>
        </w:rPr>
        <w:t>reservations</w:t>
      </w:r>
      <w:r w:rsidR="001F4E3B"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001F4E3B" w:rsidRPr="00AB674E">
        <w:rPr>
          <w:rFonts w:ascii="Times New Roman" w:hAnsi="Times New Roman" w:cs="Times New Roman"/>
          <w:sz w:val="32"/>
          <w:szCs w:val="32"/>
        </w:rPr>
        <w:t>having been</w:t>
      </w:r>
      <w:r w:rsidRPr="00AB674E">
        <w:rPr>
          <w:rFonts w:ascii="Times New Roman" w:hAnsi="Times New Roman" w:cs="Times New Roman"/>
          <w:sz w:val="32"/>
          <w:szCs w:val="32"/>
        </w:rPr>
        <w:t xml:space="preserve"> made beforehand.</w:t>
      </w:r>
      <w:r w:rsidR="006A1789" w:rsidRPr="00AB674E">
        <w:rPr>
          <w:rFonts w:ascii="Times New Roman" w:hAnsi="Times New Roman" w:cs="Times New Roman"/>
          <w:sz w:val="32"/>
          <w:szCs w:val="32"/>
        </w:rPr>
        <w:t xml:space="preserve"> John is the only </w:t>
      </w:r>
      <w:r w:rsidR="00497AC1" w:rsidRPr="00AB674E">
        <w:rPr>
          <w:rFonts w:ascii="Times New Roman" w:hAnsi="Times New Roman" w:cs="Times New Roman"/>
          <w:sz w:val="32"/>
          <w:szCs w:val="32"/>
        </w:rPr>
        <w:t xml:space="preserve">Biblical </w:t>
      </w:r>
      <w:r w:rsidR="006A1789" w:rsidRPr="00AB674E">
        <w:rPr>
          <w:rFonts w:ascii="Times New Roman" w:hAnsi="Times New Roman" w:cs="Times New Roman"/>
          <w:sz w:val="32"/>
          <w:szCs w:val="32"/>
        </w:rPr>
        <w:t>author using</w:t>
      </w:r>
      <w:r w:rsidR="00730FDA" w:rsidRPr="00AB674E">
        <w:rPr>
          <w:rFonts w:ascii="Times New Roman" w:hAnsi="Times New Roman" w:cs="Times New Roman"/>
          <w:sz w:val="32"/>
          <w:szCs w:val="32"/>
        </w:rPr>
        <w:t xml:space="preserve"> Gk.</w:t>
      </w:r>
      <w:r w:rsidR="006A1789" w:rsidRPr="00AB674E">
        <w:rPr>
          <w:rFonts w:ascii="Times New Roman" w:hAnsi="Times New Roman" w:cs="Times New Roman"/>
          <w:sz w:val="32"/>
          <w:szCs w:val="32"/>
        </w:rPr>
        <w:t xml:space="preserve"> </w:t>
      </w:r>
      <w:proofErr w:type="spellStart"/>
      <w:r w:rsidR="006A1789" w:rsidRPr="00AB674E">
        <w:rPr>
          <w:rFonts w:ascii="Times New Roman" w:hAnsi="Times New Roman" w:cs="Times New Roman"/>
          <w:i/>
          <w:iCs/>
          <w:sz w:val="32"/>
          <w:szCs w:val="32"/>
        </w:rPr>
        <w:t>monē</w:t>
      </w:r>
      <w:proofErr w:type="spellEnd"/>
      <w:r w:rsidR="006A1789" w:rsidRPr="00AB674E">
        <w:rPr>
          <w:rFonts w:ascii="Times New Roman" w:hAnsi="Times New Roman" w:cs="Times New Roman"/>
          <w:sz w:val="32"/>
          <w:szCs w:val="32"/>
        </w:rPr>
        <w:t>,</w:t>
      </w:r>
      <w:r w:rsidR="00004D56" w:rsidRPr="00AB674E">
        <w:rPr>
          <w:rFonts w:ascii="Times New Roman" w:hAnsi="Times New Roman" w:cs="Times New Roman"/>
          <w:sz w:val="32"/>
          <w:szCs w:val="32"/>
        </w:rPr>
        <w:t xml:space="preserve"> (“dwelling”)</w:t>
      </w:r>
      <w:r w:rsidR="006A1789" w:rsidRPr="00AB674E">
        <w:rPr>
          <w:rFonts w:ascii="Times New Roman" w:hAnsi="Times New Roman" w:cs="Times New Roman"/>
          <w:sz w:val="32"/>
          <w:szCs w:val="32"/>
        </w:rPr>
        <w:t xml:space="preserve"> and its only other occurrence is instructive –</w:t>
      </w:r>
    </w:p>
    <w:p w14:paraId="05F3F5BB" w14:textId="77777777" w:rsidR="006A1789" w:rsidRPr="00AB674E" w:rsidRDefault="006A1789" w:rsidP="006A1789">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lastRenderedPageBreak/>
        <w:t xml:space="preserve">“… ‘If anyone may love Me, he will keep My word, and My Father will love him, and </w:t>
      </w:r>
      <w:r w:rsidRPr="00AB674E">
        <w:rPr>
          <w:rFonts w:ascii="Times New Roman" w:hAnsi="Times New Roman" w:cs="Times New Roman"/>
          <w:b/>
          <w:bCs/>
          <w:sz w:val="32"/>
          <w:szCs w:val="32"/>
        </w:rPr>
        <w:t xml:space="preserve">we </w:t>
      </w:r>
      <w:r w:rsidRPr="00AB674E">
        <w:rPr>
          <w:rFonts w:ascii="Times New Roman" w:hAnsi="Times New Roman" w:cs="Times New Roman"/>
          <w:b/>
          <w:bCs/>
          <w:sz w:val="32"/>
          <w:szCs w:val="32"/>
          <w:u w:val="single"/>
        </w:rPr>
        <w:t>will come</w:t>
      </w:r>
      <w:r w:rsidRPr="00AB674E">
        <w:rPr>
          <w:rFonts w:ascii="Times New Roman" w:hAnsi="Times New Roman" w:cs="Times New Roman"/>
          <w:b/>
          <w:bCs/>
          <w:sz w:val="32"/>
          <w:szCs w:val="32"/>
        </w:rPr>
        <w:t xml:space="preserve"> to him</w:t>
      </w:r>
      <w:r w:rsidRPr="00AB674E">
        <w:rPr>
          <w:rFonts w:ascii="Times New Roman" w:hAnsi="Times New Roman" w:cs="Times New Roman"/>
          <w:sz w:val="32"/>
          <w:szCs w:val="32"/>
        </w:rPr>
        <w:t xml:space="preserve">, and </w:t>
      </w:r>
      <w:r w:rsidRPr="00AB674E">
        <w:rPr>
          <w:rFonts w:ascii="Times New Roman" w:hAnsi="Times New Roman" w:cs="Times New Roman"/>
          <w:b/>
          <w:bCs/>
          <w:sz w:val="32"/>
          <w:szCs w:val="32"/>
        </w:rPr>
        <w:t xml:space="preserve">we will make a </w:t>
      </w:r>
      <w:r w:rsidRPr="00AB674E">
        <w:rPr>
          <w:rFonts w:ascii="Times New Roman" w:hAnsi="Times New Roman" w:cs="Times New Roman"/>
          <w:b/>
          <w:bCs/>
          <w:sz w:val="32"/>
          <w:szCs w:val="32"/>
          <w:u w:val="single"/>
        </w:rPr>
        <w:t>dwelling</w:t>
      </w:r>
      <w:r w:rsidRPr="00AB674E">
        <w:rPr>
          <w:rFonts w:ascii="Times New Roman" w:hAnsi="Times New Roman" w:cs="Times New Roman"/>
          <w:b/>
          <w:bCs/>
          <w:sz w:val="32"/>
          <w:szCs w:val="32"/>
        </w:rPr>
        <w:t xml:space="preserve"> </w:t>
      </w:r>
      <w:r w:rsidR="00225F74" w:rsidRPr="00AB674E">
        <w:rPr>
          <w:rFonts w:ascii="Times New Roman" w:hAnsi="Times New Roman" w:cs="Times New Roman"/>
          <w:sz w:val="32"/>
          <w:szCs w:val="32"/>
        </w:rPr>
        <w:t xml:space="preserve">(Gk. </w:t>
      </w:r>
      <w:proofErr w:type="spellStart"/>
      <w:r w:rsidR="00225F74" w:rsidRPr="00AB674E">
        <w:rPr>
          <w:rFonts w:ascii="Times New Roman" w:hAnsi="Times New Roman" w:cs="Times New Roman"/>
          <w:i/>
          <w:iCs/>
          <w:sz w:val="32"/>
          <w:szCs w:val="32"/>
        </w:rPr>
        <w:t>monē</w:t>
      </w:r>
      <w:proofErr w:type="spellEnd"/>
      <w:r w:rsidR="00225F74" w:rsidRPr="00AB674E">
        <w:rPr>
          <w:rFonts w:ascii="Times New Roman" w:hAnsi="Times New Roman" w:cs="Times New Roman"/>
          <w:b/>
          <w:bCs/>
          <w:sz w:val="32"/>
          <w:szCs w:val="32"/>
        </w:rPr>
        <w:t xml:space="preserve"> ) </w:t>
      </w:r>
      <w:r w:rsidRPr="00AB674E">
        <w:rPr>
          <w:rFonts w:ascii="Times New Roman" w:hAnsi="Times New Roman" w:cs="Times New Roman"/>
          <w:b/>
          <w:bCs/>
          <w:sz w:val="32"/>
          <w:szCs w:val="32"/>
          <w:u w:val="single"/>
        </w:rPr>
        <w:t>beside</w:t>
      </w:r>
      <w:r w:rsidRPr="00AB674E">
        <w:rPr>
          <w:rFonts w:ascii="Times New Roman" w:hAnsi="Times New Roman" w:cs="Times New Roman"/>
          <w:b/>
          <w:bCs/>
          <w:sz w:val="32"/>
          <w:szCs w:val="32"/>
        </w:rPr>
        <w:t xml:space="preserve"> him</w:t>
      </w:r>
      <w:r w:rsidRPr="00AB674E">
        <w:rPr>
          <w:rFonts w:ascii="Times New Roman" w:hAnsi="Times New Roman" w:cs="Times New Roman"/>
          <w:sz w:val="32"/>
          <w:szCs w:val="32"/>
        </w:rPr>
        <w:t>.”    Joh.14:23</w:t>
      </w:r>
    </w:p>
    <w:p w14:paraId="05F3F5BC" w14:textId="77777777" w:rsidR="006A1789" w:rsidRPr="00AB674E" w:rsidRDefault="006A1789" w:rsidP="004A055B">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 Here God does the dwelling. Note that both Father and Son </w:t>
      </w:r>
      <w:r w:rsidR="0062370F" w:rsidRPr="00AB674E">
        <w:rPr>
          <w:rFonts w:ascii="Times New Roman" w:hAnsi="Times New Roman" w:cs="Times New Roman"/>
          <w:sz w:val="32"/>
          <w:szCs w:val="32"/>
        </w:rPr>
        <w:t>“</w:t>
      </w:r>
      <w:r w:rsidRPr="00AB674E">
        <w:rPr>
          <w:rFonts w:ascii="Times New Roman" w:hAnsi="Times New Roman" w:cs="Times New Roman"/>
          <w:sz w:val="32"/>
          <w:szCs w:val="32"/>
          <w:u w:val="single"/>
        </w:rPr>
        <w:t>will come</w:t>
      </w:r>
      <w:r w:rsidR="0062370F" w:rsidRPr="00AB674E">
        <w:rPr>
          <w:rFonts w:ascii="Times New Roman" w:hAnsi="Times New Roman" w:cs="Times New Roman"/>
          <w:sz w:val="32"/>
          <w:szCs w:val="32"/>
        </w:rPr>
        <w:t>”</w:t>
      </w:r>
      <w:r w:rsidRPr="00AB674E">
        <w:rPr>
          <w:rFonts w:ascii="Times New Roman" w:hAnsi="Times New Roman" w:cs="Times New Roman"/>
          <w:sz w:val="32"/>
          <w:szCs w:val="32"/>
        </w:rPr>
        <w:t xml:space="preserve"> to such a one. Father and Son dwelling “</w:t>
      </w:r>
      <w:r w:rsidRPr="00AB674E">
        <w:rPr>
          <w:rFonts w:ascii="Times New Roman" w:hAnsi="Times New Roman" w:cs="Times New Roman"/>
          <w:sz w:val="32"/>
          <w:szCs w:val="32"/>
          <w:u w:val="single"/>
        </w:rPr>
        <w:t>beside</w:t>
      </w:r>
      <w:r w:rsidRPr="00AB674E">
        <w:rPr>
          <w:rFonts w:ascii="Times New Roman" w:hAnsi="Times New Roman" w:cs="Times New Roman"/>
          <w:sz w:val="32"/>
          <w:szCs w:val="32"/>
        </w:rPr>
        <w:t xml:space="preserve">” </w:t>
      </w:r>
      <w:r w:rsidR="000C1366" w:rsidRPr="00AB674E">
        <w:rPr>
          <w:rFonts w:ascii="Times New Roman" w:hAnsi="Times New Roman" w:cs="Times New Roman"/>
          <w:sz w:val="32"/>
          <w:szCs w:val="32"/>
        </w:rPr>
        <w:t xml:space="preserve">(Gk. </w:t>
      </w:r>
      <w:r w:rsidR="000C1366" w:rsidRPr="00AB674E">
        <w:rPr>
          <w:rFonts w:ascii="Times New Roman" w:hAnsi="Times New Roman" w:cs="Times New Roman"/>
          <w:i/>
          <w:sz w:val="32"/>
          <w:szCs w:val="32"/>
        </w:rPr>
        <w:t>para</w:t>
      </w:r>
      <w:r w:rsidR="000C1366" w:rsidRPr="00AB674E">
        <w:rPr>
          <w:rFonts w:ascii="Times New Roman" w:hAnsi="Times New Roman" w:cs="Times New Roman"/>
          <w:sz w:val="32"/>
          <w:szCs w:val="32"/>
        </w:rPr>
        <w:t xml:space="preserve">) </w:t>
      </w:r>
      <w:r w:rsidRPr="00AB674E">
        <w:rPr>
          <w:rFonts w:ascii="Times New Roman" w:hAnsi="Times New Roman" w:cs="Times New Roman"/>
          <w:sz w:val="32"/>
          <w:szCs w:val="32"/>
        </w:rPr>
        <w:t>him conveys the sense of being dealt with as an equal. The middle portion of John’s Gospel is full of these relationship statements – between Father and Son, and between men and God.</w:t>
      </w:r>
      <w:r w:rsidR="00497AC1" w:rsidRPr="00AB674E">
        <w:rPr>
          <w:rFonts w:ascii="Times New Roman" w:hAnsi="Times New Roman" w:cs="Times New Roman"/>
          <w:sz w:val="32"/>
          <w:szCs w:val="32"/>
        </w:rPr>
        <w:t xml:space="preserve"> The Son’s </w:t>
      </w:r>
      <w:r w:rsidR="00497AC1" w:rsidRPr="00AB674E">
        <w:rPr>
          <w:rFonts w:ascii="Times New Roman" w:hAnsi="Times New Roman" w:cs="Times New Roman"/>
          <w:sz w:val="32"/>
          <w:szCs w:val="32"/>
          <w:u w:val="single"/>
        </w:rPr>
        <w:t>coming</w:t>
      </w:r>
      <w:r w:rsidR="00497AC1" w:rsidRPr="00AB674E">
        <w:rPr>
          <w:rFonts w:ascii="Times New Roman" w:hAnsi="Times New Roman" w:cs="Times New Roman"/>
          <w:sz w:val="32"/>
          <w:szCs w:val="32"/>
        </w:rPr>
        <w:t xml:space="preserve"> </w:t>
      </w:r>
      <w:r w:rsidR="004A055B" w:rsidRPr="00AB674E">
        <w:rPr>
          <w:rFonts w:ascii="Times New Roman" w:hAnsi="Times New Roman" w:cs="Times New Roman"/>
          <w:sz w:val="32"/>
          <w:szCs w:val="32"/>
        </w:rPr>
        <w:t>in this text</w:t>
      </w:r>
      <w:r w:rsidR="0006509C" w:rsidRPr="00AB674E">
        <w:rPr>
          <w:rFonts w:ascii="Times New Roman" w:hAnsi="Times New Roman" w:cs="Times New Roman"/>
          <w:sz w:val="32"/>
          <w:szCs w:val="32"/>
        </w:rPr>
        <w:t xml:space="preserve"> </w:t>
      </w:r>
      <w:r w:rsidR="00497AC1" w:rsidRPr="00AB674E">
        <w:rPr>
          <w:rFonts w:ascii="Times New Roman" w:hAnsi="Times New Roman" w:cs="Times New Roman"/>
          <w:sz w:val="32"/>
          <w:szCs w:val="32"/>
        </w:rPr>
        <w:t xml:space="preserve">must </w:t>
      </w:r>
      <w:r w:rsidR="007D5F5E" w:rsidRPr="00AB674E">
        <w:rPr>
          <w:rFonts w:ascii="Times New Roman" w:hAnsi="Times New Roman" w:cs="Times New Roman"/>
          <w:sz w:val="32"/>
          <w:szCs w:val="32"/>
        </w:rPr>
        <w:t>be the prelude</w:t>
      </w:r>
      <w:r w:rsidR="00497AC1" w:rsidRPr="00AB674E">
        <w:rPr>
          <w:rFonts w:ascii="Times New Roman" w:hAnsi="Times New Roman" w:cs="Times New Roman"/>
          <w:sz w:val="32"/>
          <w:szCs w:val="32"/>
        </w:rPr>
        <w:t xml:space="preserve"> to His </w:t>
      </w:r>
      <w:r w:rsidR="00497AC1" w:rsidRPr="00AB674E">
        <w:rPr>
          <w:rFonts w:ascii="Times New Roman" w:hAnsi="Times New Roman" w:cs="Times New Roman"/>
          <w:i/>
          <w:iCs/>
          <w:sz w:val="32"/>
          <w:szCs w:val="32"/>
        </w:rPr>
        <w:t>Parousia</w:t>
      </w:r>
      <w:r w:rsidR="00497AC1" w:rsidRPr="00AB674E">
        <w:rPr>
          <w:rFonts w:ascii="Times New Roman" w:hAnsi="Times New Roman" w:cs="Times New Roman"/>
          <w:sz w:val="32"/>
          <w:szCs w:val="32"/>
        </w:rPr>
        <w:t>.</w:t>
      </w:r>
    </w:p>
    <w:p w14:paraId="05F3F5BD" w14:textId="77777777" w:rsidR="0077075C" w:rsidRPr="00AB674E" w:rsidRDefault="0077075C" w:rsidP="00AF094C">
      <w:pPr>
        <w:widowControl w:val="0"/>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“Yet a little </w:t>
      </w:r>
      <w:r w:rsidR="00924AF8" w:rsidRPr="00AB674E">
        <w:rPr>
          <w:rFonts w:ascii="Times New Roman" w:hAnsi="Times New Roman" w:cs="Times New Roman"/>
          <w:i/>
          <w:iCs/>
          <w:sz w:val="32"/>
          <w:szCs w:val="32"/>
        </w:rPr>
        <w:t>while</w:t>
      </w:r>
      <w:r w:rsidR="00924AF8"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and the world sees Me no longer, but you see Me. Because I live, </w:t>
      </w:r>
      <w:r w:rsidRPr="00AB674E">
        <w:rPr>
          <w:rFonts w:ascii="Times New Roman" w:hAnsi="Times New Roman" w:cs="Times New Roman"/>
          <w:b/>
          <w:bCs/>
          <w:sz w:val="32"/>
          <w:szCs w:val="32"/>
        </w:rPr>
        <w:t xml:space="preserve">you </w:t>
      </w:r>
      <w:r w:rsidRPr="00AB674E">
        <w:rPr>
          <w:rFonts w:ascii="Times New Roman" w:hAnsi="Times New Roman" w:cs="Times New Roman"/>
          <w:b/>
          <w:bCs/>
          <w:sz w:val="32"/>
          <w:szCs w:val="32"/>
          <w:u w:val="single"/>
        </w:rPr>
        <w:t>will live</w:t>
      </w:r>
      <w:r w:rsidRPr="00AB674E">
        <w:rPr>
          <w:rFonts w:ascii="Times New Roman" w:hAnsi="Times New Roman" w:cs="Times New Roman"/>
          <w:b/>
          <w:bCs/>
          <w:sz w:val="32"/>
          <w:szCs w:val="32"/>
        </w:rPr>
        <w:t xml:space="preserve"> also</w:t>
      </w:r>
      <w:r w:rsidRPr="00AB674E">
        <w:rPr>
          <w:rFonts w:ascii="Times New Roman" w:hAnsi="Times New Roman" w:cs="Times New Roman"/>
          <w:sz w:val="32"/>
          <w:szCs w:val="32"/>
        </w:rPr>
        <w:t xml:space="preserve">. In </w:t>
      </w:r>
      <w:r w:rsidRPr="00AB674E">
        <w:rPr>
          <w:rFonts w:ascii="Times New Roman" w:hAnsi="Times New Roman" w:cs="Times New Roman"/>
          <w:sz w:val="32"/>
          <w:szCs w:val="32"/>
          <w:u w:val="single"/>
        </w:rPr>
        <w:t>that day</w:t>
      </w:r>
      <w:r w:rsidRPr="00AB674E">
        <w:rPr>
          <w:rFonts w:ascii="Times New Roman" w:hAnsi="Times New Roman" w:cs="Times New Roman"/>
          <w:sz w:val="32"/>
          <w:szCs w:val="32"/>
        </w:rPr>
        <w:t xml:space="preserve"> you will realize that I </w:t>
      </w:r>
      <w:r w:rsidRPr="00AB674E">
        <w:rPr>
          <w:rFonts w:ascii="Times New Roman" w:hAnsi="Times New Roman" w:cs="Times New Roman"/>
          <w:i/>
          <w:iCs/>
          <w:sz w:val="32"/>
          <w:szCs w:val="32"/>
        </w:rPr>
        <w:t>am</w:t>
      </w:r>
      <w:r w:rsidRPr="00AB674E">
        <w:rPr>
          <w:rFonts w:ascii="Times New Roman" w:hAnsi="Times New Roman" w:cs="Times New Roman"/>
          <w:sz w:val="32"/>
          <w:szCs w:val="32"/>
        </w:rPr>
        <w:t xml:space="preserve"> in My Father, and</w:t>
      </w:r>
      <w:r w:rsidRPr="004E08EB">
        <w:rPr>
          <w:rFonts w:ascii="Times New Roman" w:hAnsi="Times New Roman" w:cs="Times New Roman"/>
          <w:sz w:val="28"/>
          <w:szCs w:val="28"/>
        </w:rPr>
        <w:t xml:space="preserve"> </w:t>
      </w:r>
      <w:r w:rsidRPr="00AB674E">
        <w:rPr>
          <w:rFonts w:ascii="Times New Roman" w:hAnsi="Times New Roman" w:cs="Times New Roman"/>
          <w:sz w:val="32"/>
          <w:szCs w:val="32"/>
        </w:rPr>
        <w:t xml:space="preserve">you in Me, and I in you.”   </w:t>
      </w:r>
      <w:r w:rsidR="00C46C26" w:rsidRPr="00AB674E">
        <w:rPr>
          <w:rFonts w:ascii="Times New Roman" w:hAnsi="Times New Roman" w:cs="Times New Roman"/>
          <w:sz w:val="32"/>
          <w:szCs w:val="32"/>
        </w:rPr>
        <w:t xml:space="preserve"> </w:t>
      </w:r>
      <w:r w:rsidRPr="00AB674E">
        <w:rPr>
          <w:rFonts w:ascii="Times New Roman" w:hAnsi="Times New Roman" w:cs="Times New Roman"/>
          <w:sz w:val="32"/>
          <w:szCs w:val="32"/>
        </w:rPr>
        <w:t>Joh.14:19-20</w:t>
      </w:r>
    </w:p>
    <w:p w14:paraId="05F3F5BE" w14:textId="77777777" w:rsidR="0077075C" w:rsidRPr="00AB674E" w:rsidRDefault="0077075C" w:rsidP="00730FDA">
      <w:pPr>
        <w:tabs>
          <w:tab w:val="right" w:pos="8640"/>
        </w:tabs>
        <w:rPr>
          <w:rFonts w:ascii="Times New Roman" w:hAnsi="Times New Roman" w:cs="Times New Roman"/>
          <w:sz w:val="32"/>
          <w:szCs w:val="32"/>
        </w:rPr>
      </w:pPr>
      <w:r w:rsidRPr="00AB674E">
        <w:rPr>
          <w:rFonts w:ascii="Times New Roman" w:hAnsi="Times New Roman" w:cs="Times New Roman"/>
          <w:sz w:val="32"/>
          <w:szCs w:val="32"/>
        </w:rPr>
        <w:t>“</w:t>
      </w:r>
      <w:r w:rsidRPr="00AB674E">
        <w:rPr>
          <w:rFonts w:ascii="Times New Roman" w:hAnsi="Times New Roman" w:cs="Times New Roman"/>
          <w:sz w:val="32"/>
          <w:szCs w:val="32"/>
          <w:u w:val="single"/>
        </w:rPr>
        <w:t>That day</w:t>
      </w:r>
      <w:r w:rsidRPr="00AB674E">
        <w:rPr>
          <w:rFonts w:ascii="Times New Roman" w:hAnsi="Times New Roman" w:cs="Times New Roman"/>
          <w:sz w:val="32"/>
          <w:szCs w:val="32"/>
        </w:rPr>
        <w:t xml:space="preserve">” will be a day of their </w:t>
      </w:r>
      <w:r w:rsidRPr="00AB674E">
        <w:rPr>
          <w:rFonts w:ascii="Times New Roman" w:hAnsi="Times New Roman" w:cs="Times New Roman"/>
          <w:sz w:val="32"/>
          <w:szCs w:val="32"/>
          <w:u w:val="single"/>
        </w:rPr>
        <w:t>living</w:t>
      </w:r>
      <w:r w:rsidRPr="00AB674E">
        <w:rPr>
          <w:rFonts w:ascii="Times New Roman" w:hAnsi="Times New Roman" w:cs="Times New Roman"/>
          <w:sz w:val="32"/>
          <w:szCs w:val="32"/>
        </w:rPr>
        <w:t xml:space="preserve">, their resurrection-day. This was the great blessing-expectation of </w:t>
      </w:r>
      <w:r w:rsidR="007D5F5E" w:rsidRPr="00AB674E">
        <w:rPr>
          <w:rFonts w:ascii="Times New Roman" w:hAnsi="Times New Roman" w:cs="Times New Roman"/>
          <w:sz w:val="32"/>
          <w:szCs w:val="32"/>
        </w:rPr>
        <w:t xml:space="preserve">the Overcomers of </w:t>
      </w:r>
      <w:r w:rsidRPr="00AB674E">
        <w:rPr>
          <w:rFonts w:ascii="Times New Roman" w:hAnsi="Times New Roman" w:cs="Times New Roman"/>
          <w:sz w:val="32"/>
          <w:szCs w:val="32"/>
        </w:rPr>
        <w:t xml:space="preserve">that generation – </w:t>
      </w:r>
      <w:r w:rsidR="00497AC1" w:rsidRPr="00AB674E">
        <w:rPr>
          <w:rFonts w:ascii="Times New Roman" w:hAnsi="Times New Roman" w:cs="Times New Roman"/>
          <w:sz w:val="32"/>
          <w:szCs w:val="32"/>
        </w:rPr>
        <w:t>“</w:t>
      </w:r>
      <w:r w:rsidR="00730FDA" w:rsidRPr="00AB674E">
        <w:rPr>
          <w:rFonts w:ascii="Times New Roman" w:hAnsi="Times New Roman" w:cs="Times New Roman"/>
          <w:sz w:val="32"/>
          <w:szCs w:val="32"/>
        </w:rPr>
        <w:t>the prior resurrection</w:t>
      </w:r>
      <w:r w:rsidR="00497AC1" w:rsidRPr="00AB674E">
        <w:rPr>
          <w:rFonts w:ascii="Times New Roman" w:hAnsi="Times New Roman" w:cs="Times New Roman"/>
          <w:sz w:val="32"/>
          <w:szCs w:val="32"/>
        </w:rPr>
        <w:t>”</w:t>
      </w:r>
      <w:r w:rsidR="00730FDA" w:rsidRPr="00AB674E">
        <w:rPr>
          <w:rFonts w:ascii="Times New Roman" w:hAnsi="Times New Roman" w:cs="Times New Roman"/>
          <w:sz w:val="32"/>
          <w:szCs w:val="32"/>
        </w:rPr>
        <w:t xml:space="preserve"> of Rev.20:5-6</w:t>
      </w:r>
      <w:r w:rsidR="0006509C" w:rsidRPr="00AB674E">
        <w:rPr>
          <w:rFonts w:ascii="Times New Roman" w:hAnsi="Times New Roman" w:cs="Times New Roman"/>
          <w:sz w:val="32"/>
          <w:szCs w:val="32"/>
        </w:rPr>
        <w:t xml:space="preserve"> at Christ’s </w:t>
      </w:r>
      <w:r w:rsidR="0006509C" w:rsidRPr="00AB674E">
        <w:rPr>
          <w:rFonts w:ascii="Times New Roman" w:hAnsi="Times New Roman" w:cs="Times New Roman"/>
          <w:i/>
          <w:iCs/>
          <w:sz w:val="32"/>
          <w:szCs w:val="32"/>
        </w:rPr>
        <w:t>Parousia</w:t>
      </w:r>
      <w:r w:rsidR="0006509C" w:rsidRPr="00AB674E">
        <w:rPr>
          <w:rFonts w:ascii="Times New Roman" w:hAnsi="Times New Roman" w:cs="Times New Roman"/>
          <w:sz w:val="32"/>
          <w:szCs w:val="32"/>
        </w:rPr>
        <w:t xml:space="preserve"> on earth</w:t>
      </w:r>
      <w:r w:rsidRPr="00AB674E">
        <w:rPr>
          <w:rFonts w:ascii="Times New Roman" w:hAnsi="Times New Roman" w:cs="Times New Roman"/>
          <w:sz w:val="32"/>
          <w:szCs w:val="32"/>
        </w:rPr>
        <w:t>.</w:t>
      </w:r>
    </w:p>
    <w:p w14:paraId="05F3F5C0" w14:textId="03D6D295" w:rsidR="0077075C" w:rsidRPr="00AB674E" w:rsidRDefault="0077075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“Peace I leave to you, My peace I give to you. Not according as the world gives, do I give to you. </w:t>
      </w:r>
      <w:r w:rsidRPr="00AB674E">
        <w:rPr>
          <w:rFonts w:ascii="Times New Roman" w:hAnsi="Times New Roman" w:cs="Times New Roman"/>
          <w:b/>
          <w:bCs/>
          <w:sz w:val="32"/>
          <w:szCs w:val="32"/>
        </w:rPr>
        <w:t>Let not your heart be troubled, neither be afraid</w:t>
      </w:r>
      <w:r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Joh.14:27</w:t>
      </w:r>
    </w:p>
    <w:p w14:paraId="05F3F5C1" w14:textId="77777777" w:rsidR="00724B1D" w:rsidRPr="00AB674E" w:rsidRDefault="0077075C" w:rsidP="00AC79DF">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This is not the </w:t>
      </w:r>
      <w:r w:rsidR="00AF094C" w:rsidRPr="00AB674E">
        <w:rPr>
          <w:rFonts w:ascii="Times New Roman" w:hAnsi="Times New Roman" w:cs="Times New Roman"/>
          <w:sz w:val="32"/>
          <w:szCs w:val="32"/>
        </w:rPr>
        <w:t>universal</w:t>
      </w:r>
      <w:r w:rsidR="00826DA3" w:rsidRPr="00AB674E">
        <w:rPr>
          <w:rFonts w:ascii="Times New Roman" w:hAnsi="Times New Roman" w:cs="Times New Roman"/>
          <w:sz w:val="32"/>
          <w:szCs w:val="32"/>
        </w:rPr>
        <w:t xml:space="preserve"> </w:t>
      </w:r>
      <w:r w:rsidRPr="00AB674E">
        <w:rPr>
          <w:rFonts w:ascii="Times New Roman" w:hAnsi="Times New Roman" w:cs="Times New Roman"/>
          <w:sz w:val="32"/>
          <w:szCs w:val="32"/>
        </w:rPr>
        <w:t>“peace and safety” of an unopposed pre</w:t>
      </w:r>
      <w:r w:rsidR="00242AB0" w:rsidRPr="00AB674E">
        <w:rPr>
          <w:rFonts w:ascii="Times New Roman" w:hAnsi="Times New Roman" w:cs="Times New Roman"/>
          <w:sz w:val="32"/>
          <w:szCs w:val="32"/>
        </w:rPr>
        <w:t>-</w:t>
      </w:r>
      <w:r w:rsidRPr="00AB674E">
        <w:rPr>
          <w:rFonts w:ascii="Times New Roman" w:hAnsi="Times New Roman" w:cs="Times New Roman"/>
          <w:sz w:val="32"/>
          <w:szCs w:val="32"/>
        </w:rPr>
        <w:t xml:space="preserve">millennial kingdom, but the peace of Christ making His servants fearless in the face </w:t>
      </w:r>
      <w:r w:rsidR="00AC79DF" w:rsidRPr="00AB674E">
        <w:rPr>
          <w:rFonts w:ascii="Times New Roman" w:hAnsi="Times New Roman" w:cs="Times New Roman"/>
          <w:sz w:val="32"/>
          <w:szCs w:val="32"/>
        </w:rPr>
        <w:t>of</w:t>
      </w:r>
      <w:r w:rsidRPr="00AB674E">
        <w:rPr>
          <w:rFonts w:ascii="Times New Roman" w:hAnsi="Times New Roman" w:cs="Times New Roman"/>
          <w:sz w:val="32"/>
          <w:szCs w:val="32"/>
        </w:rPr>
        <w:t xml:space="preserve"> trial, opposition, persecution and tribulation.</w:t>
      </w:r>
      <w:r w:rsidR="00724B1D" w:rsidRPr="00AB674E">
        <w:rPr>
          <w:rFonts w:ascii="Times New Roman" w:hAnsi="Times New Roman" w:cs="Times New Roman"/>
          <w:sz w:val="32"/>
          <w:szCs w:val="32"/>
        </w:rPr>
        <w:t xml:space="preserve"> </w:t>
      </w:r>
    </w:p>
    <w:p w14:paraId="05F3F5C2" w14:textId="77777777" w:rsidR="00724B1D" w:rsidRPr="00AB674E" w:rsidRDefault="00724B1D" w:rsidP="00724B1D">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“I go away, and </w:t>
      </w:r>
      <w:r w:rsidRPr="00AB674E">
        <w:rPr>
          <w:rFonts w:ascii="Times New Roman" w:hAnsi="Times New Roman" w:cs="Times New Roman"/>
          <w:b/>
          <w:bCs/>
          <w:sz w:val="32"/>
          <w:szCs w:val="32"/>
        </w:rPr>
        <w:t xml:space="preserve">I </w:t>
      </w:r>
      <w:r w:rsidRPr="00AB674E">
        <w:rPr>
          <w:rFonts w:ascii="Times New Roman" w:hAnsi="Times New Roman" w:cs="Times New Roman"/>
          <w:b/>
          <w:bCs/>
          <w:sz w:val="32"/>
          <w:szCs w:val="32"/>
          <w:u w:val="single"/>
        </w:rPr>
        <w:t>come</w:t>
      </w:r>
      <w:r w:rsidRPr="00AB674E">
        <w:rPr>
          <w:rFonts w:ascii="Times New Roman" w:hAnsi="Times New Roman" w:cs="Times New Roman"/>
          <w:b/>
          <w:bCs/>
          <w:sz w:val="32"/>
          <w:szCs w:val="32"/>
        </w:rPr>
        <w:t xml:space="preserve"> to you</w:t>
      </w:r>
      <w:r w:rsidRPr="00AB674E">
        <w:rPr>
          <w:rFonts w:ascii="Times New Roman" w:hAnsi="Times New Roman" w:cs="Times New Roman"/>
          <w:sz w:val="32"/>
          <w:szCs w:val="32"/>
        </w:rPr>
        <w:t xml:space="preserve">.”   </w:t>
      </w:r>
      <w:r w:rsidR="00C46C26" w:rsidRPr="00AB674E">
        <w:rPr>
          <w:rFonts w:ascii="Times New Roman" w:hAnsi="Times New Roman" w:cs="Times New Roman"/>
          <w:sz w:val="32"/>
          <w:szCs w:val="32"/>
        </w:rPr>
        <w:t xml:space="preserve"> </w:t>
      </w:r>
      <w:r w:rsidRPr="00AB674E">
        <w:rPr>
          <w:rFonts w:ascii="Times New Roman" w:hAnsi="Times New Roman" w:cs="Times New Roman"/>
          <w:sz w:val="32"/>
          <w:szCs w:val="32"/>
        </w:rPr>
        <w:t>Joh.14:28</w:t>
      </w:r>
    </w:p>
    <w:p w14:paraId="05F3F5C3" w14:textId="77777777" w:rsidR="00724B1D" w:rsidRPr="00AB674E" w:rsidRDefault="00724B1D" w:rsidP="00826DA3">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Like the rest of John 14, this </w:t>
      </w:r>
      <w:r w:rsidR="00826DA3" w:rsidRPr="00AB674E">
        <w:rPr>
          <w:rFonts w:ascii="Times New Roman" w:hAnsi="Times New Roman" w:cs="Times New Roman"/>
          <w:sz w:val="32"/>
          <w:szCs w:val="32"/>
        </w:rPr>
        <w:t>“</w:t>
      </w:r>
      <w:r w:rsidRPr="00AB674E">
        <w:rPr>
          <w:rFonts w:ascii="Times New Roman" w:hAnsi="Times New Roman" w:cs="Times New Roman"/>
          <w:sz w:val="32"/>
          <w:szCs w:val="32"/>
          <w:u w:val="single"/>
        </w:rPr>
        <w:t>coming</w:t>
      </w:r>
      <w:r w:rsidR="00826DA3"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00583668" w:rsidRPr="00AB674E">
        <w:rPr>
          <w:rFonts w:ascii="Times New Roman" w:hAnsi="Times New Roman" w:cs="Times New Roman"/>
          <w:sz w:val="32"/>
          <w:szCs w:val="32"/>
        </w:rPr>
        <w:t>is</w:t>
      </w:r>
      <w:r w:rsidRPr="00AB674E">
        <w:rPr>
          <w:rFonts w:ascii="Times New Roman" w:hAnsi="Times New Roman" w:cs="Times New Roman"/>
          <w:sz w:val="32"/>
          <w:szCs w:val="32"/>
        </w:rPr>
        <w:t xml:space="preserve"> the Lord’s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I </w:t>
      </w:r>
      <w:r w:rsidR="00583668" w:rsidRPr="00AB674E">
        <w:rPr>
          <w:rFonts w:ascii="Times New Roman" w:hAnsi="Times New Roman" w:cs="Times New Roman"/>
          <w:sz w:val="32"/>
          <w:szCs w:val="32"/>
        </w:rPr>
        <w:t xml:space="preserve">am </w:t>
      </w:r>
      <w:r w:rsidRPr="00AB674E">
        <w:rPr>
          <w:rFonts w:ascii="Times New Roman" w:hAnsi="Times New Roman" w:cs="Times New Roman"/>
          <w:sz w:val="32"/>
          <w:szCs w:val="32"/>
        </w:rPr>
        <w:t>rul</w:t>
      </w:r>
      <w:r w:rsidR="00583668" w:rsidRPr="00AB674E">
        <w:rPr>
          <w:rFonts w:ascii="Times New Roman" w:hAnsi="Times New Roman" w:cs="Times New Roman"/>
          <w:sz w:val="32"/>
          <w:szCs w:val="32"/>
        </w:rPr>
        <w:t>ing</w:t>
      </w:r>
      <w:r w:rsidRPr="00AB674E">
        <w:rPr>
          <w:rFonts w:ascii="Times New Roman" w:hAnsi="Times New Roman" w:cs="Times New Roman"/>
          <w:sz w:val="32"/>
          <w:szCs w:val="32"/>
        </w:rPr>
        <w:t xml:space="preserve"> out </w:t>
      </w:r>
      <w:r w:rsidR="00583668" w:rsidRPr="00AB674E">
        <w:rPr>
          <w:rFonts w:ascii="Times New Roman" w:hAnsi="Times New Roman" w:cs="Times New Roman"/>
          <w:sz w:val="32"/>
          <w:szCs w:val="32"/>
        </w:rPr>
        <w:t>the i</w:t>
      </w:r>
      <w:r w:rsidR="00F623BE" w:rsidRPr="00AB674E">
        <w:rPr>
          <w:rFonts w:ascii="Times New Roman" w:hAnsi="Times New Roman" w:cs="Times New Roman"/>
          <w:sz w:val="32"/>
          <w:szCs w:val="32"/>
        </w:rPr>
        <w:t>nter</w:t>
      </w:r>
      <w:r w:rsidR="00583668" w:rsidRPr="00AB674E">
        <w:rPr>
          <w:rFonts w:ascii="Times New Roman" w:hAnsi="Times New Roman" w:cs="Times New Roman"/>
          <w:sz w:val="32"/>
          <w:szCs w:val="32"/>
        </w:rPr>
        <w:t>mediate death and</w:t>
      </w:r>
      <w:r w:rsidRPr="00AB674E">
        <w:rPr>
          <w:rFonts w:ascii="Times New Roman" w:hAnsi="Times New Roman" w:cs="Times New Roman"/>
          <w:sz w:val="32"/>
          <w:szCs w:val="32"/>
        </w:rPr>
        <w:t xml:space="preserve"> resurrection</w:t>
      </w:r>
      <w:r w:rsidR="00583668" w:rsidRPr="00AB674E">
        <w:rPr>
          <w:rFonts w:ascii="Times New Roman" w:hAnsi="Times New Roman" w:cs="Times New Roman"/>
          <w:sz w:val="32"/>
          <w:szCs w:val="32"/>
        </w:rPr>
        <w:t xml:space="preserve"> of Jesus as the meaning here</w:t>
      </w:r>
      <w:r w:rsidRPr="00AB674E">
        <w:rPr>
          <w:rFonts w:ascii="Times New Roman" w:hAnsi="Times New Roman" w:cs="Times New Roman"/>
          <w:sz w:val="32"/>
          <w:szCs w:val="32"/>
        </w:rPr>
        <w:t xml:space="preserve">, as </w:t>
      </w:r>
      <w:r w:rsidR="00583668" w:rsidRPr="00AB674E">
        <w:rPr>
          <w:rFonts w:ascii="Times New Roman" w:hAnsi="Times New Roman" w:cs="Times New Roman"/>
          <w:sz w:val="32"/>
          <w:szCs w:val="32"/>
        </w:rPr>
        <w:t>His resurrection</w:t>
      </w:r>
      <w:r w:rsidRPr="00AB674E">
        <w:rPr>
          <w:rFonts w:ascii="Times New Roman" w:hAnsi="Times New Roman" w:cs="Times New Roman"/>
          <w:sz w:val="32"/>
          <w:szCs w:val="32"/>
        </w:rPr>
        <w:t xml:space="preserve"> is nowhere called His “</w:t>
      </w:r>
      <w:r w:rsidRPr="00AB674E">
        <w:rPr>
          <w:rFonts w:ascii="Times New Roman" w:hAnsi="Times New Roman" w:cs="Times New Roman"/>
          <w:sz w:val="32"/>
          <w:szCs w:val="32"/>
          <w:u w:val="single"/>
        </w:rPr>
        <w:t>coming</w:t>
      </w:r>
      <w:r w:rsidRPr="00AB674E">
        <w:rPr>
          <w:rFonts w:ascii="Times New Roman" w:hAnsi="Times New Roman" w:cs="Times New Roman"/>
          <w:sz w:val="32"/>
          <w:szCs w:val="32"/>
        </w:rPr>
        <w:t>”. This fourteenth chapter is full of the expediency of Jesus’ departure</w:t>
      </w:r>
      <w:r w:rsidR="00D626BC" w:rsidRPr="00AB674E">
        <w:rPr>
          <w:rFonts w:ascii="Times New Roman" w:hAnsi="Times New Roman" w:cs="Times New Roman"/>
          <w:sz w:val="32"/>
          <w:szCs w:val="32"/>
        </w:rPr>
        <w:t xml:space="preserve"> to heaven</w:t>
      </w:r>
      <w:r w:rsidRPr="00AB674E">
        <w:rPr>
          <w:rFonts w:ascii="Times New Roman" w:hAnsi="Times New Roman" w:cs="Times New Roman"/>
          <w:sz w:val="32"/>
          <w:szCs w:val="32"/>
        </w:rPr>
        <w:t xml:space="preserve">, in order to send the Holy Spirit, the Encourager. So by context, </w:t>
      </w:r>
      <w:r w:rsidRPr="00AB674E">
        <w:rPr>
          <w:rFonts w:ascii="Times New Roman" w:hAnsi="Times New Roman" w:cs="Times New Roman"/>
          <w:sz w:val="32"/>
          <w:szCs w:val="32"/>
        </w:rPr>
        <w:lastRenderedPageBreak/>
        <w:t xml:space="preserve">His </w:t>
      </w:r>
      <w:r w:rsidRPr="00AB674E">
        <w:rPr>
          <w:rFonts w:ascii="Times New Roman" w:hAnsi="Times New Roman" w:cs="Times New Roman"/>
          <w:sz w:val="32"/>
          <w:szCs w:val="32"/>
          <w:u w:val="single"/>
        </w:rPr>
        <w:t>coming</w:t>
      </w:r>
      <w:r w:rsidRPr="00AB674E">
        <w:rPr>
          <w:rFonts w:ascii="Times New Roman" w:hAnsi="Times New Roman" w:cs="Times New Roman"/>
          <w:sz w:val="32"/>
          <w:szCs w:val="32"/>
        </w:rPr>
        <w:t xml:space="preserve"> to them would </w:t>
      </w:r>
      <w:r w:rsidR="00583668" w:rsidRPr="00AB674E">
        <w:rPr>
          <w:rFonts w:ascii="Times New Roman" w:hAnsi="Times New Roman" w:cs="Times New Roman"/>
          <w:sz w:val="32"/>
          <w:szCs w:val="32"/>
        </w:rPr>
        <w:t xml:space="preserve">necessarily </w:t>
      </w:r>
      <w:r w:rsidRPr="00AB674E">
        <w:rPr>
          <w:rFonts w:ascii="Times New Roman" w:hAnsi="Times New Roman" w:cs="Times New Roman"/>
          <w:sz w:val="32"/>
          <w:szCs w:val="32"/>
        </w:rPr>
        <w:t xml:space="preserve">follow such </w:t>
      </w:r>
      <w:r w:rsidR="00162020" w:rsidRPr="00AB674E">
        <w:rPr>
          <w:rFonts w:ascii="Times New Roman" w:hAnsi="Times New Roman" w:cs="Times New Roman"/>
          <w:sz w:val="32"/>
          <w:szCs w:val="32"/>
        </w:rPr>
        <w:t>a period of their encouragement</w:t>
      </w:r>
      <w:r w:rsidR="00826DA3" w:rsidRPr="00AB674E">
        <w:rPr>
          <w:rFonts w:ascii="Times New Roman" w:hAnsi="Times New Roman" w:cs="Times New Roman"/>
          <w:sz w:val="32"/>
          <w:szCs w:val="32"/>
        </w:rPr>
        <w:t>,</w:t>
      </w:r>
      <w:r w:rsidR="00162020" w:rsidRPr="00AB674E">
        <w:rPr>
          <w:rFonts w:ascii="Times New Roman" w:hAnsi="Times New Roman" w:cs="Times New Roman"/>
          <w:sz w:val="32"/>
          <w:szCs w:val="32"/>
        </w:rPr>
        <w:t xml:space="preserve"> the Acts period.</w:t>
      </w:r>
    </w:p>
    <w:p w14:paraId="05F3F5C5" w14:textId="4546CEC5" w:rsidR="0077075C" w:rsidRPr="00AB674E" w:rsidRDefault="0077075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“Every branch in Me not bearing fruit He </w:t>
      </w:r>
      <w:r w:rsidRPr="00AB674E">
        <w:rPr>
          <w:rFonts w:ascii="Times New Roman" w:hAnsi="Times New Roman" w:cs="Times New Roman"/>
          <w:b/>
          <w:bCs/>
          <w:sz w:val="32"/>
          <w:szCs w:val="32"/>
        </w:rPr>
        <w:t>takes it away</w:t>
      </w:r>
      <w:r w:rsidRPr="00AB674E">
        <w:rPr>
          <w:rFonts w:ascii="Times New Roman" w:hAnsi="Times New Roman" w:cs="Times New Roman"/>
          <w:sz w:val="32"/>
          <w:szCs w:val="32"/>
        </w:rPr>
        <w:t xml:space="preserve">. And every one which </w:t>
      </w:r>
      <w:r w:rsidRPr="00AB674E">
        <w:rPr>
          <w:rFonts w:ascii="Times New Roman" w:hAnsi="Times New Roman" w:cs="Times New Roman"/>
          <w:i/>
          <w:iCs/>
          <w:sz w:val="32"/>
          <w:szCs w:val="32"/>
        </w:rPr>
        <w:t>is</w:t>
      </w:r>
      <w:r w:rsidRPr="00AB674E">
        <w:rPr>
          <w:rFonts w:ascii="Times New Roman" w:hAnsi="Times New Roman" w:cs="Times New Roman"/>
          <w:sz w:val="32"/>
          <w:szCs w:val="32"/>
        </w:rPr>
        <w:t xml:space="preserve"> bearing fruit, He </w:t>
      </w:r>
      <w:r w:rsidRPr="00AB674E">
        <w:rPr>
          <w:rFonts w:ascii="Times New Roman" w:hAnsi="Times New Roman" w:cs="Times New Roman"/>
          <w:b/>
          <w:bCs/>
          <w:sz w:val="32"/>
          <w:szCs w:val="32"/>
        </w:rPr>
        <w:t>cleanses</w:t>
      </w:r>
      <w:r w:rsidRPr="00AB674E">
        <w:rPr>
          <w:rFonts w:ascii="Times New Roman" w:hAnsi="Times New Roman" w:cs="Times New Roman"/>
          <w:sz w:val="32"/>
          <w:szCs w:val="32"/>
        </w:rPr>
        <w:t xml:space="preserve"> (i.e., prunes) so that it may bear more fruit.”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Joh.15:2</w:t>
      </w:r>
    </w:p>
    <w:p w14:paraId="05F3F5C6" w14:textId="77777777" w:rsidR="0077075C" w:rsidRPr="00AB674E" w:rsidRDefault="0077075C" w:rsidP="00FF1312">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This is a pithy statement. Jesus is the Vine, and His followers the branches. Some are unfruitful and taken away. How this is accomplished is explained in the next example. It adds to Paul’s statement about the “saved </w:t>
      </w:r>
      <w:r w:rsidR="00F623BE" w:rsidRPr="00AB674E">
        <w:rPr>
          <w:rFonts w:ascii="Times New Roman" w:hAnsi="Times New Roman" w:cs="Times New Roman"/>
          <w:sz w:val="32"/>
          <w:szCs w:val="32"/>
        </w:rPr>
        <w:t xml:space="preserve">as </w:t>
      </w:r>
      <w:r w:rsidRPr="00AB674E">
        <w:rPr>
          <w:rFonts w:ascii="Times New Roman" w:hAnsi="Times New Roman" w:cs="Times New Roman"/>
          <w:sz w:val="32"/>
          <w:szCs w:val="32"/>
        </w:rPr>
        <w:t xml:space="preserve">by fire” Christian. And it could be the Great Apostasy that this speaks to, as well. It would seem that the pruned fruitful branches will bear more fruit – probably the result of the same persecution that causes the unfruitful to be taken away. </w:t>
      </w:r>
      <w:r w:rsidR="00FD1BA5" w:rsidRPr="00AB674E">
        <w:rPr>
          <w:rFonts w:ascii="Times New Roman" w:hAnsi="Times New Roman" w:cs="Times New Roman"/>
          <w:sz w:val="32"/>
          <w:szCs w:val="32"/>
        </w:rPr>
        <w:t xml:space="preserve">These </w:t>
      </w:r>
      <w:r w:rsidR="00FF1312" w:rsidRPr="00AB674E">
        <w:rPr>
          <w:rFonts w:ascii="Times New Roman" w:hAnsi="Times New Roman" w:cs="Times New Roman"/>
          <w:sz w:val="32"/>
          <w:szCs w:val="32"/>
        </w:rPr>
        <w:t xml:space="preserve">unfruitful ones </w:t>
      </w:r>
      <w:r w:rsidR="00FD1BA5" w:rsidRPr="00AB674E">
        <w:rPr>
          <w:rFonts w:ascii="Times New Roman" w:hAnsi="Times New Roman" w:cs="Times New Roman"/>
          <w:sz w:val="32"/>
          <w:szCs w:val="32"/>
        </w:rPr>
        <w:t xml:space="preserve">will be the “stony ground” hearers of Mat.13:20-21 (Parable of the Sower). </w:t>
      </w:r>
      <w:r w:rsidRPr="00AB674E">
        <w:rPr>
          <w:rFonts w:ascii="Times New Roman" w:hAnsi="Times New Roman" w:cs="Times New Roman"/>
          <w:sz w:val="32"/>
          <w:szCs w:val="32"/>
        </w:rPr>
        <w:t xml:space="preserve">Yet, there were some taken away by </w:t>
      </w:r>
      <w:r w:rsidR="00FD1BA5" w:rsidRPr="00AB674E">
        <w:rPr>
          <w:rFonts w:ascii="Times New Roman" w:hAnsi="Times New Roman" w:cs="Times New Roman"/>
          <w:sz w:val="32"/>
          <w:szCs w:val="32"/>
        </w:rPr>
        <w:t xml:space="preserve">Acts-period </w:t>
      </w:r>
      <w:r w:rsidRPr="00AB674E">
        <w:rPr>
          <w:rFonts w:ascii="Times New Roman" w:hAnsi="Times New Roman" w:cs="Times New Roman"/>
          <w:sz w:val="32"/>
          <w:szCs w:val="32"/>
        </w:rPr>
        <w:t>persecution</w:t>
      </w:r>
      <w:r w:rsidR="00AF094C" w:rsidRPr="00AB674E">
        <w:rPr>
          <w:rFonts w:ascii="Times New Roman" w:hAnsi="Times New Roman" w:cs="Times New Roman"/>
          <w:sz w:val="32"/>
          <w:szCs w:val="32"/>
        </w:rPr>
        <w:t>s</w:t>
      </w:r>
      <w:r w:rsidRPr="00AB674E">
        <w:rPr>
          <w:rFonts w:ascii="Times New Roman" w:hAnsi="Times New Roman" w:cs="Times New Roman"/>
          <w:sz w:val="32"/>
          <w:szCs w:val="32"/>
        </w:rPr>
        <w:t>, like the Apostle James, who w</w:t>
      </w:r>
      <w:r w:rsidR="0062370F" w:rsidRPr="00AB674E">
        <w:rPr>
          <w:rFonts w:ascii="Times New Roman" w:hAnsi="Times New Roman" w:cs="Times New Roman"/>
          <w:sz w:val="32"/>
          <w:szCs w:val="32"/>
        </w:rPr>
        <w:t>as</w:t>
      </w:r>
      <w:r w:rsidRPr="00AB674E">
        <w:rPr>
          <w:rFonts w:ascii="Times New Roman" w:hAnsi="Times New Roman" w:cs="Times New Roman"/>
          <w:sz w:val="32"/>
          <w:szCs w:val="32"/>
        </w:rPr>
        <w:t xml:space="preserve"> certainly fruitful. How about those </w:t>
      </w:r>
      <w:r w:rsidR="00171FDB" w:rsidRPr="00AB674E">
        <w:rPr>
          <w:rFonts w:ascii="Times New Roman" w:hAnsi="Times New Roman" w:cs="Times New Roman"/>
          <w:bCs/>
          <w:sz w:val="32"/>
          <w:szCs w:val="32"/>
        </w:rPr>
        <w:t xml:space="preserve">Two Witnesses </w:t>
      </w:r>
      <w:r w:rsidRPr="00AB674E">
        <w:rPr>
          <w:rFonts w:ascii="Times New Roman" w:hAnsi="Times New Roman" w:cs="Times New Roman"/>
          <w:sz w:val="32"/>
          <w:szCs w:val="32"/>
        </w:rPr>
        <w:t>in Rev</w:t>
      </w:r>
      <w:r w:rsidR="00724B1D" w:rsidRPr="00AB674E">
        <w:rPr>
          <w:rFonts w:ascii="Times New Roman" w:hAnsi="Times New Roman" w:cs="Times New Roman"/>
          <w:sz w:val="32"/>
          <w:szCs w:val="32"/>
        </w:rPr>
        <w:t xml:space="preserve">elation </w:t>
      </w:r>
      <w:r w:rsidRPr="00AB674E">
        <w:rPr>
          <w:rFonts w:ascii="Times New Roman" w:hAnsi="Times New Roman" w:cs="Times New Roman"/>
          <w:sz w:val="32"/>
          <w:szCs w:val="32"/>
        </w:rPr>
        <w:t xml:space="preserve">11? They will </w:t>
      </w:r>
      <w:r w:rsidR="0062370F" w:rsidRPr="00AB674E">
        <w:rPr>
          <w:rFonts w:ascii="Times New Roman" w:hAnsi="Times New Roman" w:cs="Times New Roman"/>
          <w:sz w:val="32"/>
          <w:szCs w:val="32"/>
        </w:rPr>
        <w:t>likewise</w:t>
      </w:r>
      <w:r w:rsidRPr="00AB674E">
        <w:rPr>
          <w:rFonts w:ascii="Times New Roman" w:hAnsi="Times New Roman" w:cs="Times New Roman"/>
          <w:sz w:val="32"/>
          <w:szCs w:val="32"/>
        </w:rPr>
        <w:t xml:space="preserve"> be fruitful for the work given them, yet they will be taken away – but then</w:t>
      </w:r>
      <w:r w:rsidR="00F23AC7"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00D626BC" w:rsidRPr="00AB674E">
        <w:rPr>
          <w:rFonts w:ascii="Times New Roman" w:hAnsi="Times New Roman" w:cs="Times New Roman"/>
          <w:sz w:val="32"/>
          <w:szCs w:val="32"/>
        </w:rPr>
        <w:t xml:space="preserve">sometime </w:t>
      </w:r>
      <w:r w:rsidR="00FF1312" w:rsidRPr="00AB674E">
        <w:rPr>
          <w:rFonts w:ascii="Times New Roman" w:hAnsi="Times New Roman" w:cs="Times New Roman"/>
          <w:sz w:val="32"/>
          <w:szCs w:val="32"/>
        </w:rPr>
        <w:t>after</w:t>
      </w:r>
      <w:r w:rsidRPr="00AB674E">
        <w:rPr>
          <w:rFonts w:ascii="Times New Roman" w:hAnsi="Times New Roman" w:cs="Times New Roman"/>
          <w:sz w:val="32"/>
          <w:szCs w:val="32"/>
        </w:rPr>
        <w:t xml:space="preserve"> </w:t>
      </w:r>
      <w:r w:rsidR="00D626BC" w:rsidRPr="00AB674E">
        <w:rPr>
          <w:rFonts w:ascii="Times New Roman" w:hAnsi="Times New Roman" w:cs="Times New Roman"/>
          <w:sz w:val="32"/>
          <w:szCs w:val="32"/>
        </w:rPr>
        <w:t xml:space="preserve">being </w:t>
      </w:r>
      <w:r w:rsidRPr="00AB674E">
        <w:rPr>
          <w:rFonts w:ascii="Times New Roman" w:hAnsi="Times New Roman" w:cs="Times New Roman"/>
          <w:sz w:val="32"/>
          <w:szCs w:val="32"/>
        </w:rPr>
        <w:t>resurrect</w:t>
      </w:r>
      <w:r w:rsidR="00D626BC" w:rsidRPr="00AB674E">
        <w:rPr>
          <w:rFonts w:ascii="Times New Roman" w:hAnsi="Times New Roman" w:cs="Times New Roman"/>
          <w:sz w:val="32"/>
          <w:szCs w:val="32"/>
        </w:rPr>
        <w:t>ed</w:t>
      </w:r>
      <w:r w:rsidRPr="00AB674E">
        <w:rPr>
          <w:rFonts w:ascii="Times New Roman" w:hAnsi="Times New Roman" w:cs="Times New Roman"/>
          <w:sz w:val="32"/>
          <w:szCs w:val="32"/>
        </w:rPr>
        <w:t xml:space="preserve"> they will be taken away to the throne in heaven (Rev.</w:t>
      </w:r>
      <w:r w:rsidR="00AC79DF"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12:5). John used a smaller vocabulary to put forth his </w:t>
      </w:r>
      <w:r w:rsidR="00AC79DF" w:rsidRPr="00AB674E">
        <w:rPr>
          <w:rFonts w:ascii="Times New Roman" w:hAnsi="Times New Roman" w:cs="Times New Roman"/>
          <w:sz w:val="32"/>
          <w:szCs w:val="32"/>
        </w:rPr>
        <w:t xml:space="preserve">Gospel </w:t>
      </w:r>
      <w:r w:rsidRPr="00AB674E">
        <w:rPr>
          <w:rFonts w:ascii="Times New Roman" w:hAnsi="Times New Roman" w:cs="Times New Roman"/>
          <w:sz w:val="32"/>
          <w:szCs w:val="32"/>
        </w:rPr>
        <w:t>message than other NT writers. That makes some of his individual statements difficult to understand because of ambiguity.</w:t>
      </w:r>
    </w:p>
    <w:p w14:paraId="05F3F5C8" w14:textId="4CD52DBC" w:rsidR="0077075C" w:rsidRPr="00AB674E" w:rsidRDefault="0077075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“If anyone should not abide in Me, he was </w:t>
      </w:r>
      <w:r w:rsidRPr="00AB674E">
        <w:rPr>
          <w:rFonts w:ascii="Times New Roman" w:hAnsi="Times New Roman" w:cs="Times New Roman"/>
          <w:b/>
          <w:bCs/>
          <w:sz w:val="32"/>
          <w:szCs w:val="32"/>
        </w:rPr>
        <w:t>cast out</w:t>
      </w:r>
      <w:r w:rsidRPr="00AB674E">
        <w:rPr>
          <w:rFonts w:ascii="Times New Roman" w:hAnsi="Times New Roman" w:cs="Times New Roman"/>
          <w:sz w:val="32"/>
          <w:szCs w:val="32"/>
        </w:rPr>
        <w:t xml:space="preserve"> as the branch and was </w:t>
      </w:r>
      <w:r w:rsidRPr="00AB674E">
        <w:rPr>
          <w:rFonts w:ascii="Times New Roman" w:hAnsi="Times New Roman" w:cs="Times New Roman"/>
          <w:b/>
          <w:bCs/>
          <w:sz w:val="32"/>
          <w:szCs w:val="32"/>
          <w:u w:val="single"/>
        </w:rPr>
        <w:t>dried up</w:t>
      </w:r>
      <w:r w:rsidRPr="00AB674E">
        <w:rPr>
          <w:rFonts w:ascii="Times New Roman" w:hAnsi="Times New Roman" w:cs="Times New Roman"/>
          <w:sz w:val="32"/>
          <w:szCs w:val="32"/>
        </w:rPr>
        <w:t xml:space="preserve">. And they gather them and throw them </w:t>
      </w:r>
      <w:r w:rsidRPr="00AB674E">
        <w:rPr>
          <w:rFonts w:ascii="Times New Roman" w:hAnsi="Times New Roman" w:cs="Times New Roman"/>
          <w:b/>
          <w:bCs/>
          <w:sz w:val="32"/>
          <w:szCs w:val="32"/>
        </w:rPr>
        <w:t>into the fire, and they burn</w:t>
      </w:r>
      <w:r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John.15:6</w:t>
      </w:r>
    </w:p>
    <w:p w14:paraId="05F3F5C9" w14:textId="77777777" w:rsidR="0077075C" w:rsidRPr="00AB674E" w:rsidRDefault="0077075C" w:rsidP="00FF1312">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John does not mention </w:t>
      </w:r>
      <w:r w:rsidR="00924AF8" w:rsidRPr="00AB674E">
        <w:rPr>
          <w:rFonts w:ascii="Times New Roman" w:hAnsi="Times New Roman" w:cs="Times New Roman"/>
          <w:sz w:val="32"/>
          <w:szCs w:val="32"/>
        </w:rPr>
        <w:t>“</w:t>
      </w:r>
      <w:r w:rsidRPr="00AB674E">
        <w:rPr>
          <w:rFonts w:ascii="Times New Roman" w:hAnsi="Times New Roman" w:cs="Times New Roman"/>
          <w:sz w:val="32"/>
          <w:szCs w:val="32"/>
        </w:rPr>
        <w:t>the Aionian Fire</w:t>
      </w:r>
      <w:r w:rsidR="00924AF8" w:rsidRPr="00AB674E">
        <w:rPr>
          <w:rFonts w:ascii="Times New Roman" w:hAnsi="Times New Roman" w:cs="Times New Roman"/>
          <w:sz w:val="32"/>
          <w:szCs w:val="32"/>
        </w:rPr>
        <w:t>”</w:t>
      </w:r>
      <w:r w:rsidRPr="00AB674E">
        <w:rPr>
          <w:rFonts w:ascii="Times New Roman" w:hAnsi="Times New Roman" w:cs="Times New Roman"/>
          <w:sz w:val="32"/>
          <w:szCs w:val="32"/>
        </w:rPr>
        <w:t xml:space="preserve"> or </w:t>
      </w:r>
      <w:r w:rsidR="00924AF8" w:rsidRPr="00AB674E">
        <w:rPr>
          <w:rFonts w:ascii="Times New Roman" w:hAnsi="Times New Roman" w:cs="Times New Roman"/>
          <w:sz w:val="32"/>
          <w:szCs w:val="32"/>
        </w:rPr>
        <w:t>“</w:t>
      </w:r>
      <w:r w:rsidRPr="00AB674E">
        <w:rPr>
          <w:rFonts w:ascii="Times New Roman" w:hAnsi="Times New Roman" w:cs="Times New Roman"/>
          <w:sz w:val="32"/>
          <w:szCs w:val="32"/>
        </w:rPr>
        <w:t>the Gehenna of Fire</w:t>
      </w:r>
      <w:r w:rsidR="00924AF8" w:rsidRPr="00AB674E">
        <w:rPr>
          <w:rFonts w:ascii="Times New Roman" w:hAnsi="Times New Roman" w:cs="Times New Roman"/>
          <w:sz w:val="32"/>
          <w:szCs w:val="32"/>
        </w:rPr>
        <w:t>”</w:t>
      </w:r>
      <w:r w:rsidR="00F623BE" w:rsidRPr="00AB674E">
        <w:rPr>
          <w:rFonts w:ascii="Times New Roman" w:hAnsi="Times New Roman" w:cs="Times New Roman"/>
          <w:sz w:val="32"/>
          <w:szCs w:val="32"/>
        </w:rPr>
        <w:t xml:space="preserve"> by name</w:t>
      </w:r>
      <w:r w:rsidRPr="00AB674E">
        <w:rPr>
          <w:rFonts w:ascii="Times New Roman" w:hAnsi="Times New Roman" w:cs="Times New Roman"/>
          <w:sz w:val="32"/>
          <w:szCs w:val="32"/>
        </w:rPr>
        <w:t>, but this text speaks to it, nonetheless. This also explains the unfruitful branches being taken away – for destruction. The “</w:t>
      </w:r>
      <w:r w:rsidRPr="00AB674E">
        <w:rPr>
          <w:rFonts w:ascii="Times New Roman" w:hAnsi="Times New Roman" w:cs="Times New Roman"/>
          <w:sz w:val="32"/>
          <w:szCs w:val="32"/>
          <w:u w:val="single"/>
        </w:rPr>
        <w:t>drying up</w:t>
      </w:r>
      <w:r w:rsidRPr="00AB674E">
        <w:rPr>
          <w:rFonts w:ascii="Times New Roman" w:hAnsi="Times New Roman" w:cs="Times New Roman"/>
          <w:sz w:val="32"/>
          <w:szCs w:val="32"/>
        </w:rPr>
        <w:t>” (</w:t>
      </w:r>
      <w:r w:rsidR="00924AF8"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xērainō</w:t>
      </w:r>
      <w:proofErr w:type="spellEnd"/>
      <w:r w:rsidRPr="00AB674E">
        <w:rPr>
          <w:rFonts w:ascii="Times New Roman" w:hAnsi="Times New Roman" w:cs="Times New Roman"/>
          <w:sz w:val="32"/>
          <w:szCs w:val="32"/>
        </w:rPr>
        <w:t xml:space="preserve">) </w:t>
      </w:r>
      <w:r w:rsidR="00FF1312" w:rsidRPr="00AB674E">
        <w:rPr>
          <w:rFonts w:ascii="Times New Roman" w:hAnsi="Times New Roman" w:cs="Times New Roman"/>
          <w:sz w:val="32"/>
          <w:szCs w:val="32"/>
        </w:rPr>
        <w:t xml:space="preserve">above </w:t>
      </w:r>
      <w:r w:rsidRPr="00AB674E">
        <w:rPr>
          <w:rFonts w:ascii="Times New Roman" w:hAnsi="Times New Roman" w:cs="Times New Roman"/>
          <w:sz w:val="32"/>
          <w:szCs w:val="32"/>
        </w:rPr>
        <w:t xml:space="preserve">gives us a link to the Parable of the Sower (not </w:t>
      </w:r>
      <w:r w:rsidRPr="00AB674E">
        <w:rPr>
          <w:rFonts w:ascii="Times New Roman" w:hAnsi="Times New Roman" w:cs="Times New Roman"/>
          <w:sz w:val="32"/>
          <w:szCs w:val="32"/>
        </w:rPr>
        <w:lastRenderedPageBreak/>
        <w:t xml:space="preserve">found in John), where </w:t>
      </w:r>
      <w:r w:rsidR="00FD1BA5" w:rsidRPr="00AB674E">
        <w:rPr>
          <w:rFonts w:ascii="Times New Roman" w:hAnsi="Times New Roman" w:cs="Times New Roman"/>
          <w:sz w:val="32"/>
          <w:szCs w:val="32"/>
        </w:rPr>
        <w:t>“</w:t>
      </w:r>
      <w:r w:rsidRPr="00AB674E">
        <w:rPr>
          <w:rFonts w:ascii="Times New Roman" w:hAnsi="Times New Roman" w:cs="Times New Roman"/>
          <w:sz w:val="32"/>
          <w:szCs w:val="32"/>
        </w:rPr>
        <w:t>the stony ground</w:t>
      </w:r>
      <w:r w:rsidR="00FD1BA5" w:rsidRPr="00AB674E">
        <w:rPr>
          <w:rFonts w:ascii="Times New Roman" w:hAnsi="Times New Roman" w:cs="Times New Roman"/>
          <w:sz w:val="32"/>
          <w:szCs w:val="32"/>
        </w:rPr>
        <w:t>”</w:t>
      </w:r>
      <w:r w:rsidRPr="00AB674E">
        <w:rPr>
          <w:rFonts w:ascii="Times New Roman" w:hAnsi="Times New Roman" w:cs="Times New Roman"/>
          <w:sz w:val="32"/>
          <w:szCs w:val="32"/>
        </w:rPr>
        <w:t xml:space="preserve"> seed, representing the ones turned away by “tribulation or persecution”, were “</w:t>
      </w:r>
      <w:r w:rsidRPr="00AB674E">
        <w:rPr>
          <w:rFonts w:ascii="Times New Roman" w:hAnsi="Times New Roman" w:cs="Times New Roman"/>
          <w:sz w:val="32"/>
          <w:szCs w:val="32"/>
          <w:u w:val="single"/>
        </w:rPr>
        <w:t>withered</w:t>
      </w:r>
      <w:r w:rsidRPr="00AB674E">
        <w:rPr>
          <w:rFonts w:ascii="Times New Roman" w:hAnsi="Times New Roman" w:cs="Times New Roman"/>
          <w:sz w:val="32"/>
          <w:szCs w:val="32"/>
        </w:rPr>
        <w:t>” (</w:t>
      </w:r>
      <w:proofErr w:type="spellStart"/>
      <w:r w:rsidRPr="00AB674E">
        <w:rPr>
          <w:rFonts w:ascii="Times New Roman" w:hAnsi="Times New Roman" w:cs="Times New Roman"/>
          <w:i/>
          <w:iCs/>
          <w:sz w:val="32"/>
          <w:szCs w:val="32"/>
        </w:rPr>
        <w:t>xērainō</w:t>
      </w:r>
      <w:proofErr w:type="spellEnd"/>
      <w:r w:rsidR="00114DFD" w:rsidRPr="00AB674E">
        <w:rPr>
          <w:rFonts w:ascii="Times New Roman" w:hAnsi="Times New Roman" w:cs="Times New Roman"/>
          <w:sz w:val="32"/>
          <w:szCs w:val="32"/>
        </w:rPr>
        <w:t xml:space="preserve"> in </w:t>
      </w:r>
      <w:r w:rsidRPr="00AB674E">
        <w:rPr>
          <w:rFonts w:ascii="Times New Roman" w:hAnsi="Times New Roman" w:cs="Times New Roman"/>
          <w:sz w:val="32"/>
          <w:szCs w:val="32"/>
        </w:rPr>
        <w:t>Mat.13:6).</w:t>
      </w:r>
      <w:r w:rsidR="00FF1312" w:rsidRPr="00AB674E">
        <w:rPr>
          <w:rFonts w:ascii="Times New Roman" w:hAnsi="Times New Roman" w:cs="Times New Roman"/>
          <w:sz w:val="32"/>
          <w:szCs w:val="32"/>
        </w:rPr>
        <w:t xml:space="preserve"> So Jesus’ message here was one of persecution, tribulation and destruction.</w:t>
      </w:r>
    </w:p>
    <w:p w14:paraId="05F3F5CA"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“If </w:t>
      </w:r>
      <w:r w:rsidRPr="00AB674E">
        <w:rPr>
          <w:rFonts w:ascii="Times New Roman" w:hAnsi="Times New Roman" w:cs="Times New Roman"/>
          <w:b/>
          <w:bCs/>
          <w:sz w:val="32"/>
          <w:szCs w:val="32"/>
          <w:u w:val="single"/>
        </w:rPr>
        <w:t>the world</w:t>
      </w:r>
      <w:r w:rsidRPr="00AB674E">
        <w:rPr>
          <w:rFonts w:ascii="Times New Roman" w:hAnsi="Times New Roman" w:cs="Times New Roman"/>
          <w:b/>
          <w:bCs/>
          <w:sz w:val="32"/>
          <w:szCs w:val="32"/>
        </w:rPr>
        <w:t xml:space="preserve"> hates you</w:t>
      </w:r>
      <w:r w:rsidRPr="00AB674E">
        <w:rPr>
          <w:rFonts w:ascii="Times New Roman" w:hAnsi="Times New Roman" w:cs="Times New Roman"/>
          <w:sz w:val="32"/>
          <w:szCs w:val="32"/>
        </w:rPr>
        <w:t xml:space="preserve">, realize that it has hated Me before you. If you were from </w:t>
      </w:r>
      <w:r w:rsidRPr="00AB674E">
        <w:rPr>
          <w:rFonts w:ascii="Times New Roman" w:hAnsi="Times New Roman" w:cs="Times New Roman"/>
          <w:sz w:val="32"/>
          <w:szCs w:val="32"/>
          <w:u w:val="single"/>
        </w:rPr>
        <w:t>the world</w:t>
      </w:r>
      <w:r w:rsidRPr="00AB674E">
        <w:rPr>
          <w:rFonts w:ascii="Times New Roman" w:hAnsi="Times New Roman" w:cs="Times New Roman"/>
          <w:sz w:val="32"/>
          <w:szCs w:val="32"/>
        </w:rPr>
        <w:t xml:space="preserve">, </w:t>
      </w:r>
      <w:r w:rsidRPr="00AB674E">
        <w:rPr>
          <w:rFonts w:ascii="Times New Roman" w:hAnsi="Times New Roman" w:cs="Times New Roman"/>
          <w:sz w:val="32"/>
          <w:szCs w:val="32"/>
          <w:u w:val="single"/>
        </w:rPr>
        <w:t>the world</w:t>
      </w:r>
      <w:r w:rsidRPr="00AB674E">
        <w:rPr>
          <w:rFonts w:ascii="Times New Roman" w:hAnsi="Times New Roman" w:cs="Times New Roman"/>
          <w:sz w:val="32"/>
          <w:szCs w:val="32"/>
        </w:rPr>
        <w:t xml:space="preserve"> would have been loving its own, but because you are not from </w:t>
      </w:r>
      <w:r w:rsidRPr="00AB674E">
        <w:rPr>
          <w:rFonts w:ascii="Times New Roman" w:hAnsi="Times New Roman" w:cs="Times New Roman"/>
          <w:sz w:val="32"/>
          <w:szCs w:val="32"/>
          <w:u w:val="single"/>
        </w:rPr>
        <w:t>the world</w:t>
      </w:r>
      <w:r w:rsidRPr="00AB674E">
        <w:rPr>
          <w:rFonts w:ascii="Times New Roman" w:hAnsi="Times New Roman" w:cs="Times New Roman"/>
          <w:sz w:val="32"/>
          <w:szCs w:val="32"/>
        </w:rPr>
        <w:t xml:space="preserve">, but I chose you out from </w:t>
      </w:r>
      <w:r w:rsidRPr="00AB674E">
        <w:rPr>
          <w:rFonts w:ascii="Times New Roman" w:hAnsi="Times New Roman" w:cs="Times New Roman"/>
          <w:sz w:val="32"/>
          <w:szCs w:val="32"/>
          <w:u w:val="single"/>
        </w:rPr>
        <w:t>the world</w:t>
      </w:r>
      <w:r w:rsidRPr="00AB674E">
        <w:rPr>
          <w:rFonts w:ascii="Times New Roman" w:hAnsi="Times New Roman" w:cs="Times New Roman"/>
          <w:sz w:val="32"/>
          <w:szCs w:val="32"/>
        </w:rPr>
        <w:t xml:space="preserve">, because of this </w:t>
      </w:r>
      <w:r w:rsidRPr="00AB674E">
        <w:rPr>
          <w:rFonts w:ascii="Times New Roman" w:hAnsi="Times New Roman" w:cs="Times New Roman"/>
          <w:b/>
          <w:bCs/>
          <w:sz w:val="32"/>
          <w:szCs w:val="32"/>
          <w:u w:val="single"/>
        </w:rPr>
        <w:t>the world</w:t>
      </w:r>
      <w:r w:rsidRPr="00AB674E">
        <w:rPr>
          <w:rFonts w:ascii="Times New Roman" w:hAnsi="Times New Roman" w:cs="Times New Roman"/>
          <w:b/>
          <w:bCs/>
          <w:sz w:val="32"/>
          <w:szCs w:val="32"/>
        </w:rPr>
        <w:t xml:space="preserve"> hates you</w:t>
      </w:r>
      <w:r w:rsidRPr="00AB674E">
        <w:rPr>
          <w:rFonts w:ascii="Times New Roman" w:hAnsi="Times New Roman" w:cs="Times New Roman"/>
          <w:sz w:val="32"/>
          <w:szCs w:val="32"/>
        </w:rPr>
        <w:t xml:space="preserve">. Remember the word which I spoke to you, ‘A servant is not greater than his </w:t>
      </w:r>
      <w:r w:rsidR="00D626BC" w:rsidRPr="00AB674E">
        <w:rPr>
          <w:rFonts w:ascii="Times New Roman" w:hAnsi="Times New Roman" w:cs="Times New Roman"/>
          <w:sz w:val="32"/>
          <w:szCs w:val="32"/>
        </w:rPr>
        <w:t>lord</w:t>
      </w:r>
      <w:r w:rsidRPr="00AB674E">
        <w:rPr>
          <w:rFonts w:ascii="Times New Roman" w:hAnsi="Times New Roman" w:cs="Times New Roman"/>
          <w:sz w:val="32"/>
          <w:szCs w:val="32"/>
        </w:rPr>
        <w:t xml:space="preserve">.’ If they persecuted Me, they </w:t>
      </w:r>
      <w:r w:rsidRPr="00AB674E">
        <w:rPr>
          <w:rFonts w:ascii="Times New Roman" w:hAnsi="Times New Roman" w:cs="Times New Roman"/>
          <w:b/>
          <w:bCs/>
          <w:sz w:val="32"/>
          <w:szCs w:val="32"/>
        </w:rPr>
        <w:t>will even persecute you</w:t>
      </w:r>
      <w:r w:rsidRPr="00AB674E">
        <w:rPr>
          <w:rFonts w:ascii="Times New Roman" w:hAnsi="Times New Roman" w:cs="Times New Roman"/>
          <w:sz w:val="32"/>
          <w:szCs w:val="32"/>
        </w:rPr>
        <w:t>. If</w:t>
      </w:r>
      <w:r w:rsidRPr="004E08EB">
        <w:rPr>
          <w:rFonts w:ascii="Times New Roman" w:hAnsi="Times New Roman" w:cs="Times New Roman"/>
          <w:sz w:val="28"/>
          <w:szCs w:val="28"/>
        </w:rPr>
        <w:t xml:space="preserve"> </w:t>
      </w:r>
      <w:r w:rsidRPr="00AB674E">
        <w:rPr>
          <w:rFonts w:ascii="Times New Roman" w:hAnsi="Times New Roman" w:cs="Times New Roman"/>
          <w:sz w:val="32"/>
          <w:szCs w:val="32"/>
        </w:rPr>
        <w:t xml:space="preserve">they kept My word, they will keep yours. But all these things they will do to you on account of My name, because they have not known the One having sent Me.”   </w:t>
      </w:r>
      <w:r w:rsidR="00C46C26" w:rsidRPr="00AB674E">
        <w:rPr>
          <w:rFonts w:ascii="Times New Roman" w:hAnsi="Times New Roman" w:cs="Times New Roman"/>
          <w:sz w:val="32"/>
          <w:szCs w:val="32"/>
        </w:rPr>
        <w:t xml:space="preserve"> </w:t>
      </w:r>
      <w:r w:rsidRPr="00AB674E">
        <w:rPr>
          <w:rFonts w:ascii="Times New Roman" w:hAnsi="Times New Roman" w:cs="Times New Roman"/>
          <w:sz w:val="32"/>
          <w:szCs w:val="32"/>
        </w:rPr>
        <w:t>Joh.15:18-21</w:t>
      </w:r>
    </w:p>
    <w:p w14:paraId="05F3F5CB" w14:textId="77777777" w:rsidR="0077075C" w:rsidRPr="00AB674E" w:rsidRDefault="0077075C" w:rsidP="007229C1">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This speaks to persecution, not “peace and safety”. And, yes, </w:t>
      </w:r>
      <w:r w:rsidR="007229C1" w:rsidRPr="00AB674E">
        <w:rPr>
          <w:rFonts w:ascii="Times New Roman" w:hAnsi="Times New Roman" w:cs="Times New Roman"/>
          <w:sz w:val="32"/>
          <w:szCs w:val="32"/>
        </w:rPr>
        <w:t>persecution</w:t>
      </w:r>
      <w:r w:rsidRPr="00AB674E">
        <w:rPr>
          <w:rFonts w:ascii="Times New Roman" w:hAnsi="Times New Roman" w:cs="Times New Roman"/>
          <w:sz w:val="32"/>
          <w:szCs w:val="32"/>
        </w:rPr>
        <w:t xml:space="preserve"> was a circumstance of the Acts period, </w:t>
      </w:r>
      <w:r w:rsidR="00783E5C" w:rsidRPr="00AB674E">
        <w:rPr>
          <w:rFonts w:ascii="Times New Roman" w:hAnsi="Times New Roman" w:cs="Times New Roman"/>
          <w:sz w:val="32"/>
          <w:szCs w:val="32"/>
        </w:rPr>
        <w:t>but this feature of it</w:t>
      </w:r>
      <w:r w:rsidRPr="00AB674E">
        <w:rPr>
          <w:rFonts w:ascii="Times New Roman" w:hAnsi="Times New Roman" w:cs="Times New Roman"/>
          <w:sz w:val="32"/>
          <w:szCs w:val="32"/>
        </w:rPr>
        <w:t xml:space="preserve"> will continue until “the end” for the Jews. “</w:t>
      </w:r>
      <w:r w:rsidRPr="00AB674E">
        <w:rPr>
          <w:rFonts w:ascii="Times New Roman" w:hAnsi="Times New Roman" w:cs="Times New Roman"/>
          <w:sz w:val="32"/>
          <w:szCs w:val="32"/>
          <w:u w:val="single"/>
        </w:rPr>
        <w:t>World</w:t>
      </w:r>
      <w:r w:rsidRPr="00AB674E">
        <w:rPr>
          <w:rFonts w:ascii="Times New Roman" w:hAnsi="Times New Roman" w:cs="Times New Roman"/>
          <w:sz w:val="32"/>
          <w:szCs w:val="32"/>
        </w:rPr>
        <w:t>” is one of John’s favorite words, and by it he often meant “the world of the Jews” (e.g., in Joh.12:19; 18:20).</w:t>
      </w:r>
      <w:r w:rsidR="00802EA9" w:rsidRPr="00AB674E">
        <w:rPr>
          <w:rFonts w:ascii="Times New Roman" w:hAnsi="Times New Roman" w:cs="Times New Roman"/>
          <w:sz w:val="32"/>
          <w:szCs w:val="32"/>
        </w:rPr>
        <w:t xml:space="preserve"> Those persecuting Christ and His Apostles in John’s Gospel were the Jewish leadership, and </w:t>
      </w:r>
      <w:r w:rsidR="00AF094C" w:rsidRPr="00AB674E">
        <w:rPr>
          <w:rFonts w:ascii="Times New Roman" w:hAnsi="Times New Roman" w:cs="Times New Roman"/>
          <w:sz w:val="32"/>
          <w:szCs w:val="32"/>
        </w:rPr>
        <w:t>others</w:t>
      </w:r>
      <w:r w:rsidR="00802EA9" w:rsidRPr="00AB674E">
        <w:rPr>
          <w:rFonts w:ascii="Times New Roman" w:hAnsi="Times New Roman" w:cs="Times New Roman"/>
          <w:sz w:val="32"/>
          <w:szCs w:val="32"/>
        </w:rPr>
        <w:t xml:space="preserve"> </w:t>
      </w:r>
      <w:r w:rsidR="0062370F" w:rsidRPr="00AB674E">
        <w:rPr>
          <w:rFonts w:ascii="Times New Roman" w:hAnsi="Times New Roman" w:cs="Times New Roman"/>
          <w:sz w:val="32"/>
          <w:szCs w:val="32"/>
        </w:rPr>
        <w:t xml:space="preserve">who </w:t>
      </w:r>
      <w:r w:rsidR="00AF094C" w:rsidRPr="00AB674E">
        <w:rPr>
          <w:rFonts w:ascii="Times New Roman" w:hAnsi="Times New Roman" w:cs="Times New Roman"/>
          <w:sz w:val="32"/>
          <w:szCs w:val="32"/>
        </w:rPr>
        <w:t xml:space="preserve">blindly </w:t>
      </w:r>
      <w:r w:rsidR="0062370F" w:rsidRPr="00AB674E">
        <w:rPr>
          <w:rFonts w:ascii="Times New Roman" w:hAnsi="Times New Roman" w:cs="Times New Roman"/>
          <w:sz w:val="32"/>
          <w:szCs w:val="32"/>
        </w:rPr>
        <w:t>followed their lead</w:t>
      </w:r>
      <w:r w:rsidR="00802EA9" w:rsidRPr="00AB674E">
        <w:rPr>
          <w:rFonts w:ascii="Times New Roman" w:hAnsi="Times New Roman" w:cs="Times New Roman"/>
          <w:sz w:val="32"/>
          <w:szCs w:val="32"/>
        </w:rPr>
        <w:t>.</w:t>
      </w:r>
    </w:p>
    <w:p w14:paraId="05F3F5CC" w14:textId="77777777" w:rsidR="0077075C" w:rsidRPr="00AB674E" w:rsidRDefault="0077075C" w:rsidP="00783E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“These things I have spoken to you, so that you should not be made to stumble. They will make you </w:t>
      </w:r>
      <w:r w:rsidRPr="00AB674E">
        <w:rPr>
          <w:rFonts w:ascii="Times New Roman" w:hAnsi="Times New Roman" w:cs="Times New Roman"/>
          <w:b/>
          <w:bCs/>
          <w:sz w:val="32"/>
          <w:szCs w:val="32"/>
        </w:rPr>
        <w:t>de-</w:t>
      </w:r>
      <w:proofErr w:type="spellStart"/>
      <w:r w:rsidRPr="00AB674E">
        <w:rPr>
          <w:rFonts w:ascii="Times New Roman" w:hAnsi="Times New Roman" w:cs="Times New Roman"/>
          <w:b/>
          <w:bCs/>
          <w:sz w:val="32"/>
          <w:szCs w:val="32"/>
        </w:rPr>
        <w:t>synagogued</w:t>
      </w:r>
      <w:proofErr w:type="spellEnd"/>
      <w:r w:rsidRPr="00AB674E">
        <w:rPr>
          <w:rFonts w:ascii="Times New Roman" w:hAnsi="Times New Roman" w:cs="Times New Roman"/>
          <w:sz w:val="32"/>
          <w:szCs w:val="32"/>
        </w:rPr>
        <w:t xml:space="preserve">, but an hour comes so that everyone who </w:t>
      </w:r>
      <w:r w:rsidRPr="00AB674E">
        <w:rPr>
          <w:rFonts w:ascii="Times New Roman" w:hAnsi="Times New Roman" w:cs="Times New Roman"/>
          <w:i/>
          <w:iCs/>
          <w:sz w:val="32"/>
          <w:szCs w:val="32"/>
        </w:rPr>
        <w:t>is</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killing you</w:t>
      </w:r>
      <w:r w:rsidRPr="00AB674E">
        <w:rPr>
          <w:rFonts w:ascii="Times New Roman" w:hAnsi="Times New Roman" w:cs="Times New Roman"/>
          <w:sz w:val="32"/>
          <w:szCs w:val="32"/>
        </w:rPr>
        <w:t xml:space="preserve"> may suppose </w:t>
      </w:r>
      <w:r w:rsidRPr="00AB674E">
        <w:rPr>
          <w:rFonts w:ascii="Times New Roman" w:hAnsi="Times New Roman" w:cs="Times New Roman"/>
          <w:i/>
          <w:iCs/>
          <w:sz w:val="32"/>
          <w:szCs w:val="32"/>
        </w:rPr>
        <w:t>himself</w:t>
      </w:r>
      <w:r w:rsidRPr="00AB674E">
        <w:rPr>
          <w:rFonts w:ascii="Times New Roman" w:hAnsi="Times New Roman" w:cs="Times New Roman"/>
          <w:sz w:val="32"/>
          <w:szCs w:val="32"/>
        </w:rPr>
        <w:t xml:space="preserve"> to offer service to God. And these things they will do because they recognize</w:t>
      </w:r>
      <w:r w:rsidR="00783E5C" w:rsidRPr="00AB674E">
        <w:rPr>
          <w:rFonts w:ascii="Times New Roman" w:hAnsi="Times New Roman" w:cs="Times New Roman"/>
          <w:sz w:val="32"/>
          <w:szCs w:val="32"/>
        </w:rPr>
        <w:t>d neither</w:t>
      </w:r>
      <w:r w:rsidRPr="00AB674E">
        <w:rPr>
          <w:rFonts w:ascii="Times New Roman" w:hAnsi="Times New Roman" w:cs="Times New Roman"/>
          <w:sz w:val="32"/>
          <w:szCs w:val="32"/>
        </w:rPr>
        <w:t xml:space="preserve"> the Father, nor Me.”   </w:t>
      </w:r>
      <w:r w:rsidR="00C46C26" w:rsidRPr="00AB674E">
        <w:rPr>
          <w:rFonts w:ascii="Times New Roman" w:hAnsi="Times New Roman" w:cs="Times New Roman"/>
          <w:sz w:val="32"/>
          <w:szCs w:val="32"/>
        </w:rPr>
        <w:t xml:space="preserve"> </w:t>
      </w:r>
      <w:r w:rsidRPr="00AB674E">
        <w:rPr>
          <w:rFonts w:ascii="Times New Roman" w:hAnsi="Times New Roman" w:cs="Times New Roman"/>
          <w:sz w:val="32"/>
          <w:szCs w:val="32"/>
        </w:rPr>
        <w:t>Joh.16:1-3</w:t>
      </w:r>
    </w:p>
    <w:p w14:paraId="05F3F5CD" w14:textId="77777777" w:rsidR="0077075C" w:rsidRPr="00AB674E" w:rsidRDefault="005E6645" w:rsidP="00924AF8">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This </w:t>
      </w:r>
      <w:r w:rsidR="00924AF8" w:rsidRPr="00AB674E">
        <w:rPr>
          <w:rFonts w:ascii="Times New Roman" w:hAnsi="Times New Roman" w:cs="Times New Roman"/>
          <w:sz w:val="32"/>
          <w:szCs w:val="32"/>
        </w:rPr>
        <w:t>covers</w:t>
      </w:r>
      <w:r w:rsidRPr="00AB674E">
        <w:rPr>
          <w:rFonts w:ascii="Times New Roman" w:hAnsi="Times New Roman" w:cs="Times New Roman"/>
          <w:sz w:val="32"/>
          <w:szCs w:val="32"/>
        </w:rPr>
        <w:t xml:space="preserve"> the t</w:t>
      </w:r>
      <w:r w:rsidR="0077075C" w:rsidRPr="00AB674E">
        <w:rPr>
          <w:rFonts w:ascii="Times New Roman" w:hAnsi="Times New Roman" w:cs="Times New Roman"/>
          <w:sz w:val="32"/>
          <w:szCs w:val="32"/>
        </w:rPr>
        <w:t xml:space="preserve">ribulation of the Acts period </w:t>
      </w:r>
      <w:r w:rsidR="0077075C" w:rsidRPr="00AB674E">
        <w:rPr>
          <w:rFonts w:ascii="Times New Roman" w:hAnsi="Times New Roman" w:cs="Times New Roman"/>
          <w:i/>
          <w:iCs/>
          <w:sz w:val="32"/>
          <w:szCs w:val="32"/>
        </w:rPr>
        <w:t>and</w:t>
      </w:r>
      <w:r w:rsidR="0077075C" w:rsidRPr="00AB674E">
        <w:rPr>
          <w:rFonts w:ascii="Times New Roman" w:hAnsi="Times New Roman" w:cs="Times New Roman"/>
          <w:sz w:val="32"/>
          <w:szCs w:val="32"/>
        </w:rPr>
        <w:t xml:space="preserve"> Daniel’s last </w:t>
      </w:r>
      <w:r w:rsidR="00FF1312" w:rsidRPr="00AB674E">
        <w:rPr>
          <w:rFonts w:ascii="Times New Roman" w:hAnsi="Times New Roman" w:cs="Times New Roman"/>
          <w:sz w:val="32"/>
          <w:szCs w:val="32"/>
        </w:rPr>
        <w:t>“</w:t>
      </w:r>
      <w:r w:rsidR="0077075C" w:rsidRPr="00AB674E">
        <w:rPr>
          <w:rFonts w:ascii="Times New Roman" w:hAnsi="Times New Roman" w:cs="Times New Roman"/>
          <w:sz w:val="32"/>
          <w:szCs w:val="32"/>
        </w:rPr>
        <w:t>half-seven</w:t>
      </w:r>
      <w:r w:rsidR="00FF1312" w:rsidRPr="00AB674E">
        <w:rPr>
          <w:rFonts w:ascii="Times New Roman" w:hAnsi="Times New Roman" w:cs="Times New Roman"/>
          <w:sz w:val="32"/>
          <w:szCs w:val="32"/>
        </w:rPr>
        <w:t>”</w:t>
      </w:r>
      <w:r w:rsidR="0077075C" w:rsidRPr="00AB674E">
        <w:rPr>
          <w:rFonts w:ascii="Times New Roman" w:hAnsi="Times New Roman" w:cs="Times New Roman"/>
          <w:sz w:val="32"/>
          <w:szCs w:val="32"/>
        </w:rPr>
        <w:t>. Why did Jesus not insert the comfort of an intervening 500 year kingdom of peace for Israel, if that is to follow the Acts period?</w:t>
      </w:r>
    </w:p>
    <w:p w14:paraId="4E9F0D65" w14:textId="77777777" w:rsidR="00AB674E" w:rsidRDefault="0077075C"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lastRenderedPageBreak/>
        <w:t xml:space="preserve">“’A little </w:t>
      </w:r>
      <w:r w:rsidRPr="00AB674E">
        <w:rPr>
          <w:rFonts w:ascii="Times New Roman" w:hAnsi="Times New Roman" w:cs="Times New Roman"/>
          <w:i/>
          <w:iCs/>
          <w:sz w:val="32"/>
          <w:szCs w:val="32"/>
        </w:rPr>
        <w:t xml:space="preserve">while </w:t>
      </w:r>
      <w:r w:rsidRPr="00AB674E">
        <w:rPr>
          <w:rFonts w:ascii="Times New Roman" w:hAnsi="Times New Roman" w:cs="Times New Roman"/>
          <w:sz w:val="32"/>
          <w:szCs w:val="32"/>
        </w:rPr>
        <w:t xml:space="preserve">and you no longer observe Me. And </w:t>
      </w:r>
      <w:r w:rsidRPr="00AB674E">
        <w:rPr>
          <w:rFonts w:ascii="Times New Roman" w:hAnsi="Times New Roman" w:cs="Times New Roman"/>
          <w:b/>
          <w:bCs/>
          <w:sz w:val="32"/>
          <w:szCs w:val="32"/>
        </w:rPr>
        <w:t>again a little</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while</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and you will see Me</w:t>
      </w:r>
      <w:r w:rsidRPr="00AB674E">
        <w:rPr>
          <w:rFonts w:ascii="Times New Roman" w:hAnsi="Times New Roman" w:cs="Times New Roman"/>
          <w:sz w:val="32"/>
          <w:szCs w:val="32"/>
        </w:rPr>
        <w:t xml:space="preserve">.’ Therefore, </w:t>
      </w:r>
      <w:r w:rsidRPr="00AB674E">
        <w:rPr>
          <w:rFonts w:ascii="Times New Roman" w:hAnsi="Times New Roman" w:cs="Times New Roman"/>
          <w:i/>
          <w:iCs/>
          <w:sz w:val="32"/>
          <w:szCs w:val="32"/>
        </w:rPr>
        <w:t>some</w:t>
      </w:r>
      <w:r w:rsidRPr="00AB674E">
        <w:rPr>
          <w:rFonts w:ascii="Times New Roman" w:hAnsi="Times New Roman" w:cs="Times New Roman"/>
          <w:sz w:val="32"/>
          <w:szCs w:val="32"/>
        </w:rPr>
        <w:t xml:space="preserve"> of His disciples said to one another, ‘What is this that He says to us, “A little </w:t>
      </w:r>
      <w:r w:rsidRPr="00AB674E">
        <w:rPr>
          <w:rFonts w:ascii="Times New Roman" w:hAnsi="Times New Roman" w:cs="Times New Roman"/>
          <w:i/>
          <w:iCs/>
          <w:sz w:val="32"/>
          <w:szCs w:val="32"/>
        </w:rPr>
        <w:t xml:space="preserve">while </w:t>
      </w:r>
      <w:r w:rsidRPr="00AB674E">
        <w:rPr>
          <w:rFonts w:ascii="Times New Roman" w:hAnsi="Times New Roman" w:cs="Times New Roman"/>
          <w:sz w:val="32"/>
          <w:szCs w:val="32"/>
        </w:rPr>
        <w:t xml:space="preserve">and you no longer observe Me. And </w:t>
      </w:r>
      <w:r w:rsidRPr="00AB674E">
        <w:rPr>
          <w:rFonts w:ascii="Times New Roman" w:hAnsi="Times New Roman" w:cs="Times New Roman"/>
          <w:b/>
          <w:bCs/>
          <w:sz w:val="32"/>
          <w:szCs w:val="32"/>
        </w:rPr>
        <w:t>again a little</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while</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 xml:space="preserve">and you will see Me.” </w:t>
      </w:r>
      <w:r w:rsidRPr="00AB674E">
        <w:rPr>
          <w:rFonts w:ascii="Times New Roman" w:hAnsi="Times New Roman" w:cs="Times New Roman"/>
          <w:sz w:val="32"/>
          <w:szCs w:val="32"/>
        </w:rPr>
        <w:t xml:space="preserve">And “I go away to the Father”?’ Therefore, they were saying, ‘What is this that He says, “A little </w:t>
      </w:r>
      <w:r w:rsidRPr="00AB674E">
        <w:rPr>
          <w:rFonts w:ascii="Times New Roman" w:hAnsi="Times New Roman" w:cs="Times New Roman"/>
          <w:i/>
          <w:iCs/>
          <w:sz w:val="32"/>
          <w:szCs w:val="32"/>
        </w:rPr>
        <w:t>while</w:t>
      </w:r>
      <w:r w:rsidRPr="00AB674E">
        <w:rPr>
          <w:rFonts w:ascii="Times New Roman" w:hAnsi="Times New Roman" w:cs="Times New Roman"/>
          <w:sz w:val="32"/>
          <w:szCs w:val="32"/>
        </w:rPr>
        <w:t xml:space="preserve">”? We know not what He is saying.’ Jesus realized they were wanting to ask Him, and He said to them, ‘Concerning this you seek with one another, because I said, “A little </w:t>
      </w:r>
      <w:r w:rsidRPr="00AB674E">
        <w:rPr>
          <w:rFonts w:ascii="Times New Roman" w:hAnsi="Times New Roman" w:cs="Times New Roman"/>
          <w:i/>
          <w:iCs/>
          <w:sz w:val="32"/>
          <w:szCs w:val="32"/>
        </w:rPr>
        <w:t xml:space="preserve">while </w:t>
      </w:r>
      <w:r w:rsidRPr="00AB674E">
        <w:rPr>
          <w:rFonts w:ascii="Times New Roman" w:hAnsi="Times New Roman" w:cs="Times New Roman"/>
          <w:sz w:val="32"/>
          <w:szCs w:val="32"/>
        </w:rPr>
        <w:t xml:space="preserve">and you do not observe Me. And </w:t>
      </w:r>
      <w:r w:rsidRPr="00AB674E">
        <w:rPr>
          <w:rFonts w:ascii="Times New Roman" w:hAnsi="Times New Roman" w:cs="Times New Roman"/>
          <w:b/>
          <w:bCs/>
          <w:sz w:val="32"/>
          <w:szCs w:val="32"/>
        </w:rPr>
        <w:t>again a little</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while</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and you will see Me</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u w:val="double"/>
        </w:rPr>
        <w:t>Amen</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u w:val="double"/>
        </w:rPr>
        <w:t>amen</w:t>
      </w:r>
      <w:r w:rsidRPr="00AB674E">
        <w:rPr>
          <w:rFonts w:ascii="Times New Roman" w:hAnsi="Times New Roman" w:cs="Times New Roman"/>
          <w:sz w:val="32"/>
          <w:szCs w:val="32"/>
        </w:rPr>
        <w:t xml:space="preserve">, I say to you that you will weep and mourn, but </w:t>
      </w:r>
      <w:r w:rsidRPr="00AB674E">
        <w:rPr>
          <w:rFonts w:ascii="Times New Roman" w:hAnsi="Times New Roman" w:cs="Times New Roman"/>
          <w:b/>
          <w:bCs/>
          <w:sz w:val="32"/>
          <w:szCs w:val="32"/>
        </w:rPr>
        <w:t>the world will rejoice</w:t>
      </w:r>
      <w:r w:rsidRPr="00AB674E">
        <w:rPr>
          <w:rFonts w:ascii="Times New Roman" w:hAnsi="Times New Roman" w:cs="Times New Roman"/>
          <w:sz w:val="32"/>
          <w:szCs w:val="32"/>
        </w:rPr>
        <w:t xml:space="preserve">. You will </w:t>
      </w:r>
      <w:r w:rsidRPr="00AB674E">
        <w:rPr>
          <w:rFonts w:ascii="Times New Roman" w:hAnsi="Times New Roman" w:cs="Times New Roman"/>
          <w:b/>
          <w:bCs/>
          <w:sz w:val="32"/>
          <w:szCs w:val="32"/>
        </w:rPr>
        <w:t>be grieved</w:t>
      </w:r>
      <w:r w:rsidRPr="00AB674E">
        <w:rPr>
          <w:rFonts w:ascii="Times New Roman" w:hAnsi="Times New Roman" w:cs="Times New Roman"/>
          <w:sz w:val="32"/>
          <w:szCs w:val="32"/>
        </w:rPr>
        <w:t xml:space="preserve">, but your grief will become for joy. Whenever </w:t>
      </w:r>
      <w:r w:rsidRPr="00AB674E">
        <w:rPr>
          <w:rFonts w:ascii="Times New Roman" w:hAnsi="Times New Roman" w:cs="Times New Roman"/>
          <w:b/>
          <w:bCs/>
          <w:sz w:val="32"/>
          <w:szCs w:val="32"/>
        </w:rPr>
        <w:t>the woman may give birth</w:t>
      </w:r>
      <w:r w:rsidRPr="00AB674E">
        <w:rPr>
          <w:rFonts w:ascii="Times New Roman" w:hAnsi="Times New Roman" w:cs="Times New Roman"/>
          <w:sz w:val="32"/>
          <w:szCs w:val="32"/>
        </w:rPr>
        <w:t xml:space="preserve"> she has grief, because her hour came. But whenever she may have born the child, she no longer remembers </w:t>
      </w:r>
      <w:r w:rsidRPr="00AB674E">
        <w:rPr>
          <w:rFonts w:ascii="Times New Roman" w:hAnsi="Times New Roman" w:cs="Times New Roman"/>
          <w:b/>
          <w:bCs/>
          <w:sz w:val="32"/>
          <w:szCs w:val="32"/>
        </w:rPr>
        <w:t>the tribulation</w:t>
      </w:r>
      <w:r w:rsidRPr="00AB674E">
        <w:rPr>
          <w:rFonts w:ascii="Times New Roman" w:hAnsi="Times New Roman" w:cs="Times New Roman"/>
          <w:sz w:val="32"/>
          <w:szCs w:val="32"/>
        </w:rPr>
        <w:t xml:space="preserve"> on account of the joy that a man was born into the world. Therefore, also now </w:t>
      </w:r>
      <w:r w:rsidRPr="00AB674E">
        <w:rPr>
          <w:rFonts w:ascii="Times New Roman" w:hAnsi="Times New Roman" w:cs="Times New Roman"/>
          <w:b/>
          <w:bCs/>
          <w:sz w:val="32"/>
          <w:szCs w:val="32"/>
        </w:rPr>
        <w:t>you have grief indeed</w:t>
      </w:r>
      <w:r w:rsidRPr="00AB674E">
        <w:rPr>
          <w:rFonts w:ascii="Times New Roman" w:hAnsi="Times New Roman" w:cs="Times New Roman"/>
          <w:sz w:val="32"/>
          <w:szCs w:val="32"/>
        </w:rPr>
        <w:t xml:space="preserve">, but again I will see you. And your heart will rejoice, and your joy no one takes away from you. And </w:t>
      </w:r>
      <w:r w:rsidRPr="00AB674E">
        <w:rPr>
          <w:rFonts w:ascii="Times New Roman" w:hAnsi="Times New Roman" w:cs="Times New Roman"/>
          <w:b/>
          <w:bCs/>
          <w:sz w:val="32"/>
          <w:szCs w:val="32"/>
          <w:u w:val="single"/>
        </w:rPr>
        <w:t>in that day</w:t>
      </w:r>
      <w:r w:rsidRPr="00AB674E">
        <w:rPr>
          <w:rFonts w:ascii="Times New Roman" w:hAnsi="Times New Roman" w:cs="Times New Roman"/>
          <w:sz w:val="32"/>
          <w:szCs w:val="32"/>
        </w:rPr>
        <w:t xml:space="preserve"> </w:t>
      </w:r>
      <w:r w:rsidRPr="00AB674E">
        <w:rPr>
          <w:rFonts w:ascii="Times New Roman" w:hAnsi="Times New Roman" w:cs="Times New Roman"/>
          <w:sz w:val="32"/>
          <w:szCs w:val="32"/>
          <w:u w:val="single"/>
        </w:rPr>
        <w:t>you will not ask Me nothing</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u w:val="double"/>
        </w:rPr>
        <w:t>Amen</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u w:val="double"/>
        </w:rPr>
        <w:t>amen</w:t>
      </w:r>
      <w:r w:rsidRPr="00AB674E">
        <w:rPr>
          <w:rFonts w:ascii="Times New Roman" w:hAnsi="Times New Roman" w:cs="Times New Roman"/>
          <w:sz w:val="32"/>
          <w:szCs w:val="32"/>
        </w:rPr>
        <w:t xml:space="preserve">, I say to you whatever you may ask the Father in My name, He will give to you.’” … “’These things I have spoken to you, that by Me you may have peace. </w:t>
      </w:r>
      <w:r w:rsidRPr="00AB674E">
        <w:rPr>
          <w:rFonts w:ascii="Times New Roman" w:hAnsi="Times New Roman" w:cs="Times New Roman"/>
          <w:b/>
          <w:bCs/>
          <w:sz w:val="32"/>
          <w:szCs w:val="32"/>
        </w:rPr>
        <w:t>In the world you have tribulation</w:t>
      </w:r>
      <w:r w:rsidRPr="00AB674E">
        <w:rPr>
          <w:rFonts w:ascii="Times New Roman" w:hAnsi="Times New Roman" w:cs="Times New Roman"/>
          <w:sz w:val="32"/>
          <w:szCs w:val="32"/>
        </w:rPr>
        <w:t xml:space="preserve">, but cheer up. </w:t>
      </w:r>
      <w:r w:rsidRPr="00AB674E">
        <w:rPr>
          <w:rFonts w:ascii="Times New Roman" w:hAnsi="Times New Roman" w:cs="Times New Roman"/>
          <w:b/>
          <w:bCs/>
          <w:sz w:val="32"/>
          <w:szCs w:val="32"/>
        </w:rPr>
        <w:t>I have overcome</w:t>
      </w:r>
      <w:r w:rsidRPr="00AB674E">
        <w:rPr>
          <w:rFonts w:ascii="Times New Roman" w:hAnsi="Times New Roman" w:cs="Times New Roman"/>
          <w:sz w:val="32"/>
          <w:szCs w:val="32"/>
        </w:rPr>
        <w:t xml:space="preserve"> the world.’”   </w:t>
      </w:r>
    </w:p>
    <w:p w14:paraId="05F3F5CE" w14:textId="46D1B5C1" w:rsidR="0077075C" w:rsidRPr="00AB674E" w:rsidRDefault="00AB674E" w:rsidP="001838EC">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1838EC" w:rsidRPr="00AB674E">
        <w:rPr>
          <w:rFonts w:ascii="Times New Roman" w:hAnsi="Times New Roman" w:cs="Times New Roman"/>
          <w:sz w:val="32"/>
          <w:szCs w:val="32"/>
        </w:rPr>
        <w:t>Jo</w:t>
      </w:r>
      <w:r w:rsidR="0077075C" w:rsidRPr="00AB674E">
        <w:rPr>
          <w:rFonts w:ascii="Times New Roman" w:hAnsi="Times New Roman" w:cs="Times New Roman"/>
          <w:sz w:val="32"/>
          <w:szCs w:val="32"/>
        </w:rPr>
        <w:t>h.16:16-23, 33</w:t>
      </w:r>
    </w:p>
    <w:p w14:paraId="05F3F5CF" w14:textId="77777777" w:rsidR="0077075C" w:rsidRPr="00AB674E" w:rsidRDefault="0077075C" w:rsidP="00826A02">
      <w:pPr>
        <w:tabs>
          <w:tab w:val="right" w:pos="8640"/>
        </w:tabs>
        <w:ind w:left="90"/>
        <w:rPr>
          <w:rFonts w:ascii="Times New Roman" w:hAnsi="Times New Roman" w:cs="Times New Roman"/>
          <w:sz w:val="32"/>
          <w:szCs w:val="32"/>
        </w:rPr>
      </w:pPr>
      <w:r w:rsidRPr="00AB674E">
        <w:rPr>
          <w:rFonts w:ascii="Times New Roman" w:hAnsi="Times New Roman" w:cs="Times New Roman"/>
          <w:sz w:val="32"/>
          <w:szCs w:val="32"/>
        </w:rPr>
        <w:t xml:space="preserve">On the face of it, Jesus </w:t>
      </w:r>
      <w:r w:rsidR="00B7277E" w:rsidRPr="00AB674E">
        <w:rPr>
          <w:rFonts w:ascii="Times New Roman" w:hAnsi="Times New Roman" w:cs="Times New Roman"/>
          <w:sz w:val="32"/>
          <w:szCs w:val="32"/>
        </w:rPr>
        <w:t>might have been</w:t>
      </w:r>
      <w:r w:rsidRPr="00AB674E">
        <w:rPr>
          <w:rFonts w:ascii="Times New Roman" w:hAnsi="Times New Roman" w:cs="Times New Roman"/>
          <w:sz w:val="32"/>
          <w:szCs w:val="32"/>
        </w:rPr>
        <w:t xml:space="preserve"> cheering them up with the prospect of His resurrection. I have pointed out before that “</w:t>
      </w:r>
      <w:r w:rsidRPr="00AB674E">
        <w:rPr>
          <w:rFonts w:ascii="Times New Roman" w:hAnsi="Times New Roman" w:cs="Times New Roman"/>
          <w:sz w:val="32"/>
          <w:szCs w:val="32"/>
          <w:u w:val="single"/>
        </w:rPr>
        <w:t>in that day</w:t>
      </w:r>
      <w:r w:rsidRPr="00AB674E">
        <w:rPr>
          <w:rFonts w:ascii="Times New Roman" w:hAnsi="Times New Roman" w:cs="Times New Roman"/>
          <w:sz w:val="32"/>
          <w:szCs w:val="32"/>
        </w:rPr>
        <w:t xml:space="preserve">” is a formula for the most solemn </w:t>
      </w:r>
      <w:r w:rsidR="00AC79DF" w:rsidRPr="00AB674E">
        <w:rPr>
          <w:rFonts w:ascii="Times New Roman" w:hAnsi="Times New Roman" w:cs="Times New Roman"/>
          <w:sz w:val="32"/>
          <w:szCs w:val="32"/>
        </w:rPr>
        <w:t xml:space="preserve">of </w:t>
      </w:r>
      <w:r w:rsidRPr="00AB674E">
        <w:rPr>
          <w:rFonts w:ascii="Times New Roman" w:hAnsi="Times New Roman" w:cs="Times New Roman"/>
          <w:sz w:val="32"/>
          <w:szCs w:val="32"/>
        </w:rPr>
        <w:t>prophecies. Now does “</w:t>
      </w:r>
      <w:r w:rsidRPr="00AB674E">
        <w:rPr>
          <w:rFonts w:ascii="Times New Roman" w:hAnsi="Times New Roman" w:cs="Times New Roman"/>
          <w:sz w:val="32"/>
          <w:szCs w:val="32"/>
          <w:u w:val="single"/>
        </w:rPr>
        <w:t>you will not ask Me nothing</w:t>
      </w:r>
      <w:r w:rsidRPr="00AB674E">
        <w:rPr>
          <w:rFonts w:ascii="Times New Roman" w:hAnsi="Times New Roman" w:cs="Times New Roman"/>
          <w:sz w:val="32"/>
          <w:szCs w:val="32"/>
        </w:rPr>
        <w:t>” (double negative for emphasis) sound like the Apostles’ mind-frame during the brief 40 day period when they saw Him periodically after His resurrection? That does not ring true</w:t>
      </w:r>
      <w:r w:rsidR="00362F23" w:rsidRPr="00AB674E">
        <w:rPr>
          <w:rFonts w:ascii="Times New Roman" w:hAnsi="Times New Roman" w:cs="Times New Roman"/>
          <w:sz w:val="32"/>
          <w:szCs w:val="32"/>
        </w:rPr>
        <w:t xml:space="preserve"> (e.g.</w:t>
      </w:r>
      <w:r w:rsidR="00AC79DF" w:rsidRPr="00AB674E">
        <w:rPr>
          <w:rFonts w:ascii="Times New Roman" w:hAnsi="Times New Roman" w:cs="Times New Roman"/>
          <w:sz w:val="32"/>
          <w:szCs w:val="32"/>
        </w:rPr>
        <w:t>, their question at</w:t>
      </w:r>
      <w:r w:rsidR="00362F23" w:rsidRPr="00AB674E">
        <w:rPr>
          <w:rFonts w:ascii="Times New Roman" w:hAnsi="Times New Roman" w:cs="Times New Roman"/>
          <w:sz w:val="32"/>
          <w:szCs w:val="32"/>
        </w:rPr>
        <w:t xml:space="preserve"> Acts 1:6)</w:t>
      </w:r>
      <w:r w:rsidRPr="00AB674E">
        <w:rPr>
          <w:rFonts w:ascii="Times New Roman" w:hAnsi="Times New Roman" w:cs="Times New Roman"/>
          <w:sz w:val="32"/>
          <w:szCs w:val="32"/>
        </w:rPr>
        <w:t xml:space="preserve">. </w:t>
      </w:r>
      <w:r w:rsidR="00A66B46" w:rsidRPr="00AB674E">
        <w:rPr>
          <w:rFonts w:ascii="Times New Roman" w:hAnsi="Times New Roman" w:cs="Times New Roman"/>
          <w:sz w:val="32"/>
          <w:szCs w:val="32"/>
        </w:rPr>
        <w:t>Afterwards,</w:t>
      </w:r>
      <w:r w:rsidR="0042495A" w:rsidRPr="00AB674E">
        <w:rPr>
          <w:rFonts w:ascii="Times New Roman" w:hAnsi="Times New Roman" w:cs="Times New Roman"/>
          <w:sz w:val="32"/>
          <w:szCs w:val="32"/>
        </w:rPr>
        <w:t xml:space="preserve"> those</w:t>
      </w:r>
      <w:r w:rsidRPr="00AB674E">
        <w:rPr>
          <w:rFonts w:ascii="Times New Roman" w:hAnsi="Times New Roman" w:cs="Times New Roman"/>
          <w:sz w:val="32"/>
          <w:szCs w:val="32"/>
        </w:rPr>
        <w:t xml:space="preserve"> who saw Him after His ascension </w:t>
      </w:r>
      <w:r w:rsidR="0042495A" w:rsidRPr="00AB674E">
        <w:rPr>
          <w:rFonts w:ascii="Times New Roman" w:hAnsi="Times New Roman" w:cs="Times New Roman"/>
          <w:sz w:val="32"/>
          <w:szCs w:val="32"/>
        </w:rPr>
        <w:t>did have questions</w:t>
      </w:r>
      <w:r w:rsidRPr="00AB674E">
        <w:rPr>
          <w:rFonts w:ascii="Times New Roman" w:hAnsi="Times New Roman" w:cs="Times New Roman"/>
          <w:sz w:val="32"/>
          <w:szCs w:val="32"/>
        </w:rPr>
        <w:t xml:space="preserve"> for Him</w:t>
      </w:r>
      <w:r w:rsidR="0042495A" w:rsidRPr="00AB674E">
        <w:rPr>
          <w:rFonts w:ascii="Times New Roman" w:hAnsi="Times New Roman" w:cs="Times New Roman"/>
          <w:sz w:val="32"/>
          <w:szCs w:val="32"/>
        </w:rPr>
        <w:t xml:space="preserve"> – </w:t>
      </w:r>
      <w:r w:rsidR="00A66B46" w:rsidRPr="00AB674E">
        <w:rPr>
          <w:rFonts w:ascii="Times New Roman" w:hAnsi="Times New Roman" w:cs="Times New Roman"/>
          <w:sz w:val="32"/>
          <w:szCs w:val="32"/>
        </w:rPr>
        <w:t xml:space="preserve">like </w:t>
      </w:r>
      <w:r w:rsidR="0042495A" w:rsidRPr="00AB674E">
        <w:rPr>
          <w:rFonts w:ascii="Times New Roman" w:hAnsi="Times New Roman" w:cs="Times New Roman"/>
          <w:sz w:val="32"/>
          <w:szCs w:val="32"/>
        </w:rPr>
        <w:t xml:space="preserve">Paul </w:t>
      </w:r>
      <w:r w:rsidR="0040153F" w:rsidRPr="00AB674E">
        <w:rPr>
          <w:rFonts w:ascii="Times New Roman" w:hAnsi="Times New Roman" w:cs="Times New Roman"/>
          <w:sz w:val="32"/>
          <w:szCs w:val="32"/>
        </w:rPr>
        <w:t xml:space="preserve">at </w:t>
      </w:r>
      <w:r w:rsidR="0042495A" w:rsidRPr="00AB674E">
        <w:rPr>
          <w:rFonts w:ascii="Times New Roman" w:hAnsi="Times New Roman" w:cs="Times New Roman"/>
          <w:sz w:val="32"/>
          <w:szCs w:val="32"/>
        </w:rPr>
        <w:t>Acts 9:6</w:t>
      </w:r>
      <w:r w:rsidR="00826A02" w:rsidRPr="00AB674E">
        <w:rPr>
          <w:rFonts w:ascii="Times New Roman" w:hAnsi="Times New Roman" w:cs="Times New Roman"/>
          <w:sz w:val="32"/>
          <w:szCs w:val="32"/>
        </w:rPr>
        <w:t>.</w:t>
      </w:r>
      <w:r w:rsidR="0042495A" w:rsidRPr="00AB674E">
        <w:rPr>
          <w:rFonts w:ascii="Times New Roman" w:hAnsi="Times New Roman" w:cs="Times New Roman"/>
          <w:sz w:val="32"/>
          <w:szCs w:val="32"/>
        </w:rPr>
        <w:t xml:space="preserve"> </w:t>
      </w:r>
      <w:r w:rsidR="00826A02" w:rsidRPr="00AB674E">
        <w:rPr>
          <w:rFonts w:ascii="Times New Roman" w:hAnsi="Times New Roman" w:cs="Times New Roman"/>
          <w:sz w:val="32"/>
          <w:szCs w:val="32"/>
        </w:rPr>
        <w:t>I</w:t>
      </w:r>
      <w:r w:rsidR="00362F23" w:rsidRPr="00AB674E">
        <w:rPr>
          <w:rFonts w:ascii="Times New Roman" w:hAnsi="Times New Roman" w:cs="Times New Roman"/>
          <w:sz w:val="32"/>
          <w:szCs w:val="32"/>
        </w:rPr>
        <w:t xml:space="preserve">f </w:t>
      </w:r>
      <w:r w:rsidR="0042495A" w:rsidRPr="00AB674E">
        <w:rPr>
          <w:rFonts w:ascii="Times New Roman" w:hAnsi="Times New Roman" w:cs="Times New Roman"/>
          <w:sz w:val="32"/>
          <w:szCs w:val="32"/>
        </w:rPr>
        <w:t>John (</w:t>
      </w:r>
      <w:r w:rsidR="00362F23" w:rsidRPr="00AB674E">
        <w:rPr>
          <w:rFonts w:ascii="Times New Roman" w:hAnsi="Times New Roman" w:cs="Times New Roman"/>
          <w:sz w:val="32"/>
          <w:szCs w:val="32"/>
        </w:rPr>
        <w:t xml:space="preserve">at </w:t>
      </w:r>
      <w:r w:rsidR="0042495A" w:rsidRPr="00AB674E">
        <w:rPr>
          <w:rFonts w:ascii="Times New Roman" w:hAnsi="Times New Roman" w:cs="Times New Roman"/>
          <w:sz w:val="32"/>
          <w:szCs w:val="32"/>
        </w:rPr>
        <w:lastRenderedPageBreak/>
        <w:t>Rev.</w:t>
      </w:r>
      <w:r w:rsidR="00362F23" w:rsidRPr="00AB674E">
        <w:rPr>
          <w:rFonts w:ascii="Times New Roman" w:hAnsi="Times New Roman" w:cs="Times New Roman"/>
          <w:sz w:val="32"/>
          <w:szCs w:val="32"/>
        </w:rPr>
        <w:t>1:10-18) had any questions during his Patmos vision he did not record them</w:t>
      </w:r>
      <w:r w:rsidRPr="00AB674E">
        <w:rPr>
          <w:rFonts w:ascii="Times New Roman" w:hAnsi="Times New Roman" w:cs="Times New Roman"/>
          <w:sz w:val="32"/>
          <w:szCs w:val="32"/>
        </w:rPr>
        <w:t xml:space="preserve">. When you compare </w:t>
      </w:r>
      <w:r w:rsidR="00362F23" w:rsidRPr="00AB674E">
        <w:rPr>
          <w:rFonts w:ascii="Times New Roman" w:hAnsi="Times New Roman" w:cs="Times New Roman"/>
          <w:sz w:val="32"/>
          <w:szCs w:val="32"/>
        </w:rPr>
        <w:t xml:space="preserve">John 16 with </w:t>
      </w:r>
      <w:r w:rsidRPr="00AB674E">
        <w:rPr>
          <w:rFonts w:ascii="Times New Roman" w:hAnsi="Times New Roman" w:cs="Times New Roman"/>
          <w:sz w:val="32"/>
          <w:szCs w:val="32"/>
        </w:rPr>
        <w:t xml:space="preserve">what </w:t>
      </w:r>
      <w:r w:rsidR="00362F23" w:rsidRPr="00AB674E">
        <w:rPr>
          <w:rFonts w:ascii="Times New Roman" w:hAnsi="Times New Roman" w:cs="Times New Roman"/>
          <w:sz w:val="32"/>
          <w:szCs w:val="32"/>
        </w:rPr>
        <w:t>he</w:t>
      </w:r>
      <w:r w:rsidRPr="00AB674E">
        <w:rPr>
          <w:rFonts w:ascii="Times New Roman" w:hAnsi="Times New Roman" w:cs="Times New Roman"/>
          <w:sz w:val="32"/>
          <w:szCs w:val="32"/>
        </w:rPr>
        <w:t xml:space="preserve"> wrote about in the Revelation, more comes to light</w:t>
      </w:r>
      <w:r w:rsidR="00362F23" w:rsidRPr="00AB674E">
        <w:rPr>
          <w:rFonts w:ascii="Times New Roman" w:hAnsi="Times New Roman" w:cs="Times New Roman"/>
          <w:sz w:val="32"/>
          <w:szCs w:val="32"/>
        </w:rPr>
        <w:t xml:space="preserve"> on tribulation and overcoming</w:t>
      </w:r>
      <w:r w:rsidRPr="00AB674E">
        <w:rPr>
          <w:rFonts w:ascii="Times New Roman" w:hAnsi="Times New Roman" w:cs="Times New Roman"/>
          <w:sz w:val="32"/>
          <w:szCs w:val="32"/>
        </w:rPr>
        <w:t xml:space="preserve">. The tribulation of the Acts period was </w:t>
      </w:r>
      <w:r w:rsidRPr="00AB674E">
        <w:rPr>
          <w:rFonts w:ascii="Times New Roman" w:hAnsi="Times New Roman" w:cs="Times New Roman"/>
          <w:i/>
          <w:iCs/>
          <w:sz w:val="32"/>
          <w:szCs w:val="32"/>
        </w:rPr>
        <w:t>potentially</w:t>
      </w:r>
      <w:r w:rsidRPr="00AB674E">
        <w:rPr>
          <w:rFonts w:ascii="Times New Roman" w:hAnsi="Times New Roman" w:cs="Times New Roman"/>
          <w:sz w:val="32"/>
          <w:szCs w:val="32"/>
        </w:rPr>
        <w:t xml:space="preserve"> to culminate in the final </w:t>
      </w:r>
      <w:r w:rsidR="00826A02" w:rsidRPr="00AB674E">
        <w:rPr>
          <w:rFonts w:ascii="Times New Roman" w:hAnsi="Times New Roman" w:cs="Times New Roman"/>
          <w:sz w:val="32"/>
          <w:szCs w:val="32"/>
        </w:rPr>
        <w:t>“</w:t>
      </w:r>
      <w:r w:rsidRPr="00AB674E">
        <w:rPr>
          <w:rFonts w:ascii="Times New Roman" w:hAnsi="Times New Roman" w:cs="Times New Roman"/>
          <w:sz w:val="32"/>
          <w:szCs w:val="32"/>
        </w:rPr>
        <w:t>half-seven</w:t>
      </w:r>
      <w:r w:rsidR="00826A02" w:rsidRPr="00AB674E">
        <w:rPr>
          <w:rFonts w:ascii="Times New Roman" w:hAnsi="Times New Roman" w:cs="Times New Roman"/>
          <w:sz w:val="32"/>
          <w:szCs w:val="32"/>
        </w:rPr>
        <w:t>”</w:t>
      </w:r>
      <w:r w:rsidRPr="00AB674E">
        <w:rPr>
          <w:rFonts w:ascii="Times New Roman" w:hAnsi="Times New Roman" w:cs="Times New Roman"/>
          <w:sz w:val="32"/>
          <w:szCs w:val="32"/>
        </w:rPr>
        <w:t xml:space="preserve">. The woman in travail giving birth is depicted in more detail in Rev.12:1-17. The world rejoicing over the death of the two prophets is the subject of Rev.11:8-10. One of Jesus’ promises to Overcomers is to sit with Him on His throne, even as He overcame and sits on His Father’s throne (Rev.3:21). Are these parallels </w:t>
      </w:r>
      <w:r w:rsidR="00F97CBE" w:rsidRPr="00AB674E">
        <w:rPr>
          <w:rFonts w:ascii="Times New Roman" w:hAnsi="Times New Roman" w:cs="Times New Roman"/>
          <w:sz w:val="32"/>
          <w:szCs w:val="32"/>
        </w:rPr>
        <w:t xml:space="preserve">with John 16 </w:t>
      </w:r>
      <w:r w:rsidRPr="00AB674E">
        <w:rPr>
          <w:rFonts w:ascii="Times New Roman" w:hAnsi="Times New Roman" w:cs="Times New Roman"/>
          <w:sz w:val="32"/>
          <w:szCs w:val="32"/>
        </w:rPr>
        <w:t xml:space="preserve">just accidents? </w:t>
      </w:r>
      <w:r w:rsidR="00362F23" w:rsidRPr="00AB674E">
        <w:rPr>
          <w:rFonts w:ascii="Times New Roman" w:hAnsi="Times New Roman" w:cs="Times New Roman"/>
          <w:sz w:val="32"/>
          <w:szCs w:val="32"/>
        </w:rPr>
        <w:t>But</w:t>
      </w:r>
      <w:r w:rsidR="005E6645" w:rsidRPr="00AB674E">
        <w:rPr>
          <w:rFonts w:ascii="Times New Roman" w:hAnsi="Times New Roman" w:cs="Times New Roman"/>
          <w:sz w:val="32"/>
          <w:szCs w:val="32"/>
        </w:rPr>
        <w:t xml:space="preserve"> John wrote both</w:t>
      </w:r>
      <w:r w:rsidR="00362F23" w:rsidRPr="00AB674E">
        <w:rPr>
          <w:rFonts w:ascii="Times New Roman" w:hAnsi="Times New Roman" w:cs="Times New Roman"/>
          <w:sz w:val="32"/>
          <w:szCs w:val="32"/>
        </w:rPr>
        <w:t xml:space="preserve"> books</w:t>
      </w:r>
      <w:r w:rsidR="005E6645"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The laissez-faire attitude of some of the Apostles after Jesus’ resurrection (“going fishing” in Joh.21:3) shows they had not fully understood His instructions. They were made to fully understand when the </w:t>
      </w:r>
      <w:r w:rsidR="0062776A" w:rsidRPr="00AB674E">
        <w:rPr>
          <w:rFonts w:ascii="Times New Roman" w:hAnsi="Times New Roman" w:cs="Times New Roman"/>
          <w:sz w:val="32"/>
          <w:szCs w:val="32"/>
        </w:rPr>
        <w:t>Holy Spirit “</w:t>
      </w:r>
      <w:r w:rsidRPr="00AB674E">
        <w:rPr>
          <w:rFonts w:ascii="Times New Roman" w:hAnsi="Times New Roman" w:cs="Times New Roman"/>
          <w:sz w:val="32"/>
          <w:szCs w:val="32"/>
        </w:rPr>
        <w:t>Helper</w:t>
      </w:r>
      <w:r w:rsidR="0062776A" w:rsidRPr="00AB674E">
        <w:rPr>
          <w:rFonts w:ascii="Times New Roman" w:hAnsi="Times New Roman" w:cs="Times New Roman"/>
          <w:sz w:val="32"/>
          <w:szCs w:val="32"/>
        </w:rPr>
        <w:t>”</w:t>
      </w:r>
      <w:r w:rsidRPr="00AB674E">
        <w:rPr>
          <w:rFonts w:ascii="Times New Roman" w:hAnsi="Times New Roman" w:cs="Times New Roman"/>
          <w:sz w:val="32"/>
          <w:szCs w:val="32"/>
        </w:rPr>
        <w:t xml:space="preserve"> was sent, but Jesus was out-of-sight by then. It seems that </w:t>
      </w:r>
      <w:r w:rsidRPr="00AB674E">
        <w:rPr>
          <w:rFonts w:ascii="Times New Roman" w:hAnsi="Times New Roman" w:cs="Times New Roman"/>
          <w:i/>
          <w:iCs/>
          <w:sz w:val="32"/>
          <w:szCs w:val="32"/>
        </w:rPr>
        <w:t>all</w:t>
      </w:r>
      <w:r w:rsidRPr="00AB674E">
        <w:rPr>
          <w:rFonts w:ascii="Times New Roman" w:hAnsi="Times New Roman" w:cs="Times New Roman"/>
          <w:sz w:val="32"/>
          <w:szCs w:val="32"/>
        </w:rPr>
        <w:t xml:space="preserve"> the circumstances of the disciples seeing Him again, per John 16, will require their resurrection at His coming and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w:t>
      </w:r>
      <w:r w:rsidR="00362F23" w:rsidRPr="00AB674E">
        <w:rPr>
          <w:rFonts w:ascii="Times New Roman" w:hAnsi="Times New Roman" w:cs="Times New Roman"/>
          <w:sz w:val="32"/>
          <w:szCs w:val="32"/>
        </w:rPr>
        <w:t xml:space="preserve"> The “little while” until they saw Him again was to </w:t>
      </w:r>
      <w:r w:rsidR="00A66B46" w:rsidRPr="00AB674E">
        <w:rPr>
          <w:rFonts w:ascii="Times New Roman" w:hAnsi="Times New Roman" w:cs="Times New Roman"/>
          <w:sz w:val="32"/>
          <w:szCs w:val="32"/>
        </w:rPr>
        <w:t xml:space="preserve">have </w:t>
      </w:r>
      <w:r w:rsidR="00362F23" w:rsidRPr="00AB674E">
        <w:rPr>
          <w:rFonts w:ascii="Times New Roman" w:hAnsi="Times New Roman" w:cs="Times New Roman"/>
          <w:sz w:val="32"/>
          <w:szCs w:val="32"/>
        </w:rPr>
        <w:t>be</w:t>
      </w:r>
      <w:r w:rsidR="00A66B46" w:rsidRPr="00AB674E">
        <w:rPr>
          <w:rFonts w:ascii="Times New Roman" w:hAnsi="Times New Roman" w:cs="Times New Roman"/>
          <w:sz w:val="32"/>
          <w:szCs w:val="32"/>
        </w:rPr>
        <w:t>en</w:t>
      </w:r>
      <w:r w:rsidR="00362F23" w:rsidRPr="00AB674E">
        <w:rPr>
          <w:rFonts w:ascii="Times New Roman" w:hAnsi="Times New Roman" w:cs="Times New Roman"/>
          <w:sz w:val="32"/>
          <w:szCs w:val="32"/>
        </w:rPr>
        <w:t xml:space="preserve"> the Acts period, which it turned out did not culminate in Daniel’s final </w:t>
      </w:r>
      <w:r w:rsidR="00826A02" w:rsidRPr="00AB674E">
        <w:rPr>
          <w:rFonts w:ascii="Times New Roman" w:hAnsi="Times New Roman" w:cs="Times New Roman"/>
          <w:sz w:val="32"/>
          <w:szCs w:val="32"/>
        </w:rPr>
        <w:t>“</w:t>
      </w:r>
      <w:r w:rsidR="00362F23" w:rsidRPr="00AB674E">
        <w:rPr>
          <w:rFonts w:ascii="Times New Roman" w:hAnsi="Times New Roman" w:cs="Times New Roman"/>
          <w:sz w:val="32"/>
          <w:szCs w:val="32"/>
        </w:rPr>
        <w:t>seven</w:t>
      </w:r>
      <w:r w:rsidR="00826A02" w:rsidRPr="00AB674E">
        <w:rPr>
          <w:rFonts w:ascii="Times New Roman" w:hAnsi="Times New Roman" w:cs="Times New Roman"/>
          <w:sz w:val="32"/>
          <w:szCs w:val="32"/>
        </w:rPr>
        <w:t>”</w:t>
      </w:r>
      <w:r w:rsidR="00362F23" w:rsidRPr="00AB674E">
        <w:rPr>
          <w:rFonts w:ascii="Times New Roman" w:hAnsi="Times New Roman" w:cs="Times New Roman"/>
          <w:sz w:val="32"/>
          <w:szCs w:val="32"/>
        </w:rPr>
        <w:t>.</w:t>
      </w:r>
    </w:p>
    <w:p w14:paraId="262BA39E" w14:textId="77777777" w:rsidR="00AB674E" w:rsidRDefault="0077075C" w:rsidP="00AB674E">
      <w:pPr>
        <w:widowControl w:val="0"/>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“Father, those You have given to Me I desire that </w:t>
      </w:r>
      <w:r w:rsidRPr="00AB674E">
        <w:rPr>
          <w:rFonts w:ascii="Times New Roman" w:hAnsi="Times New Roman" w:cs="Times New Roman"/>
          <w:sz w:val="32"/>
          <w:szCs w:val="32"/>
          <w:u w:val="double"/>
        </w:rPr>
        <w:t>where I am</w:t>
      </w:r>
      <w:r w:rsidRPr="00AB674E">
        <w:rPr>
          <w:rFonts w:ascii="Times New Roman" w:hAnsi="Times New Roman" w:cs="Times New Roman"/>
          <w:sz w:val="32"/>
          <w:szCs w:val="32"/>
        </w:rPr>
        <w:t xml:space="preserve">, they also </w:t>
      </w:r>
      <w:r w:rsidRPr="00AB674E">
        <w:rPr>
          <w:rFonts w:ascii="Times New Roman" w:hAnsi="Times New Roman" w:cs="Times New Roman"/>
          <w:b/>
          <w:bCs/>
          <w:sz w:val="32"/>
          <w:szCs w:val="32"/>
          <w:u w:val="single"/>
        </w:rPr>
        <w:t>may be with Me</w:t>
      </w:r>
      <w:r w:rsidRPr="00AB674E">
        <w:rPr>
          <w:rFonts w:ascii="Times New Roman" w:hAnsi="Times New Roman" w:cs="Times New Roman"/>
          <w:sz w:val="32"/>
          <w:szCs w:val="32"/>
        </w:rPr>
        <w:t xml:space="preserve">, so that they may observe My glory, which </w:t>
      </w:r>
      <w:r w:rsidRPr="00AB674E">
        <w:rPr>
          <w:rFonts w:ascii="Times New Roman" w:hAnsi="Times New Roman" w:cs="Times New Roman"/>
          <w:sz w:val="32"/>
          <w:szCs w:val="32"/>
          <w:u w:val="double"/>
        </w:rPr>
        <w:t>You have given to Me</w:t>
      </w:r>
      <w:r w:rsidRPr="00AB674E">
        <w:rPr>
          <w:rFonts w:ascii="Times New Roman" w:hAnsi="Times New Roman" w:cs="Times New Roman"/>
          <w:sz w:val="32"/>
          <w:szCs w:val="32"/>
        </w:rPr>
        <w:t>, because You loved Me before world’s overthrow.”</w:t>
      </w:r>
      <w:r w:rsidR="00CF500B" w:rsidRPr="00AB674E">
        <w:rPr>
          <w:rFonts w:ascii="Times New Roman" w:hAnsi="Times New Roman" w:cs="Times New Roman"/>
          <w:sz w:val="32"/>
          <w:szCs w:val="32"/>
        </w:rPr>
        <w:t xml:space="preserve">     </w:t>
      </w:r>
    </w:p>
    <w:p w14:paraId="05F3F5D0" w14:textId="7330B5C5" w:rsidR="0077075C" w:rsidRPr="00AB674E" w:rsidRDefault="00AB674E" w:rsidP="00CF500B">
      <w:pPr>
        <w:widowControl w:val="0"/>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CF500B" w:rsidRPr="00AB674E">
        <w:rPr>
          <w:rFonts w:ascii="Times New Roman" w:hAnsi="Times New Roman" w:cs="Times New Roman"/>
          <w:sz w:val="32"/>
          <w:szCs w:val="32"/>
        </w:rPr>
        <w:t>Joh.17:24</w:t>
      </w:r>
    </w:p>
    <w:p w14:paraId="05F3F5D1" w14:textId="77777777" w:rsidR="0077075C" w:rsidRPr="00AB674E" w:rsidRDefault="0077075C" w:rsidP="00A66B46">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A curious thing about John’s verb tenses – even his direct quotes of things that would be future, he puts </w:t>
      </w:r>
      <w:r w:rsidRPr="00AB674E">
        <w:rPr>
          <w:rFonts w:ascii="Times New Roman" w:hAnsi="Times New Roman" w:cs="Times New Roman"/>
          <w:sz w:val="32"/>
          <w:szCs w:val="32"/>
          <w:u w:val="double"/>
        </w:rPr>
        <w:t>in a present or</w:t>
      </w:r>
      <w:r w:rsidR="00406186" w:rsidRPr="00AB674E">
        <w:rPr>
          <w:rFonts w:ascii="Times New Roman" w:hAnsi="Times New Roman" w:cs="Times New Roman"/>
          <w:sz w:val="32"/>
          <w:szCs w:val="32"/>
          <w:u w:val="double"/>
        </w:rPr>
        <w:t xml:space="preserve"> a</w:t>
      </w:r>
      <w:r w:rsidRPr="00AB674E">
        <w:rPr>
          <w:rFonts w:ascii="Times New Roman" w:hAnsi="Times New Roman" w:cs="Times New Roman"/>
          <w:sz w:val="32"/>
          <w:szCs w:val="32"/>
          <w:u w:val="double"/>
        </w:rPr>
        <w:t xml:space="preserve"> past tense</w:t>
      </w:r>
      <w:r w:rsidRPr="00AB674E">
        <w:rPr>
          <w:rFonts w:ascii="Times New Roman" w:hAnsi="Times New Roman" w:cs="Times New Roman"/>
          <w:sz w:val="32"/>
          <w:szCs w:val="32"/>
        </w:rPr>
        <w:t xml:space="preserve">, as </w:t>
      </w:r>
      <w:r w:rsidR="00783E5C" w:rsidRPr="00AB674E">
        <w:rPr>
          <w:rFonts w:ascii="Times New Roman" w:hAnsi="Times New Roman" w:cs="Times New Roman"/>
          <w:sz w:val="32"/>
          <w:szCs w:val="32"/>
        </w:rPr>
        <w:t xml:space="preserve">a </w:t>
      </w:r>
      <w:r w:rsidR="00B7277E" w:rsidRPr="00AB674E">
        <w:rPr>
          <w:rFonts w:ascii="Times New Roman" w:hAnsi="Times New Roman" w:cs="Times New Roman"/>
          <w:sz w:val="32"/>
          <w:szCs w:val="32"/>
        </w:rPr>
        <w:t xml:space="preserve">narrative </w:t>
      </w:r>
      <w:r w:rsidR="00783E5C" w:rsidRPr="00AB674E">
        <w:rPr>
          <w:rFonts w:ascii="Times New Roman" w:hAnsi="Times New Roman" w:cs="Times New Roman"/>
          <w:sz w:val="32"/>
          <w:szCs w:val="32"/>
        </w:rPr>
        <w:t xml:space="preserve">writer </w:t>
      </w:r>
      <w:r w:rsidRPr="00AB674E">
        <w:rPr>
          <w:rFonts w:ascii="Times New Roman" w:hAnsi="Times New Roman" w:cs="Times New Roman"/>
          <w:sz w:val="32"/>
          <w:szCs w:val="32"/>
        </w:rPr>
        <w:t xml:space="preserve">from </w:t>
      </w:r>
      <w:r w:rsidR="00B7277E" w:rsidRPr="00AB674E">
        <w:rPr>
          <w:rFonts w:ascii="Times New Roman" w:hAnsi="Times New Roman" w:cs="Times New Roman"/>
          <w:sz w:val="32"/>
          <w:szCs w:val="32"/>
        </w:rPr>
        <w:t>a</w:t>
      </w:r>
      <w:r w:rsidRPr="00AB674E">
        <w:rPr>
          <w:rFonts w:ascii="Times New Roman" w:hAnsi="Times New Roman" w:cs="Times New Roman"/>
          <w:sz w:val="32"/>
          <w:szCs w:val="32"/>
        </w:rPr>
        <w:t xml:space="preserve"> </w:t>
      </w:r>
      <w:r w:rsidR="00783E5C" w:rsidRPr="00AB674E">
        <w:rPr>
          <w:rFonts w:ascii="Times New Roman" w:hAnsi="Times New Roman" w:cs="Times New Roman"/>
          <w:sz w:val="32"/>
          <w:szCs w:val="32"/>
        </w:rPr>
        <w:t xml:space="preserve">past </w:t>
      </w:r>
      <w:r w:rsidRPr="00AB674E">
        <w:rPr>
          <w:rFonts w:ascii="Times New Roman" w:hAnsi="Times New Roman" w:cs="Times New Roman"/>
          <w:sz w:val="32"/>
          <w:szCs w:val="32"/>
        </w:rPr>
        <w:t>perspective</w:t>
      </w:r>
      <w:r w:rsidR="005E6645" w:rsidRPr="00AB674E">
        <w:rPr>
          <w:rFonts w:ascii="Times New Roman" w:hAnsi="Times New Roman" w:cs="Times New Roman"/>
          <w:sz w:val="32"/>
          <w:szCs w:val="32"/>
        </w:rPr>
        <w:t xml:space="preserve">, rather than the </w:t>
      </w:r>
      <w:r w:rsidR="00783E5C" w:rsidRPr="00AB674E">
        <w:rPr>
          <w:rFonts w:ascii="Times New Roman" w:hAnsi="Times New Roman" w:cs="Times New Roman"/>
          <w:sz w:val="32"/>
          <w:szCs w:val="32"/>
        </w:rPr>
        <w:t>perspective of</w:t>
      </w:r>
      <w:r w:rsidR="005E6645" w:rsidRPr="00AB674E">
        <w:rPr>
          <w:rFonts w:ascii="Times New Roman" w:hAnsi="Times New Roman" w:cs="Times New Roman"/>
          <w:sz w:val="32"/>
          <w:szCs w:val="32"/>
        </w:rPr>
        <w:t xml:space="preserve"> when Jesus spoke</w:t>
      </w:r>
      <w:r w:rsidRPr="00AB674E">
        <w:rPr>
          <w:rFonts w:ascii="Times New Roman" w:hAnsi="Times New Roman" w:cs="Times New Roman"/>
          <w:sz w:val="32"/>
          <w:szCs w:val="32"/>
        </w:rPr>
        <w:t xml:space="preserve">. </w:t>
      </w:r>
      <w:r w:rsidR="00A66B46" w:rsidRPr="00AB674E">
        <w:rPr>
          <w:rFonts w:ascii="Times New Roman" w:hAnsi="Times New Roman" w:cs="Times New Roman"/>
          <w:sz w:val="32"/>
          <w:szCs w:val="32"/>
        </w:rPr>
        <w:t>But t</w:t>
      </w:r>
      <w:r w:rsidR="00362F23" w:rsidRPr="00AB674E">
        <w:rPr>
          <w:rFonts w:ascii="Times New Roman" w:hAnsi="Times New Roman" w:cs="Times New Roman"/>
          <w:sz w:val="32"/>
          <w:szCs w:val="32"/>
        </w:rPr>
        <w:t xml:space="preserve">he Twelve </w:t>
      </w:r>
      <w:r w:rsidR="00362F23" w:rsidRPr="00AB674E">
        <w:rPr>
          <w:rFonts w:ascii="Times New Roman" w:hAnsi="Times New Roman" w:cs="Times New Roman"/>
          <w:sz w:val="32"/>
          <w:szCs w:val="32"/>
          <w:u w:val="single"/>
        </w:rPr>
        <w:t xml:space="preserve">will be with </w:t>
      </w:r>
      <w:r w:rsidR="00B7277E" w:rsidRPr="00AB674E">
        <w:rPr>
          <w:rFonts w:ascii="Times New Roman" w:hAnsi="Times New Roman" w:cs="Times New Roman"/>
          <w:sz w:val="32"/>
          <w:szCs w:val="32"/>
          <w:u w:val="single"/>
        </w:rPr>
        <w:t>H</w:t>
      </w:r>
      <w:r w:rsidR="00362F23" w:rsidRPr="00AB674E">
        <w:rPr>
          <w:rFonts w:ascii="Times New Roman" w:hAnsi="Times New Roman" w:cs="Times New Roman"/>
          <w:sz w:val="32"/>
          <w:szCs w:val="32"/>
          <w:u w:val="single"/>
        </w:rPr>
        <w:t>im</w:t>
      </w:r>
      <w:r w:rsidR="00700A71" w:rsidRPr="00AB674E">
        <w:rPr>
          <w:rFonts w:ascii="Times New Roman" w:hAnsi="Times New Roman" w:cs="Times New Roman"/>
          <w:sz w:val="32"/>
          <w:szCs w:val="32"/>
        </w:rPr>
        <w:t xml:space="preserve"> in future</w:t>
      </w:r>
      <w:r w:rsidR="00362F23" w:rsidRPr="00AB674E">
        <w:rPr>
          <w:rFonts w:ascii="Times New Roman" w:hAnsi="Times New Roman" w:cs="Times New Roman"/>
          <w:sz w:val="32"/>
          <w:szCs w:val="32"/>
        </w:rPr>
        <w:t>, reigning for the thousand years (R</w:t>
      </w:r>
      <w:r w:rsidR="008B7A74" w:rsidRPr="00AB674E">
        <w:rPr>
          <w:rFonts w:ascii="Times New Roman" w:hAnsi="Times New Roman" w:cs="Times New Roman"/>
          <w:sz w:val="32"/>
          <w:szCs w:val="32"/>
        </w:rPr>
        <w:t>ev.20:4).</w:t>
      </w:r>
    </w:p>
    <w:p w14:paraId="05F3F5D2"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“Jesus says to him, ‘If I should desire him to remain </w:t>
      </w:r>
      <w:r w:rsidRPr="00AB674E">
        <w:rPr>
          <w:rFonts w:ascii="Times New Roman" w:hAnsi="Times New Roman" w:cs="Times New Roman"/>
          <w:b/>
          <w:bCs/>
          <w:sz w:val="32"/>
          <w:szCs w:val="32"/>
        </w:rPr>
        <w:t xml:space="preserve">until I </w:t>
      </w:r>
      <w:r w:rsidRPr="00AB674E">
        <w:rPr>
          <w:rFonts w:ascii="Times New Roman" w:hAnsi="Times New Roman" w:cs="Times New Roman"/>
          <w:b/>
          <w:bCs/>
          <w:sz w:val="32"/>
          <w:szCs w:val="32"/>
          <w:u w:val="single"/>
        </w:rPr>
        <w:t>come</w:t>
      </w:r>
      <w:r w:rsidRPr="00AB674E">
        <w:rPr>
          <w:rFonts w:ascii="Times New Roman" w:hAnsi="Times New Roman" w:cs="Times New Roman"/>
          <w:sz w:val="32"/>
          <w:szCs w:val="32"/>
        </w:rPr>
        <w:t>, what is it to you? You follow Me.’”    Joh.21:22</w:t>
      </w:r>
    </w:p>
    <w:p w14:paraId="05F3F5D3" w14:textId="77777777" w:rsidR="0077075C" w:rsidRPr="00AB674E" w:rsidRDefault="0077075C" w:rsidP="00287000">
      <w:pPr>
        <w:tabs>
          <w:tab w:val="right" w:pos="8640"/>
        </w:tabs>
        <w:rPr>
          <w:rFonts w:ascii="Times New Roman" w:hAnsi="Times New Roman" w:cs="Times New Roman"/>
          <w:sz w:val="32"/>
          <w:szCs w:val="32"/>
        </w:rPr>
      </w:pPr>
      <w:r w:rsidRPr="00AB674E">
        <w:rPr>
          <w:rFonts w:ascii="Times New Roman" w:hAnsi="Times New Roman" w:cs="Times New Roman"/>
          <w:sz w:val="32"/>
          <w:szCs w:val="32"/>
        </w:rPr>
        <w:lastRenderedPageBreak/>
        <w:t>The disciples expectation of “What next</w:t>
      </w:r>
      <w:r w:rsidR="00826A02" w:rsidRPr="00AB674E">
        <w:rPr>
          <w:rFonts w:ascii="Times New Roman" w:hAnsi="Times New Roman" w:cs="Times New Roman"/>
          <w:sz w:val="32"/>
          <w:szCs w:val="32"/>
        </w:rPr>
        <w:t>?</w:t>
      </w:r>
      <w:r w:rsidRPr="00AB674E">
        <w:rPr>
          <w:rFonts w:ascii="Times New Roman" w:hAnsi="Times New Roman" w:cs="Times New Roman"/>
          <w:sz w:val="32"/>
          <w:szCs w:val="32"/>
        </w:rPr>
        <w:t xml:space="preserve">” was His </w:t>
      </w:r>
      <w:r w:rsidRPr="00AB674E">
        <w:rPr>
          <w:rFonts w:ascii="Times New Roman" w:hAnsi="Times New Roman" w:cs="Times New Roman"/>
          <w:sz w:val="32"/>
          <w:szCs w:val="32"/>
          <w:u w:val="single"/>
        </w:rPr>
        <w:t>coming</w:t>
      </w:r>
      <w:r w:rsidR="00783E5C" w:rsidRPr="00AB674E">
        <w:rPr>
          <w:rFonts w:ascii="Times New Roman" w:hAnsi="Times New Roman" w:cs="Times New Roman"/>
          <w:sz w:val="32"/>
          <w:szCs w:val="32"/>
        </w:rPr>
        <w:t xml:space="preserve"> and</w:t>
      </w:r>
      <w:r w:rsidRPr="00AB674E">
        <w:rPr>
          <w:rFonts w:ascii="Times New Roman" w:hAnsi="Times New Roman" w:cs="Times New Roman"/>
          <w:sz w:val="32"/>
          <w:szCs w:val="32"/>
        </w:rPr>
        <w:t xml:space="preserve"> His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w:t>
      </w:r>
      <w:r w:rsidR="008B7A74" w:rsidRPr="00AB674E">
        <w:rPr>
          <w:rFonts w:ascii="Times New Roman" w:hAnsi="Times New Roman" w:cs="Times New Roman"/>
          <w:sz w:val="32"/>
          <w:szCs w:val="32"/>
        </w:rPr>
        <w:t xml:space="preserve"> The potential was for some</w:t>
      </w:r>
      <w:r w:rsidR="0089062E" w:rsidRPr="00AB674E">
        <w:rPr>
          <w:rFonts w:ascii="Times New Roman" w:hAnsi="Times New Roman" w:cs="Times New Roman"/>
          <w:sz w:val="32"/>
          <w:szCs w:val="32"/>
        </w:rPr>
        <w:t xml:space="preserve"> of them</w:t>
      </w:r>
      <w:r w:rsidR="008B7A74" w:rsidRPr="00AB674E">
        <w:rPr>
          <w:rFonts w:ascii="Times New Roman" w:hAnsi="Times New Roman" w:cs="Times New Roman"/>
          <w:sz w:val="32"/>
          <w:szCs w:val="32"/>
        </w:rPr>
        <w:t xml:space="preserve"> to remain </w:t>
      </w:r>
      <w:r w:rsidR="00055627" w:rsidRPr="00AB674E">
        <w:rPr>
          <w:rFonts w:ascii="Times New Roman" w:hAnsi="Times New Roman" w:cs="Times New Roman"/>
          <w:sz w:val="32"/>
          <w:szCs w:val="32"/>
        </w:rPr>
        <w:t xml:space="preserve">alive </w:t>
      </w:r>
      <w:r w:rsidR="008B7A74" w:rsidRPr="00AB674E">
        <w:rPr>
          <w:rFonts w:ascii="Times New Roman" w:hAnsi="Times New Roman" w:cs="Times New Roman"/>
          <w:sz w:val="32"/>
          <w:szCs w:val="32"/>
        </w:rPr>
        <w:t>until th</w:t>
      </w:r>
      <w:r w:rsidR="00055627" w:rsidRPr="00AB674E">
        <w:rPr>
          <w:rFonts w:ascii="Times New Roman" w:hAnsi="Times New Roman" w:cs="Times New Roman"/>
          <w:sz w:val="32"/>
          <w:szCs w:val="32"/>
        </w:rPr>
        <w:t>at time</w:t>
      </w:r>
      <w:r w:rsidR="008B7A74" w:rsidRPr="00AB674E">
        <w:rPr>
          <w:rFonts w:ascii="Times New Roman" w:hAnsi="Times New Roman" w:cs="Times New Roman"/>
          <w:sz w:val="32"/>
          <w:szCs w:val="32"/>
        </w:rPr>
        <w:t xml:space="preserve"> (Mat.16:28).</w:t>
      </w:r>
      <w:r w:rsidR="00A66B46" w:rsidRPr="00AB674E">
        <w:rPr>
          <w:rFonts w:ascii="Times New Roman" w:hAnsi="Times New Roman" w:cs="Times New Roman"/>
          <w:sz w:val="32"/>
          <w:szCs w:val="32"/>
        </w:rPr>
        <w:t xml:space="preserve"> And it was to be God’s choice as to who remained alive until His </w:t>
      </w:r>
      <w:r w:rsidR="00A66B46" w:rsidRPr="00AB674E">
        <w:rPr>
          <w:rFonts w:ascii="Times New Roman" w:hAnsi="Times New Roman" w:cs="Times New Roman"/>
          <w:i/>
          <w:iCs/>
          <w:sz w:val="32"/>
          <w:szCs w:val="32"/>
        </w:rPr>
        <w:t>Parousia</w:t>
      </w:r>
      <w:r w:rsidR="00A66B46" w:rsidRPr="00AB674E">
        <w:rPr>
          <w:rFonts w:ascii="Times New Roman" w:hAnsi="Times New Roman" w:cs="Times New Roman"/>
          <w:sz w:val="32"/>
          <w:szCs w:val="32"/>
        </w:rPr>
        <w:t>, but the</w:t>
      </w:r>
      <w:r w:rsidR="00287000" w:rsidRPr="00AB674E">
        <w:rPr>
          <w:rFonts w:ascii="Times New Roman" w:hAnsi="Times New Roman" w:cs="Times New Roman"/>
          <w:sz w:val="32"/>
          <w:szCs w:val="32"/>
        </w:rPr>
        <w:t>se</w:t>
      </w:r>
      <w:r w:rsidR="00A66B46" w:rsidRPr="00AB674E">
        <w:rPr>
          <w:rFonts w:ascii="Times New Roman" w:hAnsi="Times New Roman" w:cs="Times New Roman"/>
          <w:sz w:val="32"/>
          <w:szCs w:val="32"/>
        </w:rPr>
        <w:t xml:space="preserve"> would not precede the dead being welcomed into His Presence (1 Th.4:16-17).</w:t>
      </w:r>
    </w:p>
    <w:p w14:paraId="05F3F5D4"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having spoken these things – their beholding </w:t>
      </w:r>
      <w:r w:rsidR="005E6645" w:rsidRPr="00AB674E">
        <w:rPr>
          <w:rFonts w:ascii="Times New Roman" w:hAnsi="Times New Roman" w:cs="Times New Roman"/>
          <w:i/>
          <w:iCs/>
          <w:sz w:val="32"/>
          <w:szCs w:val="32"/>
        </w:rPr>
        <w:t>Him</w:t>
      </w:r>
      <w:r w:rsidR="005E6645"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 He was taken up, and a cloud removed Him from their eyes. And as they were staring into the heaven at His leaving, then, </w:t>
      </w:r>
      <w:r w:rsidRPr="00AB674E">
        <w:rPr>
          <w:rFonts w:ascii="Times New Roman" w:hAnsi="Times New Roman" w:cs="Times New Roman"/>
          <w:b/>
          <w:bCs/>
          <w:sz w:val="32"/>
          <w:szCs w:val="32"/>
          <w:u w:val="double"/>
        </w:rPr>
        <w:t>behold</w:t>
      </w:r>
      <w:r w:rsidRPr="00AB674E">
        <w:rPr>
          <w:rFonts w:ascii="Times New Roman" w:hAnsi="Times New Roman" w:cs="Times New Roman"/>
          <w:sz w:val="32"/>
          <w:szCs w:val="32"/>
        </w:rPr>
        <w:t xml:space="preserve">, two men stood by them in white garments, who even said, ‘Men, Galileans, why have you stood looking on into the heaven? This Jesus Who was taken up from you, thus He </w:t>
      </w:r>
      <w:r w:rsidRPr="00AB674E">
        <w:rPr>
          <w:rFonts w:ascii="Times New Roman" w:hAnsi="Times New Roman" w:cs="Times New Roman"/>
          <w:b/>
          <w:bCs/>
          <w:sz w:val="32"/>
          <w:szCs w:val="32"/>
          <w:u w:val="single"/>
        </w:rPr>
        <w:t>will come</w:t>
      </w:r>
      <w:r w:rsidRPr="00AB674E">
        <w:rPr>
          <w:rFonts w:ascii="Times New Roman" w:hAnsi="Times New Roman" w:cs="Times New Roman"/>
          <w:sz w:val="32"/>
          <w:szCs w:val="32"/>
        </w:rPr>
        <w:t xml:space="preserve"> </w:t>
      </w:r>
      <w:r w:rsidR="005E6645" w:rsidRPr="00AB674E">
        <w:rPr>
          <w:rFonts w:ascii="Times New Roman" w:hAnsi="Times New Roman" w:cs="Times New Roman"/>
          <w:i/>
          <w:iCs/>
          <w:sz w:val="32"/>
          <w:szCs w:val="32"/>
        </w:rPr>
        <w:t>by</w:t>
      </w:r>
      <w:r w:rsidR="005E6645"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what manner you observed Him going into the heaven.”   </w:t>
      </w:r>
      <w:r w:rsidR="00C46C26" w:rsidRPr="00AB674E">
        <w:rPr>
          <w:rFonts w:ascii="Times New Roman" w:hAnsi="Times New Roman" w:cs="Times New Roman"/>
          <w:sz w:val="32"/>
          <w:szCs w:val="32"/>
        </w:rPr>
        <w:t xml:space="preserve"> </w:t>
      </w:r>
      <w:r w:rsidRPr="00AB674E">
        <w:rPr>
          <w:rFonts w:ascii="Times New Roman" w:hAnsi="Times New Roman" w:cs="Times New Roman"/>
          <w:sz w:val="32"/>
          <w:szCs w:val="32"/>
        </w:rPr>
        <w:t>Acts1:9-11</w:t>
      </w:r>
    </w:p>
    <w:p w14:paraId="05F3F5D5" w14:textId="77777777" w:rsidR="0077075C" w:rsidRPr="00AB674E" w:rsidRDefault="0077075C" w:rsidP="005E6645">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His </w:t>
      </w:r>
      <w:r w:rsidRPr="00AB674E">
        <w:rPr>
          <w:rFonts w:ascii="Times New Roman" w:hAnsi="Times New Roman" w:cs="Times New Roman"/>
          <w:sz w:val="32"/>
          <w:szCs w:val="32"/>
          <w:u w:val="single"/>
        </w:rPr>
        <w:t>coming</w:t>
      </w:r>
      <w:r w:rsidRPr="00AB674E">
        <w:rPr>
          <w:rFonts w:ascii="Times New Roman" w:hAnsi="Times New Roman" w:cs="Times New Roman"/>
          <w:sz w:val="32"/>
          <w:szCs w:val="32"/>
        </w:rPr>
        <w:t xml:space="preserve"> </w:t>
      </w:r>
      <w:r w:rsidR="00826A02" w:rsidRPr="00AB674E">
        <w:rPr>
          <w:rFonts w:ascii="Times New Roman" w:hAnsi="Times New Roman" w:cs="Times New Roman"/>
          <w:sz w:val="32"/>
          <w:szCs w:val="32"/>
        </w:rPr>
        <w:t xml:space="preserve">back to the </w:t>
      </w:r>
      <w:r w:rsidR="00EC2514" w:rsidRPr="00AB674E">
        <w:rPr>
          <w:rFonts w:ascii="Times New Roman" w:hAnsi="Times New Roman" w:cs="Times New Roman"/>
          <w:sz w:val="32"/>
          <w:szCs w:val="32"/>
        </w:rPr>
        <w:t>M</w:t>
      </w:r>
      <w:r w:rsidR="00826A02" w:rsidRPr="00AB674E">
        <w:rPr>
          <w:rFonts w:ascii="Times New Roman" w:hAnsi="Times New Roman" w:cs="Times New Roman"/>
          <w:sz w:val="32"/>
          <w:szCs w:val="32"/>
        </w:rPr>
        <w:t xml:space="preserve">ount of Olives </w:t>
      </w:r>
      <w:r w:rsidRPr="00AB674E">
        <w:rPr>
          <w:rFonts w:ascii="Times New Roman" w:hAnsi="Times New Roman" w:cs="Times New Roman"/>
          <w:sz w:val="32"/>
          <w:szCs w:val="32"/>
        </w:rPr>
        <w:t>was to be their next expectation</w:t>
      </w:r>
      <w:r w:rsidR="00067983" w:rsidRPr="00AB674E">
        <w:rPr>
          <w:rFonts w:ascii="Times New Roman" w:hAnsi="Times New Roman" w:cs="Times New Roman"/>
          <w:sz w:val="32"/>
          <w:szCs w:val="32"/>
        </w:rPr>
        <w:t xml:space="preserve"> concerning Him</w:t>
      </w:r>
      <w:r w:rsidRPr="00AB674E">
        <w:rPr>
          <w:rFonts w:ascii="Times New Roman" w:hAnsi="Times New Roman" w:cs="Times New Roman"/>
          <w:sz w:val="32"/>
          <w:szCs w:val="32"/>
        </w:rPr>
        <w:t xml:space="preserve">, even as He </w:t>
      </w:r>
      <w:r w:rsidR="00287000" w:rsidRPr="00AB674E">
        <w:rPr>
          <w:rFonts w:ascii="Times New Roman" w:hAnsi="Times New Roman" w:cs="Times New Roman"/>
          <w:sz w:val="32"/>
          <w:szCs w:val="32"/>
        </w:rPr>
        <w:t xml:space="preserve">had </w:t>
      </w:r>
      <w:r w:rsidRPr="00AB674E">
        <w:rPr>
          <w:rFonts w:ascii="Times New Roman" w:hAnsi="Times New Roman" w:cs="Times New Roman"/>
          <w:sz w:val="32"/>
          <w:szCs w:val="32"/>
        </w:rPr>
        <w:t>explained in the Olivet discourse (Mat</w:t>
      </w:r>
      <w:r w:rsidR="005E6645" w:rsidRPr="00AB674E">
        <w:rPr>
          <w:rFonts w:ascii="Times New Roman" w:hAnsi="Times New Roman" w:cs="Times New Roman"/>
          <w:sz w:val="32"/>
          <w:szCs w:val="32"/>
        </w:rPr>
        <w:t xml:space="preserve">thew </w:t>
      </w:r>
      <w:r w:rsidRPr="00AB674E">
        <w:rPr>
          <w:rFonts w:ascii="Times New Roman" w:hAnsi="Times New Roman" w:cs="Times New Roman"/>
          <w:sz w:val="32"/>
          <w:szCs w:val="32"/>
        </w:rPr>
        <w:t>24).</w:t>
      </w:r>
    </w:p>
    <w:p w14:paraId="05F3F5D6"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it will be </w:t>
      </w:r>
      <w:r w:rsidRPr="00AB674E">
        <w:rPr>
          <w:rFonts w:ascii="Times New Roman" w:hAnsi="Times New Roman" w:cs="Times New Roman"/>
          <w:b/>
          <w:bCs/>
          <w:sz w:val="32"/>
          <w:szCs w:val="32"/>
        </w:rPr>
        <w:t>in the last days</w:t>
      </w:r>
      <w:r w:rsidRPr="00AB674E">
        <w:rPr>
          <w:rFonts w:ascii="Times New Roman" w:hAnsi="Times New Roman" w:cs="Times New Roman"/>
          <w:sz w:val="32"/>
          <w:szCs w:val="32"/>
        </w:rPr>
        <w:t xml:space="preserve">’ says God, ‘I will pour out from My </w:t>
      </w:r>
      <w:r w:rsidR="00414626" w:rsidRPr="00AB674E">
        <w:rPr>
          <w:rFonts w:ascii="Times New Roman" w:hAnsi="Times New Roman" w:cs="Times New Roman"/>
          <w:sz w:val="32"/>
          <w:szCs w:val="32"/>
        </w:rPr>
        <w:t>S</w:t>
      </w:r>
      <w:r w:rsidRPr="00AB674E">
        <w:rPr>
          <w:rFonts w:ascii="Times New Roman" w:hAnsi="Times New Roman" w:cs="Times New Roman"/>
          <w:sz w:val="32"/>
          <w:szCs w:val="32"/>
        </w:rPr>
        <w:t xml:space="preserve">pirit upon all flesh, and your sons and your daughters will prophesy, and your young men will see visions and your old will dream dreams. And even upon My men-servants and upon My maid-servants </w:t>
      </w:r>
      <w:r w:rsidRPr="00AB674E">
        <w:rPr>
          <w:rFonts w:ascii="Times New Roman" w:hAnsi="Times New Roman" w:cs="Times New Roman"/>
          <w:b/>
          <w:bCs/>
          <w:sz w:val="32"/>
          <w:szCs w:val="32"/>
        </w:rPr>
        <w:t>in those days</w:t>
      </w:r>
      <w:r w:rsidRPr="00AB674E">
        <w:rPr>
          <w:rFonts w:ascii="Times New Roman" w:hAnsi="Times New Roman" w:cs="Times New Roman"/>
          <w:sz w:val="32"/>
          <w:szCs w:val="32"/>
        </w:rPr>
        <w:t xml:space="preserve"> I will pour out from My </w:t>
      </w:r>
      <w:r w:rsidR="00414626" w:rsidRPr="00AB674E">
        <w:rPr>
          <w:rFonts w:ascii="Times New Roman" w:hAnsi="Times New Roman" w:cs="Times New Roman"/>
          <w:sz w:val="32"/>
          <w:szCs w:val="32"/>
        </w:rPr>
        <w:t>S</w:t>
      </w:r>
      <w:r w:rsidRPr="00AB674E">
        <w:rPr>
          <w:rFonts w:ascii="Times New Roman" w:hAnsi="Times New Roman" w:cs="Times New Roman"/>
          <w:sz w:val="32"/>
          <w:szCs w:val="32"/>
        </w:rPr>
        <w:t xml:space="preserve">pirit and they will prophesy. And I will give wonders in the heaven above, and signs upon the earth beneath, blood and fire and mist of smoke. The sun will be turned back into darkness and the moon into blood, before </w:t>
      </w:r>
      <w:r w:rsidRPr="00AB674E">
        <w:rPr>
          <w:rFonts w:ascii="Times New Roman" w:hAnsi="Times New Roman" w:cs="Times New Roman"/>
          <w:b/>
          <w:bCs/>
          <w:sz w:val="32"/>
          <w:szCs w:val="32"/>
        </w:rPr>
        <w:t xml:space="preserve">the great and glorious </w:t>
      </w:r>
      <w:r w:rsidRPr="00AB674E">
        <w:rPr>
          <w:rFonts w:ascii="Times New Roman" w:hAnsi="Times New Roman" w:cs="Times New Roman"/>
          <w:b/>
          <w:bCs/>
          <w:sz w:val="32"/>
          <w:szCs w:val="32"/>
          <w:u w:val="single"/>
        </w:rPr>
        <w:t>day of the Lord</w:t>
      </w:r>
      <w:r w:rsidRPr="00AB674E">
        <w:rPr>
          <w:rFonts w:ascii="Times New Roman" w:hAnsi="Times New Roman" w:cs="Times New Roman"/>
          <w:b/>
          <w:bCs/>
          <w:sz w:val="32"/>
          <w:szCs w:val="32"/>
        </w:rPr>
        <w:t xml:space="preserve"> coming</w:t>
      </w:r>
      <w:r w:rsidRPr="00AB674E">
        <w:rPr>
          <w:rFonts w:ascii="Times New Roman" w:hAnsi="Times New Roman" w:cs="Times New Roman"/>
          <w:sz w:val="32"/>
          <w:szCs w:val="32"/>
        </w:rPr>
        <w:t>. And it will be</w:t>
      </w:r>
      <w:r w:rsidR="004F2AF6" w:rsidRPr="00AB674E">
        <w:rPr>
          <w:rFonts w:ascii="Times New Roman" w:hAnsi="Times New Roman" w:cs="Times New Roman"/>
          <w:sz w:val="32"/>
          <w:szCs w:val="32"/>
        </w:rPr>
        <w:t>,</w:t>
      </w:r>
      <w:r w:rsidRPr="00AB674E">
        <w:rPr>
          <w:rFonts w:ascii="Times New Roman" w:hAnsi="Times New Roman" w:cs="Times New Roman"/>
          <w:sz w:val="32"/>
          <w:szCs w:val="32"/>
        </w:rPr>
        <w:t xml:space="preserve"> everyone who may call upon the name of the Lord </w:t>
      </w:r>
      <w:r w:rsidRPr="00AB674E">
        <w:rPr>
          <w:rFonts w:ascii="Times New Roman" w:hAnsi="Times New Roman" w:cs="Times New Roman"/>
          <w:b/>
          <w:bCs/>
          <w:sz w:val="32"/>
          <w:szCs w:val="32"/>
        </w:rPr>
        <w:t>will be saved</w:t>
      </w:r>
      <w:r w:rsidRPr="00AB674E">
        <w:rPr>
          <w:rFonts w:ascii="Times New Roman" w:hAnsi="Times New Roman" w:cs="Times New Roman"/>
          <w:sz w:val="32"/>
          <w:szCs w:val="32"/>
        </w:rPr>
        <w:t xml:space="preserve">.’”    Acts 2:17-21 </w:t>
      </w:r>
    </w:p>
    <w:p w14:paraId="05F3F5D7" w14:textId="77777777" w:rsidR="0077075C" w:rsidRPr="00AB674E" w:rsidRDefault="0077075C" w:rsidP="00917CFD">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That Peter quoted the whole of Joel 2:28-32, except the last two sentences is significant. It showed the </w:t>
      </w:r>
      <w:r w:rsidRPr="00AB674E">
        <w:rPr>
          <w:rFonts w:ascii="Times New Roman" w:hAnsi="Times New Roman" w:cs="Times New Roman"/>
          <w:i/>
          <w:iCs/>
          <w:sz w:val="32"/>
          <w:szCs w:val="32"/>
        </w:rPr>
        <w:t>potential</w:t>
      </w:r>
      <w:r w:rsidRPr="00AB674E">
        <w:rPr>
          <w:rFonts w:ascii="Times New Roman" w:hAnsi="Times New Roman" w:cs="Times New Roman"/>
          <w:sz w:val="32"/>
          <w:szCs w:val="32"/>
        </w:rPr>
        <w:t xml:space="preserve"> for the </w:t>
      </w:r>
      <w:r w:rsidRPr="00AB674E">
        <w:rPr>
          <w:rFonts w:ascii="Times New Roman" w:hAnsi="Times New Roman" w:cs="Times New Roman"/>
          <w:sz w:val="32"/>
          <w:szCs w:val="32"/>
          <w:u w:val="single"/>
        </w:rPr>
        <w:t>day of the Lord</w:t>
      </w:r>
      <w:r w:rsidRPr="00AB674E">
        <w:rPr>
          <w:rFonts w:ascii="Times New Roman" w:hAnsi="Times New Roman" w:cs="Times New Roman"/>
          <w:sz w:val="32"/>
          <w:szCs w:val="32"/>
        </w:rPr>
        <w:t xml:space="preserve"> without much delay. The current “dispensation of the secret” was </w:t>
      </w:r>
      <w:r w:rsidR="001272EC" w:rsidRPr="00AB674E">
        <w:rPr>
          <w:rFonts w:ascii="Times New Roman" w:hAnsi="Times New Roman" w:cs="Times New Roman"/>
          <w:sz w:val="32"/>
          <w:szCs w:val="32"/>
        </w:rPr>
        <w:t>neither</w:t>
      </w:r>
      <w:r w:rsidRPr="00AB674E">
        <w:rPr>
          <w:rFonts w:ascii="Times New Roman" w:hAnsi="Times New Roman" w:cs="Times New Roman"/>
          <w:sz w:val="32"/>
          <w:szCs w:val="32"/>
        </w:rPr>
        <w:t xml:space="preserve"> </w:t>
      </w:r>
      <w:r w:rsidRPr="00AB674E">
        <w:rPr>
          <w:rFonts w:ascii="Times New Roman" w:hAnsi="Times New Roman" w:cs="Times New Roman"/>
          <w:sz w:val="32"/>
          <w:szCs w:val="32"/>
        </w:rPr>
        <w:lastRenderedPageBreak/>
        <w:t xml:space="preserve">part of Joel’s prophecy, nor </w:t>
      </w:r>
      <w:r w:rsidR="001272EC" w:rsidRPr="00AB674E">
        <w:rPr>
          <w:rFonts w:ascii="Times New Roman" w:hAnsi="Times New Roman" w:cs="Times New Roman"/>
          <w:sz w:val="32"/>
          <w:szCs w:val="32"/>
        </w:rPr>
        <w:t xml:space="preserve">of </w:t>
      </w:r>
      <w:r w:rsidRPr="00AB674E">
        <w:rPr>
          <w:rFonts w:ascii="Times New Roman" w:hAnsi="Times New Roman" w:cs="Times New Roman"/>
          <w:sz w:val="32"/>
          <w:szCs w:val="32"/>
        </w:rPr>
        <w:t>Peter’s proclamation. However, if a centuries-long pre</w:t>
      </w:r>
      <w:r w:rsidR="001C17AB" w:rsidRPr="00AB674E">
        <w:rPr>
          <w:rFonts w:ascii="Times New Roman" w:hAnsi="Times New Roman" w:cs="Times New Roman"/>
          <w:sz w:val="32"/>
          <w:szCs w:val="32"/>
        </w:rPr>
        <w:t>-</w:t>
      </w:r>
      <w:r w:rsidRPr="00AB674E">
        <w:rPr>
          <w:rFonts w:ascii="Times New Roman" w:hAnsi="Times New Roman" w:cs="Times New Roman"/>
          <w:sz w:val="32"/>
          <w:szCs w:val="32"/>
        </w:rPr>
        <w:t xml:space="preserve">millennial </w:t>
      </w:r>
      <w:r w:rsidR="001C17AB" w:rsidRPr="00AB674E">
        <w:rPr>
          <w:rFonts w:ascii="Times New Roman" w:hAnsi="Times New Roman" w:cs="Times New Roman"/>
          <w:sz w:val="32"/>
          <w:szCs w:val="32"/>
        </w:rPr>
        <w:t xml:space="preserve">earthly </w:t>
      </w:r>
      <w:r w:rsidRPr="00AB674E">
        <w:rPr>
          <w:rFonts w:ascii="Times New Roman" w:hAnsi="Times New Roman" w:cs="Times New Roman"/>
          <w:sz w:val="32"/>
          <w:szCs w:val="32"/>
        </w:rPr>
        <w:t xml:space="preserve">kingdom </w:t>
      </w:r>
      <w:r w:rsidR="00EC2514" w:rsidRPr="00AB674E">
        <w:rPr>
          <w:rFonts w:ascii="Times New Roman" w:hAnsi="Times New Roman" w:cs="Times New Roman"/>
          <w:sz w:val="32"/>
          <w:szCs w:val="32"/>
        </w:rPr>
        <w:t xml:space="preserve">for Israel </w:t>
      </w:r>
      <w:r w:rsidRPr="00AB674E">
        <w:rPr>
          <w:rFonts w:ascii="Times New Roman" w:hAnsi="Times New Roman" w:cs="Times New Roman"/>
          <w:sz w:val="32"/>
          <w:szCs w:val="32"/>
        </w:rPr>
        <w:t xml:space="preserve">was to intervene between Acts and the </w:t>
      </w:r>
      <w:r w:rsidR="00917CFD" w:rsidRPr="00AB674E">
        <w:rPr>
          <w:rFonts w:ascii="Times New Roman" w:hAnsi="Times New Roman" w:cs="Times New Roman"/>
          <w:sz w:val="32"/>
          <w:szCs w:val="32"/>
        </w:rPr>
        <w:t>“</w:t>
      </w:r>
      <w:r w:rsidR="00917CFD" w:rsidRPr="00AB674E">
        <w:rPr>
          <w:rFonts w:ascii="Times New Roman" w:hAnsi="Times New Roman" w:cs="Times New Roman"/>
          <w:sz w:val="32"/>
          <w:szCs w:val="32"/>
          <w:u w:val="single"/>
        </w:rPr>
        <w:t>day of the Lord</w:t>
      </w:r>
      <w:r w:rsidR="00917CFD" w:rsidRPr="00AB674E">
        <w:rPr>
          <w:rFonts w:ascii="Times New Roman" w:hAnsi="Times New Roman" w:cs="Times New Roman"/>
          <w:sz w:val="32"/>
          <w:szCs w:val="32"/>
        </w:rPr>
        <w:t>”</w:t>
      </w:r>
      <w:r w:rsidRPr="00AB674E">
        <w:rPr>
          <w:rFonts w:ascii="Times New Roman" w:hAnsi="Times New Roman" w:cs="Times New Roman"/>
          <w:sz w:val="32"/>
          <w:szCs w:val="32"/>
        </w:rPr>
        <w:t>, why is there no hint of it here?</w:t>
      </w:r>
    </w:p>
    <w:p w14:paraId="05F3F5D8"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“For David did not ascend into the heavens, but he says himself, ‘The Lord said to my Lord, “Sit at My right until I may appoint </w:t>
      </w:r>
      <w:r w:rsidRPr="00AB674E">
        <w:rPr>
          <w:rFonts w:ascii="Times New Roman" w:hAnsi="Times New Roman" w:cs="Times New Roman"/>
          <w:b/>
          <w:bCs/>
          <w:sz w:val="32"/>
          <w:szCs w:val="32"/>
        </w:rPr>
        <w:t>Your enemies a footstool of Your feet</w:t>
      </w:r>
      <w:r w:rsidRPr="00AB674E">
        <w:rPr>
          <w:rFonts w:ascii="Times New Roman" w:hAnsi="Times New Roman" w:cs="Times New Roman"/>
          <w:sz w:val="32"/>
          <w:szCs w:val="32"/>
        </w:rPr>
        <w:t xml:space="preserve">.”’”    </w:t>
      </w:r>
      <w:r w:rsidR="004D22D6" w:rsidRPr="00AB674E">
        <w:rPr>
          <w:rFonts w:ascii="Times New Roman" w:hAnsi="Times New Roman" w:cs="Times New Roman"/>
          <w:sz w:val="32"/>
          <w:szCs w:val="32"/>
        </w:rPr>
        <w:t xml:space="preserve"> </w:t>
      </w:r>
      <w:r w:rsidRPr="00AB674E">
        <w:rPr>
          <w:rFonts w:ascii="Times New Roman" w:hAnsi="Times New Roman" w:cs="Times New Roman"/>
          <w:sz w:val="32"/>
          <w:szCs w:val="32"/>
        </w:rPr>
        <w:t>Acts 2:34-35</w:t>
      </w:r>
    </w:p>
    <w:p w14:paraId="05F3F5D9" w14:textId="77777777" w:rsidR="0077075C" w:rsidRPr="00AB674E" w:rsidRDefault="0077075C" w:rsidP="00EF1BEF">
      <w:pPr>
        <w:tabs>
          <w:tab w:val="right" w:pos="8640"/>
        </w:tabs>
        <w:rPr>
          <w:rFonts w:ascii="Times New Roman" w:hAnsi="Times New Roman" w:cs="Times New Roman"/>
          <w:sz w:val="32"/>
          <w:szCs w:val="32"/>
        </w:rPr>
      </w:pPr>
      <w:r w:rsidRPr="00AB674E">
        <w:rPr>
          <w:rFonts w:ascii="Times New Roman" w:hAnsi="Times New Roman" w:cs="Times New Roman"/>
          <w:sz w:val="32"/>
          <w:szCs w:val="32"/>
        </w:rPr>
        <w:t>Is Jesus’ subjugation of enemies part of a pre</w:t>
      </w:r>
      <w:r w:rsidR="00A4586A" w:rsidRPr="00AB674E">
        <w:rPr>
          <w:rFonts w:ascii="Times New Roman" w:hAnsi="Times New Roman" w:cs="Times New Roman"/>
          <w:sz w:val="32"/>
          <w:szCs w:val="32"/>
        </w:rPr>
        <w:t>-</w:t>
      </w:r>
      <w:r w:rsidRPr="00AB674E">
        <w:rPr>
          <w:rFonts w:ascii="Times New Roman" w:hAnsi="Times New Roman" w:cs="Times New Roman"/>
          <w:sz w:val="32"/>
          <w:szCs w:val="32"/>
        </w:rPr>
        <w:t xml:space="preserve">millennial kingdom? The </w:t>
      </w:r>
      <w:r w:rsidR="00FB369C" w:rsidRPr="00AB674E">
        <w:rPr>
          <w:rFonts w:ascii="Times New Roman" w:hAnsi="Times New Roman" w:cs="Times New Roman"/>
          <w:sz w:val="32"/>
          <w:szCs w:val="32"/>
        </w:rPr>
        <w:t>tim</w:t>
      </w:r>
      <w:r w:rsidRPr="00AB674E">
        <w:rPr>
          <w:rFonts w:ascii="Times New Roman" w:hAnsi="Times New Roman" w:cs="Times New Roman"/>
          <w:sz w:val="32"/>
          <w:szCs w:val="32"/>
        </w:rPr>
        <w:t xml:space="preserve">e </w:t>
      </w:r>
      <w:r w:rsidR="00500416" w:rsidRPr="00AB674E">
        <w:rPr>
          <w:rFonts w:ascii="Times New Roman" w:hAnsi="Times New Roman" w:cs="Times New Roman"/>
          <w:sz w:val="32"/>
          <w:szCs w:val="32"/>
        </w:rPr>
        <w:t xml:space="preserve">indicated </w:t>
      </w:r>
      <w:r w:rsidRPr="00AB674E">
        <w:rPr>
          <w:rFonts w:ascii="Times New Roman" w:hAnsi="Times New Roman" w:cs="Times New Roman"/>
          <w:sz w:val="32"/>
          <w:szCs w:val="32"/>
        </w:rPr>
        <w:t xml:space="preserve">for this </w:t>
      </w:r>
      <w:r w:rsidR="00500416" w:rsidRPr="00AB674E">
        <w:rPr>
          <w:rFonts w:ascii="Times New Roman" w:hAnsi="Times New Roman" w:cs="Times New Roman"/>
          <w:sz w:val="32"/>
          <w:szCs w:val="32"/>
        </w:rPr>
        <w:t xml:space="preserve">subjugation </w:t>
      </w:r>
      <w:r w:rsidR="001272EC" w:rsidRPr="00AB674E">
        <w:rPr>
          <w:rFonts w:ascii="Times New Roman" w:hAnsi="Times New Roman" w:cs="Times New Roman"/>
          <w:sz w:val="32"/>
          <w:szCs w:val="32"/>
        </w:rPr>
        <w:t>will</w:t>
      </w:r>
      <w:r w:rsidRPr="00AB674E">
        <w:rPr>
          <w:rFonts w:ascii="Times New Roman" w:hAnsi="Times New Roman" w:cs="Times New Roman"/>
          <w:sz w:val="32"/>
          <w:szCs w:val="32"/>
        </w:rPr>
        <w:t xml:space="preserve"> be during His </w:t>
      </w:r>
      <w:r w:rsidR="004F2AF6" w:rsidRPr="00AB674E">
        <w:rPr>
          <w:rFonts w:ascii="Times New Roman" w:hAnsi="Times New Roman" w:cs="Times New Roman"/>
          <w:i/>
          <w:iCs/>
          <w:sz w:val="32"/>
          <w:szCs w:val="32"/>
        </w:rPr>
        <w:t>A</w:t>
      </w:r>
      <w:r w:rsidRPr="00AB674E">
        <w:rPr>
          <w:rFonts w:ascii="Times New Roman" w:hAnsi="Times New Roman" w:cs="Times New Roman"/>
          <w:i/>
          <w:iCs/>
          <w:sz w:val="32"/>
          <w:szCs w:val="32"/>
        </w:rPr>
        <w:t>pokalupsis</w:t>
      </w:r>
      <w:r w:rsidR="001272EC" w:rsidRPr="00AB674E">
        <w:rPr>
          <w:rFonts w:ascii="Times New Roman" w:hAnsi="Times New Roman" w:cs="Times New Roman"/>
          <w:i/>
          <w:iCs/>
          <w:sz w:val="32"/>
          <w:szCs w:val="32"/>
        </w:rPr>
        <w:t xml:space="preserve"> </w:t>
      </w:r>
      <w:r w:rsidR="001272EC" w:rsidRPr="00AB674E">
        <w:rPr>
          <w:rFonts w:ascii="Times New Roman" w:hAnsi="Times New Roman" w:cs="Times New Roman"/>
          <w:sz w:val="32"/>
          <w:szCs w:val="32"/>
        </w:rPr>
        <w:t>and afterwards</w:t>
      </w:r>
      <w:r w:rsidRPr="00AB674E">
        <w:rPr>
          <w:rFonts w:ascii="Times New Roman" w:hAnsi="Times New Roman" w:cs="Times New Roman"/>
          <w:sz w:val="32"/>
          <w:szCs w:val="32"/>
        </w:rPr>
        <w:t>.</w:t>
      </w:r>
      <w:r w:rsidR="003F5BB7" w:rsidRPr="00AB674E">
        <w:rPr>
          <w:rFonts w:ascii="Times New Roman" w:hAnsi="Times New Roman" w:cs="Times New Roman"/>
          <w:sz w:val="32"/>
          <w:szCs w:val="32"/>
        </w:rPr>
        <w:t xml:space="preserve"> Revelation depicts nations and kings </w:t>
      </w:r>
      <w:r w:rsidR="001C17AB" w:rsidRPr="00AB674E">
        <w:rPr>
          <w:rFonts w:ascii="Times New Roman" w:hAnsi="Times New Roman" w:cs="Times New Roman"/>
          <w:sz w:val="32"/>
          <w:szCs w:val="32"/>
        </w:rPr>
        <w:t xml:space="preserve">first </w:t>
      </w:r>
      <w:r w:rsidR="003F5BB7" w:rsidRPr="00AB674E">
        <w:rPr>
          <w:rFonts w:ascii="Times New Roman" w:hAnsi="Times New Roman" w:cs="Times New Roman"/>
          <w:sz w:val="32"/>
          <w:szCs w:val="32"/>
        </w:rPr>
        <w:t>under the sway of Babylon, then</w:t>
      </w:r>
      <w:r w:rsidR="001C17AB" w:rsidRPr="00AB674E">
        <w:rPr>
          <w:rFonts w:ascii="Times New Roman" w:hAnsi="Times New Roman" w:cs="Times New Roman"/>
          <w:sz w:val="32"/>
          <w:szCs w:val="32"/>
        </w:rPr>
        <w:t xml:space="preserve"> of</w:t>
      </w:r>
      <w:r w:rsidR="003F5BB7" w:rsidRPr="00AB674E">
        <w:rPr>
          <w:rFonts w:ascii="Times New Roman" w:hAnsi="Times New Roman" w:cs="Times New Roman"/>
          <w:sz w:val="32"/>
          <w:szCs w:val="32"/>
        </w:rPr>
        <w:t xml:space="preserve"> the</w:t>
      </w:r>
      <w:r w:rsidR="003F5BB7" w:rsidRPr="004E08EB">
        <w:rPr>
          <w:rFonts w:ascii="Times New Roman" w:hAnsi="Times New Roman" w:cs="Times New Roman"/>
          <w:sz w:val="28"/>
          <w:szCs w:val="28"/>
        </w:rPr>
        <w:t xml:space="preserve"> </w:t>
      </w:r>
      <w:r w:rsidR="003F5BB7" w:rsidRPr="00AB674E">
        <w:rPr>
          <w:rFonts w:ascii="Times New Roman" w:hAnsi="Times New Roman" w:cs="Times New Roman"/>
          <w:sz w:val="32"/>
          <w:szCs w:val="32"/>
        </w:rPr>
        <w:t>Beast. This is hardly subjugation to the kingdom of Christ.</w:t>
      </w:r>
      <w:r w:rsidR="001C17AB" w:rsidRPr="00AB674E">
        <w:rPr>
          <w:rFonts w:ascii="Times New Roman" w:hAnsi="Times New Roman" w:cs="Times New Roman"/>
          <w:sz w:val="32"/>
          <w:szCs w:val="32"/>
        </w:rPr>
        <w:t xml:space="preserve"> Seeing that the end-time </w:t>
      </w:r>
      <w:r w:rsidR="00EC2514" w:rsidRPr="00AB674E">
        <w:rPr>
          <w:rFonts w:ascii="Times New Roman" w:hAnsi="Times New Roman" w:cs="Times New Roman"/>
          <w:sz w:val="32"/>
          <w:szCs w:val="32"/>
        </w:rPr>
        <w:t xml:space="preserve">turmoil </w:t>
      </w:r>
      <w:r w:rsidR="001C17AB" w:rsidRPr="00AB674E">
        <w:rPr>
          <w:rFonts w:ascii="Times New Roman" w:hAnsi="Times New Roman" w:cs="Times New Roman"/>
          <w:sz w:val="32"/>
          <w:szCs w:val="32"/>
        </w:rPr>
        <w:t>will include “the kings of the whole inhabited-world” gathered to “the battle of the Great Day of God Almighty” (Rev.16:14</w:t>
      </w:r>
      <w:r w:rsidR="005C2E6F" w:rsidRPr="00AB674E">
        <w:rPr>
          <w:rFonts w:ascii="Times New Roman" w:hAnsi="Times New Roman" w:cs="Times New Roman"/>
          <w:sz w:val="32"/>
          <w:szCs w:val="32"/>
        </w:rPr>
        <w:t>; also 19:19</w:t>
      </w:r>
      <w:r w:rsidR="001C17AB" w:rsidRPr="00AB674E">
        <w:rPr>
          <w:rFonts w:ascii="Times New Roman" w:hAnsi="Times New Roman" w:cs="Times New Roman"/>
          <w:sz w:val="32"/>
          <w:szCs w:val="32"/>
        </w:rPr>
        <w:t>)</w:t>
      </w:r>
      <w:r w:rsidR="005C2E6F" w:rsidRPr="00AB674E">
        <w:rPr>
          <w:rFonts w:ascii="Times New Roman" w:hAnsi="Times New Roman" w:cs="Times New Roman"/>
          <w:sz w:val="32"/>
          <w:szCs w:val="32"/>
        </w:rPr>
        <w:t xml:space="preserve">, </w:t>
      </w:r>
      <w:r w:rsidR="00500416" w:rsidRPr="00AB674E">
        <w:rPr>
          <w:rFonts w:ascii="Times New Roman" w:hAnsi="Times New Roman" w:cs="Times New Roman"/>
          <w:sz w:val="32"/>
          <w:szCs w:val="32"/>
        </w:rPr>
        <w:t>will</w:t>
      </w:r>
      <w:r w:rsidR="005C2E6F" w:rsidRPr="00AB674E">
        <w:rPr>
          <w:rFonts w:ascii="Times New Roman" w:hAnsi="Times New Roman" w:cs="Times New Roman"/>
          <w:sz w:val="32"/>
          <w:szCs w:val="32"/>
        </w:rPr>
        <w:t xml:space="preserve"> a five-century kingdom of learning the ways of the Lord have preceded this? If so, the</w:t>
      </w:r>
      <w:r w:rsidR="00287000" w:rsidRPr="00AB674E">
        <w:rPr>
          <w:rFonts w:ascii="Times New Roman" w:hAnsi="Times New Roman" w:cs="Times New Roman"/>
          <w:sz w:val="32"/>
          <w:szCs w:val="32"/>
        </w:rPr>
        <w:t>n such a</w:t>
      </w:r>
      <w:r w:rsidR="005C2E6F" w:rsidRPr="00AB674E">
        <w:rPr>
          <w:rFonts w:ascii="Times New Roman" w:hAnsi="Times New Roman" w:cs="Times New Roman"/>
          <w:sz w:val="32"/>
          <w:szCs w:val="32"/>
        </w:rPr>
        <w:t xml:space="preserve"> pre-millennial kingdom would </w:t>
      </w:r>
      <w:r w:rsidR="0089062E" w:rsidRPr="00AB674E">
        <w:rPr>
          <w:rFonts w:ascii="Times New Roman" w:hAnsi="Times New Roman" w:cs="Times New Roman"/>
          <w:sz w:val="32"/>
          <w:szCs w:val="32"/>
        </w:rPr>
        <w:t>have</w:t>
      </w:r>
      <w:r w:rsidR="00096C56" w:rsidRPr="00AB674E">
        <w:rPr>
          <w:rFonts w:ascii="Times New Roman" w:hAnsi="Times New Roman" w:cs="Times New Roman"/>
          <w:sz w:val="32"/>
          <w:szCs w:val="32"/>
        </w:rPr>
        <w:t xml:space="preserve"> </w:t>
      </w:r>
      <w:r w:rsidR="00EC2514" w:rsidRPr="00AB674E">
        <w:rPr>
          <w:rFonts w:ascii="Times New Roman" w:hAnsi="Times New Roman" w:cs="Times New Roman"/>
          <w:sz w:val="32"/>
          <w:szCs w:val="32"/>
        </w:rPr>
        <w:t>been</w:t>
      </w:r>
      <w:r w:rsidR="005C2E6F" w:rsidRPr="00AB674E">
        <w:rPr>
          <w:rFonts w:ascii="Times New Roman" w:hAnsi="Times New Roman" w:cs="Times New Roman"/>
          <w:sz w:val="32"/>
          <w:szCs w:val="32"/>
        </w:rPr>
        <w:t xml:space="preserve"> an utter f</w:t>
      </w:r>
      <w:r w:rsidR="00096C56" w:rsidRPr="00AB674E">
        <w:rPr>
          <w:rFonts w:ascii="Times New Roman" w:hAnsi="Times New Roman" w:cs="Times New Roman"/>
          <w:sz w:val="32"/>
          <w:szCs w:val="32"/>
        </w:rPr>
        <w:t>ailure</w:t>
      </w:r>
      <w:r w:rsidR="005C2E6F" w:rsidRPr="00AB674E">
        <w:rPr>
          <w:rFonts w:ascii="Times New Roman" w:hAnsi="Times New Roman" w:cs="Times New Roman"/>
          <w:sz w:val="32"/>
          <w:szCs w:val="32"/>
        </w:rPr>
        <w:t>.</w:t>
      </w:r>
      <w:r w:rsidR="00917CFD" w:rsidRPr="00AB674E">
        <w:rPr>
          <w:rFonts w:ascii="Times New Roman" w:hAnsi="Times New Roman" w:cs="Times New Roman"/>
          <w:sz w:val="32"/>
          <w:szCs w:val="32"/>
        </w:rPr>
        <w:t xml:space="preserve"> You might </w:t>
      </w:r>
      <w:r w:rsidR="00EF1BEF" w:rsidRPr="00AB674E">
        <w:rPr>
          <w:rFonts w:ascii="Times New Roman" w:hAnsi="Times New Roman" w:cs="Times New Roman"/>
          <w:sz w:val="32"/>
          <w:szCs w:val="32"/>
        </w:rPr>
        <w:t>respond</w:t>
      </w:r>
      <w:r w:rsidR="00917CFD" w:rsidRPr="00AB674E">
        <w:rPr>
          <w:rFonts w:ascii="Times New Roman" w:hAnsi="Times New Roman" w:cs="Times New Roman"/>
          <w:sz w:val="32"/>
          <w:szCs w:val="32"/>
        </w:rPr>
        <w:t xml:space="preserve"> that a similar failure occurs after the Millennium (Rev.20:7-10), although there is no information there about how successful Satan’s campaign will be at rousing another world rebellion</w:t>
      </w:r>
      <w:r w:rsidR="003C4174" w:rsidRPr="00AB674E">
        <w:rPr>
          <w:rFonts w:ascii="Times New Roman" w:hAnsi="Times New Roman" w:cs="Times New Roman"/>
          <w:sz w:val="32"/>
          <w:szCs w:val="32"/>
        </w:rPr>
        <w:t xml:space="preserve"> at the end of it</w:t>
      </w:r>
      <w:r w:rsidR="00917CFD" w:rsidRPr="00AB674E">
        <w:rPr>
          <w:rFonts w:ascii="Times New Roman" w:hAnsi="Times New Roman" w:cs="Times New Roman"/>
          <w:sz w:val="32"/>
          <w:szCs w:val="32"/>
        </w:rPr>
        <w:t xml:space="preserve">. </w:t>
      </w:r>
      <w:r w:rsidR="00EF1BEF" w:rsidRPr="00AB674E">
        <w:rPr>
          <w:rFonts w:ascii="Times New Roman" w:hAnsi="Times New Roman" w:cs="Times New Roman"/>
          <w:sz w:val="32"/>
          <w:szCs w:val="32"/>
        </w:rPr>
        <w:t>One could argue that the major differences between these kingdoms</w:t>
      </w:r>
      <w:r w:rsidR="0089062E" w:rsidRPr="00AB674E">
        <w:rPr>
          <w:rFonts w:ascii="Times New Roman" w:hAnsi="Times New Roman" w:cs="Times New Roman"/>
          <w:sz w:val="32"/>
          <w:szCs w:val="32"/>
        </w:rPr>
        <w:t xml:space="preserve">, </w:t>
      </w:r>
      <w:r w:rsidR="00EF1BEF" w:rsidRPr="00AB674E">
        <w:rPr>
          <w:rFonts w:ascii="Times New Roman" w:hAnsi="Times New Roman" w:cs="Times New Roman"/>
          <w:sz w:val="32"/>
          <w:szCs w:val="32"/>
        </w:rPr>
        <w:t>are along the lines of</w:t>
      </w:r>
      <w:r w:rsidR="00500416" w:rsidRPr="00AB674E">
        <w:rPr>
          <w:rFonts w:ascii="Times New Roman" w:hAnsi="Times New Roman" w:cs="Times New Roman"/>
          <w:sz w:val="32"/>
          <w:szCs w:val="32"/>
        </w:rPr>
        <w:t>:</w:t>
      </w:r>
    </w:p>
    <w:p w14:paraId="05F3F5DA" w14:textId="77777777" w:rsidR="00EF1BEF" w:rsidRPr="00AB674E" w:rsidRDefault="00415C51" w:rsidP="00EF1BEF">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P</w:t>
      </w:r>
      <w:r w:rsidR="00EF1BEF" w:rsidRPr="00AB674E">
        <w:rPr>
          <w:rFonts w:ascii="Times New Roman" w:hAnsi="Times New Roman" w:cs="Times New Roman"/>
          <w:sz w:val="32"/>
          <w:szCs w:val="32"/>
        </w:rPr>
        <w:t>re-millennial</w:t>
      </w:r>
    </w:p>
    <w:p w14:paraId="05F3F5DB" w14:textId="77777777" w:rsidR="00EF1BEF" w:rsidRPr="00AB674E" w:rsidRDefault="00EF1BEF" w:rsidP="00EF1BEF">
      <w:pPr>
        <w:pStyle w:val="ListParagraph"/>
        <w:numPr>
          <w:ilvl w:val="0"/>
          <w:numId w:val="61"/>
        </w:numPr>
        <w:tabs>
          <w:tab w:val="right" w:pos="8640"/>
        </w:tabs>
        <w:rPr>
          <w:rFonts w:ascii="Times New Roman" w:hAnsi="Times New Roman" w:cs="Times New Roman"/>
          <w:sz w:val="32"/>
          <w:szCs w:val="32"/>
        </w:rPr>
      </w:pPr>
      <w:r w:rsidRPr="00AB674E">
        <w:rPr>
          <w:rFonts w:ascii="Times New Roman" w:hAnsi="Times New Roman" w:cs="Times New Roman"/>
          <w:sz w:val="32"/>
          <w:szCs w:val="32"/>
        </w:rPr>
        <w:t>Time of Holy Spirit influence</w:t>
      </w:r>
    </w:p>
    <w:p w14:paraId="05F3F5DC" w14:textId="77777777" w:rsidR="00EF1BEF" w:rsidRPr="00AB674E" w:rsidRDefault="00EF1BEF" w:rsidP="00EF1BEF">
      <w:pPr>
        <w:pStyle w:val="ListParagraph"/>
        <w:numPr>
          <w:ilvl w:val="0"/>
          <w:numId w:val="61"/>
        </w:numPr>
        <w:tabs>
          <w:tab w:val="right" w:pos="8640"/>
        </w:tabs>
        <w:rPr>
          <w:rFonts w:ascii="Times New Roman" w:hAnsi="Times New Roman" w:cs="Times New Roman"/>
          <w:sz w:val="32"/>
          <w:szCs w:val="32"/>
        </w:rPr>
      </w:pPr>
      <w:r w:rsidRPr="00AB674E">
        <w:rPr>
          <w:rFonts w:ascii="Times New Roman" w:hAnsi="Times New Roman" w:cs="Times New Roman"/>
          <w:sz w:val="32"/>
          <w:szCs w:val="32"/>
        </w:rPr>
        <w:t>Satan free to stir up trouble</w:t>
      </w:r>
    </w:p>
    <w:p w14:paraId="05F3F5DD" w14:textId="77777777" w:rsidR="00EF1BEF" w:rsidRPr="00AB674E" w:rsidRDefault="00415C51" w:rsidP="00EF1BEF">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M</w:t>
      </w:r>
      <w:r w:rsidR="00B34BB4" w:rsidRPr="00AB674E">
        <w:rPr>
          <w:rFonts w:ascii="Times New Roman" w:hAnsi="Times New Roman" w:cs="Times New Roman"/>
          <w:sz w:val="32"/>
          <w:szCs w:val="32"/>
        </w:rPr>
        <w:t>illennial</w:t>
      </w:r>
    </w:p>
    <w:p w14:paraId="05F3F5DE" w14:textId="77777777" w:rsidR="00EF1BEF" w:rsidRPr="00AB674E" w:rsidRDefault="00EF1BEF" w:rsidP="005528B2">
      <w:pPr>
        <w:pStyle w:val="ListParagraph"/>
        <w:numPr>
          <w:ilvl w:val="0"/>
          <w:numId w:val="93"/>
        </w:num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Time of Christ </w:t>
      </w:r>
      <w:r w:rsidR="00415C51" w:rsidRPr="00AB674E">
        <w:rPr>
          <w:rFonts w:ascii="Times New Roman" w:hAnsi="Times New Roman" w:cs="Times New Roman"/>
          <w:sz w:val="32"/>
          <w:szCs w:val="32"/>
        </w:rPr>
        <w:t xml:space="preserve">and Overcomers </w:t>
      </w:r>
      <w:r w:rsidRPr="00AB674E">
        <w:rPr>
          <w:rFonts w:ascii="Times New Roman" w:hAnsi="Times New Roman" w:cs="Times New Roman"/>
          <w:sz w:val="32"/>
          <w:szCs w:val="32"/>
        </w:rPr>
        <w:t>wielding “rod of iron”</w:t>
      </w:r>
    </w:p>
    <w:p w14:paraId="05F3F5DF" w14:textId="77777777" w:rsidR="00EF1BEF" w:rsidRPr="00AB674E" w:rsidRDefault="00EF1BEF" w:rsidP="005528B2">
      <w:pPr>
        <w:pStyle w:val="ListParagraph"/>
        <w:numPr>
          <w:ilvl w:val="0"/>
          <w:numId w:val="93"/>
        </w:numPr>
        <w:tabs>
          <w:tab w:val="right" w:pos="8640"/>
        </w:tabs>
        <w:rPr>
          <w:rFonts w:ascii="Times New Roman" w:hAnsi="Times New Roman" w:cs="Times New Roman"/>
          <w:sz w:val="32"/>
          <w:szCs w:val="32"/>
        </w:rPr>
      </w:pPr>
      <w:r w:rsidRPr="00AB674E">
        <w:rPr>
          <w:rFonts w:ascii="Times New Roman" w:hAnsi="Times New Roman" w:cs="Times New Roman"/>
          <w:sz w:val="32"/>
          <w:szCs w:val="32"/>
        </w:rPr>
        <w:t>Satan locked up</w:t>
      </w:r>
    </w:p>
    <w:p w14:paraId="05F3F5E0" w14:textId="77777777" w:rsidR="00EF1BEF" w:rsidRPr="00AB674E" w:rsidRDefault="00EF1BEF" w:rsidP="00EF1BEF">
      <w:pPr>
        <w:tabs>
          <w:tab w:val="right" w:pos="8640"/>
        </w:tabs>
        <w:rPr>
          <w:rFonts w:ascii="Times New Roman" w:hAnsi="Times New Roman" w:cs="Times New Roman"/>
          <w:sz w:val="32"/>
          <w:szCs w:val="32"/>
        </w:rPr>
      </w:pPr>
      <w:r w:rsidRPr="00AB674E">
        <w:rPr>
          <w:rFonts w:ascii="Times New Roman" w:hAnsi="Times New Roman" w:cs="Times New Roman"/>
          <w:sz w:val="32"/>
          <w:szCs w:val="32"/>
        </w:rPr>
        <w:lastRenderedPageBreak/>
        <w:t xml:space="preserve">But the Acts-period showed the successes and failures of the first of these. What point would be </w:t>
      </w:r>
      <w:r w:rsidR="00415C51" w:rsidRPr="00AB674E">
        <w:rPr>
          <w:rFonts w:ascii="Times New Roman" w:hAnsi="Times New Roman" w:cs="Times New Roman"/>
          <w:sz w:val="32"/>
          <w:szCs w:val="32"/>
        </w:rPr>
        <w:t>served in</w:t>
      </w:r>
      <w:r w:rsidRPr="00AB674E">
        <w:rPr>
          <w:rFonts w:ascii="Times New Roman" w:hAnsi="Times New Roman" w:cs="Times New Roman"/>
          <w:sz w:val="32"/>
          <w:szCs w:val="32"/>
        </w:rPr>
        <w:t xml:space="preserve"> adding another 500-700 years</w:t>
      </w:r>
      <w:r w:rsidR="0089062E" w:rsidRPr="00AB674E">
        <w:rPr>
          <w:rFonts w:ascii="Times New Roman" w:hAnsi="Times New Roman" w:cs="Times New Roman"/>
          <w:sz w:val="32"/>
          <w:szCs w:val="32"/>
        </w:rPr>
        <w:t xml:space="preserve"> (according to Sellers)</w:t>
      </w:r>
      <w:r w:rsidRPr="00AB674E">
        <w:rPr>
          <w:rFonts w:ascii="Times New Roman" w:hAnsi="Times New Roman" w:cs="Times New Roman"/>
          <w:sz w:val="32"/>
          <w:szCs w:val="32"/>
        </w:rPr>
        <w:t xml:space="preserve"> to such a</w:t>
      </w:r>
      <w:r w:rsidR="00EC2514" w:rsidRPr="00AB674E">
        <w:rPr>
          <w:rFonts w:ascii="Times New Roman" w:hAnsi="Times New Roman" w:cs="Times New Roman"/>
          <w:sz w:val="32"/>
          <w:szCs w:val="32"/>
        </w:rPr>
        <w:t>n</w:t>
      </w:r>
      <w:r w:rsidRPr="00AB674E">
        <w:rPr>
          <w:rFonts w:ascii="Times New Roman" w:hAnsi="Times New Roman" w:cs="Times New Roman"/>
          <w:sz w:val="32"/>
          <w:szCs w:val="32"/>
        </w:rPr>
        <w:t xml:space="preserve"> </w:t>
      </w:r>
      <w:r w:rsidR="00EC2514" w:rsidRPr="00AB674E">
        <w:rPr>
          <w:rFonts w:ascii="Times New Roman" w:hAnsi="Times New Roman" w:cs="Times New Roman"/>
          <w:sz w:val="32"/>
          <w:szCs w:val="32"/>
        </w:rPr>
        <w:t xml:space="preserve">almost </w:t>
      </w:r>
      <w:r w:rsidRPr="00AB674E">
        <w:rPr>
          <w:rFonts w:ascii="Times New Roman" w:hAnsi="Times New Roman" w:cs="Times New Roman"/>
          <w:sz w:val="32"/>
          <w:szCs w:val="32"/>
        </w:rPr>
        <w:t>completed experiment?</w:t>
      </w:r>
      <w:r w:rsidR="003C4174" w:rsidRPr="00AB674E">
        <w:rPr>
          <w:rFonts w:ascii="Times New Roman" w:hAnsi="Times New Roman" w:cs="Times New Roman"/>
          <w:sz w:val="32"/>
          <w:szCs w:val="32"/>
        </w:rPr>
        <w:t xml:space="preserve"> The completion will be the final “</w:t>
      </w:r>
      <w:proofErr w:type="spellStart"/>
      <w:r w:rsidR="003C4174" w:rsidRPr="00AB674E">
        <w:rPr>
          <w:rFonts w:ascii="Times New Roman" w:hAnsi="Times New Roman" w:cs="Times New Roman"/>
          <w:sz w:val="32"/>
          <w:szCs w:val="32"/>
        </w:rPr>
        <w:t>sevcen</w:t>
      </w:r>
      <w:proofErr w:type="spellEnd"/>
      <w:r w:rsidR="003C4174" w:rsidRPr="00AB674E">
        <w:rPr>
          <w:rFonts w:ascii="Times New Roman" w:hAnsi="Times New Roman" w:cs="Times New Roman"/>
          <w:sz w:val="32"/>
          <w:szCs w:val="32"/>
        </w:rPr>
        <w:t>”.</w:t>
      </w:r>
    </w:p>
    <w:p w14:paraId="05F3F5E1" w14:textId="77777777" w:rsidR="0077075C" w:rsidRPr="00AB674E" w:rsidRDefault="0077075C" w:rsidP="00826A02">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“Therefore, repent and turn back, for the wiping out of your sins, so that </w:t>
      </w:r>
      <w:r w:rsidRPr="00AB674E">
        <w:rPr>
          <w:rFonts w:ascii="Times New Roman" w:hAnsi="Times New Roman" w:cs="Times New Roman"/>
          <w:b/>
          <w:bCs/>
          <w:sz w:val="32"/>
          <w:szCs w:val="32"/>
          <w:u w:val="single"/>
        </w:rPr>
        <w:t>seasons of refreshment</w:t>
      </w:r>
      <w:r w:rsidRPr="00AB674E">
        <w:rPr>
          <w:rFonts w:ascii="Times New Roman" w:hAnsi="Times New Roman" w:cs="Times New Roman"/>
          <w:b/>
          <w:bCs/>
          <w:sz w:val="32"/>
          <w:szCs w:val="32"/>
        </w:rPr>
        <w:t xml:space="preserve"> may come</w:t>
      </w:r>
      <w:r w:rsidRPr="00AB674E">
        <w:rPr>
          <w:rFonts w:ascii="Times New Roman" w:hAnsi="Times New Roman" w:cs="Times New Roman"/>
          <w:sz w:val="32"/>
          <w:szCs w:val="32"/>
        </w:rPr>
        <w:t xml:space="preserve"> from before the Lord, and He </w:t>
      </w:r>
      <w:r w:rsidRPr="00AB674E">
        <w:rPr>
          <w:rFonts w:ascii="Times New Roman" w:hAnsi="Times New Roman" w:cs="Times New Roman"/>
          <w:b/>
          <w:bCs/>
          <w:sz w:val="32"/>
          <w:szCs w:val="32"/>
          <w:u w:val="single"/>
        </w:rPr>
        <w:t>may send</w:t>
      </w:r>
      <w:r w:rsidRPr="00AB674E">
        <w:rPr>
          <w:rFonts w:ascii="Times New Roman" w:hAnsi="Times New Roman" w:cs="Times New Roman"/>
          <w:sz w:val="32"/>
          <w:szCs w:val="32"/>
        </w:rPr>
        <w:t xml:space="preserve"> to you the one hand-picked before, Christ Jesus, Whom heaven, indeed, must receive until </w:t>
      </w:r>
      <w:r w:rsidRPr="00AB674E">
        <w:rPr>
          <w:rFonts w:ascii="Times New Roman" w:hAnsi="Times New Roman" w:cs="Times New Roman"/>
          <w:b/>
          <w:bCs/>
          <w:sz w:val="32"/>
          <w:szCs w:val="32"/>
          <w:u w:val="single"/>
        </w:rPr>
        <w:t>times of restoration of all things</w:t>
      </w:r>
      <w:r w:rsidRPr="00AB674E">
        <w:rPr>
          <w:rFonts w:ascii="Times New Roman" w:hAnsi="Times New Roman" w:cs="Times New Roman"/>
          <w:sz w:val="32"/>
          <w:szCs w:val="32"/>
        </w:rPr>
        <w:t xml:space="preserve">, which God spoke by the mouth of His holy prophets from the age. Moses indeed said, ‘Your Lord God will raise up to you a </w:t>
      </w:r>
      <w:r w:rsidR="00826A02" w:rsidRPr="00AB674E">
        <w:rPr>
          <w:rFonts w:ascii="Times New Roman" w:hAnsi="Times New Roman" w:cs="Times New Roman"/>
          <w:sz w:val="32"/>
          <w:szCs w:val="32"/>
        </w:rPr>
        <w:t>P</w:t>
      </w:r>
      <w:r w:rsidRPr="00AB674E">
        <w:rPr>
          <w:rFonts w:ascii="Times New Roman" w:hAnsi="Times New Roman" w:cs="Times New Roman"/>
          <w:sz w:val="32"/>
          <w:szCs w:val="32"/>
        </w:rPr>
        <w:t xml:space="preserve">rophet from your brothers like me. You will hear Him according to all things as much as He may speak to you. And it will be every person whoever may not hear that </w:t>
      </w:r>
      <w:r w:rsidR="00826A02" w:rsidRPr="00AB674E">
        <w:rPr>
          <w:rFonts w:ascii="Times New Roman" w:hAnsi="Times New Roman" w:cs="Times New Roman"/>
          <w:sz w:val="32"/>
          <w:szCs w:val="32"/>
        </w:rPr>
        <w:t>P</w:t>
      </w:r>
      <w:r w:rsidRPr="00AB674E">
        <w:rPr>
          <w:rFonts w:ascii="Times New Roman" w:hAnsi="Times New Roman" w:cs="Times New Roman"/>
          <w:sz w:val="32"/>
          <w:szCs w:val="32"/>
        </w:rPr>
        <w:t xml:space="preserve">rophet, </w:t>
      </w:r>
      <w:r w:rsidRPr="00AB674E">
        <w:rPr>
          <w:rFonts w:ascii="Times New Roman" w:hAnsi="Times New Roman" w:cs="Times New Roman"/>
          <w:b/>
          <w:bCs/>
          <w:sz w:val="32"/>
          <w:szCs w:val="32"/>
        </w:rPr>
        <w:t>he will be destroyed</w:t>
      </w:r>
      <w:r w:rsidRPr="00AB674E">
        <w:rPr>
          <w:rFonts w:ascii="Times New Roman" w:hAnsi="Times New Roman" w:cs="Times New Roman"/>
          <w:sz w:val="32"/>
          <w:szCs w:val="32"/>
        </w:rPr>
        <w:t xml:space="preserve"> from the people.’”    Acts 3:19-23</w:t>
      </w:r>
    </w:p>
    <w:p w14:paraId="05F3F5E2" w14:textId="77777777" w:rsidR="0077075C" w:rsidRPr="00AB674E" w:rsidRDefault="0077075C" w:rsidP="003F5BB7">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So the expectation, right from the start of Acts, was for Christ to be </w:t>
      </w:r>
      <w:r w:rsidRPr="00AB674E">
        <w:rPr>
          <w:rFonts w:ascii="Times New Roman" w:hAnsi="Times New Roman" w:cs="Times New Roman"/>
          <w:sz w:val="32"/>
          <w:szCs w:val="32"/>
          <w:u w:val="single"/>
        </w:rPr>
        <w:t>sent back</w:t>
      </w:r>
      <w:r w:rsidRPr="00AB674E">
        <w:rPr>
          <w:rFonts w:ascii="Times New Roman" w:hAnsi="Times New Roman" w:cs="Times New Roman"/>
          <w:sz w:val="32"/>
          <w:szCs w:val="32"/>
        </w:rPr>
        <w:t xml:space="preserve">. This will be His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not a reigning from the heavens. Previously, both John </w:t>
      </w:r>
      <w:r w:rsidR="00D477EF" w:rsidRPr="00AB674E">
        <w:rPr>
          <w:rFonts w:ascii="Times New Roman" w:hAnsi="Times New Roman" w:cs="Times New Roman"/>
          <w:sz w:val="32"/>
          <w:szCs w:val="32"/>
        </w:rPr>
        <w:t xml:space="preserve">the Baptist </w:t>
      </w:r>
      <w:r w:rsidRPr="00AB674E">
        <w:rPr>
          <w:rFonts w:ascii="Times New Roman" w:hAnsi="Times New Roman" w:cs="Times New Roman"/>
          <w:sz w:val="32"/>
          <w:szCs w:val="32"/>
        </w:rPr>
        <w:t>and Jesus had preached, “Repent</w:t>
      </w:r>
      <w:r w:rsidR="00B20752" w:rsidRPr="00AB674E">
        <w:rPr>
          <w:rFonts w:ascii="Times New Roman" w:hAnsi="Times New Roman" w:cs="Times New Roman"/>
          <w:sz w:val="32"/>
          <w:szCs w:val="32"/>
        </w:rPr>
        <w:t>,</w:t>
      </w:r>
      <w:r w:rsidRPr="00AB674E">
        <w:rPr>
          <w:rFonts w:ascii="Times New Roman" w:hAnsi="Times New Roman" w:cs="Times New Roman"/>
          <w:sz w:val="32"/>
          <w:szCs w:val="32"/>
        </w:rPr>
        <w:t xml:space="preserve"> for the king</w:t>
      </w:r>
      <w:r w:rsidR="00B20752" w:rsidRPr="00AB674E">
        <w:rPr>
          <w:rFonts w:ascii="Times New Roman" w:hAnsi="Times New Roman" w:cs="Times New Roman"/>
          <w:sz w:val="32"/>
          <w:szCs w:val="32"/>
        </w:rPr>
        <w:t>dom</w:t>
      </w:r>
      <w:r w:rsidRPr="00AB674E">
        <w:rPr>
          <w:rFonts w:ascii="Times New Roman" w:hAnsi="Times New Roman" w:cs="Times New Roman"/>
          <w:sz w:val="32"/>
          <w:szCs w:val="32"/>
        </w:rPr>
        <w:t xml:space="preserve"> of the heavens has come near.” Note the differen</w:t>
      </w:r>
      <w:r w:rsidR="004A69C7" w:rsidRPr="00AB674E">
        <w:rPr>
          <w:rFonts w:ascii="Times New Roman" w:hAnsi="Times New Roman" w:cs="Times New Roman"/>
          <w:sz w:val="32"/>
          <w:szCs w:val="32"/>
        </w:rPr>
        <w:t>t wording</w:t>
      </w:r>
      <w:r w:rsidRPr="00AB674E">
        <w:rPr>
          <w:rFonts w:ascii="Times New Roman" w:hAnsi="Times New Roman" w:cs="Times New Roman"/>
          <w:sz w:val="32"/>
          <w:szCs w:val="32"/>
        </w:rPr>
        <w:t xml:space="preserve"> here</w:t>
      </w:r>
      <w:r w:rsidR="00B20752" w:rsidRPr="00AB674E">
        <w:rPr>
          <w:rFonts w:ascii="Times New Roman" w:hAnsi="Times New Roman" w:cs="Times New Roman"/>
          <w:sz w:val="32"/>
          <w:szCs w:val="32"/>
        </w:rPr>
        <w:t xml:space="preserve"> in Acts</w:t>
      </w:r>
      <w:r w:rsidRPr="00AB674E">
        <w:rPr>
          <w:rFonts w:ascii="Times New Roman" w:hAnsi="Times New Roman" w:cs="Times New Roman"/>
          <w:sz w:val="32"/>
          <w:szCs w:val="32"/>
        </w:rPr>
        <w:t xml:space="preserve"> – repent, be forgiven, receive </w:t>
      </w:r>
      <w:r w:rsidR="004A69C7" w:rsidRPr="00AB674E">
        <w:rPr>
          <w:rFonts w:ascii="Times New Roman" w:hAnsi="Times New Roman" w:cs="Times New Roman"/>
          <w:sz w:val="32"/>
          <w:szCs w:val="32"/>
        </w:rPr>
        <w:t>“</w:t>
      </w:r>
      <w:r w:rsidRPr="00AB674E">
        <w:rPr>
          <w:rFonts w:ascii="Times New Roman" w:hAnsi="Times New Roman" w:cs="Times New Roman"/>
          <w:sz w:val="32"/>
          <w:szCs w:val="32"/>
          <w:u w:val="single"/>
        </w:rPr>
        <w:t>seasons of refreshment</w:t>
      </w:r>
      <w:r w:rsidR="004A69C7" w:rsidRPr="00AB674E">
        <w:rPr>
          <w:rFonts w:ascii="Times New Roman" w:hAnsi="Times New Roman" w:cs="Times New Roman"/>
          <w:sz w:val="32"/>
          <w:szCs w:val="32"/>
        </w:rPr>
        <w:t>”</w:t>
      </w:r>
      <w:r w:rsidRPr="00AB674E">
        <w:rPr>
          <w:rFonts w:ascii="Times New Roman" w:hAnsi="Times New Roman" w:cs="Times New Roman"/>
          <w:sz w:val="32"/>
          <w:szCs w:val="32"/>
        </w:rPr>
        <w:t xml:space="preserve"> when Christ is sent back. </w:t>
      </w:r>
      <w:r w:rsidR="004A69C7" w:rsidRPr="00AB674E">
        <w:rPr>
          <w:rFonts w:ascii="Times New Roman" w:hAnsi="Times New Roman" w:cs="Times New Roman"/>
          <w:sz w:val="32"/>
          <w:szCs w:val="32"/>
        </w:rPr>
        <w:t xml:space="preserve">Those “seasons of refreshment” are the times of the kingdom of the heavens. </w:t>
      </w:r>
      <w:r w:rsidRPr="00AB674E">
        <w:rPr>
          <w:rFonts w:ascii="Times New Roman" w:hAnsi="Times New Roman" w:cs="Times New Roman"/>
          <w:sz w:val="32"/>
          <w:szCs w:val="32"/>
        </w:rPr>
        <w:t>Everything spoken in the OT concerning “</w:t>
      </w:r>
      <w:r w:rsidRPr="00AB674E">
        <w:rPr>
          <w:rFonts w:ascii="Times New Roman" w:hAnsi="Times New Roman" w:cs="Times New Roman"/>
          <w:sz w:val="32"/>
          <w:szCs w:val="32"/>
          <w:u w:val="single"/>
        </w:rPr>
        <w:t>times of restoration of all things</w:t>
      </w:r>
      <w:r w:rsidRPr="00AB674E">
        <w:rPr>
          <w:rFonts w:ascii="Times New Roman" w:hAnsi="Times New Roman" w:cs="Times New Roman"/>
          <w:sz w:val="32"/>
          <w:szCs w:val="32"/>
        </w:rPr>
        <w:t xml:space="preserve">” will be fulfilled at His coming. The consequence of disobedience will be destruction. “The Sons of Disobedience” </w:t>
      </w:r>
      <w:r w:rsidR="00B20752" w:rsidRPr="00AB674E">
        <w:rPr>
          <w:rFonts w:ascii="Times New Roman" w:hAnsi="Times New Roman" w:cs="Times New Roman"/>
          <w:sz w:val="32"/>
          <w:szCs w:val="32"/>
        </w:rPr>
        <w:t>will</w:t>
      </w:r>
      <w:r w:rsidRPr="00AB674E">
        <w:rPr>
          <w:rFonts w:ascii="Times New Roman" w:hAnsi="Times New Roman" w:cs="Times New Roman"/>
          <w:sz w:val="32"/>
          <w:szCs w:val="32"/>
        </w:rPr>
        <w:t xml:space="preserve"> be </w:t>
      </w:r>
      <w:r w:rsidR="003F5BB7" w:rsidRPr="00AB674E">
        <w:rPr>
          <w:rFonts w:ascii="Times New Roman" w:hAnsi="Times New Roman" w:cs="Times New Roman"/>
          <w:sz w:val="32"/>
          <w:szCs w:val="32"/>
        </w:rPr>
        <w:t>judg</w:t>
      </w:r>
      <w:r w:rsidRPr="00AB674E">
        <w:rPr>
          <w:rFonts w:ascii="Times New Roman" w:hAnsi="Times New Roman" w:cs="Times New Roman"/>
          <w:sz w:val="32"/>
          <w:szCs w:val="32"/>
        </w:rPr>
        <w:t>ed like Dathan and his rebels.</w:t>
      </w:r>
    </w:p>
    <w:p w14:paraId="05F3F5E3" w14:textId="77777777" w:rsidR="0077075C" w:rsidRPr="00AB674E" w:rsidRDefault="0077075C" w:rsidP="005769A7">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“Therefore, beware. May it not come upon </w:t>
      </w:r>
      <w:r w:rsidRPr="00AB674E">
        <w:rPr>
          <w:rFonts w:ascii="Times New Roman" w:hAnsi="Times New Roman" w:cs="Times New Roman"/>
          <w:i/>
          <w:iCs/>
          <w:sz w:val="32"/>
          <w:szCs w:val="32"/>
        </w:rPr>
        <w:t>you</w:t>
      </w:r>
      <w:r w:rsidRPr="00AB674E">
        <w:rPr>
          <w:rFonts w:ascii="Times New Roman" w:hAnsi="Times New Roman" w:cs="Times New Roman"/>
          <w:sz w:val="32"/>
          <w:szCs w:val="32"/>
        </w:rPr>
        <w:t xml:space="preserve"> what </w:t>
      </w:r>
      <w:r w:rsidRPr="00AB674E">
        <w:rPr>
          <w:rFonts w:ascii="Times New Roman" w:hAnsi="Times New Roman" w:cs="Times New Roman"/>
          <w:i/>
          <w:iCs/>
          <w:sz w:val="32"/>
          <w:szCs w:val="32"/>
        </w:rPr>
        <w:t>was</w:t>
      </w:r>
      <w:r w:rsidRPr="00AB674E">
        <w:rPr>
          <w:rFonts w:ascii="Times New Roman" w:hAnsi="Times New Roman" w:cs="Times New Roman"/>
          <w:sz w:val="32"/>
          <w:szCs w:val="32"/>
        </w:rPr>
        <w:t xml:space="preserve"> spoken by the prophets. </w:t>
      </w:r>
      <w:r w:rsidR="005769A7" w:rsidRPr="00AB674E">
        <w:rPr>
          <w:rFonts w:ascii="Times New Roman" w:hAnsi="Times New Roman" w:cs="Times New Roman"/>
          <w:b/>
          <w:bCs/>
          <w:sz w:val="32"/>
          <w:szCs w:val="32"/>
          <w:u w:val="double"/>
        </w:rPr>
        <w:t>Behold</w:t>
      </w:r>
      <w:r w:rsidRPr="00AB674E">
        <w:rPr>
          <w:rFonts w:ascii="Times New Roman" w:hAnsi="Times New Roman" w:cs="Times New Roman"/>
          <w:sz w:val="32"/>
          <w:szCs w:val="32"/>
        </w:rPr>
        <w:t xml:space="preserve">, the scoffers, and wonder and </w:t>
      </w:r>
      <w:r w:rsidRPr="00AB674E">
        <w:rPr>
          <w:rFonts w:ascii="Times New Roman" w:hAnsi="Times New Roman" w:cs="Times New Roman"/>
          <w:b/>
          <w:bCs/>
          <w:sz w:val="32"/>
          <w:szCs w:val="32"/>
        </w:rPr>
        <w:t>be vanished</w:t>
      </w:r>
      <w:r w:rsidRPr="00AB674E">
        <w:rPr>
          <w:rFonts w:ascii="Times New Roman" w:hAnsi="Times New Roman" w:cs="Times New Roman"/>
          <w:sz w:val="32"/>
          <w:szCs w:val="32"/>
        </w:rPr>
        <w:t xml:space="preserve">, because I work a work in your days, a work which you may </w:t>
      </w:r>
      <w:proofErr w:type="spellStart"/>
      <w:r w:rsidRPr="00AB674E">
        <w:rPr>
          <w:rFonts w:ascii="Times New Roman" w:hAnsi="Times New Roman" w:cs="Times New Roman"/>
          <w:sz w:val="32"/>
          <w:szCs w:val="32"/>
        </w:rPr>
        <w:t>no</w:t>
      </w:r>
      <w:proofErr w:type="spellEnd"/>
      <w:r w:rsidRPr="00AB674E">
        <w:rPr>
          <w:rFonts w:ascii="Times New Roman" w:hAnsi="Times New Roman" w:cs="Times New Roman"/>
          <w:sz w:val="32"/>
          <w:szCs w:val="32"/>
        </w:rPr>
        <w:t xml:space="preserve"> wise believe, even if someone should relate </w:t>
      </w:r>
      <w:r w:rsidRPr="00AB674E">
        <w:rPr>
          <w:rFonts w:ascii="Times New Roman" w:hAnsi="Times New Roman" w:cs="Times New Roman"/>
          <w:i/>
          <w:iCs/>
          <w:sz w:val="32"/>
          <w:szCs w:val="32"/>
        </w:rPr>
        <w:t xml:space="preserve">it </w:t>
      </w:r>
      <w:r w:rsidRPr="00AB674E">
        <w:rPr>
          <w:rFonts w:ascii="Times New Roman" w:hAnsi="Times New Roman" w:cs="Times New Roman"/>
          <w:sz w:val="32"/>
          <w:szCs w:val="32"/>
        </w:rPr>
        <w:t>to you.”    Acts 13:40-41</w:t>
      </w:r>
    </w:p>
    <w:p w14:paraId="05F3F5E4" w14:textId="77777777" w:rsidR="0077075C" w:rsidRPr="00AB674E" w:rsidRDefault="0077075C" w:rsidP="004443AC">
      <w:pPr>
        <w:tabs>
          <w:tab w:val="right" w:pos="8640"/>
        </w:tabs>
        <w:rPr>
          <w:rFonts w:ascii="Times New Roman" w:hAnsi="Times New Roman" w:cs="Times New Roman"/>
          <w:sz w:val="32"/>
          <w:szCs w:val="32"/>
        </w:rPr>
      </w:pPr>
      <w:r w:rsidRPr="00AB674E">
        <w:rPr>
          <w:rFonts w:ascii="Times New Roman" w:hAnsi="Times New Roman" w:cs="Times New Roman"/>
          <w:sz w:val="32"/>
          <w:szCs w:val="32"/>
        </w:rPr>
        <w:lastRenderedPageBreak/>
        <w:t xml:space="preserve">The threat for </w:t>
      </w:r>
      <w:r w:rsidR="00B20752" w:rsidRPr="00AB674E">
        <w:rPr>
          <w:rFonts w:ascii="Times New Roman" w:hAnsi="Times New Roman" w:cs="Times New Roman"/>
          <w:sz w:val="32"/>
          <w:szCs w:val="32"/>
        </w:rPr>
        <w:t>scoff</w:t>
      </w:r>
      <w:r w:rsidR="004443AC" w:rsidRPr="00AB674E">
        <w:rPr>
          <w:rFonts w:ascii="Times New Roman" w:hAnsi="Times New Roman" w:cs="Times New Roman"/>
          <w:sz w:val="32"/>
          <w:szCs w:val="32"/>
        </w:rPr>
        <w:t>er-</w:t>
      </w:r>
      <w:r w:rsidR="00B20752" w:rsidRPr="00AB674E">
        <w:rPr>
          <w:rFonts w:ascii="Times New Roman" w:hAnsi="Times New Roman" w:cs="Times New Roman"/>
          <w:sz w:val="32"/>
          <w:szCs w:val="32"/>
        </w:rPr>
        <w:t>opposers</w:t>
      </w:r>
      <w:r w:rsidRPr="00AB674E">
        <w:rPr>
          <w:rFonts w:ascii="Times New Roman" w:hAnsi="Times New Roman" w:cs="Times New Roman"/>
          <w:sz w:val="32"/>
          <w:szCs w:val="32"/>
        </w:rPr>
        <w:t xml:space="preserve"> w</w:t>
      </w:r>
      <w:r w:rsidR="00B20752" w:rsidRPr="00AB674E">
        <w:rPr>
          <w:rFonts w:ascii="Times New Roman" w:hAnsi="Times New Roman" w:cs="Times New Roman"/>
          <w:sz w:val="32"/>
          <w:szCs w:val="32"/>
        </w:rPr>
        <w:t>ill be</w:t>
      </w:r>
      <w:r w:rsidRPr="00AB674E">
        <w:rPr>
          <w:rFonts w:ascii="Times New Roman" w:hAnsi="Times New Roman" w:cs="Times New Roman"/>
          <w:sz w:val="32"/>
          <w:szCs w:val="32"/>
        </w:rPr>
        <w:t xml:space="preserve"> disappearance from the earth</w:t>
      </w:r>
      <w:r w:rsidR="00D477EF" w:rsidRPr="00AB674E">
        <w:rPr>
          <w:rFonts w:ascii="Times New Roman" w:hAnsi="Times New Roman" w:cs="Times New Roman"/>
          <w:sz w:val="32"/>
          <w:szCs w:val="32"/>
        </w:rPr>
        <w:t xml:space="preserve"> – i.e., disappearance from the living</w:t>
      </w:r>
      <w:r w:rsidR="00A4586A" w:rsidRPr="00AB674E">
        <w:rPr>
          <w:rFonts w:ascii="Times New Roman" w:hAnsi="Times New Roman" w:cs="Times New Roman"/>
          <w:sz w:val="32"/>
          <w:szCs w:val="32"/>
        </w:rPr>
        <w:t>, the destruction of the wicked at the coming of the Lord.</w:t>
      </w:r>
      <w:r w:rsidR="0093786A" w:rsidRPr="00AB674E">
        <w:rPr>
          <w:rFonts w:ascii="Times New Roman" w:hAnsi="Times New Roman" w:cs="Times New Roman"/>
          <w:sz w:val="32"/>
          <w:szCs w:val="32"/>
        </w:rPr>
        <w:t xml:space="preserve"> This threat was immediate during Acts, and it allowed for no </w:t>
      </w:r>
      <w:r w:rsidR="00B04B5F" w:rsidRPr="00AB674E">
        <w:rPr>
          <w:rFonts w:ascii="Times New Roman" w:hAnsi="Times New Roman" w:cs="Times New Roman"/>
          <w:sz w:val="32"/>
          <w:szCs w:val="32"/>
        </w:rPr>
        <w:t xml:space="preserve">preliminary, </w:t>
      </w:r>
      <w:r w:rsidR="0093786A" w:rsidRPr="00AB674E">
        <w:rPr>
          <w:rFonts w:ascii="Times New Roman" w:hAnsi="Times New Roman" w:cs="Times New Roman"/>
          <w:sz w:val="32"/>
          <w:szCs w:val="32"/>
        </w:rPr>
        <w:t>exten</w:t>
      </w:r>
      <w:r w:rsidR="00B04B5F" w:rsidRPr="00AB674E">
        <w:rPr>
          <w:rFonts w:ascii="Times New Roman" w:hAnsi="Times New Roman" w:cs="Times New Roman"/>
          <w:sz w:val="32"/>
          <w:szCs w:val="32"/>
        </w:rPr>
        <w:t>sive</w:t>
      </w:r>
      <w:r w:rsidR="0093786A" w:rsidRPr="00AB674E">
        <w:rPr>
          <w:rFonts w:ascii="Times New Roman" w:hAnsi="Times New Roman" w:cs="Times New Roman"/>
          <w:sz w:val="32"/>
          <w:szCs w:val="32"/>
        </w:rPr>
        <w:t xml:space="preserve"> kingdom of peace and security.</w:t>
      </w:r>
    </w:p>
    <w:p w14:paraId="05F3F5E5" w14:textId="77777777" w:rsidR="0077075C" w:rsidRPr="00AB674E" w:rsidRDefault="0077075C" w:rsidP="0077075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“Both Paul and Barnabas having grown bold, they said, ‘To you it was necessary to speak first the word of God. Since you reject it and judge yourselves </w:t>
      </w:r>
      <w:r w:rsidRPr="00AB674E">
        <w:rPr>
          <w:rFonts w:ascii="Times New Roman" w:hAnsi="Times New Roman" w:cs="Times New Roman"/>
          <w:b/>
          <w:bCs/>
          <w:sz w:val="32"/>
          <w:szCs w:val="32"/>
        </w:rPr>
        <w:t xml:space="preserve">not worthy of </w:t>
      </w:r>
      <w:r w:rsidRPr="00AB674E">
        <w:rPr>
          <w:rFonts w:ascii="Times New Roman" w:hAnsi="Times New Roman" w:cs="Times New Roman"/>
          <w:b/>
          <w:bCs/>
          <w:sz w:val="32"/>
          <w:szCs w:val="32"/>
          <w:u w:val="single"/>
        </w:rPr>
        <w:t>the aionian life</w:t>
      </w:r>
      <w:r w:rsidRPr="00AB674E">
        <w:rPr>
          <w:rFonts w:ascii="Times New Roman" w:hAnsi="Times New Roman" w:cs="Times New Roman"/>
          <w:sz w:val="32"/>
          <w:szCs w:val="32"/>
        </w:rPr>
        <w:t xml:space="preserve">, behold, we are being turned to the nations. For thus the Lord commanded us, “I have appointed you a light of nations, which is your being for salvation up to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end of the earth.”’ But the nations hearing, were rejoicing and were glorifying the word of the Lord, and they believed – as many as were </w:t>
      </w:r>
      <w:r w:rsidRPr="00AB674E">
        <w:rPr>
          <w:rFonts w:ascii="Times New Roman" w:hAnsi="Times New Roman" w:cs="Times New Roman"/>
          <w:b/>
          <w:bCs/>
          <w:sz w:val="32"/>
          <w:szCs w:val="32"/>
          <w:u w:val="single"/>
        </w:rPr>
        <w:t>ordered for aionian life</w:t>
      </w:r>
      <w:r w:rsidRPr="00AB674E">
        <w:rPr>
          <w:rFonts w:ascii="Times New Roman" w:hAnsi="Times New Roman" w:cs="Times New Roman"/>
          <w:sz w:val="32"/>
          <w:szCs w:val="32"/>
        </w:rPr>
        <w:t>. And the word of the Lord was being carried through the whole region. But the Jews incited the</w:t>
      </w:r>
      <w:r w:rsidRPr="004E08EB">
        <w:rPr>
          <w:rFonts w:ascii="Times New Roman" w:hAnsi="Times New Roman" w:cs="Times New Roman"/>
          <w:sz w:val="28"/>
          <w:szCs w:val="28"/>
        </w:rPr>
        <w:t xml:space="preserve"> </w:t>
      </w:r>
      <w:r w:rsidRPr="00AB674E">
        <w:rPr>
          <w:rFonts w:ascii="Times New Roman" w:hAnsi="Times New Roman" w:cs="Times New Roman"/>
          <w:sz w:val="32"/>
          <w:szCs w:val="32"/>
        </w:rPr>
        <w:t xml:space="preserve">reverent, the respected women and the first ones of the city and they raised up </w:t>
      </w:r>
      <w:r w:rsidRPr="00AB674E">
        <w:rPr>
          <w:rFonts w:ascii="Times New Roman" w:hAnsi="Times New Roman" w:cs="Times New Roman"/>
          <w:b/>
          <w:bCs/>
          <w:sz w:val="32"/>
          <w:szCs w:val="32"/>
        </w:rPr>
        <w:t>persecution</w:t>
      </w:r>
      <w:r w:rsidRPr="00AB674E">
        <w:rPr>
          <w:rFonts w:ascii="Times New Roman" w:hAnsi="Times New Roman" w:cs="Times New Roman"/>
          <w:sz w:val="32"/>
          <w:szCs w:val="32"/>
        </w:rPr>
        <w:t xml:space="preserve"> against Paul and Barnabas, and they threw them out from their territory. But they </w:t>
      </w:r>
      <w:r w:rsidRPr="00AB674E">
        <w:rPr>
          <w:rFonts w:ascii="Times New Roman" w:hAnsi="Times New Roman" w:cs="Times New Roman"/>
          <w:b/>
          <w:bCs/>
          <w:sz w:val="32"/>
          <w:szCs w:val="32"/>
        </w:rPr>
        <w:t>having shaken off the dust of the feet</w:t>
      </w:r>
      <w:r w:rsidRPr="00AB674E">
        <w:rPr>
          <w:rFonts w:ascii="Times New Roman" w:hAnsi="Times New Roman" w:cs="Times New Roman"/>
          <w:sz w:val="32"/>
          <w:szCs w:val="32"/>
        </w:rPr>
        <w:t xml:space="preserve"> from them, they came to Iconium.”    Acts 13:46-51</w:t>
      </w:r>
    </w:p>
    <w:p w14:paraId="05F3F5E6" w14:textId="77777777" w:rsidR="0077075C" w:rsidRPr="00AB674E" w:rsidRDefault="0077075C" w:rsidP="004443AC">
      <w:pPr>
        <w:tabs>
          <w:tab w:val="right" w:pos="8640"/>
        </w:tabs>
        <w:rPr>
          <w:rFonts w:ascii="Times New Roman" w:hAnsi="Times New Roman" w:cs="Times New Roman"/>
          <w:sz w:val="32"/>
          <w:szCs w:val="32"/>
        </w:rPr>
      </w:pPr>
      <w:r w:rsidRPr="00AB674E">
        <w:rPr>
          <w:rFonts w:ascii="Times New Roman" w:hAnsi="Times New Roman" w:cs="Times New Roman"/>
          <w:sz w:val="32"/>
          <w:szCs w:val="32"/>
          <w:u w:val="single"/>
        </w:rPr>
        <w:t>The aionian life</w:t>
      </w:r>
      <w:r w:rsidRPr="00AB674E">
        <w:rPr>
          <w:rFonts w:ascii="Times New Roman" w:hAnsi="Times New Roman" w:cs="Times New Roman"/>
          <w:sz w:val="32"/>
          <w:szCs w:val="32"/>
        </w:rPr>
        <w:t xml:space="preserve"> will be life in the Coming </w:t>
      </w:r>
      <w:proofErr w:type="spellStart"/>
      <w:r w:rsidR="0089062E" w:rsidRPr="00AB674E">
        <w:rPr>
          <w:rFonts w:ascii="Times New Roman" w:hAnsi="Times New Roman" w:cs="Times New Roman"/>
          <w:i/>
          <w:sz w:val="32"/>
          <w:szCs w:val="32"/>
        </w:rPr>
        <w:t>Aiōn</w:t>
      </w:r>
      <w:proofErr w:type="spellEnd"/>
      <w:r w:rsidRPr="00AB674E">
        <w:rPr>
          <w:rFonts w:ascii="Times New Roman" w:hAnsi="Times New Roman" w:cs="Times New Roman"/>
          <w:sz w:val="32"/>
          <w:szCs w:val="32"/>
        </w:rPr>
        <w:t xml:space="preserve">, the Millennium. But before entering that life, </w:t>
      </w:r>
      <w:r w:rsidR="004443AC" w:rsidRPr="00AB674E">
        <w:rPr>
          <w:rFonts w:ascii="Times New Roman" w:hAnsi="Times New Roman" w:cs="Times New Roman"/>
          <w:sz w:val="32"/>
          <w:szCs w:val="32"/>
        </w:rPr>
        <w:t xml:space="preserve">first </w:t>
      </w:r>
      <w:r w:rsidRPr="00AB674E">
        <w:rPr>
          <w:rFonts w:ascii="Times New Roman" w:hAnsi="Times New Roman" w:cs="Times New Roman"/>
          <w:sz w:val="32"/>
          <w:szCs w:val="32"/>
        </w:rPr>
        <w:t xml:space="preserve">they had to endure persecution and tribulation. </w:t>
      </w:r>
      <w:r w:rsidR="009F2028" w:rsidRPr="00AB674E">
        <w:rPr>
          <w:rFonts w:ascii="Times New Roman" w:hAnsi="Times New Roman" w:cs="Times New Roman"/>
          <w:sz w:val="32"/>
          <w:szCs w:val="32"/>
        </w:rPr>
        <w:t>The nations “</w:t>
      </w:r>
      <w:r w:rsidR="009F2028" w:rsidRPr="00AB674E">
        <w:rPr>
          <w:rFonts w:ascii="Times New Roman" w:hAnsi="Times New Roman" w:cs="Times New Roman"/>
          <w:sz w:val="32"/>
          <w:szCs w:val="32"/>
          <w:u w:val="single"/>
        </w:rPr>
        <w:t>ordered for aionian life</w:t>
      </w:r>
      <w:r w:rsidR="009F2028" w:rsidRPr="00AB674E">
        <w:rPr>
          <w:rFonts w:ascii="Times New Roman" w:hAnsi="Times New Roman" w:cs="Times New Roman"/>
          <w:sz w:val="32"/>
          <w:szCs w:val="32"/>
        </w:rPr>
        <w:t xml:space="preserve">” were those “fullness of the nations” that Paul taught about in Rom.11:25. </w:t>
      </w:r>
      <w:r w:rsidR="00D477EF" w:rsidRPr="00AB674E">
        <w:rPr>
          <w:rFonts w:ascii="Times New Roman" w:hAnsi="Times New Roman" w:cs="Times New Roman"/>
          <w:sz w:val="32"/>
          <w:szCs w:val="32"/>
        </w:rPr>
        <w:t>Still o</w:t>
      </w:r>
      <w:r w:rsidR="00547887" w:rsidRPr="00AB674E">
        <w:rPr>
          <w:rFonts w:ascii="Times New Roman" w:hAnsi="Times New Roman" w:cs="Times New Roman"/>
          <w:sz w:val="32"/>
          <w:szCs w:val="32"/>
        </w:rPr>
        <w:t>thers will bring the gospel to the nations in the end-time</w:t>
      </w:r>
      <w:r w:rsidR="000B17BE" w:rsidRPr="00AB674E">
        <w:rPr>
          <w:rFonts w:ascii="Times New Roman" w:hAnsi="Times New Roman" w:cs="Times New Roman"/>
          <w:sz w:val="32"/>
          <w:szCs w:val="32"/>
        </w:rPr>
        <w:t>,</w:t>
      </w:r>
      <w:r w:rsidR="00547887" w:rsidRPr="00AB674E">
        <w:rPr>
          <w:rFonts w:ascii="Times New Roman" w:hAnsi="Times New Roman" w:cs="Times New Roman"/>
          <w:sz w:val="32"/>
          <w:szCs w:val="32"/>
        </w:rPr>
        <w:t xml:space="preserve"> per Mat.24:14. </w:t>
      </w:r>
      <w:r w:rsidRPr="00AB674E">
        <w:rPr>
          <w:rFonts w:ascii="Times New Roman" w:hAnsi="Times New Roman" w:cs="Times New Roman"/>
          <w:sz w:val="32"/>
          <w:szCs w:val="32"/>
        </w:rPr>
        <w:t xml:space="preserve">The same </w:t>
      </w:r>
      <w:r w:rsidR="009F2028" w:rsidRPr="00AB674E">
        <w:rPr>
          <w:rFonts w:ascii="Times New Roman" w:hAnsi="Times New Roman" w:cs="Times New Roman"/>
          <w:sz w:val="32"/>
          <w:szCs w:val="32"/>
        </w:rPr>
        <w:t>persecution</w:t>
      </w:r>
      <w:r w:rsidRPr="00AB674E">
        <w:rPr>
          <w:rFonts w:ascii="Times New Roman" w:hAnsi="Times New Roman" w:cs="Times New Roman"/>
          <w:sz w:val="32"/>
          <w:szCs w:val="32"/>
        </w:rPr>
        <w:t xml:space="preserve"> </w:t>
      </w:r>
      <w:r w:rsidR="00547887" w:rsidRPr="00AB674E">
        <w:rPr>
          <w:rFonts w:ascii="Times New Roman" w:hAnsi="Times New Roman" w:cs="Times New Roman"/>
          <w:sz w:val="32"/>
          <w:szCs w:val="32"/>
        </w:rPr>
        <w:t xml:space="preserve">of Paul and his companions </w:t>
      </w:r>
      <w:r w:rsidR="00940987" w:rsidRPr="00AB674E">
        <w:rPr>
          <w:rFonts w:ascii="Times New Roman" w:hAnsi="Times New Roman" w:cs="Times New Roman"/>
          <w:sz w:val="32"/>
          <w:szCs w:val="32"/>
        </w:rPr>
        <w:t>followed them to</w:t>
      </w:r>
      <w:r w:rsidRPr="00AB674E">
        <w:rPr>
          <w:rFonts w:ascii="Times New Roman" w:hAnsi="Times New Roman" w:cs="Times New Roman"/>
          <w:sz w:val="32"/>
          <w:szCs w:val="32"/>
        </w:rPr>
        <w:t xml:space="preserve"> Iconium (Acts 14:4-5) and Lystra (Acts 14:9). And then on the return trip</w:t>
      </w:r>
      <w:r w:rsidR="00C457AB" w:rsidRPr="00AB674E">
        <w:rPr>
          <w:rFonts w:ascii="Times New Roman" w:hAnsi="Times New Roman" w:cs="Times New Roman"/>
          <w:sz w:val="32"/>
          <w:szCs w:val="32"/>
        </w:rPr>
        <w:t>:</w:t>
      </w:r>
    </w:p>
    <w:p w14:paraId="05F3F5E8" w14:textId="4B4AE41C" w:rsidR="0077075C" w:rsidRPr="00AB674E" w:rsidRDefault="0077075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“strengthening the lives of the disciples, encouraging </w:t>
      </w:r>
      <w:r w:rsidRPr="00AB674E">
        <w:rPr>
          <w:rFonts w:ascii="Times New Roman" w:hAnsi="Times New Roman" w:cs="Times New Roman"/>
          <w:i/>
          <w:iCs/>
          <w:sz w:val="32"/>
          <w:szCs w:val="32"/>
        </w:rPr>
        <w:t>them</w:t>
      </w:r>
      <w:r w:rsidRPr="00AB674E">
        <w:rPr>
          <w:rFonts w:ascii="Times New Roman" w:hAnsi="Times New Roman" w:cs="Times New Roman"/>
          <w:sz w:val="32"/>
          <w:szCs w:val="32"/>
        </w:rPr>
        <w:t xml:space="preserve"> to abide by the faith, and that </w:t>
      </w:r>
      <w:r w:rsidRPr="00AB674E">
        <w:rPr>
          <w:rFonts w:ascii="Times New Roman" w:hAnsi="Times New Roman" w:cs="Times New Roman"/>
          <w:b/>
          <w:bCs/>
          <w:sz w:val="32"/>
          <w:szCs w:val="32"/>
        </w:rPr>
        <w:t>by many tribulations we must enter into the kingdom of God</w:t>
      </w:r>
      <w:r w:rsidRPr="00AB674E">
        <w:rPr>
          <w:rFonts w:ascii="Times New Roman" w:hAnsi="Times New Roman" w:cs="Times New Roman"/>
          <w:sz w:val="32"/>
          <w:szCs w:val="32"/>
        </w:rPr>
        <w:t>.”    Acts 14:22</w:t>
      </w:r>
    </w:p>
    <w:p w14:paraId="05F3F5E9" w14:textId="77777777" w:rsidR="0077075C" w:rsidRPr="00AB674E" w:rsidRDefault="0077075C" w:rsidP="005E754A">
      <w:pPr>
        <w:tabs>
          <w:tab w:val="right" w:pos="8640"/>
        </w:tabs>
        <w:ind w:left="90"/>
        <w:rPr>
          <w:rFonts w:ascii="Times New Roman" w:hAnsi="Times New Roman" w:cs="Times New Roman"/>
          <w:sz w:val="32"/>
          <w:szCs w:val="32"/>
        </w:rPr>
      </w:pPr>
      <w:r w:rsidRPr="00AB674E">
        <w:rPr>
          <w:rFonts w:ascii="Times New Roman" w:hAnsi="Times New Roman" w:cs="Times New Roman"/>
          <w:sz w:val="32"/>
          <w:szCs w:val="32"/>
        </w:rPr>
        <w:lastRenderedPageBreak/>
        <w:t xml:space="preserve">Their outlook was tribulation, then kingdom. Such a kingdom could only be the Millennium, following </w:t>
      </w:r>
      <w:r w:rsidR="009F2028" w:rsidRPr="00AB674E">
        <w:rPr>
          <w:rFonts w:ascii="Times New Roman" w:hAnsi="Times New Roman" w:cs="Times New Roman"/>
          <w:sz w:val="32"/>
          <w:szCs w:val="32"/>
        </w:rPr>
        <w:t xml:space="preserve">thus </w:t>
      </w:r>
      <w:r w:rsidRPr="00AB674E">
        <w:rPr>
          <w:rFonts w:ascii="Times New Roman" w:hAnsi="Times New Roman" w:cs="Times New Roman"/>
          <w:sz w:val="32"/>
          <w:szCs w:val="32"/>
        </w:rPr>
        <w:t>after tribulation.</w:t>
      </w:r>
    </w:p>
    <w:p w14:paraId="05F3F5EA" w14:textId="79AC9ECE" w:rsidR="005E754A" w:rsidRPr="00AB674E" w:rsidRDefault="0077075C" w:rsidP="00C457AB">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3749F1" w:rsidRPr="00AB674E">
        <w:rPr>
          <w:rFonts w:ascii="Times New Roman" w:hAnsi="Times New Roman" w:cs="Times New Roman"/>
          <w:sz w:val="32"/>
          <w:szCs w:val="32"/>
        </w:rPr>
        <w:t xml:space="preserve">Therefore, indeed, the Times of Ignorance God having overlooked, He now </w:t>
      </w:r>
      <w:r w:rsidR="003749F1" w:rsidRPr="00AB674E">
        <w:rPr>
          <w:rFonts w:ascii="Times New Roman" w:hAnsi="Times New Roman" w:cs="Times New Roman"/>
          <w:b/>
          <w:bCs/>
          <w:sz w:val="32"/>
          <w:szCs w:val="32"/>
        </w:rPr>
        <w:t>commands all the men everywhere to repent these things</w:t>
      </w:r>
      <w:r w:rsidR="003749F1" w:rsidRPr="00AB674E">
        <w:rPr>
          <w:rFonts w:ascii="Times New Roman" w:hAnsi="Times New Roman" w:cs="Times New Roman"/>
          <w:sz w:val="32"/>
          <w:szCs w:val="32"/>
        </w:rPr>
        <w:t xml:space="preserve">, insofar as He set a day in which He </w:t>
      </w:r>
      <w:r w:rsidR="003749F1" w:rsidRPr="00AB674E">
        <w:rPr>
          <w:rFonts w:ascii="Times New Roman" w:hAnsi="Times New Roman" w:cs="Times New Roman"/>
          <w:b/>
          <w:bCs/>
          <w:sz w:val="32"/>
          <w:szCs w:val="32"/>
        </w:rPr>
        <w:t xml:space="preserve">is about to judge the habitable-world </w:t>
      </w:r>
      <w:r w:rsidR="003749F1" w:rsidRPr="00AB674E">
        <w:rPr>
          <w:rFonts w:ascii="Times New Roman" w:hAnsi="Times New Roman" w:cs="Times New Roman"/>
          <w:sz w:val="32"/>
          <w:szCs w:val="32"/>
        </w:rPr>
        <w:t>in righteousness by</w:t>
      </w:r>
      <w:r w:rsidR="005E754A" w:rsidRPr="00AB674E">
        <w:rPr>
          <w:rFonts w:ascii="Times New Roman" w:hAnsi="Times New Roman" w:cs="Times New Roman"/>
          <w:sz w:val="32"/>
          <w:szCs w:val="32"/>
        </w:rPr>
        <w:t xml:space="preserve"> a Man Whom He marked off, having granted faith to all, having raised Him from </w:t>
      </w:r>
      <w:r w:rsidR="005E754A" w:rsidRPr="00AB674E">
        <w:rPr>
          <w:rFonts w:ascii="Times New Roman" w:hAnsi="Times New Roman" w:cs="Times New Roman"/>
          <w:i/>
          <w:iCs/>
          <w:sz w:val="32"/>
          <w:szCs w:val="32"/>
        </w:rPr>
        <w:t>the</w:t>
      </w:r>
      <w:r w:rsidR="005E754A" w:rsidRPr="00AB674E">
        <w:rPr>
          <w:rFonts w:ascii="Times New Roman" w:hAnsi="Times New Roman" w:cs="Times New Roman"/>
          <w:sz w:val="32"/>
          <w:szCs w:val="32"/>
        </w:rPr>
        <w:t xml:space="preserve"> dead.”  </w:t>
      </w:r>
      <w:r w:rsidR="00C457AB" w:rsidRPr="00AB674E">
        <w:rPr>
          <w:rFonts w:ascii="Times New Roman" w:hAnsi="Times New Roman" w:cs="Times New Roman"/>
          <w:sz w:val="32"/>
          <w:szCs w:val="32"/>
        </w:rPr>
        <w:t>Acts 17:30-31</w:t>
      </w:r>
    </w:p>
    <w:p w14:paraId="05F3F5EB" w14:textId="77777777" w:rsidR="005E754A" w:rsidRPr="00AB674E" w:rsidRDefault="005E754A" w:rsidP="005E754A">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Next on the divine agenda was </w:t>
      </w:r>
      <w:r w:rsidR="009C247B" w:rsidRPr="00AB674E">
        <w:rPr>
          <w:rFonts w:ascii="Times New Roman" w:hAnsi="Times New Roman" w:cs="Times New Roman"/>
          <w:sz w:val="32"/>
          <w:szCs w:val="32"/>
        </w:rPr>
        <w:t>a world-</w:t>
      </w:r>
      <w:r w:rsidRPr="00AB674E">
        <w:rPr>
          <w:rFonts w:ascii="Times New Roman" w:hAnsi="Times New Roman" w:cs="Times New Roman"/>
          <w:sz w:val="32"/>
          <w:szCs w:val="32"/>
        </w:rPr>
        <w:t xml:space="preserve">judgment, while grace to </w:t>
      </w:r>
      <w:r w:rsidR="00547887" w:rsidRPr="00AB674E">
        <w:rPr>
          <w:rFonts w:ascii="Times New Roman" w:hAnsi="Times New Roman" w:cs="Times New Roman"/>
          <w:sz w:val="32"/>
          <w:szCs w:val="32"/>
        </w:rPr>
        <w:t xml:space="preserve">repent and </w:t>
      </w:r>
      <w:r w:rsidRPr="00AB674E">
        <w:rPr>
          <w:rFonts w:ascii="Times New Roman" w:hAnsi="Times New Roman" w:cs="Times New Roman"/>
          <w:sz w:val="32"/>
          <w:szCs w:val="32"/>
        </w:rPr>
        <w:t>believe was the present reality</w:t>
      </w:r>
      <w:r w:rsidR="004443AC" w:rsidRPr="00AB674E">
        <w:rPr>
          <w:rFonts w:ascii="Times New Roman" w:hAnsi="Times New Roman" w:cs="Times New Roman"/>
          <w:sz w:val="32"/>
          <w:szCs w:val="32"/>
        </w:rPr>
        <w:t xml:space="preserve"> during Acts</w:t>
      </w:r>
      <w:r w:rsidRPr="00AB674E">
        <w:rPr>
          <w:rFonts w:ascii="Times New Roman" w:hAnsi="Times New Roman" w:cs="Times New Roman"/>
          <w:sz w:val="32"/>
          <w:szCs w:val="32"/>
        </w:rPr>
        <w:t>.</w:t>
      </w:r>
      <w:r w:rsidR="000B17BE" w:rsidRPr="00AB674E">
        <w:rPr>
          <w:rFonts w:ascii="Times New Roman" w:hAnsi="Times New Roman" w:cs="Times New Roman"/>
          <w:sz w:val="32"/>
          <w:szCs w:val="32"/>
        </w:rPr>
        <w:t xml:space="preserve"> If there was to be a pre-millennial kingdom, then the Acts period satisfied it. It was a time of tribulation and not peace. Also it was of short duration (about 33 years) and not the 500 year Utopia that Sellers taught.</w:t>
      </w:r>
    </w:p>
    <w:p w14:paraId="05F3F5EC" w14:textId="77777777" w:rsidR="00F97CBE" w:rsidRPr="00AB674E" w:rsidRDefault="00F97CBE" w:rsidP="00D247A4">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2F0BE6" w:rsidRPr="00AB674E">
        <w:rPr>
          <w:rFonts w:ascii="Times New Roman" w:hAnsi="Times New Roman" w:cs="Times New Roman"/>
          <w:sz w:val="32"/>
          <w:szCs w:val="32"/>
        </w:rPr>
        <w:t>But as both Silas and Timothy arrived from Macedonia, Paul was being pressed by the word, fully testifying to the Jews</w:t>
      </w:r>
      <w:r w:rsidR="00D247A4" w:rsidRPr="00AB674E">
        <w:rPr>
          <w:rFonts w:ascii="Times New Roman" w:hAnsi="Times New Roman" w:cs="Times New Roman"/>
          <w:sz w:val="32"/>
          <w:szCs w:val="32"/>
        </w:rPr>
        <w:t xml:space="preserve"> – Jesus being the Christ. But on their opposing and blaspheming, having shaken out the garments, he said to them, ‘</w:t>
      </w:r>
      <w:r w:rsidR="00D247A4" w:rsidRPr="00AB674E">
        <w:rPr>
          <w:rFonts w:ascii="Times New Roman" w:hAnsi="Times New Roman" w:cs="Times New Roman"/>
          <w:b/>
          <w:bCs/>
          <w:sz w:val="32"/>
          <w:szCs w:val="32"/>
        </w:rPr>
        <w:t xml:space="preserve">Your </w:t>
      </w:r>
      <w:r w:rsidR="00D247A4" w:rsidRPr="00AB674E">
        <w:rPr>
          <w:rFonts w:ascii="Times New Roman" w:hAnsi="Times New Roman" w:cs="Times New Roman"/>
          <w:b/>
          <w:bCs/>
          <w:sz w:val="32"/>
          <w:szCs w:val="32"/>
          <w:u w:val="single"/>
        </w:rPr>
        <w:t xml:space="preserve">blood </w:t>
      </w:r>
      <w:r w:rsidR="00D247A4" w:rsidRPr="00AB674E">
        <w:rPr>
          <w:rFonts w:ascii="Times New Roman" w:hAnsi="Times New Roman" w:cs="Times New Roman"/>
          <w:b/>
          <w:bCs/>
          <w:i/>
          <w:iCs/>
          <w:sz w:val="32"/>
          <w:szCs w:val="32"/>
          <w:u w:val="single"/>
        </w:rPr>
        <w:t>be</w:t>
      </w:r>
      <w:r w:rsidR="00D247A4" w:rsidRPr="00AB674E">
        <w:rPr>
          <w:rFonts w:ascii="Times New Roman" w:hAnsi="Times New Roman" w:cs="Times New Roman"/>
          <w:b/>
          <w:bCs/>
          <w:sz w:val="32"/>
          <w:szCs w:val="32"/>
          <w:u w:val="single"/>
        </w:rPr>
        <w:t xml:space="preserve"> upon your head</w:t>
      </w:r>
      <w:r w:rsidR="00D247A4" w:rsidRPr="00AB674E">
        <w:rPr>
          <w:rFonts w:ascii="Times New Roman" w:hAnsi="Times New Roman" w:cs="Times New Roman"/>
          <w:sz w:val="32"/>
          <w:szCs w:val="32"/>
        </w:rPr>
        <w:t xml:space="preserve">. Clean </w:t>
      </w:r>
      <w:r w:rsidR="00D247A4" w:rsidRPr="00AB674E">
        <w:rPr>
          <w:rFonts w:ascii="Times New Roman" w:hAnsi="Times New Roman" w:cs="Times New Roman"/>
          <w:i/>
          <w:iCs/>
          <w:sz w:val="32"/>
          <w:szCs w:val="32"/>
        </w:rPr>
        <w:t>am</w:t>
      </w:r>
      <w:r w:rsidR="00D247A4" w:rsidRPr="00AB674E">
        <w:rPr>
          <w:rFonts w:ascii="Times New Roman" w:hAnsi="Times New Roman" w:cs="Times New Roman"/>
          <w:sz w:val="32"/>
          <w:szCs w:val="32"/>
        </w:rPr>
        <w:t xml:space="preserve"> I. From now on I will go to the nations.’”    Acts 18:5-6</w:t>
      </w:r>
    </w:p>
    <w:p w14:paraId="05F3F5ED" w14:textId="77777777" w:rsidR="00D247A4" w:rsidRPr="00AB674E" w:rsidRDefault="00D247A4" w:rsidP="002E5300">
      <w:pPr>
        <w:widowControl w:val="0"/>
        <w:tabs>
          <w:tab w:val="right" w:pos="8640"/>
        </w:tabs>
        <w:rPr>
          <w:rFonts w:ascii="Times New Roman" w:hAnsi="Times New Roman" w:cs="Times New Roman"/>
          <w:sz w:val="32"/>
          <w:szCs w:val="32"/>
        </w:rPr>
      </w:pPr>
      <w:r w:rsidRPr="00AB674E">
        <w:rPr>
          <w:rFonts w:ascii="Times New Roman" w:hAnsi="Times New Roman" w:cs="Times New Roman"/>
          <w:sz w:val="32"/>
          <w:szCs w:val="32"/>
        </w:rPr>
        <w:t>The blaspheming Jews had brought “</w:t>
      </w:r>
      <w:r w:rsidRPr="00AB674E">
        <w:rPr>
          <w:rFonts w:ascii="Times New Roman" w:hAnsi="Times New Roman" w:cs="Times New Roman"/>
          <w:sz w:val="32"/>
          <w:szCs w:val="32"/>
          <w:u w:val="single"/>
        </w:rPr>
        <w:t>blood upon their head</w:t>
      </w:r>
      <w:r w:rsidRPr="00AB674E">
        <w:rPr>
          <w:rFonts w:ascii="Times New Roman" w:hAnsi="Times New Roman" w:cs="Times New Roman"/>
          <w:sz w:val="32"/>
          <w:szCs w:val="32"/>
        </w:rPr>
        <w:t xml:space="preserve">” – the destruction </w:t>
      </w:r>
      <w:r w:rsidR="00547887" w:rsidRPr="00AB674E">
        <w:rPr>
          <w:rFonts w:ascii="Times New Roman" w:hAnsi="Times New Roman" w:cs="Times New Roman"/>
          <w:sz w:val="32"/>
          <w:szCs w:val="32"/>
        </w:rPr>
        <w:t>of the guilty foreseen</w:t>
      </w:r>
      <w:r w:rsidRPr="00AB674E">
        <w:rPr>
          <w:rFonts w:ascii="Times New Roman" w:hAnsi="Times New Roman" w:cs="Times New Roman"/>
          <w:sz w:val="32"/>
          <w:szCs w:val="32"/>
        </w:rPr>
        <w:t xml:space="preserve"> by so many OT prophecies.</w:t>
      </w:r>
      <w:r w:rsidR="001C1758" w:rsidRPr="00AB674E">
        <w:rPr>
          <w:rFonts w:ascii="Times New Roman" w:hAnsi="Times New Roman" w:cs="Times New Roman"/>
          <w:sz w:val="32"/>
          <w:szCs w:val="32"/>
        </w:rPr>
        <w:t xml:space="preserve"> Their judgment was looming at the day of the Lord.</w:t>
      </w:r>
      <w:r w:rsidR="00ED15C3" w:rsidRPr="00AB674E">
        <w:rPr>
          <w:rFonts w:ascii="Times New Roman" w:hAnsi="Times New Roman" w:cs="Times New Roman"/>
          <w:sz w:val="32"/>
          <w:szCs w:val="32"/>
        </w:rPr>
        <w:t xml:space="preserve"> I would ask of the preterists how AD 70 could satisfy blood upon the head of Corinthian Jews?</w:t>
      </w:r>
      <w:r w:rsidR="002E5300" w:rsidRPr="00AB674E">
        <w:rPr>
          <w:rFonts w:ascii="Times New Roman" w:hAnsi="Times New Roman" w:cs="Times New Roman"/>
          <w:sz w:val="32"/>
          <w:szCs w:val="32"/>
        </w:rPr>
        <w:t xml:space="preserve"> The Great Tribulation will be greater than just one city, Jerusalem, being surrounded by armies.</w:t>
      </w:r>
    </w:p>
    <w:p w14:paraId="05F3F5EE" w14:textId="77777777" w:rsidR="00F97CBE" w:rsidRPr="00AB674E" w:rsidRDefault="00B04561" w:rsidP="00547887">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as they came up to him, he said to them, ‘You understand from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first day from which I came into Asia how I came to be with you all the time, serving the Lord with all humility and tears and </w:t>
      </w:r>
      <w:proofErr w:type="spellStart"/>
      <w:r w:rsidRPr="00AB674E">
        <w:rPr>
          <w:rFonts w:ascii="Times New Roman" w:hAnsi="Times New Roman" w:cs="Times New Roman"/>
          <w:b/>
          <w:bCs/>
          <w:sz w:val="32"/>
          <w:szCs w:val="32"/>
        </w:rPr>
        <w:t>testings</w:t>
      </w:r>
      <w:proofErr w:type="spellEnd"/>
      <w:r w:rsidRPr="00AB674E">
        <w:rPr>
          <w:rFonts w:ascii="Times New Roman" w:hAnsi="Times New Roman" w:cs="Times New Roman"/>
          <w:sz w:val="32"/>
          <w:szCs w:val="32"/>
        </w:rPr>
        <w:t xml:space="preserve">, which were happening to me by </w:t>
      </w:r>
      <w:r w:rsidRPr="00AB674E">
        <w:rPr>
          <w:rFonts w:ascii="Times New Roman" w:hAnsi="Times New Roman" w:cs="Times New Roman"/>
          <w:b/>
          <w:bCs/>
          <w:sz w:val="32"/>
          <w:szCs w:val="32"/>
        </w:rPr>
        <w:t>the plots of the Jews</w:t>
      </w:r>
      <w:r w:rsidRPr="00AB674E">
        <w:rPr>
          <w:rFonts w:ascii="Times New Roman" w:hAnsi="Times New Roman" w:cs="Times New Roman"/>
          <w:sz w:val="32"/>
          <w:szCs w:val="32"/>
        </w:rPr>
        <w:t>. As I shrank back not at all, from the things brin</w:t>
      </w:r>
      <w:r w:rsidR="00D477EF" w:rsidRPr="00AB674E">
        <w:rPr>
          <w:rFonts w:ascii="Times New Roman" w:hAnsi="Times New Roman" w:cs="Times New Roman"/>
          <w:sz w:val="32"/>
          <w:szCs w:val="32"/>
        </w:rPr>
        <w:t>g</w:t>
      </w:r>
      <w:r w:rsidRPr="00AB674E">
        <w:rPr>
          <w:rFonts w:ascii="Times New Roman" w:hAnsi="Times New Roman" w:cs="Times New Roman"/>
          <w:sz w:val="32"/>
          <w:szCs w:val="32"/>
        </w:rPr>
        <w:t xml:space="preserve">ing advantage, not to proclaim to </w:t>
      </w:r>
      <w:r w:rsidRPr="00AB674E">
        <w:rPr>
          <w:rFonts w:ascii="Times New Roman" w:hAnsi="Times New Roman" w:cs="Times New Roman"/>
          <w:sz w:val="32"/>
          <w:szCs w:val="32"/>
        </w:rPr>
        <w:lastRenderedPageBreak/>
        <w:t>you and to teach you publicly and from house to house, witnessing fully to both Jews and Greeks</w:t>
      </w:r>
      <w:r w:rsidR="00244F5B" w:rsidRPr="00AB674E">
        <w:rPr>
          <w:rFonts w:ascii="Times New Roman" w:hAnsi="Times New Roman" w:cs="Times New Roman"/>
          <w:sz w:val="32"/>
          <w:szCs w:val="32"/>
        </w:rPr>
        <w:t xml:space="preserve"> the repentance toward God and faith toward our Lord Jesus</w:t>
      </w:r>
      <w:r w:rsidRPr="00AB674E">
        <w:rPr>
          <w:rFonts w:ascii="Times New Roman" w:hAnsi="Times New Roman" w:cs="Times New Roman"/>
          <w:sz w:val="32"/>
          <w:szCs w:val="32"/>
        </w:rPr>
        <w:t>.</w:t>
      </w:r>
      <w:r w:rsidR="00244F5B" w:rsidRPr="00AB674E">
        <w:rPr>
          <w:rFonts w:ascii="Times New Roman" w:hAnsi="Times New Roman" w:cs="Times New Roman"/>
          <w:sz w:val="32"/>
          <w:szCs w:val="32"/>
        </w:rPr>
        <w:t xml:space="preserve"> And now, behold, I go bound in the spirit to Jerusalem, </w:t>
      </w:r>
      <w:r w:rsidR="00547887" w:rsidRPr="00AB674E">
        <w:rPr>
          <w:rFonts w:ascii="Times New Roman" w:hAnsi="Times New Roman" w:cs="Times New Roman"/>
          <w:sz w:val="32"/>
          <w:szCs w:val="32"/>
        </w:rPr>
        <w:t xml:space="preserve">not knowing </w:t>
      </w:r>
      <w:r w:rsidR="00244F5B" w:rsidRPr="00AB674E">
        <w:rPr>
          <w:rFonts w:ascii="Times New Roman" w:hAnsi="Times New Roman" w:cs="Times New Roman"/>
          <w:sz w:val="32"/>
          <w:szCs w:val="32"/>
        </w:rPr>
        <w:t>the things in it (Jerusalem) happening to me</w:t>
      </w:r>
      <w:r w:rsidRPr="00AB674E">
        <w:rPr>
          <w:rFonts w:ascii="Times New Roman" w:hAnsi="Times New Roman" w:cs="Times New Roman"/>
          <w:sz w:val="32"/>
          <w:szCs w:val="32"/>
        </w:rPr>
        <w:t xml:space="preserve">. </w:t>
      </w:r>
      <w:r w:rsidR="00244F5B" w:rsidRPr="00AB674E">
        <w:rPr>
          <w:rFonts w:ascii="Times New Roman" w:hAnsi="Times New Roman" w:cs="Times New Roman"/>
          <w:sz w:val="32"/>
          <w:szCs w:val="32"/>
        </w:rPr>
        <w:t xml:space="preserve">Only that the Holy Spirit fully testifies to me, saying that </w:t>
      </w:r>
      <w:r w:rsidR="00244F5B" w:rsidRPr="00AB674E">
        <w:rPr>
          <w:rFonts w:ascii="Times New Roman" w:hAnsi="Times New Roman" w:cs="Times New Roman"/>
          <w:b/>
          <w:bCs/>
          <w:sz w:val="32"/>
          <w:szCs w:val="32"/>
        </w:rPr>
        <w:t>chains and tribulations</w:t>
      </w:r>
      <w:r w:rsidR="00244F5B" w:rsidRPr="00AB674E">
        <w:rPr>
          <w:rFonts w:ascii="Times New Roman" w:hAnsi="Times New Roman" w:cs="Times New Roman"/>
          <w:sz w:val="32"/>
          <w:szCs w:val="32"/>
        </w:rPr>
        <w:t xml:space="preserve"> await me. </w:t>
      </w:r>
      <w:r w:rsidR="001F4AC5" w:rsidRPr="00AB674E">
        <w:rPr>
          <w:rFonts w:ascii="Times New Roman" w:hAnsi="Times New Roman" w:cs="Times New Roman"/>
          <w:sz w:val="32"/>
          <w:szCs w:val="32"/>
        </w:rPr>
        <w:t xml:space="preserve">But </w:t>
      </w:r>
      <w:r w:rsidR="001F4AC5" w:rsidRPr="00AB674E">
        <w:rPr>
          <w:rFonts w:ascii="Times New Roman" w:hAnsi="Times New Roman" w:cs="Times New Roman"/>
          <w:i/>
          <w:iCs/>
          <w:sz w:val="32"/>
          <w:szCs w:val="32"/>
        </w:rPr>
        <w:t>it is</w:t>
      </w:r>
      <w:r w:rsidR="001F4AC5" w:rsidRPr="00AB674E">
        <w:rPr>
          <w:rFonts w:ascii="Times New Roman" w:hAnsi="Times New Roman" w:cs="Times New Roman"/>
          <w:sz w:val="32"/>
          <w:szCs w:val="32"/>
        </w:rPr>
        <w:t xml:space="preserve"> of no matter at all</w:t>
      </w:r>
      <w:r w:rsidR="00185645" w:rsidRPr="00AB674E">
        <w:rPr>
          <w:rFonts w:ascii="Times New Roman" w:hAnsi="Times New Roman" w:cs="Times New Roman"/>
          <w:sz w:val="32"/>
          <w:szCs w:val="32"/>
        </w:rPr>
        <w:t xml:space="preserve"> </w:t>
      </w:r>
      <w:r w:rsidR="00185645" w:rsidRPr="00AB674E">
        <w:rPr>
          <w:rFonts w:ascii="Times New Roman" w:hAnsi="Times New Roman" w:cs="Times New Roman"/>
          <w:i/>
          <w:iCs/>
          <w:sz w:val="32"/>
          <w:szCs w:val="32"/>
        </w:rPr>
        <w:t xml:space="preserve">to </w:t>
      </w:r>
      <w:r w:rsidR="00185645" w:rsidRPr="00AB674E">
        <w:rPr>
          <w:rFonts w:ascii="Times New Roman" w:hAnsi="Times New Roman" w:cs="Times New Roman"/>
          <w:sz w:val="32"/>
          <w:szCs w:val="32"/>
        </w:rPr>
        <w:t>consider the life dear to myself, as finishing my course and the ministry which I received from the Lord Jesus to fully testify the gospel of the grace of God</w:t>
      </w:r>
      <w:r w:rsidR="001F4AC5" w:rsidRPr="00AB674E">
        <w:rPr>
          <w:rFonts w:ascii="Times New Roman" w:hAnsi="Times New Roman" w:cs="Times New Roman"/>
          <w:sz w:val="32"/>
          <w:szCs w:val="32"/>
        </w:rPr>
        <w:t>.</w:t>
      </w:r>
      <w:r w:rsidR="00185645" w:rsidRPr="00AB674E">
        <w:rPr>
          <w:rFonts w:ascii="Times New Roman" w:hAnsi="Times New Roman" w:cs="Times New Roman"/>
          <w:sz w:val="32"/>
          <w:szCs w:val="32"/>
        </w:rPr>
        <w:t xml:space="preserve"> And now, behold, I know that no longer will you see my face – you all among whom I passed through proclaiming </w:t>
      </w:r>
      <w:r w:rsidR="00185645" w:rsidRPr="00AB674E">
        <w:rPr>
          <w:rFonts w:ascii="Times New Roman" w:hAnsi="Times New Roman" w:cs="Times New Roman"/>
          <w:b/>
          <w:bCs/>
          <w:sz w:val="32"/>
          <w:szCs w:val="32"/>
        </w:rPr>
        <w:t>the kingdom</w:t>
      </w:r>
      <w:r w:rsidR="00185645" w:rsidRPr="00AB674E">
        <w:rPr>
          <w:rFonts w:ascii="Times New Roman" w:hAnsi="Times New Roman" w:cs="Times New Roman"/>
          <w:sz w:val="32"/>
          <w:szCs w:val="32"/>
        </w:rPr>
        <w:t xml:space="preserve">. Therefore, I witness to you in the day, today, that </w:t>
      </w:r>
      <w:r w:rsidR="00185645" w:rsidRPr="00AB674E">
        <w:rPr>
          <w:rFonts w:ascii="Times New Roman" w:hAnsi="Times New Roman" w:cs="Times New Roman"/>
          <w:b/>
          <w:bCs/>
          <w:sz w:val="32"/>
          <w:szCs w:val="32"/>
        </w:rPr>
        <w:t>I</w:t>
      </w:r>
      <w:r w:rsidR="00185645" w:rsidRPr="004E08EB">
        <w:rPr>
          <w:rFonts w:ascii="Times New Roman" w:hAnsi="Times New Roman" w:cs="Times New Roman"/>
          <w:b/>
          <w:bCs/>
          <w:sz w:val="28"/>
          <w:szCs w:val="28"/>
        </w:rPr>
        <w:t xml:space="preserve"> </w:t>
      </w:r>
      <w:r w:rsidR="00185645" w:rsidRPr="00AB674E">
        <w:rPr>
          <w:rFonts w:ascii="Times New Roman" w:hAnsi="Times New Roman" w:cs="Times New Roman"/>
          <w:b/>
          <w:bCs/>
          <w:sz w:val="32"/>
          <w:szCs w:val="32"/>
        </w:rPr>
        <w:t>am pure from the blood of all</w:t>
      </w:r>
      <w:r w:rsidR="00185645" w:rsidRPr="00AB674E">
        <w:rPr>
          <w:rFonts w:ascii="Times New Roman" w:hAnsi="Times New Roman" w:cs="Times New Roman"/>
          <w:sz w:val="32"/>
          <w:szCs w:val="32"/>
        </w:rPr>
        <w:t xml:space="preserve">. For I held not back from not declaring the whole counsel of God to you. </w:t>
      </w:r>
      <w:r w:rsidR="00185645" w:rsidRPr="00AB674E">
        <w:rPr>
          <w:rFonts w:ascii="Times New Roman" w:hAnsi="Times New Roman" w:cs="Times New Roman"/>
          <w:b/>
          <w:bCs/>
          <w:sz w:val="32"/>
          <w:szCs w:val="32"/>
        </w:rPr>
        <w:t>Watch yourselves and the whole flock</w:t>
      </w:r>
      <w:r w:rsidR="00185645" w:rsidRPr="00AB674E">
        <w:rPr>
          <w:rFonts w:ascii="Times New Roman" w:hAnsi="Times New Roman" w:cs="Times New Roman"/>
          <w:sz w:val="32"/>
          <w:szCs w:val="32"/>
        </w:rPr>
        <w:t xml:space="preserve">, among whom the Holy Spirit appointed you overseers, to shepherd the church of God, which He acquired by His own blood. </w:t>
      </w:r>
      <w:r w:rsidR="00512F80" w:rsidRPr="00AB674E">
        <w:rPr>
          <w:rFonts w:ascii="Times New Roman" w:hAnsi="Times New Roman" w:cs="Times New Roman"/>
          <w:sz w:val="32"/>
          <w:szCs w:val="32"/>
        </w:rPr>
        <w:t xml:space="preserve">I know that there will enter after my departure </w:t>
      </w:r>
      <w:r w:rsidR="00512F80" w:rsidRPr="00AB674E">
        <w:rPr>
          <w:rFonts w:ascii="Times New Roman" w:hAnsi="Times New Roman" w:cs="Times New Roman"/>
          <w:b/>
          <w:bCs/>
          <w:sz w:val="32"/>
          <w:szCs w:val="32"/>
        </w:rPr>
        <w:t>weighty wolves</w:t>
      </w:r>
      <w:r w:rsidR="00512F80" w:rsidRPr="00AB674E">
        <w:rPr>
          <w:rFonts w:ascii="Times New Roman" w:hAnsi="Times New Roman" w:cs="Times New Roman"/>
          <w:sz w:val="32"/>
          <w:szCs w:val="32"/>
        </w:rPr>
        <w:t xml:space="preserve"> to you, </w:t>
      </w:r>
      <w:r w:rsidR="00512F80" w:rsidRPr="00AB674E">
        <w:rPr>
          <w:rFonts w:ascii="Times New Roman" w:hAnsi="Times New Roman" w:cs="Times New Roman"/>
          <w:b/>
          <w:bCs/>
          <w:sz w:val="32"/>
          <w:szCs w:val="32"/>
        </w:rPr>
        <w:t>not sparing the flock</w:t>
      </w:r>
      <w:r w:rsidR="00512F80" w:rsidRPr="00AB674E">
        <w:rPr>
          <w:rFonts w:ascii="Times New Roman" w:hAnsi="Times New Roman" w:cs="Times New Roman"/>
          <w:sz w:val="32"/>
          <w:szCs w:val="32"/>
        </w:rPr>
        <w:t xml:space="preserve">. And from your own will arise men, speaking a </w:t>
      </w:r>
      <w:r w:rsidR="00512F80" w:rsidRPr="00AB674E">
        <w:rPr>
          <w:rFonts w:ascii="Times New Roman" w:hAnsi="Times New Roman" w:cs="Times New Roman"/>
          <w:b/>
          <w:bCs/>
          <w:sz w:val="32"/>
          <w:szCs w:val="32"/>
        </w:rPr>
        <w:t xml:space="preserve">perverting </w:t>
      </w:r>
      <w:r w:rsidR="00512F80" w:rsidRPr="00AB674E">
        <w:rPr>
          <w:rFonts w:ascii="Times New Roman" w:hAnsi="Times New Roman" w:cs="Times New Roman"/>
          <w:i/>
          <w:iCs/>
          <w:sz w:val="32"/>
          <w:szCs w:val="32"/>
        </w:rPr>
        <w:t>word</w:t>
      </w:r>
      <w:r w:rsidR="00512F80" w:rsidRPr="00AB674E">
        <w:rPr>
          <w:rFonts w:ascii="Times New Roman" w:hAnsi="Times New Roman" w:cs="Times New Roman"/>
          <w:sz w:val="32"/>
          <w:szCs w:val="32"/>
        </w:rPr>
        <w:t xml:space="preserve">, </w:t>
      </w:r>
      <w:r w:rsidR="00512F80" w:rsidRPr="00AB674E">
        <w:rPr>
          <w:rFonts w:ascii="Times New Roman" w:hAnsi="Times New Roman" w:cs="Times New Roman"/>
          <w:b/>
          <w:bCs/>
          <w:sz w:val="32"/>
          <w:szCs w:val="32"/>
        </w:rPr>
        <w:t>to lead off the disciples after them</w:t>
      </w:r>
      <w:r w:rsidR="00512F80" w:rsidRPr="00AB674E">
        <w:rPr>
          <w:rFonts w:ascii="Times New Roman" w:hAnsi="Times New Roman" w:cs="Times New Roman"/>
          <w:sz w:val="32"/>
          <w:szCs w:val="32"/>
        </w:rPr>
        <w:t xml:space="preserve">. Therefore, </w:t>
      </w:r>
      <w:r w:rsidR="00512F80" w:rsidRPr="00AB674E">
        <w:rPr>
          <w:rFonts w:ascii="Times New Roman" w:hAnsi="Times New Roman" w:cs="Times New Roman"/>
          <w:b/>
          <w:bCs/>
          <w:sz w:val="32"/>
          <w:szCs w:val="32"/>
        </w:rPr>
        <w:t>watch</w:t>
      </w:r>
      <w:r w:rsidR="00512F80" w:rsidRPr="00AB674E">
        <w:rPr>
          <w:rFonts w:ascii="Times New Roman" w:hAnsi="Times New Roman" w:cs="Times New Roman"/>
          <w:sz w:val="32"/>
          <w:szCs w:val="32"/>
        </w:rPr>
        <w:t xml:space="preserve">, remembering that for three years, night and day, I ceased not with tears instructing each one. And </w:t>
      </w:r>
      <w:r w:rsidR="00D477EF" w:rsidRPr="00AB674E">
        <w:rPr>
          <w:rFonts w:ascii="Times New Roman" w:hAnsi="Times New Roman" w:cs="Times New Roman"/>
          <w:i/>
          <w:iCs/>
          <w:sz w:val="32"/>
          <w:szCs w:val="32"/>
        </w:rPr>
        <w:t>at</w:t>
      </w:r>
      <w:r w:rsidR="00D477EF" w:rsidRPr="00AB674E">
        <w:rPr>
          <w:rFonts w:ascii="Times New Roman" w:hAnsi="Times New Roman" w:cs="Times New Roman"/>
          <w:sz w:val="32"/>
          <w:szCs w:val="32"/>
        </w:rPr>
        <w:t xml:space="preserve"> </w:t>
      </w:r>
      <w:r w:rsidR="00512F80" w:rsidRPr="00AB674E">
        <w:rPr>
          <w:rFonts w:ascii="Times New Roman" w:hAnsi="Times New Roman" w:cs="Times New Roman"/>
          <w:sz w:val="32"/>
          <w:szCs w:val="32"/>
        </w:rPr>
        <w:t xml:space="preserve">the present, I commend you to God and to the word of His grace, which </w:t>
      </w:r>
      <w:r w:rsidR="00512F80" w:rsidRPr="00AB674E">
        <w:rPr>
          <w:rFonts w:ascii="Times New Roman" w:hAnsi="Times New Roman" w:cs="Times New Roman"/>
          <w:i/>
          <w:iCs/>
          <w:sz w:val="32"/>
          <w:szCs w:val="32"/>
        </w:rPr>
        <w:t>is</w:t>
      </w:r>
      <w:r w:rsidR="00512F80" w:rsidRPr="00AB674E">
        <w:rPr>
          <w:rFonts w:ascii="Times New Roman" w:hAnsi="Times New Roman" w:cs="Times New Roman"/>
          <w:sz w:val="32"/>
          <w:szCs w:val="32"/>
        </w:rPr>
        <w:t xml:space="preserve"> being able to build up and </w:t>
      </w:r>
      <w:r w:rsidR="00512F80" w:rsidRPr="00AB674E">
        <w:rPr>
          <w:rFonts w:ascii="Times New Roman" w:hAnsi="Times New Roman" w:cs="Times New Roman"/>
          <w:b/>
          <w:bCs/>
          <w:sz w:val="32"/>
          <w:szCs w:val="32"/>
        </w:rPr>
        <w:t>to</w:t>
      </w:r>
      <w:r w:rsidR="001F4AC5" w:rsidRPr="00AB674E">
        <w:rPr>
          <w:rFonts w:ascii="Times New Roman" w:hAnsi="Times New Roman" w:cs="Times New Roman"/>
          <w:b/>
          <w:bCs/>
          <w:sz w:val="32"/>
          <w:szCs w:val="32"/>
        </w:rPr>
        <w:t xml:space="preserve"> </w:t>
      </w:r>
      <w:r w:rsidR="00512F80" w:rsidRPr="00AB674E">
        <w:rPr>
          <w:rFonts w:ascii="Times New Roman" w:hAnsi="Times New Roman" w:cs="Times New Roman"/>
          <w:b/>
          <w:bCs/>
          <w:sz w:val="32"/>
          <w:szCs w:val="32"/>
        </w:rPr>
        <w:t>give the inheritance</w:t>
      </w:r>
      <w:r w:rsidR="00512F80" w:rsidRPr="00AB674E">
        <w:rPr>
          <w:rFonts w:ascii="Times New Roman" w:hAnsi="Times New Roman" w:cs="Times New Roman"/>
          <w:sz w:val="32"/>
          <w:szCs w:val="32"/>
        </w:rPr>
        <w:t xml:space="preserve"> among all the sanctified.’”</w:t>
      </w:r>
      <w:r w:rsidRPr="00AB674E">
        <w:rPr>
          <w:rFonts w:ascii="Times New Roman" w:hAnsi="Times New Roman" w:cs="Times New Roman"/>
          <w:sz w:val="32"/>
          <w:szCs w:val="32"/>
        </w:rPr>
        <w:t xml:space="preserve">    Acts 20:18-</w:t>
      </w:r>
      <w:r w:rsidR="00512F80" w:rsidRPr="00AB674E">
        <w:rPr>
          <w:rFonts w:ascii="Times New Roman" w:hAnsi="Times New Roman" w:cs="Times New Roman"/>
          <w:sz w:val="32"/>
          <w:szCs w:val="32"/>
        </w:rPr>
        <w:t>32</w:t>
      </w:r>
    </w:p>
    <w:p w14:paraId="05F3F5EF" w14:textId="77777777" w:rsidR="00512F80" w:rsidRPr="00AB674E" w:rsidRDefault="00BC12EF" w:rsidP="00D477EF">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Testing, tribulation, watchfulness, apostasy – all bywords of the Great Tribulation. Jesus sent His disciples out “as sheep amidst the wolves” (Mat.10:16). Paul’s warning to the Ephesian elders was</w:t>
      </w:r>
      <w:r w:rsidR="00573A8F" w:rsidRPr="00AB674E">
        <w:rPr>
          <w:rFonts w:ascii="Times New Roman" w:hAnsi="Times New Roman" w:cs="Times New Roman"/>
          <w:sz w:val="32"/>
          <w:szCs w:val="32"/>
        </w:rPr>
        <w:t>, in effect</w:t>
      </w:r>
      <w:r w:rsidRPr="00AB674E">
        <w:rPr>
          <w:rFonts w:ascii="Times New Roman" w:hAnsi="Times New Roman" w:cs="Times New Roman"/>
          <w:sz w:val="32"/>
          <w:szCs w:val="32"/>
        </w:rPr>
        <w:t xml:space="preserve"> “the wolves are coming”. </w:t>
      </w:r>
      <w:r w:rsidR="004753EB" w:rsidRPr="00AB674E">
        <w:rPr>
          <w:rFonts w:ascii="Times New Roman" w:hAnsi="Times New Roman" w:cs="Times New Roman"/>
          <w:sz w:val="32"/>
          <w:szCs w:val="32"/>
        </w:rPr>
        <w:t xml:space="preserve">The wolf was an OT metaphor for rapacious leaders (Eze.22:27). </w:t>
      </w:r>
      <w:r w:rsidR="005739DC" w:rsidRPr="00AB674E">
        <w:rPr>
          <w:rFonts w:ascii="Times New Roman" w:hAnsi="Times New Roman" w:cs="Times New Roman"/>
          <w:sz w:val="32"/>
          <w:szCs w:val="32"/>
        </w:rPr>
        <w:t xml:space="preserve">“Blood upon the head” was the </w:t>
      </w:r>
      <w:r w:rsidR="00D477EF" w:rsidRPr="00AB674E">
        <w:rPr>
          <w:rFonts w:ascii="Times New Roman" w:hAnsi="Times New Roman" w:cs="Times New Roman"/>
          <w:sz w:val="32"/>
          <w:szCs w:val="32"/>
        </w:rPr>
        <w:t>judgment</w:t>
      </w:r>
      <w:r w:rsidR="005739DC" w:rsidRPr="00AB674E">
        <w:rPr>
          <w:rFonts w:ascii="Times New Roman" w:hAnsi="Times New Roman" w:cs="Times New Roman"/>
          <w:sz w:val="32"/>
          <w:szCs w:val="32"/>
        </w:rPr>
        <w:t xml:space="preserve"> against the watchman who failed to warn the people of a coming disaster (Eze.33:2-</w:t>
      </w:r>
      <w:r w:rsidR="00941F16" w:rsidRPr="00AB674E">
        <w:rPr>
          <w:rFonts w:ascii="Times New Roman" w:hAnsi="Times New Roman" w:cs="Times New Roman"/>
          <w:sz w:val="32"/>
          <w:szCs w:val="32"/>
        </w:rPr>
        <w:t>9)</w:t>
      </w:r>
      <w:r w:rsidR="005739DC"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This </w:t>
      </w:r>
      <w:r w:rsidR="005739DC" w:rsidRPr="00AB674E">
        <w:rPr>
          <w:rFonts w:ascii="Times New Roman" w:hAnsi="Times New Roman" w:cs="Times New Roman"/>
          <w:sz w:val="32"/>
          <w:szCs w:val="32"/>
        </w:rPr>
        <w:t xml:space="preserve">final word of the watchman Paul </w:t>
      </w:r>
      <w:r w:rsidRPr="00AB674E">
        <w:rPr>
          <w:rFonts w:ascii="Times New Roman" w:hAnsi="Times New Roman" w:cs="Times New Roman"/>
          <w:sz w:val="32"/>
          <w:szCs w:val="32"/>
        </w:rPr>
        <w:t xml:space="preserve">was a grim message, </w:t>
      </w:r>
      <w:r w:rsidRPr="00AB674E">
        <w:rPr>
          <w:rFonts w:ascii="Times New Roman" w:hAnsi="Times New Roman" w:cs="Times New Roman"/>
          <w:sz w:val="32"/>
          <w:szCs w:val="32"/>
        </w:rPr>
        <w:lastRenderedPageBreak/>
        <w:t xml:space="preserve">not one that proclaimed a kingdom of light that would draw all the nations </w:t>
      </w:r>
      <w:r w:rsidR="00D5303B" w:rsidRPr="00AB674E">
        <w:rPr>
          <w:rFonts w:ascii="Times New Roman" w:hAnsi="Times New Roman" w:cs="Times New Roman"/>
          <w:sz w:val="32"/>
          <w:szCs w:val="32"/>
        </w:rPr>
        <w:t>toward</w:t>
      </w:r>
      <w:r w:rsidRPr="00AB674E">
        <w:rPr>
          <w:rFonts w:ascii="Times New Roman" w:hAnsi="Times New Roman" w:cs="Times New Roman"/>
          <w:sz w:val="32"/>
          <w:szCs w:val="32"/>
        </w:rPr>
        <w:t xml:space="preserve"> </w:t>
      </w:r>
      <w:r w:rsidR="00573A8F" w:rsidRPr="00AB674E">
        <w:rPr>
          <w:rFonts w:ascii="Times New Roman" w:hAnsi="Times New Roman" w:cs="Times New Roman"/>
          <w:sz w:val="32"/>
          <w:szCs w:val="32"/>
        </w:rPr>
        <w:t>it</w:t>
      </w:r>
      <w:r w:rsidRPr="00AB674E">
        <w:rPr>
          <w:rFonts w:ascii="Times New Roman" w:hAnsi="Times New Roman" w:cs="Times New Roman"/>
          <w:sz w:val="32"/>
          <w:szCs w:val="32"/>
        </w:rPr>
        <w:t>.</w:t>
      </w:r>
    </w:p>
    <w:p w14:paraId="05F3F5F0" w14:textId="77777777" w:rsidR="00BC12EF" w:rsidRPr="00AB674E" w:rsidRDefault="004753EB" w:rsidP="004753EB">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“And after some days Felix having arrived with Drusilla his own wife, being Jewish, he sent for Paul and heard him concerning the faith in Christ Jesus. And he</w:t>
      </w:r>
      <w:r w:rsidR="00573A8F" w:rsidRPr="00AB674E">
        <w:rPr>
          <w:rFonts w:ascii="Times New Roman" w:hAnsi="Times New Roman" w:cs="Times New Roman"/>
          <w:sz w:val="32"/>
          <w:szCs w:val="32"/>
        </w:rPr>
        <w:t xml:space="preserve"> (i.e., Paul)</w:t>
      </w:r>
      <w:r w:rsidRPr="00AB674E">
        <w:rPr>
          <w:rFonts w:ascii="Times New Roman" w:hAnsi="Times New Roman" w:cs="Times New Roman"/>
          <w:sz w:val="32"/>
          <w:szCs w:val="32"/>
        </w:rPr>
        <w:t xml:space="preserve"> discussing concerning righteousness and self-control and </w:t>
      </w:r>
      <w:r w:rsidRPr="00AB674E">
        <w:rPr>
          <w:rFonts w:ascii="Times New Roman" w:hAnsi="Times New Roman" w:cs="Times New Roman"/>
          <w:b/>
          <w:bCs/>
          <w:sz w:val="32"/>
          <w:szCs w:val="32"/>
          <w:u w:val="single"/>
        </w:rPr>
        <w:t>the Judgment to Come</w:t>
      </w:r>
      <w:r w:rsidRPr="00AB674E">
        <w:rPr>
          <w:rFonts w:ascii="Times New Roman" w:hAnsi="Times New Roman" w:cs="Times New Roman"/>
          <w:sz w:val="32"/>
          <w:szCs w:val="32"/>
        </w:rPr>
        <w:t>, Felix, having become afraid, answered, ‘Having the present</w:t>
      </w:r>
      <w:r w:rsidR="00573A8F" w:rsidRPr="00AB674E">
        <w:rPr>
          <w:rFonts w:ascii="Times New Roman" w:hAnsi="Times New Roman" w:cs="Times New Roman"/>
          <w:sz w:val="32"/>
          <w:szCs w:val="32"/>
        </w:rPr>
        <w:t xml:space="preserve"> (Gk. idiom meaning ‘for the present’)</w:t>
      </w:r>
      <w:r w:rsidRPr="00AB674E">
        <w:rPr>
          <w:rFonts w:ascii="Times New Roman" w:hAnsi="Times New Roman" w:cs="Times New Roman"/>
          <w:sz w:val="32"/>
          <w:szCs w:val="32"/>
        </w:rPr>
        <w:t>, go, and receiving an opportune time I will summon you.’”    Acts 24:24-25</w:t>
      </w:r>
    </w:p>
    <w:p w14:paraId="05F3F5F1" w14:textId="77777777" w:rsidR="004753EB" w:rsidRPr="00AB674E" w:rsidRDefault="00941F16" w:rsidP="00D477EF">
      <w:pPr>
        <w:tabs>
          <w:tab w:val="right" w:pos="8640"/>
        </w:tabs>
        <w:rPr>
          <w:rFonts w:ascii="Times New Roman" w:hAnsi="Times New Roman" w:cs="Times New Roman"/>
          <w:sz w:val="32"/>
          <w:szCs w:val="32"/>
        </w:rPr>
      </w:pPr>
      <w:r w:rsidRPr="00AB674E">
        <w:rPr>
          <w:rFonts w:ascii="Times New Roman" w:hAnsi="Times New Roman" w:cs="Times New Roman"/>
          <w:sz w:val="32"/>
          <w:szCs w:val="32"/>
        </w:rPr>
        <w:t>“</w:t>
      </w:r>
      <w:r w:rsidRPr="00AB674E">
        <w:rPr>
          <w:rFonts w:ascii="Times New Roman" w:hAnsi="Times New Roman" w:cs="Times New Roman"/>
          <w:sz w:val="32"/>
          <w:szCs w:val="32"/>
          <w:u w:val="single"/>
        </w:rPr>
        <w:t>The Judgment to Come</w:t>
      </w:r>
      <w:r w:rsidRPr="00AB674E">
        <w:rPr>
          <w:rFonts w:ascii="Times New Roman" w:hAnsi="Times New Roman" w:cs="Times New Roman"/>
          <w:sz w:val="32"/>
          <w:szCs w:val="32"/>
        </w:rPr>
        <w:t>” (</w:t>
      </w:r>
      <w:r w:rsidR="001C1758"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tou</w:t>
      </w:r>
      <w:proofErr w:type="spellEnd"/>
      <w:r w:rsidRPr="00AB674E">
        <w:rPr>
          <w:rFonts w:ascii="Times New Roman" w:hAnsi="Times New Roman" w:cs="Times New Roman"/>
          <w:i/>
          <w:iCs/>
          <w:sz w:val="32"/>
          <w:szCs w:val="32"/>
        </w:rPr>
        <w:t xml:space="preserve"> </w:t>
      </w:r>
      <w:proofErr w:type="spellStart"/>
      <w:r w:rsidRPr="00AB674E">
        <w:rPr>
          <w:rFonts w:ascii="Times New Roman" w:hAnsi="Times New Roman" w:cs="Times New Roman"/>
          <w:i/>
          <w:iCs/>
          <w:sz w:val="32"/>
          <w:szCs w:val="32"/>
          <w:u w:val="wave"/>
        </w:rPr>
        <w:t>krimatos</w:t>
      </w:r>
      <w:proofErr w:type="spellEnd"/>
      <w:r w:rsidRPr="00AB674E">
        <w:rPr>
          <w:rFonts w:ascii="Times New Roman" w:hAnsi="Times New Roman" w:cs="Times New Roman"/>
          <w:i/>
          <w:iCs/>
          <w:sz w:val="32"/>
          <w:szCs w:val="32"/>
        </w:rPr>
        <w:t xml:space="preserve"> </w:t>
      </w:r>
      <w:proofErr w:type="spellStart"/>
      <w:r w:rsidRPr="00AB674E">
        <w:rPr>
          <w:rFonts w:ascii="Times New Roman" w:hAnsi="Times New Roman" w:cs="Times New Roman"/>
          <w:i/>
          <w:iCs/>
          <w:sz w:val="32"/>
          <w:szCs w:val="32"/>
        </w:rPr>
        <w:t>tou</w:t>
      </w:r>
      <w:proofErr w:type="spellEnd"/>
      <w:r w:rsidRPr="00AB674E">
        <w:rPr>
          <w:rFonts w:ascii="Times New Roman" w:hAnsi="Times New Roman" w:cs="Times New Roman"/>
          <w:i/>
          <w:iCs/>
          <w:sz w:val="32"/>
          <w:szCs w:val="32"/>
        </w:rPr>
        <w:t xml:space="preserve"> </w:t>
      </w:r>
      <w:proofErr w:type="spellStart"/>
      <w:r w:rsidRPr="00AB674E">
        <w:rPr>
          <w:rFonts w:ascii="Times New Roman" w:hAnsi="Times New Roman" w:cs="Times New Roman"/>
          <w:i/>
          <w:iCs/>
          <w:sz w:val="32"/>
          <w:szCs w:val="32"/>
          <w:u w:val="wave"/>
        </w:rPr>
        <w:t>mellontos</w:t>
      </w:r>
      <w:proofErr w:type="spellEnd"/>
      <w:r w:rsidRPr="00AB674E">
        <w:rPr>
          <w:rFonts w:ascii="Times New Roman" w:hAnsi="Times New Roman" w:cs="Times New Roman"/>
          <w:sz w:val="32"/>
          <w:szCs w:val="32"/>
        </w:rPr>
        <w:t xml:space="preserve">) is just a variation of </w:t>
      </w:r>
      <w:r w:rsidR="00CB000F" w:rsidRPr="00AB674E">
        <w:rPr>
          <w:rFonts w:ascii="Times New Roman" w:hAnsi="Times New Roman" w:cs="Times New Roman"/>
          <w:sz w:val="32"/>
          <w:szCs w:val="32"/>
        </w:rPr>
        <w:t>“He is about to judge” (</w:t>
      </w:r>
      <w:r w:rsidR="001C1758" w:rsidRPr="00AB674E">
        <w:rPr>
          <w:rFonts w:ascii="Times New Roman" w:hAnsi="Times New Roman" w:cs="Times New Roman"/>
          <w:sz w:val="32"/>
          <w:szCs w:val="32"/>
        </w:rPr>
        <w:t xml:space="preserve">Gk. </w:t>
      </w:r>
      <w:proofErr w:type="spellStart"/>
      <w:r w:rsidR="00CB000F" w:rsidRPr="00AB674E">
        <w:rPr>
          <w:rFonts w:ascii="Times New Roman" w:hAnsi="Times New Roman" w:cs="Times New Roman"/>
          <w:i/>
          <w:iCs/>
          <w:sz w:val="32"/>
          <w:szCs w:val="32"/>
          <w:u w:val="wave"/>
        </w:rPr>
        <w:t>mellei</w:t>
      </w:r>
      <w:proofErr w:type="spellEnd"/>
      <w:r w:rsidR="00CB000F" w:rsidRPr="00AB674E">
        <w:rPr>
          <w:rFonts w:ascii="Times New Roman" w:hAnsi="Times New Roman" w:cs="Times New Roman"/>
          <w:i/>
          <w:iCs/>
          <w:sz w:val="32"/>
          <w:szCs w:val="32"/>
        </w:rPr>
        <w:t xml:space="preserve"> </w:t>
      </w:r>
      <w:proofErr w:type="spellStart"/>
      <w:r w:rsidR="00CB000F" w:rsidRPr="00AB674E">
        <w:rPr>
          <w:rFonts w:ascii="Times New Roman" w:hAnsi="Times New Roman" w:cs="Times New Roman"/>
          <w:i/>
          <w:iCs/>
          <w:sz w:val="32"/>
          <w:szCs w:val="32"/>
          <w:u w:val="wave"/>
        </w:rPr>
        <w:t>krinein</w:t>
      </w:r>
      <w:proofErr w:type="spellEnd"/>
      <w:r w:rsidR="00CB000F" w:rsidRPr="00AB674E">
        <w:rPr>
          <w:rFonts w:ascii="Times New Roman" w:hAnsi="Times New Roman" w:cs="Times New Roman"/>
          <w:sz w:val="32"/>
          <w:szCs w:val="32"/>
        </w:rPr>
        <w:t>) in Paul’s warning to the Athenians (Acts 17:31). It was still that end-time (</w:t>
      </w:r>
      <w:r w:rsidR="00D477EF" w:rsidRPr="00AB674E">
        <w:rPr>
          <w:rFonts w:ascii="Times New Roman" w:hAnsi="Times New Roman" w:cs="Times New Roman"/>
          <w:i/>
          <w:iCs/>
          <w:sz w:val="32"/>
          <w:szCs w:val="32"/>
        </w:rPr>
        <w:t>S</w:t>
      </w:r>
      <w:r w:rsidR="00CB000F" w:rsidRPr="00AB674E">
        <w:rPr>
          <w:rFonts w:ascii="Times New Roman" w:hAnsi="Times New Roman" w:cs="Times New Roman"/>
          <w:i/>
          <w:iCs/>
          <w:sz w:val="32"/>
          <w:szCs w:val="32"/>
        </w:rPr>
        <w:t>unteleia</w:t>
      </w:r>
      <w:r w:rsidR="00CB000F" w:rsidRPr="00AB674E">
        <w:rPr>
          <w:rFonts w:ascii="Times New Roman" w:hAnsi="Times New Roman" w:cs="Times New Roman"/>
          <w:sz w:val="32"/>
          <w:szCs w:val="32"/>
        </w:rPr>
        <w:t>)</w:t>
      </w:r>
      <w:r w:rsidR="00532EE6" w:rsidRPr="00AB674E">
        <w:rPr>
          <w:rFonts w:ascii="Times New Roman" w:hAnsi="Times New Roman" w:cs="Times New Roman"/>
          <w:sz w:val="32"/>
          <w:szCs w:val="32"/>
        </w:rPr>
        <w:t xml:space="preserve"> world</w:t>
      </w:r>
      <w:r w:rsidR="0077270D" w:rsidRPr="00AB674E">
        <w:rPr>
          <w:rFonts w:ascii="Times New Roman" w:hAnsi="Times New Roman" w:cs="Times New Roman"/>
          <w:sz w:val="32"/>
          <w:szCs w:val="32"/>
        </w:rPr>
        <w:t>-</w:t>
      </w:r>
      <w:r w:rsidR="00CB000F" w:rsidRPr="00AB674E">
        <w:rPr>
          <w:rFonts w:ascii="Times New Roman" w:hAnsi="Times New Roman" w:cs="Times New Roman"/>
          <w:sz w:val="32"/>
          <w:szCs w:val="32"/>
        </w:rPr>
        <w:t xml:space="preserve">judgment that Paul was </w:t>
      </w:r>
      <w:r w:rsidR="00573A8F" w:rsidRPr="00AB674E">
        <w:rPr>
          <w:rFonts w:ascii="Times New Roman" w:hAnsi="Times New Roman" w:cs="Times New Roman"/>
          <w:sz w:val="32"/>
          <w:szCs w:val="32"/>
        </w:rPr>
        <w:t>herald</w:t>
      </w:r>
      <w:r w:rsidR="007C11D2" w:rsidRPr="00AB674E">
        <w:rPr>
          <w:rFonts w:ascii="Times New Roman" w:hAnsi="Times New Roman" w:cs="Times New Roman"/>
          <w:sz w:val="32"/>
          <w:szCs w:val="32"/>
        </w:rPr>
        <w:t>ing to this Roman, Felix.</w:t>
      </w:r>
    </w:p>
    <w:p w14:paraId="05F3F5F2" w14:textId="77777777" w:rsidR="00F97CBE" w:rsidRPr="00AB674E" w:rsidRDefault="00C63F2D" w:rsidP="00C63F2D">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“For </w:t>
      </w:r>
      <w:r w:rsidRPr="00AB674E">
        <w:rPr>
          <w:rFonts w:ascii="Times New Roman" w:hAnsi="Times New Roman" w:cs="Times New Roman"/>
          <w:b/>
          <w:bCs/>
          <w:sz w:val="32"/>
          <w:szCs w:val="32"/>
        </w:rPr>
        <w:t>God’s wrath is unveiled</w:t>
      </w:r>
      <w:r w:rsidRPr="00AB674E">
        <w:rPr>
          <w:rFonts w:ascii="Times New Roman" w:hAnsi="Times New Roman" w:cs="Times New Roman"/>
          <w:sz w:val="32"/>
          <w:szCs w:val="32"/>
        </w:rPr>
        <w:t xml:space="preserve"> (</w:t>
      </w:r>
      <w:r w:rsidR="001C1758" w:rsidRPr="00AB674E">
        <w:rPr>
          <w:rFonts w:ascii="Times New Roman" w:hAnsi="Times New Roman" w:cs="Times New Roman"/>
          <w:sz w:val="32"/>
          <w:szCs w:val="32"/>
        </w:rPr>
        <w:t xml:space="preserve">Gk. </w:t>
      </w:r>
      <w:r w:rsidRPr="00AB674E">
        <w:rPr>
          <w:rFonts w:ascii="Times New Roman" w:hAnsi="Times New Roman" w:cs="Times New Roman"/>
          <w:i/>
          <w:iCs/>
          <w:sz w:val="32"/>
          <w:szCs w:val="32"/>
        </w:rPr>
        <w:t>apokaluptō</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u w:val="single"/>
        </w:rPr>
        <w:t>from heaven</w:t>
      </w:r>
      <w:r w:rsidR="00674A27" w:rsidRPr="00AB674E">
        <w:rPr>
          <w:rFonts w:ascii="Times New Roman" w:hAnsi="Times New Roman" w:cs="Times New Roman"/>
          <w:sz w:val="32"/>
          <w:szCs w:val="32"/>
        </w:rPr>
        <w:t xml:space="preserve"> against all impiety and injustice of men, who </w:t>
      </w:r>
      <w:r w:rsidR="00674A27" w:rsidRPr="00AB674E">
        <w:rPr>
          <w:rFonts w:ascii="Times New Roman" w:hAnsi="Times New Roman" w:cs="Times New Roman"/>
          <w:i/>
          <w:iCs/>
          <w:sz w:val="32"/>
          <w:szCs w:val="32"/>
        </w:rPr>
        <w:t>are</w:t>
      </w:r>
      <w:r w:rsidR="00674A27" w:rsidRPr="00AB674E">
        <w:rPr>
          <w:rFonts w:ascii="Times New Roman" w:hAnsi="Times New Roman" w:cs="Times New Roman"/>
          <w:sz w:val="32"/>
          <w:szCs w:val="32"/>
        </w:rPr>
        <w:t xml:space="preserve"> holding down the truth by injustice. Because what </w:t>
      </w:r>
      <w:r w:rsidR="00674A27" w:rsidRPr="00AB674E">
        <w:rPr>
          <w:rFonts w:ascii="Times New Roman" w:hAnsi="Times New Roman" w:cs="Times New Roman"/>
          <w:i/>
          <w:iCs/>
          <w:sz w:val="32"/>
          <w:szCs w:val="32"/>
        </w:rPr>
        <w:t>is</w:t>
      </w:r>
      <w:r w:rsidR="00674A27" w:rsidRPr="00AB674E">
        <w:rPr>
          <w:rFonts w:ascii="Times New Roman" w:hAnsi="Times New Roman" w:cs="Times New Roman"/>
          <w:sz w:val="32"/>
          <w:szCs w:val="32"/>
        </w:rPr>
        <w:t xml:space="preserve"> known of God is revealed among them, because God revealed </w:t>
      </w:r>
      <w:r w:rsidR="00674A27" w:rsidRPr="00AB674E">
        <w:rPr>
          <w:rFonts w:ascii="Times New Roman" w:hAnsi="Times New Roman" w:cs="Times New Roman"/>
          <w:i/>
          <w:iCs/>
          <w:sz w:val="32"/>
          <w:szCs w:val="32"/>
        </w:rPr>
        <w:t>it</w:t>
      </w:r>
      <w:r w:rsidR="00674A27" w:rsidRPr="00AB674E">
        <w:rPr>
          <w:rFonts w:ascii="Times New Roman" w:hAnsi="Times New Roman" w:cs="Times New Roman"/>
          <w:sz w:val="32"/>
          <w:szCs w:val="32"/>
        </w:rPr>
        <w:t xml:space="preserve"> to them. For His invisible things, since world’s creation, </w:t>
      </w:r>
      <w:r w:rsidR="00085BA9" w:rsidRPr="00AB674E">
        <w:rPr>
          <w:rFonts w:ascii="Times New Roman" w:hAnsi="Times New Roman" w:cs="Times New Roman"/>
          <w:sz w:val="32"/>
          <w:szCs w:val="32"/>
        </w:rPr>
        <w:t xml:space="preserve">being perceived </w:t>
      </w:r>
      <w:r w:rsidR="00674A27" w:rsidRPr="00AB674E">
        <w:rPr>
          <w:rFonts w:ascii="Times New Roman" w:hAnsi="Times New Roman" w:cs="Times New Roman"/>
          <w:sz w:val="32"/>
          <w:szCs w:val="32"/>
        </w:rPr>
        <w:t>by the things</w:t>
      </w:r>
      <w:r w:rsidR="00085BA9" w:rsidRPr="00AB674E">
        <w:rPr>
          <w:rFonts w:ascii="Times New Roman" w:hAnsi="Times New Roman" w:cs="Times New Roman"/>
          <w:sz w:val="32"/>
          <w:szCs w:val="32"/>
        </w:rPr>
        <w:t>-made</w:t>
      </w:r>
      <w:r w:rsidR="00674A27" w:rsidRPr="00AB674E">
        <w:rPr>
          <w:rFonts w:ascii="Times New Roman" w:hAnsi="Times New Roman" w:cs="Times New Roman"/>
          <w:sz w:val="32"/>
          <w:szCs w:val="32"/>
        </w:rPr>
        <w:t>, are seen clearly, both His abiding</w:t>
      </w:r>
      <w:r w:rsidR="00750842" w:rsidRPr="00AB674E">
        <w:rPr>
          <w:rFonts w:ascii="Times New Roman" w:hAnsi="Times New Roman" w:cs="Times New Roman"/>
          <w:sz w:val="32"/>
          <w:szCs w:val="32"/>
        </w:rPr>
        <w:t xml:space="preserve"> power and deity, for them to be </w:t>
      </w:r>
      <w:r w:rsidR="00750842" w:rsidRPr="00AB674E">
        <w:rPr>
          <w:rFonts w:ascii="Times New Roman" w:hAnsi="Times New Roman" w:cs="Times New Roman"/>
          <w:b/>
          <w:bCs/>
          <w:sz w:val="32"/>
          <w:szCs w:val="32"/>
        </w:rPr>
        <w:t>without excuse</w:t>
      </w:r>
      <w:r w:rsidR="00750842" w:rsidRPr="00AB674E">
        <w:rPr>
          <w:rFonts w:ascii="Times New Roman" w:hAnsi="Times New Roman" w:cs="Times New Roman"/>
          <w:sz w:val="32"/>
          <w:szCs w:val="32"/>
        </w:rPr>
        <w:t xml:space="preserve">.” </w:t>
      </w:r>
      <w:r w:rsidR="00674A27" w:rsidRPr="00AB674E">
        <w:rPr>
          <w:rFonts w:ascii="Times New Roman" w:hAnsi="Times New Roman" w:cs="Times New Roman"/>
          <w:sz w:val="32"/>
          <w:szCs w:val="32"/>
        </w:rPr>
        <w:t xml:space="preserve">  </w:t>
      </w:r>
      <w:r w:rsidR="00EA4B7E" w:rsidRPr="00AB674E">
        <w:rPr>
          <w:rFonts w:ascii="Times New Roman" w:hAnsi="Times New Roman" w:cs="Times New Roman"/>
          <w:sz w:val="32"/>
          <w:szCs w:val="32"/>
        </w:rPr>
        <w:t xml:space="preserve"> </w:t>
      </w:r>
      <w:r w:rsidR="00674A27" w:rsidRPr="00AB674E">
        <w:rPr>
          <w:rFonts w:ascii="Times New Roman" w:hAnsi="Times New Roman" w:cs="Times New Roman"/>
          <w:sz w:val="32"/>
          <w:szCs w:val="32"/>
        </w:rPr>
        <w:t>Rom.1:18</w:t>
      </w:r>
      <w:r w:rsidR="00750842" w:rsidRPr="00AB674E">
        <w:rPr>
          <w:rFonts w:ascii="Times New Roman" w:hAnsi="Times New Roman" w:cs="Times New Roman"/>
          <w:sz w:val="32"/>
          <w:szCs w:val="32"/>
        </w:rPr>
        <w:t>-20</w:t>
      </w:r>
    </w:p>
    <w:p w14:paraId="05F3F5F3" w14:textId="77777777" w:rsidR="00750842" w:rsidRPr="00AB674E" w:rsidRDefault="00750842" w:rsidP="00D665D9">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Here Paul accuses the culpability of paganism, and its deservingness of God’s wrath, even as the Jewish rebels deserved it. That wrath will be </w:t>
      </w:r>
      <w:r w:rsidR="00D665D9" w:rsidRPr="00AB674E">
        <w:rPr>
          <w:rFonts w:ascii="Times New Roman" w:hAnsi="Times New Roman" w:cs="Times New Roman"/>
          <w:sz w:val="32"/>
          <w:szCs w:val="32"/>
        </w:rPr>
        <w:t>shown</w:t>
      </w:r>
      <w:r w:rsidRPr="00AB674E">
        <w:rPr>
          <w:rFonts w:ascii="Times New Roman" w:hAnsi="Times New Roman" w:cs="Times New Roman"/>
          <w:sz w:val="32"/>
          <w:szCs w:val="32"/>
        </w:rPr>
        <w:t xml:space="preserve"> at the unveiling (</w:t>
      </w:r>
      <w:r w:rsidR="001C1758"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apokalupsis</w:t>
      </w:r>
      <w:proofErr w:type="spellEnd"/>
      <w:r w:rsidRPr="00AB674E">
        <w:rPr>
          <w:rFonts w:ascii="Times New Roman" w:hAnsi="Times New Roman" w:cs="Times New Roman"/>
          <w:sz w:val="32"/>
          <w:szCs w:val="32"/>
        </w:rPr>
        <w:t xml:space="preserve">) of Jesus Christ, at His return </w:t>
      </w:r>
      <w:r w:rsidR="007F6D53" w:rsidRPr="00AB674E">
        <w:rPr>
          <w:rFonts w:ascii="Times New Roman" w:hAnsi="Times New Roman" w:cs="Times New Roman"/>
          <w:sz w:val="32"/>
          <w:szCs w:val="32"/>
        </w:rPr>
        <w:t>“</w:t>
      </w:r>
      <w:r w:rsidRPr="00AB674E">
        <w:rPr>
          <w:rFonts w:ascii="Times New Roman" w:hAnsi="Times New Roman" w:cs="Times New Roman"/>
          <w:sz w:val="32"/>
          <w:szCs w:val="32"/>
          <w:u w:val="single"/>
        </w:rPr>
        <w:t>from heaven</w:t>
      </w:r>
      <w:r w:rsidR="007F6D53" w:rsidRPr="00AB674E">
        <w:rPr>
          <w:rFonts w:ascii="Times New Roman" w:hAnsi="Times New Roman" w:cs="Times New Roman"/>
          <w:sz w:val="32"/>
          <w:szCs w:val="32"/>
        </w:rPr>
        <w:t>”</w:t>
      </w:r>
      <w:r w:rsidRPr="00AB674E">
        <w:rPr>
          <w:rFonts w:ascii="Times New Roman" w:hAnsi="Times New Roman" w:cs="Times New Roman"/>
          <w:sz w:val="32"/>
          <w:szCs w:val="32"/>
        </w:rPr>
        <w:t xml:space="preserve"> (Rev.1:1-7). </w:t>
      </w:r>
      <w:r w:rsidR="007D26DE" w:rsidRPr="00AB674E">
        <w:rPr>
          <w:rFonts w:ascii="Times New Roman" w:hAnsi="Times New Roman" w:cs="Times New Roman"/>
          <w:sz w:val="32"/>
          <w:szCs w:val="32"/>
        </w:rPr>
        <w:t>Jesus Himself will execute God’s wrath per Rev.19:15.</w:t>
      </w:r>
      <w:r w:rsidR="00725E14" w:rsidRPr="00AB674E">
        <w:rPr>
          <w:rFonts w:ascii="Times New Roman" w:hAnsi="Times New Roman" w:cs="Times New Roman"/>
          <w:sz w:val="32"/>
          <w:szCs w:val="32"/>
        </w:rPr>
        <w:t xml:space="preserve"> No “peace and safety” preaching here.</w:t>
      </w:r>
    </w:p>
    <w:p w14:paraId="62A442CC" w14:textId="77777777" w:rsidR="00AB674E" w:rsidRDefault="00750842"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w:t>
      </w:r>
      <w:r w:rsidR="007D26DE" w:rsidRPr="00AB674E">
        <w:rPr>
          <w:rFonts w:ascii="Times New Roman" w:hAnsi="Times New Roman" w:cs="Times New Roman"/>
          <w:sz w:val="32"/>
          <w:szCs w:val="32"/>
        </w:rPr>
        <w:t xml:space="preserve">But according to your hardness and unrepentant heart, you are treasuring up to yourself </w:t>
      </w:r>
      <w:r w:rsidR="007D26DE" w:rsidRPr="00AB674E">
        <w:rPr>
          <w:rFonts w:ascii="Times New Roman" w:hAnsi="Times New Roman" w:cs="Times New Roman"/>
          <w:b/>
          <w:bCs/>
          <w:sz w:val="32"/>
          <w:szCs w:val="32"/>
        </w:rPr>
        <w:t>wrath in a day of wrath</w:t>
      </w:r>
      <w:r w:rsidR="007D26DE" w:rsidRPr="00AB674E">
        <w:rPr>
          <w:rFonts w:ascii="Times New Roman" w:hAnsi="Times New Roman" w:cs="Times New Roman"/>
          <w:sz w:val="32"/>
          <w:szCs w:val="32"/>
        </w:rPr>
        <w:t xml:space="preserve"> and of </w:t>
      </w:r>
      <w:r w:rsidR="007D26DE" w:rsidRPr="00AB674E">
        <w:rPr>
          <w:rFonts w:ascii="Times New Roman" w:hAnsi="Times New Roman" w:cs="Times New Roman"/>
          <w:b/>
          <w:bCs/>
          <w:sz w:val="32"/>
          <w:szCs w:val="32"/>
        </w:rPr>
        <w:t>unveiling</w:t>
      </w:r>
      <w:r w:rsidR="007D26DE" w:rsidRPr="00AB674E">
        <w:rPr>
          <w:rFonts w:ascii="Times New Roman" w:hAnsi="Times New Roman" w:cs="Times New Roman"/>
          <w:sz w:val="32"/>
          <w:szCs w:val="32"/>
        </w:rPr>
        <w:t xml:space="preserve"> </w:t>
      </w:r>
      <w:r w:rsidR="007D26DE" w:rsidRPr="00AB674E">
        <w:rPr>
          <w:rFonts w:ascii="Times New Roman" w:hAnsi="Times New Roman" w:cs="Times New Roman"/>
          <w:sz w:val="32"/>
          <w:szCs w:val="32"/>
        </w:rPr>
        <w:lastRenderedPageBreak/>
        <w:t>(</w:t>
      </w:r>
      <w:r w:rsidR="00EB4697" w:rsidRPr="00AB674E">
        <w:rPr>
          <w:rFonts w:ascii="Times New Roman" w:hAnsi="Times New Roman" w:cs="Times New Roman"/>
          <w:sz w:val="32"/>
          <w:szCs w:val="32"/>
        </w:rPr>
        <w:t xml:space="preserve">Gk. </w:t>
      </w:r>
      <w:proofErr w:type="spellStart"/>
      <w:r w:rsidR="007D26DE" w:rsidRPr="00AB674E">
        <w:rPr>
          <w:rFonts w:ascii="Times New Roman" w:hAnsi="Times New Roman" w:cs="Times New Roman"/>
          <w:i/>
          <w:iCs/>
          <w:sz w:val="32"/>
          <w:szCs w:val="32"/>
        </w:rPr>
        <w:t>apokalupsis</w:t>
      </w:r>
      <w:proofErr w:type="spellEnd"/>
      <w:r w:rsidR="007D26DE" w:rsidRPr="00AB674E">
        <w:rPr>
          <w:rFonts w:ascii="Times New Roman" w:hAnsi="Times New Roman" w:cs="Times New Roman"/>
          <w:sz w:val="32"/>
          <w:szCs w:val="32"/>
        </w:rPr>
        <w:t xml:space="preserve">) </w:t>
      </w:r>
      <w:r w:rsidR="007D26DE" w:rsidRPr="00AB674E">
        <w:rPr>
          <w:rFonts w:ascii="Times New Roman" w:hAnsi="Times New Roman" w:cs="Times New Roman"/>
          <w:b/>
          <w:bCs/>
          <w:sz w:val="32"/>
          <w:szCs w:val="32"/>
        </w:rPr>
        <w:t>God’s righteous judgment</w:t>
      </w:r>
      <w:r w:rsidR="007D26DE" w:rsidRPr="00AB674E">
        <w:rPr>
          <w:rFonts w:ascii="Times New Roman" w:hAnsi="Times New Roman" w:cs="Times New Roman"/>
          <w:sz w:val="32"/>
          <w:szCs w:val="32"/>
        </w:rPr>
        <w:t xml:space="preserve">, Who </w:t>
      </w:r>
      <w:r w:rsidR="007D26DE" w:rsidRPr="00AB674E">
        <w:rPr>
          <w:rFonts w:ascii="Times New Roman" w:hAnsi="Times New Roman" w:cs="Times New Roman"/>
          <w:b/>
          <w:bCs/>
          <w:sz w:val="32"/>
          <w:szCs w:val="32"/>
        </w:rPr>
        <w:t>will pay back</w:t>
      </w:r>
      <w:r w:rsidR="007D26DE" w:rsidRPr="00AB674E">
        <w:rPr>
          <w:rFonts w:ascii="Times New Roman" w:hAnsi="Times New Roman" w:cs="Times New Roman"/>
          <w:sz w:val="32"/>
          <w:szCs w:val="32"/>
        </w:rPr>
        <w:t xml:space="preserve"> to each according to his own works</w:t>
      </w:r>
      <w:r w:rsidR="00B31807" w:rsidRPr="00AB674E">
        <w:rPr>
          <w:rFonts w:ascii="Times New Roman" w:hAnsi="Times New Roman" w:cs="Times New Roman"/>
          <w:sz w:val="32"/>
          <w:szCs w:val="32"/>
        </w:rPr>
        <w:t xml:space="preserve"> – indeed, according to perseverance of a good work, seeking glory and honor and incorruption, </w:t>
      </w:r>
      <w:r w:rsidR="00B31807" w:rsidRPr="00AB674E">
        <w:rPr>
          <w:rFonts w:ascii="Times New Roman" w:hAnsi="Times New Roman" w:cs="Times New Roman"/>
          <w:b/>
          <w:bCs/>
          <w:sz w:val="32"/>
          <w:szCs w:val="32"/>
        </w:rPr>
        <w:t>aionian life</w:t>
      </w:r>
      <w:r w:rsidR="007D26DE" w:rsidRPr="00AB674E">
        <w:rPr>
          <w:rFonts w:ascii="Times New Roman" w:hAnsi="Times New Roman" w:cs="Times New Roman"/>
          <w:sz w:val="32"/>
          <w:szCs w:val="32"/>
        </w:rPr>
        <w:t xml:space="preserve">. </w:t>
      </w:r>
      <w:r w:rsidR="00B31807" w:rsidRPr="00AB674E">
        <w:rPr>
          <w:rFonts w:ascii="Times New Roman" w:hAnsi="Times New Roman" w:cs="Times New Roman"/>
          <w:sz w:val="32"/>
          <w:szCs w:val="32"/>
        </w:rPr>
        <w:t xml:space="preserve">But to those from selfishness and being unpersuaded by the truth, but being persuaded by the injustice – </w:t>
      </w:r>
      <w:r w:rsidR="00B31807" w:rsidRPr="00AB674E">
        <w:rPr>
          <w:rFonts w:ascii="Times New Roman" w:hAnsi="Times New Roman" w:cs="Times New Roman"/>
          <w:b/>
          <w:bCs/>
          <w:sz w:val="32"/>
          <w:szCs w:val="32"/>
          <w:u w:val="single"/>
        </w:rPr>
        <w:t>wrath and anger</w:t>
      </w:r>
      <w:r w:rsidR="00930C87" w:rsidRPr="00AB674E">
        <w:rPr>
          <w:rFonts w:ascii="Times New Roman" w:hAnsi="Times New Roman" w:cs="Times New Roman"/>
          <w:b/>
          <w:bCs/>
          <w:sz w:val="32"/>
          <w:szCs w:val="32"/>
          <w:u w:val="single"/>
        </w:rPr>
        <w:t>, tribulation and distress</w:t>
      </w:r>
      <w:r w:rsidR="00EB4697" w:rsidRPr="00AB674E">
        <w:rPr>
          <w:rFonts w:ascii="Times New Roman" w:hAnsi="Times New Roman" w:cs="Times New Roman"/>
          <w:b/>
          <w:bCs/>
          <w:sz w:val="32"/>
          <w:szCs w:val="32"/>
        </w:rPr>
        <w:t>,</w:t>
      </w:r>
      <w:r w:rsidR="00930C87" w:rsidRPr="00AB674E">
        <w:rPr>
          <w:rFonts w:ascii="Times New Roman" w:hAnsi="Times New Roman" w:cs="Times New Roman"/>
          <w:b/>
          <w:bCs/>
          <w:sz w:val="32"/>
          <w:szCs w:val="32"/>
        </w:rPr>
        <w:t xml:space="preserve"> against every life of man who is working out the evil</w:t>
      </w:r>
      <w:r w:rsidR="00930C87" w:rsidRPr="00AB674E">
        <w:rPr>
          <w:rFonts w:ascii="Times New Roman" w:hAnsi="Times New Roman" w:cs="Times New Roman"/>
          <w:sz w:val="32"/>
          <w:szCs w:val="32"/>
        </w:rPr>
        <w:t xml:space="preserve">, both </w:t>
      </w:r>
      <w:r w:rsidR="00E42810" w:rsidRPr="00AB674E">
        <w:rPr>
          <w:rFonts w:ascii="Times New Roman" w:hAnsi="Times New Roman" w:cs="Times New Roman"/>
          <w:sz w:val="32"/>
          <w:szCs w:val="32"/>
        </w:rPr>
        <w:t>of</w:t>
      </w:r>
      <w:r w:rsidR="00930C87" w:rsidRPr="00AB674E">
        <w:rPr>
          <w:rFonts w:ascii="Times New Roman" w:hAnsi="Times New Roman" w:cs="Times New Roman"/>
          <w:sz w:val="32"/>
          <w:szCs w:val="32"/>
        </w:rPr>
        <w:t xml:space="preserve"> Jew first and </w:t>
      </w:r>
      <w:r w:rsidR="00E42810" w:rsidRPr="00AB674E">
        <w:rPr>
          <w:rFonts w:ascii="Times New Roman" w:hAnsi="Times New Roman" w:cs="Times New Roman"/>
          <w:sz w:val="32"/>
          <w:szCs w:val="32"/>
        </w:rPr>
        <w:t xml:space="preserve">of </w:t>
      </w:r>
      <w:r w:rsidR="00930C87" w:rsidRPr="00AB674E">
        <w:rPr>
          <w:rFonts w:ascii="Times New Roman" w:hAnsi="Times New Roman" w:cs="Times New Roman"/>
          <w:sz w:val="32"/>
          <w:szCs w:val="32"/>
        </w:rPr>
        <w:t>Greek</w:t>
      </w:r>
      <w:r w:rsidR="007F1CAD" w:rsidRPr="00AB674E">
        <w:rPr>
          <w:rFonts w:ascii="Times New Roman" w:hAnsi="Times New Roman" w:cs="Times New Roman"/>
          <w:sz w:val="32"/>
          <w:szCs w:val="32"/>
        </w:rPr>
        <w:t xml:space="preserve">, but </w:t>
      </w:r>
      <w:r w:rsidR="007F1CAD" w:rsidRPr="00AB674E">
        <w:rPr>
          <w:rFonts w:ascii="Times New Roman" w:hAnsi="Times New Roman" w:cs="Times New Roman"/>
          <w:sz w:val="32"/>
          <w:szCs w:val="32"/>
          <w:u w:val="single"/>
        </w:rPr>
        <w:t>glory and honor and peace</w:t>
      </w:r>
      <w:r w:rsidR="007F1CAD" w:rsidRPr="00AB674E">
        <w:rPr>
          <w:rFonts w:ascii="Times New Roman" w:hAnsi="Times New Roman" w:cs="Times New Roman"/>
          <w:sz w:val="32"/>
          <w:szCs w:val="32"/>
        </w:rPr>
        <w:t xml:space="preserve"> to everyone who is working the good</w:t>
      </w:r>
      <w:r w:rsidR="000A3935" w:rsidRPr="00AB674E">
        <w:rPr>
          <w:rFonts w:ascii="Times New Roman" w:hAnsi="Times New Roman" w:cs="Times New Roman"/>
          <w:sz w:val="32"/>
          <w:szCs w:val="32"/>
        </w:rPr>
        <w:t>, both to Jew first and to Greek</w:t>
      </w:r>
      <w:r w:rsidR="00930C87" w:rsidRPr="00AB674E">
        <w:rPr>
          <w:rFonts w:ascii="Times New Roman" w:hAnsi="Times New Roman" w:cs="Times New Roman"/>
          <w:sz w:val="32"/>
          <w:szCs w:val="32"/>
        </w:rPr>
        <w:t>.</w:t>
      </w:r>
      <w:r w:rsidR="000A3935" w:rsidRPr="00AB674E">
        <w:rPr>
          <w:rFonts w:ascii="Times New Roman" w:hAnsi="Times New Roman" w:cs="Times New Roman"/>
          <w:sz w:val="32"/>
          <w:szCs w:val="32"/>
        </w:rPr>
        <w:t xml:space="preserve">”    </w:t>
      </w:r>
      <w:r w:rsidR="009E0D8F" w:rsidRPr="00AB674E">
        <w:rPr>
          <w:rFonts w:ascii="Times New Roman" w:hAnsi="Times New Roman" w:cs="Times New Roman"/>
          <w:sz w:val="32"/>
          <w:szCs w:val="32"/>
        </w:rPr>
        <w:t xml:space="preserve"> </w:t>
      </w:r>
    </w:p>
    <w:p w14:paraId="05F3F5F4" w14:textId="52A37708" w:rsidR="00750842" w:rsidRPr="00AB674E" w:rsidRDefault="00AB674E" w:rsidP="009E0D8F">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9E0D8F" w:rsidRPr="00AB674E">
        <w:rPr>
          <w:rFonts w:ascii="Times New Roman" w:hAnsi="Times New Roman" w:cs="Times New Roman"/>
          <w:sz w:val="32"/>
          <w:szCs w:val="32"/>
        </w:rPr>
        <w:t>Rom.2:5-10</w:t>
      </w:r>
    </w:p>
    <w:p w14:paraId="05F3F5F5" w14:textId="77777777" w:rsidR="000A3935" w:rsidRPr="00AB674E" w:rsidRDefault="000A3935" w:rsidP="00074C7C">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Wrath, anger, tribulation and distress are hallmarks of the Great </w:t>
      </w:r>
      <w:r w:rsidR="00074C7C" w:rsidRPr="00AB674E">
        <w:rPr>
          <w:rFonts w:ascii="Times New Roman" w:hAnsi="Times New Roman" w:cs="Times New Roman"/>
          <w:sz w:val="32"/>
          <w:szCs w:val="32"/>
        </w:rPr>
        <w:t>T</w:t>
      </w:r>
      <w:r w:rsidRPr="00AB674E">
        <w:rPr>
          <w:rFonts w:ascii="Times New Roman" w:hAnsi="Times New Roman" w:cs="Times New Roman"/>
          <w:sz w:val="32"/>
          <w:szCs w:val="32"/>
        </w:rPr>
        <w:t xml:space="preserve">ribulation and </w:t>
      </w:r>
      <w:r w:rsidR="007C11D2" w:rsidRPr="00AB674E">
        <w:rPr>
          <w:rFonts w:ascii="Times New Roman" w:hAnsi="Times New Roman" w:cs="Times New Roman"/>
          <w:sz w:val="32"/>
          <w:szCs w:val="32"/>
        </w:rPr>
        <w:t xml:space="preserve">earthly </w:t>
      </w:r>
      <w:r w:rsidRPr="00AB674E">
        <w:rPr>
          <w:rFonts w:ascii="Times New Roman" w:hAnsi="Times New Roman" w:cs="Times New Roman"/>
          <w:sz w:val="32"/>
          <w:szCs w:val="32"/>
        </w:rPr>
        <w:t>judgment before the Millennium.</w:t>
      </w:r>
      <w:r w:rsidR="00AE28DF" w:rsidRPr="00AB674E">
        <w:rPr>
          <w:rFonts w:ascii="Times New Roman" w:hAnsi="Times New Roman" w:cs="Times New Roman"/>
          <w:sz w:val="32"/>
          <w:szCs w:val="32"/>
        </w:rPr>
        <w:t xml:space="preserve"> Although the “</w:t>
      </w:r>
      <w:r w:rsidR="00AE28DF" w:rsidRPr="00AB674E">
        <w:rPr>
          <w:rFonts w:ascii="Times New Roman" w:hAnsi="Times New Roman" w:cs="Times New Roman"/>
          <w:sz w:val="32"/>
          <w:szCs w:val="32"/>
          <w:u w:val="single"/>
        </w:rPr>
        <w:t>glory and honor and peace</w:t>
      </w:r>
      <w:r w:rsidR="00AE28DF" w:rsidRPr="00AB674E">
        <w:rPr>
          <w:rFonts w:ascii="Times New Roman" w:hAnsi="Times New Roman" w:cs="Times New Roman"/>
          <w:sz w:val="32"/>
          <w:szCs w:val="32"/>
        </w:rPr>
        <w:t>” appear to be concurrent with “</w:t>
      </w:r>
      <w:r w:rsidR="00AE28DF" w:rsidRPr="00AB674E">
        <w:rPr>
          <w:rFonts w:ascii="Times New Roman" w:hAnsi="Times New Roman" w:cs="Times New Roman"/>
          <w:sz w:val="32"/>
          <w:szCs w:val="32"/>
          <w:u w:val="single"/>
        </w:rPr>
        <w:t>wrath and anger, tribulation and distress</w:t>
      </w:r>
      <w:r w:rsidR="00AE28DF" w:rsidRPr="00AB674E">
        <w:rPr>
          <w:rFonts w:ascii="Times New Roman" w:hAnsi="Times New Roman" w:cs="Times New Roman"/>
          <w:sz w:val="32"/>
          <w:szCs w:val="32"/>
        </w:rPr>
        <w:t xml:space="preserve">”, I believe these are the rewards that will </w:t>
      </w:r>
      <w:r w:rsidR="007C11D2" w:rsidRPr="00AB674E">
        <w:rPr>
          <w:rFonts w:ascii="Times New Roman" w:hAnsi="Times New Roman" w:cs="Times New Roman"/>
          <w:sz w:val="32"/>
          <w:szCs w:val="32"/>
        </w:rPr>
        <w:t xml:space="preserve">immediately </w:t>
      </w:r>
      <w:r w:rsidR="00AE28DF" w:rsidRPr="00AB674E">
        <w:rPr>
          <w:rFonts w:ascii="Times New Roman" w:hAnsi="Times New Roman" w:cs="Times New Roman"/>
          <w:sz w:val="32"/>
          <w:szCs w:val="32"/>
        </w:rPr>
        <w:t>follow the storm.</w:t>
      </w:r>
    </w:p>
    <w:p w14:paraId="05F3F5F6" w14:textId="77777777" w:rsidR="000A3935" w:rsidRPr="00AB674E" w:rsidRDefault="000A3935" w:rsidP="00AC3649">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“For as many as sinned without law, </w:t>
      </w:r>
      <w:r w:rsidRPr="00AB674E">
        <w:rPr>
          <w:rFonts w:ascii="Times New Roman" w:hAnsi="Times New Roman" w:cs="Times New Roman"/>
          <w:b/>
          <w:bCs/>
          <w:sz w:val="32"/>
          <w:szCs w:val="32"/>
          <w:u w:val="single"/>
        </w:rPr>
        <w:t>will</w:t>
      </w:r>
      <w:r w:rsidRPr="00AB674E">
        <w:rPr>
          <w:rFonts w:ascii="Times New Roman" w:hAnsi="Times New Roman" w:cs="Times New Roman"/>
          <w:sz w:val="32"/>
          <w:szCs w:val="32"/>
        </w:rPr>
        <w:t xml:space="preserve"> even </w:t>
      </w:r>
      <w:r w:rsidRPr="00AB674E">
        <w:rPr>
          <w:rFonts w:ascii="Times New Roman" w:hAnsi="Times New Roman" w:cs="Times New Roman"/>
          <w:b/>
          <w:bCs/>
          <w:sz w:val="32"/>
          <w:szCs w:val="32"/>
          <w:u w:val="single"/>
        </w:rPr>
        <w:t>perish</w:t>
      </w:r>
      <w:r w:rsidRPr="00AB674E">
        <w:rPr>
          <w:rFonts w:ascii="Times New Roman" w:hAnsi="Times New Roman" w:cs="Times New Roman"/>
          <w:sz w:val="32"/>
          <w:szCs w:val="32"/>
        </w:rPr>
        <w:t xml:space="preserve"> without law. And as many as sinned by law </w:t>
      </w:r>
      <w:r w:rsidRPr="00AB674E">
        <w:rPr>
          <w:rFonts w:ascii="Times New Roman" w:hAnsi="Times New Roman" w:cs="Times New Roman"/>
          <w:b/>
          <w:bCs/>
          <w:sz w:val="32"/>
          <w:szCs w:val="32"/>
        </w:rPr>
        <w:t>will be judged</w:t>
      </w:r>
      <w:r w:rsidRPr="00AB674E">
        <w:rPr>
          <w:rFonts w:ascii="Times New Roman" w:hAnsi="Times New Roman" w:cs="Times New Roman"/>
          <w:sz w:val="32"/>
          <w:szCs w:val="32"/>
        </w:rPr>
        <w:t xml:space="preserve"> through law. </w:t>
      </w:r>
      <w:r w:rsidR="002B4010" w:rsidRPr="00AB674E">
        <w:rPr>
          <w:rFonts w:ascii="Times New Roman" w:hAnsi="Times New Roman" w:cs="Times New Roman"/>
          <w:sz w:val="32"/>
          <w:szCs w:val="32"/>
        </w:rPr>
        <w:t xml:space="preserve">For not the hearers of law </w:t>
      </w:r>
      <w:r w:rsidR="002B4010" w:rsidRPr="00AB674E">
        <w:rPr>
          <w:rFonts w:ascii="Times New Roman" w:hAnsi="Times New Roman" w:cs="Times New Roman"/>
          <w:i/>
          <w:iCs/>
          <w:sz w:val="32"/>
          <w:szCs w:val="32"/>
        </w:rPr>
        <w:t>are</w:t>
      </w:r>
      <w:r w:rsidR="002B4010" w:rsidRPr="00AB674E">
        <w:rPr>
          <w:rFonts w:ascii="Times New Roman" w:hAnsi="Times New Roman" w:cs="Times New Roman"/>
          <w:sz w:val="32"/>
          <w:szCs w:val="32"/>
        </w:rPr>
        <w:t xml:space="preserve"> righteous with God, but the doers of law will be made righteous. For whenever nations, who </w:t>
      </w:r>
      <w:r w:rsidR="002B4010" w:rsidRPr="00AB674E">
        <w:rPr>
          <w:rFonts w:ascii="Times New Roman" w:hAnsi="Times New Roman" w:cs="Times New Roman"/>
          <w:i/>
          <w:iCs/>
          <w:sz w:val="32"/>
          <w:szCs w:val="32"/>
        </w:rPr>
        <w:t>are</w:t>
      </w:r>
      <w:r w:rsidR="002B4010" w:rsidRPr="00AB674E">
        <w:rPr>
          <w:rFonts w:ascii="Times New Roman" w:hAnsi="Times New Roman" w:cs="Times New Roman"/>
          <w:sz w:val="32"/>
          <w:szCs w:val="32"/>
        </w:rPr>
        <w:t xml:space="preserve"> not having law, by nature may do the things of the law, these not having law are a law to themselves, whoever points out </w:t>
      </w:r>
      <w:r w:rsidR="002B4010" w:rsidRPr="00AB674E">
        <w:rPr>
          <w:rFonts w:ascii="Times New Roman" w:hAnsi="Times New Roman" w:cs="Times New Roman"/>
          <w:b/>
          <w:bCs/>
          <w:sz w:val="32"/>
          <w:szCs w:val="32"/>
        </w:rPr>
        <w:t>the work of the law written in their hearts</w:t>
      </w:r>
      <w:r w:rsidR="002B4010" w:rsidRPr="00AB674E">
        <w:rPr>
          <w:rFonts w:ascii="Times New Roman" w:hAnsi="Times New Roman" w:cs="Times New Roman"/>
          <w:sz w:val="32"/>
          <w:szCs w:val="32"/>
        </w:rPr>
        <w:t xml:space="preserve">, the conscience witnessing with them, and between one another the reasonings accusing, or else defending, </w:t>
      </w:r>
      <w:r w:rsidR="002B4010" w:rsidRPr="00AB674E">
        <w:rPr>
          <w:rFonts w:ascii="Times New Roman" w:hAnsi="Times New Roman" w:cs="Times New Roman"/>
          <w:b/>
          <w:bCs/>
          <w:sz w:val="32"/>
          <w:szCs w:val="32"/>
        </w:rPr>
        <w:t>in a day when God judges the hidden things of Man</w:t>
      </w:r>
      <w:r w:rsidR="00AC3649" w:rsidRPr="00AB674E">
        <w:rPr>
          <w:rFonts w:ascii="Times New Roman" w:hAnsi="Times New Roman" w:cs="Times New Roman"/>
          <w:b/>
          <w:bCs/>
          <w:sz w:val="32"/>
          <w:szCs w:val="32"/>
        </w:rPr>
        <w:t>, by Christ Jesus</w:t>
      </w:r>
      <w:r w:rsidR="00AC3649" w:rsidRPr="00AB674E">
        <w:rPr>
          <w:rFonts w:ascii="Times New Roman" w:hAnsi="Times New Roman" w:cs="Times New Roman"/>
          <w:sz w:val="32"/>
          <w:szCs w:val="32"/>
        </w:rPr>
        <w:t>, according to my gospel</w:t>
      </w:r>
      <w:r w:rsidR="002B4010" w:rsidRPr="00AB674E">
        <w:rPr>
          <w:rFonts w:ascii="Times New Roman" w:hAnsi="Times New Roman" w:cs="Times New Roman"/>
          <w:sz w:val="32"/>
          <w:szCs w:val="32"/>
        </w:rPr>
        <w:t>.</w:t>
      </w:r>
      <w:r w:rsidR="00AC3649" w:rsidRPr="00AB674E">
        <w:rPr>
          <w:rFonts w:ascii="Times New Roman" w:hAnsi="Times New Roman" w:cs="Times New Roman"/>
          <w:sz w:val="32"/>
          <w:szCs w:val="32"/>
        </w:rPr>
        <w:t xml:space="preserve">”    </w:t>
      </w:r>
      <w:r w:rsidR="002B4010" w:rsidRPr="00AB674E">
        <w:rPr>
          <w:rFonts w:ascii="Times New Roman" w:hAnsi="Times New Roman" w:cs="Times New Roman"/>
          <w:sz w:val="32"/>
          <w:szCs w:val="32"/>
        </w:rPr>
        <w:t>Rom.2:12-</w:t>
      </w:r>
      <w:r w:rsidR="00AC3649" w:rsidRPr="00AB674E">
        <w:rPr>
          <w:rFonts w:ascii="Times New Roman" w:hAnsi="Times New Roman" w:cs="Times New Roman"/>
          <w:sz w:val="32"/>
          <w:szCs w:val="32"/>
        </w:rPr>
        <w:t>16</w:t>
      </w:r>
    </w:p>
    <w:p w14:paraId="05F3F5F7" w14:textId="77777777" w:rsidR="00F97CBE" w:rsidRPr="00AB674E" w:rsidRDefault="00AC3649" w:rsidP="00AC3649">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Sinners </w:t>
      </w:r>
      <w:r w:rsidRPr="00AB674E">
        <w:rPr>
          <w:rFonts w:ascii="Times New Roman" w:hAnsi="Times New Roman" w:cs="Times New Roman"/>
          <w:sz w:val="32"/>
          <w:szCs w:val="32"/>
          <w:u w:val="single"/>
        </w:rPr>
        <w:t>perishing</w:t>
      </w:r>
      <w:r w:rsidRPr="00AB674E">
        <w:rPr>
          <w:rFonts w:ascii="Times New Roman" w:hAnsi="Times New Roman" w:cs="Times New Roman"/>
          <w:sz w:val="32"/>
          <w:szCs w:val="32"/>
        </w:rPr>
        <w:t xml:space="preserve"> and </w:t>
      </w:r>
      <w:r w:rsidR="00BF5DED" w:rsidRPr="00AB674E">
        <w:rPr>
          <w:rFonts w:ascii="Times New Roman" w:hAnsi="Times New Roman" w:cs="Times New Roman"/>
          <w:sz w:val="32"/>
          <w:szCs w:val="32"/>
        </w:rPr>
        <w:t xml:space="preserve">the </w:t>
      </w:r>
      <w:r w:rsidRPr="00AB674E">
        <w:rPr>
          <w:rFonts w:ascii="Times New Roman" w:hAnsi="Times New Roman" w:cs="Times New Roman"/>
          <w:sz w:val="32"/>
          <w:szCs w:val="32"/>
        </w:rPr>
        <w:t xml:space="preserve">judgment seat of Christ will precede the Millennium. Also the law written upon the heart was part of the New Covenant promise to Israel. Even so, it had </w:t>
      </w:r>
      <w:r w:rsidR="00B7088F" w:rsidRPr="00AB674E">
        <w:rPr>
          <w:rFonts w:ascii="Times New Roman" w:hAnsi="Times New Roman" w:cs="Times New Roman"/>
          <w:sz w:val="32"/>
          <w:szCs w:val="32"/>
        </w:rPr>
        <w:t xml:space="preserve">long </w:t>
      </w:r>
      <w:r w:rsidRPr="00AB674E">
        <w:rPr>
          <w:rFonts w:ascii="Times New Roman" w:hAnsi="Times New Roman" w:cs="Times New Roman"/>
          <w:sz w:val="32"/>
          <w:szCs w:val="32"/>
        </w:rPr>
        <w:t xml:space="preserve">been practiced by some of the nations, unenlightened by the Scriptures of Moses. Would not such as these be numbered with the sheep nations at Christ’s judgment </w:t>
      </w:r>
      <w:r w:rsidRPr="00AB674E">
        <w:rPr>
          <w:rFonts w:ascii="Times New Roman" w:hAnsi="Times New Roman" w:cs="Times New Roman"/>
          <w:sz w:val="32"/>
          <w:szCs w:val="32"/>
        </w:rPr>
        <w:lastRenderedPageBreak/>
        <w:t>seat</w:t>
      </w:r>
      <w:r w:rsidR="00963F6D" w:rsidRPr="00AB674E">
        <w:rPr>
          <w:rFonts w:ascii="Times New Roman" w:hAnsi="Times New Roman" w:cs="Times New Roman"/>
          <w:sz w:val="32"/>
          <w:szCs w:val="32"/>
        </w:rPr>
        <w:t xml:space="preserve"> (Mat.25:33-34)</w:t>
      </w:r>
      <w:r w:rsidRPr="00AB674E">
        <w:rPr>
          <w:rFonts w:ascii="Times New Roman" w:hAnsi="Times New Roman" w:cs="Times New Roman"/>
          <w:sz w:val="32"/>
          <w:szCs w:val="32"/>
        </w:rPr>
        <w:t>?</w:t>
      </w:r>
      <w:r w:rsidR="00DB09DE" w:rsidRPr="00AB674E">
        <w:rPr>
          <w:rFonts w:ascii="Times New Roman" w:hAnsi="Times New Roman" w:cs="Times New Roman"/>
          <w:sz w:val="32"/>
          <w:szCs w:val="32"/>
        </w:rPr>
        <w:t xml:space="preserve"> Indeed, Rom.2:25-29 says he </w:t>
      </w:r>
      <w:r w:rsidR="00AE28DF" w:rsidRPr="00AB674E">
        <w:rPr>
          <w:rFonts w:ascii="Times New Roman" w:hAnsi="Times New Roman" w:cs="Times New Roman"/>
          <w:sz w:val="32"/>
          <w:szCs w:val="32"/>
        </w:rPr>
        <w:t xml:space="preserve">(the </w:t>
      </w:r>
      <w:r w:rsidR="00BF5DED" w:rsidRPr="00AB674E">
        <w:rPr>
          <w:rFonts w:ascii="Times New Roman" w:hAnsi="Times New Roman" w:cs="Times New Roman"/>
          <w:sz w:val="32"/>
          <w:szCs w:val="32"/>
        </w:rPr>
        <w:t xml:space="preserve">heart-law </w:t>
      </w:r>
      <w:r w:rsidR="00AE28DF" w:rsidRPr="00AB674E">
        <w:rPr>
          <w:rFonts w:ascii="Times New Roman" w:hAnsi="Times New Roman" w:cs="Times New Roman"/>
          <w:sz w:val="32"/>
          <w:szCs w:val="32"/>
        </w:rPr>
        <w:t xml:space="preserve">Greek) </w:t>
      </w:r>
      <w:r w:rsidR="00DB09DE" w:rsidRPr="00AB674E">
        <w:rPr>
          <w:rFonts w:ascii="Times New Roman" w:hAnsi="Times New Roman" w:cs="Times New Roman"/>
          <w:sz w:val="32"/>
          <w:szCs w:val="32"/>
        </w:rPr>
        <w:t>would even be a judge of the law-breaking Jew, and “his uncircumcision will be reckoned for circumcision” (v.26).</w:t>
      </w:r>
    </w:p>
    <w:p w14:paraId="05F3F5F8" w14:textId="77777777" w:rsidR="00AC3649" w:rsidRPr="00AB674E" w:rsidRDefault="00AC3649" w:rsidP="00DB09D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DB09DE" w:rsidRPr="00AB674E">
        <w:rPr>
          <w:rFonts w:ascii="Times New Roman" w:hAnsi="Times New Roman" w:cs="Times New Roman"/>
          <w:sz w:val="32"/>
          <w:szCs w:val="32"/>
        </w:rPr>
        <w:t xml:space="preserve">But if our injustice commends God’s righteousness, what shall we say? Is God unjust Who </w:t>
      </w:r>
      <w:r w:rsidR="00DB09DE" w:rsidRPr="00AB674E">
        <w:rPr>
          <w:rFonts w:ascii="Times New Roman" w:hAnsi="Times New Roman" w:cs="Times New Roman"/>
          <w:i/>
          <w:iCs/>
          <w:sz w:val="32"/>
          <w:szCs w:val="32"/>
        </w:rPr>
        <w:t>is</w:t>
      </w:r>
      <w:r w:rsidR="00DB09DE" w:rsidRPr="00AB674E">
        <w:rPr>
          <w:rFonts w:ascii="Times New Roman" w:hAnsi="Times New Roman" w:cs="Times New Roman"/>
          <w:sz w:val="32"/>
          <w:szCs w:val="32"/>
        </w:rPr>
        <w:t xml:space="preserve"> </w:t>
      </w:r>
      <w:r w:rsidR="00DB09DE" w:rsidRPr="00AB674E">
        <w:rPr>
          <w:rFonts w:ascii="Times New Roman" w:hAnsi="Times New Roman" w:cs="Times New Roman"/>
          <w:b/>
          <w:bCs/>
          <w:sz w:val="32"/>
          <w:szCs w:val="32"/>
        </w:rPr>
        <w:t xml:space="preserve">inflicting the </w:t>
      </w:r>
      <w:r w:rsidR="00152A86" w:rsidRPr="00AB674E">
        <w:rPr>
          <w:rFonts w:ascii="Times New Roman" w:hAnsi="Times New Roman" w:cs="Times New Roman"/>
          <w:b/>
          <w:bCs/>
          <w:sz w:val="32"/>
          <w:szCs w:val="32"/>
        </w:rPr>
        <w:t>W</w:t>
      </w:r>
      <w:r w:rsidR="00DB09DE" w:rsidRPr="00AB674E">
        <w:rPr>
          <w:rFonts w:ascii="Times New Roman" w:hAnsi="Times New Roman" w:cs="Times New Roman"/>
          <w:b/>
          <w:bCs/>
          <w:sz w:val="32"/>
          <w:szCs w:val="32"/>
        </w:rPr>
        <w:t>rath</w:t>
      </w:r>
      <w:r w:rsidR="00DB09DE" w:rsidRPr="00AB674E">
        <w:rPr>
          <w:rFonts w:ascii="Times New Roman" w:hAnsi="Times New Roman" w:cs="Times New Roman"/>
          <w:sz w:val="32"/>
          <w:szCs w:val="32"/>
        </w:rPr>
        <w:t xml:space="preserve">? (I speak according to man). May it not come to pass! Because how will </w:t>
      </w:r>
      <w:r w:rsidR="00DB09DE" w:rsidRPr="00AB674E">
        <w:rPr>
          <w:rFonts w:ascii="Times New Roman" w:hAnsi="Times New Roman" w:cs="Times New Roman"/>
          <w:b/>
          <w:bCs/>
          <w:sz w:val="32"/>
          <w:szCs w:val="32"/>
        </w:rPr>
        <w:t>God judge the world</w:t>
      </w:r>
      <w:r w:rsidR="00DB09DE" w:rsidRPr="00AB674E">
        <w:rPr>
          <w:rFonts w:ascii="Times New Roman" w:hAnsi="Times New Roman" w:cs="Times New Roman"/>
          <w:sz w:val="32"/>
          <w:szCs w:val="32"/>
        </w:rPr>
        <w:t xml:space="preserve">? But if the truth of God, by my untruthfulness, abounded to His glory, why yet am I </w:t>
      </w:r>
      <w:r w:rsidR="00DB09DE" w:rsidRPr="00AB674E">
        <w:rPr>
          <w:rFonts w:ascii="Times New Roman" w:hAnsi="Times New Roman" w:cs="Times New Roman"/>
          <w:b/>
          <w:bCs/>
          <w:sz w:val="32"/>
          <w:szCs w:val="32"/>
        </w:rPr>
        <w:t>even judged</w:t>
      </w:r>
      <w:r w:rsidR="00DB09DE" w:rsidRPr="00AB674E">
        <w:rPr>
          <w:rFonts w:ascii="Times New Roman" w:hAnsi="Times New Roman" w:cs="Times New Roman"/>
          <w:sz w:val="32"/>
          <w:szCs w:val="32"/>
        </w:rPr>
        <w:t xml:space="preserve"> as a sinner?</w:t>
      </w:r>
      <w:r w:rsidR="005A7D4A" w:rsidRPr="00AB674E">
        <w:rPr>
          <w:rFonts w:ascii="Times New Roman" w:hAnsi="Times New Roman" w:cs="Times New Roman"/>
          <w:sz w:val="32"/>
          <w:szCs w:val="32"/>
        </w:rPr>
        <w:t xml:space="preserve"> And not according as we are blasphemed, and according as some say we are speaking, ‘Let us do the evil</w:t>
      </w:r>
      <w:r w:rsidR="00AE28DF" w:rsidRPr="00AB674E">
        <w:rPr>
          <w:rFonts w:ascii="Times New Roman" w:hAnsi="Times New Roman" w:cs="Times New Roman"/>
          <w:sz w:val="32"/>
          <w:szCs w:val="32"/>
        </w:rPr>
        <w:t>,</w:t>
      </w:r>
      <w:r w:rsidR="005A7D4A" w:rsidRPr="00AB674E">
        <w:rPr>
          <w:rFonts w:ascii="Times New Roman" w:hAnsi="Times New Roman" w:cs="Times New Roman"/>
          <w:sz w:val="32"/>
          <w:szCs w:val="32"/>
        </w:rPr>
        <w:t xml:space="preserve"> so that the good may come’, whose </w:t>
      </w:r>
      <w:r w:rsidR="005A7D4A" w:rsidRPr="00AB674E">
        <w:rPr>
          <w:rFonts w:ascii="Times New Roman" w:hAnsi="Times New Roman" w:cs="Times New Roman"/>
          <w:b/>
          <w:bCs/>
          <w:sz w:val="32"/>
          <w:szCs w:val="32"/>
        </w:rPr>
        <w:t>judgment is just</w:t>
      </w:r>
      <w:r w:rsidR="005A7D4A" w:rsidRPr="00AB674E">
        <w:rPr>
          <w:rFonts w:ascii="Times New Roman" w:hAnsi="Times New Roman" w:cs="Times New Roman"/>
          <w:sz w:val="32"/>
          <w:szCs w:val="32"/>
        </w:rPr>
        <w:t>.</w:t>
      </w:r>
      <w:r w:rsidR="00DB09DE" w:rsidRPr="00AB674E">
        <w:rPr>
          <w:rFonts w:ascii="Times New Roman" w:hAnsi="Times New Roman" w:cs="Times New Roman"/>
          <w:sz w:val="32"/>
          <w:szCs w:val="32"/>
        </w:rPr>
        <w:t>”    Rom.3:5-</w:t>
      </w:r>
      <w:r w:rsidR="005A7D4A" w:rsidRPr="00AB674E">
        <w:rPr>
          <w:rFonts w:ascii="Times New Roman" w:hAnsi="Times New Roman" w:cs="Times New Roman"/>
          <w:sz w:val="32"/>
          <w:szCs w:val="32"/>
        </w:rPr>
        <w:t>8</w:t>
      </w:r>
    </w:p>
    <w:p w14:paraId="05F3F5F9" w14:textId="77777777" w:rsidR="00F97CBE" w:rsidRPr="00AB674E" w:rsidRDefault="005A7D4A" w:rsidP="0046559D">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Judging the world </w:t>
      </w:r>
      <w:r w:rsidR="0046559D" w:rsidRPr="00AB674E">
        <w:rPr>
          <w:rFonts w:ascii="Times New Roman" w:hAnsi="Times New Roman" w:cs="Times New Roman"/>
          <w:sz w:val="32"/>
          <w:szCs w:val="32"/>
        </w:rPr>
        <w:t>will be</w:t>
      </w:r>
      <w:r w:rsidRPr="00AB674E">
        <w:rPr>
          <w:rFonts w:ascii="Times New Roman" w:hAnsi="Times New Roman" w:cs="Times New Roman"/>
          <w:sz w:val="32"/>
          <w:szCs w:val="32"/>
        </w:rPr>
        <w:t xml:space="preserve"> a prelude to the Millennium</w:t>
      </w:r>
      <w:r w:rsidR="0046559D" w:rsidRPr="00AB674E">
        <w:rPr>
          <w:rFonts w:ascii="Times New Roman" w:hAnsi="Times New Roman" w:cs="Times New Roman"/>
          <w:sz w:val="32"/>
          <w:szCs w:val="32"/>
        </w:rPr>
        <w:t xml:space="preserve">, with Jesus Christ </w:t>
      </w:r>
      <w:r w:rsidR="00085BA9" w:rsidRPr="00AB674E">
        <w:rPr>
          <w:rFonts w:ascii="Times New Roman" w:hAnsi="Times New Roman" w:cs="Times New Roman"/>
          <w:sz w:val="32"/>
          <w:szCs w:val="32"/>
        </w:rPr>
        <w:t xml:space="preserve">as </w:t>
      </w:r>
      <w:r w:rsidR="0046559D" w:rsidRPr="00AB674E">
        <w:rPr>
          <w:rFonts w:ascii="Times New Roman" w:hAnsi="Times New Roman" w:cs="Times New Roman"/>
          <w:sz w:val="32"/>
          <w:szCs w:val="32"/>
        </w:rPr>
        <w:t xml:space="preserve">the One sitting </w:t>
      </w:r>
      <w:r w:rsidR="00085BA9" w:rsidRPr="00AB674E">
        <w:rPr>
          <w:rFonts w:ascii="Times New Roman" w:hAnsi="Times New Roman" w:cs="Times New Roman"/>
          <w:sz w:val="32"/>
          <w:szCs w:val="32"/>
        </w:rPr>
        <w:t>upon the</w:t>
      </w:r>
      <w:r w:rsidR="007F6D53" w:rsidRPr="00AB674E">
        <w:rPr>
          <w:rFonts w:ascii="Times New Roman" w:hAnsi="Times New Roman" w:cs="Times New Roman"/>
          <w:sz w:val="32"/>
          <w:szCs w:val="32"/>
        </w:rPr>
        <w:t xml:space="preserve"> earth </w:t>
      </w:r>
      <w:r w:rsidR="0046559D" w:rsidRPr="00AB674E">
        <w:rPr>
          <w:rFonts w:ascii="Times New Roman" w:hAnsi="Times New Roman" w:cs="Times New Roman"/>
          <w:sz w:val="32"/>
          <w:szCs w:val="32"/>
        </w:rPr>
        <w:t>in judgment.</w:t>
      </w:r>
    </w:p>
    <w:p w14:paraId="05F3F5FA" w14:textId="77777777" w:rsidR="005A7D4A" w:rsidRPr="00AB674E" w:rsidRDefault="005934AD" w:rsidP="005A7D4A">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not only </w:t>
      </w:r>
      <w:r w:rsidRPr="00AB674E">
        <w:rPr>
          <w:rFonts w:ascii="Times New Roman" w:hAnsi="Times New Roman" w:cs="Times New Roman"/>
          <w:i/>
          <w:iCs/>
          <w:sz w:val="32"/>
          <w:szCs w:val="32"/>
        </w:rPr>
        <w:t>so</w:t>
      </w:r>
      <w:r w:rsidRPr="00AB674E">
        <w:rPr>
          <w:rFonts w:ascii="Times New Roman" w:hAnsi="Times New Roman" w:cs="Times New Roman"/>
          <w:sz w:val="32"/>
          <w:szCs w:val="32"/>
        </w:rPr>
        <w:t xml:space="preserve">, but we boast in </w:t>
      </w:r>
      <w:r w:rsidRPr="00AB674E">
        <w:rPr>
          <w:rFonts w:ascii="Times New Roman" w:hAnsi="Times New Roman" w:cs="Times New Roman"/>
          <w:b/>
          <w:bCs/>
          <w:sz w:val="32"/>
          <w:szCs w:val="32"/>
        </w:rPr>
        <w:t>the tribulations</w:t>
      </w:r>
      <w:r w:rsidR="00393D0A" w:rsidRPr="00AB674E">
        <w:rPr>
          <w:rFonts w:ascii="Times New Roman" w:hAnsi="Times New Roman" w:cs="Times New Roman"/>
          <w:sz w:val="32"/>
          <w:szCs w:val="32"/>
        </w:rPr>
        <w:t xml:space="preserve">, knowing that </w:t>
      </w:r>
      <w:r w:rsidR="00393D0A" w:rsidRPr="00AB674E">
        <w:rPr>
          <w:rFonts w:ascii="Times New Roman" w:hAnsi="Times New Roman" w:cs="Times New Roman"/>
          <w:b/>
          <w:bCs/>
          <w:sz w:val="32"/>
          <w:szCs w:val="32"/>
        </w:rPr>
        <w:t xml:space="preserve">the </w:t>
      </w:r>
      <w:r w:rsidR="005D5DBF" w:rsidRPr="00AB674E">
        <w:rPr>
          <w:rFonts w:ascii="Times New Roman" w:hAnsi="Times New Roman" w:cs="Times New Roman"/>
          <w:b/>
          <w:bCs/>
          <w:sz w:val="32"/>
          <w:szCs w:val="32"/>
        </w:rPr>
        <w:t>T</w:t>
      </w:r>
      <w:r w:rsidR="00393D0A" w:rsidRPr="00AB674E">
        <w:rPr>
          <w:rFonts w:ascii="Times New Roman" w:hAnsi="Times New Roman" w:cs="Times New Roman"/>
          <w:b/>
          <w:bCs/>
          <w:sz w:val="32"/>
          <w:szCs w:val="32"/>
        </w:rPr>
        <w:t>ribulation</w:t>
      </w:r>
      <w:r w:rsidR="00393D0A" w:rsidRPr="00AB674E">
        <w:rPr>
          <w:rFonts w:ascii="Times New Roman" w:hAnsi="Times New Roman" w:cs="Times New Roman"/>
          <w:sz w:val="32"/>
          <w:szCs w:val="32"/>
        </w:rPr>
        <w:t xml:space="preserve"> works out endurance.”    Rom.5:3</w:t>
      </w:r>
    </w:p>
    <w:p w14:paraId="05F3F5FB" w14:textId="77777777" w:rsidR="00B7088F" w:rsidRPr="00AB674E" w:rsidRDefault="00B7088F" w:rsidP="00B7088F">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 expectation (and reality) of Acts was tribulation, not </w:t>
      </w:r>
      <w:r w:rsidR="00BF5DED" w:rsidRPr="00AB674E">
        <w:rPr>
          <w:rFonts w:ascii="Times New Roman" w:hAnsi="Times New Roman" w:cs="Times New Roman"/>
          <w:sz w:val="32"/>
          <w:szCs w:val="32"/>
        </w:rPr>
        <w:t>“</w:t>
      </w:r>
      <w:r w:rsidRPr="00AB674E">
        <w:rPr>
          <w:rFonts w:ascii="Times New Roman" w:hAnsi="Times New Roman" w:cs="Times New Roman"/>
          <w:sz w:val="32"/>
          <w:szCs w:val="32"/>
        </w:rPr>
        <w:t>peace and safety</w:t>
      </w:r>
      <w:r w:rsidR="00BF5DED" w:rsidRPr="00AB674E">
        <w:rPr>
          <w:rFonts w:ascii="Times New Roman" w:hAnsi="Times New Roman" w:cs="Times New Roman"/>
          <w:sz w:val="32"/>
          <w:szCs w:val="32"/>
        </w:rPr>
        <w:t>”</w:t>
      </w:r>
      <w:r w:rsidRPr="00AB674E">
        <w:rPr>
          <w:rFonts w:ascii="Times New Roman" w:hAnsi="Times New Roman" w:cs="Times New Roman"/>
          <w:sz w:val="32"/>
          <w:szCs w:val="32"/>
        </w:rPr>
        <w:t>.</w:t>
      </w:r>
      <w:r w:rsidR="00BF5DED" w:rsidRPr="00AB674E">
        <w:rPr>
          <w:rFonts w:ascii="Times New Roman" w:hAnsi="Times New Roman" w:cs="Times New Roman"/>
          <w:sz w:val="32"/>
          <w:szCs w:val="32"/>
        </w:rPr>
        <w:t xml:space="preserve"> Endurance for </w:t>
      </w:r>
      <w:r w:rsidR="0077270D" w:rsidRPr="00AB674E">
        <w:rPr>
          <w:rFonts w:ascii="Times New Roman" w:hAnsi="Times New Roman" w:cs="Times New Roman"/>
          <w:sz w:val="32"/>
          <w:szCs w:val="32"/>
        </w:rPr>
        <w:t>Daniel’s</w:t>
      </w:r>
      <w:r w:rsidR="00BF5DED" w:rsidRPr="00AB674E">
        <w:rPr>
          <w:rFonts w:ascii="Times New Roman" w:hAnsi="Times New Roman" w:cs="Times New Roman"/>
          <w:sz w:val="32"/>
          <w:szCs w:val="32"/>
        </w:rPr>
        <w:t xml:space="preserve"> culminating </w:t>
      </w:r>
      <w:r w:rsidR="007F6D53" w:rsidRPr="00AB674E">
        <w:rPr>
          <w:rFonts w:ascii="Times New Roman" w:hAnsi="Times New Roman" w:cs="Times New Roman"/>
          <w:sz w:val="32"/>
          <w:szCs w:val="32"/>
        </w:rPr>
        <w:t>“</w:t>
      </w:r>
      <w:r w:rsidR="00BF5DED" w:rsidRPr="00AB674E">
        <w:rPr>
          <w:rFonts w:ascii="Times New Roman" w:hAnsi="Times New Roman" w:cs="Times New Roman"/>
          <w:sz w:val="32"/>
          <w:szCs w:val="32"/>
        </w:rPr>
        <w:t>seven</w:t>
      </w:r>
      <w:r w:rsidR="007F6D53" w:rsidRPr="00AB674E">
        <w:rPr>
          <w:rFonts w:ascii="Times New Roman" w:hAnsi="Times New Roman" w:cs="Times New Roman"/>
          <w:sz w:val="32"/>
          <w:szCs w:val="32"/>
        </w:rPr>
        <w:t>”</w:t>
      </w:r>
      <w:r w:rsidR="00BF5DED" w:rsidRPr="00AB674E">
        <w:rPr>
          <w:rFonts w:ascii="Times New Roman" w:hAnsi="Times New Roman" w:cs="Times New Roman"/>
          <w:sz w:val="32"/>
          <w:szCs w:val="32"/>
        </w:rPr>
        <w:t xml:space="preserve"> was the goal of this </w:t>
      </w:r>
      <w:r w:rsidR="007F6D53" w:rsidRPr="00AB674E">
        <w:rPr>
          <w:rFonts w:ascii="Times New Roman" w:hAnsi="Times New Roman" w:cs="Times New Roman"/>
          <w:sz w:val="32"/>
          <w:szCs w:val="32"/>
        </w:rPr>
        <w:t xml:space="preserve">Acts-period </w:t>
      </w:r>
      <w:r w:rsidR="00BF5DED" w:rsidRPr="00AB674E">
        <w:rPr>
          <w:rFonts w:ascii="Times New Roman" w:hAnsi="Times New Roman" w:cs="Times New Roman"/>
          <w:sz w:val="32"/>
          <w:szCs w:val="32"/>
        </w:rPr>
        <w:t>time of preparation.</w:t>
      </w:r>
    </w:p>
    <w:p w14:paraId="41172CE7" w14:textId="77777777" w:rsidR="00AB674E" w:rsidRDefault="00393D0A"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“Therefore, by much more having been justified now by His blood, we </w:t>
      </w:r>
      <w:r w:rsidRPr="00AB674E">
        <w:rPr>
          <w:rFonts w:ascii="Times New Roman" w:hAnsi="Times New Roman" w:cs="Times New Roman"/>
          <w:b/>
          <w:bCs/>
          <w:sz w:val="32"/>
          <w:szCs w:val="32"/>
        </w:rPr>
        <w:t>will be saved</w:t>
      </w:r>
      <w:r w:rsidRPr="00AB674E">
        <w:rPr>
          <w:rFonts w:ascii="Times New Roman" w:hAnsi="Times New Roman" w:cs="Times New Roman"/>
          <w:sz w:val="32"/>
          <w:szCs w:val="32"/>
        </w:rPr>
        <w:t xml:space="preserve"> through Him </w:t>
      </w:r>
      <w:r w:rsidRPr="00AB674E">
        <w:rPr>
          <w:rFonts w:ascii="Times New Roman" w:hAnsi="Times New Roman" w:cs="Times New Roman"/>
          <w:b/>
          <w:bCs/>
          <w:sz w:val="32"/>
          <w:szCs w:val="32"/>
        </w:rPr>
        <w:t xml:space="preserve">from the </w:t>
      </w:r>
      <w:r w:rsidR="00F03C6A" w:rsidRPr="00AB674E">
        <w:rPr>
          <w:rFonts w:ascii="Times New Roman" w:hAnsi="Times New Roman" w:cs="Times New Roman"/>
          <w:b/>
          <w:bCs/>
          <w:sz w:val="32"/>
          <w:szCs w:val="32"/>
        </w:rPr>
        <w:t>W</w:t>
      </w:r>
      <w:r w:rsidRPr="00AB674E">
        <w:rPr>
          <w:rFonts w:ascii="Times New Roman" w:hAnsi="Times New Roman" w:cs="Times New Roman"/>
          <w:b/>
          <w:bCs/>
          <w:sz w:val="32"/>
          <w:szCs w:val="32"/>
        </w:rPr>
        <w:t>rath</w:t>
      </w:r>
      <w:r w:rsidRPr="00AB674E">
        <w:rPr>
          <w:rFonts w:ascii="Times New Roman" w:hAnsi="Times New Roman" w:cs="Times New Roman"/>
          <w:sz w:val="32"/>
          <w:szCs w:val="32"/>
        </w:rPr>
        <w:t xml:space="preserve">. For if, being enemies, we were reconciled to God through the death of His Son, </w:t>
      </w:r>
      <w:r w:rsidR="00530CE9" w:rsidRPr="00AB674E">
        <w:rPr>
          <w:rFonts w:ascii="Times New Roman" w:hAnsi="Times New Roman" w:cs="Times New Roman"/>
          <w:sz w:val="32"/>
          <w:szCs w:val="32"/>
        </w:rPr>
        <w:t xml:space="preserve">by much more, having been reconciled, we </w:t>
      </w:r>
      <w:r w:rsidR="00530CE9" w:rsidRPr="00AB674E">
        <w:rPr>
          <w:rFonts w:ascii="Times New Roman" w:hAnsi="Times New Roman" w:cs="Times New Roman"/>
          <w:b/>
          <w:bCs/>
          <w:sz w:val="32"/>
          <w:szCs w:val="32"/>
        </w:rPr>
        <w:t>will be saved</w:t>
      </w:r>
      <w:r w:rsidR="00530CE9" w:rsidRPr="00AB674E">
        <w:rPr>
          <w:rFonts w:ascii="Times New Roman" w:hAnsi="Times New Roman" w:cs="Times New Roman"/>
          <w:sz w:val="32"/>
          <w:szCs w:val="32"/>
        </w:rPr>
        <w:t xml:space="preserve"> by His life.”   </w:t>
      </w:r>
      <w:r w:rsidR="009E0D8F" w:rsidRPr="00AB674E">
        <w:rPr>
          <w:rFonts w:ascii="Times New Roman" w:hAnsi="Times New Roman" w:cs="Times New Roman"/>
          <w:sz w:val="32"/>
          <w:szCs w:val="32"/>
        </w:rPr>
        <w:t xml:space="preserve">  </w:t>
      </w:r>
    </w:p>
    <w:p w14:paraId="05F3F5FC" w14:textId="312263CC" w:rsidR="00530CE9" w:rsidRPr="00AB674E" w:rsidRDefault="00AB674E" w:rsidP="009E0D8F">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9E0D8F" w:rsidRPr="00AB674E">
        <w:rPr>
          <w:rFonts w:ascii="Times New Roman" w:hAnsi="Times New Roman" w:cs="Times New Roman"/>
          <w:sz w:val="32"/>
          <w:szCs w:val="32"/>
        </w:rPr>
        <w:t>Rom.5:9-10</w:t>
      </w:r>
    </w:p>
    <w:p w14:paraId="05F3F5FD" w14:textId="77777777" w:rsidR="00F97CBE" w:rsidRPr="00AB674E" w:rsidRDefault="00530CE9" w:rsidP="00DF3CF9">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Paul spoke of </w:t>
      </w:r>
      <w:r w:rsidR="00DA2FE9" w:rsidRPr="00AB674E">
        <w:rPr>
          <w:rFonts w:ascii="Times New Roman" w:hAnsi="Times New Roman" w:cs="Times New Roman"/>
          <w:sz w:val="32"/>
          <w:szCs w:val="32"/>
        </w:rPr>
        <w:t xml:space="preserve">his personal </w:t>
      </w:r>
      <w:r w:rsidRPr="00AB674E">
        <w:rPr>
          <w:rFonts w:ascii="Times New Roman" w:hAnsi="Times New Roman" w:cs="Times New Roman"/>
          <w:sz w:val="32"/>
          <w:szCs w:val="32"/>
        </w:rPr>
        <w:t>tribulation</w:t>
      </w:r>
      <w:r w:rsidR="00DA2FE9" w:rsidRPr="00AB674E">
        <w:rPr>
          <w:rFonts w:ascii="Times New Roman" w:hAnsi="Times New Roman" w:cs="Times New Roman"/>
          <w:sz w:val="32"/>
          <w:szCs w:val="32"/>
        </w:rPr>
        <w:t>s</w:t>
      </w:r>
      <w:r w:rsidRPr="00AB674E">
        <w:rPr>
          <w:rFonts w:ascii="Times New Roman" w:hAnsi="Times New Roman" w:cs="Times New Roman"/>
          <w:sz w:val="32"/>
          <w:szCs w:val="32"/>
        </w:rPr>
        <w:t xml:space="preserve"> even in his prison letters, which </w:t>
      </w:r>
      <w:r w:rsidR="00DA2FE9" w:rsidRPr="00AB674E">
        <w:rPr>
          <w:rFonts w:ascii="Times New Roman" w:hAnsi="Times New Roman" w:cs="Times New Roman"/>
          <w:sz w:val="32"/>
          <w:szCs w:val="32"/>
        </w:rPr>
        <w:t>contain</w:t>
      </w:r>
      <w:r w:rsidRPr="00AB674E">
        <w:rPr>
          <w:rFonts w:ascii="Times New Roman" w:hAnsi="Times New Roman" w:cs="Times New Roman"/>
          <w:sz w:val="32"/>
          <w:szCs w:val="32"/>
        </w:rPr>
        <w:t xml:space="preserve"> post-covenant</w:t>
      </w:r>
      <w:r w:rsidR="00DA2FE9" w:rsidRPr="00AB674E">
        <w:rPr>
          <w:rFonts w:ascii="Times New Roman" w:hAnsi="Times New Roman" w:cs="Times New Roman"/>
          <w:sz w:val="32"/>
          <w:szCs w:val="32"/>
        </w:rPr>
        <w:t xml:space="preserve"> doctrine</w:t>
      </w:r>
      <w:r w:rsidRPr="00AB674E">
        <w:rPr>
          <w:rFonts w:ascii="Times New Roman" w:hAnsi="Times New Roman" w:cs="Times New Roman"/>
          <w:sz w:val="32"/>
          <w:szCs w:val="32"/>
        </w:rPr>
        <w:t xml:space="preserve">. Even so, when this word </w:t>
      </w:r>
      <w:r w:rsidR="00DA2FE9" w:rsidRPr="00AB674E">
        <w:rPr>
          <w:rFonts w:ascii="Times New Roman" w:hAnsi="Times New Roman" w:cs="Times New Roman"/>
          <w:sz w:val="32"/>
          <w:szCs w:val="32"/>
        </w:rPr>
        <w:t xml:space="preserve">“tribulation” </w:t>
      </w:r>
      <w:r w:rsidRPr="00AB674E">
        <w:rPr>
          <w:rFonts w:ascii="Times New Roman" w:hAnsi="Times New Roman" w:cs="Times New Roman"/>
          <w:sz w:val="32"/>
          <w:szCs w:val="32"/>
        </w:rPr>
        <w:t xml:space="preserve">appears so often in a context of </w:t>
      </w:r>
      <w:r w:rsidR="000D6373" w:rsidRPr="00AB674E">
        <w:rPr>
          <w:rFonts w:ascii="Times New Roman" w:hAnsi="Times New Roman" w:cs="Times New Roman"/>
          <w:sz w:val="32"/>
          <w:szCs w:val="32"/>
        </w:rPr>
        <w:t xml:space="preserve">general </w:t>
      </w:r>
      <w:r w:rsidRPr="00AB674E">
        <w:rPr>
          <w:rFonts w:ascii="Times New Roman" w:hAnsi="Times New Roman" w:cs="Times New Roman"/>
          <w:sz w:val="32"/>
          <w:szCs w:val="32"/>
        </w:rPr>
        <w:t xml:space="preserve">judgment and wrath, as here in Romans, the wrath of God as </w:t>
      </w:r>
      <w:r w:rsidR="00B4417C" w:rsidRPr="00AB674E">
        <w:rPr>
          <w:rFonts w:ascii="Times New Roman" w:hAnsi="Times New Roman" w:cs="Times New Roman"/>
          <w:sz w:val="32"/>
          <w:szCs w:val="32"/>
        </w:rPr>
        <w:t>depict</w:t>
      </w:r>
      <w:r w:rsidRPr="00AB674E">
        <w:rPr>
          <w:rFonts w:ascii="Times New Roman" w:hAnsi="Times New Roman" w:cs="Times New Roman"/>
          <w:sz w:val="32"/>
          <w:szCs w:val="32"/>
        </w:rPr>
        <w:t xml:space="preserve">ed in the Revelation is an </w:t>
      </w:r>
      <w:r w:rsidRPr="00AB674E">
        <w:rPr>
          <w:rFonts w:ascii="Times New Roman" w:hAnsi="Times New Roman" w:cs="Times New Roman"/>
          <w:sz w:val="32"/>
          <w:szCs w:val="32"/>
        </w:rPr>
        <w:lastRenderedPageBreak/>
        <w:t xml:space="preserve">inescapable parallel. Note also the emphasis above </w:t>
      </w:r>
      <w:r w:rsidR="00DA2FE9" w:rsidRPr="00AB674E">
        <w:rPr>
          <w:rFonts w:ascii="Times New Roman" w:hAnsi="Times New Roman" w:cs="Times New Roman"/>
          <w:sz w:val="32"/>
          <w:szCs w:val="32"/>
        </w:rPr>
        <w:t>concerning</w:t>
      </w:r>
      <w:r w:rsidRPr="00AB674E">
        <w:rPr>
          <w:rFonts w:ascii="Times New Roman" w:hAnsi="Times New Roman" w:cs="Times New Roman"/>
          <w:sz w:val="32"/>
          <w:szCs w:val="32"/>
        </w:rPr>
        <w:t xml:space="preserve"> salvation from wrath</w:t>
      </w:r>
      <w:r w:rsidR="00A8294A" w:rsidRPr="00AB674E">
        <w:rPr>
          <w:rFonts w:ascii="Times New Roman" w:hAnsi="Times New Roman" w:cs="Times New Roman"/>
          <w:sz w:val="32"/>
          <w:szCs w:val="32"/>
        </w:rPr>
        <w:t>. What I picture here is wrathful judgments occurring all around, but believers saved from their effects – like Shadrach, Meshech and Abednego in the fiery furnace, an e</w:t>
      </w:r>
      <w:r w:rsidR="00DF3CF9" w:rsidRPr="00AB674E">
        <w:rPr>
          <w:rFonts w:ascii="Times New Roman" w:hAnsi="Times New Roman" w:cs="Times New Roman"/>
          <w:sz w:val="32"/>
          <w:szCs w:val="32"/>
        </w:rPr>
        <w:t>xperience</w:t>
      </w:r>
      <w:r w:rsidR="00A8294A" w:rsidRPr="00AB674E">
        <w:rPr>
          <w:rFonts w:ascii="Times New Roman" w:hAnsi="Times New Roman" w:cs="Times New Roman"/>
          <w:sz w:val="32"/>
          <w:szCs w:val="32"/>
        </w:rPr>
        <w:t xml:space="preserve"> having prophetic significance for those who will go through the end-time</w:t>
      </w:r>
      <w:r w:rsidR="0025230F" w:rsidRPr="00AB674E">
        <w:rPr>
          <w:rFonts w:ascii="Times New Roman" w:hAnsi="Times New Roman" w:cs="Times New Roman"/>
          <w:sz w:val="32"/>
          <w:szCs w:val="32"/>
        </w:rPr>
        <w:t xml:space="preserve"> test</w:t>
      </w:r>
      <w:r w:rsidR="00A8294A" w:rsidRPr="00AB674E">
        <w:rPr>
          <w:rFonts w:ascii="Times New Roman" w:hAnsi="Times New Roman" w:cs="Times New Roman"/>
          <w:sz w:val="32"/>
          <w:szCs w:val="32"/>
        </w:rPr>
        <w:t>.</w:t>
      </w:r>
    </w:p>
    <w:p w14:paraId="05F3F5FE" w14:textId="77777777" w:rsidR="00DA2FE9" w:rsidRPr="00AB674E" w:rsidRDefault="00DA2FE9" w:rsidP="00DA2FE9">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797DED" w:rsidRPr="00AB674E">
        <w:rPr>
          <w:rFonts w:ascii="Times New Roman" w:hAnsi="Times New Roman" w:cs="Times New Roman"/>
          <w:sz w:val="32"/>
          <w:szCs w:val="32"/>
        </w:rPr>
        <w:t xml:space="preserve">What will separate us from the love of the Christ? – </w:t>
      </w:r>
      <w:r w:rsidR="00797DED" w:rsidRPr="00AB674E">
        <w:rPr>
          <w:rFonts w:ascii="Times New Roman" w:hAnsi="Times New Roman" w:cs="Times New Roman"/>
          <w:b/>
          <w:bCs/>
          <w:sz w:val="32"/>
          <w:szCs w:val="32"/>
        </w:rPr>
        <w:t>tribulation or distress or persecution or hunger or nakedness or danger or sword</w:t>
      </w:r>
      <w:r w:rsidR="00797DED" w:rsidRPr="00AB674E">
        <w:rPr>
          <w:rFonts w:ascii="Times New Roman" w:hAnsi="Times New Roman" w:cs="Times New Roman"/>
          <w:sz w:val="32"/>
          <w:szCs w:val="32"/>
        </w:rPr>
        <w:t xml:space="preserve">? According as it has been written, ‘On account of You </w:t>
      </w:r>
      <w:r w:rsidR="00797DED" w:rsidRPr="00AB674E">
        <w:rPr>
          <w:rFonts w:ascii="Times New Roman" w:hAnsi="Times New Roman" w:cs="Times New Roman"/>
          <w:b/>
          <w:bCs/>
          <w:sz w:val="32"/>
          <w:szCs w:val="32"/>
        </w:rPr>
        <w:t>we are killed</w:t>
      </w:r>
      <w:r w:rsidR="00797DED" w:rsidRPr="00AB674E">
        <w:rPr>
          <w:rFonts w:ascii="Times New Roman" w:hAnsi="Times New Roman" w:cs="Times New Roman"/>
          <w:sz w:val="32"/>
          <w:szCs w:val="32"/>
        </w:rPr>
        <w:t xml:space="preserve"> the whole day. We were reckoned as </w:t>
      </w:r>
      <w:r w:rsidR="00797DED" w:rsidRPr="00AB674E">
        <w:rPr>
          <w:rFonts w:ascii="Times New Roman" w:hAnsi="Times New Roman" w:cs="Times New Roman"/>
          <w:b/>
          <w:bCs/>
          <w:sz w:val="32"/>
          <w:szCs w:val="32"/>
        </w:rPr>
        <w:t>sheep of slaughter</w:t>
      </w:r>
      <w:r w:rsidR="00797DED" w:rsidRPr="00AB674E">
        <w:rPr>
          <w:rFonts w:ascii="Times New Roman" w:hAnsi="Times New Roman" w:cs="Times New Roman"/>
          <w:sz w:val="32"/>
          <w:szCs w:val="32"/>
        </w:rPr>
        <w:t xml:space="preserve">.’ But in all these things we </w:t>
      </w:r>
      <w:r w:rsidR="00797DED" w:rsidRPr="00AB674E">
        <w:rPr>
          <w:rFonts w:ascii="Times New Roman" w:hAnsi="Times New Roman" w:cs="Times New Roman"/>
          <w:b/>
          <w:bCs/>
          <w:sz w:val="32"/>
          <w:szCs w:val="32"/>
        </w:rPr>
        <w:t xml:space="preserve">are </w:t>
      </w:r>
      <w:r w:rsidR="00797DED" w:rsidRPr="00AB674E">
        <w:rPr>
          <w:rFonts w:ascii="Times New Roman" w:hAnsi="Times New Roman" w:cs="Times New Roman"/>
          <w:b/>
          <w:bCs/>
          <w:sz w:val="32"/>
          <w:szCs w:val="32"/>
          <w:u w:val="single"/>
        </w:rPr>
        <w:t>super-conquering</w:t>
      </w:r>
      <w:r w:rsidR="00797DED" w:rsidRPr="00AB674E">
        <w:rPr>
          <w:rFonts w:ascii="Times New Roman" w:hAnsi="Times New Roman" w:cs="Times New Roman"/>
          <w:sz w:val="32"/>
          <w:szCs w:val="32"/>
        </w:rPr>
        <w:t>, through the One having loved us.”    Rom.8:35-37</w:t>
      </w:r>
    </w:p>
    <w:p w14:paraId="05F3F5FF" w14:textId="77777777" w:rsidR="00797DED" w:rsidRPr="00AB674E" w:rsidRDefault="00797DED" w:rsidP="0025230F">
      <w:pPr>
        <w:tabs>
          <w:tab w:val="right" w:pos="8640"/>
        </w:tabs>
        <w:rPr>
          <w:rFonts w:ascii="Times New Roman" w:hAnsi="Times New Roman" w:cs="Times New Roman"/>
          <w:sz w:val="32"/>
          <w:szCs w:val="32"/>
        </w:rPr>
      </w:pPr>
      <w:r w:rsidRPr="00AB674E">
        <w:rPr>
          <w:rFonts w:ascii="Times New Roman" w:hAnsi="Times New Roman" w:cs="Times New Roman"/>
          <w:sz w:val="32"/>
          <w:szCs w:val="32"/>
        </w:rPr>
        <w:t>Not only does this text relate to tribulation and persecution, but “</w:t>
      </w:r>
      <w:r w:rsidRPr="00AB674E">
        <w:rPr>
          <w:rFonts w:ascii="Times New Roman" w:hAnsi="Times New Roman" w:cs="Times New Roman"/>
          <w:sz w:val="32"/>
          <w:szCs w:val="32"/>
          <w:u w:val="single"/>
        </w:rPr>
        <w:t>super-conquering</w:t>
      </w:r>
      <w:r w:rsidRPr="00AB674E">
        <w:rPr>
          <w:rFonts w:ascii="Times New Roman" w:hAnsi="Times New Roman" w:cs="Times New Roman"/>
          <w:sz w:val="32"/>
          <w:szCs w:val="32"/>
        </w:rPr>
        <w:t>” (</w:t>
      </w:r>
      <w:r w:rsidR="00DD5219"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huper</w:t>
      </w:r>
      <w:r w:rsidRPr="00AB674E">
        <w:rPr>
          <w:rFonts w:ascii="Times New Roman" w:hAnsi="Times New Roman" w:cs="Times New Roman"/>
          <w:i/>
          <w:iCs/>
          <w:sz w:val="32"/>
          <w:szCs w:val="32"/>
          <w:u w:val="double"/>
        </w:rPr>
        <w:t>nikaō</w:t>
      </w:r>
      <w:proofErr w:type="spellEnd"/>
      <w:r w:rsidRPr="00AB674E">
        <w:rPr>
          <w:rFonts w:ascii="Times New Roman" w:hAnsi="Times New Roman" w:cs="Times New Roman"/>
          <w:sz w:val="32"/>
          <w:szCs w:val="32"/>
        </w:rPr>
        <w:t xml:space="preserve">) is a </w:t>
      </w:r>
      <w:r w:rsidR="007A105F" w:rsidRPr="00AB674E">
        <w:rPr>
          <w:rFonts w:ascii="Times New Roman" w:hAnsi="Times New Roman" w:cs="Times New Roman"/>
          <w:sz w:val="32"/>
          <w:szCs w:val="32"/>
        </w:rPr>
        <w:t xml:space="preserve">hyperbolic </w:t>
      </w:r>
      <w:r w:rsidRPr="00AB674E">
        <w:rPr>
          <w:rFonts w:ascii="Times New Roman" w:hAnsi="Times New Roman" w:cs="Times New Roman"/>
          <w:sz w:val="32"/>
          <w:szCs w:val="32"/>
        </w:rPr>
        <w:t>reference to the Overcomer (</w:t>
      </w:r>
      <w:r w:rsidR="00DD5219" w:rsidRPr="00AB674E">
        <w:rPr>
          <w:rFonts w:ascii="Times New Roman" w:hAnsi="Times New Roman" w:cs="Times New Roman"/>
          <w:sz w:val="32"/>
          <w:szCs w:val="32"/>
        </w:rPr>
        <w:t xml:space="preserve">Gk. </w:t>
      </w:r>
      <w:r w:rsidR="0025230F" w:rsidRPr="00AB674E">
        <w:rPr>
          <w:rFonts w:ascii="Times New Roman" w:hAnsi="Times New Roman" w:cs="Times New Roman"/>
          <w:sz w:val="32"/>
          <w:szCs w:val="32"/>
        </w:rPr>
        <w:t>p</w:t>
      </w:r>
      <w:r w:rsidRPr="00AB674E">
        <w:rPr>
          <w:rFonts w:ascii="Times New Roman" w:hAnsi="Times New Roman" w:cs="Times New Roman"/>
          <w:sz w:val="32"/>
          <w:szCs w:val="32"/>
        </w:rPr>
        <w:t>articiple</w:t>
      </w:r>
      <w:r w:rsidR="00B7088F"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proofErr w:type="spellStart"/>
      <w:r w:rsidRPr="00AB674E">
        <w:rPr>
          <w:rFonts w:ascii="Times New Roman" w:hAnsi="Times New Roman" w:cs="Times New Roman"/>
          <w:i/>
          <w:iCs/>
          <w:sz w:val="32"/>
          <w:szCs w:val="32"/>
          <w:u w:val="double"/>
        </w:rPr>
        <w:t>nik</w:t>
      </w:r>
      <w:r w:rsidR="007A105F" w:rsidRPr="00AB674E">
        <w:rPr>
          <w:rFonts w:ascii="Times New Roman" w:hAnsi="Times New Roman" w:cs="Times New Roman"/>
          <w:i/>
          <w:iCs/>
          <w:sz w:val="32"/>
          <w:szCs w:val="32"/>
          <w:u w:val="double"/>
        </w:rPr>
        <w:t>ō</w:t>
      </w:r>
      <w:r w:rsidRPr="00AB674E">
        <w:rPr>
          <w:rFonts w:ascii="Times New Roman" w:hAnsi="Times New Roman" w:cs="Times New Roman"/>
          <w:i/>
          <w:iCs/>
          <w:sz w:val="32"/>
          <w:szCs w:val="32"/>
          <w:u w:val="double"/>
        </w:rPr>
        <w:t>n</w:t>
      </w:r>
      <w:proofErr w:type="spellEnd"/>
      <w:r w:rsidRPr="00AB674E">
        <w:rPr>
          <w:rFonts w:ascii="Times New Roman" w:hAnsi="Times New Roman" w:cs="Times New Roman"/>
          <w:sz w:val="32"/>
          <w:szCs w:val="32"/>
        </w:rPr>
        <w:t>)</w:t>
      </w:r>
      <w:r w:rsidR="007A105F" w:rsidRPr="00AB674E">
        <w:rPr>
          <w:rFonts w:ascii="Times New Roman" w:hAnsi="Times New Roman" w:cs="Times New Roman"/>
          <w:sz w:val="32"/>
          <w:szCs w:val="32"/>
        </w:rPr>
        <w:t xml:space="preserve"> who figures so prominently in the Revelation</w:t>
      </w:r>
      <w:r w:rsidRPr="00AB674E">
        <w:rPr>
          <w:rFonts w:ascii="Times New Roman" w:hAnsi="Times New Roman" w:cs="Times New Roman"/>
          <w:sz w:val="32"/>
          <w:szCs w:val="32"/>
        </w:rPr>
        <w:t>.</w:t>
      </w:r>
      <w:r w:rsidR="00DF3CF9" w:rsidRPr="00AB674E">
        <w:rPr>
          <w:rFonts w:ascii="Times New Roman" w:hAnsi="Times New Roman" w:cs="Times New Roman"/>
          <w:sz w:val="32"/>
          <w:szCs w:val="32"/>
        </w:rPr>
        <w:t xml:space="preserve"> Paul was encouraging believers to prepare for the great t</w:t>
      </w:r>
      <w:r w:rsidR="00A3666C" w:rsidRPr="00AB674E">
        <w:rPr>
          <w:rFonts w:ascii="Times New Roman" w:hAnsi="Times New Roman" w:cs="Times New Roman"/>
          <w:sz w:val="32"/>
          <w:szCs w:val="32"/>
        </w:rPr>
        <w:t>rial</w:t>
      </w:r>
      <w:r w:rsidR="00DF3CF9" w:rsidRPr="00AB674E">
        <w:rPr>
          <w:rFonts w:ascii="Times New Roman" w:hAnsi="Times New Roman" w:cs="Times New Roman"/>
          <w:sz w:val="32"/>
          <w:szCs w:val="32"/>
        </w:rPr>
        <w:t>, as described in chapters 1-19 of the Revelation.</w:t>
      </w:r>
    </w:p>
    <w:p w14:paraId="05F3F600" w14:textId="77777777" w:rsidR="00F97CBE" w:rsidRPr="00AB674E" w:rsidRDefault="002E5F8F" w:rsidP="00DD5219">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“Or has not the potter authority of the clay, </w:t>
      </w:r>
      <w:r w:rsidR="00917F5E" w:rsidRPr="00AB674E">
        <w:rPr>
          <w:rFonts w:ascii="Times New Roman" w:hAnsi="Times New Roman" w:cs="Times New Roman"/>
          <w:sz w:val="32"/>
          <w:szCs w:val="32"/>
        </w:rPr>
        <w:t xml:space="preserve">from the same lump to make, indeed, the vessel for honor and the one for dishonor? And if God, desiring to point out </w:t>
      </w:r>
      <w:r w:rsidR="00917F5E" w:rsidRPr="00AB674E">
        <w:rPr>
          <w:rFonts w:ascii="Times New Roman" w:hAnsi="Times New Roman" w:cs="Times New Roman"/>
          <w:b/>
          <w:bCs/>
          <w:sz w:val="32"/>
          <w:szCs w:val="32"/>
        </w:rPr>
        <w:t xml:space="preserve">the </w:t>
      </w:r>
      <w:r w:rsidR="00F03C6A" w:rsidRPr="00AB674E">
        <w:rPr>
          <w:rFonts w:ascii="Times New Roman" w:hAnsi="Times New Roman" w:cs="Times New Roman"/>
          <w:b/>
          <w:bCs/>
          <w:sz w:val="32"/>
          <w:szCs w:val="32"/>
        </w:rPr>
        <w:t>W</w:t>
      </w:r>
      <w:r w:rsidR="00917F5E" w:rsidRPr="00AB674E">
        <w:rPr>
          <w:rFonts w:ascii="Times New Roman" w:hAnsi="Times New Roman" w:cs="Times New Roman"/>
          <w:b/>
          <w:bCs/>
          <w:sz w:val="32"/>
          <w:szCs w:val="32"/>
        </w:rPr>
        <w:t>rath</w:t>
      </w:r>
      <w:r w:rsidR="00917F5E" w:rsidRPr="00AB674E">
        <w:rPr>
          <w:rFonts w:ascii="Times New Roman" w:hAnsi="Times New Roman" w:cs="Times New Roman"/>
          <w:sz w:val="32"/>
          <w:szCs w:val="32"/>
        </w:rPr>
        <w:t xml:space="preserve"> and to make known His powerfulness, bore with much patience </w:t>
      </w:r>
      <w:r w:rsidR="00917F5E" w:rsidRPr="00AB674E">
        <w:rPr>
          <w:rFonts w:ascii="Times New Roman" w:hAnsi="Times New Roman" w:cs="Times New Roman"/>
          <w:b/>
          <w:bCs/>
          <w:sz w:val="32"/>
          <w:szCs w:val="32"/>
        </w:rPr>
        <w:t>vessels of wrath fitted for destruction</w:t>
      </w:r>
      <w:r w:rsidR="00917F5E" w:rsidRPr="00AB674E">
        <w:rPr>
          <w:rFonts w:ascii="Times New Roman" w:hAnsi="Times New Roman" w:cs="Times New Roman"/>
          <w:sz w:val="32"/>
          <w:szCs w:val="32"/>
        </w:rPr>
        <w:t xml:space="preserve">, and so that He might make known the wealth of His glory upon </w:t>
      </w:r>
      <w:r w:rsidR="00917F5E" w:rsidRPr="00AB674E">
        <w:rPr>
          <w:rFonts w:ascii="Times New Roman" w:hAnsi="Times New Roman" w:cs="Times New Roman"/>
          <w:b/>
          <w:bCs/>
          <w:sz w:val="32"/>
          <w:szCs w:val="32"/>
        </w:rPr>
        <w:t>vessels of mercy which He prepared before for glory</w:t>
      </w:r>
      <w:r w:rsidR="00917F5E" w:rsidRPr="00AB674E">
        <w:rPr>
          <w:rFonts w:ascii="Times New Roman" w:hAnsi="Times New Roman" w:cs="Times New Roman"/>
          <w:sz w:val="32"/>
          <w:szCs w:val="32"/>
        </w:rPr>
        <w:t xml:space="preserve">, </w:t>
      </w:r>
      <w:r w:rsidR="00EA58DC" w:rsidRPr="00AB674E">
        <w:rPr>
          <w:rFonts w:ascii="Times New Roman" w:hAnsi="Times New Roman" w:cs="Times New Roman"/>
          <w:sz w:val="32"/>
          <w:szCs w:val="32"/>
        </w:rPr>
        <w:t xml:space="preserve">us whom He also called, not only from Jews but also from nations. As also He says in Hosea, ‘I will call what </w:t>
      </w:r>
      <w:r w:rsidR="00EA58DC" w:rsidRPr="00AB674E">
        <w:rPr>
          <w:rFonts w:ascii="Times New Roman" w:hAnsi="Times New Roman" w:cs="Times New Roman"/>
          <w:i/>
          <w:iCs/>
          <w:sz w:val="32"/>
          <w:szCs w:val="32"/>
        </w:rPr>
        <w:t>is</w:t>
      </w:r>
      <w:r w:rsidR="00EA58DC" w:rsidRPr="00AB674E">
        <w:rPr>
          <w:rFonts w:ascii="Times New Roman" w:hAnsi="Times New Roman" w:cs="Times New Roman"/>
          <w:sz w:val="32"/>
          <w:szCs w:val="32"/>
        </w:rPr>
        <w:t xml:space="preserve"> not My people, “My people”, and what </w:t>
      </w:r>
      <w:r w:rsidR="00EA58DC" w:rsidRPr="00AB674E">
        <w:rPr>
          <w:rFonts w:ascii="Times New Roman" w:hAnsi="Times New Roman" w:cs="Times New Roman"/>
          <w:i/>
          <w:iCs/>
          <w:sz w:val="32"/>
          <w:szCs w:val="32"/>
        </w:rPr>
        <w:t xml:space="preserve">is </w:t>
      </w:r>
      <w:r w:rsidR="00EA58DC" w:rsidRPr="00AB674E">
        <w:rPr>
          <w:rFonts w:ascii="Times New Roman" w:hAnsi="Times New Roman" w:cs="Times New Roman"/>
          <w:sz w:val="32"/>
          <w:szCs w:val="32"/>
        </w:rPr>
        <w:t xml:space="preserve">not beloved, “Beloved.”’ And it will be in the place where it was said to them, ‘You </w:t>
      </w:r>
      <w:r w:rsidR="00EA58DC" w:rsidRPr="00AB674E">
        <w:rPr>
          <w:rFonts w:ascii="Times New Roman" w:hAnsi="Times New Roman" w:cs="Times New Roman"/>
          <w:i/>
          <w:iCs/>
          <w:sz w:val="32"/>
          <w:szCs w:val="32"/>
        </w:rPr>
        <w:t>are</w:t>
      </w:r>
      <w:r w:rsidR="00EA58DC" w:rsidRPr="00AB674E">
        <w:rPr>
          <w:rFonts w:ascii="Times New Roman" w:hAnsi="Times New Roman" w:cs="Times New Roman"/>
          <w:sz w:val="32"/>
          <w:szCs w:val="32"/>
        </w:rPr>
        <w:t xml:space="preserve"> not My people” there they will be called “sons of </w:t>
      </w:r>
      <w:r w:rsidR="0093649D" w:rsidRPr="00AB674E">
        <w:rPr>
          <w:rFonts w:ascii="Times New Roman" w:hAnsi="Times New Roman" w:cs="Times New Roman"/>
          <w:i/>
          <w:iCs/>
          <w:sz w:val="32"/>
          <w:szCs w:val="32"/>
        </w:rPr>
        <w:t>the</w:t>
      </w:r>
      <w:r w:rsidR="0093649D" w:rsidRPr="00AB674E">
        <w:rPr>
          <w:rFonts w:ascii="Times New Roman" w:hAnsi="Times New Roman" w:cs="Times New Roman"/>
          <w:sz w:val="32"/>
          <w:szCs w:val="32"/>
        </w:rPr>
        <w:t xml:space="preserve"> </w:t>
      </w:r>
      <w:r w:rsidR="00EA58DC" w:rsidRPr="00AB674E">
        <w:rPr>
          <w:rFonts w:ascii="Times New Roman" w:hAnsi="Times New Roman" w:cs="Times New Roman"/>
          <w:sz w:val="32"/>
          <w:szCs w:val="32"/>
        </w:rPr>
        <w:t xml:space="preserve">Living God.’ And Isaiah cries concerning Israel, ‘If the number of the sons of Israel may be as the sand of the sea, </w:t>
      </w:r>
      <w:r w:rsidR="00EA58DC" w:rsidRPr="00AB674E">
        <w:rPr>
          <w:rFonts w:ascii="Times New Roman" w:hAnsi="Times New Roman" w:cs="Times New Roman"/>
          <w:b/>
          <w:bCs/>
          <w:sz w:val="32"/>
          <w:szCs w:val="32"/>
        </w:rPr>
        <w:t xml:space="preserve">the </w:t>
      </w:r>
      <w:r w:rsidR="00F03C6A" w:rsidRPr="00AB674E">
        <w:rPr>
          <w:rFonts w:ascii="Times New Roman" w:hAnsi="Times New Roman" w:cs="Times New Roman"/>
          <w:b/>
          <w:bCs/>
          <w:sz w:val="32"/>
          <w:szCs w:val="32"/>
        </w:rPr>
        <w:t>R</w:t>
      </w:r>
      <w:r w:rsidR="00EA58DC" w:rsidRPr="00AB674E">
        <w:rPr>
          <w:rFonts w:ascii="Times New Roman" w:hAnsi="Times New Roman" w:cs="Times New Roman"/>
          <w:b/>
          <w:bCs/>
          <w:sz w:val="32"/>
          <w:szCs w:val="32"/>
        </w:rPr>
        <w:t>emnant will be saved</w:t>
      </w:r>
      <w:r w:rsidR="00EA58DC" w:rsidRPr="00AB674E">
        <w:rPr>
          <w:rFonts w:ascii="Times New Roman" w:hAnsi="Times New Roman" w:cs="Times New Roman"/>
          <w:sz w:val="32"/>
          <w:szCs w:val="32"/>
        </w:rPr>
        <w:t>.’</w:t>
      </w:r>
      <w:r w:rsidR="00917F5E" w:rsidRPr="00AB674E">
        <w:rPr>
          <w:rFonts w:ascii="Times New Roman" w:hAnsi="Times New Roman" w:cs="Times New Roman"/>
          <w:sz w:val="32"/>
          <w:szCs w:val="32"/>
        </w:rPr>
        <w:t xml:space="preserve"> </w:t>
      </w:r>
      <w:r w:rsidR="00B80699" w:rsidRPr="00AB674E">
        <w:rPr>
          <w:rFonts w:ascii="Times New Roman" w:hAnsi="Times New Roman" w:cs="Times New Roman"/>
          <w:sz w:val="32"/>
          <w:szCs w:val="32"/>
        </w:rPr>
        <w:t xml:space="preserve">For a </w:t>
      </w:r>
      <w:r w:rsidR="00EA4E96" w:rsidRPr="00AB674E">
        <w:rPr>
          <w:rFonts w:ascii="Times New Roman" w:hAnsi="Times New Roman" w:cs="Times New Roman"/>
          <w:sz w:val="32"/>
          <w:szCs w:val="32"/>
          <w:u w:val="single"/>
        </w:rPr>
        <w:t>matter</w:t>
      </w:r>
      <w:r w:rsidR="00B80699" w:rsidRPr="00AB674E">
        <w:rPr>
          <w:rFonts w:ascii="Times New Roman" w:hAnsi="Times New Roman" w:cs="Times New Roman"/>
          <w:sz w:val="32"/>
          <w:szCs w:val="32"/>
        </w:rPr>
        <w:t xml:space="preserve"> He </w:t>
      </w:r>
      <w:r w:rsidR="00B80699" w:rsidRPr="00AB674E">
        <w:rPr>
          <w:rFonts w:ascii="Times New Roman" w:hAnsi="Times New Roman" w:cs="Times New Roman"/>
          <w:i/>
          <w:iCs/>
          <w:sz w:val="32"/>
          <w:szCs w:val="32"/>
        </w:rPr>
        <w:t>is</w:t>
      </w:r>
      <w:r w:rsidR="00B80699" w:rsidRPr="00AB674E">
        <w:rPr>
          <w:rFonts w:ascii="Times New Roman" w:hAnsi="Times New Roman" w:cs="Times New Roman"/>
          <w:sz w:val="32"/>
          <w:szCs w:val="32"/>
        </w:rPr>
        <w:t xml:space="preserve"> </w:t>
      </w:r>
      <w:r w:rsidR="00A3666C" w:rsidRPr="00AB674E">
        <w:rPr>
          <w:rFonts w:ascii="Times New Roman" w:hAnsi="Times New Roman" w:cs="Times New Roman"/>
          <w:b/>
          <w:bCs/>
          <w:sz w:val="32"/>
          <w:szCs w:val="32"/>
          <w:u w:val="single"/>
        </w:rPr>
        <w:t>conclud</w:t>
      </w:r>
      <w:r w:rsidR="00B80699" w:rsidRPr="00AB674E">
        <w:rPr>
          <w:rFonts w:ascii="Times New Roman" w:hAnsi="Times New Roman" w:cs="Times New Roman"/>
          <w:b/>
          <w:bCs/>
          <w:sz w:val="32"/>
          <w:szCs w:val="32"/>
          <w:u w:val="single"/>
        </w:rPr>
        <w:t>ing</w:t>
      </w:r>
      <w:r w:rsidR="00B80699" w:rsidRPr="00AB674E">
        <w:rPr>
          <w:rFonts w:ascii="Times New Roman" w:hAnsi="Times New Roman" w:cs="Times New Roman"/>
          <w:sz w:val="32"/>
          <w:szCs w:val="32"/>
        </w:rPr>
        <w:t xml:space="preserve">, and </w:t>
      </w:r>
      <w:r w:rsidR="00B80699" w:rsidRPr="00AB674E">
        <w:rPr>
          <w:rFonts w:ascii="Times New Roman" w:hAnsi="Times New Roman" w:cs="Times New Roman"/>
          <w:i/>
          <w:iCs/>
          <w:sz w:val="32"/>
          <w:szCs w:val="32"/>
        </w:rPr>
        <w:lastRenderedPageBreak/>
        <w:t>the</w:t>
      </w:r>
      <w:r w:rsidR="00B80699" w:rsidRPr="00AB674E">
        <w:rPr>
          <w:rFonts w:ascii="Times New Roman" w:hAnsi="Times New Roman" w:cs="Times New Roman"/>
          <w:sz w:val="32"/>
          <w:szCs w:val="32"/>
        </w:rPr>
        <w:t xml:space="preserve"> Lord will make </w:t>
      </w:r>
      <w:r w:rsidR="00B80699" w:rsidRPr="00AB674E">
        <w:rPr>
          <w:rFonts w:ascii="Times New Roman" w:hAnsi="Times New Roman" w:cs="Times New Roman"/>
          <w:b/>
          <w:bCs/>
          <w:sz w:val="32"/>
          <w:szCs w:val="32"/>
        </w:rPr>
        <w:t xml:space="preserve">a </w:t>
      </w:r>
      <w:r w:rsidR="00B80699" w:rsidRPr="00AB674E">
        <w:rPr>
          <w:rFonts w:ascii="Times New Roman" w:hAnsi="Times New Roman" w:cs="Times New Roman"/>
          <w:b/>
          <w:bCs/>
          <w:sz w:val="32"/>
          <w:szCs w:val="32"/>
          <w:u w:val="single"/>
        </w:rPr>
        <w:t>cutting short</w:t>
      </w:r>
      <w:r w:rsidR="00B80699" w:rsidRPr="00AB674E">
        <w:rPr>
          <w:rFonts w:ascii="Times New Roman" w:hAnsi="Times New Roman" w:cs="Times New Roman"/>
          <w:sz w:val="32"/>
          <w:szCs w:val="32"/>
        </w:rPr>
        <w:t xml:space="preserve"> upon the earth. And according as Isaiah has spoken before, ‘Unless Lord of armies </w:t>
      </w:r>
      <w:r w:rsidR="00B80699" w:rsidRPr="00AB674E">
        <w:rPr>
          <w:rFonts w:ascii="Times New Roman" w:hAnsi="Times New Roman" w:cs="Times New Roman"/>
          <w:b/>
          <w:bCs/>
          <w:sz w:val="32"/>
          <w:szCs w:val="32"/>
        </w:rPr>
        <w:t>left behind</w:t>
      </w:r>
      <w:r w:rsidR="00B80699" w:rsidRPr="00AB674E">
        <w:rPr>
          <w:rFonts w:ascii="Times New Roman" w:hAnsi="Times New Roman" w:cs="Times New Roman"/>
          <w:sz w:val="32"/>
          <w:szCs w:val="32"/>
        </w:rPr>
        <w:t xml:space="preserve"> to us a seed, </w:t>
      </w:r>
      <w:r w:rsidR="00DD5219" w:rsidRPr="00AB674E">
        <w:rPr>
          <w:rFonts w:ascii="Times New Roman" w:hAnsi="Times New Roman" w:cs="Times New Roman"/>
          <w:sz w:val="32"/>
          <w:szCs w:val="32"/>
        </w:rPr>
        <w:t>we would have become</w:t>
      </w:r>
      <w:r w:rsidR="00DD5219" w:rsidRPr="00AB674E">
        <w:rPr>
          <w:rFonts w:ascii="Times New Roman" w:hAnsi="Times New Roman" w:cs="Times New Roman"/>
          <w:b/>
          <w:bCs/>
          <w:sz w:val="32"/>
          <w:szCs w:val="32"/>
        </w:rPr>
        <w:t xml:space="preserve"> </w:t>
      </w:r>
      <w:r w:rsidR="00B80699" w:rsidRPr="00AB674E">
        <w:rPr>
          <w:rFonts w:ascii="Times New Roman" w:hAnsi="Times New Roman" w:cs="Times New Roman"/>
          <w:b/>
          <w:bCs/>
          <w:sz w:val="32"/>
          <w:szCs w:val="32"/>
        </w:rPr>
        <w:t>as Sodom</w:t>
      </w:r>
      <w:r w:rsidR="00B80699" w:rsidRPr="00AB674E">
        <w:rPr>
          <w:rFonts w:ascii="Times New Roman" w:hAnsi="Times New Roman" w:cs="Times New Roman"/>
          <w:sz w:val="32"/>
          <w:szCs w:val="32"/>
        </w:rPr>
        <w:t xml:space="preserve">, and </w:t>
      </w:r>
      <w:r w:rsidR="00B80699" w:rsidRPr="00AB674E">
        <w:rPr>
          <w:rFonts w:ascii="Times New Roman" w:hAnsi="Times New Roman" w:cs="Times New Roman"/>
          <w:b/>
          <w:bCs/>
          <w:sz w:val="32"/>
          <w:szCs w:val="32"/>
        </w:rPr>
        <w:t>as Gomorrah</w:t>
      </w:r>
      <w:r w:rsidR="00917F5E" w:rsidRPr="00AB674E">
        <w:rPr>
          <w:rFonts w:ascii="Times New Roman" w:hAnsi="Times New Roman" w:cs="Times New Roman"/>
          <w:sz w:val="32"/>
          <w:szCs w:val="32"/>
        </w:rPr>
        <w:t xml:space="preserve"> </w:t>
      </w:r>
      <w:r w:rsidR="00B80699" w:rsidRPr="00AB674E">
        <w:rPr>
          <w:rFonts w:ascii="Times New Roman" w:hAnsi="Times New Roman" w:cs="Times New Roman"/>
          <w:sz w:val="32"/>
          <w:szCs w:val="32"/>
        </w:rPr>
        <w:t xml:space="preserve">we would have been made like.’”   </w:t>
      </w:r>
      <w:r w:rsidR="00917F5E" w:rsidRPr="00AB674E">
        <w:rPr>
          <w:rFonts w:ascii="Times New Roman" w:hAnsi="Times New Roman" w:cs="Times New Roman"/>
          <w:sz w:val="32"/>
          <w:szCs w:val="32"/>
        </w:rPr>
        <w:t xml:space="preserve"> Rom.9:21-</w:t>
      </w:r>
      <w:r w:rsidR="00B80699" w:rsidRPr="00AB674E">
        <w:rPr>
          <w:rFonts w:ascii="Times New Roman" w:hAnsi="Times New Roman" w:cs="Times New Roman"/>
          <w:sz w:val="32"/>
          <w:szCs w:val="32"/>
        </w:rPr>
        <w:t>29</w:t>
      </w:r>
    </w:p>
    <w:p w14:paraId="05F3F601" w14:textId="77777777" w:rsidR="00B80699" w:rsidRPr="00AB674E" w:rsidRDefault="00B80699" w:rsidP="00204332">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We have seen in previous </w:t>
      </w:r>
      <w:r w:rsidR="0025230F" w:rsidRPr="00AB674E">
        <w:rPr>
          <w:rFonts w:ascii="Times New Roman" w:hAnsi="Times New Roman" w:cs="Times New Roman"/>
          <w:sz w:val="32"/>
          <w:szCs w:val="32"/>
        </w:rPr>
        <w:t>chapter</w:t>
      </w:r>
      <w:r w:rsidRPr="00AB674E">
        <w:rPr>
          <w:rFonts w:ascii="Times New Roman" w:hAnsi="Times New Roman" w:cs="Times New Roman"/>
          <w:sz w:val="32"/>
          <w:szCs w:val="32"/>
        </w:rPr>
        <w:t xml:space="preserve">s </w:t>
      </w:r>
      <w:r w:rsidR="0093649D" w:rsidRPr="00AB674E">
        <w:rPr>
          <w:rFonts w:ascii="Times New Roman" w:hAnsi="Times New Roman" w:cs="Times New Roman"/>
          <w:sz w:val="32"/>
          <w:szCs w:val="32"/>
        </w:rPr>
        <w:t>numerous</w:t>
      </w:r>
      <w:r w:rsidRPr="00AB674E">
        <w:rPr>
          <w:rFonts w:ascii="Times New Roman" w:hAnsi="Times New Roman" w:cs="Times New Roman"/>
          <w:sz w:val="32"/>
          <w:szCs w:val="32"/>
        </w:rPr>
        <w:t xml:space="preserve"> OT prophecies concerning </w:t>
      </w:r>
      <w:r w:rsidR="00F517B9" w:rsidRPr="00AB674E">
        <w:rPr>
          <w:rFonts w:ascii="Times New Roman" w:hAnsi="Times New Roman" w:cs="Times New Roman"/>
          <w:sz w:val="32"/>
          <w:szCs w:val="32"/>
        </w:rPr>
        <w:t xml:space="preserve">the </w:t>
      </w:r>
      <w:r w:rsidRPr="00AB674E">
        <w:rPr>
          <w:rFonts w:ascii="Times New Roman" w:hAnsi="Times New Roman" w:cs="Times New Roman"/>
          <w:sz w:val="32"/>
          <w:szCs w:val="32"/>
        </w:rPr>
        <w:t xml:space="preserve">destruction of many in Israel in the day of the Lord, but the salvation of </w:t>
      </w:r>
      <w:r w:rsidR="0093649D" w:rsidRPr="00AB674E">
        <w:rPr>
          <w:rFonts w:ascii="Times New Roman" w:hAnsi="Times New Roman" w:cs="Times New Roman"/>
          <w:sz w:val="32"/>
          <w:szCs w:val="32"/>
        </w:rPr>
        <w:t>only a</w:t>
      </w:r>
      <w:r w:rsidRPr="00AB674E">
        <w:rPr>
          <w:rFonts w:ascii="Times New Roman" w:hAnsi="Times New Roman" w:cs="Times New Roman"/>
          <w:sz w:val="32"/>
          <w:szCs w:val="32"/>
        </w:rPr>
        <w:t xml:space="preserve"> remnant. Here in Romans, that “day” is anticipated. And note that the </w:t>
      </w:r>
      <w:r w:rsidR="0093649D" w:rsidRPr="00AB674E">
        <w:rPr>
          <w:rFonts w:ascii="Times New Roman" w:hAnsi="Times New Roman" w:cs="Times New Roman"/>
          <w:sz w:val="32"/>
          <w:szCs w:val="32"/>
        </w:rPr>
        <w:t>“</w:t>
      </w:r>
      <w:r w:rsidR="00EA4E96" w:rsidRPr="00AB674E">
        <w:rPr>
          <w:rFonts w:ascii="Times New Roman" w:hAnsi="Times New Roman" w:cs="Times New Roman"/>
          <w:sz w:val="32"/>
          <w:szCs w:val="32"/>
          <w:u w:val="single"/>
        </w:rPr>
        <w:t>matter</w:t>
      </w:r>
      <w:r w:rsidR="0093649D" w:rsidRPr="00AB674E">
        <w:rPr>
          <w:rFonts w:ascii="Times New Roman" w:hAnsi="Times New Roman" w:cs="Times New Roman"/>
          <w:sz w:val="32"/>
          <w:szCs w:val="32"/>
        </w:rPr>
        <w:t>”</w:t>
      </w:r>
      <w:r w:rsidRPr="00AB674E">
        <w:rPr>
          <w:rFonts w:ascii="Times New Roman" w:hAnsi="Times New Roman" w:cs="Times New Roman"/>
          <w:sz w:val="32"/>
          <w:szCs w:val="32"/>
        </w:rPr>
        <w:t xml:space="preserve"> He is drawing to its conclusion is the </w:t>
      </w:r>
      <w:r w:rsidR="0093649D" w:rsidRPr="00AB674E">
        <w:rPr>
          <w:rFonts w:ascii="Times New Roman" w:hAnsi="Times New Roman" w:cs="Times New Roman"/>
          <w:i/>
          <w:iCs/>
          <w:sz w:val="32"/>
          <w:szCs w:val="32"/>
        </w:rPr>
        <w:t>S</w:t>
      </w:r>
      <w:r w:rsidRPr="00AB674E">
        <w:rPr>
          <w:rFonts w:ascii="Times New Roman" w:hAnsi="Times New Roman" w:cs="Times New Roman"/>
          <w:i/>
          <w:iCs/>
          <w:sz w:val="32"/>
          <w:szCs w:val="32"/>
        </w:rPr>
        <w:t>unteleia</w:t>
      </w:r>
      <w:r w:rsidRPr="00AB674E">
        <w:rPr>
          <w:rFonts w:ascii="Times New Roman" w:hAnsi="Times New Roman" w:cs="Times New Roman"/>
          <w:sz w:val="32"/>
          <w:szCs w:val="32"/>
        </w:rPr>
        <w:t xml:space="preserve"> </w:t>
      </w:r>
      <w:r w:rsidR="00E8160F" w:rsidRPr="00AB674E">
        <w:rPr>
          <w:rFonts w:ascii="Times New Roman" w:hAnsi="Times New Roman" w:cs="Times New Roman"/>
          <w:sz w:val="32"/>
          <w:szCs w:val="32"/>
        </w:rPr>
        <w:t>“</w:t>
      </w:r>
      <w:r w:rsidRPr="00AB674E">
        <w:rPr>
          <w:rFonts w:ascii="Times New Roman" w:hAnsi="Times New Roman" w:cs="Times New Roman"/>
          <w:sz w:val="32"/>
          <w:szCs w:val="32"/>
        </w:rPr>
        <w:t>end-time</w:t>
      </w:r>
      <w:r w:rsidR="00E8160F" w:rsidRPr="00AB674E">
        <w:rPr>
          <w:rFonts w:ascii="Times New Roman" w:hAnsi="Times New Roman" w:cs="Times New Roman"/>
          <w:sz w:val="32"/>
          <w:szCs w:val="32"/>
        </w:rPr>
        <w:t>”</w:t>
      </w:r>
      <w:r w:rsidRPr="00AB674E">
        <w:rPr>
          <w:rFonts w:ascii="Times New Roman" w:hAnsi="Times New Roman" w:cs="Times New Roman"/>
          <w:sz w:val="32"/>
          <w:szCs w:val="32"/>
        </w:rPr>
        <w:t xml:space="preserve"> of the Age</w:t>
      </w:r>
      <w:r w:rsidR="00B4417C" w:rsidRPr="00AB674E">
        <w:rPr>
          <w:rFonts w:ascii="Times New Roman" w:hAnsi="Times New Roman" w:cs="Times New Roman"/>
          <w:sz w:val="32"/>
          <w:szCs w:val="32"/>
        </w:rPr>
        <w:t xml:space="preserve"> (</w:t>
      </w:r>
      <w:r w:rsidR="00EB16C4" w:rsidRPr="00AB674E">
        <w:rPr>
          <w:rFonts w:ascii="Times New Roman" w:hAnsi="Times New Roman" w:cs="Times New Roman"/>
          <w:sz w:val="32"/>
          <w:szCs w:val="32"/>
        </w:rPr>
        <w:t xml:space="preserve">Note: </w:t>
      </w:r>
      <w:r w:rsidR="00B4417C" w:rsidRPr="00AB674E">
        <w:rPr>
          <w:rFonts w:ascii="Times New Roman" w:hAnsi="Times New Roman" w:cs="Times New Roman"/>
          <w:sz w:val="32"/>
          <w:szCs w:val="32"/>
        </w:rPr>
        <w:t>“</w:t>
      </w:r>
      <w:r w:rsidR="00A3666C" w:rsidRPr="00AB674E">
        <w:rPr>
          <w:rFonts w:ascii="Times New Roman" w:hAnsi="Times New Roman" w:cs="Times New Roman"/>
          <w:sz w:val="32"/>
          <w:szCs w:val="32"/>
          <w:u w:val="single"/>
        </w:rPr>
        <w:t>conclud</w:t>
      </w:r>
      <w:r w:rsidR="00B4417C" w:rsidRPr="00AB674E">
        <w:rPr>
          <w:rFonts w:ascii="Times New Roman" w:hAnsi="Times New Roman" w:cs="Times New Roman"/>
          <w:sz w:val="32"/>
          <w:szCs w:val="32"/>
          <w:u w:val="single"/>
        </w:rPr>
        <w:t>ing</w:t>
      </w:r>
      <w:r w:rsidR="00B4417C" w:rsidRPr="00AB674E">
        <w:rPr>
          <w:rFonts w:ascii="Times New Roman" w:hAnsi="Times New Roman" w:cs="Times New Roman"/>
          <w:sz w:val="32"/>
          <w:szCs w:val="32"/>
        </w:rPr>
        <w:t xml:space="preserve">” </w:t>
      </w:r>
      <w:r w:rsidR="007D5BE4" w:rsidRPr="00AB674E">
        <w:rPr>
          <w:rFonts w:ascii="Times New Roman" w:hAnsi="Times New Roman" w:cs="Times New Roman"/>
          <w:sz w:val="32"/>
          <w:szCs w:val="32"/>
        </w:rPr>
        <w:t xml:space="preserve">in Romans 9 </w:t>
      </w:r>
      <w:r w:rsidR="00B4417C" w:rsidRPr="00AB674E">
        <w:rPr>
          <w:rFonts w:ascii="Times New Roman" w:hAnsi="Times New Roman" w:cs="Times New Roman"/>
          <w:sz w:val="32"/>
          <w:szCs w:val="32"/>
        </w:rPr>
        <w:t xml:space="preserve">above is </w:t>
      </w:r>
      <w:r w:rsidR="00204332" w:rsidRPr="00AB674E">
        <w:rPr>
          <w:rFonts w:ascii="Times New Roman" w:hAnsi="Times New Roman" w:cs="Times New Roman"/>
          <w:sz w:val="32"/>
          <w:szCs w:val="32"/>
        </w:rPr>
        <w:t xml:space="preserve">the </w:t>
      </w:r>
      <w:r w:rsidR="007D5BE4" w:rsidRPr="00AB674E">
        <w:rPr>
          <w:rFonts w:ascii="Times New Roman" w:hAnsi="Times New Roman" w:cs="Times New Roman"/>
          <w:sz w:val="32"/>
          <w:szCs w:val="32"/>
        </w:rPr>
        <w:t>Gk.</w:t>
      </w:r>
      <w:r w:rsidR="00204332" w:rsidRPr="00AB674E">
        <w:rPr>
          <w:rFonts w:ascii="Times New Roman" w:hAnsi="Times New Roman" w:cs="Times New Roman"/>
          <w:sz w:val="32"/>
          <w:szCs w:val="32"/>
        </w:rPr>
        <w:t xml:space="preserve"> verb form</w:t>
      </w:r>
      <w:r w:rsidR="007D5BE4" w:rsidRPr="00AB674E">
        <w:rPr>
          <w:rFonts w:ascii="Times New Roman" w:hAnsi="Times New Roman" w:cs="Times New Roman"/>
          <w:sz w:val="32"/>
          <w:szCs w:val="32"/>
        </w:rPr>
        <w:t xml:space="preserve"> </w:t>
      </w:r>
      <w:proofErr w:type="spellStart"/>
      <w:r w:rsidR="00B4417C" w:rsidRPr="00AB674E">
        <w:rPr>
          <w:rFonts w:ascii="Times New Roman" w:hAnsi="Times New Roman" w:cs="Times New Roman"/>
          <w:i/>
          <w:iCs/>
          <w:sz w:val="32"/>
          <w:szCs w:val="32"/>
        </w:rPr>
        <w:t>sunteleō</w:t>
      </w:r>
      <w:proofErr w:type="spellEnd"/>
      <w:r w:rsidR="00B4417C" w:rsidRPr="00AB674E">
        <w:rPr>
          <w:rFonts w:ascii="Times New Roman" w:hAnsi="Times New Roman" w:cs="Times New Roman"/>
          <w:sz w:val="32"/>
          <w:szCs w:val="32"/>
        </w:rPr>
        <w:t>)</w:t>
      </w:r>
      <w:r w:rsidRPr="00AB674E">
        <w:rPr>
          <w:rFonts w:ascii="Times New Roman" w:hAnsi="Times New Roman" w:cs="Times New Roman"/>
          <w:sz w:val="32"/>
          <w:szCs w:val="32"/>
        </w:rPr>
        <w:t>.</w:t>
      </w:r>
      <w:r w:rsidR="00D33092" w:rsidRPr="00AB674E">
        <w:rPr>
          <w:rFonts w:ascii="Times New Roman" w:hAnsi="Times New Roman" w:cs="Times New Roman"/>
          <w:sz w:val="32"/>
          <w:szCs w:val="32"/>
        </w:rPr>
        <w:t xml:space="preserve"> Although the Greek for “</w:t>
      </w:r>
      <w:r w:rsidR="00D33092" w:rsidRPr="00AB674E">
        <w:rPr>
          <w:rFonts w:ascii="Times New Roman" w:hAnsi="Times New Roman" w:cs="Times New Roman"/>
          <w:sz w:val="32"/>
          <w:szCs w:val="32"/>
          <w:u w:val="single"/>
        </w:rPr>
        <w:t>cut short</w:t>
      </w:r>
      <w:r w:rsidR="00D33092" w:rsidRPr="00AB674E">
        <w:rPr>
          <w:rFonts w:ascii="Times New Roman" w:hAnsi="Times New Roman" w:cs="Times New Roman"/>
          <w:sz w:val="32"/>
          <w:szCs w:val="32"/>
        </w:rPr>
        <w:t>” (</w:t>
      </w:r>
      <w:proofErr w:type="spellStart"/>
      <w:r w:rsidR="00D33092" w:rsidRPr="00AB674E">
        <w:rPr>
          <w:rFonts w:ascii="Times New Roman" w:hAnsi="Times New Roman" w:cs="Times New Roman"/>
          <w:i/>
          <w:iCs/>
          <w:sz w:val="32"/>
          <w:szCs w:val="32"/>
        </w:rPr>
        <w:t>suntemnō</w:t>
      </w:r>
      <w:proofErr w:type="spellEnd"/>
      <w:r w:rsidR="00D33092" w:rsidRPr="00AB674E">
        <w:rPr>
          <w:rFonts w:ascii="Times New Roman" w:hAnsi="Times New Roman" w:cs="Times New Roman"/>
          <w:sz w:val="32"/>
          <w:szCs w:val="32"/>
        </w:rPr>
        <w:t xml:space="preserve">) </w:t>
      </w:r>
      <w:r w:rsidR="00E8160F" w:rsidRPr="00AB674E">
        <w:rPr>
          <w:rFonts w:ascii="Times New Roman" w:hAnsi="Times New Roman" w:cs="Times New Roman"/>
          <w:sz w:val="32"/>
          <w:szCs w:val="32"/>
        </w:rPr>
        <w:t xml:space="preserve">above </w:t>
      </w:r>
      <w:r w:rsidR="00D33092" w:rsidRPr="00AB674E">
        <w:rPr>
          <w:rFonts w:ascii="Times New Roman" w:hAnsi="Times New Roman" w:cs="Times New Roman"/>
          <w:sz w:val="32"/>
          <w:szCs w:val="32"/>
        </w:rPr>
        <w:t>is not the same</w:t>
      </w:r>
      <w:r w:rsidR="00EA4E96" w:rsidRPr="00AB674E">
        <w:rPr>
          <w:rFonts w:ascii="Times New Roman" w:hAnsi="Times New Roman" w:cs="Times New Roman"/>
          <w:sz w:val="32"/>
          <w:szCs w:val="32"/>
        </w:rPr>
        <w:t xml:space="preserve"> word</w:t>
      </w:r>
      <w:r w:rsidR="00D33092" w:rsidRPr="00AB674E">
        <w:rPr>
          <w:rFonts w:ascii="Times New Roman" w:hAnsi="Times New Roman" w:cs="Times New Roman"/>
          <w:sz w:val="32"/>
          <w:szCs w:val="32"/>
        </w:rPr>
        <w:t xml:space="preserve"> “shortened” (</w:t>
      </w:r>
      <w:proofErr w:type="spellStart"/>
      <w:r w:rsidR="00D33092" w:rsidRPr="00AB674E">
        <w:rPr>
          <w:rFonts w:ascii="Times New Roman" w:hAnsi="Times New Roman" w:cs="Times New Roman"/>
          <w:i/>
          <w:iCs/>
          <w:sz w:val="32"/>
          <w:szCs w:val="32"/>
        </w:rPr>
        <w:t>koloboō</w:t>
      </w:r>
      <w:proofErr w:type="spellEnd"/>
      <w:r w:rsidR="00D33092" w:rsidRPr="00AB674E">
        <w:rPr>
          <w:rFonts w:ascii="Times New Roman" w:hAnsi="Times New Roman" w:cs="Times New Roman"/>
          <w:sz w:val="32"/>
          <w:szCs w:val="32"/>
        </w:rPr>
        <w:t xml:space="preserve">) </w:t>
      </w:r>
      <w:r w:rsidR="00204332" w:rsidRPr="00AB674E">
        <w:rPr>
          <w:rFonts w:ascii="Times New Roman" w:hAnsi="Times New Roman" w:cs="Times New Roman"/>
          <w:sz w:val="32"/>
          <w:szCs w:val="32"/>
        </w:rPr>
        <w:t>as</w:t>
      </w:r>
      <w:r w:rsidR="00D33092" w:rsidRPr="00AB674E">
        <w:rPr>
          <w:rFonts w:ascii="Times New Roman" w:hAnsi="Times New Roman" w:cs="Times New Roman"/>
          <w:sz w:val="32"/>
          <w:szCs w:val="32"/>
        </w:rPr>
        <w:t xml:space="preserve"> </w:t>
      </w:r>
      <w:r w:rsidR="00EA4E96" w:rsidRPr="00AB674E">
        <w:rPr>
          <w:rFonts w:ascii="Times New Roman" w:hAnsi="Times New Roman" w:cs="Times New Roman"/>
          <w:sz w:val="32"/>
          <w:szCs w:val="32"/>
        </w:rPr>
        <w:t xml:space="preserve">in </w:t>
      </w:r>
      <w:r w:rsidR="00D33092" w:rsidRPr="00AB674E">
        <w:rPr>
          <w:rFonts w:ascii="Times New Roman" w:hAnsi="Times New Roman" w:cs="Times New Roman"/>
          <w:sz w:val="32"/>
          <w:szCs w:val="32"/>
        </w:rPr>
        <w:t>Mat.24:22, the m</w:t>
      </w:r>
      <w:r w:rsidR="0093649D" w:rsidRPr="00AB674E">
        <w:rPr>
          <w:rFonts w:ascii="Times New Roman" w:hAnsi="Times New Roman" w:cs="Times New Roman"/>
          <w:sz w:val="32"/>
          <w:szCs w:val="32"/>
        </w:rPr>
        <w:t>eaning</w:t>
      </w:r>
      <w:r w:rsidR="00D33092" w:rsidRPr="00AB674E">
        <w:rPr>
          <w:rFonts w:ascii="Times New Roman" w:hAnsi="Times New Roman" w:cs="Times New Roman"/>
          <w:sz w:val="32"/>
          <w:szCs w:val="32"/>
        </w:rPr>
        <w:t xml:space="preserve"> is </w:t>
      </w:r>
      <w:r w:rsidR="0093649D" w:rsidRPr="00AB674E">
        <w:rPr>
          <w:rFonts w:ascii="Times New Roman" w:hAnsi="Times New Roman" w:cs="Times New Roman"/>
          <w:sz w:val="32"/>
          <w:szCs w:val="32"/>
        </w:rPr>
        <w:t>similar</w:t>
      </w:r>
      <w:r w:rsidR="00D33092" w:rsidRPr="00AB674E">
        <w:rPr>
          <w:rFonts w:ascii="Times New Roman" w:hAnsi="Times New Roman" w:cs="Times New Roman"/>
          <w:sz w:val="32"/>
          <w:szCs w:val="32"/>
        </w:rPr>
        <w:t xml:space="preserve"> – t</w:t>
      </w:r>
      <w:r w:rsidR="0093649D" w:rsidRPr="00AB674E">
        <w:rPr>
          <w:rFonts w:ascii="Times New Roman" w:hAnsi="Times New Roman" w:cs="Times New Roman"/>
          <w:sz w:val="32"/>
          <w:szCs w:val="32"/>
        </w:rPr>
        <w:t>his is t</w:t>
      </w:r>
      <w:r w:rsidR="00D33092" w:rsidRPr="00AB674E">
        <w:rPr>
          <w:rFonts w:ascii="Times New Roman" w:hAnsi="Times New Roman" w:cs="Times New Roman"/>
          <w:sz w:val="32"/>
          <w:szCs w:val="32"/>
        </w:rPr>
        <w:t xml:space="preserve">he final </w:t>
      </w:r>
      <w:r w:rsidR="00204332" w:rsidRPr="00AB674E">
        <w:rPr>
          <w:rFonts w:ascii="Times New Roman" w:hAnsi="Times New Roman" w:cs="Times New Roman"/>
          <w:sz w:val="32"/>
          <w:szCs w:val="32"/>
        </w:rPr>
        <w:t>“</w:t>
      </w:r>
      <w:r w:rsidR="00D33092" w:rsidRPr="00AB674E">
        <w:rPr>
          <w:rFonts w:ascii="Times New Roman" w:hAnsi="Times New Roman" w:cs="Times New Roman"/>
          <w:sz w:val="32"/>
          <w:szCs w:val="32"/>
        </w:rPr>
        <w:t>half-seven</w:t>
      </w:r>
      <w:r w:rsidR="00204332" w:rsidRPr="00AB674E">
        <w:rPr>
          <w:rFonts w:ascii="Times New Roman" w:hAnsi="Times New Roman" w:cs="Times New Roman"/>
          <w:sz w:val="32"/>
          <w:szCs w:val="32"/>
        </w:rPr>
        <w:t>”</w:t>
      </w:r>
      <w:r w:rsidR="00D33092" w:rsidRPr="00AB674E">
        <w:rPr>
          <w:rFonts w:ascii="Times New Roman" w:hAnsi="Times New Roman" w:cs="Times New Roman"/>
          <w:sz w:val="32"/>
          <w:szCs w:val="32"/>
        </w:rPr>
        <w:t xml:space="preserve"> of Daniel, the Great Tribulation.</w:t>
      </w:r>
      <w:r w:rsidR="00AC7895" w:rsidRPr="00AB674E">
        <w:rPr>
          <w:rFonts w:ascii="Times New Roman" w:hAnsi="Times New Roman" w:cs="Times New Roman"/>
          <w:sz w:val="32"/>
          <w:szCs w:val="32"/>
        </w:rPr>
        <w:t xml:space="preserve"> Note how a destruction as plenary as that of Sodom and Gomorrah will befall the non-remnant during this time of wrath.</w:t>
      </w:r>
      <w:r w:rsidR="00A3666C" w:rsidRPr="00AB674E">
        <w:rPr>
          <w:rFonts w:ascii="Times New Roman" w:hAnsi="Times New Roman" w:cs="Times New Roman"/>
          <w:sz w:val="32"/>
          <w:szCs w:val="32"/>
        </w:rPr>
        <w:t xml:space="preserve"> A kingdom of “peace and safety” was decidedly not on their horizon</w:t>
      </w:r>
      <w:r w:rsidR="00963F6D" w:rsidRPr="00AB674E">
        <w:rPr>
          <w:rFonts w:ascii="Times New Roman" w:hAnsi="Times New Roman" w:cs="Times New Roman"/>
          <w:sz w:val="32"/>
          <w:szCs w:val="32"/>
        </w:rPr>
        <w:t>, when Paul penned Romans</w:t>
      </w:r>
      <w:r w:rsidR="00A3666C" w:rsidRPr="00AB674E">
        <w:rPr>
          <w:rFonts w:ascii="Times New Roman" w:hAnsi="Times New Roman" w:cs="Times New Roman"/>
          <w:sz w:val="32"/>
          <w:szCs w:val="32"/>
        </w:rPr>
        <w:t>.</w:t>
      </w:r>
    </w:p>
    <w:p w14:paraId="05F3F602" w14:textId="77777777" w:rsidR="003F018B" w:rsidRPr="00AB674E" w:rsidRDefault="00C85E41" w:rsidP="003F018B">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3F018B" w:rsidRPr="00AB674E">
        <w:rPr>
          <w:rFonts w:ascii="Times New Roman" w:hAnsi="Times New Roman" w:cs="Times New Roman"/>
          <w:sz w:val="32"/>
          <w:szCs w:val="32"/>
        </w:rPr>
        <w:t xml:space="preserve">Therefore, thus also </w:t>
      </w:r>
      <w:r w:rsidR="003F018B" w:rsidRPr="00AB674E">
        <w:rPr>
          <w:rFonts w:ascii="Times New Roman" w:hAnsi="Times New Roman" w:cs="Times New Roman"/>
          <w:b/>
          <w:bCs/>
          <w:sz w:val="32"/>
          <w:szCs w:val="32"/>
        </w:rPr>
        <w:t xml:space="preserve">in the present season </w:t>
      </w:r>
      <w:r w:rsidRPr="00AB674E">
        <w:rPr>
          <w:rFonts w:ascii="Times New Roman" w:hAnsi="Times New Roman" w:cs="Times New Roman"/>
          <w:b/>
          <w:bCs/>
          <w:sz w:val="32"/>
          <w:szCs w:val="32"/>
        </w:rPr>
        <w:t>a remnant</w:t>
      </w:r>
      <w:r w:rsidRPr="00AB674E">
        <w:rPr>
          <w:rFonts w:ascii="Times New Roman" w:hAnsi="Times New Roman" w:cs="Times New Roman"/>
          <w:sz w:val="32"/>
          <w:szCs w:val="32"/>
        </w:rPr>
        <w:t xml:space="preserve"> according to </w:t>
      </w:r>
      <w:r w:rsidR="008F0BDA" w:rsidRPr="00AB674E">
        <w:rPr>
          <w:rFonts w:ascii="Times New Roman" w:hAnsi="Times New Roman" w:cs="Times New Roman"/>
          <w:i/>
          <w:sz w:val="32"/>
          <w:szCs w:val="32"/>
        </w:rPr>
        <w:t>the</w:t>
      </w:r>
      <w:r w:rsidRPr="00AB674E">
        <w:rPr>
          <w:rFonts w:ascii="Times New Roman" w:hAnsi="Times New Roman" w:cs="Times New Roman"/>
          <w:sz w:val="32"/>
          <w:szCs w:val="32"/>
        </w:rPr>
        <w:t xml:space="preserve"> election of grace has come to pass.”    Rom.11:5</w:t>
      </w:r>
    </w:p>
    <w:p w14:paraId="05F3F603" w14:textId="77777777" w:rsidR="00403D5F" w:rsidRPr="00AB674E" w:rsidRDefault="00C85E41" w:rsidP="00204332">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 remnant </w:t>
      </w:r>
      <w:r w:rsidR="00F03C6A" w:rsidRPr="00AB674E">
        <w:rPr>
          <w:rFonts w:ascii="Times New Roman" w:hAnsi="Times New Roman" w:cs="Times New Roman"/>
          <w:sz w:val="32"/>
          <w:szCs w:val="32"/>
        </w:rPr>
        <w:t>that was pres</w:t>
      </w:r>
      <w:r w:rsidRPr="00AB674E">
        <w:rPr>
          <w:rFonts w:ascii="Times New Roman" w:hAnsi="Times New Roman" w:cs="Times New Roman"/>
          <w:sz w:val="32"/>
          <w:szCs w:val="32"/>
        </w:rPr>
        <w:t xml:space="preserve">ent </w:t>
      </w:r>
      <w:r w:rsidR="00F03C6A" w:rsidRPr="00AB674E">
        <w:rPr>
          <w:rFonts w:ascii="Times New Roman" w:hAnsi="Times New Roman" w:cs="Times New Roman"/>
          <w:sz w:val="32"/>
          <w:szCs w:val="32"/>
        </w:rPr>
        <w:t>in</w:t>
      </w:r>
      <w:r w:rsidRPr="00AB674E">
        <w:rPr>
          <w:rFonts w:ascii="Times New Roman" w:hAnsi="Times New Roman" w:cs="Times New Roman"/>
          <w:sz w:val="32"/>
          <w:szCs w:val="32"/>
        </w:rPr>
        <w:t xml:space="preserve"> Paul’s day </w:t>
      </w:r>
      <w:r w:rsidR="00A3666C" w:rsidRPr="00AB674E">
        <w:rPr>
          <w:rFonts w:ascii="Times New Roman" w:hAnsi="Times New Roman" w:cs="Times New Roman"/>
          <w:sz w:val="32"/>
          <w:szCs w:val="32"/>
        </w:rPr>
        <w:t>might be</w:t>
      </w:r>
      <w:r w:rsidRPr="00AB674E">
        <w:rPr>
          <w:rFonts w:ascii="Times New Roman" w:hAnsi="Times New Roman" w:cs="Times New Roman"/>
          <w:sz w:val="32"/>
          <w:szCs w:val="32"/>
        </w:rPr>
        <w:t xml:space="preserve"> compared to the 7,000 faithful in Elijah’s day, when Jezebel’s influence had drawn many in the northern kingdom into apostasy. </w:t>
      </w:r>
      <w:r w:rsidR="00204332" w:rsidRPr="00AB674E">
        <w:rPr>
          <w:rFonts w:ascii="Times New Roman" w:hAnsi="Times New Roman" w:cs="Times New Roman"/>
          <w:sz w:val="32"/>
          <w:szCs w:val="32"/>
        </w:rPr>
        <w:t>Even before</w:t>
      </w:r>
      <w:r w:rsidRPr="00AB674E">
        <w:rPr>
          <w:rFonts w:ascii="Times New Roman" w:hAnsi="Times New Roman" w:cs="Times New Roman"/>
          <w:sz w:val="32"/>
          <w:szCs w:val="32"/>
        </w:rPr>
        <w:t xml:space="preserve"> </w:t>
      </w:r>
      <w:r w:rsidR="00A3666C" w:rsidRPr="00AB674E">
        <w:rPr>
          <w:rFonts w:ascii="Times New Roman" w:hAnsi="Times New Roman" w:cs="Times New Roman"/>
          <w:sz w:val="32"/>
          <w:szCs w:val="32"/>
        </w:rPr>
        <w:t>his</w:t>
      </w:r>
      <w:r w:rsidRPr="00AB674E">
        <w:rPr>
          <w:rFonts w:ascii="Times New Roman" w:hAnsi="Times New Roman" w:cs="Times New Roman"/>
          <w:sz w:val="32"/>
          <w:szCs w:val="32"/>
        </w:rPr>
        <w:t xml:space="preserve"> Romans </w:t>
      </w:r>
      <w:r w:rsidR="0093649D" w:rsidRPr="00AB674E">
        <w:rPr>
          <w:rFonts w:ascii="Times New Roman" w:hAnsi="Times New Roman" w:cs="Times New Roman"/>
          <w:sz w:val="32"/>
          <w:szCs w:val="32"/>
        </w:rPr>
        <w:t>Epistle</w:t>
      </w:r>
      <w:r w:rsidRPr="00AB674E">
        <w:rPr>
          <w:rFonts w:ascii="Times New Roman" w:hAnsi="Times New Roman" w:cs="Times New Roman"/>
          <w:sz w:val="32"/>
          <w:szCs w:val="32"/>
        </w:rPr>
        <w:t>, Paul had warned the Thessalonians that the day of the Lord would not come, “until the apostasy should come first” (2 Th.2:2-3). Only a remnant will be saved during the Great Tribulation.</w:t>
      </w:r>
      <w:r w:rsidR="00BF3AF8" w:rsidRPr="00AB674E">
        <w:rPr>
          <w:rFonts w:ascii="Times New Roman" w:hAnsi="Times New Roman" w:cs="Times New Roman"/>
          <w:sz w:val="32"/>
          <w:szCs w:val="32"/>
        </w:rPr>
        <w:t xml:space="preserve"> The </w:t>
      </w:r>
      <w:r w:rsidR="00F03C6A" w:rsidRPr="00AB674E">
        <w:rPr>
          <w:rFonts w:ascii="Times New Roman" w:hAnsi="Times New Roman" w:cs="Times New Roman"/>
          <w:sz w:val="32"/>
          <w:szCs w:val="32"/>
        </w:rPr>
        <w:t xml:space="preserve">expected </w:t>
      </w:r>
      <w:r w:rsidR="00BF3AF8" w:rsidRPr="00AB674E">
        <w:rPr>
          <w:rFonts w:ascii="Times New Roman" w:hAnsi="Times New Roman" w:cs="Times New Roman"/>
          <w:sz w:val="32"/>
          <w:szCs w:val="32"/>
        </w:rPr>
        <w:t xml:space="preserve">apostasy had not come yet, so this cannot be </w:t>
      </w:r>
      <w:r w:rsidR="00EA4E96" w:rsidRPr="00AB674E">
        <w:rPr>
          <w:rFonts w:ascii="Times New Roman" w:hAnsi="Times New Roman" w:cs="Times New Roman"/>
          <w:sz w:val="32"/>
          <w:szCs w:val="32"/>
        </w:rPr>
        <w:t xml:space="preserve">referring to </w:t>
      </w:r>
      <w:r w:rsidR="00BF3AF8" w:rsidRPr="00AB674E">
        <w:rPr>
          <w:rFonts w:ascii="Times New Roman" w:hAnsi="Times New Roman" w:cs="Times New Roman"/>
          <w:sz w:val="32"/>
          <w:szCs w:val="32"/>
        </w:rPr>
        <w:t xml:space="preserve">the </w:t>
      </w:r>
      <w:r w:rsidR="00391FA1" w:rsidRPr="00AB674E">
        <w:rPr>
          <w:rFonts w:ascii="Times New Roman" w:hAnsi="Times New Roman" w:cs="Times New Roman"/>
          <w:sz w:val="32"/>
          <w:szCs w:val="32"/>
        </w:rPr>
        <w:t xml:space="preserve">ongoing </w:t>
      </w:r>
      <w:r w:rsidR="00BF3AF8" w:rsidRPr="00AB674E">
        <w:rPr>
          <w:rFonts w:ascii="Times New Roman" w:hAnsi="Times New Roman" w:cs="Times New Roman"/>
          <w:sz w:val="32"/>
          <w:szCs w:val="32"/>
        </w:rPr>
        <w:t>resistance of an unbelieving Jewish leadership. What is left is an apostasy of faithful ones</w:t>
      </w:r>
      <w:r w:rsidR="00391FA1" w:rsidRPr="00AB674E">
        <w:rPr>
          <w:rFonts w:ascii="Times New Roman" w:hAnsi="Times New Roman" w:cs="Times New Roman"/>
          <w:sz w:val="32"/>
          <w:szCs w:val="32"/>
        </w:rPr>
        <w:t>;</w:t>
      </w:r>
      <w:r w:rsidR="00BF3AF8" w:rsidRPr="00AB674E">
        <w:rPr>
          <w:rFonts w:ascii="Times New Roman" w:hAnsi="Times New Roman" w:cs="Times New Roman"/>
          <w:sz w:val="32"/>
          <w:szCs w:val="32"/>
        </w:rPr>
        <w:t xml:space="preserve"> thus Paul was warning the faithful.</w:t>
      </w:r>
    </w:p>
    <w:p w14:paraId="5998E1F0" w14:textId="77777777" w:rsidR="00AB674E" w:rsidRDefault="004D493B"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lastRenderedPageBreak/>
        <w:t xml:space="preserve">“in the hope rejoicing, in </w:t>
      </w:r>
      <w:r w:rsidRPr="00AB674E">
        <w:rPr>
          <w:rFonts w:ascii="Times New Roman" w:hAnsi="Times New Roman" w:cs="Times New Roman"/>
          <w:b/>
          <w:bCs/>
          <w:sz w:val="32"/>
          <w:szCs w:val="32"/>
        </w:rPr>
        <w:t xml:space="preserve">the </w:t>
      </w:r>
      <w:r w:rsidR="00F03C6A" w:rsidRPr="00AB674E">
        <w:rPr>
          <w:rFonts w:ascii="Times New Roman" w:hAnsi="Times New Roman" w:cs="Times New Roman"/>
          <w:b/>
          <w:bCs/>
          <w:sz w:val="32"/>
          <w:szCs w:val="32"/>
        </w:rPr>
        <w:t>T</w:t>
      </w:r>
      <w:r w:rsidRPr="00AB674E">
        <w:rPr>
          <w:rFonts w:ascii="Times New Roman" w:hAnsi="Times New Roman" w:cs="Times New Roman"/>
          <w:b/>
          <w:bCs/>
          <w:sz w:val="32"/>
          <w:szCs w:val="32"/>
        </w:rPr>
        <w:t>ribulation</w:t>
      </w:r>
      <w:r w:rsidRPr="00AB674E">
        <w:rPr>
          <w:rFonts w:ascii="Times New Roman" w:hAnsi="Times New Roman" w:cs="Times New Roman"/>
          <w:sz w:val="32"/>
          <w:szCs w:val="32"/>
        </w:rPr>
        <w:t xml:space="preserve"> enduring, in the </w:t>
      </w:r>
      <w:r w:rsidR="00F03C6A" w:rsidRPr="00AB674E">
        <w:rPr>
          <w:rFonts w:ascii="Times New Roman" w:hAnsi="Times New Roman" w:cs="Times New Roman"/>
          <w:sz w:val="32"/>
          <w:szCs w:val="32"/>
        </w:rPr>
        <w:t>P</w:t>
      </w:r>
      <w:r w:rsidRPr="00AB674E">
        <w:rPr>
          <w:rFonts w:ascii="Times New Roman" w:hAnsi="Times New Roman" w:cs="Times New Roman"/>
          <w:sz w:val="32"/>
          <w:szCs w:val="32"/>
        </w:rPr>
        <w:t xml:space="preserve">rayer being attending to, to the needs of the saints sharing, the </w:t>
      </w:r>
      <w:r w:rsidR="00F03C6A" w:rsidRPr="00AB674E">
        <w:rPr>
          <w:rFonts w:ascii="Times New Roman" w:hAnsi="Times New Roman" w:cs="Times New Roman"/>
          <w:sz w:val="32"/>
          <w:szCs w:val="32"/>
        </w:rPr>
        <w:t>H</w:t>
      </w:r>
      <w:r w:rsidRPr="00AB674E">
        <w:rPr>
          <w:rFonts w:ascii="Times New Roman" w:hAnsi="Times New Roman" w:cs="Times New Roman"/>
          <w:sz w:val="32"/>
          <w:szCs w:val="32"/>
        </w:rPr>
        <w:t xml:space="preserve">ospitality pursuing. Bless those </w:t>
      </w:r>
      <w:r w:rsidRPr="00AB674E">
        <w:rPr>
          <w:rFonts w:ascii="Times New Roman" w:hAnsi="Times New Roman" w:cs="Times New Roman"/>
          <w:b/>
          <w:bCs/>
          <w:sz w:val="32"/>
          <w:szCs w:val="32"/>
        </w:rPr>
        <w:t>persecuting</w:t>
      </w:r>
      <w:r w:rsidRPr="00AB674E">
        <w:rPr>
          <w:rFonts w:ascii="Times New Roman" w:hAnsi="Times New Roman" w:cs="Times New Roman"/>
          <w:sz w:val="32"/>
          <w:szCs w:val="32"/>
        </w:rPr>
        <w:t xml:space="preserve"> you. Bless and curse not, to rejoice with those rejoicing, to weep with those weeping, being minded the same to one another, not minding the high things, but being associated with the humble. </w:t>
      </w:r>
      <w:r w:rsidR="007C1B14" w:rsidRPr="00AB674E">
        <w:rPr>
          <w:rFonts w:ascii="Times New Roman" w:hAnsi="Times New Roman" w:cs="Times New Roman"/>
          <w:sz w:val="32"/>
          <w:szCs w:val="32"/>
        </w:rPr>
        <w:t xml:space="preserve">Become not mindful with yourselves, giving back to no one evil for evil, being good minded before all men. If possible, what </w:t>
      </w:r>
      <w:r w:rsidR="007C1B14" w:rsidRPr="00AB674E">
        <w:rPr>
          <w:rFonts w:ascii="Times New Roman" w:hAnsi="Times New Roman" w:cs="Times New Roman"/>
          <w:i/>
          <w:iCs/>
          <w:sz w:val="32"/>
          <w:szCs w:val="32"/>
        </w:rPr>
        <w:t>is</w:t>
      </w:r>
      <w:r w:rsidR="007C1B14" w:rsidRPr="00AB674E">
        <w:rPr>
          <w:rFonts w:ascii="Times New Roman" w:hAnsi="Times New Roman" w:cs="Times New Roman"/>
          <w:sz w:val="32"/>
          <w:szCs w:val="32"/>
        </w:rPr>
        <w:t xml:space="preserve"> from you, being at peace with all men. Beloved, avenge not yourselves, but give place to the </w:t>
      </w:r>
      <w:r w:rsidR="00F03C6A" w:rsidRPr="00AB674E">
        <w:rPr>
          <w:rFonts w:ascii="Times New Roman" w:hAnsi="Times New Roman" w:cs="Times New Roman"/>
          <w:sz w:val="32"/>
          <w:szCs w:val="32"/>
        </w:rPr>
        <w:t>W</w:t>
      </w:r>
      <w:r w:rsidR="007C1B14" w:rsidRPr="00AB674E">
        <w:rPr>
          <w:rFonts w:ascii="Times New Roman" w:hAnsi="Times New Roman" w:cs="Times New Roman"/>
          <w:sz w:val="32"/>
          <w:szCs w:val="32"/>
        </w:rPr>
        <w:t xml:space="preserve">rath, for it has been written, ‘Vengeance </w:t>
      </w:r>
      <w:r w:rsidR="007C1B14" w:rsidRPr="00AB674E">
        <w:rPr>
          <w:rFonts w:ascii="Times New Roman" w:hAnsi="Times New Roman" w:cs="Times New Roman"/>
          <w:i/>
          <w:iCs/>
          <w:sz w:val="32"/>
          <w:szCs w:val="32"/>
        </w:rPr>
        <w:t>is</w:t>
      </w:r>
      <w:r w:rsidR="007C1B14" w:rsidRPr="00AB674E">
        <w:rPr>
          <w:rFonts w:ascii="Times New Roman" w:hAnsi="Times New Roman" w:cs="Times New Roman"/>
          <w:sz w:val="32"/>
          <w:szCs w:val="32"/>
        </w:rPr>
        <w:t xml:space="preserve"> Mine. I will repay,’ says </w:t>
      </w:r>
      <w:r w:rsidR="007C1B14" w:rsidRPr="00AB674E">
        <w:rPr>
          <w:rFonts w:ascii="Times New Roman" w:hAnsi="Times New Roman" w:cs="Times New Roman"/>
          <w:i/>
          <w:iCs/>
          <w:sz w:val="32"/>
          <w:szCs w:val="32"/>
        </w:rPr>
        <w:t>the</w:t>
      </w:r>
      <w:r w:rsidR="007C1B14" w:rsidRPr="00AB674E">
        <w:rPr>
          <w:rFonts w:ascii="Times New Roman" w:hAnsi="Times New Roman" w:cs="Times New Roman"/>
          <w:sz w:val="32"/>
          <w:szCs w:val="32"/>
        </w:rPr>
        <w:t xml:space="preserve"> Lord.</w:t>
      </w:r>
      <w:r w:rsidR="005D0D69" w:rsidRPr="00AB674E">
        <w:rPr>
          <w:rFonts w:ascii="Times New Roman" w:hAnsi="Times New Roman" w:cs="Times New Roman"/>
          <w:sz w:val="32"/>
          <w:szCs w:val="32"/>
        </w:rPr>
        <w:t xml:space="preserve"> But if </w:t>
      </w:r>
      <w:r w:rsidR="005D0D69" w:rsidRPr="00AB674E">
        <w:rPr>
          <w:rFonts w:ascii="Times New Roman" w:hAnsi="Times New Roman" w:cs="Times New Roman"/>
          <w:b/>
          <w:bCs/>
          <w:sz w:val="32"/>
          <w:szCs w:val="32"/>
        </w:rPr>
        <w:t>your enemy</w:t>
      </w:r>
      <w:r w:rsidR="005D0D69" w:rsidRPr="00AB674E">
        <w:rPr>
          <w:rFonts w:ascii="Times New Roman" w:hAnsi="Times New Roman" w:cs="Times New Roman"/>
          <w:sz w:val="32"/>
          <w:szCs w:val="32"/>
        </w:rPr>
        <w:t xml:space="preserve"> should hunger, feed him. If he should thirst, give him drink. For doing this, you will </w:t>
      </w:r>
      <w:proofErr w:type="spellStart"/>
      <w:r w:rsidR="005D0D69" w:rsidRPr="00AB674E">
        <w:rPr>
          <w:rFonts w:ascii="Times New Roman" w:hAnsi="Times New Roman" w:cs="Times New Roman"/>
          <w:sz w:val="32"/>
          <w:szCs w:val="32"/>
        </w:rPr>
        <w:t>heap</w:t>
      </w:r>
      <w:proofErr w:type="spellEnd"/>
      <w:r w:rsidR="005D0D69" w:rsidRPr="00AB674E">
        <w:rPr>
          <w:rFonts w:ascii="Times New Roman" w:hAnsi="Times New Roman" w:cs="Times New Roman"/>
          <w:sz w:val="32"/>
          <w:szCs w:val="32"/>
        </w:rPr>
        <w:t xml:space="preserve"> coals of fire upon his head. Be not overcome by the </w:t>
      </w:r>
      <w:r w:rsidR="00F03C6A" w:rsidRPr="00AB674E">
        <w:rPr>
          <w:rFonts w:ascii="Times New Roman" w:hAnsi="Times New Roman" w:cs="Times New Roman"/>
          <w:sz w:val="32"/>
          <w:szCs w:val="32"/>
        </w:rPr>
        <w:t>E</w:t>
      </w:r>
      <w:r w:rsidR="005D0D69" w:rsidRPr="00AB674E">
        <w:rPr>
          <w:rFonts w:ascii="Times New Roman" w:hAnsi="Times New Roman" w:cs="Times New Roman"/>
          <w:sz w:val="32"/>
          <w:szCs w:val="32"/>
        </w:rPr>
        <w:t xml:space="preserve">vil, but </w:t>
      </w:r>
      <w:r w:rsidR="005D0D69" w:rsidRPr="00AB674E">
        <w:rPr>
          <w:rFonts w:ascii="Times New Roman" w:hAnsi="Times New Roman" w:cs="Times New Roman"/>
          <w:b/>
          <w:bCs/>
          <w:sz w:val="32"/>
          <w:szCs w:val="32"/>
        </w:rPr>
        <w:t xml:space="preserve">overcome the </w:t>
      </w:r>
      <w:r w:rsidR="00F03C6A" w:rsidRPr="00AB674E">
        <w:rPr>
          <w:rFonts w:ascii="Times New Roman" w:hAnsi="Times New Roman" w:cs="Times New Roman"/>
          <w:b/>
          <w:bCs/>
          <w:sz w:val="32"/>
          <w:szCs w:val="32"/>
        </w:rPr>
        <w:t>E</w:t>
      </w:r>
      <w:r w:rsidR="005D0D69" w:rsidRPr="00AB674E">
        <w:rPr>
          <w:rFonts w:ascii="Times New Roman" w:hAnsi="Times New Roman" w:cs="Times New Roman"/>
          <w:b/>
          <w:bCs/>
          <w:sz w:val="32"/>
          <w:szCs w:val="32"/>
        </w:rPr>
        <w:t>vil</w:t>
      </w:r>
      <w:r w:rsidR="005D0D69" w:rsidRPr="00AB674E">
        <w:rPr>
          <w:rFonts w:ascii="Times New Roman" w:hAnsi="Times New Roman" w:cs="Times New Roman"/>
          <w:sz w:val="32"/>
          <w:szCs w:val="32"/>
        </w:rPr>
        <w:t xml:space="preserve"> by the </w:t>
      </w:r>
      <w:r w:rsidR="00F03C6A" w:rsidRPr="00AB674E">
        <w:rPr>
          <w:rFonts w:ascii="Times New Roman" w:hAnsi="Times New Roman" w:cs="Times New Roman"/>
          <w:sz w:val="32"/>
          <w:szCs w:val="32"/>
        </w:rPr>
        <w:t>G</w:t>
      </w:r>
      <w:r w:rsidR="005D0D69" w:rsidRPr="00AB674E">
        <w:rPr>
          <w:rFonts w:ascii="Times New Roman" w:hAnsi="Times New Roman" w:cs="Times New Roman"/>
          <w:sz w:val="32"/>
          <w:szCs w:val="32"/>
        </w:rPr>
        <w:t>ood.</w:t>
      </w:r>
      <w:r w:rsidR="007C1B14"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    </w:t>
      </w:r>
    </w:p>
    <w:p w14:paraId="05F3F604" w14:textId="5920870F" w:rsidR="007C1B14" w:rsidRPr="00AB674E" w:rsidRDefault="00AB674E" w:rsidP="009E0D8F">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9E0D8F" w:rsidRPr="00AB674E">
        <w:rPr>
          <w:rFonts w:ascii="Times New Roman" w:hAnsi="Times New Roman" w:cs="Times New Roman"/>
          <w:sz w:val="32"/>
          <w:szCs w:val="32"/>
        </w:rPr>
        <w:t>Rom.12:12-21</w:t>
      </w:r>
    </w:p>
    <w:p w14:paraId="05F3F605" w14:textId="77777777" w:rsidR="005D0D69" w:rsidRPr="00AB674E" w:rsidRDefault="00EA4E96" w:rsidP="005D0D69">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This was a</w:t>
      </w:r>
      <w:r w:rsidR="005D0D69" w:rsidRPr="00AB674E">
        <w:rPr>
          <w:rFonts w:ascii="Times New Roman" w:hAnsi="Times New Roman" w:cs="Times New Roman"/>
          <w:sz w:val="32"/>
          <w:szCs w:val="32"/>
        </w:rPr>
        <w:t xml:space="preserve"> good word to prospective Overcomers, who should expect tribulation and persecution </w:t>
      </w:r>
      <w:r w:rsidRPr="00AB674E">
        <w:rPr>
          <w:rFonts w:ascii="Times New Roman" w:hAnsi="Times New Roman" w:cs="Times New Roman"/>
          <w:sz w:val="32"/>
          <w:szCs w:val="32"/>
        </w:rPr>
        <w:t>by</w:t>
      </w:r>
      <w:r w:rsidR="005D0D69" w:rsidRPr="00AB674E">
        <w:rPr>
          <w:rFonts w:ascii="Times New Roman" w:hAnsi="Times New Roman" w:cs="Times New Roman"/>
          <w:sz w:val="32"/>
          <w:szCs w:val="32"/>
        </w:rPr>
        <w:t xml:space="preserve"> enemies.</w:t>
      </w:r>
      <w:r w:rsidR="00AC7895" w:rsidRPr="00AB674E">
        <w:rPr>
          <w:rFonts w:ascii="Times New Roman" w:hAnsi="Times New Roman" w:cs="Times New Roman"/>
          <w:sz w:val="32"/>
          <w:szCs w:val="32"/>
        </w:rPr>
        <w:t xml:space="preserve"> Their ant</w:t>
      </w:r>
      <w:r w:rsidR="00204332" w:rsidRPr="00AB674E">
        <w:rPr>
          <w:rFonts w:ascii="Times New Roman" w:hAnsi="Times New Roman" w:cs="Times New Roman"/>
          <w:sz w:val="32"/>
          <w:szCs w:val="32"/>
        </w:rPr>
        <w:t>icipation was a time of warfare, not half a millennium of “peace and safety”.</w:t>
      </w:r>
      <w:r w:rsidR="00CD0E77" w:rsidRPr="00AB674E">
        <w:rPr>
          <w:rFonts w:ascii="Times New Roman" w:hAnsi="Times New Roman" w:cs="Times New Roman"/>
          <w:sz w:val="32"/>
          <w:szCs w:val="32"/>
        </w:rPr>
        <w:t xml:space="preserve"> If possible, on their part </w:t>
      </w:r>
      <w:r w:rsidR="006B4189" w:rsidRPr="00AB674E">
        <w:rPr>
          <w:rFonts w:ascii="Times New Roman" w:hAnsi="Times New Roman" w:cs="Times New Roman"/>
          <w:sz w:val="32"/>
          <w:szCs w:val="32"/>
        </w:rPr>
        <w:t xml:space="preserve">they were </w:t>
      </w:r>
      <w:r w:rsidR="00CD0E77" w:rsidRPr="00AB674E">
        <w:rPr>
          <w:rFonts w:ascii="Times New Roman" w:hAnsi="Times New Roman" w:cs="Times New Roman"/>
          <w:sz w:val="32"/>
          <w:szCs w:val="32"/>
        </w:rPr>
        <w:t>to be at peace with all men, but that was no guaranty of reciprocity.</w:t>
      </w:r>
    </w:p>
    <w:p w14:paraId="05F3F606" w14:textId="77777777" w:rsidR="005D0D69" w:rsidRPr="00AB674E" w:rsidRDefault="00976FA2" w:rsidP="00976FA2">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this – knowing the </w:t>
      </w:r>
      <w:r w:rsidR="00C8283E" w:rsidRPr="00AB674E">
        <w:rPr>
          <w:rFonts w:ascii="Times New Roman" w:hAnsi="Times New Roman" w:cs="Times New Roman"/>
          <w:sz w:val="32"/>
          <w:szCs w:val="32"/>
        </w:rPr>
        <w:t>S</w:t>
      </w:r>
      <w:r w:rsidRPr="00AB674E">
        <w:rPr>
          <w:rFonts w:ascii="Times New Roman" w:hAnsi="Times New Roman" w:cs="Times New Roman"/>
          <w:sz w:val="32"/>
          <w:szCs w:val="32"/>
        </w:rPr>
        <w:t xml:space="preserve">eason, that it is already an hour for you to be roused from sleep, for </w:t>
      </w:r>
      <w:r w:rsidRPr="00AB674E">
        <w:rPr>
          <w:rFonts w:ascii="Times New Roman" w:hAnsi="Times New Roman" w:cs="Times New Roman"/>
          <w:b/>
          <w:bCs/>
          <w:sz w:val="32"/>
          <w:szCs w:val="32"/>
        </w:rPr>
        <w:t xml:space="preserve">now </w:t>
      </w:r>
      <w:r w:rsidRPr="00AB674E">
        <w:rPr>
          <w:rFonts w:ascii="Times New Roman" w:hAnsi="Times New Roman" w:cs="Times New Roman"/>
          <w:i/>
          <w:iCs/>
          <w:sz w:val="32"/>
          <w:szCs w:val="32"/>
        </w:rPr>
        <w:t xml:space="preserve">is </w:t>
      </w:r>
      <w:r w:rsidRPr="00AB674E">
        <w:rPr>
          <w:rFonts w:ascii="Times New Roman" w:hAnsi="Times New Roman" w:cs="Times New Roman"/>
          <w:b/>
          <w:bCs/>
          <w:sz w:val="32"/>
          <w:szCs w:val="32"/>
        </w:rPr>
        <w:t>our salvation nearer</w:t>
      </w:r>
      <w:r w:rsidRPr="00AB674E">
        <w:rPr>
          <w:rFonts w:ascii="Times New Roman" w:hAnsi="Times New Roman" w:cs="Times New Roman"/>
          <w:sz w:val="32"/>
          <w:szCs w:val="32"/>
        </w:rPr>
        <w:t xml:space="preserve"> than when we believed. The night advanced, and </w:t>
      </w:r>
      <w:r w:rsidRPr="00AB674E">
        <w:rPr>
          <w:rFonts w:ascii="Times New Roman" w:hAnsi="Times New Roman" w:cs="Times New Roman"/>
          <w:b/>
          <w:bCs/>
          <w:sz w:val="32"/>
          <w:szCs w:val="32"/>
          <w:u w:val="single"/>
        </w:rPr>
        <w:t>the day</w:t>
      </w:r>
      <w:r w:rsidRPr="00AB674E">
        <w:rPr>
          <w:rFonts w:ascii="Times New Roman" w:hAnsi="Times New Roman" w:cs="Times New Roman"/>
          <w:sz w:val="32"/>
          <w:szCs w:val="32"/>
          <w:u w:val="single"/>
        </w:rPr>
        <w:t xml:space="preserve"> </w:t>
      </w:r>
      <w:r w:rsidRPr="00AB674E">
        <w:rPr>
          <w:rFonts w:ascii="Times New Roman" w:hAnsi="Times New Roman" w:cs="Times New Roman"/>
          <w:b/>
          <w:bCs/>
          <w:sz w:val="32"/>
          <w:szCs w:val="32"/>
          <w:u w:val="single"/>
        </w:rPr>
        <w:t>has drawn near</w:t>
      </w:r>
      <w:r w:rsidRPr="00AB674E">
        <w:rPr>
          <w:rFonts w:ascii="Times New Roman" w:hAnsi="Times New Roman" w:cs="Times New Roman"/>
          <w:sz w:val="32"/>
          <w:szCs w:val="32"/>
        </w:rPr>
        <w:t xml:space="preserve">. Therefore, may we put off the Works of Darkness and may we </w:t>
      </w:r>
      <w:r w:rsidRPr="00AB674E">
        <w:rPr>
          <w:rFonts w:ascii="Times New Roman" w:hAnsi="Times New Roman" w:cs="Times New Roman"/>
          <w:b/>
          <w:bCs/>
          <w:sz w:val="32"/>
          <w:szCs w:val="32"/>
        </w:rPr>
        <w:t xml:space="preserve">put on </w:t>
      </w:r>
      <w:r w:rsidRPr="00AB674E">
        <w:rPr>
          <w:rFonts w:ascii="Times New Roman" w:hAnsi="Times New Roman" w:cs="Times New Roman"/>
          <w:b/>
          <w:bCs/>
          <w:sz w:val="32"/>
          <w:szCs w:val="32"/>
          <w:u w:val="single"/>
        </w:rPr>
        <w:t>the Weapons of Light</w:t>
      </w:r>
      <w:r w:rsidRPr="00AB674E">
        <w:rPr>
          <w:rFonts w:ascii="Times New Roman" w:hAnsi="Times New Roman" w:cs="Times New Roman"/>
          <w:sz w:val="32"/>
          <w:szCs w:val="32"/>
        </w:rPr>
        <w:t>.</w:t>
      </w:r>
      <w:r w:rsidR="005D0D69"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As in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day, may we conduct ourselves properly, not with revelry and drunkenness, not with sexual relations and vice, not with strife and jealousy.”</w:t>
      </w:r>
      <w:r w:rsidR="005D0D69" w:rsidRPr="00AB674E">
        <w:rPr>
          <w:rFonts w:ascii="Times New Roman" w:hAnsi="Times New Roman" w:cs="Times New Roman"/>
          <w:sz w:val="32"/>
          <w:szCs w:val="32"/>
        </w:rPr>
        <w:t xml:space="preserve">       Rom.13:11-13</w:t>
      </w:r>
    </w:p>
    <w:p w14:paraId="05F3F607" w14:textId="77777777" w:rsidR="00976FA2" w:rsidRPr="00AB674E" w:rsidRDefault="00732FF2" w:rsidP="00942FF5">
      <w:pPr>
        <w:tabs>
          <w:tab w:val="right" w:pos="8640"/>
        </w:tabs>
        <w:rPr>
          <w:rFonts w:ascii="Times New Roman" w:hAnsi="Times New Roman" w:cs="Times New Roman"/>
          <w:sz w:val="32"/>
          <w:szCs w:val="32"/>
        </w:rPr>
      </w:pPr>
      <w:r w:rsidRPr="00AB674E">
        <w:rPr>
          <w:rFonts w:ascii="Times New Roman" w:hAnsi="Times New Roman" w:cs="Times New Roman"/>
          <w:sz w:val="32"/>
          <w:szCs w:val="32"/>
        </w:rPr>
        <w:t>A warfare was coming, as “</w:t>
      </w:r>
      <w:r w:rsidRPr="00AB674E">
        <w:rPr>
          <w:rFonts w:ascii="Times New Roman" w:hAnsi="Times New Roman" w:cs="Times New Roman"/>
          <w:sz w:val="32"/>
          <w:szCs w:val="32"/>
          <w:u w:val="single"/>
        </w:rPr>
        <w:t>the day drew near</w:t>
      </w:r>
      <w:r w:rsidR="00AC7895" w:rsidRPr="00AB674E">
        <w:rPr>
          <w:rFonts w:ascii="Times New Roman" w:hAnsi="Times New Roman" w:cs="Times New Roman"/>
          <w:sz w:val="32"/>
          <w:szCs w:val="32"/>
        </w:rPr>
        <w:t>”</w:t>
      </w:r>
      <w:r w:rsidRPr="00AB674E">
        <w:rPr>
          <w:rFonts w:ascii="Times New Roman" w:hAnsi="Times New Roman" w:cs="Times New Roman"/>
          <w:sz w:val="32"/>
          <w:szCs w:val="32"/>
        </w:rPr>
        <w:t>. The cautions about sleep and drunkenness are reinforcements of the Lord’s teachings (Mar.13:35-36; Luk.21:34).</w:t>
      </w:r>
      <w:r w:rsidR="00282F07" w:rsidRPr="00AB674E">
        <w:rPr>
          <w:rFonts w:ascii="Times New Roman" w:hAnsi="Times New Roman" w:cs="Times New Roman"/>
          <w:sz w:val="32"/>
          <w:szCs w:val="32"/>
        </w:rPr>
        <w:t xml:space="preserve"> Eze.7:4 calls this “the day of trouble</w:t>
      </w:r>
      <w:r w:rsidR="00E8160F" w:rsidRPr="00AB674E">
        <w:rPr>
          <w:rFonts w:ascii="Times New Roman" w:hAnsi="Times New Roman" w:cs="Times New Roman"/>
          <w:sz w:val="32"/>
          <w:szCs w:val="32"/>
        </w:rPr>
        <w:t>”</w:t>
      </w:r>
      <w:r w:rsidR="00282F07" w:rsidRPr="00AB674E">
        <w:rPr>
          <w:rFonts w:ascii="Times New Roman" w:hAnsi="Times New Roman" w:cs="Times New Roman"/>
          <w:sz w:val="32"/>
          <w:szCs w:val="32"/>
        </w:rPr>
        <w:t xml:space="preserve"> (or, </w:t>
      </w:r>
      <w:r w:rsidR="00AC7895" w:rsidRPr="00AB674E">
        <w:rPr>
          <w:rFonts w:ascii="Times New Roman" w:hAnsi="Times New Roman" w:cs="Times New Roman"/>
          <w:sz w:val="32"/>
          <w:szCs w:val="32"/>
        </w:rPr>
        <w:t>‘</w:t>
      </w:r>
      <w:r w:rsidR="00282F07" w:rsidRPr="00AB674E">
        <w:rPr>
          <w:rFonts w:ascii="Times New Roman" w:hAnsi="Times New Roman" w:cs="Times New Roman"/>
          <w:sz w:val="32"/>
          <w:szCs w:val="32"/>
        </w:rPr>
        <w:t>tumult</w:t>
      </w:r>
      <w:r w:rsidR="00AC7895" w:rsidRPr="00AB674E">
        <w:rPr>
          <w:rFonts w:ascii="Times New Roman" w:hAnsi="Times New Roman" w:cs="Times New Roman"/>
          <w:sz w:val="32"/>
          <w:szCs w:val="32"/>
        </w:rPr>
        <w:t>’</w:t>
      </w:r>
      <w:r w:rsidR="00282F07" w:rsidRPr="00AB674E">
        <w:rPr>
          <w:rFonts w:ascii="Times New Roman" w:hAnsi="Times New Roman" w:cs="Times New Roman"/>
          <w:sz w:val="32"/>
          <w:szCs w:val="32"/>
        </w:rPr>
        <w:t xml:space="preserve">, </w:t>
      </w:r>
      <w:r w:rsidR="00AC7895" w:rsidRPr="00AB674E">
        <w:rPr>
          <w:rFonts w:ascii="Times New Roman" w:hAnsi="Times New Roman" w:cs="Times New Roman"/>
          <w:sz w:val="32"/>
          <w:szCs w:val="32"/>
        </w:rPr>
        <w:lastRenderedPageBreak/>
        <w:t>‘</w:t>
      </w:r>
      <w:r w:rsidR="00282F07" w:rsidRPr="00AB674E">
        <w:rPr>
          <w:rFonts w:ascii="Times New Roman" w:hAnsi="Times New Roman" w:cs="Times New Roman"/>
          <w:sz w:val="32"/>
          <w:szCs w:val="32"/>
        </w:rPr>
        <w:t>confusion</w:t>
      </w:r>
      <w:r w:rsidR="00AC7895" w:rsidRPr="00AB674E">
        <w:rPr>
          <w:rFonts w:ascii="Times New Roman" w:hAnsi="Times New Roman" w:cs="Times New Roman"/>
          <w:sz w:val="32"/>
          <w:szCs w:val="32"/>
        </w:rPr>
        <w:t>’</w:t>
      </w:r>
      <w:r w:rsidR="00282F07" w:rsidRPr="00AB674E">
        <w:rPr>
          <w:rFonts w:ascii="Times New Roman" w:hAnsi="Times New Roman" w:cs="Times New Roman"/>
          <w:sz w:val="32"/>
          <w:szCs w:val="32"/>
        </w:rPr>
        <w:t xml:space="preserve">, </w:t>
      </w:r>
      <w:r w:rsidR="00AC7895" w:rsidRPr="00AB674E">
        <w:rPr>
          <w:rFonts w:ascii="Times New Roman" w:hAnsi="Times New Roman" w:cs="Times New Roman"/>
          <w:sz w:val="32"/>
          <w:szCs w:val="32"/>
        </w:rPr>
        <w:t>‘</w:t>
      </w:r>
      <w:r w:rsidR="00282F07" w:rsidRPr="00AB674E">
        <w:rPr>
          <w:rFonts w:ascii="Times New Roman" w:hAnsi="Times New Roman" w:cs="Times New Roman"/>
          <w:sz w:val="32"/>
          <w:szCs w:val="32"/>
        </w:rPr>
        <w:t>turmoil</w:t>
      </w:r>
      <w:r w:rsidR="00AC7895" w:rsidRPr="00AB674E">
        <w:rPr>
          <w:rFonts w:ascii="Times New Roman" w:hAnsi="Times New Roman" w:cs="Times New Roman"/>
          <w:sz w:val="32"/>
          <w:szCs w:val="32"/>
        </w:rPr>
        <w:t>’</w:t>
      </w:r>
      <w:r w:rsidR="00282F07" w:rsidRPr="00AB674E">
        <w:rPr>
          <w:rFonts w:ascii="Times New Roman" w:hAnsi="Times New Roman" w:cs="Times New Roman"/>
          <w:sz w:val="32"/>
          <w:szCs w:val="32"/>
        </w:rPr>
        <w:t>).</w:t>
      </w:r>
      <w:r w:rsidR="00204332" w:rsidRPr="00AB674E">
        <w:rPr>
          <w:rFonts w:ascii="Times New Roman" w:hAnsi="Times New Roman" w:cs="Times New Roman"/>
          <w:sz w:val="32"/>
          <w:szCs w:val="32"/>
        </w:rPr>
        <w:t xml:space="preserve"> “</w:t>
      </w:r>
      <w:r w:rsidR="00204332" w:rsidRPr="00AB674E">
        <w:rPr>
          <w:rFonts w:ascii="Times New Roman" w:hAnsi="Times New Roman" w:cs="Times New Roman"/>
          <w:sz w:val="32"/>
          <w:szCs w:val="32"/>
          <w:u w:val="single"/>
        </w:rPr>
        <w:t xml:space="preserve">The </w:t>
      </w:r>
      <w:r w:rsidR="008857C3" w:rsidRPr="00AB674E">
        <w:rPr>
          <w:rFonts w:ascii="Times New Roman" w:hAnsi="Times New Roman" w:cs="Times New Roman"/>
          <w:sz w:val="32"/>
          <w:szCs w:val="32"/>
          <w:u w:val="single"/>
        </w:rPr>
        <w:t>W</w:t>
      </w:r>
      <w:r w:rsidR="00204332" w:rsidRPr="00AB674E">
        <w:rPr>
          <w:rFonts w:ascii="Times New Roman" w:hAnsi="Times New Roman" w:cs="Times New Roman"/>
          <w:sz w:val="32"/>
          <w:szCs w:val="32"/>
          <w:u w:val="single"/>
        </w:rPr>
        <w:t>eapons of Light</w:t>
      </w:r>
      <w:r w:rsidR="00204332" w:rsidRPr="00AB674E">
        <w:rPr>
          <w:rFonts w:ascii="Times New Roman" w:hAnsi="Times New Roman" w:cs="Times New Roman"/>
          <w:sz w:val="32"/>
          <w:szCs w:val="32"/>
        </w:rPr>
        <w:t>” would be needed for their defense during this test.</w:t>
      </w:r>
    </w:p>
    <w:p w14:paraId="05F3F608" w14:textId="77777777" w:rsidR="00282F07" w:rsidRPr="00AB674E" w:rsidRDefault="00282F07" w:rsidP="00282F07">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3D5E47" w:rsidRPr="00AB674E">
        <w:rPr>
          <w:rFonts w:ascii="Times New Roman" w:hAnsi="Times New Roman" w:cs="Times New Roman"/>
          <w:sz w:val="32"/>
          <w:szCs w:val="32"/>
        </w:rPr>
        <w:t xml:space="preserve">For </w:t>
      </w:r>
      <w:r w:rsidR="003D5E47" w:rsidRPr="00AB674E">
        <w:rPr>
          <w:rFonts w:ascii="Times New Roman" w:hAnsi="Times New Roman" w:cs="Times New Roman"/>
          <w:b/>
          <w:bCs/>
          <w:sz w:val="32"/>
          <w:szCs w:val="32"/>
        </w:rPr>
        <w:t>the kingdom of God is not eating and drinking</w:t>
      </w:r>
      <w:r w:rsidR="003D5E47" w:rsidRPr="00AB674E">
        <w:rPr>
          <w:rFonts w:ascii="Times New Roman" w:hAnsi="Times New Roman" w:cs="Times New Roman"/>
          <w:sz w:val="32"/>
          <w:szCs w:val="32"/>
        </w:rPr>
        <w:t>, but righteousness and peace and joy by holy spirit.”    Rom.14:17</w:t>
      </w:r>
    </w:p>
    <w:p w14:paraId="05F3F609" w14:textId="77777777" w:rsidR="003D5E47" w:rsidRPr="00AB674E" w:rsidRDefault="00587830" w:rsidP="00DD5219">
      <w:pPr>
        <w:tabs>
          <w:tab w:val="right" w:pos="8640"/>
        </w:tabs>
        <w:rPr>
          <w:rFonts w:ascii="Times New Roman" w:hAnsi="Times New Roman" w:cs="Times New Roman"/>
          <w:sz w:val="32"/>
          <w:szCs w:val="32"/>
        </w:rPr>
      </w:pPr>
      <w:r w:rsidRPr="00AB674E">
        <w:rPr>
          <w:rFonts w:ascii="Times New Roman" w:hAnsi="Times New Roman" w:cs="Times New Roman"/>
          <w:sz w:val="32"/>
          <w:szCs w:val="32"/>
        </w:rPr>
        <w:t>One might get a</w:t>
      </w:r>
      <w:r w:rsidR="00DD5219" w:rsidRPr="00AB674E">
        <w:rPr>
          <w:rFonts w:ascii="Times New Roman" w:hAnsi="Times New Roman" w:cs="Times New Roman"/>
          <w:sz w:val="32"/>
          <w:szCs w:val="32"/>
        </w:rPr>
        <w:t>n</w:t>
      </w:r>
      <w:r w:rsidRPr="00AB674E">
        <w:rPr>
          <w:rFonts w:ascii="Times New Roman" w:hAnsi="Times New Roman" w:cs="Times New Roman"/>
          <w:sz w:val="32"/>
          <w:szCs w:val="32"/>
        </w:rPr>
        <w:t xml:space="preserve"> </w:t>
      </w:r>
      <w:r w:rsidR="00DD5219" w:rsidRPr="00AB674E">
        <w:rPr>
          <w:rFonts w:ascii="Times New Roman" w:hAnsi="Times New Roman" w:cs="Times New Roman"/>
          <w:sz w:val="32"/>
          <w:szCs w:val="32"/>
        </w:rPr>
        <w:t>impression</w:t>
      </w:r>
      <w:r w:rsidRPr="00AB674E">
        <w:rPr>
          <w:rFonts w:ascii="Times New Roman" w:hAnsi="Times New Roman" w:cs="Times New Roman"/>
          <w:sz w:val="32"/>
          <w:szCs w:val="32"/>
        </w:rPr>
        <w:t xml:space="preserve"> from the many prosperity prophecies in the OT that the kingdom </w:t>
      </w:r>
      <w:r w:rsidR="00FE7AC5" w:rsidRPr="00AB674E">
        <w:rPr>
          <w:rFonts w:ascii="Times New Roman" w:hAnsi="Times New Roman" w:cs="Times New Roman"/>
          <w:sz w:val="32"/>
          <w:szCs w:val="32"/>
        </w:rPr>
        <w:t>will</w:t>
      </w:r>
      <w:r w:rsidRPr="00AB674E">
        <w:rPr>
          <w:rFonts w:ascii="Times New Roman" w:hAnsi="Times New Roman" w:cs="Times New Roman"/>
          <w:sz w:val="32"/>
          <w:szCs w:val="32"/>
        </w:rPr>
        <w:t xml:space="preserve"> be one long feast. This idea might also derive from Jesus’ statement “that many will come from east and west, and sit down (recline at table) with Abraham, Isaac, and Jacob in the kingdom of heaven” (Mat.8:11). Paul’s statement above does not exclude eating and drinking, it is just that the kingdom is not </w:t>
      </w:r>
      <w:r w:rsidRPr="00AB674E">
        <w:rPr>
          <w:rFonts w:ascii="Times New Roman" w:hAnsi="Times New Roman" w:cs="Times New Roman"/>
          <w:i/>
          <w:iCs/>
          <w:sz w:val="32"/>
          <w:szCs w:val="32"/>
        </w:rPr>
        <w:t>all about</w:t>
      </w:r>
      <w:r w:rsidRPr="00AB674E">
        <w:rPr>
          <w:rFonts w:ascii="Times New Roman" w:hAnsi="Times New Roman" w:cs="Times New Roman"/>
          <w:sz w:val="32"/>
          <w:szCs w:val="32"/>
        </w:rPr>
        <w:t xml:space="preserve"> eating and drinking. Again, Jesus said, “I will not drink of this produce of the vine from now on until that day when I drink it new with you in My Father's kingdom.” (Mat.26:29). But this remark is best understood as His celebrating the Passover again with His disciples in the kingdom – “'With desire I did desire to eat this </w:t>
      </w:r>
      <w:r w:rsidR="00FE7AC5" w:rsidRPr="00AB674E">
        <w:rPr>
          <w:rFonts w:ascii="Times New Roman" w:hAnsi="Times New Roman" w:cs="Times New Roman"/>
          <w:sz w:val="32"/>
          <w:szCs w:val="32"/>
        </w:rPr>
        <w:t>P</w:t>
      </w:r>
      <w:r w:rsidRPr="00AB674E">
        <w:rPr>
          <w:rFonts w:ascii="Times New Roman" w:hAnsi="Times New Roman" w:cs="Times New Roman"/>
          <w:sz w:val="32"/>
          <w:szCs w:val="32"/>
        </w:rPr>
        <w:t xml:space="preserve">assover with you before </w:t>
      </w:r>
      <w:r w:rsidR="00A36C60" w:rsidRPr="00AB674E">
        <w:rPr>
          <w:rFonts w:ascii="Times New Roman" w:hAnsi="Times New Roman" w:cs="Times New Roman"/>
          <w:sz w:val="32"/>
          <w:szCs w:val="32"/>
        </w:rPr>
        <w:t>M</w:t>
      </w:r>
      <w:r w:rsidRPr="00AB674E">
        <w:rPr>
          <w:rFonts w:ascii="Times New Roman" w:hAnsi="Times New Roman" w:cs="Times New Roman"/>
          <w:sz w:val="32"/>
          <w:szCs w:val="32"/>
        </w:rPr>
        <w:t xml:space="preserve">y suffering,  for I say to you, that no more may I eat of it </w:t>
      </w:r>
      <w:r w:rsidR="00FE7AC5" w:rsidRPr="00AB674E">
        <w:rPr>
          <w:rFonts w:ascii="Times New Roman" w:hAnsi="Times New Roman" w:cs="Times New Roman"/>
          <w:sz w:val="32"/>
          <w:szCs w:val="32"/>
        </w:rPr>
        <w:t>unti</w:t>
      </w:r>
      <w:r w:rsidRPr="00AB674E">
        <w:rPr>
          <w:rFonts w:ascii="Times New Roman" w:hAnsi="Times New Roman" w:cs="Times New Roman"/>
          <w:sz w:val="32"/>
          <w:szCs w:val="32"/>
        </w:rPr>
        <w:t xml:space="preserve">l it may be fulfilled in the </w:t>
      </w:r>
      <w:r w:rsidR="00FE7AC5" w:rsidRPr="00AB674E">
        <w:rPr>
          <w:rFonts w:ascii="Times New Roman" w:hAnsi="Times New Roman" w:cs="Times New Roman"/>
          <w:sz w:val="32"/>
          <w:szCs w:val="32"/>
        </w:rPr>
        <w:t>kingdom</w:t>
      </w:r>
      <w:r w:rsidRPr="00AB674E">
        <w:rPr>
          <w:rFonts w:ascii="Times New Roman" w:hAnsi="Times New Roman" w:cs="Times New Roman"/>
          <w:sz w:val="32"/>
          <w:szCs w:val="32"/>
        </w:rPr>
        <w:t xml:space="preserve"> of God.</w:t>
      </w:r>
      <w:r w:rsidR="00FE7AC5" w:rsidRPr="00AB674E">
        <w:rPr>
          <w:rFonts w:ascii="Times New Roman" w:hAnsi="Times New Roman" w:cs="Times New Roman"/>
          <w:sz w:val="32"/>
          <w:szCs w:val="32"/>
        </w:rPr>
        <w:t>” (Luke 22:15-16).</w:t>
      </w:r>
      <w:r w:rsidR="00DC6650" w:rsidRPr="00AB674E">
        <w:rPr>
          <w:rFonts w:ascii="Times New Roman" w:hAnsi="Times New Roman" w:cs="Times New Roman"/>
          <w:sz w:val="32"/>
          <w:szCs w:val="32"/>
        </w:rPr>
        <w:t xml:space="preserve"> </w:t>
      </w:r>
      <w:r w:rsidR="006B4189" w:rsidRPr="00AB674E">
        <w:rPr>
          <w:rFonts w:ascii="Times New Roman" w:hAnsi="Times New Roman" w:cs="Times New Roman"/>
          <w:sz w:val="32"/>
          <w:szCs w:val="32"/>
        </w:rPr>
        <w:t>After His resurrection, t</w:t>
      </w:r>
      <w:r w:rsidR="00DC6650" w:rsidRPr="00AB674E">
        <w:rPr>
          <w:rFonts w:ascii="Times New Roman" w:hAnsi="Times New Roman" w:cs="Times New Roman"/>
          <w:sz w:val="32"/>
          <w:szCs w:val="32"/>
        </w:rPr>
        <w:t xml:space="preserve">he Lord Jesus indulged an occasional eating and drinking </w:t>
      </w:r>
      <w:r w:rsidR="00CD0E77" w:rsidRPr="00AB674E">
        <w:rPr>
          <w:rFonts w:ascii="Times New Roman" w:hAnsi="Times New Roman" w:cs="Times New Roman"/>
          <w:sz w:val="32"/>
          <w:szCs w:val="32"/>
        </w:rPr>
        <w:t>with His disciples</w:t>
      </w:r>
      <w:r w:rsidR="00DC6650" w:rsidRPr="00AB674E">
        <w:rPr>
          <w:rFonts w:ascii="Times New Roman" w:hAnsi="Times New Roman" w:cs="Times New Roman"/>
          <w:sz w:val="32"/>
          <w:szCs w:val="32"/>
        </w:rPr>
        <w:t xml:space="preserve"> – the Overcomer in resurrection will share this same activity. Resurrection follows Tribulation, so this points to the Millennium.</w:t>
      </w:r>
    </w:p>
    <w:p w14:paraId="05F3F60A" w14:textId="77777777" w:rsidR="00416C6D" w:rsidRPr="00AB674E" w:rsidRDefault="00C80E10" w:rsidP="009D004F">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“And the God of Peace </w:t>
      </w:r>
      <w:r w:rsidRPr="00AB674E">
        <w:rPr>
          <w:rFonts w:ascii="Times New Roman" w:hAnsi="Times New Roman" w:cs="Times New Roman"/>
          <w:b/>
          <w:bCs/>
          <w:sz w:val="32"/>
          <w:szCs w:val="32"/>
        </w:rPr>
        <w:t>will shatter Satan under your feet</w:t>
      </w:r>
      <w:r w:rsidR="009D004F" w:rsidRPr="00AB674E">
        <w:rPr>
          <w:rFonts w:ascii="Times New Roman" w:hAnsi="Times New Roman" w:cs="Times New Roman"/>
          <w:sz w:val="32"/>
          <w:szCs w:val="32"/>
        </w:rPr>
        <w:t xml:space="preserve"> quickly.”</w:t>
      </w:r>
      <w:r w:rsidR="006B1263" w:rsidRPr="00AB674E">
        <w:rPr>
          <w:rFonts w:ascii="Times New Roman" w:hAnsi="Times New Roman" w:cs="Times New Roman"/>
          <w:sz w:val="32"/>
          <w:szCs w:val="32"/>
        </w:rPr>
        <w:t xml:space="preserve"> </w:t>
      </w:r>
    </w:p>
    <w:p w14:paraId="05F3F60B" w14:textId="77777777" w:rsidR="00C80E10" w:rsidRPr="00AB674E" w:rsidRDefault="00416C6D" w:rsidP="00416C6D">
      <w:pPr>
        <w:tabs>
          <w:tab w:val="right" w:pos="9000"/>
        </w:tabs>
        <w:ind w:left="360"/>
        <w:rPr>
          <w:rFonts w:ascii="Times New Roman" w:hAnsi="Times New Roman" w:cs="Times New Roman"/>
          <w:sz w:val="32"/>
          <w:szCs w:val="32"/>
        </w:rPr>
      </w:pPr>
      <w:r w:rsidRPr="00AB674E">
        <w:rPr>
          <w:rFonts w:ascii="Times New Roman" w:hAnsi="Times New Roman" w:cs="Times New Roman"/>
          <w:sz w:val="32"/>
          <w:szCs w:val="32"/>
        </w:rPr>
        <w:tab/>
      </w:r>
      <w:r w:rsidR="006B1263" w:rsidRPr="00AB674E">
        <w:rPr>
          <w:rFonts w:ascii="Times New Roman" w:hAnsi="Times New Roman" w:cs="Times New Roman"/>
          <w:sz w:val="32"/>
          <w:szCs w:val="32"/>
        </w:rPr>
        <w:t>Rom.16:20</w:t>
      </w:r>
    </w:p>
    <w:p w14:paraId="05F3F60C" w14:textId="77777777" w:rsidR="009D004F" w:rsidRPr="00AB674E" w:rsidRDefault="009D004F" w:rsidP="00DC6650">
      <w:pPr>
        <w:tabs>
          <w:tab w:val="right" w:pos="8640"/>
        </w:tabs>
        <w:rPr>
          <w:rFonts w:ascii="Times New Roman" w:hAnsi="Times New Roman" w:cs="Times New Roman"/>
          <w:sz w:val="32"/>
          <w:szCs w:val="32"/>
        </w:rPr>
      </w:pPr>
      <w:r w:rsidRPr="00AB674E">
        <w:rPr>
          <w:rFonts w:ascii="Times New Roman" w:hAnsi="Times New Roman" w:cs="Times New Roman"/>
          <w:sz w:val="32"/>
          <w:szCs w:val="32"/>
        </w:rPr>
        <w:t>Satan is one of the enemies to be put under the feet of Christ (1 Cor.</w:t>
      </w:r>
      <w:r w:rsidR="00DD5219" w:rsidRPr="00AB674E">
        <w:rPr>
          <w:rFonts w:ascii="Times New Roman" w:hAnsi="Times New Roman" w:cs="Times New Roman"/>
          <w:sz w:val="32"/>
          <w:szCs w:val="32"/>
        </w:rPr>
        <w:t xml:space="preserve"> </w:t>
      </w:r>
      <w:r w:rsidRPr="00AB674E">
        <w:rPr>
          <w:rFonts w:ascii="Times New Roman" w:hAnsi="Times New Roman" w:cs="Times New Roman"/>
          <w:sz w:val="32"/>
          <w:szCs w:val="32"/>
        </w:rPr>
        <w:t>15:25</w:t>
      </w:r>
      <w:r w:rsidR="00DD5219" w:rsidRPr="00AB674E">
        <w:rPr>
          <w:rFonts w:ascii="Times New Roman" w:hAnsi="Times New Roman" w:cs="Times New Roman"/>
          <w:sz w:val="32"/>
          <w:szCs w:val="32"/>
        </w:rPr>
        <w:t>)</w:t>
      </w:r>
      <w:r w:rsidRPr="00AB674E">
        <w:rPr>
          <w:rFonts w:ascii="Times New Roman" w:hAnsi="Times New Roman" w:cs="Times New Roman"/>
          <w:sz w:val="32"/>
          <w:szCs w:val="32"/>
        </w:rPr>
        <w:t xml:space="preserve">, and as </w:t>
      </w:r>
      <w:proofErr w:type="spellStart"/>
      <w:r w:rsidRPr="00AB674E">
        <w:rPr>
          <w:rFonts w:ascii="Times New Roman" w:hAnsi="Times New Roman" w:cs="Times New Roman"/>
          <w:sz w:val="32"/>
          <w:szCs w:val="32"/>
        </w:rPr>
        <w:t>reign</w:t>
      </w:r>
      <w:r w:rsidR="00DD5219" w:rsidRPr="00AB674E">
        <w:rPr>
          <w:rFonts w:ascii="Times New Roman" w:hAnsi="Times New Roman" w:cs="Times New Roman"/>
          <w:sz w:val="32"/>
          <w:szCs w:val="32"/>
        </w:rPr>
        <w:t>ers</w:t>
      </w:r>
      <w:proofErr w:type="spellEnd"/>
      <w:r w:rsidRPr="00AB674E">
        <w:rPr>
          <w:rFonts w:ascii="Times New Roman" w:hAnsi="Times New Roman" w:cs="Times New Roman"/>
          <w:sz w:val="32"/>
          <w:szCs w:val="32"/>
        </w:rPr>
        <w:t xml:space="preserve"> with Him, the Roman saints will also have him under </w:t>
      </w:r>
      <w:r w:rsidRPr="00AB674E">
        <w:rPr>
          <w:rFonts w:ascii="Times New Roman" w:hAnsi="Times New Roman" w:cs="Times New Roman"/>
          <w:i/>
          <w:iCs/>
          <w:sz w:val="32"/>
          <w:szCs w:val="32"/>
        </w:rPr>
        <w:t>their</w:t>
      </w:r>
      <w:r w:rsidRPr="00AB674E">
        <w:rPr>
          <w:rFonts w:ascii="Times New Roman" w:hAnsi="Times New Roman" w:cs="Times New Roman"/>
          <w:sz w:val="32"/>
          <w:szCs w:val="32"/>
        </w:rPr>
        <w:t xml:space="preserve"> feet.</w:t>
      </w:r>
      <w:r w:rsidR="00E305A6" w:rsidRPr="00AB674E">
        <w:rPr>
          <w:rFonts w:ascii="Times New Roman" w:hAnsi="Times New Roman" w:cs="Times New Roman"/>
          <w:sz w:val="32"/>
          <w:szCs w:val="32"/>
        </w:rPr>
        <w:t xml:space="preserve"> Satan’s “shattering” (</w:t>
      </w:r>
      <w:r w:rsidR="00DC6650" w:rsidRPr="00AB674E">
        <w:rPr>
          <w:rFonts w:ascii="Times New Roman" w:hAnsi="Times New Roman" w:cs="Times New Roman"/>
          <w:sz w:val="32"/>
          <w:szCs w:val="32"/>
        </w:rPr>
        <w:t>‘</w:t>
      </w:r>
      <w:r w:rsidR="00E305A6" w:rsidRPr="00AB674E">
        <w:rPr>
          <w:rFonts w:ascii="Times New Roman" w:hAnsi="Times New Roman" w:cs="Times New Roman"/>
          <w:sz w:val="32"/>
          <w:szCs w:val="32"/>
        </w:rPr>
        <w:t>breaking</w:t>
      </w:r>
      <w:r w:rsidR="00DC6650" w:rsidRPr="00AB674E">
        <w:rPr>
          <w:rFonts w:ascii="Times New Roman" w:hAnsi="Times New Roman" w:cs="Times New Roman"/>
          <w:sz w:val="32"/>
          <w:szCs w:val="32"/>
        </w:rPr>
        <w:t>’</w:t>
      </w:r>
      <w:r w:rsidR="00E305A6" w:rsidRPr="00AB674E">
        <w:rPr>
          <w:rFonts w:ascii="Times New Roman" w:hAnsi="Times New Roman" w:cs="Times New Roman"/>
          <w:sz w:val="32"/>
          <w:szCs w:val="32"/>
        </w:rPr>
        <w:t xml:space="preserve">, </w:t>
      </w:r>
      <w:r w:rsidR="00DC6650" w:rsidRPr="00AB674E">
        <w:rPr>
          <w:rFonts w:ascii="Times New Roman" w:hAnsi="Times New Roman" w:cs="Times New Roman"/>
          <w:sz w:val="32"/>
          <w:szCs w:val="32"/>
        </w:rPr>
        <w:t>‘</w:t>
      </w:r>
      <w:r w:rsidR="00E305A6" w:rsidRPr="00AB674E">
        <w:rPr>
          <w:rFonts w:ascii="Times New Roman" w:hAnsi="Times New Roman" w:cs="Times New Roman"/>
          <w:sz w:val="32"/>
          <w:szCs w:val="32"/>
        </w:rPr>
        <w:t>bruising</w:t>
      </w:r>
      <w:r w:rsidR="00DC6650" w:rsidRPr="00AB674E">
        <w:rPr>
          <w:rFonts w:ascii="Times New Roman" w:hAnsi="Times New Roman" w:cs="Times New Roman"/>
          <w:sz w:val="32"/>
          <w:szCs w:val="32"/>
        </w:rPr>
        <w:t>’</w:t>
      </w:r>
      <w:r w:rsidR="00E305A6" w:rsidRPr="00AB674E">
        <w:rPr>
          <w:rFonts w:ascii="Times New Roman" w:hAnsi="Times New Roman" w:cs="Times New Roman"/>
          <w:sz w:val="32"/>
          <w:szCs w:val="32"/>
        </w:rPr>
        <w:t xml:space="preserve">) </w:t>
      </w:r>
      <w:r w:rsidR="008857C3" w:rsidRPr="00AB674E">
        <w:rPr>
          <w:rFonts w:ascii="Times New Roman" w:hAnsi="Times New Roman" w:cs="Times New Roman"/>
          <w:sz w:val="32"/>
          <w:szCs w:val="32"/>
        </w:rPr>
        <w:t>will be the shattering of his kingdom and</w:t>
      </w:r>
      <w:r w:rsidR="00E305A6" w:rsidRPr="00AB674E">
        <w:rPr>
          <w:rFonts w:ascii="Times New Roman" w:hAnsi="Times New Roman" w:cs="Times New Roman"/>
          <w:sz w:val="32"/>
          <w:szCs w:val="32"/>
        </w:rPr>
        <w:t xml:space="preserve"> his incarceration at the beginning of the Millennium</w:t>
      </w:r>
      <w:r w:rsidR="00DC5043" w:rsidRPr="00AB674E">
        <w:rPr>
          <w:rFonts w:ascii="Times New Roman" w:hAnsi="Times New Roman" w:cs="Times New Roman"/>
          <w:sz w:val="32"/>
          <w:szCs w:val="32"/>
        </w:rPr>
        <w:t xml:space="preserve"> (Rev.20:2</w:t>
      </w:r>
      <w:r w:rsidR="008857C3" w:rsidRPr="00AB674E">
        <w:rPr>
          <w:rFonts w:ascii="Times New Roman" w:hAnsi="Times New Roman" w:cs="Times New Roman"/>
          <w:sz w:val="32"/>
          <w:szCs w:val="32"/>
        </w:rPr>
        <w:t>) And</w:t>
      </w:r>
      <w:r w:rsidR="00DC5043" w:rsidRPr="00AB674E">
        <w:rPr>
          <w:rFonts w:ascii="Times New Roman" w:hAnsi="Times New Roman" w:cs="Times New Roman"/>
          <w:sz w:val="32"/>
          <w:szCs w:val="32"/>
        </w:rPr>
        <w:t xml:space="preserve"> it is said to come “swiftly” or “quickly” </w:t>
      </w:r>
      <w:r w:rsidR="00DC5043" w:rsidRPr="00AB674E">
        <w:rPr>
          <w:rFonts w:ascii="Times New Roman" w:hAnsi="Times New Roman" w:cs="Times New Roman"/>
          <w:sz w:val="32"/>
          <w:szCs w:val="32"/>
        </w:rPr>
        <w:lastRenderedPageBreak/>
        <w:t>(</w:t>
      </w:r>
      <w:r w:rsidR="00E1493B" w:rsidRPr="00AB674E">
        <w:rPr>
          <w:rFonts w:ascii="Times New Roman" w:hAnsi="Times New Roman" w:cs="Times New Roman"/>
          <w:sz w:val="32"/>
          <w:szCs w:val="32"/>
        </w:rPr>
        <w:t xml:space="preserve">Gk. </w:t>
      </w:r>
      <w:r w:rsidR="00DC5043" w:rsidRPr="00AB674E">
        <w:rPr>
          <w:rFonts w:ascii="Times New Roman" w:hAnsi="Times New Roman" w:cs="Times New Roman"/>
          <w:i/>
          <w:iCs/>
          <w:sz w:val="32"/>
          <w:szCs w:val="32"/>
        </w:rPr>
        <w:t>en tachei</w:t>
      </w:r>
      <w:r w:rsidR="00DC5043" w:rsidRPr="00AB674E">
        <w:rPr>
          <w:rFonts w:ascii="Times New Roman" w:hAnsi="Times New Roman" w:cs="Times New Roman"/>
          <w:sz w:val="32"/>
          <w:szCs w:val="32"/>
        </w:rPr>
        <w:t xml:space="preserve">), a keyword used in Revelation for the swiftness of the Great Tribulation. </w:t>
      </w:r>
      <w:r w:rsidR="00112583" w:rsidRPr="00AB674E">
        <w:rPr>
          <w:rFonts w:ascii="Times New Roman" w:hAnsi="Times New Roman" w:cs="Times New Roman"/>
          <w:sz w:val="32"/>
          <w:szCs w:val="32"/>
        </w:rPr>
        <w:t>Then</w:t>
      </w:r>
      <w:r w:rsidR="00AC7895" w:rsidRPr="00AB674E">
        <w:rPr>
          <w:rFonts w:ascii="Times New Roman" w:hAnsi="Times New Roman" w:cs="Times New Roman"/>
          <w:sz w:val="32"/>
          <w:szCs w:val="32"/>
        </w:rPr>
        <w:t xml:space="preserve"> according to the premillennial kingdom view, what will Satan be doing during the 500-700 years of it? Will he merely be a detached observer?</w:t>
      </w:r>
      <w:r w:rsidR="002A77B7" w:rsidRPr="00AB674E">
        <w:rPr>
          <w:rFonts w:ascii="Times New Roman" w:hAnsi="Times New Roman" w:cs="Times New Roman"/>
          <w:sz w:val="32"/>
          <w:szCs w:val="32"/>
        </w:rPr>
        <w:t xml:space="preserve"> There is an implication that Satan was hindered during Acts from revealing his Lawless One (2 Th.2:7-8), but that was a far cry from his being shattered, an expectation of Romans 16. A temporary hindering of the great Apostasy during Acts can hardly have been a harbinger of peace between Satan and God </w:t>
      </w:r>
      <w:r w:rsidR="0055021A" w:rsidRPr="00AB674E">
        <w:rPr>
          <w:rFonts w:ascii="Times New Roman" w:hAnsi="Times New Roman" w:cs="Times New Roman"/>
          <w:sz w:val="32"/>
          <w:szCs w:val="32"/>
        </w:rPr>
        <w:t>after</w:t>
      </w:r>
      <w:r w:rsidR="00DC6650" w:rsidRPr="00AB674E">
        <w:rPr>
          <w:rFonts w:ascii="Times New Roman" w:hAnsi="Times New Roman" w:cs="Times New Roman"/>
          <w:sz w:val="32"/>
          <w:szCs w:val="32"/>
        </w:rPr>
        <w:t xml:space="preserve"> </w:t>
      </w:r>
      <w:r w:rsidR="00112583" w:rsidRPr="00AB674E">
        <w:rPr>
          <w:rFonts w:ascii="Times New Roman" w:hAnsi="Times New Roman" w:cs="Times New Roman"/>
          <w:sz w:val="32"/>
          <w:szCs w:val="32"/>
        </w:rPr>
        <w:t>that hindrance is removed – just the opposite of peace will follow that</w:t>
      </w:r>
      <w:r w:rsidR="002A77B7" w:rsidRPr="00AB674E">
        <w:rPr>
          <w:rFonts w:ascii="Times New Roman" w:hAnsi="Times New Roman" w:cs="Times New Roman"/>
          <w:sz w:val="32"/>
          <w:szCs w:val="32"/>
        </w:rPr>
        <w:t>.</w:t>
      </w:r>
      <w:r w:rsidR="00997936" w:rsidRPr="00AB674E">
        <w:rPr>
          <w:rFonts w:ascii="Times New Roman" w:hAnsi="Times New Roman" w:cs="Times New Roman"/>
          <w:sz w:val="32"/>
          <w:szCs w:val="32"/>
        </w:rPr>
        <w:t xml:space="preserve"> How exactly could a premillennial kingdom enjoy centuries of peace, seeing that Satan will not be locked up until the start of the Millennium? </w:t>
      </w:r>
    </w:p>
    <w:p w14:paraId="05F3F60D" w14:textId="77777777" w:rsidR="007C1B14" w:rsidRPr="00AB674E" w:rsidRDefault="003E4371" w:rsidP="006769BF">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6769BF" w:rsidRPr="00AB674E">
        <w:rPr>
          <w:rFonts w:ascii="Times New Roman" w:hAnsi="Times New Roman" w:cs="Times New Roman"/>
          <w:sz w:val="32"/>
          <w:szCs w:val="32"/>
        </w:rPr>
        <w:t xml:space="preserve">so that you </w:t>
      </w:r>
      <w:r w:rsidR="006769BF" w:rsidRPr="00AB674E">
        <w:rPr>
          <w:rFonts w:ascii="Times New Roman" w:hAnsi="Times New Roman" w:cs="Times New Roman"/>
          <w:i/>
          <w:iCs/>
          <w:sz w:val="32"/>
          <w:szCs w:val="32"/>
        </w:rPr>
        <w:t>are</w:t>
      </w:r>
      <w:r w:rsidR="006769BF" w:rsidRPr="00AB674E">
        <w:rPr>
          <w:rFonts w:ascii="Times New Roman" w:hAnsi="Times New Roman" w:cs="Times New Roman"/>
          <w:sz w:val="32"/>
          <w:szCs w:val="32"/>
        </w:rPr>
        <w:t xml:space="preserve"> not to fall short in no gracious gift at all, </w:t>
      </w:r>
      <w:r w:rsidR="006769BF" w:rsidRPr="00AB674E">
        <w:rPr>
          <w:rFonts w:ascii="Times New Roman" w:hAnsi="Times New Roman" w:cs="Times New Roman"/>
          <w:b/>
          <w:bCs/>
          <w:sz w:val="32"/>
          <w:szCs w:val="32"/>
        </w:rPr>
        <w:t xml:space="preserve">expectantly awaiting </w:t>
      </w:r>
      <w:r w:rsidR="006769BF" w:rsidRPr="00AB674E">
        <w:rPr>
          <w:rFonts w:ascii="Times New Roman" w:hAnsi="Times New Roman" w:cs="Times New Roman"/>
          <w:b/>
          <w:bCs/>
          <w:sz w:val="32"/>
          <w:szCs w:val="32"/>
          <w:u w:val="single"/>
        </w:rPr>
        <w:t>the Apocalypse of our Lord Jesus Christ</w:t>
      </w:r>
      <w:r w:rsidR="006769BF" w:rsidRPr="00AB674E">
        <w:rPr>
          <w:rFonts w:ascii="Times New Roman" w:hAnsi="Times New Roman" w:cs="Times New Roman"/>
          <w:sz w:val="32"/>
          <w:szCs w:val="32"/>
        </w:rPr>
        <w:t xml:space="preserve">, Who will even strengthen you </w:t>
      </w:r>
      <w:r w:rsidR="006769BF" w:rsidRPr="00AB674E">
        <w:rPr>
          <w:rFonts w:ascii="Times New Roman" w:hAnsi="Times New Roman" w:cs="Times New Roman"/>
          <w:b/>
          <w:bCs/>
          <w:sz w:val="32"/>
          <w:szCs w:val="32"/>
          <w:u w:val="single"/>
        </w:rPr>
        <w:t xml:space="preserve">until </w:t>
      </w:r>
      <w:r w:rsidR="006769BF" w:rsidRPr="00AB674E">
        <w:rPr>
          <w:rFonts w:ascii="Times New Roman" w:hAnsi="Times New Roman" w:cs="Times New Roman"/>
          <w:i/>
          <w:iCs/>
          <w:sz w:val="32"/>
          <w:szCs w:val="32"/>
          <w:u w:val="single"/>
        </w:rPr>
        <w:t>the</w:t>
      </w:r>
      <w:r w:rsidR="006769BF" w:rsidRPr="00AB674E">
        <w:rPr>
          <w:rFonts w:ascii="Times New Roman" w:hAnsi="Times New Roman" w:cs="Times New Roman"/>
          <w:b/>
          <w:bCs/>
          <w:sz w:val="32"/>
          <w:szCs w:val="32"/>
          <w:u w:val="single"/>
        </w:rPr>
        <w:t xml:space="preserve"> end</w:t>
      </w:r>
      <w:r w:rsidR="006769BF" w:rsidRPr="00AB674E">
        <w:rPr>
          <w:rFonts w:ascii="Times New Roman" w:hAnsi="Times New Roman" w:cs="Times New Roman"/>
          <w:sz w:val="32"/>
          <w:szCs w:val="32"/>
        </w:rPr>
        <w:t xml:space="preserve">, </w:t>
      </w:r>
      <w:r w:rsidR="0055021A" w:rsidRPr="00AB674E">
        <w:rPr>
          <w:rFonts w:ascii="Times New Roman" w:hAnsi="Times New Roman" w:cs="Times New Roman"/>
          <w:b/>
          <w:bCs/>
          <w:sz w:val="32"/>
          <w:szCs w:val="32"/>
          <w:u w:val="single"/>
        </w:rPr>
        <w:t>blame</w:t>
      </w:r>
      <w:r w:rsidR="006769BF" w:rsidRPr="00AB674E">
        <w:rPr>
          <w:rFonts w:ascii="Times New Roman" w:hAnsi="Times New Roman" w:cs="Times New Roman"/>
          <w:b/>
          <w:bCs/>
          <w:sz w:val="32"/>
          <w:szCs w:val="32"/>
          <w:u w:val="single"/>
        </w:rPr>
        <w:t>less</w:t>
      </w:r>
      <w:r w:rsidR="006769BF" w:rsidRPr="00AB674E">
        <w:rPr>
          <w:rFonts w:ascii="Times New Roman" w:hAnsi="Times New Roman" w:cs="Times New Roman"/>
          <w:b/>
          <w:bCs/>
          <w:sz w:val="32"/>
          <w:szCs w:val="32"/>
        </w:rPr>
        <w:t xml:space="preserve"> </w:t>
      </w:r>
      <w:r w:rsidR="006769BF" w:rsidRPr="00AB674E">
        <w:rPr>
          <w:rFonts w:ascii="Times New Roman" w:hAnsi="Times New Roman" w:cs="Times New Roman"/>
          <w:b/>
          <w:bCs/>
          <w:sz w:val="32"/>
          <w:szCs w:val="32"/>
          <w:u w:val="single"/>
        </w:rPr>
        <w:t>in the day of our Lord Jesus Christ</w:t>
      </w:r>
      <w:r w:rsidR="006769BF" w:rsidRPr="00AB674E">
        <w:rPr>
          <w:rFonts w:ascii="Times New Roman" w:hAnsi="Times New Roman" w:cs="Times New Roman"/>
          <w:sz w:val="32"/>
          <w:szCs w:val="32"/>
        </w:rPr>
        <w:t>.”    1 Cor.1:7-8</w:t>
      </w:r>
    </w:p>
    <w:p w14:paraId="05F3F60E" w14:textId="77777777" w:rsidR="006769BF" w:rsidRPr="00AB674E" w:rsidRDefault="006769BF" w:rsidP="005C3436">
      <w:pPr>
        <w:tabs>
          <w:tab w:val="right" w:pos="8640"/>
        </w:tabs>
        <w:rPr>
          <w:rFonts w:ascii="Times New Roman" w:hAnsi="Times New Roman" w:cs="Times New Roman"/>
          <w:sz w:val="32"/>
          <w:szCs w:val="32"/>
        </w:rPr>
      </w:pPr>
      <w:r w:rsidRPr="00AB674E">
        <w:rPr>
          <w:rFonts w:ascii="Times New Roman" w:hAnsi="Times New Roman" w:cs="Times New Roman"/>
          <w:sz w:val="32"/>
          <w:szCs w:val="32"/>
          <w:u w:val="single"/>
        </w:rPr>
        <w:t>The Apocalypse</w:t>
      </w:r>
      <w:r w:rsidRPr="00AB674E">
        <w:rPr>
          <w:rFonts w:ascii="Times New Roman" w:hAnsi="Times New Roman" w:cs="Times New Roman"/>
          <w:sz w:val="32"/>
          <w:szCs w:val="32"/>
        </w:rPr>
        <w:t xml:space="preserve"> was imminent (potentially) – this was the “unveiling” that is the first Greek word of the</w:t>
      </w:r>
      <w:r w:rsidR="00B27FB4" w:rsidRPr="00AB674E">
        <w:rPr>
          <w:rFonts w:ascii="Times New Roman" w:hAnsi="Times New Roman" w:cs="Times New Roman"/>
          <w:sz w:val="32"/>
          <w:szCs w:val="32"/>
        </w:rPr>
        <w:t xml:space="preserve"> </w:t>
      </w:r>
      <w:r w:rsidR="005C3436" w:rsidRPr="00AB674E">
        <w:rPr>
          <w:rFonts w:ascii="Times New Roman" w:hAnsi="Times New Roman" w:cs="Times New Roman"/>
          <w:sz w:val="32"/>
          <w:szCs w:val="32"/>
        </w:rPr>
        <w:t>text</w:t>
      </w:r>
      <w:r w:rsidR="00B27FB4" w:rsidRPr="00AB674E">
        <w:rPr>
          <w:rFonts w:ascii="Times New Roman" w:hAnsi="Times New Roman" w:cs="Times New Roman"/>
          <w:sz w:val="32"/>
          <w:szCs w:val="32"/>
        </w:rPr>
        <w:t xml:space="preserve"> of</w:t>
      </w:r>
      <w:r w:rsidRPr="00AB674E">
        <w:rPr>
          <w:rFonts w:ascii="Times New Roman" w:hAnsi="Times New Roman" w:cs="Times New Roman"/>
          <w:sz w:val="32"/>
          <w:szCs w:val="32"/>
        </w:rPr>
        <w:t xml:space="preserve"> Revelation. Jesus spoke of “</w:t>
      </w:r>
      <w:r w:rsidRPr="00AB674E">
        <w:rPr>
          <w:rFonts w:ascii="Times New Roman" w:hAnsi="Times New Roman" w:cs="Times New Roman"/>
          <w:sz w:val="32"/>
          <w:szCs w:val="32"/>
          <w:u w:val="single"/>
        </w:rPr>
        <w:t>the end</w:t>
      </w:r>
      <w:r w:rsidRPr="00AB674E">
        <w:rPr>
          <w:rFonts w:ascii="Times New Roman" w:hAnsi="Times New Roman" w:cs="Times New Roman"/>
          <w:sz w:val="32"/>
          <w:szCs w:val="32"/>
        </w:rPr>
        <w:t>” three times in the Olivet discourse about His coming (Mat.24:6,</w:t>
      </w:r>
      <w:r w:rsidR="00123FD2" w:rsidRPr="00AB674E">
        <w:rPr>
          <w:rFonts w:ascii="Times New Roman" w:hAnsi="Times New Roman" w:cs="Times New Roman"/>
          <w:sz w:val="32"/>
          <w:szCs w:val="32"/>
        </w:rPr>
        <w:t xml:space="preserve"> </w:t>
      </w:r>
      <w:r w:rsidRPr="00AB674E">
        <w:rPr>
          <w:rFonts w:ascii="Times New Roman" w:hAnsi="Times New Roman" w:cs="Times New Roman"/>
          <w:sz w:val="32"/>
          <w:szCs w:val="32"/>
        </w:rPr>
        <w:t>13,</w:t>
      </w:r>
      <w:r w:rsidR="00A61D24" w:rsidRPr="00AB674E">
        <w:rPr>
          <w:rFonts w:ascii="Times New Roman" w:hAnsi="Times New Roman" w:cs="Times New Roman"/>
          <w:sz w:val="32"/>
          <w:szCs w:val="32"/>
        </w:rPr>
        <w:t xml:space="preserve"> </w:t>
      </w:r>
      <w:r w:rsidRPr="00AB674E">
        <w:rPr>
          <w:rFonts w:ascii="Times New Roman" w:hAnsi="Times New Roman" w:cs="Times New Roman"/>
          <w:sz w:val="32"/>
          <w:szCs w:val="32"/>
        </w:rPr>
        <w:t>14)</w:t>
      </w:r>
      <w:r w:rsidR="00B27FB4" w:rsidRPr="00AB674E">
        <w:rPr>
          <w:rFonts w:ascii="Times New Roman" w:hAnsi="Times New Roman" w:cs="Times New Roman"/>
          <w:sz w:val="32"/>
          <w:szCs w:val="32"/>
        </w:rPr>
        <w:t xml:space="preserve">. John also calls the events of his visions as being “in the Lord’s day” (Rev.1:10). </w:t>
      </w:r>
      <w:r w:rsidR="00945B25" w:rsidRPr="00AB674E">
        <w:rPr>
          <w:rFonts w:ascii="Times New Roman" w:hAnsi="Times New Roman" w:cs="Times New Roman"/>
          <w:sz w:val="32"/>
          <w:szCs w:val="32"/>
        </w:rPr>
        <w:t>In 1 Cor.1:8 above</w:t>
      </w:r>
      <w:r w:rsidR="00B27FB4" w:rsidRPr="00AB674E">
        <w:rPr>
          <w:rFonts w:ascii="Times New Roman" w:hAnsi="Times New Roman" w:cs="Times New Roman"/>
          <w:sz w:val="32"/>
          <w:szCs w:val="32"/>
        </w:rPr>
        <w:t xml:space="preserve"> it is worded somewhat differently as “</w:t>
      </w:r>
      <w:r w:rsidR="00B27FB4" w:rsidRPr="00AB674E">
        <w:rPr>
          <w:rFonts w:ascii="Times New Roman" w:hAnsi="Times New Roman" w:cs="Times New Roman"/>
          <w:sz w:val="32"/>
          <w:szCs w:val="32"/>
          <w:u w:val="single"/>
        </w:rPr>
        <w:t>in the day of our Lord Jesus Christ</w:t>
      </w:r>
      <w:r w:rsidR="00B27FB4" w:rsidRPr="00AB674E">
        <w:rPr>
          <w:rFonts w:ascii="Times New Roman" w:hAnsi="Times New Roman" w:cs="Times New Roman"/>
          <w:sz w:val="32"/>
          <w:szCs w:val="32"/>
        </w:rPr>
        <w:t xml:space="preserve">”, which </w:t>
      </w:r>
      <w:r w:rsidR="005C3436" w:rsidRPr="00AB674E">
        <w:rPr>
          <w:rFonts w:ascii="Times New Roman" w:hAnsi="Times New Roman" w:cs="Times New Roman"/>
          <w:sz w:val="32"/>
          <w:szCs w:val="32"/>
        </w:rPr>
        <w:t>reads like</w:t>
      </w:r>
      <w:r w:rsidR="00B27FB4" w:rsidRPr="00AB674E">
        <w:rPr>
          <w:rFonts w:ascii="Times New Roman" w:hAnsi="Times New Roman" w:cs="Times New Roman"/>
          <w:sz w:val="32"/>
          <w:szCs w:val="32"/>
        </w:rPr>
        <w:t xml:space="preserve"> the previous verse’s “</w:t>
      </w:r>
      <w:r w:rsidR="00B27FB4" w:rsidRPr="00AB674E">
        <w:rPr>
          <w:rFonts w:ascii="Times New Roman" w:hAnsi="Times New Roman" w:cs="Times New Roman"/>
          <w:sz w:val="32"/>
          <w:szCs w:val="32"/>
          <w:u w:val="single"/>
        </w:rPr>
        <w:t>The Apocalypse of our Lord Jesus Christ</w:t>
      </w:r>
      <w:r w:rsidR="00B27FB4" w:rsidRPr="00AB674E">
        <w:rPr>
          <w:rFonts w:ascii="Times New Roman" w:hAnsi="Times New Roman" w:cs="Times New Roman"/>
          <w:sz w:val="32"/>
          <w:szCs w:val="32"/>
        </w:rPr>
        <w:t>”. That “day” will also be one of judgment for the saints, and by Christ’s strengthening</w:t>
      </w:r>
      <w:r w:rsidR="00DC6650" w:rsidRPr="00AB674E">
        <w:rPr>
          <w:rFonts w:ascii="Times New Roman" w:hAnsi="Times New Roman" w:cs="Times New Roman"/>
          <w:sz w:val="32"/>
          <w:szCs w:val="32"/>
        </w:rPr>
        <w:t xml:space="preserve"> during their testing by fire</w:t>
      </w:r>
      <w:r w:rsidR="00B27FB4" w:rsidRPr="00AB674E">
        <w:rPr>
          <w:rFonts w:ascii="Times New Roman" w:hAnsi="Times New Roman" w:cs="Times New Roman"/>
          <w:sz w:val="32"/>
          <w:szCs w:val="32"/>
        </w:rPr>
        <w:t>, they will be found “</w:t>
      </w:r>
      <w:r w:rsidR="0055021A" w:rsidRPr="00AB674E">
        <w:rPr>
          <w:rFonts w:ascii="Times New Roman" w:hAnsi="Times New Roman" w:cs="Times New Roman"/>
          <w:sz w:val="32"/>
          <w:szCs w:val="32"/>
          <w:u w:val="single"/>
        </w:rPr>
        <w:t>blame</w:t>
      </w:r>
      <w:r w:rsidR="00B27FB4" w:rsidRPr="00AB674E">
        <w:rPr>
          <w:rFonts w:ascii="Times New Roman" w:hAnsi="Times New Roman" w:cs="Times New Roman"/>
          <w:sz w:val="32"/>
          <w:szCs w:val="32"/>
          <w:u w:val="single"/>
        </w:rPr>
        <w:t>less</w:t>
      </w:r>
      <w:r w:rsidR="00B27FB4" w:rsidRPr="00AB674E">
        <w:rPr>
          <w:rFonts w:ascii="Times New Roman" w:hAnsi="Times New Roman" w:cs="Times New Roman"/>
          <w:sz w:val="32"/>
          <w:szCs w:val="32"/>
        </w:rPr>
        <w:t>” in that judgment.</w:t>
      </w:r>
    </w:p>
    <w:p w14:paraId="0E1C572F" w14:textId="77777777" w:rsidR="00AB674E" w:rsidRDefault="006A3E1A"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“For the word which is of the cross is indeed foolishness to </w:t>
      </w:r>
      <w:r w:rsidRPr="00AB674E">
        <w:rPr>
          <w:rFonts w:ascii="Times New Roman" w:hAnsi="Times New Roman" w:cs="Times New Roman"/>
          <w:b/>
          <w:bCs/>
          <w:sz w:val="32"/>
          <w:szCs w:val="32"/>
        </w:rPr>
        <w:t xml:space="preserve">those </w:t>
      </w:r>
      <w:r w:rsidRPr="00AB674E">
        <w:rPr>
          <w:rFonts w:ascii="Times New Roman" w:hAnsi="Times New Roman" w:cs="Times New Roman"/>
          <w:b/>
          <w:bCs/>
          <w:sz w:val="32"/>
          <w:szCs w:val="32"/>
          <w:u w:val="single"/>
        </w:rPr>
        <w:t>perishing</w:t>
      </w:r>
      <w:r w:rsidRPr="00AB674E">
        <w:rPr>
          <w:rFonts w:ascii="Times New Roman" w:hAnsi="Times New Roman" w:cs="Times New Roman"/>
          <w:sz w:val="32"/>
          <w:szCs w:val="32"/>
        </w:rPr>
        <w:t xml:space="preserve">, but it is God’s power to </w:t>
      </w:r>
      <w:r w:rsidRPr="00AB674E">
        <w:rPr>
          <w:rFonts w:ascii="Times New Roman" w:hAnsi="Times New Roman" w:cs="Times New Roman"/>
          <w:b/>
          <w:bCs/>
          <w:sz w:val="32"/>
          <w:szCs w:val="32"/>
        </w:rPr>
        <w:t xml:space="preserve">those </w:t>
      </w:r>
      <w:r w:rsidRPr="00AB674E">
        <w:rPr>
          <w:rFonts w:ascii="Times New Roman" w:hAnsi="Times New Roman" w:cs="Times New Roman"/>
          <w:b/>
          <w:bCs/>
          <w:sz w:val="32"/>
          <w:szCs w:val="32"/>
          <w:u w:val="single"/>
        </w:rPr>
        <w:t>being saved</w:t>
      </w:r>
      <w:r w:rsidRPr="00AB674E">
        <w:rPr>
          <w:rFonts w:ascii="Times New Roman" w:hAnsi="Times New Roman" w:cs="Times New Roman"/>
          <w:sz w:val="32"/>
          <w:szCs w:val="32"/>
        </w:rPr>
        <w:t xml:space="preserve">, us.”  </w:t>
      </w:r>
      <w:r w:rsidR="009E0D8F" w:rsidRPr="00AB674E">
        <w:rPr>
          <w:rFonts w:ascii="Times New Roman" w:hAnsi="Times New Roman" w:cs="Times New Roman"/>
          <w:sz w:val="32"/>
          <w:szCs w:val="32"/>
        </w:rPr>
        <w:t xml:space="preserve">   </w:t>
      </w:r>
    </w:p>
    <w:p w14:paraId="05F3F60F" w14:textId="70496EAD" w:rsidR="006A3E1A" w:rsidRPr="00AB674E" w:rsidRDefault="00AB674E" w:rsidP="009E0D8F">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9E0D8F" w:rsidRPr="00AB674E">
        <w:rPr>
          <w:rFonts w:ascii="Times New Roman" w:hAnsi="Times New Roman" w:cs="Times New Roman"/>
          <w:sz w:val="32"/>
          <w:szCs w:val="32"/>
        </w:rPr>
        <w:t>1 Cor.1:18</w:t>
      </w:r>
    </w:p>
    <w:p w14:paraId="05F3F610" w14:textId="77777777" w:rsidR="006A3E1A" w:rsidRPr="00AB674E" w:rsidRDefault="006A3E1A" w:rsidP="00A36C60">
      <w:pPr>
        <w:tabs>
          <w:tab w:val="right" w:pos="8640"/>
        </w:tabs>
        <w:rPr>
          <w:rFonts w:ascii="Times New Roman" w:hAnsi="Times New Roman" w:cs="Times New Roman"/>
          <w:sz w:val="32"/>
          <w:szCs w:val="32"/>
        </w:rPr>
      </w:pPr>
      <w:r w:rsidRPr="00AB674E">
        <w:rPr>
          <w:rFonts w:ascii="Times New Roman" w:hAnsi="Times New Roman" w:cs="Times New Roman"/>
          <w:sz w:val="32"/>
          <w:szCs w:val="32"/>
        </w:rPr>
        <w:lastRenderedPageBreak/>
        <w:t xml:space="preserve">This contrast between </w:t>
      </w:r>
      <w:r w:rsidRPr="00AB674E">
        <w:rPr>
          <w:rFonts w:ascii="Times New Roman" w:hAnsi="Times New Roman" w:cs="Times New Roman"/>
          <w:sz w:val="32"/>
          <w:szCs w:val="32"/>
          <w:u w:val="single"/>
        </w:rPr>
        <w:t>perishing</w:t>
      </w:r>
      <w:r w:rsidRPr="00AB674E">
        <w:rPr>
          <w:rFonts w:ascii="Times New Roman" w:hAnsi="Times New Roman" w:cs="Times New Roman"/>
          <w:sz w:val="32"/>
          <w:szCs w:val="32"/>
        </w:rPr>
        <w:t xml:space="preserve"> (</w:t>
      </w:r>
      <w:r w:rsidR="00EC4ABC" w:rsidRPr="00AB674E">
        <w:rPr>
          <w:rFonts w:ascii="Times New Roman" w:hAnsi="Times New Roman" w:cs="Times New Roman"/>
          <w:sz w:val="32"/>
          <w:szCs w:val="32"/>
        </w:rPr>
        <w:t xml:space="preserve">Gk. </w:t>
      </w:r>
      <w:r w:rsidRPr="00AB674E">
        <w:rPr>
          <w:rFonts w:ascii="Times New Roman" w:hAnsi="Times New Roman" w:cs="Times New Roman"/>
          <w:sz w:val="32"/>
          <w:szCs w:val="32"/>
        </w:rPr>
        <w:t xml:space="preserve">verb </w:t>
      </w:r>
      <w:r w:rsidRPr="00AB674E">
        <w:rPr>
          <w:rFonts w:ascii="Times New Roman" w:hAnsi="Times New Roman" w:cs="Times New Roman"/>
          <w:i/>
          <w:iCs/>
          <w:sz w:val="32"/>
          <w:szCs w:val="32"/>
        </w:rPr>
        <w:t>apollumi</w:t>
      </w:r>
      <w:r w:rsidRPr="00AB674E">
        <w:rPr>
          <w:rFonts w:ascii="Times New Roman" w:hAnsi="Times New Roman" w:cs="Times New Roman"/>
          <w:sz w:val="32"/>
          <w:szCs w:val="32"/>
        </w:rPr>
        <w:t xml:space="preserve">, noun </w:t>
      </w:r>
      <w:proofErr w:type="spellStart"/>
      <w:r w:rsidRPr="00AB674E">
        <w:rPr>
          <w:rFonts w:ascii="Times New Roman" w:hAnsi="Times New Roman" w:cs="Times New Roman"/>
          <w:i/>
          <w:iCs/>
          <w:sz w:val="32"/>
          <w:szCs w:val="32"/>
        </w:rPr>
        <w:t>apōleia</w:t>
      </w:r>
      <w:proofErr w:type="spellEnd"/>
      <w:r w:rsidRPr="00AB674E">
        <w:rPr>
          <w:rFonts w:ascii="Times New Roman" w:hAnsi="Times New Roman" w:cs="Times New Roman"/>
          <w:sz w:val="32"/>
          <w:szCs w:val="32"/>
        </w:rPr>
        <w:t xml:space="preserve">) and </w:t>
      </w:r>
      <w:r w:rsidRPr="00AB674E">
        <w:rPr>
          <w:rFonts w:ascii="Times New Roman" w:hAnsi="Times New Roman" w:cs="Times New Roman"/>
          <w:sz w:val="32"/>
          <w:szCs w:val="32"/>
          <w:u w:val="single"/>
        </w:rPr>
        <w:t>being saved</w:t>
      </w:r>
      <w:r w:rsidRPr="00AB674E">
        <w:rPr>
          <w:rFonts w:ascii="Times New Roman" w:hAnsi="Times New Roman" w:cs="Times New Roman"/>
          <w:sz w:val="32"/>
          <w:szCs w:val="32"/>
        </w:rPr>
        <w:t xml:space="preserve"> (</w:t>
      </w:r>
      <w:r w:rsidR="00EC4ABC" w:rsidRPr="00AB674E">
        <w:rPr>
          <w:rFonts w:ascii="Times New Roman" w:hAnsi="Times New Roman" w:cs="Times New Roman"/>
          <w:sz w:val="32"/>
          <w:szCs w:val="32"/>
        </w:rPr>
        <w:t xml:space="preserve">Gk. </w:t>
      </w:r>
      <w:r w:rsidR="00EA0A82" w:rsidRPr="00AB674E">
        <w:rPr>
          <w:rFonts w:ascii="Times New Roman" w:hAnsi="Times New Roman" w:cs="Times New Roman"/>
          <w:sz w:val="32"/>
          <w:szCs w:val="32"/>
        </w:rPr>
        <w:t xml:space="preserve">verb </w:t>
      </w:r>
      <w:proofErr w:type="spellStart"/>
      <w:r w:rsidRPr="00AB674E">
        <w:rPr>
          <w:rFonts w:ascii="Times New Roman" w:hAnsi="Times New Roman" w:cs="Times New Roman"/>
          <w:i/>
          <w:iCs/>
          <w:sz w:val="32"/>
          <w:szCs w:val="32"/>
        </w:rPr>
        <w:t>sōzō</w:t>
      </w:r>
      <w:proofErr w:type="spellEnd"/>
      <w:r w:rsidR="00EA0A82" w:rsidRPr="00AB674E">
        <w:rPr>
          <w:rFonts w:ascii="Times New Roman" w:hAnsi="Times New Roman" w:cs="Times New Roman"/>
          <w:iCs/>
          <w:sz w:val="32"/>
          <w:szCs w:val="32"/>
        </w:rPr>
        <w:t xml:space="preserve">, noun </w:t>
      </w:r>
      <w:proofErr w:type="spellStart"/>
      <w:r w:rsidR="00EA0A82" w:rsidRPr="00AB674E">
        <w:rPr>
          <w:rFonts w:ascii="Times New Roman" w:hAnsi="Times New Roman" w:cs="Times New Roman"/>
          <w:i/>
          <w:iCs/>
          <w:sz w:val="32"/>
          <w:szCs w:val="32"/>
        </w:rPr>
        <w:t>sōtēria</w:t>
      </w:r>
      <w:proofErr w:type="spellEnd"/>
      <w:r w:rsidRPr="00AB674E">
        <w:rPr>
          <w:rFonts w:ascii="Times New Roman" w:hAnsi="Times New Roman" w:cs="Times New Roman"/>
          <w:sz w:val="32"/>
          <w:szCs w:val="32"/>
        </w:rPr>
        <w:t>)</w:t>
      </w:r>
      <w:r w:rsidR="000B5824" w:rsidRPr="00AB674E">
        <w:rPr>
          <w:rFonts w:ascii="Times New Roman" w:hAnsi="Times New Roman" w:cs="Times New Roman"/>
          <w:sz w:val="32"/>
          <w:szCs w:val="32"/>
        </w:rPr>
        <w:t xml:space="preserve"> is a keynote of doctrine in the Gospels-Acts period. </w:t>
      </w:r>
      <w:r w:rsidR="00074BD3" w:rsidRPr="00AB674E">
        <w:rPr>
          <w:rFonts w:ascii="Times New Roman" w:hAnsi="Times New Roman" w:cs="Times New Roman"/>
          <w:sz w:val="32"/>
          <w:szCs w:val="32"/>
        </w:rPr>
        <w:t>The</w:t>
      </w:r>
      <w:r w:rsidR="00B80A42" w:rsidRPr="00AB674E">
        <w:rPr>
          <w:rFonts w:ascii="Times New Roman" w:hAnsi="Times New Roman" w:cs="Times New Roman"/>
          <w:sz w:val="32"/>
          <w:szCs w:val="32"/>
        </w:rPr>
        <w:t>se</w:t>
      </w:r>
      <w:r w:rsidR="00074BD3" w:rsidRPr="00AB674E">
        <w:rPr>
          <w:rFonts w:ascii="Times New Roman" w:hAnsi="Times New Roman" w:cs="Times New Roman"/>
          <w:sz w:val="32"/>
          <w:szCs w:val="32"/>
        </w:rPr>
        <w:t xml:space="preserve"> are the </w:t>
      </w:r>
      <w:r w:rsidR="00A36C60" w:rsidRPr="00AB674E">
        <w:rPr>
          <w:rFonts w:ascii="Times New Roman" w:hAnsi="Times New Roman" w:cs="Times New Roman"/>
          <w:sz w:val="32"/>
          <w:szCs w:val="32"/>
        </w:rPr>
        <w:t xml:space="preserve">same </w:t>
      </w:r>
      <w:r w:rsidR="00074BD3" w:rsidRPr="00AB674E">
        <w:rPr>
          <w:rFonts w:ascii="Times New Roman" w:hAnsi="Times New Roman" w:cs="Times New Roman"/>
          <w:sz w:val="32"/>
          <w:szCs w:val="32"/>
        </w:rPr>
        <w:t>Gk. words used of</w:t>
      </w:r>
      <w:r w:rsidR="00A36C60" w:rsidRPr="00AB674E">
        <w:rPr>
          <w:rFonts w:ascii="Times New Roman" w:hAnsi="Times New Roman" w:cs="Times New Roman"/>
          <w:sz w:val="32"/>
          <w:szCs w:val="32"/>
        </w:rPr>
        <w:t xml:space="preserve"> “losing” </w:t>
      </w:r>
      <w:r w:rsidR="00074BD3" w:rsidRPr="00AB674E">
        <w:rPr>
          <w:rFonts w:ascii="Times New Roman" w:hAnsi="Times New Roman" w:cs="Times New Roman"/>
          <w:sz w:val="32"/>
          <w:szCs w:val="32"/>
        </w:rPr>
        <w:t xml:space="preserve">and </w:t>
      </w:r>
      <w:r w:rsidR="00A36C60" w:rsidRPr="00AB674E">
        <w:rPr>
          <w:rFonts w:ascii="Times New Roman" w:hAnsi="Times New Roman" w:cs="Times New Roman"/>
          <w:sz w:val="32"/>
          <w:szCs w:val="32"/>
        </w:rPr>
        <w:t xml:space="preserve">“saving” </w:t>
      </w:r>
      <w:r w:rsidR="00074BD3" w:rsidRPr="00AB674E">
        <w:rPr>
          <w:rFonts w:ascii="Times New Roman" w:hAnsi="Times New Roman" w:cs="Times New Roman"/>
          <w:sz w:val="32"/>
          <w:szCs w:val="32"/>
        </w:rPr>
        <w:t xml:space="preserve">one’s life in Mat.16:25. We will see the contrast again below in </w:t>
      </w:r>
      <w:r w:rsidR="005D40CE" w:rsidRPr="00AB674E">
        <w:rPr>
          <w:rFonts w:ascii="Times New Roman" w:hAnsi="Times New Roman" w:cs="Times New Roman"/>
          <w:sz w:val="32"/>
          <w:szCs w:val="32"/>
        </w:rPr>
        <w:t>2 Cor.</w:t>
      </w:r>
      <w:r w:rsidR="00143352" w:rsidRPr="00AB674E">
        <w:rPr>
          <w:rFonts w:ascii="Times New Roman" w:hAnsi="Times New Roman" w:cs="Times New Roman"/>
          <w:sz w:val="32"/>
          <w:szCs w:val="32"/>
        </w:rPr>
        <w:t xml:space="preserve"> </w:t>
      </w:r>
      <w:r w:rsidR="005D40CE" w:rsidRPr="00AB674E">
        <w:rPr>
          <w:rFonts w:ascii="Times New Roman" w:hAnsi="Times New Roman" w:cs="Times New Roman"/>
          <w:sz w:val="32"/>
          <w:szCs w:val="32"/>
        </w:rPr>
        <w:t xml:space="preserve">2:15; </w:t>
      </w:r>
      <w:r w:rsidR="00074BD3" w:rsidRPr="00AB674E">
        <w:rPr>
          <w:rFonts w:ascii="Times New Roman" w:hAnsi="Times New Roman" w:cs="Times New Roman"/>
          <w:sz w:val="32"/>
          <w:szCs w:val="32"/>
        </w:rPr>
        <w:t xml:space="preserve">2 Th.2:10 and Jam.4:12. </w:t>
      </w:r>
      <w:r w:rsidR="000B5824" w:rsidRPr="00AB674E">
        <w:rPr>
          <w:rFonts w:ascii="Times New Roman" w:hAnsi="Times New Roman" w:cs="Times New Roman"/>
          <w:sz w:val="32"/>
          <w:szCs w:val="32"/>
        </w:rPr>
        <w:t xml:space="preserve">And note that both verbs in the above text </w:t>
      </w:r>
      <w:r w:rsidR="004E575B" w:rsidRPr="00AB674E">
        <w:rPr>
          <w:rFonts w:ascii="Times New Roman" w:hAnsi="Times New Roman" w:cs="Times New Roman"/>
          <w:sz w:val="32"/>
          <w:szCs w:val="32"/>
        </w:rPr>
        <w:t xml:space="preserve">are </w:t>
      </w:r>
      <w:r w:rsidR="000B5824" w:rsidRPr="00AB674E">
        <w:rPr>
          <w:rFonts w:ascii="Times New Roman" w:hAnsi="Times New Roman" w:cs="Times New Roman"/>
          <w:sz w:val="32"/>
          <w:szCs w:val="32"/>
        </w:rPr>
        <w:t>us</w:t>
      </w:r>
      <w:r w:rsidR="004E575B" w:rsidRPr="00AB674E">
        <w:rPr>
          <w:rFonts w:ascii="Times New Roman" w:hAnsi="Times New Roman" w:cs="Times New Roman"/>
          <w:sz w:val="32"/>
          <w:szCs w:val="32"/>
        </w:rPr>
        <w:t>ing</w:t>
      </w:r>
      <w:r w:rsidR="000B5824" w:rsidRPr="00AB674E">
        <w:rPr>
          <w:rFonts w:ascii="Times New Roman" w:hAnsi="Times New Roman" w:cs="Times New Roman"/>
          <w:sz w:val="32"/>
          <w:szCs w:val="32"/>
        </w:rPr>
        <w:t xml:space="preserve"> present partic</w:t>
      </w:r>
      <w:r w:rsidR="00143352" w:rsidRPr="00AB674E">
        <w:rPr>
          <w:rFonts w:ascii="Times New Roman" w:hAnsi="Times New Roman" w:cs="Times New Roman"/>
          <w:sz w:val="32"/>
          <w:szCs w:val="32"/>
        </w:rPr>
        <w:t>ip</w:t>
      </w:r>
      <w:r w:rsidR="000B5824" w:rsidRPr="00AB674E">
        <w:rPr>
          <w:rFonts w:ascii="Times New Roman" w:hAnsi="Times New Roman" w:cs="Times New Roman"/>
          <w:sz w:val="32"/>
          <w:szCs w:val="32"/>
        </w:rPr>
        <w:t xml:space="preserve">les to bring home the </w:t>
      </w:r>
      <w:r w:rsidR="002E0044" w:rsidRPr="00AB674E">
        <w:rPr>
          <w:rFonts w:ascii="Times New Roman" w:hAnsi="Times New Roman" w:cs="Times New Roman"/>
          <w:sz w:val="32"/>
          <w:szCs w:val="32"/>
        </w:rPr>
        <w:t xml:space="preserve">imminent </w:t>
      </w:r>
      <w:r w:rsidR="000B5824" w:rsidRPr="00AB674E">
        <w:rPr>
          <w:rFonts w:ascii="Times New Roman" w:hAnsi="Times New Roman" w:cs="Times New Roman"/>
          <w:sz w:val="32"/>
          <w:szCs w:val="32"/>
        </w:rPr>
        <w:t>expectation of that day.</w:t>
      </w:r>
      <w:r w:rsidR="00DC6650" w:rsidRPr="00AB674E">
        <w:rPr>
          <w:rFonts w:ascii="Times New Roman" w:hAnsi="Times New Roman" w:cs="Times New Roman"/>
          <w:sz w:val="32"/>
          <w:szCs w:val="32"/>
        </w:rPr>
        <w:t xml:space="preserve"> The possibility of “</w:t>
      </w:r>
      <w:r w:rsidR="00DC6650" w:rsidRPr="00AB674E">
        <w:rPr>
          <w:rFonts w:ascii="Times New Roman" w:hAnsi="Times New Roman" w:cs="Times New Roman"/>
          <w:sz w:val="32"/>
          <w:szCs w:val="32"/>
          <w:u w:val="single"/>
        </w:rPr>
        <w:t>perishing</w:t>
      </w:r>
      <w:r w:rsidR="00DC6650" w:rsidRPr="00AB674E">
        <w:rPr>
          <w:rFonts w:ascii="Times New Roman" w:hAnsi="Times New Roman" w:cs="Times New Roman"/>
          <w:sz w:val="32"/>
          <w:szCs w:val="32"/>
        </w:rPr>
        <w:t>” implies threat and tribulation.</w:t>
      </w:r>
    </w:p>
    <w:p w14:paraId="05F3F611" w14:textId="77777777" w:rsidR="000537BC" w:rsidRPr="00AB674E" w:rsidRDefault="00A22E9B" w:rsidP="000537B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“And if anyone builds upon the foundation, gold, silver, precious stones, wood, hay</w:t>
      </w:r>
      <w:r w:rsidR="00365620" w:rsidRPr="00AB674E">
        <w:rPr>
          <w:rFonts w:ascii="Times New Roman" w:hAnsi="Times New Roman" w:cs="Times New Roman"/>
          <w:sz w:val="32"/>
          <w:szCs w:val="32"/>
        </w:rPr>
        <w:t>,</w:t>
      </w:r>
      <w:r w:rsidRPr="00AB674E">
        <w:rPr>
          <w:rFonts w:ascii="Times New Roman" w:hAnsi="Times New Roman" w:cs="Times New Roman"/>
          <w:sz w:val="32"/>
          <w:szCs w:val="32"/>
        </w:rPr>
        <w:t xml:space="preserve"> straw, each one’s work will become manifest, for </w:t>
      </w:r>
      <w:r w:rsidRPr="00AB674E">
        <w:rPr>
          <w:rFonts w:ascii="Times New Roman" w:hAnsi="Times New Roman" w:cs="Times New Roman"/>
          <w:b/>
          <w:sz w:val="32"/>
          <w:szCs w:val="32"/>
          <w:u w:val="single"/>
        </w:rPr>
        <w:t>the Day</w:t>
      </w:r>
      <w:r w:rsidRPr="00AB674E">
        <w:rPr>
          <w:rFonts w:ascii="Times New Roman" w:hAnsi="Times New Roman" w:cs="Times New Roman"/>
          <w:b/>
          <w:sz w:val="32"/>
          <w:szCs w:val="32"/>
        </w:rPr>
        <w:t xml:space="preserve"> will show it</w:t>
      </w:r>
      <w:r w:rsidRPr="00AB674E">
        <w:rPr>
          <w:rFonts w:ascii="Times New Roman" w:hAnsi="Times New Roman" w:cs="Times New Roman"/>
          <w:sz w:val="32"/>
          <w:szCs w:val="32"/>
        </w:rPr>
        <w:t xml:space="preserve">, because </w:t>
      </w:r>
      <w:r w:rsidRPr="00AB674E">
        <w:rPr>
          <w:rFonts w:ascii="Times New Roman" w:hAnsi="Times New Roman" w:cs="Times New Roman"/>
          <w:b/>
          <w:sz w:val="32"/>
          <w:szCs w:val="32"/>
        </w:rPr>
        <w:t xml:space="preserve">it will be </w:t>
      </w:r>
      <w:r w:rsidRPr="00AB674E">
        <w:rPr>
          <w:rFonts w:ascii="Times New Roman" w:hAnsi="Times New Roman" w:cs="Times New Roman"/>
          <w:b/>
          <w:sz w:val="32"/>
          <w:szCs w:val="32"/>
          <w:u w:val="single"/>
        </w:rPr>
        <w:t>revealed by fire</w:t>
      </w:r>
      <w:r w:rsidRPr="00AB674E">
        <w:rPr>
          <w:rFonts w:ascii="Times New Roman" w:hAnsi="Times New Roman" w:cs="Times New Roman"/>
          <w:sz w:val="32"/>
          <w:szCs w:val="32"/>
        </w:rPr>
        <w:t xml:space="preserve">. And </w:t>
      </w:r>
      <w:r w:rsidRPr="00AB674E">
        <w:rPr>
          <w:rFonts w:ascii="Times New Roman" w:hAnsi="Times New Roman" w:cs="Times New Roman"/>
          <w:b/>
          <w:sz w:val="32"/>
          <w:szCs w:val="32"/>
        </w:rPr>
        <w:t xml:space="preserve">the </w:t>
      </w:r>
      <w:r w:rsidR="00945B25" w:rsidRPr="00AB674E">
        <w:rPr>
          <w:rFonts w:ascii="Times New Roman" w:hAnsi="Times New Roman" w:cs="Times New Roman"/>
          <w:b/>
          <w:sz w:val="32"/>
          <w:szCs w:val="32"/>
        </w:rPr>
        <w:t>F</w:t>
      </w:r>
      <w:r w:rsidRPr="00AB674E">
        <w:rPr>
          <w:rFonts w:ascii="Times New Roman" w:hAnsi="Times New Roman" w:cs="Times New Roman"/>
          <w:b/>
          <w:sz w:val="32"/>
          <w:szCs w:val="32"/>
        </w:rPr>
        <w:t>ire will prove</w:t>
      </w:r>
      <w:r w:rsidRPr="00AB674E">
        <w:rPr>
          <w:rFonts w:ascii="Times New Roman" w:hAnsi="Times New Roman" w:cs="Times New Roman"/>
          <w:sz w:val="32"/>
          <w:szCs w:val="32"/>
        </w:rPr>
        <w:t xml:space="preserve"> each one’s work what kind it is. If anyone’s work remains which he built upon, he will receive a reward. If anyone’s work will be burned down, </w:t>
      </w:r>
      <w:r w:rsidR="000902B4" w:rsidRPr="00AB674E">
        <w:rPr>
          <w:rFonts w:ascii="Times New Roman" w:hAnsi="Times New Roman" w:cs="Times New Roman"/>
          <w:sz w:val="32"/>
          <w:szCs w:val="32"/>
        </w:rPr>
        <w:t>he will suffer loss and he will be saved, but thus as by fire.”    1 Cor.3:12-15</w:t>
      </w:r>
    </w:p>
    <w:p w14:paraId="05F3F612" w14:textId="77777777" w:rsidR="000902B4" w:rsidRPr="00AB674E" w:rsidRDefault="000902B4" w:rsidP="00A61D24">
      <w:pPr>
        <w:tabs>
          <w:tab w:val="right" w:pos="8640"/>
        </w:tabs>
        <w:rPr>
          <w:rFonts w:ascii="Times New Roman" w:hAnsi="Times New Roman" w:cs="Times New Roman"/>
          <w:sz w:val="32"/>
          <w:szCs w:val="32"/>
        </w:rPr>
      </w:pPr>
      <w:r w:rsidRPr="00AB674E">
        <w:rPr>
          <w:rFonts w:ascii="Times New Roman" w:hAnsi="Times New Roman" w:cs="Times New Roman"/>
          <w:sz w:val="32"/>
          <w:szCs w:val="32"/>
        </w:rPr>
        <w:t>“</w:t>
      </w:r>
      <w:r w:rsidRPr="00AB674E">
        <w:rPr>
          <w:rFonts w:ascii="Times New Roman" w:hAnsi="Times New Roman" w:cs="Times New Roman"/>
          <w:sz w:val="32"/>
          <w:szCs w:val="32"/>
          <w:u w:val="single"/>
        </w:rPr>
        <w:t>The Day</w:t>
      </w:r>
      <w:r w:rsidRPr="00AB674E">
        <w:rPr>
          <w:rFonts w:ascii="Times New Roman" w:hAnsi="Times New Roman" w:cs="Times New Roman"/>
          <w:sz w:val="32"/>
          <w:szCs w:val="32"/>
        </w:rPr>
        <w:t xml:space="preserve">” will be the day of the Lord, as </w:t>
      </w:r>
      <w:r w:rsidR="002E0044" w:rsidRPr="00AB674E">
        <w:rPr>
          <w:rFonts w:ascii="Times New Roman" w:hAnsi="Times New Roman" w:cs="Times New Roman"/>
          <w:sz w:val="32"/>
          <w:szCs w:val="32"/>
        </w:rPr>
        <w:t>indicated</w:t>
      </w:r>
      <w:r w:rsidRPr="00AB674E">
        <w:rPr>
          <w:rFonts w:ascii="Times New Roman" w:hAnsi="Times New Roman" w:cs="Times New Roman"/>
          <w:sz w:val="32"/>
          <w:szCs w:val="32"/>
        </w:rPr>
        <w:t xml:space="preserve"> by the </w:t>
      </w:r>
      <w:r w:rsidRPr="00AB674E">
        <w:rPr>
          <w:rFonts w:ascii="Times New Roman" w:hAnsi="Times New Roman" w:cs="Times New Roman"/>
          <w:sz w:val="32"/>
          <w:szCs w:val="32"/>
          <w:u w:val="single"/>
        </w:rPr>
        <w:t>revealing</w:t>
      </w:r>
      <w:r w:rsidRPr="00AB674E">
        <w:rPr>
          <w:rFonts w:ascii="Times New Roman" w:hAnsi="Times New Roman" w:cs="Times New Roman"/>
          <w:sz w:val="32"/>
          <w:szCs w:val="32"/>
        </w:rPr>
        <w:t xml:space="preserve"> (</w:t>
      </w:r>
      <w:r w:rsidR="000B06EF" w:rsidRPr="00AB674E">
        <w:rPr>
          <w:rFonts w:ascii="Times New Roman" w:hAnsi="Times New Roman" w:cs="Times New Roman"/>
          <w:sz w:val="32"/>
          <w:szCs w:val="32"/>
        </w:rPr>
        <w:t xml:space="preserve">Gk. </w:t>
      </w:r>
      <w:r w:rsidRPr="00AB674E">
        <w:rPr>
          <w:rFonts w:ascii="Times New Roman" w:hAnsi="Times New Roman" w:cs="Times New Roman"/>
          <w:i/>
          <w:sz w:val="32"/>
          <w:szCs w:val="32"/>
        </w:rPr>
        <w:t>apokaluptō</w:t>
      </w:r>
      <w:r w:rsidRPr="00AB674E">
        <w:rPr>
          <w:rFonts w:ascii="Times New Roman" w:hAnsi="Times New Roman" w:cs="Times New Roman"/>
          <w:sz w:val="32"/>
          <w:szCs w:val="32"/>
        </w:rPr>
        <w:t xml:space="preserve">) </w:t>
      </w:r>
      <w:r w:rsidRPr="00AB674E">
        <w:rPr>
          <w:rFonts w:ascii="Times New Roman" w:hAnsi="Times New Roman" w:cs="Times New Roman"/>
          <w:sz w:val="32"/>
          <w:szCs w:val="32"/>
          <w:u w:val="single"/>
        </w:rPr>
        <w:t>fire</w:t>
      </w:r>
      <w:r w:rsidRPr="00AB674E">
        <w:rPr>
          <w:rFonts w:ascii="Times New Roman" w:hAnsi="Times New Roman" w:cs="Times New Roman"/>
          <w:sz w:val="32"/>
          <w:szCs w:val="32"/>
        </w:rPr>
        <w:t>. This will be the fire of testing – the baptism by fire that John the Baptis</w:t>
      </w:r>
      <w:r w:rsidR="000B06EF" w:rsidRPr="00AB674E">
        <w:rPr>
          <w:rFonts w:ascii="Times New Roman" w:hAnsi="Times New Roman" w:cs="Times New Roman"/>
          <w:sz w:val="32"/>
          <w:szCs w:val="32"/>
        </w:rPr>
        <w:t>t</w:t>
      </w:r>
      <w:r w:rsidRPr="00AB674E">
        <w:rPr>
          <w:rFonts w:ascii="Times New Roman" w:hAnsi="Times New Roman" w:cs="Times New Roman"/>
          <w:sz w:val="32"/>
          <w:szCs w:val="32"/>
        </w:rPr>
        <w:t xml:space="preserve"> said would come (Mat.3:11)</w:t>
      </w:r>
      <w:r w:rsidR="00365620"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00A61D24" w:rsidRPr="00AB674E">
        <w:rPr>
          <w:rFonts w:ascii="Times New Roman" w:hAnsi="Times New Roman" w:cs="Times New Roman"/>
          <w:sz w:val="32"/>
          <w:szCs w:val="32"/>
        </w:rPr>
        <w:t>the human experience</w:t>
      </w:r>
      <w:r w:rsidR="00365620" w:rsidRPr="00AB674E">
        <w:rPr>
          <w:rFonts w:ascii="Times New Roman" w:hAnsi="Times New Roman" w:cs="Times New Roman"/>
          <w:sz w:val="32"/>
          <w:szCs w:val="32"/>
        </w:rPr>
        <w:t xml:space="preserve"> of</w:t>
      </w:r>
      <w:r w:rsidRPr="00AB674E">
        <w:rPr>
          <w:rFonts w:ascii="Times New Roman" w:hAnsi="Times New Roman" w:cs="Times New Roman"/>
          <w:sz w:val="32"/>
          <w:szCs w:val="32"/>
        </w:rPr>
        <w:t xml:space="preserve"> the Great Tribulation. </w:t>
      </w:r>
    </w:p>
    <w:p w14:paraId="05F3F613" w14:textId="77777777" w:rsidR="004F4F36" w:rsidRPr="00AB674E" w:rsidRDefault="004F4F36" w:rsidP="004F4F36">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“Therefore, do not judge anything before </w:t>
      </w:r>
      <w:r w:rsidRPr="00AB674E">
        <w:rPr>
          <w:rFonts w:ascii="Times New Roman" w:hAnsi="Times New Roman" w:cs="Times New Roman"/>
          <w:i/>
          <w:sz w:val="32"/>
          <w:szCs w:val="32"/>
        </w:rPr>
        <w:t>the</w:t>
      </w:r>
      <w:r w:rsidRPr="00AB674E">
        <w:rPr>
          <w:rFonts w:ascii="Times New Roman" w:hAnsi="Times New Roman" w:cs="Times New Roman"/>
          <w:sz w:val="32"/>
          <w:szCs w:val="32"/>
        </w:rPr>
        <w:t xml:space="preserve"> </w:t>
      </w:r>
      <w:r w:rsidRPr="00AB674E">
        <w:rPr>
          <w:rFonts w:ascii="Times New Roman" w:hAnsi="Times New Roman" w:cs="Times New Roman"/>
          <w:b/>
          <w:sz w:val="32"/>
          <w:szCs w:val="32"/>
        </w:rPr>
        <w:t xml:space="preserve">season, until perhaps the Lord </w:t>
      </w:r>
      <w:r w:rsidRPr="00AB674E">
        <w:rPr>
          <w:rFonts w:ascii="Times New Roman" w:hAnsi="Times New Roman" w:cs="Times New Roman"/>
          <w:b/>
          <w:sz w:val="32"/>
          <w:szCs w:val="32"/>
          <w:u w:val="single"/>
        </w:rPr>
        <w:t>should come</w:t>
      </w:r>
      <w:r w:rsidRPr="00AB674E">
        <w:rPr>
          <w:rFonts w:ascii="Times New Roman" w:hAnsi="Times New Roman" w:cs="Times New Roman"/>
          <w:sz w:val="32"/>
          <w:szCs w:val="32"/>
        </w:rPr>
        <w:t xml:space="preserve">, Who will both enlighten the hidden things of the </w:t>
      </w:r>
      <w:r w:rsidR="00B9774D" w:rsidRPr="00AB674E">
        <w:rPr>
          <w:rFonts w:ascii="Times New Roman" w:hAnsi="Times New Roman" w:cs="Times New Roman"/>
          <w:sz w:val="32"/>
          <w:szCs w:val="32"/>
        </w:rPr>
        <w:t>D</w:t>
      </w:r>
      <w:r w:rsidRPr="00AB674E">
        <w:rPr>
          <w:rFonts w:ascii="Times New Roman" w:hAnsi="Times New Roman" w:cs="Times New Roman"/>
          <w:sz w:val="32"/>
          <w:szCs w:val="32"/>
        </w:rPr>
        <w:t xml:space="preserve">arkness, and will manifest the counsels of the hearts. And then </w:t>
      </w:r>
      <w:r w:rsidRPr="00AB674E">
        <w:rPr>
          <w:rFonts w:ascii="Times New Roman" w:hAnsi="Times New Roman" w:cs="Times New Roman"/>
          <w:b/>
          <w:bCs/>
          <w:sz w:val="32"/>
          <w:szCs w:val="32"/>
          <w:u w:val="single"/>
        </w:rPr>
        <w:t xml:space="preserve">the </w:t>
      </w:r>
      <w:r w:rsidR="00B9774D" w:rsidRPr="00AB674E">
        <w:rPr>
          <w:rFonts w:ascii="Times New Roman" w:hAnsi="Times New Roman" w:cs="Times New Roman"/>
          <w:b/>
          <w:bCs/>
          <w:sz w:val="32"/>
          <w:szCs w:val="32"/>
          <w:u w:val="single"/>
        </w:rPr>
        <w:t>P</w:t>
      </w:r>
      <w:r w:rsidRPr="00AB674E">
        <w:rPr>
          <w:rFonts w:ascii="Times New Roman" w:hAnsi="Times New Roman" w:cs="Times New Roman"/>
          <w:b/>
          <w:bCs/>
          <w:sz w:val="32"/>
          <w:szCs w:val="32"/>
          <w:u w:val="single"/>
        </w:rPr>
        <w:t>raise</w:t>
      </w:r>
      <w:r w:rsidRPr="00AB674E">
        <w:rPr>
          <w:rFonts w:ascii="Times New Roman" w:hAnsi="Times New Roman" w:cs="Times New Roman"/>
          <w:sz w:val="32"/>
          <w:szCs w:val="32"/>
        </w:rPr>
        <w:t xml:space="preserve"> will come to each one from God.”    1 Cor.4:5</w:t>
      </w:r>
    </w:p>
    <w:p w14:paraId="05F3F614" w14:textId="77777777" w:rsidR="004F4F36" w:rsidRPr="00AB674E" w:rsidRDefault="00B17455" w:rsidP="00EB4B3E">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They looked forward to the season, when the Lord </w:t>
      </w:r>
      <w:r w:rsidRPr="00AB674E">
        <w:rPr>
          <w:rFonts w:ascii="Times New Roman" w:hAnsi="Times New Roman" w:cs="Times New Roman"/>
          <w:sz w:val="32"/>
          <w:szCs w:val="32"/>
          <w:u w:val="single"/>
        </w:rPr>
        <w:t>would come</w:t>
      </w:r>
      <w:r w:rsidRPr="00AB674E">
        <w:rPr>
          <w:rFonts w:ascii="Times New Roman" w:hAnsi="Times New Roman" w:cs="Times New Roman"/>
          <w:sz w:val="32"/>
          <w:szCs w:val="32"/>
        </w:rPr>
        <w:t xml:space="preserve"> and sit in judgment</w:t>
      </w:r>
      <w:r w:rsidR="00E87755" w:rsidRPr="00AB674E">
        <w:rPr>
          <w:rFonts w:ascii="Times New Roman" w:hAnsi="Times New Roman" w:cs="Times New Roman"/>
          <w:sz w:val="32"/>
          <w:szCs w:val="32"/>
        </w:rPr>
        <w:t xml:space="preserve">, the </w:t>
      </w:r>
      <w:r w:rsidR="00354637" w:rsidRPr="00AB674E">
        <w:rPr>
          <w:rFonts w:ascii="Times New Roman" w:hAnsi="Times New Roman" w:cs="Times New Roman"/>
          <w:sz w:val="32"/>
          <w:szCs w:val="32"/>
        </w:rPr>
        <w:t>appointed time</w:t>
      </w:r>
      <w:r w:rsidR="00E87755" w:rsidRPr="00AB674E">
        <w:rPr>
          <w:rFonts w:ascii="Times New Roman" w:hAnsi="Times New Roman" w:cs="Times New Roman"/>
          <w:sz w:val="32"/>
          <w:szCs w:val="32"/>
        </w:rPr>
        <w:t xml:space="preserve"> of His </w:t>
      </w:r>
      <w:r w:rsidR="00E87755" w:rsidRPr="00AB674E">
        <w:rPr>
          <w:rFonts w:ascii="Times New Roman" w:hAnsi="Times New Roman" w:cs="Times New Roman"/>
          <w:i/>
          <w:iCs/>
          <w:sz w:val="32"/>
          <w:szCs w:val="32"/>
        </w:rPr>
        <w:t>Parousia</w:t>
      </w:r>
      <w:r w:rsidRPr="00AB674E">
        <w:rPr>
          <w:rFonts w:ascii="Times New Roman" w:hAnsi="Times New Roman" w:cs="Times New Roman"/>
          <w:sz w:val="32"/>
          <w:szCs w:val="32"/>
        </w:rPr>
        <w:t>.</w:t>
      </w:r>
      <w:r w:rsidR="00EB4B3E" w:rsidRPr="00AB674E">
        <w:rPr>
          <w:rFonts w:ascii="Times New Roman" w:hAnsi="Times New Roman" w:cs="Times New Roman"/>
          <w:sz w:val="32"/>
          <w:szCs w:val="32"/>
        </w:rPr>
        <w:t xml:space="preserve"> They all desired to hear </w:t>
      </w:r>
      <w:r w:rsidR="00EB4B3E" w:rsidRPr="00AB674E">
        <w:rPr>
          <w:rFonts w:ascii="Times New Roman" w:hAnsi="Times New Roman" w:cs="Times New Roman"/>
          <w:sz w:val="32"/>
          <w:szCs w:val="32"/>
          <w:u w:val="single"/>
        </w:rPr>
        <w:t>His praise</w:t>
      </w:r>
      <w:r w:rsidR="00EB4B3E" w:rsidRPr="00AB674E">
        <w:rPr>
          <w:rFonts w:ascii="Times New Roman" w:hAnsi="Times New Roman" w:cs="Times New Roman"/>
          <w:sz w:val="32"/>
          <w:szCs w:val="32"/>
        </w:rPr>
        <w:t>, “Well done, good and faithful servant.”</w:t>
      </w:r>
    </w:p>
    <w:p w14:paraId="05F3F615" w14:textId="77777777" w:rsidR="00B17455" w:rsidRPr="00AB674E" w:rsidRDefault="00B17455" w:rsidP="00B17455">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“…to deliver such a one to Satan for </w:t>
      </w:r>
      <w:r w:rsidRPr="00AB674E">
        <w:rPr>
          <w:rFonts w:ascii="Times New Roman" w:hAnsi="Times New Roman" w:cs="Times New Roman"/>
          <w:i/>
          <w:sz w:val="32"/>
          <w:szCs w:val="32"/>
        </w:rPr>
        <w:t>the</w:t>
      </w:r>
      <w:r w:rsidRPr="00AB674E">
        <w:rPr>
          <w:rFonts w:ascii="Times New Roman" w:hAnsi="Times New Roman" w:cs="Times New Roman"/>
          <w:sz w:val="32"/>
          <w:szCs w:val="32"/>
        </w:rPr>
        <w:t xml:space="preserve"> destruction of the flesh, so that the spirit m</w:t>
      </w:r>
      <w:r w:rsidR="00354637" w:rsidRPr="00AB674E">
        <w:rPr>
          <w:rFonts w:ascii="Times New Roman" w:hAnsi="Times New Roman" w:cs="Times New Roman"/>
          <w:sz w:val="32"/>
          <w:szCs w:val="32"/>
        </w:rPr>
        <w:t>ay</w:t>
      </w:r>
      <w:r w:rsidRPr="00AB674E">
        <w:rPr>
          <w:rFonts w:ascii="Times New Roman" w:hAnsi="Times New Roman" w:cs="Times New Roman"/>
          <w:sz w:val="32"/>
          <w:szCs w:val="32"/>
        </w:rPr>
        <w:t xml:space="preserve"> be </w:t>
      </w:r>
      <w:r w:rsidRPr="00AB674E">
        <w:rPr>
          <w:rFonts w:ascii="Times New Roman" w:hAnsi="Times New Roman" w:cs="Times New Roman"/>
          <w:b/>
          <w:sz w:val="32"/>
          <w:szCs w:val="32"/>
        </w:rPr>
        <w:t xml:space="preserve">saved in </w:t>
      </w:r>
      <w:r w:rsidRPr="00AB674E">
        <w:rPr>
          <w:rFonts w:ascii="Times New Roman" w:hAnsi="Times New Roman" w:cs="Times New Roman"/>
          <w:b/>
          <w:sz w:val="32"/>
          <w:szCs w:val="32"/>
          <w:u w:val="single"/>
        </w:rPr>
        <w:t>the day of the Lord</w:t>
      </w:r>
      <w:r w:rsidRPr="00AB674E">
        <w:rPr>
          <w:rFonts w:ascii="Times New Roman" w:hAnsi="Times New Roman" w:cs="Times New Roman"/>
          <w:sz w:val="32"/>
          <w:szCs w:val="32"/>
        </w:rPr>
        <w:t>.”    1 Cor.5:5</w:t>
      </w:r>
    </w:p>
    <w:p w14:paraId="05F3F616" w14:textId="77777777" w:rsidR="00B50F48" w:rsidRPr="00AB674E" w:rsidRDefault="00B50F48" w:rsidP="00B50F48">
      <w:pPr>
        <w:tabs>
          <w:tab w:val="right" w:pos="8640"/>
        </w:tabs>
        <w:rPr>
          <w:rFonts w:ascii="Times New Roman" w:hAnsi="Times New Roman" w:cs="Times New Roman"/>
          <w:sz w:val="32"/>
          <w:szCs w:val="32"/>
        </w:rPr>
      </w:pPr>
      <w:r w:rsidRPr="00AB674E">
        <w:rPr>
          <w:rFonts w:ascii="Times New Roman" w:hAnsi="Times New Roman" w:cs="Times New Roman"/>
          <w:sz w:val="32"/>
          <w:szCs w:val="32"/>
        </w:rPr>
        <w:lastRenderedPageBreak/>
        <w:t xml:space="preserve">Next thing on the </w:t>
      </w:r>
      <w:r w:rsidR="00727941" w:rsidRPr="00AB674E">
        <w:rPr>
          <w:rFonts w:ascii="Times New Roman" w:hAnsi="Times New Roman" w:cs="Times New Roman"/>
          <w:sz w:val="32"/>
          <w:szCs w:val="32"/>
        </w:rPr>
        <w:t xml:space="preserve">horizon was </w:t>
      </w:r>
      <w:r w:rsidR="00727941" w:rsidRPr="00AB674E">
        <w:rPr>
          <w:rFonts w:ascii="Times New Roman" w:hAnsi="Times New Roman" w:cs="Times New Roman"/>
          <w:sz w:val="32"/>
          <w:szCs w:val="32"/>
          <w:u w:val="single"/>
        </w:rPr>
        <w:t>the day of the Lord</w:t>
      </w:r>
      <w:r w:rsidR="00727941" w:rsidRPr="00AB674E">
        <w:rPr>
          <w:rFonts w:ascii="Times New Roman" w:hAnsi="Times New Roman" w:cs="Times New Roman"/>
          <w:sz w:val="32"/>
          <w:szCs w:val="32"/>
        </w:rPr>
        <w:t>, with all its perils.</w:t>
      </w:r>
      <w:r w:rsidR="00E87755" w:rsidRPr="00AB674E">
        <w:rPr>
          <w:rFonts w:ascii="Times New Roman" w:hAnsi="Times New Roman" w:cs="Times New Roman"/>
          <w:sz w:val="32"/>
          <w:szCs w:val="32"/>
        </w:rPr>
        <w:t xml:space="preserve"> A temporary apostolic judgment now might spare a sinner a more severe judgment by the Lord Himself</w:t>
      </w:r>
      <w:r w:rsidR="00843514" w:rsidRPr="00AB674E">
        <w:rPr>
          <w:rFonts w:ascii="Times New Roman" w:hAnsi="Times New Roman" w:cs="Times New Roman"/>
          <w:sz w:val="32"/>
          <w:szCs w:val="32"/>
        </w:rPr>
        <w:t xml:space="preserve"> later</w:t>
      </w:r>
      <w:r w:rsidR="00DC6650" w:rsidRPr="00AB674E">
        <w:rPr>
          <w:rFonts w:ascii="Times New Roman" w:hAnsi="Times New Roman" w:cs="Times New Roman"/>
          <w:sz w:val="32"/>
          <w:szCs w:val="32"/>
        </w:rPr>
        <w:t xml:space="preserve">, at His </w:t>
      </w:r>
      <w:r w:rsidR="00DC6650" w:rsidRPr="00AB674E">
        <w:rPr>
          <w:rFonts w:ascii="Times New Roman" w:hAnsi="Times New Roman" w:cs="Times New Roman"/>
          <w:i/>
          <w:iCs/>
          <w:sz w:val="32"/>
          <w:szCs w:val="32"/>
        </w:rPr>
        <w:t>Parousia</w:t>
      </w:r>
      <w:r w:rsidR="00E87755" w:rsidRPr="00AB674E">
        <w:rPr>
          <w:rFonts w:ascii="Times New Roman" w:hAnsi="Times New Roman" w:cs="Times New Roman"/>
          <w:sz w:val="32"/>
          <w:szCs w:val="32"/>
        </w:rPr>
        <w:t>.</w:t>
      </w:r>
      <w:r w:rsidR="00123FD2" w:rsidRPr="00AB674E">
        <w:rPr>
          <w:rFonts w:ascii="Times New Roman" w:hAnsi="Times New Roman" w:cs="Times New Roman"/>
          <w:sz w:val="32"/>
          <w:szCs w:val="32"/>
        </w:rPr>
        <w:t xml:space="preserve"> Could there be a half-millennium of peace and safety between these two events?</w:t>
      </w:r>
    </w:p>
    <w:p w14:paraId="05F3F617" w14:textId="77777777" w:rsidR="00B50F48" w:rsidRPr="00AB674E" w:rsidRDefault="00B50F48" w:rsidP="00B50F48">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“Or do you not know that </w:t>
      </w:r>
      <w:r w:rsidRPr="00AB674E">
        <w:rPr>
          <w:rFonts w:ascii="Times New Roman" w:hAnsi="Times New Roman" w:cs="Times New Roman"/>
          <w:b/>
          <w:sz w:val="32"/>
          <w:szCs w:val="32"/>
        </w:rPr>
        <w:t>unrighteous</w:t>
      </w:r>
      <w:r w:rsidRPr="00AB674E">
        <w:rPr>
          <w:rFonts w:ascii="Times New Roman" w:hAnsi="Times New Roman" w:cs="Times New Roman"/>
          <w:sz w:val="32"/>
          <w:szCs w:val="32"/>
        </w:rPr>
        <w:t xml:space="preserve"> </w:t>
      </w:r>
      <w:r w:rsidRPr="00AB674E">
        <w:rPr>
          <w:rFonts w:ascii="Times New Roman" w:hAnsi="Times New Roman" w:cs="Times New Roman"/>
          <w:b/>
          <w:sz w:val="32"/>
          <w:szCs w:val="32"/>
        </w:rPr>
        <w:t>ones will not inherit God’s kingdom</w:t>
      </w:r>
      <w:r w:rsidRPr="00AB674E">
        <w:rPr>
          <w:rFonts w:ascii="Times New Roman" w:hAnsi="Times New Roman" w:cs="Times New Roman"/>
          <w:sz w:val="32"/>
          <w:szCs w:val="32"/>
        </w:rPr>
        <w:t xml:space="preserve">? Be not deceived. Neither sexually immoral, nor idolaters, nor adulterers, nor effeminate, nor homosexuals, nor thieves, nor greedy ones, nor drunkards, nor abusive ones, nor swindlers </w:t>
      </w:r>
      <w:r w:rsidRPr="00AB674E">
        <w:rPr>
          <w:rFonts w:ascii="Times New Roman" w:hAnsi="Times New Roman" w:cs="Times New Roman"/>
          <w:b/>
          <w:sz w:val="32"/>
          <w:szCs w:val="32"/>
        </w:rPr>
        <w:t>will inherit God’s kingdom</w:t>
      </w:r>
      <w:r w:rsidRPr="00AB674E">
        <w:rPr>
          <w:rFonts w:ascii="Times New Roman" w:hAnsi="Times New Roman" w:cs="Times New Roman"/>
          <w:sz w:val="32"/>
          <w:szCs w:val="32"/>
        </w:rPr>
        <w:t>.”    1 Cor.6:</w:t>
      </w:r>
      <w:r w:rsidR="00BC3380" w:rsidRPr="00AB674E">
        <w:rPr>
          <w:rFonts w:ascii="Times New Roman" w:hAnsi="Times New Roman" w:cs="Times New Roman"/>
          <w:sz w:val="32"/>
          <w:szCs w:val="32"/>
        </w:rPr>
        <w:t>9-10</w:t>
      </w:r>
    </w:p>
    <w:p w14:paraId="05F3F618" w14:textId="77777777" w:rsidR="00BC3380" w:rsidRPr="00AB674E" w:rsidRDefault="00BC3380" w:rsidP="00BC3380">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I thought to include this text to show that </w:t>
      </w:r>
      <w:r w:rsidR="004055F5" w:rsidRPr="00AB674E">
        <w:rPr>
          <w:rFonts w:ascii="Times New Roman" w:hAnsi="Times New Roman" w:cs="Times New Roman"/>
          <w:sz w:val="32"/>
          <w:szCs w:val="32"/>
        </w:rPr>
        <w:t xml:space="preserve">the </w:t>
      </w:r>
      <w:r w:rsidRPr="00AB674E">
        <w:rPr>
          <w:rFonts w:ascii="Times New Roman" w:hAnsi="Times New Roman" w:cs="Times New Roman"/>
          <w:sz w:val="32"/>
          <w:szCs w:val="32"/>
        </w:rPr>
        <w:t xml:space="preserve">kingdom expectations </w:t>
      </w:r>
      <w:r w:rsidR="004055F5" w:rsidRPr="00AB674E">
        <w:rPr>
          <w:rFonts w:ascii="Times New Roman" w:hAnsi="Times New Roman" w:cs="Times New Roman"/>
          <w:sz w:val="32"/>
          <w:szCs w:val="32"/>
        </w:rPr>
        <w:t xml:space="preserve">of 1 Corinthians 6 </w:t>
      </w:r>
      <w:r w:rsidRPr="00AB674E">
        <w:rPr>
          <w:rFonts w:ascii="Times New Roman" w:hAnsi="Times New Roman" w:cs="Times New Roman"/>
          <w:sz w:val="32"/>
          <w:szCs w:val="32"/>
        </w:rPr>
        <w:t>were concurrent with those fiery judgment expectations of the day of the Lord</w:t>
      </w:r>
      <w:r w:rsidR="004055F5" w:rsidRPr="00AB674E">
        <w:rPr>
          <w:rFonts w:ascii="Times New Roman" w:hAnsi="Times New Roman" w:cs="Times New Roman"/>
          <w:sz w:val="32"/>
          <w:szCs w:val="32"/>
        </w:rPr>
        <w:t xml:space="preserve"> of 1 Corinthians 5</w:t>
      </w:r>
      <w:r w:rsidRPr="00AB674E">
        <w:rPr>
          <w:rFonts w:ascii="Times New Roman" w:hAnsi="Times New Roman" w:cs="Times New Roman"/>
          <w:sz w:val="32"/>
          <w:szCs w:val="32"/>
        </w:rPr>
        <w:t>. These were matters weighing upon the hearts of believers of that generation. There is no place here for centuries of peace and</w:t>
      </w:r>
      <w:r w:rsidRPr="004E08EB">
        <w:rPr>
          <w:rFonts w:ascii="Times New Roman" w:hAnsi="Times New Roman" w:cs="Times New Roman"/>
          <w:sz w:val="28"/>
          <w:szCs w:val="28"/>
        </w:rPr>
        <w:t xml:space="preserve"> </w:t>
      </w:r>
      <w:r w:rsidRPr="00AB674E">
        <w:rPr>
          <w:rFonts w:ascii="Times New Roman" w:hAnsi="Times New Roman" w:cs="Times New Roman"/>
          <w:sz w:val="32"/>
          <w:szCs w:val="32"/>
        </w:rPr>
        <w:t>prosperity before the day of the Lord.</w:t>
      </w:r>
      <w:r w:rsidR="00CE3CC4" w:rsidRPr="00AB674E">
        <w:rPr>
          <w:rFonts w:ascii="Times New Roman" w:hAnsi="Times New Roman" w:cs="Times New Roman"/>
          <w:sz w:val="32"/>
          <w:szCs w:val="32"/>
        </w:rPr>
        <w:t xml:space="preserve"> And remember, </w:t>
      </w:r>
      <w:r w:rsidR="00CE3CC4" w:rsidRPr="00AB674E">
        <w:rPr>
          <w:rFonts w:ascii="Times New Roman" w:hAnsi="Times New Roman" w:cs="Times New Roman"/>
          <w:sz w:val="32"/>
          <w:szCs w:val="32"/>
          <w:u w:val="single"/>
        </w:rPr>
        <w:t>inheriting</w:t>
      </w:r>
      <w:r w:rsidR="00CE3CC4" w:rsidRPr="00AB674E">
        <w:rPr>
          <w:rFonts w:ascii="Times New Roman" w:hAnsi="Times New Roman" w:cs="Times New Roman"/>
          <w:sz w:val="32"/>
          <w:szCs w:val="32"/>
        </w:rPr>
        <w:t xml:space="preserve"> the kingdom requires resurrection (1 Cor.15:50), which will occur at the Lord’s coming and </w:t>
      </w:r>
      <w:r w:rsidR="00CE3CC4" w:rsidRPr="00AB674E">
        <w:rPr>
          <w:rFonts w:ascii="Times New Roman" w:hAnsi="Times New Roman" w:cs="Times New Roman"/>
          <w:i/>
          <w:iCs/>
          <w:sz w:val="32"/>
          <w:szCs w:val="32"/>
        </w:rPr>
        <w:t>Parousia</w:t>
      </w:r>
      <w:r w:rsidR="00CE3CC4" w:rsidRPr="00AB674E">
        <w:rPr>
          <w:rFonts w:ascii="Times New Roman" w:hAnsi="Times New Roman" w:cs="Times New Roman"/>
          <w:sz w:val="32"/>
          <w:szCs w:val="32"/>
        </w:rPr>
        <w:t xml:space="preserve"> (1 Th.4:15-16)</w:t>
      </w:r>
      <w:r w:rsidR="00DB4960" w:rsidRPr="00AB674E">
        <w:rPr>
          <w:rFonts w:ascii="Times New Roman" w:hAnsi="Times New Roman" w:cs="Times New Roman"/>
          <w:sz w:val="32"/>
          <w:szCs w:val="32"/>
        </w:rPr>
        <w:t>.</w:t>
      </w:r>
    </w:p>
    <w:p w14:paraId="05F3F619" w14:textId="77777777" w:rsidR="00BC3380" w:rsidRPr="00AB674E" w:rsidRDefault="00BC3380" w:rsidP="00AF3C6B">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C82C6A" w:rsidRPr="00AB674E">
        <w:rPr>
          <w:rFonts w:ascii="Times New Roman" w:hAnsi="Times New Roman" w:cs="Times New Roman"/>
          <w:sz w:val="32"/>
          <w:szCs w:val="32"/>
        </w:rPr>
        <w:t xml:space="preserve">Therefore, I suppose this to be good on account of </w:t>
      </w:r>
      <w:r w:rsidR="007F4277" w:rsidRPr="00AB674E">
        <w:rPr>
          <w:rFonts w:ascii="Times New Roman" w:hAnsi="Times New Roman" w:cs="Times New Roman"/>
          <w:b/>
          <w:sz w:val="32"/>
          <w:szCs w:val="32"/>
          <w:u w:val="single"/>
        </w:rPr>
        <w:t>the present necessity</w:t>
      </w:r>
      <w:r w:rsidR="007F4277" w:rsidRPr="00AB674E">
        <w:rPr>
          <w:rFonts w:ascii="Times New Roman" w:hAnsi="Times New Roman" w:cs="Times New Roman"/>
          <w:sz w:val="32"/>
          <w:szCs w:val="32"/>
        </w:rPr>
        <w:t xml:space="preserve">, because it </w:t>
      </w:r>
      <w:r w:rsidR="007F4277" w:rsidRPr="00AB674E">
        <w:rPr>
          <w:rFonts w:ascii="Times New Roman" w:hAnsi="Times New Roman" w:cs="Times New Roman"/>
          <w:i/>
          <w:sz w:val="32"/>
          <w:szCs w:val="32"/>
        </w:rPr>
        <w:t>is</w:t>
      </w:r>
      <w:r w:rsidR="007F4277" w:rsidRPr="00AB674E">
        <w:rPr>
          <w:rFonts w:ascii="Times New Roman" w:hAnsi="Times New Roman" w:cs="Times New Roman"/>
          <w:sz w:val="32"/>
          <w:szCs w:val="32"/>
        </w:rPr>
        <w:t xml:space="preserve"> good for a man to be thus – are you bound to a wife? Seek not release. Have you been loosed from a wife? Seek not a wife. But if even you should marry, you did not sin. And if the virgin should marry, she did not sin. But those such </w:t>
      </w:r>
      <w:r w:rsidR="007F4277" w:rsidRPr="00AB674E">
        <w:rPr>
          <w:rFonts w:ascii="Times New Roman" w:hAnsi="Times New Roman" w:cs="Times New Roman"/>
          <w:bCs/>
          <w:sz w:val="32"/>
          <w:szCs w:val="32"/>
        </w:rPr>
        <w:t>will have</w:t>
      </w:r>
      <w:r w:rsidR="007F4277" w:rsidRPr="00AB674E">
        <w:rPr>
          <w:rFonts w:ascii="Times New Roman" w:hAnsi="Times New Roman" w:cs="Times New Roman"/>
          <w:b/>
          <w:sz w:val="32"/>
          <w:szCs w:val="32"/>
        </w:rPr>
        <w:t xml:space="preserve"> </w:t>
      </w:r>
      <w:r w:rsidR="007F4277" w:rsidRPr="00AB674E">
        <w:rPr>
          <w:rFonts w:ascii="Times New Roman" w:hAnsi="Times New Roman" w:cs="Times New Roman"/>
          <w:b/>
          <w:sz w:val="32"/>
          <w:szCs w:val="32"/>
          <w:u w:val="single"/>
        </w:rPr>
        <w:t>tribulation</w:t>
      </w:r>
      <w:r w:rsidR="007F4277" w:rsidRPr="00AB674E">
        <w:rPr>
          <w:rFonts w:ascii="Times New Roman" w:hAnsi="Times New Roman" w:cs="Times New Roman"/>
          <w:sz w:val="32"/>
          <w:szCs w:val="32"/>
          <w:u w:val="single"/>
        </w:rPr>
        <w:t xml:space="preserve"> </w:t>
      </w:r>
      <w:r w:rsidR="007F4277" w:rsidRPr="00AB674E">
        <w:rPr>
          <w:rFonts w:ascii="Times New Roman" w:hAnsi="Times New Roman" w:cs="Times New Roman"/>
          <w:b/>
          <w:bCs/>
          <w:sz w:val="32"/>
          <w:szCs w:val="32"/>
          <w:u w:val="single"/>
        </w:rPr>
        <w:t xml:space="preserve">in </w:t>
      </w:r>
      <w:r w:rsidR="007F4277" w:rsidRPr="00AB674E">
        <w:rPr>
          <w:rFonts w:ascii="Times New Roman" w:hAnsi="Times New Roman" w:cs="Times New Roman"/>
          <w:b/>
          <w:bCs/>
          <w:i/>
          <w:sz w:val="32"/>
          <w:szCs w:val="32"/>
          <w:u w:val="single"/>
        </w:rPr>
        <w:t>the</w:t>
      </w:r>
      <w:r w:rsidR="007F4277" w:rsidRPr="00AB674E">
        <w:rPr>
          <w:rFonts w:ascii="Times New Roman" w:hAnsi="Times New Roman" w:cs="Times New Roman"/>
          <w:b/>
          <w:bCs/>
          <w:sz w:val="32"/>
          <w:szCs w:val="32"/>
          <w:u w:val="single"/>
        </w:rPr>
        <w:t xml:space="preserve"> flesh</w:t>
      </w:r>
      <w:r w:rsidR="007F4277" w:rsidRPr="00AB674E">
        <w:rPr>
          <w:rFonts w:ascii="Times New Roman" w:hAnsi="Times New Roman" w:cs="Times New Roman"/>
          <w:sz w:val="32"/>
          <w:szCs w:val="32"/>
        </w:rPr>
        <w:t xml:space="preserve">, and I </w:t>
      </w:r>
      <w:r w:rsidR="00843514" w:rsidRPr="00AB674E">
        <w:rPr>
          <w:rFonts w:ascii="Times New Roman" w:hAnsi="Times New Roman" w:cs="Times New Roman"/>
          <w:i/>
          <w:iCs/>
          <w:sz w:val="32"/>
          <w:szCs w:val="32"/>
        </w:rPr>
        <w:t>would</w:t>
      </w:r>
      <w:r w:rsidR="00843514" w:rsidRPr="00AB674E">
        <w:rPr>
          <w:rFonts w:ascii="Times New Roman" w:hAnsi="Times New Roman" w:cs="Times New Roman"/>
          <w:sz w:val="32"/>
          <w:szCs w:val="32"/>
        </w:rPr>
        <w:t xml:space="preserve"> </w:t>
      </w:r>
      <w:r w:rsidR="007F4277" w:rsidRPr="00AB674E">
        <w:rPr>
          <w:rFonts w:ascii="Times New Roman" w:hAnsi="Times New Roman" w:cs="Times New Roman"/>
          <w:sz w:val="32"/>
          <w:szCs w:val="32"/>
        </w:rPr>
        <w:t xml:space="preserve">spare you. But I say this, brothers, </w:t>
      </w:r>
      <w:r w:rsidR="007F4277" w:rsidRPr="00AB674E">
        <w:rPr>
          <w:rFonts w:ascii="Times New Roman" w:hAnsi="Times New Roman" w:cs="Times New Roman"/>
          <w:b/>
          <w:sz w:val="32"/>
          <w:szCs w:val="32"/>
        </w:rPr>
        <w:t xml:space="preserve">the </w:t>
      </w:r>
      <w:r w:rsidR="007F4277" w:rsidRPr="00AB674E">
        <w:rPr>
          <w:rFonts w:ascii="Times New Roman" w:hAnsi="Times New Roman" w:cs="Times New Roman"/>
          <w:b/>
          <w:sz w:val="32"/>
          <w:szCs w:val="32"/>
          <w:u w:val="single"/>
        </w:rPr>
        <w:t>season</w:t>
      </w:r>
      <w:r w:rsidR="007F4277" w:rsidRPr="00AB674E">
        <w:rPr>
          <w:rFonts w:ascii="Times New Roman" w:hAnsi="Times New Roman" w:cs="Times New Roman"/>
          <w:b/>
          <w:sz w:val="32"/>
          <w:szCs w:val="32"/>
        </w:rPr>
        <w:t xml:space="preserve"> is </w:t>
      </w:r>
      <w:r w:rsidR="007F4277" w:rsidRPr="00AB674E">
        <w:rPr>
          <w:rFonts w:ascii="Times New Roman" w:hAnsi="Times New Roman" w:cs="Times New Roman"/>
          <w:b/>
          <w:sz w:val="32"/>
          <w:szCs w:val="32"/>
          <w:u w:val="single"/>
        </w:rPr>
        <w:t>shortened</w:t>
      </w:r>
      <w:r w:rsidR="007F4277" w:rsidRPr="00AB674E">
        <w:rPr>
          <w:rFonts w:ascii="Times New Roman" w:hAnsi="Times New Roman" w:cs="Times New Roman"/>
          <w:sz w:val="32"/>
          <w:szCs w:val="32"/>
        </w:rPr>
        <w:t xml:space="preserve"> </w:t>
      </w:r>
      <w:r w:rsidR="00AF3C6B" w:rsidRPr="00AB674E">
        <w:rPr>
          <w:rFonts w:ascii="Times New Roman" w:hAnsi="Times New Roman" w:cs="Times New Roman"/>
          <w:sz w:val="32"/>
          <w:szCs w:val="32"/>
        </w:rPr>
        <w:t>henceforth</w:t>
      </w:r>
      <w:r w:rsidR="007F4277" w:rsidRPr="00AB674E">
        <w:rPr>
          <w:rFonts w:ascii="Times New Roman" w:hAnsi="Times New Roman" w:cs="Times New Roman"/>
          <w:sz w:val="32"/>
          <w:szCs w:val="32"/>
        </w:rPr>
        <w:t xml:space="preserve">, so that even those having wives </w:t>
      </w:r>
      <w:r w:rsidR="00AF3C6B" w:rsidRPr="00AB674E">
        <w:rPr>
          <w:rFonts w:ascii="Times New Roman" w:hAnsi="Times New Roman" w:cs="Times New Roman"/>
          <w:sz w:val="32"/>
          <w:szCs w:val="32"/>
        </w:rPr>
        <w:t>sh</w:t>
      </w:r>
      <w:r w:rsidR="007F4277" w:rsidRPr="00AB674E">
        <w:rPr>
          <w:rFonts w:ascii="Times New Roman" w:hAnsi="Times New Roman" w:cs="Times New Roman"/>
          <w:sz w:val="32"/>
          <w:szCs w:val="32"/>
        </w:rPr>
        <w:t xml:space="preserve">ould be as not having </w:t>
      </w:r>
      <w:r w:rsidR="007F4277" w:rsidRPr="00AB674E">
        <w:rPr>
          <w:rFonts w:ascii="Times New Roman" w:hAnsi="Times New Roman" w:cs="Times New Roman"/>
          <w:i/>
          <w:sz w:val="32"/>
          <w:szCs w:val="32"/>
        </w:rPr>
        <w:t>them</w:t>
      </w:r>
      <w:r w:rsidR="007F4277" w:rsidRPr="00AB674E">
        <w:rPr>
          <w:rFonts w:ascii="Times New Roman" w:hAnsi="Times New Roman" w:cs="Times New Roman"/>
          <w:sz w:val="32"/>
          <w:szCs w:val="32"/>
        </w:rPr>
        <w:t>.</w:t>
      </w:r>
      <w:r w:rsidR="00B97A07" w:rsidRPr="00AB674E">
        <w:rPr>
          <w:rFonts w:ascii="Times New Roman" w:hAnsi="Times New Roman" w:cs="Times New Roman"/>
          <w:sz w:val="32"/>
          <w:szCs w:val="32"/>
        </w:rPr>
        <w:t xml:space="preserve"> And those weeping as not weeping. And those rejoicing as not rejoicing. And those buying as not held back. And those using the world as not making full use </w:t>
      </w:r>
      <w:r w:rsidR="00B97A07" w:rsidRPr="00AB674E">
        <w:rPr>
          <w:rFonts w:ascii="Times New Roman" w:hAnsi="Times New Roman" w:cs="Times New Roman"/>
          <w:i/>
          <w:sz w:val="32"/>
          <w:szCs w:val="32"/>
        </w:rPr>
        <w:t>of it</w:t>
      </w:r>
      <w:r w:rsidR="00B97A07" w:rsidRPr="00AB674E">
        <w:rPr>
          <w:rFonts w:ascii="Times New Roman" w:hAnsi="Times New Roman" w:cs="Times New Roman"/>
          <w:sz w:val="32"/>
          <w:szCs w:val="32"/>
        </w:rPr>
        <w:t>. For the form of this world is passing away.</w:t>
      </w:r>
      <w:r w:rsidR="007F4277" w:rsidRPr="00AB674E">
        <w:rPr>
          <w:rFonts w:ascii="Times New Roman" w:hAnsi="Times New Roman" w:cs="Times New Roman"/>
          <w:sz w:val="32"/>
          <w:szCs w:val="32"/>
        </w:rPr>
        <w:t>”</w:t>
      </w:r>
      <w:r w:rsidR="00B97A07" w:rsidRPr="00AB674E">
        <w:rPr>
          <w:rFonts w:ascii="Times New Roman" w:hAnsi="Times New Roman" w:cs="Times New Roman"/>
          <w:sz w:val="32"/>
          <w:szCs w:val="32"/>
        </w:rPr>
        <w:t xml:space="preserve">    1 Cor.7:26-31</w:t>
      </w:r>
    </w:p>
    <w:p w14:paraId="05F3F61A" w14:textId="77777777" w:rsidR="00B97A07" w:rsidRPr="00AB674E" w:rsidRDefault="00B97A07" w:rsidP="00843514">
      <w:pPr>
        <w:tabs>
          <w:tab w:val="right" w:pos="8640"/>
        </w:tabs>
        <w:rPr>
          <w:rFonts w:ascii="Times New Roman" w:hAnsi="Times New Roman" w:cs="Times New Roman"/>
          <w:sz w:val="32"/>
          <w:szCs w:val="32"/>
        </w:rPr>
      </w:pPr>
      <w:r w:rsidRPr="00AB674E">
        <w:rPr>
          <w:rFonts w:ascii="Times New Roman" w:hAnsi="Times New Roman" w:cs="Times New Roman"/>
          <w:sz w:val="32"/>
          <w:szCs w:val="32"/>
        </w:rPr>
        <w:lastRenderedPageBreak/>
        <w:t>“</w:t>
      </w:r>
      <w:r w:rsidRPr="00AB674E">
        <w:rPr>
          <w:rFonts w:ascii="Times New Roman" w:hAnsi="Times New Roman" w:cs="Times New Roman"/>
          <w:sz w:val="32"/>
          <w:szCs w:val="32"/>
          <w:u w:val="single"/>
        </w:rPr>
        <w:t>The present necessity</w:t>
      </w:r>
      <w:r w:rsidRPr="00AB674E">
        <w:rPr>
          <w:rFonts w:ascii="Times New Roman" w:hAnsi="Times New Roman" w:cs="Times New Roman"/>
          <w:sz w:val="32"/>
          <w:szCs w:val="32"/>
        </w:rPr>
        <w:t xml:space="preserve">” was preparing for the day of the Lord. </w:t>
      </w:r>
      <w:r w:rsidR="00A52D99" w:rsidRPr="00AB674E">
        <w:rPr>
          <w:rFonts w:ascii="Times New Roman" w:hAnsi="Times New Roman" w:cs="Times New Roman"/>
          <w:sz w:val="32"/>
          <w:szCs w:val="32"/>
        </w:rPr>
        <w:t xml:space="preserve">Therefore, the faithful were to brace themselves for its severity, and not seek out bold new ventures, like marriage. </w:t>
      </w:r>
      <w:r w:rsidRPr="00AB674E">
        <w:rPr>
          <w:rFonts w:ascii="Times New Roman" w:hAnsi="Times New Roman" w:cs="Times New Roman"/>
          <w:sz w:val="32"/>
          <w:szCs w:val="32"/>
        </w:rPr>
        <w:t>The “</w:t>
      </w:r>
      <w:r w:rsidRPr="00AB674E">
        <w:rPr>
          <w:rFonts w:ascii="Times New Roman" w:hAnsi="Times New Roman" w:cs="Times New Roman"/>
          <w:sz w:val="32"/>
          <w:szCs w:val="32"/>
          <w:u w:val="single"/>
        </w:rPr>
        <w:t>tribulation in the flesh</w:t>
      </w:r>
      <w:r w:rsidRPr="00AB674E">
        <w:rPr>
          <w:rFonts w:ascii="Times New Roman" w:hAnsi="Times New Roman" w:cs="Times New Roman"/>
          <w:sz w:val="32"/>
          <w:szCs w:val="32"/>
        </w:rPr>
        <w:t xml:space="preserve">” would add to their burden in the Great Tribulation, if they were caring for spouses and children during their </w:t>
      </w:r>
      <w:r w:rsidR="00C751DD" w:rsidRPr="00AB674E">
        <w:rPr>
          <w:rFonts w:ascii="Times New Roman" w:hAnsi="Times New Roman" w:cs="Times New Roman"/>
          <w:sz w:val="32"/>
          <w:szCs w:val="32"/>
        </w:rPr>
        <w:t>flight to safety</w:t>
      </w:r>
      <w:r w:rsidR="00843514" w:rsidRPr="00AB674E">
        <w:rPr>
          <w:rFonts w:ascii="Times New Roman" w:hAnsi="Times New Roman" w:cs="Times New Roman"/>
          <w:sz w:val="32"/>
          <w:szCs w:val="32"/>
        </w:rPr>
        <w:t>,</w:t>
      </w:r>
      <w:r w:rsidR="00C751DD" w:rsidRPr="00AB674E">
        <w:rPr>
          <w:rFonts w:ascii="Times New Roman" w:hAnsi="Times New Roman" w:cs="Times New Roman"/>
          <w:sz w:val="32"/>
          <w:szCs w:val="32"/>
        </w:rPr>
        <w:t xml:space="preserve"> to escape being marked by the Beast</w:t>
      </w:r>
      <w:r w:rsidRPr="00AB674E">
        <w:rPr>
          <w:rFonts w:ascii="Times New Roman" w:hAnsi="Times New Roman" w:cs="Times New Roman"/>
          <w:sz w:val="32"/>
          <w:szCs w:val="32"/>
        </w:rPr>
        <w:t>. “</w:t>
      </w:r>
      <w:r w:rsidRPr="00AB674E">
        <w:rPr>
          <w:rFonts w:ascii="Times New Roman" w:hAnsi="Times New Roman" w:cs="Times New Roman"/>
          <w:sz w:val="32"/>
          <w:szCs w:val="32"/>
          <w:u w:val="single"/>
        </w:rPr>
        <w:t>Season</w:t>
      </w:r>
      <w:r w:rsidRPr="00AB674E">
        <w:rPr>
          <w:rFonts w:ascii="Times New Roman" w:hAnsi="Times New Roman" w:cs="Times New Roman"/>
          <w:sz w:val="32"/>
          <w:szCs w:val="32"/>
        </w:rPr>
        <w:t xml:space="preserve">” is </w:t>
      </w:r>
      <w:r w:rsidR="000B06EF" w:rsidRPr="00AB674E">
        <w:rPr>
          <w:rFonts w:ascii="Times New Roman" w:hAnsi="Times New Roman" w:cs="Times New Roman"/>
          <w:sz w:val="32"/>
          <w:szCs w:val="32"/>
        </w:rPr>
        <w:t xml:space="preserve">Gk. </w:t>
      </w:r>
      <w:proofErr w:type="spellStart"/>
      <w:r w:rsidRPr="00AB674E">
        <w:rPr>
          <w:rFonts w:ascii="Times New Roman" w:hAnsi="Times New Roman" w:cs="Times New Roman"/>
          <w:i/>
          <w:sz w:val="32"/>
          <w:szCs w:val="32"/>
        </w:rPr>
        <w:t>kairos</w:t>
      </w:r>
      <w:proofErr w:type="spellEnd"/>
      <w:r w:rsidRPr="00AB674E">
        <w:rPr>
          <w:rFonts w:ascii="Times New Roman" w:hAnsi="Times New Roman" w:cs="Times New Roman"/>
          <w:sz w:val="32"/>
          <w:szCs w:val="32"/>
        </w:rPr>
        <w:t xml:space="preserve">, which means an appointed time, or a time of specific character. That </w:t>
      </w:r>
      <w:r w:rsidR="00843514" w:rsidRPr="00AB674E">
        <w:rPr>
          <w:rFonts w:ascii="Times New Roman" w:hAnsi="Times New Roman" w:cs="Times New Roman"/>
          <w:sz w:val="32"/>
          <w:szCs w:val="32"/>
        </w:rPr>
        <w:t>such a season</w:t>
      </w:r>
      <w:r w:rsidRPr="00AB674E">
        <w:rPr>
          <w:rFonts w:ascii="Times New Roman" w:hAnsi="Times New Roman" w:cs="Times New Roman"/>
          <w:sz w:val="32"/>
          <w:szCs w:val="32"/>
        </w:rPr>
        <w:t xml:space="preserve"> </w:t>
      </w:r>
      <w:r w:rsidR="00C751DD" w:rsidRPr="00AB674E">
        <w:rPr>
          <w:rFonts w:ascii="Times New Roman" w:hAnsi="Times New Roman" w:cs="Times New Roman"/>
          <w:sz w:val="32"/>
          <w:szCs w:val="32"/>
        </w:rPr>
        <w:t>will be</w:t>
      </w:r>
      <w:r w:rsidRPr="00AB674E">
        <w:rPr>
          <w:rFonts w:ascii="Times New Roman" w:hAnsi="Times New Roman" w:cs="Times New Roman"/>
          <w:sz w:val="32"/>
          <w:szCs w:val="32"/>
        </w:rPr>
        <w:t xml:space="preserve"> “</w:t>
      </w:r>
      <w:r w:rsidRPr="00AB674E">
        <w:rPr>
          <w:rFonts w:ascii="Times New Roman" w:hAnsi="Times New Roman" w:cs="Times New Roman"/>
          <w:sz w:val="32"/>
          <w:szCs w:val="32"/>
          <w:u w:val="single"/>
        </w:rPr>
        <w:t>shortened</w:t>
      </w:r>
      <w:r w:rsidRPr="00AB674E">
        <w:rPr>
          <w:rFonts w:ascii="Times New Roman" w:hAnsi="Times New Roman" w:cs="Times New Roman"/>
          <w:sz w:val="32"/>
          <w:szCs w:val="32"/>
        </w:rPr>
        <w:t xml:space="preserve">” </w:t>
      </w:r>
      <w:r w:rsidR="00C751DD" w:rsidRPr="00AB674E">
        <w:rPr>
          <w:rFonts w:ascii="Times New Roman" w:hAnsi="Times New Roman" w:cs="Times New Roman"/>
          <w:sz w:val="32"/>
          <w:szCs w:val="32"/>
        </w:rPr>
        <w:t>is indicative of the end-time (</w:t>
      </w:r>
      <w:r w:rsidR="002E0044" w:rsidRPr="00AB674E">
        <w:rPr>
          <w:rFonts w:ascii="Times New Roman" w:hAnsi="Times New Roman" w:cs="Times New Roman"/>
          <w:i/>
          <w:sz w:val="32"/>
          <w:szCs w:val="32"/>
        </w:rPr>
        <w:t>S</w:t>
      </w:r>
      <w:r w:rsidR="00C751DD" w:rsidRPr="00AB674E">
        <w:rPr>
          <w:rFonts w:ascii="Times New Roman" w:hAnsi="Times New Roman" w:cs="Times New Roman"/>
          <w:i/>
          <w:sz w:val="32"/>
          <w:szCs w:val="32"/>
        </w:rPr>
        <w:t>unteleia</w:t>
      </w:r>
      <w:r w:rsidR="00C751DD" w:rsidRPr="00AB674E">
        <w:rPr>
          <w:rFonts w:ascii="Times New Roman" w:hAnsi="Times New Roman" w:cs="Times New Roman"/>
          <w:sz w:val="32"/>
          <w:szCs w:val="32"/>
        </w:rPr>
        <w:t>)</w:t>
      </w:r>
      <w:r w:rsidR="00843514" w:rsidRPr="00AB674E">
        <w:rPr>
          <w:rFonts w:ascii="Times New Roman" w:hAnsi="Times New Roman" w:cs="Times New Roman"/>
          <w:sz w:val="32"/>
          <w:szCs w:val="32"/>
        </w:rPr>
        <w:t>,</w:t>
      </w:r>
      <w:r w:rsidR="00C751DD" w:rsidRPr="00AB674E">
        <w:rPr>
          <w:rFonts w:ascii="Times New Roman" w:hAnsi="Times New Roman" w:cs="Times New Roman"/>
          <w:sz w:val="32"/>
          <w:szCs w:val="32"/>
        </w:rPr>
        <w:t xml:space="preserve"> and </w:t>
      </w:r>
      <w:r w:rsidR="000B06EF" w:rsidRPr="00AB674E">
        <w:rPr>
          <w:rFonts w:ascii="Times New Roman" w:hAnsi="Times New Roman" w:cs="Times New Roman"/>
          <w:sz w:val="32"/>
          <w:szCs w:val="32"/>
        </w:rPr>
        <w:t xml:space="preserve">it </w:t>
      </w:r>
      <w:r w:rsidR="00C751DD" w:rsidRPr="00AB674E">
        <w:rPr>
          <w:rFonts w:ascii="Times New Roman" w:hAnsi="Times New Roman" w:cs="Times New Roman"/>
          <w:sz w:val="32"/>
          <w:szCs w:val="32"/>
        </w:rPr>
        <w:t xml:space="preserve">is </w:t>
      </w:r>
      <w:r w:rsidR="000B06EF" w:rsidRPr="00AB674E">
        <w:rPr>
          <w:rFonts w:ascii="Times New Roman" w:hAnsi="Times New Roman" w:cs="Times New Roman"/>
          <w:sz w:val="32"/>
          <w:szCs w:val="32"/>
        </w:rPr>
        <w:t>how</w:t>
      </w:r>
      <w:r w:rsidR="00C751DD" w:rsidRPr="00AB674E">
        <w:rPr>
          <w:rFonts w:ascii="Times New Roman" w:hAnsi="Times New Roman" w:cs="Times New Roman"/>
          <w:sz w:val="32"/>
          <w:szCs w:val="32"/>
        </w:rPr>
        <w:t xml:space="preserve"> the Lord spoke about th</w:t>
      </w:r>
      <w:r w:rsidR="000B06EF" w:rsidRPr="00AB674E">
        <w:rPr>
          <w:rFonts w:ascii="Times New Roman" w:hAnsi="Times New Roman" w:cs="Times New Roman"/>
          <w:sz w:val="32"/>
          <w:szCs w:val="32"/>
        </w:rPr>
        <w:t>e duration of the</w:t>
      </w:r>
      <w:r w:rsidR="00C751DD" w:rsidRPr="00AB674E">
        <w:rPr>
          <w:rFonts w:ascii="Times New Roman" w:hAnsi="Times New Roman" w:cs="Times New Roman"/>
          <w:sz w:val="32"/>
          <w:szCs w:val="32"/>
        </w:rPr>
        <w:t xml:space="preserve"> Great Tribulation (Mat.24:21-22).</w:t>
      </w:r>
    </w:p>
    <w:p w14:paraId="05F3F61B" w14:textId="77777777" w:rsidR="00C751DD" w:rsidRPr="00AB674E" w:rsidRDefault="008140FB" w:rsidP="00C751DD">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“But all these things (judgments) came together to them typically (</w:t>
      </w:r>
      <w:r w:rsidR="00E87755" w:rsidRPr="00AB674E">
        <w:rPr>
          <w:rFonts w:ascii="Times New Roman" w:hAnsi="Times New Roman" w:cs="Times New Roman"/>
          <w:sz w:val="32"/>
          <w:szCs w:val="32"/>
        </w:rPr>
        <w:t xml:space="preserve">i.e., </w:t>
      </w:r>
      <w:r w:rsidRPr="00AB674E">
        <w:rPr>
          <w:rFonts w:ascii="Times New Roman" w:hAnsi="Times New Roman" w:cs="Times New Roman"/>
          <w:sz w:val="32"/>
          <w:szCs w:val="32"/>
        </w:rPr>
        <w:t xml:space="preserve">as </w:t>
      </w:r>
      <w:r w:rsidR="00843514" w:rsidRPr="00AB674E">
        <w:rPr>
          <w:rFonts w:ascii="Times New Roman" w:hAnsi="Times New Roman" w:cs="Times New Roman"/>
          <w:sz w:val="32"/>
          <w:szCs w:val="32"/>
        </w:rPr>
        <w:t>‘</w:t>
      </w:r>
      <w:r w:rsidRPr="00AB674E">
        <w:rPr>
          <w:rFonts w:ascii="Times New Roman" w:hAnsi="Times New Roman" w:cs="Times New Roman"/>
          <w:sz w:val="32"/>
          <w:szCs w:val="32"/>
        </w:rPr>
        <w:t>types</w:t>
      </w:r>
      <w:r w:rsidR="00843514" w:rsidRPr="00AB674E">
        <w:rPr>
          <w:rFonts w:ascii="Times New Roman" w:hAnsi="Times New Roman" w:cs="Times New Roman"/>
          <w:sz w:val="32"/>
          <w:szCs w:val="32"/>
        </w:rPr>
        <w:t>’</w:t>
      </w:r>
      <w:r w:rsidRPr="00AB674E">
        <w:rPr>
          <w:rFonts w:ascii="Times New Roman" w:hAnsi="Times New Roman" w:cs="Times New Roman"/>
          <w:sz w:val="32"/>
          <w:szCs w:val="32"/>
        </w:rPr>
        <w:t xml:space="preserve">), and they were written for our admonition, to </w:t>
      </w:r>
      <w:r w:rsidRPr="00AB674E">
        <w:rPr>
          <w:rFonts w:ascii="Times New Roman" w:hAnsi="Times New Roman" w:cs="Times New Roman"/>
          <w:b/>
          <w:sz w:val="32"/>
          <w:szCs w:val="32"/>
        </w:rPr>
        <w:t xml:space="preserve">whom </w:t>
      </w:r>
      <w:r w:rsidRPr="00AB674E">
        <w:rPr>
          <w:rFonts w:ascii="Times New Roman" w:hAnsi="Times New Roman" w:cs="Times New Roman"/>
          <w:b/>
          <w:sz w:val="32"/>
          <w:szCs w:val="32"/>
          <w:u w:val="single"/>
        </w:rPr>
        <w:t>the ends of the ages</w:t>
      </w:r>
      <w:r w:rsidRPr="00AB674E">
        <w:rPr>
          <w:rFonts w:ascii="Times New Roman" w:hAnsi="Times New Roman" w:cs="Times New Roman"/>
          <w:sz w:val="32"/>
          <w:szCs w:val="32"/>
        </w:rPr>
        <w:t xml:space="preserve"> have arrived.”    1 Cor.10:11</w:t>
      </w:r>
    </w:p>
    <w:p w14:paraId="05F3F61C" w14:textId="77777777" w:rsidR="008140FB" w:rsidRPr="00AB674E" w:rsidRDefault="008140FB" w:rsidP="008140FB">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This expression, “</w:t>
      </w:r>
      <w:r w:rsidRPr="00AB674E">
        <w:rPr>
          <w:rFonts w:ascii="Times New Roman" w:hAnsi="Times New Roman" w:cs="Times New Roman"/>
          <w:sz w:val="32"/>
          <w:szCs w:val="32"/>
          <w:u w:val="single"/>
        </w:rPr>
        <w:t>the ends of the ages</w:t>
      </w:r>
      <w:r w:rsidRPr="00AB674E">
        <w:rPr>
          <w:rFonts w:ascii="Times New Roman" w:hAnsi="Times New Roman" w:cs="Times New Roman"/>
          <w:sz w:val="32"/>
          <w:szCs w:val="32"/>
        </w:rPr>
        <w:t xml:space="preserve">”, occurs nowhere else in the Greek Bible. This makes it one of those stand-out phrases to catch our attention. My interpretation would be that </w:t>
      </w:r>
      <w:r w:rsidR="00BF7D25" w:rsidRPr="00AB674E">
        <w:rPr>
          <w:rFonts w:ascii="Times New Roman" w:hAnsi="Times New Roman" w:cs="Times New Roman"/>
          <w:sz w:val="32"/>
          <w:szCs w:val="32"/>
        </w:rPr>
        <w:t xml:space="preserve">the </w:t>
      </w:r>
      <w:r w:rsidRPr="00AB674E">
        <w:rPr>
          <w:rFonts w:ascii="Times New Roman" w:hAnsi="Times New Roman" w:cs="Times New Roman"/>
          <w:sz w:val="32"/>
          <w:szCs w:val="32"/>
        </w:rPr>
        <w:t>ages that had continued up to that time were –</w:t>
      </w:r>
    </w:p>
    <w:p w14:paraId="05F3F61D" w14:textId="77777777" w:rsidR="008140FB" w:rsidRPr="00AB674E" w:rsidRDefault="008140FB" w:rsidP="00311D74">
      <w:pPr>
        <w:numPr>
          <w:ilvl w:val="0"/>
          <w:numId w:val="50"/>
        </w:numPr>
        <w:tabs>
          <w:tab w:val="left" w:pos="900"/>
        </w:tabs>
        <w:ind w:left="900"/>
        <w:rPr>
          <w:rFonts w:ascii="Times New Roman" w:hAnsi="Times New Roman" w:cs="Times New Roman"/>
          <w:sz w:val="32"/>
          <w:szCs w:val="32"/>
        </w:rPr>
      </w:pPr>
      <w:r w:rsidRPr="00AB674E">
        <w:rPr>
          <w:rFonts w:ascii="Times New Roman" w:hAnsi="Times New Roman" w:cs="Times New Roman"/>
          <w:sz w:val="32"/>
          <w:szCs w:val="32"/>
        </w:rPr>
        <w:t>The age of angels, since the fall of some of them</w:t>
      </w:r>
    </w:p>
    <w:p w14:paraId="05F3F61E" w14:textId="77777777" w:rsidR="008140FB" w:rsidRPr="00AB674E" w:rsidRDefault="008140FB" w:rsidP="00311D74">
      <w:pPr>
        <w:numPr>
          <w:ilvl w:val="0"/>
          <w:numId w:val="50"/>
        </w:numPr>
        <w:tabs>
          <w:tab w:val="left" w:pos="900"/>
        </w:tabs>
        <w:ind w:left="900"/>
        <w:rPr>
          <w:rFonts w:ascii="Times New Roman" w:hAnsi="Times New Roman" w:cs="Times New Roman"/>
          <w:sz w:val="32"/>
          <w:szCs w:val="32"/>
        </w:rPr>
      </w:pPr>
      <w:r w:rsidRPr="00AB674E">
        <w:rPr>
          <w:rFonts w:ascii="Times New Roman" w:hAnsi="Times New Roman" w:cs="Times New Roman"/>
          <w:sz w:val="32"/>
          <w:szCs w:val="32"/>
        </w:rPr>
        <w:t>The age of man, since his fall – or since the Flood</w:t>
      </w:r>
    </w:p>
    <w:p w14:paraId="05F3F61F" w14:textId="77777777" w:rsidR="008140FB" w:rsidRPr="00AB674E" w:rsidRDefault="00CE3CC4" w:rsidP="00CE3CC4">
      <w:pPr>
        <w:tabs>
          <w:tab w:val="left" w:pos="900"/>
        </w:tabs>
        <w:rPr>
          <w:rFonts w:ascii="Times New Roman" w:hAnsi="Times New Roman" w:cs="Times New Roman"/>
          <w:sz w:val="32"/>
          <w:szCs w:val="32"/>
        </w:rPr>
      </w:pPr>
      <w:r w:rsidRPr="00AB674E">
        <w:rPr>
          <w:rFonts w:ascii="Times New Roman" w:hAnsi="Times New Roman" w:cs="Times New Roman"/>
          <w:sz w:val="32"/>
          <w:szCs w:val="32"/>
        </w:rPr>
        <w:t>Although</w:t>
      </w:r>
      <w:r w:rsidR="008140FB" w:rsidRPr="00AB674E">
        <w:rPr>
          <w:rFonts w:ascii="Times New Roman" w:hAnsi="Times New Roman" w:cs="Times New Roman"/>
          <w:sz w:val="32"/>
          <w:szCs w:val="32"/>
        </w:rPr>
        <w:t xml:space="preserve"> </w:t>
      </w:r>
      <w:r w:rsidR="00A8347F" w:rsidRPr="00AB674E">
        <w:rPr>
          <w:rFonts w:ascii="Times New Roman" w:hAnsi="Times New Roman" w:cs="Times New Roman"/>
          <w:sz w:val="32"/>
          <w:szCs w:val="32"/>
        </w:rPr>
        <w:t>several</w:t>
      </w:r>
      <w:r w:rsidR="008140FB" w:rsidRPr="00AB674E">
        <w:rPr>
          <w:rFonts w:ascii="Times New Roman" w:hAnsi="Times New Roman" w:cs="Times New Roman"/>
          <w:sz w:val="32"/>
          <w:szCs w:val="32"/>
        </w:rPr>
        <w:t xml:space="preserve"> such enduring ages might </w:t>
      </w:r>
      <w:r w:rsidRPr="00AB674E">
        <w:rPr>
          <w:rFonts w:ascii="Times New Roman" w:hAnsi="Times New Roman" w:cs="Times New Roman"/>
          <w:sz w:val="32"/>
          <w:szCs w:val="32"/>
        </w:rPr>
        <w:t xml:space="preserve">be </w:t>
      </w:r>
      <w:r w:rsidR="008140FB" w:rsidRPr="00AB674E">
        <w:rPr>
          <w:rFonts w:ascii="Times New Roman" w:hAnsi="Times New Roman" w:cs="Times New Roman"/>
          <w:sz w:val="32"/>
          <w:szCs w:val="32"/>
        </w:rPr>
        <w:t>f</w:t>
      </w:r>
      <w:r w:rsidRPr="00AB674E">
        <w:rPr>
          <w:rFonts w:ascii="Times New Roman" w:hAnsi="Times New Roman" w:cs="Times New Roman"/>
          <w:sz w:val="32"/>
          <w:szCs w:val="32"/>
        </w:rPr>
        <w:t>oun</w:t>
      </w:r>
      <w:r w:rsidR="008140FB" w:rsidRPr="00AB674E">
        <w:rPr>
          <w:rFonts w:ascii="Times New Roman" w:hAnsi="Times New Roman" w:cs="Times New Roman"/>
          <w:sz w:val="32"/>
          <w:szCs w:val="32"/>
        </w:rPr>
        <w:t>d in earlier Biblical history, they were all co</w:t>
      </w:r>
      <w:r w:rsidR="00F35F3E" w:rsidRPr="00AB674E">
        <w:rPr>
          <w:rFonts w:ascii="Times New Roman" w:hAnsi="Times New Roman" w:cs="Times New Roman"/>
          <w:sz w:val="32"/>
          <w:szCs w:val="32"/>
        </w:rPr>
        <w:t>nverging</w:t>
      </w:r>
      <w:r w:rsidR="008140FB" w:rsidRPr="00AB674E">
        <w:rPr>
          <w:rFonts w:ascii="Times New Roman" w:hAnsi="Times New Roman" w:cs="Times New Roman"/>
          <w:sz w:val="32"/>
          <w:szCs w:val="32"/>
        </w:rPr>
        <w:t xml:space="preserve"> to their ends with the great judgment at Christ’s return to earth.</w:t>
      </w:r>
    </w:p>
    <w:p w14:paraId="05F3F621" w14:textId="4327D369" w:rsidR="00567362" w:rsidRPr="00AB674E" w:rsidRDefault="008140FB"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567362" w:rsidRPr="00AB674E">
        <w:rPr>
          <w:rFonts w:ascii="Times New Roman" w:hAnsi="Times New Roman" w:cs="Times New Roman"/>
          <w:sz w:val="32"/>
          <w:szCs w:val="32"/>
        </w:rPr>
        <w:t xml:space="preserve">For as often as you may perhaps eat this bread and may drink the cup, you proclaim the death of the Lord </w:t>
      </w:r>
      <w:r w:rsidR="00567362" w:rsidRPr="00AB674E">
        <w:rPr>
          <w:rFonts w:ascii="Times New Roman" w:hAnsi="Times New Roman" w:cs="Times New Roman"/>
          <w:b/>
          <w:sz w:val="32"/>
          <w:szCs w:val="32"/>
        </w:rPr>
        <w:t>until when He may come</w:t>
      </w:r>
      <w:r w:rsidR="00567362" w:rsidRPr="00AB674E">
        <w:rPr>
          <w:rFonts w:ascii="Times New Roman" w:hAnsi="Times New Roman" w:cs="Times New Roman"/>
          <w:sz w:val="32"/>
          <w:szCs w:val="32"/>
        </w:rPr>
        <w:t>.</w:t>
      </w:r>
      <w:r w:rsidR="003D1967" w:rsidRPr="00AB674E">
        <w:rPr>
          <w:rFonts w:ascii="Times New Roman" w:hAnsi="Times New Roman" w:cs="Times New Roman"/>
          <w:sz w:val="32"/>
          <w:szCs w:val="32"/>
        </w:rPr>
        <w:t xml:space="preserve"> So that whoever may eat the bread or may drink the cup of the Lord unworthily, he will be guilty of the body and of the blood of the Lord. But let a man prove himself, and thus let him eat from the bread and let him drink from the cup. For the one eating and drinking eats and </w:t>
      </w:r>
      <w:r w:rsidR="003D1967" w:rsidRPr="00AB674E">
        <w:rPr>
          <w:rFonts w:ascii="Times New Roman" w:hAnsi="Times New Roman" w:cs="Times New Roman"/>
          <w:sz w:val="32"/>
          <w:szCs w:val="32"/>
        </w:rPr>
        <w:lastRenderedPageBreak/>
        <w:t xml:space="preserve">drinks </w:t>
      </w:r>
      <w:r w:rsidR="003D1967" w:rsidRPr="00AB674E">
        <w:rPr>
          <w:rFonts w:ascii="Times New Roman" w:hAnsi="Times New Roman" w:cs="Times New Roman"/>
          <w:b/>
          <w:bCs/>
          <w:sz w:val="32"/>
          <w:szCs w:val="32"/>
        </w:rPr>
        <w:t>judgment to himself</w:t>
      </w:r>
      <w:r w:rsidR="003D1967" w:rsidRPr="00AB674E">
        <w:rPr>
          <w:rFonts w:ascii="Times New Roman" w:hAnsi="Times New Roman" w:cs="Times New Roman"/>
          <w:sz w:val="32"/>
          <w:szCs w:val="32"/>
        </w:rPr>
        <w:t xml:space="preserve">, not discerning the body. On account of this many among you </w:t>
      </w:r>
      <w:r w:rsidR="003D1967" w:rsidRPr="00AB674E">
        <w:rPr>
          <w:rFonts w:ascii="Times New Roman" w:hAnsi="Times New Roman" w:cs="Times New Roman"/>
          <w:i/>
          <w:sz w:val="32"/>
          <w:szCs w:val="32"/>
        </w:rPr>
        <w:t>are</w:t>
      </w:r>
      <w:r w:rsidR="003D1967" w:rsidRPr="00AB674E">
        <w:rPr>
          <w:rFonts w:ascii="Times New Roman" w:hAnsi="Times New Roman" w:cs="Times New Roman"/>
          <w:sz w:val="32"/>
          <w:szCs w:val="32"/>
        </w:rPr>
        <w:t xml:space="preserve"> weak and sickly, and many sleep. But if we were discerning ourselves, we would not be judged. But being judged by the Lord, we are disciplined, so that we might not be </w:t>
      </w:r>
      <w:r w:rsidR="003D1967" w:rsidRPr="00AB674E">
        <w:rPr>
          <w:rFonts w:ascii="Times New Roman" w:hAnsi="Times New Roman" w:cs="Times New Roman"/>
          <w:b/>
          <w:sz w:val="32"/>
          <w:szCs w:val="32"/>
        </w:rPr>
        <w:t>condemned with the world</w:t>
      </w:r>
      <w:r w:rsidR="003D1967" w:rsidRPr="00AB674E">
        <w:rPr>
          <w:rFonts w:ascii="Times New Roman" w:hAnsi="Times New Roman" w:cs="Times New Roman"/>
          <w:sz w:val="32"/>
          <w:szCs w:val="32"/>
        </w:rPr>
        <w:t>.</w:t>
      </w:r>
      <w:r w:rsidR="00567362" w:rsidRPr="00AB674E">
        <w:rPr>
          <w:rFonts w:ascii="Times New Roman" w:hAnsi="Times New Roman" w:cs="Times New Roman"/>
          <w:sz w:val="32"/>
          <w:szCs w:val="32"/>
        </w:rPr>
        <w:t xml:space="preserve">” </w:t>
      </w:r>
      <w:r w:rsidR="00A92DDC" w:rsidRPr="00AB674E">
        <w:rPr>
          <w:rFonts w:ascii="Times New Roman" w:hAnsi="Times New Roman" w:cs="Times New Roman"/>
          <w:sz w:val="32"/>
          <w:szCs w:val="32"/>
        </w:rPr>
        <w:t xml:space="preserve">    1</w:t>
      </w:r>
      <w:r w:rsidR="00567362" w:rsidRPr="00AB674E">
        <w:rPr>
          <w:rFonts w:ascii="Times New Roman" w:hAnsi="Times New Roman" w:cs="Times New Roman"/>
          <w:sz w:val="32"/>
          <w:szCs w:val="32"/>
        </w:rPr>
        <w:t xml:space="preserve"> Cor.11:26</w:t>
      </w:r>
      <w:r w:rsidR="003D1967" w:rsidRPr="00AB674E">
        <w:rPr>
          <w:rFonts w:ascii="Times New Roman" w:hAnsi="Times New Roman" w:cs="Times New Roman"/>
          <w:sz w:val="32"/>
          <w:szCs w:val="32"/>
        </w:rPr>
        <w:t>-</w:t>
      </w:r>
      <w:r w:rsidR="00634130" w:rsidRPr="00AB674E">
        <w:rPr>
          <w:rFonts w:ascii="Times New Roman" w:hAnsi="Times New Roman" w:cs="Times New Roman"/>
          <w:sz w:val="32"/>
          <w:szCs w:val="32"/>
        </w:rPr>
        <w:t>32</w:t>
      </w:r>
    </w:p>
    <w:p w14:paraId="05F3F622" w14:textId="77777777" w:rsidR="00567362" w:rsidRPr="00AB674E" w:rsidRDefault="00567362" w:rsidP="00DC0238">
      <w:pPr>
        <w:tabs>
          <w:tab w:val="right" w:pos="8640"/>
        </w:tabs>
        <w:rPr>
          <w:rFonts w:ascii="Times New Roman" w:hAnsi="Times New Roman" w:cs="Times New Roman"/>
          <w:sz w:val="32"/>
          <w:szCs w:val="32"/>
        </w:rPr>
      </w:pPr>
      <w:r w:rsidRPr="00AB674E">
        <w:rPr>
          <w:rFonts w:ascii="Times New Roman" w:hAnsi="Times New Roman" w:cs="Times New Roman"/>
          <w:sz w:val="32"/>
          <w:szCs w:val="32"/>
        </w:rPr>
        <w:t>Were they anticipating centuries of celebrating the Lord’s Supper during His pre</w:t>
      </w:r>
      <w:r w:rsidR="006861DD" w:rsidRPr="00AB674E">
        <w:rPr>
          <w:rFonts w:ascii="Times New Roman" w:hAnsi="Times New Roman" w:cs="Times New Roman"/>
          <w:sz w:val="32"/>
          <w:szCs w:val="32"/>
        </w:rPr>
        <w:t>-</w:t>
      </w:r>
      <w:r w:rsidRPr="00AB674E">
        <w:rPr>
          <w:rFonts w:ascii="Times New Roman" w:hAnsi="Times New Roman" w:cs="Times New Roman"/>
          <w:sz w:val="32"/>
          <w:szCs w:val="32"/>
        </w:rPr>
        <w:t xml:space="preserve">millennial kingdom </w:t>
      </w:r>
      <w:r w:rsidR="000D1329" w:rsidRPr="00AB674E">
        <w:rPr>
          <w:rFonts w:ascii="Times New Roman" w:hAnsi="Times New Roman" w:cs="Times New Roman"/>
          <w:sz w:val="32"/>
          <w:szCs w:val="32"/>
        </w:rPr>
        <w:t>of</w:t>
      </w:r>
      <w:r w:rsidRPr="00AB674E">
        <w:rPr>
          <w:rFonts w:ascii="Times New Roman" w:hAnsi="Times New Roman" w:cs="Times New Roman"/>
          <w:sz w:val="32"/>
          <w:szCs w:val="32"/>
        </w:rPr>
        <w:t xml:space="preserve"> the heavens? There is no hint of that here.</w:t>
      </w:r>
      <w:r w:rsidR="00A92DDC" w:rsidRPr="00AB674E">
        <w:rPr>
          <w:rFonts w:ascii="Times New Roman" w:hAnsi="Times New Roman" w:cs="Times New Roman"/>
          <w:sz w:val="32"/>
          <w:szCs w:val="32"/>
        </w:rPr>
        <w:t xml:space="preserve"> There were judgments falling on some at that time for their discipline, </w:t>
      </w:r>
      <w:r w:rsidR="00EC616F" w:rsidRPr="00AB674E">
        <w:rPr>
          <w:rFonts w:ascii="Times New Roman" w:hAnsi="Times New Roman" w:cs="Times New Roman"/>
          <w:sz w:val="32"/>
          <w:szCs w:val="32"/>
        </w:rPr>
        <w:t>lest</w:t>
      </w:r>
      <w:r w:rsidR="00A92DDC" w:rsidRPr="00AB674E">
        <w:rPr>
          <w:rFonts w:ascii="Times New Roman" w:hAnsi="Times New Roman" w:cs="Times New Roman"/>
          <w:sz w:val="32"/>
          <w:szCs w:val="32"/>
        </w:rPr>
        <w:t xml:space="preserve"> they </w:t>
      </w:r>
      <w:r w:rsidR="00EC616F" w:rsidRPr="00AB674E">
        <w:rPr>
          <w:rFonts w:ascii="Times New Roman" w:hAnsi="Times New Roman" w:cs="Times New Roman"/>
          <w:sz w:val="32"/>
          <w:szCs w:val="32"/>
        </w:rPr>
        <w:t>might</w:t>
      </w:r>
      <w:r w:rsidR="00A92DDC" w:rsidRPr="00AB674E">
        <w:rPr>
          <w:rFonts w:ascii="Times New Roman" w:hAnsi="Times New Roman" w:cs="Times New Roman"/>
          <w:sz w:val="32"/>
          <w:szCs w:val="32"/>
        </w:rPr>
        <w:t xml:space="preserve"> fall under the general condemnation of the world</w:t>
      </w:r>
      <w:r w:rsidR="00634130" w:rsidRPr="00AB674E">
        <w:rPr>
          <w:rFonts w:ascii="Times New Roman" w:hAnsi="Times New Roman" w:cs="Times New Roman"/>
          <w:sz w:val="32"/>
          <w:szCs w:val="32"/>
        </w:rPr>
        <w:t xml:space="preserve"> </w:t>
      </w:r>
      <w:r w:rsidR="00DC0238" w:rsidRPr="00AB674E">
        <w:rPr>
          <w:rFonts w:ascii="Times New Roman" w:hAnsi="Times New Roman" w:cs="Times New Roman"/>
          <w:sz w:val="32"/>
          <w:szCs w:val="32"/>
        </w:rPr>
        <w:t>– this</w:t>
      </w:r>
      <w:r w:rsidR="00EC616F" w:rsidRPr="00AB674E">
        <w:rPr>
          <w:rFonts w:ascii="Times New Roman" w:hAnsi="Times New Roman" w:cs="Times New Roman"/>
          <w:sz w:val="32"/>
          <w:szCs w:val="32"/>
        </w:rPr>
        <w:t xml:space="preserve"> was </w:t>
      </w:r>
      <w:r w:rsidR="00EA7BB0" w:rsidRPr="00AB674E">
        <w:rPr>
          <w:rFonts w:ascii="Times New Roman" w:hAnsi="Times New Roman" w:cs="Times New Roman"/>
          <w:sz w:val="32"/>
          <w:szCs w:val="32"/>
        </w:rPr>
        <w:t xml:space="preserve">their </w:t>
      </w:r>
      <w:r w:rsidR="00D079D7" w:rsidRPr="00AB674E">
        <w:rPr>
          <w:rFonts w:ascii="Times New Roman" w:hAnsi="Times New Roman" w:cs="Times New Roman"/>
          <w:sz w:val="32"/>
          <w:szCs w:val="32"/>
        </w:rPr>
        <w:t xml:space="preserve">urgent </w:t>
      </w:r>
      <w:r w:rsidR="00EA7BB0" w:rsidRPr="00AB674E">
        <w:rPr>
          <w:rFonts w:ascii="Times New Roman" w:hAnsi="Times New Roman" w:cs="Times New Roman"/>
          <w:sz w:val="32"/>
          <w:szCs w:val="32"/>
        </w:rPr>
        <w:t>expectation</w:t>
      </w:r>
      <w:r w:rsidR="00A92DDC" w:rsidRPr="00AB674E">
        <w:rPr>
          <w:rFonts w:ascii="Times New Roman" w:hAnsi="Times New Roman" w:cs="Times New Roman"/>
          <w:sz w:val="32"/>
          <w:szCs w:val="32"/>
        </w:rPr>
        <w:t>.</w:t>
      </w:r>
      <w:r w:rsidR="00C01FE2" w:rsidRPr="00AB674E">
        <w:rPr>
          <w:rFonts w:ascii="Times New Roman" w:hAnsi="Times New Roman" w:cs="Times New Roman"/>
          <w:sz w:val="32"/>
          <w:szCs w:val="32"/>
        </w:rPr>
        <w:t xml:space="preserve"> Noah’s faith in building the ark was said to condemn the world </w:t>
      </w:r>
      <w:r w:rsidR="00634130" w:rsidRPr="00AB674E">
        <w:rPr>
          <w:rFonts w:ascii="Times New Roman" w:hAnsi="Times New Roman" w:cs="Times New Roman"/>
          <w:sz w:val="32"/>
          <w:szCs w:val="32"/>
        </w:rPr>
        <w:t xml:space="preserve"> of his day</w:t>
      </w:r>
      <w:r w:rsidR="00AF5F41" w:rsidRPr="00AB674E">
        <w:rPr>
          <w:rFonts w:ascii="Times New Roman" w:hAnsi="Times New Roman" w:cs="Times New Roman"/>
          <w:sz w:val="32"/>
          <w:szCs w:val="32"/>
        </w:rPr>
        <w:t xml:space="preserve"> (Heb.11:7)</w:t>
      </w:r>
      <w:r w:rsidR="00C01FE2" w:rsidRPr="00AB674E">
        <w:rPr>
          <w:rFonts w:ascii="Times New Roman" w:hAnsi="Times New Roman" w:cs="Times New Roman"/>
          <w:sz w:val="32"/>
          <w:szCs w:val="32"/>
        </w:rPr>
        <w:t>. A similar condemnation was looming during Acts, and some of its</w:t>
      </w:r>
      <w:r w:rsidR="00C01FE2" w:rsidRPr="004E08EB">
        <w:rPr>
          <w:rFonts w:ascii="Times New Roman" w:hAnsi="Times New Roman" w:cs="Times New Roman"/>
          <w:sz w:val="28"/>
          <w:szCs w:val="28"/>
        </w:rPr>
        <w:t xml:space="preserve"> </w:t>
      </w:r>
      <w:r w:rsidR="00C01FE2" w:rsidRPr="00AB674E">
        <w:rPr>
          <w:rFonts w:ascii="Times New Roman" w:hAnsi="Times New Roman" w:cs="Times New Roman"/>
          <w:sz w:val="32"/>
          <w:szCs w:val="32"/>
        </w:rPr>
        <w:t>horror is depicted in the Revelation.</w:t>
      </w:r>
      <w:r w:rsidR="00EC616F" w:rsidRPr="00AB674E">
        <w:rPr>
          <w:rFonts w:ascii="Times New Roman" w:hAnsi="Times New Roman" w:cs="Times New Roman"/>
          <w:sz w:val="32"/>
          <w:szCs w:val="32"/>
        </w:rPr>
        <w:t xml:space="preserve"> And 2 Pet.3:3-13 brings out </w:t>
      </w:r>
      <w:r w:rsidR="006861DD" w:rsidRPr="00AB674E">
        <w:rPr>
          <w:rFonts w:ascii="Times New Roman" w:hAnsi="Times New Roman" w:cs="Times New Roman"/>
          <w:sz w:val="32"/>
          <w:szCs w:val="32"/>
        </w:rPr>
        <w:t>som</w:t>
      </w:r>
      <w:r w:rsidR="003656A4" w:rsidRPr="00AB674E">
        <w:rPr>
          <w:rFonts w:ascii="Times New Roman" w:hAnsi="Times New Roman" w:cs="Times New Roman"/>
          <w:sz w:val="32"/>
          <w:szCs w:val="32"/>
        </w:rPr>
        <w:t>e</w:t>
      </w:r>
      <w:r w:rsidR="00EC616F" w:rsidRPr="00AB674E">
        <w:rPr>
          <w:rFonts w:ascii="Times New Roman" w:hAnsi="Times New Roman" w:cs="Times New Roman"/>
          <w:sz w:val="32"/>
          <w:szCs w:val="32"/>
        </w:rPr>
        <w:t xml:space="preserve"> parallel</w:t>
      </w:r>
      <w:r w:rsidR="003656A4" w:rsidRPr="00AB674E">
        <w:rPr>
          <w:rFonts w:ascii="Times New Roman" w:hAnsi="Times New Roman" w:cs="Times New Roman"/>
          <w:sz w:val="32"/>
          <w:szCs w:val="32"/>
        </w:rPr>
        <w:t>s</w:t>
      </w:r>
      <w:r w:rsidR="00EC616F" w:rsidRPr="00AB674E">
        <w:rPr>
          <w:rFonts w:ascii="Times New Roman" w:hAnsi="Times New Roman" w:cs="Times New Roman"/>
          <w:sz w:val="32"/>
          <w:szCs w:val="32"/>
        </w:rPr>
        <w:t xml:space="preserve"> </w:t>
      </w:r>
      <w:r w:rsidR="00BF7D25" w:rsidRPr="00AB674E">
        <w:rPr>
          <w:rFonts w:ascii="Times New Roman" w:hAnsi="Times New Roman" w:cs="Times New Roman"/>
          <w:sz w:val="32"/>
          <w:szCs w:val="32"/>
        </w:rPr>
        <w:t>between</w:t>
      </w:r>
      <w:r w:rsidR="00EC616F" w:rsidRPr="00AB674E">
        <w:rPr>
          <w:rFonts w:ascii="Times New Roman" w:hAnsi="Times New Roman" w:cs="Times New Roman"/>
          <w:sz w:val="32"/>
          <w:szCs w:val="32"/>
        </w:rPr>
        <w:t xml:space="preserve"> </w:t>
      </w:r>
      <w:r w:rsidR="0016094F" w:rsidRPr="00AB674E">
        <w:rPr>
          <w:rFonts w:ascii="Times New Roman" w:hAnsi="Times New Roman" w:cs="Times New Roman"/>
          <w:sz w:val="32"/>
          <w:szCs w:val="32"/>
        </w:rPr>
        <w:t xml:space="preserve">these </w:t>
      </w:r>
      <w:r w:rsidR="00CE3CC4" w:rsidRPr="00AB674E">
        <w:rPr>
          <w:rFonts w:ascii="Times New Roman" w:hAnsi="Times New Roman" w:cs="Times New Roman"/>
          <w:sz w:val="32"/>
          <w:szCs w:val="32"/>
        </w:rPr>
        <w:t xml:space="preserve">two </w:t>
      </w:r>
      <w:r w:rsidR="00EC616F" w:rsidRPr="00AB674E">
        <w:rPr>
          <w:rFonts w:ascii="Times New Roman" w:hAnsi="Times New Roman" w:cs="Times New Roman"/>
          <w:sz w:val="32"/>
          <w:szCs w:val="32"/>
        </w:rPr>
        <w:t>world destruction</w:t>
      </w:r>
      <w:r w:rsidR="0016094F" w:rsidRPr="00AB674E">
        <w:rPr>
          <w:rFonts w:ascii="Times New Roman" w:hAnsi="Times New Roman" w:cs="Times New Roman"/>
          <w:sz w:val="32"/>
          <w:szCs w:val="32"/>
        </w:rPr>
        <w:t>s</w:t>
      </w:r>
      <w:r w:rsidR="00EC616F" w:rsidRPr="00AB674E">
        <w:rPr>
          <w:rFonts w:ascii="Times New Roman" w:hAnsi="Times New Roman" w:cs="Times New Roman"/>
          <w:sz w:val="32"/>
          <w:szCs w:val="32"/>
        </w:rPr>
        <w:t xml:space="preserve"> very distinctly.</w:t>
      </w:r>
    </w:p>
    <w:p w14:paraId="05F3F623" w14:textId="77777777" w:rsidR="00567362" w:rsidRPr="00AB674E" w:rsidRDefault="00567362" w:rsidP="00567362">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E35A8B" w:rsidRPr="00AB674E">
        <w:rPr>
          <w:rFonts w:ascii="Times New Roman" w:hAnsi="Times New Roman" w:cs="Times New Roman"/>
          <w:sz w:val="32"/>
          <w:szCs w:val="32"/>
        </w:rPr>
        <w:t xml:space="preserve">But each in his own order. First-fruit Christ, then those of the Christ </w:t>
      </w:r>
      <w:r w:rsidR="00E35A8B" w:rsidRPr="00AB674E">
        <w:rPr>
          <w:rFonts w:ascii="Times New Roman" w:hAnsi="Times New Roman" w:cs="Times New Roman"/>
          <w:b/>
          <w:bCs/>
          <w:sz w:val="32"/>
          <w:szCs w:val="32"/>
        </w:rPr>
        <w:t xml:space="preserve">at His </w:t>
      </w:r>
      <w:r w:rsidR="00E35A8B" w:rsidRPr="00AB674E">
        <w:rPr>
          <w:rFonts w:ascii="Times New Roman" w:hAnsi="Times New Roman" w:cs="Times New Roman"/>
          <w:b/>
          <w:bCs/>
          <w:i/>
          <w:iCs/>
          <w:sz w:val="32"/>
          <w:szCs w:val="32"/>
        </w:rPr>
        <w:t>Parousia</w:t>
      </w:r>
      <w:r w:rsidR="00E35A8B" w:rsidRPr="00AB674E">
        <w:rPr>
          <w:rFonts w:ascii="Times New Roman" w:hAnsi="Times New Roman" w:cs="Times New Roman"/>
          <w:sz w:val="32"/>
          <w:szCs w:val="32"/>
        </w:rPr>
        <w:t>.”    1 Cor.15:23</w:t>
      </w:r>
    </w:p>
    <w:p w14:paraId="05F3F624" w14:textId="77777777" w:rsidR="00E35A8B" w:rsidRPr="00AB674E" w:rsidRDefault="00E35A8B" w:rsidP="00E35A8B">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This is from the great resurrection chapter, 1 Corinthians 15. If there is to be a pre</w:t>
      </w:r>
      <w:r w:rsidR="006861DD" w:rsidRPr="00AB674E">
        <w:rPr>
          <w:rFonts w:ascii="Times New Roman" w:hAnsi="Times New Roman" w:cs="Times New Roman"/>
          <w:sz w:val="32"/>
          <w:szCs w:val="32"/>
        </w:rPr>
        <w:t>-</w:t>
      </w:r>
      <w:r w:rsidRPr="00AB674E">
        <w:rPr>
          <w:rFonts w:ascii="Times New Roman" w:hAnsi="Times New Roman" w:cs="Times New Roman"/>
          <w:sz w:val="32"/>
          <w:szCs w:val="32"/>
        </w:rPr>
        <w:t xml:space="preserve">millennial kingdom, it will be apart from resurrection. Further, it appears that Christ’s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is what the saints of that age looked forward to</w:t>
      </w:r>
      <w:r w:rsidR="00C87D27" w:rsidRPr="00AB674E">
        <w:rPr>
          <w:rFonts w:ascii="Times New Roman" w:hAnsi="Times New Roman" w:cs="Times New Roman"/>
          <w:sz w:val="32"/>
          <w:szCs w:val="32"/>
        </w:rPr>
        <w:t xml:space="preserve"> – not centuries of peace and prosperity</w:t>
      </w:r>
      <w:r w:rsidR="00EA7BB0" w:rsidRPr="00AB674E">
        <w:rPr>
          <w:rFonts w:ascii="Times New Roman" w:hAnsi="Times New Roman" w:cs="Times New Roman"/>
          <w:sz w:val="32"/>
          <w:szCs w:val="32"/>
        </w:rPr>
        <w:t xml:space="preserve"> before it</w:t>
      </w:r>
      <w:r w:rsidRPr="00AB674E">
        <w:rPr>
          <w:rFonts w:ascii="Times New Roman" w:hAnsi="Times New Roman" w:cs="Times New Roman"/>
          <w:sz w:val="32"/>
          <w:szCs w:val="32"/>
        </w:rPr>
        <w:t>.</w:t>
      </w:r>
    </w:p>
    <w:p w14:paraId="05F3F625" w14:textId="77777777" w:rsidR="00E51D20" w:rsidRPr="00AB674E" w:rsidRDefault="00E35A8B" w:rsidP="00F0040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E51D20" w:rsidRPr="00AB674E">
        <w:rPr>
          <w:rFonts w:ascii="Times New Roman" w:hAnsi="Times New Roman" w:cs="Times New Roman"/>
          <w:sz w:val="32"/>
          <w:szCs w:val="32"/>
        </w:rPr>
        <w:t xml:space="preserve">But this I say, brothers, that </w:t>
      </w:r>
      <w:r w:rsidR="00E51D20" w:rsidRPr="00AB674E">
        <w:rPr>
          <w:rFonts w:ascii="Times New Roman" w:hAnsi="Times New Roman" w:cs="Times New Roman"/>
          <w:b/>
          <w:bCs/>
          <w:sz w:val="32"/>
          <w:szCs w:val="32"/>
        </w:rPr>
        <w:t xml:space="preserve">flesh and blood cannot inherit </w:t>
      </w:r>
      <w:r w:rsidR="000D72B8" w:rsidRPr="00AB674E">
        <w:rPr>
          <w:rFonts w:ascii="Times New Roman" w:hAnsi="Times New Roman" w:cs="Times New Roman"/>
          <w:b/>
          <w:bCs/>
          <w:i/>
          <w:sz w:val="32"/>
          <w:szCs w:val="32"/>
        </w:rPr>
        <w:t>the</w:t>
      </w:r>
      <w:r w:rsidR="000D72B8" w:rsidRPr="00AB674E">
        <w:rPr>
          <w:rFonts w:ascii="Times New Roman" w:hAnsi="Times New Roman" w:cs="Times New Roman"/>
          <w:b/>
          <w:bCs/>
          <w:sz w:val="32"/>
          <w:szCs w:val="32"/>
        </w:rPr>
        <w:t xml:space="preserve"> </w:t>
      </w:r>
      <w:r w:rsidR="00E51D20" w:rsidRPr="00AB674E">
        <w:rPr>
          <w:rFonts w:ascii="Times New Roman" w:hAnsi="Times New Roman" w:cs="Times New Roman"/>
          <w:b/>
          <w:bCs/>
          <w:sz w:val="32"/>
          <w:szCs w:val="32"/>
        </w:rPr>
        <w:t>kingdom</w:t>
      </w:r>
      <w:r w:rsidR="000D72B8" w:rsidRPr="00AB674E">
        <w:rPr>
          <w:rFonts w:ascii="Times New Roman" w:hAnsi="Times New Roman" w:cs="Times New Roman"/>
          <w:b/>
          <w:bCs/>
          <w:sz w:val="32"/>
          <w:szCs w:val="32"/>
        </w:rPr>
        <w:t xml:space="preserve"> of God</w:t>
      </w:r>
      <w:r w:rsidR="00E51D20" w:rsidRPr="00AB674E">
        <w:rPr>
          <w:rFonts w:ascii="Times New Roman" w:hAnsi="Times New Roman" w:cs="Times New Roman"/>
          <w:sz w:val="32"/>
          <w:szCs w:val="32"/>
        </w:rPr>
        <w:t xml:space="preserve">, neither does the </w:t>
      </w:r>
      <w:r w:rsidR="00AF5F41" w:rsidRPr="00AB674E">
        <w:rPr>
          <w:rFonts w:ascii="Times New Roman" w:hAnsi="Times New Roman" w:cs="Times New Roman"/>
          <w:sz w:val="32"/>
          <w:szCs w:val="32"/>
        </w:rPr>
        <w:t>C</w:t>
      </w:r>
      <w:r w:rsidR="00E51D20" w:rsidRPr="00AB674E">
        <w:rPr>
          <w:rFonts w:ascii="Times New Roman" w:hAnsi="Times New Roman" w:cs="Times New Roman"/>
          <w:sz w:val="32"/>
          <w:szCs w:val="32"/>
        </w:rPr>
        <w:t xml:space="preserve">orruption inherit the </w:t>
      </w:r>
      <w:r w:rsidR="00AF5F41" w:rsidRPr="00AB674E">
        <w:rPr>
          <w:rFonts w:ascii="Times New Roman" w:hAnsi="Times New Roman" w:cs="Times New Roman"/>
          <w:sz w:val="32"/>
          <w:szCs w:val="32"/>
        </w:rPr>
        <w:t>I</w:t>
      </w:r>
      <w:r w:rsidR="00E51D20" w:rsidRPr="00AB674E">
        <w:rPr>
          <w:rFonts w:ascii="Times New Roman" w:hAnsi="Times New Roman" w:cs="Times New Roman"/>
          <w:sz w:val="32"/>
          <w:szCs w:val="32"/>
        </w:rPr>
        <w:t>ncorruption.</w:t>
      </w:r>
      <w:r w:rsidR="00306FBA" w:rsidRPr="00AB674E">
        <w:rPr>
          <w:rFonts w:ascii="Times New Roman" w:hAnsi="Times New Roman" w:cs="Times New Roman"/>
          <w:sz w:val="32"/>
          <w:szCs w:val="32"/>
        </w:rPr>
        <w:t xml:space="preserve"> Behold, I tell you a secret. We will not all fall asleep, but we will all be changed. In a moment, in a blinking of an eye, </w:t>
      </w:r>
      <w:r w:rsidR="00306FBA" w:rsidRPr="00AB674E">
        <w:rPr>
          <w:rFonts w:ascii="Times New Roman" w:hAnsi="Times New Roman" w:cs="Times New Roman"/>
          <w:b/>
          <w:bCs/>
          <w:sz w:val="32"/>
          <w:szCs w:val="32"/>
        </w:rPr>
        <w:t>at the last trumpet-blast</w:t>
      </w:r>
      <w:r w:rsidR="00306FBA" w:rsidRPr="00AB674E">
        <w:rPr>
          <w:rFonts w:ascii="Times New Roman" w:hAnsi="Times New Roman" w:cs="Times New Roman"/>
          <w:sz w:val="32"/>
          <w:szCs w:val="32"/>
        </w:rPr>
        <w:t xml:space="preserve">, </w:t>
      </w:r>
      <w:r w:rsidR="00093F01" w:rsidRPr="00AB674E">
        <w:rPr>
          <w:rFonts w:ascii="Times New Roman" w:hAnsi="Times New Roman" w:cs="Times New Roman"/>
          <w:sz w:val="32"/>
          <w:szCs w:val="32"/>
        </w:rPr>
        <w:t xml:space="preserve">for it will blast and the dead will be raised incorruptible and we will be changed. For this corruptible must put on incorruption, and this mortal put on immortality. And whenever this corruptible may have put on incorruption, and this mortal may have </w:t>
      </w:r>
      <w:r w:rsidR="00093F01" w:rsidRPr="00AB674E">
        <w:rPr>
          <w:rFonts w:ascii="Times New Roman" w:hAnsi="Times New Roman" w:cs="Times New Roman"/>
          <w:sz w:val="32"/>
          <w:szCs w:val="32"/>
        </w:rPr>
        <w:lastRenderedPageBreak/>
        <w:t xml:space="preserve">put on immortality, then will come to pass the word which </w:t>
      </w:r>
      <w:r w:rsidR="00093F01" w:rsidRPr="00AB674E">
        <w:rPr>
          <w:rFonts w:ascii="Times New Roman" w:hAnsi="Times New Roman" w:cs="Times New Roman"/>
          <w:i/>
          <w:iCs/>
          <w:sz w:val="32"/>
          <w:szCs w:val="32"/>
        </w:rPr>
        <w:t>is</w:t>
      </w:r>
      <w:r w:rsidR="00093F01" w:rsidRPr="00AB674E">
        <w:rPr>
          <w:rFonts w:ascii="Times New Roman" w:hAnsi="Times New Roman" w:cs="Times New Roman"/>
          <w:sz w:val="32"/>
          <w:szCs w:val="32"/>
        </w:rPr>
        <w:t xml:space="preserve"> written, ‘</w:t>
      </w:r>
      <w:r w:rsidR="00093F01" w:rsidRPr="00AB674E">
        <w:rPr>
          <w:rFonts w:ascii="Times New Roman" w:hAnsi="Times New Roman" w:cs="Times New Roman"/>
          <w:sz w:val="32"/>
          <w:szCs w:val="32"/>
          <w:u w:val="single"/>
        </w:rPr>
        <w:t>Death was drunk down into victory</w:t>
      </w:r>
      <w:r w:rsidR="00093F01" w:rsidRPr="00AB674E">
        <w:rPr>
          <w:rFonts w:ascii="Times New Roman" w:hAnsi="Times New Roman" w:cs="Times New Roman"/>
          <w:sz w:val="32"/>
          <w:szCs w:val="32"/>
        </w:rPr>
        <w:t xml:space="preserve">.’ </w:t>
      </w:r>
      <w:r w:rsidR="00F0040E" w:rsidRPr="00AB674E">
        <w:rPr>
          <w:rFonts w:ascii="Times New Roman" w:hAnsi="Times New Roman" w:cs="Times New Roman"/>
          <w:sz w:val="32"/>
          <w:szCs w:val="32"/>
        </w:rPr>
        <w:t>‘</w:t>
      </w:r>
      <w:r w:rsidR="00093F01" w:rsidRPr="00AB674E">
        <w:rPr>
          <w:rFonts w:ascii="Times New Roman" w:hAnsi="Times New Roman" w:cs="Times New Roman"/>
          <w:sz w:val="32"/>
          <w:szCs w:val="32"/>
          <w:u w:val="single"/>
        </w:rPr>
        <w:t xml:space="preserve">Where, death, </w:t>
      </w:r>
      <w:r w:rsidR="00093F01" w:rsidRPr="00AB674E">
        <w:rPr>
          <w:rFonts w:ascii="Times New Roman" w:hAnsi="Times New Roman" w:cs="Times New Roman"/>
          <w:i/>
          <w:iCs/>
          <w:sz w:val="32"/>
          <w:szCs w:val="32"/>
          <w:u w:val="single"/>
        </w:rPr>
        <w:t>is</w:t>
      </w:r>
      <w:r w:rsidR="00093F01" w:rsidRPr="00AB674E">
        <w:rPr>
          <w:rFonts w:ascii="Times New Roman" w:hAnsi="Times New Roman" w:cs="Times New Roman"/>
          <w:sz w:val="32"/>
          <w:szCs w:val="32"/>
          <w:u w:val="single"/>
        </w:rPr>
        <w:t xml:space="preserve"> your victory</w:t>
      </w:r>
      <w:r w:rsidR="00093F01" w:rsidRPr="00AB674E">
        <w:rPr>
          <w:rFonts w:ascii="Times New Roman" w:hAnsi="Times New Roman" w:cs="Times New Roman"/>
          <w:sz w:val="32"/>
          <w:szCs w:val="32"/>
        </w:rPr>
        <w:t xml:space="preserve">? </w:t>
      </w:r>
      <w:r w:rsidR="00093F01" w:rsidRPr="00AB674E">
        <w:rPr>
          <w:rFonts w:ascii="Times New Roman" w:hAnsi="Times New Roman" w:cs="Times New Roman"/>
          <w:sz w:val="32"/>
          <w:szCs w:val="32"/>
          <w:u w:val="single"/>
        </w:rPr>
        <w:t xml:space="preserve">Where, death </w:t>
      </w:r>
      <w:r w:rsidR="00093F01" w:rsidRPr="00AB674E">
        <w:rPr>
          <w:rFonts w:ascii="Times New Roman" w:hAnsi="Times New Roman" w:cs="Times New Roman"/>
          <w:i/>
          <w:iCs/>
          <w:sz w:val="32"/>
          <w:szCs w:val="32"/>
          <w:u w:val="single"/>
        </w:rPr>
        <w:t>is</w:t>
      </w:r>
      <w:r w:rsidR="00093F01" w:rsidRPr="00AB674E">
        <w:rPr>
          <w:rFonts w:ascii="Times New Roman" w:hAnsi="Times New Roman" w:cs="Times New Roman"/>
          <w:sz w:val="32"/>
          <w:szCs w:val="32"/>
          <w:u w:val="single"/>
        </w:rPr>
        <w:t xml:space="preserve"> your sting</w:t>
      </w:r>
      <w:r w:rsidR="00093F01" w:rsidRPr="00AB674E">
        <w:rPr>
          <w:rFonts w:ascii="Times New Roman" w:hAnsi="Times New Roman" w:cs="Times New Roman"/>
          <w:sz w:val="32"/>
          <w:szCs w:val="32"/>
        </w:rPr>
        <w:t>?</w:t>
      </w:r>
      <w:r w:rsidR="00F0040E" w:rsidRPr="00AB674E">
        <w:rPr>
          <w:rFonts w:ascii="Times New Roman" w:hAnsi="Times New Roman" w:cs="Times New Roman"/>
          <w:sz w:val="32"/>
          <w:szCs w:val="32"/>
        </w:rPr>
        <w:t xml:space="preserve">’ But the Sting of Death </w:t>
      </w:r>
      <w:r w:rsidR="00F0040E" w:rsidRPr="00AB674E">
        <w:rPr>
          <w:rFonts w:ascii="Times New Roman" w:hAnsi="Times New Roman" w:cs="Times New Roman"/>
          <w:i/>
          <w:iCs/>
          <w:sz w:val="32"/>
          <w:szCs w:val="32"/>
        </w:rPr>
        <w:t>is</w:t>
      </w:r>
      <w:r w:rsidR="00F0040E" w:rsidRPr="00AB674E">
        <w:rPr>
          <w:rFonts w:ascii="Times New Roman" w:hAnsi="Times New Roman" w:cs="Times New Roman"/>
          <w:sz w:val="32"/>
          <w:szCs w:val="32"/>
        </w:rPr>
        <w:t xml:space="preserve"> Sin, and the Power of Sin </w:t>
      </w:r>
      <w:r w:rsidR="00F0040E" w:rsidRPr="00AB674E">
        <w:rPr>
          <w:rFonts w:ascii="Times New Roman" w:hAnsi="Times New Roman" w:cs="Times New Roman"/>
          <w:i/>
          <w:iCs/>
          <w:sz w:val="32"/>
          <w:szCs w:val="32"/>
        </w:rPr>
        <w:t>is</w:t>
      </w:r>
      <w:r w:rsidR="00F0040E" w:rsidRPr="00AB674E">
        <w:rPr>
          <w:rFonts w:ascii="Times New Roman" w:hAnsi="Times New Roman" w:cs="Times New Roman"/>
          <w:sz w:val="32"/>
          <w:szCs w:val="32"/>
        </w:rPr>
        <w:t xml:space="preserve"> the law. But thanks to God, Who </w:t>
      </w:r>
      <w:r w:rsidR="00F0040E" w:rsidRPr="00AB674E">
        <w:rPr>
          <w:rFonts w:ascii="Times New Roman" w:hAnsi="Times New Roman" w:cs="Times New Roman"/>
          <w:i/>
          <w:iCs/>
          <w:sz w:val="32"/>
          <w:szCs w:val="32"/>
        </w:rPr>
        <w:t>is</w:t>
      </w:r>
      <w:r w:rsidR="00F0040E" w:rsidRPr="00AB674E">
        <w:rPr>
          <w:rFonts w:ascii="Times New Roman" w:hAnsi="Times New Roman" w:cs="Times New Roman"/>
          <w:sz w:val="32"/>
          <w:szCs w:val="32"/>
        </w:rPr>
        <w:t xml:space="preserve"> </w:t>
      </w:r>
      <w:r w:rsidR="00F0040E" w:rsidRPr="00AB674E">
        <w:rPr>
          <w:rFonts w:ascii="Times New Roman" w:hAnsi="Times New Roman" w:cs="Times New Roman"/>
          <w:b/>
          <w:bCs/>
          <w:sz w:val="32"/>
          <w:szCs w:val="32"/>
        </w:rPr>
        <w:t>giving us</w:t>
      </w:r>
      <w:r w:rsidR="00F0040E" w:rsidRPr="00AB674E">
        <w:rPr>
          <w:rFonts w:ascii="Times New Roman" w:hAnsi="Times New Roman" w:cs="Times New Roman"/>
          <w:sz w:val="32"/>
          <w:szCs w:val="32"/>
        </w:rPr>
        <w:t xml:space="preserve"> </w:t>
      </w:r>
      <w:r w:rsidR="00F0040E" w:rsidRPr="00AB674E">
        <w:rPr>
          <w:rFonts w:ascii="Times New Roman" w:hAnsi="Times New Roman" w:cs="Times New Roman"/>
          <w:b/>
          <w:bCs/>
          <w:sz w:val="32"/>
          <w:szCs w:val="32"/>
          <w:u w:val="single"/>
        </w:rPr>
        <w:t xml:space="preserve">the </w:t>
      </w:r>
      <w:r w:rsidR="000C100B" w:rsidRPr="00AB674E">
        <w:rPr>
          <w:rFonts w:ascii="Times New Roman" w:hAnsi="Times New Roman" w:cs="Times New Roman"/>
          <w:b/>
          <w:bCs/>
          <w:sz w:val="32"/>
          <w:szCs w:val="32"/>
          <w:u w:val="single"/>
        </w:rPr>
        <w:t>V</w:t>
      </w:r>
      <w:r w:rsidR="00F0040E" w:rsidRPr="00AB674E">
        <w:rPr>
          <w:rFonts w:ascii="Times New Roman" w:hAnsi="Times New Roman" w:cs="Times New Roman"/>
          <w:b/>
          <w:bCs/>
          <w:sz w:val="32"/>
          <w:szCs w:val="32"/>
          <w:u w:val="single"/>
        </w:rPr>
        <w:t>ictory</w:t>
      </w:r>
      <w:r w:rsidR="00F0040E" w:rsidRPr="00AB674E">
        <w:rPr>
          <w:rFonts w:ascii="Times New Roman" w:hAnsi="Times New Roman" w:cs="Times New Roman"/>
          <w:sz w:val="32"/>
          <w:szCs w:val="32"/>
        </w:rPr>
        <w:t xml:space="preserve"> through our Lord Jesus Christ.</w:t>
      </w:r>
      <w:r w:rsidR="00E51D20" w:rsidRPr="00AB674E">
        <w:rPr>
          <w:rFonts w:ascii="Times New Roman" w:hAnsi="Times New Roman" w:cs="Times New Roman"/>
          <w:sz w:val="32"/>
          <w:szCs w:val="32"/>
        </w:rPr>
        <w:t>”</w:t>
      </w:r>
      <w:r w:rsidR="00F0040E" w:rsidRPr="00AB674E">
        <w:rPr>
          <w:rFonts w:ascii="Times New Roman" w:hAnsi="Times New Roman" w:cs="Times New Roman"/>
          <w:sz w:val="32"/>
          <w:szCs w:val="32"/>
        </w:rPr>
        <w:t xml:space="preserve">    </w:t>
      </w:r>
      <w:r w:rsidR="00E51D20" w:rsidRPr="00AB674E">
        <w:rPr>
          <w:rFonts w:ascii="Times New Roman" w:hAnsi="Times New Roman" w:cs="Times New Roman"/>
          <w:sz w:val="32"/>
          <w:szCs w:val="32"/>
        </w:rPr>
        <w:t>1 Cor.15:50</w:t>
      </w:r>
      <w:r w:rsidR="004B1283" w:rsidRPr="00AB674E">
        <w:rPr>
          <w:rFonts w:ascii="Times New Roman" w:hAnsi="Times New Roman" w:cs="Times New Roman"/>
          <w:sz w:val="32"/>
          <w:szCs w:val="32"/>
        </w:rPr>
        <w:t>-57</w:t>
      </w:r>
    </w:p>
    <w:p w14:paraId="05F3F626" w14:textId="77777777" w:rsidR="00E51D20" w:rsidRPr="00AB674E" w:rsidRDefault="00E51D20" w:rsidP="00865A81">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The</w:t>
      </w:r>
      <w:r w:rsidR="00F0040E" w:rsidRPr="00AB674E">
        <w:rPr>
          <w:rFonts w:ascii="Times New Roman" w:hAnsi="Times New Roman" w:cs="Times New Roman"/>
          <w:sz w:val="32"/>
          <w:szCs w:val="32"/>
        </w:rPr>
        <w:t xml:space="preserve"> </w:t>
      </w:r>
      <w:r w:rsidR="000074C0" w:rsidRPr="00AB674E">
        <w:rPr>
          <w:rFonts w:ascii="Times New Roman" w:hAnsi="Times New Roman" w:cs="Times New Roman"/>
          <w:sz w:val="32"/>
          <w:szCs w:val="32"/>
        </w:rPr>
        <w:t xml:space="preserve">two </w:t>
      </w:r>
      <w:r w:rsidR="00F0040E" w:rsidRPr="00AB674E">
        <w:rPr>
          <w:rFonts w:ascii="Times New Roman" w:hAnsi="Times New Roman" w:cs="Times New Roman"/>
          <w:sz w:val="32"/>
          <w:szCs w:val="32"/>
        </w:rPr>
        <w:t>previous</w:t>
      </w:r>
      <w:r w:rsidRPr="00AB674E">
        <w:rPr>
          <w:rFonts w:ascii="Times New Roman" w:hAnsi="Times New Roman" w:cs="Times New Roman"/>
          <w:sz w:val="32"/>
          <w:szCs w:val="32"/>
        </w:rPr>
        <w:t xml:space="preserve"> texts </w:t>
      </w:r>
      <w:r w:rsidR="00865A81" w:rsidRPr="00AB674E">
        <w:rPr>
          <w:rFonts w:ascii="Times New Roman" w:hAnsi="Times New Roman" w:cs="Times New Roman"/>
          <w:sz w:val="32"/>
          <w:szCs w:val="32"/>
        </w:rPr>
        <w:t xml:space="preserve">from 1 Corinthians 15 </w:t>
      </w:r>
      <w:r w:rsidRPr="00AB674E">
        <w:rPr>
          <w:rFonts w:ascii="Times New Roman" w:hAnsi="Times New Roman" w:cs="Times New Roman"/>
          <w:sz w:val="32"/>
          <w:szCs w:val="32"/>
        </w:rPr>
        <w:t xml:space="preserve">sum up the situation </w:t>
      </w:r>
      <w:r w:rsidR="00BF7D25" w:rsidRPr="00AB674E">
        <w:rPr>
          <w:rFonts w:ascii="Times New Roman" w:hAnsi="Times New Roman" w:cs="Times New Roman"/>
          <w:sz w:val="32"/>
          <w:szCs w:val="32"/>
        </w:rPr>
        <w:t xml:space="preserve">of Acts </w:t>
      </w:r>
      <w:r w:rsidRPr="00AB674E">
        <w:rPr>
          <w:rFonts w:ascii="Times New Roman" w:hAnsi="Times New Roman" w:cs="Times New Roman"/>
          <w:sz w:val="32"/>
          <w:szCs w:val="32"/>
        </w:rPr>
        <w:t xml:space="preserve">fairly well. Inheriting, that is ruling in the kingdom, can </w:t>
      </w:r>
      <w:r w:rsidR="00F0040E" w:rsidRPr="00AB674E">
        <w:rPr>
          <w:rFonts w:ascii="Times New Roman" w:hAnsi="Times New Roman" w:cs="Times New Roman"/>
          <w:sz w:val="32"/>
          <w:szCs w:val="32"/>
        </w:rPr>
        <w:t xml:space="preserve">come </w:t>
      </w:r>
      <w:r w:rsidR="00847FAE" w:rsidRPr="00AB674E">
        <w:rPr>
          <w:rFonts w:ascii="Times New Roman" w:hAnsi="Times New Roman" w:cs="Times New Roman"/>
          <w:sz w:val="32"/>
          <w:szCs w:val="32"/>
        </w:rPr>
        <w:t>only</w:t>
      </w:r>
      <w:r w:rsidRPr="00AB674E">
        <w:rPr>
          <w:rFonts w:ascii="Times New Roman" w:hAnsi="Times New Roman" w:cs="Times New Roman"/>
          <w:sz w:val="32"/>
          <w:szCs w:val="32"/>
        </w:rPr>
        <w:t xml:space="preserve"> via resurrection, and resurrection was an expectation </w:t>
      </w:r>
      <w:r w:rsidR="00865A81" w:rsidRPr="00AB674E">
        <w:rPr>
          <w:rFonts w:ascii="Times New Roman" w:hAnsi="Times New Roman" w:cs="Times New Roman"/>
          <w:sz w:val="32"/>
          <w:szCs w:val="32"/>
        </w:rPr>
        <w:t>at</w:t>
      </w:r>
      <w:r w:rsidRPr="00AB674E">
        <w:rPr>
          <w:rFonts w:ascii="Times New Roman" w:hAnsi="Times New Roman" w:cs="Times New Roman"/>
          <w:sz w:val="32"/>
          <w:szCs w:val="32"/>
        </w:rPr>
        <w:t xml:space="preserve"> Christ’s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Ergo, the kingdom </w:t>
      </w:r>
      <w:r w:rsidR="00464BE9" w:rsidRPr="00AB674E">
        <w:rPr>
          <w:rFonts w:ascii="Times New Roman" w:hAnsi="Times New Roman" w:cs="Times New Roman"/>
          <w:sz w:val="32"/>
          <w:szCs w:val="32"/>
        </w:rPr>
        <w:t xml:space="preserve">inheritance </w:t>
      </w:r>
      <w:r w:rsidRPr="00AB674E">
        <w:rPr>
          <w:rFonts w:ascii="Times New Roman" w:hAnsi="Times New Roman" w:cs="Times New Roman"/>
          <w:sz w:val="32"/>
          <w:szCs w:val="32"/>
        </w:rPr>
        <w:t xml:space="preserve">will begin at His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w:t>
      </w:r>
      <w:r w:rsidR="00F0040E" w:rsidRPr="00AB674E">
        <w:rPr>
          <w:rFonts w:ascii="Times New Roman" w:hAnsi="Times New Roman" w:cs="Times New Roman"/>
          <w:sz w:val="32"/>
          <w:szCs w:val="32"/>
        </w:rPr>
        <w:t xml:space="preserve"> Further, </w:t>
      </w:r>
      <w:r w:rsidR="000074C0" w:rsidRPr="00AB674E">
        <w:rPr>
          <w:rFonts w:ascii="Times New Roman" w:hAnsi="Times New Roman" w:cs="Times New Roman"/>
          <w:sz w:val="32"/>
          <w:szCs w:val="32"/>
        </w:rPr>
        <w:t>“</w:t>
      </w:r>
      <w:r w:rsidR="00F0040E" w:rsidRPr="00AB674E">
        <w:rPr>
          <w:rFonts w:ascii="Times New Roman" w:hAnsi="Times New Roman" w:cs="Times New Roman"/>
          <w:sz w:val="32"/>
          <w:szCs w:val="32"/>
        </w:rPr>
        <w:t>the last trumpet</w:t>
      </w:r>
      <w:r w:rsidR="000074C0" w:rsidRPr="00AB674E">
        <w:rPr>
          <w:rFonts w:ascii="Times New Roman" w:hAnsi="Times New Roman" w:cs="Times New Roman"/>
          <w:sz w:val="32"/>
          <w:szCs w:val="32"/>
        </w:rPr>
        <w:t>”</w:t>
      </w:r>
      <w:r w:rsidR="00F0040E" w:rsidRPr="00AB674E">
        <w:rPr>
          <w:rFonts w:ascii="Times New Roman" w:hAnsi="Times New Roman" w:cs="Times New Roman"/>
          <w:sz w:val="32"/>
          <w:szCs w:val="32"/>
        </w:rPr>
        <w:t xml:space="preserve"> (number seven in the Revelation) and </w:t>
      </w:r>
      <w:r w:rsidR="000074C0" w:rsidRPr="00AB674E">
        <w:rPr>
          <w:rFonts w:ascii="Times New Roman" w:hAnsi="Times New Roman" w:cs="Times New Roman"/>
          <w:sz w:val="32"/>
          <w:szCs w:val="32"/>
        </w:rPr>
        <w:t>“</w:t>
      </w:r>
      <w:r w:rsidR="00F0040E" w:rsidRPr="00AB674E">
        <w:rPr>
          <w:rFonts w:ascii="Times New Roman" w:hAnsi="Times New Roman" w:cs="Times New Roman"/>
          <w:sz w:val="32"/>
          <w:szCs w:val="32"/>
          <w:u w:val="single"/>
        </w:rPr>
        <w:t xml:space="preserve">the </w:t>
      </w:r>
      <w:r w:rsidR="000C100B" w:rsidRPr="00AB674E">
        <w:rPr>
          <w:rFonts w:ascii="Times New Roman" w:hAnsi="Times New Roman" w:cs="Times New Roman"/>
          <w:sz w:val="32"/>
          <w:szCs w:val="32"/>
          <w:u w:val="single"/>
        </w:rPr>
        <w:t>V</w:t>
      </w:r>
      <w:r w:rsidR="00F0040E" w:rsidRPr="00AB674E">
        <w:rPr>
          <w:rFonts w:ascii="Times New Roman" w:hAnsi="Times New Roman" w:cs="Times New Roman"/>
          <w:sz w:val="32"/>
          <w:szCs w:val="32"/>
          <w:u w:val="single"/>
        </w:rPr>
        <w:t>ictory</w:t>
      </w:r>
      <w:r w:rsidR="000074C0" w:rsidRPr="00AB674E">
        <w:rPr>
          <w:rFonts w:ascii="Times New Roman" w:hAnsi="Times New Roman" w:cs="Times New Roman"/>
          <w:sz w:val="32"/>
          <w:szCs w:val="32"/>
        </w:rPr>
        <w:t>”</w:t>
      </w:r>
      <w:r w:rsidR="00F0040E" w:rsidRPr="00AB674E">
        <w:rPr>
          <w:rFonts w:ascii="Times New Roman" w:hAnsi="Times New Roman" w:cs="Times New Roman"/>
          <w:sz w:val="32"/>
          <w:szCs w:val="32"/>
        </w:rPr>
        <w:t xml:space="preserve"> (Gk. </w:t>
      </w:r>
      <w:proofErr w:type="spellStart"/>
      <w:r w:rsidR="00F0040E" w:rsidRPr="00AB674E">
        <w:rPr>
          <w:rFonts w:ascii="Times New Roman" w:hAnsi="Times New Roman" w:cs="Times New Roman"/>
          <w:i/>
          <w:iCs/>
          <w:sz w:val="32"/>
          <w:szCs w:val="32"/>
        </w:rPr>
        <w:t>nikē</w:t>
      </w:r>
      <w:proofErr w:type="spellEnd"/>
      <w:r w:rsidR="00F0040E" w:rsidRPr="00AB674E">
        <w:rPr>
          <w:rFonts w:ascii="Times New Roman" w:hAnsi="Times New Roman" w:cs="Times New Roman"/>
          <w:i/>
          <w:iCs/>
          <w:sz w:val="32"/>
          <w:szCs w:val="32"/>
        </w:rPr>
        <w:t xml:space="preserve"> </w:t>
      </w:r>
      <w:r w:rsidR="00F0040E" w:rsidRPr="00AB674E">
        <w:rPr>
          <w:rFonts w:ascii="Times New Roman" w:hAnsi="Times New Roman" w:cs="Times New Roman"/>
          <w:sz w:val="32"/>
          <w:szCs w:val="32"/>
        </w:rPr>
        <w:t xml:space="preserve">will belong to the Overcomer, </w:t>
      </w:r>
      <w:r w:rsidR="0016094F" w:rsidRPr="00AB674E">
        <w:rPr>
          <w:rFonts w:ascii="Times New Roman" w:hAnsi="Times New Roman" w:cs="Times New Roman"/>
          <w:sz w:val="32"/>
          <w:szCs w:val="32"/>
        </w:rPr>
        <w:t xml:space="preserve">Gk. </w:t>
      </w:r>
      <w:proofErr w:type="spellStart"/>
      <w:r w:rsidR="00F0040E" w:rsidRPr="00AB674E">
        <w:rPr>
          <w:rFonts w:ascii="Times New Roman" w:hAnsi="Times New Roman" w:cs="Times New Roman"/>
          <w:i/>
          <w:iCs/>
          <w:sz w:val="32"/>
          <w:szCs w:val="32"/>
        </w:rPr>
        <w:t>nikōn</w:t>
      </w:r>
      <w:proofErr w:type="spellEnd"/>
      <w:r w:rsidR="00F0040E" w:rsidRPr="00AB674E">
        <w:rPr>
          <w:rFonts w:ascii="Times New Roman" w:hAnsi="Times New Roman" w:cs="Times New Roman"/>
          <w:sz w:val="32"/>
          <w:szCs w:val="32"/>
        </w:rPr>
        <w:t>) provide additional links to “the Lord’s day” of the Revelation.</w:t>
      </w:r>
      <w:r w:rsidR="00827F4F" w:rsidRPr="00AB674E">
        <w:rPr>
          <w:rFonts w:ascii="Times New Roman" w:hAnsi="Times New Roman" w:cs="Times New Roman"/>
          <w:sz w:val="32"/>
          <w:szCs w:val="32"/>
        </w:rPr>
        <w:t xml:space="preserve"> The two OT quotes </w:t>
      </w:r>
      <w:r w:rsidR="004F64BB" w:rsidRPr="00AB674E">
        <w:rPr>
          <w:rFonts w:ascii="Times New Roman" w:hAnsi="Times New Roman" w:cs="Times New Roman"/>
          <w:sz w:val="32"/>
          <w:szCs w:val="32"/>
        </w:rPr>
        <w:t xml:space="preserve">in 1 Corinthians 15 </w:t>
      </w:r>
      <w:r w:rsidR="00827F4F" w:rsidRPr="00AB674E">
        <w:rPr>
          <w:rFonts w:ascii="Times New Roman" w:hAnsi="Times New Roman" w:cs="Times New Roman"/>
          <w:sz w:val="32"/>
          <w:szCs w:val="32"/>
        </w:rPr>
        <w:t xml:space="preserve">are </w:t>
      </w:r>
      <w:r w:rsidR="00847FAE" w:rsidRPr="00AB674E">
        <w:rPr>
          <w:rFonts w:ascii="Times New Roman" w:hAnsi="Times New Roman" w:cs="Times New Roman"/>
          <w:sz w:val="32"/>
          <w:szCs w:val="32"/>
        </w:rPr>
        <w:t xml:space="preserve">paraphrases </w:t>
      </w:r>
      <w:r w:rsidR="007B6B74" w:rsidRPr="00AB674E">
        <w:rPr>
          <w:rFonts w:ascii="Times New Roman" w:hAnsi="Times New Roman" w:cs="Times New Roman"/>
          <w:sz w:val="32"/>
          <w:szCs w:val="32"/>
        </w:rPr>
        <w:t xml:space="preserve">of </w:t>
      </w:r>
      <w:r w:rsidR="00827F4F" w:rsidRPr="00AB674E">
        <w:rPr>
          <w:rFonts w:ascii="Times New Roman" w:hAnsi="Times New Roman" w:cs="Times New Roman"/>
          <w:sz w:val="32"/>
          <w:szCs w:val="32"/>
          <w:u w:val="single"/>
        </w:rPr>
        <w:t>Isa.25:8</w:t>
      </w:r>
      <w:r w:rsidR="00827F4F" w:rsidRPr="00AB674E">
        <w:rPr>
          <w:rFonts w:ascii="Times New Roman" w:hAnsi="Times New Roman" w:cs="Times New Roman"/>
          <w:sz w:val="32"/>
          <w:szCs w:val="32"/>
        </w:rPr>
        <w:t xml:space="preserve"> and </w:t>
      </w:r>
      <w:r w:rsidR="00827F4F" w:rsidRPr="00AB674E">
        <w:rPr>
          <w:rFonts w:ascii="Times New Roman" w:hAnsi="Times New Roman" w:cs="Times New Roman"/>
          <w:sz w:val="32"/>
          <w:szCs w:val="32"/>
          <w:u w:val="single"/>
        </w:rPr>
        <w:t>Hos.13:14</w:t>
      </w:r>
      <w:r w:rsidR="00FC56D1" w:rsidRPr="00AB674E">
        <w:rPr>
          <w:rFonts w:ascii="Times New Roman" w:hAnsi="Times New Roman" w:cs="Times New Roman"/>
          <w:sz w:val="32"/>
          <w:szCs w:val="32"/>
        </w:rPr>
        <w:t xml:space="preserve"> (</w:t>
      </w:r>
      <w:r w:rsidR="00FC56D1" w:rsidRPr="00AB674E">
        <w:rPr>
          <w:rFonts w:ascii="Times New Roman" w:hAnsi="Times New Roman" w:cs="Times New Roman"/>
          <w:i/>
          <w:iCs/>
          <w:sz w:val="32"/>
          <w:szCs w:val="32"/>
        </w:rPr>
        <w:t>LXX</w:t>
      </w:r>
      <w:r w:rsidR="00FC56D1" w:rsidRPr="00AB674E">
        <w:rPr>
          <w:rFonts w:ascii="Times New Roman" w:hAnsi="Times New Roman" w:cs="Times New Roman"/>
          <w:sz w:val="32"/>
          <w:szCs w:val="32"/>
        </w:rPr>
        <w:t>)</w:t>
      </w:r>
      <w:r w:rsidR="00827F4F" w:rsidRPr="00AB674E">
        <w:rPr>
          <w:rFonts w:ascii="Times New Roman" w:hAnsi="Times New Roman" w:cs="Times New Roman"/>
          <w:sz w:val="32"/>
          <w:szCs w:val="32"/>
        </w:rPr>
        <w:t>, respectively. I have already examined the context of Isaiah chapter 25 in some detail</w:t>
      </w:r>
      <w:r w:rsidR="007B6B74" w:rsidRPr="00AB674E">
        <w:rPr>
          <w:rFonts w:ascii="Times New Roman" w:hAnsi="Times New Roman" w:cs="Times New Roman"/>
          <w:sz w:val="32"/>
          <w:szCs w:val="32"/>
        </w:rPr>
        <w:t xml:space="preserve"> in the </w:t>
      </w:r>
      <w:r w:rsidR="00BF7D25" w:rsidRPr="00AB674E">
        <w:rPr>
          <w:rFonts w:ascii="Times New Roman" w:hAnsi="Times New Roman" w:cs="Times New Roman"/>
          <w:sz w:val="32"/>
          <w:szCs w:val="32"/>
        </w:rPr>
        <w:t>chapter</w:t>
      </w:r>
      <w:r w:rsidR="007B6B74" w:rsidRPr="00AB674E">
        <w:rPr>
          <w:rFonts w:ascii="Times New Roman" w:hAnsi="Times New Roman" w:cs="Times New Roman"/>
          <w:sz w:val="32"/>
          <w:szCs w:val="32"/>
        </w:rPr>
        <w:t xml:space="preserve"> </w:t>
      </w:r>
      <w:r w:rsidR="007B6B74" w:rsidRPr="00AB674E">
        <w:rPr>
          <w:rFonts w:ascii="Times New Roman" w:hAnsi="Times New Roman" w:cs="Times New Roman"/>
          <w:b/>
          <w:bCs/>
          <w:sz w:val="32"/>
          <w:szCs w:val="32"/>
        </w:rPr>
        <w:t>Christ in the Old Testament, and the New</w:t>
      </w:r>
      <w:r w:rsidR="00827F4F" w:rsidRPr="00AB674E">
        <w:rPr>
          <w:rFonts w:ascii="Times New Roman" w:hAnsi="Times New Roman" w:cs="Times New Roman"/>
          <w:sz w:val="32"/>
          <w:szCs w:val="32"/>
        </w:rPr>
        <w:t xml:space="preserve">. </w:t>
      </w:r>
      <w:r w:rsidR="00B10AE7" w:rsidRPr="00AB674E">
        <w:rPr>
          <w:rFonts w:ascii="Times New Roman" w:hAnsi="Times New Roman" w:cs="Times New Roman"/>
          <w:sz w:val="32"/>
          <w:szCs w:val="32"/>
        </w:rPr>
        <w:t>Now here is some context for the Hosea quote –</w:t>
      </w:r>
    </w:p>
    <w:p w14:paraId="77B7932F" w14:textId="77777777" w:rsidR="00AB674E" w:rsidRDefault="00B10AE7"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“Israel has destroyed yourself, for </w:t>
      </w:r>
      <w:r w:rsidRPr="00AB674E">
        <w:rPr>
          <w:rFonts w:ascii="Times New Roman" w:hAnsi="Times New Roman" w:cs="Times New Roman"/>
          <w:i/>
          <w:iCs/>
          <w:sz w:val="32"/>
          <w:szCs w:val="32"/>
        </w:rPr>
        <w:t>you are</w:t>
      </w:r>
      <w:r w:rsidRPr="00AB674E">
        <w:rPr>
          <w:rFonts w:ascii="Times New Roman" w:hAnsi="Times New Roman" w:cs="Times New Roman"/>
          <w:sz w:val="32"/>
          <w:szCs w:val="32"/>
        </w:rPr>
        <w:t xml:space="preserve"> against Me, against your help. Where </w:t>
      </w:r>
      <w:r w:rsidRPr="00AB674E">
        <w:rPr>
          <w:rFonts w:ascii="Times New Roman" w:hAnsi="Times New Roman" w:cs="Times New Roman"/>
          <w:i/>
          <w:iCs/>
          <w:sz w:val="32"/>
          <w:szCs w:val="32"/>
        </w:rPr>
        <w:t>is</w:t>
      </w:r>
      <w:r w:rsidRPr="00AB674E">
        <w:rPr>
          <w:rFonts w:ascii="Times New Roman" w:hAnsi="Times New Roman" w:cs="Times New Roman"/>
          <w:sz w:val="32"/>
          <w:szCs w:val="32"/>
        </w:rPr>
        <w:t xml:space="preserve"> your king, then</w:t>
      </w:r>
      <w:r w:rsidR="00AA10B9" w:rsidRPr="00AB674E">
        <w:rPr>
          <w:rFonts w:ascii="Times New Roman" w:hAnsi="Times New Roman" w:cs="Times New Roman"/>
          <w:sz w:val="32"/>
          <w:szCs w:val="32"/>
        </w:rPr>
        <w:t xml:space="preserve"> – and has he delivered you in all your cities</w:t>
      </w:r>
      <w:r w:rsidRPr="00AB674E">
        <w:rPr>
          <w:rFonts w:ascii="Times New Roman" w:hAnsi="Times New Roman" w:cs="Times New Roman"/>
          <w:sz w:val="32"/>
          <w:szCs w:val="32"/>
        </w:rPr>
        <w:t>?</w:t>
      </w:r>
      <w:r w:rsidR="00AA10B9" w:rsidRPr="00AB674E">
        <w:rPr>
          <w:rFonts w:ascii="Times New Roman" w:hAnsi="Times New Roman" w:cs="Times New Roman"/>
          <w:sz w:val="32"/>
          <w:szCs w:val="32"/>
        </w:rPr>
        <w:t xml:space="preserve"> And your judges of whom you said, ‘Give to me a king and princes.’ I give to you a king in My anger, and I took away in My fury. Bound </w:t>
      </w:r>
      <w:r w:rsidR="00AA10B9" w:rsidRPr="00AB674E">
        <w:rPr>
          <w:rFonts w:ascii="Times New Roman" w:hAnsi="Times New Roman" w:cs="Times New Roman"/>
          <w:i/>
          <w:iCs/>
          <w:sz w:val="32"/>
          <w:szCs w:val="32"/>
        </w:rPr>
        <w:t>is the</w:t>
      </w:r>
      <w:r w:rsidR="00AA10B9" w:rsidRPr="00AB674E">
        <w:rPr>
          <w:rFonts w:ascii="Times New Roman" w:hAnsi="Times New Roman" w:cs="Times New Roman"/>
          <w:sz w:val="32"/>
          <w:szCs w:val="32"/>
        </w:rPr>
        <w:t xml:space="preserve"> iniquity of Ephraim; hidden </w:t>
      </w:r>
      <w:r w:rsidR="00AA10B9" w:rsidRPr="00AB674E">
        <w:rPr>
          <w:rFonts w:ascii="Times New Roman" w:hAnsi="Times New Roman" w:cs="Times New Roman"/>
          <w:i/>
          <w:iCs/>
          <w:sz w:val="32"/>
          <w:szCs w:val="32"/>
        </w:rPr>
        <w:t>is</w:t>
      </w:r>
      <w:r w:rsidR="00AA10B9" w:rsidRPr="00AB674E">
        <w:rPr>
          <w:rFonts w:ascii="Times New Roman" w:hAnsi="Times New Roman" w:cs="Times New Roman"/>
          <w:sz w:val="32"/>
          <w:szCs w:val="32"/>
        </w:rPr>
        <w:t xml:space="preserve"> his sin. Pains of bringing forth will come to him. He </w:t>
      </w:r>
      <w:r w:rsidR="00AA10B9" w:rsidRPr="00AB674E">
        <w:rPr>
          <w:rFonts w:ascii="Times New Roman" w:hAnsi="Times New Roman" w:cs="Times New Roman"/>
          <w:i/>
          <w:iCs/>
          <w:sz w:val="32"/>
          <w:szCs w:val="32"/>
        </w:rPr>
        <w:t>is</w:t>
      </w:r>
      <w:r w:rsidR="00AA10B9" w:rsidRPr="00AB674E">
        <w:rPr>
          <w:rFonts w:ascii="Times New Roman" w:hAnsi="Times New Roman" w:cs="Times New Roman"/>
          <w:sz w:val="32"/>
          <w:szCs w:val="32"/>
        </w:rPr>
        <w:t xml:space="preserve"> a son not wise</w:t>
      </w:r>
      <w:r w:rsidR="00340AB9" w:rsidRPr="00AB674E">
        <w:rPr>
          <w:rFonts w:ascii="Times New Roman" w:hAnsi="Times New Roman" w:cs="Times New Roman"/>
          <w:sz w:val="32"/>
          <w:szCs w:val="32"/>
        </w:rPr>
        <w:t>, for he stays not a time for a breach of sons</w:t>
      </w:r>
      <w:r w:rsidR="00AA10B9" w:rsidRPr="00AB674E">
        <w:rPr>
          <w:rFonts w:ascii="Times New Roman" w:hAnsi="Times New Roman" w:cs="Times New Roman"/>
          <w:sz w:val="32"/>
          <w:szCs w:val="32"/>
        </w:rPr>
        <w:t>.</w:t>
      </w:r>
      <w:r w:rsidR="00340AB9" w:rsidRPr="00AB674E">
        <w:rPr>
          <w:rFonts w:ascii="Times New Roman" w:hAnsi="Times New Roman" w:cs="Times New Roman"/>
          <w:sz w:val="32"/>
          <w:szCs w:val="32"/>
        </w:rPr>
        <w:t xml:space="preserve"> From </w:t>
      </w:r>
      <w:r w:rsidR="00340AB9" w:rsidRPr="00AB674E">
        <w:rPr>
          <w:rFonts w:ascii="Times New Roman" w:hAnsi="Times New Roman" w:cs="Times New Roman"/>
          <w:i/>
          <w:iCs/>
          <w:sz w:val="32"/>
          <w:szCs w:val="32"/>
        </w:rPr>
        <w:t>the</w:t>
      </w:r>
      <w:r w:rsidR="00340AB9" w:rsidRPr="00AB674E">
        <w:rPr>
          <w:rFonts w:ascii="Times New Roman" w:hAnsi="Times New Roman" w:cs="Times New Roman"/>
          <w:sz w:val="32"/>
          <w:szCs w:val="32"/>
        </w:rPr>
        <w:t xml:space="preserve"> hand of Sheol I will ransom them,</w:t>
      </w:r>
      <w:r w:rsidR="00AA10B9" w:rsidRPr="00AB674E">
        <w:rPr>
          <w:rFonts w:ascii="Times New Roman" w:hAnsi="Times New Roman" w:cs="Times New Roman"/>
          <w:sz w:val="32"/>
          <w:szCs w:val="32"/>
        </w:rPr>
        <w:t xml:space="preserve"> </w:t>
      </w:r>
      <w:r w:rsidR="00340AB9" w:rsidRPr="00AB674E">
        <w:rPr>
          <w:rFonts w:ascii="Times New Roman" w:hAnsi="Times New Roman" w:cs="Times New Roman"/>
          <w:sz w:val="32"/>
          <w:szCs w:val="32"/>
        </w:rPr>
        <w:t xml:space="preserve">from death I will redeem them. Where </w:t>
      </w:r>
      <w:r w:rsidR="00340AB9" w:rsidRPr="00AB674E">
        <w:rPr>
          <w:rFonts w:ascii="Times New Roman" w:hAnsi="Times New Roman" w:cs="Times New Roman"/>
          <w:i/>
          <w:iCs/>
          <w:sz w:val="32"/>
          <w:szCs w:val="32"/>
        </w:rPr>
        <w:t>is</w:t>
      </w:r>
      <w:r w:rsidR="00340AB9" w:rsidRPr="00AB674E">
        <w:rPr>
          <w:rFonts w:ascii="Times New Roman" w:hAnsi="Times New Roman" w:cs="Times New Roman"/>
          <w:sz w:val="32"/>
          <w:szCs w:val="32"/>
        </w:rPr>
        <w:t xml:space="preserve"> your destruction, Sheol? Repentance will be hidden from My eyes</w:t>
      </w:r>
      <w:r w:rsidR="00407F21" w:rsidRPr="00AB674E">
        <w:rPr>
          <w:rFonts w:ascii="Times New Roman" w:hAnsi="Times New Roman" w:cs="Times New Roman"/>
          <w:sz w:val="32"/>
          <w:szCs w:val="32"/>
        </w:rPr>
        <w:t>.</w:t>
      </w:r>
      <w:r w:rsidR="00340AB9" w:rsidRPr="00AB674E">
        <w:rPr>
          <w:rFonts w:ascii="Times New Roman" w:hAnsi="Times New Roman" w:cs="Times New Roman"/>
          <w:sz w:val="32"/>
          <w:szCs w:val="32"/>
        </w:rPr>
        <w:t xml:space="preserve">”  </w:t>
      </w:r>
    </w:p>
    <w:p w14:paraId="05F3F627" w14:textId="58965CC5" w:rsidR="0008546F" w:rsidRPr="00AB674E" w:rsidRDefault="00AB674E" w:rsidP="0008546F">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08546F" w:rsidRPr="00AB674E">
        <w:rPr>
          <w:rFonts w:ascii="Times New Roman" w:hAnsi="Times New Roman" w:cs="Times New Roman"/>
          <w:sz w:val="32"/>
          <w:szCs w:val="32"/>
        </w:rPr>
        <w:t>Hos.13:9-14 (transl. from Heb. txt)</w:t>
      </w:r>
    </w:p>
    <w:p w14:paraId="05F3F628" w14:textId="77777777" w:rsidR="00E3572E" w:rsidRPr="00AB674E" w:rsidRDefault="00E3572E" w:rsidP="00FB1159">
      <w:pPr>
        <w:widowControl w:val="0"/>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What follows </w:t>
      </w:r>
      <w:r w:rsidR="004E5DBD" w:rsidRPr="00AB674E">
        <w:rPr>
          <w:rFonts w:ascii="Times New Roman" w:hAnsi="Times New Roman" w:cs="Times New Roman"/>
          <w:sz w:val="32"/>
          <w:szCs w:val="32"/>
        </w:rPr>
        <w:t xml:space="preserve">in Hosea 13 </w:t>
      </w:r>
      <w:r w:rsidRPr="00AB674E">
        <w:rPr>
          <w:rFonts w:ascii="Times New Roman" w:hAnsi="Times New Roman" w:cs="Times New Roman"/>
          <w:sz w:val="32"/>
          <w:szCs w:val="32"/>
        </w:rPr>
        <w:t xml:space="preserve">is more threat of destruction for Samaria, so this promise of ransom and redemption </w:t>
      </w:r>
      <w:r w:rsidR="00A14EA7" w:rsidRPr="00AB674E">
        <w:rPr>
          <w:rFonts w:ascii="Times New Roman" w:hAnsi="Times New Roman" w:cs="Times New Roman"/>
          <w:sz w:val="32"/>
          <w:szCs w:val="32"/>
        </w:rPr>
        <w:t xml:space="preserve">from death </w:t>
      </w:r>
      <w:r w:rsidRPr="00AB674E">
        <w:rPr>
          <w:rFonts w:ascii="Times New Roman" w:hAnsi="Times New Roman" w:cs="Times New Roman"/>
          <w:sz w:val="32"/>
          <w:szCs w:val="32"/>
        </w:rPr>
        <w:t xml:space="preserve">was a glimmer of good news, but ostensibly only after </w:t>
      </w:r>
      <w:r w:rsidR="0016094F" w:rsidRPr="00AB674E">
        <w:rPr>
          <w:rFonts w:ascii="Times New Roman" w:hAnsi="Times New Roman" w:cs="Times New Roman"/>
          <w:sz w:val="32"/>
          <w:szCs w:val="32"/>
        </w:rPr>
        <w:t>a</w:t>
      </w:r>
      <w:r w:rsidRPr="00AB674E">
        <w:rPr>
          <w:rFonts w:ascii="Times New Roman" w:hAnsi="Times New Roman" w:cs="Times New Roman"/>
          <w:sz w:val="32"/>
          <w:szCs w:val="32"/>
        </w:rPr>
        <w:t xml:space="preserve"> punishment was suffered. </w:t>
      </w:r>
      <w:r w:rsidR="00865A81" w:rsidRPr="00AB674E">
        <w:rPr>
          <w:rFonts w:ascii="Times New Roman" w:hAnsi="Times New Roman" w:cs="Times New Roman"/>
          <w:sz w:val="32"/>
          <w:szCs w:val="32"/>
        </w:rPr>
        <w:t xml:space="preserve">But this </w:t>
      </w:r>
      <w:r w:rsidR="00865A81" w:rsidRPr="00AB674E">
        <w:rPr>
          <w:rFonts w:ascii="Times New Roman" w:hAnsi="Times New Roman" w:cs="Times New Roman"/>
          <w:sz w:val="32"/>
          <w:szCs w:val="32"/>
        </w:rPr>
        <w:lastRenderedPageBreak/>
        <w:t xml:space="preserve">was all </w:t>
      </w:r>
      <w:r w:rsidR="00DC0238" w:rsidRPr="00AB674E">
        <w:rPr>
          <w:rFonts w:ascii="Times New Roman" w:hAnsi="Times New Roman" w:cs="Times New Roman"/>
          <w:sz w:val="32"/>
          <w:szCs w:val="32"/>
        </w:rPr>
        <w:t xml:space="preserve">a </w:t>
      </w:r>
      <w:r w:rsidR="00865A81" w:rsidRPr="00AB674E">
        <w:rPr>
          <w:rFonts w:ascii="Times New Roman" w:hAnsi="Times New Roman" w:cs="Times New Roman"/>
          <w:sz w:val="32"/>
          <w:szCs w:val="32"/>
        </w:rPr>
        <w:t>back-drop for the Acts period, and its continuation into the end-time.</w:t>
      </w:r>
    </w:p>
    <w:p w14:paraId="05F3F629" w14:textId="77777777" w:rsidR="00457648" w:rsidRPr="00AB674E" w:rsidRDefault="00306FBA" w:rsidP="00457648">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w:t>
      </w:r>
      <w:r w:rsidR="00827F4F" w:rsidRPr="00AB674E">
        <w:rPr>
          <w:rFonts w:ascii="Times New Roman" w:hAnsi="Times New Roman" w:cs="Times New Roman"/>
          <w:sz w:val="32"/>
          <w:szCs w:val="32"/>
        </w:rPr>
        <w:t xml:space="preserve">If anyone loves not the Lord, let him be accursed. </w:t>
      </w:r>
      <w:r w:rsidR="00827F4F" w:rsidRPr="00AB674E">
        <w:rPr>
          <w:rFonts w:ascii="Times New Roman" w:hAnsi="Times New Roman" w:cs="Times New Roman"/>
          <w:b/>
          <w:bCs/>
          <w:sz w:val="32"/>
          <w:szCs w:val="32"/>
          <w:u w:val="single"/>
        </w:rPr>
        <w:t>Our Lord, come</w:t>
      </w:r>
      <w:r w:rsidR="00827F4F" w:rsidRPr="00AB674E">
        <w:rPr>
          <w:rFonts w:ascii="Times New Roman" w:hAnsi="Times New Roman" w:cs="Times New Roman"/>
          <w:b/>
          <w:bCs/>
          <w:sz w:val="32"/>
          <w:szCs w:val="32"/>
        </w:rPr>
        <w:t>!</w:t>
      </w:r>
      <w:r w:rsidR="00827F4F" w:rsidRPr="00AB674E">
        <w:rPr>
          <w:rFonts w:ascii="Times New Roman" w:hAnsi="Times New Roman" w:cs="Times New Roman"/>
          <w:sz w:val="32"/>
          <w:szCs w:val="32"/>
        </w:rPr>
        <w:t xml:space="preserve">”    </w:t>
      </w:r>
    </w:p>
    <w:p w14:paraId="05F3F62A" w14:textId="77777777" w:rsidR="00827F4F" w:rsidRPr="00AB674E" w:rsidRDefault="00457648" w:rsidP="00827F4F">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ab/>
      </w:r>
      <w:r w:rsidR="00827F4F" w:rsidRPr="00AB674E">
        <w:rPr>
          <w:rFonts w:ascii="Times New Roman" w:hAnsi="Times New Roman" w:cs="Times New Roman"/>
          <w:sz w:val="32"/>
          <w:szCs w:val="32"/>
        </w:rPr>
        <w:t>1 Cor.16:22</w:t>
      </w:r>
    </w:p>
    <w:p w14:paraId="05F3F62B" w14:textId="77777777" w:rsidR="00107BB6" w:rsidRPr="00AB674E" w:rsidRDefault="00827F4F" w:rsidP="00407F21">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This closing salutation </w:t>
      </w:r>
      <w:r w:rsidR="00407F21" w:rsidRPr="00AB674E">
        <w:rPr>
          <w:rFonts w:ascii="Times New Roman" w:hAnsi="Times New Roman" w:cs="Times New Roman"/>
          <w:sz w:val="32"/>
          <w:szCs w:val="32"/>
        </w:rPr>
        <w:t>end</w:t>
      </w:r>
      <w:r w:rsidRPr="00AB674E">
        <w:rPr>
          <w:rFonts w:ascii="Times New Roman" w:hAnsi="Times New Roman" w:cs="Times New Roman"/>
          <w:sz w:val="32"/>
          <w:szCs w:val="32"/>
        </w:rPr>
        <w:t xml:space="preserve">s with an Aramaic phrase, </w:t>
      </w:r>
      <w:r w:rsidRPr="00AB674E">
        <w:rPr>
          <w:rFonts w:ascii="Times New Roman" w:hAnsi="Times New Roman" w:cs="Times New Roman"/>
          <w:i/>
          <w:iCs/>
          <w:sz w:val="32"/>
          <w:szCs w:val="32"/>
          <w:u w:val="single"/>
        </w:rPr>
        <w:t>Maranatha</w:t>
      </w:r>
      <w:r w:rsidRPr="00AB674E">
        <w:rPr>
          <w:rFonts w:ascii="Times New Roman" w:hAnsi="Times New Roman" w:cs="Times New Roman"/>
          <w:sz w:val="32"/>
          <w:szCs w:val="32"/>
        </w:rPr>
        <w:t xml:space="preserve">! </w:t>
      </w:r>
      <w:r w:rsidR="00130B65" w:rsidRPr="00AB674E">
        <w:rPr>
          <w:rFonts w:ascii="Times New Roman" w:hAnsi="Times New Roman" w:cs="Times New Roman"/>
          <w:sz w:val="32"/>
          <w:szCs w:val="32"/>
        </w:rPr>
        <w:t xml:space="preserve">(see Moulton &amp; Milligan, p.388). </w:t>
      </w:r>
      <w:r w:rsidRPr="00AB674E">
        <w:rPr>
          <w:rFonts w:ascii="Times New Roman" w:hAnsi="Times New Roman" w:cs="Times New Roman"/>
          <w:sz w:val="32"/>
          <w:szCs w:val="32"/>
        </w:rPr>
        <w:t xml:space="preserve">Although some of the Corinthian church were Jews, the Greeks in that assembly probably became familiar with this word from Jewish evangelists, such as Paul. It clearly shows their expectant desire </w:t>
      </w:r>
      <w:r w:rsidR="00DC0238" w:rsidRPr="00AB674E">
        <w:rPr>
          <w:rFonts w:ascii="Times New Roman" w:hAnsi="Times New Roman" w:cs="Times New Roman"/>
          <w:sz w:val="32"/>
          <w:szCs w:val="32"/>
        </w:rPr>
        <w:t xml:space="preserve">was </w:t>
      </w:r>
      <w:r w:rsidRPr="00AB674E">
        <w:rPr>
          <w:rFonts w:ascii="Times New Roman" w:hAnsi="Times New Roman" w:cs="Times New Roman"/>
          <w:sz w:val="32"/>
          <w:szCs w:val="32"/>
        </w:rPr>
        <w:t xml:space="preserve">for the Lord’s return and His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w:t>
      </w:r>
    </w:p>
    <w:p w14:paraId="05F3F62C" w14:textId="77777777" w:rsidR="00827F4F" w:rsidRPr="00AB674E" w:rsidRDefault="008612ED" w:rsidP="00FC56D1">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“Who </w:t>
      </w:r>
      <w:r w:rsidRPr="00AB674E">
        <w:rPr>
          <w:rFonts w:ascii="Times New Roman" w:hAnsi="Times New Roman" w:cs="Times New Roman"/>
          <w:i/>
          <w:iCs/>
          <w:sz w:val="32"/>
          <w:szCs w:val="32"/>
        </w:rPr>
        <w:t>is</w:t>
      </w:r>
      <w:r w:rsidRPr="00AB674E">
        <w:rPr>
          <w:rFonts w:ascii="Times New Roman" w:hAnsi="Times New Roman" w:cs="Times New Roman"/>
          <w:sz w:val="32"/>
          <w:szCs w:val="32"/>
        </w:rPr>
        <w:t xml:space="preserve"> encouraging us </w:t>
      </w:r>
      <w:r w:rsidRPr="00AB674E">
        <w:rPr>
          <w:rFonts w:ascii="Times New Roman" w:hAnsi="Times New Roman" w:cs="Times New Roman"/>
          <w:b/>
          <w:bCs/>
          <w:sz w:val="32"/>
          <w:szCs w:val="32"/>
        </w:rPr>
        <w:t>upon the whole of our tribulation</w:t>
      </w:r>
      <w:r w:rsidRPr="00AB674E">
        <w:rPr>
          <w:rFonts w:ascii="Times New Roman" w:hAnsi="Times New Roman" w:cs="Times New Roman"/>
          <w:sz w:val="32"/>
          <w:szCs w:val="32"/>
        </w:rPr>
        <w:t xml:space="preserve">, for us to be able to encourage those </w:t>
      </w:r>
      <w:r w:rsidRPr="00AB674E">
        <w:rPr>
          <w:rFonts w:ascii="Times New Roman" w:hAnsi="Times New Roman" w:cs="Times New Roman"/>
          <w:b/>
          <w:bCs/>
          <w:sz w:val="32"/>
          <w:szCs w:val="32"/>
        </w:rPr>
        <w:t>in every tribulation</w:t>
      </w:r>
      <w:r w:rsidRPr="00AB674E">
        <w:rPr>
          <w:rFonts w:ascii="Times New Roman" w:hAnsi="Times New Roman" w:cs="Times New Roman"/>
          <w:sz w:val="32"/>
          <w:szCs w:val="32"/>
        </w:rPr>
        <w:t xml:space="preserve">, by the encouragement which we are encouraged </w:t>
      </w:r>
      <w:r w:rsidR="00CB1596" w:rsidRPr="00AB674E">
        <w:rPr>
          <w:rFonts w:ascii="Times New Roman" w:hAnsi="Times New Roman" w:cs="Times New Roman"/>
          <w:sz w:val="32"/>
          <w:szCs w:val="32"/>
        </w:rPr>
        <w:t xml:space="preserve">ourselves by God, because even as </w:t>
      </w:r>
      <w:r w:rsidR="00CB1596" w:rsidRPr="00AB674E">
        <w:rPr>
          <w:rFonts w:ascii="Times New Roman" w:hAnsi="Times New Roman" w:cs="Times New Roman"/>
          <w:b/>
          <w:sz w:val="32"/>
          <w:szCs w:val="32"/>
        </w:rPr>
        <w:t>the sufferings of Christ</w:t>
      </w:r>
      <w:r w:rsidR="00CB1596" w:rsidRPr="004E08EB">
        <w:rPr>
          <w:rFonts w:ascii="Times New Roman" w:hAnsi="Times New Roman" w:cs="Times New Roman"/>
          <w:b/>
          <w:sz w:val="28"/>
          <w:szCs w:val="28"/>
        </w:rPr>
        <w:t xml:space="preserve"> </w:t>
      </w:r>
      <w:r w:rsidR="00CB1596" w:rsidRPr="00AB674E">
        <w:rPr>
          <w:rFonts w:ascii="Times New Roman" w:hAnsi="Times New Roman" w:cs="Times New Roman"/>
          <w:b/>
          <w:sz w:val="32"/>
          <w:szCs w:val="32"/>
        </w:rPr>
        <w:t>abound toward us</w:t>
      </w:r>
      <w:r w:rsidR="00CB1596" w:rsidRPr="00AB674E">
        <w:rPr>
          <w:rFonts w:ascii="Times New Roman" w:hAnsi="Times New Roman" w:cs="Times New Roman"/>
          <w:sz w:val="32"/>
          <w:szCs w:val="32"/>
        </w:rPr>
        <w:t xml:space="preserve">, so by Christ abounds also our encouragement. But whether </w:t>
      </w:r>
      <w:r w:rsidR="00CB1596" w:rsidRPr="00AB674E">
        <w:rPr>
          <w:rFonts w:ascii="Times New Roman" w:hAnsi="Times New Roman" w:cs="Times New Roman"/>
          <w:b/>
          <w:bCs/>
          <w:sz w:val="32"/>
          <w:szCs w:val="32"/>
        </w:rPr>
        <w:t>we are tribulated</w:t>
      </w:r>
      <w:r w:rsidR="00CB1596" w:rsidRPr="00AB674E">
        <w:rPr>
          <w:rFonts w:ascii="Times New Roman" w:hAnsi="Times New Roman" w:cs="Times New Roman"/>
          <w:sz w:val="32"/>
          <w:szCs w:val="32"/>
        </w:rPr>
        <w:t xml:space="preserve">, </w:t>
      </w:r>
      <w:r w:rsidR="00CB1596" w:rsidRPr="00AB674E">
        <w:rPr>
          <w:rFonts w:ascii="Times New Roman" w:hAnsi="Times New Roman" w:cs="Times New Roman"/>
          <w:i/>
          <w:iCs/>
          <w:sz w:val="32"/>
          <w:szCs w:val="32"/>
        </w:rPr>
        <w:t>it is</w:t>
      </w:r>
      <w:r w:rsidR="00CB1596" w:rsidRPr="00AB674E">
        <w:rPr>
          <w:rFonts w:ascii="Times New Roman" w:hAnsi="Times New Roman" w:cs="Times New Roman"/>
          <w:sz w:val="32"/>
          <w:szCs w:val="32"/>
        </w:rPr>
        <w:t xml:space="preserve"> for your encouragement and salvation, or if we are encouraged </w:t>
      </w:r>
      <w:r w:rsidR="00CB1596" w:rsidRPr="00AB674E">
        <w:rPr>
          <w:rFonts w:ascii="Times New Roman" w:hAnsi="Times New Roman" w:cs="Times New Roman"/>
          <w:i/>
          <w:iCs/>
          <w:sz w:val="32"/>
          <w:szCs w:val="32"/>
        </w:rPr>
        <w:t>it is</w:t>
      </w:r>
      <w:r w:rsidR="00A824E7" w:rsidRPr="00AB674E">
        <w:rPr>
          <w:rFonts w:ascii="Times New Roman" w:hAnsi="Times New Roman" w:cs="Times New Roman"/>
          <w:sz w:val="32"/>
          <w:szCs w:val="32"/>
        </w:rPr>
        <w:t xml:space="preserve"> for your encouragement, which is at work in </w:t>
      </w:r>
      <w:r w:rsidR="00A824E7" w:rsidRPr="00AB674E">
        <w:rPr>
          <w:rFonts w:ascii="Times New Roman" w:hAnsi="Times New Roman" w:cs="Times New Roman"/>
          <w:b/>
          <w:bCs/>
          <w:sz w:val="32"/>
          <w:szCs w:val="32"/>
        </w:rPr>
        <w:t>the perseverance of the same sufferings</w:t>
      </w:r>
      <w:r w:rsidR="00A824E7" w:rsidRPr="00AB674E">
        <w:rPr>
          <w:rFonts w:ascii="Times New Roman" w:hAnsi="Times New Roman" w:cs="Times New Roman"/>
          <w:sz w:val="32"/>
          <w:szCs w:val="32"/>
        </w:rPr>
        <w:t xml:space="preserve"> which we also suffer. And our hope for you is firm, knowing that as you are </w:t>
      </w:r>
      <w:r w:rsidR="00A824E7" w:rsidRPr="00AB674E">
        <w:rPr>
          <w:rFonts w:ascii="Times New Roman" w:hAnsi="Times New Roman" w:cs="Times New Roman"/>
          <w:b/>
          <w:bCs/>
          <w:sz w:val="32"/>
          <w:szCs w:val="32"/>
        </w:rPr>
        <w:t>sharers of the sufferings</w:t>
      </w:r>
      <w:r w:rsidR="00A824E7" w:rsidRPr="00AB674E">
        <w:rPr>
          <w:rFonts w:ascii="Times New Roman" w:hAnsi="Times New Roman" w:cs="Times New Roman"/>
          <w:sz w:val="32"/>
          <w:szCs w:val="32"/>
        </w:rPr>
        <w:t xml:space="preserve">, so also the encouragement. For we do not wish you to be ignorant, brothers, concerning our </w:t>
      </w:r>
      <w:r w:rsidR="00A824E7" w:rsidRPr="00AB674E">
        <w:rPr>
          <w:rFonts w:ascii="Times New Roman" w:hAnsi="Times New Roman" w:cs="Times New Roman"/>
          <w:b/>
          <w:bCs/>
          <w:sz w:val="32"/>
          <w:szCs w:val="32"/>
        </w:rPr>
        <w:t>tribulation</w:t>
      </w:r>
      <w:r w:rsidR="00A824E7" w:rsidRPr="00AB674E">
        <w:rPr>
          <w:rFonts w:ascii="Times New Roman" w:hAnsi="Times New Roman" w:cs="Times New Roman"/>
          <w:sz w:val="32"/>
          <w:szCs w:val="32"/>
        </w:rPr>
        <w:t xml:space="preserve">, which having come in Asia, that extremely above </w:t>
      </w:r>
      <w:r w:rsidR="00A824E7" w:rsidRPr="00AB674E">
        <w:rPr>
          <w:rFonts w:ascii="Times New Roman" w:hAnsi="Times New Roman" w:cs="Times New Roman"/>
          <w:i/>
          <w:iCs/>
          <w:sz w:val="32"/>
          <w:szCs w:val="32"/>
        </w:rPr>
        <w:t>our</w:t>
      </w:r>
      <w:r w:rsidR="00A824E7" w:rsidRPr="00AB674E">
        <w:rPr>
          <w:rFonts w:ascii="Times New Roman" w:hAnsi="Times New Roman" w:cs="Times New Roman"/>
          <w:sz w:val="32"/>
          <w:szCs w:val="32"/>
        </w:rPr>
        <w:t xml:space="preserve"> power we were weighed down, so as to our despairing even of </w:t>
      </w:r>
      <w:r w:rsidR="00FC56D1" w:rsidRPr="00AB674E">
        <w:rPr>
          <w:rFonts w:ascii="Times New Roman" w:hAnsi="Times New Roman" w:cs="Times New Roman"/>
          <w:sz w:val="32"/>
          <w:szCs w:val="32"/>
        </w:rPr>
        <w:t>L</w:t>
      </w:r>
      <w:r w:rsidR="00A824E7" w:rsidRPr="00AB674E">
        <w:rPr>
          <w:rFonts w:ascii="Times New Roman" w:hAnsi="Times New Roman" w:cs="Times New Roman"/>
          <w:sz w:val="32"/>
          <w:szCs w:val="32"/>
        </w:rPr>
        <w:t>ife.</w:t>
      </w:r>
      <w:r w:rsidR="00407F21" w:rsidRPr="00AB674E">
        <w:rPr>
          <w:rFonts w:ascii="Times New Roman" w:hAnsi="Times New Roman" w:cs="Times New Roman"/>
          <w:sz w:val="32"/>
          <w:szCs w:val="32"/>
        </w:rPr>
        <w:t xml:space="preserve"> But we have had the Sentence of Death in ourselves,</w:t>
      </w:r>
      <w:r w:rsidR="00B7758D" w:rsidRPr="00AB674E">
        <w:rPr>
          <w:rFonts w:ascii="Times New Roman" w:hAnsi="Times New Roman" w:cs="Times New Roman"/>
          <w:sz w:val="32"/>
          <w:szCs w:val="32"/>
        </w:rPr>
        <w:t xml:space="preserve"> so that we might not be persuaded upon ourselves, but upon God, the One </w:t>
      </w:r>
      <w:r w:rsidR="00B7758D" w:rsidRPr="00AB674E">
        <w:rPr>
          <w:rFonts w:ascii="Times New Roman" w:hAnsi="Times New Roman" w:cs="Times New Roman"/>
          <w:sz w:val="32"/>
          <w:szCs w:val="32"/>
          <w:u w:val="single"/>
        </w:rPr>
        <w:t>raising the dead</w:t>
      </w:r>
      <w:r w:rsidR="00B7758D" w:rsidRPr="00AB674E">
        <w:rPr>
          <w:rFonts w:ascii="Times New Roman" w:hAnsi="Times New Roman" w:cs="Times New Roman"/>
          <w:sz w:val="32"/>
          <w:szCs w:val="32"/>
        </w:rPr>
        <w:t xml:space="preserve">, Who delivered us from so great a death and will deliver, to Whom we have expected that also </w:t>
      </w:r>
      <w:r w:rsidR="00B7758D" w:rsidRPr="00AB674E">
        <w:rPr>
          <w:rFonts w:ascii="Times New Roman" w:hAnsi="Times New Roman" w:cs="Times New Roman"/>
          <w:b/>
          <w:bCs/>
          <w:sz w:val="32"/>
          <w:szCs w:val="32"/>
        </w:rPr>
        <w:t xml:space="preserve">He will </w:t>
      </w:r>
      <w:r w:rsidR="00B7758D" w:rsidRPr="00AB674E">
        <w:rPr>
          <w:rFonts w:ascii="Times New Roman" w:hAnsi="Times New Roman" w:cs="Times New Roman"/>
          <w:b/>
          <w:bCs/>
          <w:sz w:val="32"/>
          <w:szCs w:val="32"/>
          <w:u w:val="single"/>
        </w:rPr>
        <w:t>yet deliver</w:t>
      </w:r>
      <w:r w:rsidR="00B7758D" w:rsidRPr="00AB674E">
        <w:rPr>
          <w:rFonts w:ascii="Times New Roman" w:hAnsi="Times New Roman" w:cs="Times New Roman"/>
          <w:sz w:val="32"/>
          <w:szCs w:val="32"/>
        </w:rPr>
        <w:t>.</w:t>
      </w:r>
      <w:r w:rsidR="00A824E7" w:rsidRPr="00AB674E">
        <w:rPr>
          <w:rFonts w:ascii="Times New Roman" w:hAnsi="Times New Roman" w:cs="Times New Roman"/>
          <w:sz w:val="32"/>
          <w:szCs w:val="32"/>
        </w:rPr>
        <w:t>” 2 Cor.1:4-</w:t>
      </w:r>
      <w:r w:rsidR="00B7758D" w:rsidRPr="00AB674E">
        <w:rPr>
          <w:rFonts w:ascii="Times New Roman" w:hAnsi="Times New Roman" w:cs="Times New Roman"/>
          <w:sz w:val="32"/>
          <w:szCs w:val="32"/>
        </w:rPr>
        <w:t>10</w:t>
      </w:r>
    </w:p>
    <w:p w14:paraId="05F3F62D" w14:textId="77777777" w:rsidR="00A824E7" w:rsidRPr="00AB674E" w:rsidRDefault="00A824E7" w:rsidP="00847FAE">
      <w:pPr>
        <w:tabs>
          <w:tab w:val="right" w:pos="8640"/>
        </w:tabs>
        <w:rPr>
          <w:rFonts w:ascii="Times New Roman" w:hAnsi="Times New Roman" w:cs="Times New Roman"/>
          <w:sz w:val="32"/>
          <w:szCs w:val="32"/>
        </w:rPr>
      </w:pPr>
      <w:r w:rsidRPr="00AB674E">
        <w:rPr>
          <w:rFonts w:ascii="Times New Roman" w:hAnsi="Times New Roman" w:cs="Times New Roman"/>
          <w:sz w:val="32"/>
          <w:szCs w:val="32"/>
        </w:rPr>
        <w:lastRenderedPageBreak/>
        <w:t>The expectation during Acts was that the current tribulation</w:t>
      </w:r>
      <w:r w:rsidR="00130B65" w:rsidRPr="00AB674E">
        <w:rPr>
          <w:rFonts w:ascii="Times New Roman" w:hAnsi="Times New Roman" w:cs="Times New Roman"/>
          <w:sz w:val="32"/>
          <w:szCs w:val="32"/>
        </w:rPr>
        <w:t xml:space="preserve">, such as the controversy against Christians at Ephesus, </w:t>
      </w:r>
      <w:r w:rsidRPr="00AB674E">
        <w:rPr>
          <w:rFonts w:ascii="Times New Roman" w:hAnsi="Times New Roman" w:cs="Times New Roman"/>
          <w:sz w:val="32"/>
          <w:szCs w:val="32"/>
        </w:rPr>
        <w:t>would ramp up to the Great Tribulation, culminating in th</w:t>
      </w:r>
      <w:r w:rsidR="00130B65" w:rsidRPr="00AB674E">
        <w:rPr>
          <w:rFonts w:ascii="Times New Roman" w:hAnsi="Times New Roman" w:cs="Times New Roman"/>
          <w:sz w:val="32"/>
          <w:szCs w:val="32"/>
        </w:rPr>
        <w:t>e</w:t>
      </w:r>
      <w:r w:rsidRPr="00AB674E">
        <w:rPr>
          <w:rFonts w:ascii="Times New Roman" w:hAnsi="Times New Roman" w:cs="Times New Roman"/>
          <w:sz w:val="32"/>
          <w:szCs w:val="32"/>
        </w:rPr>
        <w:t xml:space="preserve"> end-time (</w:t>
      </w:r>
      <w:r w:rsidR="00847FAE" w:rsidRPr="00AB674E">
        <w:rPr>
          <w:rFonts w:ascii="Times New Roman" w:hAnsi="Times New Roman" w:cs="Times New Roman"/>
          <w:i/>
          <w:iCs/>
          <w:sz w:val="32"/>
          <w:szCs w:val="32"/>
        </w:rPr>
        <w:t>S</w:t>
      </w:r>
      <w:r w:rsidRPr="00AB674E">
        <w:rPr>
          <w:rFonts w:ascii="Times New Roman" w:hAnsi="Times New Roman" w:cs="Times New Roman"/>
          <w:i/>
          <w:iCs/>
          <w:sz w:val="32"/>
          <w:szCs w:val="32"/>
        </w:rPr>
        <w:t>unteleia</w:t>
      </w:r>
      <w:r w:rsidRPr="00AB674E">
        <w:rPr>
          <w:rFonts w:ascii="Times New Roman" w:hAnsi="Times New Roman" w:cs="Times New Roman"/>
          <w:sz w:val="32"/>
          <w:szCs w:val="32"/>
        </w:rPr>
        <w:t>).</w:t>
      </w:r>
      <w:r w:rsidR="00B7758D" w:rsidRPr="00AB674E">
        <w:rPr>
          <w:rFonts w:ascii="Times New Roman" w:hAnsi="Times New Roman" w:cs="Times New Roman"/>
          <w:sz w:val="32"/>
          <w:szCs w:val="32"/>
        </w:rPr>
        <w:t xml:space="preserve"> The ultimate deliverance (“</w:t>
      </w:r>
      <w:r w:rsidR="00B7758D" w:rsidRPr="00AB674E">
        <w:rPr>
          <w:rFonts w:ascii="Times New Roman" w:hAnsi="Times New Roman" w:cs="Times New Roman"/>
          <w:sz w:val="32"/>
          <w:szCs w:val="32"/>
          <w:u w:val="single"/>
        </w:rPr>
        <w:t>yet deliver</w:t>
      </w:r>
      <w:r w:rsidR="00B7758D" w:rsidRPr="00AB674E">
        <w:rPr>
          <w:rFonts w:ascii="Times New Roman" w:hAnsi="Times New Roman" w:cs="Times New Roman"/>
          <w:sz w:val="32"/>
          <w:szCs w:val="32"/>
        </w:rPr>
        <w:t>”) would be in the day of the Lord</w:t>
      </w:r>
      <w:r w:rsidR="00A14EA7" w:rsidRPr="00AB674E">
        <w:rPr>
          <w:rFonts w:ascii="Times New Roman" w:hAnsi="Times New Roman" w:cs="Times New Roman"/>
          <w:sz w:val="32"/>
          <w:szCs w:val="32"/>
        </w:rPr>
        <w:t>, with His “</w:t>
      </w:r>
      <w:r w:rsidR="00A14EA7" w:rsidRPr="00AB674E">
        <w:rPr>
          <w:rFonts w:ascii="Times New Roman" w:hAnsi="Times New Roman" w:cs="Times New Roman"/>
          <w:sz w:val="32"/>
          <w:szCs w:val="32"/>
          <w:u w:val="single"/>
        </w:rPr>
        <w:t>raising the dead</w:t>
      </w:r>
      <w:r w:rsidR="00A14EA7" w:rsidRPr="00AB674E">
        <w:rPr>
          <w:rFonts w:ascii="Times New Roman" w:hAnsi="Times New Roman" w:cs="Times New Roman"/>
          <w:sz w:val="32"/>
          <w:szCs w:val="32"/>
        </w:rPr>
        <w:t>”</w:t>
      </w:r>
      <w:r w:rsidR="00B7758D" w:rsidRPr="00AB674E">
        <w:rPr>
          <w:rFonts w:ascii="Times New Roman" w:hAnsi="Times New Roman" w:cs="Times New Roman"/>
          <w:sz w:val="32"/>
          <w:szCs w:val="32"/>
        </w:rPr>
        <w:t>.</w:t>
      </w:r>
      <w:r w:rsidR="00DD671C" w:rsidRPr="00AB674E">
        <w:rPr>
          <w:rFonts w:ascii="Times New Roman" w:hAnsi="Times New Roman" w:cs="Times New Roman"/>
          <w:sz w:val="32"/>
          <w:szCs w:val="32"/>
        </w:rPr>
        <w:t xml:space="preserve"> The expectation here is the </w:t>
      </w:r>
      <w:r w:rsidR="00DD671C" w:rsidRPr="00AB674E">
        <w:rPr>
          <w:rFonts w:ascii="Times New Roman" w:hAnsi="Times New Roman" w:cs="Times New Roman"/>
          <w:i/>
          <w:iCs/>
          <w:sz w:val="32"/>
          <w:szCs w:val="32"/>
        </w:rPr>
        <w:t>Parousia</w:t>
      </w:r>
      <w:r w:rsidR="00BD038D" w:rsidRPr="00AB674E">
        <w:rPr>
          <w:rFonts w:ascii="Times New Roman" w:hAnsi="Times New Roman" w:cs="Times New Roman"/>
          <w:sz w:val="32"/>
          <w:szCs w:val="32"/>
        </w:rPr>
        <w:t>, and not a pre-millennial kingdom.</w:t>
      </w:r>
    </w:p>
    <w:p w14:paraId="05F3F62E" w14:textId="77777777" w:rsidR="00107BB6" w:rsidRPr="00AB674E" w:rsidRDefault="00407F21" w:rsidP="003264ED">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B7758D" w:rsidRPr="00AB674E">
        <w:rPr>
          <w:rFonts w:ascii="Times New Roman" w:hAnsi="Times New Roman" w:cs="Times New Roman"/>
          <w:sz w:val="32"/>
          <w:szCs w:val="32"/>
        </w:rPr>
        <w:t xml:space="preserve">For we write to you no other things, </w:t>
      </w:r>
      <w:r w:rsidR="003264ED" w:rsidRPr="00AB674E">
        <w:rPr>
          <w:rFonts w:ascii="Times New Roman" w:hAnsi="Times New Roman" w:cs="Times New Roman"/>
          <w:sz w:val="32"/>
          <w:szCs w:val="32"/>
        </w:rPr>
        <w:t xml:space="preserve">but what you either read or even recognize, and I expect that </w:t>
      </w:r>
      <w:r w:rsidR="003264ED" w:rsidRPr="00AB674E">
        <w:rPr>
          <w:rFonts w:ascii="Times New Roman" w:hAnsi="Times New Roman" w:cs="Times New Roman"/>
          <w:b/>
          <w:bCs/>
          <w:sz w:val="32"/>
          <w:szCs w:val="32"/>
        </w:rPr>
        <w:t>until</w:t>
      </w:r>
      <w:r w:rsidR="003264ED" w:rsidRPr="00AB674E">
        <w:rPr>
          <w:rFonts w:ascii="Times New Roman" w:hAnsi="Times New Roman" w:cs="Times New Roman"/>
          <w:sz w:val="32"/>
          <w:szCs w:val="32"/>
        </w:rPr>
        <w:t xml:space="preserve"> </w:t>
      </w:r>
      <w:r w:rsidR="003264ED" w:rsidRPr="00AB674E">
        <w:rPr>
          <w:rFonts w:ascii="Times New Roman" w:hAnsi="Times New Roman" w:cs="Times New Roman"/>
          <w:i/>
          <w:iCs/>
          <w:sz w:val="32"/>
          <w:szCs w:val="32"/>
        </w:rPr>
        <w:t>the</w:t>
      </w:r>
      <w:r w:rsidR="003264ED" w:rsidRPr="00AB674E">
        <w:rPr>
          <w:rFonts w:ascii="Times New Roman" w:hAnsi="Times New Roman" w:cs="Times New Roman"/>
          <w:sz w:val="32"/>
          <w:szCs w:val="32"/>
        </w:rPr>
        <w:t xml:space="preserve"> </w:t>
      </w:r>
      <w:r w:rsidR="003264ED" w:rsidRPr="00AB674E">
        <w:rPr>
          <w:rFonts w:ascii="Times New Roman" w:hAnsi="Times New Roman" w:cs="Times New Roman"/>
          <w:b/>
          <w:bCs/>
          <w:sz w:val="32"/>
          <w:szCs w:val="32"/>
        </w:rPr>
        <w:t>end</w:t>
      </w:r>
      <w:r w:rsidR="003264ED" w:rsidRPr="00AB674E">
        <w:rPr>
          <w:rFonts w:ascii="Times New Roman" w:hAnsi="Times New Roman" w:cs="Times New Roman"/>
          <w:sz w:val="32"/>
          <w:szCs w:val="32"/>
        </w:rPr>
        <w:t xml:space="preserve"> you will recognize, even as you did also recognize in part, that we are your boast, even as also you </w:t>
      </w:r>
      <w:r w:rsidR="003264ED" w:rsidRPr="00AB674E">
        <w:rPr>
          <w:rFonts w:ascii="Times New Roman" w:hAnsi="Times New Roman" w:cs="Times New Roman"/>
          <w:i/>
          <w:iCs/>
          <w:sz w:val="32"/>
          <w:szCs w:val="32"/>
        </w:rPr>
        <w:t>are</w:t>
      </w:r>
      <w:r w:rsidR="003264ED" w:rsidRPr="00AB674E">
        <w:rPr>
          <w:rFonts w:ascii="Times New Roman" w:hAnsi="Times New Roman" w:cs="Times New Roman"/>
          <w:sz w:val="32"/>
          <w:szCs w:val="32"/>
        </w:rPr>
        <w:t xml:space="preserve"> ours </w:t>
      </w:r>
      <w:r w:rsidR="003264ED" w:rsidRPr="00AB674E">
        <w:rPr>
          <w:rFonts w:ascii="Times New Roman" w:hAnsi="Times New Roman" w:cs="Times New Roman"/>
          <w:b/>
          <w:bCs/>
          <w:sz w:val="32"/>
          <w:szCs w:val="32"/>
          <w:u w:val="single"/>
        </w:rPr>
        <w:t>in the day of our Lord Jesus</w:t>
      </w:r>
      <w:r w:rsidR="003264ED" w:rsidRPr="00AB674E">
        <w:rPr>
          <w:rFonts w:ascii="Times New Roman" w:hAnsi="Times New Roman" w:cs="Times New Roman"/>
          <w:sz w:val="32"/>
          <w:szCs w:val="32"/>
        </w:rPr>
        <w:t xml:space="preserve">.”    2 Cor.1:13-14 </w:t>
      </w:r>
    </w:p>
    <w:p w14:paraId="05F3F62F" w14:textId="77777777" w:rsidR="003264ED" w:rsidRPr="00AB674E" w:rsidRDefault="003264ED" w:rsidP="003264ED">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This mirrors Paul’s declaration in 1 Cor.1:8 (above), but is a bit more succinct. Here it does not mention His Apocalypse, and “in the day of our Lord Jesus Christ” is shortened to “</w:t>
      </w:r>
      <w:r w:rsidRPr="00AB674E">
        <w:rPr>
          <w:rFonts w:ascii="Times New Roman" w:hAnsi="Times New Roman" w:cs="Times New Roman"/>
          <w:sz w:val="32"/>
          <w:szCs w:val="32"/>
          <w:u w:val="single"/>
        </w:rPr>
        <w:t>in the day of our Lord Jesus</w:t>
      </w:r>
      <w:r w:rsidRPr="00AB674E">
        <w:rPr>
          <w:rFonts w:ascii="Times New Roman" w:hAnsi="Times New Roman" w:cs="Times New Roman"/>
          <w:sz w:val="32"/>
          <w:szCs w:val="32"/>
        </w:rPr>
        <w:t>”.</w:t>
      </w:r>
      <w:r w:rsidR="00DD671C" w:rsidRPr="00AB674E">
        <w:rPr>
          <w:rFonts w:ascii="Times New Roman" w:hAnsi="Times New Roman" w:cs="Times New Roman"/>
          <w:sz w:val="32"/>
          <w:szCs w:val="32"/>
        </w:rPr>
        <w:t xml:space="preserve"> However, it is the same expectation of His </w:t>
      </w:r>
      <w:r w:rsidR="00DD671C" w:rsidRPr="00AB674E">
        <w:rPr>
          <w:rFonts w:ascii="Times New Roman" w:hAnsi="Times New Roman" w:cs="Times New Roman"/>
          <w:i/>
          <w:iCs/>
          <w:sz w:val="32"/>
          <w:szCs w:val="32"/>
        </w:rPr>
        <w:t>Parousia</w:t>
      </w:r>
      <w:r w:rsidR="00DD671C" w:rsidRPr="00AB674E">
        <w:rPr>
          <w:rFonts w:ascii="Times New Roman" w:hAnsi="Times New Roman" w:cs="Times New Roman"/>
          <w:sz w:val="32"/>
          <w:szCs w:val="32"/>
        </w:rPr>
        <w:t>.</w:t>
      </w:r>
    </w:p>
    <w:p w14:paraId="05F3F630" w14:textId="77777777" w:rsidR="003264ED" w:rsidRPr="00AB674E" w:rsidRDefault="00101BF0" w:rsidP="003264ED">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5D40CE" w:rsidRPr="00AB674E">
        <w:rPr>
          <w:rFonts w:ascii="Times New Roman" w:hAnsi="Times New Roman" w:cs="Times New Roman"/>
          <w:sz w:val="32"/>
          <w:szCs w:val="32"/>
        </w:rPr>
        <w:t xml:space="preserve">because we are a fragrant aroma of Christ to God </w:t>
      </w:r>
      <w:r w:rsidR="005D40CE" w:rsidRPr="00AB674E">
        <w:rPr>
          <w:rFonts w:ascii="Times New Roman" w:hAnsi="Times New Roman" w:cs="Times New Roman"/>
          <w:sz w:val="32"/>
          <w:szCs w:val="32"/>
          <w:u w:val="single"/>
        </w:rPr>
        <w:t>among</w:t>
      </w:r>
      <w:r w:rsidR="005D40CE" w:rsidRPr="00AB674E">
        <w:rPr>
          <w:rFonts w:ascii="Times New Roman" w:hAnsi="Times New Roman" w:cs="Times New Roman"/>
          <w:sz w:val="32"/>
          <w:szCs w:val="32"/>
        </w:rPr>
        <w:t xml:space="preserve"> </w:t>
      </w:r>
      <w:r w:rsidR="005D40CE" w:rsidRPr="00AB674E">
        <w:rPr>
          <w:rFonts w:ascii="Times New Roman" w:hAnsi="Times New Roman" w:cs="Times New Roman"/>
          <w:b/>
          <w:bCs/>
          <w:sz w:val="32"/>
          <w:szCs w:val="32"/>
        </w:rPr>
        <w:t xml:space="preserve">those </w:t>
      </w:r>
      <w:r w:rsidR="005D40CE" w:rsidRPr="00AB674E">
        <w:rPr>
          <w:rFonts w:ascii="Times New Roman" w:hAnsi="Times New Roman" w:cs="Times New Roman"/>
          <w:b/>
          <w:bCs/>
          <w:sz w:val="32"/>
          <w:szCs w:val="32"/>
          <w:u w:val="single"/>
        </w:rPr>
        <w:t>being saved</w:t>
      </w:r>
      <w:r w:rsidR="005D40CE" w:rsidRPr="00AB674E">
        <w:rPr>
          <w:rFonts w:ascii="Times New Roman" w:hAnsi="Times New Roman" w:cs="Times New Roman"/>
          <w:sz w:val="32"/>
          <w:szCs w:val="32"/>
        </w:rPr>
        <w:t xml:space="preserve">, and </w:t>
      </w:r>
      <w:r w:rsidR="005D40CE" w:rsidRPr="00AB674E">
        <w:rPr>
          <w:rFonts w:ascii="Times New Roman" w:hAnsi="Times New Roman" w:cs="Times New Roman"/>
          <w:sz w:val="32"/>
          <w:szCs w:val="32"/>
          <w:u w:val="single"/>
        </w:rPr>
        <w:t>among</w:t>
      </w:r>
      <w:r w:rsidR="005D40CE" w:rsidRPr="00AB674E">
        <w:rPr>
          <w:rFonts w:ascii="Times New Roman" w:hAnsi="Times New Roman" w:cs="Times New Roman"/>
          <w:sz w:val="32"/>
          <w:szCs w:val="32"/>
        </w:rPr>
        <w:t xml:space="preserve"> </w:t>
      </w:r>
      <w:r w:rsidR="005D40CE" w:rsidRPr="00AB674E">
        <w:rPr>
          <w:rFonts w:ascii="Times New Roman" w:hAnsi="Times New Roman" w:cs="Times New Roman"/>
          <w:b/>
          <w:bCs/>
          <w:sz w:val="32"/>
          <w:szCs w:val="32"/>
        </w:rPr>
        <w:t xml:space="preserve">those </w:t>
      </w:r>
      <w:r w:rsidR="005D40CE" w:rsidRPr="00AB674E">
        <w:rPr>
          <w:rFonts w:ascii="Times New Roman" w:hAnsi="Times New Roman" w:cs="Times New Roman"/>
          <w:b/>
          <w:bCs/>
          <w:sz w:val="32"/>
          <w:szCs w:val="32"/>
          <w:u w:val="single"/>
        </w:rPr>
        <w:t>perishing</w:t>
      </w:r>
      <w:r w:rsidR="005D40CE" w:rsidRPr="00AB674E">
        <w:rPr>
          <w:rFonts w:ascii="Times New Roman" w:hAnsi="Times New Roman" w:cs="Times New Roman"/>
          <w:sz w:val="32"/>
          <w:szCs w:val="32"/>
        </w:rPr>
        <w:t>.”    2 Cor.2:15</w:t>
      </w:r>
    </w:p>
    <w:p w14:paraId="05F3F631" w14:textId="77777777" w:rsidR="005D40CE" w:rsidRPr="00AB674E" w:rsidRDefault="005D40CE" w:rsidP="005D40CE">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See comment above on 1 Cor.1:18 concerning this Acts period contrast between </w:t>
      </w:r>
      <w:r w:rsidRPr="00AB674E">
        <w:rPr>
          <w:rFonts w:ascii="Times New Roman" w:hAnsi="Times New Roman" w:cs="Times New Roman"/>
          <w:sz w:val="32"/>
          <w:szCs w:val="32"/>
          <w:u w:val="single"/>
        </w:rPr>
        <w:t>being saved</w:t>
      </w:r>
      <w:r w:rsidRPr="00AB674E">
        <w:rPr>
          <w:rFonts w:ascii="Times New Roman" w:hAnsi="Times New Roman" w:cs="Times New Roman"/>
          <w:sz w:val="32"/>
          <w:szCs w:val="32"/>
        </w:rPr>
        <w:t xml:space="preserve"> (</w:t>
      </w:r>
      <w:r w:rsidR="00A04BA6"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sōzō</w:t>
      </w:r>
      <w:proofErr w:type="spellEnd"/>
      <w:r w:rsidRPr="00AB674E">
        <w:rPr>
          <w:rFonts w:ascii="Times New Roman" w:hAnsi="Times New Roman" w:cs="Times New Roman"/>
          <w:sz w:val="32"/>
          <w:szCs w:val="32"/>
        </w:rPr>
        <w:t xml:space="preserve">) and </w:t>
      </w:r>
      <w:r w:rsidRPr="00AB674E">
        <w:rPr>
          <w:rFonts w:ascii="Times New Roman" w:hAnsi="Times New Roman" w:cs="Times New Roman"/>
          <w:sz w:val="32"/>
          <w:szCs w:val="32"/>
          <w:u w:val="single"/>
        </w:rPr>
        <w:t>perishing</w:t>
      </w:r>
      <w:r w:rsidRPr="00AB674E">
        <w:rPr>
          <w:rFonts w:ascii="Times New Roman" w:hAnsi="Times New Roman" w:cs="Times New Roman"/>
          <w:sz w:val="32"/>
          <w:szCs w:val="32"/>
        </w:rPr>
        <w:t xml:space="preserve"> (</w:t>
      </w:r>
      <w:r w:rsidR="00A04BA6" w:rsidRPr="00AB674E">
        <w:rPr>
          <w:rFonts w:ascii="Times New Roman" w:hAnsi="Times New Roman" w:cs="Times New Roman"/>
          <w:sz w:val="32"/>
          <w:szCs w:val="32"/>
        </w:rPr>
        <w:t xml:space="preserve">Gk. </w:t>
      </w:r>
      <w:r w:rsidRPr="00AB674E">
        <w:rPr>
          <w:rFonts w:ascii="Times New Roman" w:hAnsi="Times New Roman" w:cs="Times New Roman"/>
          <w:i/>
          <w:iCs/>
          <w:sz w:val="32"/>
          <w:szCs w:val="32"/>
        </w:rPr>
        <w:t>apollumi</w:t>
      </w:r>
      <w:r w:rsidRPr="00AB674E">
        <w:rPr>
          <w:rFonts w:ascii="Times New Roman" w:hAnsi="Times New Roman" w:cs="Times New Roman"/>
          <w:sz w:val="32"/>
          <w:szCs w:val="32"/>
        </w:rPr>
        <w:t>). The two “</w:t>
      </w:r>
      <w:proofErr w:type="spellStart"/>
      <w:r w:rsidRPr="00AB674E">
        <w:rPr>
          <w:rFonts w:ascii="Times New Roman" w:hAnsi="Times New Roman" w:cs="Times New Roman"/>
          <w:sz w:val="32"/>
          <w:szCs w:val="32"/>
          <w:u w:val="single"/>
        </w:rPr>
        <w:t>amongs</w:t>
      </w:r>
      <w:proofErr w:type="spellEnd"/>
      <w:r w:rsidRPr="00AB674E">
        <w:rPr>
          <w:rFonts w:ascii="Times New Roman" w:hAnsi="Times New Roman" w:cs="Times New Roman"/>
          <w:sz w:val="32"/>
          <w:szCs w:val="32"/>
        </w:rPr>
        <w:t>” above contrast between being in the church, while at the same time being in the world.</w:t>
      </w:r>
      <w:r w:rsidR="00F72BFD" w:rsidRPr="00AB674E">
        <w:rPr>
          <w:rFonts w:ascii="Times New Roman" w:hAnsi="Times New Roman" w:cs="Times New Roman"/>
          <w:sz w:val="32"/>
          <w:szCs w:val="32"/>
        </w:rPr>
        <w:t xml:space="preserve"> Is a “</w:t>
      </w:r>
      <w:r w:rsidR="00F72BFD" w:rsidRPr="00AB674E">
        <w:rPr>
          <w:rFonts w:ascii="Times New Roman" w:hAnsi="Times New Roman" w:cs="Times New Roman"/>
          <w:sz w:val="32"/>
          <w:szCs w:val="32"/>
          <w:u w:val="single"/>
        </w:rPr>
        <w:t>perishing</w:t>
      </w:r>
      <w:r w:rsidR="00F72BFD" w:rsidRPr="00AB674E">
        <w:rPr>
          <w:rFonts w:ascii="Times New Roman" w:hAnsi="Times New Roman" w:cs="Times New Roman"/>
          <w:sz w:val="32"/>
          <w:szCs w:val="32"/>
        </w:rPr>
        <w:t xml:space="preserve">” world an expectation of </w:t>
      </w:r>
      <w:r w:rsidR="007550F0" w:rsidRPr="00AB674E">
        <w:rPr>
          <w:rFonts w:ascii="Times New Roman" w:hAnsi="Times New Roman" w:cs="Times New Roman"/>
          <w:sz w:val="32"/>
          <w:szCs w:val="32"/>
        </w:rPr>
        <w:t>the</w:t>
      </w:r>
      <w:r w:rsidR="00F72BFD" w:rsidRPr="00AB674E">
        <w:rPr>
          <w:rFonts w:ascii="Times New Roman" w:hAnsi="Times New Roman" w:cs="Times New Roman"/>
          <w:sz w:val="32"/>
          <w:szCs w:val="32"/>
        </w:rPr>
        <w:t xml:space="preserve"> premillennial kingdom?</w:t>
      </w:r>
    </w:p>
    <w:p w14:paraId="05F3F632" w14:textId="77777777" w:rsidR="005D40CE" w:rsidRPr="00AB674E" w:rsidRDefault="005D40CE" w:rsidP="00924237">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F8425D" w:rsidRPr="00AB674E">
        <w:rPr>
          <w:rFonts w:ascii="Times New Roman" w:hAnsi="Times New Roman" w:cs="Times New Roman"/>
          <w:sz w:val="32"/>
          <w:szCs w:val="32"/>
        </w:rPr>
        <w:t xml:space="preserve">Therefore, being confident always, and knowing that being at home in the body, we are abroad from the Lord, for we walk by faith, not by sight, </w:t>
      </w:r>
      <w:r w:rsidR="000D4F32" w:rsidRPr="00AB674E">
        <w:rPr>
          <w:rFonts w:ascii="Times New Roman" w:hAnsi="Times New Roman" w:cs="Times New Roman"/>
          <w:sz w:val="32"/>
          <w:szCs w:val="32"/>
        </w:rPr>
        <w:t xml:space="preserve">but we are confident and </w:t>
      </w:r>
      <w:r w:rsidR="000D4F32" w:rsidRPr="00AB674E">
        <w:rPr>
          <w:rFonts w:ascii="Times New Roman" w:hAnsi="Times New Roman" w:cs="Times New Roman"/>
          <w:b/>
          <w:bCs/>
          <w:sz w:val="32"/>
          <w:szCs w:val="32"/>
        </w:rPr>
        <w:t>we are well pleased rather to be abroad from the body and at home with the Lord</w:t>
      </w:r>
      <w:r w:rsidR="000D4F32" w:rsidRPr="00AB674E">
        <w:rPr>
          <w:rFonts w:ascii="Times New Roman" w:hAnsi="Times New Roman" w:cs="Times New Roman"/>
          <w:sz w:val="32"/>
          <w:szCs w:val="32"/>
        </w:rPr>
        <w:t>.</w:t>
      </w:r>
      <w:r w:rsidR="00B306B9" w:rsidRPr="00AB674E">
        <w:rPr>
          <w:rFonts w:ascii="Times New Roman" w:hAnsi="Times New Roman" w:cs="Times New Roman"/>
          <w:sz w:val="32"/>
          <w:szCs w:val="32"/>
        </w:rPr>
        <w:t xml:space="preserve"> </w:t>
      </w:r>
      <w:r w:rsidR="00526B2F" w:rsidRPr="00AB674E">
        <w:rPr>
          <w:rFonts w:ascii="Times New Roman" w:hAnsi="Times New Roman" w:cs="Times New Roman"/>
          <w:sz w:val="32"/>
          <w:szCs w:val="32"/>
        </w:rPr>
        <w:t xml:space="preserve">Therefore, we also aspire, whether at home or abroad, to be well pleasing to Him, for it is necessary all of us to be manifested in front of </w:t>
      </w:r>
      <w:r w:rsidR="00526B2F" w:rsidRPr="00AB674E">
        <w:rPr>
          <w:rFonts w:ascii="Times New Roman" w:hAnsi="Times New Roman" w:cs="Times New Roman"/>
          <w:b/>
          <w:bCs/>
          <w:sz w:val="32"/>
          <w:szCs w:val="32"/>
        </w:rPr>
        <w:t>the judgment-seat</w:t>
      </w:r>
      <w:r w:rsidR="00526B2F" w:rsidRPr="00AB674E">
        <w:rPr>
          <w:rFonts w:ascii="Times New Roman" w:hAnsi="Times New Roman" w:cs="Times New Roman"/>
          <w:sz w:val="32"/>
          <w:szCs w:val="32"/>
        </w:rPr>
        <w:t xml:space="preserve"> (</w:t>
      </w:r>
      <w:r w:rsidR="00491179" w:rsidRPr="00AB674E">
        <w:rPr>
          <w:rFonts w:ascii="Times New Roman" w:hAnsi="Times New Roman" w:cs="Times New Roman"/>
          <w:sz w:val="32"/>
          <w:szCs w:val="32"/>
        </w:rPr>
        <w:t xml:space="preserve">Gk. </w:t>
      </w:r>
      <w:proofErr w:type="spellStart"/>
      <w:r w:rsidR="00526B2F" w:rsidRPr="00AB674E">
        <w:rPr>
          <w:rFonts w:ascii="Times New Roman" w:hAnsi="Times New Roman" w:cs="Times New Roman"/>
          <w:i/>
          <w:iCs/>
          <w:sz w:val="32"/>
          <w:szCs w:val="32"/>
        </w:rPr>
        <w:t>b</w:t>
      </w:r>
      <w:r w:rsidR="00924237" w:rsidRPr="00AB674E">
        <w:rPr>
          <w:rFonts w:ascii="Times New Roman" w:hAnsi="Times New Roman" w:cs="Times New Roman"/>
          <w:i/>
          <w:iCs/>
          <w:sz w:val="32"/>
          <w:szCs w:val="32"/>
        </w:rPr>
        <w:t>ē</w:t>
      </w:r>
      <w:r w:rsidR="00526B2F" w:rsidRPr="00AB674E">
        <w:rPr>
          <w:rFonts w:ascii="Times New Roman" w:hAnsi="Times New Roman" w:cs="Times New Roman"/>
          <w:i/>
          <w:iCs/>
          <w:sz w:val="32"/>
          <w:szCs w:val="32"/>
        </w:rPr>
        <w:t>ma</w:t>
      </w:r>
      <w:proofErr w:type="spellEnd"/>
      <w:r w:rsidR="00526B2F" w:rsidRPr="00AB674E">
        <w:rPr>
          <w:rFonts w:ascii="Times New Roman" w:hAnsi="Times New Roman" w:cs="Times New Roman"/>
          <w:sz w:val="32"/>
          <w:szCs w:val="32"/>
        </w:rPr>
        <w:t xml:space="preserve">) </w:t>
      </w:r>
      <w:r w:rsidR="00526B2F" w:rsidRPr="00AB674E">
        <w:rPr>
          <w:rFonts w:ascii="Times New Roman" w:hAnsi="Times New Roman" w:cs="Times New Roman"/>
          <w:b/>
          <w:bCs/>
          <w:sz w:val="32"/>
          <w:szCs w:val="32"/>
        </w:rPr>
        <w:t>of Christ</w:t>
      </w:r>
      <w:r w:rsidR="00526B2F" w:rsidRPr="00AB674E">
        <w:rPr>
          <w:rFonts w:ascii="Times New Roman" w:hAnsi="Times New Roman" w:cs="Times New Roman"/>
          <w:sz w:val="32"/>
          <w:szCs w:val="32"/>
        </w:rPr>
        <w:t xml:space="preserve">, so that each one may receive the things </w:t>
      </w:r>
      <w:r w:rsidR="00526B2F" w:rsidRPr="00AB674E">
        <w:rPr>
          <w:rFonts w:ascii="Times New Roman" w:hAnsi="Times New Roman" w:cs="Times New Roman"/>
          <w:i/>
          <w:iCs/>
          <w:sz w:val="32"/>
          <w:szCs w:val="32"/>
        </w:rPr>
        <w:lastRenderedPageBreak/>
        <w:t>done</w:t>
      </w:r>
      <w:r w:rsidR="00526B2F" w:rsidRPr="00AB674E">
        <w:rPr>
          <w:rFonts w:ascii="Times New Roman" w:hAnsi="Times New Roman" w:cs="Times New Roman"/>
          <w:sz w:val="32"/>
          <w:szCs w:val="32"/>
        </w:rPr>
        <w:t xml:space="preserve"> by means of the body for what things he practiced, whether good or worthless.</w:t>
      </w:r>
      <w:r w:rsidR="000D4F32" w:rsidRPr="00AB674E">
        <w:rPr>
          <w:rFonts w:ascii="Times New Roman" w:hAnsi="Times New Roman" w:cs="Times New Roman"/>
          <w:sz w:val="32"/>
          <w:szCs w:val="32"/>
        </w:rPr>
        <w:t>”</w:t>
      </w:r>
      <w:r w:rsidR="00526B2F" w:rsidRPr="00AB674E">
        <w:rPr>
          <w:rFonts w:ascii="Times New Roman" w:hAnsi="Times New Roman" w:cs="Times New Roman"/>
          <w:sz w:val="32"/>
          <w:szCs w:val="32"/>
        </w:rPr>
        <w:t xml:space="preserve">    </w:t>
      </w:r>
      <w:r w:rsidR="00F8425D" w:rsidRPr="00AB674E">
        <w:rPr>
          <w:rFonts w:ascii="Times New Roman" w:hAnsi="Times New Roman" w:cs="Times New Roman"/>
          <w:sz w:val="32"/>
          <w:szCs w:val="32"/>
        </w:rPr>
        <w:t>2 Cor.5:6-</w:t>
      </w:r>
      <w:r w:rsidR="00526B2F" w:rsidRPr="00AB674E">
        <w:rPr>
          <w:rFonts w:ascii="Times New Roman" w:hAnsi="Times New Roman" w:cs="Times New Roman"/>
          <w:sz w:val="32"/>
          <w:szCs w:val="32"/>
        </w:rPr>
        <w:t>10</w:t>
      </w:r>
    </w:p>
    <w:p w14:paraId="05F3F633" w14:textId="77777777" w:rsidR="000D4F32" w:rsidRPr="00AB674E" w:rsidRDefault="000D4F32" w:rsidP="00F72BFD">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We saw in 1 Corinthians 15 that a necessary precondition for inheritance in the kingdom will be resurrection – </w:t>
      </w:r>
      <w:r w:rsidR="00B306B9" w:rsidRPr="00AB674E">
        <w:rPr>
          <w:rFonts w:ascii="Times New Roman" w:hAnsi="Times New Roman" w:cs="Times New Roman"/>
          <w:sz w:val="32"/>
          <w:szCs w:val="32"/>
        </w:rPr>
        <w:t>and that</w:t>
      </w:r>
      <w:r w:rsidR="001539D8" w:rsidRPr="00AB674E">
        <w:rPr>
          <w:rFonts w:ascii="Times New Roman" w:hAnsi="Times New Roman" w:cs="Times New Roman"/>
          <w:sz w:val="32"/>
          <w:szCs w:val="32"/>
        </w:rPr>
        <w:t xml:space="preserve"> resurrection will happen</w:t>
      </w:r>
      <w:r w:rsidR="00B306B9"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at His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The above text says roughly the same thing – “at home with the Lord”, </w:t>
      </w:r>
      <w:r w:rsidR="00B306B9" w:rsidRPr="00AB674E">
        <w:rPr>
          <w:rFonts w:ascii="Times New Roman" w:hAnsi="Times New Roman" w:cs="Times New Roman"/>
          <w:sz w:val="32"/>
          <w:szCs w:val="32"/>
        </w:rPr>
        <w:t xml:space="preserve">that is, </w:t>
      </w:r>
      <w:r w:rsidRPr="00AB674E">
        <w:rPr>
          <w:rFonts w:ascii="Times New Roman" w:hAnsi="Times New Roman" w:cs="Times New Roman"/>
          <w:sz w:val="32"/>
          <w:szCs w:val="32"/>
        </w:rPr>
        <w:t>sharing both His kingdom and His resurrection</w:t>
      </w:r>
      <w:r w:rsidR="00F72BFD" w:rsidRPr="00AB674E">
        <w:rPr>
          <w:rFonts w:ascii="Times New Roman" w:hAnsi="Times New Roman" w:cs="Times New Roman"/>
          <w:sz w:val="32"/>
          <w:szCs w:val="32"/>
        </w:rPr>
        <w:t>.</w:t>
      </w:r>
      <w:r w:rsidR="00B306B9" w:rsidRPr="00AB674E">
        <w:rPr>
          <w:rFonts w:ascii="Times New Roman" w:hAnsi="Times New Roman" w:cs="Times New Roman"/>
          <w:sz w:val="32"/>
          <w:szCs w:val="32"/>
        </w:rPr>
        <w:t xml:space="preserve"> </w:t>
      </w:r>
      <w:r w:rsidR="00F72BFD" w:rsidRPr="00AB674E">
        <w:rPr>
          <w:rFonts w:ascii="Times New Roman" w:hAnsi="Times New Roman" w:cs="Times New Roman"/>
          <w:sz w:val="32"/>
          <w:szCs w:val="32"/>
        </w:rPr>
        <w:t>B</w:t>
      </w:r>
      <w:r w:rsidR="00B306B9" w:rsidRPr="00AB674E">
        <w:rPr>
          <w:rFonts w:ascii="Times New Roman" w:hAnsi="Times New Roman" w:cs="Times New Roman"/>
          <w:sz w:val="32"/>
          <w:szCs w:val="32"/>
        </w:rPr>
        <w:t xml:space="preserve">ut </w:t>
      </w:r>
      <w:r w:rsidR="00FB1159" w:rsidRPr="00AB674E">
        <w:rPr>
          <w:rFonts w:ascii="Times New Roman" w:hAnsi="Times New Roman" w:cs="Times New Roman"/>
          <w:sz w:val="32"/>
          <w:szCs w:val="32"/>
        </w:rPr>
        <w:t xml:space="preserve">this </w:t>
      </w:r>
      <w:r w:rsidR="00F72BFD" w:rsidRPr="00AB674E">
        <w:rPr>
          <w:rFonts w:ascii="Times New Roman" w:hAnsi="Times New Roman" w:cs="Times New Roman"/>
          <w:sz w:val="32"/>
          <w:szCs w:val="32"/>
        </w:rPr>
        <w:t>at-home-ness</w:t>
      </w:r>
      <w:r w:rsidR="00FB1159" w:rsidRPr="00AB674E">
        <w:rPr>
          <w:rFonts w:ascii="Times New Roman" w:hAnsi="Times New Roman" w:cs="Times New Roman"/>
          <w:sz w:val="32"/>
          <w:szCs w:val="32"/>
        </w:rPr>
        <w:t xml:space="preserve"> </w:t>
      </w:r>
      <w:r w:rsidR="00F72BFD" w:rsidRPr="00AB674E">
        <w:rPr>
          <w:rFonts w:ascii="Times New Roman" w:hAnsi="Times New Roman" w:cs="Times New Roman"/>
          <w:sz w:val="32"/>
          <w:szCs w:val="32"/>
        </w:rPr>
        <w:t xml:space="preserve">will come </w:t>
      </w:r>
      <w:r w:rsidR="002410A3" w:rsidRPr="00AB674E">
        <w:rPr>
          <w:rFonts w:ascii="Times New Roman" w:hAnsi="Times New Roman" w:cs="Times New Roman"/>
          <w:sz w:val="32"/>
          <w:szCs w:val="32"/>
        </w:rPr>
        <w:t>with</w:t>
      </w:r>
      <w:r w:rsidR="00B306B9" w:rsidRPr="00AB674E">
        <w:rPr>
          <w:rFonts w:ascii="Times New Roman" w:hAnsi="Times New Roman" w:cs="Times New Roman"/>
          <w:sz w:val="32"/>
          <w:szCs w:val="32"/>
        </w:rPr>
        <w:t xml:space="preserve"> </w:t>
      </w:r>
      <w:r w:rsidR="001539D8" w:rsidRPr="00AB674E">
        <w:rPr>
          <w:rFonts w:ascii="Times New Roman" w:hAnsi="Times New Roman" w:cs="Times New Roman"/>
          <w:sz w:val="32"/>
          <w:szCs w:val="32"/>
        </w:rPr>
        <w:t xml:space="preserve">the prelude of </w:t>
      </w:r>
      <w:r w:rsidR="00B306B9" w:rsidRPr="00AB674E">
        <w:rPr>
          <w:rFonts w:ascii="Times New Roman" w:hAnsi="Times New Roman" w:cs="Times New Roman"/>
          <w:sz w:val="32"/>
          <w:szCs w:val="32"/>
        </w:rPr>
        <w:t xml:space="preserve">His </w:t>
      </w:r>
      <w:proofErr w:type="spellStart"/>
      <w:r w:rsidR="00924237" w:rsidRPr="00AB674E">
        <w:rPr>
          <w:rFonts w:ascii="Times New Roman" w:hAnsi="Times New Roman" w:cs="Times New Roman"/>
          <w:i/>
          <w:iCs/>
          <w:sz w:val="32"/>
          <w:szCs w:val="32"/>
        </w:rPr>
        <w:t>Bē</w:t>
      </w:r>
      <w:r w:rsidR="00B306B9" w:rsidRPr="00AB674E">
        <w:rPr>
          <w:rFonts w:ascii="Times New Roman" w:hAnsi="Times New Roman" w:cs="Times New Roman"/>
          <w:i/>
          <w:iCs/>
          <w:sz w:val="32"/>
          <w:szCs w:val="32"/>
        </w:rPr>
        <w:t>ma</w:t>
      </w:r>
      <w:proofErr w:type="spellEnd"/>
      <w:r w:rsidR="00924237" w:rsidRPr="00AB674E">
        <w:rPr>
          <w:rFonts w:ascii="Times New Roman" w:hAnsi="Times New Roman" w:cs="Times New Roman"/>
          <w:i/>
          <w:iCs/>
          <w:sz w:val="32"/>
          <w:szCs w:val="32"/>
        </w:rPr>
        <w:t xml:space="preserve"> </w:t>
      </w:r>
      <w:r w:rsidR="00924237" w:rsidRPr="00AB674E">
        <w:rPr>
          <w:rFonts w:ascii="Times New Roman" w:hAnsi="Times New Roman" w:cs="Times New Roman"/>
          <w:sz w:val="32"/>
          <w:szCs w:val="32"/>
        </w:rPr>
        <w:t xml:space="preserve">judgment and </w:t>
      </w:r>
      <w:r w:rsidR="00D65F6F" w:rsidRPr="00AB674E">
        <w:rPr>
          <w:rFonts w:ascii="Times New Roman" w:hAnsi="Times New Roman" w:cs="Times New Roman"/>
          <w:sz w:val="32"/>
          <w:szCs w:val="32"/>
        </w:rPr>
        <w:t xml:space="preserve">His </w:t>
      </w:r>
      <w:r w:rsidR="00924237" w:rsidRPr="00AB674E">
        <w:rPr>
          <w:rFonts w:ascii="Times New Roman" w:hAnsi="Times New Roman" w:cs="Times New Roman"/>
          <w:sz w:val="32"/>
          <w:szCs w:val="32"/>
        </w:rPr>
        <w:t>giving of rewards</w:t>
      </w:r>
      <w:r w:rsidRPr="00AB674E">
        <w:rPr>
          <w:rFonts w:ascii="Times New Roman" w:hAnsi="Times New Roman" w:cs="Times New Roman"/>
          <w:sz w:val="32"/>
          <w:szCs w:val="32"/>
        </w:rPr>
        <w:t>. Now if a multi-century kingdom on earth</w:t>
      </w:r>
      <w:r w:rsidR="00924237" w:rsidRPr="00AB674E">
        <w:rPr>
          <w:rFonts w:ascii="Times New Roman" w:hAnsi="Times New Roman" w:cs="Times New Roman"/>
          <w:sz w:val="32"/>
          <w:szCs w:val="32"/>
        </w:rPr>
        <w:t xml:space="preserve"> was the expectation before His </w:t>
      </w:r>
      <w:r w:rsidR="00924237"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with the Lord away in heaven for the duration, </w:t>
      </w:r>
      <w:r w:rsidR="00B306B9" w:rsidRPr="00AB674E">
        <w:rPr>
          <w:rFonts w:ascii="Times New Roman" w:hAnsi="Times New Roman" w:cs="Times New Roman"/>
          <w:sz w:val="32"/>
          <w:szCs w:val="32"/>
        </w:rPr>
        <w:t xml:space="preserve">then why would not Paul have taught being content to be </w:t>
      </w:r>
      <w:r w:rsidR="00B306B9" w:rsidRPr="00AB674E">
        <w:rPr>
          <w:rFonts w:ascii="Times New Roman" w:hAnsi="Times New Roman" w:cs="Times New Roman"/>
          <w:i/>
          <w:sz w:val="32"/>
          <w:szCs w:val="32"/>
        </w:rPr>
        <w:t>at home in the body</w:t>
      </w:r>
      <w:r w:rsidR="00B306B9" w:rsidRPr="00AB674E">
        <w:rPr>
          <w:rFonts w:ascii="Times New Roman" w:hAnsi="Times New Roman" w:cs="Times New Roman"/>
          <w:sz w:val="32"/>
          <w:szCs w:val="32"/>
        </w:rPr>
        <w:t xml:space="preserve"> for those centuries of peace and prosperity?</w:t>
      </w:r>
      <w:r w:rsidR="002A1ACA" w:rsidRPr="00AB674E">
        <w:rPr>
          <w:rFonts w:ascii="Times New Roman" w:hAnsi="Times New Roman" w:cs="Times New Roman"/>
          <w:sz w:val="32"/>
          <w:szCs w:val="32"/>
        </w:rPr>
        <w:t xml:space="preserve"> But we find just the opposite here.</w:t>
      </w:r>
    </w:p>
    <w:p w14:paraId="05F3F634" w14:textId="77777777" w:rsidR="00B306B9" w:rsidRPr="00AB674E" w:rsidRDefault="00B306B9" w:rsidP="00824A9D">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BD42AF" w:rsidRPr="00AB674E">
        <w:rPr>
          <w:rFonts w:ascii="Times New Roman" w:hAnsi="Times New Roman" w:cs="Times New Roman"/>
          <w:sz w:val="32"/>
          <w:szCs w:val="32"/>
        </w:rPr>
        <w:t xml:space="preserve">But indeed, he who </w:t>
      </w:r>
      <w:r w:rsidR="00BD42AF" w:rsidRPr="00AB674E">
        <w:rPr>
          <w:rFonts w:ascii="Times New Roman" w:hAnsi="Times New Roman" w:cs="Times New Roman"/>
          <w:i/>
          <w:iCs/>
          <w:sz w:val="32"/>
          <w:szCs w:val="32"/>
        </w:rPr>
        <w:t>is</w:t>
      </w:r>
      <w:r w:rsidR="00BD42AF" w:rsidRPr="00AB674E">
        <w:rPr>
          <w:rFonts w:ascii="Times New Roman" w:hAnsi="Times New Roman" w:cs="Times New Roman"/>
          <w:sz w:val="32"/>
          <w:szCs w:val="32"/>
        </w:rPr>
        <w:t xml:space="preserve"> from the slave-girl has been born according to </w:t>
      </w:r>
      <w:r w:rsidR="00BD42AF" w:rsidRPr="00AB674E">
        <w:rPr>
          <w:rFonts w:ascii="Times New Roman" w:hAnsi="Times New Roman" w:cs="Times New Roman"/>
          <w:i/>
          <w:iCs/>
          <w:sz w:val="32"/>
          <w:szCs w:val="32"/>
        </w:rPr>
        <w:t>the</w:t>
      </w:r>
      <w:r w:rsidR="00BD42AF" w:rsidRPr="00AB674E">
        <w:rPr>
          <w:rFonts w:ascii="Times New Roman" w:hAnsi="Times New Roman" w:cs="Times New Roman"/>
          <w:sz w:val="32"/>
          <w:szCs w:val="32"/>
        </w:rPr>
        <w:t xml:space="preserve"> flesh, </w:t>
      </w:r>
      <w:r w:rsidR="00A7424A" w:rsidRPr="00AB674E">
        <w:rPr>
          <w:rFonts w:ascii="Times New Roman" w:hAnsi="Times New Roman" w:cs="Times New Roman"/>
          <w:sz w:val="32"/>
          <w:szCs w:val="32"/>
        </w:rPr>
        <w:t xml:space="preserve">but he who </w:t>
      </w:r>
      <w:r w:rsidR="00A7424A" w:rsidRPr="00AB674E">
        <w:rPr>
          <w:rFonts w:ascii="Times New Roman" w:hAnsi="Times New Roman" w:cs="Times New Roman"/>
          <w:i/>
          <w:iCs/>
          <w:sz w:val="32"/>
          <w:szCs w:val="32"/>
        </w:rPr>
        <w:t>is</w:t>
      </w:r>
      <w:r w:rsidR="00A7424A" w:rsidRPr="00AB674E">
        <w:rPr>
          <w:rFonts w:ascii="Times New Roman" w:hAnsi="Times New Roman" w:cs="Times New Roman"/>
          <w:sz w:val="32"/>
          <w:szCs w:val="32"/>
        </w:rPr>
        <w:t xml:space="preserve"> from the free-woman – by promise</w:t>
      </w:r>
      <w:r w:rsidR="006E7C1C" w:rsidRPr="00AB674E">
        <w:rPr>
          <w:rFonts w:ascii="Times New Roman" w:hAnsi="Times New Roman" w:cs="Times New Roman"/>
          <w:sz w:val="32"/>
          <w:szCs w:val="32"/>
        </w:rPr>
        <w:t>, which are spoken allegorically</w:t>
      </w:r>
      <w:r w:rsidR="00A7424A" w:rsidRPr="00AB674E">
        <w:rPr>
          <w:rFonts w:ascii="Times New Roman" w:hAnsi="Times New Roman" w:cs="Times New Roman"/>
          <w:sz w:val="32"/>
          <w:szCs w:val="32"/>
        </w:rPr>
        <w:t xml:space="preserve">. </w:t>
      </w:r>
      <w:r w:rsidR="006E7C1C" w:rsidRPr="00AB674E">
        <w:rPr>
          <w:rFonts w:ascii="Times New Roman" w:hAnsi="Times New Roman" w:cs="Times New Roman"/>
          <w:sz w:val="32"/>
          <w:szCs w:val="32"/>
        </w:rPr>
        <w:t xml:space="preserve">For these are two covenants, one indeed from Mount Sinai, giving birth to slavery, which is Hagar. And this is Hagar-Mount Sinai in Arabia, and it corresponds to the present Jerusalem, for it is enslaved with her children. But </w:t>
      </w:r>
      <w:r w:rsidR="006E7C1C" w:rsidRPr="00AB674E">
        <w:rPr>
          <w:rFonts w:ascii="Times New Roman" w:hAnsi="Times New Roman" w:cs="Times New Roman"/>
          <w:b/>
          <w:bCs/>
          <w:sz w:val="32"/>
          <w:szCs w:val="32"/>
          <w:u w:val="single"/>
        </w:rPr>
        <w:t>the above-Jerusalem</w:t>
      </w:r>
      <w:r w:rsidR="006E7C1C" w:rsidRPr="00AB674E">
        <w:rPr>
          <w:rFonts w:ascii="Times New Roman" w:hAnsi="Times New Roman" w:cs="Times New Roman"/>
          <w:b/>
          <w:bCs/>
          <w:sz w:val="32"/>
          <w:szCs w:val="32"/>
        </w:rPr>
        <w:t xml:space="preserve"> is free, which is our mother</w:t>
      </w:r>
      <w:r w:rsidR="006E7C1C" w:rsidRPr="00AB674E">
        <w:rPr>
          <w:rFonts w:ascii="Times New Roman" w:hAnsi="Times New Roman" w:cs="Times New Roman"/>
          <w:sz w:val="32"/>
          <w:szCs w:val="32"/>
        </w:rPr>
        <w:t>.”    Gal.4:23-</w:t>
      </w:r>
      <w:r w:rsidR="00824A9D" w:rsidRPr="00AB674E">
        <w:rPr>
          <w:rFonts w:ascii="Times New Roman" w:hAnsi="Times New Roman" w:cs="Times New Roman"/>
          <w:sz w:val="32"/>
          <w:szCs w:val="32"/>
        </w:rPr>
        <w:t>2</w:t>
      </w:r>
      <w:r w:rsidR="006E7C1C" w:rsidRPr="00AB674E">
        <w:rPr>
          <w:rFonts w:ascii="Times New Roman" w:hAnsi="Times New Roman" w:cs="Times New Roman"/>
          <w:sz w:val="32"/>
          <w:szCs w:val="32"/>
        </w:rPr>
        <w:t>6</w:t>
      </w:r>
    </w:p>
    <w:p w14:paraId="05F3F635" w14:textId="77777777" w:rsidR="00824A9D" w:rsidRPr="00AB674E" w:rsidRDefault="00824A9D" w:rsidP="00824A9D">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“But what says the Scripture? ‘Throw out the slave-girl and her son, for the son of the slave-girl will by no means </w:t>
      </w:r>
      <w:r w:rsidRPr="00AB674E">
        <w:rPr>
          <w:rFonts w:ascii="Times New Roman" w:hAnsi="Times New Roman" w:cs="Times New Roman"/>
          <w:b/>
          <w:bCs/>
          <w:sz w:val="32"/>
          <w:szCs w:val="32"/>
        </w:rPr>
        <w:t>inherit</w:t>
      </w:r>
      <w:r w:rsidRPr="00AB674E">
        <w:rPr>
          <w:rFonts w:ascii="Times New Roman" w:hAnsi="Times New Roman" w:cs="Times New Roman"/>
          <w:sz w:val="32"/>
          <w:szCs w:val="32"/>
        </w:rPr>
        <w:t xml:space="preserve"> with the son of the free-woman.’”    Gal.4:30</w:t>
      </w:r>
    </w:p>
    <w:p w14:paraId="05F3F636" w14:textId="77777777" w:rsidR="006E7C1C" w:rsidRPr="00AB674E" w:rsidRDefault="006E7C1C" w:rsidP="00494A17">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The hope of Acts period believers was this</w:t>
      </w:r>
      <w:r w:rsidR="00015CB0" w:rsidRPr="00AB674E">
        <w:rPr>
          <w:rFonts w:ascii="Times New Roman" w:hAnsi="Times New Roman" w:cs="Times New Roman"/>
          <w:sz w:val="32"/>
          <w:szCs w:val="32"/>
        </w:rPr>
        <w:t xml:space="preserve"> inheritance</w:t>
      </w:r>
      <w:r w:rsidR="00E92DA2"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 “</w:t>
      </w:r>
      <w:r w:rsidR="00E92DA2" w:rsidRPr="00AB674E">
        <w:rPr>
          <w:rFonts w:ascii="Times New Roman" w:hAnsi="Times New Roman" w:cs="Times New Roman"/>
          <w:sz w:val="32"/>
          <w:szCs w:val="32"/>
          <w:u w:val="single"/>
        </w:rPr>
        <w:t xml:space="preserve">the </w:t>
      </w:r>
      <w:r w:rsidRPr="00AB674E">
        <w:rPr>
          <w:rFonts w:ascii="Times New Roman" w:hAnsi="Times New Roman" w:cs="Times New Roman"/>
          <w:sz w:val="32"/>
          <w:szCs w:val="32"/>
          <w:u w:val="single"/>
        </w:rPr>
        <w:t>above-Jerusalem</w:t>
      </w:r>
      <w:r w:rsidRPr="00AB674E">
        <w:rPr>
          <w:rFonts w:ascii="Times New Roman" w:hAnsi="Times New Roman" w:cs="Times New Roman"/>
          <w:sz w:val="32"/>
          <w:szCs w:val="32"/>
        </w:rPr>
        <w:t xml:space="preserve">”, that is, New Jerusalem. Any hope </w:t>
      </w:r>
      <w:r w:rsidR="0040632D" w:rsidRPr="00AB674E">
        <w:rPr>
          <w:rFonts w:ascii="Times New Roman" w:hAnsi="Times New Roman" w:cs="Times New Roman"/>
          <w:sz w:val="32"/>
          <w:szCs w:val="32"/>
        </w:rPr>
        <w:t>directed</w:t>
      </w:r>
      <w:r w:rsidRPr="00AB674E">
        <w:rPr>
          <w:rFonts w:ascii="Times New Roman" w:hAnsi="Times New Roman" w:cs="Times New Roman"/>
          <w:sz w:val="32"/>
          <w:szCs w:val="32"/>
        </w:rPr>
        <w:t xml:space="preserve"> toward earthly Jerusalem would </w:t>
      </w:r>
      <w:r w:rsidR="00824A9D" w:rsidRPr="00AB674E">
        <w:rPr>
          <w:rFonts w:ascii="Times New Roman" w:hAnsi="Times New Roman" w:cs="Times New Roman"/>
          <w:sz w:val="32"/>
          <w:szCs w:val="32"/>
        </w:rPr>
        <w:t xml:space="preserve">have been an enslaving legalism, and not the promised inheritance – at least not </w:t>
      </w:r>
      <w:r w:rsidR="00494A17" w:rsidRPr="00AB674E">
        <w:rPr>
          <w:rFonts w:ascii="Times New Roman" w:hAnsi="Times New Roman" w:cs="Times New Roman"/>
          <w:sz w:val="32"/>
          <w:szCs w:val="32"/>
        </w:rPr>
        <w:t xml:space="preserve">in </w:t>
      </w:r>
      <w:r w:rsidR="00824A9D" w:rsidRPr="00AB674E">
        <w:rPr>
          <w:rFonts w:ascii="Times New Roman" w:hAnsi="Times New Roman" w:cs="Times New Roman"/>
          <w:sz w:val="32"/>
          <w:szCs w:val="32"/>
        </w:rPr>
        <w:t>accord</w:t>
      </w:r>
      <w:r w:rsidR="00494A17" w:rsidRPr="00AB674E">
        <w:rPr>
          <w:rFonts w:ascii="Times New Roman" w:hAnsi="Times New Roman" w:cs="Times New Roman"/>
          <w:sz w:val="32"/>
          <w:szCs w:val="32"/>
        </w:rPr>
        <w:t>ance</w:t>
      </w:r>
      <w:r w:rsidR="00824A9D" w:rsidRPr="00AB674E">
        <w:rPr>
          <w:rFonts w:ascii="Times New Roman" w:hAnsi="Times New Roman" w:cs="Times New Roman"/>
          <w:sz w:val="32"/>
          <w:szCs w:val="32"/>
        </w:rPr>
        <w:t xml:space="preserve"> </w:t>
      </w:r>
      <w:r w:rsidR="00494A17" w:rsidRPr="00AB674E">
        <w:rPr>
          <w:rFonts w:ascii="Times New Roman" w:hAnsi="Times New Roman" w:cs="Times New Roman"/>
          <w:sz w:val="32"/>
          <w:szCs w:val="32"/>
        </w:rPr>
        <w:t>with</w:t>
      </w:r>
      <w:r w:rsidR="00824A9D" w:rsidRPr="00AB674E">
        <w:rPr>
          <w:rFonts w:ascii="Times New Roman" w:hAnsi="Times New Roman" w:cs="Times New Roman"/>
          <w:sz w:val="32"/>
          <w:szCs w:val="32"/>
        </w:rPr>
        <w:t xml:space="preserve"> the New Covenant.</w:t>
      </w:r>
      <w:r w:rsidR="00BD038D" w:rsidRPr="00AB674E">
        <w:rPr>
          <w:rFonts w:ascii="Times New Roman" w:hAnsi="Times New Roman" w:cs="Times New Roman"/>
          <w:sz w:val="32"/>
          <w:szCs w:val="32"/>
        </w:rPr>
        <w:t xml:space="preserve"> But an earthly Jerusalem must figure in any supposed premillennial kingdom.</w:t>
      </w:r>
    </w:p>
    <w:p w14:paraId="05F3F637" w14:textId="77777777" w:rsidR="00CE23BD" w:rsidRPr="00AB674E" w:rsidRDefault="00CE23BD" w:rsidP="00BD038D">
      <w:pPr>
        <w:tabs>
          <w:tab w:val="right" w:pos="8640"/>
        </w:tabs>
        <w:ind w:firstLine="360"/>
        <w:rPr>
          <w:rFonts w:ascii="Times New Roman" w:hAnsi="Times New Roman" w:cs="Times New Roman"/>
          <w:sz w:val="32"/>
          <w:szCs w:val="32"/>
        </w:rPr>
      </w:pPr>
      <w:r w:rsidRPr="00AB674E">
        <w:rPr>
          <w:rFonts w:ascii="Times New Roman" w:hAnsi="Times New Roman" w:cs="Times New Roman"/>
          <w:sz w:val="32"/>
          <w:szCs w:val="32"/>
        </w:rPr>
        <w:lastRenderedPageBreak/>
        <w:t xml:space="preserve">Recall from </w:t>
      </w:r>
      <w:r w:rsidR="00E92DA2" w:rsidRPr="00AB674E">
        <w:rPr>
          <w:rFonts w:ascii="Times New Roman" w:hAnsi="Times New Roman" w:cs="Times New Roman"/>
          <w:sz w:val="32"/>
          <w:szCs w:val="32"/>
        </w:rPr>
        <w:t xml:space="preserve">the </w:t>
      </w:r>
      <w:r w:rsidRPr="00AB674E">
        <w:rPr>
          <w:rFonts w:ascii="Times New Roman" w:hAnsi="Times New Roman" w:cs="Times New Roman"/>
          <w:sz w:val="32"/>
          <w:szCs w:val="32"/>
        </w:rPr>
        <w:t xml:space="preserve">earlier </w:t>
      </w:r>
      <w:r w:rsidR="00E92DA2" w:rsidRPr="00AB674E">
        <w:rPr>
          <w:rFonts w:ascii="Times New Roman" w:hAnsi="Times New Roman" w:cs="Times New Roman"/>
          <w:sz w:val="32"/>
          <w:szCs w:val="32"/>
        </w:rPr>
        <w:t xml:space="preserve">chapter, </w:t>
      </w:r>
      <w:r w:rsidR="00E92DA2" w:rsidRPr="00AB674E">
        <w:rPr>
          <w:rFonts w:ascii="Times New Roman" w:hAnsi="Times New Roman" w:cs="Times New Roman"/>
          <w:b/>
          <w:sz w:val="32"/>
          <w:szCs w:val="32"/>
        </w:rPr>
        <w:t>Conditions of the “Rapture”</w:t>
      </w:r>
      <w:r w:rsidR="00E92DA2" w:rsidRPr="00AB674E">
        <w:rPr>
          <w:rFonts w:ascii="Times New Roman" w:hAnsi="Times New Roman" w:cs="Times New Roman"/>
          <w:sz w:val="32"/>
          <w:szCs w:val="32"/>
        </w:rPr>
        <w:t>,</w:t>
      </w:r>
      <w:r w:rsidRPr="00AB674E">
        <w:rPr>
          <w:rFonts w:ascii="Times New Roman" w:hAnsi="Times New Roman" w:cs="Times New Roman"/>
          <w:sz w:val="32"/>
          <w:szCs w:val="32"/>
        </w:rPr>
        <w:t xml:space="preserve"> that much of Revelation revolves around three cities – old Jerusalem, Babylon the Great, and New Jerusalem. Here in Galatians New Jerusalem is referred to as “our mother”, that is </w:t>
      </w:r>
      <w:r w:rsidR="0082477E" w:rsidRPr="00AB674E">
        <w:rPr>
          <w:rFonts w:ascii="Times New Roman" w:hAnsi="Times New Roman" w:cs="Times New Roman"/>
          <w:sz w:val="32"/>
          <w:szCs w:val="32"/>
        </w:rPr>
        <w:t xml:space="preserve">the </w:t>
      </w:r>
      <w:r w:rsidRPr="00AB674E">
        <w:rPr>
          <w:rFonts w:ascii="Times New Roman" w:hAnsi="Times New Roman" w:cs="Times New Roman"/>
          <w:sz w:val="32"/>
          <w:szCs w:val="32"/>
        </w:rPr>
        <w:t>mother of the free children. In Revelation, Babylon is “the mother of the prostitutes and the abominations of the earth”, while New Jerusalem is depicted as “the bride, the Lamb’s wife”.</w:t>
      </w:r>
      <w:r w:rsidR="00015CB0" w:rsidRPr="00AB674E">
        <w:rPr>
          <w:rFonts w:ascii="Times New Roman" w:hAnsi="Times New Roman" w:cs="Times New Roman"/>
          <w:sz w:val="32"/>
          <w:szCs w:val="32"/>
        </w:rPr>
        <w:t xml:space="preserve"> The expectation </w:t>
      </w:r>
      <w:r w:rsidR="007670F2" w:rsidRPr="00AB674E">
        <w:rPr>
          <w:rFonts w:ascii="Times New Roman" w:hAnsi="Times New Roman" w:cs="Times New Roman"/>
          <w:sz w:val="32"/>
          <w:szCs w:val="32"/>
        </w:rPr>
        <w:t>of the Galatian saints was New Jerusalem, and</w:t>
      </w:r>
      <w:r w:rsidR="00015CB0" w:rsidRPr="00AB674E">
        <w:rPr>
          <w:rFonts w:ascii="Times New Roman" w:hAnsi="Times New Roman" w:cs="Times New Roman"/>
          <w:sz w:val="32"/>
          <w:szCs w:val="32"/>
        </w:rPr>
        <w:t xml:space="preserve"> </w:t>
      </w:r>
      <w:r w:rsidR="00E92DA2" w:rsidRPr="00AB674E">
        <w:rPr>
          <w:rFonts w:ascii="Times New Roman" w:hAnsi="Times New Roman" w:cs="Times New Roman"/>
          <w:sz w:val="32"/>
          <w:szCs w:val="32"/>
        </w:rPr>
        <w:t>the M</w:t>
      </w:r>
      <w:r w:rsidR="00B34BB4" w:rsidRPr="00AB674E">
        <w:rPr>
          <w:rFonts w:ascii="Times New Roman" w:hAnsi="Times New Roman" w:cs="Times New Roman"/>
          <w:sz w:val="32"/>
          <w:szCs w:val="32"/>
        </w:rPr>
        <w:t>illenni</w:t>
      </w:r>
      <w:r w:rsidR="00E92DA2" w:rsidRPr="00AB674E">
        <w:rPr>
          <w:rFonts w:ascii="Times New Roman" w:hAnsi="Times New Roman" w:cs="Times New Roman"/>
          <w:sz w:val="32"/>
          <w:szCs w:val="32"/>
        </w:rPr>
        <w:t>um</w:t>
      </w:r>
      <w:r w:rsidR="00015CB0" w:rsidRPr="00AB674E">
        <w:rPr>
          <w:rFonts w:ascii="Times New Roman" w:hAnsi="Times New Roman" w:cs="Times New Roman"/>
          <w:sz w:val="32"/>
          <w:szCs w:val="32"/>
        </w:rPr>
        <w:t>.</w:t>
      </w:r>
    </w:p>
    <w:p w14:paraId="43EBFF42" w14:textId="77777777" w:rsidR="00AB674E" w:rsidRDefault="00824A9D"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w:t>
      </w:r>
      <w:r w:rsidR="00CE23BD" w:rsidRPr="00AB674E">
        <w:rPr>
          <w:rFonts w:ascii="Times New Roman" w:hAnsi="Times New Roman" w:cs="Times New Roman"/>
          <w:sz w:val="32"/>
          <w:szCs w:val="32"/>
        </w:rPr>
        <w:t xml:space="preserve">and </w:t>
      </w:r>
      <w:r w:rsidR="00CE23BD" w:rsidRPr="00AB674E">
        <w:rPr>
          <w:rFonts w:ascii="Times New Roman" w:hAnsi="Times New Roman" w:cs="Times New Roman"/>
          <w:b/>
          <w:bCs/>
          <w:sz w:val="32"/>
          <w:szCs w:val="32"/>
        </w:rPr>
        <w:t xml:space="preserve">to await </w:t>
      </w:r>
      <w:r w:rsidR="005A0D07" w:rsidRPr="00AB674E">
        <w:rPr>
          <w:rFonts w:ascii="Times New Roman" w:hAnsi="Times New Roman" w:cs="Times New Roman"/>
          <w:b/>
          <w:bCs/>
          <w:sz w:val="32"/>
          <w:szCs w:val="32"/>
        </w:rPr>
        <w:t xml:space="preserve">His Son </w:t>
      </w:r>
      <w:r w:rsidR="005A0D07" w:rsidRPr="00AB674E">
        <w:rPr>
          <w:rFonts w:ascii="Times New Roman" w:hAnsi="Times New Roman" w:cs="Times New Roman"/>
          <w:b/>
          <w:bCs/>
          <w:sz w:val="32"/>
          <w:szCs w:val="32"/>
          <w:u w:val="single"/>
        </w:rPr>
        <w:t>out of the heavens</w:t>
      </w:r>
      <w:r w:rsidR="005A0D07" w:rsidRPr="00AB674E">
        <w:rPr>
          <w:rFonts w:ascii="Times New Roman" w:hAnsi="Times New Roman" w:cs="Times New Roman"/>
          <w:sz w:val="32"/>
          <w:szCs w:val="32"/>
        </w:rPr>
        <w:t>, Whom He raised out from the dead, Jesus</w:t>
      </w:r>
      <w:r w:rsidR="00002C72" w:rsidRPr="00AB674E">
        <w:rPr>
          <w:rFonts w:ascii="Times New Roman" w:hAnsi="Times New Roman" w:cs="Times New Roman"/>
          <w:sz w:val="32"/>
          <w:szCs w:val="32"/>
        </w:rPr>
        <w:t>,</w:t>
      </w:r>
      <w:r w:rsidR="005A0D07" w:rsidRPr="00AB674E">
        <w:rPr>
          <w:rFonts w:ascii="Times New Roman" w:hAnsi="Times New Roman" w:cs="Times New Roman"/>
          <w:sz w:val="32"/>
          <w:szCs w:val="32"/>
        </w:rPr>
        <w:t xml:space="preserve"> </w:t>
      </w:r>
      <w:r w:rsidR="00002C72" w:rsidRPr="00AB674E">
        <w:rPr>
          <w:rFonts w:ascii="Times New Roman" w:hAnsi="Times New Roman" w:cs="Times New Roman"/>
          <w:b/>
          <w:bCs/>
          <w:sz w:val="32"/>
          <w:szCs w:val="32"/>
        </w:rPr>
        <w:t>the One</w:t>
      </w:r>
      <w:r w:rsidR="005A0D07" w:rsidRPr="00AB674E">
        <w:rPr>
          <w:rFonts w:ascii="Times New Roman" w:hAnsi="Times New Roman" w:cs="Times New Roman"/>
          <w:b/>
          <w:bCs/>
          <w:sz w:val="32"/>
          <w:szCs w:val="32"/>
        </w:rPr>
        <w:t xml:space="preserve"> rescuing us out of </w:t>
      </w:r>
      <w:r w:rsidR="005A0D07" w:rsidRPr="00AB674E">
        <w:rPr>
          <w:rFonts w:ascii="Times New Roman" w:hAnsi="Times New Roman" w:cs="Times New Roman"/>
          <w:b/>
          <w:bCs/>
          <w:sz w:val="32"/>
          <w:szCs w:val="32"/>
          <w:u w:val="single"/>
        </w:rPr>
        <w:t>the Coming Wrath</w:t>
      </w:r>
      <w:r w:rsidR="005A0D07" w:rsidRPr="00AB674E">
        <w:rPr>
          <w:rFonts w:ascii="Times New Roman" w:hAnsi="Times New Roman" w:cs="Times New Roman"/>
          <w:sz w:val="32"/>
          <w:szCs w:val="32"/>
        </w:rPr>
        <w:t>.”</w:t>
      </w:r>
      <w:r w:rsidR="00457648" w:rsidRPr="00AB674E">
        <w:rPr>
          <w:rFonts w:ascii="Times New Roman" w:hAnsi="Times New Roman" w:cs="Times New Roman"/>
          <w:sz w:val="32"/>
          <w:szCs w:val="32"/>
        </w:rPr>
        <w:t xml:space="preserve">     </w:t>
      </w:r>
    </w:p>
    <w:p w14:paraId="05F3F638" w14:textId="4FAC67DC" w:rsidR="00824A9D" w:rsidRPr="00AB674E" w:rsidRDefault="00AB674E" w:rsidP="00457648">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457648" w:rsidRPr="00AB674E">
        <w:rPr>
          <w:rFonts w:ascii="Times New Roman" w:hAnsi="Times New Roman" w:cs="Times New Roman"/>
          <w:sz w:val="32"/>
          <w:szCs w:val="32"/>
        </w:rPr>
        <w:t>1 Th.1:10</w:t>
      </w:r>
    </w:p>
    <w:p w14:paraId="05F3F639" w14:textId="77777777" w:rsidR="005A0D07" w:rsidRPr="00AB674E" w:rsidRDefault="005A0D07" w:rsidP="00501988">
      <w:pPr>
        <w:tabs>
          <w:tab w:val="right" w:pos="8640"/>
        </w:tabs>
        <w:rPr>
          <w:rFonts w:ascii="Times New Roman" w:hAnsi="Times New Roman" w:cs="Times New Roman"/>
          <w:sz w:val="32"/>
          <w:szCs w:val="32"/>
        </w:rPr>
      </w:pPr>
      <w:r w:rsidRPr="00AB674E">
        <w:rPr>
          <w:rFonts w:ascii="Times New Roman" w:hAnsi="Times New Roman" w:cs="Times New Roman"/>
          <w:sz w:val="32"/>
          <w:szCs w:val="32"/>
        </w:rPr>
        <w:t>Jesus “</w:t>
      </w:r>
      <w:r w:rsidRPr="00AB674E">
        <w:rPr>
          <w:rFonts w:ascii="Times New Roman" w:hAnsi="Times New Roman" w:cs="Times New Roman"/>
          <w:sz w:val="32"/>
          <w:szCs w:val="32"/>
          <w:u w:val="single"/>
        </w:rPr>
        <w:t>out of the heavens</w:t>
      </w:r>
      <w:r w:rsidRPr="00AB674E">
        <w:rPr>
          <w:rFonts w:ascii="Times New Roman" w:hAnsi="Times New Roman" w:cs="Times New Roman"/>
          <w:sz w:val="32"/>
          <w:szCs w:val="32"/>
        </w:rPr>
        <w:t xml:space="preserve">” will be </w:t>
      </w:r>
      <w:r w:rsidR="00FB1159" w:rsidRPr="00AB674E">
        <w:rPr>
          <w:rFonts w:ascii="Times New Roman" w:hAnsi="Times New Roman" w:cs="Times New Roman"/>
          <w:sz w:val="32"/>
          <w:szCs w:val="32"/>
        </w:rPr>
        <w:t>the</w:t>
      </w:r>
      <w:r w:rsidRPr="00AB674E">
        <w:rPr>
          <w:rFonts w:ascii="Times New Roman" w:hAnsi="Times New Roman" w:cs="Times New Roman"/>
          <w:sz w:val="32"/>
          <w:szCs w:val="32"/>
        </w:rPr>
        <w:t xml:space="preserve"> </w:t>
      </w:r>
      <w:r w:rsidR="001539D8" w:rsidRPr="00AB674E">
        <w:rPr>
          <w:rFonts w:ascii="Times New Roman" w:hAnsi="Times New Roman" w:cs="Times New Roman"/>
          <w:sz w:val="32"/>
          <w:szCs w:val="32"/>
        </w:rPr>
        <w:t>introduction</w:t>
      </w:r>
      <w:r w:rsidRPr="00AB674E">
        <w:rPr>
          <w:rFonts w:ascii="Times New Roman" w:hAnsi="Times New Roman" w:cs="Times New Roman"/>
          <w:sz w:val="32"/>
          <w:szCs w:val="32"/>
        </w:rPr>
        <w:t xml:space="preserve"> to His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w:t>
      </w:r>
      <w:r w:rsidRPr="00AB674E">
        <w:rPr>
          <w:rFonts w:ascii="Times New Roman" w:hAnsi="Times New Roman" w:cs="Times New Roman"/>
          <w:sz w:val="32"/>
          <w:szCs w:val="32"/>
          <w:u w:val="single"/>
        </w:rPr>
        <w:t>The Coming Wrath</w:t>
      </w:r>
      <w:r w:rsidRPr="00AB674E">
        <w:rPr>
          <w:rFonts w:ascii="Times New Roman" w:hAnsi="Times New Roman" w:cs="Times New Roman"/>
          <w:sz w:val="32"/>
          <w:szCs w:val="32"/>
        </w:rPr>
        <w:t>” (both articles present) is a reference to Rev.11:18 – “and Your wrath has come, and the season of the dead to be judged, and to give the reward to Your servants</w:t>
      </w:r>
      <w:r w:rsidR="00E66CA3" w:rsidRPr="00AB674E">
        <w:rPr>
          <w:rFonts w:ascii="Times New Roman" w:hAnsi="Times New Roman" w:cs="Times New Roman"/>
          <w:sz w:val="32"/>
          <w:szCs w:val="32"/>
        </w:rPr>
        <w:t>,</w:t>
      </w:r>
      <w:r w:rsidRPr="00AB674E">
        <w:rPr>
          <w:rFonts w:ascii="Times New Roman" w:hAnsi="Times New Roman" w:cs="Times New Roman"/>
          <w:sz w:val="32"/>
          <w:szCs w:val="32"/>
        </w:rPr>
        <w:t xml:space="preserve"> the prophets and the saints”.</w:t>
      </w:r>
      <w:r w:rsidR="00DE5592" w:rsidRPr="00AB674E">
        <w:rPr>
          <w:rFonts w:ascii="Times New Roman" w:hAnsi="Times New Roman" w:cs="Times New Roman"/>
          <w:sz w:val="32"/>
          <w:szCs w:val="32"/>
        </w:rPr>
        <w:t xml:space="preserve"> All of this is “end-time”</w:t>
      </w:r>
      <w:r w:rsidR="00501988" w:rsidRPr="00AB674E">
        <w:rPr>
          <w:rFonts w:ascii="Times New Roman" w:hAnsi="Times New Roman" w:cs="Times New Roman"/>
          <w:sz w:val="32"/>
          <w:szCs w:val="32"/>
        </w:rPr>
        <w:t>,</w:t>
      </w:r>
      <w:r w:rsidR="00DE5592" w:rsidRPr="00AB674E">
        <w:rPr>
          <w:rFonts w:ascii="Times New Roman" w:hAnsi="Times New Roman" w:cs="Times New Roman"/>
          <w:sz w:val="32"/>
          <w:szCs w:val="32"/>
        </w:rPr>
        <w:t xml:space="preserve"> </w:t>
      </w:r>
      <w:r w:rsidR="00501988" w:rsidRPr="00AB674E">
        <w:rPr>
          <w:rFonts w:ascii="Times New Roman" w:hAnsi="Times New Roman" w:cs="Times New Roman"/>
          <w:sz w:val="32"/>
          <w:szCs w:val="32"/>
        </w:rPr>
        <w:t>i.e.,</w:t>
      </w:r>
      <w:r w:rsidR="00DE5592" w:rsidRPr="00AB674E">
        <w:rPr>
          <w:rFonts w:ascii="Times New Roman" w:hAnsi="Times New Roman" w:cs="Times New Roman"/>
          <w:sz w:val="32"/>
          <w:szCs w:val="32"/>
        </w:rPr>
        <w:t xml:space="preserve"> </w:t>
      </w:r>
      <w:r w:rsidR="00B34BB4" w:rsidRPr="00AB674E">
        <w:rPr>
          <w:rFonts w:ascii="Times New Roman" w:hAnsi="Times New Roman" w:cs="Times New Roman"/>
          <w:sz w:val="32"/>
          <w:szCs w:val="32"/>
        </w:rPr>
        <w:t>millennial</w:t>
      </w:r>
      <w:r w:rsidR="00DE5592" w:rsidRPr="00AB674E">
        <w:rPr>
          <w:rFonts w:ascii="Times New Roman" w:hAnsi="Times New Roman" w:cs="Times New Roman"/>
          <w:sz w:val="32"/>
          <w:szCs w:val="32"/>
        </w:rPr>
        <w:t>.</w:t>
      </w:r>
    </w:p>
    <w:p w14:paraId="05F3F63B" w14:textId="731AB337" w:rsidR="005A0D07" w:rsidRPr="00AB674E" w:rsidRDefault="00E66CA3" w:rsidP="00AB674E">
      <w:pPr>
        <w:widowControl w:val="0"/>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D12D04" w:rsidRPr="00AB674E">
        <w:rPr>
          <w:rFonts w:ascii="Times New Roman" w:hAnsi="Times New Roman" w:cs="Times New Roman"/>
          <w:sz w:val="32"/>
          <w:szCs w:val="32"/>
          <w:u w:val="single"/>
        </w:rPr>
        <w:t>forbidding</w:t>
      </w:r>
      <w:r w:rsidR="00D12D04" w:rsidRPr="00AB674E">
        <w:rPr>
          <w:rFonts w:ascii="Times New Roman" w:hAnsi="Times New Roman" w:cs="Times New Roman"/>
          <w:sz w:val="32"/>
          <w:szCs w:val="32"/>
        </w:rPr>
        <w:t xml:space="preserve"> us to speak to the nations so that they might be saved, for filling back up their sins always, but </w:t>
      </w:r>
      <w:r w:rsidR="00D12D04" w:rsidRPr="00AB674E">
        <w:rPr>
          <w:rFonts w:ascii="Times New Roman" w:hAnsi="Times New Roman" w:cs="Times New Roman"/>
          <w:b/>
          <w:bCs/>
          <w:sz w:val="32"/>
          <w:szCs w:val="32"/>
          <w:u w:val="single"/>
        </w:rPr>
        <w:t xml:space="preserve">the </w:t>
      </w:r>
      <w:r w:rsidR="0090784E" w:rsidRPr="00AB674E">
        <w:rPr>
          <w:rFonts w:ascii="Times New Roman" w:hAnsi="Times New Roman" w:cs="Times New Roman"/>
          <w:b/>
          <w:bCs/>
          <w:sz w:val="32"/>
          <w:szCs w:val="32"/>
          <w:u w:val="single"/>
        </w:rPr>
        <w:t>W</w:t>
      </w:r>
      <w:r w:rsidR="00D12D04" w:rsidRPr="00AB674E">
        <w:rPr>
          <w:rFonts w:ascii="Times New Roman" w:hAnsi="Times New Roman" w:cs="Times New Roman"/>
          <w:b/>
          <w:bCs/>
          <w:sz w:val="32"/>
          <w:szCs w:val="32"/>
          <w:u w:val="single"/>
        </w:rPr>
        <w:t>rath</w:t>
      </w:r>
      <w:r w:rsidR="00D12D04" w:rsidRPr="00AB674E">
        <w:rPr>
          <w:rFonts w:ascii="Times New Roman" w:hAnsi="Times New Roman" w:cs="Times New Roman"/>
          <w:b/>
          <w:bCs/>
          <w:sz w:val="32"/>
          <w:szCs w:val="32"/>
        </w:rPr>
        <w:t xml:space="preserve"> came upon them</w:t>
      </w:r>
      <w:r w:rsidR="00D12D04" w:rsidRPr="00AB674E">
        <w:rPr>
          <w:rFonts w:ascii="Times New Roman" w:hAnsi="Times New Roman" w:cs="Times New Roman"/>
          <w:sz w:val="32"/>
          <w:szCs w:val="32"/>
        </w:rPr>
        <w:t xml:space="preserve"> </w:t>
      </w:r>
      <w:r w:rsidR="00D12D04" w:rsidRPr="00AB674E">
        <w:rPr>
          <w:rFonts w:ascii="Times New Roman" w:hAnsi="Times New Roman" w:cs="Times New Roman"/>
          <w:sz w:val="32"/>
          <w:szCs w:val="32"/>
          <w:u w:val="single"/>
        </w:rPr>
        <w:t>to</w:t>
      </w:r>
      <w:r w:rsidR="00D12D04" w:rsidRPr="00AB674E">
        <w:rPr>
          <w:rFonts w:ascii="Times New Roman" w:hAnsi="Times New Roman" w:cs="Times New Roman"/>
          <w:sz w:val="32"/>
          <w:szCs w:val="32"/>
        </w:rPr>
        <w:t xml:space="preserve"> </w:t>
      </w:r>
      <w:r w:rsidR="00D12D04" w:rsidRPr="00AB674E">
        <w:rPr>
          <w:rFonts w:ascii="Times New Roman" w:hAnsi="Times New Roman" w:cs="Times New Roman"/>
          <w:i/>
          <w:iCs/>
          <w:sz w:val="32"/>
          <w:szCs w:val="32"/>
        </w:rPr>
        <w:t>the</w:t>
      </w:r>
      <w:r w:rsidR="00D12D04" w:rsidRPr="00AB674E">
        <w:rPr>
          <w:rFonts w:ascii="Times New Roman" w:hAnsi="Times New Roman" w:cs="Times New Roman"/>
          <w:sz w:val="32"/>
          <w:szCs w:val="32"/>
        </w:rPr>
        <w:t xml:space="preserve"> </w:t>
      </w:r>
      <w:r w:rsidR="00D12D04" w:rsidRPr="00AB674E">
        <w:rPr>
          <w:rFonts w:ascii="Times New Roman" w:hAnsi="Times New Roman" w:cs="Times New Roman"/>
          <w:sz w:val="32"/>
          <w:szCs w:val="32"/>
          <w:u w:val="single"/>
        </w:rPr>
        <w:t>end</w:t>
      </w:r>
      <w:r w:rsidR="00D12D04" w:rsidRPr="00AB674E">
        <w:rPr>
          <w:rFonts w:ascii="Times New Roman" w:hAnsi="Times New Roman" w:cs="Times New Roman"/>
          <w:sz w:val="32"/>
          <w:szCs w:val="32"/>
        </w:rPr>
        <w:t>.”    1 Th.2:16</w:t>
      </w:r>
    </w:p>
    <w:p w14:paraId="05F3F63C" w14:textId="77777777" w:rsidR="00D12D04" w:rsidRPr="00AB674E" w:rsidRDefault="00D12D04" w:rsidP="00DE5592">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Those “</w:t>
      </w:r>
      <w:r w:rsidRPr="00AB674E">
        <w:rPr>
          <w:rFonts w:ascii="Times New Roman" w:hAnsi="Times New Roman" w:cs="Times New Roman"/>
          <w:sz w:val="32"/>
          <w:szCs w:val="32"/>
          <w:u w:val="single"/>
        </w:rPr>
        <w:t>forbidding</w:t>
      </w:r>
      <w:r w:rsidRPr="00AB674E">
        <w:rPr>
          <w:rFonts w:ascii="Times New Roman" w:hAnsi="Times New Roman" w:cs="Times New Roman"/>
          <w:sz w:val="32"/>
          <w:szCs w:val="32"/>
        </w:rPr>
        <w:t>” were the Jews. Th</w:t>
      </w:r>
      <w:r w:rsidR="007355DC" w:rsidRPr="00AB674E">
        <w:rPr>
          <w:rFonts w:ascii="Times New Roman" w:hAnsi="Times New Roman" w:cs="Times New Roman"/>
          <w:sz w:val="32"/>
          <w:szCs w:val="32"/>
        </w:rPr>
        <w:t>is</w:t>
      </w:r>
      <w:r w:rsidRPr="00AB674E">
        <w:rPr>
          <w:rFonts w:ascii="Times New Roman" w:hAnsi="Times New Roman" w:cs="Times New Roman"/>
          <w:sz w:val="32"/>
          <w:szCs w:val="32"/>
        </w:rPr>
        <w:t xml:space="preserve"> is the second mention of “</w:t>
      </w:r>
      <w:r w:rsidRPr="00AB674E">
        <w:rPr>
          <w:rFonts w:ascii="Times New Roman" w:hAnsi="Times New Roman" w:cs="Times New Roman"/>
          <w:sz w:val="32"/>
          <w:szCs w:val="32"/>
          <w:u w:val="single"/>
        </w:rPr>
        <w:t xml:space="preserve">the </w:t>
      </w:r>
      <w:r w:rsidR="0090784E" w:rsidRPr="00AB674E">
        <w:rPr>
          <w:rFonts w:ascii="Times New Roman" w:hAnsi="Times New Roman" w:cs="Times New Roman"/>
          <w:sz w:val="32"/>
          <w:szCs w:val="32"/>
          <w:u w:val="single"/>
        </w:rPr>
        <w:t>W</w:t>
      </w:r>
      <w:r w:rsidRPr="00AB674E">
        <w:rPr>
          <w:rFonts w:ascii="Times New Roman" w:hAnsi="Times New Roman" w:cs="Times New Roman"/>
          <w:sz w:val="32"/>
          <w:szCs w:val="32"/>
          <w:u w:val="single"/>
        </w:rPr>
        <w:t>rath</w:t>
      </w:r>
      <w:r w:rsidRPr="00AB674E">
        <w:rPr>
          <w:rFonts w:ascii="Times New Roman" w:hAnsi="Times New Roman" w:cs="Times New Roman"/>
          <w:sz w:val="32"/>
          <w:szCs w:val="32"/>
        </w:rPr>
        <w:t xml:space="preserve">” in this letter. Seeing that “the one enduring </w:t>
      </w:r>
      <w:r w:rsidR="00744435" w:rsidRPr="00AB674E">
        <w:rPr>
          <w:rFonts w:ascii="Times New Roman" w:hAnsi="Times New Roman" w:cs="Times New Roman"/>
          <w:sz w:val="32"/>
          <w:szCs w:val="32"/>
          <w:u w:val="single"/>
        </w:rPr>
        <w:t>to</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w:t>
      </w:r>
      <w:r w:rsidRPr="00AB674E">
        <w:rPr>
          <w:rFonts w:ascii="Times New Roman" w:hAnsi="Times New Roman" w:cs="Times New Roman"/>
          <w:sz w:val="32"/>
          <w:szCs w:val="32"/>
          <w:u w:val="single"/>
        </w:rPr>
        <w:t>end</w:t>
      </w:r>
      <w:r w:rsidRPr="00AB674E">
        <w:rPr>
          <w:rFonts w:ascii="Times New Roman" w:hAnsi="Times New Roman" w:cs="Times New Roman"/>
          <w:sz w:val="32"/>
          <w:szCs w:val="32"/>
        </w:rPr>
        <w:t>, this one will be saved” (Mat.24:13)</w:t>
      </w:r>
      <w:r w:rsidR="00744435" w:rsidRPr="00AB674E">
        <w:rPr>
          <w:rFonts w:ascii="Times New Roman" w:hAnsi="Times New Roman" w:cs="Times New Roman"/>
          <w:sz w:val="32"/>
          <w:szCs w:val="32"/>
        </w:rPr>
        <w:t xml:space="preserve">, there seems to be a connection here to the Olivet Discourse. And this suggests that the verb is using a Prophetic Past </w:t>
      </w:r>
      <w:r w:rsidR="00015CB0" w:rsidRPr="00AB674E">
        <w:rPr>
          <w:rFonts w:ascii="Times New Roman" w:hAnsi="Times New Roman" w:cs="Times New Roman"/>
          <w:sz w:val="32"/>
          <w:szCs w:val="32"/>
        </w:rPr>
        <w:t xml:space="preserve">tense for </w:t>
      </w:r>
      <w:r w:rsidR="00744435" w:rsidRPr="00AB674E">
        <w:rPr>
          <w:rFonts w:ascii="Times New Roman" w:hAnsi="Times New Roman" w:cs="Times New Roman"/>
          <w:sz w:val="32"/>
          <w:szCs w:val="32"/>
        </w:rPr>
        <w:t>the future wrath, already introduced at 1:10 as “</w:t>
      </w:r>
      <w:r w:rsidR="00744435" w:rsidRPr="00AB674E">
        <w:rPr>
          <w:rFonts w:ascii="Times New Roman" w:hAnsi="Times New Roman" w:cs="Times New Roman"/>
          <w:sz w:val="32"/>
          <w:szCs w:val="32"/>
          <w:u w:val="single"/>
        </w:rPr>
        <w:t>coming</w:t>
      </w:r>
      <w:r w:rsidR="00744435" w:rsidRPr="00AB674E">
        <w:rPr>
          <w:rFonts w:ascii="Times New Roman" w:hAnsi="Times New Roman" w:cs="Times New Roman"/>
          <w:sz w:val="32"/>
          <w:szCs w:val="32"/>
        </w:rPr>
        <w:t xml:space="preserve">”. Then </w:t>
      </w:r>
      <w:r w:rsidR="00D65F6F" w:rsidRPr="00AB674E">
        <w:rPr>
          <w:rFonts w:ascii="Times New Roman" w:hAnsi="Times New Roman" w:cs="Times New Roman"/>
          <w:sz w:val="32"/>
          <w:szCs w:val="32"/>
        </w:rPr>
        <w:t xml:space="preserve">follows </w:t>
      </w:r>
      <w:r w:rsidR="00744435" w:rsidRPr="00AB674E">
        <w:rPr>
          <w:rFonts w:ascii="Times New Roman" w:hAnsi="Times New Roman" w:cs="Times New Roman"/>
          <w:sz w:val="32"/>
          <w:szCs w:val="32"/>
        </w:rPr>
        <w:t>th</w:t>
      </w:r>
      <w:r w:rsidR="00DE5592" w:rsidRPr="00AB674E">
        <w:rPr>
          <w:rFonts w:ascii="Times New Roman" w:hAnsi="Times New Roman" w:cs="Times New Roman"/>
          <w:sz w:val="32"/>
          <w:szCs w:val="32"/>
        </w:rPr>
        <w:t>is</w:t>
      </w:r>
      <w:r w:rsidR="00744435" w:rsidRPr="00AB674E">
        <w:rPr>
          <w:rFonts w:ascii="Times New Roman" w:hAnsi="Times New Roman" w:cs="Times New Roman"/>
          <w:sz w:val="32"/>
          <w:szCs w:val="32"/>
        </w:rPr>
        <w:t xml:space="preserve"> context just a few verses </w:t>
      </w:r>
      <w:r w:rsidR="00DE5592" w:rsidRPr="00AB674E">
        <w:rPr>
          <w:rFonts w:ascii="Times New Roman" w:hAnsi="Times New Roman" w:cs="Times New Roman"/>
          <w:sz w:val="32"/>
          <w:szCs w:val="32"/>
        </w:rPr>
        <w:t>la</w:t>
      </w:r>
      <w:r w:rsidR="00744435" w:rsidRPr="00AB674E">
        <w:rPr>
          <w:rFonts w:ascii="Times New Roman" w:hAnsi="Times New Roman" w:cs="Times New Roman"/>
          <w:sz w:val="32"/>
          <w:szCs w:val="32"/>
        </w:rPr>
        <w:t>ter –</w:t>
      </w:r>
    </w:p>
    <w:p w14:paraId="05F3F63D" w14:textId="77777777" w:rsidR="00744435" w:rsidRPr="00AB674E" w:rsidRDefault="00744435" w:rsidP="00744435">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“For what </w:t>
      </w:r>
      <w:r w:rsidRPr="00AB674E">
        <w:rPr>
          <w:rFonts w:ascii="Times New Roman" w:hAnsi="Times New Roman" w:cs="Times New Roman"/>
          <w:i/>
          <w:iCs/>
          <w:sz w:val="32"/>
          <w:szCs w:val="32"/>
        </w:rPr>
        <w:t>is</w:t>
      </w:r>
      <w:r w:rsidRPr="00AB674E">
        <w:rPr>
          <w:rFonts w:ascii="Times New Roman" w:hAnsi="Times New Roman" w:cs="Times New Roman"/>
          <w:sz w:val="32"/>
          <w:szCs w:val="32"/>
        </w:rPr>
        <w:t xml:space="preserve"> our hope or joy or crown of boasting – or not even you </w:t>
      </w:r>
      <w:r w:rsidRPr="00AB674E">
        <w:rPr>
          <w:rFonts w:ascii="Times New Roman" w:hAnsi="Times New Roman" w:cs="Times New Roman"/>
          <w:b/>
          <w:bCs/>
          <w:sz w:val="32"/>
          <w:szCs w:val="32"/>
          <w:u w:val="single"/>
        </w:rPr>
        <w:t>in front of our Lord Jesus</w:t>
      </w:r>
      <w:r w:rsidRPr="00AB674E">
        <w:rPr>
          <w:rFonts w:ascii="Times New Roman" w:hAnsi="Times New Roman" w:cs="Times New Roman"/>
          <w:b/>
          <w:bCs/>
          <w:sz w:val="32"/>
          <w:szCs w:val="32"/>
        </w:rPr>
        <w:t xml:space="preserve"> at His </w:t>
      </w:r>
      <w:r w:rsidRPr="00AB674E">
        <w:rPr>
          <w:rFonts w:ascii="Times New Roman" w:hAnsi="Times New Roman" w:cs="Times New Roman"/>
          <w:b/>
          <w:bCs/>
          <w:i/>
          <w:iCs/>
          <w:sz w:val="32"/>
          <w:szCs w:val="32"/>
        </w:rPr>
        <w:t>Parousia</w:t>
      </w:r>
      <w:r w:rsidRPr="00AB674E">
        <w:rPr>
          <w:rFonts w:ascii="Times New Roman" w:hAnsi="Times New Roman" w:cs="Times New Roman"/>
          <w:sz w:val="32"/>
          <w:szCs w:val="32"/>
        </w:rPr>
        <w:t>?”    1 Th.2:19</w:t>
      </w:r>
    </w:p>
    <w:p w14:paraId="05F3F63E" w14:textId="77777777" w:rsidR="00744435" w:rsidRPr="00AB674E" w:rsidRDefault="003441AB" w:rsidP="003441AB">
      <w:pPr>
        <w:tabs>
          <w:tab w:val="right" w:pos="8640"/>
        </w:tabs>
        <w:rPr>
          <w:rFonts w:ascii="Times New Roman" w:hAnsi="Times New Roman" w:cs="Times New Roman"/>
          <w:sz w:val="32"/>
          <w:szCs w:val="32"/>
        </w:rPr>
      </w:pPr>
      <w:r w:rsidRPr="00AB674E">
        <w:rPr>
          <w:rFonts w:ascii="Times New Roman" w:hAnsi="Times New Roman" w:cs="Times New Roman"/>
          <w:sz w:val="32"/>
          <w:szCs w:val="32"/>
        </w:rPr>
        <w:lastRenderedPageBreak/>
        <w:t>Being “</w:t>
      </w:r>
      <w:r w:rsidRPr="00AB674E">
        <w:rPr>
          <w:rFonts w:ascii="Times New Roman" w:hAnsi="Times New Roman" w:cs="Times New Roman"/>
          <w:sz w:val="32"/>
          <w:szCs w:val="32"/>
          <w:u w:val="single"/>
        </w:rPr>
        <w:t>in front of our Lord Jesus</w:t>
      </w:r>
      <w:r w:rsidRPr="00AB674E">
        <w:rPr>
          <w:rFonts w:ascii="Times New Roman" w:hAnsi="Times New Roman" w:cs="Times New Roman"/>
          <w:sz w:val="32"/>
          <w:szCs w:val="32"/>
        </w:rPr>
        <w:t xml:space="preserve">” suggests His </w:t>
      </w:r>
      <w:proofErr w:type="spellStart"/>
      <w:r w:rsidRPr="00AB674E">
        <w:rPr>
          <w:rFonts w:ascii="Times New Roman" w:hAnsi="Times New Roman" w:cs="Times New Roman"/>
          <w:i/>
          <w:iCs/>
          <w:sz w:val="32"/>
          <w:szCs w:val="32"/>
        </w:rPr>
        <w:t>Bēma</w:t>
      </w:r>
      <w:proofErr w:type="spellEnd"/>
      <w:r w:rsidR="00866430" w:rsidRPr="00AB674E">
        <w:rPr>
          <w:rFonts w:ascii="Times New Roman" w:hAnsi="Times New Roman" w:cs="Times New Roman"/>
          <w:sz w:val="32"/>
          <w:szCs w:val="32"/>
        </w:rPr>
        <w:t xml:space="preserve">, and the Judgment </w:t>
      </w:r>
      <w:r w:rsidR="007355DC" w:rsidRPr="00AB674E">
        <w:rPr>
          <w:rFonts w:ascii="Times New Roman" w:hAnsi="Times New Roman" w:cs="Times New Roman"/>
          <w:sz w:val="32"/>
          <w:szCs w:val="32"/>
        </w:rPr>
        <w:t xml:space="preserve">that </w:t>
      </w:r>
      <w:r w:rsidR="00866430" w:rsidRPr="00AB674E">
        <w:rPr>
          <w:rFonts w:ascii="Times New Roman" w:hAnsi="Times New Roman" w:cs="Times New Roman"/>
          <w:sz w:val="32"/>
          <w:szCs w:val="32"/>
        </w:rPr>
        <w:t xml:space="preserve">will occur </w:t>
      </w:r>
      <w:r w:rsidR="00002C72" w:rsidRPr="00AB674E">
        <w:rPr>
          <w:rFonts w:ascii="Times New Roman" w:hAnsi="Times New Roman" w:cs="Times New Roman"/>
          <w:sz w:val="32"/>
          <w:szCs w:val="32"/>
        </w:rPr>
        <w:t xml:space="preserve">is </w:t>
      </w:r>
      <w:r w:rsidR="00866430" w:rsidRPr="00AB674E">
        <w:rPr>
          <w:rFonts w:ascii="Times New Roman" w:hAnsi="Times New Roman" w:cs="Times New Roman"/>
          <w:sz w:val="32"/>
          <w:szCs w:val="32"/>
        </w:rPr>
        <w:t xml:space="preserve">at the beginning of His </w:t>
      </w:r>
      <w:r w:rsidR="00866430" w:rsidRPr="00AB674E">
        <w:rPr>
          <w:rFonts w:ascii="Times New Roman" w:hAnsi="Times New Roman" w:cs="Times New Roman"/>
          <w:i/>
          <w:iCs/>
          <w:sz w:val="32"/>
          <w:szCs w:val="32"/>
        </w:rPr>
        <w:t>Parousia</w:t>
      </w:r>
      <w:r w:rsidR="00866430" w:rsidRPr="00AB674E">
        <w:rPr>
          <w:rFonts w:ascii="Times New Roman" w:hAnsi="Times New Roman" w:cs="Times New Roman"/>
          <w:sz w:val="32"/>
          <w:szCs w:val="32"/>
        </w:rPr>
        <w:t>.</w:t>
      </w:r>
    </w:p>
    <w:p w14:paraId="05F3F63F" w14:textId="77777777" w:rsidR="00FA5CBF" w:rsidRPr="00AB674E" w:rsidRDefault="00866430" w:rsidP="00FA5CBF">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“no one to be upset by these </w:t>
      </w:r>
      <w:r w:rsidRPr="00AB674E">
        <w:rPr>
          <w:rFonts w:ascii="Times New Roman" w:hAnsi="Times New Roman" w:cs="Times New Roman"/>
          <w:b/>
          <w:bCs/>
          <w:sz w:val="32"/>
          <w:szCs w:val="32"/>
          <w:u w:val="single"/>
        </w:rPr>
        <w:t>tribulations</w:t>
      </w:r>
      <w:r w:rsidRPr="00AB674E">
        <w:rPr>
          <w:rFonts w:ascii="Times New Roman" w:hAnsi="Times New Roman" w:cs="Times New Roman"/>
          <w:sz w:val="32"/>
          <w:szCs w:val="32"/>
        </w:rPr>
        <w:t xml:space="preserve">, for you yourselves know that we are destined for this, for even when we were with you, we said before to you that we are about to </w:t>
      </w:r>
      <w:r w:rsidRPr="00AB674E">
        <w:rPr>
          <w:rFonts w:ascii="Times New Roman" w:hAnsi="Times New Roman" w:cs="Times New Roman"/>
          <w:b/>
          <w:bCs/>
          <w:sz w:val="32"/>
          <w:szCs w:val="32"/>
          <w:u w:val="single"/>
        </w:rPr>
        <w:t>suffer tribulation</w:t>
      </w:r>
      <w:r w:rsidRPr="00AB674E">
        <w:rPr>
          <w:rFonts w:ascii="Times New Roman" w:hAnsi="Times New Roman" w:cs="Times New Roman"/>
          <w:sz w:val="32"/>
          <w:szCs w:val="32"/>
        </w:rPr>
        <w:t xml:space="preserve">, just as it even happened, and you know </w:t>
      </w:r>
      <w:r w:rsidRPr="00AB674E">
        <w:rPr>
          <w:rFonts w:ascii="Times New Roman" w:hAnsi="Times New Roman" w:cs="Times New Roman"/>
          <w:i/>
          <w:iCs/>
          <w:sz w:val="32"/>
          <w:szCs w:val="32"/>
        </w:rPr>
        <w:t>it</w:t>
      </w:r>
      <w:r w:rsidRPr="00AB674E">
        <w:rPr>
          <w:rFonts w:ascii="Times New Roman" w:hAnsi="Times New Roman" w:cs="Times New Roman"/>
          <w:sz w:val="32"/>
          <w:szCs w:val="32"/>
        </w:rPr>
        <w:t xml:space="preserve">.”    </w:t>
      </w:r>
    </w:p>
    <w:p w14:paraId="05F3F640" w14:textId="77777777" w:rsidR="00866430" w:rsidRPr="00AB674E" w:rsidRDefault="00FA5CBF" w:rsidP="00FA5CBF">
      <w:pPr>
        <w:tabs>
          <w:tab w:val="right" w:pos="9000"/>
        </w:tabs>
        <w:ind w:left="360"/>
        <w:rPr>
          <w:rFonts w:ascii="Times New Roman" w:hAnsi="Times New Roman" w:cs="Times New Roman"/>
          <w:sz w:val="32"/>
          <w:szCs w:val="32"/>
        </w:rPr>
      </w:pPr>
      <w:r w:rsidRPr="00AB674E">
        <w:rPr>
          <w:rFonts w:ascii="Times New Roman" w:hAnsi="Times New Roman" w:cs="Times New Roman"/>
          <w:sz w:val="32"/>
          <w:szCs w:val="32"/>
        </w:rPr>
        <w:tab/>
      </w:r>
      <w:r w:rsidR="00866430" w:rsidRPr="00AB674E">
        <w:rPr>
          <w:rFonts w:ascii="Times New Roman" w:hAnsi="Times New Roman" w:cs="Times New Roman"/>
          <w:sz w:val="32"/>
          <w:szCs w:val="32"/>
        </w:rPr>
        <w:t>1 Th.3:4</w:t>
      </w:r>
    </w:p>
    <w:p w14:paraId="05F3F641" w14:textId="77777777" w:rsidR="00866430" w:rsidRPr="00AB674E" w:rsidRDefault="00866430" w:rsidP="007355DC">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 two Thessalonian letters make frequent reference to </w:t>
      </w:r>
      <w:r w:rsidRPr="00AB674E">
        <w:rPr>
          <w:rFonts w:ascii="Times New Roman" w:hAnsi="Times New Roman" w:cs="Times New Roman"/>
          <w:sz w:val="32"/>
          <w:szCs w:val="32"/>
          <w:u w:val="single"/>
        </w:rPr>
        <w:t>tribulation</w:t>
      </w:r>
      <w:r w:rsidRPr="00AB674E">
        <w:rPr>
          <w:rFonts w:ascii="Times New Roman" w:hAnsi="Times New Roman" w:cs="Times New Roman"/>
          <w:sz w:val="32"/>
          <w:szCs w:val="32"/>
        </w:rPr>
        <w:t xml:space="preserve"> (</w:t>
      </w:r>
      <w:r w:rsidR="005D1B6C"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thlipsis</w:t>
      </w:r>
      <w:proofErr w:type="spellEnd"/>
      <w:r w:rsidRPr="00AB674E">
        <w:rPr>
          <w:rFonts w:ascii="Times New Roman" w:hAnsi="Times New Roman" w:cs="Times New Roman"/>
          <w:sz w:val="32"/>
          <w:szCs w:val="32"/>
        </w:rPr>
        <w:t xml:space="preserve">) and </w:t>
      </w:r>
      <w:r w:rsidRPr="00AB674E">
        <w:rPr>
          <w:rFonts w:ascii="Times New Roman" w:hAnsi="Times New Roman" w:cs="Times New Roman"/>
          <w:sz w:val="32"/>
          <w:szCs w:val="32"/>
          <w:u w:val="single"/>
        </w:rPr>
        <w:t>suffering tribulation</w:t>
      </w:r>
      <w:r w:rsidRPr="00AB674E">
        <w:rPr>
          <w:rFonts w:ascii="Times New Roman" w:hAnsi="Times New Roman" w:cs="Times New Roman"/>
          <w:sz w:val="32"/>
          <w:szCs w:val="32"/>
        </w:rPr>
        <w:t xml:space="preserve"> (</w:t>
      </w:r>
      <w:r w:rsidR="005D1B6C"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thlibō</w:t>
      </w:r>
      <w:proofErr w:type="spellEnd"/>
      <w:r w:rsidRPr="00AB674E">
        <w:rPr>
          <w:rFonts w:ascii="Times New Roman" w:hAnsi="Times New Roman" w:cs="Times New Roman"/>
          <w:sz w:val="32"/>
          <w:szCs w:val="32"/>
        </w:rPr>
        <w:t xml:space="preserve">), and I have not </w:t>
      </w:r>
      <w:r w:rsidR="00DF626E" w:rsidRPr="00AB674E">
        <w:rPr>
          <w:rFonts w:ascii="Times New Roman" w:hAnsi="Times New Roman" w:cs="Times New Roman"/>
          <w:sz w:val="32"/>
          <w:szCs w:val="32"/>
        </w:rPr>
        <w:t>includ</w:t>
      </w:r>
      <w:r w:rsidRPr="00AB674E">
        <w:rPr>
          <w:rFonts w:ascii="Times New Roman" w:hAnsi="Times New Roman" w:cs="Times New Roman"/>
          <w:sz w:val="32"/>
          <w:szCs w:val="32"/>
        </w:rPr>
        <w:t>ed every such tex</w:t>
      </w:r>
      <w:r w:rsidR="007355DC" w:rsidRPr="00AB674E">
        <w:rPr>
          <w:rFonts w:ascii="Times New Roman" w:hAnsi="Times New Roman" w:cs="Times New Roman"/>
          <w:sz w:val="32"/>
          <w:szCs w:val="32"/>
        </w:rPr>
        <w:t>t in this survey</w:t>
      </w:r>
      <w:r w:rsidRPr="00AB674E">
        <w:rPr>
          <w:rFonts w:ascii="Times New Roman" w:hAnsi="Times New Roman" w:cs="Times New Roman"/>
          <w:sz w:val="32"/>
          <w:szCs w:val="32"/>
        </w:rPr>
        <w:t>. As noted previously, the current tribulations of the Acts period were expected to reach their climax in the Great Tribulation, which would affect Judea principally.</w:t>
      </w:r>
    </w:p>
    <w:p w14:paraId="05F3F642" w14:textId="77777777" w:rsidR="00D27AE4" w:rsidRPr="00AB674E" w:rsidRDefault="00D27AE4" w:rsidP="00D27AE4">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“for the strengthening of your hearts, blameless in holiness, in front of God and our Father, </w:t>
      </w:r>
      <w:r w:rsidRPr="00AB674E">
        <w:rPr>
          <w:rFonts w:ascii="Times New Roman" w:hAnsi="Times New Roman" w:cs="Times New Roman"/>
          <w:b/>
          <w:bCs/>
          <w:sz w:val="32"/>
          <w:szCs w:val="32"/>
        </w:rPr>
        <w:t xml:space="preserve">at </w:t>
      </w:r>
      <w:r w:rsidRPr="00AB674E">
        <w:rPr>
          <w:rFonts w:ascii="Times New Roman" w:hAnsi="Times New Roman" w:cs="Times New Roman"/>
          <w:b/>
          <w:bCs/>
          <w:sz w:val="32"/>
          <w:szCs w:val="32"/>
          <w:u w:val="single"/>
        </w:rPr>
        <w:t xml:space="preserve">the </w:t>
      </w:r>
      <w:r w:rsidRPr="00AB674E">
        <w:rPr>
          <w:rFonts w:ascii="Times New Roman" w:hAnsi="Times New Roman" w:cs="Times New Roman"/>
          <w:b/>
          <w:bCs/>
          <w:i/>
          <w:iCs/>
          <w:sz w:val="32"/>
          <w:szCs w:val="32"/>
          <w:u w:val="single"/>
        </w:rPr>
        <w:t>Parousia</w:t>
      </w:r>
      <w:r w:rsidRPr="00AB674E">
        <w:rPr>
          <w:rFonts w:ascii="Times New Roman" w:hAnsi="Times New Roman" w:cs="Times New Roman"/>
          <w:b/>
          <w:bCs/>
          <w:sz w:val="32"/>
          <w:szCs w:val="32"/>
          <w:u w:val="single"/>
        </w:rPr>
        <w:t xml:space="preserve"> of our Lord Jesus</w:t>
      </w:r>
      <w:r w:rsidRPr="00AB674E">
        <w:rPr>
          <w:rFonts w:ascii="Times New Roman" w:hAnsi="Times New Roman" w:cs="Times New Roman"/>
          <w:sz w:val="32"/>
          <w:szCs w:val="32"/>
          <w:u w:val="single"/>
        </w:rPr>
        <w:t xml:space="preserve"> with all His saints</w:t>
      </w:r>
      <w:r w:rsidRPr="00AB674E">
        <w:rPr>
          <w:rFonts w:ascii="Times New Roman" w:hAnsi="Times New Roman" w:cs="Times New Roman"/>
          <w:sz w:val="32"/>
          <w:szCs w:val="32"/>
        </w:rPr>
        <w:t>.”    1 Th.3:13</w:t>
      </w:r>
    </w:p>
    <w:p w14:paraId="05F3F643" w14:textId="77777777" w:rsidR="003441AB" w:rsidRPr="00AB674E" w:rsidRDefault="00D27AE4" w:rsidP="00744435">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 Lord’s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His kingly presence on earth</w:t>
      </w:r>
      <w:r w:rsidR="00015CB0" w:rsidRPr="00AB674E">
        <w:rPr>
          <w:rFonts w:ascii="Times New Roman" w:hAnsi="Times New Roman" w:cs="Times New Roman"/>
          <w:sz w:val="32"/>
          <w:szCs w:val="32"/>
        </w:rPr>
        <w:t xml:space="preserve"> in company with His holy ones</w:t>
      </w:r>
      <w:r w:rsidRPr="00AB674E">
        <w:rPr>
          <w:rFonts w:ascii="Times New Roman" w:hAnsi="Times New Roman" w:cs="Times New Roman"/>
          <w:sz w:val="32"/>
          <w:szCs w:val="32"/>
        </w:rPr>
        <w:t>, is a recurring theme of the Thessalonian letters.</w:t>
      </w:r>
      <w:r w:rsidR="00DE5592" w:rsidRPr="00AB674E">
        <w:rPr>
          <w:rFonts w:ascii="Times New Roman" w:hAnsi="Times New Roman" w:cs="Times New Roman"/>
          <w:sz w:val="32"/>
          <w:szCs w:val="32"/>
        </w:rPr>
        <w:t xml:space="preserve"> It </w:t>
      </w:r>
      <w:r w:rsidR="002A1ACA" w:rsidRPr="00AB674E">
        <w:rPr>
          <w:rFonts w:ascii="Times New Roman" w:hAnsi="Times New Roman" w:cs="Times New Roman"/>
          <w:sz w:val="32"/>
          <w:szCs w:val="32"/>
        </w:rPr>
        <w:t>forms a</w:t>
      </w:r>
      <w:r w:rsidR="00DE5592" w:rsidRPr="00AB674E">
        <w:rPr>
          <w:rFonts w:ascii="Times New Roman" w:hAnsi="Times New Roman" w:cs="Times New Roman"/>
          <w:sz w:val="32"/>
          <w:szCs w:val="32"/>
        </w:rPr>
        <w:t xml:space="preserve"> grand context for understanding what their hope was.</w:t>
      </w:r>
    </w:p>
    <w:p w14:paraId="32AB02E0" w14:textId="77777777" w:rsidR="00AB674E" w:rsidRDefault="00D27AE4" w:rsidP="00AB674E">
      <w:pPr>
        <w:pStyle w:val="ListParagraph"/>
        <w:spacing w:after="0"/>
        <w:ind w:left="360"/>
        <w:contextualSpacing w:val="0"/>
        <w:rPr>
          <w:rFonts w:ascii="Times New Roman" w:hAnsi="Times New Roman" w:cs="Times New Roman"/>
          <w:bCs/>
          <w:sz w:val="32"/>
          <w:szCs w:val="32"/>
        </w:rPr>
      </w:pPr>
      <w:r w:rsidRPr="00AB674E">
        <w:rPr>
          <w:rFonts w:ascii="Times New Roman" w:hAnsi="Times New Roman" w:cs="Times New Roman"/>
          <w:sz w:val="32"/>
          <w:szCs w:val="32"/>
        </w:rPr>
        <w:t>“</w:t>
      </w:r>
      <w:r w:rsidRPr="00AB674E">
        <w:rPr>
          <w:rFonts w:ascii="Times New Roman" w:hAnsi="Times New Roman" w:cs="Times New Roman"/>
          <w:bCs/>
          <w:sz w:val="32"/>
          <w:szCs w:val="32"/>
        </w:rPr>
        <w:t xml:space="preserve">But I do not want you to be ignorant, brothers, concerning those falling asleep, lest you might grieve even as also the rest, those having no hope. For if we believe that Jesus died and arose, thus also God will bring those having fallen asleep in Jesus, with Him. For this we say to you by the Lord’s word, that we the living, those </w:t>
      </w:r>
      <w:r w:rsidRPr="00AB674E">
        <w:rPr>
          <w:rFonts w:ascii="Times New Roman" w:hAnsi="Times New Roman" w:cs="Times New Roman"/>
          <w:b/>
          <w:sz w:val="32"/>
          <w:szCs w:val="32"/>
        </w:rPr>
        <w:t>remaining</w:t>
      </w:r>
      <w:r w:rsidRPr="00AB674E">
        <w:rPr>
          <w:rFonts w:ascii="Times New Roman" w:hAnsi="Times New Roman" w:cs="Times New Roman"/>
          <w:bCs/>
          <w:sz w:val="32"/>
          <w:szCs w:val="32"/>
        </w:rPr>
        <w:t xml:space="preserve"> </w:t>
      </w:r>
      <w:r w:rsidRPr="00AB674E">
        <w:rPr>
          <w:rFonts w:ascii="Times New Roman" w:hAnsi="Times New Roman" w:cs="Times New Roman"/>
          <w:b/>
          <w:sz w:val="32"/>
          <w:szCs w:val="32"/>
        </w:rPr>
        <w:t xml:space="preserve">until the </w:t>
      </w:r>
      <w:r w:rsidRPr="00AB674E">
        <w:rPr>
          <w:rFonts w:ascii="Times New Roman" w:hAnsi="Times New Roman" w:cs="Times New Roman"/>
          <w:b/>
          <w:i/>
          <w:iCs/>
          <w:sz w:val="32"/>
          <w:szCs w:val="32"/>
        </w:rPr>
        <w:t>Parousia</w:t>
      </w:r>
      <w:r w:rsidRPr="00AB674E">
        <w:rPr>
          <w:rFonts w:ascii="Times New Roman" w:hAnsi="Times New Roman" w:cs="Times New Roman"/>
          <w:b/>
          <w:sz w:val="32"/>
          <w:szCs w:val="32"/>
        </w:rPr>
        <w:t xml:space="preserve"> of the Lord</w:t>
      </w:r>
      <w:r w:rsidRPr="00AB674E">
        <w:rPr>
          <w:rFonts w:ascii="Times New Roman" w:hAnsi="Times New Roman" w:cs="Times New Roman"/>
          <w:bCs/>
          <w:sz w:val="32"/>
          <w:szCs w:val="32"/>
        </w:rPr>
        <w:t xml:space="preserve"> should in no wise come sooner than those having fallen asleep, because </w:t>
      </w:r>
      <w:r w:rsidRPr="00AB674E">
        <w:rPr>
          <w:rFonts w:ascii="Times New Roman" w:hAnsi="Times New Roman" w:cs="Times New Roman"/>
          <w:b/>
          <w:sz w:val="32"/>
          <w:szCs w:val="32"/>
        </w:rPr>
        <w:t>the Lord Himself by shout, by voice of archangel, and by God’s trumpet-blast will descend from heaven</w:t>
      </w:r>
      <w:r w:rsidRPr="00AB674E">
        <w:rPr>
          <w:rFonts w:ascii="Times New Roman" w:hAnsi="Times New Roman" w:cs="Times New Roman"/>
          <w:bCs/>
          <w:sz w:val="32"/>
          <w:szCs w:val="32"/>
        </w:rPr>
        <w:t xml:space="preserve">. And the dead in Christ will rise first. Then we the living, those remaining, together with them, will be caught up in </w:t>
      </w:r>
      <w:r w:rsidRPr="00AB674E">
        <w:rPr>
          <w:rFonts w:ascii="Times New Roman" w:hAnsi="Times New Roman" w:cs="Times New Roman"/>
          <w:bCs/>
          <w:i/>
          <w:iCs/>
          <w:sz w:val="32"/>
          <w:szCs w:val="32"/>
        </w:rPr>
        <w:lastRenderedPageBreak/>
        <w:t>the</w:t>
      </w:r>
      <w:r w:rsidRPr="00AB674E">
        <w:rPr>
          <w:rFonts w:ascii="Times New Roman" w:hAnsi="Times New Roman" w:cs="Times New Roman"/>
          <w:bCs/>
          <w:sz w:val="32"/>
          <w:szCs w:val="32"/>
        </w:rPr>
        <w:t xml:space="preserve"> clouds for </w:t>
      </w:r>
      <w:r w:rsidRPr="00AB674E">
        <w:rPr>
          <w:rFonts w:ascii="Times New Roman" w:hAnsi="Times New Roman" w:cs="Times New Roman"/>
          <w:b/>
          <w:sz w:val="32"/>
          <w:szCs w:val="32"/>
          <w:u w:val="single"/>
        </w:rPr>
        <w:t xml:space="preserve">meeting the Lord in </w:t>
      </w:r>
      <w:r w:rsidR="00002C72" w:rsidRPr="00AB674E">
        <w:rPr>
          <w:rFonts w:ascii="Times New Roman" w:hAnsi="Times New Roman" w:cs="Times New Roman"/>
          <w:b/>
          <w:i/>
          <w:sz w:val="32"/>
          <w:szCs w:val="32"/>
          <w:u w:val="single"/>
        </w:rPr>
        <w:t>the</w:t>
      </w:r>
      <w:r w:rsidR="00002C72" w:rsidRPr="00AB674E">
        <w:rPr>
          <w:rFonts w:ascii="Times New Roman" w:hAnsi="Times New Roman" w:cs="Times New Roman"/>
          <w:b/>
          <w:sz w:val="32"/>
          <w:szCs w:val="32"/>
          <w:u w:val="single"/>
        </w:rPr>
        <w:t xml:space="preserve"> </w:t>
      </w:r>
      <w:r w:rsidRPr="00AB674E">
        <w:rPr>
          <w:rFonts w:ascii="Times New Roman" w:hAnsi="Times New Roman" w:cs="Times New Roman"/>
          <w:b/>
          <w:sz w:val="32"/>
          <w:szCs w:val="32"/>
          <w:u w:val="single"/>
        </w:rPr>
        <w:t>air</w:t>
      </w:r>
      <w:r w:rsidRPr="00AB674E">
        <w:rPr>
          <w:rFonts w:ascii="Times New Roman" w:hAnsi="Times New Roman" w:cs="Times New Roman"/>
          <w:bCs/>
          <w:sz w:val="32"/>
          <w:szCs w:val="32"/>
        </w:rPr>
        <w:t xml:space="preserve">. And so we will always be with </w:t>
      </w:r>
      <w:r w:rsidRPr="00AB674E">
        <w:rPr>
          <w:rFonts w:ascii="Times New Roman" w:hAnsi="Times New Roman" w:cs="Times New Roman"/>
          <w:bCs/>
          <w:i/>
          <w:iCs/>
          <w:sz w:val="32"/>
          <w:szCs w:val="32"/>
        </w:rPr>
        <w:t>the</w:t>
      </w:r>
      <w:r w:rsidRPr="00AB674E">
        <w:rPr>
          <w:rFonts w:ascii="Times New Roman" w:hAnsi="Times New Roman" w:cs="Times New Roman"/>
          <w:bCs/>
          <w:sz w:val="32"/>
          <w:szCs w:val="32"/>
        </w:rPr>
        <w:t xml:space="preserve"> Lord. Therefore </w:t>
      </w:r>
      <w:r w:rsidRPr="00AB674E">
        <w:rPr>
          <w:rFonts w:ascii="Times New Roman" w:hAnsi="Times New Roman" w:cs="Times New Roman"/>
          <w:bCs/>
          <w:sz w:val="32"/>
          <w:szCs w:val="32"/>
          <w:u w:val="single"/>
        </w:rPr>
        <w:t>encourage one another by these words</w:t>
      </w:r>
      <w:r w:rsidRPr="00AB674E">
        <w:rPr>
          <w:rFonts w:ascii="Times New Roman" w:hAnsi="Times New Roman" w:cs="Times New Roman"/>
          <w:bCs/>
          <w:sz w:val="32"/>
          <w:szCs w:val="32"/>
        </w:rPr>
        <w:t xml:space="preserve">.”     </w:t>
      </w:r>
    </w:p>
    <w:p w14:paraId="05F3F644" w14:textId="0ABA9321" w:rsidR="00D36E4F" w:rsidRPr="00AB674E" w:rsidRDefault="000E38E5" w:rsidP="00AB674E">
      <w:pPr>
        <w:pStyle w:val="ListParagraph"/>
        <w:ind w:left="6840" w:firstLine="360"/>
        <w:contextualSpacing w:val="0"/>
        <w:rPr>
          <w:rFonts w:ascii="Times New Roman" w:hAnsi="Times New Roman" w:cs="Times New Roman"/>
          <w:bCs/>
          <w:sz w:val="32"/>
          <w:szCs w:val="32"/>
        </w:rPr>
      </w:pPr>
      <w:r w:rsidRPr="00AB674E">
        <w:rPr>
          <w:rFonts w:ascii="Times New Roman" w:hAnsi="Times New Roman" w:cs="Times New Roman"/>
          <w:bCs/>
          <w:sz w:val="32"/>
          <w:szCs w:val="32"/>
        </w:rPr>
        <w:t>1 Th.4:13-18</w:t>
      </w:r>
    </w:p>
    <w:p w14:paraId="05F3F645" w14:textId="77777777" w:rsidR="00D36E4F" w:rsidRPr="00AB674E" w:rsidRDefault="00D36E4F" w:rsidP="0082477E">
      <w:pPr>
        <w:pStyle w:val="ListParagraph"/>
        <w:ind w:left="0"/>
        <w:contextualSpacing w:val="0"/>
        <w:rPr>
          <w:rFonts w:ascii="Times New Roman" w:hAnsi="Times New Roman" w:cs="Times New Roman"/>
          <w:bCs/>
          <w:sz w:val="32"/>
          <w:szCs w:val="32"/>
        </w:rPr>
      </w:pPr>
      <w:r w:rsidRPr="00AB674E">
        <w:rPr>
          <w:rFonts w:ascii="Times New Roman" w:hAnsi="Times New Roman" w:cs="Times New Roman"/>
          <w:bCs/>
          <w:sz w:val="32"/>
          <w:szCs w:val="32"/>
        </w:rPr>
        <w:t>This is one of the principal “return of the Lord” passages, which I expounded earlier</w:t>
      </w:r>
      <w:r w:rsidR="00F24C44" w:rsidRPr="00AB674E">
        <w:rPr>
          <w:rFonts w:ascii="Times New Roman" w:hAnsi="Times New Roman" w:cs="Times New Roman"/>
          <w:bCs/>
          <w:sz w:val="32"/>
          <w:szCs w:val="32"/>
        </w:rPr>
        <w:t xml:space="preserve"> in the </w:t>
      </w:r>
      <w:r w:rsidR="0082477E" w:rsidRPr="00AB674E">
        <w:rPr>
          <w:rFonts w:ascii="Times New Roman" w:hAnsi="Times New Roman" w:cs="Times New Roman"/>
          <w:bCs/>
          <w:sz w:val="32"/>
          <w:szCs w:val="32"/>
        </w:rPr>
        <w:t>chapter</w:t>
      </w:r>
      <w:r w:rsidR="00F24C44" w:rsidRPr="00AB674E">
        <w:rPr>
          <w:rFonts w:ascii="Times New Roman" w:hAnsi="Times New Roman" w:cs="Times New Roman"/>
          <w:bCs/>
          <w:sz w:val="32"/>
          <w:szCs w:val="32"/>
        </w:rPr>
        <w:t xml:space="preserve">, </w:t>
      </w:r>
      <w:r w:rsidR="00F24C44" w:rsidRPr="00AB674E">
        <w:rPr>
          <w:rFonts w:ascii="Times New Roman" w:hAnsi="Times New Roman" w:cs="Times New Roman"/>
          <w:b/>
          <w:sz w:val="32"/>
          <w:szCs w:val="32"/>
        </w:rPr>
        <w:t>Conditions of the “Rapture”</w:t>
      </w:r>
      <w:r w:rsidRPr="00AB674E">
        <w:rPr>
          <w:rFonts w:ascii="Times New Roman" w:hAnsi="Times New Roman" w:cs="Times New Roman"/>
          <w:bCs/>
          <w:sz w:val="32"/>
          <w:szCs w:val="32"/>
        </w:rPr>
        <w:t>. Note how “</w:t>
      </w:r>
      <w:r w:rsidRPr="00AB674E">
        <w:rPr>
          <w:rFonts w:ascii="Times New Roman" w:hAnsi="Times New Roman" w:cs="Times New Roman"/>
          <w:bCs/>
          <w:sz w:val="32"/>
          <w:szCs w:val="32"/>
          <w:u w:val="single"/>
        </w:rPr>
        <w:t xml:space="preserve">meeting the Lord in </w:t>
      </w:r>
      <w:r w:rsidRPr="00AB674E">
        <w:rPr>
          <w:rFonts w:ascii="Times New Roman" w:hAnsi="Times New Roman" w:cs="Times New Roman"/>
          <w:bCs/>
          <w:i/>
          <w:sz w:val="32"/>
          <w:szCs w:val="32"/>
          <w:u w:val="single"/>
        </w:rPr>
        <w:t>the</w:t>
      </w:r>
      <w:r w:rsidRPr="00AB674E">
        <w:rPr>
          <w:rFonts w:ascii="Times New Roman" w:hAnsi="Times New Roman" w:cs="Times New Roman"/>
          <w:bCs/>
          <w:sz w:val="32"/>
          <w:szCs w:val="32"/>
          <w:u w:val="single"/>
        </w:rPr>
        <w:t xml:space="preserve"> air</w:t>
      </w:r>
      <w:r w:rsidRPr="00AB674E">
        <w:rPr>
          <w:rFonts w:ascii="Times New Roman" w:hAnsi="Times New Roman" w:cs="Times New Roman"/>
          <w:bCs/>
          <w:sz w:val="32"/>
          <w:szCs w:val="32"/>
        </w:rPr>
        <w:t>” is preparatory to “</w:t>
      </w:r>
      <w:r w:rsidRPr="00AB674E">
        <w:rPr>
          <w:rFonts w:ascii="Times New Roman" w:hAnsi="Times New Roman" w:cs="Times New Roman"/>
          <w:bCs/>
          <w:sz w:val="32"/>
          <w:szCs w:val="32"/>
          <w:u w:val="single"/>
        </w:rPr>
        <w:t xml:space="preserve">the </w:t>
      </w:r>
      <w:r w:rsidRPr="00AB674E">
        <w:rPr>
          <w:rFonts w:ascii="Times New Roman" w:hAnsi="Times New Roman" w:cs="Times New Roman"/>
          <w:bCs/>
          <w:i/>
          <w:iCs/>
          <w:sz w:val="32"/>
          <w:szCs w:val="32"/>
          <w:u w:val="single"/>
        </w:rPr>
        <w:t>Parousia</w:t>
      </w:r>
      <w:r w:rsidRPr="00AB674E">
        <w:rPr>
          <w:rFonts w:ascii="Times New Roman" w:hAnsi="Times New Roman" w:cs="Times New Roman"/>
          <w:bCs/>
          <w:sz w:val="32"/>
          <w:szCs w:val="32"/>
          <w:u w:val="single"/>
        </w:rPr>
        <w:t xml:space="preserve"> of our Lord Jesus with all His saints</w:t>
      </w:r>
      <w:r w:rsidRPr="00AB674E">
        <w:rPr>
          <w:rFonts w:ascii="Times New Roman" w:hAnsi="Times New Roman" w:cs="Times New Roman"/>
          <w:bCs/>
          <w:sz w:val="32"/>
          <w:szCs w:val="32"/>
        </w:rPr>
        <w:t xml:space="preserve">” (3:13). </w:t>
      </w:r>
      <w:r w:rsidR="00EA524E" w:rsidRPr="00AB674E">
        <w:rPr>
          <w:rFonts w:ascii="Times New Roman" w:hAnsi="Times New Roman" w:cs="Times New Roman"/>
          <w:bCs/>
          <w:sz w:val="32"/>
          <w:szCs w:val="32"/>
        </w:rPr>
        <w:t>To “</w:t>
      </w:r>
      <w:r w:rsidR="00EA524E" w:rsidRPr="00AB674E">
        <w:rPr>
          <w:rFonts w:ascii="Times New Roman" w:hAnsi="Times New Roman" w:cs="Times New Roman"/>
          <w:bCs/>
          <w:sz w:val="32"/>
          <w:szCs w:val="32"/>
          <w:u w:val="single"/>
        </w:rPr>
        <w:t>encourage one another by these words</w:t>
      </w:r>
      <w:r w:rsidR="00EA524E" w:rsidRPr="00AB674E">
        <w:rPr>
          <w:rFonts w:ascii="Times New Roman" w:hAnsi="Times New Roman" w:cs="Times New Roman"/>
          <w:bCs/>
          <w:sz w:val="32"/>
          <w:szCs w:val="32"/>
        </w:rPr>
        <w:t xml:space="preserve">” implies that they were living in expectation of the </w:t>
      </w:r>
      <w:r w:rsidR="00EA524E" w:rsidRPr="00AB674E">
        <w:rPr>
          <w:rFonts w:ascii="Times New Roman" w:hAnsi="Times New Roman" w:cs="Times New Roman"/>
          <w:bCs/>
          <w:i/>
          <w:iCs/>
          <w:sz w:val="32"/>
          <w:szCs w:val="32"/>
        </w:rPr>
        <w:t>Parousia</w:t>
      </w:r>
      <w:r w:rsidR="00EA524E" w:rsidRPr="00AB674E">
        <w:rPr>
          <w:rFonts w:ascii="Times New Roman" w:hAnsi="Times New Roman" w:cs="Times New Roman"/>
          <w:bCs/>
          <w:sz w:val="32"/>
          <w:szCs w:val="32"/>
        </w:rPr>
        <w:t xml:space="preserve"> and </w:t>
      </w:r>
      <w:r w:rsidR="004E2E51" w:rsidRPr="00AB674E">
        <w:rPr>
          <w:rFonts w:ascii="Times New Roman" w:hAnsi="Times New Roman" w:cs="Times New Roman"/>
          <w:bCs/>
          <w:sz w:val="32"/>
          <w:szCs w:val="32"/>
        </w:rPr>
        <w:t xml:space="preserve">of </w:t>
      </w:r>
      <w:r w:rsidR="00EA524E" w:rsidRPr="00AB674E">
        <w:rPr>
          <w:rFonts w:ascii="Times New Roman" w:hAnsi="Times New Roman" w:cs="Times New Roman"/>
          <w:bCs/>
          <w:sz w:val="32"/>
          <w:szCs w:val="32"/>
        </w:rPr>
        <w:t xml:space="preserve">meeting the Lord in the air. Nothing </w:t>
      </w:r>
      <w:r w:rsidR="00EA524E" w:rsidRPr="00AB674E">
        <w:rPr>
          <w:rFonts w:ascii="Times New Roman" w:hAnsi="Times New Roman" w:cs="Times New Roman"/>
          <w:bCs/>
          <w:i/>
          <w:iCs/>
          <w:sz w:val="32"/>
          <w:szCs w:val="32"/>
        </w:rPr>
        <w:t>else</w:t>
      </w:r>
      <w:r w:rsidR="00EA524E" w:rsidRPr="00AB674E">
        <w:rPr>
          <w:rFonts w:ascii="Times New Roman" w:hAnsi="Times New Roman" w:cs="Times New Roman"/>
          <w:bCs/>
          <w:sz w:val="32"/>
          <w:szCs w:val="32"/>
        </w:rPr>
        <w:t xml:space="preserve"> was on their horizon</w:t>
      </w:r>
      <w:r w:rsidR="00D90274" w:rsidRPr="00AB674E">
        <w:rPr>
          <w:rFonts w:ascii="Times New Roman" w:hAnsi="Times New Roman" w:cs="Times New Roman"/>
          <w:bCs/>
          <w:sz w:val="32"/>
          <w:szCs w:val="32"/>
        </w:rPr>
        <w:t>, and certainly not a premillennial kingdom of 500-700 year duration</w:t>
      </w:r>
      <w:r w:rsidR="00EA524E" w:rsidRPr="00AB674E">
        <w:rPr>
          <w:rFonts w:ascii="Times New Roman" w:hAnsi="Times New Roman" w:cs="Times New Roman"/>
          <w:bCs/>
          <w:sz w:val="32"/>
          <w:szCs w:val="32"/>
        </w:rPr>
        <w:t xml:space="preserve">. </w:t>
      </w:r>
      <w:r w:rsidRPr="00AB674E">
        <w:rPr>
          <w:rFonts w:ascii="Times New Roman" w:hAnsi="Times New Roman" w:cs="Times New Roman"/>
          <w:bCs/>
          <w:sz w:val="32"/>
          <w:szCs w:val="32"/>
        </w:rPr>
        <w:t>Th</w:t>
      </w:r>
      <w:r w:rsidR="00D32773" w:rsidRPr="00AB674E">
        <w:rPr>
          <w:rFonts w:ascii="Times New Roman" w:hAnsi="Times New Roman" w:cs="Times New Roman"/>
          <w:bCs/>
          <w:sz w:val="32"/>
          <w:szCs w:val="32"/>
        </w:rPr>
        <w:t>e</w:t>
      </w:r>
      <w:r w:rsidRPr="00AB674E">
        <w:rPr>
          <w:rFonts w:ascii="Times New Roman" w:hAnsi="Times New Roman" w:cs="Times New Roman"/>
          <w:bCs/>
          <w:sz w:val="32"/>
          <w:szCs w:val="32"/>
        </w:rPr>
        <w:t xml:space="preserve"> text</w:t>
      </w:r>
      <w:r w:rsidR="00D32773" w:rsidRPr="00AB674E">
        <w:rPr>
          <w:rFonts w:ascii="Times New Roman" w:hAnsi="Times New Roman" w:cs="Times New Roman"/>
          <w:bCs/>
          <w:sz w:val="32"/>
          <w:szCs w:val="32"/>
        </w:rPr>
        <w:t xml:space="preserve"> above</w:t>
      </w:r>
      <w:r w:rsidRPr="00AB674E">
        <w:rPr>
          <w:rFonts w:ascii="Times New Roman" w:hAnsi="Times New Roman" w:cs="Times New Roman"/>
          <w:bCs/>
          <w:sz w:val="32"/>
          <w:szCs w:val="32"/>
        </w:rPr>
        <w:t xml:space="preserve"> continues into th</w:t>
      </w:r>
      <w:r w:rsidR="00D32773" w:rsidRPr="00AB674E">
        <w:rPr>
          <w:rFonts w:ascii="Times New Roman" w:hAnsi="Times New Roman" w:cs="Times New Roman"/>
          <w:bCs/>
          <w:sz w:val="32"/>
          <w:szCs w:val="32"/>
        </w:rPr>
        <w:t xml:space="preserve">is </w:t>
      </w:r>
      <w:r w:rsidRPr="00AB674E">
        <w:rPr>
          <w:rFonts w:ascii="Times New Roman" w:hAnsi="Times New Roman" w:cs="Times New Roman"/>
          <w:bCs/>
          <w:sz w:val="32"/>
          <w:szCs w:val="32"/>
        </w:rPr>
        <w:t>next</w:t>
      </w:r>
      <w:r w:rsidR="00D32773" w:rsidRPr="00AB674E">
        <w:rPr>
          <w:rFonts w:ascii="Times New Roman" w:hAnsi="Times New Roman" w:cs="Times New Roman"/>
          <w:bCs/>
          <w:sz w:val="32"/>
          <w:szCs w:val="32"/>
        </w:rPr>
        <w:t xml:space="preserve"> one</w:t>
      </w:r>
      <w:r w:rsidRPr="00AB674E">
        <w:rPr>
          <w:rFonts w:ascii="Times New Roman" w:hAnsi="Times New Roman" w:cs="Times New Roman"/>
          <w:bCs/>
          <w:sz w:val="32"/>
          <w:szCs w:val="32"/>
        </w:rPr>
        <w:t xml:space="preserve"> –</w:t>
      </w:r>
    </w:p>
    <w:p w14:paraId="05F3F646" w14:textId="77777777" w:rsidR="00D36E4F" w:rsidRPr="00AB674E" w:rsidRDefault="00D36E4F" w:rsidP="006E3B47">
      <w:pPr>
        <w:pStyle w:val="ListParagraph"/>
        <w:ind w:left="360"/>
        <w:contextualSpacing w:val="0"/>
        <w:rPr>
          <w:rFonts w:ascii="Times New Roman" w:hAnsi="Times New Roman" w:cs="Times New Roman"/>
          <w:bCs/>
          <w:sz w:val="32"/>
          <w:szCs w:val="32"/>
        </w:rPr>
      </w:pPr>
      <w:r w:rsidRPr="00AB674E">
        <w:rPr>
          <w:rFonts w:ascii="Times New Roman" w:hAnsi="Times New Roman" w:cs="Times New Roman"/>
          <w:sz w:val="32"/>
          <w:szCs w:val="32"/>
        </w:rPr>
        <w:t>“</w:t>
      </w:r>
      <w:r w:rsidR="00AF6FBE" w:rsidRPr="00AB674E">
        <w:rPr>
          <w:rFonts w:ascii="Times New Roman" w:hAnsi="Times New Roman" w:cs="Times New Roman"/>
          <w:bCs/>
          <w:sz w:val="32"/>
          <w:szCs w:val="32"/>
        </w:rPr>
        <w:t xml:space="preserve">But concerning the times and the seasons, brothers, I have not need </w:t>
      </w:r>
      <w:r w:rsidR="00AF6FBE" w:rsidRPr="00AB674E">
        <w:rPr>
          <w:rFonts w:ascii="Times New Roman" w:hAnsi="Times New Roman" w:cs="Times New Roman"/>
          <w:bCs/>
          <w:i/>
          <w:iCs/>
          <w:sz w:val="32"/>
          <w:szCs w:val="32"/>
        </w:rPr>
        <w:t>for it</w:t>
      </w:r>
      <w:r w:rsidR="00AF6FBE" w:rsidRPr="00AB674E">
        <w:rPr>
          <w:rFonts w:ascii="Times New Roman" w:hAnsi="Times New Roman" w:cs="Times New Roman"/>
          <w:bCs/>
          <w:sz w:val="32"/>
          <w:szCs w:val="32"/>
        </w:rPr>
        <w:t xml:space="preserve"> to be written to you. For you yourselves know accurately that </w:t>
      </w:r>
      <w:r w:rsidR="00AF6FBE" w:rsidRPr="00AB674E">
        <w:rPr>
          <w:rFonts w:ascii="Times New Roman" w:hAnsi="Times New Roman" w:cs="Times New Roman"/>
          <w:bCs/>
          <w:i/>
          <w:iCs/>
          <w:sz w:val="32"/>
          <w:szCs w:val="32"/>
        </w:rPr>
        <w:t>the</w:t>
      </w:r>
      <w:r w:rsidR="00AF6FBE" w:rsidRPr="00AB674E">
        <w:rPr>
          <w:rFonts w:ascii="Times New Roman" w:hAnsi="Times New Roman" w:cs="Times New Roman"/>
          <w:bCs/>
          <w:sz w:val="32"/>
          <w:szCs w:val="32"/>
        </w:rPr>
        <w:t xml:space="preserve"> </w:t>
      </w:r>
      <w:r w:rsidR="00AF6FBE" w:rsidRPr="00AB674E">
        <w:rPr>
          <w:rFonts w:ascii="Times New Roman" w:hAnsi="Times New Roman" w:cs="Times New Roman"/>
          <w:b/>
          <w:sz w:val="32"/>
          <w:szCs w:val="32"/>
        </w:rPr>
        <w:t xml:space="preserve">day of </w:t>
      </w:r>
      <w:r w:rsidR="00AF6FBE" w:rsidRPr="00AB674E">
        <w:rPr>
          <w:rFonts w:ascii="Times New Roman" w:hAnsi="Times New Roman" w:cs="Times New Roman"/>
          <w:b/>
          <w:i/>
          <w:iCs/>
          <w:sz w:val="32"/>
          <w:szCs w:val="32"/>
        </w:rPr>
        <w:t>the</w:t>
      </w:r>
      <w:r w:rsidR="00AF6FBE" w:rsidRPr="00AB674E">
        <w:rPr>
          <w:rFonts w:ascii="Times New Roman" w:hAnsi="Times New Roman" w:cs="Times New Roman"/>
          <w:b/>
          <w:sz w:val="32"/>
          <w:szCs w:val="32"/>
        </w:rPr>
        <w:t xml:space="preserve"> Lord</w:t>
      </w:r>
      <w:r w:rsidR="00E70F71" w:rsidRPr="00AB674E">
        <w:rPr>
          <w:rFonts w:ascii="Times New Roman" w:hAnsi="Times New Roman" w:cs="Times New Roman"/>
          <w:bCs/>
          <w:sz w:val="32"/>
          <w:szCs w:val="32"/>
        </w:rPr>
        <w:t xml:space="preserve"> </w:t>
      </w:r>
      <w:r w:rsidR="00E70F71" w:rsidRPr="00AB674E">
        <w:rPr>
          <w:rFonts w:ascii="Times New Roman" w:hAnsi="Times New Roman" w:cs="Times New Roman"/>
          <w:b/>
          <w:sz w:val="32"/>
          <w:szCs w:val="32"/>
        </w:rPr>
        <w:t>so comes</w:t>
      </w:r>
      <w:r w:rsidR="00AF6FBE" w:rsidRPr="00AB674E">
        <w:rPr>
          <w:rFonts w:ascii="Times New Roman" w:hAnsi="Times New Roman" w:cs="Times New Roman"/>
          <w:bCs/>
          <w:sz w:val="32"/>
          <w:szCs w:val="32"/>
        </w:rPr>
        <w:t xml:space="preserve"> </w:t>
      </w:r>
      <w:r w:rsidR="00AF6FBE" w:rsidRPr="00AB674E">
        <w:rPr>
          <w:rFonts w:ascii="Times New Roman" w:hAnsi="Times New Roman" w:cs="Times New Roman"/>
          <w:b/>
          <w:sz w:val="32"/>
          <w:szCs w:val="32"/>
        </w:rPr>
        <w:t>as a thief in</w:t>
      </w:r>
      <w:r w:rsidR="00AF6FBE" w:rsidRPr="00AB674E">
        <w:rPr>
          <w:rFonts w:ascii="Times New Roman" w:hAnsi="Times New Roman" w:cs="Times New Roman"/>
          <w:bCs/>
          <w:sz w:val="32"/>
          <w:szCs w:val="32"/>
        </w:rPr>
        <w:t xml:space="preserve"> </w:t>
      </w:r>
      <w:r w:rsidR="00AF6FBE" w:rsidRPr="00AB674E">
        <w:rPr>
          <w:rFonts w:ascii="Times New Roman" w:hAnsi="Times New Roman" w:cs="Times New Roman"/>
          <w:bCs/>
          <w:i/>
          <w:iCs/>
          <w:sz w:val="32"/>
          <w:szCs w:val="32"/>
        </w:rPr>
        <w:t>the</w:t>
      </w:r>
      <w:r w:rsidR="00AF6FBE" w:rsidRPr="00AB674E">
        <w:rPr>
          <w:rFonts w:ascii="Times New Roman" w:hAnsi="Times New Roman" w:cs="Times New Roman"/>
          <w:bCs/>
          <w:sz w:val="32"/>
          <w:szCs w:val="32"/>
        </w:rPr>
        <w:t xml:space="preserve"> </w:t>
      </w:r>
      <w:r w:rsidR="00AF6FBE" w:rsidRPr="00AB674E">
        <w:rPr>
          <w:rFonts w:ascii="Times New Roman" w:hAnsi="Times New Roman" w:cs="Times New Roman"/>
          <w:b/>
          <w:sz w:val="32"/>
          <w:szCs w:val="32"/>
        </w:rPr>
        <w:t>night</w:t>
      </w:r>
      <w:r w:rsidR="00AF6FBE" w:rsidRPr="00AB674E">
        <w:rPr>
          <w:rFonts w:ascii="Times New Roman" w:hAnsi="Times New Roman" w:cs="Times New Roman"/>
          <w:bCs/>
          <w:sz w:val="32"/>
          <w:szCs w:val="32"/>
        </w:rPr>
        <w:t>. Whenever they may say, ‘</w:t>
      </w:r>
      <w:r w:rsidR="00AF6FBE" w:rsidRPr="00AB674E">
        <w:rPr>
          <w:rFonts w:ascii="Times New Roman" w:hAnsi="Times New Roman" w:cs="Times New Roman"/>
          <w:bCs/>
          <w:sz w:val="32"/>
          <w:szCs w:val="32"/>
          <w:u w:val="single"/>
        </w:rPr>
        <w:t>Peace and security</w:t>
      </w:r>
      <w:r w:rsidR="00AF6FBE" w:rsidRPr="00AB674E">
        <w:rPr>
          <w:rFonts w:ascii="Times New Roman" w:hAnsi="Times New Roman" w:cs="Times New Roman"/>
          <w:bCs/>
          <w:sz w:val="32"/>
          <w:szCs w:val="32"/>
        </w:rPr>
        <w:t xml:space="preserve">’, then </w:t>
      </w:r>
      <w:r w:rsidR="00AF6FBE" w:rsidRPr="00AB674E">
        <w:rPr>
          <w:rFonts w:ascii="Times New Roman" w:hAnsi="Times New Roman" w:cs="Times New Roman"/>
          <w:b/>
          <w:sz w:val="32"/>
          <w:szCs w:val="32"/>
        </w:rPr>
        <w:t>unexpected</w:t>
      </w:r>
      <w:r w:rsidR="00AF6FBE" w:rsidRPr="00AB674E">
        <w:rPr>
          <w:rFonts w:ascii="Times New Roman" w:hAnsi="Times New Roman" w:cs="Times New Roman"/>
          <w:bCs/>
          <w:sz w:val="32"/>
          <w:szCs w:val="32"/>
        </w:rPr>
        <w:t xml:space="preserve"> </w:t>
      </w:r>
      <w:r w:rsidR="00AF6FBE" w:rsidRPr="00AB674E">
        <w:rPr>
          <w:rFonts w:ascii="Times New Roman" w:hAnsi="Times New Roman" w:cs="Times New Roman"/>
          <w:b/>
          <w:sz w:val="32"/>
          <w:szCs w:val="32"/>
        </w:rPr>
        <w:t xml:space="preserve">destruction </w:t>
      </w:r>
      <w:r w:rsidR="00AF6FBE" w:rsidRPr="00AB674E">
        <w:rPr>
          <w:rFonts w:ascii="Times New Roman" w:hAnsi="Times New Roman" w:cs="Times New Roman"/>
          <w:bCs/>
          <w:sz w:val="32"/>
          <w:szCs w:val="32"/>
        </w:rPr>
        <w:t xml:space="preserve">stands near them, even as the </w:t>
      </w:r>
      <w:r w:rsidR="00AF6FBE" w:rsidRPr="00AB674E">
        <w:rPr>
          <w:rFonts w:ascii="Times New Roman" w:hAnsi="Times New Roman" w:cs="Times New Roman"/>
          <w:b/>
          <w:sz w:val="32"/>
          <w:szCs w:val="32"/>
        </w:rPr>
        <w:t>birth-pain</w:t>
      </w:r>
      <w:r w:rsidR="00AF6FBE" w:rsidRPr="00AB674E">
        <w:rPr>
          <w:rFonts w:ascii="Times New Roman" w:hAnsi="Times New Roman" w:cs="Times New Roman"/>
          <w:bCs/>
          <w:sz w:val="32"/>
          <w:szCs w:val="32"/>
        </w:rPr>
        <w:t xml:space="preserve"> to her that has </w:t>
      </w:r>
      <w:r w:rsidR="00AF6FBE" w:rsidRPr="00AB674E">
        <w:rPr>
          <w:rFonts w:ascii="Times New Roman" w:hAnsi="Times New Roman" w:cs="Times New Roman"/>
          <w:bCs/>
          <w:i/>
          <w:iCs/>
          <w:sz w:val="32"/>
          <w:szCs w:val="32"/>
        </w:rPr>
        <w:t>a baby</w:t>
      </w:r>
      <w:r w:rsidR="00AF6FBE" w:rsidRPr="00AB674E">
        <w:rPr>
          <w:rFonts w:ascii="Times New Roman" w:hAnsi="Times New Roman" w:cs="Times New Roman"/>
          <w:bCs/>
          <w:sz w:val="32"/>
          <w:szCs w:val="32"/>
        </w:rPr>
        <w:t xml:space="preserve"> in the womb. And </w:t>
      </w:r>
      <w:r w:rsidR="00AF6FBE" w:rsidRPr="00AB674E">
        <w:rPr>
          <w:rFonts w:ascii="Times New Roman" w:hAnsi="Times New Roman" w:cs="Times New Roman"/>
          <w:b/>
          <w:sz w:val="32"/>
          <w:szCs w:val="32"/>
        </w:rPr>
        <w:t>they may in no wise</w:t>
      </w:r>
      <w:r w:rsidR="00AF6FBE" w:rsidRPr="00AB674E">
        <w:rPr>
          <w:rFonts w:ascii="Times New Roman" w:hAnsi="Times New Roman" w:cs="Times New Roman"/>
          <w:bCs/>
          <w:sz w:val="32"/>
          <w:szCs w:val="32"/>
        </w:rPr>
        <w:t xml:space="preserve"> </w:t>
      </w:r>
      <w:r w:rsidR="00AF6FBE" w:rsidRPr="00AB674E">
        <w:rPr>
          <w:rFonts w:ascii="Times New Roman" w:hAnsi="Times New Roman" w:cs="Times New Roman"/>
          <w:b/>
          <w:sz w:val="32"/>
          <w:szCs w:val="32"/>
        </w:rPr>
        <w:t>flee out</w:t>
      </w:r>
      <w:r w:rsidR="00AF6FBE" w:rsidRPr="00AB674E">
        <w:rPr>
          <w:rFonts w:ascii="Times New Roman" w:hAnsi="Times New Roman" w:cs="Times New Roman"/>
          <w:bCs/>
          <w:sz w:val="32"/>
          <w:szCs w:val="32"/>
        </w:rPr>
        <w:t>. But you, brothers</w:t>
      </w:r>
      <w:r w:rsidR="004E2E51" w:rsidRPr="00AB674E">
        <w:rPr>
          <w:rFonts w:ascii="Times New Roman" w:hAnsi="Times New Roman" w:cs="Times New Roman"/>
          <w:bCs/>
          <w:sz w:val="32"/>
          <w:szCs w:val="32"/>
        </w:rPr>
        <w:t>,</w:t>
      </w:r>
      <w:r w:rsidR="00AF6FBE" w:rsidRPr="00AB674E">
        <w:rPr>
          <w:rFonts w:ascii="Times New Roman" w:hAnsi="Times New Roman" w:cs="Times New Roman"/>
          <w:bCs/>
          <w:sz w:val="32"/>
          <w:szCs w:val="32"/>
        </w:rPr>
        <w:t xml:space="preserve"> are not in darkness, so that the day should overtake you as a thief. For all you are sons of light and sons of day. We are neither of night nor of darkness. Therefore, then, let us not sleep as the rest, but </w:t>
      </w:r>
      <w:r w:rsidR="00AF6FBE" w:rsidRPr="00AB674E">
        <w:rPr>
          <w:rFonts w:ascii="Times New Roman" w:hAnsi="Times New Roman" w:cs="Times New Roman"/>
          <w:b/>
          <w:sz w:val="32"/>
          <w:szCs w:val="32"/>
        </w:rPr>
        <w:t>let us watch and be sober</w:t>
      </w:r>
      <w:r w:rsidR="00AF6FBE" w:rsidRPr="00AB674E">
        <w:rPr>
          <w:rFonts w:ascii="Times New Roman" w:hAnsi="Times New Roman" w:cs="Times New Roman"/>
          <w:bCs/>
          <w:sz w:val="32"/>
          <w:szCs w:val="32"/>
        </w:rPr>
        <w:t xml:space="preserve">. For those sleeping sleep </w:t>
      </w:r>
      <w:r w:rsidR="00AF6FBE" w:rsidRPr="00AB674E">
        <w:rPr>
          <w:rFonts w:ascii="Times New Roman" w:hAnsi="Times New Roman" w:cs="Times New Roman"/>
          <w:bCs/>
          <w:i/>
          <w:iCs/>
          <w:sz w:val="32"/>
          <w:szCs w:val="32"/>
        </w:rPr>
        <w:t>at</w:t>
      </w:r>
      <w:r w:rsidR="00AF6FBE" w:rsidRPr="00AB674E">
        <w:rPr>
          <w:rFonts w:ascii="Times New Roman" w:hAnsi="Times New Roman" w:cs="Times New Roman"/>
          <w:bCs/>
          <w:sz w:val="32"/>
          <w:szCs w:val="32"/>
        </w:rPr>
        <w:t xml:space="preserve"> night, and those getting drunk get drunk </w:t>
      </w:r>
      <w:r w:rsidR="00AF6FBE" w:rsidRPr="00AB674E">
        <w:rPr>
          <w:rFonts w:ascii="Times New Roman" w:hAnsi="Times New Roman" w:cs="Times New Roman"/>
          <w:bCs/>
          <w:i/>
          <w:iCs/>
          <w:sz w:val="32"/>
          <w:szCs w:val="32"/>
        </w:rPr>
        <w:t>at</w:t>
      </w:r>
      <w:r w:rsidR="00AF6FBE" w:rsidRPr="00AB674E">
        <w:rPr>
          <w:rFonts w:ascii="Times New Roman" w:hAnsi="Times New Roman" w:cs="Times New Roman"/>
          <w:bCs/>
          <w:sz w:val="32"/>
          <w:szCs w:val="32"/>
        </w:rPr>
        <w:t xml:space="preserve"> night. But us, being of </w:t>
      </w:r>
      <w:r w:rsidR="00AF6FBE" w:rsidRPr="00AB674E">
        <w:rPr>
          <w:rFonts w:ascii="Times New Roman" w:hAnsi="Times New Roman" w:cs="Times New Roman"/>
          <w:bCs/>
          <w:i/>
          <w:iCs/>
          <w:sz w:val="32"/>
          <w:szCs w:val="32"/>
        </w:rPr>
        <w:t>the</w:t>
      </w:r>
      <w:r w:rsidR="00AF6FBE" w:rsidRPr="00AB674E">
        <w:rPr>
          <w:rFonts w:ascii="Times New Roman" w:hAnsi="Times New Roman" w:cs="Times New Roman"/>
          <w:bCs/>
          <w:sz w:val="32"/>
          <w:szCs w:val="32"/>
        </w:rPr>
        <w:t xml:space="preserve"> day, let us be sober, having put on a breastplate of faith and love, and a helmet of expectation of salvation. Because </w:t>
      </w:r>
      <w:r w:rsidR="00AF6FBE" w:rsidRPr="00AB674E">
        <w:rPr>
          <w:rFonts w:ascii="Times New Roman" w:hAnsi="Times New Roman" w:cs="Times New Roman"/>
          <w:b/>
          <w:sz w:val="32"/>
          <w:szCs w:val="32"/>
        </w:rPr>
        <w:t>God appointed us not for wrath</w:t>
      </w:r>
      <w:r w:rsidR="00AF6FBE" w:rsidRPr="00AB674E">
        <w:rPr>
          <w:rFonts w:ascii="Times New Roman" w:hAnsi="Times New Roman" w:cs="Times New Roman"/>
          <w:bCs/>
          <w:sz w:val="32"/>
          <w:szCs w:val="32"/>
        </w:rPr>
        <w:t xml:space="preserve">, </w:t>
      </w:r>
      <w:r w:rsidR="00AF6FBE" w:rsidRPr="00AB674E">
        <w:rPr>
          <w:rFonts w:ascii="Times New Roman" w:hAnsi="Times New Roman" w:cs="Times New Roman"/>
          <w:b/>
          <w:sz w:val="32"/>
          <w:szCs w:val="32"/>
        </w:rPr>
        <w:t>but for possession of salvation</w:t>
      </w:r>
      <w:r w:rsidR="00AF6FBE" w:rsidRPr="00AB674E">
        <w:rPr>
          <w:rFonts w:ascii="Times New Roman" w:hAnsi="Times New Roman" w:cs="Times New Roman"/>
          <w:bCs/>
          <w:sz w:val="32"/>
          <w:szCs w:val="32"/>
        </w:rPr>
        <w:t xml:space="preserve"> through our Lord Jesus Christ, the One having died for us, so that whether we may keep awake or may sleep, </w:t>
      </w:r>
      <w:r w:rsidR="00AF6FBE" w:rsidRPr="00AB674E">
        <w:rPr>
          <w:rFonts w:ascii="Times New Roman" w:hAnsi="Times New Roman" w:cs="Times New Roman"/>
          <w:b/>
          <w:sz w:val="32"/>
          <w:szCs w:val="32"/>
        </w:rPr>
        <w:t xml:space="preserve">together </w:t>
      </w:r>
      <w:r w:rsidR="00AF6FBE" w:rsidRPr="00AB674E">
        <w:rPr>
          <w:rFonts w:ascii="Times New Roman" w:hAnsi="Times New Roman" w:cs="Times New Roman"/>
          <w:b/>
          <w:sz w:val="32"/>
          <w:szCs w:val="32"/>
          <w:u w:val="single"/>
        </w:rPr>
        <w:t>with Him we may live</w:t>
      </w:r>
      <w:r w:rsidR="00AF6FBE" w:rsidRPr="00AB674E">
        <w:rPr>
          <w:rFonts w:ascii="Times New Roman" w:hAnsi="Times New Roman" w:cs="Times New Roman"/>
          <w:bCs/>
          <w:sz w:val="32"/>
          <w:szCs w:val="32"/>
        </w:rPr>
        <w:t>.”     1 Th.5:1-10</w:t>
      </w:r>
    </w:p>
    <w:p w14:paraId="05F3F647" w14:textId="77777777" w:rsidR="006E3B47" w:rsidRPr="00AB674E" w:rsidRDefault="006E3B47" w:rsidP="00EA524E">
      <w:pPr>
        <w:pStyle w:val="ListParagraph"/>
        <w:ind w:left="0"/>
        <w:contextualSpacing w:val="0"/>
        <w:rPr>
          <w:rFonts w:ascii="Times New Roman" w:hAnsi="Times New Roman" w:cs="Times New Roman"/>
          <w:sz w:val="32"/>
          <w:szCs w:val="32"/>
        </w:rPr>
      </w:pPr>
      <w:r w:rsidRPr="00AB674E">
        <w:rPr>
          <w:rFonts w:ascii="Times New Roman" w:hAnsi="Times New Roman" w:cs="Times New Roman"/>
          <w:sz w:val="32"/>
          <w:szCs w:val="32"/>
        </w:rPr>
        <w:t xml:space="preserve">This recalls the warnings and parables of the Lord Jesus about watchfulness in the end-time. The warnings and hallmarks of the day of </w:t>
      </w:r>
      <w:r w:rsidRPr="00AB674E">
        <w:rPr>
          <w:rFonts w:ascii="Times New Roman" w:hAnsi="Times New Roman" w:cs="Times New Roman"/>
          <w:sz w:val="32"/>
          <w:szCs w:val="32"/>
        </w:rPr>
        <w:lastRenderedPageBreak/>
        <w:t>the Lord show that the Great Tribulation will have its effect even in Greece.</w:t>
      </w:r>
      <w:r w:rsidR="00BB2BF4" w:rsidRPr="00AB674E">
        <w:rPr>
          <w:rFonts w:ascii="Times New Roman" w:hAnsi="Times New Roman" w:cs="Times New Roman"/>
          <w:sz w:val="32"/>
          <w:szCs w:val="32"/>
        </w:rPr>
        <w:t xml:space="preserve"> Note </w:t>
      </w:r>
      <w:r w:rsidR="004E2E51" w:rsidRPr="00AB674E">
        <w:rPr>
          <w:rFonts w:ascii="Times New Roman" w:hAnsi="Times New Roman" w:cs="Times New Roman"/>
          <w:sz w:val="32"/>
          <w:szCs w:val="32"/>
        </w:rPr>
        <w:t xml:space="preserve">that </w:t>
      </w:r>
      <w:r w:rsidR="00BB2BF4" w:rsidRPr="00AB674E">
        <w:rPr>
          <w:rFonts w:ascii="Times New Roman" w:hAnsi="Times New Roman" w:cs="Times New Roman"/>
          <w:sz w:val="32"/>
          <w:szCs w:val="32"/>
        </w:rPr>
        <w:t>the underlined “</w:t>
      </w:r>
      <w:r w:rsidR="00BB2BF4" w:rsidRPr="00AB674E">
        <w:rPr>
          <w:rFonts w:ascii="Times New Roman" w:hAnsi="Times New Roman" w:cs="Times New Roman"/>
          <w:sz w:val="32"/>
          <w:szCs w:val="32"/>
          <w:u w:val="single"/>
        </w:rPr>
        <w:t>peace and security</w:t>
      </w:r>
      <w:r w:rsidR="00BB2BF4" w:rsidRPr="00AB674E">
        <w:rPr>
          <w:rFonts w:ascii="Times New Roman" w:hAnsi="Times New Roman" w:cs="Times New Roman"/>
          <w:sz w:val="32"/>
          <w:szCs w:val="32"/>
        </w:rPr>
        <w:t xml:space="preserve">”, which </w:t>
      </w:r>
      <w:r w:rsidR="00EB3955" w:rsidRPr="00AB674E">
        <w:rPr>
          <w:rFonts w:ascii="Times New Roman" w:hAnsi="Times New Roman" w:cs="Times New Roman"/>
          <w:sz w:val="32"/>
          <w:szCs w:val="32"/>
        </w:rPr>
        <w:t>Sellers construed as</w:t>
      </w:r>
      <w:r w:rsidR="00EA524E" w:rsidRPr="00AB674E">
        <w:rPr>
          <w:rFonts w:ascii="Times New Roman" w:hAnsi="Times New Roman" w:cs="Times New Roman"/>
          <w:sz w:val="32"/>
          <w:szCs w:val="32"/>
        </w:rPr>
        <w:t xml:space="preserve"> hallmarks of</w:t>
      </w:r>
      <w:r w:rsidR="00BB2BF4" w:rsidRPr="00AB674E">
        <w:rPr>
          <w:rFonts w:ascii="Times New Roman" w:hAnsi="Times New Roman" w:cs="Times New Roman"/>
          <w:sz w:val="32"/>
          <w:szCs w:val="32"/>
        </w:rPr>
        <w:t xml:space="preserve"> a pre</w:t>
      </w:r>
      <w:r w:rsidR="005D1B6C" w:rsidRPr="00AB674E">
        <w:rPr>
          <w:rFonts w:ascii="Times New Roman" w:hAnsi="Times New Roman" w:cs="Times New Roman"/>
          <w:sz w:val="32"/>
          <w:szCs w:val="32"/>
        </w:rPr>
        <w:t>-</w:t>
      </w:r>
      <w:r w:rsidR="00BB2BF4" w:rsidRPr="00AB674E">
        <w:rPr>
          <w:rFonts w:ascii="Times New Roman" w:hAnsi="Times New Roman" w:cs="Times New Roman"/>
          <w:sz w:val="32"/>
          <w:szCs w:val="32"/>
        </w:rPr>
        <w:t xml:space="preserve">millennial kingdom, are precisely what is </w:t>
      </w:r>
      <w:r w:rsidR="00BB2BF4" w:rsidRPr="00AB674E">
        <w:rPr>
          <w:rFonts w:ascii="Times New Roman" w:hAnsi="Times New Roman" w:cs="Times New Roman"/>
          <w:i/>
          <w:iCs/>
          <w:sz w:val="32"/>
          <w:szCs w:val="32"/>
        </w:rPr>
        <w:t>not</w:t>
      </w:r>
      <w:r w:rsidR="00BB2BF4" w:rsidRPr="00AB674E">
        <w:rPr>
          <w:rFonts w:ascii="Times New Roman" w:hAnsi="Times New Roman" w:cs="Times New Roman"/>
          <w:sz w:val="32"/>
          <w:szCs w:val="32"/>
        </w:rPr>
        <w:t xml:space="preserve"> </w:t>
      </w:r>
      <w:r w:rsidR="00F24C44" w:rsidRPr="00AB674E">
        <w:rPr>
          <w:rFonts w:ascii="Times New Roman" w:hAnsi="Times New Roman" w:cs="Times New Roman"/>
          <w:sz w:val="32"/>
          <w:szCs w:val="32"/>
        </w:rPr>
        <w:t xml:space="preserve">to be </w:t>
      </w:r>
      <w:r w:rsidR="00BB2BF4" w:rsidRPr="00AB674E">
        <w:rPr>
          <w:rFonts w:ascii="Times New Roman" w:hAnsi="Times New Roman" w:cs="Times New Roman"/>
          <w:sz w:val="32"/>
          <w:szCs w:val="32"/>
        </w:rPr>
        <w:t>expected.</w:t>
      </w:r>
      <w:r w:rsidR="00EA524E" w:rsidRPr="00AB674E">
        <w:rPr>
          <w:rFonts w:ascii="Times New Roman" w:hAnsi="Times New Roman" w:cs="Times New Roman"/>
          <w:sz w:val="32"/>
          <w:szCs w:val="32"/>
        </w:rPr>
        <w:t xml:space="preserve"> Wrath and salvation are contrasted, and “</w:t>
      </w:r>
      <w:r w:rsidR="00EA524E" w:rsidRPr="00AB674E">
        <w:rPr>
          <w:rFonts w:ascii="Times New Roman" w:hAnsi="Times New Roman" w:cs="Times New Roman"/>
          <w:sz w:val="32"/>
          <w:szCs w:val="32"/>
          <w:u w:val="single"/>
        </w:rPr>
        <w:t>with Him we may live</w:t>
      </w:r>
      <w:r w:rsidR="00EA524E" w:rsidRPr="00AB674E">
        <w:rPr>
          <w:rFonts w:ascii="Times New Roman" w:hAnsi="Times New Roman" w:cs="Times New Roman"/>
          <w:sz w:val="32"/>
          <w:szCs w:val="32"/>
        </w:rPr>
        <w:t>” shows their expectation of resurrection</w:t>
      </w:r>
      <w:r w:rsidR="00DF1D38" w:rsidRPr="00AB674E">
        <w:rPr>
          <w:rFonts w:ascii="Times New Roman" w:hAnsi="Times New Roman" w:cs="Times New Roman"/>
          <w:sz w:val="32"/>
          <w:szCs w:val="32"/>
        </w:rPr>
        <w:t xml:space="preserve">, a </w:t>
      </w:r>
      <w:r w:rsidR="00DF1D38" w:rsidRPr="00AB674E">
        <w:rPr>
          <w:rFonts w:ascii="Times New Roman" w:hAnsi="Times New Roman" w:cs="Times New Roman"/>
          <w:i/>
          <w:iCs/>
          <w:sz w:val="32"/>
          <w:szCs w:val="32"/>
        </w:rPr>
        <w:t>Parousia</w:t>
      </w:r>
      <w:r w:rsidR="00DF1D38" w:rsidRPr="00AB674E">
        <w:rPr>
          <w:rFonts w:ascii="Times New Roman" w:hAnsi="Times New Roman" w:cs="Times New Roman"/>
          <w:sz w:val="32"/>
          <w:szCs w:val="32"/>
        </w:rPr>
        <w:t xml:space="preserve"> event</w:t>
      </w:r>
      <w:r w:rsidR="00EA524E" w:rsidRPr="00AB674E">
        <w:rPr>
          <w:rFonts w:ascii="Times New Roman" w:hAnsi="Times New Roman" w:cs="Times New Roman"/>
          <w:sz w:val="32"/>
          <w:szCs w:val="32"/>
        </w:rPr>
        <w:t>.</w:t>
      </w:r>
    </w:p>
    <w:p w14:paraId="05F3F648" w14:textId="77777777" w:rsidR="00621F19" w:rsidRPr="00AB674E" w:rsidRDefault="00621F19" w:rsidP="00F24C44">
      <w:pPr>
        <w:pStyle w:val="ListParagraph"/>
        <w:ind w:left="360"/>
        <w:contextualSpacing w:val="0"/>
        <w:rPr>
          <w:rFonts w:ascii="Times New Roman" w:hAnsi="Times New Roman" w:cs="Times New Roman"/>
          <w:sz w:val="32"/>
          <w:szCs w:val="32"/>
        </w:rPr>
      </w:pPr>
      <w:r w:rsidRPr="00AB674E">
        <w:rPr>
          <w:rFonts w:ascii="Times New Roman" w:hAnsi="Times New Roman" w:cs="Times New Roman"/>
          <w:sz w:val="32"/>
          <w:szCs w:val="32"/>
        </w:rPr>
        <w:t xml:space="preserve">“And may </w:t>
      </w:r>
      <w:r w:rsidRPr="00AB674E">
        <w:rPr>
          <w:rFonts w:ascii="Times New Roman" w:hAnsi="Times New Roman" w:cs="Times New Roman"/>
          <w:sz w:val="32"/>
          <w:szCs w:val="32"/>
          <w:u w:val="single"/>
        </w:rPr>
        <w:t xml:space="preserve">the God of the </w:t>
      </w:r>
      <w:r w:rsidR="00F24C44" w:rsidRPr="00AB674E">
        <w:rPr>
          <w:rFonts w:ascii="Times New Roman" w:hAnsi="Times New Roman" w:cs="Times New Roman"/>
          <w:sz w:val="32"/>
          <w:szCs w:val="32"/>
          <w:u w:val="single"/>
        </w:rPr>
        <w:t>P</w:t>
      </w:r>
      <w:r w:rsidRPr="00AB674E">
        <w:rPr>
          <w:rFonts w:ascii="Times New Roman" w:hAnsi="Times New Roman" w:cs="Times New Roman"/>
          <w:sz w:val="32"/>
          <w:szCs w:val="32"/>
          <w:u w:val="single"/>
        </w:rPr>
        <w:t>eace</w:t>
      </w:r>
      <w:r w:rsidRPr="00AB674E">
        <w:rPr>
          <w:rFonts w:ascii="Times New Roman" w:hAnsi="Times New Roman" w:cs="Times New Roman"/>
          <w:sz w:val="32"/>
          <w:szCs w:val="32"/>
        </w:rPr>
        <w:t xml:space="preserve"> Himself sanctify you wholly, even your whole spirit</w:t>
      </w:r>
      <w:r w:rsidR="004E2E51" w:rsidRPr="00AB674E">
        <w:rPr>
          <w:rFonts w:ascii="Times New Roman" w:hAnsi="Times New Roman" w:cs="Times New Roman"/>
          <w:sz w:val="32"/>
          <w:szCs w:val="32"/>
        </w:rPr>
        <w:t>,</w:t>
      </w:r>
      <w:r w:rsidRPr="00AB674E">
        <w:rPr>
          <w:rFonts w:ascii="Times New Roman" w:hAnsi="Times New Roman" w:cs="Times New Roman"/>
          <w:sz w:val="32"/>
          <w:szCs w:val="32"/>
        </w:rPr>
        <w:t xml:space="preserve"> and the life and the body may He keep blamelessly </w:t>
      </w:r>
      <w:r w:rsidRPr="00AB674E">
        <w:rPr>
          <w:rFonts w:ascii="Times New Roman" w:hAnsi="Times New Roman" w:cs="Times New Roman"/>
          <w:b/>
          <w:bCs/>
          <w:sz w:val="32"/>
          <w:szCs w:val="32"/>
        </w:rPr>
        <w:t xml:space="preserve">at the </w:t>
      </w:r>
      <w:r w:rsidRPr="00AB674E">
        <w:rPr>
          <w:rFonts w:ascii="Times New Roman" w:hAnsi="Times New Roman" w:cs="Times New Roman"/>
          <w:b/>
          <w:bCs/>
          <w:i/>
          <w:iCs/>
          <w:sz w:val="32"/>
          <w:szCs w:val="32"/>
        </w:rPr>
        <w:t>Parousia</w:t>
      </w:r>
      <w:r w:rsidRPr="00AB674E">
        <w:rPr>
          <w:rFonts w:ascii="Times New Roman" w:hAnsi="Times New Roman" w:cs="Times New Roman"/>
          <w:b/>
          <w:bCs/>
          <w:sz w:val="32"/>
          <w:szCs w:val="32"/>
        </w:rPr>
        <w:t xml:space="preserve"> of our Lord Jesus Christ</w:t>
      </w:r>
      <w:r w:rsidRPr="00AB674E">
        <w:rPr>
          <w:rFonts w:ascii="Times New Roman" w:hAnsi="Times New Roman" w:cs="Times New Roman"/>
          <w:sz w:val="32"/>
          <w:szCs w:val="32"/>
        </w:rPr>
        <w:t xml:space="preserve">.”    1 Th.5:23 </w:t>
      </w:r>
    </w:p>
    <w:p w14:paraId="05F3F649" w14:textId="77777777" w:rsidR="000D66AE" w:rsidRPr="00AB674E" w:rsidRDefault="000D66AE" w:rsidP="00F24C44">
      <w:pPr>
        <w:pStyle w:val="ListParagraph"/>
        <w:ind w:left="0"/>
        <w:contextualSpacing w:val="0"/>
        <w:rPr>
          <w:rFonts w:ascii="Times New Roman" w:hAnsi="Times New Roman" w:cs="Times New Roman"/>
          <w:sz w:val="32"/>
          <w:szCs w:val="32"/>
        </w:rPr>
      </w:pPr>
      <w:r w:rsidRPr="00AB674E">
        <w:rPr>
          <w:rFonts w:ascii="Times New Roman" w:hAnsi="Times New Roman" w:cs="Times New Roman"/>
          <w:sz w:val="32"/>
          <w:szCs w:val="32"/>
        </w:rPr>
        <w:t xml:space="preserve">Being kept whole until Christ’s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was their wish – not being found “naked” in the metaphor of 2 Cor.5:3.</w:t>
      </w:r>
      <w:r w:rsidR="00F24C44" w:rsidRPr="00AB674E">
        <w:rPr>
          <w:rFonts w:ascii="Times New Roman" w:hAnsi="Times New Roman" w:cs="Times New Roman"/>
          <w:sz w:val="32"/>
          <w:szCs w:val="32"/>
        </w:rPr>
        <w:t xml:space="preserve"> “</w:t>
      </w:r>
      <w:r w:rsidR="00F24C44" w:rsidRPr="00AB674E">
        <w:rPr>
          <w:rFonts w:ascii="Times New Roman" w:hAnsi="Times New Roman" w:cs="Times New Roman"/>
          <w:sz w:val="32"/>
          <w:szCs w:val="32"/>
          <w:u w:val="single"/>
        </w:rPr>
        <w:t>The God of the Peace</w:t>
      </w:r>
      <w:r w:rsidR="00F24C44" w:rsidRPr="00AB674E">
        <w:rPr>
          <w:rFonts w:ascii="Times New Roman" w:hAnsi="Times New Roman" w:cs="Times New Roman"/>
          <w:sz w:val="32"/>
          <w:szCs w:val="32"/>
        </w:rPr>
        <w:t>” is to be contrasted with the</w:t>
      </w:r>
      <w:r w:rsidR="00DE5592" w:rsidRPr="00AB674E">
        <w:rPr>
          <w:rFonts w:ascii="Times New Roman" w:hAnsi="Times New Roman" w:cs="Times New Roman"/>
          <w:sz w:val="32"/>
          <w:szCs w:val="32"/>
        </w:rPr>
        <w:t xml:space="preserve"> frail</w:t>
      </w:r>
      <w:r w:rsidR="00F24C44" w:rsidRPr="00AB674E">
        <w:rPr>
          <w:rFonts w:ascii="Times New Roman" w:hAnsi="Times New Roman" w:cs="Times New Roman"/>
          <w:sz w:val="32"/>
          <w:szCs w:val="32"/>
        </w:rPr>
        <w:t xml:space="preserve"> “</w:t>
      </w:r>
      <w:r w:rsidR="00F24C44" w:rsidRPr="00AB674E">
        <w:rPr>
          <w:rFonts w:ascii="Times New Roman" w:hAnsi="Times New Roman" w:cs="Times New Roman"/>
          <w:sz w:val="32"/>
          <w:szCs w:val="32"/>
          <w:u w:val="single"/>
        </w:rPr>
        <w:t>peace and security</w:t>
      </w:r>
      <w:r w:rsidR="00F24C44" w:rsidRPr="00AB674E">
        <w:rPr>
          <w:rFonts w:ascii="Times New Roman" w:hAnsi="Times New Roman" w:cs="Times New Roman"/>
          <w:sz w:val="32"/>
          <w:szCs w:val="32"/>
        </w:rPr>
        <w:t>” of human guaranty</w:t>
      </w:r>
      <w:r w:rsidR="009E7009" w:rsidRPr="00AB674E">
        <w:rPr>
          <w:rFonts w:ascii="Times New Roman" w:hAnsi="Times New Roman" w:cs="Times New Roman"/>
          <w:sz w:val="32"/>
          <w:szCs w:val="32"/>
        </w:rPr>
        <w:t xml:space="preserve"> (1 Th.5:3)</w:t>
      </w:r>
      <w:r w:rsidR="00F24C44" w:rsidRPr="00AB674E">
        <w:rPr>
          <w:rFonts w:ascii="Times New Roman" w:hAnsi="Times New Roman" w:cs="Times New Roman"/>
          <w:sz w:val="32"/>
          <w:szCs w:val="32"/>
        </w:rPr>
        <w:t>.</w:t>
      </w:r>
      <w:r w:rsidR="00EB3955" w:rsidRPr="00AB674E">
        <w:rPr>
          <w:rFonts w:ascii="Times New Roman" w:hAnsi="Times New Roman" w:cs="Times New Roman"/>
          <w:sz w:val="32"/>
          <w:szCs w:val="32"/>
        </w:rPr>
        <w:t xml:space="preserve"> Thus, to teach that the</w:t>
      </w:r>
      <w:r w:rsidR="00EB3955" w:rsidRPr="004E08EB">
        <w:rPr>
          <w:rFonts w:ascii="Times New Roman" w:hAnsi="Times New Roman" w:cs="Times New Roman"/>
          <w:sz w:val="28"/>
          <w:szCs w:val="28"/>
        </w:rPr>
        <w:t xml:space="preserve"> </w:t>
      </w:r>
      <w:r w:rsidR="00EB3955" w:rsidRPr="00AB674E">
        <w:rPr>
          <w:rFonts w:ascii="Times New Roman" w:hAnsi="Times New Roman" w:cs="Times New Roman"/>
          <w:sz w:val="32"/>
          <w:szCs w:val="32"/>
        </w:rPr>
        <w:t>dispensation following ours should expect a half-millennium of peace and safety, is to set up that generation for the trap that 1 Thessalonians warned against.</w:t>
      </w:r>
    </w:p>
    <w:p w14:paraId="05F3F64A" w14:textId="77777777" w:rsidR="00BD356A" w:rsidRPr="00AB674E" w:rsidRDefault="00BD356A" w:rsidP="00DA0B50">
      <w:pPr>
        <w:pStyle w:val="ListParagraph"/>
        <w:ind w:left="360"/>
        <w:contextualSpacing w:val="0"/>
        <w:rPr>
          <w:rFonts w:ascii="Times New Roman" w:hAnsi="Times New Roman" w:cs="Times New Roman"/>
          <w:sz w:val="32"/>
          <w:szCs w:val="32"/>
        </w:rPr>
      </w:pPr>
      <w:r w:rsidRPr="00AB674E">
        <w:rPr>
          <w:rFonts w:ascii="Times New Roman" w:hAnsi="Times New Roman" w:cs="Times New Roman"/>
          <w:sz w:val="32"/>
          <w:szCs w:val="32"/>
        </w:rPr>
        <w:t>“</w:t>
      </w:r>
      <w:r w:rsidR="00DA0B50" w:rsidRPr="00AB674E">
        <w:rPr>
          <w:rFonts w:ascii="Times New Roman" w:hAnsi="Times New Roman" w:cs="Times New Roman"/>
          <w:sz w:val="32"/>
          <w:szCs w:val="32"/>
        </w:rPr>
        <w:t>So that</w:t>
      </w:r>
      <w:r w:rsidR="000D66AE" w:rsidRPr="00AB674E">
        <w:rPr>
          <w:rFonts w:ascii="Times New Roman" w:hAnsi="Times New Roman" w:cs="Times New Roman"/>
          <w:sz w:val="32"/>
          <w:szCs w:val="32"/>
        </w:rPr>
        <w:t>,</w:t>
      </w:r>
      <w:r w:rsidR="00CE144C" w:rsidRPr="00AB674E">
        <w:rPr>
          <w:rFonts w:ascii="Times New Roman" w:hAnsi="Times New Roman" w:cs="Times New Roman"/>
          <w:sz w:val="32"/>
          <w:szCs w:val="32"/>
        </w:rPr>
        <w:t xml:space="preserve"> we ourselves </w:t>
      </w:r>
      <w:r w:rsidR="00DA0B50" w:rsidRPr="00AB674E">
        <w:rPr>
          <w:rFonts w:ascii="Times New Roman" w:hAnsi="Times New Roman" w:cs="Times New Roman"/>
          <w:i/>
          <w:iCs/>
          <w:sz w:val="32"/>
          <w:szCs w:val="32"/>
        </w:rPr>
        <w:t>are</w:t>
      </w:r>
      <w:r w:rsidR="00DA0B50" w:rsidRPr="00AB674E">
        <w:rPr>
          <w:rFonts w:ascii="Times New Roman" w:hAnsi="Times New Roman" w:cs="Times New Roman"/>
          <w:sz w:val="32"/>
          <w:szCs w:val="32"/>
        </w:rPr>
        <w:t xml:space="preserve"> </w:t>
      </w:r>
      <w:r w:rsidR="00CE144C" w:rsidRPr="00AB674E">
        <w:rPr>
          <w:rFonts w:ascii="Times New Roman" w:hAnsi="Times New Roman" w:cs="Times New Roman"/>
          <w:sz w:val="32"/>
          <w:szCs w:val="32"/>
        </w:rPr>
        <w:t xml:space="preserve">to boast in you among all the assemblies of God, for your perseverance and faith </w:t>
      </w:r>
      <w:r w:rsidR="00CE144C" w:rsidRPr="00AB674E">
        <w:rPr>
          <w:rFonts w:ascii="Times New Roman" w:hAnsi="Times New Roman" w:cs="Times New Roman"/>
          <w:b/>
          <w:bCs/>
          <w:sz w:val="32"/>
          <w:szCs w:val="32"/>
        </w:rPr>
        <w:t>in all your persecutions and in the tribulations</w:t>
      </w:r>
      <w:r w:rsidR="00CE144C" w:rsidRPr="00AB674E">
        <w:rPr>
          <w:rFonts w:ascii="Times New Roman" w:hAnsi="Times New Roman" w:cs="Times New Roman"/>
          <w:sz w:val="32"/>
          <w:szCs w:val="32"/>
        </w:rPr>
        <w:t xml:space="preserve"> which you endure</w:t>
      </w:r>
      <w:r w:rsidR="00132F34" w:rsidRPr="00AB674E">
        <w:rPr>
          <w:rFonts w:ascii="Times New Roman" w:hAnsi="Times New Roman" w:cs="Times New Roman"/>
          <w:sz w:val="32"/>
          <w:szCs w:val="32"/>
        </w:rPr>
        <w:t xml:space="preserve">, evidence of the righteous judgment of God </w:t>
      </w:r>
      <w:r w:rsidR="00132F34" w:rsidRPr="00AB674E">
        <w:rPr>
          <w:rFonts w:ascii="Times New Roman" w:hAnsi="Times New Roman" w:cs="Times New Roman"/>
          <w:b/>
          <w:bCs/>
          <w:sz w:val="32"/>
          <w:szCs w:val="32"/>
        </w:rPr>
        <w:t>for your being made worthy of the kingdom of God</w:t>
      </w:r>
      <w:r w:rsidR="00132F34" w:rsidRPr="00AB674E">
        <w:rPr>
          <w:rFonts w:ascii="Times New Roman" w:hAnsi="Times New Roman" w:cs="Times New Roman"/>
          <w:sz w:val="32"/>
          <w:szCs w:val="32"/>
        </w:rPr>
        <w:t xml:space="preserve">, for which you even suffer, since </w:t>
      </w:r>
      <w:r w:rsidR="00132F34" w:rsidRPr="00AB674E">
        <w:rPr>
          <w:rFonts w:ascii="Times New Roman" w:hAnsi="Times New Roman" w:cs="Times New Roman"/>
          <w:i/>
          <w:iCs/>
          <w:sz w:val="32"/>
          <w:szCs w:val="32"/>
        </w:rPr>
        <w:t>it is</w:t>
      </w:r>
      <w:r w:rsidR="00132F34" w:rsidRPr="00AB674E">
        <w:rPr>
          <w:rFonts w:ascii="Times New Roman" w:hAnsi="Times New Roman" w:cs="Times New Roman"/>
          <w:sz w:val="32"/>
          <w:szCs w:val="32"/>
        </w:rPr>
        <w:t xml:space="preserve"> righteous with God </w:t>
      </w:r>
      <w:r w:rsidR="00132F34" w:rsidRPr="00AB674E">
        <w:rPr>
          <w:rFonts w:ascii="Times New Roman" w:hAnsi="Times New Roman" w:cs="Times New Roman"/>
          <w:b/>
          <w:bCs/>
          <w:sz w:val="32"/>
          <w:szCs w:val="32"/>
        </w:rPr>
        <w:t>to pay back tribulation to those tribulating you, and to you being tribulated, a rest with us at the Apocalypse of the Lord Jesus from heaven</w:t>
      </w:r>
      <w:r w:rsidR="00132F34" w:rsidRPr="00AB674E">
        <w:rPr>
          <w:rFonts w:ascii="Times New Roman" w:hAnsi="Times New Roman" w:cs="Times New Roman"/>
          <w:sz w:val="32"/>
          <w:szCs w:val="32"/>
        </w:rPr>
        <w:t xml:space="preserve">, with angels of His power, </w:t>
      </w:r>
      <w:r w:rsidR="00132F34" w:rsidRPr="00AB674E">
        <w:rPr>
          <w:rFonts w:ascii="Times New Roman" w:hAnsi="Times New Roman" w:cs="Times New Roman"/>
          <w:b/>
          <w:bCs/>
          <w:sz w:val="32"/>
          <w:szCs w:val="32"/>
        </w:rPr>
        <w:t>in fire of flame giving out retribution</w:t>
      </w:r>
      <w:r w:rsidR="00132F34" w:rsidRPr="00AB674E">
        <w:rPr>
          <w:rFonts w:ascii="Times New Roman" w:hAnsi="Times New Roman" w:cs="Times New Roman"/>
          <w:sz w:val="32"/>
          <w:szCs w:val="32"/>
        </w:rPr>
        <w:t xml:space="preserve"> to </w:t>
      </w:r>
      <w:r w:rsidR="00132F34" w:rsidRPr="00AB674E">
        <w:rPr>
          <w:rFonts w:ascii="Times New Roman" w:hAnsi="Times New Roman" w:cs="Times New Roman"/>
          <w:sz w:val="32"/>
          <w:szCs w:val="32"/>
          <w:u w:val="single"/>
        </w:rPr>
        <w:t>those not knowing God, and those not obeying the gospel of our Lord</w:t>
      </w:r>
      <w:r w:rsidR="00132F34" w:rsidRPr="00AB674E">
        <w:rPr>
          <w:rFonts w:ascii="Times New Roman" w:hAnsi="Times New Roman" w:cs="Times New Roman"/>
          <w:sz w:val="32"/>
          <w:szCs w:val="32"/>
        </w:rPr>
        <w:t xml:space="preserve"> Jesus</w:t>
      </w:r>
      <w:r w:rsidR="00BE1E28" w:rsidRPr="00AB674E">
        <w:rPr>
          <w:rFonts w:ascii="Times New Roman" w:hAnsi="Times New Roman" w:cs="Times New Roman"/>
          <w:sz w:val="32"/>
          <w:szCs w:val="32"/>
        </w:rPr>
        <w:t xml:space="preserve">, who will </w:t>
      </w:r>
      <w:r w:rsidR="00BE1E28" w:rsidRPr="00AB674E">
        <w:rPr>
          <w:rFonts w:ascii="Times New Roman" w:hAnsi="Times New Roman" w:cs="Times New Roman"/>
          <w:b/>
          <w:bCs/>
          <w:sz w:val="32"/>
          <w:szCs w:val="32"/>
        </w:rPr>
        <w:t>suffer punishment, aionian destruction from the face of the Lord</w:t>
      </w:r>
      <w:r w:rsidR="00BE1E28" w:rsidRPr="00AB674E">
        <w:rPr>
          <w:rFonts w:ascii="Times New Roman" w:hAnsi="Times New Roman" w:cs="Times New Roman"/>
          <w:sz w:val="32"/>
          <w:szCs w:val="32"/>
        </w:rPr>
        <w:t xml:space="preserve"> and from the glory of His strength, </w:t>
      </w:r>
      <w:r w:rsidR="00BE1E28" w:rsidRPr="00AB674E">
        <w:rPr>
          <w:rFonts w:ascii="Times New Roman" w:hAnsi="Times New Roman" w:cs="Times New Roman"/>
          <w:b/>
          <w:bCs/>
          <w:sz w:val="32"/>
          <w:szCs w:val="32"/>
        </w:rPr>
        <w:t>whenever He may come</w:t>
      </w:r>
      <w:r w:rsidR="00BE1E28" w:rsidRPr="00AB674E">
        <w:rPr>
          <w:rFonts w:ascii="Times New Roman" w:hAnsi="Times New Roman" w:cs="Times New Roman"/>
          <w:sz w:val="32"/>
          <w:szCs w:val="32"/>
        </w:rPr>
        <w:t xml:space="preserve"> to be en-gloried by His holy ones and to be marveled at by all those having believed, because our witness was believed among you – in that day.</w:t>
      </w:r>
      <w:r w:rsidR="00132F34" w:rsidRPr="00AB674E">
        <w:rPr>
          <w:rFonts w:ascii="Times New Roman" w:hAnsi="Times New Roman" w:cs="Times New Roman"/>
          <w:sz w:val="32"/>
          <w:szCs w:val="32"/>
        </w:rPr>
        <w:t>”    2 Th.1:4-</w:t>
      </w:r>
      <w:r w:rsidR="00BE1E28" w:rsidRPr="00AB674E">
        <w:rPr>
          <w:rFonts w:ascii="Times New Roman" w:hAnsi="Times New Roman" w:cs="Times New Roman"/>
          <w:sz w:val="32"/>
          <w:szCs w:val="32"/>
        </w:rPr>
        <w:t>10</w:t>
      </w:r>
    </w:p>
    <w:p w14:paraId="05F3F64B" w14:textId="77777777" w:rsidR="00BE1E28" w:rsidRPr="00AB674E" w:rsidRDefault="00BE1E28" w:rsidP="00B47A0F">
      <w:pPr>
        <w:pStyle w:val="ListParagraph"/>
        <w:ind w:left="0" w:firstLine="360"/>
        <w:contextualSpacing w:val="0"/>
        <w:rPr>
          <w:rFonts w:ascii="Times New Roman" w:hAnsi="Times New Roman" w:cs="Times New Roman"/>
          <w:sz w:val="32"/>
          <w:szCs w:val="32"/>
        </w:rPr>
      </w:pPr>
      <w:r w:rsidRPr="00AB674E">
        <w:rPr>
          <w:rFonts w:ascii="Times New Roman" w:hAnsi="Times New Roman" w:cs="Times New Roman"/>
          <w:sz w:val="32"/>
          <w:szCs w:val="32"/>
        </w:rPr>
        <w:lastRenderedPageBreak/>
        <w:t xml:space="preserve">The underlined portion </w:t>
      </w:r>
      <w:r w:rsidR="005B74A2" w:rsidRPr="00AB674E">
        <w:rPr>
          <w:rFonts w:ascii="Times New Roman" w:hAnsi="Times New Roman" w:cs="Times New Roman"/>
          <w:sz w:val="32"/>
          <w:szCs w:val="32"/>
        </w:rPr>
        <w:t>wa</w:t>
      </w:r>
      <w:r w:rsidRPr="00AB674E">
        <w:rPr>
          <w:rFonts w:ascii="Times New Roman" w:hAnsi="Times New Roman" w:cs="Times New Roman"/>
          <w:sz w:val="32"/>
          <w:szCs w:val="32"/>
        </w:rPr>
        <w:t>s used by Sellers as a</w:t>
      </w:r>
      <w:r w:rsidR="005B74A2" w:rsidRPr="00AB674E">
        <w:rPr>
          <w:rFonts w:ascii="Times New Roman" w:hAnsi="Times New Roman" w:cs="Times New Roman"/>
          <w:sz w:val="32"/>
          <w:szCs w:val="32"/>
        </w:rPr>
        <w:t xml:space="preserve"> key</w:t>
      </w:r>
      <w:r w:rsidRPr="00AB674E">
        <w:rPr>
          <w:rFonts w:ascii="Times New Roman" w:hAnsi="Times New Roman" w:cs="Times New Roman"/>
          <w:sz w:val="32"/>
          <w:szCs w:val="32"/>
        </w:rPr>
        <w:t xml:space="preserve"> argument for an extensive pre</w:t>
      </w:r>
      <w:r w:rsidR="00DC6F0B" w:rsidRPr="00AB674E">
        <w:rPr>
          <w:rFonts w:ascii="Times New Roman" w:hAnsi="Times New Roman" w:cs="Times New Roman"/>
          <w:sz w:val="32"/>
          <w:szCs w:val="32"/>
        </w:rPr>
        <w:t>-</w:t>
      </w:r>
      <w:r w:rsidRPr="00AB674E">
        <w:rPr>
          <w:rFonts w:ascii="Times New Roman" w:hAnsi="Times New Roman" w:cs="Times New Roman"/>
          <w:sz w:val="32"/>
          <w:szCs w:val="32"/>
        </w:rPr>
        <w:t>millennial kingdom</w:t>
      </w:r>
      <w:r w:rsidR="003D5F76" w:rsidRPr="00AB674E">
        <w:rPr>
          <w:rFonts w:ascii="Times New Roman" w:hAnsi="Times New Roman" w:cs="Times New Roman"/>
          <w:sz w:val="32"/>
          <w:szCs w:val="32"/>
        </w:rPr>
        <w:t>. How are they to know God or obey the gospel without having heard</w:t>
      </w:r>
      <w:r w:rsidR="005B74A2" w:rsidRPr="00AB674E">
        <w:rPr>
          <w:rFonts w:ascii="Times New Roman" w:hAnsi="Times New Roman" w:cs="Times New Roman"/>
          <w:sz w:val="32"/>
          <w:szCs w:val="32"/>
        </w:rPr>
        <w:t>?</w:t>
      </w:r>
      <w:r w:rsidR="003D5F76" w:rsidRPr="00AB674E">
        <w:rPr>
          <w:rFonts w:ascii="Times New Roman" w:hAnsi="Times New Roman" w:cs="Times New Roman"/>
          <w:sz w:val="32"/>
          <w:szCs w:val="32"/>
        </w:rPr>
        <w:t xml:space="preserve"> – indeed, Paul says many such things in Rom.10:14, including “How might they hear without one preaching?” Then a few verses later he adds, “But I say, ‘Did they in no wise hear? On the contrary, into the whole earth their voice went out, and to the boundaries of the habitable-world their words.’” (Rom.10:18). What had happened during </w:t>
      </w:r>
      <w:r w:rsidR="00E06966" w:rsidRPr="00AB674E">
        <w:rPr>
          <w:rFonts w:ascii="Times New Roman" w:hAnsi="Times New Roman" w:cs="Times New Roman"/>
          <w:sz w:val="32"/>
          <w:szCs w:val="32"/>
        </w:rPr>
        <w:t xml:space="preserve">the thirty or so years of Acts (up to the writing of Romans) could happen today much more quickly. A man may get to know God in an instant, and to learn the basics of the gospel in a few days. </w:t>
      </w:r>
      <w:r w:rsidR="005B74A2" w:rsidRPr="00AB674E">
        <w:rPr>
          <w:rFonts w:ascii="Times New Roman" w:hAnsi="Times New Roman" w:cs="Times New Roman"/>
          <w:sz w:val="32"/>
          <w:szCs w:val="32"/>
        </w:rPr>
        <w:t>However, l</w:t>
      </w:r>
      <w:r w:rsidR="00E06966" w:rsidRPr="00AB674E">
        <w:rPr>
          <w:rFonts w:ascii="Times New Roman" w:hAnsi="Times New Roman" w:cs="Times New Roman"/>
          <w:sz w:val="32"/>
          <w:szCs w:val="32"/>
        </w:rPr>
        <w:t>earning the deep things of God is a lifetime endeavor. There is no necessity for centuries to pass in order to get the word out, so that only the guilty are destroyed in the day of the Lord.</w:t>
      </w:r>
    </w:p>
    <w:p w14:paraId="05F3F64C" w14:textId="77777777" w:rsidR="00E06966" w:rsidRPr="00AB674E" w:rsidRDefault="00E06966" w:rsidP="00B47A0F">
      <w:pPr>
        <w:pStyle w:val="ListParagraph"/>
        <w:ind w:left="0" w:firstLine="360"/>
        <w:contextualSpacing w:val="0"/>
        <w:rPr>
          <w:rFonts w:ascii="Times New Roman" w:hAnsi="Times New Roman" w:cs="Times New Roman"/>
          <w:sz w:val="32"/>
          <w:szCs w:val="32"/>
        </w:rPr>
      </w:pPr>
      <w:r w:rsidRPr="00AB674E">
        <w:rPr>
          <w:rFonts w:ascii="Times New Roman" w:hAnsi="Times New Roman" w:cs="Times New Roman"/>
          <w:sz w:val="32"/>
          <w:szCs w:val="32"/>
        </w:rPr>
        <w:t xml:space="preserve">But look rather at the focus of this text – it is all dealing with tribulation, leading into the Apocalypse and judgment. If centuries of peace and safety will precede the day of the Lord, then this and many other expectation texts </w:t>
      </w:r>
      <w:r w:rsidR="00B65025" w:rsidRPr="00AB674E">
        <w:rPr>
          <w:rFonts w:ascii="Times New Roman" w:hAnsi="Times New Roman" w:cs="Times New Roman"/>
          <w:sz w:val="32"/>
          <w:szCs w:val="32"/>
        </w:rPr>
        <w:t xml:space="preserve">that we have examined </w:t>
      </w:r>
      <w:r w:rsidRPr="00AB674E">
        <w:rPr>
          <w:rFonts w:ascii="Times New Roman" w:hAnsi="Times New Roman" w:cs="Times New Roman"/>
          <w:sz w:val="32"/>
          <w:szCs w:val="32"/>
        </w:rPr>
        <w:t>are strangely silent about it.</w:t>
      </w:r>
    </w:p>
    <w:p w14:paraId="74118945" w14:textId="77777777" w:rsidR="00AB674E" w:rsidRDefault="00A4390C" w:rsidP="00AB674E">
      <w:pPr>
        <w:pStyle w:val="ListParagraph"/>
        <w:widowControl w:val="0"/>
        <w:spacing w:after="0"/>
        <w:ind w:left="360"/>
        <w:contextualSpacing w:val="0"/>
        <w:rPr>
          <w:rFonts w:ascii="Times New Roman" w:hAnsi="Times New Roman" w:cs="Times New Roman"/>
          <w:bCs/>
          <w:sz w:val="32"/>
          <w:szCs w:val="32"/>
        </w:rPr>
      </w:pPr>
      <w:r w:rsidRPr="00AB674E">
        <w:rPr>
          <w:rFonts w:ascii="Times New Roman" w:hAnsi="Times New Roman" w:cs="Times New Roman"/>
          <w:bCs/>
          <w:sz w:val="32"/>
          <w:szCs w:val="32"/>
        </w:rPr>
        <w:t xml:space="preserve">“But we ask you, brothers, concerning </w:t>
      </w:r>
      <w:r w:rsidRPr="00AB674E">
        <w:rPr>
          <w:rFonts w:ascii="Times New Roman" w:hAnsi="Times New Roman" w:cs="Times New Roman"/>
          <w:b/>
          <w:sz w:val="32"/>
          <w:szCs w:val="32"/>
        </w:rPr>
        <w:t xml:space="preserve">the </w:t>
      </w:r>
      <w:r w:rsidRPr="00AB674E">
        <w:rPr>
          <w:rFonts w:ascii="Times New Roman" w:hAnsi="Times New Roman" w:cs="Times New Roman"/>
          <w:b/>
          <w:i/>
          <w:iCs/>
          <w:sz w:val="32"/>
          <w:szCs w:val="32"/>
        </w:rPr>
        <w:t>Parousia</w:t>
      </w:r>
      <w:r w:rsidRPr="00AB674E">
        <w:rPr>
          <w:rFonts w:ascii="Times New Roman" w:hAnsi="Times New Roman" w:cs="Times New Roman"/>
          <w:b/>
          <w:sz w:val="32"/>
          <w:szCs w:val="32"/>
        </w:rPr>
        <w:t xml:space="preserve"> of our Lord Jesus Christ and our assembling around Him</w:t>
      </w:r>
      <w:r w:rsidRPr="00AB674E">
        <w:rPr>
          <w:rFonts w:ascii="Times New Roman" w:hAnsi="Times New Roman" w:cs="Times New Roman"/>
          <w:bCs/>
          <w:sz w:val="32"/>
          <w:szCs w:val="32"/>
        </w:rPr>
        <w:t xml:space="preserve">, for you not to be shaken quickly from the mind nor to be alarmed, neither by spirit nor by word nor by letter, as by us, </w:t>
      </w:r>
      <w:r w:rsidRPr="00AB674E">
        <w:rPr>
          <w:rFonts w:ascii="Times New Roman" w:hAnsi="Times New Roman" w:cs="Times New Roman"/>
          <w:b/>
          <w:sz w:val="32"/>
          <w:szCs w:val="32"/>
        </w:rPr>
        <w:t>as that the day of the Lord has arrived</w:t>
      </w:r>
      <w:r w:rsidRPr="00AB674E">
        <w:rPr>
          <w:rFonts w:ascii="Times New Roman" w:hAnsi="Times New Roman" w:cs="Times New Roman"/>
          <w:bCs/>
          <w:sz w:val="32"/>
          <w:szCs w:val="32"/>
        </w:rPr>
        <w:t xml:space="preserve">. Let no one lead you away in no way, because unless </w:t>
      </w:r>
      <w:r w:rsidRPr="00AB674E">
        <w:rPr>
          <w:rFonts w:ascii="Times New Roman" w:hAnsi="Times New Roman" w:cs="Times New Roman"/>
          <w:b/>
          <w:sz w:val="32"/>
          <w:szCs w:val="32"/>
        </w:rPr>
        <w:t>the apostasy should come first and the Man of Lawlessness, the Son of Destruction</w:t>
      </w:r>
      <w:r w:rsidRPr="00AB674E">
        <w:rPr>
          <w:rFonts w:ascii="Times New Roman" w:hAnsi="Times New Roman" w:cs="Times New Roman"/>
          <w:bCs/>
          <w:sz w:val="32"/>
          <w:szCs w:val="32"/>
        </w:rPr>
        <w:t xml:space="preserve">, </w:t>
      </w:r>
      <w:r w:rsidRPr="00AB674E">
        <w:rPr>
          <w:rFonts w:ascii="Times New Roman" w:hAnsi="Times New Roman" w:cs="Times New Roman"/>
          <w:b/>
          <w:sz w:val="32"/>
          <w:szCs w:val="32"/>
        </w:rPr>
        <w:t>should be unveiled</w:t>
      </w:r>
      <w:r w:rsidRPr="00AB674E">
        <w:rPr>
          <w:rFonts w:ascii="Times New Roman" w:hAnsi="Times New Roman" w:cs="Times New Roman"/>
          <w:bCs/>
          <w:sz w:val="32"/>
          <w:szCs w:val="32"/>
        </w:rPr>
        <w:t xml:space="preserve"> (Gk. </w:t>
      </w:r>
      <w:r w:rsidRPr="00AB674E">
        <w:rPr>
          <w:rFonts w:ascii="Times New Roman" w:hAnsi="Times New Roman" w:cs="Times New Roman"/>
          <w:bCs/>
          <w:i/>
          <w:iCs/>
          <w:sz w:val="32"/>
          <w:szCs w:val="32"/>
        </w:rPr>
        <w:t>apokaluptō</w:t>
      </w:r>
      <w:r w:rsidRPr="00AB674E">
        <w:rPr>
          <w:rFonts w:ascii="Times New Roman" w:hAnsi="Times New Roman" w:cs="Times New Roman"/>
          <w:bCs/>
          <w:sz w:val="32"/>
          <w:szCs w:val="32"/>
        </w:rPr>
        <w:t xml:space="preserve">), who is opposing and puffing himself up against all being called god or reverence, so that he </w:t>
      </w:r>
      <w:r w:rsidRPr="00AB674E">
        <w:rPr>
          <w:rFonts w:ascii="Times New Roman" w:hAnsi="Times New Roman" w:cs="Times New Roman"/>
          <w:bCs/>
          <w:i/>
          <w:iCs/>
          <w:sz w:val="32"/>
          <w:szCs w:val="32"/>
        </w:rPr>
        <w:t>is</w:t>
      </w:r>
      <w:r w:rsidRPr="00AB674E">
        <w:rPr>
          <w:rFonts w:ascii="Times New Roman" w:hAnsi="Times New Roman" w:cs="Times New Roman"/>
          <w:bCs/>
          <w:sz w:val="32"/>
          <w:szCs w:val="32"/>
        </w:rPr>
        <w:t xml:space="preserve"> to sit in the temple of God, claiming himself that he is God … </w:t>
      </w:r>
      <w:r w:rsidRPr="00AB674E">
        <w:rPr>
          <w:rFonts w:ascii="Times New Roman" w:hAnsi="Times New Roman" w:cs="Times New Roman"/>
          <w:bCs/>
          <w:i/>
          <w:iCs/>
          <w:sz w:val="32"/>
          <w:szCs w:val="32"/>
        </w:rPr>
        <w:t xml:space="preserve">then the day of the Lord has not arrived </w:t>
      </w:r>
      <w:r w:rsidRPr="00AB674E">
        <w:rPr>
          <w:rFonts w:ascii="Times New Roman" w:hAnsi="Times New Roman" w:cs="Times New Roman"/>
          <w:bCs/>
          <w:iCs/>
          <w:sz w:val="32"/>
          <w:szCs w:val="32"/>
        </w:rPr>
        <w:t>(a possible ellipsis to complete the sentence)</w:t>
      </w:r>
      <w:r w:rsidRPr="00AB674E">
        <w:rPr>
          <w:rFonts w:ascii="Times New Roman" w:hAnsi="Times New Roman" w:cs="Times New Roman"/>
          <w:bCs/>
          <w:sz w:val="32"/>
          <w:szCs w:val="32"/>
        </w:rPr>
        <w:t xml:space="preserve">. Remember not that I being yet with </w:t>
      </w:r>
      <w:r w:rsidRPr="00AB674E">
        <w:rPr>
          <w:rFonts w:ascii="Times New Roman" w:hAnsi="Times New Roman" w:cs="Times New Roman"/>
          <w:bCs/>
          <w:sz w:val="32"/>
          <w:szCs w:val="32"/>
        </w:rPr>
        <w:lastRenderedPageBreak/>
        <w:t xml:space="preserve">you was telling you these things? And now you know what </w:t>
      </w:r>
      <w:r w:rsidRPr="00AB674E">
        <w:rPr>
          <w:rFonts w:ascii="Times New Roman" w:hAnsi="Times New Roman" w:cs="Times New Roman"/>
          <w:bCs/>
          <w:i/>
          <w:iCs/>
          <w:sz w:val="32"/>
          <w:szCs w:val="32"/>
        </w:rPr>
        <w:t>is</w:t>
      </w:r>
      <w:r w:rsidRPr="00AB674E">
        <w:rPr>
          <w:rFonts w:ascii="Times New Roman" w:hAnsi="Times New Roman" w:cs="Times New Roman"/>
          <w:bCs/>
          <w:sz w:val="32"/>
          <w:szCs w:val="32"/>
        </w:rPr>
        <w:t xml:space="preserve"> restraining, until </w:t>
      </w:r>
      <w:r w:rsidRPr="00AB674E">
        <w:rPr>
          <w:rFonts w:ascii="Times New Roman" w:hAnsi="Times New Roman" w:cs="Times New Roman"/>
          <w:b/>
          <w:sz w:val="32"/>
          <w:szCs w:val="32"/>
        </w:rPr>
        <w:t>his having been unveiled</w:t>
      </w:r>
      <w:r w:rsidRPr="00AB674E">
        <w:rPr>
          <w:rFonts w:ascii="Times New Roman" w:hAnsi="Times New Roman" w:cs="Times New Roman"/>
          <w:bCs/>
          <w:sz w:val="32"/>
          <w:szCs w:val="32"/>
        </w:rPr>
        <w:t xml:space="preserve"> (</w:t>
      </w:r>
      <w:r w:rsidRPr="00AB674E">
        <w:rPr>
          <w:rFonts w:ascii="Times New Roman" w:hAnsi="Times New Roman" w:cs="Times New Roman"/>
          <w:bCs/>
          <w:i/>
          <w:iCs/>
          <w:sz w:val="32"/>
          <w:szCs w:val="32"/>
        </w:rPr>
        <w:t>apokaluptō</w:t>
      </w:r>
      <w:r w:rsidRPr="00AB674E">
        <w:rPr>
          <w:rFonts w:ascii="Times New Roman" w:hAnsi="Times New Roman" w:cs="Times New Roman"/>
          <w:bCs/>
          <w:sz w:val="32"/>
          <w:szCs w:val="32"/>
        </w:rPr>
        <w:t xml:space="preserve">) in his own season. For </w:t>
      </w:r>
      <w:r w:rsidRPr="00AB674E">
        <w:rPr>
          <w:rFonts w:ascii="Times New Roman" w:hAnsi="Times New Roman" w:cs="Times New Roman"/>
          <w:b/>
          <w:sz w:val="32"/>
          <w:szCs w:val="32"/>
        </w:rPr>
        <w:t>the Secret of Lawlessness is already at work</w:t>
      </w:r>
      <w:r w:rsidRPr="00AB674E">
        <w:rPr>
          <w:rFonts w:ascii="Times New Roman" w:hAnsi="Times New Roman" w:cs="Times New Roman"/>
          <w:bCs/>
          <w:sz w:val="32"/>
          <w:szCs w:val="32"/>
        </w:rPr>
        <w:t xml:space="preserve">, only what is restraining now, until it should come out of </w:t>
      </w:r>
      <w:r w:rsidRPr="00AB674E">
        <w:rPr>
          <w:rFonts w:ascii="Times New Roman" w:hAnsi="Times New Roman" w:cs="Times New Roman"/>
          <w:bCs/>
          <w:i/>
          <w:iCs/>
          <w:sz w:val="32"/>
          <w:szCs w:val="32"/>
        </w:rPr>
        <w:t>the</w:t>
      </w:r>
      <w:r w:rsidRPr="00AB674E">
        <w:rPr>
          <w:rFonts w:ascii="Times New Roman" w:hAnsi="Times New Roman" w:cs="Times New Roman"/>
          <w:bCs/>
          <w:sz w:val="32"/>
          <w:szCs w:val="32"/>
        </w:rPr>
        <w:t xml:space="preserve"> midst. And then </w:t>
      </w:r>
      <w:r w:rsidRPr="00AB674E">
        <w:rPr>
          <w:rFonts w:ascii="Times New Roman" w:hAnsi="Times New Roman" w:cs="Times New Roman"/>
          <w:b/>
          <w:sz w:val="32"/>
          <w:szCs w:val="32"/>
        </w:rPr>
        <w:t>will be unveiled</w:t>
      </w:r>
      <w:r w:rsidRPr="00AB674E">
        <w:rPr>
          <w:rFonts w:ascii="Times New Roman" w:hAnsi="Times New Roman" w:cs="Times New Roman"/>
          <w:bCs/>
          <w:sz w:val="32"/>
          <w:szCs w:val="32"/>
        </w:rPr>
        <w:t xml:space="preserve"> (</w:t>
      </w:r>
      <w:r w:rsidRPr="00AB674E">
        <w:rPr>
          <w:rFonts w:ascii="Times New Roman" w:hAnsi="Times New Roman" w:cs="Times New Roman"/>
          <w:bCs/>
          <w:i/>
          <w:iCs/>
          <w:sz w:val="32"/>
          <w:szCs w:val="32"/>
        </w:rPr>
        <w:t>apokaluptō</w:t>
      </w:r>
      <w:r w:rsidRPr="00AB674E">
        <w:rPr>
          <w:rFonts w:ascii="Times New Roman" w:hAnsi="Times New Roman" w:cs="Times New Roman"/>
          <w:bCs/>
          <w:sz w:val="32"/>
          <w:szCs w:val="32"/>
        </w:rPr>
        <w:t xml:space="preserve">) </w:t>
      </w:r>
      <w:r w:rsidRPr="00AB674E">
        <w:rPr>
          <w:rFonts w:ascii="Times New Roman" w:hAnsi="Times New Roman" w:cs="Times New Roman"/>
          <w:b/>
          <w:sz w:val="32"/>
          <w:szCs w:val="32"/>
        </w:rPr>
        <w:t>the lawless one</w:t>
      </w:r>
      <w:r w:rsidRPr="00AB674E">
        <w:rPr>
          <w:rFonts w:ascii="Times New Roman" w:hAnsi="Times New Roman" w:cs="Times New Roman"/>
          <w:bCs/>
          <w:sz w:val="32"/>
          <w:szCs w:val="32"/>
        </w:rPr>
        <w:t xml:space="preserve">, whom </w:t>
      </w:r>
      <w:r w:rsidRPr="00AB674E">
        <w:rPr>
          <w:rFonts w:ascii="Times New Roman" w:hAnsi="Times New Roman" w:cs="Times New Roman"/>
          <w:b/>
          <w:sz w:val="32"/>
          <w:szCs w:val="32"/>
        </w:rPr>
        <w:t xml:space="preserve">the Lord Jesus will destroy by the breath of His mouth, and He will nullify by the shining forth of His </w:t>
      </w:r>
      <w:r w:rsidRPr="00AB674E">
        <w:rPr>
          <w:rFonts w:ascii="Times New Roman" w:hAnsi="Times New Roman" w:cs="Times New Roman"/>
          <w:b/>
          <w:i/>
          <w:iCs/>
          <w:sz w:val="32"/>
          <w:szCs w:val="32"/>
        </w:rPr>
        <w:t>Parousia</w:t>
      </w:r>
      <w:r w:rsidRPr="00AB674E">
        <w:rPr>
          <w:rFonts w:ascii="Times New Roman" w:hAnsi="Times New Roman" w:cs="Times New Roman"/>
          <w:bCs/>
          <w:sz w:val="32"/>
          <w:szCs w:val="32"/>
        </w:rPr>
        <w:t xml:space="preserve">. </w:t>
      </w:r>
      <w:r w:rsidRPr="00AB674E">
        <w:rPr>
          <w:rFonts w:ascii="Times New Roman" w:hAnsi="Times New Roman" w:cs="Times New Roman"/>
          <w:b/>
          <w:sz w:val="32"/>
          <w:szCs w:val="32"/>
        </w:rPr>
        <w:t xml:space="preserve">The </w:t>
      </w:r>
      <w:proofErr w:type="spellStart"/>
      <w:r w:rsidRPr="00AB674E">
        <w:rPr>
          <w:rFonts w:ascii="Times New Roman" w:hAnsi="Times New Roman" w:cs="Times New Roman"/>
          <w:b/>
          <w:i/>
          <w:iCs/>
          <w:sz w:val="32"/>
          <w:szCs w:val="32"/>
        </w:rPr>
        <w:t>parousia</w:t>
      </w:r>
      <w:proofErr w:type="spellEnd"/>
      <w:r w:rsidRPr="00AB674E">
        <w:rPr>
          <w:rFonts w:ascii="Times New Roman" w:hAnsi="Times New Roman" w:cs="Times New Roman"/>
          <w:b/>
          <w:sz w:val="32"/>
          <w:szCs w:val="32"/>
        </w:rPr>
        <w:t xml:space="preserve"> of him is according to </w:t>
      </w:r>
      <w:r w:rsidRPr="00AB674E">
        <w:rPr>
          <w:rFonts w:ascii="Times New Roman" w:hAnsi="Times New Roman" w:cs="Times New Roman"/>
          <w:bCs/>
          <w:i/>
          <w:iCs/>
          <w:sz w:val="32"/>
          <w:szCs w:val="32"/>
        </w:rPr>
        <w:t>the</w:t>
      </w:r>
      <w:r w:rsidRPr="00AB674E">
        <w:rPr>
          <w:rFonts w:ascii="Times New Roman" w:hAnsi="Times New Roman" w:cs="Times New Roman"/>
          <w:b/>
          <w:sz w:val="32"/>
          <w:szCs w:val="32"/>
        </w:rPr>
        <w:t xml:space="preserve"> in-working of Satan</w:t>
      </w:r>
      <w:r w:rsidRPr="00AB674E">
        <w:rPr>
          <w:rFonts w:ascii="Times New Roman" w:hAnsi="Times New Roman" w:cs="Times New Roman"/>
          <w:bCs/>
          <w:sz w:val="32"/>
          <w:szCs w:val="32"/>
        </w:rPr>
        <w:t xml:space="preserve">, by every power and signs and lying wonders, and by every deception of injustice to those perishing, because </w:t>
      </w:r>
      <w:r w:rsidRPr="00AB674E">
        <w:rPr>
          <w:rFonts w:ascii="Times New Roman" w:hAnsi="Times New Roman" w:cs="Times New Roman"/>
          <w:b/>
          <w:sz w:val="32"/>
          <w:szCs w:val="32"/>
        </w:rPr>
        <w:t>they received not the love of the truth for them to be saved</w:t>
      </w:r>
      <w:r w:rsidRPr="00AB674E">
        <w:rPr>
          <w:rFonts w:ascii="Times New Roman" w:hAnsi="Times New Roman" w:cs="Times New Roman"/>
          <w:bCs/>
          <w:sz w:val="32"/>
          <w:szCs w:val="32"/>
        </w:rPr>
        <w:t xml:space="preserve">. And on account of this God will send them an in-working of deception, for them to believe the lie, </w:t>
      </w:r>
      <w:r w:rsidRPr="00AB674E">
        <w:rPr>
          <w:rFonts w:ascii="Times New Roman" w:hAnsi="Times New Roman" w:cs="Times New Roman"/>
          <w:b/>
          <w:sz w:val="32"/>
          <w:szCs w:val="32"/>
        </w:rPr>
        <w:t>so that all who believed not the truth, but took pleasure in the injustice, might be judged</w:t>
      </w:r>
      <w:r w:rsidRPr="00AB674E">
        <w:rPr>
          <w:rFonts w:ascii="Times New Roman" w:hAnsi="Times New Roman" w:cs="Times New Roman"/>
          <w:bCs/>
          <w:sz w:val="32"/>
          <w:szCs w:val="32"/>
        </w:rPr>
        <w:t xml:space="preserve">.”     </w:t>
      </w:r>
    </w:p>
    <w:p w14:paraId="05F3F64D" w14:textId="25B38C13" w:rsidR="008957F6" w:rsidRPr="00AB674E" w:rsidRDefault="000E38E5" w:rsidP="00AB674E">
      <w:pPr>
        <w:pStyle w:val="ListParagraph"/>
        <w:widowControl w:val="0"/>
        <w:ind w:left="6840" w:firstLine="360"/>
        <w:contextualSpacing w:val="0"/>
        <w:rPr>
          <w:rFonts w:ascii="Times New Roman" w:hAnsi="Times New Roman" w:cs="Times New Roman"/>
          <w:bCs/>
          <w:sz w:val="32"/>
          <w:szCs w:val="32"/>
        </w:rPr>
      </w:pPr>
      <w:r w:rsidRPr="00AB674E">
        <w:rPr>
          <w:rFonts w:ascii="Times New Roman" w:hAnsi="Times New Roman" w:cs="Times New Roman"/>
          <w:bCs/>
          <w:sz w:val="32"/>
          <w:szCs w:val="32"/>
        </w:rPr>
        <w:t>2 Th.2:1-12</w:t>
      </w:r>
    </w:p>
    <w:p w14:paraId="05F3F64E" w14:textId="77777777" w:rsidR="008957F6" w:rsidRPr="00AB674E" w:rsidRDefault="008957F6" w:rsidP="00A20624">
      <w:pPr>
        <w:pStyle w:val="ListParagraph"/>
        <w:tabs>
          <w:tab w:val="right" w:pos="8640"/>
        </w:tabs>
        <w:ind w:left="0"/>
        <w:contextualSpacing w:val="0"/>
        <w:rPr>
          <w:rFonts w:ascii="Times New Roman" w:hAnsi="Times New Roman" w:cs="Times New Roman"/>
          <w:bCs/>
          <w:sz w:val="32"/>
          <w:szCs w:val="32"/>
        </w:rPr>
      </w:pPr>
      <w:r w:rsidRPr="00AB674E">
        <w:rPr>
          <w:rFonts w:ascii="Times New Roman" w:hAnsi="Times New Roman" w:cs="Times New Roman"/>
          <w:bCs/>
          <w:sz w:val="32"/>
          <w:szCs w:val="32"/>
        </w:rPr>
        <w:t xml:space="preserve">Paul’s warning here was not to look for the day of the Lord before the Man of Lawlessness was unveiled and the great apostasy that he will lead. There will be two </w:t>
      </w:r>
      <w:r w:rsidRPr="00AB674E">
        <w:rPr>
          <w:rFonts w:ascii="Times New Roman" w:hAnsi="Times New Roman" w:cs="Times New Roman"/>
          <w:bCs/>
          <w:i/>
          <w:iCs/>
          <w:sz w:val="32"/>
          <w:szCs w:val="32"/>
        </w:rPr>
        <w:t>apocalypse</w:t>
      </w:r>
      <w:r w:rsidRPr="00AB674E">
        <w:rPr>
          <w:rFonts w:ascii="Times New Roman" w:hAnsi="Times New Roman" w:cs="Times New Roman"/>
          <w:bCs/>
          <w:i/>
          <w:sz w:val="32"/>
          <w:szCs w:val="32"/>
        </w:rPr>
        <w:t>s</w:t>
      </w:r>
      <w:r w:rsidRPr="00AB674E">
        <w:rPr>
          <w:rFonts w:ascii="Times New Roman" w:hAnsi="Times New Roman" w:cs="Times New Roman"/>
          <w:bCs/>
          <w:sz w:val="32"/>
          <w:szCs w:val="32"/>
        </w:rPr>
        <w:t xml:space="preserve">, two </w:t>
      </w:r>
      <w:proofErr w:type="spellStart"/>
      <w:r w:rsidRPr="00AB674E">
        <w:rPr>
          <w:rFonts w:ascii="Times New Roman" w:hAnsi="Times New Roman" w:cs="Times New Roman"/>
          <w:bCs/>
          <w:i/>
          <w:iCs/>
          <w:sz w:val="32"/>
          <w:szCs w:val="32"/>
        </w:rPr>
        <w:t>parousia</w:t>
      </w:r>
      <w:r w:rsidRPr="00AB674E">
        <w:rPr>
          <w:rFonts w:ascii="Times New Roman" w:hAnsi="Times New Roman" w:cs="Times New Roman"/>
          <w:bCs/>
          <w:i/>
          <w:sz w:val="32"/>
          <w:szCs w:val="32"/>
        </w:rPr>
        <w:t>s</w:t>
      </w:r>
      <w:proofErr w:type="spellEnd"/>
      <w:r w:rsidRPr="00AB674E">
        <w:rPr>
          <w:rFonts w:ascii="Times New Roman" w:hAnsi="Times New Roman" w:cs="Times New Roman"/>
          <w:bCs/>
          <w:sz w:val="32"/>
          <w:szCs w:val="32"/>
        </w:rPr>
        <w:t xml:space="preserve">, </w:t>
      </w:r>
      <w:r w:rsidR="00433E79" w:rsidRPr="00AB674E">
        <w:rPr>
          <w:rFonts w:ascii="Times New Roman" w:hAnsi="Times New Roman" w:cs="Times New Roman"/>
          <w:bCs/>
          <w:sz w:val="32"/>
          <w:szCs w:val="32"/>
        </w:rPr>
        <w:t xml:space="preserve">the lie and the truth, </w:t>
      </w:r>
      <w:r w:rsidRPr="00AB674E">
        <w:rPr>
          <w:rFonts w:ascii="Times New Roman" w:hAnsi="Times New Roman" w:cs="Times New Roman"/>
          <w:bCs/>
          <w:sz w:val="32"/>
          <w:szCs w:val="32"/>
        </w:rPr>
        <w:t xml:space="preserve">and </w:t>
      </w:r>
      <w:r w:rsidR="00433E79" w:rsidRPr="00AB674E">
        <w:rPr>
          <w:rFonts w:ascii="Times New Roman" w:hAnsi="Times New Roman" w:cs="Times New Roman"/>
          <w:bCs/>
          <w:sz w:val="32"/>
          <w:szCs w:val="32"/>
        </w:rPr>
        <w:t xml:space="preserve">the </w:t>
      </w:r>
      <w:r w:rsidRPr="00AB674E">
        <w:rPr>
          <w:rFonts w:ascii="Times New Roman" w:hAnsi="Times New Roman" w:cs="Times New Roman"/>
          <w:bCs/>
          <w:sz w:val="32"/>
          <w:szCs w:val="32"/>
        </w:rPr>
        <w:t>two men – first the Lawless One, then the Righteous One. These are to occur in rapid succession, as Daniel</w:t>
      </w:r>
      <w:r w:rsidR="00A20624" w:rsidRPr="00AB674E">
        <w:rPr>
          <w:rFonts w:ascii="Times New Roman" w:hAnsi="Times New Roman" w:cs="Times New Roman"/>
          <w:bCs/>
          <w:sz w:val="32"/>
          <w:szCs w:val="32"/>
        </w:rPr>
        <w:t xml:space="preserve"> (9:27)</w:t>
      </w:r>
      <w:r w:rsidRPr="00AB674E">
        <w:rPr>
          <w:rFonts w:ascii="Times New Roman" w:hAnsi="Times New Roman" w:cs="Times New Roman"/>
          <w:bCs/>
          <w:sz w:val="32"/>
          <w:szCs w:val="32"/>
        </w:rPr>
        <w:t xml:space="preserve"> and the Olivet Discourse</w:t>
      </w:r>
      <w:r w:rsidR="00A20624" w:rsidRPr="00AB674E">
        <w:rPr>
          <w:rFonts w:ascii="Times New Roman" w:hAnsi="Times New Roman" w:cs="Times New Roman"/>
          <w:bCs/>
          <w:sz w:val="32"/>
          <w:szCs w:val="32"/>
        </w:rPr>
        <w:t xml:space="preserve"> (Mat.24:22)</w:t>
      </w:r>
      <w:r w:rsidRPr="00AB674E">
        <w:rPr>
          <w:rFonts w:ascii="Times New Roman" w:hAnsi="Times New Roman" w:cs="Times New Roman"/>
          <w:bCs/>
          <w:sz w:val="32"/>
          <w:szCs w:val="32"/>
        </w:rPr>
        <w:t xml:space="preserve"> have informed us. </w:t>
      </w:r>
      <w:r w:rsidR="00F7324D" w:rsidRPr="00AB674E">
        <w:rPr>
          <w:rFonts w:ascii="Times New Roman" w:hAnsi="Times New Roman" w:cs="Times New Roman"/>
          <w:bCs/>
          <w:sz w:val="32"/>
          <w:szCs w:val="32"/>
        </w:rPr>
        <w:t xml:space="preserve">Then, finally, the Righteous One will judge </w:t>
      </w:r>
      <w:r w:rsidR="00AE2219" w:rsidRPr="00AB674E">
        <w:rPr>
          <w:rFonts w:ascii="Times New Roman" w:hAnsi="Times New Roman" w:cs="Times New Roman"/>
          <w:bCs/>
          <w:sz w:val="32"/>
          <w:szCs w:val="32"/>
        </w:rPr>
        <w:t xml:space="preserve">all </w:t>
      </w:r>
      <w:r w:rsidR="00F7324D" w:rsidRPr="00AB674E">
        <w:rPr>
          <w:rFonts w:ascii="Times New Roman" w:hAnsi="Times New Roman" w:cs="Times New Roman"/>
          <w:bCs/>
          <w:sz w:val="32"/>
          <w:szCs w:val="32"/>
        </w:rPr>
        <w:t xml:space="preserve">the lawless. </w:t>
      </w:r>
      <w:r w:rsidRPr="00AB674E">
        <w:rPr>
          <w:rFonts w:ascii="Times New Roman" w:hAnsi="Times New Roman" w:cs="Times New Roman"/>
          <w:bCs/>
          <w:sz w:val="32"/>
          <w:szCs w:val="32"/>
        </w:rPr>
        <w:t>Apparently, some Thessalonians were jumping the gun in their expectation of the day of the Lord</w:t>
      </w:r>
      <w:r w:rsidR="00F7324D" w:rsidRPr="00AB674E">
        <w:rPr>
          <w:rFonts w:ascii="Times New Roman" w:hAnsi="Times New Roman" w:cs="Times New Roman"/>
          <w:bCs/>
          <w:sz w:val="32"/>
          <w:szCs w:val="32"/>
        </w:rPr>
        <w:t xml:space="preserve">. But where is the expectation of centuries of peace and light in this text? It is absent, because no one was expecting any such thing – that is, until </w:t>
      </w:r>
      <w:r w:rsidR="00F7324D" w:rsidRPr="00AB674E">
        <w:rPr>
          <w:rFonts w:ascii="Times New Roman" w:hAnsi="Times New Roman" w:cs="Times New Roman"/>
          <w:bCs/>
          <w:i/>
          <w:iCs/>
          <w:sz w:val="32"/>
          <w:szCs w:val="32"/>
        </w:rPr>
        <w:t>after</w:t>
      </w:r>
      <w:r w:rsidR="00F7324D" w:rsidRPr="00AB674E">
        <w:rPr>
          <w:rFonts w:ascii="Times New Roman" w:hAnsi="Times New Roman" w:cs="Times New Roman"/>
          <w:bCs/>
          <w:sz w:val="32"/>
          <w:szCs w:val="32"/>
        </w:rPr>
        <w:t xml:space="preserve"> the time of testing, which was their </w:t>
      </w:r>
      <w:r w:rsidR="00433E79" w:rsidRPr="00AB674E">
        <w:rPr>
          <w:rFonts w:ascii="Times New Roman" w:hAnsi="Times New Roman" w:cs="Times New Roman"/>
          <w:bCs/>
          <w:sz w:val="32"/>
          <w:szCs w:val="32"/>
        </w:rPr>
        <w:t xml:space="preserve">great </w:t>
      </w:r>
      <w:r w:rsidR="00F7324D" w:rsidRPr="00AB674E">
        <w:rPr>
          <w:rFonts w:ascii="Times New Roman" w:hAnsi="Times New Roman" w:cs="Times New Roman"/>
          <w:bCs/>
          <w:sz w:val="32"/>
          <w:szCs w:val="32"/>
        </w:rPr>
        <w:t>focus during Acts.</w:t>
      </w:r>
      <w:r w:rsidR="00433E79" w:rsidRPr="00AB674E">
        <w:rPr>
          <w:rFonts w:ascii="Times New Roman" w:hAnsi="Times New Roman" w:cs="Times New Roman"/>
          <w:bCs/>
          <w:sz w:val="32"/>
          <w:szCs w:val="32"/>
        </w:rPr>
        <w:t xml:space="preserve"> Also note Paul’s commands to shun certain ones who kept not the word which they had received (2 Th.3:6,14). Because a great apostasy was coming, this was a time of </w:t>
      </w:r>
      <w:r w:rsidR="00B65025" w:rsidRPr="00AB674E">
        <w:rPr>
          <w:rFonts w:ascii="Times New Roman" w:hAnsi="Times New Roman" w:cs="Times New Roman"/>
          <w:bCs/>
          <w:sz w:val="32"/>
          <w:szCs w:val="32"/>
        </w:rPr>
        <w:t xml:space="preserve">discerning </w:t>
      </w:r>
      <w:r w:rsidR="00AE08FA" w:rsidRPr="00AB674E">
        <w:rPr>
          <w:rFonts w:ascii="Times New Roman" w:hAnsi="Times New Roman" w:cs="Times New Roman"/>
          <w:bCs/>
          <w:sz w:val="32"/>
          <w:szCs w:val="32"/>
        </w:rPr>
        <w:t xml:space="preserve">among </w:t>
      </w:r>
      <w:r w:rsidR="00A20624" w:rsidRPr="00AB674E">
        <w:rPr>
          <w:rFonts w:ascii="Times New Roman" w:hAnsi="Times New Roman" w:cs="Times New Roman"/>
          <w:bCs/>
          <w:sz w:val="32"/>
          <w:szCs w:val="32"/>
        </w:rPr>
        <w:t>t</w:t>
      </w:r>
      <w:r w:rsidR="00B65025" w:rsidRPr="00AB674E">
        <w:rPr>
          <w:rFonts w:ascii="Times New Roman" w:hAnsi="Times New Roman" w:cs="Times New Roman"/>
          <w:bCs/>
          <w:sz w:val="32"/>
          <w:szCs w:val="32"/>
        </w:rPr>
        <w:t xml:space="preserve">hose who called themselves “Christian”, </w:t>
      </w:r>
      <w:r w:rsidR="00DA0B50" w:rsidRPr="00AB674E">
        <w:rPr>
          <w:rFonts w:ascii="Times New Roman" w:hAnsi="Times New Roman" w:cs="Times New Roman"/>
          <w:bCs/>
          <w:sz w:val="32"/>
          <w:szCs w:val="32"/>
        </w:rPr>
        <w:t xml:space="preserve">a time of division, </w:t>
      </w:r>
      <w:r w:rsidR="00B65025" w:rsidRPr="00AB674E">
        <w:rPr>
          <w:rFonts w:ascii="Times New Roman" w:hAnsi="Times New Roman" w:cs="Times New Roman"/>
          <w:bCs/>
          <w:sz w:val="32"/>
          <w:szCs w:val="32"/>
        </w:rPr>
        <w:t xml:space="preserve">and a time of </w:t>
      </w:r>
      <w:r w:rsidR="00433E79" w:rsidRPr="00AB674E">
        <w:rPr>
          <w:rFonts w:ascii="Times New Roman" w:hAnsi="Times New Roman" w:cs="Times New Roman"/>
          <w:bCs/>
          <w:sz w:val="32"/>
          <w:szCs w:val="32"/>
        </w:rPr>
        <w:t>choosing up sides.</w:t>
      </w:r>
    </w:p>
    <w:p w14:paraId="05F3F64F" w14:textId="77777777" w:rsidR="00F7324D" w:rsidRPr="00AB674E" w:rsidRDefault="00433E79" w:rsidP="00522EA5">
      <w:pPr>
        <w:pStyle w:val="ListParagraph"/>
        <w:tabs>
          <w:tab w:val="right" w:pos="8640"/>
        </w:tabs>
        <w:ind w:left="360"/>
        <w:contextualSpacing w:val="0"/>
        <w:rPr>
          <w:rFonts w:ascii="Times New Roman" w:hAnsi="Times New Roman" w:cs="Times New Roman"/>
          <w:bCs/>
          <w:sz w:val="32"/>
          <w:szCs w:val="32"/>
        </w:rPr>
      </w:pPr>
      <w:r w:rsidRPr="00AB674E">
        <w:rPr>
          <w:rFonts w:ascii="Times New Roman" w:hAnsi="Times New Roman" w:cs="Times New Roman"/>
          <w:bCs/>
          <w:sz w:val="32"/>
          <w:szCs w:val="32"/>
        </w:rPr>
        <w:lastRenderedPageBreak/>
        <w:t>“</w:t>
      </w:r>
      <w:r w:rsidR="00522EA5" w:rsidRPr="00AB674E">
        <w:rPr>
          <w:rFonts w:ascii="Times New Roman" w:hAnsi="Times New Roman" w:cs="Times New Roman"/>
          <w:b/>
          <w:sz w:val="32"/>
          <w:szCs w:val="32"/>
          <w:u w:val="single"/>
        </w:rPr>
        <w:t xml:space="preserve">At </w:t>
      </w:r>
      <w:r w:rsidR="008E7CBE" w:rsidRPr="00AB674E">
        <w:rPr>
          <w:rFonts w:ascii="Times New Roman" w:hAnsi="Times New Roman" w:cs="Times New Roman"/>
          <w:b/>
          <w:sz w:val="32"/>
          <w:szCs w:val="32"/>
          <w:u w:val="single"/>
        </w:rPr>
        <w:t xml:space="preserve">these </w:t>
      </w:r>
      <w:r w:rsidR="00522EA5" w:rsidRPr="00AB674E">
        <w:rPr>
          <w:rFonts w:ascii="Times New Roman" w:hAnsi="Times New Roman" w:cs="Times New Roman"/>
          <w:b/>
          <w:sz w:val="32"/>
          <w:szCs w:val="32"/>
          <w:u w:val="single"/>
        </w:rPr>
        <w:t xml:space="preserve">last </w:t>
      </w:r>
      <w:r w:rsidR="008E7CBE" w:rsidRPr="00AB674E">
        <w:rPr>
          <w:rFonts w:ascii="Times New Roman" w:hAnsi="Times New Roman" w:cs="Times New Roman"/>
          <w:b/>
          <w:sz w:val="32"/>
          <w:szCs w:val="32"/>
          <w:u w:val="single"/>
        </w:rPr>
        <w:t>days</w:t>
      </w:r>
      <w:r w:rsidR="008E7CBE" w:rsidRPr="00AB674E">
        <w:rPr>
          <w:rFonts w:ascii="Times New Roman" w:hAnsi="Times New Roman" w:cs="Times New Roman"/>
          <w:bCs/>
          <w:sz w:val="32"/>
          <w:szCs w:val="32"/>
        </w:rPr>
        <w:t xml:space="preserve"> spoke to us by a Son, Whom He appointed </w:t>
      </w:r>
      <w:r w:rsidR="008E7CBE" w:rsidRPr="00AB674E">
        <w:rPr>
          <w:rFonts w:ascii="Times New Roman" w:hAnsi="Times New Roman" w:cs="Times New Roman"/>
          <w:bCs/>
          <w:sz w:val="32"/>
          <w:szCs w:val="32"/>
          <w:u w:val="single"/>
        </w:rPr>
        <w:t>Heir</w:t>
      </w:r>
      <w:r w:rsidR="008E7CBE" w:rsidRPr="00AB674E">
        <w:rPr>
          <w:rFonts w:ascii="Times New Roman" w:hAnsi="Times New Roman" w:cs="Times New Roman"/>
          <w:bCs/>
          <w:sz w:val="32"/>
          <w:szCs w:val="32"/>
        </w:rPr>
        <w:t xml:space="preserve"> of all things”    Heb.1:2</w:t>
      </w:r>
    </w:p>
    <w:p w14:paraId="05F3F650" w14:textId="77777777" w:rsidR="00320608" w:rsidRPr="00AB674E" w:rsidRDefault="008E7CBE" w:rsidP="00522EA5">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The expression, “</w:t>
      </w:r>
      <w:r w:rsidR="00522EA5" w:rsidRPr="00AB674E">
        <w:rPr>
          <w:rFonts w:ascii="Times New Roman" w:hAnsi="Times New Roman" w:cs="Times New Roman"/>
          <w:sz w:val="32"/>
          <w:szCs w:val="32"/>
          <w:u w:val="single"/>
        </w:rPr>
        <w:t>at</w:t>
      </w:r>
      <w:r w:rsidRPr="00AB674E">
        <w:rPr>
          <w:rFonts w:ascii="Times New Roman" w:hAnsi="Times New Roman" w:cs="Times New Roman"/>
          <w:sz w:val="32"/>
          <w:szCs w:val="32"/>
          <w:u w:val="single"/>
        </w:rPr>
        <w:t xml:space="preserve"> these last days</w:t>
      </w:r>
      <w:r w:rsidRPr="00AB674E">
        <w:rPr>
          <w:rFonts w:ascii="Times New Roman" w:hAnsi="Times New Roman" w:cs="Times New Roman"/>
          <w:sz w:val="32"/>
          <w:szCs w:val="32"/>
        </w:rPr>
        <w:t>”, is</w:t>
      </w:r>
      <w:r w:rsidR="00723075" w:rsidRPr="00AB674E">
        <w:rPr>
          <w:rFonts w:ascii="Times New Roman" w:hAnsi="Times New Roman" w:cs="Times New Roman"/>
          <w:sz w:val="32"/>
          <w:szCs w:val="32"/>
        </w:rPr>
        <w:t xml:space="preserve"> Gk.</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 xml:space="preserve">ep’ </w:t>
      </w:r>
      <w:proofErr w:type="spellStart"/>
      <w:r w:rsidRPr="00AB674E">
        <w:rPr>
          <w:rFonts w:ascii="Times New Roman" w:hAnsi="Times New Roman" w:cs="Times New Roman"/>
          <w:i/>
          <w:iCs/>
          <w:sz w:val="32"/>
          <w:szCs w:val="32"/>
        </w:rPr>
        <w:t>eschatōn</w:t>
      </w:r>
      <w:proofErr w:type="spellEnd"/>
      <w:r w:rsidRPr="00AB674E">
        <w:rPr>
          <w:rFonts w:ascii="Times New Roman" w:hAnsi="Times New Roman" w:cs="Times New Roman"/>
          <w:i/>
          <w:iCs/>
          <w:sz w:val="32"/>
          <w:szCs w:val="32"/>
        </w:rPr>
        <w:t xml:space="preserve"> </w:t>
      </w:r>
      <w:proofErr w:type="spellStart"/>
      <w:r w:rsidRPr="00AB674E">
        <w:rPr>
          <w:rFonts w:ascii="Times New Roman" w:hAnsi="Times New Roman" w:cs="Times New Roman"/>
          <w:i/>
          <w:iCs/>
          <w:sz w:val="32"/>
          <w:szCs w:val="32"/>
        </w:rPr>
        <w:t>hēmerōn</w:t>
      </w:r>
      <w:proofErr w:type="spellEnd"/>
      <w:r w:rsidRPr="00AB674E">
        <w:rPr>
          <w:rFonts w:ascii="Times New Roman" w:hAnsi="Times New Roman" w:cs="Times New Roman"/>
          <w:i/>
          <w:iCs/>
          <w:sz w:val="32"/>
          <w:szCs w:val="32"/>
        </w:rPr>
        <w:t xml:space="preserve"> </w:t>
      </w:r>
      <w:proofErr w:type="spellStart"/>
      <w:r w:rsidRPr="00AB674E">
        <w:rPr>
          <w:rFonts w:ascii="Times New Roman" w:hAnsi="Times New Roman" w:cs="Times New Roman"/>
          <w:i/>
          <w:iCs/>
          <w:sz w:val="32"/>
          <w:szCs w:val="32"/>
          <w:u w:val="single"/>
        </w:rPr>
        <w:t>toutōn</w:t>
      </w:r>
      <w:proofErr w:type="spellEnd"/>
      <w:r w:rsidRPr="00AB674E">
        <w:rPr>
          <w:rFonts w:ascii="Times New Roman" w:hAnsi="Times New Roman" w:cs="Times New Roman"/>
          <w:sz w:val="32"/>
          <w:szCs w:val="32"/>
        </w:rPr>
        <w:t>. This same expression, without the emphatic “</w:t>
      </w:r>
      <w:r w:rsidRPr="00AB674E">
        <w:rPr>
          <w:rFonts w:ascii="Times New Roman" w:hAnsi="Times New Roman" w:cs="Times New Roman"/>
          <w:sz w:val="32"/>
          <w:szCs w:val="32"/>
          <w:u w:val="single"/>
        </w:rPr>
        <w:t>these</w:t>
      </w:r>
      <w:r w:rsidRPr="00AB674E">
        <w:rPr>
          <w:rFonts w:ascii="Times New Roman" w:hAnsi="Times New Roman" w:cs="Times New Roman"/>
          <w:sz w:val="32"/>
          <w:szCs w:val="32"/>
        </w:rPr>
        <w:t>”, is found in</w:t>
      </w:r>
      <w:r w:rsidR="00320608" w:rsidRPr="00AB674E">
        <w:rPr>
          <w:rFonts w:ascii="Times New Roman" w:hAnsi="Times New Roman" w:cs="Times New Roman"/>
          <w:sz w:val="32"/>
          <w:szCs w:val="32"/>
        </w:rPr>
        <w:t>:</w:t>
      </w:r>
    </w:p>
    <w:p w14:paraId="05F3F651" w14:textId="77777777" w:rsidR="00320608" w:rsidRPr="00AB674E" w:rsidRDefault="008E7CBE" w:rsidP="00320608">
      <w:pPr>
        <w:pStyle w:val="ListParagraph"/>
        <w:numPr>
          <w:ilvl w:val="0"/>
          <w:numId w:val="174"/>
        </w:num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 </w:t>
      </w:r>
      <w:r w:rsidRPr="00AB674E">
        <w:rPr>
          <w:rFonts w:ascii="Times New Roman" w:hAnsi="Times New Roman" w:cs="Times New Roman"/>
          <w:i/>
          <w:iCs/>
          <w:sz w:val="32"/>
          <w:szCs w:val="32"/>
        </w:rPr>
        <w:t>LXX</w:t>
      </w:r>
      <w:r w:rsidRPr="00AB674E">
        <w:rPr>
          <w:rFonts w:ascii="Times New Roman" w:hAnsi="Times New Roman" w:cs="Times New Roman"/>
          <w:sz w:val="32"/>
          <w:szCs w:val="32"/>
        </w:rPr>
        <w:t xml:space="preserve"> in Balaam’s prophecy against Edom (Num.24:14), </w:t>
      </w:r>
    </w:p>
    <w:p w14:paraId="05F3F652" w14:textId="77777777" w:rsidR="00320608" w:rsidRPr="00AB674E" w:rsidRDefault="00E373C7" w:rsidP="00320608">
      <w:pPr>
        <w:pStyle w:val="ListParagraph"/>
        <w:numPr>
          <w:ilvl w:val="0"/>
          <w:numId w:val="174"/>
        </w:num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in Moses’ general prophecy against the disobedience of Israel (Deu.4:30), </w:t>
      </w:r>
    </w:p>
    <w:p w14:paraId="05F3F653" w14:textId="77777777" w:rsidR="00320608" w:rsidRPr="00AB674E" w:rsidRDefault="00E373C7" w:rsidP="00320608">
      <w:pPr>
        <w:pStyle w:val="ListParagraph"/>
        <w:numPr>
          <w:ilvl w:val="0"/>
          <w:numId w:val="174"/>
        </w:num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in Israel’s return to Yahweh and seeking “David their king” (Hos.3:5), </w:t>
      </w:r>
    </w:p>
    <w:p w14:paraId="05F3F654" w14:textId="77777777" w:rsidR="00320608" w:rsidRPr="00AB674E" w:rsidRDefault="00E373C7" w:rsidP="00320608">
      <w:pPr>
        <w:pStyle w:val="ListParagraph"/>
        <w:numPr>
          <w:ilvl w:val="0"/>
          <w:numId w:val="174"/>
        </w:num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and twice in Daniel’s exposition of Nebuchadrezzar’s dream (Dan.2:28, 45). </w:t>
      </w:r>
    </w:p>
    <w:p w14:paraId="05F3F655" w14:textId="77777777" w:rsidR="00107BB6" w:rsidRPr="00AB674E" w:rsidRDefault="00E373C7" w:rsidP="00320608">
      <w:pPr>
        <w:tabs>
          <w:tab w:val="right" w:pos="8640"/>
        </w:tabs>
        <w:ind w:left="50"/>
        <w:rPr>
          <w:rFonts w:ascii="Times New Roman" w:hAnsi="Times New Roman" w:cs="Times New Roman"/>
          <w:sz w:val="32"/>
          <w:szCs w:val="32"/>
        </w:rPr>
      </w:pPr>
      <w:r w:rsidRPr="00AB674E">
        <w:rPr>
          <w:rFonts w:ascii="Times New Roman" w:hAnsi="Times New Roman" w:cs="Times New Roman"/>
          <w:sz w:val="32"/>
          <w:szCs w:val="32"/>
        </w:rPr>
        <w:t>Peter also describes it as a time of scoffers (2 Pet.3:3), and by continuing his argument into the day of the Lord coming as a thief (3:10), he implied th</w:t>
      </w:r>
      <w:r w:rsidR="00AE2219" w:rsidRPr="00AB674E">
        <w:rPr>
          <w:rFonts w:ascii="Times New Roman" w:hAnsi="Times New Roman" w:cs="Times New Roman"/>
          <w:sz w:val="32"/>
          <w:szCs w:val="32"/>
        </w:rPr>
        <w:t>ose</w:t>
      </w:r>
      <w:r w:rsidRPr="00AB674E">
        <w:rPr>
          <w:rFonts w:ascii="Times New Roman" w:hAnsi="Times New Roman" w:cs="Times New Roman"/>
          <w:sz w:val="32"/>
          <w:szCs w:val="32"/>
        </w:rPr>
        <w:t xml:space="preserve"> </w:t>
      </w:r>
      <w:r w:rsidR="00320608" w:rsidRPr="00AB674E">
        <w:rPr>
          <w:rFonts w:ascii="Times New Roman" w:hAnsi="Times New Roman" w:cs="Times New Roman"/>
          <w:sz w:val="32"/>
          <w:szCs w:val="32"/>
        </w:rPr>
        <w:t>“</w:t>
      </w:r>
      <w:r w:rsidR="00AE2219" w:rsidRPr="00AB674E">
        <w:rPr>
          <w:rFonts w:ascii="Times New Roman" w:hAnsi="Times New Roman" w:cs="Times New Roman"/>
          <w:sz w:val="32"/>
          <w:szCs w:val="32"/>
        </w:rPr>
        <w:t xml:space="preserve">last </w:t>
      </w:r>
      <w:r w:rsidRPr="00AB674E">
        <w:rPr>
          <w:rFonts w:ascii="Times New Roman" w:hAnsi="Times New Roman" w:cs="Times New Roman"/>
          <w:sz w:val="32"/>
          <w:szCs w:val="32"/>
        </w:rPr>
        <w:t>day</w:t>
      </w:r>
      <w:r w:rsidR="00AE2219" w:rsidRPr="00AB674E">
        <w:rPr>
          <w:rFonts w:ascii="Times New Roman" w:hAnsi="Times New Roman" w:cs="Times New Roman"/>
          <w:sz w:val="32"/>
          <w:szCs w:val="32"/>
        </w:rPr>
        <w:t>s</w:t>
      </w:r>
      <w:r w:rsidR="00320608" w:rsidRPr="00AB674E">
        <w:rPr>
          <w:rFonts w:ascii="Times New Roman" w:hAnsi="Times New Roman" w:cs="Times New Roman"/>
          <w:sz w:val="32"/>
          <w:szCs w:val="32"/>
        </w:rPr>
        <w:t>”</w:t>
      </w:r>
      <w:r w:rsidRPr="00AB674E">
        <w:rPr>
          <w:rFonts w:ascii="Times New Roman" w:hAnsi="Times New Roman" w:cs="Times New Roman"/>
          <w:sz w:val="32"/>
          <w:szCs w:val="32"/>
        </w:rPr>
        <w:t xml:space="preserve"> w</w:t>
      </w:r>
      <w:r w:rsidR="00AE2219" w:rsidRPr="00AB674E">
        <w:rPr>
          <w:rFonts w:ascii="Times New Roman" w:hAnsi="Times New Roman" w:cs="Times New Roman"/>
          <w:sz w:val="32"/>
          <w:szCs w:val="32"/>
        </w:rPr>
        <w:t>ere</w:t>
      </w:r>
      <w:r w:rsidRPr="00AB674E">
        <w:rPr>
          <w:rFonts w:ascii="Times New Roman" w:hAnsi="Times New Roman" w:cs="Times New Roman"/>
          <w:sz w:val="32"/>
          <w:szCs w:val="32"/>
        </w:rPr>
        <w:t xml:space="preserve"> </w:t>
      </w:r>
      <w:r w:rsidR="00A66BF0" w:rsidRPr="00AB674E">
        <w:rPr>
          <w:rFonts w:ascii="Times New Roman" w:hAnsi="Times New Roman" w:cs="Times New Roman"/>
          <w:sz w:val="32"/>
          <w:szCs w:val="32"/>
        </w:rPr>
        <w:t xml:space="preserve">already </w:t>
      </w:r>
      <w:r w:rsidRPr="00AB674E">
        <w:rPr>
          <w:rFonts w:ascii="Times New Roman" w:hAnsi="Times New Roman" w:cs="Times New Roman"/>
          <w:sz w:val="32"/>
          <w:szCs w:val="32"/>
        </w:rPr>
        <w:t xml:space="preserve">present. </w:t>
      </w:r>
    </w:p>
    <w:p w14:paraId="05F3F656" w14:textId="77777777" w:rsidR="00527685" w:rsidRPr="00AB674E" w:rsidRDefault="00527685" w:rsidP="00527685">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You in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beginning, Lord, founded the earth, and the heavens are works of Your hands. They will perish, but You continue, and all will grow old as a garment, and </w:t>
      </w:r>
      <w:r w:rsidRPr="00AB674E">
        <w:rPr>
          <w:rFonts w:ascii="Times New Roman" w:hAnsi="Times New Roman" w:cs="Times New Roman"/>
          <w:b/>
          <w:bCs/>
          <w:sz w:val="32"/>
          <w:szCs w:val="32"/>
        </w:rPr>
        <w:t xml:space="preserve">like a cloak You will </w:t>
      </w:r>
      <w:r w:rsidRPr="00AB674E">
        <w:rPr>
          <w:rFonts w:ascii="Times New Roman" w:hAnsi="Times New Roman" w:cs="Times New Roman"/>
          <w:b/>
          <w:bCs/>
          <w:sz w:val="32"/>
          <w:szCs w:val="32"/>
          <w:u w:val="single"/>
        </w:rPr>
        <w:t>roll</w:t>
      </w:r>
      <w:r w:rsidRPr="00AB674E">
        <w:rPr>
          <w:rFonts w:ascii="Times New Roman" w:hAnsi="Times New Roman" w:cs="Times New Roman"/>
          <w:b/>
          <w:bCs/>
          <w:sz w:val="32"/>
          <w:szCs w:val="32"/>
        </w:rPr>
        <w:t xml:space="preserve"> them </w:t>
      </w:r>
      <w:r w:rsidRPr="00AB674E">
        <w:rPr>
          <w:rFonts w:ascii="Times New Roman" w:hAnsi="Times New Roman" w:cs="Times New Roman"/>
          <w:b/>
          <w:bCs/>
          <w:sz w:val="32"/>
          <w:szCs w:val="32"/>
          <w:u w:val="single"/>
        </w:rPr>
        <w:t>up</w:t>
      </w:r>
      <w:r w:rsidRPr="00AB674E">
        <w:rPr>
          <w:rFonts w:ascii="Times New Roman" w:hAnsi="Times New Roman" w:cs="Times New Roman"/>
          <w:sz w:val="32"/>
          <w:szCs w:val="32"/>
        </w:rPr>
        <w:t>. As a garment they will even be changed, but You are the same and Your years will not fail.”     Heb.1:10-12</w:t>
      </w:r>
    </w:p>
    <w:p w14:paraId="05F3F657" w14:textId="77777777" w:rsidR="00527685" w:rsidRPr="00AB674E" w:rsidRDefault="00527685" w:rsidP="00AE2219">
      <w:pPr>
        <w:tabs>
          <w:tab w:val="right" w:pos="8640"/>
        </w:tabs>
        <w:rPr>
          <w:rFonts w:ascii="Times New Roman" w:hAnsi="Times New Roman" w:cs="Times New Roman"/>
          <w:sz w:val="32"/>
          <w:szCs w:val="32"/>
        </w:rPr>
      </w:pPr>
      <w:r w:rsidRPr="00AB674E">
        <w:rPr>
          <w:rFonts w:ascii="Times New Roman" w:hAnsi="Times New Roman" w:cs="Times New Roman"/>
          <w:sz w:val="32"/>
          <w:szCs w:val="32"/>
        </w:rPr>
        <w:t>While this Hebrews text does not specify a time, here is where comparative analysis pays off. “</w:t>
      </w:r>
      <w:r w:rsidRPr="00AB674E">
        <w:rPr>
          <w:rFonts w:ascii="Times New Roman" w:hAnsi="Times New Roman" w:cs="Times New Roman"/>
          <w:sz w:val="32"/>
          <w:szCs w:val="32"/>
          <w:u w:val="single"/>
        </w:rPr>
        <w:t>Roll up</w:t>
      </w:r>
      <w:r w:rsidRPr="00AB674E">
        <w:rPr>
          <w:rFonts w:ascii="Times New Roman" w:hAnsi="Times New Roman" w:cs="Times New Roman"/>
          <w:sz w:val="32"/>
          <w:szCs w:val="32"/>
        </w:rPr>
        <w:t>” (</w:t>
      </w:r>
      <w:r w:rsidR="00AE2219" w:rsidRPr="00AB674E">
        <w:rPr>
          <w:rFonts w:ascii="Times New Roman" w:hAnsi="Times New Roman" w:cs="Times New Roman"/>
          <w:sz w:val="32"/>
          <w:szCs w:val="32"/>
        </w:rPr>
        <w:t>Gk.</w:t>
      </w:r>
      <w:r w:rsidR="00DC6F0B" w:rsidRPr="00AB674E">
        <w:rPr>
          <w:rFonts w:ascii="Times New Roman" w:hAnsi="Times New Roman" w:cs="Times New Roman"/>
          <w:sz w:val="32"/>
          <w:szCs w:val="32"/>
        </w:rPr>
        <w:t xml:space="preserve"> </w:t>
      </w:r>
      <w:proofErr w:type="spellStart"/>
      <w:r w:rsidRPr="00AB674E">
        <w:rPr>
          <w:rFonts w:ascii="Times New Roman" w:hAnsi="Times New Roman" w:cs="Times New Roman"/>
          <w:i/>
          <w:iCs/>
          <w:sz w:val="32"/>
          <w:szCs w:val="32"/>
        </w:rPr>
        <w:t>elissō</w:t>
      </w:r>
      <w:proofErr w:type="spellEnd"/>
      <w:r w:rsidRPr="00AB674E">
        <w:rPr>
          <w:rFonts w:ascii="Times New Roman" w:hAnsi="Times New Roman" w:cs="Times New Roman"/>
          <w:sz w:val="32"/>
          <w:szCs w:val="32"/>
        </w:rPr>
        <w:t>) is found elsewhere here:</w:t>
      </w:r>
    </w:p>
    <w:p w14:paraId="05F3F658" w14:textId="77777777" w:rsidR="0050429B" w:rsidRPr="00AB674E" w:rsidRDefault="00527685" w:rsidP="0050429B">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FF7586" w:rsidRPr="00AB674E">
        <w:rPr>
          <w:rFonts w:ascii="Times New Roman" w:hAnsi="Times New Roman" w:cs="Times New Roman"/>
          <w:sz w:val="32"/>
          <w:szCs w:val="32"/>
        </w:rPr>
        <w:t xml:space="preserve">Come near, nations, to hear – and, peoples, to give attention. The earth and its fullness, hear – </w:t>
      </w:r>
      <w:r w:rsidR="00FF7586" w:rsidRPr="00AB674E">
        <w:rPr>
          <w:rFonts w:ascii="Times New Roman" w:hAnsi="Times New Roman" w:cs="Times New Roman"/>
          <w:i/>
          <w:iCs/>
          <w:sz w:val="32"/>
          <w:szCs w:val="32"/>
        </w:rPr>
        <w:t>the</w:t>
      </w:r>
      <w:r w:rsidR="00FF7586" w:rsidRPr="00AB674E">
        <w:rPr>
          <w:rFonts w:ascii="Times New Roman" w:hAnsi="Times New Roman" w:cs="Times New Roman"/>
          <w:sz w:val="32"/>
          <w:szCs w:val="32"/>
        </w:rPr>
        <w:t xml:space="preserve"> world and all of its offspring. For </w:t>
      </w:r>
      <w:r w:rsidR="00FF7586" w:rsidRPr="00AB674E">
        <w:rPr>
          <w:rFonts w:ascii="Times New Roman" w:hAnsi="Times New Roman" w:cs="Times New Roman"/>
          <w:b/>
          <w:bCs/>
          <w:sz w:val="32"/>
          <w:szCs w:val="32"/>
        </w:rPr>
        <w:t>wrath</w:t>
      </w:r>
      <w:r w:rsidR="00FF7586" w:rsidRPr="00AB674E">
        <w:rPr>
          <w:rFonts w:ascii="Times New Roman" w:hAnsi="Times New Roman" w:cs="Times New Roman"/>
          <w:sz w:val="32"/>
          <w:szCs w:val="32"/>
        </w:rPr>
        <w:t xml:space="preserve"> </w:t>
      </w:r>
      <w:r w:rsidR="00FF7586" w:rsidRPr="00AB674E">
        <w:rPr>
          <w:rFonts w:ascii="Times New Roman" w:hAnsi="Times New Roman" w:cs="Times New Roman"/>
          <w:i/>
          <w:iCs/>
          <w:sz w:val="32"/>
          <w:szCs w:val="32"/>
        </w:rPr>
        <w:t>is</w:t>
      </w:r>
      <w:r w:rsidR="00FF7586" w:rsidRPr="00AB674E">
        <w:rPr>
          <w:rFonts w:ascii="Times New Roman" w:hAnsi="Times New Roman" w:cs="Times New Roman"/>
          <w:sz w:val="32"/>
          <w:szCs w:val="32"/>
        </w:rPr>
        <w:t xml:space="preserve"> to Yahweh </w:t>
      </w:r>
      <w:r w:rsidR="00FF7586" w:rsidRPr="00AB674E">
        <w:rPr>
          <w:rFonts w:ascii="Times New Roman" w:hAnsi="Times New Roman" w:cs="Times New Roman"/>
          <w:b/>
          <w:bCs/>
          <w:sz w:val="32"/>
          <w:szCs w:val="32"/>
        </w:rPr>
        <w:t>against all the nations</w:t>
      </w:r>
      <w:r w:rsidR="00FF7586" w:rsidRPr="00AB674E">
        <w:rPr>
          <w:rFonts w:ascii="Times New Roman" w:hAnsi="Times New Roman" w:cs="Times New Roman"/>
          <w:sz w:val="32"/>
          <w:szCs w:val="32"/>
        </w:rPr>
        <w:t>, and rage against all their warfare. He has devoted them (to destruction). He has given them to slaughter. And their pierced He will throw out, and th</w:t>
      </w:r>
      <w:r w:rsidR="0050429B" w:rsidRPr="00AB674E">
        <w:rPr>
          <w:rFonts w:ascii="Times New Roman" w:hAnsi="Times New Roman" w:cs="Times New Roman"/>
          <w:sz w:val="32"/>
          <w:szCs w:val="32"/>
        </w:rPr>
        <w:t>ei</w:t>
      </w:r>
      <w:r w:rsidR="00FF7586" w:rsidRPr="00AB674E">
        <w:rPr>
          <w:rFonts w:ascii="Times New Roman" w:hAnsi="Times New Roman" w:cs="Times New Roman"/>
          <w:sz w:val="32"/>
          <w:szCs w:val="32"/>
        </w:rPr>
        <w:t>r corpses</w:t>
      </w:r>
      <w:r w:rsidR="0050429B" w:rsidRPr="00AB674E">
        <w:rPr>
          <w:rFonts w:ascii="Times New Roman" w:hAnsi="Times New Roman" w:cs="Times New Roman"/>
          <w:sz w:val="32"/>
          <w:szCs w:val="32"/>
        </w:rPr>
        <w:t xml:space="preserve"> – </w:t>
      </w:r>
      <w:r w:rsidR="0050429B" w:rsidRPr="00AB674E">
        <w:rPr>
          <w:rFonts w:ascii="Times New Roman" w:hAnsi="Times New Roman" w:cs="Times New Roman"/>
          <w:sz w:val="32"/>
          <w:szCs w:val="32"/>
        </w:rPr>
        <w:lastRenderedPageBreak/>
        <w:t xml:space="preserve">they will bring up their stench. And mountains will be dissolved from their blood. And all </w:t>
      </w:r>
      <w:r w:rsidR="0050429B" w:rsidRPr="00AB674E">
        <w:rPr>
          <w:rFonts w:ascii="Times New Roman" w:hAnsi="Times New Roman" w:cs="Times New Roman"/>
          <w:i/>
          <w:iCs/>
          <w:sz w:val="32"/>
          <w:szCs w:val="32"/>
        </w:rPr>
        <w:t>the</w:t>
      </w:r>
      <w:r w:rsidR="0050429B" w:rsidRPr="00AB674E">
        <w:rPr>
          <w:rFonts w:ascii="Times New Roman" w:hAnsi="Times New Roman" w:cs="Times New Roman"/>
          <w:sz w:val="32"/>
          <w:szCs w:val="32"/>
        </w:rPr>
        <w:t xml:space="preserve"> army of the heavens will be decayed, and </w:t>
      </w:r>
      <w:r w:rsidR="0050429B" w:rsidRPr="00AB674E">
        <w:rPr>
          <w:rFonts w:ascii="Times New Roman" w:hAnsi="Times New Roman" w:cs="Times New Roman"/>
          <w:b/>
          <w:bCs/>
          <w:sz w:val="32"/>
          <w:szCs w:val="32"/>
        </w:rPr>
        <w:t xml:space="preserve">the heavens </w:t>
      </w:r>
      <w:r w:rsidR="0050429B" w:rsidRPr="00AB674E">
        <w:rPr>
          <w:rFonts w:ascii="Times New Roman" w:hAnsi="Times New Roman" w:cs="Times New Roman"/>
          <w:b/>
          <w:bCs/>
          <w:sz w:val="32"/>
          <w:szCs w:val="32"/>
          <w:u w:val="single"/>
        </w:rPr>
        <w:t>will be rolled up</w:t>
      </w:r>
      <w:r w:rsidR="0050429B" w:rsidRPr="00AB674E">
        <w:rPr>
          <w:rFonts w:ascii="Times New Roman" w:hAnsi="Times New Roman" w:cs="Times New Roman"/>
          <w:b/>
          <w:bCs/>
          <w:sz w:val="32"/>
          <w:szCs w:val="32"/>
        </w:rPr>
        <w:t xml:space="preserve"> </w:t>
      </w:r>
      <w:r w:rsidR="0050429B" w:rsidRPr="00AB674E">
        <w:rPr>
          <w:rFonts w:ascii="Times New Roman" w:hAnsi="Times New Roman" w:cs="Times New Roman"/>
          <w:sz w:val="32"/>
          <w:szCs w:val="32"/>
        </w:rPr>
        <w:t>(</w:t>
      </w:r>
      <w:r w:rsidR="0050429B" w:rsidRPr="00AB674E">
        <w:rPr>
          <w:rFonts w:ascii="Times New Roman" w:hAnsi="Times New Roman" w:cs="Times New Roman"/>
          <w:i/>
          <w:iCs/>
          <w:sz w:val="32"/>
          <w:szCs w:val="32"/>
        </w:rPr>
        <w:t>LXX</w:t>
      </w:r>
      <w:r w:rsidR="0050429B" w:rsidRPr="00AB674E">
        <w:rPr>
          <w:rFonts w:ascii="Times New Roman" w:hAnsi="Times New Roman" w:cs="Times New Roman"/>
          <w:sz w:val="32"/>
          <w:szCs w:val="32"/>
        </w:rPr>
        <w:t xml:space="preserve"> </w:t>
      </w:r>
      <w:proofErr w:type="spellStart"/>
      <w:r w:rsidR="0050429B" w:rsidRPr="00AB674E">
        <w:rPr>
          <w:rFonts w:ascii="Times New Roman" w:hAnsi="Times New Roman" w:cs="Times New Roman"/>
          <w:i/>
          <w:iCs/>
          <w:sz w:val="32"/>
          <w:szCs w:val="32"/>
        </w:rPr>
        <w:t>elissō</w:t>
      </w:r>
      <w:proofErr w:type="spellEnd"/>
      <w:r w:rsidR="0050429B" w:rsidRPr="00AB674E">
        <w:rPr>
          <w:rFonts w:ascii="Times New Roman" w:hAnsi="Times New Roman" w:cs="Times New Roman"/>
          <w:sz w:val="32"/>
          <w:szCs w:val="32"/>
        </w:rPr>
        <w:t xml:space="preserve">) </w:t>
      </w:r>
      <w:r w:rsidR="0050429B" w:rsidRPr="00AB674E">
        <w:rPr>
          <w:rFonts w:ascii="Times New Roman" w:hAnsi="Times New Roman" w:cs="Times New Roman"/>
          <w:b/>
          <w:bCs/>
          <w:sz w:val="32"/>
          <w:szCs w:val="32"/>
        </w:rPr>
        <w:t>as a scroll</w:t>
      </w:r>
      <w:r w:rsidR="0050429B" w:rsidRPr="00AB674E">
        <w:rPr>
          <w:rFonts w:ascii="Times New Roman" w:hAnsi="Times New Roman" w:cs="Times New Roman"/>
          <w:sz w:val="32"/>
          <w:szCs w:val="32"/>
        </w:rPr>
        <w:t xml:space="preserve">. And all their warfare will wither, as withering of a leaf from a vine, and as a withering from a fig-tree.”    </w:t>
      </w:r>
      <w:r w:rsidR="00FA5CBF" w:rsidRPr="00AB674E">
        <w:rPr>
          <w:rFonts w:ascii="Times New Roman" w:hAnsi="Times New Roman" w:cs="Times New Roman"/>
          <w:sz w:val="32"/>
          <w:szCs w:val="32"/>
        </w:rPr>
        <w:t xml:space="preserve"> </w:t>
      </w:r>
      <w:r w:rsidR="0050429B" w:rsidRPr="00AB674E">
        <w:rPr>
          <w:rFonts w:ascii="Times New Roman" w:hAnsi="Times New Roman" w:cs="Times New Roman"/>
          <w:sz w:val="32"/>
          <w:szCs w:val="32"/>
        </w:rPr>
        <w:t>Isa.34:1-4</w:t>
      </w:r>
    </w:p>
    <w:p w14:paraId="74502DDF" w14:textId="77777777" w:rsidR="00AB674E" w:rsidRDefault="0050429B"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“And I looked when He opened the sixth seal. And there came a great earthquake, and the sun became black as </w:t>
      </w:r>
      <w:r w:rsidR="005D228A" w:rsidRPr="00AB674E">
        <w:rPr>
          <w:rFonts w:ascii="Times New Roman" w:hAnsi="Times New Roman" w:cs="Times New Roman"/>
          <w:sz w:val="32"/>
          <w:szCs w:val="32"/>
        </w:rPr>
        <w:t xml:space="preserve">hairy </w:t>
      </w:r>
      <w:r w:rsidRPr="00AB674E">
        <w:rPr>
          <w:rFonts w:ascii="Times New Roman" w:hAnsi="Times New Roman" w:cs="Times New Roman"/>
          <w:sz w:val="32"/>
          <w:szCs w:val="32"/>
        </w:rPr>
        <w:t>sack-cloth, and the whole moon as blood.</w:t>
      </w:r>
      <w:r w:rsidR="005D228A" w:rsidRPr="00AB674E">
        <w:rPr>
          <w:rFonts w:ascii="Times New Roman" w:hAnsi="Times New Roman" w:cs="Times New Roman"/>
          <w:sz w:val="32"/>
          <w:szCs w:val="32"/>
        </w:rPr>
        <w:t xml:space="preserve"> And the stars of the heaven fell to the earth, as a fig-tree throws its unripe figs, by a shaking of great wind. And </w:t>
      </w:r>
      <w:r w:rsidR="005D228A" w:rsidRPr="00AB674E">
        <w:rPr>
          <w:rFonts w:ascii="Times New Roman" w:hAnsi="Times New Roman" w:cs="Times New Roman"/>
          <w:b/>
          <w:bCs/>
          <w:sz w:val="32"/>
          <w:szCs w:val="32"/>
        </w:rPr>
        <w:t xml:space="preserve">the heaven was taken apart as a scroll </w:t>
      </w:r>
      <w:r w:rsidR="005D228A" w:rsidRPr="00AB674E">
        <w:rPr>
          <w:rFonts w:ascii="Times New Roman" w:hAnsi="Times New Roman" w:cs="Times New Roman"/>
          <w:b/>
          <w:bCs/>
          <w:sz w:val="32"/>
          <w:szCs w:val="32"/>
          <w:u w:val="single"/>
        </w:rPr>
        <w:t>being rolled up</w:t>
      </w:r>
      <w:r w:rsidR="005D228A" w:rsidRPr="00AB674E">
        <w:rPr>
          <w:rFonts w:ascii="Times New Roman" w:hAnsi="Times New Roman" w:cs="Times New Roman"/>
          <w:sz w:val="32"/>
          <w:szCs w:val="32"/>
        </w:rPr>
        <w:t xml:space="preserve"> (</w:t>
      </w:r>
      <w:r w:rsidR="00DC6F0B" w:rsidRPr="00AB674E">
        <w:rPr>
          <w:rFonts w:ascii="Times New Roman" w:hAnsi="Times New Roman" w:cs="Times New Roman"/>
          <w:sz w:val="32"/>
          <w:szCs w:val="32"/>
        </w:rPr>
        <w:t xml:space="preserve">Gk. </w:t>
      </w:r>
      <w:proofErr w:type="spellStart"/>
      <w:r w:rsidR="005D228A" w:rsidRPr="00AB674E">
        <w:rPr>
          <w:rFonts w:ascii="Times New Roman" w:hAnsi="Times New Roman" w:cs="Times New Roman"/>
          <w:i/>
          <w:iCs/>
          <w:sz w:val="32"/>
          <w:szCs w:val="32"/>
        </w:rPr>
        <w:t>elissō</w:t>
      </w:r>
      <w:proofErr w:type="spellEnd"/>
      <w:r w:rsidR="005D228A" w:rsidRPr="00AB674E">
        <w:rPr>
          <w:rFonts w:ascii="Times New Roman" w:hAnsi="Times New Roman" w:cs="Times New Roman"/>
          <w:sz w:val="32"/>
          <w:szCs w:val="32"/>
        </w:rPr>
        <w:t xml:space="preserve">). And every mountain and island moved from their place.” </w:t>
      </w:r>
    </w:p>
    <w:p w14:paraId="05F3F659" w14:textId="5DD906A5" w:rsidR="00527685" w:rsidRPr="00AB674E" w:rsidRDefault="00AB674E" w:rsidP="0050429B">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5D228A" w:rsidRPr="00AB674E">
        <w:rPr>
          <w:rFonts w:ascii="Times New Roman" w:hAnsi="Times New Roman" w:cs="Times New Roman"/>
          <w:sz w:val="32"/>
          <w:szCs w:val="32"/>
        </w:rPr>
        <w:t>Rev.6:12-14</w:t>
      </w:r>
    </w:p>
    <w:p w14:paraId="05F3F65A" w14:textId="77777777" w:rsidR="005D228A" w:rsidRPr="00AB674E" w:rsidRDefault="005D228A" w:rsidP="005D228A">
      <w:pPr>
        <w:tabs>
          <w:tab w:val="right" w:pos="8640"/>
        </w:tabs>
        <w:rPr>
          <w:rFonts w:ascii="Times New Roman" w:hAnsi="Times New Roman" w:cs="Times New Roman"/>
          <w:sz w:val="32"/>
          <w:szCs w:val="32"/>
        </w:rPr>
      </w:pPr>
      <w:r w:rsidRPr="00AB674E">
        <w:rPr>
          <w:rFonts w:ascii="Times New Roman" w:hAnsi="Times New Roman" w:cs="Times New Roman"/>
          <w:sz w:val="32"/>
          <w:szCs w:val="32"/>
        </w:rPr>
        <w:t>While the Hebrews text seems indeterminate in itself, when combined with Isaiah 34 and Revelation 6, we can see it as a harbinger of the day of the Lord.</w:t>
      </w:r>
      <w:r w:rsidR="006A3EB4" w:rsidRPr="00AB674E">
        <w:rPr>
          <w:rFonts w:ascii="Times New Roman" w:hAnsi="Times New Roman" w:cs="Times New Roman"/>
          <w:sz w:val="32"/>
          <w:szCs w:val="32"/>
        </w:rPr>
        <w:t xml:space="preserve"> If a premillennial kingdom of half a millennium or more is to precede the Millennium, one would naturally expect many more prophetic words to be spoken about it as the </w:t>
      </w:r>
      <w:r w:rsidR="006A3EB4" w:rsidRPr="00AB674E">
        <w:rPr>
          <w:rFonts w:ascii="Times New Roman" w:hAnsi="Times New Roman" w:cs="Times New Roman"/>
          <w:i/>
          <w:iCs/>
          <w:sz w:val="32"/>
          <w:szCs w:val="32"/>
        </w:rPr>
        <w:t>next</w:t>
      </w:r>
      <w:r w:rsidR="006A3EB4" w:rsidRPr="00AB674E">
        <w:rPr>
          <w:rFonts w:ascii="Times New Roman" w:hAnsi="Times New Roman" w:cs="Times New Roman"/>
          <w:sz w:val="32"/>
          <w:szCs w:val="32"/>
        </w:rPr>
        <w:t xml:space="preserve"> great thing </w:t>
      </w:r>
      <w:r w:rsidR="00AE08FA" w:rsidRPr="00AB674E">
        <w:rPr>
          <w:rFonts w:ascii="Times New Roman" w:hAnsi="Times New Roman" w:cs="Times New Roman"/>
          <w:sz w:val="32"/>
          <w:szCs w:val="32"/>
        </w:rPr>
        <w:t>o</w:t>
      </w:r>
      <w:r w:rsidR="006A3EB4" w:rsidRPr="00AB674E">
        <w:rPr>
          <w:rFonts w:ascii="Times New Roman" w:hAnsi="Times New Roman" w:cs="Times New Roman"/>
          <w:sz w:val="32"/>
          <w:szCs w:val="32"/>
        </w:rPr>
        <w:t>n God’s agend</w:t>
      </w:r>
      <w:r w:rsidR="00AE08FA" w:rsidRPr="00AB674E">
        <w:rPr>
          <w:rFonts w:ascii="Times New Roman" w:hAnsi="Times New Roman" w:cs="Times New Roman"/>
          <w:sz w:val="32"/>
          <w:szCs w:val="32"/>
        </w:rPr>
        <w:t>um</w:t>
      </w:r>
      <w:r w:rsidR="006A3EB4" w:rsidRPr="00AB674E">
        <w:rPr>
          <w:rFonts w:ascii="Times New Roman" w:hAnsi="Times New Roman" w:cs="Times New Roman"/>
          <w:sz w:val="32"/>
          <w:szCs w:val="32"/>
        </w:rPr>
        <w:t xml:space="preserve">. But by far, I have shown that the great abundance of prophetic words deal with the day of the Lord and Christ’s </w:t>
      </w:r>
      <w:r w:rsidR="006A3EB4" w:rsidRPr="00AB674E">
        <w:rPr>
          <w:rFonts w:ascii="Times New Roman" w:hAnsi="Times New Roman" w:cs="Times New Roman"/>
          <w:i/>
          <w:iCs/>
          <w:sz w:val="32"/>
          <w:szCs w:val="32"/>
        </w:rPr>
        <w:t>Parousia</w:t>
      </w:r>
      <w:r w:rsidR="006A3EB4" w:rsidRPr="00AB674E">
        <w:rPr>
          <w:rFonts w:ascii="Times New Roman" w:hAnsi="Times New Roman" w:cs="Times New Roman"/>
          <w:sz w:val="32"/>
          <w:szCs w:val="32"/>
        </w:rPr>
        <w:t>. The reality of prophetic utterance is entirely opposite what I would expect, if a pre</w:t>
      </w:r>
      <w:r w:rsidR="00181247" w:rsidRPr="00AB674E">
        <w:rPr>
          <w:rFonts w:ascii="Times New Roman" w:hAnsi="Times New Roman" w:cs="Times New Roman"/>
          <w:sz w:val="32"/>
          <w:szCs w:val="32"/>
        </w:rPr>
        <w:t>-</w:t>
      </w:r>
      <w:r w:rsidR="006A3EB4" w:rsidRPr="00AB674E">
        <w:rPr>
          <w:rFonts w:ascii="Times New Roman" w:hAnsi="Times New Roman" w:cs="Times New Roman"/>
          <w:sz w:val="32"/>
          <w:szCs w:val="32"/>
        </w:rPr>
        <w:t xml:space="preserve">millennial kingdom of any great </w:t>
      </w:r>
      <w:r w:rsidR="00AE08FA" w:rsidRPr="00AB674E">
        <w:rPr>
          <w:rFonts w:ascii="Times New Roman" w:hAnsi="Times New Roman" w:cs="Times New Roman"/>
          <w:sz w:val="32"/>
          <w:szCs w:val="32"/>
        </w:rPr>
        <w:t>duration</w:t>
      </w:r>
      <w:r w:rsidR="006A3EB4" w:rsidRPr="00AB674E">
        <w:rPr>
          <w:rFonts w:ascii="Times New Roman" w:hAnsi="Times New Roman" w:cs="Times New Roman"/>
          <w:sz w:val="32"/>
          <w:szCs w:val="32"/>
        </w:rPr>
        <w:t xml:space="preserve"> were coming next.</w:t>
      </w:r>
    </w:p>
    <w:p w14:paraId="05F3F65B" w14:textId="77777777" w:rsidR="005D228A" w:rsidRPr="00AB674E" w:rsidRDefault="005D228A" w:rsidP="005D228A">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E82FAA" w:rsidRPr="00AB674E">
        <w:rPr>
          <w:rFonts w:ascii="Times New Roman" w:hAnsi="Times New Roman" w:cs="Times New Roman"/>
          <w:sz w:val="32"/>
          <w:szCs w:val="32"/>
        </w:rPr>
        <w:t xml:space="preserve">For if the word spoken by angels became confirmed, and every transgression and disobedience received a </w:t>
      </w:r>
      <w:r w:rsidR="00E82FAA" w:rsidRPr="00AB674E">
        <w:rPr>
          <w:rFonts w:ascii="Times New Roman" w:hAnsi="Times New Roman" w:cs="Times New Roman"/>
          <w:b/>
          <w:bCs/>
          <w:sz w:val="32"/>
          <w:szCs w:val="32"/>
          <w:u w:val="single"/>
        </w:rPr>
        <w:t xml:space="preserve">just </w:t>
      </w:r>
      <w:r w:rsidR="00685919" w:rsidRPr="00AB674E">
        <w:rPr>
          <w:rFonts w:ascii="Times New Roman" w:hAnsi="Times New Roman" w:cs="Times New Roman"/>
          <w:b/>
          <w:bCs/>
          <w:sz w:val="32"/>
          <w:szCs w:val="32"/>
          <w:u w:val="single"/>
        </w:rPr>
        <w:t>recompense</w:t>
      </w:r>
      <w:r w:rsidR="00685919" w:rsidRPr="00AB674E">
        <w:rPr>
          <w:rFonts w:ascii="Times New Roman" w:hAnsi="Times New Roman" w:cs="Times New Roman"/>
          <w:sz w:val="32"/>
          <w:szCs w:val="32"/>
        </w:rPr>
        <w:t xml:space="preserve">, </w:t>
      </w:r>
      <w:r w:rsidR="00685919" w:rsidRPr="00AB674E">
        <w:rPr>
          <w:rFonts w:ascii="Times New Roman" w:hAnsi="Times New Roman" w:cs="Times New Roman"/>
          <w:b/>
          <w:bCs/>
          <w:sz w:val="32"/>
          <w:szCs w:val="32"/>
        </w:rPr>
        <w:t xml:space="preserve">how will we </w:t>
      </w:r>
      <w:r w:rsidR="00685919" w:rsidRPr="00AB674E">
        <w:rPr>
          <w:rFonts w:ascii="Times New Roman" w:hAnsi="Times New Roman" w:cs="Times New Roman"/>
          <w:b/>
          <w:bCs/>
          <w:sz w:val="32"/>
          <w:szCs w:val="32"/>
          <w:u w:val="single"/>
        </w:rPr>
        <w:t>escape</w:t>
      </w:r>
      <w:r w:rsidR="00685919" w:rsidRPr="00AB674E">
        <w:rPr>
          <w:rFonts w:ascii="Times New Roman" w:hAnsi="Times New Roman" w:cs="Times New Roman"/>
          <w:sz w:val="32"/>
          <w:szCs w:val="32"/>
        </w:rPr>
        <w:t xml:space="preserve"> (</w:t>
      </w:r>
      <w:r w:rsidR="004F544B" w:rsidRPr="00AB674E">
        <w:rPr>
          <w:rFonts w:ascii="Times New Roman" w:hAnsi="Times New Roman" w:cs="Times New Roman"/>
          <w:sz w:val="32"/>
          <w:szCs w:val="32"/>
        </w:rPr>
        <w:t xml:space="preserve">Gk. </w:t>
      </w:r>
      <w:proofErr w:type="spellStart"/>
      <w:r w:rsidR="00685919" w:rsidRPr="00AB674E">
        <w:rPr>
          <w:rFonts w:ascii="Times New Roman" w:hAnsi="Times New Roman" w:cs="Times New Roman"/>
          <w:i/>
          <w:iCs/>
          <w:sz w:val="32"/>
          <w:szCs w:val="32"/>
        </w:rPr>
        <w:t>ekpheugō</w:t>
      </w:r>
      <w:proofErr w:type="spellEnd"/>
      <w:r w:rsidR="00685919" w:rsidRPr="00AB674E">
        <w:rPr>
          <w:rFonts w:ascii="Times New Roman" w:hAnsi="Times New Roman" w:cs="Times New Roman"/>
          <w:sz w:val="32"/>
          <w:szCs w:val="32"/>
        </w:rPr>
        <w:t xml:space="preserve">), having neglected </w:t>
      </w:r>
      <w:r w:rsidR="00685919" w:rsidRPr="00AB674E">
        <w:rPr>
          <w:rFonts w:ascii="Times New Roman" w:hAnsi="Times New Roman" w:cs="Times New Roman"/>
          <w:b/>
          <w:bCs/>
          <w:sz w:val="32"/>
          <w:szCs w:val="32"/>
          <w:u w:val="single"/>
        </w:rPr>
        <w:t>so great a salvation</w:t>
      </w:r>
      <w:r w:rsidR="00685919" w:rsidRPr="00AB674E">
        <w:rPr>
          <w:rFonts w:ascii="Times New Roman" w:hAnsi="Times New Roman" w:cs="Times New Roman"/>
          <w:sz w:val="32"/>
          <w:szCs w:val="32"/>
        </w:rPr>
        <w:t xml:space="preserve">? – which a beginning having received, to be spoken through the Lord by those hearing </w:t>
      </w:r>
      <w:r w:rsidR="00685919" w:rsidRPr="00AB674E">
        <w:rPr>
          <w:rFonts w:ascii="Times New Roman" w:hAnsi="Times New Roman" w:cs="Times New Roman"/>
          <w:i/>
          <w:iCs/>
          <w:sz w:val="32"/>
          <w:szCs w:val="32"/>
        </w:rPr>
        <w:t>Him</w:t>
      </w:r>
      <w:r w:rsidR="00685919" w:rsidRPr="00AB674E">
        <w:rPr>
          <w:rFonts w:ascii="Times New Roman" w:hAnsi="Times New Roman" w:cs="Times New Roman"/>
          <w:sz w:val="32"/>
          <w:szCs w:val="32"/>
        </w:rPr>
        <w:t>, it was confirmed to us.”    Heb.2:2-3</w:t>
      </w:r>
    </w:p>
    <w:p w14:paraId="05F3F65C" w14:textId="77777777" w:rsidR="00685919" w:rsidRPr="00AB674E" w:rsidRDefault="00685919" w:rsidP="003E6C16">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This, of course, compares the word of the two covenants. Israel had received a salvation at the Red Sea</w:t>
      </w:r>
      <w:r w:rsidR="001A05A1" w:rsidRPr="00AB674E">
        <w:rPr>
          <w:rFonts w:ascii="Times New Roman" w:hAnsi="Times New Roman" w:cs="Times New Roman"/>
          <w:sz w:val="32"/>
          <w:szCs w:val="32"/>
        </w:rPr>
        <w:t>,</w:t>
      </w:r>
      <w:r w:rsidRPr="00AB674E">
        <w:rPr>
          <w:rFonts w:ascii="Times New Roman" w:hAnsi="Times New Roman" w:cs="Times New Roman"/>
          <w:sz w:val="32"/>
          <w:szCs w:val="32"/>
        </w:rPr>
        <w:t xml:space="preserve"> and </w:t>
      </w:r>
      <w:r w:rsidR="001A05A1" w:rsidRPr="00AB674E">
        <w:rPr>
          <w:rFonts w:ascii="Times New Roman" w:hAnsi="Times New Roman" w:cs="Times New Roman"/>
          <w:sz w:val="32"/>
          <w:szCs w:val="32"/>
        </w:rPr>
        <w:t xml:space="preserve">also </w:t>
      </w:r>
      <w:r w:rsidRPr="00AB674E">
        <w:rPr>
          <w:rFonts w:ascii="Times New Roman" w:hAnsi="Times New Roman" w:cs="Times New Roman"/>
          <w:sz w:val="32"/>
          <w:szCs w:val="32"/>
        </w:rPr>
        <w:t xml:space="preserve">afterwards in </w:t>
      </w:r>
      <w:r w:rsidR="001A05A1" w:rsidRPr="00AB674E">
        <w:rPr>
          <w:rFonts w:ascii="Times New Roman" w:hAnsi="Times New Roman" w:cs="Times New Roman"/>
          <w:sz w:val="32"/>
          <w:szCs w:val="32"/>
        </w:rPr>
        <w:t xml:space="preserve">all </w:t>
      </w:r>
      <w:r w:rsidRPr="00AB674E">
        <w:rPr>
          <w:rFonts w:ascii="Times New Roman" w:hAnsi="Times New Roman" w:cs="Times New Roman"/>
          <w:sz w:val="32"/>
          <w:szCs w:val="32"/>
        </w:rPr>
        <w:t xml:space="preserve">the perils </w:t>
      </w:r>
      <w:r w:rsidRPr="00AB674E">
        <w:rPr>
          <w:rFonts w:ascii="Times New Roman" w:hAnsi="Times New Roman" w:cs="Times New Roman"/>
          <w:sz w:val="32"/>
          <w:szCs w:val="32"/>
        </w:rPr>
        <w:lastRenderedPageBreak/>
        <w:t xml:space="preserve">of the </w:t>
      </w:r>
      <w:r w:rsidR="003E6C16" w:rsidRPr="00AB674E">
        <w:rPr>
          <w:rFonts w:ascii="Times New Roman" w:hAnsi="Times New Roman" w:cs="Times New Roman"/>
          <w:sz w:val="32"/>
          <w:szCs w:val="32"/>
        </w:rPr>
        <w:t xml:space="preserve">Sinai </w:t>
      </w:r>
      <w:r w:rsidRPr="00AB674E">
        <w:rPr>
          <w:rFonts w:ascii="Times New Roman" w:hAnsi="Times New Roman" w:cs="Times New Roman"/>
          <w:sz w:val="32"/>
          <w:szCs w:val="32"/>
        </w:rPr>
        <w:t xml:space="preserve">desert. </w:t>
      </w:r>
      <w:r w:rsidR="00C169C0" w:rsidRPr="00AB674E">
        <w:rPr>
          <w:rFonts w:ascii="Times New Roman" w:hAnsi="Times New Roman" w:cs="Times New Roman"/>
          <w:sz w:val="32"/>
          <w:szCs w:val="32"/>
        </w:rPr>
        <w:t xml:space="preserve">The rebels in the wilderness did not escape their </w:t>
      </w:r>
      <w:r w:rsidR="005D0947" w:rsidRPr="00AB674E">
        <w:rPr>
          <w:rFonts w:ascii="Times New Roman" w:hAnsi="Times New Roman" w:cs="Times New Roman"/>
          <w:sz w:val="32"/>
          <w:szCs w:val="32"/>
        </w:rPr>
        <w:t>“</w:t>
      </w:r>
      <w:r w:rsidR="00C169C0" w:rsidRPr="00AB674E">
        <w:rPr>
          <w:rFonts w:ascii="Times New Roman" w:hAnsi="Times New Roman" w:cs="Times New Roman"/>
          <w:sz w:val="32"/>
          <w:szCs w:val="32"/>
          <w:u w:val="single"/>
        </w:rPr>
        <w:t>just recompense</w:t>
      </w:r>
      <w:r w:rsidR="005D0947" w:rsidRPr="00AB674E">
        <w:rPr>
          <w:rFonts w:ascii="Times New Roman" w:hAnsi="Times New Roman" w:cs="Times New Roman"/>
          <w:sz w:val="32"/>
          <w:szCs w:val="32"/>
        </w:rPr>
        <w:t>”</w:t>
      </w:r>
      <w:r w:rsidR="00C169C0" w:rsidRPr="00AB674E">
        <w:rPr>
          <w:rFonts w:ascii="Times New Roman" w:hAnsi="Times New Roman" w:cs="Times New Roman"/>
          <w:sz w:val="32"/>
          <w:szCs w:val="32"/>
        </w:rPr>
        <w:t xml:space="preserve"> – death. The present circumstance of Hebrews offered an </w:t>
      </w:r>
      <w:r w:rsidR="00C169C0" w:rsidRPr="00AB674E">
        <w:rPr>
          <w:rFonts w:ascii="Times New Roman" w:hAnsi="Times New Roman" w:cs="Times New Roman"/>
          <w:sz w:val="32"/>
          <w:szCs w:val="32"/>
          <w:u w:val="single"/>
        </w:rPr>
        <w:t>even greater salvation</w:t>
      </w:r>
      <w:r w:rsidR="00C169C0" w:rsidRPr="00AB674E">
        <w:rPr>
          <w:rFonts w:ascii="Times New Roman" w:hAnsi="Times New Roman" w:cs="Times New Roman"/>
          <w:sz w:val="32"/>
          <w:szCs w:val="32"/>
        </w:rPr>
        <w:t xml:space="preserve">, out of the Great Tribulation. </w:t>
      </w:r>
      <w:r w:rsidR="001A05A1" w:rsidRPr="00AB674E">
        <w:rPr>
          <w:rFonts w:ascii="Times New Roman" w:hAnsi="Times New Roman" w:cs="Times New Roman"/>
          <w:sz w:val="32"/>
          <w:szCs w:val="32"/>
        </w:rPr>
        <w:t>Luk.21:</w:t>
      </w:r>
      <w:r w:rsidR="007F7AC0" w:rsidRPr="00AB674E">
        <w:rPr>
          <w:rFonts w:ascii="Times New Roman" w:hAnsi="Times New Roman" w:cs="Times New Roman"/>
          <w:sz w:val="32"/>
          <w:szCs w:val="32"/>
        </w:rPr>
        <w:t>3</w:t>
      </w:r>
      <w:r w:rsidR="001A05A1" w:rsidRPr="00AB674E">
        <w:rPr>
          <w:rFonts w:ascii="Times New Roman" w:hAnsi="Times New Roman" w:cs="Times New Roman"/>
          <w:sz w:val="32"/>
          <w:szCs w:val="32"/>
        </w:rPr>
        <w:t xml:space="preserve">6 also speaks about this </w:t>
      </w:r>
      <w:r w:rsidR="00A0655C" w:rsidRPr="00AB674E">
        <w:rPr>
          <w:rFonts w:ascii="Times New Roman" w:hAnsi="Times New Roman" w:cs="Times New Roman"/>
          <w:sz w:val="32"/>
          <w:szCs w:val="32"/>
        </w:rPr>
        <w:t>“</w:t>
      </w:r>
      <w:r w:rsidR="001A05A1" w:rsidRPr="00AB674E">
        <w:rPr>
          <w:rFonts w:ascii="Times New Roman" w:hAnsi="Times New Roman" w:cs="Times New Roman"/>
          <w:sz w:val="32"/>
          <w:szCs w:val="32"/>
          <w:u w:val="single"/>
        </w:rPr>
        <w:t>escape</w:t>
      </w:r>
      <w:r w:rsidR="00A0655C" w:rsidRPr="00AB674E">
        <w:rPr>
          <w:rFonts w:ascii="Times New Roman" w:hAnsi="Times New Roman" w:cs="Times New Roman"/>
          <w:sz w:val="32"/>
          <w:szCs w:val="32"/>
        </w:rPr>
        <w:t>”</w:t>
      </w:r>
      <w:r w:rsidR="003E6C16" w:rsidRPr="00AB674E">
        <w:rPr>
          <w:rFonts w:ascii="Times New Roman" w:hAnsi="Times New Roman" w:cs="Times New Roman"/>
          <w:sz w:val="32"/>
          <w:szCs w:val="32"/>
        </w:rPr>
        <w:t xml:space="preserve"> (Gk. </w:t>
      </w:r>
      <w:proofErr w:type="spellStart"/>
      <w:r w:rsidR="003E6C16" w:rsidRPr="00AB674E">
        <w:rPr>
          <w:rFonts w:ascii="Times New Roman" w:hAnsi="Times New Roman" w:cs="Times New Roman"/>
          <w:i/>
          <w:iCs/>
          <w:sz w:val="32"/>
          <w:szCs w:val="32"/>
        </w:rPr>
        <w:t>ekpheugō</w:t>
      </w:r>
      <w:proofErr w:type="spellEnd"/>
      <w:r w:rsidR="003E6C16" w:rsidRPr="00AB674E">
        <w:rPr>
          <w:rFonts w:ascii="Times New Roman" w:hAnsi="Times New Roman" w:cs="Times New Roman"/>
          <w:sz w:val="32"/>
          <w:szCs w:val="32"/>
        </w:rPr>
        <w:t>)</w:t>
      </w:r>
      <w:r w:rsidR="001A05A1" w:rsidRPr="00AB674E">
        <w:rPr>
          <w:rFonts w:ascii="Times New Roman" w:hAnsi="Times New Roman" w:cs="Times New Roman"/>
          <w:sz w:val="32"/>
          <w:szCs w:val="32"/>
        </w:rPr>
        <w:t xml:space="preserve">, so as </w:t>
      </w:r>
      <w:r w:rsidR="007F7AC0" w:rsidRPr="00AB674E">
        <w:rPr>
          <w:rFonts w:ascii="Times New Roman" w:hAnsi="Times New Roman" w:cs="Times New Roman"/>
          <w:sz w:val="32"/>
          <w:szCs w:val="32"/>
        </w:rPr>
        <w:t>“</w:t>
      </w:r>
      <w:r w:rsidR="001A05A1" w:rsidRPr="00AB674E">
        <w:rPr>
          <w:rFonts w:ascii="Times New Roman" w:hAnsi="Times New Roman" w:cs="Times New Roman"/>
          <w:sz w:val="32"/>
          <w:szCs w:val="32"/>
        </w:rPr>
        <w:t>to stand before the Son of Man</w:t>
      </w:r>
      <w:r w:rsidR="007F7AC0" w:rsidRPr="00AB674E">
        <w:rPr>
          <w:rFonts w:ascii="Times New Roman" w:hAnsi="Times New Roman" w:cs="Times New Roman"/>
          <w:sz w:val="32"/>
          <w:szCs w:val="32"/>
        </w:rPr>
        <w:t>”</w:t>
      </w:r>
      <w:r w:rsidR="001A05A1" w:rsidRPr="00AB674E">
        <w:rPr>
          <w:rFonts w:ascii="Times New Roman" w:hAnsi="Times New Roman" w:cs="Times New Roman"/>
          <w:sz w:val="32"/>
          <w:szCs w:val="32"/>
        </w:rPr>
        <w:t xml:space="preserve">. </w:t>
      </w:r>
      <w:r w:rsidR="007F7AC0" w:rsidRPr="00AB674E">
        <w:rPr>
          <w:rFonts w:ascii="Times New Roman" w:hAnsi="Times New Roman" w:cs="Times New Roman"/>
          <w:sz w:val="32"/>
          <w:szCs w:val="32"/>
        </w:rPr>
        <w:t>T</w:t>
      </w:r>
      <w:r w:rsidR="00C169C0" w:rsidRPr="00AB674E">
        <w:rPr>
          <w:rFonts w:ascii="Times New Roman" w:hAnsi="Times New Roman" w:cs="Times New Roman"/>
          <w:sz w:val="32"/>
          <w:szCs w:val="32"/>
        </w:rPr>
        <w:t xml:space="preserve">hose practicing lawlessness during this </w:t>
      </w:r>
      <w:r w:rsidR="007F7AC0" w:rsidRPr="00AB674E">
        <w:rPr>
          <w:rFonts w:ascii="Times New Roman" w:hAnsi="Times New Roman" w:cs="Times New Roman"/>
          <w:sz w:val="32"/>
          <w:szCs w:val="32"/>
        </w:rPr>
        <w:t>season</w:t>
      </w:r>
      <w:r w:rsidR="00C169C0" w:rsidRPr="00AB674E">
        <w:rPr>
          <w:rFonts w:ascii="Times New Roman" w:hAnsi="Times New Roman" w:cs="Times New Roman"/>
          <w:sz w:val="32"/>
          <w:szCs w:val="32"/>
        </w:rPr>
        <w:t xml:space="preserve"> will certainly not escape death. The word “</w:t>
      </w:r>
      <w:r w:rsidR="00C169C0" w:rsidRPr="00AB674E">
        <w:rPr>
          <w:rFonts w:ascii="Times New Roman" w:hAnsi="Times New Roman" w:cs="Times New Roman"/>
          <w:sz w:val="32"/>
          <w:szCs w:val="32"/>
          <w:u w:val="single"/>
        </w:rPr>
        <w:t>recompense</w:t>
      </w:r>
      <w:r w:rsidR="00C169C0" w:rsidRPr="00AB674E">
        <w:rPr>
          <w:rFonts w:ascii="Times New Roman" w:hAnsi="Times New Roman" w:cs="Times New Roman"/>
          <w:sz w:val="32"/>
          <w:szCs w:val="32"/>
        </w:rPr>
        <w:t xml:space="preserve">” is Gk. </w:t>
      </w:r>
      <w:proofErr w:type="spellStart"/>
      <w:r w:rsidR="00C169C0" w:rsidRPr="00AB674E">
        <w:rPr>
          <w:rFonts w:ascii="Times New Roman" w:hAnsi="Times New Roman" w:cs="Times New Roman"/>
          <w:i/>
          <w:iCs/>
          <w:sz w:val="32"/>
          <w:szCs w:val="32"/>
        </w:rPr>
        <w:t>misthapodosia</w:t>
      </w:r>
      <w:proofErr w:type="spellEnd"/>
      <w:r w:rsidR="00C169C0" w:rsidRPr="00AB674E">
        <w:rPr>
          <w:rFonts w:ascii="Times New Roman" w:hAnsi="Times New Roman" w:cs="Times New Roman"/>
          <w:sz w:val="32"/>
          <w:szCs w:val="32"/>
        </w:rPr>
        <w:t xml:space="preserve">, which is a combination of </w:t>
      </w:r>
      <w:proofErr w:type="spellStart"/>
      <w:r w:rsidR="00C169C0" w:rsidRPr="00AB674E">
        <w:rPr>
          <w:rFonts w:ascii="Times New Roman" w:hAnsi="Times New Roman" w:cs="Times New Roman"/>
          <w:i/>
          <w:iCs/>
          <w:sz w:val="32"/>
          <w:szCs w:val="32"/>
        </w:rPr>
        <w:t>misthos</w:t>
      </w:r>
      <w:proofErr w:type="spellEnd"/>
      <w:r w:rsidR="00C169C0" w:rsidRPr="00AB674E">
        <w:rPr>
          <w:rFonts w:ascii="Times New Roman" w:hAnsi="Times New Roman" w:cs="Times New Roman"/>
          <w:sz w:val="32"/>
          <w:szCs w:val="32"/>
        </w:rPr>
        <w:t xml:space="preserve"> (wage, or reward) and the </w:t>
      </w:r>
      <w:r w:rsidR="001A05A1" w:rsidRPr="00AB674E">
        <w:rPr>
          <w:rFonts w:ascii="Times New Roman" w:hAnsi="Times New Roman" w:cs="Times New Roman"/>
          <w:sz w:val="32"/>
          <w:szCs w:val="32"/>
        </w:rPr>
        <w:t xml:space="preserve">abstract </w:t>
      </w:r>
      <w:r w:rsidR="00C169C0" w:rsidRPr="00AB674E">
        <w:rPr>
          <w:rFonts w:ascii="Times New Roman" w:hAnsi="Times New Roman" w:cs="Times New Roman"/>
          <w:sz w:val="32"/>
          <w:szCs w:val="32"/>
        </w:rPr>
        <w:t xml:space="preserve">noun form of </w:t>
      </w:r>
      <w:r w:rsidR="005D0947" w:rsidRPr="00AB674E">
        <w:rPr>
          <w:rFonts w:ascii="Times New Roman" w:hAnsi="Times New Roman" w:cs="Times New Roman"/>
          <w:sz w:val="32"/>
          <w:szCs w:val="32"/>
        </w:rPr>
        <w:t xml:space="preserve">the verb </w:t>
      </w:r>
      <w:proofErr w:type="spellStart"/>
      <w:r w:rsidR="00C169C0" w:rsidRPr="00AB674E">
        <w:rPr>
          <w:rFonts w:ascii="Times New Roman" w:hAnsi="Times New Roman" w:cs="Times New Roman"/>
          <w:i/>
          <w:iCs/>
          <w:sz w:val="32"/>
          <w:szCs w:val="32"/>
        </w:rPr>
        <w:t>apodidōmi</w:t>
      </w:r>
      <w:proofErr w:type="spellEnd"/>
      <w:r w:rsidR="00C169C0" w:rsidRPr="00AB674E">
        <w:rPr>
          <w:rFonts w:ascii="Times New Roman" w:hAnsi="Times New Roman" w:cs="Times New Roman"/>
          <w:sz w:val="32"/>
          <w:szCs w:val="32"/>
        </w:rPr>
        <w:t xml:space="preserve"> (pay back). </w:t>
      </w:r>
      <w:r w:rsidR="005D0947" w:rsidRPr="00AB674E">
        <w:rPr>
          <w:rFonts w:ascii="Times New Roman" w:hAnsi="Times New Roman" w:cs="Times New Roman"/>
          <w:sz w:val="32"/>
          <w:szCs w:val="32"/>
        </w:rPr>
        <w:t>This word</w:t>
      </w:r>
      <w:r w:rsidR="00C169C0" w:rsidRPr="00AB674E">
        <w:rPr>
          <w:rFonts w:ascii="Times New Roman" w:hAnsi="Times New Roman" w:cs="Times New Roman"/>
          <w:sz w:val="32"/>
          <w:szCs w:val="32"/>
        </w:rPr>
        <w:t xml:space="preserve"> is emphatic, and is found three times in Hebrews but nowhere else in the Gk. Bible. A variant noun, </w:t>
      </w:r>
      <w:proofErr w:type="spellStart"/>
      <w:r w:rsidR="00C169C0" w:rsidRPr="00AB674E">
        <w:rPr>
          <w:rFonts w:ascii="Times New Roman" w:hAnsi="Times New Roman" w:cs="Times New Roman"/>
          <w:i/>
          <w:iCs/>
          <w:sz w:val="32"/>
          <w:szCs w:val="32"/>
        </w:rPr>
        <w:t>misthapodotēs</w:t>
      </w:r>
      <w:proofErr w:type="spellEnd"/>
      <w:r w:rsidR="00C169C0" w:rsidRPr="00AB674E">
        <w:rPr>
          <w:rFonts w:ascii="Times New Roman" w:hAnsi="Times New Roman" w:cs="Times New Roman"/>
          <w:sz w:val="32"/>
          <w:szCs w:val="32"/>
        </w:rPr>
        <w:t xml:space="preserve"> (</w:t>
      </w:r>
      <w:proofErr w:type="spellStart"/>
      <w:r w:rsidR="00C169C0" w:rsidRPr="00AB674E">
        <w:rPr>
          <w:rFonts w:ascii="Times New Roman" w:hAnsi="Times New Roman" w:cs="Times New Roman"/>
          <w:sz w:val="32"/>
          <w:szCs w:val="32"/>
        </w:rPr>
        <w:t>recompenser</w:t>
      </w:r>
      <w:proofErr w:type="spellEnd"/>
      <w:r w:rsidR="00C169C0" w:rsidRPr="00AB674E">
        <w:rPr>
          <w:rFonts w:ascii="Times New Roman" w:hAnsi="Times New Roman" w:cs="Times New Roman"/>
          <w:sz w:val="32"/>
          <w:szCs w:val="32"/>
        </w:rPr>
        <w:t>), is found only in Heb.11:6. This rather establishes Judgment as a leading theme in Hebrews.</w:t>
      </w:r>
      <w:r w:rsidR="005D0947" w:rsidRPr="00AB674E">
        <w:rPr>
          <w:rFonts w:ascii="Times New Roman" w:hAnsi="Times New Roman" w:cs="Times New Roman"/>
          <w:sz w:val="32"/>
          <w:szCs w:val="32"/>
        </w:rPr>
        <w:t xml:space="preserve"> But judgment will be executed by a combination of wrath during the Great Tribulation and </w:t>
      </w:r>
      <w:r w:rsidR="00A035B5" w:rsidRPr="00AB674E">
        <w:rPr>
          <w:rFonts w:ascii="Times New Roman" w:hAnsi="Times New Roman" w:cs="Times New Roman"/>
          <w:sz w:val="32"/>
          <w:szCs w:val="32"/>
        </w:rPr>
        <w:t xml:space="preserve">the adjudication of </w:t>
      </w:r>
      <w:r w:rsidR="005D0947" w:rsidRPr="00AB674E">
        <w:rPr>
          <w:rFonts w:ascii="Times New Roman" w:hAnsi="Times New Roman" w:cs="Times New Roman"/>
          <w:sz w:val="32"/>
          <w:szCs w:val="32"/>
        </w:rPr>
        <w:t xml:space="preserve">Christ’s </w:t>
      </w:r>
      <w:proofErr w:type="spellStart"/>
      <w:r w:rsidR="005D0947" w:rsidRPr="00AB674E">
        <w:rPr>
          <w:rFonts w:ascii="Times New Roman" w:hAnsi="Times New Roman" w:cs="Times New Roman"/>
          <w:i/>
          <w:iCs/>
          <w:sz w:val="32"/>
          <w:szCs w:val="32"/>
        </w:rPr>
        <w:t>B</w:t>
      </w:r>
      <w:r w:rsidR="005D0947" w:rsidRPr="00AB674E">
        <w:rPr>
          <w:rFonts w:cs="Calibri"/>
          <w:i/>
          <w:iCs/>
          <w:sz w:val="32"/>
          <w:szCs w:val="32"/>
        </w:rPr>
        <w:t>ē</w:t>
      </w:r>
      <w:r w:rsidR="005D0947" w:rsidRPr="00AB674E">
        <w:rPr>
          <w:rFonts w:ascii="Times New Roman" w:hAnsi="Times New Roman" w:cs="Times New Roman"/>
          <w:i/>
          <w:iCs/>
          <w:sz w:val="32"/>
          <w:szCs w:val="32"/>
        </w:rPr>
        <w:t>ma</w:t>
      </w:r>
      <w:proofErr w:type="spellEnd"/>
      <w:r w:rsidR="005D0947" w:rsidRPr="00AB674E">
        <w:rPr>
          <w:rFonts w:ascii="Times New Roman" w:hAnsi="Times New Roman" w:cs="Times New Roman"/>
          <w:sz w:val="32"/>
          <w:szCs w:val="32"/>
        </w:rPr>
        <w:t xml:space="preserve"> at His </w:t>
      </w:r>
      <w:r w:rsidR="005D0947" w:rsidRPr="00AB674E">
        <w:rPr>
          <w:rFonts w:ascii="Times New Roman" w:hAnsi="Times New Roman" w:cs="Times New Roman"/>
          <w:i/>
          <w:iCs/>
          <w:sz w:val="32"/>
          <w:szCs w:val="32"/>
        </w:rPr>
        <w:t>Parousia</w:t>
      </w:r>
      <w:r w:rsidR="005D0947" w:rsidRPr="00AB674E">
        <w:rPr>
          <w:rFonts w:ascii="Times New Roman" w:hAnsi="Times New Roman" w:cs="Times New Roman"/>
          <w:sz w:val="32"/>
          <w:szCs w:val="32"/>
        </w:rPr>
        <w:t>.</w:t>
      </w:r>
    </w:p>
    <w:p w14:paraId="05F3F65D" w14:textId="77777777" w:rsidR="001A05A1" w:rsidRPr="00AB674E" w:rsidRDefault="001A05A1" w:rsidP="001A05A1">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“For not to angels did He subordinate </w:t>
      </w:r>
      <w:r w:rsidRPr="00AB674E">
        <w:rPr>
          <w:rFonts w:ascii="Times New Roman" w:hAnsi="Times New Roman" w:cs="Times New Roman"/>
          <w:b/>
          <w:bCs/>
          <w:sz w:val="32"/>
          <w:szCs w:val="32"/>
        </w:rPr>
        <w:t xml:space="preserve">the habitable-world which </w:t>
      </w:r>
      <w:r w:rsidRPr="00AB674E">
        <w:rPr>
          <w:rFonts w:ascii="Times New Roman" w:hAnsi="Times New Roman" w:cs="Times New Roman"/>
          <w:b/>
          <w:bCs/>
          <w:i/>
          <w:iCs/>
          <w:sz w:val="32"/>
          <w:szCs w:val="32"/>
        </w:rPr>
        <w:t>is</w:t>
      </w:r>
      <w:r w:rsidRPr="00AB674E">
        <w:rPr>
          <w:rFonts w:ascii="Times New Roman" w:hAnsi="Times New Roman" w:cs="Times New Roman"/>
          <w:b/>
          <w:bCs/>
          <w:sz w:val="32"/>
          <w:szCs w:val="32"/>
        </w:rPr>
        <w:t xml:space="preserve"> </w:t>
      </w:r>
      <w:r w:rsidRPr="00AB674E">
        <w:rPr>
          <w:rFonts w:ascii="Times New Roman" w:hAnsi="Times New Roman" w:cs="Times New Roman"/>
          <w:b/>
          <w:bCs/>
          <w:sz w:val="32"/>
          <w:szCs w:val="32"/>
          <w:u w:val="single"/>
        </w:rPr>
        <w:t>coming</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mellō</w:t>
      </w:r>
      <w:r w:rsidRPr="00AB674E">
        <w:rPr>
          <w:rFonts w:ascii="Times New Roman" w:hAnsi="Times New Roman" w:cs="Times New Roman"/>
          <w:sz w:val="32"/>
          <w:szCs w:val="32"/>
        </w:rPr>
        <w:t>), concerning which we speak,”    Heb.2:6</w:t>
      </w:r>
    </w:p>
    <w:p w14:paraId="05F3F65E" w14:textId="77777777" w:rsidR="00107BB6" w:rsidRPr="00AB674E" w:rsidRDefault="007F7AC0" w:rsidP="006E75C6">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Here it is the </w:t>
      </w:r>
      <w:r w:rsidR="00A0655C" w:rsidRPr="00AB674E">
        <w:rPr>
          <w:rFonts w:ascii="Times New Roman" w:hAnsi="Times New Roman" w:cs="Times New Roman"/>
          <w:sz w:val="32"/>
          <w:szCs w:val="32"/>
        </w:rPr>
        <w:t>“</w:t>
      </w:r>
      <w:r w:rsidRPr="00AB674E">
        <w:rPr>
          <w:rFonts w:ascii="Times New Roman" w:hAnsi="Times New Roman" w:cs="Times New Roman"/>
          <w:sz w:val="32"/>
          <w:szCs w:val="32"/>
          <w:u w:val="single"/>
        </w:rPr>
        <w:t>coming</w:t>
      </w:r>
      <w:r w:rsidR="00A0655C" w:rsidRPr="00AB674E">
        <w:rPr>
          <w:rFonts w:ascii="Times New Roman" w:hAnsi="Times New Roman" w:cs="Times New Roman"/>
          <w:sz w:val="32"/>
          <w:szCs w:val="32"/>
        </w:rPr>
        <w:t>”</w:t>
      </w:r>
      <w:r w:rsidRPr="00AB674E">
        <w:rPr>
          <w:rFonts w:ascii="Times New Roman" w:hAnsi="Times New Roman" w:cs="Times New Roman"/>
          <w:sz w:val="32"/>
          <w:szCs w:val="32"/>
        </w:rPr>
        <w:t xml:space="preserve"> world, while Heb.6:5 speaks of a coming age, and Heb.13:14 the coming city (New Jerusalem). All these prospects are aligned with each other, and with the </w:t>
      </w:r>
      <w:r w:rsidR="00B34BB4" w:rsidRPr="00AB674E">
        <w:rPr>
          <w:rFonts w:ascii="Times New Roman" w:hAnsi="Times New Roman" w:cs="Times New Roman"/>
          <w:sz w:val="32"/>
          <w:szCs w:val="32"/>
        </w:rPr>
        <w:t>millennial</w:t>
      </w:r>
      <w:r w:rsidRPr="00AB674E">
        <w:rPr>
          <w:rFonts w:ascii="Times New Roman" w:hAnsi="Times New Roman" w:cs="Times New Roman"/>
          <w:sz w:val="32"/>
          <w:szCs w:val="32"/>
        </w:rPr>
        <w:t xml:space="preserve"> age.</w:t>
      </w:r>
    </w:p>
    <w:p w14:paraId="05F3F65F" w14:textId="77777777" w:rsidR="001171AF" w:rsidRPr="00AB674E" w:rsidRDefault="00C0224C" w:rsidP="00C0224C">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“For if Joshua </w:t>
      </w:r>
      <w:r w:rsidRPr="00AB674E">
        <w:rPr>
          <w:rFonts w:ascii="Times New Roman" w:hAnsi="Times New Roman" w:cs="Times New Roman"/>
          <w:b/>
          <w:bCs/>
          <w:sz w:val="32"/>
          <w:szCs w:val="32"/>
          <w:u w:val="single"/>
        </w:rPr>
        <w:t>gave</w:t>
      </w:r>
      <w:r w:rsidRPr="00AB674E">
        <w:rPr>
          <w:rFonts w:ascii="Times New Roman" w:hAnsi="Times New Roman" w:cs="Times New Roman"/>
          <w:sz w:val="32"/>
          <w:szCs w:val="32"/>
        </w:rPr>
        <w:t xml:space="preserve"> them </w:t>
      </w:r>
      <w:r w:rsidRPr="00AB674E">
        <w:rPr>
          <w:rFonts w:ascii="Times New Roman" w:hAnsi="Times New Roman" w:cs="Times New Roman"/>
          <w:b/>
          <w:bCs/>
          <w:sz w:val="32"/>
          <w:szCs w:val="32"/>
          <w:u w:val="single"/>
        </w:rPr>
        <w:t>rest</w:t>
      </w:r>
      <w:r w:rsidRPr="00AB674E">
        <w:rPr>
          <w:rFonts w:ascii="Times New Roman" w:hAnsi="Times New Roman" w:cs="Times New Roman"/>
          <w:sz w:val="32"/>
          <w:szCs w:val="32"/>
        </w:rPr>
        <w:t xml:space="preserve"> (</w:t>
      </w:r>
      <w:r w:rsidR="004F544B"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katapauō</w:t>
      </w:r>
      <w:proofErr w:type="spellEnd"/>
      <w:r w:rsidRPr="00AB674E">
        <w:rPr>
          <w:rFonts w:ascii="Times New Roman" w:hAnsi="Times New Roman" w:cs="Times New Roman"/>
          <w:sz w:val="32"/>
          <w:szCs w:val="32"/>
        </w:rPr>
        <w:t xml:space="preserve">), he would not have spoken concerning another day after these things. Therefore, there is left behind a </w:t>
      </w:r>
      <w:r w:rsidRPr="00AB674E">
        <w:rPr>
          <w:rFonts w:ascii="Times New Roman" w:hAnsi="Times New Roman" w:cs="Times New Roman"/>
          <w:b/>
          <w:bCs/>
          <w:sz w:val="32"/>
          <w:szCs w:val="32"/>
          <w:u w:val="single"/>
        </w:rPr>
        <w:t>sabbath-keeping</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hapax</w:t>
      </w:r>
      <w:r w:rsidRPr="00AB674E">
        <w:rPr>
          <w:rFonts w:ascii="Times New Roman" w:hAnsi="Times New Roman" w:cs="Times New Roman"/>
          <w:sz w:val="32"/>
          <w:szCs w:val="32"/>
        </w:rPr>
        <w:t xml:space="preserve">, </w:t>
      </w:r>
      <w:r w:rsidR="004F544B"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sabbatismos</w:t>
      </w:r>
      <w:proofErr w:type="spellEnd"/>
      <w:r w:rsidRPr="00AB674E">
        <w:rPr>
          <w:rFonts w:ascii="Times New Roman" w:hAnsi="Times New Roman" w:cs="Times New Roman"/>
          <w:sz w:val="32"/>
          <w:szCs w:val="32"/>
        </w:rPr>
        <w:t xml:space="preserve">) for the people of God. For one having entered into his </w:t>
      </w:r>
      <w:r w:rsidRPr="00AB674E">
        <w:rPr>
          <w:rFonts w:ascii="Times New Roman" w:hAnsi="Times New Roman" w:cs="Times New Roman"/>
          <w:b/>
          <w:bCs/>
          <w:sz w:val="32"/>
          <w:szCs w:val="32"/>
          <w:u w:val="single"/>
        </w:rPr>
        <w:t>rest</w:t>
      </w:r>
      <w:r w:rsidRPr="00AB674E">
        <w:rPr>
          <w:rFonts w:ascii="Times New Roman" w:hAnsi="Times New Roman" w:cs="Times New Roman"/>
          <w:sz w:val="32"/>
          <w:szCs w:val="32"/>
        </w:rPr>
        <w:t xml:space="preserve"> (</w:t>
      </w:r>
      <w:r w:rsidR="004F544B" w:rsidRPr="00AB674E">
        <w:rPr>
          <w:rFonts w:ascii="Times New Roman" w:hAnsi="Times New Roman" w:cs="Times New Roman"/>
          <w:sz w:val="32"/>
          <w:szCs w:val="32"/>
        </w:rPr>
        <w:t xml:space="preserve">Gk. </w:t>
      </w:r>
      <w:r w:rsidRPr="00AB674E">
        <w:rPr>
          <w:rFonts w:ascii="Times New Roman" w:hAnsi="Times New Roman" w:cs="Times New Roman"/>
          <w:i/>
          <w:iCs/>
          <w:sz w:val="32"/>
          <w:szCs w:val="32"/>
        </w:rPr>
        <w:t>katapausis</w:t>
      </w:r>
      <w:r w:rsidRPr="00AB674E">
        <w:rPr>
          <w:rFonts w:ascii="Times New Roman" w:hAnsi="Times New Roman" w:cs="Times New Roman"/>
          <w:sz w:val="32"/>
          <w:szCs w:val="32"/>
        </w:rPr>
        <w:t xml:space="preserve">), the same one even </w:t>
      </w:r>
      <w:r w:rsidRPr="00AB674E">
        <w:rPr>
          <w:rFonts w:ascii="Times New Roman" w:hAnsi="Times New Roman" w:cs="Times New Roman"/>
          <w:b/>
          <w:bCs/>
          <w:sz w:val="32"/>
          <w:szCs w:val="32"/>
          <w:u w:val="single"/>
        </w:rPr>
        <w:t>rested</w:t>
      </w:r>
      <w:r w:rsidRPr="00AB674E">
        <w:rPr>
          <w:rFonts w:ascii="Times New Roman" w:hAnsi="Times New Roman" w:cs="Times New Roman"/>
          <w:sz w:val="32"/>
          <w:szCs w:val="32"/>
        </w:rPr>
        <w:t xml:space="preserve"> (</w:t>
      </w:r>
      <w:proofErr w:type="spellStart"/>
      <w:r w:rsidRPr="00AB674E">
        <w:rPr>
          <w:rFonts w:ascii="Times New Roman" w:hAnsi="Times New Roman" w:cs="Times New Roman"/>
          <w:i/>
          <w:iCs/>
          <w:sz w:val="32"/>
          <w:szCs w:val="32"/>
        </w:rPr>
        <w:t>katapauō</w:t>
      </w:r>
      <w:proofErr w:type="spellEnd"/>
      <w:r w:rsidRPr="00AB674E">
        <w:rPr>
          <w:rFonts w:ascii="Times New Roman" w:hAnsi="Times New Roman" w:cs="Times New Roman"/>
          <w:sz w:val="32"/>
          <w:szCs w:val="32"/>
        </w:rPr>
        <w:t xml:space="preserve">) from his works, even as God from His own. Therefore, may we be diligent to enter into that </w:t>
      </w:r>
      <w:r w:rsidRPr="00AB674E">
        <w:rPr>
          <w:rFonts w:ascii="Times New Roman" w:hAnsi="Times New Roman" w:cs="Times New Roman"/>
          <w:b/>
          <w:bCs/>
          <w:sz w:val="32"/>
          <w:szCs w:val="32"/>
          <w:u w:val="single"/>
        </w:rPr>
        <w:t>rest</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katapausis</w:t>
      </w:r>
      <w:r w:rsidRPr="00AB674E">
        <w:rPr>
          <w:rFonts w:ascii="Times New Roman" w:hAnsi="Times New Roman" w:cs="Times New Roman"/>
          <w:sz w:val="32"/>
          <w:szCs w:val="32"/>
        </w:rPr>
        <w:t xml:space="preserve">), lest anyone by the same example may fall by the </w:t>
      </w:r>
      <w:r w:rsidRPr="00AB674E">
        <w:rPr>
          <w:rFonts w:ascii="Times New Roman" w:hAnsi="Times New Roman" w:cs="Times New Roman"/>
          <w:sz w:val="32"/>
          <w:szCs w:val="32"/>
          <w:u w:val="single"/>
        </w:rPr>
        <w:t>dissuasion</w:t>
      </w:r>
      <w:r w:rsidRPr="00AB674E">
        <w:rPr>
          <w:rFonts w:ascii="Times New Roman" w:hAnsi="Times New Roman" w:cs="Times New Roman"/>
          <w:sz w:val="32"/>
          <w:szCs w:val="32"/>
        </w:rPr>
        <w:t xml:space="preserve"> (</w:t>
      </w:r>
      <w:r w:rsidR="004F544B"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apeitheia</w:t>
      </w:r>
      <w:proofErr w:type="spellEnd"/>
      <w:r w:rsidRPr="00AB674E">
        <w:rPr>
          <w:rFonts w:ascii="Times New Roman" w:hAnsi="Times New Roman" w:cs="Times New Roman"/>
          <w:sz w:val="32"/>
          <w:szCs w:val="32"/>
        </w:rPr>
        <w:t>)</w:t>
      </w:r>
      <w:r w:rsidR="001171AF" w:rsidRPr="00AB674E">
        <w:rPr>
          <w:rFonts w:ascii="Times New Roman" w:hAnsi="Times New Roman" w:cs="Times New Roman"/>
          <w:sz w:val="32"/>
          <w:szCs w:val="32"/>
        </w:rPr>
        <w:t>.”    Heb.4:8-11</w:t>
      </w:r>
    </w:p>
    <w:p w14:paraId="05F3F660" w14:textId="77777777" w:rsidR="00C0224C" w:rsidRPr="00AB674E" w:rsidRDefault="001171AF" w:rsidP="00A323AB">
      <w:pPr>
        <w:tabs>
          <w:tab w:val="right" w:pos="8640"/>
        </w:tabs>
        <w:ind w:firstLine="270"/>
        <w:rPr>
          <w:rFonts w:ascii="Times New Roman" w:hAnsi="Times New Roman" w:cs="Times New Roman"/>
          <w:sz w:val="32"/>
          <w:szCs w:val="32"/>
        </w:rPr>
      </w:pPr>
      <w:r w:rsidRPr="00AB674E">
        <w:rPr>
          <w:rFonts w:ascii="Times New Roman" w:hAnsi="Times New Roman" w:cs="Times New Roman"/>
          <w:sz w:val="32"/>
          <w:szCs w:val="32"/>
        </w:rPr>
        <w:lastRenderedPageBreak/>
        <w:t xml:space="preserve">This </w:t>
      </w:r>
      <w:r w:rsidR="006E75C6" w:rsidRPr="00AB674E">
        <w:rPr>
          <w:rFonts w:ascii="Times New Roman" w:hAnsi="Times New Roman" w:cs="Times New Roman"/>
          <w:sz w:val="32"/>
          <w:szCs w:val="32"/>
        </w:rPr>
        <w:t>“</w:t>
      </w:r>
      <w:r w:rsidRPr="00AB674E">
        <w:rPr>
          <w:rFonts w:ascii="Times New Roman" w:hAnsi="Times New Roman" w:cs="Times New Roman"/>
          <w:sz w:val="32"/>
          <w:szCs w:val="32"/>
          <w:u w:val="single"/>
        </w:rPr>
        <w:t>rest</w:t>
      </w:r>
      <w:r w:rsidR="006E75C6" w:rsidRPr="00AB674E">
        <w:rPr>
          <w:rFonts w:ascii="Times New Roman" w:hAnsi="Times New Roman" w:cs="Times New Roman"/>
          <w:sz w:val="32"/>
          <w:szCs w:val="32"/>
        </w:rPr>
        <w:t>”</w:t>
      </w:r>
      <w:r w:rsidRPr="00AB674E">
        <w:rPr>
          <w:rFonts w:ascii="Times New Roman" w:hAnsi="Times New Roman" w:cs="Times New Roman"/>
          <w:sz w:val="32"/>
          <w:szCs w:val="32"/>
        </w:rPr>
        <w:t xml:space="preserve">, which we might render literally a </w:t>
      </w:r>
      <w:r w:rsidR="006E3E86" w:rsidRPr="00AB674E">
        <w:rPr>
          <w:rFonts w:ascii="Times New Roman" w:hAnsi="Times New Roman" w:cs="Times New Roman"/>
          <w:sz w:val="32"/>
          <w:szCs w:val="32"/>
        </w:rPr>
        <w:t>“</w:t>
      </w:r>
      <w:r w:rsidRPr="00AB674E">
        <w:rPr>
          <w:rFonts w:ascii="Times New Roman" w:hAnsi="Times New Roman" w:cs="Times New Roman"/>
          <w:sz w:val="32"/>
          <w:szCs w:val="32"/>
        </w:rPr>
        <w:t>pause-down</w:t>
      </w:r>
      <w:r w:rsidR="006E3E86" w:rsidRPr="00AB674E">
        <w:rPr>
          <w:rFonts w:ascii="Times New Roman" w:hAnsi="Times New Roman" w:cs="Times New Roman"/>
          <w:sz w:val="32"/>
          <w:szCs w:val="32"/>
        </w:rPr>
        <w:t>”</w:t>
      </w:r>
      <w:r w:rsidRPr="00AB674E">
        <w:rPr>
          <w:rFonts w:ascii="Times New Roman" w:hAnsi="Times New Roman" w:cs="Times New Roman"/>
          <w:sz w:val="32"/>
          <w:szCs w:val="32"/>
        </w:rPr>
        <w:t xml:space="preserve">, is here equated with the </w:t>
      </w:r>
      <w:r w:rsidR="006E75C6" w:rsidRPr="00AB674E">
        <w:rPr>
          <w:rFonts w:ascii="Times New Roman" w:hAnsi="Times New Roman" w:cs="Times New Roman"/>
          <w:sz w:val="32"/>
          <w:szCs w:val="32"/>
        </w:rPr>
        <w:t>“</w:t>
      </w:r>
      <w:r w:rsidRPr="00AB674E">
        <w:rPr>
          <w:rFonts w:ascii="Times New Roman" w:hAnsi="Times New Roman" w:cs="Times New Roman"/>
          <w:sz w:val="32"/>
          <w:szCs w:val="32"/>
          <w:u w:val="single"/>
        </w:rPr>
        <w:t>sabbath-</w:t>
      </w:r>
      <w:r w:rsidR="006E75C6" w:rsidRPr="00AB674E">
        <w:rPr>
          <w:rFonts w:ascii="Times New Roman" w:hAnsi="Times New Roman" w:cs="Times New Roman"/>
          <w:sz w:val="32"/>
          <w:szCs w:val="32"/>
          <w:u w:val="single"/>
        </w:rPr>
        <w:t>keep</w:t>
      </w:r>
      <w:r w:rsidRPr="00AB674E">
        <w:rPr>
          <w:rFonts w:ascii="Times New Roman" w:hAnsi="Times New Roman" w:cs="Times New Roman"/>
          <w:sz w:val="32"/>
          <w:szCs w:val="32"/>
          <w:u w:val="single"/>
        </w:rPr>
        <w:t>ing</w:t>
      </w:r>
      <w:r w:rsidR="006E75C6"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006E75C6" w:rsidRPr="00AB674E">
        <w:rPr>
          <w:rFonts w:ascii="Times New Roman" w:hAnsi="Times New Roman" w:cs="Times New Roman"/>
          <w:sz w:val="32"/>
          <w:szCs w:val="32"/>
        </w:rPr>
        <w:t>another</w:t>
      </w:r>
      <w:r w:rsidRPr="00AB674E">
        <w:rPr>
          <w:rFonts w:ascii="Times New Roman" w:hAnsi="Times New Roman" w:cs="Times New Roman"/>
          <w:sz w:val="32"/>
          <w:szCs w:val="32"/>
        </w:rPr>
        <w:t xml:space="preserve"> </w:t>
      </w:r>
      <w:r w:rsidR="00A0655C" w:rsidRPr="00AB674E">
        <w:rPr>
          <w:rFonts w:ascii="Times New Roman" w:hAnsi="Times New Roman" w:cs="Times New Roman"/>
          <w:sz w:val="32"/>
          <w:szCs w:val="32"/>
        </w:rPr>
        <w:t>‘</w:t>
      </w:r>
      <w:r w:rsidRPr="00AB674E">
        <w:rPr>
          <w:rFonts w:ascii="Times New Roman" w:hAnsi="Times New Roman" w:cs="Times New Roman"/>
          <w:sz w:val="32"/>
          <w:szCs w:val="32"/>
        </w:rPr>
        <w:t>rest</w:t>
      </w:r>
      <w:r w:rsidR="00A0655C" w:rsidRPr="00AB674E">
        <w:rPr>
          <w:rFonts w:ascii="Times New Roman" w:hAnsi="Times New Roman" w:cs="Times New Roman"/>
          <w:sz w:val="32"/>
          <w:szCs w:val="32"/>
        </w:rPr>
        <w:t>’</w:t>
      </w:r>
      <w:r w:rsidRPr="00AB674E">
        <w:rPr>
          <w:rFonts w:ascii="Times New Roman" w:hAnsi="Times New Roman" w:cs="Times New Roman"/>
          <w:sz w:val="32"/>
          <w:szCs w:val="32"/>
        </w:rPr>
        <w:t xml:space="preserve">). This rest had also been mentioned in Heb.3:11,18; 4:1,3(2),4,5. What exactly should we understand </w:t>
      </w:r>
      <w:r w:rsidR="00435D47" w:rsidRPr="00AB674E">
        <w:rPr>
          <w:rFonts w:ascii="Times New Roman" w:hAnsi="Times New Roman" w:cs="Times New Roman"/>
          <w:sz w:val="32"/>
          <w:szCs w:val="32"/>
        </w:rPr>
        <w:t>about</w:t>
      </w:r>
      <w:r w:rsidRPr="00AB674E">
        <w:rPr>
          <w:rFonts w:ascii="Times New Roman" w:hAnsi="Times New Roman" w:cs="Times New Roman"/>
          <w:sz w:val="32"/>
          <w:szCs w:val="32"/>
        </w:rPr>
        <w:t xml:space="preserve"> this “</w:t>
      </w:r>
      <w:r w:rsidRPr="00AB674E">
        <w:rPr>
          <w:rFonts w:ascii="Times New Roman" w:hAnsi="Times New Roman" w:cs="Times New Roman"/>
          <w:sz w:val="32"/>
          <w:szCs w:val="32"/>
          <w:u w:val="single"/>
        </w:rPr>
        <w:t>rest</w:t>
      </w:r>
      <w:r w:rsidRPr="00AB674E">
        <w:rPr>
          <w:rFonts w:ascii="Times New Roman" w:hAnsi="Times New Roman" w:cs="Times New Roman"/>
          <w:sz w:val="32"/>
          <w:szCs w:val="32"/>
        </w:rPr>
        <w:t>”</w:t>
      </w:r>
      <w:r w:rsidR="00435D47" w:rsidRPr="00AB674E">
        <w:rPr>
          <w:rFonts w:ascii="Times New Roman" w:hAnsi="Times New Roman" w:cs="Times New Roman"/>
          <w:sz w:val="32"/>
          <w:szCs w:val="32"/>
        </w:rPr>
        <w:t>?</w:t>
      </w:r>
      <w:r w:rsidRPr="00AB674E">
        <w:rPr>
          <w:rFonts w:ascii="Times New Roman" w:hAnsi="Times New Roman" w:cs="Times New Roman"/>
          <w:sz w:val="32"/>
          <w:szCs w:val="32"/>
        </w:rPr>
        <w:t xml:space="preserve"> The cited text makes it plain that Joshua leading Israel to take possession of Canaan did not provide this rest. </w:t>
      </w:r>
    </w:p>
    <w:p w14:paraId="05F3F661" w14:textId="77777777" w:rsidR="009824E0" w:rsidRPr="00AB674E" w:rsidRDefault="009824E0" w:rsidP="006E75C6">
      <w:pPr>
        <w:tabs>
          <w:tab w:val="right" w:pos="8640"/>
        </w:tabs>
        <w:ind w:firstLine="360"/>
        <w:rPr>
          <w:rFonts w:ascii="Times New Roman" w:hAnsi="Times New Roman" w:cs="Times New Roman"/>
          <w:sz w:val="32"/>
          <w:szCs w:val="32"/>
        </w:rPr>
      </w:pPr>
      <w:r w:rsidRPr="00AB674E">
        <w:rPr>
          <w:rFonts w:ascii="Times New Roman" w:hAnsi="Times New Roman" w:cs="Times New Roman"/>
          <w:sz w:val="32"/>
          <w:szCs w:val="32"/>
        </w:rPr>
        <w:t xml:space="preserve">Perhaps an understanding of this rest can be gained from some OT Scriptures, here translated from the </w:t>
      </w:r>
      <w:r w:rsidRPr="00AB674E">
        <w:rPr>
          <w:rFonts w:ascii="Times New Roman" w:hAnsi="Times New Roman" w:cs="Times New Roman"/>
          <w:i/>
          <w:iCs/>
          <w:sz w:val="32"/>
          <w:szCs w:val="32"/>
        </w:rPr>
        <w:t>LXX</w:t>
      </w:r>
      <w:r w:rsidRPr="00AB674E">
        <w:rPr>
          <w:rFonts w:ascii="Times New Roman" w:hAnsi="Times New Roman" w:cs="Times New Roman"/>
          <w:sz w:val="32"/>
          <w:szCs w:val="32"/>
        </w:rPr>
        <w:t xml:space="preserve"> –</w:t>
      </w:r>
    </w:p>
    <w:p w14:paraId="05F3F663" w14:textId="74464B13" w:rsidR="009824E0" w:rsidRPr="00AB674E" w:rsidRDefault="009824E0"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on the sixth day God </w:t>
      </w:r>
      <w:r w:rsidRPr="00AB674E">
        <w:rPr>
          <w:rFonts w:ascii="Times New Roman" w:hAnsi="Times New Roman" w:cs="Times New Roman"/>
          <w:sz w:val="32"/>
          <w:szCs w:val="32"/>
          <w:u w:val="single"/>
        </w:rPr>
        <w:t>completed</w:t>
      </w:r>
      <w:r w:rsidRPr="00AB674E">
        <w:rPr>
          <w:rFonts w:ascii="Times New Roman" w:hAnsi="Times New Roman" w:cs="Times New Roman"/>
          <w:sz w:val="32"/>
          <w:szCs w:val="32"/>
        </w:rPr>
        <w:t xml:space="preserve"> (</w:t>
      </w:r>
      <w:r w:rsidR="00435D47"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sunteleō</w:t>
      </w:r>
      <w:proofErr w:type="spellEnd"/>
      <w:r w:rsidRPr="00AB674E">
        <w:rPr>
          <w:rFonts w:ascii="Times New Roman" w:hAnsi="Times New Roman" w:cs="Times New Roman"/>
          <w:sz w:val="32"/>
          <w:szCs w:val="32"/>
        </w:rPr>
        <w:t xml:space="preserve">) His works which He did, and He </w:t>
      </w:r>
      <w:r w:rsidRPr="00AB674E">
        <w:rPr>
          <w:rFonts w:ascii="Times New Roman" w:hAnsi="Times New Roman" w:cs="Times New Roman"/>
          <w:b/>
          <w:bCs/>
          <w:sz w:val="32"/>
          <w:szCs w:val="32"/>
        </w:rPr>
        <w:t>rested</w:t>
      </w:r>
      <w:r w:rsidRPr="00AB674E">
        <w:rPr>
          <w:rFonts w:ascii="Times New Roman" w:hAnsi="Times New Roman" w:cs="Times New Roman"/>
          <w:sz w:val="32"/>
          <w:szCs w:val="32"/>
        </w:rPr>
        <w:t xml:space="preserve"> (</w:t>
      </w:r>
      <w:r w:rsidR="00435D47"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katapauō</w:t>
      </w:r>
      <w:proofErr w:type="spellEnd"/>
      <w:r w:rsidRPr="00AB674E">
        <w:rPr>
          <w:rFonts w:ascii="Times New Roman" w:hAnsi="Times New Roman" w:cs="Times New Roman"/>
          <w:sz w:val="32"/>
          <w:szCs w:val="32"/>
        </w:rPr>
        <w:t xml:space="preserve">) </w:t>
      </w:r>
      <w:r w:rsidR="00C416B7" w:rsidRPr="00AB674E">
        <w:rPr>
          <w:rFonts w:ascii="Times New Roman" w:hAnsi="Times New Roman" w:cs="Times New Roman"/>
          <w:sz w:val="32"/>
          <w:szCs w:val="32"/>
        </w:rPr>
        <w:t xml:space="preserve">the seventh day from all His works which He did. And God blessed the seventh day and sanctified it (i.e., set it apart), because in it He </w:t>
      </w:r>
      <w:r w:rsidR="00C416B7" w:rsidRPr="00AB674E">
        <w:rPr>
          <w:rFonts w:ascii="Times New Roman" w:hAnsi="Times New Roman" w:cs="Times New Roman"/>
          <w:b/>
          <w:bCs/>
          <w:sz w:val="32"/>
          <w:szCs w:val="32"/>
        </w:rPr>
        <w:t>rested</w:t>
      </w:r>
      <w:r w:rsidR="00C416B7" w:rsidRPr="00AB674E">
        <w:rPr>
          <w:rFonts w:ascii="Times New Roman" w:hAnsi="Times New Roman" w:cs="Times New Roman"/>
          <w:sz w:val="32"/>
          <w:szCs w:val="32"/>
        </w:rPr>
        <w:t xml:space="preserve"> (</w:t>
      </w:r>
      <w:proofErr w:type="spellStart"/>
      <w:r w:rsidR="00C416B7" w:rsidRPr="00AB674E">
        <w:rPr>
          <w:rFonts w:ascii="Times New Roman" w:hAnsi="Times New Roman" w:cs="Times New Roman"/>
          <w:i/>
          <w:iCs/>
          <w:sz w:val="32"/>
          <w:szCs w:val="32"/>
        </w:rPr>
        <w:t>katapauō</w:t>
      </w:r>
      <w:proofErr w:type="spellEnd"/>
      <w:r w:rsidR="00C416B7" w:rsidRPr="00AB674E">
        <w:rPr>
          <w:rFonts w:ascii="Times New Roman" w:hAnsi="Times New Roman" w:cs="Times New Roman"/>
          <w:sz w:val="32"/>
          <w:szCs w:val="32"/>
        </w:rPr>
        <w:t xml:space="preserve">) from all His works which God began to do.”    </w:t>
      </w:r>
      <w:r w:rsidR="00AB674E">
        <w:rPr>
          <w:rFonts w:ascii="Times New Roman" w:hAnsi="Times New Roman" w:cs="Times New Roman"/>
          <w:sz w:val="32"/>
          <w:szCs w:val="32"/>
        </w:rPr>
        <w:t xml:space="preserve"> </w:t>
      </w:r>
      <w:r w:rsidR="00C416B7" w:rsidRPr="004E08EB">
        <w:rPr>
          <w:rFonts w:ascii="Times New Roman" w:hAnsi="Times New Roman" w:cs="Times New Roman"/>
          <w:sz w:val="28"/>
          <w:szCs w:val="28"/>
        </w:rPr>
        <w:t>Gen.2:2-3</w:t>
      </w:r>
    </w:p>
    <w:p w14:paraId="05F3F664" w14:textId="77777777" w:rsidR="002B408E" w:rsidRPr="00AB674E" w:rsidRDefault="00C416B7" w:rsidP="006E75C6">
      <w:pPr>
        <w:tabs>
          <w:tab w:val="right" w:pos="8640"/>
        </w:tabs>
        <w:ind w:firstLine="270"/>
        <w:rPr>
          <w:rFonts w:ascii="Times New Roman" w:hAnsi="Times New Roman" w:cs="Times New Roman"/>
          <w:sz w:val="32"/>
          <w:szCs w:val="32"/>
        </w:rPr>
      </w:pPr>
      <w:r w:rsidRPr="00AB674E">
        <w:rPr>
          <w:rFonts w:ascii="Times New Roman" w:hAnsi="Times New Roman" w:cs="Times New Roman"/>
          <w:sz w:val="32"/>
          <w:szCs w:val="32"/>
        </w:rPr>
        <w:t>This is the divine pattern, which became the template for sabbath-keeping under the law. And we know that the law was a tutor, to bring Israel to Christ. This points to the Christolo</w:t>
      </w:r>
      <w:r w:rsidR="00F65DFD" w:rsidRPr="00AB674E">
        <w:rPr>
          <w:rFonts w:ascii="Times New Roman" w:hAnsi="Times New Roman" w:cs="Times New Roman"/>
          <w:sz w:val="32"/>
          <w:szCs w:val="32"/>
        </w:rPr>
        <w:t>gical age, the sabbath-age, i.e., the Millennium as the Rest for believing Israel. Thanks to the curse of sin that Adam brought upon the human race, men have had to toil to stay alive in the flesh. This toil will no longer be necessary in resurrection life – and the Millennium will be the resurrection-age</w:t>
      </w:r>
      <w:r w:rsidR="00891DD9" w:rsidRPr="00AB674E">
        <w:rPr>
          <w:rFonts w:ascii="Times New Roman" w:hAnsi="Times New Roman" w:cs="Times New Roman"/>
          <w:sz w:val="32"/>
          <w:szCs w:val="32"/>
        </w:rPr>
        <w:t>, even the rest-age,</w:t>
      </w:r>
      <w:r w:rsidR="00F65DFD" w:rsidRPr="00AB674E">
        <w:rPr>
          <w:rFonts w:ascii="Times New Roman" w:hAnsi="Times New Roman" w:cs="Times New Roman"/>
          <w:sz w:val="32"/>
          <w:szCs w:val="32"/>
        </w:rPr>
        <w:t xml:space="preserve"> for the heirs of the promises. Also note how </w:t>
      </w:r>
      <w:r w:rsidR="006E75C6" w:rsidRPr="00AB674E">
        <w:rPr>
          <w:rFonts w:ascii="Times New Roman" w:hAnsi="Times New Roman" w:cs="Times New Roman"/>
          <w:sz w:val="32"/>
          <w:szCs w:val="32"/>
        </w:rPr>
        <w:t xml:space="preserve">God’s </w:t>
      </w:r>
      <w:r w:rsidR="00F65DFD" w:rsidRPr="00AB674E">
        <w:rPr>
          <w:rFonts w:ascii="Times New Roman" w:hAnsi="Times New Roman" w:cs="Times New Roman"/>
          <w:sz w:val="32"/>
          <w:szCs w:val="32"/>
          <w:u w:val="single"/>
        </w:rPr>
        <w:t>completed</w:t>
      </w:r>
      <w:r w:rsidR="00F65DFD" w:rsidRPr="00AB674E">
        <w:rPr>
          <w:rFonts w:ascii="Times New Roman" w:hAnsi="Times New Roman" w:cs="Times New Roman"/>
          <w:sz w:val="32"/>
          <w:szCs w:val="32"/>
        </w:rPr>
        <w:t xml:space="preserve"> (</w:t>
      </w:r>
      <w:proofErr w:type="spellStart"/>
      <w:r w:rsidR="00F65DFD" w:rsidRPr="00AB674E">
        <w:rPr>
          <w:rFonts w:ascii="Times New Roman" w:hAnsi="Times New Roman" w:cs="Times New Roman"/>
          <w:i/>
          <w:iCs/>
          <w:sz w:val="32"/>
          <w:szCs w:val="32"/>
        </w:rPr>
        <w:t>sunteleō</w:t>
      </w:r>
      <w:proofErr w:type="spellEnd"/>
      <w:r w:rsidR="00F65DFD" w:rsidRPr="00AB674E">
        <w:rPr>
          <w:rFonts w:ascii="Times New Roman" w:hAnsi="Times New Roman" w:cs="Times New Roman"/>
          <w:sz w:val="32"/>
          <w:szCs w:val="32"/>
        </w:rPr>
        <w:t xml:space="preserve">) </w:t>
      </w:r>
      <w:r w:rsidR="00CD7048" w:rsidRPr="00AB674E">
        <w:rPr>
          <w:rFonts w:ascii="Times New Roman" w:hAnsi="Times New Roman" w:cs="Times New Roman"/>
          <w:sz w:val="32"/>
          <w:szCs w:val="32"/>
        </w:rPr>
        <w:t xml:space="preserve">work </w:t>
      </w:r>
      <w:r w:rsidR="006E3E86" w:rsidRPr="00AB674E">
        <w:rPr>
          <w:rFonts w:ascii="Times New Roman" w:hAnsi="Times New Roman" w:cs="Times New Roman"/>
          <w:sz w:val="32"/>
          <w:szCs w:val="32"/>
        </w:rPr>
        <w:t xml:space="preserve">in Gen.2:2 </w:t>
      </w:r>
      <w:r w:rsidR="00F65DFD" w:rsidRPr="00AB674E">
        <w:rPr>
          <w:rFonts w:ascii="Times New Roman" w:hAnsi="Times New Roman" w:cs="Times New Roman"/>
          <w:sz w:val="32"/>
          <w:szCs w:val="32"/>
        </w:rPr>
        <w:t xml:space="preserve">resonates with the </w:t>
      </w:r>
      <w:r w:rsidR="00F65DFD" w:rsidRPr="00AB674E">
        <w:rPr>
          <w:rFonts w:ascii="Times New Roman" w:hAnsi="Times New Roman" w:cs="Times New Roman"/>
          <w:sz w:val="32"/>
          <w:szCs w:val="32"/>
          <w:u w:val="single"/>
        </w:rPr>
        <w:t>end-time</w:t>
      </w:r>
      <w:r w:rsidR="00F65DFD" w:rsidRPr="00AB674E">
        <w:rPr>
          <w:rFonts w:ascii="Times New Roman" w:hAnsi="Times New Roman" w:cs="Times New Roman"/>
          <w:sz w:val="32"/>
          <w:szCs w:val="32"/>
        </w:rPr>
        <w:t xml:space="preserve"> (</w:t>
      </w:r>
      <w:proofErr w:type="spellStart"/>
      <w:r w:rsidR="00F65DFD" w:rsidRPr="00AB674E">
        <w:rPr>
          <w:rFonts w:ascii="Times New Roman" w:hAnsi="Times New Roman" w:cs="Times New Roman"/>
          <w:i/>
          <w:iCs/>
          <w:sz w:val="32"/>
          <w:szCs w:val="32"/>
        </w:rPr>
        <w:t>sunteleia</w:t>
      </w:r>
      <w:proofErr w:type="spellEnd"/>
      <w:r w:rsidR="00F65DFD" w:rsidRPr="00AB674E">
        <w:rPr>
          <w:rFonts w:ascii="Times New Roman" w:hAnsi="Times New Roman" w:cs="Times New Roman"/>
          <w:sz w:val="32"/>
          <w:szCs w:val="32"/>
        </w:rPr>
        <w:t xml:space="preserve">) of the age in Mat.24:3. </w:t>
      </w:r>
    </w:p>
    <w:p w14:paraId="05F3F665" w14:textId="77777777" w:rsidR="00C416B7" w:rsidRPr="00AB674E" w:rsidRDefault="00F65DFD" w:rsidP="006E3E86">
      <w:pPr>
        <w:tabs>
          <w:tab w:val="right" w:pos="8640"/>
        </w:tabs>
        <w:ind w:firstLine="270"/>
        <w:rPr>
          <w:rFonts w:ascii="Times New Roman" w:hAnsi="Times New Roman" w:cs="Times New Roman"/>
          <w:sz w:val="32"/>
          <w:szCs w:val="32"/>
        </w:rPr>
      </w:pPr>
      <w:r w:rsidRPr="00AB674E">
        <w:rPr>
          <w:rFonts w:ascii="Times New Roman" w:hAnsi="Times New Roman" w:cs="Times New Roman"/>
          <w:sz w:val="32"/>
          <w:szCs w:val="32"/>
        </w:rPr>
        <w:t>Here is another insightful text –</w:t>
      </w:r>
    </w:p>
    <w:p w14:paraId="6512DFB4" w14:textId="77777777" w:rsidR="00AB674E" w:rsidRDefault="00F65DFD"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“For until the present you have not come into the </w:t>
      </w:r>
      <w:r w:rsidRPr="00AB674E">
        <w:rPr>
          <w:rFonts w:ascii="Times New Roman" w:hAnsi="Times New Roman" w:cs="Times New Roman"/>
          <w:b/>
          <w:bCs/>
          <w:sz w:val="32"/>
          <w:szCs w:val="32"/>
          <w:u w:val="single"/>
        </w:rPr>
        <w:t>rest</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katapausis</w:t>
      </w:r>
      <w:r w:rsidRPr="00AB674E">
        <w:rPr>
          <w:rFonts w:ascii="Times New Roman" w:hAnsi="Times New Roman" w:cs="Times New Roman"/>
          <w:sz w:val="32"/>
          <w:szCs w:val="32"/>
        </w:rPr>
        <w:t xml:space="preserve">) and into the </w:t>
      </w:r>
      <w:r w:rsidRPr="00AB674E">
        <w:rPr>
          <w:rFonts w:ascii="Times New Roman" w:hAnsi="Times New Roman" w:cs="Times New Roman"/>
          <w:sz w:val="32"/>
          <w:szCs w:val="32"/>
          <w:u w:val="single"/>
        </w:rPr>
        <w:t>inheritance</w:t>
      </w:r>
      <w:r w:rsidRPr="00AB674E">
        <w:rPr>
          <w:rFonts w:ascii="Times New Roman" w:hAnsi="Times New Roman" w:cs="Times New Roman"/>
          <w:sz w:val="32"/>
          <w:szCs w:val="32"/>
        </w:rPr>
        <w:t xml:space="preserve">, which </w:t>
      </w:r>
      <w:r w:rsidR="00DF7F4A"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Lord </w:t>
      </w:r>
      <w:r w:rsidR="00DF7F4A" w:rsidRPr="00AB674E">
        <w:rPr>
          <w:rFonts w:ascii="Times New Roman" w:hAnsi="Times New Roman" w:cs="Times New Roman"/>
          <w:sz w:val="32"/>
          <w:szCs w:val="32"/>
        </w:rPr>
        <w:t xml:space="preserve">your </w:t>
      </w:r>
      <w:r w:rsidRPr="00AB674E">
        <w:rPr>
          <w:rFonts w:ascii="Times New Roman" w:hAnsi="Times New Roman" w:cs="Times New Roman"/>
          <w:sz w:val="32"/>
          <w:szCs w:val="32"/>
        </w:rPr>
        <w:t xml:space="preserve">God gives to you. </w:t>
      </w:r>
      <w:r w:rsidR="00435D47" w:rsidRPr="00AB674E">
        <w:rPr>
          <w:rFonts w:ascii="Times New Roman" w:hAnsi="Times New Roman" w:cs="Times New Roman"/>
          <w:sz w:val="32"/>
          <w:szCs w:val="32"/>
        </w:rPr>
        <w:t>But</w:t>
      </w:r>
      <w:r w:rsidR="004178E7" w:rsidRPr="00AB674E">
        <w:rPr>
          <w:rFonts w:ascii="Times New Roman" w:hAnsi="Times New Roman" w:cs="Times New Roman"/>
          <w:sz w:val="32"/>
          <w:szCs w:val="32"/>
        </w:rPr>
        <w:t xml:space="preserve"> you will cross over the Jordan, and will dwell upon the land which </w:t>
      </w:r>
      <w:r w:rsidR="00695190" w:rsidRPr="00AB674E">
        <w:rPr>
          <w:rFonts w:ascii="Times New Roman" w:hAnsi="Times New Roman" w:cs="Times New Roman"/>
          <w:i/>
          <w:iCs/>
          <w:sz w:val="32"/>
          <w:szCs w:val="32"/>
        </w:rPr>
        <w:t>the</w:t>
      </w:r>
      <w:r w:rsidR="004178E7" w:rsidRPr="00AB674E">
        <w:rPr>
          <w:rFonts w:ascii="Times New Roman" w:hAnsi="Times New Roman" w:cs="Times New Roman"/>
          <w:sz w:val="32"/>
          <w:szCs w:val="32"/>
        </w:rPr>
        <w:t xml:space="preserve"> Lord </w:t>
      </w:r>
      <w:r w:rsidR="00695190" w:rsidRPr="00AB674E">
        <w:rPr>
          <w:rFonts w:ascii="Times New Roman" w:hAnsi="Times New Roman" w:cs="Times New Roman"/>
          <w:sz w:val="32"/>
          <w:szCs w:val="32"/>
        </w:rPr>
        <w:t xml:space="preserve">your </w:t>
      </w:r>
      <w:r w:rsidR="004178E7" w:rsidRPr="00AB674E">
        <w:rPr>
          <w:rFonts w:ascii="Times New Roman" w:hAnsi="Times New Roman" w:cs="Times New Roman"/>
          <w:sz w:val="32"/>
          <w:szCs w:val="32"/>
        </w:rPr>
        <w:t xml:space="preserve">God makes you inherit. And He </w:t>
      </w:r>
      <w:r w:rsidR="004178E7" w:rsidRPr="00AB674E">
        <w:rPr>
          <w:rFonts w:ascii="Times New Roman" w:hAnsi="Times New Roman" w:cs="Times New Roman"/>
          <w:b/>
          <w:bCs/>
          <w:sz w:val="32"/>
          <w:szCs w:val="32"/>
        </w:rPr>
        <w:t xml:space="preserve">gives </w:t>
      </w:r>
      <w:r w:rsidR="004178E7" w:rsidRPr="00AB674E">
        <w:rPr>
          <w:rFonts w:ascii="Times New Roman" w:hAnsi="Times New Roman" w:cs="Times New Roman"/>
          <w:sz w:val="32"/>
          <w:szCs w:val="32"/>
        </w:rPr>
        <w:t xml:space="preserve">you </w:t>
      </w:r>
      <w:r w:rsidR="004178E7" w:rsidRPr="00AB674E">
        <w:rPr>
          <w:rFonts w:ascii="Times New Roman" w:hAnsi="Times New Roman" w:cs="Times New Roman"/>
          <w:b/>
          <w:bCs/>
          <w:sz w:val="32"/>
          <w:szCs w:val="32"/>
        </w:rPr>
        <w:t>rest</w:t>
      </w:r>
      <w:r w:rsidR="004178E7" w:rsidRPr="00AB674E">
        <w:rPr>
          <w:rFonts w:ascii="Times New Roman" w:hAnsi="Times New Roman" w:cs="Times New Roman"/>
          <w:sz w:val="32"/>
          <w:szCs w:val="32"/>
        </w:rPr>
        <w:t xml:space="preserve"> (</w:t>
      </w:r>
      <w:proofErr w:type="spellStart"/>
      <w:r w:rsidR="004178E7" w:rsidRPr="00AB674E">
        <w:rPr>
          <w:rFonts w:ascii="Times New Roman" w:hAnsi="Times New Roman" w:cs="Times New Roman"/>
          <w:i/>
          <w:iCs/>
          <w:sz w:val="32"/>
          <w:szCs w:val="32"/>
        </w:rPr>
        <w:t>katapauō</w:t>
      </w:r>
      <w:proofErr w:type="spellEnd"/>
      <w:r w:rsidR="004178E7" w:rsidRPr="00AB674E">
        <w:rPr>
          <w:rFonts w:ascii="Times New Roman" w:hAnsi="Times New Roman" w:cs="Times New Roman"/>
          <w:sz w:val="32"/>
          <w:szCs w:val="32"/>
        </w:rPr>
        <w:t xml:space="preserve">) from all your enemies, and you will dwell with security.”    </w:t>
      </w:r>
      <w:r w:rsidR="00AF3C24" w:rsidRPr="00AB674E">
        <w:rPr>
          <w:rFonts w:ascii="Times New Roman" w:hAnsi="Times New Roman" w:cs="Times New Roman"/>
          <w:sz w:val="32"/>
          <w:szCs w:val="32"/>
        </w:rPr>
        <w:t xml:space="preserve"> </w:t>
      </w:r>
    </w:p>
    <w:p w14:paraId="05F3F666" w14:textId="201CE4EB" w:rsidR="00695190" w:rsidRPr="00AB674E" w:rsidRDefault="00AB674E" w:rsidP="00AF3C24">
      <w:pPr>
        <w:tabs>
          <w:tab w:val="right" w:pos="8640"/>
        </w:tabs>
        <w:ind w:left="360"/>
        <w:rPr>
          <w:rFonts w:ascii="Times New Roman" w:hAnsi="Times New Roman" w:cs="Times New Roman"/>
          <w:sz w:val="32"/>
          <w:szCs w:val="32"/>
        </w:rPr>
      </w:pPr>
      <w:r>
        <w:rPr>
          <w:rFonts w:ascii="Times New Roman" w:hAnsi="Times New Roman" w:cs="Times New Roman"/>
          <w:sz w:val="32"/>
          <w:szCs w:val="32"/>
        </w:rPr>
        <w:lastRenderedPageBreak/>
        <w:tab/>
      </w:r>
      <w:r w:rsidR="00AF3C24" w:rsidRPr="00AB674E">
        <w:rPr>
          <w:rFonts w:ascii="Times New Roman" w:hAnsi="Times New Roman" w:cs="Times New Roman"/>
          <w:sz w:val="32"/>
          <w:szCs w:val="32"/>
        </w:rPr>
        <w:t>Deu.12:9-10 (</w:t>
      </w:r>
      <w:r w:rsidR="00AF3C24" w:rsidRPr="00AB674E">
        <w:rPr>
          <w:rFonts w:ascii="Times New Roman" w:hAnsi="Times New Roman" w:cs="Times New Roman"/>
          <w:i/>
          <w:iCs/>
          <w:sz w:val="32"/>
          <w:szCs w:val="32"/>
        </w:rPr>
        <w:t>LXX</w:t>
      </w:r>
      <w:r w:rsidR="00AF3C24" w:rsidRPr="00AB674E">
        <w:rPr>
          <w:rFonts w:ascii="Times New Roman" w:hAnsi="Times New Roman" w:cs="Times New Roman"/>
          <w:sz w:val="32"/>
          <w:szCs w:val="32"/>
        </w:rPr>
        <w:t xml:space="preserve"> translated)</w:t>
      </w:r>
    </w:p>
    <w:p w14:paraId="05F3F667" w14:textId="77777777" w:rsidR="004178E7" w:rsidRPr="00AB674E" w:rsidRDefault="004178E7" w:rsidP="00435D47">
      <w:pPr>
        <w:tabs>
          <w:tab w:val="right" w:pos="8640"/>
        </w:tabs>
        <w:rPr>
          <w:rFonts w:ascii="Times New Roman" w:hAnsi="Times New Roman" w:cs="Times New Roman"/>
          <w:sz w:val="32"/>
          <w:szCs w:val="32"/>
        </w:rPr>
      </w:pPr>
      <w:r w:rsidRPr="00AB674E">
        <w:rPr>
          <w:rFonts w:ascii="Times New Roman" w:hAnsi="Times New Roman" w:cs="Times New Roman"/>
          <w:sz w:val="32"/>
          <w:szCs w:val="32"/>
        </w:rPr>
        <w:t>So security, safety from enemies will be part of their rest. Note how “</w:t>
      </w:r>
      <w:r w:rsidRPr="00AB674E">
        <w:rPr>
          <w:rFonts w:ascii="Times New Roman" w:hAnsi="Times New Roman" w:cs="Times New Roman"/>
          <w:sz w:val="32"/>
          <w:szCs w:val="32"/>
          <w:u w:val="single"/>
        </w:rPr>
        <w:t>rest</w:t>
      </w:r>
      <w:r w:rsidRPr="00AB674E">
        <w:rPr>
          <w:rFonts w:ascii="Times New Roman" w:hAnsi="Times New Roman" w:cs="Times New Roman"/>
          <w:sz w:val="32"/>
          <w:szCs w:val="32"/>
        </w:rPr>
        <w:t>” and “</w:t>
      </w:r>
      <w:r w:rsidRPr="00AB674E">
        <w:rPr>
          <w:rFonts w:ascii="Times New Roman" w:hAnsi="Times New Roman" w:cs="Times New Roman"/>
          <w:sz w:val="32"/>
          <w:szCs w:val="32"/>
          <w:u w:val="single"/>
        </w:rPr>
        <w:t>inheritance</w:t>
      </w:r>
      <w:r w:rsidRPr="00AB674E">
        <w:rPr>
          <w:rFonts w:ascii="Times New Roman" w:hAnsi="Times New Roman" w:cs="Times New Roman"/>
          <w:sz w:val="32"/>
          <w:szCs w:val="32"/>
        </w:rPr>
        <w:t xml:space="preserve">” are put on </w:t>
      </w:r>
      <w:r w:rsidR="00435D47" w:rsidRPr="00AB674E">
        <w:rPr>
          <w:rFonts w:ascii="Times New Roman" w:hAnsi="Times New Roman" w:cs="Times New Roman"/>
          <w:sz w:val="32"/>
          <w:szCs w:val="32"/>
        </w:rPr>
        <w:t xml:space="preserve">an </w:t>
      </w:r>
      <w:r w:rsidRPr="00AB674E">
        <w:rPr>
          <w:rFonts w:ascii="Times New Roman" w:hAnsi="Times New Roman" w:cs="Times New Roman"/>
          <w:sz w:val="32"/>
          <w:szCs w:val="32"/>
        </w:rPr>
        <w:t>equ</w:t>
      </w:r>
      <w:r w:rsidR="00DE6403" w:rsidRPr="00AB674E">
        <w:rPr>
          <w:rFonts w:ascii="Times New Roman" w:hAnsi="Times New Roman" w:cs="Times New Roman"/>
          <w:sz w:val="32"/>
          <w:szCs w:val="32"/>
        </w:rPr>
        <w:t>ivalent</w:t>
      </w:r>
      <w:r w:rsidRPr="00AB674E">
        <w:rPr>
          <w:rFonts w:ascii="Times New Roman" w:hAnsi="Times New Roman" w:cs="Times New Roman"/>
          <w:sz w:val="32"/>
          <w:szCs w:val="32"/>
        </w:rPr>
        <w:t xml:space="preserve"> </w:t>
      </w:r>
      <w:r w:rsidR="00435D47" w:rsidRPr="00AB674E">
        <w:rPr>
          <w:rFonts w:ascii="Times New Roman" w:hAnsi="Times New Roman" w:cs="Times New Roman"/>
          <w:sz w:val="32"/>
          <w:szCs w:val="32"/>
        </w:rPr>
        <w:t>basi</w:t>
      </w:r>
      <w:r w:rsidRPr="00AB674E">
        <w:rPr>
          <w:rFonts w:ascii="Times New Roman" w:hAnsi="Times New Roman" w:cs="Times New Roman"/>
          <w:sz w:val="32"/>
          <w:szCs w:val="32"/>
        </w:rPr>
        <w:t>s.</w:t>
      </w:r>
      <w:r w:rsidR="00D16835" w:rsidRPr="00AB674E">
        <w:rPr>
          <w:rFonts w:ascii="Times New Roman" w:hAnsi="Times New Roman" w:cs="Times New Roman"/>
          <w:sz w:val="32"/>
          <w:szCs w:val="32"/>
        </w:rPr>
        <w:t xml:space="preserve"> A measure of that rest might have come, if Israel had continued to conquer their Canaanite enemies after Joshua’s death. But Judges chapter 1 recounts several of their failures to drive them out.</w:t>
      </w:r>
    </w:p>
    <w:p w14:paraId="05F3F668" w14:textId="77777777" w:rsidR="00DE6403" w:rsidRPr="00AB674E" w:rsidRDefault="00DE6403" w:rsidP="00DE6403">
      <w:pPr>
        <w:tabs>
          <w:tab w:val="right" w:pos="8640"/>
        </w:tabs>
        <w:ind w:firstLine="360"/>
        <w:rPr>
          <w:rFonts w:ascii="Times New Roman" w:hAnsi="Times New Roman" w:cs="Times New Roman"/>
          <w:sz w:val="32"/>
          <w:szCs w:val="32"/>
        </w:rPr>
      </w:pPr>
      <w:r w:rsidRPr="00AB674E">
        <w:rPr>
          <w:rFonts w:ascii="Times New Roman" w:hAnsi="Times New Roman" w:cs="Times New Roman"/>
          <w:sz w:val="32"/>
          <w:szCs w:val="32"/>
        </w:rPr>
        <w:t>Hosea describes a different kind of rest</w:t>
      </w:r>
      <w:r w:rsidR="00070C6F" w:rsidRPr="00AB674E">
        <w:rPr>
          <w:rFonts w:ascii="Times New Roman" w:hAnsi="Times New Roman" w:cs="Times New Roman"/>
          <w:sz w:val="32"/>
          <w:szCs w:val="32"/>
        </w:rPr>
        <w:t>, actually an “arrest”</w:t>
      </w:r>
      <w:r w:rsidRPr="00AB674E">
        <w:rPr>
          <w:rFonts w:ascii="Times New Roman" w:hAnsi="Times New Roman" w:cs="Times New Roman"/>
          <w:sz w:val="32"/>
          <w:szCs w:val="32"/>
        </w:rPr>
        <w:t xml:space="preserve"> –</w:t>
      </w:r>
    </w:p>
    <w:p w14:paraId="6660DF9D" w14:textId="77777777" w:rsidR="00AB674E" w:rsidRDefault="004178E7"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“And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Lord said to him, ‘Call his name Jezreel, </w:t>
      </w:r>
      <w:r w:rsidR="000374CB" w:rsidRPr="00AB674E">
        <w:rPr>
          <w:rFonts w:ascii="Times New Roman" w:hAnsi="Times New Roman" w:cs="Times New Roman"/>
          <w:sz w:val="32"/>
          <w:szCs w:val="32"/>
        </w:rPr>
        <w:t xml:space="preserve">because yet a little </w:t>
      </w:r>
      <w:r w:rsidR="000374CB" w:rsidRPr="00AB674E">
        <w:rPr>
          <w:rFonts w:ascii="Times New Roman" w:hAnsi="Times New Roman" w:cs="Times New Roman"/>
          <w:i/>
          <w:iCs/>
          <w:sz w:val="32"/>
          <w:szCs w:val="32"/>
        </w:rPr>
        <w:t>while</w:t>
      </w:r>
      <w:r w:rsidR="000374CB" w:rsidRPr="00AB674E">
        <w:rPr>
          <w:rFonts w:ascii="Times New Roman" w:hAnsi="Times New Roman" w:cs="Times New Roman"/>
          <w:sz w:val="32"/>
          <w:szCs w:val="32"/>
        </w:rPr>
        <w:t xml:space="preserve"> and I will avenge the blood of Jezreel upon the house of Jehu, and I </w:t>
      </w:r>
      <w:r w:rsidR="000374CB" w:rsidRPr="00AB674E">
        <w:rPr>
          <w:rFonts w:ascii="Times New Roman" w:hAnsi="Times New Roman" w:cs="Times New Roman"/>
          <w:b/>
          <w:bCs/>
          <w:sz w:val="32"/>
          <w:szCs w:val="32"/>
        </w:rPr>
        <w:t>will cease</w:t>
      </w:r>
      <w:r w:rsidR="000374CB" w:rsidRPr="00AB674E">
        <w:rPr>
          <w:rFonts w:ascii="Times New Roman" w:hAnsi="Times New Roman" w:cs="Times New Roman"/>
          <w:sz w:val="32"/>
          <w:szCs w:val="32"/>
        </w:rPr>
        <w:t xml:space="preserve"> (</w:t>
      </w:r>
      <w:r w:rsidR="004F544B" w:rsidRPr="00AB674E">
        <w:rPr>
          <w:rFonts w:ascii="Times New Roman" w:hAnsi="Times New Roman" w:cs="Times New Roman"/>
          <w:sz w:val="32"/>
          <w:szCs w:val="32"/>
        </w:rPr>
        <w:t xml:space="preserve">Gk. </w:t>
      </w:r>
      <w:proofErr w:type="spellStart"/>
      <w:r w:rsidR="000374CB" w:rsidRPr="00AB674E">
        <w:rPr>
          <w:rFonts w:ascii="Times New Roman" w:hAnsi="Times New Roman" w:cs="Times New Roman"/>
          <w:i/>
          <w:iCs/>
          <w:sz w:val="32"/>
          <w:szCs w:val="32"/>
        </w:rPr>
        <w:t>katapauō</w:t>
      </w:r>
      <w:proofErr w:type="spellEnd"/>
      <w:r w:rsidR="000374CB" w:rsidRPr="00AB674E">
        <w:rPr>
          <w:rFonts w:ascii="Times New Roman" w:hAnsi="Times New Roman" w:cs="Times New Roman"/>
          <w:sz w:val="32"/>
          <w:szCs w:val="32"/>
        </w:rPr>
        <w:t xml:space="preserve">) the kingdom of the house of Israel.’”    </w:t>
      </w:r>
    </w:p>
    <w:p w14:paraId="05F3F669" w14:textId="2D6F7542" w:rsidR="000374CB" w:rsidRPr="00AB674E" w:rsidRDefault="00AB674E" w:rsidP="000E38E5">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0E38E5" w:rsidRPr="00AB674E">
        <w:rPr>
          <w:rFonts w:ascii="Times New Roman" w:hAnsi="Times New Roman" w:cs="Times New Roman"/>
          <w:sz w:val="32"/>
          <w:szCs w:val="32"/>
        </w:rPr>
        <w:t>Hos.1:4 (</w:t>
      </w:r>
      <w:r w:rsidR="000E38E5" w:rsidRPr="00AB674E">
        <w:rPr>
          <w:rFonts w:ascii="Times New Roman" w:hAnsi="Times New Roman" w:cs="Times New Roman"/>
          <w:i/>
          <w:iCs/>
          <w:sz w:val="32"/>
          <w:szCs w:val="32"/>
        </w:rPr>
        <w:t>LXX</w:t>
      </w:r>
      <w:r w:rsidR="000E38E5" w:rsidRPr="00AB674E">
        <w:rPr>
          <w:rFonts w:ascii="Times New Roman" w:hAnsi="Times New Roman" w:cs="Times New Roman"/>
          <w:sz w:val="32"/>
          <w:szCs w:val="32"/>
        </w:rPr>
        <w:t xml:space="preserve"> translated)</w:t>
      </w:r>
    </w:p>
    <w:p w14:paraId="05F3F66A" w14:textId="77777777" w:rsidR="000374CB" w:rsidRPr="00AB674E" w:rsidRDefault="000374CB" w:rsidP="002B408E">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I included this Hosea text to show that “rest” includes the idea of an “end”, a “completion” (think – </w:t>
      </w:r>
      <w:proofErr w:type="spellStart"/>
      <w:r w:rsidRPr="00AB674E">
        <w:rPr>
          <w:rFonts w:ascii="Times New Roman" w:hAnsi="Times New Roman" w:cs="Times New Roman"/>
          <w:i/>
          <w:iCs/>
          <w:sz w:val="32"/>
          <w:szCs w:val="32"/>
        </w:rPr>
        <w:t>sunteleia</w:t>
      </w:r>
      <w:proofErr w:type="spellEnd"/>
      <w:r w:rsidRPr="00AB674E">
        <w:rPr>
          <w:rFonts w:ascii="Times New Roman" w:hAnsi="Times New Roman" w:cs="Times New Roman"/>
          <w:sz w:val="32"/>
          <w:szCs w:val="32"/>
        </w:rPr>
        <w:t>).</w:t>
      </w:r>
      <w:r w:rsidR="00750223" w:rsidRPr="00AB674E">
        <w:rPr>
          <w:rFonts w:ascii="Times New Roman" w:hAnsi="Times New Roman" w:cs="Times New Roman"/>
          <w:sz w:val="32"/>
          <w:szCs w:val="32"/>
        </w:rPr>
        <w:t xml:space="preserve"> The way that Sellers taught the pre</w:t>
      </w:r>
      <w:r w:rsidR="004F544B" w:rsidRPr="00AB674E">
        <w:rPr>
          <w:rFonts w:ascii="Times New Roman" w:hAnsi="Times New Roman" w:cs="Times New Roman"/>
          <w:sz w:val="32"/>
          <w:szCs w:val="32"/>
        </w:rPr>
        <w:t>-</w:t>
      </w:r>
      <w:r w:rsidR="00750223" w:rsidRPr="00AB674E">
        <w:rPr>
          <w:rFonts w:ascii="Times New Roman" w:hAnsi="Times New Roman" w:cs="Times New Roman"/>
          <w:sz w:val="32"/>
          <w:szCs w:val="32"/>
        </w:rPr>
        <w:t xml:space="preserve">millennial kingdom would imply such a rest for </w:t>
      </w:r>
      <w:r w:rsidR="00435D47" w:rsidRPr="00AB674E">
        <w:rPr>
          <w:rFonts w:ascii="Times New Roman" w:hAnsi="Times New Roman" w:cs="Times New Roman"/>
          <w:sz w:val="32"/>
          <w:szCs w:val="32"/>
        </w:rPr>
        <w:t>som</w:t>
      </w:r>
      <w:r w:rsidR="00750223" w:rsidRPr="00AB674E">
        <w:rPr>
          <w:rFonts w:ascii="Times New Roman" w:hAnsi="Times New Roman" w:cs="Times New Roman"/>
          <w:sz w:val="32"/>
          <w:szCs w:val="32"/>
        </w:rPr>
        <w:t xml:space="preserve">e five or more centuries. But just as Israel had entered a rest </w:t>
      </w:r>
      <w:r w:rsidR="00D16835" w:rsidRPr="00AB674E">
        <w:rPr>
          <w:rFonts w:ascii="Times New Roman" w:hAnsi="Times New Roman" w:cs="Times New Roman"/>
          <w:sz w:val="32"/>
          <w:szCs w:val="32"/>
        </w:rPr>
        <w:t>under</w:t>
      </w:r>
      <w:r w:rsidR="00750223" w:rsidRPr="00AB674E">
        <w:rPr>
          <w:rFonts w:ascii="Times New Roman" w:hAnsi="Times New Roman" w:cs="Times New Roman"/>
          <w:sz w:val="32"/>
          <w:szCs w:val="32"/>
        </w:rPr>
        <w:t xml:space="preserve"> Joshua (Jos.23:1), it was only a typical rest, because </w:t>
      </w:r>
      <w:r w:rsidR="00CA5E4B" w:rsidRPr="00AB674E">
        <w:rPr>
          <w:rFonts w:ascii="Times New Roman" w:hAnsi="Times New Roman" w:cs="Times New Roman"/>
          <w:sz w:val="32"/>
          <w:szCs w:val="32"/>
        </w:rPr>
        <w:t xml:space="preserve">some Canaanites remained in the land. And </w:t>
      </w:r>
      <w:r w:rsidR="00750223" w:rsidRPr="00AB674E">
        <w:rPr>
          <w:rFonts w:ascii="Times New Roman" w:hAnsi="Times New Roman" w:cs="Times New Roman"/>
          <w:sz w:val="32"/>
          <w:szCs w:val="32"/>
        </w:rPr>
        <w:t>later</w:t>
      </w:r>
      <w:r w:rsidR="00CA5E4B" w:rsidRPr="00AB674E">
        <w:rPr>
          <w:rFonts w:ascii="Times New Roman" w:hAnsi="Times New Roman" w:cs="Times New Roman"/>
          <w:sz w:val="32"/>
          <w:szCs w:val="32"/>
        </w:rPr>
        <w:t>, when</w:t>
      </w:r>
      <w:r w:rsidR="00750223" w:rsidRPr="00AB674E">
        <w:rPr>
          <w:rFonts w:ascii="Times New Roman" w:hAnsi="Times New Roman" w:cs="Times New Roman"/>
          <w:sz w:val="32"/>
          <w:szCs w:val="32"/>
        </w:rPr>
        <w:t xml:space="preserve"> Israel committed their idolatries, Yahweh raised up even more enemies to scourge them. If a pre</w:t>
      </w:r>
      <w:r w:rsidR="004F544B" w:rsidRPr="00AB674E">
        <w:rPr>
          <w:rFonts w:ascii="Times New Roman" w:hAnsi="Times New Roman" w:cs="Times New Roman"/>
          <w:sz w:val="32"/>
          <w:szCs w:val="32"/>
        </w:rPr>
        <w:t>-</w:t>
      </w:r>
      <w:r w:rsidR="00750223" w:rsidRPr="00AB674E">
        <w:rPr>
          <w:rFonts w:ascii="Times New Roman" w:hAnsi="Times New Roman" w:cs="Times New Roman"/>
          <w:sz w:val="32"/>
          <w:szCs w:val="32"/>
        </w:rPr>
        <w:t xml:space="preserve">millennial kingdom of extended peace </w:t>
      </w:r>
      <w:r w:rsidR="00CA5E4B" w:rsidRPr="00AB674E">
        <w:rPr>
          <w:rFonts w:ascii="Times New Roman" w:hAnsi="Times New Roman" w:cs="Times New Roman"/>
          <w:sz w:val="32"/>
          <w:szCs w:val="32"/>
        </w:rPr>
        <w:t>is</w:t>
      </w:r>
      <w:r w:rsidR="00750223" w:rsidRPr="00AB674E">
        <w:rPr>
          <w:rFonts w:ascii="Times New Roman" w:hAnsi="Times New Roman" w:cs="Times New Roman"/>
          <w:sz w:val="32"/>
          <w:szCs w:val="32"/>
        </w:rPr>
        <w:t xml:space="preserve"> to come, it must still be followed by the Great Tribulation</w:t>
      </w:r>
      <w:r w:rsidR="00891DD9" w:rsidRPr="00AB674E">
        <w:rPr>
          <w:rFonts w:ascii="Times New Roman" w:hAnsi="Times New Roman" w:cs="Times New Roman"/>
          <w:sz w:val="32"/>
          <w:szCs w:val="32"/>
        </w:rPr>
        <w:t>.</w:t>
      </w:r>
      <w:r w:rsidR="00750223" w:rsidRPr="00AB674E">
        <w:rPr>
          <w:rFonts w:ascii="Times New Roman" w:hAnsi="Times New Roman" w:cs="Times New Roman"/>
          <w:sz w:val="32"/>
          <w:szCs w:val="32"/>
        </w:rPr>
        <w:t xml:space="preserve"> </w:t>
      </w:r>
      <w:r w:rsidR="00891DD9" w:rsidRPr="00AB674E">
        <w:rPr>
          <w:rFonts w:ascii="Times New Roman" w:hAnsi="Times New Roman" w:cs="Times New Roman"/>
          <w:sz w:val="32"/>
          <w:szCs w:val="32"/>
        </w:rPr>
        <w:t>S</w:t>
      </w:r>
      <w:r w:rsidR="00750223" w:rsidRPr="00AB674E">
        <w:rPr>
          <w:rFonts w:ascii="Times New Roman" w:hAnsi="Times New Roman" w:cs="Times New Roman"/>
          <w:sz w:val="32"/>
          <w:szCs w:val="32"/>
        </w:rPr>
        <w:t>o i</w:t>
      </w:r>
      <w:r w:rsidR="00891DD9" w:rsidRPr="00AB674E">
        <w:rPr>
          <w:rFonts w:ascii="Times New Roman" w:hAnsi="Times New Roman" w:cs="Times New Roman"/>
          <w:sz w:val="32"/>
          <w:szCs w:val="32"/>
        </w:rPr>
        <w:t xml:space="preserve">f </w:t>
      </w:r>
      <w:r w:rsidR="00514005" w:rsidRPr="00AB674E">
        <w:rPr>
          <w:rFonts w:ascii="Times New Roman" w:hAnsi="Times New Roman" w:cs="Times New Roman"/>
          <w:sz w:val="32"/>
          <w:szCs w:val="32"/>
        </w:rPr>
        <w:t>a pre-millennial kingdom were to come</w:t>
      </w:r>
      <w:r w:rsidR="00891DD9" w:rsidRPr="00AB674E">
        <w:rPr>
          <w:rFonts w:ascii="Times New Roman" w:hAnsi="Times New Roman" w:cs="Times New Roman"/>
          <w:sz w:val="32"/>
          <w:szCs w:val="32"/>
        </w:rPr>
        <w:t>,</w:t>
      </w:r>
      <w:r w:rsidR="00750223" w:rsidRPr="00AB674E">
        <w:rPr>
          <w:rFonts w:ascii="Times New Roman" w:hAnsi="Times New Roman" w:cs="Times New Roman"/>
          <w:sz w:val="32"/>
          <w:szCs w:val="32"/>
        </w:rPr>
        <w:t xml:space="preserve"> would </w:t>
      </w:r>
      <w:r w:rsidR="00891DD9" w:rsidRPr="00AB674E">
        <w:rPr>
          <w:rFonts w:ascii="Times New Roman" w:hAnsi="Times New Roman" w:cs="Times New Roman"/>
          <w:sz w:val="32"/>
          <w:szCs w:val="32"/>
        </w:rPr>
        <w:t>it not</w:t>
      </w:r>
      <w:r w:rsidR="00750223" w:rsidRPr="00AB674E">
        <w:rPr>
          <w:rFonts w:ascii="Times New Roman" w:hAnsi="Times New Roman" w:cs="Times New Roman"/>
          <w:sz w:val="32"/>
          <w:szCs w:val="32"/>
        </w:rPr>
        <w:t xml:space="preserve"> </w:t>
      </w:r>
      <w:r w:rsidR="004B1C63" w:rsidRPr="00AB674E">
        <w:rPr>
          <w:rFonts w:ascii="Times New Roman" w:hAnsi="Times New Roman" w:cs="Times New Roman"/>
          <w:sz w:val="32"/>
          <w:szCs w:val="32"/>
        </w:rPr>
        <w:t xml:space="preserve">be </w:t>
      </w:r>
      <w:r w:rsidR="00750223" w:rsidRPr="00AB674E">
        <w:rPr>
          <w:rFonts w:ascii="Times New Roman" w:hAnsi="Times New Roman" w:cs="Times New Roman"/>
          <w:sz w:val="32"/>
          <w:szCs w:val="32"/>
        </w:rPr>
        <w:t>an</w:t>
      </w:r>
      <w:r w:rsidR="00070C6F" w:rsidRPr="00AB674E">
        <w:rPr>
          <w:rFonts w:ascii="Times New Roman" w:hAnsi="Times New Roman" w:cs="Times New Roman"/>
          <w:sz w:val="32"/>
          <w:szCs w:val="32"/>
        </w:rPr>
        <w:t>other</w:t>
      </w:r>
      <w:r w:rsidR="00750223" w:rsidRPr="00AB674E">
        <w:rPr>
          <w:rFonts w:ascii="Times New Roman" w:hAnsi="Times New Roman" w:cs="Times New Roman"/>
          <w:sz w:val="32"/>
          <w:szCs w:val="32"/>
        </w:rPr>
        <w:t xml:space="preserve"> version of Joshua’s </w:t>
      </w:r>
      <w:r w:rsidR="00CA5E4B" w:rsidRPr="00AB674E">
        <w:rPr>
          <w:rFonts w:ascii="Times New Roman" w:hAnsi="Times New Roman" w:cs="Times New Roman"/>
          <w:sz w:val="32"/>
          <w:szCs w:val="32"/>
        </w:rPr>
        <w:t xml:space="preserve">incomplete </w:t>
      </w:r>
      <w:r w:rsidR="00750223" w:rsidRPr="00AB674E">
        <w:rPr>
          <w:rFonts w:ascii="Times New Roman" w:hAnsi="Times New Roman" w:cs="Times New Roman"/>
          <w:sz w:val="32"/>
          <w:szCs w:val="32"/>
        </w:rPr>
        <w:t>rest</w:t>
      </w:r>
      <w:r w:rsidR="00891DD9" w:rsidRPr="00AB674E">
        <w:rPr>
          <w:rFonts w:ascii="Times New Roman" w:hAnsi="Times New Roman" w:cs="Times New Roman"/>
          <w:sz w:val="32"/>
          <w:szCs w:val="32"/>
        </w:rPr>
        <w:t>?</w:t>
      </w:r>
      <w:r w:rsidR="00750223" w:rsidRPr="00AB674E">
        <w:rPr>
          <w:rFonts w:ascii="Times New Roman" w:hAnsi="Times New Roman" w:cs="Times New Roman"/>
          <w:sz w:val="32"/>
          <w:szCs w:val="32"/>
        </w:rPr>
        <w:t xml:space="preserve"> The full and final rest will be the Millennium for the Israel of God.</w:t>
      </w:r>
      <w:r w:rsidR="004B1C63" w:rsidRPr="00AB674E">
        <w:rPr>
          <w:rFonts w:ascii="Times New Roman" w:hAnsi="Times New Roman" w:cs="Times New Roman"/>
          <w:sz w:val="32"/>
          <w:szCs w:val="32"/>
        </w:rPr>
        <w:t xml:space="preserve"> </w:t>
      </w:r>
      <w:r w:rsidR="0004058C" w:rsidRPr="00AB674E">
        <w:rPr>
          <w:rFonts w:ascii="Times New Roman" w:hAnsi="Times New Roman" w:cs="Times New Roman"/>
          <w:sz w:val="32"/>
          <w:szCs w:val="32"/>
        </w:rPr>
        <w:t>And i</w:t>
      </w:r>
      <w:r w:rsidR="004B1C63" w:rsidRPr="00AB674E">
        <w:rPr>
          <w:rFonts w:ascii="Times New Roman" w:hAnsi="Times New Roman" w:cs="Times New Roman"/>
          <w:sz w:val="32"/>
          <w:szCs w:val="32"/>
        </w:rPr>
        <w:t>s that not “the rest” that Hebrews teaches? Everything in Hebrews touts the “better” over the former. For believing Israel, it does not get any better than this.</w:t>
      </w:r>
    </w:p>
    <w:p w14:paraId="05F3F66B" w14:textId="77777777" w:rsidR="00C24F2A" w:rsidRPr="00AB674E" w:rsidRDefault="00C24F2A" w:rsidP="00C24F2A">
      <w:pPr>
        <w:tabs>
          <w:tab w:val="right" w:pos="8640"/>
        </w:tabs>
        <w:ind w:firstLine="360"/>
        <w:rPr>
          <w:rFonts w:ascii="Times New Roman" w:hAnsi="Times New Roman" w:cs="Times New Roman"/>
          <w:sz w:val="32"/>
          <w:szCs w:val="32"/>
        </w:rPr>
      </w:pPr>
      <w:r w:rsidRPr="00AB674E">
        <w:rPr>
          <w:rFonts w:ascii="Times New Roman" w:hAnsi="Times New Roman" w:cs="Times New Roman"/>
          <w:sz w:val="32"/>
          <w:szCs w:val="32"/>
        </w:rPr>
        <w:t>Resuming our NT survey of expectation texts –</w:t>
      </w:r>
    </w:p>
    <w:p w14:paraId="05F3F66C" w14:textId="77777777" w:rsidR="00C627AB" w:rsidRPr="00AB674E" w:rsidRDefault="00C627AB" w:rsidP="000E38E5">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having tasted God’s good word, and powers of a </w:t>
      </w:r>
      <w:r w:rsidRPr="00AB674E">
        <w:rPr>
          <w:rFonts w:ascii="Times New Roman" w:hAnsi="Times New Roman" w:cs="Times New Roman"/>
          <w:b/>
          <w:bCs/>
          <w:sz w:val="32"/>
          <w:szCs w:val="32"/>
          <w:u w:val="single"/>
        </w:rPr>
        <w:t>coming age</w:t>
      </w:r>
      <w:r w:rsidRPr="00AB674E">
        <w:rPr>
          <w:rFonts w:ascii="Times New Roman" w:hAnsi="Times New Roman" w:cs="Times New Roman"/>
          <w:sz w:val="32"/>
          <w:szCs w:val="32"/>
        </w:rPr>
        <w:t>”</w:t>
      </w:r>
      <w:r w:rsidR="000E38E5" w:rsidRPr="00AB674E">
        <w:rPr>
          <w:rFonts w:ascii="Times New Roman" w:hAnsi="Times New Roman" w:cs="Times New Roman"/>
          <w:sz w:val="32"/>
          <w:szCs w:val="32"/>
        </w:rPr>
        <w:t xml:space="preserve">     Heb.6:5</w:t>
      </w:r>
    </w:p>
    <w:p w14:paraId="05F3F66D" w14:textId="77777777" w:rsidR="00C627AB" w:rsidRPr="00AB674E" w:rsidRDefault="00C627AB" w:rsidP="00C627AB">
      <w:pPr>
        <w:tabs>
          <w:tab w:val="right" w:pos="8640"/>
        </w:tabs>
        <w:rPr>
          <w:rFonts w:ascii="Times New Roman" w:hAnsi="Times New Roman" w:cs="Times New Roman"/>
          <w:sz w:val="32"/>
          <w:szCs w:val="32"/>
        </w:rPr>
      </w:pPr>
      <w:r w:rsidRPr="00AB674E">
        <w:rPr>
          <w:rFonts w:ascii="Times New Roman" w:hAnsi="Times New Roman" w:cs="Times New Roman"/>
          <w:sz w:val="32"/>
          <w:szCs w:val="32"/>
        </w:rPr>
        <w:lastRenderedPageBreak/>
        <w:t xml:space="preserve">Three times in the NT we meet with expressions (slightly different) which reference the </w:t>
      </w:r>
      <w:r w:rsidRPr="00AB674E">
        <w:rPr>
          <w:rFonts w:ascii="Times New Roman" w:hAnsi="Times New Roman" w:cs="Times New Roman"/>
          <w:sz w:val="32"/>
          <w:szCs w:val="32"/>
          <w:u w:val="single"/>
        </w:rPr>
        <w:t>coming age</w:t>
      </w:r>
      <w:r w:rsidRPr="00AB674E">
        <w:rPr>
          <w:rFonts w:ascii="Times New Roman" w:hAnsi="Times New Roman" w:cs="Times New Roman"/>
          <w:sz w:val="32"/>
          <w:szCs w:val="32"/>
        </w:rPr>
        <w:t>. Here are the other two –</w:t>
      </w:r>
    </w:p>
    <w:p w14:paraId="0E8D48C1" w14:textId="77777777" w:rsidR="00AB674E" w:rsidRDefault="00C627AB"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“And whoever may speak a word against the Son of Man, it will be forgiven him, but whoever speaks against the Holy Spirit it will not be forgiven him, neither in this </w:t>
      </w:r>
      <w:r w:rsidRPr="00AB674E">
        <w:rPr>
          <w:rFonts w:ascii="Times New Roman" w:hAnsi="Times New Roman" w:cs="Times New Roman"/>
          <w:b/>
          <w:bCs/>
          <w:sz w:val="32"/>
          <w:szCs w:val="32"/>
        </w:rPr>
        <w:t>age</w:t>
      </w:r>
      <w:r w:rsidRPr="00AB674E">
        <w:rPr>
          <w:rFonts w:ascii="Times New Roman" w:hAnsi="Times New Roman" w:cs="Times New Roman"/>
          <w:sz w:val="32"/>
          <w:szCs w:val="32"/>
        </w:rPr>
        <w:t xml:space="preserve">, nor in </w:t>
      </w:r>
      <w:r w:rsidRPr="00AB674E">
        <w:rPr>
          <w:rFonts w:ascii="Times New Roman" w:hAnsi="Times New Roman" w:cs="Times New Roman"/>
          <w:b/>
          <w:bCs/>
          <w:sz w:val="32"/>
          <w:szCs w:val="32"/>
        </w:rPr>
        <w:t>the coming one</w:t>
      </w:r>
      <w:r w:rsidRPr="00AB674E">
        <w:rPr>
          <w:rFonts w:ascii="Times New Roman" w:hAnsi="Times New Roman" w:cs="Times New Roman"/>
          <w:sz w:val="32"/>
          <w:szCs w:val="32"/>
        </w:rPr>
        <w:t xml:space="preserve">.”   </w:t>
      </w:r>
      <w:r w:rsidR="000E38E5" w:rsidRPr="00AB674E">
        <w:rPr>
          <w:rFonts w:ascii="Times New Roman" w:hAnsi="Times New Roman" w:cs="Times New Roman"/>
          <w:sz w:val="32"/>
          <w:szCs w:val="32"/>
        </w:rPr>
        <w:t xml:space="preserve">  </w:t>
      </w:r>
    </w:p>
    <w:p w14:paraId="05F3F66E" w14:textId="5D2CC471" w:rsidR="00C627AB" w:rsidRPr="00AB674E" w:rsidRDefault="00AB674E" w:rsidP="000E38E5">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0E38E5" w:rsidRPr="00AB674E">
        <w:rPr>
          <w:rFonts w:ascii="Times New Roman" w:hAnsi="Times New Roman" w:cs="Times New Roman"/>
          <w:sz w:val="32"/>
          <w:szCs w:val="32"/>
        </w:rPr>
        <w:t>Mat.12:32</w:t>
      </w:r>
    </w:p>
    <w:p w14:paraId="06821A24" w14:textId="77777777" w:rsidR="00AB674E" w:rsidRDefault="00C627AB"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w:t>
      </w:r>
      <w:r w:rsidR="009344D0" w:rsidRPr="00AB674E">
        <w:rPr>
          <w:rFonts w:ascii="Times New Roman" w:hAnsi="Times New Roman" w:cs="Times New Roman"/>
          <w:sz w:val="32"/>
          <w:szCs w:val="32"/>
        </w:rPr>
        <w:t>which</w:t>
      </w:r>
      <w:r w:rsidR="0004058C" w:rsidRPr="00AB674E">
        <w:rPr>
          <w:rFonts w:ascii="Times New Roman" w:hAnsi="Times New Roman" w:cs="Times New Roman"/>
          <w:sz w:val="32"/>
          <w:szCs w:val="32"/>
        </w:rPr>
        <w:t xml:space="preserve"> (energizing)</w:t>
      </w:r>
      <w:r w:rsidR="009344D0" w:rsidRPr="00AB674E">
        <w:rPr>
          <w:rFonts w:ascii="Times New Roman" w:hAnsi="Times New Roman" w:cs="Times New Roman"/>
          <w:sz w:val="32"/>
          <w:szCs w:val="32"/>
        </w:rPr>
        <w:t xml:space="preserve"> was at-work in Christ, having raised Him from </w:t>
      </w:r>
      <w:r w:rsidR="009344D0" w:rsidRPr="00AB674E">
        <w:rPr>
          <w:rFonts w:ascii="Times New Roman" w:hAnsi="Times New Roman" w:cs="Times New Roman"/>
          <w:i/>
          <w:iCs/>
          <w:sz w:val="32"/>
          <w:szCs w:val="32"/>
        </w:rPr>
        <w:t>the</w:t>
      </w:r>
      <w:r w:rsidR="009344D0" w:rsidRPr="00AB674E">
        <w:rPr>
          <w:rFonts w:ascii="Times New Roman" w:hAnsi="Times New Roman" w:cs="Times New Roman"/>
          <w:sz w:val="32"/>
          <w:szCs w:val="32"/>
        </w:rPr>
        <w:t xml:space="preserve"> dead and having seated </w:t>
      </w:r>
      <w:r w:rsidR="009344D0" w:rsidRPr="00AB674E">
        <w:rPr>
          <w:rFonts w:ascii="Times New Roman" w:hAnsi="Times New Roman" w:cs="Times New Roman"/>
          <w:i/>
          <w:iCs/>
          <w:sz w:val="32"/>
          <w:szCs w:val="32"/>
        </w:rPr>
        <w:t>Him</w:t>
      </w:r>
      <w:r w:rsidR="009344D0" w:rsidRPr="00AB674E">
        <w:rPr>
          <w:rFonts w:ascii="Times New Roman" w:hAnsi="Times New Roman" w:cs="Times New Roman"/>
          <w:sz w:val="32"/>
          <w:szCs w:val="32"/>
        </w:rPr>
        <w:t xml:space="preserve"> at His right in the heavenlies, </w:t>
      </w:r>
      <w:r w:rsidRPr="00AB674E">
        <w:rPr>
          <w:rFonts w:ascii="Times New Roman" w:hAnsi="Times New Roman" w:cs="Times New Roman"/>
          <w:sz w:val="32"/>
          <w:szCs w:val="32"/>
        </w:rPr>
        <w:t xml:space="preserve">up above every principality and authority and power and lordship and every name named, not only in this </w:t>
      </w:r>
      <w:r w:rsidRPr="00AB674E">
        <w:rPr>
          <w:rFonts w:ascii="Times New Roman" w:hAnsi="Times New Roman" w:cs="Times New Roman"/>
          <w:b/>
          <w:bCs/>
          <w:sz w:val="32"/>
          <w:szCs w:val="32"/>
        </w:rPr>
        <w:t>age</w:t>
      </w:r>
      <w:r w:rsidRPr="00AB674E">
        <w:rPr>
          <w:rFonts w:ascii="Times New Roman" w:hAnsi="Times New Roman" w:cs="Times New Roman"/>
          <w:sz w:val="32"/>
          <w:szCs w:val="32"/>
        </w:rPr>
        <w:t xml:space="preserve">, but also in </w:t>
      </w:r>
      <w:r w:rsidRPr="00AB674E">
        <w:rPr>
          <w:rFonts w:ascii="Times New Roman" w:hAnsi="Times New Roman" w:cs="Times New Roman"/>
          <w:b/>
          <w:bCs/>
          <w:sz w:val="32"/>
          <w:szCs w:val="32"/>
        </w:rPr>
        <w:t>the coming one</w:t>
      </w:r>
      <w:r w:rsidRPr="00AB674E">
        <w:rPr>
          <w:rFonts w:ascii="Times New Roman" w:hAnsi="Times New Roman" w:cs="Times New Roman"/>
          <w:sz w:val="32"/>
          <w:szCs w:val="32"/>
        </w:rPr>
        <w:t xml:space="preserve">”    </w:t>
      </w:r>
    </w:p>
    <w:p w14:paraId="05F3F66F" w14:textId="483199C4" w:rsidR="009344D0" w:rsidRPr="00AB674E" w:rsidRDefault="00AB674E" w:rsidP="000E38E5">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0E38E5" w:rsidRPr="00AB674E">
        <w:rPr>
          <w:rFonts w:ascii="Times New Roman" w:hAnsi="Times New Roman" w:cs="Times New Roman"/>
          <w:sz w:val="32"/>
          <w:szCs w:val="32"/>
        </w:rPr>
        <w:t>Eph.1:20-21</w:t>
      </w:r>
    </w:p>
    <w:p w14:paraId="05F3F670" w14:textId="77777777" w:rsidR="00580C87" w:rsidRPr="00AB674E" w:rsidRDefault="009344D0" w:rsidP="00580C87">
      <w:pPr>
        <w:tabs>
          <w:tab w:val="right" w:pos="8640"/>
        </w:tabs>
        <w:ind w:firstLine="360"/>
        <w:rPr>
          <w:rFonts w:ascii="Times New Roman" w:hAnsi="Times New Roman" w:cs="Times New Roman"/>
          <w:sz w:val="32"/>
          <w:szCs w:val="32"/>
        </w:rPr>
      </w:pPr>
      <w:r w:rsidRPr="00AB674E">
        <w:rPr>
          <w:rFonts w:ascii="Times New Roman" w:hAnsi="Times New Roman" w:cs="Times New Roman"/>
          <w:sz w:val="32"/>
          <w:szCs w:val="32"/>
        </w:rPr>
        <w:t>So we have three witnesses to this sharp distinction between the present age and the next</w:t>
      </w:r>
      <w:r w:rsidR="00BA1BFA" w:rsidRPr="00AB674E">
        <w:rPr>
          <w:rFonts w:ascii="Times New Roman" w:hAnsi="Times New Roman" w:cs="Times New Roman"/>
          <w:sz w:val="32"/>
          <w:szCs w:val="32"/>
        </w:rPr>
        <w:t xml:space="preserve"> one</w:t>
      </w:r>
      <w:r w:rsidRPr="00AB674E">
        <w:rPr>
          <w:rFonts w:ascii="Times New Roman" w:hAnsi="Times New Roman" w:cs="Times New Roman"/>
          <w:sz w:val="32"/>
          <w:szCs w:val="32"/>
        </w:rPr>
        <w:t xml:space="preserve">. Although </w:t>
      </w:r>
      <w:r w:rsidR="00BA1BFA" w:rsidRPr="00AB674E">
        <w:rPr>
          <w:rFonts w:ascii="Times New Roman" w:hAnsi="Times New Roman" w:cs="Times New Roman"/>
          <w:sz w:val="32"/>
          <w:szCs w:val="32"/>
        </w:rPr>
        <w:t xml:space="preserve">the letter to the </w:t>
      </w:r>
      <w:r w:rsidRPr="00AB674E">
        <w:rPr>
          <w:rFonts w:ascii="Times New Roman" w:hAnsi="Times New Roman" w:cs="Times New Roman"/>
          <w:sz w:val="32"/>
          <w:szCs w:val="32"/>
        </w:rPr>
        <w:t>Ephesians speaks to a different dispensation</w:t>
      </w:r>
      <w:r w:rsidR="00435D47" w:rsidRPr="00AB674E">
        <w:rPr>
          <w:rFonts w:ascii="Times New Roman" w:hAnsi="Times New Roman" w:cs="Times New Roman"/>
          <w:sz w:val="32"/>
          <w:szCs w:val="32"/>
        </w:rPr>
        <w:t xml:space="preserve"> of believers</w:t>
      </w:r>
      <w:r w:rsidRPr="00AB674E">
        <w:rPr>
          <w:rFonts w:ascii="Times New Roman" w:hAnsi="Times New Roman" w:cs="Times New Roman"/>
          <w:sz w:val="32"/>
          <w:szCs w:val="32"/>
        </w:rPr>
        <w:t>, th</w:t>
      </w:r>
      <w:r w:rsidR="00070C6F" w:rsidRPr="00AB674E">
        <w:rPr>
          <w:rFonts w:ascii="Times New Roman" w:hAnsi="Times New Roman" w:cs="Times New Roman"/>
          <w:sz w:val="32"/>
          <w:szCs w:val="32"/>
        </w:rPr>
        <w:t>e</w:t>
      </w:r>
      <w:r w:rsidRPr="00AB674E">
        <w:rPr>
          <w:rFonts w:ascii="Times New Roman" w:hAnsi="Times New Roman" w:cs="Times New Roman"/>
          <w:sz w:val="32"/>
          <w:szCs w:val="32"/>
        </w:rPr>
        <w:t xml:space="preserve"> timing </w:t>
      </w:r>
      <w:r w:rsidR="00070C6F" w:rsidRPr="00AB674E">
        <w:rPr>
          <w:rFonts w:ascii="Times New Roman" w:hAnsi="Times New Roman" w:cs="Times New Roman"/>
          <w:sz w:val="32"/>
          <w:szCs w:val="32"/>
        </w:rPr>
        <w:t>coincidence</w:t>
      </w:r>
      <w:r w:rsidRPr="00AB674E">
        <w:rPr>
          <w:rFonts w:ascii="Times New Roman" w:hAnsi="Times New Roman" w:cs="Times New Roman"/>
          <w:sz w:val="32"/>
          <w:szCs w:val="32"/>
        </w:rPr>
        <w:t xml:space="preserve"> </w:t>
      </w:r>
      <w:r w:rsidR="00B21F55" w:rsidRPr="00AB674E">
        <w:rPr>
          <w:rFonts w:ascii="Times New Roman" w:hAnsi="Times New Roman" w:cs="Times New Roman"/>
          <w:sz w:val="32"/>
          <w:szCs w:val="32"/>
        </w:rPr>
        <w:t xml:space="preserve">of a coming age </w:t>
      </w:r>
      <w:r w:rsidRPr="00AB674E">
        <w:rPr>
          <w:rFonts w:ascii="Times New Roman" w:hAnsi="Times New Roman" w:cs="Times New Roman"/>
          <w:sz w:val="32"/>
          <w:szCs w:val="32"/>
        </w:rPr>
        <w:t>is still observed. So the pertinent question is whether the coming age is pre</w:t>
      </w:r>
      <w:r w:rsidR="00941E39" w:rsidRPr="00AB674E">
        <w:rPr>
          <w:rFonts w:ascii="Times New Roman" w:hAnsi="Times New Roman" w:cs="Times New Roman"/>
          <w:sz w:val="32"/>
          <w:szCs w:val="32"/>
        </w:rPr>
        <w:t>-</w:t>
      </w:r>
      <w:r w:rsidRPr="00AB674E">
        <w:rPr>
          <w:rFonts w:ascii="Times New Roman" w:hAnsi="Times New Roman" w:cs="Times New Roman"/>
          <w:sz w:val="32"/>
          <w:szCs w:val="32"/>
        </w:rPr>
        <w:t xml:space="preserve">millennial or </w:t>
      </w:r>
      <w:r w:rsidR="00B34BB4" w:rsidRPr="00AB674E">
        <w:rPr>
          <w:rFonts w:ascii="Times New Roman" w:hAnsi="Times New Roman" w:cs="Times New Roman"/>
          <w:sz w:val="32"/>
          <w:szCs w:val="32"/>
        </w:rPr>
        <w:t>millennial</w:t>
      </w:r>
      <w:r w:rsidRPr="00AB674E">
        <w:rPr>
          <w:rFonts w:ascii="Times New Roman" w:hAnsi="Times New Roman" w:cs="Times New Roman"/>
          <w:sz w:val="32"/>
          <w:szCs w:val="32"/>
        </w:rPr>
        <w:t>. Were the powers exercised during Acts and the unpardonable sin of blasphemy against the Spirit a prelude to a pre</w:t>
      </w:r>
      <w:r w:rsidR="00941E39" w:rsidRPr="00AB674E">
        <w:rPr>
          <w:rFonts w:ascii="Times New Roman" w:hAnsi="Times New Roman" w:cs="Times New Roman"/>
          <w:sz w:val="32"/>
          <w:szCs w:val="32"/>
        </w:rPr>
        <w:t>-</w:t>
      </w:r>
      <w:r w:rsidRPr="00AB674E">
        <w:rPr>
          <w:rFonts w:ascii="Times New Roman" w:hAnsi="Times New Roman" w:cs="Times New Roman"/>
          <w:sz w:val="32"/>
          <w:szCs w:val="32"/>
        </w:rPr>
        <w:t>millennial kingdom, or to the Millennium?</w:t>
      </w:r>
      <w:r w:rsidR="00BA1BFA" w:rsidRPr="00AB674E">
        <w:rPr>
          <w:rFonts w:ascii="Times New Roman" w:hAnsi="Times New Roman" w:cs="Times New Roman"/>
          <w:sz w:val="32"/>
          <w:szCs w:val="32"/>
        </w:rPr>
        <w:t xml:space="preserve"> These texts in themselves cannot prove the issue</w:t>
      </w:r>
      <w:r w:rsidRPr="00AB674E">
        <w:rPr>
          <w:rFonts w:ascii="Times New Roman" w:hAnsi="Times New Roman" w:cs="Times New Roman"/>
          <w:sz w:val="32"/>
          <w:szCs w:val="32"/>
        </w:rPr>
        <w:t xml:space="preserve"> </w:t>
      </w:r>
      <w:r w:rsidR="00BA1BFA" w:rsidRPr="00AB674E">
        <w:rPr>
          <w:rFonts w:ascii="Times New Roman" w:hAnsi="Times New Roman" w:cs="Times New Roman"/>
          <w:sz w:val="32"/>
          <w:szCs w:val="32"/>
        </w:rPr>
        <w:t xml:space="preserve">one way or the other. But seeing that all the </w:t>
      </w:r>
      <w:r w:rsidR="00435D47" w:rsidRPr="00AB674E">
        <w:rPr>
          <w:rFonts w:ascii="Times New Roman" w:hAnsi="Times New Roman" w:cs="Times New Roman"/>
          <w:sz w:val="32"/>
          <w:szCs w:val="32"/>
        </w:rPr>
        <w:t xml:space="preserve">other </w:t>
      </w:r>
      <w:r w:rsidR="00BA1BFA" w:rsidRPr="00AB674E">
        <w:rPr>
          <w:rFonts w:ascii="Times New Roman" w:hAnsi="Times New Roman" w:cs="Times New Roman"/>
          <w:sz w:val="32"/>
          <w:szCs w:val="32"/>
        </w:rPr>
        <w:t xml:space="preserve">expectations of Hebrews appear to be </w:t>
      </w:r>
      <w:r w:rsidR="00B34BB4" w:rsidRPr="00AB674E">
        <w:rPr>
          <w:rFonts w:ascii="Times New Roman" w:hAnsi="Times New Roman" w:cs="Times New Roman"/>
          <w:sz w:val="32"/>
          <w:szCs w:val="32"/>
        </w:rPr>
        <w:t>millennial</w:t>
      </w:r>
      <w:r w:rsidR="00BA1BFA" w:rsidRPr="00AB674E">
        <w:rPr>
          <w:rFonts w:ascii="Times New Roman" w:hAnsi="Times New Roman" w:cs="Times New Roman"/>
          <w:sz w:val="32"/>
          <w:szCs w:val="32"/>
        </w:rPr>
        <w:t>, that likely colors the meaning of “</w:t>
      </w:r>
      <w:r w:rsidR="00BA1BFA" w:rsidRPr="00AB674E">
        <w:rPr>
          <w:rFonts w:ascii="Times New Roman" w:hAnsi="Times New Roman" w:cs="Times New Roman"/>
          <w:sz w:val="32"/>
          <w:szCs w:val="32"/>
          <w:u w:val="single"/>
        </w:rPr>
        <w:t>the coming age</w:t>
      </w:r>
      <w:r w:rsidR="00BA1BFA" w:rsidRPr="00AB674E">
        <w:rPr>
          <w:rFonts w:ascii="Times New Roman" w:hAnsi="Times New Roman" w:cs="Times New Roman"/>
          <w:sz w:val="32"/>
          <w:szCs w:val="32"/>
        </w:rPr>
        <w:t xml:space="preserve">” </w:t>
      </w:r>
      <w:r w:rsidR="00891DD9" w:rsidRPr="00AB674E">
        <w:rPr>
          <w:rFonts w:ascii="Times New Roman" w:hAnsi="Times New Roman" w:cs="Times New Roman"/>
          <w:sz w:val="32"/>
          <w:szCs w:val="32"/>
        </w:rPr>
        <w:t>in what</w:t>
      </w:r>
      <w:r w:rsidR="00BA1BFA" w:rsidRPr="00AB674E">
        <w:rPr>
          <w:rFonts w:ascii="Times New Roman" w:hAnsi="Times New Roman" w:cs="Times New Roman"/>
          <w:sz w:val="32"/>
          <w:szCs w:val="32"/>
        </w:rPr>
        <w:t xml:space="preserve">ever </w:t>
      </w:r>
      <w:r w:rsidR="00891DD9" w:rsidRPr="00AB674E">
        <w:rPr>
          <w:rFonts w:ascii="Times New Roman" w:hAnsi="Times New Roman" w:cs="Times New Roman"/>
          <w:sz w:val="32"/>
          <w:szCs w:val="32"/>
        </w:rPr>
        <w:t xml:space="preserve">text </w:t>
      </w:r>
      <w:r w:rsidR="00BA1BFA" w:rsidRPr="00AB674E">
        <w:rPr>
          <w:rFonts w:ascii="Times New Roman" w:hAnsi="Times New Roman" w:cs="Times New Roman"/>
          <w:sz w:val="32"/>
          <w:szCs w:val="32"/>
        </w:rPr>
        <w:t xml:space="preserve">it is spoken. </w:t>
      </w:r>
    </w:p>
    <w:p w14:paraId="05F3F671" w14:textId="77777777" w:rsidR="00A07C2C" w:rsidRPr="00AB674E" w:rsidRDefault="00BA1BFA" w:rsidP="00580C87">
      <w:pPr>
        <w:tabs>
          <w:tab w:val="right" w:pos="8640"/>
        </w:tabs>
        <w:ind w:firstLine="360"/>
        <w:rPr>
          <w:rFonts w:ascii="Times New Roman" w:hAnsi="Times New Roman" w:cs="Times New Roman"/>
          <w:sz w:val="32"/>
          <w:szCs w:val="32"/>
        </w:rPr>
      </w:pPr>
      <w:r w:rsidRPr="00AB674E">
        <w:rPr>
          <w:rFonts w:ascii="Times New Roman" w:hAnsi="Times New Roman" w:cs="Times New Roman"/>
          <w:sz w:val="32"/>
          <w:szCs w:val="32"/>
        </w:rPr>
        <w:t>Here is another interesting point – Christ’s priesthood according to the order of Melchisedek is said to be “for the age” (Heb.5:6</w:t>
      </w:r>
      <w:r w:rsidR="00C24F2A" w:rsidRPr="00AB674E">
        <w:rPr>
          <w:rFonts w:ascii="Times New Roman" w:hAnsi="Times New Roman" w:cs="Times New Roman"/>
          <w:sz w:val="32"/>
          <w:szCs w:val="32"/>
        </w:rPr>
        <w:t xml:space="preserve">; </w:t>
      </w:r>
      <w:r w:rsidR="007964C5" w:rsidRPr="00AB674E">
        <w:rPr>
          <w:rFonts w:ascii="Times New Roman" w:hAnsi="Times New Roman" w:cs="Times New Roman"/>
          <w:sz w:val="32"/>
          <w:szCs w:val="32"/>
        </w:rPr>
        <w:t xml:space="preserve">6:20; </w:t>
      </w:r>
      <w:r w:rsidR="00C24F2A" w:rsidRPr="00AB674E">
        <w:rPr>
          <w:rFonts w:ascii="Times New Roman" w:hAnsi="Times New Roman" w:cs="Times New Roman"/>
          <w:sz w:val="32"/>
          <w:szCs w:val="32"/>
        </w:rPr>
        <w:t>7:</w:t>
      </w:r>
      <w:r w:rsidR="00B2626C" w:rsidRPr="00AB674E">
        <w:rPr>
          <w:rFonts w:ascii="Times New Roman" w:hAnsi="Times New Roman" w:cs="Times New Roman"/>
          <w:sz w:val="32"/>
          <w:szCs w:val="32"/>
        </w:rPr>
        <w:t xml:space="preserve">17, </w:t>
      </w:r>
      <w:r w:rsidR="00C24F2A" w:rsidRPr="00AB674E">
        <w:rPr>
          <w:rFonts w:ascii="Times New Roman" w:hAnsi="Times New Roman" w:cs="Times New Roman"/>
          <w:sz w:val="32"/>
          <w:szCs w:val="32"/>
        </w:rPr>
        <w:t>21</w:t>
      </w:r>
      <w:r w:rsidRPr="00AB674E">
        <w:rPr>
          <w:rFonts w:ascii="Times New Roman" w:hAnsi="Times New Roman" w:cs="Times New Roman"/>
          <w:sz w:val="32"/>
          <w:szCs w:val="32"/>
        </w:rPr>
        <w:t>)</w:t>
      </w:r>
      <w:r w:rsidR="00D96C21" w:rsidRPr="00AB674E">
        <w:rPr>
          <w:rFonts w:ascii="Times New Roman" w:hAnsi="Times New Roman" w:cs="Times New Roman"/>
          <w:sz w:val="32"/>
          <w:szCs w:val="32"/>
        </w:rPr>
        <w:t xml:space="preserve">. </w:t>
      </w:r>
      <w:r w:rsidR="003A3986" w:rsidRPr="00AB674E">
        <w:rPr>
          <w:rFonts w:ascii="Times New Roman" w:hAnsi="Times New Roman" w:cs="Times New Roman"/>
          <w:sz w:val="32"/>
          <w:szCs w:val="32"/>
        </w:rPr>
        <w:t xml:space="preserve">It is clear from Hebrews 5-7 that this priesthood had already begun for believers. </w:t>
      </w:r>
      <w:r w:rsidR="00D96C21" w:rsidRPr="00AB674E">
        <w:rPr>
          <w:rFonts w:ascii="Times New Roman" w:hAnsi="Times New Roman" w:cs="Times New Roman"/>
          <w:sz w:val="32"/>
          <w:szCs w:val="32"/>
        </w:rPr>
        <w:t xml:space="preserve">Will this </w:t>
      </w:r>
      <w:r w:rsidR="003A3986" w:rsidRPr="00AB674E">
        <w:rPr>
          <w:rFonts w:ascii="Times New Roman" w:hAnsi="Times New Roman" w:cs="Times New Roman"/>
          <w:sz w:val="32"/>
          <w:szCs w:val="32"/>
        </w:rPr>
        <w:t xml:space="preserve">“for the age” </w:t>
      </w:r>
      <w:r w:rsidR="00D96C21" w:rsidRPr="00AB674E">
        <w:rPr>
          <w:rFonts w:ascii="Times New Roman" w:hAnsi="Times New Roman" w:cs="Times New Roman"/>
          <w:sz w:val="32"/>
          <w:szCs w:val="32"/>
        </w:rPr>
        <w:t xml:space="preserve">be </w:t>
      </w:r>
      <w:r w:rsidR="003A3986" w:rsidRPr="00AB674E">
        <w:rPr>
          <w:rFonts w:ascii="Times New Roman" w:hAnsi="Times New Roman" w:cs="Times New Roman"/>
          <w:sz w:val="32"/>
          <w:szCs w:val="32"/>
        </w:rPr>
        <w:t xml:space="preserve">merely </w:t>
      </w:r>
      <w:r w:rsidR="00D96C21" w:rsidRPr="00AB674E">
        <w:rPr>
          <w:rFonts w:ascii="Times New Roman" w:hAnsi="Times New Roman" w:cs="Times New Roman"/>
          <w:sz w:val="32"/>
          <w:szCs w:val="32"/>
        </w:rPr>
        <w:t>the remainder of the age that began at Christ’s resurrection (see Heb.5:5 with Acts 13:33)</w:t>
      </w:r>
      <w:r w:rsidR="003A3986" w:rsidRPr="00AB674E">
        <w:rPr>
          <w:rFonts w:ascii="Times New Roman" w:hAnsi="Times New Roman" w:cs="Times New Roman"/>
          <w:sz w:val="32"/>
          <w:szCs w:val="32"/>
        </w:rPr>
        <w:t xml:space="preserve"> and </w:t>
      </w:r>
      <w:r w:rsidR="003A3986" w:rsidRPr="00AB674E">
        <w:rPr>
          <w:rFonts w:ascii="Times New Roman" w:hAnsi="Times New Roman" w:cs="Times New Roman"/>
          <w:sz w:val="32"/>
          <w:szCs w:val="32"/>
        </w:rPr>
        <w:lastRenderedPageBreak/>
        <w:t xml:space="preserve">ending at His </w:t>
      </w:r>
      <w:r w:rsidR="003A3986" w:rsidRPr="00AB674E">
        <w:rPr>
          <w:rFonts w:ascii="Times New Roman" w:hAnsi="Times New Roman" w:cs="Times New Roman"/>
          <w:i/>
          <w:iCs/>
          <w:sz w:val="32"/>
          <w:szCs w:val="32"/>
        </w:rPr>
        <w:t>Parousia</w:t>
      </w:r>
      <w:r w:rsidR="00D96C21" w:rsidRPr="00AB674E">
        <w:rPr>
          <w:rFonts w:ascii="Times New Roman" w:hAnsi="Times New Roman" w:cs="Times New Roman"/>
          <w:sz w:val="32"/>
          <w:szCs w:val="32"/>
        </w:rPr>
        <w:t>, or is it</w:t>
      </w:r>
      <w:r w:rsidRPr="00AB674E">
        <w:rPr>
          <w:rFonts w:ascii="Times New Roman" w:hAnsi="Times New Roman" w:cs="Times New Roman"/>
          <w:sz w:val="32"/>
          <w:szCs w:val="32"/>
        </w:rPr>
        <w:t xml:space="preserve"> </w:t>
      </w:r>
      <w:r w:rsidR="00580C87" w:rsidRPr="00AB674E">
        <w:rPr>
          <w:rFonts w:ascii="Times New Roman" w:hAnsi="Times New Roman" w:cs="Times New Roman"/>
          <w:sz w:val="32"/>
          <w:szCs w:val="32"/>
        </w:rPr>
        <w:t xml:space="preserve">also for </w:t>
      </w:r>
      <w:r w:rsidRPr="00AB674E">
        <w:rPr>
          <w:rFonts w:ascii="Times New Roman" w:hAnsi="Times New Roman" w:cs="Times New Roman"/>
          <w:sz w:val="32"/>
          <w:szCs w:val="32"/>
        </w:rPr>
        <w:t>“the coming age”</w:t>
      </w:r>
      <w:r w:rsidR="00D96C21" w:rsidRPr="00AB674E">
        <w:rPr>
          <w:rFonts w:ascii="Times New Roman" w:hAnsi="Times New Roman" w:cs="Times New Roman"/>
          <w:sz w:val="32"/>
          <w:szCs w:val="32"/>
        </w:rPr>
        <w:t xml:space="preserve">? </w:t>
      </w:r>
      <w:r w:rsidR="00A07C2C" w:rsidRPr="00AB674E">
        <w:rPr>
          <w:rFonts w:ascii="Times New Roman" w:hAnsi="Times New Roman" w:cs="Times New Roman"/>
          <w:sz w:val="32"/>
          <w:szCs w:val="32"/>
        </w:rPr>
        <w:t>Hebrews seems to offer an answer –</w:t>
      </w:r>
    </w:p>
    <w:p w14:paraId="61F6439B" w14:textId="77777777" w:rsidR="00AB674E" w:rsidRDefault="00A07C2C"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“If indeed He was upon the earth, neither was He perhaps a priest, </w:t>
      </w:r>
      <w:r w:rsidRPr="00AB674E">
        <w:rPr>
          <w:rFonts w:ascii="Times New Roman" w:hAnsi="Times New Roman" w:cs="Times New Roman"/>
          <w:i/>
          <w:sz w:val="32"/>
          <w:szCs w:val="32"/>
        </w:rPr>
        <w:t>there</w:t>
      </w:r>
      <w:r w:rsidRPr="00AB674E">
        <w:rPr>
          <w:rFonts w:ascii="Times New Roman" w:hAnsi="Times New Roman" w:cs="Times New Roman"/>
          <w:sz w:val="32"/>
          <w:szCs w:val="32"/>
        </w:rPr>
        <w:t xml:space="preserve"> being the priests, those offering the gifts according to the law.”</w:t>
      </w:r>
      <w:r w:rsidR="000E38E5" w:rsidRPr="00AB674E">
        <w:rPr>
          <w:rFonts w:ascii="Times New Roman" w:hAnsi="Times New Roman" w:cs="Times New Roman"/>
          <w:sz w:val="32"/>
          <w:szCs w:val="32"/>
        </w:rPr>
        <w:t xml:space="preserve">     </w:t>
      </w:r>
    </w:p>
    <w:p w14:paraId="05F3F672" w14:textId="3F8C88E5" w:rsidR="00A07C2C" w:rsidRPr="00AB674E" w:rsidRDefault="00AB674E" w:rsidP="000E38E5">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0E38E5" w:rsidRPr="00AB674E">
        <w:rPr>
          <w:rFonts w:ascii="Times New Roman" w:hAnsi="Times New Roman" w:cs="Times New Roman"/>
          <w:sz w:val="32"/>
          <w:szCs w:val="32"/>
        </w:rPr>
        <w:t>Heb.8:4</w:t>
      </w:r>
    </w:p>
    <w:p w14:paraId="05F3F673" w14:textId="77777777" w:rsidR="00A07C2C" w:rsidRPr="00AB674E" w:rsidRDefault="00A07C2C" w:rsidP="00A07C2C">
      <w:pPr>
        <w:tabs>
          <w:tab w:val="right" w:pos="8640"/>
        </w:tabs>
        <w:rPr>
          <w:rFonts w:ascii="Times New Roman" w:hAnsi="Times New Roman" w:cs="Times New Roman"/>
          <w:sz w:val="32"/>
          <w:szCs w:val="32"/>
        </w:rPr>
      </w:pPr>
      <w:r w:rsidRPr="00AB674E">
        <w:rPr>
          <w:rFonts w:ascii="Times New Roman" w:hAnsi="Times New Roman" w:cs="Times New Roman"/>
          <w:sz w:val="32"/>
          <w:szCs w:val="32"/>
        </w:rPr>
        <w:t>Elsewhere in Hebrews the High-Priest Christ is depicted as making offerings in the heavenly Sanctuary</w:t>
      </w:r>
      <w:r w:rsidR="00A1736C" w:rsidRPr="00AB674E">
        <w:rPr>
          <w:rFonts w:ascii="Times New Roman" w:hAnsi="Times New Roman" w:cs="Times New Roman"/>
          <w:sz w:val="32"/>
          <w:szCs w:val="32"/>
        </w:rPr>
        <w:t xml:space="preserve"> (Heb.8:1-2)</w:t>
      </w:r>
      <w:r w:rsidRPr="00AB674E">
        <w:rPr>
          <w:rFonts w:ascii="Times New Roman" w:hAnsi="Times New Roman" w:cs="Times New Roman"/>
          <w:sz w:val="32"/>
          <w:szCs w:val="32"/>
        </w:rPr>
        <w:t xml:space="preserve">. Thus, upon His coming to earth and His </w:t>
      </w:r>
      <w:r w:rsidRPr="00AB674E">
        <w:rPr>
          <w:rFonts w:ascii="Times New Roman" w:hAnsi="Times New Roman" w:cs="Times New Roman"/>
          <w:i/>
          <w:sz w:val="32"/>
          <w:szCs w:val="32"/>
        </w:rPr>
        <w:t>Parousia</w:t>
      </w:r>
      <w:r w:rsidRPr="00AB674E">
        <w:rPr>
          <w:rFonts w:ascii="Times New Roman" w:hAnsi="Times New Roman" w:cs="Times New Roman"/>
          <w:sz w:val="32"/>
          <w:szCs w:val="32"/>
        </w:rPr>
        <w:t xml:space="preserve">, logically </w:t>
      </w:r>
      <w:r w:rsidR="00A1736C" w:rsidRPr="00AB674E">
        <w:rPr>
          <w:rFonts w:ascii="Times New Roman" w:hAnsi="Times New Roman" w:cs="Times New Roman"/>
          <w:sz w:val="32"/>
          <w:szCs w:val="32"/>
        </w:rPr>
        <w:t xml:space="preserve">such a priesthood </w:t>
      </w:r>
      <w:r w:rsidR="00EE388B" w:rsidRPr="00AB674E">
        <w:rPr>
          <w:rFonts w:ascii="Times New Roman" w:hAnsi="Times New Roman" w:cs="Times New Roman"/>
          <w:sz w:val="32"/>
          <w:szCs w:val="32"/>
        </w:rPr>
        <w:t>might</w:t>
      </w:r>
      <w:r w:rsidR="00A1736C" w:rsidRPr="00AB674E">
        <w:rPr>
          <w:rFonts w:ascii="Times New Roman" w:hAnsi="Times New Roman" w:cs="Times New Roman"/>
          <w:sz w:val="32"/>
          <w:szCs w:val="32"/>
        </w:rPr>
        <w:t xml:space="preserve"> end. </w:t>
      </w:r>
      <w:r w:rsidR="007964C5" w:rsidRPr="00AB674E">
        <w:rPr>
          <w:rFonts w:ascii="Times New Roman" w:hAnsi="Times New Roman" w:cs="Times New Roman"/>
          <w:sz w:val="32"/>
          <w:szCs w:val="32"/>
        </w:rPr>
        <w:t xml:space="preserve">But will He be on earth for the entire Millennium? Will He still have a role to perform in heaven as well? His high-priesthood “for the age” suggests a continuing role – but </w:t>
      </w:r>
      <w:r w:rsidR="00EE388B" w:rsidRPr="00AB674E">
        <w:rPr>
          <w:rFonts w:ascii="Times New Roman" w:hAnsi="Times New Roman" w:cs="Times New Roman"/>
          <w:sz w:val="32"/>
          <w:szCs w:val="32"/>
        </w:rPr>
        <w:t xml:space="preserve">also </w:t>
      </w:r>
      <w:r w:rsidR="007964C5" w:rsidRPr="00AB674E">
        <w:rPr>
          <w:rFonts w:ascii="Times New Roman" w:hAnsi="Times New Roman" w:cs="Times New Roman"/>
          <w:sz w:val="32"/>
          <w:szCs w:val="32"/>
        </w:rPr>
        <w:t>a heavenly role.</w:t>
      </w:r>
    </w:p>
    <w:p w14:paraId="05F3F674" w14:textId="77777777" w:rsidR="00A07C2C" w:rsidRPr="00AB674E" w:rsidRDefault="00891DD9" w:rsidP="00580C87">
      <w:pPr>
        <w:tabs>
          <w:tab w:val="right" w:pos="8640"/>
        </w:tabs>
        <w:ind w:firstLine="360"/>
        <w:rPr>
          <w:rFonts w:ascii="Times New Roman" w:hAnsi="Times New Roman" w:cs="Times New Roman"/>
          <w:sz w:val="32"/>
          <w:szCs w:val="32"/>
        </w:rPr>
      </w:pPr>
      <w:r w:rsidRPr="00AB674E">
        <w:rPr>
          <w:rFonts w:ascii="Times New Roman" w:hAnsi="Times New Roman" w:cs="Times New Roman"/>
          <w:sz w:val="32"/>
          <w:szCs w:val="32"/>
        </w:rPr>
        <w:t xml:space="preserve">And how might such a </w:t>
      </w:r>
      <w:r w:rsidR="00DC6026" w:rsidRPr="00AB674E">
        <w:rPr>
          <w:rFonts w:ascii="Times New Roman" w:hAnsi="Times New Roman" w:cs="Times New Roman"/>
          <w:sz w:val="32"/>
          <w:szCs w:val="32"/>
        </w:rPr>
        <w:t>high-</w:t>
      </w:r>
      <w:r w:rsidRPr="00AB674E">
        <w:rPr>
          <w:rFonts w:ascii="Times New Roman" w:hAnsi="Times New Roman" w:cs="Times New Roman"/>
          <w:sz w:val="32"/>
          <w:szCs w:val="32"/>
        </w:rPr>
        <w:t>priesthood be enacted to span a pre-millennial kingdom?</w:t>
      </w:r>
      <w:r w:rsidR="00A52F46" w:rsidRPr="00AB674E">
        <w:rPr>
          <w:rFonts w:ascii="Times New Roman" w:hAnsi="Times New Roman" w:cs="Times New Roman"/>
          <w:sz w:val="32"/>
          <w:szCs w:val="32"/>
        </w:rPr>
        <w:t xml:space="preserve"> </w:t>
      </w:r>
      <w:r w:rsidR="00A1736C" w:rsidRPr="00AB674E">
        <w:rPr>
          <w:rFonts w:ascii="Times New Roman" w:hAnsi="Times New Roman" w:cs="Times New Roman"/>
          <w:sz w:val="32"/>
          <w:szCs w:val="32"/>
        </w:rPr>
        <w:t>Because Christ will remain in heaven during this time, whatever its length, His High-Priesthood would also continue.</w:t>
      </w:r>
    </w:p>
    <w:p w14:paraId="05F3F675" w14:textId="77777777" w:rsidR="00A52F46" w:rsidRPr="00AB674E" w:rsidRDefault="00A52F46" w:rsidP="00580C87">
      <w:pPr>
        <w:tabs>
          <w:tab w:val="right" w:pos="8640"/>
        </w:tabs>
        <w:ind w:firstLine="360"/>
        <w:rPr>
          <w:rFonts w:ascii="Times New Roman" w:hAnsi="Times New Roman" w:cs="Times New Roman"/>
          <w:sz w:val="32"/>
          <w:szCs w:val="32"/>
        </w:rPr>
      </w:pPr>
      <w:r w:rsidRPr="00AB674E">
        <w:rPr>
          <w:rFonts w:ascii="Times New Roman" w:hAnsi="Times New Roman" w:cs="Times New Roman"/>
          <w:sz w:val="32"/>
          <w:szCs w:val="32"/>
        </w:rPr>
        <w:t>More urgency texts follow –</w:t>
      </w:r>
    </w:p>
    <w:p w14:paraId="05F3F676" w14:textId="77777777" w:rsidR="00D96C21" w:rsidRPr="00AB674E" w:rsidRDefault="00D96C21" w:rsidP="00D96C21">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“(concerning those fallen away, Heb.6:6) but yielding thorn-plants and briars </w:t>
      </w:r>
      <w:r w:rsidRPr="00AB674E">
        <w:rPr>
          <w:rFonts w:ascii="Times New Roman" w:hAnsi="Times New Roman" w:cs="Times New Roman"/>
          <w:i/>
          <w:iCs/>
          <w:sz w:val="32"/>
          <w:szCs w:val="32"/>
        </w:rPr>
        <w:t>is</w:t>
      </w:r>
      <w:r w:rsidRPr="00AB674E">
        <w:rPr>
          <w:rFonts w:ascii="Times New Roman" w:hAnsi="Times New Roman" w:cs="Times New Roman"/>
          <w:sz w:val="32"/>
          <w:szCs w:val="32"/>
        </w:rPr>
        <w:t xml:space="preserve"> disqualified and </w:t>
      </w:r>
      <w:r w:rsidRPr="00AB674E">
        <w:rPr>
          <w:rFonts w:ascii="Times New Roman" w:hAnsi="Times New Roman" w:cs="Times New Roman"/>
          <w:b/>
          <w:bCs/>
          <w:sz w:val="32"/>
          <w:szCs w:val="32"/>
        </w:rPr>
        <w:t>near to a curse</w:t>
      </w:r>
      <w:r w:rsidRPr="00AB674E">
        <w:rPr>
          <w:rFonts w:ascii="Times New Roman" w:hAnsi="Times New Roman" w:cs="Times New Roman"/>
          <w:sz w:val="32"/>
          <w:szCs w:val="32"/>
        </w:rPr>
        <w:t xml:space="preserve">, whose end </w:t>
      </w:r>
      <w:r w:rsidRPr="00AB674E">
        <w:rPr>
          <w:rFonts w:ascii="Times New Roman" w:hAnsi="Times New Roman" w:cs="Times New Roman"/>
          <w:i/>
          <w:iCs/>
          <w:sz w:val="32"/>
          <w:szCs w:val="32"/>
        </w:rPr>
        <w:t>is</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for burning</w:t>
      </w:r>
      <w:r w:rsidRPr="00AB674E">
        <w:rPr>
          <w:rFonts w:ascii="Times New Roman" w:hAnsi="Times New Roman" w:cs="Times New Roman"/>
          <w:sz w:val="32"/>
          <w:szCs w:val="32"/>
        </w:rPr>
        <w:t>.”    Heb.6:8</w:t>
      </w:r>
    </w:p>
    <w:p w14:paraId="05F3F677" w14:textId="77777777" w:rsidR="00107BB6" w:rsidRPr="00AB674E" w:rsidRDefault="00E84686" w:rsidP="001F290E">
      <w:pPr>
        <w:tabs>
          <w:tab w:val="right" w:pos="8640"/>
        </w:tabs>
        <w:rPr>
          <w:rFonts w:ascii="Times New Roman" w:hAnsi="Times New Roman" w:cs="Times New Roman"/>
          <w:sz w:val="32"/>
          <w:szCs w:val="32"/>
        </w:rPr>
      </w:pPr>
      <w:r w:rsidRPr="00AB674E">
        <w:rPr>
          <w:rFonts w:ascii="Times New Roman" w:hAnsi="Times New Roman" w:cs="Times New Roman"/>
          <w:sz w:val="32"/>
          <w:szCs w:val="32"/>
        </w:rPr>
        <w:t>Now is being accursed and burnt a prelude to a pre</w:t>
      </w:r>
      <w:r w:rsidR="00941E39" w:rsidRPr="00AB674E">
        <w:rPr>
          <w:rFonts w:ascii="Times New Roman" w:hAnsi="Times New Roman" w:cs="Times New Roman"/>
          <w:sz w:val="32"/>
          <w:szCs w:val="32"/>
        </w:rPr>
        <w:t>-</w:t>
      </w:r>
      <w:r w:rsidRPr="00AB674E">
        <w:rPr>
          <w:rFonts w:ascii="Times New Roman" w:hAnsi="Times New Roman" w:cs="Times New Roman"/>
          <w:sz w:val="32"/>
          <w:szCs w:val="32"/>
        </w:rPr>
        <w:t xml:space="preserve">millennial kingdom, or to the Millennium? The </w:t>
      </w:r>
      <w:r w:rsidR="001F290E" w:rsidRPr="00AB674E">
        <w:rPr>
          <w:rFonts w:ascii="Times New Roman" w:hAnsi="Times New Roman" w:cs="Times New Roman"/>
          <w:sz w:val="32"/>
          <w:szCs w:val="32"/>
        </w:rPr>
        <w:t>Furnace of Fire (</w:t>
      </w:r>
      <w:r w:rsidR="00EE388B" w:rsidRPr="00AB674E">
        <w:rPr>
          <w:rFonts w:ascii="Times New Roman" w:hAnsi="Times New Roman" w:cs="Times New Roman"/>
          <w:sz w:val="32"/>
          <w:szCs w:val="32"/>
        </w:rPr>
        <w:t xml:space="preserve">i.e., </w:t>
      </w:r>
      <w:r w:rsidR="001F290E" w:rsidRPr="00AB674E">
        <w:rPr>
          <w:rFonts w:ascii="Times New Roman" w:hAnsi="Times New Roman" w:cs="Times New Roman"/>
          <w:sz w:val="32"/>
          <w:szCs w:val="32"/>
        </w:rPr>
        <w:t>Gehenna) judgments of the Gospels,</w:t>
      </w:r>
      <w:r w:rsidRPr="00AB674E">
        <w:rPr>
          <w:rFonts w:ascii="Times New Roman" w:hAnsi="Times New Roman" w:cs="Times New Roman"/>
          <w:sz w:val="32"/>
          <w:szCs w:val="32"/>
        </w:rPr>
        <w:t xml:space="preserve"> and </w:t>
      </w:r>
      <w:r w:rsidR="001F290E" w:rsidRPr="00AB674E">
        <w:rPr>
          <w:rFonts w:ascii="Times New Roman" w:hAnsi="Times New Roman" w:cs="Times New Roman"/>
          <w:sz w:val="32"/>
          <w:szCs w:val="32"/>
        </w:rPr>
        <w:t xml:space="preserve">the whole </w:t>
      </w:r>
      <w:r w:rsidRPr="00AB674E">
        <w:rPr>
          <w:rFonts w:ascii="Times New Roman" w:hAnsi="Times New Roman" w:cs="Times New Roman"/>
          <w:sz w:val="32"/>
          <w:szCs w:val="32"/>
        </w:rPr>
        <w:t>book of Revelation lead me to conclude the latter.</w:t>
      </w:r>
    </w:p>
    <w:p w14:paraId="05F3F679" w14:textId="7E069909" w:rsidR="00153043" w:rsidRPr="00AB674E" w:rsidRDefault="001F290E"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2D23D8" w:rsidRPr="00AB674E">
        <w:rPr>
          <w:rFonts w:ascii="Times New Roman" w:hAnsi="Times New Roman" w:cs="Times New Roman"/>
          <w:sz w:val="32"/>
          <w:szCs w:val="32"/>
        </w:rPr>
        <w:t xml:space="preserve">since it </w:t>
      </w:r>
      <w:r w:rsidR="002D23D8" w:rsidRPr="00AB674E">
        <w:rPr>
          <w:rFonts w:ascii="Times New Roman" w:hAnsi="Times New Roman" w:cs="Times New Roman"/>
          <w:sz w:val="32"/>
          <w:szCs w:val="32"/>
          <w:u w:val="single"/>
        </w:rPr>
        <w:t>was</w:t>
      </w:r>
      <w:r w:rsidR="00A03BD0" w:rsidRPr="00AB674E">
        <w:rPr>
          <w:rFonts w:ascii="Times New Roman" w:hAnsi="Times New Roman" w:cs="Times New Roman"/>
          <w:sz w:val="32"/>
          <w:szCs w:val="32"/>
        </w:rPr>
        <w:t xml:space="preserve"> (the sense </w:t>
      </w:r>
      <w:r w:rsidR="00C97CFB" w:rsidRPr="00AB674E">
        <w:rPr>
          <w:rFonts w:ascii="Times New Roman" w:hAnsi="Times New Roman" w:cs="Times New Roman"/>
          <w:sz w:val="32"/>
          <w:szCs w:val="32"/>
        </w:rPr>
        <w:t xml:space="preserve">here </w:t>
      </w:r>
      <w:r w:rsidR="00A03BD0" w:rsidRPr="00AB674E">
        <w:rPr>
          <w:rFonts w:ascii="Times New Roman" w:hAnsi="Times New Roman" w:cs="Times New Roman"/>
          <w:sz w:val="32"/>
          <w:szCs w:val="32"/>
        </w:rPr>
        <w:t>is “would have been”)</w:t>
      </w:r>
      <w:r w:rsidR="002D23D8" w:rsidRPr="00AB674E">
        <w:rPr>
          <w:rFonts w:ascii="Times New Roman" w:hAnsi="Times New Roman" w:cs="Times New Roman"/>
          <w:sz w:val="32"/>
          <w:szCs w:val="32"/>
        </w:rPr>
        <w:t xml:space="preserve"> necessary for Him to suffer often since world’s overthrow</w:t>
      </w:r>
      <w:r w:rsidR="00153043" w:rsidRPr="00AB674E">
        <w:rPr>
          <w:rFonts w:ascii="Times New Roman" w:hAnsi="Times New Roman" w:cs="Times New Roman"/>
          <w:sz w:val="32"/>
          <w:szCs w:val="32"/>
        </w:rPr>
        <w:t xml:space="preserve">, but now once </w:t>
      </w:r>
      <w:r w:rsidR="00153043" w:rsidRPr="00AB674E">
        <w:rPr>
          <w:rFonts w:ascii="Times New Roman" w:hAnsi="Times New Roman" w:cs="Times New Roman"/>
          <w:b/>
          <w:bCs/>
          <w:sz w:val="32"/>
          <w:szCs w:val="32"/>
        </w:rPr>
        <w:t xml:space="preserve">at </w:t>
      </w:r>
      <w:r w:rsidR="00153043" w:rsidRPr="00AB674E">
        <w:rPr>
          <w:rFonts w:ascii="Times New Roman" w:hAnsi="Times New Roman" w:cs="Times New Roman"/>
          <w:b/>
          <w:bCs/>
          <w:sz w:val="32"/>
          <w:szCs w:val="32"/>
          <w:u w:val="single"/>
        </w:rPr>
        <w:t>the end-time</w:t>
      </w:r>
      <w:r w:rsidR="00153043" w:rsidRPr="00AB674E">
        <w:rPr>
          <w:rFonts w:ascii="Times New Roman" w:hAnsi="Times New Roman" w:cs="Times New Roman"/>
          <w:sz w:val="32"/>
          <w:szCs w:val="32"/>
        </w:rPr>
        <w:t xml:space="preserve"> (</w:t>
      </w:r>
      <w:r w:rsidR="00853031" w:rsidRPr="00AB674E">
        <w:rPr>
          <w:rFonts w:ascii="Times New Roman" w:hAnsi="Times New Roman" w:cs="Times New Roman"/>
          <w:i/>
          <w:iCs/>
          <w:sz w:val="32"/>
          <w:szCs w:val="32"/>
        </w:rPr>
        <w:t>S</w:t>
      </w:r>
      <w:r w:rsidR="00153043" w:rsidRPr="00AB674E">
        <w:rPr>
          <w:rFonts w:ascii="Times New Roman" w:hAnsi="Times New Roman" w:cs="Times New Roman"/>
          <w:i/>
          <w:iCs/>
          <w:sz w:val="32"/>
          <w:szCs w:val="32"/>
        </w:rPr>
        <w:t>unteleia</w:t>
      </w:r>
      <w:r w:rsidR="00153043" w:rsidRPr="00AB674E">
        <w:rPr>
          <w:rFonts w:ascii="Times New Roman" w:hAnsi="Times New Roman" w:cs="Times New Roman"/>
          <w:sz w:val="32"/>
          <w:szCs w:val="32"/>
        </w:rPr>
        <w:t xml:space="preserve">) </w:t>
      </w:r>
      <w:r w:rsidR="00153043" w:rsidRPr="00AB674E">
        <w:rPr>
          <w:rFonts w:ascii="Times New Roman" w:hAnsi="Times New Roman" w:cs="Times New Roman"/>
          <w:b/>
          <w:bCs/>
          <w:sz w:val="32"/>
          <w:szCs w:val="32"/>
          <w:u w:val="single"/>
        </w:rPr>
        <w:t>of the ages</w:t>
      </w:r>
      <w:r w:rsidR="00153043" w:rsidRPr="00AB674E">
        <w:rPr>
          <w:rFonts w:ascii="Times New Roman" w:hAnsi="Times New Roman" w:cs="Times New Roman"/>
          <w:sz w:val="32"/>
          <w:szCs w:val="32"/>
        </w:rPr>
        <w:t xml:space="preserve">, for </w:t>
      </w:r>
      <w:r w:rsidR="00153043" w:rsidRPr="00AB674E">
        <w:rPr>
          <w:rFonts w:ascii="Times New Roman" w:hAnsi="Times New Roman" w:cs="Times New Roman"/>
          <w:i/>
          <w:iCs/>
          <w:sz w:val="32"/>
          <w:szCs w:val="32"/>
        </w:rPr>
        <w:t>the</w:t>
      </w:r>
      <w:r w:rsidR="00153043" w:rsidRPr="00AB674E">
        <w:rPr>
          <w:rFonts w:ascii="Times New Roman" w:hAnsi="Times New Roman" w:cs="Times New Roman"/>
          <w:sz w:val="32"/>
          <w:szCs w:val="32"/>
        </w:rPr>
        <w:t xml:space="preserve"> removal of sin through His sacrifice, He has been manifested.”</w:t>
      </w:r>
      <w:r w:rsidR="00853031"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00153043" w:rsidRPr="00AB674E">
        <w:rPr>
          <w:rFonts w:ascii="Times New Roman" w:hAnsi="Times New Roman" w:cs="Times New Roman"/>
          <w:sz w:val="32"/>
          <w:szCs w:val="32"/>
        </w:rPr>
        <w:t>Heb.9:26</w:t>
      </w:r>
    </w:p>
    <w:p w14:paraId="05F3F67A" w14:textId="77777777" w:rsidR="00153043" w:rsidRPr="00AB674E" w:rsidRDefault="00153043" w:rsidP="0067331B">
      <w:pPr>
        <w:tabs>
          <w:tab w:val="right" w:pos="8640"/>
        </w:tabs>
        <w:rPr>
          <w:rFonts w:ascii="Times New Roman" w:hAnsi="Times New Roman" w:cs="Times New Roman"/>
          <w:sz w:val="32"/>
          <w:szCs w:val="32"/>
        </w:rPr>
      </w:pPr>
      <w:r w:rsidRPr="00AB674E">
        <w:rPr>
          <w:rFonts w:ascii="Times New Roman" w:hAnsi="Times New Roman" w:cs="Times New Roman"/>
          <w:sz w:val="32"/>
          <w:szCs w:val="32"/>
        </w:rPr>
        <w:lastRenderedPageBreak/>
        <w:t>“</w:t>
      </w:r>
      <w:r w:rsidRPr="00AB674E">
        <w:rPr>
          <w:rFonts w:ascii="Times New Roman" w:hAnsi="Times New Roman" w:cs="Times New Roman"/>
          <w:sz w:val="32"/>
          <w:szCs w:val="32"/>
          <w:u w:val="single"/>
        </w:rPr>
        <w:t>The end-time of the age</w:t>
      </w:r>
      <w:r w:rsidRPr="00AB674E">
        <w:rPr>
          <w:rFonts w:ascii="Times New Roman" w:hAnsi="Times New Roman" w:cs="Times New Roman"/>
          <w:sz w:val="32"/>
          <w:szCs w:val="32"/>
        </w:rPr>
        <w:t>” is mentioned f</w:t>
      </w:r>
      <w:r w:rsidR="0067331B" w:rsidRPr="00AB674E">
        <w:rPr>
          <w:rFonts w:ascii="Times New Roman" w:hAnsi="Times New Roman" w:cs="Times New Roman"/>
          <w:sz w:val="32"/>
          <w:szCs w:val="32"/>
        </w:rPr>
        <w:t>ive</w:t>
      </w:r>
      <w:r w:rsidRPr="00AB674E">
        <w:rPr>
          <w:rFonts w:ascii="Times New Roman" w:hAnsi="Times New Roman" w:cs="Times New Roman"/>
          <w:sz w:val="32"/>
          <w:szCs w:val="32"/>
        </w:rPr>
        <w:t xml:space="preserve"> times in Matthew, including the apostles’ question that led to the Olivet Discourse (Mat.24:3). Here, “ages” is plural, showing that multiple ages were coming to their conclusion concurrently. Since the Olivet Discourse dealt with matters of the Great Tribulation</w:t>
      </w:r>
      <w:r w:rsidR="006834C8" w:rsidRPr="00AB674E">
        <w:rPr>
          <w:rFonts w:ascii="Times New Roman" w:hAnsi="Times New Roman" w:cs="Times New Roman"/>
          <w:sz w:val="32"/>
          <w:szCs w:val="32"/>
        </w:rPr>
        <w:t xml:space="preserve"> and Christ’s </w:t>
      </w:r>
      <w:r w:rsidR="006834C8" w:rsidRPr="00AB674E">
        <w:rPr>
          <w:rFonts w:ascii="Times New Roman" w:hAnsi="Times New Roman" w:cs="Times New Roman"/>
          <w:i/>
          <w:iCs/>
          <w:sz w:val="32"/>
          <w:szCs w:val="32"/>
        </w:rPr>
        <w:t>Parousia</w:t>
      </w:r>
      <w:r w:rsidRPr="00AB674E">
        <w:rPr>
          <w:rFonts w:ascii="Times New Roman" w:hAnsi="Times New Roman" w:cs="Times New Roman"/>
          <w:sz w:val="32"/>
          <w:szCs w:val="32"/>
        </w:rPr>
        <w:t>, it seems relevant to classify the persecution and sufferings of Christ and His ministers during Acts as part of this concluding period of the ages.</w:t>
      </w:r>
      <w:r w:rsidR="00A95840" w:rsidRPr="00AB674E">
        <w:rPr>
          <w:rFonts w:ascii="Times New Roman" w:hAnsi="Times New Roman" w:cs="Times New Roman"/>
          <w:sz w:val="32"/>
          <w:szCs w:val="32"/>
        </w:rPr>
        <w:t xml:space="preserve"> How could a multi-century pre</w:t>
      </w:r>
      <w:r w:rsidR="00941E39" w:rsidRPr="00AB674E">
        <w:rPr>
          <w:rFonts w:ascii="Times New Roman" w:hAnsi="Times New Roman" w:cs="Times New Roman"/>
          <w:sz w:val="32"/>
          <w:szCs w:val="32"/>
        </w:rPr>
        <w:t>-</w:t>
      </w:r>
      <w:r w:rsidR="00A95840" w:rsidRPr="00AB674E">
        <w:rPr>
          <w:rFonts w:ascii="Times New Roman" w:hAnsi="Times New Roman" w:cs="Times New Roman"/>
          <w:sz w:val="32"/>
          <w:szCs w:val="32"/>
        </w:rPr>
        <w:t xml:space="preserve">millennial kingdom of peace fit into this picture? </w:t>
      </w:r>
      <w:r w:rsidR="00853031" w:rsidRPr="00AB674E">
        <w:rPr>
          <w:rFonts w:ascii="Times New Roman" w:hAnsi="Times New Roman" w:cs="Times New Roman"/>
          <w:sz w:val="32"/>
          <w:szCs w:val="32"/>
        </w:rPr>
        <w:t>Such a long, drawn-out conclusion of the present age</w:t>
      </w:r>
      <w:r w:rsidR="00EB7746" w:rsidRPr="00AB674E">
        <w:rPr>
          <w:rFonts w:ascii="Times New Roman" w:hAnsi="Times New Roman" w:cs="Times New Roman"/>
          <w:sz w:val="32"/>
          <w:szCs w:val="32"/>
        </w:rPr>
        <w:t xml:space="preserve"> </w:t>
      </w:r>
      <w:r w:rsidR="0067331B" w:rsidRPr="00AB674E">
        <w:rPr>
          <w:rFonts w:ascii="Times New Roman" w:hAnsi="Times New Roman" w:cs="Times New Roman"/>
          <w:i/>
          <w:iCs/>
          <w:sz w:val="32"/>
          <w:szCs w:val="32"/>
        </w:rPr>
        <w:t>without tribulation and testing</w:t>
      </w:r>
      <w:r w:rsidR="0067331B" w:rsidRPr="00AB674E">
        <w:rPr>
          <w:rFonts w:ascii="Times New Roman" w:hAnsi="Times New Roman" w:cs="Times New Roman"/>
          <w:sz w:val="32"/>
          <w:szCs w:val="32"/>
        </w:rPr>
        <w:t xml:space="preserve"> </w:t>
      </w:r>
      <w:r w:rsidR="00EB7746" w:rsidRPr="00AB674E">
        <w:rPr>
          <w:rFonts w:ascii="Times New Roman" w:hAnsi="Times New Roman" w:cs="Times New Roman"/>
          <w:sz w:val="32"/>
          <w:szCs w:val="32"/>
        </w:rPr>
        <w:t>is</w:t>
      </w:r>
      <w:r w:rsidR="00853031" w:rsidRPr="00AB674E">
        <w:rPr>
          <w:rFonts w:ascii="Times New Roman" w:hAnsi="Times New Roman" w:cs="Times New Roman"/>
          <w:sz w:val="32"/>
          <w:szCs w:val="32"/>
        </w:rPr>
        <w:t xml:space="preserve"> </w:t>
      </w:r>
      <w:r w:rsidR="00B21F55" w:rsidRPr="00AB674E">
        <w:rPr>
          <w:rFonts w:ascii="Times New Roman" w:hAnsi="Times New Roman" w:cs="Times New Roman"/>
          <w:sz w:val="32"/>
          <w:szCs w:val="32"/>
        </w:rPr>
        <w:t xml:space="preserve">simply </w:t>
      </w:r>
      <w:r w:rsidR="00853031" w:rsidRPr="00AB674E">
        <w:rPr>
          <w:rFonts w:ascii="Times New Roman" w:hAnsi="Times New Roman" w:cs="Times New Roman"/>
          <w:sz w:val="32"/>
          <w:szCs w:val="32"/>
        </w:rPr>
        <w:t>out-of-character with the Gospel</w:t>
      </w:r>
      <w:r w:rsidR="00B21F55" w:rsidRPr="00AB674E">
        <w:rPr>
          <w:rFonts w:ascii="Times New Roman" w:hAnsi="Times New Roman" w:cs="Times New Roman"/>
          <w:sz w:val="32"/>
          <w:szCs w:val="32"/>
        </w:rPr>
        <w:t>s</w:t>
      </w:r>
      <w:r w:rsidR="00853031" w:rsidRPr="00AB674E">
        <w:rPr>
          <w:rFonts w:ascii="Times New Roman" w:hAnsi="Times New Roman" w:cs="Times New Roman"/>
          <w:sz w:val="32"/>
          <w:szCs w:val="32"/>
        </w:rPr>
        <w:t>-Acts-period</w:t>
      </w:r>
      <w:r w:rsidR="00A95840" w:rsidRPr="00AB674E">
        <w:rPr>
          <w:rFonts w:ascii="Times New Roman" w:hAnsi="Times New Roman" w:cs="Times New Roman"/>
          <w:sz w:val="32"/>
          <w:szCs w:val="32"/>
        </w:rPr>
        <w:t xml:space="preserve"> </w:t>
      </w:r>
      <w:r w:rsidR="002B13DD" w:rsidRPr="00AB674E">
        <w:rPr>
          <w:rFonts w:ascii="Times New Roman" w:hAnsi="Times New Roman" w:cs="Times New Roman"/>
          <w:sz w:val="32"/>
          <w:szCs w:val="32"/>
        </w:rPr>
        <w:t xml:space="preserve">doctrine </w:t>
      </w:r>
      <w:r w:rsidR="00A95840" w:rsidRPr="00AB674E">
        <w:rPr>
          <w:rFonts w:ascii="Times New Roman" w:hAnsi="Times New Roman" w:cs="Times New Roman"/>
          <w:sz w:val="32"/>
          <w:szCs w:val="32"/>
        </w:rPr>
        <w:t xml:space="preserve">– it just does not </w:t>
      </w:r>
      <w:r w:rsidR="00B21F55" w:rsidRPr="00AB674E">
        <w:rPr>
          <w:rFonts w:ascii="Times New Roman" w:hAnsi="Times New Roman" w:cs="Times New Roman"/>
          <w:sz w:val="32"/>
          <w:szCs w:val="32"/>
        </w:rPr>
        <w:t xml:space="preserve">produce a good </w:t>
      </w:r>
      <w:r w:rsidR="00A95840" w:rsidRPr="00AB674E">
        <w:rPr>
          <w:rFonts w:ascii="Times New Roman" w:hAnsi="Times New Roman" w:cs="Times New Roman"/>
          <w:sz w:val="32"/>
          <w:szCs w:val="32"/>
        </w:rPr>
        <w:t>fit</w:t>
      </w:r>
      <w:r w:rsidR="00A52F46" w:rsidRPr="00AB674E">
        <w:rPr>
          <w:rFonts w:ascii="Times New Roman" w:hAnsi="Times New Roman" w:cs="Times New Roman"/>
          <w:sz w:val="32"/>
          <w:szCs w:val="32"/>
        </w:rPr>
        <w:t xml:space="preserve"> with the </w:t>
      </w:r>
      <w:r w:rsidR="00EE388B" w:rsidRPr="00AB674E">
        <w:rPr>
          <w:rFonts w:ascii="Times New Roman" w:hAnsi="Times New Roman" w:cs="Times New Roman"/>
          <w:sz w:val="32"/>
          <w:szCs w:val="32"/>
        </w:rPr>
        <w:t xml:space="preserve">rest of the </w:t>
      </w:r>
      <w:r w:rsidR="00A52F46" w:rsidRPr="00AB674E">
        <w:rPr>
          <w:rFonts w:ascii="Times New Roman" w:hAnsi="Times New Roman" w:cs="Times New Roman"/>
          <w:sz w:val="32"/>
          <w:szCs w:val="32"/>
        </w:rPr>
        <w:t>evidence of Scripture</w:t>
      </w:r>
      <w:r w:rsidR="00A95840" w:rsidRPr="00AB674E">
        <w:rPr>
          <w:rFonts w:ascii="Times New Roman" w:hAnsi="Times New Roman" w:cs="Times New Roman"/>
          <w:sz w:val="32"/>
          <w:szCs w:val="32"/>
        </w:rPr>
        <w:t>.</w:t>
      </w:r>
    </w:p>
    <w:p w14:paraId="05F3F67C" w14:textId="0F32CA64" w:rsidR="00A95840" w:rsidRPr="00AB674E" w:rsidRDefault="00F278BA"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“And according to how it is laid up to men </w:t>
      </w:r>
      <w:r w:rsidRPr="00AB674E">
        <w:rPr>
          <w:rFonts w:ascii="Times New Roman" w:hAnsi="Times New Roman" w:cs="Times New Roman"/>
          <w:sz w:val="32"/>
          <w:szCs w:val="32"/>
          <w:u w:val="double"/>
        </w:rPr>
        <w:t>once</w:t>
      </w:r>
      <w:r w:rsidRPr="00AB674E">
        <w:rPr>
          <w:rFonts w:ascii="Times New Roman" w:hAnsi="Times New Roman" w:cs="Times New Roman"/>
          <w:sz w:val="32"/>
          <w:szCs w:val="32"/>
          <w:u w:val="single"/>
        </w:rPr>
        <w:t xml:space="preserve"> to die</w:t>
      </w:r>
      <w:r w:rsidRPr="00AB674E">
        <w:rPr>
          <w:rFonts w:ascii="Times New Roman" w:hAnsi="Times New Roman" w:cs="Times New Roman"/>
          <w:sz w:val="32"/>
          <w:szCs w:val="32"/>
        </w:rPr>
        <w:t>, but after this</w:t>
      </w:r>
      <w:r w:rsidR="00EE388B"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Pr="00AB674E">
        <w:rPr>
          <w:rFonts w:ascii="Times New Roman" w:hAnsi="Times New Roman" w:cs="Times New Roman"/>
          <w:b/>
          <w:sz w:val="32"/>
          <w:szCs w:val="32"/>
          <w:u w:val="single"/>
        </w:rPr>
        <w:t>judgment</w:t>
      </w:r>
      <w:r w:rsidRPr="00AB674E">
        <w:rPr>
          <w:rFonts w:ascii="Times New Roman" w:hAnsi="Times New Roman" w:cs="Times New Roman"/>
          <w:sz w:val="32"/>
          <w:szCs w:val="32"/>
        </w:rPr>
        <w:t xml:space="preserve">, thus also Christ, </w:t>
      </w:r>
      <w:r w:rsidRPr="00AB674E">
        <w:rPr>
          <w:rFonts w:ascii="Times New Roman" w:hAnsi="Times New Roman" w:cs="Times New Roman"/>
          <w:sz w:val="32"/>
          <w:szCs w:val="32"/>
          <w:u w:val="double"/>
        </w:rPr>
        <w:t>once</w:t>
      </w:r>
      <w:r w:rsidRPr="00AB674E">
        <w:rPr>
          <w:rFonts w:ascii="Times New Roman" w:hAnsi="Times New Roman" w:cs="Times New Roman"/>
          <w:sz w:val="32"/>
          <w:szCs w:val="32"/>
          <w:u w:val="single"/>
        </w:rPr>
        <w:t xml:space="preserve"> having been offered</w:t>
      </w:r>
      <w:r w:rsidRPr="00AB674E">
        <w:rPr>
          <w:rFonts w:ascii="Times New Roman" w:hAnsi="Times New Roman" w:cs="Times New Roman"/>
          <w:sz w:val="32"/>
          <w:szCs w:val="32"/>
        </w:rPr>
        <w:t xml:space="preserve"> to take up sins of many, </w:t>
      </w:r>
      <w:r w:rsidRPr="00AB674E">
        <w:rPr>
          <w:rFonts w:ascii="Times New Roman" w:hAnsi="Times New Roman" w:cs="Times New Roman"/>
          <w:b/>
          <w:sz w:val="32"/>
          <w:szCs w:val="32"/>
        </w:rPr>
        <w:t xml:space="preserve">will appear </w:t>
      </w:r>
      <w:r w:rsidRPr="00AB674E">
        <w:rPr>
          <w:rFonts w:ascii="Times New Roman" w:hAnsi="Times New Roman" w:cs="Times New Roman"/>
          <w:b/>
          <w:sz w:val="32"/>
          <w:szCs w:val="32"/>
          <w:u w:val="single"/>
        </w:rPr>
        <w:t>a second time</w:t>
      </w:r>
      <w:r w:rsidRPr="00AB674E">
        <w:rPr>
          <w:rFonts w:ascii="Times New Roman" w:hAnsi="Times New Roman" w:cs="Times New Roman"/>
          <w:sz w:val="32"/>
          <w:szCs w:val="32"/>
        </w:rPr>
        <w:t xml:space="preserve"> apart from sin, to </w:t>
      </w:r>
      <w:r w:rsidRPr="00AB674E">
        <w:rPr>
          <w:rFonts w:ascii="Times New Roman" w:hAnsi="Times New Roman" w:cs="Times New Roman"/>
          <w:sz w:val="32"/>
          <w:szCs w:val="32"/>
          <w:u w:val="single"/>
        </w:rPr>
        <w:t>those eagerly awaiting Him</w:t>
      </w:r>
      <w:r w:rsidRPr="00AB674E">
        <w:rPr>
          <w:rFonts w:ascii="Times New Roman" w:hAnsi="Times New Roman" w:cs="Times New Roman"/>
          <w:sz w:val="32"/>
          <w:szCs w:val="32"/>
        </w:rPr>
        <w:t xml:space="preserve"> </w:t>
      </w:r>
      <w:r w:rsidRPr="00AB674E">
        <w:rPr>
          <w:rFonts w:ascii="Times New Roman" w:hAnsi="Times New Roman" w:cs="Times New Roman"/>
          <w:b/>
          <w:sz w:val="32"/>
          <w:szCs w:val="32"/>
        </w:rPr>
        <w:t xml:space="preserve">for </w:t>
      </w:r>
      <w:r w:rsidRPr="00AB674E">
        <w:rPr>
          <w:rFonts w:ascii="Times New Roman" w:hAnsi="Times New Roman" w:cs="Times New Roman"/>
          <w:b/>
          <w:sz w:val="32"/>
          <w:szCs w:val="32"/>
          <w:u w:val="single"/>
        </w:rPr>
        <w:t>salvation</w:t>
      </w:r>
      <w:r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Heb.9:27-28</w:t>
      </w:r>
    </w:p>
    <w:p w14:paraId="05F3F67D" w14:textId="77777777" w:rsidR="006834C8" w:rsidRPr="00AB674E" w:rsidRDefault="00F278BA" w:rsidP="006834C8">
      <w:pPr>
        <w:tabs>
          <w:tab w:val="right" w:pos="8640"/>
        </w:tabs>
        <w:ind w:firstLine="360"/>
        <w:rPr>
          <w:rFonts w:ascii="Times New Roman" w:hAnsi="Times New Roman" w:cs="Times New Roman"/>
          <w:sz w:val="32"/>
          <w:szCs w:val="32"/>
        </w:rPr>
      </w:pPr>
      <w:r w:rsidRPr="00AB674E">
        <w:rPr>
          <w:rFonts w:ascii="Times New Roman" w:hAnsi="Times New Roman" w:cs="Times New Roman"/>
          <w:sz w:val="32"/>
          <w:szCs w:val="32"/>
        </w:rPr>
        <w:t xml:space="preserve">Death followed by judgment is the </w:t>
      </w:r>
      <w:r w:rsidR="00FB6ECE" w:rsidRPr="00AB674E">
        <w:rPr>
          <w:rFonts w:ascii="Times New Roman" w:hAnsi="Times New Roman" w:cs="Times New Roman"/>
          <w:sz w:val="32"/>
          <w:szCs w:val="32"/>
        </w:rPr>
        <w:t xml:space="preserve">general </w:t>
      </w:r>
      <w:r w:rsidR="0093318B" w:rsidRPr="00AB674E">
        <w:rPr>
          <w:rFonts w:ascii="Times New Roman" w:hAnsi="Times New Roman" w:cs="Times New Roman"/>
          <w:sz w:val="32"/>
          <w:szCs w:val="32"/>
        </w:rPr>
        <w:t xml:space="preserve">sequence of things for every man. </w:t>
      </w:r>
      <w:r w:rsidR="006834C8" w:rsidRPr="00AB674E">
        <w:rPr>
          <w:rFonts w:ascii="Times New Roman" w:hAnsi="Times New Roman" w:cs="Times New Roman"/>
          <w:sz w:val="32"/>
          <w:szCs w:val="32"/>
        </w:rPr>
        <w:t xml:space="preserve">And since the judgment of covenant saints is part of the </w:t>
      </w:r>
      <w:r w:rsidR="006834C8" w:rsidRPr="00AB674E">
        <w:rPr>
          <w:rFonts w:ascii="Times New Roman" w:hAnsi="Times New Roman" w:cs="Times New Roman"/>
          <w:i/>
          <w:iCs/>
          <w:sz w:val="32"/>
          <w:szCs w:val="32"/>
        </w:rPr>
        <w:t>Parousia</w:t>
      </w:r>
      <w:r w:rsidR="006834C8" w:rsidRPr="00AB674E">
        <w:rPr>
          <w:rFonts w:ascii="Times New Roman" w:hAnsi="Times New Roman" w:cs="Times New Roman"/>
          <w:sz w:val="32"/>
          <w:szCs w:val="32"/>
        </w:rPr>
        <w:t xml:space="preserve">, then any pre-millennial period (short or long) cannot include a resurrection. </w:t>
      </w:r>
      <w:r w:rsidR="0063533F" w:rsidRPr="00AB674E">
        <w:rPr>
          <w:rFonts w:ascii="Times New Roman" w:hAnsi="Times New Roman" w:cs="Times New Roman"/>
          <w:sz w:val="32"/>
          <w:szCs w:val="32"/>
        </w:rPr>
        <w:t>I equate the “</w:t>
      </w:r>
      <w:r w:rsidR="0063533F" w:rsidRPr="00AB674E">
        <w:rPr>
          <w:rFonts w:ascii="Times New Roman" w:hAnsi="Times New Roman" w:cs="Times New Roman"/>
          <w:sz w:val="32"/>
          <w:szCs w:val="32"/>
          <w:u w:val="single"/>
        </w:rPr>
        <w:t>salvation</w:t>
      </w:r>
      <w:r w:rsidR="0063533F" w:rsidRPr="00AB674E">
        <w:rPr>
          <w:rFonts w:ascii="Times New Roman" w:hAnsi="Times New Roman" w:cs="Times New Roman"/>
          <w:sz w:val="32"/>
          <w:szCs w:val="32"/>
        </w:rPr>
        <w:t>” of Heb.9:28 with rescue of the living and resurrection of the dead. This is the salvation of 1 Th.5:9-10.</w:t>
      </w:r>
    </w:p>
    <w:p w14:paraId="05F3F67E" w14:textId="77777777" w:rsidR="00F278BA" w:rsidRPr="00AB674E" w:rsidRDefault="0093318B" w:rsidP="00DE5F5B">
      <w:pPr>
        <w:tabs>
          <w:tab w:val="right" w:pos="8640"/>
        </w:tabs>
        <w:ind w:firstLine="360"/>
        <w:rPr>
          <w:rFonts w:ascii="Times New Roman" w:hAnsi="Times New Roman" w:cs="Times New Roman"/>
          <w:sz w:val="32"/>
          <w:szCs w:val="32"/>
        </w:rPr>
      </w:pPr>
      <w:r w:rsidRPr="00AB674E">
        <w:rPr>
          <w:rFonts w:ascii="Times New Roman" w:hAnsi="Times New Roman" w:cs="Times New Roman"/>
          <w:sz w:val="32"/>
          <w:szCs w:val="32"/>
        </w:rPr>
        <w:t xml:space="preserve">But this text adds more. There is an obvious parallel </w:t>
      </w:r>
      <w:r w:rsidR="006834C8" w:rsidRPr="00AB674E">
        <w:rPr>
          <w:rFonts w:ascii="Times New Roman" w:hAnsi="Times New Roman" w:cs="Times New Roman"/>
          <w:sz w:val="32"/>
          <w:szCs w:val="32"/>
        </w:rPr>
        <w:t xml:space="preserve">here </w:t>
      </w:r>
      <w:r w:rsidRPr="00AB674E">
        <w:rPr>
          <w:rFonts w:ascii="Times New Roman" w:hAnsi="Times New Roman" w:cs="Times New Roman"/>
          <w:sz w:val="32"/>
          <w:szCs w:val="32"/>
        </w:rPr>
        <w:t xml:space="preserve">between </w:t>
      </w:r>
      <w:r w:rsidR="006834C8" w:rsidRPr="00AB674E">
        <w:rPr>
          <w:rFonts w:ascii="Times New Roman" w:hAnsi="Times New Roman" w:cs="Times New Roman"/>
          <w:sz w:val="32"/>
          <w:szCs w:val="32"/>
        </w:rPr>
        <w:t>“</w:t>
      </w:r>
      <w:r w:rsidRPr="00AB674E">
        <w:rPr>
          <w:rFonts w:ascii="Times New Roman" w:hAnsi="Times New Roman" w:cs="Times New Roman"/>
          <w:sz w:val="32"/>
          <w:szCs w:val="32"/>
          <w:u w:val="single"/>
        </w:rPr>
        <w:t>judgment</w:t>
      </w:r>
      <w:r w:rsidR="006834C8"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00DE5F5B" w:rsidRPr="00AB674E">
        <w:rPr>
          <w:rFonts w:ascii="Times New Roman" w:hAnsi="Times New Roman" w:cs="Times New Roman"/>
          <w:sz w:val="32"/>
          <w:szCs w:val="32"/>
        </w:rPr>
        <w:t xml:space="preserve">for men, </w:t>
      </w:r>
      <w:r w:rsidRPr="00AB674E">
        <w:rPr>
          <w:rFonts w:ascii="Times New Roman" w:hAnsi="Times New Roman" w:cs="Times New Roman"/>
          <w:sz w:val="32"/>
          <w:szCs w:val="32"/>
        </w:rPr>
        <w:t xml:space="preserve">and Christ appearing </w:t>
      </w:r>
      <w:r w:rsidR="006834C8" w:rsidRPr="00AB674E">
        <w:rPr>
          <w:rFonts w:ascii="Times New Roman" w:hAnsi="Times New Roman" w:cs="Times New Roman"/>
          <w:sz w:val="32"/>
          <w:szCs w:val="32"/>
        </w:rPr>
        <w:t>“</w:t>
      </w:r>
      <w:r w:rsidRPr="00AB674E">
        <w:rPr>
          <w:rFonts w:ascii="Times New Roman" w:hAnsi="Times New Roman" w:cs="Times New Roman"/>
          <w:sz w:val="32"/>
          <w:szCs w:val="32"/>
          <w:u w:val="single"/>
        </w:rPr>
        <w:t>a second time</w:t>
      </w:r>
      <w:r w:rsidR="006834C8" w:rsidRPr="00AB674E">
        <w:rPr>
          <w:rFonts w:ascii="Times New Roman" w:hAnsi="Times New Roman" w:cs="Times New Roman"/>
          <w:sz w:val="32"/>
          <w:szCs w:val="32"/>
        </w:rPr>
        <w:t>”</w:t>
      </w:r>
      <w:r w:rsidRPr="00AB674E">
        <w:rPr>
          <w:rFonts w:ascii="Times New Roman" w:hAnsi="Times New Roman" w:cs="Times New Roman"/>
          <w:sz w:val="32"/>
          <w:szCs w:val="32"/>
        </w:rPr>
        <w:t xml:space="preserve"> (at His </w:t>
      </w:r>
      <w:r w:rsidRPr="00AB674E">
        <w:rPr>
          <w:rFonts w:ascii="Times New Roman" w:hAnsi="Times New Roman" w:cs="Times New Roman"/>
          <w:i/>
          <w:sz w:val="32"/>
          <w:szCs w:val="32"/>
        </w:rPr>
        <w:t>Parousia</w:t>
      </w:r>
      <w:r w:rsidR="00DE5F5B" w:rsidRPr="00AB674E">
        <w:rPr>
          <w:rFonts w:ascii="Times New Roman" w:hAnsi="Times New Roman" w:cs="Times New Roman"/>
          <w:iCs/>
          <w:sz w:val="32"/>
          <w:szCs w:val="32"/>
        </w:rPr>
        <w:t>).</w:t>
      </w:r>
      <w:r w:rsidRPr="00AB674E">
        <w:rPr>
          <w:rFonts w:ascii="Times New Roman" w:hAnsi="Times New Roman" w:cs="Times New Roman"/>
          <w:sz w:val="32"/>
          <w:szCs w:val="32"/>
        </w:rPr>
        <w:t xml:space="preserve"> There is no expectation here of a pre</w:t>
      </w:r>
      <w:r w:rsidR="00941E39" w:rsidRPr="00AB674E">
        <w:rPr>
          <w:rFonts w:ascii="Times New Roman" w:hAnsi="Times New Roman" w:cs="Times New Roman"/>
          <w:sz w:val="32"/>
          <w:szCs w:val="32"/>
        </w:rPr>
        <w:t>-</w:t>
      </w:r>
      <w:r w:rsidRPr="00AB674E">
        <w:rPr>
          <w:rFonts w:ascii="Times New Roman" w:hAnsi="Times New Roman" w:cs="Times New Roman"/>
          <w:sz w:val="32"/>
          <w:szCs w:val="32"/>
        </w:rPr>
        <w:t xml:space="preserve">millennial kingdom, by </w:t>
      </w:r>
      <w:r w:rsidR="006834C8" w:rsidRPr="00AB674E">
        <w:rPr>
          <w:rFonts w:ascii="Times New Roman" w:hAnsi="Times New Roman" w:cs="Times New Roman"/>
          <w:sz w:val="32"/>
          <w:szCs w:val="32"/>
        </w:rPr>
        <w:t>“</w:t>
      </w:r>
      <w:r w:rsidRPr="00AB674E">
        <w:rPr>
          <w:rFonts w:ascii="Times New Roman" w:hAnsi="Times New Roman" w:cs="Times New Roman"/>
          <w:sz w:val="32"/>
          <w:szCs w:val="32"/>
          <w:u w:val="single"/>
        </w:rPr>
        <w:t xml:space="preserve">those eagerly </w:t>
      </w:r>
      <w:r w:rsidR="006834C8" w:rsidRPr="00AB674E">
        <w:rPr>
          <w:rFonts w:ascii="Times New Roman" w:hAnsi="Times New Roman" w:cs="Times New Roman"/>
          <w:sz w:val="32"/>
          <w:szCs w:val="32"/>
          <w:u w:val="single"/>
        </w:rPr>
        <w:t>awaiting</w:t>
      </w:r>
      <w:r w:rsidR="005B51F1" w:rsidRPr="00AB674E">
        <w:rPr>
          <w:rFonts w:ascii="Times New Roman" w:hAnsi="Times New Roman" w:cs="Times New Roman"/>
          <w:sz w:val="32"/>
          <w:szCs w:val="32"/>
          <w:u w:val="single"/>
        </w:rPr>
        <w:t xml:space="preserve"> Him</w:t>
      </w:r>
      <w:r w:rsidR="006834C8" w:rsidRPr="00AB674E">
        <w:rPr>
          <w:rFonts w:ascii="Times New Roman" w:hAnsi="Times New Roman" w:cs="Times New Roman"/>
          <w:sz w:val="32"/>
          <w:szCs w:val="32"/>
        </w:rPr>
        <w:t>”</w:t>
      </w:r>
      <w:r w:rsidRPr="00AB674E">
        <w:rPr>
          <w:rFonts w:ascii="Times New Roman" w:hAnsi="Times New Roman" w:cs="Times New Roman"/>
          <w:sz w:val="32"/>
          <w:szCs w:val="32"/>
        </w:rPr>
        <w:t>.</w:t>
      </w:r>
      <w:r w:rsidR="005B51F1" w:rsidRPr="00AB674E">
        <w:rPr>
          <w:rFonts w:ascii="Times New Roman" w:hAnsi="Times New Roman" w:cs="Times New Roman"/>
          <w:sz w:val="32"/>
          <w:szCs w:val="32"/>
        </w:rPr>
        <w:t xml:space="preserve"> </w:t>
      </w:r>
      <w:r w:rsidR="00DC6026" w:rsidRPr="00AB674E">
        <w:rPr>
          <w:rFonts w:ascii="Times New Roman" w:hAnsi="Times New Roman" w:cs="Times New Roman"/>
          <w:sz w:val="32"/>
          <w:szCs w:val="32"/>
        </w:rPr>
        <w:t>Is there something else they should eagerly await, before awaiting Christ?</w:t>
      </w:r>
    </w:p>
    <w:p w14:paraId="05F3F67F" w14:textId="77777777" w:rsidR="0093318B" w:rsidRPr="00AB674E" w:rsidRDefault="00FB6ECE" w:rsidP="00D10BC4">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lastRenderedPageBreak/>
        <w:t xml:space="preserve">“But This One, having offered one sacrifice for sins for the perpetuity, sat at the right of God, </w:t>
      </w:r>
      <w:r w:rsidR="00B63D77" w:rsidRPr="00AB674E">
        <w:rPr>
          <w:rFonts w:ascii="Times New Roman" w:hAnsi="Times New Roman" w:cs="Times New Roman"/>
          <w:sz w:val="32"/>
          <w:szCs w:val="32"/>
        </w:rPr>
        <w:t xml:space="preserve">henceforth waiting until His enemies may be </w:t>
      </w:r>
      <w:r w:rsidR="00D10BC4" w:rsidRPr="00AB674E">
        <w:rPr>
          <w:rFonts w:ascii="Times New Roman" w:hAnsi="Times New Roman" w:cs="Times New Roman"/>
          <w:sz w:val="32"/>
          <w:szCs w:val="32"/>
        </w:rPr>
        <w:t xml:space="preserve">set </w:t>
      </w:r>
      <w:r w:rsidR="00D10BC4" w:rsidRPr="00AB674E">
        <w:rPr>
          <w:rFonts w:ascii="Times New Roman" w:hAnsi="Times New Roman" w:cs="Times New Roman"/>
          <w:i/>
          <w:iCs/>
          <w:sz w:val="32"/>
          <w:szCs w:val="32"/>
        </w:rPr>
        <w:t>as</w:t>
      </w:r>
      <w:r w:rsidR="00B63D77" w:rsidRPr="00AB674E">
        <w:rPr>
          <w:rFonts w:ascii="Times New Roman" w:hAnsi="Times New Roman" w:cs="Times New Roman"/>
          <w:sz w:val="32"/>
          <w:szCs w:val="32"/>
        </w:rPr>
        <w:t xml:space="preserve"> a footstool of His feet.”    Heb.10:12-13</w:t>
      </w:r>
    </w:p>
    <w:p w14:paraId="05F3F680" w14:textId="77777777" w:rsidR="00B63D77" w:rsidRPr="00AB674E" w:rsidRDefault="00B63D77" w:rsidP="00DE5F5B">
      <w:pPr>
        <w:tabs>
          <w:tab w:val="right" w:pos="8640"/>
        </w:tabs>
        <w:rPr>
          <w:rFonts w:ascii="Times New Roman" w:hAnsi="Times New Roman" w:cs="Times New Roman"/>
          <w:sz w:val="32"/>
          <w:szCs w:val="32"/>
        </w:rPr>
      </w:pPr>
      <w:r w:rsidRPr="00AB674E">
        <w:rPr>
          <w:rFonts w:ascii="Times New Roman" w:hAnsi="Times New Roman" w:cs="Times New Roman"/>
          <w:sz w:val="32"/>
          <w:szCs w:val="32"/>
        </w:rPr>
        <w:t>He sat, He waits – for what? Not a lengthy kingdom of pre</w:t>
      </w:r>
      <w:r w:rsidR="00941E39" w:rsidRPr="00AB674E">
        <w:rPr>
          <w:rFonts w:ascii="Times New Roman" w:hAnsi="Times New Roman" w:cs="Times New Roman"/>
          <w:sz w:val="32"/>
          <w:szCs w:val="32"/>
        </w:rPr>
        <w:t>-</w:t>
      </w:r>
      <w:r w:rsidRPr="00AB674E">
        <w:rPr>
          <w:rFonts w:ascii="Times New Roman" w:hAnsi="Times New Roman" w:cs="Times New Roman"/>
          <w:sz w:val="32"/>
          <w:szCs w:val="32"/>
        </w:rPr>
        <w:t>millennial blessings, but the subjugation of His enemies</w:t>
      </w:r>
      <w:r w:rsidR="006108A0" w:rsidRPr="00AB674E">
        <w:rPr>
          <w:rFonts w:ascii="Times New Roman" w:hAnsi="Times New Roman" w:cs="Times New Roman"/>
          <w:sz w:val="32"/>
          <w:szCs w:val="32"/>
        </w:rPr>
        <w:t xml:space="preserve"> (taken from Psa.110:1)</w:t>
      </w:r>
      <w:r w:rsidRPr="00AB674E">
        <w:rPr>
          <w:rFonts w:ascii="Times New Roman" w:hAnsi="Times New Roman" w:cs="Times New Roman"/>
          <w:sz w:val="32"/>
          <w:szCs w:val="32"/>
        </w:rPr>
        <w:t>.</w:t>
      </w:r>
      <w:r w:rsidR="007D334B" w:rsidRPr="00AB674E">
        <w:rPr>
          <w:rFonts w:ascii="Times New Roman" w:hAnsi="Times New Roman" w:cs="Times New Roman"/>
          <w:sz w:val="32"/>
          <w:szCs w:val="32"/>
        </w:rPr>
        <w:t xml:space="preserve"> One c</w:t>
      </w:r>
      <w:r w:rsidR="00D10BC4" w:rsidRPr="00AB674E">
        <w:rPr>
          <w:rFonts w:ascii="Times New Roman" w:hAnsi="Times New Roman" w:cs="Times New Roman"/>
          <w:sz w:val="32"/>
          <w:szCs w:val="32"/>
        </w:rPr>
        <w:t>ould</w:t>
      </w:r>
      <w:r w:rsidR="007D334B" w:rsidRPr="00AB674E">
        <w:rPr>
          <w:rFonts w:ascii="Times New Roman" w:hAnsi="Times New Roman" w:cs="Times New Roman"/>
          <w:sz w:val="32"/>
          <w:szCs w:val="32"/>
        </w:rPr>
        <w:t xml:space="preserve"> infer that such a subjugation will be a pre-millennial blessing</w:t>
      </w:r>
      <w:r w:rsidR="00F441E8" w:rsidRPr="00AB674E">
        <w:rPr>
          <w:rFonts w:ascii="Times New Roman" w:hAnsi="Times New Roman" w:cs="Times New Roman"/>
          <w:sz w:val="32"/>
          <w:szCs w:val="32"/>
        </w:rPr>
        <w:t>, but look at the rest of the context in Psalm 110 – Yahweh will send the rod of His</w:t>
      </w:r>
      <w:r w:rsidR="006108A0" w:rsidRPr="00AB674E">
        <w:rPr>
          <w:rFonts w:ascii="Times New Roman" w:hAnsi="Times New Roman" w:cs="Times New Roman"/>
          <w:sz w:val="32"/>
          <w:szCs w:val="32"/>
        </w:rPr>
        <w:t xml:space="preserve"> (Christ’s)</w:t>
      </w:r>
      <w:r w:rsidR="00F441E8" w:rsidRPr="00AB674E">
        <w:rPr>
          <w:rFonts w:ascii="Times New Roman" w:hAnsi="Times New Roman" w:cs="Times New Roman"/>
          <w:sz w:val="32"/>
          <w:szCs w:val="32"/>
        </w:rPr>
        <w:t xml:space="preserve"> strength from Zion, ruling in the midst of His enemies (v.2); He will shatter kings in the day of His wrath (v.5); He will judge among nations, fill with corpses, shatter a head upon a broad country (v.6). This is the “iron rod” of Psalm 2 used in warfare in the day of the Lord. It is not a peaceful persuasion type of subjugation, but </w:t>
      </w:r>
      <w:r w:rsidR="00A32167" w:rsidRPr="00AB674E">
        <w:rPr>
          <w:rFonts w:ascii="Times New Roman" w:hAnsi="Times New Roman" w:cs="Times New Roman"/>
          <w:sz w:val="32"/>
          <w:szCs w:val="32"/>
        </w:rPr>
        <w:t xml:space="preserve">quite </w:t>
      </w:r>
      <w:r w:rsidR="00DE5F5B" w:rsidRPr="00AB674E">
        <w:rPr>
          <w:rFonts w:ascii="Times New Roman" w:hAnsi="Times New Roman" w:cs="Times New Roman"/>
          <w:sz w:val="32"/>
          <w:szCs w:val="32"/>
        </w:rPr>
        <w:t xml:space="preserve">a </w:t>
      </w:r>
      <w:r w:rsidR="00F441E8" w:rsidRPr="00AB674E">
        <w:rPr>
          <w:rFonts w:ascii="Times New Roman" w:hAnsi="Times New Roman" w:cs="Times New Roman"/>
          <w:sz w:val="32"/>
          <w:szCs w:val="32"/>
        </w:rPr>
        <w:t xml:space="preserve">forceful one. </w:t>
      </w:r>
      <w:r w:rsidR="00897AC2" w:rsidRPr="00AB674E">
        <w:rPr>
          <w:rFonts w:ascii="Times New Roman" w:hAnsi="Times New Roman" w:cs="Times New Roman"/>
          <w:sz w:val="32"/>
          <w:szCs w:val="32"/>
        </w:rPr>
        <w:t xml:space="preserve">The Sellers model of a pre-millennium has the Holy Spirit ruling men, but </w:t>
      </w:r>
      <w:r w:rsidR="006F3CF3" w:rsidRPr="00AB674E">
        <w:rPr>
          <w:rFonts w:ascii="Times New Roman" w:hAnsi="Times New Roman" w:cs="Times New Roman"/>
          <w:sz w:val="32"/>
          <w:szCs w:val="32"/>
        </w:rPr>
        <w:t>the Spirit</w:t>
      </w:r>
      <w:r w:rsidR="00897AC2" w:rsidRPr="00AB674E">
        <w:rPr>
          <w:rFonts w:ascii="Times New Roman" w:hAnsi="Times New Roman" w:cs="Times New Roman"/>
          <w:sz w:val="32"/>
          <w:szCs w:val="32"/>
        </w:rPr>
        <w:t xml:space="preserve"> wields no iron staff.</w:t>
      </w:r>
    </w:p>
    <w:p w14:paraId="05F3F682" w14:textId="0A6289CE" w:rsidR="00B63D77" w:rsidRPr="00AB674E" w:rsidRDefault="006E057B"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“Not abandoning the assembling of yourselves, according as a custom of some, but encouraging, even so much more, as much as you see </w:t>
      </w:r>
      <w:r w:rsidRPr="00AB674E">
        <w:rPr>
          <w:rFonts w:ascii="Times New Roman" w:hAnsi="Times New Roman" w:cs="Times New Roman"/>
          <w:b/>
          <w:sz w:val="32"/>
          <w:szCs w:val="32"/>
          <w:u w:val="single"/>
        </w:rPr>
        <w:t xml:space="preserve">the </w:t>
      </w:r>
      <w:r w:rsidR="004D5AA7" w:rsidRPr="00AB674E">
        <w:rPr>
          <w:rFonts w:ascii="Times New Roman" w:hAnsi="Times New Roman" w:cs="Times New Roman"/>
          <w:b/>
          <w:sz w:val="32"/>
          <w:szCs w:val="32"/>
          <w:u w:val="single"/>
        </w:rPr>
        <w:t>D</w:t>
      </w:r>
      <w:r w:rsidRPr="00AB674E">
        <w:rPr>
          <w:rFonts w:ascii="Times New Roman" w:hAnsi="Times New Roman" w:cs="Times New Roman"/>
          <w:b/>
          <w:sz w:val="32"/>
          <w:szCs w:val="32"/>
          <w:u w:val="single"/>
        </w:rPr>
        <w:t>ay</w:t>
      </w:r>
      <w:r w:rsidRPr="00AB674E">
        <w:rPr>
          <w:rFonts w:ascii="Times New Roman" w:hAnsi="Times New Roman" w:cs="Times New Roman"/>
          <w:b/>
          <w:sz w:val="32"/>
          <w:szCs w:val="32"/>
        </w:rPr>
        <w:t xml:space="preserve"> nearing</w:t>
      </w:r>
      <w:r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Heb.10:25</w:t>
      </w:r>
    </w:p>
    <w:p w14:paraId="05F3F683" w14:textId="77777777" w:rsidR="006E057B" w:rsidRPr="00AB674E" w:rsidRDefault="006E057B" w:rsidP="00DE5F5B">
      <w:pPr>
        <w:tabs>
          <w:tab w:val="right" w:pos="8640"/>
        </w:tabs>
        <w:rPr>
          <w:rFonts w:ascii="Times New Roman" w:hAnsi="Times New Roman" w:cs="Times New Roman"/>
          <w:sz w:val="32"/>
          <w:szCs w:val="32"/>
        </w:rPr>
      </w:pPr>
      <w:r w:rsidRPr="00AB674E">
        <w:rPr>
          <w:rFonts w:ascii="Times New Roman" w:hAnsi="Times New Roman" w:cs="Times New Roman"/>
          <w:sz w:val="32"/>
          <w:szCs w:val="32"/>
        </w:rPr>
        <w:t>“</w:t>
      </w:r>
      <w:r w:rsidRPr="00AB674E">
        <w:rPr>
          <w:rFonts w:ascii="Times New Roman" w:hAnsi="Times New Roman" w:cs="Times New Roman"/>
          <w:sz w:val="32"/>
          <w:szCs w:val="32"/>
          <w:u w:val="single"/>
        </w:rPr>
        <w:t xml:space="preserve">The </w:t>
      </w:r>
      <w:r w:rsidR="004D5AA7" w:rsidRPr="00AB674E">
        <w:rPr>
          <w:rFonts w:ascii="Times New Roman" w:hAnsi="Times New Roman" w:cs="Times New Roman"/>
          <w:sz w:val="32"/>
          <w:szCs w:val="32"/>
          <w:u w:val="single"/>
        </w:rPr>
        <w:t>D</w:t>
      </w:r>
      <w:r w:rsidRPr="00AB674E">
        <w:rPr>
          <w:rFonts w:ascii="Times New Roman" w:hAnsi="Times New Roman" w:cs="Times New Roman"/>
          <w:sz w:val="32"/>
          <w:szCs w:val="32"/>
          <w:u w:val="single"/>
        </w:rPr>
        <w:t>ay</w:t>
      </w:r>
      <w:r w:rsidRPr="00AB674E">
        <w:rPr>
          <w:rFonts w:ascii="Times New Roman" w:hAnsi="Times New Roman" w:cs="Times New Roman"/>
          <w:sz w:val="32"/>
          <w:szCs w:val="32"/>
        </w:rPr>
        <w:t xml:space="preserve">” is </w:t>
      </w:r>
      <w:r w:rsidR="00A03BD0" w:rsidRPr="00AB674E">
        <w:rPr>
          <w:rFonts w:ascii="Times New Roman" w:hAnsi="Times New Roman" w:cs="Times New Roman"/>
          <w:sz w:val="32"/>
          <w:szCs w:val="32"/>
        </w:rPr>
        <w:t xml:space="preserve">a </w:t>
      </w:r>
      <w:r w:rsidRPr="00AB674E">
        <w:rPr>
          <w:rFonts w:ascii="Times New Roman" w:hAnsi="Times New Roman" w:cs="Times New Roman"/>
          <w:sz w:val="32"/>
          <w:szCs w:val="32"/>
        </w:rPr>
        <w:t>specific</w:t>
      </w:r>
      <w:r w:rsidR="00A03BD0" w:rsidRPr="00AB674E">
        <w:rPr>
          <w:rFonts w:ascii="Times New Roman" w:hAnsi="Times New Roman" w:cs="Times New Roman"/>
          <w:sz w:val="32"/>
          <w:szCs w:val="32"/>
        </w:rPr>
        <w:t xml:space="preserve"> sort of reference</w:t>
      </w:r>
      <w:r w:rsidRPr="00AB674E">
        <w:rPr>
          <w:rFonts w:ascii="Times New Roman" w:hAnsi="Times New Roman" w:cs="Times New Roman"/>
          <w:sz w:val="32"/>
          <w:szCs w:val="32"/>
        </w:rPr>
        <w:t xml:space="preserve">, although it is not </w:t>
      </w:r>
      <w:r w:rsidR="006F3CF3" w:rsidRPr="00AB674E">
        <w:rPr>
          <w:rFonts w:ascii="Times New Roman" w:hAnsi="Times New Roman" w:cs="Times New Roman"/>
          <w:sz w:val="32"/>
          <w:szCs w:val="32"/>
        </w:rPr>
        <w:t>precise</w:t>
      </w:r>
      <w:r w:rsidRPr="00AB674E">
        <w:rPr>
          <w:rFonts w:ascii="Times New Roman" w:hAnsi="Times New Roman" w:cs="Times New Roman"/>
          <w:sz w:val="32"/>
          <w:szCs w:val="32"/>
        </w:rPr>
        <w:t>ly specified</w:t>
      </w:r>
      <w:r w:rsidR="006F3CF3" w:rsidRPr="00AB674E">
        <w:rPr>
          <w:rFonts w:ascii="Times New Roman" w:hAnsi="Times New Roman" w:cs="Times New Roman"/>
          <w:sz w:val="32"/>
          <w:szCs w:val="32"/>
        </w:rPr>
        <w:t xml:space="preserve"> here</w:t>
      </w:r>
      <w:r w:rsidRPr="00AB674E">
        <w:rPr>
          <w:rFonts w:ascii="Times New Roman" w:hAnsi="Times New Roman" w:cs="Times New Roman"/>
          <w:sz w:val="32"/>
          <w:szCs w:val="32"/>
        </w:rPr>
        <w:t xml:space="preserve">. I believe it to be the same </w:t>
      </w:r>
      <w:r w:rsidR="002726A8" w:rsidRPr="00AB674E">
        <w:rPr>
          <w:rFonts w:ascii="Times New Roman" w:hAnsi="Times New Roman" w:cs="Times New Roman"/>
          <w:sz w:val="32"/>
          <w:szCs w:val="32"/>
        </w:rPr>
        <w:t>day drawing near in Rom.13:11-13 (see comment above), i.e., the day of the Lord.</w:t>
      </w:r>
      <w:r w:rsidR="00BA1E6B" w:rsidRPr="00AB674E">
        <w:rPr>
          <w:rFonts w:ascii="Times New Roman" w:hAnsi="Times New Roman" w:cs="Times New Roman"/>
          <w:sz w:val="32"/>
          <w:szCs w:val="32"/>
        </w:rPr>
        <w:t xml:space="preserve"> Also 1 Cor.3:13 spoke of “the Day” declaring each o</w:t>
      </w:r>
      <w:r w:rsidR="00941E39" w:rsidRPr="00AB674E">
        <w:rPr>
          <w:rFonts w:ascii="Times New Roman" w:hAnsi="Times New Roman" w:cs="Times New Roman"/>
          <w:sz w:val="32"/>
          <w:szCs w:val="32"/>
        </w:rPr>
        <w:t>ne’s work, revealing it by fire – again the day of the Lord.</w:t>
      </w:r>
      <w:r w:rsidR="00D469A0" w:rsidRPr="00AB674E">
        <w:rPr>
          <w:rFonts w:ascii="Times New Roman" w:hAnsi="Times New Roman" w:cs="Times New Roman"/>
          <w:sz w:val="32"/>
          <w:szCs w:val="32"/>
        </w:rPr>
        <w:t xml:space="preserve"> This is confirmed by the context in th</w:t>
      </w:r>
      <w:r w:rsidR="00DE5F5B" w:rsidRPr="00AB674E">
        <w:rPr>
          <w:rFonts w:ascii="Times New Roman" w:hAnsi="Times New Roman" w:cs="Times New Roman"/>
          <w:sz w:val="32"/>
          <w:szCs w:val="32"/>
        </w:rPr>
        <w:t>is</w:t>
      </w:r>
      <w:r w:rsidR="00D469A0" w:rsidRPr="00AB674E">
        <w:rPr>
          <w:rFonts w:ascii="Times New Roman" w:hAnsi="Times New Roman" w:cs="Times New Roman"/>
          <w:sz w:val="32"/>
          <w:szCs w:val="32"/>
        </w:rPr>
        <w:t xml:space="preserve"> next </w:t>
      </w:r>
      <w:r w:rsidR="00BB0CFA" w:rsidRPr="00AB674E">
        <w:rPr>
          <w:rFonts w:ascii="Times New Roman" w:hAnsi="Times New Roman" w:cs="Times New Roman"/>
          <w:sz w:val="32"/>
          <w:szCs w:val="32"/>
        </w:rPr>
        <w:t xml:space="preserve">Hebrews </w:t>
      </w:r>
      <w:r w:rsidR="00D469A0" w:rsidRPr="00AB674E">
        <w:rPr>
          <w:rFonts w:ascii="Times New Roman" w:hAnsi="Times New Roman" w:cs="Times New Roman"/>
          <w:sz w:val="32"/>
          <w:szCs w:val="32"/>
        </w:rPr>
        <w:t>passage –</w:t>
      </w:r>
    </w:p>
    <w:p w14:paraId="05F3F684" w14:textId="77777777" w:rsidR="002726A8" w:rsidRPr="00AB674E" w:rsidRDefault="002726A8" w:rsidP="002726A8">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C378A9" w:rsidRPr="00AB674E">
        <w:rPr>
          <w:rFonts w:ascii="Times New Roman" w:hAnsi="Times New Roman" w:cs="Times New Roman"/>
          <w:sz w:val="32"/>
          <w:szCs w:val="32"/>
        </w:rPr>
        <w:t xml:space="preserve">For we sinning willingly, after receiving the recognition of the truth, there is no longer left behind a sacrifice concerning sins, but </w:t>
      </w:r>
      <w:r w:rsidR="00C378A9" w:rsidRPr="00AB674E">
        <w:rPr>
          <w:rFonts w:ascii="Times New Roman" w:hAnsi="Times New Roman" w:cs="Times New Roman"/>
          <w:b/>
          <w:bCs/>
          <w:sz w:val="32"/>
          <w:szCs w:val="32"/>
        </w:rPr>
        <w:t xml:space="preserve">a certain </w:t>
      </w:r>
      <w:r w:rsidR="00C378A9" w:rsidRPr="00AB674E">
        <w:rPr>
          <w:rFonts w:ascii="Times New Roman" w:hAnsi="Times New Roman" w:cs="Times New Roman"/>
          <w:b/>
          <w:bCs/>
          <w:sz w:val="32"/>
          <w:szCs w:val="32"/>
          <w:u w:val="single"/>
        </w:rPr>
        <w:t>fearful</w:t>
      </w:r>
      <w:r w:rsidR="00C378A9" w:rsidRPr="00AB674E">
        <w:rPr>
          <w:rFonts w:ascii="Times New Roman" w:hAnsi="Times New Roman" w:cs="Times New Roman"/>
          <w:b/>
          <w:bCs/>
          <w:sz w:val="32"/>
          <w:szCs w:val="32"/>
        </w:rPr>
        <w:t xml:space="preserve"> expectation of judgment</w:t>
      </w:r>
      <w:r w:rsidR="00C378A9" w:rsidRPr="00AB674E">
        <w:rPr>
          <w:rFonts w:ascii="Times New Roman" w:hAnsi="Times New Roman" w:cs="Times New Roman"/>
          <w:sz w:val="32"/>
          <w:szCs w:val="32"/>
        </w:rPr>
        <w:t xml:space="preserve">, and a </w:t>
      </w:r>
      <w:r w:rsidR="00C378A9" w:rsidRPr="00AB674E">
        <w:rPr>
          <w:rFonts w:ascii="Times New Roman" w:hAnsi="Times New Roman" w:cs="Times New Roman"/>
          <w:b/>
          <w:sz w:val="32"/>
          <w:szCs w:val="32"/>
        </w:rPr>
        <w:t>jealousy of fire about to consume the opposers</w:t>
      </w:r>
      <w:r w:rsidR="00C378A9" w:rsidRPr="00AB674E">
        <w:rPr>
          <w:rFonts w:ascii="Times New Roman" w:hAnsi="Times New Roman" w:cs="Times New Roman"/>
          <w:sz w:val="32"/>
          <w:szCs w:val="32"/>
        </w:rPr>
        <w:t>.”    Heb.10:26-27</w:t>
      </w:r>
    </w:p>
    <w:p w14:paraId="05F3F685" w14:textId="77777777" w:rsidR="00C378A9" w:rsidRPr="00AB674E" w:rsidRDefault="00BA1E6B" w:rsidP="00A03BD0">
      <w:pPr>
        <w:tabs>
          <w:tab w:val="right" w:pos="8640"/>
        </w:tabs>
        <w:rPr>
          <w:rFonts w:ascii="Times New Roman" w:hAnsi="Times New Roman" w:cs="Times New Roman"/>
          <w:sz w:val="32"/>
          <w:szCs w:val="32"/>
        </w:rPr>
      </w:pPr>
      <w:r w:rsidRPr="00AB674E">
        <w:rPr>
          <w:rFonts w:ascii="Times New Roman" w:hAnsi="Times New Roman" w:cs="Times New Roman"/>
          <w:sz w:val="32"/>
          <w:szCs w:val="32"/>
        </w:rPr>
        <w:lastRenderedPageBreak/>
        <w:t>This is an expectation of the day of the Lord</w:t>
      </w:r>
      <w:r w:rsidR="006F3CF3" w:rsidRPr="00AB674E">
        <w:rPr>
          <w:rFonts w:ascii="Times New Roman" w:hAnsi="Times New Roman" w:cs="Times New Roman"/>
          <w:sz w:val="32"/>
          <w:szCs w:val="32"/>
        </w:rPr>
        <w:t xml:space="preserve"> (“the great and the </w:t>
      </w:r>
      <w:r w:rsidR="006F3CF3" w:rsidRPr="00AB674E">
        <w:rPr>
          <w:rFonts w:ascii="Times New Roman" w:hAnsi="Times New Roman" w:cs="Times New Roman"/>
          <w:sz w:val="32"/>
          <w:szCs w:val="32"/>
          <w:u w:val="single"/>
        </w:rPr>
        <w:t>fearful</w:t>
      </w:r>
      <w:r w:rsidR="006F3CF3" w:rsidRPr="00AB674E">
        <w:rPr>
          <w:rFonts w:ascii="Times New Roman" w:hAnsi="Times New Roman" w:cs="Times New Roman"/>
          <w:sz w:val="32"/>
          <w:szCs w:val="32"/>
        </w:rPr>
        <w:t>” Mal.4:5 calls it)</w:t>
      </w:r>
      <w:r w:rsidRPr="00AB674E">
        <w:rPr>
          <w:rFonts w:ascii="Times New Roman" w:hAnsi="Times New Roman" w:cs="Times New Roman"/>
          <w:sz w:val="32"/>
          <w:szCs w:val="32"/>
        </w:rPr>
        <w:t xml:space="preserve">. </w:t>
      </w:r>
      <w:r w:rsidR="00A03BD0" w:rsidRPr="00AB674E">
        <w:rPr>
          <w:rFonts w:ascii="Times New Roman" w:hAnsi="Times New Roman" w:cs="Times New Roman"/>
          <w:sz w:val="32"/>
          <w:szCs w:val="32"/>
        </w:rPr>
        <w:t>Fiery j</w:t>
      </w:r>
      <w:r w:rsidRPr="00AB674E">
        <w:rPr>
          <w:rFonts w:ascii="Times New Roman" w:hAnsi="Times New Roman" w:cs="Times New Roman"/>
          <w:sz w:val="32"/>
          <w:szCs w:val="32"/>
        </w:rPr>
        <w:t>udgment – not peace and prosperity.</w:t>
      </w:r>
    </w:p>
    <w:p w14:paraId="796A0160" w14:textId="77777777" w:rsidR="00AB674E" w:rsidRDefault="00BA1E6B"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“But remember the former days, in which having been enlightened, you endured much conflict of sufferings, this, indeed, </w:t>
      </w:r>
      <w:r w:rsidRPr="00AB674E">
        <w:rPr>
          <w:rFonts w:ascii="Times New Roman" w:hAnsi="Times New Roman" w:cs="Times New Roman"/>
          <w:b/>
          <w:sz w:val="32"/>
          <w:szCs w:val="32"/>
        </w:rPr>
        <w:t>by both reproaches and by tribulations</w:t>
      </w:r>
      <w:r w:rsidRPr="00AB674E">
        <w:rPr>
          <w:rFonts w:ascii="Times New Roman" w:hAnsi="Times New Roman" w:cs="Times New Roman"/>
          <w:sz w:val="32"/>
          <w:szCs w:val="32"/>
        </w:rPr>
        <w:t xml:space="preserve"> being made a spectacle, and this </w:t>
      </w:r>
      <w:r w:rsidR="005E670F" w:rsidRPr="00AB674E">
        <w:rPr>
          <w:rFonts w:ascii="Times New Roman" w:hAnsi="Times New Roman" w:cs="Times New Roman"/>
          <w:sz w:val="32"/>
          <w:szCs w:val="32"/>
        </w:rPr>
        <w:t xml:space="preserve">– having become sharers of those so living. For you also sympathized with my bonds, and the plunder of your goods you received with joy, realizing yourselves to have a better and abiding property. Therefore, may you not throw off your boldness, which has great recompense. </w:t>
      </w:r>
      <w:r w:rsidR="00CA19F3" w:rsidRPr="00AB674E">
        <w:rPr>
          <w:rFonts w:ascii="Times New Roman" w:hAnsi="Times New Roman" w:cs="Times New Roman"/>
          <w:sz w:val="32"/>
          <w:szCs w:val="32"/>
        </w:rPr>
        <w:t xml:space="preserve">For you have need of perseverance, so that having done the desire of God, you may receive the promise. For </w:t>
      </w:r>
      <w:r w:rsidR="00CA19F3" w:rsidRPr="00AB674E">
        <w:rPr>
          <w:rFonts w:ascii="Times New Roman" w:hAnsi="Times New Roman" w:cs="Times New Roman"/>
          <w:b/>
          <w:sz w:val="32"/>
          <w:szCs w:val="32"/>
        </w:rPr>
        <w:t xml:space="preserve">yet a </w:t>
      </w:r>
      <w:r w:rsidR="00CA19F3" w:rsidRPr="00AB674E">
        <w:rPr>
          <w:rFonts w:ascii="Times New Roman" w:hAnsi="Times New Roman" w:cs="Times New Roman"/>
          <w:b/>
          <w:sz w:val="32"/>
          <w:szCs w:val="32"/>
          <w:u w:val="single"/>
        </w:rPr>
        <w:t xml:space="preserve">very, very little </w:t>
      </w:r>
      <w:r w:rsidR="00CA19F3" w:rsidRPr="00AB674E">
        <w:rPr>
          <w:rFonts w:ascii="Times New Roman" w:hAnsi="Times New Roman" w:cs="Times New Roman"/>
          <w:b/>
          <w:i/>
          <w:sz w:val="32"/>
          <w:szCs w:val="32"/>
          <w:u w:val="single"/>
        </w:rPr>
        <w:t>while</w:t>
      </w:r>
      <w:r w:rsidR="00CA19F3" w:rsidRPr="00AB674E">
        <w:rPr>
          <w:rFonts w:ascii="Times New Roman" w:hAnsi="Times New Roman" w:cs="Times New Roman"/>
          <w:b/>
          <w:sz w:val="32"/>
          <w:szCs w:val="32"/>
          <w:u w:val="single"/>
        </w:rPr>
        <w:t xml:space="preserve"> </w:t>
      </w:r>
      <w:r w:rsidR="00CA19F3" w:rsidRPr="00AB674E">
        <w:rPr>
          <w:rFonts w:ascii="Times New Roman" w:hAnsi="Times New Roman" w:cs="Times New Roman"/>
          <w:b/>
          <w:sz w:val="32"/>
          <w:szCs w:val="32"/>
        </w:rPr>
        <w:t>and the Coming One will come</w:t>
      </w:r>
      <w:r w:rsidR="00CA19F3" w:rsidRPr="00AB674E">
        <w:rPr>
          <w:rFonts w:ascii="Times New Roman" w:hAnsi="Times New Roman" w:cs="Times New Roman"/>
          <w:sz w:val="32"/>
          <w:szCs w:val="32"/>
        </w:rPr>
        <w:t>, and He will not delay.”</w:t>
      </w:r>
      <w:r w:rsidR="000E38E5" w:rsidRPr="00AB674E">
        <w:rPr>
          <w:rFonts w:ascii="Times New Roman" w:hAnsi="Times New Roman" w:cs="Times New Roman"/>
          <w:sz w:val="32"/>
          <w:szCs w:val="32"/>
        </w:rPr>
        <w:t xml:space="preserve">     </w:t>
      </w:r>
    </w:p>
    <w:p w14:paraId="05F3F686" w14:textId="72C3A95F" w:rsidR="00CA19F3" w:rsidRPr="00AB674E" w:rsidRDefault="00AB674E" w:rsidP="000E38E5">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0E38E5" w:rsidRPr="00AB674E">
        <w:rPr>
          <w:rFonts w:ascii="Times New Roman" w:hAnsi="Times New Roman" w:cs="Times New Roman"/>
          <w:sz w:val="32"/>
          <w:szCs w:val="32"/>
        </w:rPr>
        <w:t>Heb.10:32-37</w:t>
      </w:r>
    </w:p>
    <w:p w14:paraId="05F3F687" w14:textId="77777777" w:rsidR="00CA19F3" w:rsidRPr="00AB674E" w:rsidRDefault="00CA19F3" w:rsidP="0075640C">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 </w:t>
      </w:r>
      <w:r w:rsidR="006D4B6B" w:rsidRPr="00AB674E">
        <w:rPr>
          <w:rFonts w:ascii="Times New Roman" w:hAnsi="Times New Roman" w:cs="Times New Roman"/>
          <w:sz w:val="32"/>
          <w:szCs w:val="32"/>
        </w:rPr>
        <w:t>Hebrew Christian</w:t>
      </w:r>
      <w:r w:rsidRPr="00AB674E">
        <w:rPr>
          <w:rFonts w:ascii="Times New Roman" w:hAnsi="Times New Roman" w:cs="Times New Roman"/>
          <w:sz w:val="32"/>
          <w:szCs w:val="32"/>
        </w:rPr>
        <w:t xml:space="preserve"> readers to whom this Epistle was addressed were already undergoing tribulation. Their expectation was for Christ to come again </w:t>
      </w:r>
      <w:r w:rsidRPr="00AB674E">
        <w:rPr>
          <w:rFonts w:ascii="Times New Roman" w:hAnsi="Times New Roman" w:cs="Times New Roman"/>
          <w:i/>
          <w:sz w:val="32"/>
          <w:szCs w:val="32"/>
        </w:rPr>
        <w:t>very</w:t>
      </w:r>
      <w:r w:rsidRPr="00AB674E">
        <w:rPr>
          <w:rFonts w:ascii="Times New Roman" w:hAnsi="Times New Roman" w:cs="Times New Roman"/>
          <w:sz w:val="32"/>
          <w:szCs w:val="32"/>
        </w:rPr>
        <w:t xml:space="preserve"> shortly</w:t>
      </w:r>
      <w:r w:rsidR="0075640C" w:rsidRPr="00AB674E">
        <w:rPr>
          <w:rFonts w:ascii="Times New Roman" w:hAnsi="Times New Roman" w:cs="Times New Roman"/>
          <w:sz w:val="32"/>
          <w:szCs w:val="32"/>
        </w:rPr>
        <w:t>, and then they would receive the promised reward.</w:t>
      </w:r>
      <w:r w:rsidR="00DE5F5B" w:rsidRPr="00AB674E">
        <w:rPr>
          <w:rFonts w:ascii="Times New Roman" w:hAnsi="Times New Roman" w:cs="Times New Roman"/>
          <w:sz w:val="32"/>
          <w:szCs w:val="32"/>
        </w:rPr>
        <w:t xml:space="preserve"> A pre-millennial kingdom adds nothing but confusion to this expected sequence of events.</w:t>
      </w:r>
      <w:r w:rsidR="006C683A" w:rsidRPr="00AB674E">
        <w:rPr>
          <w:rFonts w:ascii="Times New Roman" w:hAnsi="Times New Roman" w:cs="Times New Roman"/>
          <w:sz w:val="32"/>
          <w:szCs w:val="32"/>
        </w:rPr>
        <w:t xml:space="preserve"> The “</w:t>
      </w:r>
      <w:r w:rsidR="006C683A" w:rsidRPr="00AB674E">
        <w:rPr>
          <w:rFonts w:ascii="Times New Roman" w:hAnsi="Times New Roman" w:cs="Times New Roman"/>
          <w:sz w:val="32"/>
          <w:szCs w:val="32"/>
          <w:u w:val="single"/>
        </w:rPr>
        <w:t>very, very little while</w:t>
      </w:r>
      <w:r w:rsidR="006C683A" w:rsidRPr="00AB674E">
        <w:rPr>
          <w:rFonts w:ascii="Times New Roman" w:hAnsi="Times New Roman" w:cs="Times New Roman"/>
          <w:sz w:val="32"/>
          <w:szCs w:val="32"/>
        </w:rPr>
        <w:t>” were the “shortened” days of Mat.24:20 – i.e., the final half-seven of the Great Tribulation.</w:t>
      </w:r>
    </w:p>
    <w:p w14:paraId="05F3F688" w14:textId="77777777" w:rsidR="002975B3" w:rsidRPr="00AB674E" w:rsidRDefault="002975B3" w:rsidP="00EB1803">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86345F" w:rsidRPr="00AB674E">
        <w:rPr>
          <w:rFonts w:ascii="Times New Roman" w:hAnsi="Times New Roman" w:cs="Times New Roman"/>
          <w:sz w:val="32"/>
          <w:szCs w:val="32"/>
        </w:rPr>
        <w:t xml:space="preserve">But </w:t>
      </w:r>
      <w:r w:rsidR="0086345F" w:rsidRPr="00AB674E">
        <w:rPr>
          <w:rFonts w:ascii="Times New Roman" w:hAnsi="Times New Roman" w:cs="Times New Roman"/>
          <w:b/>
          <w:sz w:val="32"/>
          <w:szCs w:val="32"/>
        </w:rPr>
        <w:t>you have come to</w:t>
      </w:r>
      <w:r w:rsidR="0086345F" w:rsidRPr="00AB674E">
        <w:rPr>
          <w:rFonts w:ascii="Times New Roman" w:hAnsi="Times New Roman" w:cs="Times New Roman"/>
          <w:sz w:val="32"/>
          <w:szCs w:val="32"/>
        </w:rPr>
        <w:t xml:space="preserve"> </w:t>
      </w:r>
      <w:r w:rsidR="0086345F" w:rsidRPr="00AB674E">
        <w:rPr>
          <w:rFonts w:ascii="Times New Roman" w:hAnsi="Times New Roman" w:cs="Times New Roman"/>
          <w:sz w:val="32"/>
          <w:szCs w:val="32"/>
          <w:u w:val="single"/>
        </w:rPr>
        <w:t>Mount Zion</w:t>
      </w:r>
      <w:r w:rsidR="0086345F" w:rsidRPr="00AB674E">
        <w:rPr>
          <w:rFonts w:ascii="Times New Roman" w:hAnsi="Times New Roman" w:cs="Times New Roman"/>
          <w:sz w:val="32"/>
          <w:szCs w:val="32"/>
        </w:rPr>
        <w:t xml:space="preserve"> and </w:t>
      </w:r>
      <w:r w:rsidR="003802FA" w:rsidRPr="00AB674E">
        <w:rPr>
          <w:rFonts w:ascii="Times New Roman" w:hAnsi="Times New Roman" w:cs="Times New Roman"/>
          <w:sz w:val="32"/>
          <w:szCs w:val="32"/>
        </w:rPr>
        <w:t xml:space="preserve">to a </w:t>
      </w:r>
      <w:r w:rsidR="0086345F" w:rsidRPr="00AB674E">
        <w:rPr>
          <w:rFonts w:ascii="Times New Roman" w:hAnsi="Times New Roman" w:cs="Times New Roman"/>
          <w:b/>
          <w:sz w:val="32"/>
          <w:szCs w:val="32"/>
        </w:rPr>
        <w:t xml:space="preserve">city of </w:t>
      </w:r>
      <w:r w:rsidR="0086345F" w:rsidRPr="00AB674E">
        <w:rPr>
          <w:rFonts w:ascii="Times New Roman" w:hAnsi="Times New Roman" w:cs="Times New Roman"/>
          <w:b/>
          <w:i/>
          <w:sz w:val="32"/>
          <w:szCs w:val="32"/>
        </w:rPr>
        <w:t>the</w:t>
      </w:r>
      <w:r w:rsidR="0086345F" w:rsidRPr="00AB674E">
        <w:rPr>
          <w:rFonts w:ascii="Times New Roman" w:hAnsi="Times New Roman" w:cs="Times New Roman"/>
          <w:b/>
          <w:sz w:val="32"/>
          <w:szCs w:val="32"/>
        </w:rPr>
        <w:t xml:space="preserve"> living God, </w:t>
      </w:r>
      <w:r w:rsidR="0086345F" w:rsidRPr="00AB674E">
        <w:rPr>
          <w:rFonts w:ascii="Times New Roman" w:hAnsi="Times New Roman" w:cs="Times New Roman"/>
          <w:b/>
          <w:sz w:val="32"/>
          <w:szCs w:val="32"/>
          <w:u w:val="single"/>
        </w:rPr>
        <w:t>heavenly Jerusalem</w:t>
      </w:r>
      <w:r w:rsidR="0086345F" w:rsidRPr="00AB674E">
        <w:rPr>
          <w:rFonts w:ascii="Times New Roman" w:hAnsi="Times New Roman" w:cs="Times New Roman"/>
          <w:sz w:val="32"/>
          <w:szCs w:val="32"/>
        </w:rPr>
        <w:t>, and to myriads of angels, a festive gathering,</w:t>
      </w:r>
      <w:r w:rsidR="003802FA" w:rsidRPr="00AB674E">
        <w:rPr>
          <w:rFonts w:ascii="Times New Roman" w:hAnsi="Times New Roman" w:cs="Times New Roman"/>
          <w:sz w:val="32"/>
          <w:szCs w:val="32"/>
        </w:rPr>
        <w:t xml:space="preserve"> and </w:t>
      </w:r>
      <w:r w:rsidR="003802FA" w:rsidRPr="00AB674E">
        <w:rPr>
          <w:rFonts w:ascii="Times New Roman" w:hAnsi="Times New Roman" w:cs="Times New Roman"/>
          <w:b/>
          <w:sz w:val="32"/>
          <w:szCs w:val="32"/>
        </w:rPr>
        <w:t xml:space="preserve">to an assembly of firstborn, enrolled in </w:t>
      </w:r>
      <w:r w:rsidR="003802FA" w:rsidRPr="00AB674E">
        <w:rPr>
          <w:rFonts w:ascii="Times New Roman" w:hAnsi="Times New Roman" w:cs="Times New Roman"/>
          <w:b/>
          <w:i/>
          <w:sz w:val="32"/>
          <w:szCs w:val="32"/>
        </w:rPr>
        <w:t>the</w:t>
      </w:r>
      <w:r w:rsidR="003802FA" w:rsidRPr="00AB674E">
        <w:rPr>
          <w:rFonts w:ascii="Times New Roman" w:hAnsi="Times New Roman" w:cs="Times New Roman"/>
          <w:b/>
          <w:sz w:val="32"/>
          <w:szCs w:val="32"/>
        </w:rPr>
        <w:t xml:space="preserve"> heavens</w:t>
      </w:r>
      <w:r w:rsidR="003802FA" w:rsidRPr="00AB674E">
        <w:rPr>
          <w:rFonts w:ascii="Times New Roman" w:hAnsi="Times New Roman" w:cs="Times New Roman"/>
          <w:sz w:val="32"/>
          <w:szCs w:val="32"/>
        </w:rPr>
        <w:t xml:space="preserve">, and to God, </w:t>
      </w:r>
      <w:r w:rsidR="003802FA" w:rsidRPr="00AB674E">
        <w:rPr>
          <w:rFonts w:ascii="Times New Roman" w:hAnsi="Times New Roman" w:cs="Times New Roman"/>
          <w:b/>
          <w:bCs/>
          <w:sz w:val="32"/>
          <w:szCs w:val="32"/>
        </w:rPr>
        <w:t>Judge of all</w:t>
      </w:r>
      <w:r w:rsidR="003802FA" w:rsidRPr="00AB674E">
        <w:rPr>
          <w:rFonts w:ascii="Times New Roman" w:hAnsi="Times New Roman" w:cs="Times New Roman"/>
          <w:sz w:val="32"/>
          <w:szCs w:val="32"/>
        </w:rPr>
        <w:t xml:space="preserve">, and to spirits of righteous ones being perfected, and to a mediator of a </w:t>
      </w:r>
      <w:r w:rsidR="003802FA" w:rsidRPr="00AB674E">
        <w:rPr>
          <w:rFonts w:ascii="Times New Roman" w:hAnsi="Times New Roman" w:cs="Times New Roman"/>
          <w:b/>
          <w:sz w:val="32"/>
          <w:szCs w:val="32"/>
          <w:u w:val="single"/>
        </w:rPr>
        <w:t>new covenant</w:t>
      </w:r>
      <w:r w:rsidR="003802FA" w:rsidRPr="00AB674E">
        <w:rPr>
          <w:rFonts w:ascii="Times New Roman" w:hAnsi="Times New Roman" w:cs="Times New Roman"/>
          <w:sz w:val="32"/>
          <w:szCs w:val="32"/>
        </w:rPr>
        <w:t>, Jesus,</w:t>
      </w:r>
      <w:r w:rsidR="00AC533C" w:rsidRPr="00AB674E">
        <w:rPr>
          <w:rFonts w:ascii="Times New Roman" w:hAnsi="Times New Roman" w:cs="Times New Roman"/>
          <w:sz w:val="32"/>
          <w:szCs w:val="32"/>
        </w:rPr>
        <w:t xml:space="preserve"> and to a blood of sprinkling speaking better than that of Abel. </w:t>
      </w:r>
      <w:r w:rsidR="00AC533C" w:rsidRPr="00AB674E">
        <w:rPr>
          <w:rFonts w:ascii="Times New Roman" w:hAnsi="Times New Roman" w:cs="Times New Roman"/>
          <w:b/>
          <w:bCs/>
          <w:sz w:val="32"/>
          <w:szCs w:val="32"/>
          <w:u w:val="double"/>
        </w:rPr>
        <w:t>Beware</w:t>
      </w:r>
      <w:r w:rsidR="00AC533C" w:rsidRPr="00AB674E">
        <w:rPr>
          <w:rFonts w:ascii="Times New Roman" w:hAnsi="Times New Roman" w:cs="Times New Roman"/>
          <w:sz w:val="32"/>
          <w:szCs w:val="32"/>
        </w:rPr>
        <w:t xml:space="preserve"> lest you refuse the One Speaking. For if those did not escape, their having refused one warning upon earth, </w:t>
      </w:r>
      <w:r w:rsidR="00AC533C" w:rsidRPr="00AB674E">
        <w:rPr>
          <w:rFonts w:ascii="Times New Roman" w:hAnsi="Times New Roman" w:cs="Times New Roman"/>
          <w:b/>
          <w:sz w:val="32"/>
          <w:szCs w:val="32"/>
        </w:rPr>
        <w:t xml:space="preserve">much more we who </w:t>
      </w:r>
      <w:r w:rsidR="00AC533C" w:rsidRPr="00AB674E">
        <w:rPr>
          <w:rFonts w:ascii="Times New Roman" w:hAnsi="Times New Roman" w:cs="Times New Roman"/>
          <w:b/>
          <w:i/>
          <w:sz w:val="32"/>
          <w:szCs w:val="32"/>
        </w:rPr>
        <w:t>are</w:t>
      </w:r>
      <w:r w:rsidR="00AC533C" w:rsidRPr="00AB674E">
        <w:rPr>
          <w:rFonts w:ascii="Times New Roman" w:hAnsi="Times New Roman" w:cs="Times New Roman"/>
          <w:b/>
          <w:sz w:val="32"/>
          <w:szCs w:val="32"/>
        </w:rPr>
        <w:t xml:space="preserve"> turning away from the One from </w:t>
      </w:r>
      <w:r w:rsidR="00AC533C" w:rsidRPr="00AB674E">
        <w:rPr>
          <w:rFonts w:ascii="Times New Roman" w:hAnsi="Times New Roman" w:cs="Times New Roman"/>
          <w:b/>
          <w:i/>
          <w:sz w:val="32"/>
          <w:szCs w:val="32"/>
        </w:rPr>
        <w:t>the</w:t>
      </w:r>
      <w:r w:rsidR="00AC533C" w:rsidRPr="00AB674E">
        <w:rPr>
          <w:rFonts w:ascii="Times New Roman" w:hAnsi="Times New Roman" w:cs="Times New Roman"/>
          <w:b/>
          <w:sz w:val="32"/>
          <w:szCs w:val="32"/>
        </w:rPr>
        <w:t xml:space="preserve"> heavens</w:t>
      </w:r>
      <w:r w:rsidR="00AC533C" w:rsidRPr="00AB674E">
        <w:rPr>
          <w:rFonts w:ascii="Times New Roman" w:hAnsi="Times New Roman" w:cs="Times New Roman"/>
          <w:sz w:val="32"/>
          <w:szCs w:val="32"/>
        </w:rPr>
        <w:t>, Whose voice shook the earth then, but now He has promised, saying, ‘</w:t>
      </w:r>
      <w:r w:rsidR="00AC533C" w:rsidRPr="00AB674E">
        <w:rPr>
          <w:rFonts w:ascii="Times New Roman" w:hAnsi="Times New Roman" w:cs="Times New Roman"/>
          <w:b/>
          <w:sz w:val="32"/>
          <w:szCs w:val="32"/>
          <w:u w:val="single"/>
        </w:rPr>
        <w:t>Yet once</w:t>
      </w:r>
      <w:r w:rsidR="00EB1803" w:rsidRPr="00AB674E">
        <w:rPr>
          <w:rFonts w:ascii="Times New Roman" w:hAnsi="Times New Roman" w:cs="Times New Roman"/>
          <w:b/>
          <w:sz w:val="32"/>
          <w:szCs w:val="32"/>
        </w:rPr>
        <w:t>,</w:t>
      </w:r>
      <w:r w:rsidR="00780729" w:rsidRPr="00AB674E">
        <w:rPr>
          <w:rFonts w:ascii="Times New Roman" w:hAnsi="Times New Roman" w:cs="Times New Roman"/>
          <w:b/>
          <w:sz w:val="32"/>
          <w:szCs w:val="32"/>
        </w:rPr>
        <w:t xml:space="preserve"> </w:t>
      </w:r>
      <w:r w:rsidR="00AC533C" w:rsidRPr="00AB674E">
        <w:rPr>
          <w:rFonts w:ascii="Times New Roman" w:hAnsi="Times New Roman" w:cs="Times New Roman"/>
          <w:b/>
          <w:sz w:val="32"/>
          <w:szCs w:val="32"/>
        </w:rPr>
        <w:t xml:space="preserve">I will quake not only </w:t>
      </w:r>
      <w:r w:rsidR="00AC533C" w:rsidRPr="00AB674E">
        <w:rPr>
          <w:rFonts w:ascii="Times New Roman" w:hAnsi="Times New Roman" w:cs="Times New Roman"/>
          <w:b/>
          <w:sz w:val="32"/>
          <w:szCs w:val="32"/>
        </w:rPr>
        <w:lastRenderedPageBreak/>
        <w:t>the earth, but also the heaven</w:t>
      </w:r>
      <w:r w:rsidR="00AC533C" w:rsidRPr="00AB674E">
        <w:rPr>
          <w:rFonts w:ascii="Times New Roman" w:hAnsi="Times New Roman" w:cs="Times New Roman"/>
          <w:sz w:val="32"/>
          <w:szCs w:val="32"/>
        </w:rPr>
        <w:t>.’ But the ‘</w:t>
      </w:r>
      <w:r w:rsidR="00AC533C" w:rsidRPr="00AB674E">
        <w:rPr>
          <w:rFonts w:ascii="Times New Roman" w:hAnsi="Times New Roman" w:cs="Times New Roman"/>
          <w:sz w:val="32"/>
          <w:szCs w:val="32"/>
          <w:u w:val="single"/>
        </w:rPr>
        <w:t>yet once</w:t>
      </w:r>
      <w:r w:rsidR="00AC533C" w:rsidRPr="00AB674E">
        <w:rPr>
          <w:rFonts w:ascii="Times New Roman" w:hAnsi="Times New Roman" w:cs="Times New Roman"/>
          <w:sz w:val="32"/>
          <w:szCs w:val="32"/>
        </w:rPr>
        <w:t>’ indicates the removal of the things being shaken</w:t>
      </w:r>
      <w:r w:rsidR="00F65425" w:rsidRPr="00AB674E">
        <w:rPr>
          <w:rFonts w:ascii="Times New Roman" w:hAnsi="Times New Roman" w:cs="Times New Roman"/>
          <w:sz w:val="32"/>
          <w:szCs w:val="32"/>
        </w:rPr>
        <w:t xml:space="preserve">, as of things having been made, so that the things not shaken might remain. </w:t>
      </w:r>
      <w:r w:rsidR="000D66C5" w:rsidRPr="00AB674E">
        <w:rPr>
          <w:rFonts w:ascii="Times New Roman" w:hAnsi="Times New Roman" w:cs="Times New Roman"/>
          <w:sz w:val="32"/>
          <w:szCs w:val="32"/>
        </w:rPr>
        <w:t xml:space="preserve">Therefore, taking over an </w:t>
      </w:r>
      <w:r w:rsidR="000D66C5" w:rsidRPr="00AB674E">
        <w:rPr>
          <w:rFonts w:ascii="Times New Roman" w:hAnsi="Times New Roman" w:cs="Times New Roman"/>
          <w:b/>
          <w:sz w:val="32"/>
          <w:szCs w:val="32"/>
          <w:u w:val="single"/>
        </w:rPr>
        <w:t>unshaken kingdom</w:t>
      </w:r>
      <w:r w:rsidR="000D66C5" w:rsidRPr="00AB674E">
        <w:rPr>
          <w:rFonts w:ascii="Times New Roman" w:hAnsi="Times New Roman" w:cs="Times New Roman"/>
          <w:sz w:val="32"/>
          <w:szCs w:val="32"/>
        </w:rPr>
        <w:t xml:space="preserve">, may we have grace, by which we may serve God well-pleasingly with reverence and awe. For </w:t>
      </w:r>
      <w:r w:rsidR="000D66C5" w:rsidRPr="00AB674E">
        <w:rPr>
          <w:rFonts w:ascii="Times New Roman" w:hAnsi="Times New Roman" w:cs="Times New Roman"/>
          <w:b/>
          <w:bCs/>
          <w:sz w:val="32"/>
          <w:szCs w:val="32"/>
        </w:rPr>
        <w:t xml:space="preserve">our God is even a </w:t>
      </w:r>
      <w:r w:rsidR="000D66C5" w:rsidRPr="00AB674E">
        <w:rPr>
          <w:rFonts w:ascii="Times New Roman" w:hAnsi="Times New Roman" w:cs="Times New Roman"/>
          <w:b/>
          <w:bCs/>
          <w:sz w:val="32"/>
          <w:szCs w:val="32"/>
          <w:u w:val="single"/>
        </w:rPr>
        <w:t>consuming fire</w:t>
      </w:r>
      <w:r w:rsidR="000D66C5" w:rsidRPr="00AB674E">
        <w:rPr>
          <w:rFonts w:ascii="Times New Roman" w:hAnsi="Times New Roman" w:cs="Times New Roman"/>
          <w:sz w:val="32"/>
          <w:szCs w:val="32"/>
        </w:rPr>
        <w:t>.”</w:t>
      </w:r>
      <w:r w:rsidR="003802FA" w:rsidRPr="00AB674E">
        <w:rPr>
          <w:rFonts w:ascii="Times New Roman" w:hAnsi="Times New Roman" w:cs="Times New Roman"/>
          <w:sz w:val="32"/>
          <w:szCs w:val="32"/>
        </w:rPr>
        <w:t xml:space="preserve">  </w:t>
      </w:r>
      <w:r w:rsidR="0086345F" w:rsidRPr="00AB674E">
        <w:rPr>
          <w:rFonts w:ascii="Times New Roman" w:hAnsi="Times New Roman" w:cs="Times New Roman"/>
          <w:sz w:val="32"/>
          <w:szCs w:val="32"/>
        </w:rPr>
        <w:t xml:space="preserve"> </w:t>
      </w:r>
      <w:r w:rsidR="003802FA" w:rsidRPr="00AB674E">
        <w:rPr>
          <w:rFonts w:ascii="Times New Roman" w:hAnsi="Times New Roman" w:cs="Times New Roman"/>
          <w:sz w:val="32"/>
          <w:szCs w:val="32"/>
        </w:rPr>
        <w:t xml:space="preserve">    Heb.12:22</w:t>
      </w:r>
      <w:r w:rsidR="00AC533C" w:rsidRPr="00AB674E">
        <w:rPr>
          <w:rFonts w:ascii="Times New Roman" w:hAnsi="Times New Roman" w:cs="Times New Roman"/>
          <w:sz w:val="32"/>
          <w:szCs w:val="32"/>
        </w:rPr>
        <w:t>-</w:t>
      </w:r>
      <w:r w:rsidR="000D66C5" w:rsidRPr="00AB674E">
        <w:rPr>
          <w:rFonts w:ascii="Times New Roman" w:hAnsi="Times New Roman" w:cs="Times New Roman"/>
          <w:sz w:val="32"/>
          <w:szCs w:val="32"/>
        </w:rPr>
        <w:t>29</w:t>
      </w:r>
    </w:p>
    <w:p w14:paraId="05F3F689" w14:textId="77777777" w:rsidR="000D66C5" w:rsidRPr="00AB674E" w:rsidRDefault="000D66C5" w:rsidP="00EB1803">
      <w:pPr>
        <w:autoSpaceDE w:val="0"/>
        <w:autoSpaceDN w:val="0"/>
        <w:adjustRightInd w:val="0"/>
        <w:rPr>
          <w:rFonts w:ascii="Times New Roman" w:hAnsi="Times New Roman" w:cs="Times New Roman"/>
          <w:sz w:val="32"/>
          <w:szCs w:val="32"/>
        </w:rPr>
      </w:pPr>
      <w:r w:rsidRPr="00AB674E">
        <w:rPr>
          <w:rFonts w:ascii="Times New Roman" w:hAnsi="Times New Roman" w:cs="Times New Roman"/>
          <w:sz w:val="32"/>
          <w:szCs w:val="32"/>
        </w:rPr>
        <w:t>The context</w:t>
      </w:r>
      <w:r w:rsidR="009E3A91" w:rsidRPr="00AB674E">
        <w:rPr>
          <w:rFonts w:ascii="Times New Roman" w:hAnsi="Times New Roman" w:cs="Times New Roman"/>
          <w:sz w:val="32"/>
          <w:szCs w:val="32"/>
        </w:rPr>
        <w:t xml:space="preserve"> just before this passage</w:t>
      </w:r>
      <w:r w:rsidRPr="00AB674E">
        <w:rPr>
          <w:rFonts w:ascii="Times New Roman" w:hAnsi="Times New Roman" w:cs="Times New Roman"/>
          <w:sz w:val="32"/>
          <w:szCs w:val="32"/>
        </w:rPr>
        <w:t xml:space="preserve"> dealt with Moses and the quaking, smoking Mount Sinai. Everything in the above text is meant to contrast the Mosaic experience </w:t>
      </w:r>
      <w:r w:rsidR="00E04799" w:rsidRPr="00AB674E">
        <w:rPr>
          <w:rFonts w:ascii="Times New Roman" w:hAnsi="Times New Roman" w:cs="Times New Roman"/>
          <w:sz w:val="32"/>
          <w:szCs w:val="32"/>
        </w:rPr>
        <w:t xml:space="preserve">with </w:t>
      </w:r>
      <w:r w:rsidRPr="00AB674E">
        <w:rPr>
          <w:rFonts w:ascii="Times New Roman" w:hAnsi="Times New Roman" w:cs="Times New Roman"/>
          <w:sz w:val="32"/>
          <w:szCs w:val="32"/>
        </w:rPr>
        <w:t xml:space="preserve">heavenly </w:t>
      </w:r>
      <w:r w:rsidR="00DE5F5B" w:rsidRPr="00AB674E">
        <w:rPr>
          <w:rFonts w:ascii="Times New Roman" w:hAnsi="Times New Roman" w:cs="Times New Roman"/>
          <w:sz w:val="32"/>
          <w:szCs w:val="32"/>
        </w:rPr>
        <w:t>“</w:t>
      </w:r>
      <w:r w:rsidRPr="00AB674E">
        <w:rPr>
          <w:rFonts w:ascii="Times New Roman" w:hAnsi="Times New Roman" w:cs="Times New Roman"/>
          <w:sz w:val="32"/>
          <w:szCs w:val="32"/>
          <w:u w:val="single"/>
        </w:rPr>
        <w:t>Mount Zion</w:t>
      </w:r>
      <w:r w:rsidR="00DE5F5B"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00DE5F5B" w:rsidRPr="00AB674E">
        <w:rPr>
          <w:rFonts w:ascii="Times New Roman" w:hAnsi="Times New Roman" w:cs="Times New Roman"/>
          <w:sz w:val="32"/>
          <w:szCs w:val="32"/>
        </w:rPr>
        <w:t>“</w:t>
      </w:r>
      <w:r w:rsidRPr="00AB674E">
        <w:rPr>
          <w:rFonts w:ascii="Times New Roman" w:hAnsi="Times New Roman" w:cs="Times New Roman"/>
          <w:sz w:val="32"/>
          <w:szCs w:val="32"/>
          <w:u w:val="single"/>
        </w:rPr>
        <w:t>heavenly Jerusalem</w:t>
      </w:r>
      <w:r w:rsidR="00DE5F5B" w:rsidRPr="00AB674E">
        <w:rPr>
          <w:rFonts w:ascii="Times New Roman" w:hAnsi="Times New Roman" w:cs="Times New Roman"/>
          <w:sz w:val="32"/>
          <w:szCs w:val="32"/>
        </w:rPr>
        <w:t>”</w:t>
      </w:r>
      <w:r w:rsidRPr="00AB674E">
        <w:rPr>
          <w:rFonts w:ascii="Times New Roman" w:hAnsi="Times New Roman" w:cs="Times New Roman"/>
          <w:sz w:val="32"/>
          <w:szCs w:val="32"/>
        </w:rPr>
        <w:t xml:space="preserve">, heavenly assembly, </w:t>
      </w:r>
      <w:r w:rsidR="00780729" w:rsidRPr="00AB674E">
        <w:rPr>
          <w:rFonts w:ascii="Times New Roman" w:hAnsi="Times New Roman" w:cs="Times New Roman"/>
          <w:sz w:val="32"/>
          <w:szCs w:val="32"/>
        </w:rPr>
        <w:t>“</w:t>
      </w:r>
      <w:r w:rsidRPr="00AB674E">
        <w:rPr>
          <w:rFonts w:ascii="Times New Roman" w:hAnsi="Times New Roman" w:cs="Times New Roman"/>
          <w:sz w:val="32"/>
          <w:szCs w:val="32"/>
          <w:u w:val="single"/>
        </w:rPr>
        <w:t>new covenant</w:t>
      </w:r>
      <w:r w:rsidR="00780729" w:rsidRPr="00AB674E">
        <w:rPr>
          <w:rFonts w:ascii="Times New Roman" w:hAnsi="Times New Roman" w:cs="Times New Roman"/>
          <w:sz w:val="32"/>
          <w:szCs w:val="32"/>
        </w:rPr>
        <w:t>”</w:t>
      </w:r>
      <w:r w:rsidRPr="00AB674E">
        <w:rPr>
          <w:rFonts w:ascii="Times New Roman" w:hAnsi="Times New Roman" w:cs="Times New Roman"/>
          <w:sz w:val="32"/>
          <w:szCs w:val="32"/>
        </w:rPr>
        <w:t xml:space="preserve">, shaking of heavens, an unshaken heavenly kingdom which will </w:t>
      </w:r>
      <w:r w:rsidR="00780729" w:rsidRPr="00AB674E">
        <w:rPr>
          <w:rFonts w:ascii="Times New Roman" w:hAnsi="Times New Roman" w:cs="Times New Roman"/>
          <w:sz w:val="32"/>
          <w:szCs w:val="32"/>
        </w:rPr>
        <w:t>be the outcome after</w:t>
      </w:r>
      <w:r w:rsidRPr="00AB674E">
        <w:rPr>
          <w:rFonts w:ascii="Times New Roman" w:hAnsi="Times New Roman" w:cs="Times New Roman"/>
          <w:sz w:val="32"/>
          <w:szCs w:val="32"/>
        </w:rPr>
        <w:t xml:space="preserve"> God’s </w:t>
      </w:r>
      <w:r w:rsidRPr="00AB674E">
        <w:rPr>
          <w:rFonts w:ascii="Times New Roman" w:hAnsi="Times New Roman" w:cs="Times New Roman"/>
          <w:sz w:val="32"/>
          <w:szCs w:val="32"/>
          <w:u w:val="single"/>
        </w:rPr>
        <w:t>consuming fire</w:t>
      </w:r>
      <w:r w:rsidR="00106EC2" w:rsidRPr="00AB674E">
        <w:rPr>
          <w:rFonts w:ascii="Times New Roman" w:hAnsi="Times New Roman" w:cs="Times New Roman"/>
          <w:sz w:val="32"/>
          <w:szCs w:val="32"/>
        </w:rPr>
        <w:t xml:space="preserve"> (third time spoken – see also Deu.4:24; 9:3)</w:t>
      </w:r>
      <w:r w:rsidR="00780729" w:rsidRPr="00AB674E">
        <w:rPr>
          <w:rFonts w:ascii="Times New Roman" w:hAnsi="Times New Roman" w:cs="Times New Roman"/>
          <w:sz w:val="32"/>
          <w:szCs w:val="32"/>
        </w:rPr>
        <w:t xml:space="preserve"> burns down the rest</w:t>
      </w:r>
      <w:r w:rsidRPr="00AB674E">
        <w:rPr>
          <w:rFonts w:ascii="Times New Roman" w:hAnsi="Times New Roman" w:cs="Times New Roman"/>
          <w:sz w:val="32"/>
          <w:szCs w:val="32"/>
        </w:rPr>
        <w:t xml:space="preserve">. Where </w:t>
      </w:r>
      <w:r w:rsidR="009E3A91" w:rsidRPr="00AB674E">
        <w:rPr>
          <w:rFonts w:ascii="Times New Roman" w:hAnsi="Times New Roman" w:cs="Times New Roman"/>
          <w:sz w:val="32"/>
          <w:szCs w:val="32"/>
        </w:rPr>
        <w:t>c</w:t>
      </w:r>
      <w:r w:rsidR="00E04799" w:rsidRPr="00AB674E">
        <w:rPr>
          <w:rFonts w:ascii="Times New Roman" w:hAnsi="Times New Roman" w:cs="Times New Roman"/>
          <w:sz w:val="32"/>
          <w:szCs w:val="32"/>
        </w:rPr>
        <w:t>ould</w:t>
      </w:r>
      <w:r w:rsidRPr="00AB674E">
        <w:rPr>
          <w:rFonts w:ascii="Times New Roman" w:hAnsi="Times New Roman" w:cs="Times New Roman"/>
          <w:sz w:val="32"/>
          <w:szCs w:val="32"/>
        </w:rPr>
        <w:t xml:space="preserve"> a pre</w:t>
      </w:r>
      <w:r w:rsidR="00E04799" w:rsidRPr="00AB674E">
        <w:rPr>
          <w:rFonts w:ascii="Times New Roman" w:hAnsi="Times New Roman" w:cs="Times New Roman"/>
          <w:sz w:val="32"/>
          <w:szCs w:val="32"/>
        </w:rPr>
        <w:t>-</w:t>
      </w:r>
      <w:r w:rsidRPr="00AB674E">
        <w:rPr>
          <w:rFonts w:ascii="Times New Roman" w:hAnsi="Times New Roman" w:cs="Times New Roman"/>
          <w:sz w:val="32"/>
          <w:szCs w:val="32"/>
        </w:rPr>
        <w:t xml:space="preserve">millennial kingdom of earthly peace and </w:t>
      </w:r>
      <w:r w:rsidR="00FD6AF4" w:rsidRPr="00AB674E">
        <w:rPr>
          <w:rFonts w:ascii="Times New Roman" w:hAnsi="Times New Roman" w:cs="Times New Roman"/>
          <w:sz w:val="32"/>
          <w:szCs w:val="32"/>
        </w:rPr>
        <w:t>safe</w:t>
      </w:r>
      <w:r w:rsidRPr="00AB674E">
        <w:rPr>
          <w:rFonts w:ascii="Times New Roman" w:hAnsi="Times New Roman" w:cs="Times New Roman"/>
          <w:sz w:val="32"/>
          <w:szCs w:val="32"/>
        </w:rPr>
        <w:t xml:space="preserve">ty </w:t>
      </w:r>
      <w:r w:rsidR="009E3A91" w:rsidRPr="00AB674E">
        <w:rPr>
          <w:rFonts w:ascii="Times New Roman" w:hAnsi="Times New Roman" w:cs="Times New Roman"/>
          <w:sz w:val="32"/>
          <w:szCs w:val="32"/>
        </w:rPr>
        <w:t>fit into</w:t>
      </w:r>
      <w:r w:rsidRPr="00AB674E">
        <w:rPr>
          <w:rFonts w:ascii="Times New Roman" w:hAnsi="Times New Roman" w:cs="Times New Roman"/>
          <w:sz w:val="32"/>
          <w:szCs w:val="32"/>
        </w:rPr>
        <w:t xml:space="preserve"> all this? </w:t>
      </w:r>
      <w:r w:rsidR="00FD6AF4" w:rsidRPr="00AB674E">
        <w:rPr>
          <w:rFonts w:ascii="Times New Roman" w:hAnsi="Times New Roman" w:cs="Times New Roman"/>
          <w:sz w:val="32"/>
          <w:szCs w:val="32"/>
        </w:rPr>
        <w:t>But t</w:t>
      </w:r>
      <w:r w:rsidRPr="00AB674E">
        <w:rPr>
          <w:rFonts w:ascii="Times New Roman" w:hAnsi="Times New Roman" w:cs="Times New Roman"/>
          <w:sz w:val="32"/>
          <w:szCs w:val="32"/>
        </w:rPr>
        <w:t xml:space="preserve">hat was not the expectation of New Covenant </w:t>
      </w:r>
      <w:r w:rsidR="00780729" w:rsidRPr="00AB674E">
        <w:rPr>
          <w:rFonts w:ascii="Times New Roman" w:hAnsi="Times New Roman" w:cs="Times New Roman"/>
          <w:sz w:val="32"/>
          <w:szCs w:val="32"/>
        </w:rPr>
        <w:t>O</w:t>
      </w:r>
      <w:r w:rsidR="00106EC2" w:rsidRPr="00AB674E">
        <w:rPr>
          <w:rFonts w:ascii="Times New Roman" w:hAnsi="Times New Roman" w:cs="Times New Roman"/>
          <w:sz w:val="32"/>
          <w:szCs w:val="32"/>
        </w:rPr>
        <w:t>vercomers</w:t>
      </w:r>
      <w:r w:rsidR="00E04799" w:rsidRPr="00AB674E">
        <w:rPr>
          <w:rFonts w:ascii="Times New Roman" w:hAnsi="Times New Roman" w:cs="Times New Roman"/>
          <w:sz w:val="32"/>
          <w:szCs w:val="32"/>
        </w:rPr>
        <w:t xml:space="preserve"> until </w:t>
      </w:r>
      <w:r w:rsidR="00E04799" w:rsidRPr="00AB674E">
        <w:rPr>
          <w:rFonts w:ascii="Times New Roman" w:hAnsi="Times New Roman" w:cs="Times New Roman"/>
          <w:i/>
          <w:iCs/>
          <w:sz w:val="32"/>
          <w:szCs w:val="32"/>
        </w:rPr>
        <w:t>after</w:t>
      </w:r>
      <w:r w:rsidR="00E04799" w:rsidRPr="00AB674E">
        <w:rPr>
          <w:rFonts w:ascii="Times New Roman" w:hAnsi="Times New Roman" w:cs="Times New Roman"/>
          <w:sz w:val="32"/>
          <w:szCs w:val="32"/>
        </w:rPr>
        <w:t xml:space="preserve"> the shaking took place</w:t>
      </w:r>
      <w:r w:rsidR="00106EC2" w:rsidRPr="00AB674E">
        <w:rPr>
          <w:rFonts w:ascii="Times New Roman" w:hAnsi="Times New Roman" w:cs="Times New Roman"/>
          <w:sz w:val="32"/>
          <w:szCs w:val="32"/>
        </w:rPr>
        <w:t>.</w:t>
      </w:r>
      <w:r w:rsidR="007504A6" w:rsidRPr="00AB674E">
        <w:rPr>
          <w:rFonts w:ascii="Times New Roman" w:hAnsi="Times New Roman" w:cs="Times New Roman"/>
          <w:sz w:val="32"/>
          <w:szCs w:val="32"/>
        </w:rPr>
        <w:t xml:space="preserve"> It would be </w:t>
      </w:r>
      <w:r w:rsidR="00B34BB4" w:rsidRPr="00AB674E">
        <w:rPr>
          <w:rFonts w:ascii="Times New Roman" w:hAnsi="Times New Roman" w:cs="Times New Roman"/>
          <w:sz w:val="32"/>
          <w:szCs w:val="32"/>
        </w:rPr>
        <w:t>millennial</w:t>
      </w:r>
      <w:r w:rsidR="007504A6" w:rsidRPr="00AB674E">
        <w:rPr>
          <w:rFonts w:ascii="Times New Roman" w:hAnsi="Times New Roman" w:cs="Times New Roman"/>
          <w:sz w:val="32"/>
          <w:szCs w:val="32"/>
        </w:rPr>
        <w:t>, not pre-millennial.</w:t>
      </w:r>
      <w:r w:rsidR="00780729" w:rsidRPr="00AB674E">
        <w:rPr>
          <w:rFonts w:ascii="Times New Roman" w:hAnsi="Times New Roman" w:cs="Times New Roman"/>
          <w:sz w:val="32"/>
          <w:szCs w:val="32"/>
        </w:rPr>
        <w:t xml:space="preserve"> Or will there be two shakings of the kingdom, one to precede the pre-millennium and one to precede the Millennium? </w:t>
      </w:r>
      <w:r w:rsidR="0094184B" w:rsidRPr="00AB674E">
        <w:rPr>
          <w:rFonts w:ascii="Times New Roman" w:hAnsi="Times New Roman" w:cs="Times New Roman"/>
          <w:sz w:val="32"/>
          <w:szCs w:val="32"/>
        </w:rPr>
        <w:t>But w</w:t>
      </w:r>
      <w:r w:rsidR="00780729" w:rsidRPr="00AB674E">
        <w:rPr>
          <w:rFonts w:ascii="Times New Roman" w:hAnsi="Times New Roman" w:cs="Times New Roman"/>
          <w:sz w:val="32"/>
          <w:szCs w:val="32"/>
        </w:rPr>
        <w:t xml:space="preserve">here are the Scriptures to support such a view? </w:t>
      </w:r>
      <w:r w:rsidR="006C683A" w:rsidRPr="00AB674E">
        <w:rPr>
          <w:rFonts w:ascii="Times New Roman" w:hAnsi="Times New Roman" w:cs="Times New Roman"/>
          <w:sz w:val="32"/>
          <w:szCs w:val="32"/>
        </w:rPr>
        <w:t>Then again,</w:t>
      </w:r>
      <w:r w:rsidR="00780729" w:rsidRPr="00AB674E">
        <w:rPr>
          <w:rFonts w:ascii="Times New Roman" w:hAnsi="Times New Roman" w:cs="Times New Roman"/>
          <w:sz w:val="32"/>
          <w:szCs w:val="32"/>
        </w:rPr>
        <w:t xml:space="preserve"> this Hebrews 12 text qualifies “</w:t>
      </w:r>
      <w:r w:rsidR="00780729" w:rsidRPr="00AB674E">
        <w:rPr>
          <w:rFonts w:ascii="Times New Roman" w:hAnsi="Times New Roman" w:cs="Times New Roman"/>
          <w:sz w:val="32"/>
          <w:szCs w:val="32"/>
          <w:u w:val="single"/>
        </w:rPr>
        <w:t xml:space="preserve">yet </w:t>
      </w:r>
      <w:r w:rsidR="00780729" w:rsidRPr="00AB674E">
        <w:rPr>
          <w:rFonts w:ascii="Times New Roman" w:hAnsi="Times New Roman" w:cs="Times New Roman"/>
          <w:sz w:val="32"/>
          <w:szCs w:val="32"/>
          <w:u w:val="double"/>
        </w:rPr>
        <w:t>once</w:t>
      </w:r>
      <w:r w:rsidR="00780729" w:rsidRPr="00AB674E">
        <w:rPr>
          <w:rFonts w:ascii="Times New Roman" w:hAnsi="Times New Roman" w:cs="Times New Roman"/>
          <w:sz w:val="32"/>
          <w:szCs w:val="32"/>
        </w:rPr>
        <w:t>”</w:t>
      </w:r>
      <w:r w:rsidR="00EB1803" w:rsidRPr="00AB674E">
        <w:rPr>
          <w:rFonts w:ascii="Times New Roman" w:hAnsi="Times New Roman" w:cs="Times New Roman"/>
          <w:sz w:val="32"/>
          <w:szCs w:val="32"/>
        </w:rPr>
        <w:t xml:space="preserve"> (Gk</w:t>
      </w:r>
      <w:r w:rsidR="00EB1803" w:rsidRPr="00AB674E">
        <w:rPr>
          <w:rFonts w:ascii="Times New Roman" w:hAnsi="Times New Roman" w:cs="Times New Roman"/>
          <w:i/>
          <w:iCs/>
          <w:sz w:val="32"/>
          <w:szCs w:val="32"/>
        </w:rPr>
        <w:t xml:space="preserve">. </w:t>
      </w:r>
      <w:proofErr w:type="spellStart"/>
      <w:r w:rsidR="00105CE8" w:rsidRPr="00AB674E">
        <w:rPr>
          <w:rFonts w:ascii="Times New Roman" w:hAnsi="Times New Roman" w:cs="Times New Roman"/>
          <w:i/>
          <w:iCs/>
          <w:sz w:val="32"/>
          <w:szCs w:val="32"/>
        </w:rPr>
        <w:t>eti</w:t>
      </w:r>
      <w:proofErr w:type="spellEnd"/>
      <w:r w:rsidR="00105CE8" w:rsidRPr="00AB674E">
        <w:rPr>
          <w:rFonts w:ascii="Times New Roman" w:hAnsi="Times New Roman" w:cs="Times New Roman"/>
          <w:sz w:val="32"/>
          <w:szCs w:val="32"/>
        </w:rPr>
        <w:t xml:space="preserve"> </w:t>
      </w:r>
      <w:r w:rsidR="00EB1803" w:rsidRPr="00AB674E">
        <w:rPr>
          <w:rFonts w:ascii="Times New Roman" w:hAnsi="Times New Roman" w:cs="Times New Roman"/>
          <w:i/>
          <w:iCs/>
          <w:sz w:val="32"/>
          <w:szCs w:val="32"/>
        </w:rPr>
        <w:t>hapax</w:t>
      </w:r>
      <w:r w:rsidR="00105CE8" w:rsidRPr="00AB674E">
        <w:rPr>
          <w:rFonts w:ascii="Times New Roman" w:hAnsi="Times New Roman" w:cs="Times New Roman"/>
          <w:i/>
          <w:iCs/>
          <w:sz w:val="32"/>
          <w:szCs w:val="32"/>
        </w:rPr>
        <w:t>, i.e. “one more time”</w:t>
      </w:r>
      <w:r w:rsidR="00EB1803" w:rsidRPr="00AB674E">
        <w:rPr>
          <w:rFonts w:ascii="Times New Roman" w:hAnsi="Times New Roman" w:cs="Times New Roman"/>
          <w:sz w:val="32"/>
          <w:szCs w:val="32"/>
        </w:rPr>
        <w:t>)</w:t>
      </w:r>
      <w:r w:rsidR="00780729" w:rsidRPr="00AB674E">
        <w:rPr>
          <w:rFonts w:ascii="Times New Roman" w:hAnsi="Times New Roman" w:cs="Times New Roman"/>
          <w:sz w:val="32"/>
          <w:szCs w:val="32"/>
        </w:rPr>
        <w:t>, so there will only be one such shaking and one such “</w:t>
      </w:r>
      <w:r w:rsidR="00780729" w:rsidRPr="00AB674E">
        <w:rPr>
          <w:rFonts w:ascii="Times New Roman" w:hAnsi="Times New Roman" w:cs="Times New Roman"/>
          <w:sz w:val="32"/>
          <w:szCs w:val="32"/>
          <w:u w:val="single"/>
        </w:rPr>
        <w:t>unshaken kingdom</w:t>
      </w:r>
      <w:r w:rsidR="00780729" w:rsidRPr="00AB674E">
        <w:rPr>
          <w:rFonts w:ascii="Times New Roman" w:hAnsi="Times New Roman" w:cs="Times New Roman"/>
          <w:sz w:val="32"/>
          <w:szCs w:val="32"/>
        </w:rPr>
        <w:t>”.</w:t>
      </w:r>
      <w:r w:rsidR="00EB1803" w:rsidRPr="00AB674E">
        <w:rPr>
          <w:rFonts w:ascii="Times New Roman" w:hAnsi="Times New Roman" w:cs="Times New Roman"/>
          <w:sz w:val="32"/>
          <w:szCs w:val="32"/>
        </w:rPr>
        <w:t xml:space="preserve"> Thayer’s def. b for </w:t>
      </w:r>
      <w:r w:rsidR="00EB1803" w:rsidRPr="00AB674E">
        <w:rPr>
          <w:rFonts w:ascii="Times New Roman" w:hAnsi="Times New Roman" w:cs="Times New Roman"/>
          <w:i/>
          <w:iCs/>
          <w:sz w:val="32"/>
          <w:szCs w:val="32"/>
        </w:rPr>
        <w:t>hapax</w:t>
      </w:r>
      <w:r w:rsidR="00EB1803" w:rsidRPr="00AB674E">
        <w:rPr>
          <w:rFonts w:ascii="Times New Roman" w:hAnsi="Times New Roman" w:cs="Times New Roman"/>
          <w:sz w:val="32"/>
          <w:szCs w:val="32"/>
        </w:rPr>
        <w:t xml:space="preserve"> includes “used of what is so done as to be of perpetual validity and never need repetition, </w:t>
      </w:r>
      <w:r w:rsidR="00EB1803" w:rsidRPr="00AB674E">
        <w:rPr>
          <w:rFonts w:ascii="Times New Roman" w:hAnsi="Times New Roman" w:cs="Times New Roman"/>
          <w:i/>
          <w:iCs/>
          <w:sz w:val="32"/>
          <w:szCs w:val="32"/>
        </w:rPr>
        <w:t>once for all</w:t>
      </w:r>
      <w:r w:rsidR="00EB1803" w:rsidRPr="00AB674E">
        <w:rPr>
          <w:rFonts w:ascii="Times New Roman" w:hAnsi="Times New Roman" w:cs="Times New Roman"/>
          <w:sz w:val="32"/>
          <w:szCs w:val="32"/>
        </w:rPr>
        <w:t>” (p.54).</w:t>
      </w:r>
    </w:p>
    <w:p w14:paraId="05F3F68B" w14:textId="50B2F302" w:rsidR="00106EC2" w:rsidRPr="00AB674E" w:rsidRDefault="00106EC2" w:rsidP="00AB674E">
      <w:pPr>
        <w:widowControl w:val="0"/>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“Accordingly, let us go out to Him, outside the camp bearing His reproach. For </w:t>
      </w:r>
      <w:r w:rsidRPr="00AB674E">
        <w:rPr>
          <w:rFonts w:ascii="Times New Roman" w:hAnsi="Times New Roman" w:cs="Times New Roman"/>
          <w:b/>
          <w:sz w:val="32"/>
          <w:szCs w:val="32"/>
        </w:rPr>
        <w:t>we have not here an abiding city, but the one about to be we seek after</w:t>
      </w:r>
      <w:r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Heb.13:13-14</w:t>
      </w:r>
    </w:p>
    <w:p w14:paraId="05F3F68C" w14:textId="77777777" w:rsidR="00106EC2" w:rsidRPr="00AB674E" w:rsidRDefault="00106EC2" w:rsidP="007504A6">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 writer seemed to have </w:t>
      </w:r>
      <w:r w:rsidR="007C52F5" w:rsidRPr="00AB674E">
        <w:rPr>
          <w:rFonts w:ascii="Times New Roman" w:hAnsi="Times New Roman" w:cs="Times New Roman"/>
          <w:sz w:val="32"/>
          <w:szCs w:val="32"/>
        </w:rPr>
        <w:t xml:space="preserve">had </w:t>
      </w:r>
      <w:r w:rsidRPr="00AB674E">
        <w:rPr>
          <w:rFonts w:ascii="Times New Roman" w:hAnsi="Times New Roman" w:cs="Times New Roman"/>
          <w:sz w:val="32"/>
          <w:szCs w:val="32"/>
        </w:rPr>
        <w:t xml:space="preserve">no </w:t>
      </w:r>
      <w:r w:rsidR="00044426" w:rsidRPr="00AB674E">
        <w:rPr>
          <w:rFonts w:ascii="Times New Roman" w:hAnsi="Times New Roman" w:cs="Times New Roman"/>
          <w:sz w:val="32"/>
          <w:szCs w:val="32"/>
        </w:rPr>
        <w:t>desire</w:t>
      </w:r>
      <w:r w:rsidRPr="00AB674E">
        <w:rPr>
          <w:rFonts w:ascii="Times New Roman" w:hAnsi="Times New Roman" w:cs="Times New Roman"/>
          <w:sz w:val="32"/>
          <w:szCs w:val="32"/>
        </w:rPr>
        <w:t xml:space="preserve"> whatsoever </w:t>
      </w:r>
      <w:r w:rsidR="00044426" w:rsidRPr="00AB674E">
        <w:rPr>
          <w:rFonts w:ascii="Times New Roman" w:hAnsi="Times New Roman" w:cs="Times New Roman"/>
          <w:sz w:val="32"/>
          <w:szCs w:val="32"/>
        </w:rPr>
        <w:t>for</w:t>
      </w:r>
      <w:r w:rsidRPr="00AB674E">
        <w:rPr>
          <w:rFonts w:ascii="Times New Roman" w:hAnsi="Times New Roman" w:cs="Times New Roman"/>
          <w:sz w:val="32"/>
          <w:szCs w:val="32"/>
        </w:rPr>
        <w:t xml:space="preserve"> earthly Jerusalem</w:t>
      </w:r>
      <w:r w:rsidR="0040222D" w:rsidRPr="00AB674E">
        <w:rPr>
          <w:rFonts w:ascii="Times New Roman" w:hAnsi="Times New Roman" w:cs="Times New Roman"/>
          <w:sz w:val="32"/>
          <w:szCs w:val="32"/>
        </w:rPr>
        <w:t>;</w:t>
      </w:r>
      <w:r w:rsidR="00044426" w:rsidRPr="00AB674E">
        <w:rPr>
          <w:rFonts w:ascii="Times New Roman" w:hAnsi="Times New Roman" w:cs="Times New Roman"/>
          <w:sz w:val="32"/>
          <w:szCs w:val="32"/>
        </w:rPr>
        <w:t xml:space="preserve"> only the </w:t>
      </w:r>
      <w:r w:rsidR="009E3A91" w:rsidRPr="00AB674E">
        <w:rPr>
          <w:rFonts w:ascii="Times New Roman" w:hAnsi="Times New Roman" w:cs="Times New Roman"/>
          <w:sz w:val="32"/>
          <w:szCs w:val="32"/>
        </w:rPr>
        <w:t>h</w:t>
      </w:r>
      <w:r w:rsidR="00044426" w:rsidRPr="00AB674E">
        <w:rPr>
          <w:rFonts w:ascii="Times New Roman" w:hAnsi="Times New Roman" w:cs="Times New Roman"/>
          <w:sz w:val="32"/>
          <w:szCs w:val="32"/>
        </w:rPr>
        <w:t>eavenly Jerusalem held any interest for him.</w:t>
      </w:r>
      <w:r w:rsidR="00F7258C" w:rsidRPr="00AB674E">
        <w:rPr>
          <w:rFonts w:ascii="Times New Roman" w:hAnsi="Times New Roman" w:cs="Times New Roman"/>
          <w:sz w:val="32"/>
          <w:szCs w:val="32"/>
        </w:rPr>
        <w:t xml:space="preserve"> His prospect was </w:t>
      </w:r>
      <w:r w:rsidR="00766DF3" w:rsidRPr="00AB674E">
        <w:rPr>
          <w:rFonts w:ascii="Times New Roman" w:hAnsi="Times New Roman" w:cs="Times New Roman"/>
          <w:sz w:val="32"/>
          <w:szCs w:val="32"/>
        </w:rPr>
        <w:t xml:space="preserve">entirely </w:t>
      </w:r>
      <w:r w:rsidR="00B34BB4" w:rsidRPr="00AB674E">
        <w:rPr>
          <w:rFonts w:ascii="Times New Roman" w:hAnsi="Times New Roman" w:cs="Times New Roman"/>
          <w:sz w:val="32"/>
          <w:szCs w:val="32"/>
        </w:rPr>
        <w:t>millennial</w:t>
      </w:r>
      <w:r w:rsidR="00F7258C" w:rsidRPr="00AB674E">
        <w:rPr>
          <w:rFonts w:ascii="Times New Roman" w:hAnsi="Times New Roman" w:cs="Times New Roman"/>
          <w:sz w:val="32"/>
          <w:szCs w:val="32"/>
        </w:rPr>
        <w:t>.</w:t>
      </w:r>
      <w:r w:rsidR="00E97890" w:rsidRPr="00AB674E">
        <w:rPr>
          <w:rFonts w:ascii="Times New Roman" w:hAnsi="Times New Roman" w:cs="Times New Roman"/>
          <w:sz w:val="32"/>
          <w:szCs w:val="32"/>
        </w:rPr>
        <w:t xml:space="preserve"> That expectation permeates the book of </w:t>
      </w:r>
      <w:r w:rsidR="00E97890" w:rsidRPr="00AB674E">
        <w:rPr>
          <w:rFonts w:ascii="Times New Roman" w:hAnsi="Times New Roman" w:cs="Times New Roman"/>
          <w:sz w:val="32"/>
          <w:szCs w:val="32"/>
        </w:rPr>
        <w:lastRenderedPageBreak/>
        <w:t>Hebrews.</w:t>
      </w:r>
      <w:r w:rsidR="003F55E8" w:rsidRPr="00AB674E">
        <w:rPr>
          <w:rFonts w:ascii="Times New Roman" w:hAnsi="Times New Roman" w:cs="Times New Roman"/>
          <w:sz w:val="32"/>
          <w:szCs w:val="32"/>
        </w:rPr>
        <w:t xml:space="preserve"> If a pre-millennium of comparable length to the Millennium is to come first, why do we not have a Pre-Hebrews book to explain it?</w:t>
      </w:r>
    </w:p>
    <w:p w14:paraId="05F3F68D" w14:textId="77777777" w:rsidR="00044426" w:rsidRPr="00AB674E" w:rsidRDefault="00044426" w:rsidP="00766DF3">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“Happy a man who </w:t>
      </w:r>
      <w:r w:rsidRPr="00AB674E">
        <w:rPr>
          <w:rFonts w:ascii="Times New Roman" w:hAnsi="Times New Roman" w:cs="Times New Roman"/>
          <w:sz w:val="32"/>
          <w:szCs w:val="32"/>
          <w:u w:val="single"/>
        </w:rPr>
        <w:t>perseveres</w:t>
      </w:r>
      <w:r w:rsidRPr="00AB674E">
        <w:rPr>
          <w:rFonts w:ascii="Times New Roman" w:hAnsi="Times New Roman" w:cs="Times New Roman"/>
          <w:sz w:val="32"/>
          <w:szCs w:val="32"/>
        </w:rPr>
        <w:t xml:space="preserve"> </w:t>
      </w:r>
      <w:r w:rsidRPr="00AB674E">
        <w:rPr>
          <w:rFonts w:ascii="Times New Roman" w:hAnsi="Times New Roman" w:cs="Times New Roman"/>
          <w:i/>
          <w:sz w:val="32"/>
          <w:szCs w:val="32"/>
        </w:rPr>
        <w:t>through</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u w:val="single"/>
        </w:rPr>
        <w:t>testing</w:t>
      </w:r>
      <w:r w:rsidRPr="00AB674E">
        <w:rPr>
          <w:rFonts w:ascii="Times New Roman" w:hAnsi="Times New Roman" w:cs="Times New Roman"/>
          <w:sz w:val="32"/>
          <w:szCs w:val="32"/>
        </w:rPr>
        <w:t xml:space="preserve">, because having become </w:t>
      </w:r>
      <w:r w:rsidRPr="00AB674E">
        <w:rPr>
          <w:rFonts w:ascii="Times New Roman" w:hAnsi="Times New Roman" w:cs="Times New Roman"/>
          <w:sz w:val="32"/>
          <w:szCs w:val="32"/>
          <w:u w:val="single"/>
        </w:rPr>
        <w:t>approved</w:t>
      </w:r>
      <w:r w:rsidRPr="00AB674E">
        <w:rPr>
          <w:rFonts w:ascii="Times New Roman" w:hAnsi="Times New Roman" w:cs="Times New Roman"/>
          <w:sz w:val="32"/>
          <w:szCs w:val="32"/>
        </w:rPr>
        <w:t xml:space="preserve">, he will receive </w:t>
      </w:r>
      <w:r w:rsidRPr="00AB674E">
        <w:rPr>
          <w:rFonts w:ascii="Times New Roman" w:hAnsi="Times New Roman" w:cs="Times New Roman"/>
          <w:b/>
          <w:sz w:val="32"/>
          <w:szCs w:val="32"/>
          <w:u w:val="single"/>
        </w:rPr>
        <w:t xml:space="preserve">the </w:t>
      </w:r>
      <w:r w:rsidR="00766DF3" w:rsidRPr="00AB674E">
        <w:rPr>
          <w:rFonts w:ascii="Times New Roman" w:hAnsi="Times New Roman" w:cs="Times New Roman"/>
          <w:b/>
          <w:sz w:val="32"/>
          <w:szCs w:val="32"/>
          <w:u w:val="single"/>
        </w:rPr>
        <w:t>C</w:t>
      </w:r>
      <w:r w:rsidRPr="00AB674E">
        <w:rPr>
          <w:rFonts w:ascii="Times New Roman" w:hAnsi="Times New Roman" w:cs="Times New Roman"/>
          <w:b/>
          <w:sz w:val="32"/>
          <w:szCs w:val="32"/>
          <w:u w:val="single"/>
        </w:rPr>
        <w:t xml:space="preserve">rown of </w:t>
      </w:r>
      <w:r w:rsidR="00766DF3" w:rsidRPr="00AB674E">
        <w:rPr>
          <w:rFonts w:ascii="Times New Roman" w:hAnsi="Times New Roman" w:cs="Times New Roman"/>
          <w:b/>
          <w:sz w:val="32"/>
          <w:szCs w:val="32"/>
          <w:u w:val="single"/>
        </w:rPr>
        <w:t>L</w:t>
      </w:r>
      <w:r w:rsidRPr="00AB674E">
        <w:rPr>
          <w:rFonts w:ascii="Times New Roman" w:hAnsi="Times New Roman" w:cs="Times New Roman"/>
          <w:b/>
          <w:sz w:val="32"/>
          <w:szCs w:val="32"/>
          <w:u w:val="single"/>
        </w:rPr>
        <w:t>ife</w:t>
      </w:r>
      <w:r w:rsidRPr="00AB674E">
        <w:rPr>
          <w:rFonts w:ascii="Times New Roman" w:hAnsi="Times New Roman" w:cs="Times New Roman"/>
          <w:sz w:val="32"/>
          <w:szCs w:val="32"/>
        </w:rPr>
        <w:t>, which He promised to those loving Him”    Jam.1:12</w:t>
      </w:r>
    </w:p>
    <w:p w14:paraId="05F3F68E" w14:textId="77777777" w:rsidR="00044426" w:rsidRPr="00AB674E" w:rsidRDefault="00766DF3" w:rsidP="00EE1CB4">
      <w:pPr>
        <w:tabs>
          <w:tab w:val="right" w:pos="8640"/>
        </w:tabs>
        <w:rPr>
          <w:rFonts w:ascii="Times New Roman" w:hAnsi="Times New Roman" w:cs="Times New Roman"/>
          <w:sz w:val="32"/>
          <w:szCs w:val="32"/>
        </w:rPr>
      </w:pPr>
      <w:r w:rsidRPr="00AB674E">
        <w:rPr>
          <w:rFonts w:ascii="Times New Roman" w:hAnsi="Times New Roman" w:cs="Times New Roman"/>
          <w:sz w:val="32"/>
          <w:szCs w:val="32"/>
        </w:rPr>
        <w:t>B</w:t>
      </w:r>
      <w:r w:rsidR="00044426" w:rsidRPr="00AB674E">
        <w:rPr>
          <w:rFonts w:ascii="Times New Roman" w:hAnsi="Times New Roman" w:cs="Times New Roman"/>
          <w:sz w:val="32"/>
          <w:szCs w:val="32"/>
        </w:rPr>
        <w:t xml:space="preserve">oth articles </w:t>
      </w:r>
      <w:r w:rsidRPr="00AB674E">
        <w:rPr>
          <w:rFonts w:ascii="Times New Roman" w:hAnsi="Times New Roman" w:cs="Times New Roman"/>
          <w:sz w:val="32"/>
          <w:szCs w:val="32"/>
        </w:rPr>
        <w:t>are present in</w:t>
      </w:r>
      <w:r w:rsidR="00044426" w:rsidRPr="00AB674E">
        <w:rPr>
          <w:rFonts w:ascii="Times New Roman" w:hAnsi="Times New Roman" w:cs="Times New Roman"/>
          <w:sz w:val="32"/>
          <w:szCs w:val="32"/>
        </w:rPr>
        <w:t xml:space="preserve"> “</w:t>
      </w:r>
      <w:r w:rsidR="00044426" w:rsidRPr="00AB674E">
        <w:rPr>
          <w:rFonts w:ascii="Times New Roman" w:hAnsi="Times New Roman" w:cs="Times New Roman"/>
          <w:sz w:val="32"/>
          <w:szCs w:val="32"/>
          <w:u w:val="single"/>
        </w:rPr>
        <w:t xml:space="preserve">the </w:t>
      </w:r>
      <w:r w:rsidR="00C75A6F" w:rsidRPr="00AB674E">
        <w:rPr>
          <w:rFonts w:ascii="Times New Roman" w:hAnsi="Times New Roman" w:cs="Times New Roman"/>
          <w:sz w:val="32"/>
          <w:szCs w:val="32"/>
          <w:u w:val="single"/>
        </w:rPr>
        <w:t>C</w:t>
      </w:r>
      <w:r w:rsidR="00044426" w:rsidRPr="00AB674E">
        <w:rPr>
          <w:rFonts w:ascii="Times New Roman" w:hAnsi="Times New Roman" w:cs="Times New Roman"/>
          <w:sz w:val="32"/>
          <w:szCs w:val="32"/>
          <w:u w:val="single"/>
        </w:rPr>
        <w:t xml:space="preserve">rown of the </w:t>
      </w:r>
      <w:r w:rsidR="00C75A6F" w:rsidRPr="00AB674E">
        <w:rPr>
          <w:rFonts w:ascii="Times New Roman" w:hAnsi="Times New Roman" w:cs="Times New Roman"/>
          <w:sz w:val="32"/>
          <w:szCs w:val="32"/>
          <w:u w:val="single"/>
        </w:rPr>
        <w:t>L</w:t>
      </w:r>
      <w:r w:rsidR="00044426" w:rsidRPr="00AB674E">
        <w:rPr>
          <w:rFonts w:ascii="Times New Roman" w:hAnsi="Times New Roman" w:cs="Times New Roman"/>
          <w:sz w:val="32"/>
          <w:szCs w:val="32"/>
          <w:u w:val="single"/>
        </w:rPr>
        <w:t>ife</w:t>
      </w:r>
      <w:r w:rsidR="00044426" w:rsidRPr="00AB674E">
        <w:rPr>
          <w:rFonts w:ascii="Times New Roman" w:hAnsi="Times New Roman" w:cs="Times New Roman"/>
          <w:sz w:val="32"/>
          <w:szCs w:val="32"/>
        </w:rPr>
        <w:t xml:space="preserve">”. This emphatic promise is given elsewhere only in Rev.2:10 – a promise to </w:t>
      </w:r>
      <w:r w:rsidR="00F7258C" w:rsidRPr="00AB674E">
        <w:rPr>
          <w:rFonts w:ascii="Times New Roman" w:hAnsi="Times New Roman" w:cs="Times New Roman"/>
          <w:sz w:val="32"/>
          <w:szCs w:val="32"/>
        </w:rPr>
        <w:t>O</w:t>
      </w:r>
      <w:r w:rsidR="00044426" w:rsidRPr="00AB674E">
        <w:rPr>
          <w:rFonts w:ascii="Times New Roman" w:hAnsi="Times New Roman" w:cs="Times New Roman"/>
          <w:sz w:val="32"/>
          <w:szCs w:val="32"/>
        </w:rPr>
        <w:t>vercomers in “the Lord’s day”.</w:t>
      </w:r>
      <w:r w:rsidR="007504A6" w:rsidRPr="00AB674E">
        <w:rPr>
          <w:rFonts w:ascii="Times New Roman" w:hAnsi="Times New Roman" w:cs="Times New Roman"/>
          <w:sz w:val="32"/>
          <w:szCs w:val="32"/>
        </w:rPr>
        <w:t xml:space="preserve"> “</w:t>
      </w:r>
      <w:r w:rsidR="007504A6" w:rsidRPr="00AB674E">
        <w:rPr>
          <w:rFonts w:ascii="Times New Roman" w:hAnsi="Times New Roman" w:cs="Times New Roman"/>
          <w:sz w:val="32"/>
          <w:szCs w:val="32"/>
          <w:u w:val="single"/>
        </w:rPr>
        <w:t>Testing</w:t>
      </w:r>
      <w:r w:rsidR="007504A6" w:rsidRPr="00AB674E">
        <w:rPr>
          <w:rFonts w:ascii="Times New Roman" w:hAnsi="Times New Roman" w:cs="Times New Roman"/>
          <w:sz w:val="32"/>
          <w:szCs w:val="32"/>
        </w:rPr>
        <w:t>”, then</w:t>
      </w:r>
      <w:r w:rsidRPr="00AB674E">
        <w:rPr>
          <w:rFonts w:ascii="Times New Roman" w:hAnsi="Times New Roman" w:cs="Times New Roman"/>
          <w:sz w:val="32"/>
          <w:szCs w:val="32"/>
        </w:rPr>
        <w:t xml:space="preserve"> “</w:t>
      </w:r>
      <w:r w:rsidRPr="00AB674E">
        <w:rPr>
          <w:rFonts w:ascii="Times New Roman" w:hAnsi="Times New Roman" w:cs="Times New Roman"/>
          <w:sz w:val="32"/>
          <w:szCs w:val="32"/>
          <w:u w:val="single"/>
        </w:rPr>
        <w:t>approved</w:t>
      </w:r>
      <w:r w:rsidRPr="00AB674E">
        <w:rPr>
          <w:rFonts w:ascii="Times New Roman" w:hAnsi="Times New Roman" w:cs="Times New Roman"/>
          <w:sz w:val="32"/>
          <w:szCs w:val="32"/>
        </w:rPr>
        <w:t>”, then</w:t>
      </w:r>
      <w:r w:rsidR="007504A6" w:rsidRPr="00AB674E">
        <w:rPr>
          <w:rFonts w:ascii="Times New Roman" w:hAnsi="Times New Roman" w:cs="Times New Roman"/>
          <w:sz w:val="32"/>
          <w:szCs w:val="32"/>
        </w:rPr>
        <w:t xml:space="preserve"> “</w:t>
      </w:r>
      <w:r w:rsidR="007504A6" w:rsidRPr="00AB674E">
        <w:rPr>
          <w:rFonts w:ascii="Times New Roman" w:hAnsi="Times New Roman" w:cs="Times New Roman"/>
          <w:sz w:val="32"/>
          <w:szCs w:val="32"/>
          <w:u w:val="single"/>
        </w:rPr>
        <w:t>crown</w:t>
      </w:r>
      <w:r w:rsidR="007504A6" w:rsidRPr="00AB674E">
        <w:rPr>
          <w:rFonts w:ascii="Times New Roman" w:hAnsi="Times New Roman" w:cs="Times New Roman"/>
          <w:sz w:val="32"/>
          <w:szCs w:val="32"/>
        </w:rPr>
        <w:t>” – but will a pre</w:t>
      </w:r>
      <w:r w:rsidRPr="00AB674E">
        <w:rPr>
          <w:rFonts w:ascii="Times New Roman" w:hAnsi="Times New Roman" w:cs="Times New Roman"/>
          <w:sz w:val="32"/>
          <w:szCs w:val="32"/>
        </w:rPr>
        <w:t>-</w:t>
      </w:r>
      <w:r w:rsidR="007504A6" w:rsidRPr="00AB674E">
        <w:rPr>
          <w:rFonts w:ascii="Times New Roman" w:hAnsi="Times New Roman" w:cs="Times New Roman"/>
          <w:sz w:val="32"/>
          <w:szCs w:val="32"/>
        </w:rPr>
        <w:t>millennial kingdom be such a time of “</w:t>
      </w:r>
      <w:r w:rsidR="007504A6" w:rsidRPr="00AB674E">
        <w:rPr>
          <w:rFonts w:ascii="Times New Roman" w:hAnsi="Times New Roman" w:cs="Times New Roman"/>
          <w:sz w:val="32"/>
          <w:szCs w:val="32"/>
          <w:u w:val="single"/>
        </w:rPr>
        <w:t>testing</w:t>
      </w:r>
      <w:r w:rsidR="007504A6" w:rsidRPr="00AB674E">
        <w:rPr>
          <w:rFonts w:ascii="Times New Roman" w:hAnsi="Times New Roman" w:cs="Times New Roman"/>
          <w:sz w:val="32"/>
          <w:szCs w:val="32"/>
        </w:rPr>
        <w:t>” for a man to “</w:t>
      </w:r>
      <w:r w:rsidR="007504A6" w:rsidRPr="00AB674E">
        <w:rPr>
          <w:rFonts w:ascii="Times New Roman" w:hAnsi="Times New Roman" w:cs="Times New Roman"/>
          <w:sz w:val="32"/>
          <w:szCs w:val="32"/>
          <w:u w:val="single"/>
        </w:rPr>
        <w:t>persevere</w:t>
      </w:r>
      <w:r w:rsidR="007504A6" w:rsidRPr="00AB674E">
        <w:rPr>
          <w:rFonts w:ascii="Times New Roman" w:hAnsi="Times New Roman" w:cs="Times New Roman"/>
          <w:sz w:val="32"/>
          <w:szCs w:val="32"/>
        </w:rPr>
        <w:t>” through?</w:t>
      </w:r>
      <w:r w:rsidRPr="00AB674E">
        <w:rPr>
          <w:rFonts w:ascii="Times New Roman" w:hAnsi="Times New Roman" w:cs="Times New Roman"/>
          <w:sz w:val="32"/>
          <w:szCs w:val="32"/>
        </w:rPr>
        <w:t xml:space="preserve"> </w:t>
      </w:r>
      <w:r w:rsidR="00EE1CB4" w:rsidRPr="00AB674E">
        <w:rPr>
          <w:rFonts w:ascii="Times New Roman" w:hAnsi="Times New Roman" w:cs="Times New Roman"/>
          <w:sz w:val="32"/>
          <w:szCs w:val="32"/>
        </w:rPr>
        <w:t>Will a judgment and</w:t>
      </w:r>
      <w:r w:rsidR="00EE1CB4" w:rsidRPr="004E08EB">
        <w:rPr>
          <w:rFonts w:ascii="Times New Roman" w:hAnsi="Times New Roman" w:cs="Times New Roman"/>
          <w:sz w:val="28"/>
          <w:szCs w:val="28"/>
        </w:rPr>
        <w:t xml:space="preserve"> </w:t>
      </w:r>
      <w:r w:rsidR="00EE1CB4" w:rsidRPr="00AB674E">
        <w:rPr>
          <w:rFonts w:ascii="Times New Roman" w:hAnsi="Times New Roman" w:cs="Times New Roman"/>
          <w:sz w:val="32"/>
          <w:szCs w:val="32"/>
        </w:rPr>
        <w:t xml:space="preserve">approval precede a pre-millennial kingdom? </w:t>
      </w:r>
      <w:r w:rsidRPr="00AB674E">
        <w:rPr>
          <w:rFonts w:ascii="Times New Roman" w:hAnsi="Times New Roman" w:cs="Times New Roman"/>
          <w:sz w:val="32"/>
          <w:szCs w:val="32"/>
        </w:rPr>
        <w:t xml:space="preserve">Will later observers distinguish between pre-millennial crowns and </w:t>
      </w:r>
      <w:r w:rsidR="00B34BB4" w:rsidRPr="00AB674E">
        <w:rPr>
          <w:rFonts w:ascii="Times New Roman" w:hAnsi="Times New Roman" w:cs="Times New Roman"/>
          <w:sz w:val="32"/>
          <w:szCs w:val="32"/>
        </w:rPr>
        <w:t>millennial</w:t>
      </w:r>
      <w:r w:rsidR="001C7D91" w:rsidRPr="00AB674E">
        <w:rPr>
          <w:rFonts w:ascii="Times New Roman" w:hAnsi="Times New Roman" w:cs="Times New Roman"/>
          <w:sz w:val="32"/>
          <w:szCs w:val="32"/>
        </w:rPr>
        <w:t xml:space="preserve"> crowns</w:t>
      </w:r>
      <w:r w:rsidR="00EE1CB4" w:rsidRPr="00AB674E">
        <w:rPr>
          <w:rFonts w:ascii="Times New Roman" w:hAnsi="Times New Roman" w:cs="Times New Roman"/>
          <w:sz w:val="32"/>
          <w:szCs w:val="32"/>
        </w:rPr>
        <w:t>?</w:t>
      </w:r>
      <w:r w:rsidRPr="00AB674E">
        <w:rPr>
          <w:rFonts w:ascii="Times New Roman" w:hAnsi="Times New Roman" w:cs="Times New Roman"/>
          <w:sz w:val="32"/>
          <w:szCs w:val="32"/>
        </w:rPr>
        <w:t xml:space="preserve"> Christ is said to wear “many diadems” (Rev.19:12), but the believer’s crown is always </w:t>
      </w:r>
      <w:r w:rsidR="00C75A6F" w:rsidRPr="00AB674E">
        <w:rPr>
          <w:rFonts w:ascii="Times New Roman" w:hAnsi="Times New Roman" w:cs="Times New Roman"/>
          <w:sz w:val="32"/>
          <w:szCs w:val="32"/>
        </w:rPr>
        <w:t>mentioned</w:t>
      </w:r>
      <w:r w:rsidRPr="00AB674E">
        <w:rPr>
          <w:rFonts w:ascii="Times New Roman" w:hAnsi="Times New Roman" w:cs="Times New Roman"/>
          <w:sz w:val="32"/>
          <w:szCs w:val="32"/>
        </w:rPr>
        <w:t xml:space="preserve"> in the singular.</w:t>
      </w:r>
      <w:r w:rsidR="00EE1CB4" w:rsidRPr="00AB674E">
        <w:rPr>
          <w:rFonts w:ascii="Times New Roman" w:hAnsi="Times New Roman" w:cs="Times New Roman"/>
          <w:sz w:val="32"/>
          <w:szCs w:val="32"/>
        </w:rPr>
        <w:t xml:space="preserve"> It will be</w:t>
      </w:r>
      <w:r w:rsidR="000B1A98" w:rsidRPr="00AB674E">
        <w:rPr>
          <w:rFonts w:ascii="Times New Roman" w:hAnsi="Times New Roman" w:cs="Times New Roman"/>
          <w:sz w:val="32"/>
          <w:szCs w:val="32"/>
        </w:rPr>
        <w:t>come</w:t>
      </w:r>
      <w:r w:rsidR="00EE1CB4" w:rsidRPr="00AB674E">
        <w:rPr>
          <w:rFonts w:ascii="Times New Roman" w:hAnsi="Times New Roman" w:cs="Times New Roman"/>
          <w:sz w:val="32"/>
          <w:szCs w:val="32"/>
        </w:rPr>
        <w:t xml:space="preserve"> the </w:t>
      </w:r>
      <w:r w:rsidR="00E4336B" w:rsidRPr="00AB674E">
        <w:rPr>
          <w:rFonts w:ascii="Times New Roman" w:hAnsi="Times New Roman" w:cs="Times New Roman"/>
          <w:sz w:val="32"/>
          <w:szCs w:val="32"/>
        </w:rPr>
        <w:t xml:space="preserve">singular </w:t>
      </w:r>
      <w:r w:rsidR="00EE1CB4" w:rsidRPr="00AB674E">
        <w:rPr>
          <w:rFonts w:ascii="Times New Roman" w:hAnsi="Times New Roman" w:cs="Times New Roman"/>
          <w:sz w:val="32"/>
          <w:szCs w:val="32"/>
        </w:rPr>
        <w:t>possession of the Overcomer during the Millennium.</w:t>
      </w:r>
    </w:p>
    <w:p w14:paraId="05F3F68F" w14:textId="77777777" w:rsidR="00044426" w:rsidRPr="00AB674E" w:rsidRDefault="00044426" w:rsidP="00044426">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291B61" w:rsidRPr="00AB674E">
        <w:rPr>
          <w:rFonts w:ascii="Times New Roman" w:hAnsi="Times New Roman" w:cs="Times New Roman"/>
          <w:sz w:val="32"/>
          <w:szCs w:val="32"/>
        </w:rPr>
        <w:t xml:space="preserve">And the tongue </w:t>
      </w:r>
      <w:r w:rsidR="00291B61" w:rsidRPr="00AB674E">
        <w:rPr>
          <w:rFonts w:ascii="Times New Roman" w:hAnsi="Times New Roman" w:cs="Times New Roman"/>
          <w:i/>
          <w:sz w:val="32"/>
          <w:szCs w:val="32"/>
        </w:rPr>
        <w:t>is</w:t>
      </w:r>
      <w:r w:rsidR="00291B61" w:rsidRPr="00AB674E">
        <w:rPr>
          <w:rFonts w:ascii="Times New Roman" w:hAnsi="Times New Roman" w:cs="Times New Roman"/>
          <w:sz w:val="32"/>
          <w:szCs w:val="32"/>
        </w:rPr>
        <w:t xml:space="preserve"> a fire, the World of Unrighteousness. The tongue is set among our members, which </w:t>
      </w:r>
      <w:r w:rsidR="00291B61" w:rsidRPr="00AB674E">
        <w:rPr>
          <w:rFonts w:ascii="Times New Roman" w:hAnsi="Times New Roman" w:cs="Times New Roman"/>
          <w:i/>
          <w:sz w:val="32"/>
          <w:szCs w:val="32"/>
        </w:rPr>
        <w:t>is</w:t>
      </w:r>
      <w:r w:rsidR="00291B61" w:rsidRPr="00AB674E">
        <w:rPr>
          <w:rFonts w:ascii="Times New Roman" w:hAnsi="Times New Roman" w:cs="Times New Roman"/>
          <w:sz w:val="32"/>
          <w:szCs w:val="32"/>
        </w:rPr>
        <w:t xml:space="preserve"> defiling the whole body and setting on fire the course of life, and </w:t>
      </w:r>
      <w:r w:rsidR="00291B61" w:rsidRPr="00AB674E">
        <w:rPr>
          <w:rFonts w:ascii="Times New Roman" w:hAnsi="Times New Roman" w:cs="Times New Roman"/>
          <w:b/>
          <w:sz w:val="32"/>
          <w:szCs w:val="32"/>
        </w:rPr>
        <w:t>is being set on fire by the Gehenna</w:t>
      </w:r>
      <w:r w:rsidR="00291B61" w:rsidRPr="00AB674E">
        <w:rPr>
          <w:rFonts w:ascii="Times New Roman" w:hAnsi="Times New Roman" w:cs="Times New Roman"/>
          <w:sz w:val="32"/>
          <w:szCs w:val="32"/>
        </w:rPr>
        <w:t>.”    Jam.3:6</w:t>
      </w:r>
    </w:p>
    <w:p w14:paraId="05F3F690" w14:textId="77777777" w:rsidR="00291B61" w:rsidRPr="00AB674E" w:rsidRDefault="00291B61" w:rsidP="00514EFF">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I remarked on the judgment of Gehenna under Mat.5:22 above. This will be the end-time </w:t>
      </w:r>
      <w:r w:rsidR="00E04799" w:rsidRPr="00AB674E">
        <w:rPr>
          <w:rFonts w:ascii="Times New Roman" w:hAnsi="Times New Roman" w:cs="Times New Roman"/>
          <w:sz w:val="32"/>
          <w:szCs w:val="32"/>
        </w:rPr>
        <w:t>punishment</w:t>
      </w:r>
      <w:r w:rsidRPr="00AB674E">
        <w:rPr>
          <w:rFonts w:ascii="Times New Roman" w:hAnsi="Times New Roman" w:cs="Times New Roman"/>
          <w:sz w:val="32"/>
          <w:szCs w:val="32"/>
        </w:rPr>
        <w:t xml:space="preserve"> of the very wicked.</w:t>
      </w:r>
      <w:r w:rsidR="007504A6" w:rsidRPr="00AB674E">
        <w:rPr>
          <w:rFonts w:ascii="Times New Roman" w:hAnsi="Times New Roman" w:cs="Times New Roman"/>
          <w:sz w:val="32"/>
          <w:szCs w:val="32"/>
        </w:rPr>
        <w:t xml:space="preserve"> James was warning of such a punishment for those who failed to curb their tongues.</w:t>
      </w:r>
      <w:r w:rsidR="000812EB" w:rsidRPr="00AB674E">
        <w:rPr>
          <w:rFonts w:ascii="Times New Roman" w:hAnsi="Times New Roman" w:cs="Times New Roman"/>
          <w:sz w:val="32"/>
          <w:szCs w:val="32"/>
        </w:rPr>
        <w:t xml:space="preserve"> Calling a brother “Fool!” (Mat.5:22) would be </w:t>
      </w:r>
      <w:r w:rsidR="00514EFF" w:rsidRPr="00AB674E">
        <w:rPr>
          <w:rFonts w:ascii="Times New Roman" w:hAnsi="Times New Roman" w:cs="Times New Roman"/>
          <w:sz w:val="32"/>
          <w:szCs w:val="32"/>
        </w:rPr>
        <w:t xml:space="preserve">such a </w:t>
      </w:r>
      <w:r w:rsidR="000812EB" w:rsidRPr="00AB674E">
        <w:rPr>
          <w:rFonts w:ascii="Times New Roman" w:hAnsi="Times New Roman" w:cs="Times New Roman"/>
          <w:sz w:val="32"/>
          <w:szCs w:val="32"/>
        </w:rPr>
        <w:t>failing to curb the tongue.</w:t>
      </w:r>
      <w:r w:rsidR="00B83A85" w:rsidRPr="00AB674E">
        <w:rPr>
          <w:rFonts w:ascii="Times New Roman" w:hAnsi="Times New Roman" w:cs="Times New Roman"/>
          <w:sz w:val="32"/>
          <w:szCs w:val="32"/>
        </w:rPr>
        <w:t xml:space="preserve"> Gehenna will be a prelude to the Millennium, </w:t>
      </w:r>
      <w:r w:rsidR="00514EFF" w:rsidRPr="00AB674E">
        <w:rPr>
          <w:rFonts w:ascii="Times New Roman" w:hAnsi="Times New Roman" w:cs="Times New Roman"/>
          <w:sz w:val="32"/>
          <w:szCs w:val="32"/>
        </w:rPr>
        <w:t xml:space="preserve">according to </w:t>
      </w:r>
      <w:r w:rsidR="00B83A85" w:rsidRPr="00AB674E">
        <w:rPr>
          <w:rFonts w:ascii="Times New Roman" w:hAnsi="Times New Roman" w:cs="Times New Roman"/>
          <w:sz w:val="32"/>
          <w:szCs w:val="32"/>
        </w:rPr>
        <w:t>James’ expectation.</w:t>
      </w:r>
    </w:p>
    <w:p w14:paraId="05F3F692" w14:textId="57E69155" w:rsidR="00291B61" w:rsidRPr="00AB674E" w:rsidRDefault="00291B61"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390D3E" w:rsidRPr="00AB674E">
        <w:rPr>
          <w:rFonts w:ascii="Times New Roman" w:hAnsi="Times New Roman" w:cs="Times New Roman"/>
          <w:sz w:val="32"/>
          <w:szCs w:val="32"/>
        </w:rPr>
        <w:t xml:space="preserve">Your gold and silver have been corroded, and their poison will be for a witness toward you, and </w:t>
      </w:r>
      <w:r w:rsidR="00390D3E" w:rsidRPr="00AB674E">
        <w:rPr>
          <w:rFonts w:ascii="Times New Roman" w:hAnsi="Times New Roman" w:cs="Times New Roman"/>
          <w:b/>
          <w:bCs/>
          <w:sz w:val="32"/>
          <w:szCs w:val="32"/>
        </w:rPr>
        <w:t>it will eat your flesh as a fire</w:t>
      </w:r>
      <w:r w:rsidR="00390D3E" w:rsidRPr="00AB674E">
        <w:rPr>
          <w:rFonts w:ascii="Times New Roman" w:hAnsi="Times New Roman" w:cs="Times New Roman"/>
          <w:sz w:val="32"/>
          <w:szCs w:val="32"/>
        </w:rPr>
        <w:t xml:space="preserve">. You treasured up </w:t>
      </w:r>
      <w:r w:rsidR="00390D3E" w:rsidRPr="00AB674E">
        <w:rPr>
          <w:rFonts w:ascii="Times New Roman" w:hAnsi="Times New Roman" w:cs="Times New Roman"/>
          <w:b/>
          <w:sz w:val="32"/>
          <w:szCs w:val="32"/>
        </w:rPr>
        <w:t xml:space="preserve">in </w:t>
      </w:r>
      <w:r w:rsidR="00390D3E" w:rsidRPr="00AB674E">
        <w:rPr>
          <w:rFonts w:ascii="Times New Roman" w:hAnsi="Times New Roman" w:cs="Times New Roman"/>
          <w:b/>
          <w:sz w:val="32"/>
          <w:szCs w:val="32"/>
          <w:u w:val="single"/>
        </w:rPr>
        <w:t>last days</w:t>
      </w:r>
      <w:r w:rsidR="00390D3E" w:rsidRPr="00AB674E">
        <w:rPr>
          <w:rFonts w:ascii="Times New Roman" w:hAnsi="Times New Roman" w:cs="Times New Roman"/>
          <w:sz w:val="32"/>
          <w:szCs w:val="32"/>
        </w:rPr>
        <w:t>.”    Jam.5:3</w:t>
      </w:r>
    </w:p>
    <w:p w14:paraId="05F3F693" w14:textId="77777777" w:rsidR="00390D3E" w:rsidRPr="00AB674E" w:rsidRDefault="00390D3E" w:rsidP="00E04799">
      <w:pPr>
        <w:tabs>
          <w:tab w:val="right" w:pos="8640"/>
        </w:tabs>
        <w:rPr>
          <w:rFonts w:ascii="Times New Roman" w:hAnsi="Times New Roman" w:cs="Times New Roman"/>
          <w:sz w:val="32"/>
          <w:szCs w:val="32"/>
        </w:rPr>
      </w:pPr>
      <w:r w:rsidRPr="00AB674E">
        <w:rPr>
          <w:rFonts w:ascii="Times New Roman" w:hAnsi="Times New Roman" w:cs="Times New Roman"/>
          <w:sz w:val="32"/>
          <w:szCs w:val="32"/>
        </w:rPr>
        <w:lastRenderedPageBreak/>
        <w:t>Acts had begun with a “</w:t>
      </w:r>
      <w:r w:rsidRPr="00AB674E">
        <w:rPr>
          <w:rFonts w:ascii="Times New Roman" w:hAnsi="Times New Roman" w:cs="Times New Roman"/>
          <w:sz w:val="32"/>
          <w:szCs w:val="32"/>
          <w:u w:val="single"/>
        </w:rPr>
        <w:t>last days</w:t>
      </w:r>
      <w:r w:rsidRPr="00AB674E">
        <w:rPr>
          <w:rFonts w:ascii="Times New Roman" w:hAnsi="Times New Roman" w:cs="Times New Roman"/>
          <w:sz w:val="32"/>
          <w:szCs w:val="32"/>
        </w:rPr>
        <w:t>” quote from Joel 2 by Peter.</w:t>
      </w:r>
      <w:r w:rsidR="009E3A91" w:rsidRPr="00AB674E">
        <w:rPr>
          <w:rFonts w:ascii="Times New Roman" w:hAnsi="Times New Roman" w:cs="Times New Roman"/>
          <w:sz w:val="32"/>
          <w:szCs w:val="32"/>
        </w:rPr>
        <w:t xml:space="preserve"> The Acts period </w:t>
      </w:r>
      <w:r w:rsidR="008648F3" w:rsidRPr="00AB674E">
        <w:rPr>
          <w:rFonts w:ascii="Times New Roman" w:hAnsi="Times New Roman" w:cs="Times New Roman"/>
          <w:sz w:val="32"/>
          <w:szCs w:val="32"/>
        </w:rPr>
        <w:t xml:space="preserve">itself </w:t>
      </w:r>
      <w:r w:rsidR="009E3A91" w:rsidRPr="00AB674E">
        <w:rPr>
          <w:rFonts w:ascii="Times New Roman" w:hAnsi="Times New Roman" w:cs="Times New Roman"/>
          <w:sz w:val="32"/>
          <w:szCs w:val="32"/>
        </w:rPr>
        <w:t xml:space="preserve">was </w:t>
      </w:r>
      <w:r w:rsidR="00B83A85" w:rsidRPr="00AB674E">
        <w:rPr>
          <w:rFonts w:ascii="Times New Roman" w:hAnsi="Times New Roman" w:cs="Times New Roman"/>
          <w:sz w:val="32"/>
          <w:szCs w:val="32"/>
        </w:rPr>
        <w:t xml:space="preserve">these </w:t>
      </w:r>
      <w:r w:rsidR="009E3A91" w:rsidRPr="00AB674E">
        <w:rPr>
          <w:rFonts w:ascii="Times New Roman" w:hAnsi="Times New Roman" w:cs="Times New Roman"/>
          <w:sz w:val="32"/>
          <w:szCs w:val="32"/>
        </w:rPr>
        <w:t>“</w:t>
      </w:r>
      <w:r w:rsidR="009E3A91" w:rsidRPr="00AB674E">
        <w:rPr>
          <w:rFonts w:ascii="Times New Roman" w:hAnsi="Times New Roman" w:cs="Times New Roman"/>
          <w:sz w:val="32"/>
          <w:szCs w:val="32"/>
          <w:u w:val="single"/>
        </w:rPr>
        <w:t>last days</w:t>
      </w:r>
      <w:r w:rsidR="009E3A91" w:rsidRPr="00AB674E">
        <w:rPr>
          <w:rFonts w:ascii="Times New Roman" w:hAnsi="Times New Roman" w:cs="Times New Roman"/>
          <w:sz w:val="32"/>
          <w:szCs w:val="32"/>
        </w:rPr>
        <w:t xml:space="preserve">”, </w:t>
      </w:r>
      <w:r w:rsidR="00D716D1" w:rsidRPr="00AB674E">
        <w:rPr>
          <w:rFonts w:ascii="Times New Roman" w:hAnsi="Times New Roman" w:cs="Times New Roman"/>
          <w:sz w:val="32"/>
          <w:szCs w:val="32"/>
        </w:rPr>
        <w:t xml:space="preserve">falling </w:t>
      </w:r>
      <w:r w:rsidR="00E04799" w:rsidRPr="00AB674E">
        <w:rPr>
          <w:rFonts w:ascii="Times New Roman" w:hAnsi="Times New Roman" w:cs="Times New Roman"/>
          <w:sz w:val="32"/>
          <w:szCs w:val="32"/>
        </w:rPr>
        <w:t>a little</w:t>
      </w:r>
      <w:r w:rsidR="006004B8" w:rsidRPr="00AB674E">
        <w:rPr>
          <w:rFonts w:ascii="Times New Roman" w:hAnsi="Times New Roman" w:cs="Times New Roman"/>
          <w:sz w:val="32"/>
          <w:szCs w:val="32"/>
        </w:rPr>
        <w:t xml:space="preserve"> </w:t>
      </w:r>
      <w:r w:rsidR="00D716D1" w:rsidRPr="00AB674E">
        <w:rPr>
          <w:rFonts w:ascii="Times New Roman" w:hAnsi="Times New Roman" w:cs="Times New Roman"/>
          <w:sz w:val="32"/>
          <w:szCs w:val="32"/>
        </w:rPr>
        <w:t>short of</w:t>
      </w:r>
      <w:r w:rsidR="009E3A91" w:rsidRPr="00AB674E">
        <w:rPr>
          <w:rFonts w:ascii="Times New Roman" w:hAnsi="Times New Roman" w:cs="Times New Roman"/>
          <w:sz w:val="32"/>
          <w:szCs w:val="32"/>
        </w:rPr>
        <w:t xml:space="preserve"> Daniel’s final seven years.</w:t>
      </w:r>
    </w:p>
    <w:p w14:paraId="31C255E4" w14:textId="77777777" w:rsidR="00AB674E" w:rsidRDefault="00390D3E"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“Therefore, </w:t>
      </w:r>
      <w:r w:rsidR="00C12B8A" w:rsidRPr="00AB674E">
        <w:rPr>
          <w:rFonts w:ascii="Times New Roman" w:hAnsi="Times New Roman" w:cs="Times New Roman"/>
          <w:sz w:val="32"/>
          <w:szCs w:val="32"/>
        </w:rPr>
        <w:t>be</w:t>
      </w:r>
      <w:r w:rsidRPr="00AB674E">
        <w:rPr>
          <w:rFonts w:ascii="Times New Roman" w:hAnsi="Times New Roman" w:cs="Times New Roman"/>
          <w:sz w:val="32"/>
          <w:szCs w:val="32"/>
        </w:rPr>
        <w:t xml:space="preserve"> patien</w:t>
      </w:r>
      <w:r w:rsidR="00C12B8A" w:rsidRPr="00AB674E">
        <w:rPr>
          <w:rFonts w:ascii="Times New Roman" w:hAnsi="Times New Roman" w:cs="Times New Roman"/>
          <w:sz w:val="32"/>
          <w:szCs w:val="32"/>
        </w:rPr>
        <w:t>t</w:t>
      </w:r>
      <w:r w:rsidRPr="00AB674E">
        <w:rPr>
          <w:rFonts w:ascii="Times New Roman" w:hAnsi="Times New Roman" w:cs="Times New Roman"/>
          <w:sz w:val="32"/>
          <w:szCs w:val="32"/>
        </w:rPr>
        <w:t xml:space="preserve">, brothers, </w:t>
      </w:r>
      <w:r w:rsidRPr="00AB674E">
        <w:rPr>
          <w:rFonts w:ascii="Times New Roman" w:hAnsi="Times New Roman" w:cs="Times New Roman"/>
          <w:b/>
          <w:sz w:val="32"/>
          <w:szCs w:val="32"/>
        </w:rPr>
        <w:t xml:space="preserve">until the </w:t>
      </w:r>
      <w:r w:rsidRPr="00AB674E">
        <w:rPr>
          <w:rFonts w:ascii="Times New Roman" w:hAnsi="Times New Roman" w:cs="Times New Roman"/>
          <w:b/>
          <w:i/>
          <w:sz w:val="32"/>
          <w:szCs w:val="32"/>
        </w:rPr>
        <w:t>Parousia</w:t>
      </w:r>
      <w:r w:rsidRPr="00AB674E">
        <w:rPr>
          <w:rFonts w:ascii="Times New Roman" w:hAnsi="Times New Roman" w:cs="Times New Roman"/>
          <w:b/>
          <w:sz w:val="32"/>
          <w:szCs w:val="32"/>
        </w:rPr>
        <w:t xml:space="preserve"> of the Lord</w:t>
      </w:r>
      <w:r w:rsidRPr="00AB674E">
        <w:rPr>
          <w:rFonts w:ascii="Times New Roman" w:hAnsi="Times New Roman" w:cs="Times New Roman"/>
          <w:sz w:val="32"/>
          <w:szCs w:val="32"/>
        </w:rPr>
        <w:t>.</w:t>
      </w:r>
      <w:r w:rsidR="00C12B8A" w:rsidRPr="00AB674E">
        <w:rPr>
          <w:rFonts w:ascii="Times New Roman" w:hAnsi="Times New Roman" w:cs="Times New Roman"/>
          <w:sz w:val="32"/>
          <w:szCs w:val="32"/>
        </w:rPr>
        <w:t xml:space="preserve"> Behold, the farmer waits for the precious fruit of the earth, being patient for it until he may receive early rain and late rain. Be patient, you also. Establish your hearts, because </w:t>
      </w:r>
      <w:r w:rsidR="00C12B8A" w:rsidRPr="00AB674E">
        <w:rPr>
          <w:rFonts w:ascii="Times New Roman" w:hAnsi="Times New Roman" w:cs="Times New Roman"/>
          <w:b/>
          <w:bCs/>
          <w:sz w:val="32"/>
          <w:szCs w:val="32"/>
        </w:rPr>
        <w:t xml:space="preserve">the </w:t>
      </w:r>
      <w:r w:rsidR="00C12B8A" w:rsidRPr="00AB674E">
        <w:rPr>
          <w:rFonts w:ascii="Times New Roman" w:hAnsi="Times New Roman" w:cs="Times New Roman"/>
          <w:b/>
          <w:bCs/>
          <w:i/>
          <w:iCs/>
          <w:sz w:val="32"/>
          <w:szCs w:val="32"/>
        </w:rPr>
        <w:t>Parousia</w:t>
      </w:r>
      <w:r w:rsidR="00C12B8A" w:rsidRPr="00AB674E">
        <w:rPr>
          <w:rFonts w:ascii="Times New Roman" w:hAnsi="Times New Roman" w:cs="Times New Roman"/>
          <w:b/>
          <w:bCs/>
          <w:sz w:val="32"/>
          <w:szCs w:val="32"/>
        </w:rPr>
        <w:t xml:space="preserve"> of the Lord has neared</w:t>
      </w:r>
      <w:r w:rsidR="00C12B8A" w:rsidRPr="00AB674E">
        <w:rPr>
          <w:rFonts w:ascii="Times New Roman" w:hAnsi="Times New Roman" w:cs="Times New Roman"/>
          <w:sz w:val="32"/>
          <w:szCs w:val="32"/>
        </w:rPr>
        <w:t xml:space="preserve">. Brothers, do not grumble against one another, lest you may be judged. Behold, </w:t>
      </w:r>
      <w:r w:rsidR="00C12B8A" w:rsidRPr="00AB674E">
        <w:rPr>
          <w:rFonts w:ascii="Times New Roman" w:hAnsi="Times New Roman" w:cs="Times New Roman"/>
          <w:b/>
          <w:bCs/>
          <w:sz w:val="32"/>
          <w:szCs w:val="32"/>
        </w:rPr>
        <w:t>the Judge has stood before the door</w:t>
      </w:r>
      <w:r w:rsidR="00C12B8A" w:rsidRPr="00AB674E">
        <w:rPr>
          <w:rFonts w:ascii="Times New Roman" w:hAnsi="Times New Roman" w:cs="Times New Roman"/>
          <w:sz w:val="32"/>
          <w:szCs w:val="32"/>
        </w:rPr>
        <w:t xml:space="preserve">.”    </w:t>
      </w:r>
      <w:r w:rsidR="00A93284" w:rsidRPr="00AB674E">
        <w:rPr>
          <w:rFonts w:ascii="Times New Roman" w:hAnsi="Times New Roman" w:cs="Times New Roman"/>
          <w:sz w:val="32"/>
          <w:szCs w:val="32"/>
        </w:rPr>
        <w:t xml:space="preserve"> </w:t>
      </w:r>
    </w:p>
    <w:p w14:paraId="05F3F694" w14:textId="30614904" w:rsidR="00390D3E" w:rsidRPr="00AB674E" w:rsidRDefault="00AB674E" w:rsidP="00A93284">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A93284" w:rsidRPr="00AB674E">
        <w:rPr>
          <w:rFonts w:ascii="Times New Roman" w:hAnsi="Times New Roman" w:cs="Times New Roman"/>
          <w:sz w:val="32"/>
          <w:szCs w:val="32"/>
        </w:rPr>
        <w:t>Jam.5:7-9</w:t>
      </w:r>
    </w:p>
    <w:p w14:paraId="05F3F695" w14:textId="77777777" w:rsidR="00EE3F2F" w:rsidRPr="00AB674E" w:rsidRDefault="00EE3F2F" w:rsidP="00EE1CB4">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was the expectation here. And note the mention of “the door”, a</w:t>
      </w:r>
      <w:r w:rsidR="00EE1CB4" w:rsidRPr="00AB674E">
        <w:rPr>
          <w:rFonts w:ascii="Times New Roman" w:hAnsi="Times New Roman" w:cs="Times New Roman"/>
          <w:sz w:val="32"/>
          <w:szCs w:val="32"/>
        </w:rPr>
        <w:t>n</w:t>
      </w:r>
      <w:r w:rsidRPr="00AB674E">
        <w:rPr>
          <w:rFonts w:ascii="Times New Roman" w:hAnsi="Times New Roman" w:cs="Times New Roman"/>
          <w:sz w:val="32"/>
          <w:szCs w:val="32"/>
        </w:rPr>
        <w:t xml:space="preserve"> </w:t>
      </w:r>
      <w:r w:rsidR="00EE1CB4" w:rsidRPr="00AB674E">
        <w:rPr>
          <w:rFonts w:ascii="Times New Roman" w:hAnsi="Times New Roman" w:cs="Times New Roman"/>
          <w:sz w:val="32"/>
          <w:szCs w:val="32"/>
        </w:rPr>
        <w:t xml:space="preserve">oblique </w:t>
      </w:r>
      <w:r w:rsidRPr="00AB674E">
        <w:rPr>
          <w:rFonts w:ascii="Times New Roman" w:hAnsi="Times New Roman" w:cs="Times New Roman"/>
          <w:sz w:val="32"/>
          <w:szCs w:val="32"/>
        </w:rPr>
        <w:t>reference to the door into the wedding feast (Mat.25:10</w:t>
      </w:r>
      <w:r w:rsidR="00EE1CB4" w:rsidRPr="00AB674E">
        <w:rPr>
          <w:rFonts w:ascii="Times New Roman" w:hAnsi="Times New Roman" w:cs="Times New Roman"/>
          <w:sz w:val="32"/>
          <w:szCs w:val="32"/>
        </w:rPr>
        <w:t>),</w:t>
      </w:r>
      <w:r w:rsidRPr="00AB674E">
        <w:rPr>
          <w:rFonts w:ascii="Times New Roman" w:hAnsi="Times New Roman" w:cs="Times New Roman"/>
          <w:sz w:val="32"/>
          <w:szCs w:val="32"/>
        </w:rPr>
        <w:t xml:space="preserve"> also “the narrow do</w:t>
      </w:r>
      <w:r w:rsidR="00EE1CB4" w:rsidRPr="00AB674E">
        <w:rPr>
          <w:rFonts w:ascii="Times New Roman" w:hAnsi="Times New Roman" w:cs="Times New Roman"/>
          <w:sz w:val="32"/>
          <w:szCs w:val="32"/>
        </w:rPr>
        <w:t>or” of Luk.13:24-25</w:t>
      </w:r>
      <w:r w:rsidRPr="00AB674E">
        <w:rPr>
          <w:rFonts w:ascii="Times New Roman" w:hAnsi="Times New Roman" w:cs="Times New Roman"/>
          <w:sz w:val="32"/>
          <w:szCs w:val="32"/>
        </w:rPr>
        <w:t>.</w:t>
      </w:r>
      <w:r w:rsidR="0062670A" w:rsidRPr="00AB674E">
        <w:rPr>
          <w:rFonts w:ascii="Times New Roman" w:hAnsi="Times New Roman" w:cs="Times New Roman"/>
          <w:sz w:val="32"/>
          <w:szCs w:val="32"/>
        </w:rPr>
        <w:t xml:space="preserve"> The Judge Jesus will judge their fitness to “enter the kingdom of the heavens”, </w:t>
      </w:r>
      <w:r w:rsidR="008648F3" w:rsidRPr="00AB674E">
        <w:rPr>
          <w:rFonts w:ascii="Times New Roman" w:hAnsi="Times New Roman" w:cs="Times New Roman"/>
          <w:sz w:val="32"/>
          <w:szCs w:val="32"/>
        </w:rPr>
        <w:t>and</w:t>
      </w:r>
      <w:r w:rsidR="0062670A" w:rsidRPr="00AB674E">
        <w:rPr>
          <w:rFonts w:ascii="Times New Roman" w:hAnsi="Times New Roman" w:cs="Times New Roman"/>
          <w:sz w:val="32"/>
          <w:szCs w:val="32"/>
        </w:rPr>
        <w:t xml:space="preserve"> judgment is a component of His </w:t>
      </w:r>
      <w:r w:rsidR="0062670A" w:rsidRPr="00AB674E">
        <w:rPr>
          <w:rFonts w:ascii="Times New Roman" w:hAnsi="Times New Roman" w:cs="Times New Roman"/>
          <w:i/>
          <w:iCs/>
          <w:sz w:val="32"/>
          <w:szCs w:val="32"/>
        </w:rPr>
        <w:t>Parousia</w:t>
      </w:r>
      <w:r w:rsidR="0062670A" w:rsidRPr="00AB674E">
        <w:rPr>
          <w:rFonts w:ascii="Times New Roman" w:hAnsi="Times New Roman" w:cs="Times New Roman"/>
          <w:sz w:val="32"/>
          <w:szCs w:val="32"/>
        </w:rPr>
        <w:t>.</w:t>
      </w:r>
      <w:r w:rsidR="00D201FF" w:rsidRPr="00AB674E">
        <w:rPr>
          <w:rFonts w:ascii="Times New Roman" w:hAnsi="Times New Roman" w:cs="Times New Roman"/>
          <w:sz w:val="32"/>
          <w:szCs w:val="32"/>
        </w:rPr>
        <w:t xml:space="preserve"> And if the Parousia had “neared” already, would they not have been presently in the pre-millennial kingdom. But that is my conclusion – the Acts period and its resumption will be what God has in store for such a kingdom. Its entire span will be 40 to perhaps 100 years (not 500 to 700), and it will be characterized by testing and apostasy. Yes, the Spirit will be active then, but He will be opposed by many, including finally the Beast, the False Prophet and their entourage. The pre-millennial kingdom will be the time of the Tares maturing alongside the good seed.</w:t>
      </w:r>
    </w:p>
    <w:p w14:paraId="05F3F696" w14:textId="77777777" w:rsidR="00EE3F2F" w:rsidRPr="00AB674E" w:rsidRDefault="00EE3F2F" w:rsidP="00BC62F4">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“Blessed </w:t>
      </w:r>
      <w:r w:rsidRPr="00AB674E">
        <w:rPr>
          <w:rFonts w:ascii="Times New Roman" w:hAnsi="Times New Roman" w:cs="Times New Roman"/>
          <w:i/>
          <w:iCs/>
          <w:sz w:val="32"/>
          <w:szCs w:val="32"/>
        </w:rPr>
        <w:t>is</w:t>
      </w:r>
      <w:r w:rsidRPr="00AB674E">
        <w:rPr>
          <w:rFonts w:ascii="Times New Roman" w:hAnsi="Times New Roman" w:cs="Times New Roman"/>
          <w:sz w:val="32"/>
          <w:szCs w:val="32"/>
        </w:rPr>
        <w:t xml:space="preserve"> the God and Father of our Lord Jesus Christ, the One having begotten us again according to His great mercy</w:t>
      </w:r>
      <w:r w:rsidR="009C14B2" w:rsidRPr="00AB674E">
        <w:rPr>
          <w:rFonts w:ascii="Times New Roman" w:hAnsi="Times New Roman" w:cs="Times New Roman"/>
          <w:sz w:val="32"/>
          <w:szCs w:val="32"/>
        </w:rPr>
        <w:t xml:space="preserve"> for a living hope by the resurrection of Jesus Christ out from dead ones</w:t>
      </w:r>
      <w:r w:rsidR="00563505" w:rsidRPr="00AB674E">
        <w:rPr>
          <w:rFonts w:ascii="Times New Roman" w:hAnsi="Times New Roman" w:cs="Times New Roman"/>
          <w:sz w:val="32"/>
          <w:szCs w:val="32"/>
        </w:rPr>
        <w:t xml:space="preserve">, to an incorruptible and undefiled and unfading </w:t>
      </w:r>
      <w:r w:rsidR="00563505" w:rsidRPr="00AB674E">
        <w:rPr>
          <w:rFonts w:ascii="Times New Roman" w:hAnsi="Times New Roman" w:cs="Times New Roman"/>
          <w:b/>
          <w:bCs/>
          <w:sz w:val="32"/>
          <w:szCs w:val="32"/>
          <w:u w:val="single"/>
        </w:rPr>
        <w:t>inheritance</w:t>
      </w:r>
      <w:r w:rsidR="00563505" w:rsidRPr="00AB674E">
        <w:rPr>
          <w:rFonts w:ascii="Times New Roman" w:hAnsi="Times New Roman" w:cs="Times New Roman"/>
          <w:sz w:val="32"/>
          <w:szCs w:val="32"/>
        </w:rPr>
        <w:t xml:space="preserve">, having been kept </w:t>
      </w:r>
      <w:r w:rsidR="00563505" w:rsidRPr="00AB674E">
        <w:rPr>
          <w:rFonts w:ascii="Times New Roman" w:hAnsi="Times New Roman" w:cs="Times New Roman"/>
          <w:b/>
          <w:bCs/>
          <w:sz w:val="32"/>
          <w:szCs w:val="32"/>
          <w:u w:val="single"/>
        </w:rPr>
        <w:t>in</w:t>
      </w:r>
      <w:r w:rsidR="00563505" w:rsidRPr="00AB674E">
        <w:rPr>
          <w:rFonts w:ascii="Times New Roman" w:hAnsi="Times New Roman" w:cs="Times New Roman"/>
          <w:sz w:val="32"/>
          <w:szCs w:val="32"/>
          <w:u w:val="single"/>
        </w:rPr>
        <w:t xml:space="preserve"> </w:t>
      </w:r>
      <w:r w:rsidR="00563505" w:rsidRPr="00AB674E">
        <w:rPr>
          <w:rFonts w:ascii="Times New Roman" w:hAnsi="Times New Roman" w:cs="Times New Roman"/>
          <w:i/>
          <w:iCs/>
          <w:sz w:val="32"/>
          <w:szCs w:val="32"/>
          <w:u w:val="single"/>
        </w:rPr>
        <w:t>the</w:t>
      </w:r>
      <w:r w:rsidR="00563505" w:rsidRPr="00AB674E">
        <w:rPr>
          <w:rFonts w:ascii="Times New Roman" w:hAnsi="Times New Roman" w:cs="Times New Roman"/>
          <w:sz w:val="32"/>
          <w:szCs w:val="32"/>
          <w:u w:val="single"/>
        </w:rPr>
        <w:t xml:space="preserve"> </w:t>
      </w:r>
      <w:r w:rsidR="00563505" w:rsidRPr="00AB674E">
        <w:rPr>
          <w:rFonts w:ascii="Times New Roman" w:hAnsi="Times New Roman" w:cs="Times New Roman"/>
          <w:b/>
          <w:bCs/>
          <w:sz w:val="32"/>
          <w:szCs w:val="32"/>
          <w:u w:val="single"/>
        </w:rPr>
        <w:t>heavens</w:t>
      </w:r>
      <w:r w:rsidR="00563505" w:rsidRPr="00AB674E">
        <w:rPr>
          <w:rFonts w:ascii="Times New Roman" w:hAnsi="Times New Roman" w:cs="Times New Roman"/>
          <w:sz w:val="32"/>
          <w:szCs w:val="32"/>
        </w:rPr>
        <w:t xml:space="preserve"> for you, who </w:t>
      </w:r>
      <w:r w:rsidR="00563505" w:rsidRPr="00AB674E">
        <w:rPr>
          <w:rFonts w:ascii="Times New Roman" w:hAnsi="Times New Roman" w:cs="Times New Roman"/>
          <w:i/>
          <w:iCs/>
          <w:sz w:val="32"/>
          <w:szCs w:val="32"/>
        </w:rPr>
        <w:t>are</w:t>
      </w:r>
      <w:r w:rsidR="00563505" w:rsidRPr="00AB674E">
        <w:rPr>
          <w:rFonts w:ascii="Times New Roman" w:hAnsi="Times New Roman" w:cs="Times New Roman"/>
          <w:sz w:val="32"/>
          <w:szCs w:val="32"/>
        </w:rPr>
        <w:t xml:space="preserve"> being guarded by God’s power</w:t>
      </w:r>
      <w:r w:rsidR="009C14B2" w:rsidRPr="00AB674E">
        <w:rPr>
          <w:rFonts w:ascii="Times New Roman" w:hAnsi="Times New Roman" w:cs="Times New Roman"/>
          <w:sz w:val="32"/>
          <w:szCs w:val="32"/>
        </w:rPr>
        <w:t xml:space="preserve"> </w:t>
      </w:r>
      <w:r w:rsidR="00563505" w:rsidRPr="00AB674E">
        <w:rPr>
          <w:rFonts w:ascii="Times New Roman" w:hAnsi="Times New Roman" w:cs="Times New Roman"/>
          <w:sz w:val="32"/>
          <w:szCs w:val="32"/>
        </w:rPr>
        <w:t xml:space="preserve">through faith, for </w:t>
      </w:r>
      <w:r w:rsidR="00563505" w:rsidRPr="00AB674E">
        <w:rPr>
          <w:rFonts w:ascii="Times New Roman" w:hAnsi="Times New Roman" w:cs="Times New Roman"/>
          <w:b/>
          <w:bCs/>
          <w:sz w:val="32"/>
          <w:szCs w:val="32"/>
        </w:rPr>
        <w:t>salvation ready to be revealed</w:t>
      </w:r>
      <w:r w:rsidR="00563505" w:rsidRPr="00AB674E">
        <w:rPr>
          <w:rFonts w:ascii="Times New Roman" w:hAnsi="Times New Roman" w:cs="Times New Roman"/>
          <w:sz w:val="32"/>
          <w:szCs w:val="32"/>
        </w:rPr>
        <w:t xml:space="preserve"> (</w:t>
      </w:r>
      <w:r w:rsidR="00E04799" w:rsidRPr="00AB674E">
        <w:rPr>
          <w:rFonts w:ascii="Times New Roman" w:hAnsi="Times New Roman" w:cs="Times New Roman"/>
          <w:sz w:val="32"/>
          <w:szCs w:val="32"/>
        </w:rPr>
        <w:t xml:space="preserve">Gk. </w:t>
      </w:r>
      <w:r w:rsidR="00563505" w:rsidRPr="00AB674E">
        <w:rPr>
          <w:rFonts w:ascii="Times New Roman" w:hAnsi="Times New Roman" w:cs="Times New Roman"/>
          <w:i/>
          <w:iCs/>
          <w:sz w:val="32"/>
          <w:szCs w:val="32"/>
        </w:rPr>
        <w:t>apokaluptō</w:t>
      </w:r>
      <w:r w:rsidR="00563505" w:rsidRPr="00AB674E">
        <w:rPr>
          <w:rFonts w:ascii="Times New Roman" w:hAnsi="Times New Roman" w:cs="Times New Roman"/>
          <w:sz w:val="32"/>
          <w:szCs w:val="32"/>
        </w:rPr>
        <w:t xml:space="preserve">) </w:t>
      </w:r>
      <w:r w:rsidR="00563505" w:rsidRPr="00AB674E">
        <w:rPr>
          <w:rFonts w:ascii="Times New Roman" w:hAnsi="Times New Roman" w:cs="Times New Roman"/>
          <w:b/>
          <w:bCs/>
          <w:sz w:val="32"/>
          <w:szCs w:val="32"/>
          <w:u w:val="single"/>
        </w:rPr>
        <w:t xml:space="preserve">at </w:t>
      </w:r>
      <w:r w:rsidR="00563505" w:rsidRPr="00AB674E">
        <w:rPr>
          <w:rFonts w:ascii="Times New Roman" w:hAnsi="Times New Roman" w:cs="Times New Roman"/>
          <w:b/>
          <w:bCs/>
          <w:sz w:val="32"/>
          <w:szCs w:val="32"/>
          <w:u w:val="single"/>
        </w:rPr>
        <w:lastRenderedPageBreak/>
        <w:t>the last season</w:t>
      </w:r>
      <w:r w:rsidR="00563505" w:rsidRPr="00AB674E">
        <w:rPr>
          <w:rFonts w:ascii="Times New Roman" w:hAnsi="Times New Roman" w:cs="Times New Roman"/>
          <w:sz w:val="32"/>
          <w:szCs w:val="32"/>
        </w:rPr>
        <w:t xml:space="preserve">, in which you are very glad, </w:t>
      </w:r>
      <w:r w:rsidR="00BC62F4" w:rsidRPr="00AB674E">
        <w:rPr>
          <w:rFonts w:ascii="Times New Roman" w:hAnsi="Times New Roman" w:cs="Times New Roman"/>
          <w:sz w:val="32"/>
          <w:szCs w:val="32"/>
        </w:rPr>
        <w:t xml:space="preserve">if a little </w:t>
      </w:r>
      <w:r w:rsidR="00BC62F4" w:rsidRPr="00AB674E">
        <w:rPr>
          <w:rFonts w:ascii="Times New Roman" w:hAnsi="Times New Roman" w:cs="Times New Roman"/>
          <w:i/>
          <w:iCs/>
          <w:sz w:val="32"/>
          <w:szCs w:val="32"/>
        </w:rPr>
        <w:t>while</w:t>
      </w:r>
      <w:r w:rsidR="00BC62F4" w:rsidRPr="00AB674E">
        <w:rPr>
          <w:rFonts w:ascii="Times New Roman" w:hAnsi="Times New Roman" w:cs="Times New Roman"/>
          <w:sz w:val="32"/>
          <w:szCs w:val="32"/>
        </w:rPr>
        <w:t xml:space="preserve"> now it being necessary to be made to grieve </w:t>
      </w:r>
      <w:r w:rsidR="00BC62F4" w:rsidRPr="00AB674E">
        <w:rPr>
          <w:rFonts w:ascii="Times New Roman" w:hAnsi="Times New Roman" w:cs="Times New Roman"/>
          <w:b/>
          <w:bCs/>
          <w:sz w:val="32"/>
          <w:szCs w:val="32"/>
        </w:rPr>
        <w:t>by diverse trials</w:t>
      </w:r>
      <w:r w:rsidR="00BC62F4" w:rsidRPr="00AB674E">
        <w:rPr>
          <w:rFonts w:ascii="Times New Roman" w:hAnsi="Times New Roman" w:cs="Times New Roman"/>
          <w:sz w:val="32"/>
          <w:szCs w:val="32"/>
        </w:rPr>
        <w:t xml:space="preserve">, so that the proof of your faith – more costly than gold which </w:t>
      </w:r>
      <w:r w:rsidR="00BC62F4" w:rsidRPr="00AB674E">
        <w:rPr>
          <w:rFonts w:ascii="Times New Roman" w:hAnsi="Times New Roman" w:cs="Times New Roman"/>
          <w:i/>
          <w:iCs/>
          <w:sz w:val="32"/>
          <w:szCs w:val="32"/>
        </w:rPr>
        <w:t>is</w:t>
      </w:r>
      <w:r w:rsidR="00BC62F4" w:rsidRPr="00AB674E">
        <w:rPr>
          <w:rFonts w:ascii="Times New Roman" w:hAnsi="Times New Roman" w:cs="Times New Roman"/>
          <w:sz w:val="32"/>
          <w:szCs w:val="32"/>
        </w:rPr>
        <w:t xml:space="preserve"> perishing, and being </w:t>
      </w:r>
      <w:r w:rsidR="00BC62F4" w:rsidRPr="00AB674E">
        <w:rPr>
          <w:rFonts w:ascii="Times New Roman" w:hAnsi="Times New Roman" w:cs="Times New Roman"/>
          <w:b/>
          <w:bCs/>
          <w:sz w:val="32"/>
          <w:szCs w:val="32"/>
          <w:u w:val="single"/>
        </w:rPr>
        <w:t>proved by fire</w:t>
      </w:r>
      <w:r w:rsidR="00BC62F4" w:rsidRPr="00AB674E">
        <w:rPr>
          <w:rFonts w:ascii="Times New Roman" w:hAnsi="Times New Roman" w:cs="Times New Roman"/>
          <w:sz w:val="32"/>
          <w:szCs w:val="32"/>
        </w:rPr>
        <w:t xml:space="preserve"> – may be found to praise and glory and honor </w:t>
      </w:r>
      <w:r w:rsidR="00BC62F4" w:rsidRPr="00AB674E">
        <w:rPr>
          <w:rFonts w:ascii="Times New Roman" w:hAnsi="Times New Roman" w:cs="Times New Roman"/>
          <w:b/>
          <w:bCs/>
          <w:sz w:val="32"/>
          <w:szCs w:val="32"/>
          <w:u w:val="single"/>
        </w:rPr>
        <w:t>at the Apocalypse of Jesus Christ</w:t>
      </w:r>
      <w:r w:rsidR="00563505" w:rsidRPr="00AB674E">
        <w:rPr>
          <w:rFonts w:ascii="Times New Roman" w:hAnsi="Times New Roman" w:cs="Times New Roman"/>
          <w:sz w:val="32"/>
          <w:szCs w:val="32"/>
        </w:rPr>
        <w:t>.</w:t>
      </w:r>
      <w:r w:rsidR="00BC62F4" w:rsidRPr="00AB674E">
        <w:rPr>
          <w:rFonts w:ascii="Times New Roman" w:hAnsi="Times New Roman" w:cs="Times New Roman"/>
          <w:sz w:val="32"/>
          <w:szCs w:val="32"/>
        </w:rPr>
        <w:t xml:space="preserve"> </w:t>
      </w:r>
      <w:r w:rsidR="00D75606" w:rsidRPr="00AB674E">
        <w:rPr>
          <w:rFonts w:ascii="Times New Roman" w:hAnsi="Times New Roman" w:cs="Times New Roman"/>
          <w:sz w:val="32"/>
          <w:szCs w:val="32"/>
        </w:rPr>
        <w:t xml:space="preserve">… Therefore, </w:t>
      </w:r>
      <w:r w:rsidR="000752B9" w:rsidRPr="00AB674E">
        <w:rPr>
          <w:rFonts w:ascii="Times New Roman" w:hAnsi="Times New Roman" w:cs="Times New Roman"/>
          <w:sz w:val="32"/>
          <w:szCs w:val="32"/>
        </w:rPr>
        <w:t xml:space="preserve">having </w:t>
      </w:r>
      <w:r w:rsidR="00D75606" w:rsidRPr="00AB674E">
        <w:rPr>
          <w:rFonts w:ascii="Times New Roman" w:hAnsi="Times New Roman" w:cs="Times New Roman"/>
          <w:sz w:val="32"/>
          <w:szCs w:val="32"/>
        </w:rPr>
        <w:t>gird</w:t>
      </w:r>
      <w:r w:rsidR="000752B9" w:rsidRPr="00AB674E">
        <w:rPr>
          <w:rFonts w:ascii="Times New Roman" w:hAnsi="Times New Roman" w:cs="Times New Roman"/>
          <w:sz w:val="32"/>
          <w:szCs w:val="32"/>
        </w:rPr>
        <w:t>ed</w:t>
      </w:r>
      <w:r w:rsidR="00D75606" w:rsidRPr="00AB674E">
        <w:rPr>
          <w:rFonts w:ascii="Times New Roman" w:hAnsi="Times New Roman" w:cs="Times New Roman"/>
          <w:sz w:val="32"/>
          <w:szCs w:val="32"/>
        </w:rPr>
        <w:t xml:space="preserve"> up the loins of your mind, be</w:t>
      </w:r>
      <w:r w:rsidR="000752B9" w:rsidRPr="00AB674E">
        <w:rPr>
          <w:rFonts w:ascii="Times New Roman" w:hAnsi="Times New Roman" w:cs="Times New Roman"/>
          <w:sz w:val="32"/>
          <w:szCs w:val="32"/>
        </w:rPr>
        <w:t>ing</w:t>
      </w:r>
      <w:r w:rsidR="00D75606" w:rsidRPr="00AB674E">
        <w:rPr>
          <w:rFonts w:ascii="Times New Roman" w:hAnsi="Times New Roman" w:cs="Times New Roman"/>
          <w:sz w:val="32"/>
          <w:szCs w:val="32"/>
        </w:rPr>
        <w:t xml:space="preserve"> sober, </w:t>
      </w:r>
      <w:r w:rsidR="000752B9" w:rsidRPr="00AB674E">
        <w:rPr>
          <w:rFonts w:ascii="Times New Roman" w:hAnsi="Times New Roman" w:cs="Times New Roman"/>
          <w:sz w:val="32"/>
          <w:szCs w:val="32"/>
        </w:rPr>
        <w:t xml:space="preserve">hope perfectly upon the grace being brought to you </w:t>
      </w:r>
      <w:r w:rsidR="000752B9" w:rsidRPr="00AB674E">
        <w:rPr>
          <w:rFonts w:ascii="Times New Roman" w:hAnsi="Times New Roman" w:cs="Times New Roman"/>
          <w:b/>
          <w:bCs/>
          <w:sz w:val="32"/>
          <w:szCs w:val="32"/>
          <w:u w:val="single"/>
        </w:rPr>
        <w:t>at the Apocalypse of Jesus Christ</w:t>
      </w:r>
      <w:r w:rsidR="000752B9" w:rsidRPr="00AB674E">
        <w:rPr>
          <w:rFonts w:ascii="Times New Roman" w:hAnsi="Times New Roman" w:cs="Times New Roman"/>
          <w:sz w:val="32"/>
          <w:szCs w:val="32"/>
        </w:rPr>
        <w:t>.</w:t>
      </w:r>
      <w:r w:rsidR="00563505" w:rsidRPr="00AB674E">
        <w:rPr>
          <w:rFonts w:ascii="Times New Roman" w:hAnsi="Times New Roman" w:cs="Times New Roman"/>
          <w:sz w:val="32"/>
          <w:szCs w:val="32"/>
        </w:rPr>
        <w:t>”    1 Pet.1:3-</w:t>
      </w:r>
      <w:r w:rsidR="00BC62F4" w:rsidRPr="00AB674E">
        <w:rPr>
          <w:rFonts w:ascii="Times New Roman" w:hAnsi="Times New Roman" w:cs="Times New Roman"/>
          <w:sz w:val="32"/>
          <w:szCs w:val="32"/>
        </w:rPr>
        <w:t>7</w:t>
      </w:r>
      <w:r w:rsidR="00D75606" w:rsidRPr="00AB674E">
        <w:rPr>
          <w:rFonts w:ascii="Times New Roman" w:hAnsi="Times New Roman" w:cs="Times New Roman"/>
          <w:sz w:val="32"/>
          <w:szCs w:val="32"/>
        </w:rPr>
        <w:t>, 13</w:t>
      </w:r>
    </w:p>
    <w:p w14:paraId="05F3F697" w14:textId="77777777" w:rsidR="000752B9" w:rsidRPr="00AB674E" w:rsidRDefault="000752B9" w:rsidP="00432843">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 </w:t>
      </w:r>
      <w:r w:rsidR="00432843" w:rsidRPr="00AB674E">
        <w:rPr>
          <w:rFonts w:ascii="Times New Roman" w:hAnsi="Times New Roman" w:cs="Times New Roman"/>
          <w:sz w:val="32"/>
          <w:szCs w:val="32"/>
        </w:rPr>
        <w:t>“</w:t>
      </w:r>
      <w:r w:rsidRPr="00AB674E">
        <w:rPr>
          <w:rFonts w:ascii="Times New Roman" w:hAnsi="Times New Roman" w:cs="Times New Roman"/>
          <w:sz w:val="32"/>
          <w:szCs w:val="32"/>
          <w:u w:val="single"/>
        </w:rPr>
        <w:t>inheritance</w:t>
      </w:r>
      <w:r w:rsidR="00432843" w:rsidRPr="00AB674E">
        <w:rPr>
          <w:rFonts w:ascii="Times New Roman" w:hAnsi="Times New Roman" w:cs="Times New Roman"/>
          <w:sz w:val="32"/>
          <w:szCs w:val="32"/>
          <w:u w:val="single"/>
        </w:rPr>
        <w:t xml:space="preserve"> …</w:t>
      </w:r>
      <w:r w:rsidRPr="00AB674E">
        <w:rPr>
          <w:rFonts w:ascii="Times New Roman" w:hAnsi="Times New Roman" w:cs="Times New Roman"/>
          <w:sz w:val="32"/>
          <w:szCs w:val="32"/>
          <w:u w:val="single"/>
        </w:rPr>
        <w:t xml:space="preserve"> in the heavens</w:t>
      </w:r>
      <w:r w:rsidR="00432843" w:rsidRPr="00AB674E">
        <w:rPr>
          <w:rFonts w:ascii="Times New Roman" w:hAnsi="Times New Roman" w:cs="Times New Roman"/>
          <w:sz w:val="32"/>
          <w:szCs w:val="32"/>
        </w:rPr>
        <w:t>”</w:t>
      </w:r>
      <w:r w:rsidRPr="00AB674E">
        <w:rPr>
          <w:rFonts w:ascii="Times New Roman" w:hAnsi="Times New Roman" w:cs="Times New Roman"/>
          <w:sz w:val="32"/>
          <w:szCs w:val="32"/>
        </w:rPr>
        <w:t xml:space="preserve"> (heavenly Jerusalem) would be theirs after </w:t>
      </w:r>
      <w:r w:rsidR="00432843" w:rsidRPr="00AB674E">
        <w:rPr>
          <w:rFonts w:ascii="Times New Roman" w:hAnsi="Times New Roman" w:cs="Times New Roman"/>
          <w:sz w:val="32"/>
          <w:szCs w:val="32"/>
        </w:rPr>
        <w:t>being</w:t>
      </w:r>
      <w:r w:rsidRPr="00AB674E">
        <w:rPr>
          <w:rFonts w:ascii="Times New Roman" w:hAnsi="Times New Roman" w:cs="Times New Roman"/>
          <w:sz w:val="32"/>
          <w:szCs w:val="32"/>
        </w:rPr>
        <w:t xml:space="preserve"> </w:t>
      </w:r>
      <w:r w:rsidR="00432843" w:rsidRPr="00AB674E">
        <w:rPr>
          <w:rFonts w:ascii="Times New Roman" w:hAnsi="Times New Roman" w:cs="Times New Roman"/>
          <w:sz w:val="32"/>
          <w:szCs w:val="32"/>
        </w:rPr>
        <w:t>“</w:t>
      </w:r>
      <w:r w:rsidRPr="00AB674E">
        <w:rPr>
          <w:rFonts w:ascii="Times New Roman" w:hAnsi="Times New Roman" w:cs="Times New Roman"/>
          <w:sz w:val="32"/>
          <w:szCs w:val="32"/>
          <w:u w:val="single"/>
        </w:rPr>
        <w:t>prov</w:t>
      </w:r>
      <w:r w:rsidR="00432843" w:rsidRPr="00AB674E">
        <w:rPr>
          <w:rFonts w:ascii="Times New Roman" w:hAnsi="Times New Roman" w:cs="Times New Roman"/>
          <w:sz w:val="32"/>
          <w:szCs w:val="32"/>
          <w:u w:val="single"/>
        </w:rPr>
        <w:t>ed</w:t>
      </w:r>
      <w:r w:rsidRPr="00AB674E">
        <w:rPr>
          <w:rFonts w:ascii="Times New Roman" w:hAnsi="Times New Roman" w:cs="Times New Roman"/>
          <w:sz w:val="32"/>
          <w:szCs w:val="32"/>
          <w:u w:val="single"/>
        </w:rPr>
        <w:t xml:space="preserve"> by fire</w:t>
      </w:r>
      <w:r w:rsidR="00432843" w:rsidRPr="00AB674E">
        <w:rPr>
          <w:rFonts w:ascii="Times New Roman" w:hAnsi="Times New Roman" w:cs="Times New Roman"/>
          <w:sz w:val="32"/>
          <w:szCs w:val="32"/>
        </w:rPr>
        <w:t>”</w:t>
      </w:r>
      <w:r w:rsidRPr="00AB674E">
        <w:rPr>
          <w:rFonts w:ascii="Times New Roman" w:hAnsi="Times New Roman" w:cs="Times New Roman"/>
          <w:sz w:val="32"/>
          <w:szCs w:val="32"/>
        </w:rPr>
        <w:t xml:space="preserve">. This was the </w:t>
      </w:r>
      <w:r w:rsidR="00FF0AF0" w:rsidRPr="00AB674E">
        <w:rPr>
          <w:rFonts w:ascii="Times New Roman" w:hAnsi="Times New Roman" w:cs="Times New Roman"/>
          <w:sz w:val="32"/>
          <w:szCs w:val="32"/>
        </w:rPr>
        <w:t>baptism by fire</w:t>
      </w:r>
      <w:r w:rsidRPr="00AB674E">
        <w:rPr>
          <w:rFonts w:ascii="Times New Roman" w:hAnsi="Times New Roman" w:cs="Times New Roman"/>
          <w:sz w:val="32"/>
          <w:szCs w:val="32"/>
        </w:rPr>
        <w:t xml:space="preserve"> that John the Baptist had foretold (Mat.3:11), culminating in the Great Tribulation. Here it is not “at the last day”, but “</w:t>
      </w:r>
      <w:r w:rsidRPr="00AB674E">
        <w:rPr>
          <w:rFonts w:ascii="Times New Roman" w:hAnsi="Times New Roman" w:cs="Times New Roman"/>
          <w:sz w:val="32"/>
          <w:szCs w:val="32"/>
          <w:u w:val="single"/>
        </w:rPr>
        <w:t>at the last season</w:t>
      </w:r>
      <w:r w:rsidRPr="00AB674E">
        <w:rPr>
          <w:rFonts w:ascii="Times New Roman" w:hAnsi="Times New Roman" w:cs="Times New Roman"/>
          <w:sz w:val="32"/>
          <w:szCs w:val="32"/>
        </w:rPr>
        <w:t xml:space="preserve">” when salvation would be revealed </w:t>
      </w:r>
      <w:r w:rsidRPr="00AB674E">
        <w:rPr>
          <w:rFonts w:ascii="Times New Roman" w:hAnsi="Times New Roman" w:cs="Times New Roman"/>
          <w:sz w:val="32"/>
          <w:szCs w:val="32"/>
          <w:u w:val="single"/>
        </w:rPr>
        <w:t>at the Apocalypse of Jesus Christ</w:t>
      </w:r>
      <w:r w:rsidRPr="00AB674E">
        <w:rPr>
          <w:rFonts w:ascii="Times New Roman" w:hAnsi="Times New Roman" w:cs="Times New Roman"/>
          <w:sz w:val="32"/>
          <w:szCs w:val="32"/>
        </w:rPr>
        <w:t>.</w:t>
      </w:r>
      <w:r w:rsidR="000123D4" w:rsidRPr="00AB674E">
        <w:rPr>
          <w:rFonts w:ascii="Times New Roman" w:hAnsi="Times New Roman" w:cs="Times New Roman"/>
          <w:sz w:val="32"/>
          <w:szCs w:val="32"/>
        </w:rPr>
        <w:t xml:space="preserve"> </w:t>
      </w:r>
      <w:r w:rsidR="00705411" w:rsidRPr="00AB674E">
        <w:rPr>
          <w:rFonts w:ascii="Times New Roman" w:hAnsi="Times New Roman" w:cs="Times New Roman"/>
          <w:sz w:val="32"/>
          <w:szCs w:val="32"/>
        </w:rPr>
        <w:t xml:space="preserve">These time expressions are equivalent. </w:t>
      </w:r>
      <w:r w:rsidR="000123D4" w:rsidRPr="00AB674E">
        <w:rPr>
          <w:rFonts w:ascii="Times New Roman" w:hAnsi="Times New Roman" w:cs="Times New Roman"/>
          <w:sz w:val="32"/>
          <w:szCs w:val="32"/>
        </w:rPr>
        <w:t xml:space="preserve">The Apocalypse will be Christ’s coming again to the earth, and His </w:t>
      </w:r>
      <w:r w:rsidR="000123D4" w:rsidRPr="00AB674E">
        <w:rPr>
          <w:rFonts w:ascii="Times New Roman" w:hAnsi="Times New Roman" w:cs="Times New Roman"/>
          <w:i/>
          <w:iCs/>
          <w:sz w:val="32"/>
          <w:szCs w:val="32"/>
        </w:rPr>
        <w:t>Parousia</w:t>
      </w:r>
      <w:r w:rsidR="000123D4" w:rsidRPr="00AB674E">
        <w:rPr>
          <w:rFonts w:ascii="Times New Roman" w:hAnsi="Times New Roman" w:cs="Times New Roman"/>
          <w:sz w:val="32"/>
          <w:szCs w:val="32"/>
        </w:rPr>
        <w:t xml:space="preserve"> following.</w:t>
      </w:r>
    </w:p>
    <w:p w14:paraId="05F3F698" w14:textId="77777777" w:rsidR="00FF0AF0" w:rsidRPr="00AB674E" w:rsidRDefault="00FF0AF0" w:rsidP="00FF0AF0">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F7258C" w:rsidRPr="00AB674E">
        <w:rPr>
          <w:rFonts w:ascii="Times New Roman" w:hAnsi="Times New Roman" w:cs="Times New Roman"/>
          <w:sz w:val="32"/>
          <w:szCs w:val="32"/>
        </w:rPr>
        <w:t xml:space="preserve"> (Christ) </w:t>
      </w:r>
      <w:r w:rsidRPr="00AB674E">
        <w:rPr>
          <w:rFonts w:ascii="Times New Roman" w:hAnsi="Times New Roman" w:cs="Times New Roman"/>
          <w:sz w:val="32"/>
          <w:szCs w:val="32"/>
        </w:rPr>
        <w:t xml:space="preserve">foreknown, indeed, before world’s overthrow, but </w:t>
      </w:r>
      <w:r w:rsidRPr="00AB674E">
        <w:rPr>
          <w:rFonts w:ascii="Times New Roman" w:hAnsi="Times New Roman" w:cs="Times New Roman"/>
          <w:b/>
          <w:bCs/>
          <w:sz w:val="32"/>
          <w:szCs w:val="32"/>
        </w:rPr>
        <w:t xml:space="preserve">manifested at the </w:t>
      </w:r>
      <w:r w:rsidRPr="00AB674E">
        <w:rPr>
          <w:rFonts w:ascii="Times New Roman" w:hAnsi="Times New Roman" w:cs="Times New Roman"/>
          <w:b/>
          <w:bCs/>
          <w:sz w:val="32"/>
          <w:szCs w:val="32"/>
          <w:u w:val="single"/>
        </w:rPr>
        <w:t>last times</w:t>
      </w:r>
      <w:r w:rsidRPr="00AB674E">
        <w:rPr>
          <w:rFonts w:ascii="Times New Roman" w:hAnsi="Times New Roman" w:cs="Times New Roman"/>
          <w:b/>
          <w:bCs/>
          <w:sz w:val="32"/>
          <w:szCs w:val="32"/>
        </w:rPr>
        <w:t xml:space="preserve"> for you</w:t>
      </w:r>
      <w:r w:rsidRPr="00AB674E">
        <w:rPr>
          <w:rFonts w:ascii="Times New Roman" w:hAnsi="Times New Roman" w:cs="Times New Roman"/>
          <w:sz w:val="32"/>
          <w:szCs w:val="32"/>
        </w:rPr>
        <w:t>.”    1 Pet.1:20</w:t>
      </w:r>
    </w:p>
    <w:p w14:paraId="05F3F699" w14:textId="77777777" w:rsidR="000D66C5" w:rsidRPr="00AB674E" w:rsidRDefault="00FF0AF0" w:rsidP="000123D4">
      <w:pPr>
        <w:tabs>
          <w:tab w:val="right" w:pos="8640"/>
        </w:tabs>
        <w:rPr>
          <w:rFonts w:ascii="Times New Roman" w:hAnsi="Times New Roman" w:cs="Times New Roman"/>
          <w:sz w:val="32"/>
          <w:szCs w:val="32"/>
        </w:rPr>
      </w:pPr>
      <w:r w:rsidRPr="00AB674E">
        <w:rPr>
          <w:rFonts w:ascii="Times New Roman" w:hAnsi="Times New Roman" w:cs="Times New Roman"/>
          <w:sz w:val="32"/>
          <w:szCs w:val="32"/>
        </w:rPr>
        <w:t>So far in this first chapter, Peter has spoken in terms of both “last seasons” and “</w:t>
      </w:r>
      <w:r w:rsidRPr="00AB674E">
        <w:rPr>
          <w:rFonts w:ascii="Times New Roman" w:hAnsi="Times New Roman" w:cs="Times New Roman"/>
          <w:sz w:val="32"/>
          <w:szCs w:val="32"/>
          <w:u w:val="single"/>
        </w:rPr>
        <w:t>last times</w:t>
      </w:r>
      <w:r w:rsidRPr="00AB674E">
        <w:rPr>
          <w:rFonts w:ascii="Times New Roman" w:hAnsi="Times New Roman" w:cs="Times New Roman"/>
          <w:sz w:val="32"/>
          <w:szCs w:val="32"/>
        </w:rPr>
        <w:t xml:space="preserve">”, while James had used “last days”. </w:t>
      </w:r>
      <w:r w:rsidR="006E25ED" w:rsidRPr="00AB674E">
        <w:rPr>
          <w:rFonts w:ascii="Times New Roman" w:hAnsi="Times New Roman" w:cs="Times New Roman"/>
          <w:sz w:val="32"/>
          <w:szCs w:val="32"/>
        </w:rPr>
        <w:t>These should all be construed as the “end-time” (</w:t>
      </w:r>
      <w:r w:rsidR="006E25ED" w:rsidRPr="00AB674E">
        <w:rPr>
          <w:rFonts w:ascii="Times New Roman" w:hAnsi="Times New Roman" w:cs="Times New Roman"/>
          <w:i/>
          <w:iCs/>
          <w:sz w:val="32"/>
          <w:szCs w:val="32"/>
        </w:rPr>
        <w:t>Sunteleia</w:t>
      </w:r>
      <w:r w:rsidR="006E25ED" w:rsidRPr="00AB674E">
        <w:rPr>
          <w:rFonts w:ascii="Times New Roman" w:hAnsi="Times New Roman" w:cs="Times New Roman"/>
          <w:sz w:val="32"/>
          <w:szCs w:val="32"/>
        </w:rPr>
        <w:t>)</w:t>
      </w:r>
      <w:r w:rsidR="0006359F" w:rsidRPr="00AB674E">
        <w:rPr>
          <w:rFonts w:ascii="Times New Roman" w:hAnsi="Times New Roman" w:cs="Times New Roman"/>
          <w:sz w:val="32"/>
          <w:szCs w:val="32"/>
        </w:rPr>
        <w:t>.</w:t>
      </w:r>
      <w:r w:rsidR="006E25ED" w:rsidRPr="00AB674E">
        <w:rPr>
          <w:rFonts w:ascii="Times New Roman" w:hAnsi="Times New Roman" w:cs="Times New Roman"/>
          <w:sz w:val="32"/>
          <w:szCs w:val="32"/>
        </w:rPr>
        <w:t xml:space="preserve"> The implication is that not </w:t>
      </w:r>
      <w:r w:rsidR="000123D4" w:rsidRPr="00AB674E">
        <w:rPr>
          <w:rFonts w:ascii="Times New Roman" w:hAnsi="Times New Roman" w:cs="Times New Roman"/>
          <w:sz w:val="32"/>
          <w:szCs w:val="32"/>
        </w:rPr>
        <w:t>much time</w:t>
      </w:r>
      <w:r w:rsidR="006E25ED" w:rsidRPr="00AB674E">
        <w:rPr>
          <w:rFonts w:ascii="Times New Roman" w:hAnsi="Times New Roman" w:cs="Times New Roman"/>
          <w:sz w:val="32"/>
          <w:szCs w:val="32"/>
        </w:rPr>
        <w:t xml:space="preserve"> would intervene between </w:t>
      </w:r>
      <w:r w:rsidR="000123D4" w:rsidRPr="00AB674E">
        <w:rPr>
          <w:rFonts w:ascii="Times New Roman" w:hAnsi="Times New Roman" w:cs="Times New Roman"/>
          <w:sz w:val="32"/>
          <w:szCs w:val="32"/>
        </w:rPr>
        <w:t xml:space="preserve">the writings of James and Peter, and </w:t>
      </w:r>
      <w:r w:rsidR="006E25ED" w:rsidRPr="00AB674E">
        <w:rPr>
          <w:rFonts w:ascii="Times New Roman" w:hAnsi="Times New Roman" w:cs="Times New Roman"/>
          <w:sz w:val="32"/>
          <w:szCs w:val="32"/>
        </w:rPr>
        <w:t xml:space="preserve">Christ’s </w:t>
      </w:r>
      <w:r w:rsidR="000123D4" w:rsidRPr="00AB674E">
        <w:rPr>
          <w:rFonts w:ascii="Times New Roman" w:hAnsi="Times New Roman" w:cs="Times New Roman"/>
          <w:sz w:val="32"/>
          <w:szCs w:val="32"/>
        </w:rPr>
        <w:t>Apocalypse</w:t>
      </w:r>
      <w:r w:rsidR="006E25ED" w:rsidRPr="00AB674E">
        <w:rPr>
          <w:rFonts w:ascii="Times New Roman" w:hAnsi="Times New Roman" w:cs="Times New Roman"/>
          <w:sz w:val="32"/>
          <w:szCs w:val="32"/>
        </w:rPr>
        <w:t xml:space="preserve"> and </w:t>
      </w:r>
      <w:r w:rsidR="006E25ED" w:rsidRPr="00AB674E">
        <w:rPr>
          <w:rFonts w:ascii="Times New Roman" w:hAnsi="Times New Roman" w:cs="Times New Roman"/>
          <w:i/>
          <w:iCs/>
          <w:sz w:val="32"/>
          <w:szCs w:val="32"/>
        </w:rPr>
        <w:t>Parousia</w:t>
      </w:r>
      <w:r w:rsidR="006E25ED" w:rsidRPr="00AB674E">
        <w:rPr>
          <w:rFonts w:ascii="Times New Roman" w:hAnsi="Times New Roman" w:cs="Times New Roman"/>
          <w:sz w:val="32"/>
          <w:szCs w:val="32"/>
        </w:rPr>
        <w:t xml:space="preserve">. If you try to insert another half-millennium or so into this end-time, does that not distort the meaning of an end-time? </w:t>
      </w:r>
      <w:r w:rsidR="00E93147" w:rsidRPr="00AB674E">
        <w:rPr>
          <w:rFonts w:ascii="Times New Roman" w:hAnsi="Times New Roman" w:cs="Times New Roman"/>
          <w:sz w:val="32"/>
          <w:szCs w:val="32"/>
        </w:rPr>
        <w:t>Also, there is an implied character of those times, and a “peace and plenty” pre</w:t>
      </w:r>
      <w:r w:rsidR="00E04799" w:rsidRPr="00AB674E">
        <w:rPr>
          <w:rFonts w:ascii="Times New Roman" w:hAnsi="Times New Roman" w:cs="Times New Roman"/>
          <w:sz w:val="32"/>
          <w:szCs w:val="32"/>
        </w:rPr>
        <w:t>-</w:t>
      </w:r>
      <w:r w:rsidR="00E93147" w:rsidRPr="00AB674E">
        <w:rPr>
          <w:rFonts w:ascii="Times New Roman" w:hAnsi="Times New Roman" w:cs="Times New Roman"/>
          <w:sz w:val="32"/>
          <w:szCs w:val="32"/>
        </w:rPr>
        <w:t xml:space="preserve">millennial kingdom just does not fit the character of the “end-time”. </w:t>
      </w:r>
      <w:r w:rsidR="006E25ED" w:rsidRPr="00AB674E">
        <w:rPr>
          <w:rFonts w:ascii="Times New Roman" w:hAnsi="Times New Roman" w:cs="Times New Roman"/>
          <w:sz w:val="32"/>
          <w:szCs w:val="32"/>
        </w:rPr>
        <w:t xml:space="preserve">I will offer this analogy. It would be like calling the time between Christ’s </w:t>
      </w:r>
      <w:r w:rsidR="006E25ED" w:rsidRPr="00AB674E">
        <w:rPr>
          <w:rFonts w:ascii="Times New Roman" w:hAnsi="Times New Roman" w:cs="Times New Roman"/>
          <w:i/>
          <w:iCs/>
          <w:sz w:val="32"/>
          <w:szCs w:val="32"/>
        </w:rPr>
        <w:t>Parousia</w:t>
      </w:r>
      <w:r w:rsidR="006E25ED" w:rsidRPr="00AB674E">
        <w:rPr>
          <w:rFonts w:ascii="Times New Roman" w:hAnsi="Times New Roman" w:cs="Times New Roman"/>
          <w:sz w:val="32"/>
          <w:szCs w:val="32"/>
        </w:rPr>
        <w:t xml:space="preserve"> and the Great White Throne an “end-time”. Well, both are at the end of something else, but </w:t>
      </w:r>
      <w:r w:rsidR="008A7659" w:rsidRPr="00AB674E">
        <w:rPr>
          <w:rFonts w:ascii="Times New Roman" w:hAnsi="Times New Roman" w:cs="Times New Roman"/>
          <w:sz w:val="32"/>
          <w:szCs w:val="32"/>
        </w:rPr>
        <w:t>would</w:t>
      </w:r>
      <w:r w:rsidR="003E062D" w:rsidRPr="00AB674E">
        <w:rPr>
          <w:rFonts w:ascii="Times New Roman" w:hAnsi="Times New Roman" w:cs="Times New Roman"/>
          <w:sz w:val="32"/>
          <w:szCs w:val="32"/>
        </w:rPr>
        <w:t xml:space="preserve"> this </w:t>
      </w:r>
      <w:r w:rsidR="008A7659" w:rsidRPr="00AB674E">
        <w:rPr>
          <w:rFonts w:ascii="Times New Roman" w:hAnsi="Times New Roman" w:cs="Times New Roman"/>
          <w:sz w:val="32"/>
          <w:szCs w:val="32"/>
        </w:rPr>
        <w:t xml:space="preserve">be </w:t>
      </w:r>
      <w:r w:rsidR="003E062D" w:rsidRPr="00AB674E">
        <w:rPr>
          <w:rFonts w:ascii="Times New Roman" w:hAnsi="Times New Roman" w:cs="Times New Roman"/>
          <w:sz w:val="32"/>
          <w:szCs w:val="32"/>
        </w:rPr>
        <w:t xml:space="preserve">a reasonable perspective </w:t>
      </w:r>
      <w:r w:rsidR="008A7659" w:rsidRPr="00AB674E">
        <w:rPr>
          <w:rFonts w:ascii="Times New Roman" w:hAnsi="Times New Roman" w:cs="Times New Roman"/>
          <w:sz w:val="32"/>
          <w:szCs w:val="32"/>
        </w:rPr>
        <w:t>in speaking of</w:t>
      </w:r>
      <w:r w:rsidR="003E062D" w:rsidRPr="00AB674E">
        <w:rPr>
          <w:rFonts w:ascii="Times New Roman" w:hAnsi="Times New Roman" w:cs="Times New Roman"/>
          <w:sz w:val="32"/>
          <w:szCs w:val="32"/>
        </w:rPr>
        <w:t xml:space="preserve"> the Millennium</w:t>
      </w:r>
      <w:r w:rsidR="00705411" w:rsidRPr="00AB674E">
        <w:rPr>
          <w:rFonts w:ascii="Times New Roman" w:hAnsi="Times New Roman" w:cs="Times New Roman"/>
          <w:sz w:val="32"/>
          <w:szCs w:val="32"/>
        </w:rPr>
        <w:t xml:space="preserve"> as a whole</w:t>
      </w:r>
      <w:r w:rsidR="003E062D" w:rsidRPr="00AB674E">
        <w:rPr>
          <w:rFonts w:ascii="Times New Roman" w:hAnsi="Times New Roman" w:cs="Times New Roman"/>
          <w:sz w:val="32"/>
          <w:szCs w:val="32"/>
        </w:rPr>
        <w:t xml:space="preserve">? And what common ground is there between the </w:t>
      </w:r>
      <w:r w:rsidR="003E062D" w:rsidRPr="00AB674E">
        <w:rPr>
          <w:rFonts w:ascii="Times New Roman" w:hAnsi="Times New Roman" w:cs="Times New Roman"/>
          <w:i/>
          <w:iCs/>
          <w:sz w:val="32"/>
          <w:szCs w:val="32"/>
        </w:rPr>
        <w:t>Parousia</w:t>
      </w:r>
      <w:r w:rsidR="003E062D" w:rsidRPr="00AB674E">
        <w:rPr>
          <w:rFonts w:ascii="Times New Roman" w:hAnsi="Times New Roman" w:cs="Times New Roman"/>
          <w:sz w:val="32"/>
          <w:szCs w:val="32"/>
        </w:rPr>
        <w:t xml:space="preserve"> and the </w:t>
      </w:r>
      <w:r w:rsidR="003E062D" w:rsidRPr="00AB674E">
        <w:rPr>
          <w:rFonts w:ascii="Times New Roman" w:hAnsi="Times New Roman" w:cs="Times New Roman"/>
          <w:sz w:val="32"/>
          <w:szCs w:val="32"/>
        </w:rPr>
        <w:lastRenderedPageBreak/>
        <w:t xml:space="preserve">Great White Throne? Is there enough in common between them to label such a great period an “end-time”? </w:t>
      </w:r>
      <w:r w:rsidR="008A7659" w:rsidRPr="00AB674E">
        <w:rPr>
          <w:rFonts w:ascii="Times New Roman" w:hAnsi="Times New Roman" w:cs="Times New Roman"/>
          <w:sz w:val="32"/>
          <w:szCs w:val="32"/>
        </w:rPr>
        <w:t xml:space="preserve">If not, then how could a 500 to 700 year period (pre-millennial kingdom) be seen as an “end-time”? But this </w:t>
      </w:r>
      <w:r w:rsidR="00432843" w:rsidRPr="00AB674E">
        <w:rPr>
          <w:rFonts w:ascii="Times New Roman" w:hAnsi="Times New Roman" w:cs="Times New Roman"/>
          <w:sz w:val="32"/>
          <w:szCs w:val="32"/>
        </w:rPr>
        <w:t xml:space="preserve">phrase “end-time” </w:t>
      </w:r>
      <w:r w:rsidR="008A7659" w:rsidRPr="00AB674E">
        <w:rPr>
          <w:rFonts w:ascii="Times New Roman" w:hAnsi="Times New Roman" w:cs="Times New Roman"/>
          <w:sz w:val="32"/>
          <w:szCs w:val="32"/>
        </w:rPr>
        <w:t xml:space="preserve">is </w:t>
      </w:r>
      <w:r w:rsidR="00813067" w:rsidRPr="00AB674E">
        <w:rPr>
          <w:rFonts w:ascii="Times New Roman" w:hAnsi="Times New Roman" w:cs="Times New Roman"/>
          <w:sz w:val="32"/>
          <w:szCs w:val="32"/>
        </w:rPr>
        <w:t xml:space="preserve">exactly </w:t>
      </w:r>
      <w:r w:rsidR="008A7659" w:rsidRPr="00AB674E">
        <w:rPr>
          <w:rFonts w:ascii="Times New Roman" w:hAnsi="Times New Roman" w:cs="Times New Roman"/>
          <w:sz w:val="32"/>
          <w:szCs w:val="32"/>
        </w:rPr>
        <w:t xml:space="preserve">how Scripture describes the period leading up to Christ’s </w:t>
      </w:r>
      <w:r w:rsidR="008A7659" w:rsidRPr="00AB674E">
        <w:rPr>
          <w:rFonts w:ascii="Times New Roman" w:hAnsi="Times New Roman" w:cs="Times New Roman"/>
          <w:i/>
          <w:iCs/>
          <w:sz w:val="32"/>
          <w:szCs w:val="32"/>
        </w:rPr>
        <w:t>Parousia</w:t>
      </w:r>
      <w:r w:rsidR="008A7659" w:rsidRPr="00AB674E">
        <w:rPr>
          <w:rFonts w:ascii="Times New Roman" w:hAnsi="Times New Roman" w:cs="Times New Roman"/>
          <w:sz w:val="32"/>
          <w:szCs w:val="32"/>
        </w:rPr>
        <w:t>.</w:t>
      </w:r>
    </w:p>
    <w:p w14:paraId="05F3F69A" w14:textId="77777777" w:rsidR="00122F8F" w:rsidRPr="00AB674E" w:rsidRDefault="00122F8F" w:rsidP="008535AB">
      <w:pPr>
        <w:tabs>
          <w:tab w:val="right" w:pos="8640"/>
        </w:tabs>
        <w:ind w:firstLine="360"/>
        <w:rPr>
          <w:rFonts w:ascii="Times New Roman" w:hAnsi="Times New Roman" w:cs="Times New Roman"/>
          <w:sz w:val="32"/>
          <w:szCs w:val="32"/>
        </w:rPr>
      </w:pPr>
      <w:r w:rsidRPr="00AB674E">
        <w:rPr>
          <w:rFonts w:ascii="Times New Roman" w:hAnsi="Times New Roman" w:cs="Times New Roman"/>
          <w:sz w:val="32"/>
          <w:szCs w:val="32"/>
        </w:rPr>
        <w:t xml:space="preserve">This “end-time” is </w:t>
      </w:r>
      <w:proofErr w:type="spellStart"/>
      <w:r w:rsidRPr="00AB674E">
        <w:rPr>
          <w:rFonts w:ascii="Times New Roman" w:hAnsi="Times New Roman" w:cs="Times New Roman"/>
          <w:sz w:val="32"/>
          <w:szCs w:val="32"/>
        </w:rPr>
        <w:t>Gk</w:t>
      </w:r>
      <w:proofErr w:type="spellEnd"/>
      <w:r w:rsidRPr="00AB674E">
        <w:rPr>
          <w:rFonts w:ascii="Times New Roman" w:hAnsi="Times New Roman" w:cs="Times New Roman"/>
          <w:sz w:val="32"/>
          <w:szCs w:val="32"/>
        </w:rPr>
        <w:t xml:space="preserve"> </w:t>
      </w:r>
      <w:proofErr w:type="spellStart"/>
      <w:r w:rsidRPr="00AB674E">
        <w:rPr>
          <w:rFonts w:ascii="Times New Roman" w:hAnsi="Times New Roman" w:cs="Times New Roman"/>
          <w:i/>
          <w:iCs/>
          <w:sz w:val="32"/>
          <w:szCs w:val="32"/>
        </w:rPr>
        <w:t>sunteleia</w:t>
      </w:r>
      <w:proofErr w:type="spellEnd"/>
      <w:r w:rsidRPr="00AB674E">
        <w:rPr>
          <w:rFonts w:ascii="Times New Roman" w:hAnsi="Times New Roman" w:cs="Times New Roman"/>
          <w:sz w:val="32"/>
          <w:szCs w:val="32"/>
        </w:rPr>
        <w:t xml:space="preserve">, whose verb form is </w:t>
      </w:r>
      <w:proofErr w:type="spellStart"/>
      <w:r w:rsidRPr="00AB674E">
        <w:rPr>
          <w:rFonts w:ascii="Times New Roman" w:hAnsi="Times New Roman" w:cs="Times New Roman"/>
          <w:i/>
          <w:iCs/>
          <w:sz w:val="32"/>
          <w:szCs w:val="32"/>
        </w:rPr>
        <w:t>sunteleō</w:t>
      </w:r>
      <w:proofErr w:type="spellEnd"/>
      <w:r w:rsidRPr="00AB674E">
        <w:rPr>
          <w:rFonts w:ascii="Times New Roman" w:hAnsi="Times New Roman" w:cs="Times New Roman"/>
          <w:sz w:val="32"/>
          <w:szCs w:val="32"/>
        </w:rPr>
        <w:t xml:space="preserve">, a combination of </w:t>
      </w:r>
      <w:r w:rsidRPr="00AB674E">
        <w:rPr>
          <w:rFonts w:ascii="Times New Roman" w:hAnsi="Times New Roman" w:cs="Times New Roman"/>
          <w:i/>
          <w:iCs/>
          <w:sz w:val="32"/>
          <w:szCs w:val="32"/>
        </w:rPr>
        <w:t>sun-</w:t>
      </w:r>
      <w:r w:rsidRPr="00AB674E">
        <w:rPr>
          <w:rFonts w:ascii="Times New Roman" w:hAnsi="Times New Roman" w:cs="Times New Roman"/>
          <w:sz w:val="32"/>
          <w:szCs w:val="32"/>
        </w:rPr>
        <w:t xml:space="preserve"> (“together with”) and </w:t>
      </w:r>
      <w:r w:rsidRPr="00AB674E">
        <w:rPr>
          <w:rFonts w:ascii="Times New Roman" w:hAnsi="Times New Roman" w:cs="Times New Roman"/>
          <w:i/>
          <w:iCs/>
          <w:sz w:val="32"/>
          <w:szCs w:val="32"/>
        </w:rPr>
        <w:t>-</w:t>
      </w:r>
      <w:proofErr w:type="spellStart"/>
      <w:r w:rsidRPr="00AB674E">
        <w:rPr>
          <w:rFonts w:ascii="Times New Roman" w:hAnsi="Times New Roman" w:cs="Times New Roman"/>
          <w:i/>
          <w:iCs/>
          <w:sz w:val="32"/>
          <w:szCs w:val="32"/>
        </w:rPr>
        <w:t>teleō</w:t>
      </w:r>
      <w:proofErr w:type="spellEnd"/>
      <w:r w:rsidRPr="00AB674E">
        <w:rPr>
          <w:rFonts w:ascii="Times New Roman" w:hAnsi="Times New Roman" w:cs="Times New Roman"/>
          <w:sz w:val="32"/>
          <w:szCs w:val="32"/>
        </w:rPr>
        <w:t xml:space="preserve"> (“reach a goal, an </w:t>
      </w:r>
      <w:proofErr w:type="spellStart"/>
      <w:r w:rsidRPr="00AB674E">
        <w:rPr>
          <w:rFonts w:ascii="Times New Roman" w:hAnsi="Times New Roman" w:cs="Times New Roman"/>
          <w:sz w:val="32"/>
          <w:szCs w:val="32"/>
        </w:rPr>
        <w:t>and</w:t>
      </w:r>
      <w:proofErr w:type="spellEnd"/>
      <w:r w:rsidRPr="00AB674E">
        <w:rPr>
          <w:rFonts w:ascii="Times New Roman" w:hAnsi="Times New Roman" w:cs="Times New Roman"/>
          <w:sz w:val="32"/>
          <w:szCs w:val="32"/>
        </w:rPr>
        <w:t>”).</w:t>
      </w:r>
      <w:r w:rsidR="004846C8" w:rsidRPr="00AB674E">
        <w:rPr>
          <w:rFonts w:ascii="Times New Roman" w:hAnsi="Times New Roman" w:cs="Times New Roman"/>
          <w:sz w:val="32"/>
          <w:szCs w:val="32"/>
        </w:rPr>
        <w:t xml:space="preserve"> Thayer </w:t>
      </w:r>
      <w:r w:rsidR="008535AB" w:rsidRPr="00AB674E">
        <w:rPr>
          <w:rFonts w:ascii="Times New Roman" w:hAnsi="Times New Roman" w:cs="Times New Roman"/>
          <w:sz w:val="32"/>
          <w:szCs w:val="32"/>
        </w:rPr>
        <w:t xml:space="preserve">(p.606) gives two definitions of </w:t>
      </w:r>
      <w:proofErr w:type="spellStart"/>
      <w:r w:rsidR="008535AB" w:rsidRPr="00AB674E">
        <w:rPr>
          <w:rFonts w:ascii="Times New Roman" w:hAnsi="Times New Roman" w:cs="Times New Roman"/>
          <w:i/>
          <w:iCs/>
          <w:sz w:val="32"/>
          <w:szCs w:val="32"/>
        </w:rPr>
        <w:t>sunteleō</w:t>
      </w:r>
      <w:proofErr w:type="spellEnd"/>
      <w:r w:rsidR="008535AB" w:rsidRPr="00AB674E">
        <w:rPr>
          <w:rFonts w:ascii="Times New Roman" w:hAnsi="Times New Roman" w:cs="Times New Roman"/>
          <w:sz w:val="32"/>
          <w:szCs w:val="32"/>
        </w:rPr>
        <w:t>, either of which may apply to this end-time –</w:t>
      </w:r>
    </w:p>
    <w:p w14:paraId="05F3F69B" w14:textId="77777777" w:rsidR="008535AB" w:rsidRPr="00AB674E" w:rsidRDefault="008535AB" w:rsidP="008535AB">
      <w:pPr>
        <w:pStyle w:val="ListParagraph"/>
        <w:numPr>
          <w:ilvl w:val="0"/>
          <w:numId w:val="175"/>
        </w:num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to end together, or at the same time my note: (this is the force </w:t>
      </w:r>
      <w:proofErr w:type="spellStart"/>
      <w:r w:rsidRPr="00AB674E">
        <w:rPr>
          <w:rFonts w:ascii="Times New Roman" w:hAnsi="Times New Roman" w:cs="Times New Roman"/>
          <w:sz w:val="32"/>
          <w:szCs w:val="32"/>
        </w:rPr>
        <w:t>os</w:t>
      </w:r>
      <w:proofErr w:type="spellEnd"/>
      <w:r w:rsidRPr="00AB674E">
        <w:rPr>
          <w:rFonts w:ascii="Times New Roman" w:hAnsi="Times New Roman" w:cs="Times New Roman"/>
          <w:sz w:val="32"/>
          <w:szCs w:val="32"/>
        </w:rPr>
        <w:t xml:space="preserve"> the </w:t>
      </w:r>
      <w:r w:rsidRPr="00AB674E">
        <w:rPr>
          <w:rFonts w:ascii="Times New Roman" w:hAnsi="Times New Roman" w:cs="Times New Roman"/>
          <w:i/>
          <w:iCs/>
          <w:sz w:val="32"/>
          <w:szCs w:val="32"/>
        </w:rPr>
        <w:t>sun-</w:t>
      </w:r>
      <w:r w:rsidRPr="00AB674E">
        <w:rPr>
          <w:rFonts w:ascii="Times New Roman" w:hAnsi="Times New Roman" w:cs="Times New Roman"/>
          <w:sz w:val="32"/>
          <w:szCs w:val="32"/>
        </w:rPr>
        <w:t xml:space="preserve"> prefix in its prepositional sense)</w:t>
      </w:r>
    </w:p>
    <w:p w14:paraId="05F3F69C" w14:textId="77777777" w:rsidR="008535AB" w:rsidRPr="00AB674E" w:rsidRDefault="008535AB" w:rsidP="008535AB">
      <w:pPr>
        <w:pStyle w:val="ListParagraph"/>
        <w:numPr>
          <w:ilvl w:val="0"/>
          <w:numId w:val="175"/>
        </w:num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to end completely; bring to an end, finish, complete (J.H. Moulton, Grammar of New Testament Greek, </w:t>
      </w:r>
      <w:proofErr w:type="spellStart"/>
      <w:r w:rsidRPr="00AB674E">
        <w:rPr>
          <w:rFonts w:ascii="Times New Roman" w:hAnsi="Times New Roman" w:cs="Times New Roman"/>
          <w:sz w:val="32"/>
          <w:szCs w:val="32"/>
        </w:rPr>
        <w:t>vol.II</w:t>
      </w:r>
      <w:proofErr w:type="spellEnd"/>
      <w:r w:rsidRPr="00AB674E">
        <w:rPr>
          <w:rFonts w:ascii="Times New Roman" w:hAnsi="Times New Roman" w:cs="Times New Roman"/>
          <w:sz w:val="32"/>
          <w:szCs w:val="32"/>
        </w:rPr>
        <w:t xml:space="preserve"> Accidence and Word-Formation (p.324)</w:t>
      </w:r>
      <w:r w:rsidR="00246E04" w:rsidRPr="00AB674E">
        <w:rPr>
          <w:rFonts w:ascii="Times New Roman" w:hAnsi="Times New Roman" w:cs="Times New Roman"/>
          <w:sz w:val="32"/>
          <w:szCs w:val="32"/>
        </w:rPr>
        <w:t xml:space="preserve"> classifies the preverb sun as a “perfective”, amplifying the meaning of the verb to which it is attached)</w:t>
      </w:r>
    </w:p>
    <w:p w14:paraId="05F3F69D" w14:textId="77777777" w:rsidR="00246E04" w:rsidRPr="00AB674E" w:rsidRDefault="00246E04" w:rsidP="00246E04">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To these definitions I would add a third – the </w:t>
      </w:r>
      <w:r w:rsidRPr="00AB674E">
        <w:rPr>
          <w:rFonts w:ascii="Times New Roman" w:hAnsi="Times New Roman" w:cs="Times New Roman"/>
          <w:i/>
          <w:iCs/>
          <w:sz w:val="32"/>
          <w:szCs w:val="32"/>
        </w:rPr>
        <w:t>LXX</w:t>
      </w:r>
      <w:r w:rsidRPr="00AB674E">
        <w:rPr>
          <w:rFonts w:ascii="Times New Roman" w:hAnsi="Times New Roman" w:cs="Times New Roman"/>
          <w:sz w:val="32"/>
          <w:szCs w:val="32"/>
        </w:rPr>
        <w:t xml:space="preserve"> uses </w:t>
      </w:r>
      <w:proofErr w:type="spellStart"/>
      <w:r w:rsidRPr="00AB674E">
        <w:rPr>
          <w:rFonts w:ascii="Times New Roman" w:hAnsi="Times New Roman" w:cs="Times New Roman"/>
          <w:i/>
          <w:iCs/>
          <w:sz w:val="32"/>
          <w:szCs w:val="32"/>
        </w:rPr>
        <w:t>sunteleia</w:t>
      </w:r>
      <w:proofErr w:type="spellEnd"/>
      <w:r w:rsidRPr="00AB674E">
        <w:rPr>
          <w:rFonts w:ascii="Times New Roman" w:hAnsi="Times New Roman" w:cs="Times New Roman"/>
          <w:sz w:val="32"/>
          <w:szCs w:val="32"/>
        </w:rPr>
        <w:t xml:space="preserve"> of the fall-time harvest, and this gives meaning to the calendar of Jewish feasts as to their prophetic significance. Can you discern any connection between Day of Atonements, Tabernacles or Trumpets with a pre-millennial kingdom? No, these are “day of the Lord” feasts. A </w:t>
      </w:r>
      <w:proofErr w:type="spellStart"/>
      <w:r w:rsidRPr="00AB674E">
        <w:rPr>
          <w:rFonts w:ascii="Times New Roman" w:hAnsi="Times New Roman" w:cs="Times New Roman"/>
          <w:i/>
          <w:iCs/>
          <w:sz w:val="32"/>
          <w:szCs w:val="32"/>
        </w:rPr>
        <w:t>sunteleia</w:t>
      </w:r>
      <w:proofErr w:type="spellEnd"/>
      <w:r w:rsidRPr="00AB674E">
        <w:rPr>
          <w:rFonts w:ascii="Times New Roman" w:hAnsi="Times New Roman" w:cs="Times New Roman"/>
          <w:sz w:val="32"/>
          <w:szCs w:val="32"/>
        </w:rPr>
        <w:t xml:space="preserve"> is, as it were a “final </w:t>
      </w:r>
      <w:proofErr w:type="spellStart"/>
      <w:r w:rsidRPr="00AB674E">
        <w:rPr>
          <w:rFonts w:ascii="Times New Roman" w:hAnsi="Times New Roman" w:cs="Times New Roman"/>
          <w:sz w:val="32"/>
          <w:szCs w:val="32"/>
        </w:rPr>
        <w:t>finsh</w:t>
      </w:r>
      <w:proofErr w:type="spellEnd"/>
      <w:r w:rsidRPr="00AB674E">
        <w:rPr>
          <w:rFonts w:ascii="Times New Roman" w:hAnsi="Times New Roman" w:cs="Times New Roman"/>
          <w:sz w:val="32"/>
          <w:szCs w:val="32"/>
        </w:rPr>
        <w:t>”, because it will include a resurrection for the Lord’s Overcomers. Overcomers will have a role to play during the Millennium and afterwards, but for them personally, they are God’s finished product for</w:t>
      </w:r>
      <w:r w:rsidR="00642962" w:rsidRPr="00AB674E">
        <w:rPr>
          <w:rFonts w:ascii="Times New Roman" w:hAnsi="Times New Roman" w:cs="Times New Roman"/>
          <w:sz w:val="32"/>
          <w:szCs w:val="32"/>
        </w:rPr>
        <w:t xml:space="preserve"> Israelites. But the pre-millennium, as Sellers saw, it is hardly a finished product for anyone.</w:t>
      </w:r>
    </w:p>
    <w:p w14:paraId="05F3F69E" w14:textId="77777777" w:rsidR="0006359F" w:rsidRPr="00AB674E" w:rsidRDefault="0006359F" w:rsidP="00CD51C1">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lastRenderedPageBreak/>
        <w:t>“</w:t>
      </w:r>
      <w:r w:rsidR="001D3EBE" w:rsidRPr="00AB674E">
        <w:rPr>
          <w:rFonts w:ascii="Times New Roman" w:hAnsi="Times New Roman" w:cs="Times New Roman"/>
          <w:sz w:val="32"/>
          <w:szCs w:val="32"/>
        </w:rPr>
        <w:t>having your conduct among the nations</w:t>
      </w:r>
      <w:r w:rsidR="00CD51C1" w:rsidRPr="00AB674E">
        <w:rPr>
          <w:rFonts w:ascii="Times New Roman" w:hAnsi="Times New Roman" w:cs="Times New Roman"/>
          <w:sz w:val="32"/>
          <w:szCs w:val="32"/>
        </w:rPr>
        <w:t xml:space="preserve"> good, so that in what they slander you as evildoers, observing from the good works</w:t>
      </w:r>
      <w:r w:rsidR="00197E00" w:rsidRPr="00AB674E">
        <w:rPr>
          <w:rFonts w:ascii="Times New Roman" w:hAnsi="Times New Roman" w:cs="Times New Roman"/>
          <w:sz w:val="32"/>
          <w:szCs w:val="32"/>
        </w:rPr>
        <w:t>,</w:t>
      </w:r>
      <w:r w:rsidR="00CD51C1" w:rsidRPr="00AB674E">
        <w:rPr>
          <w:rFonts w:ascii="Times New Roman" w:hAnsi="Times New Roman" w:cs="Times New Roman"/>
          <w:sz w:val="32"/>
          <w:szCs w:val="32"/>
        </w:rPr>
        <w:t xml:space="preserve"> they may glorify God </w:t>
      </w:r>
      <w:r w:rsidR="00CD51C1" w:rsidRPr="00AB674E">
        <w:rPr>
          <w:rFonts w:ascii="Times New Roman" w:hAnsi="Times New Roman" w:cs="Times New Roman"/>
          <w:b/>
          <w:bCs/>
          <w:sz w:val="32"/>
          <w:szCs w:val="32"/>
        </w:rPr>
        <w:t xml:space="preserve">in a </w:t>
      </w:r>
      <w:r w:rsidR="00CD51C1" w:rsidRPr="00AB674E">
        <w:rPr>
          <w:rFonts w:ascii="Times New Roman" w:hAnsi="Times New Roman" w:cs="Times New Roman"/>
          <w:b/>
          <w:bCs/>
          <w:sz w:val="32"/>
          <w:szCs w:val="32"/>
          <w:u w:val="single"/>
        </w:rPr>
        <w:t>day of oversight</w:t>
      </w:r>
      <w:r w:rsidR="00CD51C1" w:rsidRPr="00AB674E">
        <w:rPr>
          <w:rFonts w:ascii="Times New Roman" w:hAnsi="Times New Roman" w:cs="Times New Roman"/>
          <w:sz w:val="32"/>
          <w:szCs w:val="32"/>
        </w:rPr>
        <w:t>.”    1 Pet.2:12</w:t>
      </w:r>
    </w:p>
    <w:p w14:paraId="05F3F69F" w14:textId="77777777" w:rsidR="00CD51C1" w:rsidRPr="00AB674E" w:rsidRDefault="00CD51C1" w:rsidP="00CD51C1">
      <w:pPr>
        <w:tabs>
          <w:tab w:val="right" w:pos="8640"/>
        </w:tabs>
        <w:rPr>
          <w:rFonts w:ascii="Times New Roman" w:hAnsi="Times New Roman" w:cs="Times New Roman"/>
          <w:sz w:val="32"/>
          <w:szCs w:val="32"/>
        </w:rPr>
      </w:pPr>
      <w:r w:rsidRPr="00AB674E">
        <w:rPr>
          <w:rFonts w:ascii="Times New Roman" w:hAnsi="Times New Roman" w:cs="Times New Roman"/>
          <w:sz w:val="32"/>
          <w:szCs w:val="32"/>
        </w:rPr>
        <w:t>And what is this “</w:t>
      </w:r>
      <w:r w:rsidRPr="00AB674E">
        <w:rPr>
          <w:rFonts w:ascii="Times New Roman" w:hAnsi="Times New Roman" w:cs="Times New Roman"/>
          <w:sz w:val="32"/>
          <w:szCs w:val="32"/>
          <w:u w:val="single"/>
        </w:rPr>
        <w:t>day of oversight</w:t>
      </w:r>
      <w:r w:rsidRPr="00AB674E">
        <w:rPr>
          <w:rFonts w:ascii="Times New Roman" w:hAnsi="Times New Roman" w:cs="Times New Roman"/>
          <w:sz w:val="32"/>
          <w:szCs w:val="32"/>
        </w:rPr>
        <w:t xml:space="preserve">”? – none else than the day of the Lord. The </w:t>
      </w:r>
      <w:r w:rsidRPr="00AB674E">
        <w:rPr>
          <w:rFonts w:ascii="Times New Roman" w:hAnsi="Times New Roman" w:cs="Times New Roman"/>
          <w:i/>
          <w:iCs/>
          <w:sz w:val="32"/>
          <w:szCs w:val="32"/>
        </w:rPr>
        <w:t>LXX</w:t>
      </w:r>
      <w:r w:rsidRPr="00AB674E">
        <w:rPr>
          <w:rFonts w:ascii="Times New Roman" w:hAnsi="Times New Roman" w:cs="Times New Roman"/>
          <w:sz w:val="32"/>
          <w:szCs w:val="32"/>
        </w:rPr>
        <w:t xml:space="preserve"> mentions it also –</w:t>
      </w:r>
    </w:p>
    <w:p w14:paraId="1828EDC9" w14:textId="77777777" w:rsidR="00AB674E" w:rsidRDefault="00CD51C1"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“And what will you do in </w:t>
      </w:r>
      <w:r w:rsidRPr="00AB674E">
        <w:rPr>
          <w:rFonts w:ascii="Times New Roman" w:hAnsi="Times New Roman" w:cs="Times New Roman"/>
          <w:b/>
          <w:bCs/>
          <w:sz w:val="32"/>
          <w:szCs w:val="32"/>
        </w:rPr>
        <w:t xml:space="preserve">the </w:t>
      </w:r>
      <w:r w:rsidRPr="00AB674E">
        <w:rPr>
          <w:rFonts w:ascii="Times New Roman" w:hAnsi="Times New Roman" w:cs="Times New Roman"/>
          <w:b/>
          <w:bCs/>
          <w:sz w:val="32"/>
          <w:szCs w:val="32"/>
          <w:u w:val="single"/>
        </w:rPr>
        <w:t>Day of Oversight</w:t>
      </w:r>
      <w:r w:rsidRPr="00AB674E">
        <w:rPr>
          <w:rFonts w:ascii="Times New Roman" w:hAnsi="Times New Roman" w:cs="Times New Roman"/>
          <w:sz w:val="32"/>
          <w:szCs w:val="32"/>
        </w:rPr>
        <w:t xml:space="preserve">? For </w:t>
      </w:r>
      <w:r w:rsidRPr="00AB674E">
        <w:rPr>
          <w:rFonts w:ascii="Times New Roman" w:hAnsi="Times New Roman" w:cs="Times New Roman"/>
          <w:b/>
          <w:bCs/>
          <w:sz w:val="32"/>
          <w:szCs w:val="32"/>
        </w:rPr>
        <w:t>the tribulation</w:t>
      </w:r>
      <w:r w:rsidRPr="00AB674E">
        <w:rPr>
          <w:rFonts w:ascii="Times New Roman" w:hAnsi="Times New Roman" w:cs="Times New Roman"/>
          <w:sz w:val="32"/>
          <w:szCs w:val="32"/>
        </w:rPr>
        <w:t xml:space="preserve"> will come to you from afar. And to whom will you flee away for the Help, and where will you abandon your honor?”    </w:t>
      </w:r>
    </w:p>
    <w:p w14:paraId="05F3F6A0" w14:textId="7536F8FB" w:rsidR="00CD51C1" w:rsidRPr="00AB674E" w:rsidRDefault="00AB674E" w:rsidP="00CD51C1">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CD51C1" w:rsidRPr="00AB674E">
        <w:rPr>
          <w:rFonts w:ascii="Times New Roman" w:hAnsi="Times New Roman" w:cs="Times New Roman"/>
          <w:sz w:val="32"/>
          <w:szCs w:val="32"/>
        </w:rPr>
        <w:t>Isa.10:3</w:t>
      </w:r>
      <w:r w:rsidR="00611DD0" w:rsidRPr="00AB674E">
        <w:rPr>
          <w:rFonts w:ascii="Times New Roman" w:hAnsi="Times New Roman" w:cs="Times New Roman"/>
          <w:sz w:val="32"/>
          <w:szCs w:val="32"/>
        </w:rPr>
        <w:t xml:space="preserve"> (transl. from </w:t>
      </w:r>
      <w:r w:rsidR="00611DD0" w:rsidRPr="00AB674E">
        <w:rPr>
          <w:rFonts w:ascii="Times New Roman" w:hAnsi="Times New Roman" w:cs="Times New Roman"/>
          <w:i/>
          <w:iCs/>
          <w:sz w:val="32"/>
          <w:szCs w:val="32"/>
        </w:rPr>
        <w:t>LXX</w:t>
      </w:r>
      <w:r w:rsidR="00611DD0" w:rsidRPr="00AB674E">
        <w:rPr>
          <w:rFonts w:ascii="Times New Roman" w:hAnsi="Times New Roman" w:cs="Times New Roman"/>
          <w:sz w:val="32"/>
          <w:szCs w:val="32"/>
        </w:rPr>
        <w:t>)</w:t>
      </w:r>
    </w:p>
    <w:p w14:paraId="05F3F6A1" w14:textId="77777777" w:rsidR="00CD51C1" w:rsidRPr="00AB674E" w:rsidRDefault="00021808" w:rsidP="00197E00">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The next verse</w:t>
      </w:r>
      <w:r w:rsidR="00D716D1" w:rsidRPr="00AB674E">
        <w:rPr>
          <w:rFonts w:ascii="Times New Roman" w:hAnsi="Times New Roman" w:cs="Times New Roman"/>
          <w:sz w:val="32"/>
          <w:szCs w:val="32"/>
        </w:rPr>
        <w:t xml:space="preserve"> in Isaiah</w:t>
      </w:r>
      <w:r w:rsidR="00611DD0" w:rsidRPr="00AB674E">
        <w:rPr>
          <w:rFonts w:ascii="Times New Roman" w:hAnsi="Times New Roman" w:cs="Times New Roman"/>
          <w:sz w:val="32"/>
          <w:szCs w:val="32"/>
        </w:rPr>
        <w:t xml:space="preserve"> (10:4)</w:t>
      </w:r>
      <w:r w:rsidRPr="00AB674E">
        <w:rPr>
          <w:rFonts w:ascii="Times New Roman" w:hAnsi="Times New Roman" w:cs="Times New Roman"/>
          <w:sz w:val="32"/>
          <w:szCs w:val="32"/>
        </w:rPr>
        <w:t xml:space="preserve"> is the fifth occurrence of the warning – “For all this His anger is not turned away, But His hand is stretched out still.” (</w:t>
      </w:r>
      <w:r w:rsidRPr="00AB674E">
        <w:rPr>
          <w:rFonts w:ascii="Times New Roman" w:hAnsi="Times New Roman" w:cs="Times New Roman"/>
          <w:i/>
          <w:iCs/>
          <w:sz w:val="32"/>
          <w:szCs w:val="32"/>
        </w:rPr>
        <w:t>KJV</w:t>
      </w:r>
      <w:r w:rsidRPr="00AB674E">
        <w:rPr>
          <w:rFonts w:ascii="Times New Roman" w:hAnsi="Times New Roman" w:cs="Times New Roman"/>
          <w:sz w:val="32"/>
          <w:szCs w:val="32"/>
        </w:rPr>
        <w:t>)</w:t>
      </w:r>
      <w:r w:rsidR="00197E00" w:rsidRPr="00AB674E">
        <w:rPr>
          <w:rFonts w:ascii="Times New Roman" w:hAnsi="Times New Roman" w:cs="Times New Roman"/>
          <w:sz w:val="32"/>
          <w:szCs w:val="32"/>
        </w:rPr>
        <w:t xml:space="preserve">. The </w:t>
      </w:r>
      <w:r w:rsidR="00197E00" w:rsidRPr="00AB674E">
        <w:rPr>
          <w:rFonts w:ascii="Times New Roman" w:hAnsi="Times New Roman" w:cs="Times New Roman"/>
          <w:i/>
          <w:iCs/>
          <w:sz w:val="32"/>
          <w:szCs w:val="32"/>
        </w:rPr>
        <w:t>NKJV</w:t>
      </w:r>
      <w:r w:rsidR="00197E00" w:rsidRPr="00AB674E">
        <w:rPr>
          <w:rFonts w:ascii="Times New Roman" w:hAnsi="Times New Roman" w:cs="Times New Roman"/>
          <w:sz w:val="32"/>
          <w:szCs w:val="32"/>
        </w:rPr>
        <w:t xml:space="preserve"> translates this</w:t>
      </w:r>
      <w:r w:rsidR="007E331B" w:rsidRPr="00AB674E">
        <w:rPr>
          <w:rFonts w:ascii="Times New Roman" w:hAnsi="Times New Roman" w:cs="Times New Roman"/>
          <w:sz w:val="32"/>
          <w:szCs w:val="32"/>
        </w:rPr>
        <w:t xml:space="preserve"> day</w:t>
      </w:r>
      <w:r w:rsidR="00D716D1" w:rsidRPr="00AB674E">
        <w:rPr>
          <w:rFonts w:ascii="Times New Roman" w:hAnsi="Times New Roman" w:cs="Times New Roman"/>
          <w:sz w:val="32"/>
          <w:szCs w:val="32"/>
        </w:rPr>
        <w:t xml:space="preserve"> of oversight</w:t>
      </w:r>
      <w:r w:rsidR="00197E00" w:rsidRPr="00AB674E">
        <w:rPr>
          <w:rFonts w:ascii="Times New Roman" w:hAnsi="Times New Roman" w:cs="Times New Roman"/>
          <w:sz w:val="32"/>
          <w:szCs w:val="32"/>
        </w:rPr>
        <w:t xml:space="preserve"> as “the day of punishment”</w:t>
      </w:r>
      <w:r w:rsidR="007E331B" w:rsidRPr="00AB674E">
        <w:rPr>
          <w:rFonts w:ascii="Times New Roman" w:hAnsi="Times New Roman" w:cs="Times New Roman"/>
          <w:sz w:val="32"/>
          <w:szCs w:val="32"/>
        </w:rPr>
        <w:t>,</w:t>
      </w:r>
      <w:r w:rsidR="00197E00" w:rsidRPr="00AB674E">
        <w:rPr>
          <w:rFonts w:ascii="Times New Roman" w:hAnsi="Times New Roman" w:cs="Times New Roman"/>
          <w:sz w:val="32"/>
          <w:szCs w:val="32"/>
        </w:rPr>
        <w:t xml:space="preserve"> and the context of</w:t>
      </w:r>
      <w:r w:rsidR="00197E00" w:rsidRPr="004E08EB">
        <w:rPr>
          <w:rFonts w:ascii="Times New Roman" w:hAnsi="Times New Roman" w:cs="Times New Roman"/>
          <w:sz w:val="28"/>
          <w:szCs w:val="28"/>
        </w:rPr>
        <w:t xml:space="preserve"> </w:t>
      </w:r>
      <w:r w:rsidR="00197E00" w:rsidRPr="00AB674E">
        <w:rPr>
          <w:rFonts w:ascii="Times New Roman" w:hAnsi="Times New Roman" w:cs="Times New Roman"/>
          <w:sz w:val="32"/>
          <w:szCs w:val="32"/>
        </w:rPr>
        <w:t>Isaiah chapters 9 and 10 certainly support</w:t>
      </w:r>
      <w:r w:rsidR="00430C0A" w:rsidRPr="00AB674E">
        <w:rPr>
          <w:rFonts w:ascii="Times New Roman" w:hAnsi="Times New Roman" w:cs="Times New Roman"/>
          <w:sz w:val="32"/>
          <w:szCs w:val="32"/>
        </w:rPr>
        <w:t>s</w:t>
      </w:r>
      <w:r w:rsidR="00197E00" w:rsidRPr="00AB674E">
        <w:rPr>
          <w:rFonts w:ascii="Times New Roman" w:hAnsi="Times New Roman" w:cs="Times New Roman"/>
          <w:sz w:val="32"/>
          <w:szCs w:val="32"/>
        </w:rPr>
        <w:t xml:space="preserve"> that re</w:t>
      </w:r>
      <w:r w:rsidR="00430C0A" w:rsidRPr="00AB674E">
        <w:rPr>
          <w:rFonts w:ascii="Times New Roman" w:hAnsi="Times New Roman" w:cs="Times New Roman"/>
          <w:sz w:val="32"/>
          <w:szCs w:val="32"/>
        </w:rPr>
        <w:t>a</w:t>
      </w:r>
      <w:r w:rsidR="00197E00" w:rsidRPr="00AB674E">
        <w:rPr>
          <w:rFonts w:ascii="Times New Roman" w:hAnsi="Times New Roman" w:cs="Times New Roman"/>
          <w:sz w:val="32"/>
          <w:szCs w:val="32"/>
        </w:rPr>
        <w:t>ding.</w:t>
      </w:r>
      <w:r w:rsidR="006004B8" w:rsidRPr="00AB674E">
        <w:rPr>
          <w:rFonts w:ascii="Times New Roman" w:hAnsi="Times New Roman" w:cs="Times New Roman"/>
          <w:sz w:val="32"/>
          <w:szCs w:val="32"/>
        </w:rPr>
        <w:t xml:space="preserve"> This is nothing less than the Great Tribulation.</w:t>
      </w:r>
    </w:p>
    <w:p w14:paraId="05F3F6A2" w14:textId="77777777" w:rsidR="001668B0" w:rsidRPr="00AB674E" w:rsidRDefault="00197E00" w:rsidP="005B0017">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1668B0" w:rsidRPr="00AB674E">
        <w:rPr>
          <w:rFonts w:ascii="Times New Roman" w:hAnsi="Times New Roman" w:cs="Times New Roman"/>
          <w:sz w:val="32"/>
          <w:szCs w:val="32"/>
        </w:rPr>
        <w:t xml:space="preserve">who will render an account to the One being </w:t>
      </w:r>
      <w:r w:rsidR="001668B0" w:rsidRPr="00AB674E">
        <w:rPr>
          <w:rFonts w:ascii="Times New Roman" w:hAnsi="Times New Roman" w:cs="Times New Roman"/>
          <w:b/>
          <w:bCs/>
          <w:sz w:val="32"/>
          <w:szCs w:val="32"/>
        </w:rPr>
        <w:t>ready to judge living and dead</w:t>
      </w:r>
      <w:r w:rsidR="001668B0" w:rsidRPr="00AB674E">
        <w:rPr>
          <w:rFonts w:ascii="Times New Roman" w:hAnsi="Times New Roman" w:cs="Times New Roman"/>
          <w:sz w:val="32"/>
          <w:szCs w:val="32"/>
        </w:rPr>
        <w:t xml:space="preserve">. For, for this </w:t>
      </w:r>
      <w:r w:rsidR="001668B0" w:rsidRPr="00AB674E">
        <w:rPr>
          <w:rFonts w:ascii="Times New Roman" w:hAnsi="Times New Roman" w:cs="Times New Roman"/>
          <w:i/>
          <w:iCs/>
          <w:sz w:val="32"/>
          <w:szCs w:val="32"/>
        </w:rPr>
        <w:t>reason</w:t>
      </w:r>
      <w:r w:rsidR="001668B0" w:rsidRPr="00AB674E">
        <w:rPr>
          <w:rFonts w:ascii="Times New Roman" w:hAnsi="Times New Roman" w:cs="Times New Roman"/>
          <w:sz w:val="32"/>
          <w:szCs w:val="32"/>
        </w:rPr>
        <w:t xml:space="preserve">, even to dead ones it was evangelized, so that </w:t>
      </w:r>
      <w:r w:rsidR="001668B0" w:rsidRPr="00AB674E">
        <w:rPr>
          <w:rFonts w:ascii="Times New Roman" w:hAnsi="Times New Roman" w:cs="Times New Roman"/>
          <w:b/>
          <w:bCs/>
          <w:sz w:val="32"/>
          <w:szCs w:val="32"/>
        </w:rPr>
        <w:t>they may be judged</w:t>
      </w:r>
      <w:r w:rsidR="001668B0" w:rsidRPr="00AB674E">
        <w:rPr>
          <w:rFonts w:ascii="Times New Roman" w:hAnsi="Times New Roman" w:cs="Times New Roman"/>
          <w:sz w:val="32"/>
          <w:szCs w:val="32"/>
        </w:rPr>
        <w:t>, indeed</w:t>
      </w:r>
      <w:r w:rsidR="00E93147" w:rsidRPr="00AB674E">
        <w:rPr>
          <w:rFonts w:ascii="Times New Roman" w:hAnsi="Times New Roman" w:cs="Times New Roman"/>
          <w:sz w:val="32"/>
          <w:szCs w:val="32"/>
        </w:rPr>
        <w:t>,</w:t>
      </w:r>
      <w:r w:rsidR="001668B0" w:rsidRPr="00AB674E">
        <w:rPr>
          <w:rFonts w:ascii="Times New Roman" w:hAnsi="Times New Roman" w:cs="Times New Roman"/>
          <w:sz w:val="32"/>
          <w:szCs w:val="32"/>
        </w:rPr>
        <w:t xml:space="preserve"> according to men in flesh, but they may live according to God in spirit. But </w:t>
      </w:r>
      <w:r w:rsidR="001668B0" w:rsidRPr="00AB674E">
        <w:rPr>
          <w:rFonts w:ascii="Times New Roman" w:hAnsi="Times New Roman" w:cs="Times New Roman"/>
          <w:b/>
          <w:bCs/>
          <w:sz w:val="32"/>
          <w:szCs w:val="32"/>
          <w:u w:val="single"/>
        </w:rPr>
        <w:t>the end of all things has neared</w:t>
      </w:r>
      <w:r w:rsidR="001668B0" w:rsidRPr="00AB674E">
        <w:rPr>
          <w:rFonts w:ascii="Times New Roman" w:hAnsi="Times New Roman" w:cs="Times New Roman"/>
          <w:sz w:val="32"/>
          <w:szCs w:val="32"/>
        </w:rPr>
        <w:t>. Therefore, be sound-minded and be sober toward prayers.”</w:t>
      </w:r>
      <w:r w:rsidR="005B0017" w:rsidRPr="00AB674E">
        <w:rPr>
          <w:rFonts w:ascii="Times New Roman" w:hAnsi="Times New Roman" w:cs="Times New Roman"/>
          <w:sz w:val="32"/>
          <w:szCs w:val="32"/>
        </w:rPr>
        <w:t xml:space="preserve">    </w:t>
      </w:r>
      <w:r w:rsidR="001668B0" w:rsidRPr="00AB674E">
        <w:rPr>
          <w:rFonts w:ascii="Times New Roman" w:hAnsi="Times New Roman" w:cs="Times New Roman"/>
          <w:sz w:val="32"/>
          <w:szCs w:val="32"/>
        </w:rPr>
        <w:t>1 Pet.4:5-7</w:t>
      </w:r>
    </w:p>
    <w:p w14:paraId="05F3F6A3" w14:textId="77777777" w:rsidR="001668B0" w:rsidRPr="00AB674E" w:rsidRDefault="005B0017" w:rsidP="003D7734">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 </w:t>
      </w:r>
      <w:r w:rsidRPr="00AB674E">
        <w:rPr>
          <w:rFonts w:ascii="Times New Roman" w:hAnsi="Times New Roman" w:cs="Times New Roman"/>
          <w:sz w:val="32"/>
          <w:szCs w:val="32"/>
          <w:u w:val="single"/>
        </w:rPr>
        <w:t>nearness</w:t>
      </w:r>
      <w:r w:rsidRPr="00AB674E">
        <w:rPr>
          <w:rFonts w:ascii="Times New Roman" w:hAnsi="Times New Roman" w:cs="Times New Roman"/>
          <w:sz w:val="32"/>
          <w:szCs w:val="32"/>
        </w:rPr>
        <w:t xml:space="preserve"> of “</w:t>
      </w:r>
      <w:r w:rsidRPr="00AB674E">
        <w:rPr>
          <w:rFonts w:ascii="Times New Roman" w:hAnsi="Times New Roman" w:cs="Times New Roman"/>
          <w:sz w:val="32"/>
          <w:szCs w:val="32"/>
          <w:u w:val="single"/>
        </w:rPr>
        <w:t>the end of all things</w:t>
      </w:r>
      <w:r w:rsidRPr="00AB674E">
        <w:rPr>
          <w:rFonts w:ascii="Times New Roman" w:hAnsi="Times New Roman" w:cs="Times New Roman"/>
          <w:sz w:val="32"/>
          <w:szCs w:val="32"/>
        </w:rPr>
        <w:t>” is couched in a context of judgment. This is “the end” that Jesus spoke about in Mat.24:14</w:t>
      </w:r>
      <w:r w:rsidR="003D7734" w:rsidRPr="00AB674E">
        <w:rPr>
          <w:rFonts w:ascii="Times New Roman" w:hAnsi="Times New Roman" w:cs="Times New Roman"/>
          <w:sz w:val="32"/>
          <w:szCs w:val="32"/>
        </w:rPr>
        <w:t xml:space="preserve"> – “the end” is Gk</w:t>
      </w:r>
      <w:r w:rsidR="003D7734" w:rsidRPr="00AB674E">
        <w:rPr>
          <w:rFonts w:ascii="Times New Roman" w:hAnsi="Times New Roman" w:cs="Times New Roman"/>
          <w:i/>
          <w:iCs/>
          <w:sz w:val="32"/>
          <w:szCs w:val="32"/>
        </w:rPr>
        <w:t>. to telos</w:t>
      </w:r>
      <w:r w:rsidR="003D7734" w:rsidRPr="00AB674E">
        <w:rPr>
          <w:rFonts w:ascii="Times New Roman" w:hAnsi="Times New Roman" w:cs="Times New Roman"/>
          <w:sz w:val="32"/>
          <w:szCs w:val="32"/>
        </w:rPr>
        <w:t xml:space="preserve"> in both texts, and it is at the root of the “end-times” (Gk. </w:t>
      </w:r>
      <w:proofErr w:type="spellStart"/>
      <w:r w:rsidR="003D7734" w:rsidRPr="00AB674E">
        <w:rPr>
          <w:rFonts w:ascii="Times New Roman" w:hAnsi="Times New Roman" w:cs="Times New Roman"/>
          <w:i/>
          <w:iCs/>
          <w:sz w:val="32"/>
          <w:szCs w:val="32"/>
        </w:rPr>
        <w:t>sun</w:t>
      </w:r>
      <w:r w:rsidR="003D7734" w:rsidRPr="00AB674E">
        <w:rPr>
          <w:rFonts w:ascii="Times New Roman" w:hAnsi="Times New Roman" w:cs="Times New Roman"/>
          <w:i/>
          <w:iCs/>
          <w:sz w:val="32"/>
          <w:szCs w:val="32"/>
          <w:u w:val="single"/>
        </w:rPr>
        <w:t>tel</w:t>
      </w:r>
      <w:r w:rsidR="003D7734" w:rsidRPr="00AB674E">
        <w:rPr>
          <w:rFonts w:ascii="Times New Roman" w:hAnsi="Times New Roman" w:cs="Times New Roman"/>
          <w:i/>
          <w:iCs/>
          <w:sz w:val="32"/>
          <w:szCs w:val="32"/>
        </w:rPr>
        <w:t>eia</w:t>
      </w:r>
      <w:proofErr w:type="spellEnd"/>
      <w:r w:rsidR="003D7734" w:rsidRPr="00AB674E">
        <w:rPr>
          <w:rFonts w:ascii="Times New Roman" w:hAnsi="Times New Roman" w:cs="Times New Roman"/>
          <w:sz w:val="32"/>
          <w:szCs w:val="32"/>
        </w:rPr>
        <w:t>)</w:t>
      </w:r>
      <w:r w:rsidRPr="00AB674E">
        <w:rPr>
          <w:rFonts w:ascii="Times New Roman" w:hAnsi="Times New Roman" w:cs="Times New Roman"/>
          <w:sz w:val="32"/>
          <w:szCs w:val="32"/>
        </w:rPr>
        <w:t xml:space="preserve">. The dead being evangelized should be understood as those </w:t>
      </w:r>
      <w:r w:rsidR="00611DD0" w:rsidRPr="00AB674E">
        <w:rPr>
          <w:rFonts w:ascii="Times New Roman" w:hAnsi="Times New Roman" w:cs="Times New Roman"/>
          <w:sz w:val="32"/>
          <w:szCs w:val="32"/>
        </w:rPr>
        <w:t xml:space="preserve">faithful </w:t>
      </w:r>
      <w:r w:rsidRPr="00AB674E">
        <w:rPr>
          <w:rFonts w:ascii="Times New Roman" w:hAnsi="Times New Roman" w:cs="Times New Roman"/>
          <w:sz w:val="32"/>
          <w:szCs w:val="32"/>
        </w:rPr>
        <w:t xml:space="preserve">who had died already, not having received the promise. As Judge of “living and dead”, Jesus will first raise “the dead in Christ” (1 Th.4:16) – this will not be a judgment of the dead </w:t>
      </w:r>
      <w:r w:rsidRPr="00AB674E">
        <w:rPr>
          <w:rFonts w:ascii="Times New Roman" w:hAnsi="Times New Roman" w:cs="Times New Roman"/>
          <w:i/>
          <w:iCs/>
          <w:sz w:val="32"/>
          <w:szCs w:val="32"/>
        </w:rPr>
        <w:t>in absentia</w:t>
      </w:r>
      <w:r w:rsidRPr="00AB674E">
        <w:rPr>
          <w:rFonts w:ascii="Times New Roman" w:hAnsi="Times New Roman" w:cs="Times New Roman"/>
          <w:sz w:val="32"/>
          <w:szCs w:val="32"/>
        </w:rPr>
        <w:t>.</w:t>
      </w:r>
      <w:r w:rsidR="006004B8" w:rsidRPr="00AB674E">
        <w:rPr>
          <w:rFonts w:ascii="Times New Roman" w:hAnsi="Times New Roman" w:cs="Times New Roman"/>
          <w:sz w:val="32"/>
          <w:szCs w:val="32"/>
        </w:rPr>
        <w:t xml:space="preserve"> This will be the resurrection at His </w:t>
      </w:r>
      <w:r w:rsidR="006004B8" w:rsidRPr="00AB674E">
        <w:rPr>
          <w:rFonts w:ascii="Times New Roman" w:hAnsi="Times New Roman" w:cs="Times New Roman"/>
          <w:i/>
          <w:iCs/>
          <w:sz w:val="32"/>
          <w:szCs w:val="32"/>
        </w:rPr>
        <w:t>Parousia</w:t>
      </w:r>
      <w:r w:rsidR="00792D30" w:rsidRPr="00AB674E">
        <w:rPr>
          <w:rFonts w:ascii="Times New Roman" w:hAnsi="Times New Roman" w:cs="Times New Roman"/>
          <w:i/>
          <w:iCs/>
          <w:sz w:val="32"/>
          <w:szCs w:val="32"/>
        </w:rPr>
        <w:t xml:space="preserve"> </w:t>
      </w:r>
      <w:r w:rsidR="00792D30" w:rsidRPr="00AB674E">
        <w:rPr>
          <w:rFonts w:ascii="Times New Roman" w:hAnsi="Times New Roman" w:cs="Times New Roman"/>
          <w:sz w:val="32"/>
          <w:szCs w:val="32"/>
        </w:rPr>
        <w:t>– then the judgment</w:t>
      </w:r>
      <w:r w:rsidR="006004B8" w:rsidRPr="00AB674E">
        <w:rPr>
          <w:rFonts w:ascii="Times New Roman" w:hAnsi="Times New Roman" w:cs="Times New Roman"/>
          <w:sz w:val="32"/>
          <w:szCs w:val="32"/>
        </w:rPr>
        <w:t>.</w:t>
      </w:r>
    </w:p>
    <w:p w14:paraId="05F3F6A4" w14:textId="77777777" w:rsidR="005B0017" w:rsidRPr="00AB674E" w:rsidRDefault="005B0017" w:rsidP="00D1609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lastRenderedPageBreak/>
        <w:t xml:space="preserve">“Beloved, be not surprised at </w:t>
      </w:r>
      <w:r w:rsidR="00D1609E" w:rsidRPr="00AB674E">
        <w:rPr>
          <w:rFonts w:ascii="Times New Roman" w:hAnsi="Times New Roman" w:cs="Times New Roman"/>
          <w:b/>
          <w:bCs/>
          <w:sz w:val="32"/>
          <w:szCs w:val="32"/>
        </w:rPr>
        <w:t xml:space="preserve">the </w:t>
      </w:r>
      <w:r w:rsidR="00D1609E" w:rsidRPr="00AB674E">
        <w:rPr>
          <w:rFonts w:ascii="Times New Roman" w:hAnsi="Times New Roman" w:cs="Times New Roman"/>
          <w:b/>
          <w:bCs/>
          <w:sz w:val="32"/>
          <w:szCs w:val="32"/>
          <w:u w:val="single"/>
        </w:rPr>
        <w:t>burning</w:t>
      </w:r>
      <w:r w:rsidR="00D1609E" w:rsidRPr="00AB674E">
        <w:rPr>
          <w:rFonts w:ascii="Times New Roman" w:hAnsi="Times New Roman" w:cs="Times New Roman"/>
          <w:sz w:val="32"/>
          <w:szCs w:val="32"/>
        </w:rPr>
        <w:t xml:space="preserve"> among you, coming to you </w:t>
      </w:r>
      <w:r w:rsidR="00D1609E" w:rsidRPr="00AB674E">
        <w:rPr>
          <w:rFonts w:ascii="Times New Roman" w:hAnsi="Times New Roman" w:cs="Times New Roman"/>
          <w:b/>
          <w:bCs/>
          <w:sz w:val="32"/>
          <w:szCs w:val="32"/>
        </w:rPr>
        <w:t xml:space="preserve">for a </w:t>
      </w:r>
      <w:r w:rsidR="00D1609E" w:rsidRPr="00AB674E">
        <w:rPr>
          <w:rFonts w:ascii="Times New Roman" w:hAnsi="Times New Roman" w:cs="Times New Roman"/>
          <w:b/>
          <w:bCs/>
          <w:sz w:val="32"/>
          <w:szCs w:val="32"/>
          <w:u w:val="single"/>
        </w:rPr>
        <w:t>test</w:t>
      </w:r>
      <w:r w:rsidR="00D1609E" w:rsidRPr="00AB674E">
        <w:rPr>
          <w:rFonts w:ascii="Times New Roman" w:hAnsi="Times New Roman" w:cs="Times New Roman"/>
          <w:sz w:val="32"/>
          <w:szCs w:val="32"/>
        </w:rPr>
        <w:t xml:space="preserve">, as </w:t>
      </w:r>
      <w:r w:rsidR="00D1609E" w:rsidRPr="00AB674E">
        <w:rPr>
          <w:rFonts w:ascii="Times New Roman" w:hAnsi="Times New Roman" w:cs="Times New Roman"/>
          <w:i/>
          <w:iCs/>
          <w:sz w:val="32"/>
          <w:szCs w:val="32"/>
        </w:rPr>
        <w:t>if</w:t>
      </w:r>
      <w:r w:rsidR="00D1609E" w:rsidRPr="00AB674E">
        <w:rPr>
          <w:rFonts w:ascii="Times New Roman" w:hAnsi="Times New Roman" w:cs="Times New Roman"/>
          <w:sz w:val="32"/>
          <w:szCs w:val="32"/>
        </w:rPr>
        <w:t xml:space="preserve"> a strange thing </w:t>
      </w:r>
      <w:r w:rsidR="00D1609E" w:rsidRPr="00AB674E">
        <w:rPr>
          <w:rFonts w:ascii="Times New Roman" w:hAnsi="Times New Roman" w:cs="Times New Roman"/>
          <w:i/>
          <w:iCs/>
          <w:sz w:val="32"/>
          <w:szCs w:val="32"/>
        </w:rPr>
        <w:t>is</w:t>
      </w:r>
      <w:r w:rsidR="00D1609E" w:rsidRPr="00AB674E">
        <w:rPr>
          <w:rFonts w:ascii="Times New Roman" w:hAnsi="Times New Roman" w:cs="Times New Roman"/>
          <w:sz w:val="32"/>
          <w:szCs w:val="32"/>
        </w:rPr>
        <w:t xml:space="preserve"> happening to you, but insofar as you </w:t>
      </w:r>
      <w:r w:rsidR="00D1609E" w:rsidRPr="00AB674E">
        <w:rPr>
          <w:rFonts w:ascii="Times New Roman" w:hAnsi="Times New Roman" w:cs="Times New Roman"/>
          <w:b/>
          <w:sz w:val="32"/>
          <w:szCs w:val="32"/>
        </w:rPr>
        <w:t>share the sufferings of Christ</w:t>
      </w:r>
      <w:r w:rsidR="00D1609E" w:rsidRPr="00AB674E">
        <w:rPr>
          <w:rFonts w:ascii="Times New Roman" w:hAnsi="Times New Roman" w:cs="Times New Roman"/>
          <w:sz w:val="32"/>
          <w:szCs w:val="32"/>
        </w:rPr>
        <w:t xml:space="preserve">, rejoice, so that </w:t>
      </w:r>
      <w:r w:rsidR="00D1609E" w:rsidRPr="00AB674E">
        <w:rPr>
          <w:rFonts w:ascii="Times New Roman" w:hAnsi="Times New Roman" w:cs="Times New Roman"/>
          <w:b/>
          <w:bCs/>
          <w:sz w:val="32"/>
          <w:szCs w:val="32"/>
        </w:rPr>
        <w:t>at the Apocalypse of His glory</w:t>
      </w:r>
      <w:r w:rsidR="00D1609E" w:rsidRPr="00AB674E">
        <w:rPr>
          <w:rFonts w:ascii="Times New Roman" w:hAnsi="Times New Roman" w:cs="Times New Roman"/>
          <w:sz w:val="32"/>
          <w:szCs w:val="32"/>
        </w:rPr>
        <w:t xml:space="preserve"> you may rejoice, being greatly glad.”    1 Pet.4:12-13</w:t>
      </w:r>
    </w:p>
    <w:p w14:paraId="05F3F6A5" w14:textId="77777777" w:rsidR="00D1609E" w:rsidRPr="00AB674E" w:rsidRDefault="00D1609E" w:rsidP="00D1609E">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This “</w:t>
      </w:r>
      <w:r w:rsidRPr="00AB674E">
        <w:rPr>
          <w:rFonts w:ascii="Times New Roman" w:hAnsi="Times New Roman" w:cs="Times New Roman"/>
          <w:sz w:val="32"/>
          <w:szCs w:val="32"/>
          <w:u w:val="single"/>
        </w:rPr>
        <w:t>burning</w:t>
      </w:r>
      <w:r w:rsidRPr="00AB674E">
        <w:rPr>
          <w:rFonts w:ascii="Times New Roman" w:hAnsi="Times New Roman" w:cs="Times New Roman"/>
          <w:sz w:val="32"/>
          <w:szCs w:val="32"/>
        </w:rPr>
        <w:t>” “</w:t>
      </w:r>
      <w:r w:rsidRPr="00AB674E">
        <w:rPr>
          <w:rFonts w:ascii="Times New Roman" w:hAnsi="Times New Roman" w:cs="Times New Roman"/>
          <w:sz w:val="32"/>
          <w:szCs w:val="32"/>
          <w:u w:val="single"/>
        </w:rPr>
        <w:t>test</w:t>
      </w:r>
      <w:r w:rsidRPr="00AB674E">
        <w:rPr>
          <w:rFonts w:ascii="Times New Roman" w:hAnsi="Times New Roman" w:cs="Times New Roman"/>
          <w:sz w:val="32"/>
          <w:szCs w:val="32"/>
        </w:rPr>
        <w:t xml:space="preserve">” is the baptism of fire that John the Baptist warned his hearers about. </w:t>
      </w:r>
      <w:r w:rsidR="002B62D8" w:rsidRPr="00AB674E">
        <w:rPr>
          <w:rFonts w:ascii="Times New Roman" w:hAnsi="Times New Roman" w:cs="Times New Roman"/>
          <w:sz w:val="32"/>
          <w:szCs w:val="32"/>
        </w:rPr>
        <w:t>And the Apocalypse of Jesus Christ was their next expectation – whether alive at the time, or raised from the dead to experience it (see 1 Pet.4:5-7, cited previously).</w:t>
      </w:r>
    </w:p>
    <w:p w14:paraId="79CEBE2C" w14:textId="77777777" w:rsidR="00AB674E" w:rsidRDefault="002B62D8"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w:t>
      </w:r>
      <w:r w:rsidR="00BD41BE" w:rsidRPr="00AB674E">
        <w:rPr>
          <w:rFonts w:ascii="Times New Roman" w:hAnsi="Times New Roman" w:cs="Times New Roman"/>
          <w:sz w:val="32"/>
          <w:szCs w:val="32"/>
        </w:rPr>
        <w:t xml:space="preserve">because it is </w:t>
      </w:r>
      <w:r w:rsidR="00BD41BE" w:rsidRPr="00AB674E">
        <w:rPr>
          <w:rFonts w:ascii="Times New Roman" w:hAnsi="Times New Roman" w:cs="Times New Roman"/>
          <w:b/>
          <w:bCs/>
          <w:sz w:val="32"/>
          <w:szCs w:val="32"/>
          <w:u w:val="single"/>
        </w:rPr>
        <w:t>the season of the judgment</w:t>
      </w:r>
      <w:r w:rsidR="00BD41BE" w:rsidRPr="00AB674E">
        <w:rPr>
          <w:rFonts w:ascii="Times New Roman" w:hAnsi="Times New Roman" w:cs="Times New Roman"/>
          <w:b/>
          <w:bCs/>
          <w:sz w:val="32"/>
          <w:szCs w:val="32"/>
        </w:rPr>
        <w:t xml:space="preserve"> to begin</w:t>
      </w:r>
      <w:r w:rsidR="00BD41BE" w:rsidRPr="00AB674E">
        <w:rPr>
          <w:rFonts w:ascii="Times New Roman" w:hAnsi="Times New Roman" w:cs="Times New Roman"/>
          <w:sz w:val="32"/>
          <w:szCs w:val="32"/>
        </w:rPr>
        <w:t xml:space="preserve"> from </w:t>
      </w:r>
      <w:r w:rsidR="00BD41BE" w:rsidRPr="00AB674E">
        <w:rPr>
          <w:rFonts w:ascii="Times New Roman" w:hAnsi="Times New Roman" w:cs="Times New Roman"/>
          <w:sz w:val="32"/>
          <w:szCs w:val="32"/>
          <w:u w:val="single"/>
        </w:rPr>
        <w:t>the house of God</w:t>
      </w:r>
      <w:r w:rsidR="00BD41BE" w:rsidRPr="00AB674E">
        <w:rPr>
          <w:rFonts w:ascii="Times New Roman" w:hAnsi="Times New Roman" w:cs="Times New Roman"/>
          <w:sz w:val="32"/>
          <w:szCs w:val="32"/>
        </w:rPr>
        <w:t xml:space="preserve">, and if first from us, what will be the end of those being </w:t>
      </w:r>
      <w:r w:rsidR="00BD41BE" w:rsidRPr="00AB674E">
        <w:rPr>
          <w:rFonts w:ascii="Times New Roman" w:hAnsi="Times New Roman" w:cs="Times New Roman"/>
          <w:sz w:val="32"/>
          <w:szCs w:val="32"/>
          <w:u w:val="single"/>
        </w:rPr>
        <w:t>unpersuaded</w:t>
      </w:r>
      <w:r w:rsidR="00BD41BE" w:rsidRPr="00AB674E">
        <w:rPr>
          <w:rFonts w:ascii="Times New Roman" w:hAnsi="Times New Roman" w:cs="Times New Roman"/>
          <w:sz w:val="32"/>
          <w:szCs w:val="32"/>
        </w:rPr>
        <w:t xml:space="preserve"> toward the gospel of God?</w:t>
      </w:r>
      <w:r w:rsidR="00DD04E0" w:rsidRPr="00AB674E">
        <w:rPr>
          <w:rFonts w:ascii="Times New Roman" w:hAnsi="Times New Roman" w:cs="Times New Roman"/>
          <w:sz w:val="32"/>
          <w:szCs w:val="32"/>
        </w:rPr>
        <w:t xml:space="preserve"> And if </w:t>
      </w:r>
      <w:r w:rsidR="00DD04E0" w:rsidRPr="00AB674E">
        <w:rPr>
          <w:rFonts w:ascii="Times New Roman" w:hAnsi="Times New Roman" w:cs="Times New Roman"/>
          <w:sz w:val="32"/>
          <w:szCs w:val="32"/>
          <w:u w:val="single"/>
        </w:rPr>
        <w:t xml:space="preserve">the righteous one </w:t>
      </w:r>
      <w:r w:rsidR="00DD04E0" w:rsidRPr="00AB674E">
        <w:rPr>
          <w:rFonts w:ascii="Times New Roman" w:hAnsi="Times New Roman" w:cs="Times New Roman"/>
          <w:b/>
          <w:bCs/>
          <w:sz w:val="32"/>
          <w:szCs w:val="32"/>
          <w:u w:val="single"/>
        </w:rPr>
        <w:t>is scarcely saved</w:t>
      </w:r>
      <w:r w:rsidR="00DD04E0" w:rsidRPr="00AB674E">
        <w:rPr>
          <w:rFonts w:ascii="Times New Roman" w:hAnsi="Times New Roman" w:cs="Times New Roman"/>
          <w:sz w:val="32"/>
          <w:szCs w:val="32"/>
        </w:rPr>
        <w:t xml:space="preserve">, the irreverent and sinful – where will he appear?”    </w:t>
      </w:r>
    </w:p>
    <w:p w14:paraId="05F3F6A6" w14:textId="0B62A682" w:rsidR="00DD04E0" w:rsidRPr="00AB674E" w:rsidRDefault="00AB674E" w:rsidP="000E38E5">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0E38E5" w:rsidRPr="00AB674E">
        <w:rPr>
          <w:rFonts w:ascii="Times New Roman" w:hAnsi="Times New Roman" w:cs="Times New Roman"/>
          <w:sz w:val="32"/>
          <w:szCs w:val="32"/>
        </w:rPr>
        <w:t>1 Pet.4:17-18</w:t>
      </w:r>
    </w:p>
    <w:p w14:paraId="05F3F6A7" w14:textId="77777777" w:rsidR="000D66C5" w:rsidRPr="00AB674E" w:rsidRDefault="00DD04E0" w:rsidP="003B5C35">
      <w:pPr>
        <w:tabs>
          <w:tab w:val="right" w:pos="8640"/>
        </w:tabs>
        <w:rPr>
          <w:rFonts w:ascii="Times New Roman" w:hAnsi="Times New Roman" w:cs="Times New Roman"/>
          <w:sz w:val="32"/>
          <w:szCs w:val="32"/>
        </w:rPr>
      </w:pPr>
      <w:r w:rsidRPr="00AB674E">
        <w:rPr>
          <w:rFonts w:ascii="Times New Roman" w:hAnsi="Times New Roman" w:cs="Times New Roman"/>
          <w:sz w:val="32"/>
          <w:szCs w:val="32"/>
        </w:rPr>
        <w:t>Here is another time marker</w:t>
      </w:r>
      <w:r w:rsidR="00205432"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Pr="00AB674E">
        <w:rPr>
          <w:rFonts w:ascii="Times New Roman" w:hAnsi="Times New Roman" w:cs="Times New Roman"/>
          <w:sz w:val="32"/>
          <w:szCs w:val="32"/>
          <w:u w:val="single"/>
        </w:rPr>
        <w:t>season of judgment</w:t>
      </w:r>
      <w:r w:rsidRPr="00AB674E">
        <w:rPr>
          <w:rFonts w:ascii="Times New Roman" w:hAnsi="Times New Roman" w:cs="Times New Roman"/>
          <w:sz w:val="32"/>
          <w:szCs w:val="32"/>
        </w:rPr>
        <w:t>”, pointing to “the Lord’s day”, just as “last seasons”, “last times”, and “last days” (Jam.5:3) did. Although “</w:t>
      </w:r>
      <w:r w:rsidRPr="00AB674E">
        <w:rPr>
          <w:rFonts w:ascii="Times New Roman" w:hAnsi="Times New Roman" w:cs="Times New Roman"/>
          <w:sz w:val="32"/>
          <w:szCs w:val="32"/>
          <w:u w:val="single"/>
        </w:rPr>
        <w:t>the house of God</w:t>
      </w:r>
      <w:r w:rsidRPr="00AB674E">
        <w:rPr>
          <w:rFonts w:ascii="Times New Roman" w:hAnsi="Times New Roman" w:cs="Times New Roman"/>
          <w:sz w:val="32"/>
          <w:szCs w:val="32"/>
        </w:rPr>
        <w:t xml:space="preserve">” is frequently a reference to the </w:t>
      </w:r>
      <w:r w:rsidR="00D5212F" w:rsidRPr="00AB674E">
        <w:rPr>
          <w:rFonts w:ascii="Times New Roman" w:hAnsi="Times New Roman" w:cs="Times New Roman"/>
          <w:sz w:val="32"/>
          <w:szCs w:val="32"/>
        </w:rPr>
        <w:t>Sanctuary</w:t>
      </w:r>
      <w:r w:rsidRPr="00AB674E">
        <w:rPr>
          <w:rFonts w:ascii="Times New Roman" w:hAnsi="Times New Roman" w:cs="Times New Roman"/>
          <w:sz w:val="32"/>
          <w:szCs w:val="32"/>
        </w:rPr>
        <w:t>, here it is an obvious reference to the faithful, “</w:t>
      </w:r>
      <w:r w:rsidR="00A85854" w:rsidRPr="00AB674E">
        <w:rPr>
          <w:rFonts w:ascii="Times New Roman" w:hAnsi="Times New Roman" w:cs="Times New Roman"/>
          <w:sz w:val="32"/>
          <w:szCs w:val="32"/>
        </w:rPr>
        <w:t>W</w:t>
      </w:r>
      <w:r w:rsidRPr="00AB674E">
        <w:rPr>
          <w:rFonts w:ascii="Times New Roman" w:hAnsi="Times New Roman" w:cs="Times New Roman"/>
          <w:sz w:val="32"/>
          <w:szCs w:val="32"/>
        </w:rPr>
        <w:t xml:space="preserve">hose house are we” (Heb.3:6). I have translated </w:t>
      </w:r>
      <w:r w:rsidR="00D5212F"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apeitheō</w:t>
      </w:r>
      <w:proofErr w:type="spellEnd"/>
      <w:r w:rsidRPr="00AB674E">
        <w:rPr>
          <w:rFonts w:ascii="Times New Roman" w:hAnsi="Times New Roman" w:cs="Times New Roman"/>
          <w:sz w:val="32"/>
          <w:szCs w:val="32"/>
        </w:rPr>
        <w:t xml:space="preserve"> above as “</w:t>
      </w:r>
      <w:r w:rsidRPr="00AB674E">
        <w:rPr>
          <w:rFonts w:ascii="Times New Roman" w:hAnsi="Times New Roman" w:cs="Times New Roman"/>
          <w:sz w:val="32"/>
          <w:szCs w:val="32"/>
          <w:u w:val="single"/>
        </w:rPr>
        <w:t>unpersuaded</w:t>
      </w:r>
      <w:r w:rsidRPr="00AB674E">
        <w:rPr>
          <w:rFonts w:ascii="Times New Roman" w:hAnsi="Times New Roman" w:cs="Times New Roman"/>
          <w:sz w:val="32"/>
          <w:szCs w:val="32"/>
        </w:rPr>
        <w:t>”, while others have rendered it “disobedient”.</w:t>
      </w:r>
      <w:r w:rsidR="00205432" w:rsidRPr="00AB674E">
        <w:rPr>
          <w:rFonts w:ascii="Times New Roman" w:hAnsi="Times New Roman" w:cs="Times New Roman"/>
          <w:sz w:val="32"/>
          <w:szCs w:val="32"/>
        </w:rPr>
        <w:t xml:space="preserve"> It is a strong word, conveying an unwillingness to be persuaded – “rebellious” may capture the emphasis even better. Dathan, the opponent of Moses, was such a one.</w:t>
      </w:r>
      <w:r w:rsidR="00792D30" w:rsidRPr="00AB674E">
        <w:rPr>
          <w:rFonts w:ascii="Times New Roman" w:hAnsi="Times New Roman" w:cs="Times New Roman"/>
          <w:sz w:val="32"/>
          <w:szCs w:val="32"/>
        </w:rPr>
        <w:t xml:space="preserve"> Will a pre-millennial kingdom be preceded by a time of judgment for Israelites, including the “unpersuaded” among them?</w:t>
      </w:r>
      <w:r w:rsidR="003B5C35" w:rsidRPr="00AB674E">
        <w:rPr>
          <w:rFonts w:ascii="Times New Roman" w:hAnsi="Times New Roman" w:cs="Times New Roman"/>
          <w:sz w:val="32"/>
          <w:szCs w:val="32"/>
        </w:rPr>
        <w:t xml:space="preserve"> Will it begin with a time when “</w:t>
      </w:r>
      <w:r w:rsidR="003B5C35" w:rsidRPr="00AB674E">
        <w:rPr>
          <w:rFonts w:ascii="Times New Roman" w:hAnsi="Times New Roman" w:cs="Times New Roman"/>
          <w:sz w:val="32"/>
          <w:szCs w:val="32"/>
          <w:u w:val="single"/>
        </w:rPr>
        <w:t>the righteous one is scarcely saved</w:t>
      </w:r>
      <w:r w:rsidR="003B5C35" w:rsidRPr="00AB674E">
        <w:rPr>
          <w:rFonts w:ascii="Times New Roman" w:hAnsi="Times New Roman" w:cs="Times New Roman"/>
          <w:sz w:val="32"/>
          <w:szCs w:val="32"/>
        </w:rPr>
        <w:t>”? No, this remnant salvation is an earmark of “the day of the Lord”</w:t>
      </w:r>
      <w:r w:rsidR="008648F3" w:rsidRPr="00AB674E">
        <w:rPr>
          <w:rFonts w:ascii="Times New Roman" w:hAnsi="Times New Roman" w:cs="Times New Roman"/>
          <w:sz w:val="32"/>
          <w:szCs w:val="32"/>
        </w:rPr>
        <w:t xml:space="preserve"> leading into the Millennium</w:t>
      </w:r>
      <w:r w:rsidR="003B5C35" w:rsidRPr="00AB674E">
        <w:rPr>
          <w:rFonts w:ascii="Times New Roman" w:hAnsi="Times New Roman" w:cs="Times New Roman"/>
          <w:sz w:val="32"/>
          <w:szCs w:val="32"/>
        </w:rPr>
        <w:t>.</w:t>
      </w:r>
      <w:r w:rsidR="00FC5977" w:rsidRPr="00AB674E">
        <w:rPr>
          <w:rFonts w:ascii="Times New Roman" w:hAnsi="Times New Roman" w:cs="Times New Roman"/>
          <w:sz w:val="32"/>
          <w:szCs w:val="32"/>
        </w:rPr>
        <w:t xml:space="preserve"> So then, a millennial salvation was Peter’s expectation.</w:t>
      </w:r>
    </w:p>
    <w:p w14:paraId="05F3F6A8" w14:textId="77777777" w:rsidR="00205432" w:rsidRPr="00AB674E" w:rsidRDefault="00205432" w:rsidP="000E38E5">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“Therefore, I encourage elders among you, the fellow-elder and witness of the sufferings of Christ, the sharer even of </w:t>
      </w:r>
      <w:r w:rsidRPr="00AB674E">
        <w:rPr>
          <w:rFonts w:ascii="Times New Roman" w:hAnsi="Times New Roman" w:cs="Times New Roman"/>
          <w:b/>
          <w:bCs/>
          <w:sz w:val="32"/>
          <w:szCs w:val="32"/>
          <w:u w:val="single"/>
        </w:rPr>
        <w:t>the glory</w:t>
      </w:r>
      <w:r w:rsidRPr="00AB674E">
        <w:rPr>
          <w:rFonts w:ascii="Times New Roman" w:hAnsi="Times New Roman" w:cs="Times New Roman"/>
          <w:sz w:val="32"/>
          <w:szCs w:val="32"/>
          <w:u w:val="single"/>
        </w:rPr>
        <w:t xml:space="preserve"> </w:t>
      </w:r>
      <w:r w:rsidRPr="00AB674E">
        <w:rPr>
          <w:rFonts w:ascii="Times New Roman" w:hAnsi="Times New Roman" w:cs="Times New Roman"/>
          <w:b/>
          <w:bCs/>
          <w:sz w:val="32"/>
          <w:szCs w:val="32"/>
          <w:u w:val="single"/>
        </w:rPr>
        <w:t xml:space="preserve">about </w:t>
      </w:r>
      <w:r w:rsidRPr="00AB674E">
        <w:rPr>
          <w:rFonts w:ascii="Times New Roman" w:hAnsi="Times New Roman" w:cs="Times New Roman"/>
          <w:b/>
          <w:bCs/>
          <w:sz w:val="32"/>
          <w:szCs w:val="32"/>
          <w:u w:val="single"/>
        </w:rPr>
        <w:lastRenderedPageBreak/>
        <w:t>to be revealed</w:t>
      </w:r>
      <w:r w:rsidRPr="00AB674E">
        <w:rPr>
          <w:rFonts w:ascii="Times New Roman" w:hAnsi="Times New Roman" w:cs="Times New Roman"/>
          <w:sz w:val="32"/>
          <w:szCs w:val="32"/>
        </w:rPr>
        <w:t xml:space="preserve"> (</w:t>
      </w:r>
      <w:r w:rsidR="00A745F3" w:rsidRPr="00AB674E">
        <w:rPr>
          <w:rFonts w:ascii="Times New Roman" w:hAnsi="Times New Roman" w:cs="Times New Roman"/>
          <w:sz w:val="32"/>
          <w:szCs w:val="32"/>
        </w:rPr>
        <w:t xml:space="preserve">Gk. </w:t>
      </w:r>
      <w:r w:rsidRPr="00AB674E">
        <w:rPr>
          <w:rFonts w:ascii="Times New Roman" w:hAnsi="Times New Roman" w:cs="Times New Roman"/>
          <w:i/>
          <w:iCs/>
          <w:sz w:val="32"/>
          <w:szCs w:val="32"/>
        </w:rPr>
        <w:t>apokaluptō</w:t>
      </w:r>
      <w:r w:rsidRPr="00AB674E">
        <w:rPr>
          <w:rFonts w:ascii="Times New Roman" w:hAnsi="Times New Roman" w:cs="Times New Roman"/>
          <w:sz w:val="32"/>
          <w:szCs w:val="32"/>
        </w:rPr>
        <w:t>), shepherd the flock of God among you, overseeing not compulsorily, but willingly according to God, neither greedily</w:t>
      </w:r>
      <w:r w:rsidR="00021B18" w:rsidRPr="00AB674E">
        <w:rPr>
          <w:rFonts w:ascii="Times New Roman" w:hAnsi="Times New Roman" w:cs="Times New Roman"/>
          <w:sz w:val="32"/>
          <w:szCs w:val="32"/>
        </w:rPr>
        <w:t xml:space="preserve"> but eagerly, nor as overpowering those </w:t>
      </w:r>
      <w:r w:rsidR="00021B18" w:rsidRPr="00AB674E">
        <w:rPr>
          <w:rFonts w:ascii="Times New Roman" w:hAnsi="Times New Roman" w:cs="Times New Roman"/>
          <w:i/>
          <w:iCs/>
          <w:sz w:val="32"/>
          <w:szCs w:val="32"/>
        </w:rPr>
        <w:t>given</w:t>
      </w:r>
      <w:r w:rsidR="00021B18" w:rsidRPr="00AB674E">
        <w:rPr>
          <w:rFonts w:ascii="Times New Roman" w:hAnsi="Times New Roman" w:cs="Times New Roman"/>
          <w:sz w:val="32"/>
          <w:szCs w:val="32"/>
        </w:rPr>
        <w:t xml:space="preserve"> shares, but becoming patterns for the flock, and </w:t>
      </w:r>
      <w:r w:rsidR="00021B18" w:rsidRPr="00AB674E">
        <w:rPr>
          <w:rFonts w:ascii="Times New Roman" w:hAnsi="Times New Roman" w:cs="Times New Roman"/>
          <w:b/>
          <w:bCs/>
          <w:sz w:val="32"/>
          <w:szCs w:val="32"/>
        </w:rPr>
        <w:t xml:space="preserve">the Chief-Shepherd </w:t>
      </w:r>
      <w:r w:rsidR="00021B18" w:rsidRPr="00AB674E">
        <w:rPr>
          <w:rFonts w:ascii="Times New Roman" w:hAnsi="Times New Roman" w:cs="Times New Roman"/>
          <w:b/>
          <w:bCs/>
          <w:sz w:val="32"/>
          <w:szCs w:val="32"/>
          <w:u w:val="single"/>
        </w:rPr>
        <w:t>having appeared</w:t>
      </w:r>
      <w:r w:rsidR="00021B18" w:rsidRPr="00AB674E">
        <w:rPr>
          <w:rFonts w:ascii="Times New Roman" w:hAnsi="Times New Roman" w:cs="Times New Roman"/>
          <w:sz w:val="32"/>
          <w:szCs w:val="32"/>
        </w:rPr>
        <w:t xml:space="preserve">, you will receive </w:t>
      </w:r>
      <w:r w:rsidR="00021B18" w:rsidRPr="00AB674E">
        <w:rPr>
          <w:rFonts w:ascii="Times New Roman" w:hAnsi="Times New Roman" w:cs="Times New Roman"/>
          <w:b/>
          <w:bCs/>
          <w:sz w:val="32"/>
          <w:szCs w:val="32"/>
        </w:rPr>
        <w:t>the unfading crown of the glory</w:t>
      </w:r>
      <w:r w:rsidR="00021B18" w:rsidRPr="00AB674E">
        <w:rPr>
          <w:rFonts w:ascii="Times New Roman" w:hAnsi="Times New Roman" w:cs="Times New Roman"/>
          <w:sz w:val="32"/>
          <w:szCs w:val="32"/>
        </w:rPr>
        <w:t>.”</w:t>
      </w:r>
      <w:r w:rsidR="000E38E5" w:rsidRPr="00AB674E">
        <w:rPr>
          <w:rFonts w:ascii="Times New Roman" w:hAnsi="Times New Roman" w:cs="Times New Roman"/>
          <w:sz w:val="32"/>
          <w:szCs w:val="32"/>
        </w:rPr>
        <w:t xml:space="preserve">     1 Pet.5:1-4</w:t>
      </w:r>
    </w:p>
    <w:p w14:paraId="05F3F6A9" w14:textId="77777777" w:rsidR="000D66C5" w:rsidRPr="00AB674E" w:rsidRDefault="00021B18" w:rsidP="00A745F3">
      <w:pPr>
        <w:tabs>
          <w:tab w:val="right" w:pos="8640"/>
        </w:tabs>
        <w:rPr>
          <w:rFonts w:ascii="Times New Roman" w:hAnsi="Times New Roman" w:cs="Times New Roman"/>
          <w:sz w:val="32"/>
          <w:szCs w:val="32"/>
        </w:rPr>
      </w:pPr>
      <w:r w:rsidRPr="00AB674E">
        <w:rPr>
          <w:rFonts w:ascii="Times New Roman" w:hAnsi="Times New Roman" w:cs="Times New Roman"/>
          <w:sz w:val="32"/>
          <w:szCs w:val="32"/>
        </w:rPr>
        <w:t>A crown was twice promised to Overcomers (Rev.2:10; 3:11)</w:t>
      </w:r>
      <w:r w:rsidR="003B5C35" w:rsidRPr="00AB674E">
        <w:rPr>
          <w:rFonts w:ascii="Times New Roman" w:hAnsi="Times New Roman" w:cs="Times New Roman"/>
          <w:sz w:val="32"/>
          <w:szCs w:val="32"/>
        </w:rPr>
        <w:t>, whose reward will be in the Millennium</w:t>
      </w:r>
      <w:r w:rsidR="00B31B55" w:rsidRPr="00AB674E">
        <w:rPr>
          <w:rFonts w:ascii="Times New Roman" w:hAnsi="Times New Roman" w:cs="Times New Roman"/>
          <w:sz w:val="32"/>
          <w:szCs w:val="32"/>
        </w:rPr>
        <w:t>. “</w:t>
      </w:r>
      <w:r w:rsidR="00B31B55" w:rsidRPr="00AB674E">
        <w:rPr>
          <w:rFonts w:ascii="Times New Roman" w:hAnsi="Times New Roman" w:cs="Times New Roman"/>
          <w:sz w:val="32"/>
          <w:szCs w:val="32"/>
          <w:u w:val="single"/>
        </w:rPr>
        <w:t>The glory about to be revealed</w:t>
      </w:r>
      <w:r w:rsidR="00B31B55" w:rsidRPr="00AB674E">
        <w:rPr>
          <w:rFonts w:ascii="Times New Roman" w:hAnsi="Times New Roman" w:cs="Times New Roman"/>
          <w:sz w:val="32"/>
          <w:szCs w:val="32"/>
        </w:rPr>
        <w:t xml:space="preserve">” (or </w:t>
      </w:r>
      <w:r w:rsidR="004D0510" w:rsidRPr="00AB674E">
        <w:rPr>
          <w:rFonts w:ascii="Times New Roman" w:hAnsi="Times New Roman" w:cs="Times New Roman"/>
          <w:sz w:val="32"/>
          <w:szCs w:val="32"/>
        </w:rPr>
        <w:t>‘</w:t>
      </w:r>
      <w:r w:rsidR="00B31B55" w:rsidRPr="00AB674E">
        <w:rPr>
          <w:rFonts w:ascii="Times New Roman" w:hAnsi="Times New Roman" w:cs="Times New Roman"/>
          <w:sz w:val="32"/>
          <w:szCs w:val="32"/>
        </w:rPr>
        <w:t>unveiled</w:t>
      </w:r>
      <w:r w:rsidR="004D0510" w:rsidRPr="00AB674E">
        <w:rPr>
          <w:rFonts w:ascii="Times New Roman" w:hAnsi="Times New Roman" w:cs="Times New Roman"/>
          <w:sz w:val="32"/>
          <w:szCs w:val="32"/>
        </w:rPr>
        <w:t>’</w:t>
      </w:r>
      <w:r w:rsidR="00B31B55" w:rsidRPr="00AB674E">
        <w:rPr>
          <w:rFonts w:ascii="Times New Roman" w:hAnsi="Times New Roman" w:cs="Times New Roman"/>
          <w:sz w:val="32"/>
          <w:szCs w:val="32"/>
        </w:rPr>
        <w:t>) will be the glory of Jesus Christ at His Apocalypse, when the Chief Shepherd appears (</w:t>
      </w:r>
      <w:r w:rsidR="00A745F3" w:rsidRPr="00AB674E">
        <w:rPr>
          <w:rFonts w:ascii="Times New Roman" w:hAnsi="Times New Roman" w:cs="Times New Roman"/>
          <w:sz w:val="32"/>
          <w:szCs w:val="32"/>
        </w:rPr>
        <w:t xml:space="preserve">Gk. </w:t>
      </w:r>
      <w:proofErr w:type="spellStart"/>
      <w:r w:rsidR="00B31B55" w:rsidRPr="00AB674E">
        <w:rPr>
          <w:rFonts w:ascii="Times New Roman" w:hAnsi="Times New Roman" w:cs="Times New Roman"/>
          <w:i/>
          <w:iCs/>
          <w:sz w:val="32"/>
          <w:szCs w:val="32"/>
        </w:rPr>
        <w:t>phaneroō</w:t>
      </w:r>
      <w:proofErr w:type="spellEnd"/>
      <w:r w:rsidR="00B31B55" w:rsidRPr="00AB674E">
        <w:rPr>
          <w:rFonts w:ascii="Times New Roman" w:hAnsi="Times New Roman" w:cs="Times New Roman"/>
          <w:sz w:val="32"/>
          <w:szCs w:val="32"/>
        </w:rPr>
        <w:t>). Note that 1 Joh.</w:t>
      </w:r>
      <w:r w:rsidR="00A745F3" w:rsidRPr="00AB674E">
        <w:rPr>
          <w:rFonts w:ascii="Times New Roman" w:hAnsi="Times New Roman" w:cs="Times New Roman"/>
          <w:sz w:val="32"/>
          <w:szCs w:val="32"/>
        </w:rPr>
        <w:t>2</w:t>
      </w:r>
      <w:r w:rsidR="00B31B55" w:rsidRPr="00AB674E">
        <w:rPr>
          <w:rFonts w:ascii="Times New Roman" w:hAnsi="Times New Roman" w:cs="Times New Roman"/>
          <w:sz w:val="32"/>
          <w:szCs w:val="32"/>
        </w:rPr>
        <w:t xml:space="preserve">:28 </w:t>
      </w:r>
      <w:r w:rsidR="00A745F3" w:rsidRPr="00AB674E">
        <w:rPr>
          <w:rFonts w:ascii="Times New Roman" w:hAnsi="Times New Roman" w:cs="Times New Roman"/>
          <w:sz w:val="32"/>
          <w:szCs w:val="32"/>
        </w:rPr>
        <w:t xml:space="preserve">(see below) </w:t>
      </w:r>
      <w:r w:rsidR="00B31B55" w:rsidRPr="00AB674E">
        <w:rPr>
          <w:rFonts w:ascii="Times New Roman" w:hAnsi="Times New Roman" w:cs="Times New Roman"/>
          <w:sz w:val="32"/>
          <w:szCs w:val="32"/>
        </w:rPr>
        <w:t xml:space="preserve">equates His </w:t>
      </w:r>
      <w:r w:rsidR="00B31B55" w:rsidRPr="00AB674E">
        <w:rPr>
          <w:rFonts w:ascii="Times New Roman" w:hAnsi="Times New Roman" w:cs="Times New Roman"/>
          <w:sz w:val="32"/>
          <w:szCs w:val="32"/>
          <w:u w:val="single"/>
        </w:rPr>
        <w:t>appearing</w:t>
      </w:r>
      <w:r w:rsidR="00B31B55" w:rsidRPr="00AB674E">
        <w:rPr>
          <w:rFonts w:ascii="Times New Roman" w:hAnsi="Times New Roman" w:cs="Times New Roman"/>
          <w:sz w:val="32"/>
          <w:szCs w:val="32"/>
        </w:rPr>
        <w:t xml:space="preserve"> (</w:t>
      </w:r>
      <w:proofErr w:type="spellStart"/>
      <w:r w:rsidR="00B31B55" w:rsidRPr="00AB674E">
        <w:rPr>
          <w:rFonts w:ascii="Times New Roman" w:hAnsi="Times New Roman" w:cs="Times New Roman"/>
          <w:i/>
          <w:iCs/>
          <w:sz w:val="32"/>
          <w:szCs w:val="32"/>
        </w:rPr>
        <w:t>phaneroō</w:t>
      </w:r>
      <w:proofErr w:type="spellEnd"/>
      <w:r w:rsidR="00B31B55" w:rsidRPr="00AB674E">
        <w:rPr>
          <w:rFonts w:ascii="Times New Roman" w:hAnsi="Times New Roman" w:cs="Times New Roman"/>
          <w:sz w:val="32"/>
          <w:szCs w:val="32"/>
        </w:rPr>
        <w:t>)</w:t>
      </w:r>
      <w:r w:rsidR="00B31B55" w:rsidRPr="004E08EB">
        <w:rPr>
          <w:rFonts w:ascii="Times New Roman" w:hAnsi="Times New Roman" w:cs="Times New Roman"/>
          <w:sz w:val="28"/>
          <w:szCs w:val="28"/>
        </w:rPr>
        <w:t xml:space="preserve"> </w:t>
      </w:r>
      <w:r w:rsidR="00B31B55" w:rsidRPr="00AB674E">
        <w:rPr>
          <w:rFonts w:ascii="Times New Roman" w:hAnsi="Times New Roman" w:cs="Times New Roman"/>
          <w:sz w:val="32"/>
          <w:szCs w:val="32"/>
        </w:rPr>
        <w:t xml:space="preserve">with His </w:t>
      </w:r>
      <w:r w:rsidR="00B31B55" w:rsidRPr="00AB674E">
        <w:rPr>
          <w:rFonts w:ascii="Times New Roman" w:hAnsi="Times New Roman" w:cs="Times New Roman"/>
          <w:i/>
          <w:iCs/>
          <w:sz w:val="32"/>
          <w:szCs w:val="32"/>
        </w:rPr>
        <w:t>Parousia</w:t>
      </w:r>
      <w:r w:rsidR="00B31B55" w:rsidRPr="00AB674E">
        <w:rPr>
          <w:rFonts w:ascii="Times New Roman" w:hAnsi="Times New Roman" w:cs="Times New Roman"/>
          <w:sz w:val="32"/>
          <w:szCs w:val="32"/>
        </w:rPr>
        <w:t>.</w:t>
      </w:r>
      <w:r w:rsidR="00792D30" w:rsidRPr="00AB674E">
        <w:rPr>
          <w:rFonts w:ascii="Times New Roman" w:hAnsi="Times New Roman" w:cs="Times New Roman"/>
          <w:sz w:val="32"/>
          <w:szCs w:val="32"/>
        </w:rPr>
        <w:t xml:space="preserve"> This e</w:t>
      </w:r>
      <w:r w:rsidR="00FC5977" w:rsidRPr="00AB674E">
        <w:rPr>
          <w:rFonts w:ascii="Times New Roman" w:hAnsi="Times New Roman" w:cs="Times New Roman"/>
          <w:sz w:val="32"/>
          <w:szCs w:val="32"/>
        </w:rPr>
        <w:t>xpectation</w:t>
      </w:r>
      <w:r w:rsidR="00792D30" w:rsidRPr="00AB674E">
        <w:rPr>
          <w:rFonts w:ascii="Times New Roman" w:hAnsi="Times New Roman" w:cs="Times New Roman"/>
          <w:sz w:val="32"/>
          <w:szCs w:val="32"/>
        </w:rPr>
        <w:t xml:space="preserve"> applied during Acts, and it will resume at Daniel’s final “seven”.</w:t>
      </w:r>
    </w:p>
    <w:p w14:paraId="05F3F6AB" w14:textId="767CD8F3" w:rsidR="00937D6C" w:rsidRPr="00AB674E" w:rsidRDefault="00937D6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A85854" w:rsidRPr="00AB674E">
        <w:rPr>
          <w:rFonts w:ascii="Times New Roman" w:hAnsi="Times New Roman" w:cs="Times New Roman"/>
          <w:sz w:val="32"/>
          <w:szCs w:val="32"/>
        </w:rPr>
        <w:t xml:space="preserve">for thus will be richly supplied to you </w:t>
      </w:r>
      <w:r w:rsidR="00A85854" w:rsidRPr="00AB674E">
        <w:rPr>
          <w:rFonts w:ascii="Times New Roman" w:hAnsi="Times New Roman" w:cs="Times New Roman"/>
          <w:b/>
          <w:bCs/>
          <w:sz w:val="32"/>
          <w:szCs w:val="32"/>
        </w:rPr>
        <w:t xml:space="preserve">the </w:t>
      </w:r>
      <w:r w:rsidR="001E0F02" w:rsidRPr="00AB674E">
        <w:rPr>
          <w:rFonts w:ascii="Times New Roman" w:hAnsi="Times New Roman" w:cs="Times New Roman"/>
          <w:b/>
          <w:bCs/>
          <w:sz w:val="32"/>
          <w:szCs w:val="32"/>
          <w:u w:val="single"/>
        </w:rPr>
        <w:t>entrance</w:t>
      </w:r>
      <w:r w:rsidR="00A85854" w:rsidRPr="00AB674E">
        <w:rPr>
          <w:rFonts w:ascii="Times New Roman" w:hAnsi="Times New Roman" w:cs="Times New Roman"/>
          <w:b/>
          <w:bCs/>
          <w:sz w:val="32"/>
          <w:szCs w:val="32"/>
        </w:rPr>
        <w:t xml:space="preserve"> into the </w:t>
      </w:r>
      <w:r w:rsidR="00A85854" w:rsidRPr="00AB674E">
        <w:rPr>
          <w:rFonts w:ascii="Times New Roman" w:hAnsi="Times New Roman" w:cs="Times New Roman"/>
          <w:b/>
          <w:bCs/>
          <w:sz w:val="32"/>
          <w:szCs w:val="32"/>
          <w:u w:val="single"/>
        </w:rPr>
        <w:t>aionian kingdom</w:t>
      </w:r>
      <w:r w:rsidR="00A85854" w:rsidRPr="00AB674E">
        <w:rPr>
          <w:rFonts w:ascii="Times New Roman" w:hAnsi="Times New Roman" w:cs="Times New Roman"/>
          <w:b/>
          <w:bCs/>
          <w:sz w:val="32"/>
          <w:szCs w:val="32"/>
        </w:rPr>
        <w:t xml:space="preserve"> of our Lord and </w:t>
      </w:r>
      <w:r w:rsidR="009F1BAC" w:rsidRPr="00AB674E">
        <w:rPr>
          <w:rFonts w:ascii="Times New Roman" w:hAnsi="Times New Roman" w:cs="Times New Roman"/>
          <w:b/>
          <w:bCs/>
          <w:sz w:val="32"/>
          <w:szCs w:val="32"/>
        </w:rPr>
        <w:t>Savior</w:t>
      </w:r>
      <w:r w:rsidR="00A85854" w:rsidRPr="00AB674E">
        <w:rPr>
          <w:rFonts w:ascii="Times New Roman" w:hAnsi="Times New Roman" w:cs="Times New Roman"/>
          <w:b/>
          <w:bCs/>
          <w:sz w:val="32"/>
          <w:szCs w:val="32"/>
        </w:rPr>
        <w:t>, Jesus Christ</w:t>
      </w:r>
      <w:r w:rsidR="00A85854" w:rsidRPr="00AB674E">
        <w:rPr>
          <w:rFonts w:ascii="Times New Roman" w:hAnsi="Times New Roman" w:cs="Times New Roman"/>
          <w:sz w:val="32"/>
          <w:szCs w:val="32"/>
        </w:rPr>
        <w:t xml:space="preserve">. </w:t>
      </w:r>
      <w:r w:rsidR="00E66BA3" w:rsidRPr="00AB674E">
        <w:rPr>
          <w:rFonts w:ascii="Times New Roman" w:hAnsi="Times New Roman" w:cs="Times New Roman"/>
          <w:sz w:val="32"/>
          <w:szCs w:val="32"/>
        </w:rPr>
        <w:t xml:space="preserve">Therefore, I will always be about to remind you concerning these things, although you </w:t>
      </w:r>
      <w:r w:rsidR="00E66BA3" w:rsidRPr="00AB674E">
        <w:rPr>
          <w:rFonts w:ascii="Times New Roman" w:hAnsi="Times New Roman" w:cs="Times New Roman"/>
          <w:i/>
          <w:iCs/>
          <w:sz w:val="32"/>
          <w:szCs w:val="32"/>
        </w:rPr>
        <w:t>are</w:t>
      </w:r>
      <w:r w:rsidR="00E66BA3" w:rsidRPr="00AB674E">
        <w:rPr>
          <w:rFonts w:ascii="Times New Roman" w:hAnsi="Times New Roman" w:cs="Times New Roman"/>
          <w:sz w:val="32"/>
          <w:szCs w:val="32"/>
        </w:rPr>
        <w:t xml:space="preserve"> knowing </w:t>
      </w:r>
      <w:r w:rsidR="00E66BA3" w:rsidRPr="00AB674E">
        <w:rPr>
          <w:rFonts w:ascii="Times New Roman" w:hAnsi="Times New Roman" w:cs="Times New Roman"/>
          <w:i/>
          <w:iCs/>
          <w:sz w:val="32"/>
          <w:szCs w:val="32"/>
        </w:rPr>
        <w:t>them</w:t>
      </w:r>
      <w:r w:rsidR="00E66BA3" w:rsidRPr="00AB674E">
        <w:rPr>
          <w:rFonts w:ascii="Times New Roman" w:hAnsi="Times New Roman" w:cs="Times New Roman"/>
          <w:sz w:val="32"/>
          <w:szCs w:val="32"/>
        </w:rPr>
        <w:t xml:space="preserve"> and having been established in </w:t>
      </w:r>
      <w:r w:rsidR="00E66BA3" w:rsidRPr="00AB674E">
        <w:rPr>
          <w:rFonts w:ascii="Times New Roman" w:hAnsi="Times New Roman" w:cs="Times New Roman"/>
          <w:sz w:val="32"/>
          <w:szCs w:val="32"/>
          <w:u w:val="single"/>
        </w:rPr>
        <w:t>the present truth</w:t>
      </w:r>
      <w:r w:rsidR="00E66BA3" w:rsidRPr="00AB674E">
        <w:rPr>
          <w:rFonts w:ascii="Times New Roman" w:hAnsi="Times New Roman" w:cs="Times New Roman"/>
          <w:sz w:val="32"/>
          <w:szCs w:val="32"/>
        </w:rPr>
        <w:t xml:space="preserve">. And I consider </w:t>
      </w:r>
      <w:r w:rsidR="00E66BA3" w:rsidRPr="00AB674E">
        <w:rPr>
          <w:rFonts w:ascii="Times New Roman" w:hAnsi="Times New Roman" w:cs="Times New Roman"/>
          <w:i/>
          <w:iCs/>
          <w:sz w:val="32"/>
          <w:szCs w:val="32"/>
        </w:rPr>
        <w:t>it</w:t>
      </w:r>
      <w:r w:rsidR="00E66BA3" w:rsidRPr="00AB674E">
        <w:rPr>
          <w:rFonts w:ascii="Times New Roman" w:hAnsi="Times New Roman" w:cs="Times New Roman"/>
          <w:sz w:val="32"/>
          <w:szCs w:val="32"/>
        </w:rPr>
        <w:t xml:space="preserve"> right, as long as I am in this dwelling to awaken you by remembrance, knowing that swiftly is the removal of my dwelling</w:t>
      </w:r>
      <w:r w:rsidR="00F27EB7" w:rsidRPr="00AB674E">
        <w:rPr>
          <w:rFonts w:ascii="Times New Roman" w:hAnsi="Times New Roman" w:cs="Times New Roman"/>
          <w:sz w:val="32"/>
          <w:szCs w:val="32"/>
        </w:rPr>
        <w:t>, according as also our Lord Jesus Christ indicated to me</w:t>
      </w:r>
      <w:r w:rsidR="00E66BA3" w:rsidRPr="00AB674E">
        <w:rPr>
          <w:rFonts w:ascii="Times New Roman" w:hAnsi="Times New Roman" w:cs="Times New Roman"/>
          <w:sz w:val="32"/>
          <w:szCs w:val="32"/>
        </w:rPr>
        <w:t>.</w:t>
      </w:r>
      <w:r w:rsidR="00F27EB7" w:rsidRPr="00AB674E">
        <w:rPr>
          <w:rFonts w:ascii="Times New Roman" w:hAnsi="Times New Roman" w:cs="Times New Roman"/>
          <w:sz w:val="32"/>
          <w:szCs w:val="32"/>
        </w:rPr>
        <w:t xml:space="preserve"> And I will be diligent even at all times</w:t>
      </w:r>
      <w:r w:rsidR="00E66BA3" w:rsidRPr="00AB674E">
        <w:rPr>
          <w:rFonts w:ascii="Times New Roman" w:hAnsi="Times New Roman" w:cs="Times New Roman"/>
          <w:sz w:val="32"/>
          <w:szCs w:val="32"/>
        </w:rPr>
        <w:t xml:space="preserve"> </w:t>
      </w:r>
      <w:r w:rsidR="00F27EB7" w:rsidRPr="00AB674E">
        <w:rPr>
          <w:rFonts w:ascii="Times New Roman" w:hAnsi="Times New Roman" w:cs="Times New Roman"/>
          <w:sz w:val="32"/>
          <w:szCs w:val="32"/>
        </w:rPr>
        <w:t xml:space="preserve">to have you making to yourselves the remembrance of these things after my </w:t>
      </w:r>
      <w:r w:rsidR="00682897" w:rsidRPr="00AB674E">
        <w:rPr>
          <w:rFonts w:ascii="Times New Roman" w:hAnsi="Times New Roman" w:cs="Times New Roman"/>
          <w:sz w:val="32"/>
          <w:szCs w:val="32"/>
          <w:u w:val="single"/>
        </w:rPr>
        <w:t>exit</w:t>
      </w:r>
      <w:r w:rsidR="00F27EB7" w:rsidRPr="00AB674E">
        <w:rPr>
          <w:rFonts w:ascii="Times New Roman" w:hAnsi="Times New Roman" w:cs="Times New Roman"/>
          <w:sz w:val="32"/>
          <w:szCs w:val="32"/>
        </w:rPr>
        <w:t>.</w:t>
      </w:r>
      <w:r w:rsidR="00E66BA3" w:rsidRPr="00AB674E">
        <w:rPr>
          <w:rFonts w:ascii="Times New Roman" w:hAnsi="Times New Roman" w:cs="Times New Roman"/>
          <w:sz w:val="32"/>
          <w:szCs w:val="32"/>
        </w:rPr>
        <w:t xml:space="preserve"> </w:t>
      </w:r>
      <w:r w:rsidR="00F27EB7" w:rsidRPr="00AB674E">
        <w:rPr>
          <w:rFonts w:ascii="Times New Roman" w:hAnsi="Times New Roman" w:cs="Times New Roman"/>
          <w:sz w:val="32"/>
          <w:szCs w:val="32"/>
        </w:rPr>
        <w:t xml:space="preserve">For not having followed cleverly-made myths, we made known to you </w:t>
      </w:r>
      <w:r w:rsidR="00F27EB7" w:rsidRPr="00AB674E">
        <w:rPr>
          <w:rFonts w:ascii="Times New Roman" w:hAnsi="Times New Roman" w:cs="Times New Roman"/>
          <w:b/>
          <w:bCs/>
          <w:sz w:val="32"/>
          <w:szCs w:val="32"/>
        </w:rPr>
        <w:t xml:space="preserve">the power and </w:t>
      </w:r>
      <w:r w:rsidR="00F27EB7" w:rsidRPr="00AB674E">
        <w:rPr>
          <w:rFonts w:ascii="Times New Roman" w:hAnsi="Times New Roman" w:cs="Times New Roman"/>
          <w:b/>
          <w:bCs/>
          <w:i/>
          <w:iCs/>
          <w:sz w:val="32"/>
          <w:szCs w:val="32"/>
        </w:rPr>
        <w:t>Parousia</w:t>
      </w:r>
      <w:r w:rsidR="00F27EB7" w:rsidRPr="00AB674E">
        <w:rPr>
          <w:rFonts w:ascii="Times New Roman" w:hAnsi="Times New Roman" w:cs="Times New Roman"/>
          <w:b/>
          <w:bCs/>
          <w:sz w:val="32"/>
          <w:szCs w:val="32"/>
        </w:rPr>
        <w:t xml:space="preserve"> of our Lord Jesus Christ</w:t>
      </w:r>
      <w:r w:rsidR="00F27EB7" w:rsidRPr="00AB674E">
        <w:rPr>
          <w:rFonts w:ascii="Times New Roman" w:hAnsi="Times New Roman" w:cs="Times New Roman"/>
          <w:sz w:val="32"/>
          <w:szCs w:val="32"/>
        </w:rPr>
        <w:t xml:space="preserve">, but having become </w:t>
      </w:r>
      <w:r w:rsidR="00F27EB7" w:rsidRPr="00AB674E">
        <w:rPr>
          <w:rFonts w:ascii="Times New Roman" w:hAnsi="Times New Roman" w:cs="Times New Roman"/>
          <w:sz w:val="32"/>
          <w:szCs w:val="32"/>
          <w:u w:val="single"/>
        </w:rPr>
        <w:t>eyewitnesses of That One’s majesty</w:t>
      </w:r>
      <w:r w:rsidR="00F27EB7" w:rsidRPr="00AB674E">
        <w:rPr>
          <w:rFonts w:ascii="Times New Roman" w:hAnsi="Times New Roman" w:cs="Times New Roman"/>
          <w:sz w:val="32"/>
          <w:szCs w:val="32"/>
        </w:rPr>
        <w:t>.”</w:t>
      </w:r>
      <w:r w:rsidRPr="00AB674E">
        <w:rPr>
          <w:rFonts w:ascii="Times New Roman" w:hAnsi="Times New Roman" w:cs="Times New Roman"/>
          <w:sz w:val="32"/>
          <w:szCs w:val="32"/>
        </w:rPr>
        <w:t xml:space="preserve">     2 Pet.1:11-</w:t>
      </w:r>
      <w:r w:rsidR="00F27EB7" w:rsidRPr="00AB674E">
        <w:rPr>
          <w:rFonts w:ascii="Times New Roman" w:hAnsi="Times New Roman" w:cs="Times New Roman"/>
          <w:sz w:val="32"/>
          <w:szCs w:val="32"/>
        </w:rPr>
        <w:t>16</w:t>
      </w:r>
    </w:p>
    <w:p w14:paraId="05F3F6AC" w14:textId="77777777" w:rsidR="00893B28" w:rsidRPr="00AB674E" w:rsidRDefault="00E41922" w:rsidP="00EA3184">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The unifying context here was Peter’s reminding his hearers of “</w:t>
      </w:r>
      <w:r w:rsidRPr="00AB674E">
        <w:rPr>
          <w:rFonts w:ascii="Times New Roman" w:hAnsi="Times New Roman" w:cs="Times New Roman"/>
          <w:sz w:val="32"/>
          <w:szCs w:val="32"/>
          <w:u w:val="single"/>
        </w:rPr>
        <w:t>the present truth</w:t>
      </w:r>
      <w:r w:rsidRPr="00AB674E">
        <w:rPr>
          <w:rFonts w:ascii="Times New Roman" w:hAnsi="Times New Roman" w:cs="Times New Roman"/>
          <w:sz w:val="32"/>
          <w:szCs w:val="32"/>
        </w:rPr>
        <w:t xml:space="preserve">” – the implication being its </w:t>
      </w:r>
      <w:r w:rsidR="009675AC" w:rsidRPr="00AB674E">
        <w:rPr>
          <w:rFonts w:ascii="Times New Roman" w:hAnsi="Times New Roman" w:cs="Times New Roman"/>
          <w:sz w:val="32"/>
          <w:szCs w:val="32"/>
        </w:rPr>
        <w:t xml:space="preserve">relevance, and perhaps also its </w:t>
      </w:r>
      <w:r w:rsidRPr="00AB674E">
        <w:rPr>
          <w:rFonts w:ascii="Times New Roman" w:hAnsi="Times New Roman" w:cs="Times New Roman"/>
          <w:sz w:val="32"/>
          <w:szCs w:val="32"/>
        </w:rPr>
        <w:t>imminence. The “</w:t>
      </w:r>
      <w:r w:rsidRPr="00AB674E">
        <w:rPr>
          <w:rFonts w:ascii="Times New Roman" w:hAnsi="Times New Roman" w:cs="Times New Roman"/>
          <w:sz w:val="32"/>
          <w:szCs w:val="32"/>
          <w:u w:val="single"/>
        </w:rPr>
        <w:t>aionian kingdom</w:t>
      </w:r>
      <w:r w:rsidRPr="00AB674E">
        <w:rPr>
          <w:rFonts w:ascii="Times New Roman" w:hAnsi="Times New Roman" w:cs="Times New Roman"/>
          <w:sz w:val="32"/>
          <w:szCs w:val="32"/>
        </w:rPr>
        <w:t xml:space="preserve">” which they waited for was to include His kingly presence, or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w:t>
      </w:r>
      <w:r w:rsidR="00792D30" w:rsidRPr="00AB674E">
        <w:rPr>
          <w:rFonts w:ascii="Times New Roman" w:hAnsi="Times New Roman" w:cs="Times New Roman"/>
          <w:sz w:val="32"/>
          <w:szCs w:val="32"/>
        </w:rPr>
        <w:t>Peter’s “</w:t>
      </w:r>
      <w:r w:rsidR="00792D30" w:rsidRPr="00AB674E">
        <w:rPr>
          <w:rFonts w:ascii="Times New Roman" w:hAnsi="Times New Roman" w:cs="Times New Roman"/>
          <w:sz w:val="32"/>
          <w:szCs w:val="32"/>
          <w:u w:val="single"/>
        </w:rPr>
        <w:t xml:space="preserve">eyewitness of That </w:t>
      </w:r>
      <w:r w:rsidR="00792D30" w:rsidRPr="00AB674E">
        <w:rPr>
          <w:rFonts w:ascii="Times New Roman" w:hAnsi="Times New Roman" w:cs="Times New Roman"/>
          <w:sz w:val="32"/>
          <w:szCs w:val="32"/>
          <w:u w:val="single"/>
        </w:rPr>
        <w:lastRenderedPageBreak/>
        <w:t>One’s majesty</w:t>
      </w:r>
      <w:r w:rsidR="00792D30" w:rsidRPr="00AB674E">
        <w:rPr>
          <w:rFonts w:ascii="Times New Roman" w:hAnsi="Times New Roman" w:cs="Times New Roman"/>
          <w:sz w:val="32"/>
          <w:szCs w:val="32"/>
        </w:rPr>
        <w:t xml:space="preserve">” at His </w:t>
      </w:r>
      <w:r w:rsidR="00792D30" w:rsidRPr="00AB674E">
        <w:rPr>
          <w:rFonts w:ascii="Times New Roman" w:hAnsi="Times New Roman" w:cs="Times New Roman"/>
          <w:i/>
          <w:iCs/>
          <w:sz w:val="32"/>
          <w:szCs w:val="32"/>
        </w:rPr>
        <w:t>Parousia</w:t>
      </w:r>
      <w:r w:rsidR="00792D30" w:rsidRPr="00AB674E">
        <w:rPr>
          <w:rFonts w:ascii="Times New Roman" w:hAnsi="Times New Roman" w:cs="Times New Roman"/>
          <w:sz w:val="32"/>
          <w:szCs w:val="32"/>
        </w:rPr>
        <w:t xml:space="preserve"> was his presence at the Transfiguration vision – a preview of His </w:t>
      </w:r>
      <w:r w:rsidR="00792D30" w:rsidRPr="00AB674E">
        <w:rPr>
          <w:rFonts w:ascii="Times New Roman" w:hAnsi="Times New Roman" w:cs="Times New Roman"/>
          <w:i/>
          <w:iCs/>
          <w:sz w:val="32"/>
          <w:szCs w:val="32"/>
        </w:rPr>
        <w:t>Parousia</w:t>
      </w:r>
      <w:r w:rsidR="00792D30" w:rsidRPr="00AB674E">
        <w:rPr>
          <w:rFonts w:ascii="Times New Roman" w:hAnsi="Times New Roman" w:cs="Times New Roman"/>
          <w:sz w:val="32"/>
          <w:szCs w:val="32"/>
        </w:rPr>
        <w:t xml:space="preserve"> majesty. </w:t>
      </w:r>
      <w:r w:rsidRPr="00AB674E">
        <w:rPr>
          <w:rFonts w:ascii="Times New Roman" w:hAnsi="Times New Roman" w:cs="Times New Roman"/>
          <w:sz w:val="32"/>
          <w:szCs w:val="32"/>
        </w:rPr>
        <w:t>Peter used an interesting play on words between their “</w:t>
      </w:r>
      <w:r w:rsidR="00682897" w:rsidRPr="00AB674E">
        <w:rPr>
          <w:rFonts w:ascii="Times New Roman" w:hAnsi="Times New Roman" w:cs="Times New Roman"/>
          <w:sz w:val="32"/>
          <w:szCs w:val="32"/>
          <w:u w:val="single"/>
        </w:rPr>
        <w:t>entrance</w:t>
      </w:r>
      <w:r w:rsidRPr="00AB674E">
        <w:rPr>
          <w:rFonts w:ascii="Times New Roman" w:hAnsi="Times New Roman" w:cs="Times New Roman"/>
          <w:sz w:val="32"/>
          <w:szCs w:val="32"/>
        </w:rPr>
        <w:t>” (</w:t>
      </w:r>
      <w:r w:rsidR="00A745F3" w:rsidRPr="00AB674E">
        <w:rPr>
          <w:rFonts w:ascii="Times New Roman" w:hAnsi="Times New Roman" w:cs="Times New Roman"/>
          <w:sz w:val="32"/>
          <w:szCs w:val="32"/>
        </w:rPr>
        <w:t xml:space="preserve">Gk. </w:t>
      </w:r>
      <w:proofErr w:type="spellStart"/>
      <w:r w:rsidRPr="00AB674E">
        <w:rPr>
          <w:rFonts w:ascii="Times New Roman" w:hAnsi="Times New Roman" w:cs="Times New Roman"/>
          <w:i/>
          <w:iCs/>
          <w:sz w:val="32"/>
          <w:szCs w:val="32"/>
        </w:rPr>
        <w:t>eisodos</w:t>
      </w:r>
      <w:proofErr w:type="spellEnd"/>
      <w:r w:rsidRPr="00AB674E">
        <w:rPr>
          <w:rFonts w:ascii="Times New Roman" w:hAnsi="Times New Roman" w:cs="Times New Roman"/>
          <w:sz w:val="32"/>
          <w:szCs w:val="32"/>
        </w:rPr>
        <w:t>) into the kingdom, and his “</w:t>
      </w:r>
      <w:r w:rsidR="00682897" w:rsidRPr="00AB674E">
        <w:rPr>
          <w:rFonts w:ascii="Times New Roman" w:hAnsi="Times New Roman" w:cs="Times New Roman"/>
          <w:sz w:val="32"/>
          <w:szCs w:val="32"/>
          <w:u w:val="single"/>
        </w:rPr>
        <w:t>exit</w:t>
      </w:r>
      <w:r w:rsidRPr="00AB674E">
        <w:rPr>
          <w:rFonts w:ascii="Times New Roman" w:hAnsi="Times New Roman" w:cs="Times New Roman"/>
          <w:sz w:val="32"/>
          <w:szCs w:val="32"/>
        </w:rPr>
        <w:t>” (</w:t>
      </w:r>
      <w:r w:rsidR="00A745F3" w:rsidRPr="00AB674E">
        <w:rPr>
          <w:rFonts w:ascii="Times New Roman" w:hAnsi="Times New Roman" w:cs="Times New Roman"/>
          <w:sz w:val="32"/>
          <w:szCs w:val="32"/>
        </w:rPr>
        <w:t xml:space="preserve">Gk. </w:t>
      </w:r>
      <w:r w:rsidRPr="00AB674E">
        <w:rPr>
          <w:rFonts w:ascii="Times New Roman" w:hAnsi="Times New Roman" w:cs="Times New Roman"/>
          <w:i/>
          <w:iCs/>
          <w:sz w:val="32"/>
          <w:szCs w:val="32"/>
        </w:rPr>
        <w:t>exodos</w:t>
      </w:r>
      <w:r w:rsidRPr="00AB674E">
        <w:rPr>
          <w:rFonts w:ascii="Times New Roman" w:hAnsi="Times New Roman" w:cs="Times New Roman"/>
          <w:sz w:val="32"/>
          <w:szCs w:val="32"/>
        </w:rPr>
        <w:t>) from earthly life.</w:t>
      </w:r>
      <w:r w:rsidR="00B76515" w:rsidRPr="00AB674E">
        <w:rPr>
          <w:rFonts w:ascii="Times New Roman" w:hAnsi="Times New Roman" w:cs="Times New Roman"/>
          <w:sz w:val="32"/>
          <w:szCs w:val="32"/>
        </w:rPr>
        <w:t xml:space="preserve"> </w:t>
      </w:r>
      <w:r w:rsidR="0038567A" w:rsidRPr="00AB674E">
        <w:rPr>
          <w:rFonts w:ascii="Times New Roman" w:hAnsi="Times New Roman" w:cs="Times New Roman"/>
          <w:sz w:val="32"/>
          <w:szCs w:val="32"/>
        </w:rPr>
        <w:t xml:space="preserve">And His </w:t>
      </w:r>
      <w:r w:rsidR="0038567A" w:rsidRPr="00AB674E">
        <w:rPr>
          <w:rFonts w:ascii="Times New Roman" w:hAnsi="Times New Roman" w:cs="Times New Roman"/>
          <w:i/>
          <w:iCs/>
          <w:sz w:val="32"/>
          <w:szCs w:val="32"/>
        </w:rPr>
        <w:t xml:space="preserve">exodos </w:t>
      </w:r>
      <w:r w:rsidR="0038567A" w:rsidRPr="00AB674E">
        <w:rPr>
          <w:rFonts w:ascii="Times New Roman" w:hAnsi="Times New Roman" w:cs="Times New Roman"/>
          <w:iCs/>
          <w:sz w:val="32"/>
          <w:szCs w:val="32"/>
        </w:rPr>
        <w:t>is what the transfigured Jesus conferred about, in the vision of Moses and Elijah (Luk.9:31).</w:t>
      </w:r>
    </w:p>
    <w:p w14:paraId="05F3F6AD" w14:textId="77777777" w:rsidR="00E41922" w:rsidRPr="00AB674E" w:rsidRDefault="00B76515" w:rsidP="00893B28">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The text above continue</w:t>
      </w:r>
      <w:r w:rsidR="00893B28" w:rsidRPr="00AB674E">
        <w:rPr>
          <w:rFonts w:ascii="Times New Roman" w:hAnsi="Times New Roman" w:cs="Times New Roman"/>
          <w:sz w:val="32"/>
          <w:szCs w:val="32"/>
        </w:rPr>
        <w:t xml:space="preserve">d the </w:t>
      </w:r>
      <w:r w:rsidR="00893B28" w:rsidRPr="00AB674E">
        <w:rPr>
          <w:rFonts w:ascii="Times New Roman" w:hAnsi="Times New Roman" w:cs="Times New Roman"/>
          <w:sz w:val="32"/>
          <w:szCs w:val="32"/>
          <w:u w:val="single"/>
        </w:rPr>
        <w:t>eyewitness</w:t>
      </w:r>
      <w:r w:rsidR="00893B28" w:rsidRPr="00AB674E">
        <w:rPr>
          <w:rFonts w:ascii="Times New Roman" w:hAnsi="Times New Roman" w:cs="Times New Roman"/>
          <w:sz w:val="32"/>
          <w:szCs w:val="32"/>
        </w:rPr>
        <w:t xml:space="preserve"> report</w:t>
      </w:r>
      <w:r w:rsidRPr="00AB674E">
        <w:rPr>
          <w:rFonts w:ascii="Times New Roman" w:hAnsi="Times New Roman" w:cs="Times New Roman"/>
          <w:sz w:val="32"/>
          <w:szCs w:val="32"/>
        </w:rPr>
        <w:t xml:space="preserve"> </w:t>
      </w:r>
      <w:r w:rsidR="00D81B4C" w:rsidRPr="00AB674E">
        <w:rPr>
          <w:rFonts w:ascii="Times New Roman" w:hAnsi="Times New Roman" w:cs="Times New Roman"/>
          <w:sz w:val="32"/>
          <w:szCs w:val="32"/>
        </w:rPr>
        <w:t xml:space="preserve">here </w:t>
      </w:r>
      <w:r w:rsidRPr="00AB674E">
        <w:rPr>
          <w:rFonts w:ascii="Times New Roman" w:hAnsi="Times New Roman" w:cs="Times New Roman"/>
          <w:sz w:val="32"/>
          <w:szCs w:val="32"/>
        </w:rPr>
        <w:t>–</w:t>
      </w:r>
    </w:p>
    <w:p w14:paraId="05F3F6AF" w14:textId="5E4DE6AB" w:rsidR="009675AC" w:rsidRPr="00AB674E" w:rsidRDefault="009675AC"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B76515" w:rsidRPr="00AB674E">
        <w:rPr>
          <w:rFonts w:ascii="Times New Roman" w:hAnsi="Times New Roman" w:cs="Times New Roman"/>
          <w:sz w:val="32"/>
          <w:szCs w:val="32"/>
        </w:rPr>
        <w:t xml:space="preserve">For having received from God </w:t>
      </w:r>
      <w:r w:rsidR="00B76515" w:rsidRPr="00AB674E">
        <w:rPr>
          <w:rFonts w:ascii="Times New Roman" w:hAnsi="Times New Roman" w:cs="Times New Roman"/>
          <w:i/>
          <w:iCs/>
          <w:sz w:val="32"/>
          <w:szCs w:val="32"/>
        </w:rPr>
        <w:t>the</w:t>
      </w:r>
      <w:r w:rsidR="00B76515" w:rsidRPr="00AB674E">
        <w:rPr>
          <w:rFonts w:ascii="Times New Roman" w:hAnsi="Times New Roman" w:cs="Times New Roman"/>
          <w:sz w:val="32"/>
          <w:szCs w:val="32"/>
        </w:rPr>
        <w:t xml:space="preserve"> Father</w:t>
      </w:r>
      <w:r w:rsidR="000922F5" w:rsidRPr="00AB674E">
        <w:rPr>
          <w:rFonts w:ascii="Times New Roman" w:hAnsi="Times New Roman" w:cs="Times New Roman"/>
          <w:sz w:val="32"/>
          <w:szCs w:val="32"/>
        </w:rPr>
        <w:t>,</w:t>
      </w:r>
      <w:r w:rsidR="000814D3" w:rsidRPr="00AB674E">
        <w:rPr>
          <w:rFonts w:ascii="Times New Roman" w:hAnsi="Times New Roman" w:cs="Times New Roman"/>
          <w:sz w:val="32"/>
          <w:szCs w:val="32"/>
        </w:rPr>
        <w:t xml:space="preserve"> of</w:t>
      </w:r>
      <w:r w:rsidR="00B76515" w:rsidRPr="00AB674E">
        <w:rPr>
          <w:rFonts w:ascii="Times New Roman" w:hAnsi="Times New Roman" w:cs="Times New Roman"/>
          <w:sz w:val="32"/>
          <w:szCs w:val="32"/>
        </w:rPr>
        <w:t xml:space="preserve"> such a voice validating Him, by the </w:t>
      </w:r>
      <w:r w:rsidR="00B76515" w:rsidRPr="00AB674E">
        <w:rPr>
          <w:rFonts w:ascii="Times New Roman" w:hAnsi="Times New Roman" w:cs="Times New Roman"/>
          <w:sz w:val="32"/>
          <w:szCs w:val="32"/>
          <w:u w:val="single"/>
        </w:rPr>
        <w:t>majestic glory</w:t>
      </w:r>
      <w:r w:rsidR="00B76515" w:rsidRPr="00AB674E">
        <w:rPr>
          <w:rFonts w:ascii="Times New Roman" w:hAnsi="Times New Roman" w:cs="Times New Roman"/>
          <w:sz w:val="32"/>
          <w:szCs w:val="32"/>
        </w:rPr>
        <w:t xml:space="preserve">, ‘My Son, My Beloved, This One is </w:t>
      </w:r>
      <w:r w:rsidR="00B76515" w:rsidRPr="00AB674E">
        <w:rPr>
          <w:rFonts w:ascii="Times New Roman" w:hAnsi="Times New Roman" w:cs="Times New Roman"/>
          <w:i/>
          <w:iCs/>
          <w:sz w:val="32"/>
          <w:szCs w:val="32"/>
        </w:rPr>
        <w:t>He</w:t>
      </w:r>
      <w:r w:rsidR="00B76515" w:rsidRPr="00AB674E">
        <w:rPr>
          <w:rFonts w:ascii="Times New Roman" w:hAnsi="Times New Roman" w:cs="Times New Roman"/>
          <w:sz w:val="32"/>
          <w:szCs w:val="32"/>
        </w:rPr>
        <w:t xml:space="preserve"> in Whom I was well-pleased.’ And we heard this voice, having validated from heaven, being with Him in the holy mountain. And we have the prophetic word founded, which we do well heeding, as to a lamp shining in a dark place, until when a day may dawn and </w:t>
      </w:r>
      <w:r w:rsidR="00682897" w:rsidRPr="00AB674E">
        <w:rPr>
          <w:rFonts w:ascii="Times New Roman" w:hAnsi="Times New Roman" w:cs="Times New Roman"/>
          <w:sz w:val="32"/>
          <w:szCs w:val="32"/>
        </w:rPr>
        <w:t xml:space="preserve">a </w:t>
      </w:r>
      <w:r w:rsidR="00B76515" w:rsidRPr="00AB674E">
        <w:rPr>
          <w:rFonts w:ascii="Times New Roman" w:hAnsi="Times New Roman" w:cs="Times New Roman"/>
          <w:sz w:val="32"/>
          <w:szCs w:val="32"/>
          <w:u w:val="single"/>
        </w:rPr>
        <w:t>morning-star</w:t>
      </w:r>
      <w:r w:rsidR="00B76515" w:rsidRPr="00AB674E">
        <w:rPr>
          <w:rFonts w:ascii="Times New Roman" w:hAnsi="Times New Roman" w:cs="Times New Roman"/>
          <w:sz w:val="32"/>
          <w:szCs w:val="32"/>
        </w:rPr>
        <w:t xml:space="preserve"> </w:t>
      </w:r>
      <w:r w:rsidR="009D3180" w:rsidRPr="00AB674E">
        <w:rPr>
          <w:rFonts w:ascii="Times New Roman" w:hAnsi="Times New Roman" w:cs="Times New Roman"/>
          <w:sz w:val="32"/>
          <w:szCs w:val="32"/>
        </w:rPr>
        <w:t>(</w:t>
      </w:r>
      <w:r w:rsidR="009D3180" w:rsidRPr="00AB674E">
        <w:rPr>
          <w:rFonts w:ascii="Times New Roman" w:hAnsi="Times New Roman" w:cs="Times New Roman"/>
          <w:i/>
          <w:iCs/>
          <w:sz w:val="32"/>
          <w:szCs w:val="32"/>
        </w:rPr>
        <w:t>KJV</w:t>
      </w:r>
      <w:r w:rsidR="009D3180" w:rsidRPr="00AB674E">
        <w:rPr>
          <w:rFonts w:ascii="Times New Roman" w:hAnsi="Times New Roman" w:cs="Times New Roman"/>
          <w:sz w:val="32"/>
          <w:szCs w:val="32"/>
        </w:rPr>
        <w:t xml:space="preserve">, ‘day-star’) </w:t>
      </w:r>
      <w:r w:rsidR="00B76515" w:rsidRPr="00AB674E">
        <w:rPr>
          <w:rFonts w:ascii="Times New Roman" w:hAnsi="Times New Roman" w:cs="Times New Roman"/>
          <w:sz w:val="32"/>
          <w:szCs w:val="32"/>
        </w:rPr>
        <w:t>may arise in your hearts.”</w:t>
      </w:r>
      <w:r w:rsidR="00AB674E">
        <w:rPr>
          <w:rFonts w:ascii="Times New Roman" w:hAnsi="Times New Roman" w:cs="Times New Roman"/>
          <w:sz w:val="32"/>
          <w:szCs w:val="32"/>
        </w:rPr>
        <w:t xml:space="preserve">     </w:t>
      </w:r>
      <w:r w:rsidR="00B76515" w:rsidRPr="00AB674E">
        <w:rPr>
          <w:rFonts w:ascii="Times New Roman" w:hAnsi="Times New Roman" w:cs="Times New Roman"/>
          <w:sz w:val="32"/>
          <w:szCs w:val="32"/>
        </w:rPr>
        <w:t>2 Pet.</w:t>
      </w:r>
      <w:r w:rsidR="00122356" w:rsidRPr="00AB674E">
        <w:rPr>
          <w:rFonts w:ascii="Times New Roman" w:hAnsi="Times New Roman" w:cs="Times New Roman"/>
          <w:sz w:val="32"/>
          <w:szCs w:val="32"/>
        </w:rPr>
        <w:t>1:17-19</w:t>
      </w:r>
    </w:p>
    <w:p w14:paraId="05F3F6B0" w14:textId="77777777" w:rsidR="00893B28" w:rsidRPr="00AB674E" w:rsidRDefault="00122356" w:rsidP="00D81B4C">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Peter </w:t>
      </w:r>
      <w:r w:rsidR="00893B28" w:rsidRPr="00AB674E">
        <w:rPr>
          <w:rFonts w:ascii="Times New Roman" w:hAnsi="Times New Roman" w:cs="Times New Roman"/>
          <w:sz w:val="32"/>
          <w:szCs w:val="32"/>
        </w:rPr>
        <w:t>continue</w:t>
      </w:r>
      <w:r w:rsidR="00D81B4C" w:rsidRPr="00AB674E">
        <w:rPr>
          <w:rFonts w:ascii="Times New Roman" w:hAnsi="Times New Roman" w:cs="Times New Roman"/>
          <w:sz w:val="32"/>
          <w:szCs w:val="32"/>
        </w:rPr>
        <w:t>d</w:t>
      </w:r>
      <w:r w:rsidR="00893B28" w:rsidRPr="00AB674E">
        <w:rPr>
          <w:rFonts w:ascii="Times New Roman" w:hAnsi="Times New Roman" w:cs="Times New Roman"/>
          <w:sz w:val="32"/>
          <w:szCs w:val="32"/>
        </w:rPr>
        <w:t xml:space="preserve"> to</w:t>
      </w:r>
      <w:r w:rsidRPr="00AB674E">
        <w:rPr>
          <w:rFonts w:ascii="Times New Roman" w:hAnsi="Times New Roman" w:cs="Times New Roman"/>
          <w:sz w:val="32"/>
          <w:szCs w:val="32"/>
        </w:rPr>
        <w:t xml:space="preserve"> recount his experience at the Transfiguration, where Christ appeared in </w:t>
      </w:r>
      <w:r w:rsidR="0038567A" w:rsidRPr="00AB674E">
        <w:rPr>
          <w:rFonts w:ascii="Times New Roman" w:hAnsi="Times New Roman" w:cs="Times New Roman"/>
          <w:sz w:val="32"/>
          <w:szCs w:val="32"/>
        </w:rPr>
        <w:t>“</w:t>
      </w:r>
      <w:r w:rsidR="000814D3" w:rsidRPr="00AB674E">
        <w:rPr>
          <w:rFonts w:ascii="Times New Roman" w:hAnsi="Times New Roman" w:cs="Times New Roman"/>
          <w:sz w:val="32"/>
          <w:szCs w:val="32"/>
          <w:u w:val="single"/>
        </w:rPr>
        <w:t>majestic</w:t>
      </w:r>
      <w:r w:rsidRPr="00AB674E">
        <w:rPr>
          <w:rFonts w:ascii="Times New Roman" w:hAnsi="Times New Roman" w:cs="Times New Roman"/>
          <w:sz w:val="32"/>
          <w:szCs w:val="32"/>
          <w:u w:val="single"/>
        </w:rPr>
        <w:t xml:space="preserve"> glory</w:t>
      </w:r>
      <w:r w:rsidR="0038567A" w:rsidRPr="00AB674E">
        <w:rPr>
          <w:rFonts w:ascii="Times New Roman" w:hAnsi="Times New Roman" w:cs="Times New Roman"/>
          <w:sz w:val="32"/>
          <w:szCs w:val="32"/>
        </w:rPr>
        <w:t>”</w:t>
      </w:r>
      <w:r w:rsidRPr="00AB674E">
        <w:rPr>
          <w:rFonts w:ascii="Times New Roman" w:hAnsi="Times New Roman" w:cs="Times New Roman"/>
          <w:sz w:val="32"/>
          <w:szCs w:val="32"/>
        </w:rPr>
        <w:t xml:space="preserve">. The glory there shown to men </w:t>
      </w:r>
      <w:r w:rsidR="00D81B4C" w:rsidRPr="00AB674E">
        <w:rPr>
          <w:rFonts w:ascii="Times New Roman" w:hAnsi="Times New Roman" w:cs="Times New Roman"/>
          <w:sz w:val="32"/>
          <w:szCs w:val="32"/>
        </w:rPr>
        <w:t>was a prophet</w:t>
      </w:r>
      <w:r w:rsidR="0032774D" w:rsidRPr="00AB674E">
        <w:rPr>
          <w:rFonts w:ascii="Times New Roman" w:hAnsi="Times New Roman" w:cs="Times New Roman"/>
          <w:sz w:val="32"/>
          <w:szCs w:val="32"/>
        </w:rPr>
        <w:t>ic</w:t>
      </w:r>
      <w:r w:rsidR="00893B28" w:rsidRPr="00AB674E">
        <w:rPr>
          <w:rFonts w:ascii="Times New Roman" w:hAnsi="Times New Roman" w:cs="Times New Roman"/>
          <w:sz w:val="32"/>
          <w:szCs w:val="32"/>
        </w:rPr>
        <w:t xml:space="preserve"> </w:t>
      </w:r>
      <w:r w:rsidRPr="00AB674E">
        <w:rPr>
          <w:rFonts w:ascii="Times New Roman" w:hAnsi="Times New Roman" w:cs="Times New Roman"/>
          <w:sz w:val="32"/>
          <w:szCs w:val="32"/>
        </w:rPr>
        <w:t>represent</w:t>
      </w:r>
      <w:r w:rsidR="00D81B4C" w:rsidRPr="00AB674E">
        <w:rPr>
          <w:rFonts w:ascii="Times New Roman" w:hAnsi="Times New Roman" w:cs="Times New Roman"/>
          <w:sz w:val="32"/>
          <w:szCs w:val="32"/>
        </w:rPr>
        <w:t>ation of</w:t>
      </w:r>
      <w:r w:rsidRPr="00AB674E">
        <w:rPr>
          <w:rFonts w:ascii="Times New Roman" w:hAnsi="Times New Roman" w:cs="Times New Roman"/>
          <w:sz w:val="32"/>
          <w:szCs w:val="32"/>
        </w:rPr>
        <w:t xml:space="preserve"> Christ at His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 xml:space="preserve">. </w:t>
      </w:r>
      <w:r w:rsidR="007A2D2D" w:rsidRPr="00AB674E">
        <w:rPr>
          <w:rFonts w:ascii="Times New Roman" w:hAnsi="Times New Roman" w:cs="Times New Roman"/>
          <w:sz w:val="32"/>
          <w:szCs w:val="32"/>
        </w:rPr>
        <w:t>Although “</w:t>
      </w:r>
      <w:r w:rsidR="007A2D2D" w:rsidRPr="00AB674E">
        <w:rPr>
          <w:rFonts w:ascii="Times New Roman" w:hAnsi="Times New Roman" w:cs="Times New Roman"/>
          <w:sz w:val="32"/>
          <w:szCs w:val="32"/>
          <w:u w:val="single"/>
        </w:rPr>
        <w:t>morning-star</w:t>
      </w:r>
      <w:r w:rsidR="007A2D2D" w:rsidRPr="00AB674E">
        <w:rPr>
          <w:rFonts w:ascii="Times New Roman" w:hAnsi="Times New Roman" w:cs="Times New Roman"/>
          <w:sz w:val="32"/>
          <w:szCs w:val="32"/>
        </w:rPr>
        <w:t xml:space="preserve">” above may bring to mind the Revelation, it is the Gk. </w:t>
      </w:r>
      <w:proofErr w:type="spellStart"/>
      <w:r w:rsidR="007A2D2D" w:rsidRPr="00AB674E">
        <w:rPr>
          <w:rFonts w:ascii="Times New Roman" w:hAnsi="Times New Roman" w:cs="Times New Roman"/>
          <w:i/>
          <w:iCs/>
          <w:sz w:val="32"/>
          <w:szCs w:val="32"/>
        </w:rPr>
        <w:t>phōsphoros</w:t>
      </w:r>
      <w:proofErr w:type="spellEnd"/>
      <w:r w:rsidR="007A2D2D" w:rsidRPr="00AB674E">
        <w:rPr>
          <w:rFonts w:ascii="Times New Roman" w:hAnsi="Times New Roman" w:cs="Times New Roman"/>
          <w:sz w:val="32"/>
          <w:szCs w:val="32"/>
        </w:rPr>
        <w:t xml:space="preserve"> (</w:t>
      </w:r>
      <w:r w:rsidR="007A2D2D" w:rsidRPr="00AB674E">
        <w:rPr>
          <w:rFonts w:ascii="Times New Roman" w:hAnsi="Times New Roman" w:cs="Times New Roman"/>
          <w:i/>
          <w:iCs/>
          <w:sz w:val="32"/>
          <w:szCs w:val="32"/>
        </w:rPr>
        <w:t>hapax</w:t>
      </w:r>
      <w:r w:rsidR="007A2D2D" w:rsidRPr="00AB674E">
        <w:rPr>
          <w:rFonts w:ascii="Times New Roman" w:hAnsi="Times New Roman" w:cs="Times New Roman"/>
          <w:sz w:val="32"/>
          <w:szCs w:val="32"/>
        </w:rPr>
        <w:t xml:space="preserve">), </w:t>
      </w:r>
      <w:r w:rsidR="00EA3184" w:rsidRPr="00AB674E">
        <w:rPr>
          <w:rFonts w:ascii="Times New Roman" w:hAnsi="Times New Roman" w:cs="Times New Roman"/>
          <w:sz w:val="32"/>
          <w:szCs w:val="32"/>
        </w:rPr>
        <w:t xml:space="preserve">literally “light-bearer”, </w:t>
      </w:r>
      <w:r w:rsidR="007A2D2D" w:rsidRPr="00AB674E">
        <w:rPr>
          <w:rFonts w:ascii="Times New Roman" w:hAnsi="Times New Roman" w:cs="Times New Roman"/>
          <w:sz w:val="32"/>
          <w:szCs w:val="32"/>
        </w:rPr>
        <w:t>while in Rev.2:28; 22:16 it is</w:t>
      </w:r>
      <w:r w:rsidR="00EA3184" w:rsidRPr="00AB674E">
        <w:rPr>
          <w:rFonts w:ascii="Times New Roman" w:hAnsi="Times New Roman" w:cs="Times New Roman"/>
          <w:sz w:val="32"/>
          <w:szCs w:val="32"/>
        </w:rPr>
        <w:t xml:space="preserve"> Gk.</w:t>
      </w:r>
      <w:r w:rsidR="007A2D2D" w:rsidRPr="00AB674E">
        <w:rPr>
          <w:rFonts w:ascii="Times New Roman" w:hAnsi="Times New Roman" w:cs="Times New Roman"/>
          <w:sz w:val="32"/>
          <w:szCs w:val="32"/>
        </w:rPr>
        <w:t xml:space="preserve"> </w:t>
      </w:r>
      <w:proofErr w:type="spellStart"/>
      <w:r w:rsidR="007A2D2D" w:rsidRPr="00AB674E">
        <w:rPr>
          <w:rFonts w:ascii="Times New Roman" w:hAnsi="Times New Roman" w:cs="Times New Roman"/>
          <w:i/>
          <w:iCs/>
          <w:sz w:val="32"/>
          <w:szCs w:val="32"/>
        </w:rPr>
        <w:t>astēr</w:t>
      </w:r>
      <w:proofErr w:type="spellEnd"/>
      <w:r w:rsidR="007A2D2D" w:rsidRPr="00AB674E">
        <w:rPr>
          <w:rFonts w:ascii="Times New Roman" w:hAnsi="Times New Roman" w:cs="Times New Roman"/>
          <w:i/>
          <w:iCs/>
          <w:sz w:val="32"/>
          <w:szCs w:val="32"/>
        </w:rPr>
        <w:t xml:space="preserve"> </w:t>
      </w:r>
      <w:proofErr w:type="spellStart"/>
      <w:r w:rsidR="007A2D2D" w:rsidRPr="00AB674E">
        <w:rPr>
          <w:rFonts w:ascii="Times New Roman" w:hAnsi="Times New Roman" w:cs="Times New Roman"/>
          <w:i/>
          <w:iCs/>
          <w:sz w:val="32"/>
          <w:szCs w:val="32"/>
        </w:rPr>
        <w:t>prōinos</w:t>
      </w:r>
      <w:proofErr w:type="spellEnd"/>
      <w:r w:rsidR="00EA3184" w:rsidRPr="00AB674E">
        <w:rPr>
          <w:rFonts w:ascii="Times New Roman" w:hAnsi="Times New Roman" w:cs="Times New Roman"/>
          <w:i/>
          <w:iCs/>
          <w:sz w:val="32"/>
          <w:szCs w:val="32"/>
        </w:rPr>
        <w:t xml:space="preserve">, </w:t>
      </w:r>
      <w:r w:rsidR="00EA3184" w:rsidRPr="00AB674E">
        <w:rPr>
          <w:rFonts w:ascii="Times New Roman" w:hAnsi="Times New Roman" w:cs="Times New Roman"/>
          <w:sz w:val="32"/>
          <w:szCs w:val="32"/>
        </w:rPr>
        <w:t>literally “morning star”</w:t>
      </w:r>
      <w:r w:rsidR="007A2D2D" w:rsidRPr="00AB674E">
        <w:rPr>
          <w:rFonts w:ascii="Times New Roman" w:hAnsi="Times New Roman" w:cs="Times New Roman"/>
          <w:sz w:val="32"/>
          <w:szCs w:val="32"/>
        </w:rPr>
        <w:t>. The connection between the two is tenuous, at best.</w:t>
      </w:r>
      <w:r w:rsidR="006307C1" w:rsidRPr="00AB674E">
        <w:rPr>
          <w:rFonts w:ascii="Times New Roman" w:hAnsi="Times New Roman" w:cs="Times New Roman"/>
          <w:sz w:val="32"/>
          <w:szCs w:val="32"/>
        </w:rPr>
        <w:t xml:space="preserve"> Thayer and Moulton &amp; Milligan both indicate </w:t>
      </w:r>
      <w:proofErr w:type="spellStart"/>
      <w:r w:rsidR="006307C1" w:rsidRPr="00AB674E">
        <w:rPr>
          <w:rFonts w:ascii="Times New Roman" w:hAnsi="Times New Roman" w:cs="Times New Roman"/>
          <w:i/>
          <w:iCs/>
          <w:sz w:val="32"/>
          <w:szCs w:val="32"/>
        </w:rPr>
        <w:t>phōsphoros</w:t>
      </w:r>
      <w:proofErr w:type="spellEnd"/>
      <w:r w:rsidR="006307C1" w:rsidRPr="00AB674E">
        <w:rPr>
          <w:rFonts w:ascii="Times New Roman" w:hAnsi="Times New Roman" w:cs="Times New Roman"/>
          <w:sz w:val="32"/>
          <w:szCs w:val="32"/>
        </w:rPr>
        <w:t xml:space="preserve"> could be a reference to the planet Venus, and Thayer cites some non-Biblical sources for this.</w:t>
      </w:r>
      <w:r w:rsidR="009D3180" w:rsidRPr="00AB674E">
        <w:rPr>
          <w:rFonts w:ascii="Times New Roman" w:hAnsi="Times New Roman" w:cs="Times New Roman"/>
          <w:sz w:val="32"/>
          <w:szCs w:val="32"/>
        </w:rPr>
        <w:t xml:space="preserve"> Since this star arises in their hearts, we must treat it metaphorically as </w:t>
      </w:r>
      <w:r w:rsidR="00B2166D" w:rsidRPr="00AB674E">
        <w:rPr>
          <w:rFonts w:ascii="Times New Roman" w:hAnsi="Times New Roman" w:cs="Times New Roman"/>
          <w:sz w:val="32"/>
          <w:szCs w:val="32"/>
        </w:rPr>
        <w:t xml:space="preserve">a </w:t>
      </w:r>
      <w:r w:rsidR="009D3180" w:rsidRPr="00AB674E">
        <w:rPr>
          <w:rFonts w:ascii="Times New Roman" w:hAnsi="Times New Roman" w:cs="Times New Roman"/>
          <w:sz w:val="32"/>
          <w:szCs w:val="32"/>
        </w:rPr>
        <w:t>b</w:t>
      </w:r>
      <w:r w:rsidR="00B2166D" w:rsidRPr="00AB674E">
        <w:rPr>
          <w:rFonts w:ascii="Times New Roman" w:hAnsi="Times New Roman" w:cs="Times New Roman"/>
          <w:sz w:val="32"/>
          <w:szCs w:val="32"/>
        </w:rPr>
        <w:t>ring</w:t>
      </w:r>
      <w:r w:rsidR="009D3180" w:rsidRPr="00AB674E">
        <w:rPr>
          <w:rFonts w:ascii="Times New Roman" w:hAnsi="Times New Roman" w:cs="Times New Roman"/>
          <w:sz w:val="32"/>
          <w:szCs w:val="32"/>
        </w:rPr>
        <w:t xml:space="preserve">ing </w:t>
      </w:r>
      <w:r w:rsidR="00B2166D" w:rsidRPr="00AB674E">
        <w:rPr>
          <w:rFonts w:ascii="Times New Roman" w:hAnsi="Times New Roman" w:cs="Times New Roman"/>
          <w:sz w:val="32"/>
          <w:szCs w:val="32"/>
        </w:rPr>
        <w:t xml:space="preserve">of </w:t>
      </w:r>
      <w:r w:rsidR="009D3180" w:rsidRPr="00AB674E">
        <w:rPr>
          <w:rFonts w:ascii="Times New Roman" w:hAnsi="Times New Roman" w:cs="Times New Roman"/>
          <w:sz w:val="32"/>
          <w:szCs w:val="32"/>
        </w:rPr>
        <w:t xml:space="preserve">light </w:t>
      </w:r>
      <w:r w:rsidR="00B2166D" w:rsidRPr="00AB674E">
        <w:rPr>
          <w:rFonts w:ascii="Times New Roman" w:hAnsi="Times New Roman" w:cs="Times New Roman"/>
          <w:sz w:val="32"/>
          <w:szCs w:val="32"/>
        </w:rPr>
        <w:t xml:space="preserve">upon </w:t>
      </w:r>
      <w:r w:rsidR="009D3180" w:rsidRPr="00AB674E">
        <w:rPr>
          <w:rFonts w:ascii="Times New Roman" w:hAnsi="Times New Roman" w:cs="Times New Roman"/>
          <w:sz w:val="32"/>
          <w:szCs w:val="32"/>
        </w:rPr>
        <w:t xml:space="preserve">all the dark sayings of prophecy. All will be made clear when the Transfiguration vision becomes </w:t>
      </w:r>
      <w:r w:rsidR="00611E7F" w:rsidRPr="00AB674E">
        <w:rPr>
          <w:rFonts w:ascii="Times New Roman" w:hAnsi="Times New Roman" w:cs="Times New Roman"/>
          <w:sz w:val="32"/>
          <w:szCs w:val="32"/>
        </w:rPr>
        <w:t xml:space="preserve">glorious </w:t>
      </w:r>
      <w:r w:rsidR="009D3180" w:rsidRPr="00AB674E">
        <w:rPr>
          <w:rFonts w:ascii="Times New Roman" w:hAnsi="Times New Roman" w:cs="Times New Roman"/>
          <w:sz w:val="32"/>
          <w:szCs w:val="32"/>
        </w:rPr>
        <w:t>reality.</w:t>
      </w:r>
      <w:r w:rsidR="00B2166D" w:rsidRPr="00AB674E">
        <w:rPr>
          <w:rFonts w:ascii="Times New Roman" w:hAnsi="Times New Roman" w:cs="Times New Roman"/>
          <w:sz w:val="32"/>
          <w:szCs w:val="32"/>
        </w:rPr>
        <w:t xml:space="preserve"> </w:t>
      </w:r>
      <w:r w:rsidR="0038567A" w:rsidRPr="00AB674E">
        <w:rPr>
          <w:rFonts w:ascii="Times New Roman" w:hAnsi="Times New Roman" w:cs="Times New Roman"/>
          <w:sz w:val="32"/>
          <w:szCs w:val="32"/>
        </w:rPr>
        <w:t>But t</w:t>
      </w:r>
      <w:r w:rsidR="00D81B4C" w:rsidRPr="00AB674E">
        <w:rPr>
          <w:rFonts w:ascii="Times New Roman" w:hAnsi="Times New Roman" w:cs="Times New Roman"/>
          <w:sz w:val="32"/>
          <w:szCs w:val="32"/>
        </w:rPr>
        <w:t xml:space="preserve">hat will be </w:t>
      </w:r>
      <w:r w:rsidR="00B34BB4" w:rsidRPr="00AB674E">
        <w:rPr>
          <w:rFonts w:ascii="Times New Roman" w:hAnsi="Times New Roman" w:cs="Times New Roman"/>
          <w:sz w:val="32"/>
          <w:szCs w:val="32"/>
        </w:rPr>
        <w:t>millennial</w:t>
      </w:r>
      <w:r w:rsidR="00D81B4C" w:rsidRPr="00AB674E">
        <w:rPr>
          <w:rFonts w:ascii="Times New Roman" w:hAnsi="Times New Roman" w:cs="Times New Roman"/>
          <w:sz w:val="32"/>
          <w:szCs w:val="32"/>
        </w:rPr>
        <w:t>.</w:t>
      </w:r>
    </w:p>
    <w:p w14:paraId="05F3F6B1" w14:textId="77777777" w:rsidR="00122356" w:rsidRPr="00AB674E" w:rsidRDefault="00B2166D" w:rsidP="00D81B4C">
      <w:pPr>
        <w:tabs>
          <w:tab w:val="right" w:pos="8640"/>
        </w:tabs>
        <w:ind w:firstLine="360"/>
        <w:rPr>
          <w:rFonts w:ascii="Times New Roman" w:hAnsi="Times New Roman" w:cs="Times New Roman"/>
          <w:sz w:val="32"/>
          <w:szCs w:val="32"/>
        </w:rPr>
      </w:pPr>
      <w:r w:rsidRPr="00AB674E">
        <w:rPr>
          <w:rFonts w:ascii="Times New Roman" w:hAnsi="Times New Roman" w:cs="Times New Roman"/>
          <w:sz w:val="32"/>
          <w:szCs w:val="32"/>
        </w:rPr>
        <w:t>The next verse says something generally true of prophecy –</w:t>
      </w:r>
    </w:p>
    <w:p w14:paraId="05F3F6B2" w14:textId="77777777" w:rsidR="00B2166D" w:rsidRPr="00AB674E" w:rsidRDefault="00B2166D" w:rsidP="00B2166D">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lastRenderedPageBreak/>
        <w:t xml:space="preserve">“Realizing this first, that </w:t>
      </w:r>
      <w:r w:rsidRPr="00AB674E">
        <w:rPr>
          <w:rFonts w:ascii="Times New Roman" w:hAnsi="Times New Roman" w:cs="Times New Roman"/>
          <w:sz w:val="32"/>
          <w:szCs w:val="32"/>
          <w:u w:val="single"/>
        </w:rPr>
        <w:t>every prophecy</w:t>
      </w:r>
      <w:r w:rsidRPr="00AB674E">
        <w:rPr>
          <w:rFonts w:ascii="Times New Roman" w:hAnsi="Times New Roman" w:cs="Times New Roman"/>
          <w:sz w:val="32"/>
          <w:szCs w:val="32"/>
        </w:rPr>
        <w:t xml:space="preserve"> of Scripture comes not of </w:t>
      </w:r>
      <w:r w:rsidRPr="00AB674E">
        <w:rPr>
          <w:rFonts w:ascii="Times New Roman" w:hAnsi="Times New Roman" w:cs="Times New Roman"/>
          <w:sz w:val="32"/>
          <w:szCs w:val="32"/>
          <w:u w:val="single"/>
        </w:rPr>
        <w:t>its own</w:t>
      </w:r>
      <w:r w:rsidRPr="00AB674E">
        <w:rPr>
          <w:rFonts w:ascii="Times New Roman" w:hAnsi="Times New Roman" w:cs="Times New Roman"/>
          <w:sz w:val="32"/>
          <w:szCs w:val="32"/>
        </w:rPr>
        <w:t xml:space="preserve"> </w:t>
      </w:r>
      <w:r w:rsidR="00D45D65" w:rsidRPr="00AB674E">
        <w:rPr>
          <w:rFonts w:ascii="Times New Roman" w:hAnsi="Times New Roman" w:cs="Times New Roman"/>
          <w:sz w:val="32"/>
          <w:szCs w:val="32"/>
        </w:rPr>
        <w:t>(</w:t>
      </w:r>
      <w:r w:rsidR="00B2734B" w:rsidRPr="00AB674E">
        <w:rPr>
          <w:rFonts w:ascii="Times New Roman" w:hAnsi="Times New Roman" w:cs="Times New Roman"/>
          <w:sz w:val="32"/>
          <w:szCs w:val="32"/>
        </w:rPr>
        <w:t xml:space="preserve">Gk. </w:t>
      </w:r>
      <w:proofErr w:type="spellStart"/>
      <w:r w:rsidR="00D45D65" w:rsidRPr="00AB674E">
        <w:rPr>
          <w:rFonts w:ascii="Times New Roman" w:hAnsi="Times New Roman" w:cs="Times New Roman"/>
          <w:i/>
          <w:iCs/>
          <w:sz w:val="32"/>
          <w:szCs w:val="32"/>
        </w:rPr>
        <w:t>idios</w:t>
      </w:r>
      <w:proofErr w:type="spellEnd"/>
      <w:r w:rsidR="00D45D65" w:rsidRPr="00AB674E">
        <w:rPr>
          <w:rFonts w:ascii="Times New Roman" w:hAnsi="Times New Roman" w:cs="Times New Roman"/>
          <w:sz w:val="32"/>
          <w:szCs w:val="32"/>
        </w:rPr>
        <w:t xml:space="preserve">) </w:t>
      </w:r>
      <w:r w:rsidRPr="00AB674E">
        <w:rPr>
          <w:rFonts w:ascii="Times New Roman" w:hAnsi="Times New Roman" w:cs="Times New Roman"/>
          <w:sz w:val="32"/>
          <w:szCs w:val="32"/>
          <w:u w:val="single"/>
        </w:rPr>
        <w:t>explanation</w:t>
      </w:r>
      <w:r w:rsidRPr="00AB674E">
        <w:rPr>
          <w:rFonts w:ascii="Times New Roman" w:hAnsi="Times New Roman" w:cs="Times New Roman"/>
          <w:sz w:val="32"/>
          <w:szCs w:val="32"/>
        </w:rPr>
        <w:t>.”     2 Pet.1:20</w:t>
      </w:r>
    </w:p>
    <w:p w14:paraId="05F3F6B3" w14:textId="77777777" w:rsidR="00D45D65" w:rsidRPr="00AB674E" w:rsidRDefault="00682897" w:rsidP="00D81B4C">
      <w:pPr>
        <w:tabs>
          <w:tab w:val="right" w:pos="8640"/>
        </w:tabs>
        <w:rPr>
          <w:rFonts w:ascii="Times New Roman" w:hAnsi="Times New Roman" w:cs="Times New Roman"/>
          <w:sz w:val="32"/>
          <w:szCs w:val="32"/>
        </w:rPr>
      </w:pPr>
      <w:r w:rsidRPr="00AB674E">
        <w:rPr>
          <w:rFonts w:ascii="Times New Roman" w:hAnsi="Times New Roman" w:cs="Times New Roman"/>
          <w:sz w:val="32"/>
          <w:szCs w:val="32"/>
        </w:rPr>
        <w:t>“</w:t>
      </w:r>
      <w:r w:rsidR="00D45D65" w:rsidRPr="00AB674E">
        <w:rPr>
          <w:rFonts w:ascii="Times New Roman" w:hAnsi="Times New Roman" w:cs="Times New Roman"/>
          <w:sz w:val="32"/>
          <w:szCs w:val="32"/>
          <w:u w:val="single"/>
        </w:rPr>
        <w:t>Explanation</w:t>
      </w:r>
      <w:r w:rsidRPr="00AB674E">
        <w:rPr>
          <w:rFonts w:ascii="Times New Roman" w:hAnsi="Times New Roman" w:cs="Times New Roman"/>
          <w:sz w:val="32"/>
          <w:szCs w:val="32"/>
        </w:rPr>
        <w:t>”</w:t>
      </w:r>
      <w:r w:rsidR="00D45D65" w:rsidRPr="00AB674E">
        <w:rPr>
          <w:rFonts w:ascii="Times New Roman" w:hAnsi="Times New Roman" w:cs="Times New Roman"/>
          <w:sz w:val="32"/>
          <w:szCs w:val="32"/>
        </w:rPr>
        <w:t xml:space="preserve"> (</w:t>
      </w:r>
      <w:r w:rsidR="00B2734B" w:rsidRPr="00AB674E">
        <w:rPr>
          <w:rFonts w:ascii="Times New Roman" w:hAnsi="Times New Roman" w:cs="Times New Roman"/>
          <w:sz w:val="32"/>
          <w:szCs w:val="32"/>
        </w:rPr>
        <w:t xml:space="preserve">Gk. </w:t>
      </w:r>
      <w:proofErr w:type="spellStart"/>
      <w:r w:rsidR="00D45D65" w:rsidRPr="00AB674E">
        <w:rPr>
          <w:rFonts w:ascii="Times New Roman" w:hAnsi="Times New Roman" w:cs="Times New Roman"/>
          <w:i/>
          <w:iCs/>
          <w:sz w:val="32"/>
          <w:szCs w:val="32"/>
        </w:rPr>
        <w:t>epilusis</w:t>
      </w:r>
      <w:proofErr w:type="spellEnd"/>
      <w:r w:rsidR="00D45D65" w:rsidRPr="00AB674E">
        <w:rPr>
          <w:rFonts w:ascii="Times New Roman" w:hAnsi="Times New Roman" w:cs="Times New Roman"/>
          <w:sz w:val="32"/>
          <w:szCs w:val="32"/>
        </w:rPr>
        <w:t xml:space="preserve">) has the equivalent verb </w:t>
      </w:r>
      <w:proofErr w:type="spellStart"/>
      <w:r w:rsidR="00D45D65" w:rsidRPr="00AB674E">
        <w:rPr>
          <w:rFonts w:ascii="Times New Roman" w:hAnsi="Times New Roman" w:cs="Times New Roman"/>
          <w:i/>
          <w:iCs/>
          <w:sz w:val="32"/>
          <w:szCs w:val="32"/>
        </w:rPr>
        <w:t>epiluō</w:t>
      </w:r>
      <w:proofErr w:type="spellEnd"/>
      <w:r w:rsidR="00D45D65" w:rsidRPr="00AB674E">
        <w:rPr>
          <w:rFonts w:ascii="Times New Roman" w:hAnsi="Times New Roman" w:cs="Times New Roman"/>
          <w:sz w:val="32"/>
          <w:szCs w:val="32"/>
        </w:rPr>
        <w:t xml:space="preserve">, </w:t>
      </w:r>
      <w:r w:rsidR="00D81B4C" w:rsidRPr="00AB674E">
        <w:rPr>
          <w:rFonts w:ascii="Times New Roman" w:hAnsi="Times New Roman" w:cs="Times New Roman"/>
          <w:sz w:val="32"/>
          <w:szCs w:val="32"/>
        </w:rPr>
        <w:t xml:space="preserve">used </w:t>
      </w:r>
      <w:r w:rsidR="0032774D" w:rsidRPr="00AB674E">
        <w:rPr>
          <w:rFonts w:ascii="Times New Roman" w:hAnsi="Times New Roman" w:cs="Times New Roman"/>
          <w:sz w:val="32"/>
          <w:szCs w:val="32"/>
        </w:rPr>
        <w:t>concern</w:t>
      </w:r>
      <w:r w:rsidR="00D81B4C" w:rsidRPr="00AB674E">
        <w:rPr>
          <w:rFonts w:ascii="Times New Roman" w:hAnsi="Times New Roman" w:cs="Times New Roman"/>
          <w:sz w:val="32"/>
          <w:szCs w:val="32"/>
        </w:rPr>
        <w:t xml:space="preserve">ing </w:t>
      </w:r>
      <w:r w:rsidR="0032774D" w:rsidRPr="00AB674E">
        <w:rPr>
          <w:rFonts w:ascii="Times New Roman" w:hAnsi="Times New Roman" w:cs="Times New Roman"/>
          <w:sz w:val="32"/>
          <w:szCs w:val="32"/>
        </w:rPr>
        <w:t xml:space="preserve">how </w:t>
      </w:r>
      <w:r w:rsidR="00D45D65" w:rsidRPr="00AB674E">
        <w:rPr>
          <w:rFonts w:ascii="Times New Roman" w:hAnsi="Times New Roman" w:cs="Times New Roman"/>
          <w:sz w:val="32"/>
          <w:szCs w:val="32"/>
        </w:rPr>
        <w:t xml:space="preserve">Jesus </w:t>
      </w:r>
      <w:r w:rsidR="0032774D" w:rsidRPr="00AB674E">
        <w:rPr>
          <w:rFonts w:ascii="Times New Roman" w:hAnsi="Times New Roman" w:cs="Times New Roman"/>
          <w:sz w:val="32"/>
          <w:szCs w:val="32"/>
        </w:rPr>
        <w:t>taught</w:t>
      </w:r>
      <w:r w:rsidR="00970D66" w:rsidRPr="00AB674E">
        <w:rPr>
          <w:rFonts w:ascii="Times New Roman" w:hAnsi="Times New Roman" w:cs="Times New Roman"/>
          <w:sz w:val="32"/>
          <w:szCs w:val="32"/>
        </w:rPr>
        <w:t xml:space="preserve"> –</w:t>
      </w:r>
      <w:r w:rsidR="00D45D65" w:rsidRPr="00AB674E">
        <w:rPr>
          <w:rFonts w:ascii="Times New Roman" w:hAnsi="Times New Roman" w:cs="Times New Roman"/>
          <w:sz w:val="32"/>
          <w:szCs w:val="32"/>
        </w:rPr>
        <w:t xml:space="preserve"> “He </w:t>
      </w:r>
      <w:r w:rsidR="00D45D65" w:rsidRPr="00AB674E">
        <w:rPr>
          <w:rFonts w:ascii="Times New Roman" w:hAnsi="Times New Roman" w:cs="Times New Roman"/>
          <w:b/>
          <w:bCs/>
          <w:sz w:val="32"/>
          <w:szCs w:val="32"/>
        </w:rPr>
        <w:t>was explaining</w:t>
      </w:r>
      <w:r w:rsidR="00D45D65" w:rsidRPr="00AB674E">
        <w:rPr>
          <w:rFonts w:ascii="Times New Roman" w:hAnsi="Times New Roman" w:cs="Times New Roman"/>
          <w:sz w:val="32"/>
          <w:szCs w:val="32"/>
        </w:rPr>
        <w:t xml:space="preserve"> </w:t>
      </w:r>
      <w:r w:rsidR="00850034" w:rsidRPr="00AB674E">
        <w:rPr>
          <w:rFonts w:ascii="Times New Roman" w:hAnsi="Times New Roman" w:cs="Times New Roman"/>
          <w:sz w:val="32"/>
          <w:szCs w:val="32"/>
        </w:rPr>
        <w:t>(</w:t>
      </w:r>
      <w:proofErr w:type="spellStart"/>
      <w:r w:rsidR="00850034" w:rsidRPr="00AB674E">
        <w:rPr>
          <w:rFonts w:ascii="Times New Roman" w:hAnsi="Times New Roman" w:cs="Times New Roman"/>
          <w:i/>
          <w:iCs/>
          <w:sz w:val="32"/>
          <w:szCs w:val="32"/>
        </w:rPr>
        <w:t>epiluō</w:t>
      </w:r>
      <w:proofErr w:type="spellEnd"/>
      <w:r w:rsidR="00850034" w:rsidRPr="00AB674E">
        <w:rPr>
          <w:rFonts w:ascii="Times New Roman" w:hAnsi="Times New Roman" w:cs="Times New Roman"/>
          <w:sz w:val="32"/>
          <w:szCs w:val="32"/>
        </w:rPr>
        <w:t xml:space="preserve">) </w:t>
      </w:r>
      <w:r w:rsidR="00D45D65" w:rsidRPr="00AB674E">
        <w:rPr>
          <w:rFonts w:ascii="Times New Roman" w:hAnsi="Times New Roman" w:cs="Times New Roman"/>
          <w:sz w:val="32"/>
          <w:szCs w:val="32"/>
          <w:u w:val="single"/>
        </w:rPr>
        <w:t>all things</w:t>
      </w:r>
      <w:r w:rsidR="00D45D65" w:rsidRPr="00AB674E">
        <w:rPr>
          <w:rFonts w:ascii="Times New Roman" w:hAnsi="Times New Roman" w:cs="Times New Roman"/>
          <w:sz w:val="32"/>
          <w:szCs w:val="32"/>
        </w:rPr>
        <w:t xml:space="preserve"> to </w:t>
      </w:r>
      <w:r w:rsidR="00D45D65" w:rsidRPr="00AB674E">
        <w:rPr>
          <w:rFonts w:ascii="Times New Roman" w:hAnsi="Times New Roman" w:cs="Times New Roman"/>
          <w:sz w:val="32"/>
          <w:szCs w:val="32"/>
          <w:u w:val="single"/>
        </w:rPr>
        <w:t>His own</w:t>
      </w:r>
      <w:r w:rsidR="00D45D65" w:rsidRPr="00AB674E">
        <w:rPr>
          <w:rFonts w:ascii="Times New Roman" w:hAnsi="Times New Roman" w:cs="Times New Roman"/>
          <w:sz w:val="32"/>
          <w:szCs w:val="32"/>
        </w:rPr>
        <w:t xml:space="preserve"> (</w:t>
      </w:r>
      <w:r w:rsidR="007A3A8C" w:rsidRPr="00AB674E">
        <w:rPr>
          <w:rFonts w:ascii="Times New Roman" w:hAnsi="Times New Roman" w:cs="Times New Roman"/>
          <w:sz w:val="32"/>
          <w:szCs w:val="32"/>
        </w:rPr>
        <w:t xml:space="preserve">Gk. </w:t>
      </w:r>
      <w:proofErr w:type="spellStart"/>
      <w:r w:rsidR="00D45D65" w:rsidRPr="00AB674E">
        <w:rPr>
          <w:rFonts w:ascii="Times New Roman" w:hAnsi="Times New Roman" w:cs="Times New Roman"/>
          <w:i/>
          <w:iCs/>
          <w:sz w:val="32"/>
          <w:szCs w:val="32"/>
        </w:rPr>
        <w:t>idios</w:t>
      </w:r>
      <w:proofErr w:type="spellEnd"/>
      <w:r w:rsidR="00D45D65" w:rsidRPr="00AB674E">
        <w:rPr>
          <w:rFonts w:ascii="Times New Roman" w:hAnsi="Times New Roman" w:cs="Times New Roman"/>
          <w:sz w:val="32"/>
          <w:szCs w:val="32"/>
        </w:rPr>
        <w:t>) disciples” (Mar.4:34</w:t>
      </w:r>
      <w:r w:rsidRPr="00AB674E">
        <w:rPr>
          <w:rFonts w:ascii="Times New Roman" w:hAnsi="Times New Roman" w:cs="Times New Roman"/>
          <w:sz w:val="32"/>
          <w:szCs w:val="32"/>
        </w:rPr>
        <w:t xml:space="preserve"> – </w:t>
      </w:r>
      <w:r w:rsidR="00E94F0D" w:rsidRPr="00AB674E">
        <w:rPr>
          <w:rFonts w:ascii="Times New Roman" w:hAnsi="Times New Roman" w:cs="Times New Roman"/>
          <w:sz w:val="32"/>
          <w:szCs w:val="32"/>
        </w:rPr>
        <w:t xml:space="preserve">i.e., </w:t>
      </w:r>
      <w:r w:rsidRPr="00AB674E">
        <w:rPr>
          <w:rFonts w:ascii="Times New Roman" w:hAnsi="Times New Roman" w:cs="Times New Roman"/>
          <w:sz w:val="32"/>
          <w:szCs w:val="32"/>
        </w:rPr>
        <w:t>“the secret of the kingdom of God”</w:t>
      </w:r>
      <w:r w:rsidR="00E94F0D" w:rsidRPr="00AB674E">
        <w:rPr>
          <w:rFonts w:ascii="Times New Roman" w:hAnsi="Times New Roman" w:cs="Times New Roman"/>
          <w:sz w:val="32"/>
          <w:szCs w:val="32"/>
        </w:rPr>
        <w:t xml:space="preserve"> in</w:t>
      </w:r>
      <w:r w:rsidRPr="00AB674E">
        <w:rPr>
          <w:rFonts w:ascii="Times New Roman" w:hAnsi="Times New Roman" w:cs="Times New Roman"/>
          <w:sz w:val="32"/>
          <w:szCs w:val="32"/>
        </w:rPr>
        <w:t xml:space="preserve"> v.11</w:t>
      </w:r>
      <w:r w:rsidR="00D45D65" w:rsidRPr="00AB674E">
        <w:rPr>
          <w:rFonts w:ascii="Times New Roman" w:hAnsi="Times New Roman" w:cs="Times New Roman"/>
          <w:sz w:val="32"/>
          <w:szCs w:val="32"/>
        </w:rPr>
        <w:t xml:space="preserve">). Another parallel between these </w:t>
      </w:r>
      <w:r w:rsidRPr="00AB674E">
        <w:rPr>
          <w:rFonts w:ascii="Times New Roman" w:hAnsi="Times New Roman" w:cs="Times New Roman"/>
          <w:sz w:val="32"/>
          <w:szCs w:val="32"/>
        </w:rPr>
        <w:t xml:space="preserve">two </w:t>
      </w:r>
      <w:r w:rsidR="00D45D65" w:rsidRPr="00AB674E">
        <w:rPr>
          <w:rFonts w:ascii="Times New Roman" w:hAnsi="Times New Roman" w:cs="Times New Roman"/>
          <w:sz w:val="32"/>
          <w:szCs w:val="32"/>
        </w:rPr>
        <w:t>texts is: “</w:t>
      </w:r>
      <w:r w:rsidR="00D45D65" w:rsidRPr="00AB674E">
        <w:rPr>
          <w:rFonts w:ascii="Times New Roman" w:hAnsi="Times New Roman" w:cs="Times New Roman"/>
          <w:sz w:val="32"/>
          <w:szCs w:val="32"/>
          <w:u w:val="single"/>
        </w:rPr>
        <w:t>every prophecy</w:t>
      </w:r>
      <w:r w:rsidR="00B2734B" w:rsidRPr="00AB674E">
        <w:rPr>
          <w:rFonts w:ascii="Times New Roman" w:hAnsi="Times New Roman" w:cs="Times New Roman"/>
          <w:sz w:val="32"/>
          <w:szCs w:val="32"/>
        </w:rPr>
        <w:t>”</w:t>
      </w:r>
      <w:r w:rsidR="00D45D65" w:rsidRPr="00AB674E">
        <w:rPr>
          <w:rFonts w:ascii="Times New Roman" w:hAnsi="Times New Roman" w:cs="Times New Roman"/>
          <w:sz w:val="32"/>
          <w:szCs w:val="32"/>
        </w:rPr>
        <w:t xml:space="preserve"> (</w:t>
      </w:r>
      <w:r w:rsidR="00B2734B" w:rsidRPr="00AB674E">
        <w:rPr>
          <w:rFonts w:ascii="Times New Roman" w:hAnsi="Times New Roman" w:cs="Times New Roman"/>
          <w:sz w:val="32"/>
          <w:szCs w:val="32"/>
        </w:rPr>
        <w:t xml:space="preserve">Gk. </w:t>
      </w:r>
      <w:proofErr w:type="spellStart"/>
      <w:r w:rsidR="00D45D65" w:rsidRPr="00AB674E">
        <w:rPr>
          <w:rFonts w:ascii="Times New Roman" w:hAnsi="Times New Roman" w:cs="Times New Roman"/>
          <w:i/>
          <w:iCs/>
          <w:sz w:val="32"/>
          <w:szCs w:val="32"/>
        </w:rPr>
        <w:t>pasa</w:t>
      </w:r>
      <w:proofErr w:type="spellEnd"/>
      <w:r w:rsidR="00D45D65" w:rsidRPr="00AB674E">
        <w:rPr>
          <w:rFonts w:ascii="Times New Roman" w:hAnsi="Times New Roman" w:cs="Times New Roman"/>
          <w:sz w:val="32"/>
          <w:szCs w:val="32"/>
        </w:rPr>
        <w:t xml:space="preserve"> </w:t>
      </w:r>
      <w:r w:rsidR="00D45D65" w:rsidRPr="00AB674E">
        <w:rPr>
          <w:rFonts w:ascii="Times New Roman" w:hAnsi="Times New Roman" w:cs="Times New Roman"/>
          <w:i/>
          <w:iCs/>
          <w:sz w:val="32"/>
          <w:szCs w:val="32"/>
        </w:rPr>
        <w:t>prophēteia</w:t>
      </w:r>
      <w:r w:rsidR="00D45D65" w:rsidRPr="00AB674E">
        <w:rPr>
          <w:rFonts w:ascii="Times New Roman" w:hAnsi="Times New Roman" w:cs="Times New Roman"/>
          <w:sz w:val="32"/>
          <w:szCs w:val="32"/>
        </w:rPr>
        <w:t>) and “</w:t>
      </w:r>
      <w:r w:rsidR="00D45D65" w:rsidRPr="00AB674E">
        <w:rPr>
          <w:rFonts w:ascii="Times New Roman" w:hAnsi="Times New Roman" w:cs="Times New Roman"/>
          <w:sz w:val="32"/>
          <w:szCs w:val="32"/>
          <w:u w:val="single"/>
        </w:rPr>
        <w:t>all things</w:t>
      </w:r>
      <w:r w:rsidR="00D45D65" w:rsidRPr="00AB674E">
        <w:rPr>
          <w:rFonts w:ascii="Times New Roman" w:hAnsi="Times New Roman" w:cs="Times New Roman"/>
          <w:sz w:val="32"/>
          <w:szCs w:val="32"/>
        </w:rPr>
        <w:t>” (</w:t>
      </w:r>
      <w:r w:rsidR="00B2734B" w:rsidRPr="00AB674E">
        <w:rPr>
          <w:rFonts w:ascii="Times New Roman" w:hAnsi="Times New Roman" w:cs="Times New Roman"/>
          <w:sz w:val="32"/>
          <w:szCs w:val="32"/>
        </w:rPr>
        <w:t xml:space="preserve">Gk. </w:t>
      </w:r>
      <w:r w:rsidR="00D45D65" w:rsidRPr="00AB674E">
        <w:rPr>
          <w:rFonts w:ascii="Times New Roman" w:hAnsi="Times New Roman" w:cs="Times New Roman"/>
          <w:i/>
          <w:iCs/>
          <w:sz w:val="32"/>
          <w:szCs w:val="32"/>
        </w:rPr>
        <w:t>panta</w:t>
      </w:r>
      <w:r w:rsidR="00D45D65" w:rsidRPr="00AB674E">
        <w:rPr>
          <w:rFonts w:ascii="Times New Roman" w:hAnsi="Times New Roman" w:cs="Times New Roman"/>
          <w:sz w:val="32"/>
          <w:szCs w:val="32"/>
        </w:rPr>
        <w:t xml:space="preserve">). My impression is that even the </w:t>
      </w:r>
      <w:r w:rsidR="000814D3" w:rsidRPr="00AB674E">
        <w:rPr>
          <w:rFonts w:ascii="Times New Roman" w:hAnsi="Times New Roman" w:cs="Times New Roman"/>
          <w:sz w:val="32"/>
          <w:szCs w:val="32"/>
        </w:rPr>
        <w:t xml:space="preserve">enlightened </w:t>
      </w:r>
      <w:r w:rsidR="00D45D65" w:rsidRPr="00AB674E">
        <w:rPr>
          <w:rFonts w:ascii="Times New Roman" w:hAnsi="Times New Roman" w:cs="Times New Roman"/>
          <w:sz w:val="32"/>
          <w:szCs w:val="32"/>
        </w:rPr>
        <w:t xml:space="preserve">apostles struggled at times to understand the things spoken by the prophets. </w:t>
      </w:r>
      <w:r w:rsidR="00970D66" w:rsidRPr="00AB674E">
        <w:rPr>
          <w:rFonts w:ascii="Times New Roman" w:hAnsi="Times New Roman" w:cs="Times New Roman"/>
          <w:sz w:val="32"/>
          <w:szCs w:val="32"/>
        </w:rPr>
        <w:t xml:space="preserve">Paul, in his final letter of Scripture, requested Timothy to bring him “the books, especially the parchments” (2 Tim.4:13). </w:t>
      </w:r>
      <w:r w:rsidR="00D45D65" w:rsidRPr="00AB674E">
        <w:rPr>
          <w:rFonts w:ascii="Times New Roman" w:hAnsi="Times New Roman" w:cs="Times New Roman"/>
          <w:sz w:val="32"/>
          <w:szCs w:val="32"/>
        </w:rPr>
        <w:t>Is it any wonder that since th</w:t>
      </w:r>
      <w:r w:rsidR="00850034" w:rsidRPr="00AB674E">
        <w:rPr>
          <w:rFonts w:ascii="Times New Roman" w:hAnsi="Times New Roman" w:cs="Times New Roman"/>
          <w:sz w:val="32"/>
          <w:szCs w:val="32"/>
        </w:rPr>
        <w:t>e</w:t>
      </w:r>
      <w:r w:rsidR="00D45D65" w:rsidRPr="00AB674E">
        <w:rPr>
          <w:rFonts w:ascii="Times New Roman" w:hAnsi="Times New Roman" w:cs="Times New Roman"/>
          <w:sz w:val="32"/>
          <w:szCs w:val="32"/>
        </w:rPr>
        <w:t xml:space="preserve"> time of Holy Spirit enlightenment</w:t>
      </w:r>
      <w:r w:rsidRPr="00AB674E">
        <w:rPr>
          <w:rFonts w:ascii="Times New Roman" w:hAnsi="Times New Roman" w:cs="Times New Roman"/>
          <w:sz w:val="32"/>
          <w:szCs w:val="32"/>
        </w:rPr>
        <w:t xml:space="preserve"> of “apostles and prophets”</w:t>
      </w:r>
      <w:r w:rsidR="00D45D65"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we ordinary </w:t>
      </w:r>
      <w:r w:rsidR="00D45D65" w:rsidRPr="00AB674E">
        <w:rPr>
          <w:rFonts w:ascii="Times New Roman" w:hAnsi="Times New Roman" w:cs="Times New Roman"/>
          <w:sz w:val="32"/>
          <w:szCs w:val="32"/>
        </w:rPr>
        <w:t>men have come up with</w:t>
      </w:r>
      <w:r w:rsidR="00D45D65" w:rsidRPr="004E08EB">
        <w:rPr>
          <w:rFonts w:ascii="Times New Roman" w:hAnsi="Times New Roman" w:cs="Times New Roman"/>
          <w:sz w:val="28"/>
          <w:szCs w:val="28"/>
        </w:rPr>
        <w:t xml:space="preserve"> </w:t>
      </w:r>
      <w:r w:rsidR="00D45D65" w:rsidRPr="00AB674E">
        <w:rPr>
          <w:rFonts w:ascii="Times New Roman" w:hAnsi="Times New Roman" w:cs="Times New Roman"/>
          <w:sz w:val="32"/>
          <w:szCs w:val="32"/>
        </w:rPr>
        <w:t>such diverse explanations for prophecy?</w:t>
      </w:r>
      <w:r w:rsidR="00B2734B" w:rsidRPr="00AB674E">
        <w:rPr>
          <w:rFonts w:ascii="Times New Roman" w:hAnsi="Times New Roman" w:cs="Times New Roman"/>
          <w:sz w:val="32"/>
          <w:szCs w:val="32"/>
        </w:rPr>
        <w:t xml:space="preserve"> </w:t>
      </w:r>
      <w:r w:rsidR="000814D3" w:rsidRPr="00AB674E">
        <w:rPr>
          <w:rFonts w:ascii="Times New Roman" w:hAnsi="Times New Roman" w:cs="Times New Roman"/>
          <w:sz w:val="32"/>
          <w:szCs w:val="32"/>
        </w:rPr>
        <w:t>Indeed, w</w:t>
      </w:r>
      <w:r w:rsidR="00B2734B" w:rsidRPr="00AB674E">
        <w:rPr>
          <w:rFonts w:ascii="Times New Roman" w:hAnsi="Times New Roman" w:cs="Times New Roman"/>
          <w:sz w:val="32"/>
          <w:szCs w:val="32"/>
        </w:rPr>
        <w:t>e continue to struggle with “</w:t>
      </w:r>
      <w:r w:rsidR="00B2734B" w:rsidRPr="00AB674E">
        <w:rPr>
          <w:rFonts w:ascii="Times New Roman" w:hAnsi="Times New Roman" w:cs="Times New Roman"/>
          <w:sz w:val="32"/>
          <w:szCs w:val="32"/>
          <w:u w:val="single"/>
        </w:rPr>
        <w:t>every prophecy</w:t>
      </w:r>
      <w:r w:rsidR="00B2734B" w:rsidRPr="00AB674E">
        <w:rPr>
          <w:rFonts w:ascii="Times New Roman" w:hAnsi="Times New Roman" w:cs="Times New Roman"/>
          <w:sz w:val="32"/>
          <w:szCs w:val="32"/>
        </w:rPr>
        <w:t>”.</w:t>
      </w:r>
    </w:p>
    <w:p w14:paraId="05F3F6B4" w14:textId="67033F0E" w:rsidR="00970D66" w:rsidRPr="00AB674E" w:rsidRDefault="00970D66" w:rsidP="00E350D6">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43548D" w:rsidRPr="00AB674E">
        <w:rPr>
          <w:rFonts w:ascii="Times New Roman" w:hAnsi="Times New Roman" w:cs="Times New Roman"/>
          <w:sz w:val="32"/>
          <w:szCs w:val="32"/>
        </w:rPr>
        <w:t xml:space="preserve">But there came also false-prophets among the people, as also among you </w:t>
      </w:r>
      <w:r w:rsidR="0043548D" w:rsidRPr="00AB674E">
        <w:rPr>
          <w:rFonts w:ascii="Times New Roman" w:hAnsi="Times New Roman" w:cs="Times New Roman"/>
          <w:b/>
          <w:bCs/>
          <w:sz w:val="32"/>
          <w:szCs w:val="32"/>
        </w:rPr>
        <w:t>there will be false-teachers</w:t>
      </w:r>
      <w:r w:rsidR="0043548D" w:rsidRPr="00AB674E">
        <w:rPr>
          <w:rFonts w:ascii="Times New Roman" w:hAnsi="Times New Roman" w:cs="Times New Roman"/>
          <w:sz w:val="32"/>
          <w:szCs w:val="32"/>
        </w:rPr>
        <w:t xml:space="preserve">, who will bring in </w:t>
      </w:r>
      <w:r w:rsidR="0043548D" w:rsidRPr="00AB674E">
        <w:rPr>
          <w:rFonts w:ascii="Times New Roman" w:hAnsi="Times New Roman" w:cs="Times New Roman"/>
          <w:i/>
          <w:iCs/>
          <w:sz w:val="32"/>
          <w:szCs w:val="32"/>
        </w:rPr>
        <w:t>secretly</w:t>
      </w:r>
      <w:r w:rsidR="0043548D" w:rsidRPr="00AB674E">
        <w:rPr>
          <w:rFonts w:ascii="Times New Roman" w:hAnsi="Times New Roman" w:cs="Times New Roman"/>
          <w:sz w:val="32"/>
          <w:szCs w:val="32"/>
        </w:rPr>
        <w:t xml:space="preserve"> divisions of destruction, and denying the Master having bought them, </w:t>
      </w:r>
      <w:r w:rsidR="0043548D" w:rsidRPr="00AB674E">
        <w:rPr>
          <w:rFonts w:ascii="Times New Roman" w:hAnsi="Times New Roman" w:cs="Times New Roman"/>
          <w:b/>
          <w:bCs/>
          <w:sz w:val="32"/>
          <w:szCs w:val="32"/>
        </w:rPr>
        <w:t xml:space="preserve">bringing upon themselves </w:t>
      </w:r>
      <w:r w:rsidR="0043548D" w:rsidRPr="00AB674E">
        <w:rPr>
          <w:rFonts w:ascii="Times New Roman" w:hAnsi="Times New Roman" w:cs="Times New Roman"/>
          <w:b/>
          <w:bCs/>
          <w:sz w:val="32"/>
          <w:szCs w:val="32"/>
          <w:u w:val="single"/>
        </w:rPr>
        <w:t>swift</w:t>
      </w:r>
      <w:r w:rsidR="0043548D" w:rsidRPr="00AB674E">
        <w:rPr>
          <w:rFonts w:ascii="Times New Roman" w:hAnsi="Times New Roman" w:cs="Times New Roman"/>
          <w:b/>
          <w:bCs/>
          <w:sz w:val="32"/>
          <w:szCs w:val="32"/>
        </w:rPr>
        <w:t xml:space="preserve"> destruction</w:t>
      </w:r>
      <w:r w:rsidR="0043548D" w:rsidRPr="00AB674E">
        <w:rPr>
          <w:rFonts w:ascii="Times New Roman" w:hAnsi="Times New Roman" w:cs="Times New Roman"/>
          <w:sz w:val="32"/>
          <w:szCs w:val="32"/>
        </w:rPr>
        <w:t xml:space="preserve">. And many will follow after their sensualities, on account of whom </w:t>
      </w:r>
      <w:r w:rsidR="0043548D" w:rsidRPr="00AB674E">
        <w:rPr>
          <w:rFonts w:ascii="Times New Roman" w:hAnsi="Times New Roman" w:cs="Times New Roman"/>
          <w:b/>
          <w:bCs/>
          <w:sz w:val="32"/>
          <w:szCs w:val="32"/>
        </w:rPr>
        <w:t>the way of the truth will be blasphemed</w:t>
      </w:r>
      <w:r w:rsidR="0043548D" w:rsidRPr="00AB674E">
        <w:rPr>
          <w:rFonts w:ascii="Times New Roman" w:hAnsi="Times New Roman" w:cs="Times New Roman"/>
          <w:sz w:val="32"/>
          <w:szCs w:val="32"/>
        </w:rPr>
        <w:t xml:space="preserve">. And in greed they </w:t>
      </w:r>
      <w:r w:rsidR="0043548D" w:rsidRPr="00AB674E">
        <w:rPr>
          <w:rFonts w:ascii="Times New Roman" w:hAnsi="Times New Roman" w:cs="Times New Roman"/>
          <w:b/>
          <w:bCs/>
          <w:sz w:val="32"/>
          <w:szCs w:val="32"/>
        </w:rPr>
        <w:t>will exploit you with invented words</w:t>
      </w:r>
      <w:r w:rsidR="0043548D" w:rsidRPr="00AB674E">
        <w:rPr>
          <w:rFonts w:ascii="Times New Roman" w:hAnsi="Times New Roman" w:cs="Times New Roman"/>
          <w:sz w:val="32"/>
          <w:szCs w:val="32"/>
        </w:rPr>
        <w:t xml:space="preserve">, to whom </w:t>
      </w:r>
      <w:r w:rsidR="0043548D" w:rsidRPr="00AB674E">
        <w:rPr>
          <w:rFonts w:ascii="Times New Roman" w:hAnsi="Times New Roman" w:cs="Times New Roman"/>
          <w:b/>
          <w:bCs/>
          <w:sz w:val="32"/>
          <w:szCs w:val="32"/>
          <w:u w:val="single"/>
        </w:rPr>
        <w:t>the long ago condemnation</w:t>
      </w:r>
      <w:r w:rsidR="0043548D" w:rsidRPr="00AB674E">
        <w:rPr>
          <w:rFonts w:ascii="Times New Roman" w:hAnsi="Times New Roman" w:cs="Times New Roman"/>
          <w:b/>
          <w:bCs/>
          <w:sz w:val="32"/>
          <w:szCs w:val="32"/>
        </w:rPr>
        <w:t xml:space="preserve"> is not idle and their destruction sleeps not</w:t>
      </w:r>
      <w:r w:rsidR="0043548D" w:rsidRPr="00AB674E">
        <w:rPr>
          <w:rFonts w:ascii="Times New Roman" w:hAnsi="Times New Roman" w:cs="Times New Roman"/>
          <w:sz w:val="32"/>
          <w:szCs w:val="32"/>
        </w:rPr>
        <w:t xml:space="preserve">. </w:t>
      </w:r>
      <w:r w:rsidR="00E350D6" w:rsidRPr="00AB674E">
        <w:rPr>
          <w:rFonts w:ascii="Times New Roman" w:hAnsi="Times New Roman" w:cs="Times New Roman"/>
          <w:sz w:val="32"/>
          <w:szCs w:val="32"/>
        </w:rPr>
        <w:t xml:space="preserve">For if God spared not angels having sinned, but having </w:t>
      </w:r>
      <w:proofErr w:type="spellStart"/>
      <w:r w:rsidR="00E350D6" w:rsidRPr="00AB674E">
        <w:rPr>
          <w:rFonts w:ascii="Times New Roman" w:hAnsi="Times New Roman" w:cs="Times New Roman"/>
          <w:sz w:val="32"/>
          <w:szCs w:val="32"/>
        </w:rPr>
        <w:t>Tartarized</w:t>
      </w:r>
      <w:proofErr w:type="spellEnd"/>
      <w:r w:rsidR="00E350D6" w:rsidRPr="00AB674E">
        <w:rPr>
          <w:rFonts w:ascii="Times New Roman" w:hAnsi="Times New Roman" w:cs="Times New Roman"/>
          <w:sz w:val="32"/>
          <w:szCs w:val="32"/>
        </w:rPr>
        <w:t xml:space="preserve"> </w:t>
      </w:r>
      <w:r w:rsidR="00B2734B" w:rsidRPr="00AB674E">
        <w:rPr>
          <w:rFonts w:ascii="Times New Roman" w:hAnsi="Times New Roman" w:cs="Times New Roman"/>
          <w:i/>
          <w:iCs/>
          <w:sz w:val="32"/>
          <w:szCs w:val="32"/>
        </w:rPr>
        <w:t>them</w:t>
      </w:r>
      <w:r w:rsidR="00B2734B" w:rsidRPr="00AB674E">
        <w:rPr>
          <w:rFonts w:ascii="Times New Roman" w:hAnsi="Times New Roman" w:cs="Times New Roman"/>
          <w:sz w:val="32"/>
          <w:szCs w:val="32"/>
        </w:rPr>
        <w:t xml:space="preserve"> </w:t>
      </w:r>
      <w:r w:rsidR="00E350D6" w:rsidRPr="00AB674E">
        <w:rPr>
          <w:rFonts w:ascii="Times New Roman" w:hAnsi="Times New Roman" w:cs="Times New Roman"/>
          <w:sz w:val="32"/>
          <w:szCs w:val="32"/>
        </w:rPr>
        <w:t xml:space="preserve">by chains of gloom, He delivered </w:t>
      </w:r>
      <w:r w:rsidR="00E350D6" w:rsidRPr="00AB674E">
        <w:rPr>
          <w:rFonts w:ascii="Times New Roman" w:hAnsi="Times New Roman" w:cs="Times New Roman"/>
          <w:i/>
          <w:iCs/>
          <w:sz w:val="32"/>
          <w:szCs w:val="32"/>
        </w:rPr>
        <w:t>them</w:t>
      </w:r>
      <w:r w:rsidR="00E350D6" w:rsidRPr="00AB674E">
        <w:rPr>
          <w:rFonts w:ascii="Times New Roman" w:hAnsi="Times New Roman" w:cs="Times New Roman"/>
          <w:sz w:val="32"/>
          <w:szCs w:val="32"/>
        </w:rPr>
        <w:t xml:space="preserve">, being </w:t>
      </w:r>
      <w:r w:rsidR="00E350D6" w:rsidRPr="00AB674E">
        <w:rPr>
          <w:rFonts w:ascii="Times New Roman" w:hAnsi="Times New Roman" w:cs="Times New Roman"/>
          <w:b/>
          <w:bCs/>
          <w:sz w:val="32"/>
          <w:szCs w:val="32"/>
        </w:rPr>
        <w:t>kept for judgment</w:t>
      </w:r>
      <w:r w:rsidR="00E350D6" w:rsidRPr="00AB674E">
        <w:rPr>
          <w:rFonts w:ascii="Times New Roman" w:hAnsi="Times New Roman" w:cs="Times New Roman"/>
          <w:sz w:val="32"/>
          <w:szCs w:val="32"/>
        </w:rPr>
        <w:t>. …</w:t>
      </w:r>
      <w:r w:rsidR="0043548D" w:rsidRPr="00AB674E">
        <w:rPr>
          <w:rFonts w:ascii="Times New Roman" w:hAnsi="Times New Roman" w:cs="Times New Roman"/>
          <w:sz w:val="32"/>
          <w:szCs w:val="32"/>
        </w:rPr>
        <w:t xml:space="preserve"> </w:t>
      </w:r>
      <w:r w:rsidR="00E350D6" w:rsidRPr="00AB674E">
        <w:rPr>
          <w:rFonts w:ascii="Times New Roman" w:hAnsi="Times New Roman" w:cs="Times New Roman"/>
          <w:i/>
          <w:iCs/>
          <w:sz w:val="32"/>
          <w:szCs w:val="32"/>
        </w:rPr>
        <w:t>then the</w:t>
      </w:r>
      <w:r w:rsidR="00E350D6" w:rsidRPr="00AB674E">
        <w:rPr>
          <w:rFonts w:ascii="Times New Roman" w:hAnsi="Times New Roman" w:cs="Times New Roman"/>
          <w:sz w:val="32"/>
          <w:szCs w:val="32"/>
        </w:rPr>
        <w:t xml:space="preserve"> Lord knows how to </w:t>
      </w:r>
      <w:r w:rsidR="00E350D6" w:rsidRPr="00AB674E">
        <w:rPr>
          <w:rFonts w:ascii="Times New Roman" w:hAnsi="Times New Roman" w:cs="Times New Roman"/>
          <w:b/>
          <w:bCs/>
          <w:sz w:val="32"/>
          <w:szCs w:val="32"/>
        </w:rPr>
        <w:t>deliver</w:t>
      </w:r>
      <w:r w:rsidR="00E350D6" w:rsidRPr="00AB674E">
        <w:rPr>
          <w:rFonts w:ascii="Times New Roman" w:hAnsi="Times New Roman" w:cs="Times New Roman"/>
          <w:sz w:val="32"/>
          <w:szCs w:val="32"/>
        </w:rPr>
        <w:t xml:space="preserve"> </w:t>
      </w:r>
      <w:r w:rsidR="00E350D6" w:rsidRPr="00AB674E">
        <w:rPr>
          <w:rFonts w:ascii="Times New Roman" w:hAnsi="Times New Roman" w:cs="Times New Roman"/>
          <w:i/>
          <w:iCs/>
          <w:sz w:val="32"/>
          <w:szCs w:val="32"/>
        </w:rPr>
        <w:t>the</w:t>
      </w:r>
      <w:r w:rsidR="00E350D6" w:rsidRPr="00AB674E">
        <w:rPr>
          <w:rFonts w:ascii="Times New Roman" w:hAnsi="Times New Roman" w:cs="Times New Roman"/>
          <w:sz w:val="32"/>
          <w:szCs w:val="32"/>
        </w:rPr>
        <w:t xml:space="preserve"> reverent </w:t>
      </w:r>
      <w:r w:rsidR="00E350D6" w:rsidRPr="00AB674E">
        <w:rPr>
          <w:rFonts w:ascii="Times New Roman" w:hAnsi="Times New Roman" w:cs="Times New Roman"/>
          <w:b/>
          <w:bCs/>
          <w:sz w:val="32"/>
          <w:szCs w:val="32"/>
        </w:rPr>
        <w:t>from testing</w:t>
      </w:r>
      <w:r w:rsidR="00E350D6" w:rsidRPr="00AB674E">
        <w:rPr>
          <w:rFonts w:ascii="Times New Roman" w:hAnsi="Times New Roman" w:cs="Times New Roman"/>
          <w:sz w:val="32"/>
          <w:szCs w:val="32"/>
        </w:rPr>
        <w:t xml:space="preserve">, but the unjust to be kept, </w:t>
      </w:r>
      <w:r w:rsidR="00E350D6" w:rsidRPr="00AB674E">
        <w:rPr>
          <w:rFonts w:ascii="Times New Roman" w:hAnsi="Times New Roman" w:cs="Times New Roman"/>
          <w:b/>
          <w:bCs/>
          <w:sz w:val="32"/>
          <w:szCs w:val="32"/>
        </w:rPr>
        <w:t xml:space="preserve">being </w:t>
      </w:r>
      <w:r w:rsidR="00E350D6" w:rsidRPr="00AB674E">
        <w:rPr>
          <w:rFonts w:ascii="Times New Roman" w:hAnsi="Times New Roman" w:cs="Times New Roman"/>
          <w:b/>
          <w:bCs/>
          <w:sz w:val="32"/>
          <w:szCs w:val="32"/>
          <w:u w:val="single"/>
        </w:rPr>
        <w:t>pruned for a day of judgment</w:t>
      </w:r>
      <w:r w:rsidR="00E350D6" w:rsidRPr="00AB674E">
        <w:rPr>
          <w:rFonts w:ascii="Times New Roman" w:hAnsi="Times New Roman" w:cs="Times New Roman"/>
          <w:sz w:val="32"/>
          <w:szCs w:val="32"/>
        </w:rPr>
        <w:t xml:space="preserve">.”  </w:t>
      </w:r>
      <w:r w:rsidR="00AB674E">
        <w:rPr>
          <w:rFonts w:ascii="Times New Roman" w:hAnsi="Times New Roman" w:cs="Times New Roman"/>
          <w:sz w:val="32"/>
          <w:szCs w:val="32"/>
        </w:rPr>
        <w:t xml:space="preserve">  </w:t>
      </w:r>
      <w:r w:rsidR="0043548D" w:rsidRPr="00AB674E">
        <w:rPr>
          <w:rFonts w:ascii="Times New Roman" w:hAnsi="Times New Roman" w:cs="Times New Roman"/>
          <w:sz w:val="32"/>
          <w:szCs w:val="32"/>
        </w:rPr>
        <w:t>2 Pet.2:1-</w:t>
      </w:r>
      <w:r w:rsidR="00E350D6" w:rsidRPr="00AB674E">
        <w:rPr>
          <w:rFonts w:ascii="Times New Roman" w:hAnsi="Times New Roman" w:cs="Times New Roman"/>
          <w:sz w:val="32"/>
          <w:szCs w:val="32"/>
        </w:rPr>
        <w:t>4, 9</w:t>
      </w:r>
    </w:p>
    <w:p w14:paraId="05F3F6B5" w14:textId="77777777" w:rsidR="00E350D6" w:rsidRPr="00AB674E" w:rsidRDefault="00E350D6" w:rsidP="00D81B4C">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These pseudo-teachers will be teachers of the lie, </w:t>
      </w:r>
      <w:r w:rsidR="000A14A6" w:rsidRPr="00AB674E">
        <w:rPr>
          <w:rFonts w:ascii="Times New Roman" w:hAnsi="Times New Roman" w:cs="Times New Roman"/>
          <w:sz w:val="32"/>
          <w:szCs w:val="32"/>
        </w:rPr>
        <w:t>who will</w:t>
      </w:r>
      <w:r w:rsidRPr="00AB674E">
        <w:rPr>
          <w:rFonts w:ascii="Times New Roman" w:hAnsi="Times New Roman" w:cs="Times New Roman"/>
          <w:sz w:val="32"/>
          <w:szCs w:val="32"/>
        </w:rPr>
        <w:t xml:space="preserve"> initiate the great apostasy that Paul warned about (2 Th.2:3-11).</w:t>
      </w:r>
      <w:r w:rsidR="004461B7" w:rsidRPr="00AB674E">
        <w:rPr>
          <w:rFonts w:ascii="Times New Roman" w:hAnsi="Times New Roman" w:cs="Times New Roman"/>
          <w:sz w:val="32"/>
          <w:szCs w:val="32"/>
        </w:rPr>
        <w:t xml:space="preserve"> Their destruction is described as “</w:t>
      </w:r>
      <w:r w:rsidR="004461B7" w:rsidRPr="00AB674E">
        <w:rPr>
          <w:rFonts w:ascii="Times New Roman" w:hAnsi="Times New Roman" w:cs="Times New Roman"/>
          <w:sz w:val="32"/>
          <w:szCs w:val="32"/>
          <w:u w:val="single"/>
        </w:rPr>
        <w:t>swift</w:t>
      </w:r>
      <w:r w:rsidR="004461B7" w:rsidRPr="00AB674E">
        <w:rPr>
          <w:rFonts w:ascii="Times New Roman" w:hAnsi="Times New Roman" w:cs="Times New Roman"/>
          <w:sz w:val="32"/>
          <w:szCs w:val="32"/>
        </w:rPr>
        <w:t>” (</w:t>
      </w:r>
      <w:r w:rsidR="00B2734B" w:rsidRPr="00AB674E">
        <w:rPr>
          <w:rFonts w:ascii="Times New Roman" w:hAnsi="Times New Roman" w:cs="Times New Roman"/>
          <w:sz w:val="32"/>
          <w:szCs w:val="32"/>
        </w:rPr>
        <w:t xml:space="preserve">Gk. </w:t>
      </w:r>
      <w:proofErr w:type="spellStart"/>
      <w:r w:rsidR="004461B7" w:rsidRPr="00AB674E">
        <w:rPr>
          <w:rFonts w:ascii="Times New Roman" w:hAnsi="Times New Roman" w:cs="Times New Roman"/>
          <w:i/>
          <w:iCs/>
          <w:sz w:val="32"/>
          <w:szCs w:val="32"/>
        </w:rPr>
        <w:t>tachinos</w:t>
      </w:r>
      <w:proofErr w:type="spellEnd"/>
      <w:r w:rsidR="004461B7" w:rsidRPr="00AB674E">
        <w:rPr>
          <w:rFonts w:ascii="Times New Roman" w:hAnsi="Times New Roman" w:cs="Times New Roman"/>
          <w:sz w:val="32"/>
          <w:szCs w:val="32"/>
        </w:rPr>
        <w:t xml:space="preserve">), one of the characteristics of the </w:t>
      </w:r>
      <w:r w:rsidR="004461B7" w:rsidRPr="00AB674E">
        <w:rPr>
          <w:rFonts w:ascii="Times New Roman" w:hAnsi="Times New Roman" w:cs="Times New Roman"/>
          <w:sz w:val="32"/>
          <w:szCs w:val="32"/>
        </w:rPr>
        <w:lastRenderedPageBreak/>
        <w:t>Revelation visions.</w:t>
      </w:r>
      <w:r w:rsidR="004230D7" w:rsidRPr="00AB674E">
        <w:rPr>
          <w:rFonts w:ascii="Times New Roman" w:hAnsi="Times New Roman" w:cs="Times New Roman"/>
          <w:sz w:val="32"/>
          <w:szCs w:val="32"/>
        </w:rPr>
        <w:t xml:space="preserve"> “</w:t>
      </w:r>
      <w:r w:rsidR="004230D7" w:rsidRPr="00AB674E">
        <w:rPr>
          <w:rFonts w:ascii="Times New Roman" w:hAnsi="Times New Roman" w:cs="Times New Roman"/>
          <w:sz w:val="32"/>
          <w:szCs w:val="32"/>
          <w:u w:val="single"/>
        </w:rPr>
        <w:t xml:space="preserve">The </w:t>
      </w:r>
      <w:r w:rsidR="004230D7" w:rsidRPr="00AB674E">
        <w:rPr>
          <w:rFonts w:ascii="Times New Roman" w:hAnsi="Times New Roman" w:cs="Times New Roman"/>
          <w:b/>
          <w:bCs/>
          <w:sz w:val="32"/>
          <w:szCs w:val="32"/>
          <w:u w:val="single"/>
        </w:rPr>
        <w:t>long ago</w:t>
      </w:r>
      <w:r w:rsidR="004230D7" w:rsidRPr="00AB674E">
        <w:rPr>
          <w:rFonts w:ascii="Times New Roman" w:hAnsi="Times New Roman" w:cs="Times New Roman"/>
          <w:sz w:val="32"/>
          <w:szCs w:val="32"/>
          <w:u w:val="single"/>
        </w:rPr>
        <w:t xml:space="preserve"> (</w:t>
      </w:r>
      <w:r w:rsidR="00B2734B" w:rsidRPr="00AB674E">
        <w:rPr>
          <w:rFonts w:ascii="Times New Roman" w:hAnsi="Times New Roman" w:cs="Times New Roman"/>
          <w:sz w:val="32"/>
          <w:szCs w:val="32"/>
          <w:u w:val="single"/>
        </w:rPr>
        <w:t xml:space="preserve">Gk. </w:t>
      </w:r>
      <w:proofErr w:type="spellStart"/>
      <w:r w:rsidR="004230D7" w:rsidRPr="00AB674E">
        <w:rPr>
          <w:rFonts w:ascii="Times New Roman" w:hAnsi="Times New Roman" w:cs="Times New Roman"/>
          <w:i/>
          <w:iCs/>
          <w:sz w:val="32"/>
          <w:szCs w:val="32"/>
          <w:u w:val="single"/>
        </w:rPr>
        <w:t>ekpalai</w:t>
      </w:r>
      <w:proofErr w:type="spellEnd"/>
      <w:r w:rsidR="004230D7" w:rsidRPr="00AB674E">
        <w:rPr>
          <w:rFonts w:ascii="Times New Roman" w:hAnsi="Times New Roman" w:cs="Times New Roman"/>
          <w:sz w:val="32"/>
          <w:szCs w:val="32"/>
          <w:u w:val="single"/>
        </w:rPr>
        <w:t xml:space="preserve">) </w:t>
      </w:r>
      <w:r w:rsidR="004230D7" w:rsidRPr="00AB674E">
        <w:rPr>
          <w:rFonts w:ascii="Times New Roman" w:hAnsi="Times New Roman" w:cs="Times New Roman"/>
          <w:b/>
          <w:bCs/>
          <w:sz w:val="32"/>
          <w:szCs w:val="32"/>
          <w:u w:val="single"/>
        </w:rPr>
        <w:t>condemnation</w:t>
      </w:r>
      <w:r w:rsidR="004230D7" w:rsidRPr="00AB674E">
        <w:rPr>
          <w:rFonts w:ascii="Times New Roman" w:hAnsi="Times New Roman" w:cs="Times New Roman"/>
          <w:sz w:val="32"/>
          <w:szCs w:val="32"/>
        </w:rPr>
        <w:t>” began with the angels who sinned and were jailed in Tartarus</w:t>
      </w:r>
      <w:r w:rsidR="0032774D" w:rsidRPr="00AB674E">
        <w:rPr>
          <w:rFonts w:ascii="Times New Roman" w:hAnsi="Times New Roman" w:cs="Times New Roman"/>
          <w:sz w:val="32"/>
          <w:szCs w:val="32"/>
        </w:rPr>
        <w:t xml:space="preserve"> (another name for the Abyss)</w:t>
      </w:r>
      <w:r w:rsidR="004230D7" w:rsidRPr="00AB674E">
        <w:rPr>
          <w:rFonts w:ascii="Times New Roman" w:hAnsi="Times New Roman" w:cs="Times New Roman"/>
          <w:sz w:val="32"/>
          <w:szCs w:val="32"/>
        </w:rPr>
        <w:t xml:space="preserve">, awaiting their destruction. A similar condemnation awaited these false-teachers, who apparently had not arisen yet. All such sinners will find their part in the </w:t>
      </w:r>
      <w:r w:rsidR="00E94F0D" w:rsidRPr="00AB674E">
        <w:rPr>
          <w:rFonts w:ascii="Times New Roman" w:hAnsi="Times New Roman" w:cs="Times New Roman"/>
          <w:sz w:val="32"/>
          <w:szCs w:val="32"/>
        </w:rPr>
        <w:t>Furnace</w:t>
      </w:r>
      <w:r w:rsidR="004230D7" w:rsidRPr="00AB674E">
        <w:rPr>
          <w:rFonts w:ascii="Times New Roman" w:hAnsi="Times New Roman" w:cs="Times New Roman"/>
          <w:sz w:val="32"/>
          <w:szCs w:val="32"/>
        </w:rPr>
        <w:t xml:space="preserve"> of Fire</w:t>
      </w:r>
      <w:r w:rsidR="00773461" w:rsidRPr="00AB674E">
        <w:rPr>
          <w:rFonts w:ascii="Times New Roman" w:hAnsi="Times New Roman" w:cs="Times New Roman"/>
          <w:sz w:val="32"/>
          <w:szCs w:val="32"/>
        </w:rPr>
        <w:t xml:space="preserve">. Those on the Lord’s left at His judgment of the nations will go “into aionian fire which </w:t>
      </w:r>
      <w:r w:rsidR="00773461" w:rsidRPr="00AB674E">
        <w:rPr>
          <w:rFonts w:ascii="Times New Roman" w:hAnsi="Times New Roman" w:cs="Times New Roman"/>
          <w:i/>
          <w:iCs/>
          <w:sz w:val="32"/>
          <w:szCs w:val="32"/>
        </w:rPr>
        <w:t>is</w:t>
      </w:r>
      <w:r w:rsidR="00773461" w:rsidRPr="00AB674E">
        <w:rPr>
          <w:rFonts w:ascii="Times New Roman" w:hAnsi="Times New Roman" w:cs="Times New Roman"/>
          <w:sz w:val="32"/>
          <w:szCs w:val="32"/>
        </w:rPr>
        <w:t xml:space="preserve"> prepared for the devil and his angels” (Mat.25:41), and this is also referred to as going away “into aionian </w:t>
      </w:r>
      <w:r w:rsidR="00773461" w:rsidRPr="00AB674E">
        <w:rPr>
          <w:rFonts w:ascii="Times New Roman" w:hAnsi="Times New Roman" w:cs="Times New Roman"/>
          <w:sz w:val="32"/>
          <w:szCs w:val="32"/>
          <w:u w:val="single"/>
        </w:rPr>
        <w:t>pruning</w:t>
      </w:r>
      <w:r w:rsidR="00773461" w:rsidRPr="00AB674E">
        <w:rPr>
          <w:rFonts w:ascii="Times New Roman" w:hAnsi="Times New Roman" w:cs="Times New Roman"/>
          <w:sz w:val="32"/>
          <w:szCs w:val="32"/>
        </w:rPr>
        <w:t xml:space="preserve"> (</w:t>
      </w:r>
      <w:r w:rsidR="00B2734B" w:rsidRPr="00AB674E">
        <w:rPr>
          <w:rFonts w:ascii="Times New Roman" w:hAnsi="Times New Roman" w:cs="Times New Roman"/>
          <w:sz w:val="32"/>
          <w:szCs w:val="32"/>
        </w:rPr>
        <w:t xml:space="preserve">Gk. </w:t>
      </w:r>
      <w:proofErr w:type="spellStart"/>
      <w:r w:rsidR="00773461" w:rsidRPr="00AB674E">
        <w:rPr>
          <w:rFonts w:ascii="Times New Roman" w:hAnsi="Times New Roman" w:cs="Times New Roman"/>
          <w:i/>
          <w:iCs/>
          <w:sz w:val="32"/>
          <w:szCs w:val="32"/>
        </w:rPr>
        <w:t>kolasis</w:t>
      </w:r>
      <w:proofErr w:type="spellEnd"/>
      <w:r w:rsidR="00773461" w:rsidRPr="00AB674E">
        <w:rPr>
          <w:rFonts w:ascii="Times New Roman" w:hAnsi="Times New Roman" w:cs="Times New Roman"/>
          <w:sz w:val="32"/>
          <w:szCs w:val="32"/>
        </w:rPr>
        <w:t xml:space="preserve">)” (Mat.25:46). </w:t>
      </w:r>
      <w:r w:rsidR="00946DD1" w:rsidRPr="00AB674E">
        <w:rPr>
          <w:rFonts w:ascii="Times New Roman" w:hAnsi="Times New Roman" w:cs="Times New Roman"/>
          <w:sz w:val="32"/>
          <w:szCs w:val="32"/>
        </w:rPr>
        <w:t>The metaphorical sense of this word “</w:t>
      </w:r>
      <w:r w:rsidR="00946DD1" w:rsidRPr="00AB674E">
        <w:rPr>
          <w:rFonts w:ascii="Times New Roman" w:hAnsi="Times New Roman" w:cs="Times New Roman"/>
          <w:sz w:val="32"/>
          <w:szCs w:val="32"/>
          <w:u w:val="single"/>
        </w:rPr>
        <w:t>prune</w:t>
      </w:r>
      <w:r w:rsidR="00946DD1" w:rsidRPr="00AB674E">
        <w:rPr>
          <w:rFonts w:ascii="Times New Roman" w:hAnsi="Times New Roman" w:cs="Times New Roman"/>
          <w:sz w:val="32"/>
          <w:szCs w:val="32"/>
        </w:rPr>
        <w:t xml:space="preserve">” is to curb or restrain, and it is </w:t>
      </w:r>
      <w:r w:rsidR="000814D3" w:rsidRPr="00AB674E">
        <w:rPr>
          <w:rFonts w:ascii="Times New Roman" w:hAnsi="Times New Roman" w:cs="Times New Roman"/>
          <w:sz w:val="32"/>
          <w:szCs w:val="32"/>
        </w:rPr>
        <w:t>a</w:t>
      </w:r>
      <w:r w:rsidR="00946DD1" w:rsidRPr="00AB674E">
        <w:rPr>
          <w:rFonts w:ascii="Times New Roman" w:hAnsi="Times New Roman" w:cs="Times New Roman"/>
          <w:sz w:val="32"/>
          <w:szCs w:val="32"/>
        </w:rPr>
        <w:t xml:space="preserve"> disciplin</w:t>
      </w:r>
      <w:r w:rsidR="000814D3" w:rsidRPr="00AB674E">
        <w:rPr>
          <w:rFonts w:ascii="Times New Roman" w:hAnsi="Times New Roman" w:cs="Times New Roman"/>
          <w:sz w:val="32"/>
          <w:szCs w:val="32"/>
        </w:rPr>
        <w:t>ing punishment</w:t>
      </w:r>
      <w:r w:rsidR="00946DD1" w:rsidRPr="00AB674E">
        <w:rPr>
          <w:rFonts w:ascii="Times New Roman" w:hAnsi="Times New Roman" w:cs="Times New Roman"/>
          <w:sz w:val="32"/>
          <w:szCs w:val="32"/>
        </w:rPr>
        <w:t xml:space="preserve"> that is often meant. </w:t>
      </w:r>
      <w:r w:rsidR="00773461" w:rsidRPr="00AB674E">
        <w:rPr>
          <w:rFonts w:ascii="Times New Roman" w:hAnsi="Times New Roman" w:cs="Times New Roman"/>
          <w:sz w:val="32"/>
          <w:szCs w:val="32"/>
        </w:rPr>
        <w:t xml:space="preserve">Here in </w:t>
      </w:r>
      <w:r w:rsidR="0032774D" w:rsidRPr="00AB674E">
        <w:rPr>
          <w:rFonts w:ascii="Times New Roman" w:hAnsi="Times New Roman" w:cs="Times New Roman"/>
          <w:sz w:val="32"/>
          <w:szCs w:val="32"/>
        </w:rPr>
        <w:t xml:space="preserve">2 </w:t>
      </w:r>
      <w:r w:rsidR="00773461" w:rsidRPr="00AB674E">
        <w:rPr>
          <w:rFonts w:ascii="Times New Roman" w:hAnsi="Times New Roman" w:cs="Times New Roman"/>
          <w:sz w:val="32"/>
          <w:szCs w:val="32"/>
        </w:rPr>
        <w:t>Peter the unjust Jew will be kept, “</w:t>
      </w:r>
      <w:r w:rsidR="00773461" w:rsidRPr="00AB674E">
        <w:rPr>
          <w:rFonts w:ascii="Times New Roman" w:hAnsi="Times New Roman" w:cs="Times New Roman"/>
          <w:b/>
          <w:bCs/>
          <w:sz w:val="32"/>
          <w:szCs w:val="32"/>
          <w:u w:val="single"/>
        </w:rPr>
        <w:t>pruned</w:t>
      </w:r>
      <w:r w:rsidR="00773461" w:rsidRPr="00AB674E">
        <w:rPr>
          <w:rFonts w:ascii="Times New Roman" w:hAnsi="Times New Roman" w:cs="Times New Roman"/>
          <w:sz w:val="32"/>
          <w:szCs w:val="32"/>
          <w:u w:val="single"/>
        </w:rPr>
        <w:t xml:space="preserve"> (</w:t>
      </w:r>
      <w:r w:rsidR="00B2734B" w:rsidRPr="00AB674E">
        <w:rPr>
          <w:rFonts w:ascii="Times New Roman" w:hAnsi="Times New Roman" w:cs="Times New Roman"/>
          <w:sz w:val="32"/>
          <w:szCs w:val="32"/>
          <w:u w:val="single"/>
        </w:rPr>
        <w:t xml:space="preserve">Gk. </w:t>
      </w:r>
      <w:proofErr w:type="spellStart"/>
      <w:r w:rsidR="00773461" w:rsidRPr="00AB674E">
        <w:rPr>
          <w:rFonts w:ascii="Times New Roman" w:hAnsi="Times New Roman" w:cs="Times New Roman"/>
          <w:i/>
          <w:iCs/>
          <w:sz w:val="32"/>
          <w:szCs w:val="32"/>
          <w:u w:val="single"/>
        </w:rPr>
        <w:t>kolazō</w:t>
      </w:r>
      <w:proofErr w:type="spellEnd"/>
      <w:r w:rsidR="00773461" w:rsidRPr="00AB674E">
        <w:rPr>
          <w:rFonts w:ascii="Times New Roman" w:hAnsi="Times New Roman" w:cs="Times New Roman"/>
          <w:sz w:val="32"/>
          <w:szCs w:val="32"/>
          <w:u w:val="single"/>
        </w:rPr>
        <w:t xml:space="preserve">) </w:t>
      </w:r>
      <w:r w:rsidR="00773461" w:rsidRPr="00AB674E">
        <w:rPr>
          <w:rFonts w:ascii="Times New Roman" w:hAnsi="Times New Roman" w:cs="Times New Roman"/>
          <w:b/>
          <w:bCs/>
          <w:sz w:val="32"/>
          <w:szCs w:val="32"/>
          <w:u w:val="single"/>
        </w:rPr>
        <w:t>for a day of judgment</w:t>
      </w:r>
      <w:r w:rsidR="00773461" w:rsidRPr="00AB674E">
        <w:rPr>
          <w:rFonts w:ascii="Times New Roman" w:hAnsi="Times New Roman" w:cs="Times New Roman"/>
          <w:sz w:val="32"/>
          <w:szCs w:val="32"/>
        </w:rPr>
        <w:t xml:space="preserve">”. One can picture a grapevine being pruned, with the </w:t>
      </w:r>
      <w:proofErr w:type="spellStart"/>
      <w:r w:rsidR="00773461" w:rsidRPr="00AB674E">
        <w:rPr>
          <w:rFonts w:ascii="Times New Roman" w:hAnsi="Times New Roman" w:cs="Times New Roman"/>
          <w:sz w:val="32"/>
          <w:szCs w:val="32"/>
        </w:rPr>
        <w:t>prunings</w:t>
      </w:r>
      <w:proofErr w:type="spellEnd"/>
      <w:r w:rsidR="00773461" w:rsidRPr="00AB674E">
        <w:rPr>
          <w:rFonts w:ascii="Times New Roman" w:hAnsi="Times New Roman" w:cs="Times New Roman"/>
          <w:sz w:val="32"/>
          <w:szCs w:val="32"/>
        </w:rPr>
        <w:t xml:space="preserve"> tossed into a fire. The Gehenna of Fire will be fed with such </w:t>
      </w:r>
      <w:proofErr w:type="spellStart"/>
      <w:r w:rsidR="00773461" w:rsidRPr="00AB674E">
        <w:rPr>
          <w:rFonts w:ascii="Times New Roman" w:hAnsi="Times New Roman" w:cs="Times New Roman"/>
          <w:sz w:val="32"/>
          <w:szCs w:val="32"/>
        </w:rPr>
        <w:t>prunings</w:t>
      </w:r>
      <w:proofErr w:type="spellEnd"/>
      <w:r w:rsidR="00773461" w:rsidRPr="00AB674E">
        <w:rPr>
          <w:rFonts w:ascii="Times New Roman" w:hAnsi="Times New Roman" w:cs="Times New Roman"/>
          <w:sz w:val="32"/>
          <w:szCs w:val="32"/>
        </w:rPr>
        <w:t>.</w:t>
      </w:r>
      <w:r w:rsidR="00D238B7" w:rsidRPr="00AB674E">
        <w:rPr>
          <w:rFonts w:ascii="Times New Roman" w:hAnsi="Times New Roman" w:cs="Times New Roman"/>
          <w:sz w:val="32"/>
          <w:szCs w:val="32"/>
        </w:rPr>
        <w:t xml:space="preserve"> The “pruning” </w:t>
      </w:r>
      <w:r w:rsidR="00946DD1" w:rsidRPr="00AB674E">
        <w:rPr>
          <w:rFonts w:ascii="Times New Roman" w:hAnsi="Times New Roman" w:cs="Times New Roman"/>
          <w:sz w:val="32"/>
          <w:szCs w:val="32"/>
        </w:rPr>
        <w:t>c</w:t>
      </w:r>
      <w:r w:rsidR="00D238B7" w:rsidRPr="00AB674E">
        <w:rPr>
          <w:rFonts w:ascii="Times New Roman" w:hAnsi="Times New Roman" w:cs="Times New Roman"/>
          <w:sz w:val="32"/>
          <w:szCs w:val="32"/>
        </w:rPr>
        <w:t xml:space="preserve">ould apply to </w:t>
      </w:r>
      <w:r w:rsidR="00946DD1" w:rsidRPr="00AB674E">
        <w:rPr>
          <w:rFonts w:ascii="Times New Roman" w:hAnsi="Times New Roman" w:cs="Times New Roman"/>
          <w:sz w:val="32"/>
          <w:szCs w:val="32"/>
        </w:rPr>
        <w:t>either</w:t>
      </w:r>
      <w:r w:rsidR="00D238B7" w:rsidRPr="00AB674E">
        <w:rPr>
          <w:rFonts w:ascii="Times New Roman" w:hAnsi="Times New Roman" w:cs="Times New Roman"/>
          <w:sz w:val="32"/>
          <w:szCs w:val="32"/>
        </w:rPr>
        <w:t xml:space="preserve"> the </w:t>
      </w:r>
      <w:r w:rsidR="004D0510" w:rsidRPr="00AB674E">
        <w:rPr>
          <w:rFonts w:ascii="Times New Roman" w:hAnsi="Times New Roman" w:cs="Times New Roman"/>
          <w:sz w:val="32"/>
          <w:szCs w:val="32"/>
        </w:rPr>
        <w:t xml:space="preserve">useless </w:t>
      </w:r>
      <w:r w:rsidR="00D238B7" w:rsidRPr="00AB674E">
        <w:rPr>
          <w:rFonts w:ascii="Times New Roman" w:hAnsi="Times New Roman" w:cs="Times New Roman"/>
          <w:sz w:val="32"/>
          <w:szCs w:val="32"/>
        </w:rPr>
        <w:t xml:space="preserve">branches pruned off, </w:t>
      </w:r>
      <w:r w:rsidR="00946DD1" w:rsidRPr="00AB674E">
        <w:rPr>
          <w:rFonts w:ascii="Times New Roman" w:hAnsi="Times New Roman" w:cs="Times New Roman"/>
          <w:sz w:val="32"/>
          <w:szCs w:val="32"/>
        </w:rPr>
        <w:t>or</w:t>
      </w:r>
      <w:r w:rsidR="00D238B7" w:rsidRPr="00AB674E">
        <w:rPr>
          <w:rFonts w:ascii="Times New Roman" w:hAnsi="Times New Roman" w:cs="Times New Roman"/>
          <w:sz w:val="32"/>
          <w:szCs w:val="32"/>
        </w:rPr>
        <w:t xml:space="preserve"> to the vine </w:t>
      </w:r>
      <w:r w:rsidR="004D0510" w:rsidRPr="00AB674E">
        <w:rPr>
          <w:rFonts w:ascii="Times New Roman" w:hAnsi="Times New Roman" w:cs="Times New Roman"/>
          <w:sz w:val="32"/>
          <w:szCs w:val="32"/>
        </w:rPr>
        <w:t xml:space="preserve">being </w:t>
      </w:r>
      <w:r w:rsidR="00D238B7" w:rsidRPr="00AB674E">
        <w:rPr>
          <w:rFonts w:ascii="Times New Roman" w:hAnsi="Times New Roman" w:cs="Times New Roman"/>
          <w:sz w:val="32"/>
          <w:szCs w:val="32"/>
        </w:rPr>
        <w:t xml:space="preserve">pruned back. </w:t>
      </w:r>
      <w:r w:rsidR="00946DD1" w:rsidRPr="00AB674E">
        <w:rPr>
          <w:rFonts w:ascii="Times New Roman" w:hAnsi="Times New Roman" w:cs="Times New Roman"/>
          <w:sz w:val="32"/>
          <w:szCs w:val="32"/>
        </w:rPr>
        <w:t>From the vine’s perspective, a pruning may be painful, but it is ultimately corrective</w:t>
      </w:r>
      <w:r w:rsidR="00541A80" w:rsidRPr="00AB674E">
        <w:rPr>
          <w:rFonts w:ascii="Times New Roman" w:hAnsi="Times New Roman" w:cs="Times New Roman"/>
          <w:sz w:val="32"/>
          <w:szCs w:val="32"/>
        </w:rPr>
        <w:t xml:space="preserve"> and beneficial</w:t>
      </w:r>
      <w:r w:rsidR="00946DD1" w:rsidRPr="00AB674E">
        <w:rPr>
          <w:rFonts w:ascii="Times New Roman" w:hAnsi="Times New Roman" w:cs="Times New Roman"/>
          <w:sz w:val="32"/>
          <w:szCs w:val="32"/>
        </w:rPr>
        <w:t>.</w:t>
      </w:r>
      <w:r w:rsidR="00893B28" w:rsidRPr="00AB674E">
        <w:rPr>
          <w:rFonts w:ascii="Times New Roman" w:hAnsi="Times New Roman" w:cs="Times New Roman"/>
          <w:sz w:val="32"/>
          <w:szCs w:val="32"/>
        </w:rPr>
        <w:t xml:space="preserve"> Is pruning an expectation before a pre-millennial kingdom? No, the Millennium is in view here in 2 Peter.</w:t>
      </w:r>
    </w:p>
    <w:p w14:paraId="05F3F6B6" w14:textId="77777777" w:rsidR="00D238B7" w:rsidRPr="00AB674E" w:rsidRDefault="00D238B7" w:rsidP="00541A80">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0A14A6" w:rsidRPr="00AB674E">
        <w:rPr>
          <w:rFonts w:ascii="Times New Roman" w:hAnsi="Times New Roman" w:cs="Times New Roman"/>
          <w:sz w:val="32"/>
          <w:szCs w:val="32"/>
        </w:rPr>
        <w:t xml:space="preserve">knowing this first, that </w:t>
      </w:r>
      <w:r w:rsidR="000A14A6" w:rsidRPr="00AB674E">
        <w:rPr>
          <w:rFonts w:ascii="Times New Roman" w:hAnsi="Times New Roman" w:cs="Times New Roman"/>
          <w:b/>
          <w:bCs/>
          <w:sz w:val="32"/>
          <w:szCs w:val="32"/>
        </w:rPr>
        <w:t xml:space="preserve">at the </w:t>
      </w:r>
      <w:r w:rsidR="000A14A6" w:rsidRPr="00AB674E">
        <w:rPr>
          <w:rFonts w:ascii="Times New Roman" w:hAnsi="Times New Roman" w:cs="Times New Roman"/>
          <w:b/>
          <w:bCs/>
          <w:sz w:val="32"/>
          <w:szCs w:val="32"/>
          <w:u w:val="single"/>
        </w:rPr>
        <w:t>last days</w:t>
      </w:r>
      <w:r w:rsidR="000A14A6" w:rsidRPr="00AB674E">
        <w:rPr>
          <w:rFonts w:ascii="Times New Roman" w:hAnsi="Times New Roman" w:cs="Times New Roman"/>
          <w:sz w:val="32"/>
          <w:szCs w:val="32"/>
        </w:rPr>
        <w:t xml:space="preserve"> will come</w:t>
      </w:r>
      <w:r w:rsidR="00F138B1" w:rsidRPr="00AB674E">
        <w:rPr>
          <w:rFonts w:ascii="Times New Roman" w:hAnsi="Times New Roman" w:cs="Times New Roman"/>
          <w:sz w:val="32"/>
          <w:szCs w:val="32"/>
        </w:rPr>
        <w:t xml:space="preserve"> mockers with mocking, conducting themselves according to their own passions, and saying, ‘Where is </w:t>
      </w:r>
      <w:r w:rsidR="00F138B1" w:rsidRPr="00AB674E">
        <w:rPr>
          <w:rFonts w:ascii="Times New Roman" w:hAnsi="Times New Roman" w:cs="Times New Roman"/>
          <w:b/>
          <w:bCs/>
          <w:sz w:val="32"/>
          <w:szCs w:val="32"/>
        </w:rPr>
        <w:t xml:space="preserve">the promise of His </w:t>
      </w:r>
      <w:r w:rsidR="00F138B1" w:rsidRPr="00AB674E">
        <w:rPr>
          <w:rFonts w:ascii="Times New Roman" w:hAnsi="Times New Roman" w:cs="Times New Roman"/>
          <w:b/>
          <w:bCs/>
          <w:i/>
          <w:iCs/>
          <w:sz w:val="32"/>
          <w:szCs w:val="32"/>
        </w:rPr>
        <w:t>Parousia</w:t>
      </w:r>
      <w:r w:rsidR="00F138B1" w:rsidRPr="00AB674E">
        <w:rPr>
          <w:rFonts w:ascii="Times New Roman" w:hAnsi="Times New Roman" w:cs="Times New Roman"/>
          <w:sz w:val="32"/>
          <w:szCs w:val="32"/>
        </w:rPr>
        <w:t xml:space="preserve">? For from when the fathers slept, all things remain thus from creation’s beginning.’ For this is hidden to them willingly, that </w:t>
      </w:r>
      <w:r w:rsidR="00F138B1" w:rsidRPr="00AB674E">
        <w:rPr>
          <w:rFonts w:ascii="Times New Roman" w:hAnsi="Times New Roman" w:cs="Times New Roman"/>
          <w:i/>
          <w:iCs/>
          <w:sz w:val="32"/>
          <w:szCs w:val="32"/>
        </w:rPr>
        <w:t>the</w:t>
      </w:r>
      <w:r w:rsidR="00F138B1" w:rsidRPr="00AB674E">
        <w:rPr>
          <w:rFonts w:ascii="Times New Roman" w:hAnsi="Times New Roman" w:cs="Times New Roman"/>
          <w:sz w:val="32"/>
          <w:szCs w:val="32"/>
        </w:rPr>
        <w:t xml:space="preserve"> heavens were long ago</w:t>
      </w:r>
      <w:r w:rsidR="000A14A6" w:rsidRPr="00AB674E">
        <w:rPr>
          <w:rFonts w:ascii="Times New Roman" w:hAnsi="Times New Roman" w:cs="Times New Roman"/>
          <w:sz w:val="32"/>
          <w:szCs w:val="32"/>
        </w:rPr>
        <w:t xml:space="preserve"> </w:t>
      </w:r>
      <w:r w:rsidR="00F138B1" w:rsidRPr="00AB674E">
        <w:rPr>
          <w:rFonts w:ascii="Times New Roman" w:hAnsi="Times New Roman" w:cs="Times New Roman"/>
          <w:sz w:val="32"/>
          <w:szCs w:val="32"/>
        </w:rPr>
        <w:t xml:space="preserve">and earth, </w:t>
      </w:r>
      <w:r w:rsidR="00541A80" w:rsidRPr="00AB674E">
        <w:rPr>
          <w:rFonts w:ascii="Times New Roman" w:hAnsi="Times New Roman" w:cs="Times New Roman"/>
          <w:sz w:val="32"/>
          <w:szCs w:val="32"/>
        </w:rPr>
        <w:t>having consisted</w:t>
      </w:r>
      <w:r w:rsidR="00F138B1" w:rsidRPr="00AB674E">
        <w:rPr>
          <w:rFonts w:ascii="Times New Roman" w:hAnsi="Times New Roman" w:cs="Times New Roman"/>
          <w:sz w:val="32"/>
          <w:szCs w:val="32"/>
        </w:rPr>
        <w:t xml:space="preserve"> out of water and through water by the word of God, by which the then</w:t>
      </w:r>
      <w:r w:rsidR="006E05A5" w:rsidRPr="00AB674E">
        <w:rPr>
          <w:rFonts w:ascii="Times New Roman" w:hAnsi="Times New Roman" w:cs="Times New Roman"/>
          <w:sz w:val="32"/>
          <w:szCs w:val="32"/>
        </w:rPr>
        <w:t>-</w:t>
      </w:r>
      <w:r w:rsidR="00F138B1" w:rsidRPr="00AB674E">
        <w:rPr>
          <w:rFonts w:ascii="Times New Roman" w:hAnsi="Times New Roman" w:cs="Times New Roman"/>
          <w:sz w:val="32"/>
          <w:szCs w:val="32"/>
        </w:rPr>
        <w:t xml:space="preserve">world by water </w:t>
      </w:r>
      <w:r w:rsidR="003E7D80" w:rsidRPr="00AB674E">
        <w:rPr>
          <w:rFonts w:ascii="Times New Roman" w:hAnsi="Times New Roman" w:cs="Times New Roman"/>
          <w:sz w:val="32"/>
          <w:szCs w:val="32"/>
        </w:rPr>
        <w:t>having been flooded was destroyed. But the present</w:t>
      </w:r>
      <w:r w:rsidR="006E05A5" w:rsidRPr="00AB674E">
        <w:rPr>
          <w:rFonts w:ascii="Times New Roman" w:hAnsi="Times New Roman" w:cs="Times New Roman"/>
          <w:sz w:val="32"/>
          <w:szCs w:val="32"/>
        </w:rPr>
        <w:t>-</w:t>
      </w:r>
      <w:r w:rsidR="003E7D80" w:rsidRPr="00AB674E">
        <w:rPr>
          <w:rFonts w:ascii="Times New Roman" w:hAnsi="Times New Roman" w:cs="Times New Roman"/>
          <w:sz w:val="32"/>
          <w:szCs w:val="32"/>
        </w:rPr>
        <w:t xml:space="preserve">heavens and the earth, by the same word having been treasured up, are being kept </w:t>
      </w:r>
      <w:r w:rsidR="003E7D80" w:rsidRPr="00AB674E">
        <w:rPr>
          <w:rFonts w:ascii="Times New Roman" w:hAnsi="Times New Roman" w:cs="Times New Roman"/>
          <w:b/>
          <w:bCs/>
          <w:sz w:val="32"/>
          <w:szCs w:val="32"/>
        </w:rPr>
        <w:t>for fire for a day of judgment and destruction</w:t>
      </w:r>
      <w:r w:rsidR="003E7D80" w:rsidRPr="00AB674E">
        <w:rPr>
          <w:rFonts w:ascii="Times New Roman" w:hAnsi="Times New Roman" w:cs="Times New Roman"/>
          <w:sz w:val="32"/>
          <w:szCs w:val="32"/>
        </w:rPr>
        <w:t xml:space="preserve"> of the irreverent men. But let this one thing not be hidden to you, beloved, that one day with the Lord </w:t>
      </w:r>
      <w:r w:rsidR="003E7D80" w:rsidRPr="00AB674E">
        <w:rPr>
          <w:rFonts w:ascii="Times New Roman" w:hAnsi="Times New Roman" w:cs="Times New Roman"/>
          <w:i/>
          <w:iCs/>
          <w:sz w:val="32"/>
          <w:szCs w:val="32"/>
        </w:rPr>
        <w:t>is</w:t>
      </w:r>
      <w:r w:rsidR="003E7D80" w:rsidRPr="00AB674E">
        <w:rPr>
          <w:rFonts w:ascii="Times New Roman" w:hAnsi="Times New Roman" w:cs="Times New Roman"/>
          <w:sz w:val="32"/>
          <w:szCs w:val="32"/>
        </w:rPr>
        <w:t xml:space="preserve"> as a thousand years and a thousand years as one day.</w:t>
      </w:r>
      <w:r w:rsidR="00F138B1" w:rsidRPr="00AB674E">
        <w:rPr>
          <w:rFonts w:ascii="Times New Roman" w:hAnsi="Times New Roman" w:cs="Times New Roman"/>
          <w:sz w:val="32"/>
          <w:szCs w:val="32"/>
        </w:rPr>
        <w:t xml:space="preserve"> </w:t>
      </w:r>
      <w:r w:rsidR="003E7D80" w:rsidRPr="00AB674E">
        <w:rPr>
          <w:rFonts w:ascii="Times New Roman" w:hAnsi="Times New Roman" w:cs="Times New Roman"/>
          <w:i/>
          <w:iCs/>
          <w:sz w:val="32"/>
          <w:szCs w:val="32"/>
        </w:rPr>
        <w:t>The</w:t>
      </w:r>
      <w:r w:rsidR="003E7D80" w:rsidRPr="00AB674E">
        <w:rPr>
          <w:rFonts w:ascii="Times New Roman" w:hAnsi="Times New Roman" w:cs="Times New Roman"/>
          <w:sz w:val="32"/>
          <w:szCs w:val="32"/>
        </w:rPr>
        <w:t xml:space="preserve"> Lord is not </w:t>
      </w:r>
      <w:r w:rsidR="003E7D80" w:rsidRPr="00AB674E">
        <w:rPr>
          <w:rFonts w:ascii="Times New Roman" w:hAnsi="Times New Roman" w:cs="Times New Roman"/>
          <w:sz w:val="32"/>
          <w:szCs w:val="32"/>
        </w:rPr>
        <w:lastRenderedPageBreak/>
        <w:t xml:space="preserve">negligent of the promise, as some consider negligence, but He waits patiently for us, not intending any to </w:t>
      </w:r>
      <w:r w:rsidR="003E7D80" w:rsidRPr="00AB674E">
        <w:rPr>
          <w:rFonts w:ascii="Times New Roman" w:hAnsi="Times New Roman" w:cs="Times New Roman"/>
          <w:b/>
          <w:bCs/>
          <w:sz w:val="32"/>
          <w:szCs w:val="32"/>
        </w:rPr>
        <w:t>perish</w:t>
      </w:r>
      <w:r w:rsidR="003E7D80" w:rsidRPr="00AB674E">
        <w:rPr>
          <w:rFonts w:ascii="Times New Roman" w:hAnsi="Times New Roman" w:cs="Times New Roman"/>
          <w:sz w:val="32"/>
          <w:szCs w:val="32"/>
        </w:rPr>
        <w:t xml:space="preserve">, but all to make room for repentance. </w:t>
      </w:r>
      <w:r w:rsidR="00FC23EC" w:rsidRPr="00AB674E">
        <w:rPr>
          <w:rFonts w:ascii="Times New Roman" w:hAnsi="Times New Roman" w:cs="Times New Roman"/>
          <w:sz w:val="32"/>
          <w:szCs w:val="32"/>
        </w:rPr>
        <w:t xml:space="preserve">But </w:t>
      </w:r>
      <w:r w:rsidR="00FC23EC" w:rsidRPr="00AB674E">
        <w:rPr>
          <w:rFonts w:ascii="Times New Roman" w:hAnsi="Times New Roman" w:cs="Times New Roman"/>
          <w:b/>
          <w:bCs/>
          <w:i/>
          <w:iCs/>
          <w:sz w:val="32"/>
          <w:szCs w:val="32"/>
          <w:u w:val="single"/>
        </w:rPr>
        <w:t>the</w:t>
      </w:r>
      <w:r w:rsidR="00FC23EC" w:rsidRPr="00AB674E">
        <w:rPr>
          <w:rFonts w:ascii="Times New Roman" w:hAnsi="Times New Roman" w:cs="Times New Roman"/>
          <w:b/>
          <w:bCs/>
          <w:sz w:val="32"/>
          <w:szCs w:val="32"/>
          <w:u w:val="single"/>
        </w:rPr>
        <w:t xml:space="preserve"> day of </w:t>
      </w:r>
      <w:r w:rsidR="00FC23EC" w:rsidRPr="00AB674E">
        <w:rPr>
          <w:rFonts w:ascii="Times New Roman" w:hAnsi="Times New Roman" w:cs="Times New Roman"/>
          <w:b/>
          <w:bCs/>
          <w:i/>
          <w:iCs/>
          <w:sz w:val="32"/>
          <w:szCs w:val="32"/>
          <w:u w:val="single"/>
        </w:rPr>
        <w:t>the</w:t>
      </w:r>
      <w:r w:rsidR="00FC23EC" w:rsidRPr="00AB674E">
        <w:rPr>
          <w:rFonts w:ascii="Times New Roman" w:hAnsi="Times New Roman" w:cs="Times New Roman"/>
          <w:b/>
          <w:bCs/>
          <w:sz w:val="32"/>
          <w:szCs w:val="32"/>
          <w:u w:val="single"/>
        </w:rPr>
        <w:t xml:space="preserve"> Lord</w:t>
      </w:r>
      <w:r w:rsidR="00FC23EC" w:rsidRPr="00AB674E">
        <w:rPr>
          <w:rFonts w:ascii="Times New Roman" w:hAnsi="Times New Roman" w:cs="Times New Roman"/>
          <w:b/>
          <w:bCs/>
          <w:sz w:val="32"/>
          <w:szCs w:val="32"/>
        </w:rPr>
        <w:t xml:space="preserve"> comes </w:t>
      </w:r>
      <w:r w:rsidR="00FC23EC" w:rsidRPr="00AB674E">
        <w:rPr>
          <w:rFonts w:ascii="Times New Roman" w:hAnsi="Times New Roman" w:cs="Times New Roman"/>
          <w:b/>
          <w:bCs/>
          <w:sz w:val="32"/>
          <w:szCs w:val="32"/>
          <w:u w:val="single"/>
        </w:rPr>
        <w:t>as a thief</w:t>
      </w:r>
      <w:r w:rsidR="00FC23EC" w:rsidRPr="00AB674E">
        <w:rPr>
          <w:rFonts w:ascii="Times New Roman" w:hAnsi="Times New Roman" w:cs="Times New Roman"/>
          <w:sz w:val="32"/>
          <w:szCs w:val="32"/>
        </w:rPr>
        <w:t xml:space="preserve">, in which </w:t>
      </w:r>
      <w:r w:rsidR="00FC23EC" w:rsidRPr="00AB674E">
        <w:rPr>
          <w:rFonts w:ascii="Times New Roman" w:hAnsi="Times New Roman" w:cs="Times New Roman"/>
          <w:b/>
          <w:bCs/>
          <w:sz w:val="32"/>
          <w:szCs w:val="32"/>
        </w:rPr>
        <w:t>the heavens will pass away loudly, and elements being burned will be dissolved, and earth and the works in it will be discovered</w:t>
      </w:r>
      <w:r w:rsidR="00FC23EC" w:rsidRPr="00AB674E">
        <w:rPr>
          <w:rFonts w:ascii="Times New Roman" w:hAnsi="Times New Roman" w:cs="Times New Roman"/>
          <w:sz w:val="32"/>
          <w:szCs w:val="32"/>
        </w:rPr>
        <w:t>.</w:t>
      </w:r>
      <w:r w:rsidR="000A14A6" w:rsidRPr="00AB674E">
        <w:rPr>
          <w:rFonts w:ascii="Times New Roman" w:hAnsi="Times New Roman" w:cs="Times New Roman"/>
          <w:sz w:val="32"/>
          <w:szCs w:val="32"/>
        </w:rPr>
        <w:t xml:space="preserve"> </w:t>
      </w:r>
      <w:r w:rsidR="00FC23EC" w:rsidRPr="00AB674E">
        <w:rPr>
          <w:rFonts w:ascii="Times New Roman" w:hAnsi="Times New Roman" w:cs="Times New Roman"/>
          <w:sz w:val="32"/>
          <w:szCs w:val="32"/>
        </w:rPr>
        <w:t xml:space="preserve">Thus </w:t>
      </w:r>
      <w:r w:rsidR="00FC23EC" w:rsidRPr="00AB674E">
        <w:rPr>
          <w:rFonts w:ascii="Times New Roman" w:hAnsi="Times New Roman" w:cs="Times New Roman"/>
          <w:b/>
          <w:bCs/>
          <w:sz w:val="32"/>
          <w:szCs w:val="32"/>
        </w:rPr>
        <w:t>all these being dissolved</w:t>
      </w:r>
      <w:r w:rsidR="00FC23EC" w:rsidRPr="00AB674E">
        <w:rPr>
          <w:rFonts w:ascii="Times New Roman" w:hAnsi="Times New Roman" w:cs="Times New Roman"/>
          <w:sz w:val="32"/>
          <w:szCs w:val="32"/>
        </w:rPr>
        <w:t xml:space="preserve">, what sort ought you to be in holy manners and reverences, looking for and striving for </w:t>
      </w:r>
      <w:r w:rsidR="00FC23EC" w:rsidRPr="00AB674E">
        <w:rPr>
          <w:rFonts w:ascii="Times New Roman" w:hAnsi="Times New Roman" w:cs="Times New Roman"/>
          <w:b/>
          <w:bCs/>
          <w:sz w:val="32"/>
          <w:szCs w:val="32"/>
        </w:rPr>
        <w:t xml:space="preserve">the </w:t>
      </w:r>
      <w:proofErr w:type="spellStart"/>
      <w:r w:rsidR="00FC23EC" w:rsidRPr="00AB674E">
        <w:rPr>
          <w:rFonts w:ascii="Times New Roman" w:hAnsi="Times New Roman" w:cs="Times New Roman"/>
          <w:b/>
          <w:bCs/>
          <w:i/>
          <w:iCs/>
          <w:sz w:val="32"/>
          <w:szCs w:val="32"/>
        </w:rPr>
        <w:t>parousia</w:t>
      </w:r>
      <w:proofErr w:type="spellEnd"/>
      <w:r w:rsidR="00FC23EC" w:rsidRPr="00AB674E">
        <w:rPr>
          <w:rFonts w:ascii="Times New Roman" w:hAnsi="Times New Roman" w:cs="Times New Roman"/>
          <w:b/>
          <w:bCs/>
          <w:sz w:val="32"/>
          <w:szCs w:val="32"/>
        </w:rPr>
        <w:t xml:space="preserve"> of </w:t>
      </w:r>
      <w:r w:rsidR="00FC23EC" w:rsidRPr="00AB674E">
        <w:rPr>
          <w:rFonts w:ascii="Times New Roman" w:hAnsi="Times New Roman" w:cs="Times New Roman"/>
          <w:b/>
          <w:bCs/>
          <w:sz w:val="32"/>
          <w:szCs w:val="32"/>
          <w:u w:val="single"/>
        </w:rPr>
        <w:t>the day of God</w:t>
      </w:r>
      <w:r w:rsidR="00FC23EC" w:rsidRPr="00AB674E">
        <w:rPr>
          <w:rFonts w:ascii="Times New Roman" w:hAnsi="Times New Roman" w:cs="Times New Roman"/>
          <w:sz w:val="32"/>
          <w:szCs w:val="32"/>
        </w:rPr>
        <w:t xml:space="preserve">, by which </w:t>
      </w:r>
      <w:r w:rsidR="00FC23EC" w:rsidRPr="00AB674E">
        <w:rPr>
          <w:rFonts w:ascii="Times New Roman" w:hAnsi="Times New Roman" w:cs="Times New Roman"/>
          <w:b/>
          <w:bCs/>
          <w:sz w:val="32"/>
          <w:szCs w:val="32"/>
        </w:rPr>
        <w:t>heavens being on fire will be dissolved and elements burning up will melt</w:t>
      </w:r>
      <w:r w:rsidR="00FC23EC" w:rsidRPr="00AB674E">
        <w:rPr>
          <w:rFonts w:ascii="Times New Roman" w:hAnsi="Times New Roman" w:cs="Times New Roman"/>
          <w:sz w:val="32"/>
          <w:szCs w:val="32"/>
        </w:rPr>
        <w:t xml:space="preserve">? But </w:t>
      </w:r>
      <w:r w:rsidR="00FC23EC" w:rsidRPr="00AB674E">
        <w:rPr>
          <w:rFonts w:ascii="Times New Roman" w:hAnsi="Times New Roman" w:cs="Times New Roman"/>
          <w:b/>
          <w:bCs/>
          <w:sz w:val="32"/>
          <w:szCs w:val="32"/>
        </w:rPr>
        <w:t>we look for new heavens and new earth according to His promise</w:t>
      </w:r>
      <w:r w:rsidR="00463FAE" w:rsidRPr="00AB674E">
        <w:rPr>
          <w:rFonts w:ascii="Times New Roman" w:hAnsi="Times New Roman" w:cs="Times New Roman"/>
          <w:sz w:val="32"/>
          <w:szCs w:val="32"/>
        </w:rPr>
        <w:t xml:space="preserve">, in which righteousness dwells.” </w:t>
      </w:r>
      <w:r w:rsidR="00FC23EC" w:rsidRPr="00AB674E">
        <w:rPr>
          <w:rFonts w:ascii="Times New Roman" w:hAnsi="Times New Roman" w:cs="Times New Roman"/>
          <w:sz w:val="32"/>
          <w:szCs w:val="32"/>
        </w:rPr>
        <w:t xml:space="preserve"> </w:t>
      </w:r>
      <w:r w:rsidR="000A14A6" w:rsidRPr="00AB674E">
        <w:rPr>
          <w:rFonts w:ascii="Times New Roman" w:hAnsi="Times New Roman" w:cs="Times New Roman"/>
          <w:sz w:val="32"/>
          <w:szCs w:val="32"/>
        </w:rPr>
        <w:t xml:space="preserve">  2 Pet.3:3-13</w:t>
      </w:r>
    </w:p>
    <w:p w14:paraId="05F3F6B7" w14:textId="77777777" w:rsidR="000D66C5" w:rsidRPr="00AB674E" w:rsidRDefault="001F0CCC" w:rsidP="00CE2BAD">
      <w:pPr>
        <w:tabs>
          <w:tab w:val="right" w:pos="8640"/>
        </w:tabs>
        <w:rPr>
          <w:rFonts w:ascii="Times New Roman" w:hAnsi="Times New Roman" w:cs="Times New Roman"/>
          <w:sz w:val="32"/>
          <w:szCs w:val="32"/>
        </w:rPr>
      </w:pPr>
      <w:r w:rsidRPr="00AB674E">
        <w:rPr>
          <w:rFonts w:ascii="Times New Roman" w:hAnsi="Times New Roman" w:cs="Times New Roman"/>
          <w:sz w:val="32"/>
          <w:szCs w:val="32"/>
        </w:rPr>
        <w:t>More “</w:t>
      </w:r>
      <w:r w:rsidRPr="00AB674E">
        <w:rPr>
          <w:rFonts w:ascii="Times New Roman" w:hAnsi="Times New Roman" w:cs="Times New Roman"/>
          <w:sz w:val="32"/>
          <w:szCs w:val="32"/>
          <w:u w:val="single"/>
        </w:rPr>
        <w:t>last days</w:t>
      </w:r>
      <w:r w:rsidRPr="00AB674E">
        <w:rPr>
          <w:rFonts w:ascii="Times New Roman" w:hAnsi="Times New Roman" w:cs="Times New Roman"/>
          <w:sz w:val="32"/>
          <w:szCs w:val="32"/>
        </w:rPr>
        <w:t xml:space="preserve">” reminders from Peter here – fiery destruction, judgment, </w:t>
      </w:r>
      <w:r w:rsidRPr="00AB674E">
        <w:rPr>
          <w:rFonts w:ascii="Times New Roman" w:hAnsi="Times New Roman" w:cs="Times New Roman"/>
          <w:i/>
          <w:iCs/>
          <w:sz w:val="32"/>
          <w:szCs w:val="32"/>
        </w:rPr>
        <w:t>Parousia</w:t>
      </w:r>
      <w:r w:rsidR="004376FF" w:rsidRPr="00AB674E">
        <w:rPr>
          <w:rFonts w:ascii="Times New Roman" w:hAnsi="Times New Roman" w:cs="Times New Roman"/>
          <w:sz w:val="32"/>
          <w:szCs w:val="32"/>
        </w:rPr>
        <w:t xml:space="preserve">, </w:t>
      </w:r>
      <w:r w:rsidR="00541A80" w:rsidRPr="00AB674E">
        <w:rPr>
          <w:rFonts w:ascii="Times New Roman" w:hAnsi="Times New Roman" w:cs="Times New Roman"/>
          <w:sz w:val="32"/>
          <w:szCs w:val="32"/>
        </w:rPr>
        <w:t xml:space="preserve">day of the Lord </w:t>
      </w:r>
      <w:r w:rsidR="004376FF" w:rsidRPr="00AB674E">
        <w:rPr>
          <w:rFonts w:ascii="Times New Roman" w:hAnsi="Times New Roman" w:cs="Times New Roman"/>
          <w:sz w:val="32"/>
          <w:szCs w:val="32"/>
        </w:rPr>
        <w:t>coming “</w:t>
      </w:r>
      <w:r w:rsidR="004376FF" w:rsidRPr="00AB674E">
        <w:rPr>
          <w:rFonts w:ascii="Times New Roman" w:hAnsi="Times New Roman" w:cs="Times New Roman"/>
          <w:sz w:val="32"/>
          <w:szCs w:val="32"/>
          <w:u w:val="single"/>
        </w:rPr>
        <w:t>as a thief</w:t>
      </w:r>
      <w:r w:rsidR="004376FF" w:rsidRPr="00AB674E">
        <w:rPr>
          <w:rFonts w:ascii="Times New Roman" w:hAnsi="Times New Roman" w:cs="Times New Roman"/>
          <w:sz w:val="32"/>
          <w:szCs w:val="32"/>
        </w:rPr>
        <w:t>” (see Rev.3:3)</w:t>
      </w:r>
      <w:r w:rsidRPr="00AB674E">
        <w:rPr>
          <w:rFonts w:ascii="Times New Roman" w:hAnsi="Times New Roman" w:cs="Times New Roman"/>
          <w:sz w:val="32"/>
          <w:szCs w:val="32"/>
        </w:rPr>
        <w:t>. Although some expositors interpret “</w:t>
      </w:r>
      <w:r w:rsidR="00D30209" w:rsidRPr="00AB674E">
        <w:rPr>
          <w:rFonts w:ascii="Times New Roman" w:hAnsi="Times New Roman" w:cs="Times New Roman"/>
          <w:i/>
          <w:iCs/>
          <w:sz w:val="32"/>
          <w:szCs w:val="32"/>
          <w:u w:val="single"/>
        </w:rPr>
        <w:t>the</w:t>
      </w:r>
      <w:r w:rsidR="00D30209" w:rsidRPr="00AB674E">
        <w:rPr>
          <w:rFonts w:ascii="Times New Roman" w:hAnsi="Times New Roman" w:cs="Times New Roman"/>
          <w:sz w:val="32"/>
          <w:szCs w:val="32"/>
          <w:u w:val="single"/>
        </w:rPr>
        <w:t xml:space="preserve"> </w:t>
      </w:r>
      <w:r w:rsidRPr="00AB674E">
        <w:rPr>
          <w:rFonts w:ascii="Times New Roman" w:hAnsi="Times New Roman" w:cs="Times New Roman"/>
          <w:sz w:val="32"/>
          <w:szCs w:val="32"/>
          <w:u w:val="single"/>
        </w:rPr>
        <w:t>day of the Lord</w:t>
      </w:r>
      <w:r w:rsidRPr="00AB674E">
        <w:rPr>
          <w:rFonts w:ascii="Times New Roman" w:hAnsi="Times New Roman" w:cs="Times New Roman"/>
          <w:sz w:val="32"/>
          <w:szCs w:val="32"/>
        </w:rPr>
        <w:t>” differently from “</w:t>
      </w:r>
      <w:r w:rsidRPr="00AB674E">
        <w:rPr>
          <w:rFonts w:ascii="Times New Roman" w:hAnsi="Times New Roman" w:cs="Times New Roman"/>
          <w:sz w:val="32"/>
          <w:szCs w:val="32"/>
          <w:u w:val="single"/>
        </w:rPr>
        <w:t>the day of God</w:t>
      </w:r>
      <w:r w:rsidRPr="00AB674E">
        <w:rPr>
          <w:rFonts w:ascii="Times New Roman" w:hAnsi="Times New Roman" w:cs="Times New Roman"/>
          <w:sz w:val="32"/>
          <w:szCs w:val="32"/>
        </w:rPr>
        <w:t>”, the</w:t>
      </w:r>
      <w:r w:rsidRPr="004E08EB">
        <w:rPr>
          <w:rFonts w:ascii="Times New Roman" w:hAnsi="Times New Roman" w:cs="Times New Roman"/>
          <w:sz w:val="28"/>
          <w:szCs w:val="28"/>
        </w:rPr>
        <w:t xml:space="preserve"> </w:t>
      </w:r>
      <w:r w:rsidRPr="00AB674E">
        <w:rPr>
          <w:rFonts w:ascii="Times New Roman" w:hAnsi="Times New Roman" w:cs="Times New Roman"/>
          <w:sz w:val="32"/>
          <w:szCs w:val="32"/>
        </w:rPr>
        <w:t>context above is one run-on text about fiery destruction. What has caused the confusion here is th</w:t>
      </w:r>
      <w:r w:rsidR="002633CF" w:rsidRPr="00AB674E">
        <w:rPr>
          <w:rFonts w:ascii="Times New Roman" w:hAnsi="Times New Roman" w:cs="Times New Roman"/>
          <w:sz w:val="32"/>
          <w:szCs w:val="32"/>
        </w:rPr>
        <w:t>e</w:t>
      </w:r>
      <w:r w:rsidRPr="00AB674E">
        <w:rPr>
          <w:rFonts w:ascii="Times New Roman" w:hAnsi="Times New Roman" w:cs="Times New Roman"/>
          <w:sz w:val="32"/>
          <w:szCs w:val="32"/>
        </w:rPr>
        <w:t xml:space="preserve"> reference to “new heavens and new earth”, bringing some to the conclusion that “</w:t>
      </w:r>
      <w:r w:rsidRPr="00AB674E">
        <w:rPr>
          <w:rFonts w:ascii="Times New Roman" w:hAnsi="Times New Roman" w:cs="Times New Roman"/>
          <w:sz w:val="32"/>
          <w:szCs w:val="32"/>
          <w:u w:val="single"/>
        </w:rPr>
        <w:t>the day of God</w:t>
      </w:r>
      <w:r w:rsidRPr="00AB674E">
        <w:rPr>
          <w:rFonts w:ascii="Times New Roman" w:hAnsi="Times New Roman" w:cs="Times New Roman"/>
          <w:sz w:val="32"/>
          <w:szCs w:val="32"/>
        </w:rPr>
        <w:t>” comes after the Millennium. Just because “new heaven and new earth” are mentioned at Rev.21:1, af</w:t>
      </w:r>
      <w:r w:rsidR="00552280" w:rsidRPr="00AB674E">
        <w:rPr>
          <w:rFonts w:ascii="Times New Roman" w:hAnsi="Times New Roman" w:cs="Times New Roman"/>
          <w:sz w:val="32"/>
          <w:szCs w:val="32"/>
        </w:rPr>
        <w:t>ter the mention of the thousand years in which Satan will be chained, does not mean they will be post-</w:t>
      </w:r>
      <w:r w:rsidR="00B34BB4" w:rsidRPr="00AB674E">
        <w:rPr>
          <w:rFonts w:ascii="Times New Roman" w:hAnsi="Times New Roman" w:cs="Times New Roman"/>
          <w:sz w:val="32"/>
          <w:szCs w:val="32"/>
        </w:rPr>
        <w:t>millennial</w:t>
      </w:r>
      <w:r w:rsidR="00552280" w:rsidRPr="00AB674E">
        <w:rPr>
          <w:rFonts w:ascii="Times New Roman" w:hAnsi="Times New Roman" w:cs="Times New Roman"/>
          <w:sz w:val="32"/>
          <w:szCs w:val="32"/>
        </w:rPr>
        <w:t xml:space="preserve">. What John recorded in Revelation was a succession of visions, and not </w:t>
      </w:r>
      <w:r w:rsidR="007A3A8C" w:rsidRPr="00AB674E">
        <w:rPr>
          <w:rFonts w:ascii="Times New Roman" w:hAnsi="Times New Roman" w:cs="Times New Roman"/>
          <w:sz w:val="32"/>
          <w:szCs w:val="32"/>
        </w:rPr>
        <w:t>typically</w:t>
      </w:r>
      <w:r w:rsidR="002633CF" w:rsidRPr="00AB674E">
        <w:rPr>
          <w:rFonts w:ascii="Times New Roman" w:hAnsi="Times New Roman" w:cs="Times New Roman"/>
          <w:sz w:val="32"/>
          <w:szCs w:val="32"/>
        </w:rPr>
        <w:t xml:space="preserve"> </w:t>
      </w:r>
      <w:r w:rsidR="00552280" w:rsidRPr="00AB674E">
        <w:rPr>
          <w:rFonts w:ascii="Times New Roman" w:hAnsi="Times New Roman" w:cs="Times New Roman"/>
          <w:sz w:val="32"/>
          <w:szCs w:val="32"/>
        </w:rPr>
        <w:t>a chronology of events. Else why is the destruction of Babylon spread across chapters 14, 16, 17 and 18? Pri</w:t>
      </w:r>
      <w:r w:rsidR="00FE420A" w:rsidRPr="00AB674E">
        <w:rPr>
          <w:rFonts w:ascii="Times New Roman" w:hAnsi="Times New Roman" w:cs="Times New Roman"/>
          <w:sz w:val="32"/>
          <w:szCs w:val="32"/>
        </w:rPr>
        <w:t>ncipall</w:t>
      </w:r>
      <w:r w:rsidR="00552280" w:rsidRPr="00AB674E">
        <w:rPr>
          <w:rFonts w:ascii="Times New Roman" w:hAnsi="Times New Roman" w:cs="Times New Roman"/>
          <w:sz w:val="32"/>
          <w:szCs w:val="32"/>
        </w:rPr>
        <w:t>y, John said such things as “after these things I saw (or heard)”. Chronology can be established where John numbered the seals, trumpets, and bowls</w:t>
      </w:r>
      <w:r w:rsidR="00555F03" w:rsidRPr="00AB674E">
        <w:rPr>
          <w:rFonts w:ascii="Times New Roman" w:hAnsi="Times New Roman" w:cs="Times New Roman"/>
          <w:sz w:val="32"/>
          <w:szCs w:val="32"/>
        </w:rPr>
        <w:t xml:space="preserve"> (plagues)</w:t>
      </w:r>
      <w:r w:rsidR="00552280" w:rsidRPr="00AB674E">
        <w:rPr>
          <w:rFonts w:ascii="Times New Roman" w:hAnsi="Times New Roman" w:cs="Times New Roman"/>
          <w:sz w:val="32"/>
          <w:szCs w:val="32"/>
        </w:rPr>
        <w:t xml:space="preserve"> of judgment – also in chapter 20 concerning the thousand years and its aftermath of “the little season”. </w:t>
      </w:r>
      <w:r w:rsidR="00102692" w:rsidRPr="00AB674E">
        <w:rPr>
          <w:rFonts w:ascii="Times New Roman" w:hAnsi="Times New Roman" w:cs="Times New Roman"/>
          <w:sz w:val="32"/>
          <w:szCs w:val="32"/>
        </w:rPr>
        <w:t>“New heavens and new earth”, along with a new Jerusalem, are the subject</w:t>
      </w:r>
      <w:r w:rsidR="00555F03" w:rsidRPr="00AB674E">
        <w:rPr>
          <w:rFonts w:ascii="Times New Roman" w:hAnsi="Times New Roman" w:cs="Times New Roman"/>
          <w:sz w:val="32"/>
          <w:szCs w:val="32"/>
        </w:rPr>
        <w:t>s</w:t>
      </w:r>
      <w:r w:rsidR="00102692" w:rsidRPr="00AB674E">
        <w:rPr>
          <w:rFonts w:ascii="Times New Roman" w:hAnsi="Times New Roman" w:cs="Times New Roman"/>
          <w:sz w:val="32"/>
          <w:szCs w:val="32"/>
        </w:rPr>
        <w:t xml:space="preserve"> of Isa.65:17-18; 66:20-22, but these are in a context of regathering Israel from their dispersions. Th</w:t>
      </w:r>
      <w:r w:rsidR="00FE420A" w:rsidRPr="00AB674E">
        <w:rPr>
          <w:rFonts w:ascii="Times New Roman" w:hAnsi="Times New Roman" w:cs="Times New Roman"/>
          <w:sz w:val="32"/>
          <w:szCs w:val="32"/>
        </w:rPr>
        <w:t xml:space="preserve">eir gathering will be before </w:t>
      </w:r>
      <w:r w:rsidR="00FE420A" w:rsidRPr="00AB674E">
        <w:rPr>
          <w:rFonts w:ascii="Times New Roman" w:hAnsi="Times New Roman" w:cs="Times New Roman"/>
          <w:sz w:val="32"/>
          <w:szCs w:val="32"/>
        </w:rPr>
        <w:lastRenderedPageBreak/>
        <w:t>the M</w:t>
      </w:r>
      <w:r w:rsidR="00102692" w:rsidRPr="00AB674E">
        <w:rPr>
          <w:rFonts w:ascii="Times New Roman" w:hAnsi="Times New Roman" w:cs="Times New Roman"/>
          <w:sz w:val="32"/>
          <w:szCs w:val="32"/>
        </w:rPr>
        <w:t>illenni</w:t>
      </w:r>
      <w:r w:rsidR="00FE420A" w:rsidRPr="00AB674E">
        <w:rPr>
          <w:rFonts w:ascii="Times New Roman" w:hAnsi="Times New Roman" w:cs="Times New Roman"/>
          <w:sz w:val="32"/>
          <w:szCs w:val="32"/>
        </w:rPr>
        <w:t>um, with new heavens and new earth replacing those marred by fiery destruction in the day of the Lord</w:t>
      </w:r>
      <w:r w:rsidR="00102692" w:rsidRPr="00AB674E">
        <w:rPr>
          <w:rFonts w:ascii="Times New Roman" w:hAnsi="Times New Roman" w:cs="Times New Roman"/>
          <w:sz w:val="32"/>
          <w:szCs w:val="32"/>
        </w:rPr>
        <w:t>. Also</w:t>
      </w:r>
      <w:r w:rsidR="005335A0" w:rsidRPr="00AB674E">
        <w:rPr>
          <w:rFonts w:ascii="Times New Roman" w:hAnsi="Times New Roman" w:cs="Times New Roman"/>
          <w:sz w:val="32"/>
          <w:szCs w:val="32"/>
        </w:rPr>
        <w:t>,</w:t>
      </w:r>
      <w:r w:rsidR="00102692" w:rsidRPr="00AB674E">
        <w:rPr>
          <w:rFonts w:ascii="Times New Roman" w:hAnsi="Times New Roman" w:cs="Times New Roman"/>
          <w:sz w:val="32"/>
          <w:szCs w:val="32"/>
        </w:rPr>
        <w:t xml:space="preserve"> New Jerusalem is </w:t>
      </w:r>
      <w:r w:rsidR="002633CF" w:rsidRPr="00AB674E">
        <w:rPr>
          <w:rFonts w:ascii="Times New Roman" w:hAnsi="Times New Roman" w:cs="Times New Roman"/>
          <w:sz w:val="32"/>
          <w:szCs w:val="32"/>
        </w:rPr>
        <w:t>the</w:t>
      </w:r>
      <w:r w:rsidR="00102692" w:rsidRPr="00AB674E">
        <w:rPr>
          <w:rFonts w:ascii="Times New Roman" w:hAnsi="Times New Roman" w:cs="Times New Roman"/>
          <w:sz w:val="32"/>
          <w:szCs w:val="32"/>
        </w:rPr>
        <w:t xml:space="preserve"> hope of the Overcomer </w:t>
      </w:r>
      <w:r w:rsidR="00555F03" w:rsidRPr="00AB674E">
        <w:rPr>
          <w:rFonts w:ascii="Times New Roman" w:hAnsi="Times New Roman" w:cs="Times New Roman"/>
          <w:sz w:val="32"/>
          <w:szCs w:val="32"/>
        </w:rPr>
        <w:t>during</w:t>
      </w:r>
      <w:r w:rsidR="00102692" w:rsidRPr="00AB674E">
        <w:rPr>
          <w:rFonts w:ascii="Times New Roman" w:hAnsi="Times New Roman" w:cs="Times New Roman"/>
          <w:sz w:val="32"/>
          <w:szCs w:val="32"/>
        </w:rPr>
        <w:t xml:space="preserve"> his Great Tribulation (Rev.3:12), </w:t>
      </w:r>
      <w:r w:rsidR="002633CF" w:rsidRPr="00AB674E">
        <w:rPr>
          <w:rFonts w:ascii="Times New Roman" w:hAnsi="Times New Roman" w:cs="Times New Roman"/>
          <w:sz w:val="32"/>
          <w:szCs w:val="32"/>
        </w:rPr>
        <w:t>as well as</w:t>
      </w:r>
      <w:r w:rsidR="00102692" w:rsidRPr="00AB674E">
        <w:rPr>
          <w:rFonts w:ascii="Times New Roman" w:hAnsi="Times New Roman" w:cs="Times New Roman"/>
          <w:sz w:val="32"/>
          <w:szCs w:val="32"/>
        </w:rPr>
        <w:t xml:space="preserve"> Abraham’s hope (Heb.11:9-10)</w:t>
      </w:r>
      <w:r w:rsidR="00BE70AD" w:rsidRPr="00AB674E">
        <w:rPr>
          <w:rFonts w:ascii="Times New Roman" w:hAnsi="Times New Roman" w:cs="Times New Roman"/>
          <w:sz w:val="32"/>
          <w:szCs w:val="32"/>
        </w:rPr>
        <w:t>.</w:t>
      </w:r>
      <w:r w:rsidR="00102692" w:rsidRPr="00AB674E">
        <w:rPr>
          <w:rFonts w:ascii="Times New Roman" w:hAnsi="Times New Roman" w:cs="Times New Roman"/>
          <w:sz w:val="32"/>
          <w:szCs w:val="32"/>
        </w:rPr>
        <w:t xml:space="preserve"> </w:t>
      </w:r>
      <w:r w:rsidR="00BE70AD" w:rsidRPr="00AB674E">
        <w:rPr>
          <w:rFonts w:ascii="Times New Roman" w:hAnsi="Times New Roman" w:cs="Times New Roman"/>
          <w:sz w:val="32"/>
          <w:szCs w:val="32"/>
        </w:rPr>
        <w:t>M</w:t>
      </w:r>
      <w:r w:rsidR="00102692" w:rsidRPr="00AB674E">
        <w:rPr>
          <w:rFonts w:ascii="Times New Roman" w:hAnsi="Times New Roman" w:cs="Times New Roman"/>
          <w:sz w:val="32"/>
          <w:szCs w:val="32"/>
        </w:rPr>
        <w:t xml:space="preserve">ust they wait </w:t>
      </w:r>
      <w:r w:rsidR="000F0E73" w:rsidRPr="00AB674E">
        <w:rPr>
          <w:rFonts w:ascii="Times New Roman" w:hAnsi="Times New Roman" w:cs="Times New Roman"/>
          <w:sz w:val="32"/>
          <w:szCs w:val="32"/>
        </w:rPr>
        <w:t xml:space="preserve">around </w:t>
      </w:r>
      <w:r w:rsidR="00102692" w:rsidRPr="00AB674E">
        <w:rPr>
          <w:rFonts w:ascii="Times New Roman" w:hAnsi="Times New Roman" w:cs="Times New Roman"/>
          <w:sz w:val="32"/>
          <w:szCs w:val="32"/>
        </w:rPr>
        <w:t>another thousand years</w:t>
      </w:r>
      <w:r w:rsidR="000F0E73" w:rsidRPr="00AB674E">
        <w:rPr>
          <w:rFonts w:ascii="Times New Roman" w:hAnsi="Times New Roman" w:cs="Times New Roman"/>
          <w:sz w:val="32"/>
          <w:szCs w:val="32"/>
        </w:rPr>
        <w:t xml:space="preserve"> after resurrection, before they receive their</w:t>
      </w:r>
      <w:r w:rsidR="00555F03" w:rsidRPr="00AB674E">
        <w:rPr>
          <w:rFonts w:ascii="Times New Roman" w:hAnsi="Times New Roman" w:cs="Times New Roman"/>
          <w:sz w:val="32"/>
          <w:szCs w:val="32"/>
        </w:rPr>
        <w:t xml:space="preserve"> reward</w:t>
      </w:r>
      <w:r w:rsidR="00102692" w:rsidRPr="00AB674E">
        <w:rPr>
          <w:rFonts w:ascii="Times New Roman" w:hAnsi="Times New Roman" w:cs="Times New Roman"/>
          <w:sz w:val="32"/>
          <w:szCs w:val="32"/>
        </w:rPr>
        <w:t xml:space="preserve">? </w:t>
      </w:r>
      <w:r w:rsidR="007B77EE" w:rsidRPr="00AB674E">
        <w:rPr>
          <w:rFonts w:ascii="Times New Roman" w:hAnsi="Times New Roman" w:cs="Times New Roman"/>
          <w:sz w:val="32"/>
          <w:szCs w:val="32"/>
        </w:rPr>
        <w:t>Despite where in Revelation John recorded his vision of “the bride, the Lamb’s wife”, its being called out as one of the Overcomers’ rewards indicates a more immediate occupancy.</w:t>
      </w:r>
      <w:r w:rsidR="00CE2BAD" w:rsidRPr="00AB674E">
        <w:rPr>
          <w:rFonts w:ascii="Times New Roman" w:hAnsi="Times New Roman" w:cs="Times New Roman"/>
          <w:sz w:val="32"/>
          <w:szCs w:val="32"/>
        </w:rPr>
        <w:t xml:space="preserve"> Peter’s opening quote of the mockers, “Where is the promise of His Parousia?” shows the </w:t>
      </w:r>
      <w:r w:rsidR="00B34BB4" w:rsidRPr="00AB674E">
        <w:rPr>
          <w:rFonts w:ascii="Times New Roman" w:hAnsi="Times New Roman" w:cs="Times New Roman"/>
          <w:sz w:val="32"/>
          <w:szCs w:val="32"/>
        </w:rPr>
        <w:t>millennial</w:t>
      </w:r>
      <w:r w:rsidR="00CE2BAD" w:rsidRPr="00AB674E">
        <w:rPr>
          <w:rFonts w:ascii="Times New Roman" w:hAnsi="Times New Roman" w:cs="Times New Roman"/>
          <w:sz w:val="32"/>
          <w:szCs w:val="32"/>
        </w:rPr>
        <w:t xml:space="preserve"> perspective of this text, and its fiery judgment (Great Tribulation)</w:t>
      </w:r>
      <w:r w:rsidR="00E902C8" w:rsidRPr="00AB674E">
        <w:rPr>
          <w:rFonts w:ascii="Times New Roman" w:hAnsi="Times New Roman" w:cs="Times New Roman"/>
          <w:sz w:val="32"/>
          <w:szCs w:val="32"/>
        </w:rPr>
        <w:t xml:space="preserve"> beforehand</w:t>
      </w:r>
      <w:r w:rsidR="00CE2BAD" w:rsidRPr="00AB674E">
        <w:rPr>
          <w:rFonts w:ascii="Times New Roman" w:hAnsi="Times New Roman" w:cs="Times New Roman"/>
          <w:sz w:val="32"/>
          <w:szCs w:val="32"/>
        </w:rPr>
        <w:t>.</w:t>
      </w:r>
    </w:p>
    <w:p w14:paraId="05F3F6B9" w14:textId="7A95A0B2" w:rsidR="005272A7" w:rsidRPr="00AB674E" w:rsidRDefault="00927DA7"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 xml:space="preserve">“I write to you, young men, because you </w:t>
      </w:r>
      <w:r w:rsidRPr="00AB674E">
        <w:rPr>
          <w:rFonts w:ascii="Times New Roman" w:hAnsi="Times New Roman" w:cs="Times New Roman"/>
          <w:b/>
          <w:bCs/>
          <w:sz w:val="32"/>
          <w:szCs w:val="32"/>
        </w:rPr>
        <w:t xml:space="preserve">have </w:t>
      </w:r>
      <w:r w:rsidRPr="00AB674E">
        <w:rPr>
          <w:rFonts w:ascii="Times New Roman" w:hAnsi="Times New Roman" w:cs="Times New Roman"/>
          <w:b/>
          <w:bCs/>
          <w:sz w:val="32"/>
          <w:szCs w:val="32"/>
          <w:u w:val="single"/>
        </w:rPr>
        <w:t>overcome</w:t>
      </w:r>
      <w:r w:rsidRPr="00AB674E">
        <w:rPr>
          <w:rFonts w:ascii="Times New Roman" w:hAnsi="Times New Roman" w:cs="Times New Roman"/>
          <w:sz w:val="32"/>
          <w:szCs w:val="32"/>
        </w:rPr>
        <w:t xml:space="preserve"> the wicked one”   </w:t>
      </w:r>
      <w:r w:rsidR="00AB674E">
        <w:rPr>
          <w:rFonts w:ascii="Times New Roman" w:hAnsi="Times New Roman" w:cs="Times New Roman"/>
          <w:sz w:val="32"/>
          <w:szCs w:val="32"/>
        </w:rPr>
        <w:t xml:space="preserve"> </w:t>
      </w:r>
      <w:r w:rsidRPr="00AB674E">
        <w:rPr>
          <w:rFonts w:ascii="Times New Roman" w:hAnsi="Times New Roman" w:cs="Times New Roman"/>
          <w:sz w:val="32"/>
          <w:szCs w:val="32"/>
        </w:rPr>
        <w:t>1 Joh.2:13, 14</w:t>
      </w:r>
    </w:p>
    <w:p w14:paraId="05F3F6BA" w14:textId="77777777" w:rsidR="00107BB6" w:rsidRPr="00AB674E" w:rsidRDefault="00927DA7" w:rsidP="002165C5">
      <w:pPr>
        <w:tabs>
          <w:tab w:val="right" w:pos="8640"/>
        </w:tabs>
        <w:rPr>
          <w:rFonts w:ascii="Times New Roman" w:hAnsi="Times New Roman" w:cs="Times New Roman"/>
          <w:sz w:val="32"/>
          <w:szCs w:val="32"/>
        </w:rPr>
      </w:pPr>
      <w:r w:rsidRPr="00AB674E">
        <w:rPr>
          <w:rFonts w:ascii="Times New Roman" w:hAnsi="Times New Roman" w:cs="Times New Roman"/>
          <w:sz w:val="32"/>
          <w:szCs w:val="32"/>
        </w:rPr>
        <w:t>I have included this text, because “</w:t>
      </w:r>
      <w:r w:rsidRPr="00AB674E">
        <w:rPr>
          <w:rFonts w:ascii="Times New Roman" w:hAnsi="Times New Roman" w:cs="Times New Roman"/>
          <w:sz w:val="32"/>
          <w:szCs w:val="32"/>
          <w:u w:val="single"/>
        </w:rPr>
        <w:t>overcome</w:t>
      </w:r>
      <w:r w:rsidRPr="00AB674E">
        <w:rPr>
          <w:rFonts w:ascii="Times New Roman" w:hAnsi="Times New Roman" w:cs="Times New Roman"/>
          <w:sz w:val="32"/>
          <w:szCs w:val="32"/>
        </w:rPr>
        <w:t xml:space="preserve">” (Gk. </w:t>
      </w:r>
      <w:r w:rsidRPr="00AB674E">
        <w:rPr>
          <w:rFonts w:ascii="Times New Roman" w:hAnsi="Times New Roman" w:cs="Times New Roman"/>
          <w:i/>
          <w:iCs/>
          <w:sz w:val="32"/>
          <w:szCs w:val="32"/>
        </w:rPr>
        <w:t>nikaō</w:t>
      </w:r>
      <w:r w:rsidRPr="00AB674E">
        <w:rPr>
          <w:rFonts w:ascii="Times New Roman" w:hAnsi="Times New Roman" w:cs="Times New Roman"/>
          <w:sz w:val="32"/>
          <w:szCs w:val="32"/>
        </w:rPr>
        <w:t xml:space="preserve">, or “be victorious”) and “victory” (Gk. </w:t>
      </w:r>
      <w:proofErr w:type="spellStart"/>
      <w:r w:rsidRPr="00AB674E">
        <w:rPr>
          <w:rFonts w:ascii="Times New Roman" w:hAnsi="Times New Roman" w:cs="Times New Roman"/>
          <w:i/>
          <w:iCs/>
          <w:sz w:val="32"/>
          <w:szCs w:val="32"/>
        </w:rPr>
        <w:t>nikē</w:t>
      </w:r>
      <w:proofErr w:type="spellEnd"/>
      <w:r w:rsidRPr="00AB674E">
        <w:rPr>
          <w:rFonts w:ascii="Times New Roman" w:hAnsi="Times New Roman" w:cs="Times New Roman"/>
          <w:sz w:val="32"/>
          <w:szCs w:val="32"/>
        </w:rPr>
        <w:t xml:space="preserve">) are favorite words of John, occurring 7 times in 1 John and 17 times in Revelation. Being an Overcomer is an end-time </w:t>
      </w:r>
      <w:r w:rsidR="000545DE" w:rsidRPr="00AB674E">
        <w:rPr>
          <w:rFonts w:ascii="Times New Roman" w:hAnsi="Times New Roman" w:cs="Times New Roman"/>
          <w:sz w:val="32"/>
          <w:szCs w:val="32"/>
        </w:rPr>
        <w:t>(</w:t>
      </w:r>
      <w:r w:rsidR="000545DE" w:rsidRPr="00AB674E">
        <w:rPr>
          <w:rFonts w:ascii="Times New Roman" w:hAnsi="Times New Roman" w:cs="Times New Roman"/>
          <w:i/>
          <w:sz w:val="32"/>
          <w:szCs w:val="32"/>
        </w:rPr>
        <w:t>Sunteleia</w:t>
      </w:r>
      <w:r w:rsidR="000545DE" w:rsidRPr="00AB674E">
        <w:rPr>
          <w:rFonts w:ascii="Times New Roman" w:hAnsi="Times New Roman" w:cs="Times New Roman"/>
          <w:sz w:val="32"/>
          <w:szCs w:val="32"/>
        </w:rPr>
        <w:t xml:space="preserve">) </w:t>
      </w:r>
      <w:r w:rsidRPr="00AB674E">
        <w:rPr>
          <w:rFonts w:ascii="Times New Roman" w:hAnsi="Times New Roman" w:cs="Times New Roman"/>
          <w:sz w:val="32"/>
          <w:szCs w:val="32"/>
        </w:rPr>
        <w:t>ambition</w:t>
      </w:r>
      <w:r w:rsidR="00A7753D" w:rsidRPr="00AB674E">
        <w:rPr>
          <w:rFonts w:ascii="Times New Roman" w:hAnsi="Times New Roman" w:cs="Times New Roman"/>
          <w:sz w:val="32"/>
          <w:szCs w:val="32"/>
        </w:rPr>
        <w:t>, and what they will overcome is tribulation</w:t>
      </w:r>
      <w:r w:rsidR="002165C5" w:rsidRPr="00AB674E">
        <w:rPr>
          <w:rFonts w:ascii="Times New Roman" w:hAnsi="Times New Roman" w:cs="Times New Roman"/>
          <w:sz w:val="32"/>
          <w:szCs w:val="32"/>
        </w:rPr>
        <w:t>,</w:t>
      </w:r>
      <w:r w:rsidR="00A7753D" w:rsidRPr="00AB674E">
        <w:rPr>
          <w:rFonts w:ascii="Times New Roman" w:hAnsi="Times New Roman" w:cs="Times New Roman"/>
          <w:sz w:val="32"/>
          <w:szCs w:val="32"/>
        </w:rPr>
        <w:t xml:space="preserve"> testing</w:t>
      </w:r>
      <w:r w:rsidR="002165C5" w:rsidRPr="00AB674E">
        <w:rPr>
          <w:rFonts w:ascii="Times New Roman" w:hAnsi="Times New Roman" w:cs="Times New Roman"/>
          <w:sz w:val="32"/>
          <w:szCs w:val="32"/>
        </w:rPr>
        <w:t xml:space="preserve"> and </w:t>
      </w:r>
      <w:r w:rsidR="000545DE" w:rsidRPr="00AB674E">
        <w:rPr>
          <w:rFonts w:ascii="Times New Roman" w:hAnsi="Times New Roman" w:cs="Times New Roman"/>
          <w:sz w:val="32"/>
          <w:szCs w:val="32"/>
        </w:rPr>
        <w:t>final</w:t>
      </w:r>
      <w:r w:rsidR="002165C5" w:rsidRPr="00AB674E">
        <w:rPr>
          <w:rFonts w:ascii="Times New Roman" w:hAnsi="Times New Roman" w:cs="Times New Roman"/>
          <w:sz w:val="32"/>
          <w:szCs w:val="32"/>
        </w:rPr>
        <w:t>ly, persecutions of the Beast</w:t>
      </w:r>
      <w:r w:rsidRPr="00AB674E">
        <w:rPr>
          <w:rFonts w:ascii="Times New Roman" w:hAnsi="Times New Roman" w:cs="Times New Roman"/>
          <w:sz w:val="32"/>
          <w:szCs w:val="32"/>
        </w:rPr>
        <w:t>.</w:t>
      </w:r>
    </w:p>
    <w:p w14:paraId="797BFDE1" w14:textId="77777777" w:rsidR="00AB674E" w:rsidRDefault="00C317A1"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“Little ones, it is </w:t>
      </w:r>
      <w:r w:rsidRPr="00AB674E">
        <w:rPr>
          <w:rFonts w:ascii="Times New Roman" w:hAnsi="Times New Roman" w:cs="Times New Roman"/>
          <w:i/>
          <w:iCs/>
          <w:sz w:val="32"/>
          <w:szCs w:val="32"/>
        </w:rPr>
        <w:t>the</w:t>
      </w:r>
      <w:r w:rsidRPr="00AB674E">
        <w:rPr>
          <w:rFonts w:ascii="Times New Roman" w:hAnsi="Times New Roman" w:cs="Times New Roman"/>
          <w:sz w:val="32"/>
          <w:szCs w:val="32"/>
        </w:rPr>
        <w:t xml:space="preserve"> </w:t>
      </w:r>
      <w:r w:rsidRPr="00AB674E">
        <w:rPr>
          <w:rFonts w:ascii="Times New Roman" w:hAnsi="Times New Roman" w:cs="Times New Roman"/>
          <w:b/>
          <w:bCs/>
          <w:sz w:val="32"/>
          <w:szCs w:val="32"/>
        </w:rPr>
        <w:t>last hour</w:t>
      </w:r>
      <w:r w:rsidRPr="00AB674E">
        <w:rPr>
          <w:rFonts w:ascii="Times New Roman" w:hAnsi="Times New Roman" w:cs="Times New Roman"/>
          <w:sz w:val="32"/>
          <w:szCs w:val="32"/>
        </w:rPr>
        <w:t xml:space="preserve">, </w:t>
      </w:r>
      <w:r w:rsidR="00E864AA" w:rsidRPr="00AB674E">
        <w:rPr>
          <w:rFonts w:ascii="Times New Roman" w:hAnsi="Times New Roman" w:cs="Times New Roman"/>
          <w:sz w:val="32"/>
          <w:szCs w:val="32"/>
        </w:rPr>
        <w:t xml:space="preserve">and according as you heard that </w:t>
      </w:r>
      <w:r w:rsidR="00E864AA" w:rsidRPr="00AB674E">
        <w:rPr>
          <w:rFonts w:ascii="Times New Roman" w:hAnsi="Times New Roman" w:cs="Times New Roman"/>
          <w:b/>
          <w:bCs/>
          <w:sz w:val="32"/>
          <w:szCs w:val="32"/>
        </w:rPr>
        <w:t>Antichrist comes</w:t>
      </w:r>
      <w:r w:rsidR="00E864AA" w:rsidRPr="00AB674E">
        <w:rPr>
          <w:rFonts w:ascii="Times New Roman" w:hAnsi="Times New Roman" w:cs="Times New Roman"/>
          <w:sz w:val="32"/>
          <w:szCs w:val="32"/>
        </w:rPr>
        <w:t xml:space="preserve">, even now many antichrists have come, from which you recognize that it is </w:t>
      </w:r>
      <w:r w:rsidR="00E864AA" w:rsidRPr="00AB674E">
        <w:rPr>
          <w:rFonts w:ascii="Times New Roman" w:hAnsi="Times New Roman" w:cs="Times New Roman"/>
          <w:i/>
          <w:iCs/>
          <w:sz w:val="32"/>
          <w:szCs w:val="32"/>
        </w:rPr>
        <w:t>the</w:t>
      </w:r>
      <w:r w:rsidR="00E864AA" w:rsidRPr="00AB674E">
        <w:rPr>
          <w:rFonts w:ascii="Times New Roman" w:hAnsi="Times New Roman" w:cs="Times New Roman"/>
          <w:sz w:val="32"/>
          <w:szCs w:val="32"/>
        </w:rPr>
        <w:t xml:space="preserve"> </w:t>
      </w:r>
      <w:r w:rsidR="00E864AA" w:rsidRPr="00AB674E">
        <w:rPr>
          <w:rFonts w:ascii="Times New Roman" w:hAnsi="Times New Roman" w:cs="Times New Roman"/>
          <w:b/>
          <w:bCs/>
          <w:sz w:val="32"/>
          <w:szCs w:val="32"/>
        </w:rPr>
        <w:t>last hour</w:t>
      </w:r>
      <w:r w:rsidR="00E864AA" w:rsidRPr="00AB674E">
        <w:rPr>
          <w:rFonts w:ascii="Times New Roman" w:hAnsi="Times New Roman" w:cs="Times New Roman"/>
          <w:sz w:val="32"/>
          <w:szCs w:val="32"/>
        </w:rPr>
        <w:t xml:space="preserve">. They went out from us, but they were not from us, for if they were from us, they had remained perhaps with us – but so that they might appear that they are not all from us.” </w:t>
      </w:r>
      <w:r w:rsidRPr="00AB674E">
        <w:rPr>
          <w:rFonts w:ascii="Times New Roman" w:hAnsi="Times New Roman" w:cs="Times New Roman"/>
          <w:sz w:val="32"/>
          <w:szCs w:val="32"/>
        </w:rPr>
        <w:t xml:space="preserve">     </w:t>
      </w:r>
    </w:p>
    <w:p w14:paraId="05F3F6BB" w14:textId="24C793AE" w:rsidR="00E864AA" w:rsidRPr="00AB674E" w:rsidRDefault="00AB674E" w:rsidP="00BF6BD3">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BF6BD3" w:rsidRPr="00AB674E">
        <w:rPr>
          <w:rFonts w:ascii="Times New Roman" w:hAnsi="Times New Roman" w:cs="Times New Roman"/>
          <w:sz w:val="32"/>
          <w:szCs w:val="32"/>
        </w:rPr>
        <w:t>1 Joh.2:18-19</w:t>
      </w:r>
    </w:p>
    <w:p w14:paraId="05F3F6BC" w14:textId="77777777" w:rsidR="00E864AA" w:rsidRPr="00AB674E" w:rsidRDefault="00E864AA" w:rsidP="001905A9">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Their expectation of Antichrist was </w:t>
      </w:r>
      <w:r w:rsidR="004376FF" w:rsidRPr="00AB674E">
        <w:rPr>
          <w:rFonts w:ascii="Times New Roman" w:hAnsi="Times New Roman" w:cs="Times New Roman"/>
          <w:sz w:val="32"/>
          <w:szCs w:val="32"/>
        </w:rPr>
        <w:t xml:space="preserve">being </w:t>
      </w:r>
      <w:r w:rsidRPr="00AB674E">
        <w:rPr>
          <w:rFonts w:ascii="Times New Roman" w:hAnsi="Times New Roman" w:cs="Times New Roman"/>
          <w:sz w:val="32"/>
          <w:szCs w:val="32"/>
        </w:rPr>
        <w:t>preceded by many antichrists – that is, false-apostles of the lie, the beginning of the great apostasy.</w:t>
      </w:r>
      <w:r w:rsidR="004376FF" w:rsidRPr="00AB674E">
        <w:rPr>
          <w:rFonts w:ascii="Times New Roman" w:hAnsi="Times New Roman" w:cs="Times New Roman"/>
          <w:sz w:val="32"/>
          <w:szCs w:val="32"/>
        </w:rPr>
        <w:t xml:space="preserve"> “Hour” is John’s favorite time marker, occurring twice </w:t>
      </w:r>
      <w:r w:rsidR="001905A9" w:rsidRPr="00AB674E">
        <w:rPr>
          <w:rFonts w:ascii="Times New Roman" w:hAnsi="Times New Roman" w:cs="Times New Roman"/>
          <w:sz w:val="32"/>
          <w:szCs w:val="32"/>
        </w:rPr>
        <w:t>in the text above</w:t>
      </w:r>
      <w:r w:rsidR="004376FF" w:rsidRPr="00AB674E">
        <w:rPr>
          <w:rFonts w:ascii="Times New Roman" w:hAnsi="Times New Roman" w:cs="Times New Roman"/>
          <w:sz w:val="32"/>
          <w:szCs w:val="32"/>
        </w:rPr>
        <w:t xml:space="preserve">, 26 times in </w:t>
      </w:r>
      <w:r w:rsidR="009A1DC4" w:rsidRPr="00AB674E">
        <w:rPr>
          <w:rFonts w:ascii="Times New Roman" w:hAnsi="Times New Roman" w:cs="Times New Roman"/>
          <w:sz w:val="32"/>
          <w:szCs w:val="32"/>
        </w:rPr>
        <w:t>h</w:t>
      </w:r>
      <w:r w:rsidR="004376FF" w:rsidRPr="00AB674E">
        <w:rPr>
          <w:rFonts w:ascii="Times New Roman" w:hAnsi="Times New Roman" w:cs="Times New Roman"/>
          <w:sz w:val="32"/>
          <w:szCs w:val="32"/>
        </w:rPr>
        <w:t xml:space="preserve">is Gospel, and 10 times in Revelation. “Last hour” belongs </w:t>
      </w:r>
      <w:r w:rsidR="004376FF" w:rsidRPr="00AB674E">
        <w:rPr>
          <w:rFonts w:ascii="Times New Roman" w:hAnsi="Times New Roman" w:cs="Times New Roman"/>
          <w:sz w:val="32"/>
          <w:szCs w:val="32"/>
        </w:rPr>
        <w:lastRenderedPageBreak/>
        <w:t>with “last days”, “last season” and “last time” as indicators of the end-time (</w:t>
      </w:r>
      <w:r w:rsidR="00541A80" w:rsidRPr="00AB674E">
        <w:rPr>
          <w:rFonts w:ascii="Times New Roman" w:hAnsi="Times New Roman" w:cs="Times New Roman"/>
          <w:i/>
          <w:iCs/>
          <w:sz w:val="32"/>
          <w:szCs w:val="32"/>
        </w:rPr>
        <w:t>S</w:t>
      </w:r>
      <w:r w:rsidR="004376FF" w:rsidRPr="00AB674E">
        <w:rPr>
          <w:rFonts w:ascii="Times New Roman" w:hAnsi="Times New Roman" w:cs="Times New Roman"/>
          <w:i/>
          <w:iCs/>
          <w:sz w:val="32"/>
          <w:szCs w:val="32"/>
        </w:rPr>
        <w:t>unteleia</w:t>
      </w:r>
      <w:r w:rsidR="004376FF" w:rsidRPr="00AB674E">
        <w:rPr>
          <w:rFonts w:ascii="Times New Roman" w:hAnsi="Times New Roman" w:cs="Times New Roman"/>
          <w:sz w:val="32"/>
          <w:szCs w:val="32"/>
        </w:rPr>
        <w:t>). John may appear to contradict himself</w:t>
      </w:r>
      <w:r w:rsidR="00BE70AD" w:rsidRPr="00AB674E">
        <w:rPr>
          <w:rFonts w:ascii="Times New Roman" w:hAnsi="Times New Roman" w:cs="Times New Roman"/>
          <w:sz w:val="32"/>
          <w:szCs w:val="32"/>
        </w:rPr>
        <w:t xml:space="preserve"> about those going out from him</w:t>
      </w:r>
      <w:r w:rsidR="004376FF" w:rsidRPr="00AB674E">
        <w:rPr>
          <w:rFonts w:ascii="Times New Roman" w:hAnsi="Times New Roman" w:cs="Times New Roman"/>
          <w:sz w:val="32"/>
          <w:szCs w:val="32"/>
        </w:rPr>
        <w:t>, but interpret his words this way – they went out “from us” (i.e., physically, and of their own volition), but they were “not from us” (i.e., sent by us).</w:t>
      </w:r>
      <w:r w:rsidR="00AE023B" w:rsidRPr="00AB674E">
        <w:rPr>
          <w:rFonts w:ascii="Times New Roman" w:hAnsi="Times New Roman" w:cs="Times New Roman"/>
          <w:sz w:val="32"/>
          <w:szCs w:val="32"/>
        </w:rPr>
        <w:t xml:space="preserve"> John does more with fewer words than most of the NT writers. For example, his Gospel is not the shortest in word-count, but it uses the smallest lexicon (1,010 words) of the four.</w:t>
      </w:r>
    </w:p>
    <w:p w14:paraId="05F3F6BE" w14:textId="01DCBB14" w:rsidR="00E458F6" w:rsidRPr="00AB674E" w:rsidRDefault="00AE023B"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E458F6" w:rsidRPr="00AB674E">
        <w:rPr>
          <w:rFonts w:ascii="Times New Roman" w:hAnsi="Times New Roman" w:cs="Times New Roman"/>
          <w:sz w:val="32"/>
          <w:szCs w:val="32"/>
        </w:rPr>
        <w:t xml:space="preserve">And now, little children, remain in Him, so that </w:t>
      </w:r>
      <w:r w:rsidR="00E458F6" w:rsidRPr="00AB674E">
        <w:rPr>
          <w:rFonts w:ascii="Times New Roman" w:hAnsi="Times New Roman" w:cs="Times New Roman"/>
          <w:b/>
          <w:bCs/>
          <w:sz w:val="32"/>
          <w:szCs w:val="32"/>
        </w:rPr>
        <w:t xml:space="preserve">when </w:t>
      </w:r>
      <w:r w:rsidR="00E458F6" w:rsidRPr="00AB674E">
        <w:rPr>
          <w:rFonts w:ascii="Times New Roman" w:hAnsi="Times New Roman" w:cs="Times New Roman"/>
          <w:b/>
          <w:bCs/>
          <w:sz w:val="32"/>
          <w:szCs w:val="32"/>
          <w:u w:val="single"/>
        </w:rPr>
        <w:t>He may appear</w:t>
      </w:r>
      <w:r w:rsidR="00653F41" w:rsidRPr="00AB674E">
        <w:rPr>
          <w:rFonts w:ascii="Times New Roman" w:hAnsi="Times New Roman" w:cs="Times New Roman"/>
          <w:sz w:val="32"/>
          <w:szCs w:val="32"/>
        </w:rPr>
        <w:t xml:space="preserve"> (</w:t>
      </w:r>
      <w:r w:rsidR="00800B00" w:rsidRPr="00AB674E">
        <w:rPr>
          <w:rFonts w:ascii="Times New Roman" w:hAnsi="Times New Roman" w:cs="Times New Roman"/>
          <w:sz w:val="32"/>
          <w:szCs w:val="32"/>
        </w:rPr>
        <w:t xml:space="preserve">Gk. </w:t>
      </w:r>
      <w:proofErr w:type="spellStart"/>
      <w:r w:rsidR="00653F41" w:rsidRPr="00AB674E">
        <w:rPr>
          <w:rFonts w:ascii="Times New Roman" w:hAnsi="Times New Roman" w:cs="Times New Roman"/>
          <w:i/>
          <w:iCs/>
          <w:sz w:val="32"/>
          <w:szCs w:val="32"/>
        </w:rPr>
        <w:t>phaneroō</w:t>
      </w:r>
      <w:proofErr w:type="spellEnd"/>
      <w:r w:rsidR="00653F41" w:rsidRPr="00AB674E">
        <w:rPr>
          <w:rFonts w:ascii="Times New Roman" w:hAnsi="Times New Roman" w:cs="Times New Roman"/>
          <w:sz w:val="32"/>
          <w:szCs w:val="32"/>
        </w:rPr>
        <w:t>)</w:t>
      </w:r>
      <w:r w:rsidR="00E458F6" w:rsidRPr="00AB674E">
        <w:rPr>
          <w:rFonts w:ascii="Times New Roman" w:hAnsi="Times New Roman" w:cs="Times New Roman"/>
          <w:sz w:val="32"/>
          <w:szCs w:val="32"/>
        </w:rPr>
        <w:t xml:space="preserve">, we have boldness and may not be ashamed </w:t>
      </w:r>
      <w:r w:rsidR="00E458F6" w:rsidRPr="00AB674E">
        <w:rPr>
          <w:rFonts w:ascii="Times New Roman" w:hAnsi="Times New Roman" w:cs="Times New Roman"/>
          <w:b/>
          <w:bCs/>
          <w:sz w:val="32"/>
          <w:szCs w:val="32"/>
        </w:rPr>
        <w:t xml:space="preserve">at His </w:t>
      </w:r>
      <w:r w:rsidR="00E458F6" w:rsidRPr="00AB674E">
        <w:rPr>
          <w:rFonts w:ascii="Times New Roman" w:hAnsi="Times New Roman" w:cs="Times New Roman"/>
          <w:b/>
          <w:bCs/>
          <w:i/>
          <w:iCs/>
          <w:sz w:val="32"/>
          <w:szCs w:val="32"/>
        </w:rPr>
        <w:t>Parousia</w:t>
      </w:r>
      <w:r w:rsidR="00E458F6" w:rsidRPr="00AB674E">
        <w:rPr>
          <w:rFonts w:ascii="Times New Roman" w:hAnsi="Times New Roman" w:cs="Times New Roman"/>
          <w:sz w:val="32"/>
          <w:szCs w:val="32"/>
        </w:rPr>
        <w:t>.”</w:t>
      </w:r>
      <w:r w:rsidR="00DD5911" w:rsidRPr="00AB674E">
        <w:rPr>
          <w:rFonts w:ascii="Times New Roman" w:hAnsi="Times New Roman" w:cs="Times New Roman"/>
          <w:sz w:val="32"/>
          <w:szCs w:val="32"/>
        </w:rPr>
        <w:t xml:space="preserve">     </w:t>
      </w:r>
      <w:r w:rsidR="00E458F6" w:rsidRPr="00AB674E">
        <w:rPr>
          <w:rFonts w:ascii="Times New Roman" w:hAnsi="Times New Roman" w:cs="Times New Roman"/>
          <w:sz w:val="32"/>
          <w:szCs w:val="32"/>
        </w:rPr>
        <w:t>1 Joh.2:28</w:t>
      </w:r>
    </w:p>
    <w:p w14:paraId="05F3F6BF" w14:textId="77777777" w:rsidR="00E458F6" w:rsidRPr="00AB674E" w:rsidRDefault="00E458F6" w:rsidP="001905A9">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His kingly </w:t>
      </w:r>
      <w:r w:rsidR="009A1DC4" w:rsidRPr="00AB674E">
        <w:rPr>
          <w:rFonts w:ascii="Times New Roman" w:hAnsi="Times New Roman" w:cs="Times New Roman"/>
          <w:sz w:val="32"/>
          <w:szCs w:val="32"/>
        </w:rPr>
        <w:t>P</w:t>
      </w:r>
      <w:r w:rsidRPr="00AB674E">
        <w:rPr>
          <w:rFonts w:ascii="Times New Roman" w:hAnsi="Times New Roman" w:cs="Times New Roman"/>
          <w:sz w:val="32"/>
          <w:szCs w:val="32"/>
        </w:rPr>
        <w:t>resence on earth was their expectation</w:t>
      </w:r>
      <w:r w:rsidR="00653F41" w:rsidRPr="00AB674E">
        <w:rPr>
          <w:rFonts w:ascii="Times New Roman" w:hAnsi="Times New Roman" w:cs="Times New Roman"/>
          <w:sz w:val="32"/>
          <w:szCs w:val="32"/>
        </w:rPr>
        <w:t xml:space="preserve">, and it was equivalent to </w:t>
      </w:r>
      <w:r w:rsidR="00653F41" w:rsidRPr="00AB674E">
        <w:rPr>
          <w:rFonts w:ascii="Times New Roman" w:hAnsi="Times New Roman" w:cs="Times New Roman"/>
          <w:sz w:val="32"/>
          <w:szCs w:val="32"/>
          <w:u w:val="single"/>
        </w:rPr>
        <w:t>His appearing</w:t>
      </w:r>
      <w:r w:rsidRPr="00AB674E">
        <w:rPr>
          <w:rFonts w:ascii="Times New Roman" w:hAnsi="Times New Roman" w:cs="Times New Roman"/>
          <w:sz w:val="32"/>
          <w:szCs w:val="32"/>
        </w:rPr>
        <w:t>.</w:t>
      </w:r>
    </w:p>
    <w:p w14:paraId="05F3F6C0" w14:textId="77777777" w:rsidR="00E458F6" w:rsidRPr="00AB674E" w:rsidRDefault="00E458F6" w:rsidP="004408DD">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“Beloved, now we are children of God</w:t>
      </w:r>
      <w:r w:rsidR="00653F41" w:rsidRPr="00AB674E">
        <w:rPr>
          <w:rFonts w:ascii="Times New Roman" w:hAnsi="Times New Roman" w:cs="Times New Roman"/>
          <w:sz w:val="32"/>
          <w:szCs w:val="32"/>
        </w:rPr>
        <w:t>, and not yet does it appear (</w:t>
      </w:r>
      <w:r w:rsidR="00BE70AD" w:rsidRPr="00AB674E">
        <w:rPr>
          <w:rFonts w:ascii="Times New Roman" w:hAnsi="Times New Roman" w:cs="Times New Roman"/>
          <w:sz w:val="32"/>
          <w:szCs w:val="32"/>
        </w:rPr>
        <w:t xml:space="preserve">Gk. </w:t>
      </w:r>
      <w:proofErr w:type="spellStart"/>
      <w:r w:rsidR="00653F41" w:rsidRPr="00AB674E">
        <w:rPr>
          <w:rFonts w:ascii="Times New Roman" w:hAnsi="Times New Roman" w:cs="Times New Roman"/>
          <w:i/>
          <w:iCs/>
          <w:sz w:val="32"/>
          <w:szCs w:val="32"/>
        </w:rPr>
        <w:t>phaneroō</w:t>
      </w:r>
      <w:proofErr w:type="spellEnd"/>
      <w:r w:rsidR="00653F41" w:rsidRPr="00AB674E">
        <w:rPr>
          <w:rFonts w:ascii="Times New Roman" w:hAnsi="Times New Roman" w:cs="Times New Roman"/>
          <w:sz w:val="32"/>
          <w:szCs w:val="32"/>
        </w:rPr>
        <w:t xml:space="preserve">) what we will be. We know that </w:t>
      </w:r>
      <w:r w:rsidR="00653F41" w:rsidRPr="00AB674E">
        <w:rPr>
          <w:rFonts w:ascii="Times New Roman" w:hAnsi="Times New Roman" w:cs="Times New Roman"/>
          <w:b/>
          <w:bCs/>
          <w:sz w:val="32"/>
          <w:szCs w:val="32"/>
        </w:rPr>
        <w:t xml:space="preserve">when </w:t>
      </w:r>
      <w:r w:rsidR="00653F41" w:rsidRPr="00AB674E">
        <w:rPr>
          <w:rFonts w:ascii="Times New Roman" w:hAnsi="Times New Roman" w:cs="Times New Roman"/>
          <w:b/>
          <w:bCs/>
          <w:sz w:val="32"/>
          <w:szCs w:val="32"/>
          <w:u w:val="single"/>
        </w:rPr>
        <w:t>He may</w:t>
      </w:r>
      <w:r w:rsidR="00653F41" w:rsidRPr="00AB674E">
        <w:rPr>
          <w:rFonts w:ascii="Times New Roman" w:hAnsi="Times New Roman" w:cs="Times New Roman"/>
          <w:b/>
          <w:bCs/>
          <w:sz w:val="32"/>
          <w:szCs w:val="32"/>
        </w:rPr>
        <w:t xml:space="preserve"> </w:t>
      </w:r>
      <w:r w:rsidR="00653F41" w:rsidRPr="00AB674E">
        <w:rPr>
          <w:rFonts w:ascii="Times New Roman" w:hAnsi="Times New Roman" w:cs="Times New Roman"/>
          <w:b/>
          <w:bCs/>
          <w:sz w:val="32"/>
          <w:szCs w:val="32"/>
          <w:u w:val="single"/>
        </w:rPr>
        <w:t>appear</w:t>
      </w:r>
      <w:r w:rsidR="00653F41" w:rsidRPr="00AB674E">
        <w:rPr>
          <w:rFonts w:ascii="Times New Roman" w:hAnsi="Times New Roman" w:cs="Times New Roman"/>
          <w:sz w:val="32"/>
          <w:szCs w:val="32"/>
        </w:rPr>
        <w:t xml:space="preserve"> (</w:t>
      </w:r>
      <w:proofErr w:type="spellStart"/>
      <w:r w:rsidR="00653F41" w:rsidRPr="00AB674E">
        <w:rPr>
          <w:rFonts w:ascii="Times New Roman" w:hAnsi="Times New Roman" w:cs="Times New Roman"/>
          <w:i/>
          <w:iCs/>
          <w:sz w:val="32"/>
          <w:szCs w:val="32"/>
        </w:rPr>
        <w:t>phaneroō</w:t>
      </w:r>
      <w:proofErr w:type="spellEnd"/>
      <w:r w:rsidR="00653F41" w:rsidRPr="00AB674E">
        <w:rPr>
          <w:rFonts w:ascii="Times New Roman" w:hAnsi="Times New Roman" w:cs="Times New Roman"/>
          <w:sz w:val="32"/>
          <w:szCs w:val="32"/>
        </w:rPr>
        <w:t xml:space="preserve">), we will be like Him, because we will see </w:t>
      </w:r>
      <w:r w:rsidR="00D7345C" w:rsidRPr="00AB674E">
        <w:rPr>
          <w:rFonts w:ascii="Times New Roman" w:hAnsi="Times New Roman" w:cs="Times New Roman"/>
          <w:sz w:val="32"/>
          <w:szCs w:val="32"/>
        </w:rPr>
        <w:t>H</w:t>
      </w:r>
      <w:r w:rsidR="00653F41" w:rsidRPr="00AB674E">
        <w:rPr>
          <w:rFonts w:ascii="Times New Roman" w:hAnsi="Times New Roman" w:cs="Times New Roman"/>
          <w:sz w:val="32"/>
          <w:szCs w:val="32"/>
        </w:rPr>
        <w:t xml:space="preserve">im </w:t>
      </w:r>
      <w:r w:rsidR="004408DD" w:rsidRPr="00AB674E">
        <w:rPr>
          <w:rFonts w:ascii="Times New Roman" w:hAnsi="Times New Roman" w:cs="Times New Roman"/>
          <w:sz w:val="32"/>
          <w:szCs w:val="32"/>
        </w:rPr>
        <w:t>just</w:t>
      </w:r>
      <w:r w:rsidR="00653F41" w:rsidRPr="00AB674E">
        <w:rPr>
          <w:rFonts w:ascii="Times New Roman" w:hAnsi="Times New Roman" w:cs="Times New Roman"/>
          <w:sz w:val="32"/>
          <w:szCs w:val="32"/>
        </w:rPr>
        <w:t xml:space="preserve"> as He is.”     1 Joh.3:2</w:t>
      </w:r>
    </w:p>
    <w:p w14:paraId="05F3F6C1" w14:textId="77777777" w:rsidR="00653F41" w:rsidRPr="00AB674E" w:rsidRDefault="00653F41" w:rsidP="00BE70AD">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This anticipates being like Him at the “former resurrection”</w:t>
      </w:r>
      <w:r w:rsidR="004408DD" w:rsidRPr="00AB674E">
        <w:rPr>
          <w:rFonts w:ascii="Times New Roman" w:hAnsi="Times New Roman" w:cs="Times New Roman"/>
          <w:sz w:val="32"/>
          <w:szCs w:val="32"/>
        </w:rPr>
        <w:t xml:space="preserve"> (Rev.20:5-6)</w:t>
      </w:r>
      <w:r w:rsidRPr="00AB674E">
        <w:rPr>
          <w:rFonts w:ascii="Times New Roman" w:hAnsi="Times New Roman" w:cs="Times New Roman"/>
          <w:sz w:val="32"/>
          <w:szCs w:val="32"/>
        </w:rPr>
        <w:t xml:space="preserve">, and recall that His </w:t>
      </w:r>
      <w:r w:rsidR="00910B9B" w:rsidRPr="00AB674E">
        <w:rPr>
          <w:rFonts w:ascii="Times New Roman" w:hAnsi="Times New Roman" w:cs="Times New Roman"/>
          <w:sz w:val="32"/>
          <w:szCs w:val="32"/>
        </w:rPr>
        <w:t xml:space="preserve">future </w:t>
      </w:r>
      <w:r w:rsidR="00FF46D6" w:rsidRPr="00AB674E">
        <w:rPr>
          <w:rFonts w:ascii="Times New Roman" w:hAnsi="Times New Roman" w:cs="Times New Roman"/>
          <w:sz w:val="32"/>
          <w:szCs w:val="32"/>
        </w:rPr>
        <w:t>“</w:t>
      </w:r>
      <w:r w:rsidRPr="00AB674E">
        <w:rPr>
          <w:rFonts w:ascii="Times New Roman" w:hAnsi="Times New Roman" w:cs="Times New Roman"/>
          <w:sz w:val="32"/>
          <w:szCs w:val="32"/>
          <w:u w:val="single"/>
        </w:rPr>
        <w:t>appearing</w:t>
      </w:r>
      <w:r w:rsidR="00FF46D6" w:rsidRPr="00AB674E">
        <w:rPr>
          <w:rFonts w:ascii="Times New Roman" w:hAnsi="Times New Roman" w:cs="Times New Roman"/>
          <w:sz w:val="32"/>
          <w:szCs w:val="32"/>
        </w:rPr>
        <w:t>”</w:t>
      </w:r>
      <w:r w:rsidR="0021291B" w:rsidRPr="00AB674E">
        <w:rPr>
          <w:rFonts w:ascii="Times New Roman" w:hAnsi="Times New Roman" w:cs="Times New Roman"/>
          <w:sz w:val="32"/>
          <w:szCs w:val="32"/>
        </w:rPr>
        <w:t xml:space="preserve"> </w:t>
      </w:r>
      <w:r w:rsidR="00BE70AD" w:rsidRPr="00AB674E">
        <w:rPr>
          <w:rFonts w:ascii="Times New Roman" w:hAnsi="Times New Roman" w:cs="Times New Roman"/>
          <w:sz w:val="32"/>
          <w:szCs w:val="32"/>
        </w:rPr>
        <w:t>per</w:t>
      </w:r>
      <w:r w:rsidR="0021291B" w:rsidRPr="00AB674E">
        <w:rPr>
          <w:rFonts w:ascii="Times New Roman" w:hAnsi="Times New Roman" w:cs="Times New Roman"/>
          <w:sz w:val="32"/>
          <w:szCs w:val="32"/>
        </w:rPr>
        <w:t xml:space="preserve"> </w:t>
      </w:r>
      <w:r w:rsidR="00BE70AD" w:rsidRPr="00AB674E">
        <w:rPr>
          <w:rFonts w:ascii="Times New Roman" w:hAnsi="Times New Roman" w:cs="Times New Roman"/>
          <w:sz w:val="32"/>
          <w:szCs w:val="32"/>
        </w:rPr>
        <w:t xml:space="preserve">1 </w:t>
      </w:r>
      <w:r w:rsidR="0021291B" w:rsidRPr="00AB674E">
        <w:rPr>
          <w:rFonts w:ascii="Times New Roman" w:hAnsi="Times New Roman" w:cs="Times New Roman"/>
          <w:sz w:val="32"/>
          <w:szCs w:val="32"/>
        </w:rPr>
        <w:t>John</w:t>
      </w:r>
      <w:r w:rsidR="00BE70AD" w:rsidRPr="00AB674E">
        <w:rPr>
          <w:rFonts w:ascii="Times New Roman" w:hAnsi="Times New Roman" w:cs="Times New Roman"/>
          <w:sz w:val="32"/>
          <w:szCs w:val="32"/>
        </w:rPr>
        <w:t xml:space="preserve"> 2:28</w:t>
      </w:r>
      <w:r w:rsidRPr="00AB674E">
        <w:rPr>
          <w:rFonts w:ascii="Times New Roman" w:hAnsi="Times New Roman" w:cs="Times New Roman"/>
          <w:sz w:val="32"/>
          <w:szCs w:val="32"/>
        </w:rPr>
        <w:t xml:space="preserve"> is also His </w:t>
      </w:r>
      <w:r w:rsidRPr="00AB674E">
        <w:rPr>
          <w:rFonts w:ascii="Times New Roman" w:hAnsi="Times New Roman" w:cs="Times New Roman"/>
          <w:i/>
          <w:iCs/>
          <w:sz w:val="32"/>
          <w:szCs w:val="32"/>
        </w:rPr>
        <w:t>Parousia</w:t>
      </w:r>
      <w:r w:rsidRPr="00AB674E">
        <w:rPr>
          <w:rFonts w:ascii="Times New Roman" w:hAnsi="Times New Roman" w:cs="Times New Roman"/>
          <w:sz w:val="32"/>
          <w:szCs w:val="32"/>
        </w:rPr>
        <w:t>.</w:t>
      </w:r>
      <w:r w:rsidR="00E902C8" w:rsidRPr="00AB674E">
        <w:rPr>
          <w:rFonts w:ascii="Times New Roman" w:hAnsi="Times New Roman" w:cs="Times New Roman"/>
          <w:sz w:val="32"/>
          <w:szCs w:val="32"/>
        </w:rPr>
        <w:t xml:space="preserve"> This is the beginning of the Millennium, not a pre-millennium.</w:t>
      </w:r>
    </w:p>
    <w:p w14:paraId="3C01873E" w14:textId="77777777" w:rsidR="00AB674E" w:rsidRDefault="00902859" w:rsidP="00AB674E">
      <w:pPr>
        <w:tabs>
          <w:tab w:val="right" w:pos="8640"/>
        </w:tabs>
        <w:spacing w:after="0"/>
        <w:ind w:left="360"/>
        <w:rPr>
          <w:rFonts w:ascii="Times New Roman" w:hAnsi="Times New Roman" w:cs="Times New Roman"/>
          <w:sz w:val="32"/>
          <w:szCs w:val="32"/>
        </w:rPr>
      </w:pPr>
      <w:r w:rsidRPr="00AB674E">
        <w:rPr>
          <w:rFonts w:ascii="Times New Roman" w:hAnsi="Times New Roman" w:cs="Times New Roman"/>
          <w:sz w:val="32"/>
          <w:szCs w:val="32"/>
        </w:rPr>
        <w:t xml:space="preserve">“And every spirit which professes not Jesus is not from God. </w:t>
      </w:r>
      <w:r w:rsidR="00566058" w:rsidRPr="00AB674E">
        <w:rPr>
          <w:rFonts w:ascii="Times New Roman" w:hAnsi="Times New Roman" w:cs="Times New Roman"/>
          <w:sz w:val="32"/>
          <w:szCs w:val="32"/>
        </w:rPr>
        <w:t xml:space="preserve">And this is that </w:t>
      </w:r>
      <w:r w:rsidR="00566058" w:rsidRPr="00AB674E">
        <w:rPr>
          <w:rFonts w:ascii="Times New Roman" w:hAnsi="Times New Roman" w:cs="Times New Roman"/>
          <w:b/>
          <w:bCs/>
          <w:sz w:val="32"/>
          <w:szCs w:val="32"/>
        </w:rPr>
        <w:t>from the Antichrist</w:t>
      </w:r>
      <w:r w:rsidR="00566058" w:rsidRPr="00AB674E">
        <w:rPr>
          <w:rFonts w:ascii="Times New Roman" w:hAnsi="Times New Roman" w:cs="Times New Roman"/>
          <w:sz w:val="32"/>
          <w:szCs w:val="32"/>
        </w:rPr>
        <w:t xml:space="preserve">, whom you have heard that he comes. Even now it (i.e., </w:t>
      </w:r>
      <w:r w:rsidR="00566058" w:rsidRPr="00AB674E">
        <w:rPr>
          <w:rFonts w:ascii="Times New Roman" w:hAnsi="Times New Roman" w:cs="Times New Roman"/>
          <w:i/>
          <w:iCs/>
          <w:sz w:val="32"/>
          <w:szCs w:val="32"/>
        </w:rPr>
        <w:t>spirit of Antichrist</w:t>
      </w:r>
      <w:r w:rsidR="00566058" w:rsidRPr="00AB674E">
        <w:rPr>
          <w:rFonts w:ascii="Times New Roman" w:hAnsi="Times New Roman" w:cs="Times New Roman"/>
          <w:sz w:val="32"/>
          <w:szCs w:val="32"/>
        </w:rPr>
        <w:t xml:space="preserve">) is </w:t>
      </w:r>
      <w:r w:rsidR="00566058" w:rsidRPr="00AB674E">
        <w:rPr>
          <w:rFonts w:ascii="Times New Roman" w:hAnsi="Times New Roman" w:cs="Times New Roman"/>
          <w:sz w:val="32"/>
          <w:szCs w:val="32"/>
          <w:u w:val="single"/>
        </w:rPr>
        <w:t>already in the world</w:t>
      </w:r>
      <w:r w:rsidR="00566058"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p>
    <w:p w14:paraId="05F3F6C2" w14:textId="21AE362F" w:rsidR="00566058" w:rsidRPr="00AB674E" w:rsidRDefault="00AB674E" w:rsidP="00DD7D52">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DD7D52" w:rsidRPr="00AB674E">
        <w:rPr>
          <w:rFonts w:ascii="Times New Roman" w:hAnsi="Times New Roman" w:cs="Times New Roman"/>
          <w:sz w:val="32"/>
          <w:szCs w:val="32"/>
        </w:rPr>
        <w:t>1 Joh.4:3</w:t>
      </w:r>
    </w:p>
    <w:p w14:paraId="05F3F6C3" w14:textId="77777777" w:rsidR="00566058" w:rsidRPr="00AB674E" w:rsidRDefault="00566058" w:rsidP="002E38F8">
      <w:pPr>
        <w:tabs>
          <w:tab w:val="right" w:pos="8640"/>
        </w:tabs>
        <w:rPr>
          <w:rFonts w:ascii="Times New Roman" w:hAnsi="Times New Roman" w:cs="Times New Roman"/>
          <w:sz w:val="32"/>
          <w:szCs w:val="32"/>
        </w:rPr>
      </w:pPr>
      <w:r w:rsidRPr="00AB674E">
        <w:rPr>
          <w:rFonts w:ascii="Times New Roman" w:hAnsi="Times New Roman" w:cs="Times New Roman"/>
          <w:sz w:val="32"/>
          <w:szCs w:val="32"/>
        </w:rPr>
        <w:t>The spirit of the Antichrist “</w:t>
      </w:r>
      <w:r w:rsidRPr="00AB674E">
        <w:rPr>
          <w:rFonts w:ascii="Times New Roman" w:hAnsi="Times New Roman" w:cs="Times New Roman"/>
          <w:sz w:val="32"/>
          <w:szCs w:val="32"/>
          <w:u w:val="single"/>
        </w:rPr>
        <w:t>already in the world</w:t>
      </w:r>
      <w:r w:rsidRPr="00AB674E">
        <w:rPr>
          <w:rFonts w:ascii="Times New Roman" w:hAnsi="Times New Roman" w:cs="Times New Roman"/>
          <w:sz w:val="32"/>
          <w:szCs w:val="32"/>
        </w:rPr>
        <w:t xml:space="preserve">” is equivalent to Paul’s warning, “the </w:t>
      </w:r>
      <w:r w:rsidR="002E38F8" w:rsidRPr="00AB674E">
        <w:rPr>
          <w:rFonts w:ascii="Times New Roman" w:hAnsi="Times New Roman" w:cs="Times New Roman"/>
          <w:sz w:val="32"/>
          <w:szCs w:val="32"/>
        </w:rPr>
        <w:t>S</w:t>
      </w:r>
      <w:r w:rsidRPr="00AB674E">
        <w:rPr>
          <w:rFonts w:ascii="Times New Roman" w:hAnsi="Times New Roman" w:cs="Times New Roman"/>
          <w:sz w:val="32"/>
          <w:szCs w:val="32"/>
        </w:rPr>
        <w:t xml:space="preserve">ecret of </w:t>
      </w:r>
      <w:r w:rsidR="002E38F8" w:rsidRPr="00AB674E">
        <w:rPr>
          <w:rFonts w:ascii="Times New Roman" w:hAnsi="Times New Roman" w:cs="Times New Roman"/>
          <w:sz w:val="32"/>
          <w:szCs w:val="32"/>
        </w:rPr>
        <w:t>L</w:t>
      </w:r>
      <w:r w:rsidRPr="00AB674E">
        <w:rPr>
          <w:rFonts w:ascii="Times New Roman" w:hAnsi="Times New Roman" w:cs="Times New Roman"/>
          <w:sz w:val="32"/>
          <w:szCs w:val="32"/>
        </w:rPr>
        <w:t>awlessness is already at-work” (2 Th.2:7).</w:t>
      </w:r>
      <w:r w:rsidR="001B1721" w:rsidRPr="00AB674E">
        <w:rPr>
          <w:rFonts w:ascii="Times New Roman" w:hAnsi="Times New Roman" w:cs="Times New Roman"/>
          <w:sz w:val="32"/>
          <w:szCs w:val="32"/>
        </w:rPr>
        <w:t xml:space="preserve"> </w:t>
      </w:r>
      <w:r w:rsidR="002E38F8" w:rsidRPr="00AB674E">
        <w:rPr>
          <w:rFonts w:ascii="Times New Roman" w:hAnsi="Times New Roman" w:cs="Times New Roman"/>
          <w:sz w:val="32"/>
          <w:szCs w:val="32"/>
        </w:rPr>
        <w:t xml:space="preserve">These were an immediate prelude to Daniel’s final </w:t>
      </w:r>
      <w:r w:rsidR="00E902C8" w:rsidRPr="00AB674E">
        <w:rPr>
          <w:rFonts w:ascii="Times New Roman" w:hAnsi="Times New Roman" w:cs="Times New Roman"/>
          <w:sz w:val="32"/>
          <w:szCs w:val="32"/>
        </w:rPr>
        <w:t>“</w:t>
      </w:r>
      <w:r w:rsidR="002E38F8" w:rsidRPr="00AB674E">
        <w:rPr>
          <w:rFonts w:ascii="Times New Roman" w:hAnsi="Times New Roman" w:cs="Times New Roman"/>
          <w:sz w:val="32"/>
          <w:szCs w:val="32"/>
        </w:rPr>
        <w:t>seven</w:t>
      </w:r>
      <w:r w:rsidR="00E902C8" w:rsidRPr="00AB674E">
        <w:rPr>
          <w:rFonts w:ascii="Times New Roman" w:hAnsi="Times New Roman" w:cs="Times New Roman"/>
          <w:sz w:val="32"/>
          <w:szCs w:val="32"/>
        </w:rPr>
        <w:t>”</w:t>
      </w:r>
      <w:r w:rsidR="002E38F8" w:rsidRPr="00AB674E">
        <w:rPr>
          <w:rFonts w:ascii="Times New Roman" w:hAnsi="Times New Roman" w:cs="Times New Roman"/>
          <w:sz w:val="32"/>
          <w:szCs w:val="32"/>
        </w:rPr>
        <w:t>.</w:t>
      </w:r>
    </w:p>
    <w:p w14:paraId="05F3F6C5" w14:textId="0434D4AD" w:rsidR="00566058" w:rsidRPr="00AB674E" w:rsidRDefault="00566058"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lastRenderedPageBreak/>
        <w:t>“</w:t>
      </w:r>
      <w:r w:rsidR="00431874" w:rsidRPr="00AB674E">
        <w:rPr>
          <w:rFonts w:ascii="Times New Roman" w:hAnsi="Times New Roman" w:cs="Times New Roman"/>
          <w:sz w:val="32"/>
          <w:szCs w:val="32"/>
        </w:rPr>
        <w:t xml:space="preserve">Love has been perfected with us by this – that </w:t>
      </w:r>
      <w:r w:rsidR="00431874" w:rsidRPr="00AB674E">
        <w:rPr>
          <w:rFonts w:ascii="Times New Roman" w:hAnsi="Times New Roman" w:cs="Times New Roman"/>
          <w:b/>
          <w:bCs/>
          <w:sz w:val="32"/>
          <w:szCs w:val="32"/>
        </w:rPr>
        <w:t xml:space="preserve">we may have </w:t>
      </w:r>
      <w:r w:rsidR="00431874" w:rsidRPr="00AB674E">
        <w:rPr>
          <w:rFonts w:ascii="Times New Roman" w:hAnsi="Times New Roman" w:cs="Times New Roman"/>
          <w:b/>
          <w:bCs/>
          <w:sz w:val="32"/>
          <w:szCs w:val="32"/>
          <w:u w:val="single"/>
        </w:rPr>
        <w:t>boldness</w:t>
      </w:r>
      <w:r w:rsidR="00431874" w:rsidRPr="00AB674E">
        <w:rPr>
          <w:rFonts w:ascii="Times New Roman" w:hAnsi="Times New Roman" w:cs="Times New Roman"/>
          <w:b/>
          <w:bCs/>
          <w:sz w:val="32"/>
          <w:szCs w:val="32"/>
        </w:rPr>
        <w:t xml:space="preserve"> in </w:t>
      </w:r>
      <w:r w:rsidR="00431874" w:rsidRPr="00AB674E">
        <w:rPr>
          <w:rFonts w:ascii="Times New Roman" w:hAnsi="Times New Roman" w:cs="Times New Roman"/>
          <w:b/>
          <w:bCs/>
          <w:sz w:val="32"/>
          <w:szCs w:val="32"/>
          <w:u w:val="single"/>
        </w:rPr>
        <w:t xml:space="preserve">the </w:t>
      </w:r>
      <w:r w:rsidR="00BF6DD6" w:rsidRPr="00AB674E">
        <w:rPr>
          <w:rFonts w:ascii="Times New Roman" w:hAnsi="Times New Roman" w:cs="Times New Roman"/>
          <w:b/>
          <w:bCs/>
          <w:sz w:val="32"/>
          <w:szCs w:val="32"/>
          <w:u w:val="single"/>
        </w:rPr>
        <w:t>D</w:t>
      </w:r>
      <w:r w:rsidR="00431874" w:rsidRPr="00AB674E">
        <w:rPr>
          <w:rFonts w:ascii="Times New Roman" w:hAnsi="Times New Roman" w:cs="Times New Roman"/>
          <w:b/>
          <w:bCs/>
          <w:sz w:val="32"/>
          <w:szCs w:val="32"/>
          <w:u w:val="single"/>
        </w:rPr>
        <w:t xml:space="preserve">ay of </w:t>
      </w:r>
      <w:r w:rsidR="00BF6DD6" w:rsidRPr="00AB674E">
        <w:rPr>
          <w:rFonts w:ascii="Times New Roman" w:hAnsi="Times New Roman" w:cs="Times New Roman"/>
          <w:b/>
          <w:bCs/>
          <w:sz w:val="32"/>
          <w:szCs w:val="32"/>
          <w:u w:val="single"/>
        </w:rPr>
        <w:t>J</w:t>
      </w:r>
      <w:r w:rsidR="00431874" w:rsidRPr="00AB674E">
        <w:rPr>
          <w:rFonts w:ascii="Times New Roman" w:hAnsi="Times New Roman" w:cs="Times New Roman"/>
          <w:b/>
          <w:bCs/>
          <w:sz w:val="32"/>
          <w:szCs w:val="32"/>
          <w:u w:val="single"/>
        </w:rPr>
        <w:t>udgment</w:t>
      </w:r>
      <w:r w:rsidR="00431874" w:rsidRPr="00AB674E">
        <w:rPr>
          <w:rFonts w:ascii="Times New Roman" w:hAnsi="Times New Roman" w:cs="Times New Roman"/>
          <w:sz w:val="32"/>
          <w:szCs w:val="32"/>
        </w:rPr>
        <w:t>, because just as That One is, even are we in this world.”    1 Joh.4:17</w:t>
      </w:r>
    </w:p>
    <w:p w14:paraId="05F3F6C6" w14:textId="77777777" w:rsidR="00E864AA" w:rsidRPr="00AB674E" w:rsidRDefault="00431874" w:rsidP="00BF6DD6">
      <w:pPr>
        <w:tabs>
          <w:tab w:val="right" w:pos="8640"/>
        </w:tabs>
        <w:rPr>
          <w:rFonts w:ascii="Times New Roman" w:hAnsi="Times New Roman" w:cs="Times New Roman"/>
          <w:sz w:val="32"/>
          <w:szCs w:val="32"/>
        </w:rPr>
      </w:pPr>
      <w:r w:rsidRPr="00AB674E">
        <w:rPr>
          <w:rFonts w:ascii="Times New Roman" w:hAnsi="Times New Roman" w:cs="Times New Roman"/>
          <w:sz w:val="32"/>
          <w:szCs w:val="32"/>
        </w:rPr>
        <w:t>“</w:t>
      </w:r>
      <w:r w:rsidRPr="00AB674E">
        <w:rPr>
          <w:rFonts w:ascii="Times New Roman" w:hAnsi="Times New Roman" w:cs="Times New Roman"/>
          <w:sz w:val="32"/>
          <w:szCs w:val="32"/>
          <w:u w:val="single"/>
        </w:rPr>
        <w:t xml:space="preserve">The </w:t>
      </w:r>
      <w:r w:rsidR="00BF6DD6" w:rsidRPr="00AB674E">
        <w:rPr>
          <w:rFonts w:ascii="Times New Roman" w:hAnsi="Times New Roman" w:cs="Times New Roman"/>
          <w:sz w:val="32"/>
          <w:szCs w:val="32"/>
          <w:u w:val="single"/>
        </w:rPr>
        <w:t>D</w:t>
      </w:r>
      <w:r w:rsidRPr="00AB674E">
        <w:rPr>
          <w:rFonts w:ascii="Times New Roman" w:hAnsi="Times New Roman" w:cs="Times New Roman"/>
          <w:sz w:val="32"/>
          <w:szCs w:val="32"/>
          <w:u w:val="single"/>
        </w:rPr>
        <w:t xml:space="preserve">ay of </w:t>
      </w:r>
      <w:r w:rsidR="00BF6DD6" w:rsidRPr="00AB674E">
        <w:rPr>
          <w:rFonts w:ascii="Times New Roman" w:hAnsi="Times New Roman" w:cs="Times New Roman"/>
          <w:sz w:val="32"/>
          <w:szCs w:val="32"/>
          <w:u w:val="single"/>
        </w:rPr>
        <w:t>J</w:t>
      </w:r>
      <w:r w:rsidRPr="00AB674E">
        <w:rPr>
          <w:rFonts w:ascii="Times New Roman" w:hAnsi="Times New Roman" w:cs="Times New Roman"/>
          <w:sz w:val="32"/>
          <w:szCs w:val="32"/>
          <w:u w:val="single"/>
        </w:rPr>
        <w:t>udgment</w:t>
      </w:r>
      <w:r w:rsidRPr="00AB674E">
        <w:rPr>
          <w:rFonts w:ascii="Times New Roman" w:hAnsi="Times New Roman" w:cs="Times New Roman"/>
          <w:sz w:val="32"/>
          <w:szCs w:val="32"/>
        </w:rPr>
        <w:t>” is emphatic, with definite articles</w:t>
      </w:r>
      <w:r w:rsidR="00BF6DD6" w:rsidRPr="00AB674E">
        <w:rPr>
          <w:rFonts w:ascii="Times New Roman" w:hAnsi="Times New Roman" w:cs="Times New Roman"/>
          <w:sz w:val="32"/>
          <w:szCs w:val="32"/>
        </w:rPr>
        <w:t xml:space="preserve"> before both nouns</w:t>
      </w:r>
      <w:r w:rsidRPr="00AB674E">
        <w:rPr>
          <w:rFonts w:ascii="Times New Roman" w:hAnsi="Times New Roman" w:cs="Times New Roman"/>
          <w:sz w:val="32"/>
          <w:szCs w:val="32"/>
        </w:rPr>
        <w:t xml:space="preserve">. This is a reference to God judging the world </w:t>
      </w:r>
      <w:r w:rsidR="000545DE" w:rsidRPr="00AB674E">
        <w:rPr>
          <w:rFonts w:ascii="Times New Roman" w:hAnsi="Times New Roman" w:cs="Times New Roman"/>
          <w:sz w:val="32"/>
          <w:szCs w:val="32"/>
        </w:rPr>
        <w:t>after</w:t>
      </w:r>
      <w:r w:rsidRPr="00AB674E">
        <w:rPr>
          <w:rFonts w:ascii="Times New Roman" w:hAnsi="Times New Roman" w:cs="Times New Roman"/>
          <w:sz w:val="32"/>
          <w:szCs w:val="32"/>
        </w:rPr>
        <w:t xml:space="preserve"> the final </w:t>
      </w:r>
      <w:r w:rsidR="00BF6DD6" w:rsidRPr="00AB674E">
        <w:rPr>
          <w:rFonts w:ascii="Times New Roman" w:hAnsi="Times New Roman" w:cs="Times New Roman"/>
          <w:sz w:val="32"/>
          <w:szCs w:val="32"/>
        </w:rPr>
        <w:t>“</w:t>
      </w:r>
      <w:r w:rsidRPr="00AB674E">
        <w:rPr>
          <w:rFonts w:ascii="Times New Roman" w:hAnsi="Times New Roman" w:cs="Times New Roman"/>
          <w:sz w:val="32"/>
          <w:szCs w:val="32"/>
        </w:rPr>
        <w:t>half-seven</w:t>
      </w:r>
      <w:r w:rsidR="00BF6DD6" w:rsidRPr="00AB674E">
        <w:rPr>
          <w:rFonts w:ascii="Times New Roman" w:hAnsi="Times New Roman" w:cs="Times New Roman"/>
          <w:sz w:val="32"/>
          <w:szCs w:val="32"/>
        </w:rPr>
        <w:t>”</w:t>
      </w:r>
      <w:r w:rsidRPr="00AB674E">
        <w:rPr>
          <w:rFonts w:ascii="Times New Roman" w:hAnsi="Times New Roman" w:cs="Times New Roman"/>
          <w:sz w:val="32"/>
          <w:szCs w:val="32"/>
        </w:rPr>
        <w:t xml:space="preserve">. </w:t>
      </w:r>
      <w:r w:rsidR="00DD5911" w:rsidRPr="00AB674E">
        <w:rPr>
          <w:rFonts w:ascii="Times New Roman" w:hAnsi="Times New Roman" w:cs="Times New Roman"/>
          <w:sz w:val="32"/>
          <w:szCs w:val="32"/>
        </w:rPr>
        <w:t xml:space="preserve">This </w:t>
      </w:r>
      <w:r w:rsidR="00E902C8" w:rsidRPr="00AB674E">
        <w:rPr>
          <w:rFonts w:ascii="Times New Roman" w:hAnsi="Times New Roman" w:cs="Times New Roman"/>
          <w:sz w:val="32"/>
          <w:szCs w:val="32"/>
        </w:rPr>
        <w:t xml:space="preserve">text </w:t>
      </w:r>
      <w:r w:rsidR="00DD5911" w:rsidRPr="00AB674E">
        <w:rPr>
          <w:rFonts w:ascii="Times New Roman" w:hAnsi="Times New Roman" w:cs="Times New Roman"/>
          <w:sz w:val="32"/>
          <w:szCs w:val="32"/>
        </w:rPr>
        <w:t xml:space="preserve">repeats the </w:t>
      </w:r>
      <w:r w:rsidR="007912DE" w:rsidRPr="00AB674E">
        <w:rPr>
          <w:rFonts w:ascii="Times New Roman" w:hAnsi="Times New Roman" w:cs="Times New Roman"/>
          <w:sz w:val="32"/>
          <w:szCs w:val="32"/>
        </w:rPr>
        <w:t xml:space="preserve">hope for </w:t>
      </w:r>
      <w:r w:rsidR="00BF6DD6" w:rsidRPr="00AB674E">
        <w:rPr>
          <w:rFonts w:ascii="Times New Roman" w:hAnsi="Times New Roman" w:cs="Times New Roman"/>
          <w:sz w:val="32"/>
          <w:szCs w:val="32"/>
        </w:rPr>
        <w:t>“</w:t>
      </w:r>
      <w:r w:rsidR="007912DE" w:rsidRPr="00AB674E">
        <w:rPr>
          <w:rFonts w:ascii="Times New Roman" w:hAnsi="Times New Roman" w:cs="Times New Roman"/>
          <w:sz w:val="32"/>
          <w:szCs w:val="32"/>
          <w:u w:val="single"/>
        </w:rPr>
        <w:t>boldness</w:t>
      </w:r>
      <w:r w:rsidR="00BF6DD6" w:rsidRPr="00AB674E">
        <w:rPr>
          <w:rFonts w:ascii="Times New Roman" w:hAnsi="Times New Roman" w:cs="Times New Roman"/>
          <w:sz w:val="32"/>
          <w:szCs w:val="32"/>
        </w:rPr>
        <w:t>”</w:t>
      </w:r>
      <w:r w:rsidR="007912DE" w:rsidRPr="00AB674E">
        <w:rPr>
          <w:rFonts w:ascii="Times New Roman" w:hAnsi="Times New Roman" w:cs="Times New Roman"/>
          <w:sz w:val="32"/>
          <w:szCs w:val="32"/>
        </w:rPr>
        <w:t xml:space="preserve"> (not shame)</w:t>
      </w:r>
      <w:r w:rsidRPr="00AB674E">
        <w:rPr>
          <w:rFonts w:ascii="Times New Roman" w:hAnsi="Times New Roman" w:cs="Times New Roman"/>
          <w:sz w:val="32"/>
          <w:szCs w:val="32"/>
        </w:rPr>
        <w:t xml:space="preserve"> </w:t>
      </w:r>
      <w:r w:rsidR="007912DE" w:rsidRPr="00AB674E">
        <w:rPr>
          <w:rFonts w:ascii="Times New Roman" w:hAnsi="Times New Roman" w:cs="Times New Roman"/>
          <w:sz w:val="32"/>
          <w:szCs w:val="32"/>
        </w:rPr>
        <w:t xml:space="preserve">at His </w:t>
      </w:r>
      <w:r w:rsidR="007912DE" w:rsidRPr="00AB674E">
        <w:rPr>
          <w:rFonts w:ascii="Times New Roman" w:hAnsi="Times New Roman" w:cs="Times New Roman"/>
          <w:i/>
          <w:iCs/>
          <w:sz w:val="32"/>
          <w:szCs w:val="32"/>
        </w:rPr>
        <w:t>Parousia</w:t>
      </w:r>
      <w:r w:rsidR="009A1DC4" w:rsidRPr="00AB674E">
        <w:rPr>
          <w:rFonts w:ascii="Times New Roman" w:hAnsi="Times New Roman" w:cs="Times New Roman"/>
          <w:sz w:val="32"/>
          <w:szCs w:val="32"/>
        </w:rPr>
        <w:t>, as</w:t>
      </w:r>
      <w:r w:rsidR="00690F2E" w:rsidRPr="00AB674E">
        <w:rPr>
          <w:rFonts w:ascii="Times New Roman" w:hAnsi="Times New Roman" w:cs="Times New Roman"/>
          <w:sz w:val="32"/>
          <w:szCs w:val="32"/>
        </w:rPr>
        <w:t xml:space="preserve"> above in</w:t>
      </w:r>
      <w:r w:rsidR="00BF6DD6" w:rsidRPr="00AB674E">
        <w:rPr>
          <w:rFonts w:ascii="Times New Roman" w:hAnsi="Times New Roman" w:cs="Times New Roman"/>
          <w:sz w:val="32"/>
          <w:szCs w:val="32"/>
        </w:rPr>
        <w:t xml:space="preserve"> </w:t>
      </w:r>
      <w:r w:rsidR="007912DE" w:rsidRPr="00AB674E">
        <w:rPr>
          <w:rFonts w:ascii="Times New Roman" w:hAnsi="Times New Roman" w:cs="Times New Roman"/>
          <w:sz w:val="32"/>
          <w:szCs w:val="32"/>
        </w:rPr>
        <w:t>1</w:t>
      </w:r>
      <w:r w:rsidR="00690F2E" w:rsidRPr="00AB674E">
        <w:rPr>
          <w:rFonts w:ascii="Times New Roman" w:hAnsi="Times New Roman" w:cs="Times New Roman"/>
          <w:sz w:val="32"/>
          <w:szCs w:val="32"/>
        </w:rPr>
        <w:t xml:space="preserve"> </w:t>
      </w:r>
      <w:r w:rsidR="007912DE" w:rsidRPr="00AB674E">
        <w:rPr>
          <w:rFonts w:ascii="Times New Roman" w:hAnsi="Times New Roman" w:cs="Times New Roman"/>
          <w:sz w:val="32"/>
          <w:szCs w:val="32"/>
        </w:rPr>
        <w:t>Joh.</w:t>
      </w:r>
      <w:r w:rsidR="009A1DC4" w:rsidRPr="00AB674E">
        <w:rPr>
          <w:rFonts w:ascii="Times New Roman" w:hAnsi="Times New Roman" w:cs="Times New Roman"/>
          <w:sz w:val="32"/>
          <w:szCs w:val="32"/>
        </w:rPr>
        <w:t>2</w:t>
      </w:r>
      <w:r w:rsidR="007912DE" w:rsidRPr="00AB674E">
        <w:rPr>
          <w:rFonts w:ascii="Times New Roman" w:hAnsi="Times New Roman" w:cs="Times New Roman"/>
          <w:sz w:val="32"/>
          <w:szCs w:val="32"/>
        </w:rPr>
        <w:t>:28.</w:t>
      </w:r>
    </w:p>
    <w:p w14:paraId="05F3F6C8" w14:textId="7413E81D" w:rsidR="00431874" w:rsidRPr="00AB674E" w:rsidRDefault="00946DD1" w:rsidP="00AB674E">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252210" w:rsidRPr="00AB674E">
        <w:rPr>
          <w:rFonts w:ascii="Times New Roman" w:hAnsi="Times New Roman" w:cs="Times New Roman"/>
          <w:sz w:val="32"/>
          <w:szCs w:val="32"/>
        </w:rPr>
        <w:t xml:space="preserve">because </w:t>
      </w:r>
      <w:r w:rsidR="00252210" w:rsidRPr="00AB674E">
        <w:rPr>
          <w:rFonts w:ascii="Times New Roman" w:hAnsi="Times New Roman" w:cs="Times New Roman"/>
          <w:b/>
          <w:bCs/>
          <w:sz w:val="32"/>
          <w:szCs w:val="32"/>
        </w:rPr>
        <w:t>many deceivers</w:t>
      </w:r>
      <w:r w:rsidR="00252210" w:rsidRPr="00AB674E">
        <w:rPr>
          <w:rFonts w:ascii="Times New Roman" w:hAnsi="Times New Roman" w:cs="Times New Roman"/>
          <w:sz w:val="32"/>
          <w:szCs w:val="32"/>
        </w:rPr>
        <w:t xml:space="preserve"> have gone out into the world, who </w:t>
      </w:r>
      <w:r w:rsidR="00252210" w:rsidRPr="00AB674E">
        <w:rPr>
          <w:rFonts w:ascii="Times New Roman" w:hAnsi="Times New Roman" w:cs="Times New Roman"/>
          <w:i/>
          <w:iCs/>
          <w:sz w:val="32"/>
          <w:szCs w:val="32"/>
        </w:rPr>
        <w:t>are</w:t>
      </w:r>
      <w:r w:rsidR="00252210" w:rsidRPr="00AB674E">
        <w:rPr>
          <w:rFonts w:ascii="Times New Roman" w:hAnsi="Times New Roman" w:cs="Times New Roman"/>
          <w:sz w:val="32"/>
          <w:szCs w:val="32"/>
        </w:rPr>
        <w:t xml:space="preserve"> not professing Jesus Christ coming in </w:t>
      </w:r>
      <w:r w:rsidR="00252210" w:rsidRPr="00AB674E">
        <w:rPr>
          <w:rFonts w:ascii="Times New Roman" w:hAnsi="Times New Roman" w:cs="Times New Roman"/>
          <w:i/>
          <w:iCs/>
          <w:sz w:val="32"/>
          <w:szCs w:val="32"/>
        </w:rPr>
        <w:t>the</w:t>
      </w:r>
      <w:r w:rsidR="00252210" w:rsidRPr="00AB674E">
        <w:rPr>
          <w:rFonts w:ascii="Times New Roman" w:hAnsi="Times New Roman" w:cs="Times New Roman"/>
          <w:sz w:val="32"/>
          <w:szCs w:val="32"/>
        </w:rPr>
        <w:t xml:space="preserve"> flesh. This is </w:t>
      </w:r>
      <w:r w:rsidR="00252210" w:rsidRPr="00AB674E">
        <w:rPr>
          <w:rFonts w:ascii="Times New Roman" w:hAnsi="Times New Roman" w:cs="Times New Roman"/>
          <w:b/>
          <w:bCs/>
          <w:sz w:val="32"/>
          <w:szCs w:val="32"/>
        </w:rPr>
        <w:t>the deceiver and the antichrist</w:t>
      </w:r>
      <w:r w:rsidR="00252210" w:rsidRPr="00AB674E">
        <w:rPr>
          <w:rFonts w:ascii="Times New Roman" w:hAnsi="Times New Roman" w:cs="Times New Roman"/>
          <w:sz w:val="32"/>
          <w:szCs w:val="32"/>
        </w:rPr>
        <w:t>.”    2 Joh.1:7</w:t>
      </w:r>
    </w:p>
    <w:p w14:paraId="05F3F6C9" w14:textId="77777777" w:rsidR="00252210" w:rsidRPr="00AB674E" w:rsidRDefault="00252210" w:rsidP="00252210">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Great deception was to precede “the day of Christ”, including the </w:t>
      </w:r>
      <w:proofErr w:type="spellStart"/>
      <w:r w:rsidRPr="00AB674E">
        <w:rPr>
          <w:rFonts w:ascii="Times New Roman" w:hAnsi="Times New Roman" w:cs="Times New Roman"/>
          <w:i/>
          <w:iCs/>
          <w:sz w:val="32"/>
          <w:szCs w:val="32"/>
        </w:rPr>
        <w:t>parousia</w:t>
      </w:r>
      <w:proofErr w:type="spellEnd"/>
      <w:r w:rsidRPr="00AB674E">
        <w:rPr>
          <w:rFonts w:ascii="Times New Roman" w:hAnsi="Times New Roman" w:cs="Times New Roman"/>
          <w:sz w:val="32"/>
          <w:szCs w:val="32"/>
        </w:rPr>
        <w:t xml:space="preserve"> of “the lawless one”, when “God sends them an energizing of deceit, for them to believe the Lie." (2 Th.2:1-12).</w:t>
      </w:r>
      <w:r w:rsidR="00BF6DD6" w:rsidRPr="00AB674E">
        <w:rPr>
          <w:rFonts w:ascii="Times New Roman" w:hAnsi="Times New Roman" w:cs="Times New Roman"/>
          <w:sz w:val="32"/>
          <w:szCs w:val="32"/>
        </w:rPr>
        <w:t xml:space="preserve"> These are activities of the Great Tribulation.</w:t>
      </w:r>
      <w:r w:rsidR="00CD039B" w:rsidRPr="00AB674E">
        <w:rPr>
          <w:rFonts w:ascii="Times New Roman" w:hAnsi="Times New Roman" w:cs="Times New Roman"/>
          <w:sz w:val="32"/>
          <w:szCs w:val="32"/>
        </w:rPr>
        <w:t xml:space="preserve"> No pre-millennial peace and prosperity are </w:t>
      </w:r>
      <w:r w:rsidR="000545DE" w:rsidRPr="00AB674E">
        <w:rPr>
          <w:rFonts w:ascii="Times New Roman" w:hAnsi="Times New Roman" w:cs="Times New Roman"/>
          <w:sz w:val="32"/>
          <w:szCs w:val="32"/>
        </w:rPr>
        <w:t>to be found</w:t>
      </w:r>
      <w:r w:rsidR="00CD039B" w:rsidRPr="00AB674E">
        <w:rPr>
          <w:rFonts w:ascii="Times New Roman" w:hAnsi="Times New Roman" w:cs="Times New Roman"/>
          <w:sz w:val="32"/>
          <w:szCs w:val="32"/>
        </w:rPr>
        <w:t>.</w:t>
      </w:r>
    </w:p>
    <w:p w14:paraId="05F3F6CA" w14:textId="77777777" w:rsidR="00252210" w:rsidRPr="00AB674E" w:rsidRDefault="00252210" w:rsidP="005D77A0">
      <w:pPr>
        <w:tabs>
          <w:tab w:val="right" w:pos="8640"/>
        </w:tabs>
        <w:ind w:left="360"/>
        <w:rPr>
          <w:rFonts w:ascii="Times New Roman" w:hAnsi="Times New Roman" w:cs="Times New Roman"/>
          <w:sz w:val="32"/>
          <w:szCs w:val="32"/>
        </w:rPr>
      </w:pPr>
      <w:r w:rsidRPr="00AB674E">
        <w:rPr>
          <w:rFonts w:ascii="Times New Roman" w:hAnsi="Times New Roman" w:cs="Times New Roman"/>
          <w:sz w:val="32"/>
          <w:szCs w:val="32"/>
        </w:rPr>
        <w:t>“</w:t>
      </w:r>
      <w:r w:rsidR="00605386" w:rsidRPr="00AB674E">
        <w:rPr>
          <w:rFonts w:ascii="Times New Roman" w:hAnsi="Times New Roman" w:cs="Times New Roman"/>
          <w:sz w:val="32"/>
          <w:szCs w:val="32"/>
        </w:rPr>
        <w:t xml:space="preserve">But you, beloved, remember the words which </w:t>
      </w:r>
      <w:r w:rsidR="00605386" w:rsidRPr="00AB674E">
        <w:rPr>
          <w:rFonts w:ascii="Times New Roman" w:hAnsi="Times New Roman" w:cs="Times New Roman"/>
          <w:i/>
          <w:iCs/>
          <w:sz w:val="32"/>
          <w:szCs w:val="32"/>
        </w:rPr>
        <w:t>were</w:t>
      </w:r>
      <w:r w:rsidR="00605386" w:rsidRPr="00AB674E">
        <w:rPr>
          <w:rFonts w:ascii="Times New Roman" w:hAnsi="Times New Roman" w:cs="Times New Roman"/>
          <w:sz w:val="32"/>
          <w:szCs w:val="32"/>
        </w:rPr>
        <w:t xml:space="preserve"> spoken before by the apostles of our Lord Jesus Christ, that they said to you that </w:t>
      </w:r>
      <w:r w:rsidR="00605386" w:rsidRPr="00AB674E">
        <w:rPr>
          <w:rFonts w:ascii="Times New Roman" w:hAnsi="Times New Roman" w:cs="Times New Roman"/>
          <w:b/>
          <w:bCs/>
          <w:sz w:val="32"/>
          <w:szCs w:val="32"/>
        </w:rPr>
        <w:t>at the last time there will be mockers</w:t>
      </w:r>
      <w:r w:rsidR="00605386" w:rsidRPr="00AB674E">
        <w:rPr>
          <w:rFonts w:ascii="Times New Roman" w:hAnsi="Times New Roman" w:cs="Times New Roman"/>
          <w:sz w:val="32"/>
          <w:szCs w:val="32"/>
        </w:rPr>
        <w:t xml:space="preserve">, going according to their own passions of the </w:t>
      </w:r>
      <w:proofErr w:type="spellStart"/>
      <w:r w:rsidR="00605386" w:rsidRPr="00AB674E">
        <w:rPr>
          <w:rFonts w:ascii="Times New Roman" w:hAnsi="Times New Roman" w:cs="Times New Roman"/>
          <w:sz w:val="32"/>
          <w:szCs w:val="32"/>
        </w:rPr>
        <w:t>irreverences</w:t>
      </w:r>
      <w:proofErr w:type="spellEnd"/>
      <w:r w:rsidR="00605386" w:rsidRPr="00AB674E">
        <w:rPr>
          <w:rFonts w:ascii="Times New Roman" w:hAnsi="Times New Roman" w:cs="Times New Roman"/>
          <w:sz w:val="32"/>
          <w:szCs w:val="32"/>
        </w:rPr>
        <w:t xml:space="preserve">.”    </w:t>
      </w:r>
      <w:r w:rsidR="005D77A0" w:rsidRPr="00AB674E">
        <w:rPr>
          <w:rFonts w:ascii="Times New Roman" w:hAnsi="Times New Roman" w:cs="Times New Roman"/>
          <w:sz w:val="32"/>
          <w:szCs w:val="32"/>
        </w:rPr>
        <w:t>Jud</w:t>
      </w:r>
      <w:r w:rsidR="00605386" w:rsidRPr="00AB674E">
        <w:rPr>
          <w:rFonts w:ascii="Times New Roman" w:hAnsi="Times New Roman" w:cs="Times New Roman"/>
          <w:sz w:val="32"/>
          <w:szCs w:val="32"/>
        </w:rPr>
        <w:t>.1:17-18</w:t>
      </w:r>
    </w:p>
    <w:p w14:paraId="05F3F6CB" w14:textId="77777777" w:rsidR="00431874" w:rsidRPr="00AB674E" w:rsidRDefault="00605386" w:rsidP="00BF6DD6">
      <w:pPr>
        <w:tabs>
          <w:tab w:val="right" w:pos="8640"/>
        </w:tabs>
        <w:rPr>
          <w:rFonts w:ascii="Times New Roman" w:hAnsi="Times New Roman" w:cs="Times New Roman"/>
          <w:sz w:val="32"/>
          <w:szCs w:val="32"/>
        </w:rPr>
      </w:pPr>
      <w:r w:rsidRPr="00AB674E">
        <w:rPr>
          <w:rFonts w:ascii="Times New Roman" w:hAnsi="Times New Roman" w:cs="Times New Roman"/>
          <w:sz w:val="32"/>
          <w:szCs w:val="32"/>
        </w:rPr>
        <w:t xml:space="preserve">This is like </w:t>
      </w:r>
      <w:r w:rsidR="00886922" w:rsidRPr="00AB674E">
        <w:rPr>
          <w:rFonts w:ascii="Times New Roman" w:hAnsi="Times New Roman" w:cs="Times New Roman"/>
          <w:sz w:val="32"/>
          <w:szCs w:val="32"/>
        </w:rPr>
        <w:t>Peter’s warning, “</w:t>
      </w:r>
      <w:r w:rsidR="00886922" w:rsidRPr="00AB674E">
        <w:rPr>
          <w:rFonts w:ascii="Times New Roman" w:hAnsi="Times New Roman" w:cs="Times New Roman"/>
          <w:b/>
          <w:bCs/>
          <w:sz w:val="32"/>
          <w:szCs w:val="32"/>
        </w:rPr>
        <w:t>at the last days</w:t>
      </w:r>
      <w:r w:rsidR="00886922" w:rsidRPr="00AB674E">
        <w:rPr>
          <w:rFonts w:ascii="Times New Roman" w:hAnsi="Times New Roman" w:cs="Times New Roman"/>
          <w:sz w:val="32"/>
          <w:szCs w:val="32"/>
        </w:rPr>
        <w:t xml:space="preserve"> will come mockers with mocking, conducting themselves according to their own passions, and saying, ‘Where is </w:t>
      </w:r>
      <w:r w:rsidR="00886922" w:rsidRPr="00AB674E">
        <w:rPr>
          <w:rFonts w:ascii="Times New Roman" w:hAnsi="Times New Roman" w:cs="Times New Roman"/>
          <w:b/>
          <w:bCs/>
          <w:sz w:val="32"/>
          <w:szCs w:val="32"/>
        </w:rPr>
        <w:t xml:space="preserve">the promise of His </w:t>
      </w:r>
      <w:r w:rsidR="00886922" w:rsidRPr="00AB674E">
        <w:rPr>
          <w:rFonts w:ascii="Times New Roman" w:hAnsi="Times New Roman" w:cs="Times New Roman"/>
          <w:b/>
          <w:bCs/>
          <w:i/>
          <w:iCs/>
          <w:sz w:val="32"/>
          <w:szCs w:val="32"/>
        </w:rPr>
        <w:t>Parousia</w:t>
      </w:r>
      <w:r w:rsidR="00886922" w:rsidRPr="00AB674E">
        <w:rPr>
          <w:rFonts w:ascii="Times New Roman" w:hAnsi="Times New Roman" w:cs="Times New Roman"/>
          <w:sz w:val="32"/>
          <w:szCs w:val="32"/>
        </w:rPr>
        <w:t>?” (2 Pet.3:3-4).</w:t>
      </w:r>
      <w:r w:rsidR="00BF6DD6" w:rsidRPr="00AB674E">
        <w:rPr>
          <w:rFonts w:ascii="Times New Roman" w:hAnsi="Times New Roman" w:cs="Times New Roman"/>
          <w:sz w:val="32"/>
          <w:szCs w:val="32"/>
        </w:rPr>
        <w:t xml:space="preserve"> So we need to infer the Lord’s </w:t>
      </w:r>
      <w:r w:rsidR="00BF6DD6" w:rsidRPr="00AB674E">
        <w:rPr>
          <w:rFonts w:ascii="Times New Roman" w:hAnsi="Times New Roman" w:cs="Times New Roman"/>
          <w:i/>
          <w:iCs/>
          <w:sz w:val="32"/>
          <w:szCs w:val="32"/>
        </w:rPr>
        <w:t>Parousia</w:t>
      </w:r>
      <w:r w:rsidR="00BF6DD6" w:rsidRPr="00AB674E">
        <w:rPr>
          <w:rFonts w:ascii="Times New Roman" w:hAnsi="Times New Roman" w:cs="Times New Roman"/>
          <w:sz w:val="32"/>
          <w:szCs w:val="32"/>
        </w:rPr>
        <w:t xml:space="preserve"> in Jude’s testimony</w:t>
      </w:r>
      <w:r w:rsidR="003C2046" w:rsidRPr="00AB674E">
        <w:rPr>
          <w:rFonts w:ascii="Times New Roman" w:hAnsi="Times New Roman" w:cs="Times New Roman"/>
          <w:sz w:val="32"/>
          <w:szCs w:val="32"/>
        </w:rPr>
        <w:t xml:space="preserve"> also</w:t>
      </w:r>
      <w:r w:rsidR="00BF6DD6" w:rsidRPr="00AB674E">
        <w:rPr>
          <w:rFonts w:ascii="Times New Roman" w:hAnsi="Times New Roman" w:cs="Times New Roman"/>
          <w:sz w:val="32"/>
          <w:szCs w:val="32"/>
        </w:rPr>
        <w:t>.</w:t>
      </w:r>
    </w:p>
    <w:p w14:paraId="05F3F6CC" w14:textId="77777777" w:rsidR="00FF70D8" w:rsidRPr="00AB674E" w:rsidRDefault="00B66626" w:rsidP="00E93841">
      <w:pPr>
        <w:tabs>
          <w:tab w:val="right" w:pos="8640"/>
        </w:tabs>
        <w:ind w:firstLine="360"/>
        <w:rPr>
          <w:rFonts w:ascii="Times New Roman" w:hAnsi="Times New Roman" w:cs="Times New Roman"/>
          <w:sz w:val="32"/>
          <w:szCs w:val="32"/>
        </w:rPr>
        <w:sectPr w:rsidR="00FF70D8" w:rsidRPr="00AB674E" w:rsidSect="00526D02">
          <w:headerReference w:type="default" r:id="rId54"/>
          <w:pgSz w:w="12240" w:h="15840"/>
          <w:pgMar w:top="1440" w:right="1440" w:bottom="1440" w:left="1440" w:header="720" w:footer="720" w:gutter="0"/>
          <w:cols w:space="720"/>
          <w:docGrid w:linePitch="360"/>
        </w:sectPr>
      </w:pPr>
      <w:r w:rsidRPr="00AB674E">
        <w:rPr>
          <w:rFonts w:ascii="Times New Roman" w:hAnsi="Times New Roman" w:cs="Times New Roman"/>
          <w:sz w:val="32"/>
          <w:szCs w:val="32"/>
        </w:rPr>
        <w:t xml:space="preserve">I have </w:t>
      </w:r>
      <w:r w:rsidR="00CD039B" w:rsidRPr="00AB674E">
        <w:rPr>
          <w:rFonts w:ascii="Times New Roman" w:hAnsi="Times New Roman" w:cs="Times New Roman"/>
          <w:sz w:val="32"/>
          <w:szCs w:val="32"/>
        </w:rPr>
        <w:t xml:space="preserve">chosen </w:t>
      </w:r>
      <w:r w:rsidRPr="00AB674E">
        <w:rPr>
          <w:rFonts w:ascii="Times New Roman" w:hAnsi="Times New Roman" w:cs="Times New Roman"/>
          <w:sz w:val="32"/>
          <w:szCs w:val="32"/>
        </w:rPr>
        <w:t>not</w:t>
      </w:r>
      <w:r w:rsidR="005D77A0" w:rsidRPr="00AB674E">
        <w:rPr>
          <w:rFonts w:ascii="Times New Roman" w:hAnsi="Times New Roman" w:cs="Times New Roman"/>
          <w:sz w:val="32"/>
          <w:szCs w:val="32"/>
        </w:rPr>
        <w:t xml:space="preserve"> </w:t>
      </w:r>
      <w:r w:rsidR="00CD039B" w:rsidRPr="00AB674E">
        <w:rPr>
          <w:rFonts w:ascii="Times New Roman" w:hAnsi="Times New Roman" w:cs="Times New Roman"/>
          <w:sz w:val="32"/>
          <w:szCs w:val="32"/>
        </w:rPr>
        <w:t xml:space="preserve">to </w:t>
      </w:r>
      <w:r w:rsidR="00800B00" w:rsidRPr="00AB674E">
        <w:rPr>
          <w:rFonts w:ascii="Times New Roman" w:hAnsi="Times New Roman" w:cs="Times New Roman"/>
          <w:sz w:val="32"/>
          <w:szCs w:val="32"/>
        </w:rPr>
        <w:t>include here</w:t>
      </w:r>
      <w:r w:rsidR="005D77A0" w:rsidRPr="00AB674E">
        <w:rPr>
          <w:rFonts w:ascii="Times New Roman" w:hAnsi="Times New Roman" w:cs="Times New Roman"/>
          <w:sz w:val="32"/>
          <w:szCs w:val="32"/>
        </w:rPr>
        <w:t xml:space="preserve"> practically the whole of the Revelation, which is principally about “the Lord’s day”</w:t>
      </w:r>
      <w:r w:rsidRPr="00AB674E">
        <w:rPr>
          <w:rFonts w:ascii="Times New Roman" w:hAnsi="Times New Roman" w:cs="Times New Roman"/>
          <w:sz w:val="32"/>
          <w:szCs w:val="32"/>
        </w:rPr>
        <w:t>.</w:t>
      </w:r>
      <w:r w:rsidR="005D77A0" w:rsidRPr="00AB674E">
        <w:rPr>
          <w:rFonts w:ascii="Times New Roman" w:hAnsi="Times New Roman" w:cs="Times New Roman"/>
          <w:sz w:val="32"/>
          <w:szCs w:val="32"/>
        </w:rPr>
        <w:t xml:space="preserve"> </w:t>
      </w:r>
      <w:r w:rsidRPr="00AB674E">
        <w:rPr>
          <w:rFonts w:ascii="Times New Roman" w:hAnsi="Times New Roman" w:cs="Times New Roman"/>
          <w:sz w:val="32"/>
          <w:szCs w:val="32"/>
        </w:rPr>
        <w:t xml:space="preserve">The </w:t>
      </w:r>
      <w:r w:rsidR="00A7753D" w:rsidRPr="00AB674E">
        <w:rPr>
          <w:rFonts w:ascii="Times New Roman" w:hAnsi="Times New Roman" w:cs="Times New Roman"/>
          <w:sz w:val="32"/>
          <w:szCs w:val="32"/>
        </w:rPr>
        <w:t xml:space="preserve">greater </w:t>
      </w:r>
      <w:r w:rsidRPr="00AB674E">
        <w:rPr>
          <w:rFonts w:ascii="Times New Roman" w:hAnsi="Times New Roman" w:cs="Times New Roman"/>
          <w:sz w:val="32"/>
          <w:szCs w:val="32"/>
        </w:rPr>
        <w:t xml:space="preserve">part of </w:t>
      </w:r>
      <w:r w:rsidR="00A7753D" w:rsidRPr="00AB674E">
        <w:rPr>
          <w:rFonts w:ascii="Times New Roman" w:hAnsi="Times New Roman" w:cs="Times New Roman"/>
          <w:sz w:val="32"/>
          <w:szCs w:val="32"/>
        </w:rPr>
        <w:t xml:space="preserve">the </w:t>
      </w:r>
      <w:r w:rsidRPr="00AB674E">
        <w:rPr>
          <w:rFonts w:ascii="Times New Roman" w:hAnsi="Times New Roman" w:cs="Times New Roman"/>
          <w:sz w:val="32"/>
          <w:szCs w:val="32"/>
        </w:rPr>
        <w:t>Revelation deal</w:t>
      </w:r>
      <w:r w:rsidR="00A7753D" w:rsidRPr="00AB674E">
        <w:rPr>
          <w:rFonts w:ascii="Times New Roman" w:hAnsi="Times New Roman" w:cs="Times New Roman"/>
          <w:sz w:val="32"/>
          <w:szCs w:val="32"/>
        </w:rPr>
        <w:t>s</w:t>
      </w:r>
      <w:r w:rsidRPr="00AB674E">
        <w:rPr>
          <w:rFonts w:ascii="Times New Roman" w:hAnsi="Times New Roman" w:cs="Times New Roman"/>
          <w:sz w:val="32"/>
          <w:szCs w:val="32"/>
        </w:rPr>
        <w:t xml:space="preserve"> with the Tribulation and</w:t>
      </w:r>
      <w:r w:rsidR="00690F2E" w:rsidRPr="00AB674E">
        <w:rPr>
          <w:rFonts w:ascii="Times New Roman" w:hAnsi="Times New Roman" w:cs="Times New Roman"/>
          <w:sz w:val="32"/>
          <w:szCs w:val="32"/>
        </w:rPr>
        <w:t xml:space="preserve"> the</w:t>
      </w:r>
      <w:r w:rsidRPr="00AB674E">
        <w:rPr>
          <w:rFonts w:ascii="Times New Roman" w:hAnsi="Times New Roman" w:cs="Times New Roman"/>
          <w:sz w:val="32"/>
          <w:szCs w:val="32"/>
        </w:rPr>
        <w:t xml:space="preserve"> </w:t>
      </w:r>
      <w:r w:rsidRPr="00AB674E">
        <w:rPr>
          <w:rFonts w:ascii="Times New Roman" w:hAnsi="Times New Roman" w:cs="Times New Roman"/>
          <w:i/>
          <w:iCs/>
          <w:sz w:val="32"/>
          <w:szCs w:val="32"/>
        </w:rPr>
        <w:t>Parousia</w:t>
      </w:r>
      <w:r w:rsidR="00A7753D" w:rsidRPr="00AB674E">
        <w:rPr>
          <w:rFonts w:ascii="Times New Roman" w:hAnsi="Times New Roman" w:cs="Times New Roman"/>
          <w:sz w:val="32"/>
          <w:szCs w:val="32"/>
        </w:rPr>
        <w:t>, and it</w:t>
      </w:r>
      <w:r w:rsidRPr="00AB674E">
        <w:rPr>
          <w:rFonts w:ascii="Times New Roman" w:hAnsi="Times New Roman" w:cs="Times New Roman"/>
          <w:sz w:val="32"/>
          <w:szCs w:val="32"/>
        </w:rPr>
        <w:t xml:space="preserve"> </w:t>
      </w:r>
      <w:r w:rsidR="00A7753D" w:rsidRPr="00AB674E">
        <w:rPr>
          <w:rFonts w:ascii="Times New Roman" w:hAnsi="Times New Roman" w:cs="Times New Roman"/>
          <w:sz w:val="32"/>
          <w:szCs w:val="32"/>
        </w:rPr>
        <w:t>was</w:t>
      </w:r>
      <w:r w:rsidRPr="00AB674E">
        <w:rPr>
          <w:rFonts w:ascii="Times New Roman" w:hAnsi="Times New Roman" w:cs="Times New Roman"/>
          <w:sz w:val="32"/>
          <w:szCs w:val="32"/>
        </w:rPr>
        <w:t xml:space="preserve"> written with urgency for the Overcomer</w:t>
      </w:r>
      <w:r w:rsidR="00A7753D" w:rsidRPr="00AB674E">
        <w:rPr>
          <w:rFonts w:ascii="Times New Roman" w:hAnsi="Times New Roman" w:cs="Times New Roman"/>
          <w:sz w:val="32"/>
          <w:szCs w:val="32"/>
        </w:rPr>
        <w:t xml:space="preserve">. If </w:t>
      </w:r>
      <w:r w:rsidR="00E93841" w:rsidRPr="00AB674E">
        <w:rPr>
          <w:rFonts w:ascii="Times New Roman" w:hAnsi="Times New Roman" w:cs="Times New Roman"/>
          <w:sz w:val="32"/>
          <w:szCs w:val="32"/>
        </w:rPr>
        <w:t>a</w:t>
      </w:r>
      <w:r w:rsidR="00A7753D" w:rsidRPr="00AB674E">
        <w:rPr>
          <w:rFonts w:ascii="Times New Roman" w:hAnsi="Times New Roman" w:cs="Times New Roman"/>
          <w:sz w:val="32"/>
          <w:szCs w:val="32"/>
        </w:rPr>
        <w:t xml:space="preserve"> pre-millennial kingdom is </w:t>
      </w:r>
      <w:r w:rsidR="00A7753D" w:rsidRPr="00AB674E">
        <w:rPr>
          <w:rFonts w:ascii="Times New Roman" w:hAnsi="Times New Roman" w:cs="Times New Roman"/>
          <w:sz w:val="32"/>
          <w:szCs w:val="32"/>
        </w:rPr>
        <w:lastRenderedPageBreak/>
        <w:t xml:space="preserve">to be so prominent and prolonged, as Sellers taught, why </w:t>
      </w:r>
      <w:r w:rsidR="00E93841" w:rsidRPr="00AB674E">
        <w:rPr>
          <w:rFonts w:ascii="Times New Roman" w:hAnsi="Times New Roman" w:cs="Times New Roman"/>
          <w:sz w:val="32"/>
          <w:szCs w:val="32"/>
        </w:rPr>
        <w:t xml:space="preserve">is there </w:t>
      </w:r>
      <w:r w:rsidR="00A7753D" w:rsidRPr="00AB674E">
        <w:rPr>
          <w:rFonts w:ascii="Times New Roman" w:hAnsi="Times New Roman" w:cs="Times New Roman"/>
          <w:sz w:val="32"/>
          <w:szCs w:val="32"/>
        </w:rPr>
        <w:t>no mention of it in Revelation</w:t>
      </w:r>
      <w:r w:rsidR="00E93841" w:rsidRPr="00AB674E">
        <w:rPr>
          <w:rFonts w:ascii="Times New Roman" w:hAnsi="Times New Roman" w:cs="Times New Roman"/>
          <w:sz w:val="32"/>
          <w:szCs w:val="32"/>
        </w:rPr>
        <w:t>?</w:t>
      </w:r>
      <w:r w:rsidR="00A7753D" w:rsidRPr="00AB674E">
        <w:rPr>
          <w:rFonts w:ascii="Times New Roman" w:hAnsi="Times New Roman" w:cs="Times New Roman"/>
          <w:sz w:val="32"/>
          <w:szCs w:val="32"/>
        </w:rPr>
        <w:t xml:space="preserve"> If a whole book was devoted to the Apocalypse of Jesus Christ, including details of </w:t>
      </w:r>
      <w:r w:rsidR="00E93841" w:rsidRPr="00AB674E">
        <w:rPr>
          <w:rFonts w:ascii="Times New Roman" w:hAnsi="Times New Roman" w:cs="Times New Roman"/>
          <w:sz w:val="32"/>
          <w:szCs w:val="32"/>
        </w:rPr>
        <w:t xml:space="preserve">the Great Tribulation culminating in His </w:t>
      </w:r>
      <w:r w:rsidR="00E93841" w:rsidRPr="00AB674E">
        <w:rPr>
          <w:rFonts w:ascii="Times New Roman" w:hAnsi="Times New Roman" w:cs="Times New Roman"/>
          <w:i/>
          <w:iCs/>
          <w:sz w:val="32"/>
          <w:szCs w:val="32"/>
        </w:rPr>
        <w:t>Parousia</w:t>
      </w:r>
      <w:r w:rsidR="00E93841" w:rsidRPr="00AB674E">
        <w:rPr>
          <w:rFonts w:ascii="Times New Roman" w:hAnsi="Times New Roman" w:cs="Times New Roman"/>
          <w:sz w:val="32"/>
          <w:szCs w:val="32"/>
        </w:rPr>
        <w:t>, then why do we not find a similar book or amount of Scripture devoted to a pre-millennial kingdom?</w:t>
      </w:r>
      <w:r w:rsidR="000545DE" w:rsidRPr="00AB674E">
        <w:rPr>
          <w:rFonts w:ascii="Times New Roman" w:hAnsi="Times New Roman" w:cs="Times New Roman"/>
          <w:sz w:val="32"/>
          <w:szCs w:val="32"/>
        </w:rPr>
        <w:t xml:space="preserve"> Additionally, the events of Revelation were said to be “near” (</w:t>
      </w:r>
      <w:r w:rsidR="00BB4E38" w:rsidRPr="00AB674E">
        <w:rPr>
          <w:rFonts w:ascii="Times New Roman" w:hAnsi="Times New Roman" w:cs="Times New Roman"/>
          <w:sz w:val="32"/>
          <w:szCs w:val="32"/>
        </w:rPr>
        <w:t>Rev.1:3; 22:10</w:t>
      </w:r>
      <w:r w:rsidR="000545DE" w:rsidRPr="00AB674E">
        <w:rPr>
          <w:rFonts w:ascii="Times New Roman" w:hAnsi="Times New Roman" w:cs="Times New Roman"/>
          <w:sz w:val="32"/>
          <w:szCs w:val="32"/>
        </w:rPr>
        <w:t>), and they were potentially near for believers during the Acts period. That nearness would necessitate that any pre-millennial aspect of the kingdom must be short</w:t>
      </w:r>
      <w:r w:rsidR="00BB4E38" w:rsidRPr="00AB674E">
        <w:rPr>
          <w:rFonts w:ascii="Times New Roman" w:hAnsi="Times New Roman" w:cs="Times New Roman"/>
          <w:sz w:val="32"/>
          <w:szCs w:val="32"/>
        </w:rPr>
        <w:t>, not centuries long</w:t>
      </w:r>
      <w:r w:rsidR="000545DE" w:rsidRPr="00AB674E">
        <w:rPr>
          <w:rFonts w:ascii="Times New Roman" w:hAnsi="Times New Roman" w:cs="Times New Roman"/>
          <w:sz w:val="32"/>
          <w:szCs w:val="32"/>
        </w:rPr>
        <w:t>.</w:t>
      </w:r>
    </w:p>
    <w:p w14:paraId="05F3F6CD" w14:textId="77777777" w:rsidR="00FF70D8" w:rsidRPr="00E5745A" w:rsidRDefault="00FF70D8" w:rsidP="00FF70D8">
      <w:pPr>
        <w:pStyle w:val="ListParagraph"/>
        <w:spacing w:after="160" w:line="259" w:lineRule="auto"/>
        <w:ind w:left="0" w:firstLine="360"/>
        <w:rPr>
          <w:rFonts w:ascii="Times New Roman" w:hAnsi="Times New Roman" w:cs="Times New Roman"/>
          <w:b/>
          <w:bCs/>
          <w:sz w:val="48"/>
          <w:szCs w:val="48"/>
        </w:rPr>
      </w:pPr>
      <w:r>
        <w:rPr>
          <w:rFonts w:ascii="Times New Roman" w:hAnsi="Times New Roman" w:cs="Times New Roman"/>
          <w:b/>
          <w:bCs/>
          <w:sz w:val="48"/>
          <w:szCs w:val="48"/>
        </w:rPr>
        <w:lastRenderedPageBreak/>
        <w:t>Appendix B: The</w:t>
      </w:r>
      <w:r w:rsidRPr="00E5745A">
        <w:rPr>
          <w:rFonts w:ascii="Times New Roman" w:hAnsi="Times New Roman" w:cs="Times New Roman"/>
          <w:b/>
          <w:bCs/>
          <w:sz w:val="48"/>
          <w:szCs w:val="48"/>
        </w:rPr>
        <w:t xml:space="preserve"> Number of His Name</w:t>
      </w:r>
    </w:p>
    <w:p w14:paraId="05F3F6CE" w14:textId="77777777" w:rsidR="00FF70D8" w:rsidRDefault="00FF70D8" w:rsidP="00FF70D8">
      <w:pPr>
        <w:pStyle w:val="ListParagraph"/>
        <w:spacing w:after="160" w:line="259" w:lineRule="auto"/>
        <w:ind w:left="0" w:firstLine="360"/>
        <w:rPr>
          <w:rFonts w:ascii="Times New Roman" w:hAnsi="Times New Roman" w:cs="Times New Roman"/>
          <w:sz w:val="32"/>
          <w:szCs w:val="32"/>
        </w:rPr>
      </w:pPr>
    </w:p>
    <w:p w14:paraId="05F3F6CF" w14:textId="77777777" w:rsidR="00FF70D8" w:rsidRPr="00D84E05" w:rsidRDefault="00FF70D8" w:rsidP="005543EC">
      <w:pPr>
        <w:pStyle w:val="ListParagraph"/>
        <w:spacing w:after="160" w:line="259" w:lineRule="auto"/>
        <w:ind w:left="0" w:firstLine="360"/>
        <w:contextualSpacing w:val="0"/>
        <w:rPr>
          <w:rFonts w:ascii="Times New Roman" w:hAnsi="Times New Roman" w:cs="Times New Roman"/>
          <w:sz w:val="32"/>
          <w:szCs w:val="32"/>
        </w:rPr>
      </w:pPr>
      <w:r w:rsidRPr="00D84E05">
        <w:rPr>
          <w:rFonts w:ascii="Times New Roman" w:hAnsi="Times New Roman" w:cs="Times New Roman"/>
          <w:sz w:val="32"/>
          <w:szCs w:val="32"/>
        </w:rPr>
        <w:t xml:space="preserve">Apart from Antiochus Epiphanes’ desecration of the Temple, </w:t>
      </w:r>
      <w:r w:rsidR="00872352" w:rsidRPr="00D84E05">
        <w:rPr>
          <w:rFonts w:ascii="Times New Roman" w:hAnsi="Times New Roman" w:cs="Times New Roman"/>
          <w:sz w:val="32"/>
          <w:szCs w:val="32"/>
        </w:rPr>
        <w:t>which</w:t>
      </w:r>
      <w:r w:rsidRPr="00D84E05">
        <w:rPr>
          <w:rFonts w:ascii="Times New Roman" w:hAnsi="Times New Roman" w:cs="Times New Roman"/>
          <w:sz w:val="32"/>
          <w:szCs w:val="32"/>
        </w:rPr>
        <w:t xml:space="preserve"> triggered the Maccabean Revolt, when did </w:t>
      </w:r>
      <w:r w:rsidR="004B2351" w:rsidRPr="00D84E05">
        <w:rPr>
          <w:rFonts w:ascii="Times New Roman" w:hAnsi="Times New Roman" w:cs="Times New Roman"/>
          <w:sz w:val="32"/>
          <w:szCs w:val="32"/>
        </w:rPr>
        <w:t>an</w:t>
      </w:r>
      <w:r w:rsidRPr="00D84E05">
        <w:rPr>
          <w:rFonts w:ascii="Times New Roman" w:hAnsi="Times New Roman" w:cs="Times New Roman"/>
          <w:sz w:val="32"/>
          <w:szCs w:val="32"/>
        </w:rPr>
        <w:t xml:space="preserve"> “abomination of desolation” ever stand in the holy place?</w:t>
      </w:r>
      <w:r w:rsidR="00062084" w:rsidRPr="00D84E05">
        <w:rPr>
          <w:rFonts w:ascii="Times New Roman" w:hAnsi="Times New Roman" w:cs="Times New Roman"/>
          <w:sz w:val="32"/>
          <w:szCs w:val="32"/>
        </w:rPr>
        <w:t xml:space="preserve"> (Mat.24:15)</w:t>
      </w:r>
      <w:r w:rsidRPr="00D84E05">
        <w:rPr>
          <w:rFonts w:ascii="Times New Roman" w:hAnsi="Times New Roman" w:cs="Times New Roman"/>
          <w:sz w:val="32"/>
          <w:szCs w:val="32"/>
        </w:rPr>
        <w:t xml:space="preserve"> This “holy place” (</w:t>
      </w:r>
      <w:r w:rsidR="00BD1D9A" w:rsidRPr="00D84E05">
        <w:rPr>
          <w:rFonts w:ascii="Times New Roman" w:hAnsi="Times New Roman" w:cs="Times New Roman"/>
          <w:sz w:val="32"/>
          <w:szCs w:val="32"/>
        </w:rPr>
        <w:t xml:space="preserve">Gk. </w:t>
      </w:r>
      <w:proofErr w:type="spellStart"/>
      <w:r w:rsidRPr="00D84E05">
        <w:rPr>
          <w:rFonts w:ascii="Times New Roman" w:hAnsi="Times New Roman" w:cs="Times New Roman"/>
          <w:i/>
          <w:sz w:val="32"/>
          <w:szCs w:val="32"/>
        </w:rPr>
        <w:t>topos</w:t>
      </w:r>
      <w:proofErr w:type="spellEnd"/>
      <w:r w:rsidRPr="00D84E05">
        <w:rPr>
          <w:rFonts w:ascii="Times New Roman" w:hAnsi="Times New Roman" w:cs="Times New Roman"/>
          <w:i/>
          <w:sz w:val="32"/>
          <w:szCs w:val="32"/>
        </w:rPr>
        <w:t xml:space="preserve"> </w:t>
      </w:r>
      <w:proofErr w:type="spellStart"/>
      <w:r w:rsidRPr="00D84E05">
        <w:rPr>
          <w:rFonts w:ascii="Times New Roman" w:hAnsi="Times New Roman" w:cs="Times New Roman"/>
          <w:i/>
          <w:sz w:val="32"/>
          <w:szCs w:val="32"/>
        </w:rPr>
        <w:t>hagios</w:t>
      </w:r>
      <w:proofErr w:type="spellEnd"/>
      <w:r w:rsidRPr="00D84E05">
        <w:rPr>
          <w:rFonts w:ascii="Times New Roman" w:hAnsi="Times New Roman" w:cs="Times New Roman"/>
          <w:sz w:val="32"/>
          <w:szCs w:val="32"/>
        </w:rPr>
        <w:t xml:space="preserve">) must refer to the Temple, as all of its seventeen </w:t>
      </w:r>
      <w:r w:rsidRPr="00D84E05">
        <w:rPr>
          <w:rFonts w:ascii="Times New Roman" w:hAnsi="Times New Roman" w:cs="Times New Roman"/>
          <w:i/>
          <w:sz w:val="32"/>
          <w:szCs w:val="32"/>
        </w:rPr>
        <w:t>LXX</w:t>
      </w:r>
      <w:r w:rsidRPr="00D84E05">
        <w:rPr>
          <w:rFonts w:ascii="Times New Roman" w:hAnsi="Times New Roman" w:cs="Times New Roman"/>
          <w:sz w:val="32"/>
          <w:szCs w:val="32"/>
        </w:rPr>
        <w:t xml:space="preserve"> </w:t>
      </w:r>
      <w:r w:rsidR="00BD1D9A" w:rsidRPr="00D84E05">
        <w:rPr>
          <w:rFonts w:ascii="Times New Roman" w:hAnsi="Times New Roman" w:cs="Times New Roman"/>
          <w:sz w:val="32"/>
          <w:szCs w:val="32"/>
        </w:rPr>
        <w:t>occurrences</w:t>
      </w:r>
      <w:r w:rsidRPr="00D84E05">
        <w:rPr>
          <w:rFonts w:ascii="Times New Roman" w:hAnsi="Times New Roman" w:cs="Times New Roman"/>
          <w:sz w:val="32"/>
          <w:szCs w:val="32"/>
        </w:rPr>
        <w:t xml:space="preserve"> apply to it, except Psa.24:3, which has God’s heavenly habitation in view. Because Jesus’ prophecy </w:t>
      </w:r>
      <w:r w:rsidR="004B2351" w:rsidRPr="00D84E05">
        <w:rPr>
          <w:rFonts w:ascii="Times New Roman" w:hAnsi="Times New Roman" w:cs="Times New Roman"/>
          <w:sz w:val="32"/>
          <w:szCs w:val="32"/>
        </w:rPr>
        <w:t xml:space="preserve">concerning “the abomination of desolation” </w:t>
      </w:r>
      <w:r w:rsidRPr="00D84E05">
        <w:rPr>
          <w:rFonts w:ascii="Times New Roman" w:hAnsi="Times New Roman" w:cs="Times New Roman"/>
          <w:sz w:val="32"/>
          <w:szCs w:val="32"/>
        </w:rPr>
        <w:t>reinforces Daniel’s prophecy</w:t>
      </w:r>
      <w:r w:rsidR="00062084" w:rsidRPr="00D84E05">
        <w:rPr>
          <w:rFonts w:ascii="Times New Roman" w:hAnsi="Times New Roman" w:cs="Times New Roman"/>
          <w:sz w:val="32"/>
          <w:szCs w:val="32"/>
        </w:rPr>
        <w:t xml:space="preserve"> (Dan.11:31; 12:11)</w:t>
      </w:r>
      <w:r w:rsidRPr="00D84E05">
        <w:rPr>
          <w:rFonts w:ascii="Times New Roman" w:hAnsi="Times New Roman" w:cs="Times New Roman"/>
          <w:sz w:val="32"/>
          <w:szCs w:val="32"/>
        </w:rPr>
        <w:t>, it demands validated testimony</w:t>
      </w:r>
      <w:r w:rsidR="004B2351" w:rsidRPr="00D84E05">
        <w:rPr>
          <w:rFonts w:ascii="Times New Roman" w:hAnsi="Times New Roman" w:cs="Times New Roman"/>
          <w:sz w:val="32"/>
          <w:szCs w:val="32"/>
        </w:rPr>
        <w:t xml:space="preserve"> as to its having been fulfilled</w:t>
      </w:r>
      <w:r w:rsidRPr="00D84E05">
        <w:rPr>
          <w:rFonts w:ascii="Times New Roman" w:hAnsi="Times New Roman" w:cs="Times New Roman"/>
          <w:sz w:val="32"/>
          <w:szCs w:val="32"/>
        </w:rPr>
        <w:t>, not hearsay evidence</w:t>
      </w:r>
      <w:r w:rsidR="00BD1D9A" w:rsidRPr="00D84E05">
        <w:rPr>
          <w:rFonts w:ascii="Times New Roman" w:hAnsi="Times New Roman" w:cs="Times New Roman"/>
          <w:sz w:val="32"/>
          <w:szCs w:val="32"/>
        </w:rPr>
        <w:t xml:space="preserve">, which is how I would characterize preterism’s use of Josephus’ </w:t>
      </w:r>
      <w:r w:rsidR="00BD1D9A" w:rsidRPr="00D84E05">
        <w:rPr>
          <w:rFonts w:ascii="Times New Roman" w:hAnsi="Times New Roman" w:cs="Times New Roman"/>
          <w:i/>
          <w:iCs/>
          <w:sz w:val="32"/>
          <w:szCs w:val="32"/>
        </w:rPr>
        <w:t>Wars</w:t>
      </w:r>
      <w:r w:rsidR="00BD1D9A" w:rsidRPr="00D84E05">
        <w:rPr>
          <w:rFonts w:ascii="Times New Roman" w:hAnsi="Times New Roman" w:cs="Times New Roman"/>
          <w:sz w:val="32"/>
          <w:szCs w:val="32"/>
        </w:rPr>
        <w:t>.</w:t>
      </w:r>
      <w:r w:rsidRPr="00D84E05">
        <w:rPr>
          <w:rFonts w:ascii="Times New Roman" w:hAnsi="Times New Roman" w:cs="Times New Roman"/>
          <w:sz w:val="32"/>
          <w:szCs w:val="32"/>
        </w:rPr>
        <w:t xml:space="preserve"> </w:t>
      </w:r>
      <w:r w:rsidR="005543EC" w:rsidRPr="00D84E05">
        <w:rPr>
          <w:rFonts w:ascii="Times New Roman" w:hAnsi="Times New Roman" w:cs="Times New Roman"/>
          <w:sz w:val="32"/>
          <w:szCs w:val="32"/>
        </w:rPr>
        <w:t>By the way, Josephus is silent about the abomination of desolation – both in his account of the invasion of Antiochus Epiphanes, and in that of the Roman destruction of the Temple.</w:t>
      </w:r>
    </w:p>
    <w:p w14:paraId="05F3F6D0" w14:textId="77777777" w:rsidR="00FF70D8" w:rsidRPr="00D84E05" w:rsidRDefault="008D4BE7" w:rsidP="00297470">
      <w:pPr>
        <w:pStyle w:val="ListParagraph"/>
        <w:spacing w:after="160" w:line="259" w:lineRule="auto"/>
        <w:ind w:left="0" w:firstLine="360"/>
        <w:contextualSpacing w:val="0"/>
        <w:rPr>
          <w:rFonts w:ascii="Times New Roman" w:hAnsi="Times New Roman" w:cs="Times New Roman"/>
          <w:sz w:val="32"/>
          <w:szCs w:val="32"/>
        </w:rPr>
      </w:pPr>
      <w:r w:rsidRPr="00D84E05">
        <w:rPr>
          <w:rFonts w:ascii="Times New Roman" w:hAnsi="Times New Roman" w:cs="Times New Roman"/>
          <w:sz w:val="32"/>
          <w:szCs w:val="32"/>
        </w:rPr>
        <w:t>Some in Israel wished</w:t>
      </w:r>
      <w:r w:rsidR="00752229" w:rsidRPr="00D84E05">
        <w:rPr>
          <w:rFonts w:ascii="Times New Roman" w:hAnsi="Times New Roman" w:cs="Times New Roman"/>
          <w:sz w:val="32"/>
          <w:szCs w:val="32"/>
        </w:rPr>
        <w:t xml:space="preserve"> to </w:t>
      </w:r>
      <w:r w:rsidRPr="00D84E05">
        <w:rPr>
          <w:rFonts w:ascii="Times New Roman" w:hAnsi="Times New Roman" w:cs="Times New Roman"/>
          <w:sz w:val="32"/>
          <w:szCs w:val="32"/>
        </w:rPr>
        <w:t>see</w:t>
      </w:r>
      <w:r w:rsidR="00752229" w:rsidRPr="00D84E05">
        <w:rPr>
          <w:rFonts w:ascii="Times New Roman" w:hAnsi="Times New Roman" w:cs="Times New Roman"/>
          <w:sz w:val="32"/>
          <w:szCs w:val="32"/>
        </w:rPr>
        <w:t xml:space="preserve"> </w:t>
      </w:r>
      <w:r w:rsidRPr="00D84E05">
        <w:rPr>
          <w:rFonts w:ascii="Times New Roman" w:hAnsi="Times New Roman" w:cs="Times New Roman"/>
          <w:sz w:val="32"/>
          <w:szCs w:val="32"/>
        </w:rPr>
        <w:t xml:space="preserve">Daniel’s </w:t>
      </w:r>
      <w:r w:rsidR="00752229" w:rsidRPr="00D84E05">
        <w:rPr>
          <w:rFonts w:ascii="Times New Roman" w:hAnsi="Times New Roman" w:cs="Times New Roman"/>
          <w:sz w:val="32"/>
          <w:szCs w:val="32"/>
        </w:rPr>
        <w:t>prophecy “fulfilled” by Antiochus Epiphanes</w:t>
      </w:r>
      <w:r w:rsidRPr="00D84E05">
        <w:rPr>
          <w:rFonts w:ascii="Times New Roman" w:hAnsi="Times New Roman" w:cs="Times New Roman"/>
          <w:sz w:val="32"/>
          <w:szCs w:val="32"/>
        </w:rPr>
        <w:t>. They were wrong.</w:t>
      </w:r>
      <w:r w:rsidR="00FF70D8" w:rsidRPr="00D84E05">
        <w:rPr>
          <w:rFonts w:ascii="Times New Roman" w:hAnsi="Times New Roman" w:cs="Times New Roman"/>
          <w:sz w:val="32"/>
          <w:szCs w:val="32"/>
        </w:rPr>
        <w:t xml:space="preserve"> </w:t>
      </w:r>
      <w:r w:rsidRPr="00D84E05">
        <w:rPr>
          <w:rFonts w:ascii="Times New Roman" w:hAnsi="Times New Roman" w:cs="Times New Roman"/>
          <w:sz w:val="32"/>
          <w:szCs w:val="32"/>
        </w:rPr>
        <w:t xml:space="preserve">So, </w:t>
      </w:r>
      <w:r w:rsidR="00FF70D8" w:rsidRPr="00D84E05">
        <w:rPr>
          <w:rFonts w:ascii="Times New Roman" w:hAnsi="Times New Roman" w:cs="Times New Roman"/>
          <w:sz w:val="32"/>
          <w:szCs w:val="32"/>
        </w:rPr>
        <w:t xml:space="preserve">when did “the </w:t>
      </w:r>
      <w:r w:rsidR="004B2351" w:rsidRPr="00D84E05">
        <w:rPr>
          <w:rFonts w:ascii="Times New Roman" w:hAnsi="Times New Roman" w:cs="Times New Roman"/>
          <w:sz w:val="32"/>
          <w:szCs w:val="32"/>
        </w:rPr>
        <w:t>M</w:t>
      </w:r>
      <w:r w:rsidR="00FF70D8" w:rsidRPr="00D84E05">
        <w:rPr>
          <w:rFonts w:ascii="Times New Roman" w:hAnsi="Times New Roman" w:cs="Times New Roman"/>
          <w:sz w:val="32"/>
          <w:szCs w:val="32"/>
        </w:rPr>
        <w:t xml:space="preserve">an of </w:t>
      </w:r>
      <w:r w:rsidR="004B2351" w:rsidRPr="00D84E05">
        <w:rPr>
          <w:rFonts w:ascii="Times New Roman" w:hAnsi="Times New Roman" w:cs="Times New Roman"/>
          <w:sz w:val="32"/>
          <w:szCs w:val="32"/>
        </w:rPr>
        <w:t>S</w:t>
      </w:r>
      <w:r w:rsidR="00FF70D8" w:rsidRPr="00D84E05">
        <w:rPr>
          <w:rFonts w:ascii="Times New Roman" w:hAnsi="Times New Roman" w:cs="Times New Roman"/>
          <w:sz w:val="32"/>
          <w:szCs w:val="32"/>
        </w:rPr>
        <w:t xml:space="preserve">in” ever sit in God’s temple making out that </w:t>
      </w:r>
      <w:r w:rsidR="00BD1D9A" w:rsidRPr="00D84E05">
        <w:rPr>
          <w:rFonts w:ascii="Times New Roman" w:hAnsi="Times New Roman" w:cs="Times New Roman"/>
          <w:i/>
          <w:iCs/>
          <w:sz w:val="32"/>
          <w:szCs w:val="32"/>
        </w:rPr>
        <w:t>he</w:t>
      </w:r>
      <w:r w:rsidR="00FF70D8" w:rsidRPr="00D84E05">
        <w:rPr>
          <w:rFonts w:ascii="Times New Roman" w:hAnsi="Times New Roman" w:cs="Times New Roman"/>
          <w:sz w:val="32"/>
          <w:szCs w:val="32"/>
        </w:rPr>
        <w:t xml:space="preserve"> was God? (2 Thes.</w:t>
      </w:r>
      <w:r w:rsidR="004B2351" w:rsidRPr="00D84E05">
        <w:rPr>
          <w:rFonts w:ascii="Times New Roman" w:hAnsi="Times New Roman" w:cs="Times New Roman"/>
          <w:sz w:val="32"/>
          <w:szCs w:val="32"/>
        </w:rPr>
        <w:t>2</w:t>
      </w:r>
      <w:r w:rsidR="00FF70D8" w:rsidRPr="00D84E05">
        <w:rPr>
          <w:rFonts w:ascii="Times New Roman" w:hAnsi="Times New Roman" w:cs="Times New Roman"/>
          <w:sz w:val="32"/>
          <w:szCs w:val="32"/>
        </w:rPr>
        <w:t xml:space="preserve">:1-4). </w:t>
      </w:r>
      <w:r w:rsidR="00297470" w:rsidRPr="00D84E05">
        <w:rPr>
          <w:rFonts w:ascii="Times New Roman" w:hAnsi="Times New Roman" w:cs="Times New Roman"/>
          <w:sz w:val="32"/>
          <w:szCs w:val="32"/>
        </w:rPr>
        <w:t>Or w</w:t>
      </w:r>
      <w:r w:rsidR="00FF70D8" w:rsidRPr="00D84E05">
        <w:rPr>
          <w:rFonts w:ascii="Times New Roman" w:hAnsi="Times New Roman" w:cs="Times New Roman"/>
          <w:sz w:val="32"/>
          <w:szCs w:val="32"/>
        </w:rPr>
        <w:t>here is the</w:t>
      </w:r>
      <w:r w:rsidR="00752229" w:rsidRPr="00D84E05">
        <w:rPr>
          <w:rFonts w:ascii="Times New Roman" w:hAnsi="Times New Roman" w:cs="Times New Roman"/>
          <w:sz w:val="32"/>
          <w:szCs w:val="32"/>
        </w:rPr>
        <w:t>re</w:t>
      </w:r>
      <w:r w:rsidR="00FF70D8" w:rsidRPr="00D84E05">
        <w:rPr>
          <w:rFonts w:ascii="Times New Roman" w:hAnsi="Times New Roman" w:cs="Times New Roman"/>
          <w:sz w:val="32"/>
          <w:szCs w:val="32"/>
        </w:rPr>
        <w:t xml:space="preserve"> </w:t>
      </w:r>
      <w:r w:rsidR="00752229" w:rsidRPr="00D84E05">
        <w:rPr>
          <w:rFonts w:ascii="Times New Roman" w:hAnsi="Times New Roman" w:cs="Times New Roman"/>
          <w:sz w:val="32"/>
          <w:szCs w:val="32"/>
        </w:rPr>
        <w:t xml:space="preserve">credible </w:t>
      </w:r>
      <w:r w:rsidR="00FF70D8" w:rsidRPr="00D84E05">
        <w:rPr>
          <w:rFonts w:ascii="Times New Roman" w:hAnsi="Times New Roman" w:cs="Times New Roman"/>
          <w:sz w:val="32"/>
          <w:szCs w:val="32"/>
        </w:rPr>
        <w:t xml:space="preserve">testimony that this happened between 30 and 70 AD? Jesus in Matthew 24 and Paul in 2 Thessalonians spoke futuristically, so you cannot apply these to </w:t>
      </w:r>
      <w:r w:rsidRPr="00D84E05">
        <w:rPr>
          <w:rFonts w:ascii="Times New Roman" w:hAnsi="Times New Roman" w:cs="Times New Roman"/>
          <w:sz w:val="32"/>
          <w:szCs w:val="32"/>
        </w:rPr>
        <w:t>the</w:t>
      </w:r>
      <w:r w:rsidR="00FF70D8" w:rsidRPr="00D84E05">
        <w:rPr>
          <w:rFonts w:ascii="Times New Roman" w:hAnsi="Times New Roman" w:cs="Times New Roman"/>
          <w:sz w:val="32"/>
          <w:szCs w:val="32"/>
        </w:rPr>
        <w:t xml:space="preserve"> historical </w:t>
      </w:r>
      <w:r w:rsidRPr="00D84E05">
        <w:rPr>
          <w:rFonts w:ascii="Times New Roman" w:hAnsi="Times New Roman" w:cs="Times New Roman"/>
          <w:sz w:val="32"/>
          <w:szCs w:val="32"/>
        </w:rPr>
        <w:t xml:space="preserve">figure </w:t>
      </w:r>
      <w:r w:rsidR="00FF70D8" w:rsidRPr="00D84E05">
        <w:rPr>
          <w:rFonts w:ascii="Times New Roman" w:hAnsi="Times New Roman" w:cs="Times New Roman"/>
          <w:sz w:val="32"/>
          <w:szCs w:val="32"/>
        </w:rPr>
        <w:t xml:space="preserve">Antiochus Epiphanes, </w:t>
      </w:r>
      <w:r w:rsidR="00BE6103" w:rsidRPr="00D84E05">
        <w:rPr>
          <w:rFonts w:ascii="Times New Roman" w:hAnsi="Times New Roman" w:cs="Times New Roman"/>
          <w:sz w:val="32"/>
          <w:szCs w:val="32"/>
        </w:rPr>
        <w:t xml:space="preserve">who was </w:t>
      </w:r>
      <w:r w:rsidR="00BD1D9A" w:rsidRPr="00D84E05">
        <w:rPr>
          <w:rFonts w:ascii="Times New Roman" w:hAnsi="Times New Roman" w:cs="Times New Roman"/>
          <w:sz w:val="32"/>
          <w:szCs w:val="32"/>
        </w:rPr>
        <w:t>at best</w:t>
      </w:r>
      <w:r w:rsidR="00FF70D8" w:rsidRPr="00D84E05">
        <w:rPr>
          <w:rFonts w:ascii="Times New Roman" w:hAnsi="Times New Roman" w:cs="Times New Roman"/>
          <w:sz w:val="32"/>
          <w:szCs w:val="32"/>
        </w:rPr>
        <w:t xml:space="preserve"> a typical fulfillment. However, one can see the association between th</w:t>
      </w:r>
      <w:r w:rsidR="003B5AEC" w:rsidRPr="00D84E05">
        <w:rPr>
          <w:rFonts w:ascii="Times New Roman" w:hAnsi="Times New Roman" w:cs="Times New Roman"/>
          <w:sz w:val="32"/>
          <w:szCs w:val="32"/>
        </w:rPr>
        <w:t>e</w:t>
      </w:r>
      <w:r w:rsidR="00FF70D8" w:rsidRPr="00D84E05">
        <w:rPr>
          <w:rFonts w:ascii="Times New Roman" w:hAnsi="Times New Roman" w:cs="Times New Roman"/>
          <w:sz w:val="32"/>
          <w:szCs w:val="32"/>
        </w:rPr>
        <w:t xml:space="preserve"> “</w:t>
      </w:r>
      <w:r w:rsidR="003B5AEC" w:rsidRPr="00D84E05">
        <w:rPr>
          <w:rFonts w:ascii="Times New Roman" w:hAnsi="Times New Roman" w:cs="Times New Roman"/>
          <w:sz w:val="32"/>
          <w:szCs w:val="32"/>
        </w:rPr>
        <w:t>M</w:t>
      </w:r>
      <w:r w:rsidR="00FF70D8" w:rsidRPr="00D84E05">
        <w:rPr>
          <w:rFonts w:ascii="Times New Roman" w:hAnsi="Times New Roman" w:cs="Times New Roman"/>
          <w:sz w:val="32"/>
          <w:szCs w:val="32"/>
        </w:rPr>
        <w:t xml:space="preserve">an of </w:t>
      </w:r>
      <w:r w:rsidR="003B5AEC" w:rsidRPr="00D84E05">
        <w:rPr>
          <w:rFonts w:ascii="Times New Roman" w:hAnsi="Times New Roman" w:cs="Times New Roman"/>
          <w:sz w:val="32"/>
          <w:szCs w:val="32"/>
        </w:rPr>
        <w:t>S</w:t>
      </w:r>
      <w:r w:rsidR="00FF70D8" w:rsidRPr="00D84E05">
        <w:rPr>
          <w:rFonts w:ascii="Times New Roman" w:hAnsi="Times New Roman" w:cs="Times New Roman"/>
          <w:sz w:val="32"/>
          <w:szCs w:val="32"/>
        </w:rPr>
        <w:t xml:space="preserve">in” and the Satanic </w:t>
      </w:r>
      <w:r w:rsidRPr="00D84E05">
        <w:rPr>
          <w:rFonts w:ascii="Times New Roman" w:hAnsi="Times New Roman" w:cs="Times New Roman"/>
          <w:sz w:val="32"/>
          <w:szCs w:val="32"/>
        </w:rPr>
        <w:t>B</w:t>
      </w:r>
      <w:r w:rsidR="00FF70D8" w:rsidRPr="00D84E05">
        <w:rPr>
          <w:rFonts w:ascii="Times New Roman" w:hAnsi="Times New Roman" w:cs="Times New Roman"/>
          <w:sz w:val="32"/>
          <w:szCs w:val="32"/>
        </w:rPr>
        <w:t>east of Revelation</w:t>
      </w:r>
      <w:r w:rsidR="005543EC" w:rsidRPr="00D84E05">
        <w:rPr>
          <w:rFonts w:ascii="Times New Roman" w:hAnsi="Times New Roman" w:cs="Times New Roman"/>
          <w:sz w:val="32"/>
          <w:szCs w:val="32"/>
        </w:rPr>
        <w:t xml:space="preserve"> </w:t>
      </w:r>
      <w:r w:rsidR="00FF70D8" w:rsidRPr="00D84E05">
        <w:rPr>
          <w:rFonts w:ascii="Times New Roman" w:hAnsi="Times New Roman" w:cs="Times New Roman"/>
          <w:sz w:val="32"/>
          <w:szCs w:val="32"/>
        </w:rPr>
        <w:t xml:space="preserve">13, healed of a mortal wound (appearance of resurrection), mouth full of blasphemies against God, great power to work miracles through his prophet, having the worship of men, and having a name which by Gematria </w:t>
      </w:r>
      <w:r w:rsidR="003B5AEC" w:rsidRPr="00D84E05">
        <w:rPr>
          <w:rFonts w:ascii="Times New Roman" w:hAnsi="Times New Roman" w:cs="Times New Roman"/>
          <w:sz w:val="32"/>
          <w:szCs w:val="32"/>
        </w:rPr>
        <w:t>compute</w:t>
      </w:r>
      <w:r w:rsidR="00FF70D8" w:rsidRPr="00D84E05">
        <w:rPr>
          <w:rFonts w:ascii="Times New Roman" w:hAnsi="Times New Roman" w:cs="Times New Roman"/>
          <w:sz w:val="32"/>
          <w:szCs w:val="32"/>
        </w:rPr>
        <w:t>s to 666. Revelation does provide th</w:t>
      </w:r>
      <w:r w:rsidR="00062084" w:rsidRPr="00D84E05">
        <w:rPr>
          <w:rFonts w:ascii="Times New Roman" w:hAnsi="Times New Roman" w:cs="Times New Roman"/>
          <w:sz w:val="32"/>
          <w:szCs w:val="32"/>
        </w:rPr>
        <w:t>ese</w:t>
      </w:r>
      <w:r w:rsidR="00FF70D8" w:rsidRPr="00D84E05">
        <w:rPr>
          <w:rFonts w:ascii="Times New Roman" w:hAnsi="Times New Roman" w:cs="Times New Roman"/>
          <w:sz w:val="32"/>
          <w:szCs w:val="32"/>
        </w:rPr>
        <w:t xml:space="preserve"> </w:t>
      </w:r>
      <w:r w:rsidR="00062084" w:rsidRPr="00D84E05">
        <w:rPr>
          <w:rFonts w:ascii="Times New Roman" w:hAnsi="Times New Roman" w:cs="Times New Roman"/>
          <w:sz w:val="32"/>
          <w:szCs w:val="32"/>
        </w:rPr>
        <w:t xml:space="preserve">specific </w:t>
      </w:r>
      <w:r w:rsidR="00040A51" w:rsidRPr="00D84E05">
        <w:rPr>
          <w:rFonts w:ascii="Times New Roman" w:hAnsi="Times New Roman" w:cs="Times New Roman"/>
          <w:sz w:val="32"/>
          <w:szCs w:val="32"/>
        </w:rPr>
        <w:t>criteri</w:t>
      </w:r>
      <w:r w:rsidR="00062084" w:rsidRPr="00D84E05">
        <w:rPr>
          <w:rFonts w:ascii="Times New Roman" w:hAnsi="Times New Roman" w:cs="Times New Roman"/>
          <w:sz w:val="32"/>
          <w:szCs w:val="32"/>
        </w:rPr>
        <w:t>a to verify</w:t>
      </w:r>
      <w:r w:rsidR="00FF70D8" w:rsidRPr="00D84E05">
        <w:rPr>
          <w:rFonts w:ascii="Times New Roman" w:hAnsi="Times New Roman" w:cs="Times New Roman"/>
          <w:sz w:val="32"/>
          <w:szCs w:val="32"/>
        </w:rPr>
        <w:t xml:space="preserve"> its fulfillment</w:t>
      </w:r>
      <w:r w:rsidR="00FD117B" w:rsidRPr="00D84E05">
        <w:rPr>
          <w:rFonts w:ascii="Times New Roman" w:hAnsi="Times New Roman" w:cs="Times New Roman"/>
          <w:sz w:val="32"/>
          <w:szCs w:val="32"/>
        </w:rPr>
        <w:t>, whenever it may occur</w:t>
      </w:r>
      <w:r w:rsidR="00FF70D8" w:rsidRPr="00D84E05">
        <w:rPr>
          <w:rFonts w:ascii="Times New Roman" w:hAnsi="Times New Roman" w:cs="Times New Roman"/>
          <w:sz w:val="32"/>
          <w:szCs w:val="32"/>
        </w:rPr>
        <w:t xml:space="preserve">. </w:t>
      </w:r>
    </w:p>
    <w:p w14:paraId="05F3F6D1" w14:textId="77777777" w:rsidR="00752229" w:rsidRPr="00D84E05" w:rsidRDefault="00FF70D8" w:rsidP="00102DB2">
      <w:pPr>
        <w:pStyle w:val="ListParagraph"/>
        <w:spacing w:after="160" w:line="259" w:lineRule="auto"/>
        <w:ind w:left="0" w:firstLine="360"/>
        <w:contextualSpacing w:val="0"/>
        <w:rPr>
          <w:rFonts w:ascii="Times New Roman" w:hAnsi="Times New Roman" w:cs="Times New Roman"/>
          <w:sz w:val="32"/>
          <w:szCs w:val="32"/>
        </w:rPr>
      </w:pPr>
      <w:r w:rsidRPr="00D84E05">
        <w:rPr>
          <w:rFonts w:ascii="Times New Roman" w:hAnsi="Times New Roman" w:cs="Times New Roman"/>
          <w:sz w:val="32"/>
          <w:szCs w:val="32"/>
        </w:rPr>
        <w:t xml:space="preserve">By an ingenious transliteration </w:t>
      </w:r>
      <w:r w:rsidR="004B2351" w:rsidRPr="00D84E05">
        <w:rPr>
          <w:rFonts w:ascii="Times New Roman" w:hAnsi="Times New Roman" w:cs="Times New Roman"/>
          <w:sz w:val="32"/>
          <w:szCs w:val="32"/>
        </w:rPr>
        <w:t>in</w:t>
      </w:r>
      <w:r w:rsidRPr="00D84E05">
        <w:rPr>
          <w:rFonts w:ascii="Times New Roman" w:hAnsi="Times New Roman" w:cs="Times New Roman"/>
          <w:sz w:val="32"/>
          <w:szCs w:val="32"/>
        </w:rPr>
        <w:t xml:space="preserve">to Hebrew consonants, </w:t>
      </w:r>
      <w:proofErr w:type="spellStart"/>
      <w:r w:rsidRPr="00D84E05">
        <w:rPr>
          <w:rFonts w:ascii="Times New Roman" w:hAnsi="Times New Roman" w:cs="Times New Roman"/>
          <w:i/>
          <w:sz w:val="32"/>
          <w:szCs w:val="32"/>
        </w:rPr>
        <w:t>nrwn</w:t>
      </w:r>
      <w:proofErr w:type="spellEnd"/>
      <w:r w:rsidRPr="00D84E05">
        <w:rPr>
          <w:rFonts w:ascii="Times New Roman" w:hAnsi="Times New Roman" w:cs="Times New Roman"/>
          <w:i/>
          <w:sz w:val="32"/>
          <w:szCs w:val="32"/>
        </w:rPr>
        <w:t xml:space="preserve"> </w:t>
      </w:r>
      <w:proofErr w:type="spellStart"/>
      <w:r w:rsidRPr="00D84E05">
        <w:rPr>
          <w:rFonts w:ascii="Times New Roman" w:hAnsi="Times New Roman" w:cs="Times New Roman"/>
          <w:i/>
          <w:sz w:val="32"/>
          <w:szCs w:val="32"/>
        </w:rPr>
        <w:t>qsr</w:t>
      </w:r>
      <w:proofErr w:type="spellEnd"/>
      <w:r w:rsidR="00D51296" w:rsidRPr="00D84E05">
        <w:rPr>
          <w:rFonts w:ascii="Times New Roman" w:hAnsi="Times New Roman" w:cs="Times New Roman"/>
          <w:i/>
          <w:sz w:val="32"/>
          <w:szCs w:val="32"/>
        </w:rPr>
        <w:t xml:space="preserve"> </w:t>
      </w:r>
      <w:r w:rsidR="00D51296" w:rsidRPr="00D84E05">
        <w:rPr>
          <w:rFonts w:ascii="Times New Roman" w:hAnsi="Times New Roman" w:cs="Times New Roman"/>
          <w:sz w:val="32"/>
          <w:szCs w:val="32"/>
        </w:rPr>
        <w:t>(the equivalent in Heb. would be</w:t>
      </w:r>
      <w:r w:rsidRPr="00D84E05">
        <w:rPr>
          <w:rFonts w:ascii="Times New Roman" w:hAnsi="Times New Roman" w:cs="Times New Roman"/>
          <w:sz w:val="32"/>
          <w:szCs w:val="32"/>
        </w:rPr>
        <w:t xml:space="preserve"> </w:t>
      </w:r>
      <w:r w:rsidR="00D51296" w:rsidRPr="00D84E05">
        <w:rPr>
          <w:rFonts w:ascii="Times New Roman" w:hAnsi="Times New Roman" w:cs="Times New Roman"/>
          <w:sz w:val="32"/>
          <w:szCs w:val="32"/>
          <w:rtl/>
          <w:lang w:bidi="he-IL"/>
        </w:rPr>
        <w:t>קשר</w:t>
      </w:r>
      <w:r w:rsidR="00D51296" w:rsidRPr="00D84E05">
        <w:rPr>
          <w:rFonts w:ascii="Times New Roman" w:hAnsi="Times New Roman" w:cs="Times New Roman"/>
          <w:sz w:val="32"/>
          <w:szCs w:val="32"/>
        </w:rPr>
        <w:t xml:space="preserve"> </w:t>
      </w:r>
      <w:r w:rsidR="00040A51" w:rsidRPr="00D84E05">
        <w:rPr>
          <w:rFonts w:ascii="Times New Roman" w:hAnsi="Times New Roman" w:cs="Times New Roman"/>
          <w:sz w:val="32"/>
          <w:szCs w:val="32"/>
          <w:rtl/>
          <w:lang w:bidi="he-IL"/>
        </w:rPr>
        <w:t>נרון</w:t>
      </w:r>
      <w:r w:rsidR="00D51296" w:rsidRPr="00D84E05">
        <w:rPr>
          <w:rFonts w:ascii="Times New Roman" w:hAnsi="Times New Roman" w:cs="Times New Roman"/>
          <w:sz w:val="32"/>
          <w:szCs w:val="32"/>
        </w:rPr>
        <w:t xml:space="preserve">) </w:t>
      </w:r>
      <w:r w:rsidRPr="00D84E05">
        <w:rPr>
          <w:rFonts w:ascii="Times New Roman" w:hAnsi="Times New Roman" w:cs="Times New Roman"/>
          <w:sz w:val="32"/>
          <w:szCs w:val="32"/>
        </w:rPr>
        <w:t xml:space="preserve">has been derived from the Gk. </w:t>
      </w:r>
      <w:proofErr w:type="spellStart"/>
      <w:r w:rsidR="00062084" w:rsidRPr="00D84E05">
        <w:rPr>
          <w:rFonts w:ascii="Times New Roman" w:hAnsi="Times New Roman" w:cs="Times New Roman"/>
          <w:i/>
          <w:sz w:val="32"/>
          <w:szCs w:val="32"/>
        </w:rPr>
        <w:t>Nerōn</w:t>
      </w:r>
      <w:proofErr w:type="spellEnd"/>
      <w:r w:rsidR="00062084" w:rsidRPr="00D84E05">
        <w:rPr>
          <w:rFonts w:ascii="Times New Roman" w:hAnsi="Times New Roman" w:cs="Times New Roman"/>
          <w:i/>
          <w:sz w:val="32"/>
          <w:szCs w:val="32"/>
        </w:rPr>
        <w:t xml:space="preserve"> Kaisar</w:t>
      </w:r>
      <w:r w:rsidR="00062084" w:rsidRPr="00D84E05">
        <w:rPr>
          <w:rFonts w:ascii="Times New Roman" w:hAnsi="Times New Roman" w:cs="Times New Roman"/>
          <w:iCs/>
          <w:sz w:val="32"/>
          <w:szCs w:val="32"/>
        </w:rPr>
        <w:t>, which is equivalent to the Latin</w:t>
      </w:r>
      <w:r w:rsidR="00062084" w:rsidRPr="00D84E05">
        <w:rPr>
          <w:rFonts w:ascii="Times New Roman" w:hAnsi="Times New Roman" w:cs="Times New Roman"/>
          <w:sz w:val="32"/>
          <w:szCs w:val="32"/>
        </w:rPr>
        <w:t xml:space="preserve"> </w:t>
      </w:r>
      <w:r w:rsidRPr="00D84E05">
        <w:rPr>
          <w:rFonts w:ascii="Times New Roman" w:hAnsi="Times New Roman" w:cs="Times New Roman"/>
          <w:i/>
          <w:iCs/>
          <w:sz w:val="32"/>
          <w:szCs w:val="32"/>
        </w:rPr>
        <w:t>Nero Caesar</w:t>
      </w:r>
      <w:r w:rsidR="002B3258" w:rsidRPr="00D84E05">
        <w:rPr>
          <w:rFonts w:ascii="Times New Roman" w:hAnsi="Times New Roman" w:cs="Times New Roman"/>
          <w:sz w:val="32"/>
          <w:szCs w:val="32"/>
        </w:rPr>
        <w:t xml:space="preserve"> –</w:t>
      </w:r>
      <w:r w:rsidR="00062084" w:rsidRPr="00D84E05">
        <w:rPr>
          <w:rFonts w:ascii="Times New Roman" w:hAnsi="Times New Roman" w:cs="Times New Roman"/>
          <w:sz w:val="32"/>
          <w:szCs w:val="32"/>
        </w:rPr>
        <w:t xml:space="preserve"> </w:t>
      </w:r>
      <w:r w:rsidRPr="00D84E05">
        <w:rPr>
          <w:rFonts w:ascii="Times New Roman" w:hAnsi="Times New Roman" w:cs="Times New Roman"/>
          <w:sz w:val="32"/>
          <w:szCs w:val="32"/>
        </w:rPr>
        <w:t xml:space="preserve">to provide </w:t>
      </w:r>
      <w:r w:rsidRPr="00D84E05">
        <w:rPr>
          <w:rFonts w:ascii="Times New Roman" w:hAnsi="Times New Roman" w:cs="Times New Roman"/>
          <w:sz w:val="32"/>
          <w:szCs w:val="32"/>
        </w:rPr>
        <w:lastRenderedPageBreak/>
        <w:t xml:space="preserve">a total of 666. But I must point out that this solution </w:t>
      </w:r>
      <w:r w:rsidR="00E27C83" w:rsidRPr="00D84E05">
        <w:rPr>
          <w:rFonts w:ascii="Times New Roman" w:hAnsi="Times New Roman" w:cs="Times New Roman"/>
          <w:sz w:val="32"/>
          <w:szCs w:val="32"/>
        </w:rPr>
        <w:t xml:space="preserve">conveniently </w:t>
      </w:r>
      <w:r w:rsidRPr="00D84E05">
        <w:rPr>
          <w:rFonts w:ascii="Times New Roman" w:hAnsi="Times New Roman" w:cs="Times New Roman"/>
          <w:sz w:val="32"/>
          <w:szCs w:val="32"/>
        </w:rPr>
        <w:t xml:space="preserve">ignores the </w:t>
      </w:r>
      <w:r w:rsidRPr="00D84E05">
        <w:rPr>
          <w:rFonts w:ascii="Times New Roman" w:hAnsi="Times New Roman" w:cs="Times New Roman"/>
          <w:i/>
          <w:sz w:val="32"/>
          <w:szCs w:val="32"/>
        </w:rPr>
        <w:t>iota</w:t>
      </w:r>
      <w:r w:rsidRPr="00D84E05">
        <w:rPr>
          <w:rFonts w:ascii="Times New Roman" w:hAnsi="Times New Roman" w:cs="Times New Roman"/>
          <w:sz w:val="32"/>
          <w:szCs w:val="32"/>
        </w:rPr>
        <w:t xml:space="preserve"> (</w:t>
      </w:r>
      <w:r w:rsidRPr="00D84E05">
        <w:rPr>
          <w:rFonts w:ascii="Times New Roman" w:hAnsi="Times New Roman" w:cs="Times New Roman"/>
          <w:i/>
          <w:sz w:val="32"/>
          <w:szCs w:val="32"/>
        </w:rPr>
        <w:t>yôd</w:t>
      </w:r>
      <w:r w:rsidRPr="00D84E05">
        <w:rPr>
          <w:rFonts w:ascii="Times New Roman" w:hAnsi="Times New Roman" w:cs="Times New Roman"/>
          <w:sz w:val="32"/>
          <w:szCs w:val="32"/>
        </w:rPr>
        <w:t xml:space="preserve">) in </w:t>
      </w:r>
      <w:r w:rsidRPr="00D84E05">
        <w:rPr>
          <w:rFonts w:ascii="Times New Roman" w:hAnsi="Times New Roman" w:cs="Times New Roman"/>
          <w:i/>
          <w:sz w:val="32"/>
          <w:szCs w:val="32"/>
        </w:rPr>
        <w:t>Ka</w:t>
      </w:r>
      <w:r w:rsidRPr="00D84E05">
        <w:rPr>
          <w:rFonts w:ascii="Times New Roman" w:hAnsi="Times New Roman" w:cs="Times New Roman"/>
          <w:i/>
          <w:sz w:val="32"/>
          <w:szCs w:val="32"/>
          <w:u w:val="single"/>
        </w:rPr>
        <w:t>i</w:t>
      </w:r>
      <w:r w:rsidRPr="00D84E05">
        <w:rPr>
          <w:rFonts w:ascii="Times New Roman" w:hAnsi="Times New Roman" w:cs="Times New Roman"/>
          <w:i/>
          <w:sz w:val="32"/>
          <w:szCs w:val="32"/>
        </w:rPr>
        <w:t>sar</w:t>
      </w:r>
      <w:r w:rsidRPr="00D84E05">
        <w:rPr>
          <w:rFonts w:ascii="Times New Roman" w:hAnsi="Times New Roman" w:cs="Times New Roman"/>
          <w:sz w:val="32"/>
          <w:szCs w:val="32"/>
        </w:rPr>
        <w:t>, and uses a</w:t>
      </w:r>
      <w:r w:rsidR="000E7A0C" w:rsidRPr="00D84E05">
        <w:rPr>
          <w:rFonts w:ascii="Times New Roman" w:hAnsi="Times New Roman" w:cs="Times New Roman"/>
          <w:sz w:val="32"/>
          <w:szCs w:val="32"/>
        </w:rPr>
        <w:t xml:space="preserve"> Heb.</w:t>
      </w:r>
      <w:r w:rsidRPr="00D84E05">
        <w:rPr>
          <w:rFonts w:ascii="Times New Roman" w:hAnsi="Times New Roman" w:cs="Times New Roman"/>
          <w:sz w:val="32"/>
          <w:szCs w:val="32"/>
        </w:rPr>
        <w:t xml:space="preserve"> </w:t>
      </w:r>
      <w:proofErr w:type="spellStart"/>
      <w:r w:rsidRPr="00D84E05">
        <w:rPr>
          <w:rFonts w:ascii="Times New Roman" w:hAnsi="Times New Roman" w:cs="Times New Roman"/>
          <w:i/>
          <w:sz w:val="32"/>
          <w:szCs w:val="32"/>
        </w:rPr>
        <w:t>qôph</w:t>
      </w:r>
      <w:proofErr w:type="spellEnd"/>
      <w:r w:rsidRPr="00D84E05">
        <w:rPr>
          <w:rFonts w:ascii="Times New Roman" w:hAnsi="Times New Roman" w:cs="Times New Roman"/>
          <w:sz w:val="32"/>
          <w:szCs w:val="32"/>
        </w:rPr>
        <w:t xml:space="preserve"> for the</w:t>
      </w:r>
      <w:r w:rsidR="000E7A0C" w:rsidRPr="00D84E05">
        <w:rPr>
          <w:rFonts w:ascii="Times New Roman" w:hAnsi="Times New Roman" w:cs="Times New Roman"/>
          <w:sz w:val="32"/>
          <w:szCs w:val="32"/>
        </w:rPr>
        <w:t xml:space="preserve"> Gk.</w:t>
      </w:r>
      <w:r w:rsidRPr="00D84E05">
        <w:rPr>
          <w:rFonts w:ascii="Times New Roman" w:hAnsi="Times New Roman" w:cs="Times New Roman"/>
          <w:sz w:val="32"/>
          <w:szCs w:val="32"/>
        </w:rPr>
        <w:t xml:space="preserve"> </w:t>
      </w:r>
      <w:r w:rsidRPr="00D84E05">
        <w:rPr>
          <w:rFonts w:ascii="Times New Roman" w:hAnsi="Times New Roman" w:cs="Times New Roman"/>
          <w:i/>
          <w:sz w:val="32"/>
          <w:szCs w:val="32"/>
        </w:rPr>
        <w:t>kappa</w:t>
      </w:r>
      <w:r w:rsidRPr="00D84E05">
        <w:rPr>
          <w:rFonts w:ascii="Times New Roman" w:hAnsi="Times New Roman" w:cs="Times New Roman"/>
          <w:sz w:val="32"/>
          <w:szCs w:val="32"/>
        </w:rPr>
        <w:t xml:space="preserve"> rather than a</w:t>
      </w:r>
      <w:r w:rsidR="000E7A0C" w:rsidRPr="00D84E05">
        <w:rPr>
          <w:rFonts w:ascii="Times New Roman" w:hAnsi="Times New Roman" w:cs="Times New Roman"/>
          <w:sz w:val="32"/>
          <w:szCs w:val="32"/>
        </w:rPr>
        <w:t xml:space="preserve"> Heb.</w:t>
      </w:r>
      <w:r w:rsidRPr="00D84E05">
        <w:rPr>
          <w:rFonts w:ascii="Times New Roman" w:hAnsi="Times New Roman" w:cs="Times New Roman"/>
          <w:sz w:val="32"/>
          <w:szCs w:val="32"/>
        </w:rPr>
        <w:t xml:space="preserve"> </w:t>
      </w:r>
      <w:r w:rsidRPr="00D84E05">
        <w:rPr>
          <w:rFonts w:ascii="Times New Roman" w:hAnsi="Times New Roman" w:cs="Times New Roman"/>
          <w:i/>
          <w:sz w:val="32"/>
          <w:szCs w:val="32"/>
        </w:rPr>
        <w:t>kaph</w:t>
      </w:r>
      <w:r w:rsidR="004B2351" w:rsidRPr="00D84E05">
        <w:rPr>
          <w:rFonts w:ascii="Times New Roman" w:hAnsi="Times New Roman" w:cs="Times New Roman"/>
          <w:iCs/>
          <w:sz w:val="32"/>
          <w:szCs w:val="32"/>
        </w:rPr>
        <w:t>,</w:t>
      </w:r>
      <w:r w:rsidR="004B2351" w:rsidRPr="00D84E05">
        <w:rPr>
          <w:rFonts w:ascii="Times New Roman" w:hAnsi="Times New Roman" w:cs="Times New Roman"/>
          <w:i/>
          <w:sz w:val="32"/>
          <w:szCs w:val="32"/>
        </w:rPr>
        <w:t xml:space="preserve"> </w:t>
      </w:r>
      <w:r w:rsidR="004B2351" w:rsidRPr="00D84E05">
        <w:rPr>
          <w:rFonts w:ascii="Times New Roman" w:hAnsi="Times New Roman" w:cs="Times New Roman"/>
          <w:iCs/>
          <w:sz w:val="32"/>
          <w:szCs w:val="32"/>
        </w:rPr>
        <w:t xml:space="preserve">which is the more </w:t>
      </w:r>
      <w:r w:rsidR="00E27C83" w:rsidRPr="00D84E05">
        <w:rPr>
          <w:rFonts w:ascii="Times New Roman" w:hAnsi="Times New Roman" w:cs="Times New Roman"/>
          <w:iCs/>
          <w:sz w:val="32"/>
          <w:szCs w:val="32"/>
        </w:rPr>
        <w:t>natura</w:t>
      </w:r>
      <w:r w:rsidR="004B2351" w:rsidRPr="00D84E05">
        <w:rPr>
          <w:rFonts w:ascii="Times New Roman" w:hAnsi="Times New Roman" w:cs="Times New Roman"/>
          <w:iCs/>
          <w:sz w:val="32"/>
          <w:szCs w:val="32"/>
        </w:rPr>
        <w:t>l choice</w:t>
      </w:r>
      <w:r w:rsidRPr="00D84E05">
        <w:rPr>
          <w:rFonts w:ascii="Times New Roman" w:hAnsi="Times New Roman" w:cs="Times New Roman"/>
          <w:iCs/>
          <w:sz w:val="32"/>
          <w:szCs w:val="32"/>
        </w:rPr>
        <w:t>.</w:t>
      </w:r>
      <w:r w:rsidRPr="00D84E05">
        <w:rPr>
          <w:rFonts w:ascii="Times New Roman" w:hAnsi="Times New Roman" w:cs="Times New Roman"/>
          <w:sz w:val="32"/>
          <w:szCs w:val="32"/>
        </w:rPr>
        <w:t xml:space="preserve"> </w:t>
      </w:r>
      <w:r w:rsidR="00FD49F6" w:rsidRPr="00D84E05">
        <w:rPr>
          <w:rFonts w:ascii="Times New Roman" w:hAnsi="Times New Roman" w:cs="Times New Roman"/>
          <w:sz w:val="32"/>
          <w:szCs w:val="32"/>
        </w:rPr>
        <w:t>Further, it ignores the fact that final-</w:t>
      </w:r>
      <w:proofErr w:type="spellStart"/>
      <w:r w:rsidR="00FD49F6" w:rsidRPr="00D84E05">
        <w:rPr>
          <w:rFonts w:ascii="Times New Roman" w:hAnsi="Times New Roman" w:cs="Times New Roman"/>
          <w:i/>
          <w:iCs/>
          <w:sz w:val="32"/>
          <w:szCs w:val="32"/>
        </w:rPr>
        <w:t>nûn</w:t>
      </w:r>
      <w:proofErr w:type="spellEnd"/>
      <w:r w:rsidR="00102DB2" w:rsidRPr="00D84E05">
        <w:rPr>
          <w:rFonts w:ascii="Times New Roman" w:hAnsi="Times New Roman" w:cs="Times New Roman"/>
          <w:sz w:val="32"/>
          <w:szCs w:val="32"/>
        </w:rPr>
        <w:t xml:space="preserve"> (</w:t>
      </w:r>
      <w:r w:rsidR="00102DB2" w:rsidRPr="00D84E05">
        <w:rPr>
          <w:rFonts w:ascii="Times New Roman" w:hAnsi="Times New Roman" w:cs="Times New Roman" w:hint="cs"/>
          <w:sz w:val="32"/>
          <w:szCs w:val="32"/>
          <w:rtl/>
          <w:lang w:bidi="he-IL"/>
        </w:rPr>
        <w:t>ן</w:t>
      </w:r>
      <w:r w:rsidR="00102DB2" w:rsidRPr="00D84E05">
        <w:rPr>
          <w:rFonts w:ascii="Times New Roman" w:hAnsi="Times New Roman" w:cs="Times New Roman"/>
          <w:sz w:val="32"/>
          <w:szCs w:val="32"/>
        </w:rPr>
        <w:t>)</w:t>
      </w:r>
      <w:r w:rsidR="00FD49F6" w:rsidRPr="00D84E05">
        <w:rPr>
          <w:rFonts w:ascii="Times New Roman" w:hAnsi="Times New Roman" w:cs="Times New Roman"/>
          <w:sz w:val="32"/>
          <w:szCs w:val="32"/>
        </w:rPr>
        <w:t xml:space="preserve"> is written differently than </w:t>
      </w:r>
      <w:proofErr w:type="spellStart"/>
      <w:r w:rsidR="00FD49F6" w:rsidRPr="00D84E05">
        <w:rPr>
          <w:rFonts w:ascii="Times New Roman" w:hAnsi="Times New Roman" w:cs="Times New Roman"/>
          <w:i/>
          <w:iCs/>
          <w:sz w:val="32"/>
          <w:szCs w:val="32"/>
        </w:rPr>
        <w:t>nûn</w:t>
      </w:r>
      <w:proofErr w:type="spellEnd"/>
      <w:r w:rsidR="00102DB2" w:rsidRPr="00D84E05">
        <w:rPr>
          <w:rFonts w:ascii="Times New Roman" w:hAnsi="Times New Roman" w:cs="Times New Roman"/>
          <w:sz w:val="32"/>
          <w:szCs w:val="32"/>
        </w:rPr>
        <w:t xml:space="preserve"> (</w:t>
      </w:r>
      <w:r w:rsidR="00102DB2" w:rsidRPr="00D84E05">
        <w:rPr>
          <w:rFonts w:ascii="Times New Roman" w:hAnsi="Times New Roman" w:cs="Times New Roman" w:hint="cs"/>
          <w:sz w:val="32"/>
          <w:szCs w:val="32"/>
          <w:rtl/>
          <w:lang w:bidi="he-IL"/>
        </w:rPr>
        <w:t>נ</w:t>
      </w:r>
      <w:r w:rsidR="00102DB2" w:rsidRPr="00D84E05">
        <w:rPr>
          <w:rFonts w:ascii="Times New Roman" w:hAnsi="Times New Roman" w:cs="Times New Roman"/>
          <w:sz w:val="32"/>
          <w:szCs w:val="32"/>
        </w:rPr>
        <w:t>)</w:t>
      </w:r>
      <w:r w:rsidR="00FD49F6" w:rsidRPr="00D84E05">
        <w:rPr>
          <w:rFonts w:ascii="Times New Roman" w:hAnsi="Times New Roman" w:cs="Times New Roman"/>
          <w:sz w:val="32"/>
          <w:szCs w:val="32"/>
        </w:rPr>
        <w:t>, and its Gematria value is 700</w:t>
      </w:r>
      <w:r w:rsidR="000E7A0C" w:rsidRPr="00D84E05">
        <w:rPr>
          <w:rFonts w:ascii="Times New Roman" w:hAnsi="Times New Roman" w:cs="Times New Roman"/>
          <w:sz w:val="32"/>
          <w:szCs w:val="32"/>
        </w:rPr>
        <w:t>,</w:t>
      </w:r>
      <w:r w:rsidR="00FD49F6" w:rsidRPr="00D84E05">
        <w:rPr>
          <w:rFonts w:ascii="Times New Roman" w:hAnsi="Times New Roman" w:cs="Times New Roman"/>
          <w:sz w:val="32"/>
          <w:szCs w:val="32"/>
        </w:rPr>
        <w:t xml:space="preserve"> instead of 50. </w:t>
      </w:r>
      <w:r w:rsidR="002F2F06" w:rsidRPr="00D84E05">
        <w:rPr>
          <w:rFonts w:ascii="Times New Roman" w:hAnsi="Times New Roman" w:cs="Times New Roman"/>
          <w:sz w:val="32"/>
          <w:szCs w:val="32"/>
        </w:rPr>
        <w:t>So</w:t>
      </w:r>
      <w:r w:rsidRPr="00D84E05">
        <w:rPr>
          <w:rFonts w:ascii="Times New Roman" w:hAnsi="Times New Roman" w:cs="Times New Roman"/>
          <w:sz w:val="32"/>
          <w:szCs w:val="32"/>
        </w:rPr>
        <w:t xml:space="preserve"> this </w:t>
      </w:r>
      <w:r w:rsidR="00AA7301" w:rsidRPr="00D84E05">
        <w:rPr>
          <w:rFonts w:ascii="Times New Roman" w:hAnsi="Times New Roman" w:cs="Times New Roman"/>
          <w:sz w:val="32"/>
          <w:szCs w:val="32"/>
        </w:rPr>
        <w:t xml:space="preserve">path to 666 </w:t>
      </w:r>
      <w:r w:rsidRPr="00D84E05">
        <w:rPr>
          <w:rFonts w:ascii="Times New Roman" w:hAnsi="Times New Roman" w:cs="Times New Roman"/>
          <w:sz w:val="32"/>
          <w:szCs w:val="32"/>
        </w:rPr>
        <w:t xml:space="preserve">is a </w:t>
      </w:r>
      <w:r w:rsidR="00EF27AA" w:rsidRPr="00D84E05">
        <w:rPr>
          <w:rFonts w:ascii="Times New Roman" w:hAnsi="Times New Roman" w:cs="Times New Roman"/>
          <w:sz w:val="32"/>
          <w:szCs w:val="32"/>
        </w:rPr>
        <w:t>sleight-of-hand</w:t>
      </w:r>
      <w:r w:rsidRPr="00D84E05">
        <w:rPr>
          <w:rFonts w:ascii="Times New Roman" w:hAnsi="Times New Roman" w:cs="Times New Roman"/>
          <w:sz w:val="32"/>
          <w:szCs w:val="32"/>
        </w:rPr>
        <w:t xml:space="preserve"> solution. </w:t>
      </w:r>
      <w:proofErr w:type="spellStart"/>
      <w:r w:rsidR="00752229" w:rsidRPr="00D84E05">
        <w:rPr>
          <w:rFonts w:ascii="Times New Roman" w:hAnsi="Times New Roman" w:cs="Times New Roman"/>
          <w:i/>
          <w:iCs/>
          <w:sz w:val="32"/>
          <w:szCs w:val="32"/>
        </w:rPr>
        <w:t>Nrwn</w:t>
      </w:r>
      <w:proofErr w:type="spellEnd"/>
      <w:r w:rsidR="00752229" w:rsidRPr="00D84E05">
        <w:rPr>
          <w:rFonts w:ascii="Times New Roman" w:hAnsi="Times New Roman" w:cs="Times New Roman"/>
          <w:i/>
          <w:iCs/>
          <w:sz w:val="32"/>
          <w:szCs w:val="32"/>
        </w:rPr>
        <w:t xml:space="preserve"> </w:t>
      </w:r>
      <w:proofErr w:type="spellStart"/>
      <w:r w:rsidR="00752229" w:rsidRPr="00D84E05">
        <w:rPr>
          <w:rFonts w:ascii="Times New Roman" w:hAnsi="Times New Roman" w:cs="Times New Roman"/>
          <w:i/>
          <w:iCs/>
          <w:sz w:val="32"/>
          <w:szCs w:val="32"/>
        </w:rPr>
        <w:t>kysr</w:t>
      </w:r>
      <w:proofErr w:type="spellEnd"/>
      <w:r w:rsidR="00752229" w:rsidRPr="00D84E05">
        <w:rPr>
          <w:rFonts w:ascii="Times New Roman" w:hAnsi="Times New Roman" w:cs="Times New Roman"/>
          <w:sz w:val="32"/>
          <w:szCs w:val="32"/>
        </w:rPr>
        <w:t xml:space="preserve"> would be the natural Hebrew equivalent, if one were seeking an unbiased solution. </w:t>
      </w:r>
      <w:r w:rsidR="00FD49F6" w:rsidRPr="00D84E05">
        <w:rPr>
          <w:rFonts w:ascii="Times New Roman" w:hAnsi="Times New Roman" w:cs="Times New Roman"/>
          <w:sz w:val="32"/>
          <w:szCs w:val="32"/>
        </w:rPr>
        <w:t>Depending on whether “s” is transliterated</w:t>
      </w:r>
      <w:r w:rsidR="002B3258" w:rsidRPr="00D84E05">
        <w:rPr>
          <w:rFonts w:ascii="Times New Roman" w:hAnsi="Times New Roman" w:cs="Times New Roman"/>
          <w:sz w:val="32"/>
          <w:szCs w:val="32"/>
        </w:rPr>
        <w:t xml:space="preserve"> as</w:t>
      </w:r>
      <w:r w:rsidR="00FD49F6" w:rsidRPr="00D84E05">
        <w:rPr>
          <w:rFonts w:ascii="Times New Roman" w:hAnsi="Times New Roman" w:cs="Times New Roman"/>
          <w:sz w:val="32"/>
          <w:szCs w:val="32"/>
        </w:rPr>
        <w:t xml:space="preserve"> </w:t>
      </w:r>
      <w:proofErr w:type="spellStart"/>
      <w:r w:rsidR="00FD49F6" w:rsidRPr="00D84E05">
        <w:rPr>
          <w:rFonts w:ascii="Times New Roman" w:hAnsi="Times New Roman" w:cs="Times New Roman"/>
          <w:i/>
          <w:iCs/>
          <w:sz w:val="32"/>
          <w:szCs w:val="32"/>
        </w:rPr>
        <w:t>sâmêk</w:t>
      </w:r>
      <w:proofErr w:type="spellEnd"/>
      <w:r w:rsidR="00FD49F6" w:rsidRPr="00875DA4">
        <w:rPr>
          <w:rFonts w:ascii="Times New Roman" w:hAnsi="Times New Roman" w:cs="Times New Roman"/>
          <w:sz w:val="28"/>
          <w:szCs w:val="28"/>
        </w:rPr>
        <w:t xml:space="preserve"> </w:t>
      </w:r>
      <w:r w:rsidR="00FD49F6" w:rsidRPr="00D84E05">
        <w:rPr>
          <w:rFonts w:ascii="Times New Roman" w:hAnsi="Times New Roman" w:cs="Times New Roman"/>
          <w:sz w:val="32"/>
          <w:szCs w:val="32"/>
        </w:rPr>
        <w:t>(</w:t>
      </w:r>
      <w:r w:rsidR="00102DB2" w:rsidRPr="00D84E05">
        <w:rPr>
          <w:rFonts w:ascii="Times New Roman" w:hAnsi="Times New Roman" w:cs="Times New Roman" w:hint="cs"/>
          <w:sz w:val="32"/>
          <w:szCs w:val="32"/>
          <w:rtl/>
          <w:lang w:bidi="he-IL"/>
        </w:rPr>
        <w:t>ס</w:t>
      </w:r>
      <w:r w:rsidR="00FD49F6" w:rsidRPr="00D84E05">
        <w:rPr>
          <w:rFonts w:ascii="Times New Roman" w:hAnsi="Times New Roman" w:cs="Times New Roman"/>
          <w:sz w:val="32"/>
          <w:szCs w:val="32"/>
        </w:rPr>
        <w:t xml:space="preserve">) or </w:t>
      </w:r>
      <w:proofErr w:type="spellStart"/>
      <w:r w:rsidR="00FD49F6" w:rsidRPr="00D84E05">
        <w:rPr>
          <w:rFonts w:ascii="Times New Roman" w:hAnsi="Times New Roman" w:cs="Times New Roman"/>
          <w:i/>
          <w:iCs/>
          <w:sz w:val="32"/>
          <w:szCs w:val="32"/>
        </w:rPr>
        <w:t>sîn</w:t>
      </w:r>
      <w:proofErr w:type="spellEnd"/>
      <w:r w:rsidR="00FD49F6" w:rsidRPr="00D84E05">
        <w:rPr>
          <w:rFonts w:ascii="Times New Roman" w:hAnsi="Times New Roman" w:cs="Times New Roman"/>
          <w:sz w:val="32"/>
          <w:szCs w:val="32"/>
        </w:rPr>
        <w:t xml:space="preserve"> (</w:t>
      </w:r>
      <w:r w:rsidR="00FD49F6" w:rsidRPr="00D84E05">
        <w:rPr>
          <w:rFonts w:ascii="Times New Roman" w:hAnsi="Times New Roman" w:cs="Times New Roman"/>
          <w:sz w:val="32"/>
          <w:szCs w:val="32"/>
          <w:rtl/>
          <w:lang w:bidi="he-IL"/>
        </w:rPr>
        <w:t>ש</w:t>
      </w:r>
      <w:r w:rsidR="00FD49F6" w:rsidRPr="00D84E05">
        <w:rPr>
          <w:rFonts w:ascii="Times New Roman" w:hAnsi="Times New Roman" w:cs="Times New Roman"/>
          <w:sz w:val="32"/>
          <w:szCs w:val="32"/>
        </w:rPr>
        <w:t>), one gets for the number of this name</w:t>
      </w:r>
      <w:r w:rsidR="0059181D" w:rsidRPr="00D84E05">
        <w:rPr>
          <w:rFonts w:ascii="Times New Roman" w:hAnsi="Times New Roman" w:cs="Times New Roman"/>
          <w:sz w:val="32"/>
          <w:szCs w:val="32"/>
        </w:rPr>
        <w:t xml:space="preserve"> in Hebrew either</w:t>
      </w:r>
      <w:r w:rsidR="00FD49F6" w:rsidRPr="00D84E05">
        <w:rPr>
          <w:rFonts w:ascii="Times New Roman" w:hAnsi="Times New Roman" w:cs="Times New Roman"/>
          <w:sz w:val="32"/>
          <w:szCs w:val="32"/>
        </w:rPr>
        <w:t xml:space="preserve"> 1</w:t>
      </w:r>
      <w:r w:rsidR="008D4BE7" w:rsidRPr="00D84E05">
        <w:rPr>
          <w:rFonts w:ascii="Times New Roman" w:hAnsi="Times New Roman" w:cs="Times New Roman"/>
          <w:sz w:val="32"/>
          <w:szCs w:val="32"/>
        </w:rPr>
        <w:t>,</w:t>
      </w:r>
      <w:r w:rsidR="00FD49F6" w:rsidRPr="00D84E05">
        <w:rPr>
          <w:rFonts w:ascii="Times New Roman" w:hAnsi="Times New Roman" w:cs="Times New Roman"/>
          <w:sz w:val="32"/>
          <w:szCs w:val="32"/>
        </w:rPr>
        <w:t>246 or 1</w:t>
      </w:r>
      <w:r w:rsidR="008D4BE7" w:rsidRPr="00D84E05">
        <w:rPr>
          <w:rFonts w:ascii="Times New Roman" w:hAnsi="Times New Roman" w:cs="Times New Roman"/>
          <w:sz w:val="32"/>
          <w:szCs w:val="32"/>
        </w:rPr>
        <w:t>,</w:t>
      </w:r>
      <w:r w:rsidR="00FD49F6" w:rsidRPr="00D84E05">
        <w:rPr>
          <w:rFonts w:ascii="Times New Roman" w:hAnsi="Times New Roman" w:cs="Times New Roman"/>
          <w:sz w:val="32"/>
          <w:szCs w:val="32"/>
        </w:rPr>
        <w:t xml:space="preserve">486. </w:t>
      </w:r>
    </w:p>
    <w:p w14:paraId="05F3F6D2" w14:textId="77777777" w:rsidR="00F85394" w:rsidRPr="00D84E05" w:rsidRDefault="00FF70D8" w:rsidP="00BE6103">
      <w:pPr>
        <w:pStyle w:val="ListParagraph"/>
        <w:spacing w:after="160" w:line="259" w:lineRule="auto"/>
        <w:ind w:left="0" w:firstLine="360"/>
        <w:contextualSpacing w:val="0"/>
        <w:rPr>
          <w:rFonts w:ascii="Times New Roman" w:hAnsi="Times New Roman" w:cs="Times New Roman"/>
          <w:sz w:val="32"/>
          <w:szCs w:val="32"/>
        </w:rPr>
      </w:pPr>
      <w:r w:rsidRPr="00D84E05">
        <w:rPr>
          <w:rFonts w:ascii="Times New Roman" w:hAnsi="Times New Roman" w:cs="Times New Roman"/>
          <w:sz w:val="32"/>
          <w:szCs w:val="32"/>
        </w:rPr>
        <w:t>Given that John wrote the Revelation in Greek, his Gematria solution will likely be found in the Hellenization of some name</w:t>
      </w:r>
      <w:r w:rsidR="003B5AEC" w:rsidRPr="00D84E05">
        <w:rPr>
          <w:rFonts w:ascii="Times New Roman" w:hAnsi="Times New Roman" w:cs="Times New Roman"/>
          <w:sz w:val="32"/>
          <w:szCs w:val="32"/>
        </w:rPr>
        <w:t xml:space="preserve">, and not </w:t>
      </w:r>
      <w:r w:rsidR="00E27C83" w:rsidRPr="00D84E05">
        <w:rPr>
          <w:rFonts w:ascii="Times New Roman" w:hAnsi="Times New Roman" w:cs="Times New Roman"/>
          <w:sz w:val="32"/>
          <w:szCs w:val="32"/>
        </w:rPr>
        <w:t>a</w:t>
      </w:r>
      <w:r w:rsidR="003B5AEC" w:rsidRPr="00D84E05">
        <w:rPr>
          <w:rFonts w:ascii="Times New Roman" w:hAnsi="Times New Roman" w:cs="Times New Roman"/>
          <w:sz w:val="32"/>
          <w:szCs w:val="32"/>
        </w:rPr>
        <w:t xml:space="preserve"> Hebraization</w:t>
      </w:r>
      <w:r w:rsidR="00E27C83" w:rsidRPr="00D84E05">
        <w:rPr>
          <w:rFonts w:ascii="Times New Roman" w:hAnsi="Times New Roman" w:cs="Times New Roman"/>
          <w:sz w:val="32"/>
          <w:szCs w:val="32"/>
        </w:rPr>
        <w:t xml:space="preserve"> of a Hellenization</w:t>
      </w:r>
      <w:r w:rsidR="002F2F06" w:rsidRPr="00D84E05">
        <w:rPr>
          <w:rFonts w:ascii="Times New Roman" w:hAnsi="Times New Roman" w:cs="Times New Roman"/>
          <w:sz w:val="32"/>
          <w:szCs w:val="32"/>
        </w:rPr>
        <w:t xml:space="preserve"> of a Latin name</w:t>
      </w:r>
      <w:r w:rsidRPr="00D84E05">
        <w:rPr>
          <w:rFonts w:ascii="Times New Roman" w:hAnsi="Times New Roman" w:cs="Times New Roman"/>
          <w:sz w:val="32"/>
          <w:szCs w:val="32"/>
        </w:rPr>
        <w:t xml:space="preserve">. </w:t>
      </w:r>
      <w:r w:rsidR="004B2351" w:rsidRPr="00D84E05">
        <w:rPr>
          <w:rFonts w:ascii="Times New Roman" w:hAnsi="Times New Roman" w:cs="Times New Roman"/>
          <w:sz w:val="32"/>
          <w:szCs w:val="32"/>
        </w:rPr>
        <w:t>Further,</w:t>
      </w:r>
      <w:r w:rsidR="003B5AEC" w:rsidRPr="00D84E05">
        <w:rPr>
          <w:rFonts w:ascii="Times New Roman" w:hAnsi="Times New Roman" w:cs="Times New Roman"/>
          <w:sz w:val="32"/>
          <w:szCs w:val="32"/>
        </w:rPr>
        <w:t xml:space="preserve"> t</w:t>
      </w:r>
      <w:r w:rsidRPr="00D84E05">
        <w:rPr>
          <w:rFonts w:ascii="Times New Roman" w:hAnsi="Times New Roman" w:cs="Times New Roman"/>
          <w:sz w:val="32"/>
          <w:szCs w:val="32"/>
        </w:rPr>
        <w:t xml:space="preserve">he Gk. Gematria of </w:t>
      </w:r>
      <w:proofErr w:type="spellStart"/>
      <w:r w:rsidRPr="00D84E05">
        <w:rPr>
          <w:rFonts w:ascii="Times New Roman" w:hAnsi="Times New Roman" w:cs="Times New Roman"/>
          <w:i/>
          <w:sz w:val="32"/>
          <w:szCs w:val="32"/>
        </w:rPr>
        <w:t>Nerōn</w:t>
      </w:r>
      <w:proofErr w:type="spellEnd"/>
      <w:r w:rsidRPr="00D84E05">
        <w:rPr>
          <w:rFonts w:ascii="Times New Roman" w:hAnsi="Times New Roman" w:cs="Times New Roman"/>
          <w:i/>
          <w:sz w:val="32"/>
          <w:szCs w:val="32"/>
        </w:rPr>
        <w:t xml:space="preserve"> Kaisar</w:t>
      </w:r>
      <w:r w:rsidRPr="00D84E05">
        <w:rPr>
          <w:rFonts w:ascii="Times New Roman" w:hAnsi="Times New Roman" w:cs="Times New Roman"/>
          <w:sz w:val="32"/>
          <w:szCs w:val="32"/>
        </w:rPr>
        <w:t xml:space="preserve"> is </w:t>
      </w:r>
      <w:r w:rsidR="004B2351" w:rsidRPr="00D84E05">
        <w:rPr>
          <w:rFonts w:ascii="Times New Roman" w:hAnsi="Times New Roman" w:cs="Times New Roman"/>
          <w:sz w:val="32"/>
          <w:szCs w:val="32"/>
        </w:rPr>
        <w:t xml:space="preserve">actually </w:t>
      </w:r>
      <w:r w:rsidRPr="00D84E05">
        <w:rPr>
          <w:rFonts w:ascii="Times New Roman" w:hAnsi="Times New Roman" w:cs="Times New Roman"/>
          <w:sz w:val="32"/>
          <w:szCs w:val="32"/>
        </w:rPr>
        <w:t xml:space="preserve">1,337, </w:t>
      </w:r>
      <w:r w:rsidR="00BE6103" w:rsidRPr="00D84E05">
        <w:rPr>
          <w:rFonts w:ascii="Times New Roman" w:hAnsi="Times New Roman" w:cs="Times New Roman"/>
          <w:sz w:val="32"/>
          <w:szCs w:val="32"/>
        </w:rPr>
        <w:t>and not the required</w:t>
      </w:r>
      <w:r w:rsidRPr="00D84E05">
        <w:rPr>
          <w:rFonts w:ascii="Times New Roman" w:hAnsi="Times New Roman" w:cs="Times New Roman"/>
          <w:sz w:val="32"/>
          <w:szCs w:val="32"/>
        </w:rPr>
        <w:t xml:space="preserve"> 666. </w:t>
      </w:r>
    </w:p>
    <w:p w14:paraId="05F3F6D3" w14:textId="77777777" w:rsidR="00FF70D8" w:rsidRPr="00D84E05" w:rsidRDefault="00970B87" w:rsidP="00BE6103">
      <w:pPr>
        <w:pStyle w:val="ListParagraph"/>
        <w:spacing w:after="160" w:line="259" w:lineRule="auto"/>
        <w:ind w:left="0" w:firstLine="360"/>
        <w:contextualSpacing w:val="0"/>
        <w:rPr>
          <w:rFonts w:ascii="Times New Roman" w:hAnsi="Times New Roman" w:cs="Times New Roman"/>
          <w:sz w:val="32"/>
          <w:szCs w:val="32"/>
        </w:rPr>
      </w:pPr>
      <w:r w:rsidRPr="00D84E05">
        <w:rPr>
          <w:rFonts w:ascii="Times New Roman" w:hAnsi="Times New Roman" w:cs="Times New Roman"/>
          <w:sz w:val="32"/>
          <w:szCs w:val="32"/>
        </w:rPr>
        <w:t>Decade</w:t>
      </w:r>
      <w:r w:rsidR="00102DB2" w:rsidRPr="00D84E05">
        <w:rPr>
          <w:rFonts w:ascii="Times New Roman" w:hAnsi="Times New Roman" w:cs="Times New Roman"/>
          <w:sz w:val="32"/>
          <w:szCs w:val="32"/>
        </w:rPr>
        <w:t xml:space="preserve">s ago I created a Gematria engine to analyze words, phrases and sentences taken from the Greek and Hebrew Bible texts – and I have performed many such studies over the years. The reason you have not seen any Gematria evidence or interpretations for texts in this book is that I found most of this effort inconclusive. </w:t>
      </w:r>
      <w:r w:rsidR="00F85394" w:rsidRPr="00D84E05">
        <w:rPr>
          <w:rFonts w:ascii="Times New Roman" w:hAnsi="Times New Roman" w:cs="Times New Roman"/>
          <w:sz w:val="32"/>
          <w:szCs w:val="32"/>
        </w:rPr>
        <w:t xml:space="preserve">What I have striven for in Bible study is clarity, not ambiguity. My ambition as a teacher is much like Paul’s – </w:t>
      </w:r>
    </w:p>
    <w:p w14:paraId="05F3F6D4" w14:textId="77777777" w:rsidR="00E12920" w:rsidRPr="00D84E05" w:rsidRDefault="00F85394" w:rsidP="00E12920">
      <w:pPr>
        <w:pStyle w:val="ListParagraph"/>
        <w:spacing w:line="259" w:lineRule="auto"/>
        <w:ind w:left="360"/>
        <w:contextualSpacing w:val="0"/>
        <w:rPr>
          <w:rFonts w:ascii="Times New Roman" w:hAnsi="Times New Roman" w:cs="Times New Roman"/>
          <w:sz w:val="32"/>
          <w:szCs w:val="32"/>
        </w:rPr>
      </w:pPr>
      <w:r w:rsidRPr="00D84E05">
        <w:rPr>
          <w:rFonts w:ascii="Times New Roman" w:hAnsi="Times New Roman" w:cs="Times New Roman"/>
          <w:sz w:val="32"/>
          <w:szCs w:val="32"/>
        </w:rPr>
        <w:t>“</w:t>
      </w:r>
      <w:r w:rsidR="00970B87" w:rsidRPr="00D84E05">
        <w:rPr>
          <w:rFonts w:ascii="Times New Roman" w:hAnsi="Times New Roman" w:cs="Times New Roman"/>
          <w:sz w:val="32"/>
          <w:szCs w:val="32"/>
        </w:rPr>
        <w:t xml:space="preserve">I desire to speak five works through my mind, so that I might also instruct others, rather than ten thousand words in a ‘tongue’” </w:t>
      </w:r>
      <w:r w:rsidR="00E12920" w:rsidRPr="00D84E05">
        <w:rPr>
          <w:rFonts w:ascii="Times New Roman" w:hAnsi="Times New Roman" w:cs="Times New Roman"/>
          <w:sz w:val="32"/>
          <w:szCs w:val="32"/>
        </w:rPr>
        <w:t xml:space="preserve">   1 Cor.14:19</w:t>
      </w:r>
    </w:p>
    <w:p w14:paraId="05F3F6D5" w14:textId="77777777" w:rsidR="0019599C" w:rsidRPr="00D84E05" w:rsidRDefault="0019599C" w:rsidP="00297470">
      <w:pPr>
        <w:pStyle w:val="ListParagraph"/>
        <w:spacing w:after="160" w:line="259" w:lineRule="auto"/>
        <w:ind w:left="0"/>
        <w:contextualSpacing w:val="0"/>
        <w:rPr>
          <w:rFonts w:ascii="Times New Roman" w:hAnsi="Times New Roman" w:cs="Times New Roman"/>
          <w:sz w:val="32"/>
          <w:szCs w:val="32"/>
        </w:rPr>
      </w:pPr>
      <w:r w:rsidRPr="00D84E05">
        <w:rPr>
          <w:rFonts w:ascii="Times New Roman" w:hAnsi="Times New Roman" w:cs="Times New Roman"/>
          <w:sz w:val="32"/>
          <w:szCs w:val="32"/>
        </w:rPr>
        <w:t xml:space="preserve">Massaging words to match numbering schemes </w:t>
      </w:r>
      <w:r w:rsidR="00297470" w:rsidRPr="00D84E05">
        <w:rPr>
          <w:rFonts w:ascii="Times New Roman" w:hAnsi="Times New Roman" w:cs="Times New Roman"/>
          <w:sz w:val="32"/>
          <w:szCs w:val="32"/>
        </w:rPr>
        <w:t>is folly</w:t>
      </w:r>
      <w:r w:rsidRPr="00D84E05">
        <w:rPr>
          <w:rFonts w:ascii="Times New Roman" w:hAnsi="Times New Roman" w:cs="Times New Roman"/>
          <w:sz w:val="32"/>
          <w:szCs w:val="32"/>
        </w:rPr>
        <w:t>.</w:t>
      </w:r>
    </w:p>
    <w:p w14:paraId="05F3F6D6" w14:textId="77777777" w:rsidR="00B00718" w:rsidRPr="00D84E05" w:rsidRDefault="00FF70D8" w:rsidP="00F85394">
      <w:pPr>
        <w:pStyle w:val="ListParagraph"/>
        <w:spacing w:after="160" w:line="259" w:lineRule="auto"/>
        <w:ind w:left="0" w:firstLine="360"/>
        <w:contextualSpacing w:val="0"/>
        <w:rPr>
          <w:rFonts w:ascii="Times New Roman" w:hAnsi="Times New Roman" w:cs="Times New Roman"/>
          <w:sz w:val="32"/>
          <w:szCs w:val="32"/>
        </w:rPr>
      </w:pPr>
      <w:r w:rsidRPr="00D84E05">
        <w:rPr>
          <w:rFonts w:ascii="Times New Roman" w:hAnsi="Times New Roman" w:cs="Times New Roman"/>
          <w:sz w:val="32"/>
          <w:szCs w:val="32"/>
        </w:rPr>
        <w:t xml:space="preserve">But the real crux </w:t>
      </w:r>
      <w:r w:rsidR="00F85394" w:rsidRPr="00D84E05">
        <w:rPr>
          <w:rFonts w:ascii="Times New Roman" w:hAnsi="Times New Roman" w:cs="Times New Roman"/>
          <w:sz w:val="32"/>
          <w:szCs w:val="32"/>
        </w:rPr>
        <w:t>in analyzing the identity of the Beast</w:t>
      </w:r>
      <w:r w:rsidRPr="00D84E05">
        <w:rPr>
          <w:rFonts w:ascii="Times New Roman" w:hAnsi="Times New Roman" w:cs="Times New Roman"/>
          <w:sz w:val="32"/>
          <w:szCs w:val="32"/>
        </w:rPr>
        <w:t xml:space="preserve"> is</w:t>
      </w:r>
      <w:r w:rsidR="00B00718" w:rsidRPr="00D84E05">
        <w:rPr>
          <w:rFonts w:ascii="Times New Roman" w:hAnsi="Times New Roman" w:cs="Times New Roman"/>
          <w:sz w:val="32"/>
          <w:szCs w:val="32"/>
        </w:rPr>
        <w:t xml:space="preserve"> </w:t>
      </w:r>
      <w:r w:rsidR="00D51296" w:rsidRPr="00D84E05">
        <w:rPr>
          <w:rFonts w:ascii="Times New Roman" w:hAnsi="Times New Roman" w:cs="Times New Roman"/>
          <w:sz w:val="32"/>
          <w:szCs w:val="32"/>
        </w:rPr>
        <w:t xml:space="preserve">this </w:t>
      </w:r>
      <w:r w:rsidR="00B00718" w:rsidRPr="00D84E05">
        <w:rPr>
          <w:rFonts w:ascii="Times New Roman" w:hAnsi="Times New Roman" w:cs="Times New Roman"/>
          <w:sz w:val="32"/>
          <w:szCs w:val="32"/>
        </w:rPr>
        <w:t>–</w:t>
      </w:r>
    </w:p>
    <w:p w14:paraId="05F3F6D7" w14:textId="77777777" w:rsidR="00E27C83" w:rsidRPr="00D84E05" w:rsidRDefault="00FF70D8" w:rsidP="00971957">
      <w:pPr>
        <w:pStyle w:val="ListParagraph"/>
        <w:numPr>
          <w:ilvl w:val="0"/>
          <w:numId w:val="74"/>
        </w:numPr>
        <w:spacing w:after="0" w:line="259" w:lineRule="auto"/>
        <w:contextualSpacing w:val="0"/>
        <w:rPr>
          <w:rFonts w:ascii="Times New Roman" w:hAnsi="Times New Roman" w:cs="Times New Roman"/>
          <w:sz w:val="32"/>
          <w:szCs w:val="32"/>
        </w:rPr>
      </w:pPr>
      <w:r w:rsidRPr="00D84E05">
        <w:rPr>
          <w:rFonts w:ascii="Times New Roman" w:hAnsi="Times New Roman" w:cs="Times New Roman"/>
          <w:sz w:val="32"/>
          <w:szCs w:val="32"/>
        </w:rPr>
        <w:t>When</w:t>
      </w:r>
      <w:r w:rsidR="004B2351" w:rsidRPr="00D84E05">
        <w:rPr>
          <w:rFonts w:ascii="Times New Roman" w:hAnsi="Times New Roman" w:cs="Times New Roman"/>
          <w:sz w:val="32"/>
          <w:szCs w:val="32"/>
        </w:rPr>
        <w:t>ever</w:t>
      </w:r>
      <w:r w:rsidRPr="00D84E05">
        <w:rPr>
          <w:rFonts w:ascii="Times New Roman" w:hAnsi="Times New Roman" w:cs="Times New Roman"/>
          <w:sz w:val="32"/>
          <w:szCs w:val="32"/>
        </w:rPr>
        <w:t xml:space="preserve"> did Nero recover from a mortal wound?</w:t>
      </w:r>
      <w:r w:rsidR="00B00718" w:rsidRPr="00D84E05">
        <w:rPr>
          <w:rFonts w:ascii="Times New Roman" w:hAnsi="Times New Roman" w:cs="Times New Roman"/>
          <w:sz w:val="32"/>
          <w:szCs w:val="32"/>
        </w:rPr>
        <w:t xml:space="preserve"> (Rev.</w:t>
      </w:r>
      <w:r w:rsidR="00E27C83" w:rsidRPr="00D84E05">
        <w:rPr>
          <w:rFonts w:ascii="Times New Roman" w:hAnsi="Times New Roman" w:cs="Times New Roman"/>
          <w:sz w:val="32"/>
          <w:szCs w:val="32"/>
        </w:rPr>
        <w:t>13:3)</w:t>
      </w:r>
    </w:p>
    <w:p w14:paraId="05F3F6D8" w14:textId="77777777" w:rsidR="00E27C83" w:rsidRPr="00D84E05" w:rsidRDefault="00FF70D8" w:rsidP="000E7A0C">
      <w:pPr>
        <w:pStyle w:val="ListParagraph"/>
        <w:numPr>
          <w:ilvl w:val="0"/>
          <w:numId w:val="75"/>
        </w:numPr>
        <w:spacing w:after="240" w:line="259" w:lineRule="auto"/>
        <w:contextualSpacing w:val="0"/>
        <w:rPr>
          <w:rFonts w:ascii="Times New Roman" w:hAnsi="Times New Roman" w:cs="Times New Roman"/>
          <w:sz w:val="32"/>
          <w:szCs w:val="32"/>
        </w:rPr>
      </w:pPr>
      <w:r w:rsidRPr="00D84E05">
        <w:rPr>
          <w:rFonts w:ascii="Times New Roman" w:hAnsi="Times New Roman" w:cs="Times New Roman"/>
          <w:sz w:val="32"/>
          <w:szCs w:val="32"/>
        </w:rPr>
        <w:t xml:space="preserve">His mortal wound was the suicidal plunge of a dagger into his own throat. </w:t>
      </w:r>
    </w:p>
    <w:p w14:paraId="05F3F6D9" w14:textId="77777777" w:rsidR="00E27C83" w:rsidRPr="00D84E05" w:rsidRDefault="00FF70D8" w:rsidP="00971957">
      <w:pPr>
        <w:pStyle w:val="ListParagraph"/>
        <w:numPr>
          <w:ilvl w:val="0"/>
          <w:numId w:val="74"/>
        </w:numPr>
        <w:spacing w:after="0" w:line="259" w:lineRule="auto"/>
        <w:contextualSpacing w:val="0"/>
        <w:rPr>
          <w:rFonts w:ascii="Times New Roman" w:hAnsi="Times New Roman" w:cs="Times New Roman"/>
          <w:sz w:val="32"/>
          <w:szCs w:val="32"/>
        </w:rPr>
      </w:pPr>
      <w:r w:rsidRPr="00D84E05">
        <w:rPr>
          <w:rFonts w:ascii="Times New Roman" w:hAnsi="Times New Roman" w:cs="Times New Roman"/>
          <w:sz w:val="32"/>
          <w:szCs w:val="32"/>
        </w:rPr>
        <w:lastRenderedPageBreak/>
        <w:t xml:space="preserve">When did </w:t>
      </w:r>
      <w:r w:rsidR="00E27C83" w:rsidRPr="00D84E05">
        <w:rPr>
          <w:rFonts w:ascii="Times New Roman" w:hAnsi="Times New Roman" w:cs="Times New Roman"/>
          <w:sz w:val="32"/>
          <w:szCs w:val="32"/>
        </w:rPr>
        <w:t>Nero</w:t>
      </w:r>
      <w:r w:rsidRPr="00D84E05">
        <w:rPr>
          <w:rFonts w:ascii="Times New Roman" w:hAnsi="Times New Roman" w:cs="Times New Roman"/>
          <w:sz w:val="32"/>
          <w:szCs w:val="32"/>
        </w:rPr>
        <w:t xml:space="preserve"> ever enjoy the worship of the people?</w:t>
      </w:r>
      <w:r w:rsidR="00E27C83" w:rsidRPr="00D84E05">
        <w:rPr>
          <w:rFonts w:ascii="Times New Roman" w:hAnsi="Times New Roman" w:cs="Times New Roman"/>
          <w:sz w:val="32"/>
          <w:szCs w:val="32"/>
        </w:rPr>
        <w:t xml:space="preserve"> (Rev.13:4)</w:t>
      </w:r>
      <w:r w:rsidRPr="00D84E05">
        <w:rPr>
          <w:rFonts w:ascii="Times New Roman" w:hAnsi="Times New Roman" w:cs="Times New Roman"/>
          <w:sz w:val="32"/>
          <w:szCs w:val="32"/>
        </w:rPr>
        <w:t xml:space="preserve"> </w:t>
      </w:r>
    </w:p>
    <w:p w14:paraId="05F3F6DA" w14:textId="77777777" w:rsidR="00B00718" w:rsidRPr="00D84E05" w:rsidRDefault="00FF70D8" w:rsidP="000E7A0C">
      <w:pPr>
        <w:pStyle w:val="ListParagraph"/>
        <w:numPr>
          <w:ilvl w:val="0"/>
          <w:numId w:val="75"/>
        </w:numPr>
        <w:spacing w:after="240" w:line="259" w:lineRule="auto"/>
        <w:contextualSpacing w:val="0"/>
        <w:rPr>
          <w:rFonts w:ascii="Times New Roman" w:hAnsi="Times New Roman" w:cs="Times New Roman"/>
          <w:sz w:val="32"/>
          <w:szCs w:val="32"/>
        </w:rPr>
      </w:pPr>
      <w:r w:rsidRPr="00D84E05">
        <w:rPr>
          <w:rFonts w:ascii="Times New Roman" w:hAnsi="Times New Roman" w:cs="Times New Roman"/>
          <w:sz w:val="32"/>
          <w:szCs w:val="32"/>
        </w:rPr>
        <w:t xml:space="preserve">He was greatly unpopular among the ruling classes, who plotted against his life on at least two occasions, and those who knew him best considered him a fop. </w:t>
      </w:r>
    </w:p>
    <w:p w14:paraId="05F3F6DB" w14:textId="77777777" w:rsidR="00E27C83" w:rsidRPr="00D84E05" w:rsidRDefault="00E27C83" w:rsidP="00971957">
      <w:pPr>
        <w:pStyle w:val="ListParagraph"/>
        <w:numPr>
          <w:ilvl w:val="0"/>
          <w:numId w:val="74"/>
        </w:numPr>
        <w:spacing w:after="0" w:line="259" w:lineRule="auto"/>
        <w:contextualSpacing w:val="0"/>
        <w:rPr>
          <w:rFonts w:ascii="Times New Roman" w:hAnsi="Times New Roman" w:cs="Times New Roman"/>
          <w:sz w:val="32"/>
          <w:szCs w:val="32"/>
        </w:rPr>
      </w:pPr>
      <w:r w:rsidRPr="00D84E05">
        <w:rPr>
          <w:rFonts w:ascii="Times New Roman" w:hAnsi="Times New Roman" w:cs="Times New Roman"/>
          <w:sz w:val="32"/>
          <w:szCs w:val="32"/>
        </w:rPr>
        <w:t>When did Nero sit in the temple of God pretending to be God? (2 Th.2:4)</w:t>
      </w:r>
    </w:p>
    <w:p w14:paraId="05F3F6DC" w14:textId="77777777" w:rsidR="00E27C83" w:rsidRPr="00D84E05" w:rsidRDefault="00E27C83" w:rsidP="000E7A0C">
      <w:pPr>
        <w:pStyle w:val="ListParagraph"/>
        <w:numPr>
          <w:ilvl w:val="0"/>
          <w:numId w:val="75"/>
        </w:numPr>
        <w:spacing w:after="0" w:line="259" w:lineRule="auto"/>
        <w:contextualSpacing w:val="0"/>
        <w:rPr>
          <w:rFonts w:ascii="Times New Roman" w:hAnsi="Times New Roman" w:cs="Times New Roman"/>
          <w:sz w:val="32"/>
          <w:szCs w:val="32"/>
        </w:rPr>
      </w:pPr>
      <w:r w:rsidRPr="00D84E05">
        <w:rPr>
          <w:rFonts w:ascii="Times New Roman" w:hAnsi="Times New Roman" w:cs="Times New Roman"/>
          <w:sz w:val="32"/>
          <w:szCs w:val="32"/>
        </w:rPr>
        <w:t xml:space="preserve">Nero was dead </w:t>
      </w:r>
      <w:r w:rsidR="00EF27AA" w:rsidRPr="00D84E05">
        <w:rPr>
          <w:rFonts w:ascii="Times New Roman" w:hAnsi="Times New Roman" w:cs="Times New Roman"/>
          <w:sz w:val="32"/>
          <w:szCs w:val="32"/>
        </w:rPr>
        <w:t xml:space="preserve">years </w:t>
      </w:r>
      <w:r w:rsidRPr="00D84E05">
        <w:rPr>
          <w:rFonts w:ascii="Times New Roman" w:hAnsi="Times New Roman" w:cs="Times New Roman"/>
          <w:sz w:val="32"/>
          <w:szCs w:val="32"/>
        </w:rPr>
        <w:t xml:space="preserve">before Roman soldiers entered and burned the </w:t>
      </w:r>
      <w:r w:rsidR="000E7A0C" w:rsidRPr="00D84E05">
        <w:rPr>
          <w:rFonts w:ascii="Times New Roman" w:hAnsi="Times New Roman" w:cs="Times New Roman"/>
          <w:sz w:val="32"/>
          <w:szCs w:val="32"/>
        </w:rPr>
        <w:t xml:space="preserve">Jerusalem </w:t>
      </w:r>
      <w:r w:rsidRPr="00D84E05">
        <w:rPr>
          <w:rFonts w:ascii="Times New Roman" w:hAnsi="Times New Roman" w:cs="Times New Roman"/>
          <w:sz w:val="32"/>
          <w:szCs w:val="32"/>
        </w:rPr>
        <w:t>temple. No Roman set himself up as “God” there at any time.</w:t>
      </w:r>
    </w:p>
    <w:p w14:paraId="05F3F6DD" w14:textId="77777777" w:rsidR="00A6557C" w:rsidRPr="00D84E05" w:rsidRDefault="00FF70D8" w:rsidP="00297470">
      <w:pPr>
        <w:pStyle w:val="ListParagraph"/>
        <w:spacing w:before="240" w:after="160" w:line="259" w:lineRule="auto"/>
        <w:ind w:left="0" w:firstLine="360"/>
        <w:contextualSpacing w:val="0"/>
        <w:rPr>
          <w:rFonts w:ascii="Times New Roman" w:hAnsi="Times New Roman" w:cs="Times New Roman"/>
          <w:sz w:val="32"/>
          <w:szCs w:val="32"/>
        </w:rPr>
        <w:sectPr w:rsidR="00A6557C" w:rsidRPr="00D84E05" w:rsidSect="00526D02">
          <w:headerReference w:type="default" r:id="rId55"/>
          <w:pgSz w:w="12240" w:h="15840"/>
          <w:pgMar w:top="1440" w:right="1440" w:bottom="1440" w:left="1440" w:header="720" w:footer="720" w:gutter="0"/>
          <w:cols w:space="720"/>
          <w:docGrid w:linePitch="360"/>
        </w:sectPr>
      </w:pPr>
      <w:r w:rsidRPr="00D84E05">
        <w:rPr>
          <w:rFonts w:ascii="Times New Roman" w:hAnsi="Times New Roman" w:cs="Times New Roman"/>
          <w:sz w:val="32"/>
          <w:szCs w:val="32"/>
        </w:rPr>
        <w:t xml:space="preserve">The account of the </w:t>
      </w:r>
      <w:r w:rsidR="00F85394" w:rsidRPr="00D84E05">
        <w:rPr>
          <w:rFonts w:ascii="Times New Roman" w:hAnsi="Times New Roman" w:cs="Times New Roman"/>
          <w:sz w:val="32"/>
          <w:szCs w:val="32"/>
        </w:rPr>
        <w:t>B</w:t>
      </w:r>
      <w:r w:rsidRPr="00D84E05">
        <w:rPr>
          <w:rFonts w:ascii="Times New Roman" w:hAnsi="Times New Roman" w:cs="Times New Roman"/>
          <w:sz w:val="32"/>
          <w:szCs w:val="32"/>
        </w:rPr>
        <w:t xml:space="preserve">east </w:t>
      </w:r>
      <w:r w:rsidR="00E27C83" w:rsidRPr="00D84E05">
        <w:rPr>
          <w:rFonts w:ascii="Times New Roman" w:hAnsi="Times New Roman" w:cs="Times New Roman"/>
          <w:sz w:val="32"/>
          <w:szCs w:val="32"/>
        </w:rPr>
        <w:t>beginning at</w:t>
      </w:r>
      <w:r w:rsidRPr="00D84E05">
        <w:rPr>
          <w:rFonts w:ascii="Times New Roman" w:hAnsi="Times New Roman" w:cs="Times New Roman"/>
          <w:sz w:val="32"/>
          <w:szCs w:val="32"/>
        </w:rPr>
        <w:t xml:space="preserve"> Rev.13:2 aligns with Dan.7:3-7, especially the </w:t>
      </w:r>
      <w:r w:rsidR="00B00718" w:rsidRPr="00D84E05">
        <w:rPr>
          <w:rFonts w:ascii="Times New Roman" w:hAnsi="Times New Roman" w:cs="Times New Roman"/>
          <w:sz w:val="32"/>
          <w:szCs w:val="32"/>
        </w:rPr>
        <w:t>fourth</w:t>
      </w:r>
      <w:r w:rsidRPr="00D84E05">
        <w:rPr>
          <w:rFonts w:ascii="Times New Roman" w:hAnsi="Times New Roman" w:cs="Times New Roman"/>
          <w:sz w:val="32"/>
          <w:szCs w:val="32"/>
        </w:rPr>
        <w:t xml:space="preserve"> beast with the 10 horns and the mouth speaking great things – </w:t>
      </w:r>
      <w:r w:rsidR="00F85394" w:rsidRPr="00D84E05">
        <w:rPr>
          <w:rFonts w:ascii="Times New Roman" w:hAnsi="Times New Roman" w:cs="Times New Roman"/>
          <w:sz w:val="32"/>
          <w:szCs w:val="32"/>
        </w:rPr>
        <w:t xml:space="preserve">and </w:t>
      </w:r>
      <w:r w:rsidR="00745D45" w:rsidRPr="00D84E05">
        <w:rPr>
          <w:rFonts w:ascii="Times New Roman" w:hAnsi="Times New Roman" w:cs="Times New Roman"/>
          <w:sz w:val="32"/>
          <w:szCs w:val="32"/>
        </w:rPr>
        <w:t>particular</w:t>
      </w:r>
      <w:r w:rsidRPr="00D84E05">
        <w:rPr>
          <w:rFonts w:ascii="Times New Roman" w:hAnsi="Times New Roman" w:cs="Times New Roman"/>
          <w:sz w:val="32"/>
          <w:szCs w:val="32"/>
        </w:rPr>
        <w:t xml:space="preserve">ly “Little Horn”. Little Horn will be judged by the “Ancient of Days”, slain, and his body given to the flame (Dan.7:9-12). When was this fulfilled with Nero? No, Nero </w:t>
      </w:r>
      <w:r w:rsidR="00062084" w:rsidRPr="00D84E05">
        <w:rPr>
          <w:rFonts w:ascii="Times New Roman" w:hAnsi="Times New Roman" w:cs="Times New Roman"/>
          <w:sz w:val="32"/>
          <w:szCs w:val="32"/>
        </w:rPr>
        <w:t>no more fulfilled end-time prophecy than any other Roman emperor</w:t>
      </w:r>
      <w:r w:rsidRPr="00D84E05">
        <w:rPr>
          <w:rFonts w:ascii="Times New Roman" w:hAnsi="Times New Roman" w:cs="Times New Roman"/>
          <w:sz w:val="32"/>
          <w:szCs w:val="32"/>
        </w:rPr>
        <w:t xml:space="preserve">. </w:t>
      </w:r>
      <w:r w:rsidR="00EF27AA" w:rsidRPr="00D84E05">
        <w:rPr>
          <w:rFonts w:ascii="Times New Roman" w:hAnsi="Times New Roman" w:cs="Times New Roman"/>
          <w:sz w:val="32"/>
          <w:szCs w:val="32"/>
        </w:rPr>
        <w:t>The prophetic type here was Antiochus Epiphanes, a Greek ruling Palestine from Syria. And Syria together with Egypt are the successors of Alexander’s empire – as explained earlier</w:t>
      </w:r>
      <w:r w:rsidR="0019599C" w:rsidRPr="00D84E05">
        <w:rPr>
          <w:rFonts w:ascii="Times New Roman" w:hAnsi="Times New Roman" w:cs="Times New Roman"/>
          <w:sz w:val="32"/>
          <w:szCs w:val="32"/>
        </w:rPr>
        <w:t xml:space="preserve"> in this book</w:t>
      </w:r>
      <w:r w:rsidR="00D47422" w:rsidRPr="00D84E05">
        <w:rPr>
          <w:rFonts w:ascii="Times New Roman" w:hAnsi="Times New Roman" w:cs="Times New Roman"/>
          <w:sz w:val="32"/>
          <w:szCs w:val="32"/>
        </w:rPr>
        <w:t xml:space="preserve"> (chapter, </w:t>
      </w:r>
      <w:r w:rsidR="00D47422" w:rsidRPr="00D84E05">
        <w:rPr>
          <w:rFonts w:ascii="Times New Roman" w:hAnsi="Times New Roman" w:cs="Times New Roman"/>
          <w:b/>
          <w:sz w:val="32"/>
          <w:szCs w:val="32"/>
        </w:rPr>
        <w:t>“Mystery, Babylon the Great”</w:t>
      </w:r>
      <w:r w:rsidR="00D47422" w:rsidRPr="00D84E05">
        <w:rPr>
          <w:rFonts w:ascii="Times New Roman" w:hAnsi="Times New Roman" w:cs="Times New Roman"/>
          <w:sz w:val="32"/>
          <w:szCs w:val="32"/>
        </w:rPr>
        <w:t>)</w:t>
      </w:r>
      <w:r w:rsidR="00EF27AA" w:rsidRPr="00D84E05">
        <w:rPr>
          <w:rFonts w:ascii="Times New Roman" w:hAnsi="Times New Roman" w:cs="Times New Roman"/>
          <w:sz w:val="32"/>
          <w:szCs w:val="32"/>
        </w:rPr>
        <w:t xml:space="preserve">, these are the two </w:t>
      </w:r>
      <w:r w:rsidR="0095532D" w:rsidRPr="00D84E05">
        <w:rPr>
          <w:rFonts w:ascii="Times New Roman" w:hAnsi="Times New Roman" w:cs="Times New Roman"/>
          <w:sz w:val="32"/>
          <w:szCs w:val="32"/>
        </w:rPr>
        <w:t xml:space="preserve">iron </w:t>
      </w:r>
      <w:r w:rsidR="00EF27AA" w:rsidRPr="00D84E05">
        <w:rPr>
          <w:rFonts w:ascii="Times New Roman" w:hAnsi="Times New Roman" w:cs="Times New Roman"/>
          <w:sz w:val="32"/>
          <w:szCs w:val="32"/>
        </w:rPr>
        <w:t xml:space="preserve">legs of Nebuchadrezzar’s dream image. </w:t>
      </w:r>
      <w:r w:rsidRPr="00D84E05">
        <w:rPr>
          <w:rFonts w:ascii="Times New Roman" w:hAnsi="Times New Roman" w:cs="Times New Roman"/>
          <w:sz w:val="32"/>
          <w:szCs w:val="32"/>
        </w:rPr>
        <w:t>The real “</w:t>
      </w:r>
      <w:r w:rsidR="003B5AEC" w:rsidRPr="00D84E05">
        <w:rPr>
          <w:rFonts w:ascii="Times New Roman" w:hAnsi="Times New Roman" w:cs="Times New Roman"/>
          <w:sz w:val="32"/>
          <w:szCs w:val="32"/>
        </w:rPr>
        <w:t>M</w:t>
      </w:r>
      <w:r w:rsidRPr="00D84E05">
        <w:rPr>
          <w:rFonts w:ascii="Times New Roman" w:hAnsi="Times New Roman" w:cs="Times New Roman"/>
          <w:sz w:val="32"/>
          <w:szCs w:val="32"/>
        </w:rPr>
        <w:t xml:space="preserve">an of </w:t>
      </w:r>
      <w:r w:rsidR="003B5AEC" w:rsidRPr="00D84E05">
        <w:rPr>
          <w:rFonts w:ascii="Times New Roman" w:hAnsi="Times New Roman" w:cs="Times New Roman"/>
          <w:sz w:val="32"/>
          <w:szCs w:val="32"/>
        </w:rPr>
        <w:t>S</w:t>
      </w:r>
      <w:r w:rsidRPr="00D84E05">
        <w:rPr>
          <w:rFonts w:ascii="Times New Roman" w:hAnsi="Times New Roman" w:cs="Times New Roman"/>
          <w:sz w:val="32"/>
          <w:szCs w:val="32"/>
        </w:rPr>
        <w:t xml:space="preserve">in” has yet to </w:t>
      </w:r>
      <w:r w:rsidR="00E27C83" w:rsidRPr="00D84E05">
        <w:rPr>
          <w:rFonts w:ascii="Times New Roman" w:hAnsi="Times New Roman" w:cs="Times New Roman"/>
          <w:sz w:val="32"/>
          <w:szCs w:val="32"/>
        </w:rPr>
        <w:t>appear</w:t>
      </w:r>
      <w:r w:rsidRPr="00D84E05">
        <w:rPr>
          <w:rFonts w:ascii="Times New Roman" w:hAnsi="Times New Roman" w:cs="Times New Roman"/>
          <w:sz w:val="32"/>
          <w:szCs w:val="32"/>
        </w:rPr>
        <w:t>.</w:t>
      </w:r>
      <w:r w:rsidR="00F85394" w:rsidRPr="00D84E05">
        <w:rPr>
          <w:rFonts w:ascii="Times New Roman" w:hAnsi="Times New Roman" w:cs="Times New Roman"/>
          <w:sz w:val="32"/>
          <w:szCs w:val="32"/>
        </w:rPr>
        <w:t xml:space="preserve"> It seems to me that some people have attached their Beast preference to Nero, first because they have already misinterpreted the iron legs of Nebuchadrezzar’s dream as the Roman empire. And Nero was its emperor – albeit an absentee emperor – at the beginning of the Jewish Revolt in AD 68. </w:t>
      </w:r>
      <w:r w:rsidR="00970B87" w:rsidRPr="00D84E05">
        <w:rPr>
          <w:rFonts w:ascii="Times New Roman" w:hAnsi="Times New Roman" w:cs="Times New Roman"/>
          <w:sz w:val="32"/>
          <w:szCs w:val="32"/>
        </w:rPr>
        <w:t xml:space="preserve">But </w:t>
      </w:r>
      <w:r w:rsidR="00F85394" w:rsidRPr="00D84E05">
        <w:rPr>
          <w:rFonts w:ascii="Times New Roman" w:hAnsi="Times New Roman" w:cs="Times New Roman"/>
          <w:sz w:val="32"/>
          <w:szCs w:val="32"/>
        </w:rPr>
        <w:t xml:space="preserve">Nero </w:t>
      </w:r>
      <w:r w:rsidR="00297470" w:rsidRPr="00D84E05">
        <w:rPr>
          <w:rFonts w:ascii="Times New Roman" w:hAnsi="Times New Roman" w:cs="Times New Roman"/>
          <w:sz w:val="32"/>
          <w:szCs w:val="32"/>
        </w:rPr>
        <w:t>i</w:t>
      </w:r>
      <w:r w:rsidR="00F85394" w:rsidRPr="00D84E05">
        <w:rPr>
          <w:rFonts w:ascii="Times New Roman" w:hAnsi="Times New Roman" w:cs="Times New Roman"/>
          <w:sz w:val="32"/>
          <w:szCs w:val="32"/>
        </w:rPr>
        <w:t xml:space="preserve">s a poor choice for the Beast on </w:t>
      </w:r>
      <w:r w:rsidR="00F85394" w:rsidRPr="00D84E05">
        <w:rPr>
          <w:rFonts w:ascii="Times New Roman" w:hAnsi="Times New Roman" w:cs="Times New Roman"/>
          <w:i/>
          <w:iCs/>
          <w:sz w:val="32"/>
          <w:szCs w:val="32"/>
        </w:rPr>
        <w:t>every</w:t>
      </w:r>
      <w:r w:rsidR="00F85394" w:rsidRPr="00D84E05">
        <w:rPr>
          <w:rFonts w:ascii="Times New Roman" w:hAnsi="Times New Roman" w:cs="Times New Roman"/>
          <w:sz w:val="32"/>
          <w:szCs w:val="32"/>
        </w:rPr>
        <w:t xml:space="preserve"> count.</w:t>
      </w:r>
    </w:p>
    <w:p w14:paraId="05F3F6DE" w14:textId="77777777" w:rsidR="008B75D0" w:rsidRPr="00E5745A" w:rsidRDefault="008B75D0" w:rsidP="008B75D0">
      <w:pPr>
        <w:tabs>
          <w:tab w:val="right" w:pos="9000"/>
        </w:tabs>
        <w:jc w:val="center"/>
        <w:rPr>
          <w:rFonts w:ascii="Times New Roman" w:hAnsi="Times New Roman" w:cs="Times New Roman"/>
          <w:b/>
          <w:bCs/>
          <w:color w:val="808080"/>
          <w:sz w:val="48"/>
          <w:szCs w:val="48"/>
        </w:rPr>
      </w:pPr>
      <w:r>
        <w:rPr>
          <w:rFonts w:ascii="Times New Roman" w:hAnsi="Times New Roman" w:cs="Times New Roman"/>
          <w:b/>
          <w:bCs/>
          <w:sz w:val="48"/>
          <w:szCs w:val="48"/>
        </w:rPr>
        <w:lastRenderedPageBreak/>
        <w:t>Appendix C: T</w:t>
      </w:r>
      <w:r w:rsidRPr="00E5745A">
        <w:rPr>
          <w:rFonts w:ascii="Times New Roman" w:hAnsi="Times New Roman" w:cs="Times New Roman"/>
          <w:b/>
          <w:bCs/>
          <w:sz w:val="48"/>
          <w:szCs w:val="48"/>
        </w:rPr>
        <w:t>he Prosperity (or Disaster) Doctrine</w:t>
      </w:r>
      <w:r w:rsidRPr="00E5745A">
        <w:rPr>
          <w:rFonts w:ascii="Times New Roman" w:hAnsi="Times New Roman" w:cs="Times New Roman"/>
          <w:b/>
          <w:bCs/>
          <w:color w:val="808080"/>
          <w:sz w:val="48"/>
          <w:szCs w:val="48"/>
        </w:rPr>
        <w:t xml:space="preserve">   </w:t>
      </w:r>
    </w:p>
    <w:p w14:paraId="05F3F6DF" w14:textId="77777777" w:rsidR="008B75D0" w:rsidRPr="00D84E05" w:rsidRDefault="008B75D0" w:rsidP="004A1166">
      <w:pPr>
        <w:tabs>
          <w:tab w:val="right" w:pos="9000"/>
        </w:tabs>
        <w:ind w:firstLine="360"/>
        <w:rPr>
          <w:rFonts w:ascii="Times New Roman" w:hAnsi="Times New Roman" w:cs="Times New Roman"/>
          <w:sz w:val="32"/>
          <w:szCs w:val="32"/>
        </w:rPr>
      </w:pPr>
      <w:r w:rsidRPr="00D84E05">
        <w:rPr>
          <w:rFonts w:ascii="Times New Roman" w:hAnsi="Times New Roman" w:cs="Times New Roman"/>
          <w:sz w:val="32"/>
          <w:szCs w:val="32"/>
        </w:rPr>
        <w:t xml:space="preserve">The following </w:t>
      </w:r>
      <w:r w:rsidR="00670096" w:rsidRPr="00D84E05">
        <w:rPr>
          <w:rFonts w:ascii="Times New Roman" w:hAnsi="Times New Roman" w:cs="Times New Roman"/>
          <w:sz w:val="32"/>
          <w:szCs w:val="32"/>
        </w:rPr>
        <w:t>text</w:t>
      </w:r>
      <w:r w:rsidRPr="00D84E05">
        <w:rPr>
          <w:rFonts w:ascii="Times New Roman" w:hAnsi="Times New Roman" w:cs="Times New Roman"/>
          <w:sz w:val="32"/>
          <w:szCs w:val="32"/>
        </w:rPr>
        <w:t xml:space="preserve">s are </w:t>
      </w:r>
      <w:r w:rsidR="009B169B" w:rsidRPr="00D84E05">
        <w:rPr>
          <w:rFonts w:ascii="Times New Roman" w:hAnsi="Times New Roman" w:cs="Times New Roman"/>
          <w:sz w:val="32"/>
          <w:szCs w:val="32"/>
        </w:rPr>
        <w:t>a partial</w:t>
      </w:r>
      <w:r w:rsidRPr="00D84E05">
        <w:rPr>
          <w:rFonts w:ascii="Times New Roman" w:hAnsi="Times New Roman" w:cs="Times New Roman"/>
          <w:sz w:val="32"/>
          <w:szCs w:val="32"/>
        </w:rPr>
        <w:t xml:space="preserve"> listing of OT references </w:t>
      </w:r>
      <w:r w:rsidR="004A1166" w:rsidRPr="00D84E05">
        <w:rPr>
          <w:rFonts w:ascii="Times New Roman" w:hAnsi="Times New Roman" w:cs="Times New Roman"/>
          <w:sz w:val="32"/>
          <w:szCs w:val="32"/>
        </w:rPr>
        <w:t>describing</w:t>
      </w:r>
      <w:r w:rsidRPr="00D84E05">
        <w:rPr>
          <w:rFonts w:ascii="Times New Roman" w:hAnsi="Times New Roman" w:cs="Times New Roman"/>
          <w:sz w:val="32"/>
          <w:szCs w:val="32"/>
        </w:rPr>
        <w:t xml:space="preserve"> the earthly blessings promised </w:t>
      </w:r>
      <w:r w:rsidR="004A1166" w:rsidRPr="00D84E05">
        <w:rPr>
          <w:rFonts w:ascii="Times New Roman" w:hAnsi="Times New Roman" w:cs="Times New Roman"/>
          <w:sz w:val="32"/>
          <w:szCs w:val="32"/>
        </w:rPr>
        <w:t xml:space="preserve">to </w:t>
      </w:r>
      <w:r w:rsidRPr="00D84E05">
        <w:rPr>
          <w:rFonts w:ascii="Times New Roman" w:hAnsi="Times New Roman" w:cs="Times New Roman"/>
          <w:sz w:val="32"/>
          <w:szCs w:val="32"/>
        </w:rPr>
        <w:t>Israel under the Mosaic covenant. And they include texts where Yahweh either threatened to withdraw, or did withdraw those blessings. Thus the promises of abundance, when withdrawn, meant poverty</w:t>
      </w:r>
      <w:r w:rsidR="00D30CB8" w:rsidRPr="00D84E05">
        <w:rPr>
          <w:rFonts w:ascii="Times New Roman" w:hAnsi="Times New Roman" w:cs="Times New Roman"/>
          <w:sz w:val="32"/>
          <w:szCs w:val="32"/>
        </w:rPr>
        <w:t xml:space="preserve"> and famine</w:t>
      </w:r>
      <w:r w:rsidRPr="00D84E05">
        <w:rPr>
          <w:rFonts w:ascii="Times New Roman" w:hAnsi="Times New Roman" w:cs="Times New Roman"/>
          <w:sz w:val="32"/>
          <w:szCs w:val="32"/>
        </w:rPr>
        <w:t xml:space="preserve">. And the promises of peace, security and </w:t>
      </w:r>
      <w:r w:rsidR="007442A6" w:rsidRPr="00D84E05">
        <w:rPr>
          <w:rFonts w:ascii="Times New Roman" w:hAnsi="Times New Roman" w:cs="Times New Roman"/>
          <w:sz w:val="32"/>
          <w:szCs w:val="32"/>
        </w:rPr>
        <w:t>conquest</w:t>
      </w:r>
      <w:r w:rsidRPr="00D84E05">
        <w:rPr>
          <w:rFonts w:ascii="Times New Roman" w:hAnsi="Times New Roman" w:cs="Times New Roman"/>
          <w:sz w:val="32"/>
          <w:szCs w:val="32"/>
        </w:rPr>
        <w:t xml:space="preserve"> of enemies, when withdrawn, meant </w:t>
      </w:r>
      <w:r w:rsidR="00D30CB8" w:rsidRPr="00D84E05">
        <w:rPr>
          <w:rFonts w:ascii="Times New Roman" w:hAnsi="Times New Roman" w:cs="Times New Roman"/>
          <w:sz w:val="32"/>
          <w:szCs w:val="32"/>
        </w:rPr>
        <w:t xml:space="preserve">war, </w:t>
      </w:r>
      <w:r w:rsidRPr="00D84E05">
        <w:rPr>
          <w:rFonts w:ascii="Times New Roman" w:hAnsi="Times New Roman" w:cs="Times New Roman"/>
          <w:sz w:val="32"/>
          <w:szCs w:val="32"/>
        </w:rPr>
        <w:t xml:space="preserve">dissolution, depopulation and captivity </w:t>
      </w:r>
      <w:r w:rsidR="00670096" w:rsidRPr="00D84E05">
        <w:rPr>
          <w:rFonts w:ascii="Times New Roman" w:hAnsi="Times New Roman" w:cs="Times New Roman"/>
          <w:sz w:val="32"/>
          <w:szCs w:val="32"/>
        </w:rPr>
        <w:t>for</w:t>
      </w:r>
      <w:r w:rsidRPr="00D84E05">
        <w:rPr>
          <w:rFonts w:ascii="Times New Roman" w:hAnsi="Times New Roman" w:cs="Times New Roman"/>
          <w:sz w:val="32"/>
          <w:szCs w:val="32"/>
        </w:rPr>
        <w:t xml:space="preserve"> the Nation.</w:t>
      </w:r>
    </w:p>
    <w:p w14:paraId="05F3F6E0" w14:textId="77777777" w:rsidR="008B75D0" w:rsidRPr="00D84E05" w:rsidRDefault="008B75D0" w:rsidP="008B75D0">
      <w:pPr>
        <w:tabs>
          <w:tab w:val="right" w:pos="9000"/>
        </w:tabs>
        <w:ind w:firstLine="360"/>
        <w:rPr>
          <w:rFonts w:ascii="Times New Roman" w:hAnsi="Times New Roman" w:cs="Times New Roman"/>
          <w:sz w:val="32"/>
          <w:szCs w:val="32"/>
        </w:rPr>
      </w:pPr>
      <w:r w:rsidRPr="00D84E05">
        <w:rPr>
          <w:rFonts w:ascii="Times New Roman" w:hAnsi="Times New Roman" w:cs="Times New Roman"/>
          <w:sz w:val="32"/>
          <w:szCs w:val="32"/>
        </w:rPr>
        <w:t xml:space="preserve">I culled the </w:t>
      </w:r>
      <w:r w:rsidR="007442A6" w:rsidRPr="00D84E05">
        <w:rPr>
          <w:rFonts w:ascii="Times New Roman" w:hAnsi="Times New Roman" w:cs="Times New Roman"/>
          <w:sz w:val="32"/>
          <w:szCs w:val="32"/>
        </w:rPr>
        <w:t>lists below</w:t>
      </w:r>
      <w:r w:rsidRPr="00D84E05">
        <w:rPr>
          <w:rFonts w:ascii="Times New Roman" w:hAnsi="Times New Roman" w:cs="Times New Roman"/>
          <w:sz w:val="32"/>
          <w:szCs w:val="32"/>
        </w:rPr>
        <w:t xml:space="preserve"> from Leviticus 26, the later chapters of Deuteronomy, Psalms, a few examples from Proverbs, and both the Major and Minor Prophets. As extensive as they may appear, they are hardly complete. I am hoping that the sheer magnitude of this incomplete </w:t>
      </w:r>
      <w:r w:rsidR="00655CDC" w:rsidRPr="00D84E05">
        <w:rPr>
          <w:rFonts w:ascii="Times New Roman" w:hAnsi="Times New Roman" w:cs="Times New Roman"/>
          <w:sz w:val="32"/>
          <w:szCs w:val="32"/>
        </w:rPr>
        <w:t>inventory</w:t>
      </w:r>
      <w:r w:rsidRPr="00D84E05">
        <w:rPr>
          <w:rFonts w:ascii="Times New Roman" w:hAnsi="Times New Roman" w:cs="Times New Roman"/>
          <w:sz w:val="32"/>
          <w:szCs w:val="32"/>
        </w:rPr>
        <w:t xml:space="preserve"> will demonstrate to you how thoroughly ingrained in the Mosaic covenant are the physical, earthly promises.</w:t>
      </w:r>
      <w:r w:rsidR="00931ADC" w:rsidRPr="00D84E05">
        <w:rPr>
          <w:rFonts w:ascii="Times New Roman" w:hAnsi="Times New Roman" w:cs="Times New Roman"/>
          <w:sz w:val="32"/>
          <w:szCs w:val="32"/>
        </w:rPr>
        <w:t xml:space="preserve"> And given the abundance of these OT texts, if a pre-millennial kingdom of peace and prosperity for 500 to 700 years was the next expectation of Acts-period believers, why is the NT so silent about it. The NT corroboration of these OT texts is in the very last chapters of Revelation – but that concerns millennial </w:t>
      </w:r>
      <w:r w:rsidR="00075AD1" w:rsidRPr="00D84E05">
        <w:rPr>
          <w:rFonts w:ascii="Times New Roman" w:hAnsi="Times New Roman" w:cs="Times New Roman"/>
          <w:sz w:val="32"/>
          <w:szCs w:val="32"/>
        </w:rPr>
        <w:t xml:space="preserve">and post-millennial </w:t>
      </w:r>
      <w:r w:rsidR="00931ADC" w:rsidRPr="00D84E05">
        <w:rPr>
          <w:rFonts w:ascii="Times New Roman" w:hAnsi="Times New Roman" w:cs="Times New Roman"/>
          <w:sz w:val="32"/>
          <w:szCs w:val="32"/>
        </w:rPr>
        <w:t xml:space="preserve">blessings. </w:t>
      </w:r>
    </w:p>
    <w:p w14:paraId="05F3F6E1" w14:textId="77777777" w:rsidR="008B75D0" w:rsidRPr="00D84E05" w:rsidRDefault="008B75D0" w:rsidP="008B75D0">
      <w:pPr>
        <w:rPr>
          <w:rFonts w:ascii="Times New Roman" w:hAnsi="Times New Roman" w:cs="Times New Roman"/>
          <w:sz w:val="32"/>
          <w:szCs w:val="32"/>
        </w:rPr>
      </w:pPr>
      <w:r w:rsidRPr="00D84E05">
        <w:rPr>
          <w:rFonts w:ascii="Times New Roman" w:hAnsi="Times New Roman" w:cs="Times New Roman"/>
          <w:b/>
          <w:bCs/>
          <w:color w:val="FF0000"/>
          <w:sz w:val="32"/>
          <w:szCs w:val="32"/>
        </w:rPr>
        <w:t>Red</w:t>
      </w:r>
      <w:r w:rsidRPr="00D84E05">
        <w:rPr>
          <w:rFonts w:ascii="Times New Roman" w:hAnsi="Times New Roman" w:cs="Times New Roman"/>
          <w:sz w:val="32"/>
          <w:szCs w:val="32"/>
        </w:rPr>
        <w:t xml:space="preserve"> citations </w:t>
      </w:r>
      <w:r w:rsidR="000219CA" w:rsidRPr="00D84E05">
        <w:rPr>
          <w:rFonts w:ascii="Times New Roman" w:hAnsi="Times New Roman" w:cs="Times New Roman"/>
          <w:sz w:val="32"/>
          <w:szCs w:val="32"/>
        </w:rPr>
        <w:t xml:space="preserve">must </w:t>
      </w:r>
      <w:r w:rsidRPr="00D84E05">
        <w:rPr>
          <w:rFonts w:ascii="Times New Roman" w:hAnsi="Times New Roman" w:cs="Times New Roman"/>
          <w:sz w:val="32"/>
          <w:szCs w:val="32"/>
        </w:rPr>
        <w:t xml:space="preserve">pertain to </w:t>
      </w:r>
      <w:r w:rsidR="000219CA" w:rsidRPr="00D84E05">
        <w:rPr>
          <w:rFonts w:ascii="Times New Roman" w:hAnsi="Times New Roman" w:cs="Times New Roman"/>
          <w:sz w:val="32"/>
          <w:szCs w:val="32"/>
        </w:rPr>
        <w:t xml:space="preserve">a </w:t>
      </w:r>
      <w:r w:rsidRPr="00D84E05">
        <w:rPr>
          <w:rFonts w:ascii="Times New Roman" w:hAnsi="Times New Roman" w:cs="Times New Roman"/>
          <w:sz w:val="32"/>
          <w:szCs w:val="32"/>
        </w:rPr>
        <w:t>resurrected people</w:t>
      </w:r>
    </w:p>
    <w:p w14:paraId="05F3F6E2" w14:textId="77777777" w:rsidR="008B75D0" w:rsidRPr="000A79D9" w:rsidRDefault="008B75D0" w:rsidP="008B75D0">
      <w:pPr>
        <w:rPr>
          <w:rFonts w:ascii="Times New Roman" w:hAnsi="Times New Roman" w:cs="Times New Roman"/>
          <w:sz w:val="40"/>
          <w:szCs w:val="40"/>
        </w:rPr>
      </w:pPr>
      <w:r w:rsidRPr="000A79D9">
        <w:rPr>
          <w:rFonts w:ascii="Times New Roman" w:hAnsi="Times New Roman" w:cs="Times New Roman"/>
          <w:sz w:val="40"/>
          <w:szCs w:val="40"/>
        </w:rPr>
        <w:t>Prosperity, Abundance</w:t>
      </w:r>
    </w:p>
    <w:p w14:paraId="05F3F6E3" w14:textId="77777777" w:rsidR="008B75D0" w:rsidRPr="00D84E05" w:rsidRDefault="008B75D0" w:rsidP="008B75D0">
      <w:pPr>
        <w:tabs>
          <w:tab w:val="left" w:pos="360"/>
        </w:tabs>
        <w:ind w:left="360" w:hanging="360"/>
        <w:rPr>
          <w:rFonts w:ascii="Times New Roman" w:hAnsi="Times New Roman" w:cs="Times New Roman"/>
          <w:sz w:val="32"/>
          <w:szCs w:val="32"/>
        </w:rPr>
      </w:pPr>
      <w:r w:rsidRPr="000A79D9">
        <w:rPr>
          <w:rFonts w:ascii="Times New Roman" w:hAnsi="Times New Roman" w:cs="Times New Roman"/>
          <w:sz w:val="32"/>
          <w:szCs w:val="32"/>
        </w:rPr>
        <w:tab/>
      </w:r>
      <w:r w:rsidRPr="00D84E05">
        <w:rPr>
          <w:rFonts w:ascii="Times New Roman" w:hAnsi="Times New Roman" w:cs="Times New Roman"/>
          <w:sz w:val="32"/>
          <w:szCs w:val="32"/>
          <w:u w:val="single"/>
        </w:rPr>
        <w:t>In General</w:t>
      </w:r>
      <w:r w:rsidRPr="00D84E05">
        <w:rPr>
          <w:rFonts w:ascii="Times New Roman" w:hAnsi="Times New Roman" w:cs="Times New Roman"/>
          <w:sz w:val="32"/>
          <w:szCs w:val="32"/>
        </w:rPr>
        <w:t xml:space="preserve">: </w:t>
      </w:r>
      <w:r w:rsidRPr="00D84E05">
        <w:rPr>
          <w:rFonts w:ascii="Times New Roman" w:hAnsi="Times New Roman" w:cs="Times New Roman"/>
          <w:b/>
          <w:bCs/>
          <w:sz w:val="32"/>
          <w:szCs w:val="32"/>
        </w:rPr>
        <w:t>Deu.</w:t>
      </w:r>
      <w:r w:rsidRPr="00D84E05">
        <w:rPr>
          <w:rFonts w:ascii="Times New Roman" w:hAnsi="Times New Roman" w:cs="Times New Roman"/>
          <w:sz w:val="32"/>
          <w:szCs w:val="32"/>
        </w:rPr>
        <w:t xml:space="preserve">28:2-3,6,8,11,16,19-20,29,30-32,47; 29:5,9; 30:5,9; 31:17,21,28; 32:35; 33:11,13-16,19,24; </w:t>
      </w:r>
      <w:r w:rsidRPr="00D84E05">
        <w:rPr>
          <w:rFonts w:ascii="Times New Roman" w:hAnsi="Times New Roman" w:cs="Times New Roman"/>
          <w:b/>
          <w:bCs/>
          <w:sz w:val="32"/>
          <w:szCs w:val="32"/>
        </w:rPr>
        <w:t>Psa.</w:t>
      </w:r>
      <w:r w:rsidRPr="00D84E05">
        <w:rPr>
          <w:rFonts w:ascii="Times New Roman" w:hAnsi="Times New Roman" w:cs="Times New Roman"/>
          <w:sz w:val="32"/>
          <w:szCs w:val="32"/>
        </w:rPr>
        <w:t xml:space="preserve">25:13; 68:6,9,13,19; 84:11; 85:12; 90:17; 106:4-5; 112:2-3; 113:7-9; 115:14; 118:25; 144:13-14; 149:4; </w:t>
      </w:r>
      <w:r w:rsidRPr="00D84E05">
        <w:rPr>
          <w:rFonts w:ascii="Times New Roman" w:hAnsi="Times New Roman" w:cs="Times New Roman"/>
          <w:b/>
          <w:sz w:val="32"/>
          <w:szCs w:val="32"/>
        </w:rPr>
        <w:t>Isa.</w:t>
      </w:r>
      <w:r w:rsidRPr="00D84E05">
        <w:rPr>
          <w:rFonts w:ascii="Times New Roman" w:hAnsi="Times New Roman" w:cs="Times New Roman"/>
          <w:sz w:val="32"/>
          <w:szCs w:val="32"/>
        </w:rPr>
        <w:t xml:space="preserve">3:7,18-24; 5:17,24; 23:18; 24:1-9; 32:13-14; 33:9; 51:2; 58:12,14; 60:5-9,11,13,16-17; 61:4,6; 65:10,13,17,21-23; </w:t>
      </w:r>
      <w:r w:rsidRPr="00D84E05">
        <w:rPr>
          <w:rFonts w:ascii="Times New Roman" w:hAnsi="Times New Roman" w:cs="Times New Roman"/>
          <w:sz w:val="32"/>
          <w:szCs w:val="32"/>
        </w:rPr>
        <w:lastRenderedPageBreak/>
        <w:t xml:space="preserve">66:11; </w:t>
      </w:r>
      <w:r w:rsidRPr="00D84E05">
        <w:rPr>
          <w:rFonts w:ascii="Times New Roman" w:hAnsi="Times New Roman" w:cs="Times New Roman"/>
          <w:b/>
          <w:bCs/>
          <w:sz w:val="32"/>
          <w:szCs w:val="32"/>
        </w:rPr>
        <w:t>Jer.</w:t>
      </w:r>
      <w:r w:rsidRPr="00D84E05">
        <w:rPr>
          <w:rFonts w:ascii="Times New Roman" w:hAnsi="Times New Roman" w:cs="Times New Roman"/>
          <w:sz w:val="32"/>
          <w:szCs w:val="32"/>
        </w:rPr>
        <w:t xml:space="preserve">6:12; 7:23; 9:19; 10:20-21; 15:8,13; 16:9-10; 17:3,7-8; 18:9-10,15-16; 20:5; 22:21,30; 31:4,8-10,14; 31:27-28; 32:15,41-44; 33:6-7,9,12-13; 42:8-12; 44:22-23; 45:4-5; </w:t>
      </w:r>
      <w:r w:rsidRPr="00D84E05">
        <w:rPr>
          <w:rFonts w:ascii="Times New Roman" w:hAnsi="Times New Roman" w:cs="Times New Roman"/>
          <w:b/>
          <w:bCs/>
          <w:sz w:val="32"/>
          <w:szCs w:val="32"/>
        </w:rPr>
        <w:t>Lam.</w:t>
      </w:r>
      <w:r w:rsidRPr="00D84E05">
        <w:rPr>
          <w:rFonts w:ascii="Times New Roman" w:hAnsi="Times New Roman" w:cs="Times New Roman"/>
          <w:sz w:val="32"/>
          <w:szCs w:val="32"/>
        </w:rPr>
        <w:t xml:space="preserve">3:17,38; 5:21; </w:t>
      </w:r>
      <w:r w:rsidRPr="00D84E05">
        <w:rPr>
          <w:rFonts w:ascii="Times New Roman" w:hAnsi="Times New Roman" w:cs="Times New Roman"/>
          <w:b/>
          <w:bCs/>
          <w:sz w:val="32"/>
          <w:szCs w:val="32"/>
        </w:rPr>
        <w:t>Eze.</w:t>
      </w:r>
      <w:r w:rsidRPr="00D84E05">
        <w:rPr>
          <w:rFonts w:ascii="Times New Roman" w:hAnsi="Times New Roman" w:cs="Times New Roman"/>
          <w:sz w:val="32"/>
          <w:szCs w:val="32"/>
        </w:rPr>
        <w:t xml:space="preserve">7:20-22; 16:10-13,17-18; 23:26,28-29,46; 28:26; 34:26-27; 36:4-5,10-11,33,35-36; 37:26; 38:12; </w:t>
      </w:r>
      <w:r w:rsidRPr="00D84E05">
        <w:rPr>
          <w:rFonts w:ascii="Times New Roman" w:hAnsi="Times New Roman" w:cs="Times New Roman"/>
          <w:b/>
          <w:bCs/>
          <w:sz w:val="32"/>
          <w:szCs w:val="32"/>
        </w:rPr>
        <w:t>Dan.</w:t>
      </w:r>
      <w:r w:rsidRPr="00D84E05">
        <w:rPr>
          <w:rFonts w:ascii="Times New Roman" w:hAnsi="Times New Roman" w:cs="Times New Roman"/>
          <w:sz w:val="32"/>
          <w:szCs w:val="32"/>
        </w:rPr>
        <w:t xml:space="preserve">9:11; </w:t>
      </w:r>
      <w:r w:rsidRPr="00D84E05">
        <w:rPr>
          <w:rFonts w:ascii="Times New Roman" w:hAnsi="Times New Roman" w:cs="Times New Roman"/>
          <w:b/>
          <w:bCs/>
          <w:sz w:val="32"/>
          <w:szCs w:val="32"/>
        </w:rPr>
        <w:t>Hos.</w:t>
      </w:r>
      <w:r w:rsidRPr="00D84E05">
        <w:rPr>
          <w:rFonts w:ascii="Times New Roman" w:hAnsi="Times New Roman" w:cs="Times New Roman"/>
          <w:sz w:val="32"/>
          <w:szCs w:val="32"/>
        </w:rPr>
        <w:t xml:space="preserve">2:5-12,15,22-23; </w:t>
      </w:r>
      <w:r w:rsidRPr="00D84E05">
        <w:rPr>
          <w:rFonts w:ascii="Times New Roman" w:hAnsi="Times New Roman" w:cs="Times New Roman"/>
          <w:b/>
          <w:bCs/>
          <w:sz w:val="32"/>
          <w:szCs w:val="32"/>
        </w:rPr>
        <w:t>Amo.</w:t>
      </w:r>
      <w:r w:rsidRPr="00D84E05">
        <w:rPr>
          <w:rFonts w:ascii="Times New Roman" w:hAnsi="Times New Roman" w:cs="Times New Roman"/>
          <w:sz w:val="32"/>
          <w:szCs w:val="32"/>
        </w:rPr>
        <w:t xml:space="preserve">4:10; 6:1,11; 9:13-15; </w:t>
      </w:r>
      <w:r w:rsidRPr="00D84E05">
        <w:rPr>
          <w:rFonts w:ascii="Times New Roman" w:hAnsi="Times New Roman" w:cs="Times New Roman"/>
          <w:b/>
          <w:bCs/>
          <w:sz w:val="32"/>
          <w:szCs w:val="32"/>
        </w:rPr>
        <w:t>Mic.</w:t>
      </w:r>
      <w:r w:rsidRPr="00D84E05">
        <w:rPr>
          <w:rFonts w:ascii="Times New Roman" w:hAnsi="Times New Roman" w:cs="Times New Roman"/>
          <w:sz w:val="32"/>
          <w:szCs w:val="32"/>
        </w:rPr>
        <w:t xml:space="preserve">1:6-7; </w:t>
      </w:r>
      <w:r w:rsidRPr="00D84E05">
        <w:rPr>
          <w:rFonts w:ascii="Times New Roman" w:hAnsi="Times New Roman" w:cs="Times New Roman"/>
          <w:b/>
          <w:bCs/>
          <w:sz w:val="32"/>
          <w:szCs w:val="32"/>
        </w:rPr>
        <w:t>Zep.</w:t>
      </w:r>
      <w:r w:rsidRPr="00D84E05">
        <w:rPr>
          <w:rFonts w:ascii="Times New Roman" w:hAnsi="Times New Roman" w:cs="Times New Roman"/>
          <w:sz w:val="32"/>
          <w:szCs w:val="32"/>
        </w:rPr>
        <w:t xml:space="preserve">1:13; </w:t>
      </w:r>
      <w:r w:rsidRPr="00D84E05">
        <w:rPr>
          <w:rFonts w:ascii="Times New Roman" w:hAnsi="Times New Roman" w:cs="Times New Roman"/>
          <w:b/>
          <w:bCs/>
          <w:sz w:val="32"/>
          <w:szCs w:val="32"/>
        </w:rPr>
        <w:t>Hag.</w:t>
      </w:r>
      <w:r w:rsidRPr="00D84E05">
        <w:rPr>
          <w:rFonts w:ascii="Times New Roman" w:hAnsi="Times New Roman" w:cs="Times New Roman"/>
          <w:sz w:val="32"/>
          <w:szCs w:val="32"/>
        </w:rPr>
        <w:t xml:space="preserve">1:5-7; </w:t>
      </w:r>
      <w:r w:rsidRPr="00D84E05">
        <w:rPr>
          <w:rFonts w:ascii="Times New Roman" w:hAnsi="Times New Roman" w:cs="Times New Roman"/>
          <w:b/>
          <w:bCs/>
          <w:sz w:val="32"/>
          <w:szCs w:val="32"/>
        </w:rPr>
        <w:t>Zec.</w:t>
      </w:r>
      <w:r w:rsidRPr="00D84E05">
        <w:rPr>
          <w:rFonts w:ascii="Times New Roman" w:hAnsi="Times New Roman" w:cs="Times New Roman"/>
          <w:sz w:val="32"/>
          <w:szCs w:val="32"/>
        </w:rPr>
        <w:t xml:space="preserve">1:17; 2:4; 5:1-4; 7:7; 14:14; </w:t>
      </w:r>
      <w:r w:rsidRPr="00D84E05">
        <w:rPr>
          <w:rFonts w:ascii="Times New Roman" w:hAnsi="Times New Roman" w:cs="Times New Roman"/>
          <w:b/>
          <w:bCs/>
          <w:sz w:val="32"/>
          <w:szCs w:val="32"/>
        </w:rPr>
        <w:t>Mal.</w:t>
      </w:r>
      <w:r w:rsidRPr="00D84E05">
        <w:rPr>
          <w:rFonts w:ascii="Times New Roman" w:hAnsi="Times New Roman" w:cs="Times New Roman"/>
          <w:sz w:val="32"/>
          <w:szCs w:val="32"/>
        </w:rPr>
        <w:t>4:2</w:t>
      </w:r>
    </w:p>
    <w:p w14:paraId="05F3F6E4" w14:textId="77777777" w:rsidR="008B75D0" w:rsidRPr="00D84E05" w:rsidRDefault="008B75D0" w:rsidP="008B75D0">
      <w:pPr>
        <w:tabs>
          <w:tab w:val="left" w:pos="360"/>
        </w:tabs>
        <w:ind w:left="360" w:hanging="360"/>
        <w:rPr>
          <w:rFonts w:ascii="Times New Roman" w:hAnsi="Times New Roman" w:cs="Times New Roman"/>
          <w:sz w:val="32"/>
          <w:szCs w:val="32"/>
        </w:rPr>
      </w:pPr>
      <w:r w:rsidRPr="00D84E05">
        <w:rPr>
          <w:rFonts w:ascii="Times New Roman" w:hAnsi="Times New Roman" w:cs="Times New Roman"/>
          <w:sz w:val="32"/>
          <w:szCs w:val="32"/>
        </w:rPr>
        <w:tab/>
      </w:r>
      <w:r w:rsidRPr="00D84E05">
        <w:rPr>
          <w:rFonts w:ascii="Times New Roman" w:hAnsi="Times New Roman" w:cs="Times New Roman"/>
          <w:sz w:val="32"/>
          <w:szCs w:val="32"/>
          <w:u w:val="single"/>
        </w:rPr>
        <w:t>Food</w:t>
      </w:r>
      <w:r w:rsidRPr="00D84E05">
        <w:rPr>
          <w:rFonts w:ascii="Times New Roman" w:hAnsi="Times New Roman" w:cs="Times New Roman"/>
          <w:sz w:val="32"/>
          <w:szCs w:val="32"/>
        </w:rPr>
        <w:t xml:space="preserve">: </w:t>
      </w:r>
      <w:r w:rsidRPr="00D84E05">
        <w:rPr>
          <w:rFonts w:ascii="Times New Roman" w:hAnsi="Times New Roman" w:cs="Times New Roman"/>
          <w:b/>
          <w:bCs/>
          <w:sz w:val="32"/>
          <w:szCs w:val="32"/>
        </w:rPr>
        <w:t>Lev.</w:t>
      </w:r>
      <w:r w:rsidRPr="00D84E05">
        <w:rPr>
          <w:rFonts w:ascii="Times New Roman" w:hAnsi="Times New Roman" w:cs="Times New Roman"/>
          <w:sz w:val="32"/>
          <w:szCs w:val="32"/>
        </w:rPr>
        <w:t xml:space="preserve">26:4-5,10,16,20,26; </w:t>
      </w:r>
      <w:r w:rsidRPr="00D84E05">
        <w:rPr>
          <w:rFonts w:ascii="Times New Roman" w:hAnsi="Times New Roman" w:cs="Times New Roman"/>
          <w:b/>
          <w:bCs/>
          <w:sz w:val="32"/>
          <w:szCs w:val="32"/>
        </w:rPr>
        <w:t>Deu.</w:t>
      </w:r>
      <w:r w:rsidRPr="00D84E05">
        <w:rPr>
          <w:rFonts w:ascii="Times New Roman" w:hAnsi="Times New Roman" w:cs="Times New Roman"/>
          <w:sz w:val="32"/>
          <w:szCs w:val="32"/>
        </w:rPr>
        <w:t xml:space="preserve">28:4-5,11-12,17-18,24,48,51; 29:6; 30:9; 31:20; 32:13-15,22,24; 33:28; </w:t>
      </w:r>
      <w:r w:rsidRPr="00D84E05">
        <w:rPr>
          <w:rFonts w:ascii="Times New Roman" w:hAnsi="Times New Roman" w:cs="Times New Roman"/>
          <w:b/>
          <w:bCs/>
          <w:sz w:val="32"/>
          <w:szCs w:val="32"/>
        </w:rPr>
        <w:t>Psa.</w:t>
      </w:r>
      <w:r w:rsidRPr="00D84E05">
        <w:rPr>
          <w:rFonts w:ascii="Times New Roman" w:hAnsi="Times New Roman" w:cs="Times New Roman"/>
          <w:sz w:val="32"/>
          <w:szCs w:val="32"/>
        </w:rPr>
        <w:t xml:space="preserve">22:26,29; 23:1; 34:9-10; 37:19,25; 67:6; 72:16; 81:10,16; 103:5; 104:14-15; 107:9,36-38; 111:5; 125:5-6; 128:2; 136:25; 145:15-16; 146:7; 147:14; </w:t>
      </w:r>
      <w:r w:rsidRPr="00D84E05">
        <w:rPr>
          <w:rFonts w:ascii="Times New Roman" w:hAnsi="Times New Roman" w:cs="Times New Roman"/>
          <w:b/>
          <w:sz w:val="32"/>
          <w:szCs w:val="32"/>
        </w:rPr>
        <w:t>Isa.</w:t>
      </w:r>
      <w:r w:rsidRPr="00D84E05">
        <w:rPr>
          <w:rFonts w:ascii="Times New Roman" w:hAnsi="Times New Roman" w:cs="Times New Roman"/>
          <w:sz w:val="32"/>
          <w:szCs w:val="32"/>
        </w:rPr>
        <w:t xml:space="preserve">1:19; 3:1,10-11; 4:2; 5:10,13; 8:21; 9:20; 14:30; 17:4-6; 25:6; 30:20, 23-24; 32:10-12,15-16; 33:16; 49:9-10; 51:19; 62:8-9; </w:t>
      </w:r>
      <w:r w:rsidRPr="00D84E05">
        <w:rPr>
          <w:rFonts w:ascii="Times New Roman" w:hAnsi="Times New Roman" w:cs="Times New Roman"/>
          <w:b/>
          <w:bCs/>
          <w:sz w:val="32"/>
          <w:szCs w:val="32"/>
        </w:rPr>
        <w:t>Jer.</w:t>
      </w:r>
      <w:r w:rsidRPr="00D84E05">
        <w:rPr>
          <w:rFonts w:ascii="Times New Roman" w:hAnsi="Times New Roman" w:cs="Times New Roman"/>
          <w:sz w:val="32"/>
          <w:szCs w:val="32"/>
        </w:rPr>
        <w:t xml:space="preserve">2:7; 3:3,24; 5:7,17,24-25; 7:20; 8:13; 11:5,22; 14:1-18; 15:2; 16:4; 18:21; 19:9; 21:7; 24:10; 27:8,13; 29:17-18; 31:5,12; 32:22,24,36; 34:17; 37:21; 38:2,9; 40:12; 42:16-17,22; 44:12-13,27; 52:6; </w:t>
      </w:r>
      <w:r w:rsidRPr="00D84E05">
        <w:rPr>
          <w:rFonts w:ascii="Times New Roman" w:hAnsi="Times New Roman" w:cs="Times New Roman"/>
          <w:b/>
          <w:bCs/>
          <w:sz w:val="32"/>
          <w:szCs w:val="32"/>
        </w:rPr>
        <w:t>Lam.</w:t>
      </w:r>
      <w:r w:rsidRPr="00D84E05">
        <w:rPr>
          <w:rFonts w:ascii="Times New Roman" w:hAnsi="Times New Roman" w:cs="Times New Roman"/>
          <w:sz w:val="32"/>
          <w:szCs w:val="32"/>
        </w:rPr>
        <w:t xml:space="preserve">1:11,19; 2:12,19-20; 4:5,8-10; 5:9-10; </w:t>
      </w:r>
      <w:r w:rsidRPr="00D84E05">
        <w:rPr>
          <w:rFonts w:ascii="Times New Roman" w:hAnsi="Times New Roman" w:cs="Times New Roman"/>
          <w:b/>
          <w:bCs/>
          <w:sz w:val="32"/>
          <w:szCs w:val="32"/>
        </w:rPr>
        <w:t>Eze.</w:t>
      </w:r>
      <w:r w:rsidRPr="00D84E05">
        <w:rPr>
          <w:rFonts w:ascii="Times New Roman" w:hAnsi="Times New Roman" w:cs="Times New Roman"/>
          <w:sz w:val="32"/>
          <w:szCs w:val="32"/>
        </w:rPr>
        <w:t xml:space="preserve">4:16-17; 5:10-12,16-17; 6:11-12; 7:15,19; 12:16; 14:13,21; 16:13,19; 20:6,15; 34:29; 36:8-9,29-30,34-35; 44:29-30; 47:10,12; 48:18-19; </w:t>
      </w:r>
      <w:r w:rsidRPr="00D84E05">
        <w:rPr>
          <w:rFonts w:ascii="Times New Roman" w:hAnsi="Times New Roman" w:cs="Times New Roman"/>
          <w:b/>
          <w:bCs/>
          <w:sz w:val="32"/>
          <w:szCs w:val="32"/>
        </w:rPr>
        <w:t>Hos.</w:t>
      </w:r>
      <w:r w:rsidRPr="00D84E05">
        <w:rPr>
          <w:rFonts w:ascii="Times New Roman" w:hAnsi="Times New Roman" w:cs="Times New Roman"/>
          <w:sz w:val="32"/>
          <w:szCs w:val="32"/>
        </w:rPr>
        <w:t xml:space="preserve">4:10; 9:2; 11:4; 13:6; </w:t>
      </w:r>
      <w:r w:rsidRPr="00D84E05">
        <w:rPr>
          <w:rFonts w:ascii="Times New Roman" w:hAnsi="Times New Roman" w:cs="Times New Roman"/>
          <w:b/>
          <w:bCs/>
          <w:sz w:val="32"/>
          <w:szCs w:val="32"/>
        </w:rPr>
        <w:t>Joe.</w:t>
      </w:r>
      <w:r w:rsidRPr="00D84E05">
        <w:rPr>
          <w:rFonts w:ascii="Times New Roman" w:hAnsi="Times New Roman" w:cs="Times New Roman"/>
          <w:sz w:val="32"/>
          <w:szCs w:val="32"/>
        </w:rPr>
        <w:t xml:space="preserve">1:2-20; 2:14,19,22-26; 3:18; </w:t>
      </w:r>
      <w:r w:rsidRPr="00D84E05">
        <w:rPr>
          <w:rFonts w:ascii="Times New Roman" w:hAnsi="Times New Roman" w:cs="Times New Roman"/>
          <w:b/>
          <w:bCs/>
          <w:sz w:val="32"/>
          <w:szCs w:val="32"/>
        </w:rPr>
        <w:t>Amo.</w:t>
      </w:r>
      <w:r w:rsidRPr="00D84E05">
        <w:rPr>
          <w:rFonts w:ascii="Times New Roman" w:hAnsi="Times New Roman" w:cs="Times New Roman"/>
          <w:sz w:val="32"/>
          <w:szCs w:val="32"/>
        </w:rPr>
        <w:t xml:space="preserve">4:6-9; 5:11,16-17; 7:1-2; </w:t>
      </w:r>
      <w:r w:rsidRPr="00D84E05">
        <w:rPr>
          <w:rFonts w:ascii="Times New Roman" w:hAnsi="Times New Roman" w:cs="Times New Roman"/>
          <w:b/>
          <w:bCs/>
          <w:sz w:val="32"/>
          <w:szCs w:val="32"/>
        </w:rPr>
        <w:t>Mic.</w:t>
      </w:r>
      <w:r w:rsidRPr="00D84E05">
        <w:rPr>
          <w:rFonts w:ascii="Times New Roman" w:hAnsi="Times New Roman" w:cs="Times New Roman"/>
          <w:sz w:val="32"/>
          <w:szCs w:val="32"/>
        </w:rPr>
        <w:t xml:space="preserve">6:14-15; 7:1; </w:t>
      </w:r>
      <w:r w:rsidRPr="00D84E05">
        <w:rPr>
          <w:rFonts w:ascii="Times New Roman" w:hAnsi="Times New Roman" w:cs="Times New Roman"/>
          <w:b/>
          <w:bCs/>
          <w:sz w:val="32"/>
          <w:szCs w:val="32"/>
        </w:rPr>
        <w:t>Hag.</w:t>
      </w:r>
      <w:r w:rsidRPr="00D84E05">
        <w:rPr>
          <w:rFonts w:ascii="Times New Roman" w:hAnsi="Times New Roman" w:cs="Times New Roman"/>
          <w:sz w:val="32"/>
          <w:szCs w:val="32"/>
        </w:rPr>
        <w:t xml:space="preserve">1:9-11; 2:15-19; </w:t>
      </w:r>
      <w:r w:rsidRPr="00D84E05">
        <w:rPr>
          <w:rFonts w:ascii="Times New Roman" w:hAnsi="Times New Roman" w:cs="Times New Roman"/>
          <w:b/>
          <w:bCs/>
          <w:sz w:val="32"/>
          <w:szCs w:val="32"/>
        </w:rPr>
        <w:t>Zec.</w:t>
      </w:r>
      <w:r w:rsidRPr="00D84E05">
        <w:rPr>
          <w:rFonts w:ascii="Times New Roman" w:hAnsi="Times New Roman" w:cs="Times New Roman"/>
          <w:sz w:val="32"/>
          <w:szCs w:val="32"/>
        </w:rPr>
        <w:t xml:space="preserve">8:12; 9:17; 10:1; </w:t>
      </w:r>
      <w:r w:rsidRPr="00D84E05">
        <w:rPr>
          <w:rFonts w:ascii="Times New Roman" w:hAnsi="Times New Roman" w:cs="Times New Roman"/>
          <w:b/>
          <w:bCs/>
          <w:sz w:val="32"/>
          <w:szCs w:val="32"/>
        </w:rPr>
        <w:t>Mal.</w:t>
      </w:r>
      <w:r w:rsidRPr="00D84E05">
        <w:rPr>
          <w:rFonts w:ascii="Times New Roman" w:hAnsi="Times New Roman" w:cs="Times New Roman"/>
          <w:sz w:val="32"/>
          <w:szCs w:val="32"/>
        </w:rPr>
        <w:t>3:9-11</w:t>
      </w:r>
    </w:p>
    <w:p w14:paraId="05F3F6E5" w14:textId="77777777" w:rsidR="008B75D0" w:rsidRPr="00D84E05" w:rsidRDefault="008B75D0" w:rsidP="008B75D0">
      <w:pPr>
        <w:tabs>
          <w:tab w:val="left" w:pos="360"/>
        </w:tabs>
        <w:ind w:left="360" w:hanging="360"/>
        <w:rPr>
          <w:rFonts w:ascii="Times New Roman" w:hAnsi="Times New Roman" w:cs="Times New Roman"/>
          <w:sz w:val="32"/>
          <w:szCs w:val="32"/>
        </w:rPr>
      </w:pPr>
      <w:r w:rsidRPr="00D84E05">
        <w:rPr>
          <w:rFonts w:ascii="Times New Roman" w:hAnsi="Times New Roman" w:cs="Times New Roman"/>
          <w:sz w:val="32"/>
          <w:szCs w:val="32"/>
        </w:rPr>
        <w:tab/>
      </w:r>
      <w:r w:rsidRPr="00D84E05">
        <w:rPr>
          <w:rFonts w:ascii="Times New Roman" w:hAnsi="Times New Roman" w:cs="Times New Roman"/>
          <w:sz w:val="32"/>
          <w:szCs w:val="32"/>
          <w:u w:val="single"/>
        </w:rPr>
        <w:t>Health &amp; Healing</w:t>
      </w:r>
      <w:r w:rsidRPr="00D84E05">
        <w:rPr>
          <w:rFonts w:ascii="Times New Roman" w:hAnsi="Times New Roman" w:cs="Times New Roman"/>
          <w:sz w:val="32"/>
          <w:szCs w:val="32"/>
        </w:rPr>
        <w:t xml:space="preserve">: </w:t>
      </w:r>
      <w:r w:rsidRPr="00D84E05">
        <w:rPr>
          <w:rFonts w:ascii="Times New Roman" w:hAnsi="Times New Roman" w:cs="Times New Roman"/>
          <w:b/>
          <w:bCs/>
          <w:sz w:val="32"/>
          <w:szCs w:val="32"/>
        </w:rPr>
        <w:t>Lev.</w:t>
      </w:r>
      <w:r w:rsidRPr="00D84E05">
        <w:rPr>
          <w:rFonts w:ascii="Times New Roman" w:hAnsi="Times New Roman" w:cs="Times New Roman"/>
          <w:sz w:val="32"/>
          <w:szCs w:val="32"/>
        </w:rPr>
        <w:t xml:space="preserve">26:16,25; </w:t>
      </w:r>
      <w:r w:rsidRPr="00D84E05">
        <w:rPr>
          <w:rFonts w:ascii="Times New Roman" w:hAnsi="Times New Roman" w:cs="Times New Roman"/>
          <w:b/>
          <w:bCs/>
          <w:sz w:val="32"/>
          <w:szCs w:val="32"/>
        </w:rPr>
        <w:t>Deu.</w:t>
      </w:r>
      <w:r w:rsidRPr="00D84E05">
        <w:rPr>
          <w:rFonts w:ascii="Times New Roman" w:hAnsi="Times New Roman" w:cs="Times New Roman"/>
          <w:sz w:val="32"/>
          <w:szCs w:val="32"/>
        </w:rPr>
        <w:t xml:space="preserve">28:21-22,27-28,35,59-61; 29:22; 32:24; 34:7; </w:t>
      </w:r>
      <w:r w:rsidRPr="00D84E05">
        <w:rPr>
          <w:rFonts w:ascii="Times New Roman" w:hAnsi="Times New Roman" w:cs="Times New Roman"/>
          <w:b/>
          <w:bCs/>
          <w:sz w:val="32"/>
          <w:szCs w:val="32"/>
        </w:rPr>
        <w:t>Psa.</w:t>
      </w:r>
      <w:r w:rsidRPr="00D84E05">
        <w:rPr>
          <w:rFonts w:ascii="Times New Roman" w:hAnsi="Times New Roman" w:cs="Times New Roman"/>
          <w:sz w:val="32"/>
          <w:szCs w:val="32"/>
        </w:rPr>
        <w:t xml:space="preserve">31:3-4,8; 88:1-18; 91:3,6,10; 103:3; 146:8; 147:3; </w:t>
      </w:r>
      <w:r w:rsidRPr="00D84E05">
        <w:rPr>
          <w:rFonts w:ascii="Times New Roman" w:hAnsi="Times New Roman" w:cs="Times New Roman"/>
          <w:b/>
          <w:sz w:val="32"/>
          <w:szCs w:val="32"/>
        </w:rPr>
        <w:t>Isa.</w:t>
      </w:r>
      <w:r w:rsidRPr="00D84E05">
        <w:rPr>
          <w:rFonts w:ascii="Times New Roman" w:hAnsi="Times New Roman" w:cs="Times New Roman"/>
          <w:sz w:val="32"/>
          <w:szCs w:val="32"/>
        </w:rPr>
        <w:t xml:space="preserve">3:17; 33:24; 35:5-6; 38:1-5; 42:7; 58:8,11; </w:t>
      </w:r>
      <w:r w:rsidRPr="00D84E05">
        <w:rPr>
          <w:rFonts w:ascii="Times New Roman" w:hAnsi="Times New Roman" w:cs="Times New Roman"/>
          <w:b/>
          <w:bCs/>
          <w:sz w:val="32"/>
          <w:szCs w:val="32"/>
        </w:rPr>
        <w:t>Jer.</w:t>
      </w:r>
      <w:r w:rsidRPr="00D84E05">
        <w:rPr>
          <w:rFonts w:ascii="Times New Roman" w:hAnsi="Times New Roman" w:cs="Times New Roman"/>
          <w:sz w:val="32"/>
          <w:szCs w:val="32"/>
        </w:rPr>
        <w:t xml:space="preserve">21:6-7; 24:10; 27:8,13; 28:8; 29:17-18; 32:24,36; 34:17; 38:2; 42:17,22; 44:13; </w:t>
      </w:r>
      <w:r w:rsidRPr="00D84E05">
        <w:rPr>
          <w:rFonts w:ascii="Times New Roman" w:hAnsi="Times New Roman" w:cs="Times New Roman"/>
          <w:b/>
          <w:bCs/>
          <w:sz w:val="32"/>
          <w:szCs w:val="32"/>
        </w:rPr>
        <w:t>Eze.</w:t>
      </w:r>
      <w:r w:rsidRPr="00D84E05">
        <w:rPr>
          <w:rFonts w:ascii="Times New Roman" w:hAnsi="Times New Roman" w:cs="Times New Roman"/>
          <w:sz w:val="32"/>
          <w:szCs w:val="32"/>
        </w:rPr>
        <w:t xml:space="preserve">5:12,17; 6:11-12; 7:15; 12:16; 14:19-21; 33:27; 47:12; </w:t>
      </w:r>
      <w:r w:rsidRPr="00D84E05">
        <w:rPr>
          <w:rFonts w:ascii="Times New Roman" w:hAnsi="Times New Roman" w:cs="Times New Roman"/>
          <w:b/>
          <w:bCs/>
          <w:sz w:val="32"/>
          <w:szCs w:val="32"/>
        </w:rPr>
        <w:t>Dan.</w:t>
      </w:r>
      <w:r w:rsidRPr="00D84E05">
        <w:rPr>
          <w:rFonts w:ascii="Times New Roman" w:hAnsi="Times New Roman" w:cs="Times New Roman"/>
          <w:sz w:val="32"/>
          <w:szCs w:val="32"/>
        </w:rPr>
        <w:t xml:space="preserve">1:11-16; </w:t>
      </w:r>
      <w:r w:rsidRPr="00D84E05">
        <w:rPr>
          <w:rFonts w:ascii="Times New Roman" w:hAnsi="Times New Roman" w:cs="Times New Roman"/>
          <w:b/>
          <w:bCs/>
          <w:sz w:val="32"/>
          <w:szCs w:val="32"/>
        </w:rPr>
        <w:t>Mic.</w:t>
      </w:r>
      <w:r w:rsidRPr="00D84E05">
        <w:rPr>
          <w:rFonts w:ascii="Times New Roman" w:hAnsi="Times New Roman" w:cs="Times New Roman"/>
          <w:sz w:val="32"/>
          <w:szCs w:val="32"/>
        </w:rPr>
        <w:t xml:space="preserve">6:13; </w:t>
      </w:r>
      <w:r w:rsidRPr="00D84E05">
        <w:rPr>
          <w:rFonts w:ascii="Times New Roman" w:hAnsi="Times New Roman" w:cs="Times New Roman"/>
          <w:b/>
          <w:bCs/>
          <w:sz w:val="32"/>
          <w:szCs w:val="32"/>
        </w:rPr>
        <w:t>Hab.</w:t>
      </w:r>
      <w:r w:rsidRPr="00D84E05">
        <w:rPr>
          <w:rFonts w:ascii="Times New Roman" w:hAnsi="Times New Roman" w:cs="Times New Roman"/>
          <w:sz w:val="32"/>
          <w:szCs w:val="32"/>
        </w:rPr>
        <w:t>3:5</w:t>
      </w:r>
    </w:p>
    <w:p w14:paraId="05F3F6E6" w14:textId="77777777" w:rsidR="008B75D0" w:rsidRPr="00D84E05" w:rsidRDefault="008B75D0" w:rsidP="008B75D0">
      <w:pPr>
        <w:tabs>
          <w:tab w:val="left" w:pos="360"/>
        </w:tabs>
        <w:ind w:left="360" w:hanging="360"/>
        <w:rPr>
          <w:rFonts w:ascii="Times New Roman" w:hAnsi="Times New Roman" w:cs="Times New Roman"/>
          <w:sz w:val="32"/>
          <w:szCs w:val="32"/>
        </w:rPr>
      </w:pPr>
      <w:r w:rsidRPr="00D84E05">
        <w:rPr>
          <w:rFonts w:ascii="Times New Roman" w:hAnsi="Times New Roman" w:cs="Times New Roman"/>
          <w:sz w:val="32"/>
          <w:szCs w:val="32"/>
        </w:rPr>
        <w:lastRenderedPageBreak/>
        <w:tab/>
      </w:r>
      <w:r w:rsidRPr="00D84E05">
        <w:rPr>
          <w:rFonts w:ascii="Times New Roman" w:hAnsi="Times New Roman" w:cs="Times New Roman"/>
          <w:sz w:val="32"/>
          <w:szCs w:val="32"/>
          <w:u w:val="single"/>
        </w:rPr>
        <w:t>Natural Hazards</w:t>
      </w:r>
      <w:r w:rsidRPr="00D84E05">
        <w:rPr>
          <w:rFonts w:ascii="Times New Roman" w:hAnsi="Times New Roman" w:cs="Times New Roman"/>
          <w:sz w:val="32"/>
          <w:szCs w:val="32"/>
        </w:rPr>
        <w:t xml:space="preserve">: </w:t>
      </w:r>
      <w:r w:rsidRPr="00D84E05">
        <w:rPr>
          <w:rFonts w:ascii="Times New Roman" w:hAnsi="Times New Roman" w:cs="Times New Roman"/>
          <w:b/>
          <w:bCs/>
          <w:sz w:val="32"/>
          <w:szCs w:val="32"/>
        </w:rPr>
        <w:t>Lev.</w:t>
      </w:r>
      <w:r w:rsidRPr="00D84E05">
        <w:rPr>
          <w:rFonts w:ascii="Times New Roman" w:hAnsi="Times New Roman" w:cs="Times New Roman"/>
          <w:sz w:val="32"/>
          <w:szCs w:val="32"/>
        </w:rPr>
        <w:t xml:space="preserve">26:6,22; </w:t>
      </w:r>
      <w:r w:rsidRPr="00D84E05">
        <w:rPr>
          <w:rFonts w:ascii="Times New Roman" w:hAnsi="Times New Roman" w:cs="Times New Roman"/>
          <w:b/>
          <w:bCs/>
          <w:sz w:val="32"/>
          <w:szCs w:val="32"/>
        </w:rPr>
        <w:t>Deu.</w:t>
      </w:r>
      <w:r w:rsidRPr="00D84E05">
        <w:rPr>
          <w:rFonts w:ascii="Times New Roman" w:hAnsi="Times New Roman" w:cs="Times New Roman"/>
          <w:sz w:val="32"/>
          <w:szCs w:val="32"/>
        </w:rPr>
        <w:t xml:space="preserve">28:38-40,42,59; 29:22-23; 32:23-24; </w:t>
      </w:r>
      <w:r w:rsidRPr="00D84E05">
        <w:rPr>
          <w:rFonts w:ascii="Times New Roman" w:hAnsi="Times New Roman" w:cs="Times New Roman"/>
          <w:b/>
          <w:bCs/>
          <w:sz w:val="32"/>
          <w:szCs w:val="32"/>
        </w:rPr>
        <w:t>Psa.</w:t>
      </w:r>
      <w:r w:rsidRPr="00D84E05">
        <w:rPr>
          <w:rFonts w:ascii="Times New Roman" w:hAnsi="Times New Roman" w:cs="Times New Roman"/>
          <w:sz w:val="32"/>
          <w:szCs w:val="32"/>
        </w:rPr>
        <w:t xml:space="preserve">91:10-15; 107:28-29; </w:t>
      </w:r>
      <w:r w:rsidRPr="00D84E05">
        <w:rPr>
          <w:rFonts w:ascii="Times New Roman" w:hAnsi="Times New Roman" w:cs="Times New Roman"/>
          <w:b/>
          <w:sz w:val="32"/>
          <w:szCs w:val="32"/>
        </w:rPr>
        <w:t>Isa.</w:t>
      </w:r>
      <w:r w:rsidRPr="00D84E05">
        <w:rPr>
          <w:rFonts w:ascii="Times New Roman" w:hAnsi="Times New Roman" w:cs="Times New Roman"/>
          <w:sz w:val="32"/>
          <w:szCs w:val="32"/>
        </w:rPr>
        <w:t xml:space="preserve">11:6-9; 35:9; 65:25; </w:t>
      </w:r>
      <w:r w:rsidRPr="00D84E05">
        <w:rPr>
          <w:rFonts w:ascii="Times New Roman" w:hAnsi="Times New Roman" w:cs="Times New Roman"/>
          <w:b/>
          <w:bCs/>
          <w:sz w:val="32"/>
          <w:szCs w:val="32"/>
        </w:rPr>
        <w:t>Jer.</w:t>
      </w:r>
      <w:r w:rsidRPr="00D84E05">
        <w:rPr>
          <w:rFonts w:ascii="Times New Roman" w:hAnsi="Times New Roman" w:cs="Times New Roman"/>
          <w:sz w:val="32"/>
          <w:szCs w:val="32"/>
        </w:rPr>
        <w:t xml:space="preserve">5:6; </w:t>
      </w:r>
      <w:r w:rsidRPr="00D84E05">
        <w:rPr>
          <w:rFonts w:ascii="Times New Roman" w:hAnsi="Times New Roman" w:cs="Times New Roman"/>
          <w:b/>
          <w:bCs/>
          <w:sz w:val="32"/>
          <w:szCs w:val="32"/>
        </w:rPr>
        <w:t>Eze.</w:t>
      </w:r>
      <w:r w:rsidRPr="00D84E05">
        <w:rPr>
          <w:rFonts w:ascii="Times New Roman" w:hAnsi="Times New Roman" w:cs="Times New Roman"/>
          <w:sz w:val="32"/>
          <w:szCs w:val="32"/>
        </w:rPr>
        <w:t xml:space="preserve">5:17; 14:15-16,21; 33:27; 34:25; </w:t>
      </w:r>
      <w:r w:rsidRPr="00D84E05">
        <w:rPr>
          <w:rFonts w:ascii="Times New Roman" w:hAnsi="Times New Roman" w:cs="Times New Roman"/>
          <w:b/>
          <w:bCs/>
          <w:sz w:val="32"/>
          <w:szCs w:val="32"/>
        </w:rPr>
        <w:t>Hos.</w:t>
      </w:r>
      <w:r w:rsidRPr="00D84E05">
        <w:rPr>
          <w:rFonts w:ascii="Times New Roman" w:hAnsi="Times New Roman" w:cs="Times New Roman"/>
          <w:sz w:val="32"/>
          <w:szCs w:val="32"/>
        </w:rPr>
        <w:t>2:18; 7:1-2,4-5</w:t>
      </w:r>
    </w:p>
    <w:p w14:paraId="05F3F6E7" w14:textId="77777777" w:rsidR="008B75D0" w:rsidRPr="00D84E05" w:rsidRDefault="008B75D0" w:rsidP="008B75D0">
      <w:pPr>
        <w:tabs>
          <w:tab w:val="left" w:pos="360"/>
        </w:tabs>
        <w:ind w:left="360" w:hanging="360"/>
        <w:rPr>
          <w:rFonts w:ascii="Times New Roman" w:hAnsi="Times New Roman" w:cs="Times New Roman"/>
          <w:sz w:val="32"/>
          <w:szCs w:val="32"/>
        </w:rPr>
      </w:pPr>
      <w:r w:rsidRPr="00D84E05">
        <w:rPr>
          <w:rFonts w:ascii="Times New Roman" w:hAnsi="Times New Roman" w:cs="Times New Roman"/>
          <w:sz w:val="32"/>
          <w:szCs w:val="32"/>
        </w:rPr>
        <w:tab/>
      </w:r>
      <w:r w:rsidRPr="00D84E05">
        <w:rPr>
          <w:rFonts w:ascii="Times New Roman" w:hAnsi="Times New Roman" w:cs="Times New Roman"/>
          <w:sz w:val="32"/>
          <w:szCs w:val="32"/>
          <w:u w:val="single"/>
        </w:rPr>
        <w:t>Long Life</w:t>
      </w:r>
      <w:r w:rsidRPr="00D84E05">
        <w:rPr>
          <w:rFonts w:ascii="Times New Roman" w:hAnsi="Times New Roman" w:cs="Times New Roman"/>
          <w:sz w:val="32"/>
          <w:szCs w:val="32"/>
        </w:rPr>
        <w:t xml:space="preserve">: </w:t>
      </w:r>
      <w:r w:rsidRPr="00D84E05">
        <w:rPr>
          <w:rFonts w:ascii="Times New Roman" w:hAnsi="Times New Roman" w:cs="Times New Roman"/>
          <w:b/>
          <w:bCs/>
          <w:sz w:val="32"/>
          <w:szCs w:val="32"/>
        </w:rPr>
        <w:t>Exo.</w:t>
      </w:r>
      <w:r w:rsidRPr="00D84E05">
        <w:rPr>
          <w:rFonts w:ascii="Times New Roman" w:hAnsi="Times New Roman" w:cs="Times New Roman"/>
          <w:sz w:val="32"/>
          <w:szCs w:val="32"/>
        </w:rPr>
        <w:t xml:space="preserve">20:12 (Deu.5:16); </w:t>
      </w:r>
      <w:r w:rsidRPr="00D84E05">
        <w:rPr>
          <w:rFonts w:ascii="Times New Roman" w:hAnsi="Times New Roman" w:cs="Times New Roman"/>
          <w:b/>
          <w:bCs/>
          <w:sz w:val="32"/>
          <w:szCs w:val="32"/>
        </w:rPr>
        <w:t>Lev.</w:t>
      </w:r>
      <w:r w:rsidRPr="00D84E05">
        <w:rPr>
          <w:rFonts w:ascii="Times New Roman" w:hAnsi="Times New Roman" w:cs="Times New Roman"/>
          <w:sz w:val="32"/>
          <w:szCs w:val="32"/>
        </w:rPr>
        <w:t xml:space="preserve">26:29-30; </w:t>
      </w:r>
      <w:r w:rsidRPr="00D84E05">
        <w:rPr>
          <w:rFonts w:ascii="Times New Roman" w:hAnsi="Times New Roman" w:cs="Times New Roman"/>
          <w:b/>
          <w:bCs/>
          <w:sz w:val="32"/>
          <w:szCs w:val="32"/>
        </w:rPr>
        <w:t>Deu.</w:t>
      </w:r>
      <w:r w:rsidRPr="00D84E05">
        <w:rPr>
          <w:rFonts w:ascii="Times New Roman" w:hAnsi="Times New Roman" w:cs="Times New Roman"/>
          <w:sz w:val="32"/>
          <w:szCs w:val="32"/>
        </w:rPr>
        <w:t xml:space="preserve">4:1,4,26,40; 5:33; 6:2; 11:9; 17:20; 22:7; 25:15; 28:20,22,24,45,61-63,66; 29:20; 30:6,15-16,18-20; 31:17; 32:24,47; 33:6; 34:7; </w:t>
      </w:r>
      <w:r w:rsidRPr="00D84E05">
        <w:rPr>
          <w:rFonts w:ascii="Times New Roman" w:hAnsi="Times New Roman" w:cs="Times New Roman"/>
          <w:b/>
          <w:bCs/>
          <w:sz w:val="32"/>
          <w:szCs w:val="32"/>
        </w:rPr>
        <w:t>Psa.</w:t>
      </w:r>
      <w:r w:rsidRPr="00D84E05">
        <w:rPr>
          <w:rFonts w:ascii="Times New Roman" w:hAnsi="Times New Roman" w:cs="Times New Roman"/>
          <w:sz w:val="32"/>
          <w:szCs w:val="32"/>
        </w:rPr>
        <w:t xml:space="preserve">21:4; 34:12-13; 61:6; 91:16; 103:5; 119:17; 133:3; </w:t>
      </w:r>
      <w:r w:rsidRPr="00D84E05">
        <w:rPr>
          <w:rFonts w:ascii="Times New Roman" w:hAnsi="Times New Roman" w:cs="Times New Roman"/>
          <w:b/>
          <w:sz w:val="32"/>
          <w:szCs w:val="32"/>
        </w:rPr>
        <w:t>Pro.</w:t>
      </w:r>
      <w:r w:rsidRPr="00D84E05">
        <w:rPr>
          <w:rFonts w:ascii="Times New Roman" w:hAnsi="Times New Roman" w:cs="Times New Roman"/>
          <w:sz w:val="32"/>
          <w:szCs w:val="32"/>
        </w:rPr>
        <w:t xml:space="preserve">3:1-2,16; 28:16; </w:t>
      </w:r>
      <w:r w:rsidRPr="00D84E05">
        <w:rPr>
          <w:rFonts w:ascii="Times New Roman" w:hAnsi="Times New Roman" w:cs="Times New Roman"/>
          <w:b/>
          <w:sz w:val="32"/>
          <w:szCs w:val="32"/>
        </w:rPr>
        <w:t>Isa.</w:t>
      </w:r>
      <w:r w:rsidRPr="00D84E05">
        <w:rPr>
          <w:rFonts w:ascii="Times New Roman" w:hAnsi="Times New Roman" w:cs="Times New Roman"/>
          <w:sz w:val="32"/>
          <w:szCs w:val="32"/>
        </w:rPr>
        <w:t xml:space="preserve">1:30-31; 5:14,25; 25:7-8; 26:19; 38:16-20; 55:3; 65:20,22; </w:t>
      </w:r>
      <w:r w:rsidRPr="00D84E05">
        <w:rPr>
          <w:rFonts w:ascii="Times New Roman" w:hAnsi="Times New Roman" w:cs="Times New Roman"/>
          <w:b/>
          <w:bCs/>
          <w:sz w:val="32"/>
          <w:szCs w:val="32"/>
        </w:rPr>
        <w:t>Jer.</w:t>
      </w:r>
      <w:r w:rsidRPr="00D84E05">
        <w:rPr>
          <w:rFonts w:ascii="Times New Roman" w:hAnsi="Times New Roman" w:cs="Times New Roman"/>
          <w:sz w:val="32"/>
          <w:szCs w:val="32"/>
        </w:rPr>
        <w:t xml:space="preserve">8:3; 20-22; 9:21-22; 14:15-18; 16:4-7; 19:7,11-13; 21:8-9; 27:10,12-13,15,17; 28:15-17; 29:21-22; 33:5; 36:30; 38:2,17,20; 44:7,11-14; 51:5-6,50; </w:t>
      </w:r>
      <w:r w:rsidRPr="00D84E05">
        <w:rPr>
          <w:rFonts w:ascii="Times New Roman" w:hAnsi="Times New Roman" w:cs="Times New Roman"/>
          <w:b/>
          <w:bCs/>
          <w:sz w:val="32"/>
          <w:szCs w:val="32"/>
        </w:rPr>
        <w:t>Lam.</w:t>
      </w:r>
      <w:r w:rsidRPr="00D84E05">
        <w:rPr>
          <w:rFonts w:ascii="Times New Roman" w:hAnsi="Times New Roman" w:cs="Times New Roman"/>
          <w:sz w:val="32"/>
          <w:szCs w:val="32"/>
        </w:rPr>
        <w:t xml:space="preserve">1:19; 2:12,21; 3:4,43; </w:t>
      </w:r>
      <w:r w:rsidRPr="00D84E05">
        <w:rPr>
          <w:rFonts w:ascii="Times New Roman" w:hAnsi="Times New Roman" w:cs="Times New Roman"/>
          <w:b/>
          <w:bCs/>
          <w:sz w:val="32"/>
          <w:szCs w:val="32"/>
        </w:rPr>
        <w:t>Eze.</w:t>
      </w:r>
      <w:r w:rsidRPr="00D84E05">
        <w:rPr>
          <w:rFonts w:ascii="Times New Roman" w:hAnsi="Times New Roman" w:cs="Times New Roman"/>
          <w:sz w:val="32"/>
          <w:szCs w:val="32"/>
        </w:rPr>
        <w:t xml:space="preserve">3:17-21; 9:5-8; 13:14,22; 14:8-10; 15:7-8; 18:4-32; 20:25; 21:3-4,10-12,14-15; 23:9-10,47; 24:21; 33:2-16,18-19; </w:t>
      </w:r>
      <w:r w:rsidRPr="00D84E05">
        <w:rPr>
          <w:rFonts w:ascii="Times New Roman" w:hAnsi="Times New Roman" w:cs="Times New Roman"/>
          <w:b/>
          <w:bCs/>
          <w:sz w:val="32"/>
          <w:szCs w:val="32"/>
        </w:rPr>
        <w:t>Dan.</w:t>
      </w:r>
      <w:r w:rsidRPr="00D84E05">
        <w:rPr>
          <w:rFonts w:ascii="Times New Roman" w:hAnsi="Times New Roman" w:cs="Times New Roman"/>
          <w:sz w:val="32"/>
          <w:szCs w:val="32"/>
        </w:rPr>
        <w:t xml:space="preserve">3:17,28; 6:16-22,27; </w:t>
      </w:r>
      <w:r w:rsidRPr="00D84E05">
        <w:rPr>
          <w:rFonts w:ascii="Times New Roman" w:hAnsi="Times New Roman" w:cs="Times New Roman"/>
          <w:b/>
          <w:bCs/>
          <w:sz w:val="32"/>
          <w:szCs w:val="32"/>
        </w:rPr>
        <w:t>Hos.</w:t>
      </w:r>
      <w:r w:rsidRPr="00D84E05">
        <w:rPr>
          <w:rFonts w:ascii="Times New Roman" w:hAnsi="Times New Roman" w:cs="Times New Roman"/>
          <w:sz w:val="32"/>
          <w:szCs w:val="32"/>
        </w:rPr>
        <w:t xml:space="preserve">6:5; 13:1-3; </w:t>
      </w:r>
      <w:r w:rsidRPr="00D84E05">
        <w:rPr>
          <w:rFonts w:ascii="Times New Roman" w:hAnsi="Times New Roman" w:cs="Times New Roman"/>
          <w:b/>
          <w:bCs/>
          <w:sz w:val="32"/>
          <w:szCs w:val="32"/>
        </w:rPr>
        <w:t>Amo.</w:t>
      </w:r>
      <w:r w:rsidRPr="00D84E05">
        <w:rPr>
          <w:rFonts w:ascii="Times New Roman" w:hAnsi="Times New Roman" w:cs="Times New Roman"/>
          <w:sz w:val="32"/>
          <w:szCs w:val="32"/>
        </w:rPr>
        <w:t xml:space="preserve">5:2-6,14; 6:9; 8:3; </w:t>
      </w:r>
      <w:r w:rsidRPr="00D84E05">
        <w:rPr>
          <w:rFonts w:ascii="Times New Roman" w:hAnsi="Times New Roman" w:cs="Times New Roman"/>
          <w:b/>
          <w:bCs/>
          <w:sz w:val="32"/>
          <w:szCs w:val="32"/>
        </w:rPr>
        <w:t>Zep.</w:t>
      </w:r>
      <w:r w:rsidRPr="00D84E05">
        <w:rPr>
          <w:rFonts w:ascii="Times New Roman" w:hAnsi="Times New Roman" w:cs="Times New Roman"/>
          <w:sz w:val="32"/>
          <w:szCs w:val="32"/>
        </w:rPr>
        <w:t>1:17-18; 8:4</w:t>
      </w:r>
    </w:p>
    <w:p w14:paraId="05F3F6E8" w14:textId="77777777" w:rsidR="008B75D0" w:rsidRPr="00D84E05" w:rsidRDefault="008B75D0" w:rsidP="008B75D0">
      <w:pPr>
        <w:tabs>
          <w:tab w:val="left" w:pos="360"/>
        </w:tabs>
        <w:ind w:left="360" w:hanging="360"/>
        <w:rPr>
          <w:rFonts w:ascii="Times New Roman" w:hAnsi="Times New Roman" w:cs="Times New Roman"/>
          <w:sz w:val="32"/>
          <w:szCs w:val="32"/>
        </w:rPr>
      </w:pPr>
      <w:r w:rsidRPr="00D84E05">
        <w:rPr>
          <w:rFonts w:ascii="Times New Roman" w:hAnsi="Times New Roman" w:cs="Times New Roman"/>
          <w:sz w:val="32"/>
          <w:szCs w:val="32"/>
        </w:rPr>
        <w:tab/>
      </w:r>
      <w:r w:rsidRPr="00D84E05">
        <w:rPr>
          <w:rFonts w:ascii="Times New Roman" w:hAnsi="Times New Roman" w:cs="Times New Roman"/>
          <w:sz w:val="32"/>
          <w:szCs w:val="32"/>
          <w:u w:val="single"/>
        </w:rPr>
        <w:t>Offspring &amp; Growing Population</w:t>
      </w:r>
      <w:r w:rsidRPr="00D84E05">
        <w:rPr>
          <w:rFonts w:ascii="Times New Roman" w:hAnsi="Times New Roman" w:cs="Times New Roman"/>
          <w:sz w:val="32"/>
          <w:szCs w:val="32"/>
        </w:rPr>
        <w:t xml:space="preserve">: </w:t>
      </w:r>
      <w:r w:rsidRPr="00D84E05">
        <w:rPr>
          <w:rFonts w:ascii="Times New Roman" w:hAnsi="Times New Roman" w:cs="Times New Roman"/>
          <w:b/>
          <w:bCs/>
          <w:sz w:val="32"/>
          <w:szCs w:val="32"/>
        </w:rPr>
        <w:t>Lev.</w:t>
      </w:r>
      <w:r w:rsidRPr="00D84E05">
        <w:rPr>
          <w:rFonts w:ascii="Times New Roman" w:hAnsi="Times New Roman" w:cs="Times New Roman"/>
          <w:sz w:val="32"/>
          <w:szCs w:val="32"/>
        </w:rPr>
        <w:t xml:space="preserve">26:9,22,29; </w:t>
      </w:r>
      <w:r w:rsidRPr="00D84E05">
        <w:rPr>
          <w:rFonts w:ascii="Times New Roman" w:hAnsi="Times New Roman" w:cs="Times New Roman"/>
          <w:b/>
          <w:bCs/>
          <w:sz w:val="32"/>
          <w:szCs w:val="32"/>
        </w:rPr>
        <w:t>Deu.</w:t>
      </w:r>
      <w:r w:rsidRPr="00D84E05">
        <w:rPr>
          <w:rFonts w:ascii="Times New Roman" w:hAnsi="Times New Roman" w:cs="Times New Roman"/>
          <w:sz w:val="32"/>
          <w:szCs w:val="32"/>
        </w:rPr>
        <w:t xml:space="preserve">28:4,11,18,41,53,55,57; 30:9; </w:t>
      </w:r>
      <w:r w:rsidRPr="00D84E05">
        <w:rPr>
          <w:rFonts w:ascii="Times New Roman" w:hAnsi="Times New Roman" w:cs="Times New Roman"/>
          <w:b/>
          <w:bCs/>
          <w:sz w:val="32"/>
          <w:szCs w:val="32"/>
        </w:rPr>
        <w:t>Psa.</w:t>
      </w:r>
      <w:r w:rsidRPr="00D84E05">
        <w:rPr>
          <w:rFonts w:ascii="Times New Roman" w:hAnsi="Times New Roman" w:cs="Times New Roman"/>
          <w:sz w:val="32"/>
          <w:szCs w:val="32"/>
        </w:rPr>
        <w:t xml:space="preserve">89:3-4,29,35-36; 92:14; 102:28; 107:38; 127:3-5; 128:3-4,6; 132:11-12 (David’s); 144:12; </w:t>
      </w:r>
      <w:r w:rsidRPr="00D84E05">
        <w:rPr>
          <w:rFonts w:ascii="Times New Roman" w:hAnsi="Times New Roman" w:cs="Times New Roman"/>
          <w:b/>
          <w:bCs/>
          <w:sz w:val="32"/>
          <w:szCs w:val="32"/>
        </w:rPr>
        <w:t>Isa.</w:t>
      </w:r>
      <w:r w:rsidRPr="00D84E05">
        <w:rPr>
          <w:rFonts w:ascii="Times New Roman" w:hAnsi="Times New Roman" w:cs="Times New Roman"/>
          <w:sz w:val="32"/>
          <w:szCs w:val="32"/>
        </w:rPr>
        <w:t xml:space="preserve">27:6; 39:7; 44:3-4; 48:19; 66:22; </w:t>
      </w:r>
      <w:r w:rsidRPr="00D84E05">
        <w:rPr>
          <w:rFonts w:ascii="Times New Roman" w:hAnsi="Times New Roman" w:cs="Times New Roman"/>
          <w:b/>
          <w:bCs/>
          <w:sz w:val="32"/>
          <w:szCs w:val="32"/>
        </w:rPr>
        <w:t>Jer.</w:t>
      </w:r>
      <w:r w:rsidRPr="00D84E05">
        <w:rPr>
          <w:rFonts w:ascii="Times New Roman" w:hAnsi="Times New Roman" w:cs="Times New Roman"/>
          <w:sz w:val="32"/>
          <w:szCs w:val="32"/>
        </w:rPr>
        <w:t xml:space="preserve">3:16; 9:21; 10:20; 11:22; 14:16; 15:7,9; 16:2-5; 18:21; 22:30; 29:6,32; 30:19-20; 33:20-22 (David’s); 36:30; 39:6; </w:t>
      </w:r>
      <w:r w:rsidRPr="00D84E05">
        <w:rPr>
          <w:rFonts w:ascii="Times New Roman" w:hAnsi="Times New Roman" w:cs="Times New Roman"/>
          <w:b/>
          <w:bCs/>
          <w:sz w:val="32"/>
          <w:szCs w:val="32"/>
        </w:rPr>
        <w:t>Lam.</w:t>
      </w:r>
      <w:r w:rsidRPr="00D84E05">
        <w:rPr>
          <w:rFonts w:ascii="Times New Roman" w:hAnsi="Times New Roman" w:cs="Times New Roman"/>
          <w:sz w:val="32"/>
          <w:szCs w:val="32"/>
        </w:rPr>
        <w:t xml:space="preserve">2:19-22; </w:t>
      </w:r>
      <w:r w:rsidRPr="00D84E05">
        <w:rPr>
          <w:rFonts w:ascii="Times New Roman" w:hAnsi="Times New Roman" w:cs="Times New Roman"/>
          <w:b/>
          <w:bCs/>
          <w:sz w:val="32"/>
          <w:szCs w:val="32"/>
        </w:rPr>
        <w:t>Eze.</w:t>
      </w:r>
      <w:r w:rsidRPr="00D84E05">
        <w:rPr>
          <w:rFonts w:ascii="Times New Roman" w:hAnsi="Times New Roman" w:cs="Times New Roman"/>
          <w:sz w:val="32"/>
          <w:szCs w:val="32"/>
        </w:rPr>
        <w:t xml:space="preserve">16:20-21; 23:47; 24:21; 36:10-11,37-38; </w:t>
      </w:r>
      <w:r w:rsidRPr="00D84E05">
        <w:rPr>
          <w:rFonts w:ascii="Times New Roman" w:hAnsi="Times New Roman" w:cs="Times New Roman"/>
          <w:b/>
          <w:bCs/>
          <w:sz w:val="32"/>
          <w:szCs w:val="32"/>
        </w:rPr>
        <w:t>Hos.</w:t>
      </w:r>
      <w:r w:rsidRPr="00D84E05">
        <w:rPr>
          <w:rFonts w:ascii="Times New Roman" w:hAnsi="Times New Roman" w:cs="Times New Roman"/>
          <w:sz w:val="32"/>
          <w:szCs w:val="32"/>
        </w:rPr>
        <w:t xml:space="preserve">9:12-14,16; 13:16; </w:t>
      </w:r>
      <w:r w:rsidRPr="00D84E05">
        <w:rPr>
          <w:rFonts w:ascii="Times New Roman" w:hAnsi="Times New Roman" w:cs="Times New Roman"/>
          <w:b/>
          <w:bCs/>
          <w:sz w:val="32"/>
          <w:szCs w:val="32"/>
        </w:rPr>
        <w:t>Zec.</w:t>
      </w:r>
      <w:r w:rsidRPr="00D84E05">
        <w:rPr>
          <w:rFonts w:ascii="Times New Roman" w:hAnsi="Times New Roman" w:cs="Times New Roman"/>
          <w:sz w:val="32"/>
          <w:szCs w:val="32"/>
        </w:rPr>
        <w:t>2:4; 8:5; 10:8-10</w:t>
      </w:r>
    </w:p>
    <w:p w14:paraId="05F3F6E9" w14:textId="77777777" w:rsidR="008B75D0" w:rsidRPr="00D84E05" w:rsidRDefault="008B75D0" w:rsidP="008B75D0">
      <w:pPr>
        <w:tabs>
          <w:tab w:val="left" w:pos="360"/>
        </w:tabs>
        <w:ind w:left="360" w:hanging="360"/>
        <w:rPr>
          <w:rFonts w:ascii="Times New Roman" w:hAnsi="Times New Roman" w:cs="Times New Roman"/>
          <w:sz w:val="32"/>
          <w:szCs w:val="32"/>
        </w:rPr>
      </w:pPr>
      <w:r w:rsidRPr="00D84E05">
        <w:rPr>
          <w:rFonts w:ascii="Times New Roman" w:hAnsi="Times New Roman" w:cs="Times New Roman"/>
          <w:sz w:val="32"/>
          <w:szCs w:val="32"/>
        </w:rPr>
        <w:tab/>
      </w:r>
      <w:r w:rsidRPr="00D84E05">
        <w:rPr>
          <w:rFonts w:ascii="Times New Roman" w:hAnsi="Times New Roman" w:cs="Times New Roman"/>
          <w:sz w:val="32"/>
          <w:szCs w:val="32"/>
          <w:u w:val="single"/>
        </w:rPr>
        <w:t>Inheritance</w:t>
      </w:r>
      <w:r w:rsidRPr="00D84E05">
        <w:rPr>
          <w:rFonts w:ascii="Times New Roman" w:hAnsi="Times New Roman" w:cs="Times New Roman"/>
          <w:sz w:val="32"/>
          <w:szCs w:val="32"/>
        </w:rPr>
        <w:t xml:space="preserve">: </w:t>
      </w:r>
      <w:r w:rsidRPr="00D84E05">
        <w:rPr>
          <w:rFonts w:ascii="Times New Roman" w:hAnsi="Times New Roman" w:cs="Times New Roman"/>
          <w:b/>
          <w:bCs/>
          <w:sz w:val="32"/>
          <w:szCs w:val="32"/>
        </w:rPr>
        <w:t>Lev.</w:t>
      </w:r>
      <w:r w:rsidRPr="00D84E05">
        <w:rPr>
          <w:rFonts w:ascii="Times New Roman" w:hAnsi="Times New Roman" w:cs="Times New Roman"/>
          <w:sz w:val="32"/>
          <w:szCs w:val="32"/>
        </w:rPr>
        <w:t xml:space="preserve">26:42; </w:t>
      </w:r>
      <w:r w:rsidRPr="00D84E05">
        <w:rPr>
          <w:rFonts w:ascii="Times New Roman" w:hAnsi="Times New Roman" w:cs="Times New Roman"/>
          <w:b/>
          <w:bCs/>
          <w:sz w:val="32"/>
          <w:szCs w:val="32"/>
        </w:rPr>
        <w:t>Deu.</w:t>
      </w:r>
      <w:r w:rsidRPr="00D84E05">
        <w:rPr>
          <w:rFonts w:ascii="Times New Roman" w:hAnsi="Times New Roman" w:cs="Times New Roman"/>
          <w:sz w:val="32"/>
          <w:szCs w:val="32"/>
        </w:rPr>
        <w:t xml:space="preserve">4:1,21-22,38,40; 28:8,21,63; 29:7-8,23,28; 30:5,16,18,20; 31:7,13,23; 32:8,49,52; </w:t>
      </w:r>
      <w:r w:rsidRPr="00D84E05">
        <w:rPr>
          <w:rFonts w:ascii="Times New Roman" w:hAnsi="Times New Roman" w:cs="Times New Roman"/>
          <w:b/>
          <w:bCs/>
          <w:sz w:val="32"/>
          <w:szCs w:val="32"/>
        </w:rPr>
        <w:t>Psa.</w:t>
      </w:r>
      <w:r w:rsidRPr="00D84E05">
        <w:rPr>
          <w:rFonts w:ascii="Times New Roman" w:hAnsi="Times New Roman" w:cs="Times New Roman"/>
          <w:sz w:val="32"/>
          <w:szCs w:val="32"/>
        </w:rPr>
        <w:t xml:space="preserve">25:13; 37:9,11,18,22,29,34; 47:4; 69:35-36; 105:8-15; 111:6 (for the Nations); 135:10-12; 136:17-22; </w:t>
      </w:r>
      <w:r w:rsidRPr="00D84E05">
        <w:rPr>
          <w:rFonts w:ascii="Times New Roman" w:hAnsi="Times New Roman" w:cs="Times New Roman"/>
          <w:b/>
          <w:sz w:val="32"/>
          <w:szCs w:val="32"/>
        </w:rPr>
        <w:t>Isa.</w:t>
      </w:r>
      <w:r w:rsidRPr="00D84E05">
        <w:rPr>
          <w:rFonts w:ascii="Times New Roman" w:hAnsi="Times New Roman" w:cs="Times New Roman"/>
          <w:sz w:val="32"/>
          <w:szCs w:val="32"/>
        </w:rPr>
        <w:t xml:space="preserve">14:1-2; 26:15; 54:2-3; 57:13; 60:21; 61:7; 65:8-10; </w:t>
      </w:r>
      <w:r w:rsidRPr="00D84E05">
        <w:rPr>
          <w:rFonts w:ascii="Times New Roman" w:hAnsi="Times New Roman" w:cs="Times New Roman"/>
          <w:b/>
          <w:bCs/>
          <w:sz w:val="32"/>
          <w:szCs w:val="32"/>
        </w:rPr>
        <w:t>Jer.</w:t>
      </w:r>
      <w:r w:rsidRPr="00D84E05">
        <w:rPr>
          <w:rFonts w:ascii="Times New Roman" w:hAnsi="Times New Roman" w:cs="Times New Roman"/>
          <w:sz w:val="32"/>
          <w:szCs w:val="32"/>
        </w:rPr>
        <w:t xml:space="preserve">3:18-19,24; 7:3-7; 12:15-16 (for the Nations); 16:13-15; 17:4; 22:10,26-27; 23:8; 24:6; 25:5; 27:10-11 (incl. the Nations); 29:10-14,32; 30:3; 31:16-17,21-24; 32:22,41; 33:11-13; 35:15; 42:12; 44:14; 49:1-2; 50:19; 52:27; </w:t>
      </w:r>
      <w:r w:rsidRPr="00D84E05">
        <w:rPr>
          <w:rFonts w:ascii="Times New Roman" w:hAnsi="Times New Roman" w:cs="Times New Roman"/>
          <w:b/>
          <w:bCs/>
          <w:sz w:val="32"/>
          <w:szCs w:val="32"/>
        </w:rPr>
        <w:t>Lam.</w:t>
      </w:r>
      <w:r w:rsidRPr="00D84E05">
        <w:rPr>
          <w:rFonts w:ascii="Times New Roman" w:hAnsi="Times New Roman" w:cs="Times New Roman"/>
          <w:sz w:val="32"/>
          <w:szCs w:val="32"/>
        </w:rPr>
        <w:t xml:space="preserve">1:3,18; </w:t>
      </w:r>
      <w:r w:rsidRPr="00D84E05">
        <w:rPr>
          <w:rFonts w:ascii="Times New Roman" w:hAnsi="Times New Roman" w:cs="Times New Roman"/>
          <w:sz w:val="32"/>
          <w:szCs w:val="32"/>
        </w:rPr>
        <w:lastRenderedPageBreak/>
        <w:t xml:space="preserve">5:2; </w:t>
      </w:r>
      <w:r w:rsidRPr="00D84E05">
        <w:rPr>
          <w:rFonts w:ascii="Times New Roman" w:hAnsi="Times New Roman" w:cs="Times New Roman"/>
          <w:b/>
          <w:bCs/>
          <w:sz w:val="32"/>
          <w:szCs w:val="32"/>
        </w:rPr>
        <w:t>Eze.</w:t>
      </w:r>
      <w:r w:rsidRPr="00D84E05">
        <w:rPr>
          <w:rFonts w:ascii="Times New Roman" w:hAnsi="Times New Roman" w:cs="Times New Roman"/>
          <w:sz w:val="32"/>
          <w:szCs w:val="32"/>
        </w:rPr>
        <w:t xml:space="preserve">11:17; 20:6,15,28,38,42; 28:25; 33:24-26; 34:27; 35:15; 36:2-5,12,17-19,24,28; </w:t>
      </w:r>
      <w:r w:rsidRPr="00D84E05">
        <w:rPr>
          <w:rFonts w:ascii="Times New Roman" w:hAnsi="Times New Roman" w:cs="Times New Roman"/>
          <w:b/>
          <w:bCs/>
          <w:color w:val="FF0000"/>
          <w:sz w:val="32"/>
          <w:szCs w:val="32"/>
        </w:rPr>
        <w:t>37:14</w:t>
      </w:r>
      <w:r w:rsidRPr="00D84E05">
        <w:rPr>
          <w:rFonts w:ascii="Times New Roman" w:hAnsi="Times New Roman" w:cs="Times New Roman"/>
          <w:sz w:val="32"/>
          <w:szCs w:val="32"/>
        </w:rPr>
        <w:t xml:space="preserve">,21-22,25; 38:8; 39:28; 45:1,4-8; 46:16-18; 47:13-14,21-23; 48:10-14, 21-29; </w:t>
      </w:r>
      <w:r w:rsidRPr="00D84E05">
        <w:rPr>
          <w:rFonts w:ascii="Times New Roman" w:hAnsi="Times New Roman" w:cs="Times New Roman"/>
          <w:b/>
          <w:bCs/>
          <w:sz w:val="32"/>
          <w:szCs w:val="32"/>
        </w:rPr>
        <w:t>Dan.</w:t>
      </w:r>
      <w:r w:rsidRPr="00D84E05">
        <w:rPr>
          <w:rFonts w:ascii="Times New Roman" w:hAnsi="Times New Roman" w:cs="Times New Roman"/>
          <w:sz w:val="32"/>
          <w:szCs w:val="32"/>
        </w:rPr>
        <w:t xml:space="preserve">9:11; </w:t>
      </w:r>
      <w:r w:rsidRPr="00D84E05">
        <w:rPr>
          <w:rFonts w:ascii="Times New Roman" w:hAnsi="Times New Roman" w:cs="Times New Roman"/>
          <w:b/>
          <w:bCs/>
          <w:sz w:val="32"/>
          <w:szCs w:val="32"/>
        </w:rPr>
        <w:t>Hos.</w:t>
      </w:r>
      <w:r w:rsidRPr="00D84E05">
        <w:rPr>
          <w:rFonts w:ascii="Times New Roman" w:hAnsi="Times New Roman" w:cs="Times New Roman"/>
          <w:sz w:val="32"/>
          <w:szCs w:val="32"/>
        </w:rPr>
        <w:t xml:space="preserve">8:14; 9:3; 11:11; </w:t>
      </w:r>
      <w:r w:rsidRPr="00D84E05">
        <w:rPr>
          <w:rFonts w:ascii="Times New Roman" w:hAnsi="Times New Roman" w:cs="Times New Roman"/>
          <w:b/>
          <w:bCs/>
          <w:sz w:val="32"/>
          <w:szCs w:val="32"/>
        </w:rPr>
        <w:t>Joe.</w:t>
      </w:r>
      <w:r w:rsidRPr="00D84E05">
        <w:rPr>
          <w:rFonts w:ascii="Times New Roman" w:hAnsi="Times New Roman" w:cs="Times New Roman"/>
          <w:sz w:val="32"/>
          <w:szCs w:val="32"/>
        </w:rPr>
        <w:t xml:space="preserve">2:18; </w:t>
      </w:r>
      <w:r w:rsidRPr="00D84E05">
        <w:rPr>
          <w:rFonts w:ascii="Times New Roman" w:hAnsi="Times New Roman" w:cs="Times New Roman"/>
          <w:b/>
          <w:bCs/>
          <w:sz w:val="32"/>
          <w:szCs w:val="32"/>
        </w:rPr>
        <w:t>Oba.</w:t>
      </w:r>
      <w:r w:rsidRPr="00D84E05">
        <w:rPr>
          <w:rFonts w:ascii="Times New Roman" w:hAnsi="Times New Roman" w:cs="Times New Roman"/>
          <w:sz w:val="32"/>
          <w:szCs w:val="32"/>
        </w:rPr>
        <w:t xml:space="preserve">1:19-20; </w:t>
      </w:r>
      <w:r w:rsidRPr="00D84E05">
        <w:rPr>
          <w:rFonts w:ascii="Times New Roman" w:hAnsi="Times New Roman" w:cs="Times New Roman"/>
          <w:b/>
          <w:bCs/>
          <w:sz w:val="32"/>
          <w:szCs w:val="32"/>
        </w:rPr>
        <w:t>Mic.</w:t>
      </w:r>
      <w:r w:rsidRPr="00D84E05">
        <w:rPr>
          <w:rFonts w:ascii="Times New Roman" w:hAnsi="Times New Roman" w:cs="Times New Roman"/>
          <w:sz w:val="32"/>
          <w:szCs w:val="32"/>
        </w:rPr>
        <w:t>2:4-5</w:t>
      </w:r>
    </w:p>
    <w:p w14:paraId="05F3F6EA" w14:textId="77777777" w:rsidR="008B75D0" w:rsidRPr="000A79D9" w:rsidRDefault="008B75D0" w:rsidP="008B75D0">
      <w:pPr>
        <w:rPr>
          <w:rFonts w:ascii="Times New Roman" w:hAnsi="Times New Roman" w:cs="Times New Roman"/>
          <w:sz w:val="32"/>
          <w:szCs w:val="32"/>
        </w:rPr>
      </w:pPr>
    </w:p>
    <w:p w14:paraId="05F3F6EB" w14:textId="77777777" w:rsidR="008B75D0" w:rsidRPr="000A79D9" w:rsidRDefault="008B75D0" w:rsidP="008B75D0">
      <w:pPr>
        <w:rPr>
          <w:rFonts w:ascii="Times New Roman" w:hAnsi="Times New Roman" w:cs="Times New Roman"/>
          <w:sz w:val="40"/>
          <w:szCs w:val="40"/>
        </w:rPr>
      </w:pPr>
      <w:r w:rsidRPr="000A79D9">
        <w:rPr>
          <w:rFonts w:ascii="Times New Roman" w:hAnsi="Times New Roman" w:cs="Times New Roman"/>
          <w:sz w:val="40"/>
          <w:szCs w:val="40"/>
        </w:rPr>
        <w:t>Good Government</w:t>
      </w:r>
    </w:p>
    <w:p w14:paraId="05F3F6EC" w14:textId="77777777" w:rsidR="008B75D0" w:rsidRPr="00D84E05" w:rsidRDefault="008B75D0" w:rsidP="008B75D0">
      <w:pPr>
        <w:tabs>
          <w:tab w:val="left" w:pos="360"/>
        </w:tabs>
        <w:ind w:left="360" w:hanging="360"/>
        <w:rPr>
          <w:rFonts w:ascii="Times New Roman" w:hAnsi="Times New Roman" w:cs="Times New Roman"/>
          <w:sz w:val="32"/>
          <w:szCs w:val="32"/>
        </w:rPr>
      </w:pPr>
      <w:r w:rsidRPr="000A79D9">
        <w:rPr>
          <w:rFonts w:ascii="Times New Roman" w:hAnsi="Times New Roman" w:cs="Times New Roman"/>
          <w:sz w:val="32"/>
          <w:szCs w:val="32"/>
        </w:rPr>
        <w:tab/>
      </w:r>
      <w:r w:rsidRPr="00D84E05">
        <w:rPr>
          <w:rFonts w:ascii="Times New Roman" w:hAnsi="Times New Roman" w:cs="Times New Roman"/>
          <w:sz w:val="32"/>
          <w:szCs w:val="32"/>
          <w:u w:val="single"/>
        </w:rPr>
        <w:t>In General</w:t>
      </w:r>
      <w:r w:rsidRPr="00D84E05">
        <w:rPr>
          <w:rFonts w:ascii="Times New Roman" w:hAnsi="Times New Roman" w:cs="Times New Roman"/>
          <w:sz w:val="32"/>
          <w:szCs w:val="32"/>
        </w:rPr>
        <w:t xml:space="preserve">: </w:t>
      </w:r>
      <w:r w:rsidRPr="00D84E05">
        <w:rPr>
          <w:rFonts w:ascii="Times New Roman" w:hAnsi="Times New Roman" w:cs="Times New Roman"/>
          <w:b/>
          <w:bCs/>
          <w:sz w:val="32"/>
          <w:szCs w:val="32"/>
        </w:rPr>
        <w:t>Psa.</w:t>
      </w:r>
      <w:r w:rsidRPr="00D84E05">
        <w:rPr>
          <w:rFonts w:ascii="Times New Roman" w:hAnsi="Times New Roman" w:cs="Times New Roman"/>
          <w:sz w:val="32"/>
          <w:szCs w:val="32"/>
        </w:rPr>
        <w:t xml:space="preserve">67:2-4; 96:10,13; 101:8; 103:19; 110:1-6; 133:1-3; 144:14; 148:14; </w:t>
      </w:r>
      <w:r w:rsidRPr="00D84E05">
        <w:rPr>
          <w:rFonts w:ascii="Times New Roman" w:hAnsi="Times New Roman" w:cs="Times New Roman"/>
          <w:b/>
          <w:sz w:val="32"/>
          <w:szCs w:val="32"/>
        </w:rPr>
        <w:t>Isa.</w:t>
      </w:r>
      <w:r w:rsidRPr="00D84E05">
        <w:rPr>
          <w:rFonts w:ascii="Times New Roman" w:hAnsi="Times New Roman" w:cs="Times New Roman"/>
          <w:sz w:val="32"/>
          <w:szCs w:val="32"/>
        </w:rPr>
        <w:t xml:space="preserve">9:6-7; 11:13,16; 22:21-25; 55:3-4; 60:17; </w:t>
      </w:r>
      <w:r w:rsidRPr="00D84E05">
        <w:rPr>
          <w:rFonts w:ascii="Times New Roman" w:hAnsi="Times New Roman" w:cs="Times New Roman"/>
          <w:b/>
          <w:bCs/>
          <w:sz w:val="32"/>
          <w:szCs w:val="32"/>
        </w:rPr>
        <w:t>Jer.</w:t>
      </w:r>
      <w:r w:rsidRPr="00D84E05">
        <w:rPr>
          <w:rFonts w:ascii="Times New Roman" w:hAnsi="Times New Roman" w:cs="Times New Roman"/>
          <w:sz w:val="32"/>
          <w:szCs w:val="32"/>
        </w:rPr>
        <w:t xml:space="preserve">23:1-5; 30:21; 50:6,8: </w:t>
      </w:r>
      <w:r w:rsidRPr="00D84E05">
        <w:rPr>
          <w:rFonts w:ascii="Times New Roman" w:hAnsi="Times New Roman" w:cs="Times New Roman"/>
          <w:b/>
          <w:bCs/>
          <w:sz w:val="32"/>
          <w:szCs w:val="32"/>
        </w:rPr>
        <w:t>Eze.</w:t>
      </w:r>
      <w:r w:rsidRPr="00D84E05">
        <w:rPr>
          <w:rFonts w:ascii="Times New Roman" w:hAnsi="Times New Roman" w:cs="Times New Roman"/>
          <w:sz w:val="32"/>
          <w:szCs w:val="32"/>
        </w:rPr>
        <w:t xml:space="preserve">20:33-38; 37:22,24-25; </w:t>
      </w:r>
      <w:r w:rsidRPr="00D84E05">
        <w:rPr>
          <w:rFonts w:ascii="Times New Roman" w:hAnsi="Times New Roman" w:cs="Times New Roman"/>
          <w:b/>
          <w:bCs/>
          <w:sz w:val="32"/>
          <w:szCs w:val="32"/>
        </w:rPr>
        <w:t>Hos.</w:t>
      </w:r>
      <w:r w:rsidRPr="00D84E05">
        <w:rPr>
          <w:rFonts w:ascii="Times New Roman" w:hAnsi="Times New Roman" w:cs="Times New Roman"/>
          <w:sz w:val="32"/>
          <w:szCs w:val="32"/>
        </w:rPr>
        <w:t xml:space="preserve">3:5; 8:4; </w:t>
      </w:r>
      <w:r w:rsidRPr="00D84E05">
        <w:rPr>
          <w:rFonts w:ascii="Times New Roman" w:hAnsi="Times New Roman" w:cs="Times New Roman"/>
          <w:b/>
          <w:bCs/>
          <w:sz w:val="32"/>
          <w:szCs w:val="32"/>
        </w:rPr>
        <w:t>Amo.</w:t>
      </w:r>
      <w:r w:rsidRPr="00D84E05">
        <w:rPr>
          <w:rFonts w:ascii="Times New Roman" w:hAnsi="Times New Roman" w:cs="Times New Roman"/>
          <w:sz w:val="32"/>
          <w:szCs w:val="32"/>
        </w:rPr>
        <w:t xml:space="preserve">9:8; </w:t>
      </w:r>
      <w:r w:rsidRPr="00D84E05">
        <w:rPr>
          <w:rFonts w:ascii="Times New Roman" w:hAnsi="Times New Roman" w:cs="Times New Roman"/>
          <w:b/>
          <w:bCs/>
          <w:sz w:val="32"/>
          <w:szCs w:val="32"/>
        </w:rPr>
        <w:t>Oba.</w:t>
      </w:r>
      <w:r w:rsidRPr="00D84E05">
        <w:rPr>
          <w:rFonts w:ascii="Times New Roman" w:hAnsi="Times New Roman" w:cs="Times New Roman"/>
          <w:sz w:val="32"/>
          <w:szCs w:val="32"/>
        </w:rPr>
        <w:t xml:space="preserve">1:21; </w:t>
      </w:r>
      <w:r w:rsidRPr="00D84E05">
        <w:rPr>
          <w:rFonts w:ascii="Times New Roman" w:hAnsi="Times New Roman" w:cs="Times New Roman"/>
          <w:b/>
          <w:bCs/>
          <w:sz w:val="32"/>
          <w:szCs w:val="32"/>
        </w:rPr>
        <w:t>Mic.</w:t>
      </w:r>
      <w:r w:rsidRPr="00D84E05">
        <w:rPr>
          <w:rFonts w:ascii="Times New Roman" w:hAnsi="Times New Roman" w:cs="Times New Roman"/>
          <w:sz w:val="32"/>
          <w:szCs w:val="32"/>
        </w:rPr>
        <w:t>2:12-13; 5:4-5; 7:14</w:t>
      </w:r>
    </w:p>
    <w:p w14:paraId="05F3F6ED" w14:textId="77777777" w:rsidR="008B75D0" w:rsidRPr="00D84E05" w:rsidRDefault="008B75D0" w:rsidP="008B75D0">
      <w:pPr>
        <w:tabs>
          <w:tab w:val="left" w:pos="360"/>
        </w:tabs>
        <w:ind w:left="360" w:hanging="360"/>
        <w:rPr>
          <w:rFonts w:ascii="Times New Roman" w:hAnsi="Times New Roman" w:cs="Times New Roman"/>
          <w:sz w:val="32"/>
          <w:szCs w:val="32"/>
        </w:rPr>
      </w:pPr>
      <w:r w:rsidRPr="00D84E05">
        <w:rPr>
          <w:rFonts w:ascii="Times New Roman" w:hAnsi="Times New Roman" w:cs="Times New Roman"/>
          <w:sz w:val="32"/>
          <w:szCs w:val="32"/>
        </w:rPr>
        <w:tab/>
      </w:r>
      <w:r w:rsidR="000219CA" w:rsidRPr="00D84E05">
        <w:rPr>
          <w:rFonts w:ascii="Times New Roman" w:hAnsi="Times New Roman" w:cs="Times New Roman"/>
          <w:sz w:val="32"/>
          <w:szCs w:val="32"/>
          <w:u w:val="single"/>
        </w:rPr>
        <w:t xml:space="preserve">Being </w:t>
      </w:r>
      <w:r w:rsidRPr="00D84E05">
        <w:rPr>
          <w:rFonts w:ascii="Times New Roman" w:hAnsi="Times New Roman" w:cs="Times New Roman"/>
          <w:sz w:val="32"/>
          <w:szCs w:val="32"/>
          <w:u w:val="single"/>
        </w:rPr>
        <w:t>Above the Nations</w:t>
      </w:r>
      <w:r w:rsidRPr="00D84E05">
        <w:rPr>
          <w:rFonts w:ascii="Times New Roman" w:hAnsi="Times New Roman" w:cs="Times New Roman"/>
          <w:sz w:val="32"/>
          <w:szCs w:val="32"/>
        </w:rPr>
        <w:t xml:space="preserve">: </w:t>
      </w:r>
      <w:r w:rsidRPr="00D84E05">
        <w:rPr>
          <w:rFonts w:ascii="Times New Roman" w:hAnsi="Times New Roman" w:cs="Times New Roman"/>
          <w:b/>
          <w:bCs/>
          <w:sz w:val="32"/>
          <w:szCs w:val="32"/>
        </w:rPr>
        <w:t>Deu.</w:t>
      </w:r>
      <w:r w:rsidRPr="00D84E05">
        <w:rPr>
          <w:rFonts w:ascii="Times New Roman" w:hAnsi="Times New Roman" w:cs="Times New Roman"/>
          <w:sz w:val="32"/>
          <w:szCs w:val="32"/>
        </w:rPr>
        <w:t xml:space="preserve">28:1,10,12-13,36-37,43-44,64,68; 30:1,3-4; 32:21; </w:t>
      </w:r>
      <w:r w:rsidRPr="00D84E05">
        <w:rPr>
          <w:rFonts w:ascii="Times New Roman" w:hAnsi="Times New Roman" w:cs="Times New Roman"/>
          <w:b/>
          <w:sz w:val="32"/>
          <w:szCs w:val="32"/>
        </w:rPr>
        <w:t>Isa.</w:t>
      </w:r>
      <w:r w:rsidRPr="00D84E05">
        <w:rPr>
          <w:rFonts w:ascii="Times New Roman" w:hAnsi="Times New Roman" w:cs="Times New Roman"/>
          <w:sz w:val="32"/>
          <w:szCs w:val="32"/>
        </w:rPr>
        <w:t xml:space="preserve">11:10-14; 14:2; 19:17,24-25; 23:18; 45:14; 60:12,14; 61:5-6,10-11; 62:2,7,11-12; 66:12,19-21; </w:t>
      </w:r>
      <w:r w:rsidRPr="00D84E05">
        <w:rPr>
          <w:rFonts w:ascii="Times New Roman" w:hAnsi="Times New Roman" w:cs="Times New Roman"/>
          <w:b/>
          <w:bCs/>
          <w:sz w:val="32"/>
          <w:szCs w:val="32"/>
        </w:rPr>
        <w:t>Jer.</w:t>
      </w:r>
      <w:r w:rsidRPr="00D84E05">
        <w:rPr>
          <w:rFonts w:ascii="Times New Roman" w:hAnsi="Times New Roman" w:cs="Times New Roman"/>
          <w:sz w:val="32"/>
          <w:szCs w:val="32"/>
        </w:rPr>
        <w:t xml:space="preserve">3:17; 9:16,25-26; 10:22,25; 12:14; 13:9-11; 15:4,14; 20:4; 21:4,7,9-10; 22:8; 24:1,5,9; 25:9-11; 26:6; 27:7-8; 28:14; 29:4,18; 30:8-9,11; 31:7,36; 32:43; 33:9,24-26; 34:1-2; 44:8,12,22; 51:20; </w:t>
      </w:r>
      <w:r w:rsidRPr="00D84E05">
        <w:rPr>
          <w:rFonts w:ascii="Times New Roman" w:hAnsi="Times New Roman" w:cs="Times New Roman"/>
          <w:b/>
          <w:bCs/>
          <w:sz w:val="32"/>
          <w:szCs w:val="32"/>
        </w:rPr>
        <w:t>Lam.</w:t>
      </w:r>
      <w:r w:rsidRPr="00D84E05">
        <w:rPr>
          <w:rFonts w:ascii="Times New Roman" w:hAnsi="Times New Roman" w:cs="Times New Roman"/>
          <w:sz w:val="32"/>
          <w:szCs w:val="32"/>
        </w:rPr>
        <w:t xml:space="preserve">1:1,3; 2:15-16; 3:45-46; 4:15,20; 5:1-6,8; </w:t>
      </w:r>
      <w:r w:rsidRPr="00D84E05">
        <w:rPr>
          <w:rFonts w:ascii="Times New Roman" w:hAnsi="Times New Roman" w:cs="Times New Roman"/>
          <w:b/>
          <w:bCs/>
          <w:sz w:val="32"/>
          <w:szCs w:val="32"/>
        </w:rPr>
        <w:t>Eze.</w:t>
      </w:r>
      <w:r w:rsidRPr="00D84E05">
        <w:rPr>
          <w:rFonts w:ascii="Times New Roman" w:hAnsi="Times New Roman" w:cs="Times New Roman"/>
          <w:sz w:val="32"/>
          <w:szCs w:val="32"/>
        </w:rPr>
        <w:t xml:space="preserve">4:13; 5:5-8,14-15; 6:8-9; 7:24; 11:9,16; 12:10-15; 16:14,27,37-40; 17:9-14; 19:10-14; 20:9-10,13-14,22-23,41; 22:4-5,15-16; 23:23,32; 25:14; 28:24-26; 29:21; 34:28-29; 35:15; 36:4-7,15,19-24,30,36; 37:28; 39:7,27-28; </w:t>
      </w:r>
      <w:r w:rsidRPr="00D84E05">
        <w:rPr>
          <w:rFonts w:ascii="Times New Roman" w:hAnsi="Times New Roman" w:cs="Times New Roman"/>
          <w:b/>
          <w:sz w:val="32"/>
          <w:szCs w:val="32"/>
        </w:rPr>
        <w:t>Dan.</w:t>
      </w:r>
      <w:r w:rsidRPr="00D84E05">
        <w:rPr>
          <w:rFonts w:ascii="Times New Roman" w:hAnsi="Times New Roman" w:cs="Times New Roman"/>
          <w:sz w:val="32"/>
          <w:szCs w:val="32"/>
        </w:rPr>
        <w:t xml:space="preserve">9:16; </w:t>
      </w:r>
      <w:r w:rsidRPr="00D84E05">
        <w:rPr>
          <w:rFonts w:ascii="Times New Roman" w:hAnsi="Times New Roman" w:cs="Times New Roman"/>
          <w:b/>
          <w:bCs/>
          <w:sz w:val="32"/>
          <w:szCs w:val="32"/>
        </w:rPr>
        <w:t>Hos.</w:t>
      </w:r>
      <w:r w:rsidRPr="00D84E05">
        <w:rPr>
          <w:rFonts w:ascii="Times New Roman" w:hAnsi="Times New Roman" w:cs="Times New Roman"/>
          <w:sz w:val="32"/>
          <w:szCs w:val="32"/>
        </w:rPr>
        <w:t xml:space="preserve">9:17; 10:10-11; </w:t>
      </w:r>
      <w:r w:rsidRPr="00D84E05">
        <w:rPr>
          <w:rFonts w:ascii="Times New Roman" w:hAnsi="Times New Roman" w:cs="Times New Roman"/>
          <w:b/>
          <w:bCs/>
          <w:sz w:val="32"/>
          <w:szCs w:val="32"/>
        </w:rPr>
        <w:t>Joe.</w:t>
      </w:r>
      <w:r w:rsidRPr="00D84E05">
        <w:rPr>
          <w:rFonts w:ascii="Times New Roman" w:hAnsi="Times New Roman" w:cs="Times New Roman"/>
          <w:sz w:val="32"/>
          <w:szCs w:val="32"/>
        </w:rPr>
        <w:t xml:space="preserve">2:17,19; 3:1-8,17; </w:t>
      </w:r>
      <w:r w:rsidRPr="00D84E05">
        <w:rPr>
          <w:rFonts w:ascii="Times New Roman" w:hAnsi="Times New Roman" w:cs="Times New Roman"/>
          <w:b/>
          <w:bCs/>
          <w:sz w:val="32"/>
          <w:szCs w:val="32"/>
        </w:rPr>
        <w:t>Amo.</w:t>
      </w:r>
      <w:r w:rsidRPr="00D84E05">
        <w:rPr>
          <w:rFonts w:ascii="Times New Roman" w:hAnsi="Times New Roman" w:cs="Times New Roman"/>
          <w:sz w:val="32"/>
          <w:szCs w:val="32"/>
        </w:rPr>
        <w:t xml:space="preserve">6:1-2,14; 9:7-8,11-12; </w:t>
      </w:r>
      <w:r w:rsidRPr="00D84E05">
        <w:rPr>
          <w:rFonts w:ascii="Times New Roman" w:hAnsi="Times New Roman" w:cs="Times New Roman"/>
          <w:b/>
          <w:bCs/>
          <w:sz w:val="32"/>
          <w:szCs w:val="32"/>
        </w:rPr>
        <w:t>Mic.</w:t>
      </w:r>
      <w:r w:rsidRPr="00D84E05">
        <w:rPr>
          <w:rFonts w:ascii="Times New Roman" w:hAnsi="Times New Roman" w:cs="Times New Roman"/>
          <w:sz w:val="32"/>
          <w:szCs w:val="32"/>
        </w:rPr>
        <w:t xml:space="preserve">4:11-13; 5:8,15; 6:16; 7:16-17; </w:t>
      </w:r>
      <w:r w:rsidRPr="00D84E05">
        <w:rPr>
          <w:rFonts w:ascii="Times New Roman" w:hAnsi="Times New Roman" w:cs="Times New Roman"/>
          <w:b/>
          <w:bCs/>
          <w:sz w:val="32"/>
          <w:szCs w:val="32"/>
        </w:rPr>
        <w:t>Hab.</w:t>
      </w:r>
      <w:r w:rsidRPr="00D84E05">
        <w:rPr>
          <w:rFonts w:ascii="Times New Roman" w:hAnsi="Times New Roman" w:cs="Times New Roman"/>
          <w:sz w:val="32"/>
          <w:szCs w:val="32"/>
        </w:rPr>
        <w:t xml:space="preserve">1:5-10; </w:t>
      </w:r>
      <w:r w:rsidRPr="00D84E05">
        <w:rPr>
          <w:rFonts w:ascii="Times New Roman" w:hAnsi="Times New Roman" w:cs="Times New Roman"/>
          <w:b/>
          <w:bCs/>
          <w:sz w:val="32"/>
          <w:szCs w:val="32"/>
        </w:rPr>
        <w:t>Zep.</w:t>
      </w:r>
      <w:r w:rsidRPr="00D84E05">
        <w:rPr>
          <w:rFonts w:ascii="Times New Roman" w:hAnsi="Times New Roman" w:cs="Times New Roman"/>
          <w:sz w:val="32"/>
          <w:szCs w:val="32"/>
        </w:rPr>
        <w:t xml:space="preserve">2:7-11; 3:19-20; </w:t>
      </w:r>
      <w:r w:rsidRPr="00D84E05">
        <w:rPr>
          <w:rFonts w:ascii="Times New Roman" w:hAnsi="Times New Roman" w:cs="Times New Roman"/>
          <w:b/>
          <w:bCs/>
          <w:sz w:val="32"/>
          <w:szCs w:val="32"/>
        </w:rPr>
        <w:t>Hag.</w:t>
      </w:r>
      <w:r w:rsidRPr="00D84E05">
        <w:rPr>
          <w:rFonts w:ascii="Times New Roman" w:hAnsi="Times New Roman" w:cs="Times New Roman"/>
          <w:sz w:val="32"/>
          <w:szCs w:val="32"/>
        </w:rPr>
        <w:t xml:space="preserve">2:21-23; </w:t>
      </w:r>
      <w:r w:rsidRPr="00D84E05">
        <w:rPr>
          <w:rFonts w:ascii="Times New Roman" w:hAnsi="Times New Roman" w:cs="Times New Roman"/>
          <w:b/>
          <w:bCs/>
          <w:sz w:val="32"/>
          <w:szCs w:val="32"/>
        </w:rPr>
        <w:t>Zec.</w:t>
      </w:r>
      <w:r w:rsidRPr="00D84E05">
        <w:rPr>
          <w:rFonts w:ascii="Times New Roman" w:hAnsi="Times New Roman" w:cs="Times New Roman"/>
          <w:sz w:val="32"/>
          <w:szCs w:val="32"/>
        </w:rPr>
        <w:t xml:space="preserve">1:21; 2:8,11; 8:13,20-23; 12:9; </w:t>
      </w:r>
      <w:r w:rsidRPr="00D84E05">
        <w:rPr>
          <w:rFonts w:ascii="Times New Roman" w:hAnsi="Times New Roman" w:cs="Times New Roman"/>
          <w:b/>
          <w:bCs/>
          <w:sz w:val="32"/>
          <w:szCs w:val="32"/>
        </w:rPr>
        <w:t>Mal.</w:t>
      </w:r>
      <w:r w:rsidRPr="00D84E05">
        <w:rPr>
          <w:rFonts w:ascii="Times New Roman" w:hAnsi="Times New Roman" w:cs="Times New Roman"/>
          <w:sz w:val="32"/>
          <w:szCs w:val="32"/>
        </w:rPr>
        <w:t>3:12,17</w:t>
      </w:r>
    </w:p>
    <w:p w14:paraId="05F3F6EE" w14:textId="77777777" w:rsidR="008B75D0" w:rsidRPr="00D84E05" w:rsidRDefault="008B75D0" w:rsidP="008B75D0">
      <w:pPr>
        <w:tabs>
          <w:tab w:val="left" w:pos="360"/>
        </w:tabs>
        <w:ind w:left="360" w:hanging="360"/>
        <w:rPr>
          <w:rFonts w:ascii="Times New Roman" w:hAnsi="Times New Roman" w:cs="Times New Roman"/>
          <w:sz w:val="32"/>
          <w:szCs w:val="32"/>
        </w:rPr>
      </w:pPr>
      <w:r w:rsidRPr="00D84E05">
        <w:rPr>
          <w:rFonts w:ascii="Times New Roman" w:hAnsi="Times New Roman" w:cs="Times New Roman"/>
          <w:sz w:val="32"/>
          <w:szCs w:val="32"/>
        </w:rPr>
        <w:tab/>
      </w:r>
      <w:r w:rsidRPr="00D84E05">
        <w:rPr>
          <w:rFonts w:ascii="Times New Roman" w:hAnsi="Times New Roman" w:cs="Times New Roman"/>
          <w:sz w:val="32"/>
          <w:szCs w:val="32"/>
          <w:u w:val="single"/>
        </w:rPr>
        <w:t>Jerusalem, Zion, the Sanctuary at its Center</w:t>
      </w:r>
      <w:r w:rsidRPr="00D84E05">
        <w:rPr>
          <w:rFonts w:ascii="Times New Roman" w:hAnsi="Times New Roman" w:cs="Times New Roman"/>
          <w:sz w:val="32"/>
          <w:szCs w:val="32"/>
        </w:rPr>
        <w:t xml:space="preserve">: </w:t>
      </w:r>
      <w:r w:rsidRPr="00D84E05">
        <w:rPr>
          <w:rFonts w:ascii="Times New Roman" w:hAnsi="Times New Roman" w:cs="Times New Roman"/>
          <w:b/>
          <w:bCs/>
          <w:sz w:val="32"/>
          <w:szCs w:val="32"/>
        </w:rPr>
        <w:t>Psa.</w:t>
      </w:r>
      <w:r w:rsidRPr="00D84E05">
        <w:rPr>
          <w:rFonts w:ascii="Times New Roman" w:hAnsi="Times New Roman" w:cs="Times New Roman"/>
          <w:sz w:val="32"/>
          <w:szCs w:val="32"/>
        </w:rPr>
        <w:t xml:space="preserve">2:6; 14:7; 20:1-2; 48:1-3,8-13; 50:2; 51:18; 53:6; 68:29; 69:35-36; 74:2-7; 76:2-3; 78:68-69; 87:1-7; 102:13-16,21-22; 122:1-9; 125:1-2; 128:5; 129:5; 132:13-18; 134:1-3; 135:21; 137:5-6; 146:10; 147:2,12-14; </w:t>
      </w:r>
      <w:r w:rsidRPr="00D84E05">
        <w:rPr>
          <w:rFonts w:ascii="Times New Roman" w:hAnsi="Times New Roman" w:cs="Times New Roman"/>
          <w:b/>
          <w:bCs/>
          <w:sz w:val="32"/>
          <w:szCs w:val="32"/>
        </w:rPr>
        <w:lastRenderedPageBreak/>
        <w:t>Isa.</w:t>
      </w:r>
      <w:r w:rsidRPr="00D84E05">
        <w:rPr>
          <w:rFonts w:ascii="Times New Roman" w:hAnsi="Times New Roman" w:cs="Times New Roman"/>
          <w:sz w:val="32"/>
          <w:szCs w:val="32"/>
        </w:rPr>
        <w:t xml:space="preserve">1:8,26-27; 2:2-4; 4:3-6; 8:14; 14:32; 18:7; 24:10-13,23; 27:13; 30:19,29; 31:9; 33:5,20; 35:10; 37:32-33; 38:6; 40:2,9-11; 44:26,28; 45:13; 46:13; 49:14-23; 51:3,11,16-17; 52:1-2,7-9; 56:4-7; 57:13; 60:7,10-11,13-15,18; 62:1-7,10-11; 64:10-11; 65:18-25; 66:7-14; </w:t>
      </w:r>
      <w:r w:rsidRPr="00D84E05">
        <w:rPr>
          <w:rFonts w:ascii="Times New Roman" w:hAnsi="Times New Roman" w:cs="Times New Roman"/>
          <w:b/>
          <w:bCs/>
          <w:sz w:val="32"/>
          <w:szCs w:val="32"/>
        </w:rPr>
        <w:t>Jer.</w:t>
      </w:r>
      <w:r w:rsidRPr="00D84E05">
        <w:rPr>
          <w:rFonts w:ascii="Times New Roman" w:hAnsi="Times New Roman" w:cs="Times New Roman"/>
          <w:sz w:val="32"/>
          <w:szCs w:val="32"/>
        </w:rPr>
        <w:t xml:space="preserve">1:15; 3:14-17; 4:5-6, 31; 6:8,23; 8:5; 9:11;13:27; 14:16,19,21; 15:5-6; 17:24-25, 27; 19:3,7,11-13,15; 22:8; 23:14,39; 25:29; 26:9, 11-12,20; 30:18; 31:6,12,38-40; 32:28-29,31-32; 33:5,16; 34:1-2,22; 39:8; 43:18; 44:2-6,9,21; 50:4-5,28; 51:10-11,24,34-35,50-51; 52:3; </w:t>
      </w:r>
      <w:r w:rsidRPr="00D84E05">
        <w:rPr>
          <w:rFonts w:ascii="Times New Roman" w:hAnsi="Times New Roman" w:cs="Times New Roman"/>
          <w:b/>
          <w:bCs/>
          <w:sz w:val="32"/>
          <w:szCs w:val="32"/>
        </w:rPr>
        <w:t>Lam.</w:t>
      </w:r>
      <w:r w:rsidRPr="00D84E05">
        <w:rPr>
          <w:rFonts w:ascii="Times New Roman" w:hAnsi="Times New Roman" w:cs="Times New Roman"/>
          <w:sz w:val="32"/>
          <w:szCs w:val="32"/>
        </w:rPr>
        <w:t xml:space="preserve">1:1,4-11,17; 2:1,4,8-10,13,15-17; 4:11-12; 5:11-12,16,18; </w:t>
      </w:r>
      <w:r w:rsidRPr="00D84E05">
        <w:rPr>
          <w:rFonts w:ascii="Times New Roman" w:hAnsi="Times New Roman" w:cs="Times New Roman"/>
          <w:b/>
          <w:bCs/>
          <w:sz w:val="32"/>
          <w:szCs w:val="32"/>
        </w:rPr>
        <w:t>Eze.</w:t>
      </w:r>
      <w:r w:rsidRPr="00D84E05">
        <w:rPr>
          <w:rFonts w:ascii="Times New Roman" w:hAnsi="Times New Roman" w:cs="Times New Roman"/>
          <w:sz w:val="32"/>
          <w:szCs w:val="32"/>
        </w:rPr>
        <w:t xml:space="preserve">4:1-8; 14:22; 15:6-8; 16:6-14,61; 21:22; 22:3-4,19-20; 24:6-10,21-25; chs.40-48; </w:t>
      </w:r>
      <w:r w:rsidRPr="00D84E05">
        <w:rPr>
          <w:rFonts w:ascii="Times New Roman" w:hAnsi="Times New Roman" w:cs="Times New Roman"/>
          <w:b/>
          <w:bCs/>
          <w:sz w:val="32"/>
          <w:szCs w:val="32"/>
        </w:rPr>
        <w:t>Dan.</w:t>
      </w:r>
      <w:r w:rsidRPr="00D84E05">
        <w:rPr>
          <w:rFonts w:ascii="Times New Roman" w:hAnsi="Times New Roman" w:cs="Times New Roman"/>
          <w:sz w:val="32"/>
          <w:szCs w:val="32"/>
        </w:rPr>
        <w:t xml:space="preserve">9:12,16-20,24-26; </w:t>
      </w:r>
      <w:r w:rsidRPr="00D84E05">
        <w:rPr>
          <w:rFonts w:ascii="Times New Roman" w:hAnsi="Times New Roman" w:cs="Times New Roman"/>
          <w:b/>
          <w:bCs/>
          <w:sz w:val="32"/>
          <w:szCs w:val="32"/>
        </w:rPr>
        <w:t>Joe.</w:t>
      </w:r>
      <w:r w:rsidRPr="00D84E05">
        <w:rPr>
          <w:rFonts w:ascii="Times New Roman" w:hAnsi="Times New Roman" w:cs="Times New Roman"/>
          <w:sz w:val="32"/>
          <w:szCs w:val="32"/>
        </w:rPr>
        <w:t xml:space="preserve">2:32; 3:16-17,21; </w:t>
      </w:r>
      <w:r w:rsidRPr="00D84E05">
        <w:rPr>
          <w:rFonts w:ascii="Times New Roman" w:hAnsi="Times New Roman" w:cs="Times New Roman"/>
          <w:b/>
          <w:bCs/>
          <w:sz w:val="32"/>
          <w:szCs w:val="32"/>
        </w:rPr>
        <w:t>Amo.</w:t>
      </w:r>
      <w:r w:rsidRPr="00D84E05">
        <w:rPr>
          <w:rFonts w:ascii="Times New Roman" w:hAnsi="Times New Roman" w:cs="Times New Roman"/>
          <w:sz w:val="32"/>
          <w:szCs w:val="32"/>
        </w:rPr>
        <w:t xml:space="preserve">1:2; 6:7-8; </w:t>
      </w:r>
      <w:r w:rsidRPr="00D84E05">
        <w:rPr>
          <w:rFonts w:ascii="Times New Roman" w:hAnsi="Times New Roman" w:cs="Times New Roman"/>
          <w:b/>
          <w:bCs/>
          <w:sz w:val="32"/>
          <w:szCs w:val="32"/>
        </w:rPr>
        <w:t>Oba.</w:t>
      </w:r>
      <w:r w:rsidRPr="00D84E05">
        <w:rPr>
          <w:rFonts w:ascii="Times New Roman" w:hAnsi="Times New Roman" w:cs="Times New Roman"/>
          <w:sz w:val="32"/>
          <w:szCs w:val="32"/>
        </w:rPr>
        <w:t xml:space="preserve">1:17,21; </w:t>
      </w:r>
      <w:r w:rsidRPr="00D84E05">
        <w:rPr>
          <w:rFonts w:ascii="Times New Roman" w:hAnsi="Times New Roman" w:cs="Times New Roman"/>
          <w:b/>
          <w:bCs/>
          <w:sz w:val="32"/>
          <w:szCs w:val="32"/>
        </w:rPr>
        <w:t>Mic.</w:t>
      </w:r>
      <w:r w:rsidRPr="00D84E05">
        <w:rPr>
          <w:rFonts w:ascii="Times New Roman" w:hAnsi="Times New Roman" w:cs="Times New Roman"/>
          <w:sz w:val="32"/>
          <w:szCs w:val="32"/>
        </w:rPr>
        <w:t xml:space="preserve">1:12; 3:10-12; 4:1-3,6-13; </w:t>
      </w:r>
      <w:r w:rsidRPr="00D84E05">
        <w:rPr>
          <w:rFonts w:ascii="Times New Roman" w:hAnsi="Times New Roman" w:cs="Times New Roman"/>
          <w:b/>
          <w:bCs/>
          <w:sz w:val="32"/>
          <w:szCs w:val="32"/>
        </w:rPr>
        <w:t>Zep.</w:t>
      </w:r>
      <w:r w:rsidRPr="00D84E05">
        <w:rPr>
          <w:rFonts w:ascii="Times New Roman" w:hAnsi="Times New Roman" w:cs="Times New Roman"/>
          <w:sz w:val="32"/>
          <w:szCs w:val="32"/>
        </w:rPr>
        <w:t xml:space="preserve">1:4; 3:1,11,14-17; </w:t>
      </w:r>
      <w:r w:rsidRPr="00D84E05">
        <w:rPr>
          <w:rFonts w:ascii="Times New Roman" w:hAnsi="Times New Roman" w:cs="Times New Roman"/>
          <w:b/>
          <w:bCs/>
          <w:sz w:val="32"/>
          <w:szCs w:val="32"/>
        </w:rPr>
        <w:t>Zec.</w:t>
      </w:r>
      <w:r w:rsidRPr="00D84E05">
        <w:rPr>
          <w:rFonts w:ascii="Times New Roman" w:hAnsi="Times New Roman" w:cs="Times New Roman"/>
          <w:sz w:val="32"/>
          <w:szCs w:val="32"/>
        </w:rPr>
        <w:t>1:14-17; 2:1-12; 3:2; 6:13; 8:2-8,15,22; 9:8-10; 12:3,8-9</w:t>
      </w:r>
    </w:p>
    <w:p w14:paraId="05F3F6EF" w14:textId="77777777" w:rsidR="008B75D0" w:rsidRPr="00D84E05" w:rsidRDefault="008B75D0" w:rsidP="008B75D0">
      <w:pPr>
        <w:tabs>
          <w:tab w:val="left" w:pos="360"/>
        </w:tabs>
        <w:ind w:left="360" w:hanging="360"/>
        <w:rPr>
          <w:rFonts w:ascii="Times New Roman" w:hAnsi="Times New Roman" w:cs="Times New Roman"/>
          <w:sz w:val="32"/>
          <w:szCs w:val="32"/>
        </w:rPr>
      </w:pPr>
      <w:r w:rsidRPr="00D84E05">
        <w:rPr>
          <w:rFonts w:ascii="Times New Roman" w:hAnsi="Times New Roman" w:cs="Times New Roman"/>
          <w:sz w:val="32"/>
          <w:szCs w:val="32"/>
        </w:rPr>
        <w:tab/>
      </w:r>
      <w:r w:rsidRPr="00D84E05">
        <w:rPr>
          <w:rFonts w:ascii="Times New Roman" w:hAnsi="Times New Roman" w:cs="Times New Roman"/>
          <w:sz w:val="32"/>
          <w:szCs w:val="32"/>
          <w:u w:val="single"/>
        </w:rPr>
        <w:t>Justice for the Poor &amp; Oppressed</w:t>
      </w:r>
      <w:r w:rsidRPr="00D84E05">
        <w:rPr>
          <w:rFonts w:ascii="Times New Roman" w:hAnsi="Times New Roman" w:cs="Times New Roman"/>
          <w:sz w:val="32"/>
          <w:szCs w:val="32"/>
        </w:rPr>
        <w:t xml:space="preserve">: </w:t>
      </w:r>
      <w:r w:rsidRPr="00D84E05">
        <w:rPr>
          <w:rFonts w:ascii="Times New Roman" w:hAnsi="Times New Roman" w:cs="Times New Roman"/>
          <w:b/>
          <w:bCs/>
          <w:sz w:val="32"/>
          <w:szCs w:val="32"/>
        </w:rPr>
        <w:t>Psa.</w:t>
      </w:r>
      <w:r w:rsidRPr="00D84E05">
        <w:rPr>
          <w:rFonts w:ascii="Times New Roman" w:hAnsi="Times New Roman" w:cs="Times New Roman"/>
          <w:sz w:val="32"/>
          <w:szCs w:val="32"/>
        </w:rPr>
        <w:t xml:space="preserve">68:5; 72:4,12-14; 75:10; 76:9; 82:2-4; 94:1-6,12-23; 98:9; 99:4; 103:6; 107:39-42; 109:1-31; 119:80-81; 125:3-5; 140:8-13; 141:5-10; 142:1-7; 145:14,19-20; 146:7-9; 147:6; </w:t>
      </w:r>
      <w:r w:rsidRPr="00D84E05">
        <w:rPr>
          <w:rFonts w:ascii="Times New Roman" w:hAnsi="Times New Roman" w:cs="Times New Roman"/>
          <w:b/>
          <w:sz w:val="32"/>
          <w:szCs w:val="32"/>
        </w:rPr>
        <w:t>Isa.</w:t>
      </w:r>
      <w:r w:rsidRPr="00D84E05">
        <w:rPr>
          <w:rFonts w:ascii="Times New Roman" w:hAnsi="Times New Roman" w:cs="Times New Roman"/>
          <w:sz w:val="32"/>
          <w:szCs w:val="32"/>
        </w:rPr>
        <w:t xml:space="preserve">1:15-17,21-27; 3:5,12-15; 4:4; 5:7-8,23; 9:7,17; 10:2-3; 11:3-5; 12:6; 14:30,32; 16:5; 25:4; 26:6-7; 28:5-6,17; 29:19-21; 32:7-8,16; 33:5,15; 41:17; 51:4; 56:8; 59:11; 66:2; </w:t>
      </w:r>
      <w:r w:rsidRPr="00D84E05">
        <w:rPr>
          <w:rFonts w:ascii="Times New Roman" w:hAnsi="Times New Roman" w:cs="Times New Roman"/>
          <w:b/>
          <w:bCs/>
          <w:sz w:val="32"/>
          <w:szCs w:val="32"/>
        </w:rPr>
        <w:t>Jer.</w:t>
      </w:r>
      <w:r w:rsidRPr="00D84E05">
        <w:rPr>
          <w:rFonts w:ascii="Times New Roman" w:hAnsi="Times New Roman" w:cs="Times New Roman"/>
          <w:sz w:val="32"/>
          <w:szCs w:val="32"/>
        </w:rPr>
        <w:t xml:space="preserve">5:1,28-29; 6:13; 7:5-7; 8:10; 9:3-9; 11:20; 12:1; 17:11; 20:13; 21:12; 22:3-5,13-17; 23:5; 31:23; 33:14-18; </w:t>
      </w:r>
      <w:r w:rsidRPr="00D84E05">
        <w:rPr>
          <w:rFonts w:ascii="Times New Roman" w:hAnsi="Times New Roman" w:cs="Times New Roman"/>
          <w:b/>
          <w:bCs/>
          <w:sz w:val="32"/>
          <w:szCs w:val="32"/>
        </w:rPr>
        <w:t>Lam.</w:t>
      </w:r>
      <w:r w:rsidRPr="00D84E05">
        <w:rPr>
          <w:rFonts w:ascii="Times New Roman" w:hAnsi="Times New Roman" w:cs="Times New Roman"/>
          <w:sz w:val="32"/>
          <w:szCs w:val="32"/>
        </w:rPr>
        <w:t xml:space="preserve">3:33-36,59-66; </w:t>
      </w:r>
      <w:r w:rsidRPr="00D84E05">
        <w:rPr>
          <w:rFonts w:ascii="Times New Roman" w:hAnsi="Times New Roman" w:cs="Times New Roman"/>
          <w:b/>
          <w:bCs/>
          <w:sz w:val="32"/>
          <w:szCs w:val="32"/>
        </w:rPr>
        <w:t>Eze.</w:t>
      </w:r>
      <w:r w:rsidRPr="00D84E05">
        <w:rPr>
          <w:rFonts w:ascii="Times New Roman" w:hAnsi="Times New Roman" w:cs="Times New Roman"/>
          <w:sz w:val="32"/>
          <w:szCs w:val="32"/>
        </w:rPr>
        <w:t xml:space="preserve">7:23; 8:17; 9:9; 11:6-7; 12:19; 13:18-23; 18:5-32; 22:6-7,12-13,25,27,29; 33:14-15; 34:2-24; 44:24; 45:9-12; </w:t>
      </w:r>
      <w:r w:rsidRPr="00D84E05">
        <w:rPr>
          <w:rFonts w:ascii="Times New Roman" w:hAnsi="Times New Roman" w:cs="Times New Roman"/>
          <w:b/>
          <w:bCs/>
          <w:sz w:val="32"/>
          <w:szCs w:val="32"/>
        </w:rPr>
        <w:t>Hos.</w:t>
      </w:r>
      <w:r w:rsidRPr="00D84E05">
        <w:rPr>
          <w:rFonts w:ascii="Times New Roman" w:hAnsi="Times New Roman" w:cs="Times New Roman"/>
          <w:sz w:val="32"/>
          <w:szCs w:val="32"/>
        </w:rPr>
        <w:t xml:space="preserve">4:1-3; 5:1-2,10; 6:8-9; 7:2-5; 10:12-13; 12:6-7; 14:3; </w:t>
      </w:r>
      <w:r w:rsidRPr="00D84E05">
        <w:rPr>
          <w:rFonts w:ascii="Times New Roman" w:hAnsi="Times New Roman" w:cs="Times New Roman"/>
          <w:b/>
          <w:bCs/>
          <w:sz w:val="32"/>
          <w:szCs w:val="32"/>
        </w:rPr>
        <w:t>Amo.</w:t>
      </w:r>
      <w:r w:rsidRPr="00D84E05">
        <w:rPr>
          <w:rFonts w:ascii="Times New Roman" w:hAnsi="Times New Roman" w:cs="Times New Roman"/>
          <w:sz w:val="32"/>
          <w:szCs w:val="32"/>
        </w:rPr>
        <w:t xml:space="preserve">2:6-8; 3:9-10; 4:1; 5:7,10-15,24; 6:3,12-13; 8:4-7; </w:t>
      </w:r>
      <w:r w:rsidRPr="00D84E05">
        <w:rPr>
          <w:rFonts w:ascii="Times New Roman" w:hAnsi="Times New Roman" w:cs="Times New Roman"/>
          <w:b/>
          <w:bCs/>
          <w:sz w:val="32"/>
          <w:szCs w:val="32"/>
        </w:rPr>
        <w:t>Mic.</w:t>
      </w:r>
      <w:r w:rsidRPr="00D84E05">
        <w:rPr>
          <w:rFonts w:ascii="Times New Roman" w:hAnsi="Times New Roman" w:cs="Times New Roman"/>
          <w:sz w:val="32"/>
          <w:szCs w:val="32"/>
        </w:rPr>
        <w:t xml:space="preserve">2:1-2,7-9; 3:1-4,8-11; 6:8-12; 7:2-6; </w:t>
      </w:r>
      <w:r w:rsidRPr="00D84E05">
        <w:rPr>
          <w:rFonts w:ascii="Times New Roman" w:hAnsi="Times New Roman" w:cs="Times New Roman"/>
          <w:b/>
          <w:bCs/>
          <w:sz w:val="32"/>
          <w:szCs w:val="32"/>
        </w:rPr>
        <w:t>Hab.</w:t>
      </w:r>
      <w:r w:rsidRPr="00D84E05">
        <w:rPr>
          <w:rFonts w:ascii="Times New Roman" w:hAnsi="Times New Roman" w:cs="Times New Roman"/>
          <w:sz w:val="32"/>
          <w:szCs w:val="32"/>
        </w:rPr>
        <w:t xml:space="preserve">1:3-4; 2:6,8-12,17; </w:t>
      </w:r>
      <w:r w:rsidRPr="00D84E05">
        <w:rPr>
          <w:rFonts w:ascii="Times New Roman" w:hAnsi="Times New Roman" w:cs="Times New Roman"/>
          <w:b/>
          <w:bCs/>
          <w:sz w:val="32"/>
          <w:szCs w:val="32"/>
        </w:rPr>
        <w:t>Zep.</w:t>
      </w:r>
      <w:r w:rsidRPr="00D84E05">
        <w:rPr>
          <w:rFonts w:ascii="Times New Roman" w:hAnsi="Times New Roman" w:cs="Times New Roman"/>
          <w:sz w:val="32"/>
          <w:szCs w:val="32"/>
        </w:rPr>
        <w:t xml:space="preserve">1:3,9; 2:3; 3:3-5,13; 7:9-14; 8:16-17; 11:15-17; </w:t>
      </w:r>
      <w:r w:rsidRPr="00D84E05">
        <w:rPr>
          <w:rFonts w:ascii="Times New Roman" w:hAnsi="Times New Roman" w:cs="Times New Roman"/>
          <w:b/>
          <w:bCs/>
          <w:sz w:val="32"/>
          <w:szCs w:val="32"/>
        </w:rPr>
        <w:t>Mal.</w:t>
      </w:r>
      <w:r w:rsidRPr="00D84E05">
        <w:rPr>
          <w:rFonts w:ascii="Times New Roman" w:hAnsi="Times New Roman" w:cs="Times New Roman"/>
          <w:sz w:val="32"/>
          <w:szCs w:val="32"/>
        </w:rPr>
        <w:t>2:4-9; 3:5,18; 4:1</w:t>
      </w:r>
    </w:p>
    <w:p w14:paraId="05F3F6F0" w14:textId="77777777" w:rsidR="00562DEB" w:rsidRPr="000A79D9" w:rsidRDefault="00562DEB" w:rsidP="00562DEB">
      <w:pPr>
        <w:tabs>
          <w:tab w:val="left" w:pos="360"/>
        </w:tabs>
        <w:spacing w:after="0"/>
        <w:ind w:left="360" w:hanging="360"/>
        <w:rPr>
          <w:rFonts w:ascii="Times New Roman" w:hAnsi="Times New Roman" w:cs="Times New Roman"/>
          <w:sz w:val="32"/>
          <w:szCs w:val="32"/>
        </w:rPr>
      </w:pPr>
    </w:p>
    <w:p w14:paraId="05F3F6F1" w14:textId="77777777" w:rsidR="008B75D0" w:rsidRPr="000A79D9" w:rsidRDefault="004C2D2E" w:rsidP="004C2D2E">
      <w:pPr>
        <w:rPr>
          <w:rFonts w:ascii="Times New Roman" w:hAnsi="Times New Roman" w:cs="Times New Roman"/>
          <w:sz w:val="40"/>
          <w:szCs w:val="40"/>
        </w:rPr>
      </w:pPr>
      <w:r w:rsidRPr="000A79D9">
        <w:rPr>
          <w:rFonts w:ascii="Times New Roman" w:hAnsi="Times New Roman" w:cs="Times New Roman"/>
          <w:sz w:val="40"/>
          <w:szCs w:val="40"/>
        </w:rPr>
        <w:lastRenderedPageBreak/>
        <w:t>Peace</w:t>
      </w:r>
      <w:r>
        <w:rPr>
          <w:rFonts w:ascii="Times New Roman" w:hAnsi="Times New Roman" w:cs="Times New Roman"/>
          <w:sz w:val="40"/>
          <w:szCs w:val="40"/>
        </w:rPr>
        <w:t>,</w:t>
      </w:r>
      <w:r w:rsidRPr="000A79D9">
        <w:rPr>
          <w:rFonts w:ascii="Times New Roman" w:hAnsi="Times New Roman" w:cs="Times New Roman"/>
          <w:sz w:val="40"/>
          <w:szCs w:val="40"/>
        </w:rPr>
        <w:t xml:space="preserve"> </w:t>
      </w:r>
      <w:r w:rsidR="008B75D0" w:rsidRPr="000A79D9">
        <w:rPr>
          <w:rFonts w:ascii="Times New Roman" w:hAnsi="Times New Roman" w:cs="Times New Roman"/>
          <w:sz w:val="40"/>
          <w:szCs w:val="40"/>
        </w:rPr>
        <w:t>War</w:t>
      </w:r>
      <w:r>
        <w:rPr>
          <w:rFonts w:ascii="Times New Roman" w:hAnsi="Times New Roman" w:cs="Times New Roman"/>
          <w:sz w:val="40"/>
          <w:szCs w:val="40"/>
        </w:rPr>
        <w:t xml:space="preserve"> &amp; Strife</w:t>
      </w:r>
    </w:p>
    <w:p w14:paraId="05F3F6F2" w14:textId="77777777" w:rsidR="008B75D0" w:rsidRPr="00D84E05" w:rsidRDefault="008B75D0" w:rsidP="008B75D0">
      <w:pPr>
        <w:tabs>
          <w:tab w:val="left" w:pos="360"/>
        </w:tabs>
        <w:ind w:left="360" w:hanging="360"/>
        <w:rPr>
          <w:rFonts w:ascii="Times New Roman" w:hAnsi="Times New Roman" w:cs="Times New Roman"/>
          <w:sz w:val="32"/>
          <w:szCs w:val="32"/>
        </w:rPr>
      </w:pPr>
      <w:r w:rsidRPr="000A79D9">
        <w:rPr>
          <w:rFonts w:ascii="Times New Roman" w:hAnsi="Times New Roman" w:cs="Times New Roman"/>
          <w:sz w:val="32"/>
          <w:szCs w:val="32"/>
        </w:rPr>
        <w:tab/>
      </w:r>
      <w:r w:rsidRPr="00D84E05">
        <w:rPr>
          <w:rFonts w:ascii="Times New Roman" w:hAnsi="Times New Roman" w:cs="Times New Roman"/>
          <w:sz w:val="32"/>
          <w:szCs w:val="32"/>
          <w:u w:val="single"/>
        </w:rPr>
        <w:t>Salvation from Enemies</w:t>
      </w:r>
      <w:r w:rsidRPr="00D84E05">
        <w:rPr>
          <w:rFonts w:ascii="Times New Roman" w:hAnsi="Times New Roman" w:cs="Times New Roman"/>
          <w:sz w:val="32"/>
          <w:szCs w:val="32"/>
        </w:rPr>
        <w:t xml:space="preserve">: </w:t>
      </w:r>
      <w:r w:rsidRPr="00D84E05">
        <w:rPr>
          <w:rFonts w:ascii="Times New Roman" w:hAnsi="Times New Roman" w:cs="Times New Roman"/>
          <w:b/>
          <w:bCs/>
          <w:sz w:val="32"/>
          <w:szCs w:val="32"/>
        </w:rPr>
        <w:t>Lev.</w:t>
      </w:r>
      <w:r w:rsidRPr="00D84E05">
        <w:rPr>
          <w:rFonts w:ascii="Times New Roman" w:hAnsi="Times New Roman" w:cs="Times New Roman"/>
          <w:sz w:val="32"/>
          <w:szCs w:val="32"/>
        </w:rPr>
        <w:t xml:space="preserve">26:6-8,16-17,25,31-39, 41,44; </w:t>
      </w:r>
      <w:r w:rsidRPr="00D84E05">
        <w:rPr>
          <w:rFonts w:ascii="Times New Roman" w:hAnsi="Times New Roman" w:cs="Times New Roman"/>
          <w:b/>
          <w:bCs/>
          <w:sz w:val="32"/>
          <w:szCs w:val="32"/>
        </w:rPr>
        <w:t>Deu.</w:t>
      </w:r>
      <w:r w:rsidRPr="00D84E05">
        <w:rPr>
          <w:rFonts w:ascii="Times New Roman" w:hAnsi="Times New Roman" w:cs="Times New Roman"/>
          <w:sz w:val="32"/>
          <w:szCs w:val="32"/>
        </w:rPr>
        <w:t xml:space="preserve">4:27, 37-38; 28:7,22,25-26,29,32-34,48-57,68; 29:7-8; 30:7; 31:3-6; 32:25,30-31,40-43; 33:7,11,17,25,27,29; </w:t>
      </w:r>
      <w:r w:rsidRPr="00D84E05">
        <w:rPr>
          <w:rFonts w:ascii="Times New Roman" w:hAnsi="Times New Roman" w:cs="Times New Roman"/>
          <w:b/>
          <w:bCs/>
          <w:sz w:val="32"/>
          <w:szCs w:val="32"/>
        </w:rPr>
        <w:t>Psa.</w:t>
      </w:r>
      <w:r w:rsidRPr="00D84E05">
        <w:rPr>
          <w:rFonts w:ascii="Times New Roman" w:hAnsi="Times New Roman" w:cs="Times New Roman"/>
          <w:sz w:val="32"/>
          <w:szCs w:val="32"/>
        </w:rPr>
        <w:t xml:space="preserve">3:6-8; 5:11-12; 6:4-10; 7:1-2,6,10; 9:3-4,13-14; 10:14-15; 13:2-3; 14:6-7; 16:10-11; 17:7-13; 18:1-5,14-19,27,33-48,50; 20:1-2,5-9; 21:1,4-5; 22:4-5,19-21; 23:3-4; 24:5,8; 25:2,5,15,19-22; 26:9; 27:1-3,6,9-14; 28:1-3,6-9; 30:1-3,9-11; 31:1-5,11-13,15-7,22-23; 32:6-7; 33:18-19; 34:4-7,17-22; 35:1-10,15-17,19-26; 36:11-12; 37:7-10,12-17,23-24,31-34,39-40; 38:12-22; 40:10-17; 41:1-2,5-11; 42:5,9-11; 43:1-2; 44:1-7,16,22-26; 46:5-11; 47:1-3; 50:15,23; 51:18; 53:4-6; 54:1-7; 55:3-23; 56:1-13; 57:1-4,6-7; 58:2-10; 59:1-17; 60:1-12; 61:1-4,7; 62:1-8; 63:7-10; 64:1-8; 66:9; 68:12,19-23; 69:1-4,12-19,29,35; 70:1-5; 71:1-5,7,9-16,20-21,23-24; 74:1-12,18-23; 76:2-6; 78:53-55,66; 79:6-12; 80:1-7,14-19; 81:14; 83:2-17; 85:4-7,9; 86:1-7;13-17; 89:19-28,49-51; 91:3-7; 92:9-15; 98:1-3; 102:19-20; 103:4; 106:8-11,43-47; 107:2-7,13-14,19-20; 108:6-13; 112:7-8; 115:9-11; 116:1-9,13,16; 118:5-17,21; 119:81-88,92-95,114-119,121-123,153-159,169-170, 173-174,; 120:1-7; 121:1-8; 124:1-2; 129:1-8; 132:18; 136:23-24; 137:7-9; 138:7-8; 139:19-22; 140:1-7; 143:3-12; 144:1-2,5-8,10-11; 149:6-9; </w:t>
      </w:r>
      <w:r w:rsidRPr="00D84E05">
        <w:rPr>
          <w:rFonts w:ascii="Times New Roman" w:hAnsi="Times New Roman" w:cs="Times New Roman"/>
          <w:b/>
          <w:bCs/>
          <w:sz w:val="32"/>
          <w:szCs w:val="32"/>
        </w:rPr>
        <w:t>Isa.</w:t>
      </w:r>
      <w:r w:rsidRPr="00D84E05">
        <w:rPr>
          <w:rFonts w:ascii="Times New Roman" w:hAnsi="Times New Roman" w:cs="Times New Roman"/>
          <w:sz w:val="32"/>
          <w:szCs w:val="32"/>
        </w:rPr>
        <w:t xml:space="preserve">1:7-9,20; 3:2-3,25-26; 5:5-6,9,13,17,25-30; 6:11-13; 7:17-25; 8:4-10; 9:11-21; 10:5-12,17-34; 11:13-14; 13:1-9; 14:4-6,25; 17:9-14; 22:1-4; 24:3; 25:5,9-12; 26:1-6,12; 27:10-13; 28:2-3,5-6,15-22; 29:1-8; 30:16-17,25-26,30-33; 31:4-5,8-9; 32:17-18; 33:1-4,6,16,19,22; 34:2-3,5-17; 35:3-4; 37:6-37; 38:6; 39:6; 40:1-2,29,31; 41:2,8-16,25; 42:13-15,22-25; 43:1-19,28; 45:1-3,7-8,15,17,21-22; 47:6; 48:10-11,14-18,20-22; 49:1-9,12-13,24-26; 50:2,6-10; 51:5-14,17-23; 52:2-5,7-12; 54:7-8,10-17; 55:12-13; 57:18-21; 58:8; 59:1,11,16-20; 60:18,22; 61:10; 62:11-12; 63:1-64:5; 64:9-12; 65:11-12,14-15; 66:4-6,12-18; </w:t>
      </w:r>
      <w:r w:rsidRPr="00D84E05">
        <w:rPr>
          <w:rFonts w:ascii="Times New Roman" w:hAnsi="Times New Roman" w:cs="Times New Roman"/>
          <w:b/>
          <w:bCs/>
          <w:sz w:val="32"/>
          <w:szCs w:val="32"/>
        </w:rPr>
        <w:t>Jer.</w:t>
      </w:r>
      <w:r w:rsidRPr="00D84E05">
        <w:rPr>
          <w:rFonts w:ascii="Times New Roman" w:hAnsi="Times New Roman" w:cs="Times New Roman"/>
          <w:sz w:val="32"/>
          <w:szCs w:val="32"/>
        </w:rPr>
        <w:t>1:8,13-19; 2:3,15-17, 27-28; 3:23-24; 4:1,4-9,11-31; 5:9-</w:t>
      </w:r>
      <w:r w:rsidRPr="00D84E05">
        <w:rPr>
          <w:rFonts w:ascii="Times New Roman" w:hAnsi="Times New Roman" w:cs="Times New Roman"/>
          <w:sz w:val="32"/>
          <w:szCs w:val="32"/>
        </w:rPr>
        <w:lastRenderedPageBreak/>
        <w:t xml:space="preserve">19; 6:1-30; 7:20,32-34; 8:11-22; 9:1,10-22; 10:18-22,25; 11:11-17,21-23; 12:3,7-14; 13:13-14,16-22,24-27; 14:12-19; 15:2-21; 16:4-5; 17:4,17-18; 18:7-8,11,17,18-23; 19:3,6-9,15; 20:4-12,16; 21:4-10,13-14; 22:6-8,11-12,22,24-28; 23:8,12,19-20,39-40; 24:8-10; 25:9-11,15-38; 26:3-6,9; 27:8,13,17; 28:8; 29:17-18; 30:6-11,14,16,20; 31:2,7,11; 32:3-5,23-24,28-29,36-37; 33:5; 34:1-3,17-22; 36:26,29-31; 37:5-10,17; 38:2-3,17-18,23,28; 39:1-9,16-18; 40:1-3; 42:13-22; 43:11; 44:11-14,27-30; 45:4-5; 46:27-28; 50:20,33-34; 51:19-24; 52:4-11,24-27; </w:t>
      </w:r>
      <w:r w:rsidRPr="00D84E05">
        <w:rPr>
          <w:rFonts w:ascii="Times New Roman" w:hAnsi="Times New Roman" w:cs="Times New Roman"/>
          <w:b/>
          <w:bCs/>
          <w:sz w:val="32"/>
          <w:szCs w:val="32"/>
        </w:rPr>
        <w:t>Lam.</w:t>
      </w:r>
      <w:r w:rsidRPr="00D84E05">
        <w:rPr>
          <w:rFonts w:ascii="Times New Roman" w:hAnsi="Times New Roman" w:cs="Times New Roman"/>
          <w:sz w:val="32"/>
          <w:szCs w:val="32"/>
        </w:rPr>
        <w:t xml:space="preserve">1:3-10,12-17,20-22; 2:2-11,15-17,21-22; 3:26,46-48, 52-58; 4:19; </w:t>
      </w:r>
      <w:r w:rsidRPr="00D84E05">
        <w:rPr>
          <w:rFonts w:ascii="Times New Roman" w:hAnsi="Times New Roman" w:cs="Times New Roman"/>
          <w:b/>
          <w:bCs/>
          <w:sz w:val="32"/>
          <w:szCs w:val="32"/>
        </w:rPr>
        <w:t>Eze.</w:t>
      </w:r>
      <w:r w:rsidRPr="00D84E05">
        <w:rPr>
          <w:rFonts w:ascii="Times New Roman" w:hAnsi="Times New Roman" w:cs="Times New Roman"/>
          <w:sz w:val="32"/>
          <w:szCs w:val="32"/>
        </w:rPr>
        <w:t xml:space="preserve">5:12,17; 6:2-8,10-14; 7:14-15,24-26; 11:8-10; 12:14-16; 14:17-18,21; 16:40-41; 17:15-21; 21:2-27; 23:22-25,46-47; 24:6-10,21; 33:27-29; 35:5-6,10-13; 38:14-23; 39:1-6,17-21,23-28; </w:t>
      </w:r>
      <w:r w:rsidRPr="00D84E05">
        <w:rPr>
          <w:rFonts w:ascii="Times New Roman" w:hAnsi="Times New Roman" w:cs="Times New Roman"/>
          <w:b/>
          <w:bCs/>
          <w:sz w:val="32"/>
          <w:szCs w:val="32"/>
        </w:rPr>
        <w:t>Dan.</w:t>
      </w:r>
      <w:r w:rsidRPr="00D84E05">
        <w:rPr>
          <w:rFonts w:ascii="Times New Roman" w:hAnsi="Times New Roman" w:cs="Times New Roman"/>
          <w:sz w:val="32"/>
          <w:szCs w:val="32"/>
        </w:rPr>
        <w:t xml:space="preserve">1:1-2; 9:11-14,26-27; 11:14,16,28,30-33,41-42; 12:1,7; </w:t>
      </w:r>
      <w:r w:rsidRPr="00D84E05">
        <w:rPr>
          <w:rFonts w:ascii="Times New Roman" w:hAnsi="Times New Roman" w:cs="Times New Roman"/>
          <w:b/>
          <w:bCs/>
          <w:sz w:val="32"/>
          <w:szCs w:val="32"/>
        </w:rPr>
        <w:t>Hos.</w:t>
      </w:r>
      <w:r w:rsidRPr="00D84E05">
        <w:rPr>
          <w:rFonts w:ascii="Times New Roman" w:hAnsi="Times New Roman" w:cs="Times New Roman"/>
          <w:sz w:val="32"/>
          <w:szCs w:val="32"/>
        </w:rPr>
        <w:t xml:space="preserve">1:4-5,7; 2:3-4,18; 5:8-9; 7:12-16; 8:1-3; 10:14-15; 11:5-6; 12:13-14; 13:4-16; </w:t>
      </w:r>
      <w:r w:rsidRPr="00D84E05">
        <w:rPr>
          <w:rFonts w:ascii="Times New Roman" w:hAnsi="Times New Roman" w:cs="Times New Roman"/>
          <w:b/>
          <w:bCs/>
          <w:sz w:val="32"/>
          <w:szCs w:val="32"/>
        </w:rPr>
        <w:t>Joe.</w:t>
      </w:r>
      <w:r w:rsidRPr="00D84E05">
        <w:rPr>
          <w:rFonts w:ascii="Times New Roman" w:hAnsi="Times New Roman" w:cs="Times New Roman"/>
          <w:sz w:val="32"/>
          <w:szCs w:val="32"/>
        </w:rPr>
        <w:t xml:space="preserve">2:1-11,20-21,32; 3:1-17,19-20; </w:t>
      </w:r>
      <w:r w:rsidRPr="00D84E05">
        <w:rPr>
          <w:rFonts w:ascii="Times New Roman" w:hAnsi="Times New Roman" w:cs="Times New Roman"/>
          <w:b/>
          <w:bCs/>
          <w:sz w:val="32"/>
          <w:szCs w:val="32"/>
        </w:rPr>
        <w:t>Amo.</w:t>
      </w:r>
      <w:r w:rsidRPr="00D84E05">
        <w:rPr>
          <w:rFonts w:ascii="Times New Roman" w:hAnsi="Times New Roman" w:cs="Times New Roman"/>
          <w:sz w:val="32"/>
          <w:szCs w:val="32"/>
        </w:rPr>
        <w:t xml:space="preserve">1:2-2:16; 3:8-15; 4:10; 7:7-9,17; 9:1-4,9-10; </w:t>
      </w:r>
      <w:r w:rsidRPr="00D84E05">
        <w:rPr>
          <w:rFonts w:ascii="Times New Roman" w:hAnsi="Times New Roman" w:cs="Times New Roman"/>
          <w:b/>
          <w:bCs/>
          <w:sz w:val="32"/>
          <w:szCs w:val="32"/>
        </w:rPr>
        <w:t>Oba.</w:t>
      </w:r>
      <w:r w:rsidRPr="00D84E05">
        <w:rPr>
          <w:rFonts w:ascii="Times New Roman" w:hAnsi="Times New Roman" w:cs="Times New Roman"/>
          <w:sz w:val="32"/>
          <w:szCs w:val="32"/>
        </w:rPr>
        <w:t xml:space="preserve">1:17-18; </w:t>
      </w:r>
      <w:r w:rsidRPr="00D84E05">
        <w:rPr>
          <w:rFonts w:ascii="Times New Roman" w:hAnsi="Times New Roman" w:cs="Times New Roman"/>
          <w:b/>
          <w:bCs/>
          <w:sz w:val="32"/>
          <w:szCs w:val="32"/>
        </w:rPr>
        <w:t>Mic.</w:t>
      </w:r>
      <w:r w:rsidRPr="00D84E05">
        <w:rPr>
          <w:rFonts w:ascii="Times New Roman" w:hAnsi="Times New Roman" w:cs="Times New Roman"/>
          <w:sz w:val="32"/>
          <w:szCs w:val="32"/>
        </w:rPr>
        <w:t xml:space="preserve">2:3-4; 3:12; 4:10; 5:5-15; 6:14; 7:7-13; </w:t>
      </w:r>
      <w:r w:rsidRPr="00D84E05">
        <w:rPr>
          <w:rFonts w:ascii="Times New Roman" w:hAnsi="Times New Roman" w:cs="Times New Roman"/>
          <w:b/>
          <w:bCs/>
          <w:sz w:val="32"/>
          <w:szCs w:val="32"/>
        </w:rPr>
        <w:t>Nah.</w:t>
      </w:r>
      <w:r w:rsidRPr="00D84E05">
        <w:rPr>
          <w:rFonts w:ascii="Times New Roman" w:hAnsi="Times New Roman" w:cs="Times New Roman"/>
          <w:sz w:val="32"/>
          <w:szCs w:val="32"/>
        </w:rPr>
        <w:t xml:space="preserve">1:12-13; 2:13; </w:t>
      </w:r>
      <w:r w:rsidRPr="00D84E05">
        <w:rPr>
          <w:rFonts w:ascii="Times New Roman" w:hAnsi="Times New Roman" w:cs="Times New Roman"/>
          <w:b/>
          <w:bCs/>
          <w:sz w:val="32"/>
          <w:szCs w:val="32"/>
        </w:rPr>
        <w:t>Hab.</w:t>
      </w:r>
      <w:r w:rsidRPr="00D84E05">
        <w:rPr>
          <w:rFonts w:ascii="Times New Roman" w:hAnsi="Times New Roman" w:cs="Times New Roman"/>
          <w:sz w:val="32"/>
          <w:szCs w:val="32"/>
        </w:rPr>
        <w:t xml:space="preserve">1:5-10,17; 3:12-18; </w:t>
      </w:r>
      <w:r w:rsidRPr="00D84E05">
        <w:rPr>
          <w:rFonts w:ascii="Times New Roman" w:hAnsi="Times New Roman" w:cs="Times New Roman"/>
          <w:b/>
          <w:bCs/>
          <w:sz w:val="32"/>
          <w:szCs w:val="32"/>
        </w:rPr>
        <w:t>Zep.</w:t>
      </w:r>
      <w:r w:rsidRPr="00D84E05">
        <w:rPr>
          <w:rFonts w:ascii="Times New Roman" w:hAnsi="Times New Roman" w:cs="Times New Roman"/>
          <w:sz w:val="32"/>
          <w:szCs w:val="32"/>
        </w:rPr>
        <w:t xml:space="preserve">1:2-18; 2:4-11; 3:15-19; </w:t>
      </w:r>
      <w:r w:rsidRPr="00D84E05">
        <w:rPr>
          <w:rFonts w:ascii="Times New Roman" w:hAnsi="Times New Roman" w:cs="Times New Roman"/>
          <w:b/>
          <w:bCs/>
          <w:sz w:val="32"/>
          <w:szCs w:val="32"/>
        </w:rPr>
        <w:t>Hag.</w:t>
      </w:r>
      <w:r w:rsidRPr="00D84E05">
        <w:rPr>
          <w:rFonts w:ascii="Times New Roman" w:hAnsi="Times New Roman" w:cs="Times New Roman"/>
          <w:sz w:val="32"/>
          <w:szCs w:val="32"/>
        </w:rPr>
        <w:t xml:space="preserve">2:21-23; </w:t>
      </w:r>
      <w:r w:rsidRPr="00D84E05">
        <w:rPr>
          <w:rFonts w:ascii="Times New Roman" w:hAnsi="Times New Roman" w:cs="Times New Roman"/>
          <w:b/>
          <w:bCs/>
          <w:sz w:val="32"/>
          <w:szCs w:val="32"/>
        </w:rPr>
        <w:t>Zec.</w:t>
      </w:r>
      <w:r w:rsidRPr="00D84E05">
        <w:rPr>
          <w:rFonts w:ascii="Times New Roman" w:hAnsi="Times New Roman" w:cs="Times New Roman"/>
          <w:sz w:val="32"/>
          <w:szCs w:val="32"/>
        </w:rPr>
        <w:t xml:space="preserve">2:6-9; 7:14; 8:7,10; 9:8-10,12-16; 10:3-8,11-12; 12:2-9; 13:8-9; 14:1-5,9-15; </w:t>
      </w:r>
      <w:r w:rsidRPr="00D84E05">
        <w:rPr>
          <w:rFonts w:ascii="Times New Roman" w:hAnsi="Times New Roman" w:cs="Times New Roman"/>
          <w:b/>
          <w:bCs/>
          <w:sz w:val="32"/>
          <w:szCs w:val="32"/>
        </w:rPr>
        <w:t>Mal.</w:t>
      </w:r>
      <w:r w:rsidRPr="00D84E05">
        <w:rPr>
          <w:rFonts w:ascii="Times New Roman" w:hAnsi="Times New Roman" w:cs="Times New Roman"/>
          <w:sz w:val="32"/>
          <w:szCs w:val="32"/>
        </w:rPr>
        <w:t>4:3</w:t>
      </w:r>
    </w:p>
    <w:p w14:paraId="05F3F6F3" w14:textId="77777777" w:rsidR="008B75D0" w:rsidRDefault="008B75D0" w:rsidP="001A0318">
      <w:pPr>
        <w:tabs>
          <w:tab w:val="right" w:pos="8640"/>
        </w:tabs>
        <w:ind w:left="360" w:hanging="360"/>
        <w:rPr>
          <w:rFonts w:ascii="Times New Roman" w:hAnsi="Times New Roman" w:cs="Times New Roman"/>
          <w:sz w:val="32"/>
          <w:szCs w:val="32"/>
        </w:rPr>
        <w:sectPr w:rsidR="008B75D0" w:rsidSect="00526D02">
          <w:headerReference w:type="default" r:id="rId56"/>
          <w:pgSz w:w="12240" w:h="15840"/>
          <w:pgMar w:top="1440" w:right="1440" w:bottom="1440" w:left="1440" w:header="720" w:footer="720" w:gutter="0"/>
          <w:cols w:space="720"/>
          <w:docGrid w:linePitch="360"/>
        </w:sectPr>
      </w:pPr>
      <w:r w:rsidRPr="00D84E05">
        <w:rPr>
          <w:rFonts w:ascii="Times New Roman" w:hAnsi="Times New Roman" w:cs="Times New Roman"/>
          <w:sz w:val="32"/>
          <w:szCs w:val="32"/>
        </w:rPr>
        <w:tab/>
      </w:r>
      <w:r w:rsidRPr="00D84E05">
        <w:rPr>
          <w:rFonts w:ascii="Times New Roman" w:hAnsi="Times New Roman" w:cs="Times New Roman"/>
          <w:sz w:val="32"/>
          <w:szCs w:val="32"/>
          <w:u w:val="single"/>
        </w:rPr>
        <w:t>Safety, Security &amp; Peace</w:t>
      </w:r>
      <w:r w:rsidRPr="00D84E05">
        <w:rPr>
          <w:rFonts w:ascii="Times New Roman" w:hAnsi="Times New Roman" w:cs="Times New Roman"/>
          <w:sz w:val="32"/>
          <w:szCs w:val="32"/>
        </w:rPr>
        <w:t xml:space="preserve">: </w:t>
      </w:r>
      <w:r w:rsidRPr="00D84E05">
        <w:rPr>
          <w:rFonts w:ascii="Times New Roman" w:hAnsi="Times New Roman" w:cs="Times New Roman"/>
          <w:b/>
          <w:bCs/>
          <w:sz w:val="32"/>
          <w:szCs w:val="32"/>
        </w:rPr>
        <w:t>Lev.</w:t>
      </w:r>
      <w:r w:rsidRPr="00D84E05">
        <w:rPr>
          <w:rFonts w:ascii="Times New Roman" w:hAnsi="Times New Roman" w:cs="Times New Roman"/>
          <w:sz w:val="32"/>
          <w:szCs w:val="32"/>
        </w:rPr>
        <w:t xml:space="preserve">26:5-6; </w:t>
      </w:r>
      <w:r w:rsidRPr="00D84E05">
        <w:rPr>
          <w:rFonts w:ascii="Times New Roman" w:hAnsi="Times New Roman" w:cs="Times New Roman"/>
          <w:b/>
          <w:bCs/>
          <w:sz w:val="32"/>
          <w:szCs w:val="32"/>
        </w:rPr>
        <w:t>Deu.</w:t>
      </w:r>
      <w:r w:rsidRPr="00D84E05">
        <w:rPr>
          <w:rFonts w:ascii="Times New Roman" w:hAnsi="Times New Roman" w:cs="Times New Roman"/>
          <w:sz w:val="32"/>
          <w:szCs w:val="32"/>
        </w:rPr>
        <w:t xml:space="preserve">28:65-67; 32:15; 33:12,28; </w:t>
      </w:r>
      <w:r w:rsidRPr="00D84E05">
        <w:rPr>
          <w:rFonts w:ascii="Times New Roman" w:hAnsi="Times New Roman" w:cs="Times New Roman"/>
          <w:b/>
          <w:bCs/>
          <w:sz w:val="32"/>
          <w:szCs w:val="32"/>
        </w:rPr>
        <w:t>Psa.</w:t>
      </w:r>
      <w:r w:rsidRPr="00D84E05">
        <w:rPr>
          <w:rFonts w:ascii="Times New Roman" w:hAnsi="Times New Roman" w:cs="Times New Roman"/>
          <w:sz w:val="32"/>
          <w:szCs w:val="32"/>
        </w:rPr>
        <w:t xml:space="preserve">4:8; 9:9-10; 12:5-7; 16:1,8-9; 17:1; 18:30-31; 23:2; 27:5; 28:1; 29:11; 30:6-7; 31:20-21; 33:20; 36:6-7; 37:11,28,37; 40:2; 43:5; 46:1; 47:8; 48:3,8; 97:10; </w:t>
      </w:r>
      <w:r w:rsidRPr="00D84E05">
        <w:rPr>
          <w:rFonts w:ascii="Times New Roman" w:hAnsi="Times New Roman" w:cs="Times New Roman"/>
          <w:b/>
          <w:sz w:val="32"/>
          <w:szCs w:val="32"/>
        </w:rPr>
        <w:t>Isa.</w:t>
      </w:r>
      <w:r w:rsidRPr="00D84E05">
        <w:rPr>
          <w:rFonts w:ascii="Times New Roman" w:hAnsi="Times New Roman" w:cs="Times New Roman"/>
          <w:sz w:val="32"/>
          <w:szCs w:val="32"/>
        </w:rPr>
        <w:t xml:space="preserve">8:14-15,22; 9:3-5; 11:10; 12:1-6; 14:3,7,30,32; 25:4; 44:8; </w:t>
      </w:r>
      <w:r w:rsidRPr="00D84E05">
        <w:rPr>
          <w:rFonts w:ascii="Times New Roman" w:hAnsi="Times New Roman" w:cs="Times New Roman"/>
          <w:b/>
          <w:bCs/>
          <w:sz w:val="32"/>
          <w:szCs w:val="32"/>
        </w:rPr>
        <w:t>Jer.</w:t>
      </w:r>
      <w:r w:rsidRPr="00D84E05">
        <w:rPr>
          <w:rFonts w:ascii="Times New Roman" w:hAnsi="Times New Roman" w:cs="Times New Roman"/>
          <w:sz w:val="32"/>
          <w:szCs w:val="32"/>
        </w:rPr>
        <w:t xml:space="preserve">16:19; 23:6; 29:7; 32:37; 33:16; </w:t>
      </w:r>
      <w:r w:rsidRPr="00D84E05">
        <w:rPr>
          <w:rFonts w:ascii="Times New Roman" w:hAnsi="Times New Roman" w:cs="Times New Roman"/>
          <w:b/>
          <w:bCs/>
          <w:sz w:val="32"/>
          <w:szCs w:val="32"/>
        </w:rPr>
        <w:t>Lam.</w:t>
      </w:r>
      <w:r w:rsidRPr="00D84E05">
        <w:rPr>
          <w:rFonts w:ascii="Times New Roman" w:hAnsi="Times New Roman" w:cs="Times New Roman"/>
          <w:sz w:val="32"/>
          <w:szCs w:val="32"/>
        </w:rPr>
        <w:t xml:space="preserve">3:17; </w:t>
      </w:r>
      <w:r w:rsidRPr="00D84E05">
        <w:rPr>
          <w:rFonts w:ascii="Times New Roman" w:hAnsi="Times New Roman" w:cs="Times New Roman"/>
          <w:b/>
          <w:bCs/>
          <w:sz w:val="32"/>
          <w:szCs w:val="32"/>
        </w:rPr>
        <w:t>Eze.</w:t>
      </w:r>
      <w:r w:rsidRPr="00D84E05">
        <w:rPr>
          <w:rFonts w:ascii="Times New Roman" w:hAnsi="Times New Roman" w:cs="Times New Roman"/>
          <w:sz w:val="32"/>
          <w:szCs w:val="32"/>
        </w:rPr>
        <w:t xml:space="preserve">28:26; 34:25-31; 37:26; 38:8,11,14; </w:t>
      </w:r>
      <w:r w:rsidRPr="00D84E05">
        <w:rPr>
          <w:rFonts w:ascii="Times New Roman" w:hAnsi="Times New Roman" w:cs="Times New Roman"/>
          <w:b/>
          <w:bCs/>
          <w:sz w:val="32"/>
          <w:szCs w:val="32"/>
        </w:rPr>
        <w:t>Dan.</w:t>
      </w:r>
      <w:r w:rsidRPr="00D84E05">
        <w:rPr>
          <w:rFonts w:ascii="Times New Roman" w:hAnsi="Times New Roman" w:cs="Times New Roman"/>
          <w:sz w:val="32"/>
          <w:szCs w:val="32"/>
        </w:rPr>
        <w:t xml:space="preserve">1:9; </w:t>
      </w:r>
      <w:r w:rsidRPr="00D84E05">
        <w:rPr>
          <w:rFonts w:ascii="Times New Roman" w:hAnsi="Times New Roman" w:cs="Times New Roman"/>
          <w:b/>
          <w:bCs/>
          <w:sz w:val="32"/>
          <w:szCs w:val="32"/>
        </w:rPr>
        <w:t>Mic.</w:t>
      </w:r>
      <w:r w:rsidRPr="00D84E05">
        <w:rPr>
          <w:rFonts w:ascii="Times New Roman" w:hAnsi="Times New Roman" w:cs="Times New Roman"/>
          <w:sz w:val="32"/>
          <w:szCs w:val="32"/>
        </w:rPr>
        <w:t xml:space="preserve">4:4; </w:t>
      </w:r>
      <w:r w:rsidRPr="00D84E05">
        <w:rPr>
          <w:rFonts w:ascii="Times New Roman" w:hAnsi="Times New Roman" w:cs="Times New Roman"/>
          <w:b/>
          <w:bCs/>
          <w:sz w:val="32"/>
          <w:szCs w:val="32"/>
        </w:rPr>
        <w:t>Nah.</w:t>
      </w:r>
      <w:r w:rsidRPr="00D84E05">
        <w:rPr>
          <w:rFonts w:ascii="Times New Roman" w:hAnsi="Times New Roman" w:cs="Times New Roman"/>
          <w:sz w:val="32"/>
          <w:szCs w:val="32"/>
        </w:rPr>
        <w:t xml:space="preserve">1:7,15; </w:t>
      </w:r>
      <w:r w:rsidRPr="00D84E05">
        <w:rPr>
          <w:rFonts w:ascii="Times New Roman" w:hAnsi="Times New Roman" w:cs="Times New Roman"/>
          <w:b/>
          <w:bCs/>
          <w:sz w:val="32"/>
          <w:szCs w:val="32"/>
        </w:rPr>
        <w:t>Zep.</w:t>
      </w:r>
      <w:r w:rsidRPr="00D84E05">
        <w:rPr>
          <w:rFonts w:ascii="Times New Roman" w:hAnsi="Times New Roman" w:cs="Times New Roman"/>
          <w:sz w:val="32"/>
          <w:szCs w:val="32"/>
        </w:rPr>
        <w:t xml:space="preserve">3:13; </w:t>
      </w:r>
      <w:r w:rsidRPr="00D84E05">
        <w:rPr>
          <w:rFonts w:ascii="Times New Roman" w:hAnsi="Times New Roman" w:cs="Times New Roman"/>
          <w:b/>
          <w:bCs/>
          <w:sz w:val="32"/>
          <w:szCs w:val="32"/>
        </w:rPr>
        <w:t>Hag.</w:t>
      </w:r>
      <w:r w:rsidRPr="00D84E05">
        <w:rPr>
          <w:rFonts w:ascii="Times New Roman" w:hAnsi="Times New Roman" w:cs="Times New Roman"/>
          <w:sz w:val="32"/>
          <w:szCs w:val="32"/>
        </w:rPr>
        <w:t xml:space="preserve">2:9; </w:t>
      </w:r>
      <w:r w:rsidRPr="00D84E05">
        <w:rPr>
          <w:rFonts w:ascii="Times New Roman" w:hAnsi="Times New Roman" w:cs="Times New Roman"/>
          <w:b/>
          <w:bCs/>
          <w:sz w:val="32"/>
          <w:szCs w:val="32"/>
        </w:rPr>
        <w:t>Zec.</w:t>
      </w:r>
      <w:r w:rsidRPr="00D84E05">
        <w:rPr>
          <w:rFonts w:ascii="Times New Roman" w:hAnsi="Times New Roman" w:cs="Times New Roman"/>
          <w:sz w:val="32"/>
          <w:szCs w:val="32"/>
        </w:rPr>
        <w:t>2:4-5</w:t>
      </w:r>
    </w:p>
    <w:p w14:paraId="05F3F6F4" w14:textId="77777777" w:rsidR="008B75D0" w:rsidRPr="00B4388B" w:rsidRDefault="008B75D0" w:rsidP="008B75D0">
      <w:pPr>
        <w:jc w:val="center"/>
        <w:rPr>
          <w:rFonts w:ascii="Times New Roman" w:hAnsi="Times New Roman" w:cs="Times New Roman"/>
          <w:b/>
          <w:sz w:val="48"/>
          <w:szCs w:val="48"/>
        </w:rPr>
      </w:pPr>
      <w:r>
        <w:rPr>
          <w:rFonts w:ascii="Times New Roman" w:hAnsi="Times New Roman" w:cs="Times New Roman"/>
          <w:b/>
          <w:sz w:val="48"/>
          <w:szCs w:val="48"/>
        </w:rPr>
        <w:lastRenderedPageBreak/>
        <w:t>Appendix D: N</w:t>
      </w:r>
      <w:r w:rsidRPr="00B4388B">
        <w:rPr>
          <w:rFonts w:ascii="Times New Roman" w:hAnsi="Times New Roman" w:cs="Times New Roman"/>
          <w:b/>
          <w:sz w:val="48"/>
          <w:szCs w:val="48"/>
        </w:rPr>
        <w:t>T Expressions Using “Kingdom”</w:t>
      </w:r>
    </w:p>
    <w:p w14:paraId="05F3F6F5" w14:textId="77777777" w:rsidR="008B75D0" w:rsidRPr="00932191" w:rsidRDefault="008B75D0" w:rsidP="003B7935">
      <w:pPr>
        <w:ind w:firstLine="360"/>
        <w:rPr>
          <w:rFonts w:ascii="Times New Roman" w:hAnsi="Times New Roman" w:cs="Times New Roman"/>
          <w:bCs/>
          <w:sz w:val="32"/>
          <w:szCs w:val="32"/>
        </w:rPr>
      </w:pPr>
      <w:r w:rsidRPr="00932191">
        <w:rPr>
          <w:rFonts w:ascii="Times New Roman" w:hAnsi="Times New Roman" w:cs="Times New Roman"/>
          <w:bCs/>
          <w:sz w:val="32"/>
          <w:szCs w:val="32"/>
        </w:rPr>
        <w:t xml:space="preserve">The </w:t>
      </w:r>
      <w:r w:rsidR="003B7935" w:rsidRPr="00932191">
        <w:rPr>
          <w:rFonts w:ascii="Times New Roman" w:hAnsi="Times New Roman" w:cs="Times New Roman"/>
          <w:b/>
          <w:sz w:val="32"/>
          <w:szCs w:val="32"/>
        </w:rPr>
        <w:t>Table of “Kingdom” Expressions</w:t>
      </w:r>
      <w:r w:rsidRPr="00932191">
        <w:rPr>
          <w:rFonts w:ascii="Times New Roman" w:hAnsi="Times New Roman" w:cs="Times New Roman"/>
          <w:bCs/>
          <w:sz w:val="32"/>
          <w:szCs w:val="32"/>
        </w:rPr>
        <w:t xml:space="preserve"> following this </w:t>
      </w:r>
      <w:r w:rsidR="003B7935" w:rsidRPr="00932191">
        <w:rPr>
          <w:rFonts w:ascii="Times New Roman" w:hAnsi="Times New Roman" w:cs="Times New Roman"/>
          <w:bCs/>
          <w:sz w:val="32"/>
          <w:szCs w:val="32"/>
        </w:rPr>
        <w:t xml:space="preserve">introductory </w:t>
      </w:r>
      <w:r w:rsidRPr="00932191">
        <w:rPr>
          <w:rFonts w:ascii="Times New Roman" w:hAnsi="Times New Roman" w:cs="Times New Roman"/>
          <w:bCs/>
          <w:sz w:val="32"/>
          <w:szCs w:val="32"/>
        </w:rPr>
        <w:t xml:space="preserve">discussion </w:t>
      </w:r>
      <w:r w:rsidR="006A6523" w:rsidRPr="00932191">
        <w:rPr>
          <w:rFonts w:ascii="Times New Roman" w:hAnsi="Times New Roman" w:cs="Times New Roman"/>
          <w:bCs/>
          <w:sz w:val="32"/>
          <w:szCs w:val="32"/>
        </w:rPr>
        <w:t>contain</w:t>
      </w:r>
      <w:r w:rsidRPr="00932191">
        <w:rPr>
          <w:rFonts w:ascii="Times New Roman" w:hAnsi="Times New Roman" w:cs="Times New Roman"/>
          <w:bCs/>
          <w:sz w:val="32"/>
          <w:szCs w:val="32"/>
        </w:rPr>
        <w:t xml:space="preserve"> all </w:t>
      </w:r>
      <w:r w:rsidR="00980BFD" w:rsidRPr="00932191">
        <w:rPr>
          <w:rFonts w:ascii="Times New Roman" w:hAnsi="Times New Roman" w:cs="Times New Roman"/>
          <w:bCs/>
          <w:sz w:val="32"/>
          <w:szCs w:val="32"/>
        </w:rPr>
        <w:t xml:space="preserve">NT </w:t>
      </w:r>
      <w:r w:rsidRPr="00932191">
        <w:rPr>
          <w:rFonts w:ascii="Times New Roman" w:hAnsi="Times New Roman" w:cs="Times New Roman"/>
          <w:bCs/>
          <w:sz w:val="32"/>
          <w:szCs w:val="32"/>
        </w:rPr>
        <w:t xml:space="preserve">usages of “kingdom” which apply to God’s kingdom. Therefore, it </w:t>
      </w:r>
      <w:r w:rsidR="0086289B" w:rsidRPr="00932191">
        <w:rPr>
          <w:rFonts w:ascii="Times New Roman" w:hAnsi="Times New Roman" w:cs="Times New Roman"/>
          <w:bCs/>
          <w:sz w:val="32"/>
          <w:szCs w:val="32"/>
        </w:rPr>
        <w:t>excludes</w:t>
      </w:r>
      <w:r w:rsidRPr="00932191">
        <w:rPr>
          <w:rFonts w:ascii="Times New Roman" w:hAnsi="Times New Roman" w:cs="Times New Roman"/>
          <w:bCs/>
          <w:sz w:val="32"/>
          <w:szCs w:val="32"/>
        </w:rPr>
        <w:t xml:space="preserve"> such texts as Mat.24:7, which speaks of man’s “kingdom against kingdom”.</w:t>
      </w:r>
    </w:p>
    <w:p w14:paraId="05F3F6F6" w14:textId="77777777" w:rsidR="008B75D0" w:rsidRPr="00932191" w:rsidRDefault="008B75D0" w:rsidP="003B7935">
      <w:pPr>
        <w:ind w:firstLine="360"/>
        <w:rPr>
          <w:rFonts w:ascii="Times New Roman" w:hAnsi="Times New Roman" w:cs="Times New Roman"/>
          <w:bCs/>
          <w:sz w:val="32"/>
          <w:szCs w:val="32"/>
        </w:rPr>
      </w:pPr>
      <w:r w:rsidRPr="00932191">
        <w:rPr>
          <w:rFonts w:ascii="Times New Roman" w:hAnsi="Times New Roman" w:cs="Times New Roman"/>
          <w:bCs/>
          <w:sz w:val="32"/>
          <w:szCs w:val="32"/>
        </w:rPr>
        <w:t xml:space="preserve"> What exactly is the significance of the various ways in which </w:t>
      </w:r>
      <w:r w:rsidR="003B7935" w:rsidRPr="00932191">
        <w:rPr>
          <w:rFonts w:ascii="Times New Roman" w:hAnsi="Times New Roman" w:cs="Times New Roman"/>
          <w:bCs/>
          <w:sz w:val="32"/>
          <w:szCs w:val="32"/>
        </w:rPr>
        <w:t xml:space="preserve">God’s </w:t>
      </w:r>
      <w:r w:rsidRPr="00932191">
        <w:rPr>
          <w:rFonts w:ascii="Times New Roman" w:hAnsi="Times New Roman" w:cs="Times New Roman"/>
          <w:bCs/>
          <w:sz w:val="32"/>
          <w:szCs w:val="32"/>
        </w:rPr>
        <w:t xml:space="preserve">“kingdom” is </w:t>
      </w:r>
      <w:r w:rsidR="003B7935" w:rsidRPr="00932191">
        <w:rPr>
          <w:rFonts w:ascii="Times New Roman" w:hAnsi="Times New Roman" w:cs="Times New Roman"/>
          <w:bCs/>
          <w:sz w:val="32"/>
          <w:szCs w:val="32"/>
        </w:rPr>
        <w:t>describ</w:t>
      </w:r>
      <w:r w:rsidRPr="00932191">
        <w:rPr>
          <w:rFonts w:ascii="Times New Roman" w:hAnsi="Times New Roman" w:cs="Times New Roman"/>
          <w:bCs/>
          <w:sz w:val="32"/>
          <w:szCs w:val="32"/>
        </w:rPr>
        <w:t>ed in the NT? They could mean –</w:t>
      </w:r>
    </w:p>
    <w:p w14:paraId="05F3F6F7" w14:textId="77777777" w:rsidR="008B75D0" w:rsidRPr="00932191" w:rsidRDefault="008B75D0" w:rsidP="004A1166">
      <w:pPr>
        <w:pStyle w:val="ListParagraph"/>
        <w:numPr>
          <w:ilvl w:val="0"/>
          <w:numId w:val="69"/>
        </w:numPr>
        <w:rPr>
          <w:rFonts w:ascii="Times New Roman" w:hAnsi="Times New Roman" w:cs="Times New Roman"/>
          <w:bCs/>
          <w:sz w:val="32"/>
          <w:szCs w:val="32"/>
        </w:rPr>
      </w:pPr>
      <w:r w:rsidRPr="00932191">
        <w:rPr>
          <w:rFonts w:ascii="Times New Roman" w:hAnsi="Times New Roman" w:cs="Times New Roman"/>
          <w:bCs/>
          <w:sz w:val="32"/>
          <w:szCs w:val="32"/>
        </w:rPr>
        <w:t xml:space="preserve">separate aspects of God’s </w:t>
      </w:r>
      <w:r w:rsidR="004A1166" w:rsidRPr="00932191">
        <w:rPr>
          <w:rFonts w:ascii="Times New Roman" w:hAnsi="Times New Roman" w:cs="Times New Roman"/>
          <w:bCs/>
          <w:sz w:val="32"/>
          <w:szCs w:val="32"/>
        </w:rPr>
        <w:t>reign</w:t>
      </w:r>
      <w:r w:rsidRPr="00932191">
        <w:rPr>
          <w:rFonts w:ascii="Times New Roman" w:hAnsi="Times New Roman" w:cs="Times New Roman"/>
          <w:bCs/>
          <w:sz w:val="32"/>
          <w:szCs w:val="32"/>
        </w:rPr>
        <w:t xml:space="preserve"> – i.e., </w:t>
      </w:r>
      <w:proofErr w:type="spellStart"/>
      <w:r w:rsidRPr="00932191">
        <w:rPr>
          <w:rFonts w:ascii="Times New Roman" w:hAnsi="Times New Roman" w:cs="Times New Roman"/>
          <w:bCs/>
          <w:sz w:val="32"/>
          <w:szCs w:val="32"/>
        </w:rPr>
        <w:t>dispensationally</w:t>
      </w:r>
      <w:proofErr w:type="spellEnd"/>
      <w:r w:rsidRPr="00932191">
        <w:rPr>
          <w:rFonts w:ascii="Times New Roman" w:hAnsi="Times New Roman" w:cs="Times New Roman"/>
          <w:bCs/>
          <w:sz w:val="32"/>
          <w:szCs w:val="32"/>
        </w:rPr>
        <w:t xml:space="preserve"> </w:t>
      </w:r>
      <w:r w:rsidR="00932C99" w:rsidRPr="00932191">
        <w:rPr>
          <w:rFonts w:ascii="Times New Roman" w:hAnsi="Times New Roman" w:cs="Times New Roman"/>
          <w:bCs/>
          <w:sz w:val="32"/>
          <w:szCs w:val="32"/>
        </w:rPr>
        <w:t xml:space="preserve">and temporally </w:t>
      </w:r>
      <w:r w:rsidRPr="00932191">
        <w:rPr>
          <w:rFonts w:ascii="Times New Roman" w:hAnsi="Times New Roman" w:cs="Times New Roman"/>
          <w:bCs/>
          <w:sz w:val="32"/>
          <w:szCs w:val="32"/>
        </w:rPr>
        <w:t>separate</w:t>
      </w:r>
    </w:p>
    <w:p w14:paraId="05F3F6F8" w14:textId="77777777" w:rsidR="008B75D0" w:rsidRPr="00932191" w:rsidRDefault="008B75D0" w:rsidP="00311D74">
      <w:pPr>
        <w:pStyle w:val="ListParagraph"/>
        <w:numPr>
          <w:ilvl w:val="0"/>
          <w:numId w:val="69"/>
        </w:numPr>
        <w:rPr>
          <w:rFonts w:ascii="Times New Roman" w:hAnsi="Times New Roman" w:cs="Times New Roman"/>
          <w:bCs/>
          <w:sz w:val="32"/>
          <w:szCs w:val="32"/>
        </w:rPr>
      </w:pPr>
      <w:r w:rsidRPr="00932191">
        <w:rPr>
          <w:rFonts w:ascii="Times New Roman" w:hAnsi="Times New Roman" w:cs="Times New Roman"/>
          <w:bCs/>
          <w:sz w:val="32"/>
          <w:szCs w:val="32"/>
        </w:rPr>
        <w:t>different perspectives or emphases of God’s overall kingdom</w:t>
      </w:r>
    </w:p>
    <w:p w14:paraId="05F3F6F9" w14:textId="77777777" w:rsidR="008B75D0" w:rsidRPr="00932191" w:rsidRDefault="008B75D0" w:rsidP="00B41DE6">
      <w:pPr>
        <w:ind w:firstLine="360"/>
        <w:rPr>
          <w:rFonts w:ascii="Times New Roman" w:hAnsi="Times New Roman" w:cs="Times New Roman"/>
          <w:bCs/>
          <w:sz w:val="32"/>
          <w:szCs w:val="32"/>
        </w:rPr>
      </w:pPr>
      <w:r w:rsidRPr="00932191">
        <w:rPr>
          <w:rFonts w:ascii="Times New Roman" w:hAnsi="Times New Roman" w:cs="Times New Roman"/>
          <w:bCs/>
          <w:sz w:val="32"/>
          <w:szCs w:val="32"/>
        </w:rPr>
        <w:t>Perhaps the most noteworthy expression is the first in th</w:t>
      </w:r>
      <w:r w:rsidR="00980BFD" w:rsidRPr="00932191">
        <w:rPr>
          <w:rFonts w:ascii="Times New Roman" w:hAnsi="Times New Roman" w:cs="Times New Roman"/>
          <w:bCs/>
          <w:sz w:val="32"/>
          <w:szCs w:val="32"/>
        </w:rPr>
        <w:t>e</w:t>
      </w:r>
      <w:r w:rsidRPr="00932191">
        <w:rPr>
          <w:rFonts w:ascii="Times New Roman" w:hAnsi="Times New Roman" w:cs="Times New Roman"/>
          <w:bCs/>
          <w:sz w:val="32"/>
          <w:szCs w:val="32"/>
        </w:rPr>
        <w:t xml:space="preserve"> </w:t>
      </w:r>
      <w:r w:rsidR="003B7935" w:rsidRPr="00932191">
        <w:rPr>
          <w:rFonts w:ascii="Times New Roman" w:hAnsi="Times New Roman" w:cs="Times New Roman"/>
          <w:b/>
          <w:sz w:val="32"/>
          <w:szCs w:val="32"/>
        </w:rPr>
        <w:t>Table</w:t>
      </w:r>
      <w:r w:rsidRPr="00932191">
        <w:rPr>
          <w:rFonts w:ascii="Times New Roman" w:hAnsi="Times New Roman" w:cs="Times New Roman"/>
          <w:bCs/>
          <w:sz w:val="32"/>
          <w:szCs w:val="32"/>
        </w:rPr>
        <w:t xml:space="preserve"> </w:t>
      </w:r>
      <w:r w:rsidR="00980BFD" w:rsidRPr="00932191">
        <w:rPr>
          <w:rFonts w:ascii="Times New Roman" w:hAnsi="Times New Roman" w:cs="Times New Roman"/>
          <w:bCs/>
          <w:sz w:val="32"/>
          <w:szCs w:val="32"/>
        </w:rPr>
        <w:t xml:space="preserve">below </w:t>
      </w:r>
      <w:r w:rsidRPr="00932191">
        <w:rPr>
          <w:rFonts w:ascii="Times New Roman" w:hAnsi="Times New Roman" w:cs="Times New Roman"/>
          <w:bCs/>
          <w:sz w:val="32"/>
          <w:szCs w:val="32"/>
        </w:rPr>
        <w:t xml:space="preserve">– “the kingdom of the heavens”, found 32 times in Matthew but nowhere else. </w:t>
      </w:r>
      <w:r w:rsidR="003B7935" w:rsidRPr="00932191">
        <w:rPr>
          <w:rFonts w:ascii="Times New Roman" w:hAnsi="Times New Roman" w:cs="Times New Roman"/>
          <w:bCs/>
          <w:sz w:val="32"/>
          <w:szCs w:val="32"/>
        </w:rPr>
        <w:t xml:space="preserve">What is the meaning or emphasis here? </w:t>
      </w:r>
      <w:r w:rsidRPr="00932191">
        <w:rPr>
          <w:rFonts w:ascii="Times New Roman" w:hAnsi="Times New Roman" w:cs="Times New Roman"/>
          <w:bCs/>
          <w:sz w:val="32"/>
          <w:szCs w:val="32"/>
        </w:rPr>
        <w:t>Sellers equates this expression with a pre-millennial kingdom (</w:t>
      </w:r>
      <w:r w:rsidRPr="00932191">
        <w:rPr>
          <w:rFonts w:ascii="Times New Roman" w:hAnsi="Times New Roman" w:cs="Times New Roman"/>
          <w:bCs/>
          <w:i/>
          <w:iCs/>
          <w:sz w:val="32"/>
          <w:szCs w:val="32"/>
        </w:rPr>
        <w:t>Sorting Prophetic Material</w:t>
      </w:r>
      <w:r w:rsidRPr="00932191">
        <w:rPr>
          <w:rFonts w:ascii="Times New Roman" w:hAnsi="Times New Roman" w:cs="Times New Roman"/>
          <w:bCs/>
          <w:sz w:val="32"/>
          <w:szCs w:val="32"/>
        </w:rPr>
        <w:t xml:space="preserve">, p.15), conforming to definition 1) above. Let us see if this </w:t>
      </w:r>
      <w:r w:rsidR="00B41DE6" w:rsidRPr="00932191">
        <w:rPr>
          <w:rFonts w:ascii="Times New Roman" w:hAnsi="Times New Roman" w:cs="Times New Roman"/>
          <w:bCs/>
          <w:sz w:val="32"/>
          <w:szCs w:val="32"/>
        </w:rPr>
        <w:t>interpretation</w:t>
      </w:r>
      <w:r w:rsidRPr="00932191">
        <w:rPr>
          <w:rFonts w:ascii="Times New Roman" w:hAnsi="Times New Roman" w:cs="Times New Roman"/>
          <w:bCs/>
          <w:sz w:val="32"/>
          <w:szCs w:val="32"/>
        </w:rPr>
        <w:t xml:space="preserve"> stands up under scrutiny.</w:t>
      </w:r>
    </w:p>
    <w:p w14:paraId="05F3F6FA" w14:textId="77777777" w:rsidR="008B75D0" w:rsidRPr="00932191" w:rsidRDefault="008B75D0" w:rsidP="003B7935">
      <w:pPr>
        <w:ind w:firstLine="360"/>
        <w:rPr>
          <w:rFonts w:ascii="Times New Roman" w:hAnsi="Times New Roman" w:cs="Times New Roman"/>
          <w:bCs/>
          <w:sz w:val="32"/>
          <w:szCs w:val="32"/>
        </w:rPr>
      </w:pPr>
      <w:r w:rsidRPr="00932191">
        <w:rPr>
          <w:rFonts w:ascii="Times New Roman" w:hAnsi="Times New Roman" w:cs="Times New Roman"/>
          <w:bCs/>
          <w:sz w:val="32"/>
          <w:szCs w:val="32"/>
        </w:rPr>
        <w:t xml:space="preserve">First, the </w:t>
      </w:r>
      <w:r w:rsidR="003B7935" w:rsidRPr="00932191">
        <w:rPr>
          <w:rFonts w:ascii="Times New Roman" w:hAnsi="Times New Roman" w:cs="Times New Roman"/>
          <w:bCs/>
          <w:sz w:val="32"/>
          <w:szCs w:val="32"/>
        </w:rPr>
        <w:t xml:space="preserve">lexical </w:t>
      </w:r>
      <w:r w:rsidRPr="00932191">
        <w:rPr>
          <w:rFonts w:ascii="Times New Roman" w:hAnsi="Times New Roman" w:cs="Times New Roman"/>
          <w:bCs/>
          <w:sz w:val="32"/>
          <w:szCs w:val="32"/>
        </w:rPr>
        <w:t>emphasis of “kingdom of the heavens” appears to be a reigning from the heavens. Seeing that the Acts period ushered in such a reign</w:t>
      </w:r>
      <w:r w:rsidR="00667483" w:rsidRPr="00932191">
        <w:rPr>
          <w:rFonts w:ascii="Times New Roman" w:hAnsi="Times New Roman" w:cs="Times New Roman"/>
          <w:bCs/>
          <w:sz w:val="32"/>
          <w:szCs w:val="32"/>
        </w:rPr>
        <w:t xml:space="preserve"> </w:t>
      </w:r>
      <w:r w:rsidR="003B7935" w:rsidRPr="00932191">
        <w:rPr>
          <w:rFonts w:ascii="Times New Roman" w:hAnsi="Times New Roman" w:cs="Times New Roman"/>
          <w:bCs/>
          <w:sz w:val="32"/>
          <w:szCs w:val="32"/>
        </w:rPr>
        <w:t>from heaven</w:t>
      </w:r>
      <w:r w:rsidRPr="00932191">
        <w:rPr>
          <w:rFonts w:ascii="Times New Roman" w:hAnsi="Times New Roman" w:cs="Times New Roman"/>
          <w:bCs/>
          <w:sz w:val="32"/>
          <w:szCs w:val="32"/>
        </w:rPr>
        <w:t>, then this</w:t>
      </w:r>
      <w:r w:rsidR="006A6523" w:rsidRPr="00932191">
        <w:rPr>
          <w:rFonts w:ascii="Times New Roman" w:hAnsi="Times New Roman" w:cs="Times New Roman"/>
          <w:bCs/>
          <w:sz w:val="32"/>
          <w:szCs w:val="32"/>
        </w:rPr>
        <w:t xml:space="preserve"> </w:t>
      </w:r>
      <w:r w:rsidR="00932C99" w:rsidRPr="00932191">
        <w:rPr>
          <w:rFonts w:ascii="Times New Roman" w:hAnsi="Times New Roman" w:cs="Times New Roman"/>
          <w:bCs/>
          <w:sz w:val="32"/>
          <w:szCs w:val="32"/>
        </w:rPr>
        <w:t>appears to be</w:t>
      </w:r>
      <w:r w:rsidRPr="00932191">
        <w:rPr>
          <w:rFonts w:ascii="Times New Roman" w:hAnsi="Times New Roman" w:cs="Times New Roman"/>
          <w:bCs/>
          <w:sz w:val="32"/>
          <w:szCs w:val="32"/>
        </w:rPr>
        <w:t xml:space="preserve"> a good basis for </w:t>
      </w:r>
      <w:r w:rsidR="00667483" w:rsidRPr="00932191">
        <w:rPr>
          <w:rFonts w:ascii="Times New Roman" w:hAnsi="Times New Roman" w:cs="Times New Roman"/>
          <w:bCs/>
          <w:sz w:val="32"/>
          <w:szCs w:val="32"/>
        </w:rPr>
        <w:t>explaining the phrase</w:t>
      </w:r>
      <w:r w:rsidRPr="00932191">
        <w:rPr>
          <w:rFonts w:ascii="Times New Roman" w:hAnsi="Times New Roman" w:cs="Times New Roman"/>
          <w:bCs/>
          <w:sz w:val="32"/>
          <w:szCs w:val="32"/>
        </w:rPr>
        <w:t xml:space="preserve">. In </w:t>
      </w:r>
      <w:r w:rsidR="00667483" w:rsidRPr="00932191">
        <w:rPr>
          <w:rFonts w:ascii="Times New Roman" w:hAnsi="Times New Roman" w:cs="Times New Roman"/>
          <w:bCs/>
          <w:sz w:val="32"/>
          <w:szCs w:val="32"/>
        </w:rPr>
        <w:t>support of this interpretation</w:t>
      </w:r>
      <w:r w:rsidRPr="00932191">
        <w:rPr>
          <w:rFonts w:ascii="Times New Roman" w:hAnsi="Times New Roman" w:cs="Times New Roman"/>
          <w:bCs/>
          <w:sz w:val="32"/>
          <w:szCs w:val="32"/>
        </w:rPr>
        <w:t xml:space="preserve">, </w:t>
      </w:r>
      <w:r w:rsidR="00667483" w:rsidRPr="00932191">
        <w:rPr>
          <w:rFonts w:ascii="Times New Roman" w:hAnsi="Times New Roman" w:cs="Times New Roman"/>
          <w:bCs/>
          <w:sz w:val="32"/>
          <w:szCs w:val="32"/>
        </w:rPr>
        <w:t xml:space="preserve">look at the </w:t>
      </w:r>
      <w:r w:rsidRPr="00932191">
        <w:rPr>
          <w:rFonts w:ascii="Times New Roman" w:hAnsi="Times New Roman" w:cs="Times New Roman"/>
          <w:bCs/>
          <w:sz w:val="32"/>
          <w:szCs w:val="32"/>
        </w:rPr>
        <w:t>way in which Matthew express</w:t>
      </w:r>
      <w:r w:rsidR="00667483" w:rsidRPr="00932191">
        <w:rPr>
          <w:rFonts w:ascii="Times New Roman" w:hAnsi="Times New Roman" w:cs="Times New Roman"/>
          <w:bCs/>
          <w:sz w:val="32"/>
          <w:szCs w:val="32"/>
        </w:rPr>
        <w:t>es</w:t>
      </w:r>
      <w:r w:rsidRPr="00932191">
        <w:rPr>
          <w:rFonts w:ascii="Times New Roman" w:hAnsi="Times New Roman" w:cs="Times New Roman"/>
          <w:bCs/>
          <w:sz w:val="32"/>
          <w:szCs w:val="32"/>
        </w:rPr>
        <w:t xml:space="preserve"> the so-called “Lord’s prayer” –</w:t>
      </w:r>
    </w:p>
    <w:p w14:paraId="05F3F6FB" w14:textId="77777777" w:rsidR="008B75D0" w:rsidRPr="00932191" w:rsidRDefault="008B75D0" w:rsidP="008B75D0">
      <w:pPr>
        <w:ind w:left="360"/>
        <w:rPr>
          <w:rFonts w:ascii="Times New Roman" w:hAnsi="Times New Roman" w:cs="Times New Roman"/>
          <w:bCs/>
          <w:sz w:val="32"/>
          <w:szCs w:val="32"/>
        </w:rPr>
      </w:pPr>
      <w:r w:rsidRPr="00932191">
        <w:rPr>
          <w:rFonts w:ascii="Times New Roman" w:hAnsi="Times New Roman" w:cs="Times New Roman"/>
          <w:bCs/>
          <w:sz w:val="32"/>
          <w:szCs w:val="32"/>
        </w:rPr>
        <w:t>“</w:t>
      </w:r>
      <w:r w:rsidRPr="00932191">
        <w:rPr>
          <w:rFonts w:ascii="Times New Roman" w:hAnsi="Times New Roman" w:cs="Times New Roman"/>
          <w:b/>
          <w:bCs/>
          <w:sz w:val="32"/>
          <w:szCs w:val="32"/>
        </w:rPr>
        <w:t>Your kingdom</w:t>
      </w:r>
      <w:r w:rsidRPr="00932191">
        <w:rPr>
          <w:rFonts w:ascii="Times New Roman" w:hAnsi="Times New Roman" w:cs="Times New Roman"/>
          <w:bCs/>
          <w:sz w:val="32"/>
          <w:szCs w:val="32"/>
        </w:rPr>
        <w:t xml:space="preserve"> come, Your desire come to pass, </w:t>
      </w:r>
      <w:r w:rsidRPr="00932191">
        <w:rPr>
          <w:rFonts w:ascii="Times New Roman" w:hAnsi="Times New Roman" w:cs="Times New Roman"/>
          <w:b/>
          <w:sz w:val="32"/>
          <w:szCs w:val="32"/>
        </w:rPr>
        <w:t>as in heaven even upon earth</w:t>
      </w:r>
      <w:r w:rsidRPr="00932191">
        <w:rPr>
          <w:rFonts w:ascii="Times New Roman" w:hAnsi="Times New Roman" w:cs="Times New Roman"/>
          <w:bCs/>
          <w:sz w:val="32"/>
          <w:szCs w:val="32"/>
        </w:rPr>
        <w:t>.”     Mat.6:10</w:t>
      </w:r>
    </w:p>
    <w:p w14:paraId="05F3F6FC" w14:textId="77777777" w:rsidR="00667483" w:rsidRPr="00932191" w:rsidRDefault="00667483" w:rsidP="00667483">
      <w:pPr>
        <w:rPr>
          <w:rFonts w:ascii="Times New Roman" w:hAnsi="Times New Roman" w:cs="Times New Roman"/>
          <w:bCs/>
          <w:sz w:val="32"/>
          <w:szCs w:val="32"/>
        </w:rPr>
      </w:pPr>
      <w:r w:rsidRPr="00932191">
        <w:rPr>
          <w:rFonts w:ascii="Times New Roman" w:hAnsi="Times New Roman" w:cs="Times New Roman"/>
          <w:bCs/>
          <w:sz w:val="32"/>
          <w:szCs w:val="32"/>
        </w:rPr>
        <w:t xml:space="preserve">Luke does not provide this clarification, but surely his record of a similar prayer is about the same kingdom </w:t>
      </w:r>
      <w:r w:rsidR="0023126B" w:rsidRPr="00932191">
        <w:rPr>
          <w:rFonts w:ascii="Times New Roman" w:hAnsi="Times New Roman" w:cs="Times New Roman"/>
          <w:bCs/>
          <w:sz w:val="32"/>
          <w:szCs w:val="32"/>
        </w:rPr>
        <w:t xml:space="preserve">aspect </w:t>
      </w:r>
      <w:r w:rsidRPr="00932191">
        <w:rPr>
          <w:rFonts w:ascii="Times New Roman" w:hAnsi="Times New Roman" w:cs="Times New Roman"/>
          <w:bCs/>
          <w:sz w:val="32"/>
          <w:szCs w:val="32"/>
        </w:rPr>
        <w:t>–</w:t>
      </w:r>
    </w:p>
    <w:p w14:paraId="05F3F6FD" w14:textId="77777777" w:rsidR="008B75D0" w:rsidRPr="00932191" w:rsidRDefault="008B75D0" w:rsidP="008B75D0">
      <w:pPr>
        <w:ind w:left="360"/>
        <w:rPr>
          <w:rFonts w:ascii="Times New Roman" w:hAnsi="Times New Roman" w:cs="Times New Roman"/>
          <w:bCs/>
          <w:sz w:val="32"/>
          <w:szCs w:val="32"/>
        </w:rPr>
      </w:pPr>
      <w:r w:rsidRPr="00932191">
        <w:rPr>
          <w:rFonts w:ascii="Times New Roman" w:hAnsi="Times New Roman" w:cs="Times New Roman"/>
          <w:bCs/>
          <w:sz w:val="32"/>
          <w:szCs w:val="32"/>
        </w:rPr>
        <w:lastRenderedPageBreak/>
        <w:t>“</w:t>
      </w:r>
      <w:r w:rsidRPr="00932191">
        <w:rPr>
          <w:rFonts w:ascii="Times New Roman" w:hAnsi="Times New Roman" w:cs="Times New Roman"/>
          <w:b/>
          <w:bCs/>
          <w:sz w:val="32"/>
          <w:szCs w:val="32"/>
        </w:rPr>
        <w:t>Your kingdom</w:t>
      </w:r>
      <w:r w:rsidRPr="00932191">
        <w:rPr>
          <w:rFonts w:ascii="Times New Roman" w:hAnsi="Times New Roman" w:cs="Times New Roman"/>
          <w:bCs/>
          <w:sz w:val="32"/>
          <w:szCs w:val="32"/>
        </w:rPr>
        <w:t xml:space="preserve"> come.”    Luk.11:2 (ABS text and </w:t>
      </w:r>
      <w:r w:rsidRPr="00932191">
        <w:rPr>
          <w:rFonts w:ascii="Times New Roman" w:hAnsi="Times New Roman" w:cs="Times New Roman"/>
          <w:bCs/>
          <w:i/>
          <w:iCs/>
          <w:sz w:val="32"/>
          <w:szCs w:val="32"/>
        </w:rPr>
        <w:t>NAS</w:t>
      </w:r>
      <w:r w:rsidRPr="00932191">
        <w:rPr>
          <w:rFonts w:ascii="Times New Roman" w:hAnsi="Times New Roman" w:cs="Times New Roman"/>
          <w:bCs/>
          <w:sz w:val="32"/>
          <w:szCs w:val="32"/>
        </w:rPr>
        <w:t>)</w:t>
      </w:r>
    </w:p>
    <w:p w14:paraId="05F3F6FE" w14:textId="77777777" w:rsidR="008B75D0" w:rsidRPr="00932191" w:rsidRDefault="008B75D0" w:rsidP="00980BFD">
      <w:pPr>
        <w:rPr>
          <w:rFonts w:ascii="Times New Roman" w:hAnsi="Times New Roman" w:cs="Times New Roman"/>
          <w:bCs/>
          <w:sz w:val="32"/>
          <w:szCs w:val="32"/>
        </w:rPr>
      </w:pPr>
      <w:r w:rsidRPr="00932191">
        <w:rPr>
          <w:rFonts w:ascii="Times New Roman" w:hAnsi="Times New Roman" w:cs="Times New Roman"/>
          <w:bCs/>
          <w:sz w:val="32"/>
          <w:szCs w:val="32"/>
        </w:rPr>
        <w:t xml:space="preserve">The Father’s desire being applied </w:t>
      </w:r>
      <w:r w:rsidR="00980BFD" w:rsidRPr="00932191">
        <w:rPr>
          <w:rFonts w:ascii="Times New Roman" w:hAnsi="Times New Roman" w:cs="Times New Roman"/>
          <w:bCs/>
          <w:sz w:val="32"/>
          <w:szCs w:val="32"/>
        </w:rPr>
        <w:t>upon</w:t>
      </w:r>
      <w:r w:rsidRPr="00932191">
        <w:rPr>
          <w:rFonts w:ascii="Times New Roman" w:hAnsi="Times New Roman" w:cs="Times New Roman"/>
          <w:bCs/>
          <w:sz w:val="32"/>
          <w:szCs w:val="32"/>
        </w:rPr>
        <w:t xml:space="preserve"> earth, as well as </w:t>
      </w:r>
      <w:r w:rsidR="00980BFD" w:rsidRPr="00932191">
        <w:rPr>
          <w:rFonts w:ascii="Times New Roman" w:hAnsi="Times New Roman" w:cs="Times New Roman"/>
          <w:bCs/>
          <w:sz w:val="32"/>
          <w:szCs w:val="32"/>
        </w:rPr>
        <w:t xml:space="preserve">in </w:t>
      </w:r>
      <w:r w:rsidRPr="00932191">
        <w:rPr>
          <w:rFonts w:ascii="Times New Roman" w:hAnsi="Times New Roman" w:cs="Times New Roman"/>
          <w:bCs/>
          <w:sz w:val="32"/>
          <w:szCs w:val="32"/>
        </w:rPr>
        <w:t>heaven, provide</w:t>
      </w:r>
      <w:r w:rsidR="006A6523" w:rsidRPr="00932191">
        <w:rPr>
          <w:rFonts w:ascii="Times New Roman" w:hAnsi="Times New Roman" w:cs="Times New Roman"/>
          <w:bCs/>
          <w:sz w:val="32"/>
          <w:szCs w:val="32"/>
        </w:rPr>
        <w:t>s</w:t>
      </w:r>
      <w:r w:rsidRPr="00932191">
        <w:rPr>
          <w:rFonts w:ascii="Times New Roman" w:hAnsi="Times New Roman" w:cs="Times New Roman"/>
          <w:bCs/>
          <w:sz w:val="32"/>
          <w:szCs w:val="32"/>
        </w:rPr>
        <w:t xml:space="preserve"> the key to understanding Matthew’s unique expression. </w:t>
      </w:r>
      <w:r w:rsidR="008F7944" w:rsidRPr="00932191">
        <w:rPr>
          <w:rFonts w:ascii="Times New Roman" w:hAnsi="Times New Roman" w:cs="Times New Roman"/>
          <w:bCs/>
          <w:sz w:val="32"/>
          <w:szCs w:val="32"/>
        </w:rPr>
        <w:t>And a change did come in the</w:t>
      </w:r>
      <w:r w:rsidR="008F7944" w:rsidRPr="009C3607">
        <w:rPr>
          <w:rFonts w:ascii="Times New Roman" w:hAnsi="Times New Roman" w:cs="Times New Roman"/>
          <w:bCs/>
          <w:sz w:val="28"/>
          <w:szCs w:val="28"/>
        </w:rPr>
        <w:t xml:space="preserve"> </w:t>
      </w:r>
      <w:r w:rsidR="008F7944" w:rsidRPr="00932191">
        <w:rPr>
          <w:rFonts w:ascii="Times New Roman" w:hAnsi="Times New Roman" w:cs="Times New Roman"/>
          <w:bCs/>
          <w:sz w:val="32"/>
          <w:szCs w:val="32"/>
        </w:rPr>
        <w:t xml:space="preserve">Acts period, as God poured out His spirit upon believers (Joe.2:28; 1 Cor.14:31). </w:t>
      </w:r>
      <w:r w:rsidRPr="00932191">
        <w:rPr>
          <w:rFonts w:ascii="Times New Roman" w:hAnsi="Times New Roman" w:cs="Times New Roman"/>
          <w:bCs/>
          <w:sz w:val="32"/>
          <w:szCs w:val="32"/>
        </w:rPr>
        <w:t xml:space="preserve">But will the Father’s desire cease to apply on earth during the Millennium? </w:t>
      </w:r>
      <w:r w:rsidR="007134D6" w:rsidRPr="00932191">
        <w:rPr>
          <w:rFonts w:ascii="Times New Roman" w:hAnsi="Times New Roman" w:cs="Times New Roman"/>
          <w:bCs/>
          <w:sz w:val="32"/>
          <w:szCs w:val="32"/>
        </w:rPr>
        <w:t xml:space="preserve">We </w:t>
      </w:r>
      <w:r w:rsidR="006A6523" w:rsidRPr="00932191">
        <w:rPr>
          <w:rFonts w:ascii="Times New Roman" w:hAnsi="Times New Roman" w:cs="Times New Roman"/>
          <w:bCs/>
          <w:sz w:val="32"/>
          <w:szCs w:val="32"/>
        </w:rPr>
        <w:t>might be led to</w:t>
      </w:r>
      <w:r w:rsidR="007134D6" w:rsidRPr="00932191">
        <w:rPr>
          <w:rFonts w:ascii="Times New Roman" w:hAnsi="Times New Roman" w:cs="Times New Roman"/>
          <w:bCs/>
          <w:sz w:val="32"/>
          <w:szCs w:val="32"/>
        </w:rPr>
        <w:t xml:space="preserve"> such a conclusion, if “the kingdom of the heavens” is the name </w:t>
      </w:r>
      <w:r w:rsidR="008F7944" w:rsidRPr="00932191">
        <w:rPr>
          <w:rFonts w:ascii="Times New Roman" w:hAnsi="Times New Roman" w:cs="Times New Roman"/>
          <w:bCs/>
          <w:sz w:val="32"/>
          <w:szCs w:val="32"/>
        </w:rPr>
        <w:t xml:space="preserve">uniquely </w:t>
      </w:r>
      <w:r w:rsidR="00980BFD" w:rsidRPr="00932191">
        <w:rPr>
          <w:rFonts w:ascii="Times New Roman" w:hAnsi="Times New Roman" w:cs="Times New Roman"/>
          <w:bCs/>
          <w:sz w:val="32"/>
          <w:szCs w:val="32"/>
        </w:rPr>
        <w:t>identifying</w:t>
      </w:r>
      <w:r w:rsidR="007134D6" w:rsidRPr="00932191">
        <w:rPr>
          <w:rFonts w:ascii="Times New Roman" w:hAnsi="Times New Roman" w:cs="Times New Roman"/>
          <w:bCs/>
          <w:sz w:val="32"/>
          <w:szCs w:val="32"/>
        </w:rPr>
        <w:t xml:space="preserve"> a pre-millennial </w:t>
      </w:r>
      <w:r w:rsidR="008F7944" w:rsidRPr="00932191">
        <w:rPr>
          <w:rFonts w:ascii="Times New Roman" w:hAnsi="Times New Roman" w:cs="Times New Roman"/>
          <w:bCs/>
          <w:sz w:val="32"/>
          <w:szCs w:val="32"/>
        </w:rPr>
        <w:t>dispensation</w:t>
      </w:r>
      <w:r w:rsidR="007134D6" w:rsidRPr="00932191">
        <w:rPr>
          <w:rFonts w:ascii="Times New Roman" w:hAnsi="Times New Roman" w:cs="Times New Roman"/>
          <w:bCs/>
          <w:sz w:val="32"/>
          <w:szCs w:val="32"/>
        </w:rPr>
        <w:t xml:space="preserve"> of God’s kingdom. </w:t>
      </w:r>
      <w:r w:rsidR="006A6523" w:rsidRPr="00932191">
        <w:rPr>
          <w:rFonts w:ascii="Times New Roman" w:hAnsi="Times New Roman" w:cs="Times New Roman"/>
          <w:bCs/>
          <w:sz w:val="32"/>
          <w:szCs w:val="32"/>
        </w:rPr>
        <w:t>However</w:t>
      </w:r>
      <w:r w:rsidRPr="00932191">
        <w:rPr>
          <w:rFonts w:ascii="Times New Roman" w:hAnsi="Times New Roman" w:cs="Times New Roman"/>
          <w:bCs/>
          <w:sz w:val="32"/>
          <w:szCs w:val="32"/>
        </w:rPr>
        <w:t xml:space="preserve">, </w:t>
      </w:r>
      <w:r w:rsidR="006A6523" w:rsidRPr="00932191">
        <w:rPr>
          <w:rFonts w:ascii="Times New Roman" w:hAnsi="Times New Roman" w:cs="Times New Roman"/>
          <w:bCs/>
          <w:sz w:val="32"/>
          <w:szCs w:val="32"/>
        </w:rPr>
        <w:t xml:space="preserve">usage of </w:t>
      </w:r>
      <w:r w:rsidRPr="00932191">
        <w:rPr>
          <w:rFonts w:ascii="Times New Roman" w:hAnsi="Times New Roman" w:cs="Times New Roman"/>
          <w:bCs/>
          <w:sz w:val="32"/>
          <w:szCs w:val="32"/>
        </w:rPr>
        <w:t xml:space="preserve">“the kingdom of the heavens” </w:t>
      </w:r>
      <w:r w:rsidR="007134D6" w:rsidRPr="00932191">
        <w:rPr>
          <w:rFonts w:ascii="Times New Roman" w:hAnsi="Times New Roman" w:cs="Times New Roman"/>
          <w:bCs/>
          <w:sz w:val="32"/>
          <w:szCs w:val="32"/>
        </w:rPr>
        <w:t>appears to be</w:t>
      </w:r>
      <w:r w:rsidRPr="00932191">
        <w:rPr>
          <w:rFonts w:ascii="Times New Roman" w:hAnsi="Times New Roman" w:cs="Times New Roman"/>
          <w:bCs/>
          <w:sz w:val="32"/>
          <w:szCs w:val="32"/>
        </w:rPr>
        <w:t xml:space="preserve"> both pre</w:t>
      </w:r>
      <w:r w:rsidR="008C48E1" w:rsidRPr="00932191">
        <w:rPr>
          <w:rFonts w:ascii="Times New Roman" w:hAnsi="Times New Roman" w:cs="Times New Roman"/>
          <w:bCs/>
          <w:sz w:val="32"/>
          <w:szCs w:val="32"/>
        </w:rPr>
        <w:t>-</w:t>
      </w:r>
      <w:r w:rsidRPr="00932191">
        <w:rPr>
          <w:rFonts w:ascii="Times New Roman" w:hAnsi="Times New Roman" w:cs="Times New Roman"/>
          <w:bCs/>
          <w:sz w:val="32"/>
          <w:szCs w:val="32"/>
        </w:rPr>
        <w:t xml:space="preserve">millennial and millennial, conforming </w:t>
      </w:r>
      <w:r w:rsidR="00C64F91" w:rsidRPr="00932191">
        <w:rPr>
          <w:rFonts w:ascii="Times New Roman" w:hAnsi="Times New Roman" w:cs="Times New Roman"/>
          <w:bCs/>
          <w:sz w:val="32"/>
          <w:szCs w:val="32"/>
        </w:rPr>
        <w:t xml:space="preserve">rather </w:t>
      </w:r>
      <w:r w:rsidRPr="00932191">
        <w:rPr>
          <w:rFonts w:ascii="Times New Roman" w:hAnsi="Times New Roman" w:cs="Times New Roman"/>
          <w:bCs/>
          <w:sz w:val="32"/>
          <w:szCs w:val="32"/>
        </w:rPr>
        <w:t>to definition 2)</w:t>
      </w:r>
      <w:r w:rsidR="007134D6" w:rsidRPr="00932191">
        <w:rPr>
          <w:rFonts w:ascii="Times New Roman" w:hAnsi="Times New Roman" w:cs="Times New Roman"/>
          <w:bCs/>
          <w:sz w:val="32"/>
          <w:szCs w:val="32"/>
        </w:rPr>
        <w:t xml:space="preserve"> above</w:t>
      </w:r>
      <w:r w:rsidRPr="00932191">
        <w:rPr>
          <w:rFonts w:ascii="Times New Roman" w:hAnsi="Times New Roman" w:cs="Times New Roman"/>
          <w:bCs/>
          <w:sz w:val="32"/>
          <w:szCs w:val="32"/>
        </w:rPr>
        <w:t>.</w:t>
      </w:r>
      <w:r w:rsidR="006A6523" w:rsidRPr="00932191">
        <w:rPr>
          <w:rFonts w:ascii="Times New Roman" w:hAnsi="Times New Roman" w:cs="Times New Roman"/>
          <w:bCs/>
          <w:sz w:val="32"/>
          <w:szCs w:val="32"/>
        </w:rPr>
        <w:t xml:space="preserve"> This will become apparent as you review the individual “kingdom” </w:t>
      </w:r>
      <w:r w:rsidR="008C48E1" w:rsidRPr="00932191">
        <w:rPr>
          <w:rFonts w:ascii="Times New Roman" w:hAnsi="Times New Roman" w:cs="Times New Roman"/>
          <w:bCs/>
          <w:sz w:val="32"/>
          <w:szCs w:val="32"/>
        </w:rPr>
        <w:t>text</w:t>
      </w:r>
      <w:r w:rsidR="006A6523" w:rsidRPr="00932191">
        <w:rPr>
          <w:rFonts w:ascii="Times New Roman" w:hAnsi="Times New Roman" w:cs="Times New Roman"/>
          <w:bCs/>
          <w:sz w:val="32"/>
          <w:szCs w:val="32"/>
        </w:rPr>
        <w:t>s below.</w:t>
      </w:r>
    </w:p>
    <w:p w14:paraId="05F3F6FF" w14:textId="77777777" w:rsidR="008B75D0" w:rsidRPr="00932191" w:rsidRDefault="008B75D0" w:rsidP="008B75D0">
      <w:pPr>
        <w:ind w:firstLine="360"/>
        <w:rPr>
          <w:rFonts w:ascii="Times New Roman" w:hAnsi="Times New Roman" w:cs="Times New Roman"/>
          <w:bCs/>
          <w:sz w:val="32"/>
          <w:szCs w:val="32"/>
        </w:rPr>
      </w:pPr>
      <w:r w:rsidRPr="00932191">
        <w:rPr>
          <w:rFonts w:ascii="Times New Roman" w:hAnsi="Times New Roman" w:cs="Times New Roman"/>
          <w:bCs/>
          <w:sz w:val="32"/>
          <w:szCs w:val="32"/>
        </w:rPr>
        <w:t>Note that Matthew also uses “the kingdom of God” a few (5) times, and 16 parallel passages in Mark and Luke use “the kingdom of God” in place of Matthew’s “the kingdom of the heavens”. Sellers correctly observed that these terms are equivalent.</w:t>
      </w:r>
    </w:p>
    <w:p w14:paraId="05F3F700" w14:textId="77777777" w:rsidR="008B75D0" w:rsidRPr="00932191" w:rsidRDefault="008B75D0" w:rsidP="007134D6">
      <w:pPr>
        <w:ind w:firstLine="360"/>
        <w:rPr>
          <w:rFonts w:ascii="Times New Roman" w:hAnsi="Times New Roman" w:cs="Times New Roman"/>
          <w:bCs/>
          <w:sz w:val="32"/>
          <w:szCs w:val="32"/>
        </w:rPr>
      </w:pPr>
      <w:r w:rsidRPr="00932191">
        <w:rPr>
          <w:rFonts w:ascii="Times New Roman" w:hAnsi="Times New Roman" w:cs="Times New Roman"/>
          <w:bCs/>
          <w:sz w:val="32"/>
          <w:szCs w:val="32"/>
        </w:rPr>
        <w:t>Whereas Sellers limited “the kingdom of the heavens” and “the kingdom of God” to a pre</w:t>
      </w:r>
      <w:r w:rsidR="008C48E1" w:rsidRPr="00932191">
        <w:rPr>
          <w:rFonts w:ascii="Times New Roman" w:hAnsi="Times New Roman" w:cs="Times New Roman"/>
          <w:bCs/>
          <w:sz w:val="32"/>
          <w:szCs w:val="32"/>
        </w:rPr>
        <w:t>-</w:t>
      </w:r>
      <w:r w:rsidRPr="00932191">
        <w:rPr>
          <w:rFonts w:ascii="Times New Roman" w:hAnsi="Times New Roman" w:cs="Times New Roman"/>
          <w:bCs/>
          <w:sz w:val="32"/>
          <w:szCs w:val="32"/>
        </w:rPr>
        <w:t xml:space="preserve">millennial kingdom, I believe the evidence shows this to be an artificial </w:t>
      </w:r>
      <w:r w:rsidR="007134D6" w:rsidRPr="00932191">
        <w:rPr>
          <w:rFonts w:ascii="Times New Roman" w:hAnsi="Times New Roman" w:cs="Times New Roman"/>
          <w:bCs/>
          <w:sz w:val="32"/>
          <w:szCs w:val="32"/>
        </w:rPr>
        <w:t>defini</w:t>
      </w:r>
      <w:r w:rsidRPr="00932191">
        <w:rPr>
          <w:rFonts w:ascii="Times New Roman" w:hAnsi="Times New Roman" w:cs="Times New Roman"/>
          <w:bCs/>
          <w:sz w:val="32"/>
          <w:szCs w:val="32"/>
        </w:rPr>
        <w:t>tion. For example, examine these parallel passages –</w:t>
      </w:r>
    </w:p>
    <w:p w14:paraId="159B652D" w14:textId="77777777" w:rsidR="00932191" w:rsidRDefault="008B75D0" w:rsidP="00932191">
      <w:pPr>
        <w:spacing w:after="0"/>
        <w:ind w:left="360"/>
        <w:rPr>
          <w:rFonts w:ascii="Times New Roman" w:hAnsi="Times New Roman" w:cs="Times New Roman"/>
          <w:bCs/>
          <w:sz w:val="32"/>
          <w:szCs w:val="32"/>
        </w:rPr>
      </w:pPr>
      <w:r w:rsidRPr="00932191">
        <w:rPr>
          <w:rFonts w:ascii="Times New Roman" w:hAnsi="Times New Roman" w:cs="Times New Roman"/>
          <w:bCs/>
          <w:sz w:val="32"/>
          <w:szCs w:val="32"/>
        </w:rPr>
        <w:t xml:space="preserve">“many will come from east and west and recline at table with Abraham and Isaac and Jacob in </w:t>
      </w:r>
      <w:r w:rsidRPr="00932191">
        <w:rPr>
          <w:rFonts w:ascii="Times New Roman" w:hAnsi="Times New Roman" w:cs="Times New Roman"/>
          <w:b/>
          <w:sz w:val="32"/>
          <w:szCs w:val="32"/>
        </w:rPr>
        <w:t>the kingdom of the heavens</w:t>
      </w:r>
      <w:r w:rsidRPr="00932191">
        <w:rPr>
          <w:rFonts w:ascii="Times New Roman" w:hAnsi="Times New Roman" w:cs="Times New Roman"/>
          <w:bCs/>
          <w:sz w:val="32"/>
          <w:szCs w:val="32"/>
        </w:rPr>
        <w:t xml:space="preserve">, but the sons of the kingdom will be thrown out into the Outer Darkness. In that place will be the Weeping and the Gnashing of Teeth.”    </w:t>
      </w:r>
      <w:r w:rsidR="003C2A26" w:rsidRPr="00932191">
        <w:rPr>
          <w:rFonts w:ascii="Times New Roman" w:hAnsi="Times New Roman" w:cs="Times New Roman"/>
          <w:bCs/>
          <w:sz w:val="32"/>
          <w:szCs w:val="32"/>
        </w:rPr>
        <w:t xml:space="preserve"> </w:t>
      </w:r>
    </w:p>
    <w:p w14:paraId="05F3F701" w14:textId="73D38B7E" w:rsidR="008B75D0" w:rsidRPr="00932191" w:rsidRDefault="003C2A26" w:rsidP="00932191">
      <w:pPr>
        <w:ind w:left="6840" w:firstLine="360"/>
        <w:rPr>
          <w:rFonts w:ascii="Times New Roman" w:hAnsi="Times New Roman" w:cs="Times New Roman"/>
          <w:bCs/>
          <w:sz w:val="32"/>
          <w:szCs w:val="32"/>
        </w:rPr>
      </w:pPr>
      <w:r w:rsidRPr="00932191">
        <w:rPr>
          <w:rFonts w:ascii="Times New Roman" w:hAnsi="Times New Roman" w:cs="Times New Roman"/>
          <w:bCs/>
          <w:sz w:val="32"/>
          <w:szCs w:val="32"/>
        </w:rPr>
        <w:t>Mat.8:11-12</w:t>
      </w:r>
    </w:p>
    <w:p w14:paraId="05F3F703" w14:textId="6EADCA33" w:rsidR="008B75D0" w:rsidRPr="00932191" w:rsidRDefault="008B75D0" w:rsidP="00932191">
      <w:pPr>
        <w:spacing w:after="0"/>
        <w:ind w:left="360" w:right="-360"/>
        <w:rPr>
          <w:rFonts w:ascii="Times New Roman" w:hAnsi="Times New Roman" w:cs="Times New Roman"/>
          <w:sz w:val="32"/>
          <w:szCs w:val="32"/>
        </w:rPr>
      </w:pPr>
      <w:r w:rsidRPr="00932191">
        <w:rPr>
          <w:rFonts w:ascii="Times New Roman" w:hAnsi="Times New Roman" w:cs="Times New Roman"/>
          <w:bCs/>
          <w:sz w:val="32"/>
          <w:szCs w:val="32"/>
        </w:rPr>
        <w:t>“</w:t>
      </w:r>
      <w:r w:rsidRPr="00932191">
        <w:rPr>
          <w:rFonts w:ascii="Times New Roman" w:hAnsi="Times New Roman" w:cs="Times New Roman"/>
          <w:sz w:val="32"/>
          <w:szCs w:val="32"/>
        </w:rPr>
        <w:t xml:space="preserve">whenever you may see Abraham and Isaac and Jacob and all the prophets in </w:t>
      </w:r>
      <w:r w:rsidRPr="00932191">
        <w:rPr>
          <w:rFonts w:ascii="Times New Roman" w:hAnsi="Times New Roman" w:cs="Times New Roman"/>
          <w:b/>
          <w:bCs/>
          <w:sz w:val="32"/>
          <w:szCs w:val="32"/>
        </w:rPr>
        <w:t>the kingdom of God</w:t>
      </w:r>
      <w:r w:rsidRPr="00932191">
        <w:rPr>
          <w:rFonts w:ascii="Times New Roman" w:hAnsi="Times New Roman" w:cs="Times New Roman"/>
          <w:sz w:val="32"/>
          <w:szCs w:val="32"/>
        </w:rPr>
        <w:t xml:space="preserve">, but yourselves thrown out outside, and they will come from east and west and from north and south and recline at table in </w:t>
      </w:r>
      <w:r w:rsidRPr="00932191">
        <w:rPr>
          <w:rFonts w:ascii="Times New Roman" w:hAnsi="Times New Roman" w:cs="Times New Roman"/>
          <w:b/>
          <w:bCs/>
          <w:sz w:val="32"/>
          <w:szCs w:val="32"/>
        </w:rPr>
        <w:t>the kingdom of God</w:t>
      </w:r>
      <w:r w:rsidRPr="00932191">
        <w:rPr>
          <w:rFonts w:ascii="Times New Roman" w:hAnsi="Times New Roman" w:cs="Times New Roman"/>
          <w:sz w:val="32"/>
          <w:szCs w:val="32"/>
        </w:rPr>
        <w:t xml:space="preserve">”    </w:t>
      </w:r>
      <w:r w:rsidR="00F8250F">
        <w:rPr>
          <w:rFonts w:ascii="Times New Roman" w:hAnsi="Times New Roman" w:cs="Times New Roman"/>
          <w:sz w:val="32"/>
          <w:szCs w:val="32"/>
        </w:rPr>
        <w:t xml:space="preserve"> </w:t>
      </w:r>
      <w:r w:rsidRPr="00932191">
        <w:rPr>
          <w:rFonts w:ascii="Times New Roman" w:hAnsi="Times New Roman" w:cs="Times New Roman"/>
          <w:sz w:val="32"/>
          <w:szCs w:val="32"/>
        </w:rPr>
        <w:t>Luk.13:28-29</w:t>
      </w:r>
    </w:p>
    <w:p w14:paraId="05F3F704" w14:textId="77777777" w:rsidR="008B75D0" w:rsidRPr="00932191" w:rsidRDefault="008B75D0" w:rsidP="008B75D0">
      <w:pPr>
        <w:ind w:right="-360"/>
        <w:rPr>
          <w:rFonts w:ascii="Times New Roman" w:hAnsi="Times New Roman" w:cs="Times New Roman"/>
          <w:sz w:val="32"/>
          <w:szCs w:val="32"/>
        </w:rPr>
      </w:pPr>
      <w:r w:rsidRPr="00932191">
        <w:rPr>
          <w:rFonts w:ascii="Times New Roman" w:hAnsi="Times New Roman" w:cs="Times New Roman"/>
          <w:sz w:val="32"/>
          <w:szCs w:val="32"/>
        </w:rPr>
        <w:lastRenderedPageBreak/>
        <w:t xml:space="preserve">Abraham, Isaac, Jacob, and the prophets must be resurrected to receive this kingdom, and we have already examined </w:t>
      </w:r>
      <w:r w:rsidR="004A1166" w:rsidRPr="00932191">
        <w:rPr>
          <w:rFonts w:ascii="Times New Roman" w:hAnsi="Times New Roman" w:cs="Times New Roman"/>
          <w:sz w:val="32"/>
          <w:szCs w:val="32"/>
        </w:rPr>
        <w:t xml:space="preserve">the timing of resurrection </w:t>
      </w:r>
      <w:r w:rsidR="0023126B" w:rsidRPr="00932191">
        <w:rPr>
          <w:rFonts w:ascii="Times New Roman" w:hAnsi="Times New Roman" w:cs="Times New Roman"/>
          <w:sz w:val="32"/>
          <w:szCs w:val="32"/>
        </w:rPr>
        <w:t xml:space="preserve">as just before the Millennium </w:t>
      </w:r>
      <w:r w:rsidRPr="00932191">
        <w:rPr>
          <w:rFonts w:ascii="Times New Roman" w:hAnsi="Times New Roman" w:cs="Times New Roman"/>
          <w:sz w:val="32"/>
          <w:szCs w:val="32"/>
        </w:rPr>
        <w:t>–</w:t>
      </w:r>
    </w:p>
    <w:p w14:paraId="05F3F705" w14:textId="77777777" w:rsidR="008B75D0" w:rsidRPr="00932191" w:rsidRDefault="006A6523" w:rsidP="00FC133E">
      <w:pPr>
        <w:ind w:left="360" w:right="-360"/>
        <w:rPr>
          <w:rFonts w:ascii="Times New Roman" w:hAnsi="Times New Roman" w:cs="Times New Roman"/>
          <w:bCs/>
          <w:sz w:val="32"/>
          <w:szCs w:val="32"/>
        </w:rPr>
      </w:pPr>
      <w:r w:rsidRPr="00932191">
        <w:rPr>
          <w:rFonts w:ascii="Times New Roman" w:hAnsi="Times New Roman" w:cs="Times New Roman"/>
          <w:sz w:val="32"/>
          <w:szCs w:val="32"/>
        </w:rPr>
        <w:t>“</w:t>
      </w:r>
      <w:r w:rsidR="008B75D0" w:rsidRPr="00932191">
        <w:rPr>
          <w:rFonts w:ascii="Times New Roman" w:hAnsi="Times New Roman" w:cs="Times New Roman"/>
          <w:bCs/>
          <w:sz w:val="32"/>
          <w:szCs w:val="32"/>
        </w:rPr>
        <w:t>“But each one in His own order – First</w:t>
      </w:r>
      <w:r w:rsidR="00932C99" w:rsidRPr="00932191">
        <w:rPr>
          <w:rFonts w:ascii="Times New Roman" w:hAnsi="Times New Roman" w:cs="Times New Roman"/>
          <w:bCs/>
          <w:sz w:val="32"/>
          <w:szCs w:val="32"/>
        </w:rPr>
        <w:t>-</w:t>
      </w:r>
      <w:r w:rsidR="008B75D0" w:rsidRPr="00932191">
        <w:rPr>
          <w:rFonts w:ascii="Times New Roman" w:hAnsi="Times New Roman" w:cs="Times New Roman"/>
          <w:bCs/>
          <w:sz w:val="32"/>
          <w:szCs w:val="32"/>
        </w:rPr>
        <w:t xml:space="preserve">fruit Christ, afterwards those of the Christ </w:t>
      </w:r>
      <w:r w:rsidR="008B75D0" w:rsidRPr="00932191">
        <w:rPr>
          <w:rFonts w:ascii="Times New Roman" w:hAnsi="Times New Roman" w:cs="Times New Roman"/>
          <w:b/>
          <w:sz w:val="32"/>
          <w:szCs w:val="32"/>
        </w:rPr>
        <w:t xml:space="preserve">at His </w:t>
      </w:r>
      <w:r w:rsidR="008B75D0" w:rsidRPr="00932191">
        <w:rPr>
          <w:rFonts w:ascii="Times New Roman" w:hAnsi="Times New Roman" w:cs="Times New Roman"/>
          <w:b/>
          <w:i/>
          <w:iCs/>
          <w:sz w:val="32"/>
          <w:szCs w:val="32"/>
        </w:rPr>
        <w:t>Parousia</w:t>
      </w:r>
      <w:r w:rsidR="008B75D0" w:rsidRPr="00932191">
        <w:rPr>
          <w:rFonts w:ascii="Times New Roman" w:hAnsi="Times New Roman" w:cs="Times New Roman"/>
          <w:bCs/>
          <w:sz w:val="32"/>
          <w:szCs w:val="32"/>
        </w:rPr>
        <w:t>.”    1 Cor.15:23</w:t>
      </w:r>
    </w:p>
    <w:p w14:paraId="05F3F707" w14:textId="64D62972" w:rsidR="00FC133E" w:rsidRPr="00932191" w:rsidRDefault="00FC133E" w:rsidP="00F8250F">
      <w:pPr>
        <w:ind w:left="360" w:right="-360"/>
        <w:rPr>
          <w:rFonts w:ascii="Times New Roman" w:hAnsi="Times New Roman" w:cs="Times New Roman"/>
          <w:bCs/>
          <w:sz w:val="32"/>
          <w:szCs w:val="32"/>
        </w:rPr>
      </w:pPr>
      <w:r w:rsidRPr="00932191">
        <w:rPr>
          <w:rFonts w:ascii="Times New Roman" w:hAnsi="Times New Roman" w:cs="Times New Roman"/>
          <w:bCs/>
          <w:sz w:val="32"/>
          <w:szCs w:val="32"/>
        </w:rPr>
        <w:t xml:space="preserve">“But this I say, brothers, that flesh and blood cannot inherit </w:t>
      </w:r>
      <w:r w:rsidRPr="00932191">
        <w:rPr>
          <w:rFonts w:ascii="Times New Roman" w:hAnsi="Times New Roman" w:cs="Times New Roman"/>
          <w:b/>
          <w:bCs/>
          <w:sz w:val="32"/>
          <w:szCs w:val="32"/>
        </w:rPr>
        <w:t>God’s kingdom</w:t>
      </w:r>
      <w:r w:rsidRPr="00932191">
        <w:rPr>
          <w:rFonts w:ascii="Times New Roman" w:hAnsi="Times New Roman" w:cs="Times New Roman"/>
          <w:bCs/>
          <w:sz w:val="32"/>
          <w:szCs w:val="32"/>
        </w:rPr>
        <w:t>…”     1 Cor.15:50</w:t>
      </w:r>
    </w:p>
    <w:p w14:paraId="05F3F708" w14:textId="77777777" w:rsidR="008B75D0" w:rsidRPr="00932191" w:rsidRDefault="008B75D0" w:rsidP="004A1166">
      <w:pPr>
        <w:ind w:right="-360"/>
        <w:rPr>
          <w:rFonts w:ascii="Times New Roman" w:hAnsi="Times New Roman" w:cs="Times New Roman"/>
          <w:bCs/>
          <w:sz w:val="32"/>
          <w:szCs w:val="32"/>
        </w:rPr>
      </w:pPr>
      <w:r w:rsidRPr="00932191">
        <w:rPr>
          <w:rFonts w:ascii="Times New Roman" w:hAnsi="Times New Roman" w:cs="Times New Roman"/>
          <w:bCs/>
          <w:sz w:val="32"/>
          <w:szCs w:val="32"/>
        </w:rPr>
        <w:t xml:space="preserve">So this reclining at table with the fathers must be </w:t>
      </w:r>
      <w:r w:rsidR="00B34BB4" w:rsidRPr="00932191">
        <w:rPr>
          <w:rFonts w:ascii="Times New Roman" w:hAnsi="Times New Roman" w:cs="Times New Roman"/>
          <w:bCs/>
          <w:sz w:val="32"/>
          <w:szCs w:val="32"/>
        </w:rPr>
        <w:t>millennial</w:t>
      </w:r>
      <w:r w:rsidRPr="00932191">
        <w:rPr>
          <w:rFonts w:ascii="Times New Roman" w:hAnsi="Times New Roman" w:cs="Times New Roman"/>
          <w:bCs/>
          <w:sz w:val="32"/>
          <w:szCs w:val="32"/>
        </w:rPr>
        <w:t xml:space="preserve">, seeing that </w:t>
      </w:r>
      <w:r w:rsidR="00FC133E" w:rsidRPr="00932191">
        <w:rPr>
          <w:rFonts w:ascii="Times New Roman" w:hAnsi="Times New Roman" w:cs="Times New Roman"/>
          <w:bCs/>
          <w:sz w:val="32"/>
          <w:szCs w:val="32"/>
        </w:rPr>
        <w:t xml:space="preserve">it requires resurrection, and </w:t>
      </w:r>
      <w:r w:rsidR="008F7944" w:rsidRPr="00932191">
        <w:rPr>
          <w:rFonts w:ascii="Times New Roman" w:hAnsi="Times New Roman" w:cs="Times New Roman"/>
          <w:bCs/>
          <w:sz w:val="32"/>
          <w:szCs w:val="32"/>
        </w:rPr>
        <w:t xml:space="preserve">that </w:t>
      </w:r>
      <w:r w:rsidRPr="00932191">
        <w:rPr>
          <w:rFonts w:ascii="Times New Roman" w:hAnsi="Times New Roman" w:cs="Times New Roman"/>
          <w:bCs/>
          <w:sz w:val="32"/>
          <w:szCs w:val="32"/>
        </w:rPr>
        <w:t xml:space="preserve">resurrection </w:t>
      </w:r>
      <w:r w:rsidR="00FC133E" w:rsidRPr="00932191">
        <w:rPr>
          <w:rFonts w:ascii="Times New Roman" w:hAnsi="Times New Roman" w:cs="Times New Roman"/>
          <w:bCs/>
          <w:sz w:val="32"/>
          <w:szCs w:val="32"/>
        </w:rPr>
        <w:t xml:space="preserve">must </w:t>
      </w:r>
      <w:r w:rsidRPr="00932191">
        <w:rPr>
          <w:rFonts w:ascii="Times New Roman" w:hAnsi="Times New Roman" w:cs="Times New Roman"/>
          <w:bCs/>
          <w:sz w:val="32"/>
          <w:szCs w:val="32"/>
        </w:rPr>
        <w:t xml:space="preserve">follow His </w:t>
      </w:r>
      <w:r w:rsidRPr="00932191">
        <w:rPr>
          <w:rFonts w:ascii="Times New Roman" w:hAnsi="Times New Roman" w:cs="Times New Roman"/>
          <w:bCs/>
          <w:i/>
          <w:iCs/>
          <w:sz w:val="32"/>
          <w:szCs w:val="32"/>
        </w:rPr>
        <w:t>Parousia</w:t>
      </w:r>
      <w:r w:rsidRPr="00932191">
        <w:rPr>
          <w:rFonts w:ascii="Times New Roman" w:hAnsi="Times New Roman" w:cs="Times New Roman"/>
          <w:bCs/>
          <w:sz w:val="32"/>
          <w:szCs w:val="32"/>
        </w:rPr>
        <w:t>.</w:t>
      </w:r>
      <w:r w:rsidR="00932C99" w:rsidRPr="00932191">
        <w:rPr>
          <w:rFonts w:ascii="Times New Roman" w:hAnsi="Times New Roman" w:cs="Times New Roman"/>
          <w:bCs/>
          <w:sz w:val="32"/>
          <w:szCs w:val="32"/>
        </w:rPr>
        <w:t xml:space="preserve"> And consider that the “many…from east and west” in distinction from “the sons of the kingdom” will be the nations. Their </w:t>
      </w:r>
      <w:r w:rsidR="00052713" w:rsidRPr="00932191">
        <w:rPr>
          <w:rFonts w:ascii="Times New Roman" w:hAnsi="Times New Roman" w:cs="Times New Roman"/>
          <w:bCs/>
          <w:sz w:val="32"/>
          <w:szCs w:val="32"/>
        </w:rPr>
        <w:t>blessed</w:t>
      </w:r>
      <w:r w:rsidR="00932C99" w:rsidRPr="00932191">
        <w:rPr>
          <w:rFonts w:ascii="Times New Roman" w:hAnsi="Times New Roman" w:cs="Times New Roman"/>
          <w:bCs/>
          <w:sz w:val="32"/>
          <w:szCs w:val="32"/>
        </w:rPr>
        <w:t xml:space="preserve"> judgment by the returning Christ is declared at Mat.25:31-34. Is there to be another judgment of nations before this, to accommodate </w:t>
      </w:r>
      <w:r w:rsidR="00C91DCA" w:rsidRPr="00932191">
        <w:rPr>
          <w:rFonts w:ascii="Times New Roman" w:hAnsi="Times New Roman" w:cs="Times New Roman"/>
          <w:bCs/>
          <w:sz w:val="32"/>
          <w:szCs w:val="32"/>
        </w:rPr>
        <w:t>a</w:t>
      </w:r>
      <w:r w:rsidR="00932C99" w:rsidRPr="00932191">
        <w:rPr>
          <w:rFonts w:ascii="Times New Roman" w:hAnsi="Times New Roman" w:cs="Times New Roman"/>
          <w:bCs/>
          <w:sz w:val="32"/>
          <w:szCs w:val="32"/>
        </w:rPr>
        <w:t xml:space="preserve"> pre-millennial kingdom? Where is it spoken of?</w:t>
      </w:r>
    </w:p>
    <w:p w14:paraId="05F3F709" w14:textId="77777777" w:rsidR="008B75D0" w:rsidRPr="00932191" w:rsidRDefault="008B75D0" w:rsidP="008B75D0">
      <w:pPr>
        <w:ind w:right="-360" w:firstLine="360"/>
        <w:rPr>
          <w:rFonts w:ascii="Times New Roman" w:hAnsi="Times New Roman" w:cs="Times New Roman"/>
          <w:bCs/>
          <w:sz w:val="32"/>
          <w:szCs w:val="32"/>
        </w:rPr>
      </w:pPr>
      <w:r w:rsidRPr="00932191">
        <w:rPr>
          <w:rFonts w:ascii="Times New Roman" w:hAnsi="Times New Roman" w:cs="Times New Roman"/>
          <w:bCs/>
          <w:sz w:val="32"/>
          <w:szCs w:val="32"/>
        </w:rPr>
        <w:t>Then there are these parallel texts –</w:t>
      </w:r>
    </w:p>
    <w:p w14:paraId="05F3F70A" w14:textId="77777777" w:rsidR="008B75D0" w:rsidRPr="00932191" w:rsidRDefault="008B75D0" w:rsidP="008B75D0">
      <w:pPr>
        <w:ind w:left="360"/>
        <w:rPr>
          <w:rFonts w:ascii="Times New Roman" w:hAnsi="Times New Roman" w:cs="Times New Roman"/>
          <w:sz w:val="32"/>
          <w:szCs w:val="32"/>
        </w:rPr>
      </w:pPr>
      <w:r w:rsidRPr="00932191">
        <w:rPr>
          <w:rFonts w:ascii="Times New Roman" w:hAnsi="Times New Roman" w:cs="Times New Roman"/>
          <w:bCs/>
          <w:sz w:val="32"/>
          <w:szCs w:val="32"/>
        </w:rPr>
        <w:t>“</w:t>
      </w:r>
      <w:r w:rsidRPr="00932191">
        <w:rPr>
          <w:rFonts w:ascii="Times New Roman" w:hAnsi="Times New Roman" w:cs="Times New Roman"/>
          <w:sz w:val="32"/>
          <w:szCs w:val="32"/>
        </w:rPr>
        <w:t xml:space="preserve">some may no wise taste death until perhaps they may see </w:t>
      </w:r>
      <w:r w:rsidRPr="00932191">
        <w:rPr>
          <w:rFonts w:ascii="Times New Roman" w:hAnsi="Times New Roman" w:cs="Times New Roman"/>
          <w:b/>
          <w:bCs/>
          <w:sz w:val="32"/>
          <w:szCs w:val="32"/>
        </w:rPr>
        <w:t>the Son of Man coming in His kingdom</w:t>
      </w:r>
      <w:r w:rsidRPr="00932191">
        <w:rPr>
          <w:rFonts w:ascii="Times New Roman" w:hAnsi="Times New Roman" w:cs="Times New Roman"/>
          <w:sz w:val="32"/>
          <w:szCs w:val="32"/>
        </w:rPr>
        <w:t>”      Mat.16:28</w:t>
      </w:r>
    </w:p>
    <w:p w14:paraId="05F3F70B" w14:textId="77777777" w:rsidR="008B75D0" w:rsidRPr="00932191" w:rsidRDefault="008B75D0" w:rsidP="008B75D0">
      <w:pPr>
        <w:ind w:left="360"/>
        <w:rPr>
          <w:rFonts w:ascii="Times New Roman" w:hAnsi="Times New Roman" w:cs="Times New Roman"/>
          <w:sz w:val="32"/>
          <w:szCs w:val="32"/>
        </w:rPr>
      </w:pPr>
      <w:r w:rsidRPr="00932191">
        <w:rPr>
          <w:rFonts w:ascii="Times New Roman" w:hAnsi="Times New Roman" w:cs="Times New Roman"/>
          <w:sz w:val="32"/>
          <w:szCs w:val="32"/>
        </w:rPr>
        <w:t xml:space="preserve">“some may no wise taste death until perhaps they may see </w:t>
      </w:r>
      <w:r w:rsidRPr="00932191">
        <w:rPr>
          <w:rFonts w:ascii="Times New Roman" w:hAnsi="Times New Roman" w:cs="Times New Roman"/>
          <w:b/>
          <w:bCs/>
          <w:sz w:val="32"/>
          <w:szCs w:val="32"/>
        </w:rPr>
        <w:t>the kingdom of God having come in power</w:t>
      </w:r>
      <w:r w:rsidRPr="00932191">
        <w:rPr>
          <w:rFonts w:ascii="Times New Roman" w:hAnsi="Times New Roman" w:cs="Times New Roman"/>
          <w:sz w:val="32"/>
          <w:szCs w:val="32"/>
        </w:rPr>
        <w:t>”    Mar.9:1</w:t>
      </w:r>
    </w:p>
    <w:p w14:paraId="05F3F70D" w14:textId="5230141C" w:rsidR="008B75D0" w:rsidRPr="00932191" w:rsidRDefault="008B75D0" w:rsidP="00F8250F">
      <w:pPr>
        <w:ind w:left="360" w:right="-360"/>
        <w:rPr>
          <w:rFonts w:ascii="Times New Roman" w:hAnsi="Times New Roman" w:cs="Times New Roman"/>
          <w:sz w:val="32"/>
          <w:szCs w:val="32"/>
        </w:rPr>
      </w:pPr>
      <w:r w:rsidRPr="00932191">
        <w:rPr>
          <w:rFonts w:ascii="Times New Roman" w:hAnsi="Times New Roman" w:cs="Times New Roman"/>
          <w:sz w:val="32"/>
          <w:szCs w:val="32"/>
        </w:rPr>
        <w:t xml:space="preserve">“who may no wise taste death until perhaps they may see </w:t>
      </w:r>
      <w:r w:rsidRPr="00932191">
        <w:rPr>
          <w:rFonts w:ascii="Times New Roman" w:hAnsi="Times New Roman" w:cs="Times New Roman"/>
          <w:b/>
          <w:bCs/>
          <w:sz w:val="32"/>
          <w:szCs w:val="32"/>
        </w:rPr>
        <w:t>the kingdom of God</w:t>
      </w:r>
      <w:r w:rsidRPr="00932191">
        <w:rPr>
          <w:rFonts w:ascii="Times New Roman" w:hAnsi="Times New Roman" w:cs="Times New Roman"/>
          <w:sz w:val="32"/>
          <w:szCs w:val="32"/>
        </w:rPr>
        <w:t xml:space="preserve">”    </w:t>
      </w:r>
      <w:r w:rsidR="00F8250F">
        <w:rPr>
          <w:rFonts w:ascii="Times New Roman" w:hAnsi="Times New Roman" w:cs="Times New Roman"/>
          <w:sz w:val="32"/>
          <w:szCs w:val="32"/>
        </w:rPr>
        <w:t xml:space="preserve"> </w:t>
      </w:r>
      <w:r w:rsidRPr="00932191">
        <w:rPr>
          <w:rFonts w:ascii="Times New Roman" w:hAnsi="Times New Roman" w:cs="Times New Roman"/>
          <w:sz w:val="32"/>
          <w:szCs w:val="32"/>
        </w:rPr>
        <w:t>Luk.9:27</w:t>
      </w:r>
    </w:p>
    <w:p w14:paraId="05F3F70E" w14:textId="77777777" w:rsidR="00FC133E" w:rsidRPr="00932191" w:rsidRDefault="008B75D0" w:rsidP="00031DBA">
      <w:pPr>
        <w:ind w:right="-360"/>
        <w:rPr>
          <w:rFonts w:ascii="Times New Roman" w:hAnsi="Times New Roman" w:cs="Times New Roman"/>
          <w:sz w:val="32"/>
          <w:szCs w:val="32"/>
        </w:rPr>
      </w:pPr>
      <w:r w:rsidRPr="00932191">
        <w:rPr>
          <w:rFonts w:ascii="Times New Roman" w:hAnsi="Times New Roman" w:cs="Times New Roman"/>
          <w:sz w:val="32"/>
          <w:szCs w:val="32"/>
        </w:rPr>
        <w:t xml:space="preserve">But the coming of the Son of Man (Mat.24:30) </w:t>
      </w:r>
      <w:r w:rsidRPr="00932191">
        <w:rPr>
          <w:rFonts w:ascii="Times New Roman" w:hAnsi="Times New Roman" w:cs="Times New Roman"/>
          <w:i/>
          <w:iCs/>
          <w:sz w:val="32"/>
          <w:szCs w:val="32"/>
        </w:rPr>
        <w:t>immediately precedes</w:t>
      </w:r>
      <w:r w:rsidRPr="00932191">
        <w:rPr>
          <w:rFonts w:ascii="Times New Roman" w:hAnsi="Times New Roman" w:cs="Times New Roman"/>
          <w:sz w:val="32"/>
          <w:szCs w:val="32"/>
        </w:rPr>
        <w:t xml:space="preserve"> His </w:t>
      </w:r>
      <w:r w:rsidRPr="00932191">
        <w:rPr>
          <w:rFonts w:ascii="Times New Roman" w:hAnsi="Times New Roman" w:cs="Times New Roman"/>
          <w:i/>
          <w:iCs/>
          <w:sz w:val="32"/>
          <w:szCs w:val="32"/>
        </w:rPr>
        <w:t>Parousia</w:t>
      </w:r>
      <w:r w:rsidRPr="00932191">
        <w:rPr>
          <w:rFonts w:ascii="Times New Roman" w:hAnsi="Times New Roman" w:cs="Times New Roman"/>
          <w:sz w:val="32"/>
          <w:szCs w:val="32"/>
        </w:rPr>
        <w:t xml:space="preserve"> (Mat.24:3, 27, 37, 39). In these texts “His kingdom” is “the kingdom of God” and it begins at His </w:t>
      </w:r>
      <w:r w:rsidRPr="00932191">
        <w:rPr>
          <w:rFonts w:ascii="Times New Roman" w:hAnsi="Times New Roman" w:cs="Times New Roman"/>
          <w:i/>
          <w:iCs/>
          <w:sz w:val="32"/>
          <w:szCs w:val="32"/>
        </w:rPr>
        <w:t xml:space="preserve">Parousia </w:t>
      </w:r>
      <w:r w:rsidRPr="00932191">
        <w:rPr>
          <w:rFonts w:ascii="Times New Roman" w:hAnsi="Times New Roman" w:cs="Times New Roman"/>
          <w:sz w:val="32"/>
          <w:szCs w:val="32"/>
        </w:rPr>
        <w:t xml:space="preserve">– so this expectation must </w:t>
      </w:r>
      <w:r w:rsidR="00A32BED" w:rsidRPr="00932191">
        <w:rPr>
          <w:rFonts w:ascii="Times New Roman" w:hAnsi="Times New Roman" w:cs="Times New Roman"/>
          <w:sz w:val="32"/>
          <w:szCs w:val="32"/>
        </w:rPr>
        <w:t xml:space="preserve">also </w:t>
      </w:r>
      <w:r w:rsidRPr="00932191">
        <w:rPr>
          <w:rFonts w:ascii="Times New Roman" w:hAnsi="Times New Roman" w:cs="Times New Roman"/>
          <w:sz w:val="32"/>
          <w:szCs w:val="32"/>
        </w:rPr>
        <w:t xml:space="preserve">be </w:t>
      </w:r>
      <w:r w:rsidR="00B34BB4" w:rsidRPr="00932191">
        <w:rPr>
          <w:rFonts w:ascii="Times New Roman" w:hAnsi="Times New Roman" w:cs="Times New Roman"/>
          <w:sz w:val="32"/>
          <w:szCs w:val="32"/>
        </w:rPr>
        <w:t>millennial</w:t>
      </w:r>
      <w:r w:rsidRPr="00932191">
        <w:rPr>
          <w:rFonts w:ascii="Times New Roman" w:hAnsi="Times New Roman" w:cs="Times New Roman"/>
          <w:sz w:val="32"/>
          <w:szCs w:val="32"/>
        </w:rPr>
        <w:t xml:space="preserve">. </w:t>
      </w:r>
    </w:p>
    <w:p w14:paraId="05F3F70F" w14:textId="77777777" w:rsidR="008B75D0" w:rsidRPr="00932191" w:rsidRDefault="00FC133E" w:rsidP="00A32BED">
      <w:pPr>
        <w:ind w:right="-360" w:firstLine="360"/>
        <w:rPr>
          <w:rFonts w:ascii="Times New Roman" w:hAnsi="Times New Roman" w:cs="Times New Roman"/>
          <w:sz w:val="32"/>
          <w:szCs w:val="32"/>
        </w:rPr>
      </w:pPr>
      <w:r w:rsidRPr="00932191">
        <w:rPr>
          <w:rFonts w:ascii="Times New Roman" w:hAnsi="Times New Roman" w:cs="Times New Roman"/>
          <w:sz w:val="32"/>
          <w:szCs w:val="32"/>
        </w:rPr>
        <w:lastRenderedPageBreak/>
        <w:t>On the other hand,</w:t>
      </w:r>
      <w:r w:rsidR="008B75D0" w:rsidRPr="00932191">
        <w:rPr>
          <w:rFonts w:ascii="Times New Roman" w:hAnsi="Times New Roman" w:cs="Times New Roman"/>
          <w:sz w:val="32"/>
          <w:szCs w:val="32"/>
        </w:rPr>
        <w:t xml:space="preserve"> many other texts on “the kingdom of God”, and its equivalent “the kingdom of the heavens”, deal with the pre</w:t>
      </w:r>
      <w:r w:rsidR="008C48E1" w:rsidRPr="00932191">
        <w:rPr>
          <w:rFonts w:ascii="Times New Roman" w:hAnsi="Times New Roman" w:cs="Times New Roman"/>
          <w:sz w:val="32"/>
          <w:szCs w:val="32"/>
        </w:rPr>
        <w:t>-</w:t>
      </w:r>
      <w:r w:rsidR="008B75D0" w:rsidRPr="00932191">
        <w:rPr>
          <w:rFonts w:ascii="Times New Roman" w:hAnsi="Times New Roman" w:cs="Times New Roman"/>
          <w:sz w:val="32"/>
          <w:szCs w:val="32"/>
        </w:rPr>
        <w:t xml:space="preserve">millennial aspect of the kingdom (e.g., the parables of “the secrets of the kingdom” in Matthew 13). Thus, “the kingdom of God” and “the kingdom of the heavens” express </w:t>
      </w:r>
      <w:r w:rsidR="008F7944" w:rsidRPr="00932191">
        <w:rPr>
          <w:rFonts w:ascii="Times New Roman" w:hAnsi="Times New Roman" w:cs="Times New Roman"/>
          <w:sz w:val="32"/>
          <w:szCs w:val="32"/>
        </w:rPr>
        <w:t>a certain</w:t>
      </w:r>
      <w:r w:rsidR="008B75D0" w:rsidRPr="00932191">
        <w:rPr>
          <w:rFonts w:ascii="Times New Roman" w:hAnsi="Times New Roman" w:cs="Times New Roman"/>
          <w:sz w:val="32"/>
          <w:szCs w:val="32"/>
        </w:rPr>
        <w:t xml:space="preserve"> perspective or emphas</w:t>
      </w:r>
      <w:r w:rsidR="008F7944" w:rsidRPr="00932191">
        <w:rPr>
          <w:rFonts w:ascii="Times New Roman" w:hAnsi="Times New Roman" w:cs="Times New Roman"/>
          <w:sz w:val="32"/>
          <w:szCs w:val="32"/>
        </w:rPr>
        <w:t>i</w:t>
      </w:r>
      <w:r w:rsidR="008B75D0" w:rsidRPr="00932191">
        <w:rPr>
          <w:rFonts w:ascii="Times New Roman" w:hAnsi="Times New Roman" w:cs="Times New Roman"/>
          <w:sz w:val="32"/>
          <w:szCs w:val="32"/>
        </w:rPr>
        <w:t xml:space="preserve">s of God’s overall kingdom, per definition 2) </w:t>
      </w:r>
      <w:r w:rsidR="007134D6" w:rsidRPr="00932191">
        <w:rPr>
          <w:rFonts w:ascii="Times New Roman" w:hAnsi="Times New Roman" w:cs="Times New Roman"/>
          <w:sz w:val="32"/>
          <w:szCs w:val="32"/>
        </w:rPr>
        <w:t>above</w:t>
      </w:r>
      <w:r w:rsidR="008B75D0" w:rsidRPr="00932191">
        <w:rPr>
          <w:rFonts w:ascii="Times New Roman" w:hAnsi="Times New Roman" w:cs="Times New Roman"/>
          <w:sz w:val="32"/>
          <w:szCs w:val="32"/>
        </w:rPr>
        <w:t>.</w:t>
      </w:r>
    </w:p>
    <w:p w14:paraId="05F3F710" w14:textId="77777777" w:rsidR="008B75D0" w:rsidRPr="00932191" w:rsidRDefault="00FC133E" w:rsidP="00FC133E">
      <w:pPr>
        <w:ind w:right="-360" w:firstLine="360"/>
        <w:rPr>
          <w:rFonts w:ascii="Times New Roman" w:hAnsi="Times New Roman" w:cs="Times New Roman"/>
          <w:sz w:val="32"/>
          <w:szCs w:val="32"/>
        </w:rPr>
      </w:pPr>
      <w:r w:rsidRPr="00932191">
        <w:rPr>
          <w:rFonts w:ascii="Times New Roman" w:hAnsi="Times New Roman" w:cs="Times New Roman"/>
          <w:sz w:val="32"/>
          <w:szCs w:val="32"/>
        </w:rPr>
        <w:t>But w</w:t>
      </w:r>
      <w:r w:rsidR="008B75D0" w:rsidRPr="00932191">
        <w:rPr>
          <w:rFonts w:ascii="Times New Roman" w:hAnsi="Times New Roman" w:cs="Times New Roman"/>
          <w:sz w:val="32"/>
          <w:szCs w:val="32"/>
        </w:rPr>
        <w:t xml:space="preserve">e can draw out even more equivalences. Based on the </w:t>
      </w:r>
      <w:r w:rsidRPr="00932191">
        <w:rPr>
          <w:rFonts w:ascii="Times New Roman" w:hAnsi="Times New Roman" w:cs="Times New Roman"/>
          <w:sz w:val="32"/>
          <w:szCs w:val="32"/>
        </w:rPr>
        <w:t>express</w:t>
      </w:r>
      <w:r w:rsidR="008B75D0" w:rsidRPr="00932191">
        <w:rPr>
          <w:rFonts w:ascii="Times New Roman" w:hAnsi="Times New Roman" w:cs="Times New Roman"/>
          <w:sz w:val="32"/>
          <w:szCs w:val="32"/>
        </w:rPr>
        <w:t>ion</w:t>
      </w:r>
      <w:r w:rsidRPr="00932191">
        <w:rPr>
          <w:rFonts w:ascii="Times New Roman" w:hAnsi="Times New Roman" w:cs="Times New Roman"/>
          <w:sz w:val="32"/>
          <w:szCs w:val="32"/>
        </w:rPr>
        <w:t>s</w:t>
      </w:r>
      <w:r w:rsidR="008B75D0" w:rsidRPr="00932191">
        <w:rPr>
          <w:rFonts w:ascii="Times New Roman" w:hAnsi="Times New Roman" w:cs="Times New Roman"/>
          <w:sz w:val="32"/>
          <w:szCs w:val="32"/>
        </w:rPr>
        <w:t xml:space="preserve"> of “the Lord’s prayer” examined above, then “Your kingdom” is not only the same as “the kingdom of the heavens” but also the kingdom of the Father, because “You(r)” is addressed</w:t>
      </w:r>
      <w:r w:rsidR="007134D6" w:rsidRPr="00932191">
        <w:rPr>
          <w:rFonts w:ascii="Times New Roman" w:hAnsi="Times New Roman" w:cs="Times New Roman"/>
          <w:sz w:val="32"/>
          <w:szCs w:val="32"/>
        </w:rPr>
        <w:t xml:space="preserve"> to</w:t>
      </w:r>
      <w:r w:rsidR="008B75D0" w:rsidRPr="00932191">
        <w:rPr>
          <w:rFonts w:ascii="Times New Roman" w:hAnsi="Times New Roman" w:cs="Times New Roman"/>
          <w:sz w:val="32"/>
          <w:szCs w:val="32"/>
        </w:rPr>
        <w:t xml:space="preserve"> </w:t>
      </w:r>
      <w:r w:rsidRPr="00932191">
        <w:rPr>
          <w:rFonts w:ascii="Times New Roman" w:hAnsi="Times New Roman" w:cs="Times New Roman"/>
          <w:sz w:val="32"/>
          <w:szCs w:val="32"/>
        </w:rPr>
        <w:t xml:space="preserve">Him </w:t>
      </w:r>
      <w:r w:rsidR="008B75D0" w:rsidRPr="00932191">
        <w:rPr>
          <w:rFonts w:ascii="Times New Roman" w:hAnsi="Times New Roman" w:cs="Times New Roman"/>
          <w:sz w:val="32"/>
          <w:szCs w:val="32"/>
        </w:rPr>
        <w:t xml:space="preserve">in prayer. </w:t>
      </w:r>
      <w:r w:rsidR="00C64F91" w:rsidRPr="00932191">
        <w:rPr>
          <w:rFonts w:ascii="Times New Roman" w:hAnsi="Times New Roman" w:cs="Times New Roman"/>
          <w:sz w:val="32"/>
          <w:szCs w:val="32"/>
        </w:rPr>
        <w:t>And h</w:t>
      </w:r>
      <w:r w:rsidR="008B75D0" w:rsidRPr="00932191">
        <w:rPr>
          <w:rFonts w:ascii="Times New Roman" w:hAnsi="Times New Roman" w:cs="Times New Roman"/>
          <w:sz w:val="32"/>
          <w:szCs w:val="32"/>
        </w:rPr>
        <w:t>ere are more texts relating to the Father’s kingdom</w:t>
      </w:r>
      <w:r w:rsidR="009D373C" w:rsidRPr="00932191">
        <w:rPr>
          <w:rFonts w:ascii="Times New Roman" w:hAnsi="Times New Roman" w:cs="Times New Roman"/>
          <w:sz w:val="32"/>
          <w:szCs w:val="32"/>
        </w:rPr>
        <w:t>:</w:t>
      </w:r>
    </w:p>
    <w:p w14:paraId="05F3F711" w14:textId="77777777" w:rsidR="008B75D0" w:rsidRPr="00932191" w:rsidRDefault="008B75D0" w:rsidP="008B75D0">
      <w:pPr>
        <w:spacing w:after="0"/>
        <w:ind w:left="360"/>
        <w:rPr>
          <w:rFonts w:ascii="Times New Roman" w:hAnsi="Times New Roman" w:cs="Times New Roman"/>
          <w:sz w:val="32"/>
          <w:szCs w:val="32"/>
        </w:rPr>
      </w:pPr>
      <w:r w:rsidRPr="00932191">
        <w:rPr>
          <w:rFonts w:ascii="Times New Roman" w:hAnsi="Times New Roman" w:cs="Times New Roman"/>
          <w:sz w:val="32"/>
          <w:szCs w:val="32"/>
        </w:rPr>
        <w:t xml:space="preserve">“the righteous will shine as the sun in </w:t>
      </w:r>
      <w:r w:rsidRPr="00932191">
        <w:rPr>
          <w:rFonts w:ascii="Times New Roman" w:hAnsi="Times New Roman" w:cs="Times New Roman"/>
          <w:b/>
          <w:bCs/>
          <w:sz w:val="32"/>
          <w:szCs w:val="32"/>
        </w:rPr>
        <w:t>the kingdom of their Father</w:t>
      </w:r>
      <w:r w:rsidRPr="00932191">
        <w:rPr>
          <w:rFonts w:ascii="Times New Roman" w:hAnsi="Times New Roman" w:cs="Times New Roman"/>
          <w:sz w:val="32"/>
          <w:szCs w:val="32"/>
        </w:rPr>
        <w:t xml:space="preserve">” </w:t>
      </w:r>
    </w:p>
    <w:p w14:paraId="05F3F712" w14:textId="226A8E08" w:rsidR="008B75D0" w:rsidRPr="00932191" w:rsidRDefault="008B75D0" w:rsidP="00621DDD">
      <w:pPr>
        <w:ind w:left="3960" w:firstLine="360"/>
        <w:rPr>
          <w:rFonts w:ascii="Times New Roman" w:hAnsi="Times New Roman" w:cs="Times New Roman"/>
          <w:sz w:val="32"/>
          <w:szCs w:val="32"/>
        </w:rPr>
      </w:pPr>
      <w:r w:rsidRPr="00932191">
        <w:rPr>
          <w:rFonts w:ascii="Times New Roman" w:hAnsi="Times New Roman" w:cs="Times New Roman"/>
          <w:sz w:val="32"/>
          <w:szCs w:val="32"/>
        </w:rPr>
        <w:t>Mat.13:43 (conclusion of Tares)</w:t>
      </w:r>
    </w:p>
    <w:p w14:paraId="05F3F713" w14:textId="77777777" w:rsidR="008A54FF" w:rsidRPr="00621DDD" w:rsidRDefault="008B75D0" w:rsidP="008A54FF">
      <w:pPr>
        <w:spacing w:after="0"/>
        <w:ind w:left="360"/>
        <w:rPr>
          <w:rFonts w:ascii="Times New Roman" w:hAnsi="Times New Roman" w:cs="Times New Roman"/>
          <w:sz w:val="32"/>
          <w:szCs w:val="32"/>
        </w:rPr>
      </w:pPr>
      <w:r w:rsidRPr="00621DDD">
        <w:rPr>
          <w:rFonts w:ascii="Times New Roman" w:hAnsi="Times New Roman" w:cs="Times New Roman"/>
          <w:sz w:val="32"/>
          <w:szCs w:val="32"/>
        </w:rPr>
        <w:t xml:space="preserve">“I may no wise from the present drink from this product of the vine until that day whenever I may drink it new with you in </w:t>
      </w:r>
      <w:r w:rsidRPr="00621DDD">
        <w:rPr>
          <w:rFonts w:ascii="Times New Roman" w:hAnsi="Times New Roman" w:cs="Times New Roman"/>
          <w:b/>
          <w:bCs/>
          <w:sz w:val="32"/>
          <w:szCs w:val="32"/>
        </w:rPr>
        <w:t>the kingdom of My Father</w:t>
      </w:r>
      <w:r w:rsidRPr="00621DDD">
        <w:rPr>
          <w:rFonts w:ascii="Times New Roman" w:hAnsi="Times New Roman" w:cs="Times New Roman"/>
          <w:sz w:val="32"/>
          <w:szCs w:val="32"/>
        </w:rPr>
        <w:t xml:space="preserve">”    </w:t>
      </w:r>
    </w:p>
    <w:p w14:paraId="05F3F714" w14:textId="77777777" w:rsidR="008B75D0" w:rsidRPr="00621DDD" w:rsidRDefault="008B75D0" w:rsidP="008A54FF">
      <w:pPr>
        <w:ind w:left="7560" w:firstLine="360"/>
        <w:rPr>
          <w:rFonts w:ascii="Times New Roman" w:hAnsi="Times New Roman" w:cs="Times New Roman"/>
          <w:sz w:val="32"/>
          <w:szCs w:val="32"/>
        </w:rPr>
      </w:pPr>
      <w:r w:rsidRPr="00621DDD">
        <w:rPr>
          <w:rFonts w:ascii="Times New Roman" w:hAnsi="Times New Roman" w:cs="Times New Roman"/>
          <w:sz w:val="32"/>
          <w:szCs w:val="32"/>
        </w:rPr>
        <w:t>Mat.26:29</w:t>
      </w:r>
    </w:p>
    <w:p w14:paraId="05F3F715" w14:textId="77777777" w:rsidR="008C48E1" w:rsidRPr="00621DDD" w:rsidRDefault="00520DA4" w:rsidP="00031DBA">
      <w:pPr>
        <w:rPr>
          <w:rFonts w:ascii="Times New Roman" w:hAnsi="Times New Roman" w:cs="Times New Roman"/>
          <w:sz w:val="32"/>
          <w:szCs w:val="32"/>
        </w:rPr>
      </w:pPr>
      <w:r w:rsidRPr="00621DDD">
        <w:rPr>
          <w:rFonts w:ascii="Times New Roman" w:hAnsi="Times New Roman" w:cs="Times New Roman"/>
          <w:sz w:val="32"/>
          <w:szCs w:val="32"/>
        </w:rPr>
        <w:t xml:space="preserve">I have earlier drawn out the parallel between the post-Tribulation, post-resurrection shining of the wise in Dan.12:1-3 and the conclusion of Tares. </w:t>
      </w:r>
      <w:r w:rsidR="008C48E1" w:rsidRPr="00621DDD">
        <w:rPr>
          <w:rFonts w:ascii="Times New Roman" w:hAnsi="Times New Roman" w:cs="Times New Roman"/>
          <w:sz w:val="32"/>
          <w:szCs w:val="32"/>
        </w:rPr>
        <w:t xml:space="preserve">I have also shown that Jesus eating and drinking with His disciples is an earthly undertaking, so He must come back to earth to do so. </w:t>
      </w:r>
      <w:r w:rsidR="008B75D0" w:rsidRPr="00621DDD">
        <w:rPr>
          <w:rFonts w:ascii="Times New Roman" w:hAnsi="Times New Roman" w:cs="Times New Roman"/>
          <w:sz w:val="32"/>
          <w:szCs w:val="32"/>
        </w:rPr>
        <w:t>Both of the</w:t>
      </w:r>
      <w:r w:rsidRPr="00621DDD">
        <w:rPr>
          <w:rFonts w:ascii="Times New Roman" w:hAnsi="Times New Roman" w:cs="Times New Roman"/>
          <w:sz w:val="32"/>
          <w:szCs w:val="32"/>
        </w:rPr>
        <w:t xml:space="preserve"> Matthew texts above</w:t>
      </w:r>
      <w:r w:rsidR="008B75D0" w:rsidRPr="00621DDD">
        <w:rPr>
          <w:rFonts w:ascii="Times New Roman" w:hAnsi="Times New Roman" w:cs="Times New Roman"/>
          <w:sz w:val="32"/>
          <w:szCs w:val="32"/>
        </w:rPr>
        <w:t xml:space="preserve"> are </w:t>
      </w:r>
      <w:r w:rsidR="00B34BB4" w:rsidRPr="00621DDD">
        <w:rPr>
          <w:rFonts w:ascii="Times New Roman" w:hAnsi="Times New Roman" w:cs="Times New Roman"/>
          <w:sz w:val="32"/>
          <w:szCs w:val="32"/>
        </w:rPr>
        <w:t>millennial</w:t>
      </w:r>
      <w:r w:rsidR="008B75D0" w:rsidRPr="00621DDD">
        <w:rPr>
          <w:rFonts w:ascii="Times New Roman" w:hAnsi="Times New Roman" w:cs="Times New Roman"/>
          <w:sz w:val="32"/>
          <w:szCs w:val="32"/>
        </w:rPr>
        <w:t xml:space="preserve">. </w:t>
      </w:r>
    </w:p>
    <w:p w14:paraId="05F3F716" w14:textId="77777777" w:rsidR="008B75D0" w:rsidRPr="00621DDD" w:rsidRDefault="008B75D0" w:rsidP="008C48E1">
      <w:pPr>
        <w:rPr>
          <w:rFonts w:ascii="Times New Roman" w:hAnsi="Times New Roman" w:cs="Times New Roman"/>
          <w:sz w:val="32"/>
          <w:szCs w:val="32"/>
        </w:rPr>
      </w:pPr>
      <w:r w:rsidRPr="00621DDD">
        <w:rPr>
          <w:rFonts w:ascii="Times New Roman" w:hAnsi="Times New Roman" w:cs="Times New Roman"/>
          <w:sz w:val="32"/>
          <w:szCs w:val="32"/>
        </w:rPr>
        <w:t>And note these texts that parallel Mat.26:29 above –</w:t>
      </w:r>
    </w:p>
    <w:p w14:paraId="05F3F717" w14:textId="77777777" w:rsidR="008B75D0" w:rsidRPr="00621DDD" w:rsidRDefault="008B75D0" w:rsidP="008B75D0">
      <w:pPr>
        <w:ind w:left="360" w:right="-360"/>
        <w:rPr>
          <w:rFonts w:ascii="Times New Roman" w:hAnsi="Times New Roman" w:cs="Times New Roman"/>
          <w:sz w:val="32"/>
          <w:szCs w:val="32"/>
        </w:rPr>
      </w:pPr>
      <w:r w:rsidRPr="00621DDD">
        <w:rPr>
          <w:rFonts w:ascii="Times New Roman" w:hAnsi="Times New Roman" w:cs="Times New Roman"/>
          <w:sz w:val="32"/>
          <w:szCs w:val="32"/>
        </w:rPr>
        <w:t xml:space="preserve">“no longer </w:t>
      </w:r>
      <w:r w:rsidR="00980BFD" w:rsidRPr="00621DDD">
        <w:rPr>
          <w:rFonts w:ascii="Times New Roman" w:hAnsi="Times New Roman" w:cs="Times New Roman"/>
          <w:sz w:val="32"/>
          <w:szCs w:val="32"/>
        </w:rPr>
        <w:t xml:space="preserve">in </w:t>
      </w:r>
      <w:r w:rsidRPr="00621DDD">
        <w:rPr>
          <w:rFonts w:ascii="Times New Roman" w:hAnsi="Times New Roman" w:cs="Times New Roman"/>
          <w:sz w:val="32"/>
          <w:szCs w:val="32"/>
        </w:rPr>
        <w:t xml:space="preserve">any wise may I drink from the product of the vine until that day whenever I drink it new in </w:t>
      </w:r>
      <w:r w:rsidRPr="00621DDD">
        <w:rPr>
          <w:rFonts w:ascii="Times New Roman" w:hAnsi="Times New Roman" w:cs="Times New Roman"/>
          <w:b/>
          <w:bCs/>
          <w:sz w:val="32"/>
          <w:szCs w:val="32"/>
        </w:rPr>
        <w:t xml:space="preserve">the kingdom </w:t>
      </w:r>
      <w:r w:rsidR="008D585E" w:rsidRPr="00621DDD">
        <w:rPr>
          <w:rFonts w:ascii="Times New Roman" w:hAnsi="Times New Roman" w:cs="Times New Roman"/>
          <w:b/>
          <w:bCs/>
          <w:sz w:val="32"/>
          <w:szCs w:val="32"/>
        </w:rPr>
        <w:t xml:space="preserve">of </w:t>
      </w:r>
      <w:r w:rsidRPr="00621DDD">
        <w:rPr>
          <w:rFonts w:ascii="Times New Roman" w:hAnsi="Times New Roman" w:cs="Times New Roman"/>
          <w:b/>
          <w:bCs/>
          <w:sz w:val="32"/>
          <w:szCs w:val="32"/>
        </w:rPr>
        <w:t>God</w:t>
      </w:r>
      <w:r w:rsidRPr="00621DDD">
        <w:rPr>
          <w:rFonts w:ascii="Times New Roman" w:hAnsi="Times New Roman" w:cs="Times New Roman"/>
          <w:sz w:val="32"/>
          <w:szCs w:val="32"/>
        </w:rPr>
        <w:t>.”    Mar.14:25</w:t>
      </w:r>
    </w:p>
    <w:p w14:paraId="05F3F718" w14:textId="77777777" w:rsidR="008B75D0" w:rsidRPr="00621DDD" w:rsidRDefault="008B75D0" w:rsidP="00980BFD">
      <w:pPr>
        <w:spacing w:after="0"/>
        <w:ind w:left="360" w:right="-360"/>
        <w:rPr>
          <w:rFonts w:ascii="Times New Roman" w:hAnsi="Times New Roman" w:cs="Times New Roman"/>
          <w:sz w:val="32"/>
          <w:szCs w:val="32"/>
        </w:rPr>
      </w:pPr>
      <w:r w:rsidRPr="00621DDD">
        <w:rPr>
          <w:rFonts w:ascii="Times New Roman" w:hAnsi="Times New Roman" w:cs="Times New Roman"/>
          <w:sz w:val="32"/>
          <w:szCs w:val="32"/>
        </w:rPr>
        <w:lastRenderedPageBreak/>
        <w:t xml:space="preserve">“I may </w:t>
      </w:r>
      <w:r w:rsidR="00980BFD" w:rsidRPr="00621DDD">
        <w:rPr>
          <w:rFonts w:ascii="Times New Roman" w:hAnsi="Times New Roman" w:cs="Times New Roman"/>
          <w:sz w:val="32"/>
          <w:szCs w:val="32"/>
        </w:rPr>
        <w:t xml:space="preserve">in </w:t>
      </w:r>
      <w:r w:rsidRPr="00621DDD">
        <w:rPr>
          <w:rFonts w:ascii="Times New Roman" w:hAnsi="Times New Roman" w:cs="Times New Roman"/>
          <w:sz w:val="32"/>
          <w:szCs w:val="32"/>
        </w:rPr>
        <w:t xml:space="preserve">no wise eat it until it may be fulfilled in </w:t>
      </w:r>
      <w:r w:rsidRPr="00621DDD">
        <w:rPr>
          <w:rFonts w:ascii="Times New Roman" w:hAnsi="Times New Roman" w:cs="Times New Roman"/>
          <w:b/>
          <w:bCs/>
          <w:sz w:val="32"/>
          <w:szCs w:val="32"/>
        </w:rPr>
        <w:t>the kingdom of God</w:t>
      </w:r>
      <w:r w:rsidRPr="00621DDD">
        <w:rPr>
          <w:rFonts w:ascii="Times New Roman" w:hAnsi="Times New Roman" w:cs="Times New Roman"/>
          <w:sz w:val="32"/>
          <w:szCs w:val="32"/>
        </w:rPr>
        <w:t xml:space="preserve"> …from the present I may </w:t>
      </w:r>
      <w:r w:rsidR="00980BFD" w:rsidRPr="00621DDD">
        <w:rPr>
          <w:rFonts w:ascii="Times New Roman" w:hAnsi="Times New Roman" w:cs="Times New Roman"/>
          <w:sz w:val="32"/>
          <w:szCs w:val="32"/>
        </w:rPr>
        <w:t xml:space="preserve">in </w:t>
      </w:r>
      <w:r w:rsidRPr="00621DDD">
        <w:rPr>
          <w:rFonts w:ascii="Times New Roman" w:hAnsi="Times New Roman" w:cs="Times New Roman"/>
          <w:sz w:val="32"/>
          <w:szCs w:val="32"/>
        </w:rPr>
        <w:t xml:space="preserve">no wise drink from the product of the vine until when </w:t>
      </w:r>
      <w:r w:rsidRPr="00621DDD">
        <w:rPr>
          <w:rFonts w:ascii="Times New Roman" w:hAnsi="Times New Roman" w:cs="Times New Roman"/>
          <w:b/>
          <w:bCs/>
          <w:sz w:val="32"/>
          <w:szCs w:val="32"/>
        </w:rPr>
        <w:t>the kingdom of God</w:t>
      </w:r>
      <w:r w:rsidRPr="00621DDD">
        <w:rPr>
          <w:rFonts w:ascii="Times New Roman" w:hAnsi="Times New Roman" w:cs="Times New Roman"/>
          <w:sz w:val="32"/>
          <w:szCs w:val="32"/>
        </w:rPr>
        <w:t xml:space="preserve"> may come”    Luk.22:16, 18</w:t>
      </w:r>
    </w:p>
    <w:p w14:paraId="05F3F719" w14:textId="77777777" w:rsidR="00980BFD" w:rsidRPr="00621DDD" w:rsidRDefault="00980BFD" w:rsidP="00980BFD">
      <w:pPr>
        <w:spacing w:after="0"/>
        <w:ind w:left="360" w:right="-360"/>
        <w:rPr>
          <w:rFonts w:ascii="Times New Roman" w:hAnsi="Times New Roman" w:cs="Times New Roman"/>
          <w:sz w:val="32"/>
          <w:szCs w:val="32"/>
        </w:rPr>
      </w:pPr>
    </w:p>
    <w:p w14:paraId="05F3F71A" w14:textId="77777777" w:rsidR="008B75D0" w:rsidRPr="00621DDD" w:rsidRDefault="008B75D0" w:rsidP="008B75D0">
      <w:pPr>
        <w:ind w:left="360" w:right="-360"/>
        <w:rPr>
          <w:rFonts w:ascii="Times New Roman" w:hAnsi="Times New Roman" w:cs="Times New Roman"/>
          <w:sz w:val="32"/>
          <w:szCs w:val="32"/>
        </w:rPr>
      </w:pPr>
      <w:r w:rsidRPr="00621DDD">
        <w:rPr>
          <w:rFonts w:ascii="Times New Roman" w:hAnsi="Times New Roman" w:cs="Times New Roman"/>
          <w:sz w:val="32"/>
          <w:szCs w:val="32"/>
        </w:rPr>
        <w:t xml:space="preserve">“you may eat and drink at My table in </w:t>
      </w:r>
      <w:r w:rsidRPr="00621DDD">
        <w:rPr>
          <w:rFonts w:ascii="Times New Roman" w:hAnsi="Times New Roman" w:cs="Times New Roman"/>
          <w:b/>
          <w:bCs/>
          <w:sz w:val="32"/>
          <w:szCs w:val="32"/>
        </w:rPr>
        <w:t>My kingdom</w:t>
      </w:r>
      <w:r w:rsidRPr="00621DDD">
        <w:rPr>
          <w:rFonts w:ascii="Times New Roman" w:hAnsi="Times New Roman" w:cs="Times New Roman"/>
          <w:sz w:val="32"/>
          <w:szCs w:val="32"/>
        </w:rPr>
        <w:t xml:space="preserve">, and </w:t>
      </w:r>
      <w:r w:rsidRPr="00621DDD">
        <w:rPr>
          <w:rFonts w:ascii="Times New Roman" w:hAnsi="Times New Roman" w:cs="Times New Roman"/>
          <w:sz w:val="32"/>
          <w:szCs w:val="32"/>
          <w:u w:val="single"/>
        </w:rPr>
        <w:t>you will sit upon thrones, judging the twelve tribes of Israel</w:t>
      </w:r>
      <w:r w:rsidRPr="00621DDD">
        <w:rPr>
          <w:rFonts w:ascii="Times New Roman" w:hAnsi="Times New Roman" w:cs="Times New Roman"/>
          <w:sz w:val="32"/>
          <w:szCs w:val="32"/>
        </w:rPr>
        <w:t>”    Luk.22:30</w:t>
      </w:r>
    </w:p>
    <w:p w14:paraId="05F3F71B" w14:textId="77777777" w:rsidR="008B75D0" w:rsidRPr="00621DDD" w:rsidRDefault="008B75D0" w:rsidP="008B75D0">
      <w:pPr>
        <w:ind w:left="360" w:right="-360"/>
        <w:rPr>
          <w:rFonts w:ascii="Times New Roman" w:hAnsi="Times New Roman" w:cs="Times New Roman"/>
          <w:sz w:val="32"/>
          <w:szCs w:val="32"/>
        </w:rPr>
      </w:pPr>
      <w:r w:rsidRPr="00621DDD">
        <w:rPr>
          <w:rFonts w:ascii="Times New Roman" w:hAnsi="Times New Roman" w:cs="Times New Roman"/>
          <w:sz w:val="32"/>
          <w:szCs w:val="32"/>
        </w:rPr>
        <w:t xml:space="preserve">“you who have followed Me, in </w:t>
      </w:r>
      <w:r w:rsidRPr="00621DDD">
        <w:rPr>
          <w:rFonts w:ascii="Times New Roman" w:hAnsi="Times New Roman" w:cs="Times New Roman"/>
          <w:b/>
          <w:bCs/>
          <w:sz w:val="32"/>
          <w:szCs w:val="32"/>
          <w:u w:val="single"/>
        </w:rPr>
        <w:t>the regeneration</w:t>
      </w:r>
      <w:r w:rsidRPr="00621DDD">
        <w:rPr>
          <w:rFonts w:ascii="Times New Roman" w:hAnsi="Times New Roman" w:cs="Times New Roman"/>
          <w:sz w:val="32"/>
          <w:szCs w:val="32"/>
        </w:rPr>
        <w:t xml:space="preserve">, whenever the Son of Man may sit upon </w:t>
      </w:r>
      <w:r w:rsidRPr="00621DDD">
        <w:rPr>
          <w:rFonts w:ascii="Times New Roman" w:hAnsi="Times New Roman" w:cs="Times New Roman"/>
          <w:sz w:val="32"/>
          <w:szCs w:val="32"/>
          <w:u w:val="double"/>
        </w:rPr>
        <w:t>His throne of glory</w:t>
      </w:r>
      <w:r w:rsidRPr="00621DDD">
        <w:rPr>
          <w:rFonts w:ascii="Times New Roman" w:hAnsi="Times New Roman" w:cs="Times New Roman"/>
          <w:sz w:val="32"/>
          <w:szCs w:val="32"/>
        </w:rPr>
        <w:t xml:space="preserve">, </w:t>
      </w:r>
      <w:r w:rsidRPr="00621DDD">
        <w:rPr>
          <w:rFonts w:ascii="Times New Roman" w:hAnsi="Times New Roman" w:cs="Times New Roman"/>
          <w:sz w:val="32"/>
          <w:szCs w:val="32"/>
          <w:u w:val="single"/>
        </w:rPr>
        <w:t>you will also sit upon twelve thrones judging the twelve tribes of Israel</w:t>
      </w:r>
      <w:r w:rsidRPr="00621DDD">
        <w:rPr>
          <w:rFonts w:ascii="Times New Roman" w:hAnsi="Times New Roman" w:cs="Times New Roman"/>
          <w:sz w:val="32"/>
          <w:szCs w:val="32"/>
        </w:rPr>
        <w:t>.”    Mat.19:28</w:t>
      </w:r>
    </w:p>
    <w:p w14:paraId="05F3F71C" w14:textId="77777777" w:rsidR="00205179" w:rsidRPr="00621DDD" w:rsidRDefault="008B75D0" w:rsidP="00031DBA">
      <w:pPr>
        <w:ind w:firstLine="360"/>
        <w:rPr>
          <w:rFonts w:ascii="Times New Roman" w:hAnsi="Times New Roman" w:cs="Times New Roman"/>
          <w:sz w:val="32"/>
          <w:szCs w:val="32"/>
        </w:rPr>
      </w:pPr>
      <w:r w:rsidRPr="00621DDD">
        <w:rPr>
          <w:rFonts w:ascii="Times New Roman" w:hAnsi="Times New Roman" w:cs="Times New Roman"/>
          <w:sz w:val="32"/>
          <w:szCs w:val="32"/>
        </w:rPr>
        <w:t>I have pointed out earlier in th</w:t>
      </w:r>
      <w:r w:rsidR="00A32BED" w:rsidRPr="00621DDD">
        <w:rPr>
          <w:rFonts w:ascii="Times New Roman" w:hAnsi="Times New Roman" w:cs="Times New Roman"/>
          <w:sz w:val="32"/>
          <w:szCs w:val="32"/>
        </w:rPr>
        <w:t>is</w:t>
      </w:r>
      <w:r w:rsidRPr="00621DDD">
        <w:rPr>
          <w:rFonts w:ascii="Times New Roman" w:hAnsi="Times New Roman" w:cs="Times New Roman"/>
          <w:sz w:val="32"/>
          <w:szCs w:val="32"/>
        </w:rPr>
        <w:t xml:space="preserve"> book that the Luk.22:16 fulfillment will be Christ eating the Passover again with His apostles. These </w:t>
      </w:r>
      <w:r w:rsidR="00E00A73" w:rsidRPr="00621DDD">
        <w:rPr>
          <w:rFonts w:ascii="Times New Roman" w:hAnsi="Times New Roman" w:cs="Times New Roman"/>
          <w:sz w:val="32"/>
          <w:szCs w:val="32"/>
        </w:rPr>
        <w:t>feast</w:t>
      </w:r>
      <w:r w:rsidRPr="00621DDD">
        <w:rPr>
          <w:rFonts w:ascii="Times New Roman" w:hAnsi="Times New Roman" w:cs="Times New Roman"/>
          <w:sz w:val="32"/>
          <w:szCs w:val="32"/>
        </w:rPr>
        <w:t xml:space="preserve">ings and Christ’s table will be on earth, and therefore must be </w:t>
      </w:r>
      <w:r w:rsidR="00B34BB4" w:rsidRPr="00621DDD">
        <w:rPr>
          <w:rFonts w:ascii="Times New Roman" w:hAnsi="Times New Roman" w:cs="Times New Roman"/>
          <w:sz w:val="32"/>
          <w:szCs w:val="32"/>
        </w:rPr>
        <w:t>millennial</w:t>
      </w:r>
      <w:r w:rsidRPr="00621DDD">
        <w:rPr>
          <w:rFonts w:ascii="Times New Roman" w:hAnsi="Times New Roman" w:cs="Times New Roman"/>
          <w:sz w:val="32"/>
          <w:szCs w:val="32"/>
        </w:rPr>
        <w:t>. Note here that “</w:t>
      </w:r>
      <w:r w:rsidRPr="00621DDD">
        <w:rPr>
          <w:rFonts w:ascii="Times New Roman" w:hAnsi="Times New Roman" w:cs="Times New Roman"/>
          <w:sz w:val="32"/>
          <w:szCs w:val="32"/>
          <w:u w:val="single"/>
        </w:rPr>
        <w:t>the regeneration</w:t>
      </w:r>
      <w:r w:rsidRPr="00621DDD">
        <w:rPr>
          <w:rFonts w:ascii="Times New Roman" w:hAnsi="Times New Roman" w:cs="Times New Roman"/>
          <w:sz w:val="32"/>
          <w:szCs w:val="32"/>
        </w:rPr>
        <w:t>” (or ‘rebirth’) must refer to resurrection as the necessary prerequisite for kingdom entry (1 Cor. 15:50), and Christ on His throne of glory is what Mat.25:31 pictures of “the Son of Man coming in His glory” when He will sit upon “</w:t>
      </w:r>
      <w:r w:rsidRPr="00621DDD">
        <w:rPr>
          <w:rFonts w:ascii="Times New Roman" w:hAnsi="Times New Roman" w:cs="Times New Roman"/>
          <w:sz w:val="32"/>
          <w:szCs w:val="32"/>
          <w:u w:val="double"/>
        </w:rPr>
        <w:t>His throne of glory</w:t>
      </w:r>
      <w:r w:rsidRPr="00621DDD">
        <w:rPr>
          <w:rFonts w:ascii="Times New Roman" w:hAnsi="Times New Roman" w:cs="Times New Roman"/>
          <w:sz w:val="32"/>
          <w:szCs w:val="32"/>
        </w:rPr>
        <w:t xml:space="preserve">”. This will be His </w:t>
      </w:r>
      <w:r w:rsidRPr="00621DDD">
        <w:rPr>
          <w:rFonts w:ascii="Times New Roman" w:hAnsi="Times New Roman" w:cs="Times New Roman"/>
          <w:i/>
          <w:iCs/>
          <w:sz w:val="32"/>
          <w:szCs w:val="32"/>
        </w:rPr>
        <w:t>Parousia</w:t>
      </w:r>
      <w:r w:rsidRPr="00621DDD">
        <w:rPr>
          <w:rFonts w:ascii="Times New Roman" w:hAnsi="Times New Roman" w:cs="Times New Roman"/>
          <w:sz w:val="32"/>
          <w:szCs w:val="32"/>
        </w:rPr>
        <w:t xml:space="preserve"> glory at the beginning of the Millennium.</w:t>
      </w:r>
      <w:r w:rsidR="00205179" w:rsidRPr="00621DDD">
        <w:rPr>
          <w:rFonts w:ascii="Times New Roman" w:hAnsi="Times New Roman" w:cs="Times New Roman"/>
          <w:sz w:val="32"/>
          <w:szCs w:val="32"/>
        </w:rPr>
        <w:t xml:space="preserve"> Although the Twelve, and particularly Peter in the matter of Ananias and Sapphira, may have exercised extraordinary authority during Acts, they are not described a</w:t>
      </w:r>
      <w:r w:rsidR="00292FA9" w:rsidRPr="00621DDD">
        <w:rPr>
          <w:rFonts w:ascii="Times New Roman" w:hAnsi="Times New Roman" w:cs="Times New Roman"/>
          <w:sz w:val="32"/>
          <w:szCs w:val="32"/>
        </w:rPr>
        <w:t>t</w:t>
      </w:r>
      <w:r w:rsidR="00205179" w:rsidRPr="00621DDD">
        <w:rPr>
          <w:rFonts w:ascii="Times New Roman" w:hAnsi="Times New Roman" w:cs="Times New Roman"/>
          <w:sz w:val="32"/>
          <w:szCs w:val="32"/>
        </w:rPr>
        <w:t xml:space="preserve"> that time as being enthroned. Their twelve thrones will be visible seats of judgment, and they must </w:t>
      </w:r>
      <w:r w:rsidR="00205179" w:rsidRPr="00621DDD">
        <w:rPr>
          <w:rFonts w:ascii="Times New Roman" w:hAnsi="Times New Roman" w:cs="Times New Roman"/>
          <w:i/>
          <w:iCs/>
          <w:sz w:val="32"/>
          <w:szCs w:val="32"/>
        </w:rPr>
        <w:t>follow</w:t>
      </w:r>
      <w:r w:rsidR="00205179" w:rsidRPr="00621DDD">
        <w:rPr>
          <w:rFonts w:ascii="Times New Roman" w:hAnsi="Times New Roman" w:cs="Times New Roman"/>
          <w:sz w:val="32"/>
          <w:szCs w:val="32"/>
        </w:rPr>
        <w:t xml:space="preserve"> the very visible enthroning of Christ upon His earthly </w:t>
      </w:r>
      <w:proofErr w:type="spellStart"/>
      <w:r w:rsidR="00292FA9" w:rsidRPr="00621DDD">
        <w:rPr>
          <w:rFonts w:ascii="Times New Roman" w:hAnsi="Times New Roman" w:cs="Times New Roman"/>
          <w:i/>
          <w:iCs/>
          <w:sz w:val="32"/>
          <w:szCs w:val="32"/>
        </w:rPr>
        <w:t>Bēma</w:t>
      </w:r>
      <w:proofErr w:type="spellEnd"/>
      <w:r w:rsidR="00205179" w:rsidRPr="00621DDD">
        <w:rPr>
          <w:rFonts w:ascii="Times New Roman" w:hAnsi="Times New Roman" w:cs="Times New Roman"/>
          <w:sz w:val="32"/>
          <w:szCs w:val="32"/>
        </w:rPr>
        <w:t>.</w:t>
      </w:r>
      <w:r w:rsidR="00321E84" w:rsidRPr="00621DDD">
        <w:rPr>
          <w:rFonts w:ascii="Times New Roman" w:hAnsi="Times New Roman" w:cs="Times New Roman"/>
          <w:sz w:val="32"/>
          <w:szCs w:val="32"/>
        </w:rPr>
        <w:t xml:space="preserve"> To judge Israel from twelve thrones implies that the Nation will recognize </w:t>
      </w:r>
      <w:r w:rsidR="00417515" w:rsidRPr="00621DDD">
        <w:rPr>
          <w:rFonts w:ascii="Times New Roman" w:hAnsi="Times New Roman" w:cs="Times New Roman"/>
          <w:sz w:val="32"/>
          <w:szCs w:val="32"/>
        </w:rPr>
        <w:t xml:space="preserve">the Twelve as authorities in the kingdom. During Acts, only </w:t>
      </w:r>
      <w:r w:rsidR="00031DBA" w:rsidRPr="00621DDD">
        <w:rPr>
          <w:rFonts w:ascii="Times New Roman" w:hAnsi="Times New Roman" w:cs="Times New Roman"/>
          <w:sz w:val="32"/>
          <w:szCs w:val="32"/>
        </w:rPr>
        <w:t>a</w:t>
      </w:r>
      <w:r w:rsidR="00417515" w:rsidRPr="00621DDD">
        <w:rPr>
          <w:rFonts w:ascii="Times New Roman" w:hAnsi="Times New Roman" w:cs="Times New Roman"/>
          <w:sz w:val="32"/>
          <w:szCs w:val="32"/>
        </w:rPr>
        <w:t xml:space="preserve"> believing remnant recognized them as authorities.</w:t>
      </w:r>
    </w:p>
    <w:p w14:paraId="05F3F71D" w14:textId="77777777" w:rsidR="008B75D0" w:rsidRPr="00621DDD" w:rsidRDefault="00292FA9" w:rsidP="00292FA9">
      <w:pPr>
        <w:ind w:firstLine="360"/>
        <w:rPr>
          <w:rFonts w:ascii="Times New Roman" w:hAnsi="Times New Roman" w:cs="Times New Roman"/>
          <w:bCs/>
          <w:sz w:val="32"/>
          <w:szCs w:val="32"/>
        </w:rPr>
      </w:pPr>
      <w:r w:rsidRPr="00621DDD">
        <w:rPr>
          <w:rFonts w:ascii="Times New Roman" w:hAnsi="Times New Roman" w:cs="Times New Roman"/>
          <w:bCs/>
          <w:sz w:val="32"/>
          <w:szCs w:val="32"/>
        </w:rPr>
        <w:t>While it is</w:t>
      </w:r>
      <w:r w:rsidR="008B75D0" w:rsidRPr="00621DDD">
        <w:rPr>
          <w:rFonts w:ascii="Times New Roman" w:hAnsi="Times New Roman" w:cs="Times New Roman"/>
          <w:bCs/>
          <w:sz w:val="32"/>
          <w:szCs w:val="32"/>
        </w:rPr>
        <w:t xml:space="preserve"> easy to </w:t>
      </w:r>
      <w:r w:rsidRPr="00621DDD">
        <w:rPr>
          <w:rFonts w:ascii="Times New Roman" w:hAnsi="Times New Roman" w:cs="Times New Roman"/>
          <w:bCs/>
          <w:sz w:val="32"/>
          <w:szCs w:val="32"/>
        </w:rPr>
        <w:t>lay down</w:t>
      </w:r>
      <w:r w:rsidR="008B75D0" w:rsidRPr="00621DDD">
        <w:rPr>
          <w:rFonts w:ascii="Times New Roman" w:hAnsi="Times New Roman" w:cs="Times New Roman"/>
          <w:bCs/>
          <w:sz w:val="32"/>
          <w:szCs w:val="32"/>
        </w:rPr>
        <w:t xml:space="preserve"> a few proof-texts as the basis for your doctrine, </w:t>
      </w:r>
      <w:r w:rsidRPr="00621DDD">
        <w:rPr>
          <w:rFonts w:ascii="Times New Roman" w:hAnsi="Times New Roman" w:cs="Times New Roman"/>
          <w:bCs/>
          <w:sz w:val="32"/>
          <w:szCs w:val="32"/>
        </w:rPr>
        <w:t>it is</w:t>
      </w:r>
      <w:r w:rsidR="008B75D0" w:rsidRPr="00621DDD">
        <w:rPr>
          <w:rFonts w:ascii="Times New Roman" w:hAnsi="Times New Roman" w:cs="Times New Roman"/>
          <w:bCs/>
          <w:sz w:val="32"/>
          <w:szCs w:val="32"/>
        </w:rPr>
        <w:t xml:space="preserve"> much more difficult to do systematic study that covers the whole of a topic.</w:t>
      </w:r>
    </w:p>
    <w:p w14:paraId="05F3F71E" w14:textId="77777777" w:rsidR="008B75D0" w:rsidRPr="005F3297" w:rsidRDefault="008B75D0" w:rsidP="008A54FF">
      <w:pPr>
        <w:ind w:left="360"/>
        <w:jc w:val="center"/>
        <w:rPr>
          <w:rFonts w:ascii="Times New Roman" w:hAnsi="Times New Roman" w:cs="Times New Roman"/>
          <w:b/>
          <w:sz w:val="40"/>
          <w:szCs w:val="40"/>
        </w:rPr>
      </w:pPr>
      <w:r w:rsidRPr="005F3297">
        <w:rPr>
          <w:rFonts w:ascii="Times New Roman" w:hAnsi="Times New Roman" w:cs="Times New Roman"/>
          <w:b/>
          <w:sz w:val="40"/>
          <w:szCs w:val="40"/>
        </w:rPr>
        <w:lastRenderedPageBreak/>
        <w:t>Table of “Kingdom” Expressions</w:t>
      </w:r>
    </w:p>
    <w:p w14:paraId="05F3F71F" w14:textId="77777777" w:rsidR="008B75D0" w:rsidRPr="009C3607" w:rsidRDefault="008B75D0" w:rsidP="008B75D0">
      <w:pPr>
        <w:rPr>
          <w:rFonts w:ascii="Times New Roman" w:hAnsi="Times New Roman" w:cs="Times New Roman"/>
          <w:bCs/>
          <w:sz w:val="28"/>
          <w:szCs w:val="28"/>
        </w:rPr>
      </w:pPr>
      <w:r w:rsidRPr="009C3607">
        <w:rPr>
          <w:rFonts w:ascii="Times New Roman" w:hAnsi="Times New Roman" w:cs="Times New Roman"/>
          <w:bCs/>
          <w:color w:val="FF0000"/>
          <w:sz w:val="28"/>
          <w:szCs w:val="28"/>
        </w:rPr>
        <w:t>Red</w:t>
      </w:r>
      <w:r w:rsidRPr="009C3607">
        <w:rPr>
          <w:rFonts w:ascii="Times New Roman" w:hAnsi="Times New Roman" w:cs="Times New Roman"/>
          <w:bCs/>
          <w:sz w:val="28"/>
          <w:szCs w:val="28"/>
        </w:rPr>
        <w:t xml:space="preserve"> – </w:t>
      </w:r>
      <w:r w:rsidR="00ED0462" w:rsidRPr="009C3607">
        <w:rPr>
          <w:rFonts w:ascii="Times New Roman" w:hAnsi="Times New Roman" w:cs="Times New Roman"/>
          <w:bCs/>
          <w:i/>
          <w:iCs/>
          <w:color w:val="FF0000"/>
          <w:sz w:val="28"/>
          <w:szCs w:val="28"/>
        </w:rPr>
        <w:t>necessari</w:t>
      </w:r>
      <w:r w:rsidR="00E00A73" w:rsidRPr="009C3607">
        <w:rPr>
          <w:rFonts w:ascii="Times New Roman" w:hAnsi="Times New Roman" w:cs="Times New Roman"/>
          <w:bCs/>
          <w:i/>
          <w:iCs/>
          <w:color w:val="FF0000"/>
          <w:sz w:val="28"/>
          <w:szCs w:val="28"/>
        </w:rPr>
        <w:t xml:space="preserve">ly </w:t>
      </w:r>
      <w:r w:rsidRPr="009C3607">
        <w:rPr>
          <w:rFonts w:ascii="Times New Roman" w:hAnsi="Times New Roman" w:cs="Times New Roman"/>
          <w:bCs/>
          <w:i/>
          <w:iCs/>
          <w:color w:val="FF0000"/>
          <w:sz w:val="28"/>
          <w:szCs w:val="28"/>
        </w:rPr>
        <w:t>pertaining to</w:t>
      </w:r>
      <w:r w:rsidRPr="009C3607">
        <w:rPr>
          <w:rFonts w:ascii="Times New Roman" w:hAnsi="Times New Roman" w:cs="Times New Roman"/>
          <w:bCs/>
          <w:color w:val="FF0000"/>
          <w:sz w:val="28"/>
          <w:szCs w:val="28"/>
        </w:rPr>
        <w:t xml:space="preserve"> </w:t>
      </w:r>
      <w:r w:rsidRPr="009C3607">
        <w:rPr>
          <w:rFonts w:ascii="Times New Roman" w:hAnsi="Times New Roman" w:cs="Times New Roman"/>
          <w:bCs/>
          <w:i/>
          <w:iCs/>
          <w:color w:val="FF0000"/>
          <w:sz w:val="28"/>
          <w:szCs w:val="28"/>
        </w:rPr>
        <w:t>Parousia or after</w:t>
      </w:r>
    </w:p>
    <w:p w14:paraId="05F3F720" w14:textId="77777777" w:rsidR="008B75D0" w:rsidRPr="005F3297" w:rsidRDefault="00C91DCA" w:rsidP="00C91DCA">
      <w:pPr>
        <w:spacing w:after="0"/>
        <w:ind w:left="450" w:hanging="450"/>
        <w:rPr>
          <w:rFonts w:ascii="Times New Roman" w:hAnsi="Times New Roman" w:cs="Times New Roman"/>
          <w:sz w:val="32"/>
          <w:szCs w:val="32"/>
        </w:rPr>
      </w:pPr>
      <w:r w:rsidRPr="005F3297">
        <w:rPr>
          <w:rFonts w:ascii="Times New Roman" w:hAnsi="Times New Roman" w:cs="Times New Roman"/>
          <w:b/>
          <w:sz w:val="32"/>
          <w:szCs w:val="32"/>
        </w:rPr>
        <w:t xml:space="preserve">1.  </w:t>
      </w:r>
      <w:r w:rsidR="008B75D0" w:rsidRPr="005F3297">
        <w:rPr>
          <w:rFonts w:ascii="Times New Roman" w:hAnsi="Times New Roman" w:cs="Times New Roman"/>
          <w:sz w:val="32"/>
          <w:szCs w:val="32"/>
        </w:rPr>
        <w:t>“</w:t>
      </w:r>
      <w:r w:rsidR="008B75D0" w:rsidRPr="005F3297">
        <w:rPr>
          <w:rFonts w:ascii="Times New Roman" w:hAnsi="Times New Roman" w:cs="Times New Roman"/>
          <w:b/>
          <w:bCs/>
          <w:sz w:val="32"/>
          <w:szCs w:val="32"/>
        </w:rPr>
        <w:t>the kingdom of the heavens</w:t>
      </w:r>
      <w:r w:rsidR="008B75D0" w:rsidRPr="005F3297">
        <w:rPr>
          <w:rFonts w:ascii="Times New Roman" w:hAnsi="Times New Roman" w:cs="Times New Roman"/>
          <w:sz w:val="32"/>
          <w:szCs w:val="32"/>
        </w:rPr>
        <w:t>” – (32</w:t>
      </w:r>
      <w:r w:rsidR="00671A24" w:rsidRPr="005F3297">
        <w:rPr>
          <w:rFonts w:ascii="Times New Roman" w:hAnsi="Times New Roman" w:cs="Times New Roman"/>
          <w:sz w:val="32"/>
          <w:szCs w:val="32"/>
        </w:rPr>
        <w:t xml:space="preserve"> occs.</w:t>
      </w:r>
      <w:r w:rsidR="008B75D0" w:rsidRPr="005F3297">
        <w:rPr>
          <w:rFonts w:ascii="Times New Roman" w:hAnsi="Times New Roman" w:cs="Times New Roman"/>
          <w:sz w:val="32"/>
          <w:szCs w:val="32"/>
        </w:rPr>
        <w:t>); “</w:t>
      </w:r>
      <w:r w:rsidR="008B75D0" w:rsidRPr="005F3297">
        <w:rPr>
          <w:rFonts w:ascii="Times New Roman" w:hAnsi="Times New Roman" w:cs="Times New Roman"/>
          <w:b/>
          <w:bCs/>
          <w:color w:val="00B050"/>
          <w:sz w:val="32"/>
          <w:szCs w:val="32"/>
        </w:rPr>
        <w:t>…</w:t>
      </w:r>
      <w:r w:rsidR="008B75D0" w:rsidRPr="005F3297">
        <w:rPr>
          <w:rFonts w:ascii="Times New Roman" w:hAnsi="Times New Roman" w:cs="Times New Roman"/>
          <w:sz w:val="32"/>
          <w:szCs w:val="32"/>
        </w:rPr>
        <w:t>” abbreviates “the kingdom of the heavens”</w:t>
      </w:r>
      <w:r w:rsidR="005F66EB" w:rsidRPr="005F3297">
        <w:rPr>
          <w:rFonts w:ascii="Times New Roman" w:hAnsi="Times New Roman" w:cs="Times New Roman"/>
          <w:sz w:val="32"/>
          <w:szCs w:val="32"/>
        </w:rPr>
        <w:t xml:space="preserve"> in the citations below</w:t>
      </w:r>
    </w:p>
    <w:p w14:paraId="05F3F721" w14:textId="77777777" w:rsidR="008B75D0" w:rsidRPr="005F3297" w:rsidRDefault="008B75D0" w:rsidP="00C91DCA">
      <w:pPr>
        <w:spacing w:after="0"/>
        <w:ind w:left="360" w:hanging="360"/>
        <w:rPr>
          <w:rFonts w:ascii="Times New Roman" w:hAnsi="Times New Roman" w:cs="Times New Roman"/>
          <w:sz w:val="32"/>
          <w:szCs w:val="32"/>
        </w:rPr>
      </w:pPr>
    </w:p>
    <w:p w14:paraId="05F3F722" w14:textId="77777777" w:rsidR="008B75D0" w:rsidRPr="005F3297" w:rsidRDefault="00E00A73" w:rsidP="008B75D0">
      <w:pPr>
        <w:ind w:left="360"/>
        <w:rPr>
          <w:rFonts w:ascii="Times New Roman" w:hAnsi="Times New Roman" w:cs="Times New Roman"/>
          <w:sz w:val="32"/>
          <w:szCs w:val="32"/>
        </w:rPr>
      </w:pPr>
      <w:r w:rsidRPr="005F3297">
        <w:rPr>
          <w:rFonts w:ascii="Times New Roman" w:hAnsi="Times New Roman" w:cs="Times New Roman"/>
          <w:b/>
          <w:bCs/>
          <w:color w:val="00B050"/>
          <w:sz w:val="32"/>
          <w:szCs w:val="32"/>
        </w:rPr>
        <w:t>…</w:t>
      </w:r>
      <w:r w:rsidR="008B75D0" w:rsidRPr="005F3297">
        <w:rPr>
          <w:rFonts w:ascii="Times New Roman" w:hAnsi="Times New Roman" w:cs="Times New Roman"/>
          <w:sz w:val="32"/>
          <w:szCs w:val="32"/>
        </w:rPr>
        <w:t>has drawn near, per John the Baptist – Mat.3:2</w:t>
      </w:r>
    </w:p>
    <w:p w14:paraId="05F3F723" w14:textId="77777777" w:rsidR="008B75D0" w:rsidRPr="005F3297" w:rsidRDefault="00E00A73" w:rsidP="008B75D0">
      <w:pPr>
        <w:ind w:left="360"/>
        <w:rPr>
          <w:rFonts w:ascii="Times New Roman" w:hAnsi="Times New Roman" w:cs="Times New Roman"/>
          <w:sz w:val="32"/>
          <w:szCs w:val="32"/>
        </w:rPr>
      </w:pPr>
      <w:r w:rsidRPr="005F3297">
        <w:rPr>
          <w:rFonts w:ascii="Times New Roman" w:hAnsi="Times New Roman" w:cs="Times New Roman"/>
          <w:b/>
          <w:bCs/>
          <w:color w:val="00B050"/>
          <w:sz w:val="32"/>
          <w:szCs w:val="32"/>
        </w:rPr>
        <w:t>…</w:t>
      </w:r>
      <w:r w:rsidR="008B75D0" w:rsidRPr="005F3297">
        <w:rPr>
          <w:rFonts w:ascii="Times New Roman" w:hAnsi="Times New Roman" w:cs="Times New Roman"/>
          <w:sz w:val="32"/>
          <w:szCs w:val="32"/>
        </w:rPr>
        <w:t>has drawn near, per Jesus – Mat.4:17</w:t>
      </w:r>
    </w:p>
    <w:p w14:paraId="05F3F724" w14:textId="77777777" w:rsidR="008B75D0" w:rsidRPr="005F3297" w:rsidRDefault="00E00A73" w:rsidP="008B75D0">
      <w:pPr>
        <w:ind w:left="360"/>
        <w:rPr>
          <w:rFonts w:ascii="Times New Roman" w:hAnsi="Times New Roman" w:cs="Times New Roman"/>
          <w:sz w:val="32"/>
          <w:szCs w:val="32"/>
        </w:rPr>
      </w:pPr>
      <w:r w:rsidRPr="005F3297">
        <w:rPr>
          <w:rFonts w:ascii="Times New Roman" w:hAnsi="Times New Roman" w:cs="Times New Roman"/>
          <w:b/>
          <w:bCs/>
          <w:color w:val="00B050"/>
          <w:sz w:val="32"/>
          <w:szCs w:val="32"/>
        </w:rPr>
        <w:t>…</w:t>
      </w:r>
      <w:r w:rsidR="008B75D0" w:rsidRPr="005F3297">
        <w:rPr>
          <w:rFonts w:ascii="Times New Roman" w:hAnsi="Times New Roman" w:cs="Times New Roman"/>
          <w:sz w:val="32"/>
          <w:szCs w:val="32"/>
        </w:rPr>
        <w:t>has drawn near, disciples instructed to preach – Mat.10:7</w:t>
      </w:r>
    </w:p>
    <w:p w14:paraId="05F3F725" w14:textId="77777777" w:rsidR="008B75D0" w:rsidRPr="005F3297" w:rsidRDefault="008B75D0" w:rsidP="00E00A73">
      <w:pPr>
        <w:ind w:left="360"/>
        <w:rPr>
          <w:rFonts w:ascii="Times New Roman" w:hAnsi="Times New Roman" w:cs="Times New Roman"/>
          <w:sz w:val="32"/>
          <w:szCs w:val="32"/>
        </w:rPr>
      </w:pPr>
      <w:r w:rsidRPr="005F3297">
        <w:rPr>
          <w:rFonts w:ascii="Times New Roman" w:hAnsi="Times New Roman" w:cs="Times New Roman"/>
          <w:sz w:val="32"/>
          <w:szCs w:val="32"/>
        </w:rPr>
        <w:t>happy the poor in the spirit, because theirs is</w:t>
      </w:r>
      <w:r w:rsidR="00E00A73"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xml:space="preserve"> – Mat.5:3</w:t>
      </w:r>
    </w:p>
    <w:p w14:paraId="05F3F726" w14:textId="77777777" w:rsidR="008B75D0" w:rsidRPr="005F3297" w:rsidRDefault="008B75D0" w:rsidP="00E00A73">
      <w:pPr>
        <w:ind w:left="360"/>
        <w:rPr>
          <w:rFonts w:ascii="Times New Roman" w:hAnsi="Times New Roman" w:cs="Times New Roman"/>
          <w:sz w:val="32"/>
          <w:szCs w:val="32"/>
        </w:rPr>
      </w:pPr>
      <w:r w:rsidRPr="005F3297">
        <w:rPr>
          <w:rFonts w:ascii="Times New Roman" w:hAnsi="Times New Roman" w:cs="Times New Roman"/>
          <w:sz w:val="32"/>
          <w:szCs w:val="32"/>
        </w:rPr>
        <w:t>the persecuted for righteousness, theirs is</w:t>
      </w:r>
      <w:r w:rsidR="00E00A73"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xml:space="preserve"> – Mat.5:10</w:t>
      </w:r>
    </w:p>
    <w:p w14:paraId="05F3F727"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whoever may break one of the least of these commandments, he will be </w:t>
      </w:r>
    </w:p>
    <w:p w14:paraId="05F3F728" w14:textId="77777777" w:rsidR="008B75D0" w:rsidRPr="005F3297" w:rsidRDefault="008B75D0" w:rsidP="00E00A73">
      <w:pPr>
        <w:ind w:left="360" w:right="-360"/>
        <w:rPr>
          <w:rFonts w:ascii="Times New Roman" w:hAnsi="Times New Roman" w:cs="Times New Roman"/>
          <w:sz w:val="32"/>
          <w:szCs w:val="32"/>
        </w:rPr>
      </w:pPr>
      <w:r w:rsidRPr="005F3297">
        <w:rPr>
          <w:rFonts w:ascii="Times New Roman" w:hAnsi="Times New Roman" w:cs="Times New Roman"/>
          <w:sz w:val="32"/>
          <w:szCs w:val="32"/>
        </w:rPr>
        <w:tab/>
        <w:t>called least in</w:t>
      </w:r>
      <w:r w:rsidR="00E00A73"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xml:space="preserve"> – Mat.5:19</w:t>
      </w:r>
    </w:p>
    <w:p w14:paraId="05F3F729" w14:textId="77777777" w:rsidR="008B75D0" w:rsidRPr="005F3297" w:rsidRDefault="008B75D0" w:rsidP="00292FA9">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whoever may do and may teach </w:t>
      </w:r>
      <w:r w:rsidRPr="005F3297">
        <w:rPr>
          <w:rFonts w:ascii="Times New Roman" w:hAnsi="Times New Roman" w:cs="Times New Roman"/>
          <w:i/>
          <w:sz w:val="32"/>
          <w:szCs w:val="32"/>
        </w:rPr>
        <w:t>them</w:t>
      </w:r>
      <w:r w:rsidRPr="005F3297">
        <w:rPr>
          <w:rFonts w:ascii="Times New Roman" w:hAnsi="Times New Roman" w:cs="Times New Roman"/>
          <w:sz w:val="32"/>
          <w:szCs w:val="32"/>
        </w:rPr>
        <w:t>, this one will be called great in</w:t>
      </w:r>
      <w:r w:rsidR="00292FA9" w:rsidRPr="005F3297">
        <w:rPr>
          <w:rFonts w:ascii="Times New Roman" w:hAnsi="Times New Roman" w:cs="Times New Roman"/>
          <w:b/>
          <w:bCs/>
          <w:color w:val="00B050"/>
          <w:sz w:val="32"/>
          <w:szCs w:val="32"/>
        </w:rPr>
        <w:t>…</w:t>
      </w:r>
    </w:p>
    <w:p w14:paraId="05F3F72A" w14:textId="77777777" w:rsidR="008B75D0" w:rsidRPr="005F3297" w:rsidRDefault="008B75D0" w:rsidP="008B75D0">
      <w:pPr>
        <w:ind w:left="360" w:right="-360" w:firstLine="360"/>
        <w:rPr>
          <w:rFonts w:ascii="Times New Roman" w:hAnsi="Times New Roman" w:cs="Times New Roman"/>
          <w:sz w:val="32"/>
          <w:szCs w:val="32"/>
        </w:rPr>
      </w:pPr>
      <w:r w:rsidRPr="005F3297">
        <w:rPr>
          <w:rFonts w:ascii="Times New Roman" w:hAnsi="Times New Roman" w:cs="Times New Roman"/>
          <w:sz w:val="32"/>
          <w:szCs w:val="32"/>
        </w:rPr>
        <w:t xml:space="preserve"> – Mat.5:19</w:t>
      </w:r>
    </w:p>
    <w:p w14:paraId="05F3F72B" w14:textId="77777777" w:rsidR="008B75D0" w:rsidRPr="005F3297" w:rsidRDefault="008B75D0" w:rsidP="00292FA9">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unless your righteousness surpasses </w:t>
      </w:r>
      <w:r w:rsidR="00292FA9" w:rsidRPr="005F3297">
        <w:rPr>
          <w:rFonts w:ascii="Times New Roman" w:hAnsi="Times New Roman" w:cs="Times New Roman"/>
          <w:sz w:val="32"/>
          <w:szCs w:val="32"/>
        </w:rPr>
        <w:t>greatly</w:t>
      </w:r>
      <w:r w:rsidRPr="005F3297">
        <w:rPr>
          <w:rFonts w:ascii="Times New Roman" w:hAnsi="Times New Roman" w:cs="Times New Roman"/>
          <w:sz w:val="32"/>
          <w:szCs w:val="32"/>
        </w:rPr>
        <w:t xml:space="preserve"> that of the Scribes and </w:t>
      </w:r>
    </w:p>
    <w:p w14:paraId="05F3F72C" w14:textId="77777777" w:rsidR="008B75D0" w:rsidRPr="005F3297" w:rsidRDefault="008B75D0" w:rsidP="00292FA9">
      <w:pPr>
        <w:ind w:left="360" w:right="-360"/>
        <w:rPr>
          <w:rFonts w:ascii="Times New Roman" w:hAnsi="Times New Roman" w:cs="Times New Roman"/>
          <w:sz w:val="32"/>
          <w:szCs w:val="32"/>
        </w:rPr>
      </w:pPr>
      <w:r w:rsidRPr="005F3297">
        <w:rPr>
          <w:rFonts w:ascii="Times New Roman" w:hAnsi="Times New Roman" w:cs="Times New Roman"/>
          <w:sz w:val="32"/>
          <w:szCs w:val="32"/>
        </w:rPr>
        <w:tab/>
        <w:t xml:space="preserve">Pharisees, you may </w:t>
      </w:r>
      <w:proofErr w:type="spellStart"/>
      <w:r w:rsidRPr="005F3297">
        <w:rPr>
          <w:rFonts w:ascii="Times New Roman" w:hAnsi="Times New Roman" w:cs="Times New Roman"/>
          <w:sz w:val="32"/>
          <w:szCs w:val="32"/>
        </w:rPr>
        <w:t>no</w:t>
      </w:r>
      <w:proofErr w:type="spellEnd"/>
      <w:r w:rsidRPr="005F3297">
        <w:rPr>
          <w:rFonts w:ascii="Times New Roman" w:hAnsi="Times New Roman" w:cs="Times New Roman"/>
          <w:sz w:val="32"/>
          <w:szCs w:val="32"/>
        </w:rPr>
        <w:t xml:space="preserve"> wise enter into</w:t>
      </w:r>
      <w:r w:rsidR="00292FA9"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xml:space="preserve"> – Mat.5:20</w:t>
      </w:r>
    </w:p>
    <w:p w14:paraId="05F3F72D" w14:textId="77777777" w:rsidR="008B75D0" w:rsidRPr="005F3297" w:rsidRDefault="008B75D0" w:rsidP="00292FA9">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not everyone saying ‘Lord, Lord’ will enter into</w:t>
      </w:r>
      <w:r w:rsidR="00292FA9"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xml:space="preserve">, but those doing My </w:t>
      </w:r>
    </w:p>
    <w:p w14:paraId="05F3F72E"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Father’s desire – Mat.7:21</w:t>
      </w:r>
    </w:p>
    <w:p w14:paraId="05F3F72F" w14:textId="77777777" w:rsidR="00D300A8" w:rsidRPr="005F3297" w:rsidRDefault="008B75D0" w:rsidP="00D300A8">
      <w:pPr>
        <w:ind w:left="720" w:right="-360" w:hanging="360"/>
        <w:rPr>
          <w:rFonts w:ascii="Times New Roman" w:hAnsi="Times New Roman" w:cs="Times New Roman"/>
          <w:sz w:val="32"/>
          <w:szCs w:val="32"/>
        </w:rPr>
      </w:pPr>
      <w:r w:rsidRPr="005F3297">
        <w:rPr>
          <w:rFonts w:ascii="Times New Roman" w:hAnsi="Times New Roman" w:cs="Times New Roman"/>
          <w:color w:val="FF0000"/>
          <w:sz w:val="32"/>
          <w:szCs w:val="32"/>
        </w:rPr>
        <w:t xml:space="preserve">many from east &amp; west will recline with Abraham, Isaac and Jacob in </w:t>
      </w:r>
      <w:r w:rsidR="00292FA9" w:rsidRPr="005F3297">
        <w:rPr>
          <w:rFonts w:ascii="Times New Roman" w:hAnsi="Times New Roman" w:cs="Times New Roman"/>
          <w:b/>
          <w:bCs/>
          <w:color w:val="00B050"/>
          <w:sz w:val="32"/>
          <w:szCs w:val="32"/>
        </w:rPr>
        <w:t>…</w:t>
      </w:r>
      <w:r w:rsidR="00031DBA" w:rsidRPr="005F3297">
        <w:rPr>
          <w:rFonts w:ascii="Times New Roman" w:hAnsi="Times New Roman" w:cs="Times New Roman"/>
          <w:b/>
          <w:bCs/>
          <w:color w:val="00B050"/>
          <w:sz w:val="32"/>
          <w:szCs w:val="32"/>
        </w:rPr>
        <w:t xml:space="preserve"> </w:t>
      </w:r>
      <w:r w:rsidRPr="005F3297">
        <w:rPr>
          <w:rFonts w:ascii="Times New Roman" w:hAnsi="Times New Roman" w:cs="Times New Roman"/>
          <w:color w:val="FF0000"/>
          <w:sz w:val="32"/>
          <w:szCs w:val="32"/>
        </w:rPr>
        <w:t xml:space="preserve">but the sons of the kingdom will be cast out into the Outer Darkness </w:t>
      </w:r>
      <w:r w:rsidR="00D300A8" w:rsidRPr="005F3297">
        <w:rPr>
          <w:rFonts w:ascii="Times New Roman" w:hAnsi="Times New Roman" w:cs="Times New Roman"/>
          <w:sz w:val="32"/>
          <w:szCs w:val="32"/>
        </w:rPr>
        <w:t>–</w:t>
      </w:r>
      <w:r w:rsidR="00D300A8" w:rsidRPr="005F3297">
        <w:rPr>
          <w:rFonts w:ascii="Times New Roman" w:hAnsi="Times New Roman" w:cs="Times New Roman"/>
          <w:color w:val="FF0000"/>
          <w:sz w:val="32"/>
          <w:szCs w:val="32"/>
        </w:rPr>
        <w:t xml:space="preserve"> </w:t>
      </w:r>
      <w:r w:rsidR="00D300A8" w:rsidRPr="005F3297">
        <w:rPr>
          <w:rFonts w:ascii="Times New Roman" w:hAnsi="Times New Roman" w:cs="Times New Roman"/>
          <w:sz w:val="32"/>
          <w:szCs w:val="32"/>
        </w:rPr>
        <w:t>Mat.8:11</w:t>
      </w:r>
    </w:p>
    <w:p w14:paraId="05F3F730" w14:textId="77777777" w:rsidR="008B75D0" w:rsidRPr="005F3297" w:rsidRDefault="008B75D0" w:rsidP="00292FA9">
      <w:pPr>
        <w:ind w:left="360" w:right="-360"/>
        <w:rPr>
          <w:rFonts w:ascii="Times New Roman" w:hAnsi="Times New Roman" w:cs="Times New Roman"/>
          <w:sz w:val="32"/>
          <w:szCs w:val="32"/>
        </w:rPr>
      </w:pPr>
      <w:r w:rsidRPr="005F3297">
        <w:rPr>
          <w:rFonts w:ascii="Times New Roman" w:hAnsi="Times New Roman" w:cs="Times New Roman"/>
          <w:sz w:val="32"/>
          <w:szCs w:val="32"/>
        </w:rPr>
        <w:t xml:space="preserve">the lesser in </w:t>
      </w:r>
      <w:r w:rsidR="00292FA9"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is greater than he (John the Baptist) – Mat.11:11</w:t>
      </w:r>
    </w:p>
    <w:p w14:paraId="05F3F731" w14:textId="77777777" w:rsidR="008B75D0" w:rsidRPr="005F3297" w:rsidRDefault="008B75D0" w:rsidP="00292FA9">
      <w:pPr>
        <w:ind w:left="360" w:right="-360"/>
        <w:rPr>
          <w:rFonts w:ascii="Times New Roman" w:hAnsi="Times New Roman" w:cs="Times New Roman"/>
          <w:sz w:val="32"/>
          <w:szCs w:val="32"/>
        </w:rPr>
      </w:pPr>
      <w:r w:rsidRPr="005F3297">
        <w:rPr>
          <w:rFonts w:ascii="Times New Roman" w:hAnsi="Times New Roman" w:cs="Times New Roman"/>
          <w:sz w:val="32"/>
          <w:szCs w:val="32"/>
        </w:rPr>
        <w:t xml:space="preserve">from the days of John the Baptist, </w:t>
      </w:r>
      <w:r w:rsidR="00292FA9"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xml:space="preserve"> suffers violence – Mat.11:12</w:t>
      </w:r>
    </w:p>
    <w:p w14:paraId="05F3F732" w14:textId="77777777" w:rsidR="008B75D0" w:rsidRPr="005F3297" w:rsidRDefault="008B75D0" w:rsidP="00292FA9">
      <w:pPr>
        <w:ind w:left="360" w:right="-360"/>
        <w:rPr>
          <w:rFonts w:ascii="Times New Roman" w:hAnsi="Times New Roman" w:cs="Times New Roman"/>
          <w:sz w:val="32"/>
          <w:szCs w:val="32"/>
        </w:rPr>
      </w:pPr>
      <w:r w:rsidRPr="005F3297">
        <w:rPr>
          <w:rFonts w:ascii="Times New Roman" w:hAnsi="Times New Roman" w:cs="Times New Roman"/>
          <w:sz w:val="32"/>
          <w:szCs w:val="32"/>
        </w:rPr>
        <w:t>to you has been given to know the secrets of</w:t>
      </w:r>
      <w:r w:rsidR="00292FA9"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xml:space="preserve"> – Mat.13:11</w:t>
      </w:r>
    </w:p>
    <w:p w14:paraId="05F3F733" w14:textId="77777777" w:rsidR="008B75D0" w:rsidRPr="005F3297" w:rsidRDefault="008B75D0" w:rsidP="005F66EB">
      <w:pPr>
        <w:spacing w:after="240"/>
        <w:ind w:left="360" w:right="-360"/>
        <w:rPr>
          <w:rFonts w:ascii="Times New Roman" w:hAnsi="Times New Roman" w:cs="Times New Roman"/>
          <w:sz w:val="32"/>
          <w:szCs w:val="32"/>
        </w:rPr>
      </w:pPr>
      <w:r w:rsidRPr="005F3297">
        <w:rPr>
          <w:rFonts w:ascii="Times New Roman" w:hAnsi="Times New Roman" w:cs="Times New Roman"/>
          <w:sz w:val="32"/>
          <w:szCs w:val="32"/>
        </w:rPr>
        <w:lastRenderedPageBreak/>
        <w:t>Parable of Tares – Mat.13:24</w:t>
      </w:r>
    </w:p>
    <w:p w14:paraId="05F3F734" w14:textId="77777777" w:rsidR="008B75D0" w:rsidRPr="005F3297" w:rsidRDefault="008B75D0" w:rsidP="005F66EB">
      <w:pPr>
        <w:spacing w:after="240"/>
        <w:ind w:left="360" w:right="-360"/>
        <w:rPr>
          <w:rFonts w:ascii="Times New Roman" w:hAnsi="Times New Roman" w:cs="Times New Roman"/>
          <w:sz w:val="32"/>
          <w:szCs w:val="32"/>
        </w:rPr>
      </w:pPr>
      <w:r w:rsidRPr="005F3297">
        <w:rPr>
          <w:rFonts w:ascii="Times New Roman" w:hAnsi="Times New Roman" w:cs="Times New Roman"/>
          <w:sz w:val="32"/>
          <w:szCs w:val="32"/>
        </w:rPr>
        <w:t>Parable of Mustard Seed – Mat.13:31</w:t>
      </w:r>
    </w:p>
    <w:p w14:paraId="05F3F735" w14:textId="77777777" w:rsidR="008B75D0" w:rsidRPr="005F3297" w:rsidRDefault="008B75D0" w:rsidP="005F66EB">
      <w:pPr>
        <w:spacing w:after="240"/>
        <w:ind w:left="360" w:right="-360"/>
        <w:rPr>
          <w:rFonts w:ascii="Times New Roman" w:hAnsi="Times New Roman" w:cs="Times New Roman"/>
          <w:sz w:val="32"/>
          <w:szCs w:val="32"/>
        </w:rPr>
      </w:pPr>
      <w:r w:rsidRPr="005F3297">
        <w:rPr>
          <w:rFonts w:ascii="Times New Roman" w:hAnsi="Times New Roman" w:cs="Times New Roman"/>
          <w:sz w:val="32"/>
          <w:szCs w:val="32"/>
        </w:rPr>
        <w:t>Parable of Yeast – Mat.13:33</w:t>
      </w:r>
    </w:p>
    <w:p w14:paraId="05F3F736" w14:textId="77777777" w:rsidR="008B75D0" w:rsidRPr="005F3297" w:rsidRDefault="008B75D0" w:rsidP="005F66EB">
      <w:pPr>
        <w:spacing w:after="240"/>
        <w:ind w:left="360" w:right="-360"/>
        <w:rPr>
          <w:rFonts w:ascii="Times New Roman" w:hAnsi="Times New Roman" w:cs="Times New Roman"/>
          <w:sz w:val="32"/>
          <w:szCs w:val="32"/>
        </w:rPr>
      </w:pPr>
      <w:r w:rsidRPr="005F3297">
        <w:rPr>
          <w:rFonts w:ascii="Times New Roman" w:hAnsi="Times New Roman" w:cs="Times New Roman"/>
          <w:sz w:val="32"/>
          <w:szCs w:val="32"/>
        </w:rPr>
        <w:t>Parable of Hidden Treasure – 13:44</w:t>
      </w:r>
    </w:p>
    <w:p w14:paraId="05F3F737" w14:textId="77777777" w:rsidR="008B75D0" w:rsidRPr="005F3297" w:rsidRDefault="008B75D0" w:rsidP="005F66EB">
      <w:pPr>
        <w:spacing w:after="240"/>
        <w:ind w:left="360" w:right="-360"/>
        <w:rPr>
          <w:rFonts w:ascii="Times New Roman" w:hAnsi="Times New Roman" w:cs="Times New Roman"/>
          <w:sz w:val="32"/>
          <w:szCs w:val="32"/>
        </w:rPr>
      </w:pPr>
      <w:r w:rsidRPr="005F3297">
        <w:rPr>
          <w:rFonts w:ascii="Times New Roman" w:hAnsi="Times New Roman" w:cs="Times New Roman"/>
          <w:sz w:val="32"/>
          <w:szCs w:val="32"/>
        </w:rPr>
        <w:t>Parable of Precious Pearl – Mat.13:45</w:t>
      </w:r>
    </w:p>
    <w:p w14:paraId="05F3F738" w14:textId="77777777" w:rsidR="008B75D0" w:rsidRPr="005F3297" w:rsidRDefault="008B75D0" w:rsidP="005F66EB">
      <w:pPr>
        <w:spacing w:after="240"/>
        <w:ind w:left="360" w:right="-360"/>
        <w:rPr>
          <w:rFonts w:ascii="Times New Roman" w:hAnsi="Times New Roman" w:cs="Times New Roman"/>
          <w:sz w:val="32"/>
          <w:szCs w:val="32"/>
        </w:rPr>
      </w:pPr>
      <w:r w:rsidRPr="005F3297">
        <w:rPr>
          <w:rFonts w:ascii="Times New Roman" w:hAnsi="Times New Roman" w:cs="Times New Roman"/>
          <w:sz w:val="32"/>
          <w:szCs w:val="32"/>
        </w:rPr>
        <w:t>Parable of Dragnet – Mat.13:47</w:t>
      </w:r>
    </w:p>
    <w:p w14:paraId="05F3F739"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Parable of Discipled Scribe – Mat.13:52</w:t>
      </w:r>
    </w:p>
    <w:p w14:paraId="05F3F73A" w14:textId="77777777" w:rsidR="008B75D0" w:rsidRPr="005F3297" w:rsidRDefault="008B75D0" w:rsidP="00292FA9">
      <w:pPr>
        <w:ind w:left="360" w:right="-360"/>
        <w:rPr>
          <w:rFonts w:ascii="Times New Roman" w:hAnsi="Times New Roman" w:cs="Times New Roman"/>
          <w:sz w:val="32"/>
          <w:szCs w:val="32"/>
        </w:rPr>
      </w:pPr>
      <w:r w:rsidRPr="005F3297">
        <w:rPr>
          <w:rFonts w:ascii="Times New Roman" w:hAnsi="Times New Roman" w:cs="Times New Roman"/>
          <w:sz w:val="32"/>
          <w:szCs w:val="32"/>
        </w:rPr>
        <w:t>Peter will be given the keys of</w:t>
      </w:r>
      <w:r w:rsidR="00292FA9"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xml:space="preserve"> – Mat.16:19</w:t>
      </w:r>
    </w:p>
    <w:p w14:paraId="05F3F73B" w14:textId="77777777" w:rsidR="008B75D0" w:rsidRPr="005F3297" w:rsidRDefault="008B75D0" w:rsidP="00292FA9">
      <w:pPr>
        <w:ind w:left="360" w:right="-360"/>
        <w:rPr>
          <w:rFonts w:ascii="Times New Roman" w:hAnsi="Times New Roman" w:cs="Times New Roman"/>
          <w:sz w:val="32"/>
          <w:szCs w:val="32"/>
        </w:rPr>
      </w:pPr>
      <w:r w:rsidRPr="005F3297">
        <w:rPr>
          <w:rFonts w:ascii="Times New Roman" w:hAnsi="Times New Roman" w:cs="Times New Roman"/>
          <w:sz w:val="32"/>
          <w:szCs w:val="32"/>
        </w:rPr>
        <w:t>who is greater in</w:t>
      </w:r>
      <w:r w:rsidR="00292FA9"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 Mat.18:1</w:t>
      </w:r>
    </w:p>
    <w:p w14:paraId="05F3F73C" w14:textId="77777777" w:rsidR="008B75D0" w:rsidRPr="005F3297" w:rsidRDefault="008B75D0" w:rsidP="00292FA9">
      <w:pPr>
        <w:ind w:left="360" w:right="-360"/>
        <w:rPr>
          <w:rFonts w:ascii="Times New Roman" w:hAnsi="Times New Roman" w:cs="Times New Roman"/>
          <w:sz w:val="32"/>
          <w:szCs w:val="32"/>
        </w:rPr>
      </w:pPr>
      <w:r w:rsidRPr="005F3297">
        <w:rPr>
          <w:rFonts w:ascii="Times New Roman" w:hAnsi="Times New Roman" w:cs="Times New Roman"/>
          <w:sz w:val="32"/>
          <w:szCs w:val="32"/>
        </w:rPr>
        <w:t>unless you become like children, you may not enter into</w:t>
      </w:r>
      <w:r w:rsidR="00292FA9"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xml:space="preserve"> – Mat.18:3</w:t>
      </w:r>
    </w:p>
    <w:p w14:paraId="05F3F73D" w14:textId="77777777" w:rsidR="008B75D0" w:rsidRPr="005F3297" w:rsidRDefault="008B75D0" w:rsidP="005F66EB">
      <w:pPr>
        <w:spacing w:after="240"/>
        <w:ind w:left="360" w:right="-360"/>
        <w:rPr>
          <w:rFonts w:ascii="Times New Roman" w:hAnsi="Times New Roman" w:cs="Times New Roman"/>
          <w:sz w:val="32"/>
          <w:szCs w:val="32"/>
        </w:rPr>
      </w:pPr>
      <w:r w:rsidRPr="005F3297">
        <w:rPr>
          <w:rFonts w:ascii="Times New Roman" w:hAnsi="Times New Roman" w:cs="Times New Roman"/>
          <w:sz w:val="32"/>
          <w:szCs w:val="32"/>
        </w:rPr>
        <w:t>whoever may humble himself as this child is the greater in</w:t>
      </w:r>
      <w:r w:rsidR="00292FA9" w:rsidRPr="005F3297">
        <w:rPr>
          <w:rFonts w:ascii="Times New Roman" w:hAnsi="Times New Roman" w:cs="Times New Roman"/>
          <w:b/>
          <w:bCs/>
          <w:color w:val="00B050"/>
          <w:sz w:val="32"/>
          <w:szCs w:val="32"/>
        </w:rPr>
        <w:t>…</w:t>
      </w:r>
      <w:r w:rsidR="00031DBA" w:rsidRPr="005F3297">
        <w:rPr>
          <w:rFonts w:ascii="Times New Roman" w:hAnsi="Times New Roman" w:cs="Times New Roman"/>
          <w:sz w:val="32"/>
          <w:szCs w:val="32"/>
        </w:rPr>
        <w:t>– M</w:t>
      </w:r>
      <w:r w:rsidRPr="005F3297">
        <w:rPr>
          <w:rFonts w:ascii="Times New Roman" w:hAnsi="Times New Roman" w:cs="Times New Roman"/>
          <w:sz w:val="32"/>
          <w:szCs w:val="32"/>
        </w:rPr>
        <w:t>at.18:4</w:t>
      </w:r>
    </w:p>
    <w:p w14:paraId="05F3F73E"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Parable of the Unforgiving Servant – Mat.18:23</w:t>
      </w:r>
    </w:p>
    <w:p w14:paraId="05F3F73F" w14:textId="77777777" w:rsidR="008B75D0" w:rsidRPr="005F3297" w:rsidRDefault="008B75D0" w:rsidP="005F66EB">
      <w:pPr>
        <w:widowControl w:val="0"/>
        <w:ind w:left="360" w:right="-360"/>
        <w:rPr>
          <w:rFonts w:ascii="Times New Roman" w:hAnsi="Times New Roman" w:cs="Times New Roman"/>
          <w:sz w:val="32"/>
          <w:szCs w:val="32"/>
        </w:rPr>
      </w:pPr>
      <w:r w:rsidRPr="005F3297">
        <w:rPr>
          <w:rFonts w:ascii="Times New Roman" w:hAnsi="Times New Roman" w:cs="Times New Roman"/>
          <w:sz w:val="32"/>
          <w:szCs w:val="32"/>
        </w:rPr>
        <w:t>made themselves eunuchs on account of</w:t>
      </w:r>
      <w:r w:rsidR="00292FA9"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xml:space="preserve"> – Mat.19:12</w:t>
      </w:r>
    </w:p>
    <w:p w14:paraId="05F3F740" w14:textId="77777777" w:rsidR="008B75D0" w:rsidRPr="005F3297" w:rsidRDefault="008B75D0" w:rsidP="00292FA9">
      <w:pPr>
        <w:ind w:left="360" w:right="-360"/>
        <w:rPr>
          <w:rFonts w:ascii="Times New Roman" w:hAnsi="Times New Roman" w:cs="Times New Roman"/>
          <w:sz w:val="32"/>
          <w:szCs w:val="32"/>
        </w:rPr>
      </w:pPr>
      <w:r w:rsidRPr="005F3297">
        <w:rPr>
          <w:rFonts w:ascii="Times New Roman" w:hAnsi="Times New Roman" w:cs="Times New Roman"/>
          <w:sz w:val="32"/>
          <w:szCs w:val="32"/>
        </w:rPr>
        <w:t>of the like (children) is</w:t>
      </w:r>
      <w:r w:rsidR="00292FA9"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xml:space="preserve"> – Mat.19:14</w:t>
      </w:r>
    </w:p>
    <w:p w14:paraId="05F3F741" w14:textId="77777777" w:rsidR="008B75D0" w:rsidRPr="005F3297" w:rsidRDefault="008B75D0" w:rsidP="00292FA9">
      <w:pPr>
        <w:ind w:left="360" w:right="-360"/>
        <w:rPr>
          <w:rFonts w:ascii="Times New Roman" w:hAnsi="Times New Roman" w:cs="Times New Roman"/>
          <w:sz w:val="32"/>
          <w:szCs w:val="32"/>
        </w:rPr>
      </w:pPr>
      <w:r w:rsidRPr="005F3297">
        <w:rPr>
          <w:rFonts w:ascii="Times New Roman" w:hAnsi="Times New Roman" w:cs="Times New Roman"/>
          <w:sz w:val="32"/>
          <w:szCs w:val="32"/>
        </w:rPr>
        <w:t>a rich one with difficulty will enter into</w:t>
      </w:r>
      <w:r w:rsidR="00292FA9"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xml:space="preserve"> – Mat.19:23</w:t>
      </w:r>
    </w:p>
    <w:p w14:paraId="05F3F742"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Parable of Landowner Hiring Laborers – Mat.20:1</w:t>
      </w:r>
    </w:p>
    <w:p w14:paraId="05F3F743"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Parable of the Wedding-Feast – Mat.22:2</w:t>
      </w:r>
    </w:p>
    <w:p w14:paraId="05F3F744" w14:textId="77777777" w:rsidR="008B75D0" w:rsidRPr="005F3297" w:rsidRDefault="008B75D0" w:rsidP="005F66EB">
      <w:pPr>
        <w:spacing w:after="24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you (scribes &amp; Pharisees) shut </w:t>
      </w:r>
      <w:r w:rsidR="00292FA9" w:rsidRPr="005F3297">
        <w:rPr>
          <w:rFonts w:ascii="Times New Roman" w:hAnsi="Times New Roman" w:cs="Times New Roman"/>
          <w:b/>
          <w:bCs/>
          <w:color w:val="00B050"/>
          <w:sz w:val="32"/>
          <w:szCs w:val="32"/>
        </w:rPr>
        <w:t>…</w:t>
      </w:r>
      <w:r w:rsidRPr="005F3297">
        <w:rPr>
          <w:rFonts w:ascii="Times New Roman" w:hAnsi="Times New Roman" w:cs="Times New Roman"/>
          <w:sz w:val="32"/>
          <w:szCs w:val="32"/>
        </w:rPr>
        <w:t xml:space="preserve"> before men – Mat.23:13</w:t>
      </w:r>
    </w:p>
    <w:p w14:paraId="05F3F745" w14:textId="77777777" w:rsidR="008B75D0" w:rsidRPr="005F3297" w:rsidRDefault="008B75D0" w:rsidP="00CB2B05">
      <w:pPr>
        <w:spacing w:after="400"/>
        <w:ind w:left="360" w:right="-360"/>
        <w:rPr>
          <w:rFonts w:ascii="Times New Roman" w:hAnsi="Times New Roman" w:cs="Times New Roman"/>
          <w:sz w:val="32"/>
          <w:szCs w:val="32"/>
        </w:rPr>
      </w:pPr>
      <w:r w:rsidRPr="005F3297">
        <w:rPr>
          <w:rFonts w:ascii="Times New Roman" w:hAnsi="Times New Roman" w:cs="Times New Roman"/>
          <w:sz w:val="32"/>
          <w:szCs w:val="32"/>
        </w:rPr>
        <w:t>Parable of Ten Virgins – Mat.25:1</w:t>
      </w:r>
    </w:p>
    <w:p w14:paraId="05F3F746" w14:textId="77777777" w:rsidR="008B75D0" w:rsidRPr="005F3297" w:rsidRDefault="00C91DCA" w:rsidP="00C91DCA">
      <w:pPr>
        <w:spacing w:after="0"/>
        <w:ind w:left="360" w:right="-360" w:hanging="360"/>
        <w:rPr>
          <w:rFonts w:ascii="Times New Roman" w:hAnsi="Times New Roman" w:cs="Times New Roman"/>
          <w:i/>
          <w:iCs/>
          <w:sz w:val="32"/>
          <w:szCs w:val="32"/>
        </w:rPr>
      </w:pPr>
      <w:r w:rsidRPr="005F3297">
        <w:rPr>
          <w:rFonts w:ascii="Times New Roman" w:hAnsi="Times New Roman" w:cs="Times New Roman"/>
          <w:b/>
          <w:sz w:val="32"/>
          <w:szCs w:val="32"/>
        </w:rPr>
        <w:lastRenderedPageBreak/>
        <w:t>2.</w:t>
      </w:r>
      <w:r w:rsidRPr="005F3297">
        <w:rPr>
          <w:rFonts w:ascii="Times New Roman" w:hAnsi="Times New Roman" w:cs="Times New Roman"/>
          <w:sz w:val="32"/>
          <w:szCs w:val="32"/>
        </w:rPr>
        <w:t xml:space="preserve"> </w:t>
      </w:r>
      <w:r w:rsidR="008B75D0" w:rsidRPr="005F3297">
        <w:rPr>
          <w:rFonts w:ascii="Times New Roman" w:hAnsi="Times New Roman" w:cs="Times New Roman"/>
          <w:sz w:val="32"/>
          <w:szCs w:val="32"/>
        </w:rPr>
        <w:t>“</w:t>
      </w:r>
      <w:r w:rsidR="008B75D0" w:rsidRPr="005F3297">
        <w:rPr>
          <w:rFonts w:ascii="Times New Roman" w:hAnsi="Times New Roman" w:cs="Times New Roman"/>
          <w:b/>
          <w:bCs/>
          <w:sz w:val="32"/>
          <w:szCs w:val="32"/>
        </w:rPr>
        <w:t>the kingdom of God</w:t>
      </w:r>
      <w:r w:rsidR="008B75D0" w:rsidRPr="005F3297">
        <w:rPr>
          <w:rFonts w:ascii="Times New Roman" w:hAnsi="Times New Roman" w:cs="Times New Roman"/>
          <w:sz w:val="32"/>
          <w:szCs w:val="32"/>
        </w:rPr>
        <w:t>” – (63</w:t>
      </w:r>
      <w:r w:rsidR="00671A24" w:rsidRPr="005F3297">
        <w:rPr>
          <w:rFonts w:ascii="Times New Roman" w:hAnsi="Times New Roman" w:cs="Times New Roman"/>
          <w:sz w:val="32"/>
          <w:szCs w:val="32"/>
        </w:rPr>
        <w:t xml:space="preserve"> occs.</w:t>
      </w:r>
      <w:r w:rsidR="008B75D0" w:rsidRPr="005F3297">
        <w:rPr>
          <w:rFonts w:ascii="Times New Roman" w:hAnsi="Times New Roman" w:cs="Times New Roman"/>
          <w:sz w:val="32"/>
          <w:szCs w:val="32"/>
        </w:rPr>
        <w:t xml:space="preserve">) </w:t>
      </w:r>
      <w:r w:rsidR="008B75D0" w:rsidRPr="005F3297">
        <w:rPr>
          <w:rFonts w:ascii="Times New Roman" w:hAnsi="Times New Roman" w:cs="Times New Roman"/>
          <w:color w:val="0070C0"/>
          <w:sz w:val="32"/>
          <w:szCs w:val="32"/>
        </w:rPr>
        <w:t>Blue</w:t>
      </w:r>
      <w:r w:rsidR="00B266FD" w:rsidRPr="005F3297">
        <w:rPr>
          <w:rFonts w:ascii="Times New Roman" w:hAnsi="Times New Roman" w:cs="Times New Roman"/>
          <w:color w:val="0070C0"/>
          <w:sz w:val="32"/>
          <w:szCs w:val="32"/>
        </w:rPr>
        <w:t xml:space="preserve"> quotes </w:t>
      </w:r>
      <w:r w:rsidR="00B266FD" w:rsidRPr="005F3297">
        <w:rPr>
          <w:rFonts w:ascii="Times New Roman" w:hAnsi="Times New Roman" w:cs="Times New Roman"/>
          <w:sz w:val="32"/>
          <w:szCs w:val="32"/>
        </w:rPr>
        <w:t>are</w:t>
      </w:r>
      <w:r w:rsidR="008B75D0" w:rsidRPr="005F3297">
        <w:rPr>
          <w:rFonts w:ascii="Times New Roman" w:hAnsi="Times New Roman" w:cs="Times New Roman"/>
          <w:sz w:val="32"/>
          <w:szCs w:val="32"/>
        </w:rPr>
        <w:t xml:space="preserve"> </w:t>
      </w:r>
      <w:r w:rsidR="008B75D0" w:rsidRPr="005F3297">
        <w:rPr>
          <w:rFonts w:ascii="Times New Roman" w:hAnsi="Times New Roman" w:cs="Times New Roman"/>
          <w:i/>
          <w:iCs/>
          <w:sz w:val="32"/>
          <w:szCs w:val="32"/>
        </w:rPr>
        <w:t>equivalent to “the kingdom of the heavens”</w:t>
      </w:r>
      <w:r w:rsidR="006311EC" w:rsidRPr="005F3297">
        <w:rPr>
          <w:rFonts w:ascii="Times New Roman" w:hAnsi="Times New Roman" w:cs="Times New Roman"/>
          <w:i/>
          <w:iCs/>
          <w:sz w:val="32"/>
          <w:szCs w:val="32"/>
        </w:rPr>
        <w:t xml:space="preserve"> texts</w:t>
      </w:r>
      <w:r w:rsidR="008B75D0" w:rsidRPr="005F3297">
        <w:rPr>
          <w:rFonts w:ascii="Times New Roman" w:hAnsi="Times New Roman" w:cs="Times New Roman"/>
          <w:i/>
          <w:iCs/>
          <w:sz w:val="32"/>
          <w:szCs w:val="32"/>
        </w:rPr>
        <w:t xml:space="preserve"> in Matthew.</w:t>
      </w:r>
    </w:p>
    <w:p w14:paraId="05F3F747" w14:textId="77777777" w:rsidR="008B75D0" w:rsidRPr="005F3297" w:rsidRDefault="008B75D0" w:rsidP="008B75D0">
      <w:pPr>
        <w:spacing w:after="0"/>
        <w:ind w:right="-360"/>
        <w:rPr>
          <w:rFonts w:ascii="Times New Roman" w:hAnsi="Times New Roman" w:cs="Times New Roman"/>
          <w:sz w:val="32"/>
          <w:szCs w:val="32"/>
        </w:rPr>
      </w:pPr>
    </w:p>
    <w:p w14:paraId="05F3F748"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seek first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 all these will be added – Mat.6:33</w:t>
      </w:r>
    </w:p>
    <w:p w14:paraId="05F3F749"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 xml:space="preserve">see </w:t>
      </w:r>
      <w:r w:rsidR="00671A24" w:rsidRPr="005F3297">
        <w:rPr>
          <w:rFonts w:ascii="Times New Roman" w:hAnsi="Times New Roman" w:cs="Times New Roman"/>
          <w:sz w:val="32"/>
          <w:szCs w:val="32"/>
        </w:rPr>
        <w:t xml:space="preserve">below </w:t>
      </w:r>
      <w:r w:rsidRPr="005F3297">
        <w:rPr>
          <w:rFonts w:ascii="Times New Roman" w:hAnsi="Times New Roman" w:cs="Times New Roman"/>
          <w:sz w:val="32"/>
          <w:szCs w:val="32"/>
        </w:rPr>
        <w:t>Luk.12:31 under “His (Father’s) kingdom”</w:t>
      </w:r>
    </w:p>
    <w:p w14:paraId="05F3F74A"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if I cast out demons by the Spirit of God, then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w:t>
      </w:r>
    </w:p>
    <w:p w14:paraId="05F3F74B" w14:textId="77777777" w:rsidR="008B75D0" w:rsidRPr="005F3297" w:rsidRDefault="008B75D0" w:rsidP="00EE16A2">
      <w:pPr>
        <w:ind w:left="360" w:right="-360"/>
        <w:rPr>
          <w:rFonts w:ascii="Times New Roman" w:hAnsi="Times New Roman" w:cs="Times New Roman"/>
          <w:sz w:val="32"/>
          <w:szCs w:val="32"/>
        </w:rPr>
      </w:pPr>
      <w:r w:rsidRPr="005F3297">
        <w:rPr>
          <w:rFonts w:ascii="Times New Roman" w:hAnsi="Times New Roman" w:cs="Times New Roman"/>
          <w:sz w:val="32"/>
          <w:szCs w:val="32"/>
        </w:rPr>
        <w:tab/>
        <w:t xml:space="preserve">overtook you – Mat.12:28 </w:t>
      </w:r>
    </w:p>
    <w:p w14:paraId="05F3F74C"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easier for a camel to pass through a hole of a needle, than a rich one</w:t>
      </w:r>
    </w:p>
    <w:p w14:paraId="05F3F74D"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 xml:space="preserve">to enter into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 Mat.19:24</w:t>
      </w:r>
    </w:p>
    <w:p w14:paraId="05F3F74E"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the publicans and the harlots go before you into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w:t>
      </w:r>
    </w:p>
    <w:p w14:paraId="05F3F74F" w14:textId="77777777" w:rsidR="008B75D0" w:rsidRPr="005F3297" w:rsidRDefault="008B75D0" w:rsidP="008B75D0">
      <w:pPr>
        <w:ind w:left="360" w:right="-360" w:firstLine="360"/>
        <w:rPr>
          <w:rFonts w:ascii="Times New Roman" w:hAnsi="Times New Roman" w:cs="Times New Roman"/>
          <w:sz w:val="32"/>
          <w:szCs w:val="32"/>
        </w:rPr>
      </w:pPr>
      <w:r w:rsidRPr="005F3297">
        <w:rPr>
          <w:rFonts w:ascii="Times New Roman" w:hAnsi="Times New Roman" w:cs="Times New Roman"/>
          <w:sz w:val="32"/>
          <w:szCs w:val="32"/>
        </w:rPr>
        <w:t>– Mat.21:31</w:t>
      </w:r>
    </w:p>
    <w:p w14:paraId="05F3F750"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will be taken from you and given to a nation </w:t>
      </w:r>
    </w:p>
    <w:p w14:paraId="05F3F751"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producing its fruit – Mat.21:43</w:t>
      </w:r>
    </w:p>
    <w:p w14:paraId="05F3F752"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0070C0"/>
          <w:sz w:val="32"/>
          <w:szCs w:val="32"/>
          <w:u w:val="single"/>
        </w:rPr>
        <w:t>the kingdom of God</w:t>
      </w:r>
      <w:r w:rsidRPr="005F3297">
        <w:rPr>
          <w:rFonts w:ascii="Times New Roman" w:hAnsi="Times New Roman" w:cs="Times New Roman"/>
          <w:color w:val="0070C0"/>
          <w:sz w:val="32"/>
          <w:szCs w:val="32"/>
        </w:rPr>
        <w:t xml:space="preserve"> has drawn near, per Jesus</w:t>
      </w:r>
      <w:r w:rsidRPr="005F3297">
        <w:rPr>
          <w:rFonts w:ascii="Times New Roman" w:hAnsi="Times New Roman" w:cs="Times New Roman"/>
          <w:sz w:val="32"/>
          <w:szCs w:val="32"/>
        </w:rPr>
        <w:t xml:space="preserve"> – Mar.1:15</w:t>
      </w:r>
    </w:p>
    <w:p w14:paraId="05F3F753"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0070C0"/>
          <w:sz w:val="32"/>
          <w:szCs w:val="32"/>
        </w:rPr>
        <w:t xml:space="preserve">has been given to know the secret of </w:t>
      </w:r>
      <w:r w:rsidRPr="005F3297">
        <w:rPr>
          <w:rFonts w:ascii="Times New Roman" w:hAnsi="Times New Roman" w:cs="Times New Roman"/>
          <w:color w:val="0070C0"/>
          <w:sz w:val="32"/>
          <w:szCs w:val="32"/>
          <w:u w:val="single"/>
        </w:rPr>
        <w:t>the kingdom of God</w:t>
      </w:r>
      <w:r w:rsidRPr="005F3297">
        <w:rPr>
          <w:rFonts w:ascii="Times New Roman" w:hAnsi="Times New Roman" w:cs="Times New Roman"/>
          <w:sz w:val="32"/>
          <w:szCs w:val="32"/>
        </w:rPr>
        <w:t xml:space="preserve"> – Mar.4:11</w:t>
      </w:r>
    </w:p>
    <w:p w14:paraId="05F3F754"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Parable of Sprouting Seed – Mar.4:26</w:t>
      </w:r>
    </w:p>
    <w:p w14:paraId="05F3F755"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0070C0"/>
          <w:sz w:val="32"/>
          <w:szCs w:val="32"/>
        </w:rPr>
        <w:t>Parable of Mustard Seed</w:t>
      </w:r>
      <w:r w:rsidRPr="005F3297">
        <w:rPr>
          <w:rFonts w:ascii="Times New Roman" w:hAnsi="Times New Roman" w:cs="Times New Roman"/>
          <w:sz w:val="32"/>
          <w:szCs w:val="32"/>
        </w:rPr>
        <w:t xml:space="preserve"> – Mar.4:30</w:t>
      </w:r>
    </w:p>
    <w:p w14:paraId="05F3F756" w14:textId="77777777" w:rsidR="008B75D0" w:rsidRPr="005F3297" w:rsidRDefault="008B75D0" w:rsidP="008B75D0">
      <w:pPr>
        <w:spacing w:after="0"/>
        <w:ind w:left="360"/>
        <w:rPr>
          <w:rFonts w:ascii="Times New Roman" w:hAnsi="Times New Roman" w:cs="Times New Roman"/>
          <w:color w:val="FF0000"/>
          <w:sz w:val="32"/>
          <w:szCs w:val="32"/>
          <w:u w:val="single"/>
        </w:rPr>
      </w:pPr>
      <w:r w:rsidRPr="005F3297">
        <w:rPr>
          <w:rFonts w:ascii="Times New Roman" w:hAnsi="Times New Roman" w:cs="Times New Roman"/>
          <w:color w:val="FF0000"/>
          <w:sz w:val="32"/>
          <w:szCs w:val="32"/>
        </w:rPr>
        <w:t xml:space="preserve">some may no wise taste death until perhaps they may see </w:t>
      </w:r>
      <w:r w:rsidRPr="005F3297">
        <w:rPr>
          <w:rFonts w:ascii="Times New Roman" w:hAnsi="Times New Roman" w:cs="Times New Roman"/>
          <w:color w:val="FF0000"/>
          <w:sz w:val="32"/>
          <w:szCs w:val="32"/>
          <w:u w:val="single"/>
        </w:rPr>
        <w:t xml:space="preserve">the kingdom </w:t>
      </w:r>
    </w:p>
    <w:p w14:paraId="05F3F757" w14:textId="77777777" w:rsidR="008B75D0" w:rsidRPr="005F3297" w:rsidRDefault="008B75D0" w:rsidP="008B75D0">
      <w:pPr>
        <w:ind w:left="360"/>
        <w:rPr>
          <w:rFonts w:ascii="Times New Roman" w:hAnsi="Times New Roman" w:cs="Times New Roman"/>
          <w:sz w:val="32"/>
          <w:szCs w:val="32"/>
        </w:rPr>
      </w:pPr>
      <w:r w:rsidRPr="005F3297">
        <w:rPr>
          <w:rFonts w:ascii="Times New Roman" w:hAnsi="Times New Roman" w:cs="Times New Roman"/>
          <w:color w:val="FF0000"/>
          <w:sz w:val="32"/>
          <w:szCs w:val="32"/>
        </w:rPr>
        <w:tab/>
      </w:r>
      <w:r w:rsidRPr="005F3297">
        <w:rPr>
          <w:rFonts w:ascii="Times New Roman" w:hAnsi="Times New Roman" w:cs="Times New Roman"/>
          <w:color w:val="FF0000"/>
          <w:sz w:val="32"/>
          <w:szCs w:val="32"/>
          <w:u w:val="single"/>
        </w:rPr>
        <w:t>of God</w:t>
      </w:r>
      <w:r w:rsidRPr="005F3297">
        <w:rPr>
          <w:rFonts w:ascii="Times New Roman" w:hAnsi="Times New Roman" w:cs="Times New Roman"/>
          <w:color w:val="FF0000"/>
          <w:sz w:val="32"/>
          <w:szCs w:val="32"/>
        </w:rPr>
        <w:t xml:space="preserve"> having come in power </w:t>
      </w:r>
      <w:r w:rsidRPr="005F3297">
        <w:rPr>
          <w:rFonts w:ascii="Times New Roman" w:hAnsi="Times New Roman" w:cs="Times New Roman"/>
          <w:sz w:val="32"/>
          <w:szCs w:val="32"/>
        </w:rPr>
        <w:t>– Mar.9:1</w:t>
      </w:r>
    </w:p>
    <w:p w14:paraId="05F3F758"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 xml:space="preserve">it is good for you to enter one-eyed into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 Mar.9:47</w:t>
      </w:r>
    </w:p>
    <w:p w14:paraId="05F3F759"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0070C0"/>
          <w:sz w:val="32"/>
          <w:szCs w:val="32"/>
        </w:rPr>
        <w:t xml:space="preserve">of the like (children) is </w:t>
      </w:r>
      <w:r w:rsidRPr="005F3297">
        <w:rPr>
          <w:rFonts w:ascii="Times New Roman" w:hAnsi="Times New Roman" w:cs="Times New Roman"/>
          <w:color w:val="0070C0"/>
          <w:sz w:val="32"/>
          <w:szCs w:val="32"/>
          <w:u w:val="single"/>
        </w:rPr>
        <w:t>the kingdom of God</w:t>
      </w:r>
      <w:r w:rsidRPr="005F3297">
        <w:rPr>
          <w:rFonts w:ascii="Times New Roman" w:hAnsi="Times New Roman" w:cs="Times New Roman"/>
          <w:color w:val="0070C0"/>
          <w:sz w:val="32"/>
          <w:szCs w:val="32"/>
        </w:rPr>
        <w:t xml:space="preserve"> </w:t>
      </w:r>
      <w:r w:rsidRPr="005F3297">
        <w:rPr>
          <w:rFonts w:ascii="Times New Roman" w:hAnsi="Times New Roman" w:cs="Times New Roman"/>
          <w:sz w:val="32"/>
          <w:szCs w:val="32"/>
        </w:rPr>
        <w:t>– Mar.10:14</w:t>
      </w:r>
    </w:p>
    <w:p w14:paraId="05F3F75A"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0070C0"/>
          <w:sz w:val="32"/>
          <w:szCs w:val="32"/>
        </w:rPr>
        <w:t xml:space="preserve">whoever may not receive </w:t>
      </w:r>
      <w:r w:rsidRPr="005F3297">
        <w:rPr>
          <w:rFonts w:ascii="Times New Roman" w:hAnsi="Times New Roman" w:cs="Times New Roman"/>
          <w:color w:val="0070C0"/>
          <w:sz w:val="32"/>
          <w:szCs w:val="32"/>
          <w:u w:val="single"/>
        </w:rPr>
        <w:t>the kingdom of God</w:t>
      </w:r>
      <w:r w:rsidRPr="005F3297">
        <w:rPr>
          <w:rFonts w:ascii="Times New Roman" w:hAnsi="Times New Roman" w:cs="Times New Roman"/>
          <w:color w:val="0070C0"/>
          <w:sz w:val="32"/>
          <w:szCs w:val="32"/>
        </w:rPr>
        <w:t xml:space="preserve"> as a child </w:t>
      </w:r>
      <w:r w:rsidRPr="005F3297">
        <w:rPr>
          <w:rFonts w:ascii="Times New Roman" w:hAnsi="Times New Roman" w:cs="Times New Roman"/>
          <w:sz w:val="32"/>
          <w:szCs w:val="32"/>
        </w:rPr>
        <w:t>– Mar.10:15</w:t>
      </w:r>
    </w:p>
    <w:p w14:paraId="05F3F75B" w14:textId="77777777" w:rsidR="008B75D0" w:rsidRPr="005F3297" w:rsidRDefault="008B75D0" w:rsidP="008B75D0">
      <w:pPr>
        <w:spacing w:after="0"/>
        <w:ind w:left="360" w:right="-360"/>
        <w:rPr>
          <w:rFonts w:ascii="Times New Roman" w:hAnsi="Times New Roman" w:cs="Times New Roman"/>
          <w:color w:val="0070C0"/>
          <w:sz w:val="32"/>
          <w:szCs w:val="32"/>
          <w:u w:val="single"/>
        </w:rPr>
      </w:pPr>
      <w:r w:rsidRPr="005F3297">
        <w:rPr>
          <w:rFonts w:ascii="Times New Roman" w:hAnsi="Times New Roman" w:cs="Times New Roman"/>
          <w:color w:val="0070C0"/>
          <w:sz w:val="32"/>
          <w:szCs w:val="32"/>
        </w:rPr>
        <w:t xml:space="preserve">how with difficulty those having the possessions will enter into </w:t>
      </w:r>
      <w:r w:rsidRPr="005F3297">
        <w:rPr>
          <w:rFonts w:ascii="Times New Roman" w:hAnsi="Times New Roman" w:cs="Times New Roman"/>
          <w:color w:val="0070C0"/>
          <w:sz w:val="32"/>
          <w:szCs w:val="32"/>
          <w:u w:val="single"/>
        </w:rPr>
        <w:t xml:space="preserve">the </w:t>
      </w:r>
    </w:p>
    <w:p w14:paraId="05F3F75C"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0070C0"/>
          <w:sz w:val="32"/>
          <w:szCs w:val="32"/>
        </w:rPr>
        <w:tab/>
      </w:r>
      <w:r w:rsidRPr="005F3297">
        <w:rPr>
          <w:rFonts w:ascii="Times New Roman" w:hAnsi="Times New Roman" w:cs="Times New Roman"/>
          <w:color w:val="0070C0"/>
          <w:sz w:val="32"/>
          <w:szCs w:val="32"/>
          <w:u w:val="single"/>
        </w:rPr>
        <w:t>kingdom of God</w:t>
      </w:r>
      <w:r w:rsidRPr="005F3297">
        <w:rPr>
          <w:rFonts w:ascii="Times New Roman" w:hAnsi="Times New Roman" w:cs="Times New Roman"/>
          <w:color w:val="0070C0"/>
          <w:sz w:val="32"/>
          <w:szCs w:val="32"/>
        </w:rPr>
        <w:t xml:space="preserve"> </w:t>
      </w:r>
      <w:r w:rsidRPr="005F3297">
        <w:rPr>
          <w:rFonts w:ascii="Times New Roman" w:hAnsi="Times New Roman" w:cs="Times New Roman"/>
          <w:sz w:val="32"/>
          <w:szCs w:val="32"/>
        </w:rPr>
        <w:t>– Mar.10:23</w:t>
      </w:r>
    </w:p>
    <w:p w14:paraId="05F3F75D"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lastRenderedPageBreak/>
        <w:t xml:space="preserve">how difficult it is to enter into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 Mar.10:24</w:t>
      </w:r>
    </w:p>
    <w:p w14:paraId="05F3F75E"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easier for a camel to pass through the hole of the needle, than a rich one</w:t>
      </w:r>
    </w:p>
    <w:p w14:paraId="05F3F75F"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 xml:space="preserve">to enter into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 Mar.10:25</w:t>
      </w:r>
    </w:p>
    <w:p w14:paraId="05F3F760"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 xml:space="preserve">you are not far from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 Mar.12:34</w:t>
      </w:r>
    </w:p>
    <w:p w14:paraId="05F3F761" w14:textId="77777777" w:rsidR="008B75D0" w:rsidRPr="005F3297" w:rsidRDefault="008B75D0" w:rsidP="008B75D0">
      <w:pPr>
        <w:spacing w:after="0"/>
        <w:ind w:left="360" w:right="-360"/>
        <w:rPr>
          <w:rFonts w:ascii="Times New Roman" w:hAnsi="Times New Roman" w:cs="Times New Roman"/>
          <w:color w:val="FF0000"/>
          <w:sz w:val="32"/>
          <w:szCs w:val="32"/>
        </w:rPr>
      </w:pPr>
      <w:r w:rsidRPr="005F3297">
        <w:rPr>
          <w:rFonts w:ascii="Times New Roman" w:hAnsi="Times New Roman" w:cs="Times New Roman"/>
          <w:color w:val="FF0000"/>
          <w:sz w:val="32"/>
          <w:szCs w:val="32"/>
        </w:rPr>
        <w:t xml:space="preserve">I may no wise drink from the produce of the vine until that day </w:t>
      </w:r>
    </w:p>
    <w:p w14:paraId="05F3F762"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FF0000"/>
          <w:sz w:val="32"/>
          <w:szCs w:val="32"/>
        </w:rPr>
        <w:tab/>
        <w:t xml:space="preserve">whenever I may drink it new in </w:t>
      </w:r>
      <w:r w:rsidRPr="005F3297">
        <w:rPr>
          <w:rFonts w:ascii="Times New Roman" w:hAnsi="Times New Roman" w:cs="Times New Roman"/>
          <w:color w:val="FF0000"/>
          <w:sz w:val="32"/>
          <w:szCs w:val="32"/>
          <w:u w:val="single"/>
        </w:rPr>
        <w:t>the kingdom of God</w:t>
      </w:r>
      <w:r w:rsidRPr="005F3297">
        <w:rPr>
          <w:rFonts w:ascii="Times New Roman" w:hAnsi="Times New Roman" w:cs="Times New Roman"/>
          <w:color w:val="FF0000"/>
          <w:sz w:val="32"/>
          <w:szCs w:val="32"/>
        </w:rPr>
        <w:t xml:space="preserve"> – Mar.14:25</w:t>
      </w:r>
    </w:p>
    <w:p w14:paraId="05F3F763"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who (Joseph of Arimathea) was himself waiting for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w:t>
      </w:r>
    </w:p>
    <w:p w14:paraId="05F3F764"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 Mar.15:43</w:t>
      </w:r>
    </w:p>
    <w:p w14:paraId="05F3F765"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 xml:space="preserve">it is necessary for Me to evangelize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 Luk.4:43</w:t>
      </w:r>
    </w:p>
    <w:p w14:paraId="05F3F766"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0070C0"/>
          <w:sz w:val="32"/>
          <w:szCs w:val="32"/>
        </w:rPr>
        <w:t xml:space="preserve">happy the poor, because yours is </w:t>
      </w:r>
      <w:r w:rsidRPr="005F3297">
        <w:rPr>
          <w:rFonts w:ascii="Times New Roman" w:hAnsi="Times New Roman" w:cs="Times New Roman"/>
          <w:color w:val="0070C0"/>
          <w:sz w:val="32"/>
          <w:szCs w:val="32"/>
          <w:u w:val="single"/>
        </w:rPr>
        <w:t>the kingdom of God</w:t>
      </w:r>
      <w:r w:rsidRPr="005F3297">
        <w:rPr>
          <w:rFonts w:ascii="Times New Roman" w:hAnsi="Times New Roman" w:cs="Times New Roman"/>
          <w:sz w:val="32"/>
          <w:szCs w:val="32"/>
        </w:rPr>
        <w:t xml:space="preserve"> – Luk.6:20</w:t>
      </w:r>
    </w:p>
    <w:p w14:paraId="05F3F767"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0070C0"/>
          <w:sz w:val="32"/>
          <w:szCs w:val="32"/>
        </w:rPr>
        <w:t xml:space="preserve">the lesser in </w:t>
      </w:r>
      <w:r w:rsidRPr="005F3297">
        <w:rPr>
          <w:rFonts w:ascii="Times New Roman" w:hAnsi="Times New Roman" w:cs="Times New Roman"/>
          <w:color w:val="0070C0"/>
          <w:sz w:val="32"/>
          <w:szCs w:val="32"/>
          <w:u w:val="single"/>
        </w:rPr>
        <w:t>the kingdom of God</w:t>
      </w:r>
      <w:r w:rsidRPr="005F3297">
        <w:rPr>
          <w:rFonts w:ascii="Times New Roman" w:hAnsi="Times New Roman" w:cs="Times New Roman"/>
          <w:color w:val="0070C0"/>
          <w:sz w:val="32"/>
          <w:szCs w:val="32"/>
        </w:rPr>
        <w:t xml:space="preserve"> is greater than he </w:t>
      </w:r>
      <w:r w:rsidRPr="005F3297">
        <w:rPr>
          <w:rFonts w:ascii="Times New Roman" w:hAnsi="Times New Roman" w:cs="Times New Roman"/>
          <w:sz w:val="32"/>
          <w:szCs w:val="32"/>
        </w:rPr>
        <w:t>– Luk.7:28</w:t>
      </w:r>
    </w:p>
    <w:p w14:paraId="05F3F768"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 xml:space="preserve">(Jesus) proclaiming and evangelizing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 Luk.8:1</w:t>
      </w:r>
    </w:p>
    <w:p w14:paraId="05F3F769"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color w:val="0070C0"/>
          <w:sz w:val="32"/>
          <w:szCs w:val="32"/>
        </w:rPr>
        <w:t xml:space="preserve">to you has been given to know the secrets of </w:t>
      </w:r>
      <w:r w:rsidRPr="005F3297">
        <w:rPr>
          <w:rFonts w:ascii="Times New Roman" w:hAnsi="Times New Roman" w:cs="Times New Roman"/>
          <w:color w:val="0070C0"/>
          <w:sz w:val="32"/>
          <w:szCs w:val="32"/>
          <w:u w:val="single"/>
        </w:rPr>
        <w:t>the kingdom of God</w:t>
      </w:r>
      <w:r w:rsidRPr="005F3297">
        <w:rPr>
          <w:rFonts w:ascii="Times New Roman" w:hAnsi="Times New Roman" w:cs="Times New Roman"/>
          <w:sz w:val="32"/>
          <w:szCs w:val="32"/>
        </w:rPr>
        <w:t xml:space="preserve"> </w:t>
      </w:r>
    </w:p>
    <w:p w14:paraId="05F3F76A" w14:textId="77777777" w:rsidR="008B75D0" w:rsidRPr="005F3297" w:rsidRDefault="008B75D0" w:rsidP="008B75D0">
      <w:pPr>
        <w:ind w:left="360" w:right="-360" w:firstLine="360"/>
        <w:rPr>
          <w:rFonts w:ascii="Times New Roman" w:hAnsi="Times New Roman" w:cs="Times New Roman"/>
          <w:sz w:val="32"/>
          <w:szCs w:val="32"/>
        </w:rPr>
      </w:pPr>
      <w:r w:rsidRPr="005F3297">
        <w:rPr>
          <w:rFonts w:ascii="Times New Roman" w:hAnsi="Times New Roman" w:cs="Times New Roman"/>
          <w:sz w:val="32"/>
          <w:szCs w:val="32"/>
        </w:rPr>
        <w:t>– Luk.8:10</w:t>
      </w:r>
    </w:p>
    <w:p w14:paraId="05F3F76B"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He sent them to proclaim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and to heal the sick </w:t>
      </w:r>
    </w:p>
    <w:p w14:paraId="05F3F76C" w14:textId="77777777" w:rsidR="008B75D0" w:rsidRPr="005F3297" w:rsidRDefault="008B75D0" w:rsidP="008B75D0">
      <w:pPr>
        <w:ind w:left="360" w:right="-360" w:firstLine="360"/>
        <w:rPr>
          <w:rFonts w:ascii="Times New Roman" w:hAnsi="Times New Roman" w:cs="Times New Roman"/>
          <w:sz w:val="32"/>
          <w:szCs w:val="32"/>
        </w:rPr>
      </w:pPr>
      <w:r w:rsidRPr="005F3297">
        <w:rPr>
          <w:rFonts w:ascii="Times New Roman" w:hAnsi="Times New Roman" w:cs="Times New Roman"/>
          <w:sz w:val="32"/>
          <w:szCs w:val="32"/>
        </w:rPr>
        <w:t>– Luk.9:2, see “the gospel of the kingdom”</w:t>
      </w:r>
      <w:r w:rsidR="00B71B54" w:rsidRPr="005F3297">
        <w:rPr>
          <w:rFonts w:ascii="Times New Roman" w:hAnsi="Times New Roman" w:cs="Times New Roman"/>
          <w:sz w:val="32"/>
          <w:szCs w:val="32"/>
        </w:rPr>
        <w:t xml:space="preserve"> below</w:t>
      </w:r>
    </w:p>
    <w:p w14:paraId="05F3F76D"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He spoke to them about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and He was healing </w:t>
      </w:r>
    </w:p>
    <w:p w14:paraId="05F3F76E" w14:textId="77777777" w:rsidR="008B75D0" w:rsidRPr="005F3297" w:rsidRDefault="008B75D0" w:rsidP="008B75D0">
      <w:pPr>
        <w:ind w:left="360" w:right="-360" w:firstLine="360"/>
        <w:rPr>
          <w:rFonts w:ascii="Times New Roman" w:hAnsi="Times New Roman" w:cs="Times New Roman"/>
          <w:sz w:val="32"/>
          <w:szCs w:val="32"/>
        </w:rPr>
      </w:pPr>
      <w:r w:rsidRPr="005F3297">
        <w:rPr>
          <w:rFonts w:ascii="Times New Roman" w:hAnsi="Times New Roman" w:cs="Times New Roman"/>
          <w:sz w:val="32"/>
          <w:szCs w:val="32"/>
        </w:rPr>
        <w:t>– Luk.9:11</w:t>
      </w:r>
    </w:p>
    <w:p w14:paraId="05F3F76F" w14:textId="77777777" w:rsidR="008B75D0" w:rsidRPr="005F3297" w:rsidRDefault="008B75D0" w:rsidP="008B75D0">
      <w:pPr>
        <w:spacing w:after="0"/>
        <w:ind w:left="360" w:right="-360"/>
        <w:rPr>
          <w:rFonts w:ascii="Times New Roman" w:hAnsi="Times New Roman" w:cs="Times New Roman"/>
          <w:color w:val="FF0000"/>
          <w:sz w:val="32"/>
          <w:szCs w:val="32"/>
          <w:u w:val="single"/>
        </w:rPr>
      </w:pPr>
      <w:r w:rsidRPr="005F3297">
        <w:rPr>
          <w:rFonts w:ascii="Times New Roman" w:hAnsi="Times New Roman" w:cs="Times New Roman"/>
          <w:color w:val="FF0000"/>
          <w:sz w:val="32"/>
          <w:szCs w:val="32"/>
        </w:rPr>
        <w:t xml:space="preserve">who may no wise taste death until perhaps they may see </w:t>
      </w:r>
      <w:r w:rsidRPr="005F3297">
        <w:rPr>
          <w:rFonts w:ascii="Times New Roman" w:hAnsi="Times New Roman" w:cs="Times New Roman"/>
          <w:color w:val="FF0000"/>
          <w:sz w:val="32"/>
          <w:szCs w:val="32"/>
          <w:u w:val="single"/>
        </w:rPr>
        <w:t xml:space="preserve">the kingdom of </w:t>
      </w:r>
    </w:p>
    <w:p w14:paraId="05F3F770"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FF0000"/>
          <w:sz w:val="32"/>
          <w:szCs w:val="32"/>
        </w:rPr>
        <w:tab/>
      </w:r>
      <w:r w:rsidRPr="005F3297">
        <w:rPr>
          <w:rFonts w:ascii="Times New Roman" w:hAnsi="Times New Roman" w:cs="Times New Roman"/>
          <w:color w:val="FF0000"/>
          <w:sz w:val="32"/>
          <w:szCs w:val="32"/>
          <w:u w:val="single"/>
        </w:rPr>
        <w:t>God</w:t>
      </w:r>
      <w:r w:rsidRPr="005F3297">
        <w:rPr>
          <w:rFonts w:ascii="Times New Roman" w:hAnsi="Times New Roman" w:cs="Times New Roman"/>
          <w:color w:val="FF0000"/>
          <w:sz w:val="32"/>
          <w:szCs w:val="32"/>
        </w:rPr>
        <w:t xml:space="preserve"> </w:t>
      </w:r>
      <w:r w:rsidRPr="005F3297">
        <w:rPr>
          <w:rFonts w:ascii="Times New Roman" w:hAnsi="Times New Roman" w:cs="Times New Roman"/>
          <w:sz w:val="32"/>
          <w:szCs w:val="32"/>
        </w:rPr>
        <w:t>– Luk.9:27</w:t>
      </w:r>
    </w:p>
    <w:p w14:paraId="05F3F771"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 xml:space="preserve">you having gone away, publish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 Luk.9:60</w:t>
      </w:r>
    </w:p>
    <w:p w14:paraId="05F3F772" w14:textId="77777777" w:rsidR="008B75D0" w:rsidRPr="005F3297" w:rsidRDefault="008B75D0" w:rsidP="008B75D0">
      <w:pPr>
        <w:spacing w:after="0"/>
        <w:ind w:left="360" w:right="-360"/>
        <w:rPr>
          <w:rFonts w:ascii="Times New Roman" w:hAnsi="Times New Roman" w:cs="Times New Roman"/>
          <w:sz w:val="32"/>
          <w:szCs w:val="32"/>
          <w:u w:val="single"/>
        </w:rPr>
      </w:pPr>
      <w:r w:rsidRPr="005F3297">
        <w:rPr>
          <w:rFonts w:ascii="Times New Roman" w:hAnsi="Times New Roman" w:cs="Times New Roman"/>
          <w:sz w:val="32"/>
          <w:szCs w:val="32"/>
        </w:rPr>
        <w:t xml:space="preserve">no one having put the hand to a plow and looking back is fit for </w:t>
      </w:r>
      <w:r w:rsidRPr="005F3297">
        <w:rPr>
          <w:rFonts w:ascii="Times New Roman" w:hAnsi="Times New Roman" w:cs="Times New Roman"/>
          <w:sz w:val="32"/>
          <w:szCs w:val="32"/>
          <w:u w:val="single"/>
        </w:rPr>
        <w:t xml:space="preserve">the </w:t>
      </w:r>
    </w:p>
    <w:p w14:paraId="05F3F773"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r>
      <w:r w:rsidRPr="005F3297">
        <w:rPr>
          <w:rFonts w:ascii="Times New Roman" w:hAnsi="Times New Roman" w:cs="Times New Roman"/>
          <w:sz w:val="32"/>
          <w:szCs w:val="32"/>
          <w:u w:val="single"/>
        </w:rPr>
        <w:t>kingdom of God</w:t>
      </w:r>
      <w:r w:rsidRPr="005F3297">
        <w:rPr>
          <w:rFonts w:ascii="Times New Roman" w:hAnsi="Times New Roman" w:cs="Times New Roman"/>
          <w:sz w:val="32"/>
          <w:szCs w:val="32"/>
        </w:rPr>
        <w:t xml:space="preserve"> – Luk.9:62</w:t>
      </w:r>
    </w:p>
    <w:p w14:paraId="05F3F774"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lastRenderedPageBreak/>
        <w:t>say to them,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has drawn near to you’ – Luk.10:9</w:t>
      </w:r>
    </w:p>
    <w:p w14:paraId="05F3F775"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 xml:space="preserve">know this, that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has drawn near – Luk.10:11</w:t>
      </w:r>
    </w:p>
    <w:p w14:paraId="05F3F776"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if I cast out the demons by the finger of God, then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w:t>
      </w:r>
    </w:p>
    <w:p w14:paraId="05F3F777"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has reached to you – Luk.11:20</w:t>
      </w:r>
    </w:p>
    <w:p w14:paraId="05F3F778"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0070C0"/>
          <w:sz w:val="32"/>
          <w:szCs w:val="32"/>
        </w:rPr>
        <w:t>Parable of Mustard Seed</w:t>
      </w:r>
      <w:r w:rsidRPr="005F3297">
        <w:rPr>
          <w:rFonts w:ascii="Times New Roman" w:hAnsi="Times New Roman" w:cs="Times New Roman"/>
          <w:sz w:val="32"/>
          <w:szCs w:val="32"/>
        </w:rPr>
        <w:t xml:space="preserve"> – Luk.13:18</w:t>
      </w:r>
    </w:p>
    <w:p w14:paraId="05F3F779"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0070C0"/>
          <w:sz w:val="32"/>
          <w:szCs w:val="32"/>
        </w:rPr>
        <w:t xml:space="preserve">Parable of Leaven </w:t>
      </w:r>
      <w:r w:rsidRPr="005F3297">
        <w:rPr>
          <w:rFonts w:ascii="Times New Roman" w:hAnsi="Times New Roman" w:cs="Times New Roman"/>
          <w:sz w:val="32"/>
          <w:szCs w:val="32"/>
        </w:rPr>
        <w:t>– Luk.13:20</w:t>
      </w:r>
    </w:p>
    <w:p w14:paraId="05F3F77A" w14:textId="77777777" w:rsidR="008B75D0" w:rsidRPr="005F3297" w:rsidRDefault="008B75D0" w:rsidP="008B75D0">
      <w:pPr>
        <w:spacing w:after="0"/>
        <w:ind w:left="360" w:right="-360"/>
        <w:rPr>
          <w:rFonts w:ascii="Times New Roman" w:hAnsi="Times New Roman" w:cs="Times New Roman"/>
          <w:color w:val="FF0000"/>
          <w:sz w:val="32"/>
          <w:szCs w:val="32"/>
        </w:rPr>
      </w:pPr>
      <w:r w:rsidRPr="005F3297">
        <w:rPr>
          <w:rFonts w:ascii="Times New Roman" w:hAnsi="Times New Roman" w:cs="Times New Roman"/>
          <w:color w:val="FF0000"/>
          <w:sz w:val="32"/>
          <w:szCs w:val="32"/>
        </w:rPr>
        <w:t xml:space="preserve">whenever you may see Abraham and Isaac and Jacob and all the </w:t>
      </w:r>
    </w:p>
    <w:p w14:paraId="05F3F77B"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color w:val="FF0000"/>
          <w:sz w:val="32"/>
          <w:szCs w:val="32"/>
        </w:rPr>
        <w:tab/>
        <w:t xml:space="preserve">prophets in </w:t>
      </w:r>
      <w:r w:rsidRPr="005F3297">
        <w:rPr>
          <w:rFonts w:ascii="Times New Roman" w:hAnsi="Times New Roman" w:cs="Times New Roman"/>
          <w:color w:val="FF0000"/>
          <w:sz w:val="32"/>
          <w:szCs w:val="32"/>
          <w:u w:val="single"/>
        </w:rPr>
        <w:t>the kingdom of God</w:t>
      </w:r>
      <w:r w:rsidRPr="005F3297">
        <w:rPr>
          <w:rFonts w:ascii="Times New Roman" w:hAnsi="Times New Roman" w:cs="Times New Roman"/>
          <w:color w:val="FF0000"/>
          <w:sz w:val="32"/>
          <w:szCs w:val="32"/>
        </w:rPr>
        <w:t>, but yourselves thrown out outside</w:t>
      </w:r>
      <w:r w:rsidRPr="005F3297">
        <w:rPr>
          <w:rFonts w:ascii="Times New Roman" w:hAnsi="Times New Roman" w:cs="Times New Roman"/>
          <w:sz w:val="32"/>
          <w:szCs w:val="32"/>
        </w:rPr>
        <w:t xml:space="preserve"> </w:t>
      </w:r>
    </w:p>
    <w:p w14:paraId="05F3F77C" w14:textId="77777777" w:rsidR="008B75D0" w:rsidRPr="005F3297" w:rsidRDefault="008B75D0" w:rsidP="008B75D0">
      <w:pPr>
        <w:ind w:left="360" w:right="-360" w:firstLine="360"/>
        <w:rPr>
          <w:rFonts w:ascii="Times New Roman" w:hAnsi="Times New Roman" w:cs="Times New Roman"/>
          <w:color w:val="0070C0"/>
          <w:sz w:val="32"/>
          <w:szCs w:val="32"/>
        </w:rPr>
      </w:pPr>
      <w:r w:rsidRPr="005F3297">
        <w:rPr>
          <w:rFonts w:ascii="Times New Roman" w:hAnsi="Times New Roman" w:cs="Times New Roman"/>
          <w:sz w:val="32"/>
          <w:szCs w:val="32"/>
        </w:rPr>
        <w:t xml:space="preserve">– </w:t>
      </w:r>
      <w:r w:rsidRPr="005F3297">
        <w:rPr>
          <w:rFonts w:ascii="Times New Roman" w:hAnsi="Times New Roman" w:cs="Times New Roman"/>
          <w:color w:val="0070C0"/>
          <w:sz w:val="32"/>
          <w:szCs w:val="32"/>
        </w:rPr>
        <w:t>Luk.13:28</w:t>
      </w:r>
    </w:p>
    <w:p w14:paraId="05F3F77D" w14:textId="77777777" w:rsidR="008B75D0" w:rsidRPr="005F3297" w:rsidRDefault="008B75D0" w:rsidP="008B75D0">
      <w:pPr>
        <w:spacing w:after="0"/>
        <w:ind w:left="360" w:right="-360"/>
        <w:rPr>
          <w:rFonts w:ascii="Times New Roman" w:hAnsi="Times New Roman" w:cs="Times New Roman"/>
          <w:color w:val="FF0000"/>
          <w:sz w:val="32"/>
          <w:szCs w:val="32"/>
        </w:rPr>
      </w:pPr>
      <w:r w:rsidRPr="005F3297">
        <w:rPr>
          <w:rFonts w:ascii="Times New Roman" w:hAnsi="Times New Roman" w:cs="Times New Roman"/>
          <w:color w:val="FF0000"/>
          <w:sz w:val="32"/>
          <w:szCs w:val="32"/>
        </w:rPr>
        <w:t xml:space="preserve">and they will come from east and west and from north and south and </w:t>
      </w:r>
    </w:p>
    <w:p w14:paraId="05F3F77E" w14:textId="77777777" w:rsidR="008B75D0" w:rsidRPr="005F3297" w:rsidRDefault="008B75D0" w:rsidP="008B75D0">
      <w:pPr>
        <w:ind w:left="360" w:right="-360"/>
        <w:rPr>
          <w:rFonts w:ascii="Times New Roman" w:hAnsi="Times New Roman" w:cs="Times New Roman"/>
          <w:color w:val="0070C0"/>
          <w:sz w:val="32"/>
          <w:szCs w:val="32"/>
        </w:rPr>
      </w:pPr>
      <w:r w:rsidRPr="005F3297">
        <w:rPr>
          <w:rFonts w:ascii="Times New Roman" w:hAnsi="Times New Roman" w:cs="Times New Roman"/>
          <w:color w:val="FF0000"/>
          <w:sz w:val="32"/>
          <w:szCs w:val="32"/>
        </w:rPr>
        <w:tab/>
        <w:t xml:space="preserve">recline at table in </w:t>
      </w:r>
      <w:r w:rsidRPr="005F3297">
        <w:rPr>
          <w:rFonts w:ascii="Times New Roman" w:hAnsi="Times New Roman" w:cs="Times New Roman"/>
          <w:color w:val="FF0000"/>
          <w:sz w:val="32"/>
          <w:szCs w:val="32"/>
          <w:u w:val="single"/>
        </w:rPr>
        <w:t>the kingdom of God</w:t>
      </w:r>
      <w:r w:rsidRPr="005F3297">
        <w:rPr>
          <w:rFonts w:ascii="Times New Roman" w:hAnsi="Times New Roman" w:cs="Times New Roman"/>
          <w:color w:val="FF0000"/>
          <w:sz w:val="32"/>
          <w:szCs w:val="32"/>
        </w:rPr>
        <w:t xml:space="preserve"> </w:t>
      </w:r>
      <w:r w:rsidRPr="005F3297">
        <w:rPr>
          <w:rFonts w:ascii="Times New Roman" w:hAnsi="Times New Roman" w:cs="Times New Roman"/>
          <w:sz w:val="32"/>
          <w:szCs w:val="32"/>
        </w:rPr>
        <w:t>–</w:t>
      </w:r>
      <w:r w:rsidRPr="005F3297">
        <w:rPr>
          <w:rFonts w:ascii="Times New Roman" w:hAnsi="Times New Roman" w:cs="Times New Roman"/>
          <w:color w:val="FF0000"/>
          <w:sz w:val="32"/>
          <w:szCs w:val="32"/>
        </w:rPr>
        <w:t xml:space="preserve"> </w:t>
      </w:r>
      <w:r w:rsidRPr="005F3297">
        <w:rPr>
          <w:rFonts w:ascii="Times New Roman" w:hAnsi="Times New Roman" w:cs="Times New Roman"/>
          <w:color w:val="0070C0"/>
          <w:sz w:val="32"/>
          <w:szCs w:val="32"/>
        </w:rPr>
        <w:t>Luk.13:29</w:t>
      </w:r>
    </w:p>
    <w:p w14:paraId="05F3F77F"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 xml:space="preserve">happy whoever will eat bread in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 Luk.14:15</w:t>
      </w:r>
    </w:p>
    <w:p w14:paraId="05F3F780"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is evangelized, and everyone forces himself into it </w:t>
      </w:r>
    </w:p>
    <w:p w14:paraId="05F3F781" w14:textId="77777777" w:rsidR="008B75D0" w:rsidRPr="005F3297" w:rsidRDefault="008B75D0" w:rsidP="008B75D0">
      <w:pPr>
        <w:ind w:left="360" w:right="-360" w:firstLine="360"/>
        <w:rPr>
          <w:rFonts w:ascii="Times New Roman" w:hAnsi="Times New Roman" w:cs="Times New Roman"/>
          <w:sz w:val="32"/>
          <w:szCs w:val="32"/>
        </w:rPr>
      </w:pPr>
      <w:r w:rsidRPr="005F3297">
        <w:rPr>
          <w:rFonts w:ascii="Times New Roman" w:hAnsi="Times New Roman" w:cs="Times New Roman"/>
          <w:sz w:val="32"/>
          <w:szCs w:val="32"/>
        </w:rPr>
        <w:t>– Luk.16:16</w:t>
      </w:r>
    </w:p>
    <w:p w14:paraId="05F3F782"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when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comes --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comes not with</w:t>
      </w:r>
    </w:p>
    <w:p w14:paraId="05F3F783"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watchfulness – Luk.17:20 (2)</w:t>
      </w:r>
    </w:p>
    <w:p w14:paraId="05F3F784"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 xml:space="preserve">behold,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is within you – Luk.17:21</w:t>
      </w:r>
    </w:p>
    <w:p w14:paraId="05F3F785"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0070C0"/>
          <w:sz w:val="32"/>
          <w:szCs w:val="32"/>
        </w:rPr>
        <w:t xml:space="preserve">of the like (children) is </w:t>
      </w:r>
      <w:r w:rsidRPr="005F3297">
        <w:rPr>
          <w:rFonts w:ascii="Times New Roman" w:hAnsi="Times New Roman" w:cs="Times New Roman"/>
          <w:color w:val="0070C0"/>
          <w:sz w:val="32"/>
          <w:szCs w:val="32"/>
          <w:u w:val="single"/>
        </w:rPr>
        <w:t>the kingdom of God</w:t>
      </w:r>
      <w:r w:rsidRPr="005F3297">
        <w:rPr>
          <w:rFonts w:ascii="Times New Roman" w:hAnsi="Times New Roman" w:cs="Times New Roman"/>
          <w:sz w:val="32"/>
          <w:szCs w:val="32"/>
        </w:rPr>
        <w:t xml:space="preserve"> – Luk.18:16</w:t>
      </w:r>
    </w:p>
    <w:p w14:paraId="05F3F786" w14:textId="77777777" w:rsidR="008B75D0" w:rsidRPr="005F3297" w:rsidRDefault="008B75D0" w:rsidP="008B75D0">
      <w:pPr>
        <w:spacing w:after="0"/>
        <w:ind w:right="-360" w:firstLine="360"/>
        <w:rPr>
          <w:rFonts w:ascii="Times New Roman" w:hAnsi="Times New Roman" w:cs="Times New Roman"/>
          <w:color w:val="0070C0"/>
          <w:sz w:val="32"/>
          <w:szCs w:val="32"/>
        </w:rPr>
      </w:pPr>
      <w:r w:rsidRPr="005F3297">
        <w:rPr>
          <w:rFonts w:ascii="Times New Roman" w:hAnsi="Times New Roman" w:cs="Times New Roman"/>
          <w:color w:val="0070C0"/>
          <w:sz w:val="32"/>
          <w:szCs w:val="32"/>
        </w:rPr>
        <w:t xml:space="preserve">whoever receives not </w:t>
      </w:r>
      <w:r w:rsidRPr="005F3297">
        <w:rPr>
          <w:rFonts w:ascii="Times New Roman" w:hAnsi="Times New Roman" w:cs="Times New Roman"/>
          <w:color w:val="0070C0"/>
          <w:sz w:val="32"/>
          <w:szCs w:val="32"/>
          <w:u w:val="single"/>
        </w:rPr>
        <w:t>the kingdom of God</w:t>
      </w:r>
      <w:r w:rsidRPr="005F3297">
        <w:rPr>
          <w:rFonts w:ascii="Times New Roman" w:hAnsi="Times New Roman" w:cs="Times New Roman"/>
          <w:color w:val="0070C0"/>
          <w:sz w:val="32"/>
          <w:szCs w:val="32"/>
        </w:rPr>
        <w:t xml:space="preserve"> as a child may no wise enter </w:t>
      </w:r>
    </w:p>
    <w:p w14:paraId="05F3F787" w14:textId="77777777" w:rsidR="008B75D0" w:rsidRPr="005F3297" w:rsidRDefault="008B75D0" w:rsidP="008B75D0">
      <w:pPr>
        <w:ind w:right="-360" w:firstLine="360"/>
        <w:rPr>
          <w:rFonts w:ascii="Times New Roman" w:hAnsi="Times New Roman" w:cs="Times New Roman"/>
          <w:sz w:val="32"/>
          <w:szCs w:val="32"/>
        </w:rPr>
      </w:pPr>
      <w:r w:rsidRPr="005F3297">
        <w:rPr>
          <w:rFonts w:ascii="Times New Roman" w:hAnsi="Times New Roman" w:cs="Times New Roman"/>
          <w:color w:val="0070C0"/>
          <w:sz w:val="32"/>
          <w:szCs w:val="32"/>
        </w:rPr>
        <w:tab/>
        <w:t xml:space="preserve">into it </w:t>
      </w:r>
      <w:r w:rsidRPr="005F3297">
        <w:rPr>
          <w:rFonts w:ascii="Times New Roman" w:hAnsi="Times New Roman" w:cs="Times New Roman"/>
          <w:sz w:val="32"/>
          <w:szCs w:val="32"/>
        </w:rPr>
        <w:t>– Luk.18:17</w:t>
      </w:r>
    </w:p>
    <w:p w14:paraId="05F3F788" w14:textId="77777777" w:rsidR="008B75D0" w:rsidRPr="005F3297" w:rsidRDefault="008B75D0" w:rsidP="008B75D0">
      <w:pPr>
        <w:spacing w:after="0"/>
        <w:ind w:right="-360" w:firstLine="360"/>
        <w:rPr>
          <w:rFonts w:ascii="Times New Roman" w:hAnsi="Times New Roman" w:cs="Times New Roman"/>
          <w:color w:val="0070C0"/>
          <w:sz w:val="32"/>
          <w:szCs w:val="32"/>
          <w:u w:val="single"/>
        </w:rPr>
      </w:pPr>
      <w:r w:rsidRPr="005F3297">
        <w:rPr>
          <w:rFonts w:ascii="Times New Roman" w:hAnsi="Times New Roman" w:cs="Times New Roman"/>
          <w:color w:val="0070C0"/>
          <w:sz w:val="32"/>
          <w:szCs w:val="32"/>
        </w:rPr>
        <w:t xml:space="preserve">how with difficulty those having the possessions may go into </w:t>
      </w:r>
      <w:r w:rsidRPr="005F3297">
        <w:rPr>
          <w:rFonts w:ascii="Times New Roman" w:hAnsi="Times New Roman" w:cs="Times New Roman"/>
          <w:color w:val="0070C0"/>
          <w:sz w:val="32"/>
          <w:szCs w:val="32"/>
          <w:u w:val="single"/>
        </w:rPr>
        <w:t xml:space="preserve">the </w:t>
      </w:r>
    </w:p>
    <w:p w14:paraId="05F3F789" w14:textId="77777777" w:rsidR="008B75D0" w:rsidRPr="005F3297" w:rsidRDefault="008B75D0" w:rsidP="008B75D0">
      <w:pPr>
        <w:ind w:right="-360" w:firstLine="360"/>
        <w:rPr>
          <w:rFonts w:ascii="Times New Roman" w:hAnsi="Times New Roman" w:cs="Times New Roman"/>
          <w:sz w:val="32"/>
          <w:szCs w:val="32"/>
        </w:rPr>
      </w:pPr>
      <w:r w:rsidRPr="005F3297">
        <w:rPr>
          <w:rFonts w:ascii="Times New Roman" w:hAnsi="Times New Roman" w:cs="Times New Roman"/>
          <w:color w:val="0070C0"/>
          <w:sz w:val="32"/>
          <w:szCs w:val="32"/>
        </w:rPr>
        <w:tab/>
      </w:r>
      <w:r w:rsidRPr="005F3297">
        <w:rPr>
          <w:rFonts w:ascii="Times New Roman" w:hAnsi="Times New Roman" w:cs="Times New Roman"/>
          <w:color w:val="0070C0"/>
          <w:sz w:val="32"/>
          <w:szCs w:val="32"/>
          <w:u w:val="single"/>
        </w:rPr>
        <w:t>kingdom of God</w:t>
      </w:r>
      <w:r w:rsidRPr="005F3297">
        <w:rPr>
          <w:rFonts w:ascii="Times New Roman" w:hAnsi="Times New Roman" w:cs="Times New Roman"/>
          <w:color w:val="0070C0"/>
          <w:sz w:val="32"/>
          <w:szCs w:val="32"/>
        </w:rPr>
        <w:t xml:space="preserve"> </w:t>
      </w:r>
      <w:r w:rsidRPr="005F3297">
        <w:rPr>
          <w:rFonts w:ascii="Times New Roman" w:hAnsi="Times New Roman" w:cs="Times New Roman"/>
          <w:sz w:val="32"/>
          <w:szCs w:val="32"/>
        </w:rPr>
        <w:t>– Luk.18:24</w:t>
      </w:r>
    </w:p>
    <w:p w14:paraId="05F3F78A" w14:textId="77777777" w:rsidR="008B75D0" w:rsidRPr="005F3297" w:rsidRDefault="008B75D0" w:rsidP="00FD2A52">
      <w:pPr>
        <w:spacing w:after="0"/>
        <w:ind w:right="-360" w:firstLine="360"/>
        <w:rPr>
          <w:rFonts w:ascii="Times New Roman" w:hAnsi="Times New Roman" w:cs="Times New Roman"/>
          <w:sz w:val="32"/>
          <w:szCs w:val="32"/>
        </w:rPr>
      </w:pPr>
      <w:r w:rsidRPr="005F3297">
        <w:rPr>
          <w:rFonts w:ascii="Times New Roman" w:hAnsi="Times New Roman" w:cs="Times New Roman"/>
          <w:sz w:val="32"/>
          <w:szCs w:val="32"/>
        </w:rPr>
        <w:t xml:space="preserve">easier a camel to enter through a </w:t>
      </w:r>
      <w:r w:rsidR="00FD2A52" w:rsidRPr="005F3297">
        <w:rPr>
          <w:rFonts w:ascii="Times New Roman" w:hAnsi="Times New Roman" w:cs="Times New Roman"/>
          <w:sz w:val="32"/>
          <w:szCs w:val="32"/>
        </w:rPr>
        <w:t>hol</w:t>
      </w:r>
      <w:r w:rsidRPr="005F3297">
        <w:rPr>
          <w:rFonts w:ascii="Times New Roman" w:hAnsi="Times New Roman" w:cs="Times New Roman"/>
          <w:sz w:val="32"/>
          <w:szCs w:val="32"/>
        </w:rPr>
        <w:t>e of a needle than a rich one to enter</w:t>
      </w:r>
    </w:p>
    <w:p w14:paraId="05F3F78B" w14:textId="77777777" w:rsidR="008B75D0" w:rsidRPr="005F3297" w:rsidRDefault="008B75D0" w:rsidP="008B75D0">
      <w:pPr>
        <w:ind w:right="-360" w:firstLine="360"/>
        <w:rPr>
          <w:rFonts w:ascii="Times New Roman" w:hAnsi="Times New Roman" w:cs="Times New Roman"/>
          <w:sz w:val="32"/>
          <w:szCs w:val="32"/>
        </w:rPr>
      </w:pPr>
      <w:r w:rsidRPr="005F3297">
        <w:rPr>
          <w:rFonts w:ascii="Times New Roman" w:hAnsi="Times New Roman" w:cs="Times New Roman"/>
          <w:sz w:val="32"/>
          <w:szCs w:val="32"/>
        </w:rPr>
        <w:tab/>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 Luk.18:25</w:t>
      </w:r>
    </w:p>
    <w:p w14:paraId="05F3F78C"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lastRenderedPageBreak/>
        <w:t xml:space="preserve">no one who left house or wife or brothers or parents or children because </w:t>
      </w:r>
    </w:p>
    <w:p w14:paraId="05F3F78D"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 xml:space="preserve">of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 Luk.18:29</w:t>
      </w:r>
    </w:p>
    <w:p w14:paraId="05F3F78E"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and their supposing that immediately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is about to </w:t>
      </w:r>
    </w:p>
    <w:p w14:paraId="05F3F78F"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appear – Luk.19:11</w:t>
      </w:r>
    </w:p>
    <w:p w14:paraId="05F3F790" w14:textId="77777777" w:rsidR="008B75D0" w:rsidRPr="005F3297" w:rsidRDefault="008B75D0" w:rsidP="008B75D0">
      <w:pPr>
        <w:spacing w:after="0"/>
        <w:ind w:left="360" w:right="-360"/>
        <w:rPr>
          <w:rFonts w:ascii="Times New Roman" w:hAnsi="Times New Roman" w:cs="Times New Roman"/>
          <w:sz w:val="32"/>
          <w:szCs w:val="32"/>
          <w:u w:val="single"/>
        </w:rPr>
      </w:pPr>
      <w:r w:rsidRPr="005F3297">
        <w:rPr>
          <w:rFonts w:ascii="Times New Roman" w:hAnsi="Times New Roman" w:cs="Times New Roman"/>
          <w:sz w:val="32"/>
          <w:szCs w:val="32"/>
        </w:rPr>
        <w:t xml:space="preserve">whenever you may see these things happening, recognize that </w:t>
      </w:r>
      <w:r w:rsidRPr="005F3297">
        <w:rPr>
          <w:rFonts w:ascii="Times New Roman" w:hAnsi="Times New Roman" w:cs="Times New Roman"/>
          <w:sz w:val="32"/>
          <w:szCs w:val="32"/>
          <w:u w:val="single"/>
        </w:rPr>
        <w:t xml:space="preserve">the </w:t>
      </w:r>
    </w:p>
    <w:p w14:paraId="05F3F791" w14:textId="77777777" w:rsidR="00D90DD7" w:rsidRPr="005F3297" w:rsidRDefault="008B75D0" w:rsidP="00D90DD7">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ab/>
      </w:r>
      <w:r w:rsidRPr="005F3297">
        <w:rPr>
          <w:rFonts w:ascii="Times New Roman" w:hAnsi="Times New Roman" w:cs="Times New Roman"/>
          <w:sz w:val="32"/>
          <w:szCs w:val="32"/>
          <w:u w:val="single"/>
        </w:rPr>
        <w:t>kingdom of God</w:t>
      </w:r>
      <w:r w:rsidRPr="005F3297">
        <w:rPr>
          <w:rFonts w:ascii="Times New Roman" w:hAnsi="Times New Roman" w:cs="Times New Roman"/>
          <w:sz w:val="32"/>
          <w:szCs w:val="32"/>
        </w:rPr>
        <w:t xml:space="preserve"> is near – Luk.21:31</w:t>
      </w:r>
      <w:r w:rsidR="0006375A" w:rsidRPr="005F3297">
        <w:rPr>
          <w:rFonts w:ascii="Times New Roman" w:hAnsi="Times New Roman" w:cs="Times New Roman"/>
          <w:sz w:val="32"/>
          <w:szCs w:val="32"/>
        </w:rPr>
        <w:t xml:space="preserve"> </w:t>
      </w:r>
      <w:r w:rsidR="00D90DD7" w:rsidRPr="005F3297">
        <w:rPr>
          <w:rFonts w:ascii="Times New Roman" w:hAnsi="Times New Roman" w:cs="Times New Roman"/>
          <w:sz w:val="32"/>
          <w:szCs w:val="32"/>
        </w:rPr>
        <w:t xml:space="preserve">  </w:t>
      </w:r>
      <w:r w:rsidR="0006375A" w:rsidRPr="005F3297">
        <w:rPr>
          <w:rFonts w:ascii="Times New Roman" w:hAnsi="Times New Roman" w:cs="Times New Roman"/>
          <w:sz w:val="32"/>
          <w:szCs w:val="32"/>
        </w:rPr>
        <w:t xml:space="preserve">NB this parallels the Matthew </w:t>
      </w:r>
    </w:p>
    <w:p w14:paraId="05F3F792" w14:textId="77777777" w:rsidR="008B75D0" w:rsidRPr="005F3297" w:rsidRDefault="00D90DD7"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 xml:space="preserve">    </w:t>
      </w:r>
      <w:r w:rsidR="0006375A" w:rsidRPr="005F3297">
        <w:rPr>
          <w:rFonts w:ascii="Times New Roman" w:hAnsi="Times New Roman" w:cs="Times New Roman"/>
          <w:sz w:val="32"/>
          <w:szCs w:val="32"/>
        </w:rPr>
        <w:t xml:space="preserve">24 </w:t>
      </w:r>
      <w:r w:rsidRPr="005F3297">
        <w:rPr>
          <w:rFonts w:ascii="Times New Roman" w:hAnsi="Times New Roman" w:cs="Times New Roman"/>
          <w:i/>
          <w:iCs/>
          <w:sz w:val="32"/>
          <w:szCs w:val="32"/>
        </w:rPr>
        <w:t>Parousia</w:t>
      </w:r>
      <w:r w:rsidRPr="005F3297">
        <w:rPr>
          <w:rFonts w:ascii="Times New Roman" w:hAnsi="Times New Roman" w:cs="Times New Roman"/>
          <w:sz w:val="32"/>
          <w:szCs w:val="32"/>
        </w:rPr>
        <w:t xml:space="preserve"> prophecy</w:t>
      </w:r>
    </w:p>
    <w:p w14:paraId="05F3F793" w14:textId="77777777" w:rsidR="008B75D0" w:rsidRPr="005F3297" w:rsidRDefault="008B75D0" w:rsidP="008B75D0">
      <w:pPr>
        <w:spacing w:after="0"/>
        <w:ind w:left="360" w:right="-360"/>
        <w:rPr>
          <w:rFonts w:ascii="Times New Roman" w:hAnsi="Times New Roman" w:cs="Times New Roman"/>
          <w:color w:val="FF0000"/>
          <w:sz w:val="32"/>
          <w:szCs w:val="32"/>
        </w:rPr>
      </w:pPr>
      <w:r w:rsidRPr="005F3297">
        <w:rPr>
          <w:rFonts w:ascii="Times New Roman" w:hAnsi="Times New Roman" w:cs="Times New Roman"/>
          <w:color w:val="FF0000"/>
          <w:sz w:val="32"/>
          <w:szCs w:val="32"/>
        </w:rPr>
        <w:t xml:space="preserve">I may </w:t>
      </w:r>
      <w:r w:rsidR="00803443" w:rsidRPr="005F3297">
        <w:rPr>
          <w:rFonts w:ascii="Times New Roman" w:hAnsi="Times New Roman" w:cs="Times New Roman"/>
          <w:color w:val="FF0000"/>
          <w:sz w:val="32"/>
          <w:szCs w:val="32"/>
        </w:rPr>
        <w:t xml:space="preserve">in </w:t>
      </w:r>
      <w:r w:rsidRPr="005F3297">
        <w:rPr>
          <w:rFonts w:ascii="Times New Roman" w:hAnsi="Times New Roman" w:cs="Times New Roman"/>
          <w:color w:val="FF0000"/>
          <w:sz w:val="32"/>
          <w:szCs w:val="32"/>
        </w:rPr>
        <w:t>no wise eat it</w:t>
      </w:r>
      <w:r w:rsidR="00D90DD7" w:rsidRPr="005F3297">
        <w:rPr>
          <w:rFonts w:ascii="Times New Roman" w:hAnsi="Times New Roman" w:cs="Times New Roman"/>
          <w:color w:val="FF0000"/>
          <w:sz w:val="32"/>
          <w:szCs w:val="32"/>
        </w:rPr>
        <w:t>,</w:t>
      </w:r>
      <w:r w:rsidRPr="005F3297">
        <w:rPr>
          <w:rFonts w:ascii="Times New Roman" w:hAnsi="Times New Roman" w:cs="Times New Roman"/>
          <w:color w:val="FF0000"/>
          <w:sz w:val="32"/>
          <w:szCs w:val="32"/>
        </w:rPr>
        <w:t xml:space="preserve"> until it may be fulfilled in </w:t>
      </w:r>
      <w:r w:rsidRPr="005F3297">
        <w:rPr>
          <w:rFonts w:ascii="Times New Roman" w:hAnsi="Times New Roman" w:cs="Times New Roman"/>
          <w:color w:val="FF0000"/>
          <w:sz w:val="32"/>
          <w:szCs w:val="32"/>
          <w:u w:val="single"/>
        </w:rPr>
        <w:t>the kingdom of God</w:t>
      </w:r>
      <w:r w:rsidRPr="005F3297">
        <w:rPr>
          <w:rFonts w:ascii="Times New Roman" w:hAnsi="Times New Roman" w:cs="Times New Roman"/>
          <w:color w:val="FF0000"/>
          <w:sz w:val="32"/>
          <w:szCs w:val="32"/>
        </w:rPr>
        <w:t xml:space="preserve"> </w:t>
      </w:r>
    </w:p>
    <w:p w14:paraId="05F3F794" w14:textId="77777777" w:rsidR="008B75D0" w:rsidRPr="005F3297" w:rsidRDefault="008B75D0" w:rsidP="008B75D0">
      <w:pPr>
        <w:ind w:left="360" w:right="-360" w:firstLine="360"/>
        <w:rPr>
          <w:rFonts w:ascii="Times New Roman" w:hAnsi="Times New Roman" w:cs="Times New Roman"/>
          <w:color w:val="FF0000"/>
          <w:sz w:val="32"/>
          <w:szCs w:val="32"/>
        </w:rPr>
      </w:pPr>
      <w:r w:rsidRPr="005F3297">
        <w:rPr>
          <w:rFonts w:ascii="Times New Roman" w:hAnsi="Times New Roman" w:cs="Times New Roman"/>
          <w:color w:val="FF0000"/>
          <w:sz w:val="32"/>
          <w:szCs w:val="32"/>
        </w:rPr>
        <w:t>– Luk.22:16</w:t>
      </w:r>
    </w:p>
    <w:p w14:paraId="05F3F795" w14:textId="77777777" w:rsidR="008B75D0" w:rsidRPr="005F3297" w:rsidRDefault="008B75D0" w:rsidP="00031DBA">
      <w:pPr>
        <w:spacing w:after="0"/>
        <w:ind w:left="720" w:right="-360" w:hanging="360"/>
        <w:rPr>
          <w:rFonts w:ascii="Times New Roman" w:hAnsi="Times New Roman" w:cs="Times New Roman"/>
          <w:sz w:val="32"/>
          <w:szCs w:val="32"/>
        </w:rPr>
      </w:pPr>
      <w:r w:rsidRPr="005F3297">
        <w:rPr>
          <w:rFonts w:ascii="Times New Roman" w:hAnsi="Times New Roman" w:cs="Times New Roman"/>
          <w:color w:val="FF0000"/>
          <w:sz w:val="32"/>
          <w:szCs w:val="32"/>
        </w:rPr>
        <w:t xml:space="preserve">from the present I may </w:t>
      </w:r>
      <w:r w:rsidR="00803443" w:rsidRPr="005F3297">
        <w:rPr>
          <w:rFonts w:ascii="Times New Roman" w:hAnsi="Times New Roman" w:cs="Times New Roman"/>
          <w:color w:val="FF0000"/>
          <w:sz w:val="32"/>
          <w:szCs w:val="32"/>
        </w:rPr>
        <w:t xml:space="preserve">in </w:t>
      </w:r>
      <w:r w:rsidRPr="005F3297">
        <w:rPr>
          <w:rFonts w:ascii="Times New Roman" w:hAnsi="Times New Roman" w:cs="Times New Roman"/>
          <w:color w:val="FF0000"/>
          <w:sz w:val="32"/>
          <w:szCs w:val="32"/>
        </w:rPr>
        <w:t xml:space="preserve">no wise drink from the product of the vine until when </w:t>
      </w:r>
      <w:r w:rsidRPr="005F3297">
        <w:rPr>
          <w:rFonts w:ascii="Times New Roman" w:hAnsi="Times New Roman" w:cs="Times New Roman"/>
          <w:color w:val="FF0000"/>
          <w:sz w:val="32"/>
          <w:szCs w:val="32"/>
          <w:u w:val="single"/>
        </w:rPr>
        <w:t>the kingdom of God</w:t>
      </w:r>
      <w:r w:rsidRPr="005F3297">
        <w:rPr>
          <w:rFonts w:ascii="Times New Roman" w:hAnsi="Times New Roman" w:cs="Times New Roman"/>
          <w:color w:val="FF0000"/>
          <w:sz w:val="32"/>
          <w:szCs w:val="32"/>
        </w:rPr>
        <w:t xml:space="preserve"> may come – Luk.22:18</w:t>
      </w:r>
      <w:r w:rsidRPr="005F3297">
        <w:rPr>
          <w:rFonts w:ascii="Times New Roman" w:hAnsi="Times New Roman" w:cs="Times New Roman"/>
          <w:sz w:val="32"/>
          <w:szCs w:val="32"/>
        </w:rPr>
        <w:t xml:space="preserve">; </w:t>
      </w:r>
    </w:p>
    <w:p w14:paraId="05F3F796" w14:textId="77777777" w:rsidR="008B75D0" w:rsidRPr="005F3297" w:rsidRDefault="008B75D0" w:rsidP="008B75D0">
      <w:pPr>
        <w:ind w:left="360" w:right="-360" w:firstLine="360"/>
        <w:rPr>
          <w:rFonts w:ascii="Times New Roman" w:hAnsi="Times New Roman" w:cs="Times New Roman"/>
          <w:sz w:val="32"/>
          <w:szCs w:val="32"/>
        </w:rPr>
      </w:pPr>
      <w:r w:rsidRPr="005F3297">
        <w:rPr>
          <w:rFonts w:ascii="Times New Roman" w:hAnsi="Times New Roman" w:cs="Times New Roman"/>
          <w:sz w:val="32"/>
          <w:szCs w:val="32"/>
        </w:rPr>
        <w:t xml:space="preserve">see </w:t>
      </w:r>
      <w:r w:rsidR="00B71B54" w:rsidRPr="005F3297">
        <w:rPr>
          <w:rFonts w:ascii="Times New Roman" w:hAnsi="Times New Roman" w:cs="Times New Roman"/>
          <w:sz w:val="32"/>
          <w:szCs w:val="32"/>
        </w:rPr>
        <w:t xml:space="preserve">below </w:t>
      </w:r>
      <w:r w:rsidRPr="005F3297">
        <w:rPr>
          <w:rFonts w:ascii="Times New Roman" w:hAnsi="Times New Roman" w:cs="Times New Roman"/>
          <w:sz w:val="32"/>
          <w:szCs w:val="32"/>
        </w:rPr>
        <w:t>“the kingdom of My Father” – Mat.26:29</w:t>
      </w:r>
    </w:p>
    <w:p w14:paraId="05F3F797"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 xml:space="preserve">who was waiting for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 Luk.23:51</w:t>
      </w:r>
    </w:p>
    <w:p w14:paraId="05F3F798"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except one may be born from above, he cannot see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w:t>
      </w:r>
    </w:p>
    <w:p w14:paraId="05F3F799"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 Joh.3:3</w:t>
      </w:r>
    </w:p>
    <w:p w14:paraId="05F3F79A" w14:textId="77777777" w:rsidR="008B75D0" w:rsidRPr="005F3297" w:rsidRDefault="008B75D0" w:rsidP="008B75D0">
      <w:pPr>
        <w:spacing w:after="0"/>
        <w:ind w:left="360" w:right="-360"/>
        <w:rPr>
          <w:rFonts w:ascii="Times New Roman" w:hAnsi="Times New Roman" w:cs="Times New Roman"/>
          <w:sz w:val="32"/>
          <w:szCs w:val="32"/>
          <w:u w:val="single"/>
        </w:rPr>
      </w:pPr>
      <w:r w:rsidRPr="005F3297">
        <w:rPr>
          <w:rFonts w:ascii="Times New Roman" w:hAnsi="Times New Roman" w:cs="Times New Roman"/>
          <w:sz w:val="32"/>
          <w:szCs w:val="32"/>
        </w:rPr>
        <w:t xml:space="preserve">except one may be born from water and spirit, he cannot enter into </w:t>
      </w:r>
      <w:r w:rsidRPr="005F3297">
        <w:rPr>
          <w:rFonts w:ascii="Times New Roman" w:hAnsi="Times New Roman" w:cs="Times New Roman"/>
          <w:sz w:val="32"/>
          <w:szCs w:val="32"/>
          <w:u w:val="single"/>
        </w:rPr>
        <w:t xml:space="preserve">the </w:t>
      </w:r>
    </w:p>
    <w:p w14:paraId="05F3F79B"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r>
      <w:r w:rsidRPr="005F3297">
        <w:rPr>
          <w:rFonts w:ascii="Times New Roman" w:hAnsi="Times New Roman" w:cs="Times New Roman"/>
          <w:sz w:val="32"/>
          <w:szCs w:val="32"/>
          <w:u w:val="single"/>
        </w:rPr>
        <w:t>kingdom of God</w:t>
      </w:r>
      <w:r w:rsidRPr="005F3297">
        <w:rPr>
          <w:rFonts w:ascii="Times New Roman" w:hAnsi="Times New Roman" w:cs="Times New Roman"/>
          <w:sz w:val="32"/>
          <w:szCs w:val="32"/>
        </w:rPr>
        <w:t xml:space="preserve"> – Joh.3:5</w:t>
      </w:r>
    </w:p>
    <w:p w14:paraId="05F3F79C" w14:textId="77777777" w:rsidR="008B75D0" w:rsidRPr="005F3297" w:rsidRDefault="008B75D0" w:rsidP="008B75D0">
      <w:pPr>
        <w:spacing w:after="0"/>
        <w:ind w:left="360" w:right="-360"/>
        <w:rPr>
          <w:rFonts w:ascii="Times New Roman" w:hAnsi="Times New Roman" w:cs="Times New Roman"/>
          <w:sz w:val="32"/>
          <w:szCs w:val="32"/>
          <w:u w:val="single"/>
        </w:rPr>
      </w:pPr>
      <w:r w:rsidRPr="005F3297">
        <w:rPr>
          <w:rFonts w:ascii="Times New Roman" w:hAnsi="Times New Roman" w:cs="Times New Roman"/>
          <w:sz w:val="32"/>
          <w:szCs w:val="32"/>
        </w:rPr>
        <w:t xml:space="preserve">for 40 days appearing to them, and speaking the things about </w:t>
      </w:r>
      <w:r w:rsidRPr="005F3297">
        <w:rPr>
          <w:rFonts w:ascii="Times New Roman" w:hAnsi="Times New Roman" w:cs="Times New Roman"/>
          <w:sz w:val="32"/>
          <w:szCs w:val="32"/>
          <w:u w:val="single"/>
        </w:rPr>
        <w:t xml:space="preserve">the </w:t>
      </w:r>
    </w:p>
    <w:p w14:paraId="05F3F79D"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r>
      <w:r w:rsidRPr="005F3297">
        <w:rPr>
          <w:rFonts w:ascii="Times New Roman" w:hAnsi="Times New Roman" w:cs="Times New Roman"/>
          <w:sz w:val="32"/>
          <w:szCs w:val="32"/>
          <w:u w:val="single"/>
        </w:rPr>
        <w:t>kingdom of God</w:t>
      </w:r>
      <w:r w:rsidRPr="005F3297">
        <w:rPr>
          <w:rFonts w:ascii="Times New Roman" w:hAnsi="Times New Roman" w:cs="Times New Roman"/>
          <w:sz w:val="32"/>
          <w:szCs w:val="32"/>
        </w:rPr>
        <w:t xml:space="preserve"> – Ac.1:3</w:t>
      </w:r>
    </w:p>
    <w:p w14:paraId="05F3F79E"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they believed Philip, evangelizing about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w:t>
      </w:r>
    </w:p>
    <w:p w14:paraId="05F3F79F" w14:textId="77777777" w:rsidR="008B75D0" w:rsidRPr="005F3297" w:rsidRDefault="008B75D0" w:rsidP="008B75D0">
      <w:pPr>
        <w:ind w:left="360" w:right="-360" w:firstLine="360"/>
        <w:rPr>
          <w:rFonts w:ascii="Times New Roman" w:hAnsi="Times New Roman" w:cs="Times New Roman"/>
          <w:sz w:val="32"/>
          <w:szCs w:val="32"/>
        </w:rPr>
      </w:pPr>
      <w:r w:rsidRPr="005F3297">
        <w:rPr>
          <w:rFonts w:ascii="Times New Roman" w:hAnsi="Times New Roman" w:cs="Times New Roman"/>
          <w:sz w:val="32"/>
          <w:szCs w:val="32"/>
        </w:rPr>
        <w:t>– Acts 8:12</w:t>
      </w:r>
    </w:p>
    <w:p w14:paraId="05F3F7A0" w14:textId="77777777" w:rsidR="008B75D0" w:rsidRPr="005F3297" w:rsidRDefault="008B75D0" w:rsidP="008B75D0">
      <w:pPr>
        <w:spacing w:after="0"/>
        <w:ind w:left="360" w:right="-360"/>
        <w:rPr>
          <w:rFonts w:ascii="Times New Roman" w:hAnsi="Times New Roman" w:cs="Times New Roman"/>
          <w:color w:val="FF0000"/>
          <w:sz w:val="32"/>
          <w:szCs w:val="32"/>
        </w:rPr>
      </w:pPr>
      <w:r w:rsidRPr="005F3297">
        <w:rPr>
          <w:rFonts w:ascii="Times New Roman" w:hAnsi="Times New Roman" w:cs="Times New Roman"/>
          <w:color w:val="FF0000"/>
          <w:sz w:val="32"/>
          <w:szCs w:val="32"/>
        </w:rPr>
        <w:t xml:space="preserve">by many tribulations must we enter into </w:t>
      </w:r>
      <w:r w:rsidRPr="005F3297">
        <w:rPr>
          <w:rFonts w:ascii="Times New Roman" w:hAnsi="Times New Roman" w:cs="Times New Roman"/>
          <w:color w:val="FF0000"/>
          <w:sz w:val="32"/>
          <w:szCs w:val="32"/>
          <w:u w:val="single"/>
        </w:rPr>
        <w:t>the kingdom of God</w:t>
      </w:r>
      <w:r w:rsidRPr="005F3297">
        <w:rPr>
          <w:rFonts w:ascii="Times New Roman" w:hAnsi="Times New Roman" w:cs="Times New Roman"/>
          <w:color w:val="FF0000"/>
          <w:sz w:val="32"/>
          <w:szCs w:val="32"/>
        </w:rPr>
        <w:t xml:space="preserve"> </w:t>
      </w:r>
    </w:p>
    <w:p w14:paraId="05F3F7A1" w14:textId="77777777" w:rsidR="008B75D0" w:rsidRPr="005F3297" w:rsidRDefault="008B75D0" w:rsidP="007E5EB7">
      <w:pPr>
        <w:ind w:left="360" w:right="-360" w:firstLine="360"/>
        <w:rPr>
          <w:rFonts w:ascii="Times New Roman" w:hAnsi="Times New Roman" w:cs="Times New Roman"/>
          <w:sz w:val="32"/>
          <w:szCs w:val="32"/>
        </w:rPr>
      </w:pPr>
      <w:r w:rsidRPr="005F3297">
        <w:rPr>
          <w:rFonts w:ascii="Times New Roman" w:hAnsi="Times New Roman" w:cs="Times New Roman"/>
          <w:color w:val="FF0000"/>
          <w:sz w:val="32"/>
          <w:szCs w:val="32"/>
        </w:rPr>
        <w:t>– Acts 14:22</w:t>
      </w:r>
      <w:r w:rsidR="00B71B54" w:rsidRPr="005F3297">
        <w:rPr>
          <w:rFonts w:ascii="Times New Roman" w:hAnsi="Times New Roman" w:cs="Times New Roman"/>
          <w:sz w:val="32"/>
          <w:szCs w:val="32"/>
        </w:rPr>
        <w:t xml:space="preserve"> </w:t>
      </w:r>
      <w:r w:rsidR="00D716CB" w:rsidRPr="005F3297">
        <w:rPr>
          <w:rFonts w:ascii="Times New Roman" w:hAnsi="Times New Roman" w:cs="Times New Roman"/>
          <w:sz w:val="32"/>
          <w:szCs w:val="32"/>
        </w:rPr>
        <w:t xml:space="preserve">  </w:t>
      </w:r>
      <w:r w:rsidR="00CB2B05" w:rsidRPr="005F3297">
        <w:rPr>
          <w:rFonts w:ascii="Times New Roman" w:hAnsi="Times New Roman" w:cs="Times New Roman"/>
          <w:sz w:val="32"/>
          <w:szCs w:val="32"/>
        </w:rPr>
        <w:t>N</w:t>
      </w:r>
      <w:r w:rsidR="00D716CB" w:rsidRPr="005F3297">
        <w:rPr>
          <w:rFonts w:ascii="Times New Roman" w:hAnsi="Times New Roman" w:cs="Times New Roman"/>
          <w:sz w:val="32"/>
          <w:szCs w:val="32"/>
        </w:rPr>
        <w:t>B</w:t>
      </w:r>
      <w:r w:rsidR="00CB2B05" w:rsidRPr="005F3297">
        <w:rPr>
          <w:rFonts w:ascii="Times New Roman" w:hAnsi="Times New Roman" w:cs="Times New Roman"/>
          <w:sz w:val="32"/>
          <w:szCs w:val="32"/>
        </w:rPr>
        <w:t xml:space="preserve">: Great Tribulation just before </w:t>
      </w:r>
      <w:r w:rsidR="00CB2B05" w:rsidRPr="005F3297">
        <w:rPr>
          <w:rFonts w:ascii="Times New Roman" w:hAnsi="Times New Roman" w:cs="Times New Roman"/>
          <w:i/>
          <w:sz w:val="32"/>
          <w:szCs w:val="32"/>
        </w:rPr>
        <w:t>Parousia</w:t>
      </w:r>
      <w:r w:rsidR="00DA465D" w:rsidRPr="005F3297">
        <w:rPr>
          <w:rFonts w:ascii="Times New Roman" w:hAnsi="Times New Roman" w:cs="Times New Roman"/>
          <w:sz w:val="32"/>
          <w:szCs w:val="32"/>
        </w:rPr>
        <w:t xml:space="preserve">; and “enter into” is equivalent to “inherit”, and flesh and blood cannot inherit </w:t>
      </w:r>
      <w:r w:rsidR="00D112D8" w:rsidRPr="005F3297">
        <w:rPr>
          <w:rFonts w:ascii="Times New Roman" w:hAnsi="Times New Roman" w:cs="Times New Roman"/>
          <w:sz w:val="32"/>
          <w:szCs w:val="32"/>
        </w:rPr>
        <w:t xml:space="preserve"> it </w:t>
      </w:r>
      <w:r w:rsidR="00DA465D" w:rsidRPr="005F3297">
        <w:rPr>
          <w:rFonts w:ascii="Times New Roman" w:hAnsi="Times New Roman" w:cs="Times New Roman"/>
          <w:sz w:val="32"/>
          <w:szCs w:val="32"/>
        </w:rPr>
        <w:t>(1 Cor.15:50)</w:t>
      </w:r>
    </w:p>
    <w:p w14:paraId="05F3F7A2"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lastRenderedPageBreak/>
        <w:t xml:space="preserve">reasoning and persuading the things about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w:t>
      </w:r>
    </w:p>
    <w:p w14:paraId="05F3F7A3" w14:textId="77777777" w:rsidR="008B75D0" w:rsidRPr="005F3297" w:rsidRDefault="008B75D0" w:rsidP="00B23B78">
      <w:pPr>
        <w:ind w:left="6840" w:right="-360" w:firstLine="360"/>
        <w:rPr>
          <w:rFonts w:ascii="Times New Roman" w:hAnsi="Times New Roman" w:cs="Times New Roman"/>
          <w:sz w:val="32"/>
          <w:szCs w:val="32"/>
        </w:rPr>
      </w:pPr>
      <w:r w:rsidRPr="005F3297">
        <w:rPr>
          <w:rFonts w:ascii="Times New Roman" w:hAnsi="Times New Roman" w:cs="Times New Roman"/>
          <w:sz w:val="32"/>
          <w:szCs w:val="32"/>
        </w:rPr>
        <w:t>– Acts 19:8</w:t>
      </w:r>
    </w:p>
    <w:p w14:paraId="05F3F7A4"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to whom he explained, earnestly testifying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and </w:t>
      </w:r>
    </w:p>
    <w:p w14:paraId="05F3F7A5"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ab/>
        <w:t xml:space="preserve">persuading them about Jesus and from the law of Moses and the </w:t>
      </w:r>
    </w:p>
    <w:p w14:paraId="05F3F7A6" w14:textId="77777777" w:rsidR="008B75D0" w:rsidRPr="005F3297" w:rsidRDefault="008B75D0" w:rsidP="008B75D0">
      <w:pPr>
        <w:ind w:left="360" w:right="-360" w:firstLine="360"/>
        <w:rPr>
          <w:rFonts w:ascii="Times New Roman" w:hAnsi="Times New Roman" w:cs="Times New Roman"/>
          <w:sz w:val="32"/>
          <w:szCs w:val="32"/>
        </w:rPr>
      </w:pPr>
      <w:r w:rsidRPr="005F3297">
        <w:rPr>
          <w:rFonts w:ascii="Times New Roman" w:hAnsi="Times New Roman" w:cs="Times New Roman"/>
          <w:sz w:val="32"/>
          <w:szCs w:val="32"/>
        </w:rPr>
        <w:t>prophets – Acts 28:23</w:t>
      </w:r>
    </w:p>
    <w:p w14:paraId="05F3F7A7"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heralding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and teaching the things about the Lord </w:t>
      </w:r>
    </w:p>
    <w:p w14:paraId="05F3F7A8"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Jesus Christ with all boldness, unhindered – Acts 28:31</w:t>
      </w:r>
    </w:p>
    <w:p w14:paraId="05F3F7A9"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is not food and drink, but righteousness and peace </w:t>
      </w:r>
    </w:p>
    <w:p w14:paraId="05F3F7AA"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and joy by</w:t>
      </w:r>
      <w:r w:rsidRPr="005F3297">
        <w:rPr>
          <w:rFonts w:ascii="Times New Roman" w:hAnsi="Times New Roman" w:cs="Times New Roman"/>
          <w:sz w:val="32"/>
          <w:szCs w:val="32"/>
        </w:rPr>
        <w:tab/>
        <w:t>holy spirit – Rom.14:17</w:t>
      </w:r>
    </w:p>
    <w:p w14:paraId="05F3F7AB"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w:t>
      </w:r>
      <w:r w:rsidRPr="005F3297">
        <w:rPr>
          <w:rFonts w:ascii="Times New Roman" w:hAnsi="Times New Roman" w:cs="Times New Roman"/>
          <w:i/>
          <w:iCs/>
          <w:sz w:val="32"/>
          <w:szCs w:val="32"/>
        </w:rPr>
        <w:t>is</w:t>
      </w:r>
      <w:r w:rsidRPr="005F3297">
        <w:rPr>
          <w:rFonts w:ascii="Times New Roman" w:hAnsi="Times New Roman" w:cs="Times New Roman"/>
          <w:sz w:val="32"/>
          <w:szCs w:val="32"/>
        </w:rPr>
        <w:t xml:space="preserve"> not in word, but in power – 1 Cor.4:20</w:t>
      </w:r>
    </w:p>
    <w:p w14:paraId="05F3F7AC"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these </w:t>
      </w:r>
      <w:r w:rsidRPr="005F3297">
        <w:rPr>
          <w:rFonts w:ascii="Times New Roman" w:hAnsi="Times New Roman" w:cs="Times New Roman"/>
          <w:i/>
          <w:iCs/>
          <w:sz w:val="32"/>
          <w:szCs w:val="32"/>
        </w:rPr>
        <w:t>are the</w:t>
      </w:r>
      <w:r w:rsidRPr="005F3297">
        <w:rPr>
          <w:rFonts w:ascii="Times New Roman" w:hAnsi="Times New Roman" w:cs="Times New Roman"/>
          <w:sz w:val="32"/>
          <w:szCs w:val="32"/>
        </w:rPr>
        <w:t xml:space="preserve"> only fellow-workers for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who became a </w:t>
      </w:r>
    </w:p>
    <w:p w14:paraId="05F3F7AD"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comfort to me – Col.4:11</w:t>
      </w:r>
    </w:p>
    <w:p w14:paraId="05F3F7AE"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for your being counted worthy of </w:t>
      </w:r>
      <w:r w:rsidRPr="005F3297">
        <w:rPr>
          <w:rFonts w:ascii="Times New Roman" w:hAnsi="Times New Roman" w:cs="Times New Roman"/>
          <w:sz w:val="32"/>
          <w:szCs w:val="32"/>
          <w:u w:val="single"/>
        </w:rPr>
        <w:t>the kingdom of God</w:t>
      </w:r>
      <w:r w:rsidRPr="005F3297">
        <w:rPr>
          <w:rFonts w:ascii="Times New Roman" w:hAnsi="Times New Roman" w:cs="Times New Roman"/>
          <w:sz w:val="32"/>
          <w:szCs w:val="32"/>
        </w:rPr>
        <w:t xml:space="preserve"> – 2 Th.1:5</w:t>
      </w:r>
    </w:p>
    <w:p w14:paraId="05F3F7AF" w14:textId="77777777" w:rsidR="008B75D0" w:rsidRPr="005F3297" w:rsidRDefault="008B75D0" w:rsidP="008B75D0">
      <w:pPr>
        <w:ind w:right="-360"/>
        <w:rPr>
          <w:rFonts w:ascii="Times New Roman" w:hAnsi="Times New Roman" w:cs="Times New Roman"/>
          <w:sz w:val="32"/>
          <w:szCs w:val="32"/>
        </w:rPr>
      </w:pPr>
    </w:p>
    <w:p w14:paraId="05F3F7B0" w14:textId="77777777" w:rsidR="008B75D0" w:rsidRPr="005F3297" w:rsidRDefault="00DA465D" w:rsidP="00D75D48">
      <w:pPr>
        <w:pStyle w:val="ListParagraph"/>
        <w:numPr>
          <w:ilvl w:val="0"/>
          <w:numId w:val="104"/>
        </w:numPr>
        <w:spacing w:after="16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 </w:t>
      </w:r>
      <w:r w:rsidR="008B75D0" w:rsidRPr="005F3297">
        <w:rPr>
          <w:rFonts w:ascii="Times New Roman" w:hAnsi="Times New Roman" w:cs="Times New Roman"/>
          <w:sz w:val="32"/>
          <w:szCs w:val="32"/>
        </w:rPr>
        <w:t>“</w:t>
      </w:r>
      <w:r w:rsidR="008B75D0" w:rsidRPr="005F3297">
        <w:rPr>
          <w:rFonts w:ascii="Times New Roman" w:hAnsi="Times New Roman" w:cs="Times New Roman"/>
          <w:b/>
          <w:bCs/>
          <w:sz w:val="32"/>
          <w:szCs w:val="32"/>
        </w:rPr>
        <w:t>the kingdom of our God</w:t>
      </w:r>
      <w:r w:rsidR="008B75D0" w:rsidRPr="005F3297">
        <w:rPr>
          <w:rFonts w:ascii="Times New Roman" w:hAnsi="Times New Roman" w:cs="Times New Roman"/>
          <w:sz w:val="32"/>
          <w:szCs w:val="32"/>
        </w:rPr>
        <w:t>” (Father)</w:t>
      </w:r>
    </w:p>
    <w:p w14:paraId="05F3F7B1"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now came to pass </w:t>
      </w:r>
      <w:r w:rsidRPr="005F3297">
        <w:rPr>
          <w:rFonts w:ascii="Times New Roman" w:hAnsi="Times New Roman" w:cs="Times New Roman"/>
          <w:sz w:val="32"/>
          <w:szCs w:val="32"/>
          <w:u w:val="single"/>
        </w:rPr>
        <w:t>the kingdom of our God</w:t>
      </w:r>
      <w:r w:rsidRPr="005F3297">
        <w:rPr>
          <w:rFonts w:ascii="Times New Roman" w:hAnsi="Times New Roman" w:cs="Times New Roman"/>
          <w:sz w:val="32"/>
          <w:szCs w:val="32"/>
        </w:rPr>
        <w:t xml:space="preserve"> and the authority of His </w:t>
      </w:r>
    </w:p>
    <w:p w14:paraId="05F3F7B2" w14:textId="77777777" w:rsidR="008B75D0" w:rsidRPr="005F3297" w:rsidRDefault="008B75D0" w:rsidP="00705122">
      <w:pPr>
        <w:spacing w:after="360"/>
        <w:ind w:left="360" w:right="-360"/>
        <w:rPr>
          <w:rFonts w:ascii="Times New Roman" w:hAnsi="Times New Roman" w:cs="Times New Roman"/>
          <w:sz w:val="32"/>
          <w:szCs w:val="32"/>
        </w:rPr>
      </w:pPr>
      <w:r w:rsidRPr="005F3297">
        <w:rPr>
          <w:rFonts w:ascii="Times New Roman" w:hAnsi="Times New Roman" w:cs="Times New Roman"/>
          <w:sz w:val="32"/>
          <w:szCs w:val="32"/>
        </w:rPr>
        <w:tab/>
        <w:t>Christ – Rev.12:10</w:t>
      </w:r>
    </w:p>
    <w:p w14:paraId="05F3F7B3" w14:textId="77777777" w:rsidR="008B75D0" w:rsidRPr="005F3297" w:rsidRDefault="008B75D0" w:rsidP="00D75D48">
      <w:pPr>
        <w:pStyle w:val="ListParagraph"/>
        <w:numPr>
          <w:ilvl w:val="0"/>
          <w:numId w:val="104"/>
        </w:numPr>
        <w:spacing w:after="160"/>
        <w:ind w:left="360" w:right="-36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God’s kingdom</w:t>
      </w:r>
      <w:r w:rsidRPr="005F3297">
        <w:rPr>
          <w:rFonts w:ascii="Times New Roman" w:hAnsi="Times New Roman" w:cs="Times New Roman"/>
          <w:sz w:val="32"/>
          <w:szCs w:val="32"/>
        </w:rPr>
        <w:t>” (or “kingdom of God”)</w:t>
      </w:r>
    </w:p>
    <w:p w14:paraId="05F3F7B4" w14:textId="77777777" w:rsidR="008B75D0" w:rsidRPr="005F3297" w:rsidRDefault="008B75D0" w:rsidP="00705122">
      <w:pPr>
        <w:spacing w:after="16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unrighteous ones will not inherit </w:t>
      </w:r>
      <w:r w:rsidRPr="005F3297">
        <w:rPr>
          <w:rFonts w:ascii="Times New Roman" w:hAnsi="Times New Roman" w:cs="Times New Roman"/>
          <w:sz w:val="32"/>
          <w:szCs w:val="32"/>
          <w:u w:val="single"/>
        </w:rPr>
        <w:t>God’s kingdom</w:t>
      </w:r>
      <w:r w:rsidRPr="005F3297">
        <w:rPr>
          <w:rFonts w:ascii="Times New Roman" w:hAnsi="Times New Roman" w:cs="Times New Roman"/>
          <w:sz w:val="32"/>
          <w:szCs w:val="32"/>
        </w:rPr>
        <w:t xml:space="preserve"> – 1 Cor.6:9</w:t>
      </w:r>
    </w:p>
    <w:p w14:paraId="05F3F7B5" w14:textId="77777777" w:rsidR="008B75D0" w:rsidRPr="005F3297" w:rsidRDefault="008B75D0" w:rsidP="00705122">
      <w:pPr>
        <w:spacing w:after="16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 nor slanderers nor graspers will inherit </w:t>
      </w:r>
      <w:r w:rsidRPr="005F3297">
        <w:rPr>
          <w:rFonts w:ascii="Times New Roman" w:hAnsi="Times New Roman" w:cs="Times New Roman"/>
          <w:sz w:val="32"/>
          <w:szCs w:val="32"/>
          <w:u w:val="single"/>
        </w:rPr>
        <w:t>God’s kingdom</w:t>
      </w:r>
      <w:r w:rsidRPr="005F3297">
        <w:rPr>
          <w:rFonts w:ascii="Times New Roman" w:hAnsi="Times New Roman" w:cs="Times New Roman"/>
          <w:sz w:val="32"/>
          <w:szCs w:val="32"/>
        </w:rPr>
        <w:t xml:space="preserve"> – 1 Cor.6:10</w:t>
      </w:r>
    </w:p>
    <w:p w14:paraId="05F3F7B6" w14:textId="77777777" w:rsidR="008B75D0" w:rsidRPr="005F3297" w:rsidRDefault="008B75D0" w:rsidP="00705122">
      <w:pPr>
        <w:spacing w:after="160"/>
        <w:ind w:left="360" w:right="-360"/>
        <w:rPr>
          <w:rFonts w:ascii="Times New Roman" w:hAnsi="Times New Roman" w:cs="Times New Roman"/>
          <w:sz w:val="32"/>
          <w:szCs w:val="32"/>
        </w:rPr>
      </w:pPr>
      <w:r w:rsidRPr="005F3297">
        <w:rPr>
          <w:rFonts w:ascii="Times New Roman" w:hAnsi="Times New Roman" w:cs="Times New Roman"/>
          <w:color w:val="FF0000"/>
          <w:sz w:val="32"/>
          <w:szCs w:val="32"/>
        </w:rPr>
        <w:t xml:space="preserve">flesh and blood cannot inherit </w:t>
      </w:r>
      <w:r w:rsidRPr="005F3297">
        <w:rPr>
          <w:rFonts w:ascii="Times New Roman" w:hAnsi="Times New Roman" w:cs="Times New Roman"/>
          <w:color w:val="FF0000"/>
          <w:sz w:val="32"/>
          <w:szCs w:val="32"/>
          <w:u w:val="single"/>
        </w:rPr>
        <w:t>God’s kingdom</w:t>
      </w:r>
      <w:r w:rsidRPr="005F3297">
        <w:rPr>
          <w:rFonts w:ascii="Times New Roman" w:hAnsi="Times New Roman" w:cs="Times New Roman"/>
          <w:color w:val="FF0000"/>
          <w:sz w:val="32"/>
          <w:szCs w:val="32"/>
        </w:rPr>
        <w:t xml:space="preserve"> </w:t>
      </w:r>
      <w:r w:rsidRPr="005F3297">
        <w:rPr>
          <w:rFonts w:ascii="Times New Roman" w:hAnsi="Times New Roman" w:cs="Times New Roman"/>
          <w:sz w:val="32"/>
          <w:szCs w:val="32"/>
        </w:rPr>
        <w:t>– 1 Cor.15:50</w:t>
      </w:r>
    </w:p>
    <w:p w14:paraId="05F3F7B7" w14:textId="77777777" w:rsidR="008B75D0" w:rsidRPr="005F3297" w:rsidRDefault="008B75D0" w:rsidP="00705122">
      <w:pPr>
        <w:spacing w:after="36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those practicing the like will not inherit </w:t>
      </w:r>
      <w:r w:rsidRPr="005F3297">
        <w:rPr>
          <w:rFonts w:ascii="Times New Roman" w:hAnsi="Times New Roman" w:cs="Times New Roman"/>
          <w:sz w:val="32"/>
          <w:szCs w:val="32"/>
          <w:u w:val="single"/>
        </w:rPr>
        <w:t>God’s kingdom</w:t>
      </w:r>
      <w:r w:rsidRPr="005F3297">
        <w:rPr>
          <w:rFonts w:ascii="Times New Roman" w:hAnsi="Times New Roman" w:cs="Times New Roman"/>
          <w:sz w:val="32"/>
          <w:szCs w:val="32"/>
        </w:rPr>
        <w:t xml:space="preserve"> – Gal.5:21</w:t>
      </w:r>
    </w:p>
    <w:p w14:paraId="05F3F7B8" w14:textId="77777777" w:rsidR="008B75D0" w:rsidRPr="005F3297" w:rsidRDefault="008B75D0" w:rsidP="00D75D48">
      <w:pPr>
        <w:pStyle w:val="ListParagraph"/>
        <w:numPr>
          <w:ilvl w:val="0"/>
          <w:numId w:val="104"/>
        </w:numPr>
        <w:spacing w:after="160"/>
        <w:ind w:left="360" w:right="-36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the kingdom of the Christ and God</w:t>
      </w:r>
      <w:r w:rsidRPr="005F3297">
        <w:rPr>
          <w:rFonts w:ascii="Times New Roman" w:hAnsi="Times New Roman" w:cs="Times New Roman"/>
          <w:sz w:val="32"/>
          <w:szCs w:val="32"/>
        </w:rPr>
        <w:t>”</w:t>
      </w:r>
    </w:p>
    <w:p w14:paraId="05F3F7B9" w14:textId="77777777" w:rsidR="008B75D0" w:rsidRPr="005F3297" w:rsidRDefault="008B75D0" w:rsidP="008B75D0">
      <w:pPr>
        <w:spacing w:after="0"/>
        <w:ind w:left="360" w:right="-360"/>
        <w:rPr>
          <w:rFonts w:ascii="Times New Roman" w:hAnsi="Times New Roman" w:cs="Times New Roman"/>
          <w:sz w:val="32"/>
          <w:szCs w:val="32"/>
          <w:u w:val="single"/>
        </w:rPr>
      </w:pPr>
      <w:r w:rsidRPr="005F3297">
        <w:rPr>
          <w:rFonts w:ascii="Times New Roman" w:hAnsi="Times New Roman" w:cs="Times New Roman"/>
          <w:sz w:val="32"/>
          <w:szCs w:val="32"/>
        </w:rPr>
        <w:lastRenderedPageBreak/>
        <w:t xml:space="preserve">…or greedy, who is an idolater, has no inheritance in </w:t>
      </w:r>
      <w:r w:rsidRPr="005F3297">
        <w:rPr>
          <w:rFonts w:ascii="Times New Roman" w:hAnsi="Times New Roman" w:cs="Times New Roman"/>
          <w:sz w:val="32"/>
          <w:szCs w:val="32"/>
          <w:u w:val="single"/>
        </w:rPr>
        <w:t xml:space="preserve">the kingdom of the </w:t>
      </w:r>
    </w:p>
    <w:p w14:paraId="05F3F7BA" w14:textId="77777777" w:rsidR="008B75D0" w:rsidRPr="005F3297" w:rsidRDefault="008B75D0" w:rsidP="00705122">
      <w:pPr>
        <w:spacing w:after="360"/>
        <w:ind w:left="360" w:right="-360"/>
        <w:rPr>
          <w:rFonts w:ascii="Times New Roman" w:hAnsi="Times New Roman" w:cs="Times New Roman"/>
          <w:sz w:val="32"/>
          <w:szCs w:val="32"/>
        </w:rPr>
      </w:pPr>
      <w:r w:rsidRPr="005F3297">
        <w:rPr>
          <w:rFonts w:ascii="Times New Roman" w:hAnsi="Times New Roman" w:cs="Times New Roman"/>
          <w:sz w:val="32"/>
          <w:szCs w:val="32"/>
        </w:rPr>
        <w:tab/>
      </w:r>
      <w:r w:rsidRPr="005F3297">
        <w:rPr>
          <w:rFonts w:ascii="Times New Roman" w:hAnsi="Times New Roman" w:cs="Times New Roman"/>
          <w:sz w:val="32"/>
          <w:szCs w:val="32"/>
          <w:u w:val="single"/>
        </w:rPr>
        <w:t>Christ and God</w:t>
      </w:r>
      <w:r w:rsidRPr="005F3297">
        <w:rPr>
          <w:rFonts w:ascii="Times New Roman" w:hAnsi="Times New Roman" w:cs="Times New Roman"/>
          <w:sz w:val="32"/>
          <w:szCs w:val="32"/>
        </w:rPr>
        <w:t xml:space="preserve"> – Eph.5:5</w:t>
      </w:r>
    </w:p>
    <w:p w14:paraId="05F3F7BB" w14:textId="77777777" w:rsidR="008B75D0" w:rsidRPr="005F3297" w:rsidRDefault="008B75D0" w:rsidP="00D75D48">
      <w:pPr>
        <w:pStyle w:val="ListParagraph"/>
        <w:numPr>
          <w:ilvl w:val="0"/>
          <w:numId w:val="104"/>
        </w:numPr>
        <w:spacing w:after="160"/>
        <w:ind w:left="360" w:right="-36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the kingdom of the Son of His love</w:t>
      </w:r>
      <w:r w:rsidRPr="005F3297">
        <w:rPr>
          <w:rFonts w:ascii="Times New Roman" w:hAnsi="Times New Roman" w:cs="Times New Roman"/>
          <w:sz w:val="32"/>
          <w:szCs w:val="32"/>
        </w:rPr>
        <w:t>” (or “kingdom of His beloved Son”)</w:t>
      </w:r>
    </w:p>
    <w:p w14:paraId="05F3F7BC" w14:textId="77777777" w:rsidR="008B75D0" w:rsidRPr="005F3297" w:rsidRDefault="008B75D0" w:rsidP="00705122">
      <w:pPr>
        <w:spacing w:after="36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and removed </w:t>
      </w:r>
      <w:r w:rsidRPr="005F3297">
        <w:rPr>
          <w:rFonts w:ascii="Times New Roman" w:hAnsi="Times New Roman" w:cs="Times New Roman"/>
          <w:i/>
          <w:iCs/>
          <w:sz w:val="32"/>
          <w:szCs w:val="32"/>
        </w:rPr>
        <w:t>us</w:t>
      </w:r>
      <w:r w:rsidRPr="005F3297">
        <w:rPr>
          <w:rFonts w:ascii="Times New Roman" w:hAnsi="Times New Roman" w:cs="Times New Roman"/>
          <w:sz w:val="32"/>
          <w:szCs w:val="32"/>
        </w:rPr>
        <w:t xml:space="preserve"> into </w:t>
      </w:r>
      <w:r w:rsidRPr="005F3297">
        <w:rPr>
          <w:rFonts w:ascii="Times New Roman" w:hAnsi="Times New Roman" w:cs="Times New Roman"/>
          <w:sz w:val="32"/>
          <w:szCs w:val="32"/>
          <w:u w:val="single"/>
        </w:rPr>
        <w:t>the kingdom of the Son of His love</w:t>
      </w:r>
      <w:r w:rsidRPr="005F3297">
        <w:rPr>
          <w:rFonts w:ascii="Times New Roman" w:hAnsi="Times New Roman" w:cs="Times New Roman"/>
          <w:sz w:val="32"/>
          <w:szCs w:val="32"/>
        </w:rPr>
        <w:t xml:space="preserve"> – Col.1:13</w:t>
      </w:r>
    </w:p>
    <w:p w14:paraId="05F3F7BD" w14:textId="77777777" w:rsidR="008B75D0" w:rsidRPr="005F3297" w:rsidRDefault="008B75D0" w:rsidP="00D75D48">
      <w:pPr>
        <w:pStyle w:val="ListParagraph"/>
        <w:numPr>
          <w:ilvl w:val="0"/>
          <w:numId w:val="104"/>
        </w:numPr>
        <w:spacing w:after="160"/>
        <w:ind w:left="360" w:right="-36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 xml:space="preserve">the aionian kingdom of our Lord and </w:t>
      </w:r>
      <w:r w:rsidR="009F1BAC" w:rsidRPr="005F3297">
        <w:rPr>
          <w:rFonts w:ascii="Times New Roman" w:hAnsi="Times New Roman" w:cs="Times New Roman"/>
          <w:b/>
          <w:bCs/>
          <w:sz w:val="32"/>
          <w:szCs w:val="32"/>
        </w:rPr>
        <w:t>Savior</w:t>
      </w:r>
      <w:r w:rsidRPr="005F3297">
        <w:rPr>
          <w:rFonts w:ascii="Times New Roman" w:hAnsi="Times New Roman" w:cs="Times New Roman"/>
          <w:b/>
          <w:bCs/>
          <w:sz w:val="32"/>
          <w:szCs w:val="32"/>
        </w:rPr>
        <w:t xml:space="preserve"> Jesus Christ</w:t>
      </w:r>
      <w:r w:rsidRPr="005F3297">
        <w:rPr>
          <w:rFonts w:ascii="Times New Roman" w:hAnsi="Times New Roman" w:cs="Times New Roman"/>
          <w:sz w:val="32"/>
          <w:szCs w:val="32"/>
        </w:rPr>
        <w:t>”</w:t>
      </w:r>
    </w:p>
    <w:p w14:paraId="05F3F7BE" w14:textId="77777777" w:rsidR="008B75D0" w:rsidRPr="005F3297" w:rsidRDefault="008B75D0" w:rsidP="008B75D0">
      <w:pPr>
        <w:spacing w:after="0"/>
        <w:ind w:left="360" w:right="-360"/>
        <w:rPr>
          <w:rFonts w:ascii="Times New Roman" w:hAnsi="Times New Roman" w:cs="Times New Roman"/>
          <w:sz w:val="32"/>
          <w:szCs w:val="32"/>
          <w:u w:val="single"/>
        </w:rPr>
      </w:pPr>
      <w:r w:rsidRPr="005F3297">
        <w:rPr>
          <w:rFonts w:ascii="Times New Roman" w:hAnsi="Times New Roman" w:cs="Times New Roman"/>
          <w:sz w:val="32"/>
          <w:szCs w:val="32"/>
        </w:rPr>
        <w:t xml:space="preserve">richly will be supplied to you the entrance into </w:t>
      </w:r>
      <w:r w:rsidRPr="005F3297">
        <w:rPr>
          <w:rFonts w:ascii="Times New Roman" w:hAnsi="Times New Roman" w:cs="Times New Roman"/>
          <w:sz w:val="32"/>
          <w:szCs w:val="32"/>
          <w:u w:val="single"/>
        </w:rPr>
        <w:t xml:space="preserve">the aionian kingdom of </w:t>
      </w:r>
    </w:p>
    <w:p w14:paraId="05F3F7BF" w14:textId="77777777" w:rsidR="008B75D0" w:rsidRPr="005F3297" w:rsidRDefault="008B75D0" w:rsidP="00187CD5">
      <w:pPr>
        <w:spacing w:after="360"/>
        <w:ind w:left="720" w:right="-360" w:hanging="360"/>
        <w:rPr>
          <w:rFonts w:ascii="Times New Roman" w:hAnsi="Times New Roman" w:cs="Times New Roman"/>
          <w:sz w:val="32"/>
          <w:szCs w:val="32"/>
        </w:rPr>
      </w:pPr>
      <w:r w:rsidRPr="005F3297">
        <w:rPr>
          <w:rFonts w:ascii="Times New Roman" w:hAnsi="Times New Roman" w:cs="Times New Roman"/>
          <w:sz w:val="32"/>
          <w:szCs w:val="32"/>
        </w:rPr>
        <w:tab/>
      </w:r>
      <w:r w:rsidRPr="005F3297">
        <w:rPr>
          <w:rFonts w:ascii="Times New Roman" w:hAnsi="Times New Roman" w:cs="Times New Roman"/>
          <w:sz w:val="32"/>
          <w:szCs w:val="32"/>
          <w:u w:val="single"/>
        </w:rPr>
        <w:t xml:space="preserve">our Lord and </w:t>
      </w:r>
      <w:r w:rsidR="009F1BAC" w:rsidRPr="005F3297">
        <w:rPr>
          <w:rFonts w:ascii="Times New Roman" w:hAnsi="Times New Roman" w:cs="Times New Roman"/>
          <w:sz w:val="32"/>
          <w:szCs w:val="32"/>
          <w:u w:val="single"/>
        </w:rPr>
        <w:t>Savior</w:t>
      </w:r>
      <w:r w:rsidRPr="005F3297">
        <w:rPr>
          <w:rFonts w:ascii="Times New Roman" w:hAnsi="Times New Roman" w:cs="Times New Roman"/>
          <w:sz w:val="32"/>
          <w:szCs w:val="32"/>
          <w:u w:val="single"/>
        </w:rPr>
        <w:t xml:space="preserve"> Jesus Christ</w:t>
      </w:r>
      <w:r w:rsidRPr="005F3297">
        <w:rPr>
          <w:rFonts w:ascii="Times New Roman" w:hAnsi="Times New Roman" w:cs="Times New Roman"/>
          <w:sz w:val="32"/>
          <w:szCs w:val="32"/>
        </w:rPr>
        <w:t xml:space="preserve"> – 2 Pet.1:11</w:t>
      </w:r>
      <w:r w:rsidR="00187CD5" w:rsidRPr="005F3297">
        <w:rPr>
          <w:rFonts w:ascii="Times New Roman" w:hAnsi="Times New Roman" w:cs="Times New Roman"/>
          <w:sz w:val="32"/>
          <w:szCs w:val="32"/>
        </w:rPr>
        <w:t xml:space="preserve"> (Peter was speaking   futuristically – ergo, the Aion is the Millennium)</w:t>
      </w:r>
    </w:p>
    <w:p w14:paraId="05F3F7C0" w14:textId="77777777" w:rsidR="008B75D0" w:rsidRPr="005F3297" w:rsidRDefault="008B75D0" w:rsidP="00D75D48">
      <w:pPr>
        <w:pStyle w:val="ListParagraph"/>
        <w:numPr>
          <w:ilvl w:val="0"/>
          <w:numId w:val="104"/>
        </w:numPr>
        <w:spacing w:after="160"/>
        <w:ind w:left="36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My kingdom</w:t>
      </w:r>
      <w:r w:rsidRPr="005F3297">
        <w:rPr>
          <w:rFonts w:ascii="Times New Roman" w:hAnsi="Times New Roman" w:cs="Times New Roman"/>
          <w:sz w:val="32"/>
          <w:szCs w:val="32"/>
        </w:rPr>
        <w:t xml:space="preserve">” – </w:t>
      </w:r>
      <w:r w:rsidRPr="005F3297">
        <w:rPr>
          <w:rFonts w:ascii="Times New Roman" w:hAnsi="Times New Roman" w:cs="Times New Roman"/>
          <w:color w:val="00B050"/>
          <w:sz w:val="32"/>
          <w:szCs w:val="32"/>
        </w:rPr>
        <w:t xml:space="preserve">equivalent to “the Kingdom of God” </w:t>
      </w:r>
      <w:r w:rsidRPr="005F3297">
        <w:rPr>
          <w:rFonts w:ascii="Times New Roman" w:hAnsi="Times New Roman" w:cs="Times New Roman"/>
          <w:sz w:val="32"/>
          <w:szCs w:val="32"/>
        </w:rPr>
        <w:t>in part</w:t>
      </w:r>
    </w:p>
    <w:p w14:paraId="05F3F7C1" w14:textId="77777777" w:rsidR="008B75D0" w:rsidRPr="005F3297" w:rsidRDefault="008B75D0" w:rsidP="008B75D0">
      <w:pPr>
        <w:spacing w:after="0"/>
        <w:ind w:left="360" w:right="-360"/>
        <w:rPr>
          <w:rFonts w:ascii="Times New Roman" w:hAnsi="Times New Roman" w:cs="Times New Roman"/>
          <w:color w:val="FF0000"/>
          <w:sz w:val="32"/>
          <w:szCs w:val="32"/>
        </w:rPr>
      </w:pPr>
      <w:r w:rsidRPr="005F3297">
        <w:rPr>
          <w:rFonts w:ascii="Times New Roman" w:hAnsi="Times New Roman" w:cs="Times New Roman"/>
          <w:color w:val="FF0000"/>
          <w:sz w:val="32"/>
          <w:szCs w:val="32"/>
        </w:rPr>
        <w:t xml:space="preserve">you may eat and drink at My table in </w:t>
      </w:r>
      <w:r w:rsidRPr="005F3297">
        <w:rPr>
          <w:rFonts w:ascii="Times New Roman" w:hAnsi="Times New Roman" w:cs="Times New Roman"/>
          <w:color w:val="FF0000"/>
          <w:sz w:val="32"/>
          <w:szCs w:val="32"/>
          <w:u w:val="single"/>
        </w:rPr>
        <w:t>My kingdom</w:t>
      </w:r>
      <w:r w:rsidRPr="005F3297">
        <w:rPr>
          <w:rFonts w:ascii="Times New Roman" w:hAnsi="Times New Roman" w:cs="Times New Roman"/>
          <w:color w:val="FF0000"/>
          <w:sz w:val="32"/>
          <w:szCs w:val="32"/>
        </w:rPr>
        <w:t xml:space="preserve">, and you will sit upon </w:t>
      </w:r>
    </w:p>
    <w:p w14:paraId="05F3F7C2" w14:textId="77777777" w:rsidR="008B75D0" w:rsidRPr="005F3297" w:rsidRDefault="008B75D0" w:rsidP="00705122">
      <w:pPr>
        <w:spacing w:after="160"/>
        <w:ind w:left="360" w:right="-360"/>
        <w:rPr>
          <w:rFonts w:ascii="Times New Roman" w:hAnsi="Times New Roman" w:cs="Times New Roman"/>
          <w:sz w:val="32"/>
          <w:szCs w:val="32"/>
        </w:rPr>
      </w:pPr>
      <w:r w:rsidRPr="005F3297">
        <w:rPr>
          <w:rFonts w:ascii="Times New Roman" w:hAnsi="Times New Roman" w:cs="Times New Roman"/>
          <w:color w:val="FF0000"/>
          <w:sz w:val="32"/>
          <w:szCs w:val="32"/>
        </w:rPr>
        <w:tab/>
        <w:t>thrones, judging the twelve tribes of Israel – Luk.22:30</w:t>
      </w:r>
      <w:r w:rsidRPr="005F3297">
        <w:rPr>
          <w:rFonts w:ascii="Times New Roman" w:hAnsi="Times New Roman" w:cs="Times New Roman"/>
          <w:sz w:val="32"/>
          <w:szCs w:val="32"/>
        </w:rPr>
        <w:t xml:space="preserve"> </w:t>
      </w:r>
    </w:p>
    <w:p w14:paraId="05F3F7C3"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u w:val="single"/>
        </w:rPr>
        <w:t>My kingdom</w:t>
      </w:r>
      <w:r w:rsidRPr="005F3297">
        <w:rPr>
          <w:rFonts w:ascii="Times New Roman" w:hAnsi="Times New Roman" w:cs="Times New Roman"/>
          <w:sz w:val="32"/>
          <w:szCs w:val="32"/>
        </w:rPr>
        <w:t xml:space="preserve"> is not of this world. If </w:t>
      </w:r>
      <w:r w:rsidRPr="005F3297">
        <w:rPr>
          <w:rFonts w:ascii="Times New Roman" w:hAnsi="Times New Roman" w:cs="Times New Roman"/>
          <w:sz w:val="32"/>
          <w:szCs w:val="32"/>
          <w:u w:val="single"/>
        </w:rPr>
        <w:t>My kingdom</w:t>
      </w:r>
      <w:r w:rsidRPr="005F3297">
        <w:rPr>
          <w:rFonts w:ascii="Times New Roman" w:hAnsi="Times New Roman" w:cs="Times New Roman"/>
          <w:sz w:val="32"/>
          <w:szCs w:val="32"/>
        </w:rPr>
        <w:t xml:space="preserve"> were of the world, My </w:t>
      </w:r>
    </w:p>
    <w:p w14:paraId="05F3F7C4" w14:textId="77777777" w:rsidR="008B75D0" w:rsidRPr="005F3297" w:rsidRDefault="00705122"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ab/>
        <w:t xml:space="preserve">servants were fighting… </w:t>
      </w:r>
      <w:r w:rsidR="008B75D0" w:rsidRPr="005F3297">
        <w:rPr>
          <w:rFonts w:ascii="Times New Roman" w:hAnsi="Times New Roman" w:cs="Times New Roman"/>
          <w:sz w:val="32"/>
          <w:szCs w:val="32"/>
        </w:rPr>
        <w:t xml:space="preserve">But now </w:t>
      </w:r>
      <w:r w:rsidR="008B75D0" w:rsidRPr="005F3297">
        <w:rPr>
          <w:rFonts w:ascii="Times New Roman" w:hAnsi="Times New Roman" w:cs="Times New Roman"/>
          <w:sz w:val="32"/>
          <w:szCs w:val="32"/>
          <w:u w:val="single"/>
        </w:rPr>
        <w:t>My kingdom</w:t>
      </w:r>
      <w:r w:rsidR="008B75D0" w:rsidRPr="005F3297">
        <w:rPr>
          <w:rFonts w:ascii="Times New Roman" w:hAnsi="Times New Roman" w:cs="Times New Roman"/>
          <w:sz w:val="32"/>
          <w:szCs w:val="32"/>
        </w:rPr>
        <w:t xml:space="preserve"> is not from here. </w:t>
      </w:r>
    </w:p>
    <w:p w14:paraId="05F3F7C5" w14:textId="77777777" w:rsidR="008B75D0" w:rsidRPr="005F3297" w:rsidRDefault="008B75D0" w:rsidP="00705122">
      <w:pPr>
        <w:spacing w:after="0"/>
        <w:ind w:left="6840" w:right="-360" w:firstLine="360"/>
        <w:rPr>
          <w:rFonts w:ascii="Times New Roman" w:hAnsi="Times New Roman" w:cs="Times New Roman"/>
          <w:sz w:val="32"/>
          <w:szCs w:val="32"/>
        </w:rPr>
      </w:pPr>
      <w:r w:rsidRPr="005F3297">
        <w:rPr>
          <w:rFonts w:ascii="Times New Roman" w:hAnsi="Times New Roman" w:cs="Times New Roman"/>
          <w:sz w:val="32"/>
          <w:szCs w:val="32"/>
        </w:rPr>
        <w:t>– Joh.18:36 (3)</w:t>
      </w:r>
    </w:p>
    <w:p w14:paraId="05F3F7C6" w14:textId="77777777" w:rsidR="00084933" w:rsidRPr="005F3297" w:rsidRDefault="00084933" w:rsidP="00705122">
      <w:pPr>
        <w:spacing w:after="0"/>
        <w:ind w:left="6840" w:right="-360" w:firstLine="360"/>
        <w:rPr>
          <w:rFonts w:ascii="Times New Roman" w:hAnsi="Times New Roman" w:cs="Times New Roman"/>
          <w:sz w:val="32"/>
          <w:szCs w:val="32"/>
        </w:rPr>
      </w:pPr>
    </w:p>
    <w:p w14:paraId="05F3F7C7" w14:textId="77777777" w:rsidR="008B75D0" w:rsidRPr="005F3297" w:rsidRDefault="008B75D0" w:rsidP="00D75D48">
      <w:pPr>
        <w:pStyle w:val="ListParagraph"/>
        <w:numPr>
          <w:ilvl w:val="0"/>
          <w:numId w:val="104"/>
        </w:numPr>
        <w:ind w:left="36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Your kingdom</w:t>
      </w:r>
      <w:r w:rsidRPr="005F3297">
        <w:rPr>
          <w:rFonts w:ascii="Times New Roman" w:hAnsi="Times New Roman" w:cs="Times New Roman"/>
          <w:sz w:val="32"/>
          <w:szCs w:val="32"/>
        </w:rPr>
        <w:t>”</w:t>
      </w:r>
    </w:p>
    <w:p w14:paraId="05F3F7C8"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u w:val="single"/>
        </w:rPr>
        <w:t>Your kingdom</w:t>
      </w:r>
      <w:r w:rsidRPr="005F3297">
        <w:rPr>
          <w:rFonts w:ascii="Times New Roman" w:hAnsi="Times New Roman" w:cs="Times New Roman"/>
          <w:sz w:val="32"/>
          <w:szCs w:val="32"/>
        </w:rPr>
        <w:t xml:space="preserve"> come … as in heaven, even upon earth – Mat.6:10 </w:t>
      </w:r>
    </w:p>
    <w:p w14:paraId="05F3F7C9" w14:textId="77777777" w:rsidR="008B75D0" w:rsidRPr="005F3297" w:rsidRDefault="008B75D0" w:rsidP="008B75D0">
      <w:pPr>
        <w:ind w:left="360"/>
        <w:rPr>
          <w:rFonts w:ascii="Times New Roman" w:hAnsi="Times New Roman" w:cs="Times New Roman"/>
          <w:sz w:val="32"/>
          <w:szCs w:val="32"/>
        </w:rPr>
      </w:pPr>
      <w:r w:rsidRPr="005F3297">
        <w:rPr>
          <w:rFonts w:ascii="Times New Roman" w:hAnsi="Times New Roman" w:cs="Times New Roman"/>
          <w:sz w:val="32"/>
          <w:szCs w:val="32"/>
        </w:rPr>
        <w:tab/>
        <w:t>(Father’s)</w:t>
      </w:r>
    </w:p>
    <w:p w14:paraId="05F3F7CA"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rPr>
        <w:t xml:space="preserve">my two sons may sit at Your right and Your left in </w:t>
      </w:r>
      <w:r w:rsidRPr="005F3297">
        <w:rPr>
          <w:rFonts w:ascii="Times New Roman" w:hAnsi="Times New Roman" w:cs="Times New Roman"/>
          <w:sz w:val="32"/>
          <w:szCs w:val="32"/>
          <w:u w:val="single"/>
        </w:rPr>
        <w:t>Your kingdom</w:t>
      </w:r>
      <w:r w:rsidRPr="005F3297">
        <w:rPr>
          <w:rFonts w:ascii="Times New Roman" w:hAnsi="Times New Roman" w:cs="Times New Roman"/>
          <w:sz w:val="32"/>
          <w:szCs w:val="32"/>
        </w:rPr>
        <w:t xml:space="preserve"> </w:t>
      </w:r>
    </w:p>
    <w:p w14:paraId="05F3F7CB" w14:textId="77777777" w:rsidR="008B75D0" w:rsidRPr="005F3297" w:rsidRDefault="008B75D0" w:rsidP="008B75D0">
      <w:pPr>
        <w:ind w:left="360" w:firstLine="360"/>
        <w:rPr>
          <w:rFonts w:ascii="Times New Roman" w:hAnsi="Times New Roman" w:cs="Times New Roman"/>
          <w:sz w:val="32"/>
          <w:szCs w:val="32"/>
        </w:rPr>
      </w:pPr>
      <w:r w:rsidRPr="005F3297">
        <w:rPr>
          <w:rFonts w:ascii="Times New Roman" w:hAnsi="Times New Roman" w:cs="Times New Roman"/>
          <w:sz w:val="32"/>
          <w:szCs w:val="32"/>
        </w:rPr>
        <w:t>– Mat.20:21 (Jesus’)</w:t>
      </w:r>
    </w:p>
    <w:p w14:paraId="05F3F7CC" w14:textId="77777777" w:rsidR="008B75D0" w:rsidRPr="005F3297" w:rsidRDefault="008B75D0" w:rsidP="008B75D0">
      <w:pPr>
        <w:ind w:left="360"/>
        <w:rPr>
          <w:rFonts w:ascii="Times New Roman" w:hAnsi="Times New Roman" w:cs="Times New Roman"/>
          <w:sz w:val="32"/>
          <w:szCs w:val="32"/>
        </w:rPr>
      </w:pPr>
      <w:r w:rsidRPr="005F3297">
        <w:rPr>
          <w:rFonts w:ascii="Times New Roman" w:hAnsi="Times New Roman" w:cs="Times New Roman"/>
          <w:sz w:val="32"/>
          <w:szCs w:val="32"/>
          <w:u w:val="single"/>
        </w:rPr>
        <w:t>Your kingdom</w:t>
      </w:r>
      <w:r w:rsidRPr="005F3297">
        <w:rPr>
          <w:rFonts w:ascii="Times New Roman" w:hAnsi="Times New Roman" w:cs="Times New Roman"/>
          <w:sz w:val="32"/>
          <w:szCs w:val="32"/>
        </w:rPr>
        <w:t xml:space="preserve"> come – Luk.11:2 (Father’s)</w:t>
      </w:r>
    </w:p>
    <w:p w14:paraId="05F3F7CD"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rPr>
        <w:t xml:space="preserve">Jesus, remember me whenever You may come into </w:t>
      </w:r>
      <w:r w:rsidRPr="005F3297">
        <w:rPr>
          <w:rFonts w:ascii="Times New Roman" w:hAnsi="Times New Roman" w:cs="Times New Roman"/>
          <w:sz w:val="32"/>
          <w:szCs w:val="32"/>
          <w:u w:val="single"/>
        </w:rPr>
        <w:t>Your kingdom</w:t>
      </w:r>
      <w:r w:rsidRPr="005F3297">
        <w:rPr>
          <w:rFonts w:ascii="Times New Roman" w:hAnsi="Times New Roman" w:cs="Times New Roman"/>
          <w:sz w:val="32"/>
          <w:szCs w:val="32"/>
        </w:rPr>
        <w:t xml:space="preserve"> </w:t>
      </w:r>
    </w:p>
    <w:p w14:paraId="05F3F7CE" w14:textId="77777777" w:rsidR="008B75D0" w:rsidRPr="005F3297" w:rsidRDefault="008B75D0" w:rsidP="008B75D0">
      <w:pPr>
        <w:ind w:left="360" w:firstLine="360"/>
        <w:rPr>
          <w:rFonts w:ascii="Times New Roman" w:hAnsi="Times New Roman" w:cs="Times New Roman"/>
          <w:sz w:val="32"/>
          <w:szCs w:val="32"/>
        </w:rPr>
      </w:pPr>
      <w:r w:rsidRPr="005F3297">
        <w:rPr>
          <w:rFonts w:ascii="Times New Roman" w:hAnsi="Times New Roman" w:cs="Times New Roman"/>
          <w:sz w:val="32"/>
          <w:szCs w:val="32"/>
        </w:rPr>
        <w:t>– Luk.23:42 (Jesus’)</w:t>
      </w:r>
    </w:p>
    <w:p w14:paraId="05F3F7CF" w14:textId="77777777" w:rsidR="008B75D0" w:rsidRPr="005F3297" w:rsidRDefault="008B75D0" w:rsidP="008D1AD7">
      <w:pPr>
        <w:spacing w:after="360"/>
        <w:ind w:left="360"/>
        <w:rPr>
          <w:sz w:val="32"/>
          <w:szCs w:val="32"/>
        </w:rPr>
      </w:pPr>
      <w:r w:rsidRPr="005F3297">
        <w:rPr>
          <w:rFonts w:ascii="Times New Roman" w:hAnsi="Times New Roman" w:cs="Times New Roman"/>
          <w:sz w:val="32"/>
          <w:szCs w:val="32"/>
        </w:rPr>
        <w:lastRenderedPageBreak/>
        <w:t xml:space="preserve">The Staff of Justice is staff of </w:t>
      </w:r>
      <w:r w:rsidRPr="005F3297">
        <w:rPr>
          <w:rFonts w:ascii="Times New Roman" w:hAnsi="Times New Roman" w:cs="Times New Roman"/>
          <w:sz w:val="32"/>
          <w:szCs w:val="32"/>
          <w:u w:val="single"/>
        </w:rPr>
        <w:t>Your kingdom</w:t>
      </w:r>
      <w:r w:rsidRPr="005F3297">
        <w:rPr>
          <w:rFonts w:ascii="Times New Roman" w:hAnsi="Times New Roman" w:cs="Times New Roman"/>
          <w:sz w:val="32"/>
          <w:szCs w:val="32"/>
        </w:rPr>
        <w:t xml:space="preserve"> – Heb.1:8 (Jesus’)</w:t>
      </w:r>
    </w:p>
    <w:p w14:paraId="05F3F7D0" w14:textId="77777777" w:rsidR="008B75D0" w:rsidRPr="005F3297" w:rsidRDefault="008B75D0" w:rsidP="00D75D48">
      <w:pPr>
        <w:pStyle w:val="ListParagraph"/>
        <w:numPr>
          <w:ilvl w:val="0"/>
          <w:numId w:val="104"/>
        </w:numPr>
        <w:ind w:left="540" w:hanging="540"/>
        <w:rPr>
          <w:rFonts w:ascii="Times New Roman" w:hAnsi="Times New Roman" w:cs="Times New Roman"/>
          <w:color w:val="00B050"/>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the kingdom of their Father</w:t>
      </w:r>
      <w:r w:rsidRPr="005F3297">
        <w:rPr>
          <w:rFonts w:ascii="Times New Roman" w:hAnsi="Times New Roman" w:cs="Times New Roman"/>
          <w:sz w:val="32"/>
          <w:szCs w:val="32"/>
        </w:rPr>
        <w:t xml:space="preserve">” – </w:t>
      </w:r>
      <w:r w:rsidRPr="005F3297">
        <w:rPr>
          <w:rFonts w:ascii="Times New Roman" w:hAnsi="Times New Roman" w:cs="Times New Roman"/>
          <w:color w:val="00B050"/>
          <w:sz w:val="32"/>
          <w:szCs w:val="32"/>
        </w:rPr>
        <w:t>equiv. “the kingdom of the heavens”</w:t>
      </w:r>
    </w:p>
    <w:p w14:paraId="05F3F7D1"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rPr>
        <w:t xml:space="preserve">the righteous will shine as the sun in </w:t>
      </w:r>
      <w:r w:rsidRPr="005F3297">
        <w:rPr>
          <w:rFonts w:ascii="Times New Roman" w:hAnsi="Times New Roman" w:cs="Times New Roman"/>
          <w:sz w:val="32"/>
          <w:szCs w:val="32"/>
          <w:u w:val="single"/>
        </w:rPr>
        <w:t>the kingdom of their Father</w:t>
      </w:r>
      <w:r w:rsidRPr="005F3297">
        <w:rPr>
          <w:rFonts w:ascii="Times New Roman" w:hAnsi="Times New Roman" w:cs="Times New Roman"/>
          <w:sz w:val="32"/>
          <w:szCs w:val="32"/>
        </w:rPr>
        <w:t xml:space="preserve"> </w:t>
      </w:r>
    </w:p>
    <w:p w14:paraId="05F3F7D2" w14:textId="77777777" w:rsidR="008B75D0" w:rsidRPr="005F3297" w:rsidRDefault="008B75D0" w:rsidP="008D1AD7">
      <w:pPr>
        <w:spacing w:after="360"/>
        <w:ind w:left="360" w:firstLine="360"/>
        <w:rPr>
          <w:rFonts w:ascii="Times New Roman" w:hAnsi="Times New Roman" w:cs="Times New Roman"/>
          <w:sz w:val="32"/>
          <w:szCs w:val="32"/>
        </w:rPr>
      </w:pPr>
      <w:r w:rsidRPr="005F3297">
        <w:rPr>
          <w:rFonts w:ascii="Times New Roman" w:hAnsi="Times New Roman" w:cs="Times New Roman"/>
          <w:sz w:val="32"/>
          <w:szCs w:val="32"/>
        </w:rPr>
        <w:t>– Mat.13:43 (conclusion of Tares)</w:t>
      </w:r>
    </w:p>
    <w:p w14:paraId="05F3F7D3" w14:textId="77777777" w:rsidR="008B75D0" w:rsidRPr="005F3297" w:rsidRDefault="008B75D0" w:rsidP="00D75D48">
      <w:pPr>
        <w:pStyle w:val="ListParagraph"/>
        <w:numPr>
          <w:ilvl w:val="0"/>
          <w:numId w:val="104"/>
        </w:numPr>
        <w:ind w:left="540" w:hanging="54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the kingdom of My Father</w:t>
      </w:r>
      <w:r w:rsidRPr="005F3297">
        <w:rPr>
          <w:rFonts w:ascii="Times New Roman" w:hAnsi="Times New Roman" w:cs="Times New Roman"/>
          <w:sz w:val="32"/>
          <w:szCs w:val="32"/>
        </w:rPr>
        <w:t xml:space="preserve">” – </w:t>
      </w:r>
      <w:r w:rsidRPr="005F3297">
        <w:rPr>
          <w:rFonts w:ascii="Times New Roman" w:hAnsi="Times New Roman" w:cs="Times New Roman"/>
          <w:color w:val="00B050"/>
          <w:sz w:val="32"/>
          <w:szCs w:val="32"/>
        </w:rPr>
        <w:t>equivalent to “the kingdom of God”</w:t>
      </w:r>
    </w:p>
    <w:p w14:paraId="05F3F7D4" w14:textId="77777777" w:rsidR="008B75D0" w:rsidRPr="005F3297" w:rsidRDefault="008B75D0" w:rsidP="008B75D0">
      <w:pPr>
        <w:spacing w:after="0"/>
        <w:ind w:left="360"/>
        <w:rPr>
          <w:rFonts w:ascii="Times New Roman" w:hAnsi="Times New Roman" w:cs="Times New Roman"/>
          <w:color w:val="FF0000"/>
          <w:sz w:val="32"/>
          <w:szCs w:val="32"/>
        </w:rPr>
      </w:pPr>
      <w:r w:rsidRPr="005F3297">
        <w:rPr>
          <w:rFonts w:ascii="Times New Roman" w:hAnsi="Times New Roman" w:cs="Times New Roman"/>
          <w:color w:val="FF0000"/>
          <w:sz w:val="32"/>
          <w:szCs w:val="32"/>
        </w:rPr>
        <w:t xml:space="preserve">I may no wise from the present drink from this product of the vine </w:t>
      </w:r>
    </w:p>
    <w:p w14:paraId="05F3F7D5" w14:textId="77777777" w:rsidR="008B75D0" w:rsidRPr="005F3297" w:rsidRDefault="008B75D0" w:rsidP="008B75D0">
      <w:pPr>
        <w:spacing w:after="0"/>
        <w:ind w:left="360"/>
        <w:rPr>
          <w:rFonts w:ascii="Times New Roman" w:hAnsi="Times New Roman" w:cs="Times New Roman"/>
          <w:color w:val="FF0000"/>
          <w:sz w:val="32"/>
          <w:szCs w:val="32"/>
          <w:u w:val="single"/>
        </w:rPr>
      </w:pPr>
      <w:r w:rsidRPr="005F3297">
        <w:rPr>
          <w:rFonts w:ascii="Times New Roman" w:hAnsi="Times New Roman" w:cs="Times New Roman"/>
          <w:color w:val="FF0000"/>
          <w:sz w:val="32"/>
          <w:szCs w:val="32"/>
        </w:rPr>
        <w:tab/>
        <w:t xml:space="preserve">until that day whenever I may drink it new with you in </w:t>
      </w:r>
      <w:r w:rsidRPr="005F3297">
        <w:rPr>
          <w:rFonts w:ascii="Times New Roman" w:hAnsi="Times New Roman" w:cs="Times New Roman"/>
          <w:color w:val="FF0000"/>
          <w:sz w:val="32"/>
          <w:szCs w:val="32"/>
          <w:u w:val="single"/>
        </w:rPr>
        <w:t xml:space="preserve">the </w:t>
      </w:r>
    </w:p>
    <w:p w14:paraId="05F3F7D6" w14:textId="77777777" w:rsidR="008B75D0" w:rsidRPr="005F3297" w:rsidRDefault="008B75D0" w:rsidP="008D1AD7">
      <w:pPr>
        <w:spacing w:after="360"/>
        <w:ind w:left="360"/>
        <w:rPr>
          <w:rFonts w:ascii="Times New Roman" w:hAnsi="Times New Roman" w:cs="Times New Roman"/>
          <w:sz w:val="32"/>
          <w:szCs w:val="32"/>
        </w:rPr>
      </w:pPr>
      <w:r w:rsidRPr="005F3297">
        <w:rPr>
          <w:rFonts w:ascii="Times New Roman" w:hAnsi="Times New Roman" w:cs="Times New Roman"/>
          <w:color w:val="FF0000"/>
          <w:sz w:val="32"/>
          <w:szCs w:val="32"/>
        </w:rPr>
        <w:tab/>
      </w:r>
      <w:r w:rsidRPr="005F3297">
        <w:rPr>
          <w:rFonts w:ascii="Times New Roman" w:hAnsi="Times New Roman" w:cs="Times New Roman"/>
          <w:color w:val="FF0000"/>
          <w:sz w:val="32"/>
          <w:szCs w:val="32"/>
          <w:u w:val="single"/>
        </w:rPr>
        <w:t xml:space="preserve">kingdom of </w:t>
      </w:r>
      <w:r w:rsidR="00A03153" w:rsidRPr="005F3297">
        <w:rPr>
          <w:rFonts w:ascii="Times New Roman" w:hAnsi="Times New Roman" w:cs="Times New Roman"/>
          <w:color w:val="FF0000"/>
          <w:sz w:val="32"/>
          <w:szCs w:val="32"/>
          <w:u w:val="single"/>
        </w:rPr>
        <w:t>My Father</w:t>
      </w:r>
      <w:r w:rsidRPr="005F3297">
        <w:rPr>
          <w:rFonts w:ascii="Times New Roman" w:hAnsi="Times New Roman" w:cs="Times New Roman"/>
          <w:sz w:val="32"/>
          <w:szCs w:val="32"/>
        </w:rPr>
        <w:t xml:space="preserve"> – Mat.26:29</w:t>
      </w:r>
    </w:p>
    <w:p w14:paraId="05F3F7D7" w14:textId="77777777" w:rsidR="008B75D0" w:rsidRPr="005F3297" w:rsidRDefault="008B75D0" w:rsidP="00D75D48">
      <w:pPr>
        <w:pStyle w:val="ListParagraph"/>
        <w:numPr>
          <w:ilvl w:val="0"/>
          <w:numId w:val="104"/>
        </w:numPr>
        <w:ind w:left="540" w:hanging="54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His</w:t>
      </w:r>
      <w:r w:rsidRPr="005F3297">
        <w:rPr>
          <w:rFonts w:ascii="Times New Roman" w:hAnsi="Times New Roman" w:cs="Times New Roman"/>
          <w:sz w:val="32"/>
          <w:szCs w:val="32"/>
        </w:rPr>
        <w:t xml:space="preserve"> </w:t>
      </w:r>
      <w:r w:rsidRPr="005F3297">
        <w:rPr>
          <w:rFonts w:ascii="Times New Roman" w:hAnsi="Times New Roman" w:cs="Times New Roman"/>
          <w:b/>
          <w:bCs/>
          <w:sz w:val="32"/>
          <w:szCs w:val="32"/>
        </w:rPr>
        <w:t>kingdom</w:t>
      </w:r>
      <w:r w:rsidRPr="005F3297">
        <w:rPr>
          <w:rFonts w:ascii="Times New Roman" w:hAnsi="Times New Roman" w:cs="Times New Roman"/>
          <w:sz w:val="32"/>
          <w:szCs w:val="32"/>
        </w:rPr>
        <w:t xml:space="preserve">” (Jesus’) – </w:t>
      </w:r>
      <w:r w:rsidRPr="005F3297">
        <w:rPr>
          <w:rFonts w:ascii="Times New Roman" w:hAnsi="Times New Roman" w:cs="Times New Roman"/>
          <w:color w:val="00B050"/>
          <w:sz w:val="32"/>
          <w:szCs w:val="32"/>
        </w:rPr>
        <w:t xml:space="preserve">equiv. “the kingdom of the heavens” </w:t>
      </w:r>
      <w:r w:rsidRPr="005F3297">
        <w:rPr>
          <w:rFonts w:ascii="Times New Roman" w:hAnsi="Times New Roman" w:cs="Times New Roman"/>
          <w:sz w:val="32"/>
          <w:szCs w:val="32"/>
        </w:rPr>
        <w:t>in part</w:t>
      </w:r>
    </w:p>
    <w:p w14:paraId="05F3F7D8"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rPr>
        <w:t xml:space="preserve">They (angels) will gather out of </w:t>
      </w:r>
      <w:r w:rsidRPr="005F3297">
        <w:rPr>
          <w:rFonts w:ascii="Times New Roman" w:hAnsi="Times New Roman" w:cs="Times New Roman"/>
          <w:sz w:val="32"/>
          <w:szCs w:val="32"/>
          <w:u w:val="single"/>
        </w:rPr>
        <w:t>His kingdom</w:t>
      </w:r>
      <w:r w:rsidRPr="005F3297">
        <w:rPr>
          <w:rFonts w:ascii="Times New Roman" w:hAnsi="Times New Roman" w:cs="Times New Roman"/>
          <w:sz w:val="32"/>
          <w:szCs w:val="32"/>
        </w:rPr>
        <w:t xml:space="preserve"> all stumbling blocks </w:t>
      </w:r>
    </w:p>
    <w:p w14:paraId="05F3F7D9" w14:textId="77777777" w:rsidR="008B75D0" w:rsidRPr="005F3297" w:rsidRDefault="008B75D0" w:rsidP="008B75D0">
      <w:pPr>
        <w:ind w:left="360"/>
        <w:rPr>
          <w:rFonts w:ascii="Times New Roman" w:hAnsi="Times New Roman" w:cs="Times New Roman"/>
          <w:sz w:val="32"/>
          <w:szCs w:val="32"/>
        </w:rPr>
      </w:pPr>
      <w:r w:rsidRPr="005F3297">
        <w:rPr>
          <w:rFonts w:ascii="Times New Roman" w:hAnsi="Times New Roman" w:cs="Times New Roman"/>
          <w:sz w:val="32"/>
          <w:szCs w:val="32"/>
        </w:rPr>
        <w:tab/>
        <w:t>and those doing</w:t>
      </w:r>
      <w:r w:rsidRPr="005F3297">
        <w:rPr>
          <w:rFonts w:ascii="Times New Roman" w:hAnsi="Times New Roman" w:cs="Times New Roman"/>
          <w:sz w:val="32"/>
          <w:szCs w:val="32"/>
        </w:rPr>
        <w:tab/>
        <w:t>Lawlessness – Mat.13:41 (conclusion of Tares)</w:t>
      </w:r>
    </w:p>
    <w:p w14:paraId="05F3F7DA" w14:textId="77777777" w:rsidR="00D716CB" w:rsidRPr="005F3297" w:rsidRDefault="008B75D0" w:rsidP="00D716CB">
      <w:pPr>
        <w:spacing w:after="0"/>
        <w:ind w:left="360"/>
        <w:rPr>
          <w:rFonts w:ascii="Times New Roman" w:hAnsi="Times New Roman" w:cs="Times New Roman"/>
          <w:color w:val="FF0000"/>
          <w:sz w:val="32"/>
          <w:szCs w:val="32"/>
        </w:rPr>
      </w:pPr>
      <w:r w:rsidRPr="005F3297">
        <w:rPr>
          <w:rFonts w:ascii="Times New Roman" w:hAnsi="Times New Roman" w:cs="Times New Roman"/>
          <w:color w:val="FF0000"/>
          <w:sz w:val="32"/>
          <w:szCs w:val="32"/>
        </w:rPr>
        <w:t xml:space="preserve">some may </w:t>
      </w:r>
      <w:r w:rsidR="00803443" w:rsidRPr="005F3297">
        <w:rPr>
          <w:rFonts w:ascii="Times New Roman" w:hAnsi="Times New Roman" w:cs="Times New Roman"/>
          <w:color w:val="FF0000"/>
          <w:sz w:val="32"/>
          <w:szCs w:val="32"/>
        </w:rPr>
        <w:t xml:space="preserve">in </w:t>
      </w:r>
      <w:r w:rsidRPr="005F3297">
        <w:rPr>
          <w:rFonts w:ascii="Times New Roman" w:hAnsi="Times New Roman" w:cs="Times New Roman"/>
          <w:color w:val="FF0000"/>
          <w:sz w:val="32"/>
          <w:szCs w:val="32"/>
        </w:rPr>
        <w:t xml:space="preserve">no wise taste death until perhaps they may see the Son </w:t>
      </w:r>
      <w:r w:rsidR="00D716CB" w:rsidRPr="005F3297">
        <w:rPr>
          <w:rFonts w:ascii="Times New Roman" w:hAnsi="Times New Roman" w:cs="Times New Roman"/>
          <w:color w:val="FF0000"/>
          <w:sz w:val="32"/>
          <w:szCs w:val="32"/>
        </w:rPr>
        <w:t xml:space="preserve"> </w:t>
      </w:r>
    </w:p>
    <w:p w14:paraId="05F3F7DB" w14:textId="77777777" w:rsidR="008B75D0" w:rsidRPr="005F3297" w:rsidRDefault="00D716CB" w:rsidP="008D1AD7">
      <w:pPr>
        <w:ind w:left="360"/>
        <w:rPr>
          <w:rFonts w:ascii="Times New Roman" w:hAnsi="Times New Roman" w:cs="Times New Roman"/>
          <w:sz w:val="32"/>
          <w:szCs w:val="32"/>
        </w:rPr>
      </w:pPr>
      <w:r w:rsidRPr="005F3297">
        <w:rPr>
          <w:rFonts w:ascii="Times New Roman" w:hAnsi="Times New Roman" w:cs="Times New Roman"/>
          <w:color w:val="FF0000"/>
          <w:sz w:val="32"/>
          <w:szCs w:val="32"/>
        </w:rPr>
        <w:t xml:space="preserve">   </w:t>
      </w:r>
      <w:r w:rsidR="008B75D0" w:rsidRPr="005F3297">
        <w:rPr>
          <w:rFonts w:ascii="Times New Roman" w:hAnsi="Times New Roman" w:cs="Times New Roman"/>
          <w:color w:val="FF0000"/>
          <w:sz w:val="32"/>
          <w:szCs w:val="32"/>
        </w:rPr>
        <w:t xml:space="preserve">of Man coming in </w:t>
      </w:r>
      <w:r w:rsidR="008B75D0" w:rsidRPr="005F3297">
        <w:rPr>
          <w:rFonts w:ascii="Times New Roman" w:hAnsi="Times New Roman" w:cs="Times New Roman"/>
          <w:color w:val="FF0000"/>
          <w:sz w:val="32"/>
          <w:szCs w:val="32"/>
          <w:u w:val="single"/>
        </w:rPr>
        <w:t>His kingdom</w:t>
      </w:r>
      <w:r w:rsidR="008B75D0" w:rsidRPr="005F3297">
        <w:rPr>
          <w:rFonts w:ascii="Times New Roman" w:hAnsi="Times New Roman" w:cs="Times New Roman"/>
          <w:sz w:val="32"/>
          <w:szCs w:val="32"/>
        </w:rPr>
        <w:t xml:space="preserve"> – Mat.16:28</w:t>
      </w:r>
    </w:p>
    <w:p w14:paraId="05F3F7DC"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i/>
          <w:iCs/>
          <w:sz w:val="32"/>
          <w:szCs w:val="32"/>
        </w:rPr>
        <w:t>Gabriel to Mary</w:t>
      </w:r>
      <w:r w:rsidRPr="005F3297">
        <w:rPr>
          <w:rFonts w:ascii="Times New Roman" w:hAnsi="Times New Roman" w:cs="Times New Roman"/>
          <w:sz w:val="32"/>
          <w:szCs w:val="32"/>
        </w:rPr>
        <w:t xml:space="preserve">: the throne of His father David -- of </w:t>
      </w:r>
      <w:r w:rsidRPr="005F3297">
        <w:rPr>
          <w:rFonts w:ascii="Times New Roman" w:hAnsi="Times New Roman" w:cs="Times New Roman"/>
          <w:sz w:val="32"/>
          <w:szCs w:val="32"/>
          <w:u w:val="single"/>
        </w:rPr>
        <w:t>His kingdom</w:t>
      </w:r>
      <w:r w:rsidRPr="005F3297">
        <w:rPr>
          <w:rFonts w:ascii="Times New Roman" w:hAnsi="Times New Roman" w:cs="Times New Roman"/>
          <w:sz w:val="32"/>
          <w:szCs w:val="32"/>
        </w:rPr>
        <w:t xml:space="preserve"> there </w:t>
      </w:r>
    </w:p>
    <w:p w14:paraId="05F3F7DD"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is not an end – Luk.1:33</w:t>
      </w:r>
    </w:p>
    <w:p w14:paraId="05F3F7DE"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rPr>
        <w:t xml:space="preserve">Christ Jesus Who is about to judge living and dead, and His appearing </w:t>
      </w:r>
    </w:p>
    <w:p w14:paraId="05F3F7DF"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rPr>
        <w:tab/>
        <w:t xml:space="preserve">and </w:t>
      </w:r>
      <w:r w:rsidRPr="005F3297">
        <w:rPr>
          <w:rFonts w:ascii="Times New Roman" w:hAnsi="Times New Roman" w:cs="Times New Roman"/>
          <w:sz w:val="32"/>
          <w:szCs w:val="32"/>
          <w:u w:val="single"/>
        </w:rPr>
        <w:t>His Kingdom</w:t>
      </w:r>
      <w:r w:rsidRPr="005F3297">
        <w:rPr>
          <w:rFonts w:ascii="Times New Roman" w:hAnsi="Times New Roman" w:cs="Times New Roman"/>
          <w:sz w:val="32"/>
          <w:szCs w:val="32"/>
        </w:rPr>
        <w:t xml:space="preserve"> – 2 Ti.4:1</w:t>
      </w:r>
    </w:p>
    <w:p w14:paraId="05F3F7E0" w14:textId="77777777" w:rsidR="001043A9" w:rsidRPr="005F3297" w:rsidRDefault="001043A9" w:rsidP="00747AB0">
      <w:pPr>
        <w:spacing w:after="0"/>
        <w:rPr>
          <w:rFonts w:ascii="Times New Roman" w:hAnsi="Times New Roman" w:cs="Times New Roman"/>
          <w:sz w:val="32"/>
          <w:szCs w:val="32"/>
        </w:rPr>
      </w:pPr>
    </w:p>
    <w:p w14:paraId="05F3F7E1" w14:textId="77777777" w:rsidR="008B75D0" w:rsidRPr="005F3297" w:rsidRDefault="008B75D0" w:rsidP="00D75D48">
      <w:pPr>
        <w:pStyle w:val="ListParagraph"/>
        <w:numPr>
          <w:ilvl w:val="0"/>
          <w:numId w:val="104"/>
        </w:numPr>
        <w:ind w:left="540" w:hanging="54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His own kingdom</w:t>
      </w:r>
      <w:r w:rsidRPr="005F3297">
        <w:rPr>
          <w:rFonts w:ascii="Times New Roman" w:hAnsi="Times New Roman" w:cs="Times New Roman"/>
          <w:sz w:val="32"/>
          <w:szCs w:val="32"/>
        </w:rPr>
        <w:t>” (Jesus’)</w:t>
      </w:r>
    </w:p>
    <w:p w14:paraId="05F3F7E2"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rPr>
        <w:t xml:space="preserve">the One calling you into </w:t>
      </w:r>
      <w:r w:rsidRPr="005F3297">
        <w:rPr>
          <w:rFonts w:ascii="Times New Roman" w:hAnsi="Times New Roman" w:cs="Times New Roman"/>
          <w:sz w:val="32"/>
          <w:szCs w:val="32"/>
          <w:u w:val="single"/>
        </w:rPr>
        <w:t>His own kingdom</w:t>
      </w:r>
      <w:r w:rsidRPr="005F3297">
        <w:rPr>
          <w:rFonts w:ascii="Times New Roman" w:hAnsi="Times New Roman" w:cs="Times New Roman"/>
          <w:sz w:val="32"/>
          <w:szCs w:val="32"/>
        </w:rPr>
        <w:t xml:space="preserve"> and glory – 1 Th.2:12</w:t>
      </w:r>
    </w:p>
    <w:p w14:paraId="05F3F7E3" w14:textId="77777777" w:rsidR="008B75D0" w:rsidRPr="005F3297" w:rsidRDefault="008B75D0" w:rsidP="008B75D0">
      <w:pPr>
        <w:spacing w:after="0"/>
        <w:ind w:left="360"/>
        <w:rPr>
          <w:rFonts w:ascii="Times New Roman" w:hAnsi="Times New Roman" w:cs="Times New Roman"/>
          <w:sz w:val="32"/>
          <w:szCs w:val="32"/>
        </w:rPr>
      </w:pPr>
    </w:p>
    <w:p w14:paraId="05F3F7E4" w14:textId="77777777" w:rsidR="008B75D0" w:rsidRPr="005F3297" w:rsidRDefault="008B75D0" w:rsidP="00D75D48">
      <w:pPr>
        <w:pStyle w:val="ListParagraph"/>
        <w:numPr>
          <w:ilvl w:val="0"/>
          <w:numId w:val="104"/>
        </w:numPr>
        <w:ind w:left="540" w:hanging="540"/>
        <w:rPr>
          <w:rFonts w:ascii="Times New Roman" w:hAnsi="Times New Roman" w:cs="Times New Roman"/>
          <w:sz w:val="32"/>
          <w:szCs w:val="32"/>
        </w:rPr>
      </w:pPr>
      <w:r w:rsidRPr="005F3297">
        <w:rPr>
          <w:rFonts w:ascii="Times New Roman" w:hAnsi="Times New Roman" w:cs="Times New Roman"/>
          <w:sz w:val="32"/>
          <w:szCs w:val="32"/>
        </w:rPr>
        <w:lastRenderedPageBreak/>
        <w:t>“</w:t>
      </w:r>
      <w:r w:rsidRPr="005F3297">
        <w:rPr>
          <w:rFonts w:ascii="Times New Roman" w:hAnsi="Times New Roman" w:cs="Times New Roman"/>
          <w:b/>
          <w:bCs/>
          <w:sz w:val="32"/>
          <w:szCs w:val="32"/>
        </w:rPr>
        <w:t>His heavenly kingdom</w:t>
      </w:r>
      <w:r w:rsidRPr="005F3297">
        <w:rPr>
          <w:rFonts w:ascii="Times New Roman" w:hAnsi="Times New Roman" w:cs="Times New Roman"/>
          <w:sz w:val="32"/>
          <w:szCs w:val="32"/>
        </w:rPr>
        <w:t>”</w:t>
      </w:r>
    </w:p>
    <w:p w14:paraId="05F3F7E5"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rPr>
        <w:t xml:space="preserve">He will save </w:t>
      </w:r>
      <w:r w:rsidRPr="005F3297">
        <w:rPr>
          <w:rFonts w:ascii="Times New Roman" w:hAnsi="Times New Roman" w:cs="Times New Roman"/>
          <w:i/>
          <w:iCs/>
          <w:sz w:val="32"/>
          <w:szCs w:val="32"/>
        </w:rPr>
        <w:t>me</w:t>
      </w:r>
      <w:r w:rsidRPr="005F3297">
        <w:rPr>
          <w:rFonts w:ascii="Times New Roman" w:hAnsi="Times New Roman" w:cs="Times New Roman"/>
          <w:sz w:val="32"/>
          <w:szCs w:val="32"/>
        </w:rPr>
        <w:t xml:space="preserve"> for </w:t>
      </w:r>
      <w:r w:rsidRPr="005F3297">
        <w:rPr>
          <w:rFonts w:ascii="Times New Roman" w:hAnsi="Times New Roman" w:cs="Times New Roman"/>
          <w:sz w:val="32"/>
          <w:szCs w:val="32"/>
          <w:u w:val="single"/>
        </w:rPr>
        <w:t>His heavenly kingdom</w:t>
      </w:r>
      <w:r w:rsidRPr="005F3297">
        <w:rPr>
          <w:rFonts w:ascii="Times New Roman" w:hAnsi="Times New Roman" w:cs="Times New Roman"/>
          <w:sz w:val="32"/>
          <w:szCs w:val="32"/>
        </w:rPr>
        <w:t xml:space="preserve"> – 2 Ti.4:18</w:t>
      </w:r>
    </w:p>
    <w:p w14:paraId="05F3F7E6" w14:textId="77777777" w:rsidR="00D716CB" w:rsidRPr="005F3297" w:rsidRDefault="00D716CB" w:rsidP="001043A9">
      <w:pPr>
        <w:spacing w:after="0"/>
        <w:rPr>
          <w:rFonts w:ascii="Times New Roman" w:hAnsi="Times New Roman" w:cs="Times New Roman"/>
          <w:sz w:val="32"/>
          <w:szCs w:val="32"/>
        </w:rPr>
      </w:pPr>
    </w:p>
    <w:p w14:paraId="05F3F7E7" w14:textId="77777777" w:rsidR="008B75D0" w:rsidRPr="005F3297" w:rsidRDefault="008B75D0" w:rsidP="00D75D48">
      <w:pPr>
        <w:pStyle w:val="ListParagraph"/>
        <w:numPr>
          <w:ilvl w:val="0"/>
          <w:numId w:val="104"/>
        </w:numPr>
        <w:ind w:left="540" w:hanging="54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His</w:t>
      </w:r>
      <w:r w:rsidRPr="005F3297">
        <w:rPr>
          <w:rFonts w:ascii="Times New Roman" w:hAnsi="Times New Roman" w:cs="Times New Roman"/>
          <w:sz w:val="32"/>
          <w:szCs w:val="32"/>
        </w:rPr>
        <w:t xml:space="preserve"> </w:t>
      </w:r>
      <w:r w:rsidRPr="005F3297">
        <w:rPr>
          <w:rFonts w:ascii="Times New Roman" w:hAnsi="Times New Roman" w:cs="Times New Roman"/>
          <w:b/>
          <w:bCs/>
          <w:sz w:val="32"/>
          <w:szCs w:val="32"/>
        </w:rPr>
        <w:t>kingdom</w:t>
      </w:r>
      <w:r w:rsidRPr="005F3297">
        <w:rPr>
          <w:rFonts w:ascii="Times New Roman" w:hAnsi="Times New Roman" w:cs="Times New Roman"/>
          <w:sz w:val="32"/>
          <w:szCs w:val="32"/>
        </w:rPr>
        <w:t xml:space="preserve">” (Father’s) – </w:t>
      </w:r>
      <w:r w:rsidRPr="005F3297">
        <w:rPr>
          <w:rFonts w:ascii="Times New Roman" w:hAnsi="Times New Roman" w:cs="Times New Roman"/>
          <w:color w:val="00B050"/>
          <w:sz w:val="32"/>
          <w:szCs w:val="32"/>
        </w:rPr>
        <w:t>equivalent to “the Kingdom of God”</w:t>
      </w:r>
    </w:p>
    <w:p w14:paraId="05F3F7E8"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rPr>
        <w:t xml:space="preserve">seek </w:t>
      </w:r>
      <w:r w:rsidRPr="005F3297">
        <w:rPr>
          <w:rFonts w:ascii="Times New Roman" w:hAnsi="Times New Roman" w:cs="Times New Roman"/>
          <w:sz w:val="32"/>
          <w:szCs w:val="32"/>
          <w:u w:val="single"/>
        </w:rPr>
        <w:t>His kingdom</w:t>
      </w:r>
      <w:r w:rsidRPr="005F3297">
        <w:rPr>
          <w:rFonts w:ascii="Times New Roman" w:hAnsi="Times New Roman" w:cs="Times New Roman"/>
          <w:sz w:val="32"/>
          <w:szCs w:val="32"/>
        </w:rPr>
        <w:t xml:space="preserve">, and these things will be added to you – Luk.12:31 </w:t>
      </w:r>
    </w:p>
    <w:p w14:paraId="05F3F7E9"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rPr>
        <w:tab/>
        <w:t xml:space="preserve">see </w:t>
      </w:r>
      <w:r w:rsidR="00F95DB7" w:rsidRPr="005F3297">
        <w:rPr>
          <w:rFonts w:ascii="Times New Roman" w:hAnsi="Times New Roman" w:cs="Times New Roman"/>
          <w:sz w:val="32"/>
          <w:szCs w:val="32"/>
        </w:rPr>
        <w:t xml:space="preserve">above </w:t>
      </w:r>
      <w:r w:rsidRPr="005F3297">
        <w:rPr>
          <w:rFonts w:ascii="Times New Roman" w:hAnsi="Times New Roman" w:cs="Times New Roman"/>
          <w:sz w:val="32"/>
          <w:szCs w:val="32"/>
        </w:rPr>
        <w:t>Mat.6:33 under “kingdom of God”</w:t>
      </w:r>
    </w:p>
    <w:p w14:paraId="05F3F7EA" w14:textId="77777777" w:rsidR="008B75D0" w:rsidRPr="005F3297" w:rsidRDefault="008B75D0" w:rsidP="008B75D0">
      <w:pPr>
        <w:spacing w:after="0"/>
        <w:ind w:left="360"/>
        <w:rPr>
          <w:rFonts w:ascii="Times New Roman" w:hAnsi="Times New Roman" w:cs="Times New Roman"/>
          <w:sz w:val="32"/>
          <w:szCs w:val="32"/>
        </w:rPr>
      </w:pPr>
    </w:p>
    <w:p w14:paraId="05F3F7EB" w14:textId="77777777" w:rsidR="008B75D0" w:rsidRPr="005F3297" w:rsidRDefault="008B75D0" w:rsidP="00D75D48">
      <w:pPr>
        <w:pStyle w:val="ListParagraph"/>
        <w:numPr>
          <w:ilvl w:val="0"/>
          <w:numId w:val="104"/>
        </w:numPr>
        <w:ind w:left="540" w:right="-360" w:hanging="54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the kingdom</w:t>
      </w:r>
      <w:r w:rsidRPr="005F3297">
        <w:rPr>
          <w:rFonts w:ascii="Times New Roman" w:hAnsi="Times New Roman" w:cs="Times New Roman"/>
          <w:sz w:val="32"/>
          <w:szCs w:val="32"/>
        </w:rPr>
        <w:t>”</w:t>
      </w:r>
    </w:p>
    <w:p w14:paraId="05F3F7EC"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FF0000"/>
          <w:sz w:val="32"/>
          <w:szCs w:val="32"/>
        </w:rPr>
        <w:t xml:space="preserve">inherit </w:t>
      </w:r>
      <w:r w:rsidRPr="005F3297">
        <w:rPr>
          <w:rFonts w:ascii="Times New Roman" w:hAnsi="Times New Roman" w:cs="Times New Roman"/>
          <w:color w:val="FF0000"/>
          <w:sz w:val="32"/>
          <w:szCs w:val="32"/>
          <w:u w:val="single"/>
        </w:rPr>
        <w:t>the kingdom</w:t>
      </w:r>
      <w:r w:rsidRPr="005F3297">
        <w:rPr>
          <w:rFonts w:ascii="Times New Roman" w:hAnsi="Times New Roman" w:cs="Times New Roman"/>
          <w:color w:val="FF0000"/>
          <w:sz w:val="32"/>
          <w:szCs w:val="32"/>
        </w:rPr>
        <w:t xml:space="preserve"> prepared for you from the overthrow – Mat.25:34</w:t>
      </w:r>
      <w:r w:rsidR="0047278D" w:rsidRPr="005F3297">
        <w:rPr>
          <w:rFonts w:ascii="Times New Roman" w:hAnsi="Times New Roman" w:cs="Times New Roman"/>
          <w:color w:val="FF0000"/>
          <w:sz w:val="32"/>
          <w:szCs w:val="32"/>
        </w:rPr>
        <w:t xml:space="preserve"> (to inherit requires resurrection, which will be at Christ’s return “in the clouds”)</w:t>
      </w:r>
    </w:p>
    <w:p w14:paraId="05F3F7ED"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your Father was well-pleased to give you </w:t>
      </w:r>
      <w:r w:rsidRPr="005F3297">
        <w:rPr>
          <w:rFonts w:ascii="Times New Roman" w:hAnsi="Times New Roman" w:cs="Times New Roman"/>
          <w:sz w:val="32"/>
          <w:szCs w:val="32"/>
          <w:u w:val="single"/>
        </w:rPr>
        <w:t>the kingdom</w:t>
      </w:r>
      <w:r w:rsidRPr="005F3297">
        <w:rPr>
          <w:rFonts w:ascii="Times New Roman" w:hAnsi="Times New Roman" w:cs="Times New Roman"/>
          <w:sz w:val="32"/>
          <w:szCs w:val="32"/>
        </w:rPr>
        <w:t xml:space="preserve"> – Luk.12:32</w:t>
      </w:r>
    </w:p>
    <w:p w14:paraId="05F3F7EE"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ab/>
        <w:t>this continues v.31 concerning “His (Father’s) kingdom”</w:t>
      </w:r>
    </w:p>
    <w:p w14:paraId="05F3F7EF"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Parable of Minas – on his returning having received </w:t>
      </w:r>
      <w:r w:rsidRPr="005F3297">
        <w:rPr>
          <w:rFonts w:ascii="Times New Roman" w:hAnsi="Times New Roman" w:cs="Times New Roman"/>
          <w:sz w:val="32"/>
          <w:szCs w:val="32"/>
          <w:u w:val="single"/>
        </w:rPr>
        <w:t>the kingdom</w:t>
      </w:r>
      <w:r w:rsidRPr="005F3297">
        <w:rPr>
          <w:rFonts w:ascii="Times New Roman" w:hAnsi="Times New Roman" w:cs="Times New Roman"/>
          <w:sz w:val="32"/>
          <w:szCs w:val="32"/>
        </w:rPr>
        <w:t xml:space="preserve"> </w:t>
      </w:r>
    </w:p>
    <w:p w14:paraId="05F3F7F0" w14:textId="77777777" w:rsidR="008B75D0" w:rsidRPr="005F3297" w:rsidRDefault="008B75D0" w:rsidP="008B75D0">
      <w:pPr>
        <w:ind w:left="360" w:right="-360" w:firstLine="360"/>
        <w:rPr>
          <w:rFonts w:ascii="Times New Roman" w:hAnsi="Times New Roman" w:cs="Times New Roman"/>
          <w:sz w:val="32"/>
          <w:szCs w:val="32"/>
        </w:rPr>
      </w:pPr>
      <w:r w:rsidRPr="005F3297">
        <w:rPr>
          <w:rFonts w:ascii="Times New Roman" w:hAnsi="Times New Roman" w:cs="Times New Roman"/>
          <w:sz w:val="32"/>
          <w:szCs w:val="32"/>
        </w:rPr>
        <w:t>– Luk.19:15</w:t>
      </w:r>
    </w:p>
    <w:p w14:paraId="05F3F7F1" w14:textId="77777777" w:rsidR="00D716CB" w:rsidRPr="005F3297" w:rsidRDefault="008B75D0" w:rsidP="00D716CB">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Lord, </w:t>
      </w:r>
      <w:r w:rsidR="00476420" w:rsidRPr="005F3297">
        <w:rPr>
          <w:rFonts w:ascii="Times New Roman" w:hAnsi="Times New Roman" w:cs="Times New Roman"/>
          <w:sz w:val="32"/>
          <w:szCs w:val="32"/>
        </w:rPr>
        <w:t>surely</w:t>
      </w:r>
      <w:r w:rsidR="00C236C9" w:rsidRPr="005F3297">
        <w:rPr>
          <w:rFonts w:ascii="Times New Roman" w:hAnsi="Times New Roman" w:cs="Times New Roman"/>
          <w:sz w:val="32"/>
          <w:szCs w:val="32"/>
        </w:rPr>
        <w:t xml:space="preserve"> </w:t>
      </w:r>
      <w:r w:rsidRPr="005F3297">
        <w:rPr>
          <w:rFonts w:ascii="Times New Roman" w:hAnsi="Times New Roman" w:cs="Times New Roman"/>
          <w:sz w:val="32"/>
          <w:szCs w:val="32"/>
        </w:rPr>
        <w:t xml:space="preserve">at this time You </w:t>
      </w:r>
      <w:r w:rsidR="00205179" w:rsidRPr="005F3297">
        <w:rPr>
          <w:rFonts w:ascii="Times New Roman" w:hAnsi="Times New Roman" w:cs="Times New Roman"/>
          <w:sz w:val="32"/>
          <w:szCs w:val="32"/>
        </w:rPr>
        <w:t xml:space="preserve">do </w:t>
      </w:r>
      <w:r w:rsidRPr="005F3297">
        <w:rPr>
          <w:rFonts w:ascii="Times New Roman" w:hAnsi="Times New Roman" w:cs="Times New Roman"/>
          <w:sz w:val="32"/>
          <w:szCs w:val="32"/>
        </w:rPr>
        <w:t xml:space="preserve">restore </w:t>
      </w:r>
      <w:r w:rsidRPr="005F3297">
        <w:rPr>
          <w:rFonts w:ascii="Times New Roman" w:hAnsi="Times New Roman" w:cs="Times New Roman"/>
          <w:sz w:val="32"/>
          <w:szCs w:val="32"/>
          <w:u w:val="single"/>
        </w:rPr>
        <w:t>the kingdom</w:t>
      </w:r>
      <w:r w:rsidRPr="005F3297">
        <w:rPr>
          <w:rFonts w:ascii="Times New Roman" w:hAnsi="Times New Roman" w:cs="Times New Roman"/>
          <w:sz w:val="32"/>
          <w:szCs w:val="32"/>
        </w:rPr>
        <w:t xml:space="preserve"> to Israel? – Acts </w:t>
      </w:r>
    </w:p>
    <w:p w14:paraId="05F3F7F2" w14:textId="77777777" w:rsidR="008B75D0" w:rsidRPr="005F3297" w:rsidRDefault="00D716CB" w:rsidP="00476420">
      <w:pPr>
        <w:ind w:left="360" w:right="-360"/>
        <w:rPr>
          <w:rFonts w:ascii="Times New Roman" w:hAnsi="Times New Roman" w:cs="Times New Roman"/>
          <w:sz w:val="32"/>
          <w:szCs w:val="32"/>
        </w:rPr>
      </w:pPr>
      <w:r w:rsidRPr="005F3297">
        <w:rPr>
          <w:rFonts w:ascii="Times New Roman" w:hAnsi="Times New Roman" w:cs="Times New Roman"/>
          <w:sz w:val="32"/>
          <w:szCs w:val="32"/>
        </w:rPr>
        <w:t xml:space="preserve">    </w:t>
      </w:r>
      <w:r w:rsidR="008B75D0" w:rsidRPr="005F3297">
        <w:rPr>
          <w:rFonts w:ascii="Times New Roman" w:hAnsi="Times New Roman" w:cs="Times New Roman"/>
          <w:sz w:val="32"/>
          <w:szCs w:val="32"/>
        </w:rPr>
        <w:t>1:6</w:t>
      </w:r>
    </w:p>
    <w:p w14:paraId="05F3F7F3"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all you among whom I went through heralding </w:t>
      </w:r>
      <w:r w:rsidRPr="005F3297">
        <w:rPr>
          <w:rFonts w:ascii="Times New Roman" w:hAnsi="Times New Roman" w:cs="Times New Roman"/>
          <w:sz w:val="32"/>
          <w:szCs w:val="32"/>
          <w:u w:val="single"/>
        </w:rPr>
        <w:t>the kingdom</w:t>
      </w:r>
      <w:r w:rsidRPr="005F3297">
        <w:rPr>
          <w:rFonts w:ascii="Times New Roman" w:hAnsi="Times New Roman" w:cs="Times New Roman"/>
          <w:sz w:val="32"/>
          <w:szCs w:val="32"/>
        </w:rPr>
        <w:t xml:space="preserve"> </w:t>
      </w:r>
    </w:p>
    <w:p w14:paraId="05F3F7F4" w14:textId="77777777" w:rsidR="008B75D0" w:rsidRPr="005F3297" w:rsidRDefault="008B75D0" w:rsidP="008B75D0">
      <w:pPr>
        <w:ind w:left="360" w:right="-360" w:firstLine="360"/>
        <w:rPr>
          <w:rFonts w:ascii="Times New Roman" w:hAnsi="Times New Roman" w:cs="Times New Roman"/>
          <w:sz w:val="32"/>
          <w:szCs w:val="32"/>
        </w:rPr>
      </w:pPr>
      <w:r w:rsidRPr="005F3297">
        <w:rPr>
          <w:rFonts w:ascii="Times New Roman" w:hAnsi="Times New Roman" w:cs="Times New Roman"/>
          <w:sz w:val="32"/>
          <w:szCs w:val="32"/>
        </w:rPr>
        <w:t>– Acts 20:25</w:t>
      </w:r>
    </w:p>
    <w:p w14:paraId="05F3F7F5" w14:textId="77777777" w:rsidR="008B75D0" w:rsidRPr="005F3297" w:rsidRDefault="008B75D0" w:rsidP="008B75D0">
      <w:pPr>
        <w:spacing w:after="0"/>
        <w:ind w:left="360" w:right="-360"/>
        <w:rPr>
          <w:rFonts w:ascii="Times New Roman" w:hAnsi="Times New Roman" w:cs="Times New Roman"/>
          <w:color w:val="FF0000"/>
          <w:sz w:val="32"/>
          <w:szCs w:val="32"/>
        </w:rPr>
      </w:pPr>
      <w:r w:rsidRPr="005F3297">
        <w:rPr>
          <w:rFonts w:ascii="Times New Roman" w:hAnsi="Times New Roman" w:cs="Times New Roman"/>
          <w:color w:val="FF0000"/>
          <w:sz w:val="32"/>
          <w:szCs w:val="32"/>
        </w:rPr>
        <w:t xml:space="preserve">whenever He may deliver up </w:t>
      </w:r>
      <w:r w:rsidRPr="005F3297">
        <w:rPr>
          <w:rFonts w:ascii="Times New Roman" w:hAnsi="Times New Roman" w:cs="Times New Roman"/>
          <w:color w:val="FF0000"/>
          <w:sz w:val="32"/>
          <w:szCs w:val="32"/>
          <w:u w:val="single"/>
        </w:rPr>
        <w:t>the kingdom</w:t>
      </w:r>
      <w:r w:rsidRPr="005F3297">
        <w:rPr>
          <w:rFonts w:ascii="Times New Roman" w:hAnsi="Times New Roman" w:cs="Times New Roman"/>
          <w:color w:val="FF0000"/>
          <w:sz w:val="32"/>
          <w:szCs w:val="32"/>
        </w:rPr>
        <w:t xml:space="preserve"> to the God and Father </w:t>
      </w:r>
    </w:p>
    <w:p w14:paraId="05F3F7F6" w14:textId="77777777" w:rsidR="008B75D0" w:rsidRPr="005F3297" w:rsidRDefault="008B75D0" w:rsidP="008B75D0">
      <w:pPr>
        <w:spacing w:after="0"/>
        <w:ind w:left="360" w:right="-360" w:firstLine="360"/>
        <w:rPr>
          <w:rFonts w:ascii="Times New Roman" w:hAnsi="Times New Roman" w:cs="Times New Roman"/>
          <w:sz w:val="32"/>
          <w:szCs w:val="32"/>
        </w:rPr>
      </w:pPr>
      <w:r w:rsidRPr="005F3297">
        <w:rPr>
          <w:rFonts w:ascii="Times New Roman" w:hAnsi="Times New Roman" w:cs="Times New Roman"/>
          <w:color w:val="FF0000"/>
          <w:sz w:val="32"/>
          <w:szCs w:val="32"/>
        </w:rPr>
        <w:t>– 1 Cor.15:24</w:t>
      </w:r>
      <w:r w:rsidR="0047278D" w:rsidRPr="005F3297">
        <w:rPr>
          <w:rFonts w:ascii="Times New Roman" w:hAnsi="Times New Roman" w:cs="Times New Roman"/>
          <w:color w:val="FF0000"/>
          <w:sz w:val="32"/>
          <w:szCs w:val="32"/>
        </w:rPr>
        <w:t xml:space="preserve"> (after subjugating all enemies)</w:t>
      </w:r>
    </w:p>
    <w:p w14:paraId="05F3F7F7" w14:textId="77777777" w:rsidR="008B75D0" w:rsidRPr="005F3297" w:rsidRDefault="008B75D0" w:rsidP="008B75D0">
      <w:pPr>
        <w:spacing w:after="0"/>
        <w:ind w:left="360" w:right="-360"/>
        <w:rPr>
          <w:rFonts w:ascii="Times New Roman" w:hAnsi="Times New Roman" w:cs="Times New Roman"/>
          <w:sz w:val="32"/>
          <w:szCs w:val="32"/>
        </w:rPr>
      </w:pPr>
    </w:p>
    <w:p w14:paraId="05F3F7F8" w14:textId="77777777" w:rsidR="008B75D0" w:rsidRPr="005F3297" w:rsidRDefault="008B75D0" w:rsidP="00D75D48">
      <w:pPr>
        <w:pStyle w:val="ListParagraph"/>
        <w:numPr>
          <w:ilvl w:val="0"/>
          <w:numId w:val="104"/>
        </w:numPr>
        <w:ind w:left="540" w:right="-360" w:hanging="54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a kingdom</w:t>
      </w:r>
      <w:r w:rsidRPr="005F3297">
        <w:rPr>
          <w:rFonts w:ascii="Times New Roman" w:hAnsi="Times New Roman" w:cs="Times New Roman"/>
          <w:sz w:val="32"/>
          <w:szCs w:val="32"/>
        </w:rPr>
        <w:t>”</w:t>
      </w:r>
    </w:p>
    <w:p w14:paraId="05F3F7F9"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Parable of Minas – into a distant country to receive to himself </w:t>
      </w:r>
      <w:r w:rsidRPr="005F3297">
        <w:rPr>
          <w:rFonts w:ascii="Times New Roman" w:hAnsi="Times New Roman" w:cs="Times New Roman"/>
          <w:sz w:val="32"/>
          <w:szCs w:val="32"/>
          <w:u w:val="single"/>
        </w:rPr>
        <w:t>a kingdom</w:t>
      </w:r>
    </w:p>
    <w:p w14:paraId="05F3F7FA" w14:textId="77777777" w:rsidR="008B75D0" w:rsidRPr="005F3297" w:rsidRDefault="008B75D0" w:rsidP="008B75D0">
      <w:pPr>
        <w:ind w:left="360" w:right="-360" w:firstLine="360"/>
        <w:rPr>
          <w:rFonts w:ascii="Times New Roman" w:hAnsi="Times New Roman" w:cs="Times New Roman"/>
          <w:sz w:val="32"/>
          <w:szCs w:val="32"/>
        </w:rPr>
      </w:pPr>
      <w:r w:rsidRPr="005F3297">
        <w:rPr>
          <w:rFonts w:ascii="Times New Roman" w:hAnsi="Times New Roman" w:cs="Times New Roman"/>
          <w:sz w:val="32"/>
          <w:szCs w:val="32"/>
        </w:rPr>
        <w:t xml:space="preserve"> – Luk.19:12</w:t>
      </w:r>
    </w:p>
    <w:p w14:paraId="05F3F7FB"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I covenant to you </w:t>
      </w:r>
      <w:r w:rsidRPr="005F3297">
        <w:rPr>
          <w:rFonts w:ascii="Times New Roman" w:hAnsi="Times New Roman" w:cs="Times New Roman"/>
          <w:sz w:val="32"/>
          <w:szCs w:val="32"/>
          <w:u w:val="single"/>
        </w:rPr>
        <w:t>a kingdom</w:t>
      </w:r>
      <w:r w:rsidRPr="005F3297">
        <w:rPr>
          <w:rFonts w:ascii="Times New Roman" w:hAnsi="Times New Roman" w:cs="Times New Roman"/>
          <w:sz w:val="32"/>
          <w:szCs w:val="32"/>
        </w:rPr>
        <w:t xml:space="preserve">, just as My Father covenanted to Me </w:t>
      </w:r>
    </w:p>
    <w:p w14:paraId="05F3F7FC" w14:textId="77777777" w:rsidR="008B75D0" w:rsidRPr="005F3297" w:rsidRDefault="008B75D0" w:rsidP="008B75D0">
      <w:pPr>
        <w:ind w:left="360" w:right="-360" w:firstLine="360"/>
        <w:rPr>
          <w:rFonts w:ascii="Times New Roman" w:hAnsi="Times New Roman" w:cs="Times New Roman"/>
          <w:sz w:val="32"/>
          <w:szCs w:val="32"/>
        </w:rPr>
      </w:pPr>
      <w:r w:rsidRPr="005F3297">
        <w:rPr>
          <w:rFonts w:ascii="Times New Roman" w:hAnsi="Times New Roman" w:cs="Times New Roman"/>
          <w:sz w:val="32"/>
          <w:szCs w:val="32"/>
        </w:rPr>
        <w:lastRenderedPageBreak/>
        <w:t>– Luk.22:29</w:t>
      </w:r>
    </w:p>
    <w:p w14:paraId="05F3F7FD"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sz w:val="32"/>
          <w:szCs w:val="32"/>
        </w:rPr>
        <w:t xml:space="preserve">He made us </w:t>
      </w:r>
      <w:r w:rsidRPr="005F3297">
        <w:rPr>
          <w:rFonts w:ascii="Times New Roman" w:hAnsi="Times New Roman" w:cs="Times New Roman"/>
          <w:sz w:val="32"/>
          <w:szCs w:val="32"/>
          <w:u w:val="single"/>
        </w:rPr>
        <w:t>a kingdom</w:t>
      </w:r>
      <w:r w:rsidRPr="005F3297">
        <w:rPr>
          <w:rFonts w:ascii="Times New Roman" w:hAnsi="Times New Roman" w:cs="Times New Roman"/>
          <w:sz w:val="32"/>
          <w:szCs w:val="32"/>
        </w:rPr>
        <w:t>, priests to His God and Father – Rev.1:6</w:t>
      </w:r>
    </w:p>
    <w:p w14:paraId="05F3F7FE" w14:textId="77777777" w:rsidR="008B75D0" w:rsidRPr="005F3297" w:rsidRDefault="008B75D0" w:rsidP="008B75D0">
      <w:pPr>
        <w:spacing w:after="0"/>
        <w:ind w:left="360" w:right="-360"/>
        <w:rPr>
          <w:rFonts w:ascii="Times New Roman" w:hAnsi="Times New Roman" w:cs="Times New Roman"/>
          <w:color w:val="FF0000"/>
          <w:sz w:val="32"/>
          <w:szCs w:val="32"/>
        </w:rPr>
      </w:pPr>
      <w:r w:rsidRPr="005F3297">
        <w:rPr>
          <w:rFonts w:ascii="Times New Roman" w:hAnsi="Times New Roman" w:cs="Times New Roman"/>
          <w:color w:val="FF0000"/>
          <w:sz w:val="32"/>
          <w:szCs w:val="32"/>
        </w:rPr>
        <w:t xml:space="preserve">I, John, your brother and fellow-participant in the tribulation and </w:t>
      </w:r>
    </w:p>
    <w:p w14:paraId="05F3F7FF" w14:textId="77777777" w:rsidR="008B75D0" w:rsidRPr="005F3297" w:rsidRDefault="008B75D0" w:rsidP="008B75D0">
      <w:pPr>
        <w:ind w:left="360" w:right="-360"/>
        <w:rPr>
          <w:rFonts w:ascii="Times New Roman" w:hAnsi="Times New Roman" w:cs="Times New Roman"/>
          <w:sz w:val="32"/>
          <w:szCs w:val="32"/>
        </w:rPr>
      </w:pPr>
      <w:r w:rsidRPr="005F3297">
        <w:rPr>
          <w:rFonts w:ascii="Times New Roman" w:hAnsi="Times New Roman" w:cs="Times New Roman"/>
          <w:color w:val="FF0000"/>
          <w:sz w:val="32"/>
          <w:szCs w:val="32"/>
        </w:rPr>
        <w:tab/>
      </w:r>
      <w:r w:rsidRPr="005F3297">
        <w:rPr>
          <w:rFonts w:ascii="Times New Roman" w:hAnsi="Times New Roman" w:cs="Times New Roman"/>
          <w:color w:val="FF0000"/>
          <w:sz w:val="32"/>
          <w:szCs w:val="32"/>
          <w:u w:val="single"/>
        </w:rPr>
        <w:t>kingdom</w:t>
      </w:r>
      <w:r w:rsidRPr="005F3297">
        <w:rPr>
          <w:rFonts w:ascii="Times New Roman" w:hAnsi="Times New Roman" w:cs="Times New Roman"/>
          <w:color w:val="FF0000"/>
          <w:sz w:val="32"/>
          <w:szCs w:val="32"/>
        </w:rPr>
        <w:t xml:space="preserve"> and perseverance – Rev.1:9</w:t>
      </w:r>
    </w:p>
    <w:p w14:paraId="05F3F800"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He made us to God </w:t>
      </w:r>
      <w:r w:rsidRPr="005F3297">
        <w:rPr>
          <w:rFonts w:ascii="Times New Roman" w:hAnsi="Times New Roman" w:cs="Times New Roman"/>
          <w:sz w:val="32"/>
          <w:szCs w:val="32"/>
          <w:u w:val="single"/>
        </w:rPr>
        <w:t>a kingdom</w:t>
      </w:r>
      <w:r w:rsidRPr="005F3297">
        <w:rPr>
          <w:rFonts w:ascii="Times New Roman" w:hAnsi="Times New Roman" w:cs="Times New Roman"/>
          <w:sz w:val="32"/>
          <w:szCs w:val="32"/>
        </w:rPr>
        <w:t xml:space="preserve"> and priests – Rev.5:10</w:t>
      </w:r>
    </w:p>
    <w:p w14:paraId="05F3F801" w14:textId="77777777" w:rsidR="008B75D0" w:rsidRPr="005F3297" w:rsidRDefault="008B75D0" w:rsidP="008B75D0">
      <w:pPr>
        <w:spacing w:after="0"/>
        <w:ind w:left="360" w:right="-360"/>
        <w:rPr>
          <w:rFonts w:ascii="Times New Roman" w:hAnsi="Times New Roman" w:cs="Times New Roman"/>
          <w:sz w:val="32"/>
          <w:szCs w:val="32"/>
        </w:rPr>
      </w:pPr>
    </w:p>
    <w:p w14:paraId="05F3F802" w14:textId="77777777" w:rsidR="008B75D0" w:rsidRPr="005F3297" w:rsidRDefault="008B75D0" w:rsidP="00D75D48">
      <w:pPr>
        <w:pStyle w:val="ListParagraph"/>
        <w:numPr>
          <w:ilvl w:val="0"/>
          <w:numId w:val="104"/>
        </w:numPr>
        <w:ind w:left="540" w:right="-360" w:hanging="54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The coming kingdom of our father David</w:t>
      </w:r>
      <w:r w:rsidRPr="005F3297">
        <w:rPr>
          <w:rFonts w:ascii="Times New Roman" w:hAnsi="Times New Roman" w:cs="Times New Roman"/>
          <w:sz w:val="32"/>
          <w:szCs w:val="32"/>
        </w:rPr>
        <w:t>”</w:t>
      </w:r>
    </w:p>
    <w:p w14:paraId="05F3F803"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Blessed is </w:t>
      </w:r>
      <w:r w:rsidRPr="005F3297">
        <w:rPr>
          <w:rFonts w:ascii="Times New Roman" w:hAnsi="Times New Roman" w:cs="Times New Roman"/>
          <w:sz w:val="32"/>
          <w:szCs w:val="32"/>
          <w:u w:val="single"/>
        </w:rPr>
        <w:t>the coming kingdom of our father David</w:t>
      </w:r>
      <w:r w:rsidRPr="005F3297">
        <w:rPr>
          <w:rFonts w:ascii="Times New Roman" w:hAnsi="Times New Roman" w:cs="Times New Roman"/>
          <w:sz w:val="32"/>
          <w:szCs w:val="32"/>
        </w:rPr>
        <w:t xml:space="preserve">. Hosanna! </w:t>
      </w:r>
    </w:p>
    <w:p w14:paraId="05F3F804" w14:textId="77777777" w:rsidR="008B75D0" w:rsidRPr="005F3297" w:rsidRDefault="008B75D0" w:rsidP="008B75D0">
      <w:pPr>
        <w:spacing w:after="0"/>
        <w:ind w:left="360" w:right="-360" w:firstLine="360"/>
        <w:rPr>
          <w:rFonts w:ascii="Times New Roman" w:hAnsi="Times New Roman" w:cs="Times New Roman"/>
          <w:sz w:val="32"/>
          <w:szCs w:val="32"/>
        </w:rPr>
      </w:pPr>
      <w:r w:rsidRPr="005F3297">
        <w:rPr>
          <w:rFonts w:ascii="Times New Roman" w:hAnsi="Times New Roman" w:cs="Times New Roman"/>
          <w:sz w:val="32"/>
          <w:szCs w:val="32"/>
        </w:rPr>
        <w:t>– Mar.11:10</w:t>
      </w:r>
    </w:p>
    <w:p w14:paraId="05F3F805" w14:textId="77777777" w:rsidR="00031DBA" w:rsidRPr="005F3297" w:rsidRDefault="00031DBA" w:rsidP="001043A9">
      <w:pPr>
        <w:spacing w:after="0"/>
        <w:ind w:right="-360"/>
        <w:rPr>
          <w:rFonts w:ascii="Times New Roman" w:hAnsi="Times New Roman" w:cs="Times New Roman"/>
          <w:sz w:val="32"/>
          <w:szCs w:val="32"/>
        </w:rPr>
      </w:pPr>
    </w:p>
    <w:p w14:paraId="05F3F806" w14:textId="77777777" w:rsidR="008B75D0" w:rsidRPr="005F3297" w:rsidRDefault="008B75D0" w:rsidP="00D75D48">
      <w:pPr>
        <w:pStyle w:val="ListParagraph"/>
        <w:numPr>
          <w:ilvl w:val="0"/>
          <w:numId w:val="104"/>
        </w:numPr>
        <w:ind w:left="540" w:right="-360" w:hanging="54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an unshaken kingdom</w:t>
      </w:r>
      <w:r w:rsidRPr="005F3297">
        <w:rPr>
          <w:rFonts w:ascii="Times New Roman" w:hAnsi="Times New Roman" w:cs="Times New Roman"/>
          <w:sz w:val="32"/>
          <w:szCs w:val="32"/>
        </w:rPr>
        <w:t>”</w:t>
      </w:r>
    </w:p>
    <w:p w14:paraId="05F3F807"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rPr>
        <w:t xml:space="preserve">therefore receiving </w:t>
      </w:r>
      <w:r w:rsidRPr="005F3297">
        <w:rPr>
          <w:rFonts w:ascii="Times New Roman" w:hAnsi="Times New Roman" w:cs="Times New Roman"/>
          <w:sz w:val="32"/>
          <w:szCs w:val="32"/>
          <w:u w:val="single"/>
        </w:rPr>
        <w:t>an unshaken kingdom</w:t>
      </w:r>
      <w:r w:rsidRPr="005F3297">
        <w:rPr>
          <w:rFonts w:ascii="Times New Roman" w:hAnsi="Times New Roman" w:cs="Times New Roman"/>
          <w:sz w:val="32"/>
          <w:szCs w:val="32"/>
        </w:rPr>
        <w:t>, let us have grace – Heb.12:28</w:t>
      </w:r>
    </w:p>
    <w:p w14:paraId="05F3F808" w14:textId="77777777" w:rsidR="008B75D0" w:rsidRPr="005F3297" w:rsidRDefault="008B75D0" w:rsidP="008B75D0">
      <w:pPr>
        <w:spacing w:after="0"/>
        <w:ind w:left="360" w:right="-360"/>
        <w:rPr>
          <w:rFonts w:ascii="Times New Roman" w:hAnsi="Times New Roman" w:cs="Times New Roman"/>
          <w:sz w:val="32"/>
          <w:szCs w:val="32"/>
        </w:rPr>
      </w:pPr>
    </w:p>
    <w:p w14:paraId="05F3F809" w14:textId="77777777" w:rsidR="008B75D0" w:rsidRPr="005F3297" w:rsidRDefault="008B75D0" w:rsidP="00D75D48">
      <w:pPr>
        <w:pStyle w:val="ListParagraph"/>
        <w:numPr>
          <w:ilvl w:val="0"/>
          <w:numId w:val="104"/>
        </w:numPr>
        <w:ind w:left="540" w:right="-360" w:hanging="540"/>
        <w:rPr>
          <w:rFonts w:ascii="Times New Roman" w:hAnsi="Times New Roman" w:cs="Times New Roman"/>
          <w:sz w:val="32"/>
          <w:szCs w:val="32"/>
        </w:rPr>
      </w:pPr>
      <w:r w:rsidRPr="005F3297">
        <w:rPr>
          <w:rFonts w:ascii="Times New Roman" w:hAnsi="Times New Roman" w:cs="Times New Roman"/>
          <w:sz w:val="32"/>
          <w:szCs w:val="32"/>
        </w:rPr>
        <w:t>“</w:t>
      </w:r>
      <w:r w:rsidRPr="005F3297">
        <w:rPr>
          <w:rFonts w:ascii="Times New Roman" w:hAnsi="Times New Roman" w:cs="Times New Roman"/>
          <w:b/>
          <w:bCs/>
          <w:sz w:val="32"/>
          <w:szCs w:val="32"/>
        </w:rPr>
        <w:t>the kingdom of the world</w:t>
      </w:r>
      <w:r w:rsidRPr="005F3297">
        <w:rPr>
          <w:rFonts w:ascii="Times New Roman" w:hAnsi="Times New Roman" w:cs="Times New Roman"/>
          <w:sz w:val="32"/>
          <w:szCs w:val="32"/>
        </w:rPr>
        <w:t>”</w:t>
      </w:r>
    </w:p>
    <w:p w14:paraId="05F3F80A" w14:textId="77777777" w:rsidR="008B75D0" w:rsidRPr="005F3297" w:rsidRDefault="008B75D0" w:rsidP="008B75D0">
      <w:pPr>
        <w:spacing w:after="0"/>
        <w:ind w:left="360" w:right="-360"/>
        <w:rPr>
          <w:rFonts w:ascii="Times New Roman" w:hAnsi="Times New Roman" w:cs="Times New Roman"/>
          <w:sz w:val="32"/>
          <w:szCs w:val="32"/>
        </w:rPr>
      </w:pPr>
      <w:r w:rsidRPr="005F3297">
        <w:rPr>
          <w:rFonts w:ascii="Times New Roman" w:hAnsi="Times New Roman" w:cs="Times New Roman"/>
          <w:sz w:val="32"/>
          <w:szCs w:val="32"/>
          <w:u w:val="single"/>
        </w:rPr>
        <w:t>the kingdom of the world</w:t>
      </w:r>
      <w:r w:rsidRPr="005F3297">
        <w:rPr>
          <w:rFonts w:ascii="Times New Roman" w:hAnsi="Times New Roman" w:cs="Times New Roman"/>
          <w:sz w:val="32"/>
          <w:szCs w:val="32"/>
        </w:rPr>
        <w:t xml:space="preserve"> became our Lord’s and His Christ’s </w:t>
      </w:r>
    </w:p>
    <w:p w14:paraId="05F3F80B" w14:textId="77777777" w:rsidR="008B75D0" w:rsidRPr="005F3297" w:rsidRDefault="008B75D0" w:rsidP="008B75D0">
      <w:pPr>
        <w:spacing w:after="0"/>
        <w:ind w:left="360" w:right="-360" w:firstLine="360"/>
        <w:rPr>
          <w:rFonts w:ascii="Times New Roman" w:hAnsi="Times New Roman" w:cs="Times New Roman"/>
          <w:sz w:val="32"/>
          <w:szCs w:val="32"/>
        </w:rPr>
      </w:pPr>
      <w:r w:rsidRPr="005F3297">
        <w:rPr>
          <w:rFonts w:ascii="Times New Roman" w:hAnsi="Times New Roman" w:cs="Times New Roman"/>
          <w:sz w:val="32"/>
          <w:szCs w:val="32"/>
        </w:rPr>
        <w:t>– Rev.11:15</w:t>
      </w:r>
    </w:p>
    <w:p w14:paraId="05F3F80C" w14:textId="77777777" w:rsidR="008B75D0" w:rsidRPr="005F3297" w:rsidRDefault="008B75D0" w:rsidP="008B75D0">
      <w:pPr>
        <w:spacing w:after="0"/>
        <w:rPr>
          <w:rFonts w:ascii="Times New Roman" w:hAnsi="Times New Roman" w:cs="Times New Roman"/>
          <w:sz w:val="32"/>
          <w:szCs w:val="32"/>
        </w:rPr>
      </w:pPr>
    </w:p>
    <w:p w14:paraId="05F3F80D" w14:textId="77777777" w:rsidR="008B75D0" w:rsidRPr="005F3297" w:rsidRDefault="008B75D0" w:rsidP="00D75D48">
      <w:pPr>
        <w:pStyle w:val="ListParagraph"/>
        <w:numPr>
          <w:ilvl w:val="0"/>
          <w:numId w:val="105"/>
        </w:numPr>
        <w:ind w:left="360"/>
        <w:rPr>
          <w:rFonts w:ascii="Times New Roman" w:hAnsi="Times New Roman" w:cs="Times New Roman"/>
          <w:sz w:val="32"/>
          <w:szCs w:val="32"/>
        </w:rPr>
      </w:pPr>
      <w:r w:rsidRPr="005F3297">
        <w:rPr>
          <w:rFonts w:ascii="Times New Roman" w:hAnsi="Times New Roman" w:cs="Times New Roman"/>
          <w:sz w:val="32"/>
          <w:szCs w:val="32"/>
        </w:rPr>
        <w:t xml:space="preserve"> “</w:t>
      </w:r>
      <w:r w:rsidRPr="005F3297">
        <w:rPr>
          <w:rFonts w:ascii="Times New Roman" w:hAnsi="Times New Roman" w:cs="Times New Roman"/>
          <w:b/>
          <w:bCs/>
          <w:sz w:val="32"/>
          <w:szCs w:val="32"/>
        </w:rPr>
        <w:t>the gospel of the kingdom</w:t>
      </w:r>
      <w:r w:rsidRPr="005F3297">
        <w:rPr>
          <w:rFonts w:ascii="Times New Roman" w:hAnsi="Times New Roman" w:cs="Times New Roman"/>
          <w:sz w:val="32"/>
          <w:szCs w:val="32"/>
        </w:rPr>
        <w:t xml:space="preserve">” – </w:t>
      </w:r>
    </w:p>
    <w:p w14:paraId="05F3F80E"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rPr>
        <w:t xml:space="preserve">proclaiming </w:t>
      </w:r>
      <w:r w:rsidRPr="005F3297">
        <w:rPr>
          <w:rFonts w:ascii="Times New Roman" w:hAnsi="Times New Roman" w:cs="Times New Roman"/>
          <w:sz w:val="32"/>
          <w:szCs w:val="32"/>
          <w:u w:val="single"/>
        </w:rPr>
        <w:t>the gospel of the k</w:t>
      </w:r>
      <w:r w:rsidR="003E34B8" w:rsidRPr="005F3297">
        <w:rPr>
          <w:rFonts w:ascii="Times New Roman" w:hAnsi="Times New Roman" w:cs="Times New Roman"/>
          <w:sz w:val="32"/>
          <w:szCs w:val="32"/>
          <w:u w:val="single"/>
        </w:rPr>
        <w:t>ingdom</w:t>
      </w:r>
      <w:r w:rsidRPr="005F3297">
        <w:rPr>
          <w:rFonts w:ascii="Times New Roman" w:hAnsi="Times New Roman" w:cs="Times New Roman"/>
          <w:sz w:val="32"/>
          <w:szCs w:val="32"/>
        </w:rPr>
        <w:t xml:space="preserve">, and healing every disease </w:t>
      </w:r>
    </w:p>
    <w:p w14:paraId="05F3F80F" w14:textId="77777777" w:rsidR="008B75D0" w:rsidRPr="005F3297" w:rsidRDefault="008B75D0" w:rsidP="008B75D0">
      <w:pPr>
        <w:ind w:left="360" w:firstLine="360"/>
        <w:rPr>
          <w:rFonts w:ascii="Times New Roman" w:hAnsi="Times New Roman" w:cs="Times New Roman"/>
          <w:sz w:val="32"/>
          <w:szCs w:val="32"/>
        </w:rPr>
      </w:pPr>
      <w:r w:rsidRPr="005F3297">
        <w:rPr>
          <w:rFonts w:ascii="Times New Roman" w:hAnsi="Times New Roman" w:cs="Times New Roman"/>
          <w:sz w:val="32"/>
          <w:szCs w:val="32"/>
        </w:rPr>
        <w:t>– Mat.4:23; 9:35 (but “kingdom of God” in Luk.9:2)</w:t>
      </w:r>
    </w:p>
    <w:p w14:paraId="05F3F810" w14:textId="77777777" w:rsidR="008B75D0" w:rsidRPr="005F3297" w:rsidRDefault="008B75D0" w:rsidP="008B75D0">
      <w:pPr>
        <w:spacing w:after="0"/>
        <w:ind w:left="360"/>
        <w:rPr>
          <w:rFonts w:ascii="Times New Roman" w:hAnsi="Times New Roman" w:cs="Times New Roman"/>
          <w:color w:val="FF0000"/>
          <w:sz w:val="32"/>
          <w:szCs w:val="32"/>
        </w:rPr>
      </w:pPr>
      <w:r w:rsidRPr="005F3297">
        <w:rPr>
          <w:rFonts w:ascii="Times New Roman" w:hAnsi="Times New Roman" w:cs="Times New Roman"/>
          <w:color w:val="FF0000"/>
          <w:sz w:val="32"/>
          <w:szCs w:val="32"/>
          <w:u w:val="single"/>
        </w:rPr>
        <w:t>this gospel of the kingdom</w:t>
      </w:r>
      <w:r w:rsidRPr="005F3297">
        <w:rPr>
          <w:rFonts w:ascii="Times New Roman" w:hAnsi="Times New Roman" w:cs="Times New Roman"/>
          <w:color w:val="FF0000"/>
          <w:sz w:val="32"/>
          <w:szCs w:val="32"/>
        </w:rPr>
        <w:t xml:space="preserve"> will be preached in the whole world </w:t>
      </w:r>
    </w:p>
    <w:p w14:paraId="05F3F811" w14:textId="77777777" w:rsidR="00D716CB" w:rsidRPr="005F3297" w:rsidRDefault="008B75D0" w:rsidP="008B75D0">
      <w:pPr>
        <w:spacing w:after="0"/>
        <w:ind w:left="360" w:firstLine="360"/>
        <w:rPr>
          <w:rFonts w:ascii="Times New Roman" w:hAnsi="Times New Roman" w:cs="Times New Roman"/>
          <w:sz w:val="32"/>
          <w:szCs w:val="32"/>
        </w:rPr>
      </w:pPr>
      <w:r w:rsidRPr="005F3297">
        <w:rPr>
          <w:rFonts w:ascii="Times New Roman" w:hAnsi="Times New Roman" w:cs="Times New Roman"/>
          <w:color w:val="FF0000"/>
          <w:sz w:val="32"/>
          <w:szCs w:val="32"/>
        </w:rPr>
        <w:t>– Mat.24:14</w:t>
      </w:r>
      <w:r w:rsidR="00476420" w:rsidRPr="005F3297">
        <w:rPr>
          <w:rFonts w:ascii="Times New Roman" w:hAnsi="Times New Roman" w:cs="Times New Roman"/>
          <w:sz w:val="32"/>
          <w:szCs w:val="32"/>
        </w:rPr>
        <w:t xml:space="preserve"> – Note: the </w:t>
      </w:r>
      <w:r w:rsidR="00476420" w:rsidRPr="005F3297">
        <w:rPr>
          <w:rFonts w:ascii="Times New Roman" w:hAnsi="Times New Roman" w:cs="Times New Roman"/>
          <w:i/>
          <w:iCs/>
          <w:sz w:val="32"/>
          <w:szCs w:val="32"/>
        </w:rPr>
        <w:t>Sunteleia</w:t>
      </w:r>
      <w:r w:rsidR="00476420" w:rsidRPr="005F3297">
        <w:rPr>
          <w:rFonts w:ascii="Times New Roman" w:hAnsi="Times New Roman" w:cs="Times New Roman"/>
          <w:sz w:val="32"/>
          <w:szCs w:val="32"/>
        </w:rPr>
        <w:t xml:space="preserve"> gospel</w:t>
      </w:r>
      <w:r w:rsidR="00D716CB" w:rsidRPr="005F3297">
        <w:rPr>
          <w:rFonts w:ascii="Times New Roman" w:hAnsi="Times New Roman" w:cs="Times New Roman"/>
          <w:sz w:val="32"/>
          <w:szCs w:val="32"/>
        </w:rPr>
        <w:t xml:space="preserve"> during Daniel’s final </w:t>
      </w:r>
    </w:p>
    <w:p w14:paraId="05F3F812" w14:textId="77777777" w:rsidR="008B75D0" w:rsidRPr="005F3297" w:rsidRDefault="00D716CB" w:rsidP="008B75D0">
      <w:pPr>
        <w:spacing w:after="0"/>
        <w:ind w:left="360" w:firstLine="360"/>
        <w:rPr>
          <w:rFonts w:ascii="Times New Roman" w:hAnsi="Times New Roman" w:cs="Times New Roman"/>
          <w:sz w:val="32"/>
          <w:szCs w:val="32"/>
        </w:rPr>
      </w:pPr>
      <w:r w:rsidRPr="005F3297">
        <w:rPr>
          <w:rFonts w:ascii="Times New Roman" w:hAnsi="Times New Roman" w:cs="Times New Roman"/>
          <w:sz w:val="32"/>
          <w:szCs w:val="32"/>
        </w:rPr>
        <w:t>“seven”</w:t>
      </w:r>
    </w:p>
    <w:p w14:paraId="05F3F813" w14:textId="77777777" w:rsidR="008B75D0" w:rsidRPr="005F3297" w:rsidRDefault="008B75D0" w:rsidP="008B75D0">
      <w:pPr>
        <w:spacing w:after="0"/>
        <w:ind w:left="360"/>
        <w:rPr>
          <w:rFonts w:ascii="Times New Roman" w:hAnsi="Times New Roman" w:cs="Times New Roman"/>
          <w:sz w:val="32"/>
          <w:szCs w:val="32"/>
        </w:rPr>
      </w:pPr>
    </w:p>
    <w:p w14:paraId="05F3F814" w14:textId="77777777" w:rsidR="008B75D0" w:rsidRPr="005F3297" w:rsidRDefault="001043A9" w:rsidP="00D75D48">
      <w:pPr>
        <w:pStyle w:val="ListParagraph"/>
        <w:numPr>
          <w:ilvl w:val="0"/>
          <w:numId w:val="105"/>
        </w:numPr>
        <w:ind w:left="360"/>
        <w:rPr>
          <w:rFonts w:ascii="Times New Roman" w:hAnsi="Times New Roman" w:cs="Times New Roman"/>
          <w:sz w:val="32"/>
          <w:szCs w:val="32"/>
        </w:rPr>
      </w:pPr>
      <w:r w:rsidRPr="005F3297">
        <w:rPr>
          <w:rFonts w:ascii="Times New Roman" w:hAnsi="Times New Roman" w:cs="Times New Roman"/>
          <w:sz w:val="32"/>
          <w:szCs w:val="32"/>
        </w:rPr>
        <w:t xml:space="preserve"> </w:t>
      </w:r>
      <w:r w:rsidR="008B75D0" w:rsidRPr="005F3297">
        <w:rPr>
          <w:rFonts w:ascii="Times New Roman" w:hAnsi="Times New Roman" w:cs="Times New Roman"/>
          <w:sz w:val="32"/>
          <w:szCs w:val="32"/>
        </w:rPr>
        <w:t>“</w:t>
      </w:r>
      <w:r w:rsidR="008B75D0" w:rsidRPr="005F3297">
        <w:rPr>
          <w:rFonts w:ascii="Times New Roman" w:hAnsi="Times New Roman" w:cs="Times New Roman"/>
          <w:b/>
          <w:bCs/>
          <w:sz w:val="32"/>
          <w:szCs w:val="32"/>
        </w:rPr>
        <w:t>the word of the kingdom</w:t>
      </w:r>
      <w:r w:rsidR="008B75D0" w:rsidRPr="005F3297">
        <w:rPr>
          <w:rFonts w:ascii="Times New Roman" w:hAnsi="Times New Roman" w:cs="Times New Roman"/>
          <w:sz w:val="32"/>
          <w:szCs w:val="32"/>
        </w:rPr>
        <w:t>”</w:t>
      </w:r>
    </w:p>
    <w:p w14:paraId="05F3F815"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rPr>
        <w:t xml:space="preserve">hears </w:t>
      </w:r>
      <w:r w:rsidRPr="005F3297">
        <w:rPr>
          <w:rFonts w:ascii="Times New Roman" w:hAnsi="Times New Roman" w:cs="Times New Roman"/>
          <w:sz w:val="32"/>
          <w:szCs w:val="32"/>
          <w:u w:val="single"/>
        </w:rPr>
        <w:t>the word of the kingdom</w:t>
      </w:r>
      <w:r w:rsidRPr="005F3297">
        <w:rPr>
          <w:rFonts w:ascii="Times New Roman" w:hAnsi="Times New Roman" w:cs="Times New Roman"/>
          <w:sz w:val="32"/>
          <w:szCs w:val="32"/>
        </w:rPr>
        <w:t>, without understanding it – Mat.13:19</w:t>
      </w:r>
    </w:p>
    <w:p w14:paraId="05F3F816" w14:textId="77777777" w:rsidR="008B75D0" w:rsidRPr="005F3297" w:rsidRDefault="008B75D0" w:rsidP="008B75D0">
      <w:pPr>
        <w:spacing w:after="0"/>
        <w:ind w:left="360"/>
        <w:rPr>
          <w:rFonts w:ascii="Times New Roman" w:hAnsi="Times New Roman" w:cs="Times New Roman"/>
          <w:sz w:val="32"/>
          <w:szCs w:val="32"/>
        </w:rPr>
      </w:pPr>
    </w:p>
    <w:p w14:paraId="05F3F817" w14:textId="77777777" w:rsidR="008B75D0" w:rsidRPr="005F3297" w:rsidRDefault="001043A9" w:rsidP="00D75D48">
      <w:pPr>
        <w:pStyle w:val="ListParagraph"/>
        <w:numPr>
          <w:ilvl w:val="0"/>
          <w:numId w:val="105"/>
        </w:numPr>
        <w:ind w:left="360"/>
        <w:rPr>
          <w:rFonts w:ascii="Times New Roman" w:hAnsi="Times New Roman" w:cs="Times New Roman"/>
          <w:sz w:val="32"/>
          <w:szCs w:val="32"/>
        </w:rPr>
      </w:pPr>
      <w:r w:rsidRPr="005F3297">
        <w:rPr>
          <w:rFonts w:ascii="Times New Roman" w:hAnsi="Times New Roman" w:cs="Times New Roman"/>
          <w:sz w:val="32"/>
          <w:szCs w:val="32"/>
        </w:rPr>
        <w:t xml:space="preserve"> </w:t>
      </w:r>
      <w:r w:rsidR="008B75D0" w:rsidRPr="005F3297">
        <w:rPr>
          <w:rFonts w:ascii="Times New Roman" w:hAnsi="Times New Roman" w:cs="Times New Roman"/>
          <w:sz w:val="32"/>
          <w:szCs w:val="32"/>
        </w:rPr>
        <w:t>“</w:t>
      </w:r>
      <w:r w:rsidR="008B75D0" w:rsidRPr="005F3297">
        <w:rPr>
          <w:rFonts w:ascii="Times New Roman" w:hAnsi="Times New Roman" w:cs="Times New Roman"/>
          <w:b/>
          <w:bCs/>
          <w:sz w:val="32"/>
          <w:szCs w:val="32"/>
        </w:rPr>
        <w:t>the sons of the kingdom</w:t>
      </w:r>
      <w:r w:rsidR="008B75D0" w:rsidRPr="005F3297">
        <w:rPr>
          <w:rFonts w:ascii="Times New Roman" w:hAnsi="Times New Roman" w:cs="Times New Roman"/>
          <w:sz w:val="32"/>
          <w:szCs w:val="32"/>
        </w:rPr>
        <w:t>”</w:t>
      </w:r>
    </w:p>
    <w:p w14:paraId="05F3F818"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u w:val="single"/>
        </w:rPr>
        <w:t>The sons of the kingdom</w:t>
      </w:r>
      <w:r w:rsidRPr="005F3297">
        <w:rPr>
          <w:rFonts w:ascii="Times New Roman" w:hAnsi="Times New Roman" w:cs="Times New Roman"/>
          <w:sz w:val="32"/>
          <w:szCs w:val="32"/>
        </w:rPr>
        <w:t xml:space="preserve"> will be thrown out into the Outer Darkness </w:t>
      </w:r>
    </w:p>
    <w:p w14:paraId="05F3F819" w14:textId="77777777" w:rsidR="008B75D0" w:rsidRPr="005F3297" w:rsidRDefault="008B75D0" w:rsidP="008B75D0">
      <w:pPr>
        <w:ind w:left="360" w:firstLine="360"/>
        <w:rPr>
          <w:rFonts w:ascii="Times New Roman" w:hAnsi="Times New Roman" w:cs="Times New Roman"/>
          <w:sz w:val="32"/>
          <w:szCs w:val="32"/>
        </w:rPr>
      </w:pPr>
      <w:r w:rsidRPr="005F3297">
        <w:rPr>
          <w:rFonts w:ascii="Times New Roman" w:hAnsi="Times New Roman" w:cs="Times New Roman"/>
          <w:sz w:val="32"/>
          <w:szCs w:val="32"/>
        </w:rPr>
        <w:t>– Mat.8:12</w:t>
      </w:r>
    </w:p>
    <w:p w14:paraId="05F3F81A" w14:textId="77777777" w:rsidR="008B75D0" w:rsidRPr="005F3297" w:rsidRDefault="008B75D0" w:rsidP="008B75D0">
      <w:pPr>
        <w:spacing w:after="0"/>
        <w:ind w:left="360"/>
        <w:rPr>
          <w:rFonts w:ascii="Times New Roman" w:hAnsi="Times New Roman" w:cs="Times New Roman"/>
          <w:sz w:val="32"/>
          <w:szCs w:val="32"/>
        </w:rPr>
      </w:pPr>
      <w:r w:rsidRPr="005F3297">
        <w:rPr>
          <w:rFonts w:ascii="Times New Roman" w:hAnsi="Times New Roman" w:cs="Times New Roman"/>
          <w:sz w:val="32"/>
          <w:szCs w:val="32"/>
        </w:rPr>
        <w:t>the good seed in Parable of the Tares – Mat.13:38</w:t>
      </w:r>
    </w:p>
    <w:p w14:paraId="05F3F81B" w14:textId="77777777" w:rsidR="008B75D0" w:rsidRPr="005F3297" w:rsidRDefault="008B75D0" w:rsidP="008B75D0">
      <w:pPr>
        <w:spacing w:after="0"/>
        <w:ind w:left="360"/>
        <w:rPr>
          <w:rFonts w:ascii="Times New Roman" w:hAnsi="Times New Roman" w:cs="Times New Roman"/>
          <w:sz w:val="32"/>
          <w:szCs w:val="32"/>
        </w:rPr>
      </w:pPr>
    </w:p>
    <w:p w14:paraId="05F3F81C" w14:textId="77777777" w:rsidR="009F256D" w:rsidRPr="005F3297" w:rsidRDefault="009F256D" w:rsidP="008B75D0">
      <w:pPr>
        <w:spacing w:after="0"/>
        <w:ind w:left="360"/>
        <w:rPr>
          <w:rFonts w:ascii="Times New Roman" w:hAnsi="Times New Roman" w:cs="Times New Roman"/>
          <w:sz w:val="32"/>
          <w:szCs w:val="32"/>
        </w:rPr>
      </w:pPr>
    </w:p>
    <w:p w14:paraId="05F3F81D" w14:textId="77777777" w:rsidR="008B75D0" w:rsidRPr="005F3297" w:rsidRDefault="001043A9" w:rsidP="00D75D48">
      <w:pPr>
        <w:pStyle w:val="ListParagraph"/>
        <w:numPr>
          <w:ilvl w:val="0"/>
          <w:numId w:val="105"/>
        </w:numPr>
        <w:ind w:left="360"/>
        <w:rPr>
          <w:rFonts w:ascii="Times New Roman" w:hAnsi="Times New Roman" w:cs="Times New Roman"/>
          <w:sz w:val="32"/>
          <w:szCs w:val="32"/>
        </w:rPr>
      </w:pPr>
      <w:r w:rsidRPr="005F3297">
        <w:rPr>
          <w:rFonts w:ascii="Times New Roman" w:hAnsi="Times New Roman" w:cs="Times New Roman"/>
          <w:sz w:val="32"/>
          <w:szCs w:val="32"/>
        </w:rPr>
        <w:t xml:space="preserve"> </w:t>
      </w:r>
      <w:r w:rsidR="008B75D0" w:rsidRPr="005F3297">
        <w:rPr>
          <w:rFonts w:ascii="Times New Roman" w:hAnsi="Times New Roman" w:cs="Times New Roman"/>
          <w:sz w:val="32"/>
          <w:szCs w:val="32"/>
        </w:rPr>
        <w:t>“</w:t>
      </w:r>
      <w:r w:rsidR="008B75D0" w:rsidRPr="005F3297">
        <w:rPr>
          <w:rFonts w:ascii="Times New Roman" w:hAnsi="Times New Roman" w:cs="Times New Roman"/>
          <w:b/>
          <w:bCs/>
          <w:sz w:val="32"/>
          <w:szCs w:val="32"/>
        </w:rPr>
        <w:t>heirs of the kingdom</w:t>
      </w:r>
      <w:r w:rsidR="008B75D0" w:rsidRPr="005F3297">
        <w:rPr>
          <w:rFonts w:ascii="Times New Roman" w:hAnsi="Times New Roman" w:cs="Times New Roman"/>
          <w:sz w:val="32"/>
          <w:szCs w:val="32"/>
        </w:rPr>
        <w:t>”</w:t>
      </w:r>
    </w:p>
    <w:p w14:paraId="05F3F81E" w14:textId="77777777" w:rsidR="008B75D0" w:rsidRPr="005F3297" w:rsidRDefault="008B75D0" w:rsidP="008B75D0">
      <w:pPr>
        <w:spacing w:after="0"/>
        <w:ind w:left="360"/>
        <w:rPr>
          <w:rFonts w:ascii="Times New Roman" w:hAnsi="Times New Roman" w:cs="Times New Roman"/>
          <w:color w:val="FF0000"/>
          <w:sz w:val="32"/>
          <w:szCs w:val="32"/>
          <w:u w:val="single"/>
        </w:rPr>
      </w:pPr>
      <w:r w:rsidRPr="005F3297">
        <w:rPr>
          <w:rFonts w:ascii="Times New Roman" w:hAnsi="Times New Roman" w:cs="Times New Roman"/>
          <w:color w:val="FF0000"/>
          <w:sz w:val="32"/>
          <w:szCs w:val="32"/>
        </w:rPr>
        <w:t xml:space="preserve">did not God select the poor of the world, rich in faith and </w:t>
      </w:r>
      <w:r w:rsidRPr="005F3297">
        <w:rPr>
          <w:rFonts w:ascii="Times New Roman" w:hAnsi="Times New Roman" w:cs="Times New Roman"/>
          <w:color w:val="FF0000"/>
          <w:sz w:val="32"/>
          <w:szCs w:val="32"/>
          <w:u w:val="single"/>
        </w:rPr>
        <w:t xml:space="preserve">heirs of the </w:t>
      </w:r>
    </w:p>
    <w:p w14:paraId="05F3F81F" w14:textId="77777777" w:rsidR="008B75D0" w:rsidRPr="005F3297" w:rsidRDefault="008B75D0" w:rsidP="0047278D">
      <w:pPr>
        <w:spacing w:after="0"/>
        <w:ind w:left="720" w:hanging="360"/>
        <w:rPr>
          <w:rFonts w:ascii="Times New Roman" w:hAnsi="Times New Roman" w:cs="Times New Roman"/>
          <w:sz w:val="32"/>
          <w:szCs w:val="32"/>
        </w:rPr>
      </w:pPr>
      <w:r w:rsidRPr="005F3297">
        <w:rPr>
          <w:rFonts w:ascii="Times New Roman" w:hAnsi="Times New Roman" w:cs="Times New Roman"/>
          <w:color w:val="FF0000"/>
          <w:sz w:val="32"/>
          <w:szCs w:val="32"/>
        </w:rPr>
        <w:tab/>
      </w:r>
      <w:r w:rsidRPr="005F3297">
        <w:rPr>
          <w:rFonts w:ascii="Times New Roman" w:hAnsi="Times New Roman" w:cs="Times New Roman"/>
          <w:color w:val="FF0000"/>
          <w:sz w:val="32"/>
          <w:szCs w:val="32"/>
          <w:u w:val="single"/>
        </w:rPr>
        <w:t>kingdom</w:t>
      </w:r>
      <w:r w:rsidRPr="005F3297">
        <w:rPr>
          <w:rFonts w:ascii="Times New Roman" w:hAnsi="Times New Roman" w:cs="Times New Roman"/>
          <w:color w:val="FF0000"/>
          <w:sz w:val="32"/>
          <w:szCs w:val="32"/>
        </w:rPr>
        <w:t xml:space="preserve"> which He promised to those loving Him?</w:t>
      </w:r>
      <w:r w:rsidRPr="005F3297">
        <w:rPr>
          <w:rFonts w:ascii="Times New Roman" w:hAnsi="Times New Roman" w:cs="Times New Roman"/>
          <w:sz w:val="32"/>
          <w:szCs w:val="32"/>
        </w:rPr>
        <w:t xml:space="preserve"> – Jam.2:5</w:t>
      </w:r>
    </w:p>
    <w:p w14:paraId="05F3F820" w14:textId="77777777" w:rsidR="0069612A" w:rsidRDefault="0047278D" w:rsidP="0047278D">
      <w:pPr>
        <w:tabs>
          <w:tab w:val="right" w:pos="8640"/>
        </w:tabs>
        <w:ind w:left="720"/>
        <w:rPr>
          <w:rFonts w:ascii="Times New Roman" w:hAnsi="Times New Roman" w:cs="Times New Roman"/>
          <w:sz w:val="32"/>
          <w:szCs w:val="32"/>
        </w:rPr>
        <w:sectPr w:rsidR="0069612A" w:rsidSect="00526D02">
          <w:headerReference w:type="default" r:id="rId57"/>
          <w:pgSz w:w="12240" w:h="15840"/>
          <w:pgMar w:top="1440" w:right="1440" w:bottom="1440" w:left="1440" w:header="720" w:footer="720" w:gutter="0"/>
          <w:cols w:space="720"/>
          <w:docGrid w:linePitch="360"/>
        </w:sectPr>
      </w:pPr>
      <w:r w:rsidRPr="005F3297">
        <w:rPr>
          <w:rFonts w:ascii="Times New Roman" w:hAnsi="Times New Roman" w:cs="Times New Roman"/>
          <w:sz w:val="32"/>
          <w:szCs w:val="32"/>
        </w:rPr>
        <w:t>(again, inheritance require resurrection, which will come at Christ’s return)</w:t>
      </w:r>
    </w:p>
    <w:p w14:paraId="05F3F821" w14:textId="77777777" w:rsidR="00431874" w:rsidRPr="00E5745A" w:rsidRDefault="00FF70D8" w:rsidP="00E5745A">
      <w:pPr>
        <w:tabs>
          <w:tab w:val="right" w:pos="8640"/>
          <w:tab w:val="left" w:pos="9180"/>
        </w:tabs>
        <w:spacing w:after="0"/>
        <w:jc w:val="center"/>
        <w:rPr>
          <w:rFonts w:ascii="Times New Roman" w:hAnsi="Times New Roman" w:cs="Times New Roman"/>
          <w:b/>
          <w:bCs/>
          <w:sz w:val="32"/>
          <w:szCs w:val="32"/>
        </w:rPr>
      </w:pPr>
      <w:r>
        <w:rPr>
          <w:rFonts w:ascii="Times New Roman" w:hAnsi="Times New Roman" w:cs="Times New Roman"/>
          <w:b/>
          <w:bCs/>
          <w:sz w:val="48"/>
          <w:szCs w:val="48"/>
        </w:rPr>
        <w:lastRenderedPageBreak/>
        <w:t>Appendix E: S</w:t>
      </w:r>
      <w:r w:rsidR="0069612A" w:rsidRPr="00E5745A">
        <w:rPr>
          <w:rFonts w:ascii="Times New Roman" w:hAnsi="Times New Roman" w:cs="Times New Roman"/>
          <w:b/>
          <w:bCs/>
          <w:sz w:val="48"/>
          <w:szCs w:val="48"/>
        </w:rPr>
        <w:t>upersession of the Mosaic Covenant</w:t>
      </w:r>
    </w:p>
    <w:p w14:paraId="05F3F822" w14:textId="77777777" w:rsidR="00E864AA" w:rsidRDefault="00E864AA" w:rsidP="00E864AA">
      <w:pPr>
        <w:tabs>
          <w:tab w:val="right" w:pos="8640"/>
        </w:tabs>
        <w:rPr>
          <w:rFonts w:ascii="Times New Roman" w:hAnsi="Times New Roman" w:cs="Times New Roman"/>
          <w:sz w:val="32"/>
          <w:szCs w:val="32"/>
        </w:rPr>
      </w:pPr>
    </w:p>
    <w:p w14:paraId="05F3F823" w14:textId="77777777" w:rsidR="00E864AA" w:rsidRPr="00203970" w:rsidRDefault="0069612A" w:rsidP="00DE3172">
      <w:pPr>
        <w:tabs>
          <w:tab w:val="right" w:pos="8640"/>
        </w:tabs>
        <w:ind w:firstLine="360"/>
        <w:rPr>
          <w:rFonts w:ascii="Times New Roman" w:hAnsi="Times New Roman" w:cs="Times New Roman"/>
          <w:sz w:val="32"/>
          <w:szCs w:val="32"/>
        </w:rPr>
      </w:pPr>
      <w:r w:rsidRPr="00203970">
        <w:rPr>
          <w:rFonts w:ascii="Times New Roman" w:hAnsi="Times New Roman" w:cs="Times New Roman"/>
          <w:sz w:val="32"/>
          <w:szCs w:val="32"/>
        </w:rPr>
        <w:t xml:space="preserve">A key to understanding the New Covenant calling of Israel is the </w:t>
      </w:r>
      <w:r w:rsidR="00DE3172" w:rsidRPr="00203970">
        <w:rPr>
          <w:rFonts w:ascii="Times New Roman" w:hAnsi="Times New Roman" w:cs="Times New Roman"/>
          <w:sz w:val="32"/>
          <w:szCs w:val="32"/>
        </w:rPr>
        <w:t>fulfillment</w:t>
      </w:r>
      <w:r w:rsidRPr="00203970">
        <w:rPr>
          <w:rFonts w:ascii="Times New Roman" w:hAnsi="Times New Roman" w:cs="Times New Roman"/>
          <w:sz w:val="32"/>
          <w:szCs w:val="32"/>
        </w:rPr>
        <w:t xml:space="preserve"> of Mosaic </w:t>
      </w:r>
      <w:r w:rsidR="00624983" w:rsidRPr="00203970">
        <w:rPr>
          <w:rFonts w:ascii="Times New Roman" w:hAnsi="Times New Roman" w:cs="Times New Roman"/>
          <w:sz w:val="32"/>
          <w:szCs w:val="32"/>
        </w:rPr>
        <w:t>ritual</w:t>
      </w:r>
      <w:r w:rsidRPr="00203970">
        <w:rPr>
          <w:rFonts w:ascii="Times New Roman" w:hAnsi="Times New Roman" w:cs="Times New Roman"/>
          <w:sz w:val="32"/>
          <w:szCs w:val="32"/>
        </w:rPr>
        <w:t xml:space="preserve"> </w:t>
      </w:r>
      <w:r w:rsidR="00DE3172" w:rsidRPr="00203970">
        <w:rPr>
          <w:rFonts w:ascii="Times New Roman" w:hAnsi="Times New Roman" w:cs="Times New Roman"/>
          <w:sz w:val="32"/>
          <w:szCs w:val="32"/>
        </w:rPr>
        <w:t>type</w:t>
      </w:r>
      <w:r w:rsidRPr="00203970">
        <w:rPr>
          <w:rFonts w:ascii="Times New Roman" w:hAnsi="Times New Roman" w:cs="Times New Roman"/>
          <w:sz w:val="32"/>
          <w:szCs w:val="32"/>
        </w:rPr>
        <w:t>s by the sacrificial work of Christ. He Himself said –</w:t>
      </w:r>
    </w:p>
    <w:p w14:paraId="05F3F824" w14:textId="77777777" w:rsidR="0069612A" w:rsidRPr="00203970" w:rsidRDefault="0069612A" w:rsidP="0069612A">
      <w:pPr>
        <w:tabs>
          <w:tab w:val="right" w:pos="8640"/>
        </w:tabs>
        <w:ind w:left="360"/>
        <w:rPr>
          <w:rFonts w:ascii="Times New Roman" w:hAnsi="Times New Roman" w:cs="Times New Roman"/>
          <w:sz w:val="32"/>
          <w:szCs w:val="32"/>
        </w:rPr>
      </w:pPr>
      <w:r w:rsidRPr="00203970">
        <w:rPr>
          <w:rFonts w:ascii="Times New Roman" w:hAnsi="Times New Roman" w:cs="Times New Roman"/>
          <w:sz w:val="32"/>
          <w:szCs w:val="32"/>
        </w:rPr>
        <w:t>“</w:t>
      </w:r>
      <w:r w:rsidR="007827EE" w:rsidRPr="00203970">
        <w:rPr>
          <w:rFonts w:ascii="Times New Roman" w:hAnsi="Times New Roman" w:cs="Times New Roman"/>
          <w:sz w:val="32"/>
          <w:szCs w:val="32"/>
        </w:rPr>
        <w:t xml:space="preserve">Suppose not that I came to tear down the law or the prophets. I came not to tear down, but </w:t>
      </w:r>
      <w:r w:rsidR="007827EE" w:rsidRPr="00203970">
        <w:rPr>
          <w:rFonts w:ascii="Times New Roman" w:hAnsi="Times New Roman" w:cs="Times New Roman"/>
          <w:b/>
          <w:bCs/>
          <w:sz w:val="32"/>
          <w:szCs w:val="32"/>
        </w:rPr>
        <w:t>to fulfill</w:t>
      </w:r>
      <w:r w:rsidR="007827EE" w:rsidRPr="00203970">
        <w:rPr>
          <w:rFonts w:ascii="Times New Roman" w:hAnsi="Times New Roman" w:cs="Times New Roman"/>
          <w:sz w:val="32"/>
          <w:szCs w:val="32"/>
        </w:rPr>
        <w:t>.”    Mat.5:17</w:t>
      </w:r>
    </w:p>
    <w:p w14:paraId="05F3F825" w14:textId="77777777" w:rsidR="007827EE" w:rsidRPr="00203970" w:rsidRDefault="00AC247E" w:rsidP="007827EE">
      <w:pPr>
        <w:tabs>
          <w:tab w:val="right" w:pos="8640"/>
        </w:tabs>
        <w:rPr>
          <w:rFonts w:ascii="Times New Roman" w:hAnsi="Times New Roman" w:cs="Times New Roman"/>
          <w:sz w:val="32"/>
          <w:szCs w:val="32"/>
        </w:rPr>
      </w:pPr>
      <w:r w:rsidRPr="00203970">
        <w:rPr>
          <w:rFonts w:ascii="Times New Roman" w:hAnsi="Times New Roman" w:cs="Times New Roman"/>
          <w:sz w:val="32"/>
          <w:szCs w:val="32"/>
        </w:rPr>
        <w:t>But once a truth has been filled full, it is complete and needs not be added to.</w:t>
      </w:r>
    </w:p>
    <w:p w14:paraId="05F3F826" w14:textId="77777777" w:rsidR="004F46EF" w:rsidRPr="00203970" w:rsidRDefault="004F46EF" w:rsidP="00FB3267">
      <w:pPr>
        <w:tabs>
          <w:tab w:val="right" w:pos="8640"/>
        </w:tabs>
        <w:ind w:firstLine="360"/>
        <w:rPr>
          <w:rFonts w:ascii="Times New Roman" w:hAnsi="Times New Roman" w:cs="Times New Roman"/>
          <w:sz w:val="32"/>
          <w:szCs w:val="32"/>
        </w:rPr>
      </w:pPr>
      <w:r w:rsidRPr="00203970">
        <w:rPr>
          <w:rFonts w:ascii="Times New Roman" w:hAnsi="Times New Roman" w:cs="Times New Roman"/>
          <w:sz w:val="32"/>
          <w:szCs w:val="32"/>
        </w:rPr>
        <w:t>There are various covenants in Scripture, some unconditional and some conditional. The covenant with Abraham was unilateral</w:t>
      </w:r>
      <w:r w:rsidR="00387AAA" w:rsidRPr="00203970">
        <w:rPr>
          <w:rFonts w:ascii="Times New Roman" w:hAnsi="Times New Roman" w:cs="Times New Roman"/>
          <w:sz w:val="32"/>
          <w:szCs w:val="32"/>
        </w:rPr>
        <w:t>, unconditional</w:t>
      </w:r>
      <w:r w:rsidRPr="00203970">
        <w:rPr>
          <w:rFonts w:ascii="Times New Roman" w:hAnsi="Times New Roman" w:cs="Times New Roman"/>
          <w:sz w:val="32"/>
          <w:szCs w:val="32"/>
        </w:rPr>
        <w:t xml:space="preserve">. God alone passed between the </w:t>
      </w:r>
      <w:r w:rsidR="00FB3267" w:rsidRPr="00203970">
        <w:rPr>
          <w:rFonts w:ascii="Times New Roman" w:hAnsi="Times New Roman" w:cs="Times New Roman"/>
          <w:sz w:val="32"/>
          <w:szCs w:val="32"/>
        </w:rPr>
        <w:t>bisect</w:t>
      </w:r>
      <w:r w:rsidRPr="00203970">
        <w:rPr>
          <w:rFonts w:ascii="Times New Roman" w:hAnsi="Times New Roman" w:cs="Times New Roman"/>
          <w:sz w:val="32"/>
          <w:szCs w:val="32"/>
        </w:rPr>
        <w:t>ed sacrificial pieces, while He put Abraham into a deep sleep (Gen.15:8-21). However, this did not preclude Abraham keeping the covenant, by executing the covenant sign of circumcision (Gen.17:2-11).</w:t>
      </w:r>
      <w:r w:rsidR="00C4543D" w:rsidRPr="00203970">
        <w:rPr>
          <w:rFonts w:ascii="Times New Roman" w:hAnsi="Times New Roman" w:cs="Times New Roman"/>
          <w:sz w:val="32"/>
          <w:szCs w:val="32"/>
        </w:rPr>
        <w:t xml:space="preserve"> But even further</w:t>
      </w:r>
      <w:r w:rsidR="00FB3267" w:rsidRPr="00203970">
        <w:rPr>
          <w:rFonts w:ascii="Times New Roman" w:hAnsi="Times New Roman" w:cs="Times New Roman"/>
          <w:sz w:val="32"/>
          <w:szCs w:val="32"/>
        </w:rPr>
        <w:t>,</w:t>
      </w:r>
      <w:r w:rsidR="00C4543D" w:rsidRPr="00203970">
        <w:rPr>
          <w:rFonts w:ascii="Times New Roman" w:hAnsi="Times New Roman" w:cs="Times New Roman"/>
          <w:sz w:val="32"/>
          <w:szCs w:val="32"/>
        </w:rPr>
        <w:t xml:space="preserve"> God attested this about him –</w:t>
      </w:r>
    </w:p>
    <w:p w14:paraId="01E684FD" w14:textId="77777777" w:rsidR="00203970" w:rsidRDefault="00C4543D" w:rsidP="00203970">
      <w:pPr>
        <w:tabs>
          <w:tab w:val="right" w:pos="8640"/>
        </w:tabs>
        <w:spacing w:after="0"/>
        <w:ind w:left="360"/>
        <w:rPr>
          <w:rFonts w:ascii="Times New Roman" w:hAnsi="Times New Roman" w:cs="Times New Roman"/>
          <w:sz w:val="32"/>
          <w:szCs w:val="32"/>
        </w:rPr>
      </w:pPr>
      <w:r w:rsidRPr="00203970">
        <w:rPr>
          <w:rFonts w:ascii="Times New Roman" w:hAnsi="Times New Roman" w:cs="Times New Roman"/>
          <w:sz w:val="32"/>
          <w:szCs w:val="32"/>
        </w:rPr>
        <w:t xml:space="preserve">“For I have known him, on account of which he will command his sons and his house after him, and they will keep </w:t>
      </w:r>
      <w:r w:rsidRPr="00203970">
        <w:rPr>
          <w:rFonts w:ascii="Times New Roman" w:hAnsi="Times New Roman" w:cs="Times New Roman"/>
          <w:i/>
          <w:iCs/>
          <w:sz w:val="32"/>
          <w:szCs w:val="32"/>
        </w:rPr>
        <w:t>the</w:t>
      </w:r>
      <w:r w:rsidRPr="00203970">
        <w:rPr>
          <w:rFonts w:ascii="Times New Roman" w:hAnsi="Times New Roman" w:cs="Times New Roman"/>
          <w:sz w:val="32"/>
          <w:szCs w:val="32"/>
        </w:rPr>
        <w:t xml:space="preserve"> way of Yahweh to </w:t>
      </w:r>
      <w:r w:rsidR="004119AE" w:rsidRPr="00203970">
        <w:rPr>
          <w:rFonts w:ascii="Times New Roman" w:hAnsi="Times New Roman" w:cs="Times New Roman"/>
          <w:sz w:val="32"/>
          <w:szCs w:val="32"/>
        </w:rPr>
        <w:t>perform</w:t>
      </w:r>
      <w:r w:rsidRPr="00203970">
        <w:rPr>
          <w:rFonts w:ascii="Times New Roman" w:hAnsi="Times New Roman" w:cs="Times New Roman"/>
          <w:sz w:val="32"/>
          <w:szCs w:val="32"/>
        </w:rPr>
        <w:t xml:space="preserve"> righteousness and judgment, in order that Yahweh may bring in upon Abraham what He has spoken concerning him.”</w:t>
      </w:r>
      <w:r w:rsidR="0015456C" w:rsidRPr="00203970">
        <w:rPr>
          <w:rFonts w:ascii="Times New Roman" w:hAnsi="Times New Roman" w:cs="Times New Roman"/>
          <w:sz w:val="32"/>
          <w:szCs w:val="32"/>
        </w:rPr>
        <w:t xml:space="preserve">     </w:t>
      </w:r>
    </w:p>
    <w:p w14:paraId="05F3F827" w14:textId="0A87BFDE" w:rsidR="004119AE" w:rsidRPr="00203970" w:rsidRDefault="00203970" w:rsidP="0015456C">
      <w:pPr>
        <w:tabs>
          <w:tab w:val="right" w:pos="8640"/>
        </w:tabs>
        <w:ind w:left="360"/>
        <w:rPr>
          <w:rFonts w:ascii="Times New Roman" w:hAnsi="Times New Roman" w:cs="Times New Roman"/>
          <w:sz w:val="32"/>
          <w:szCs w:val="32"/>
        </w:rPr>
      </w:pPr>
      <w:r>
        <w:rPr>
          <w:rFonts w:ascii="Times New Roman" w:hAnsi="Times New Roman" w:cs="Times New Roman"/>
          <w:sz w:val="32"/>
          <w:szCs w:val="32"/>
        </w:rPr>
        <w:tab/>
      </w:r>
      <w:r w:rsidR="0015456C" w:rsidRPr="00203970">
        <w:rPr>
          <w:rFonts w:ascii="Times New Roman" w:hAnsi="Times New Roman" w:cs="Times New Roman"/>
          <w:sz w:val="32"/>
          <w:szCs w:val="32"/>
        </w:rPr>
        <w:t>Gen.18:19</w:t>
      </w:r>
    </w:p>
    <w:p w14:paraId="05F3F828" w14:textId="77777777" w:rsidR="00BF67BC" w:rsidRPr="00203970" w:rsidRDefault="00AA7F99" w:rsidP="00AA7F99">
      <w:pPr>
        <w:tabs>
          <w:tab w:val="right" w:pos="8640"/>
        </w:tabs>
        <w:rPr>
          <w:rFonts w:ascii="Times New Roman" w:hAnsi="Times New Roman" w:cs="Times New Roman"/>
          <w:sz w:val="32"/>
          <w:szCs w:val="32"/>
        </w:rPr>
      </w:pPr>
      <w:r w:rsidRPr="00203970">
        <w:rPr>
          <w:rFonts w:ascii="Times New Roman" w:hAnsi="Times New Roman" w:cs="Times New Roman"/>
          <w:sz w:val="32"/>
          <w:szCs w:val="32"/>
        </w:rPr>
        <w:t xml:space="preserve">And Abraham, besides performing what justice demanded of him, obeyed Yahweh in some hard commandments, like leaving the comfort of his home for a nomad’s life. And further, the sacrifice of the son of </w:t>
      </w:r>
      <w:r w:rsidRPr="00203970">
        <w:rPr>
          <w:rFonts w:ascii="Times New Roman" w:hAnsi="Times New Roman" w:cs="Times New Roman"/>
          <w:sz w:val="32"/>
          <w:szCs w:val="32"/>
        </w:rPr>
        <w:lastRenderedPageBreak/>
        <w:t>his old age must have been a very difficult command to obey.</w:t>
      </w:r>
      <w:r w:rsidR="00584CE8" w:rsidRPr="00203970">
        <w:rPr>
          <w:rFonts w:ascii="Times New Roman" w:hAnsi="Times New Roman" w:cs="Times New Roman"/>
          <w:sz w:val="32"/>
          <w:szCs w:val="32"/>
        </w:rPr>
        <w:t xml:space="preserve"> </w:t>
      </w:r>
      <w:r w:rsidR="00C6186B" w:rsidRPr="00203970">
        <w:rPr>
          <w:rFonts w:ascii="Times New Roman" w:hAnsi="Times New Roman" w:cs="Times New Roman"/>
          <w:sz w:val="32"/>
          <w:szCs w:val="32"/>
        </w:rPr>
        <w:t>Indeed, Abraham was tested to the uttermost.</w:t>
      </w:r>
    </w:p>
    <w:p w14:paraId="05F3F829" w14:textId="77777777" w:rsidR="00C4543D" w:rsidRPr="00203970" w:rsidRDefault="00584CE8" w:rsidP="00B10853">
      <w:pPr>
        <w:tabs>
          <w:tab w:val="right" w:pos="8640"/>
        </w:tabs>
        <w:ind w:firstLine="360"/>
        <w:rPr>
          <w:rFonts w:ascii="Times New Roman" w:hAnsi="Times New Roman" w:cs="Times New Roman"/>
          <w:sz w:val="32"/>
          <w:szCs w:val="32"/>
        </w:rPr>
      </w:pPr>
      <w:r w:rsidRPr="00203970">
        <w:rPr>
          <w:rFonts w:ascii="Times New Roman" w:hAnsi="Times New Roman" w:cs="Times New Roman"/>
          <w:sz w:val="32"/>
          <w:szCs w:val="32"/>
        </w:rPr>
        <w:t xml:space="preserve">Although the Abrahamic covenant was unconditional in its solemn ritual of initiation, there </w:t>
      </w:r>
      <w:r w:rsidR="00B45D3D" w:rsidRPr="00203970">
        <w:rPr>
          <w:rFonts w:ascii="Times New Roman" w:hAnsi="Times New Roman" w:cs="Times New Roman"/>
          <w:sz w:val="32"/>
          <w:szCs w:val="32"/>
        </w:rPr>
        <w:t xml:space="preserve">seem </w:t>
      </w:r>
      <w:r w:rsidRPr="00203970">
        <w:rPr>
          <w:rFonts w:ascii="Times New Roman" w:hAnsi="Times New Roman" w:cs="Times New Roman"/>
          <w:sz w:val="32"/>
          <w:szCs w:val="32"/>
        </w:rPr>
        <w:t>to have been conditions</w:t>
      </w:r>
      <w:r w:rsidR="00567E40" w:rsidRPr="00203970">
        <w:rPr>
          <w:rFonts w:ascii="Times New Roman" w:hAnsi="Times New Roman" w:cs="Times New Roman"/>
          <w:sz w:val="32"/>
          <w:szCs w:val="32"/>
        </w:rPr>
        <w:t xml:space="preserve"> (requirements)</w:t>
      </w:r>
      <w:r w:rsidRPr="00203970">
        <w:rPr>
          <w:rFonts w:ascii="Times New Roman" w:hAnsi="Times New Roman" w:cs="Times New Roman"/>
          <w:sz w:val="32"/>
          <w:szCs w:val="32"/>
        </w:rPr>
        <w:t xml:space="preserve"> which Abraham was faithful to fulfill.</w:t>
      </w:r>
      <w:r w:rsidR="00567E40" w:rsidRPr="00203970">
        <w:rPr>
          <w:rFonts w:ascii="Times New Roman" w:hAnsi="Times New Roman" w:cs="Times New Roman"/>
          <w:sz w:val="32"/>
          <w:szCs w:val="32"/>
        </w:rPr>
        <w:t xml:space="preserve"> So </w:t>
      </w:r>
      <w:r w:rsidR="00B10853" w:rsidRPr="00203970">
        <w:rPr>
          <w:rFonts w:ascii="Times New Roman" w:hAnsi="Times New Roman" w:cs="Times New Roman"/>
          <w:sz w:val="32"/>
          <w:szCs w:val="32"/>
        </w:rPr>
        <w:t xml:space="preserve">while </w:t>
      </w:r>
      <w:r w:rsidR="00567E40" w:rsidRPr="00203970">
        <w:rPr>
          <w:rFonts w:ascii="Times New Roman" w:hAnsi="Times New Roman" w:cs="Times New Roman"/>
          <w:sz w:val="32"/>
          <w:szCs w:val="32"/>
        </w:rPr>
        <w:t xml:space="preserve">his covenant was unconditional in terms of God fulfilling </w:t>
      </w:r>
      <w:r w:rsidR="00B10853" w:rsidRPr="00203970">
        <w:rPr>
          <w:rFonts w:ascii="Times New Roman" w:hAnsi="Times New Roman" w:cs="Times New Roman"/>
          <w:sz w:val="32"/>
          <w:szCs w:val="32"/>
        </w:rPr>
        <w:t>H</w:t>
      </w:r>
      <w:r w:rsidR="00567E40" w:rsidRPr="00203970">
        <w:rPr>
          <w:rFonts w:ascii="Times New Roman" w:hAnsi="Times New Roman" w:cs="Times New Roman"/>
          <w:sz w:val="32"/>
          <w:szCs w:val="32"/>
        </w:rPr>
        <w:t>is general promise to Abraham’s posterity (“seed”), it was conditional in terms of Abraham’s personal blessings from God.</w:t>
      </w:r>
    </w:p>
    <w:p w14:paraId="05F3F82A" w14:textId="77777777" w:rsidR="00BF67BC" w:rsidRPr="00203970" w:rsidRDefault="00584CE8" w:rsidP="00C6186B">
      <w:pPr>
        <w:tabs>
          <w:tab w:val="right" w:pos="8640"/>
        </w:tabs>
        <w:ind w:firstLine="360"/>
        <w:rPr>
          <w:rFonts w:ascii="Times New Roman" w:hAnsi="Times New Roman" w:cs="Times New Roman"/>
          <w:sz w:val="32"/>
          <w:szCs w:val="32"/>
        </w:rPr>
      </w:pPr>
      <w:r w:rsidRPr="00203970">
        <w:rPr>
          <w:rFonts w:ascii="Times New Roman" w:hAnsi="Times New Roman" w:cs="Times New Roman"/>
          <w:sz w:val="32"/>
          <w:szCs w:val="32"/>
        </w:rPr>
        <w:t xml:space="preserve">The Mosaic covenant was quite different in that the whole nation ratified it, when </w:t>
      </w:r>
      <w:r w:rsidR="00BE595F" w:rsidRPr="00203970">
        <w:rPr>
          <w:rFonts w:ascii="Times New Roman" w:hAnsi="Times New Roman" w:cs="Times New Roman"/>
          <w:sz w:val="32"/>
          <w:szCs w:val="32"/>
        </w:rPr>
        <w:t xml:space="preserve">it was </w:t>
      </w:r>
      <w:r w:rsidRPr="00203970">
        <w:rPr>
          <w:rFonts w:ascii="Times New Roman" w:hAnsi="Times New Roman" w:cs="Times New Roman"/>
          <w:sz w:val="32"/>
          <w:szCs w:val="32"/>
        </w:rPr>
        <w:t>offered</w:t>
      </w:r>
      <w:r w:rsidR="00567E40" w:rsidRPr="00203970">
        <w:rPr>
          <w:rFonts w:ascii="Times New Roman" w:hAnsi="Times New Roman" w:cs="Times New Roman"/>
          <w:sz w:val="32"/>
          <w:szCs w:val="32"/>
        </w:rPr>
        <w:t xml:space="preserve"> to them</w:t>
      </w:r>
      <w:r w:rsidRPr="00203970">
        <w:rPr>
          <w:rFonts w:ascii="Times New Roman" w:hAnsi="Times New Roman" w:cs="Times New Roman"/>
          <w:sz w:val="32"/>
          <w:szCs w:val="32"/>
        </w:rPr>
        <w:t xml:space="preserve"> by Moses on behalf of Yahweh (Exo.</w:t>
      </w:r>
      <w:r w:rsidR="00BB26DE" w:rsidRPr="00203970">
        <w:rPr>
          <w:rFonts w:ascii="Times New Roman" w:hAnsi="Times New Roman" w:cs="Times New Roman"/>
          <w:sz w:val="32"/>
          <w:szCs w:val="32"/>
        </w:rPr>
        <w:t>19:5-8).</w:t>
      </w:r>
      <w:r w:rsidR="00BF67BC" w:rsidRPr="00203970">
        <w:rPr>
          <w:rFonts w:ascii="Times New Roman" w:hAnsi="Times New Roman" w:cs="Times New Roman"/>
          <w:sz w:val="32"/>
          <w:szCs w:val="32"/>
        </w:rPr>
        <w:t xml:space="preserve"> This covenant was a mutually agreed-upon deal between Yahweh and Israel. If Israel kept their part of this covenant, Yahweh would pour out </w:t>
      </w:r>
      <w:r w:rsidR="00C6186B" w:rsidRPr="00203970">
        <w:rPr>
          <w:rFonts w:ascii="Times New Roman" w:hAnsi="Times New Roman" w:cs="Times New Roman"/>
          <w:sz w:val="32"/>
          <w:szCs w:val="32"/>
        </w:rPr>
        <w:t>for</w:t>
      </w:r>
      <w:r w:rsidR="00BF67BC" w:rsidRPr="00203970">
        <w:rPr>
          <w:rFonts w:ascii="Times New Roman" w:hAnsi="Times New Roman" w:cs="Times New Roman"/>
          <w:sz w:val="32"/>
          <w:szCs w:val="32"/>
        </w:rPr>
        <w:t xml:space="preserve"> them immense earthly blessings.</w:t>
      </w:r>
    </w:p>
    <w:p w14:paraId="05F3F82B" w14:textId="77777777" w:rsidR="00EC0FF1" w:rsidRPr="00203970" w:rsidRDefault="008C6BD2" w:rsidP="00387AAA">
      <w:pPr>
        <w:tabs>
          <w:tab w:val="right" w:pos="8640"/>
        </w:tabs>
        <w:ind w:firstLine="360"/>
        <w:rPr>
          <w:rFonts w:ascii="Times New Roman" w:hAnsi="Times New Roman" w:cs="Times New Roman"/>
          <w:sz w:val="32"/>
          <w:szCs w:val="32"/>
        </w:rPr>
      </w:pPr>
      <w:r w:rsidRPr="00203970">
        <w:rPr>
          <w:rFonts w:ascii="Times New Roman" w:hAnsi="Times New Roman" w:cs="Times New Roman"/>
          <w:sz w:val="32"/>
          <w:szCs w:val="32"/>
        </w:rPr>
        <w:t>Afterward</w:t>
      </w:r>
      <w:r w:rsidR="00EC0FF1" w:rsidRPr="00203970">
        <w:rPr>
          <w:rFonts w:ascii="Times New Roman" w:hAnsi="Times New Roman" w:cs="Times New Roman"/>
          <w:sz w:val="32"/>
          <w:szCs w:val="32"/>
        </w:rPr>
        <w:t>,</w:t>
      </w:r>
      <w:r w:rsidR="00387AAA" w:rsidRPr="00203970">
        <w:rPr>
          <w:rFonts w:ascii="Times New Roman" w:hAnsi="Times New Roman" w:cs="Times New Roman"/>
          <w:sz w:val="32"/>
          <w:szCs w:val="32"/>
        </w:rPr>
        <w:t xml:space="preserve"> </w:t>
      </w:r>
      <w:r w:rsidR="00D41E6E" w:rsidRPr="00203970">
        <w:rPr>
          <w:rFonts w:ascii="Times New Roman" w:hAnsi="Times New Roman" w:cs="Times New Roman"/>
          <w:sz w:val="32"/>
          <w:szCs w:val="32"/>
        </w:rPr>
        <w:t xml:space="preserve">the </w:t>
      </w:r>
      <w:r w:rsidR="00BF67BC" w:rsidRPr="00203970">
        <w:rPr>
          <w:rFonts w:ascii="Times New Roman" w:hAnsi="Times New Roman" w:cs="Times New Roman"/>
          <w:sz w:val="32"/>
          <w:szCs w:val="32"/>
        </w:rPr>
        <w:t>N</w:t>
      </w:r>
      <w:r w:rsidR="00D41E6E" w:rsidRPr="00203970">
        <w:rPr>
          <w:rFonts w:ascii="Times New Roman" w:hAnsi="Times New Roman" w:cs="Times New Roman"/>
          <w:sz w:val="32"/>
          <w:szCs w:val="32"/>
        </w:rPr>
        <w:t xml:space="preserve">ew </w:t>
      </w:r>
      <w:r w:rsidR="00BF67BC" w:rsidRPr="00203970">
        <w:rPr>
          <w:rFonts w:ascii="Times New Roman" w:hAnsi="Times New Roman" w:cs="Times New Roman"/>
          <w:sz w:val="32"/>
          <w:szCs w:val="32"/>
        </w:rPr>
        <w:t>C</w:t>
      </w:r>
      <w:r w:rsidR="00D41E6E" w:rsidRPr="00203970">
        <w:rPr>
          <w:rFonts w:ascii="Times New Roman" w:hAnsi="Times New Roman" w:cs="Times New Roman"/>
          <w:sz w:val="32"/>
          <w:szCs w:val="32"/>
        </w:rPr>
        <w:t xml:space="preserve">ovenant </w:t>
      </w:r>
      <w:r w:rsidR="00EC0FF1" w:rsidRPr="00203970">
        <w:rPr>
          <w:rFonts w:ascii="Times New Roman" w:hAnsi="Times New Roman" w:cs="Times New Roman"/>
          <w:sz w:val="32"/>
          <w:szCs w:val="32"/>
        </w:rPr>
        <w:t>was</w:t>
      </w:r>
      <w:r w:rsidR="00D41E6E" w:rsidRPr="00203970">
        <w:rPr>
          <w:rFonts w:ascii="Times New Roman" w:hAnsi="Times New Roman" w:cs="Times New Roman"/>
          <w:sz w:val="32"/>
          <w:szCs w:val="32"/>
        </w:rPr>
        <w:t xml:space="preserve"> </w:t>
      </w:r>
      <w:r w:rsidRPr="00203970">
        <w:rPr>
          <w:rFonts w:ascii="Times New Roman" w:hAnsi="Times New Roman" w:cs="Times New Roman"/>
          <w:sz w:val="32"/>
          <w:szCs w:val="32"/>
        </w:rPr>
        <w:t xml:space="preserve">given </w:t>
      </w:r>
      <w:r w:rsidR="00D41E6E" w:rsidRPr="00203970">
        <w:rPr>
          <w:rFonts w:ascii="Times New Roman" w:hAnsi="Times New Roman" w:cs="Times New Roman"/>
          <w:sz w:val="32"/>
          <w:szCs w:val="32"/>
        </w:rPr>
        <w:t>unconditional</w:t>
      </w:r>
      <w:r w:rsidRPr="00203970">
        <w:rPr>
          <w:rFonts w:ascii="Times New Roman" w:hAnsi="Times New Roman" w:cs="Times New Roman"/>
          <w:sz w:val="32"/>
          <w:szCs w:val="32"/>
        </w:rPr>
        <w:t>ly</w:t>
      </w:r>
      <w:r w:rsidR="00387AAA" w:rsidRPr="00203970">
        <w:rPr>
          <w:rFonts w:ascii="Times New Roman" w:hAnsi="Times New Roman" w:cs="Times New Roman"/>
          <w:sz w:val="32"/>
          <w:szCs w:val="32"/>
        </w:rPr>
        <w:t xml:space="preserve">, as </w:t>
      </w:r>
      <w:r w:rsidR="00EC0FF1" w:rsidRPr="00203970">
        <w:rPr>
          <w:rFonts w:ascii="Times New Roman" w:hAnsi="Times New Roman" w:cs="Times New Roman"/>
          <w:sz w:val="32"/>
          <w:szCs w:val="32"/>
        </w:rPr>
        <w:t xml:space="preserve">it was </w:t>
      </w:r>
      <w:r w:rsidR="00387AAA" w:rsidRPr="00203970">
        <w:rPr>
          <w:rFonts w:ascii="Times New Roman" w:hAnsi="Times New Roman" w:cs="Times New Roman"/>
          <w:sz w:val="32"/>
          <w:szCs w:val="32"/>
        </w:rPr>
        <w:t>first revealed</w:t>
      </w:r>
      <w:r w:rsidR="00EC0FF1" w:rsidRPr="00203970">
        <w:rPr>
          <w:rFonts w:ascii="Times New Roman" w:hAnsi="Times New Roman" w:cs="Times New Roman"/>
          <w:sz w:val="32"/>
          <w:szCs w:val="32"/>
        </w:rPr>
        <w:t xml:space="preserve"> here –</w:t>
      </w:r>
    </w:p>
    <w:p w14:paraId="05F3F82C" w14:textId="77777777" w:rsidR="00D41E6E" w:rsidRPr="00203970" w:rsidRDefault="00D41E6E" w:rsidP="00624983">
      <w:pPr>
        <w:ind w:left="360"/>
        <w:rPr>
          <w:rFonts w:ascii="Times New Roman" w:hAnsi="Times New Roman" w:cs="Times New Roman"/>
          <w:bCs/>
          <w:sz w:val="32"/>
          <w:szCs w:val="32"/>
        </w:rPr>
      </w:pPr>
      <w:r w:rsidRPr="00203970">
        <w:rPr>
          <w:rFonts w:ascii="Times New Roman" w:hAnsi="Times New Roman" w:cs="Times New Roman"/>
          <w:bCs/>
          <w:sz w:val="32"/>
          <w:szCs w:val="32"/>
        </w:rPr>
        <w:t xml:space="preserve">“Behold, days </w:t>
      </w:r>
      <w:r w:rsidRPr="00203970">
        <w:rPr>
          <w:rFonts w:ascii="Times New Roman" w:hAnsi="Times New Roman" w:cs="Times New Roman"/>
          <w:bCs/>
          <w:i/>
          <w:iCs/>
          <w:sz w:val="32"/>
          <w:szCs w:val="32"/>
        </w:rPr>
        <w:t>are</w:t>
      </w:r>
      <w:r w:rsidRPr="00203970">
        <w:rPr>
          <w:rFonts w:ascii="Times New Roman" w:hAnsi="Times New Roman" w:cs="Times New Roman"/>
          <w:bCs/>
          <w:sz w:val="32"/>
          <w:szCs w:val="32"/>
        </w:rPr>
        <w:t xml:space="preserve"> coming – an utterance of Yahweh – and I will cut </w:t>
      </w:r>
      <w:r w:rsidRPr="00203970">
        <w:rPr>
          <w:rFonts w:ascii="Times New Roman" w:hAnsi="Times New Roman" w:cs="Times New Roman"/>
          <w:bCs/>
          <w:i/>
          <w:iCs/>
          <w:sz w:val="32"/>
          <w:szCs w:val="32"/>
        </w:rPr>
        <w:t>the</w:t>
      </w:r>
      <w:r w:rsidRPr="00203970">
        <w:rPr>
          <w:rFonts w:ascii="Times New Roman" w:hAnsi="Times New Roman" w:cs="Times New Roman"/>
          <w:bCs/>
          <w:sz w:val="32"/>
          <w:szCs w:val="32"/>
        </w:rPr>
        <w:t xml:space="preserve"> house of Israel and house of Judah a </w:t>
      </w:r>
      <w:r w:rsidRPr="00203970">
        <w:rPr>
          <w:rFonts w:ascii="Times New Roman" w:hAnsi="Times New Roman" w:cs="Times New Roman"/>
          <w:b/>
          <w:bCs/>
          <w:sz w:val="32"/>
          <w:szCs w:val="32"/>
        </w:rPr>
        <w:t>new covenant</w:t>
      </w:r>
      <w:r w:rsidR="008875CA" w:rsidRPr="00203970">
        <w:rPr>
          <w:rFonts w:ascii="Times New Roman" w:hAnsi="Times New Roman" w:cs="Times New Roman"/>
          <w:bCs/>
          <w:sz w:val="32"/>
          <w:szCs w:val="32"/>
        </w:rPr>
        <w:t xml:space="preserve">, not like </w:t>
      </w:r>
      <w:r w:rsidR="008875CA" w:rsidRPr="00203970">
        <w:rPr>
          <w:rFonts w:ascii="Times New Roman" w:hAnsi="Times New Roman" w:cs="Times New Roman"/>
          <w:bCs/>
          <w:i/>
          <w:iCs/>
          <w:sz w:val="32"/>
          <w:szCs w:val="32"/>
        </w:rPr>
        <w:t>the</w:t>
      </w:r>
      <w:r w:rsidR="008875CA" w:rsidRPr="00203970">
        <w:rPr>
          <w:rFonts w:ascii="Times New Roman" w:hAnsi="Times New Roman" w:cs="Times New Roman"/>
          <w:bCs/>
          <w:sz w:val="32"/>
          <w:szCs w:val="32"/>
        </w:rPr>
        <w:t xml:space="preserve"> covenant which I cut their fathers, in </w:t>
      </w:r>
      <w:r w:rsidR="008875CA" w:rsidRPr="00203970">
        <w:rPr>
          <w:rFonts w:ascii="Times New Roman" w:hAnsi="Times New Roman" w:cs="Times New Roman"/>
          <w:bCs/>
          <w:i/>
          <w:iCs/>
          <w:sz w:val="32"/>
          <w:szCs w:val="32"/>
        </w:rPr>
        <w:t xml:space="preserve">the </w:t>
      </w:r>
      <w:r w:rsidR="008875CA" w:rsidRPr="00203970">
        <w:rPr>
          <w:rFonts w:ascii="Times New Roman" w:hAnsi="Times New Roman" w:cs="Times New Roman"/>
          <w:bCs/>
          <w:sz w:val="32"/>
          <w:szCs w:val="32"/>
        </w:rPr>
        <w:t xml:space="preserve">day of My strengthening by </w:t>
      </w:r>
      <w:r w:rsidR="008875CA" w:rsidRPr="00203970">
        <w:rPr>
          <w:rFonts w:ascii="Times New Roman" w:hAnsi="Times New Roman" w:cs="Times New Roman"/>
          <w:bCs/>
          <w:i/>
          <w:iCs/>
          <w:sz w:val="32"/>
          <w:szCs w:val="32"/>
        </w:rPr>
        <w:t>the</w:t>
      </w:r>
      <w:r w:rsidR="008875CA" w:rsidRPr="00203970">
        <w:rPr>
          <w:rFonts w:ascii="Times New Roman" w:hAnsi="Times New Roman" w:cs="Times New Roman"/>
          <w:bCs/>
          <w:sz w:val="32"/>
          <w:szCs w:val="32"/>
        </w:rPr>
        <w:t xml:space="preserve"> hand to</w:t>
      </w:r>
      <w:r w:rsidRPr="00203970">
        <w:rPr>
          <w:rFonts w:ascii="Times New Roman" w:hAnsi="Times New Roman" w:cs="Times New Roman"/>
          <w:bCs/>
          <w:sz w:val="32"/>
          <w:szCs w:val="32"/>
        </w:rPr>
        <w:t xml:space="preserve"> </w:t>
      </w:r>
      <w:r w:rsidR="008875CA" w:rsidRPr="00203970">
        <w:rPr>
          <w:rFonts w:ascii="Times New Roman" w:hAnsi="Times New Roman" w:cs="Times New Roman"/>
          <w:bCs/>
          <w:sz w:val="32"/>
          <w:szCs w:val="32"/>
        </w:rPr>
        <w:t xml:space="preserve">bring them out from </w:t>
      </w:r>
      <w:r w:rsidR="008875CA" w:rsidRPr="00203970">
        <w:rPr>
          <w:rFonts w:ascii="Times New Roman" w:hAnsi="Times New Roman" w:cs="Times New Roman"/>
          <w:bCs/>
          <w:i/>
          <w:iCs/>
          <w:sz w:val="32"/>
          <w:szCs w:val="32"/>
        </w:rPr>
        <w:t>the</w:t>
      </w:r>
      <w:r w:rsidR="008875CA" w:rsidRPr="00203970">
        <w:rPr>
          <w:rFonts w:ascii="Times New Roman" w:hAnsi="Times New Roman" w:cs="Times New Roman"/>
          <w:bCs/>
          <w:sz w:val="32"/>
          <w:szCs w:val="32"/>
        </w:rPr>
        <w:t xml:space="preserve"> land of Egypt, when </w:t>
      </w:r>
      <w:r w:rsidR="008875CA" w:rsidRPr="00203970">
        <w:rPr>
          <w:rFonts w:ascii="Times New Roman" w:hAnsi="Times New Roman" w:cs="Times New Roman"/>
          <w:b/>
          <w:sz w:val="32"/>
          <w:szCs w:val="32"/>
        </w:rPr>
        <w:t>they broke My covenant</w:t>
      </w:r>
      <w:r w:rsidR="008875CA" w:rsidRPr="00203970">
        <w:rPr>
          <w:rFonts w:ascii="Times New Roman" w:hAnsi="Times New Roman" w:cs="Times New Roman"/>
          <w:bCs/>
          <w:sz w:val="32"/>
          <w:szCs w:val="32"/>
        </w:rPr>
        <w:t xml:space="preserve"> a</w:t>
      </w:r>
      <w:r w:rsidR="00624983" w:rsidRPr="00203970">
        <w:rPr>
          <w:rFonts w:ascii="Times New Roman" w:hAnsi="Times New Roman" w:cs="Times New Roman"/>
          <w:bCs/>
          <w:sz w:val="32"/>
          <w:szCs w:val="32"/>
        </w:rPr>
        <w:t>lthough</w:t>
      </w:r>
      <w:r w:rsidR="008875CA" w:rsidRPr="00203970">
        <w:rPr>
          <w:rFonts w:ascii="Times New Roman" w:hAnsi="Times New Roman" w:cs="Times New Roman"/>
          <w:bCs/>
          <w:sz w:val="32"/>
          <w:szCs w:val="32"/>
        </w:rPr>
        <w:t xml:space="preserve"> I married them – an utterance of Yahweh.  For t</w:t>
      </w:r>
      <w:r w:rsidRPr="00203970">
        <w:rPr>
          <w:rFonts w:ascii="Times New Roman" w:hAnsi="Times New Roman" w:cs="Times New Roman"/>
          <w:bCs/>
          <w:sz w:val="32"/>
          <w:szCs w:val="32"/>
        </w:rPr>
        <w:t xml:space="preserve">his is the covenant which I will cut with </w:t>
      </w:r>
      <w:r w:rsidRPr="00203970">
        <w:rPr>
          <w:rFonts w:ascii="Times New Roman" w:hAnsi="Times New Roman" w:cs="Times New Roman"/>
          <w:bCs/>
          <w:i/>
          <w:iCs/>
          <w:sz w:val="32"/>
          <w:szCs w:val="32"/>
        </w:rPr>
        <w:t>the</w:t>
      </w:r>
      <w:r w:rsidRPr="00203970">
        <w:rPr>
          <w:rFonts w:ascii="Times New Roman" w:hAnsi="Times New Roman" w:cs="Times New Roman"/>
          <w:bCs/>
          <w:sz w:val="32"/>
          <w:szCs w:val="32"/>
        </w:rPr>
        <w:t xml:space="preserve"> house of Israel after those days – an utterance of Yahweh – </w:t>
      </w:r>
      <w:r w:rsidRPr="00203970">
        <w:rPr>
          <w:rFonts w:ascii="Times New Roman" w:hAnsi="Times New Roman" w:cs="Times New Roman"/>
          <w:bCs/>
          <w:sz w:val="32"/>
          <w:szCs w:val="32"/>
          <w:u w:val="single"/>
        </w:rPr>
        <w:t>I have given My law within them and upon their heart I will write it</w:t>
      </w:r>
      <w:r w:rsidRPr="00203970">
        <w:rPr>
          <w:rFonts w:ascii="Times New Roman" w:hAnsi="Times New Roman" w:cs="Times New Roman"/>
          <w:bCs/>
          <w:sz w:val="32"/>
          <w:szCs w:val="32"/>
        </w:rPr>
        <w:t>. And I will become to them for Elohim, and they will become to Me for people. And they will not teach each his fellow, and each his brother, to say, “Know Yahweh”, for all of them will know Me, from least of them up to greatest of them – an utterance of Yahweh – for I will pardon their guilt, and their sin I will not remember any longer.”     Jer.31:31-34</w:t>
      </w:r>
    </w:p>
    <w:p w14:paraId="05F3F82D" w14:textId="77777777" w:rsidR="004F46EF" w:rsidRPr="00203970" w:rsidRDefault="000D7BE5" w:rsidP="002373F4">
      <w:pPr>
        <w:tabs>
          <w:tab w:val="right" w:pos="8640"/>
        </w:tabs>
        <w:rPr>
          <w:rFonts w:ascii="Times New Roman" w:hAnsi="Times New Roman" w:cs="Times New Roman"/>
          <w:sz w:val="32"/>
          <w:szCs w:val="32"/>
        </w:rPr>
      </w:pPr>
      <w:r w:rsidRPr="00203970">
        <w:rPr>
          <w:rFonts w:ascii="Times New Roman" w:hAnsi="Times New Roman" w:cs="Times New Roman"/>
          <w:sz w:val="32"/>
          <w:szCs w:val="32"/>
        </w:rPr>
        <w:lastRenderedPageBreak/>
        <w:t xml:space="preserve">We could </w:t>
      </w:r>
      <w:r w:rsidR="00BB11F6" w:rsidRPr="00203970">
        <w:rPr>
          <w:rFonts w:ascii="Times New Roman" w:hAnsi="Times New Roman" w:cs="Times New Roman"/>
          <w:sz w:val="32"/>
          <w:szCs w:val="32"/>
        </w:rPr>
        <w:t>sum up</w:t>
      </w:r>
      <w:r w:rsidRPr="00203970">
        <w:rPr>
          <w:rFonts w:ascii="Times New Roman" w:hAnsi="Times New Roman" w:cs="Times New Roman"/>
          <w:sz w:val="32"/>
          <w:szCs w:val="32"/>
        </w:rPr>
        <w:t xml:space="preserve"> th</w:t>
      </w:r>
      <w:r w:rsidR="002373F4" w:rsidRPr="00203970">
        <w:rPr>
          <w:rFonts w:ascii="Times New Roman" w:hAnsi="Times New Roman" w:cs="Times New Roman"/>
          <w:sz w:val="32"/>
          <w:szCs w:val="32"/>
        </w:rPr>
        <w:t>e first part of this</w:t>
      </w:r>
      <w:r w:rsidRPr="00203970">
        <w:rPr>
          <w:rFonts w:ascii="Times New Roman" w:hAnsi="Times New Roman" w:cs="Times New Roman"/>
          <w:sz w:val="32"/>
          <w:szCs w:val="32"/>
        </w:rPr>
        <w:t xml:space="preserve"> statement </w:t>
      </w:r>
      <w:r w:rsidR="008C6BD2" w:rsidRPr="00203970">
        <w:rPr>
          <w:rFonts w:ascii="Times New Roman" w:hAnsi="Times New Roman" w:cs="Times New Roman"/>
          <w:sz w:val="32"/>
          <w:szCs w:val="32"/>
        </w:rPr>
        <w:t>by</w:t>
      </w:r>
      <w:r w:rsidRPr="00203970">
        <w:rPr>
          <w:rFonts w:ascii="Times New Roman" w:hAnsi="Times New Roman" w:cs="Times New Roman"/>
          <w:sz w:val="32"/>
          <w:szCs w:val="32"/>
        </w:rPr>
        <w:t xml:space="preserve">, “I will give you a new covenant, not like the old Mosaic covenant which you broke.” In other words, God would provide a better covenant to replace the previous one. If ever we feel inclined toward a replacement </w:t>
      </w:r>
      <w:r w:rsidR="005211EF" w:rsidRPr="00203970">
        <w:rPr>
          <w:rFonts w:ascii="Times New Roman" w:hAnsi="Times New Roman" w:cs="Times New Roman"/>
          <w:sz w:val="32"/>
          <w:szCs w:val="32"/>
        </w:rPr>
        <w:t>theology</w:t>
      </w:r>
      <w:r w:rsidRPr="00203970">
        <w:rPr>
          <w:rFonts w:ascii="Times New Roman" w:hAnsi="Times New Roman" w:cs="Times New Roman"/>
          <w:sz w:val="32"/>
          <w:szCs w:val="32"/>
        </w:rPr>
        <w:t xml:space="preserve">, this is certainly one such. The New would replace the </w:t>
      </w:r>
      <w:r w:rsidR="00D51001" w:rsidRPr="00203970">
        <w:rPr>
          <w:rFonts w:ascii="Times New Roman" w:hAnsi="Times New Roman" w:cs="Times New Roman"/>
          <w:sz w:val="32"/>
          <w:szCs w:val="32"/>
        </w:rPr>
        <w:t>O</w:t>
      </w:r>
      <w:r w:rsidRPr="00203970">
        <w:rPr>
          <w:rFonts w:ascii="Times New Roman" w:hAnsi="Times New Roman" w:cs="Times New Roman"/>
          <w:sz w:val="32"/>
          <w:szCs w:val="32"/>
        </w:rPr>
        <w:t>ld. In fact</w:t>
      </w:r>
      <w:r w:rsidR="00D51001" w:rsidRPr="00203970">
        <w:rPr>
          <w:rFonts w:ascii="Times New Roman" w:hAnsi="Times New Roman" w:cs="Times New Roman"/>
          <w:sz w:val="32"/>
          <w:szCs w:val="32"/>
        </w:rPr>
        <w:t>,</w:t>
      </w:r>
      <w:r w:rsidRPr="00203970">
        <w:rPr>
          <w:rFonts w:ascii="Times New Roman" w:hAnsi="Times New Roman" w:cs="Times New Roman"/>
          <w:sz w:val="32"/>
          <w:szCs w:val="32"/>
        </w:rPr>
        <w:t xml:space="preserve"> there is a </w:t>
      </w:r>
      <w:r w:rsidR="00387AAA" w:rsidRPr="00203970">
        <w:rPr>
          <w:rFonts w:ascii="Times New Roman" w:hAnsi="Times New Roman" w:cs="Times New Roman"/>
          <w:sz w:val="32"/>
          <w:szCs w:val="32"/>
        </w:rPr>
        <w:t xml:space="preserve">prophetic </w:t>
      </w:r>
      <w:r w:rsidRPr="00203970">
        <w:rPr>
          <w:rFonts w:ascii="Times New Roman" w:hAnsi="Times New Roman" w:cs="Times New Roman"/>
          <w:sz w:val="32"/>
          <w:szCs w:val="32"/>
        </w:rPr>
        <w:t>type for this in the stone tablets which Moses broke in anger</w:t>
      </w:r>
      <w:r w:rsidR="00D51001" w:rsidRPr="00203970">
        <w:rPr>
          <w:rFonts w:ascii="Times New Roman" w:hAnsi="Times New Roman" w:cs="Times New Roman"/>
          <w:sz w:val="32"/>
          <w:szCs w:val="32"/>
        </w:rPr>
        <w:t xml:space="preserve"> because of the idolatrous behavior </w:t>
      </w:r>
      <w:r w:rsidR="00624983" w:rsidRPr="00203970">
        <w:rPr>
          <w:rFonts w:ascii="Times New Roman" w:hAnsi="Times New Roman" w:cs="Times New Roman"/>
          <w:sz w:val="32"/>
          <w:szCs w:val="32"/>
        </w:rPr>
        <w:t>of the people</w:t>
      </w:r>
      <w:r w:rsidR="00D51001" w:rsidRPr="00203970">
        <w:rPr>
          <w:rFonts w:ascii="Times New Roman" w:hAnsi="Times New Roman" w:cs="Times New Roman"/>
          <w:sz w:val="32"/>
          <w:szCs w:val="32"/>
        </w:rPr>
        <w:t xml:space="preserve"> (Exo.32:19), </w:t>
      </w:r>
      <w:r w:rsidR="005211EF" w:rsidRPr="00203970">
        <w:rPr>
          <w:rFonts w:ascii="Times New Roman" w:hAnsi="Times New Roman" w:cs="Times New Roman"/>
          <w:sz w:val="32"/>
          <w:szCs w:val="32"/>
        </w:rPr>
        <w:t>and afterward</w:t>
      </w:r>
      <w:r w:rsidR="00D51001" w:rsidRPr="00203970">
        <w:rPr>
          <w:rFonts w:ascii="Times New Roman" w:hAnsi="Times New Roman" w:cs="Times New Roman"/>
          <w:sz w:val="32"/>
          <w:szCs w:val="32"/>
        </w:rPr>
        <w:t xml:space="preserve"> Yahweh wrote His law upon another set of tablets (Exo.34:1).</w:t>
      </w:r>
    </w:p>
    <w:p w14:paraId="05F3F82E" w14:textId="77777777" w:rsidR="00B45D3D" w:rsidRPr="0067775A" w:rsidRDefault="00624983" w:rsidP="00B10853">
      <w:pPr>
        <w:tabs>
          <w:tab w:val="right" w:pos="8640"/>
        </w:tabs>
        <w:ind w:firstLine="360"/>
        <w:rPr>
          <w:rFonts w:ascii="Times New Roman" w:hAnsi="Times New Roman" w:cs="Times New Roman"/>
          <w:sz w:val="32"/>
          <w:szCs w:val="32"/>
        </w:rPr>
      </w:pPr>
      <w:r w:rsidRPr="00203970">
        <w:rPr>
          <w:rFonts w:ascii="Times New Roman" w:hAnsi="Times New Roman" w:cs="Times New Roman"/>
          <w:sz w:val="32"/>
          <w:szCs w:val="32"/>
        </w:rPr>
        <w:t xml:space="preserve">This New Covenant replacement of the Old is abundantly manifested in the teachings of the NT. I have attempted to </w:t>
      </w:r>
      <w:r w:rsidR="00DC073A" w:rsidRPr="00203970">
        <w:rPr>
          <w:rFonts w:ascii="Times New Roman" w:hAnsi="Times New Roman" w:cs="Times New Roman"/>
          <w:sz w:val="32"/>
          <w:szCs w:val="32"/>
        </w:rPr>
        <w:t>provide</w:t>
      </w:r>
      <w:r w:rsidRPr="00203970">
        <w:rPr>
          <w:rFonts w:ascii="Times New Roman" w:hAnsi="Times New Roman" w:cs="Times New Roman"/>
          <w:sz w:val="32"/>
          <w:szCs w:val="32"/>
        </w:rPr>
        <w:t xml:space="preserve"> a </w:t>
      </w:r>
      <w:r w:rsidR="00636662" w:rsidRPr="00203970">
        <w:rPr>
          <w:rFonts w:ascii="Times New Roman" w:hAnsi="Times New Roman" w:cs="Times New Roman"/>
          <w:sz w:val="32"/>
          <w:szCs w:val="32"/>
        </w:rPr>
        <w:t>robust</w:t>
      </w:r>
      <w:r w:rsidRPr="00203970">
        <w:rPr>
          <w:rFonts w:ascii="Times New Roman" w:hAnsi="Times New Roman" w:cs="Times New Roman"/>
          <w:sz w:val="32"/>
          <w:szCs w:val="32"/>
        </w:rPr>
        <w:t xml:space="preserve"> set of t</w:t>
      </w:r>
      <w:r w:rsidR="00C95D46" w:rsidRPr="00203970">
        <w:rPr>
          <w:rFonts w:ascii="Times New Roman" w:hAnsi="Times New Roman" w:cs="Times New Roman"/>
          <w:sz w:val="32"/>
          <w:szCs w:val="32"/>
        </w:rPr>
        <w:t>exts</w:t>
      </w:r>
      <w:r w:rsidRPr="00203970">
        <w:rPr>
          <w:rFonts w:ascii="Times New Roman" w:hAnsi="Times New Roman" w:cs="Times New Roman"/>
          <w:sz w:val="32"/>
          <w:szCs w:val="32"/>
        </w:rPr>
        <w:t xml:space="preserve"> </w:t>
      </w:r>
      <w:r w:rsidR="00B10853" w:rsidRPr="00203970">
        <w:rPr>
          <w:rFonts w:ascii="Times New Roman" w:hAnsi="Times New Roman" w:cs="Times New Roman"/>
          <w:sz w:val="32"/>
          <w:szCs w:val="32"/>
        </w:rPr>
        <w:t>below to demonstrate this</w:t>
      </w:r>
      <w:r w:rsidRPr="00203970">
        <w:rPr>
          <w:rFonts w:ascii="Times New Roman" w:hAnsi="Times New Roman" w:cs="Times New Roman"/>
          <w:sz w:val="32"/>
          <w:szCs w:val="32"/>
        </w:rPr>
        <w:t>.</w:t>
      </w:r>
      <w:r w:rsidR="00CB70FE" w:rsidRPr="00203970">
        <w:rPr>
          <w:rFonts w:ascii="Times New Roman" w:hAnsi="Times New Roman" w:cs="Times New Roman"/>
          <w:sz w:val="32"/>
          <w:szCs w:val="32"/>
        </w:rPr>
        <w:t xml:space="preserve"> </w:t>
      </w:r>
      <w:r w:rsidR="00663E12" w:rsidRPr="00203970">
        <w:rPr>
          <w:rFonts w:ascii="Times New Roman" w:hAnsi="Times New Roman" w:cs="Times New Roman"/>
          <w:sz w:val="32"/>
          <w:szCs w:val="32"/>
        </w:rPr>
        <w:t>N</w:t>
      </w:r>
      <w:r w:rsidR="002B4479" w:rsidRPr="00203970">
        <w:rPr>
          <w:rFonts w:ascii="Times New Roman" w:hAnsi="Times New Roman" w:cs="Times New Roman"/>
          <w:sz w:val="32"/>
          <w:szCs w:val="32"/>
        </w:rPr>
        <w:t xml:space="preserve">ote the contrasts </w:t>
      </w:r>
      <w:r w:rsidR="008C6BD2" w:rsidRPr="00203970">
        <w:rPr>
          <w:rFonts w:ascii="Times New Roman" w:hAnsi="Times New Roman" w:cs="Times New Roman"/>
          <w:sz w:val="32"/>
          <w:szCs w:val="32"/>
        </w:rPr>
        <w:t xml:space="preserve">in the cited texts </w:t>
      </w:r>
      <w:r w:rsidR="002B4479" w:rsidRPr="00203970">
        <w:rPr>
          <w:rFonts w:ascii="Times New Roman" w:hAnsi="Times New Roman" w:cs="Times New Roman"/>
          <w:sz w:val="32"/>
          <w:szCs w:val="32"/>
        </w:rPr>
        <w:t xml:space="preserve">between </w:t>
      </w:r>
      <w:r w:rsidR="00215205" w:rsidRPr="00203970">
        <w:rPr>
          <w:rFonts w:ascii="Times New Roman" w:hAnsi="Times New Roman" w:cs="Times New Roman"/>
          <w:b/>
          <w:bCs/>
          <w:sz w:val="32"/>
          <w:szCs w:val="32"/>
        </w:rPr>
        <w:t>Christ</w:t>
      </w:r>
      <w:r w:rsidR="00215205" w:rsidRPr="00203970">
        <w:rPr>
          <w:rFonts w:ascii="Times New Roman" w:hAnsi="Times New Roman" w:cs="Times New Roman"/>
          <w:sz w:val="32"/>
          <w:szCs w:val="32"/>
        </w:rPr>
        <w:t xml:space="preserve"> and Moses, </w:t>
      </w:r>
      <w:r w:rsidR="0080591D" w:rsidRPr="00203970">
        <w:rPr>
          <w:rFonts w:ascii="Times New Roman" w:hAnsi="Times New Roman" w:cs="Times New Roman"/>
          <w:b/>
          <w:bCs/>
          <w:sz w:val="32"/>
          <w:szCs w:val="32"/>
        </w:rPr>
        <w:t>life</w:t>
      </w:r>
      <w:r w:rsidR="002B4479" w:rsidRPr="00203970">
        <w:rPr>
          <w:rFonts w:ascii="Times New Roman" w:hAnsi="Times New Roman" w:cs="Times New Roman"/>
          <w:sz w:val="32"/>
          <w:szCs w:val="32"/>
        </w:rPr>
        <w:t xml:space="preserve"> and </w:t>
      </w:r>
      <w:r w:rsidR="0080591D" w:rsidRPr="00203970">
        <w:rPr>
          <w:rFonts w:ascii="Times New Roman" w:hAnsi="Times New Roman" w:cs="Times New Roman"/>
          <w:sz w:val="32"/>
          <w:szCs w:val="32"/>
        </w:rPr>
        <w:t>death</w:t>
      </w:r>
      <w:r w:rsidR="002B4479" w:rsidRPr="00203970">
        <w:rPr>
          <w:rFonts w:ascii="Times New Roman" w:hAnsi="Times New Roman" w:cs="Times New Roman"/>
          <w:sz w:val="32"/>
          <w:szCs w:val="32"/>
        </w:rPr>
        <w:t xml:space="preserve">, </w:t>
      </w:r>
      <w:r w:rsidR="00EC582B" w:rsidRPr="00203970">
        <w:rPr>
          <w:rFonts w:ascii="Times New Roman" w:hAnsi="Times New Roman" w:cs="Times New Roman"/>
          <w:b/>
          <w:bCs/>
          <w:sz w:val="32"/>
          <w:szCs w:val="32"/>
        </w:rPr>
        <w:t>remaining</w:t>
      </w:r>
      <w:r w:rsidR="00EC582B" w:rsidRPr="00203970">
        <w:rPr>
          <w:rFonts w:ascii="Times New Roman" w:hAnsi="Times New Roman" w:cs="Times New Roman"/>
          <w:sz w:val="32"/>
          <w:szCs w:val="32"/>
        </w:rPr>
        <w:t xml:space="preserve"> and perishing, </w:t>
      </w:r>
      <w:r w:rsidR="00347D6D" w:rsidRPr="00203970">
        <w:rPr>
          <w:rFonts w:ascii="Times New Roman" w:hAnsi="Times New Roman" w:cs="Times New Roman"/>
          <w:b/>
          <w:bCs/>
          <w:sz w:val="32"/>
          <w:szCs w:val="32"/>
        </w:rPr>
        <w:t>aionian life</w:t>
      </w:r>
      <w:r w:rsidR="00347D6D" w:rsidRPr="00203970">
        <w:rPr>
          <w:rFonts w:ascii="Times New Roman" w:hAnsi="Times New Roman" w:cs="Times New Roman"/>
          <w:sz w:val="32"/>
          <w:szCs w:val="32"/>
        </w:rPr>
        <w:t xml:space="preserve"> and perishing</w:t>
      </w:r>
      <w:r w:rsidR="00DC1EE4" w:rsidRPr="00203970">
        <w:rPr>
          <w:rFonts w:ascii="Times New Roman" w:hAnsi="Times New Roman" w:cs="Times New Roman"/>
          <w:sz w:val="32"/>
          <w:szCs w:val="32"/>
        </w:rPr>
        <w:t xml:space="preserve">, </w:t>
      </w:r>
      <w:r w:rsidR="00DC1EE4" w:rsidRPr="00203970">
        <w:rPr>
          <w:rFonts w:ascii="Times New Roman" w:hAnsi="Times New Roman" w:cs="Times New Roman"/>
          <w:b/>
          <w:bCs/>
          <w:sz w:val="32"/>
          <w:szCs w:val="32"/>
        </w:rPr>
        <w:t>aionian life</w:t>
      </w:r>
      <w:r w:rsidR="00DC1EE4" w:rsidRPr="00203970">
        <w:rPr>
          <w:rFonts w:ascii="Times New Roman" w:hAnsi="Times New Roman" w:cs="Times New Roman"/>
          <w:sz w:val="32"/>
          <w:szCs w:val="32"/>
        </w:rPr>
        <w:t xml:space="preserve"> and corruption</w:t>
      </w:r>
      <w:r w:rsidR="00347D6D" w:rsidRPr="00203970">
        <w:rPr>
          <w:rFonts w:ascii="Times New Roman" w:hAnsi="Times New Roman" w:cs="Times New Roman"/>
          <w:sz w:val="32"/>
          <w:szCs w:val="32"/>
        </w:rPr>
        <w:t xml:space="preserve">, </w:t>
      </w:r>
      <w:r w:rsidR="00347D6D" w:rsidRPr="00203970">
        <w:rPr>
          <w:rFonts w:ascii="Times New Roman" w:hAnsi="Times New Roman" w:cs="Times New Roman"/>
          <w:b/>
          <w:bCs/>
          <w:sz w:val="32"/>
          <w:szCs w:val="32"/>
        </w:rPr>
        <w:t>the bread of life</w:t>
      </w:r>
      <w:r w:rsidR="00347D6D" w:rsidRPr="00203970">
        <w:rPr>
          <w:rFonts w:ascii="Times New Roman" w:hAnsi="Times New Roman" w:cs="Times New Roman"/>
          <w:sz w:val="32"/>
          <w:szCs w:val="32"/>
        </w:rPr>
        <w:t xml:space="preserve"> and manna in the wilderness, </w:t>
      </w:r>
      <w:r w:rsidR="002B4479" w:rsidRPr="00203970">
        <w:rPr>
          <w:rFonts w:ascii="Times New Roman" w:hAnsi="Times New Roman" w:cs="Times New Roman"/>
          <w:b/>
          <w:bCs/>
          <w:sz w:val="32"/>
          <w:szCs w:val="32"/>
        </w:rPr>
        <w:t>freedom</w:t>
      </w:r>
      <w:r w:rsidR="002B4479" w:rsidRPr="00203970">
        <w:rPr>
          <w:rFonts w:ascii="Times New Roman" w:hAnsi="Times New Roman" w:cs="Times New Roman"/>
          <w:sz w:val="32"/>
          <w:szCs w:val="32"/>
        </w:rPr>
        <w:t xml:space="preserve"> and slavery, </w:t>
      </w:r>
      <w:r w:rsidR="006A2DBA" w:rsidRPr="00203970">
        <w:rPr>
          <w:rFonts w:ascii="Times New Roman" w:hAnsi="Times New Roman" w:cs="Times New Roman"/>
          <w:b/>
          <w:bCs/>
          <w:sz w:val="32"/>
          <w:szCs w:val="32"/>
        </w:rPr>
        <w:t>righteousness</w:t>
      </w:r>
      <w:r w:rsidR="0080591D" w:rsidRPr="00203970">
        <w:rPr>
          <w:rFonts w:ascii="Times New Roman" w:hAnsi="Times New Roman" w:cs="Times New Roman"/>
          <w:sz w:val="32"/>
          <w:szCs w:val="32"/>
        </w:rPr>
        <w:t xml:space="preserve"> and sin</w:t>
      </w:r>
      <w:r w:rsidR="006A2DBA" w:rsidRPr="00203970">
        <w:rPr>
          <w:rFonts w:ascii="Times New Roman" w:hAnsi="Times New Roman" w:cs="Times New Roman"/>
          <w:sz w:val="32"/>
          <w:szCs w:val="32"/>
        </w:rPr>
        <w:t xml:space="preserve">, </w:t>
      </w:r>
      <w:r w:rsidR="00240E63" w:rsidRPr="00203970">
        <w:rPr>
          <w:rFonts w:ascii="Times New Roman" w:hAnsi="Times New Roman" w:cs="Times New Roman"/>
          <w:b/>
          <w:bCs/>
          <w:sz w:val="32"/>
          <w:szCs w:val="32"/>
        </w:rPr>
        <w:t>holiness</w:t>
      </w:r>
      <w:r w:rsidR="00240E63" w:rsidRPr="00203970">
        <w:rPr>
          <w:rFonts w:ascii="Times New Roman" w:hAnsi="Times New Roman" w:cs="Times New Roman"/>
          <w:sz w:val="32"/>
          <w:szCs w:val="32"/>
        </w:rPr>
        <w:t xml:space="preserve"> and uncleanness/ lawlessness, </w:t>
      </w:r>
      <w:r w:rsidR="006A2DBA" w:rsidRPr="00203970">
        <w:rPr>
          <w:rFonts w:ascii="Times New Roman" w:hAnsi="Times New Roman" w:cs="Times New Roman"/>
          <w:b/>
          <w:bCs/>
          <w:sz w:val="32"/>
          <w:szCs w:val="32"/>
        </w:rPr>
        <w:t>newness</w:t>
      </w:r>
      <w:r w:rsidR="006A2DBA" w:rsidRPr="00203970">
        <w:rPr>
          <w:rFonts w:ascii="Times New Roman" w:hAnsi="Times New Roman" w:cs="Times New Roman"/>
          <w:sz w:val="32"/>
          <w:szCs w:val="32"/>
        </w:rPr>
        <w:t xml:space="preserve"> and oldness, </w:t>
      </w:r>
      <w:r w:rsidR="006A2DBA" w:rsidRPr="00203970">
        <w:rPr>
          <w:rFonts w:ascii="Times New Roman" w:hAnsi="Times New Roman" w:cs="Times New Roman"/>
          <w:b/>
          <w:bCs/>
          <w:sz w:val="32"/>
          <w:szCs w:val="32"/>
        </w:rPr>
        <w:t>faith</w:t>
      </w:r>
      <w:r w:rsidR="006A2DBA" w:rsidRPr="00203970">
        <w:rPr>
          <w:rFonts w:ascii="Times New Roman" w:hAnsi="Times New Roman" w:cs="Times New Roman"/>
          <w:sz w:val="32"/>
          <w:szCs w:val="32"/>
        </w:rPr>
        <w:t xml:space="preserve"> and works</w:t>
      </w:r>
      <w:r w:rsidR="0080591D" w:rsidRPr="00203970">
        <w:rPr>
          <w:rFonts w:ascii="Times New Roman" w:hAnsi="Times New Roman" w:cs="Times New Roman"/>
          <w:sz w:val="32"/>
          <w:szCs w:val="32"/>
        </w:rPr>
        <w:t xml:space="preserve">, </w:t>
      </w:r>
      <w:r w:rsidR="00981BFA" w:rsidRPr="00203970">
        <w:rPr>
          <w:rFonts w:ascii="Times New Roman" w:hAnsi="Times New Roman" w:cs="Times New Roman"/>
          <w:b/>
          <w:bCs/>
          <w:sz w:val="32"/>
          <w:szCs w:val="32"/>
        </w:rPr>
        <w:t>faith</w:t>
      </w:r>
      <w:r w:rsidR="00981BFA" w:rsidRPr="00203970">
        <w:rPr>
          <w:rFonts w:ascii="Times New Roman" w:hAnsi="Times New Roman" w:cs="Times New Roman"/>
          <w:sz w:val="32"/>
          <w:szCs w:val="32"/>
        </w:rPr>
        <w:t xml:space="preserve"> and law, </w:t>
      </w:r>
      <w:r w:rsidR="00781AD8" w:rsidRPr="00203970">
        <w:rPr>
          <w:rFonts w:ascii="Times New Roman" w:hAnsi="Times New Roman" w:cs="Times New Roman"/>
          <w:b/>
          <w:bCs/>
          <w:sz w:val="32"/>
          <w:szCs w:val="32"/>
        </w:rPr>
        <w:t>faith</w:t>
      </w:r>
      <w:r w:rsidR="00781AD8" w:rsidRPr="00203970">
        <w:rPr>
          <w:rFonts w:ascii="Times New Roman" w:hAnsi="Times New Roman" w:cs="Times New Roman"/>
          <w:sz w:val="32"/>
          <w:szCs w:val="32"/>
        </w:rPr>
        <w:t xml:space="preserve"> and sin, </w:t>
      </w:r>
      <w:r w:rsidR="000C49B5" w:rsidRPr="00203970">
        <w:rPr>
          <w:rFonts w:ascii="Times New Roman" w:hAnsi="Times New Roman" w:cs="Times New Roman"/>
          <w:b/>
          <w:bCs/>
          <w:sz w:val="32"/>
          <w:szCs w:val="32"/>
        </w:rPr>
        <w:t>promise</w:t>
      </w:r>
      <w:r w:rsidR="000C49B5" w:rsidRPr="00203970">
        <w:rPr>
          <w:rFonts w:ascii="Times New Roman" w:hAnsi="Times New Roman" w:cs="Times New Roman"/>
          <w:sz w:val="32"/>
          <w:szCs w:val="32"/>
        </w:rPr>
        <w:t xml:space="preserve"> and law, </w:t>
      </w:r>
      <w:r w:rsidR="0080591D" w:rsidRPr="00203970">
        <w:rPr>
          <w:rFonts w:ascii="Times New Roman" w:hAnsi="Times New Roman" w:cs="Times New Roman"/>
          <w:b/>
          <w:bCs/>
          <w:sz w:val="32"/>
          <w:szCs w:val="32"/>
        </w:rPr>
        <w:t>free-gift</w:t>
      </w:r>
      <w:r w:rsidR="0080591D" w:rsidRPr="00203970">
        <w:rPr>
          <w:rFonts w:ascii="Times New Roman" w:hAnsi="Times New Roman" w:cs="Times New Roman"/>
          <w:sz w:val="32"/>
          <w:szCs w:val="32"/>
        </w:rPr>
        <w:t xml:space="preserve"> and payment, </w:t>
      </w:r>
      <w:r w:rsidR="0080591D" w:rsidRPr="00203970">
        <w:rPr>
          <w:rFonts w:ascii="Times New Roman" w:hAnsi="Times New Roman" w:cs="Times New Roman"/>
          <w:b/>
          <w:bCs/>
          <w:sz w:val="32"/>
          <w:szCs w:val="32"/>
        </w:rPr>
        <w:t>spirit</w:t>
      </w:r>
      <w:r w:rsidR="0080591D" w:rsidRPr="00203970">
        <w:rPr>
          <w:rFonts w:ascii="Times New Roman" w:hAnsi="Times New Roman" w:cs="Times New Roman"/>
          <w:sz w:val="32"/>
          <w:szCs w:val="32"/>
        </w:rPr>
        <w:t xml:space="preserve"> and flesh</w:t>
      </w:r>
      <w:r w:rsidR="00765424" w:rsidRPr="00203970">
        <w:rPr>
          <w:rFonts w:ascii="Times New Roman" w:hAnsi="Times New Roman" w:cs="Times New Roman"/>
          <w:sz w:val="32"/>
          <w:szCs w:val="32"/>
        </w:rPr>
        <w:t xml:space="preserve">, </w:t>
      </w:r>
      <w:r w:rsidR="00765424" w:rsidRPr="00203970">
        <w:rPr>
          <w:rFonts w:ascii="Times New Roman" w:hAnsi="Times New Roman" w:cs="Times New Roman"/>
          <w:b/>
          <w:bCs/>
          <w:sz w:val="32"/>
          <w:szCs w:val="32"/>
        </w:rPr>
        <w:t>spirit</w:t>
      </w:r>
      <w:r w:rsidR="00765424" w:rsidRPr="00203970">
        <w:rPr>
          <w:rFonts w:ascii="Times New Roman" w:hAnsi="Times New Roman" w:cs="Times New Roman"/>
          <w:sz w:val="32"/>
          <w:szCs w:val="32"/>
        </w:rPr>
        <w:t xml:space="preserve"> and letter</w:t>
      </w:r>
      <w:r w:rsidR="00292960" w:rsidRPr="00203970">
        <w:rPr>
          <w:rFonts w:ascii="Times New Roman" w:hAnsi="Times New Roman" w:cs="Times New Roman"/>
          <w:sz w:val="32"/>
          <w:szCs w:val="32"/>
        </w:rPr>
        <w:t>,</w:t>
      </w:r>
      <w:r w:rsidR="00901D4A" w:rsidRPr="00203970">
        <w:rPr>
          <w:rFonts w:ascii="Times New Roman" w:hAnsi="Times New Roman" w:cs="Times New Roman"/>
          <w:sz w:val="32"/>
          <w:szCs w:val="32"/>
        </w:rPr>
        <w:t xml:space="preserve"> </w:t>
      </w:r>
      <w:r w:rsidR="00901D4A" w:rsidRPr="00203970">
        <w:rPr>
          <w:rFonts w:ascii="Times New Roman" w:hAnsi="Times New Roman" w:cs="Times New Roman"/>
          <w:b/>
          <w:bCs/>
          <w:sz w:val="32"/>
          <w:szCs w:val="32"/>
        </w:rPr>
        <w:t>mind</w:t>
      </w:r>
      <w:r w:rsidR="00901D4A" w:rsidRPr="00203970">
        <w:rPr>
          <w:rFonts w:ascii="Times New Roman" w:hAnsi="Times New Roman" w:cs="Times New Roman"/>
          <w:sz w:val="32"/>
          <w:szCs w:val="32"/>
        </w:rPr>
        <w:t xml:space="preserve"> and </w:t>
      </w:r>
      <w:r w:rsidR="00B10853" w:rsidRPr="00203970">
        <w:rPr>
          <w:rFonts w:ascii="Times New Roman" w:hAnsi="Times New Roman" w:cs="Times New Roman"/>
          <w:sz w:val="32"/>
          <w:szCs w:val="32"/>
        </w:rPr>
        <w:t xml:space="preserve">fleshy </w:t>
      </w:r>
      <w:r w:rsidR="00901D4A" w:rsidRPr="00203970">
        <w:rPr>
          <w:rFonts w:ascii="Times New Roman" w:hAnsi="Times New Roman" w:cs="Times New Roman"/>
          <w:sz w:val="32"/>
          <w:szCs w:val="32"/>
        </w:rPr>
        <w:t xml:space="preserve">members, </w:t>
      </w:r>
      <w:r w:rsidR="00292960" w:rsidRPr="00203970">
        <w:rPr>
          <w:rFonts w:ascii="Times New Roman" w:hAnsi="Times New Roman" w:cs="Times New Roman"/>
          <w:sz w:val="32"/>
          <w:szCs w:val="32"/>
        </w:rPr>
        <w:t xml:space="preserve"> </w:t>
      </w:r>
      <w:r w:rsidR="00292960" w:rsidRPr="00203970">
        <w:rPr>
          <w:rFonts w:ascii="Times New Roman" w:hAnsi="Times New Roman" w:cs="Times New Roman"/>
          <w:b/>
          <w:bCs/>
          <w:sz w:val="32"/>
          <w:szCs w:val="32"/>
        </w:rPr>
        <w:t>justification</w:t>
      </w:r>
      <w:r w:rsidR="00292960" w:rsidRPr="00203970">
        <w:rPr>
          <w:rFonts w:ascii="Times New Roman" w:hAnsi="Times New Roman" w:cs="Times New Roman"/>
          <w:sz w:val="32"/>
          <w:szCs w:val="32"/>
        </w:rPr>
        <w:t xml:space="preserve"> and condemnation</w:t>
      </w:r>
      <w:r w:rsidR="00E81238" w:rsidRPr="00203970">
        <w:rPr>
          <w:rFonts w:ascii="Times New Roman" w:hAnsi="Times New Roman" w:cs="Times New Roman"/>
          <w:sz w:val="32"/>
          <w:szCs w:val="32"/>
        </w:rPr>
        <w:t xml:space="preserve">, </w:t>
      </w:r>
      <w:r w:rsidR="00E81238" w:rsidRPr="00203970">
        <w:rPr>
          <w:rFonts w:ascii="Times New Roman" w:hAnsi="Times New Roman" w:cs="Times New Roman"/>
          <w:b/>
          <w:bCs/>
          <w:sz w:val="32"/>
          <w:szCs w:val="32"/>
        </w:rPr>
        <w:t>blessing</w:t>
      </w:r>
      <w:r w:rsidR="00E81238" w:rsidRPr="00203970">
        <w:rPr>
          <w:rFonts w:ascii="Times New Roman" w:hAnsi="Times New Roman" w:cs="Times New Roman"/>
          <w:sz w:val="32"/>
          <w:szCs w:val="32"/>
        </w:rPr>
        <w:t xml:space="preserve"> and curse</w:t>
      </w:r>
      <w:r w:rsidR="00D80EF1" w:rsidRPr="00203970">
        <w:rPr>
          <w:rFonts w:ascii="Times New Roman" w:hAnsi="Times New Roman" w:cs="Times New Roman"/>
          <w:sz w:val="32"/>
          <w:szCs w:val="32"/>
        </w:rPr>
        <w:t>,</w:t>
      </w:r>
      <w:r w:rsidR="00B87FC9" w:rsidRPr="00203970">
        <w:rPr>
          <w:rFonts w:ascii="Times New Roman" w:hAnsi="Times New Roman" w:cs="Times New Roman"/>
          <w:sz w:val="32"/>
          <w:szCs w:val="32"/>
        </w:rPr>
        <w:t xml:space="preserve"> </w:t>
      </w:r>
      <w:r w:rsidR="00B87FC9" w:rsidRPr="00203970">
        <w:rPr>
          <w:rFonts w:ascii="Times New Roman" w:hAnsi="Times New Roman" w:cs="Times New Roman"/>
          <w:b/>
          <w:bCs/>
          <w:sz w:val="32"/>
          <w:szCs w:val="32"/>
        </w:rPr>
        <w:t>heavenly</w:t>
      </w:r>
      <w:r w:rsidR="00B87FC9" w:rsidRPr="00203970">
        <w:rPr>
          <w:rFonts w:ascii="Times New Roman" w:hAnsi="Times New Roman" w:cs="Times New Roman"/>
          <w:sz w:val="32"/>
          <w:szCs w:val="32"/>
        </w:rPr>
        <w:t xml:space="preserve"> and earthly,</w:t>
      </w:r>
      <w:r w:rsidR="00D80EF1" w:rsidRPr="00203970">
        <w:rPr>
          <w:rFonts w:ascii="Times New Roman" w:hAnsi="Times New Roman" w:cs="Times New Roman"/>
          <w:sz w:val="32"/>
          <w:szCs w:val="32"/>
        </w:rPr>
        <w:t xml:space="preserve"> </w:t>
      </w:r>
      <w:r w:rsidR="00D80EF1" w:rsidRPr="00203970">
        <w:rPr>
          <w:rFonts w:ascii="Times New Roman" w:hAnsi="Times New Roman" w:cs="Times New Roman"/>
          <w:b/>
          <w:bCs/>
          <w:sz w:val="32"/>
          <w:szCs w:val="32"/>
        </w:rPr>
        <w:t>the</w:t>
      </w:r>
      <w:r w:rsidR="00D80EF1" w:rsidRPr="009C3607">
        <w:rPr>
          <w:rFonts w:ascii="Times New Roman" w:hAnsi="Times New Roman" w:cs="Times New Roman"/>
          <w:b/>
          <w:bCs/>
          <w:sz w:val="28"/>
          <w:szCs w:val="28"/>
        </w:rPr>
        <w:t xml:space="preserve"> </w:t>
      </w:r>
      <w:r w:rsidR="00D80EF1" w:rsidRPr="0067775A">
        <w:rPr>
          <w:rFonts w:ascii="Times New Roman" w:hAnsi="Times New Roman" w:cs="Times New Roman"/>
          <w:b/>
          <w:bCs/>
          <w:sz w:val="32"/>
          <w:szCs w:val="32"/>
        </w:rPr>
        <w:t>above-Jerusalem</w:t>
      </w:r>
      <w:r w:rsidR="00D80EF1" w:rsidRPr="0067775A">
        <w:rPr>
          <w:rFonts w:ascii="Times New Roman" w:hAnsi="Times New Roman" w:cs="Times New Roman"/>
          <w:sz w:val="32"/>
          <w:szCs w:val="32"/>
        </w:rPr>
        <w:t xml:space="preserve"> and the present Jerusalem</w:t>
      </w:r>
      <w:r w:rsidR="00025210" w:rsidRPr="0067775A">
        <w:rPr>
          <w:rFonts w:ascii="Times New Roman" w:hAnsi="Times New Roman" w:cs="Times New Roman"/>
          <w:sz w:val="32"/>
          <w:szCs w:val="32"/>
        </w:rPr>
        <w:t xml:space="preserve">, </w:t>
      </w:r>
      <w:r w:rsidR="00025210" w:rsidRPr="0067775A">
        <w:rPr>
          <w:rFonts w:ascii="Times New Roman" w:hAnsi="Times New Roman" w:cs="Times New Roman"/>
          <w:b/>
          <w:bCs/>
          <w:sz w:val="32"/>
          <w:szCs w:val="32"/>
        </w:rPr>
        <w:t>rest</w:t>
      </w:r>
      <w:r w:rsidR="00025210" w:rsidRPr="0067775A">
        <w:rPr>
          <w:rFonts w:ascii="Times New Roman" w:hAnsi="Times New Roman" w:cs="Times New Roman"/>
          <w:sz w:val="32"/>
          <w:szCs w:val="32"/>
        </w:rPr>
        <w:t xml:space="preserve"> and fall</w:t>
      </w:r>
      <w:r w:rsidR="004D63E7" w:rsidRPr="0067775A">
        <w:rPr>
          <w:rFonts w:ascii="Times New Roman" w:hAnsi="Times New Roman" w:cs="Times New Roman"/>
          <w:sz w:val="32"/>
          <w:szCs w:val="32"/>
        </w:rPr>
        <w:t xml:space="preserve">, </w:t>
      </w:r>
      <w:r w:rsidR="004D63E7" w:rsidRPr="0067775A">
        <w:rPr>
          <w:rFonts w:ascii="Times New Roman" w:hAnsi="Times New Roman" w:cs="Times New Roman"/>
          <w:b/>
          <w:bCs/>
          <w:sz w:val="32"/>
          <w:szCs w:val="32"/>
        </w:rPr>
        <w:t>perfection</w:t>
      </w:r>
      <w:r w:rsidR="004D63E7" w:rsidRPr="0067775A">
        <w:rPr>
          <w:rFonts w:ascii="Times New Roman" w:hAnsi="Times New Roman" w:cs="Times New Roman"/>
          <w:sz w:val="32"/>
          <w:szCs w:val="32"/>
        </w:rPr>
        <w:t xml:space="preserve"> and elements</w:t>
      </w:r>
      <w:r w:rsidR="006A2DBA" w:rsidRPr="0067775A">
        <w:rPr>
          <w:rFonts w:ascii="Times New Roman" w:hAnsi="Times New Roman" w:cs="Times New Roman"/>
          <w:sz w:val="32"/>
          <w:szCs w:val="32"/>
        </w:rPr>
        <w:t xml:space="preserve"> </w:t>
      </w:r>
      <w:r w:rsidR="006A2DBA" w:rsidRPr="0067775A">
        <w:rPr>
          <w:rFonts w:ascii="Times New Roman" w:hAnsi="Times New Roman" w:cs="Times New Roman"/>
          <w:bCs/>
          <w:sz w:val="32"/>
          <w:szCs w:val="32"/>
        </w:rPr>
        <w:t>–</w:t>
      </w:r>
      <w:r w:rsidR="006A2DBA" w:rsidRPr="0067775A">
        <w:rPr>
          <w:rFonts w:ascii="Times New Roman" w:hAnsi="Times New Roman" w:cs="Times New Roman"/>
          <w:sz w:val="32"/>
          <w:szCs w:val="32"/>
        </w:rPr>
        <w:t xml:space="preserve">  these </w:t>
      </w:r>
      <w:r w:rsidR="00284598" w:rsidRPr="0067775A">
        <w:rPr>
          <w:rFonts w:ascii="Times New Roman" w:hAnsi="Times New Roman" w:cs="Times New Roman"/>
          <w:sz w:val="32"/>
          <w:szCs w:val="32"/>
        </w:rPr>
        <w:t>2</w:t>
      </w:r>
      <w:r w:rsidR="00DC1EE4" w:rsidRPr="0067775A">
        <w:rPr>
          <w:rFonts w:ascii="Times New Roman" w:hAnsi="Times New Roman" w:cs="Times New Roman"/>
          <w:sz w:val="32"/>
          <w:szCs w:val="32"/>
        </w:rPr>
        <w:t>4</w:t>
      </w:r>
      <w:r w:rsidR="00284598" w:rsidRPr="0067775A">
        <w:rPr>
          <w:rFonts w:ascii="Times New Roman" w:hAnsi="Times New Roman" w:cs="Times New Roman"/>
          <w:sz w:val="32"/>
          <w:szCs w:val="32"/>
        </w:rPr>
        <w:t xml:space="preserve"> pairs </w:t>
      </w:r>
      <w:r w:rsidR="002373F4" w:rsidRPr="0067775A">
        <w:rPr>
          <w:rFonts w:ascii="Times New Roman" w:hAnsi="Times New Roman" w:cs="Times New Roman"/>
          <w:sz w:val="32"/>
          <w:szCs w:val="32"/>
        </w:rPr>
        <w:t>constitute various</w:t>
      </w:r>
      <w:r w:rsidR="001917B1" w:rsidRPr="0067775A">
        <w:rPr>
          <w:rFonts w:ascii="Times New Roman" w:hAnsi="Times New Roman" w:cs="Times New Roman"/>
          <w:sz w:val="32"/>
          <w:szCs w:val="32"/>
        </w:rPr>
        <w:t xml:space="preserve"> </w:t>
      </w:r>
      <w:r w:rsidR="00BB11F6" w:rsidRPr="0067775A">
        <w:rPr>
          <w:rFonts w:ascii="Times New Roman" w:hAnsi="Times New Roman" w:cs="Times New Roman"/>
          <w:sz w:val="32"/>
          <w:szCs w:val="32"/>
        </w:rPr>
        <w:t xml:space="preserve">means of </w:t>
      </w:r>
      <w:r w:rsidR="001917B1" w:rsidRPr="0067775A">
        <w:rPr>
          <w:rFonts w:ascii="Times New Roman" w:hAnsi="Times New Roman" w:cs="Times New Roman"/>
          <w:sz w:val="32"/>
          <w:szCs w:val="32"/>
        </w:rPr>
        <w:t>distinguish</w:t>
      </w:r>
      <w:r w:rsidR="006A2DBA" w:rsidRPr="0067775A">
        <w:rPr>
          <w:rFonts w:ascii="Times New Roman" w:hAnsi="Times New Roman" w:cs="Times New Roman"/>
          <w:sz w:val="32"/>
          <w:szCs w:val="32"/>
        </w:rPr>
        <w:t>ing the two covenants.</w:t>
      </w:r>
      <w:r w:rsidR="00B87FC9" w:rsidRPr="0067775A">
        <w:rPr>
          <w:rFonts w:ascii="Times New Roman" w:hAnsi="Times New Roman" w:cs="Times New Roman"/>
          <w:sz w:val="32"/>
          <w:szCs w:val="32"/>
        </w:rPr>
        <w:t xml:space="preserve"> </w:t>
      </w:r>
    </w:p>
    <w:p w14:paraId="05F3F82F" w14:textId="77777777" w:rsidR="00624983" w:rsidRPr="0067775A" w:rsidRDefault="00B45D3D" w:rsidP="002373F4">
      <w:pPr>
        <w:tabs>
          <w:tab w:val="right" w:pos="8640"/>
        </w:tabs>
        <w:ind w:firstLine="360"/>
        <w:rPr>
          <w:rFonts w:ascii="Times New Roman" w:hAnsi="Times New Roman" w:cs="Times New Roman"/>
          <w:sz w:val="32"/>
          <w:szCs w:val="32"/>
        </w:rPr>
      </w:pPr>
      <w:r w:rsidRPr="0067775A">
        <w:rPr>
          <w:rFonts w:ascii="Times New Roman" w:hAnsi="Times New Roman" w:cs="Times New Roman"/>
          <w:sz w:val="32"/>
          <w:szCs w:val="32"/>
        </w:rPr>
        <w:t>Additionally, t</w:t>
      </w:r>
      <w:r w:rsidR="00B87FC9" w:rsidRPr="0067775A">
        <w:rPr>
          <w:rFonts w:ascii="Times New Roman" w:hAnsi="Times New Roman" w:cs="Times New Roman"/>
          <w:sz w:val="32"/>
          <w:szCs w:val="32"/>
        </w:rPr>
        <w:t xml:space="preserve">he book of Hebrews is full of comparatives </w:t>
      </w:r>
      <w:r w:rsidR="00387AAA" w:rsidRPr="0067775A">
        <w:rPr>
          <w:rFonts w:ascii="Times New Roman" w:hAnsi="Times New Roman" w:cs="Times New Roman"/>
          <w:sz w:val="32"/>
          <w:szCs w:val="32"/>
        </w:rPr>
        <w:t xml:space="preserve">to note the excellence of the New Covenant </w:t>
      </w:r>
      <w:r w:rsidR="00B87FC9" w:rsidRPr="0067775A">
        <w:rPr>
          <w:rFonts w:ascii="Times New Roman" w:hAnsi="Times New Roman" w:cs="Times New Roman"/>
          <w:sz w:val="32"/>
          <w:szCs w:val="32"/>
        </w:rPr>
        <w:t xml:space="preserve">– </w:t>
      </w:r>
      <w:r w:rsidR="0014507D" w:rsidRPr="0067775A">
        <w:rPr>
          <w:rFonts w:ascii="Times New Roman" w:hAnsi="Times New Roman" w:cs="Times New Roman"/>
          <w:b/>
          <w:color w:val="C00000"/>
          <w:sz w:val="32"/>
          <w:szCs w:val="32"/>
        </w:rPr>
        <w:t>the</w:t>
      </w:r>
      <w:r w:rsidR="0014507D" w:rsidRPr="0067775A">
        <w:rPr>
          <w:rFonts w:ascii="Times New Roman" w:hAnsi="Times New Roman" w:cs="Times New Roman"/>
          <w:sz w:val="32"/>
          <w:szCs w:val="32"/>
        </w:rPr>
        <w:t xml:space="preserve"> </w:t>
      </w:r>
      <w:r w:rsidR="00B87FC9" w:rsidRPr="0067775A">
        <w:rPr>
          <w:rFonts w:ascii="Times New Roman" w:hAnsi="Times New Roman" w:cs="Times New Roman"/>
          <w:b/>
          <w:color w:val="C00000"/>
          <w:sz w:val="32"/>
          <w:szCs w:val="32"/>
        </w:rPr>
        <w:t>better</w:t>
      </w:r>
      <w:r w:rsidR="00B87FC9" w:rsidRPr="0067775A">
        <w:rPr>
          <w:rFonts w:ascii="Times New Roman" w:hAnsi="Times New Roman" w:cs="Times New Roman"/>
          <w:sz w:val="32"/>
          <w:szCs w:val="32"/>
        </w:rPr>
        <w:t xml:space="preserve"> </w:t>
      </w:r>
      <w:r w:rsidR="0014507D" w:rsidRPr="0067775A">
        <w:rPr>
          <w:rFonts w:ascii="Times New Roman" w:hAnsi="Times New Roman" w:cs="Times New Roman"/>
          <w:b/>
          <w:color w:val="C00000"/>
          <w:sz w:val="32"/>
          <w:szCs w:val="32"/>
        </w:rPr>
        <w:t>things</w:t>
      </w:r>
      <w:r w:rsidR="006E53D2" w:rsidRPr="0067775A">
        <w:rPr>
          <w:rFonts w:ascii="Times New Roman" w:hAnsi="Times New Roman" w:cs="Times New Roman"/>
          <w:b/>
          <w:color w:val="C00000"/>
          <w:sz w:val="32"/>
          <w:szCs w:val="32"/>
        </w:rPr>
        <w:t>, more excellent ministry, better covenant, better promises, better sacrifices</w:t>
      </w:r>
      <w:r w:rsidR="006329CA" w:rsidRPr="0067775A">
        <w:rPr>
          <w:rFonts w:ascii="Times New Roman" w:hAnsi="Times New Roman" w:cs="Times New Roman"/>
          <w:b/>
          <w:color w:val="C00000"/>
          <w:sz w:val="32"/>
          <w:szCs w:val="32"/>
        </w:rPr>
        <w:t>, better hope</w:t>
      </w:r>
      <w:r w:rsidR="00FF690A" w:rsidRPr="0067775A">
        <w:rPr>
          <w:rFonts w:ascii="Times New Roman" w:hAnsi="Times New Roman" w:cs="Times New Roman"/>
          <w:b/>
          <w:color w:val="C00000"/>
          <w:sz w:val="32"/>
          <w:szCs w:val="32"/>
        </w:rPr>
        <w:t>, better property, better resurrection</w:t>
      </w:r>
      <w:r w:rsidR="00B87FC9" w:rsidRPr="0067775A">
        <w:rPr>
          <w:rFonts w:ascii="Times New Roman" w:hAnsi="Times New Roman" w:cs="Times New Roman"/>
          <w:sz w:val="32"/>
          <w:szCs w:val="32"/>
        </w:rPr>
        <w:t xml:space="preserve">. I have flagged these </w:t>
      </w:r>
      <w:r w:rsidR="00105FBD" w:rsidRPr="0067775A">
        <w:rPr>
          <w:rFonts w:ascii="Times New Roman" w:hAnsi="Times New Roman" w:cs="Times New Roman"/>
          <w:sz w:val="32"/>
          <w:szCs w:val="32"/>
        </w:rPr>
        <w:t xml:space="preserve">8 </w:t>
      </w:r>
      <w:r w:rsidR="00215205" w:rsidRPr="0067775A">
        <w:rPr>
          <w:rFonts w:ascii="Times New Roman" w:hAnsi="Times New Roman" w:cs="Times New Roman"/>
          <w:sz w:val="32"/>
          <w:szCs w:val="32"/>
        </w:rPr>
        <w:t>comparatives</w:t>
      </w:r>
      <w:r w:rsidR="00105FBD" w:rsidRPr="0067775A">
        <w:rPr>
          <w:rFonts w:ascii="Times New Roman" w:hAnsi="Times New Roman" w:cs="Times New Roman"/>
          <w:sz w:val="32"/>
          <w:szCs w:val="32"/>
        </w:rPr>
        <w:t xml:space="preserve"> (and more)</w:t>
      </w:r>
      <w:r w:rsidR="00215205" w:rsidRPr="0067775A">
        <w:rPr>
          <w:rFonts w:ascii="Times New Roman" w:hAnsi="Times New Roman" w:cs="Times New Roman"/>
          <w:sz w:val="32"/>
          <w:szCs w:val="32"/>
        </w:rPr>
        <w:t xml:space="preserve"> </w:t>
      </w:r>
      <w:r w:rsidR="00B87FC9" w:rsidRPr="0067775A">
        <w:rPr>
          <w:rFonts w:ascii="Times New Roman" w:hAnsi="Times New Roman" w:cs="Times New Roman"/>
          <w:sz w:val="32"/>
          <w:szCs w:val="32"/>
        </w:rPr>
        <w:t xml:space="preserve">with a </w:t>
      </w:r>
      <w:r w:rsidR="00B87FC9" w:rsidRPr="0067775A">
        <w:rPr>
          <w:rFonts w:ascii="Times New Roman" w:hAnsi="Times New Roman" w:cs="Times New Roman"/>
          <w:b/>
          <w:color w:val="C00000"/>
          <w:sz w:val="32"/>
          <w:szCs w:val="32"/>
        </w:rPr>
        <w:t>bold dark red</w:t>
      </w:r>
      <w:r w:rsidR="00B87FC9" w:rsidRPr="0067775A">
        <w:rPr>
          <w:rFonts w:ascii="Times New Roman" w:hAnsi="Times New Roman" w:cs="Times New Roman"/>
          <w:sz w:val="32"/>
          <w:szCs w:val="32"/>
        </w:rPr>
        <w:t xml:space="preserve"> font</w:t>
      </w:r>
      <w:r w:rsidR="00215205" w:rsidRPr="0067775A">
        <w:rPr>
          <w:rFonts w:ascii="Times New Roman" w:hAnsi="Times New Roman" w:cs="Times New Roman"/>
          <w:sz w:val="32"/>
          <w:szCs w:val="32"/>
        </w:rPr>
        <w:t xml:space="preserve"> in the texts cited below</w:t>
      </w:r>
      <w:r w:rsidR="00B87FC9" w:rsidRPr="0067775A">
        <w:rPr>
          <w:rFonts w:ascii="Times New Roman" w:hAnsi="Times New Roman" w:cs="Times New Roman"/>
          <w:sz w:val="32"/>
          <w:szCs w:val="32"/>
        </w:rPr>
        <w:t>.</w:t>
      </w:r>
      <w:r w:rsidR="00D07C55" w:rsidRPr="0067775A">
        <w:rPr>
          <w:rFonts w:ascii="Times New Roman" w:hAnsi="Times New Roman" w:cs="Times New Roman"/>
          <w:sz w:val="32"/>
          <w:szCs w:val="32"/>
        </w:rPr>
        <w:t xml:space="preserve"> When one is offered something “better”, will he settle </w:t>
      </w:r>
      <w:r w:rsidR="00105FBD" w:rsidRPr="0067775A">
        <w:rPr>
          <w:rFonts w:ascii="Times New Roman" w:hAnsi="Times New Roman" w:cs="Times New Roman"/>
          <w:sz w:val="32"/>
          <w:szCs w:val="32"/>
        </w:rPr>
        <w:t xml:space="preserve">any longer </w:t>
      </w:r>
      <w:r w:rsidR="00D07C55" w:rsidRPr="0067775A">
        <w:rPr>
          <w:rFonts w:ascii="Times New Roman" w:hAnsi="Times New Roman" w:cs="Times New Roman"/>
          <w:sz w:val="32"/>
          <w:szCs w:val="32"/>
        </w:rPr>
        <w:t>for that which is merely “good”?</w:t>
      </w:r>
      <w:r w:rsidR="0014507D" w:rsidRPr="0067775A">
        <w:rPr>
          <w:rFonts w:ascii="Times New Roman" w:hAnsi="Times New Roman" w:cs="Times New Roman"/>
          <w:sz w:val="32"/>
          <w:szCs w:val="32"/>
        </w:rPr>
        <w:t xml:space="preserve"> A Major point of Hebrews is that this “better” ha</w:t>
      </w:r>
      <w:r w:rsidR="00BB11F6" w:rsidRPr="0067775A">
        <w:rPr>
          <w:rFonts w:ascii="Times New Roman" w:hAnsi="Times New Roman" w:cs="Times New Roman"/>
          <w:sz w:val="32"/>
          <w:szCs w:val="32"/>
        </w:rPr>
        <w:t>d</w:t>
      </w:r>
      <w:r w:rsidR="0014507D" w:rsidRPr="0067775A">
        <w:rPr>
          <w:rFonts w:ascii="Times New Roman" w:hAnsi="Times New Roman" w:cs="Times New Roman"/>
          <w:sz w:val="32"/>
          <w:szCs w:val="32"/>
        </w:rPr>
        <w:t xml:space="preserve"> superseded much of the “good” spoken by the </w:t>
      </w:r>
      <w:r w:rsidR="006E53D2" w:rsidRPr="0067775A">
        <w:rPr>
          <w:rFonts w:ascii="Times New Roman" w:hAnsi="Times New Roman" w:cs="Times New Roman"/>
          <w:sz w:val="32"/>
          <w:szCs w:val="32"/>
        </w:rPr>
        <w:t xml:space="preserve">old </w:t>
      </w:r>
      <w:r w:rsidR="0014507D" w:rsidRPr="0067775A">
        <w:rPr>
          <w:rFonts w:ascii="Times New Roman" w:hAnsi="Times New Roman" w:cs="Times New Roman"/>
          <w:sz w:val="32"/>
          <w:szCs w:val="32"/>
        </w:rPr>
        <w:t xml:space="preserve">prophets </w:t>
      </w:r>
      <w:r w:rsidR="002373F4" w:rsidRPr="0067775A">
        <w:rPr>
          <w:rFonts w:ascii="Times New Roman" w:hAnsi="Times New Roman" w:cs="Times New Roman"/>
          <w:sz w:val="32"/>
          <w:szCs w:val="32"/>
        </w:rPr>
        <w:lastRenderedPageBreak/>
        <w:t>of</w:t>
      </w:r>
      <w:r w:rsidR="0014507D" w:rsidRPr="0067775A">
        <w:rPr>
          <w:rFonts w:ascii="Times New Roman" w:hAnsi="Times New Roman" w:cs="Times New Roman"/>
          <w:sz w:val="32"/>
          <w:szCs w:val="32"/>
        </w:rPr>
        <w:t xml:space="preserve"> Israel.</w:t>
      </w:r>
      <w:r w:rsidR="00663E12" w:rsidRPr="0067775A">
        <w:rPr>
          <w:rFonts w:ascii="Times New Roman" w:hAnsi="Times New Roman" w:cs="Times New Roman"/>
          <w:sz w:val="32"/>
          <w:szCs w:val="32"/>
        </w:rPr>
        <w:t xml:space="preserve"> And I have used </w:t>
      </w:r>
      <w:r w:rsidR="00663E12" w:rsidRPr="0067775A">
        <w:rPr>
          <w:rFonts w:ascii="Times New Roman" w:hAnsi="Times New Roman" w:cs="Times New Roman"/>
          <w:b/>
          <w:bCs/>
          <w:color w:val="00B050"/>
          <w:sz w:val="32"/>
          <w:szCs w:val="32"/>
        </w:rPr>
        <w:t>bold green</w:t>
      </w:r>
      <w:r w:rsidR="00663E12" w:rsidRPr="0067775A">
        <w:rPr>
          <w:rFonts w:ascii="Times New Roman" w:hAnsi="Times New Roman" w:cs="Times New Roman"/>
          <w:sz w:val="32"/>
          <w:szCs w:val="32"/>
        </w:rPr>
        <w:t xml:space="preserve"> font to highlight </w:t>
      </w:r>
      <w:r w:rsidR="00663E12" w:rsidRPr="0067775A">
        <w:rPr>
          <w:rFonts w:ascii="Times New Roman" w:hAnsi="Times New Roman" w:cs="Times New Roman"/>
          <w:b/>
          <w:color w:val="00B050"/>
          <w:sz w:val="32"/>
          <w:szCs w:val="32"/>
        </w:rPr>
        <w:t>those laws that were alternative to Mosaic Law</w:t>
      </w:r>
      <w:r w:rsidR="00663E12" w:rsidRPr="0067775A">
        <w:rPr>
          <w:rFonts w:ascii="Times New Roman" w:hAnsi="Times New Roman" w:cs="Times New Roman"/>
          <w:sz w:val="32"/>
          <w:szCs w:val="32"/>
        </w:rPr>
        <w:t>.</w:t>
      </w:r>
    </w:p>
    <w:p w14:paraId="05F3F830" w14:textId="77777777" w:rsidR="00B82E9C" w:rsidRPr="0067775A" w:rsidRDefault="00B45D3D" w:rsidP="001917B1">
      <w:pPr>
        <w:tabs>
          <w:tab w:val="right" w:pos="8640"/>
        </w:tabs>
        <w:ind w:firstLine="360"/>
        <w:rPr>
          <w:rFonts w:ascii="Times New Roman" w:hAnsi="Times New Roman" w:cs="Times New Roman"/>
          <w:sz w:val="32"/>
          <w:szCs w:val="32"/>
        </w:rPr>
      </w:pPr>
      <w:r w:rsidRPr="0067775A">
        <w:rPr>
          <w:rFonts w:ascii="Times New Roman" w:hAnsi="Times New Roman" w:cs="Times New Roman"/>
          <w:sz w:val="32"/>
          <w:szCs w:val="32"/>
        </w:rPr>
        <w:t>Another feature of Hebrews is its many references to “heaven</w:t>
      </w:r>
      <w:r w:rsidR="0054777A" w:rsidRPr="0067775A">
        <w:rPr>
          <w:rFonts w:ascii="Times New Roman" w:hAnsi="Times New Roman" w:cs="Times New Roman"/>
          <w:sz w:val="32"/>
          <w:szCs w:val="32"/>
        </w:rPr>
        <w:t>s” (</w:t>
      </w:r>
      <w:r w:rsidR="005211EF" w:rsidRPr="0067775A">
        <w:rPr>
          <w:rFonts w:ascii="Times New Roman" w:hAnsi="Times New Roman" w:cs="Times New Roman"/>
          <w:sz w:val="32"/>
          <w:szCs w:val="32"/>
        </w:rPr>
        <w:t xml:space="preserve">Gk. </w:t>
      </w:r>
      <w:proofErr w:type="spellStart"/>
      <w:r w:rsidR="0054777A" w:rsidRPr="0067775A">
        <w:rPr>
          <w:rFonts w:ascii="Times New Roman" w:hAnsi="Times New Roman" w:cs="Times New Roman"/>
          <w:i/>
          <w:sz w:val="32"/>
          <w:szCs w:val="32"/>
        </w:rPr>
        <w:t>ouranoi</w:t>
      </w:r>
      <w:proofErr w:type="spellEnd"/>
      <w:r w:rsidR="0054777A" w:rsidRPr="0067775A">
        <w:rPr>
          <w:rFonts w:ascii="Times New Roman" w:hAnsi="Times New Roman" w:cs="Times New Roman"/>
          <w:sz w:val="32"/>
          <w:szCs w:val="32"/>
        </w:rPr>
        <w:t>) and “heavenly” (</w:t>
      </w:r>
      <w:r w:rsidR="005211EF" w:rsidRPr="0067775A">
        <w:rPr>
          <w:rFonts w:ascii="Times New Roman" w:hAnsi="Times New Roman" w:cs="Times New Roman"/>
          <w:sz w:val="32"/>
          <w:szCs w:val="32"/>
        </w:rPr>
        <w:t xml:space="preserve">Gk. </w:t>
      </w:r>
      <w:proofErr w:type="spellStart"/>
      <w:r w:rsidR="0054777A" w:rsidRPr="0067775A">
        <w:rPr>
          <w:rFonts w:ascii="Times New Roman" w:hAnsi="Times New Roman" w:cs="Times New Roman"/>
          <w:i/>
          <w:sz w:val="32"/>
          <w:szCs w:val="32"/>
        </w:rPr>
        <w:t>epouranios</w:t>
      </w:r>
      <w:proofErr w:type="spellEnd"/>
      <w:r w:rsidR="0054777A" w:rsidRPr="0067775A">
        <w:rPr>
          <w:rFonts w:ascii="Times New Roman" w:hAnsi="Times New Roman" w:cs="Times New Roman"/>
          <w:sz w:val="32"/>
          <w:szCs w:val="32"/>
        </w:rPr>
        <w:t>). They appear collectively 16 times in Hebrews, which equals their frequency in Ephesians</w:t>
      </w:r>
      <w:r w:rsidR="00B973A6" w:rsidRPr="0067775A">
        <w:rPr>
          <w:rFonts w:ascii="Times New Roman" w:hAnsi="Times New Roman" w:cs="Times New Roman"/>
          <w:sz w:val="32"/>
          <w:szCs w:val="32"/>
        </w:rPr>
        <w:t xml:space="preserve">, </w:t>
      </w:r>
      <w:r w:rsidR="0054777A" w:rsidRPr="0067775A">
        <w:rPr>
          <w:rFonts w:ascii="Times New Roman" w:hAnsi="Times New Roman" w:cs="Times New Roman"/>
          <w:sz w:val="32"/>
          <w:szCs w:val="32"/>
        </w:rPr>
        <w:t>Philippians</w:t>
      </w:r>
      <w:r w:rsidR="00B973A6" w:rsidRPr="0067775A">
        <w:rPr>
          <w:rFonts w:ascii="Times New Roman" w:hAnsi="Times New Roman" w:cs="Times New Roman"/>
          <w:sz w:val="32"/>
          <w:szCs w:val="32"/>
        </w:rPr>
        <w:t xml:space="preserve"> and </w:t>
      </w:r>
      <w:r w:rsidR="0054777A" w:rsidRPr="0067775A">
        <w:rPr>
          <w:rFonts w:ascii="Times New Roman" w:hAnsi="Times New Roman" w:cs="Times New Roman"/>
          <w:sz w:val="32"/>
          <w:szCs w:val="32"/>
        </w:rPr>
        <w:t>Colossians combined. This heavenly emphasis in Hebrews contrasts with the earthly blessings promised in Lev.26:3-13, Deu.28:1-14 and in many OT prophecies</w:t>
      </w:r>
      <w:r w:rsidR="005211EF" w:rsidRPr="0067775A">
        <w:rPr>
          <w:rFonts w:ascii="Times New Roman" w:hAnsi="Times New Roman" w:cs="Times New Roman"/>
          <w:sz w:val="32"/>
          <w:szCs w:val="32"/>
        </w:rPr>
        <w:t xml:space="preserve"> (see </w:t>
      </w:r>
      <w:r w:rsidR="005211EF" w:rsidRPr="0067775A">
        <w:rPr>
          <w:rFonts w:ascii="Times New Roman" w:hAnsi="Times New Roman" w:cs="Times New Roman"/>
          <w:b/>
          <w:bCs/>
          <w:sz w:val="32"/>
          <w:szCs w:val="32"/>
        </w:rPr>
        <w:t>Appendix C: The Prosperity (or Disaster) Doctrine</w:t>
      </w:r>
      <w:r w:rsidR="005211EF" w:rsidRPr="0067775A">
        <w:rPr>
          <w:rFonts w:ascii="Times New Roman" w:hAnsi="Times New Roman" w:cs="Times New Roman"/>
          <w:sz w:val="32"/>
          <w:szCs w:val="32"/>
        </w:rPr>
        <w:t>)</w:t>
      </w:r>
      <w:r w:rsidR="0054777A" w:rsidRPr="0067775A">
        <w:rPr>
          <w:rFonts w:ascii="Times New Roman" w:hAnsi="Times New Roman" w:cs="Times New Roman"/>
          <w:sz w:val="32"/>
          <w:szCs w:val="32"/>
        </w:rPr>
        <w:t>. For the New Covenant believer</w:t>
      </w:r>
      <w:r w:rsidR="00663E12" w:rsidRPr="0067775A">
        <w:rPr>
          <w:rFonts w:ascii="Times New Roman" w:hAnsi="Times New Roman" w:cs="Times New Roman"/>
          <w:sz w:val="32"/>
          <w:szCs w:val="32"/>
        </w:rPr>
        <w:t xml:space="preserve"> (t</w:t>
      </w:r>
      <w:r w:rsidR="0054777A" w:rsidRPr="0067775A">
        <w:rPr>
          <w:rFonts w:ascii="Times New Roman" w:hAnsi="Times New Roman" w:cs="Times New Roman"/>
          <w:sz w:val="32"/>
          <w:szCs w:val="32"/>
        </w:rPr>
        <w:t>he Overcomer</w:t>
      </w:r>
      <w:r w:rsidR="00663E12" w:rsidRPr="0067775A">
        <w:rPr>
          <w:rFonts w:ascii="Times New Roman" w:hAnsi="Times New Roman" w:cs="Times New Roman"/>
          <w:sz w:val="32"/>
          <w:szCs w:val="32"/>
        </w:rPr>
        <w:t>)</w:t>
      </w:r>
      <w:r w:rsidR="008C6BD2" w:rsidRPr="0067775A">
        <w:rPr>
          <w:rFonts w:ascii="Times New Roman" w:hAnsi="Times New Roman" w:cs="Times New Roman"/>
          <w:sz w:val="32"/>
          <w:szCs w:val="32"/>
        </w:rPr>
        <w:t>, the</w:t>
      </w:r>
      <w:r w:rsidR="0054777A" w:rsidRPr="0067775A">
        <w:rPr>
          <w:rFonts w:ascii="Times New Roman" w:hAnsi="Times New Roman" w:cs="Times New Roman"/>
          <w:sz w:val="32"/>
          <w:szCs w:val="32"/>
        </w:rPr>
        <w:t xml:space="preserve"> heavenly blessings superseded the earthly. That is, the “better” superseded the </w:t>
      </w:r>
      <w:r w:rsidR="00387AAA" w:rsidRPr="0067775A">
        <w:rPr>
          <w:rFonts w:ascii="Times New Roman" w:hAnsi="Times New Roman" w:cs="Times New Roman"/>
          <w:sz w:val="32"/>
          <w:szCs w:val="32"/>
        </w:rPr>
        <w:t xml:space="preserve">merely </w:t>
      </w:r>
      <w:r w:rsidR="0054777A" w:rsidRPr="0067775A">
        <w:rPr>
          <w:rFonts w:ascii="Times New Roman" w:hAnsi="Times New Roman" w:cs="Times New Roman"/>
          <w:sz w:val="32"/>
          <w:szCs w:val="32"/>
        </w:rPr>
        <w:t xml:space="preserve">“good”. I have flagged the </w:t>
      </w:r>
      <w:r w:rsidR="0054777A" w:rsidRPr="0067775A">
        <w:rPr>
          <w:rFonts w:ascii="Times New Roman" w:hAnsi="Times New Roman" w:cs="Times New Roman"/>
          <w:b/>
          <w:color w:val="0070C0"/>
          <w:sz w:val="32"/>
          <w:szCs w:val="32"/>
        </w:rPr>
        <w:t>heavenly</w:t>
      </w:r>
      <w:r w:rsidR="0054777A" w:rsidRPr="0067775A">
        <w:rPr>
          <w:rFonts w:ascii="Times New Roman" w:hAnsi="Times New Roman" w:cs="Times New Roman"/>
          <w:sz w:val="32"/>
          <w:szCs w:val="32"/>
        </w:rPr>
        <w:t xml:space="preserve"> references below with </w:t>
      </w:r>
      <w:r w:rsidR="0054777A" w:rsidRPr="0067775A">
        <w:rPr>
          <w:rFonts w:ascii="Times New Roman" w:hAnsi="Times New Roman" w:cs="Times New Roman"/>
          <w:b/>
          <w:color w:val="0070C0"/>
          <w:sz w:val="32"/>
          <w:szCs w:val="32"/>
        </w:rPr>
        <w:t>bold blue</w:t>
      </w:r>
      <w:r w:rsidR="0054777A" w:rsidRPr="0067775A">
        <w:rPr>
          <w:rFonts w:ascii="Times New Roman" w:hAnsi="Times New Roman" w:cs="Times New Roman"/>
          <w:sz w:val="32"/>
          <w:szCs w:val="32"/>
        </w:rPr>
        <w:t xml:space="preserve"> font.</w:t>
      </w:r>
      <w:r w:rsidR="00A07987" w:rsidRPr="0067775A">
        <w:rPr>
          <w:rFonts w:ascii="Times New Roman" w:hAnsi="Times New Roman" w:cs="Times New Roman"/>
          <w:sz w:val="32"/>
          <w:szCs w:val="32"/>
        </w:rPr>
        <w:t xml:space="preserve"> </w:t>
      </w:r>
    </w:p>
    <w:p w14:paraId="05F3F831" w14:textId="77777777" w:rsidR="00B45D3D" w:rsidRPr="0067775A" w:rsidRDefault="00A07987" w:rsidP="00581E47">
      <w:pPr>
        <w:tabs>
          <w:tab w:val="right" w:pos="8640"/>
        </w:tabs>
        <w:ind w:firstLine="360"/>
        <w:rPr>
          <w:rFonts w:ascii="Times New Roman" w:hAnsi="Times New Roman" w:cs="Times New Roman"/>
          <w:sz w:val="32"/>
          <w:szCs w:val="32"/>
        </w:rPr>
      </w:pPr>
      <w:r w:rsidRPr="0067775A">
        <w:rPr>
          <w:rFonts w:ascii="Times New Roman" w:hAnsi="Times New Roman" w:cs="Times New Roman"/>
          <w:sz w:val="32"/>
          <w:szCs w:val="32"/>
        </w:rPr>
        <w:t xml:space="preserve">But now, a word of warning. Do not confuse the “every spiritual blessing in the heavenlies” (Eph.1:3) with blessings in the New Jerusalem. </w:t>
      </w:r>
      <w:r w:rsidR="00A94614" w:rsidRPr="0067775A">
        <w:rPr>
          <w:rFonts w:ascii="Times New Roman" w:hAnsi="Times New Roman" w:cs="Times New Roman"/>
          <w:sz w:val="32"/>
          <w:szCs w:val="32"/>
        </w:rPr>
        <w:t>Although</w:t>
      </w:r>
      <w:r w:rsidRPr="0067775A">
        <w:rPr>
          <w:rFonts w:ascii="Times New Roman" w:hAnsi="Times New Roman" w:cs="Times New Roman"/>
          <w:sz w:val="32"/>
          <w:szCs w:val="32"/>
        </w:rPr>
        <w:t xml:space="preserve"> </w:t>
      </w:r>
      <w:r w:rsidR="002F4928" w:rsidRPr="0067775A">
        <w:rPr>
          <w:rFonts w:ascii="Times New Roman" w:hAnsi="Times New Roman" w:cs="Times New Roman"/>
          <w:sz w:val="32"/>
          <w:szCs w:val="32"/>
        </w:rPr>
        <w:t xml:space="preserve">the promise of </w:t>
      </w:r>
      <w:r w:rsidRPr="0067775A">
        <w:rPr>
          <w:rFonts w:ascii="Times New Roman" w:hAnsi="Times New Roman" w:cs="Times New Roman"/>
          <w:sz w:val="32"/>
          <w:szCs w:val="32"/>
        </w:rPr>
        <w:t xml:space="preserve">“the dispensation of the secret” </w:t>
      </w:r>
      <w:r w:rsidR="003E1111" w:rsidRPr="0067775A">
        <w:rPr>
          <w:rFonts w:ascii="Times New Roman" w:hAnsi="Times New Roman" w:cs="Times New Roman"/>
          <w:sz w:val="32"/>
          <w:szCs w:val="32"/>
        </w:rPr>
        <w:t>(Eph.3:9</w:t>
      </w:r>
      <w:r w:rsidR="002F4928" w:rsidRPr="0067775A">
        <w:rPr>
          <w:rFonts w:ascii="Times New Roman" w:hAnsi="Times New Roman" w:cs="Times New Roman"/>
          <w:sz w:val="32"/>
          <w:szCs w:val="32"/>
        </w:rPr>
        <w:t>)</w:t>
      </w:r>
      <w:r w:rsidRPr="0067775A">
        <w:rPr>
          <w:rFonts w:ascii="Times New Roman" w:hAnsi="Times New Roman" w:cs="Times New Roman"/>
          <w:sz w:val="32"/>
          <w:szCs w:val="32"/>
        </w:rPr>
        <w:t xml:space="preserve">, and the New Covenant calling </w:t>
      </w:r>
      <w:r w:rsidR="00A94614" w:rsidRPr="0067775A">
        <w:rPr>
          <w:rFonts w:ascii="Times New Roman" w:hAnsi="Times New Roman" w:cs="Times New Roman"/>
          <w:sz w:val="32"/>
          <w:szCs w:val="32"/>
        </w:rPr>
        <w:t xml:space="preserve">both </w:t>
      </w:r>
      <w:r w:rsidRPr="0067775A">
        <w:rPr>
          <w:rFonts w:ascii="Times New Roman" w:hAnsi="Times New Roman" w:cs="Times New Roman"/>
          <w:sz w:val="32"/>
          <w:szCs w:val="32"/>
        </w:rPr>
        <w:t xml:space="preserve">have a heavenly character, </w:t>
      </w:r>
      <w:r w:rsidR="00A94614" w:rsidRPr="0067775A">
        <w:rPr>
          <w:rFonts w:ascii="Times New Roman" w:hAnsi="Times New Roman" w:cs="Times New Roman"/>
          <w:sz w:val="32"/>
          <w:szCs w:val="32"/>
        </w:rPr>
        <w:t>yet</w:t>
      </w:r>
      <w:r w:rsidRPr="0067775A">
        <w:rPr>
          <w:rFonts w:ascii="Times New Roman" w:hAnsi="Times New Roman" w:cs="Times New Roman"/>
          <w:sz w:val="32"/>
          <w:szCs w:val="32"/>
        </w:rPr>
        <w:t xml:space="preserve"> they are different. </w:t>
      </w:r>
      <w:r w:rsidR="003E1111" w:rsidRPr="0067775A">
        <w:rPr>
          <w:rFonts w:ascii="Times New Roman" w:hAnsi="Times New Roman" w:cs="Times New Roman"/>
          <w:sz w:val="32"/>
          <w:szCs w:val="32"/>
        </w:rPr>
        <w:t>The New Covenant promise belongs “to the house of Israel and the house of Judah” (Jer.31:31)</w:t>
      </w:r>
      <w:r w:rsidR="00B82E9C" w:rsidRPr="0067775A">
        <w:rPr>
          <w:rFonts w:ascii="Times New Roman" w:hAnsi="Times New Roman" w:cs="Times New Roman"/>
          <w:sz w:val="32"/>
          <w:szCs w:val="32"/>
        </w:rPr>
        <w:t>,</w:t>
      </w:r>
      <w:r w:rsidR="003E1111" w:rsidRPr="0067775A">
        <w:rPr>
          <w:rFonts w:ascii="Times New Roman" w:hAnsi="Times New Roman" w:cs="Times New Roman"/>
          <w:sz w:val="32"/>
          <w:szCs w:val="32"/>
        </w:rPr>
        <w:t xml:space="preserve"> and </w:t>
      </w:r>
      <w:r w:rsidR="00B82E9C" w:rsidRPr="0067775A">
        <w:rPr>
          <w:rFonts w:ascii="Times New Roman" w:hAnsi="Times New Roman" w:cs="Times New Roman"/>
          <w:sz w:val="32"/>
          <w:szCs w:val="32"/>
        </w:rPr>
        <w:t xml:space="preserve">also </w:t>
      </w:r>
      <w:r w:rsidR="003E1111" w:rsidRPr="0067775A">
        <w:rPr>
          <w:rFonts w:ascii="Times New Roman" w:hAnsi="Times New Roman" w:cs="Times New Roman"/>
          <w:sz w:val="32"/>
          <w:szCs w:val="32"/>
        </w:rPr>
        <w:t xml:space="preserve">to a </w:t>
      </w:r>
      <w:r w:rsidR="00B82E9C" w:rsidRPr="0067775A">
        <w:rPr>
          <w:rFonts w:ascii="Times New Roman" w:hAnsi="Times New Roman" w:cs="Times New Roman"/>
          <w:sz w:val="32"/>
          <w:szCs w:val="32"/>
        </w:rPr>
        <w:t>“</w:t>
      </w:r>
      <w:r w:rsidR="003E1111" w:rsidRPr="0067775A">
        <w:rPr>
          <w:rFonts w:ascii="Times New Roman" w:hAnsi="Times New Roman" w:cs="Times New Roman"/>
          <w:sz w:val="32"/>
          <w:szCs w:val="32"/>
        </w:rPr>
        <w:t>graft</w:t>
      </w:r>
      <w:r w:rsidR="00B82E9C" w:rsidRPr="0067775A">
        <w:rPr>
          <w:rFonts w:ascii="Times New Roman" w:hAnsi="Times New Roman" w:cs="Times New Roman"/>
          <w:sz w:val="32"/>
          <w:szCs w:val="32"/>
        </w:rPr>
        <w:t>”</w:t>
      </w:r>
      <w:r w:rsidR="003E1111" w:rsidRPr="0067775A">
        <w:rPr>
          <w:rFonts w:ascii="Times New Roman" w:hAnsi="Times New Roman" w:cs="Times New Roman"/>
          <w:sz w:val="32"/>
          <w:szCs w:val="32"/>
        </w:rPr>
        <w:t xml:space="preserve"> from the nations</w:t>
      </w:r>
      <w:r w:rsidR="00581E47" w:rsidRPr="0067775A">
        <w:rPr>
          <w:rFonts w:ascii="Times New Roman" w:hAnsi="Times New Roman" w:cs="Times New Roman"/>
          <w:sz w:val="32"/>
          <w:szCs w:val="32"/>
        </w:rPr>
        <w:t xml:space="preserve"> (Rom.11:24)</w:t>
      </w:r>
      <w:r w:rsidR="002373F4" w:rsidRPr="0067775A">
        <w:rPr>
          <w:rFonts w:ascii="Times New Roman" w:hAnsi="Times New Roman" w:cs="Times New Roman"/>
          <w:sz w:val="32"/>
          <w:szCs w:val="32"/>
        </w:rPr>
        <w:t>.</w:t>
      </w:r>
      <w:r w:rsidR="003E1111" w:rsidRPr="0067775A">
        <w:rPr>
          <w:rFonts w:ascii="Times New Roman" w:hAnsi="Times New Roman" w:cs="Times New Roman"/>
          <w:sz w:val="32"/>
          <w:szCs w:val="32"/>
        </w:rPr>
        <w:t xml:space="preserve"> </w:t>
      </w:r>
      <w:r w:rsidR="002373F4" w:rsidRPr="0067775A">
        <w:rPr>
          <w:rFonts w:ascii="Times New Roman" w:hAnsi="Times New Roman" w:cs="Times New Roman"/>
          <w:sz w:val="32"/>
          <w:szCs w:val="32"/>
        </w:rPr>
        <w:t>These nations</w:t>
      </w:r>
      <w:r w:rsidR="003E1111" w:rsidRPr="0067775A">
        <w:rPr>
          <w:rFonts w:ascii="Times New Roman" w:hAnsi="Times New Roman" w:cs="Times New Roman"/>
          <w:sz w:val="32"/>
          <w:szCs w:val="32"/>
        </w:rPr>
        <w:t xml:space="preserve"> had a specific purpose to provoke Israel </w:t>
      </w:r>
      <w:r w:rsidR="00A94614" w:rsidRPr="0067775A">
        <w:rPr>
          <w:rFonts w:ascii="Times New Roman" w:hAnsi="Times New Roman" w:cs="Times New Roman"/>
          <w:sz w:val="32"/>
          <w:szCs w:val="32"/>
        </w:rPr>
        <w:t xml:space="preserve">to jealousy </w:t>
      </w:r>
      <w:r w:rsidR="003E1111" w:rsidRPr="0067775A">
        <w:rPr>
          <w:rFonts w:ascii="Times New Roman" w:hAnsi="Times New Roman" w:cs="Times New Roman"/>
          <w:sz w:val="32"/>
          <w:szCs w:val="32"/>
        </w:rPr>
        <w:t xml:space="preserve">during Acts </w:t>
      </w:r>
      <w:r w:rsidR="002373F4" w:rsidRPr="0067775A">
        <w:rPr>
          <w:rFonts w:ascii="Times New Roman" w:hAnsi="Times New Roman" w:cs="Times New Roman"/>
          <w:sz w:val="32"/>
          <w:szCs w:val="32"/>
        </w:rPr>
        <w:t>(</w:t>
      </w:r>
      <w:r w:rsidR="003E1111" w:rsidRPr="0067775A">
        <w:rPr>
          <w:rFonts w:ascii="Times New Roman" w:hAnsi="Times New Roman" w:cs="Times New Roman"/>
          <w:sz w:val="32"/>
          <w:szCs w:val="32"/>
        </w:rPr>
        <w:t>Rom.11:11)</w:t>
      </w:r>
      <w:r w:rsidR="0025624C" w:rsidRPr="0067775A">
        <w:rPr>
          <w:rFonts w:ascii="Times New Roman" w:hAnsi="Times New Roman" w:cs="Times New Roman"/>
          <w:sz w:val="32"/>
          <w:szCs w:val="32"/>
        </w:rPr>
        <w:t>,</w:t>
      </w:r>
      <w:r w:rsidR="003E1111" w:rsidRPr="0067775A">
        <w:rPr>
          <w:rFonts w:ascii="Times New Roman" w:hAnsi="Times New Roman" w:cs="Times New Roman"/>
          <w:sz w:val="32"/>
          <w:szCs w:val="32"/>
        </w:rPr>
        <w:t xml:space="preserve"> </w:t>
      </w:r>
      <w:r w:rsidR="0025624C" w:rsidRPr="0067775A">
        <w:rPr>
          <w:rFonts w:ascii="Times New Roman" w:hAnsi="Times New Roman" w:cs="Times New Roman"/>
          <w:sz w:val="32"/>
          <w:szCs w:val="32"/>
        </w:rPr>
        <w:t xml:space="preserve">and </w:t>
      </w:r>
      <w:r w:rsidR="002373F4" w:rsidRPr="0067775A">
        <w:rPr>
          <w:rFonts w:ascii="Times New Roman" w:hAnsi="Times New Roman" w:cs="Times New Roman"/>
          <w:sz w:val="32"/>
          <w:szCs w:val="32"/>
        </w:rPr>
        <w:t xml:space="preserve">they </w:t>
      </w:r>
      <w:r w:rsidR="0025624C" w:rsidRPr="0067775A">
        <w:rPr>
          <w:rFonts w:ascii="Times New Roman" w:hAnsi="Times New Roman" w:cs="Times New Roman"/>
          <w:sz w:val="32"/>
          <w:szCs w:val="32"/>
        </w:rPr>
        <w:t>also</w:t>
      </w:r>
      <w:r w:rsidR="003E1111" w:rsidRPr="0067775A">
        <w:rPr>
          <w:rFonts w:ascii="Times New Roman" w:hAnsi="Times New Roman" w:cs="Times New Roman"/>
          <w:sz w:val="32"/>
          <w:szCs w:val="32"/>
        </w:rPr>
        <w:t xml:space="preserve"> </w:t>
      </w:r>
      <w:r w:rsidR="002373F4" w:rsidRPr="0067775A">
        <w:rPr>
          <w:rFonts w:ascii="Times New Roman" w:hAnsi="Times New Roman" w:cs="Times New Roman"/>
          <w:sz w:val="32"/>
          <w:szCs w:val="32"/>
        </w:rPr>
        <w:t xml:space="preserve">had </w:t>
      </w:r>
      <w:r w:rsidR="003E1111" w:rsidRPr="0067775A">
        <w:rPr>
          <w:rFonts w:ascii="Times New Roman" w:hAnsi="Times New Roman" w:cs="Times New Roman"/>
          <w:sz w:val="32"/>
          <w:szCs w:val="32"/>
        </w:rPr>
        <w:t>a limited number (“the fullness of the nations” in Rom.11:25).</w:t>
      </w:r>
      <w:r w:rsidR="00105FBD" w:rsidRPr="0067775A">
        <w:rPr>
          <w:rFonts w:ascii="Times New Roman" w:hAnsi="Times New Roman" w:cs="Times New Roman"/>
          <w:sz w:val="32"/>
          <w:szCs w:val="32"/>
        </w:rPr>
        <w:t xml:space="preserve"> The “dispensation of the secret” blessings belong to “the nations” (Eph.3:6) </w:t>
      </w:r>
      <w:r w:rsidR="002373F4" w:rsidRPr="0067775A">
        <w:rPr>
          <w:rFonts w:ascii="Times New Roman" w:hAnsi="Times New Roman" w:cs="Times New Roman"/>
          <w:sz w:val="32"/>
          <w:szCs w:val="32"/>
        </w:rPr>
        <w:t>without respect to</w:t>
      </w:r>
      <w:r w:rsidR="00105FBD" w:rsidRPr="0067775A">
        <w:rPr>
          <w:rFonts w:ascii="Times New Roman" w:hAnsi="Times New Roman" w:cs="Times New Roman"/>
          <w:sz w:val="32"/>
          <w:szCs w:val="32"/>
        </w:rPr>
        <w:t xml:space="preserve"> the nation Israel. Here is where I must </w:t>
      </w:r>
      <w:r w:rsidR="00705AD1" w:rsidRPr="0067775A">
        <w:rPr>
          <w:rFonts w:ascii="Times New Roman" w:hAnsi="Times New Roman" w:cs="Times New Roman"/>
          <w:sz w:val="32"/>
          <w:szCs w:val="32"/>
        </w:rPr>
        <w:t>take exception to</w:t>
      </w:r>
      <w:r w:rsidR="00105FBD" w:rsidRPr="0067775A">
        <w:rPr>
          <w:rFonts w:ascii="Times New Roman" w:hAnsi="Times New Roman" w:cs="Times New Roman"/>
          <w:sz w:val="32"/>
          <w:szCs w:val="32"/>
        </w:rPr>
        <w:t xml:space="preserve"> the common translation of </w:t>
      </w:r>
      <w:r w:rsidR="00A94614" w:rsidRPr="0067775A">
        <w:rPr>
          <w:rFonts w:ascii="Times New Roman" w:hAnsi="Times New Roman" w:cs="Times New Roman"/>
          <w:sz w:val="32"/>
          <w:szCs w:val="32"/>
        </w:rPr>
        <w:t xml:space="preserve">Gk. </w:t>
      </w:r>
      <w:proofErr w:type="spellStart"/>
      <w:r w:rsidR="00105FBD" w:rsidRPr="0067775A">
        <w:rPr>
          <w:rFonts w:ascii="Times New Roman" w:hAnsi="Times New Roman" w:cs="Times New Roman"/>
          <w:i/>
          <w:sz w:val="32"/>
          <w:szCs w:val="32"/>
        </w:rPr>
        <w:t>ethnoi</w:t>
      </w:r>
      <w:proofErr w:type="spellEnd"/>
      <w:r w:rsidR="00105FBD" w:rsidRPr="0067775A">
        <w:rPr>
          <w:rFonts w:ascii="Times New Roman" w:hAnsi="Times New Roman" w:cs="Times New Roman"/>
          <w:sz w:val="32"/>
          <w:szCs w:val="32"/>
        </w:rPr>
        <w:t xml:space="preserve"> (“Nations”) as “Gentiles”. While a Gentile is a non-Jew, that is not quite the meaning of </w:t>
      </w:r>
      <w:r w:rsidR="00105FBD" w:rsidRPr="0067775A">
        <w:rPr>
          <w:rFonts w:ascii="Times New Roman" w:hAnsi="Times New Roman" w:cs="Times New Roman"/>
          <w:i/>
          <w:sz w:val="32"/>
          <w:szCs w:val="32"/>
        </w:rPr>
        <w:t>ethnos</w:t>
      </w:r>
      <w:r w:rsidR="00105FBD" w:rsidRPr="0067775A">
        <w:rPr>
          <w:rFonts w:ascii="Times New Roman" w:hAnsi="Times New Roman" w:cs="Times New Roman"/>
          <w:sz w:val="32"/>
          <w:szCs w:val="32"/>
        </w:rPr>
        <w:t xml:space="preserve">. In fact, </w:t>
      </w:r>
      <w:r w:rsidR="00105FBD" w:rsidRPr="0067775A">
        <w:rPr>
          <w:rFonts w:ascii="Times New Roman" w:hAnsi="Times New Roman" w:cs="Times New Roman"/>
          <w:i/>
          <w:sz w:val="32"/>
          <w:szCs w:val="32"/>
        </w:rPr>
        <w:t>ethnos</w:t>
      </w:r>
      <w:r w:rsidR="00105FBD" w:rsidRPr="0067775A">
        <w:rPr>
          <w:rFonts w:ascii="Times New Roman" w:hAnsi="Times New Roman" w:cs="Times New Roman"/>
          <w:sz w:val="32"/>
          <w:szCs w:val="32"/>
        </w:rPr>
        <w:t xml:space="preserve"> is </w:t>
      </w:r>
      <w:r w:rsidR="00705AD1" w:rsidRPr="0067775A">
        <w:rPr>
          <w:rFonts w:ascii="Times New Roman" w:hAnsi="Times New Roman" w:cs="Times New Roman"/>
          <w:sz w:val="32"/>
          <w:szCs w:val="32"/>
        </w:rPr>
        <w:t>used</w:t>
      </w:r>
      <w:r w:rsidR="00105FBD" w:rsidRPr="0067775A">
        <w:rPr>
          <w:rFonts w:ascii="Times New Roman" w:hAnsi="Times New Roman" w:cs="Times New Roman"/>
          <w:sz w:val="32"/>
          <w:szCs w:val="32"/>
        </w:rPr>
        <w:t xml:space="preserve"> of Israel in several places. </w:t>
      </w:r>
      <w:proofErr w:type="spellStart"/>
      <w:r w:rsidR="00105FBD" w:rsidRPr="0067775A">
        <w:rPr>
          <w:rFonts w:ascii="Times New Roman" w:hAnsi="Times New Roman" w:cs="Times New Roman"/>
          <w:i/>
          <w:sz w:val="32"/>
          <w:szCs w:val="32"/>
        </w:rPr>
        <w:t>Ethnoi</w:t>
      </w:r>
      <w:proofErr w:type="spellEnd"/>
      <w:r w:rsidR="00105FBD" w:rsidRPr="0067775A">
        <w:rPr>
          <w:rFonts w:ascii="Times New Roman" w:hAnsi="Times New Roman" w:cs="Times New Roman"/>
          <w:sz w:val="32"/>
          <w:szCs w:val="32"/>
        </w:rPr>
        <w:t xml:space="preserve"> in Ephesians is a neutral word, whose sense i</w:t>
      </w:r>
      <w:r w:rsidR="001A4679" w:rsidRPr="0067775A">
        <w:rPr>
          <w:rFonts w:ascii="Times New Roman" w:hAnsi="Times New Roman" w:cs="Times New Roman"/>
          <w:sz w:val="32"/>
          <w:szCs w:val="32"/>
        </w:rPr>
        <w:t>s</w:t>
      </w:r>
      <w:r w:rsidR="00105FBD" w:rsidRPr="0067775A">
        <w:rPr>
          <w:rFonts w:ascii="Times New Roman" w:hAnsi="Times New Roman" w:cs="Times New Roman"/>
          <w:sz w:val="32"/>
          <w:szCs w:val="32"/>
        </w:rPr>
        <w:t xml:space="preserve"> “peoples”. It even include</w:t>
      </w:r>
      <w:r w:rsidR="00A07119" w:rsidRPr="0067775A">
        <w:rPr>
          <w:rFonts w:ascii="Times New Roman" w:hAnsi="Times New Roman" w:cs="Times New Roman"/>
          <w:sz w:val="32"/>
          <w:szCs w:val="32"/>
        </w:rPr>
        <w:t>s</w:t>
      </w:r>
      <w:r w:rsidR="00105FBD" w:rsidRPr="0067775A">
        <w:rPr>
          <w:rFonts w:ascii="Times New Roman" w:hAnsi="Times New Roman" w:cs="Times New Roman"/>
          <w:sz w:val="32"/>
          <w:szCs w:val="32"/>
        </w:rPr>
        <w:t xml:space="preserve"> Israelites, but not in their covenant relation to God.</w:t>
      </w:r>
      <w:r w:rsidR="001A4679" w:rsidRPr="0067775A">
        <w:rPr>
          <w:rFonts w:ascii="Times New Roman" w:hAnsi="Times New Roman" w:cs="Times New Roman"/>
          <w:sz w:val="32"/>
          <w:szCs w:val="32"/>
        </w:rPr>
        <w:t xml:space="preserve"> Therefore, “nations” in Paul’s late-apostleship letters should be given the widest latitude of </w:t>
      </w:r>
      <w:r w:rsidR="001A4679" w:rsidRPr="0067775A">
        <w:rPr>
          <w:rFonts w:ascii="Times New Roman" w:hAnsi="Times New Roman" w:cs="Times New Roman"/>
          <w:sz w:val="32"/>
          <w:szCs w:val="32"/>
        </w:rPr>
        <w:lastRenderedPageBreak/>
        <w:t xml:space="preserve">interpretation, to include Israelites, who have now reverted back to being sons of </w:t>
      </w:r>
      <w:r w:rsidR="00B82E9C" w:rsidRPr="0067775A">
        <w:rPr>
          <w:rFonts w:ascii="Times New Roman" w:hAnsi="Times New Roman" w:cs="Times New Roman"/>
          <w:sz w:val="32"/>
          <w:szCs w:val="32"/>
        </w:rPr>
        <w:t xml:space="preserve">Eber or </w:t>
      </w:r>
      <w:r w:rsidR="001A4679" w:rsidRPr="0067775A">
        <w:rPr>
          <w:rFonts w:ascii="Times New Roman" w:hAnsi="Times New Roman" w:cs="Times New Roman"/>
          <w:sz w:val="32"/>
          <w:szCs w:val="32"/>
        </w:rPr>
        <w:t>Peleg. Peleg is the last of his line listed in the table of nations (Gen.10:</w:t>
      </w:r>
      <w:r w:rsidR="00B82E9C" w:rsidRPr="0067775A">
        <w:rPr>
          <w:rFonts w:ascii="Times New Roman" w:hAnsi="Times New Roman" w:cs="Times New Roman"/>
          <w:sz w:val="32"/>
          <w:szCs w:val="32"/>
        </w:rPr>
        <w:t>25). There is no “Jew first” relationship during “the dispensation of the secret”</w:t>
      </w:r>
      <w:r w:rsidR="001917B1" w:rsidRPr="0067775A">
        <w:rPr>
          <w:rFonts w:ascii="Times New Roman" w:hAnsi="Times New Roman" w:cs="Times New Roman"/>
          <w:sz w:val="32"/>
          <w:szCs w:val="32"/>
        </w:rPr>
        <w:t>, as there was during Acts (Rom.1:16; 2:9,10)</w:t>
      </w:r>
      <w:r w:rsidR="00B82E9C" w:rsidRPr="0067775A">
        <w:rPr>
          <w:rFonts w:ascii="Times New Roman" w:hAnsi="Times New Roman" w:cs="Times New Roman"/>
          <w:sz w:val="32"/>
          <w:szCs w:val="32"/>
        </w:rPr>
        <w:t>.</w:t>
      </w:r>
    </w:p>
    <w:p w14:paraId="05F3F832" w14:textId="77777777" w:rsidR="00B82E9C" w:rsidRPr="0067775A" w:rsidRDefault="00B82E9C" w:rsidP="00B10853">
      <w:pPr>
        <w:tabs>
          <w:tab w:val="right" w:pos="8640"/>
        </w:tabs>
        <w:ind w:firstLine="360"/>
        <w:rPr>
          <w:rFonts w:ascii="Times New Roman" w:hAnsi="Times New Roman" w:cs="Times New Roman"/>
          <w:sz w:val="32"/>
          <w:szCs w:val="32"/>
        </w:rPr>
      </w:pPr>
      <w:r w:rsidRPr="0067775A">
        <w:rPr>
          <w:rFonts w:ascii="Times New Roman" w:hAnsi="Times New Roman" w:cs="Times New Roman"/>
          <w:sz w:val="32"/>
          <w:szCs w:val="32"/>
        </w:rPr>
        <w:t xml:space="preserve">Here follow the New Covenant texts that seem </w:t>
      </w:r>
      <w:r w:rsidR="001917B1" w:rsidRPr="0067775A">
        <w:rPr>
          <w:rFonts w:ascii="Times New Roman" w:hAnsi="Times New Roman" w:cs="Times New Roman"/>
          <w:sz w:val="32"/>
          <w:szCs w:val="32"/>
        </w:rPr>
        <w:t xml:space="preserve">to me </w:t>
      </w:r>
      <w:r w:rsidRPr="0067775A">
        <w:rPr>
          <w:rFonts w:ascii="Times New Roman" w:hAnsi="Times New Roman" w:cs="Times New Roman"/>
          <w:sz w:val="32"/>
          <w:szCs w:val="32"/>
        </w:rPr>
        <w:t xml:space="preserve">to bring out the </w:t>
      </w:r>
      <w:r w:rsidR="00581E47" w:rsidRPr="0067775A">
        <w:rPr>
          <w:rFonts w:ascii="Times New Roman" w:hAnsi="Times New Roman" w:cs="Times New Roman"/>
          <w:sz w:val="32"/>
          <w:szCs w:val="32"/>
        </w:rPr>
        <w:t xml:space="preserve">covenantal </w:t>
      </w:r>
      <w:r w:rsidRPr="0067775A">
        <w:rPr>
          <w:rFonts w:ascii="Times New Roman" w:hAnsi="Times New Roman" w:cs="Times New Roman"/>
          <w:sz w:val="32"/>
          <w:szCs w:val="32"/>
        </w:rPr>
        <w:t>contrasts most distinctly –</w:t>
      </w:r>
      <w:r w:rsidR="00BD0631" w:rsidRPr="0067775A">
        <w:rPr>
          <w:rFonts w:ascii="Times New Roman" w:hAnsi="Times New Roman" w:cs="Times New Roman"/>
          <w:sz w:val="32"/>
          <w:szCs w:val="32"/>
        </w:rPr>
        <w:t xml:space="preserve"> I have highlighted in a </w:t>
      </w:r>
      <w:r w:rsidR="00BD0631" w:rsidRPr="0067775A">
        <w:rPr>
          <w:rFonts w:ascii="Times New Roman" w:hAnsi="Times New Roman" w:cs="Times New Roman"/>
          <w:b/>
          <w:color w:val="FF0000"/>
          <w:sz w:val="32"/>
          <w:szCs w:val="32"/>
        </w:rPr>
        <w:t>larger bright red</w:t>
      </w:r>
      <w:r w:rsidR="00BD0631" w:rsidRPr="0067775A">
        <w:rPr>
          <w:rFonts w:ascii="Times New Roman" w:hAnsi="Times New Roman" w:cs="Times New Roman"/>
          <w:sz w:val="32"/>
          <w:szCs w:val="32"/>
        </w:rPr>
        <w:t xml:space="preserve"> font those statements that more clearly indicate the supersession that </w:t>
      </w:r>
      <w:r w:rsidR="003F03FE" w:rsidRPr="0067775A">
        <w:rPr>
          <w:rFonts w:ascii="Times New Roman" w:hAnsi="Times New Roman" w:cs="Times New Roman"/>
          <w:sz w:val="32"/>
          <w:szCs w:val="32"/>
        </w:rPr>
        <w:t xml:space="preserve">had </w:t>
      </w:r>
      <w:r w:rsidR="00BD0631" w:rsidRPr="0067775A">
        <w:rPr>
          <w:rFonts w:ascii="Times New Roman" w:hAnsi="Times New Roman" w:cs="Times New Roman"/>
          <w:sz w:val="32"/>
          <w:szCs w:val="32"/>
        </w:rPr>
        <w:t>c</w:t>
      </w:r>
      <w:r w:rsidR="003F03FE" w:rsidRPr="0067775A">
        <w:rPr>
          <w:rFonts w:ascii="Times New Roman" w:hAnsi="Times New Roman" w:cs="Times New Roman"/>
          <w:sz w:val="32"/>
          <w:szCs w:val="32"/>
        </w:rPr>
        <w:t>o</w:t>
      </w:r>
      <w:r w:rsidR="00BD0631" w:rsidRPr="0067775A">
        <w:rPr>
          <w:rFonts w:ascii="Times New Roman" w:hAnsi="Times New Roman" w:cs="Times New Roman"/>
          <w:sz w:val="32"/>
          <w:szCs w:val="32"/>
        </w:rPr>
        <w:t>me into effect.</w:t>
      </w:r>
    </w:p>
    <w:p w14:paraId="05F3F833" w14:textId="77777777" w:rsidR="002373F4" w:rsidRPr="00F617AE" w:rsidRDefault="00347D6D" w:rsidP="00B10853">
      <w:pPr>
        <w:spacing w:after="240"/>
        <w:rPr>
          <w:rFonts w:ascii="Times New Roman" w:hAnsi="Times New Roman" w:cs="Times New Roman"/>
          <w:bCs/>
          <w:sz w:val="32"/>
          <w:szCs w:val="32"/>
          <w:lang w:bidi="he-IL"/>
        </w:rPr>
      </w:pPr>
      <w:r w:rsidRPr="00F617AE">
        <w:rPr>
          <w:rFonts w:ascii="Times New Roman" w:hAnsi="Times New Roman" w:cs="Times New Roman"/>
          <w:b/>
          <w:bCs/>
          <w:sz w:val="32"/>
          <w:szCs w:val="32"/>
          <w:lang w:bidi="he-IL"/>
        </w:rPr>
        <w:t xml:space="preserve">Joh.6:27 </w:t>
      </w:r>
      <w:r w:rsidRPr="00F617AE">
        <w:rPr>
          <w:rFonts w:ascii="Times New Roman" w:hAnsi="Times New Roman" w:cs="Times New Roman"/>
          <w:bCs/>
          <w:sz w:val="32"/>
          <w:szCs w:val="32"/>
          <w:lang w:bidi="he-IL"/>
        </w:rPr>
        <w:t xml:space="preserve">Work not for the food which is perishing, but </w:t>
      </w:r>
      <w:r w:rsidRPr="00F617AE">
        <w:rPr>
          <w:rFonts w:ascii="Times New Roman" w:hAnsi="Times New Roman" w:cs="Times New Roman"/>
          <w:b/>
          <w:bCs/>
          <w:sz w:val="32"/>
          <w:szCs w:val="32"/>
          <w:lang w:bidi="he-IL"/>
        </w:rPr>
        <w:t>the food which is remaining for aionian life</w:t>
      </w:r>
      <w:r w:rsidRPr="00F617AE">
        <w:rPr>
          <w:rFonts w:ascii="Times New Roman" w:hAnsi="Times New Roman" w:cs="Times New Roman"/>
          <w:bCs/>
          <w:sz w:val="32"/>
          <w:szCs w:val="32"/>
          <w:lang w:bidi="he-IL"/>
        </w:rPr>
        <w:t>, which the Son of Man will give to you, for the Father, God, sealed This One.</w:t>
      </w:r>
    </w:p>
    <w:p w14:paraId="05F3F834" w14:textId="77777777" w:rsidR="00347D6D" w:rsidRPr="00F617AE" w:rsidRDefault="00347D6D" w:rsidP="00B10853">
      <w:pPr>
        <w:spacing w:after="240"/>
        <w:rPr>
          <w:rFonts w:ascii="Times New Roman" w:hAnsi="Times New Roman" w:cs="Times New Roman"/>
          <w:bCs/>
          <w:sz w:val="32"/>
          <w:szCs w:val="32"/>
          <w:lang w:bidi="he-IL"/>
        </w:rPr>
      </w:pPr>
      <w:r w:rsidRPr="00F617AE">
        <w:rPr>
          <w:rFonts w:ascii="Times New Roman" w:hAnsi="Times New Roman" w:cs="Times New Roman"/>
          <w:b/>
          <w:bCs/>
          <w:sz w:val="32"/>
          <w:szCs w:val="32"/>
          <w:lang w:bidi="he-IL"/>
        </w:rPr>
        <w:t>Joh.6:48-58</w:t>
      </w:r>
      <w:r w:rsidRPr="00F617AE">
        <w:rPr>
          <w:rFonts w:ascii="Times New Roman" w:hAnsi="Times New Roman" w:cs="Times New Roman"/>
          <w:bCs/>
          <w:sz w:val="32"/>
          <w:szCs w:val="32"/>
          <w:lang w:bidi="he-IL"/>
        </w:rPr>
        <w:t xml:space="preserve"> </w:t>
      </w:r>
      <w:r w:rsidR="00BA5AA8" w:rsidRPr="00F617AE">
        <w:rPr>
          <w:rFonts w:ascii="Times New Roman" w:hAnsi="Times New Roman" w:cs="Times New Roman"/>
          <w:bCs/>
          <w:sz w:val="32"/>
          <w:szCs w:val="32"/>
          <w:lang w:bidi="he-IL"/>
        </w:rPr>
        <w:t>“</w:t>
      </w:r>
      <w:r w:rsidRPr="00F617AE">
        <w:rPr>
          <w:rFonts w:ascii="Times New Roman" w:hAnsi="Times New Roman" w:cs="Times New Roman"/>
          <w:bCs/>
          <w:sz w:val="32"/>
          <w:szCs w:val="32"/>
          <w:lang w:bidi="he-IL"/>
        </w:rPr>
        <w:t xml:space="preserve">I am </w:t>
      </w:r>
      <w:r w:rsidRPr="00F617AE">
        <w:rPr>
          <w:rFonts w:ascii="Times New Roman" w:hAnsi="Times New Roman" w:cs="Times New Roman"/>
          <w:b/>
          <w:bCs/>
          <w:sz w:val="32"/>
          <w:szCs w:val="32"/>
          <w:lang w:bidi="he-IL"/>
        </w:rPr>
        <w:t>the Bread of Life</w:t>
      </w:r>
      <w:r w:rsidRPr="00F617AE">
        <w:rPr>
          <w:rFonts w:ascii="Times New Roman" w:hAnsi="Times New Roman" w:cs="Times New Roman"/>
          <w:bCs/>
          <w:sz w:val="32"/>
          <w:szCs w:val="32"/>
          <w:lang w:bidi="he-IL"/>
        </w:rPr>
        <w:t>. Your fathers ate the manna in the wilderness and died. This is the bread which is descending out of the heaven</w:t>
      </w:r>
      <w:r w:rsidR="00050B92" w:rsidRPr="00F617AE">
        <w:rPr>
          <w:rFonts w:ascii="Times New Roman" w:hAnsi="Times New Roman" w:cs="Times New Roman"/>
          <w:bCs/>
          <w:sz w:val="32"/>
          <w:szCs w:val="32"/>
          <w:lang w:bidi="he-IL"/>
        </w:rPr>
        <w:t xml:space="preserve">, so that </w:t>
      </w:r>
      <w:r w:rsidR="00050B92" w:rsidRPr="00F617AE">
        <w:rPr>
          <w:rFonts w:ascii="Times New Roman" w:hAnsi="Times New Roman" w:cs="Times New Roman"/>
          <w:b/>
          <w:bCs/>
          <w:sz w:val="32"/>
          <w:szCs w:val="32"/>
          <w:lang w:bidi="he-IL"/>
        </w:rPr>
        <w:t>anyone may eat of it and may not die</w:t>
      </w:r>
      <w:r w:rsidR="00050B92" w:rsidRPr="00F617AE">
        <w:rPr>
          <w:rFonts w:ascii="Times New Roman" w:hAnsi="Times New Roman" w:cs="Times New Roman"/>
          <w:bCs/>
          <w:sz w:val="32"/>
          <w:szCs w:val="32"/>
          <w:lang w:bidi="he-IL"/>
        </w:rPr>
        <w:t xml:space="preserve">. </w:t>
      </w:r>
      <w:r w:rsidR="00EC582B" w:rsidRPr="00F617AE">
        <w:rPr>
          <w:rFonts w:ascii="Times New Roman" w:hAnsi="Times New Roman" w:cs="Times New Roman"/>
          <w:bCs/>
          <w:sz w:val="32"/>
          <w:szCs w:val="32"/>
          <w:lang w:bidi="he-IL"/>
        </w:rPr>
        <w:t xml:space="preserve">I am </w:t>
      </w:r>
      <w:r w:rsidR="00EC582B" w:rsidRPr="00F617AE">
        <w:rPr>
          <w:rFonts w:ascii="Times New Roman" w:hAnsi="Times New Roman" w:cs="Times New Roman"/>
          <w:b/>
          <w:sz w:val="32"/>
          <w:szCs w:val="32"/>
          <w:lang w:bidi="he-IL"/>
        </w:rPr>
        <w:t>the Living Bread</w:t>
      </w:r>
      <w:r w:rsidR="00EC582B" w:rsidRPr="00F617AE">
        <w:rPr>
          <w:rFonts w:ascii="Times New Roman" w:hAnsi="Times New Roman" w:cs="Times New Roman"/>
          <w:bCs/>
          <w:sz w:val="32"/>
          <w:szCs w:val="32"/>
          <w:lang w:bidi="he-IL"/>
        </w:rPr>
        <w:t xml:space="preserve"> which </w:t>
      </w:r>
      <w:r w:rsidR="00EC582B" w:rsidRPr="00F617AE">
        <w:rPr>
          <w:rFonts w:ascii="Times New Roman" w:hAnsi="Times New Roman" w:cs="Times New Roman"/>
          <w:bCs/>
          <w:i/>
          <w:sz w:val="32"/>
          <w:szCs w:val="32"/>
          <w:lang w:bidi="he-IL"/>
        </w:rPr>
        <w:t>is</w:t>
      </w:r>
      <w:r w:rsidR="00EC582B" w:rsidRPr="00F617AE">
        <w:rPr>
          <w:rFonts w:ascii="Times New Roman" w:hAnsi="Times New Roman" w:cs="Times New Roman"/>
          <w:bCs/>
          <w:sz w:val="32"/>
          <w:szCs w:val="32"/>
          <w:lang w:bidi="he-IL"/>
        </w:rPr>
        <w:t xml:space="preserve"> having descended from the heaven. </w:t>
      </w:r>
      <w:r w:rsidR="00EC582B" w:rsidRPr="00F617AE">
        <w:rPr>
          <w:rFonts w:ascii="Times New Roman" w:hAnsi="Times New Roman" w:cs="Times New Roman"/>
          <w:b/>
          <w:bCs/>
          <w:sz w:val="32"/>
          <w:szCs w:val="32"/>
          <w:lang w:bidi="he-IL"/>
        </w:rPr>
        <w:t xml:space="preserve">If anyone may eat from this bread he will live for the </w:t>
      </w:r>
      <w:proofErr w:type="spellStart"/>
      <w:r w:rsidR="00BE595F" w:rsidRPr="00F617AE">
        <w:rPr>
          <w:rFonts w:ascii="Times New Roman" w:hAnsi="Times New Roman" w:cs="Times New Roman"/>
          <w:b/>
          <w:bCs/>
          <w:i/>
          <w:sz w:val="32"/>
          <w:szCs w:val="32"/>
          <w:lang w:bidi="he-IL"/>
        </w:rPr>
        <w:t>Aiōn</w:t>
      </w:r>
      <w:proofErr w:type="spellEnd"/>
      <w:r w:rsidR="00EC582B" w:rsidRPr="00F617AE">
        <w:rPr>
          <w:rFonts w:ascii="Times New Roman" w:hAnsi="Times New Roman" w:cs="Times New Roman"/>
          <w:b/>
          <w:bCs/>
          <w:sz w:val="32"/>
          <w:szCs w:val="32"/>
          <w:lang w:bidi="he-IL"/>
        </w:rPr>
        <w:t>, and the bread also that I will give is My flesh on behalf of the life of the world</w:t>
      </w:r>
      <w:r w:rsidR="00EC582B" w:rsidRPr="00F617AE">
        <w:rPr>
          <w:rFonts w:ascii="Times New Roman" w:hAnsi="Times New Roman" w:cs="Times New Roman"/>
          <w:bCs/>
          <w:sz w:val="32"/>
          <w:szCs w:val="32"/>
          <w:lang w:bidi="he-IL"/>
        </w:rPr>
        <w:t>.</w:t>
      </w:r>
      <w:r w:rsidR="00BA5AA8" w:rsidRPr="00F617AE">
        <w:rPr>
          <w:rFonts w:ascii="Times New Roman" w:hAnsi="Times New Roman" w:cs="Times New Roman"/>
          <w:bCs/>
          <w:sz w:val="32"/>
          <w:szCs w:val="32"/>
          <w:lang w:bidi="he-IL"/>
        </w:rPr>
        <w:t>”</w:t>
      </w:r>
      <w:r w:rsidR="00BD115F" w:rsidRPr="00F617AE">
        <w:rPr>
          <w:rFonts w:ascii="Times New Roman" w:hAnsi="Times New Roman" w:cs="Times New Roman"/>
          <w:bCs/>
          <w:sz w:val="32"/>
          <w:szCs w:val="32"/>
          <w:lang w:bidi="he-IL"/>
        </w:rPr>
        <w:t xml:space="preserve"> Therefore, the Jews fought with one another, saying, “How can This One give us His flesh to eat?” </w:t>
      </w:r>
      <w:r w:rsidR="005E34DD" w:rsidRPr="00F617AE">
        <w:rPr>
          <w:rFonts w:ascii="Times New Roman" w:hAnsi="Times New Roman" w:cs="Times New Roman"/>
          <w:bCs/>
          <w:sz w:val="32"/>
          <w:szCs w:val="32"/>
          <w:lang w:bidi="he-IL"/>
        </w:rPr>
        <w:t>Therefore Jesus said to them, “</w:t>
      </w:r>
      <w:r w:rsidR="005E34DD" w:rsidRPr="00F617AE">
        <w:rPr>
          <w:rFonts w:ascii="Times New Roman" w:hAnsi="Times New Roman" w:cs="Times New Roman"/>
          <w:b/>
          <w:bCs/>
          <w:sz w:val="32"/>
          <w:szCs w:val="32"/>
          <w:u w:val="double"/>
          <w:lang w:bidi="he-IL"/>
        </w:rPr>
        <w:t>Amen</w:t>
      </w:r>
      <w:r w:rsidR="005E34DD" w:rsidRPr="00F617AE">
        <w:rPr>
          <w:rFonts w:ascii="Times New Roman" w:hAnsi="Times New Roman" w:cs="Times New Roman"/>
          <w:bCs/>
          <w:sz w:val="32"/>
          <w:szCs w:val="32"/>
          <w:lang w:bidi="he-IL"/>
        </w:rPr>
        <w:t xml:space="preserve">, </w:t>
      </w:r>
      <w:r w:rsidR="005E34DD" w:rsidRPr="00F617AE">
        <w:rPr>
          <w:rFonts w:ascii="Times New Roman" w:hAnsi="Times New Roman" w:cs="Times New Roman"/>
          <w:b/>
          <w:bCs/>
          <w:sz w:val="32"/>
          <w:szCs w:val="32"/>
          <w:u w:val="double"/>
          <w:lang w:bidi="he-IL"/>
        </w:rPr>
        <w:t>amen</w:t>
      </w:r>
      <w:r w:rsidR="005E34DD" w:rsidRPr="00F617AE">
        <w:rPr>
          <w:rFonts w:ascii="Times New Roman" w:hAnsi="Times New Roman" w:cs="Times New Roman"/>
          <w:bCs/>
          <w:sz w:val="32"/>
          <w:szCs w:val="32"/>
          <w:lang w:bidi="he-IL"/>
        </w:rPr>
        <w:t>, I say to you, unless you should eat the flesh of the Son of Man and should drink His blood, you have not life in yourselves.</w:t>
      </w:r>
      <w:r w:rsidR="00BA5AA8" w:rsidRPr="00F617AE">
        <w:rPr>
          <w:rFonts w:ascii="Times New Roman" w:hAnsi="Times New Roman" w:cs="Times New Roman"/>
          <w:bCs/>
          <w:sz w:val="32"/>
          <w:szCs w:val="32"/>
          <w:lang w:bidi="he-IL"/>
        </w:rPr>
        <w:t xml:space="preserve"> </w:t>
      </w:r>
      <w:r w:rsidR="00BA5AA8" w:rsidRPr="00F617AE">
        <w:rPr>
          <w:rFonts w:ascii="Times New Roman" w:hAnsi="Times New Roman" w:cs="Times New Roman"/>
          <w:b/>
          <w:bCs/>
          <w:sz w:val="32"/>
          <w:szCs w:val="32"/>
          <w:lang w:bidi="he-IL"/>
        </w:rPr>
        <w:t>The one eating My flesh and drinking My blood</w:t>
      </w:r>
      <w:r w:rsidR="00BA5AA8" w:rsidRPr="00F617AE">
        <w:rPr>
          <w:rFonts w:ascii="Times New Roman" w:hAnsi="Times New Roman" w:cs="Times New Roman"/>
          <w:bCs/>
          <w:sz w:val="32"/>
          <w:szCs w:val="32"/>
          <w:lang w:bidi="he-IL"/>
        </w:rPr>
        <w:t xml:space="preserve"> </w:t>
      </w:r>
      <w:r w:rsidR="00BA5AA8" w:rsidRPr="00F617AE">
        <w:rPr>
          <w:rFonts w:ascii="Times New Roman" w:hAnsi="Times New Roman" w:cs="Times New Roman"/>
          <w:b/>
          <w:bCs/>
          <w:sz w:val="32"/>
          <w:szCs w:val="32"/>
          <w:lang w:bidi="he-IL"/>
        </w:rPr>
        <w:t>has aionian life</w:t>
      </w:r>
      <w:r w:rsidR="00BA5AA8" w:rsidRPr="00F617AE">
        <w:rPr>
          <w:rFonts w:ascii="Times New Roman" w:hAnsi="Times New Roman" w:cs="Times New Roman"/>
          <w:bCs/>
          <w:sz w:val="32"/>
          <w:szCs w:val="32"/>
          <w:lang w:bidi="he-IL"/>
        </w:rPr>
        <w:t xml:space="preserve">, and I will raise him at the last day. For My flesh is true food, and My blood is true drink. The one eating My flesh and drinking My blood remains in Me and I in him. According as the Living Father sent Me, and I live because of the Father, and the one eating Me, even that one will live because of Me. This is the bread which was descended from the heaven, not according as the fathers ate and died. </w:t>
      </w:r>
      <w:r w:rsidR="00BA5AA8" w:rsidRPr="00F617AE">
        <w:rPr>
          <w:rFonts w:ascii="Times New Roman" w:hAnsi="Times New Roman" w:cs="Times New Roman"/>
          <w:b/>
          <w:bCs/>
          <w:sz w:val="32"/>
          <w:szCs w:val="32"/>
          <w:lang w:bidi="he-IL"/>
        </w:rPr>
        <w:t xml:space="preserve">The one eating this bread will live for the </w:t>
      </w:r>
      <w:proofErr w:type="spellStart"/>
      <w:r w:rsidR="007A6188" w:rsidRPr="00F617AE">
        <w:rPr>
          <w:rFonts w:ascii="Times New Roman" w:hAnsi="Times New Roman" w:cs="Times New Roman"/>
          <w:b/>
          <w:bCs/>
          <w:i/>
          <w:sz w:val="32"/>
          <w:szCs w:val="32"/>
          <w:lang w:bidi="he-IL"/>
        </w:rPr>
        <w:t>Aiōn</w:t>
      </w:r>
      <w:proofErr w:type="spellEnd"/>
      <w:r w:rsidR="00BA5AA8" w:rsidRPr="00F617AE">
        <w:rPr>
          <w:rFonts w:ascii="Times New Roman" w:hAnsi="Times New Roman" w:cs="Times New Roman"/>
          <w:bCs/>
          <w:sz w:val="32"/>
          <w:szCs w:val="32"/>
          <w:lang w:bidi="he-IL"/>
        </w:rPr>
        <w:t>.”</w:t>
      </w:r>
    </w:p>
    <w:p w14:paraId="05F3F835" w14:textId="77777777" w:rsidR="00397FDF" w:rsidRPr="00F617AE" w:rsidRDefault="00397FDF" w:rsidP="00B10853">
      <w:pPr>
        <w:spacing w:after="240"/>
        <w:ind w:left="360"/>
        <w:rPr>
          <w:rFonts w:ascii="Times New Roman" w:hAnsi="Times New Roman" w:cs="Times New Roman"/>
          <w:b/>
          <w:bCs/>
          <w:sz w:val="32"/>
          <w:szCs w:val="32"/>
          <w:lang w:bidi="he-IL"/>
        </w:rPr>
      </w:pPr>
      <w:r w:rsidRPr="00F617AE">
        <w:rPr>
          <w:rFonts w:ascii="Times New Roman" w:hAnsi="Times New Roman" w:cs="Times New Roman"/>
          <w:bCs/>
          <w:sz w:val="32"/>
          <w:szCs w:val="32"/>
          <w:u w:val="single"/>
          <w:lang w:bidi="he-IL"/>
        </w:rPr>
        <w:lastRenderedPageBreak/>
        <w:t>Comment</w:t>
      </w:r>
      <w:r w:rsidRPr="00F617AE">
        <w:rPr>
          <w:rFonts w:ascii="Times New Roman" w:hAnsi="Times New Roman" w:cs="Times New Roman"/>
          <w:bCs/>
          <w:sz w:val="32"/>
          <w:szCs w:val="32"/>
          <w:lang w:bidi="he-IL"/>
        </w:rPr>
        <w:t>: John introduces his readers to a new food, a new Bread, which was Christ Himself.</w:t>
      </w:r>
      <w:r w:rsidR="00317887" w:rsidRPr="00F617AE">
        <w:rPr>
          <w:rFonts w:ascii="Times New Roman" w:hAnsi="Times New Roman" w:cs="Times New Roman"/>
          <w:bCs/>
          <w:sz w:val="32"/>
          <w:szCs w:val="32"/>
          <w:lang w:bidi="he-IL"/>
        </w:rPr>
        <w:t xml:space="preserve"> And of course eating and drinking Him must be taken as spiritual metaphors. Above all, He became a spiritual</w:t>
      </w:r>
      <w:r w:rsidR="001F1486" w:rsidRPr="00F617AE">
        <w:rPr>
          <w:rFonts w:ascii="Times New Roman" w:hAnsi="Times New Roman" w:cs="Times New Roman"/>
          <w:bCs/>
          <w:sz w:val="32"/>
          <w:szCs w:val="32"/>
          <w:lang w:bidi="he-IL"/>
        </w:rPr>
        <w:t>, imperishable</w:t>
      </w:r>
      <w:r w:rsidR="00317887" w:rsidRPr="00F617AE">
        <w:rPr>
          <w:rFonts w:ascii="Times New Roman" w:hAnsi="Times New Roman" w:cs="Times New Roman"/>
          <w:bCs/>
          <w:sz w:val="32"/>
          <w:szCs w:val="32"/>
          <w:lang w:bidi="he-IL"/>
        </w:rPr>
        <w:t xml:space="preserve"> food for Israel.</w:t>
      </w:r>
    </w:p>
    <w:p w14:paraId="05F3F836" w14:textId="77777777" w:rsidR="00624983" w:rsidRPr="00F617AE" w:rsidRDefault="00624983" w:rsidP="00B10853">
      <w:pPr>
        <w:spacing w:after="240"/>
        <w:rPr>
          <w:rFonts w:ascii="Times New Roman" w:hAnsi="Times New Roman" w:cs="Times New Roman"/>
          <w:sz w:val="32"/>
          <w:szCs w:val="32"/>
          <w:lang w:bidi="he-IL"/>
        </w:rPr>
      </w:pPr>
      <w:r w:rsidRPr="00F617AE">
        <w:rPr>
          <w:rFonts w:ascii="Times New Roman" w:hAnsi="Times New Roman" w:cs="Times New Roman"/>
          <w:b/>
          <w:bCs/>
          <w:sz w:val="32"/>
          <w:szCs w:val="32"/>
          <w:lang w:bidi="he-IL"/>
        </w:rPr>
        <w:t xml:space="preserve">Rom.3:19-23 </w:t>
      </w:r>
      <w:r w:rsidRPr="00F617AE">
        <w:rPr>
          <w:rFonts w:ascii="Times New Roman" w:hAnsi="Times New Roman" w:cs="Times New Roman"/>
          <w:sz w:val="32"/>
          <w:szCs w:val="32"/>
          <w:lang w:bidi="he-IL"/>
        </w:rPr>
        <w:t xml:space="preserve"> </w:t>
      </w:r>
      <w:r w:rsidRPr="00F617AE">
        <w:rPr>
          <w:rFonts w:ascii="Times New Roman" w:hAnsi="Times New Roman" w:cs="Times New Roman"/>
          <w:sz w:val="32"/>
          <w:szCs w:val="32"/>
          <w:vertAlign w:val="superscript"/>
          <w:lang w:bidi="he-IL"/>
        </w:rPr>
        <w:t xml:space="preserve">19 </w:t>
      </w:r>
      <w:r w:rsidR="00D5286D" w:rsidRPr="00F617AE">
        <w:rPr>
          <w:rFonts w:ascii="Times New Roman" w:hAnsi="Times New Roman" w:cs="Times New Roman"/>
          <w:sz w:val="32"/>
          <w:szCs w:val="32"/>
          <w:lang w:bidi="he-IL"/>
        </w:rPr>
        <w:t>But</w:t>
      </w:r>
      <w:r w:rsidRPr="00F617AE">
        <w:rPr>
          <w:rFonts w:ascii="Times New Roman" w:hAnsi="Times New Roman" w:cs="Times New Roman"/>
          <w:sz w:val="32"/>
          <w:szCs w:val="32"/>
          <w:lang w:bidi="he-IL"/>
        </w:rPr>
        <w:t xml:space="preserve"> we know that </w:t>
      </w:r>
      <w:r w:rsidR="00D5286D" w:rsidRPr="00F617AE">
        <w:rPr>
          <w:rFonts w:ascii="Times New Roman" w:hAnsi="Times New Roman" w:cs="Times New Roman"/>
          <w:sz w:val="32"/>
          <w:szCs w:val="32"/>
          <w:lang w:bidi="he-IL"/>
        </w:rPr>
        <w:t>as much as</w:t>
      </w:r>
      <w:r w:rsidRPr="00F617AE">
        <w:rPr>
          <w:rFonts w:ascii="Times New Roman" w:hAnsi="Times New Roman" w:cs="Times New Roman"/>
          <w:sz w:val="32"/>
          <w:szCs w:val="32"/>
          <w:lang w:bidi="he-IL"/>
        </w:rPr>
        <w:t xml:space="preserve"> the law says, it s</w:t>
      </w:r>
      <w:r w:rsidR="00D5286D" w:rsidRPr="00F617AE">
        <w:rPr>
          <w:rFonts w:ascii="Times New Roman" w:hAnsi="Times New Roman" w:cs="Times New Roman"/>
          <w:sz w:val="32"/>
          <w:szCs w:val="32"/>
          <w:lang w:bidi="he-IL"/>
        </w:rPr>
        <w:t>peak</w:t>
      </w:r>
      <w:r w:rsidRPr="00F617AE">
        <w:rPr>
          <w:rFonts w:ascii="Times New Roman" w:hAnsi="Times New Roman" w:cs="Times New Roman"/>
          <w:sz w:val="32"/>
          <w:szCs w:val="32"/>
          <w:lang w:bidi="he-IL"/>
        </w:rPr>
        <w:t xml:space="preserve">s to those </w:t>
      </w:r>
      <w:r w:rsidR="00D5286D" w:rsidRPr="00F617AE">
        <w:rPr>
          <w:rFonts w:ascii="Times New Roman" w:hAnsi="Times New Roman" w:cs="Times New Roman"/>
          <w:b/>
          <w:bCs/>
          <w:sz w:val="32"/>
          <w:szCs w:val="32"/>
          <w:lang w:bidi="he-IL"/>
        </w:rPr>
        <w:t>in</w:t>
      </w:r>
      <w:r w:rsidRPr="00F617AE">
        <w:rPr>
          <w:rFonts w:ascii="Times New Roman" w:hAnsi="Times New Roman" w:cs="Times New Roman"/>
          <w:b/>
          <w:bCs/>
          <w:sz w:val="32"/>
          <w:szCs w:val="32"/>
          <w:lang w:bidi="he-IL"/>
        </w:rPr>
        <w:t xml:space="preserve"> the law</w:t>
      </w:r>
      <w:r w:rsidRPr="00F617AE">
        <w:rPr>
          <w:rFonts w:ascii="Times New Roman" w:hAnsi="Times New Roman" w:cs="Times New Roman"/>
          <w:sz w:val="32"/>
          <w:szCs w:val="32"/>
          <w:lang w:bidi="he-IL"/>
        </w:rPr>
        <w:t xml:space="preserve">, </w:t>
      </w:r>
      <w:r w:rsidR="00D5286D" w:rsidRPr="00F617AE">
        <w:rPr>
          <w:rFonts w:ascii="Times New Roman" w:hAnsi="Times New Roman" w:cs="Times New Roman"/>
          <w:sz w:val="32"/>
          <w:szCs w:val="32"/>
          <w:lang w:bidi="he-IL"/>
        </w:rPr>
        <w:t xml:space="preserve">so </w:t>
      </w:r>
      <w:r w:rsidRPr="00F617AE">
        <w:rPr>
          <w:rFonts w:ascii="Times New Roman" w:hAnsi="Times New Roman" w:cs="Times New Roman"/>
          <w:sz w:val="32"/>
          <w:szCs w:val="32"/>
          <w:lang w:bidi="he-IL"/>
        </w:rPr>
        <w:t>that every mouth may be s</w:t>
      </w:r>
      <w:r w:rsidR="00D5286D" w:rsidRPr="00F617AE">
        <w:rPr>
          <w:rFonts w:ascii="Times New Roman" w:hAnsi="Times New Roman" w:cs="Times New Roman"/>
          <w:sz w:val="32"/>
          <w:szCs w:val="32"/>
          <w:lang w:bidi="he-IL"/>
        </w:rPr>
        <w:t>ilenc</w:t>
      </w:r>
      <w:r w:rsidRPr="00F617AE">
        <w:rPr>
          <w:rFonts w:ascii="Times New Roman" w:hAnsi="Times New Roman" w:cs="Times New Roman"/>
          <w:sz w:val="32"/>
          <w:szCs w:val="32"/>
          <w:lang w:bidi="he-IL"/>
        </w:rPr>
        <w:t xml:space="preserve">ed, and </w:t>
      </w:r>
      <w:r w:rsidRPr="00F617AE">
        <w:rPr>
          <w:rFonts w:ascii="Times New Roman" w:hAnsi="Times New Roman" w:cs="Times New Roman"/>
          <w:b/>
          <w:bCs/>
          <w:sz w:val="32"/>
          <w:szCs w:val="32"/>
          <w:lang w:bidi="he-IL"/>
        </w:rPr>
        <w:t xml:space="preserve">the </w:t>
      </w:r>
      <w:r w:rsidR="00D5286D" w:rsidRPr="00F617AE">
        <w:rPr>
          <w:rFonts w:ascii="Times New Roman" w:hAnsi="Times New Roman" w:cs="Times New Roman"/>
          <w:b/>
          <w:bCs/>
          <w:sz w:val="32"/>
          <w:szCs w:val="32"/>
          <w:lang w:bidi="he-IL"/>
        </w:rPr>
        <w:t xml:space="preserve">whole </w:t>
      </w:r>
      <w:r w:rsidRPr="00F617AE">
        <w:rPr>
          <w:rFonts w:ascii="Times New Roman" w:hAnsi="Times New Roman" w:cs="Times New Roman"/>
          <w:b/>
          <w:bCs/>
          <w:sz w:val="32"/>
          <w:szCs w:val="32"/>
          <w:lang w:bidi="he-IL"/>
        </w:rPr>
        <w:t xml:space="preserve">world may come </w:t>
      </w:r>
      <w:r w:rsidR="00D5286D" w:rsidRPr="00F617AE">
        <w:rPr>
          <w:rFonts w:ascii="Times New Roman" w:hAnsi="Times New Roman" w:cs="Times New Roman"/>
          <w:b/>
          <w:bCs/>
          <w:sz w:val="32"/>
          <w:szCs w:val="32"/>
          <w:lang w:bidi="he-IL"/>
        </w:rPr>
        <w:t>under-judgment</w:t>
      </w:r>
      <w:r w:rsidRPr="00F617AE">
        <w:rPr>
          <w:rFonts w:ascii="Times New Roman" w:hAnsi="Times New Roman" w:cs="Times New Roman"/>
          <w:b/>
          <w:bCs/>
          <w:sz w:val="32"/>
          <w:szCs w:val="32"/>
          <w:lang w:bidi="he-IL"/>
        </w:rPr>
        <w:t xml:space="preserve"> </w:t>
      </w:r>
      <w:r w:rsidR="00D5286D" w:rsidRPr="00F617AE">
        <w:rPr>
          <w:rFonts w:ascii="Times New Roman" w:hAnsi="Times New Roman" w:cs="Times New Roman"/>
          <w:b/>
          <w:bCs/>
          <w:sz w:val="32"/>
          <w:szCs w:val="32"/>
          <w:lang w:bidi="he-IL"/>
        </w:rPr>
        <w:t>to</w:t>
      </w:r>
      <w:r w:rsidRPr="00F617AE">
        <w:rPr>
          <w:rFonts w:ascii="Times New Roman" w:hAnsi="Times New Roman" w:cs="Times New Roman"/>
          <w:b/>
          <w:bCs/>
          <w:sz w:val="32"/>
          <w:szCs w:val="32"/>
          <w:lang w:bidi="he-IL"/>
        </w:rPr>
        <w:t xml:space="preserve"> God</w:t>
      </w:r>
      <w:r w:rsidRPr="00F617AE">
        <w:rPr>
          <w:rFonts w:ascii="Times New Roman" w:hAnsi="Times New Roman" w:cs="Times New Roman"/>
          <w:sz w:val="32"/>
          <w:szCs w:val="32"/>
          <w:lang w:bidi="he-IL"/>
        </w:rPr>
        <w:t xml:space="preserve">.  </w:t>
      </w:r>
      <w:r w:rsidRPr="00F617AE">
        <w:rPr>
          <w:rFonts w:ascii="Times New Roman" w:hAnsi="Times New Roman" w:cs="Times New Roman"/>
          <w:sz w:val="32"/>
          <w:szCs w:val="32"/>
          <w:vertAlign w:val="superscript"/>
          <w:lang w:bidi="he-IL"/>
        </w:rPr>
        <w:t xml:space="preserve">20 </w:t>
      </w:r>
      <w:r w:rsidRPr="00F617AE">
        <w:rPr>
          <w:rFonts w:ascii="Times New Roman" w:hAnsi="Times New Roman" w:cs="Times New Roman"/>
          <w:sz w:val="32"/>
          <w:szCs w:val="32"/>
          <w:lang w:bidi="he-IL"/>
        </w:rPr>
        <w:t xml:space="preserve">Therefore </w:t>
      </w:r>
      <w:r w:rsidR="00D5286D" w:rsidRPr="00F617AE">
        <w:rPr>
          <w:rFonts w:ascii="Times New Roman" w:hAnsi="Times New Roman" w:cs="Times New Roman"/>
          <w:b/>
          <w:sz w:val="32"/>
          <w:szCs w:val="32"/>
          <w:lang w:bidi="he-IL"/>
        </w:rPr>
        <w:t>from</w:t>
      </w:r>
      <w:r w:rsidRPr="00F617AE">
        <w:rPr>
          <w:rFonts w:ascii="Times New Roman" w:hAnsi="Times New Roman" w:cs="Times New Roman"/>
          <w:b/>
          <w:sz w:val="32"/>
          <w:szCs w:val="32"/>
          <w:lang w:bidi="he-IL"/>
        </w:rPr>
        <w:t xml:space="preserve"> </w:t>
      </w:r>
      <w:r w:rsidR="00D5286D" w:rsidRPr="00F617AE">
        <w:rPr>
          <w:rFonts w:ascii="Times New Roman" w:hAnsi="Times New Roman" w:cs="Times New Roman"/>
          <w:b/>
          <w:sz w:val="32"/>
          <w:szCs w:val="32"/>
          <w:lang w:bidi="he-IL"/>
        </w:rPr>
        <w:t>work</w:t>
      </w:r>
      <w:r w:rsidRPr="00F617AE">
        <w:rPr>
          <w:rFonts w:ascii="Times New Roman" w:hAnsi="Times New Roman" w:cs="Times New Roman"/>
          <w:b/>
          <w:sz w:val="32"/>
          <w:szCs w:val="32"/>
          <w:lang w:bidi="he-IL"/>
        </w:rPr>
        <w:t>s of law no flesh will be justified</w:t>
      </w:r>
      <w:r w:rsidRPr="00F617AE">
        <w:rPr>
          <w:rFonts w:ascii="Times New Roman" w:hAnsi="Times New Roman" w:cs="Times New Roman"/>
          <w:sz w:val="32"/>
          <w:szCs w:val="32"/>
          <w:lang w:bidi="he-IL"/>
        </w:rPr>
        <w:t xml:space="preserve"> </w:t>
      </w:r>
      <w:r w:rsidR="00D5286D" w:rsidRPr="00F617AE">
        <w:rPr>
          <w:rFonts w:ascii="Times New Roman" w:hAnsi="Times New Roman" w:cs="Times New Roman"/>
          <w:sz w:val="32"/>
          <w:szCs w:val="32"/>
          <w:lang w:bidi="he-IL"/>
        </w:rPr>
        <w:t>before Him</w:t>
      </w:r>
      <w:r w:rsidRPr="00F617AE">
        <w:rPr>
          <w:rFonts w:ascii="Times New Roman" w:hAnsi="Times New Roman" w:cs="Times New Roman"/>
          <w:sz w:val="32"/>
          <w:szCs w:val="32"/>
          <w:lang w:bidi="he-IL"/>
        </w:rPr>
        <w:t xml:space="preserve">, for </w:t>
      </w:r>
      <w:r w:rsidR="00D5286D" w:rsidRPr="00F617AE">
        <w:rPr>
          <w:rFonts w:ascii="Times New Roman" w:hAnsi="Times New Roman" w:cs="Times New Roman"/>
          <w:b/>
          <w:bCs/>
          <w:sz w:val="32"/>
          <w:szCs w:val="32"/>
          <w:lang w:bidi="he-IL"/>
        </w:rPr>
        <w:t>through</w:t>
      </w:r>
      <w:r w:rsidRPr="00F617AE">
        <w:rPr>
          <w:rFonts w:ascii="Times New Roman" w:hAnsi="Times New Roman" w:cs="Times New Roman"/>
          <w:b/>
          <w:bCs/>
          <w:sz w:val="32"/>
          <w:szCs w:val="32"/>
          <w:lang w:bidi="he-IL"/>
        </w:rPr>
        <w:t xml:space="preserve"> law </w:t>
      </w:r>
      <w:r w:rsidRPr="00F617AE">
        <w:rPr>
          <w:rFonts w:ascii="Times New Roman" w:hAnsi="Times New Roman" w:cs="Times New Roman"/>
          <w:b/>
          <w:bCs/>
          <w:i/>
          <w:iCs/>
          <w:sz w:val="32"/>
          <w:szCs w:val="32"/>
          <w:lang w:bidi="he-IL"/>
        </w:rPr>
        <w:t>is the</w:t>
      </w:r>
      <w:r w:rsidRPr="00F617AE">
        <w:rPr>
          <w:rFonts w:ascii="Times New Roman" w:hAnsi="Times New Roman" w:cs="Times New Roman"/>
          <w:b/>
          <w:bCs/>
          <w:sz w:val="32"/>
          <w:szCs w:val="32"/>
          <w:lang w:bidi="he-IL"/>
        </w:rPr>
        <w:t xml:space="preserve"> </w:t>
      </w:r>
      <w:r w:rsidR="00D5286D" w:rsidRPr="00F617AE">
        <w:rPr>
          <w:rFonts w:ascii="Times New Roman" w:hAnsi="Times New Roman" w:cs="Times New Roman"/>
          <w:b/>
          <w:bCs/>
          <w:sz w:val="32"/>
          <w:szCs w:val="32"/>
          <w:lang w:bidi="he-IL"/>
        </w:rPr>
        <w:t>recognition</w:t>
      </w:r>
      <w:r w:rsidRPr="00F617AE">
        <w:rPr>
          <w:rFonts w:ascii="Times New Roman" w:hAnsi="Times New Roman" w:cs="Times New Roman"/>
          <w:b/>
          <w:bCs/>
          <w:sz w:val="32"/>
          <w:szCs w:val="32"/>
          <w:lang w:bidi="he-IL"/>
        </w:rPr>
        <w:t xml:space="preserve"> of sin.</w:t>
      </w:r>
      <w:r w:rsidRPr="00F617AE">
        <w:rPr>
          <w:rFonts w:ascii="Times New Roman" w:hAnsi="Times New Roman" w:cs="Times New Roman"/>
          <w:sz w:val="32"/>
          <w:szCs w:val="32"/>
          <w:lang w:bidi="he-IL"/>
        </w:rPr>
        <w:t xml:space="preserve">  </w:t>
      </w:r>
      <w:r w:rsidRPr="00F617AE">
        <w:rPr>
          <w:rFonts w:ascii="Times New Roman" w:hAnsi="Times New Roman" w:cs="Times New Roman"/>
          <w:sz w:val="32"/>
          <w:szCs w:val="32"/>
          <w:vertAlign w:val="superscript"/>
          <w:lang w:bidi="he-IL"/>
        </w:rPr>
        <w:t xml:space="preserve">21 </w:t>
      </w:r>
      <w:r w:rsidRPr="00F617AE">
        <w:rPr>
          <w:rFonts w:ascii="Times New Roman" w:hAnsi="Times New Roman" w:cs="Times New Roman"/>
          <w:sz w:val="32"/>
          <w:szCs w:val="32"/>
          <w:lang w:bidi="he-IL"/>
        </w:rPr>
        <w:t xml:space="preserve">But now </w:t>
      </w:r>
      <w:r w:rsidRPr="00F617AE">
        <w:rPr>
          <w:rFonts w:ascii="Times New Roman" w:hAnsi="Times New Roman" w:cs="Times New Roman"/>
          <w:b/>
          <w:bCs/>
          <w:sz w:val="32"/>
          <w:szCs w:val="32"/>
          <w:lang w:bidi="he-IL"/>
        </w:rPr>
        <w:t>apart from the law</w:t>
      </w:r>
      <w:r w:rsidR="005D3357" w:rsidRPr="00F617AE">
        <w:rPr>
          <w:rFonts w:ascii="Times New Roman" w:hAnsi="Times New Roman" w:cs="Times New Roman"/>
          <w:b/>
          <w:bCs/>
          <w:sz w:val="32"/>
          <w:szCs w:val="32"/>
          <w:lang w:bidi="he-IL"/>
        </w:rPr>
        <w:t>,</w:t>
      </w:r>
      <w:r w:rsidRPr="00F617AE">
        <w:rPr>
          <w:rFonts w:ascii="Times New Roman" w:hAnsi="Times New Roman" w:cs="Times New Roman"/>
          <w:sz w:val="32"/>
          <w:szCs w:val="32"/>
          <w:lang w:bidi="he-IL"/>
        </w:rPr>
        <w:t xml:space="preserve"> </w:t>
      </w:r>
      <w:r w:rsidR="00D5286D" w:rsidRPr="00F617AE">
        <w:rPr>
          <w:rFonts w:ascii="Times New Roman" w:hAnsi="Times New Roman" w:cs="Times New Roman"/>
          <w:b/>
          <w:bCs/>
          <w:i/>
          <w:iCs/>
          <w:sz w:val="32"/>
          <w:szCs w:val="32"/>
          <w:lang w:bidi="he-IL"/>
        </w:rPr>
        <w:t>the</w:t>
      </w:r>
      <w:r w:rsidR="00D5286D" w:rsidRPr="00F617AE">
        <w:rPr>
          <w:rFonts w:ascii="Times New Roman" w:hAnsi="Times New Roman" w:cs="Times New Roman"/>
          <w:b/>
          <w:bCs/>
          <w:sz w:val="32"/>
          <w:szCs w:val="32"/>
          <w:lang w:bidi="he-IL"/>
        </w:rPr>
        <w:t xml:space="preserve"> righteousness of God </w:t>
      </w:r>
      <w:r w:rsidR="00D5286D" w:rsidRPr="00F617AE">
        <w:rPr>
          <w:rFonts w:ascii="Times New Roman" w:hAnsi="Times New Roman" w:cs="Times New Roman"/>
          <w:sz w:val="32"/>
          <w:szCs w:val="32"/>
          <w:lang w:bidi="he-IL"/>
        </w:rPr>
        <w:t>ha</w:t>
      </w:r>
      <w:r w:rsidRPr="00F617AE">
        <w:rPr>
          <w:rFonts w:ascii="Times New Roman" w:hAnsi="Times New Roman" w:cs="Times New Roman"/>
          <w:sz w:val="32"/>
          <w:szCs w:val="32"/>
          <w:lang w:bidi="he-IL"/>
        </w:rPr>
        <w:t xml:space="preserve">s </w:t>
      </w:r>
      <w:r w:rsidR="00D5286D" w:rsidRPr="00F617AE">
        <w:rPr>
          <w:rFonts w:ascii="Times New Roman" w:hAnsi="Times New Roman" w:cs="Times New Roman"/>
          <w:sz w:val="32"/>
          <w:szCs w:val="32"/>
          <w:lang w:bidi="he-IL"/>
        </w:rPr>
        <w:t xml:space="preserve">been </w:t>
      </w:r>
      <w:r w:rsidRPr="00F617AE">
        <w:rPr>
          <w:rFonts w:ascii="Times New Roman" w:hAnsi="Times New Roman" w:cs="Times New Roman"/>
          <w:sz w:val="32"/>
          <w:szCs w:val="32"/>
          <w:lang w:bidi="he-IL"/>
        </w:rPr>
        <w:t xml:space="preserve">revealed, being witnessed by the </w:t>
      </w:r>
      <w:r w:rsidR="00CB70FE" w:rsidRPr="00F617AE">
        <w:rPr>
          <w:rFonts w:ascii="Times New Roman" w:hAnsi="Times New Roman" w:cs="Times New Roman"/>
          <w:sz w:val="32"/>
          <w:szCs w:val="32"/>
          <w:lang w:bidi="he-IL"/>
        </w:rPr>
        <w:t>l</w:t>
      </w:r>
      <w:r w:rsidRPr="00F617AE">
        <w:rPr>
          <w:rFonts w:ascii="Times New Roman" w:hAnsi="Times New Roman" w:cs="Times New Roman"/>
          <w:sz w:val="32"/>
          <w:szCs w:val="32"/>
          <w:lang w:bidi="he-IL"/>
        </w:rPr>
        <w:t xml:space="preserve">aw and the </w:t>
      </w:r>
      <w:r w:rsidR="00CB70FE" w:rsidRPr="00F617AE">
        <w:rPr>
          <w:rFonts w:ascii="Times New Roman" w:hAnsi="Times New Roman" w:cs="Times New Roman"/>
          <w:sz w:val="32"/>
          <w:szCs w:val="32"/>
          <w:lang w:bidi="he-IL"/>
        </w:rPr>
        <w:t>p</w:t>
      </w:r>
      <w:r w:rsidRPr="00F617AE">
        <w:rPr>
          <w:rFonts w:ascii="Times New Roman" w:hAnsi="Times New Roman" w:cs="Times New Roman"/>
          <w:sz w:val="32"/>
          <w:szCs w:val="32"/>
          <w:lang w:bidi="he-IL"/>
        </w:rPr>
        <w:t xml:space="preserve">rophets,  </w:t>
      </w:r>
      <w:r w:rsidRPr="00F617AE">
        <w:rPr>
          <w:rFonts w:ascii="Times New Roman" w:hAnsi="Times New Roman" w:cs="Times New Roman"/>
          <w:sz w:val="32"/>
          <w:szCs w:val="32"/>
          <w:vertAlign w:val="superscript"/>
          <w:lang w:bidi="he-IL"/>
        </w:rPr>
        <w:t xml:space="preserve">22 </w:t>
      </w:r>
      <w:r w:rsidRPr="00F617AE">
        <w:rPr>
          <w:rFonts w:ascii="Times New Roman" w:hAnsi="Times New Roman" w:cs="Times New Roman"/>
          <w:sz w:val="32"/>
          <w:szCs w:val="32"/>
          <w:lang w:bidi="he-IL"/>
        </w:rPr>
        <w:t xml:space="preserve">even </w:t>
      </w:r>
      <w:r w:rsidRPr="00F617AE">
        <w:rPr>
          <w:rFonts w:ascii="Times New Roman" w:hAnsi="Times New Roman" w:cs="Times New Roman"/>
          <w:b/>
          <w:i/>
          <w:iCs/>
          <w:sz w:val="32"/>
          <w:szCs w:val="32"/>
          <w:lang w:bidi="he-IL"/>
        </w:rPr>
        <w:t>the</w:t>
      </w:r>
      <w:r w:rsidRPr="00F617AE">
        <w:rPr>
          <w:rFonts w:ascii="Times New Roman" w:hAnsi="Times New Roman" w:cs="Times New Roman"/>
          <w:b/>
          <w:sz w:val="32"/>
          <w:szCs w:val="32"/>
          <w:lang w:bidi="he-IL"/>
        </w:rPr>
        <w:t xml:space="preserve"> righteousness of God,</w:t>
      </w:r>
      <w:r w:rsidRPr="00F617AE">
        <w:rPr>
          <w:rFonts w:ascii="Times New Roman" w:hAnsi="Times New Roman" w:cs="Times New Roman"/>
          <w:sz w:val="32"/>
          <w:szCs w:val="32"/>
          <w:lang w:bidi="he-IL"/>
        </w:rPr>
        <w:t xml:space="preserve"> </w:t>
      </w:r>
      <w:r w:rsidRPr="00F617AE">
        <w:rPr>
          <w:rFonts w:ascii="Times New Roman" w:hAnsi="Times New Roman" w:cs="Times New Roman"/>
          <w:b/>
          <w:sz w:val="32"/>
          <w:szCs w:val="32"/>
          <w:lang w:bidi="he-IL"/>
        </w:rPr>
        <w:t xml:space="preserve">through faith </w:t>
      </w:r>
      <w:r w:rsidRPr="00F617AE">
        <w:rPr>
          <w:rFonts w:ascii="Times New Roman" w:hAnsi="Times New Roman" w:cs="Times New Roman"/>
          <w:b/>
          <w:i/>
          <w:iCs/>
          <w:sz w:val="32"/>
          <w:szCs w:val="32"/>
          <w:lang w:bidi="he-IL"/>
        </w:rPr>
        <w:t>in</w:t>
      </w:r>
      <w:r w:rsidRPr="00F617AE">
        <w:rPr>
          <w:rFonts w:ascii="Times New Roman" w:hAnsi="Times New Roman" w:cs="Times New Roman"/>
          <w:b/>
          <w:sz w:val="32"/>
          <w:szCs w:val="32"/>
          <w:lang w:bidi="he-IL"/>
        </w:rPr>
        <w:t xml:space="preserve"> Jesus Christ</w:t>
      </w:r>
      <w:r w:rsidRPr="00F617AE">
        <w:rPr>
          <w:rFonts w:ascii="Times New Roman" w:hAnsi="Times New Roman" w:cs="Times New Roman"/>
          <w:sz w:val="32"/>
          <w:szCs w:val="32"/>
          <w:lang w:bidi="he-IL"/>
        </w:rPr>
        <w:t xml:space="preserve">, to all </w:t>
      </w:r>
      <w:r w:rsidR="00CB70FE" w:rsidRPr="00F617AE">
        <w:rPr>
          <w:rFonts w:ascii="Times New Roman" w:hAnsi="Times New Roman" w:cs="Times New Roman"/>
          <w:sz w:val="32"/>
          <w:szCs w:val="32"/>
          <w:lang w:bidi="he-IL"/>
        </w:rPr>
        <w:t>those</w:t>
      </w:r>
      <w:r w:rsidRPr="00F617AE">
        <w:rPr>
          <w:rFonts w:ascii="Times New Roman" w:hAnsi="Times New Roman" w:cs="Times New Roman"/>
          <w:sz w:val="32"/>
          <w:szCs w:val="32"/>
          <w:lang w:bidi="he-IL"/>
        </w:rPr>
        <w:t xml:space="preserve"> believ</w:t>
      </w:r>
      <w:r w:rsidR="00CB70FE" w:rsidRPr="00F617AE">
        <w:rPr>
          <w:rFonts w:ascii="Times New Roman" w:hAnsi="Times New Roman" w:cs="Times New Roman"/>
          <w:sz w:val="32"/>
          <w:szCs w:val="32"/>
          <w:lang w:bidi="he-IL"/>
        </w:rPr>
        <w:t>ing,</w:t>
      </w:r>
      <w:r w:rsidRPr="00F617AE">
        <w:rPr>
          <w:rFonts w:ascii="Times New Roman" w:hAnsi="Times New Roman" w:cs="Times New Roman"/>
          <w:sz w:val="32"/>
          <w:szCs w:val="32"/>
          <w:lang w:bidi="he-IL"/>
        </w:rPr>
        <w:t xml:space="preserve"> </w:t>
      </w:r>
      <w:r w:rsidR="00CB70FE" w:rsidRPr="00F617AE">
        <w:rPr>
          <w:rFonts w:ascii="Times New Roman" w:hAnsi="Times New Roman" w:cs="Times New Roman"/>
          <w:sz w:val="32"/>
          <w:szCs w:val="32"/>
          <w:lang w:bidi="he-IL"/>
        </w:rPr>
        <w:t>f</w:t>
      </w:r>
      <w:r w:rsidRPr="00F617AE">
        <w:rPr>
          <w:rFonts w:ascii="Times New Roman" w:hAnsi="Times New Roman" w:cs="Times New Roman"/>
          <w:sz w:val="32"/>
          <w:szCs w:val="32"/>
          <w:lang w:bidi="he-IL"/>
        </w:rPr>
        <w:t xml:space="preserve">or there is no difference;  </w:t>
      </w:r>
      <w:r w:rsidRPr="00F617AE">
        <w:rPr>
          <w:rFonts w:ascii="Times New Roman" w:hAnsi="Times New Roman" w:cs="Times New Roman"/>
          <w:sz w:val="32"/>
          <w:szCs w:val="32"/>
          <w:vertAlign w:val="superscript"/>
          <w:lang w:bidi="he-IL"/>
        </w:rPr>
        <w:t xml:space="preserve">23 </w:t>
      </w:r>
      <w:r w:rsidRPr="00F617AE">
        <w:rPr>
          <w:rFonts w:ascii="Times New Roman" w:hAnsi="Times New Roman" w:cs="Times New Roman"/>
          <w:sz w:val="32"/>
          <w:szCs w:val="32"/>
          <w:lang w:bidi="he-IL"/>
        </w:rPr>
        <w:t xml:space="preserve">for all sinned and </w:t>
      </w:r>
      <w:r w:rsidR="00CB70FE" w:rsidRPr="00F617AE">
        <w:rPr>
          <w:rFonts w:ascii="Times New Roman" w:hAnsi="Times New Roman" w:cs="Times New Roman"/>
          <w:sz w:val="32"/>
          <w:szCs w:val="32"/>
          <w:lang w:bidi="he-IL"/>
        </w:rPr>
        <w:t xml:space="preserve">are </w:t>
      </w:r>
      <w:r w:rsidRPr="00F617AE">
        <w:rPr>
          <w:rFonts w:ascii="Times New Roman" w:hAnsi="Times New Roman" w:cs="Times New Roman"/>
          <w:sz w:val="32"/>
          <w:szCs w:val="32"/>
          <w:lang w:bidi="he-IL"/>
        </w:rPr>
        <w:t>fall</w:t>
      </w:r>
      <w:r w:rsidR="00CB70FE" w:rsidRPr="00F617AE">
        <w:rPr>
          <w:rFonts w:ascii="Times New Roman" w:hAnsi="Times New Roman" w:cs="Times New Roman"/>
          <w:sz w:val="32"/>
          <w:szCs w:val="32"/>
          <w:lang w:bidi="he-IL"/>
        </w:rPr>
        <w:t>en short of the glory of God.</w:t>
      </w:r>
    </w:p>
    <w:p w14:paraId="05F3F837" w14:textId="77777777" w:rsidR="00624983" w:rsidRPr="00F617AE" w:rsidRDefault="00624983" w:rsidP="00B10853">
      <w:pPr>
        <w:spacing w:after="240"/>
        <w:rPr>
          <w:rFonts w:ascii="Times New Roman" w:hAnsi="Times New Roman" w:cs="Times New Roman"/>
          <w:sz w:val="32"/>
          <w:szCs w:val="32"/>
        </w:rPr>
      </w:pPr>
      <w:r w:rsidRPr="00F617AE">
        <w:rPr>
          <w:rFonts w:ascii="Times New Roman" w:hAnsi="Times New Roman" w:cs="Times New Roman"/>
          <w:b/>
          <w:bCs/>
          <w:sz w:val="32"/>
          <w:szCs w:val="32"/>
        </w:rPr>
        <w:t xml:space="preserve">Rom.3:27-28  </w:t>
      </w:r>
      <w:r w:rsidRPr="00F617AE">
        <w:rPr>
          <w:rFonts w:ascii="Times New Roman" w:hAnsi="Times New Roman" w:cs="Times New Roman"/>
          <w:bCs/>
          <w:sz w:val="32"/>
          <w:szCs w:val="32"/>
          <w:vertAlign w:val="superscript"/>
        </w:rPr>
        <w:t>27</w:t>
      </w:r>
      <w:r w:rsidRPr="00F617AE">
        <w:rPr>
          <w:rFonts w:ascii="Times New Roman" w:hAnsi="Times New Roman" w:cs="Times New Roman"/>
          <w:b/>
          <w:bCs/>
          <w:sz w:val="32"/>
          <w:szCs w:val="32"/>
          <w:vertAlign w:val="superscript"/>
        </w:rPr>
        <w:t xml:space="preserve"> </w:t>
      </w:r>
      <w:r w:rsidR="00CB70FE" w:rsidRPr="00F617AE">
        <w:rPr>
          <w:rFonts w:ascii="Times New Roman" w:hAnsi="Times New Roman" w:cs="Times New Roman"/>
          <w:sz w:val="32"/>
          <w:szCs w:val="32"/>
        </w:rPr>
        <w:t>Therefore, w</w:t>
      </w:r>
      <w:r w:rsidRPr="00F617AE">
        <w:rPr>
          <w:rFonts w:ascii="Times New Roman" w:hAnsi="Times New Roman" w:cs="Times New Roman"/>
          <w:sz w:val="32"/>
          <w:szCs w:val="32"/>
        </w:rPr>
        <w:t xml:space="preserve">here </w:t>
      </w:r>
      <w:r w:rsidRPr="00F617AE">
        <w:rPr>
          <w:rFonts w:ascii="Times New Roman" w:hAnsi="Times New Roman" w:cs="Times New Roman"/>
          <w:i/>
          <w:iCs/>
          <w:sz w:val="32"/>
          <w:szCs w:val="32"/>
        </w:rPr>
        <w:t xml:space="preserve">is </w:t>
      </w:r>
      <w:r w:rsidR="00CB70FE" w:rsidRPr="00F617AE">
        <w:rPr>
          <w:rFonts w:ascii="Times New Roman" w:hAnsi="Times New Roman" w:cs="Times New Roman"/>
          <w:sz w:val="32"/>
          <w:szCs w:val="32"/>
        </w:rPr>
        <w:t xml:space="preserve">the </w:t>
      </w:r>
      <w:r w:rsidRPr="00F617AE">
        <w:rPr>
          <w:rFonts w:ascii="Times New Roman" w:hAnsi="Times New Roman" w:cs="Times New Roman"/>
          <w:sz w:val="32"/>
          <w:szCs w:val="32"/>
        </w:rPr>
        <w:t xml:space="preserve">boasting? It is excluded. By </w:t>
      </w:r>
      <w:r w:rsidRPr="00F617AE">
        <w:rPr>
          <w:rFonts w:ascii="Times New Roman" w:hAnsi="Times New Roman" w:cs="Times New Roman"/>
          <w:b/>
          <w:bCs/>
          <w:sz w:val="32"/>
          <w:szCs w:val="32"/>
        </w:rPr>
        <w:t>what law</w:t>
      </w:r>
      <w:r w:rsidRPr="00F617AE">
        <w:rPr>
          <w:rFonts w:ascii="Times New Roman" w:hAnsi="Times New Roman" w:cs="Times New Roman"/>
          <w:sz w:val="32"/>
          <w:szCs w:val="32"/>
        </w:rPr>
        <w:t xml:space="preserve">? </w:t>
      </w:r>
      <w:r w:rsidRPr="00F617AE">
        <w:rPr>
          <w:rFonts w:ascii="Times New Roman" w:hAnsi="Times New Roman" w:cs="Times New Roman"/>
          <w:b/>
          <w:bCs/>
          <w:sz w:val="32"/>
          <w:szCs w:val="32"/>
        </w:rPr>
        <w:t>Of works</w:t>
      </w:r>
      <w:r w:rsidRPr="00F617AE">
        <w:rPr>
          <w:rFonts w:ascii="Times New Roman" w:hAnsi="Times New Roman" w:cs="Times New Roman"/>
          <w:sz w:val="32"/>
          <w:szCs w:val="32"/>
        </w:rPr>
        <w:t xml:space="preserve">? No, but </w:t>
      </w:r>
      <w:r w:rsidRPr="00F617AE">
        <w:rPr>
          <w:rFonts w:ascii="Times New Roman" w:hAnsi="Times New Roman" w:cs="Times New Roman"/>
          <w:b/>
          <w:bCs/>
          <w:sz w:val="32"/>
          <w:szCs w:val="32"/>
          <w:u w:val="single"/>
        </w:rPr>
        <w:t xml:space="preserve">by </w:t>
      </w:r>
      <w:r w:rsidRPr="00F617AE">
        <w:rPr>
          <w:rFonts w:ascii="Times New Roman" w:hAnsi="Times New Roman" w:cs="Times New Roman"/>
          <w:b/>
          <w:bCs/>
          <w:i/>
          <w:iCs/>
          <w:color w:val="00B050"/>
          <w:sz w:val="32"/>
          <w:szCs w:val="32"/>
          <w:u w:val="single"/>
        </w:rPr>
        <w:t>the</w:t>
      </w:r>
      <w:r w:rsidRPr="00F617AE">
        <w:rPr>
          <w:rFonts w:ascii="Times New Roman" w:hAnsi="Times New Roman" w:cs="Times New Roman"/>
          <w:b/>
          <w:bCs/>
          <w:color w:val="00B050"/>
          <w:sz w:val="32"/>
          <w:szCs w:val="32"/>
          <w:u w:val="single"/>
        </w:rPr>
        <w:t xml:space="preserve"> law of faith</w:t>
      </w:r>
      <w:r w:rsidRPr="00F617AE">
        <w:rPr>
          <w:rFonts w:ascii="Times New Roman" w:hAnsi="Times New Roman" w:cs="Times New Roman"/>
          <w:sz w:val="32"/>
          <w:szCs w:val="32"/>
        </w:rPr>
        <w:t xml:space="preserve">.  </w:t>
      </w:r>
      <w:r w:rsidRPr="00F617AE">
        <w:rPr>
          <w:rFonts w:ascii="Times New Roman" w:hAnsi="Times New Roman" w:cs="Times New Roman"/>
          <w:sz w:val="32"/>
          <w:szCs w:val="32"/>
          <w:vertAlign w:val="superscript"/>
        </w:rPr>
        <w:t xml:space="preserve">28 </w:t>
      </w:r>
      <w:r w:rsidR="00CB70FE" w:rsidRPr="00F617AE">
        <w:rPr>
          <w:rFonts w:ascii="Times New Roman" w:hAnsi="Times New Roman" w:cs="Times New Roman"/>
          <w:sz w:val="32"/>
          <w:szCs w:val="32"/>
        </w:rPr>
        <w:t>For</w:t>
      </w:r>
      <w:r w:rsidRPr="00F617AE">
        <w:rPr>
          <w:rFonts w:ascii="Times New Roman" w:hAnsi="Times New Roman" w:cs="Times New Roman"/>
          <w:sz w:val="32"/>
          <w:szCs w:val="32"/>
        </w:rPr>
        <w:t xml:space="preserve"> we </w:t>
      </w:r>
      <w:r w:rsidR="00CB70FE" w:rsidRPr="00F617AE">
        <w:rPr>
          <w:rFonts w:ascii="Times New Roman" w:hAnsi="Times New Roman" w:cs="Times New Roman"/>
          <w:sz w:val="32"/>
          <w:szCs w:val="32"/>
        </w:rPr>
        <w:t>reckon</w:t>
      </w:r>
      <w:r w:rsidRPr="00F617AE">
        <w:rPr>
          <w:rFonts w:ascii="Times New Roman" w:hAnsi="Times New Roman" w:cs="Times New Roman"/>
          <w:sz w:val="32"/>
          <w:szCs w:val="32"/>
        </w:rPr>
        <w:t xml:space="preserve"> a man </w:t>
      </w:r>
      <w:r w:rsidR="00CB70FE" w:rsidRPr="00F617AE">
        <w:rPr>
          <w:rFonts w:ascii="Times New Roman" w:hAnsi="Times New Roman" w:cs="Times New Roman"/>
          <w:sz w:val="32"/>
          <w:szCs w:val="32"/>
        </w:rPr>
        <w:t>to be</w:t>
      </w:r>
      <w:r w:rsidRPr="00F617AE">
        <w:rPr>
          <w:rFonts w:ascii="Times New Roman" w:hAnsi="Times New Roman" w:cs="Times New Roman"/>
          <w:sz w:val="32"/>
          <w:szCs w:val="32"/>
        </w:rPr>
        <w:t xml:space="preserve"> </w:t>
      </w:r>
      <w:r w:rsidRPr="00F617AE">
        <w:rPr>
          <w:rFonts w:ascii="Times New Roman" w:hAnsi="Times New Roman" w:cs="Times New Roman"/>
          <w:b/>
          <w:sz w:val="32"/>
          <w:szCs w:val="32"/>
        </w:rPr>
        <w:t>justified by faith</w:t>
      </w:r>
      <w:r w:rsidRPr="00F617AE">
        <w:rPr>
          <w:rFonts w:ascii="Times New Roman" w:hAnsi="Times New Roman" w:cs="Times New Roman"/>
          <w:sz w:val="32"/>
          <w:szCs w:val="32"/>
        </w:rPr>
        <w:t xml:space="preserve"> </w:t>
      </w:r>
      <w:r w:rsidRPr="00F617AE">
        <w:rPr>
          <w:rFonts w:ascii="Times New Roman" w:hAnsi="Times New Roman" w:cs="Times New Roman"/>
          <w:b/>
          <w:bCs/>
          <w:sz w:val="32"/>
          <w:szCs w:val="32"/>
          <w:u w:val="single"/>
        </w:rPr>
        <w:t xml:space="preserve">apart from </w:t>
      </w:r>
      <w:r w:rsidR="00CB70FE" w:rsidRPr="00F617AE">
        <w:rPr>
          <w:rFonts w:ascii="Times New Roman" w:hAnsi="Times New Roman" w:cs="Times New Roman"/>
          <w:b/>
          <w:bCs/>
          <w:sz w:val="32"/>
          <w:szCs w:val="32"/>
          <w:u w:val="single"/>
        </w:rPr>
        <w:t>works</w:t>
      </w:r>
      <w:r w:rsidRPr="00F617AE">
        <w:rPr>
          <w:rFonts w:ascii="Times New Roman" w:hAnsi="Times New Roman" w:cs="Times New Roman"/>
          <w:b/>
          <w:bCs/>
          <w:sz w:val="32"/>
          <w:szCs w:val="32"/>
          <w:u w:val="single"/>
        </w:rPr>
        <w:t xml:space="preserve"> of law</w:t>
      </w:r>
      <w:r w:rsidRPr="00F617AE">
        <w:rPr>
          <w:rFonts w:ascii="Times New Roman" w:hAnsi="Times New Roman" w:cs="Times New Roman"/>
          <w:sz w:val="32"/>
          <w:szCs w:val="32"/>
        </w:rPr>
        <w:t>.</w:t>
      </w:r>
    </w:p>
    <w:p w14:paraId="05F3F838" w14:textId="77777777" w:rsidR="00397FDF" w:rsidRPr="00F617AE" w:rsidRDefault="00397FDF" w:rsidP="00B10853">
      <w:pPr>
        <w:spacing w:after="240"/>
        <w:ind w:left="360"/>
        <w:rPr>
          <w:rFonts w:ascii="Times New Roman" w:hAnsi="Times New Roman" w:cs="Times New Roman"/>
          <w:sz w:val="32"/>
          <w:szCs w:val="32"/>
        </w:rPr>
      </w:pPr>
      <w:r w:rsidRPr="00F617AE">
        <w:rPr>
          <w:rFonts w:ascii="Times New Roman" w:hAnsi="Times New Roman" w:cs="Times New Roman"/>
          <w:sz w:val="32"/>
          <w:szCs w:val="32"/>
          <w:u w:val="single"/>
        </w:rPr>
        <w:t>Comment</w:t>
      </w:r>
      <w:r w:rsidRPr="00F617AE">
        <w:rPr>
          <w:rFonts w:ascii="Times New Roman" w:hAnsi="Times New Roman" w:cs="Times New Roman"/>
          <w:sz w:val="32"/>
          <w:szCs w:val="32"/>
        </w:rPr>
        <w:t>: Romans 3 introduces this “</w:t>
      </w:r>
      <w:r w:rsidRPr="00F617AE">
        <w:rPr>
          <w:rFonts w:ascii="Times New Roman" w:hAnsi="Times New Roman" w:cs="Times New Roman"/>
          <w:sz w:val="32"/>
          <w:szCs w:val="32"/>
          <w:u w:val="single"/>
        </w:rPr>
        <w:t>law of faith</w:t>
      </w:r>
      <w:r w:rsidRPr="00F617AE">
        <w:rPr>
          <w:rFonts w:ascii="Times New Roman" w:hAnsi="Times New Roman" w:cs="Times New Roman"/>
          <w:sz w:val="32"/>
          <w:szCs w:val="32"/>
        </w:rPr>
        <w:t>” as the basis for justification</w:t>
      </w:r>
      <w:r w:rsidR="00CB6D9C" w:rsidRPr="00F617AE">
        <w:rPr>
          <w:rFonts w:ascii="Times New Roman" w:hAnsi="Times New Roman" w:cs="Times New Roman"/>
          <w:sz w:val="32"/>
          <w:szCs w:val="32"/>
        </w:rPr>
        <w:t xml:space="preserve"> (righteousness)</w:t>
      </w:r>
      <w:r w:rsidRPr="00F617AE">
        <w:rPr>
          <w:rFonts w:ascii="Times New Roman" w:hAnsi="Times New Roman" w:cs="Times New Roman"/>
          <w:sz w:val="32"/>
          <w:szCs w:val="32"/>
        </w:rPr>
        <w:t>, “</w:t>
      </w:r>
      <w:r w:rsidRPr="00F617AE">
        <w:rPr>
          <w:rFonts w:ascii="Times New Roman" w:hAnsi="Times New Roman" w:cs="Times New Roman"/>
          <w:sz w:val="32"/>
          <w:szCs w:val="32"/>
          <w:u w:val="single"/>
        </w:rPr>
        <w:t>apart from works</w:t>
      </w:r>
      <w:r w:rsidRPr="00F617AE">
        <w:rPr>
          <w:rFonts w:ascii="Times New Roman" w:hAnsi="Times New Roman" w:cs="Times New Roman"/>
          <w:sz w:val="32"/>
          <w:szCs w:val="32"/>
        </w:rPr>
        <w:t xml:space="preserve"> (</w:t>
      </w:r>
      <w:r w:rsidR="00A94614" w:rsidRPr="00F617AE">
        <w:rPr>
          <w:rFonts w:ascii="Times New Roman" w:hAnsi="Times New Roman" w:cs="Times New Roman"/>
          <w:sz w:val="32"/>
          <w:szCs w:val="32"/>
        </w:rPr>
        <w:t xml:space="preserve">Gk. </w:t>
      </w:r>
      <w:proofErr w:type="spellStart"/>
      <w:r w:rsidRPr="00F617AE">
        <w:rPr>
          <w:rFonts w:ascii="Times New Roman" w:hAnsi="Times New Roman" w:cs="Times New Roman"/>
          <w:i/>
          <w:iCs/>
          <w:sz w:val="32"/>
          <w:szCs w:val="32"/>
        </w:rPr>
        <w:t>erga</w:t>
      </w:r>
      <w:proofErr w:type="spellEnd"/>
      <w:r w:rsidRPr="00F617AE">
        <w:rPr>
          <w:rFonts w:ascii="Times New Roman" w:hAnsi="Times New Roman" w:cs="Times New Roman"/>
          <w:sz w:val="32"/>
          <w:szCs w:val="32"/>
        </w:rPr>
        <w:t xml:space="preserve">) </w:t>
      </w:r>
      <w:r w:rsidRPr="00F617AE">
        <w:rPr>
          <w:rFonts w:ascii="Times New Roman" w:hAnsi="Times New Roman" w:cs="Times New Roman"/>
          <w:sz w:val="32"/>
          <w:szCs w:val="32"/>
          <w:u w:val="single"/>
        </w:rPr>
        <w:t>of law</w:t>
      </w:r>
      <w:r w:rsidRPr="00F617AE">
        <w:rPr>
          <w:rFonts w:ascii="Times New Roman" w:hAnsi="Times New Roman" w:cs="Times New Roman"/>
          <w:sz w:val="32"/>
          <w:szCs w:val="32"/>
        </w:rPr>
        <w:t>”. Note how even that great supersession letter, Hebrews</w:t>
      </w:r>
      <w:r w:rsidR="00A1161A" w:rsidRPr="00F617AE">
        <w:rPr>
          <w:rFonts w:ascii="Times New Roman" w:hAnsi="Times New Roman" w:cs="Times New Roman"/>
          <w:sz w:val="32"/>
          <w:szCs w:val="32"/>
        </w:rPr>
        <w:t>,</w:t>
      </w:r>
      <w:r w:rsidRPr="00F617AE">
        <w:rPr>
          <w:rFonts w:ascii="Times New Roman" w:hAnsi="Times New Roman" w:cs="Times New Roman"/>
          <w:sz w:val="32"/>
          <w:szCs w:val="32"/>
        </w:rPr>
        <w:t xml:space="preserve"> harks back to the old justification </w:t>
      </w:r>
      <w:r w:rsidR="00F365B6" w:rsidRPr="00F617AE">
        <w:rPr>
          <w:rFonts w:ascii="Times New Roman" w:hAnsi="Times New Roman" w:cs="Times New Roman"/>
          <w:sz w:val="32"/>
          <w:szCs w:val="32"/>
        </w:rPr>
        <w:t xml:space="preserve">for certain ones under the law </w:t>
      </w:r>
      <w:r w:rsidR="00CB6D9C" w:rsidRPr="00F617AE">
        <w:rPr>
          <w:rFonts w:ascii="Times New Roman" w:hAnsi="Times New Roman" w:cs="Times New Roman"/>
          <w:sz w:val="32"/>
          <w:szCs w:val="32"/>
        </w:rPr>
        <w:t>–</w:t>
      </w:r>
      <w:r w:rsidRPr="00F617AE">
        <w:rPr>
          <w:rFonts w:ascii="Times New Roman" w:hAnsi="Times New Roman" w:cs="Times New Roman"/>
          <w:sz w:val="32"/>
          <w:szCs w:val="32"/>
        </w:rPr>
        <w:t xml:space="preserve"> </w:t>
      </w:r>
      <w:r w:rsidR="00CB6D9C" w:rsidRPr="00F617AE">
        <w:rPr>
          <w:rFonts w:ascii="Times New Roman" w:hAnsi="Times New Roman" w:cs="Times New Roman"/>
          <w:sz w:val="32"/>
          <w:szCs w:val="32"/>
        </w:rPr>
        <w:t xml:space="preserve">“who (Gideon, Samuel, David, et al.) by faith wrestled down kingdoms, </w:t>
      </w:r>
      <w:r w:rsidR="00CB6D9C" w:rsidRPr="00F617AE">
        <w:rPr>
          <w:rFonts w:ascii="Times New Roman" w:hAnsi="Times New Roman" w:cs="Times New Roman"/>
          <w:b/>
          <w:bCs/>
          <w:sz w:val="32"/>
          <w:szCs w:val="32"/>
        </w:rPr>
        <w:t>worked</w:t>
      </w:r>
      <w:r w:rsidR="00CB6D9C" w:rsidRPr="00F617AE">
        <w:rPr>
          <w:rFonts w:ascii="Times New Roman" w:hAnsi="Times New Roman" w:cs="Times New Roman"/>
          <w:sz w:val="32"/>
          <w:szCs w:val="32"/>
        </w:rPr>
        <w:t xml:space="preserve"> (</w:t>
      </w:r>
      <w:r w:rsidR="00A94614" w:rsidRPr="00F617AE">
        <w:rPr>
          <w:rFonts w:ascii="Times New Roman" w:hAnsi="Times New Roman" w:cs="Times New Roman"/>
          <w:sz w:val="32"/>
          <w:szCs w:val="32"/>
        </w:rPr>
        <w:t xml:space="preserve">Gk. </w:t>
      </w:r>
      <w:proofErr w:type="spellStart"/>
      <w:r w:rsidR="00CB6D9C" w:rsidRPr="00F617AE">
        <w:rPr>
          <w:rFonts w:ascii="Times New Roman" w:hAnsi="Times New Roman" w:cs="Times New Roman"/>
          <w:i/>
          <w:iCs/>
          <w:sz w:val="32"/>
          <w:szCs w:val="32"/>
        </w:rPr>
        <w:t>ergazomai</w:t>
      </w:r>
      <w:proofErr w:type="spellEnd"/>
      <w:r w:rsidR="00CB6D9C" w:rsidRPr="00F617AE">
        <w:rPr>
          <w:rFonts w:ascii="Times New Roman" w:hAnsi="Times New Roman" w:cs="Times New Roman"/>
          <w:sz w:val="32"/>
          <w:szCs w:val="32"/>
        </w:rPr>
        <w:t xml:space="preserve">) </w:t>
      </w:r>
      <w:r w:rsidR="00CB6D9C" w:rsidRPr="00F617AE">
        <w:rPr>
          <w:rFonts w:ascii="Times New Roman" w:hAnsi="Times New Roman" w:cs="Times New Roman"/>
          <w:b/>
          <w:bCs/>
          <w:sz w:val="32"/>
          <w:szCs w:val="32"/>
        </w:rPr>
        <w:t>righteousness</w:t>
      </w:r>
      <w:r w:rsidR="00CB6D9C" w:rsidRPr="00F617AE">
        <w:rPr>
          <w:rFonts w:ascii="Times New Roman" w:hAnsi="Times New Roman" w:cs="Times New Roman"/>
          <w:sz w:val="32"/>
          <w:szCs w:val="32"/>
        </w:rPr>
        <w:t xml:space="preserve">, obtained promises” (Heb.11:33). This </w:t>
      </w:r>
      <w:r w:rsidR="00133BF3" w:rsidRPr="00F617AE">
        <w:rPr>
          <w:rFonts w:ascii="Times New Roman" w:hAnsi="Times New Roman" w:cs="Times New Roman"/>
          <w:sz w:val="32"/>
          <w:szCs w:val="32"/>
        </w:rPr>
        <w:t xml:space="preserve">Hebrews </w:t>
      </w:r>
      <w:r w:rsidR="00CB6D9C" w:rsidRPr="00F617AE">
        <w:rPr>
          <w:rFonts w:ascii="Times New Roman" w:hAnsi="Times New Roman" w:cs="Times New Roman"/>
          <w:sz w:val="32"/>
          <w:szCs w:val="32"/>
        </w:rPr>
        <w:t>example combines faith and works in a manner similar to Jam.2:21-25. According to Psa.15:1-2</w:t>
      </w:r>
      <w:r w:rsidR="0006778F" w:rsidRPr="00F617AE">
        <w:rPr>
          <w:rFonts w:ascii="Times New Roman" w:hAnsi="Times New Roman" w:cs="Times New Roman"/>
          <w:sz w:val="32"/>
          <w:szCs w:val="32"/>
        </w:rPr>
        <w:t>, it was one “working righteousness</w:t>
      </w:r>
      <w:r w:rsidR="00081C81" w:rsidRPr="00F617AE">
        <w:rPr>
          <w:rFonts w:ascii="Times New Roman" w:hAnsi="Times New Roman" w:cs="Times New Roman"/>
          <w:sz w:val="32"/>
          <w:szCs w:val="32"/>
        </w:rPr>
        <w:t>”</w:t>
      </w:r>
      <w:r w:rsidR="0006778F" w:rsidRPr="00F617AE">
        <w:rPr>
          <w:rFonts w:ascii="Times New Roman" w:hAnsi="Times New Roman" w:cs="Times New Roman"/>
          <w:sz w:val="32"/>
          <w:szCs w:val="32"/>
        </w:rPr>
        <w:t xml:space="preserve"> who had access to the Tent on Mount Zion (earthly).</w:t>
      </w:r>
      <w:r w:rsidR="00A1161A" w:rsidRPr="00F617AE">
        <w:rPr>
          <w:rFonts w:ascii="Times New Roman" w:hAnsi="Times New Roman" w:cs="Times New Roman"/>
          <w:sz w:val="32"/>
          <w:szCs w:val="32"/>
        </w:rPr>
        <w:t xml:space="preserve"> “</w:t>
      </w:r>
      <w:r w:rsidR="00A1161A" w:rsidRPr="00F617AE">
        <w:rPr>
          <w:rFonts w:ascii="Times New Roman" w:hAnsi="Times New Roman" w:cs="Times New Roman"/>
          <w:sz w:val="32"/>
          <w:szCs w:val="32"/>
          <w:u w:val="single"/>
        </w:rPr>
        <w:t>Law of faith</w:t>
      </w:r>
      <w:r w:rsidR="00A1161A" w:rsidRPr="00F617AE">
        <w:rPr>
          <w:rFonts w:ascii="Times New Roman" w:hAnsi="Times New Roman" w:cs="Times New Roman"/>
          <w:sz w:val="32"/>
          <w:szCs w:val="32"/>
        </w:rPr>
        <w:t>” is mentioned only here</w:t>
      </w:r>
      <w:r w:rsidR="005748D8" w:rsidRPr="00F617AE">
        <w:rPr>
          <w:rFonts w:ascii="Times New Roman" w:hAnsi="Times New Roman" w:cs="Times New Roman"/>
          <w:sz w:val="32"/>
          <w:szCs w:val="32"/>
        </w:rPr>
        <w:t xml:space="preserve"> in the Bible</w:t>
      </w:r>
      <w:r w:rsidR="00A1161A" w:rsidRPr="00F617AE">
        <w:rPr>
          <w:rFonts w:ascii="Times New Roman" w:hAnsi="Times New Roman" w:cs="Times New Roman"/>
          <w:sz w:val="32"/>
          <w:szCs w:val="32"/>
        </w:rPr>
        <w:t>, but the principle can be seen operating as far back as Abraham</w:t>
      </w:r>
      <w:r w:rsidR="00581E47" w:rsidRPr="00F617AE">
        <w:rPr>
          <w:rFonts w:ascii="Times New Roman" w:hAnsi="Times New Roman" w:cs="Times New Roman"/>
          <w:sz w:val="32"/>
          <w:szCs w:val="32"/>
        </w:rPr>
        <w:t>’s faith</w:t>
      </w:r>
      <w:r w:rsidR="00A1161A" w:rsidRPr="00F617AE">
        <w:rPr>
          <w:rFonts w:ascii="Times New Roman" w:hAnsi="Times New Roman" w:cs="Times New Roman"/>
          <w:sz w:val="32"/>
          <w:szCs w:val="32"/>
        </w:rPr>
        <w:t xml:space="preserve"> (</w:t>
      </w:r>
      <w:r w:rsidR="00E531BD" w:rsidRPr="00F617AE">
        <w:rPr>
          <w:rFonts w:ascii="Times New Roman" w:hAnsi="Times New Roman" w:cs="Times New Roman"/>
          <w:sz w:val="32"/>
          <w:szCs w:val="32"/>
        </w:rPr>
        <w:t xml:space="preserve">“and he trusted in Yahweh, and it was accounted to him righteousness”, </w:t>
      </w:r>
      <w:r w:rsidR="00A1161A" w:rsidRPr="00F617AE">
        <w:rPr>
          <w:rFonts w:ascii="Times New Roman" w:hAnsi="Times New Roman" w:cs="Times New Roman"/>
          <w:sz w:val="32"/>
          <w:szCs w:val="32"/>
        </w:rPr>
        <w:t>Gen.15:6).</w:t>
      </w:r>
    </w:p>
    <w:p w14:paraId="05F3F839" w14:textId="77777777" w:rsidR="00624983" w:rsidRPr="00F617AE" w:rsidRDefault="00624983" w:rsidP="00B10853">
      <w:pPr>
        <w:spacing w:after="240"/>
        <w:rPr>
          <w:rFonts w:ascii="Times New Roman" w:hAnsi="Times New Roman" w:cs="Times New Roman"/>
          <w:sz w:val="32"/>
          <w:szCs w:val="32"/>
        </w:rPr>
      </w:pPr>
      <w:r w:rsidRPr="00F617AE">
        <w:rPr>
          <w:rFonts w:ascii="Times New Roman" w:hAnsi="Times New Roman" w:cs="Times New Roman"/>
          <w:b/>
          <w:bCs/>
          <w:sz w:val="32"/>
          <w:szCs w:val="32"/>
        </w:rPr>
        <w:lastRenderedPageBreak/>
        <w:t>Rom.6:4-12</w:t>
      </w:r>
      <w:r w:rsidRPr="00F617AE">
        <w:rPr>
          <w:rFonts w:ascii="Times New Roman" w:hAnsi="Times New Roman" w:cs="Times New Roman"/>
          <w:sz w:val="32"/>
          <w:szCs w:val="32"/>
        </w:rPr>
        <w:t xml:space="preserve">   </w:t>
      </w:r>
      <w:r w:rsidRPr="00F617AE">
        <w:rPr>
          <w:rFonts w:ascii="Times New Roman" w:hAnsi="Times New Roman" w:cs="Times New Roman"/>
          <w:sz w:val="32"/>
          <w:szCs w:val="32"/>
          <w:vertAlign w:val="superscript"/>
        </w:rPr>
        <w:t>4</w:t>
      </w:r>
      <w:r w:rsidRPr="00F617AE">
        <w:rPr>
          <w:rFonts w:ascii="Times New Roman" w:hAnsi="Times New Roman" w:cs="Times New Roman"/>
          <w:sz w:val="32"/>
          <w:szCs w:val="32"/>
        </w:rPr>
        <w:t xml:space="preserve"> Therefore</w:t>
      </w:r>
      <w:r w:rsidR="00D775B5" w:rsidRPr="00F617AE">
        <w:rPr>
          <w:rFonts w:ascii="Times New Roman" w:hAnsi="Times New Roman" w:cs="Times New Roman"/>
          <w:sz w:val="32"/>
          <w:szCs w:val="32"/>
        </w:rPr>
        <w:t>,</w:t>
      </w:r>
      <w:r w:rsidRPr="00F617AE">
        <w:rPr>
          <w:rFonts w:ascii="Times New Roman" w:hAnsi="Times New Roman" w:cs="Times New Roman"/>
          <w:sz w:val="32"/>
          <w:szCs w:val="32"/>
        </w:rPr>
        <w:t xml:space="preserve"> we were buried </w:t>
      </w:r>
      <w:r w:rsidR="00D775B5" w:rsidRPr="00F617AE">
        <w:rPr>
          <w:rFonts w:ascii="Times New Roman" w:hAnsi="Times New Roman" w:cs="Times New Roman"/>
          <w:sz w:val="32"/>
          <w:szCs w:val="32"/>
        </w:rPr>
        <w:t xml:space="preserve">together </w:t>
      </w:r>
      <w:r w:rsidRPr="00F617AE">
        <w:rPr>
          <w:rFonts w:ascii="Times New Roman" w:hAnsi="Times New Roman" w:cs="Times New Roman"/>
          <w:sz w:val="32"/>
          <w:szCs w:val="32"/>
        </w:rPr>
        <w:t xml:space="preserve">with Him through </w:t>
      </w:r>
      <w:r w:rsidR="00D775B5" w:rsidRPr="00F617AE">
        <w:rPr>
          <w:rFonts w:ascii="Times New Roman" w:hAnsi="Times New Roman" w:cs="Times New Roman"/>
          <w:sz w:val="32"/>
          <w:szCs w:val="32"/>
        </w:rPr>
        <w:t>B</w:t>
      </w:r>
      <w:r w:rsidRPr="00F617AE">
        <w:rPr>
          <w:rFonts w:ascii="Times New Roman" w:hAnsi="Times New Roman" w:cs="Times New Roman"/>
          <w:sz w:val="32"/>
          <w:szCs w:val="32"/>
        </w:rPr>
        <w:t xml:space="preserve">aptism into </w:t>
      </w:r>
      <w:r w:rsidR="00D775B5" w:rsidRPr="00F617AE">
        <w:rPr>
          <w:rFonts w:ascii="Times New Roman" w:hAnsi="Times New Roman" w:cs="Times New Roman"/>
          <w:sz w:val="32"/>
          <w:szCs w:val="32"/>
        </w:rPr>
        <w:t>D</w:t>
      </w:r>
      <w:r w:rsidRPr="00F617AE">
        <w:rPr>
          <w:rFonts w:ascii="Times New Roman" w:hAnsi="Times New Roman" w:cs="Times New Roman"/>
          <w:sz w:val="32"/>
          <w:szCs w:val="32"/>
        </w:rPr>
        <w:t xml:space="preserve">eath, </w:t>
      </w:r>
      <w:r w:rsidR="00D775B5" w:rsidRPr="00F617AE">
        <w:rPr>
          <w:rFonts w:ascii="Times New Roman" w:hAnsi="Times New Roman" w:cs="Times New Roman"/>
          <w:sz w:val="32"/>
          <w:szCs w:val="32"/>
        </w:rPr>
        <w:t xml:space="preserve">so </w:t>
      </w:r>
      <w:r w:rsidRPr="00F617AE">
        <w:rPr>
          <w:rFonts w:ascii="Times New Roman" w:hAnsi="Times New Roman" w:cs="Times New Roman"/>
          <w:sz w:val="32"/>
          <w:szCs w:val="32"/>
        </w:rPr>
        <w:t xml:space="preserve">that just as Christ was raised from </w:t>
      </w:r>
      <w:r w:rsidRPr="00F617AE">
        <w:rPr>
          <w:rFonts w:ascii="Times New Roman" w:hAnsi="Times New Roman" w:cs="Times New Roman"/>
          <w:i/>
          <w:iCs/>
          <w:sz w:val="32"/>
          <w:szCs w:val="32"/>
        </w:rPr>
        <w:t>the</w:t>
      </w:r>
      <w:r w:rsidRPr="00F617AE">
        <w:rPr>
          <w:rFonts w:ascii="Times New Roman" w:hAnsi="Times New Roman" w:cs="Times New Roman"/>
          <w:sz w:val="32"/>
          <w:szCs w:val="32"/>
        </w:rPr>
        <w:t xml:space="preserve"> dead by the glory of the Father, so </w:t>
      </w:r>
      <w:r w:rsidR="00D775B5" w:rsidRPr="00F617AE">
        <w:rPr>
          <w:rFonts w:ascii="Times New Roman" w:hAnsi="Times New Roman" w:cs="Times New Roman"/>
          <w:sz w:val="32"/>
          <w:szCs w:val="32"/>
        </w:rPr>
        <w:t xml:space="preserve">also </w:t>
      </w:r>
      <w:r w:rsidRPr="00F617AE">
        <w:rPr>
          <w:rFonts w:ascii="Times New Roman" w:hAnsi="Times New Roman" w:cs="Times New Roman"/>
          <w:sz w:val="32"/>
          <w:szCs w:val="32"/>
        </w:rPr>
        <w:t xml:space="preserve">we </w:t>
      </w:r>
      <w:r w:rsidR="00D775B5" w:rsidRPr="00F617AE">
        <w:rPr>
          <w:rFonts w:ascii="Times New Roman" w:hAnsi="Times New Roman" w:cs="Times New Roman"/>
          <w:sz w:val="32"/>
          <w:szCs w:val="32"/>
        </w:rPr>
        <w:t>might</w:t>
      </w:r>
      <w:r w:rsidRPr="00F617AE">
        <w:rPr>
          <w:rFonts w:ascii="Times New Roman" w:hAnsi="Times New Roman" w:cs="Times New Roman"/>
          <w:sz w:val="32"/>
          <w:szCs w:val="32"/>
        </w:rPr>
        <w:t xml:space="preserve"> </w:t>
      </w:r>
      <w:r w:rsidRPr="00F617AE">
        <w:rPr>
          <w:rFonts w:ascii="Times New Roman" w:hAnsi="Times New Roman" w:cs="Times New Roman"/>
          <w:b/>
          <w:bCs/>
          <w:sz w:val="32"/>
          <w:szCs w:val="32"/>
        </w:rPr>
        <w:t xml:space="preserve">walk in </w:t>
      </w:r>
      <w:r w:rsidRPr="00F617AE">
        <w:rPr>
          <w:rFonts w:ascii="Times New Roman" w:hAnsi="Times New Roman" w:cs="Times New Roman"/>
          <w:b/>
          <w:bCs/>
          <w:sz w:val="32"/>
          <w:szCs w:val="32"/>
          <w:u w:val="single"/>
        </w:rPr>
        <w:t>newness of life</w:t>
      </w:r>
      <w:r w:rsidRPr="00F617AE">
        <w:rPr>
          <w:rFonts w:ascii="Times New Roman" w:hAnsi="Times New Roman" w:cs="Times New Roman"/>
          <w:sz w:val="32"/>
          <w:szCs w:val="32"/>
        </w:rPr>
        <w:t xml:space="preserve">.  </w:t>
      </w:r>
      <w:r w:rsidRPr="00F617AE">
        <w:rPr>
          <w:rFonts w:ascii="Times New Roman" w:hAnsi="Times New Roman" w:cs="Times New Roman"/>
          <w:sz w:val="32"/>
          <w:szCs w:val="32"/>
          <w:vertAlign w:val="superscript"/>
        </w:rPr>
        <w:t>5</w:t>
      </w:r>
      <w:r w:rsidRPr="00F617AE">
        <w:rPr>
          <w:rFonts w:ascii="Times New Roman" w:hAnsi="Times New Roman" w:cs="Times New Roman"/>
          <w:sz w:val="32"/>
          <w:szCs w:val="32"/>
        </w:rPr>
        <w:t xml:space="preserve"> For if we have </w:t>
      </w:r>
      <w:r w:rsidR="0083742D" w:rsidRPr="00F617AE">
        <w:rPr>
          <w:rFonts w:ascii="Times New Roman" w:hAnsi="Times New Roman" w:cs="Times New Roman"/>
          <w:sz w:val="32"/>
          <w:szCs w:val="32"/>
        </w:rPr>
        <w:t>become</w:t>
      </w:r>
      <w:r w:rsidRPr="00F617AE">
        <w:rPr>
          <w:rFonts w:ascii="Times New Roman" w:hAnsi="Times New Roman" w:cs="Times New Roman"/>
          <w:sz w:val="32"/>
          <w:szCs w:val="32"/>
        </w:rPr>
        <w:t xml:space="preserve"> </w:t>
      </w:r>
      <w:r w:rsidR="0083742D" w:rsidRPr="00F617AE">
        <w:rPr>
          <w:rFonts w:ascii="Times New Roman" w:hAnsi="Times New Roman" w:cs="Times New Roman"/>
          <w:sz w:val="32"/>
          <w:szCs w:val="32"/>
          <w:u w:val="single"/>
        </w:rPr>
        <w:t>planted-</w:t>
      </w:r>
      <w:r w:rsidRPr="00F617AE">
        <w:rPr>
          <w:rFonts w:ascii="Times New Roman" w:hAnsi="Times New Roman" w:cs="Times New Roman"/>
          <w:sz w:val="32"/>
          <w:szCs w:val="32"/>
          <w:u w:val="single"/>
        </w:rPr>
        <w:t>together in the likeness of His death</w:t>
      </w:r>
      <w:r w:rsidRPr="00F617AE">
        <w:rPr>
          <w:rFonts w:ascii="Times New Roman" w:hAnsi="Times New Roman" w:cs="Times New Roman"/>
          <w:sz w:val="32"/>
          <w:szCs w:val="32"/>
        </w:rPr>
        <w:t xml:space="preserve">, </w:t>
      </w:r>
      <w:r w:rsidR="0083742D" w:rsidRPr="00F617AE">
        <w:rPr>
          <w:rFonts w:ascii="Times New Roman" w:hAnsi="Times New Roman" w:cs="Times New Roman"/>
          <w:sz w:val="32"/>
          <w:szCs w:val="32"/>
        </w:rPr>
        <w:t>rather</w:t>
      </w:r>
      <w:r w:rsidRPr="00F617AE">
        <w:rPr>
          <w:rFonts w:ascii="Times New Roman" w:hAnsi="Times New Roman" w:cs="Times New Roman"/>
          <w:sz w:val="32"/>
          <w:szCs w:val="32"/>
        </w:rPr>
        <w:t xml:space="preserve"> also </w:t>
      </w:r>
      <w:r w:rsidR="0083742D" w:rsidRPr="00F617AE">
        <w:rPr>
          <w:rFonts w:ascii="Times New Roman" w:hAnsi="Times New Roman" w:cs="Times New Roman"/>
          <w:sz w:val="32"/>
          <w:szCs w:val="32"/>
        </w:rPr>
        <w:t xml:space="preserve">we </w:t>
      </w:r>
      <w:r w:rsidRPr="00F617AE">
        <w:rPr>
          <w:rFonts w:ascii="Times New Roman" w:hAnsi="Times New Roman" w:cs="Times New Roman"/>
          <w:sz w:val="32"/>
          <w:szCs w:val="32"/>
        </w:rPr>
        <w:t xml:space="preserve">shall be </w:t>
      </w:r>
      <w:r w:rsidRPr="00F617AE">
        <w:rPr>
          <w:rFonts w:ascii="Times New Roman" w:hAnsi="Times New Roman" w:cs="Times New Roman"/>
          <w:i/>
          <w:iCs/>
          <w:sz w:val="32"/>
          <w:szCs w:val="32"/>
        </w:rPr>
        <w:t xml:space="preserve">in </w:t>
      </w:r>
      <w:r w:rsidR="0083742D" w:rsidRPr="00F617AE">
        <w:rPr>
          <w:rFonts w:ascii="Times New Roman" w:hAnsi="Times New Roman" w:cs="Times New Roman"/>
          <w:sz w:val="32"/>
          <w:szCs w:val="32"/>
        </w:rPr>
        <w:t xml:space="preserve">the </w:t>
      </w:r>
      <w:r w:rsidRPr="00F617AE">
        <w:rPr>
          <w:rFonts w:ascii="Times New Roman" w:hAnsi="Times New Roman" w:cs="Times New Roman"/>
          <w:sz w:val="32"/>
          <w:szCs w:val="32"/>
        </w:rPr>
        <w:t>resurrection</w:t>
      </w:r>
      <w:r w:rsidR="0083742D" w:rsidRPr="00F617AE">
        <w:rPr>
          <w:rFonts w:ascii="Times New Roman" w:hAnsi="Times New Roman" w:cs="Times New Roman"/>
          <w:sz w:val="32"/>
          <w:szCs w:val="32"/>
        </w:rPr>
        <w:t>.</w:t>
      </w:r>
      <w:r w:rsidRPr="00F617AE">
        <w:rPr>
          <w:rFonts w:ascii="Times New Roman" w:hAnsi="Times New Roman" w:cs="Times New Roman"/>
          <w:sz w:val="32"/>
          <w:szCs w:val="32"/>
        </w:rPr>
        <w:t xml:space="preserve">  </w:t>
      </w:r>
      <w:r w:rsidRPr="00F617AE">
        <w:rPr>
          <w:rFonts w:ascii="Times New Roman" w:hAnsi="Times New Roman" w:cs="Times New Roman"/>
          <w:sz w:val="32"/>
          <w:szCs w:val="32"/>
          <w:vertAlign w:val="superscript"/>
        </w:rPr>
        <w:t>6</w:t>
      </w:r>
      <w:r w:rsidRPr="00F617AE">
        <w:rPr>
          <w:rFonts w:ascii="Times New Roman" w:hAnsi="Times New Roman" w:cs="Times New Roman"/>
          <w:sz w:val="32"/>
          <w:szCs w:val="32"/>
        </w:rPr>
        <w:t xml:space="preserve"> </w:t>
      </w:r>
      <w:r w:rsidR="0083742D" w:rsidRPr="00F617AE">
        <w:rPr>
          <w:rFonts w:ascii="Times New Roman" w:hAnsi="Times New Roman" w:cs="Times New Roman"/>
          <w:sz w:val="32"/>
          <w:szCs w:val="32"/>
        </w:rPr>
        <w:t>Recogniz</w:t>
      </w:r>
      <w:r w:rsidRPr="00F617AE">
        <w:rPr>
          <w:rFonts w:ascii="Times New Roman" w:hAnsi="Times New Roman" w:cs="Times New Roman"/>
          <w:sz w:val="32"/>
          <w:szCs w:val="32"/>
        </w:rPr>
        <w:t xml:space="preserve">ing this, that </w:t>
      </w:r>
      <w:r w:rsidRPr="00F617AE">
        <w:rPr>
          <w:rFonts w:ascii="Times New Roman" w:hAnsi="Times New Roman" w:cs="Times New Roman"/>
          <w:b/>
          <w:bCs/>
          <w:sz w:val="32"/>
          <w:szCs w:val="32"/>
        </w:rPr>
        <w:t xml:space="preserve">our old man was crucified with </w:t>
      </w:r>
      <w:r w:rsidRPr="00F617AE">
        <w:rPr>
          <w:rFonts w:ascii="Times New Roman" w:hAnsi="Times New Roman" w:cs="Times New Roman"/>
          <w:b/>
          <w:bCs/>
          <w:i/>
          <w:iCs/>
          <w:sz w:val="32"/>
          <w:szCs w:val="32"/>
        </w:rPr>
        <w:t>Him</w:t>
      </w:r>
      <w:r w:rsidRPr="00F617AE">
        <w:rPr>
          <w:rFonts w:ascii="Times New Roman" w:hAnsi="Times New Roman" w:cs="Times New Roman"/>
          <w:i/>
          <w:iCs/>
          <w:sz w:val="32"/>
          <w:szCs w:val="32"/>
        </w:rPr>
        <w:t xml:space="preserve">, </w:t>
      </w:r>
      <w:r w:rsidR="0083742D" w:rsidRPr="00F617AE">
        <w:rPr>
          <w:rFonts w:ascii="Times New Roman" w:hAnsi="Times New Roman" w:cs="Times New Roman"/>
          <w:sz w:val="32"/>
          <w:szCs w:val="32"/>
        </w:rPr>
        <w:t xml:space="preserve">so </w:t>
      </w:r>
      <w:r w:rsidRPr="00F617AE">
        <w:rPr>
          <w:rFonts w:ascii="Times New Roman" w:hAnsi="Times New Roman" w:cs="Times New Roman"/>
          <w:sz w:val="32"/>
          <w:szCs w:val="32"/>
        </w:rPr>
        <w:t xml:space="preserve">that the </w:t>
      </w:r>
      <w:r w:rsidR="0083742D" w:rsidRPr="00F617AE">
        <w:rPr>
          <w:rFonts w:ascii="Times New Roman" w:hAnsi="Times New Roman" w:cs="Times New Roman"/>
          <w:sz w:val="32"/>
          <w:szCs w:val="32"/>
        </w:rPr>
        <w:t>B</w:t>
      </w:r>
      <w:r w:rsidRPr="00F617AE">
        <w:rPr>
          <w:rFonts w:ascii="Times New Roman" w:hAnsi="Times New Roman" w:cs="Times New Roman"/>
          <w:sz w:val="32"/>
          <w:szCs w:val="32"/>
        </w:rPr>
        <w:t xml:space="preserve">ody of </w:t>
      </w:r>
      <w:r w:rsidR="0083742D" w:rsidRPr="00F617AE">
        <w:rPr>
          <w:rFonts w:ascii="Times New Roman" w:hAnsi="Times New Roman" w:cs="Times New Roman"/>
          <w:sz w:val="32"/>
          <w:szCs w:val="32"/>
        </w:rPr>
        <w:t>S</w:t>
      </w:r>
      <w:r w:rsidRPr="00F617AE">
        <w:rPr>
          <w:rFonts w:ascii="Times New Roman" w:hAnsi="Times New Roman" w:cs="Times New Roman"/>
          <w:sz w:val="32"/>
          <w:szCs w:val="32"/>
        </w:rPr>
        <w:t xml:space="preserve">in might be done away with, </w:t>
      </w:r>
      <w:r w:rsidR="0083742D" w:rsidRPr="00F617AE">
        <w:rPr>
          <w:rFonts w:ascii="Times New Roman" w:hAnsi="Times New Roman" w:cs="Times New Roman"/>
          <w:b/>
          <w:sz w:val="32"/>
          <w:szCs w:val="32"/>
        </w:rPr>
        <w:t>us to</w:t>
      </w:r>
      <w:r w:rsidRPr="00F617AE">
        <w:rPr>
          <w:rFonts w:ascii="Times New Roman" w:hAnsi="Times New Roman" w:cs="Times New Roman"/>
          <w:b/>
          <w:sz w:val="32"/>
          <w:szCs w:val="32"/>
        </w:rPr>
        <w:t xml:space="preserve"> no longer be </w:t>
      </w:r>
      <w:r w:rsidR="00A5213E" w:rsidRPr="00F617AE">
        <w:rPr>
          <w:rFonts w:ascii="Times New Roman" w:hAnsi="Times New Roman" w:cs="Times New Roman"/>
          <w:b/>
          <w:sz w:val="32"/>
          <w:szCs w:val="32"/>
        </w:rPr>
        <w:t>en</w:t>
      </w:r>
      <w:r w:rsidRPr="00F617AE">
        <w:rPr>
          <w:rFonts w:ascii="Times New Roman" w:hAnsi="Times New Roman" w:cs="Times New Roman"/>
          <w:b/>
          <w:sz w:val="32"/>
          <w:szCs w:val="32"/>
        </w:rPr>
        <w:t>slave</w:t>
      </w:r>
      <w:r w:rsidR="00A5213E" w:rsidRPr="00F617AE">
        <w:rPr>
          <w:rFonts w:ascii="Times New Roman" w:hAnsi="Times New Roman" w:cs="Times New Roman"/>
          <w:b/>
          <w:sz w:val="32"/>
          <w:szCs w:val="32"/>
        </w:rPr>
        <w:t>d</w:t>
      </w:r>
      <w:r w:rsidRPr="00F617AE">
        <w:rPr>
          <w:rFonts w:ascii="Times New Roman" w:hAnsi="Times New Roman" w:cs="Times New Roman"/>
          <w:b/>
          <w:sz w:val="32"/>
          <w:szCs w:val="32"/>
        </w:rPr>
        <w:t xml:space="preserve"> </w:t>
      </w:r>
      <w:r w:rsidR="00A5213E" w:rsidRPr="00F617AE">
        <w:rPr>
          <w:rFonts w:ascii="Times New Roman" w:hAnsi="Times New Roman" w:cs="Times New Roman"/>
          <w:b/>
          <w:sz w:val="32"/>
          <w:szCs w:val="32"/>
        </w:rPr>
        <w:t>to</w:t>
      </w:r>
      <w:r w:rsidRPr="00F617AE">
        <w:rPr>
          <w:rFonts w:ascii="Times New Roman" w:hAnsi="Times New Roman" w:cs="Times New Roman"/>
          <w:b/>
          <w:sz w:val="32"/>
          <w:szCs w:val="32"/>
        </w:rPr>
        <w:t xml:space="preserve"> </w:t>
      </w:r>
      <w:r w:rsidR="00A5213E" w:rsidRPr="00F617AE">
        <w:rPr>
          <w:rFonts w:ascii="Times New Roman" w:hAnsi="Times New Roman" w:cs="Times New Roman"/>
          <w:b/>
          <w:sz w:val="32"/>
          <w:szCs w:val="32"/>
        </w:rPr>
        <w:t>S</w:t>
      </w:r>
      <w:r w:rsidRPr="00F617AE">
        <w:rPr>
          <w:rFonts w:ascii="Times New Roman" w:hAnsi="Times New Roman" w:cs="Times New Roman"/>
          <w:b/>
          <w:sz w:val="32"/>
          <w:szCs w:val="32"/>
        </w:rPr>
        <w:t>in</w:t>
      </w:r>
      <w:r w:rsidRPr="00F617AE">
        <w:rPr>
          <w:rFonts w:ascii="Times New Roman" w:hAnsi="Times New Roman" w:cs="Times New Roman"/>
          <w:sz w:val="32"/>
          <w:szCs w:val="32"/>
        </w:rPr>
        <w:t xml:space="preserve">.  </w:t>
      </w:r>
      <w:r w:rsidRPr="00F617AE">
        <w:rPr>
          <w:rFonts w:ascii="Times New Roman" w:hAnsi="Times New Roman" w:cs="Times New Roman"/>
          <w:sz w:val="32"/>
          <w:szCs w:val="32"/>
          <w:vertAlign w:val="superscript"/>
        </w:rPr>
        <w:t>7</w:t>
      </w:r>
      <w:r w:rsidRPr="00F617AE">
        <w:rPr>
          <w:rFonts w:ascii="Times New Roman" w:hAnsi="Times New Roman" w:cs="Times New Roman"/>
          <w:sz w:val="32"/>
          <w:szCs w:val="32"/>
        </w:rPr>
        <w:t xml:space="preserve"> For </w:t>
      </w:r>
      <w:r w:rsidR="00CA1DF5" w:rsidRPr="00F617AE">
        <w:rPr>
          <w:rFonts w:ascii="Times New Roman" w:hAnsi="Times New Roman" w:cs="Times New Roman"/>
          <w:b/>
          <w:bCs/>
          <w:sz w:val="32"/>
          <w:szCs w:val="32"/>
        </w:rPr>
        <w:t>the one</w:t>
      </w:r>
      <w:r w:rsidRPr="00F617AE">
        <w:rPr>
          <w:rFonts w:ascii="Times New Roman" w:hAnsi="Times New Roman" w:cs="Times New Roman"/>
          <w:b/>
          <w:bCs/>
          <w:sz w:val="32"/>
          <w:szCs w:val="32"/>
        </w:rPr>
        <w:t xml:space="preserve"> ha</w:t>
      </w:r>
      <w:r w:rsidR="00CA1DF5" w:rsidRPr="00F617AE">
        <w:rPr>
          <w:rFonts w:ascii="Times New Roman" w:hAnsi="Times New Roman" w:cs="Times New Roman"/>
          <w:b/>
          <w:bCs/>
          <w:sz w:val="32"/>
          <w:szCs w:val="32"/>
        </w:rPr>
        <w:t>ving</w:t>
      </w:r>
      <w:r w:rsidRPr="00F617AE">
        <w:rPr>
          <w:rFonts w:ascii="Times New Roman" w:hAnsi="Times New Roman" w:cs="Times New Roman"/>
          <w:b/>
          <w:bCs/>
          <w:sz w:val="32"/>
          <w:szCs w:val="32"/>
        </w:rPr>
        <w:t xml:space="preserve"> died </w:t>
      </w:r>
      <w:r w:rsidRPr="00F617AE">
        <w:rPr>
          <w:rFonts w:ascii="Times New Roman" w:hAnsi="Times New Roman" w:cs="Times New Roman"/>
          <w:b/>
          <w:bCs/>
          <w:sz w:val="32"/>
          <w:szCs w:val="32"/>
          <w:u w:val="single"/>
        </w:rPr>
        <w:t xml:space="preserve">has been </w:t>
      </w:r>
      <w:r w:rsidR="00CA1DF5" w:rsidRPr="00F617AE">
        <w:rPr>
          <w:rFonts w:ascii="Times New Roman" w:hAnsi="Times New Roman" w:cs="Times New Roman"/>
          <w:b/>
          <w:bCs/>
          <w:sz w:val="32"/>
          <w:szCs w:val="32"/>
          <w:u w:val="single"/>
        </w:rPr>
        <w:t>justifi</w:t>
      </w:r>
      <w:r w:rsidRPr="00F617AE">
        <w:rPr>
          <w:rFonts w:ascii="Times New Roman" w:hAnsi="Times New Roman" w:cs="Times New Roman"/>
          <w:b/>
          <w:bCs/>
          <w:sz w:val="32"/>
          <w:szCs w:val="32"/>
          <w:u w:val="single"/>
        </w:rPr>
        <w:t xml:space="preserve">ed from </w:t>
      </w:r>
      <w:r w:rsidR="00CA1DF5" w:rsidRPr="00F617AE">
        <w:rPr>
          <w:rFonts w:ascii="Times New Roman" w:hAnsi="Times New Roman" w:cs="Times New Roman"/>
          <w:b/>
          <w:bCs/>
          <w:sz w:val="32"/>
          <w:szCs w:val="32"/>
          <w:u w:val="single"/>
        </w:rPr>
        <w:t>S</w:t>
      </w:r>
      <w:r w:rsidRPr="00F617AE">
        <w:rPr>
          <w:rFonts w:ascii="Times New Roman" w:hAnsi="Times New Roman" w:cs="Times New Roman"/>
          <w:b/>
          <w:bCs/>
          <w:sz w:val="32"/>
          <w:szCs w:val="32"/>
          <w:u w:val="single"/>
        </w:rPr>
        <w:t>in</w:t>
      </w:r>
      <w:r w:rsidRPr="00F617AE">
        <w:rPr>
          <w:rFonts w:ascii="Times New Roman" w:hAnsi="Times New Roman" w:cs="Times New Roman"/>
          <w:sz w:val="32"/>
          <w:szCs w:val="32"/>
        </w:rPr>
        <w:t xml:space="preserve">.  </w:t>
      </w:r>
      <w:r w:rsidRPr="00F617AE">
        <w:rPr>
          <w:rFonts w:ascii="Times New Roman" w:hAnsi="Times New Roman" w:cs="Times New Roman"/>
          <w:sz w:val="32"/>
          <w:szCs w:val="32"/>
          <w:vertAlign w:val="superscript"/>
        </w:rPr>
        <w:t>8</w:t>
      </w:r>
      <w:r w:rsidRPr="00F617AE">
        <w:rPr>
          <w:rFonts w:ascii="Times New Roman" w:hAnsi="Times New Roman" w:cs="Times New Roman"/>
          <w:sz w:val="32"/>
          <w:szCs w:val="32"/>
        </w:rPr>
        <w:t xml:space="preserve"> </w:t>
      </w:r>
      <w:r w:rsidR="00CA1DF5" w:rsidRPr="00F617AE">
        <w:rPr>
          <w:rFonts w:ascii="Times New Roman" w:hAnsi="Times New Roman" w:cs="Times New Roman"/>
          <w:sz w:val="32"/>
          <w:szCs w:val="32"/>
        </w:rPr>
        <w:t>But</w:t>
      </w:r>
      <w:r w:rsidRPr="00F617AE">
        <w:rPr>
          <w:rFonts w:ascii="Times New Roman" w:hAnsi="Times New Roman" w:cs="Times New Roman"/>
          <w:sz w:val="32"/>
          <w:szCs w:val="32"/>
        </w:rPr>
        <w:t xml:space="preserve"> if we died with Christ, we believe that we shall also live with Him,  </w:t>
      </w:r>
      <w:r w:rsidRPr="00F617AE">
        <w:rPr>
          <w:rFonts w:ascii="Times New Roman" w:hAnsi="Times New Roman" w:cs="Times New Roman"/>
          <w:sz w:val="32"/>
          <w:szCs w:val="32"/>
          <w:vertAlign w:val="superscript"/>
        </w:rPr>
        <w:t>9</w:t>
      </w:r>
      <w:r w:rsidRPr="00F617AE">
        <w:rPr>
          <w:rFonts w:ascii="Times New Roman" w:hAnsi="Times New Roman" w:cs="Times New Roman"/>
          <w:sz w:val="32"/>
          <w:szCs w:val="32"/>
        </w:rPr>
        <w:t xml:space="preserve"> knowing that Christ, having been raised from </w:t>
      </w:r>
      <w:r w:rsidRPr="00F617AE">
        <w:rPr>
          <w:rFonts w:ascii="Times New Roman" w:hAnsi="Times New Roman" w:cs="Times New Roman"/>
          <w:i/>
          <w:iCs/>
          <w:sz w:val="32"/>
          <w:szCs w:val="32"/>
        </w:rPr>
        <w:t>the</w:t>
      </w:r>
      <w:r w:rsidRPr="00F617AE">
        <w:rPr>
          <w:rFonts w:ascii="Times New Roman" w:hAnsi="Times New Roman" w:cs="Times New Roman"/>
          <w:sz w:val="32"/>
          <w:szCs w:val="32"/>
        </w:rPr>
        <w:t xml:space="preserve"> dead, dies no more. Death no longer has dominion </w:t>
      </w:r>
      <w:r w:rsidRPr="00F617AE">
        <w:rPr>
          <w:rFonts w:ascii="Times New Roman" w:hAnsi="Times New Roman" w:cs="Times New Roman"/>
          <w:i/>
          <w:iCs/>
          <w:sz w:val="32"/>
          <w:szCs w:val="32"/>
        </w:rPr>
        <w:t>over</w:t>
      </w:r>
      <w:r w:rsidRPr="00F617AE">
        <w:rPr>
          <w:rFonts w:ascii="Times New Roman" w:hAnsi="Times New Roman" w:cs="Times New Roman"/>
          <w:sz w:val="32"/>
          <w:szCs w:val="32"/>
        </w:rPr>
        <w:t xml:space="preserve"> Him.  </w:t>
      </w:r>
      <w:r w:rsidRPr="00F617AE">
        <w:rPr>
          <w:rFonts w:ascii="Times New Roman" w:hAnsi="Times New Roman" w:cs="Times New Roman"/>
          <w:sz w:val="32"/>
          <w:szCs w:val="32"/>
          <w:vertAlign w:val="superscript"/>
        </w:rPr>
        <w:t>10</w:t>
      </w:r>
      <w:r w:rsidRPr="00F617AE">
        <w:rPr>
          <w:rFonts w:ascii="Times New Roman" w:hAnsi="Times New Roman" w:cs="Times New Roman"/>
          <w:sz w:val="32"/>
          <w:szCs w:val="32"/>
        </w:rPr>
        <w:t xml:space="preserve"> For He died</w:t>
      </w:r>
      <w:r w:rsidR="00CA1DF5" w:rsidRPr="00F617AE">
        <w:rPr>
          <w:rFonts w:ascii="Times New Roman" w:hAnsi="Times New Roman" w:cs="Times New Roman"/>
          <w:sz w:val="32"/>
          <w:szCs w:val="32"/>
        </w:rPr>
        <w:t xml:space="preserve"> </w:t>
      </w:r>
      <w:r w:rsidR="00CA1DF5" w:rsidRPr="00F617AE">
        <w:rPr>
          <w:rFonts w:ascii="Times New Roman" w:hAnsi="Times New Roman" w:cs="Times New Roman"/>
          <w:bCs/>
          <w:sz w:val="32"/>
          <w:szCs w:val="32"/>
        </w:rPr>
        <w:t>–</w:t>
      </w:r>
      <w:r w:rsidR="00CA1DF5" w:rsidRPr="00F617AE">
        <w:rPr>
          <w:rFonts w:ascii="Times New Roman" w:hAnsi="Times New Roman" w:cs="Times New Roman"/>
          <w:sz w:val="32"/>
          <w:szCs w:val="32"/>
        </w:rPr>
        <w:t xml:space="preserve"> </w:t>
      </w:r>
      <w:r w:rsidRPr="00F617AE">
        <w:rPr>
          <w:rFonts w:ascii="Times New Roman" w:hAnsi="Times New Roman" w:cs="Times New Roman"/>
          <w:sz w:val="32"/>
          <w:szCs w:val="32"/>
        </w:rPr>
        <w:t>He died to sin once for all</w:t>
      </w:r>
      <w:r w:rsidR="00284598" w:rsidRPr="00F617AE">
        <w:rPr>
          <w:rFonts w:ascii="Times New Roman" w:hAnsi="Times New Roman" w:cs="Times New Roman"/>
          <w:sz w:val="32"/>
          <w:szCs w:val="32"/>
        </w:rPr>
        <w:t>.</w:t>
      </w:r>
      <w:r w:rsidRPr="00F617AE">
        <w:rPr>
          <w:rFonts w:ascii="Times New Roman" w:hAnsi="Times New Roman" w:cs="Times New Roman"/>
          <w:sz w:val="32"/>
          <w:szCs w:val="32"/>
        </w:rPr>
        <w:t xml:space="preserve"> </w:t>
      </w:r>
      <w:r w:rsidR="00284598" w:rsidRPr="00F617AE">
        <w:rPr>
          <w:rFonts w:ascii="Times New Roman" w:hAnsi="Times New Roman" w:cs="Times New Roman"/>
          <w:sz w:val="32"/>
          <w:szCs w:val="32"/>
        </w:rPr>
        <w:t>B</w:t>
      </w:r>
      <w:r w:rsidRPr="00F617AE">
        <w:rPr>
          <w:rFonts w:ascii="Times New Roman" w:hAnsi="Times New Roman" w:cs="Times New Roman"/>
          <w:sz w:val="32"/>
          <w:szCs w:val="32"/>
        </w:rPr>
        <w:t>ut He lives</w:t>
      </w:r>
      <w:r w:rsidR="00CA1DF5" w:rsidRPr="00F617AE">
        <w:rPr>
          <w:rFonts w:ascii="Times New Roman" w:hAnsi="Times New Roman" w:cs="Times New Roman"/>
          <w:sz w:val="32"/>
          <w:szCs w:val="32"/>
        </w:rPr>
        <w:t xml:space="preserve"> </w:t>
      </w:r>
      <w:r w:rsidR="00CA1DF5" w:rsidRPr="00F617AE">
        <w:rPr>
          <w:rFonts w:ascii="Times New Roman" w:hAnsi="Times New Roman" w:cs="Times New Roman"/>
          <w:bCs/>
          <w:sz w:val="32"/>
          <w:szCs w:val="32"/>
        </w:rPr>
        <w:t>–</w:t>
      </w:r>
      <w:r w:rsidRPr="00F617AE">
        <w:rPr>
          <w:rFonts w:ascii="Times New Roman" w:hAnsi="Times New Roman" w:cs="Times New Roman"/>
          <w:sz w:val="32"/>
          <w:szCs w:val="32"/>
        </w:rPr>
        <w:t xml:space="preserve"> He lives to God.  </w:t>
      </w:r>
      <w:r w:rsidRPr="00F617AE">
        <w:rPr>
          <w:rFonts w:ascii="Times New Roman" w:hAnsi="Times New Roman" w:cs="Times New Roman"/>
          <w:sz w:val="32"/>
          <w:szCs w:val="32"/>
          <w:vertAlign w:val="superscript"/>
        </w:rPr>
        <w:t>11</w:t>
      </w:r>
      <w:r w:rsidRPr="00F617AE">
        <w:rPr>
          <w:rFonts w:ascii="Times New Roman" w:hAnsi="Times New Roman" w:cs="Times New Roman"/>
          <w:sz w:val="32"/>
          <w:szCs w:val="32"/>
        </w:rPr>
        <w:t xml:space="preserve"> </w:t>
      </w:r>
      <w:r w:rsidR="00A4505F" w:rsidRPr="00F617AE">
        <w:rPr>
          <w:rFonts w:ascii="Times New Roman" w:hAnsi="Times New Roman" w:cs="Times New Roman"/>
          <w:sz w:val="32"/>
          <w:szCs w:val="32"/>
        </w:rPr>
        <w:t>So</w:t>
      </w:r>
      <w:r w:rsidRPr="00F617AE">
        <w:rPr>
          <w:rFonts w:ascii="Times New Roman" w:hAnsi="Times New Roman" w:cs="Times New Roman"/>
          <w:sz w:val="32"/>
          <w:szCs w:val="32"/>
        </w:rPr>
        <w:t xml:space="preserve"> also</w:t>
      </w:r>
      <w:r w:rsidR="00A4505F" w:rsidRPr="00F617AE">
        <w:rPr>
          <w:rFonts w:ascii="Times New Roman" w:hAnsi="Times New Roman" w:cs="Times New Roman"/>
          <w:sz w:val="32"/>
          <w:szCs w:val="32"/>
        </w:rPr>
        <w:t xml:space="preserve"> you</w:t>
      </w:r>
      <w:r w:rsidRPr="00F617AE">
        <w:rPr>
          <w:rFonts w:ascii="Times New Roman" w:hAnsi="Times New Roman" w:cs="Times New Roman"/>
          <w:sz w:val="32"/>
          <w:szCs w:val="32"/>
        </w:rPr>
        <w:t xml:space="preserve"> </w:t>
      </w:r>
      <w:r w:rsidRPr="00F617AE">
        <w:rPr>
          <w:rFonts w:ascii="Times New Roman" w:hAnsi="Times New Roman" w:cs="Times New Roman"/>
          <w:b/>
          <w:bCs/>
          <w:sz w:val="32"/>
          <w:szCs w:val="32"/>
        </w:rPr>
        <w:t>reckon</w:t>
      </w:r>
      <w:r w:rsidRPr="009C3607">
        <w:rPr>
          <w:rFonts w:ascii="Times New Roman" w:hAnsi="Times New Roman" w:cs="Times New Roman"/>
          <w:b/>
          <w:bCs/>
          <w:sz w:val="28"/>
          <w:szCs w:val="28"/>
        </w:rPr>
        <w:t xml:space="preserve"> </w:t>
      </w:r>
      <w:r w:rsidRPr="00F617AE">
        <w:rPr>
          <w:rFonts w:ascii="Times New Roman" w:hAnsi="Times New Roman" w:cs="Times New Roman"/>
          <w:b/>
          <w:bCs/>
          <w:sz w:val="32"/>
          <w:szCs w:val="32"/>
        </w:rPr>
        <w:t xml:space="preserve">yourselves to be dead indeed to </w:t>
      </w:r>
      <w:r w:rsidR="00A4505F" w:rsidRPr="00F617AE">
        <w:rPr>
          <w:rFonts w:ascii="Times New Roman" w:hAnsi="Times New Roman" w:cs="Times New Roman"/>
          <w:b/>
          <w:bCs/>
          <w:sz w:val="32"/>
          <w:szCs w:val="32"/>
        </w:rPr>
        <w:t>S</w:t>
      </w:r>
      <w:r w:rsidRPr="00F617AE">
        <w:rPr>
          <w:rFonts w:ascii="Times New Roman" w:hAnsi="Times New Roman" w:cs="Times New Roman"/>
          <w:b/>
          <w:bCs/>
          <w:sz w:val="32"/>
          <w:szCs w:val="32"/>
        </w:rPr>
        <w:t xml:space="preserve">in, but </w:t>
      </w:r>
      <w:r w:rsidR="00A4505F" w:rsidRPr="00F617AE">
        <w:rPr>
          <w:rFonts w:ascii="Times New Roman" w:hAnsi="Times New Roman" w:cs="Times New Roman"/>
          <w:b/>
          <w:bCs/>
          <w:sz w:val="32"/>
          <w:szCs w:val="32"/>
        </w:rPr>
        <w:t>living</w:t>
      </w:r>
      <w:r w:rsidRPr="00F617AE">
        <w:rPr>
          <w:rFonts w:ascii="Times New Roman" w:hAnsi="Times New Roman" w:cs="Times New Roman"/>
          <w:b/>
          <w:bCs/>
          <w:sz w:val="32"/>
          <w:szCs w:val="32"/>
        </w:rPr>
        <w:t xml:space="preserve"> to God</w:t>
      </w:r>
      <w:r w:rsidRPr="00F617AE">
        <w:rPr>
          <w:rFonts w:ascii="Times New Roman" w:hAnsi="Times New Roman" w:cs="Times New Roman"/>
          <w:sz w:val="32"/>
          <w:szCs w:val="32"/>
        </w:rPr>
        <w:t xml:space="preserve"> </w:t>
      </w:r>
      <w:r w:rsidR="00A4505F" w:rsidRPr="00F617AE">
        <w:rPr>
          <w:rFonts w:ascii="Times New Roman" w:hAnsi="Times New Roman" w:cs="Times New Roman"/>
          <w:sz w:val="32"/>
          <w:szCs w:val="32"/>
        </w:rPr>
        <w:t>by</w:t>
      </w:r>
      <w:r w:rsidRPr="00F617AE">
        <w:rPr>
          <w:rFonts w:ascii="Times New Roman" w:hAnsi="Times New Roman" w:cs="Times New Roman"/>
          <w:sz w:val="32"/>
          <w:szCs w:val="32"/>
        </w:rPr>
        <w:t xml:space="preserve"> Christ Jesus.  </w:t>
      </w:r>
      <w:r w:rsidRPr="00F617AE">
        <w:rPr>
          <w:rFonts w:ascii="Times New Roman" w:hAnsi="Times New Roman" w:cs="Times New Roman"/>
          <w:sz w:val="32"/>
          <w:szCs w:val="32"/>
          <w:vertAlign w:val="superscript"/>
        </w:rPr>
        <w:t>12</w:t>
      </w:r>
      <w:r w:rsidRPr="00F617AE">
        <w:rPr>
          <w:rFonts w:ascii="Times New Roman" w:hAnsi="Times New Roman" w:cs="Times New Roman"/>
          <w:sz w:val="32"/>
          <w:szCs w:val="32"/>
        </w:rPr>
        <w:t xml:space="preserve"> Therefore</w:t>
      </w:r>
      <w:r w:rsidR="00A4505F" w:rsidRPr="00F617AE">
        <w:rPr>
          <w:rFonts w:ascii="Times New Roman" w:hAnsi="Times New Roman" w:cs="Times New Roman"/>
          <w:sz w:val="32"/>
          <w:szCs w:val="32"/>
        </w:rPr>
        <w:t>,</w:t>
      </w:r>
      <w:r w:rsidRPr="00F617AE">
        <w:rPr>
          <w:rFonts w:ascii="Times New Roman" w:hAnsi="Times New Roman" w:cs="Times New Roman"/>
          <w:sz w:val="32"/>
          <w:szCs w:val="32"/>
        </w:rPr>
        <w:t xml:space="preserve"> let </w:t>
      </w:r>
      <w:r w:rsidR="00A4505F" w:rsidRPr="00F617AE">
        <w:rPr>
          <w:rFonts w:ascii="Times New Roman" w:hAnsi="Times New Roman" w:cs="Times New Roman"/>
          <w:sz w:val="32"/>
          <w:szCs w:val="32"/>
        </w:rPr>
        <w:t xml:space="preserve">not </w:t>
      </w:r>
      <w:r w:rsidRPr="00F617AE">
        <w:rPr>
          <w:rFonts w:ascii="Times New Roman" w:hAnsi="Times New Roman" w:cs="Times New Roman"/>
          <w:sz w:val="32"/>
          <w:szCs w:val="32"/>
        </w:rPr>
        <w:t xml:space="preserve">sin reign in your mortal body, </w:t>
      </w:r>
      <w:r w:rsidR="00EC5554" w:rsidRPr="00F617AE">
        <w:rPr>
          <w:rFonts w:ascii="Times New Roman" w:hAnsi="Times New Roman" w:cs="Times New Roman"/>
          <w:sz w:val="32"/>
          <w:szCs w:val="32"/>
        </w:rPr>
        <w:t>to</w:t>
      </w:r>
      <w:r w:rsidRPr="00F617AE">
        <w:rPr>
          <w:rFonts w:ascii="Times New Roman" w:hAnsi="Times New Roman" w:cs="Times New Roman"/>
          <w:sz w:val="32"/>
          <w:szCs w:val="32"/>
        </w:rPr>
        <w:t xml:space="preserve"> obey </w:t>
      </w:r>
      <w:r w:rsidRPr="00F617AE">
        <w:rPr>
          <w:rFonts w:ascii="Times New Roman" w:hAnsi="Times New Roman" w:cs="Times New Roman"/>
          <w:i/>
          <w:iCs/>
          <w:sz w:val="32"/>
          <w:szCs w:val="32"/>
        </w:rPr>
        <w:t>it</w:t>
      </w:r>
      <w:r w:rsidRPr="00F617AE">
        <w:rPr>
          <w:rFonts w:ascii="Times New Roman" w:hAnsi="Times New Roman" w:cs="Times New Roman"/>
          <w:sz w:val="32"/>
          <w:szCs w:val="32"/>
        </w:rPr>
        <w:t xml:space="preserve"> in its </w:t>
      </w:r>
      <w:r w:rsidR="00EC5554" w:rsidRPr="00F617AE">
        <w:rPr>
          <w:rFonts w:ascii="Times New Roman" w:hAnsi="Times New Roman" w:cs="Times New Roman"/>
          <w:sz w:val="32"/>
          <w:szCs w:val="32"/>
        </w:rPr>
        <w:t>passion</w:t>
      </w:r>
      <w:r w:rsidRPr="00F617AE">
        <w:rPr>
          <w:rFonts w:ascii="Times New Roman" w:hAnsi="Times New Roman" w:cs="Times New Roman"/>
          <w:sz w:val="32"/>
          <w:szCs w:val="32"/>
        </w:rPr>
        <w:t>s.</w:t>
      </w:r>
    </w:p>
    <w:p w14:paraId="05F3F83A" w14:textId="77777777" w:rsidR="00081C81" w:rsidRPr="00F617AE" w:rsidRDefault="00081C81" w:rsidP="00B10853">
      <w:pPr>
        <w:spacing w:after="240"/>
        <w:ind w:left="360"/>
        <w:rPr>
          <w:rFonts w:ascii="Times New Roman" w:hAnsi="Times New Roman" w:cs="Times New Roman"/>
          <w:sz w:val="32"/>
          <w:szCs w:val="32"/>
        </w:rPr>
      </w:pPr>
      <w:r w:rsidRPr="00F617AE">
        <w:rPr>
          <w:rFonts w:ascii="Times New Roman" w:hAnsi="Times New Roman" w:cs="Times New Roman"/>
          <w:sz w:val="32"/>
          <w:szCs w:val="32"/>
          <w:u w:val="single"/>
        </w:rPr>
        <w:t>Comment</w:t>
      </w:r>
      <w:r w:rsidRPr="00F617AE">
        <w:rPr>
          <w:rFonts w:ascii="Times New Roman" w:hAnsi="Times New Roman" w:cs="Times New Roman"/>
          <w:sz w:val="32"/>
          <w:szCs w:val="32"/>
        </w:rPr>
        <w:t xml:space="preserve">: </w:t>
      </w:r>
      <w:r w:rsidR="00A1161A" w:rsidRPr="00F617AE">
        <w:rPr>
          <w:rFonts w:ascii="Times New Roman" w:hAnsi="Times New Roman" w:cs="Times New Roman"/>
          <w:sz w:val="32"/>
          <w:szCs w:val="32"/>
        </w:rPr>
        <w:t>In order to attain “</w:t>
      </w:r>
      <w:r w:rsidR="00A1161A" w:rsidRPr="00F617AE">
        <w:rPr>
          <w:rFonts w:ascii="Times New Roman" w:hAnsi="Times New Roman" w:cs="Times New Roman"/>
          <w:sz w:val="32"/>
          <w:szCs w:val="32"/>
          <w:u w:val="single"/>
        </w:rPr>
        <w:t>newness of life</w:t>
      </w:r>
      <w:r w:rsidR="00A1161A" w:rsidRPr="00F617AE">
        <w:rPr>
          <w:rFonts w:ascii="Times New Roman" w:hAnsi="Times New Roman" w:cs="Times New Roman"/>
          <w:sz w:val="32"/>
          <w:szCs w:val="32"/>
        </w:rPr>
        <w:t>”, we must first die. This death comes by being “</w:t>
      </w:r>
      <w:r w:rsidR="00A1161A" w:rsidRPr="00F617AE">
        <w:rPr>
          <w:rFonts w:ascii="Times New Roman" w:hAnsi="Times New Roman" w:cs="Times New Roman"/>
          <w:sz w:val="32"/>
          <w:szCs w:val="32"/>
          <w:u w:val="single"/>
        </w:rPr>
        <w:t>planted-together in the likeness of His death</w:t>
      </w:r>
      <w:r w:rsidR="00A1161A" w:rsidRPr="00F617AE">
        <w:rPr>
          <w:rFonts w:ascii="Times New Roman" w:hAnsi="Times New Roman" w:cs="Times New Roman"/>
          <w:sz w:val="32"/>
          <w:szCs w:val="32"/>
        </w:rPr>
        <w:t xml:space="preserve">” </w:t>
      </w:r>
      <w:r w:rsidR="00DB45B7" w:rsidRPr="00F617AE">
        <w:rPr>
          <w:rFonts w:ascii="Times New Roman" w:hAnsi="Times New Roman" w:cs="Times New Roman"/>
          <w:sz w:val="32"/>
          <w:szCs w:val="32"/>
        </w:rPr>
        <w:t xml:space="preserve">and </w:t>
      </w:r>
      <w:r w:rsidR="00FC46B2" w:rsidRPr="00F617AE">
        <w:rPr>
          <w:rFonts w:ascii="Times New Roman" w:hAnsi="Times New Roman" w:cs="Times New Roman"/>
          <w:sz w:val="32"/>
          <w:szCs w:val="32"/>
        </w:rPr>
        <w:t>by our reckoning it so.</w:t>
      </w:r>
      <w:r w:rsidR="00DB45B7" w:rsidRPr="00F617AE">
        <w:rPr>
          <w:rFonts w:ascii="Times New Roman" w:hAnsi="Times New Roman" w:cs="Times New Roman"/>
          <w:sz w:val="32"/>
          <w:szCs w:val="32"/>
        </w:rPr>
        <w:t xml:space="preserve"> One who has died in any sense (physically, or by </w:t>
      </w:r>
      <w:r w:rsidR="00E5006C" w:rsidRPr="00F617AE">
        <w:rPr>
          <w:rFonts w:ascii="Times New Roman" w:hAnsi="Times New Roman" w:cs="Times New Roman"/>
          <w:sz w:val="32"/>
          <w:szCs w:val="32"/>
        </w:rPr>
        <w:t xml:space="preserve">spiritual </w:t>
      </w:r>
      <w:r w:rsidR="00DB45B7" w:rsidRPr="00F617AE">
        <w:rPr>
          <w:rFonts w:ascii="Times New Roman" w:hAnsi="Times New Roman" w:cs="Times New Roman"/>
          <w:sz w:val="32"/>
          <w:szCs w:val="32"/>
        </w:rPr>
        <w:t>reckoning) “</w:t>
      </w:r>
      <w:r w:rsidR="00DB45B7" w:rsidRPr="00F617AE">
        <w:rPr>
          <w:rFonts w:ascii="Times New Roman" w:hAnsi="Times New Roman" w:cs="Times New Roman"/>
          <w:sz w:val="32"/>
          <w:szCs w:val="32"/>
          <w:u w:val="single"/>
        </w:rPr>
        <w:t>has been justified from Sin</w:t>
      </w:r>
      <w:r w:rsidR="00DB45B7" w:rsidRPr="00F617AE">
        <w:rPr>
          <w:rFonts w:ascii="Times New Roman" w:hAnsi="Times New Roman" w:cs="Times New Roman"/>
          <w:sz w:val="32"/>
          <w:szCs w:val="32"/>
        </w:rPr>
        <w:t>”. Physical death achieved this under the Law, as Rom.7:1-3 teaches concerning “the law of the husband”.</w:t>
      </w:r>
      <w:r w:rsidR="00B5488E" w:rsidRPr="00F617AE">
        <w:rPr>
          <w:rFonts w:ascii="Times New Roman" w:hAnsi="Times New Roman" w:cs="Times New Roman"/>
          <w:sz w:val="32"/>
          <w:szCs w:val="32"/>
        </w:rPr>
        <w:t xml:space="preserve"> Baptism (i.e., </w:t>
      </w:r>
      <w:r w:rsidR="00E5006C" w:rsidRPr="00F617AE">
        <w:rPr>
          <w:rFonts w:ascii="Times New Roman" w:hAnsi="Times New Roman" w:cs="Times New Roman"/>
          <w:sz w:val="32"/>
          <w:szCs w:val="32"/>
        </w:rPr>
        <w:t xml:space="preserve">the </w:t>
      </w:r>
      <w:r w:rsidR="00B5488E" w:rsidRPr="00F617AE">
        <w:rPr>
          <w:rFonts w:ascii="Times New Roman" w:hAnsi="Times New Roman" w:cs="Times New Roman"/>
          <w:sz w:val="32"/>
          <w:szCs w:val="32"/>
        </w:rPr>
        <w:t>spiritual reckoning of crucifixion, death and burial “with Him”) achieved this “</w:t>
      </w:r>
      <w:r w:rsidR="00B5488E" w:rsidRPr="00F617AE">
        <w:rPr>
          <w:rFonts w:ascii="Times New Roman" w:hAnsi="Times New Roman" w:cs="Times New Roman"/>
          <w:sz w:val="32"/>
          <w:szCs w:val="32"/>
          <w:u w:val="single"/>
        </w:rPr>
        <w:t xml:space="preserve">by </w:t>
      </w:r>
      <w:r w:rsidR="00B5488E" w:rsidRPr="00F617AE">
        <w:rPr>
          <w:rFonts w:ascii="Times New Roman" w:hAnsi="Times New Roman" w:cs="Times New Roman"/>
          <w:i/>
          <w:iCs/>
          <w:sz w:val="32"/>
          <w:szCs w:val="32"/>
          <w:u w:val="single"/>
        </w:rPr>
        <w:t>the</w:t>
      </w:r>
      <w:r w:rsidR="00B5488E" w:rsidRPr="00F617AE">
        <w:rPr>
          <w:rFonts w:ascii="Times New Roman" w:hAnsi="Times New Roman" w:cs="Times New Roman"/>
          <w:sz w:val="32"/>
          <w:szCs w:val="32"/>
          <w:u w:val="single"/>
        </w:rPr>
        <w:t xml:space="preserve"> law of faith</w:t>
      </w:r>
      <w:r w:rsidR="00B5488E" w:rsidRPr="00F617AE">
        <w:rPr>
          <w:rFonts w:ascii="Times New Roman" w:hAnsi="Times New Roman" w:cs="Times New Roman"/>
          <w:sz w:val="32"/>
          <w:szCs w:val="32"/>
        </w:rPr>
        <w:t>."</w:t>
      </w:r>
    </w:p>
    <w:p w14:paraId="05F3F83B" w14:textId="77777777" w:rsidR="00624983" w:rsidRPr="00F617AE" w:rsidRDefault="00624983" w:rsidP="00B10853">
      <w:pPr>
        <w:spacing w:after="240"/>
        <w:rPr>
          <w:rFonts w:ascii="Times New Roman" w:hAnsi="Times New Roman" w:cs="Times New Roman"/>
          <w:sz w:val="32"/>
          <w:szCs w:val="32"/>
        </w:rPr>
      </w:pPr>
      <w:r w:rsidRPr="00F617AE">
        <w:rPr>
          <w:rFonts w:ascii="Times New Roman" w:hAnsi="Times New Roman" w:cs="Times New Roman"/>
          <w:b/>
          <w:bCs/>
          <w:sz w:val="32"/>
          <w:szCs w:val="32"/>
        </w:rPr>
        <w:t xml:space="preserve">Rom.6:14 </w:t>
      </w:r>
      <w:r w:rsidRPr="00F617AE">
        <w:rPr>
          <w:rFonts w:ascii="Times New Roman" w:hAnsi="Times New Roman" w:cs="Times New Roman"/>
          <w:sz w:val="32"/>
          <w:szCs w:val="32"/>
        </w:rPr>
        <w:t xml:space="preserve"> </w:t>
      </w:r>
      <w:r w:rsidRPr="00F617AE">
        <w:rPr>
          <w:rFonts w:ascii="Times New Roman" w:hAnsi="Times New Roman" w:cs="Times New Roman"/>
          <w:sz w:val="32"/>
          <w:szCs w:val="32"/>
          <w:vertAlign w:val="superscript"/>
        </w:rPr>
        <w:t>14</w:t>
      </w:r>
      <w:r w:rsidRPr="00F617AE">
        <w:rPr>
          <w:rFonts w:ascii="Times New Roman" w:hAnsi="Times New Roman" w:cs="Times New Roman"/>
          <w:sz w:val="32"/>
          <w:szCs w:val="32"/>
        </w:rPr>
        <w:t xml:space="preserve"> For sin will not lord over you, for you are </w:t>
      </w:r>
      <w:r w:rsidRPr="00F617AE">
        <w:rPr>
          <w:rFonts w:ascii="Times New Roman" w:hAnsi="Times New Roman" w:cs="Times New Roman"/>
          <w:b/>
          <w:bCs/>
          <w:sz w:val="32"/>
          <w:szCs w:val="32"/>
        </w:rPr>
        <w:t>not under law but under grace</w:t>
      </w:r>
      <w:r w:rsidRPr="00F617AE">
        <w:rPr>
          <w:rFonts w:ascii="Times New Roman" w:hAnsi="Times New Roman" w:cs="Times New Roman"/>
          <w:sz w:val="32"/>
          <w:szCs w:val="32"/>
        </w:rPr>
        <w:t>.</w:t>
      </w:r>
    </w:p>
    <w:p w14:paraId="05F3F83C" w14:textId="77777777" w:rsidR="00B5488E" w:rsidRPr="00F617AE" w:rsidRDefault="00B5488E" w:rsidP="00B10853">
      <w:pPr>
        <w:spacing w:after="240"/>
        <w:ind w:left="360"/>
        <w:rPr>
          <w:rFonts w:ascii="Times New Roman" w:hAnsi="Times New Roman" w:cs="Times New Roman"/>
          <w:sz w:val="32"/>
          <w:szCs w:val="32"/>
        </w:rPr>
      </w:pPr>
      <w:r w:rsidRPr="00F617AE">
        <w:rPr>
          <w:rFonts w:ascii="Times New Roman" w:hAnsi="Times New Roman" w:cs="Times New Roman"/>
          <w:sz w:val="32"/>
          <w:szCs w:val="32"/>
          <w:u w:val="single"/>
        </w:rPr>
        <w:t>Comment</w:t>
      </w:r>
      <w:r w:rsidRPr="00F617AE">
        <w:rPr>
          <w:rFonts w:ascii="Times New Roman" w:hAnsi="Times New Roman" w:cs="Times New Roman"/>
          <w:sz w:val="32"/>
          <w:szCs w:val="32"/>
        </w:rPr>
        <w:t xml:space="preserve">: Besides “law of faith”, we will see below other expressions of this principle – “the law of God”, “the law of my mind”, “the law of the Spirit of Life by Christ Jesus”, and simply “the law of Christ”. These stand in contrast with “the law of Sin” and “the law of Sin and Death”. “Law” above in Rom.6:14 is contrasted with </w:t>
      </w:r>
      <w:r w:rsidRPr="00F617AE">
        <w:rPr>
          <w:rFonts w:ascii="Times New Roman" w:hAnsi="Times New Roman" w:cs="Times New Roman"/>
          <w:sz w:val="32"/>
          <w:szCs w:val="32"/>
        </w:rPr>
        <w:lastRenderedPageBreak/>
        <w:t xml:space="preserve">“grace”, as opposing principles. Hence </w:t>
      </w:r>
      <w:r w:rsidR="00E5006C" w:rsidRPr="00F617AE">
        <w:rPr>
          <w:rFonts w:ascii="Times New Roman" w:hAnsi="Times New Roman" w:cs="Times New Roman"/>
          <w:sz w:val="32"/>
          <w:szCs w:val="32"/>
        </w:rPr>
        <w:t>we find no</w:t>
      </w:r>
      <w:r w:rsidRPr="00F617AE">
        <w:rPr>
          <w:rFonts w:ascii="Times New Roman" w:hAnsi="Times New Roman" w:cs="Times New Roman"/>
          <w:sz w:val="32"/>
          <w:szCs w:val="32"/>
        </w:rPr>
        <w:t xml:space="preserve"> “law of grace”</w:t>
      </w:r>
      <w:r w:rsidR="00E5006C" w:rsidRPr="00F617AE">
        <w:rPr>
          <w:rFonts w:ascii="Times New Roman" w:hAnsi="Times New Roman" w:cs="Times New Roman"/>
          <w:sz w:val="32"/>
          <w:szCs w:val="32"/>
        </w:rPr>
        <w:t xml:space="preserve"> in Scripture</w:t>
      </w:r>
      <w:r w:rsidR="00120E7D" w:rsidRPr="00F617AE">
        <w:rPr>
          <w:rFonts w:ascii="Times New Roman" w:hAnsi="Times New Roman" w:cs="Times New Roman"/>
          <w:sz w:val="32"/>
          <w:szCs w:val="32"/>
        </w:rPr>
        <w:t>. Law means doing something, while grace means receiving something undeserved.</w:t>
      </w:r>
      <w:r w:rsidR="00247B62" w:rsidRPr="00F617AE">
        <w:rPr>
          <w:rFonts w:ascii="Times New Roman" w:hAnsi="Times New Roman" w:cs="Times New Roman"/>
          <w:sz w:val="32"/>
          <w:szCs w:val="32"/>
        </w:rPr>
        <w:t xml:space="preserve"> Not all grace is the same, as John’s Gospel teaches –</w:t>
      </w:r>
    </w:p>
    <w:p w14:paraId="05F3F83D" w14:textId="77777777" w:rsidR="00247B62" w:rsidRPr="00F617AE" w:rsidRDefault="00247B62" w:rsidP="00B10853">
      <w:pPr>
        <w:spacing w:after="240"/>
        <w:ind w:left="360"/>
        <w:rPr>
          <w:rFonts w:ascii="Times New Roman" w:hAnsi="Times New Roman" w:cs="Times New Roman"/>
          <w:sz w:val="32"/>
          <w:szCs w:val="32"/>
        </w:rPr>
      </w:pPr>
      <w:r w:rsidRPr="00F617AE">
        <w:rPr>
          <w:rFonts w:ascii="Times New Roman" w:hAnsi="Times New Roman" w:cs="Times New Roman"/>
          <w:sz w:val="32"/>
          <w:szCs w:val="32"/>
        </w:rPr>
        <w:t>“that out of His fullness we all received, and grace instead of grace</w:t>
      </w:r>
      <w:r w:rsidR="00761DBC" w:rsidRPr="00F617AE">
        <w:rPr>
          <w:rFonts w:ascii="Times New Roman" w:hAnsi="Times New Roman" w:cs="Times New Roman"/>
          <w:sz w:val="32"/>
          <w:szCs w:val="32"/>
        </w:rPr>
        <w:t>, because the law was given through Moses, the Grace and the Truth came through Jesus Christ.”    (Joh.1:16-17)</w:t>
      </w:r>
    </w:p>
    <w:p w14:paraId="05F3F83E" w14:textId="77777777" w:rsidR="00761DBC" w:rsidRPr="00F617AE" w:rsidRDefault="00761DBC" w:rsidP="00B10853">
      <w:pPr>
        <w:spacing w:after="240"/>
        <w:ind w:left="360"/>
        <w:rPr>
          <w:rFonts w:ascii="Times New Roman" w:hAnsi="Times New Roman" w:cs="Times New Roman"/>
          <w:sz w:val="32"/>
          <w:szCs w:val="32"/>
        </w:rPr>
      </w:pPr>
      <w:r w:rsidRPr="00F617AE">
        <w:rPr>
          <w:rFonts w:ascii="Times New Roman" w:hAnsi="Times New Roman" w:cs="Times New Roman"/>
          <w:sz w:val="32"/>
          <w:szCs w:val="32"/>
        </w:rPr>
        <w:t>All the covenants were gracious gifts from God, and even the law itself was a form of grace – a favor not shared with the nations. But the ultimate grace</w:t>
      </w:r>
      <w:r w:rsidR="00954265" w:rsidRPr="00F617AE">
        <w:rPr>
          <w:rFonts w:ascii="Times New Roman" w:hAnsi="Times New Roman" w:cs="Times New Roman"/>
          <w:sz w:val="32"/>
          <w:szCs w:val="32"/>
        </w:rPr>
        <w:t xml:space="preserve">, “the true grace” (Hendiadys, </w:t>
      </w:r>
      <w:r w:rsidR="00954265" w:rsidRPr="00F617AE">
        <w:rPr>
          <w:rFonts w:ascii="Times New Roman" w:hAnsi="Times New Roman" w:cs="Times New Roman"/>
          <w:i/>
          <w:iCs/>
          <w:sz w:val="32"/>
          <w:szCs w:val="32"/>
        </w:rPr>
        <w:t>Figures</w:t>
      </w:r>
      <w:r w:rsidR="00954265" w:rsidRPr="00F617AE">
        <w:rPr>
          <w:rFonts w:ascii="Times New Roman" w:hAnsi="Times New Roman" w:cs="Times New Roman"/>
          <w:sz w:val="32"/>
          <w:szCs w:val="32"/>
        </w:rPr>
        <w:t>, p.663) came by the sacrifice of Christ.</w:t>
      </w:r>
      <w:r w:rsidR="00E71DD1" w:rsidRPr="00F617AE">
        <w:rPr>
          <w:rFonts w:ascii="Times New Roman" w:hAnsi="Times New Roman" w:cs="Times New Roman"/>
          <w:sz w:val="32"/>
          <w:szCs w:val="32"/>
        </w:rPr>
        <w:t xml:space="preserve"> Rom.6:14 expresses </w:t>
      </w:r>
      <w:r w:rsidR="002A2785" w:rsidRPr="00F617AE">
        <w:rPr>
          <w:rFonts w:ascii="Times New Roman" w:hAnsi="Times New Roman" w:cs="Times New Roman"/>
          <w:sz w:val="32"/>
          <w:szCs w:val="32"/>
        </w:rPr>
        <w:t xml:space="preserve">even </w:t>
      </w:r>
      <w:r w:rsidR="00E71DD1" w:rsidRPr="00F617AE">
        <w:rPr>
          <w:rFonts w:ascii="Times New Roman" w:hAnsi="Times New Roman" w:cs="Times New Roman"/>
          <w:sz w:val="32"/>
          <w:szCs w:val="32"/>
        </w:rPr>
        <w:t>more of th</w:t>
      </w:r>
      <w:r w:rsidR="00E5006C" w:rsidRPr="00F617AE">
        <w:rPr>
          <w:rFonts w:ascii="Times New Roman" w:hAnsi="Times New Roman" w:cs="Times New Roman"/>
          <w:sz w:val="32"/>
          <w:szCs w:val="32"/>
        </w:rPr>
        <w:t>is</w:t>
      </w:r>
      <w:r w:rsidR="00E71DD1" w:rsidRPr="00F617AE">
        <w:rPr>
          <w:rFonts w:ascii="Times New Roman" w:hAnsi="Times New Roman" w:cs="Times New Roman"/>
          <w:sz w:val="32"/>
          <w:szCs w:val="32"/>
        </w:rPr>
        <w:t xml:space="preserve"> contrast between “law” and “grace”. And there </w:t>
      </w:r>
      <w:r w:rsidR="00240E63" w:rsidRPr="00F617AE">
        <w:rPr>
          <w:rFonts w:ascii="Times New Roman" w:hAnsi="Times New Roman" w:cs="Times New Roman"/>
          <w:sz w:val="32"/>
          <w:szCs w:val="32"/>
        </w:rPr>
        <w:t>is</w:t>
      </w:r>
      <w:r w:rsidR="00E71DD1" w:rsidRPr="00F617AE">
        <w:rPr>
          <w:rFonts w:ascii="Times New Roman" w:hAnsi="Times New Roman" w:cs="Times New Roman"/>
          <w:sz w:val="32"/>
          <w:szCs w:val="32"/>
        </w:rPr>
        <w:t xml:space="preserve"> an inferred contrast here, that if sin is not </w:t>
      </w:r>
      <w:r w:rsidR="000D795C" w:rsidRPr="00F617AE">
        <w:rPr>
          <w:rFonts w:ascii="Times New Roman" w:hAnsi="Times New Roman" w:cs="Times New Roman"/>
          <w:sz w:val="32"/>
          <w:szCs w:val="32"/>
        </w:rPr>
        <w:t xml:space="preserve">your </w:t>
      </w:r>
      <w:r w:rsidR="00E71DD1" w:rsidRPr="00F617AE">
        <w:rPr>
          <w:rFonts w:ascii="Times New Roman" w:hAnsi="Times New Roman" w:cs="Times New Roman"/>
          <w:sz w:val="32"/>
          <w:szCs w:val="32"/>
        </w:rPr>
        <w:t>lord, then Jesus is surely your Lord.</w:t>
      </w:r>
    </w:p>
    <w:p w14:paraId="05F3F83F" w14:textId="77777777" w:rsidR="00624983" w:rsidRPr="00F617AE" w:rsidRDefault="00624983" w:rsidP="00B10853">
      <w:pPr>
        <w:spacing w:after="240"/>
        <w:rPr>
          <w:rFonts w:ascii="Times New Roman" w:hAnsi="Times New Roman" w:cs="Times New Roman"/>
          <w:sz w:val="32"/>
          <w:szCs w:val="32"/>
        </w:rPr>
      </w:pPr>
      <w:r w:rsidRPr="00F617AE">
        <w:rPr>
          <w:rFonts w:ascii="Times New Roman" w:hAnsi="Times New Roman" w:cs="Times New Roman"/>
          <w:b/>
          <w:bCs/>
          <w:sz w:val="32"/>
          <w:szCs w:val="32"/>
        </w:rPr>
        <w:t>Rom.6:18-2</w:t>
      </w:r>
      <w:r w:rsidR="00782D80" w:rsidRPr="00F617AE">
        <w:rPr>
          <w:rFonts w:ascii="Times New Roman" w:hAnsi="Times New Roman" w:cs="Times New Roman"/>
          <w:b/>
          <w:bCs/>
          <w:sz w:val="32"/>
          <w:szCs w:val="32"/>
        </w:rPr>
        <w:t>3</w:t>
      </w:r>
      <w:r w:rsidRPr="00F617AE">
        <w:rPr>
          <w:rFonts w:ascii="Times New Roman" w:hAnsi="Times New Roman" w:cs="Times New Roman"/>
          <w:b/>
          <w:bCs/>
          <w:sz w:val="32"/>
          <w:szCs w:val="32"/>
        </w:rPr>
        <w:t xml:space="preserve"> </w:t>
      </w:r>
      <w:r w:rsidRPr="00F617AE">
        <w:rPr>
          <w:rFonts w:ascii="Times New Roman" w:hAnsi="Times New Roman" w:cs="Times New Roman"/>
          <w:sz w:val="32"/>
          <w:szCs w:val="32"/>
        </w:rPr>
        <w:t xml:space="preserve"> </w:t>
      </w:r>
      <w:r w:rsidRPr="00F617AE">
        <w:rPr>
          <w:rFonts w:ascii="Times New Roman" w:hAnsi="Times New Roman" w:cs="Times New Roman"/>
          <w:sz w:val="32"/>
          <w:szCs w:val="32"/>
          <w:vertAlign w:val="superscript"/>
        </w:rPr>
        <w:t>18</w:t>
      </w:r>
      <w:r w:rsidRPr="00F617AE">
        <w:rPr>
          <w:rFonts w:ascii="Times New Roman" w:hAnsi="Times New Roman" w:cs="Times New Roman"/>
          <w:sz w:val="32"/>
          <w:szCs w:val="32"/>
        </w:rPr>
        <w:t xml:space="preserve"> And having been </w:t>
      </w:r>
      <w:r w:rsidRPr="00F617AE">
        <w:rPr>
          <w:rFonts w:ascii="Times New Roman" w:hAnsi="Times New Roman" w:cs="Times New Roman"/>
          <w:b/>
          <w:bCs/>
          <w:sz w:val="32"/>
          <w:szCs w:val="32"/>
        </w:rPr>
        <w:t>free</w:t>
      </w:r>
      <w:r w:rsidR="006C1D11" w:rsidRPr="00F617AE">
        <w:rPr>
          <w:rFonts w:ascii="Times New Roman" w:hAnsi="Times New Roman" w:cs="Times New Roman"/>
          <w:b/>
          <w:bCs/>
          <w:sz w:val="32"/>
          <w:szCs w:val="32"/>
        </w:rPr>
        <w:t>d</w:t>
      </w:r>
      <w:r w:rsidRPr="00F617AE">
        <w:rPr>
          <w:rFonts w:ascii="Times New Roman" w:hAnsi="Times New Roman" w:cs="Times New Roman"/>
          <w:b/>
          <w:bCs/>
          <w:sz w:val="32"/>
          <w:szCs w:val="32"/>
        </w:rPr>
        <w:t xml:space="preserve"> from </w:t>
      </w:r>
      <w:r w:rsidR="006C1D11" w:rsidRPr="00F617AE">
        <w:rPr>
          <w:rFonts w:ascii="Times New Roman" w:hAnsi="Times New Roman" w:cs="Times New Roman"/>
          <w:b/>
          <w:bCs/>
          <w:sz w:val="32"/>
          <w:szCs w:val="32"/>
        </w:rPr>
        <w:t>S</w:t>
      </w:r>
      <w:r w:rsidRPr="00F617AE">
        <w:rPr>
          <w:rFonts w:ascii="Times New Roman" w:hAnsi="Times New Roman" w:cs="Times New Roman"/>
          <w:b/>
          <w:bCs/>
          <w:sz w:val="32"/>
          <w:szCs w:val="32"/>
        </w:rPr>
        <w:t>in</w:t>
      </w:r>
      <w:r w:rsidRPr="00F617AE">
        <w:rPr>
          <w:rFonts w:ascii="Times New Roman" w:hAnsi="Times New Roman" w:cs="Times New Roman"/>
          <w:sz w:val="32"/>
          <w:szCs w:val="32"/>
        </w:rPr>
        <w:t xml:space="preserve">, you </w:t>
      </w:r>
      <w:r w:rsidR="006C1D11" w:rsidRPr="00F617AE">
        <w:rPr>
          <w:rFonts w:ascii="Times New Roman" w:hAnsi="Times New Roman" w:cs="Times New Roman"/>
          <w:sz w:val="32"/>
          <w:szCs w:val="32"/>
        </w:rPr>
        <w:t>were</w:t>
      </w:r>
      <w:r w:rsidRPr="00F617AE">
        <w:rPr>
          <w:rFonts w:ascii="Times New Roman" w:hAnsi="Times New Roman" w:cs="Times New Roman"/>
          <w:sz w:val="32"/>
          <w:szCs w:val="32"/>
        </w:rPr>
        <w:t xml:space="preserve"> </w:t>
      </w:r>
      <w:r w:rsidR="006C1D11" w:rsidRPr="00F617AE">
        <w:rPr>
          <w:rFonts w:ascii="Times New Roman" w:hAnsi="Times New Roman" w:cs="Times New Roman"/>
          <w:b/>
          <w:bCs/>
          <w:sz w:val="32"/>
          <w:szCs w:val="32"/>
        </w:rPr>
        <w:t>en</w:t>
      </w:r>
      <w:r w:rsidRPr="00F617AE">
        <w:rPr>
          <w:rFonts w:ascii="Times New Roman" w:hAnsi="Times New Roman" w:cs="Times New Roman"/>
          <w:b/>
          <w:bCs/>
          <w:sz w:val="32"/>
          <w:szCs w:val="32"/>
        </w:rPr>
        <w:t>slave</w:t>
      </w:r>
      <w:r w:rsidR="006C1D11" w:rsidRPr="00F617AE">
        <w:rPr>
          <w:rFonts w:ascii="Times New Roman" w:hAnsi="Times New Roman" w:cs="Times New Roman"/>
          <w:b/>
          <w:bCs/>
          <w:sz w:val="32"/>
          <w:szCs w:val="32"/>
        </w:rPr>
        <w:t>d</w:t>
      </w:r>
      <w:r w:rsidRPr="00F617AE">
        <w:rPr>
          <w:rFonts w:ascii="Times New Roman" w:hAnsi="Times New Roman" w:cs="Times New Roman"/>
          <w:b/>
          <w:bCs/>
          <w:sz w:val="32"/>
          <w:szCs w:val="32"/>
        </w:rPr>
        <w:t xml:space="preserve"> </w:t>
      </w:r>
      <w:r w:rsidR="006C1D11" w:rsidRPr="00F617AE">
        <w:rPr>
          <w:rFonts w:ascii="Times New Roman" w:hAnsi="Times New Roman" w:cs="Times New Roman"/>
          <w:b/>
          <w:bCs/>
          <w:sz w:val="32"/>
          <w:szCs w:val="32"/>
        </w:rPr>
        <w:t>to</w:t>
      </w:r>
      <w:r w:rsidRPr="00F617AE">
        <w:rPr>
          <w:rFonts w:ascii="Times New Roman" w:hAnsi="Times New Roman" w:cs="Times New Roman"/>
          <w:b/>
          <w:bCs/>
          <w:sz w:val="32"/>
          <w:szCs w:val="32"/>
        </w:rPr>
        <w:t xml:space="preserve"> </w:t>
      </w:r>
      <w:r w:rsidR="006C1D11" w:rsidRPr="00F617AE">
        <w:rPr>
          <w:rFonts w:ascii="Times New Roman" w:hAnsi="Times New Roman" w:cs="Times New Roman"/>
          <w:b/>
          <w:bCs/>
          <w:sz w:val="32"/>
          <w:szCs w:val="32"/>
        </w:rPr>
        <w:t>R</w:t>
      </w:r>
      <w:r w:rsidRPr="00F617AE">
        <w:rPr>
          <w:rFonts w:ascii="Times New Roman" w:hAnsi="Times New Roman" w:cs="Times New Roman"/>
          <w:b/>
          <w:bCs/>
          <w:sz w:val="32"/>
          <w:szCs w:val="32"/>
        </w:rPr>
        <w:t>ighteousness</w:t>
      </w:r>
      <w:r w:rsidRPr="00F617AE">
        <w:rPr>
          <w:rFonts w:ascii="Times New Roman" w:hAnsi="Times New Roman" w:cs="Times New Roman"/>
          <w:sz w:val="32"/>
          <w:szCs w:val="32"/>
        </w:rPr>
        <w:t xml:space="preserve">.  </w:t>
      </w:r>
      <w:r w:rsidRPr="00F617AE">
        <w:rPr>
          <w:rFonts w:ascii="Times New Roman" w:hAnsi="Times New Roman" w:cs="Times New Roman"/>
          <w:sz w:val="32"/>
          <w:szCs w:val="32"/>
          <w:vertAlign w:val="superscript"/>
        </w:rPr>
        <w:t>19</w:t>
      </w:r>
      <w:r w:rsidRPr="00F617AE">
        <w:rPr>
          <w:rFonts w:ascii="Times New Roman" w:hAnsi="Times New Roman" w:cs="Times New Roman"/>
          <w:sz w:val="32"/>
          <w:szCs w:val="32"/>
        </w:rPr>
        <w:t xml:space="preserve"> I speak human</w:t>
      </w:r>
      <w:r w:rsidR="0055507B" w:rsidRPr="00F617AE">
        <w:rPr>
          <w:rFonts w:ascii="Times New Roman" w:hAnsi="Times New Roman" w:cs="Times New Roman"/>
          <w:sz w:val="32"/>
          <w:szCs w:val="32"/>
        </w:rPr>
        <w:t>ly</w:t>
      </w:r>
      <w:r w:rsidRPr="00F617AE">
        <w:rPr>
          <w:rFonts w:ascii="Times New Roman" w:hAnsi="Times New Roman" w:cs="Times New Roman"/>
          <w:sz w:val="32"/>
          <w:szCs w:val="32"/>
        </w:rPr>
        <w:t xml:space="preserve"> because of the weakness of your flesh. For just as you presented your members </w:t>
      </w:r>
      <w:r w:rsidRPr="00F617AE">
        <w:rPr>
          <w:rFonts w:ascii="Times New Roman" w:hAnsi="Times New Roman" w:cs="Times New Roman"/>
          <w:i/>
          <w:iCs/>
          <w:sz w:val="32"/>
          <w:szCs w:val="32"/>
        </w:rPr>
        <w:t xml:space="preserve">as </w:t>
      </w:r>
      <w:r w:rsidRPr="00F617AE">
        <w:rPr>
          <w:rFonts w:ascii="Times New Roman" w:hAnsi="Times New Roman" w:cs="Times New Roman"/>
          <w:b/>
          <w:bCs/>
          <w:sz w:val="32"/>
          <w:szCs w:val="32"/>
        </w:rPr>
        <w:t xml:space="preserve">slaves of </w:t>
      </w:r>
      <w:r w:rsidR="0055507B" w:rsidRPr="00F617AE">
        <w:rPr>
          <w:rFonts w:ascii="Times New Roman" w:hAnsi="Times New Roman" w:cs="Times New Roman"/>
          <w:b/>
          <w:bCs/>
          <w:sz w:val="32"/>
          <w:szCs w:val="32"/>
        </w:rPr>
        <w:t>U</w:t>
      </w:r>
      <w:r w:rsidRPr="00F617AE">
        <w:rPr>
          <w:rFonts w:ascii="Times New Roman" w:hAnsi="Times New Roman" w:cs="Times New Roman"/>
          <w:b/>
          <w:bCs/>
          <w:sz w:val="32"/>
          <w:szCs w:val="32"/>
        </w:rPr>
        <w:t>ncleanness</w:t>
      </w:r>
      <w:r w:rsidRPr="00F617AE">
        <w:rPr>
          <w:rFonts w:ascii="Times New Roman" w:hAnsi="Times New Roman" w:cs="Times New Roman"/>
          <w:sz w:val="32"/>
          <w:szCs w:val="32"/>
        </w:rPr>
        <w:t xml:space="preserve">, </w:t>
      </w:r>
      <w:r w:rsidRPr="00F617AE">
        <w:rPr>
          <w:rFonts w:ascii="Times New Roman" w:hAnsi="Times New Roman" w:cs="Times New Roman"/>
          <w:b/>
          <w:bCs/>
          <w:sz w:val="32"/>
          <w:szCs w:val="32"/>
        </w:rPr>
        <w:t xml:space="preserve">and of </w:t>
      </w:r>
      <w:r w:rsidR="0055507B" w:rsidRPr="00F617AE">
        <w:rPr>
          <w:rFonts w:ascii="Times New Roman" w:hAnsi="Times New Roman" w:cs="Times New Roman"/>
          <w:b/>
          <w:bCs/>
          <w:sz w:val="32"/>
          <w:szCs w:val="32"/>
        </w:rPr>
        <w:t>L</w:t>
      </w:r>
      <w:r w:rsidRPr="00F617AE">
        <w:rPr>
          <w:rFonts w:ascii="Times New Roman" w:hAnsi="Times New Roman" w:cs="Times New Roman"/>
          <w:b/>
          <w:bCs/>
          <w:sz w:val="32"/>
          <w:szCs w:val="32"/>
        </w:rPr>
        <w:t>awlessness</w:t>
      </w:r>
      <w:r w:rsidRPr="00F617AE">
        <w:rPr>
          <w:rFonts w:ascii="Times New Roman" w:hAnsi="Times New Roman" w:cs="Times New Roman"/>
          <w:sz w:val="32"/>
          <w:szCs w:val="32"/>
        </w:rPr>
        <w:t xml:space="preserve"> </w:t>
      </w:r>
      <w:r w:rsidR="0055507B" w:rsidRPr="00F617AE">
        <w:rPr>
          <w:rFonts w:ascii="Times New Roman" w:hAnsi="Times New Roman" w:cs="Times New Roman"/>
          <w:sz w:val="32"/>
          <w:szCs w:val="32"/>
        </w:rPr>
        <w:t>for</w:t>
      </w:r>
      <w:r w:rsidRPr="00F617AE">
        <w:rPr>
          <w:rFonts w:ascii="Times New Roman" w:hAnsi="Times New Roman" w:cs="Times New Roman"/>
          <w:sz w:val="32"/>
          <w:szCs w:val="32"/>
        </w:rPr>
        <w:t xml:space="preserve"> </w:t>
      </w:r>
      <w:r w:rsidR="0055507B" w:rsidRPr="00F617AE">
        <w:rPr>
          <w:rFonts w:ascii="Times New Roman" w:hAnsi="Times New Roman" w:cs="Times New Roman"/>
          <w:sz w:val="32"/>
          <w:szCs w:val="32"/>
        </w:rPr>
        <w:t>L</w:t>
      </w:r>
      <w:r w:rsidRPr="00F617AE">
        <w:rPr>
          <w:rFonts w:ascii="Times New Roman" w:hAnsi="Times New Roman" w:cs="Times New Roman"/>
          <w:sz w:val="32"/>
          <w:szCs w:val="32"/>
        </w:rPr>
        <w:t xml:space="preserve">awlessness, so now present your members </w:t>
      </w:r>
      <w:r w:rsidRPr="00F617AE">
        <w:rPr>
          <w:rFonts w:ascii="Times New Roman" w:hAnsi="Times New Roman" w:cs="Times New Roman"/>
          <w:i/>
          <w:iCs/>
          <w:sz w:val="32"/>
          <w:szCs w:val="32"/>
        </w:rPr>
        <w:t xml:space="preserve">as </w:t>
      </w:r>
      <w:r w:rsidRPr="00F617AE">
        <w:rPr>
          <w:rFonts w:ascii="Times New Roman" w:hAnsi="Times New Roman" w:cs="Times New Roman"/>
          <w:b/>
          <w:sz w:val="32"/>
          <w:szCs w:val="32"/>
        </w:rPr>
        <w:t xml:space="preserve">slaves of </w:t>
      </w:r>
      <w:r w:rsidR="0055507B" w:rsidRPr="00F617AE">
        <w:rPr>
          <w:rFonts w:ascii="Times New Roman" w:hAnsi="Times New Roman" w:cs="Times New Roman"/>
          <w:b/>
          <w:sz w:val="32"/>
          <w:szCs w:val="32"/>
        </w:rPr>
        <w:t>R</w:t>
      </w:r>
      <w:r w:rsidRPr="00F617AE">
        <w:rPr>
          <w:rFonts w:ascii="Times New Roman" w:hAnsi="Times New Roman" w:cs="Times New Roman"/>
          <w:b/>
          <w:sz w:val="32"/>
          <w:szCs w:val="32"/>
        </w:rPr>
        <w:t xml:space="preserve">ighteousness </w:t>
      </w:r>
      <w:r w:rsidRPr="00F617AE">
        <w:rPr>
          <w:rFonts w:ascii="Times New Roman" w:hAnsi="Times New Roman" w:cs="Times New Roman"/>
          <w:b/>
          <w:bCs/>
          <w:sz w:val="32"/>
          <w:szCs w:val="32"/>
        </w:rPr>
        <w:t xml:space="preserve">for </w:t>
      </w:r>
      <w:r w:rsidR="0055507B" w:rsidRPr="00F617AE">
        <w:rPr>
          <w:rFonts w:ascii="Times New Roman" w:hAnsi="Times New Roman" w:cs="Times New Roman"/>
          <w:b/>
          <w:bCs/>
          <w:sz w:val="32"/>
          <w:szCs w:val="32"/>
        </w:rPr>
        <w:t>h</w:t>
      </w:r>
      <w:r w:rsidRPr="00F617AE">
        <w:rPr>
          <w:rFonts w:ascii="Times New Roman" w:hAnsi="Times New Roman" w:cs="Times New Roman"/>
          <w:b/>
          <w:bCs/>
          <w:sz w:val="32"/>
          <w:szCs w:val="32"/>
        </w:rPr>
        <w:t>oliness</w:t>
      </w:r>
      <w:r w:rsidRPr="00F617AE">
        <w:rPr>
          <w:rFonts w:ascii="Times New Roman" w:hAnsi="Times New Roman" w:cs="Times New Roman"/>
          <w:sz w:val="32"/>
          <w:szCs w:val="32"/>
        </w:rPr>
        <w:t xml:space="preserve">.  </w:t>
      </w:r>
      <w:r w:rsidRPr="00F617AE">
        <w:rPr>
          <w:rFonts w:ascii="Times New Roman" w:hAnsi="Times New Roman" w:cs="Times New Roman"/>
          <w:sz w:val="32"/>
          <w:szCs w:val="32"/>
          <w:vertAlign w:val="superscript"/>
        </w:rPr>
        <w:t>20</w:t>
      </w:r>
      <w:r w:rsidRPr="00F617AE">
        <w:rPr>
          <w:rFonts w:ascii="Times New Roman" w:hAnsi="Times New Roman" w:cs="Times New Roman"/>
          <w:sz w:val="32"/>
          <w:szCs w:val="32"/>
        </w:rPr>
        <w:t xml:space="preserve"> For when you were </w:t>
      </w:r>
      <w:r w:rsidRPr="00F617AE">
        <w:rPr>
          <w:rFonts w:ascii="Times New Roman" w:hAnsi="Times New Roman" w:cs="Times New Roman"/>
          <w:b/>
          <w:bCs/>
          <w:sz w:val="32"/>
          <w:szCs w:val="32"/>
        </w:rPr>
        <w:t xml:space="preserve">slaves of </w:t>
      </w:r>
      <w:r w:rsidR="0055507B" w:rsidRPr="00F617AE">
        <w:rPr>
          <w:rFonts w:ascii="Times New Roman" w:hAnsi="Times New Roman" w:cs="Times New Roman"/>
          <w:b/>
          <w:bCs/>
          <w:sz w:val="32"/>
          <w:szCs w:val="32"/>
        </w:rPr>
        <w:t>S</w:t>
      </w:r>
      <w:r w:rsidRPr="00F617AE">
        <w:rPr>
          <w:rFonts w:ascii="Times New Roman" w:hAnsi="Times New Roman" w:cs="Times New Roman"/>
          <w:b/>
          <w:bCs/>
          <w:sz w:val="32"/>
          <w:szCs w:val="32"/>
        </w:rPr>
        <w:t>in</w:t>
      </w:r>
      <w:r w:rsidRPr="00F617AE">
        <w:rPr>
          <w:rFonts w:ascii="Times New Roman" w:hAnsi="Times New Roman" w:cs="Times New Roman"/>
          <w:sz w:val="32"/>
          <w:szCs w:val="32"/>
        </w:rPr>
        <w:t xml:space="preserve">, you were </w:t>
      </w:r>
      <w:r w:rsidRPr="00F617AE">
        <w:rPr>
          <w:rFonts w:ascii="Times New Roman" w:hAnsi="Times New Roman" w:cs="Times New Roman"/>
          <w:b/>
          <w:bCs/>
          <w:sz w:val="32"/>
          <w:szCs w:val="32"/>
        </w:rPr>
        <w:t xml:space="preserve">free </w:t>
      </w:r>
      <w:r w:rsidR="0055507B" w:rsidRPr="00F617AE">
        <w:rPr>
          <w:rFonts w:ascii="Times New Roman" w:hAnsi="Times New Roman" w:cs="Times New Roman"/>
          <w:b/>
          <w:bCs/>
          <w:sz w:val="32"/>
          <w:szCs w:val="32"/>
        </w:rPr>
        <w:t>from</w:t>
      </w:r>
      <w:r w:rsidRPr="00F617AE">
        <w:rPr>
          <w:rFonts w:ascii="Times New Roman" w:hAnsi="Times New Roman" w:cs="Times New Roman"/>
          <w:b/>
          <w:bCs/>
          <w:sz w:val="32"/>
          <w:szCs w:val="32"/>
        </w:rPr>
        <w:t xml:space="preserve"> </w:t>
      </w:r>
      <w:r w:rsidR="0055507B" w:rsidRPr="00F617AE">
        <w:rPr>
          <w:rFonts w:ascii="Times New Roman" w:hAnsi="Times New Roman" w:cs="Times New Roman"/>
          <w:b/>
          <w:bCs/>
          <w:sz w:val="32"/>
          <w:szCs w:val="32"/>
        </w:rPr>
        <w:t>R</w:t>
      </w:r>
      <w:r w:rsidRPr="00F617AE">
        <w:rPr>
          <w:rFonts w:ascii="Times New Roman" w:hAnsi="Times New Roman" w:cs="Times New Roman"/>
          <w:b/>
          <w:bCs/>
          <w:sz w:val="32"/>
          <w:szCs w:val="32"/>
        </w:rPr>
        <w:t>ighteousness</w:t>
      </w:r>
      <w:r w:rsidRPr="00F617AE">
        <w:rPr>
          <w:rFonts w:ascii="Times New Roman" w:hAnsi="Times New Roman" w:cs="Times New Roman"/>
          <w:sz w:val="32"/>
          <w:szCs w:val="32"/>
        </w:rPr>
        <w:t>.</w:t>
      </w:r>
      <w:r w:rsidR="00782D80" w:rsidRPr="00F617AE">
        <w:rPr>
          <w:rFonts w:ascii="Times New Roman" w:hAnsi="Times New Roman" w:cs="Times New Roman"/>
          <w:sz w:val="32"/>
          <w:szCs w:val="32"/>
          <w:vertAlign w:val="superscript"/>
        </w:rPr>
        <w:t xml:space="preserve"> 21</w:t>
      </w:r>
      <w:r w:rsidR="00782D80" w:rsidRPr="00F617AE">
        <w:rPr>
          <w:rFonts w:ascii="Times New Roman" w:hAnsi="Times New Roman" w:cs="Times New Roman"/>
          <w:sz w:val="32"/>
          <w:szCs w:val="32"/>
        </w:rPr>
        <w:t xml:space="preserve"> Therefore, what fruit were you having then, in what things you are now ashamed? For the end of those things </w:t>
      </w:r>
      <w:r w:rsidR="00782D80" w:rsidRPr="00F617AE">
        <w:rPr>
          <w:rFonts w:ascii="Times New Roman" w:hAnsi="Times New Roman" w:cs="Times New Roman"/>
          <w:i/>
          <w:iCs/>
          <w:sz w:val="32"/>
          <w:szCs w:val="32"/>
        </w:rPr>
        <w:t xml:space="preserve">is </w:t>
      </w:r>
      <w:r w:rsidR="00782D80" w:rsidRPr="00F617AE">
        <w:rPr>
          <w:rFonts w:ascii="Times New Roman" w:hAnsi="Times New Roman" w:cs="Times New Roman"/>
          <w:sz w:val="32"/>
          <w:szCs w:val="32"/>
        </w:rPr>
        <w:t xml:space="preserve">death.  </w:t>
      </w:r>
      <w:r w:rsidR="00782D80" w:rsidRPr="00F617AE">
        <w:rPr>
          <w:rFonts w:ascii="Times New Roman" w:hAnsi="Times New Roman" w:cs="Times New Roman"/>
          <w:sz w:val="32"/>
          <w:szCs w:val="32"/>
          <w:vertAlign w:val="superscript"/>
        </w:rPr>
        <w:t>22</w:t>
      </w:r>
      <w:r w:rsidR="00782D80" w:rsidRPr="00F617AE">
        <w:rPr>
          <w:rFonts w:ascii="Times New Roman" w:hAnsi="Times New Roman" w:cs="Times New Roman"/>
          <w:sz w:val="32"/>
          <w:szCs w:val="32"/>
        </w:rPr>
        <w:t xml:space="preserve"> But now having been </w:t>
      </w:r>
      <w:r w:rsidR="00782D80" w:rsidRPr="00F617AE">
        <w:rPr>
          <w:rFonts w:ascii="Times New Roman" w:hAnsi="Times New Roman" w:cs="Times New Roman"/>
          <w:b/>
          <w:bCs/>
          <w:sz w:val="32"/>
          <w:szCs w:val="32"/>
        </w:rPr>
        <w:t>freed from Sin</w:t>
      </w:r>
      <w:r w:rsidR="00782D80" w:rsidRPr="00F617AE">
        <w:rPr>
          <w:rFonts w:ascii="Times New Roman" w:hAnsi="Times New Roman" w:cs="Times New Roman"/>
          <w:sz w:val="32"/>
          <w:szCs w:val="32"/>
        </w:rPr>
        <w:t xml:space="preserve">, and having been </w:t>
      </w:r>
      <w:r w:rsidR="00782D80" w:rsidRPr="00F617AE">
        <w:rPr>
          <w:rFonts w:ascii="Times New Roman" w:hAnsi="Times New Roman" w:cs="Times New Roman"/>
          <w:b/>
          <w:bCs/>
          <w:sz w:val="32"/>
          <w:szCs w:val="32"/>
        </w:rPr>
        <w:t>enslaved to God</w:t>
      </w:r>
      <w:r w:rsidR="00782D80" w:rsidRPr="00F617AE">
        <w:rPr>
          <w:rFonts w:ascii="Times New Roman" w:hAnsi="Times New Roman" w:cs="Times New Roman"/>
          <w:sz w:val="32"/>
          <w:szCs w:val="32"/>
        </w:rPr>
        <w:t xml:space="preserve">, you have your fruit to holiness, and </w:t>
      </w:r>
      <w:r w:rsidR="00782D80" w:rsidRPr="00F617AE">
        <w:rPr>
          <w:rFonts w:ascii="Times New Roman" w:hAnsi="Times New Roman" w:cs="Times New Roman"/>
          <w:b/>
          <w:bCs/>
          <w:sz w:val="32"/>
          <w:szCs w:val="32"/>
        </w:rPr>
        <w:t>the end, aionian life</w:t>
      </w:r>
      <w:r w:rsidR="00782D80" w:rsidRPr="00F617AE">
        <w:rPr>
          <w:rFonts w:ascii="Times New Roman" w:hAnsi="Times New Roman" w:cs="Times New Roman"/>
          <w:sz w:val="32"/>
          <w:szCs w:val="32"/>
        </w:rPr>
        <w:t xml:space="preserve">.  </w:t>
      </w:r>
      <w:r w:rsidR="00782D80" w:rsidRPr="00F617AE">
        <w:rPr>
          <w:rFonts w:ascii="Times New Roman" w:hAnsi="Times New Roman" w:cs="Times New Roman"/>
          <w:sz w:val="32"/>
          <w:szCs w:val="32"/>
          <w:vertAlign w:val="superscript"/>
        </w:rPr>
        <w:t>23</w:t>
      </w:r>
      <w:r w:rsidR="00782D80" w:rsidRPr="00F617AE">
        <w:rPr>
          <w:rFonts w:ascii="Times New Roman" w:hAnsi="Times New Roman" w:cs="Times New Roman"/>
          <w:sz w:val="32"/>
          <w:szCs w:val="32"/>
        </w:rPr>
        <w:t xml:space="preserve"> For </w:t>
      </w:r>
      <w:r w:rsidR="00782D80" w:rsidRPr="00F617AE">
        <w:rPr>
          <w:rFonts w:ascii="Times New Roman" w:hAnsi="Times New Roman" w:cs="Times New Roman"/>
          <w:b/>
          <w:bCs/>
          <w:sz w:val="32"/>
          <w:szCs w:val="32"/>
        </w:rPr>
        <w:t xml:space="preserve">the pay of Sin </w:t>
      </w:r>
      <w:r w:rsidR="00782D80" w:rsidRPr="00F617AE">
        <w:rPr>
          <w:rFonts w:ascii="Times New Roman" w:hAnsi="Times New Roman" w:cs="Times New Roman"/>
          <w:b/>
          <w:bCs/>
          <w:i/>
          <w:iCs/>
          <w:sz w:val="32"/>
          <w:szCs w:val="32"/>
        </w:rPr>
        <w:t xml:space="preserve">is </w:t>
      </w:r>
      <w:r w:rsidR="00782D80" w:rsidRPr="00F617AE">
        <w:rPr>
          <w:rFonts w:ascii="Times New Roman" w:hAnsi="Times New Roman" w:cs="Times New Roman"/>
          <w:b/>
          <w:bCs/>
          <w:sz w:val="32"/>
          <w:szCs w:val="32"/>
        </w:rPr>
        <w:t>death</w:t>
      </w:r>
      <w:r w:rsidR="00782D80" w:rsidRPr="00F617AE">
        <w:rPr>
          <w:rFonts w:ascii="Times New Roman" w:hAnsi="Times New Roman" w:cs="Times New Roman"/>
          <w:sz w:val="32"/>
          <w:szCs w:val="32"/>
        </w:rPr>
        <w:t xml:space="preserve">, but </w:t>
      </w:r>
      <w:r w:rsidR="00782D80" w:rsidRPr="00F617AE">
        <w:rPr>
          <w:rFonts w:ascii="Times New Roman" w:hAnsi="Times New Roman" w:cs="Times New Roman"/>
          <w:b/>
          <w:bCs/>
          <w:sz w:val="32"/>
          <w:szCs w:val="32"/>
        </w:rPr>
        <w:t xml:space="preserve">the free-gift of God </w:t>
      </w:r>
      <w:r w:rsidR="00782D80" w:rsidRPr="00F617AE">
        <w:rPr>
          <w:rFonts w:ascii="Times New Roman" w:hAnsi="Times New Roman" w:cs="Times New Roman"/>
          <w:b/>
          <w:bCs/>
          <w:i/>
          <w:iCs/>
          <w:sz w:val="32"/>
          <w:szCs w:val="32"/>
        </w:rPr>
        <w:t xml:space="preserve">is </w:t>
      </w:r>
      <w:r w:rsidR="00782D80" w:rsidRPr="00F617AE">
        <w:rPr>
          <w:rFonts w:ascii="Times New Roman" w:hAnsi="Times New Roman" w:cs="Times New Roman"/>
          <w:b/>
          <w:bCs/>
          <w:sz w:val="32"/>
          <w:szCs w:val="32"/>
        </w:rPr>
        <w:t>aionian life</w:t>
      </w:r>
      <w:r w:rsidR="00782D80" w:rsidRPr="00F617AE">
        <w:rPr>
          <w:rFonts w:ascii="Times New Roman" w:hAnsi="Times New Roman" w:cs="Times New Roman"/>
          <w:sz w:val="32"/>
          <w:szCs w:val="32"/>
        </w:rPr>
        <w:t xml:space="preserve"> by Christ Jesus our Lord.</w:t>
      </w:r>
    </w:p>
    <w:p w14:paraId="05F3F840" w14:textId="77777777" w:rsidR="00E71DD1" w:rsidRPr="00F617AE" w:rsidRDefault="00E71DD1" w:rsidP="00B10853">
      <w:pPr>
        <w:spacing w:after="240"/>
        <w:ind w:left="360"/>
        <w:rPr>
          <w:rFonts w:ascii="Times New Roman" w:hAnsi="Times New Roman" w:cs="Times New Roman"/>
          <w:sz w:val="32"/>
          <w:szCs w:val="32"/>
        </w:rPr>
      </w:pPr>
      <w:r w:rsidRPr="00F617AE">
        <w:rPr>
          <w:rFonts w:ascii="Times New Roman" w:hAnsi="Times New Roman" w:cs="Times New Roman"/>
          <w:sz w:val="32"/>
          <w:szCs w:val="32"/>
          <w:u w:val="single"/>
        </w:rPr>
        <w:t>Comment</w:t>
      </w:r>
      <w:r w:rsidRPr="00F617AE">
        <w:rPr>
          <w:rFonts w:ascii="Times New Roman" w:hAnsi="Times New Roman" w:cs="Times New Roman"/>
          <w:sz w:val="32"/>
          <w:szCs w:val="32"/>
        </w:rPr>
        <w:t>: The text here turns on the contrasts between enslavement and freedom, before and after</w:t>
      </w:r>
      <w:r w:rsidR="00295A28" w:rsidRPr="00F617AE">
        <w:rPr>
          <w:rFonts w:ascii="Times New Roman" w:hAnsi="Times New Roman" w:cs="Times New Roman"/>
          <w:sz w:val="32"/>
          <w:szCs w:val="32"/>
        </w:rPr>
        <w:t xml:space="preserve"> (</w:t>
      </w:r>
      <w:r w:rsidR="00FE02FD" w:rsidRPr="00F617AE">
        <w:rPr>
          <w:rFonts w:ascii="Times New Roman" w:hAnsi="Times New Roman" w:cs="Times New Roman"/>
          <w:sz w:val="32"/>
          <w:szCs w:val="32"/>
        </w:rPr>
        <w:t xml:space="preserve">i.e., </w:t>
      </w:r>
      <w:r w:rsidR="00F3735F" w:rsidRPr="00F617AE">
        <w:rPr>
          <w:rFonts w:ascii="Times New Roman" w:hAnsi="Times New Roman" w:cs="Times New Roman"/>
          <w:sz w:val="32"/>
          <w:szCs w:val="32"/>
        </w:rPr>
        <w:t xml:space="preserve">‘then’ and </w:t>
      </w:r>
      <w:r w:rsidR="00FE02FD" w:rsidRPr="00F617AE">
        <w:rPr>
          <w:rFonts w:ascii="Times New Roman" w:hAnsi="Times New Roman" w:cs="Times New Roman"/>
          <w:sz w:val="32"/>
          <w:szCs w:val="32"/>
        </w:rPr>
        <w:t>‘</w:t>
      </w:r>
      <w:r w:rsidR="00295A28" w:rsidRPr="00F617AE">
        <w:rPr>
          <w:rFonts w:ascii="Times New Roman" w:hAnsi="Times New Roman" w:cs="Times New Roman"/>
          <w:sz w:val="32"/>
          <w:szCs w:val="32"/>
        </w:rPr>
        <w:t>now</w:t>
      </w:r>
      <w:r w:rsidR="00FE02FD" w:rsidRPr="00F617AE">
        <w:rPr>
          <w:rFonts w:ascii="Times New Roman" w:hAnsi="Times New Roman" w:cs="Times New Roman"/>
          <w:sz w:val="32"/>
          <w:szCs w:val="32"/>
        </w:rPr>
        <w:t>’</w:t>
      </w:r>
      <w:r w:rsidR="00295A28" w:rsidRPr="00F617AE">
        <w:rPr>
          <w:rFonts w:ascii="Times New Roman" w:hAnsi="Times New Roman" w:cs="Times New Roman"/>
          <w:sz w:val="32"/>
          <w:szCs w:val="32"/>
        </w:rPr>
        <w:t>), payment and gift, death and life</w:t>
      </w:r>
      <w:r w:rsidRPr="00F617AE">
        <w:rPr>
          <w:rFonts w:ascii="Times New Roman" w:hAnsi="Times New Roman" w:cs="Times New Roman"/>
          <w:sz w:val="32"/>
          <w:szCs w:val="32"/>
        </w:rPr>
        <w:t xml:space="preserve">. Sin, uncleanness and lawlessness are the former enslavement, but righteousness and holiness the current service. </w:t>
      </w:r>
      <w:r w:rsidRPr="00F617AE">
        <w:rPr>
          <w:rFonts w:ascii="Times New Roman" w:hAnsi="Times New Roman" w:cs="Times New Roman"/>
          <w:sz w:val="32"/>
          <w:szCs w:val="32"/>
        </w:rPr>
        <w:lastRenderedPageBreak/>
        <w:t xml:space="preserve">Picturing this latter service as an enslavement may sound too harsh, </w:t>
      </w:r>
      <w:r w:rsidR="00782D80" w:rsidRPr="00F617AE">
        <w:rPr>
          <w:rFonts w:ascii="Times New Roman" w:hAnsi="Times New Roman" w:cs="Times New Roman"/>
          <w:sz w:val="32"/>
          <w:szCs w:val="32"/>
        </w:rPr>
        <w:t xml:space="preserve">but it is literally what applies. Like the Lord’s parable about not being able to serve two masters, we serve either the </w:t>
      </w:r>
      <w:r w:rsidR="009F1BAC" w:rsidRPr="00F617AE">
        <w:rPr>
          <w:rFonts w:ascii="Times New Roman" w:hAnsi="Times New Roman" w:cs="Times New Roman"/>
          <w:sz w:val="32"/>
          <w:szCs w:val="32"/>
        </w:rPr>
        <w:t>Savior</w:t>
      </w:r>
      <w:r w:rsidR="00782D80" w:rsidRPr="00F617AE">
        <w:rPr>
          <w:rFonts w:ascii="Times New Roman" w:hAnsi="Times New Roman" w:cs="Times New Roman"/>
          <w:sz w:val="32"/>
          <w:szCs w:val="32"/>
        </w:rPr>
        <w:t xml:space="preserve">, or Satan and Sin. Each type of service will have its </w:t>
      </w:r>
      <w:r w:rsidR="00F91737" w:rsidRPr="00F617AE">
        <w:rPr>
          <w:rFonts w:ascii="Times New Roman" w:hAnsi="Times New Roman" w:cs="Times New Roman"/>
          <w:sz w:val="32"/>
          <w:szCs w:val="32"/>
        </w:rPr>
        <w:t xml:space="preserve">own </w:t>
      </w:r>
      <w:r w:rsidR="00782D80" w:rsidRPr="00F617AE">
        <w:rPr>
          <w:rFonts w:ascii="Times New Roman" w:hAnsi="Times New Roman" w:cs="Times New Roman"/>
          <w:sz w:val="32"/>
          <w:szCs w:val="32"/>
        </w:rPr>
        <w:t>re</w:t>
      </w:r>
      <w:r w:rsidR="00295A28" w:rsidRPr="00F617AE">
        <w:rPr>
          <w:rFonts w:ascii="Times New Roman" w:hAnsi="Times New Roman" w:cs="Times New Roman"/>
          <w:sz w:val="32"/>
          <w:szCs w:val="32"/>
        </w:rPr>
        <w:t>compense</w:t>
      </w:r>
      <w:r w:rsidR="00782D80" w:rsidRPr="00F617AE">
        <w:rPr>
          <w:rFonts w:ascii="Times New Roman" w:hAnsi="Times New Roman" w:cs="Times New Roman"/>
          <w:sz w:val="32"/>
          <w:szCs w:val="32"/>
        </w:rPr>
        <w:t xml:space="preserve"> – either aionian life</w:t>
      </w:r>
      <w:r w:rsidR="005C5133" w:rsidRPr="00F617AE">
        <w:rPr>
          <w:rFonts w:ascii="Times New Roman" w:hAnsi="Times New Roman" w:cs="Times New Roman"/>
          <w:sz w:val="32"/>
          <w:szCs w:val="32"/>
        </w:rPr>
        <w:t xml:space="preserve"> or death</w:t>
      </w:r>
      <w:r w:rsidR="00782D80" w:rsidRPr="00F617AE">
        <w:rPr>
          <w:rFonts w:ascii="Times New Roman" w:hAnsi="Times New Roman" w:cs="Times New Roman"/>
          <w:sz w:val="32"/>
          <w:szCs w:val="32"/>
        </w:rPr>
        <w:t>.</w:t>
      </w:r>
    </w:p>
    <w:p w14:paraId="05F3F841" w14:textId="77777777" w:rsidR="00624983" w:rsidRPr="00644745" w:rsidRDefault="00624983" w:rsidP="00B10853">
      <w:pPr>
        <w:spacing w:after="240"/>
        <w:rPr>
          <w:rFonts w:ascii="Times New Roman" w:hAnsi="Times New Roman" w:cs="Times New Roman"/>
          <w:sz w:val="32"/>
          <w:szCs w:val="32"/>
        </w:rPr>
      </w:pPr>
      <w:r w:rsidRPr="00F617AE">
        <w:rPr>
          <w:rFonts w:ascii="Times New Roman" w:hAnsi="Times New Roman" w:cs="Times New Roman"/>
          <w:b/>
          <w:bCs/>
          <w:sz w:val="32"/>
          <w:szCs w:val="32"/>
        </w:rPr>
        <w:t>Rom.7:1</w:t>
      </w:r>
      <w:r w:rsidR="00DE7247" w:rsidRPr="00F617AE">
        <w:rPr>
          <w:rFonts w:ascii="Times New Roman" w:hAnsi="Times New Roman" w:cs="Times New Roman"/>
          <w:b/>
          <w:bCs/>
          <w:sz w:val="32"/>
          <w:szCs w:val="32"/>
        </w:rPr>
        <w:t>-23</w:t>
      </w:r>
      <w:r w:rsidRPr="00F617AE">
        <w:rPr>
          <w:rFonts w:ascii="Times New Roman" w:hAnsi="Times New Roman" w:cs="Times New Roman"/>
          <w:b/>
          <w:bCs/>
          <w:sz w:val="32"/>
          <w:szCs w:val="32"/>
        </w:rPr>
        <w:t xml:space="preserve"> </w:t>
      </w:r>
      <w:r w:rsidRPr="00F617AE">
        <w:rPr>
          <w:rFonts w:ascii="Times New Roman" w:hAnsi="Times New Roman" w:cs="Times New Roman"/>
          <w:sz w:val="32"/>
          <w:szCs w:val="32"/>
        </w:rPr>
        <w:t xml:space="preserve"> </w:t>
      </w:r>
      <w:r w:rsidR="002B4479" w:rsidRPr="00F617AE">
        <w:rPr>
          <w:rFonts w:ascii="Times New Roman" w:hAnsi="Times New Roman" w:cs="Times New Roman"/>
          <w:sz w:val="32"/>
          <w:szCs w:val="32"/>
          <w:vertAlign w:val="superscript"/>
        </w:rPr>
        <w:t xml:space="preserve">1 </w:t>
      </w:r>
      <w:r w:rsidRPr="00F617AE">
        <w:rPr>
          <w:rFonts w:ascii="Times New Roman" w:hAnsi="Times New Roman" w:cs="Times New Roman"/>
          <w:sz w:val="32"/>
          <w:szCs w:val="32"/>
        </w:rPr>
        <w:t xml:space="preserve">Or </w:t>
      </w:r>
      <w:r w:rsidR="00543B06" w:rsidRPr="00F617AE">
        <w:rPr>
          <w:rFonts w:ascii="Times New Roman" w:hAnsi="Times New Roman" w:cs="Times New Roman"/>
          <w:sz w:val="32"/>
          <w:szCs w:val="32"/>
        </w:rPr>
        <w:t>are you ignorant</w:t>
      </w:r>
      <w:r w:rsidRPr="00F617AE">
        <w:rPr>
          <w:rFonts w:ascii="Times New Roman" w:hAnsi="Times New Roman" w:cs="Times New Roman"/>
          <w:sz w:val="32"/>
          <w:szCs w:val="32"/>
        </w:rPr>
        <w:t>, br</w:t>
      </w:r>
      <w:r w:rsidR="00543B06" w:rsidRPr="00F617AE">
        <w:rPr>
          <w:rFonts w:ascii="Times New Roman" w:hAnsi="Times New Roman" w:cs="Times New Roman"/>
          <w:sz w:val="32"/>
          <w:szCs w:val="32"/>
        </w:rPr>
        <w:t>others,</w:t>
      </w:r>
      <w:r w:rsidRPr="00F617AE">
        <w:rPr>
          <w:rFonts w:ascii="Times New Roman" w:hAnsi="Times New Roman" w:cs="Times New Roman"/>
          <w:sz w:val="32"/>
          <w:szCs w:val="32"/>
        </w:rPr>
        <w:t xml:space="preserve"> (for I speak to those </w:t>
      </w:r>
      <w:r w:rsidR="00543B06" w:rsidRPr="00F617AE">
        <w:rPr>
          <w:rFonts w:ascii="Times New Roman" w:hAnsi="Times New Roman" w:cs="Times New Roman"/>
          <w:sz w:val="32"/>
          <w:szCs w:val="32"/>
        </w:rPr>
        <w:t>recognizing</w:t>
      </w:r>
      <w:r w:rsidRPr="00F617AE">
        <w:rPr>
          <w:rFonts w:ascii="Times New Roman" w:hAnsi="Times New Roman" w:cs="Times New Roman"/>
          <w:sz w:val="32"/>
          <w:szCs w:val="32"/>
        </w:rPr>
        <w:t xml:space="preserve"> </w:t>
      </w:r>
      <w:r w:rsidRPr="00F617AE">
        <w:rPr>
          <w:rFonts w:ascii="Times New Roman" w:hAnsi="Times New Roman" w:cs="Times New Roman"/>
          <w:i/>
          <w:iCs/>
          <w:sz w:val="32"/>
          <w:szCs w:val="32"/>
        </w:rPr>
        <w:t>the</w:t>
      </w:r>
      <w:r w:rsidRPr="00F617AE">
        <w:rPr>
          <w:rFonts w:ascii="Times New Roman" w:hAnsi="Times New Roman" w:cs="Times New Roman"/>
          <w:sz w:val="32"/>
          <w:szCs w:val="32"/>
        </w:rPr>
        <w:t xml:space="preserve"> law) that </w:t>
      </w:r>
      <w:r w:rsidRPr="00F617AE">
        <w:rPr>
          <w:rFonts w:ascii="Times New Roman" w:hAnsi="Times New Roman" w:cs="Times New Roman"/>
          <w:b/>
          <w:bCs/>
          <w:sz w:val="32"/>
          <w:szCs w:val="32"/>
        </w:rPr>
        <w:t xml:space="preserve">the law lords over </w:t>
      </w:r>
      <w:r w:rsidR="00543B06" w:rsidRPr="00F617AE">
        <w:rPr>
          <w:rFonts w:ascii="Times New Roman" w:hAnsi="Times New Roman" w:cs="Times New Roman"/>
          <w:b/>
          <w:bCs/>
          <w:sz w:val="32"/>
          <w:szCs w:val="32"/>
        </w:rPr>
        <w:t>the</w:t>
      </w:r>
      <w:r w:rsidRPr="00F617AE">
        <w:rPr>
          <w:rFonts w:ascii="Times New Roman" w:hAnsi="Times New Roman" w:cs="Times New Roman"/>
          <w:b/>
          <w:bCs/>
          <w:sz w:val="32"/>
          <w:szCs w:val="32"/>
        </w:rPr>
        <w:t xml:space="preserve"> man </w:t>
      </w:r>
      <w:r w:rsidR="00543B06" w:rsidRPr="00F617AE">
        <w:rPr>
          <w:rFonts w:ascii="Times New Roman" w:hAnsi="Times New Roman" w:cs="Times New Roman"/>
          <w:b/>
          <w:bCs/>
          <w:sz w:val="32"/>
          <w:szCs w:val="32"/>
        </w:rPr>
        <w:t>for as much time</w:t>
      </w:r>
      <w:r w:rsidRPr="00F617AE">
        <w:rPr>
          <w:rFonts w:ascii="Times New Roman" w:hAnsi="Times New Roman" w:cs="Times New Roman"/>
          <w:b/>
          <w:bCs/>
          <w:sz w:val="32"/>
          <w:szCs w:val="32"/>
        </w:rPr>
        <w:t xml:space="preserve"> </w:t>
      </w:r>
      <w:r w:rsidRPr="00F617AE">
        <w:rPr>
          <w:rFonts w:ascii="Times New Roman" w:hAnsi="Times New Roman" w:cs="Times New Roman"/>
          <w:b/>
          <w:bCs/>
          <w:i/>
          <w:iCs/>
          <w:sz w:val="32"/>
          <w:szCs w:val="32"/>
        </w:rPr>
        <w:t>as</w:t>
      </w:r>
      <w:r w:rsidRPr="00F617AE">
        <w:rPr>
          <w:rFonts w:ascii="Times New Roman" w:hAnsi="Times New Roman" w:cs="Times New Roman"/>
          <w:b/>
          <w:bCs/>
          <w:sz w:val="32"/>
          <w:szCs w:val="32"/>
        </w:rPr>
        <w:t xml:space="preserve"> he lives</w:t>
      </w:r>
      <w:r w:rsidRPr="00F617AE">
        <w:rPr>
          <w:rFonts w:ascii="Times New Roman" w:hAnsi="Times New Roman" w:cs="Times New Roman"/>
          <w:sz w:val="32"/>
          <w:szCs w:val="32"/>
        </w:rPr>
        <w:t>?</w:t>
      </w:r>
      <w:r w:rsidR="00DE7247" w:rsidRPr="00F617AE">
        <w:rPr>
          <w:rFonts w:ascii="Arial" w:hAnsi="Arial"/>
          <w:b/>
          <w:bCs/>
          <w:sz w:val="32"/>
          <w:szCs w:val="32"/>
          <w:lang w:bidi="he-IL"/>
        </w:rPr>
        <w:t xml:space="preserve">  </w:t>
      </w:r>
      <w:r w:rsidR="00DE7247" w:rsidRPr="00F617AE">
        <w:rPr>
          <w:rFonts w:ascii="Arial" w:hAnsi="Arial"/>
          <w:sz w:val="32"/>
          <w:szCs w:val="32"/>
          <w:lang w:bidi="he-IL"/>
        </w:rPr>
        <w:t xml:space="preserve"> </w:t>
      </w:r>
      <w:r w:rsidR="00DE7247" w:rsidRPr="00F617AE">
        <w:rPr>
          <w:rFonts w:ascii="Times New Roman" w:hAnsi="Times New Roman" w:cs="Times New Roman"/>
          <w:sz w:val="32"/>
          <w:szCs w:val="32"/>
          <w:vertAlign w:val="superscript"/>
        </w:rPr>
        <w:t>2</w:t>
      </w:r>
      <w:r w:rsidR="00DE7247" w:rsidRPr="00F617AE">
        <w:rPr>
          <w:rFonts w:ascii="Arial" w:hAnsi="Arial"/>
          <w:sz w:val="32"/>
          <w:szCs w:val="32"/>
          <w:vertAlign w:val="superscript"/>
          <w:lang w:bidi="he-IL"/>
        </w:rPr>
        <w:t xml:space="preserve"> </w:t>
      </w:r>
      <w:r w:rsidR="00DE7247" w:rsidRPr="00F617AE">
        <w:rPr>
          <w:rFonts w:ascii="Times New Roman" w:hAnsi="Times New Roman" w:cs="Times New Roman"/>
          <w:sz w:val="32"/>
          <w:szCs w:val="32"/>
        </w:rPr>
        <w:t xml:space="preserve">For the woman who has a husband is bound by the law to her husband as long as he lives. But if the husband dies, she is released from the law of her husband. </w:t>
      </w:r>
      <w:r w:rsidR="00DE7247" w:rsidRPr="00F617AE">
        <w:rPr>
          <w:rFonts w:ascii="Arial" w:hAnsi="Arial"/>
          <w:sz w:val="32"/>
          <w:szCs w:val="32"/>
          <w:lang w:bidi="he-IL"/>
        </w:rPr>
        <w:t xml:space="preserve"> </w:t>
      </w:r>
      <w:r w:rsidR="00DE7247" w:rsidRPr="00F617AE">
        <w:rPr>
          <w:rFonts w:ascii="Times New Roman" w:hAnsi="Times New Roman" w:cs="Times New Roman"/>
          <w:sz w:val="32"/>
          <w:szCs w:val="32"/>
          <w:vertAlign w:val="superscript"/>
        </w:rPr>
        <w:t>3</w:t>
      </w:r>
      <w:r w:rsidR="00DE7247" w:rsidRPr="00F617AE">
        <w:rPr>
          <w:rFonts w:ascii="Arial" w:hAnsi="Arial"/>
          <w:sz w:val="32"/>
          <w:szCs w:val="32"/>
          <w:vertAlign w:val="superscript"/>
          <w:lang w:bidi="he-IL"/>
        </w:rPr>
        <w:t xml:space="preserve"> </w:t>
      </w:r>
      <w:r w:rsidR="00DE7247" w:rsidRPr="00F617AE">
        <w:rPr>
          <w:rFonts w:ascii="Times New Roman" w:hAnsi="Times New Roman" w:cs="Times New Roman"/>
          <w:sz w:val="32"/>
          <w:szCs w:val="32"/>
        </w:rPr>
        <w:t>So then if, while her husband lives, she marries another man, she will be called an adulteress</w:t>
      </w:r>
      <w:r w:rsidR="00DE7247" w:rsidRPr="00644745">
        <w:rPr>
          <w:rFonts w:ascii="Times New Roman" w:hAnsi="Times New Roman" w:cs="Times New Roman"/>
          <w:sz w:val="32"/>
          <w:szCs w:val="32"/>
        </w:rPr>
        <w:t xml:space="preserve">; but if her husband dies, she is free from that law, so that she is no adulteress, though she has married another man. </w:t>
      </w:r>
      <w:r w:rsidRPr="00644745">
        <w:rPr>
          <w:rFonts w:ascii="Times New Roman" w:hAnsi="Times New Roman" w:cs="Times New Roman"/>
          <w:sz w:val="32"/>
          <w:szCs w:val="32"/>
          <w:vertAlign w:val="superscript"/>
        </w:rPr>
        <w:t>4</w:t>
      </w:r>
      <w:r w:rsidRPr="00644745">
        <w:rPr>
          <w:rFonts w:ascii="Times New Roman" w:hAnsi="Times New Roman" w:cs="Times New Roman"/>
          <w:sz w:val="32"/>
          <w:szCs w:val="32"/>
        </w:rPr>
        <w:t xml:space="preserve"> </w:t>
      </w:r>
      <w:r w:rsidR="00543B06" w:rsidRPr="00644745">
        <w:rPr>
          <w:rFonts w:ascii="Times New Roman" w:hAnsi="Times New Roman" w:cs="Times New Roman"/>
          <w:sz w:val="32"/>
          <w:szCs w:val="32"/>
        </w:rPr>
        <w:t>So that</w:t>
      </w:r>
      <w:r w:rsidRPr="00644745">
        <w:rPr>
          <w:rFonts w:ascii="Times New Roman" w:hAnsi="Times New Roman" w:cs="Times New Roman"/>
          <w:sz w:val="32"/>
          <w:szCs w:val="32"/>
        </w:rPr>
        <w:t>, my br</w:t>
      </w:r>
      <w:r w:rsidR="00543B06" w:rsidRPr="00644745">
        <w:rPr>
          <w:rFonts w:ascii="Times New Roman" w:hAnsi="Times New Roman" w:cs="Times New Roman"/>
          <w:sz w:val="32"/>
          <w:szCs w:val="32"/>
        </w:rPr>
        <w:t>others</w:t>
      </w:r>
      <w:r w:rsidRPr="00644745">
        <w:rPr>
          <w:rFonts w:ascii="Times New Roman" w:hAnsi="Times New Roman" w:cs="Times New Roman"/>
          <w:sz w:val="32"/>
          <w:szCs w:val="32"/>
        </w:rPr>
        <w:t xml:space="preserve">, you also </w:t>
      </w:r>
      <w:r w:rsidRPr="00644745">
        <w:rPr>
          <w:rFonts w:ascii="Times New Roman" w:hAnsi="Times New Roman" w:cs="Times New Roman"/>
          <w:b/>
          <w:bCs/>
          <w:sz w:val="32"/>
          <w:szCs w:val="32"/>
        </w:rPr>
        <w:t>bec</w:t>
      </w:r>
      <w:r w:rsidR="00543B06" w:rsidRPr="00644745">
        <w:rPr>
          <w:rFonts w:ascii="Times New Roman" w:hAnsi="Times New Roman" w:cs="Times New Roman"/>
          <w:b/>
          <w:bCs/>
          <w:sz w:val="32"/>
          <w:szCs w:val="32"/>
        </w:rPr>
        <w:t>a</w:t>
      </w:r>
      <w:r w:rsidRPr="00644745">
        <w:rPr>
          <w:rFonts w:ascii="Times New Roman" w:hAnsi="Times New Roman" w:cs="Times New Roman"/>
          <w:b/>
          <w:bCs/>
          <w:sz w:val="32"/>
          <w:szCs w:val="32"/>
        </w:rPr>
        <w:t>me dead to the law</w:t>
      </w:r>
      <w:r w:rsidRPr="00644745">
        <w:rPr>
          <w:rFonts w:ascii="Times New Roman" w:hAnsi="Times New Roman" w:cs="Times New Roman"/>
          <w:sz w:val="32"/>
          <w:szCs w:val="32"/>
        </w:rPr>
        <w:t xml:space="preserve"> through the body of Christ, </w:t>
      </w:r>
      <w:r w:rsidR="00543B06" w:rsidRPr="00644745">
        <w:rPr>
          <w:rFonts w:ascii="Times New Roman" w:hAnsi="Times New Roman" w:cs="Times New Roman"/>
          <w:sz w:val="32"/>
          <w:szCs w:val="32"/>
        </w:rPr>
        <w:t>for</w:t>
      </w:r>
      <w:r w:rsidRPr="00644745">
        <w:rPr>
          <w:rFonts w:ascii="Times New Roman" w:hAnsi="Times New Roman" w:cs="Times New Roman"/>
          <w:sz w:val="32"/>
          <w:szCs w:val="32"/>
        </w:rPr>
        <w:t xml:space="preserve"> you </w:t>
      </w:r>
      <w:r w:rsidR="00543B06" w:rsidRPr="00644745">
        <w:rPr>
          <w:rFonts w:ascii="Times New Roman" w:hAnsi="Times New Roman" w:cs="Times New Roman"/>
          <w:b/>
          <w:sz w:val="32"/>
          <w:szCs w:val="32"/>
        </w:rPr>
        <w:t>to become</w:t>
      </w:r>
      <w:r w:rsidRPr="00644745">
        <w:rPr>
          <w:rFonts w:ascii="Times New Roman" w:hAnsi="Times New Roman" w:cs="Times New Roman"/>
          <w:b/>
          <w:sz w:val="32"/>
          <w:szCs w:val="32"/>
        </w:rPr>
        <w:t xml:space="preserve"> </w:t>
      </w:r>
      <w:r w:rsidR="00543B06" w:rsidRPr="00644745">
        <w:rPr>
          <w:rFonts w:ascii="Times New Roman" w:hAnsi="Times New Roman" w:cs="Times New Roman"/>
          <w:b/>
          <w:sz w:val="32"/>
          <w:szCs w:val="32"/>
        </w:rPr>
        <w:t xml:space="preserve">for another, the One raised </w:t>
      </w:r>
      <w:r w:rsidRPr="00644745">
        <w:rPr>
          <w:rFonts w:ascii="Times New Roman" w:hAnsi="Times New Roman" w:cs="Times New Roman"/>
          <w:b/>
          <w:sz w:val="32"/>
          <w:szCs w:val="32"/>
        </w:rPr>
        <w:t xml:space="preserve">from </w:t>
      </w:r>
      <w:r w:rsidRPr="00644745">
        <w:rPr>
          <w:rFonts w:ascii="Times New Roman" w:hAnsi="Times New Roman" w:cs="Times New Roman"/>
          <w:b/>
          <w:i/>
          <w:iCs/>
          <w:sz w:val="32"/>
          <w:szCs w:val="32"/>
        </w:rPr>
        <w:t>the</w:t>
      </w:r>
      <w:r w:rsidRPr="00644745">
        <w:rPr>
          <w:rFonts w:ascii="Times New Roman" w:hAnsi="Times New Roman" w:cs="Times New Roman"/>
          <w:b/>
          <w:sz w:val="32"/>
          <w:szCs w:val="32"/>
        </w:rPr>
        <w:t xml:space="preserve"> dead</w:t>
      </w:r>
      <w:r w:rsidRPr="00644745">
        <w:rPr>
          <w:rFonts w:ascii="Times New Roman" w:hAnsi="Times New Roman" w:cs="Times New Roman"/>
          <w:sz w:val="32"/>
          <w:szCs w:val="32"/>
        </w:rPr>
        <w:t xml:space="preserve">, </w:t>
      </w:r>
      <w:r w:rsidR="00543B06" w:rsidRPr="00644745">
        <w:rPr>
          <w:rFonts w:ascii="Times New Roman" w:hAnsi="Times New Roman" w:cs="Times New Roman"/>
          <w:sz w:val="32"/>
          <w:szCs w:val="32"/>
        </w:rPr>
        <w:t xml:space="preserve">so </w:t>
      </w:r>
      <w:r w:rsidRPr="00644745">
        <w:rPr>
          <w:rFonts w:ascii="Times New Roman" w:hAnsi="Times New Roman" w:cs="Times New Roman"/>
          <w:sz w:val="32"/>
          <w:szCs w:val="32"/>
        </w:rPr>
        <w:t xml:space="preserve">that we </w:t>
      </w:r>
      <w:r w:rsidR="00543B06" w:rsidRPr="00644745">
        <w:rPr>
          <w:rFonts w:ascii="Times New Roman" w:hAnsi="Times New Roman" w:cs="Times New Roman"/>
          <w:sz w:val="32"/>
          <w:szCs w:val="32"/>
        </w:rPr>
        <w:t>might</w:t>
      </w:r>
      <w:r w:rsidRPr="00644745">
        <w:rPr>
          <w:rFonts w:ascii="Times New Roman" w:hAnsi="Times New Roman" w:cs="Times New Roman"/>
          <w:sz w:val="32"/>
          <w:szCs w:val="32"/>
        </w:rPr>
        <w:t xml:space="preserve"> bear fruit to God.  </w:t>
      </w:r>
      <w:r w:rsidRPr="00644745">
        <w:rPr>
          <w:rFonts w:ascii="Times New Roman" w:hAnsi="Times New Roman" w:cs="Times New Roman"/>
          <w:sz w:val="32"/>
          <w:szCs w:val="32"/>
          <w:vertAlign w:val="superscript"/>
        </w:rPr>
        <w:t>5</w:t>
      </w:r>
      <w:r w:rsidRPr="00644745">
        <w:rPr>
          <w:rFonts w:ascii="Times New Roman" w:hAnsi="Times New Roman" w:cs="Times New Roman"/>
          <w:sz w:val="32"/>
          <w:szCs w:val="32"/>
        </w:rPr>
        <w:t xml:space="preserve"> For when we were in the flesh, the passions </w:t>
      </w:r>
      <w:r w:rsidR="00543B06" w:rsidRPr="00644745">
        <w:rPr>
          <w:rFonts w:ascii="Times New Roman" w:hAnsi="Times New Roman" w:cs="Times New Roman"/>
          <w:sz w:val="32"/>
          <w:szCs w:val="32"/>
        </w:rPr>
        <w:t xml:space="preserve">of the sins that </w:t>
      </w:r>
      <w:r w:rsidR="00543B06" w:rsidRPr="00644745">
        <w:rPr>
          <w:rFonts w:ascii="Times New Roman" w:hAnsi="Times New Roman" w:cs="Times New Roman"/>
          <w:i/>
          <w:iCs/>
          <w:sz w:val="32"/>
          <w:szCs w:val="32"/>
        </w:rPr>
        <w:t>are</w:t>
      </w:r>
      <w:r w:rsidR="00543B06" w:rsidRPr="00644745">
        <w:rPr>
          <w:rFonts w:ascii="Times New Roman" w:hAnsi="Times New Roman" w:cs="Times New Roman"/>
          <w:sz w:val="32"/>
          <w:szCs w:val="32"/>
        </w:rPr>
        <w:t xml:space="preserve"> by the law</w:t>
      </w:r>
      <w:r w:rsidR="00CA5B90" w:rsidRPr="00644745">
        <w:rPr>
          <w:rFonts w:ascii="Times New Roman" w:hAnsi="Times New Roman" w:cs="Times New Roman"/>
          <w:sz w:val="32"/>
          <w:szCs w:val="32"/>
        </w:rPr>
        <w:t xml:space="preserve"> </w:t>
      </w:r>
      <w:r w:rsidRPr="00644745">
        <w:rPr>
          <w:rFonts w:ascii="Times New Roman" w:hAnsi="Times New Roman" w:cs="Times New Roman"/>
          <w:sz w:val="32"/>
          <w:szCs w:val="32"/>
        </w:rPr>
        <w:t xml:space="preserve">were </w:t>
      </w:r>
      <w:r w:rsidR="00543B06" w:rsidRPr="00644745">
        <w:rPr>
          <w:rFonts w:ascii="Times New Roman" w:hAnsi="Times New Roman" w:cs="Times New Roman"/>
          <w:sz w:val="32"/>
          <w:szCs w:val="32"/>
        </w:rPr>
        <w:t>at-work</w:t>
      </w:r>
      <w:r w:rsidRPr="00644745">
        <w:rPr>
          <w:rFonts w:ascii="Times New Roman" w:hAnsi="Times New Roman" w:cs="Times New Roman"/>
          <w:sz w:val="32"/>
          <w:szCs w:val="32"/>
        </w:rPr>
        <w:t xml:space="preserve"> in our members to bear fruit to </w:t>
      </w:r>
      <w:r w:rsidR="00CA5B90" w:rsidRPr="00644745">
        <w:rPr>
          <w:rFonts w:ascii="Times New Roman" w:hAnsi="Times New Roman" w:cs="Times New Roman"/>
          <w:sz w:val="32"/>
          <w:szCs w:val="32"/>
        </w:rPr>
        <w:t>D</w:t>
      </w:r>
      <w:r w:rsidRPr="00644745">
        <w:rPr>
          <w:rFonts w:ascii="Times New Roman" w:hAnsi="Times New Roman" w:cs="Times New Roman"/>
          <w:sz w:val="32"/>
          <w:szCs w:val="32"/>
        </w:rPr>
        <w:t xml:space="preserve">eath.  </w:t>
      </w:r>
      <w:r w:rsidRPr="00644745">
        <w:rPr>
          <w:rFonts w:ascii="Times New Roman" w:hAnsi="Times New Roman" w:cs="Times New Roman"/>
          <w:sz w:val="32"/>
          <w:szCs w:val="32"/>
          <w:vertAlign w:val="superscript"/>
        </w:rPr>
        <w:t>6</w:t>
      </w:r>
      <w:r w:rsidRPr="00644745">
        <w:rPr>
          <w:rFonts w:ascii="Times New Roman" w:hAnsi="Times New Roman" w:cs="Times New Roman"/>
          <w:sz w:val="32"/>
          <w:szCs w:val="32"/>
        </w:rPr>
        <w:t xml:space="preserve"> But now we have been </w:t>
      </w:r>
      <w:r w:rsidR="00CA5B90" w:rsidRPr="00644745">
        <w:rPr>
          <w:rFonts w:ascii="Times New Roman" w:hAnsi="Times New Roman" w:cs="Times New Roman"/>
          <w:b/>
          <w:bCs/>
          <w:sz w:val="32"/>
          <w:szCs w:val="32"/>
        </w:rPr>
        <w:t>released</w:t>
      </w:r>
      <w:r w:rsidRPr="00644745">
        <w:rPr>
          <w:rFonts w:ascii="Times New Roman" w:hAnsi="Times New Roman" w:cs="Times New Roman"/>
          <w:b/>
          <w:bCs/>
          <w:sz w:val="32"/>
          <w:szCs w:val="32"/>
        </w:rPr>
        <w:t xml:space="preserve"> from the law</w:t>
      </w:r>
      <w:r w:rsidRPr="00644745">
        <w:rPr>
          <w:rFonts w:ascii="Times New Roman" w:hAnsi="Times New Roman" w:cs="Times New Roman"/>
          <w:sz w:val="32"/>
          <w:szCs w:val="32"/>
        </w:rPr>
        <w:t xml:space="preserve">, having died to what we were held by, so that we </w:t>
      </w:r>
      <w:r w:rsidR="00CA5B90" w:rsidRPr="00644745">
        <w:rPr>
          <w:rFonts w:ascii="Times New Roman" w:hAnsi="Times New Roman" w:cs="Times New Roman"/>
          <w:sz w:val="32"/>
          <w:szCs w:val="32"/>
        </w:rPr>
        <w:t>may</w:t>
      </w:r>
      <w:r w:rsidRPr="00644745">
        <w:rPr>
          <w:rFonts w:ascii="Times New Roman" w:hAnsi="Times New Roman" w:cs="Times New Roman"/>
          <w:sz w:val="32"/>
          <w:szCs w:val="32"/>
        </w:rPr>
        <w:t xml:space="preserve"> serve </w:t>
      </w:r>
      <w:r w:rsidRPr="00644745">
        <w:rPr>
          <w:rFonts w:ascii="Times New Roman" w:hAnsi="Times New Roman" w:cs="Times New Roman"/>
          <w:b/>
          <w:bCs/>
          <w:sz w:val="32"/>
          <w:szCs w:val="32"/>
        </w:rPr>
        <w:t xml:space="preserve">in newness of </w:t>
      </w:r>
      <w:r w:rsidR="00CA5B90" w:rsidRPr="00644745">
        <w:rPr>
          <w:rFonts w:ascii="Times New Roman" w:hAnsi="Times New Roman" w:cs="Times New Roman"/>
          <w:b/>
          <w:bCs/>
          <w:sz w:val="32"/>
          <w:szCs w:val="32"/>
        </w:rPr>
        <w:t>s</w:t>
      </w:r>
      <w:r w:rsidRPr="00644745">
        <w:rPr>
          <w:rFonts w:ascii="Times New Roman" w:hAnsi="Times New Roman" w:cs="Times New Roman"/>
          <w:b/>
          <w:bCs/>
          <w:sz w:val="32"/>
          <w:szCs w:val="32"/>
        </w:rPr>
        <w:t>pirit</w:t>
      </w:r>
      <w:r w:rsidRPr="00644745">
        <w:rPr>
          <w:rFonts w:ascii="Times New Roman" w:hAnsi="Times New Roman" w:cs="Times New Roman"/>
          <w:sz w:val="32"/>
          <w:szCs w:val="32"/>
        </w:rPr>
        <w:t xml:space="preserve"> and </w:t>
      </w:r>
      <w:r w:rsidRPr="00644745">
        <w:rPr>
          <w:rFonts w:ascii="Times New Roman" w:hAnsi="Times New Roman" w:cs="Times New Roman"/>
          <w:b/>
          <w:bCs/>
          <w:sz w:val="32"/>
          <w:szCs w:val="32"/>
        </w:rPr>
        <w:t xml:space="preserve">not </w:t>
      </w:r>
      <w:r w:rsidRPr="00644745">
        <w:rPr>
          <w:rFonts w:ascii="Times New Roman" w:hAnsi="Times New Roman" w:cs="Times New Roman"/>
          <w:b/>
          <w:bCs/>
          <w:i/>
          <w:iCs/>
          <w:sz w:val="32"/>
          <w:szCs w:val="32"/>
        </w:rPr>
        <w:t>in</w:t>
      </w:r>
      <w:r w:rsidRPr="00644745">
        <w:rPr>
          <w:rFonts w:ascii="Times New Roman" w:hAnsi="Times New Roman" w:cs="Times New Roman"/>
          <w:i/>
          <w:iCs/>
          <w:sz w:val="32"/>
          <w:szCs w:val="32"/>
        </w:rPr>
        <w:t xml:space="preserve"> </w:t>
      </w:r>
      <w:r w:rsidRPr="00644745">
        <w:rPr>
          <w:rFonts w:ascii="Times New Roman" w:hAnsi="Times New Roman" w:cs="Times New Roman"/>
          <w:b/>
          <w:bCs/>
          <w:sz w:val="32"/>
          <w:szCs w:val="32"/>
        </w:rPr>
        <w:t>oldness of letter</w:t>
      </w:r>
      <w:r w:rsidRPr="00644745">
        <w:rPr>
          <w:rFonts w:ascii="Times New Roman" w:hAnsi="Times New Roman" w:cs="Times New Roman"/>
          <w:sz w:val="32"/>
          <w:szCs w:val="32"/>
        </w:rPr>
        <w:t xml:space="preserve">.  </w:t>
      </w:r>
      <w:r w:rsidR="0025116E"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7</w:t>
      </w:r>
      <w:r w:rsidRPr="00644745">
        <w:rPr>
          <w:rFonts w:ascii="Times New Roman" w:hAnsi="Times New Roman" w:cs="Times New Roman"/>
          <w:sz w:val="32"/>
          <w:szCs w:val="32"/>
        </w:rPr>
        <w:t xml:space="preserve"> </w:t>
      </w:r>
      <w:r w:rsidR="00765424" w:rsidRPr="00644745">
        <w:rPr>
          <w:rFonts w:ascii="Times New Roman" w:hAnsi="Times New Roman" w:cs="Times New Roman"/>
          <w:sz w:val="32"/>
          <w:szCs w:val="32"/>
        </w:rPr>
        <w:t>Therefore, w</w:t>
      </w:r>
      <w:r w:rsidRPr="00644745">
        <w:rPr>
          <w:rFonts w:ascii="Times New Roman" w:hAnsi="Times New Roman" w:cs="Times New Roman"/>
          <w:sz w:val="32"/>
          <w:szCs w:val="32"/>
        </w:rPr>
        <w:t xml:space="preserve">hat shall we say? </w:t>
      </w:r>
      <w:r w:rsidRPr="00644745">
        <w:rPr>
          <w:rFonts w:ascii="Times New Roman" w:hAnsi="Times New Roman" w:cs="Times New Roman"/>
          <w:i/>
          <w:iCs/>
          <w:sz w:val="32"/>
          <w:szCs w:val="32"/>
        </w:rPr>
        <w:t xml:space="preserve">Is </w:t>
      </w:r>
      <w:r w:rsidRPr="00644745">
        <w:rPr>
          <w:rFonts w:ascii="Times New Roman" w:hAnsi="Times New Roman" w:cs="Times New Roman"/>
          <w:sz w:val="32"/>
          <w:szCs w:val="32"/>
        </w:rPr>
        <w:t xml:space="preserve">the law sin? </w:t>
      </w:r>
      <w:r w:rsidR="00765424" w:rsidRPr="00644745">
        <w:rPr>
          <w:rFonts w:ascii="Times New Roman" w:hAnsi="Times New Roman" w:cs="Times New Roman"/>
          <w:sz w:val="32"/>
          <w:szCs w:val="32"/>
        </w:rPr>
        <w:t>May it not come to pass</w:t>
      </w:r>
      <w:r w:rsidRPr="00644745">
        <w:rPr>
          <w:rFonts w:ascii="Times New Roman" w:hAnsi="Times New Roman" w:cs="Times New Roman"/>
          <w:sz w:val="32"/>
          <w:szCs w:val="32"/>
        </w:rPr>
        <w:t xml:space="preserve">! </w:t>
      </w:r>
      <w:r w:rsidR="00765424" w:rsidRPr="00644745">
        <w:rPr>
          <w:rFonts w:ascii="Times New Roman" w:hAnsi="Times New Roman" w:cs="Times New Roman"/>
          <w:sz w:val="32"/>
          <w:szCs w:val="32"/>
        </w:rPr>
        <w:t>But</w:t>
      </w:r>
      <w:r w:rsidRPr="00644745">
        <w:rPr>
          <w:rFonts w:ascii="Times New Roman" w:hAnsi="Times New Roman" w:cs="Times New Roman"/>
          <w:sz w:val="32"/>
          <w:szCs w:val="32"/>
        </w:rPr>
        <w:t xml:space="preserve">, I </w:t>
      </w:r>
      <w:r w:rsidR="00765424" w:rsidRPr="00644745">
        <w:rPr>
          <w:rFonts w:ascii="Times New Roman" w:hAnsi="Times New Roman" w:cs="Times New Roman"/>
          <w:sz w:val="32"/>
          <w:szCs w:val="32"/>
        </w:rPr>
        <w:t>did not recognize</w:t>
      </w:r>
      <w:r w:rsidRPr="00644745">
        <w:rPr>
          <w:rFonts w:ascii="Times New Roman" w:hAnsi="Times New Roman" w:cs="Times New Roman"/>
          <w:sz w:val="32"/>
          <w:szCs w:val="32"/>
        </w:rPr>
        <w:t xml:space="preserve"> sin except </w:t>
      </w:r>
      <w:r w:rsidR="00765424" w:rsidRPr="00644745">
        <w:rPr>
          <w:rFonts w:ascii="Times New Roman" w:hAnsi="Times New Roman" w:cs="Times New Roman"/>
          <w:sz w:val="32"/>
          <w:szCs w:val="32"/>
        </w:rPr>
        <w:t>by</w:t>
      </w:r>
      <w:r w:rsidRPr="00644745">
        <w:rPr>
          <w:rFonts w:ascii="Times New Roman" w:hAnsi="Times New Roman" w:cs="Times New Roman"/>
          <w:sz w:val="32"/>
          <w:szCs w:val="32"/>
        </w:rPr>
        <w:t xml:space="preserve"> </w:t>
      </w:r>
      <w:r w:rsidRPr="00644745">
        <w:rPr>
          <w:rFonts w:ascii="Times New Roman" w:hAnsi="Times New Roman" w:cs="Times New Roman"/>
          <w:i/>
          <w:iCs/>
          <w:sz w:val="32"/>
          <w:szCs w:val="32"/>
        </w:rPr>
        <w:t>the</w:t>
      </w:r>
      <w:r w:rsidRPr="00644745">
        <w:rPr>
          <w:rFonts w:ascii="Times New Roman" w:hAnsi="Times New Roman" w:cs="Times New Roman"/>
          <w:sz w:val="32"/>
          <w:szCs w:val="32"/>
        </w:rPr>
        <w:t xml:space="preserve"> law. For </w:t>
      </w:r>
      <w:r w:rsidR="00765424" w:rsidRPr="00644745">
        <w:rPr>
          <w:rFonts w:ascii="Times New Roman" w:hAnsi="Times New Roman" w:cs="Times New Roman"/>
          <w:sz w:val="32"/>
          <w:szCs w:val="32"/>
        </w:rPr>
        <w:t>even covetousness I had</w:t>
      </w:r>
      <w:r w:rsidRPr="00644745">
        <w:rPr>
          <w:rFonts w:ascii="Times New Roman" w:hAnsi="Times New Roman" w:cs="Times New Roman"/>
          <w:sz w:val="32"/>
          <w:szCs w:val="32"/>
        </w:rPr>
        <w:t xml:space="preserve"> not known</w:t>
      </w:r>
      <w:r w:rsidR="00A0597A" w:rsidRPr="00644745">
        <w:rPr>
          <w:rFonts w:ascii="Times New Roman" w:hAnsi="Times New Roman" w:cs="Times New Roman"/>
          <w:sz w:val="32"/>
          <w:szCs w:val="32"/>
        </w:rPr>
        <w:t>,</w:t>
      </w:r>
      <w:r w:rsidRPr="00644745">
        <w:rPr>
          <w:rFonts w:ascii="Times New Roman" w:hAnsi="Times New Roman" w:cs="Times New Roman"/>
          <w:sz w:val="32"/>
          <w:szCs w:val="32"/>
        </w:rPr>
        <w:t xml:space="preserve"> unless the law said, "You </w:t>
      </w:r>
      <w:r w:rsidR="00765424" w:rsidRPr="00644745">
        <w:rPr>
          <w:rFonts w:ascii="Times New Roman" w:hAnsi="Times New Roman" w:cs="Times New Roman"/>
          <w:sz w:val="32"/>
          <w:szCs w:val="32"/>
        </w:rPr>
        <w:t>wi</w:t>
      </w:r>
      <w:r w:rsidRPr="00644745">
        <w:rPr>
          <w:rFonts w:ascii="Times New Roman" w:hAnsi="Times New Roman" w:cs="Times New Roman"/>
          <w:sz w:val="32"/>
          <w:szCs w:val="32"/>
        </w:rPr>
        <w:t xml:space="preserve">ll not covet."  </w:t>
      </w:r>
      <w:r w:rsidRPr="00644745">
        <w:rPr>
          <w:rFonts w:ascii="Times New Roman" w:hAnsi="Times New Roman" w:cs="Times New Roman"/>
          <w:sz w:val="32"/>
          <w:szCs w:val="32"/>
          <w:vertAlign w:val="superscript"/>
        </w:rPr>
        <w:t>8</w:t>
      </w:r>
      <w:r w:rsidRPr="00644745">
        <w:rPr>
          <w:rFonts w:ascii="Times New Roman" w:hAnsi="Times New Roman" w:cs="Times New Roman"/>
          <w:sz w:val="32"/>
          <w:szCs w:val="32"/>
        </w:rPr>
        <w:t xml:space="preserve"> But sin, </w:t>
      </w:r>
      <w:r w:rsidR="00B56FCD" w:rsidRPr="00644745">
        <w:rPr>
          <w:rFonts w:ascii="Times New Roman" w:hAnsi="Times New Roman" w:cs="Times New Roman"/>
          <w:sz w:val="32"/>
          <w:szCs w:val="32"/>
        </w:rPr>
        <w:t xml:space="preserve">having </w:t>
      </w:r>
      <w:r w:rsidRPr="00644745">
        <w:rPr>
          <w:rFonts w:ascii="Times New Roman" w:hAnsi="Times New Roman" w:cs="Times New Roman"/>
          <w:sz w:val="32"/>
          <w:szCs w:val="32"/>
        </w:rPr>
        <w:t>tak</w:t>
      </w:r>
      <w:r w:rsidR="00B56FCD" w:rsidRPr="00644745">
        <w:rPr>
          <w:rFonts w:ascii="Times New Roman" w:hAnsi="Times New Roman" w:cs="Times New Roman"/>
          <w:sz w:val="32"/>
          <w:szCs w:val="32"/>
        </w:rPr>
        <w:t>en</w:t>
      </w:r>
      <w:r w:rsidRPr="00644745">
        <w:rPr>
          <w:rFonts w:ascii="Times New Roman" w:hAnsi="Times New Roman" w:cs="Times New Roman"/>
          <w:sz w:val="32"/>
          <w:szCs w:val="32"/>
        </w:rPr>
        <w:t xml:space="preserve"> opportunity by the commandment, </w:t>
      </w:r>
      <w:r w:rsidR="00B56FCD" w:rsidRPr="00644745">
        <w:rPr>
          <w:rFonts w:ascii="Times New Roman" w:hAnsi="Times New Roman" w:cs="Times New Roman"/>
          <w:sz w:val="32"/>
          <w:szCs w:val="32"/>
        </w:rPr>
        <w:t>worked out</w:t>
      </w:r>
      <w:r w:rsidRPr="00644745">
        <w:rPr>
          <w:rFonts w:ascii="Times New Roman" w:hAnsi="Times New Roman" w:cs="Times New Roman"/>
          <w:sz w:val="32"/>
          <w:szCs w:val="32"/>
        </w:rPr>
        <w:t xml:space="preserve"> in me </w:t>
      </w:r>
      <w:r w:rsidR="00B56FCD" w:rsidRPr="00644745">
        <w:rPr>
          <w:rFonts w:ascii="Times New Roman" w:hAnsi="Times New Roman" w:cs="Times New Roman"/>
          <w:sz w:val="32"/>
          <w:szCs w:val="32"/>
        </w:rPr>
        <w:t>every</w:t>
      </w:r>
      <w:r w:rsidRPr="00644745">
        <w:rPr>
          <w:rFonts w:ascii="Times New Roman" w:hAnsi="Times New Roman" w:cs="Times New Roman"/>
          <w:sz w:val="32"/>
          <w:szCs w:val="32"/>
        </w:rPr>
        <w:t xml:space="preserve"> </w:t>
      </w:r>
      <w:r w:rsidR="00B56FCD" w:rsidRPr="00644745">
        <w:rPr>
          <w:rFonts w:ascii="Times New Roman" w:hAnsi="Times New Roman" w:cs="Times New Roman"/>
          <w:sz w:val="32"/>
          <w:szCs w:val="32"/>
        </w:rPr>
        <w:t>passion</w:t>
      </w:r>
      <w:r w:rsidRPr="00644745">
        <w:rPr>
          <w:rFonts w:ascii="Times New Roman" w:hAnsi="Times New Roman" w:cs="Times New Roman"/>
          <w:sz w:val="32"/>
          <w:szCs w:val="32"/>
        </w:rPr>
        <w:t xml:space="preserve">. For </w:t>
      </w:r>
      <w:r w:rsidRPr="00644745">
        <w:rPr>
          <w:rFonts w:ascii="Times New Roman" w:hAnsi="Times New Roman" w:cs="Times New Roman"/>
          <w:b/>
          <w:sz w:val="32"/>
          <w:szCs w:val="32"/>
        </w:rPr>
        <w:t xml:space="preserve">apart from </w:t>
      </w:r>
      <w:r w:rsidRPr="00644745">
        <w:rPr>
          <w:rFonts w:ascii="Times New Roman" w:hAnsi="Times New Roman" w:cs="Times New Roman"/>
          <w:b/>
          <w:i/>
          <w:iCs/>
          <w:sz w:val="32"/>
          <w:szCs w:val="32"/>
        </w:rPr>
        <w:t xml:space="preserve">the </w:t>
      </w:r>
      <w:r w:rsidRPr="00644745">
        <w:rPr>
          <w:rFonts w:ascii="Times New Roman" w:hAnsi="Times New Roman" w:cs="Times New Roman"/>
          <w:b/>
          <w:sz w:val="32"/>
          <w:szCs w:val="32"/>
        </w:rPr>
        <w:t xml:space="preserve">law sin </w:t>
      </w:r>
      <w:r w:rsidR="00B56FCD" w:rsidRPr="00644745">
        <w:rPr>
          <w:rFonts w:ascii="Times New Roman" w:hAnsi="Times New Roman" w:cs="Times New Roman"/>
          <w:b/>
          <w:i/>
          <w:iCs/>
          <w:sz w:val="32"/>
          <w:szCs w:val="32"/>
        </w:rPr>
        <w:t>i</w:t>
      </w:r>
      <w:r w:rsidRPr="00644745">
        <w:rPr>
          <w:rFonts w:ascii="Times New Roman" w:hAnsi="Times New Roman" w:cs="Times New Roman"/>
          <w:b/>
          <w:i/>
          <w:iCs/>
          <w:sz w:val="32"/>
          <w:szCs w:val="32"/>
        </w:rPr>
        <w:t xml:space="preserve">s </w:t>
      </w:r>
      <w:r w:rsidRPr="00644745">
        <w:rPr>
          <w:rFonts w:ascii="Times New Roman" w:hAnsi="Times New Roman" w:cs="Times New Roman"/>
          <w:b/>
          <w:sz w:val="32"/>
          <w:szCs w:val="32"/>
        </w:rPr>
        <w:t>dead</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9</w:t>
      </w:r>
      <w:r w:rsidRPr="00644745">
        <w:rPr>
          <w:rFonts w:ascii="Times New Roman" w:hAnsi="Times New Roman" w:cs="Times New Roman"/>
          <w:sz w:val="32"/>
          <w:szCs w:val="32"/>
        </w:rPr>
        <w:t xml:space="preserve"> </w:t>
      </w:r>
      <w:r w:rsidR="00B56FCD" w:rsidRPr="00644745">
        <w:rPr>
          <w:rFonts w:ascii="Times New Roman" w:hAnsi="Times New Roman" w:cs="Times New Roman"/>
          <w:sz w:val="32"/>
          <w:szCs w:val="32"/>
        </w:rPr>
        <w:t xml:space="preserve">And </w:t>
      </w:r>
      <w:r w:rsidRPr="00644745">
        <w:rPr>
          <w:rFonts w:ascii="Times New Roman" w:hAnsi="Times New Roman" w:cs="Times New Roman"/>
          <w:sz w:val="32"/>
          <w:szCs w:val="32"/>
        </w:rPr>
        <w:t xml:space="preserve">I was </w:t>
      </w:r>
      <w:r w:rsidR="00B56FCD" w:rsidRPr="00644745">
        <w:rPr>
          <w:rFonts w:ascii="Times New Roman" w:hAnsi="Times New Roman" w:cs="Times New Roman"/>
          <w:sz w:val="32"/>
          <w:szCs w:val="32"/>
        </w:rPr>
        <w:t>living</w:t>
      </w:r>
      <w:r w:rsidRPr="00644745">
        <w:rPr>
          <w:rFonts w:ascii="Times New Roman" w:hAnsi="Times New Roman" w:cs="Times New Roman"/>
          <w:sz w:val="32"/>
          <w:szCs w:val="32"/>
        </w:rPr>
        <w:t xml:space="preserve"> </w:t>
      </w:r>
      <w:r w:rsidR="00B56FCD" w:rsidRPr="00644745">
        <w:rPr>
          <w:rFonts w:ascii="Times New Roman" w:hAnsi="Times New Roman" w:cs="Times New Roman"/>
          <w:sz w:val="32"/>
          <w:szCs w:val="32"/>
        </w:rPr>
        <w:t>apart from</w:t>
      </w:r>
      <w:r w:rsidRPr="00644745">
        <w:rPr>
          <w:rFonts w:ascii="Times New Roman" w:hAnsi="Times New Roman" w:cs="Times New Roman"/>
          <w:sz w:val="32"/>
          <w:szCs w:val="32"/>
        </w:rPr>
        <w:t xml:space="preserve"> </w:t>
      </w:r>
      <w:r w:rsidRPr="00644745">
        <w:rPr>
          <w:rFonts w:ascii="Times New Roman" w:hAnsi="Times New Roman" w:cs="Times New Roman"/>
          <w:i/>
          <w:iCs/>
          <w:sz w:val="32"/>
          <w:szCs w:val="32"/>
        </w:rPr>
        <w:t>the</w:t>
      </w:r>
      <w:r w:rsidRPr="00644745">
        <w:rPr>
          <w:rFonts w:ascii="Times New Roman" w:hAnsi="Times New Roman" w:cs="Times New Roman"/>
          <w:sz w:val="32"/>
          <w:szCs w:val="32"/>
        </w:rPr>
        <w:t xml:space="preserve"> law</w:t>
      </w:r>
      <w:r w:rsidR="00B56FCD" w:rsidRPr="00644745">
        <w:rPr>
          <w:rFonts w:ascii="Times New Roman" w:hAnsi="Times New Roman" w:cs="Times New Roman"/>
          <w:sz w:val="32"/>
          <w:szCs w:val="32"/>
        </w:rPr>
        <w:t xml:space="preserve"> at one time</w:t>
      </w:r>
      <w:r w:rsidRPr="00644745">
        <w:rPr>
          <w:rFonts w:ascii="Times New Roman" w:hAnsi="Times New Roman" w:cs="Times New Roman"/>
          <w:sz w:val="32"/>
          <w:szCs w:val="32"/>
        </w:rPr>
        <w:t xml:space="preserve">, but </w:t>
      </w:r>
      <w:r w:rsidRPr="00644745">
        <w:rPr>
          <w:rFonts w:ascii="Times New Roman" w:hAnsi="Times New Roman" w:cs="Times New Roman"/>
          <w:b/>
          <w:bCs/>
          <w:sz w:val="32"/>
          <w:szCs w:val="32"/>
        </w:rPr>
        <w:t xml:space="preserve">the commandment </w:t>
      </w:r>
      <w:r w:rsidR="00B56FCD" w:rsidRPr="00644745">
        <w:rPr>
          <w:rFonts w:ascii="Times New Roman" w:hAnsi="Times New Roman" w:cs="Times New Roman"/>
          <w:b/>
          <w:bCs/>
          <w:sz w:val="32"/>
          <w:szCs w:val="32"/>
        </w:rPr>
        <w:t>having come</w:t>
      </w:r>
      <w:r w:rsidRPr="00644745">
        <w:rPr>
          <w:rFonts w:ascii="Times New Roman" w:hAnsi="Times New Roman" w:cs="Times New Roman"/>
          <w:b/>
          <w:bCs/>
          <w:sz w:val="32"/>
          <w:szCs w:val="32"/>
        </w:rPr>
        <w:t xml:space="preserve">, </w:t>
      </w:r>
      <w:r w:rsidR="00B56FCD" w:rsidRPr="00644745">
        <w:rPr>
          <w:rFonts w:ascii="Times New Roman" w:hAnsi="Times New Roman" w:cs="Times New Roman"/>
          <w:b/>
          <w:bCs/>
          <w:sz w:val="32"/>
          <w:szCs w:val="32"/>
        </w:rPr>
        <w:t>S</w:t>
      </w:r>
      <w:r w:rsidRPr="00644745">
        <w:rPr>
          <w:rFonts w:ascii="Times New Roman" w:hAnsi="Times New Roman" w:cs="Times New Roman"/>
          <w:b/>
          <w:bCs/>
          <w:sz w:val="32"/>
          <w:szCs w:val="32"/>
        </w:rPr>
        <w:t>in revived and I died</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10</w:t>
      </w:r>
      <w:r w:rsidRPr="00644745">
        <w:rPr>
          <w:rFonts w:ascii="Times New Roman" w:hAnsi="Times New Roman" w:cs="Times New Roman"/>
          <w:sz w:val="32"/>
          <w:szCs w:val="32"/>
        </w:rPr>
        <w:t xml:space="preserve"> And the commandment which </w:t>
      </w:r>
      <w:r w:rsidR="00B56FCD" w:rsidRPr="00644745">
        <w:rPr>
          <w:rFonts w:ascii="Times New Roman" w:hAnsi="Times New Roman" w:cs="Times New Roman"/>
          <w:i/>
          <w:iCs/>
          <w:sz w:val="32"/>
          <w:szCs w:val="32"/>
        </w:rPr>
        <w:t>i</w:t>
      </w:r>
      <w:r w:rsidRPr="00644745">
        <w:rPr>
          <w:rFonts w:ascii="Times New Roman" w:hAnsi="Times New Roman" w:cs="Times New Roman"/>
          <w:i/>
          <w:iCs/>
          <w:sz w:val="32"/>
          <w:szCs w:val="32"/>
        </w:rPr>
        <w:t xml:space="preserve">s </w:t>
      </w:r>
      <w:r w:rsidR="00B56FCD" w:rsidRPr="00644745">
        <w:rPr>
          <w:rFonts w:ascii="Times New Roman" w:hAnsi="Times New Roman" w:cs="Times New Roman"/>
          <w:sz w:val="32"/>
          <w:szCs w:val="32"/>
        </w:rPr>
        <w:t>for</w:t>
      </w:r>
      <w:r w:rsidRPr="00644745">
        <w:rPr>
          <w:rFonts w:ascii="Times New Roman" w:hAnsi="Times New Roman" w:cs="Times New Roman"/>
          <w:i/>
          <w:iCs/>
          <w:sz w:val="32"/>
          <w:szCs w:val="32"/>
        </w:rPr>
        <w:t xml:space="preserve"> </w:t>
      </w:r>
      <w:r w:rsidRPr="00644745">
        <w:rPr>
          <w:rFonts w:ascii="Times New Roman" w:hAnsi="Times New Roman" w:cs="Times New Roman"/>
          <w:sz w:val="32"/>
          <w:szCs w:val="32"/>
        </w:rPr>
        <w:t>life</w:t>
      </w:r>
      <w:r w:rsidR="00B56FCD" w:rsidRPr="00644745">
        <w:rPr>
          <w:rFonts w:ascii="Times New Roman" w:hAnsi="Times New Roman" w:cs="Times New Roman"/>
          <w:sz w:val="32"/>
          <w:szCs w:val="32"/>
        </w:rPr>
        <w:t xml:space="preserve"> was</w:t>
      </w:r>
      <w:r w:rsidRPr="00644745">
        <w:rPr>
          <w:rFonts w:ascii="Times New Roman" w:hAnsi="Times New Roman" w:cs="Times New Roman"/>
          <w:sz w:val="32"/>
          <w:szCs w:val="32"/>
        </w:rPr>
        <w:t xml:space="preserve"> found </w:t>
      </w:r>
      <w:r w:rsidR="00B56FCD" w:rsidRPr="00644745">
        <w:rPr>
          <w:rFonts w:ascii="Times New Roman" w:hAnsi="Times New Roman" w:cs="Times New Roman"/>
          <w:sz w:val="32"/>
          <w:szCs w:val="32"/>
        </w:rPr>
        <w:t xml:space="preserve">by me, the same </w:t>
      </w:r>
      <w:r w:rsidR="00B56FCD" w:rsidRPr="00644745">
        <w:rPr>
          <w:rFonts w:ascii="Times New Roman" w:hAnsi="Times New Roman" w:cs="Times New Roman"/>
          <w:i/>
          <w:iCs/>
          <w:sz w:val="32"/>
          <w:szCs w:val="32"/>
        </w:rPr>
        <w:t>is</w:t>
      </w:r>
      <w:r w:rsidR="00B56FCD" w:rsidRPr="00644745">
        <w:rPr>
          <w:rFonts w:ascii="Times New Roman" w:hAnsi="Times New Roman" w:cs="Times New Roman"/>
          <w:sz w:val="32"/>
          <w:szCs w:val="32"/>
        </w:rPr>
        <w:t xml:space="preserve"> for death</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11</w:t>
      </w:r>
      <w:r w:rsidRPr="00644745">
        <w:rPr>
          <w:rFonts w:ascii="Times New Roman" w:hAnsi="Times New Roman" w:cs="Times New Roman"/>
          <w:sz w:val="32"/>
          <w:szCs w:val="32"/>
        </w:rPr>
        <w:t xml:space="preserve"> For </w:t>
      </w:r>
      <w:r w:rsidR="00B56FCD" w:rsidRPr="00644745">
        <w:rPr>
          <w:rFonts w:ascii="Times New Roman" w:hAnsi="Times New Roman" w:cs="Times New Roman"/>
          <w:sz w:val="32"/>
          <w:szCs w:val="32"/>
        </w:rPr>
        <w:t>S</w:t>
      </w:r>
      <w:r w:rsidRPr="00644745">
        <w:rPr>
          <w:rFonts w:ascii="Times New Roman" w:hAnsi="Times New Roman" w:cs="Times New Roman"/>
          <w:sz w:val="32"/>
          <w:szCs w:val="32"/>
        </w:rPr>
        <w:t xml:space="preserve">in, </w:t>
      </w:r>
      <w:r w:rsidR="00B56FCD" w:rsidRPr="00644745">
        <w:rPr>
          <w:rFonts w:ascii="Times New Roman" w:hAnsi="Times New Roman" w:cs="Times New Roman"/>
          <w:sz w:val="32"/>
          <w:szCs w:val="32"/>
        </w:rPr>
        <w:t xml:space="preserve">having </w:t>
      </w:r>
      <w:r w:rsidRPr="00644745">
        <w:rPr>
          <w:rFonts w:ascii="Times New Roman" w:hAnsi="Times New Roman" w:cs="Times New Roman"/>
          <w:sz w:val="32"/>
          <w:szCs w:val="32"/>
        </w:rPr>
        <w:t>tak</w:t>
      </w:r>
      <w:r w:rsidR="00B56FCD" w:rsidRPr="00644745">
        <w:rPr>
          <w:rFonts w:ascii="Times New Roman" w:hAnsi="Times New Roman" w:cs="Times New Roman"/>
          <w:sz w:val="32"/>
          <w:szCs w:val="32"/>
        </w:rPr>
        <w:t>en</w:t>
      </w:r>
      <w:r w:rsidRPr="00644745">
        <w:rPr>
          <w:rFonts w:ascii="Times New Roman" w:hAnsi="Times New Roman" w:cs="Times New Roman"/>
          <w:sz w:val="32"/>
          <w:szCs w:val="32"/>
        </w:rPr>
        <w:t xml:space="preserve"> occasion by the commandment, deceived me, and by it </w:t>
      </w:r>
      <w:r w:rsidR="00AE212A" w:rsidRPr="00644745">
        <w:rPr>
          <w:rFonts w:ascii="Times New Roman" w:hAnsi="Times New Roman" w:cs="Times New Roman"/>
          <w:sz w:val="32"/>
          <w:szCs w:val="32"/>
        </w:rPr>
        <w:t>murdered</w:t>
      </w:r>
      <w:r w:rsidRPr="00644745">
        <w:rPr>
          <w:rFonts w:ascii="Times New Roman" w:hAnsi="Times New Roman" w:cs="Times New Roman"/>
          <w:sz w:val="32"/>
          <w:szCs w:val="32"/>
        </w:rPr>
        <w:t xml:space="preserve"> </w:t>
      </w:r>
      <w:r w:rsidRPr="00644745">
        <w:rPr>
          <w:rFonts w:ascii="Times New Roman" w:hAnsi="Times New Roman" w:cs="Times New Roman"/>
          <w:i/>
          <w:iCs/>
          <w:sz w:val="32"/>
          <w:szCs w:val="32"/>
        </w:rPr>
        <w:t>me.</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12</w:t>
      </w:r>
      <w:r w:rsidRPr="00644745">
        <w:rPr>
          <w:rFonts w:ascii="Times New Roman" w:hAnsi="Times New Roman" w:cs="Times New Roman"/>
          <w:sz w:val="32"/>
          <w:szCs w:val="32"/>
        </w:rPr>
        <w:t xml:space="preserve"> </w:t>
      </w:r>
      <w:r w:rsidR="00192FA3" w:rsidRPr="00644745">
        <w:rPr>
          <w:rFonts w:ascii="Times New Roman" w:hAnsi="Times New Roman" w:cs="Times New Roman"/>
          <w:sz w:val="32"/>
          <w:szCs w:val="32"/>
        </w:rPr>
        <w:t>So that</w:t>
      </w:r>
      <w:r w:rsidRPr="00644745">
        <w:rPr>
          <w:rFonts w:ascii="Times New Roman" w:hAnsi="Times New Roman" w:cs="Times New Roman"/>
          <w:sz w:val="32"/>
          <w:szCs w:val="32"/>
        </w:rPr>
        <w:t xml:space="preserve"> the law</w:t>
      </w:r>
      <w:r w:rsidR="00192FA3" w:rsidRPr="00644745">
        <w:rPr>
          <w:rFonts w:ascii="Times New Roman" w:hAnsi="Times New Roman" w:cs="Times New Roman"/>
          <w:sz w:val="32"/>
          <w:szCs w:val="32"/>
        </w:rPr>
        <w:t xml:space="preserve"> indeed</w:t>
      </w:r>
      <w:r w:rsidRPr="00644745">
        <w:rPr>
          <w:rFonts w:ascii="Times New Roman" w:hAnsi="Times New Roman" w:cs="Times New Roman"/>
          <w:sz w:val="32"/>
          <w:szCs w:val="32"/>
        </w:rPr>
        <w:t xml:space="preserve"> </w:t>
      </w:r>
      <w:r w:rsidRPr="00644745">
        <w:rPr>
          <w:rFonts w:ascii="Times New Roman" w:hAnsi="Times New Roman" w:cs="Times New Roman"/>
          <w:i/>
          <w:iCs/>
          <w:sz w:val="32"/>
          <w:szCs w:val="32"/>
        </w:rPr>
        <w:t xml:space="preserve">is </w:t>
      </w:r>
      <w:r w:rsidRPr="00644745">
        <w:rPr>
          <w:rFonts w:ascii="Times New Roman" w:hAnsi="Times New Roman" w:cs="Times New Roman"/>
          <w:sz w:val="32"/>
          <w:szCs w:val="32"/>
        </w:rPr>
        <w:t xml:space="preserve">holy, and the commandment holy and just and good.  </w:t>
      </w:r>
      <w:r w:rsidRPr="00644745">
        <w:rPr>
          <w:rFonts w:ascii="Times New Roman" w:hAnsi="Times New Roman" w:cs="Times New Roman"/>
          <w:sz w:val="32"/>
          <w:szCs w:val="32"/>
          <w:vertAlign w:val="superscript"/>
        </w:rPr>
        <w:t>13</w:t>
      </w:r>
      <w:r w:rsidRPr="00644745">
        <w:rPr>
          <w:rFonts w:ascii="Times New Roman" w:hAnsi="Times New Roman" w:cs="Times New Roman"/>
          <w:sz w:val="32"/>
          <w:szCs w:val="32"/>
        </w:rPr>
        <w:t xml:space="preserve"> </w:t>
      </w:r>
      <w:r w:rsidR="00192FA3" w:rsidRPr="00644745">
        <w:rPr>
          <w:rFonts w:ascii="Times New Roman" w:hAnsi="Times New Roman" w:cs="Times New Roman"/>
          <w:sz w:val="32"/>
          <w:szCs w:val="32"/>
        </w:rPr>
        <w:t>Therefore, has my</w:t>
      </w:r>
      <w:r w:rsidRPr="00644745">
        <w:rPr>
          <w:rFonts w:ascii="Times New Roman" w:hAnsi="Times New Roman" w:cs="Times New Roman"/>
          <w:sz w:val="32"/>
          <w:szCs w:val="32"/>
        </w:rPr>
        <w:t xml:space="preserve"> good become death? </w:t>
      </w:r>
      <w:r w:rsidR="00192FA3" w:rsidRPr="00644745">
        <w:rPr>
          <w:rFonts w:ascii="Times New Roman" w:hAnsi="Times New Roman" w:cs="Times New Roman"/>
          <w:sz w:val="32"/>
          <w:szCs w:val="32"/>
        </w:rPr>
        <w:t>May it</w:t>
      </w:r>
      <w:r w:rsidRPr="00644745">
        <w:rPr>
          <w:rFonts w:ascii="Times New Roman" w:hAnsi="Times New Roman" w:cs="Times New Roman"/>
          <w:sz w:val="32"/>
          <w:szCs w:val="32"/>
        </w:rPr>
        <w:t xml:space="preserve"> not</w:t>
      </w:r>
      <w:r w:rsidR="00192FA3" w:rsidRPr="00644745">
        <w:rPr>
          <w:rFonts w:ascii="Times New Roman" w:hAnsi="Times New Roman" w:cs="Times New Roman"/>
          <w:sz w:val="32"/>
          <w:szCs w:val="32"/>
        </w:rPr>
        <w:t xml:space="preserve"> come to pass</w:t>
      </w:r>
      <w:r w:rsidRPr="00644745">
        <w:rPr>
          <w:rFonts w:ascii="Times New Roman" w:hAnsi="Times New Roman" w:cs="Times New Roman"/>
          <w:sz w:val="32"/>
          <w:szCs w:val="32"/>
        </w:rPr>
        <w:t xml:space="preserve">! But </w:t>
      </w:r>
      <w:r w:rsidR="00192FA3" w:rsidRPr="00644745">
        <w:rPr>
          <w:rFonts w:ascii="Times New Roman" w:hAnsi="Times New Roman" w:cs="Times New Roman"/>
          <w:sz w:val="32"/>
          <w:szCs w:val="32"/>
        </w:rPr>
        <w:lastRenderedPageBreak/>
        <w:t>S</w:t>
      </w:r>
      <w:r w:rsidRPr="00644745">
        <w:rPr>
          <w:rFonts w:ascii="Times New Roman" w:hAnsi="Times New Roman" w:cs="Times New Roman"/>
          <w:sz w:val="32"/>
          <w:szCs w:val="32"/>
        </w:rPr>
        <w:t xml:space="preserve">in, </w:t>
      </w:r>
      <w:r w:rsidR="00192FA3" w:rsidRPr="00644745">
        <w:rPr>
          <w:rFonts w:ascii="Times New Roman" w:hAnsi="Times New Roman" w:cs="Times New Roman"/>
          <w:sz w:val="32"/>
          <w:szCs w:val="32"/>
        </w:rPr>
        <w:t xml:space="preserve">so </w:t>
      </w:r>
      <w:r w:rsidRPr="00644745">
        <w:rPr>
          <w:rFonts w:ascii="Times New Roman" w:hAnsi="Times New Roman" w:cs="Times New Roman"/>
          <w:sz w:val="32"/>
          <w:szCs w:val="32"/>
        </w:rPr>
        <w:t>that it m</w:t>
      </w:r>
      <w:r w:rsidR="00192FA3" w:rsidRPr="00644745">
        <w:rPr>
          <w:rFonts w:ascii="Times New Roman" w:hAnsi="Times New Roman" w:cs="Times New Roman"/>
          <w:sz w:val="32"/>
          <w:szCs w:val="32"/>
        </w:rPr>
        <w:t>ay</w:t>
      </w:r>
      <w:r w:rsidRPr="00644745">
        <w:rPr>
          <w:rFonts w:ascii="Times New Roman" w:hAnsi="Times New Roman" w:cs="Times New Roman"/>
          <w:sz w:val="32"/>
          <w:szCs w:val="32"/>
        </w:rPr>
        <w:t xml:space="preserve"> appear</w:t>
      </w:r>
      <w:r w:rsidR="00192FA3" w:rsidRPr="00644745">
        <w:rPr>
          <w:rFonts w:ascii="Times New Roman" w:hAnsi="Times New Roman" w:cs="Times New Roman"/>
          <w:sz w:val="32"/>
          <w:szCs w:val="32"/>
        </w:rPr>
        <w:t xml:space="preserve"> </w:t>
      </w:r>
      <w:r w:rsidR="00192FA3" w:rsidRPr="00644745">
        <w:rPr>
          <w:rFonts w:ascii="Times New Roman" w:hAnsi="Times New Roman" w:cs="Times New Roman"/>
          <w:i/>
          <w:iCs/>
          <w:sz w:val="32"/>
          <w:szCs w:val="32"/>
        </w:rPr>
        <w:t>as</w:t>
      </w:r>
      <w:r w:rsidRPr="00644745">
        <w:rPr>
          <w:rFonts w:ascii="Times New Roman" w:hAnsi="Times New Roman" w:cs="Times New Roman"/>
          <w:sz w:val="32"/>
          <w:szCs w:val="32"/>
        </w:rPr>
        <w:t xml:space="preserve"> sin, </w:t>
      </w:r>
      <w:r w:rsidR="00192FA3" w:rsidRPr="00644745">
        <w:rPr>
          <w:rFonts w:ascii="Times New Roman" w:hAnsi="Times New Roman" w:cs="Times New Roman"/>
          <w:sz w:val="32"/>
          <w:szCs w:val="32"/>
        </w:rPr>
        <w:t>by my good</w:t>
      </w:r>
      <w:r w:rsidRPr="00644745">
        <w:rPr>
          <w:rFonts w:ascii="Times New Roman" w:hAnsi="Times New Roman" w:cs="Times New Roman"/>
          <w:sz w:val="32"/>
          <w:szCs w:val="32"/>
        </w:rPr>
        <w:t xml:space="preserve"> </w:t>
      </w:r>
      <w:r w:rsidR="00192FA3" w:rsidRPr="00644745">
        <w:rPr>
          <w:rFonts w:ascii="Times New Roman" w:hAnsi="Times New Roman" w:cs="Times New Roman"/>
          <w:sz w:val="32"/>
          <w:szCs w:val="32"/>
        </w:rPr>
        <w:t>worked out</w:t>
      </w:r>
      <w:r w:rsidRPr="00644745">
        <w:rPr>
          <w:rFonts w:ascii="Times New Roman" w:hAnsi="Times New Roman" w:cs="Times New Roman"/>
          <w:sz w:val="32"/>
          <w:szCs w:val="32"/>
        </w:rPr>
        <w:t xml:space="preserve"> death, so that sin might become exceedingly sinful</w:t>
      </w:r>
      <w:r w:rsidR="00192FA3" w:rsidRPr="00644745">
        <w:rPr>
          <w:rFonts w:ascii="Times New Roman" w:hAnsi="Times New Roman" w:cs="Times New Roman"/>
          <w:sz w:val="32"/>
          <w:szCs w:val="32"/>
        </w:rPr>
        <w:t xml:space="preserve"> by the commandment</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14</w:t>
      </w:r>
      <w:r w:rsidRPr="00644745">
        <w:rPr>
          <w:rFonts w:ascii="Times New Roman" w:hAnsi="Times New Roman" w:cs="Times New Roman"/>
          <w:sz w:val="32"/>
          <w:szCs w:val="32"/>
        </w:rPr>
        <w:t xml:space="preserve"> For we know that </w:t>
      </w:r>
      <w:r w:rsidRPr="00644745">
        <w:rPr>
          <w:rFonts w:ascii="Times New Roman" w:hAnsi="Times New Roman" w:cs="Times New Roman"/>
          <w:b/>
          <w:bCs/>
          <w:sz w:val="32"/>
          <w:szCs w:val="32"/>
        </w:rPr>
        <w:t>the law is spiritual</w:t>
      </w:r>
      <w:r w:rsidRPr="00644745">
        <w:rPr>
          <w:rFonts w:ascii="Times New Roman" w:hAnsi="Times New Roman" w:cs="Times New Roman"/>
          <w:sz w:val="32"/>
          <w:szCs w:val="32"/>
        </w:rPr>
        <w:t xml:space="preserve">, but I am </w:t>
      </w:r>
      <w:r w:rsidR="00AF5440" w:rsidRPr="00644745">
        <w:rPr>
          <w:rFonts w:ascii="Times New Roman" w:hAnsi="Times New Roman" w:cs="Times New Roman"/>
          <w:sz w:val="32"/>
          <w:szCs w:val="32"/>
        </w:rPr>
        <w:t>fleshly</w:t>
      </w:r>
      <w:r w:rsidRPr="00644745">
        <w:rPr>
          <w:rFonts w:ascii="Times New Roman" w:hAnsi="Times New Roman" w:cs="Times New Roman"/>
          <w:sz w:val="32"/>
          <w:szCs w:val="32"/>
        </w:rPr>
        <w:t xml:space="preserve">, sold under </w:t>
      </w:r>
      <w:r w:rsidR="00AF5440" w:rsidRPr="00644745">
        <w:rPr>
          <w:rFonts w:ascii="Times New Roman" w:hAnsi="Times New Roman" w:cs="Times New Roman"/>
          <w:sz w:val="32"/>
          <w:szCs w:val="32"/>
        </w:rPr>
        <w:t>S</w:t>
      </w:r>
      <w:r w:rsidRPr="00644745">
        <w:rPr>
          <w:rFonts w:ascii="Times New Roman" w:hAnsi="Times New Roman" w:cs="Times New Roman"/>
          <w:sz w:val="32"/>
          <w:szCs w:val="32"/>
        </w:rPr>
        <w:t xml:space="preserve">in.  </w:t>
      </w:r>
      <w:r w:rsidRPr="00644745">
        <w:rPr>
          <w:rFonts w:ascii="Times New Roman" w:hAnsi="Times New Roman" w:cs="Times New Roman"/>
          <w:sz w:val="32"/>
          <w:szCs w:val="32"/>
          <w:vertAlign w:val="superscript"/>
        </w:rPr>
        <w:t>15</w:t>
      </w:r>
      <w:r w:rsidRPr="00644745">
        <w:rPr>
          <w:rFonts w:ascii="Times New Roman" w:hAnsi="Times New Roman" w:cs="Times New Roman"/>
          <w:sz w:val="32"/>
          <w:szCs w:val="32"/>
        </w:rPr>
        <w:t xml:space="preserve"> For what I </w:t>
      </w:r>
      <w:r w:rsidR="00AF5440" w:rsidRPr="00644745">
        <w:rPr>
          <w:rFonts w:ascii="Times New Roman" w:hAnsi="Times New Roman" w:cs="Times New Roman"/>
          <w:sz w:val="32"/>
          <w:szCs w:val="32"/>
        </w:rPr>
        <w:t>work out</w:t>
      </w:r>
      <w:r w:rsidRPr="00644745">
        <w:rPr>
          <w:rFonts w:ascii="Times New Roman" w:hAnsi="Times New Roman" w:cs="Times New Roman"/>
          <w:sz w:val="32"/>
          <w:szCs w:val="32"/>
        </w:rPr>
        <w:t xml:space="preserve">, I do not </w:t>
      </w:r>
      <w:r w:rsidR="00AF5440" w:rsidRPr="00644745">
        <w:rPr>
          <w:rFonts w:ascii="Times New Roman" w:hAnsi="Times New Roman" w:cs="Times New Roman"/>
          <w:sz w:val="32"/>
          <w:szCs w:val="32"/>
        </w:rPr>
        <w:t>recognize</w:t>
      </w:r>
      <w:r w:rsidRPr="00644745">
        <w:rPr>
          <w:rFonts w:ascii="Times New Roman" w:hAnsi="Times New Roman" w:cs="Times New Roman"/>
          <w:sz w:val="32"/>
          <w:szCs w:val="32"/>
        </w:rPr>
        <w:t xml:space="preserve">. For </w:t>
      </w:r>
      <w:r w:rsidR="00AF5440" w:rsidRPr="00644745">
        <w:rPr>
          <w:rFonts w:ascii="Times New Roman" w:hAnsi="Times New Roman" w:cs="Times New Roman"/>
          <w:sz w:val="32"/>
          <w:szCs w:val="32"/>
        </w:rPr>
        <w:t xml:space="preserve">not </w:t>
      </w:r>
      <w:r w:rsidRPr="00644745">
        <w:rPr>
          <w:rFonts w:ascii="Times New Roman" w:hAnsi="Times New Roman" w:cs="Times New Roman"/>
          <w:sz w:val="32"/>
          <w:szCs w:val="32"/>
        </w:rPr>
        <w:t xml:space="preserve">what I </w:t>
      </w:r>
      <w:r w:rsidR="00AF5440" w:rsidRPr="00644745">
        <w:rPr>
          <w:rFonts w:ascii="Times New Roman" w:hAnsi="Times New Roman" w:cs="Times New Roman"/>
          <w:sz w:val="32"/>
          <w:szCs w:val="32"/>
        </w:rPr>
        <w:t>desire</w:t>
      </w:r>
      <w:r w:rsidRPr="00644745">
        <w:rPr>
          <w:rFonts w:ascii="Times New Roman" w:hAnsi="Times New Roman" w:cs="Times New Roman"/>
          <w:sz w:val="32"/>
          <w:szCs w:val="32"/>
        </w:rPr>
        <w:t>, th</w:t>
      </w:r>
      <w:r w:rsidR="00AF5440" w:rsidRPr="00644745">
        <w:rPr>
          <w:rFonts w:ascii="Times New Roman" w:hAnsi="Times New Roman" w:cs="Times New Roman"/>
          <w:sz w:val="32"/>
          <w:szCs w:val="32"/>
        </w:rPr>
        <w:t>is</w:t>
      </w:r>
      <w:r w:rsidRPr="00644745">
        <w:rPr>
          <w:rFonts w:ascii="Times New Roman" w:hAnsi="Times New Roman" w:cs="Times New Roman"/>
          <w:sz w:val="32"/>
          <w:szCs w:val="32"/>
        </w:rPr>
        <w:t xml:space="preserve"> I practice;</w:t>
      </w:r>
      <w:r w:rsidR="00B64688" w:rsidRPr="00644745">
        <w:rPr>
          <w:rFonts w:ascii="Times New Roman" w:hAnsi="Times New Roman" w:cs="Times New Roman"/>
          <w:sz w:val="32"/>
          <w:szCs w:val="32"/>
        </w:rPr>
        <w:t xml:space="preserve"> but what I hate, this I do.</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16</w:t>
      </w:r>
      <w:r w:rsidRPr="00644745">
        <w:rPr>
          <w:rFonts w:ascii="Times New Roman" w:hAnsi="Times New Roman" w:cs="Times New Roman"/>
          <w:sz w:val="32"/>
          <w:szCs w:val="32"/>
        </w:rPr>
        <w:t xml:space="preserve"> </w:t>
      </w:r>
      <w:r w:rsidR="005C5133" w:rsidRPr="00644745">
        <w:rPr>
          <w:rFonts w:ascii="Times New Roman" w:hAnsi="Times New Roman" w:cs="Times New Roman"/>
          <w:sz w:val="32"/>
          <w:szCs w:val="32"/>
        </w:rPr>
        <w:t>A</w:t>
      </w:r>
      <w:r w:rsidR="00B64688" w:rsidRPr="00644745">
        <w:rPr>
          <w:rFonts w:ascii="Times New Roman" w:hAnsi="Times New Roman" w:cs="Times New Roman"/>
          <w:sz w:val="32"/>
          <w:szCs w:val="32"/>
        </w:rPr>
        <w:t xml:space="preserve">nd if not what I desire this I do, I agree with </w:t>
      </w:r>
      <w:r w:rsidR="00B64688" w:rsidRPr="00644745">
        <w:rPr>
          <w:rFonts w:ascii="Times New Roman" w:hAnsi="Times New Roman" w:cs="Times New Roman"/>
          <w:b/>
          <w:bCs/>
          <w:sz w:val="32"/>
          <w:szCs w:val="32"/>
        </w:rPr>
        <w:t xml:space="preserve">the law that </w:t>
      </w:r>
      <w:r w:rsidR="00B64688" w:rsidRPr="00644745">
        <w:rPr>
          <w:rFonts w:ascii="Times New Roman" w:hAnsi="Times New Roman" w:cs="Times New Roman"/>
          <w:b/>
          <w:bCs/>
          <w:i/>
          <w:iCs/>
          <w:sz w:val="32"/>
          <w:szCs w:val="32"/>
        </w:rPr>
        <w:t>it is</w:t>
      </w:r>
      <w:r w:rsidR="00B64688" w:rsidRPr="00644745">
        <w:rPr>
          <w:rFonts w:ascii="Times New Roman" w:hAnsi="Times New Roman" w:cs="Times New Roman"/>
          <w:b/>
          <w:bCs/>
          <w:sz w:val="32"/>
          <w:szCs w:val="32"/>
        </w:rPr>
        <w:t xml:space="preserve"> good</w:t>
      </w:r>
      <w:r w:rsidR="00B64688"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17</w:t>
      </w:r>
      <w:r w:rsidRPr="00644745">
        <w:rPr>
          <w:rFonts w:ascii="Times New Roman" w:hAnsi="Times New Roman" w:cs="Times New Roman"/>
          <w:sz w:val="32"/>
          <w:szCs w:val="32"/>
        </w:rPr>
        <w:t xml:space="preserve"> But now, </w:t>
      </w:r>
      <w:r w:rsidRPr="00644745">
        <w:rPr>
          <w:rFonts w:ascii="Times New Roman" w:hAnsi="Times New Roman" w:cs="Times New Roman"/>
          <w:i/>
          <w:iCs/>
          <w:sz w:val="32"/>
          <w:szCs w:val="32"/>
        </w:rPr>
        <w:t xml:space="preserve">it is </w:t>
      </w:r>
      <w:r w:rsidRPr="00644745">
        <w:rPr>
          <w:rFonts w:ascii="Times New Roman" w:hAnsi="Times New Roman" w:cs="Times New Roman"/>
          <w:sz w:val="32"/>
          <w:szCs w:val="32"/>
        </w:rPr>
        <w:t xml:space="preserve">no longer I </w:t>
      </w:r>
      <w:r w:rsidRPr="00644745">
        <w:rPr>
          <w:rFonts w:ascii="Times New Roman" w:hAnsi="Times New Roman" w:cs="Times New Roman"/>
          <w:i/>
          <w:iCs/>
          <w:sz w:val="32"/>
          <w:szCs w:val="32"/>
        </w:rPr>
        <w:t>who</w:t>
      </w:r>
      <w:r w:rsidRPr="00644745">
        <w:rPr>
          <w:rFonts w:ascii="Times New Roman" w:hAnsi="Times New Roman" w:cs="Times New Roman"/>
          <w:sz w:val="32"/>
          <w:szCs w:val="32"/>
        </w:rPr>
        <w:t xml:space="preserve"> </w:t>
      </w:r>
      <w:r w:rsidR="00B64688" w:rsidRPr="00644745">
        <w:rPr>
          <w:rFonts w:ascii="Times New Roman" w:hAnsi="Times New Roman" w:cs="Times New Roman"/>
          <w:sz w:val="32"/>
          <w:szCs w:val="32"/>
        </w:rPr>
        <w:t>works</w:t>
      </w:r>
      <w:r w:rsidRPr="00644745">
        <w:rPr>
          <w:rFonts w:ascii="Times New Roman" w:hAnsi="Times New Roman" w:cs="Times New Roman"/>
          <w:sz w:val="32"/>
          <w:szCs w:val="32"/>
        </w:rPr>
        <w:t xml:space="preserve"> it</w:t>
      </w:r>
      <w:r w:rsidR="00B64688" w:rsidRPr="00644745">
        <w:rPr>
          <w:rFonts w:ascii="Times New Roman" w:hAnsi="Times New Roman" w:cs="Times New Roman"/>
          <w:sz w:val="32"/>
          <w:szCs w:val="32"/>
        </w:rPr>
        <w:t xml:space="preserve"> out</w:t>
      </w:r>
      <w:r w:rsidRPr="00644745">
        <w:rPr>
          <w:rFonts w:ascii="Times New Roman" w:hAnsi="Times New Roman" w:cs="Times New Roman"/>
          <w:sz w:val="32"/>
          <w:szCs w:val="32"/>
        </w:rPr>
        <w:t xml:space="preserve">, but </w:t>
      </w:r>
      <w:r w:rsidR="00B64688" w:rsidRPr="00644745">
        <w:rPr>
          <w:rFonts w:ascii="Times New Roman" w:hAnsi="Times New Roman" w:cs="Times New Roman"/>
          <w:sz w:val="32"/>
          <w:szCs w:val="32"/>
        </w:rPr>
        <w:t>S</w:t>
      </w:r>
      <w:r w:rsidRPr="00644745">
        <w:rPr>
          <w:rFonts w:ascii="Times New Roman" w:hAnsi="Times New Roman" w:cs="Times New Roman"/>
          <w:sz w:val="32"/>
          <w:szCs w:val="32"/>
        </w:rPr>
        <w:t>in dwell</w:t>
      </w:r>
      <w:r w:rsidR="00B64688" w:rsidRPr="00644745">
        <w:rPr>
          <w:rFonts w:ascii="Times New Roman" w:hAnsi="Times New Roman" w:cs="Times New Roman"/>
          <w:sz w:val="32"/>
          <w:szCs w:val="32"/>
        </w:rPr>
        <w:t>ing</w:t>
      </w:r>
      <w:r w:rsidRPr="00644745">
        <w:rPr>
          <w:rFonts w:ascii="Times New Roman" w:hAnsi="Times New Roman" w:cs="Times New Roman"/>
          <w:sz w:val="32"/>
          <w:szCs w:val="32"/>
        </w:rPr>
        <w:t xml:space="preserve"> in me.  </w:t>
      </w:r>
      <w:r w:rsidRPr="00644745">
        <w:rPr>
          <w:rFonts w:ascii="Times New Roman" w:hAnsi="Times New Roman" w:cs="Times New Roman"/>
          <w:sz w:val="32"/>
          <w:szCs w:val="32"/>
          <w:vertAlign w:val="superscript"/>
        </w:rPr>
        <w:t>18</w:t>
      </w:r>
      <w:r w:rsidRPr="00644745">
        <w:rPr>
          <w:rFonts w:ascii="Times New Roman" w:hAnsi="Times New Roman" w:cs="Times New Roman"/>
          <w:sz w:val="32"/>
          <w:szCs w:val="32"/>
        </w:rPr>
        <w:t xml:space="preserve"> For I know that </w:t>
      </w:r>
      <w:r w:rsidR="00D85DF2" w:rsidRPr="00644745">
        <w:rPr>
          <w:rFonts w:ascii="Times New Roman" w:hAnsi="Times New Roman" w:cs="Times New Roman"/>
          <w:sz w:val="32"/>
          <w:szCs w:val="32"/>
        </w:rPr>
        <w:t xml:space="preserve">dwells not </w:t>
      </w:r>
      <w:r w:rsidRPr="00644745">
        <w:rPr>
          <w:rFonts w:ascii="Times New Roman" w:hAnsi="Times New Roman" w:cs="Times New Roman"/>
          <w:sz w:val="32"/>
          <w:szCs w:val="32"/>
        </w:rPr>
        <w:t xml:space="preserve">in me (that is, in my flesh) </w:t>
      </w:r>
      <w:r w:rsidR="00D85DF2" w:rsidRPr="00644745">
        <w:rPr>
          <w:rFonts w:ascii="Times New Roman" w:hAnsi="Times New Roman" w:cs="Times New Roman"/>
          <w:i/>
          <w:iCs/>
          <w:sz w:val="32"/>
          <w:szCs w:val="32"/>
        </w:rPr>
        <w:t>any</w:t>
      </w:r>
      <w:r w:rsidRPr="00644745">
        <w:rPr>
          <w:rFonts w:ascii="Times New Roman" w:hAnsi="Times New Roman" w:cs="Times New Roman"/>
          <w:sz w:val="32"/>
          <w:szCs w:val="32"/>
        </w:rPr>
        <w:t xml:space="preserve"> good; for to </w:t>
      </w:r>
      <w:r w:rsidR="00D85DF2" w:rsidRPr="00644745">
        <w:rPr>
          <w:rFonts w:ascii="Times New Roman" w:hAnsi="Times New Roman" w:cs="Times New Roman"/>
          <w:sz w:val="32"/>
          <w:szCs w:val="32"/>
        </w:rPr>
        <w:t>desire</w:t>
      </w:r>
      <w:r w:rsidRPr="00644745">
        <w:rPr>
          <w:rFonts w:ascii="Times New Roman" w:hAnsi="Times New Roman" w:cs="Times New Roman"/>
          <w:sz w:val="32"/>
          <w:szCs w:val="32"/>
        </w:rPr>
        <w:t xml:space="preserve"> is present with me, but </w:t>
      </w:r>
      <w:r w:rsidR="00D85DF2" w:rsidRPr="00644745">
        <w:rPr>
          <w:rFonts w:ascii="Times New Roman" w:hAnsi="Times New Roman" w:cs="Times New Roman"/>
          <w:sz w:val="32"/>
          <w:szCs w:val="32"/>
        </w:rPr>
        <w:t>not</w:t>
      </w:r>
      <w:r w:rsidRPr="00644745">
        <w:rPr>
          <w:rFonts w:ascii="Times New Roman" w:hAnsi="Times New Roman" w:cs="Times New Roman"/>
          <w:sz w:val="32"/>
          <w:szCs w:val="32"/>
        </w:rPr>
        <w:t xml:space="preserve"> to </w:t>
      </w:r>
      <w:r w:rsidR="00D85DF2" w:rsidRPr="00644745">
        <w:rPr>
          <w:rFonts w:ascii="Times New Roman" w:hAnsi="Times New Roman" w:cs="Times New Roman"/>
          <w:sz w:val="32"/>
          <w:szCs w:val="32"/>
        </w:rPr>
        <w:t>work out</w:t>
      </w:r>
      <w:r w:rsidRPr="00644745">
        <w:rPr>
          <w:rFonts w:ascii="Times New Roman" w:hAnsi="Times New Roman" w:cs="Times New Roman"/>
          <w:sz w:val="32"/>
          <w:szCs w:val="32"/>
        </w:rPr>
        <w:t xml:space="preserve"> </w:t>
      </w:r>
      <w:r w:rsidR="00D85DF2" w:rsidRPr="00644745">
        <w:rPr>
          <w:rFonts w:ascii="Times New Roman" w:hAnsi="Times New Roman" w:cs="Times New Roman"/>
          <w:sz w:val="32"/>
          <w:szCs w:val="32"/>
        </w:rPr>
        <w:t>the</w:t>
      </w:r>
      <w:r w:rsidRPr="00644745">
        <w:rPr>
          <w:rFonts w:ascii="Times New Roman" w:hAnsi="Times New Roman" w:cs="Times New Roman"/>
          <w:sz w:val="32"/>
          <w:szCs w:val="32"/>
        </w:rPr>
        <w:t xml:space="preserve"> good.  </w:t>
      </w:r>
      <w:r w:rsidRPr="00644745">
        <w:rPr>
          <w:rFonts w:ascii="Times New Roman" w:hAnsi="Times New Roman" w:cs="Times New Roman"/>
          <w:sz w:val="32"/>
          <w:szCs w:val="32"/>
          <w:vertAlign w:val="superscript"/>
        </w:rPr>
        <w:t>19</w:t>
      </w:r>
      <w:r w:rsidRPr="00644745">
        <w:rPr>
          <w:rFonts w:ascii="Times New Roman" w:hAnsi="Times New Roman" w:cs="Times New Roman"/>
          <w:sz w:val="32"/>
          <w:szCs w:val="32"/>
        </w:rPr>
        <w:t xml:space="preserve"> For the good that I </w:t>
      </w:r>
      <w:r w:rsidR="00D85DF2" w:rsidRPr="00644745">
        <w:rPr>
          <w:rFonts w:ascii="Times New Roman" w:hAnsi="Times New Roman" w:cs="Times New Roman"/>
          <w:sz w:val="32"/>
          <w:szCs w:val="32"/>
        </w:rPr>
        <w:t>desire</w:t>
      </w:r>
      <w:r w:rsidRPr="00644745">
        <w:rPr>
          <w:rFonts w:ascii="Times New Roman" w:hAnsi="Times New Roman" w:cs="Times New Roman"/>
          <w:i/>
          <w:iCs/>
          <w:sz w:val="32"/>
          <w:szCs w:val="32"/>
        </w:rPr>
        <w:t xml:space="preserve">, </w:t>
      </w:r>
      <w:r w:rsidRPr="00644745">
        <w:rPr>
          <w:rFonts w:ascii="Times New Roman" w:hAnsi="Times New Roman" w:cs="Times New Roman"/>
          <w:sz w:val="32"/>
          <w:szCs w:val="32"/>
        </w:rPr>
        <w:t xml:space="preserve">I do not; but the evil I </w:t>
      </w:r>
      <w:r w:rsidR="00D85DF2" w:rsidRPr="00644745">
        <w:rPr>
          <w:rFonts w:ascii="Times New Roman" w:hAnsi="Times New Roman" w:cs="Times New Roman"/>
          <w:sz w:val="32"/>
          <w:szCs w:val="32"/>
        </w:rPr>
        <w:t>desire</w:t>
      </w:r>
      <w:r w:rsidRPr="00644745">
        <w:rPr>
          <w:rFonts w:ascii="Times New Roman" w:hAnsi="Times New Roman" w:cs="Times New Roman"/>
          <w:sz w:val="32"/>
          <w:szCs w:val="32"/>
        </w:rPr>
        <w:t xml:space="preserve"> not</w:t>
      </w:r>
      <w:r w:rsidRPr="00644745">
        <w:rPr>
          <w:rFonts w:ascii="Times New Roman" w:hAnsi="Times New Roman" w:cs="Times New Roman"/>
          <w:i/>
          <w:iCs/>
          <w:sz w:val="32"/>
          <w:szCs w:val="32"/>
        </w:rPr>
        <w:t xml:space="preserve">, </w:t>
      </w:r>
      <w:r w:rsidRPr="00644745">
        <w:rPr>
          <w:rFonts w:ascii="Times New Roman" w:hAnsi="Times New Roman" w:cs="Times New Roman"/>
          <w:sz w:val="32"/>
          <w:szCs w:val="32"/>
        </w:rPr>
        <w:t>th</w:t>
      </w:r>
      <w:r w:rsidR="00D85DF2" w:rsidRPr="00644745">
        <w:rPr>
          <w:rFonts w:ascii="Times New Roman" w:hAnsi="Times New Roman" w:cs="Times New Roman"/>
          <w:sz w:val="32"/>
          <w:szCs w:val="32"/>
        </w:rPr>
        <w:t>is</w:t>
      </w:r>
      <w:r w:rsidRPr="00644745">
        <w:rPr>
          <w:rFonts w:ascii="Times New Roman" w:hAnsi="Times New Roman" w:cs="Times New Roman"/>
          <w:sz w:val="32"/>
          <w:szCs w:val="32"/>
        </w:rPr>
        <w:t xml:space="preserve"> I practice.  </w:t>
      </w:r>
      <w:r w:rsidRPr="00644745">
        <w:rPr>
          <w:rFonts w:ascii="Times New Roman" w:hAnsi="Times New Roman" w:cs="Times New Roman"/>
          <w:sz w:val="32"/>
          <w:szCs w:val="32"/>
          <w:vertAlign w:val="superscript"/>
        </w:rPr>
        <w:t>20</w:t>
      </w:r>
      <w:r w:rsidRPr="00644745">
        <w:rPr>
          <w:rFonts w:ascii="Times New Roman" w:hAnsi="Times New Roman" w:cs="Times New Roman"/>
          <w:sz w:val="32"/>
          <w:szCs w:val="32"/>
        </w:rPr>
        <w:t xml:space="preserve"> </w:t>
      </w:r>
      <w:r w:rsidR="00D26B09" w:rsidRPr="00644745">
        <w:rPr>
          <w:rFonts w:ascii="Times New Roman" w:hAnsi="Times New Roman" w:cs="Times New Roman"/>
          <w:sz w:val="32"/>
          <w:szCs w:val="32"/>
        </w:rPr>
        <w:t>And</w:t>
      </w:r>
      <w:r w:rsidRPr="00644745">
        <w:rPr>
          <w:rFonts w:ascii="Times New Roman" w:hAnsi="Times New Roman" w:cs="Times New Roman"/>
          <w:sz w:val="32"/>
          <w:szCs w:val="32"/>
        </w:rPr>
        <w:t xml:space="preserve"> if what I </w:t>
      </w:r>
      <w:r w:rsidR="00D26B09" w:rsidRPr="00644745">
        <w:rPr>
          <w:rFonts w:ascii="Times New Roman" w:hAnsi="Times New Roman" w:cs="Times New Roman"/>
          <w:sz w:val="32"/>
          <w:szCs w:val="32"/>
        </w:rPr>
        <w:t>desire</w:t>
      </w:r>
      <w:r w:rsidRPr="00644745">
        <w:rPr>
          <w:rFonts w:ascii="Times New Roman" w:hAnsi="Times New Roman" w:cs="Times New Roman"/>
          <w:sz w:val="32"/>
          <w:szCs w:val="32"/>
        </w:rPr>
        <w:t xml:space="preserve"> not</w:t>
      </w:r>
      <w:r w:rsidR="00D26B09" w:rsidRPr="00644745">
        <w:rPr>
          <w:rFonts w:ascii="Times New Roman" w:hAnsi="Times New Roman" w:cs="Times New Roman"/>
          <w:sz w:val="32"/>
          <w:szCs w:val="32"/>
        </w:rPr>
        <w:t>, this</w:t>
      </w:r>
      <w:r w:rsidRPr="00644745">
        <w:rPr>
          <w:rFonts w:ascii="Times New Roman" w:hAnsi="Times New Roman" w:cs="Times New Roman"/>
          <w:sz w:val="32"/>
          <w:szCs w:val="32"/>
        </w:rPr>
        <w:t xml:space="preserve"> </w:t>
      </w:r>
      <w:r w:rsidR="00D26B09" w:rsidRPr="00644745">
        <w:rPr>
          <w:rFonts w:ascii="Times New Roman" w:hAnsi="Times New Roman" w:cs="Times New Roman"/>
          <w:sz w:val="32"/>
          <w:szCs w:val="32"/>
        </w:rPr>
        <w:t>I do</w:t>
      </w:r>
      <w:r w:rsidRPr="00644745">
        <w:rPr>
          <w:rFonts w:ascii="Times New Roman" w:hAnsi="Times New Roman" w:cs="Times New Roman"/>
          <w:i/>
          <w:iCs/>
          <w:sz w:val="32"/>
          <w:szCs w:val="32"/>
        </w:rPr>
        <w:t>, it is</w:t>
      </w:r>
      <w:r w:rsidRPr="00644745">
        <w:rPr>
          <w:rFonts w:ascii="Times New Roman" w:hAnsi="Times New Roman" w:cs="Times New Roman"/>
          <w:sz w:val="32"/>
          <w:szCs w:val="32"/>
        </w:rPr>
        <w:t xml:space="preserve"> no longer I </w:t>
      </w:r>
      <w:r w:rsidRPr="00644745">
        <w:rPr>
          <w:rFonts w:ascii="Times New Roman" w:hAnsi="Times New Roman" w:cs="Times New Roman"/>
          <w:i/>
          <w:iCs/>
          <w:sz w:val="32"/>
          <w:szCs w:val="32"/>
        </w:rPr>
        <w:t>who</w:t>
      </w:r>
      <w:r w:rsidRPr="00644745">
        <w:rPr>
          <w:rFonts w:ascii="Times New Roman" w:hAnsi="Times New Roman" w:cs="Times New Roman"/>
          <w:sz w:val="32"/>
          <w:szCs w:val="32"/>
        </w:rPr>
        <w:t xml:space="preserve"> </w:t>
      </w:r>
      <w:r w:rsidR="00D26B09" w:rsidRPr="00644745">
        <w:rPr>
          <w:rFonts w:ascii="Times New Roman" w:hAnsi="Times New Roman" w:cs="Times New Roman"/>
          <w:sz w:val="32"/>
          <w:szCs w:val="32"/>
        </w:rPr>
        <w:t>works it out</w:t>
      </w:r>
      <w:r w:rsidRPr="00644745">
        <w:rPr>
          <w:rFonts w:ascii="Times New Roman" w:hAnsi="Times New Roman" w:cs="Times New Roman"/>
          <w:sz w:val="32"/>
          <w:szCs w:val="32"/>
        </w:rPr>
        <w:t xml:space="preserve">, but </w:t>
      </w:r>
      <w:r w:rsidR="00D26B09" w:rsidRPr="00644745">
        <w:rPr>
          <w:rFonts w:ascii="Times New Roman" w:hAnsi="Times New Roman" w:cs="Times New Roman"/>
          <w:sz w:val="32"/>
          <w:szCs w:val="32"/>
        </w:rPr>
        <w:t>S</w:t>
      </w:r>
      <w:r w:rsidRPr="00644745">
        <w:rPr>
          <w:rFonts w:ascii="Times New Roman" w:hAnsi="Times New Roman" w:cs="Times New Roman"/>
          <w:sz w:val="32"/>
          <w:szCs w:val="32"/>
        </w:rPr>
        <w:t>in dwell</w:t>
      </w:r>
      <w:r w:rsidR="00D26B09" w:rsidRPr="00644745">
        <w:rPr>
          <w:rFonts w:ascii="Times New Roman" w:hAnsi="Times New Roman" w:cs="Times New Roman"/>
          <w:sz w:val="32"/>
          <w:szCs w:val="32"/>
        </w:rPr>
        <w:t>ing</w:t>
      </w:r>
      <w:r w:rsidRPr="00644745">
        <w:rPr>
          <w:rFonts w:ascii="Times New Roman" w:hAnsi="Times New Roman" w:cs="Times New Roman"/>
          <w:sz w:val="32"/>
          <w:szCs w:val="32"/>
        </w:rPr>
        <w:t xml:space="preserve"> in me.  </w:t>
      </w:r>
      <w:r w:rsidRPr="00644745">
        <w:rPr>
          <w:rFonts w:ascii="Times New Roman" w:hAnsi="Times New Roman" w:cs="Times New Roman"/>
          <w:sz w:val="32"/>
          <w:szCs w:val="32"/>
          <w:vertAlign w:val="superscript"/>
        </w:rPr>
        <w:t>21</w:t>
      </w:r>
      <w:r w:rsidRPr="00644745">
        <w:rPr>
          <w:rFonts w:ascii="Times New Roman" w:hAnsi="Times New Roman" w:cs="Times New Roman"/>
          <w:sz w:val="32"/>
          <w:szCs w:val="32"/>
        </w:rPr>
        <w:t xml:space="preserve"> I find then </w:t>
      </w:r>
      <w:r w:rsidR="00D26B09" w:rsidRPr="00644745">
        <w:rPr>
          <w:rFonts w:ascii="Times New Roman" w:hAnsi="Times New Roman" w:cs="Times New Roman"/>
          <w:b/>
          <w:bCs/>
          <w:color w:val="00B050"/>
          <w:sz w:val="32"/>
          <w:szCs w:val="32"/>
        </w:rPr>
        <w:t>the</w:t>
      </w:r>
      <w:r w:rsidRPr="00644745">
        <w:rPr>
          <w:rFonts w:ascii="Times New Roman" w:hAnsi="Times New Roman" w:cs="Times New Roman"/>
          <w:b/>
          <w:bCs/>
          <w:color w:val="00B050"/>
          <w:sz w:val="32"/>
          <w:szCs w:val="32"/>
        </w:rPr>
        <w:t xml:space="preserve"> law, </w:t>
      </w:r>
      <w:r w:rsidR="00D26B09" w:rsidRPr="00644745">
        <w:rPr>
          <w:rFonts w:ascii="Times New Roman" w:hAnsi="Times New Roman" w:cs="Times New Roman"/>
          <w:b/>
          <w:bCs/>
          <w:color w:val="00B050"/>
          <w:sz w:val="32"/>
          <w:szCs w:val="32"/>
        </w:rPr>
        <w:t xml:space="preserve">in my desiring to do the good, </w:t>
      </w:r>
      <w:r w:rsidRPr="00644745">
        <w:rPr>
          <w:rFonts w:ascii="Times New Roman" w:hAnsi="Times New Roman" w:cs="Times New Roman"/>
          <w:b/>
          <w:bCs/>
          <w:color w:val="00B050"/>
          <w:sz w:val="32"/>
          <w:szCs w:val="32"/>
        </w:rPr>
        <w:t>th</w:t>
      </w:r>
      <w:r w:rsidR="00D26B09" w:rsidRPr="00644745">
        <w:rPr>
          <w:rFonts w:ascii="Times New Roman" w:hAnsi="Times New Roman" w:cs="Times New Roman"/>
          <w:b/>
          <w:bCs/>
          <w:color w:val="00B050"/>
          <w:sz w:val="32"/>
          <w:szCs w:val="32"/>
        </w:rPr>
        <w:t>e</w:t>
      </w:r>
      <w:r w:rsidRPr="00644745">
        <w:rPr>
          <w:rFonts w:ascii="Times New Roman" w:hAnsi="Times New Roman" w:cs="Times New Roman"/>
          <w:b/>
          <w:bCs/>
          <w:color w:val="00B050"/>
          <w:sz w:val="32"/>
          <w:szCs w:val="32"/>
        </w:rPr>
        <w:t xml:space="preserve"> evil is present with me</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22</w:t>
      </w:r>
      <w:r w:rsidRPr="00644745">
        <w:rPr>
          <w:rFonts w:ascii="Times New Roman" w:hAnsi="Times New Roman" w:cs="Times New Roman"/>
          <w:sz w:val="32"/>
          <w:szCs w:val="32"/>
        </w:rPr>
        <w:t xml:space="preserve"> For I delight in </w:t>
      </w:r>
      <w:r w:rsidRPr="00644745">
        <w:rPr>
          <w:rFonts w:ascii="Times New Roman" w:hAnsi="Times New Roman" w:cs="Times New Roman"/>
          <w:b/>
          <w:bCs/>
          <w:color w:val="00B050"/>
          <w:sz w:val="32"/>
          <w:szCs w:val="32"/>
        </w:rPr>
        <w:t xml:space="preserve">the law of God </w:t>
      </w:r>
      <w:r w:rsidRPr="00644745">
        <w:rPr>
          <w:rFonts w:ascii="Times New Roman" w:hAnsi="Times New Roman" w:cs="Times New Roman"/>
          <w:b/>
          <w:bCs/>
          <w:sz w:val="32"/>
          <w:szCs w:val="32"/>
        </w:rPr>
        <w:t>according to the inward man</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23</w:t>
      </w:r>
      <w:r w:rsidRPr="00644745">
        <w:rPr>
          <w:rFonts w:ascii="Times New Roman" w:hAnsi="Times New Roman" w:cs="Times New Roman"/>
          <w:sz w:val="32"/>
          <w:szCs w:val="32"/>
        </w:rPr>
        <w:t xml:space="preserve"> But I see </w:t>
      </w:r>
      <w:r w:rsidRPr="00644745">
        <w:rPr>
          <w:rFonts w:ascii="Times New Roman" w:hAnsi="Times New Roman" w:cs="Times New Roman"/>
          <w:b/>
          <w:color w:val="00B050"/>
          <w:sz w:val="32"/>
          <w:szCs w:val="32"/>
        </w:rPr>
        <w:t>another law in my members</w:t>
      </w:r>
      <w:r w:rsidRPr="00644745">
        <w:rPr>
          <w:rFonts w:ascii="Times New Roman" w:hAnsi="Times New Roman" w:cs="Times New Roman"/>
          <w:sz w:val="32"/>
          <w:szCs w:val="32"/>
        </w:rPr>
        <w:t xml:space="preserve">, warring against </w:t>
      </w:r>
      <w:r w:rsidRPr="00644745">
        <w:rPr>
          <w:rFonts w:ascii="Times New Roman" w:hAnsi="Times New Roman" w:cs="Times New Roman"/>
          <w:b/>
          <w:bCs/>
          <w:color w:val="00B050"/>
          <w:sz w:val="32"/>
          <w:szCs w:val="32"/>
        </w:rPr>
        <w:t>the law of my mind</w:t>
      </w:r>
      <w:r w:rsidRPr="00644745">
        <w:rPr>
          <w:rFonts w:ascii="Times New Roman" w:hAnsi="Times New Roman" w:cs="Times New Roman"/>
          <w:sz w:val="32"/>
          <w:szCs w:val="32"/>
        </w:rPr>
        <w:t xml:space="preserve">, and </w:t>
      </w:r>
      <w:r w:rsidR="001E7271" w:rsidRPr="00644745">
        <w:rPr>
          <w:rFonts w:ascii="Times New Roman" w:hAnsi="Times New Roman" w:cs="Times New Roman"/>
          <w:sz w:val="32"/>
          <w:szCs w:val="32"/>
        </w:rPr>
        <w:t>tak</w:t>
      </w:r>
      <w:r w:rsidRPr="00644745">
        <w:rPr>
          <w:rFonts w:ascii="Times New Roman" w:hAnsi="Times New Roman" w:cs="Times New Roman"/>
          <w:sz w:val="32"/>
          <w:szCs w:val="32"/>
        </w:rPr>
        <w:t xml:space="preserve">ing me </w:t>
      </w:r>
      <w:r w:rsidRPr="00644745">
        <w:rPr>
          <w:rFonts w:ascii="Times New Roman" w:hAnsi="Times New Roman" w:cs="Times New Roman"/>
          <w:b/>
          <w:bCs/>
          <w:sz w:val="32"/>
          <w:szCs w:val="32"/>
        </w:rPr>
        <w:t>captiv</w:t>
      </w:r>
      <w:r w:rsidR="001E7271" w:rsidRPr="00644745">
        <w:rPr>
          <w:rFonts w:ascii="Times New Roman" w:hAnsi="Times New Roman" w:cs="Times New Roman"/>
          <w:b/>
          <w:bCs/>
          <w:sz w:val="32"/>
          <w:szCs w:val="32"/>
        </w:rPr>
        <w:t>e</w:t>
      </w:r>
      <w:r w:rsidRPr="00644745">
        <w:rPr>
          <w:rFonts w:ascii="Times New Roman" w:hAnsi="Times New Roman" w:cs="Times New Roman"/>
          <w:b/>
          <w:bCs/>
          <w:sz w:val="32"/>
          <w:szCs w:val="32"/>
        </w:rPr>
        <w:t xml:space="preserve"> to </w:t>
      </w:r>
      <w:r w:rsidRPr="00644745">
        <w:rPr>
          <w:rFonts w:ascii="Times New Roman" w:hAnsi="Times New Roman" w:cs="Times New Roman"/>
          <w:b/>
          <w:bCs/>
          <w:color w:val="00B050"/>
          <w:sz w:val="32"/>
          <w:szCs w:val="32"/>
        </w:rPr>
        <w:t>the Law of Sin</w:t>
      </w:r>
      <w:r w:rsidRPr="00644745">
        <w:rPr>
          <w:rFonts w:ascii="Times New Roman" w:hAnsi="Times New Roman" w:cs="Times New Roman"/>
          <w:sz w:val="32"/>
          <w:szCs w:val="32"/>
        </w:rPr>
        <w:t xml:space="preserve"> which is in my members.</w:t>
      </w:r>
    </w:p>
    <w:p w14:paraId="05F3F842" w14:textId="77777777" w:rsidR="00695480" w:rsidRPr="00644745" w:rsidRDefault="00695480" w:rsidP="00B10853">
      <w:pPr>
        <w:spacing w:after="240"/>
        <w:ind w:left="360"/>
        <w:rPr>
          <w:rFonts w:ascii="Times New Roman" w:hAnsi="Times New Roman" w:cs="Times New Roman"/>
          <w:sz w:val="32"/>
          <w:szCs w:val="32"/>
        </w:rPr>
      </w:pPr>
      <w:r w:rsidRPr="00644745">
        <w:rPr>
          <w:rFonts w:ascii="Times New Roman" w:hAnsi="Times New Roman" w:cs="Times New Roman"/>
          <w:sz w:val="32"/>
          <w:szCs w:val="32"/>
          <w:u w:val="single"/>
        </w:rPr>
        <w:t>Comment</w:t>
      </w:r>
      <w:r w:rsidRPr="00644745">
        <w:rPr>
          <w:rFonts w:ascii="Times New Roman" w:hAnsi="Times New Roman" w:cs="Times New Roman"/>
          <w:sz w:val="32"/>
          <w:szCs w:val="32"/>
        </w:rPr>
        <w:t>: “Dead to the law” was quite a radical change for those who had been raised under its “lordship”.</w:t>
      </w:r>
      <w:r w:rsidR="00F6179F" w:rsidRPr="00644745">
        <w:rPr>
          <w:rFonts w:ascii="Times New Roman" w:hAnsi="Times New Roman" w:cs="Times New Roman"/>
          <w:sz w:val="32"/>
          <w:szCs w:val="32"/>
        </w:rPr>
        <w:t xml:space="preserve"> While the law was both “spiritual” and “good”, a man in the flesh is captive to “</w:t>
      </w:r>
      <w:r w:rsidR="00F6179F" w:rsidRPr="00644745">
        <w:rPr>
          <w:rFonts w:ascii="Times New Roman" w:hAnsi="Times New Roman" w:cs="Times New Roman"/>
          <w:sz w:val="32"/>
          <w:szCs w:val="32"/>
          <w:u w:val="single"/>
        </w:rPr>
        <w:t>the Law of Sin</w:t>
      </w:r>
      <w:r w:rsidR="00F6179F" w:rsidRPr="00644745">
        <w:rPr>
          <w:rFonts w:ascii="Times New Roman" w:hAnsi="Times New Roman" w:cs="Times New Roman"/>
          <w:sz w:val="32"/>
          <w:szCs w:val="32"/>
        </w:rPr>
        <w:t>” – therefore, death is the only solution, so that “</w:t>
      </w:r>
      <w:r w:rsidR="00F6179F" w:rsidRPr="00644745">
        <w:rPr>
          <w:rFonts w:ascii="Times New Roman" w:hAnsi="Times New Roman" w:cs="Times New Roman"/>
          <w:sz w:val="32"/>
          <w:szCs w:val="32"/>
          <w:u w:val="single"/>
        </w:rPr>
        <w:t>newness of spirit</w:t>
      </w:r>
      <w:r w:rsidR="00F6179F" w:rsidRPr="00644745">
        <w:rPr>
          <w:rFonts w:ascii="Times New Roman" w:hAnsi="Times New Roman" w:cs="Times New Roman"/>
          <w:sz w:val="32"/>
          <w:szCs w:val="32"/>
        </w:rPr>
        <w:t>”, “</w:t>
      </w:r>
      <w:r w:rsidR="00F6179F" w:rsidRPr="00644745">
        <w:rPr>
          <w:rFonts w:ascii="Times New Roman" w:hAnsi="Times New Roman" w:cs="Times New Roman"/>
          <w:sz w:val="32"/>
          <w:szCs w:val="32"/>
          <w:u w:val="single"/>
        </w:rPr>
        <w:t>the inward man</w:t>
      </w:r>
      <w:r w:rsidR="00F6179F" w:rsidRPr="00644745">
        <w:rPr>
          <w:rFonts w:ascii="Times New Roman" w:hAnsi="Times New Roman" w:cs="Times New Roman"/>
          <w:sz w:val="32"/>
          <w:szCs w:val="32"/>
        </w:rPr>
        <w:t>” and “</w:t>
      </w:r>
      <w:r w:rsidR="00F6179F" w:rsidRPr="00644745">
        <w:rPr>
          <w:rFonts w:ascii="Times New Roman" w:hAnsi="Times New Roman" w:cs="Times New Roman"/>
          <w:sz w:val="32"/>
          <w:szCs w:val="32"/>
          <w:u w:val="single"/>
        </w:rPr>
        <w:t xml:space="preserve">the law of </w:t>
      </w:r>
      <w:r w:rsidR="00BD7875" w:rsidRPr="00644745">
        <w:rPr>
          <w:rFonts w:ascii="Times New Roman" w:hAnsi="Times New Roman" w:cs="Times New Roman"/>
          <w:sz w:val="32"/>
          <w:szCs w:val="32"/>
          <w:u w:val="single"/>
        </w:rPr>
        <w:t>my</w:t>
      </w:r>
      <w:r w:rsidR="00F6179F" w:rsidRPr="00644745">
        <w:rPr>
          <w:rFonts w:ascii="Times New Roman" w:hAnsi="Times New Roman" w:cs="Times New Roman"/>
          <w:sz w:val="32"/>
          <w:szCs w:val="32"/>
          <w:u w:val="single"/>
        </w:rPr>
        <w:t xml:space="preserve"> mind</w:t>
      </w:r>
      <w:r w:rsidR="00F6179F" w:rsidRPr="00644745">
        <w:rPr>
          <w:rFonts w:ascii="Times New Roman" w:hAnsi="Times New Roman" w:cs="Times New Roman"/>
          <w:sz w:val="32"/>
          <w:szCs w:val="32"/>
        </w:rPr>
        <w:t>” might rise up</w:t>
      </w:r>
      <w:r w:rsidR="00F86FF5" w:rsidRPr="00644745">
        <w:rPr>
          <w:rFonts w:ascii="Times New Roman" w:hAnsi="Times New Roman" w:cs="Times New Roman"/>
          <w:sz w:val="32"/>
          <w:szCs w:val="32"/>
        </w:rPr>
        <w:t xml:space="preserve"> in its stead</w:t>
      </w:r>
      <w:r w:rsidR="00F6179F" w:rsidRPr="00644745">
        <w:rPr>
          <w:rFonts w:ascii="Times New Roman" w:hAnsi="Times New Roman" w:cs="Times New Roman"/>
          <w:sz w:val="32"/>
          <w:szCs w:val="32"/>
        </w:rPr>
        <w:t>.</w:t>
      </w:r>
    </w:p>
    <w:p w14:paraId="05F3F843" w14:textId="77777777" w:rsidR="00624983" w:rsidRPr="001339C3" w:rsidRDefault="00624983" w:rsidP="00B10853">
      <w:pPr>
        <w:spacing w:after="240"/>
        <w:rPr>
          <w:rFonts w:ascii="Times New Roman" w:hAnsi="Times New Roman" w:cs="Times New Roman"/>
          <w:sz w:val="32"/>
          <w:szCs w:val="32"/>
        </w:rPr>
      </w:pPr>
      <w:r w:rsidRPr="00644745">
        <w:rPr>
          <w:rFonts w:ascii="Times New Roman" w:hAnsi="Times New Roman" w:cs="Times New Roman"/>
          <w:b/>
          <w:bCs/>
          <w:sz w:val="32"/>
          <w:szCs w:val="32"/>
        </w:rPr>
        <w:t xml:space="preserve">Rom.8:2-14 </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2</w:t>
      </w:r>
      <w:r w:rsidRPr="00644745">
        <w:rPr>
          <w:rFonts w:ascii="Times New Roman" w:hAnsi="Times New Roman" w:cs="Times New Roman"/>
          <w:sz w:val="32"/>
          <w:szCs w:val="32"/>
        </w:rPr>
        <w:t xml:space="preserve"> For </w:t>
      </w:r>
      <w:r w:rsidRPr="00644745">
        <w:rPr>
          <w:rFonts w:ascii="Times New Roman" w:hAnsi="Times New Roman" w:cs="Times New Roman"/>
          <w:b/>
          <w:bCs/>
          <w:color w:val="00B050"/>
          <w:sz w:val="32"/>
          <w:szCs w:val="32"/>
          <w:u w:val="single"/>
        </w:rPr>
        <w:t xml:space="preserve">the </w:t>
      </w:r>
      <w:r w:rsidR="004D1568" w:rsidRPr="00644745">
        <w:rPr>
          <w:rFonts w:ascii="Times New Roman" w:hAnsi="Times New Roman" w:cs="Times New Roman"/>
          <w:b/>
          <w:bCs/>
          <w:color w:val="00B050"/>
          <w:sz w:val="32"/>
          <w:szCs w:val="32"/>
          <w:u w:val="single"/>
        </w:rPr>
        <w:t>L</w:t>
      </w:r>
      <w:r w:rsidRPr="00644745">
        <w:rPr>
          <w:rFonts w:ascii="Times New Roman" w:hAnsi="Times New Roman" w:cs="Times New Roman"/>
          <w:b/>
          <w:bCs/>
          <w:color w:val="00B050"/>
          <w:sz w:val="32"/>
          <w:szCs w:val="32"/>
          <w:u w:val="single"/>
        </w:rPr>
        <w:t>aw of the Spirit of Life by Christ Jesus</w:t>
      </w:r>
      <w:r w:rsidRPr="00644745">
        <w:rPr>
          <w:rFonts w:ascii="Times New Roman" w:hAnsi="Times New Roman" w:cs="Times New Roman"/>
          <w:color w:val="00B050"/>
          <w:sz w:val="32"/>
          <w:szCs w:val="32"/>
        </w:rPr>
        <w:t xml:space="preserve"> </w:t>
      </w:r>
      <w:r w:rsidRPr="00644745">
        <w:rPr>
          <w:rFonts w:ascii="Times New Roman" w:hAnsi="Times New Roman" w:cs="Times New Roman"/>
          <w:sz w:val="32"/>
          <w:szCs w:val="32"/>
        </w:rPr>
        <w:t xml:space="preserve">has </w:t>
      </w:r>
      <w:r w:rsidR="00AB3086" w:rsidRPr="00644745">
        <w:rPr>
          <w:rFonts w:ascii="Times New Roman" w:hAnsi="Times New Roman" w:cs="Times New Roman"/>
          <w:sz w:val="32"/>
          <w:szCs w:val="32"/>
        </w:rPr>
        <w:t>freed</w:t>
      </w:r>
      <w:r w:rsidRPr="00644745">
        <w:rPr>
          <w:rFonts w:ascii="Times New Roman" w:hAnsi="Times New Roman" w:cs="Times New Roman"/>
          <w:sz w:val="32"/>
          <w:szCs w:val="32"/>
        </w:rPr>
        <w:t xml:space="preserve"> me from </w:t>
      </w:r>
      <w:r w:rsidRPr="00644745">
        <w:rPr>
          <w:rFonts w:ascii="Times New Roman" w:hAnsi="Times New Roman" w:cs="Times New Roman"/>
          <w:b/>
          <w:bCs/>
          <w:color w:val="00B050"/>
          <w:sz w:val="32"/>
          <w:szCs w:val="32"/>
          <w:u w:val="single"/>
        </w:rPr>
        <w:t>the Law of Sin and Death</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3</w:t>
      </w:r>
      <w:r w:rsidRPr="00644745">
        <w:rPr>
          <w:rFonts w:ascii="Times New Roman" w:hAnsi="Times New Roman" w:cs="Times New Roman"/>
          <w:sz w:val="32"/>
          <w:szCs w:val="32"/>
        </w:rPr>
        <w:t xml:space="preserve"> For what the law </w:t>
      </w:r>
      <w:r w:rsidR="00AB3086" w:rsidRPr="00644745">
        <w:rPr>
          <w:rFonts w:ascii="Times New Roman" w:hAnsi="Times New Roman" w:cs="Times New Roman"/>
          <w:sz w:val="32"/>
          <w:szCs w:val="32"/>
        </w:rPr>
        <w:t xml:space="preserve">was unable </w:t>
      </w:r>
      <w:r w:rsidR="00AB3086" w:rsidRPr="00644745">
        <w:rPr>
          <w:rFonts w:ascii="Times New Roman" w:hAnsi="Times New Roman" w:cs="Times New Roman"/>
          <w:i/>
          <w:iCs/>
          <w:sz w:val="32"/>
          <w:szCs w:val="32"/>
        </w:rPr>
        <w:t>to</w:t>
      </w:r>
      <w:r w:rsidRPr="00644745">
        <w:rPr>
          <w:rFonts w:ascii="Times New Roman" w:hAnsi="Times New Roman" w:cs="Times New Roman"/>
          <w:i/>
          <w:iCs/>
          <w:sz w:val="32"/>
          <w:szCs w:val="32"/>
        </w:rPr>
        <w:t xml:space="preserve"> do</w:t>
      </w:r>
      <w:r w:rsidRPr="00644745">
        <w:rPr>
          <w:rFonts w:ascii="Times New Roman" w:hAnsi="Times New Roman" w:cs="Times New Roman"/>
          <w:sz w:val="32"/>
          <w:szCs w:val="32"/>
        </w:rPr>
        <w:t xml:space="preserve"> in that it was weak through the flesh, God </w:t>
      </w:r>
      <w:r w:rsidR="00AB3086" w:rsidRPr="00644745">
        <w:rPr>
          <w:rFonts w:ascii="Times New Roman" w:hAnsi="Times New Roman" w:cs="Times New Roman"/>
          <w:sz w:val="32"/>
          <w:szCs w:val="32"/>
        </w:rPr>
        <w:t>having</w:t>
      </w:r>
      <w:r w:rsidRPr="00644745">
        <w:rPr>
          <w:rFonts w:ascii="Times New Roman" w:hAnsi="Times New Roman" w:cs="Times New Roman"/>
          <w:sz w:val="32"/>
          <w:szCs w:val="32"/>
        </w:rPr>
        <w:t xml:space="preserve"> sen</w:t>
      </w:r>
      <w:r w:rsidR="00AB3086" w:rsidRPr="00644745">
        <w:rPr>
          <w:rFonts w:ascii="Times New Roman" w:hAnsi="Times New Roman" w:cs="Times New Roman"/>
          <w:sz w:val="32"/>
          <w:szCs w:val="32"/>
        </w:rPr>
        <w:t>t</w:t>
      </w:r>
      <w:r w:rsidRPr="00644745">
        <w:rPr>
          <w:rFonts w:ascii="Times New Roman" w:hAnsi="Times New Roman" w:cs="Times New Roman"/>
          <w:sz w:val="32"/>
          <w:szCs w:val="32"/>
        </w:rPr>
        <w:t xml:space="preserve"> His own Son in likeness of flesh</w:t>
      </w:r>
      <w:r w:rsidR="00AB3086" w:rsidRPr="00644745">
        <w:rPr>
          <w:rFonts w:ascii="Times New Roman" w:hAnsi="Times New Roman" w:cs="Times New Roman"/>
          <w:sz w:val="32"/>
          <w:szCs w:val="32"/>
        </w:rPr>
        <w:t xml:space="preserve"> of sin</w:t>
      </w:r>
      <w:r w:rsidRPr="00644745">
        <w:rPr>
          <w:rFonts w:ascii="Times New Roman" w:hAnsi="Times New Roman" w:cs="Times New Roman"/>
          <w:sz w:val="32"/>
          <w:szCs w:val="32"/>
        </w:rPr>
        <w:t xml:space="preserve">, </w:t>
      </w:r>
      <w:r w:rsidR="00AB3086" w:rsidRPr="00644745">
        <w:rPr>
          <w:rFonts w:ascii="Times New Roman" w:hAnsi="Times New Roman" w:cs="Times New Roman"/>
          <w:sz w:val="32"/>
          <w:szCs w:val="32"/>
        </w:rPr>
        <w:t>and concerning</w:t>
      </w:r>
      <w:r w:rsidRPr="00644745">
        <w:rPr>
          <w:rFonts w:ascii="Times New Roman" w:hAnsi="Times New Roman" w:cs="Times New Roman"/>
          <w:sz w:val="32"/>
          <w:szCs w:val="32"/>
        </w:rPr>
        <w:t xml:space="preserve"> sin</w:t>
      </w:r>
      <w:r w:rsidR="00AB3086" w:rsidRPr="00644745">
        <w:rPr>
          <w:rFonts w:ascii="Times New Roman" w:hAnsi="Times New Roman" w:cs="Times New Roman"/>
          <w:sz w:val="32"/>
          <w:szCs w:val="32"/>
        </w:rPr>
        <w:t>,</w:t>
      </w:r>
      <w:r w:rsidRPr="00644745">
        <w:rPr>
          <w:rFonts w:ascii="Times New Roman" w:hAnsi="Times New Roman" w:cs="Times New Roman"/>
          <w:sz w:val="32"/>
          <w:szCs w:val="32"/>
        </w:rPr>
        <w:t xml:space="preserve"> </w:t>
      </w:r>
      <w:r w:rsidRPr="00644745">
        <w:rPr>
          <w:rFonts w:ascii="Times New Roman" w:hAnsi="Times New Roman" w:cs="Times New Roman"/>
          <w:sz w:val="32"/>
          <w:szCs w:val="32"/>
          <w:u w:val="single"/>
        </w:rPr>
        <w:t xml:space="preserve">condemned </w:t>
      </w:r>
      <w:r w:rsidR="00AB3086" w:rsidRPr="00644745">
        <w:rPr>
          <w:rFonts w:ascii="Times New Roman" w:hAnsi="Times New Roman" w:cs="Times New Roman"/>
          <w:sz w:val="32"/>
          <w:szCs w:val="32"/>
          <w:u w:val="single"/>
        </w:rPr>
        <w:t>S</w:t>
      </w:r>
      <w:r w:rsidRPr="00644745">
        <w:rPr>
          <w:rFonts w:ascii="Times New Roman" w:hAnsi="Times New Roman" w:cs="Times New Roman"/>
          <w:sz w:val="32"/>
          <w:szCs w:val="32"/>
          <w:u w:val="single"/>
        </w:rPr>
        <w:t>in in the flesh</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4</w:t>
      </w:r>
      <w:r w:rsidRPr="00644745">
        <w:rPr>
          <w:rFonts w:ascii="Times New Roman" w:hAnsi="Times New Roman" w:cs="Times New Roman"/>
          <w:sz w:val="32"/>
          <w:szCs w:val="32"/>
        </w:rPr>
        <w:t xml:space="preserve"> </w:t>
      </w:r>
      <w:r w:rsidR="00AB3086" w:rsidRPr="00644745">
        <w:rPr>
          <w:rFonts w:ascii="Times New Roman" w:hAnsi="Times New Roman" w:cs="Times New Roman"/>
          <w:sz w:val="32"/>
          <w:szCs w:val="32"/>
        </w:rPr>
        <w:t xml:space="preserve">so </w:t>
      </w:r>
      <w:r w:rsidRPr="00644745">
        <w:rPr>
          <w:rFonts w:ascii="Times New Roman" w:hAnsi="Times New Roman" w:cs="Times New Roman"/>
          <w:sz w:val="32"/>
          <w:szCs w:val="32"/>
        </w:rPr>
        <w:t xml:space="preserve">that </w:t>
      </w:r>
      <w:r w:rsidRPr="00644745">
        <w:rPr>
          <w:rFonts w:ascii="Times New Roman" w:hAnsi="Times New Roman" w:cs="Times New Roman"/>
          <w:b/>
          <w:bCs/>
          <w:sz w:val="32"/>
          <w:szCs w:val="32"/>
        </w:rPr>
        <w:t>the righteous requirement of the law</w:t>
      </w:r>
      <w:r w:rsidRPr="00644745">
        <w:rPr>
          <w:rFonts w:ascii="Times New Roman" w:hAnsi="Times New Roman" w:cs="Times New Roman"/>
          <w:sz w:val="32"/>
          <w:szCs w:val="32"/>
        </w:rPr>
        <w:t xml:space="preserve"> might be fulfilled </w:t>
      </w:r>
      <w:r w:rsidR="00AB3086" w:rsidRPr="00644745">
        <w:rPr>
          <w:rFonts w:ascii="Times New Roman" w:hAnsi="Times New Roman" w:cs="Times New Roman"/>
          <w:sz w:val="32"/>
          <w:szCs w:val="32"/>
        </w:rPr>
        <w:t>by</w:t>
      </w:r>
      <w:r w:rsidRPr="00644745">
        <w:rPr>
          <w:rFonts w:ascii="Times New Roman" w:hAnsi="Times New Roman" w:cs="Times New Roman"/>
          <w:sz w:val="32"/>
          <w:szCs w:val="32"/>
        </w:rPr>
        <w:t xml:space="preserve"> us</w:t>
      </w:r>
      <w:r w:rsidR="00AB3086" w:rsidRPr="00644745">
        <w:rPr>
          <w:rFonts w:ascii="Times New Roman" w:hAnsi="Times New Roman" w:cs="Times New Roman"/>
          <w:sz w:val="32"/>
          <w:szCs w:val="32"/>
        </w:rPr>
        <w:t>,</w:t>
      </w:r>
      <w:r w:rsidRPr="00644745">
        <w:rPr>
          <w:rFonts w:ascii="Times New Roman" w:hAnsi="Times New Roman" w:cs="Times New Roman"/>
          <w:sz w:val="32"/>
          <w:szCs w:val="32"/>
        </w:rPr>
        <w:t xml:space="preserve"> </w:t>
      </w:r>
      <w:r w:rsidR="00AB3086" w:rsidRPr="00644745">
        <w:rPr>
          <w:rFonts w:ascii="Times New Roman" w:hAnsi="Times New Roman" w:cs="Times New Roman"/>
          <w:sz w:val="32"/>
          <w:szCs w:val="32"/>
        </w:rPr>
        <w:t>those walking not</w:t>
      </w:r>
      <w:r w:rsidRPr="00644745">
        <w:rPr>
          <w:rFonts w:ascii="Times New Roman" w:hAnsi="Times New Roman" w:cs="Times New Roman"/>
          <w:sz w:val="32"/>
          <w:szCs w:val="32"/>
        </w:rPr>
        <w:t xml:space="preserve"> according to flesh but </w:t>
      </w:r>
      <w:r w:rsidRPr="00644745">
        <w:rPr>
          <w:rFonts w:ascii="Times New Roman" w:hAnsi="Times New Roman" w:cs="Times New Roman"/>
          <w:b/>
          <w:sz w:val="32"/>
          <w:szCs w:val="32"/>
        </w:rPr>
        <w:t xml:space="preserve">according to </w:t>
      </w:r>
      <w:r w:rsidR="00AB3086" w:rsidRPr="00644745">
        <w:rPr>
          <w:rFonts w:ascii="Times New Roman" w:hAnsi="Times New Roman" w:cs="Times New Roman"/>
          <w:b/>
          <w:sz w:val="32"/>
          <w:szCs w:val="32"/>
        </w:rPr>
        <w:t>s</w:t>
      </w:r>
      <w:r w:rsidRPr="00644745">
        <w:rPr>
          <w:rFonts w:ascii="Times New Roman" w:hAnsi="Times New Roman" w:cs="Times New Roman"/>
          <w:b/>
          <w:sz w:val="32"/>
          <w:szCs w:val="32"/>
        </w:rPr>
        <w:t>pirit</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5</w:t>
      </w:r>
      <w:r w:rsidRPr="00644745">
        <w:rPr>
          <w:rFonts w:ascii="Times New Roman" w:hAnsi="Times New Roman" w:cs="Times New Roman"/>
          <w:sz w:val="32"/>
          <w:szCs w:val="32"/>
        </w:rPr>
        <w:t xml:space="preserve"> For those </w:t>
      </w:r>
      <w:r w:rsidR="00AB3086" w:rsidRPr="00644745">
        <w:rPr>
          <w:rFonts w:ascii="Times New Roman" w:hAnsi="Times New Roman" w:cs="Times New Roman"/>
          <w:sz w:val="32"/>
          <w:szCs w:val="32"/>
        </w:rPr>
        <w:t>being</w:t>
      </w:r>
      <w:r w:rsidRPr="00644745">
        <w:rPr>
          <w:rFonts w:ascii="Times New Roman" w:hAnsi="Times New Roman" w:cs="Times New Roman"/>
          <w:sz w:val="32"/>
          <w:szCs w:val="32"/>
        </w:rPr>
        <w:t xml:space="preserve"> according to flesh</w:t>
      </w:r>
      <w:r w:rsidR="0025116E" w:rsidRPr="00644745">
        <w:rPr>
          <w:rFonts w:ascii="Times New Roman" w:hAnsi="Times New Roman" w:cs="Times New Roman"/>
          <w:sz w:val="32"/>
          <w:szCs w:val="32"/>
        </w:rPr>
        <w:t>,</w:t>
      </w:r>
      <w:r w:rsidRPr="00644745">
        <w:rPr>
          <w:rFonts w:ascii="Times New Roman" w:hAnsi="Times New Roman" w:cs="Times New Roman"/>
          <w:sz w:val="32"/>
          <w:szCs w:val="32"/>
        </w:rPr>
        <w:t xml:space="preserve"> </w:t>
      </w:r>
      <w:r w:rsidRPr="00644745">
        <w:rPr>
          <w:rFonts w:ascii="Times New Roman" w:hAnsi="Times New Roman" w:cs="Times New Roman"/>
          <w:b/>
          <w:sz w:val="32"/>
          <w:szCs w:val="32"/>
        </w:rPr>
        <w:t>mind</w:t>
      </w:r>
      <w:r w:rsidRPr="00644745">
        <w:rPr>
          <w:rFonts w:ascii="Times New Roman" w:hAnsi="Times New Roman" w:cs="Times New Roman"/>
          <w:sz w:val="32"/>
          <w:szCs w:val="32"/>
        </w:rPr>
        <w:t xml:space="preserve"> the things of the flesh, but those according to </w:t>
      </w:r>
      <w:r w:rsidR="00AB3086" w:rsidRPr="00644745">
        <w:rPr>
          <w:rFonts w:ascii="Times New Roman" w:hAnsi="Times New Roman" w:cs="Times New Roman"/>
          <w:sz w:val="32"/>
          <w:szCs w:val="32"/>
        </w:rPr>
        <w:t>s</w:t>
      </w:r>
      <w:r w:rsidRPr="00644745">
        <w:rPr>
          <w:rFonts w:ascii="Times New Roman" w:hAnsi="Times New Roman" w:cs="Times New Roman"/>
          <w:sz w:val="32"/>
          <w:szCs w:val="32"/>
        </w:rPr>
        <w:t xml:space="preserve">pirit, </w:t>
      </w:r>
      <w:r w:rsidRPr="00644745">
        <w:rPr>
          <w:rFonts w:ascii="Times New Roman" w:hAnsi="Times New Roman" w:cs="Times New Roman"/>
          <w:b/>
          <w:sz w:val="32"/>
          <w:szCs w:val="32"/>
        </w:rPr>
        <w:t xml:space="preserve">the things of the </w:t>
      </w:r>
      <w:r w:rsidR="00AB3086" w:rsidRPr="00644745">
        <w:rPr>
          <w:rFonts w:ascii="Times New Roman" w:hAnsi="Times New Roman" w:cs="Times New Roman"/>
          <w:b/>
          <w:sz w:val="32"/>
          <w:szCs w:val="32"/>
        </w:rPr>
        <w:t>s</w:t>
      </w:r>
      <w:r w:rsidRPr="00644745">
        <w:rPr>
          <w:rFonts w:ascii="Times New Roman" w:hAnsi="Times New Roman" w:cs="Times New Roman"/>
          <w:b/>
          <w:sz w:val="32"/>
          <w:szCs w:val="32"/>
        </w:rPr>
        <w:t>pirit</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6</w:t>
      </w:r>
      <w:r w:rsidRPr="00644745">
        <w:rPr>
          <w:rFonts w:ascii="Times New Roman" w:hAnsi="Times New Roman" w:cs="Times New Roman"/>
          <w:sz w:val="32"/>
          <w:szCs w:val="32"/>
        </w:rPr>
        <w:t xml:space="preserve"> For </w:t>
      </w:r>
      <w:r w:rsidR="00CA139A" w:rsidRPr="00644745">
        <w:rPr>
          <w:rFonts w:ascii="Times New Roman" w:hAnsi="Times New Roman" w:cs="Times New Roman"/>
          <w:b/>
          <w:bCs/>
          <w:sz w:val="32"/>
          <w:szCs w:val="32"/>
        </w:rPr>
        <w:t>the</w:t>
      </w:r>
      <w:r w:rsidRPr="00644745">
        <w:rPr>
          <w:rFonts w:ascii="Times New Roman" w:hAnsi="Times New Roman" w:cs="Times New Roman"/>
          <w:b/>
          <w:bCs/>
          <w:sz w:val="32"/>
          <w:szCs w:val="32"/>
        </w:rPr>
        <w:t xml:space="preserve"> mind</w:t>
      </w:r>
      <w:r w:rsidR="00CA139A" w:rsidRPr="00644745">
        <w:rPr>
          <w:rFonts w:ascii="Times New Roman" w:hAnsi="Times New Roman" w:cs="Times New Roman"/>
          <w:b/>
          <w:bCs/>
          <w:sz w:val="32"/>
          <w:szCs w:val="32"/>
        </w:rPr>
        <w:t xml:space="preserve"> of </w:t>
      </w:r>
      <w:r w:rsidR="00CA139A" w:rsidRPr="00644745">
        <w:rPr>
          <w:rFonts w:ascii="Times New Roman" w:hAnsi="Times New Roman" w:cs="Times New Roman"/>
          <w:b/>
          <w:bCs/>
          <w:sz w:val="32"/>
          <w:szCs w:val="32"/>
        </w:rPr>
        <w:lastRenderedPageBreak/>
        <w:t>the flesh</w:t>
      </w:r>
      <w:r w:rsidRPr="00644745">
        <w:rPr>
          <w:rFonts w:ascii="Times New Roman" w:hAnsi="Times New Roman" w:cs="Times New Roman"/>
          <w:b/>
          <w:bCs/>
          <w:sz w:val="32"/>
          <w:szCs w:val="32"/>
        </w:rPr>
        <w:t xml:space="preserve"> </w:t>
      </w:r>
      <w:r w:rsidRPr="00644745">
        <w:rPr>
          <w:rFonts w:ascii="Times New Roman" w:hAnsi="Times New Roman" w:cs="Times New Roman"/>
          <w:b/>
          <w:bCs/>
          <w:i/>
          <w:iCs/>
          <w:sz w:val="32"/>
          <w:szCs w:val="32"/>
        </w:rPr>
        <w:t xml:space="preserve">is </w:t>
      </w:r>
      <w:r w:rsidRPr="00644745">
        <w:rPr>
          <w:rFonts w:ascii="Times New Roman" w:hAnsi="Times New Roman" w:cs="Times New Roman"/>
          <w:b/>
          <w:bCs/>
          <w:sz w:val="32"/>
          <w:szCs w:val="32"/>
        </w:rPr>
        <w:t>death</w:t>
      </w:r>
      <w:r w:rsidRPr="00644745">
        <w:rPr>
          <w:rFonts w:ascii="Times New Roman" w:hAnsi="Times New Roman" w:cs="Times New Roman"/>
          <w:sz w:val="32"/>
          <w:szCs w:val="32"/>
        </w:rPr>
        <w:t xml:space="preserve">, but </w:t>
      </w:r>
      <w:r w:rsidR="00CA139A" w:rsidRPr="00644745">
        <w:rPr>
          <w:rFonts w:ascii="Times New Roman" w:hAnsi="Times New Roman" w:cs="Times New Roman"/>
          <w:b/>
          <w:bCs/>
          <w:sz w:val="32"/>
          <w:szCs w:val="32"/>
        </w:rPr>
        <w:t>the mind of the</w:t>
      </w:r>
      <w:r w:rsidRPr="00644745">
        <w:rPr>
          <w:rFonts w:ascii="Times New Roman" w:hAnsi="Times New Roman" w:cs="Times New Roman"/>
          <w:sz w:val="32"/>
          <w:szCs w:val="32"/>
        </w:rPr>
        <w:t xml:space="preserve"> </w:t>
      </w:r>
      <w:r w:rsidRPr="00644745">
        <w:rPr>
          <w:rFonts w:ascii="Times New Roman" w:hAnsi="Times New Roman" w:cs="Times New Roman"/>
          <w:b/>
          <w:bCs/>
          <w:sz w:val="32"/>
          <w:szCs w:val="32"/>
        </w:rPr>
        <w:t xml:space="preserve">spirit </w:t>
      </w:r>
      <w:r w:rsidRPr="00644745">
        <w:rPr>
          <w:rFonts w:ascii="Times New Roman" w:hAnsi="Times New Roman" w:cs="Times New Roman"/>
          <w:b/>
          <w:bCs/>
          <w:i/>
          <w:iCs/>
          <w:sz w:val="32"/>
          <w:szCs w:val="32"/>
        </w:rPr>
        <w:t xml:space="preserve">is </w:t>
      </w:r>
      <w:r w:rsidRPr="00644745">
        <w:rPr>
          <w:rFonts w:ascii="Times New Roman" w:hAnsi="Times New Roman" w:cs="Times New Roman"/>
          <w:b/>
          <w:bCs/>
          <w:sz w:val="32"/>
          <w:szCs w:val="32"/>
        </w:rPr>
        <w:t>life and peace</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7</w:t>
      </w:r>
      <w:r w:rsidRPr="00644745">
        <w:rPr>
          <w:rFonts w:ascii="Times New Roman" w:hAnsi="Times New Roman" w:cs="Times New Roman"/>
          <w:sz w:val="32"/>
          <w:szCs w:val="32"/>
        </w:rPr>
        <w:t xml:space="preserve"> Because </w:t>
      </w:r>
      <w:r w:rsidRPr="00644745">
        <w:rPr>
          <w:rFonts w:ascii="Times New Roman" w:hAnsi="Times New Roman" w:cs="Times New Roman"/>
          <w:b/>
          <w:bCs/>
          <w:sz w:val="32"/>
          <w:szCs w:val="32"/>
        </w:rPr>
        <w:t xml:space="preserve">the mind of the flesh </w:t>
      </w:r>
      <w:r w:rsidRPr="00644745">
        <w:rPr>
          <w:rFonts w:ascii="Times New Roman" w:hAnsi="Times New Roman" w:cs="Times New Roman"/>
          <w:b/>
          <w:bCs/>
          <w:i/>
          <w:iCs/>
          <w:sz w:val="32"/>
          <w:szCs w:val="32"/>
        </w:rPr>
        <w:t xml:space="preserve">is </w:t>
      </w:r>
      <w:r w:rsidR="00CA139A" w:rsidRPr="00644745">
        <w:rPr>
          <w:rFonts w:ascii="Times New Roman" w:hAnsi="Times New Roman" w:cs="Times New Roman"/>
          <w:b/>
          <w:bCs/>
          <w:sz w:val="32"/>
          <w:szCs w:val="32"/>
        </w:rPr>
        <w:t>hatred</w:t>
      </w:r>
      <w:r w:rsidRPr="00644745">
        <w:rPr>
          <w:rFonts w:ascii="Times New Roman" w:hAnsi="Times New Roman" w:cs="Times New Roman"/>
          <w:b/>
          <w:bCs/>
          <w:sz w:val="32"/>
          <w:szCs w:val="32"/>
        </w:rPr>
        <w:t xml:space="preserve"> </w:t>
      </w:r>
      <w:r w:rsidR="00CA139A" w:rsidRPr="00644745">
        <w:rPr>
          <w:rFonts w:ascii="Times New Roman" w:hAnsi="Times New Roman" w:cs="Times New Roman"/>
          <w:b/>
          <w:bCs/>
          <w:sz w:val="32"/>
          <w:szCs w:val="32"/>
        </w:rPr>
        <w:t>toward</w:t>
      </w:r>
      <w:r w:rsidRPr="00644745">
        <w:rPr>
          <w:rFonts w:ascii="Times New Roman" w:hAnsi="Times New Roman" w:cs="Times New Roman"/>
          <w:b/>
          <w:bCs/>
          <w:sz w:val="32"/>
          <w:szCs w:val="32"/>
        </w:rPr>
        <w:t xml:space="preserve"> God</w:t>
      </w:r>
      <w:r w:rsidRPr="00644745">
        <w:rPr>
          <w:rFonts w:ascii="Times New Roman" w:hAnsi="Times New Roman" w:cs="Times New Roman"/>
          <w:sz w:val="32"/>
          <w:szCs w:val="32"/>
        </w:rPr>
        <w:t xml:space="preserve">; for it is </w:t>
      </w:r>
      <w:r w:rsidRPr="00644745">
        <w:rPr>
          <w:rFonts w:ascii="Times New Roman" w:hAnsi="Times New Roman" w:cs="Times New Roman"/>
          <w:b/>
          <w:bCs/>
          <w:sz w:val="32"/>
          <w:szCs w:val="32"/>
        </w:rPr>
        <w:t xml:space="preserve">not subordinated to </w:t>
      </w:r>
      <w:r w:rsidRPr="00644745">
        <w:rPr>
          <w:rFonts w:ascii="Times New Roman" w:hAnsi="Times New Roman" w:cs="Times New Roman"/>
          <w:b/>
          <w:bCs/>
          <w:color w:val="00B050"/>
          <w:sz w:val="32"/>
          <w:szCs w:val="32"/>
        </w:rPr>
        <w:t>the law of God</w:t>
      </w:r>
      <w:r w:rsidRPr="00644745">
        <w:rPr>
          <w:rFonts w:ascii="Times New Roman" w:hAnsi="Times New Roman" w:cs="Times New Roman"/>
          <w:sz w:val="32"/>
          <w:szCs w:val="32"/>
        </w:rPr>
        <w:t xml:space="preserve">, </w:t>
      </w:r>
      <w:r w:rsidR="00CA139A" w:rsidRPr="00644745">
        <w:rPr>
          <w:rFonts w:ascii="Times New Roman" w:hAnsi="Times New Roman" w:cs="Times New Roman"/>
          <w:sz w:val="32"/>
          <w:szCs w:val="32"/>
        </w:rPr>
        <w:t xml:space="preserve">for </w:t>
      </w:r>
      <w:r w:rsidRPr="00644745">
        <w:rPr>
          <w:rFonts w:ascii="Times New Roman" w:hAnsi="Times New Roman" w:cs="Times New Roman"/>
          <w:sz w:val="32"/>
          <w:szCs w:val="32"/>
        </w:rPr>
        <w:t>n</w:t>
      </w:r>
      <w:r w:rsidR="00E721E4" w:rsidRPr="00644745">
        <w:rPr>
          <w:rFonts w:ascii="Times New Roman" w:hAnsi="Times New Roman" w:cs="Times New Roman"/>
          <w:sz w:val="32"/>
          <w:szCs w:val="32"/>
        </w:rPr>
        <w:t>either</w:t>
      </w:r>
      <w:r w:rsidRPr="00644745">
        <w:rPr>
          <w:rFonts w:ascii="Times New Roman" w:hAnsi="Times New Roman" w:cs="Times New Roman"/>
          <w:sz w:val="32"/>
          <w:szCs w:val="32"/>
        </w:rPr>
        <w:t xml:space="preserve"> can</w:t>
      </w:r>
      <w:r w:rsidR="00CA139A" w:rsidRPr="00644745">
        <w:rPr>
          <w:rFonts w:ascii="Times New Roman" w:hAnsi="Times New Roman" w:cs="Times New Roman"/>
          <w:sz w:val="32"/>
          <w:szCs w:val="32"/>
        </w:rPr>
        <w:t xml:space="preserve"> it</w:t>
      </w:r>
      <w:r w:rsidRPr="00644745">
        <w:rPr>
          <w:rFonts w:ascii="Times New Roman" w:hAnsi="Times New Roman" w:cs="Times New Roman"/>
          <w:sz w:val="32"/>
          <w:szCs w:val="32"/>
        </w:rPr>
        <w:t xml:space="preserve"> be.  </w:t>
      </w:r>
      <w:r w:rsidRPr="00644745">
        <w:rPr>
          <w:rFonts w:ascii="Times New Roman" w:hAnsi="Times New Roman" w:cs="Times New Roman"/>
          <w:sz w:val="32"/>
          <w:szCs w:val="32"/>
          <w:vertAlign w:val="superscript"/>
        </w:rPr>
        <w:t>8</w:t>
      </w:r>
      <w:r w:rsidRPr="00644745">
        <w:rPr>
          <w:rFonts w:ascii="Times New Roman" w:hAnsi="Times New Roman" w:cs="Times New Roman"/>
          <w:sz w:val="32"/>
          <w:szCs w:val="32"/>
        </w:rPr>
        <w:t xml:space="preserve"> </w:t>
      </w:r>
      <w:r w:rsidR="00CA139A" w:rsidRPr="00644745">
        <w:rPr>
          <w:rFonts w:ascii="Times New Roman" w:hAnsi="Times New Roman" w:cs="Times New Roman"/>
          <w:sz w:val="32"/>
          <w:szCs w:val="32"/>
        </w:rPr>
        <w:t>And</w:t>
      </w:r>
      <w:r w:rsidRPr="00644745">
        <w:rPr>
          <w:rFonts w:ascii="Times New Roman" w:hAnsi="Times New Roman" w:cs="Times New Roman"/>
          <w:sz w:val="32"/>
          <w:szCs w:val="32"/>
        </w:rPr>
        <w:t xml:space="preserve"> those </w:t>
      </w:r>
      <w:r w:rsidR="00CA139A" w:rsidRPr="00644745">
        <w:rPr>
          <w:rFonts w:ascii="Times New Roman" w:hAnsi="Times New Roman" w:cs="Times New Roman"/>
          <w:sz w:val="32"/>
          <w:szCs w:val="32"/>
        </w:rPr>
        <w:t>being</w:t>
      </w:r>
      <w:r w:rsidRPr="00644745">
        <w:rPr>
          <w:rFonts w:ascii="Times New Roman" w:hAnsi="Times New Roman" w:cs="Times New Roman"/>
          <w:sz w:val="32"/>
          <w:szCs w:val="32"/>
        </w:rPr>
        <w:t xml:space="preserve"> in flesh cannot please God.  </w:t>
      </w:r>
      <w:r w:rsidRPr="00644745">
        <w:rPr>
          <w:rFonts w:ascii="Times New Roman" w:hAnsi="Times New Roman" w:cs="Times New Roman"/>
          <w:sz w:val="32"/>
          <w:szCs w:val="32"/>
          <w:vertAlign w:val="superscript"/>
        </w:rPr>
        <w:t>9</w:t>
      </w:r>
      <w:r w:rsidRPr="00644745">
        <w:rPr>
          <w:rFonts w:ascii="Times New Roman" w:hAnsi="Times New Roman" w:cs="Times New Roman"/>
          <w:sz w:val="32"/>
          <w:szCs w:val="32"/>
        </w:rPr>
        <w:t xml:space="preserve"> </w:t>
      </w:r>
      <w:r w:rsidR="00CA139A" w:rsidRPr="00644745">
        <w:rPr>
          <w:rFonts w:ascii="Times New Roman" w:hAnsi="Times New Roman" w:cs="Times New Roman"/>
          <w:sz w:val="32"/>
          <w:szCs w:val="32"/>
        </w:rPr>
        <w:t>And</w:t>
      </w:r>
      <w:r w:rsidRPr="00644745">
        <w:rPr>
          <w:rFonts w:ascii="Times New Roman" w:hAnsi="Times New Roman" w:cs="Times New Roman"/>
          <w:sz w:val="32"/>
          <w:szCs w:val="32"/>
        </w:rPr>
        <w:t xml:space="preserve"> you are not in flesh but in </w:t>
      </w:r>
      <w:r w:rsidR="00F746DB" w:rsidRPr="00644745">
        <w:rPr>
          <w:rFonts w:ascii="Times New Roman" w:hAnsi="Times New Roman" w:cs="Times New Roman"/>
          <w:sz w:val="32"/>
          <w:szCs w:val="32"/>
        </w:rPr>
        <w:t>S</w:t>
      </w:r>
      <w:r w:rsidRPr="00644745">
        <w:rPr>
          <w:rFonts w:ascii="Times New Roman" w:hAnsi="Times New Roman" w:cs="Times New Roman"/>
          <w:sz w:val="32"/>
          <w:szCs w:val="32"/>
        </w:rPr>
        <w:t xml:space="preserve">pirit, </w:t>
      </w:r>
      <w:r w:rsidR="00CA139A" w:rsidRPr="00644745">
        <w:rPr>
          <w:rFonts w:ascii="Times New Roman" w:hAnsi="Times New Roman" w:cs="Times New Roman"/>
          <w:sz w:val="32"/>
          <w:szCs w:val="32"/>
        </w:rPr>
        <w:t xml:space="preserve">since </w:t>
      </w:r>
      <w:r w:rsidR="00F746DB" w:rsidRPr="00644745">
        <w:rPr>
          <w:rFonts w:ascii="Times New Roman" w:hAnsi="Times New Roman" w:cs="Times New Roman"/>
          <w:bCs/>
          <w:i/>
          <w:sz w:val="32"/>
          <w:szCs w:val="32"/>
        </w:rPr>
        <w:t>the</w:t>
      </w:r>
      <w:r w:rsidRPr="00644745">
        <w:rPr>
          <w:rFonts w:ascii="Times New Roman" w:hAnsi="Times New Roman" w:cs="Times New Roman"/>
          <w:b/>
          <w:bCs/>
          <w:sz w:val="32"/>
          <w:szCs w:val="32"/>
        </w:rPr>
        <w:t xml:space="preserve"> </w:t>
      </w:r>
      <w:r w:rsidR="00F746DB" w:rsidRPr="00644745">
        <w:rPr>
          <w:rFonts w:ascii="Times New Roman" w:hAnsi="Times New Roman" w:cs="Times New Roman"/>
          <w:b/>
          <w:bCs/>
          <w:sz w:val="32"/>
          <w:szCs w:val="32"/>
        </w:rPr>
        <w:t>S</w:t>
      </w:r>
      <w:r w:rsidRPr="00644745">
        <w:rPr>
          <w:rFonts w:ascii="Times New Roman" w:hAnsi="Times New Roman" w:cs="Times New Roman"/>
          <w:b/>
          <w:bCs/>
          <w:sz w:val="32"/>
          <w:szCs w:val="32"/>
        </w:rPr>
        <w:t>pirit</w:t>
      </w:r>
      <w:r w:rsidR="00F746DB" w:rsidRPr="00644745">
        <w:rPr>
          <w:rFonts w:ascii="Times New Roman" w:hAnsi="Times New Roman" w:cs="Times New Roman"/>
          <w:b/>
          <w:bCs/>
          <w:sz w:val="32"/>
          <w:szCs w:val="32"/>
        </w:rPr>
        <w:t xml:space="preserve"> of God</w:t>
      </w:r>
      <w:r w:rsidRPr="00644745">
        <w:rPr>
          <w:rFonts w:ascii="Times New Roman" w:hAnsi="Times New Roman" w:cs="Times New Roman"/>
          <w:b/>
          <w:bCs/>
          <w:sz w:val="32"/>
          <w:szCs w:val="32"/>
        </w:rPr>
        <w:t xml:space="preserve"> dwells in you</w:t>
      </w:r>
      <w:r w:rsidRPr="00644745">
        <w:rPr>
          <w:rFonts w:ascii="Times New Roman" w:hAnsi="Times New Roman" w:cs="Times New Roman"/>
          <w:sz w:val="32"/>
          <w:szCs w:val="32"/>
        </w:rPr>
        <w:t xml:space="preserve">. </w:t>
      </w:r>
      <w:r w:rsidR="00CA139A" w:rsidRPr="00644745">
        <w:rPr>
          <w:rFonts w:ascii="Times New Roman" w:hAnsi="Times New Roman" w:cs="Times New Roman"/>
          <w:sz w:val="32"/>
          <w:szCs w:val="32"/>
        </w:rPr>
        <w:t>But</w:t>
      </w:r>
      <w:r w:rsidRPr="00644745">
        <w:rPr>
          <w:rFonts w:ascii="Times New Roman" w:hAnsi="Times New Roman" w:cs="Times New Roman"/>
          <w:sz w:val="32"/>
          <w:szCs w:val="32"/>
        </w:rPr>
        <w:t xml:space="preserve"> if anyone </w:t>
      </w:r>
      <w:r w:rsidR="00CA139A" w:rsidRPr="00644745">
        <w:rPr>
          <w:rFonts w:ascii="Times New Roman" w:hAnsi="Times New Roman" w:cs="Times New Roman"/>
          <w:sz w:val="32"/>
          <w:szCs w:val="32"/>
        </w:rPr>
        <w:t>has not</w:t>
      </w:r>
      <w:r w:rsidRPr="00644745">
        <w:rPr>
          <w:rFonts w:ascii="Times New Roman" w:hAnsi="Times New Roman" w:cs="Times New Roman"/>
          <w:sz w:val="32"/>
          <w:szCs w:val="32"/>
        </w:rPr>
        <w:t xml:space="preserve"> </w:t>
      </w:r>
      <w:r w:rsidR="00F746DB" w:rsidRPr="00644745">
        <w:rPr>
          <w:rFonts w:ascii="Times New Roman" w:hAnsi="Times New Roman" w:cs="Times New Roman"/>
          <w:i/>
          <w:sz w:val="32"/>
          <w:szCs w:val="32"/>
        </w:rPr>
        <w:t>the</w:t>
      </w:r>
      <w:r w:rsidR="00F746DB" w:rsidRPr="00644745">
        <w:rPr>
          <w:rFonts w:ascii="Times New Roman" w:hAnsi="Times New Roman" w:cs="Times New Roman"/>
          <w:sz w:val="32"/>
          <w:szCs w:val="32"/>
        </w:rPr>
        <w:t xml:space="preserve"> </w:t>
      </w:r>
      <w:r w:rsidR="00F746DB" w:rsidRPr="00644745">
        <w:rPr>
          <w:rFonts w:ascii="Times New Roman" w:hAnsi="Times New Roman" w:cs="Times New Roman"/>
          <w:b/>
          <w:sz w:val="32"/>
          <w:szCs w:val="32"/>
        </w:rPr>
        <w:t xml:space="preserve">Spirit of </w:t>
      </w:r>
      <w:r w:rsidR="00CA139A" w:rsidRPr="00644745">
        <w:rPr>
          <w:rFonts w:ascii="Times New Roman" w:hAnsi="Times New Roman" w:cs="Times New Roman"/>
          <w:b/>
          <w:bCs/>
          <w:sz w:val="32"/>
          <w:szCs w:val="32"/>
        </w:rPr>
        <w:t>Christ</w:t>
      </w:r>
      <w:r w:rsidRPr="00644745">
        <w:rPr>
          <w:rFonts w:ascii="Times New Roman" w:hAnsi="Times New Roman" w:cs="Times New Roman"/>
          <w:sz w:val="32"/>
          <w:szCs w:val="32"/>
        </w:rPr>
        <w:t xml:space="preserve">, </w:t>
      </w:r>
      <w:r w:rsidR="00CA139A" w:rsidRPr="00644745">
        <w:rPr>
          <w:rFonts w:ascii="Times New Roman" w:hAnsi="Times New Roman" w:cs="Times New Roman"/>
          <w:sz w:val="32"/>
          <w:szCs w:val="32"/>
        </w:rPr>
        <w:t>that one</w:t>
      </w:r>
      <w:r w:rsidRPr="00644745">
        <w:rPr>
          <w:rFonts w:ascii="Times New Roman" w:hAnsi="Times New Roman" w:cs="Times New Roman"/>
          <w:sz w:val="32"/>
          <w:szCs w:val="32"/>
        </w:rPr>
        <w:t xml:space="preserve"> is not His.  </w:t>
      </w:r>
      <w:r w:rsidRPr="00644745">
        <w:rPr>
          <w:rFonts w:ascii="Times New Roman" w:hAnsi="Times New Roman" w:cs="Times New Roman"/>
          <w:sz w:val="32"/>
          <w:szCs w:val="32"/>
          <w:vertAlign w:val="superscript"/>
        </w:rPr>
        <w:t>10</w:t>
      </w:r>
      <w:r w:rsidRPr="00644745">
        <w:rPr>
          <w:rFonts w:ascii="Times New Roman" w:hAnsi="Times New Roman" w:cs="Times New Roman"/>
          <w:sz w:val="32"/>
          <w:szCs w:val="32"/>
        </w:rPr>
        <w:t xml:space="preserve"> And if Christ </w:t>
      </w:r>
      <w:r w:rsidRPr="00644745">
        <w:rPr>
          <w:rFonts w:ascii="Times New Roman" w:hAnsi="Times New Roman" w:cs="Times New Roman"/>
          <w:i/>
          <w:iCs/>
          <w:sz w:val="32"/>
          <w:szCs w:val="32"/>
        </w:rPr>
        <w:t xml:space="preserve">is </w:t>
      </w:r>
      <w:r w:rsidRPr="00644745">
        <w:rPr>
          <w:rFonts w:ascii="Times New Roman" w:hAnsi="Times New Roman" w:cs="Times New Roman"/>
          <w:sz w:val="32"/>
          <w:szCs w:val="32"/>
        </w:rPr>
        <w:t>in</w:t>
      </w:r>
      <w:r w:rsidR="00CA139A" w:rsidRPr="00644745">
        <w:rPr>
          <w:rFonts w:ascii="Times New Roman" w:hAnsi="Times New Roman" w:cs="Times New Roman"/>
          <w:sz w:val="32"/>
          <w:szCs w:val="32"/>
        </w:rPr>
        <w:t xml:space="preserve"> (or ‘among’)</w:t>
      </w:r>
      <w:r w:rsidRPr="00644745">
        <w:rPr>
          <w:rFonts w:ascii="Times New Roman" w:hAnsi="Times New Roman" w:cs="Times New Roman"/>
          <w:sz w:val="32"/>
          <w:szCs w:val="32"/>
        </w:rPr>
        <w:t xml:space="preserve"> you, the body</w:t>
      </w:r>
      <w:r w:rsidR="00CA139A" w:rsidRPr="00644745">
        <w:rPr>
          <w:rFonts w:ascii="Times New Roman" w:hAnsi="Times New Roman" w:cs="Times New Roman"/>
          <w:sz w:val="32"/>
          <w:szCs w:val="32"/>
        </w:rPr>
        <w:t xml:space="preserve"> indeed</w:t>
      </w:r>
      <w:r w:rsidRPr="00644745">
        <w:rPr>
          <w:rFonts w:ascii="Times New Roman" w:hAnsi="Times New Roman" w:cs="Times New Roman"/>
          <w:sz w:val="32"/>
          <w:szCs w:val="32"/>
        </w:rPr>
        <w:t xml:space="preserve"> </w:t>
      </w:r>
      <w:r w:rsidRPr="00644745">
        <w:rPr>
          <w:rFonts w:ascii="Times New Roman" w:hAnsi="Times New Roman" w:cs="Times New Roman"/>
          <w:i/>
          <w:iCs/>
          <w:sz w:val="32"/>
          <w:szCs w:val="32"/>
        </w:rPr>
        <w:t xml:space="preserve">is </w:t>
      </w:r>
      <w:r w:rsidRPr="00644745">
        <w:rPr>
          <w:rFonts w:ascii="Times New Roman" w:hAnsi="Times New Roman" w:cs="Times New Roman"/>
          <w:sz w:val="32"/>
          <w:szCs w:val="32"/>
        </w:rPr>
        <w:t xml:space="preserve">dead because of sin, but </w:t>
      </w:r>
      <w:r w:rsidRPr="00644745">
        <w:rPr>
          <w:rFonts w:ascii="Times New Roman" w:hAnsi="Times New Roman" w:cs="Times New Roman"/>
          <w:b/>
          <w:bCs/>
          <w:sz w:val="32"/>
          <w:szCs w:val="32"/>
        </w:rPr>
        <w:t xml:space="preserve">the </w:t>
      </w:r>
      <w:r w:rsidR="00CA139A" w:rsidRPr="00644745">
        <w:rPr>
          <w:rFonts w:ascii="Times New Roman" w:hAnsi="Times New Roman" w:cs="Times New Roman"/>
          <w:b/>
          <w:bCs/>
          <w:sz w:val="32"/>
          <w:szCs w:val="32"/>
        </w:rPr>
        <w:t>s</w:t>
      </w:r>
      <w:r w:rsidRPr="00644745">
        <w:rPr>
          <w:rFonts w:ascii="Times New Roman" w:hAnsi="Times New Roman" w:cs="Times New Roman"/>
          <w:b/>
          <w:bCs/>
          <w:sz w:val="32"/>
          <w:szCs w:val="32"/>
        </w:rPr>
        <w:t xml:space="preserve">pirit </w:t>
      </w:r>
      <w:r w:rsidRPr="00644745">
        <w:rPr>
          <w:rFonts w:ascii="Times New Roman" w:hAnsi="Times New Roman" w:cs="Times New Roman"/>
          <w:b/>
          <w:bCs/>
          <w:i/>
          <w:iCs/>
          <w:sz w:val="32"/>
          <w:szCs w:val="32"/>
        </w:rPr>
        <w:t xml:space="preserve">is </w:t>
      </w:r>
      <w:r w:rsidRPr="00644745">
        <w:rPr>
          <w:rFonts w:ascii="Times New Roman" w:hAnsi="Times New Roman" w:cs="Times New Roman"/>
          <w:b/>
          <w:bCs/>
          <w:sz w:val="32"/>
          <w:szCs w:val="32"/>
        </w:rPr>
        <w:t>life because of righteousness</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11</w:t>
      </w:r>
      <w:r w:rsidRPr="00644745">
        <w:rPr>
          <w:rFonts w:ascii="Times New Roman" w:hAnsi="Times New Roman" w:cs="Times New Roman"/>
          <w:sz w:val="32"/>
          <w:szCs w:val="32"/>
        </w:rPr>
        <w:t xml:space="preserve"> But if the </w:t>
      </w:r>
      <w:r w:rsidR="00F746DB" w:rsidRPr="00644745">
        <w:rPr>
          <w:rFonts w:ascii="Times New Roman" w:hAnsi="Times New Roman" w:cs="Times New Roman"/>
          <w:sz w:val="32"/>
          <w:szCs w:val="32"/>
        </w:rPr>
        <w:t>S</w:t>
      </w:r>
      <w:r w:rsidRPr="00644745">
        <w:rPr>
          <w:rFonts w:ascii="Times New Roman" w:hAnsi="Times New Roman" w:cs="Times New Roman"/>
          <w:sz w:val="32"/>
          <w:szCs w:val="32"/>
        </w:rPr>
        <w:t xml:space="preserve">pirit of </w:t>
      </w:r>
      <w:r w:rsidR="00C44F42" w:rsidRPr="00644745">
        <w:rPr>
          <w:rFonts w:ascii="Times New Roman" w:hAnsi="Times New Roman" w:cs="Times New Roman"/>
          <w:sz w:val="32"/>
          <w:szCs w:val="32"/>
        </w:rPr>
        <w:t>the One</w:t>
      </w:r>
      <w:r w:rsidRPr="00644745">
        <w:rPr>
          <w:rFonts w:ascii="Times New Roman" w:hAnsi="Times New Roman" w:cs="Times New Roman"/>
          <w:sz w:val="32"/>
          <w:szCs w:val="32"/>
        </w:rPr>
        <w:t xml:space="preserve"> </w:t>
      </w:r>
      <w:r w:rsidR="00C44F42" w:rsidRPr="00644745">
        <w:rPr>
          <w:rFonts w:ascii="Times New Roman" w:hAnsi="Times New Roman" w:cs="Times New Roman"/>
          <w:sz w:val="32"/>
          <w:szCs w:val="32"/>
        </w:rPr>
        <w:t>having</w:t>
      </w:r>
      <w:r w:rsidRPr="00644745">
        <w:rPr>
          <w:rFonts w:ascii="Times New Roman" w:hAnsi="Times New Roman" w:cs="Times New Roman"/>
          <w:sz w:val="32"/>
          <w:szCs w:val="32"/>
        </w:rPr>
        <w:t xml:space="preserve"> raised Jesus from </w:t>
      </w:r>
      <w:r w:rsidRPr="00644745">
        <w:rPr>
          <w:rFonts w:ascii="Times New Roman" w:hAnsi="Times New Roman" w:cs="Times New Roman"/>
          <w:i/>
          <w:iCs/>
          <w:sz w:val="32"/>
          <w:szCs w:val="32"/>
        </w:rPr>
        <w:t>the</w:t>
      </w:r>
      <w:r w:rsidRPr="00644745">
        <w:rPr>
          <w:rFonts w:ascii="Times New Roman" w:hAnsi="Times New Roman" w:cs="Times New Roman"/>
          <w:sz w:val="32"/>
          <w:szCs w:val="32"/>
        </w:rPr>
        <w:t xml:space="preserve"> dead dwells in you, </w:t>
      </w:r>
      <w:r w:rsidR="00C44F42" w:rsidRPr="00644745">
        <w:rPr>
          <w:rFonts w:ascii="Times New Roman" w:hAnsi="Times New Roman" w:cs="Times New Roman"/>
          <w:sz w:val="32"/>
          <w:szCs w:val="32"/>
        </w:rPr>
        <w:t>the One having</w:t>
      </w:r>
      <w:r w:rsidRPr="00644745">
        <w:rPr>
          <w:rFonts w:ascii="Times New Roman" w:hAnsi="Times New Roman" w:cs="Times New Roman"/>
          <w:sz w:val="32"/>
          <w:szCs w:val="32"/>
        </w:rPr>
        <w:t xml:space="preserve"> raised Christ from </w:t>
      </w:r>
      <w:r w:rsidRPr="00644745">
        <w:rPr>
          <w:rFonts w:ascii="Times New Roman" w:hAnsi="Times New Roman" w:cs="Times New Roman"/>
          <w:i/>
          <w:iCs/>
          <w:sz w:val="32"/>
          <w:szCs w:val="32"/>
        </w:rPr>
        <w:t xml:space="preserve">the </w:t>
      </w:r>
      <w:r w:rsidRPr="00644745">
        <w:rPr>
          <w:rFonts w:ascii="Times New Roman" w:hAnsi="Times New Roman" w:cs="Times New Roman"/>
          <w:sz w:val="32"/>
          <w:szCs w:val="32"/>
        </w:rPr>
        <w:t xml:space="preserve">dead will also </w:t>
      </w:r>
      <w:r w:rsidR="00C44F42" w:rsidRPr="00644745">
        <w:rPr>
          <w:rFonts w:ascii="Times New Roman" w:hAnsi="Times New Roman" w:cs="Times New Roman"/>
          <w:b/>
          <w:bCs/>
          <w:sz w:val="32"/>
          <w:szCs w:val="32"/>
        </w:rPr>
        <w:t>make alive</w:t>
      </w:r>
      <w:r w:rsidRPr="00644745">
        <w:rPr>
          <w:rFonts w:ascii="Times New Roman" w:hAnsi="Times New Roman" w:cs="Times New Roman"/>
          <w:b/>
          <w:bCs/>
          <w:sz w:val="32"/>
          <w:szCs w:val="32"/>
        </w:rPr>
        <w:t xml:space="preserve"> your mortal bodies </w:t>
      </w:r>
      <w:r w:rsidR="00C44F42" w:rsidRPr="00644745">
        <w:rPr>
          <w:rFonts w:ascii="Times New Roman" w:hAnsi="Times New Roman" w:cs="Times New Roman"/>
          <w:b/>
          <w:bCs/>
          <w:sz w:val="32"/>
          <w:szCs w:val="32"/>
        </w:rPr>
        <w:t>by</w:t>
      </w:r>
      <w:r w:rsidRPr="00644745">
        <w:rPr>
          <w:rFonts w:ascii="Times New Roman" w:hAnsi="Times New Roman" w:cs="Times New Roman"/>
          <w:b/>
          <w:bCs/>
          <w:sz w:val="32"/>
          <w:szCs w:val="32"/>
        </w:rPr>
        <w:t xml:space="preserve"> His </w:t>
      </w:r>
      <w:r w:rsidR="00C44F42" w:rsidRPr="00644745">
        <w:rPr>
          <w:rFonts w:ascii="Times New Roman" w:hAnsi="Times New Roman" w:cs="Times New Roman"/>
          <w:b/>
          <w:bCs/>
          <w:sz w:val="32"/>
          <w:szCs w:val="32"/>
        </w:rPr>
        <w:t>spirit indwelling in you</w:t>
      </w:r>
      <w:r w:rsidRPr="00644745">
        <w:rPr>
          <w:rFonts w:ascii="Times New Roman" w:hAnsi="Times New Roman" w:cs="Times New Roman"/>
          <w:sz w:val="32"/>
          <w:szCs w:val="32"/>
        </w:rPr>
        <w:t xml:space="preserve">.  </w:t>
      </w:r>
      <w:r w:rsidRPr="00644745">
        <w:rPr>
          <w:rFonts w:ascii="Times New Roman" w:hAnsi="Times New Roman" w:cs="Times New Roman"/>
          <w:sz w:val="32"/>
          <w:szCs w:val="32"/>
          <w:vertAlign w:val="superscript"/>
        </w:rPr>
        <w:t>12</w:t>
      </w:r>
      <w:r w:rsidRPr="00644745">
        <w:rPr>
          <w:rFonts w:ascii="Times New Roman" w:hAnsi="Times New Roman" w:cs="Times New Roman"/>
          <w:sz w:val="32"/>
          <w:szCs w:val="32"/>
        </w:rPr>
        <w:t xml:space="preserve"> Therefore</w:t>
      </w:r>
      <w:r w:rsidR="00C46E7C" w:rsidRPr="00644745">
        <w:rPr>
          <w:rFonts w:ascii="Times New Roman" w:hAnsi="Times New Roman" w:cs="Times New Roman"/>
          <w:sz w:val="32"/>
          <w:szCs w:val="32"/>
        </w:rPr>
        <w:t xml:space="preserve"> then</w:t>
      </w:r>
      <w:r w:rsidRPr="00644745">
        <w:rPr>
          <w:rFonts w:ascii="Times New Roman" w:hAnsi="Times New Roman" w:cs="Times New Roman"/>
          <w:sz w:val="32"/>
          <w:szCs w:val="32"/>
        </w:rPr>
        <w:t>, br</w:t>
      </w:r>
      <w:r w:rsidR="00C46E7C" w:rsidRPr="00644745">
        <w:rPr>
          <w:rFonts w:ascii="Times New Roman" w:hAnsi="Times New Roman" w:cs="Times New Roman"/>
          <w:sz w:val="32"/>
          <w:szCs w:val="32"/>
        </w:rPr>
        <w:t>others</w:t>
      </w:r>
      <w:r w:rsidRPr="00644745">
        <w:rPr>
          <w:rFonts w:ascii="Times New Roman" w:hAnsi="Times New Roman" w:cs="Times New Roman"/>
          <w:sz w:val="32"/>
          <w:szCs w:val="32"/>
        </w:rPr>
        <w:t xml:space="preserve">, we are debtors -- not to the flesh, to live according to </w:t>
      </w:r>
      <w:r w:rsidRPr="00644745">
        <w:rPr>
          <w:rFonts w:ascii="Times New Roman" w:hAnsi="Times New Roman" w:cs="Times New Roman"/>
          <w:i/>
          <w:iCs/>
          <w:sz w:val="32"/>
          <w:szCs w:val="32"/>
        </w:rPr>
        <w:t>the</w:t>
      </w:r>
      <w:r w:rsidRPr="00644745">
        <w:rPr>
          <w:rFonts w:ascii="Times New Roman" w:hAnsi="Times New Roman" w:cs="Times New Roman"/>
          <w:sz w:val="32"/>
          <w:szCs w:val="32"/>
        </w:rPr>
        <w:t xml:space="preserve"> flesh.  </w:t>
      </w:r>
      <w:r w:rsidRPr="00644745">
        <w:rPr>
          <w:rFonts w:ascii="Times New Roman" w:hAnsi="Times New Roman" w:cs="Times New Roman"/>
          <w:sz w:val="32"/>
          <w:szCs w:val="32"/>
          <w:vertAlign w:val="superscript"/>
        </w:rPr>
        <w:t>13</w:t>
      </w:r>
      <w:r w:rsidRPr="00644745">
        <w:rPr>
          <w:rFonts w:ascii="Times New Roman" w:hAnsi="Times New Roman" w:cs="Times New Roman"/>
          <w:sz w:val="32"/>
          <w:szCs w:val="32"/>
        </w:rPr>
        <w:t xml:space="preserve"> For if you live according to </w:t>
      </w:r>
      <w:r w:rsidRPr="00644745">
        <w:rPr>
          <w:rFonts w:ascii="Times New Roman" w:hAnsi="Times New Roman" w:cs="Times New Roman"/>
          <w:i/>
          <w:iCs/>
          <w:sz w:val="32"/>
          <w:szCs w:val="32"/>
        </w:rPr>
        <w:t>the</w:t>
      </w:r>
      <w:r w:rsidRPr="00644745">
        <w:rPr>
          <w:rFonts w:ascii="Times New Roman" w:hAnsi="Times New Roman" w:cs="Times New Roman"/>
          <w:sz w:val="32"/>
          <w:szCs w:val="32"/>
        </w:rPr>
        <w:t xml:space="preserve"> flesh you </w:t>
      </w:r>
      <w:r w:rsidR="00C46E7C" w:rsidRPr="00644745">
        <w:rPr>
          <w:rFonts w:ascii="Times New Roman" w:hAnsi="Times New Roman" w:cs="Times New Roman"/>
          <w:sz w:val="32"/>
          <w:szCs w:val="32"/>
        </w:rPr>
        <w:t>are about to</w:t>
      </w:r>
      <w:r w:rsidRPr="00644745">
        <w:rPr>
          <w:rFonts w:ascii="Times New Roman" w:hAnsi="Times New Roman" w:cs="Times New Roman"/>
          <w:sz w:val="32"/>
          <w:szCs w:val="32"/>
        </w:rPr>
        <w:t xml:space="preserve"> die; but if </w:t>
      </w:r>
      <w:r w:rsidRPr="00644745">
        <w:rPr>
          <w:rFonts w:ascii="Times New Roman" w:hAnsi="Times New Roman" w:cs="Times New Roman"/>
          <w:b/>
          <w:bCs/>
          <w:sz w:val="32"/>
          <w:szCs w:val="32"/>
        </w:rPr>
        <w:t xml:space="preserve">by </w:t>
      </w:r>
      <w:r w:rsidRPr="00644745">
        <w:rPr>
          <w:rFonts w:ascii="Times New Roman" w:hAnsi="Times New Roman" w:cs="Times New Roman"/>
          <w:b/>
          <w:bCs/>
          <w:i/>
          <w:iCs/>
          <w:sz w:val="32"/>
          <w:szCs w:val="32"/>
        </w:rPr>
        <w:t>the</w:t>
      </w:r>
      <w:r w:rsidRPr="00644745">
        <w:rPr>
          <w:rFonts w:ascii="Times New Roman" w:hAnsi="Times New Roman" w:cs="Times New Roman"/>
          <w:b/>
          <w:bCs/>
          <w:sz w:val="32"/>
          <w:szCs w:val="32"/>
        </w:rPr>
        <w:t xml:space="preserve"> </w:t>
      </w:r>
      <w:r w:rsidR="00C46E7C" w:rsidRPr="00644745">
        <w:rPr>
          <w:rFonts w:ascii="Times New Roman" w:hAnsi="Times New Roman" w:cs="Times New Roman"/>
          <w:b/>
          <w:bCs/>
          <w:sz w:val="32"/>
          <w:szCs w:val="32"/>
        </w:rPr>
        <w:t>s</w:t>
      </w:r>
      <w:r w:rsidRPr="00644745">
        <w:rPr>
          <w:rFonts w:ascii="Times New Roman" w:hAnsi="Times New Roman" w:cs="Times New Roman"/>
          <w:b/>
          <w:bCs/>
          <w:sz w:val="32"/>
          <w:szCs w:val="32"/>
        </w:rPr>
        <w:t xml:space="preserve">pirit you </w:t>
      </w:r>
      <w:r w:rsidRPr="00644745">
        <w:rPr>
          <w:rFonts w:ascii="Times New Roman" w:hAnsi="Times New Roman" w:cs="Times New Roman"/>
          <w:b/>
          <w:bCs/>
          <w:sz w:val="32"/>
          <w:szCs w:val="32"/>
          <w:u w:val="single"/>
        </w:rPr>
        <w:t>put to death</w:t>
      </w:r>
      <w:r w:rsidRPr="009C3607">
        <w:rPr>
          <w:rFonts w:ascii="Times New Roman" w:hAnsi="Times New Roman" w:cs="Times New Roman"/>
          <w:b/>
          <w:bCs/>
          <w:sz w:val="28"/>
          <w:szCs w:val="28"/>
          <w:u w:val="single"/>
        </w:rPr>
        <w:t xml:space="preserve"> </w:t>
      </w:r>
      <w:r w:rsidRPr="001339C3">
        <w:rPr>
          <w:rFonts w:ascii="Times New Roman" w:hAnsi="Times New Roman" w:cs="Times New Roman"/>
          <w:b/>
          <w:bCs/>
          <w:sz w:val="32"/>
          <w:szCs w:val="32"/>
          <w:u w:val="single"/>
        </w:rPr>
        <w:t xml:space="preserve">the </w:t>
      </w:r>
      <w:r w:rsidR="00C46E7C" w:rsidRPr="001339C3">
        <w:rPr>
          <w:rFonts w:ascii="Times New Roman" w:hAnsi="Times New Roman" w:cs="Times New Roman"/>
          <w:b/>
          <w:bCs/>
          <w:sz w:val="32"/>
          <w:szCs w:val="32"/>
          <w:u w:val="single"/>
        </w:rPr>
        <w:t>practice</w:t>
      </w:r>
      <w:r w:rsidRPr="001339C3">
        <w:rPr>
          <w:rFonts w:ascii="Times New Roman" w:hAnsi="Times New Roman" w:cs="Times New Roman"/>
          <w:b/>
          <w:bCs/>
          <w:sz w:val="32"/>
          <w:szCs w:val="32"/>
          <w:u w:val="single"/>
        </w:rPr>
        <w:t>s of the body</w:t>
      </w:r>
      <w:r w:rsidRPr="001339C3">
        <w:rPr>
          <w:rFonts w:ascii="Times New Roman" w:hAnsi="Times New Roman" w:cs="Times New Roman"/>
          <w:sz w:val="32"/>
          <w:szCs w:val="32"/>
        </w:rPr>
        <w:t xml:space="preserve">, you will live.  </w:t>
      </w:r>
      <w:r w:rsidRPr="001339C3">
        <w:rPr>
          <w:rFonts w:ascii="Times New Roman" w:hAnsi="Times New Roman" w:cs="Times New Roman"/>
          <w:sz w:val="32"/>
          <w:szCs w:val="32"/>
          <w:vertAlign w:val="superscript"/>
        </w:rPr>
        <w:t>14</w:t>
      </w:r>
      <w:r w:rsidRPr="001339C3">
        <w:rPr>
          <w:rFonts w:ascii="Times New Roman" w:hAnsi="Times New Roman" w:cs="Times New Roman"/>
          <w:sz w:val="32"/>
          <w:szCs w:val="32"/>
        </w:rPr>
        <w:t xml:space="preserve"> For as many as are led by </w:t>
      </w:r>
      <w:r w:rsidR="00F746DB" w:rsidRPr="001339C3">
        <w:rPr>
          <w:rFonts w:ascii="Times New Roman" w:hAnsi="Times New Roman" w:cs="Times New Roman"/>
          <w:i/>
          <w:sz w:val="32"/>
          <w:szCs w:val="32"/>
        </w:rPr>
        <w:t>the</w:t>
      </w:r>
      <w:r w:rsidR="00F746DB" w:rsidRPr="001339C3">
        <w:rPr>
          <w:rFonts w:ascii="Times New Roman" w:hAnsi="Times New Roman" w:cs="Times New Roman"/>
          <w:sz w:val="32"/>
          <w:szCs w:val="32"/>
        </w:rPr>
        <w:t xml:space="preserve"> Spirit of </w:t>
      </w:r>
      <w:r w:rsidR="00C46E7C" w:rsidRPr="001339C3">
        <w:rPr>
          <w:rFonts w:ascii="Times New Roman" w:hAnsi="Times New Roman" w:cs="Times New Roman"/>
          <w:sz w:val="32"/>
          <w:szCs w:val="32"/>
        </w:rPr>
        <w:t>God</w:t>
      </w:r>
      <w:r w:rsidRPr="001339C3">
        <w:rPr>
          <w:rFonts w:ascii="Times New Roman" w:hAnsi="Times New Roman" w:cs="Times New Roman"/>
          <w:sz w:val="32"/>
          <w:szCs w:val="32"/>
        </w:rPr>
        <w:t xml:space="preserve">, these are </w:t>
      </w:r>
      <w:r w:rsidRPr="001339C3">
        <w:rPr>
          <w:rFonts w:ascii="Times New Roman" w:hAnsi="Times New Roman" w:cs="Times New Roman"/>
          <w:b/>
          <w:bCs/>
          <w:sz w:val="32"/>
          <w:szCs w:val="32"/>
        </w:rPr>
        <w:t>sons of God</w:t>
      </w:r>
      <w:r w:rsidRPr="001339C3">
        <w:rPr>
          <w:rFonts w:ascii="Times New Roman" w:hAnsi="Times New Roman" w:cs="Times New Roman"/>
          <w:sz w:val="32"/>
          <w:szCs w:val="32"/>
        </w:rPr>
        <w:t>.</w:t>
      </w:r>
    </w:p>
    <w:p w14:paraId="05F3F844" w14:textId="77777777" w:rsidR="002F5003" w:rsidRPr="001339C3" w:rsidRDefault="002F5003" w:rsidP="00B10853">
      <w:pPr>
        <w:spacing w:after="240"/>
        <w:ind w:left="360"/>
        <w:rPr>
          <w:rFonts w:ascii="Times New Roman" w:hAnsi="Times New Roman" w:cs="Times New Roman"/>
          <w:sz w:val="32"/>
          <w:szCs w:val="32"/>
        </w:rPr>
      </w:pPr>
      <w:r w:rsidRPr="001339C3">
        <w:rPr>
          <w:rFonts w:ascii="Times New Roman" w:hAnsi="Times New Roman" w:cs="Times New Roman"/>
          <w:sz w:val="32"/>
          <w:szCs w:val="32"/>
          <w:u w:val="single"/>
        </w:rPr>
        <w:t>Comment</w:t>
      </w:r>
      <w:r w:rsidRPr="001339C3">
        <w:rPr>
          <w:rFonts w:ascii="Times New Roman" w:hAnsi="Times New Roman" w:cs="Times New Roman"/>
          <w:sz w:val="32"/>
          <w:szCs w:val="32"/>
        </w:rPr>
        <w:t>: This chapter introduces additional contrasts</w:t>
      </w:r>
      <w:r w:rsidR="0072505A" w:rsidRPr="001339C3">
        <w:rPr>
          <w:rFonts w:ascii="Times New Roman" w:hAnsi="Times New Roman" w:cs="Times New Roman"/>
          <w:sz w:val="32"/>
          <w:szCs w:val="32"/>
        </w:rPr>
        <w:t xml:space="preserve"> – two opposing laws, </w:t>
      </w:r>
      <w:r w:rsidR="004D1568" w:rsidRPr="001339C3">
        <w:rPr>
          <w:rFonts w:ascii="Times New Roman" w:hAnsi="Times New Roman" w:cs="Times New Roman"/>
          <w:sz w:val="32"/>
          <w:szCs w:val="32"/>
        </w:rPr>
        <w:t>“</w:t>
      </w:r>
      <w:r w:rsidR="004D1568" w:rsidRPr="001339C3">
        <w:rPr>
          <w:rFonts w:ascii="Times New Roman" w:hAnsi="Times New Roman" w:cs="Times New Roman"/>
          <w:sz w:val="32"/>
          <w:szCs w:val="32"/>
          <w:u w:val="single"/>
        </w:rPr>
        <w:t>the Law of the Spirit of Life by Christ Jesus</w:t>
      </w:r>
      <w:r w:rsidR="004D1568" w:rsidRPr="001339C3">
        <w:rPr>
          <w:rFonts w:ascii="Times New Roman" w:hAnsi="Times New Roman" w:cs="Times New Roman"/>
          <w:sz w:val="32"/>
          <w:szCs w:val="32"/>
        </w:rPr>
        <w:t>” and “</w:t>
      </w:r>
      <w:r w:rsidR="004D1568" w:rsidRPr="001339C3">
        <w:rPr>
          <w:rFonts w:ascii="Times New Roman" w:hAnsi="Times New Roman" w:cs="Times New Roman"/>
          <w:sz w:val="32"/>
          <w:szCs w:val="32"/>
          <w:u w:val="single"/>
        </w:rPr>
        <w:t>the Law of Sin and Death</w:t>
      </w:r>
      <w:r w:rsidR="004D1568" w:rsidRPr="001339C3">
        <w:rPr>
          <w:rFonts w:ascii="Times New Roman" w:hAnsi="Times New Roman" w:cs="Times New Roman"/>
          <w:sz w:val="32"/>
          <w:szCs w:val="32"/>
        </w:rPr>
        <w:t xml:space="preserve">”, </w:t>
      </w:r>
      <w:r w:rsidR="003A0626" w:rsidRPr="001339C3">
        <w:rPr>
          <w:rFonts w:ascii="Times New Roman" w:hAnsi="Times New Roman" w:cs="Times New Roman"/>
          <w:sz w:val="32"/>
          <w:szCs w:val="32"/>
        </w:rPr>
        <w:t>because</w:t>
      </w:r>
      <w:r w:rsidR="0072505A" w:rsidRPr="001339C3">
        <w:rPr>
          <w:rFonts w:ascii="Times New Roman" w:hAnsi="Times New Roman" w:cs="Times New Roman"/>
          <w:sz w:val="32"/>
          <w:szCs w:val="32"/>
        </w:rPr>
        <w:t xml:space="preserve"> Christ </w:t>
      </w:r>
      <w:r w:rsidR="004D1568" w:rsidRPr="001339C3">
        <w:rPr>
          <w:rFonts w:ascii="Times New Roman" w:hAnsi="Times New Roman" w:cs="Times New Roman"/>
          <w:sz w:val="32"/>
          <w:szCs w:val="32"/>
        </w:rPr>
        <w:t>“</w:t>
      </w:r>
      <w:r w:rsidR="004D1568" w:rsidRPr="001339C3">
        <w:rPr>
          <w:rFonts w:ascii="Times New Roman" w:hAnsi="Times New Roman" w:cs="Times New Roman"/>
          <w:sz w:val="32"/>
          <w:szCs w:val="32"/>
          <w:u w:val="single"/>
        </w:rPr>
        <w:t>condemned Sin in the flesh</w:t>
      </w:r>
      <w:r w:rsidR="004D1568" w:rsidRPr="001339C3">
        <w:rPr>
          <w:rFonts w:ascii="Times New Roman" w:hAnsi="Times New Roman" w:cs="Times New Roman"/>
          <w:sz w:val="32"/>
          <w:szCs w:val="32"/>
        </w:rPr>
        <w:t xml:space="preserve">”. </w:t>
      </w:r>
      <w:r w:rsidR="0072505A" w:rsidRPr="001339C3">
        <w:rPr>
          <w:rFonts w:ascii="Times New Roman" w:hAnsi="Times New Roman" w:cs="Times New Roman"/>
          <w:sz w:val="32"/>
          <w:szCs w:val="32"/>
        </w:rPr>
        <w:t>The</w:t>
      </w:r>
      <w:r w:rsidR="004D1568" w:rsidRPr="001339C3">
        <w:rPr>
          <w:rFonts w:ascii="Times New Roman" w:hAnsi="Times New Roman" w:cs="Times New Roman"/>
          <w:sz w:val="32"/>
          <w:szCs w:val="32"/>
        </w:rPr>
        <w:t>s</w:t>
      </w:r>
      <w:r w:rsidR="0072505A" w:rsidRPr="001339C3">
        <w:rPr>
          <w:rFonts w:ascii="Times New Roman" w:hAnsi="Times New Roman" w:cs="Times New Roman"/>
          <w:sz w:val="32"/>
          <w:szCs w:val="32"/>
        </w:rPr>
        <w:t>e</w:t>
      </w:r>
      <w:r w:rsidRPr="001339C3">
        <w:rPr>
          <w:rFonts w:ascii="Times New Roman" w:hAnsi="Times New Roman" w:cs="Times New Roman"/>
          <w:sz w:val="32"/>
          <w:szCs w:val="32"/>
        </w:rPr>
        <w:t xml:space="preserve"> </w:t>
      </w:r>
      <w:r w:rsidR="004D1568" w:rsidRPr="001339C3">
        <w:rPr>
          <w:rFonts w:ascii="Times New Roman" w:hAnsi="Times New Roman" w:cs="Times New Roman"/>
          <w:sz w:val="32"/>
          <w:szCs w:val="32"/>
        </w:rPr>
        <w:t>bring in the warring factors of</w:t>
      </w:r>
      <w:r w:rsidRPr="001339C3">
        <w:rPr>
          <w:rFonts w:ascii="Times New Roman" w:hAnsi="Times New Roman" w:cs="Times New Roman"/>
          <w:sz w:val="32"/>
          <w:szCs w:val="32"/>
        </w:rPr>
        <w:t xml:space="preserve"> </w:t>
      </w:r>
      <w:r w:rsidR="004D1568" w:rsidRPr="001339C3">
        <w:rPr>
          <w:rFonts w:ascii="Times New Roman" w:hAnsi="Times New Roman" w:cs="Times New Roman"/>
          <w:sz w:val="32"/>
          <w:szCs w:val="32"/>
        </w:rPr>
        <w:t>flesh and spirit, death and life, hatred and peace. These are at war in</w:t>
      </w:r>
      <w:r w:rsidRPr="001339C3">
        <w:rPr>
          <w:rFonts w:ascii="Times New Roman" w:hAnsi="Times New Roman" w:cs="Times New Roman"/>
          <w:sz w:val="32"/>
          <w:szCs w:val="32"/>
        </w:rPr>
        <w:t xml:space="preserve"> the man of faith</w:t>
      </w:r>
      <w:r w:rsidR="004D1568" w:rsidRPr="001339C3">
        <w:rPr>
          <w:rFonts w:ascii="Times New Roman" w:hAnsi="Times New Roman" w:cs="Times New Roman"/>
          <w:sz w:val="32"/>
          <w:szCs w:val="32"/>
        </w:rPr>
        <w:t xml:space="preserve"> because he is also yet in the flesh</w:t>
      </w:r>
      <w:r w:rsidRPr="001339C3">
        <w:rPr>
          <w:rFonts w:ascii="Times New Roman" w:hAnsi="Times New Roman" w:cs="Times New Roman"/>
          <w:sz w:val="32"/>
          <w:szCs w:val="32"/>
        </w:rPr>
        <w:t>.</w:t>
      </w:r>
      <w:r w:rsidR="004D1568" w:rsidRPr="001339C3">
        <w:rPr>
          <w:rFonts w:ascii="Times New Roman" w:hAnsi="Times New Roman" w:cs="Times New Roman"/>
          <w:sz w:val="32"/>
          <w:szCs w:val="32"/>
        </w:rPr>
        <w:t xml:space="preserve"> Note that there is a “walk” required to put the </w:t>
      </w:r>
      <w:r w:rsidR="002C7B49" w:rsidRPr="001339C3">
        <w:rPr>
          <w:rFonts w:ascii="Times New Roman" w:hAnsi="Times New Roman" w:cs="Times New Roman"/>
          <w:sz w:val="32"/>
          <w:szCs w:val="32"/>
        </w:rPr>
        <w:t>s</w:t>
      </w:r>
      <w:r w:rsidR="004D1568" w:rsidRPr="001339C3">
        <w:rPr>
          <w:rFonts w:ascii="Times New Roman" w:hAnsi="Times New Roman" w:cs="Times New Roman"/>
          <w:sz w:val="32"/>
          <w:szCs w:val="32"/>
        </w:rPr>
        <w:t xml:space="preserve">pirit into effect – </w:t>
      </w:r>
      <w:r w:rsidR="00604D07" w:rsidRPr="001339C3">
        <w:rPr>
          <w:rFonts w:ascii="Times New Roman" w:hAnsi="Times New Roman" w:cs="Times New Roman"/>
          <w:sz w:val="32"/>
          <w:szCs w:val="32"/>
        </w:rPr>
        <w:t xml:space="preserve">an </w:t>
      </w:r>
      <w:r w:rsidR="004D1568" w:rsidRPr="001339C3">
        <w:rPr>
          <w:rFonts w:ascii="Times New Roman" w:hAnsi="Times New Roman" w:cs="Times New Roman"/>
          <w:i/>
          <w:iCs/>
          <w:sz w:val="32"/>
          <w:szCs w:val="32"/>
        </w:rPr>
        <w:t>effort</w:t>
      </w:r>
      <w:r w:rsidR="00604D07" w:rsidRPr="001339C3">
        <w:rPr>
          <w:rFonts w:ascii="Times New Roman" w:hAnsi="Times New Roman" w:cs="Times New Roman"/>
          <w:i/>
          <w:iCs/>
          <w:sz w:val="32"/>
          <w:szCs w:val="32"/>
        </w:rPr>
        <w:t xml:space="preserve"> of mind</w:t>
      </w:r>
      <w:r w:rsidR="004D1568" w:rsidRPr="001339C3">
        <w:rPr>
          <w:rFonts w:ascii="Times New Roman" w:hAnsi="Times New Roman" w:cs="Times New Roman"/>
          <w:sz w:val="32"/>
          <w:szCs w:val="32"/>
        </w:rPr>
        <w:t xml:space="preserve"> is involved</w:t>
      </w:r>
      <w:r w:rsidR="00B80D72" w:rsidRPr="001339C3">
        <w:rPr>
          <w:rFonts w:ascii="Times New Roman" w:hAnsi="Times New Roman" w:cs="Times New Roman"/>
          <w:sz w:val="32"/>
          <w:szCs w:val="32"/>
        </w:rPr>
        <w:t xml:space="preserve"> to “</w:t>
      </w:r>
      <w:r w:rsidR="00B80D72" w:rsidRPr="001339C3">
        <w:rPr>
          <w:rFonts w:ascii="Times New Roman" w:hAnsi="Times New Roman" w:cs="Times New Roman"/>
          <w:sz w:val="32"/>
          <w:szCs w:val="32"/>
          <w:u w:val="single"/>
        </w:rPr>
        <w:t>put to death the practices of the body</w:t>
      </w:r>
      <w:r w:rsidR="00B80D72" w:rsidRPr="001339C3">
        <w:rPr>
          <w:rFonts w:ascii="Times New Roman" w:hAnsi="Times New Roman" w:cs="Times New Roman"/>
          <w:sz w:val="32"/>
          <w:szCs w:val="32"/>
        </w:rPr>
        <w:t>”</w:t>
      </w:r>
      <w:r w:rsidR="004D1568" w:rsidRPr="001339C3">
        <w:rPr>
          <w:rFonts w:ascii="Times New Roman" w:hAnsi="Times New Roman" w:cs="Times New Roman"/>
          <w:sz w:val="32"/>
          <w:szCs w:val="32"/>
        </w:rPr>
        <w:t>.</w:t>
      </w:r>
    </w:p>
    <w:p w14:paraId="05F3F845" w14:textId="77777777" w:rsidR="00624983" w:rsidRPr="001339C3" w:rsidRDefault="00624983" w:rsidP="00B10853">
      <w:pPr>
        <w:spacing w:after="240"/>
        <w:rPr>
          <w:rFonts w:ascii="Times New Roman" w:hAnsi="Times New Roman" w:cs="Times New Roman"/>
          <w:sz w:val="32"/>
          <w:szCs w:val="32"/>
        </w:rPr>
      </w:pPr>
      <w:r w:rsidRPr="001339C3">
        <w:rPr>
          <w:rFonts w:ascii="Times New Roman" w:hAnsi="Times New Roman" w:cs="Times New Roman"/>
          <w:b/>
          <w:bCs/>
          <w:sz w:val="32"/>
          <w:szCs w:val="32"/>
        </w:rPr>
        <w:t xml:space="preserve">Rom.9:30-32 </w:t>
      </w:r>
      <w:r w:rsidRPr="001339C3">
        <w:rPr>
          <w:rFonts w:ascii="Times New Roman" w:hAnsi="Times New Roman" w:cs="Times New Roman"/>
          <w:sz w:val="32"/>
          <w:szCs w:val="32"/>
        </w:rPr>
        <w:t xml:space="preserve"> </w:t>
      </w:r>
      <w:r w:rsidRPr="001339C3">
        <w:rPr>
          <w:rFonts w:ascii="Times New Roman" w:hAnsi="Times New Roman" w:cs="Times New Roman"/>
          <w:sz w:val="32"/>
          <w:szCs w:val="32"/>
          <w:vertAlign w:val="superscript"/>
        </w:rPr>
        <w:t>30</w:t>
      </w:r>
      <w:r w:rsidRPr="001339C3">
        <w:rPr>
          <w:rFonts w:ascii="Times New Roman" w:hAnsi="Times New Roman" w:cs="Times New Roman"/>
          <w:sz w:val="32"/>
          <w:szCs w:val="32"/>
        </w:rPr>
        <w:t xml:space="preserve"> </w:t>
      </w:r>
      <w:r w:rsidR="00292960" w:rsidRPr="001339C3">
        <w:rPr>
          <w:rFonts w:ascii="Times New Roman" w:hAnsi="Times New Roman" w:cs="Times New Roman"/>
          <w:sz w:val="32"/>
          <w:szCs w:val="32"/>
        </w:rPr>
        <w:t>Therefore, w</w:t>
      </w:r>
      <w:r w:rsidRPr="001339C3">
        <w:rPr>
          <w:rFonts w:ascii="Times New Roman" w:hAnsi="Times New Roman" w:cs="Times New Roman"/>
          <w:sz w:val="32"/>
          <w:szCs w:val="32"/>
        </w:rPr>
        <w:t xml:space="preserve">hat shall we say? </w:t>
      </w:r>
      <w:r w:rsidR="00BB063B" w:rsidRPr="001339C3">
        <w:rPr>
          <w:rFonts w:ascii="Times New Roman" w:hAnsi="Times New Roman" w:cs="Times New Roman"/>
          <w:bCs/>
          <w:sz w:val="32"/>
          <w:szCs w:val="32"/>
        </w:rPr>
        <w:t>–</w:t>
      </w:r>
      <w:r w:rsidR="00BB063B" w:rsidRPr="001339C3">
        <w:rPr>
          <w:rFonts w:ascii="Times New Roman" w:hAnsi="Times New Roman" w:cs="Times New Roman"/>
          <w:sz w:val="32"/>
          <w:szCs w:val="32"/>
        </w:rPr>
        <w:t xml:space="preserve"> </w:t>
      </w:r>
      <w:r w:rsidR="00292960" w:rsidRPr="001339C3">
        <w:rPr>
          <w:rFonts w:ascii="Times New Roman" w:hAnsi="Times New Roman" w:cs="Times New Roman"/>
          <w:sz w:val="32"/>
          <w:szCs w:val="32"/>
        </w:rPr>
        <w:t>t</w:t>
      </w:r>
      <w:r w:rsidRPr="001339C3">
        <w:rPr>
          <w:rFonts w:ascii="Times New Roman" w:hAnsi="Times New Roman" w:cs="Times New Roman"/>
          <w:sz w:val="32"/>
          <w:szCs w:val="32"/>
        </w:rPr>
        <w:t xml:space="preserve">hat </w:t>
      </w:r>
      <w:r w:rsidR="00292960" w:rsidRPr="001339C3">
        <w:rPr>
          <w:rFonts w:ascii="Times New Roman" w:hAnsi="Times New Roman" w:cs="Times New Roman"/>
          <w:sz w:val="32"/>
          <w:szCs w:val="32"/>
        </w:rPr>
        <w:t>nation</w:t>
      </w:r>
      <w:r w:rsidRPr="001339C3">
        <w:rPr>
          <w:rFonts w:ascii="Times New Roman" w:hAnsi="Times New Roman" w:cs="Times New Roman"/>
          <w:sz w:val="32"/>
          <w:szCs w:val="32"/>
        </w:rPr>
        <w:t xml:space="preserve">s, who </w:t>
      </w:r>
      <w:r w:rsidR="00292960" w:rsidRPr="001339C3">
        <w:rPr>
          <w:rFonts w:ascii="Times New Roman" w:hAnsi="Times New Roman" w:cs="Times New Roman"/>
          <w:i/>
          <w:iCs/>
          <w:sz w:val="32"/>
          <w:szCs w:val="32"/>
        </w:rPr>
        <w:t>are</w:t>
      </w:r>
      <w:r w:rsidRPr="001339C3">
        <w:rPr>
          <w:rFonts w:ascii="Times New Roman" w:hAnsi="Times New Roman" w:cs="Times New Roman"/>
          <w:sz w:val="32"/>
          <w:szCs w:val="32"/>
        </w:rPr>
        <w:t xml:space="preserve"> not pursu</w:t>
      </w:r>
      <w:r w:rsidR="00292960" w:rsidRPr="001339C3">
        <w:rPr>
          <w:rFonts w:ascii="Times New Roman" w:hAnsi="Times New Roman" w:cs="Times New Roman"/>
          <w:sz w:val="32"/>
          <w:szCs w:val="32"/>
        </w:rPr>
        <w:t>ing</w:t>
      </w:r>
      <w:r w:rsidRPr="001339C3">
        <w:rPr>
          <w:rFonts w:ascii="Times New Roman" w:hAnsi="Times New Roman" w:cs="Times New Roman"/>
          <w:sz w:val="32"/>
          <w:szCs w:val="32"/>
        </w:rPr>
        <w:t xml:space="preserve"> righteousness, </w:t>
      </w:r>
      <w:r w:rsidR="00292960" w:rsidRPr="001339C3">
        <w:rPr>
          <w:rFonts w:ascii="Times New Roman" w:hAnsi="Times New Roman" w:cs="Times New Roman"/>
          <w:sz w:val="32"/>
          <w:szCs w:val="32"/>
        </w:rPr>
        <w:t xml:space="preserve">obtained </w:t>
      </w:r>
      <w:r w:rsidRPr="001339C3">
        <w:rPr>
          <w:rFonts w:ascii="Times New Roman" w:hAnsi="Times New Roman" w:cs="Times New Roman"/>
          <w:sz w:val="32"/>
          <w:szCs w:val="32"/>
        </w:rPr>
        <w:t xml:space="preserve">righteousness, </w:t>
      </w:r>
      <w:r w:rsidR="00292960" w:rsidRPr="001339C3">
        <w:rPr>
          <w:rFonts w:ascii="Times New Roman" w:hAnsi="Times New Roman" w:cs="Times New Roman"/>
          <w:sz w:val="32"/>
          <w:szCs w:val="32"/>
        </w:rPr>
        <w:t xml:space="preserve">but a </w:t>
      </w:r>
      <w:r w:rsidRPr="001339C3">
        <w:rPr>
          <w:rFonts w:ascii="Times New Roman" w:hAnsi="Times New Roman" w:cs="Times New Roman"/>
          <w:sz w:val="32"/>
          <w:szCs w:val="32"/>
        </w:rPr>
        <w:t xml:space="preserve">righteousness </w:t>
      </w:r>
      <w:r w:rsidR="00292960" w:rsidRPr="001339C3">
        <w:rPr>
          <w:rFonts w:ascii="Times New Roman" w:hAnsi="Times New Roman" w:cs="Times New Roman"/>
          <w:sz w:val="32"/>
          <w:szCs w:val="32"/>
        </w:rPr>
        <w:t xml:space="preserve">which </w:t>
      </w:r>
      <w:r w:rsidR="00292960" w:rsidRPr="001339C3">
        <w:rPr>
          <w:rFonts w:ascii="Times New Roman" w:hAnsi="Times New Roman" w:cs="Times New Roman"/>
          <w:i/>
          <w:iCs/>
          <w:sz w:val="32"/>
          <w:szCs w:val="32"/>
        </w:rPr>
        <w:t>is</w:t>
      </w:r>
      <w:r w:rsidR="00292960" w:rsidRPr="001339C3">
        <w:rPr>
          <w:rFonts w:ascii="Times New Roman" w:hAnsi="Times New Roman" w:cs="Times New Roman"/>
          <w:sz w:val="32"/>
          <w:szCs w:val="32"/>
        </w:rPr>
        <w:t xml:space="preserve"> from </w:t>
      </w:r>
      <w:r w:rsidRPr="001339C3">
        <w:rPr>
          <w:rFonts w:ascii="Times New Roman" w:hAnsi="Times New Roman" w:cs="Times New Roman"/>
          <w:sz w:val="32"/>
          <w:szCs w:val="32"/>
        </w:rPr>
        <w:t xml:space="preserve">faith;  </w:t>
      </w:r>
      <w:r w:rsidRPr="001339C3">
        <w:rPr>
          <w:rFonts w:ascii="Times New Roman" w:hAnsi="Times New Roman" w:cs="Times New Roman"/>
          <w:sz w:val="32"/>
          <w:szCs w:val="32"/>
          <w:vertAlign w:val="superscript"/>
        </w:rPr>
        <w:t>31</w:t>
      </w:r>
      <w:r w:rsidRPr="001339C3">
        <w:rPr>
          <w:rFonts w:ascii="Times New Roman" w:hAnsi="Times New Roman" w:cs="Times New Roman"/>
          <w:sz w:val="32"/>
          <w:szCs w:val="32"/>
        </w:rPr>
        <w:t xml:space="preserve"> but Israel, pursuing </w:t>
      </w:r>
      <w:r w:rsidRPr="001339C3">
        <w:rPr>
          <w:rFonts w:ascii="Times New Roman" w:hAnsi="Times New Roman" w:cs="Times New Roman"/>
          <w:b/>
          <w:bCs/>
          <w:color w:val="00B050"/>
          <w:sz w:val="32"/>
          <w:szCs w:val="32"/>
        </w:rPr>
        <w:t>a law of righteousness</w:t>
      </w:r>
      <w:r w:rsidRPr="001339C3">
        <w:rPr>
          <w:rFonts w:ascii="Times New Roman" w:hAnsi="Times New Roman" w:cs="Times New Roman"/>
          <w:sz w:val="32"/>
          <w:szCs w:val="32"/>
        </w:rPr>
        <w:t xml:space="preserve">, </w:t>
      </w:r>
      <w:r w:rsidR="00292960" w:rsidRPr="001339C3">
        <w:rPr>
          <w:rFonts w:ascii="Times New Roman" w:hAnsi="Times New Roman" w:cs="Times New Roman"/>
          <w:sz w:val="32"/>
          <w:szCs w:val="32"/>
        </w:rPr>
        <w:t>did</w:t>
      </w:r>
      <w:r w:rsidRPr="001339C3">
        <w:rPr>
          <w:rFonts w:ascii="Times New Roman" w:hAnsi="Times New Roman" w:cs="Times New Roman"/>
          <w:sz w:val="32"/>
          <w:szCs w:val="32"/>
        </w:rPr>
        <w:t xml:space="preserve"> not attain to </w:t>
      </w:r>
      <w:r w:rsidRPr="001339C3">
        <w:rPr>
          <w:rFonts w:ascii="Times New Roman" w:hAnsi="Times New Roman" w:cs="Times New Roman"/>
          <w:b/>
          <w:bCs/>
          <w:sz w:val="32"/>
          <w:szCs w:val="32"/>
        </w:rPr>
        <w:t>law</w:t>
      </w:r>
      <w:r w:rsidRPr="001339C3">
        <w:rPr>
          <w:rFonts w:ascii="Times New Roman" w:hAnsi="Times New Roman" w:cs="Times New Roman"/>
          <w:sz w:val="32"/>
          <w:szCs w:val="32"/>
        </w:rPr>
        <w:t xml:space="preserve">.  </w:t>
      </w:r>
      <w:r w:rsidRPr="001339C3">
        <w:rPr>
          <w:rFonts w:ascii="Times New Roman" w:hAnsi="Times New Roman" w:cs="Times New Roman"/>
          <w:sz w:val="32"/>
          <w:szCs w:val="32"/>
          <w:vertAlign w:val="superscript"/>
        </w:rPr>
        <w:t>32</w:t>
      </w:r>
      <w:r w:rsidRPr="001339C3">
        <w:rPr>
          <w:rFonts w:ascii="Times New Roman" w:hAnsi="Times New Roman" w:cs="Times New Roman"/>
          <w:sz w:val="32"/>
          <w:szCs w:val="32"/>
        </w:rPr>
        <w:t xml:space="preserve"> Why? Because </w:t>
      </w:r>
      <w:r w:rsidRPr="001339C3">
        <w:rPr>
          <w:rFonts w:ascii="Times New Roman" w:hAnsi="Times New Roman" w:cs="Times New Roman"/>
          <w:b/>
          <w:bCs/>
          <w:sz w:val="32"/>
          <w:szCs w:val="32"/>
        </w:rPr>
        <w:t xml:space="preserve">not </w:t>
      </w:r>
      <w:r w:rsidR="00F46449" w:rsidRPr="001339C3">
        <w:rPr>
          <w:rFonts w:ascii="Times New Roman" w:hAnsi="Times New Roman" w:cs="Times New Roman"/>
          <w:b/>
          <w:bCs/>
          <w:sz w:val="32"/>
          <w:szCs w:val="32"/>
          <w:u w:val="single"/>
        </w:rPr>
        <w:t>from</w:t>
      </w:r>
      <w:r w:rsidRPr="001339C3">
        <w:rPr>
          <w:rFonts w:ascii="Times New Roman" w:hAnsi="Times New Roman" w:cs="Times New Roman"/>
          <w:b/>
          <w:bCs/>
          <w:sz w:val="32"/>
          <w:szCs w:val="32"/>
        </w:rPr>
        <w:t xml:space="preserve"> faith</w:t>
      </w:r>
      <w:r w:rsidRPr="001339C3">
        <w:rPr>
          <w:rFonts w:ascii="Times New Roman" w:hAnsi="Times New Roman" w:cs="Times New Roman"/>
          <w:sz w:val="32"/>
          <w:szCs w:val="32"/>
        </w:rPr>
        <w:t xml:space="preserve">, but as </w:t>
      </w:r>
      <w:r w:rsidR="00F46449" w:rsidRPr="001339C3">
        <w:rPr>
          <w:rFonts w:ascii="Times New Roman" w:hAnsi="Times New Roman" w:cs="Times New Roman"/>
          <w:b/>
          <w:bCs/>
          <w:sz w:val="32"/>
          <w:szCs w:val="32"/>
          <w:u w:val="single"/>
        </w:rPr>
        <w:t>from</w:t>
      </w:r>
      <w:r w:rsidRPr="001339C3">
        <w:rPr>
          <w:rFonts w:ascii="Times New Roman" w:hAnsi="Times New Roman" w:cs="Times New Roman"/>
          <w:b/>
          <w:bCs/>
          <w:sz w:val="32"/>
          <w:szCs w:val="32"/>
        </w:rPr>
        <w:t xml:space="preserve"> works</w:t>
      </w:r>
      <w:r w:rsidRPr="001339C3">
        <w:rPr>
          <w:rFonts w:ascii="Times New Roman" w:hAnsi="Times New Roman" w:cs="Times New Roman"/>
          <w:sz w:val="32"/>
          <w:szCs w:val="32"/>
        </w:rPr>
        <w:t xml:space="preserve">. For they </w:t>
      </w:r>
      <w:r w:rsidRPr="001339C3">
        <w:rPr>
          <w:rFonts w:ascii="Times New Roman" w:hAnsi="Times New Roman" w:cs="Times New Roman"/>
          <w:sz w:val="32"/>
          <w:szCs w:val="32"/>
          <w:u w:val="single"/>
        </w:rPr>
        <w:t>stumbled</w:t>
      </w:r>
      <w:r w:rsidRPr="001339C3">
        <w:rPr>
          <w:rFonts w:ascii="Times New Roman" w:hAnsi="Times New Roman" w:cs="Times New Roman"/>
          <w:sz w:val="32"/>
          <w:szCs w:val="32"/>
        </w:rPr>
        <w:t xml:space="preserve"> at </w:t>
      </w:r>
      <w:r w:rsidRPr="001339C3">
        <w:rPr>
          <w:rFonts w:ascii="Times New Roman" w:hAnsi="Times New Roman" w:cs="Times New Roman"/>
          <w:b/>
          <w:bCs/>
          <w:sz w:val="32"/>
          <w:szCs w:val="32"/>
        </w:rPr>
        <w:t>th</w:t>
      </w:r>
      <w:r w:rsidR="00F46449" w:rsidRPr="001339C3">
        <w:rPr>
          <w:rFonts w:ascii="Times New Roman" w:hAnsi="Times New Roman" w:cs="Times New Roman"/>
          <w:b/>
          <w:bCs/>
          <w:sz w:val="32"/>
          <w:szCs w:val="32"/>
        </w:rPr>
        <w:t>e</w:t>
      </w:r>
      <w:r w:rsidRPr="001339C3">
        <w:rPr>
          <w:rFonts w:ascii="Times New Roman" w:hAnsi="Times New Roman" w:cs="Times New Roman"/>
          <w:b/>
          <w:bCs/>
          <w:sz w:val="32"/>
          <w:szCs w:val="32"/>
        </w:rPr>
        <w:t xml:space="preserve"> </w:t>
      </w:r>
      <w:r w:rsidR="00F46449" w:rsidRPr="001339C3">
        <w:rPr>
          <w:rFonts w:ascii="Times New Roman" w:hAnsi="Times New Roman" w:cs="Times New Roman"/>
          <w:b/>
          <w:bCs/>
          <w:sz w:val="32"/>
          <w:szCs w:val="32"/>
        </w:rPr>
        <w:t>Stone of S</w:t>
      </w:r>
      <w:r w:rsidRPr="001339C3">
        <w:rPr>
          <w:rFonts w:ascii="Times New Roman" w:hAnsi="Times New Roman" w:cs="Times New Roman"/>
          <w:b/>
          <w:bCs/>
          <w:sz w:val="32"/>
          <w:szCs w:val="32"/>
        </w:rPr>
        <w:t>tumbling</w:t>
      </w:r>
      <w:r w:rsidRPr="001339C3">
        <w:rPr>
          <w:rFonts w:ascii="Times New Roman" w:hAnsi="Times New Roman" w:cs="Times New Roman"/>
          <w:sz w:val="32"/>
          <w:szCs w:val="32"/>
        </w:rPr>
        <w:t>.</w:t>
      </w:r>
    </w:p>
    <w:p w14:paraId="05F3F846" w14:textId="77777777" w:rsidR="00B80D72" w:rsidRPr="001339C3" w:rsidRDefault="00B80D72" w:rsidP="00B10853">
      <w:pPr>
        <w:spacing w:after="240"/>
        <w:ind w:left="360"/>
        <w:rPr>
          <w:rFonts w:ascii="Times New Roman" w:hAnsi="Times New Roman" w:cs="Times New Roman"/>
          <w:sz w:val="32"/>
          <w:szCs w:val="32"/>
        </w:rPr>
      </w:pPr>
      <w:r w:rsidRPr="001339C3">
        <w:rPr>
          <w:rFonts w:ascii="Times New Roman" w:hAnsi="Times New Roman" w:cs="Times New Roman"/>
          <w:sz w:val="32"/>
          <w:szCs w:val="32"/>
          <w:u w:val="single"/>
        </w:rPr>
        <w:lastRenderedPageBreak/>
        <w:t>Comment</w:t>
      </w:r>
      <w:r w:rsidRPr="001339C3">
        <w:rPr>
          <w:rFonts w:ascii="Times New Roman" w:hAnsi="Times New Roman" w:cs="Times New Roman"/>
          <w:sz w:val="32"/>
          <w:szCs w:val="32"/>
        </w:rPr>
        <w:t>: And here is th</w:t>
      </w:r>
      <w:r w:rsidR="003658FC" w:rsidRPr="001339C3">
        <w:rPr>
          <w:rFonts w:ascii="Times New Roman" w:hAnsi="Times New Roman" w:cs="Times New Roman"/>
          <w:sz w:val="32"/>
          <w:szCs w:val="32"/>
        </w:rPr>
        <w:t>at</w:t>
      </w:r>
      <w:r w:rsidRPr="001339C3">
        <w:rPr>
          <w:rFonts w:ascii="Times New Roman" w:hAnsi="Times New Roman" w:cs="Times New Roman"/>
          <w:sz w:val="32"/>
          <w:szCs w:val="32"/>
        </w:rPr>
        <w:t xml:space="preserve"> </w:t>
      </w:r>
      <w:r w:rsidR="003658FC" w:rsidRPr="001339C3">
        <w:rPr>
          <w:rFonts w:ascii="Times New Roman" w:hAnsi="Times New Roman" w:cs="Times New Roman"/>
          <w:sz w:val="32"/>
          <w:szCs w:val="32"/>
        </w:rPr>
        <w:t xml:space="preserve">great </w:t>
      </w:r>
      <w:r w:rsidRPr="001339C3">
        <w:rPr>
          <w:rFonts w:ascii="Times New Roman" w:hAnsi="Times New Roman" w:cs="Times New Roman"/>
          <w:sz w:val="32"/>
          <w:szCs w:val="32"/>
        </w:rPr>
        <w:t xml:space="preserve">contrast between faith and works. Of course the faith is not </w:t>
      </w:r>
      <w:r w:rsidR="00D42AD7" w:rsidRPr="001339C3">
        <w:rPr>
          <w:rFonts w:ascii="Times New Roman" w:hAnsi="Times New Roman" w:cs="Times New Roman"/>
          <w:sz w:val="32"/>
          <w:szCs w:val="32"/>
        </w:rPr>
        <w:t xml:space="preserve">faith </w:t>
      </w:r>
      <w:r w:rsidRPr="001339C3">
        <w:rPr>
          <w:rFonts w:ascii="Times New Roman" w:hAnsi="Times New Roman" w:cs="Times New Roman"/>
          <w:sz w:val="32"/>
          <w:szCs w:val="32"/>
        </w:rPr>
        <w:t xml:space="preserve">in </w:t>
      </w:r>
      <w:r w:rsidR="0029099D" w:rsidRPr="001339C3">
        <w:rPr>
          <w:rFonts w:ascii="Times New Roman" w:hAnsi="Times New Roman" w:cs="Times New Roman"/>
          <w:sz w:val="32"/>
          <w:szCs w:val="32"/>
        </w:rPr>
        <w:t>one</w:t>
      </w:r>
      <w:r w:rsidRPr="001339C3">
        <w:rPr>
          <w:rFonts w:ascii="Times New Roman" w:hAnsi="Times New Roman" w:cs="Times New Roman"/>
          <w:sz w:val="32"/>
          <w:szCs w:val="32"/>
        </w:rPr>
        <w:t>self, but in Christ as the One Who has effected the New Covenant. Note that the “</w:t>
      </w:r>
      <w:r w:rsidRPr="001339C3">
        <w:rPr>
          <w:rFonts w:ascii="Times New Roman" w:hAnsi="Times New Roman" w:cs="Times New Roman"/>
          <w:sz w:val="32"/>
          <w:szCs w:val="32"/>
          <w:u w:val="single"/>
        </w:rPr>
        <w:t>from</w:t>
      </w:r>
      <w:r w:rsidRPr="001339C3">
        <w:rPr>
          <w:rFonts w:ascii="Times New Roman" w:hAnsi="Times New Roman" w:cs="Times New Roman"/>
          <w:sz w:val="32"/>
          <w:szCs w:val="32"/>
        </w:rPr>
        <w:t xml:space="preserve">” (faith and works) </w:t>
      </w:r>
      <w:r w:rsidR="00CB4DBD" w:rsidRPr="001339C3">
        <w:rPr>
          <w:rFonts w:ascii="Times New Roman" w:hAnsi="Times New Roman" w:cs="Times New Roman"/>
          <w:sz w:val="32"/>
          <w:szCs w:val="32"/>
        </w:rPr>
        <w:t xml:space="preserve">here </w:t>
      </w:r>
      <w:r w:rsidRPr="001339C3">
        <w:rPr>
          <w:rFonts w:ascii="Times New Roman" w:hAnsi="Times New Roman" w:cs="Times New Roman"/>
          <w:sz w:val="32"/>
          <w:szCs w:val="32"/>
        </w:rPr>
        <w:t xml:space="preserve">is </w:t>
      </w:r>
      <w:r w:rsidR="00F51A76" w:rsidRPr="001339C3">
        <w:rPr>
          <w:rFonts w:ascii="Times New Roman" w:hAnsi="Times New Roman" w:cs="Times New Roman"/>
          <w:sz w:val="32"/>
          <w:szCs w:val="32"/>
        </w:rPr>
        <w:t xml:space="preserve">Gk. </w:t>
      </w:r>
      <w:r w:rsidRPr="001339C3">
        <w:rPr>
          <w:rFonts w:ascii="Times New Roman" w:hAnsi="Times New Roman" w:cs="Times New Roman"/>
          <w:i/>
          <w:iCs/>
          <w:sz w:val="32"/>
          <w:szCs w:val="32"/>
        </w:rPr>
        <w:t>ek</w:t>
      </w:r>
      <w:r w:rsidRPr="001339C3">
        <w:rPr>
          <w:rFonts w:ascii="Times New Roman" w:hAnsi="Times New Roman" w:cs="Times New Roman"/>
          <w:sz w:val="32"/>
          <w:szCs w:val="32"/>
        </w:rPr>
        <w:t xml:space="preserve">, and it conveys </w:t>
      </w:r>
      <w:r w:rsidR="00A72225" w:rsidRPr="001339C3">
        <w:rPr>
          <w:rFonts w:ascii="Times New Roman" w:hAnsi="Times New Roman" w:cs="Times New Roman"/>
          <w:sz w:val="32"/>
          <w:szCs w:val="32"/>
        </w:rPr>
        <w:t>a</w:t>
      </w:r>
      <w:r w:rsidRPr="001339C3">
        <w:rPr>
          <w:rFonts w:ascii="Times New Roman" w:hAnsi="Times New Roman" w:cs="Times New Roman"/>
          <w:sz w:val="32"/>
          <w:szCs w:val="32"/>
        </w:rPr>
        <w:t xml:space="preserve"> </w:t>
      </w:r>
      <w:r w:rsidR="00B42534" w:rsidRPr="001339C3">
        <w:rPr>
          <w:rFonts w:ascii="Times New Roman" w:hAnsi="Times New Roman" w:cs="Times New Roman"/>
          <w:sz w:val="32"/>
          <w:szCs w:val="32"/>
        </w:rPr>
        <w:t>sense</w:t>
      </w:r>
      <w:r w:rsidRPr="001339C3">
        <w:rPr>
          <w:rFonts w:ascii="Times New Roman" w:hAnsi="Times New Roman" w:cs="Times New Roman"/>
          <w:sz w:val="32"/>
          <w:szCs w:val="32"/>
        </w:rPr>
        <w:t xml:space="preserve"> of “on the basis of”.</w:t>
      </w:r>
    </w:p>
    <w:p w14:paraId="05F3F847" w14:textId="77777777" w:rsidR="002254F9" w:rsidRPr="001339C3" w:rsidRDefault="002254F9" w:rsidP="00B10853">
      <w:pPr>
        <w:spacing w:after="240"/>
        <w:ind w:left="360"/>
        <w:rPr>
          <w:rFonts w:ascii="Times New Roman" w:hAnsi="Times New Roman" w:cs="Times New Roman"/>
          <w:sz w:val="32"/>
          <w:szCs w:val="32"/>
        </w:rPr>
      </w:pPr>
      <w:r w:rsidRPr="001339C3">
        <w:rPr>
          <w:rFonts w:ascii="Times New Roman" w:hAnsi="Times New Roman" w:cs="Times New Roman"/>
          <w:sz w:val="32"/>
          <w:szCs w:val="32"/>
        </w:rPr>
        <w:t xml:space="preserve">What are we to make of “the Stone of Stumbling” (both articles, </w:t>
      </w:r>
      <w:r w:rsidR="00CB4DBD" w:rsidRPr="001339C3">
        <w:rPr>
          <w:rFonts w:ascii="Times New Roman" w:hAnsi="Times New Roman" w:cs="Times New Roman"/>
          <w:sz w:val="32"/>
          <w:szCs w:val="32"/>
        </w:rPr>
        <w:t xml:space="preserve">therefore, </w:t>
      </w:r>
      <w:r w:rsidRPr="001339C3">
        <w:rPr>
          <w:rFonts w:ascii="Times New Roman" w:hAnsi="Times New Roman" w:cs="Times New Roman"/>
          <w:sz w:val="32"/>
          <w:szCs w:val="32"/>
        </w:rPr>
        <w:t xml:space="preserve">very emphatic)? Peter combined “a stone of stumbling and a rock of offense” with “a stone which the builders rejected” (1 Pet.2:7-8), which Jesus applied to Himself (Mat.21:42). So Israel </w:t>
      </w:r>
      <w:r w:rsidR="00BA3BEB" w:rsidRPr="001339C3">
        <w:rPr>
          <w:rFonts w:ascii="Times New Roman" w:hAnsi="Times New Roman" w:cs="Times New Roman"/>
          <w:sz w:val="32"/>
          <w:szCs w:val="32"/>
        </w:rPr>
        <w:t>“</w:t>
      </w:r>
      <w:r w:rsidRPr="001339C3">
        <w:rPr>
          <w:rFonts w:ascii="Times New Roman" w:hAnsi="Times New Roman" w:cs="Times New Roman"/>
          <w:sz w:val="32"/>
          <w:szCs w:val="32"/>
          <w:u w:val="single"/>
        </w:rPr>
        <w:t>stumbled</w:t>
      </w:r>
      <w:r w:rsidR="00BA3BEB" w:rsidRPr="001339C3">
        <w:rPr>
          <w:rFonts w:ascii="Times New Roman" w:hAnsi="Times New Roman" w:cs="Times New Roman"/>
          <w:sz w:val="32"/>
          <w:szCs w:val="32"/>
        </w:rPr>
        <w:t>”</w:t>
      </w:r>
      <w:r w:rsidRPr="001339C3">
        <w:rPr>
          <w:rFonts w:ascii="Times New Roman" w:hAnsi="Times New Roman" w:cs="Times New Roman"/>
          <w:sz w:val="32"/>
          <w:szCs w:val="32"/>
        </w:rPr>
        <w:t xml:space="preserve"> at the Christ. The OT source is from the </w:t>
      </w:r>
      <w:r w:rsidRPr="001339C3">
        <w:rPr>
          <w:rFonts w:ascii="Times New Roman" w:hAnsi="Times New Roman" w:cs="Times New Roman"/>
          <w:i/>
          <w:iCs/>
          <w:sz w:val="32"/>
          <w:szCs w:val="32"/>
        </w:rPr>
        <w:t>LXX</w:t>
      </w:r>
      <w:r w:rsidRPr="001339C3">
        <w:rPr>
          <w:rFonts w:ascii="Times New Roman" w:hAnsi="Times New Roman" w:cs="Times New Roman"/>
          <w:sz w:val="32"/>
          <w:szCs w:val="32"/>
        </w:rPr>
        <w:t xml:space="preserve"> of Isa.8:12-14 –</w:t>
      </w:r>
    </w:p>
    <w:p w14:paraId="05F3F848" w14:textId="77777777" w:rsidR="002254F9" w:rsidRPr="001339C3" w:rsidRDefault="002254F9" w:rsidP="00B10853">
      <w:pPr>
        <w:spacing w:after="240"/>
        <w:ind w:left="360"/>
        <w:rPr>
          <w:rFonts w:ascii="Times New Roman" w:hAnsi="Times New Roman" w:cs="Times New Roman"/>
          <w:sz w:val="32"/>
          <w:szCs w:val="32"/>
        </w:rPr>
      </w:pPr>
      <w:r w:rsidRPr="001339C3">
        <w:rPr>
          <w:rFonts w:ascii="Times New Roman" w:hAnsi="Times New Roman" w:cs="Times New Roman"/>
          <w:sz w:val="32"/>
          <w:szCs w:val="32"/>
        </w:rPr>
        <w:t>“</w:t>
      </w:r>
      <w:r w:rsidR="00B31FE2" w:rsidRPr="001339C3">
        <w:rPr>
          <w:rFonts w:ascii="Times New Roman" w:hAnsi="Times New Roman" w:cs="Times New Roman"/>
          <w:sz w:val="32"/>
          <w:szCs w:val="32"/>
        </w:rPr>
        <w:t>You will</w:t>
      </w:r>
      <w:r w:rsidRPr="001339C3">
        <w:rPr>
          <w:rFonts w:ascii="Times New Roman" w:hAnsi="Times New Roman" w:cs="Times New Roman"/>
          <w:sz w:val="32"/>
          <w:szCs w:val="32"/>
        </w:rPr>
        <w:t xml:space="preserve"> not </w:t>
      </w:r>
      <w:r w:rsidR="00B31FE2" w:rsidRPr="001339C3">
        <w:rPr>
          <w:rFonts w:ascii="Times New Roman" w:hAnsi="Times New Roman" w:cs="Times New Roman"/>
          <w:sz w:val="32"/>
          <w:szCs w:val="32"/>
        </w:rPr>
        <w:t xml:space="preserve">say </w:t>
      </w:r>
      <w:r w:rsidRPr="001339C3">
        <w:rPr>
          <w:rFonts w:ascii="Times New Roman" w:hAnsi="Times New Roman" w:cs="Times New Roman"/>
          <w:sz w:val="32"/>
          <w:szCs w:val="32"/>
        </w:rPr>
        <w:t>‘Conspiracy’ to all whom this people say ‘Conspiracy’.</w:t>
      </w:r>
      <w:r w:rsidR="00B31FE2" w:rsidRPr="001339C3">
        <w:rPr>
          <w:rFonts w:ascii="Times New Roman" w:hAnsi="Times New Roman" w:cs="Times New Roman"/>
          <w:sz w:val="32"/>
          <w:szCs w:val="32"/>
        </w:rPr>
        <w:t xml:space="preserve"> And you will not fear their fear, nor will you be awed. Yahweh of armies, Him you will sanctify and He </w:t>
      </w:r>
      <w:r w:rsidR="00B31FE2" w:rsidRPr="001339C3">
        <w:rPr>
          <w:rFonts w:ascii="Times New Roman" w:hAnsi="Times New Roman" w:cs="Times New Roman"/>
          <w:i/>
          <w:iCs/>
          <w:sz w:val="32"/>
          <w:szCs w:val="32"/>
        </w:rPr>
        <w:t>is</w:t>
      </w:r>
      <w:r w:rsidR="00B31FE2" w:rsidRPr="001339C3">
        <w:rPr>
          <w:rFonts w:ascii="Times New Roman" w:hAnsi="Times New Roman" w:cs="Times New Roman"/>
          <w:sz w:val="32"/>
          <w:szCs w:val="32"/>
        </w:rPr>
        <w:t xml:space="preserve"> your fear, and He </w:t>
      </w:r>
      <w:r w:rsidR="003658FC" w:rsidRPr="001339C3">
        <w:rPr>
          <w:rFonts w:ascii="Times New Roman" w:hAnsi="Times New Roman" w:cs="Times New Roman"/>
          <w:i/>
          <w:iCs/>
          <w:sz w:val="32"/>
          <w:szCs w:val="32"/>
        </w:rPr>
        <w:t>is</w:t>
      </w:r>
      <w:r w:rsidR="003658FC" w:rsidRPr="001339C3">
        <w:rPr>
          <w:rFonts w:ascii="Times New Roman" w:hAnsi="Times New Roman" w:cs="Times New Roman"/>
          <w:sz w:val="32"/>
          <w:szCs w:val="32"/>
        </w:rPr>
        <w:t xml:space="preserve"> </w:t>
      </w:r>
      <w:r w:rsidR="00B31FE2" w:rsidRPr="001339C3">
        <w:rPr>
          <w:rFonts w:ascii="Times New Roman" w:hAnsi="Times New Roman" w:cs="Times New Roman"/>
          <w:sz w:val="32"/>
          <w:szCs w:val="32"/>
        </w:rPr>
        <w:t xml:space="preserve">your awe. And He will become for a sanctuary, but for </w:t>
      </w:r>
      <w:r w:rsidR="00B31FE2" w:rsidRPr="001339C3">
        <w:rPr>
          <w:rFonts w:ascii="Times New Roman" w:hAnsi="Times New Roman" w:cs="Times New Roman"/>
          <w:b/>
          <w:bCs/>
          <w:sz w:val="32"/>
          <w:szCs w:val="32"/>
        </w:rPr>
        <w:t>a stone of striking and for a rock of stumbling</w:t>
      </w:r>
      <w:r w:rsidR="00B31FE2" w:rsidRPr="001339C3">
        <w:rPr>
          <w:rFonts w:ascii="Times New Roman" w:hAnsi="Times New Roman" w:cs="Times New Roman"/>
          <w:sz w:val="32"/>
          <w:szCs w:val="32"/>
        </w:rPr>
        <w:t xml:space="preserve"> to </w:t>
      </w:r>
      <w:r w:rsidR="00B31FE2" w:rsidRPr="001339C3">
        <w:rPr>
          <w:rFonts w:ascii="Times New Roman" w:hAnsi="Times New Roman" w:cs="Times New Roman"/>
          <w:i/>
          <w:iCs/>
          <w:sz w:val="32"/>
          <w:szCs w:val="32"/>
        </w:rPr>
        <w:t>the</w:t>
      </w:r>
      <w:r w:rsidR="00B31FE2" w:rsidRPr="001339C3">
        <w:rPr>
          <w:rFonts w:ascii="Times New Roman" w:hAnsi="Times New Roman" w:cs="Times New Roman"/>
          <w:sz w:val="32"/>
          <w:szCs w:val="32"/>
        </w:rPr>
        <w:t xml:space="preserve"> two houses of Israel, for a trap and for a snare to one dwelling </w:t>
      </w:r>
      <w:r w:rsidR="00B31FE2" w:rsidRPr="001339C3">
        <w:rPr>
          <w:rFonts w:ascii="Times New Roman" w:hAnsi="Times New Roman" w:cs="Times New Roman"/>
          <w:i/>
          <w:iCs/>
          <w:sz w:val="32"/>
          <w:szCs w:val="32"/>
        </w:rPr>
        <w:t>in</w:t>
      </w:r>
      <w:r w:rsidR="00B31FE2" w:rsidRPr="001339C3">
        <w:rPr>
          <w:rFonts w:ascii="Times New Roman" w:hAnsi="Times New Roman" w:cs="Times New Roman"/>
          <w:sz w:val="32"/>
          <w:szCs w:val="32"/>
        </w:rPr>
        <w:t xml:space="preserve"> Jerusalem.” (</w:t>
      </w:r>
      <w:r w:rsidR="00CF5518" w:rsidRPr="001339C3">
        <w:rPr>
          <w:rFonts w:ascii="Times New Roman" w:hAnsi="Times New Roman" w:cs="Times New Roman"/>
          <w:sz w:val="32"/>
          <w:szCs w:val="32"/>
        </w:rPr>
        <w:t xml:space="preserve">transl. </w:t>
      </w:r>
      <w:r w:rsidR="00B31FE2" w:rsidRPr="001339C3">
        <w:rPr>
          <w:rFonts w:ascii="Times New Roman" w:hAnsi="Times New Roman" w:cs="Times New Roman"/>
          <w:sz w:val="32"/>
          <w:szCs w:val="32"/>
        </w:rPr>
        <w:t>from the Heb.)</w:t>
      </w:r>
    </w:p>
    <w:p w14:paraId="05F3F849" w14:textId="77777777" w:rsidR="00B31FE2" w:rsidRPr="001339C3" w:rsidRDefault="00B31FE2" w:rsidP="00B10853">
      <w:pPr>
        <w:spacing w:after="240"/>
        <w:ind w:left="360"/>
        <w:rPr>
          <w:rFonts w:ascii="Times New Roman" w:hAnsi="Times New Roman" w:cs="Times New Roman"/>
          <w:sz w:val="32"/>
          <w:szCs w:val="32"/>
        </w:rPr>
      </w:pPr>
      <w:r w:rsidRPr="001339C3">
        <w:rPr>
          <w:rFonts w:ascii="Times New Roman" w:hAnsi="Times New Roman" w:cs="Times New Roman"/>
          <w:sz w:val="32"/>
          <w:szCs w:val="32"/>
        </w:rPr>
        <w:t xml:space="preserve">All </w:t>
      </w:r>
      <w:r w:rsidR="0031268D" w:rsidRPr="001339C3">
        <w:rPr>
          <w:rFonts w:ascii="Times New Roman" w:hAnsi="Times New Roman" w:cs="Times New Roman"/>
          <w:sz w:val="32"/>
          <w:szCs w:val="32"/>
        </w:rPr>
        <w:t>occurrences of</w:t>
      </w:r>
      <w:r w:rsidRPr="001339C3">
        <w:rPr>
          <w:rFonts w:ascii="Times New Roman" w:hAnsi="Times New Roman" w:cs="Times New Roman"/>
          <w:sz w:val="32"/>
          <w:szCs w:val="32"/>
        </w:rPr>
        <w:t xml:space="preserve"> </w:t>
      </w:r>
      <w:r w:rsidR="00F51A76" w:rsidRPr="001339C3">
        <w:rPr>
          <w:rFonts w:ascii="Times New Roman" w:hAnsi="Times New Roman" w:cs="Times New Roman"/>
          <w:sz w:val="32"/>
          <w:szCs w:val="32"/>
        </w:rPr>
        <w:t>“</w:t>
      </w:r>
      <w:r w:rsidRPr="001339C3">
        <w:rPr>
          <w:rFonts w:ascii="Times New Roman" w:hAnsi="Times New Roman" w:cs="Times New Roman"/>
          <w:sz w:val="32"/>
          <w:szCs w:val="32"/>
        </w:rPr>
        <w:t xml:space="preserve">you” and “your” </w:t>
      </w:r>
      <w:r w:rsidR="003A0626" w:rsidRPr="001339C3">
        <w:rPr>
          <w:rFonts w:ascii="Times New Roman" w:hAnsi="Times New Roman" w:cs="Times New Roman"/>
          <w:sz w:val="32"/>
          <w:szCs w:val="32"/>
        </w:rPr>
        <w:t xml:space="preserve">in </w:t>
      </w:r>
      <w:r w:rsidR="003658FC" w:rsidRPr="001339C3">
        <w:rPr>
          <w:rFonts w:ascii="Times New Roman" w:hAnsi="Times New Roman" w:cs="Times New Roman"/>
          <w:sz w:val="32"/>
          <w:szCs w:val="32"/>
        </w:rPr>
        <w:t>this text</w:t>
      </w:r>
      <w:r w:rsidR="003A0626" w:rsidRPr="001339C3">
        <w:rPr>
          <w:rFonts w:ascii="Times New Roman" w:hAnsi="Times New Roman" w:cs="Times New Roman"/>
          <w:sz w:val="32"/>
          <w:szCs w:val="32"/>
        </w:rPr>
        <w:t xml:space="preserve"> </w:t>
      </w:r>
      <w:r w:rsidRPr="001339C3">
        <w:rPr>
          <w:rFonts w:ascii="Times New Roman" w:hAnsi="Times New Roman" w:cs="Times New Roman"/>
          <w:sz w:val="32"/>
          <w:szCs w:val="32"/>
        </w:rPr>
        <w:t xml:space="preserve">are plural, indicating a group faithful to Yahweh, not following the crowd in Israel. </w:t>
      </w:r>
      <w:r w:rsidR="007B2007" w:rsidRPr="001339C3">
        <w:rPr>
          <w:rFonts w:ascii="Times New Roman" w:hAnsi="Times New Roman" w:cs="Times New Roman"/>
          <w:sz w:val="32"/>
          <w:szCs w:val="32"/>
        </w:rPr>
        <w:t xml:space="preserve">So Yahweh-Jesus is “the Stone of Stumbling”. Without faith in Christ, a “law of righteousness” is unattainable. Even as the law was engraved in stone, it became a “stone of stumbling” to any who tried to keep it by their own efforts, apart from a </w:t>
      </w:r>
      <w:r w:rsidR="00A72225" w:rsidRPr="001339C3">
        <w:rPr>
          <w:rFonts w:ascii="Times New Roman" w:hAnsi="Times New Roman" w:cs="Times New Roman"/>
          <w:sz w:val="32"/>
          <w:szCs w:val="32"/>
        </w:rPr>
        <w:t>Christ</w:t>
      </w:r>
      <w:r w:rsidR="007B2007" w:rsidRPr="001339C3">
        <w:rPr>
          <w:rFonts w:ascii="Times New Roman" w:hAnsi="Times New Roman" w:cs="Times New Roman"/>
          <w:sz w:val="32"/>
          <w:szCs w:val="32"/>
        </w:rPr>
        <w:t>-directed awe.</w:t>
      </w:r>
    </w:p>
    <w:p w14:paraId="05F3F84A" w14:textId="77777777" w:rsidR="00624983" w:rsidRPr="001339C3" w:rsidRDefault="00624983" w:rsidP="00B10853">
      <w:pPr>
        <w:spacing w:after="240"/>
        <w:rPr>
          <w:rFonts w:ascii="Times New Roman" w:hAnsi="Times New Roman" w:cs="Times New Roman"/>
          <w:sz w:val="32"/>
          <w:szCs w:val="32"/>
        </w:rPr>
      </w:pPr>
      <w:r w:rsidRPr="001339C3">
        <w:rPr>
          <w:rFonts w:ascii="Times New Roman" w:hAnsi="Times New Roman" w:cs="Times New Roman"/>
          <w:b/>
          <w:bCs/>
          <w:sz w:val="32"/>
          <w:szCs w:val="32"/>
        </w:rPr>
        <w:t xml:space="preserve">Rom.10:4-5 </w:t>
      </w:r>
      <w:r w:rsidRPr="001339C3">
        <w:rPr>
          <w:rFonts w:ascii="Times New Roman" w:hAnsi="Times New Roman" w:cs="Times New Roman"/>
          <w:sz w:val="32"/>
          <w:szCs w:val="32"/>
        </w:rPr>
        <w:t xml:space="preserve"> </w:t>
      </w:r>
      <w:r w:rsidRPr="001339C3">
        <w:rPr>
          <w:rFonts w:ascii="Times New Roman" w:hAnsi="Times New Roman" w:cs="Times New Roman"/>
          <w:sz w:val="32"/>
          <w:szCs w:val="32"/>
          <w:vertAlign w:val="superscript"/>
        </w:rPr>
        <w:t xml:space="preserve">4 </w:t>
      </w:r>
      <w:r w:rsidRPr="001339C3">
        <w:rPr>
          <w:rFonts w:ascii="Times New Roman" w:hAnsi="Times New Roman" w:cs="Times New Roman"/>
          <w:sz w:val="32"/>
          <w:szCs w:val="32"/>
        </w:rPr>
        <w:t xml:space="preserve">For </w:t>
      </w:r>
      <w:r w:rsidRPr="001339C3">
        <w:rPr>
          <w:rFonts w:ascii="Times New Roman" w:hAnsi="Times New Roman" w:cs="Times New Roman"/>
          <w:b/>
          <w:sz w:val="32"/>
          <w:szCs w:val="32"/>
        </w:rPr>
        <w:t xml:space="preserve">Christ </w:t>
      </w:r>
      <w:r w:rsidRPr="001339C3">
        <w:rPr>
          <w:rFonts w:ascii="Times New Roman" w:hAnsi="Times New Roman" w:cs="Times New Roman"/>
          <w:b/>
          <w:i/>
          <w:iCs/>
          <w:sz w:val="32"/>
          <w:szCs w:val="32"/>
        </w:rPr>
        <w:t>is</w:t>
      </w:r>
      <w:r w:rsidRPr="001339C3">
        <w:rPr>
          <w:rFonts w:ascii="Times New Roman" w:hAnsi="Times New Roman" w:cs="Times New Roman"/>
          <w:i/>
          <w:iCs/>
          <w:sz w:val="32"/>
          <w:szCs w:val="32"/>
        </w:rPr>
        <w:t xml:space="preserve"> </w:t>
      </w:r>
      <w:r w:rsidRPr="001339C3">
        <w:rPr>
          <w:rFonts w:ascii="Times New Roman" w:hAnsi="Times New Roman" w:cs="Times New Roman"/>
          <w:b/>
          <w:bCs/>
          <w:i/>
          <w:iCs/>
          <w:sz w:val="32"/>
          <w:szCs w:val="32"/>
        </w:rPr>
        <w:t>the</w:t>
      </w:r>
      <w:r w:rsidRPr="001339C3">
        <w:rPr>
          <w:rFonts w:ascii="Times New Roman" w:hAnsi="Times New Roman" w:cs="Times New Roman"/>
          <w:b/>
          <w:bCs/>
          <w:sz w:val="32"/>
          <w:szCs w:val="32"/>
        </w:rPr>
        <w:t xml:space="preserve"> end of </w:t>
      </w:r>
      <w:r w:rsidRPr="001339C3">
        <w:rPr>
          <w:rFonts w:ascii="Times New Roman" w:hAnsi="Times New Roman" w:cs="Times New Roman"/>
          <w:b/>
          <w:bCs/>
          <w:i/>
          <w:iCs/>
          <w:sz w:val="32"/>
          <w:szCs w:val="32"/>
        </w:rPr>
        <w:t>the</w:t>
      </w:r>
      <w:r w:rsidRPr="001339C3">
        <w:rPr>
          <w:rFonts w:ascii="Times New Roman" w:hAnsi="Times New Roman" w:cs="Times New Roman"/>
          <w:b/>
          <w:bCs/>
          <w:sz w:val="32"/>
          <w:szCs w:val="32"/>
        </w:rPr>
        <w:t xml:space="preserve"> law</w:t>
      </w:r>
      <w:r w:rsidRPr="001339C3">
        <w:rPr>
          <w:rFonts w:ascii="Times New Roman" w:hAnsi="Times New Roman" w:cs="Times New Roman"/>
          <w:sz w:val="32"/>
          <w:szCs w:val="32"/>
        </w:rPr>
        <w:t xml:space="preserve"> for righteousness to everyone who </w:t>
      </w:r>
      <w:r w:rsidR="00A81F2A" w:rsidRPr="001339C3">
        <w:rPr>
          <w:rFonts w:ascii="Times New Roman" w:hAnsi="Times New Roman" w:cs="Times New Roman"/>
          <w:i/>
          <w:iCs/>
          <w:sz w:val="32"/>
          <w:szCs w:val="32"/>
        </w:rPr>
        <w:t>is</w:t>
      </w:r>
      <w:r w:rsidR="00A81F2A" w:rsidRPr="001339C3">
        <w:rPr>
          <w:rFonts w:ascii="Times New Roman" w:hAnsi="Times New Roman" w:cs="Times New Roman"/>
          <w:sz w:val="32"/>
          <w:szCs w:val="32"/>
        </w:rPr>
        <w:t xml:space="preserve"> </w:t>
      </w:r>
      <w:r w:rsidRPr="001339C3">
        <w:rPr>
          <w:rFonts w:ascii="Times New Roman" w:hAnsi="Times New Roman" w:cs="Times New Roman"/>
          <w:sz w:val="32"/>
          <w:szCs w:val="32"/>
        </w:rPr>
        <w:t>believ</w:t>
      </w:r>
      <w:r w:rsidR="00A81F2A" w:rsidRPr="001339C3">
        <w:rPr>
          <w:rFonts w:ascii="Times New Roman" w:hAnsi="Times New Roman" w:cs="Times New Roman"/>
          <w:sz w:val="32"/>
          <w:szCs w:val="32"/>
        </w:rPr>
        <w:t>ing</w:t>
      </w:r>
      <w:r w:rsidRPr="001339C3">
        <w:rPr>
          <w:rFonts w:ascii="Times New Roman" w:hAnsi="Times New Roman" w:cs="Times New Roman"/>
          <w:sz w:val="32"/>
          <w:szCs w:val="32"/>
        </w:rPr>
        <w:t xml:space="preserve">.  </w:t>
      </w:r>
      <w:r w:rsidRPr="001339C3">
        <w:rPr>
          <w:rFonts w:ascii="Times New Roman" w:hAnsi="Times New Roman" w:cs="Times New Roman"/>
          <w:sz w:val="32"/>
          <w:szCs w:val="32"/>
          <w:vertAlign w:val="superscript"/>
        </w:rPr>
        <w:t xml:space="preserve">5 </w:t>
      </w:r>
      <w:r w:rsidRPr="001339C3">
        <w:rPr>
          <w:rFonts w:ascii="Times New Roman" w:hAnsi="Times New Roman" w:cs="Times New Roman"/>
          <w:sz w:val="32"/>
          <w:szCs w:val="32"/>
        </w:rPr>
        <w:t xml:space="preserve">For </w:t>
      </w:r>
      <w:r w:rsidRPr="001339C3">
        <w:rPr>
          <w:rFonts w:ascii="Times New Roman" w:hAnsi="Times New Roman" w:cs="Times New Roman"/>
          <w:b/>
          <w:sz w:val="32"/>
          <w:szCs w:val="32"/>
        </w:rPr>
        <w:t xml:space="preserve">Moses writes </w:t>
      </w:r>
      <w:r w:rsidRPr="001339C3">
        <w:rPr>
          <w:rFonts w:ascii="Times New Roman" w:hAnsi="Times New Roman" w:cs="Times New Roman"/>
          <w:b/>
          <w:i/>
          <w:iCs/>
          <w:sz w:val="32"/>
          <w:szCs w:val="32"/>
        </w:rPr>
        <w:t>about</w:t>
      </w:r>
      <w:r w:rsidRPr="001339C3">
        <w:rPr>
          <w:rFonts w:ascii="Times New Roman" w:hAnsi="Times New Roman" w:cs="Times New Roman"/>
          <w:b/>
          <w:sz w:val="32"/>
          <w:szCs w:val="32"/>
        </w:rPr>
        <w:t xml:space="preserve"> the righteousness which is </w:t>
      </w:r>
      <w:r w:rsidR="00A81F2A" w:rsidRPr="001339C3">
        <w:rPr>
          <w:rFonts w:ascii="Times New Roman" w:hAnsi="Times New Roman" w:cs="Times New Roman"/>
          <w:b/>
          <w:sz w:val="32"/>
          <w:szCs w:val="32"/>
        </w:rPr>
        <w:t>from</w:t>
      </w:r>
      <w:r w:rsidRPr="001339C3">
        <w:rPr>
          <w:rFonts w:ascii="Times New Roman" w:hAnsi="Times New Roman" w:cs="Times New Roman"/>
          <w:b/>
          <w:sz w:val="32"/>
          <w:szCs w:val="32"/>
        </w:rPr>
        <w:t xml:space="preserve"> the law</w:t>
      </w:r>
      <w:r w:rsidRPr="001339C3">
        <w:rPr>
          <w:rFonts w:ascii="Times New Roman" w:hAnsi="Times New Roman" w:cs="Times New Roman"/>
          <w:sz w:val="32"/>
          <w:szCs w:val="32"/>
        </w:rPr>
        <w:t xml:space="preserve">, "The man </w:t>
      </w:r>
      <w:r w:rsidR="00A81F2A" w:rsidRPr="001339C3">
        <w:rPr>
          <w:rFonts w:ascii="Times New Roman" w:hAnsi="Times New Roman" w:cs="Times New Roman"/>
          <w:sz w:val="32"/>
          <w:szCs w:val="32"/>
        </w:rPr>
        <w:t>having done</w:t>
      </w:r>
      <w:r w:rsidRPr="001339C3">
        <w:rPr>
          <w:rFonts w:ascii="Times New Roman" w:hAnsi="Times New Roman" w:cs="Times New Roman"/>
          <w:sz w:val="32"/>
          <w:szCs w:val="32"/>
        </w:rPr>
        <w:t xml:space="preserve"> those things </w:t>
      </w:r>
      <w:r w:rsidR="00A81F2A" w:rsidRPr="001339C3">
        <w:rPr>
          <w:rFonts w:ascii="Times New Roman" w:hAnsi="Times New Roman" w:cs="Times New Roman"/>
          <w:sz w:val="32"/>
          <w:szCs w:val="32"/>
        </w:rPr>
        <w:t>wi</w:t>
      </w:r>
      <w:r w:rsidRPr="001339C3">
        <w:rPr>
          <w:rFonts w:ascii="Times New Roman" w:hAnsi="Times New Roman" w:cs="Times New Roman"/>
          <w:sz w:val="32"/>
          <w:szCs w:val="32"/>
        </w:rPr>
        <w:t>ll live by them."</w:t>
      </w:r>
    </w:p>
    <w:p w14:paraId="05F3F84B" w14:textId="77777777" w:rsidR="00010214" w:rsidRPr="001339C3" w:rsidRDefault="00010214" w:rsidP="00B10853">
      <w:pPr>
        <w:spacing w:after="240"/>
        <w:ind w:left="360"/>
        <w:rPr>
          <w:rFonts w:ascii="Times New Roman" w:hAnsi="Times New Roman" w:cs="Times New Roman"/>
          <w:sz w:val="32"/>
          <w:szCs w:val="32"/>
        </w:rPr>
      </w:pPr>
      <w:r w:rsidRPr="001339C3">
        <w:rPr>
          <w:rFonts w:ascii="Times New Roman" w:hAnsi="Times New Roman" w:cs="Times New Roman"/>
          <w:sz w:val="32"/>
          <w:szCs w:val="32"/>
          <w:u w:val="single"/>
        </w:rPr>
        <w:lastRenderedPageBreak/>
        <w:t>Comment</w:t>
      </w:r>
      <w:r w:rsidRPr="001339C3">
        <w:rPr>
          <w:rFonts w:ascii="Times New Roman" w:hAnsi="Times New Roman" w:cs="Times New Roman"/>
          <w:sz w:val="32"/>
          <w:szCs w:val="32"/>
        </w:rPr>
        <w:t xml:space="preserve">: A possible translation is, “Christ is </w:t>
      </w:r>
      <w:r w:rsidRPr="001339C3">
        <w:rPr>
          <w:rFonts w:ascii="Times New Roman" w:hAnsi="Times New Roman" w:cs="Times New Roman"/>
          <w:sz w:val="32"/>
          <w:szCs w:val="32"/>
          <w:u w:val="single"/>
        </w:rPr>
        <w:t>the goal</w:t>
      </w:r>
      <w:r w:rsidRPr="001339C3">
        <w:rPr>
          <w:rFonts w:ascii="Times New Roman" w:hAnsi="Times New Roman" w:cs="Times New Roman"/>
          <w:sz w:val="32"/>
          <w:szCs w:val="32"/>
        </w:rPr>
        <w:t xml:space="preserve"> of the law” for believers seeking righteousness. One having</w:t>
      </w:r>
      <w:r w:rsidR="00D509B6" w:rsidRPr="001339C3">
        <w:rPr>
          <w:rFonts w:ascii="Times New Roman" w:hAnsi="Times New Roman" w:cs="Times New Roman"/>
          <w:sz w:val="32"/>
          <w:szCs w:val="32"/>
        </w:rPr>
        <w:t>/ believing in</w:t>
      </w:r>
      <w:r w:rsidRPr="001339C3">
        <w:rPr>
          <w:rFonts w:ascii="Times New Roman" w:hAnsi="Times New Roman" w:cs="Times New Roman"/>
          <w:sz w:val="32"/>
          <w:szCs w:val="32"/>
        </w:rPr>
        <w:t xml:space="preserve"> Christ has achieved the law</w:t>
      </w:r>
      <w:r w:rsidR="00596F9F" w:rsidRPr="001339C3">
        <w:rPr>
          <w:rFonts w:ascii="Times New Roman" w:hAnsi="Times New Roman" w:cs="Times New Roman"/>
          <w:sz w:val="32"/>
          <w:szCs w:val="32"/>
        </w:rPr>
        <w:t>’s goal</w:t>
      </w:r>
      <w:r w:rsidRPr="001339C3">
        <w:rPr>
          <w:rFonts w:ascii="Times New Roman" w:hAnsi="Times New Roman" w:cs="Times New Roman"/>
          <w:sz w:val="32"/>
          <w:szCs w:val="32"/>
        </w:rPr>
        <w:t xml:space="preserve">. </w:t>
      </w:r>
    </w:p>
    <w:p w14:paraId="05F3F84C" w14:textId="77777777" w:rsidR="00624983" w:rsidRPr="001339C3" w:rsidRDefault="00624983" w:rsidP="00B10853">
      <w:pPr>
        <w:spacing w:after="240"/>
        <w:rPr>
          <w:rFonts w:ascii="Times New Roman" w:hAnsi="Times New Roman" w:cs="Times New Roman"/>
          <w:sz w:val="32"/>
          <w:szCs w:val="32"/>
        </w:rPr>
      </w:pPr>
      <w:r w:rsidRPr="001339C3">
        <w:rPr>
          <w:rFonts w:ascii="Times New Roman" w:hAnsi="Times New Roman" w:cs="Times New Roman"/>
          <w:b/>
          <w:bCs/>
          <w:sz w:val="32"/>
          <w:szCs w:val="32"/>
        </w:rPr>
        <w:t xml:space="preserve">Rom.13:8-10 </w:t>
      </w:r>
      <w:r w:rsidRPr="001339C3">
        <w:rPr>
          <w:rFonts w:ascii="Times New Roman" w:hAnsi="Times New Roman" w:cs="Times New Roman"/>
          <w:sz w:val="32"/>
          <w:szCs w:val="32"/>
        </w:rPr>
        <w:t xml:space="preserve"> </w:t>
      </w:r>
      <w:r w:rsidRPr="001339C3">
        <w:rPr>
          <w:rFonts w:ascii="Times New Roman" w:hAnsi="Times New Roman" w:cs="Times New Roman"/>
          <w:sz w:val="32"/>
          <w:szCs w:val="32"/>
          <w:vertAlign w:val="superscript"/>
        </w:rPr>
        <w:t xml:space="preserve">8 </w:t>
      </w:r>
      <w:r w:rsidRPr="001339C3">
        <w:rPr>
          <w:rFonts w:ascii="Times New Roman" w:hAnsi="Times New Roman" w:cs="Times New Roman"/>
          <w:sz w:val="32"/>
          <w:szCs w:val="32"/>
        </w:rPr>
        <w:t xml:space="preserve">Owe </w:t>
      </w:r>
      <w:r w:rsidR="0065648B" w:rsidRPr="001339C3">
        <w:rPr>
          <w:rFonts w:ascii="Times New Roman" w:hAnsi="Times New Roman" w:cs="Times New Roman"/>
          <w:sz w:val="32"/>
          <w:szCs w:val="32"/>
        </w:rPr>
        <w:t xml:space="preserve">nothing to </w:t>
      </w:r>
      <w:r w:rsidRPr="001339C3">
        <w:rPr>
          <w:rFonts w:ascii="Times New Roman" w:hAnsi="Times New Roman" w:cs="Times New Roman"/>
          <w:sz w:val="32"/>
          <w:szCs w:val="32"/>
        </w:rPr>
        <w:t>no one</w:t>
      </w:r>
      <w:r w:rsidR="0065648B" w:rsidRPr="001339C3">
        <w:rPr>
          <w:rFonts w:ascii="Times New Roman" w:hAnsi="Times New Roman" w:cs="Times New Roman"/>
          <w:sz w:val="32"/>
          <w:szCs w:val="32"/>
        </w:rPr>
        <w:t>,</w:t>
      </w:r>
      <w:r w:rsidRPr="001339C3">
        <w:rPr>
          <w:rFonts w:ascii="Times New Roman" w:hAnsi="Times New Roman" w:cs="Times New Roman"/>
          <w:sz w:val="32"/>
          <w:szCs w:val="32"/>
        </w:rPr>
        <w:t xml:space="preserve"> except to love one another, for </w:t>
      </w:r>
      <w:r w:rsidR="0065648B" w:rsidRPr="001339C3">
        <w:rPr>
          <w:rFonts w:ascii="Times New Roman" w:hAnsi="Times New Roman" w:cs="Times New Roman"/>
          <w:b/>
          <w:bCs/>
          <w:sz w:val="32"/>
          <w:szCs w:val="32"/>
        </w:rPr>
        <w:t>the one</w:t>
      </w:r>
      <w:r w:rsidRPr="001339C3">
        <w:rPr>
          <w:rFonts w:ascii="Times New Roman" w:hAnsi="Times New Roman" w:cs="Times New Roman"/>
          <w:b/>
          <w:bCs/>
          <w:sz w:val="32"/>
          <w:szCs w:val="32"/>
        </w:rPr>
        <w:t xml:space="preserve"> lov</w:t>
      </w:r>
      <w:r w:rsidR="0065648B" w:rsidRPr="001339C3">
        <w:rPr>
          <w:rFonts w:ascii="Times New Roman" w:hAnsi="Times New Roman" w:cs="Times New Roman"/>
          <w:b/>
          <w:bCs/>
          <w:sz w:val="32"/>
          <w:szCs w:val="32"/>
        </w:rPr>
        <w:t>ing the</w:t>
      </w:r>
      <w:r w:rsidRPr="001339C3">
        <w:rPr>
          <w:rFonts w:ascii="Times New Roman" w:hAnsi="Times New Roman" w:cs="Times New Roman"/>
          <w:b/>
          <w:bCs/>
          <w:sz w:val="32"/>
          <w:szCs w:val="32"/>
        </w:rPr>
        <w:t xml:space="preserve"> other</w:t>
      </w:r>
      <w:r w:rsidRPr="001339C3">
        <w:rPr>
          <w:rFonts w:ascii="Times New Roman" w:hAnsi="Times New Roman" w:cs="Times New Roman"/>
          <w:sz w:val="32"/>
          <w:szCs w:val="32"/>
        </w:rPr>
        <w:t xml:space="preserve"> </w:t>
      </w:r>
      <w:r w:rsidRPr="001339C3">
        <w:rPr>
          <w:rFonts w:ascii="Times New Roman" w:hAnsi="Times New Roman" w:cs="Times New Roman"/>
          <w:b/>
          <w:bCs/>
          <w:sz w:val="32"/>
          <w:szCs w:val="32"/>
        </w:rPr>
        <w:t xml:space="preserve">has fulfilled </w:t>
      </w:r>
      <w:r w:rsidRPr="001339C3">
        <w:rPr>
          <w:rFonts w:ascii="Times New Roman" w:hAnsi="Times New Roman" w:cs="Times New Roman"/>
          <w:b/>
          <w:bCs/>
          <w:i/>
          <w:iCs/>
          <w:sz w:val="32"/>
          <w:szCs w:val="32"/>
        </w:rPr>
        <w:t>the</w:t>
      </w:r>
      <w:r w:rsidRPr="001339C3">
        <w:rPr>
          <w:rFonts w:ascii="Times New Roman" w:hAnsi="Times New Roman" w:cs="Times New Roman"/>
          <w:b/>
          <w:bCs/>
          <w:sz w:val="32"/>
          <w:szCs w:val="32"/>
        </w:rPr>
        <w:t xml:space="preserve"> law</w:t>
      </w:r>
      <w:r w:rsidRPr="001339C3">
        <w:rPr>
          <w:rFonts w:ascii="Times New Roman" w:hAnsi="Times New Roman" w:cs="Times New Roman"/>
          <w:sz w:val="32"/>
          <w:szCs w:val="32"/>
        </w:rPr>
        <w:t xml:space="preserve">.  </w:t>
      </w:r>
      <w:r w:rsidRPr="001339C3">
        <w:rPr>
          <w:rFonts w:ascii="Times New Roman" w:hAnsi="Times New Roman" w:cs="Times New Roman"/>
          <w:sz w:val="32"/>
          <w:szCs w:val="32"/>
          <w:vertAlign w:val="superscript"/>
        </w:rPr>
        <w:t xml:space="preserve">9 </w:t>
      </w:r>
      <w:r w:rsidRPr="001339C3">
        <w:rPr>
          <w:rFonts w:ascii="Times New Roman" w:hAnsi="Times New Roman" w:cs="Times New Roman"/>
          <w:sz w:val="32"/>
          <w:szCs w:val="32"/>
        </w:rPr>
        <w:t>For th</w:t>
      </w:r>
      <w:r w:rsidR="0065648B" w:rsidRPr="001339C3">
        <w:rPr>
          <w:rFonts w:ascii="Times New Roman" w:hAnsi="Times New Roman" w:cs="Times New Roman"/>
          <w:sz w:val="32"/>
          <w:szCs w:val="32"/>
        </w:rPr>
        <w:t>is</w:t>
      </w:r>
      <w:r w:rsidRPr="001339C3">
        <w:rPr>
          <w:rFonts w:ascii="Times New Roman" w:hAnsi="Times New Roman" w:cs="Times New Roman"/>
          <w:sz w:val="32"/>
          <w:szCs w:val="32"/>
        </w:rPr>
        <w:t>, "</w:t>
      </w:r>
      <w:r w:rsidR="0065648B" w:rsidRPr="001339C3">
        <w:rPr>
          <w:rFonts w:ascii="Times New Roman" w:hAnsi="Times New Roman" w:cs="Times New Roman"/>
          <w:sz w:val="32"/>
          <w:szCs w:val="32"/>
        </w:rPr>
        <w:t>Commit</w:t>
      </w:r>
      <w:r w:rsidRPr="001339C3">
        <w:rPr>
          <w:rFonts w:ascii="Times New Roman" w:hAnsi="Times New Roman" w:cs="Times New Roman"/>
          <w:sz w:val="32"/>
          <w:szCs w:val="32"/>
        </w:rPr>
        <w:t xml:space="preserve"> not adultery," "</w:t>
      </w:r>
      <w:r w:rsidR="0065648B" w:rsidRPr="001339C3">
        <w:rPr>
          <w:rFonts w:ascii="Times New Roman" w:hAnsi="Times New Roman" w:cs="Times New Roman"/>
          <w:sz w:val="32"/>
          <w:szCs w:val="32"/>
        </w:rPr>
        <w:t>Murder</w:t>
      </w:r>
      <w:r w:rsidRPr="001339C3">
        <w:rPr>
          <w:rFonts w:ascii="Times New Roman" w:hAnsi="Times New Roman" w:cs="Times New Roman"/>
          <w:sz w:val="32"/>
          <w:szCs w:val="32"/>
        </w:rPr>
        <w:t xml:space="preserve"> not," "</w:t>
      </w:r>
      <w:r w:rsidR="0065648B" w:rsidRPr="001339C3">
        <w:rPr>
          <w:rFonts w:ascii="Times New Roman" w:hAnsi="Times New Roman" w:cs="Times New Roman"/>
          <w:sz w:val="32"/>
          <w:szCs w:val="32"/>
        </w:rPr>
        <w:t>Steal</w:t>
      </w:r>
      <w:r w:rsidRPr="001339C3">
        <w:rPr>
          <w:rFonts w:ascii="Times New Roman" w:hAnsi="Times New Roman" w:cs="Times New Roman"/>
          <w:sz w:val="32"/>
          <w:szCs w:val="32"/>
        </w:rPr>
        <w:t xml:space="preserve"> not," "</w:t>
      </w:r>
      <w:r w:rsidR="0065648B" w:rsidRPr="001339C3">
        <w:rPr>
          <w:rFonts w:ascii="Times New Roman" w:hAnsi="Times New Roman" w:cs="Times New Roman"/>
          <w:sz w:val="32"/>
          <w:szCs w:val="32"/>
        </w:rPr>
        <w:t>Bear</w:t>
      </w:r>
      <w:r w:rsidRPr="001339C3">
        <w:rPr>
          <w:rFonts w:ascii="Times New Roman" w:hAnsi="Times New Roman" w:cs="Times New Roman"/>
          <w:sz w:val="32"/>
          <w:szCs w:val="32"/>
        </w:rPr>
        <w:t xml:space="preserve"> no false witness," "</w:t>
      </w:r>
      <w:r w:rsidR="0065648B" w:rsidRPr="001339C3">
        <w:rPr>
          <w:rFonts w:ascii="Times New Roman" w:hAnsi="Times New Roman" w:cs="Times New Roman"/>
          <w:sz w:val="32"/>
          <w:szCs w:val="32"/>
        </w:rPr>
        <w:t>Covet</w:t>
      </w:r>
      <w:r w:rsidRPr="001339C3">
        <w:rPr>
          <w:rFonts w:ascii="Times New Roman" w:hAnsi="Times New Roman" w:cs="Times New Roman"/>
          <w:sz w:val="32"/>
          <w:szCs w:val="32"/>
        </w:rPr>
        <w:t xml:space="preserve"> not," and if </w:t>
      </w:r>
      <w:r w:rsidRPr="001339C3">
        <w:rPr>
          <w:rFonts w:ascii="Times New Roman" w:hAnsi="Times New Roman" w:cs="Times New Roman"/>
          <w:i/>
          <w:iCs/>
          <w:sz w:val="32"/>
          <w:szCs w:val="32"/>
        </w:rPr>
        <w:t xml:space="preserve">there is </w:t>
      </w:r>
      <w:r w:rsidRPr="001339C3">
        <w:rPr>
          <w:rFonts w:ascii="Times New Roman" w:hAnsi="Times New Roman" w:cs="Times New Roman"/>
          <w:sz w:val="32"/>
          <w:szCs w:val="32"/>
        </w:rPr>
        <w:t xml:space="preserve">any other commandment, </w:t>
      </w:r>
      <w:r w:rsidR="0065648B" w:rsidRPr="001339C3">
        <w:rPr>
          <w:rFonts w:ascii="Times New Roman" w:hAnsi="Times New Roman" w:cs="Times New Roman"/>
          <w:sz w:val="32"/>
          <w:szCs w:val="32"/>
        </w:rPr>
        <w:t xml:space="preserve">it </w:t>
      </w:r>
      <w:r w:rsidR="0065648B" w:rsidRPr="001339C3">
        <w:rPr>
          <w:rFonts w:ascii="Times New Roman" w:hAnsi="Times New Roman" w:cs="Times New Roman"/>
          <w:sz w:val="32"/>
          <w:szCs w:val="32"/>
          <w:u w:val="single"/>
        </w:rPr>
        <w:t>is</w:t>
      </w:r>
      <w:r w:rsidRPr="001339C3">
        <w:rPr>
          <w:rFonts w:ascii="Times New Roman" w:hAnsi="Times New Roman" w:cs="Times New Roman"/>
          <w:i/>
          <w:iCs/>
          <w:sz w:val="32"/>
          <w:szCs w:val="32"/>
          <w:u w:val="single"/>
        </w:rPr>
        <w:t xml:space="preserve"> </w:t>
      </w:r>
      <w:r w:rsidRPr="001339C3">
        <w:rPr>
          <w:rFonts w:ascii="Times New Roman" w:hAnsi="Times New Roman" w:cs="Times New Roman"/>
          <w:sz w:val="32"/>
          <w:szCs w:val="32"/>
          <w:u w:val="single"/>
        </w:rPr>
        <w:t>summed up</w:t>
      </w:r>
      <w:r w:rsidRPr="001339C3">
        <w:rPr>
          <w:rFonts w:ascii="Times New Roman" w:hAnsi="Times New Roman" w:cs="Times New Roman"/>
          <w:sz w:val="32"/>
          <w:szCs w:val="32"/>
        </w:rPr>
        <w:t xml:space="preserve"> in this </w:t>
      </w:r>
      <w:r w:rsidR="0065648B" w:rsidRPr="001339C3">
        <w:rPr>
          <w:rFonts w:ascii="Times New Roman" w:hAnsi="Times New Roman" w:cs="Times New Roman"/>
          <w:sz w:val="32"/>
          <w:szCs w:val="32"/>
        </w:rPr>
        <w:t>word</w:t>
      </w:r>
      <w:r w:rsidRPr="001339C3">
        <w:rPr>
          <w:rFonts w:ascii="Times New Roman" w:hAnsi="Times New Roman" w:cs="Times New Roman"/>
          <w:sz w:val="32"/>
          <w:szCs w:val="32"/>
        </w:rPr>
        <w:t xml:space="preserve">, </w:t>
      </w:r>
      <w:r w:rsidR="0065648B" w:rsidRPr="001339C3">
        <w:rPr>
          <w:rFonts w:ascii="Times New Roman" w:hAnsi="Times New Roman" w:cs="Times New Roman"/>
          <w:sz w:val="32"/>
          <w:szCs w:val="32"/>
        </w:rPr>
        <w:t>in this</w:t>
      </w:r>
      <w:r w:rsidRPr="001339C3">
        <w:rPr>
          <w:rFonts w:ascii="Times New Roman" w:hAnsi="Times New Roman" w:cs="Times New Roman"/>
          <w:sz w:val="32"/>
          <w:szCs w:val="32"/>
        </w:rPr>
        <w:t>, "</w:t>
      </w:r>
      <w:r w:rsidR="0065648B" w:rsidRPr="001339C3">
        <w:rPr>
          <w:rFonts w:ascii="Times New Roman" w:hAnsi="Times New Roman" w:cs="Times New Roman"/>
          <w:sz w:val="32"/>
          <w:szCs w:val="32"/>
        </w:rPr>
        <w:t>L</w:t>
      </w:r>
      <w:r w:rsidRPr="001339C3">
        <w:rPr>
          <w:rFonts w:ascii="Times New Roman" w:hAnsi="Times New Roman" w:cs="Times New Roman"/>
          <w:sz w:val="32"/>
          <w:szCs w:val="32"/>
        </w:rPr>
        <w:t xml:space="preserve">ove your neighbor as yourself."  </w:t>
      </w:r>
      <w:r w:rsidRPr="001339C3">
        <w:rPr>
          <w:rFonts w:ascii="Times New Roman" w:hAnsi="Times New Roman" w:cs="Times New Roman"/>
          <w:sz w:val="32"/>
          <w:szCs w:val="32"/>
          <w:vertAlign w:val="superscript"/>
        </w:rPr>
        <w:t xml:space="preserve">10 </w:t>
      </w:r>
      <w:r w:rsidRPr="001339C3">
        <w:rPr>
          <w:rFonts w:ascii="Times New Roman" w:hAnsi="Times New Roman" w:cs="Times New Roman"/>
          <w:sz w:val="32"/>
          <w:szCs w:val="32"/>
        </w:rPr>
        <w:t xml:space="preserve">Love to </w:t>
      </w:r>
      <w:r w:rsidR="0065648B" w:rsidRPr="001339C3">
        <w:rPr>
          <w:rFonts w:ascii="Times New Roman" w:hAnsi="Times New Roman" w:cs="Times New Roman"/>
          <w:sz w:val="32"/>
          <w:szCs w:val="32"/>
        </w:rPr>
        <w:t>the</w:t>
      </w:r>
      <w:r w:rsidRPr="001339C3">
        <w:rPr>
          <w:rFonts w:ascii="Times New Roman" w:hAnsi="Times New Roman" w:cs="Times New Roman"/>
          <w:sz w:val="32"/>
          <w:szCs w:val="32"/>
        </w:rPr>
        <w:t xml:space="preserve"> neighbor</w:t>
      </w:r>
      <w:r w:rsidR="0065648B" w:rsidRPr="001339C3">
        <w:rPr>
          <w:rFonts w:ascii="Times New Roman" w:hAnsi="Times New Roman" w:cs="Times New Roman"/>
          <w:sz w:val="32"/>
          <w:szCs w:val="32"/>
        </w:rPr>
        <w:t xml:space="preserve"> works not evil</w:t>
      </w:r>
      <w:r w:rsidRPr="001339C3">
        <w:rPr>
          <w:rFonts w:ascii="Times New Roman" w:hAnsi="Times New Roman" w:cs="Times New Roman"/>
          <w:sz w:val="32"/>
          <w:szCs w:val="32"/>
        </w:rPr>
        <w:t xml:space="preserve">; therefore </w:t>
      </w:r>
      <w:r w:rsidRPr="001339C3">
        <w:rPr>
          <w:rFonts w:ascii="Times New Roman" w:hAnsi="Times New Roman" w:cs="Times New Roman"/>
          <w:b/>
          <w:bCs/>
          <w:sz w:val="32"/>
          <w:szCs w:val="32"/>
          <w:u w:val="single"/>
        </w:rPr>
        <w:t xml:space="preserve">love </w:t>
      </w:r>
      <w:r w:rsidRPr="001339C3">
        <w:rPr>
          <w:rFonts w:ascii="Times New Roman" w:hAnsi="Times New Roman" w:cs="Times New Roman"/>
          <w:b/>
          <w:bCs/>
          <w:i/>
          <w:iCs/>
          <w:sz w:val="32"/>
          <w:szCs w:val="32"/>
          <w:u w:val="single"/>
        </w:rPr>
        <w:t xml:space="preserve">is </w:t>
      </w:r>
      <w:r w:rsidRPr="001339C3">
        <w:rPr>
          <w:rFonts w:ascii="Times New Roman" w:hAnsi="Times New Roman" w:cs="Times New Roman"/>
          <w:b/>
          <w:bCs/>
          <w:sz w:val="32"/>
          <w:szCs w:val="32"/>
          <w:u w:val="single"/>
        </w:rPr>
        <w:t>fulfillment of law</w:t>
      </w:r>
      <w:r w:rsidRPr="001339C3">
        <w:rPr>
          <w:rFonts w:ascii="Times New Roman" w:hAnsi="Times New Roman" w:cs="Times New Roman"/>
          <w:sz w:val="32"/>
          <w:szCs w:val="32"/>
        </w:rPr>
        <w:t>.</w:t>
      </w:r>
    </w:p>
    <w:p w14:paraId="05F3F84D" w14:textId="77777777" w:rsidR="000047D7" w:rsidRPr="00197764" w:rsidRDefault="000047D7" w:rsidP="00B10853">
      <w:pPr>
        <w:spacing w:after="240"/>
        <w:ind w:left="360"/>
        <w:rPr>
          <w:rFonts w:ascii="Times New Roman" w:hAnsi="Times New Roman" w:cs="Times New Roman"/>
          <w:sz w:val="32"/>
          <w:szCs w:val="32"/>
        </w:rPr>
      </w:pPr>
      <w:r w:rsidRPr="001339C3">
        <w:rPr>
          <w:rFonts w:ascii="Times New Roman" w:hAnsi="Times New Roman" w:cs="Times New Roman"/>
          <w:sz w:val="32"/>
          <w:szCs w:val="32"/>
          <w:u w:val="single"/>
        </w:rPr>
        <w:t>Comment</w:t>
      </w:r>
      <w:r w:rsidRPr="001339C3">
        <w:rPr>
          <w:rFonts w:ascii="Times New Roman" w:hAnsi="Times New Roman" w:cs="Times New Roman"/>
          <w:sz w:val="32"/>
          <w:szCs w:val="32"/>
        </w:rPr>
        <w:t>: Alternatively</w:t>
      </w:r>
      <w:r w:rsidR="007C06B4" w:rsidRPr="001339C3">
        <w:rPr>
          <w:rFonts w:ascii="Times New Roman" w:hAnsi="Times New Roman" w:cs="Times New Roman"/>
          <w:sz w:val="32"/>
          <w:szCs w:val="32"/>
        </w:rPr>
        <w:t xml:space="preserve"> we might translate</w:t>
      </w:r>
      <w:r w:rsidRPr="001339C3">
        <w:rPr>
          <w:rFonts w:ascii="Times New Roman" w:hAnsi="Times New Roman" w:cs="Times New Roman"/>
          <w:sz w:val="32"/>
          <w:szCs w:val="32"/>
        </w:rPr>
        <w:t xml:space="preserve">, “love </w:t>
      </w:r>
      <w:r w:rsidRPr="001339C3">
        <w:rPr>
          <w:rFonts w:ascii="Times New Roman" w:hAnsi="Times New Roman" w:cs="Times New Roman"/>
          <w:i/>
          <w:sz w:val="32"/>
          <w:szCs w:val="32"/>
        </w:rPr>
        <w:t>is</w:t>
      </w:r>
      <w:r w:rsidRPr="001339C3">
        <w:rPr>
          <w:rFonts w:ascii="Times New Roman" w:hAnsi="Times New Roman" w:cs="Times New Roman"/>
          <w:sz w:val="32"/>
          <w:szCs w:val="32"/>
        </w:rPr>
        <w:t xml:space="preserve"> the </w:t>
      </w:r>
      <w:r w:rsidRPr="001339C3">
        <w:rPr>
          <w:rFonts w:ascii="Times New Roman" w:hAnsi="Times New Roman" w:cs="Times New Roman"/>
          <w:b/>
          <w:bCs/>
          <w:sz w:val="32"/>
          <w:szCs w:val="32"/>
        </w:rPr>
        <w:t>fullness</w:t>
      </w:r>
      <w:r w:rsidRPr="001339C3">
        <w:rPr>
          <w:rFonts w:ascii="Times New Roman" w:hAnsi="Times New Roman" w:cs="Times New Roman"/>
          <w:sz w:val="32"/>
          <w:szCs w:val="32"/>
        </w:rPr>
        <w:t xml:space="preserve"> (or completion) of the law”. Moses taught the basis </w:t>
      </w:r>
      <w:r w:rsidR="0001733F" w:rsidRPr="001339C3">
        <w:rPr>
          <w:rFonts w:ascii="Times New Roman" w:hAnsi="Times New Roman" w:cs="Times New Roman"/>
          <w:sz w:val="32"/>
          <w:szCs w:val="32"/>
        </w:rPr>
        <w:t xml:space="preserve">of this </w:t>
      </w:r>
      <w:r w:rsidRPr="001339C3">
        <w:rPr>
          <w:rFonts w:ascii="Times New Roman" w:hAnsi="Times New Roman" w:cs="Times New Roman"/>
          <w:sz w:val="32"/>
          <w:szCs w:val="32"/>
        </w:rPr>
        <w:t>in Deu.6:5 (love of</w:t>
      </w:r>
      <w:r w:rsidRPr="009C3607">
        <w:rPr>
          <w:rFonts w:ascii="Times New Roman" w:hAnsi="Times New Roman" w:cs="Times New Roman"/>
          <w:sz w:val="28"/>
          <w:szCs w:val="28"/>
        </w:rPr>
        <w:t xml:space="preserve"> </w:t>
      </w:r>
      <w:r w:rsidRPr="00197764">
        <w:rPr>
          <w:rFonts w:ascii="Times New Roman" w:hAnsi="Times New Roman" w:cs="Times New Roman"/>
          <w:sz w:val="32"/>
          <w:szCs w:val="32"/>
        </w:rPr>
        <w:t>Yahweh) and Lev.19:18 (love of neighbor). However, it took a New Covenant enlightenment for this “</w:t>
      </w:r>
      <w:r w:rsidRPr="00197764">
        <w:rPr>
          <w:rFonts w:ascii="Times New Roman" w:hAnsi="Times New Roman" w:cs="Times New Roman"/>
          <w:sz w:val="32"/>
          <w:szCs w:val="32"/>
          <w:u w:val="single"/>
        </w:rPr>
        <w:t>summing up</w:t>
      </w:r>
      <w:r w:rsidRPr="00197764">
        <w:rPr>
          <w:rFonts w:ascii="Times New Roman" w:hAnsi="Times New Roman" w:cs="Times New Roman"/>
          <w:sz w:val="32"/>
          <w:szCs w:val="32"/>
        </w:rPr>
        <w:t>”</w:t>
      </w:r>
      <w:r w:rsidR="0031268D" w:rsidRPr="00197764">
        <w:rPr>
          <w:rFonts w:ascii="Times New Roman" w:hAnsi="Times New Roman" w:cs="Times New Roman"/>
          <w:sz w:val="32"/>
          <w:szCs w:val="32"/>
        </w:rPr>
        <w:t xml:space="preserve"> to </w:t>
      </w:r>
      <w:r w:rsidR="00596F9F" w:rsidRPr="00197764">
        <w:rPr>
          <w:rFonts w:ascii="Times New Roman" w:hAnsi="Times New Roman" w:cs="Times New Roman"/>
          <w:sz w:val="32"/>
          <w:szCs w:val="32"/>
        </w:rPr>
        <w:t>tou</w:t>
      </w:r>
      <w:r w:rsidR="0031268D" w:rsidRPr="00197764">
        <w:rPr>
          <w:rFonts w:ascii="Times New Roman" w:hAnsi="Times New Roman" w:cs="Times New Roman"/>
          <w:sz w:val="32"/>
          <w:szCs w:val="32"/>
        </w:rPr>
        <w:t>ch Israel</w:t>
      </w:r>
      <w:r w:rsidR="00596F9F" w:rsidRPr="00197764">
        <w:rPr>
          <w:rFonts w:ascii="Times New Roman" w:hAnsi="Times New Roman" w:cs="Times New Roman"/>
          <w:sz w:val="32"/>
          <w:szCs w:val="32"/>
        </w:rPr>
        <w:t>’s heart</w:t>
      </w:r>
      <w:r w:rsidRPr="00197764">
        <w:rPr>
          <w:rFonts w:ascii="Times New Roman" w:hAnsi="Times New Roman" w:cs="Times New Roman"/>
          <w:sz w:val="32"/>
          <w:szCs w:val="32"/>
        </w:rPr>
        <w:t xml:space="preserve">. Most of the legal requirements </w:t>
      </w:r>
      <w:r w:rsidR="00CA3A5D" w:rsidRPr="00197764">
        <w:rPr>
          <w:rFonts w:ascii="Times New Roman" w:hAnsi="Times New Roman" w:cs="Times New Roman"/>
          <w:sz w:val="32"/>
          <w:szCs w:val="32"/>
        </w:rPr>
        <w:t xml:space="preserve">of Mosaic Law </w:t>
      </w:r>
      <w:r w:rsidRPr="00197764">
        <w:rPr>
          <w:rFonts w:ascii="Times New Roman" w:hAnsi="Times New Roman" w:cs="Times New Roman"/>
          <w:sz w:val="32"/>
          <w:szCs w:val="32"/>
        </w:rPr>
        <w:t xml:space="preserve">become </w:t>
      </w:r>
      <w:r w:rsidR="007C06B4" w:rsidRPr="00197764">
        <w:rPr>
          <w:rFonts w:ascii="Times New Roman" w:hAnsi="Times New Roman" w:cs="Times New Roman"/>
          <w:sz w:val="32"/>
          <w:szCs w:val="32"/>
        </w:rPr>
        <w:t xml:space="preserve">just </w:t>
      </w:r>
      <w:r w:rsidRPr="00197764">
        <w:rPr>
          <w:rFonts w:ascii="Times New Roman" w:hAnsi="Times New Roman" w:cs="Times New Roman"/>
          <w:sz w:val="32"/>
          <w:szCs w:val="32"/>
        </w:rPr>
        <w:t>so much busy work, without this love basis.</w:t>
      </w:r>
    </w:p>
    <w:p w14:paraId="05F3F84E"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Rom.14:1-8 </w:t>
      </w:r>
      <w:r w:rsidRPr="00197764">
        <w:rPr>
          <w:rFonts w:ascii="Times New Roman" w:hAnsi="Times New Roman" w:cs="Times New Roman"/>
          <w:sz w:val="32"/>
          <w:szCs w:val="32"/>
        </w:rPr>
        <w:t xml:space="preserve"> </w:t>
      </w:r>
      <w:r w:rsidR="00BB063B" w:rsidRPr="00197764">
        <w:rPr>
          <w:rFonts w:ascii="Times New Roman" w:hAnsi="Times New Roman" w:cs="Times New Roman"/>
          <w:sz w:val="32"/>
          <w:szCs w:val="32"/>
          <w:vertAlign w:val="superscript"/>
        </w:rPr>
        <w:t>1</w:t>
      </w:r>
      <w:r w:rsidRPr="00197764">
        <w:rPr>
          <w:rFonts w:ascii="Times New Roman" w:hAnsi="Times New Roman" w:cs="Times New Roman"/>
          <w:sz w:val="32"/>
          <w:szCs w:val="32"/>
          <w:vertAlign w:val="superscript"/>
        </w:rPr>
        <w:t xml:space="preserve"> </w:t>
      </w:r>
      <w:r w:rsidR="00BB063B" w:rsidRPr="00197764">
        <w:rPr>
          <w:rFonts w:ascii="Times New Roman" w:hAnsi="Times New Roman" w:cs="Times New Roman"/>
          <w:sz w:val="32"/>
          <w:szCs w:val="32"/>
        </w:rPr>
        <w:t>And accept the</w:t>
      </w:r>
      <w:r w:rsidRPr="00197764">
        <w:rPr>
          <w:rFonts w:ascii="Times New Roman" w:hAnsi="Times New Roman" w:cs="Times New Roman"/>
          <w:sz w:val="32"/>
          <w:szCs w:val="32"/>
        </w:rPr>
        <w:t xml:space="preserve"> one </w:t>
      </w:r>
      <w:r w:rsidR="00BB063B" w:rsidRPr="00197764">
        <w:rPr>
          <w:rFonts w:ascii="Times New Roman" w:hAnsi="Times New Roman" w:cs="Times New Roman"/>
          <w:sz w:val="32"/>
          <w:szCs w:val="32"/>
        </w:rPr>
        <w:t>being</w:t>
      </w:r>
      <w:r w:rsidRPr="00197764">
        <w:rPr>
          <w:rFonts w:ascii="Times New Roman" w:hAnsi="Times New Roman" w:cs="Times New Roman"/>
          <w:sz w:val="32"/>
          <w:szCs w:val="32"/>
        </w:rPr>
        <w:t xml:space="preserve"> weak in the faith</w:t>
      </w:r>
      <w:r w:rsidR="00BB063B" w:rsidRPr="00197764">
        <w:rPr>
          <w:rFonts w:ascii="Times New Roman" w:hAnsi="Times New Roman" w:cs="Times New Roman"/>
          <w:sz w:val="32"/>
          <w:szCs w:val="32"/>
        </w:rPr>
        <w:t xml:space="preserve"> </w:t>
      </w:r>
      <w:r w:rsidR="00BB063B" w:rsidRPr="00197764">
        <w:rPr>
          <w:rFonts w:ascii="Times New Roman" w:hAnsi="Times New Roman" w:cs="Times New Roman"/>
          <w:bCs/>
          <w:sz w:val="32"/>
          <w:szCs w:val="32"/>
        </w:rPr>
        <w:t>–</w:t>
      </w:r>
      <w:r w:rsidR="00BB063B" w:rsidRPr="00197764">
        <w:rPr>
          <w:rFonts w:ascii="Times New Roman" w:hAnsi="Times New Roman" w:cs="Times New Roman"/>
          <w:sz w:val="32"/>
          <w:szCs w:val="32"/>
        </w:rPr>
        <w:t xml:space="preserve"> </w:t>
      </w:r>
      <w:r w:rsidRPr="00197764">
        <w:rPr>
          <w:rFonts w:ascii="Times New Roman" w:hAnsi="Times New Roman" w:cs="Times New Roman"/>
          <w:sz w:val="32"/>
          <w:szCs w:val="32"/>
        </w:rPr>
        <w:t xml:space="preserve">not to disputes </w:t>
      </w:r>
      <w:r w:rsidRPr="00197764">
        <w:rPr>
          <w:rFonts w:ascii="Times New Roman" w:hAnsi="Times New Roman" w:cs="Times New Roman"/>
          <w:i/>
          <w:iCs/>
          <w:sz w:val="32"/>
          <w:szCs w:val="32"/>
        </w:rPr>
        <w:t>over</w:t>
      </w:r>
      <w:r w:rsidRPr="00197764">
        <w:rPr>
          <w:rFonts w:ascii="Times New Roman" w:hAnsi="Times New Roman" w:cs="Times New Roman"/>
          <w:sz w:val="32"/>
          <w:szCs w:val="32"/>
        </w:rPr>
        <w:t xml:space="preserve"> </w:t>
      </w:r>
      <w:r w:rsidR="00BB063B" w:rsidRPr="00197764">
        <w:rPr>
          <w:rFonts w:ascii="Times New Roman" w:hAnsi="Times New Roman" w:cs="Times New Roman"/>
          <w:sz w:val="32"/>
          <w:szCs w:val="32"/>
        </w:rPr>
        <w:t>opinions</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 </w:t>
      </w:r>
      <w:r w:rsidR="009F151B" w:rsidRPr="00197764">
        <w:rPr>
          <w:rFonts w:ascii="Times New Roman" w:hAnsi="Times New Roman" w:cs="Times New Roman"/>
          <w:sz w:val="32"/>
          <w:szCs w:val="32"/>
        </w:rPr>
        <w:t>The one indeed</w:t>
      </w:r>
      <w:r w:rsidRPr="00197764">
        <w:rPr>
          <w:rFonts w:ascii="Times New Roman" w:hAnsi="Times New Roman" w:cs="Times New Roman"/>
          <w:sz w:val="32"/>
          <w:szCs w:val="32"/>
        </w:rPr>
        <w:t xml:space="preserve"> </w:t>
      </w:r>
      <w:r w:rsidR="009F151B" w:rsidRPr="00197764">
        <w:rPr>
          <w:rFonts w:ascii="Times New Roman" w:hAnsi="Times New Roman" w:cs="Times New Roman"/>
          <w:sz w:val="32"/>
          <w:szCs w:val="32"/>
        </w:rPr>
        <w:t>has faith to</w:t>
      </w:r>
      <w:r w:rsidRPr="00197764">
        <w:rPr>
          <w:rFonts w:ascii="Times New Roman" w:hAnsi="Times New Roman" w:cs="Times New Roman"/>
          <w:sz w:val="32"/>
          <w:szCs w:val="32"/>
        </w:rPr>
        <w:t xml:space="preserve"> eat all things, but </w:t>
      </w:r>
      <w:r w:rsidR="009F151B" w:rsidRPr="00197764">
        <w:rPr>
          <w:rFonts w:ascii="Times New Roman" w:hAnsi="Times New Roman" w:cs="Times New Roman"/>
          <w:sz w:val="32"/>
          <w:szCs w:val="32"/>
        </w:rPr>
        <w:t>the one being</w:t>
      </w:r>
      <w:r w:rsidRPr="00197764">
        <w:rPr>
          <w:rFonts w:ascii="Times New Roman" w:hAnsi="Times New Roman" w:cs="Times New Roman"/>
          <w:sz w:val="32"/>
          <w:szCs w:val="32"/>
        </w:rPr>
        <w:t xml:space="preserve"> weak eats vegetables.  </w:t>
      </w:r>
      <w:r w:rsidRPr="00197764">
        <w:rPr>
          <w:rFonts w:ascii="Times New Roman" w:hAnsi="Times New Roman" w:cs="Times New Roman"/>
          <w:sz w:val="32"/>
          <w:szCs w:val="32"/>
          <w:vertAlign w:val="superscript"/>
        </w:rPr>
        <w:t xml:space="preserve">3 </w:t>
      </w:r>
      <w:r w:rsidRPr="00197764">
        <w:rPr>
          <w:rFonts w:ascii="Times New Roman" w:hAnsi="Times New Roman" w:cs="Times New Roman"/>
          <w:sz w:val="32"/>
          <w:szCs w:val="32"/>
        </w:rPr>
        <w:t xml:space="preserve">Let not </w:t>
      </w:r>
      <w:r w:rsidR="001D260A" w:rsidRPr="00197764">
        <w:rPr>
          <w:rFonts w:ascii="Times New Roman" w:hAnsi="Times New Roman" w:cs="Times New Roman"/>
          <w:sz w:val="32"/>
          <w:szCs w:val="32"/>
        </w:rPr>
        <w:t>the one</w:t>
      </w:r>
      <w:r w:rsidRPr="00197764">
        <w:rPr>
          <w:rFonts w:ascii="Times New Roman" w:hAnsi="Times New Roman" w:cs="Times New Roman"/>
          <w:sz w:val="32"/>
          <w:szCs w:val="32"/>
        </w:rPr>
        <w:t xml:space="preserve"> eat</w:t>
      </w:r>
      <w:r w:rsidR="001D260A" w:rsidRPr="00197764">
        <w:rPr>
          <w:rFonts w:ascii="Times New Roman" w:hAnsi="Times New Roman" w:cs="Times New Roman"/>
          <w:sz w:val="32"/>
          <w:szCs w:val="32"/>
        </w:rPr>
        <w:t>ing</w:t>
      </w:r>
      <w:r w:rsidRPr="00197764">
        <w:rPr>
          <w:rFonts w:ascii="Times New Roman" w:hAnsi="Times New Roman" w:cs="Times New Roman"/>
          <w:sz w:val="32"/>
          <w:szCs w:val="32"/>
        </w:rPr>
        <w:t xml:space="preserve"> despise </w:t>
      </w:r>
      <w:r w:rsidR="001D260A" w:rsidRPr="00197764">
        <w:rPr>
          <w:rFonts w:ascii="Times New Roman" w:hAnsi="Times New Roman" w:cs="Times New Roman"/>
          <w:sz w:val="32"/>
          <w:szCs w:val="32"/>
        </w:rPr>
        <w:t>the one</w:t>
      </w:r>
      <w:r w:rsidRPr="00197764">
        <w:rPr>
          <w:rFonts w:ascii="Times New Roman" w:hAnsi="Times New Roman" w:cs="Times New Roman"/>
          <w:sz w:val="32"/>
          <w:szCs w:val="32"/>
        </w:rPr>
        <w:t xml:space="preserve"> not eat</w:t>
      </w:r>
      <w:r w:rsidR="001D260A" w:rsidRPr="00197764">
        <w:rPr>
          <w:rFonts w:ascii="Times New Roman" w:hAnsi="Times New Roman" w:cs="Times New Roman"/>
          <w:sz w:val="32"/>
          <w:szCs w:val="32"/>
        </w:rPr>
        <w:t>ing</w:t>
      </w:r>
      <w:r w:rsidRPr="00197764">
        <w:rPr>
          <w:rFonts w:ascii="Times New Roman" w:hAnsi="Times New Roman" w:cs="Times New Roman"/>
          <w:sz w:val="32"/>
          <w:szCs w:val="32"/>
        </w:rPr>
        <w:t xml:space="preserve">, and let not </w:t>
      </w:r>
      <w:r w:rsidR="001D260A" w:rsidRPr="00197764">
        <w:rPr>
          <w:rFonts w:ascii="Times New Roman" w:hAnsi="Times New Roman" w:cs="Times New Roman"/>
          <w:sz w:val="32"/>
          <w:szCs w:val="32"/>
        </w:rPr>
        <w:t>the one</w:t>
      </w:r>
      <w:r w:rsidRPr="00197764">
        <w:rPr>
          <w:rFonts w:ascii="Times New Roman" w:hAnsi="Times New Roman" w:cs="Times New Roman"/>
          <w:sz w:val="32"/>
          <w:szCs w:val="32"/>
        </w:rPr>
        <w:t xml:space="preserve"> not eat</w:t>
      </w:r>
      <w:r w:rsidR="001D260A" w:rsidRPr="00197764">
        <w:rPr>
          <w:rFonts w:ascii="Times New Roman" w:hAnsi="Times New Roman" w:cs="Times New Roman"/>
          <w:sz w:val="32"/>
          <w:szCs w:val="32"/>
        </w:rPr>
        <w:t>ing</w:t>
      </w:r>
      <w:r w:rsidRPr="00197764">
        <w:rPr>
          <w:rFonts w:ascii="Times New Roman" w:hAnsi="Times New Roman" w:cs="Times New Roman"/>
          <w:sz w:val="32"/>
          <w:szCs w:val="32"/>
        </w:rPr>
        <w:t xml:space="preserve"> judge </w:t>
      </w:r>
      <w:r w:rsidR="001D260A" w:rsidRPr="00197764">
        <w:rPr>
          <w:rFonts w:ascii="Times New Roman" w:hAnsi="Times New Roman" w:cs="Times New Roman"/>
          <w:sz w:val="32"/>
          <w:szCs w:val="32"/>
        </w:rPr>
        <w:t>the one</w:t>
      </w:r>
      <w:r w:rsidRPr="00197764">
        <w:rPr>
          <w:rFonts w:ascii="Times New Roman" w:hAnsi="Times New Roman" w:cs="Times New Roman"/>
          <w:sz w:val="32"/>
          <w:szCs w:val="32"/>
        </w:rPr>
        <w:t xml:space="preserve"> eat</w:t>
      </w:r>
      <w:r w:rsidR="001D260A" w:rsidRPr="00197764">
        <w:rPr>
          <w:rFonts w:ascii="Times New Roman" w:hAnsi="Times New Roman" w:cs="Times New Roman"/>
          <w:sz w:val="32"/>
          <w:szCs w:val="32"/>
        </w:rPr>
        <w:t>ing</w:t>
      </w:r>
      <w:r w:rsidRPr="00197764">
        <w:rPr>
          <w:rFonts w:ascii="Times New Roman" w:hAnsi="Times New Roman" w:cs="Times New Roman"/>
          <w:sz w:val="32"/>
          <w:szCs w:val="32"/>
        </w:rPr>
        <w:t xml:space="preserve">; for God </w:t>
      </w:r>
      <w:r w:rsidR="001D260A" w:rsidRPr="00197764">
        <w:rPr>
          <w:rFonts w:ascii="Times New Roman" w:hAnsi="Times New Roman" w:cs="Times New Roman"/>
          <w:sz w:val="32"/>
          <w:szCs w:val="32"/>
        </w:rPr>
        <w:t>accept</w:t>
      </w:r>
      <w:r w:rsidRPr="00197764">
        <w:rPr>
          <w:rFonts w:ascii="Times New Roman" w:hAnsi="Times New Roman" w:cs="Times New Roman"/>
          <w:sz w:val="32"/>
          <w:szCs w:val="32"/>
        </w:rPr>
        <w:t xml:space="preserve">ed him.  </w:t>
      </w:r>
      <w:r w:rsidRPr="00197764">
        <w:rPr>
          <w:rFonts w:ascii="Times New Roman" w:hAnsi="Times New Roman" w:cs="Times New Roman"/>
          <w:sz w:val="32"/>
          <w:szCs w:val="32"/>
          <w:vertAlign w:val="superscript"/>
        </w:rPr>
        <w:t xml:space="preserve">4 </w:t>
      </w:r>
      <w:r w:rsidRPr="00197764">
        <w:rPr>
          <w:rFonts w:ascii="Times New Roman" w:hAnsi="Times New Roman" w:cs="Times New Roman"/>
          <w:sz w:val="32"/>
          <w:szCs w:val="32"/>
        </w:rPr>
        <w:t xml:space="preserve">Who are you </w:t>
      </w:r>
      <w:r w:rsidR="001D260A" w:rsidRPr="00197764">
        <w:rPr>
          <w:rFonts w:ascii="Times New Roman" w:hAnsi="Times New Roman" w:cs="Times New Roman"/>
          <w:sz w:val="32"/>
          <w:szCs w:val="32"/>
        </w:rPr>
        <w:t xml:space="preserve">who </w:t>
      </w:r>
      <w:r w:rsidR="001D260A" w:rsidRPr="00197764">
        <w:rPr>
          <w:rFonts w:ascii="Times New Roman" w:hAnsi="Times New Roman" w:cs="Times New Roman"/>
          <w:i/>
          <w:iCs/>
          <w:sz w:val="32"/>
          <w:szCs w:val="32"/>
        </w:rPr>
        <w:t>is</w:t>
      </w:r>
      <w:r w:rsidRPr="00197764">
        <w:rPr>
          <w:rFonts w:ascii="Times New Roman" w:hAnsi="Times New Roman" w:cs="Times New Roman"/>
          <w:sz w:val="32"/>
          <w:szCs w:val="32"/>
        </w:rPr>
        <w:t xml:space="preserve"> judg</w:t>
      </w:r>
      <w:r w:rsidR="001D260A" w:rsidRPr="00197764">
        <w:rPr>
          <w:rFonts w:ascii="Times New Roman" w:hAnsi="Times New Roman" w:cs="Times New Roman"/>
          <w:sz w:val="32"/>
          <w:szCs w:val="32"/>
        </w:rPr>
        <w:t>ing</w:t>
      </w:r>
      <w:r w:rsidRPr="00197764">
        <w:rPr>
          <w:rFonts w:ascii="Times New Roman" w:hAnsi="Times New Roman" w:cs="Times New Roman"/>
          <w:sz w:val="32"/>
          <w:szCs w:val="32"/>
        </w:rPr>
        <w:t xml:space="preserve"> another's servant? To his own master he stands or falls. </w:t>
      </w:r>
      <w:r w:rsidR="001D260A" w:rsidRPr="00197764">
        <w:rPr>
          <w:rFonts w:ascii="Times New Roman" w:hAnsi="Times New Roman" w:cs="Times New Roman"/>
          <w:sz w:val="32"/>
          <w:szCs w:val="32"/>
        </w:rPr>
        <w:t>But</w:t>
      </w:r>
      <w:r w:rsidRPr="00197764">
        <w:rPr>
          <w:rFonts w:ascii="Times New Roman" w:hAnsi="Times New Roman" w:cs="Times New Roman"/>
          <w:sz w:val="32"/>
          <w:szCs w:val="32"/>
        </w:rPr>
        <w:t xml:space="preserve"> he will be made to stand, for God is able to stand</w:t>
      </w:r>
      <w:r w:rsidR="001D260A" w:rsidRPr="00197764">
        <w:rPr>
          <w:rFonts w:ascii="Times New Roman" w:hAnsi="Times New Roman" w:cs="Times New Roman"/>
          <w:sz w:val="32"/>
          <w:szCs w:val="32"/>
        </w:rPr>
        <w:t xml:space="preserve"> him up</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5 </w:t>
      </w:r>
      <w:r w:rsidR="001D260A" w:rsidRPr="00197764">
        <w:rPr>
          <w:rFonts w:ascii="Times New Roman" w:hAnsi="Times New Roman" w:cs="Times New Roman"/>
          <w:sz w:val="32"/>
          <w:szCs w:val="32"/>
        </w:rPr>
        <w:t>For o</w:t>
      </w:r>
      <w:r w:rsidRPr="00197764">
        <w:rPr>
          <w:rFonts w:ascii="Times New Roman" w:hAnsi="Times New Roman" w:cs="Times New Roman"/>
          <w:sz w:val="32"/>
          <w:szCs w:val="32"/>
        </w:rPr>
        <w:t xml:space="preserve">ne </w:t>
      </w:r>
      <w:r w:rsidR="001D260A" w:rsidRPr="00197764">
        <w:rPr>
          <w:rFonts w:ascii="Times New Roman" w:hAnsi="Times New Roman" w:cs="Times New Roman"/>
          <w:sz w:val="32"/>
          <w:szCs w:val="32"/>
        </w:rPr>
        <w:t>indeed</w:t>
      </w:r>
      <w:r w:rsidRPr="00197764">
        <w:rPr>
          <w:rFonts w:ascii="Times New Roman" w:hAnsi="Times New Roman" w:cs="Times New Roman"/>
          <w:sz w:val="32"/>
          <w:szCs w:val="32"/>
        </w:rPr>
        <w:t xml:space="preserve"> </w:t>
      </w:r>
      <w:r w:rsidR="001D260A" w:rsidRPr="00197764">
        <w:rPr>
          <w:rFonts w:ascii="Times New Roman" w:hAnsi="Times New Roman" w:cs="Times New Roman"/>
          <w:sz w:val="32"/>
          <w:szCs w:val="32"/>
        </w:rPr>
        <w:t>judge</w:t>
      </w:r>
      <w:r w:rsidRPr="00197764">
        <w:rPr>
          <w:rFonts w:ascii="Times New Roman" w:hAnsi="Times New Roman" w:cs="Times New Roman"/>
          <w:sz w:val="32"/>
          <w:szCs w:val="32"/>
        </w:rPr>
        <w:t xml:space="preserve">s </w:t>
      </w:r>
      <w:r w:rsidR="001D260A" w:rsidRPr="00197764">
        <w:rPr>
          <w:rFonts w:ascii="Times New Roman" w:hAnsi="Times New Roman" w:cs="Times New Roman"/>
          <w:sz w:val="32"/>
          <w:szCs w:val="32"/>
        </w:rPr>
        <w:t xml:space="preserve">a </w:t>
      </w:r>
      <w:r w:rsidRPr="00197764">
        <w:rPr>
          <w:rFonts w:ascii="Times New Roman" w:hAnsi="Times New Roman" w:cs="Times New Roman"/>
          <w:sz w:val="32"/>
          <w:szCs w:val="32"/>
        </w:rPr>
        <w:t>day above a</w:t>
      </w:r>
      <w:r w:rsidR="001D260A" w:rsidRPr="00197764">
        <w:rPr>
          <w:rFonts w:ascii="Times New Roman" w:hAnsi="Times New Roman" w:cs="Times New Roman"/>
          <w:sz w:val="32"/>
          <w:szCs w:val="32"/>
        </w:rPr>
        <w:t xml:space="preserve"> day</w:t>
      </w:r>
      <w:r w:rsidRPr="00197764">
        <w:rPr>
          <w:rFonts w:ascii="Times New Roman" w:hAnsi="Times New Roman" w:cs="Times New Roman"/>
          <w:sz w:val="32"/>
          <w:szCs w:val="32"/>
        </w:rPr>
        <w:t xml:space="preserve">; </w:t>
      </w:r>
      <w:r w:rsidR="001D260A" w:rsidRPr="00197764">
        <w:rPr>
          <w:rFonts w:ascii="Times New Roman" w:hAnsi="Times New Roman" w:cs="Times New Roman"/>
          <w:sz w:val="32"/>
          <w:szCs w:val="32"/>
        </w:rPr>
        <w:t xml:space="preserve">but </w:t>
      </w:r>
      <w:r w:rsidR="0031268D" w:rsidRPr="00197764">
        <w:rPr>
          <w:rFonts w:ascii="Times New Roman" w:hAnsi="Times New Roman" w:cs="Times New Roman"/>
          <w:i/>
          <w:iCs/>
          <w:sz w:val="32"/>
          <w:szCs w:val="32"/>
        </w:rPr>
        <w:t>another</w:t>
      </w:r>
      <w:r w:rsidR="0031268D" w:rsidRPr="00197764">
        <w:rPr>
          <w:rFonts w:ascii="Times New Roman" w:hAnsi="Times New Roman" w:cs="Times New Roman"/>
          <w:sz w:val="32"/>
          <w:szCs w:val="32"/>
        </w:rPr>
        <w:t xml:space="preserve"> </w:t>
      </w:r>
      <w:r w:rsidR="001D260A" w:rsidRPr="00197764">
        <w:rPr>
          <w:rFonts w:ascii="Times New Roman" w:hAnsi="Times New Roman" w:cs="Times New Roman"/>
          <w:sz w:val="32"/>
          <w:szCs w:val="32"/>
        </w:rPr>
        <w:t>one</w:t>
      </w:r>
      <w:r w:rsidRPr="00197764">
        <w:rPr>
          <w:rFonts w:ascii="Times New Roman" w:hAnsi="Times New Roman" w:cs="Times New Roman"/>
          <w:sz w:val="32"/>
          <w:szCs w:val="32"/>
        </w:rPr>
        <w:t xml:space="preserve"> </w:t>
      </w:r>
      <w:r w:rsidR="001D260A" w:rsidRPr="00197764">
        <w:rPr>
          <w:rFonts w:ascii="Times New Roman" w:hAnsi="Times New Roman" w:cs="Times New Roman"/>
          <w:sz w:val="32"/>
          <w:szCs w:val="32"/>
        </w:rPr>
        <w:t>judge</w:t>
      </w:r>
      <w:r w:rsidRPr="00197764">
        <w:rPr>
          <w:rFonts w:ascii="Times New Roman" w:hAnsi="Times New Roman" w:cs="Times New Roman"/>
          <w:sz w:val="32"/>
          <w:szCs w:val="32"/>
        </w:rPr>
        <w:t xml:space="preserve">s every day </w:t>
      </w:r>
      <w:r w:rsidRPr="00197764">
        <w:rPr>
          <w:rFonts w:ascii="Times New Roman" w:hAnsi="Times New Roman" w:cs="Times New Roman"/>
          <w:i/>
          <w:iCs/>
          <w:sz w:val="32"/>
          <w:szCs w:val="32"/>
        </w:rPr>
        <w:t xml:space="preserve">alike. </w:t>
      </w:r>
      <w:r w:rsidRPr="00197764">
        <w:rPr>
          <w:rFonts w:ascii="Times New Roman" w:hAnsi="Times New Roman" w:cs="Times New Roman"/>
          <w:sz w:val="32"/>
          <w:szCs w:val="32"/>
        </w:rPr>
        <w:t xml:space="preserve">Let each be fully convinced in his own mind.  </w:t>
      </w:r>
      <w:r w:rsidRPr="00197764">
        <w:rPr>
          <w:rFonts w:ascii="Times New Roman" w:hAnsi="Times New Roman" w:cs="Times New Roman"/>
          <w:sz w:val="32"/>
          <w:szCs w:val="32"/>
          <w:vertAlign w:val="superscript"/>
        </w:rPr>
        <w:t xml:space="preserve">6 </w:t>
      </w:r>
      <w:r w:rsidR="001D260A" w:rsidRPr="00197764">
        <w:rPr>
          <w:rFonts w:ascii="Times New Roman" w:hAnsi="Times New Roman" w:cs="Times New Roman"/>
          <w:sz w:val="32"/>
          <w:szCs w:val="32"/>
        </w:rPr>
        <w:t>The one minding</w:t>
      </w:r>
      <w:r w:rsidRPr="00197764">
        <w:rPr>
          <w:rFonts w:ascii="Times New Roman" w:hAnsi="Times New Roman" w:cs="Times New Roman"/>
          <w:sz w:val="32"/>
          <w:szCs w:val="32"/>
        </w:rPr>
        <w:t xml:space="preserve"> the day, </w:t>
      </w:r>
      <w:r w:rsidR="001D260A" w:rsidRPr="00197764">
        <w:rPr>
          <w:rFonts w:ascii="Times New Roman" w:hAnsi="Times New Roman" w:cs="Times New Roman"/>
          <w:sz w:val="32"/>
          <w:szCs w:val="32"/>
        </w:rPr>
        <w:t>mind</w:t>
      </w:r>
      <w:r w:rsidRPr="00197764">
        <w:rPr>
          <w:rFonts w:ascii="Times New Roman" w:hAnsi="Times New Roman" w:cs="Times New Roman"/>
          <w:sz w:val="32"/>
          <w:szCs w:val="32"/>
        </w:rPr>
        <w:t xml:space="preserve">s </w:t>
      </w:r>
      <w:r w:rsidRPr="00197764">
        <w:rPr>
          <w:rFonts w:ascii="Times New Roman" w:hAnsi="Times New Roman" w:cs="Times New Roman"/>
          <w:i/>
          <w:iCs/>
          <w:sz w:val="32"/>
          <w:szCs w:val="32"/>
        </w:rPr>
        <w:t xml:space="preserve">it </w:t>
      </w:r>
      <w:r w:rsidRPr="00197764">
        <w:rPr>
          <w:rFonts w:ascii="Times New Roman" w:hAnsi="Times New Roman" w:cs="Times New Roman"/>
          <w:sz w:val="32"/>
          <w:szCs w:val="32"/>
        </w:rPr>
        <w:t xml:space="preserve">to </w:t>
      </w:r>
      <w:r w:rsidRPr="00197764">
        <w:rPr>
          <w:rFonts w:ascii="Times New Roman" w:hAnsi="Times New Roman" w:cs="Times New Roman"/>
          <w:i/>
          <w:iCs/>
          <w:sz w:val="32"/>
          <w:szCs w:val="32"/>
        </w:rPr>
        <w:t>the</w:t>
      </w:r>
      <w:r w:rsidRPr="00197764">
        <w:rPr>
          <w:rFonts w:ascii="Times New Roman" w:hAnsi="Times New Roman" w:cs="Times New Roman"/>
          <w:sz w:val="32"/>
          <w:szCs w:val="32"/>
        </w:rPr>
        <w:t xml:space="preserve"> Lord; and </w:t>
      </w:r>
      <w:r w:rsidR="008C6790" w:rsidRPr="00197764">
        <w:rPr>
          <w:rFonts w:ascii="Times New Roman" w:hAnsi="Times New Roman" w:cs="Times New Roman"/>
          <w:sz w:val="32"/>
          <w:szCs w:val="32"/>
        </w:rPr>
        <w:t>the one eating eats</w:t>
      </w:r>
      <w:r w:rsidRPr="00197764">
        <w:rPr>
          <w:rFonts w:ascii="Times New Roman" w:hAnsi="Times New Roman" w:cs="Times New Roman"/>
          <w:sz w:val="32"/>
          <w:szCs w:val="32"/>
        </w:rPr>
        <w:t xml:space="preserve"> to </w:t>
      </w:r>
      <w:r w:rsidRPr="00197764">
        <w:rPr>
          <w:rFonts w:ascii="Times New Roman" w:hAnsi="Times New Roman" w:cs="Times New Roman"/>
          <w:i/>
          <w:iCs/>
          <w:sz w:val="32"/>
          <w:szCs w:val="32"/>
        </w:rPr>
        <w:t>the</w:t>
      </w:r>
      <w:r w:rsidRPr="00197764">
        <w:rPr>
          <w:rFonts w:ascii="Times New Roman" w:hAnsi="Times New Roman" w:cs="Times New Roman"/>
          <w:sz w:val="32"/>
          <w:szCs w:val="32"/>
        </w:rPr>
        <w:t xml:space="preserve"> Lord, for he gives thanks</w:t>
      </w:r>
      <w:r w:rsidR="008C6790" w:rsidRPr="00197764">
        <w:rPr>
          <w:rFonts w:ascii="Times New Roman" w:hAnsi="Times New Roman" w:cs="Times New Roman"/>
          <w:sz w:val="32"/>
          <w:szCs w:val="32"/>
        </w:rPr>
        <w:t xml:space="preserve"> to God</w:t>
      </w:r>
      <w:r w:rsidRPr="00197764">
        <w:rPr>
          <w:rFonts w:ascii="Times New Roman" w:hAnsi="Times New Roman" w:cs="Times New Roman"/>
          <w:sz w:val="32"/>
          <w:szCs w:val="32"/>
        </w:rPr>
        <w:t xml:space="preserve">; </w:t>
      </w:r>
      <w:r w:rsidR="008C6790" w:rsidRPr="00197764">
        <w:rPr>
          <w:rFonts w:ascii="Times New Roman" w:hAnsi="Times New Roman" w:cs="Times New Roman"/>
          <w:sz w:val="32"/>
          <w:szCs w:val="32"/>
        </w:rPr>
        <w:t>and the one</w:t>
      </w:r>
      <w:r w:rsidRPr="00197764">
        <w:rPr>
          <w:rFonts w:ascii="Times New Roman" w:hAnsi="Times New Roman" w:cs="Times New Roman"/>
          <w:sz w:val="32"/>
          <w:szCs w:val="32"/>
        </w:rPr>
        <w:t xml:space="preserve"> not eat</w:t>
      </w:r>
      <w:r w:rsidR="008C6790" w:rsidRPr="00197764">
        <w:rPr>
          <w:rFonts w:ascii="Times New Roman" w:hAnsi="Times New Roman" w:cs="Times New Roman"/>
          <w:sz w:val="32"/>
          <w:szCs w:val="32"/>
        </w:rPr>
        <w:t>ing</w:t>
      </w:r>
      <w:r w:rsidRPr="00197764">
        <w:rPr>
          <w:rFonts w:ascii="Times New Roman" w:hAnsi="Times New Roman" w:cs="Times New Roman"/>
          <w:sz w:val="32"/>
          <w:szCs w:val="32"/>
        </w:rPr>
        <w:t xml:space="preserve">, </w:t>
      </w:r>
      <w:r w:rsidR="008C6790" w:rsidRPr="00197764">
        <w:rPr>
          <w:rFonts w:ascii="Times New Roman" w:hAnsi="Times New Roman" w:cs="Times New Roman"/>
          <w:sz w:val="32"/>
          <w:szCs w:val="32"/>
        </w:rPr>
        <w:t xml:space="preserve">eats not </w:t>
      </w:r>
      <w:r w:rsidRPr="00197764">
        <w:rPr>
          <w:rFonts w:ascii="Times New Roman" w:hAnsi="Times New Roman" w:cs="Times New Roman"/>
          <w:sz w:val="32"/>
          <w:szCs w:val="32"/>
        </w:rPr>
        <w:t xml:space="preserve">to </w:t>
      </w:r>
      <w:r w:rsidRPr="00197764">
        <w:rPr>
          <w:rFonts w:ascii="Times New Roman" w:hAnsi="Times New Roman" w:cs="Times New Roman"/>
          <w:i/>
          <w:iCs/>
          <w:sz w:val="32"/>
          <w:szCs w:val="32"/>
        </w:rPr>
        <w:t>the</w:t>
      </w:r>
      <w:r w:rsidRPr="00197764">
        <w:rPr>
          <w:rFonts w:ascii="Times New Roman" w:hAnsi="Times New Roman" w:cs="Times New Roman"/>
          <w:sz w:val="32"/>
          <w:szCs w:val="32"/>
        </w:rPr>
        <w:t xml:space="preserve"> Lord, and </w:t>
      </w:r>
      <w:r w:rsidR="008C6790" w:rsidRPr="00197764">
        <w:rPr>
          <w:rFonts w:ascii="Times New Roman" w:hAnsi="Times New Roman" w:cs="Times New Roman"/>
          <w:sz w:val="32"/>
          <w:szCs w:val="32"/>
        </w:rPr>
        <w:t xml:space="preserve">he </w:t>
      </w:r>
      <w:r w:rsidRPr="00197764">
        <w:rPr>
          <w:rFonts w:ascii="Times New Roman" w:hAnsi="Times New Roman" w:cs="Times New Roman"/>
          <w:sz w:val="32"/>
          <w:szCs w:val="32"/>
        </w:rPr>
        <w:t>gives thanks</w:t>
      </w:r>
      <w:r w:rsidR="008C6790" w:rsidRPr="00197764">
        <w:rPr>
          <w:rFonts w:ascii="Times New Roman" w:hAnsi="Times New Roman" w:cs="Times New Roman"/>
          <w:sz w:val="32"/>
          <w:szCs w:val="32"/>
        </w:rPr>
        <w:t xml:space="preserve"> to God</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7 </w:t>
      </w:r>
      <w:r w:rsidRPr="00197764">
        <w:rPr>
          <w:rFonts w:ascii="Times New Roman" w:hAnsi="Times New Roman" w:cs="Times New Roman"/>
          <w:sz w:val="32"/>
          <w:szCs w:val="32"/>
        </w:rPr>
        <w:t xml:space="preserve">For </w:t>
      </w:r>
      <w:r w:rsidRPr="00197764">
        <w:rPr>
          <w:rFonts w:ascii="Times New Roman" w:hAnsi="Times New Roman" w:cs="Times New Roman"/>
          <w:b/>
          <w:bCs/>
          <w:sz w:val="32"/>
          <w:szCs w:val="32"/>
        </w:rPr>
        <w:t>no</w:t>
      </w:r>
      <w:r w:rsidR="008C6790" w:rsidRPr="00197764">
        <w:rPr>
          <w:rFonts w:ascii="Times New Roman" w:hAnsi="Times New Roman" w:cs="Times New Roman"/>
          <w:b/>
          <w:bCs/>
          <w:sz w:val="32"/>
          <w:szCs w:val="32"/>
        </w:rPr>
        <w:t xml:space="preserve"> o</w:t>
      </w:r>
      <w:r w:rsidRPr="00197764">
        <w:rPr>
          <w:rFonts w:ascii="Times New Roman" w:hAnsi="Times New Roman" w:cs="Times New Roman"/>
          <w:b/>
          <w:bCs/>
          <w:sz w:val="32"/>
          <w:szCs w:val="32"/>
        </w:rPr>
        <w:t>ne of us lives to himself</w:t>
      </w:r>
      <w:r w:rsidRPr="00197764">
        <w:rPr>
          <w:rFonts w:ascii="Times New Roman" w:hAnsi="Times New Roman" w:cs="Times New Roman"/>
          <w:sz w:val="32"/>
          <w:szCs w:val="32"/>
        </w:rPr>
        <w:t xml:space="preserve">, and </w:t>
      </w:r>
      <w:r w:rsidRPr="00197764">
        <w:rPr>
          <w:rFonts w:ascii="Times New Roman" w:hAnsi="Times New Roman" w:cs="Times New Roman"/>
          <w:b/>
          <w:sz w:val="32"/>
          <w:szCs w:val="32"/>
        </w:rPr>
        <w:t>no one dies to himself</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8 </w:t>
      </w:r>
      <w:r w:rsidRPr="00197764">
        <w:rPr>
          <w:rFonts w:ascii="Times New Roman" w:hAnsi="Times New Roman" w:cs="Times New Roman"/>
          <w:sz w:val="32"/>
          <w:szCs w:val="32"/>
        </w:rPr>
        <w:t xml:space="preserve">For if </w:t>
      </w:r>
      <w:r w:rsidR="008C6790" w:rsidRPr="00197764">
        <w:rPr>
          <w:rFonts w:ascii="Times New Roman" w:hAnsi="Times New Roman" w:cs="Times New Roman"/>
          <w:sz w:val="32"/>
          <w:szCs w:val="32"/>
        </w:rPr>
        <w:t xml:space="preserve">so </w:t>
      </w:r>
      <w:r w:rsidRPr="00197764">
        <w:rPr>
          <w:rFonts w:ascii="Times New Roman" w:hAnsi="Times New Roman" w:cs="Times New Roman"/>
          <w:sz w:val="32"/>
          <w:szCs w:val="32"/>
        </w:rPr>
        <w:t xml:space="preserve">we </w:t>
      </w:r>
      <w:r w:rsidR="008C6790" w:rsidRPr="00197764">
        <w:rPr>
          <w:rFonts w:ascii="Times New Roman" w:hAnsi="Times New Roman" w:cs="Times New Roman"/>
          <w:sz w:val="32"/>
          <w:szCs w:val="32"/>
        </w:rPr>
        <w:t xml:space="preserve">may </w:t>
      </w:r>
      <w:r w:rsidRPr="00197764">
        <w:rPr>
          <w:rFonts w:ascii="Times New Roman" w:hAnsi="Times New Roman" w:cs="Times New Roman"/>
          <w:sz w:val="32"/>
          <w:szCs w:val="32"/>
        </w:rPr>
        <w:t xml:space="preserve">live, </w:t>
      </w:r>
      <w:r w:rsidRPr="00197764">
        <w:rPr>
          <w:rFonts w:ascii="Times New Roman" w:hAnsi="Times New Roman" w:cs="Times New Roman"/>
          <w:b/>
          <w:sz w:val="32"/>
          <w:szCs w:val="32"/>
        </w:rPr>
        <w:t xml:space="preserve">we live to </w:t>
      </w:r>
      <w:r w:rsidRPr="00197764">
        <w:rPr>
          <w:rFonts w:ascii="Times New Roman" w:hAnsi="Times New Roman" w:cs="Times New Roman"/>
          <w:b/>
          <w:i/>
          <w:iCs/>
          <w:sz w:val="32"/>
          <w:szCs w:val="32"/>
        </w:rPr>
        <w:t>the</w:t>
      </w:r>
      <w:r w:rsidRPr="00197764">
        <w:rPr>
          <w:rFonts w:ascii="Times New Roman" w:hAnsi="Times New Roman" w:cs="Times New Roman"/>
          <w:b/>
          <w:sz w:val="32"/>
          <w:szCs w:val="32"/>
        </w:rPr>
        <w:t xml:space="preserve"> Lord</w:t>
      </w:r>
      <w:r w:rsidRPr="00197764">
        <w:rPr>
          <w:rFonts w:ascii="Times New Roman" w:hAnsi="Times New Roman" w:cs="Times New Roman"/>
          <w:sz w:val="32"/>
          <w:szCs w:val="32"/>
        </w:rPr>
        <w:t xml:space="preserve">; and </w:t>
      </w:r>
      <w:r w:rsidR="008C6790" w:rsidRPr="00197764">
        <w:rPr>
          <w:rFonts w:ascii="Times New Roman" w:hAnsi="Times New Roman" w:cs="Times New Roman"/>
          <w:sz w:val="32"/>
          <w:szCs w:val="32"/>
        </w:rPr>
        <w:t xml:space="preserve">even </w:t>
      </w:r>
      <w:r w:rsidRPr="00197764">
        <w:rPr>
          <w:rFonts w:ascii="Times New Roman" w:hAnsi="Times New Roman" w:cs="Times New Roman"/>
          <w:sz w:val="32"/>
          <w:szCs w:val="32"/>
        </w:rPr>
        <w:t xml:space="preserve">if we </w:t>
      </w:r>
      <w:r w:rsidR="00402536" w:rsidRPr="00197764">
        <w:rPr>
          <w:rFonts w:ascii="Times New Roman" w:hAnsi="Times New Roman" w:cs="Times New Roman"/>
          <w:sz w:val="32"/>
          <w:szCs w:val="32"/>
        </w:rPr>
        <w:t>should</w:t>
      </w:r>
      <w:r w:rsidR="008C6790" w:rsidRPr="00197764">
        <w:rPr>
          <w:rFonts w:ascii="Times New Roman" w:hAnsi="Times New Roman" w:cs="Times New Roman"/>
          <w:sz w:val="32"/>
          <w:szCs w:val="32"/>
        </w:rPr>
        <w:t xml:space="preserve"> </w:t>
      </w:r>
      <w:r w:rsidRPr="00197764">
        <w:rPr>
          <w:rFonts w:ascii="Times New Roman" w:hAnsi="Times New Roman" w:cs="Times New Roman"/>
          <w:sz w:val="32"/>
          <w:szCs w:val="32"/>
        </w:rPr>
        <w:t xml:space="preserve">die, </w:t>
      </w:r>
      <w:r w:rsidRPr="00197764">
        <w:rPr>
          <w:rFonts w:ascii="Times New Roman" w:hAnsi="Times New Roman" w:cs="Times New Roman"/>
          <w:b/>
          <w:sz w:val="32"/>
          <w:szCs w:val="32"/>
        </w:rPr>
        <w:t xml:space="preserve">we die to </w:t>
      </w:r>
      <w:r w:rsidRPr="00197764">
        <w:rPr>
          <w:rFonts w:ascii="Times New Roman" w:hAnsi="Times New Roman" w:cs="Times New Roman"/>
          <w:b/>
          <w:i/>
          <w:iCs/>
          <w:sz w:val="32"/>
          <w:szCs w:val="32"/>
        </w:rPr>
        <w:t>the</w:t>
      </w:r>
      <w:r w:rsidRPr="00197764">
        <w:rPr>
          <w:rFonts w:ascii="Times New Roman" w:hAnsi="Times New Roman" w:cs="Times New Roman"/>
          <w:b/>
          <w:sz w:val="32"/>
          <w:szCs w:val="32"/>
        </w:rPr>
        <w:t xml:space="preserve"> Lord</w:t>
      </w:r>
      <w:r w:rsidRPr="00197764">
        <w:rPr>
          <w:rFonts w:ascii="Times New Roman" w:hAnsi="Times New Roman" w:cs="Times New Roman"/>
          <w:sz w:val="32"/>
          <w:szCs w:val="32"/>
        </w:rPr>
        <w:t xml:space="preserve">. Therefore, whether we </w:t>
      </w:r>
      <w:r w:rsidR="008C6790" w:rsidRPr="00197764">
        <w:rPr>
          <w:rFonts w:ascii="Times New Roman" w:hAnsi="Times New Roman" w:cs="Times New Roman"/>
          <w:sz w:val="32"/>
          <w:szCs w:val="32"/>
        </w:rPr>
        <w:t xml:space="preserve">may </w:t>
      </w:r>
      <w:r w:rsidRPr="00197764">
        <w:rPr>
          <w:rFonts w:ascii="Times New Roman" w:hAnsi="Times New Roman" w:cs="Times New Roman"/>
          <w:sz w:val="32"/>
          <w:szCs w:val="32"/>
        </w:rPr>
        <w:t xml:space="preserve">live or </w:t>
      </w:r>
      <w:r w:rsidR="008C6790" w:rsidRPr="00197764">
        <w:rPr>
          <w:rFonts w:ascii="Times New Roman" w:hAnsi="Times New Roman" w:cs="Times New Roman"/>
          <w:sz w:val="32"/>
          <w:szCs w:val="32"/>
        </w:rPr>
        <w:t xml:space="preserve">we </w:t>
      </w:r>
      <w:r w:rsidR="00402536" w:rsidRPr="00197764">
        <w:rPr>
          <w:rFonts w:ascii="Times New Roman" w:hAnsi="Times New Roman" w:cs="Times New Roman"/>
          <w:sz w:val="32"/>
          <w:szCs w:val="32"/>
        </w:rPr>
        <w:t>should</w:t>
      </w:r>
      <w:r w:rsidR="008C6790" w:rsidRPr="00197764">
        <w:rPr>
          <w:rFonts w:ascii="Times New Roman" w:hAnsi="Times New Roman" w:cs="Times New Roman"/>
          <w:sz w:val="32"/>
          <w:szCs w:val="32"/>
        </w:rPr>
        <w:t xml:space="preserve"> </w:t>
      </w:r>
      <w:r w:rsidRPr="00197764">
        <w:rPr>
          <w:rFonts w:ascii="Times New Roman" w:hAnsi="Times New Roman" w:cs="Times New Roman"/>
          <w:sz w:val="32"/>
          <w:szCs w:val="32"/>
        </w:rPr>
        <w:t>die, we are the Lord's.</w:t>
      </w:r>
    </w:p>
    <w:p w14:paraId="05F3F84F" w14:textId="77777777" w:rsidR="00057089" w:rsidRPr="00197764" w:rsidRDefault="00057089"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lastRenderedPageBreak/>
        <w:t>Comment</w:t>
      </w:r>
      <w:r w:rsidRPr="00197764">
        <w:rPr>
          <w:rFonts w:ascii="Times New Roman" w:hAnsi="Times New Roman" w:cs="Times New Roman"/>
          <w:sz w:val="32"/>
          <w:szCs w:val="32"/>
        </w:rPr>
        <w:t>: Keeping the dietary laws and fest</w:t>
      </w:r>
      <w:r w:rsidR="002C4D70" w:rsidRPr="00197764">
        <w:rPr>
          <w:rFonts w:ascii="Times New Roman" w:hAnsi="Times New Roman" w:cs="Times New Roman"/>
          <w:sz w:val="32"/>
          <w:szCs w:val="32"/>
        </w:rPr>
        <w:t>iv</w:t>
      </w:r>
      <w:r w:rsidRPr="00197764">
        <w:rPr>
          <w:rFonts w:ascii="Times New Roman" w:hAnsi="Times New Roman" w:cs="Times New Roman"/>
          <w:sz w:val="32"/>
          <w:szCs w:val="32"/>
        </w:rPr>
        <w:t xml:space="preserve">al observances during the Acts-period was secondary. Walking by faith was what mattered, and </w:t>
      </w:r>
      <w:r w:rsidR="0031268D" w:rsidRPr="00197764">
        <w:rPr>
          <w:rFonts w:ascii="Times New Roman" w:hAnsi="Times New Roman" w:cs="Times New Roman"/>
          <w:sz w:val="32"/>
          <w:szCs w:val="32"/>
        </w:rPr>
        <w:t>also</w:t>
      </w:r>
      <w:r w:rsidR="00F43429" w:rsidRPr="00197764">
        <w:rPr>
          <w:rFonts w:ascii="Times New Roman" w:hAnsi="Times New Roman" w:cs="Times New Roman"/>
          <w:sz w:val="32"/>
          <w:szCs w:val="32"/>
        </w:rPr>
        <w:t xml:space="preserve"> </w:t>
      </w:r>
      <w:r w:rsidRPr="00197764">
        <w:rPr>
          <w:rFonts w:ascii="Times New Roman" w:hAnsi="Times New Roman" w:cs="Times New Roman"/>
          <w:sz w:val="32"/>
          <w:szCs w:val="32"/>
        </w:rPr>
        <w:t xml:space="preserve">accepting a brother who had a different </w:t>
      </w:r>
      <w:r w:rsidR="00CF5518" w:rsidRPr="00197764">
        <w:rPr>
          <w:rFonts w:ascii="Times New Roman" w:hAnsi="Times New Roman" w:cs="Times New Roman"/>
          <w:sz w:val="32"/>
          <w:szCs w:val="32"/>
        </w:rPr>
        <w:t>practice</w:t>
      </w:r>
      <w:r w:rsidRPr="00197764">
        <w:rPr>
          <w:rFonts w:ascii="Times New Roman" w:hAnsi="Times New Roman" w:cs="Times New Roman"/>
          <w:sz w:val="32"/>
          <w:szCs w:val="32"/>
        </w:rPr>
        <w:t xml:space="preserve"> in these matters.</w:t>
      </w:r>
      <w:r w:rsidR="007A2D8A" w:rsidRPr="00197764">
        <w:rPr>
          <w:rFonts w:ascii="Times New Roman" w:hAnsi="Times New Roman" w:cs="Times New Roman"/>
          <w:sz w:val="32"/>
          <w:szCs w:val="32"/>
        </w:rPr>
        <w:t xml:space="preserve"> Paul’s anti-</w:t>
      </w:r>
      <w:proofErr w:type="spellStart"/>
      <w:r w:rsidR="007A2D8A" w:rsidRPr="00197764">
        <w:rPr>
          <w:rFonts w:ascii="Times New Roman" w:hAnsi="Times New Roman" w:cs="Times New Roman"/>
          <w:sz w:val="32"/>
          <w:szCs w:val="32"/>
        </w:rPr>
        <w:t>Judaistic</w:t>
      </w:r>
      <w:proofErr w:type="spellEnd"/>
      <w:r w:rsidR="007A2D8A" w:rsidRPr="00197764">
        <w:rPr>
          <w:rFonts w:ascii="Times New Roman" w:hAnsi="Times New Roman" w:cs="Times New Roman"/>
          <w:sz w:val="32"/>
          <w:szCs w:val="32"/>
        </w:rPr>
        <w:t xml:space="preserve"> controversies during Acts had to do with </w:t>
      </w:r>
      <w:r w:rsidR="002C4D70" w:rsidRPr="00197764">
        <w:rPr>
          <w:rFonts w:ascii="Times New Roman" w:hAnsi="Times New Roman" w:cs="Times New Roman"/>
          <w:sz w:val="32"/>
          <w:szCs w:val="32"/>
        </w:rPr>
        <w:t>the Nations being</w:t>
      </w:r>
      <w:r w:rsidR="007A2D8A" w:rsidRPr="00197764">
        <w:rPr>
          <w:rFonts w:ascii="Times New Roman" w:hAnsi="Times New Roman" w:cs="Times New Roman"/>
          <w:sz w:val="32"/>
          <w:szCs w:val="32"/>
        </w:rPr>
        <w:t xml:space="preserve"> exempt </w:t>
      </w:r>
      <w:r w:rsidR="00CC0F08" w:rsidRPr="00197764">
        <w:rPr>
          <w:rFonts w:ascii="Times New Roman" w:hAnsi="Times New Roman" w:cs="Times New Roman"/>
          <w:sz w:val="32"/>
          <w:szCs w:val="32"/>
        </w:rPr>
        <w:t>from</w:t>
      </w:r>
      <w:r w:rsidR="007A2D8A" w:rsidRPr="00197764">
        <w:rPr>
          <w:rFonts w:ascii="Times New Roman" w:hAnsi="Times New Roman" w:cs="Times New Roman"/>
          <w:sz w:val="32"/>
          <w:szCs w:val="32"/>
        </w:rPr>
        <w:t xml:space="preserve"> the ritual law</w:t>
      </w:r>
      <w:r w:rsidR="001F2FB6" w:rsidRPr="00197764">
        <w:rPr>
          <w:rFonts w:ascii="Times New Roman" w:hAnsi="Times New Roman" w:cs="Times New Roman"/>
          <w:sz w:val="32"/>
          <w:szCs w:val="32"/>
        </w:rPr>
        <w:t>, principally circumcision, according to the ruling of the Jerusalem Council (Acts 15:28-29)</w:t>
      </w:r>
      <w:r w:rsidR="007A2D8A" w:rsidRPr="00197764">
        <w:rPr>
          <w:rFonts w:ascii="Times New Roman" w:hAnsi="Times New Roman" w:cs="Times New Roman"/>
          <w:sz w:val="32"/>
          <w:szCs w:val="32"/>
        </w:rPr>
        <w:t>.</w:t>
      </w:r>
    </w:p>
    <w:p w14:paraId="05F3F850" w14:textId="77777777" w:rsidR="00593F3F"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Rom.14:14-</w:t>
      </w:r>
      <w:r w:rsidR="00593F3F" w:rsidRPr="00197764">
        <w:rPr>
          <w:rFonts w:ascii="Times New Roman" w:hAnsi="Times New Roman" w:cs="Times New Roman"/>
          <w:b/>
          <w:bCs/>
          <w:sz w:val="32"/>
          <w:szCs w:val="32"/>
        </w:rPr>
        <w:t>23</w:t>
      </w:r>
      <w:r w:rsidRPr="00197764">
        <w:rPr>
          <w:rFonts w:ascii="Times New Roman" w:hAnsi="Times New Roman" w:cs="Times New Roman"/>
          <w:b/>
          <w:bCs/>
          <w:sz w:val="32"/>
          <w:szCs w:val="32"/>
        </w:rPr>
        <w:t xml:space="preserve">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14 </w:t>
      </w:r>
      <w:r w:rsidRPr="00197764">
        <w:rPr>
          <w:rFonts w:ascii="Times New Roman" w:hAnsi="Times New Roman" w:cs="Times New Roman"/>
          <w:b/>
          <w:bCs/>
          <w:sz w:val="32"/>
          <w:szCs w:val="32"/>
        </w:rPr>
        <w:t xml:space="preserve">I know and </w:t>
      </w:r>
      <w:r w:rsidR="00710DE0" w:rsidRPr="00197764">
        <w:rPr>
          <w:rFonts w:ascii="Times New Roman" w:hAnsi="Times New Roman" w:cs="Times New Roman"/>
          <w:b/>
          <w:bCs/>
          <w:sz w:val="32"/>
          <w:szCs w:val="32"/>
        </w:rPr>
        <w:t>have been persuaded</w:t>
      </w:r>
      <w:r w:rsidRPr="00197764">
        <w:rPr>
          <w:rFonts w:ascii="Times New Roman" w:hAnsi="Times New Roman" w:cs="Times New Roman"/>
          <w:b/>
          <w:bCs/>
          <w:sz w:val="32"/>
          <w:szCs w:val="32"/>
        </w:rPr>
        <w:t xml:space="preserve"> by </w:t>
      </w:r>
      <w:r w:rsidRPr="00197764">
        <w:rPr>
          <w:rFonts w:ascii="Times New Roman" w:hAnsi="Times New Roman" w:cs="Times New Roman"/>
          <w:b/>
          <w:bCs/>
          <w:i/>
          <w:iCs/>
          <w:sz w:val="32"/>
          <w:szCs w:val="32"/>
        </w:rPr>
        <w:t>the</w:t>
      </w:r>
      <w:r w:rsidRPr="00197764">
        <w:rPr>
          <w:rFonts w:ascii="Times New Roman" w:hAnsi="Times New Roman" w:cs="Times New Roman"/>
          <w:b/>
          <w:bCs/>
          <w:sz w:val="32"/>
          <w:szCs w:val="32"/>
        </w:rPr>
        <w:t xml:space="preserve"> Lord Jesus that nothing </w:t>
      </w:r>
      <w:r w:rsidR="00710DE0" w:rsidRPr="00197764">
        <w:rPr>
          <w:rFonts w:ascii="Times New Roman" w:hAnsi="Times New Roman" w:cs="Times New Roman"/>
          <w:b/>
          <w:bCs/>
          <w:i/>
          <w:iCs/>
          <w:sz w:val="32"/>
          <w:szCs w:val="32"/>
        </w:rPr>
        <w:t>is</w:t>
      </w:r>
      <w:r w:rsidR="00710DE0" w:rsidRPr="00197764">
        <w:rPr>
          <w:rFonts w:ascii="Times New Roman" w:hAnsi="Times New Roman" w:cs="Times New Roman"/>
          <w:b/>
          <w:bCs/>
          <w:sz w:val="32"/>
          <w:szCs w:val="32"/>
        </w:rPr>
        <w:t xml:space="preserve"> </w:t>
      </w:r>
      <w:r w:rsidRPr="00197764">
        <w:rPr>
          <w:rFonts w:ascii="Times New Roman" w:hAnsi="Times New Roman" w:cs="Times New Roman"/>
          <w:b/>
          <w:bCs/>
          <w:sz w:val="32"/>
          <w:szCs w:val="32"/>
        </w:rPr>
        <w:t xml:space="preserve">unclean </w:t>
      </w:r>
      <w:r w:rsidR="00BD0EA1" w:rsidRPr="00197764">
        <w:rPr>
          <w:rFonts w:ascii="Times New Roman" w:hAnsi="Times New Roman" w:cs="Times New Roman"/>
          <w:b/>
          <w:bCs/>
          <w:sz w:val="32"/>
          <w:szCs w:val="32"/>
        </w:rPr>
        <w:t>by</w:t>
      </w:r>
      <w:r w:rsidRPr="00197764">
        <w:rPr>
          <w:rFonts w:ascii="Times New Roman" w:hAnsi="Times New Roman" w:cs="Times New Roman"/>
          <w:b/>
          <w:bCs/>
          <w:sz w:val="32"/>
          <w:szCs w:val="32"/>
        </w:rPr>
        <w:t xml:space="preserve"> itself</w:t>
      </w:r>
      <w:r w:rsidRPr="00197764">
        <w:rPr>
          <w:rFonts w:ascii="Times New Roman" w:hAnsi="Times New Roman" w:cs="Times New Roman"/>
          <w:sz w:val="32"/>
          <w:szCs w:val="32"/>
        </w:rPr>
        <w:t xml:space="preserve">; but to </w:t>
      </w:r>
      <w:r w:rsidR="00BD0EA1" w:rsidRPr="00197764">
        <w:rPr>
          <w:rFonts w:ascii="Times New Roman" w:hAnsi="Times New Roman" w:cs="Times New Roman"/>
          <w:sz w:val="32"/>
          <w:szCs w:val="32"/>
        </w:rPr>
        <w:t>the one reckoning</w:t>
      </w:r>
      <w:r w:rsidRPr="00197764">
        <w:rPr>
          <w:rFonts w:ascii="Times New Roman" w:hAnsi="Times New Roman" w:cs="Times New Roman"/>
          <w:sz w:val="32"/>
          <w:szCs w:val="32"/>
        </w:rPr>
        <w:t xml:space="preserve"> anything to be unclean, to </w:t>
      </w:r>
      <w:r w:rsidR="00BD0EA1" w:rsidRPr="00197764">
        <w:rPr>
          <w:rFonts w:ascii="Times New Roman" w:hAnsi="Times New Roman" w:cs="Times New Roman"/>
          <w:sz w:val="32"/>
          <w:szCs w:val="32"/>
        </w:rPr>
        <w:t>that one</w:t>
      </w:r>
      <w:r w:rsidRPr="00197764">
        <w:rPr>
          <w:rFonts w:ascii="Times New Roman" w:hAnsi="Times New Roman" w:cs="Times New Roman"/>
          <w:sz w:val="32"/>
          <w:szCs w:val="32"/>
        </w:rPr>
        <w:t xml:space="preserve"> </w:t>
      </w:r>
      <w:r w:rsidRPr="00197764">
        <w:rPr>
          <w:rFonts w:ascii="Times New Roman" w:hAnsi="Times New Roman" w:cs="Times New Roman"/>
          <w:i/>
          <w:iCs/>
          <w:sz w:val="32"/>
          <w:szCs w:val="32"/>
        </w:rPr>
        <w:t xml:space="preserve">it is </w:t>
      </w:r>
      <w:proofErr w:type="spellStart"/>
      <w:r w:rsidRPr="00197764">
        <w:rPr>
          <w:rFonts w:ascii="Times New Roman" w:hAnsi="Times New Roman" w:cs="Times New Roman"/>
          <w:sz w:val="32"/>
          <w:szCs w:val="32"/>
        </w:rPr>
        <w:t>unclean</w:t>
      </w:r>
      <w:proofErr w:type="spellEnd"/>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15 </w:t>
      </w:r>
      <w:r w:rsidR="00BD0EA1" w:rsidRPr="00197764">
        <w:rPr>
          <w:rFonts w:ascii="Times New Roman" w:hAnsi="Times New Roman" w:cs="Times New Roman"/>
          <w:sz w:val="32"/>
          <w:szCs w:val="32"/>
        </w:rPr>
        <w:t>For</w:t>
      </w:r>
      <w:r w:rsidRPr="00197764">
        <w:rPr>
          <w:rFonts w:ascii="Times New Roman" w:hAnsi="Times New Roman" w:cs="Times New Roman"/>
          <w:sz w:val="32"/>
          <w:szCs w:val="32"/>
        </w:rPr>
        <w:t xml:space="preserve"> if because of food</w:t>
      </w:r>
      <w:r w:rsidR="00BD0EA1" w:rsidRPr="00197764">
        <w:rPr>
          <w:rFonts w:ascii="Times New Roman" w:hAnsi="Times New Roman" w:cs="Times New Roman"/>
          <w:sz w:val="32"/>
          <w:szCs w:val="32"/>
        </w:rPr>
        <w:t xml:space="preserve"> your brother is grieved</w:t>
      </w:r>
      <w:r w:rsidRPr="00197764">
        <w:rPr>
          <w:rFonts w:ascii="Times New Roman" w:hAnsi="Times New Roman" w:cs="Times New Roman"/>
          <w:sz w:val="32"/>
          <w:szCs w:val="32"/>
        </w:rPr>
        <w:t xml:space="preserve">, you </w:t>
      </w:r>
      <w:r w:rsidRPr="00197764">
        <w:rPr>
          <w:rFonts w:ascii="Times New Roman" w:hAnsi="Times New Roman" w:cs="Times New Roman"/>
          <w:b/>
          <w:bCs/>
          <w:sz w:val="32"/>
          <w:szCs w:val="32"/>
        </w:rPr>
        <w:t xml:space="preserve">no longer walk </w:t>
      </w:r>
      <w:r w:rsidR="00BD0EA1" w:rsidRPr="00197764">
        <w:rPr>
          <w:rFonts w:ascii="Times New Roman" w:hAnsi="Times New Roman" w:cs="Times New Roman"/>
          <w:b/>
          <w:bCs/>
          <w:sz w:val="32"/>
          <w:szCs w:val="32"/>
        </w:rPr>
        <w:t>according to love</w:t>
      </w:r>
      <w:r w:rsidRPr="00197764">
        <w:rPr>
          <w:rFonts w:ascii="Times New Roman" w:hAnsi="Times New Roman" w:cs="Times New Roman"/>
          <w:sz w:val="32"/>
          <w:szCs w:val="32"/>
        </w:rPr>
        <w:t xml:space="preserve">. Destroy </w:t>
      </w:r>
      <w:r w:rsidR="00BD0EA1" w:rsidRPr="00197764">
        <w:rPr>
          <w:rFonts w:ascii="Times New Roman" w:hAnsi="Times New Roman" w:cs="Times New Roman"/>
          <w:sz w:val="32"/>
          <w:szCs w:val="32"/>
        </w:rPr>
        <w:t>not by</w:t>
      </w:r>
      <w:r w:rsidRPr="00197764">
        <w:rPr>
          <w:rFonts w:ascii="Times New Roman" w:hAnsi="Times New Roman" w:cs="Times New Roman"/>
          <w:sz w:val="32"/>
          <w:szCs w:val="32"/>
        </w:rPr>
        <w:t xml:space="preserve"> your food th</w:t>
      </w:r>
      <w:r w:rsidR="00BD0EA1" w:rsidRPr="00197764">
        <w:rPr>
          <w:rFonts w:ascii="Times New Roman" w:hAnsi="Times New Roman" w:cs="Times New Roman"/>
          <w:sz w:val="32"/>
          <w:szCs w:val="32"/>
        </w:rPr>
        <w:t>at</w:t>
      </w:r>
      <w:r w:rsidRPr="00197764">
        <w:rPr>
          <w:rFonts w:ascii="Times New Roman" w:hAnsi="Times New Roman" w:cs="Times New Roman"/>
          <w:sz w:val="32"/>
          <w:szCs w:val="32"/>
        </w:rPr>
        <w:t xml:space="preserve"> one for whom Christ died.  </w:t>
      </w:r>
      <w:r w:rsidRPr="00197764">
        <w:rPr>
          <w:rFonts w:ascii="Times New Roman" w:hAnsi="Times New Roman" w:cs="Times New Roman"/>
          <w:sz w:val="32"/>
          <w:szCs w:val="32"/>
          <w:vertAlign w:val="superscript"/>
        </w:rPr>
        <w:t xml:space="preserve">16 </w:t>
      </w:r>
      <w:r w:rsidRPr="00197764">
        <w:rPr>
          <w:rFonts w:ascii="Times New Roman" w:hAnsi="Times New Roman" w:cs="Times New Roman"/>
          <w:sz w:val="32"/>
          <w:szCs w:val="32"/>
        </w:rPr>
        <w:t xml:space="preserve">Therefore let </w:t>
      </w:r>
      <w:r w:rsidR="00BD0EA1" w:rsidRPr="00197764">
        <w:rPr>
          <w:rFonts w:ascii="Times New Roman" w:hAnsi="Times New Roman" w:cs="Times New Roman"/>
          <w:sz w:val="32"/>
          <w:szCs w:val="32"/>
        </w:rPr>
        <w:t xml:space="preserve">not </w:t>
      </w:r>
      <w:r w:rsidRPr="00197764">
        <w:rPr>
          <w:rFonts w:ascii="Times New Roman" w:hAnsi="Times New Roman" w:cs="Times New Roman"/>
          <w:sz w:val="32"/>
          <w:szCs w:val="32"/>
        </w:rPr>
        <w:t xml:space="preserve">your good be </w:t>
      </w:r>
      <w:r w:rsidR="00BD0EA1" w:rsidRPr="00197764">
        <w:rPr>
          <w:rFonts w:ascii="Times New Roman" w:hAnsi="Times New Roman" w:cs="Times New Roman"/>
          <w:sz w:val="32"/>
          <w:szCs w:val="32"/>
        </w:rPr>
        <w:t>blasphemed</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17 </w:t>
      </w:r>
      <w:r w:rsidRPr="00197764">
        <w:rPr>
          <w:rFonts w:ascii="Times New Roman" w:hAnsi="Times New Roman" w:cs="Times New Roman"/>
          <w:sz w:val="32"/>
          <w:szCs w:val="32"/>
        </w:rPr>
        <w:t xml:space="preserve">for </w:t>
      </w:r>
      <w:r w:rsidRPr="00197764">
        <w:rPr>
          <w:rFonts w:ascii="Times New Roman" w:hAnsi="Times New Roman" w:cs="Times New Roman"/>
          <w:b/>
          <w:bCs/>
          <w:sz w:val="32"/>
          <w:szCs w:val="32"/>
        </w:rPr>
        <w:t xml:space="preserve">the kingdom of God is not </w:t>
      </w:r>
      <w:r w:rsidR="00BD0EA1" w:rsidRPr="00197764">
        <w:rPr>
          <w:rFonts w:ascii="Times New Roman" w:hAnsi="Times New Roman" w:cs="Times New Roman"/>
          <w:b/>
          <w:bCs/>
          <w:sz w:val="32"/>
          <w:szCs w:val="32"/>
        </w:rPr>
        <w:t>food</w:t>
      </w:r>
      <w:r w:rsidRPr="00197764">
        <w:rPr>
          <w:rFonts w:ascii="Times New Roman" w:hAnsi="Times New Roman" w:cs="Times New Roman"/>
          <w:b/>
          <w:bCs/>
          <w:sz w:val="32"/>
          <w:szCs w:val="32"/>
        </w:rPr>
        <w:t xml:space="preserve"> and drink</w:t>
      </w:r>
      <w:r w:rsidRPr="00197764">
        <w:rPr>
          <w:rFonts w:ascii="Times New Roman" w:hAnsi="Times New Roman" w:cs="Times New Roman"/>
          <w:sz w:val="32"/>
          <w:szCs w:val="32"/>
        </w:rPr>
        <w:t xml:space="preserve">, but righteousness and peace and joy </w:t>
      </w:r>
      <w:r w:rsidR="00BD0EA1" w:rsidRPr="00197764">
        <w:rPr>
          <w:rFonts w:ascii="Times New Roman" w:hAnsi="Times New Roman" w:cs="Times New Roman"/>
          <w:sz w:val="32"/>
          <w:szCs w:val="32"/>
        </w:rPr>
        <w:t>by h</w:t>
      </w:r>
      <w:r w:rsidRPr="00197764">
        <w:rPr>
          <w:rFonts w:ascii="Times New Roman" w:hAnsi="Times New Roman" w:cs="Times New Roman"/>
          <w:sz w:val="32"/>
          <w:szCs w:val="32"/>
        </w:rPr>
        <w:t xml:space="preserve">oly </w:t>
      </w:r>
      <w:r w:rsidR="00BD0EA1" w:rsidRPr="00197764">
        <w:rPr>
          <w:rFonts w:ascii="Times New Roman" w:hAnsi="Times New Roman" w:cs="Times New Roman"/>
          <w:sz w:val="32"/>
          <w:szCs w:val="32"/>
        </w:rPr>
        <w:t>s</w:t>
      </w:r>
      <w:r w:rsidRPr="00197764">
        <w:rPr>
          <w:rFonts w:ascii="Times New Roman" w:hAnsi="Times New Roman" w:cs="Times New Roman"/>
          <w:sz w:val="32"/>
          <w:szCs w:val="32"/>
        </w:rPr>
        <w:t>pirit.</w:t>
      </w:r>
      <w:r w:rsidR="00593F3F" w:rsidRPr="00197764">
        <w:rPr>
          <w:rFonts w:ascii="Times New Roman" w:hAnsi="Times New Roman" w:cs="Times New Roman"/>
          <w:sz w:val="32"/>
          <w:szCs w:val="32"/>
        </w:rPr>
        <w:t xml:space="preserve"> </w:t>
      </w:r>
      <w:r w:rsidR="00593F3F" w:rsidRPr="00197764">
        <w:rPr>
          <w:rFonts w:ascii="Times New Roman" w:hAnsi="Times New Roman" w:cs="Times New Roman"/>
          <w:sz w:val="32"/>
          <w:szCs w:val="32"/>
          <w:vertAlign w:val="superscript"/>
        </w:rPr>
        <w:t xml:space="preserve">18 </w:t>
      </w:r>
      <w:r w:rsidR="00593F3F" w:rsidRPr="00197764">
        <w:rPr>
          <w:rFonts w:ascii="Times New Roman" w:hAnsi="Times New Roman" w:cs="Times New Roman"/>
          <w:sz w:val="32"/>
          <w:szCs w:val="32"/>
        </w:rPr>
        <w:t xml:space="preserve">For he who serves Christ in these things </w:t>
      </w:r>
      <w:r w:rsidR="00593F3F" w:rsidRPr="00197764">
        <w:rPr>
          <w:rFonts w:ascii="Times New Roman" w:hAnsi="Times New Roman" w:cs="Times New Roman"/>
          <w:i/>
          <w:iCs/>
          <w:sz w:val="32"/>
          <w:szCs w:val="32"/>
        </w:rPr>
        <w:t xml:space="preserve">is </w:t>
      </w:r>
      <w:r w:rsidR="00593F3F" w:rsidRPr="00197764">
        <w:rPr>
          <w:rFonts w:ascii="Times New Roman" w:hAnsi="Times New Roman" w:cs="Times New Roman"/>
          <w:sz w:val="32"/>
          <w:szCs w:val="32"/>
        </w:rPr>
        <w:t xml:space="preserve">acceptable to God and approved by men. </w:t>
      </w:r>
      <w:r w:rsidR="00593F3F" w:rsidRPr="00197764">
        <w:rPr>
          <w:rFonts w:ascii="Times New Roman" w:hAnsi="Times New Roman" w:cs="Times New Roman"/>
          <w:sz w:val="32"/>
          <w:szCs w:val="32"/>
          <w:vertAlign w:val="superscript"/>
        </w:rPr>
        <w:t xml:space="preserve">19 </w:t>
      </w:r>
      <w:r w:rsidR="00593F3F" w:rsidRPr="00197764">
        <w:rPr>
          <w:rFonts w:ascii="Times New Roman" w:hAnsi="Times New Roman" w:cs="Times New Roman"/>
          <w:sz w:val="32"/>
          <w:szCs w:val="32"/>
        </w:rPr>
        <w:t xml:space="preserve">Therefore, then, let us pursue the things of the </w:t>
      </w:r>
      <w:r w:rsidR="00A663C8" w:rsidRPr="00197764">
        <w:rPr>
          <w:rFonts w:ascii="Times New Roman" w:hAnsi="Times New Roman" w:cs="Times New Roman"/>
          <w:sz w:val="32"/>
          <w:szCs w:val="32"/>
        </w:rPr>
        <w:t>P</w:t>
      </w:r>
      <w:r w:rsidR="00593F3F" w:rsidRPr="00197764">
        <w:rPr>
          <w:rFonts w:ascii="Times New Roman" w:hAnsi="Times New Roman" w:cs="Times New Roman"/>
          <w:sz w:val="32"/>
          <w:szCs w:val="32"/>
        </w:rPr>
        <w:t xml:space="preserve">eace, and the things of the </w:t>
      </w:r>
      <w:r w:rsidR="00A663C8" w:rsidRPr="00197764">
        <w:rPr>
          <w:rFonts w:ascii="Times New Roman" w:hAnsi="Times New Roman" w:cs="Times New Roman"/>
          <w:sz w:val="32"/>
          <w:szCs w:val="32"/>
        </w:rPr>
        <w:t>U</w:t>
      </w:r>
      <w:r w:rsidR="00593F3F" w:rsidRPr="00197764">
        <w:rPr>
          <w:rFonts w:ascii="Times New Roman" w:hAnsi="Times New Roman" w:cs="Times New Roman"/>
          <w:sz w:val="32"/>
          <w:szCs w:val="32"/>
        </w:rPr>
        <w:t xml:space="preserve">pbuilding, the one to another.  </w:t>
      </w:r>
      <w:r w:rsidR="00593F3F" w:rsidRPr="00197764">
        <w:rPr>
          <w:rFonts w:ascii="Times New Roman" w:hAnsi="Times New Roman" w:cs="Times New Roman"/>
          <w:sz w:val="32"/>
          <w:szCs w:val="32"/>
          <w:vertAlign w:val="superscript"/>
        </w:rPr>
        <w:t xml:space="preserve">20 </w:t>
      </w:r>
      <w:r w:rsidR="00593F3F" w:rsidRPr="00197764">
        <w:rPr>
          <w:rFonts w:ascii="Times New Roman" w:hAnsi="Times New Roman" w:cs="Times New Roman"/>
          <w:sz w:val="32"/>
          <w:szCs w:val="32"/>
        </w:rPr>
        <w:t xml:space="preserve">Tear not down the work of God because of food. All things indeed </w:t>
      </w:r>
      <w:r w:rsidR="00593F3F" w:rsidRPr="00197764">
        <w:rPr>
          <w:rFonts w:ascii="Times New Roman" w:hAnsi="Times New Roman" w:cs="Times New Roman"/>
          <w:i/>
          <w:iCs/>
          <w:sz w:val="32"/>
          <w:szCs w:val="32"/>
        </w:rPr>
        <w:t xml:space="preserve">are </w:t>
      </w:r>
      <w:r w:rsidR="00593F3F" w:rsidRPr="00197764">
        <w:rPr>
          <w:rFonts w:ascii="Times New Roman" w:hAnsi="Times New Roman" w:cs="Times New Roman"/>
          <w:sz w:val="32"/>
          <w:szCs w:val="32"/>
        </w:rPr>
        <w:t xml:space="preserve">pure, but evil </w:t>
      </w:r>
      <w:r w:rsidR="00593F3F" w:rsidRPr="00197764">
        <w:rPr>
          <w:rFonts w:ascii="Times New Roman" w:hAnsi="Times New Roman" w:cs="Times New Roman"/>
          <w:i/>
          <w:iCs/>
          <w:sz w:val="32"/>
          <w:szCs w:val="32"/>
        </w:rPr>
        <w:t>i</w:t>
      </w:r>
      <w:r w:rsidR="00781AD8" w:rsidRPr="00197764">
        <w:rPr>
          <w:rFonts w:ascii="Times New Roman" w:hAnsi="Times New Roman" w:cs="Times New Roman"/>
          <w:i/>
          <w:iCs/>
          <w:sz w:val="32"/>
          <w:szCs w:val="32"/>
        </w:rPr>
        <w:t>t i</w:t>
      </w:r>
      <w:r w:rsidR="00593F3F" w:rsidRPr="00197764">
        <w:rPr>
          <w:rFonts w:ascii="Times New Roman" w:hAnsi="Times New Roman" w:cs="Times New Roman"/>
          <w:i/>
          <w:iCs/>
          <w:sz w:val="32"/>
          <w:szCs w:val="32"/>
        </w:rPr>
        <w:t>s</w:t>
      </w:r>
      <w:r w:rsidR="00593F3F" w:rsidRPr="00197764">
        <w:rPr>
          <w:rFonts w:ascii="Times New Roman" w:hAnsi="Times New Roman" w:cs="Times New Roman"/>
          <w:sz w:val="32"/>
          <w:szCs w:val="32"/>
        </w:rPr>
        <w:t xml:space="preserve"> to the man who is eating by stumbling.  </w:t>
      </w:r>
      <w:r w:rsidR="00593F3F" w:rsidRPr="00197764">
        <w:rPr>
          <w:rFonts w:ascii="Times New Roman" w:hAnsi="Times New Roman" w:cs="Times New Roman"/>
          <w:sz w:val="32"/>
          <w:szCs w:val="32"/>
          <w:vertAlign w:val="superscript"/>
        </w:rPr>
        <w:t xml:space="preserve">21 </w:t>
      </w:r>
      <w:r w:rsidR="00593F3F" w:rsidRPr="00197764">
        <w:rPr>
          <w:rFonts w:ascii="Times New Roman" w:hAnsi="Times New Roman" w:cs="Times New Roman"/>
          <w:sz w:val="32"/>
          <w:szCs w:val="32"/>
        </w:rPr>
        <w:t xml:space="preserve">Good </w:t>
      </w:r>
      <w:r w:rsidR="00593F3F" w:rsidRPr="00197764">
        <w:rPr>
          <w:rFonts w:ascii="Times New Roman" w:hAnsi="Times New Roman" w:cs="Times New Roman"/>
          <w:i/>
          <w:iCs/>
          <w:sz w:val="32"/>
          <w:szCs w:val="32"/>
        </w:rPr>
        <w:t>it is</w:t>
      </w:r>
      <w:r w:rsidR="00593F3F" w:rsidRPr="00197764">
        <w:rPr>
          <w:rFonts w:ascii="Times New Roman" w:hAnsi="Times New Roman" w:cs="Times New Roman"/>
          <w:sz w:val="32"/>
          <w:szCs w:val="32"/>
        </w:rPr>
        <w:t xml:space="preserve"> to neither eat meat nor to drink wine </w:t>
      </w:r>
      <w:r w:rsidR="00593F3F" w:rsidRPr="00197764">
        <w:rPr>
          <w:rFonts w:ascii="Times New Roman" w:hAnsi="Times New Roman" w:cs="Times New Roman"/>
          <w:b/>
          <w:bCs/>
          <w:sz w:val="32"/>
          <w:szCs w:val="32"/>
        </w:rPr>
        <w:t xml:space="preserve">nor </w:t>
      </w:r>
      <w:r w:rsidR="00593F3F" w:rsidRPr="00197764">
        <w:rPr>
          <w:rFonts w:ascii="Times New Roman" w:hAnsi="Times New Roman" w:cs="Times New Roman"/>
          <w:b/>
          <w:bCs/>
          <w:i/>
          <w:iCs/>
          <w:sz w:val="32"/>
          <w:szCs w:val="32"/>
        </w:rPr>
        <w:t xml:space="preserve">anything </w:t>
      </w:r>
      <w:r w:rsidR="00593F3F" w:rsidRPr="00197764">
        <w:rPr>
          <w:rFonts w:ascii="Times New Roman" w:hAnsi="Times New Roman" w:cs="Times New Roman"/>
          <w:b/>
          <w:bCs/>
          <w:sz w:val="32"/>
          <w:szCs w:val="32"/>
        </w:rPr>
        <w:t>by which your brother stumbles</w:t>
      </w:r>
      <w:r w:rsidR="00593F3F" w:rsidRPr="00197764">
        <w:rPr>
          <w:rFonts w:ascii="Times New Roman" w:hAnsi="Times New Roman" w:cs="Times New Roman"/>
          <w:sz w:val="32"/>
          <w:szCs w:val="32"/>
        </w:rPr>
        <w:t xml:space="preserve">.  </w:t>
      </w:r>
      <w:r w:rsidR="00593F3F" w:rsidRPr="00197764">
        <w:rPr>
          <w:rFonts w:ascii="Times New Roman" w:hAnsi="Times New Roman" w:cs="Times New Roman"/>
          <w:sz w:val="32"/>
          <w:szCs w:val="32"/>
          <w:vertAlign w:val="superscript"/>
        </w:rPr>
        <w:t xml:space="preserve">22 </w:t>
      </w:r>
      <w:r w:rsidR="00593F3F" w:rsidRPr="00197764">
        <w:rPr>
          <w:rFonts w:ascii="Times New Roman" w:hAnsi="Times New Roman" w:cs="Times New Roman"/>
          <w:sz w:val="32"/>
          <w:szCs w:val="32"/>
        </w:rPr>
        <w:t xml:space="preserve">The faith which you have, have according to yourself before God. Happy </w:t>
      </w:r>
      <w:r w:rsidR="00593F3F" w:rsidRPr="00197764">
        <w:rPr>
          <w:rFonts w:ascii="Times New Roman" w:hAnsi="Times New Roman" w:cs="Times New Roman"/>
          <w:i/>
          <w:iCs/>
          <w:sz w:val="32"/>
          <w:szCs w:val="32"/>
        </w:rPr>
        <w:t xml:space="preserve">is </w:t>
      </w:r>
      <w:r w:rsidR="00593F3F" w:rsidRPr="00197764">
        <w:rPr>
          <w:rFonts w:ascii="Times New Roman" w:hAnsi="Times New Roman" w:cs="Times New Roman"/>
          <w:sz w:val="32"/>
          <w:szCs w:val="32"/>
        </w:rPr>
        <w:t xml:space="preserve">the one not judging himself by what he approves.  </w:t>
      </w:r>
      <w:r w:rsidR="00593F3F" w:rsidRPr="00197764">
        <w:rPr>
          <w:rFonts w:ascii="Times New Roman" w:hAnsi="Times New Roman" w:cs="Times New Roman"/>
          <w:sz w:val="32"/>
          <w:szCs w:val="32"/>
          <w:vertAlign w:val="superscript"/>
        </w:rPr>
        <w:t xml:space="preserve">23 </w:t>
      </w:r>
      <w:r w:rsidR="00593F3F" w:rsidRPr="00197764">
        <w:rPr>
          <w:rFonts w:ascii="Times New Roman" w:hAnsi="Times New Roman" w:cs="Times New Roman"/>
          <w:sz w:val="32"/>
          <w:szCs w:val="32"/>
        </w:rPr>
        <w:t xml:space="preserve">But the one doubting if he should eat is condemned, because </w:t>
      </w:r>
      <w:r w:rsidR="00593F3F" w:rsidRPr="00197764">
        <w:rPr>
          <w:rFonts w:ascii="Times New Roman" w:hAnsi="Times New Roman" w:cs="Times New Roman"/>
          <w:i/>
          <w:iCs/>
          <w:sz w:val="32"/>
          <w:szCs w:val="32"/>
        </w:rPr>
        <w:t xml:space="preserve">it is </w:t>
      </w:r>
      <w:r w:rsidR="00593F3F" w:rsidRPr="00197764">
        <w:rPr>
          <w:rFonts w:ascii="Times New Roman" w:hAnsi="Times New Roman" w:cs="Times New Roman"/>
          <w:sz w:val="32"/>
          <w:szCs w:val="32"/>
        </w:rPr>
        <w:t xml:space="preserve">not from faith. But </w:t>
      </w:r>
      <w:r w:rsidR="00593F3F" w:rsidRPr="00197764">
        <w:rPr>
          <w:rFonts w:ascii="Times New Roman" w:hAnsi="Times New Roman" w:cs="Times New Roman"/>
          <w:b/>
          <w:bCs/>
          <w:sz w:val="32"/>
          <w:szCs w:val="32"/>
        </w:rPr>
        <w:t xml:space="preserve">all that </w:t>
      </w:r>
      <w:r w:rsidR="00593F3F" w:rsidRPr="00197764">
        <w:rPr>
          <w:rFonts w:ascii="Times New Roman" w:hAnsi="Times New Roman" w:cs="Times New Roman"/>
          <w:b/>
          <w:bCs/>
          <w:i/>
          <w:iCs/>
          <w:sz w:val="32"/>
          <w:szCs w:val="32"/>
        </w:rPr>
        <w:t xml:space="preserve">is </w:t>
      </w:r>
      <w:r w:rsidR="00593F3F" w:rsidRPr="00197764">
        <w:rPr>
          <w:rFonts w:ascii="Times New Roman" w:hAnsi="Times New Roman" w:cs="Times New Roman"/>
          <w:b/>
          <w:bCs/>
          <w:sz w:val="32"/>
          <w:szCs w:val="32"/>
          <w:u w:val="single"/>
        </w:rPr>
        <w:t>not from faith</w:t>
      </w:r>
      <w:r w:rsidR="00593F3F" w:rsidRPr="00197764">
        <w:rPr>
          <w:rFonts w:ascii="Times New Roman" w:hAnsi="Times New Roman" w:cs="Times New Roman"/>
          <w:b/>
          <w:bCs/>
          <w:sz w:val="32"/>
          <w:szCs w:val="32"/>
        </w:rPr>
        <w:t xml:space="preserve"> is sin</w:t>
      </w:r>
      <w:r w:rsidR="00593F3F" w:rsidRPr="00197764">
        <w:rPr>
          <w:rFonts w:ascii="Times New Roman" w:hAnsi="Times New Roman" w:cs="Times New Roman"/>
          <w:sz w:val="32"/>
          <w:szCs w:val="32"/>
        </w:rPr>
        <w:t>.</w:t>
      </w:r>
      <w:r w:rsidR="00F210BB" w:rsidRPr="00197764">
        <w:rPr>
          <w:rFonts w:ascii="Times New Roman" w:hAnsi="Times New Roman" w:cs="Times New Roman"/>
          <w:sz w:val="32"/>
          <w:szCs w:val="32"/>
        </w:rPr>
        <w:t xml:space="preserve">     </w:t>
      </w:r>
      <w:r w:rsidR="00F210BB" w:rsidRPr="00197764">
        <w:rPr>
          <w:rFonts w:ascii="Times New Roman" w:hAnsi="Times New Roman" w:cs="Times New Roman"/>
          <w:b/>
          <w:bCs/>
          <w:sz w:val="32"/>
          <w:szCs w:val="32"/>
        </w:rPr>
        <w:t xml:space="preserve">Rom.15:1-2 </w:t>
      </w:r>
      <w:r w:rsidR="00F210BB" w:rsidRPr="00197764">
        <w:rPr>
          <w:rFonts w:ascii="Times New Roman" w:hAnsi="Times New Roman" w:cs="Times New Roman"/>
          <w:sz w:val="32"/>
          <w:szCs w:val="32"/>
        </w:rPr>
        <w:t xml:space="preserve"> </w:t>
      </w:r>
      <w:r w:rsidR="00F210BB" w:rsidRPr="00197764">
        <w:rPr>
          <w:rFonts w:ascii="Times New Roman" w:hAnsi="Times New Roman" w:cs="Times New Roman"/>
          <w:sz w:val="32"/>
          <w:szCs w:val="32"/>
          <w:vertAlign w:val="superscript"/>
        </w:rPr>
        <w:t xml:space="preserve">1 </w:t>
      </w:r>
      <w:r w:rsidR="00F210BB" w:rsidRPr="00197764">
        <w:rPr>
          <w:rFonts w:ascii="Times New Roman" w:hAnsi="Times New Roman" w:cs="Times New Roman"/>
          <w:b/>
          <w:bCs/>
          <w:sz w:val="32"/>
          <w:szCs w:val="32"/>
        </w:rPr>
        <w:t xml:space="preserve">But we the able ought to carry the weaknesses of the </w:t>
      </w:r>
      <w:r w:rsidR="00F210BB" w:rsidRPr="00197764">
        <w:rPr>
          <w:rFonts w:ascii="Times New Roman" w:hAnsi="Times New Roman" w:cs="Times New Roman"/>
          <w:b/>
          <w:bCs/>
          <w:sz w:val="32"/>
          <w:szCs w:val="32"/>
          <w:u w:val="single"/>
        </w:rPr>
        <w:t>unable</w:t>
      </w:r>
      <w:r w:rsidR="00F210BB" w:rsidRPr="00197764">
        <w:rPr>
          <w:rFonts w:ascii="Times New Roman" w:hAnsi="Times New Roman" w:cs="Times New Roman"/>
          <w:b/>
          <w:bCs/>
          <w:sz w:val="32"/>
          <w:szCs w:val="32"/>
        </w:rPr>
        <w:t>, and not to please ourselve</w:t>
      </w:r>
      <w:r w:rsidR="00F210BB" w:rsidRPr="00197764">
        <w:rPr>
          <w:rFonts w:ascii="Times New Roman" w:hAnsi="Times New Roman" w:cs="Times New Roman"/>
          <w:sz w:val="32"/>
          <w:szCs w:val="32"/>
        </w:rPr>
        <w:t xml:space="preserve">s.  </w:t>
      </w:r>
      <w:r w:rsidR="00F210BB" w:rsidRPr="00197764">
        <w:rPr>
          <w:rFonts w:ascii="Times New Roman" w:hAnsi="Times New Roman" w:cs="Times New Roman"/>
          <w:sz w:val="32"/>
          <w:szCs w:val="32"/>
          <w:vertAlign w:val="superscript"/>
        </w:rPr>
        <w:t xml:space="preserve">2 </w:t>
      </w:r>
      <w:r w:rsidR="00F210BB" w:rsidRPr="00197764">
        <w:rPr>
          <w:rFonts w:ascii="Times New Roman" w:hAnsi="Times New Roman" w:cs="Times New Roman"/>
          <w:sz w:val="32"/>
          <w:szCs w:val="32"/>
        </w:rPr>
        <w:t xml:space="preserve">Let each of us please the neighbor for the </w:t>
      </w:r>
      <w:r w:rsidR="00A663C8" w:rsidRPr="00197764">
        <w:rPr>
          <w:rFonts w:ascii="Times New Roman" w:hAnsi="Times New Roman" w:cs="Times New Roman"/>
          <w:sz w:val="32"/>
          <w:szCs w:val="32"/>
        </w:rPr>
        <w:t>G</w:t>
      </w:r>
      <w:r w:rsidR="00F210BB" w:rsidRPr="00197764">
        <w:rPr>
          <w:rFonts w:ascii="Times New Roman" w:hAnsi="Times New Roman" w:cs="Times New Roman"/>
          <w:sz w:val="32"/>
          <w:szCs w:val="32"/>
        </w:rPr>
        <w:t>ood, toward upbuilding.</w:t>
      </w:r>
    </w:p>
    <w:p w14:paraId="05F3F851" w14:textId="77777777" w:rsidR="00E208D3" w:rsidRPr="00197764" w:rsidRDefault="00E208D3"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Again, love was paramount. Although faith rendered all things </w:t>
      </w:r>
      <w:r w:rsidR="003E26B6" w:rsidRPr="00197764">
        <w:rPr>
          <w:rFonts w:ascii="Times New Roman" w:hAnsi="Times New Roman" w:cs="Times New Roman"/>
          <w:sz w:val="32"/>
          <w:szCs w:val="32"/>
        </w:rPr>
        <w:t xml:space="preserve">intrinsically </w:t>
      </w:r>
      <w:r w:rsidRPr="00197764">
        <w:rPr>
          <w:rFonts w:ascii="Times New Roman" w:hAnsi="Times New Roman" w:cs="Times New Roman"/>
          <w:sz w:val="32"/>
          <w:szCs w:val="32"/>
        </w:rPr>
        <w:t xml:space="preserve">clean to the believer in Christ, some of those believers were weak in faith and still leaning upon Mosaic </w:t>
      </w:r>
      <w:r w:rsidRPr="00197764">
        <w:rPr>
          <w:rFonts w:ascii="Times New Roman" w:hAnsi="Times New Roman" w:cs="Times New Roman"/>
          <w:sz w:val="32"/>
          <w:szCs w:val="32"/>
        </w:rPr>
        <w:lastRenderedPageBreak/>
        <w:t>purification rituals.</w:t>
      </w:r>
      <w:r w:rsidR="00593F3F" w:rsidRPr="00197764">
        <w:rPr>
          <w:rFonts w:ascii="Times New Roman" w:hAnsi="Times New Roman" w:cs="Times New Roman"/>
          <w:sz w:val="32"/>
          <w:szCs w:val="32"/>
        </w:rPr>
        <w:t xml:space="preserve"> Here </w:t>
      </w:r>
      <w:r w:rsidR="0029099D" w:rsidRPr="00197764">
        <w:rPr>
          <w:rFonts w:ascii="Times New Roman" w:hAnsi="Times New Roman" w:cs="Times New Roman"/>
          <w:sz w:val="32"/>
          <w:szCs w:val="32"/>
        </w:rPr>
        <w:t xml:space="preserve">we </w:t>
      </w:r>
      <w:r w:rsidR="00593F3F" w:rsidRPr="00197764">
        <w:rPr>
          <w:rFonts w:ascii="Times New Roman" w:hAnsi="Times New Roman" w:cs="Times New Roman"/>
          <w:sz w:val="32"/>
          <w:szCs w:val="32"/>
        </w:rPr>
        <w:t>also find a new definition of “sin” – doing whatever is “</w:t>
      </w:r>
      <w:r w:rsidR="00593F3F" w:rsidRPr="00197764">
        <w:rPr>
          <w:rFonts w:ascii="Times New Roman" w:hAnsi="Times New Roman" w:cs="Times New Roman"/>
          <w:sz w:val="32"/>
          <w:szCs w:val="32"/>
          <w:u w:val="single"/>
        </w:rPr>
        <w:t>not from faith</w:t>
      </w:r>
      <w:r w:rsidR="00593F3F" w:rsidRPr="00197764">
        <w:rPr>
          <w:rFonts w:ascii="Times New Roman" w:hAnsi="Times New Roman" w:cs="Times New Roman"/>
          <w:sz w:val="32"/>
          <w:szCs w:val="32"/>
        </w:rPr>
        <w:t>”.</w:t>
      </w:r>
      <w:r w:rsidR="00F210BB" w:rsidRPr="00197764">
        <w:rPr>
          <w:rFonts w:ascii="Times New Roman" w:hAnsi="Times New Roman" w:cs="Times New Roman"/>
          <w:sz w:val="32"/>
          <w:szCs w:val="32"/>
        </w:rPr>
        <w:t xml:space="preserve"> Implied by the “good” of 14:21 is th</w:t>
      </w:r>
      <w:r w:rsidR="0066565D" w:rsidRPr="00197764">
        <w:rPr>
          <w:rFonts w:ascii="Times New Roman" w:hAnsi="Times New Roman" w:cs="Times New Roman"/>
          <w:sz w:val="32"/>
          <w:szCs w:val="32"/>
        </w:rPr>
        <w:t>e sin of anything</w:t>
      </w:r>
      <w:r w:rsidR="00F210BB" w:rsidRPr="00197764">
        <w:rPr>
          <w:rFonts w:ascii="Times New Roman" w:hAnsi="Times New Roman" w:cs="Times New Roman"/>
          <w:sz w:val="32"/>
          <w:szCs w:val="32"/>
        </w:rPr>
        <w:t xml:space="preserve"> causing a brother to stumble. </w:t>
      </w:r>
      <w:r w:rsidR="0066565D" w:rsidRPr="00197764">
        <w:rPr>
          <w:rFonts w:ascii="Times New Roman" w:hAnsi="Times New Roman" w:cs="Times New Roman"/>
          <w:sz w:val="32"/>
          <w:szCs w:val="32"/>
        </w:rPr>
        <w:t>The</w:t>
      </w:r>
      <w:r w:rsidR="00F210BB" w:rsidRPr="00197764">
        <w:rPr>
          <w:rFonts w:ascii="Times New Roman" w:hAnsi="Times New Roman" w:cs="Times New Roman"/>
          <w:sz w:val="32"/>
          <w:szCs w:val="32"/>
        </w:rPr>
        <w:t xml:space="preserve"> opposi</w:t>
      </w:r>
      <w:r w:rsidR="002C4D70" w:rsidRPr="00197764">
        <w:rPr>
          <w:rFonts w:ascii="Times New Roman" w:hAnsi="Times New Roman" w:cs="Times New Roman"/>
          <w:sz w:val="32"/>
          <w:szCs w:val="32"/>
        </w:rPr>
        <w:t>ng</w:t>
      </w:r>
      <w:r w:rsidR="00F210BB" w:rsidRPr="00197764">
        <w:rPr>
          <w:rFonts w:ascii="Times New Roman" w:hAnsi="Times New Roman" w:cs="Times New Roman"/>
          <w:sz w:val="32"/>
          <w:szCs w:val="32"/>
        </w:rPr>
        <w:t xml:space="preserve"> “good” is the </w:t>
      </w:r>
      <w:r w:rsidR="002C4D70" w:rsidRPr="00197764">
        <w:rPr>
          <w:rFonts w:ascii="Times New Roman" w:hAnsi="Times New Roman" w:cs="Times New Roman"/>
          <w:sz w:val="32"/>
          <w:szCs w:val="32"/>
        </w:rPr>
        <w:t xml:space="preserve">edification (upbuilding) of an </w:t>
      </w:r>
      <w:r w:rsidR="00F210BB" w:rsidRPr="00197764">
        <w:rPr>
          <w:rFonts w:ascii="Times New Roman" w:hAnsi="Times New Roman" w:cs="Times New Roman"/>
          <w:sz w:val="32"/>
          <w:szCs w:val="32"/>
        </w:rPr>
        <w:t>“</w:t>
      </w:r>
      <w:r w:rsidR="00F210BB" w:rsidRPr="00197764">
        <w:rPr>
          <w:rFonts w:ascii="Times New Roman" w:hAnsi="Times New Roman" w:cs="Times New Roman"/>
          <w:sz w:val="32"/>
          <w:szCs w:val="32"/>
          <w:u w:val="single"/>
        </w:rPr>
        <w:t>unable</w:t>
      </w:r>
      <w:r w:rsidR="00F210BB" w:rsidRPr="00197764">
        <w:rPr>
          <w:rFonts w:ascii="Times New Roman" w:hAnsi="Times New Roman" w:cs="Times New Roman"/>
          <w:sz w:val="32"/>
          <w:szCs w:val="32"/>
        </w:rPr>
        <w:t>” brother.</w:t>
      </w:r>
    </w:p>
    <w:p w14:paraId="05F3F852"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1 Cor.7:17-24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17 </w:t>
      </w:r>
      <w:r w:rsidR="00610F5F" w:rsidRPr="00197764">
        <w:rPr>
          <w:rFonts w:ascii="Times New Roman" w:hAnsi="Times New Roman" w:cs="Times New Roman"/>
          <w:sz w:val="32"/>
          <w:szCs w:val="32"/>
        </w:rPr>
        <w:t>Only as the Lord</w:t>
      </w:r>
      <w:r w:rsidRPr="00197764">
        <w:rPr>
          <w:rFonts w:ascii="Times New Roman" w:hAnsi="Times New Roman" w:cs="Times New Roman"/>
          <w:sz w:val="32"/>
          <w:szCs w:val="32"/>
        </w:rPr>
        <w:t xml:space="preserve"> di</w:t>
      </w:r>
      <w:r w:rsidR="00610F5F" w:rsidRPr="00197764">
        <w:rPr>
          <w:rFonts w:ascii="Times New Roman" w:hAnsi="Times New Roman" w:cs="Times New Roman"/>
          <w:sz w:val="32"/>
          <w:szCs w:val="32"/>
        </w:rPr>
        <w:t>vid</w:t>
      </w:r>
      <w:r w:rsidRPr="00197764">
        <w:rPr>
          <w:rFonts w:ascii="Times New Roman" w:hAnsi="Times New Roman" w:cs="Times New Roman"/>
          <w:sz w:val="32"/>
          <w:szCs w:val="32"/>
        </w:rPr>
        <w:t xml:space="preserve">ed to each one, as the Lord called each one, so let him walk. And so I </w:t>
      </w:r>
      <w:r w:rsidR="004C551E" w:rsidRPr="00197764">
        <w:rPr>
          <w:rFonts w:ascii="Times New Roman" w:hAnsi="Times New Roman" w:cs="Times New Roman"/>
          <w:sz w:val="32"/>
          <w:szCs w:val="32"/>
        </w:rPr>
        <w:t>command</w:t>
      </w:r>
      <w:r w:rsidRPr="00197764">
        <w:rPr>
          <w:rFonts w:ascii="Times New Roman" w:hAnsi="Times New Roman" w:cs="Times New Roman"/>
          <w:sz w:val="32"/>
          <w:szCs w:val="32"/>
        </w:rPr>
        <w:t xml:space="preserve"> in all the churches.  </w:t>
      </w:r>
      <w:r w:rsidRPr="00197764">
        <w:rPr>
          <w:rFonts w:ascii="Times New Roman" w:hAnsi="Times New Roman" w:cs="Times New Roman"/>
          <w:sz w:val="32"/>
          <w:szCs w:val="32"/>
          <w:vertAlign w:val="superscript"/>
        </w:rPr>
        <w:t xml:space="preserve">18 </w:t>
      </w:r>
      <w:r w:rsidRPr="00197764">
        <w:rPr>
          <w:rFonts w:ascii="Times New Roman" w:hAnsi="Times New Roman" w:cs="Times New Roman"/>
          <w:sz w:val="32"/>
          <w:szCs w:val="32"/>
        </w:rPr>
        <w:t xml:space="preserve">Was anyone called </w:t>
      </w:r>
      <w:r w:rsidR="004C551E" w:rsidRPr="00197764">
        <w:rPr>
          <w:rFonts w:ascii="Times New Roman" w:hAnsi="Times New Roman" w:cs="Times New Roman"/>
          <w:sz w:val="32"/>
          <w:szCs w:val="32"/>
        </w:rPr>
        <w:t>being</w:t>
      </w:r>
      <w:r w:rsidRPr="00197764">
        <w:rPr>
          <w:rFonts w:ascii="Times New Roman" w:hAnsi="Times New Roman" w:cs="Times New Roman"/>
          <w:sz w:val="32"/>
          <w:szCs w:val="32"/>
        </w:rPr>
        <w:t xml:space="preserve"> circumcised? Let him not </w:t>
      </w:r>
      <w:r w:rsidR="004C551E" w:rsidRPr="00197764">
        <w:rPr>
          <w:rFonts w:ascii="Times New Roman" w:hAnsi="Times New Roman" w:cs="Times New Roman"/>
          <w:sz w:val="32"/>
          <w:szCs w:val="32"/>
        </w:rPr>
        <w:t>remov</w:t>
      </w:r>
      <w:r w:rsidRPr="00197764">
        <w:rPr>
          <w:rFonts w:ascii="Times New Roman" w:hAnsi="Times New Roman" w:cs="Times New Roman"/>
          <w:sz w:val="32"/>
          <w:szCs w:val="32"/>
        </w:rPr>
        <w:t>e circumcis</w:t>
      </w:r>
      <w:r w:rsidR="004C551E" w:rsidRPr="00197764">
        <w:rPr>
          <w:rFonts w:ascii="Times New Roman" w:hAnsi="Times New Roman" w:cs="Times New Roman"/>
          <w:sz w:val="32"/>
          <w:szCs w:val="32"/>
        </w:rPr>
        <w:t>ion</w:t>
      </w:r>
      <w:r w:rsidRPr="00197764">
        <w:rPr>
          <w:rFonts w:ascii="Times New Roman" w:hAnsi="Times New Roman" w:cs="Times New Roman"/>
          <w:sz w:val="32"/>
          <w:szCs w:val="32"/>
        </w:rPr>
        <w:t xml:space="preserve">. </w:t>
      </w:r>
      <w:r w:rsidR="004C551E" w:rsidRPr="00197764">
        <w:rPr>
          <w:rFonts w:ascii="Times New Roman" w:hAnsi="Times New Roman" w:cs="Times New Roman"/>
          <w:sz w:val="32"/>
          <w:szCs w:val="32"/>
        </w:rPr>
        <w:t>H</w:t>
      </w:r>
      <w:r w:rsidRPr="00197764">
        <w:rPr>
          <w:rFonts w:ascii="Times New Roman" w:hAnsi="Times New Roman" w:cs="Times New Roman"/>
          <w:sz w:val="32"/>
          <w:szCs w:val="32"/>
        </w:rPr>
        <w:t xml:space="preserve">as anyone </w:t>
      </w:r>
      <w:r w:rsidR="004C551E" w:rsidRPr="00197764">
        <w:rPr>
          <w:rFonts w:ascii="Times New Roman" w:hAnsi="Times New Roman" w:cs="Times New Roman"/>
          <w:sz w:val="32"/>
          <w:szCs w:val="32"/>
        </w:rPr>
        <w:t xml:space="preserve">been </w:t>
      </w:r>
      <w:r w:rsidRPr="00197764">
        <w:rPr>
          <w:rFonts w:ascii="Times New Roman" w:hAnsi="Times New Roman" w:cs="Times New Roman"/>
          <w:sz w:val="32"/>
          <w:szCs w:val="32"/>
        </w:rPr>
        <w:t xml:space="preserve">called </w:t>
      </w:r>
      <w:r w:rsidR="004C551E" w:rsidRPr="00197764">
        <w:rPr>
          <w:rFonts w:ascii="Times New Roman" w:hAnsi="Times New Roman" w:cs="Times New Roman"/>
          <w:sz w:val="32"/>
          <w:szCs w:val="32"/>
        </w:rPr>
        <w:t>in</w:t>
      </w:r>
      <w:r w:rsidRPr="00197764">
        <w:rPr>
          <w:rFonts w:ascii="Times New Roman" w:hAnsi="Times New Roman" w:cs="Times New Roman"/>
          <w:sz w:val="32"/>
          <w:szCs w:val="32"/>
        </w:rPr>
        <w:t xml:space="preserve"> uncircumcis</w:t>
      </w:r>
      <w:r w:rsidR="004C551E" w:rsidRPr="00197764">
        <w:rPr>
          <w:rFonts w:ascii="Times New Roman" w:hAnsi="Times New Roman" w:cs="Times New Roman"/>
          <w:sz w:val="32"/>
          <w:szCs w:val="32"/>
        </w:rPr>
        <w:t>ion</w:t>
      </w:r>
      <w:r w:rsidRPr="00197764">
        <w:rPr>
          <w:rFonts w:ascii="Times New Roman" w:hAnsi="Times New Roman" w:cs="Times New Roman"/>
          <w:sz w:val="32"/>
          <w:szCs w:val="32"/>
        </w:rPr>
        <w:t xml:space="preserve">? Let him not be circumcised.  </w:t>
      </w:r>
      <w:r w:rsidRPr="00197764">
        <w:rPr>
          <w:rFonts w:ascii="Times New Roman" w:hAnsi="Times New Roman" w:cs="Times New Roman"/>
          <w:sz w:val="32"/>
          <w:szCs w:val="32"/>
          <w:vertAlign w:val="superscript"/>
        </w:rPr>
        <w:t xml:space="preserve">19 </w:t>
      </w:r>
      <w:r w:rsidRPr="00197764">
        <w:rPr>
          <w:rFonts w:ascii="Times New Roman" w:hAnsi="Times New Roman" w:cs="Times New Roman"/>
          <w:b/>
          <w:bCs/>
          <w:sz w:val="32"/>
          <w:szCs w:val="32"/>
        </w:rPr>
        <w:t>Circumcision is nothing and uncircumcision is nothing</w:t>
      </w:r>
      <w:r w:rsidRPr="00197764">
        <w:rPr>
          <w:rFonts w:ascii="Times New Roman" w:hAnsi="Times New Roman" w:cs="Times New Roman"/>
          <w:sz w:val="32"/>
          <w:szCs w:val="32"/>
        </w:rPr>
        <w:t xml:space="preserve">, but </w:t>
      </w:r>
      <w:r w:rsidRPr="00197764">
        <w:rPr>
          <w:rFonts w:ascii="Times New Roman" w:hAnsi="Times New Roman" w:cs="Times New Roman"/>
          <w:b/>
          <w:bCs/>
          <w:sz w:val="32"/>
          <w:szCs w:val="32"/>
        </w:rPr>
        <w:t xml:space="preserve">keeping </w:t>
      </w:r>
      <w:r w:rsidR="004C551E" w:rsidRPr="00197764">
        <w:rPr>
          <w:rFonts w:ascii="Times New Roman" w:hAnsi="Times New Roman" w:cs="Times New Roman"/>
          <w:b/>
          <w:bCs/>
          <w:sz w:val="32"/>
          <w:szCs w:val="32"/>
        </w:rPr>
        <w:t>God’s</w:t>
      </w:r>
      <w:r w:rsidRPr="00197764">
        <w:rPr>
          <w:rFonts w:ascii="Times New Roman" w:hAnsi="Times New Roman" w:cs="Times New Roman"/>
          <w:b/>
          <w:bCs/>
          <w:sz w:val="32"/>
          <w:szCs w:val="32"/>
        </w:rPr>
        <w:t xml:space="preserve"> commandments</w:t>
      </w:r>
      <w:r w:rsidRPr="00197764">
        <w:rPr>
          <w:rFonts w:ascii="Times New Roman" w:hAnsi="Times New Roman" w:cs="Times New Roman"/>
          <w:i/>
          <w:iCs/>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20 </w:t>
      </w:r>
      <w:r w:rsidR="00DE633D" w:rsidRPr="00197764">
        <w:rPr>
          <w:rFonts w:ascii="Times New Roman" w:hAnsi="Times New Roman" w:cs="Times New Roman"/>
          <w:b/>
          <w:bCs/>
          <w:sz w:val="32"/>
          <w:szCs w:val="32"/>
        </w:rPr>
        <w:t>E</w:t>
      </w:r>
      <w:r w:rsidRPr="00197764">
        <w:rPr>
          <w:rFonts w:ascii="Times New Roman" w:hAnsi="Times New Roman" w:cs="Times New Roman"/>
          <w:b/>
          <w:bCs/>
          <w:sz w:val="32"/>
          <w:szCs w:val="32"/>
        </w:rPr>
        <w:t>ach one in the calling in which he was called</w:t>
      </w:r>
      <w:r w:rsidR="00DE633D" w:rsidRPr="00197764">
        <w:rPr>
          <w:rFonts w:ascii="Times New Roman" w:hAnsi="Times New Roman" w:cs="Times New Roman"/>
          <w:b/>
          <w:bCs/>
          <w:sz w:val="32"/>
          <w:szCs w:val="32"/>
        </w:rPr>
        <w:t xml:space="preserve"> – in this let him remain</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21 </w:t>
      </w:r>
      <w:r w:rsidRPr="00197764">
        <w:rPr>
          <w:rFonts w:ascii="Times New Roman" w:hAnsi="Times New Roman" w:cs="Times New Roman"/>
          <w:sz w:val="32"/>
          <w:szCs w:val="32"/>
        </w:rPr>
        <w:t>Were you called a</w:t>
      </w:r>
      <w:r w:rsidRPr="009C3607">
        <w:rPr>
          <w:rFonts w:ascii="Times New Roman" w:hAnsi="Times New Roman" w:cs="Times New Roman"/>
          <w:sz w:val="28"/>
          <w:szCs w:val="28"/>
        </w:rPr>
        <w:t xml:space="preserve"> </w:t>
      </w:r>
      <w:r w:rsidRPr="00197764">
        <w:rPr>
          <w:rFonts w:ascii="Times New Roman" w:hAnsi="Times New Roman" w:cs="Times New Roman"/>
          <w:sz w:val="32"/>
          <w:szCs w:val="32"/>
        </w:rPr>
        <w:t xml:space="preserve">slave? </w:t>
      </w:r>
      <w:r w:rsidR="00DE633D" w:rsidRPr="00197764">
        <w:rPr>
          <w:rFonts w:ascii="Times New Roman" w:hAnsi="Times New Roman" w:cs="Times New Roman"/>
          <w:sz w:val="32"/>
          <w:szCs w:val="32"/>
        </w:rPr>
        <w:t>Let it not be a care to you,</w:t>
      </w:r>
      <w:r w:rsidRPr="00197764">
        <w:rPr>
          <w:rFonts w:ascii="Times New Roman" w:hAnsi="Times New Roman" w:cs="Times New Roman"/>
          <w:sz w:val="32"/>
          <w:szCs w:val="32"/>
        </w:rPr>
        <w:t xml:space="preserve"> but if you can </w:t>
      </w:r>
      <w:r w:rsidR="00DE633D" w:rsidRPr="00197764">
        <w:rPr>
          <w:rFonts w:ascii="Times New Roman" w:hAnsi="Times New Roman" w:cs="Times New Roman"/>
          <w:sz w:val="32"/>
          <w:szCs w:val="32"/>
        </w:rPr>
        <w:t>even become</w:t>
      </w:r>
      <w:r w:rsidRPr="00197764">
        <w:rPr>
          <w:rFonts w:ascii="Times New Roman" w:hAnsi="Times New Roman" w:cs="Times New Roman"/>
          <w:sz w:val="32"/>
          <w:szCs w:val="32"/>
        </w:rPr>
        <w:t xml:space="preserve"> free, rather </w:t>
      </w:r>
      <w:r w:rsidR="00DE633D" w:rsidRPr="00197764">
        <w:rPr>
          <w:rFonts w:ascii="Times New Roman" w:hAnsi="Times New Roman" w:cs="Times New Roman"/>
          <w:sz w:val="32"/>
          <w:szCs w:val="32"/>
        </w:rPr>
        <w:t xml:space="preserve">make </w:t>
      </w:r>
      <w:r w:rsidRPr="00197764">
        <w:rPr>
          <w:rFonts w:ascii="Times New Roman" w:hAnsi="Times New Roman" w:cs="Times New Roman"/>
          <w:sz w:val="32"/>
          <w:szCs w:val="32"/>
        </w:rPr>
        <w:t xml:space="preserve">use </w:t>
      </w:r>
      <w:r w:rsidR="00DE633D" w:rsidRPr="00197764">
        <w:rPr>
          <w:rFonts w:ascii="Times New Roman" w:hAnsi="Times New Roman" w:cs="Times New Roman"/>
          <w:sz w:val="32"/>
          <w:szCs w:val="32"/>
        </w:rPr>
        <w:t xml:space="preserve">of </w:t>
      </w:r>
      <w:r w:rsidRPr="00197764">
        <w:rPr>
          <w:rFonts w:ascii="Times New Roman" w:hAnsi="Times New Roman" w:cs="Times New Roman"/>
          <w:i/>
          <w:iCs/>
          <w:sz w:val="32"/>
          <w:szCs w:val="32"/>
        </w:rPr>
        <w:t>it.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22 </w:t>
      </w:r>
      <w:r w:rsidRPr="00197764">
        <w:rPr>
          <w:rFonts w:ascii="Times New Roman" w:hAnsi="Times New Roman" w:cs="Times New Roman"/>
          <w:sz w:val="32"/>
          <w:szCs w:val="32"/>
        </w:rPr>
        <w:t xml:space="preserve">For </w:t>
      </w:r>
      <w:r w:rsidR="00DE633D" w:rsidRPr="00197764">
        <w:rPr>
          <w:rFonts w:ascii="Times New Roman" w:hAnsi="Times New Roman" w:cs="Times New Roman"/>
          <w:sz w:val="32"/>
          <w:szCs w:val="32"/>
        </w:rPr>
        <w:t>the one having been</w:t>
      </w:r>
      <w:r w:rsidRPr="00197764">
        <w:rPr>
          <w:rFonts w:ascii="Times New Roman" w:hAnsi="Times New Roman" w:cs="Times New Roman"/>
          <w:sz w:val="32"/>
          <w:szCs w:val="32"/>
        </w:rPr>
        <w:t xml:space="preserve"> called in </w:t>
      </w:r>
      <w:r w:rsidRPr="00197764">
        <w:rPr>
          <w:rFonts w:ascii="Times New Roman" w:hAnsi="Times New Roman" w:cs="Times New Roman"/>
          <w:i/>
          <w:iCs/>
          <w:sz w:val="32"/>
          <w:szCs w:val="32"/>
        </w:rPr>
        <w:t>the</w:t>
      </w:r>
      <w:r w:rsidRPr="00197764">
        <w:rPr>
          <w:rFonts w:ascii="Times New Roman" w:hAnsi="Times New Roman" w:cs="Times New Roman"/>
          <w:sz w:val="32"/>
          <w:szCs w:val="32"/>
        </w:rPr>
        <w:t xml:space="preserve"> Lord </w:t>
      </w:r>
      <w:r w:rsidRPr="00197764">
        <w:rPr>
          <w:rFonts w:ascii="Times New Roman" w:hAnsi="Times New Roman" w:cs="Times New Roman"/>
          <w:i/>
          <w:iCs/>
          <w:sz w:val="32"/>
          <w:szCs w:val="32"/>
        </w:rPr>
        <w:t xml:space="preserve">while </w:t>
      </w:r>
      <w:r w:rsidRPr="00197764">
        <w:rPr>
          <w:rFonts w:ascii="Times New Roman" w:hAnsi="Times New Roman" w:cs="Times New Roman"/>
          <w:sz w:val="32"/>
          <w:szCs w:val="32"/>
        </w:rPr>
        <w:t xml:space="preserve">a slave is </w:t>
      </w:r>
      <w:r w:rsidRPr="00197764">
        <w:rPr>
          <w:rFonts w:ascii="Times New Roman" w:hAnsi="Times New Roman" w:cs="Times New Roman"/>
          <w:i/>
          <w:iCs/>
          <w:sz w:val="32"/>
          <w:szCs w:val="32"/>
        </w:rPr>
        <w:t>the</w:t>
      </w:r>
      <w:r w:rsidRPr="00197764">
        <w:rPr>
          <w:rFonts w:ascii="Times New Roman" w:hAnsi="Times New Roman" w:cs="Times New Roman"/>
          <w:sz w:val="32"/>
          <w:szCs w:val="32"/>
        </w:rPr>
        <w:t xml:space="preserve"> Lord's freedman. Likewise </w:t>
      </w:r>
      <w:r w:rsidR="00DE633D" w:rsidRPr="00197764">
        <w:rPr>
          <w:rFonts w:ascii="Times New Roman" w:hAnsi="Times New Roman" w:cs="Times New Roman"/>
          <w:sz w:val="32"/>
          <w:szCs w:val="32"/>
        </w:rPr>
        <w:t>the one having been</w:t>
      </w:r>
      <w:r w:rsidRPr="00197764">
        <w:rPr>
          <w:rFonts w:ascii="Times New Roman" w:hAnsi="Times New Roman" w:cs="Times New Roman"/>
          <w:sz w:val="32"/>
          <w:szCs w:val="32"/>
        </w:rPr>
        <w:t xml:space="preserve"> called </w:t>
      </w:r>
      <w:r w:rsidRPr="00197764">
        <w:rPr>
          <w:rFonts w:ascii="Times New Roman" w:hAnsi="Times New Roman" w:cs="Times New Roman"/>
          <w:i/>
          <w:iCs/>
          <w:sz w:val="32"/>
          <w:szCs w:val="32"/>
        </w:rPr>
        <w:t xml:space="preserve">while </w:t>
      </w:r>
      <w:r w:rsidRPr="00197764">
        <w:rPr>
          <w:rFonts w:ascii="Times New Roman" w:hAnsi="Times New Roman" w:cs="Times New Roman"/>
          <w:sz w:val="32"/>
          <w:szCs w:val="32"/>
        </w:rPr>
        <w:t xml:space="preserve">free is Christ's slave.  </w:t>
      </w:r>
      <w:r w:rsidRPr="00197764">
        <w:rPr>
          <w:rFonts w:ascii="Times New Roman" w:hAnsi="Times New Roman" w:cs="Times New Roman"/>
          <w:sz w:val="32"/>
          <w:szCs w:val="32"/>
          <w:vertAlign w:val="superscript"/>
        </w:rPr>
        <w:t xml:space="preserve">23 </w:t>
      </w:r>
      <w:r w:rsidRPr="00197764">
        <w:rPr>
          <w:rFonts w:ascii="Times New Roman" w:hAnsi="Times New Roman" w:cs="Times New Roman"/>
          <w:sz w:val="32"/>
          <w:szCs w:val="32"/>
        </w:rPr>
        <w:t xml:space="preserve">You were bought at a price; become </w:t>
      </w:r>
      <w:r w:rsidR="00B243C6" w:rsidRPr="00197764">
        <w:rPr>
          <w:rFonts w:ascii="Times New Roman" w:hAnsi="Times New Roman" w:cs="Times New Roman"/>
          <w:sz w:val="32"/>
          <w:szCs w:val="32"/>
        </w:rPr>
        <w:t xml:space="preserve">not </w:t>
      </w:r>
      <w:r w:rsidRPr="00197764">
        <w:rPr>
          <w:rFonts w:ascii="Times New Roman" w:hAnsi="Times New Roman" w:cs="Times New Roman"/>
          <w:sz w:val="32"/>
          <w:szCs w:val="32"/>
        </w:rPr>
        <w:t xml:space="preserve">slaves of men.  </w:t>
      </w:r>
      <w:r w:rsidRPr="00197764">
        <w:rPr>
          <w:rFonts w:ascii="Times New Roman" w:hAnsi="Times New Roman" w:cs="Times New Roman"/>
          <w:sz w:val="32"/>
          <w:szCs w:val="32"/>
          <w:vertAlign w:val="superscript"/>
        </w:rPr>
        <w:t xml:space="preserve">24 </w:t>
      </w:r>
      <w:r w:rsidR="00B243C6" w:rsidRPr="00197764">
        <w:rPr>
          <w:rFonts w:ascii="Times New Roman" w:hAnsi="Times New Roman" w:cs="Times New Roman"/>
          <w:sz w:val="32"/>
          <w:szCs w:val="32"/>
        </w:rPr>
        <w:t>E</w:t>
      </w:r>
      <w:r w:rsidRPr="00197764">
        <w:rPr>
          <w:rFonts w:ascii="Times New Roman" w:hAnsi="Times New Roman" w:cs="Times New Roman"/>
          <w:sz w:val="32"/>
          <w:szCs w:val="32"/>
        </w:rPr>
        <w:t xml:space="preserve">ach </w:t>
      </w:r>
      <w:r w:rsidR="00B243C6" w:rsidRPr="00197764">
        <w:rPr>
          <w:rFonts w:ascii="Times New Roman" w:hAnsi="Times New Roman" w:cs="Times New Roman"/>
          <w:sz w:val="32"/>
          <w:szCs w:val="32"/>
        </w:rPr>
        <w:t>in what he was called, brothers, in this let him remain with God</w:t>
      </w:r>
      <w:r w:rsidRPr="00197764">
        <w:rPr>
          <w:rFonts w:ascii="Times New Roman" w:hAnsi="Times New Roman" w:cs="Times New Roman"/>
          <w:sz w:val="32"/>
          <w:szCs w:val="32"/>
        </w:rPr>
        <w:t>.</w:t>
      </w:r>
    </w:p>
    <w:p w14:paraId="05F3F853" w14:textId="77777777" w:rsidR="00F210BB" w:rsidRPr="00197764" w:rsidRDefault="00F210BB"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This “remain as you are</w:t>
      </w:r>
      <w:r w:rsidR="00C85F23" w:rsidRPr="00197764">
        <w:rPr>
          <w:rFonts w:ascii="Times New Roman" w:hAnsi="Times New Roman" w:cs="Times New Roman"/>
          <w:sz w:val="32"/>
          <w:szCs w:val="32"/>
        </w:rPr>
        <w:t>”</w:t>
      </w:r>
      <w:r w:rsidRPr="00197764">
        <w:rPr>
          <w:rFonts w:ascii="Times New Roman" w:hAnsi="Times New Roman" w:cs="Times New Roman"/>
          <w:sz w:val="32"/>
          <w:szCs w:val="32"/>
        </w:rPr>
        <w:t xml:space="preserve"> doctrine was because of the </w:t>
      </w:r>
      <w:r w:rsidR="00512F7E" w:rsidRPr="00197764">
        <w:rPr>
          <w:rFonts w:ascii="Times New Roman" w:hAnsi="Times New Roman" w:cs="Times New Roman"/>
          <w:sz w:val="32"/>
          <w:szCs w:val="32"/>
        </w:rPr>
        <w:t xml:space="preserve">“present </w:t>
      </w:r>
      <w:r w:rsidR="00512F7E" w:rsidRPr="00197764">
        <w:rPr>
          <w:rFonts w:ascii="Times New Roman" w:hAnsi="Times New Roman" w:cs="Times New Roman"/>
          <w:sz w:val="32"/>
          <w:szCs w:val="32"/>
          <w:u w:val="single"/>
        </w:rPr>
        <w:t>distress</w:t>
      </w:r>
      <w:r w:rsidR="00CD7789" w:rsidRPr="00197764">
        <w:rPr>
          <w:rFonts w:ascii="Times New Roman" w:hAnsi="Times New Roman" w:cs="Times New Roman"/>
          <w:sz w:val="32"/>
          <w:szCs w:val="32"/>
        </w:rPr>
        <w:t>”</w:t>
      </w:r>
      <w:r w:rsidR="00512F7E" w:rsidRPr="00197764">
        <w:rPr>
          <w:rFonts w:ascii="Times New Roman" w:hAnsi="Times New Roman" w:cs="Times New Roman"/>
          <w:sz w:val="32"/>
          <w:szCs w:val="32"/>
        </w:rPr>
        <w:t xml:space="preserve"> (‘trouble’, or ‘necessity’</w:t>
      </w:r>
      <w:r w:rsidR="00CD7789" w:rsidRPr="00197764">
        <w:rPr>
          <w:rFonts w:ascii="Times New Roman" w:hAnsi="Times New Roman" w:cs="Times New Roman"/>
          <w:sz w:val="32"/>
          <w:szCs w:val="32"/>
        </w:rPr>
        <w:t xml:space="preserve"> – </w:t>
      </w:r>
      <w:r w:rsidR="00512F7E" w:rsidRPr="00197764">
        <w:rPr>
          <w:rFonts w:ascii="Times New Roman" w:hAnsi="Times New Roman" w:cs="Times New Roman"/>
          <w:sz w:val="32"/>
          <w:szCs w:val="32"/>
        </w:rPr>
        <w:t xml:space="preserve">7:26-27) – </w:t>
      </w:r>
      <w:r w:rsidR="00C85F23" w:rsidRPr="00197764">
        <w:rPr>
          <w:rFonts w:ascii="Times New Roman" w:hAnsi="Times New Roman" w:cs="Times New Roman"/>
          <w:sz w:val="32"/>
          <w:szCs w:val="32"/>
        </w:rPr>
        <w:t>it</w:t>
      </w:r>
      <w:r w:rsidR="00512F7E" w:rsidRPr="00197764">
        <w:rPr>
          <w:rFonts w:ascii="Times New Roman" w:hAnsi="Times New Roman" w:cs="Times New Roman"/>
          <w:sz w:val="32"/>
          <w:szCs w:val="32"/>
        </w:rPr>
        <w:t xml:space="preserve"> </w:t>
      </w:r>
      <w:r w:rsidR="00C85F23" w:rsidRPr="00197764">
        <w:rPr>
          <w:rFonts w:ascii="Times New Roman" w:hAnsi="Times New Roman" w:cs="Times New Roman"/>
          <w:sz w:val="32"/>
          <w:szCs w:val="32"/>
        </w:rPr>
        <w:t>grew out of</w:t>
      </w:r>
      <w:r w:rsidR="00512F7E" w:rsidRPr="00197764">
        <w:rPr>
          <w:rFonts w:ascii="Times New Roman" w:hAnsi="Times New Roman" w:cs="Times New Roman"/>
          <w:sz w:val="32"/>
          <w:szCs w:val="32"/>
        </w:rPr>
        <w:t xml:space="preserve"> the urgency of the times regarding the day of the Lord. But note how the New Covenant had rendered a key component of the Law, circumcision, as “nothing”. Beyond the Law, it was also the sign of Abraham’s covenant. It had now become a triviality compared to the grand expectations of the </w:t>
      </w:r>
      <w:r w:rsidR="00512F7E" w:rsidRPr="00197764">
        <w:rPr>
          <w:rFonts w:ascii="Times New Roman" w:hAnsi="Times New Roman" w:cs="Times New Roman"/>
          <w:i/>
          <w:iCs/>
          <w:sz w:val="32"/>
          <w:szCs w:val="32"/>
        </w:rPr>
        <w:t>Parousia</w:t>
      </w:r>
      <w:r w:rsidR="00512F7E" w:rsidRPr="00197764">
        <w:rPr>
          <w:rFonts w:ascii="Times New Roman" w:hAnsi="Times New Roman" w:cs="Times New Roman"/>
          <w:sz w:val="32"/>
          <w:szCs w:val="32"/>
        </w:rPr>
        <w:t xml:space="preserve">. There is also an interesting contrast here between (the commandment of) circumcision, and “keeping God’s commandments”. </w:t>
      </w:r>
      <w:r w:rsidR="00232FC7" w:rsidRPr="00197764">
        <w:rPr>
          <w:rFonts w:ascii="Times New Roman" w:hAnsi="Times New Roman" w:cs="Times New Roman"/>
          <w:sz w:val="32"/>
          <w:szCs w:val="32"/>
        </w:rPr>
        <w:t>Although circumcision the eighth day was a commandment of the Law, the New Covenant was concerned with matters of the heart (Jer.31:3</w:t>
      </w:r>
      <w:r w:rsidR="00C85F23" w:rsidRPr="00197764">
        <w:rPr>
          <w:rFonts w:ascii="Times New Roman" w:hAnsi="Times New Roman" w:cs="Times New Roman"/>
          <w:sz w:val="32"/>
          <w:szCs w:val="32"/>
        </w:rPr>
        <w:t>3</w:t>
      </w:r>
      <w:r w:rsidR="00232FC7" w:rsidRPr="00197764">
        <w:rPr>
          <w:rFonts w:ascii="Times New Roman" w:hAnsi="Times New Roman" w:cs="Times New Roman"/>
          <w:sz w:val="32"/>
          <w:szCs w:val="32"/>
        </w:rPr>
        <w:t xml:space="preserve"> </w:t>
      </w:r>
      <w:r w:rsidR="00C85F23" w:rsidRPr="00197764">
        <w:rPr>
          <w:rFonts w:ascii="Times New Roman" w:hAnsi="Times New Roman" w:cs="Times New Roman"/>
          <w:sz w:val="32"/>
          <w:szCs w:val="32"/>
        </w:rPr>
        <w:t>–</w:t>
      </w:r>
      <w:r w:rsidR="00232FC7" w:rsidRPr="00197764">
        <w:rPr>
          <w:rFonts w:ascii="Times New Roman" w:hAnsi="Times New Roman" w:cs="Times New Roman"/>
          <w:sz w:val="32"/>
          <w:szCs w:val="32"/>
        </w:rPr>
        <w:t xml:space="preserve"> </w:t>
      </w:r>
      <w:r w:rsidR="00C85F23" w:rsidRPr="00197764">
        <w:rPr>
          <w:rFonts w:ascii="Times New Roman" w:hAnsi="Times New Roman" w:cs="Times New Roman"/>
          <w:sz w:val="32"/>
          <w:szCs w:val="32"/>
        </w:rPr>
        <w:t>“My law in their inward part”</w:t>
      </w:r>
      <w:r w:rsidR="00232FC7" w:rsidRPr="00197764">
        <w:rPr>
          <w:rFonts w:ascii="Times New Roman" w:hAnsi="Times New Roman" w:cs="Times New Roman"/>
          <w:sz w:val="32"/>
          <w:szCs w:val="32"/>
        </w:rPr>
        <w:t xml:space="preserve">). Thus it </w:t>
      </w:r>
      <w:r w:rsidR="00C85F23" w:rsidRPr="00197764">
        <w:rPr>
          <w:rFonts w:ascii="Times New Roman" w:hAnsi="Times New Roman" w:cs="Times New Roman"/>
          <w:sz w:val="32"/>
          <w:szCs w:val="32"/>
        </w:rPr>
        <w:t xml:space="preserve">was </w:t>
      </w:r>
      <w:r w:rsidR="00232FC7" w:rsidRPr="00197764">
        <w:rPr>
          <w:rFonts w:ascii="Times New Roman" w:hAnsi="Times New Roman" w:cs="Times New Roman"/>
          <w:sz w:val="32"/>
          <w:szCs w:val="32"/>
        </w:rPr>
        <w:t>“circumcision of heart in spirit, n</w:t>
      </w:r>
      <w:r w:rsidR="00C85F23" w:rsidRPr="00197764">
        <w:rPr>
          <w:rFonts w:ascii="Times New Roman" w:hAnsi="Times New Roman" w:cs="Times New Roman"/>
          <w:sz w:val="32"/>
          <w:szCs w:val="32"/>
        </w:rPr>
        <w:t>o</w:t>
      </w:r>
      <w:r w:rsidR="00232FC7" w:rsidRPr="00197764">
        <w:rPr>
          <w:rFonts w:ascii="Times New Roman" w:hAnsi="Times New Roman" w:cs="Times New Roman"/>
          <w:sz w:val="32"/>
          <w:szCs w:val="32"/>
        </w:rPr>
        <w:t xml:space="preserve">t by </w:t>
      </w:r>
      <w:r w:rsidR="00232FC7" w:rsidRPr="00197764">
        <w:rPr>
          <w:rFonts w:ascii="Times New Roman" w:hAnsi="Times New Roman" w:cs="Times New Roman"/>
          <w:sz w:val="32"/>
          <w:szCs w:val="32"/>
        </w:rPr>
        <w:lastRenderedPageBreak/>
        <w:t>letter”</w:t>
      </w:r>
      <w:r w:rsidR="00C85F23" w:rsidRPr="00197764">
        <w:rPr>
          <w:rFonts w:ascii="Times New Roman" w:hAnsi="Times New Roman" w:cs="Times New Roman"/>
          <w:sz w:val="32"/>
          <w:szCs w:val="32"/>
        </w:rPr>
        <w:t xml:space="preserve"> (Rom.2:29) that had superseded the old fleshy commandment.</w:t>
      </w:r>
      <w:r w:rsidR="00781AD8" w:rsidRPr="00197764">
        <w:rPr>
          <w:rFonts w:ascii="Times New Roman" w:hAnsi="Times New Roman" w:cs="Times New Roman"/>
          <w:sz w:val="32"/>
          <w:szCs w:val="32"/>
        </w:rPr>
        <w:t xml:space="preserve"> Further, that commandment of circumcision was typically done by parents for the male child, before he had any inkling of obedience to God. So putting one’s trust in </w:t>
      </w:r>
      <w:r w:rsidR="00F410E7" w:rsidRPr="00197764">
        <w:rPr>
          <w:rFonts w:ascii="Times New Roman" w:hAnsi="Times New Roman" w:cs="Times New Roman"/>
          <w:sz w:val="32"/>
          <w:szCs w:val="32"/>
        </w:rPr>
        <w:t xml:space="preserve">fleshy </w:t>
      </w:r>
      <w:r w:rsidR="00781AD8" w:rsidRPr="00197764">
        <w:rPr>
          <w:rFonts w:ascii="Times New Roman" w:hAnsi="Times New Roman" w:cs="Times New Roman"/>
          <w:sz w:val="32"/>
          <w:szCs w:val="32"/>
        </w:rPr>
        <w:t>circumcision for God’s favor was rather like putting faith in his own helplessness – futility, indeed.</w:t>
      </w:r>
    </w:p>
    <w:p w14:paraId="05F3F854"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1 Cor.9:19-22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19</w:t>
      </w:r>
      <w:r w:rsidRPr="00197764">
        <w:rPr>
          <w:rFonts w:ascii="Times New Roman" w:hAnsi="Times New Roman" w:cs="Times New Roman"/>
          <w:sz w:val="32"/>
          <w:szCs w:val="32"/>
        </w:rPr>
        <w:t xml:space="preserve"> For </w:t>
      </w:r>
      <w:r w:rsidR="00B243C6" w:rsidRPr="00197764">
        <w:rPr>
          <w:rFonts w:ascii="Times New Roman" w:hAnsi="Times New Roman" w:cs="Times New Roman"/>
          <w:sz w:val="32"/>
          <w:szCs w:val="32"/>
        </w:rPr>
        <w:t>being</w:t>
      </w:r>
      <w:r w:rsidRPr="00197764">
        <w:rPr>
          <w:rFonts w:ascii="Times New Roman" w:hAnsi="Times New Roman" w:cs="Times New Roman"/>
          <w:sz w:val="32"/>
          <w:szCs w:val="32"/>
        </w:rPr>
        <w:t xml:space="preserve"> free from all </w:t>
      </w:r>
      <w:r w:rsidRPr="00197764">
        <w:rPr>
          <w:rFonts w:ascii="Times New Roman" w:hAnsi="Times New Roman" w:cs="Times New Roman"/>
          <w:i/>
          <w:iCs/>
          <w:sz w:val="32"/>
          <w:szCs w:val="32"/>
        </w:rPr>
        <w:t xml:space="preserve">men, </w:t>
      </w:r>
      <w:r w:rsidRPr="00197764">
        <w:rPr>
          <w:rFonts w:ascii="Times New Roman" w:hAnsi="Times New Roman" w:cs="Times New Roman"/>
          <w:sz w:val="32"/>
          <w:szCs w:val="32"/>
        </w:rPr>
        <w:t xml:space="preserve">I </w:t>
      </w:r>
      <w:r w:rsidR="00B243C6" w:rsidRPr="00197764">
        <w:rPr>
          <w:rFonts w:ascii="Times New Roman" w:hAnsi="Times New Roman" w:cs="Times New Roman"/>
          <w:sz w:val="32"/>
          <w:szCs w:val="32"/>
        </w:rPr>
        <w:t>enslaved</w:t>
      </w:r>
      <w:r w:rsidRPr="00197764">
        <w:rPr>
          <w:rFonts w:ascii="Times New Roman" w:hAnsi="Times New Roman" w:cs="Times New Roman"/>
          <w:sz w:val="32"/>
          <w:szCs w:val="32"/>
        </w:rPr>
        <w:t xml:space="preserve"> myself to all, </w:t>
      </w:r>
      <w:r w:rsidR="00B243C6" w:rsidRPr="00197764">
        <w:rPr>
          <w:rFonts w:ascii="Times New Roman" w:hAnsi="Times New Roman" w:cs="Times New Roman"/>
          <w:sz w:val="32"/>
          <w:szCs w:val="32"/>
        </w:rPr>
        <w:t xml:space="preserve">so </w:t>
      </w:r>
      <w:r w:rsidRPr="00197764">
        <w:rPr>
          <w:rFonts w:ascii="Times New Roman" w:hAnsi="Times New Roman" w:cs="Times New Roman"/>
          <w:sz w:val="32"/>
          <w:szCs w:val="32"/>
        </w:rPr>
        <w:t xml:space="preserve">that I might </w:t>
      </w:r>
      <w:r w:rsidR="00B243C6" w:rsidRPr="00197764">
        <w:rPr>
          <w:rFonts w:ascii="Times New Roman" w:hAnsi="Times New Roman" w:cs="Times New Roman"/>
          <w:sz w:val="32"/>
          <w:szCs w:val="32"/>
        </w:rPr>
        <w:t>gain</w:t>
      </w:r>
      <w:r w:rsidRPr="00197764">
        <w:rPr>
          <w:rFonts w:ascii="Times New Roman" w:hAnsi="Times New Roman" w:cs="Times New Roman"/>
          <w:sz w:val="32"/>
          <w:szCs w:val="32"/>
        </w:rPr>
        <w:t xml:space="preserve"> the more</w:t>
      </w:r>
      <w:r w:rsidR="00B243C6"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20</w:t>
      </w:r>
      <w:r w:rsidRPr="00197764">
        <w:rPr>
          <w:rFonts w:ascii="Times New Roman" w:hAnsi="Times New Roman" w:cs="Times New Roman"/>
          <w:sz w:val="32"/>
          <w:szCs w:val="32"/>
        </w:rPr>
        <w:t xml:space="preserve"> </w:t>
      </w:r>
      <w:r w:rsidR="00B243C6" w:rsidRPr="00197764">
        <w:rPr>
          <w:rFonts w:ascii="Times New Roman" w:hAnsi="Times New Roman" w:cs="Times New Roman"/>
          <w:sz w:val="32"/>
          <w:szCs w:val="32"/>
        </w:rPr>
        <w:t>A</w:t>
      </w:r>
      <w:r w:rsidRPr="00197764">
        <w:rPr>
          <w:rFonts w:ascii="Times New Roman" w:hAnsi="Times New Roman" w:cs="Times New Roman"/>
          <w:sz w:val="32"/>
          <w:szCs w:val="32"/>
        </w:rPr>
        <w:t xml:space="preserve">nd </w:t>
      </w:r>
      <w:r w:rsidR="00B243C6" w:rsidRPr="00197764">
        <w:rPr>
          <w:rFonts w:ascii="Times New Roman" w:hAnsi="Times New Roman" w:cs="Times New Roman"/>
          <w:b/>
          <w:bCs/>
          <w:sz w:val="32"/>
          <w:szCs w:val="32"/>
        </w:rPr>
        <w:t xml:space="preserve">I became </w:t>
      </w:r>
      <w:r w:rsidRPr="00197764">
        <w:rPr>
          <w:rFonts w:ascii="Times New Roman" w:hAnsi="Times New Roman" w:cs="Times New Roman"/>
          <w:b/>
          <w:bCs/>
          <w:sz w:val="32"/>
          <w:szCs w:val="32"/>
        </w:rPr>
        <w:t>to the Jews as a Jew</w:t>
      </w:r>
      <w:r w:rsidRPr="00197764">
        <w:rPr>
          <w:rFonts w:ascii="Times New Roman" w:hAnsi="Times New Roman" w:cs="Times New Roman"/>
          <w:sz w:val="32"/>
          <w:szCs w:val="32"/>
        </w:rPr>
        <w:t xml:space="preserve">, </w:t>
      </w:r>
      <w:r w:rsidR="00B243C6" w:rsidRPr="00197764">
        <w:rPr>
          <w:rFonts w:ascii="Times New Roman" w:hAnsi="Times New Roman" w:cs="Times New Roman"/>
          <w:sz w:val="32"/>
          <w:szCs w:val="32"/>
        </w:rPr>
        <w:t xml:space="preserve">so </w:t>
      </w:r>
      <w:r w:rsidRPr="00197764">
        <w:rPr>
          <w:rFonts w:ascii="Times New Roman" w:hAnsi="Times New Roman" w:cs="Times New Roman"/>
          <w:sz w:val="32"/>
          <w:szCs w:val="32"/>
        </w:rPr>
        <w:t xml:space="preserve">that I might </w:t>
      </w:r>
      <w:r w:rsidR="00B243C6" w:rsidRPr="00197764">
        <w:rPr>
          <w:rFonts w:ascii="Times New Roman" w:hAnsi="Times New Roman" w:cs="Times New Roman"/>
          <w:sz w:val="32"/>
          <w:szCs w:val="32"/>
        </w:rPr>
        <w:t>gain</w:t>
      </w:r>
      <w:r w:rsidRPr="00197764">
        <w:rPr>
          <w:rFonts w:ascii="Times New Roman" w:hAnsi="Times New Roman" w:cs="Times New Roman"/>
          <w:sz w:val="32"/>
          <w:szCs w:val="32"/>
        </w:rPr>
        <w:t xml:space="preserve"> Jews</w:t>
      </w:r>
      <w:r w:rsidR="00402536"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 xml:space="preserve">to those </w:t>
      </w:r>
      <w:r w:rsidRPr="00197764">
        <w:rPr>
          <w:rFonts w:ascii="Times New Roman" w:hAnsi="Times New Roman" w:cs="Times New Roman"/>
          <w:b/>
          <w:bCs/>
          <w:i/>
          <w:iCs/>
          <w:sz w:val="32"/>
          <w:szCs w:val="32"/>
        </w:rPr>
        <w:t xml:space="preserve">who are </w:t>
      </w:r>
      <w:r w:rsidRPr="00197764">
        <w:rPr>
          <w:rFonts w:ascii="Times New Roman" w:hAnsi="Times New Roman" w:cs="Times New Roman"/>
          <w:b/>
          <w:bCs/>
          <w:sz w:val="32"/>
          <w:szCs w:val="32"/>
        </w:rPr>
        <w:t>under the law, as under the law</w:t>
      </w:r>
      <w:r w:rsidR="00A94B55" w:rsidRPr="00197764">
        <w:rPr>
          <w:rFonts w:ascii="Times New Roman" w:hAnsi="Times New Roman" w:cs="Times New Roman"/>
          <w:b/>
          <w:bCs/>
          <w:sz w:val="32"/>
          <w:szCs w:val="32"/>
        </w:rPr>
        <w:t xml:space="preserve"> </w:t>
      </w:r>
      <w:r w:rsidR="00A94B55" w:rsidRPr="00197764">
        <w:rPr>
          <w:rFonts w:ascii="Times New Roman" w:hAnsi="Times New Roman" w:cs="Times New Roman"/>
          <w:sz w:val="32"/>
          <w:szCs w:val="32"/>
        </w:rPr>
        <w:t>(not being myself under law)</w:t>
      </w:r>
      <w:r w:rsidRPr="00197764">
        <w:rPr>
          <w:rFonts w:ascii="Times New Roman" w:hAnsi="Times New Roman" w:cs="Times New Roman"/>
          <w:sz w:val="32"/>
          <w:szCs w:val="32"/>
        </w:rPr>
        <w:t xml:space="preserve">, </w:t>
      </w:r>
      <w:r w:rsidR="00A94B55" w:rsidRPr="00197764">
        <w:rPr>
          <w:rFonts w:ascii="Times New Roman" w:hAnsi="Times New Roman" w:cs="Times New Roman"/>
          <w:sz w:val="32"/>
          <w:szCs w:val="32"/>
        </w:rPr>
        <w:t xml:space="preserve">so </w:t>
      </w:r>
      <w:r w:rsidRPr="00197764">
        <w:rPr>
          <w:rFonts w:ascii="Times New Roman" w:hAnsi="Times New Roman" w:cs="Times New Roman"/>
          <w:sz w:val="32"/>
          <w:szCs w:val="32"/>
        </w:rPr>
        <w:t xml:space="preserve">that I might </w:t>
      </w:r>
      <w:r w:rsidR="00A94B55" w:rsidRPr="00197764">
        <w:rPr>
          <w:rFonts w:ascii="Times New Roman" w:hAnsi="Times New Roman" w:cs="Times New Roman"/>
          <w:sz w:val="32"/>
          <w:szCs w:val="32"/>
        </w:rPr>
        <w:t>gai</w:t>
      </w:r>
      <w:r w:rsidRPr="00197764">
        <w:rPr>
          <w:rFonts w:ascii="Times New Roman" w:hAnsi="Times New Roman" w:cs="Times New Roman"/>
          <w:sz w:val="32"/>
          <w:szCs w:val="32"/>
        </w:rPr>
        <w:t>n those under law</w:t>
      </w:r>
      <w:r w:rsidR="00A94B55"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21</w:t>
      </w:r>
      <w:r w:rsidRPr="00197764">
        <w:rPr>
          <w:rFonts w:ascii="Times New Roman" w:hAnsi="Times New Roman" w:cs="Times New Roman"/>
          <w:sz w:val="32"/>
          <w:szCs w:val="32"/>
        </w:rPr>
        <w:t xml:space="preserve"> </w:t>
      </w:r>
      <w:r w:rsidR="00B243C6" w:rsidRPr="00197764">
        <w:rPr>
          <w:rFonts w:ascii="Times New Roman" w:hAnsi="Times New Roman" w:cs="Times New Roman"/>
          <w:b/>
          <w:bCs/>
          <w:sz w:val="32"/>
          <w:szCs w:val="32"/>
        </w:rPr>
        <w:t>T</w:t>
      </w:r>
      <w:r w:rsidRPr="00197764">
        <w:rPr>
          <w:rFonts w:ascii="Times New Roman" w:hAnsi="Times New Roman" w:cs="Times New Roman"/>
          <w:b/>
          <w:bCs/>
          <w:sz w:val="32"/>
          <w:szCs w:val="32"/>
        </w:rPr>
        <w:t xml:space="preserve">o those </w:t>
      </w:r>
      <w:r w:rsidR="00A94B55" w:rsidRPr="00197764">
        <w:rPr>
          <w:rFonts w:ascii="Times New Roman" w:hAnsi="Times New Roman" w:cs="Times New Roman"/>
          <w:b/>
          <w:bCs/>
          <w:sz w:val="32"/>
          <w:szCs w:val="32"/>
          <w:u w:val="single"/>
        </w:rPr>
        <w:t>un-</w:t>
      </w:r>
      <w:r w:rsidRPr="00197764">
        <w:rPr>
          <w:rFonts w:ascii="Times New Roman" w:hAnsi="Times New Roman" w:cs="Times New Roman"/>
          <w:b/>
          <w:bCs/>
          <w:sz w:val="32"/>
          <w:szCs w:val="32"/>
          <w:u w:val="single"/>
        </w:rPr>
        <w:t>law</w:t>
      </w:r>
      <w:r w:rsidR="00A94B55" w:rsidRPr="00197764">
        <w:rPr>
          <w:rFonts w:ascii="Times New Roman" w:hAnsi="Times New Roman" w:cs="Times New Roman"/>
          <w:b/>
          <w:bCs/>
          <w:sz w:val="32"/>
          <w:szCs w:val="32"/>
          <w:u w:val="single"/>
        </w:rPr>
        <w:t>ed</w:t>
      </w:r>
      <w:r w:rsidRPr="00197764">
        <w:rPr>
          <w:rFonts w:ascii="Times New Roman" w:hAnsi="Times New Roman" w:cs="Times New Roman"/>
          <w:b/>
          <w:bCs/>
          <w:sz w:val="32"/>
          <w:szCs w:val="32"/>
        </w:rPr>
        <w:t xml:space="preserve">, as </w:t>
      </w:r>
      <w:r w:rsidR="00A94B55" w:rsidRPr="00197764">
        <w:rPr>
          <w:rFonts w:ascii="Times New Roman" w:hAnsi="Times New Roman" w:cs="Times New Roman"/>
          <w:b/>
          <w:bCs/>
          <w:sz w:val="32"/>
          <w:szCs w:val="32"/>
          <w:u w:val="single"/>
        </w:rPr>
        <w:t>un-</w:t>
      </w:r>
      <w:r w:rsidRPr="00197764">
        <w:rPr>
          <w:rFonts w:ascii="Times New Roman" w:hAnsi="Times New Roman" w:cs="Times New Roman"/>
          <w:b/>
          <w:bCs/>
          <w:sz w:val="32"/>
          <w:szCs w:val="32"/>
          <w:u w:val="single"/>
        </w:rPr>
        <w:t>law</w:t>
      </w:r>
      <w:r w:rsidR="00A94B55" w:rsidRPr="00197764">
        <w:rPr>
          <w:rFonts w:ascii="Times New Roman" w:hAnsi="Times New Roman" w:cs="Times New Roman"/>
          <w:b/>
          <w:bCs/>
          <w:sz w:val="32"/>
          <w:szCs w:val="32"/>
          <w:u w:val="single"/>
        </w:rPr>
        <w:t>ed</w:t>
      </w:r>
      <w:r w:rsidR="00A94B55" w:rsidRPr="00197764">
        <w:rPr>
          <w:rFonts w:ascii="Times New Roman" w:hAnsi="Times New Roman" w:cs="Times New Roman"/>
          <w:b/>
          <w:bCs/>
          <w:sz w:val="32"/>
          <w:szCs w:val="32"/>
        </w:rPr>
        <w:t xml:space="preserve"> </w:t>
      </w:r>
      <w:r w:rsidR="00A94B55" w:rsidRPr="00197764">
        <w:rPr>
          <w:rFonts w:ascii="Times New Roman" w:hAnsi="Times New Roman" w:cs="Times New Roman"/>
          <w:sz w:val="32"/>
          <w:szCs w:val="32"/>
        </w:rPr>
        <w:t xml:space="preserve">(not being </w:t>
      </w:r>
      <w:r w:rsidR="00A94B55" w:rsidRPr="00197764">
        <w:rPr>
          <w:rFonts w:ascii="Times New Roman" w:hAnsi="Times New Roman" w:cs="Times New Roman"/>
          <w:sz w:val="32"/>
          <w:szCs w:val="32"/>
          <w:u w:val="single"/>
        </w:rPr>
        <w:t>un-lawed</w:t>
      </w:r>
      <w:r w:rsidR="00A94B55" w:rsidRPr="00197764">
        <w:rPr>
          <w:rFonts w:ascii="Times New Roman" w:hAnsi="Times New Roman" w:cs="Times New Roman"/>
          <w:sz w:val="32"/>
          <w:szCs w:val="32"/>
        </w:rPr>
        <w:t xml:space="preserve"> of God, but en-lawed of Christ)</w:t>
      </w:r>
      <w:r w:rsidRPr="00197764">
        <w:rPr>
          <w:rFonts w:ascii="Times New Roman" w:hAnsi="Times New Roman" w:cs="Times New Roman"/>
          <w:sz w:val="32"/>
          <w:szCs w:val="32"/>
        </w:rPr>
        <w:t xml:space="preserve">, </w:t>
      </w:r>
      <w:r w:rsidR="00B243C6" w:rsidRPr="00197764">
        <w:rPr>
          <w:rFonts w:ascii="Times New Roman" w:hAnsi="Times New Roman" w:cs="Times New Roman"/>
          <w:sz w:val="32"/>
          <w:szCs w:val="32"/>
        </w:rPr>
        <w:t xml:space="preserve">so </w:t>
      </w:r>
      <w:r w:rsidRPr="00197764">
        <w:rPr>
          <w:rFonts w:ascii="Times New Roman" w:hAnsi="Times New Roman" w:cs="Times New Roman"/>
          <w:sz w:val="32"/>
          <w:szCs w:val="32"/>
        </w:rPr>
        <w:t xml:space="preserve">that I might </w:t>
      </w:r>
      <w:r w:rsidR="00B243C6" w:rsidRPr="00197764">
        <w:rPr>
          <w:rFonts w:ascii="Times New Roman" w:hAnsi="Times New Roman" w:cs="Times New Roman"/>
          <w:sz w:val="32"/>
          <w:szCs w:val="32"/>
        </w:rPr>
        <w:t>gain</w:t>
      </w:r>
      <w:r w:rsidRPr="00197764">
        <w:rPr>
          <w:rFonts w:ascii="Times New Roman" w:hAnsi="Times New Roman" w:cs="Times New Roman"/>
          <w:sz w:val="32"/>
          <w:szCs w:val="32"/>
        </w:rPr>
        <w:t xml:space="preserve"> the </w:t>
      </w:r>
      <w:r w:rsidR="00A94B55" w:rsidRPr="00197764">
        <w:rPr>
          <w:rFonts w:ascii="Times New Roman" w:hAnsi="Times New Roman" w:cs="Times New Roman"/>
          <w:sz w:val="32"/>
          <w:szCs w:val="32"/>
          <w:u w:val="single"/>
        </w:rPr>
        <w:t>un-</w:t>
      </w:r>
      <w:r w:rsidRPr="00197764">
        <w:rPr>
          <w:rFonts w:ascii="Times New Roman" w:hAnsi="Times New Roman" w:cs="Times New Roman"/>
          <w:sz w:val="32"/>
          <w:szCs w:val="32"/>
          <w:u w:val="single"/>
        </w:rPr>
        <w:t>law</w:t>
      </w:r>
      <w:r w:rsidR="00A94B55" w:rsidRPr="00197764">
        <w:rPr>
          <w:rFonts w:ascii="Times New Roman" w:hAnsi="Times New Roman" w:cs="Times New Roman"/>
          <w:sz w:val="32"/>
          <w:szCs w:val="32"/>
          <w:u w:val="single"/>
        </w:rPr>
        <w:t>ed</w:t>
      </w:r>
      <w:r w:rsidR="00A94B55"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22</w:t>
      </w:r>
      <w:r w:rsidRPr="00197764">
        <w:rPr>
          <w:rFonts w:ascii="Times New Roman" w:hAnsi="Times New Roman" w:cs="Times New Roman"/>
          <w:sz w:val="32"/>
          <w:szCs w:val="32"/>
        </w:rPr>
        <w:t xml:space="preserve"> </w:t>
      </w:r>
      <w:r w:rsidR="00A94B55" w:rsidRPr="00197764">
        <w:rPr>
          <w:rFonts w:ascii="Times New Roman" w:hAnsi="Times New Roman" w:cs="Times New Roman"/>
          <w:sz w:val="32"/>
          <w:szCs w:val="32"/>
        </w:rPr>
        <w:t xml:space="preserve">I became </w:t>
      </w:r>
      <w:r w:rsidRPr="00197764">
        <w:rPr>
          <w:rFonts w:ascii="Times New Roman" w:hAnsi="Times New Roman" w:cs="Times New Roman"/>
          <w:sz w:val="32"/>
          <w:szCs w:val="32"/>
        </w:rPr>
        <w:t xml:space="preserve">to the weak </w:t>
      </w:r>
      <w:r w:rsidRPr="00197764">
        <w:rPr>
          <w:rFonts w:ascii="Times New Roman" w:hAnsi="Times New Roman" w:cs="Times New Roman"/>
          <w:i/>
          <w:iCs/>
          <w:sz w:val="32"/>
          <w:szCs w:val="32"/>
        </w:rPr>
        <w:t>as</w:t>
      </w:r>
      <w:r w:rsidRPr="00197764">
        <w:rPr>
          <w:rFonts w:ascii="Times New Roman" w:hAnsi="Times New Roman" w:cs="Times New Roman"/>
          <w:sz w:val="32"/>
          <w:szCs w:val="32"/>
        </w:rPr>
        <w:t xml:space="preserve"> weak, </w:t>
      </w:r>
      <w:r w:rsidR="00A94B55" w:rsidRPr="00197764">
        <w:rPr>
          <w:rFonts w:ascii="Times New Roman" w:hAnsi="Times New Roman" w:cs="Times New Roman"/>
          <w:sz w:val="32"/>
          <w:szCs w:val="32"/>
        </w:rPr>
        <w:t xml:space="preserve">so </w:t>
      </w:r>
      <w:r w:rsidRPr="00197764">
        <w:rPr>
          <w:rFonts w:ascii="Times New Roman" w:hAnsi="Times New Roman" w:cs="Times New Roman"/>
          <w:sz w:val="32"/>
          <w:szCs w:val="32"/>
        </w:rPr>
        <w:t xml:space="preserve">that I might </w:t>
      </w:r>
      <w:r w:rsidR="00A94B55" w:rsidRPr="00197764">
        <w:rPr>
          <w:rFonts w:ascii="Times New Roman" w:hAnsi="Times New Roman" w:cs="Times New Roman"/>
          <w:sz w:val="32"/>
          <w:szCs w:val="32"/>
        </w:rPr>
        <w:t>ga</w:t>
      </w:r>
      <w:r w:rsidRPr="00197764">
        <w:rPr>
          <w:rFonts w:ascii="Times New Roman" w:hAnsi="Times New Roman" w:cs="Times New Roman"/>
          <w:sz w:val="32"/>
          <w:szCs w:val="32"/>
        </w:rPr>
        <w:t xml:space="preserve">in the weak. </w:t>
      </w:r>
      <w:r w:rsidR="00A94B55" w:rsidRPr="00197764">
        <w:rPr>
          <w:rFonts w:ascii="Times New Roman" w:hAnsi="Times New Roman" w:cs="Times New Roman"/>
          <w:sz w:val="32"/>
          <w:szCs w:val="32"/>
        </w:rPr>
        <w:t>To the all</w:t>
      </w:r>
      <w:r w:rsidR="00F03FFD" w:rsidRPr="00197764">
        <w:rPr>
          <w:rFonts w:ascii="Times New Roman" w:hAnsi="Times New Roman" w:cs="Times New Roman"/>
          <w:sz w:val="32"/>
          <w:szCs w:val="32"/>
        </w:rPr>
        <w:t xml:space="preserve"> </w:t>
      </w:r>
      <w:r w:rsidR="00F03FFD" w:rsidRPr="00197764">
        <w:rPr>
          <w:rFonts w:ascii="Times New Roman" w:hAnsi="Times New Roman" w:cs="Times New Roman"/>
          <w:i/>
          <w:sz w:val="32"/>
          <w:szCs w:val="32"/>
        </w:rPr>
        <w:t>of them</w:t>
      </w:r>
      <w:r w:rsidR="00A94B55" w:rsidRPr="00197764">
        <w:rPr>
          <w:rFonts w:ascii="Times New Roman" w:hAnsi="Times New Roman" w:cs="Times New Roman"/>
          <w:sz w:val="32"/>
          <w:szCs w:val="32"/>
        </w:rPr>
        <w:t xml:space="preserve"> </w:t>
      </w:r>
      <w:r w:rsidRPr="00197764">
        <w:rPr>
          <w:rFonts w:ascii="Times New Roman" w:hAnsi="Times New Roman" w:cs="Times New Roman"/>
          <w:sz w:val="32"/>
          <w:szCs w:val="32"/>
        </w:rPr>
        <w:t>I have become all things</w:t>
      </w:r>
      <w:r w:rsidRPr="00197764">
        <w:rPr>
          <w:rFonts w:ascii="Times New Roman" w:hAnsi="Times New Roman" w:cs="Times New Roman"/>
          <w:i/>
          <w:iCs/>
          <w:sz w:val="32"/>
          <w:szCs w:val="32"/>
        </w:rPr>
        <w:t xml:space="preserve">, </w:t>
      </w:r>
      <w:r w:rsidR="00A94B55" w:rsidRPr="00197764">
        <w:rPr>
          <w:rFonts w:ascii="Times New Roman" w:hAnsi="Times New Roman" w:cs="Times New Roman"/>
          <w:sz w:val="32"/>
          <w:szCs w:val="32"/>
        </w:rPr>
        <w:t xml:space="preserve">so </w:t>
      </w:r>
      <w:r w:rsidRPr="00197764">
        <w:rPr>
          <w:rFonts w:ascii="Times New Roman" w:hAnsi="Times New Roman" w:cs="Times New Roman"/>
          <w:sz w:val="32"/>
          <w:szCs w:val="32"/>
        </w:rPr>
        <w:t xml:space="preserve">that </w:t>
      </w:r>
      <w:r w:rsidR="00A94B55" w:rsidRPr="00197764">
        <w:rPr>
          <w:rFonts w:ascii="Times New Roman" w:hAnsi="Times New Roman" w:cs="Times New Roman"/>
          <w:sz w:val="32"/>
          <w:szCs w:val="32"/>
        </w:rPr>
        <w:t xml:space="preserve">by all means </w:t>
      </w:r>
      <w:r w:rsidRPr="00197764">
        <w:rPr>
          <w:rFonts w:ascii="Times New Roman" w:hAnsi="Times New Roman" w:cs="Times New Roman"/>
          <w:sz w:val="32"/>
          <w:szCs w:val="32"/>
        </w:rPr>
        <w:t>I might save some.</w:t>
      </w:r>
    </w:p>
    <w:p w14:paraId="05F3F855" w14:textId="77777777" w:rsidR="00D924E0" w:rsidRPr="00197764" w:rsidRDefault="00D924E0" w:rsidP="00B10853">
      <w:pPr>
        <w:spacing w:after="240"/>
        <w:ind w:left="45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Concerning the Law, Paul was prepared to keep it or discard it, </w:t>
      </w:r>
      <w:r w:rsidR="002645BF" w:rsidRPr="00197764">
        <w:rPr>
          <w:rFonts w:ascii="Times New Roman" w:hAnsi="Times New Roman" w:cs="Times New Roman"/>
          <w:sz w:val="32"/>
          <w:szCs w:val="32"/>
        </w:rPr>
        <w:t>whatever the advantage was to his hearers. What I have freely translated above as “un-lawed”</w:t>
      </w:r>
      <w:r w:rsidR="001C5848" w:rsidRPr="00197764">
        <w:rPr>
          <w:rFonts w:ascii="Times New Roman" w:hAnsi="Times New Roman" w:cs="Times New Roman"/>
          <w:sz w:val="32"/>
          <w:szCs w:val="32"/>
        </w:rPr>
        <w:t xml:space="preserve"> (Gk. </w:t>
      </w:r>
      <w:proofErr w:type="spellStart"/>
      <w:r w:rsidR="001C5848" w:rsidRPr="00197764">
        <w:rPr>
          <w:rFonts w:ascii="Times New Roman" w:hAnsi="Times New Roman" w:cs="Times New Roman"/>
          <w:i/>
          <w:iCs/>
          <w:sz w:val="32"/>
          <w:szCs w:val="32"/>
        </w:rPr>
        <w:t>anomos</w:t>
      </w:r>
      <w:proofErr w:type="spellEnd"/>
      <w:r w:rsidR="001C5848" w:rsidRPr="00197764">
        <w:rPr>
          <w:rFonts w:ascii="Times New Roman" w:hAnsi="Times New Roman" w:cs="Times New Roman"/>
          <w:sz w:val="32"/>
          <w:szCs w:val="32"/>
        </w:rPr>
        <w:t>)</w:t>
      </w:r>
      <w:r w:rsidR="002645BF" w:rsidRPr="00197764">
        <w:rPr>
          <w:rFonts w:ascii="Times New Roman" w:hAnsi="Times New Roman" w:cs="Times New Roman"/>
          <w:sz w:val="32"/>
          <w:szCs w:val="32"/>
        </w:rPr>
        <w:t xml:space="preserve"> is usually translated “lawless”, which I have not used</w:t>
      </w:r>
      <w:r w:rsidR="006803C4" w:rsidRPr="00197764">
        <w:rPr>
          <w:rFonts w:ascii="Times New Roman" w:hAnsi="Times New Roman" w:cs="Times New Roman"/>
          <w:sz w:val="32"/>
          <w:szCs w:val="32"/>
        </w:rPr>
        <w:t>,</w:t>
      </w:r>
      <w:r w:rsidR="002645BF" w:rsidRPr="00197764">
        <w:rPr>
          <w:rFonts w:ascii="Times New Roman" w:hAnsi="Times New Roman" w:cs="Times New Roman"/>
          <w:sz w:val="32"/>
          <w:szCs w:val="32"/>
        </w:rPr>
        <w:t xml:space="preserve"> </w:t>
      </w:r>
      <w:r w:rsidR="001C5848" w:rsidRPr="00197764">
        <w:rPr>
          <w:rFonts w:ascii="Times New Roman" w:hAnsi="Times New Roman" w:cs="Times New Roman"/>
          <w:sz w:val="32"/>
          <w:szCs w:val="32"/>
        </w:rPr>
        <w:t>because the English</w:t>
      </w:r>
      <w:r w:rsidR="002645BF" w:rsidRPr="00197764">
        <w:rPr>
          <w:rFonts w:ascii="Times New Roman" w:hAnsi="Times New Roman" w:cs="Times New Roman"/>
          <w:sz w:val="32"/>
          <w:szCs w:val="32"/>
        </w:rPr>
        <w:t xml:space="preserve"> usually conveys </w:t>
      </w:r>
      <w:r w:rsidR="006803C4" w:rsidRPr="00197764">
        <w:rPr>
          <w:rFonts w:ascii="Times New Roman" w:hAnsi="Times New Roman" w:cs="Times New Roman"/>
          <w:sz w:val="32"/>
          <w:szCs w:val="32"/>
        </w:rPr>
        <w:t xml:space="preserve">antinomianism (or </w:t>
      </w:r>
      <w:r w:rsidR="009D06CF" w:rsidRPr="00197764">
        <w:rPr>
          <w:rFonts w:ascii="Times New Roman" w:hAnsi="Times New Roman" w:cs="Times New Roman"/>
          <w:sz w:val="32"/>
          <w:szCs w:val="32"/>
        </w:rPr>
        <w:t xml:space="preserve">an </w:t>
      </w:r>
      <w:r w:rsidR="001C5848" w:rsidRPr="00197764">
        <w:rPr>
          <w:rFonts w:ascii="Times New Roman" w:hAnsi="Times New Roman" w:cs="Times New Roman"/>
          <w:sz w:val="32"/>
          <w:szCs w:val="32"/>
        </w:rPr>
        <w:t>“out</w:t>
      </w:r>
      <w:r w:rsidR="006803C4" w:rsidRPr="00197764">
        <w:rPr>
          <w:rFonts w:ascii="Times New Roman" w:hAnsi="Times New Roman" w:cs="Times New Roman"/>
          <w:sz w:val="32"/>
          <w:szCs w:val="32"/>
        </w:rPr>
        <w:t>law</w:t>
      </w:r>
      <w:r w:rsidR="001C5848" w:rsidRPr="00197764">
        <w:rPr>
          <w:rFonts w:ascii="Times New Roman" w:hAnsi="Times New Roman" w:cs="Times New Roman"/>
          <w:sz w:val="32"/>
          <w:szCs w:val="32"/>
        </w:rPr>
        <w:t>”</w:t>
      </w:r>
      <w:r w:rsidR="009D06CF" w:rsidRPr="00197764">
        <w:rPr>
          <w:rFonts w:ascii="Times New Roman" w:hAnsi="Times New Roman" w:cs="Times New Roman"/>
          <w:sz w:val="32"/>
          <w:szCs w:val="32"/>
        </w:rPr>
        <w:t xml:space="preserve"> attitude</w:t>
      </w:r>
      <w:r w:rsidR="006803C4" w:rsidRPr="00197764">
        <w:rPr>
          <w:rFonts w:ascii="Times New Roman" w:hAnsi="Times New Roman" w:cs="Times New Roman"/>
          <w:sz w:val="32"/>
          <w:szCs w:val="32"/>
        </w:rPr>
        <w:t>)</w:t>
      </w:r>
      <w:r w:rsidR="002645BF" w:rsidRPr="00197764">
        <w:rPr>
          <w:rFonts w:ascii="Times New Roman" w:hAnsi="Times New Roman" w:cs="Times New Roman"/>
          <w:sz w:val="32"/>
          <w:szCs w:val="32"/>
        </w:rPr>
        <w:t>.</w:t>
      </w:r>
    </w:p>
    <w:p w14:paraId="05F3F856" w14:textId="77777777" w:rsidR="00CF4BD9" w:rsidRPr="00197764" w:rsidRDefault="00CF4BD9"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Gal.2:3-4</w:t>
      </w:r>
      <w:r w:rsidRPr="00197764">
        <w:rPr>
          <w:rFonts w:ascii="Times New Roman" w:hAnsi="Times New Roman" w:cs="Times New Roman"/>
          <w:sz w:val="32"/>
          <w:szCs w:val="32"/>
        </w:rPr>
        <w:t xml:space="preserve">   But neither Titus who </w:t>
      </w:r>
      <w:r w:rsidRPr="00197764">
        <w:rPr>
          <w:rFonts w:ascii="Times New Roman" w:hAnsi="Times New Roman" w:cs="Times New Roman"/>
          <w:i/>
          <w:iCs/>
          <w:sz w:val="32"/>
          <w:szCs w:val="32"/>
        </w:rPr>
        <w:t>was</w:t>
      </w:r>
      <w:r w:rsidRPr="00197764">
        <w:rPr>
          <w:rFonts w:ascii="Times New Roman" w:hAnsi="Times New Roman" w:cs="Times New Roman"/>
          <w:sz w:val="32"/>
          <w:szCs w:val="32"/>
        </w:rPr>
        <w:t xml:space="preserve"> with me, being Greek, was compelled to be circumcised.  </w:t>
      </w:r>
      <w:r w:rsidRPr="00197764">
        <w:rPr>
          <w:rFonts w:ascii="Times New Roman" w:hAnsi="Times New Roman" w:cs="Times New Roman"/>
          <w:sz w:val="32"/>
          <w:szCs w:val="32"/>
          <w:vertAlign w:val="superscript"/>
        </w:rPr>
        <w:t>4</w:t>
      </w:r>
      <w:r w:rsidRPr="00197764">
        <w:rPr>
          <w:rFonts w:ascii="Times New Roman" w:hAnsi="Times New Roman" w:cs="Times New Roman"/>
          <w:sz w:val="32"/>
          <w:szCs w:val="32"/>
        </w:rPr>
        <w:t xml:space="preserve">And because of </w:t>
      </w:r>
      <w:r w:rsidRPr="00197764">
        <w:rPr>
          <w:rFonts w:ascii="Times New Roman" w:hAnsi="Times New Roman" w:cs="Times New Roman"/>
          <w:sz w:val="32"/>
          <w:szCs w:val="32"/>
          <w:u w:val="single"/>
        </w:rPr>
        <w:t>false-brothers</w:t>
      </w:r>
      <w:r w:rsidRPr="00197764">
        <w:rPr>
          <w:rFonts w:ascii="Times New Roman" w:hAnsi="Times New Roman" w:cs="Times New Roman"/>
          <w:sz w:val="32"/>
          <w:szCs w:val="32"/>
        </w:rPr>
        <w:t xml:space="preserve"> secretly brought in (who slipped in to spy out our </w:t>
      </w:r>
      <w:r w:rsidRPr="00197764">
        <w:rPr>
          <w:rFonts w:ascii="Times New Roman" w:hAnsi="Times New Roman" w:cs="Times New Roman"/>
          <w:b/>
          <w:bCs/>
          <w:sz w:val="32"/>
          <w:szCs w:val="32"/>
        </w:rPr>
        <w:t>liberty</w:t>
      </w:r>
      <w:r w:rsidRPr="00197764">
        <w:rPr>
          <w:rFonts w:ascii="Times New Roman" w:hAnsi="Times New Roman" w:cs="Times New Roman"/>
          <w:sz w:val="32"/>
          <w:szCs w:val="32"/>
        </w:rPr>
        <w:t xml:space="preserve"> which we have in Christ Jesus</w:t>
      </w:r>
      <w:r w:rsidR="00F03FFD" w:rsidRPr="00197764">
        <w:rPr>
          <w:rFonts w:ascii="Times New Roman" w:hAnsi="Times New Roman" w:cs="Times New Roman"/>
          <w:sz w:val="32"/>
          <w:szCs w:val="32"/>
        </w:rPr>
        <w:t>)</w:t>
      </w:r>
      <w:r w:rsidRPr="00197764">
        <w:rPr>
          <w:rFonts w:ascii="Times New Roman" w:hAnsi="Times New Roman" w:cs="Times New Roman"/>
          <w:sz w:val="32"/>
          <w:szCs w:val="32"/>
        </w:rPr>
        <w:t xml:space="preserve">, so that they will </w:t>
      </w:r>
      <w:r w:rsidRPr="00197764">
        <w:rPr>
          <w:rFonts w:ascii="Times New Roman" w:hAnsi="Times New Roman" w:cs="Times New Roman"/>
          <w:b/>
          <w:bCs/>
          <w:sz w:val="32"/>
          <w:szCs w:val="32"/>
        </w:rPr>
        <w:t xml:space="preserve">enslave </w:t>
      </w:r>
      <w:r w:rsidRPr="00197764">
        <w:rPr>
          <w:rFonts w:ascii="Times New Roman" w:hAnsi="Times New Roman" w:cs="Times New Roman"/>
          <w:sz w:val="32"/>
          <w:szCs w:val="32"/>
        </w:rPr>
        <w:t>us,</w:t>
      </w:r>
    </w:p>
    <w:p w14:paraId="05F3F857" w14:textId="77777777" w:rsidR="002645BF" w:rsidRPr="00197764" w:rsidRDefault="002645BF"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Despite his </w:t>
      </w:r>
      <w:r w:rsidR="00F55A2B" w:rsidRPr="00197764">
        <w:rPr>
          <w:rFonts w:ascii="Times New Roman" w:hAnsi="Times New Roman" w:cs="Times New Roman"/>
          <w:sz w:val="32"/>
          <w:szCs w:val="32"/>
        </w:rPr>
        <w:t>adaptive</w:t>
      </w:r>
      <w:r w:rsidRPr="00197764">
        <w:rPr>
          <w:rFonts w:ascii="Times New Roman" w:hAnsi="Times New Roman" w:cs="Times New Roman"/>
          <w:sz w:val="32"/>
          <w:szCs w:val="32"/>
        </w:rPr>
        <w:t xml:space="preserve"> attitude toward the Law</w:t>
      </w:r>
      <w:r w:rsidR="00CD7789" w:rsidRPr="00197764">
        <w:rPr>
          <w:rFonts w:ascii="Times New Roman" w:hAnsi="Times New Roman" w:cs="Times New Roman"/>
          <w:sz w:val="32"/>
          <w:szCs w:val="32"/>
        </w:rPr>
        <w:t xml:space="preserve"> regarding Israelites</w:t>
      </w:r>
      <w:r w:rsidRPr="00197764">
        <w:rPr>
          <w:rFonts w:ascii="Times New Roman" w:hAnsi="Times New Roman" w:cs="Times New Roman"/>
          <w:sz w:val="32"/>
          <w:szCs w:val="32"/>
        </w:rPr>
        <w:t>, Paul was adamant with his Greek disciples to shun circumcision. In the matter of Greek believers, for them to enslave themselves to Jews under the law was wholly unacceptable.</w:t>
      </w:r>
      <w:r w:rsidR="00F55A2B" w:rsidRPr="00197764">
        <w:rPr>
          <w:rFonts w:ascii="Times New Roman" w:hAnsi="Times New Roman" w:cs="Times New Roman"/>
          <w:sz w:val="32"/>
          <w:szCs w:val="32"/>
        </w:rPr>
        <w:t xml:space="preserve"> These Christian Judaizers he labelled as “</w:t>
      </w:r>
      <w:r w:rsidR="00F55A2B" w:rsidRPr="00197764">
        <w:rPr>
          <w:rFonts w:ascii="Times New Roman" w:hAnsi="Times New Roman" w:cs="Times New Roman"/>
          <w:sz w:val="32"/>
          <w:szCs w:val="32"/>
          <w:u w:val="single"/>
        </w:rPr>
        <w:t>false-brothers</w:t>
      </w:r>
      <w:r w:rsidR="00F55A2B" w:rsidRPr="00197764">
        <w:rPr>
          <w:rFonts w:ascii="Times New Roman" w:hAnsi="Times New Roman" w:cs="Times New Roman"/>
          <w:sz w:val="32"/>
          <w:szCs w:val="32"/>
        </w:rPr>
        <w:t>”</w:t>
      </w:r>
      <w:r w:rsidR="00FD2A95" w:rsidRPr="00197764">
        <w:rPr>
          <w:rFonts w:ascii="Times New Roman" w:hAnsi="Times New Roman" w:cs="Times New Roman"/>
          <w:sz w:val="32"/>
          <w:szCs w:val="32"/>
        </w:rPr>
        <w:t>, one step away from false-prophets.</w:t>
      </w:r>
    </w:p>
    <w:p w14:paraId="05F3F858" w14:textId="77777777" w:rsidR="00CF4BD9" w:rsidRPr="00197764" w:rsidRDefault="00CF4BD9"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lastRenderedPageBreak/>
        <w:t>Gal.2:16</w:t>
      </w:r>
      <w:r w:rsidRPr="00197764">
        <w:rPr>
          <w:rFonts w:ascii="Times New Roman" w:hAnsi="Times New Roman" w:cs="Times New Roman"/>
          <w:sz w:val="32"/>
          <w:szCs w:val="32"/>
        </w:rPr>
        <w:t xml:space="preserve">  but knowing that a man is </w:t>
      </w:r>
      <w:r w:rsidRPr="00197764">
        <w:rPr>
          <w:rFonts w:ascii="Times New Roman" w:hAnsi="Times New Roman" w:cs="Times New Roman"/>
          <w:b/>
          <w:bCs/>
          <w:sz w:val="32"/>
          <w:szCs w:val="32"/>
        </w:rPr>
        <w:t xml:space="preserve">not </w:t>
      </w:r>
      <w:r w:rsidRPr="00197764">
        <w:rPr>
          <w:rFonts w:ascii="Times New Roman" w:hAnsi="Times New Roman" w:cs="Times New Roman"/>
          <w:b/>
          <w:bCs/>
          <w:sz w:val="32"/>
          <w:szCs w:val="32"/>
          <w:u w:val="single"/>
        </w:rPr>
        <w:t>justified</w:t>
      </w:r>
      <w:r w:rsidRPr="00197764">
        <w:rPr>
          <w:rFonts w:ascii="Times New Roman" w:hAnsi="Times New Roman" w:cs="Times New Roman"/>
          <w:b/>
          <w:bCs/>
          <w:sz w:val="32"/>
          <w:szCs w:val="32"/>
        </w:rPr>
        <w:t xml:space="preserve"> by works of law</w:t>
      </w:r>
      <w:r w:rsidR="006A1519" w:rsidRPr="00197764">
        <w:rPr>
          <w:rFonts w:ascii="Times New Roman" w:hAnsi="Times New Roman" w:cs="Times New Roman"/>
          <w:b/>
          <w:bCs/>
          <w:sz w:val="32"/>
          <w:szCs w:val="32"/>
        </w:rPr>
        <w:t>,</w:t>
      </w:r>
      <w:r w:rsidRPr="00197764">
        <w:rPr>
          <w:rFonts w:ascii="Times New Roman" w:hAnsi="Times New Roman" w:cs="Times New Roman"/>
          <w:sz w:val="32"/>
          <w:szCs w:val="32"/>
        </w:rPr>
        <w:t xml:space="preserve"> </w:t>
      </w:r>
      <w:r w:rsidR="003A55A1" w:rsidRPr="00197764">
        <w:rPr>
          <w:rFonts w:ascii="Times New Roman" w:hAnsi="Times New Roman" w:cs="Times New Roman"/>
          <w:b/>
          <w:bCs/>
          <w:sz w:val="32"/>
          <w:szCs w:val="32"/>
        </w:rPr>
        <w:t>if not</w:t>
      </w:r>
      <w:r w:rsidRPr="00197764">
        <w:rPr>
          <w:rFonts w:ascii="Times New Roman" w:hAnsi="Times New Roman" w:cs="Times New Roman"/>
          <w:b/>
          <w:bCs/>
          <w:sz w:val="32"/>
          <w:szCs w:val="32"/>
        </w:rPr>
        <w:t xml:space="preserve"> by faith </w:t>
      </w:r>
      <w:r w:rsidRPr="00197764">
        <w:rPr>
          <w:rFonts w:ascii="Times New Roman" w:hAnsi="Times New Roman" w:cs="Times New Roman"/>
          <w:b/>
          <w:bCs/>
          <w:i/>
          <w:iCs/>
          <w:sz w:val="32"/>
          <w:szCs w:val="32"/>
        </w:rPr>
        <w:t>in</w:t>
      </w:r>
      <w:r w:rsidRPr="00197764">
        <w:rPr>
          <w:rFonts w:ascii="Times New Roman" w:hAnsi="Times New Roman" w:cs="Times New Roman"/>
          <w:b/>
          <w:bCs/>
          <w:sz w:val="32"/>
          <w:szCs w:val="32"/>
        </w:rPr>
        <w:t xml:space="preserve"> Jesus Christ</w:t>
      </w:r>
      <w:r w:rsidRPr="00197764">
        <w:rPr>
          <w:rFonts w:ascii="Times New Roman" w:hAnsi="Times New Roman" w:cs="Times New Roman"/>
          <w:sz w:val="32"/>
          <w:szCs w:val="32"/>
        </w:rPr>
        <w:t xml:space="preserve">. Even we believed into Christ Jesus, so that </w:t>
      </w:r>
      <w:r w:rsidRPr="00197764">
        <w:rPr>
          <w:rFonts w:ascii="Times New Roman" w:hAnsi="Times New Roman" w:cs="Times New Roman"/>
          <w:b/>
          <w:bCs/>
          <w:sz w:val="32"/>
          <w:szCs w:val="32"/>
        </w:rPr>
        <w:t xml:space="preserve">we might be justified by faith </w:t>
      </w:r>
      <w:r w:rsidRPr="00197764">
        <w:rPr>
          <w:rFonts w:ascii="Times New Roman" w:hAnsi="Times New Roman" w:cs="Times New Roman"/>
          <w:b/>
          <w:bCs/>
          <w:i/>
          <w:iCs/>
          <w:sz w:val="32"/>
          <w:szCs w:val="32"/>
        </w:rPr>
        <w:t>in</w:t>
      </w:r>
      <w:r w:rsidRPr="00197764">
        <w:rPr>
          <w:rFonts w:ascii="Times New Roman" w:hAnsi="Times New Roman" w:cs="Times New Roman"/>
          <w:b/>
          <w:bCs/>
          <w:sz w:val="32"/>
          <w:szCs w:val="32"/>
        </w:rPr>
        <w:t xml:space="preserve"> Christ and not from works of law</w:t>
      </w:r>
      <w:r w:rsidRPr="00197764">
        <w:rPr>
          <w:rFonts w:ascii="Times New Roman" w:hAnsi="Times New Roman" w:cs="Times New Roman"/>
          <w:sz w:val="32"/>
          <w:szCs w:val="32"/>
        </w:rPr>
        <w:t xml:space="preserve">; because </w:t>
      </w:r>
      <w:r w:rsidRPr="00197764">
        <w:rPr>
          <w:rFonts w:ascii="Times New Roman" w:hAnsi="Times New Roman" w:cs="Times New Roman"/>
          <w:b/>
          <w:bCs/>
          <w:sz w:val="32"/>
          <w:szCs w:val="32"/>
        </w:rPr>
        <w:t xml:space="preserve">by works of law no flesh </w:t>
      </w:r>
      <w:r w:rsidRPr="00197764">
        <w:rPr>
          <w:rFonts w:ascii="Times New Roman" w:hAnsi="Times New Roman" w:cs="Times New Roman"/>
          <w:b/>
          <w:bCs/>
          <w:sz w:val="32"/>
          <w:szCs w:val="32"/>
          <w:u w:val="single"/>
        </w:rPr>
        <w:t>will be justified</w:t>
      </w:r>
      <w:r w:rsidRPr="00197764">
        <w:rPr>
          <w:rFonts w:ascii="Times New Roman" w:hAnsi="Times New Roman" w:cs="Times New Roman"/>
          <w:sz w:val="32"/>
          <w:szCs w:val="32"/>
        </w:rPr>
        <w:t>.</w:t>
      </w:r>
    </w:p>
    <w:p w14:paraId="05F3F859" w14:textId="77777777" w:rsidR="006803C4" w:rsidRPr="00197764" w:rsidRDefault="006803C4"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w:t>
      </w:r>
      <w:r w:rsidR="00441678" w:rsidRPr="00197764">
        <w:rPr>
          <w:rFonts w:ascii="Times New Roman" w:hAnsi="Times New Roman" w:cs="Times New Roman"/>
          <w:sz w:val="32"/>
          <w:szCs w:val="32"/>
        </w:rPr>
        <w:t>Being “</w:t>
      </w:r>
      <w:r w:rsidR="00441678" w:rsidRPr="00197764">
        <w:rPr>
          <w:rFonts w:ascii="Times New Roman" w:hAnsi="Times New Roman" w:cs="Times New Roman"/>
          <w:sz w:val="32"/>
          <w:szCs w:val="32"/>
          <w:u w:val="single"/>
        </w:rPr>
        <w:t>justified</w:t>
      </w:r>
      <w:r w:rsidR="00441678" w:rsidRPr="00197764">
        <w:rPr>
          <w:rFonts w:ascii="Times New Roman" w:hAnsi="Times New Roman" w:cs="Times New Roman"/>
          <w:sz w:val="32"/>
          <w:szCs w:val="32"/>
        </w:rPr>
        <w:t>” (</w:t>
      </w:r>
      <w:r w:rsidR="008F3654" w:rsidRPr="00197764">
        <w:rPr>
          <w:rFonts w:ascii="Times New Roman" w:hAnsi="Times New Roman" w:cs="Times New Roman"/>
          <w:sz w:val="32"/>
          <w:szCs w:val="32"/>
        </w:rPr>
        <w:t xml:space="preserve">Gk. </w:t>
      </w:r>
      <w:proofErr w:type="spellStart"/>
      <w:r w:rsidR="00441678" w:rsidRPr="00197764">
        <w:rPr>
          <w:rFonts w:ascii="Times New Roman" w:hAnsi="Times New Roman" w:cs="Times New Roman"/>
          <w:i/>
          <w:iCs/>
          <w:sz w:val="32"/>
          <w:szCs w:val="32"/>
        </w:rPr>
        <w:t>dikaioō</w:t>
      </w:r>
      <w:proofErr w:type="spellEnd"/>
      <w:r w:rsidR="00441678" w:rsidRPr="00197764">
        <w:rPr>
          <w:rFonts w:ascii="Times New Roman" w:hAnsi="Times New Roman" w:cs="Times New Roman"/>
          <w:sz w:val="32"/>
          <w:szCs w:val="32"/>
        </w:rPr>
        <w:t xml:space="preserve">) was a technical term for being “cleared” or “acquitted” by a judge. The ultimate Judge concerning Mosaic Law would be God. Because of sin in the flesh, there is no acquittal for men according to their legal </w:t>
      </w:r>
      <w:r w:rsidR="00150281" w:rsidRPr="00197764">
        <w:rPr>
          <w:rFonts w:ascii="Times New Roman" w:hAnsi="Times New Roman" w:cs="Times New Roman"/>
          <w:sz w:val="32"/>
          <w:szCs w:val="32"/>
        </w:rPr>
        <w:t>compliance</w:t>
      </w:r>
      <w:r w:rsidR="002E3689" w:rsidRPr="00197764">
        <w:rPr>
          <w:rFonts w:ascii="Times New Roman" w:hAnsi="Times New Roman" w:cs="Times New Roman"/>
          <w:sz w:val="32"/>
          <w:szCs w:val="32"/>
        </w:rPr>
        <w:t xml:space="preserve"> under the Mosaic covenant</w:t>
      </w:r>
      <w:r w:rsidR="00441678" w:rsidRPr="00197764">
        <w:rPr>
          <w:rFonts w:ascii="Times New Roman" w:hAnsi="Times New Roman" w:cs="Times New Roman"/>
          <w:sz w:val="32"/>
          <w:szCs w:val="32"/>
        </w:rPr>
        <w:t>. Only faith in Christ can provide the acquittal</w:t>
      </w:r>
      <w:r w:rsidR="005465FD" w:rsidRPr="00197764">
        <w:rPr>
          <w:rFonts w:ascii="Times New Roman" w:hAnsi="Times New Roman" w:cs="Times New Roman"/>
          <w:sz w:val="32"/>
          <w:szCs w:val="32"/>
        </w:rPr>
        <w:t xml:space="preserve"> need</w:t>
      </w:r>
      <w:r w:rsidR="001D194B" w:rsidRPr="00197764">
        <w:rPr>
          <w:rFonts w:ascii="Times New Roman" w:hAnsi="Times New Roman" w:cs="Times New Roman"/>
          <w:sz w:val="32"/>
          <w:szCs w:val="32"/>
        </w:rPr>
        <w:t>ed</w:t>
      </w:r>
      <w:r w:rsidR="00441678" w:rsidRPr="00197764">
        <w:rPr>
          <w:rFonts w:ascii="Times New Roman" w:hAnsi="Times New Roman" w:cs="Times New Roman"/>
          <w:sz w:val="32"/>
          <w:szCs w:val="32"/>
        </w:rPr>
        <w:t xml:space="preserve"> – but there were also those non-Jews </w:t>
      </w:r>
      <w:r w:rsidR="00AB4884" w:rsidRPr="00197764">
        <w:rPr>
          <w:rFonts w:ascii="Times New Roman" w:hAnsi="Times New Roman" w:cs="Times New Roman"/>
          <w:sz w:val="32"/>
          <w:szCs w:val="32"/>
        </w:rPr>
        <w:t>with “the work of the Law written on their heart”, their conscience either accusing or excusing their actions (Rom.2:14-16)</w:t>
      </w:r>
      <w:r w:rsidR="005465FD" w:rsidRPr="00197764">
        <w:rPr>
          <w:rFonts w:ascii="Times New Roman" w:hAnsi="Times New Roman" w:cs="Times New Roman"/>
          <w:sz w:val="32"/>
          <w:szCs w:val="32"/>
        </w:rPr>
        <w:t xml:space="preserve">. Paul also wrote of “having no confidence in flesh”, but if some had such confidence then he had more – he </w:t>
      </w:r>
      <w:r w:rsidR="006F21FF" w:rsidRPr="00197764">
        <w:rPr>
          <w:rFonts w:ascii="Times New Roman" w:hAnsi="Times New Roman" w:cs="Times New Roman"/>
          <w:sz w:val="32"/>
          <w:szCs w:val="32"/>
        </w:rPr>
        <w:t>reason</w:t>
      </w:r>
      <w:r w:rsidR="005465FD" w:rsidRPr="00197764">
        <w:rPr>
          <w:rFonts w:ascii="Times New Roman" w:hAnsi="Times New Roman" w:cs="Times New Roman"/>
          <w:sz w:val="32"/>
          <w:szCs w:val="32"/>
        </w:rPr>
        <w:t xml:space="preserve">ed that he </w:t>
      </w:r>
      <w:r w:rsidR="006E6F06" w:rsidRPr="00197764">
        <w:rPr>
          <w:rFonts w:ascii="Times New Roman" w:hAnsi="Times New Roman" w:cs="Times New Roman"/>
          <w:sz w:val="32"/>
          <w:szCs w:val="32"/>
        </w:rPr>
        <w:t xml:space="preserve">was </w:t>
      </w:r>
      <w:r w:rsidR="005465FD" w:rsidRPr="00197764">
        <w:rPr>
          <w:rFonts w:ascii="Times New Roman" w:hAnsi="Times New Roman" w:cs="Times New Roman"/>
          <w:sz w:val="32"/>
          <w:szCs w:val="32"/>
        </w:rPr>
        <w:t>“according to law</w:t>
      </w:r>
      <w:r w:rsidR="006E6F06" w:rsidRPr="00197764">
        <w:rPr>
          <w:rFonts w:ascii="Times New Roman" w:hAnsi="Times New Roman" w:cs="Times New Roman"/>
          <w:sz w:val="32"/>
          <w:szCs w:val="32"/>
        </w:rPr>
        <w:t>,</w:t>
      </w:r>
      <w:r w:rsidR="005465FD" w:rsidRPr="00197764">
        <w:rPr>
          <w:rFonts w:ascii="Times New Roman" w:hAnsi="Times New Roman" w:cs="Times New Roman"/>
          <w:sz w:val="32"/>
          <w:szCs w:val="32"/>
        </w:rPr>
        <w:t xml:space="preserve"> having become blameless” (Phi.3:3-6). But this was </w:t>
      </w:r>
      <w:r w:rsidR="006E6F06" w:rsidRPr="00197764">
        <w:rPr>
          <w:rFonts w:ascii="Times New Roman" w:hAnsi="Times New Roman" w:cs="Times New Roman"/>
          <w:sz w:val="32"/>
          <w:szCs w:val="32"/>
        </w:rPr>
        <w:t xml:space="preserve">really </w:t>
      </w:r>
      <w:r w:rsidR="005465FD" w:rsidRPr="00197764">
        <w:rPr>
          <w:rFonts w:ascii="Times New Roman" w:hAnsi="Times New Roman" w:cs="Times New Roman"/>
          <w:sz w:val="32"/>
          <w:szCs w:val="32"/>
        </w:rPr>
        <w:t>a sham argument against the false</w:t>
      </w:r>
      <w:r w:rsidR="00150281" w:rsidRPr="00197764">
        <w:rPr>
          <w:rFonts w:ascii="Times New Roman" w:hAnsi="Times New Roman" w:cs="Times New Roman"/>
          <w:sz w:val="32"/>
          <w:szCs w:val="32"/>
        </w:rPr>
        <w:t xml:space="preserve"> righteousness of the Judaizers – he could out-Jew them all on the basis of such righteousness.</w:t>
      </w:r>
      <w:r w:rsidR="00FD2A95" w:rsidRPr="00197764">
        <w:rPr>
          <w:rFonts w:ascii="Times New Roman" w:hAnsi="Times New Roman" w:cs="Times New Roman"/>
          <w:sz w:val="32"/>
          <w:szCs w:val="32"/>
        </w:rPr>
        <w:t xml:space="preserve"> Thus, we can begin to appreciate God’s unique calling of Paul, as one who was well equipped in the extreme to take on Judaizing adversaries.</w:t>
      </w:r>
    </w:p>
    <w:p w14:paraId="05F3F85A" w14:textId="77777777" w:rsidR="00CF4BD9" w:rsidRPr="00197764" w:rsidRDefault="00CF4BD9"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Gal.2:19-21 </w:t>
      </w:r>
      <w:r w:rsidRPr="00197764">
        <w:rPr>
          <w:rFonts w:ascii="Times New Roman" w:hAnsi="Times New Roman" w:cs="Times New Roman"/>
          <w:sz w:val="32"/>
          <w:szCs w:val="32"/>
        </w:rPr>
        <w:t xml:space="preserve"> "For </w:t>
      </w:r>
      <w:r w:rsidRPr="00197764">
        <w:rPr>
          <w:rFonts w:ascii="Times New Roman" w:hAnsi="Times New Roman" w:cs="Times New Roman"/>
          <w:b/>
          <w:bCs/>
          <w:sz w:val="32"/>
          <w:szCs w:val="32"/>
        </w:rPr>
        <w:t xml:space="preserve">I </w:t>
      </w:r>
      <w:r w:rsidRPr="00197764">
        <w:rPr>
          <w:rFonts w:ascii="Times New Roman" w:hAnsi="Times New Roman" w:cs="Times New Roman"/>
          <w:b/>
          <w:bCs/>
          <w:sz w:val="32"/>
          <w:szCs w:val="32"/>
          <w:u w:val="single"/>
        </w:rPr>
        <w:t>by law</w:t>
      </w:r>
      <w:r w:rsidRPr="00197764">
        <w:rPr>
          <w:rFonts w:ascii="Times New Roman" w:hAnsi="Times New Roman" w:cs="Times New Roman"/>
          <w:b/>
          <w:bCs/>
          <w:sz w:val="32"/>
          <w:szCs w:val="32"/>
        </w:rPr>
        <w:t xml:space="preserve"> died </w:t>
      </w:r>
      <w:r w:rsidRPr="00197764">
        <w:rPr>
          <w:rFonts w:ascii="Times New Roman" w:hAnsi="Times New Roman" w:cs="Times New Roman"/>
          <w:b/>
          <w:bCs/>
          <w:sz w:val="32"/>
          <w:szCs w:val="32"/>
          <w:u w:val="single"/>
        </w:rPr>
        <w:t>to law</w:t>
      </w:r>
      <w:r w:rsidRPr="00197764">
        <w:rPr>
          <w:rFonts w:ascii="Times New Roman" w:hAnsi="Times New Roman" w:cs="Times New Roman"/>
          <w:b/>
          <w:bCs/>
          <w:sz w:val="32"/>
          <w:szCs w:val="32"/>
        </w:rPr>
        <w:t>,</w:t>
      </w:r>
      <w:r w:rsidRPr="00197764">
        <w:rPr>
          <w:rFonts w:ascii="Times New Roman" w:hAnsi="Times New Roman" w:cs="Times New Roman"/>
          <w:sz w:val="32"/>
          <w:szCs w:val="32"/>
        </w:rPr>
        <w:t xml:space="preserve"> so that </w:t>
      </w:r>
      <w:r w:rsidRPr="00197764">
        <w:rPr>
          <w:rFonts w:ascii="Times New Roman" w:hAnsi="Times New Roman" w:cs="Times New Roman"/>
          <w:b/>
          <w:sz w:val="32"/>
          <w:szCs w:val="32"/>
        </w:rPr>
        <w:t>I might live to God</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20</w:t>
      </w:r>
      <w:r w:rsidRPr="00197764">
        <w:rPr>
          <w:rFonts w:ascii="Times New Roman" w:hAnsi="Times New Roman" w:cs="Times New Roman"/>
          <w:sz w:val="32"/>
          <w:szCs w:val="32"/>
        </w:rPr>
        <w:t xml:space="preserve"> I have been crucified together with Christ. And I live no longer, but Christ in me. And what I now live in </w:t>
      </w:r>
      <w:r w:rsidRPr="00197764">
        <w:rPr>
          <w:rFonts w:ascii="Times New Roman" w:hAnsi="Times New Roman" w:cs="Times New Roman"/>
          <w:i/>
          <w:iCs/>
          <w:sz w:val="32"/>
          <w:szCs w:val="32"/>
        </w:rPr>
        <w:t>the</w:t>
      </w:r>
      <w:r w:rsidRPr="00197764">
        <w:rPr>
          <w:rFonts w:ascii="Times New Roman" w:hAnsi="Times New Roman" w:cs="Times New Roman"/>
          <w:sz w:val="32"/>
          <w:szCs w:val="32"/>
        </w:rPr>
        <w:t xml:space="preserve"> flesh </w:t>
      </w:r>
      <w:r w:rsidRPr="00197764">
        <w:rPr>
          <w:rFonts w:ascii="Times New Roman" w:hAnsi="Times New Roman" w:cs="Times New Roman"/>
          <w:b/>
          <w:sz w:val="32"/>
          <w:szCs w:val="32"/>
        </w:rPr>
        <w:t xml:space="preserve">I live by faith </w:t>
      </w:r>
      <w:r w:rsidRPr="00197764">
        <w:rPr>
          <w:rFonts w:ascii="Times New Roman" w:hAnsi="Times New Roman" w:cs="Times New Roman"/>
          <w:b/>
          <w:i/>
          <w:iCs/>
          <w:sz w:val="32"/>
          <w:szCs w:val="32"/>
        </w:rPr>
        <w:t>in</w:t>
      </w:r>
      <w:r w:rsidRPr="00197764">
        <w:rPr>
          <w:rFonts w:ascii="Times New Roman" w:hAnsi="Times New Roman" w:cs="Times New Roman"/>
          <w:b/>
          <w:sz w:val="32"/>
          <w:szCs w:val="32"/>
        </w:rPr>
        <w:t xml:space="preserve"> the Son of God</w:t>
      </w:r>
      <w:r w:rsidRPr="00197764">
        <w:rPr>
          <w:rFonts w:ascii="Times New Roman" w:hAnsi="Times New Roman" w:cs="Times New Roman"/>
          <w:sz w:val="32"/>
          <w:szCs w:val="32"/>
        </w:rPr>
        <w:t xml:space="preserve">, who </w:t>
      </w:r>
      <w:r w:rsidRPr="00197764">
        <w:rPr>
          <w:rFonts w:ascii="Times New Roman" w:hAnsi="Times New Roman" w:cs="Times New Roman"/>
          <w:i/>
          <w:iCs/>
          <w:sz w:val="32"/>
          <w:szCs w:val="32"/>
        </w:rPr>
        <w:t>was</w:t>
      </w:r>
      <w:r w:rsidRPr="00197764">
        <w:rPr>
          <w:rFonts w:ascii="Times New Roman" w:hAnsi="Times New Roman" w:cs="Times New Roman"/>
          <w:sz w:val="32"/>
          <w:szCs w:val="32"/>
        </w:rPr>
        <w:t xml:space="preserve"> loving me and delivering up Himself on my behalf.  </w:t>
      </w:r>
      <w:r w:rsidRPr="00197764">
        <w:rPr>
          <w:rFonts w:ascii="Times New Roman" w:hAnsi="Times New Roman" w:cs="Times New Roman"/>
          <w:sz w:val="32"/>
          <w:szCs w:val="32"/>
          <w:vertAlign w:val="superscript"/>
        </w:rPr>
        <w:t>21</w:t>
      </w:r>
      <w:r w:rsidRPr="00197764">
        <w:rPr>
          <w:rFonts w:ascii="Times New Roman" w:hAnsi="Times New Roman" w:cs="Times New Roman"/>
          <w:sz w:val="32"/>
          <w:szCs w:val="32"/>
        </w:rPr>
        <w:t xml:space="preserve"> I set not aside the grace of God, for</w:t>
      </w:r>
      <w:r w:rsidRPr="00197764">
        <w:rPr>
          <w:rFonts w:ascii="Times New Roman" w:hAnsi="Times New Roman" w:cs="Times New Roman"/>
          <w:b/>
          <w:sz w:val="32"/>
          <w:szCs w:val="32"/>
        </w:rPr>
        <w:t xml:space="preserve"> if righteousness </w:t>
      </w:r>
      <w:r w:rsidRPr="00197764">
        <w:rPr>
          <w:rFonts w:ascii="Times New Roman" w:hAnsi="Times New Roman" w:cs="Times New Roman"/>
          <w:b/>
          <w:i/>
          <w:iCs/>
          <w:sz w:val="32"/>
          <w:szCs w:val="32"/>
        </w:rPr>
        <w:t xml:space="preserve">is </w:t>
      </w:r>
      <w:r w:rsidRPr="00197764">
        <w:rPr>
          <w:rFonts w:ascii="Times New Roman" w:hAnsi="Times New Roman" w:cs="Times New Roman"/>
          <w:b/>
          <w:sz w:val="32"/>
          <w:szCs w:val="32"/>
        </w:rPr>
        <w:t xml:space="preserve">through law, </w:t>
      </w:r>
      <w:r w:rsidRPr="00197764">
        <w:rPr>
          <w:rFonts w:ascii="Times New Roman" w:hAnsi="Times New Roman" w:cs="Times New Roman"/>
          <w:b/>
          <w:sz w:val="32"/>
          <w:szCs w:val="32"/>
          <w:u w:val="single"/>
        </w:rPr>
        <w:t>then Christ died for nothing</w:t>
      </w:r>
      <w:r w:rsidRPr="00197764">
        <w:rPr>
          <w:rFonts w:ascii="Times New Roman" w:hAnsi="Times New Roman" w:cs="Times New Roman"/>
          <w:sz w:val="32"/>
          <w:szCs w:val="32"/>
        </w:rPr>
        <w:t>.</w:t>
      </w:r>
    </w:p>
    <w:p w14:paraId="05F3F85B" w14:textId="77777777" w:rsidR="005465FD" w:rsidRPr="00197764" w:rsidRDefault="005465FD"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The death </w:t>
      </w:r>
      <w:r w:rsidR="00841709" w:rsidRPr="00197764">
        <w:rPr>
          <w:rFonts w:ascii="Times New Roman" w:hAnsi="Times New Roman" w:cs="Times New Roman"/>
          <w:sz w:val="32"/>
          <w:szCs w:val="32"/>
        </w:rPr>
        <w:t>“</w:t>
      </w:r>
      <w:r w:rsidRPr="00197764">
        <w:rPr>
          <w:rFonts w:ascii="Times New Roman" w:hAnsi="Times New Roman" w:cs="Times New Roman"/>
          <w:sz w:val="32"/>
          <w:szCs w:val="32"/>
          <w:u w:val="single"/>
        </w:rPr>
        <w:t>by law</w:t>
      </w:r>
      <w:r w:rsidR="00841709" w:rsidRPr="00197764">
        <w:rPr>
          <w:rFonts w:ascii="Times New Roman" w:hAnsi="Times New Roman" w:cs="Times New Roman"/>
          <w:sz w:val="32"/>
          <w:szCs w:val="32"/>
        </w:rPr>
        <w:t>”</w:t>
      </w:r>
      <w:r w:rsidRPr="00197764">
        <w:rPr>
          <w:rFonts w:ascii="Times New Roman" w:hAnsi="Times New Roman" w:cs="Times New Roman"/>
          <w:sz w:val="32"/>
          <w:szCs w:val="32"/>
        </w:rPr>
        <w:t xml:space="preserve">, and </w:t>
      </w:r>
      <w:r w:rsidR="00841709" w:rsidRPr="00197764">
        <w:rPr>
          <w:rFonts w:ascii="Times New Roman" w:hAnsi="Times New Roman" w:cs="Times New Roman"/>
          <w:sz w:val="32"/>
          <w:szCs w:val="32"/>
        </w:rPr>
        <w:t>“</w:t>
      </w:r>
      <w:r w:rsidRPr="00197764">
        <w:rPr>
          <w:rFonts w:ascii="Times New Roman" w:hAnsi="Times New Roman" w:cs="Times New Roman"/>
          <w:sz w:val="32"/>
          <w:szCs w:val="32"/>
          <w:u w:val="single"/>
        </w:rPr>
        <w:t>to law</w:t>
      </w:r>
      <w:r w:rsidR="00841709" w:rsidRPr="00197764">
        <w:rPr>
          <w:rFonts w:ascii="Times New Roman" w:hAnsi="Times New Roman" w:cs="Times New Roman"/>
          <w:sz w:val="32"/>
          <w:szCs w:val="32"/>
        </w:rPr>
        <w:t>”</w:t>
      </w:r>
      <w:r w:rsidRPr="00197764">
        <w:rPr>
          <w:rFonts w:ascii="Times New Roman" w:hAnsi="Times New Roman" w:cs="Times New Roman"/>
          <w:sz w:val="32"/>
          <w:szCs w:val="32"/>
        </w:rPr>
        <w:t xml:space="preserve"> rather repeats the </w:t>
      </w:r>
      <w:r w:rsidR="003A55A1" w:rsidRPr="00197764">
        <w:rPr>
          <w:rFonts w:ascii="Times New Roman" w:hAnsi="Times New Roman" w:cs="Times New Roman"/>
          <w:sz w:val="32"/>
          <w:szCs w:val="32"/>
        </w:rPr>
        <w:t xml:space="preserve">previous </w:t>
      </w:r>
      <w:r w:rsidRPr="00197764">
        <w:rPr>
          <w:rFonts w:ascii="Times New Roman" w:hAnsi="Times New Roman" w:cs="Times New Roman"/>
          <w:sz w:val="32"/>
          <w:szCs w:val="32"/>
        </w:rPr>
        <w:t xml:space="preserve">thought </w:t>
      </w:r>
      <w:r w:rsidR="003A55A1" w:rsidRPr="00197764">
        <w:rPr>
          <w:rFonts w:ascii="Times New Roman" w:hAnsi="Times New Roman" w:cs="Times New Roman"/>
          <w:sz w:val="32"/>
          <w:szCs w:val="32"/>
        </w:rPr>
        <w:t>–</w:t>
      </w:r>
      <w:r w:rsidRPr="00197764">
        <w:rPr>
          <w:rFonts w:ascii="Times New Roman" w:hAnsi="Times New Roman" w:cs="Times New Roman"/>
          <w:sz w:val="32"/>
          <w:szCs w:val="32"/>
        </w:rPr>
        <w:t xml:space="preserve"> “the commandment having come, Sin revived and I died</w:t>
      </w:r>
      <w:r w:rsidR="00841709" w:rsidRPr="00197764">
        <w:rPr>
          <w:rFonts w:ascii="Times New Roman" w:hAnsi="Times New Roman" w:cs="Times New Roman"/>
          <w:sz w:val="32"/>
          <w:szCs w:val="32"/>
        </w:rPr>
        <w:t>” (Rom.7:9). “</w:t>
      </w:r>
      <w:r w:rsidR="00841709" w:rsidRPr="00197764">
        <w:rPr>
          <w:rFonts w:ascii="Times New Roman" w:hAnsi="Times New Roman" w:cs="Times New Roman"/>
          <w:sz w:val="32"/>
          <w:szCs w:val="32"/>
          <w:u w:val="single"/>
        </w:rPr>
        <w:t>Then Christ died for nothing</w:t>
      </w:r>
      <w:r w:rsidR="00841709" w:rsidRPr="00197764">
        <w:rPr>
          <w:rFonts w:ascii="Times New Roman" w:hAnsi="Times New Roman" w:cs="Times New Roman"/>
          <w:sz w:val="32"/>
          <w:szCs w:val="32"/>
        </w:rPr>
        <w:t xml:space="preserve">” is about as strong a statement as one can imagine for </w:t>
      </w:r>
      <w:r w:rsidR="00111DF5" w:rsidRPr="00197764">
        <w:rPr>
          <w:rFonts w:ascii="Times New Roman" w:hAnsi="Times New Roman" w:cs="Times New Roman"/>
          <w:sz w:val="32"/>
          <w:szCs w:val="32"/>
        </w:rPr>
        <w:t>recognizin</w:t>
      </w:r>
      <w:r w:rsidR="00841709" w:rsidRPr="00197764">
        <w:rPr>
          <w:rFonts w:ascii="Times New Roman" w:hAnsi="Times New Roman" w:cs="Times New Roman"/>
          <w:sz w:val="32"/>
          <w:szCs w:val="32"/>
        </w:rPr>
        <w:t xml:space="preserve">g the futility of legal </w:t>
      </w:r>
      <w:r w:rsidR="00841709" w:rsidRPr="00197764">
        <w:rPr>
          <w:rFonts w:ascii="Times New Roman" w:hAnsi="Times New Roman" w:cs="Times New Roman"/>
          <w:sz w:val="32"/>
          <w:szCs w:val="32"/>
        </w:rPr>
        <w:lastRenderedPageBreak/>
        <w:t xml:space="preserve">righteousness. This put the law thoroughly behind </w:t>
      </w:r>
      <w:r w:rsidR="00150281" w:rsidRPr="00197764">
        <w:rPr>
          <w:rFonts w:ascii="Times New Roman" w:hAnsi="Times New Roman" w:cs="Times New Roman"/>
          <w:sz w:val="32"/>
          <w:szCs w:val="32"/>
        </w:rPr>
        <w:t xml:space="preserve">the back of </w:t>
      </w:r>
      <w:r w:rsidR="00841709" w:rsidRPr="00197764">
        <w:rPr>
          <w:rFonts w:ascii="Times New Roman" w:hAnsi="Times New Roman" w:cs="Times New Roman"/>
          <w:sz w:val="32"/>
          <w:szCs w:val="32"/>
        </w:rPr>
        <w:t>a New Covenant believer as a means of improving his standing before God.</w:t>
      </w:r>
      <w:r w:rsidR="002A6FAA" w:rsidRPr="00197764">
        <w:rPr>
          <w:rFonts w:ascii="Times New Roman" w:hAnsi="Times New Roman" w:cs="Times New Roman"/>
          <w:sz w:val="32"/>
          <w:szCs w:val="32"/>
        </w:rPr>
        <w:t xml:space="preserve"> It also said, in effect, that for a follower of Christ to hold onto the covenant of law was to toss aside the New Covenant – to refuse its gracious gift. This also makes of </w:t>
      </w:r>
      <w:r w:rsidR="00111DF5" w:rsidRPr="00197764">
        <w:rPr>
          <w:rFonts w:ascii="Times New Roman" w:hAnsi="Times New Roman" w:cs="Times New Roman"/>
          <w:sz w:val="32"/>
          <w:szCs w:val="32"/>
        </w:rPr>
        <w:t>a “</w:t>
      </w:r>
      <w:r w:rsidR="002A6FAA" w:rsidRPr="00197764">
        <w:rPr>
          <w:rFonts w:ascii="Times New Roman" w:hAnsi="Times New Roman" w:cs="Times New Roman"/>
          <w:sz w:val="32"/>
          <w:szCs w:val="32"/>
        </w:rPr>
        <w:t>Mosaic Christianity</w:t>
      </w:r>
      <w:r w:rsidR="00111DF5" w:rsidRPr="00197764">
        <w:rPr>
          <w:rFonts w:ascii="Times New Roman" w:hAnsi="Times New Roman" w:cs="Times New Roman"/>
          <w:sz w:val="32"/>
          <w:szCs w:val="32"/>
        </w:rPr>
        <w:t>”</w:t>
      </w:r>
      <w:r w:rsidR="002A6FAA" w:rsidRPr="00197764">
        <w:rPr>
          <w:rFonts w:ascii="Times New Roman" w:hAnsi="Times New Roman" w:cs="Times New Roman"/>
          <w:sz w:val="32"/>
          <w:szCs w:val="32"/>
        </w:rPr>
        <w:t xml:space="preserve"> a form of apostasy.</w:t>
      </w:r>
      <w:r w:rsidR="00111DF5" w:rsidRPr="00197764">
        <w:rPr>
          <w:rFonts w:ascii="Times New Roman" w:hAnsi="Times New Roman" w:cs="Times New Roman"/>
          <w:sz w:val="32"/>
          <w:szCs w:val="32"/>
        </w:rPr>
        <w:t xml:space="preserve"> The lesson here for us all is to be careful in the spiritual truths that we try to </w:t>
      </w:r>
      <w:r w:rsidR="00A60025" w:rsidRPr="00197764">
        <w:rPr>
          <w:rFonts w:ascii="Times New Roman" w:hAnsi="Times New Roman" w:cs="Times New Roman"/>
          <w:sz w:val="32"/>
          <w:szCs w:val="32"/>
        </w:rPr>
        <w:t>follow in</w:t>
      </w:r>
      <w:r w:rsidR="00111DF5" w:rsidRPr="00197764">
        <w:rPr>
          <w:rFonts w:ascii="Times New Roman" w:hAnsi="Times New Roman" w:cs="Times New Roman"/>
          <w:sz w:val="32"/>
          <w:szCs w:val="32"/>
        </w:rPr>
        <w:t xml:space="preserve"> our practice. Taking the whole Bible</w:t>
      </w:r>
      <w:r w:rsidR="003A55A1" w:rsidRPr="00197764">
        <w:rPr>
          <w:rFonts w:ascii="Times New Roman" w:hAnsi="Times New Roman" w:cs="Times New Roman"/>
          <w:sz w:val="32"/>
          <w:szCs w:val="32"/>
        </w:rPr>
        <w:t>,</w:t>
      </w:r>
      <w:r w:rsidR="00111DF5" w:rsidRPr="00197764">
        <w:rPr>
          <w:rFonts w:ascii="Times New Roman" w:hAnsi="Times New Roman" w:cs="Times New Roman"/>
          <w:sz w:val="32"/>
          <w:szCs w:val="32"/>
        </w:rPr>
        <w:t xml:space="preserve"> as </w:t>
      </w:r>
      <w:r w:rsidR="00A0083D" w:rsidRPr="00197764">
        <w:rPr>
          <w:rFonts w:ascii="Times New Roman" w:hAnsi="Times New Roman" w:cs="Times New Roman"/>
          <w:sz w:val="32"/>
          <w:szCs w:val="32"/>
        </w:rPr>
        <w:t>our</w:t>
      </w:r>
      <w:r w:rsidR="00111DF5" w:rsidRPr="00197764">
        <w:rPr>
          <w:rFonts w:ascii="Times New Roman" w:hAnsi="Times New Roman" w:cs="Times New Roman"/>
          <w:sz w:val="32"/>
          <w:szCs w:val="32"/>
        </w:rPr>
        <w:t xml:space="preserve"> grab-bag of </w:t>
      </w:r>
      <w:r w:rsidR="00A60025" w:rsidRPr="00197764">
        <w:rPr>
          <w:rFonts w:ascii="Times New Roman" w:hAnsi="Times New Roman" w:cs="Times New Roman"/>
          <w:sz w:val="32"/>
          <w:szCs w:val="32"/>
        </w:rPr>
        <w:t xml:space="preserve">personal </w:t>
      </w:r>
      <w:r w:rsidR="00111DF5" w:rsidRPr="00197764">
        <w:rPr>
          <w:rFonts w:ascii="Times New Roman" w:hAnsi="Times New Roman" w:cs="Times New Roman"/>
          <w:sz w:val="32"/>
          <w:szCs w:val="32"/>
        </w:rPr>
        <w:t xml:space="preserve">promises </w:t>
      </w:r>
      <w:r w:rsidR="003A55A1" w:rsidRPr="00197764">
        <w:rPr>
          <w:rFonts w:ascii="Times New Roman" w:hAnsi="Times New Roman" w:cs="Times New Roman"/>
          <w:sz w:val="32"/>
          <w:szCs w:val="32"/>
        </w:rPr>
        <w:t>and commandments,</w:t>
      </w:r>
      <w:r w:rsidR="00111DF5" w:rsidRPr="00197764">
        <w:rPr>
          <w:rFonts w:ascii="Times New Roman" w:hAnsi="Times New Roman" w:cs="Times New Roman"/>
          <w:sz w:val="32"/>
          <w:szCs w:val="32"/>
        </w:rPr>
        <w:t xml:space="preserve"> would be a mistake. </w:t>
      </w:r>
    </w:p>
    <w:p w14:paraId="05F3F85C" w14:textId="77777777" w:rsidR="00CF4BD9" w:rsidRPr="00197764" w:rsidRDefault="00CF4BD9" w:rsidP="00B10853">
      <w:pPr>
        <w:rPr>
          <w:rFonts w:ascii="Times New Roman" w:hAnsi="Times New Roman" w:cs="Times New Roman"/>
          <w:sz w:val="32"/>
          <w:szCs w:val="32"/>
        </w:rPr>
      </w:pPr>
      <w:r w:rsidRPr="00197764">
        <w:rPr>
          <w:rFonts w:ascii="Times New Roman" w:hAnsi="Times New Roman" w:cs="Times New Roman"/>
          <w:b/>
          <w:bCs/>
          <w:sz w:val="32"/>
          <w:szCs w:val="32"/>
        </w:rPr>
        <w:t>Gal.3:2-</w:t>
      </w:r>
      <w:r w:rsidR="00841709" w:rsidRPr="00197764">
        <w:rPr>
          <w:rFonts w:ascii="Times New Roman" w:hAnsi="Times New Roman" w:cs="Times New Roman"/>
          <w:b/>
          <w:bCs/>
          <w:sz w:val="32"/>
          <w:szCs w:val="32"/>
        </w:rPr>
        <w:t>7</w:t>
      </w:r>
      <w:r w:rsidRPr="00197764">
        <w:rPr>
          <w:rFonts w:ascii="Times New Roman" w:hAnsi="Times New Roman" w:cs="Times New Roman"/>
          <w:b/>
          <w:bCs/>
          <w:sz w:val="32"/>
          <w:szCs w:val="32"/>
        </w:rPr>
        <w:t xml:space="preserve">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2</w:t>
      </w:r>
      <w:r w:rsidRPr="00197764">
        <w:rPr>
          <w:rFonts w:ascii="Times New Roman" w:hAnsi="Times New Roman" w:cs="Times New Roman"/>
          <w:sz w:val="32"/>
          <w:szCs w:val="32"/>
        </w:rPr>
        <w:t xml:space="preserve"> This only I want to learn from you, </w:t>
      </w:r>
      <w:r w:rsidRPr="00197764">
        <w:rPr>
          <w:rFonts w:ascii="Times New Roman" w:hAnsi="Times New Roman" w:cs="Times New Roman"/>
          <w:b/>
          <w:bCs/>
          <w:sz w:val="32"/>
          <w:szCs w:val="32"/>
        </w:rPr>
        <w:t>did you</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receive the spirit from works of law</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or from hearing of faith</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3</w:t>
      </w:r>
      <w:r w:rsidRPr="00197764">
        <w:rPr>
          <w:rFonts w:ascii="Times New Roman" w:hAnsi="Times New Roman" w:cs="Times New Roman"/>
          <w:sz w:val="32"/>
          <w:szCs w:val="32"/>
        </w:rPr>
        <w:t xml:space="preserve"> Are you so mindless, having begun by spirit, do you now end by flesh?</w:t>
      </w:r>
      <w:r w:rsidR="00841709" w:rsidRPr="00197764">
        <w:rPr>
          <w:rFonts w:ascii="Times New Roman" w:hAnsi="Times New Roman" w:cs="Times New Roman"/>
          <w:sz w:val="32"/>
          <w:szCs w:val="32"/>
        </w:rPr>
        <w:t xml:space="preserve"> </w:t>
      </w:r>
      <w:r w:rsidR="00841709" w:rsidRPr="00197764">
        <w:rPr>
          <w:rFonts w:ascii="Times New Roman" w:hAnsi="Times New Roman" w:cs="Times New Roman"/>
          <w:sz w:val="32"/>
          <w:szCs w:val="32"/>
          <w:vertAlign w:val="superscript"/>
        </w:rPr>
        <w:t xml:space="preserve">4 </w:t>
      </w:r>
      <w:r w:rsidR="00841709" w:rsidRPr="00197764">
        <w:rPr>
          <w:rFonts w:ascii="Times New Roman" w:hAnsi="Times New Roman" w:cs="Times New Roman"/>
          <w:sz w:val="32"/>
          <w:szCs w:val="32"/>
        </w:rPr>
        <w:t xml:space="preserve">Have you suffered so many things in vain -- if indeed it was in vain? </w:t>
      </w:r>
      <w:r w:rsidR="00841709" w:rsidRPr="00197764">
        <w:rPr>
          <w:rFonts w:ascii="Times New Roman" w:hAnsi="Times New Roman" w:cs="Times New Roman"/>
          <w:sz w:val="32"/>
          <w:szCs w:val="32"/>
          <w:vertAlign w:val="superscript"/>
        </w:rPr>
        <w:t>5</w:t>
      </w:r>
      <w:r w:rsidR="00841709" w:rsidRPr="00197764">
        <w:rPr>
          <w:rFonts w:ascii="Times New Roman" w:hAnsi="Times New Roman" w:cs="Times New Roman"/>
          <w:sz w:val="32"/>
          <w:szCs w:val="32"/>
        </w:rPr>
        <w:t xml:space="preserve"> Therefore the One supplying to you the </w:t>
      </w:r>
      <w:r w:rsidR="003A55A1" w:rsidRPr="00197764">
        <w:rPr>
          <w:rFonts w:ascii="Times New Roman" w:hAnsi="Times New Roman" w:cs="Times New Roman"/>
          <w:sz w:val="32"/>
          <w:szCs w:val="32"/>
        </w:rPr>
        <w:t>S</w:t>
      </w:r>
      <w:r w:rsidR="00841709" w:rsidRPr="00197764">
        <w:rPr>
          <w:rFonts w:ascii="Times New Roman" w:hAnsi="Times New Roman" w:cs="Times New Roman"/>
          <w:sz w:val="32"/>
          <w:szCs w:val="32"/>
        </w:rPr>
        <w:t xml:space="preserve">pirit and working miracles among you, </w:t>
      </w:r>
      <w:r w:rsidR="00841709" w:rsidRPr="00197764">
        <w:rPr>
          <w:rFonts w:ascii="Times New Roman" w:hAnsi="Times New Roman" w:cs="Times New Roman"/>
          <w:i/>
          <w:iCs/>
          <w:sz w:val="32"/>
          <w:szCs w:val="32"/>
        </w:rPr>
        <w:t xml:space="preserve">is it </w:t>
      </w:r>
      <w:r w:rsidR="00841709" w:rsidRPr="00197764">
        <w:rPr>
          <w:rFonts w:ascii="Times New Roman" w:hAnsi="Times New Roman" w:cs="Times New Roman"/>
          <w:sz w:val="32"/>
          <w:szCs w:val="32"/>
        </w:rPr>
        <w:t xml:space="preserve">from works of law, or from hearing of faith?  </w:t>
      </w:r>
      <w:r w:rsidR="00841709" w:rsidRPr="00197764">
        <w:rPr>
          <w:rFonts w:ascii="Times New Roman" w:hAnsi="Times New Roman" w:cs="Times New Roman"/>
          <w:sz w:val="32"/>
          <w:szCs w:val="32"/>
          <w:vertAlign w:val="superscript"/>
        </w:rPr>
        <w:t>6</w:t>
      </w:r>
      <w:r w:rsidR="00841709" w:rsidRPr="00197764">
        <w:rPr>
          <w:rFonts w:ascii="Times New Roman" w:hAnsi="Times New Roman" w:cs="Times New Roman"/>
          <w:sz w:val="32"/>
          <w:szCs w:val="32"/>
        </w:rPr>
        <w:t xml:space="preserve"> Just as Abraham believed God, and it was reckoned to him for righteousness.  </w:t>
      </w:r>
      <w:r w:rsidR="00841709" w:rsidRPr="00197764">
        <w:rPr>
          <w:rFonts w:ascii="Times New Roman" w:hAnsi="Times New Roman" w:cs="Times New Roman"/>
          <w:sz w:val="32"/>
          <w:szCs w:val="32"/>
          <w:vertAlign w:val="superscript"/>
        </w:rPr>
        <w:t>7</w:t>
      </w:r>
      <w:r w:rsidR="00841709" w:rsidRPr="00197764">
        <w:rPr>
          <w:rFonts w:ascii="Times New Roman" w:hAnsi="Times New Roman" w:cs="Times New Roman"/>
          <w:sz w:val="32"/>
          <w:szCs w:val="32"/>
        </w:rPr>
        <w:t xml:space="preserve"> Then recognize that </w:t>
      </w:r>
      <w:r w:rsidR="00841709" w:rsidRPr="00197764">
        <w:rPr>
          <w:rFonts w:ascii="Times New Roman" w:hAnsi="Times New Roman" w:cs="Times New Roman"/>
          <w:b/>
          <w:bCs/>
          <w:sz w:val="32"/>
          <w:szCs w:val="32"/>
        </w:rPr>
        <w:t>those from faith</w:t>
      </w:r>
      <w:r w:rsidR="00841709" w:rsidRPr="00197764">
        <w:rPr>
          <w:rFonts w:ascii="Times New Roman" w:hAnsi="Times New Roman" w:cs="Times New Roman"/>
          <w:sz w:val="32"/>
          <w:szCs w:val="32"/>
        </w:rPr>
        <w:t xml:space="preserve"> </w:t>
      </w:r>
      <w:r w:rsidR="00841709" w:rsidRPr="00197764">
        <w:rPr>
          <w:rFonts w:ascii="Times New Roman" w:hAnsi="Times New Roman" w:cs="Times New Roman"/>
          <w:bCs/>
          <w:sz w:val="32"/>
          <w:szCs w:val="32"/>
        </w:rPr>
        <w:t>–</w:t>
      </w:r>
      <w:r w:rsidR="00841709" w:rsidRPr="00197764">
        <w:rPr>
          <w:rFonts w:ascii="Times New Roman" w:hAnsi="Times New Roman" w:cs="Times New Roman"/>
          <w:sz w:val="32"/>
          <w:szCs w:val="32"/>
        </w:rPr>
        <w:t xml:space="preserve"> </w:t>
      </w:r>
      <w:r w:rsidR="00841709" w:rsidRPr="00197764">
        <w:rPr>
          <w:rFonts w:ascii="Times New Roman" w:hAnsi="Times New Roman" w:cs="Times New Roman"/>
          <w:b/>
          <w:bCs/>
          <w:sz w:val="32"/>
          <w:szCs w:val="32"/>
        </w:rPr>
        <w:t>these are sons of Abraham</w:t>
      </w:r>
      <w:r w:rsidR="00841709" w:rsidRPr="00197764">
        <w:rPr>
          <w:rFonts w:ascii="Times New Roman" w:hAnsi="Times New Roman" w:cs="Times New Roman"/>
          <w:sz w:val="32"/>
          <w:szCs w:val="32"/>
        </w:rPr>
        <w:t>.</w:t>
      </w:r>
    </w:p>
    <w:p w14:paraId="05F3F85D" w14:textId="77777777" w:rsidR="00841709" w:rsidRPr="00197764" w:rsidRDefault="00841709"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So stark is the difference between spirit and flesh, faith and works.</w:t>
      </w:r>
    </w:p>
    <w:p w14:paraId="05F3F85E" w14:textId="77777777" w:rsidR="00CF4BD9" w:rsidRPr="00197764" w:rsidRDefault="00CF4BD9"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Gal.3:10-14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10</w:t>
      </w:r>
      <w:r w:rsidRPr="00197764">
        <w:rPr>
          <w:rFonts w:ascii="Times New Roman" w:hAnsi="Times New Roman" w:cs="Times New Roman"/>
          <w:sz w:val="32"/>
          <w:szCs w:val="32"/>
        </w:rPr>
        <w:t xml:space="preserve"> For as many as are from </w:t>
      </w:r>
      <w:r w:rsidRPr="00197764">
        <w:rPr>
          <w:rFonts w:ascii="Times New Roman" w:hAnsi="Times New Roman" w:cs="Times New Roman"/>
          <w:b/>
          <w:bCs/>
          <w:sz w:val="32"/>
          <w:szCs w:val="32"/>
        </w:rPr>
        <w:t>works of law are under a curse</w:t>
      </w:r>
      <w:r w:rsidRPr="00197764">
        <w:rPr>
          <w:rFonts w:ascii="Times New Roman" w:hAnsi="Times New Roman" w:cs="Times New Roman"/>
          <w:sz w:val="32"/>
          <w:szCs w:val="32"/>
        </w:rPr>
        <w:t xml:space="preserve">; for it has been written, "Accursed </w:t>
      </w:r>
      <w:r w:rsidRPr="00197764">
        <w:rPr>
          <w:rFonts w:ascii="Times New Roman" w:hAnsi="Times New Roman" w:cs="Times New Roman"/>
          <w:i/>
          <w:iCs/>
          <w:sz w:val="32"/>
          <w:szCs w:val="32"/>
        </w:rPr>
        <w:t xml:space="preserve">is </w:t>
      </w:r>
      <w:r w:rsidRPr="00197764">
        <w:rPr>
          <w:rFonts w:ascii="Times New Roman" w:hAnsi="Times New Roman" w:cs="Times New Roman"/>
          <w:sz w:val="32"/>
          <w:szCs w:val="32"/>
        </w:rPr>
        <w:t xml:space="preserve">everyone who continues not in all things which </w:t>
      </w:r>
      <w:r w:rsidRPr="00197764">
        <w:rPr>
          <w:rFonts w:ascii="Times New Roman" w:hAnsi="Times New Roman" w:cs="Times New Roman"/>
          <w:i/>
          <w:iCs/>
          <w:sz w:val="32"/>
          <w:szCs w:val="32"/>
        </w:rPr>
        <w:t>are</w:t>
      </w:r>
      <w:r w:rsidRPr="00197764">
        <w:rPr>
          <w:rFonts w:ascii="Times New Roman" w:hAnsi="Times New Roman" w:cs="Times New Roman"/>
          <w:sz w:val="32"/>
          <w:szCs w:val="32"/>
        </w:rPr>
        <w:t xml:space="preserve"> written in the book of the law, to do them."  </w:t>
      </w:r>
      <w:r w:rsidRPr="00197764">
        <w:rPr>
          <w:rFonts w:ascii="Times New Roman" w:hAnsi="Times New Roman" w:cs="Times New Roman"/>
          <w:sz w:val="32"/>
          <w:szCs w:val="32"/>
          <w:vertAlign w:val="superscript"/>
        </w:rPr>
        <w:t>11</w:t>
      </w:r>
      <w:r w:rsidRPr="00197764">
        <w:rPr>
          <w:rFonts w:ascii="Times New Roman" w:hAnsi="Times New Roman" w:cs="Times New Roman"/>
          <w:sz w:val="32"/>
          <w:szCs w:val="32"/>
        </w:rPr>
        <w:t xml:space="preserve"> But that no one is justified by law with God </w:t>
      </w:r>
      <w:r w:rsidRPr="00197764">
        <w:rPr>
          <w:rFonts w:ascii="Times New Roman" w:hAnsi="Times New Roman" w:cs="Times New Roman"/>
          <w:i/>
          <w:iCs/>
          <w:sz w:val="32"/>
          <w:szCs w:val="32"/>
        </w:rPr>
        <w:t xml:space="preserve">is </w:t>
      </w:r>
      <w:r w:rsidRPr="00197764">
        <w:rPr>
          <w:rFonts w:ascii="Times New Roman" w:hAnsi="Times New Roman" w:cs="Times New Roman"/>
          <w:sz w:val="32"/>
          <w:szCs w:val="32"/>
        </w:rPr>
        <w:t xml:space="preserve">evident, because "the just will live from faith."  </w:t>
      </w:r>
      <w:r w:rsidRPr="00197764">
        <w:rPr>
          <w:rFonts w:ascii="Times New Roman" w:hAnsi="Times New Roman" w:cs="Times New Roman"/>
          <w:sz w:val="32"/>
          <w:szCs w:val="32"/>
          <w:vertAlign w:val="superscript"/>
        </w:rPr>
        <w:t>12</w:t>
      </w:r>
      <w:r w:rsidRPr="00197764">
        <w:rPr>
          <w:rFonts w:ascii="Times New Roman" w:hAnsi="Times New Roman" w:cs="Times New Roman"/>
          <w:sz w:val="32"/>
          <w:szCs w:val="32"/>
        </w:rPr>
        <w:t xml:space="preserve"> And </w:t>
      </w:r>
      <w:r w:rsidRPr="00197764">
        <w:rPr>
          <w:rFonts w:ascii="Times New Roman" w:hAnsi="Times New Roman" w:cs="Times New Roman"/>
          <w:b/>
          <w:sz w:val="32"/>
          <w:szCs w:val="32"/>
        </w:rPr>
        <w:t>the law is not from faith</w:t>
      </w:r>
      <w:r w:rsidRPr="00197764">
        <w:rPr>
          <w:rFonts w:ascii="Times New Roman" w:hAnsi="Times New Roman" w:cs="Times New Roman"/>
          <w:sz w:val="32"/>
          <w:szCs w:val="32"/>
        </w:rPr>
        <w:t xml:space="preserve">, but "the one doing them will live by them."  </w:t>
      </w:r>
      <w:r w:rsidRPr="00197764">
        <w:rPr>
          <w:rFonts w:ascii="Times New Roman" w:hAnsi="Times New Roman" w:cs="Times New Roman"/>
          <w:sz w:val="32"/>
          <w:szCs w:val="32"/>
          <w:vertAlign w:val="superscript"/>
        </w:rPr>
        <w:t>13</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Christ bought us out from the curse of the law</w:t>
      </w:r>
      <w:r w:rsidRPr="00197764">
        <w:rPr>
          <w:rFonts w:ascii="Times New Roman" w:hAnsi="Times New Roman" w:cs="Times New Roman"/>
          <w:sz w:val="32"/>
          <w:szCs w:val="32"/>
        </w:rPr>
        <w:t xml:space="preserve">, having become a curse on our behalf (because it has been written, "Accursed </w:t>
      </w:r>
      <w:r w:rsidRPr="00197764">
        <w:rPr>
          <w:rFonts w:ascii="Times New Roman" w:hAnsi="Times New Roman" w:cs="Times New Roman"/>
          <w:i/>
          <w:iCs/>
          <w:sz w:val="32"/>
          <w:szCs w:val="32"/>
        </w:rPr>
        <w:t xml:space="preserve">is </w:t>
      </w:r>
      <w:r w:rsidRPr="00197764">
        <w:rPr>
          <w:rFonts w:ascii="Times New Roman" w:hAnsi="Times New Roman" w:cs="Times New Roman"/>
          <w:sz w:val="32"/>
          <w:szCs w:val="32"/>
        </w:rPr>
        <w:t xml:space="preserve">everyone who </w:t>
      </w:r>
      <w:r w:rsidRPr="00197764">
        <w:rPr>
          <w:rFonts w:ascii="Times New Roman" w:hAnsi="Times New Roman" w:cs="Times New Roman"/>
          <w:i/>
          <w:iCs/>
          <w:sz w:val="32"/>
          <w:szCs w:val="32"/>
        </w:rPr>
        <w:t>is</w:t>
      </w:r>
      <w:r w:rsidRPr="00197764">
        <w:rPr>
          <w:rFonts w:ascii="Times New Roman" w:hAnsi="Times New Roman" w:cs="Times New Roman"/>
          <w:sz w:val="32"/>
          <w:szCs w:val="32"/>
        </w:rPr>
        <w:t xml:space="preserve"> hanging upon a tree"),  </w:t>
      </w:r>
      <w:r w:rsidRPr="00197764">
        <w:rPr>
          <w:rFonts w:ascii="Times New Roman" w:hAnsi="Times New Roman" w:cs="Times New Roman"/>
          <w:sz w:val="32"/>
          <w:szCs w:val="32"/>
          <w:vertAlign w:val="superscript"/>
        </w:rPr>
        <w:t>14</w:t>
      </w:r>
      <w:r w:rsidRPr="00197764">
        <w:rPr>
          <w:rFonts w:ascii="Times New Roman" w:hAnsi="Times New Roman" w:cs="Times New Roman"/>
          <w:sz w:val="32"/>
          <w:szCs w:val="32"/>
        </w:rPr>
        <w:t xml:space="preserve"> so that the blessing of Abraham to the nations might come by Christ Jesus, so that we might receive the promise of the </w:t>
      </w:r>
      <w:r w:rsidR="003A55A1" w:rsidRPr="00197764">
        <w:rPr>
          <w:rFonts w:ascii="Times New Roman" w:hAnsi="Times New Roman" w:cs="Times New Roman"/>
          <w:sz w:val="32"/>
          <w:szCs w:val="32"/>
        </w:rPr>
        <w:t>S</w:t>
      </w:r>
      <w:r w:rsidRPr="00197764">
        <w:rPr>
          <w:rFonts w:ascii="Times New Roman" w:hAnsi="Times New Roman" w:cs="Times New Roman"/>
          <w:sz w:val="32"/>
          <w:szCs w:val="32"/>
        </w:rPr>
        <w:t xml:space="preserve">pirit through the </w:t>
      </w:r>
      <w:r w:rsidR="00075209" w:rsidRPr="00197764">
        <w:rPr>
          <w:rFonts w:ascii="Times New Roman" w:hAnsi="Times New Roman" w:cs="Times New Roman"/>
          <w:sz w:val="32"/>
          <w:szCs w:val="32"/>
        </w:rPr>
        <w:t>F</w:t>
      </w:r>
      <w:r w:rsidRPr="00197764">
        <w:rPr>
          <w:rFonts w:ascii="Times New Roman" w:hAnsi="Times New Roman" w:cs="Times New Roman"/>
          <w:sz w:val="32"/>
          <w:szCs w:val="32"/>
        </w:rPr>
        <w:t>aith.</w:t>
      </w:r>
    </w:p>
    <w:p w14:paraId="05F3F85F" w14:textId="77777777" w:rsidR="003311BC" w:rsidRPr="00197764" w:rsidRDefault="003311BC"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lastRenderedPageBreak/>
        <w:t>Comment</w:t>
      </w:r>
      <w:r w:rsidRPr="00197764">
        <w:rPr>
          <w:rFonts w:ascii="Times New Roman" w:hAnsi="Times New Roman" w:cs="Times New Roman"/>
          <w:sz w:val="32"/>
          <w:szCs w:val="32"/>
        </w:rPr>
        <w:t>: Another stark contrast – living from faith versus living by works of law</w:t>
      </w:r>
      <w:r w:rsidR="00C83090" w:rsidRPr="00197764">
        <w:rPr>
          <w:rFonts w:ascii="Times New Roman" w:hAnsi="Times New Roman" w:cs="Times New Roman"/>
          <w:sz w:val="32"/>
          <w:szCs w:val="32"/>
        </w:rPr>
        <w:t>;</w:t>
      </w:r>
      <w:r w:rsidR="009F0BCF" w:rsidRPr="00197764">
        <w:rPr>
          <w:rFonts w:ascii="Times New Roman" w:hAnsi="Times New Roman" w:cs="Times New Roman"/>
          <w:sz w:val="32"/>
          <w:szCs w:val="32"/>
        </w:rPr>
        <w:t xml:space="preserve"> </w:t>
      </w:r>
      <w:r w:rsidR="00C83090" w:rsidRPr="00197764">
        <w:rPr>
          <w:rFonts w:ascii="Times New Roman" w:hAnsi="Times New Roman" w:cs="Times New Roman"/>
          <w:sz w:val="32"/>
          <w:szCs w:val="32"/>
        </w:rPr>
        <w:t xml:space="preserve">being </w:t>
      </w:r>
      <w:r w:rsidR="009F0BCF" w:rsidRPr="00197764">
        <w:rPr>
          <w:rFonts w:ascii="Times New Roman" w:hAnsi="Times New Roman" w:cs="Times New Roman"/>
          <w:sz w:val="32"/>
          <w:szCs w:val="32"/>
        </w:rPr>
        <w:t>blessed versus accursed.</w:t>
      </w:r>
    </w:p>
    <w:p w14:paraId="05F3F860" w14:textId="77777777" w:rsidR="00695056" w:rsidRPr="00197764" w:rsidRDefault="00CF4BD9" w:rsidP="00B10853">
      <w:pPr>
        <w:rPr>
          <w:rFonts w:ascii="Times New Roman" w:hAnsi="Times New Roman" w:cs="Times New Roman"/>
          <w:sz w:val="32"/>
          <w:szCs w:val="32"/>
        </w:rPr>
      </w:pPr>
      <w:r w:rsidRPr="00197764">
        <w:rPr>
          <w:rFonts w:ascii="Times New Roman" w:hAnsi="Times New Roman" w:cs="Times New Roman"/>
          <w:b/>
          <w:bCs/>
          <w:sz w:val="32"/>
          <w:szCs w:val="32"/>
        </w:rPr>
        <w:t>Gal.3:17-</w:t>
      </w:r>
      <w:r w:rsidR="003E5C0A" w:rsidRPr="00197764">
        <w:rPr>
          <w:rFonts w:ascii="Times New Roman" w:hAnsi="Times New Roman" w:cs="Times New Roman"/>
          <w:b/>
          <w:bCs/>
          <w:sz w:val="32"/>
          <w:szCs w:val="32"/>
        </w:rPr>
        <w:t>21</w:t>
      </w:r>
      <w:r w:rsidRPr="00197764">
        <w:rPr>
          <w:rFonts w:ascii="Times New Roman" w:hAnsi="Times New Roman" w:cs="Times New Roman"/>
          <w:b/>
          <w:bCs/>
          <w:sz w:val="32"/>
          <w:szCs w:val="32"/>
        </w:rPr>
        <w:t xml:space="preserve">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17</w:t>
      </w:r>
      <w:r w:rsidRPr="00197764">
        <w:rPr>
          <w:rFonts w:ascii="Times New Roman" w:hAnsi="Times New Roman" w:cs="Times New Roman"/>
          <w:sz w:val="32"/>
          <w:szCs w:val="32"/>
        </w:rPr>
        <w:t xml:space="preserve"> And this I say, </w:t>
      </w:r>
      <w:r w:rsidRPr="00197764">
        <w:rPr>
          <w:rFonts w:ascii="Times New Roman" w:hAnsi="Times New Roman" w:cs="Times New Roman"/>
          <w:b/>
          <w:bCs/>
          <w:sz w:val="32"/>
          <w:szCs w:val="32"/>
        </w:rPr>
        <w:t>a covenant enacted before by God</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the law</w:t>
      </w:r>
      <w:r w:rsidRPr="00197764">
        <w:rPr>
          <w:rFonts w:ascii="Times New Roman" w:hAnsi="Times New Roman" w:cs="Times New Roman"/>
          <w:sz w:val="32"/>
          <w:szCs w:val="32"/>
        </w:rPr>
        <w:t xml:space="preserve"> having come after four hundred and thirty years </w:t>
      </w:r>
      <w:r w:rsidRPr="00197764">
        <w:rPr>
          <w:rFonts w:ascii="Times New Roman" w:hAnsi="Times New Roman" w:cs="Times New Roman"/>
          <w:b/>
          <w:bCs/>
          <w:sz w:val="32"/>
          <w:szCs w:val="32"/>
        </w:rPr>
        <w:t>does not cancel to nullify the promise</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18</w:t>
      </w:r>
      <w:r w:rsidRPr="00197764">
        <w:rPr>
          <w:rFonts w:ascii="Times New Roman" w:hAnsi="Times New Roman" w:cs="Times New Roman"/>
          <w:sz w:val="32"/>
          <w:szCs w:val="32"/>
        </w:rPr>
        <w:t xml:space="preserve"> For </w:t>
      </w:r>
      <w:r w:rsidRPr="00197764">
        <w:rPr>
          <w:rFonts w:ascii="Times New Roman" w:hAnsi="Times New Roman" w:cs="Times New Roman"/>
          <w:b/>
          <w:bCs/>
          <w:sz w:val="32"/>
          <w:szCs w:val="32"/>
        </w:rPr>
        <w:t xml:space="preserve">if the inheritance </w:t>
      </w:r>
      <w:r w:rsidRPr="00197764">
        <w:rPr>
          <w:rFonts w:ascii="Times New Roman" w:hAnsi="Times New Roman" w:cs="Times New Roman"/>
          <w:b/>
          <w:bCs/>
          <w:i/>
          <w:iCs/>
          <w:sz w:val="32"/>
          <w:szCs w:val="32"/>
        </w:rPr>
        <w:t xml:space="preserve">is </w:t>
      </w:r>
      <w:r w:rsidRPr="00197764">
        <w:rPr>
          <w:rFonts w:ascii="Times New Roman" w:hAnsi="Times New Roman" w:cs="Times New Roman"/>
          <w:b/>
          <w:bCs/>
          <w:sz w:val="32"/>
          <w:szCs w:val="32"/>
        </w:rPr>
        <w:t xml:space="preserve">from law, </w:t>
      </w:r>
      <w:r w:rsidRPr="00197764">
        <w:rPr>
          <w:rFonts w:ascii="Times New Roman" w:hAnsi="Times New Roman" w:cs="Times New Roman"/>
          <w:b/>
          <w:bCs/>
          <w:i/>
          <w:iCs/>
          <w:sz w:val="32"/>
          <w:szCs w:val="32"/>
        </w:rPr>
        <w:t xml:space="preserve">it is </w:t>
      </w:r>
      <w:r w:rsidRPr="00197764">
        <w:rPr>
          <w:rFonts w:ascii="Times New Roman" w:hAnsi="Times New Roman" w:cs="Times New Roman"/>
          <w:b/>
          <w:bCs/>
          <w:sz w:val="32"/>
          <w:szCs w:val="32"/>
        </w:rPr>
        <w:t>no longer from promise</w:t>
      </w:r>
      <w:r w:rsidRPr="00197764">
        <w:rPr>
          <w:rFonts w:ascii="Times New Roman" w:hAnsi="Times New Roman" w:cs="Times New Roman"/>
          <w:sz w:val="32"/>
          <w:szCs w:val="32"/>
        </w:rPr>
        <w:t>, but</w:t>
      </w:r>
      <w:r w:rsidR="00BE721D" w:rsidRPr="00197764">
        <w:rPr>
          <w:rFonts w:ascii="Times New Roman" w:hAnsi="Times New Roman" w:cs="Times New Roman"/>
          <w:sz w:val="32"/>
          <w:szCs w:val="32"/>
        </w:rPr>
        <w:t xml:space="preserve"> God has granted </w:t>
      </w:r>
      <w:r w:rsidR="00BE721D" w:rsidRPr="00197764">
        <w:rPr>
          <w:rFonts w:ascii="Times New Roman" w:hAnsi="Times New Roman" w:cs="Times New Roman"/>
          <w:i/>
          <w:iCs/>
          <w:sz w:val="32"/>
          <w:szCs w:val="32"/>
        </w:rPr>
        <w:t>it</w:t>
      </w:r>
      <w:r w:rsidRPr="00197764">
        <w:rPr>
          <w:rFonts w:ascii="Times New Roman" w:hAnsi="Times New Roman" w:cs="Times New Roman"/>
          <w:sz w:val="32"/>
          <w:szCs w:val="32"/>
        </w:rPr>
        <w:t xml:space="preserve"> to Abraham by promise.  </w:t>
      </w:r>
      <w:r w:rsidRPr="00197764">
        <w:rPr>
          <w:rFonts w:ascii="Times New Roman" w:hAnsi="Times New Roman" w:cs="Times New Roman"/>
          <w:sz w:val="32"/>
          <w:szCs w:val="32"/>
          <w:vertAlign w:val="superscript"/>
        </w:rPr>
        <w:t>19</w:t>
      </w:r>
      <w:r w:rsidRPr="00197764">
        <w:rPr>
          <w:rFonts w:ascii="Times New Roman" w:hAnsi="Times New Roman" w:cs="Times New Roman"/>
          <w:sz w:val="32"/>
          <w:szCs w:val="32"/>
        </w:rPr>
        <w:t xml:space="preserve"> Therefore, </w:t>
      </w:r>
      <w:r w:rsidRPr="00197764">
        <w:rPr>
          <w:rFonts w:ascii="Times New Roman" w:hAnsi="Times New Roman" w:cs="Times New Roman"/>
          <w:b/>
          <w:bCs/>
          <w:sz w:val="32"/>
          <w:szCs w:val="32"/>
        </w:rPr>
        <w:t>why</w:t>
      </w:r>
      <w:r w:rsidRPr="00197764">
        <w:rPr>
          <w:rFonts w:ascii="Times New Roman" w:hAnsi="Times New Roman" w:cs="Times New Roman"/>
          <w:i/>
          <w:iCs/>
          <w:sz w:val="32"/>
          <w:szCs w:val="32"/>
        </w:rPr>
        <w:t xml:space="preserve"> </w:t>
      </w:r>
      <w:r w:rsidRPr="00197764">
        <w:rPr>
          <w:rFonts w:ascii="Times New Roman" w:hAnsi="Times New Roman" w:cs="Times New Roman"/>
          <w:b/>
          <w:bCs/>
          <w:sz w:val="32"/>
          <w:szCs w:val="32"/>
        </w:rPr>
        <w:t>the law?</w:t>
      </w:r>
      <w:r w:rsidRPr="00197764">
        <w:rPr>
          <w:rFonts w:ascii="Times New Roman" w:hAnsi="Times New Roman" w:cs="Times New Roman"/>
          <w:sz w:val="32"/>
          <w:szCs w:val="32"/>
        </w:rPr>
        <w:t xml:space="preserve"> It </w:t>
      </w:r>
      <w:r w:rsidRPr="00197764">
        <w:rPr>
          <w:rFonts w:ascii="Times New Roman" w:hAnsi="Times New Roman" w:cs="Times New Roman"/>
          <w:b/>
          <w:bCs/>
          <w:sz w:val="32"/>
          <w:szCs w:val="32"/>
        </w:rPr>
        <w:t>was added by reason of the transgressions</w:t>
      </w:r>
      <w:r w:rsidRPr="00197764">
        <w:rPr>
          <w:rFonts w:ascii="Times New Roman" w:hAnsi="Times New Roman" w:cs="Times New Roman"/>
          <w:sz w:val="32"/>
          <w:szCs w:val="32"/>
        </w:rPr>
        <w:t xml:space="preserve">, until when might come the Seed to Whom it has been promised, having been commanded through angels by </w:t>
      </w:r>
      <w:r w:rsidRPr="00197764">
        <w:rPr>
          <w:rFonts w:ascii="Times New Roman" w:hAnsi="Times New Roman" w:cs="Times New Roman"/>
          <w:i/>
          <w:iCs/>
          <w:sz w:val="32"/>
          <w:szCs w:val="32"/>
        </w:rPr>
        <w:t>the</w:t>
      </w:r>
      <w:r w:rsidRPr="00197764">
        <w:rPr>
          <w:rFonts w:ascii="Times New Roman" w:hAnsi="Times New Roman" w:cs="Times New Roman"/>
          <w:sz w:val="32"/>
          <w:szCs w:val="32"/>
        </w:rPr>
        <w:t xml:space="preserve"> hand of a mediator.</w:t>
      </w:r>
      <w:r w:rsidR="00695056" w:rsidRPr="00197764">
        <w:rPr>
          <w:rFonts w:ascii="Times New Roman" w:hAnsi="Times New Roman" w:cs="Times New Roman"/>
          <w:sz w:val="32"/>
          <w:szCs w:val="32"/>
        </w:rPr>
        <w:t xml:space="preserve"> </w:t>
      </w:r>
      <w:r w:rsidR="00695056" w:rsidRPr="00197764">
        <w:rPr>
          <w:rFonts w:ascii="Times New Roman" w:hAnsi="Times New Roman" w:cs="Times New Roman"/>
          <w:sz w:val="32"/>
          <w:szCs w:val="32"/>
          <w:vertAlign w:val="superscript"/>
        </w:rPr>
        <w:t>20</w:t>
      </w:r>
      <w:r w:rsidR="00695056" w:rsidRPr="00197764">
        <w:rPr>
          <w:rFonts w:ascii="Times New Roman" w:hAnsi="Times New Roman" w:cs="Times New Roman"/>
          <w:sz w:val="32"/>
          <w:szCs w:val="32"/>
        </w:rPr>
        <w:t xml:space="preserve"> Now a mediator does not mediate for one only, but God is one. </w:t>
      </w:r>
      <w:r w:rsidR="00695056" w:rsidRPr="00197764">
        <w:rPr>
          <w:rFonts w:ascii="Times New Roman" w:hAnsi="Times New Roman" w:cs="Times New Roman"/>
          <w:sz w:val="32"/>
          <w:szCs w:val="32"/>
          <w:vertAlign w:val="superscript"/>
        </w:rPr>
        <w:t>2</w:t>
      </w:r>
      <w:r w:rsidR="00C83090" w:rsidRPr="00197764">
        <w:rPr>
          <w:rFonts w:ascii="Times New Roman" w:hAnsi="Times New Roman" w:cs="Times New Roman"/>
          <w:sz w:val="32"/>
          <w:szCs w:val="32"/>
          <w:vertAlign w:val="superscript"/>
        </w:rPr>
        <w:t>1</w:t>
      </w:r>
      <w:r w:rsidR="00695056" w:rsidRPr="00197764">
        <w:rPr>
          <w:rFonts w:ascii="Times New Roman" w:hAnsi="Times New Roman" w:cs="Times New Roman"/>
          <w:sz w:val="32"/>
          <w:szCs w:val="32"/>
          <w:vertAlign w:val="superscript"/>
        </w:rPr>
        <w:t xml:space="preserve"> </w:t>
      </w:r>
      <w:r w:rsidR="00695056" w:rsidRPr="00197764">
        <w:rPr>
          <w:rFonts w:ascii="Times New Roman" w:hAnsi="Times New Roman" w:cs="Times New Roman"/>
          <w:bCs/>
          <w:sz w:val="32"/>
          <w:szCs w:val="32"/>
        </w:rPr>
        <w:t xml:space="preserve">Therefore, is the law against the promises of God? May it not come to pass! For </w:t>
      </w:r>
      <w:r w:rsidR="00695056" w:rsidRPr="00197764">
        <w:rPr>
          <w:rFonts w:ascii="Times New Roman" w:hAnsi="Times New Roman" w:cs="Times New Roman"/>
          <w:b/>
          <w:bCs/>
          <w:sz w:val="32"/>
          <w:szCs w:val="32"/>
        </w:rPr>
        <w:t>if there was given a law which is able to make alive</w:t>
      </w:r>
      <w:r w:rsidR="00695056" w:rsidRPr="00197764">
        <w:rPr>
          <w:rFonts w:ascii="Times New Roman" w:hAnsi="Times New Roman" w:cs="Times New Roman"/>
          <w:bCs/>
          <w:sz w:val="32"/>
          <w:szCs w:val="32"/>
        </w:rPr>
        <w:t>, truly righteousness were perhaps from law.</w:t>
      </w:r>
    </w:p>
    <w:p w14:paraId="05F3F861" w14:textId="77777777" w:rsidR="009F0BCF" w:rsidRPr="00197764" w:rsidRDefault="009F0BCF"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The irrevocable promise of inheritance from God – versus the law, </w:t>
      </w:r>
      <w:r w:rsidR="00C748B4" w:rsidRPr="00197764">
        <w:rPr>
          <w:rFonts w:ascii="Times New Roman" w:hAnsi="Times New Roman" w:cs="Times New Roman"/>
          <w:sz w:val="32"/>
          <w:szCs w:val="32"/>
        </w:rPr>
        <w:t xml:space="preserve">which was </w:t>
      </w:r>
      <w:r w:rsidRPr="00197764">
        <w:rPr>
          <w:rFonts w:ascii="Times New Roman" w:hAnsi="Times New Roman" w:cs="Times New Roman"/>
          <w:sz w:val="32"/>
          <w:szCs w:val="32"/>
        </w:rPr>
        <w:t>a</w:t>
      </w:r>
      <w:r w:rsidR="00210916" w:rsidRPr="00197764">
        <w:rPr>
          <w:rFonts w:ascii="Times New Roman" w:hAnsi="Times New Roman" w:cs="Times New Roman"/>
          <w:sz w:val="32"/>
          <w:szCs w:val="32"/>
        </w:rPr>
        <w:t xml:space="preserve"> later</w:t>
      </w:r>
      <w:r w:rsidRPr="00197764">
        <w:rPr>
          <w:rFonts w:ascii="Times New Roman" w:hAnsi="Times New Roman" w:cs="Times New Roman"/>
          <w:sz w:val="32"/>
          <w:szCs w:val="32"/>
        </w:rPr>
        <w:t xml:space="preserve"> addition to address the failings of th</w:t>
      </w:r>
      <w:r w:rsidR="00D26594" w:rsidRPr="00197764">
        <w:rPr>
          <w:rFonts w:ascii="Times New Roman" w:hAnsi="Times New Roman" w:cs="Times New Roman"/>
          <w:sz w:val="32"/>
          <w:szCs w:val="32"/>
        </w:rPr>
        <w:t>os</w:t>
      </w:r>
      <w:r w:rsidRPr="00197764">
        <w:rPr>
          <w:rFonts w:ascii="Times New Roman" w:hAnsi="Times New Roman" w:cs="Times New Roman"/>
          <w:sz w:val="32"/>
          <w:szCs w:val="32"/>
        </w:rPr>
        <w:t>e receiv</w:t>
      </w:r>
      <w:r w:rsidR="00D26594" w:rsidRPr="00197764">
        <w:rPr>
          <w:rFonts w:ascii="Times New Roman" w:hAnsi="Times New Roman" w:cs="Times New Roman"/>
          <w:sz w:val="32"/>
          <w:szCs w:val="32"/>
        </w:rPr>
        <w:t>ing</w:t>
      </w:r>
      <w:r w:rsidRPr="00197764">
        <w:rPr>
          <w:rFonts w:ascii="Times New Roman" w:hAnsi="Times New Roman" w:cs="Times New Roman"/>
          <w:sz w:val="32"/>
          <w:szCs w:val="32"/>
        </w:rPr>
        <w:t xml:space="preserve"> the promise. This gets to </w:t>
      </w:r>
      <w:r w:rsidRPr="00197764">
        <w:rPr>
          <w:rFonts w:ascii="Times New Roman" w:hAnsi="Times New Roman" w:cs="Times New Roman"/>
          <w:i/>
          <w:iCs/>
          <w:sz w:val="32"/>
          <w:szCs w:val="32"/>
        </w:rPr>
        <w:t>the reason for the law</w:t>
      </w:r>
      <w:r w:rsidRPr="00197764">
        <w:rPr>
          <w:rFonts w:ascii="Times New Roman" w:hAnsi="Times New Roman" w:cs="Times New Roman"/>
          <w:sz w:val="32"/>
          <w:szCs w:val="32"/>
        </w:rPr>
        <w:t>.</w:t>
      </w:r>
      <w:r w:rsidR="00695056" w:rsidRPr="00197764">
        <w:rPr>
          <w:rFonts w:ascii="Times New Roman" w:hAnsi="Times New Roman" w:cs="Times New Roman"/>
          <w:sz w:val="32"/>
          <w:szCs w:val="32"/>
        </w:rPr>
        <w:t xml:space="preserve"> The law convicts a man, so that he might see his need for forgiveness by God’s grace.</w:t>
      </w:r>
      <w:r w:rsidR="00C748B4" w:rsidRPr="00197764">
        <w:rPr>
          <w:rFonts w:ascii="Times New Roman" w:hAnsi="Times New Roman" w:cs="Times New Roman"/>
          <w:sz w:val="32"/>
          <w:szCs w:val="32"/>
        </w:rPr>
        <w:t xml:space="preserve"> Again, the law brings </w:t>
      </w:r>
      <w:r w:rsidR="002A6FAA" w:rsidRPr="00197764">
        <w:rPr>
          <w:rFonts w:ascii="Times New Roman" w:hAnsi="Times New Roman" w:cs="Times New Roman"/>
          <w:sz w:val="32"/>
          <w:szCs w:val="32"/>
        </w:rPr>
        <w:t xml:space="preserve">the realization of </w:t>
      </w:r>
      <w:r w:rsidR="00C748B4" w:rsidRPr="00197764">
        <w:rPr>
          <w:rFonts w:ascii="Times New Roman" w:hAnsi="Times New Roman" w:cs="Times New Roman"/>
          <w:sz w:val="32"/>
          <w:szCs w:val="32"/>
        </w:rPr>
        <w:t xml:space="preserve">death, while only God </w:t>
      </w:r>
      <w:r w:rsidR="00480AF7" w:rsidRPr="00197764">
        <w:rPr>
          <w:rFonts w:ascii="Times New Roman" w:hAnsi="Times New Roman" w:cs="Times New Roman"/>
          <w:sz w:val="32"/>
          <w:szCs w:val="32"/>
        </w:rPr>
        <w:t xml:space="preserve">Himself </w:t>
      </w:r>
      <w:r w:rsidR="00C748B4" w:rsidRPr="00197764">
        <w:rPr>
          <w:rFonts w:ascii="Times New Roman" w:hAnsi="Times New Roman" w:cs="Times New Roman"/>
          <w:sz w:val="32"/>
          <w:szCs w:val="32"/>
        </w:rPr>
        <w:t>is “able to make alive.”</w:t>
      </w:r>
    </w:p>
    <w:p w14:paraId="05F3F862" w14:textId="77777777" w:rsidR="00CF4BD9" w:rsidRDefault="00CF4BD9"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Gal.3:23-25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23</w:t>
      </w:r>
      <w:r w:rsidRPr="00197764">
        <w:rPr>
          <w:rFonts w:ascii="Times New Roman" w:hAnsi="Times New Roman" w:cs="Times New Roman"/>
          <w:sz w:val="32"/>
          <w:szCs w:val="32"/>
        </w:rPr>
        <w:t xml:space="preserve"> But before the coming of the faith, we were </w:t>
      </w:r>
      <w:r w:rsidRPr="00197764">
        <w:rPr>
          <w:rFonts w:ascii="Times New Roman" w:hAnsi="Times New Roman" w:cs="Times New Roman"/>
          <w:b/>
          <w:bCs/>
          <w:sz w:val="32"/>
          <w:szCs w:val="32"/>
        </w:rPr>
        <w:t>being guarded by the law</w:t>
      </w:r>
      <w:r w:rsidRPr="00197764">
        <w:rPr>
          <w:rFonts w:ascii="Times New Roman" w:hAnsi="Times New Roman" w:cs="Times New Roman"/>
          <w:sz w:val="32"/>
          <w:szCs w:val="32"/>
        </w:rPr>
        <w:t xml:space="preserve">, being </w:t>
      </w:r>
      <w:r w:rsidR="00C748B4" w:rsidRPr="00197764">
        <w:rPr>
          <w:rFonts w:ascii="Times New Roman" w:hAnsi="Times New Roman" w:cs="Times New Roman"/>
          <w:sz w:val="32"/>
          <w:szCs w:val="32"/>
        </w:rPr>
        <w:t>kept prisoner</w:t>
      </w:r>
      <w:r w:rsidRPr="00197764">
        <w:rPr>
          <w:rFonts w:ascii="Times New Roman" w:hAnsi="Times New Roman" w:cs="Times New Roman"/>
          <w:sz w:val="32"/>
          <w:szCs w:val="32"/>
        </w:rPr>
        <w:t xml:space="preserve"> for the faith being about to be revealed.  </w:t>
      </w:r>
      <w:r w:rsidRPr="00197764">
        <w:rPr>
          <w:rFonts w:ascii="Times New Roman" w:hAnsi="Times New Roman" w:cs="Times New Roman"/>
          <w:sz w:val="32"/>
          <w:szCs w:val="32"/>
          <w:vertAlign w:val="superscript"/>
        </w:rPr>
        <w:t>24</w:t>
      </w:r>
      <w:r w:rsidRPr="00197764">
        <w:rPr>
          <w:rFonts w:ascii="Times New Roman" w:hAnsi="Times New Roman" w:cs="Times New Roman"/>
          <w:sz w:val="32"/>
          <w:szCs w:val="32"/>
        </w:rPr>
        <w:t xml:space="preserve"> So,</w:t>
      </w:r>
      <w:r w:rsidRPr="00624983">
        <w:rPr>
          <w:rFonts w:ascii="Times New Roman" w:hAnsi="Times New Roman" w:cs="Times New Roman"/>
          <w:sz w:val="32"/>
          <w:szCs w:val="32"/>
        </w:rPr>
        <w:t xml:space="preserve"> </w:t>
      </w:r>
      <w:r w:rsidRPr="00E4116A">
        <w:rPr>
          <w:rFonts w:ascii="Times New Roman" w:hAnsi="Times New Roman" w:cs="Times New Roman"/>
          <w:b/>
          <w:bCs/>
          <w:color w:val="FF0000"/>
          <w:sz w:val="40"/>
          <w:szCs w:val="40"/>
        </w:rPr>
        <w:t>the law has become our pedagogue</w:t>
      </w:r>
      <w:r w:rsidRPr="00E4116A">
        <w:rPr>
          <w:rFonts w:ascii="Times New Roman" w:hAnsi="Times New Roman" w:cs="Times New Roman"/>
          <w:b/>
          <w:color w:val="FF0000"/>
          <w:sz w:val="40"/>
          <w:szCs w:val="40"/>
        </w:rPr>
        <w:t xml:space="preserve"> </w:t>
      </w:r>
      <w:r w:rsidR="008E05C1">
        <w:rPr>
          <w:rFonts w:ascii="Times New Roman" w:hAnsi="Times New Roman" w:cs="Times New Roman"/>
          <w:b/>
          <w:color w:val="FF0000"/>
          <w:sz w:val="40"/>
          <w:szCs w:val="40"/>
        </w:rPr>
        <w:t>toward</w:t>
      </w:r>
      <w:r w:rsidRPr="00E4116A">
        <w:rPr>
          <w:rFonts w:ascii="Times New Roman" w:hAnsi="Times New Roman" w:cs="Times New Roman"/>
          <w:b/>
          <w:color w:val="FF0000"/>
          <w:sz w:val="40"/>
          <w:szCs w:val="40"/>
        </w:rPr>
        <w:t xml:space="preserve"> Christ</w:t>
      </w:r>
      <w:r w:rsidRPr="00197764">
        <w:rPr>
          <w:rFonts w:ascii="Times New Roman" w:hAnsi="Times New Roman" w:cs="Times New Roman"/>
          <w:sz w:val="32"/>
          <w:szCs w:val="32"/>
        </w:rPr>
        <w:t xml:space="preserve">, so that we might have been justified from faith.  </w:t>
      </w:r>
      <w:r w:rsidRPr="00197764">
        <w:rPr>
          <w:rFonts w:ascii="Times New Roman" w:hAnsi="Times New Roman" w:cs="Times New Roman"/>
          <w:sz w:val="32"/>
          <w:szCs w:val="32"/>
          <w:vertAlign w:val="superscript"/>
        </w:rPr>
        <w:t>25</w:t>
      </w:r>
      <w:r w:rsidRPr="00197764">
        <w:rPr>
          <w:rFonts w:ascii="Times New Roman" w:hAnsi="Times New Roman" w:cs="Times New Roman"/>
          <w:sz w:val="32"/>
          <w:szCs w:val="32"/>
        </w:rPr>
        <w:t xml:space="preserve"> But the faith having come, </w:t>
      </w:r>
      <w:r w:rsidRPr="00E4116A">
        <w:rPr>
          <w:rFonts w:ascii="Times New Roman" w:hAnsi="Times New Roman" w:cs="Times New Roman"/>
          <w:b/>
          <w:color w:val="FF0000"/>
          <w:sz w:val="40"/>
          <w:szCs w:val="40"/>
        </w:rPr>
        <w:t>we are</w:t>
      </w:r>
      <w:r w:rsidRPr="00E4116A">
        <w:rPr>
          <w:rFonts w:ascii="Times New Roman" w:hAnsi="Times New Roman" w:cs="Times New Roman"/>
          <w:color w:val="FF0000"/>
          <w:sz w:val="40"/>
          <w:szCs w:val="40"/>
        </w:rPr>
        <w:t xml:space="preserve"> </w:t>
      </w:r>
      <w:r w:rsidRPr="00E4116A">
        <w:rPr>
          <w:rFonts w:ascii="Times New Roman" w:hAnsi="Times New Roman" w:cs="Times New Roman"/>
          <w:b/>
          <w:bCs/>
          <w:color w:val="FF0000"/>
          <w:sz w:val="40"/>
          <w:szCs w:val="40"/>
        </w:rPr>
        <w:t>no longer under a pedagogue</w:t>
      </w:r>
      <w:r w:rsidRPr="00624983">
        <w:rPr>
          <w:rFonts w:ascii="Times New Roman" w:hAnsi="Times New Roman" w:cs="Times New Roman"/>
          <w:sz w:val="32"/>
          <w:szCs w:val="32"/>
        </w:rPr>
        <w:t>.</w:t>
      </w:r>
    </w:p>
    <w:p w14:paraId="05F3F863" w14:textId="77777777" w:rsidR="00C748B4" w:rsidRPr="00197764" w:rsidRDefault="00C748B4"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The time of pedagogy had passed, with the coming of faith. This </w:t>
      </w:r>
      <w:r w:rsidR="001D194B" w:rsidRPr="00197764">
        <w:rPr>
          <w:rFonts w:ascii="Times New Roman" w:hAnsi="Times New Roman" w:cs="Times New Roman"/>
          <w:sz w:val="32"/>
          <w:szCs w:val="32"/>
        </w:rPr>
        <w:t>law-</w:t>
      </w:r>
      <w:r w:rsidRPr="00197764">
        <w:rPr>
          <w:rFonts w:ascii="Times New Roman" w:hAnsi="Times New Roman" w:cs="Times New Roman"/>
          <w:sz w:val="32"/>
          <w:szCs w:val="32"/>
        </w:rPr>
        <w:t>pedagogy is likened to a prison-watch.</w:t>
      </w:r>
      <w:r w:rsidR="008E05C1" w:rsidRPr="00197764">
        <w:rPr>
          <w:rFonts w:ascii="Times New Roman" w:hAnsi="Times New Roman" w:cs="Times New Roman"/>
          <w:sz w:val="32"/>
          <w:szCs w:val="32"/>
        </w:rPr>
        <w:t xml:space="preserve"> Understanding </w:t>
      </w:r>
      <w:r w:rsidR="008E05C1" w:rsidRPr="00197764">
        <w:rPr>
          <w:rFonts w:ascii="Times New Roman" w:hAnsi="Times New Roman" w:cs="Times New Roman"/>
          <w:sz w:val="32"/>
          <w:szCs w:val="32"/>
        </w:rPr>
        <w:lastRenderedPageBreak/>
        <w:t>this, what believer would want to stay in the prison-house of law-keeping?</w:t>
      </w:r>
    </w:p>
    <w:p w14:paraId="05F3F864" w14:textId="77777777" w:rsidR="00CF4BD9" w:rsidRPr="00197764" w:rsidRDefault="00CF4BD9" w:rsidP="00B10853">
      <w:pPr>
        <w:spacing w:after="240"/>
        <w:rPr>
          <w:rFonts w:ascii="Times New Roman" w:hAnsi="Times New Roman" w:cs="Times New Roman"/>
          <w:sz w:val="32"/>
          <w:szCs w:val="32"/>
          <w:lang w:bidi="he-IL"/>
        </w:rPr>
      </w:pPr>
      <w:r w:rsidRPr="00197764">
        <w:rPr>
          <w:rFonts w:ascii="Times New Roman" w:hAnsi="Times New Roman" w:cs="Times New Roman"/>
          <w:b/>
          <w:bCs/>
          <w:sz w:val="32"/>
          <w:szCs w:val="32"/>
          <w:lang w:bidi="he-IL"/>
        </w:rPr>
        <w:t xml:space="preserve">Galatians 4:3-5 </w:t>
      </w:r>
      <w:r w:rsidRPr="00197764">
        <w:rPr>
          <w:rFonts w:ascii="Times New Roman" w:hAnsi="Times New Roman" w:cs="Times New Roman"/>
          <w:sz w:val="32"/>
          <w:szCs w:val="32"/>
          <w:lang w:bidi="he-IL"/>
        </w:rPr>
        <w:t xml:space="preserve"> </w:t>
      </w:r>
      <w:r w:rsidRPr="00197764">
        <w:rPr>
          <w:rFonts w:ascii="Times New Roman" w:hAnsi="Times New Roman" w:cs="Times New Roman"/>
          <w:sz w:val="32"/>
          <w:szCs w:val="32"/>
          <w:vertAlign w:val="superscript"/>
          <w:lang w:bidi="he-IL"/>
        </w:rPr>
        <w:t>3</w:t>
      </w:r>
      <w:r w:rsidRPr="00197764">
        <w:rPr>
          <w:rFonts w:ascii="Times New Roman" w:hAnsi="Times New Roman" w:cs="Times New Roman"/>
          <w:sz w:val="32"/>
          <w:szCs w:val="32"/>
          <w:lang w:bidi="he-IL"/>
        </w:rPr>
        <w:t xml:space="preserve"> So also we, when we were infants </w:t>
      </w:r>
      <w:r w:rsidRPr="00197764">
        <w:rPr>
          <w:rFonts w:ascii="Times New Roman" w:hAnsi="Times New Roman" w:cs="Times New Roman"/>
          <w:b/>
          <w:bCs/>
          <w:sz w:val="32"/>
          <w:szCs w:val="32"/>
          <w:lang w:bidi="he-IL"/>
        </w:rPr>
        <w:t>under the elements of the world, we were enslaved</w:t>
      </w:r>
      <w:r w:rsidRPr="00197764">
        <w:rPr>
          <w:rFonts w:ascii="Times New Roman" w:hAnsi="Times New Roman" w:cs="Times New Roman"/>
          <w:sz w:val="32"/>
          <w:szCs w:val="32"/>
          <w:lang w:bidi="he-IL"/>
        </w:rPr>
        <w:t xml:space="preserve">.  </w:t>
      </w:r>
      <w:r w:rsidRPr="00197764">
        <w:rPr>
          <w:rFonts w:ascii="Times New Roman" w:hAnsi="Times New Roman" w:cs="Times New Roman"/>
          <w:sz w:val="32"/>
          <w:szCs w:val="32"/>
          <w:vertAlign w:val="superscript"/>
          <w:lang w:bidi="he-IL"/>
        </w:rPr>
        <w:t>4</w:t>
      </w:r>
      <w:r w:rsidRPr="00197764">
        <w:rPr>
          <w:rFonts w:ascii="Times New Roman" w:hAnsi="Times New Roman" w:cs="Times New Roman"/>
          <w:sz w:val="32"/>
          <w:szCs w:val="32"/>
          <w:lang w:bidi="he-IL"/>
        </w:rPr>
        <w:t xml:space="preserve"> But when the fullness of the time came, God sent out His Son, having come from woman, having come under law,  </w:t>
      </w:r>
      <w:r w:rsidRPr="00197764">
        <w:rPr>
          <w:rFonts w:ascii="Times New Roman" w:hAnsi="Times New Roman" w:cs="Times New Roman"/>
          <w:sz w:val="32"/>
          <w:szCs w:val="32"/>
          <w:vertAlign w:val="superscript"/>
          <w:lang w:bidi="he-IL"/>
        </w:rPr>
        <w:t>5</w:t>
      </w:r>
      <w:r w:rsidRPr="00197764">
        <w:rPr>
          <w:rFonts w:ascii="Times New Roman" w:hAnsi="Times New Roman" w:cs="Times New Roman"/>
          <w:sz w:val="32"/>
          <w:szCs w:val="32"/>
          <w:lang w:bidi="he-IL"/>
        </w:rPr>
        <w:t xml:space="preserve"> so that</w:t>
      </w:r>
      <w:r>
        <w:rPr>
          <w:rFonts w:ascii="Times New Roman" w:hAnsi="Times New Roman" w:cs="Times New Roman"/>
          <w:sz w:val="32"/>
          <w:szCs w:val="32"/>
          <w:lang w:bidi="he-IL"/>
        </w:rPr>
        <w:t xml:space="preserve"> </w:t>
      </w:r>
      <w:r w:rsidRPr="00435F52">
        <w:rPr>
          <w:rFonts w:ascii="Times New Roman" w:hAnsi="Times New Roman" w:cs="Times New Roman"/>
          <w:b/>
          <w:bCs/>
          <w:color w:val="FF0000"/>
          <w:sz w:val="40"/>
          <w:szCs w:val="40"/>
          <w:lang w:bidi="he-IL"/>
        </w:rPr>
        <w:t>He might</w:t>
      </w:r>
      <w:r w:rsidRPr="00435F52">
        <w:rPr>
          <w:rFonts w:ascii="Times New Roman" w:hAnsi="Times New Roman" w:cs="Times New Roman"/>
          <w:color w:val="FF0000"/>
          <w:sz w:val="40"/>
          <w:szCs w:val="40"/>
          <w:lang w:bidi="he-IL"/>
        </w:rPr>
        <w:t xml:space="preserve"> </w:t>
      </w:r>
      <w:r w:rsidRPr="00435F52">
        <w:rPr>
          <w:rFonts w:ascii="Times New Roman" w:hAnsi="Times New Roman" w:cs="Times New Roman"/>
          <w:b/>
          <w:bCs/>
          <w:color w:val="FF0000"/>
          <w:sz w:val="40"/>
          <w:szCs w:val="40"/>
          <w:lang w:bidi="he-IL"/>
        </w:rPr>
        <w:t>buy out those under law</w:t>
      </w:r>
      <w:r w:rsidRPr="00197764">
        <w:rPr>
          <w:rFonts w:ascii="Times New Roman" w:hAnsi="Times New Roman" w:cs="Times New Roman"/>
          <w:sz w:val="32"/>
          <w:szCs w:val="32"/>
          <w:lang w:bidi="he-IL"/>
        </w:rPr>
        <w:t xml:space="preserve">, so that we might get back </w:t>
      </w:r>
      <w:r w:rsidRPr="00197764">
        <w:rPr>
          <w:rFonts w:ascii="Times New Roman" w:hAnsi="Times New Roman" w:cs="Times New Roman"/>
          <w:b/>
          <w:bCs/>
          <w:sz w:val="32"/>
          <w:szCs w:val="32"/>
          <w:lang w:bidi="he-IL"/>
        </w:rPr>
        <w:t>the adoption</w:t>
      </w:r>
      <w:r w:rsidRPr="00197764">
        <w:rPr>
          <w:rFonts w:ascii="Times New Roman" w:hAnsi="Times New Roman" w:cs="Times New Roman"/>
          <w:sz w:val="32"/>
          <w:szCs w:val="32"/>
          <w:lang w:bidi="he-IL"/>
        </w:rPr>
        <w:t>.</w:t>
      </w:r>
    </w:p>
    <w:p w14:paraId="05F3F865" w14:textId="77777777" w:rsidR="00C873AE" w:rsidRPr="00197764" w:rsidRDefault="00C873AE" w:rsidP="00B10853">
      <w:pPr>
        <w:spacing w:after="240"/>
        <w:ind w:left="360"/>
        <w:rPr>
          <w:rFonts w:ascii="Times New Roman" w:hAnsi="Times New Roman" w:cs="Times New Roman"/>
          <w:sz w:val="32"/>
          <w:szCs w:val="32"/>
          <w:lang w:bidi="he-IL"/>
        </w:rPr>
      </w:pPr>
      <w:r w:rsidRPr="00197764">
        <w:rPr>
          <w:rFonts w:ascii="Times New Roman" w:hAnsi="Times New Roman" w:cs="Times New Roman"/>
          <w:sz w:val="32"/>
          <w:szCs w:val="32"/>
          <w:u w:val="single"/>
          <w:lang w:bidi="he-IL"/>
        </w:rPr>
        <w:t>Comment</w:t>
      </w:r>
      <w:r w:rsidRPr="00197764">
        <w:rPr>
          <w:rFonts w:ascii="Times New Roman" w:hAnsi="Times New Roman" w:cs="Times New Roman"/>
          <w:sz w:val="32"/>
          <w:szCs w:val="32"/>
          <w:lang w:bidi="he-IL"/>
        </w:rPr>
        <w:t xml:space="preserve">: From slaves bought out by Christ to the status of adopted sons. Who would want to stay under law, if he </w:t>
      </w:r>
      <w:r w:rsidR="00DA427A" w:rsidRPr="00197764">
        <w:rPr>
          <w:rFonts w:ascii="Times New Roman" w:hAnsi="Times New Roman" w:cs="Times New Roman"/>
          <w:sz w:val="32"/>
          <w:szCs w:val="32"/>
          <w:lang w:bidi="he-IL"/>
        </w:rPr>
        <w:t xml:space="preserve">really </w:t>
      </w:r>
      <w:r w:rsidRPr="00197764">
        <w:rPr>
          <w:rFonts w:ascii="Times New Roman" w:hAnsi="Times New Roman" w:cs="Times New Roman"/>
          <w:sz w:val="32"/>
          <w:szCs w:val="32"/>
          <w:lang w:bidi="he-IL"/>
        </w:rPr>
        <w:t>understood this?</w:t>
      </w:r>
    </w:p>
    <w:p w14:paraId="05F3F866" w14:textId="77777777" w:rsidR="00CF4BD9" w:rsidRPr="009C3607" w:rsidRDefault="00CF4BD9" w:rsidP="00B10853">
      <w:pPr>
        <w:spacing w:after="240"/>
        <w:rPr>
          <w:rFonts w:ascii="Times New Roman" w:hAnsi="Times New Roman" w:cs="Times New Roman"/>
          <w:sz w:val="28"/>
          <w:szCs w:val="28"/>
        </w:rPr>
      </w:pPr>
      <w:r w:rsidRPr="00197764">
        <w:rPr>
          <w:rFonts w:ascii="Times New Roman" w:hAnsi="Times New Roman" w:cs="Times New Roman"/>
          <w:b/>
          <w:bCs/>
          <w:sz w:val="32"/>
          <w:szCs w:val="32"/>
        </w:rPr>
        <w:t xml:space="preserve">Galatians 4:9-10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9</w:t>
      </w:r>
      <w:r w:rsidRPr="00197764">
        <w:rPr>
          <w:rFonts w:ascii="Times New Roman" w:hAnsi="Times New Roman" w:cs="Times New Roman"/>
          <w:sz w:val="32"/>
          <w:szCs w:val="32"/>
        </w:rPr>
        <w:t xml:space="preserve"> But now having recognized God, or rather recognized by God,</w:t>
      </w:r>
      <w:r w:rsidRPr="00624983">
        <w:rPr>
          <w:rFonts w:ascii="Times New Roman" w:hAnsi="Times New Roman" w:cs="Times New Roman"/>
          <w:sz w:val="32"/>
          <w:szCs w:val="32"/>
        </w:rPr>
        <w:t xml:space="preserve"> </w:t>
      </w:r>
      <w:r w:rsidRPr="00435F52">
        <w:rPr>
          <w:rFonts w:ascii="Times New Roman" w:hAnsi="Times New Roman" w:cs="Times New Roman"/>
          <w:b/>
          <w:color w:val="FF0000"/>
          <w:sz w:val="40"/>
          <w:szCs w:val="40"/>
        </w:rPr>
        <w:t>how are you turning again upon</w:t>
      </w:r>
      <w:r w:rsidRPr="00435F52">
        <w:rPr>
          <w:rFonts w:ascii="Times New Roman" w:hAnsi="Times New Roman" w:cs="Times New Roman"/>
          <w:color w:val="FF0000"/>
          <w:sz w:val="40"/>
          <w:szCs w:val="40"/>
        </w:rPr>
        <w:t xml:space="preserve"> </w:t>
      </w:r>
      <w:r w:rsidRPr="00435F52">
        <w:rPr>
          <w:rFonts w:ascii="Times New Roman" w:hAnsi="Times New Roman" w:cs="Times New Roman"/>
          <w:b/>
          <w:bCs/>
          <w:color w:val="FF0000"/>
          <w:sz w:val="40"/>
          <w:szCs w:val="40"/>
        </w:rPr>
        <w:t xml:space="preserve">the </w:t>
      </w:r>
      <w:r w:rsidRPr="00210916">
        <w:rPr>
          <w:rFonts w:ascii="Times New Roman" w:hAnsi="Times New Roman" w:cs="Times New Roman"/>
          <w:b/>
          <w:bCs/>
          <w:color w:val="FF0000"/>
          <w:sz w:val="40"/>
          <w:szCs w:val="40"/>
          <w:u w:val="single"/>
        </w:rPr>
        <w:t>weak and poor elements</w:t>
      </w:r>
      <w:r w:rsidRPr="009C3607">
        <w:rPr>
          <w:rFonts w:ascii="Times New Roman" w:hAnsi="Times New Roman" w:cs="Times New Roman"/>
          <w:sz w:val="28"/>
          <w:szCs w:val="28"/>
        </w:rPr>
        <w:t xml:space="preserve">, to which again from above you desire </w:t>
      </w:r>
      <w:r w:rsidRPr="009C3607">
        <w:rPr>
          <w:rFonts w:ascii="Times New Roman" w:hAnsi="Times New Roman" w:cs="Times New Roman"/>
          <w:b/>
          <w:bCs/>
          <w:sz w:val="28"/>
          <w:szCs w:val="28"/>
        </w:rPr>
        <w:t>to be</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enslaved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10</w:t>
      </w:r>
      <w:r w:rsidRPr="009C3607">
        <w:rPr>
          <w:rFonts w:ascii="Times New Roman" w:hAnsi="Times New Roman" w:cs="Times New Roman"/>
          <w:sz w:val="28"/>
          <w:szCs w:val="28"/>
        </w:rPr>
        <w:t xml:space="preserve"> You observe days and months and seasons and years.</w:t>
      </w:r>
    </w:p>
    <w:p w14:paraId="05F3F867" w14:textId="77777777" w:rsidR="00C873AE" w:rsidRPr="009C3607" w:rsidRDefault="00C873AE"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Those desiring to be under the law were seeking slavery again. What rational man seeks things that are “</w:t>
      </w:r>
      <w:r w:rsidRPr="009C3607">
        <w:rPr>
          <w:rFonts w:ascii="Times New Roman" w:hAnsi="Times New Roman" w:cs="Times New Roman"/>
          <w:sz w:val="28"/>
          <w:szCs w:val="28"/>
          <w:u w:val="single"/>
        </w:rPr>
        <w:t>weak and poor elements</w:t>
      </w:r>
      <w:r w:rsidRPr="009C3607">
        <w:rPr>
          <w:rFonts w:ascii="Times New Roman" w:hAnsi="Times New Roman" w:cs="Times New Roman"/>
          <w:sz w:val="28"/>
          <w:szCs w:val="28"/>
        </w:rPr>
        <w:t>”</w:t>
      </w:r>
      <w:r w:rsidR="00D95E21" w:rsidRPr="009C3607">
        <w:rPr>
          <w:rFonts w:ascii="Times New Roman" w:hAnsi="Times New Roman" w:cs="Times New Roman"/>
          <w:sz w:val="28"/>
          <w:szCs w:val="28"/>
        </w:rPr>
        <w:t>, when something more effective is known to him</w:t>
      </w:r>
      <w:r w:rsidRPr="009C3607">
        <w:rPr>
          <w:rFonts w:ascii="Times New Roman" w:hAnsi="Times New Roman" w:cs="Times New Roman"/>
          <w:sz w:val="28"/>
          <w:szCs w:val="28"/>
        </w:rPr>
        <w:t>?</w:t>
      </w:r>
      <w:r w:rsidR="00D95E21" w:rsidRPr="009C3607">
        <w:rPr>
          <w:rFonts w:ascii="Times New Roman" w:hAnsi="Times New Roman" w:cs="Times New Roman"/>
          <w:sz w:val="28"/>
          <w:szCs w:val="28"/>
        </w:rPr>
        <w:t xml:space="preserve"> Would a man attempt to cut down a tree with a pen-knife, if he </w:t>
      </w:r>
      <w:r w:rsidR="00A73A9F" w:rsidRPr="009C3607">
        <w:rPr>
          <w:rFonts w:ascii="Times New Roman" w:hAnsi="Times New Roman" w:cs="Times New Roman"/>
          <w:sz w:val="28"/>
          <w:szCs w:val="28"/>
        </w:rPr>
        <w:t>were given</w:t>
      </w:r>
      <w:r w:rsidR="00D95E21" w:rsidRPr="009C3607">
        <w:rPr>
          <w:rFonts w:ascii="Times New Roman" w:hAnsi="Times New Roman" w:cs="Times New Roman"/>
          <w:sz w:val="28"/>
          <w:szCs w:val="28"/>
        </w:rPr>
        <w:t xml:space="preserve"> an axe </w:t>
      </w:r>
      <w:r w:rsidR="00A73A9F" w:rsidRPr="009C3607">
        <w:rPr>
          <w:rFonts w:ascii="Times New Roman" w:hAnsi="Times New Roman" w:cs="Times New Roman"/>
          <w:sz w:val="28"/>
          <w:szCs w:val="28"/>
        </w:rPr>
        <w:t>to do the job</w:t>
      </w:r>
      <w:r w:rsidR="00D95E21" w:rsidRPr="009C3607">
        <w:rPr>
          <w:rFonts w:ascii="Times New Roman" w:hAnsi="Times New Roman" w:cs="Times New Roman"/>
          <w:sz w:val="28"/>
          <w:szCs w:val="28"/>
        </w:rPr>
        <w:t>?</w:t>
      </w:r>
    </w:p>
    <w:p w14:paraId="05F3F868" w14:textId="77777777" w:rsidR="00CF4BD9" w:rsidRPr="009C3607" w:rsidRDefault="00CF4BD9"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Galatians 4:23-26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23</w:t>
      </w:r>
      <w:r w:rsidRPr="009C3607">
        <w:rPr>
          <w:rFonts w:ascii="Times New Roman" w:hAnsi="Times New Roman" w:cs="Times New Roman"/>
          <w:sz w:val="28"/>
          <w:szCs w:val="28"/>
        </w:rPr>
        <w:t xml:space="preserve"> But the one, indeed, from the slave-girl has come according to </w:t>
      </w:r>
      <w:r w:rsidRPr="009C3607">
        <w:rPr>
          <w:rFonts w:ascii="Times New Roman" w:hAnsi="Times New Roman" w:cs="Times New Roman"/>
          <w:b/>
          <w:bCs/>
          <w:sz w:val="28"/>
          <w:szCs w:val="28"/>
        </w:rPr>
        <w:t>flesh</w:t>
      </w:r>
      <w:r w:rsidRPr="009C3607">
        <w:rPr>
          <w:rFonts w:ascii="Times New Roman" w:hAnsi="Times New Roman" w:cs="Times New Roman"/>
          <w:sz w:val="28"/>
          <w:szCs w:val="28"/>
        </w:rPr>
        <w:t xml:space="preserve">, and the one from the free-woman by </w:t>
      </w:r>
      <w:r w:rsidRPr="009C3607">
        <w:rPr>
          <w:rFonts w:ascii="Times New Roman" w:hAnsi="Times New Roman" w:cs="Times New Roman"/>
          <w:b/>
          <w:bCs/>
          <w:sz w:val="28"/>
          <w:szCs w:val="28"/>
        </w:rPr>
        <w:t>promise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24</w:t>
      </w:r>
      <w:r w:rsidRPr="009C3607">
        <w:rPr>
          <w:rFonts w:ascii="Times New Roman" w:hAnsi="Times New Roman" w:cs="Times New Roman"/>
          <w:sz w:val="28"/>
          <w:szCs w:val="28"/>
        </w:rPr>
        <w:t xml:space="preserve"> which things are allegorizing. For these are two covenants  ̶  one indeed from Mount Sinai giving birth to</w:t>
      </w:r>
      <w:r w:rsidRPr="009C3607">
        <w:rPr>
          <w:rFonts w:ascii="Times New Roman" w:hAnsi="Times New Roman" w:cs="Times New Roman"/>
          <w:b/>
          <w:bCs/>
          <w:sz w:val="28"/>
          <w:szCs w:val="28"/>
        </w:rPr>
        <w:t xml:space="preserve"> slavery</w:t>
      </w:r>
      <w:r w:rsidRPr="009C3607">
        <w:rPr>
          <w:rFonts w:ascii="Times New Roman" w:hAnsi="Times New Roman" w:cs="Times New Roman"/>
          <w:sz w:val="28"/>
          <w:szCs w:val="28"/>
        </w:rPr>
        <w:t xml:space="preserve">, which is Hagar </w:t>
      </w:r>
      <w:r w:rsidR="00DA427A" w:rsidRPr="009C3607">
        <w:rPr>
          <w:rFonts w:ascii="Times New Roman" w:hAnsi="Times New Roman" w:cs="Times New Roman"/>
          <w:sz w:val="28"/>
          <w:szCs w:val="28"/>
        </w:rPr>
        <w:t xml:space="preserve"> ̶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25</w:t>
      </w:r>
      <w:r w:rsidRPr="009C3607">
        <w:rPr>
          <w:rFonts w:ascii="Times New Roman" w:hAnsi="Times New Roman" w:cs="Times New Roman"/>
          <w:sz w:val="28"/>
          <w:szCs w:val="28"/>
        </w:rPr>
        <w:t xml:space="preserve"> and Hagar is Mount Sinai in Arabia. And it corresponds to </w:t>
      </w:r>
      <w:r w:rsidRPr="009C3607">
        <w:rPr>
          <w:rFonts w:ascii="Times New Roman" w:hAnsi="Times New Roman" w:cs="Times New Roman"/>
          <w:b/>
          <w:bCs/>
          <w:sz w:val="28"/>
          <w:szCs w:val="28"/>
        </w:rPr>
        <w:t>the present Jerusalem</w:t>
      </w:r>
      <w:r w:rsidRPr="009C3607">
        <w:rPr>
          <w:rFonts w:ascii="Times New Roman" w:hAnsi="Times New Roman" w:cs="Times New Roman"/>
          <w:sz w:val="28"/>
          <w:szCs w:val="28"/>
        </w:rPr>
        <w:t xml:space="preserve">, for it is </w:t>
      </w:r>
      <w:r w:rsidRPr="009C3607">
        <w:rPr>
          <w:rFonts w:ascii="Times New Roman" w:hAnsi="Times New Roman" w:cs="Times New Roman"/>
          <w:b/>
          <w:bCs/>
          <w:sz w:val="28"/>
          <w:szCs w:val="28"/>
        </w:rPr>
        <w:t>enslaved</w:t>
      </w:r>
      <w:r w:rsidRPr="009C3607">
        <w:rPr>
          <w:rFonts w:ascii="Times New Roman" w:hAnsi="Times New Roman" w:cs="Times New Roman"/>
          <w:sz w:val="28"/>
          <w:szCs w:val="28"/>
        </w:rPr>
        <w:t xml:space="preserve"> with her children. But </w:t>
      </w:r>
      <w:r w:rsidRPr="009C3607">
        <w:rPr>
          <w:rFonts w:ascii="Times New Roman" w:hAnsi="Times New Roman" w:cs="Times New Roman"/>
          <w:b/>
          <w:bCs/>
          <w:sz w:val="28"/>
          <w:szCs w:val="28"/>
          <w:u w:val="single"/>
        </w:rPr>
        <w:t>the above Jerusalem</w:t>
      </w:r>
      <w:r w:rsidRPr="009C3607">
        <w:rPr>
          <w:rFonts w:ascii="Times New Roman" w:hAnsi="Times New Roman" w:cs="Times New Roman"/>
          <w:sz w:val="28"/>
          <w:szCs w:val="28"/>
        </w:rPr>
        <w:t xml:space="preserve"> is </w:t>
      </w:r>
      <w:r w:rsidRPr="009C3607">
        <w:rPr>
          <w:rFonts w:ascii="Times New Roman" w:hAnsi="Times New Roman" w:cs="Times New Roman"/>
          <w:b/>
          <w:bCs/>
          <w:sz w:val="28"/>
          <w:szCs w:val="28"/>
        </w:rPr>
        <w:t>free</w:t>
      </w:r>
      <w:r w:rsidRPr="009C3607">
        <w:rPr>
          <w:rFonts w:ascii="Times New Roman" w:hAnsi="Times New Roman" w:cs="Times New Roman"/>
          <w:sz w:val="28"/>
          <w:szCs w:val="28"/>
        </w:rPr>
        <w:t xml:space="preserve">, which is our mother. </w:t>
      </w:r>
    </w:p>
    <w:p w14:paraId="05F3F869" w14:textId="77777777" w:rsidR="00C873AE" w:rsidRPr="009C3607" w:rsidRDefault="00C873AE" w:rsidP="009A04B0">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More contrasts</w:t>
      </w:r>
      <w:r w:rsidR="00D95E21" w:rsidRPr="009C3607">
        <w:rPr>
          <w:rFonts w:ascii="Times New Roman" w:hAnsi="Times New Roman" w:cs="Times New Roman"/>
          <w:sz w:val="28"/>
          <w:szCs w:val="28"/>
        </w:rPr>
        <w:t>:</w:t>
      </w:r>
      <w:r w:rsidRPr="009C3607">
        <w:rPr>
          <w:rFonts w:ascii="Times New Roman" w:hAnsi="Times New Roman" w:cs="Times New Roman"/>
          <w:sz w:val="28"/>
          <w:szCs w:val="28"/>
        </w:rPr>
        <w:t xml:space="preserve"> fleshy enslavement versus promise of freedom; earthly Jerusalem and “</w:t>
      </w:r>
      <w:r w:rsidRPr="009C3607">
        <w:rPr>
          <w:rFonts w:ascii="Times New Roman" w:hAnsi="Times New Roman" w:cs="Times New Roman"/>
          <w:sz w:val="28"/>
          <w:szCs w:val="28"/>
          <w:u w:val="single"/>
        </w:rPr>
        <w:t>the above Jerusalem</w:t>
      </w:r>
      <w:r w:rsidRPr="009C3607">
        <w:rPr>
          <w:rFonts w:ascii="Times New Roman" w:hAnsi="Times New Roman" w:cs="Times New Roman"/>
          <w:sz w:val="28"/>
          <w:szCs w:val="28"/>
        </w:rPr>
        <w:t xml:space="preserve">”. Is it not </w:t>
      </w:r>
      <w:r w:rsidR="009A04B0">
        <w:rPr>
          <w:rFonts w:ascii="Times New Roman" w:hAnsi="Times New Roman" w:cs="Times New Roman"/>
          <w:sz w:val="28"/>
          <w:szCs w:val="28"/>
        </w:rPr>
        <w:t>preferable</w:t>
      </w:r>
      <w:r w:rsidRPr="009C3607">
        <w:rPr>
          <w:rFonts w:ascii="Times New Roman" w:hAnsi="Times New Roman" w:cs="Times New Roman"/>
          <w:sz w:val="28"/>
          <w:szCs w:val="28"/>
        </w:rPr>
        <w:t xml:space="preserve"> </w:t>
      </w:r>
      <w:r w:rsidR="00D26594" w:rsidRPr="009C3607">
        <w:rPr>
          <w:rFonts w:ascii="Times New Roman" w:hAnsi="Times New Roman" w:cs="Times New Roman"/>
          <w:sz w:val="28"/>
          <w:szCs w:val="28"/>
        </w:rPr>
        <w:t>for</w:t>
      </w:r>
      <w:r w:rsidR="00A73A9F" w:rsidRPr="009C3607">
        <w:rPr>
          <w:rFonts w:ascii="Times New Roman" w:hAnsi="Times New Roman" w:cs="Times New Roman"/>
          <w:sz w:val="28"/>
          <w:szCs w:val="28"/>
        </w:rPr>
        <w:t xml:space="preserve"> us </w:t>
      </w:r>
      <w:r w:rsidRPr="009C3607">
        <w:rPr>
          <w:rFonts w:ascii="Times New Roman" w:hAnsi="Times New Roman" w:cs="Times New Roman"/>
          <w:sz w:val="28"/>
          <w:szCs w:val="28"/>
        </w:rPr>
        <w:t>to choose the higher over the lower?</w:t>
      </w:r>
    </w:p>
    <w:p w14:paraId="05F3F86A" w14:textId="77777777" w:rsidR="00CF4BD9" w:rsidRPr="00197764" w:rsidRDefault="00CF4BD9" w:rsidP="00B10853">
      <w:pPr>
        <w:spacing w:after="240"/>
        <w:rPr>
          <w:rFonts w:ascii="Times New Roman" w:hAnsi="Times New Roman" w:cs="Times New Roman"/>
          <w:sz w:val="32"/>
          <w:szCs w:val="32"/>
        </w:rPr>
      </w:pPr>
      <w:r w:rsidRPr="009C3607">
        <w:rPr>
          <w:rFonts w:ascii="Times New Roman" w:hAnsi="Times New Roman" w:cs="Times New Roman"/>
          <w:b/>
          <w:bCs/>
          <w:sz w:val="28"/>
          <w:szCs w:val="28"/>
        </w:rPr>
        <w:t xml:space="preserve">Gal.5:1-6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 </w:t>
      </w:r>
      <w:r w:rsidRPr="009C3607">
        <w:rPr>
          <w:rFonts w:ascii="Times New Roman" w:hAnsi="Times New Roman" w:cs="Times New Roman"/>
          <w:sz w:val="28"/>
          <w:szCs w:val="28"/>
        </w:rPr>
        <w:t xml:space="preserve">Stand fast therefore </w:t>
      </w:r>
      <w:r w:rsidR="00152045" w:rsidRPr="009C3607">
        <w:rPr>
          <w:rFonts w:ascii="Times New Roman" w:hAnsi="Times New Roman" w:cs="Times New Roman"/>
          <w:sz w:val="28"/>
          <w:szCs w:val="28"/>
        </w:rPr>
        <w:t>by</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the freedom</w:t>
      </w:r>
      <w:r w:rsidRPr="009C3607">
        <w:rPr>
          <w:rFonts w:ascii="Times New Roman" w:hAnsi="Times New Roman" w:cs="Times New Roman"/>
          <w:sz w:val="28"/>
          <w:szCs w:val="28"/>
        </w:rPr>
        <w:t xml:space="preserve"> Christ made us free, and do not be subject again by a yoke of </w:t>
      </w:r>
      <w:r w:rsidRPr="009C3607">
        <w:rPr>
          <w:rFonts w:ascii="Times New Roman" w:hAnsi="Times New Roman" w:cs="Times New Roman"/>
          <w:b/>
          <w:bCs/>
          <w:sz w:val="28"/>
          <w:szCs w:val="28"/>
        </w:rPr>
        <w:t>slavery</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w:t>
      </w:r>
      <w:r w:rsidRPr="009C3607">
        <w:rPr>
          <w:rFonts w:ascii="Times New Roman" w:hAnsi="Times New Roman" w:cs="Times New Roman"/>
          <w:sz w:val="28"/>
          <w:szCs w:val="28"/>
        </w:rPr>
        <w:t xml:space="preserve"> Listen. I, Paul, say to you that if you should </w:t>
      </w:r>
      <w:r w:rsidRPr="009C3607">
        <w:rPr>
          <w:rFonts w:ascii="Times New Roman" w:hAnsi="Times New Roman" w:cs="Times New Roman"/>
          <w:sz w:val="28"/>
          <w:szCs w:val="28"/>
        </w:rPr>
        <w:lastRenderedPageBreak/>
        <w:t xml:space="preserve">be circumcised, </w:t>
      </w:r>
      <w:r w:rsidRPr="00435F52">
        <w:rPr>
          <w:rFonts w:ascii="Times New Roman" w:hAnsi="Times New Roman" w:cs="Times New Roman"/>
          <w:b/>
          <w:color w:val="FF0000"/>
          <w:sz w:val="40"/>
          <w:szCs w:val="40"/>
        </w:rPr>
        <w:t>Christ will</w:t>
      </w:r>
      <w:r w:rsidRPr="00435F52">
        <w:rPr>
          <w:rFonts w:ascii="Times New Roman" w:hAnsi="Times New Roman" w:cs="Times New Roman"/>
          <w:color w:val="FF0000"/>
          <w:sz w:val="40"/>
          <w:szCs w:val="40"/>
        </w:rPr>
        <w:t xml:space="preserve"> </w:t>
      </w:r>
      <w:r w:rsidRPr="00435F52">
        <w:rPr>
          <w:rFonts w:ascii="Times New Roman" w:hAnsi="Times New Roman" w:cs="Times New Roman"/>
          <w:b/>
          <w:bCs/>
          <w:color w:val="FF0000"/>
          <w:sz w:val="40"/>
          <w:szCs w:val="40"/>
        </w:rPr>
        <w:t>profit you nothing</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3</w:t>
      </w:r>
      <w:r w:rsidRPr="00197764">
        <w:rPr>
          <w:rFonts w:ascii="Times New Roman" w:hAnsi="Times New Roman" w:cs="Times New Roman"/>
          <w:sz w:val="32"/>
          <w:szCs w:val="32"/>
        </w:rPr>
        <w:t xml:space="preserve"> And I testify again to every man being circumcised that he is </w:t>
      </w:r>
      <w:r w:rsidRPr="00197764">
        <w:rPr>
          <w:rFonts w:ascii="Times New Roman" w:hAnsi="Times New Roman" w:cs="Times New Roman"/>
          <w:b/>
          <w:bCs/>
          <w:sz w:val="32"/>
          <w:szCs w:val="32"/>
        </w:rPr>
        <w:t>a debtor to perform the whole law</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4</w:t>
      </w:r>
      <w:r w:rsidRPr="009C3607">
        <w:rPr>
          <w:rFonts w:ascii="Times New Roman" w:hAnsi="Times New Roman" w:cs="Times New Roman"/>
          <w:sz w:val="28"/>
          <w:szCs w:val="28"/>
        </w:rPr>
        <w:t xml:space="preserve"> </w:t>
      </w:r>
      <w:r w:rsidRPr="00435F52">
        <w:rPr>
          <w:rFonts w:ascii="Times New Roman" w:hAnsi="Times New Roman" w:cs="Times New Roman"/>
          <w:b/>
          <w:color w:val="FF0000"/>
          <w:sz w:val="40"/>
          <w:szCs w:val="40"/>
        </w:rPr>
        <w:t xml:space="preserve">You were </w:t>
      </w:r>
      <w:r w:rsidR="00152045" w:rsidRPr="00154296">
        <w:rPr>
          <w:rFonts w:ascii="Times New Roman" w:hAnsi="Times New Roman" w:cs="Times New Roman"/>
          <w:b/>
          <w:color w:val="FF0000"/>
          <w:sz w:val="40"/>
          <w:szCs w:val="40"/>
          <w:u w:val="single"/>
        </w:rPr>
        <w:t>nullifi</w:t>
      </w:r>
      <w:r w:rsidRPr="00154296">
        <w:rPr>
          <w:rFonts w:ascii="Times New Roman" w:hAnsi="Times New Roman" w:cs="Times New Roman"/>
          <w:b/>
          <w:color w:val="FF0000"/>
          <w:sz w:val="40"/>
          <w:szCs w:val="40"/>
          <w:u w:val="single"/>
        </w:rPr>
        <w:t>ed from Christ</w:t>
      </w:r>
      <w:r w:rsidRPr="00197764">
        <w:rPr>
          <w:rFonts w:ascii="Times New Roman" w:hAnsi="Times New Roman" w:cs="Times New Roman"/>
          <w:sz w:val="32"/>
          <w:szCs w:val="32"/>
        </w:rPr>
        <w:t xml:space="preserve">, who are justified by law. You </w:t>
      </w:r>
      <w:r w:rsidRPr="00197764">
        <w:rPr>
          <w:rFonts w:ascii="Times New Roman" w:hAnsi="Times New Roman" w:cs="Times New Roman"/>
          <w:b/>
          <w:bCs/>
          <w:sz w:val="32"/>
          <w:szCs w:val="32"/>
          <w:u w:val="single"/>
        </w:rPr>
        <w:t xml:space="preserve">fell away from the </w:t>
      </w:r>
      <w:r w:rsidR="00075209" w:rsidRPr="00197764">
        <w:rPr>
          <w:rFonts w:ascii="Times New Roman" w:hAnsi="Times New Roman" w:cs="Times New Roman"/>
          <w:b/>
          <w:bCs/>
          <w:sz w:val="32"/>
          <w:szCs w:val="32"/>
          <w:u w:val="single"/>
        </w:rPr>
        <w:t>G</w:t>
      </w:r>
      <w:r w:rsidRPr="00197764">
        <w:rPr>
          <w:rFonts w:ascii="Times New Roman" w:hAnsi="Times New Roman" w:cs="Times New Roman"/>
          <w:b/>
          <w:bCs/>
          <w:sz w:val="32"/>
          <w:szCs w:val="32"/>
          <w:u w:val="single"/>
        </w:rPr>
        <w:t>race</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5</w:t>
      </w:r>
      <w:r w:rsidRPr="00197764">
        <w:rPr>
          <w:rFonts w:ascii="Times New Roman" w:hAnsi="Times New Roman" w:cs="Times New Roman"/>
          <w:sz w:val="32"/>
          <w:szCs w:val="32"/>
        </w:rPr>
        <w:t xml:space="preserve"> For we eagerly await hope of righteousness by spirit from faith.  </w:t>
      </w:r>
      <w:r w:rsidRPr="00197764">
        <w:rPr>
          <w:rFonts w:ascii="Times New Roman" w:hAnsi="Times New Roman" w:cs="Times New Roman"/>
          <w:sz w:val="32"/>
          <w:szCs w:val="32"/>
          <w:vertAlign w:val="superscript"/>
        </w:rPr>
        <w:t>6</w:t>
      </w:r>
      <w:r w:rsidRPr="00197764">
        <w:rPr>
          <w:rFonts w:ascii="Times New Roman" w:hAnsi="Times New Roman" w:cs="Times New Roman"/>
          <w:sz w:val="32"/>
          <w:szCs w:val="32"/>
        </w:rPr>
        <w:t xml:space="preserve"> For in Christ Jesus neither circumcision </w:t>
      </w:r>
      <w:r w:rsidR="00FE7B12" w:rsidRPr="00197764">
        <w:rPr>
          <w:rFonts w:ascii="Times New Roman" w:hAnsi="Times New Roman" w:cs="Times New Roman"/>
          <w:sz w:val="32"/>
          <w:szCs w:val="32"/>
        </w:rPr>
        <w:t>exerts power for</w:t>
      </w:r>
      <w:r w:rsidRPr="00197764">
        <w:rPr>
          <w:rFonts w:ascii="Times New Roman" w:hAnsi="Times New Roman" w:cs="Times New Roman"/>
          <w:sz w:val="32"/>
          <w:szCs w:val="32"/>
        </w:rPr>
        <w:t xml:space="preserve"> anything, nor uncircumcision, but </w:t>
      </w:r>
      <w:r w:rsidRPr="00197764">
        <w:rPr>
          <w:rFonts w:ascii="Times New Roman" w:hAnsi="Times New Roman" w:cs="Times New Roman"/>
          <w:b/>
          <w:bCs/>
          <w:sz w:val="32"/>
          <w:szCs w:val="32"/>
        </w:rPr>
        <w:t>faith being at-work through love</w:t>
      </w:r>
      <w:r w:rsidRPr="00197764">
        <w:rPr>
          <w:rFonts w:ascii="Times New Roman" w:hAnsi="Times New Roman" w:cs="Times New Roman"/>
          <w:sz w:val="32"/>
          <w:szCs w:val="32"/>
        </w:rPr>
        <w:t>.</w:t>
      </w:r>
    </w:p>
    <w:p w14:paraId="05F3F86B" w14:textId="77777777" w:rsidR="00152045" w:rsidRPr="00197764" w:rsidRDefault="00152045"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No profit in Christ, </w:t>
      </w:r>
      <w:r w:rsidR="00154296" w:rsidRPr="00197764">
        <w:rPr>
          <w:rFonts w:ascii="Times New Roman" w:hAnsi="Times New Roman" w:cs="Times New Roman"/>
          <w:sz w:val="32"/>
          <w:szCs w:val="32"/>
        </w:rPr>
        <w:t>“</w:t>
      </w:r>
      <w:r w:rsidRPr="00197764">
        <w:rPr>
          <w:rFonts w:ascii="Times New Roman" w:hAnsi="Times New Roman" w:cs="Times New Roman"/>
          <w:sz w:val="32"/>
          <w:szCs w:val="32"/>
          <w:u w:val="single"/>
        </w:rPr>
        <w:t>nullified from Christ</w:t>
      </w:r>
      <w:r w:rsidR="00154296" w:rsidRPr="00197764">
        <w:rPr>
          <w:rFonts w:ascii="Times New Roman" w:hAnsi="Times New Roman" w:cs="Times New Roman"/>
          <w:sz w:val="32"/>
          <w:szCs w:val="32"/>
        </w:rPr>
        <w:t>”</w:t>
      </w:r>
      <w:r w:rsidRPr="00197764">
        <w:rPr>
          <w:rFonts w:ascii="Times New Roman" w:hAnsi="Times New Roman" w:cs="Times New Roman"/>
          <w:sz w:val="32"/>
          <w:szCs w:val="32"/>
        </w:rPr>
        <w:t xml:space="preserve"> – </w:t>
      </w:r>
      <w:r w:rsidR="00D95E21" w:rsidRPr="00197764">
        <w:rPr>
          <w:rFonts w:ascii="Times New Roman" w:hAnsi="Times New Roman" w:cs="Times New Roman"/>
          <w:sz w:val="32"/>
          <w:szCs w:val="32"/>
        </w:rPr>
        <w:t xml:space="preserve">these are </w:t>
      </w:r>
      <w:r w:rsidRPr="00197764">
        <w:rPr>
          <w:rFonts w:ascii="Times New Roman" w:hAnsi="Times New Roman" w:cs="Times New Roman"/>
          <w:sz w:val="32"/>
          <w:szCs w:val="32"/>
        </w:rPr>
        <w:t>more strong statements negating the effectiveness of circumcision – except to enslave. To desire such was literally a “</w:t>
      </w:r>
      <w:r w:rsidRPr="00197764">
        <w:rPr>
          <w:rFonts w:ascii="Times New Roman" w:hAnsi="Times New Roman" w:cs="Times New Roman"/>
          <w:sz w:val="32"/>
          <w:szCs w:val="32"/>
          <w:u w:val="single"/>
        </w:rPr>
        <w:t xml:space="preserve">falling </w:t>
      </w:r>
      <w:r w:rsidR="00A23EBF" w:rsidRPr="00197764">
        <w:rPr>
          <w:rFonts w:ascii="Times New Roman" w:hAnsi="Times New Roman" w:cs="Times New Roman"/>
          <w:sz w:val="32"/>
          <w:szCs w:val="32"/>
          <w:u w:val="single"/>
        </w:rPr>
        <w:t>away from</w:t>
      </w:r>
      <w:r w:rsidRPr="00197764">
        <w:rPr>
          <w:rFonts w:ascii="Times New Roman" w:hAnsi="Times New Roman" w:cs="Times New Roman"/>
          <w:sz w:val="32"/>
          <w:szCs w:val="32"/>
          <w:u w:val="single"/>
        </w:rPr>
        <w:t xml:space="preserve"> the </w:t>
      </w:r>
      <w:r w:rsidR="00075209" w:rsidRPr="00197764">
        <w:rPr>
          <w:rFonts w:ascii="Times New Roman" w:hAnsi="Times New Roman" w:cs="Times New Roman"/>
          <w:sz w:val="32"/>
          <w:szCs w:val="32"/>
          <w:u w:val="single"/>
        </w:rPr>
        <w:t>G</w:t>
      </w:r>
      <w:r w:rsidRPr="00197764">
        <w:rPr>
          <w:rFonts w:ascii="Times New Roman" w:hAnsi="Times New Roman" w:cs="Times New Roman"/>
          <w:sz w:val="32"/>
          <w:szCs w:val="32"/>
          <w:u w:val="single"/>
        </w:rPr>
        <w:t>race</w:t>
      </w:r>
      <w:r w:rsidR="00DA427A" w:rsidRPr="00197764">
        <w:rPr>
          <w:rFonts w:ascii="Times New Roman" w:hAnsi="Times New Roman" w:cs="Times New Roman"/>
          <w:sz w:val="32"/>
          <w:szCs w:val="32"/>
        </w:rPr>
        <w:t>”, an apostasy. This was a p</w:t>
      </w:r>
      <w:r w:rsidR="00FE7B12" w:rsidRPr="00197764">
        <w:rPr>
          <w:rFonts w:ascii="Times New Roman" w:hAnsi="Times New Roman" w:cs="Times New Roman"/>
          <w:sz w:val="32"/>
          <w:szCs w:val="32"/>
        </w:rPr>
        <w:t xml:space="preserve">owerless circumcision </w:t>
      </w:r>
      <w:r w:rsidR="00457266" w:rsidRPr="00197764">
        <w:rPr>
          <w:rFonts w:ascii="Times New Roman" w:hAnsi="Times New Roman" w:cs="Times New Roman"/>
          <w:sz w:val="32"/>
          <w:szCs w:val="32"/>
        </w:rPr>
        <w:t>against</w:t>
      </w:r>
      <w:r w:rsidR="00FE7B12" w:rsidRPr="00197764">
        <w:rPr>
          <w:rFonts w:ascii="Times New Roman" w:hAnsi="Times New Roman" w:cs="Times New Roman"/>
          <w:sz w:val="32"/>
          <w:szCs w:val="32"/>
        </w:rPr>
        <w:t xml:space="preserve"> a faith working by love (</w:t>
      </w:r>
      <w:r w:rsidR="00DA427A" w:rsidRPr="00197764">
        <w:rPr>
          <w:rFonts w:ascii="Times New Roman" w:hAnsi="Times New Roman" w:cs="Times New Roman"/>
          <w:sz w:val="32"/>
          <w:szCs w:val="32"/>
        </w:rPr>
        <w:t xml:space="preserve">summation of </w:t>
      </w:r>
      <w:r w:rsidR="00FE7B12" w:rsidRPr="00197764">
        <w:rPr>
          <w:rFonts w:ascii="Times New Roman" w:hAnsi="Times New Roman" w:cs="Times New Roman"/>
          <w:sz w:val="32"/>
          <w:szCs w:val="32"/>
        </w:rPr>
        <w:t>“the whole law”).</w:t>
      </w:r>
    </w:p>
    <w:p w14:paraId="05F3F86C" w14:textId="77777777" w:rsidR="00CF4BD9" w:rsidRPr="00197764" w:rsidRDefault="00CF4BD9"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Gal.5:13-14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13</w:t>
      </w:r>
      <w:r w:rsidRPr="00197764">
        <w:rPr>
          <w:rFonts w:ascii="Times New Roman" w:hAnsi="Times New Roman" w:cs="Times New Roman"/>
          <w:sz w:val="32"/>
          <w:szCs w:val="32"/>
        </w:rPr>
        <w:t xml:space="preserve"> For you were called </w:t>
      </w:r>
      <w:r w:rsidRPr="00197764">
        <w:rPr>
          <w:rFonts w:ascii="Times New Roman" w:hAnsi="Times New Roman" w:cs="Times New Roman"/>
          <w:b/>
          <w:bCs/>
          <w:sz w:val="32"/>
          <w:szCs w:val="32"/>
        </w:rPr>
        <w:t>for liberty</w:t>
      </w:r>
      <w:r w:rsidRPr="00197764">
        <w:rPr>
          <w:rFonts w:ascii="Times New Roman" w:hAnsi="Times New Roman" w:cs="Times New Roman"/>
          <w:sz w:val="32"/>
          <w:szCs w:val="32"/>
        </w:rPr>
        <w:t xml:space="preserve">, brothers, only not the liberty for an opportunity to the flesh, but through </w:t>
      </w:r>
      <w:r w:rsidR="00073ABF" w:rsidRPr="00197764">
        <w:rPr>
          <w:rFonts w:ascii="Times New Roman" w:hAnsi="Times New Roman" w:cs="Times New Roman"/>
          <w:sz w:val="32"/>
          <w:szCs w:val="32"/>
        </w:rPr>
        <w:t>L</w:t>
      </w:r>
      <w:r w:rsidRPr="00197764">
        <w:rPr>
          <w:rFonts w:ascii="Times New Roman" w:hAnsi="Times New Roman" w:cs="Times New Roman"/>
          <w:sz w:val="32"/>
          <w:szCs w:val="32"/>
        </w:rPr>
        <w:t xml:space="preserve">ove </w:t>
      </w:r>
      <w:r w:rsidRPr="00197764">
        <w:rPr>
          <w:rFonts w:ascii="Times New Roman" w:hAnsi="Times New Roman" w:cs="Times New Roman"/>
          <w:b/>
          <w:bCs/>
          <w:sz w:val="32"/>
          <w:szCs w:val="32"/>
        </w:rPr>
        <w:t>serve one another</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14</w:t>
      </w:r>
      <w:r w:rsidRPr="00197764">
        <w:rPr>
          <w:rFonts w:ascii="Times New Roman" w:hAnsi="Times New Roman" w:cs="Times New Roman"/>
          <w:sz w:val="32"/>
          <w:szCs w:val="32"/>
        </w:rPr>
        <w:t xml:space="preserve"> For </w:t>
      </w:r>
      <w:r w:rsidRPr="00197764">
        <w:rPr>
          <w:rFonts w:ascii="Times New Roman" w:hAnsi="Times New Roman" w:cs="Times New Roman"/>
          <w:b/>
          <w:bCs/>
          <w:sz w:val="32"/>
          <w:szCs w:val="32"/>
        </w:rPr>
        <w:t>the whole law has been fulfilled in one word</w:t>
      </w:r>
      <w:r w:rsidRPr="00197764">
        <w:rPr>
          <w:rFonts w:ascii="Times New Roman" w:hAnsi="Times New Roman" w:cs="Times New Roman"/>
          <w:sz w:val="32"/>
          <w:szCs w:val="32"/>
        </w:rPr>
        <w:t>, in this, "</w:t>
      </w:r>
      <w:r w:rsidRPr="00197764">
        <w:rPr>
          <w:rFonts w:ascii="Times New Roman" w:hAnsi="Times New Roman" w:cs="Times New Roman"/>
          <w:b/>
          <w:bCs/>
          <w:sz w:val="32"/>
          <w:szCs w:val="32"/>
        </w:rPr>
        <w:t>You will love your neighbor as yourself</w:t>
      </w:r>
      <w:r w:rsidRPr="00197764">
        <w:rPr>
          <w:rFonts w:ascii="Times New Roman" w:hAnsi="Times New Roman" w:cs="Times New Roman"/>
          <w:sz w:val="32"/>
          <w:szCs w:val="32"/>
        </w:rPr>
        <w:t>."</w:t>
      </w:r>
    </w:p>
    <w:p w14:paraId="05F3F86D" w14:textId="77777777" w:rsidR="00E521C3" w:rsidRPr="00197764" w:rsidRDefault="00E521C3"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Liberty, not license. Service and love fulfill (fill up) the law</w:t>
      </w:r>
      <w:r w:rsidR="00975F18" w:rsidRPr="00197764">
        <w:rPr>
          <w:rFonts w:ascii="Times New Roman" w:hAnsi="Times New Roman" w:cs="Times New Roman"/>
          <w:sz w:val="32"/>
          <w:szCs w:val="32"/>
        </w:rPr>
        <w:t xml:space="preserve"> (i.e., its legal requirements)</w:t>
      </w:r>
      <w:r w:rsidRPr="00197764">
        <w:rPr>
          <w:rFonts w:ascii="Times New Roman" w:hAnsi="Times New Roman" w:cs="Times New Roman"/>
          <w:sz w:val="32"/>
          <w:szCs w:val="32"/>
        </w:rPr>
        <w:t>.</w:t>
      </w:r>
    </w:p>
    <w:p w14:paraId="05F3F86E" w14:textId="77777777" w:rsidR="00CF4BD9" w:rsidRPr="00197764" w:rsidRDefault="00CF4BD9"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Gal.5:16-</w:t>
      </w:r>
      <w:r w:rsidR="007F01BA" w:rsidRPr="00197764">
        <w:rPr>
          <w:rFonts w:ascii="Times New Roman" w:hAnsi="Times New Roman" w:cs="Times New Roman"/>
          <w:b/>
          <w:bCs/>
          <w:sz w:val="32"/>
          <w:szCs w:val="32"/>
        </w:rPr>
        <w:t>25</w:t>
      </w:r>
      <w:r w:rsidRPr="00197764">
        <w:rPr>
          <w:rFonts w:ascii="Times New Roman" w:hAnsi="Times New Roman" w:cs="Times New Roman"/>
          <w:b/>
          <w:bCs/>
          <w:sz w:val="32"/>
          <w:szCs w:val="32"/>
        </w:rPr>
        <w:t xml:space="preserve">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16</w:t>
      </w:r>
      <w:r w:rsidRPr="00197764">
        <w:rPr>
          <w:rFonts w:ascii="Times New Roman" w:hAnsi="Times New Roman" w:cs="Times New Roman"/>
          <w:sz w:val="32"/>
          <w:szCs w:val="32"/>
        </w:rPr>
        <w:t xml:space="preserve"> And I say, walk by spirit, and you may in no wise accomplish passion of flesh.  </w:t>
      </w:r>
      <w:r w:rsidRPr="00197764">
        <w:rPr>
          <w:rFonts w:ascii="Times New Roman" w:hAnsi="Times New Roman" w:cs="Times New Roman"/>
          <w:sz w:val="32"/>
          <w:szCs w:val="32"/>
          <w:vertAlign w:val="superscript"/>
        </w:rPr>
        <w:t>17</w:t>
      </w:r>
      <w:r w:rsidRPr="00197764">
        <w:rPr>
          <w:rFonts w:ascii="Times New Roman" w:hAnsi="Times New Roman" w:cs="Times New Roman"/>
          <w:sz w:val="32"/>
          <w:szCs w:val="32"/>
        </w:rPr>
        <w:t xml:space="preserve"> For </w:t>
      </w:r>
      <w:r w:rsidRPr="00197764">
        <w:rPr>
          <w:rFonts w:ascii="Times New Roman" w:hAnsi="Times New Roman" w:cs="Times New Roman"/>
          <w:b/>
          <w:bCs/>
          <w:sz w:val="32"/>
          <w:szCs w:val="32"/>
        </w:rPr>
        <w:t>the flesh lusts against the spirit</w:t>
      </w:r>
      <w:r w:rsidRPr="00197764">
        <w:rPr>
          <w:rFonts w:ascii="Times New Roman" w:hAnsi="Times New Roman" w:cs="Times New Roman"/>
          <w:sz w:val="32"/>
          <w:szCs w:val="32"/>
        </w:rPr>
        <w:t xml:space="preserve">, and the spirit against the flesh, for these oppose one another, so that not the things you may wish – these you do.  </w:t>
      </w:r>
      <w:r w:rsidRPr="00197764">
        <w:rPr>
          <w:rFonts w:ascii="Times New Roman" w:hAnsi="Times New Roman" w:cs="Times New Roman"/>
          <w:sz w:val="32"/>
          <w:szCs w:val="32"/>
          <w:vertAlign w:val="superscript"/>
        </w:rPr>
        <w:t>18</w:t>
      </w:r>
      <w:r w:rsidRPr="00197764">
        <w:rPr>
          <w:rFonts w:ascii="Times New Roman" w:hAnsi="Times New Roman" w:cs="Times New Roman"/>
          <w:sz w:val="32"/>
          <w:szCs w:val="32"/>
        </w:rPr>
        <w:t xml:space="preserve"> But </w:t>
      </w:r>
      <w:r w:rsidRPr="00435F52">
        <w:rPr>
          <w:rFonts w:ascii="Times New Roman" w:hAnsi="Times New Roman" w:cs="Times New Roman"/>
          <w:b/>
          <w:bCs/>
          <w:color w:val="FF0000"/>
          <w:sz w:val="40"/>
          <w:szCs w:val="40"/>
        </w:rPr>
        <w:t>if you are led by spirit, you are not under law</w:t>
      </w:r>
      <w:r w:rsidRPr="00197764">
        <w:rPr>
          <w:rFonts w:ascii="Times New Roman" w:hAnsi="Times New Roman" w:cs="Times New Roman"/>
          <w:sz w:val="32"/>
          <w:szCs w:val="32"/>
        </w:rPr>
        <w:t>.</w:t>
      </w:r>
      <w:r w:rsidR="007F01BA" w:rsidRPr="00197764">
        <w:rPr>
          <w:rFonts w:ascii="Times New Roman" w:hAnsi="Times New Roman" w:cs="Times New Roman"/>
          <w:sz w:val="32"/>
          <w:szCs w:val="32"/>
        </w:rPr>
        <w:t xml:space="preserve"> </w:t>
      </w:r>
      <w:r w:rsidR="007F01BA" w:rsidRPr="00197764">
        <w:rPr>
          <w:rFonts w:ascii="Times New Roman" w:hAnsi="Times New Roman" w:cs="Times New Roman"/>
          <w:sz w:val="32"/>
          <w:szCs w:val="32"/>
          <w:vertAlign w:val="superscript"/>
        </w:rPr>
        <w:t xml:space="preserve">19 </w:t>
      </w:r>
      <w:r w:rsidR="007F01BA" w:rsidRPr="00197764">
        <w:rPr>
          <w:rFonts w:ascii="Times New Roman" w:hAnsi="Times New Roman" w:cs="Times New Roman"/>
          <w:sz w:val="32"/>
          <w:szCs w:val="32"/>
        </w:rPr>
        <w:t>Now the works of the flesh are evident, which are: adultery, fornication, uncleanness, lewdness,</w:t>
      </w:r>
      <w:r w:rsidR="007F01BA" w:rsidRPr="00197764">
        <w:rPr>
          <w:rFonts w:ascii="Arial" w:hAnsi="Arial"/>
          <w:sz w:val="32"/>
          <w:szCs w:val="32"/>
          <w:lang w:bidi="he-IL"/>
        </w:rPr>
        <w:t xml:space="preserve">  </w:t>
      </w:r>
      <w:r w:rsidR="007F01BA" w:rsidRPr="00197764">
        <w:rPr>
          <w:rFonts w:ascii="Times New Roman" w:hAnsi="Times New Roman" w:cs="Times New Roman"/>
          <w:sz w:val="32"/>
          <w:szCs w:val="32"/>
          <w:vertAlign w:val="superscript"/>
        </w:rPr>
        <w:t>20</w:t>
      </w:r>
      <w:r w:rsidR="007F01BA" w:rsidRPr="00197764">
        <w:rPr>
          <w:rFonts w:ascii="Arial" w:hAnsi="Arial"/>
          <w:sz w:val="32"/>
          <w:szCs w:val="32"/>
          <w:vertAlign w:val="superscript"/>
          <w:lang w:bidi="he-IL"/>
        </w:rPr>
        <w:t xml:space="preserve"> </w:t>
      </w:r>
      <w:r w:rsidR="007F01BA" w:rsidRPr="00197764">
        <w:rPr>
          <w:rFonts w:ascii="Times New Roman" w:hAnsi="Times New Roman" w:cs="Times New Roman"/>
          <w:sz w:val="32"/>
          <w:szCs w:val="32"/>
        </w:rPr>
        <w:t>idolatry, sorcery, hatred</w:t>
      </w:r>
      <w:r w:rsidR="009B0382" w:rsidRPr="00197764">
        <w:rPr>
          <w:rFonts w:ascii="Times New Roman" w:hAnsi="Times New Roman" w:cs="Times New Roman"/>
          <w:sz w:val="32"/>
          <w:szCs w:val="32"/>
        </w:rPr>
        <w:t>s</w:t>
      </w:r>
      <w:r w:rsidR="007F01BA" w:rsidRPr="00197764">
        <w:rPr>
          <w:rFonts w:ascii="Times New Roman" w:hAnsi="Times New Roman" w:cs="Times New Roman"/>
          <w:sz w:val="32"/>
          <w:szCs w:val="32"/>
        </w:rPr>
        <w:t>, contention, jealous</w:t>
      </w:r>
      <w:r w:rsidR="009B0382" w:rsidRPr="00197764">
        <w:rPr>
          <w:rFonts w:ascii="Times New Roman" w:hAnsi="Times New Roman" w:cs="Times New Roman"/>
          <w:sz w:val="32"/>
          <w:szCs w:val="32"/>
        </w:rPr>
        <w:t>y</w:t>
      </w:r>
      <w:r w:rsidR="007F01BA" w:rsidRPr="00197764">
        <w:rPr>
          <w:rFonts w:ascii="Times New Roman" w:hAnsi="Times New Roman" w:cs="Times New Roman"/>
          <w:sz w:val="32"/>
          <w:szCs w:val="32"/>
        </w:rPr>
        <w:t>, outbursts of wrath, selfish ambitions, dissensions, heresies,</w:t>
      </w:r>
      <w:r w:rsidR="007F01BA" w:rsidRPr="00197764">
        <w:rPr>
          <w:rFonts w:ascii="Arial" w:hAnsi="Arial"/>
          <w:sz w:val="32"/>
          <w:szCs w:val="32"/>
          <w:lang w:bidi="he-IL"/>
        </w:rPr>
        <w:t xml:space="preserve">  </w:t>
      </w:r>
      <w:r w:rsidR="007F01BA" w:rsidRPr="00197764">
        <w:rPr>
          <w:rFonts w:ascii="Times New Roman" w:hAnsi="Times New Roman" w:cs="Times New Roman"/>
          <w:sz w:val="32"/>
          <w:szCs w:val="32"/>
          <w:vertAlign w:val="superscript"/>
        </w:rPr>
        <w:t>21</w:t>
      </w:r>
      <w:r w:rsidR="007F01BA" w:rsidRPr="00197764">
        <w:rPr>
          <w:rFonts w:ascii="Arial" w:hAnsi="Arial"/>
          <w:sz w:val="32"/>
          <w:szCs w:val="32"/>
          <w:vertAlign w:val="superscript"/>
          <w:lang w:bidi="he-IL"/>
        </w:rPr>
        <w:t xml:space="preserve"> </w:t>
      </w:r>
      <w:r w:rsidR="007F01BA" w:rsidRPr="00197764">
        <w:rPr>
          <w:rFonts w:ascii="Times New Roman" w:hAnsi="Times New Roman" w:cs="Times New Roman"/>
          <w:sz w:val="32"/>
          <w:szCs w:val="32"/>
        </w:rPr>
        <w:t>env</w:t>
      </w:r>
      <w:r w:rsidR="009B0382" w:rsidRPr="00197764">
        <w:rPr>
          <w:rFonts w:ascii="Times New Roman" w:hAnsi="Times New Roman" w:cs="Times New Roman"/>
          <w:sz w:val="32"/>
          <w:szCs w:val="32"/>
        </w:rPr>
        <w:t>ies</w:t>
      </w:r>
      <w:r w:rsidR="007F01BA" w:rsidRPr="00197764">
        <w:rPr>
          <w:rFonts w:ascii="Times New Roman" w:hAnsi="Times New Roman" w:cs="Times New Roman"/>
          <w:sz w:val="32"/>
          <w:szCs w:val="32"/>
        </w:rPr>
        <w:t xml:space="preserve">, murders, </w:t>
      </w:r>
      <w:proofErr w:type="spellStart"/>
      <w:r w:rsidR="007F01BA" w:rsidRPr="00197764">
        <w:rPr>
          <w:rFonts w:ascii="Times New Roman" w:hAnsi="Times New Roman" w:cs="Times New Roman"/>
          <w:sz w:val="32"/>
          <w:szCs w:val="32"/>
        </w:rPr>
        <w:t>drunkenness</w:t>
      </w:r>
      <w:r w:rsidR="009B0382" w:rsidRPr="00197764">
        <w:rPr>
          <w:rFonts w:ascii="Times New Roman" w:hAnsi="Times New Roman" w:cs="Times New Roman"/>
          <w:sz w:val="32"/>
          <w:szCs w:val="32"/>
        </w:rPr>
        <w:t>es</w:t>
      </w:r>
      <w:proofErr w:type="spellEnd"/>
      <w:r w:rsidR="007F01BA" w:rsidRPr="00197764">
        <w:rPr>
          <w:rFonts w:ascii="Times New Roman" w:hAnsi="Times New Roman" w:cs="Times New Roman"/>
          <w:sz w:val="32"/>
          <w:szCs w:val="32"/>
        </w:rPr>
        <w:t>, revelries, and the like</w:t>
      </w:r>
      <w:r w:rsidR="009B0382" w:rsidRPr="00197764">
        <w:rPr>
          <w:rFonts w:ascii="Times New Roman" w:hAnsi="Times New Roman" w:cs="Times New Roman"/>
          <w:sz w:val="32"/>
          <w:szCs w:val="32"/>
        </w:rPr>
        <w:t>s of these</w:t>
      </w:r>
      <w:r w:rsidR="007F01BA" w:rsidRPr="00197764">
        <w:rPr>
          <w:rFonts w:ascii="Times New Roman" w:hAnsi="Times New Roman" w:cs="Times New Roman"/>
          <w:sz w:val="32"/>
          <w:szCs w:val="32"/>
        </w:rPr>
        <w:t xml:space="preserve">; of which I tell you </w:t>
      </w:r>
      <w:r w:rsidR="007F01BA" w:rsidRPr="00197764">
        <w:rPr>
          <w:rFonts w:ascii="Times New Roman" w:hAnsi="Times New Roman" w:cs="Times New Roman"/>
          <w:sz w:val="32"/>
          <w:szCs w:val="32"/>
        </w:rPr>
        <w:lastRenderedPageBreak/>
        <w:t xml:space="preserve">beforehand, just as I also told you in time past, that those who </w:t>
      </w:r>
      <w:r w:rsidR="007F01BA" w:rsidRPr="00197764">
        <w:rPr>
          <w:rFonts w:ascii="Times New Roman" w:hAnsi="Times New Roman" w:cs="Times New Roman"/>
          <w:sz w:val="32"/>
          <w:szCs w:val="32"/>
          <w:u w:val="single"/>
        </w:rPr>
        <w:t>practice</w:t>
      </w:r>
      <w:r w:rsidR="007F01BA" w:rsidRPr="00197764">
        <w:rPr>
          <w:rFonts w:ascii="Times New Roman" w:hAnsi="Times New Roman" w:cs="Times New Roman"/>
          <w:sz w:val="32"/>
          <w:szCs w:val="32"/>
        </w:rPr>
        <w:t xml:space="preserve"> such things will not inherit the kingdom of God. </w:t>
      </w:r>
      <w:r w:rsidR="007F01BA" w:rsidRPr="00197764">
        <w:rPr>
          <w:rFonts w:ascii="Times New Roman" w:hAnsi="Times New Roman" w:cs="Times New Roman"/>
          <w:sz w:val="32"/>
          <w:szCs w:val="32"/>
          <w:vertAlign w:val="superscript"/>
        </w:rPr>
        <w:t>22</w:t>
      </w:r>
      <w:r w:rsidR="007F01BA" w:rsidRPr="00197764">
        <w:rPr>
          <w:rFonts w:ascii="Times New Roman" w:hAnsi="Times New Roman" w:cs="Times New Roman"/>
          <w:sz w:val="32"/>
          <w:szCs w:val="32"/>
        </w:rPr>
        <w:t xml:space="preserve"> But </w:t>
      </w:r>
      <w:r w:rsidR="007F01BA" w:rsidRPr="00197764">
        <w:rPr>
          <w:rFonts w:ascii="Times New Roman" w:hAnsi="Times New Roman" w:cs="Times New Roman"/>
          <w:sz w:val="32"/>
          <w:szCs w:val="32"/>
          <w:u w:val="single"/>
        </w:rPr>
        <w:t>the fruit of the spirit</w:t>
      </w:r>
      <w:r w:rsidR="007F01BA" w:rsidRPr="00197764">
        <w:rPr>
          <w:rFonts w:ascii="Times New Roman" w:hAnsi="Times New Roman" w:cs="Times New Roman"/>
          <w:sz w:val="32"/>
          <w:szCs w:val="32"/>
        </w:rPr>
        <w:t xml:space="preserve"> is love, joy, peace, patience, kindness, goodness, faith,  </w:t>
      </w:r>
      <w:r w:rsidR="007F01BA" w:rsidRPr="00197764">
        <w:rPr>
          <w:rFonts w:ascii="Times New Roman" w:hAnsi="Times New Roman" w:cs="Times New Roman"/>
          <w:sz w:val="32"/>
          <w:szCs w:val="32"/>
          <w:vertAlign w:val="superscript"/>
        </w:rPr>
        <w:t>23</w:t>
      </w:r>
      <w:r w:rsidR="007F01BA" w:rsidRPr="00197764">
        <w:rPr>
          <w:rFonts w:ascii="Times New Roman" w:hAnsi="Times New Roman" w:cs="Times New Roman"/>
          <w:sz w:val="32"/>
          <w:szCs w:val="32"/>
        </w:rPr>
        <w:t xml:space="preserve"> humility, self-control. </w:t>
      </w:r>
      <w:r w:rsidR="007F01BA" w:rsidRPr="00197764">
        <w:rPr>
          <w:rFonts w:ascii="Times New Roman" w:hAnsi="Times New Roman" w:cs="Times New Roman"/>
          <w:b/>
          <w:bCs/>
          <w:sz w:val="32"/>
          <w:szCs w:val="32"/>
        </w:rPr>
        <w:t>Against the like of these there is no law</w:t>
      </w:r>
      <w:r w:rsidR="007F01BA" w:rsidRPr="00197764">
        <w:rPr>
          <w:rFonts w:ascii="Times New Roman" w:hAnsi="Times New Roman" w:cs="Times New Roman"/>
          <w:sz w:val="32"/>
          <w:szCs w:val="32"/>
        </w:rPr>
        <w:t xml:space="preserve">.  </w:t>
      </w:r>
      <w:r w:rsidR="007F01BA" w:rsidRPr="00197764">
        <w:rPr>
          <w:rFonts w:ascii="Times New Roman" w:hAnsi="Times New Roman" w:cs="Times New Roman"/>
          <w:sz w:val="32"/>
          <w:szCs w:val="32"/>
          <w:vertAlign w:val="superscript"/>
        </w:rPr>
        <w:t>24</w:t>
      </w:r>
      <w:r w:rsidR="007F01BA" w:rsidRPr="00197764">
        <w:rPr>
          <w:rFonts w:ascii="Times New Roman" w:hAnsi="Times New Roman" w:cs="Times New Roman"/>
          <w:sz w:val="32"/>
          <w:szCs w:val="32"/>
        </w:rPr>
        <w:t xml:space="preserve"> And those of Christ Jesus </w:t>
      </w:r>
      <w:r w:rsidR="007F01BA" w:rsidRPr="00197764">
        <w:rPr>
          <w:rFonts w:ascii="Times New Roman" w:hAnsi="Times New Roman" w:cs="Times New Roman"/>
          <w:b/>
          <w:bCs/>
          <w:sz w:val="32"/>
          <w:szCs w:val="32"/>
        </w:rPr>
        <w:t>crucified the flesh with the passions and the desires</w:t>
      </w:r>
      <w:r w:rsidR="007F01BA" w:rsidRPr="00197764">
        <w:rPr>
          <w:rFonts w:ascii="Times New Roman" w:hAnsi="Times New Roman" w:cs="Times New Roman"/>
          <w:sz w:val="32"/>
          <w:szCs w:val="32"/>
        </w:rPr>
        <w:t xml:space="preserve">.  </w:t>
      </w:r>
      <w:r w:rsidR="007F01BA" w:rsidRPr="00197764">
        <w:rPr>
          <w:rFonts w:ascii="Times New Roman" w:hAnsi="Times New Roman" w:cs="Times New Roman"/>
          <w:sz w:val="32"/>
          <w:szCs w:val="32"/>
          <w:vertAlign w:val="superscript"/>
        </w:rPr>
        <w:t>25</w:t>
      </w:r>
      <w:r w:rsidR="007F01BA" w:rsidRPr="00197764">
        <w:rPr>
          <w:rFonts w:ascii="Times New Roman" w:hAnsi="Times New Roman" w:cs="Times New Roman"/>
          <w:sz w:val="32"/>
          <w:szCs w:val="32"/>
        </w:rPr>
        <w:t xml:space="preserve"> If we live by spirit, let us also walk by spirit.</w:t>
      </w:r>
    </w:p>
    <w:p w14:paraId="05F3F86F" w14:textId="77777777" w:rsidR="00E521C3" w:rsidRPr="00197764" w:rsidRDefault="00E521C3"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Flesh versus spirit is a warfare. Only the spirit can lead to doing what one desires (i.e., righteous deeds</w:t>
      </w:r>
      <w:r w:rsidR="00F60564" w:rsidRPr="00197764">
        <w:rPr>
          <w:rFonts w:ascii="Times New Roman" w:hAnsi="Times New Roman" w:cs="Times New Roman"/>
          <w:sz w:val="32"/>
          <w:szCs w:val="32"/>
        </w:rPr>
        <w:t xml:space="preserve"> listed </w:t>
      </w:r>
      <w:r w:rsidR="009B0382" w:rsidRPr="00197764">
        <w:rPr>
          <w:rFonts w:ascii="Times New Roman" w:hAnsi="Times New Roman" w:cs="Times New Roman"/>
          <w:sz w:val="32"/>
          <w:szCs w:val="32"/>
        </w:rPr>
        <w:t xml:space="preserve">above </w:t>
      </w:r>
      <w:r w:rsidR="00F60564" w:rsidRPr="00197764">
        <w:rPr>
          <w:rFonts w:ascii="Times New Roman" w:hAnsi="Times New Roman" w:cs="Times New Roman"/>
          <w:sz w:val="32"/>
          <w:szCs w:val="32"/>
        </w:rPr>
        <w:t>as “</w:t>
      </w:r>
      <w:r w:rsidR="00F60564" w:rsidRPr="00197764">
        <w:rPr>
          <w:rFonts w:ascii="Times New Roman" w:hAnsi="Times New Roman" w:cs="Times New Roman"/>
          <w:sz w:val="32"/>
          <w:szCs w:val="32"/>
          <w:u w:val="single"/>
        </w:rPr>
        <w:t>the fruit of the spirit</w:t>
      </w:r>
      <w:r w:rsidR="00F60564" w:rsidRPr="00197764">
        <w:rPr>
          <w:rFonts w:ascii="Times New Roman" w:hAnsi="Times New Roman" w:cs="Times New Roman"/>
          <w:sz w:val="32"/>
          <w:szCs w:val="32"/>
        </w:rPr>
        <w:t>”</w:t>
      </w:r>
      <w:r w:rsidRPr="00197764">
        <w:rPr>
          <w:rFonts w:ascii="Times New Roman" w:hAnsi="Times New Roman" w:cs="Times New Roman"/>
          <w:sz w:val="32"/>
          <w:szCs w:val="32"/>
        </w:rPr>
        <w:t>).</w:t>
      </w:r>
      <w:r w:rsidR="00F60564" w:rsidRPr="00197764">
        <w:rPr>
          <w:rFonts w:ascii="Times New Roman" w:hAnsi="Times New Roman" w:cs="Times New Roman"/>
          <w:sz w:val="32"/>
          <w:szCs w:val="32"/>
        </w:rPr>
        <w:t xml:space="preserve"> There is </w:t>
      </w:r>
      <w:r w:rsidR="00073ABF" w:rsidRPr="00197764">
        <w:rPr>
          <w:rFonts w:ascii="Times New Roman" w:hAnsi="Times New Roman" w:cs="Times New Roman"/>
          <w:sz w:val="32"/>
          <w:szCs w:val="32"/>
        </w:rPr>
        <w:t xml:space="preserve">a </w:t>
      </w:r>
      <w:r w:rsidR="00F60564" w:rsidRPr="00197764">
        <w:rPr>
          <w:rFonts w:ascii="Times New Roman" w:hAnsi="Times New Roman" w:cs="Times New Roman"/>
          <w:sz w:val="32"/>
          <w:szCs w:val="32"/>
        </w:rPr>
        <w:t xml:space="preserve">law against the deeds of the flesh, but against the </w:t>
      </w:r>
      <w:r w:rsidR="00A70246" w:rsidRPr="00197764">
        <w:rPr>
          <w:rFonts w:ascii="Times New Roman" w:hAnsi="Times New Roman" w:cs="Times New Roman"/>
          <w:sz w:val="32"/>
          <w:szCs w:val="32"/>
        </w:rPr>
        <w:t xml:space="preserve">works </w:t>
      </w:r>
      <w:r w:rsidR="00F60564" w:rsidRPr="00197764">
        <w:rPr>
          <w:rFonts w:ascii="Times New Roman" w:hAnsi="Times New Roman" w:cs="Times New Roman"/>
          <w:sz w:val="32"/>
          <w:szCs w:val="32"/>
        </w:rPr>
        <w:t>of the spirit there is no law.</w:t>
      </w:r>
      <w:r w:rsidR="009B0382" w:rsidRPr="00197764">
        <w:rPr>
          <w:rFonts w:ascii="Times New Roman" w:hAnsi="Times New Roman" w:cs="Times New Roman"/>
          <w:sz w:val="32"/>
          <w:szCs w:val="32"/>
        </w:rPr>
        <w:t xml:space="preserve"> And note how inheritance in God’s kingdom depends on a “</w:t>
      </w:r>
      <w:r w:rsidR="009B0382" w:rsidRPr="00197764">
        <w:rPr>
          <w:rFonts w:ascii="Times New Roman" w:hAnsi="Times New Roman" w:cs="Times New Roman"/>
          <w:sz w:val="32"/>
          <w:szCs w:val="32"/>
          <w:u w:val="single"/>
        </w:rPr>
        <w:t>practice</w:t>
      </w:r>
      <w:r w:rsidR="009B0382" w:rsidRPr="00197764">
        <w:rPr>
          <w:rFonts w:ascii="Times New Roman" w:hAnsi="Times New Roman" w:cs="Times New Roman"/>
          <w:sz w:val="32"/>
          <w:szCs w:val="32"/>
        </w:rPr>
        <w:t xml:space="preserve">” – this is a pragmatic faith. There is nothing </w:t>
      </w:r>
      <w:r w:rsidR="009B0382" w:rsidRPr="00197764">
        <w:rPr>
          <w:rFonts w:ascii="Times New Roman" w:hAnsi="Times New Roman" w:cs="Times New Roman"/>
          <w:i/>
          <w:sz w:val="32"/>
          <w:szCs w:val="32"/>
        </w:rPr>
        <w:t>laissez-faire</w:t>
      </w:r>
      <w:r w:rsidR="009B0382" w:rsidRPr="00197764">
        <w:rPr>
          <w:rFonts w:ascii="Times New Roman" w:hAnsi="Times New Roman" w:cs="Times New Roman"/>
          <w:sz w:val="32"/>
          <w:szCs w:val="32"/>
        </w:rPr>
        <w:t xml:space="preserve"> about Paul’s New Covenant teaching.</w:t>
      </w:r>
      <w:r w:rsidR="006B6E00" w:rsidRPr="00197764">
        <w:rPr>
          <w:rFonts w:ascii="Times New Roman" w:hAnsi="Times New Roman" w:cs="Times New Roman"/>
          <w:sz w:val="32"/>
          <w:szCs w:val="32"/>
        </w:rPr>
        <w:t xml:space="preserve"> “Grace” does not mean letting God do it all.</w:t>
      </w:r>
    </w:p>
    <w:p w14:paraId="05F3F870" w14:textId="77777777" w:rsidR="00CF4BD9" w:rsidRPr="00197764" w:rsidRDefault="00CF4BD9"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Gal.6:2-5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2</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Carry the burdens</w:t>
      </w:r>
      <w:r w:rsidR="005404F6" w:rsidRPr="00197764">
        <w:rPr>
          <w:rFonts w:ascii="Times New Roman" w:hAnsi="Times New Roman" w:cs="Times New Roman"/>
          <w:b/>
          <w:bCs/>
          <w:sz w:val="32"/>
          <w:szCs w:val="32"/>
        </w:rPr>
        <w:t xml:space="preserve"> (weights)</w:t>
      </w:r>
      <w:r w:rsidRPr="00197764">
        <w:rPr>
          <w:rFonts w:ascii="Times New Roman" w:hAnsi="Times New Roman" w:cs="Times New Roman"/>
          <w:b/>
          <w:bCs/>
          <w:sz w:val="32"/>
          <w:szCs w:val="32"/>
        </w:rPr>
        <w:t xml:space="preserve"> of one another</w:t>
      </w:r>
      <w:r w:rsidRPr="00197764">
        <w:rPr>
          <w:rFonts w:ascii="Times New Roman" w:hAnsi="Times New Roman" w:cs="Times New Roman"/>
          <w:sz w:val="32"/>
          <w:szCs w:val="32"/>
        </w:rPr>
        <w:t xml:space="preserve">, and so </w:t>
      </w:r>
      <w:r w:rsidRPr="00197764">
        <w:rPr>
          <w:rFonts w:ascii="Times New Roman" w:hAnsi="Times New Roman" w:cs="Times New Roman"/>
          <w:b/>
          <w:bCs/>
          <w:sz w:val="32"/>
          <w:szCs w:val="32"/>
        </w:rPr>
        <w:t xml:space="preserve">fill up </w:t>
      </w:r>
      <w:r w:rsidRPr="00197764">
        <w:rPr>
          <w:rFonts w:ascii="Times New Roman" w:hAnsi="Times New Roman" w:cs="Times New Roman"/>
          <w:b/>
          <w:bCs/>
          <w:color w:val="00B050"/>
          <w:sz w:val="32"/>
          <w:szCs w:val="32"/>
        </w:rPr>
        <w:t xml:space="preserve">the </w:t>
      </w:r>
      <w:r w:rsidRPr="00197764">
        <w:rPr>
          <w:rFonts w:ascii="Times New Roman" w:hAnsi="Times New Roman" w:cs="Times New Roman"/>
          <w:b/>
          <w:bCs/>
          <w:color w:val="00B050"/>
          <w:sz w:val="32"/>
          <w:szCs w:val="32"/>
          <w:u w:val="single"/>
        </w:rPr>
        <w:t>law of Christ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3</w:t>
      </w:r>
      <w:r w:rsidRPr="00197764">
        <w:rPr>
          <w:rFonts w:ascii="Times New Roman" w:hAnsi="Times New Roman" w:cs="Times New Roman"/>
          <w:sz w:val="32"/>
          <w:szCs w:val="32"/>
        </w:rPr>
        <w:t xml:space="preserve"> For if anyone supposes </w:t>
      </w:r>
      <w:r w:rsidRPr="00197764">
        <w:rPr>
          <w:rFonts w:ascii="Times New Roman" w:hAnsi="Times New Roman" w:cs="Times New Roman"/>
          <w:i/>
          <w:iCs/>
          <w:sz w:val="32"/>
          <w:szCs w:val="32"/>
        </w:rPr>
        <w:t>himself</w:t>
      </w:r>
      <w:r w:rsidRPr="00197764">
        <w:rPr>
          <w:rFonts w:ascii="Times New Roman" w:hAnsi="Times New Roman" w:cs="Times New Roman"/>
          <w:sz w:val="32"/>
          <w:szCs w:val="32"/>
        </w:rPr>
        <w:t xml:space="preserve"> to be something, being nothing, he deceives his own mind.  </w:t>
      </w:r>
      <w:r w:rsidRPr="00197764">
        <w:rPr>
          <w:rFonts w:ascii="Times New Roman" w:hAnsi="Times New Roman" w:cs="Times New Roman"/>
          <w:sz w:val="32"/>
          <w:szCs w:val="32"/>
          <w:vertAlign w:val="superscript"/>
        </w:rPr>
        <w:t>4</w:t>
      </w:r>
      <w:r w:rsidRPr="00197764">
        <w:rPr>
          <w:rFonts w:ascii="Times New Roman" w:hAnsi="Times New Roman" w:cs="Times New Roman"/>
          <w:sz w:val="32"/>
          <w:szCs w:val="32"/>
        </w:rPr>
        <w:t xml:space="preserve"> But let each one test his own work, and then he will have the boasting for himself alone, and not for another.  </w:t>
      </w:r>
      <w:r w:rsidRPr="00197764">
        <w:rPr>
          <w:rFonts w:ascii="Times New Roman" w:hAnsi="Times New Roman" w:cs="Times New Roman"/>
          <w:sz w:val="32"/>
          <w:szCs w:val="32"/>
          <w:vertAlign w:val="superscript"/>
        </w:rPr>
        <w:t>5</w:t>
      </w:r>
      <w:r w:rsidRPr="00197764">
        <w:rPr>
          <w:rFonts w:ascii="Times New Roman" w:hAnsi="Times New Roman" w:cs="Times New Roman"/>
          <w:sz w:val="32"/>
          <w:szCs w:val="32"/>
        </w:rPr>
        <w:t xml:space="preserve"> For each one will </w:t>
      </w:r>
      <w:r w:rsidRPr="00197764">
        <w:rPr>
          <w:rFonts w:ascii="Times New Roman" w:hAnsi="Times New Roman" w:cs="Times New Roman"/>
          <w:sz w:val="32"/>
          <w:szCs w:val="32"/>
          <w:u w:val="single"/>
        </w:rPr>
        <w:t>carry his own load</w:t>
      </w:r>
      <w:r w:rsidRPr="00197764">
        <w:rPr>
          <w:rFonts w:ascii="Times New Roman" w:hAnsi="Times New Roman" w:cs="Times New Roman"/>
          <w:sz w:val="32"/>
          <w:szCs w:val="32"/>
        </w:rPr>
        <w:t>.</w:t>
      </w:r>
    </w:p>
    <w:p w14:paraId="05F3F871" w14:textId="77777777" w:rsidR="00F60564" w:rsidRPr="00197764" w:rsidRDefault="00F60564"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w:t>
      </w:r>
      <w:r w:rsidR="005404F6" w:rsidRPr="00197764">
        <w:rPr>
          <w:rFonts w:ascii="Times New Roman" w:hAnsi="Times New Roman" w:cs="Times New Roman"/>
          <w:sz w:val="32"/>
          <w:szCs w:val="32"/>
        </w:rPr>
        <w:t>Carrying the burdens of others completely fills (‘satisfies’) this new “</w:t>
      </w:r>
      <w:r w:rsidR="00361D09" w:rsidRPr="00197764">
        <w:rPr>
          <w:rFonts w:ascii="Times New Roman" w:hAnsi="Times New Roman" w:cs="Times New Roman"/>
          <w:sz w:val="32"/>
          <w:szCs w:val="32"/>
          <w:u w:val="single"/>
        </w:rPr>
        <w:t>l</w:t>
      </w:r>
      <w:r w:rsidR="005404F6" w:rsidRPr="00197764">
        <w:rPr>
          <w:rFonts w:ascii="Times New Roman" w:hAnsi="Times New Roman" w:cs="Times New Roman"/>
          <w:sz w:val="32"/>
          <w:szCs w:val="32"/>
          <w:u w:val="single"/>
        </w:rPr>
        <w:t>aw of Christ</w:t>
      </w:r>
      <w:r w:rsidR="005404F6" w:rsidRPr="00197764">
        <w:rPr>
          <w:rFonts w:ascii="Times New Roman" w:hAnsi="Times New Roman" w:cs="Times New Roman"/>
          <w:sz w:val="32"/>
          <w:szCs w:val="32"/>
        </w:rPr>
        <w:t xml:space="preserve">”. This </w:t>
      </w:r>
      <w:r w:rsidR="00073ABF" w:rsidRPr="00197764">
        <w:rPr>
          <w:rFonts w:ascii="Times New Roman" w:hAnsi="Times New Roman" w:cs="Times New Roman"/>
          <w:sz w:val="32"/>
          <w:szCs w:val="32"/>
        </w:rPr>
        <w:t xml:space="preserve">is </w:t>
      </w:r>
      <w:r w:rsidR="005404F6" w:rsidRPr="00197764">
        <w:rPr>
          <w:rFonts w:ascii="Times New Roman" w:hAnsi="Times New Roman" w:cs="Times New Roman"/>
          <w:sz w:val="32"/>
          <w:szCs w:val="32"/>
        </w:rPr>
        <w:t xml:space="preserve">not a case of “you carry mine, and I’ll carry yours”, because additionally each should </w:t>
      </w:r>
      <w:r w:rsidR="006C4D77" w:rsidRPr="00197764">
        <w:rPr>
          <w:rFonts w:ascii="Times New Roman" w:hAnsi="Times New Roman" w:cs="Times New Roman"/>
          <w:sz w:val="32"/>
          <w:szCs w:val="32"/>
        </w:rPr>
        <w:t>“</w:t>
      </w:r>
      <w:r w:rsidR="005404F6" w:rsidRPr="00197764">
        <w:rPr>
          <w:rFonts w:ascii="Times New Roman" w:hAnsi="Times New Roman" w:cs="Times New Roman"/>
          <w:sz w:val="32"/>
          <w:szCs w:val="32"/>
          <w:u w:val="single"/>
        </w:rPr>
        <w:t>carry his own</w:t>
      </w:r>
      <w:r w:rsidR="003704CA" w:rsidRPr="00197764">
        <w:rPr>
          <w:rFonts w:ascii="Times New Roman" w:hAnsi="Times New Roman" w:cs="Times New Roman"/>
          <w:sz w:val="32"/>
          <w:szCs w:val="32"/>
          <w:u w:val="single"/>
        </w:rPr>
        <w:t xml:space="preserve"> load</w:t>
      </w:r>
      <w:r w:rsidR="006C4D77" w:rsidRPr="00197764">
        <w:rPr>
          <w:rFonts w:ascii="Times New Roman" w:hAnsi="Times New Roman" w:cs="Times New Roman"/>
          <w:sz w:val="32"/>
          <w:szCs w:val="32"/>
        </w:rPr>
        <w:t>”</w:t>
      </w:r>
      <w:r w:rsidR="005404F6" w:rsidRPr="00197764">
        <w:rPr>
          <w:rFonts w:ascii="Times New Roman" w:hAnsi="Times New Roman" w:cs="Times New Roman"/>
          <w:sz w:val="32"/>
          <w:szCs w:val="32"/>
        </w:rPr>
        <w:t>. All are not equally endowed with the same strength to carry burdens.</w:t>
      </w:r>
      <w:r w:rsidR="0085304F" w:rsidRPr="00197764">
        <w:rPr>
          <w:rFonts w:ascii="Times New Roman" w:hAnsi="Times New Roman" w:cs="Times New Roman"/>
          <w:sz w:val="32"/>
          <w:szCs w:val="32"/>
        </w:rPr>
        <w:t xml:space="preserve"> The weaker brother will need help with his burdens.</w:t>
      </w:r>
    </w:p>
    <w:p w14:paraId="05F3F872" w14:textId="77777777" w:rsidR="00CF4BD9" w:rsidRPr="00197764" w:rsidRDefault="00CF4BD9"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Gal.6:8-10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8</w:t>
      </w:r>
      <w:r w:rsidRPr="00197764">
        <w:rPr>
          <w:rFonts w:ascii="Times New Roman" w:hAnsi="Times New Roman" w:cs="Times New Roman"/>
          <w:sz w:val="32"/>
          <w:szCs w:val="32"/>
        </w:rPr>
        <w:t xml:space="preserve"> Because the one sowing to his own flesh, from the flesh will reap corruption, but </w:t>
      </w:r>
      <w:r w:rsidRPr="00197764">
        <w:rPr>
          <w:rFonts w:ascii="Times New Roman" w:hAnsi="Times New Roman" w:cs="Times New Roman"/>
          <w:b/>
          <w:bCs/>
          <w:sz w:val="32"/>
          <w:szCs w:val="32"/>
        </w:rPr>
        <w:t>the one sowing to the spirit, from the spirit will reap aionian life</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9</w:t>
      </w:r>
      <w:r w:rsidRPr="00197764">
        <w:rPr>
          <w:rFonts w:ascii="Times New Roman" w:hAnsi="Times New Roman" w:cs="Times New Roman"/>
          <w:sz w:val="32"/>
          <w:szCs w:val="32"/>
        </w:rPr>
        <w:t xml:space="preserve"> And doing </w:t>
      </w:r>
      <w:r w:rsidR="00D7602F" w:rsidRPr="00197764">
        <w:rPr>
          <w:rFonts w:ascii="Times New Roman" w:hAnsi="Times New Roman" w:cs="Times New Roman"/>
          <w:sz w:val="32"/>
          <w:szCs w:val="32"/>
        </w:rPr>
        <w:t xml:space="preserve">the </w:t>
      </w:r>
      <w:r w:rsidRPr="00197764">
        <w:rPr>
          <w:rFonts w:ascii="Times New Roman" w:hAnsi="Times New Roman" w:cs="Times New Roman"/>
          <w:sz w:val="32"/>
          <w:szCs w:val="32"/>
        </w:rPr>
        <w:t xml:space="preserve">good, let him not become discouraged, for in its own season we shall reap, not giving up.  </w:t>
      </w:r>
      <w:r w:rsidRPr="00197764">
        <w:rPr>
          <w:rFonts w:ascii="Times New Roman" w:hAnsi="Times New Roman" w:cs="Times New Roman"/>
          <w:sz w:val="32"/>
          <w:szCs w:val="32"/>
          <w:vertAlign w:val="superscript"/>
        </w:rPr>
        <w:t>10</w:t>
      </w:r>
      <w:r w:rsidRPr="00197764">
        <w:rPr>
          <w:rFonts w:ascii="Times New Roman" w:hAnsi="Times New Roman" w:cs="Times New Roman"/>
          <w:sz w:val="32"/>
          <w:szCs w:val="32"/>
        </w:rPr>
        <w:t xml:space="preserve"> </w:t>
      </w:r>
      <w:r w:rsidRPr="00197764">
        <w:rPr>
          <w:rFonts w:ascii="Times New Roman" w:hAnsi="Times New Roman" w:cs="Times New Roman"/>
          <w:sz w:val="32"/>
          <w:szCs w:val="32"/>
        </w:rPr>
        <w:lastRenderedPageBreak/>
        <w:t xml:space="preserve">Therefore, then, as we have opportunity, </w:t>
      </w:r>
      <w:r w:rsidRPr="00197764">
        <w:rPr>
          <w:rFonts w:ascii="Times New Roman" w:hAnsi="Times New Roman" w:cs="Times New Roman"/>
          <w:b/>
          <w:bCs/>
          <w:sz w:val="32"/>
          <w:szCs w:val="32"/>
        </w:rPr>
        <w:t>let us work out the good to all</w:t>
      </w:r>
      <w:r w:rsidRPr="00197764">
        <w:rPr>
          <w:rFonts w:ascii="Times New Roman" w:hAnsi="Times New Roman" w:cs="Times New Roman"/>
          <w:sz w:val="32"/>
          <w:szCs w:val="32"/>
        </w:rPr>
        <w:t>, but especially to the householders of the faith.</w:t>
      </w:r>
    </w:p>
    <w:p w14:paraId="05F3F873" w14:textId="77777777" w:rsidR="00C5675B" w:rsidRPr="00197764" w:rsidRDefault="00C5675B"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Note the two sowings and two </w:t>
      </w:r>
      <w:proofErr w:type="spellStart"/>
      <w:r w:rsidRPr="00197764">
        <w:rPr>
          <w:rFonts w:ascii="Times New Roman" w:hAnsi="Times New Roman" w:cs="Times New Roman"/>
          <w:sz w:val="32"/>
          <w:szCs w:val="32"/>
        </w:rPr>
        <w:t>reapings</w:t>
      </w:r>
      <w:proofErr w:type="spellEnd"/>
      <w:r w:rsidRPr="00197764">
        <w:rPr>
          <w:rFonts w:ascii="Times New Roman" w:hAnsi="Times New Roman" w:cs="Times New Roman"/>
          <w:sz w:val="32"/>
          <w:szCs w:val="32"/>
        </w:rPr>
        <w:t>. Flesh versus spirit, and corruption versus aionian life. This is not a case of faith instead of works, but works performed from faith to grow the spirit.</w:t>
      </w:r>
    </w:p>
    <w:p w14:paraId="05F3F874" w14:textId="77777777" w:rsidR="00CF4BD9" w:rsidRPr="00197764" w:rsidRDefault="00CF4BD9"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Gal.6:15-16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15</w:t>
      </w:r>
      <w:r w:rsidRPr="00197764">
        <w:rPr>
          <w:rFonts w:ascii="Times New Roman" w:hAnsi="Times New Roman" w:cs="Times New Roman"/>
          <w:sz w:val="32"/>
          <w:szCs w:val="32"/>
        </w:rPr>
        <w:t xml:space="preserve"> For neither is circumcision anything, nor uncircumcision, but </w:t>
      </w:r>
      <w:r w:rsidRPr="00197764">
        <w:rPr>
          <w:rFonts w:ascii="Times New Roman" w:hAnsi="Times New Roman" w:cs="Times New Roman"/>
          <w:b/>
          <w:bCs/>
          <w:sz w:val="32"/>
          <w:szCs w:val="32"/>
        </w:rPr>
        <w:t xml:space="preserve">a </w:t>
      </w:r>
      <w:r w:rsidRPr="00197764">
        <w:rPr>
          <w:rFonts w:ascii="Times New Roman" w:hAnsi="Times New Roman" w:cs="Times New Roman"/>
          <w:b/>
          <w:bCs/>
          <w:sz w:val="32"/>
          <w:szCs w:val="32"/>
          <w:u w:val="single"/>
        </w:rPr>
        <w:t>new creation</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16</w:t>
      </w:r>
      <w:r w:rsidRPr="00197764">
        <w:rPr>
          <w:rFonts w:ascii="Times New Roman" w:hAnsi="Times New Roman" w:cs="Times New Roman"/>
          <w:sz w:val="32"/>
          <w:szCs w:val="32"/>
        </w:rPr>
        <w:t xml:space="preserve"> And as many as will walk by this rule, peace </w:t>
      </w:r>
      <w:r w:rsidRPr="00197764">
        <w:rPr>
          <w:rFonts w:ascii="Times New Roman" w:hAnsi="Times New Roman" w:cs="Times New Roman"/>
          <w:i/>
          <w:iCs/>
          <w:sz w:val="32"/>
          <w:szCs w:val="32"/>
        </w:rPr>
        <w:t xml:space="preserve">be </w:t>
      </w:r>
      <w:r w:rsidRPr="00197764">
        <w:rPr>
          <w:rFonts w:ascii="Times New Roman" w:hAnsi="Times New Roman" w:cs="Times New Roman"/>
          <w:sz w:val="32"/>
          <w:szCs w:val="32"/>
        </w:rPr>
        <w:t xml:space="preserve">upon them and mercy, and upon </w:t>
      </w:r>
      <w:r w:rsidRPr="00197764">
        <w:rPr>
          <w:rFonts w:ascii="Times New Roman" w:hAnsi="Times New Roman" w:cs="Times New Roman"/>
          <w:b/>
          <w:bCs/>
          <w:sz w:val="32"/>
          <w:szCs w:val="32"/>
          <w:u w:val="single"/>
        </w:rPr>
        <w:t>the Israel of God</w:t>
      </w:r>
      <w:r w:rsidRPr="00197764">
        <w:rPr>
          <w:rFonts w:ascii="Times New Roman" w:hAnsi="Times New Roman" w:cs="Times New Roman"/>
          <w:sz w:val="32"/>
          <w:szCs w:val="32"/>
        </w:rPr>
        <w:t>.</w:t>
      </w:r>
    </w:p>
    <w:p w14:paraId="05F3F875" w14:textId="77777777" w:rsidR="00C5675B" w:rsidRPr="00197764" w:rsidRDefault="00C5675B"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The irrelevancy of circumcision </w:t>
      </w:r>
      <w:r w:rsidR="00037FB1" w:rsidRPr="00197764">
        <w:rPr>
          <w:rFonts w:ascii="Times New Roman" w:hAnsi="Times New Roman" w:cs="Times New Roman"/>
          <w:sz w:val="32"/>
          <w:szCs w:val="32"/>
        </w:rPr>
        <w:t xml:space="preserve">is seen here </w:t>
      </w:r>
      <w:r w:rsidR="00B442B0" w:rsidRPr="00197764">
        <w:rPr>
          <w:rFonts w:ascii="Times New Roman" w:hAnsi="Times New Roman" w:cs="Times New Roman"/>
          <w:sz w:val="32"/>
          <w:szCs w:val="32"/>
        </w:rPr>
        <w:t>from the perspective</w:t>
      </w:r>
      <w:r w:rsidRPr="00197764">
        <w:rPr>
          <w:rFonts w:ascii="Times New Roman" w:hAnsi="Times New Roman" w:cs="Times New Roman"/>
          <w:sz w:val="32"/>
          <w:szCs w:val="32"/>
        </w:rPr>
        <w:t xml:space="preserve"> of the “</w:t>
      </w:r>
      <w:r w:rsidRPr="00197764">
        <w:rPr>
          <w:rFonts w:ascii="Times New Roman" w:hAnsi="Times New Roman" w:cs="Times New Roman"/>
          <w:sz w:val="32"/>
          <w:szCs w:val="32"/>
          <w:u w:val="single"/>
        </w:rPr>
        <w:t>new creation</w:t>
      </w:r>
      <w:r w:rsidRPr="00197764">
        <w:rPr>
          <w:rFonts w:ascii="Times New Roman" w:hAnsi="Times New Roman" w:cs="Times New Roman"/>
          <w:sz w:val="32"/>
          <w:szCs w:val="32"/>
        </w:rPr>
        <w:t>”</w:t>
      </w:r>
      <w:r w:rsidR="00A20AD2" w:rsidRPr="00197764">
        <w:rPr>
          <w:rFonts w:ascii="Times New Roman" w:hAnsi="Times New Roman" w:cs="Times New Roman"/>
          <w:sz w:val="32"/>
          <w:szCs w:val="32"/>
        </w:rPr>
        <w:t xml:space="preserve"> and</w:t>
      </w:r>
      <w:r w:rsidRPr="00197764">
        <w:rPr>
          <w:rFonts w:ascii="Times New Roman" w:hAnsi="Times New Roman" w:cs="Times New Roman"/>
          <w:sz w:val="32"/>
          <w:szCs w:val="32"/>
        </w:rPr>
        <w:t xml:space="preserve"> “</w:t>
      </w:r>
      <w:r w:rsidRPr="00197764">
        <w:rPr>
          <w:rFonts w:ascii="Times New Roman" w:hAnsi="Times New Roman" w:cs="Times New Roman"/>
          <w:sz w:val="32"/>
          <w:szCs w:val="32"/>
          <w:u w:val="single"/>
        </w:rPr>
        <w:t>the Israel of God</w:t>
      </w:r>
      <w:r w:rsidRPr="00197764">
        <w:rPr>
          <w:rFonts w:ascii="Times New Roman" w:hAnsi="Times New Roman" w:cs="Times New Roman"/>
          <w:sz w:val="32"/>
          <w:szCs w:val="32"/>
        </w:rPr>
        <w:t>”.</w:t>
      </w:r>
      <w:r w:rsidR="001B5652" w:rsidRPr="00197764">
        <w:rPr>
          <w:rFonts w:ascii="Times New Roman" w:hAnsi="Times New Roman" w:cs="Times New Roman"/>
          <w:sz w:val="32"/>
          <w:szCs w:val="32"/>
        </w:rPr>
        <w:t xml:space="preserve"> This “Israel of God” I interpret to mean New Covenant Israel, in distinction from Israel in the flesh.</w:t>
      </w:r>
      <w:r w:rsidR="006C4D77" w:rsidRPr="00197764">
        <w:rPr>
          <w:rFonts w:ascii="Times New Roman" w:hAnsi="Times New Roman" w:cs="Times New Roman"/>
          <w:sz w:val="32"/>
          <w:szCs w:val="32"/>
        </w:rPr>
        <w:t xml:space="preserve"> Paul ha</w:t>
      </w:r>
      <w:r w:rsidR="005110B6" w:rsidRPr="00197764">
        <w:rPr>
          <w:rFonts w:ascii="Times New Roman" w:hAnsi="Times New Roman" w:cs="Times New Roman"/>
          <w:sz w:val="32"/>
          <w:szCs w:val="32"/>
        </w:rPr>
        <w:t>d</w:t>
      </w:r>
      <w:r w:rsidR="006C4D77" w:rsidRPr="00197764">
        <w:rPr>
          <w:rFonts w:ascii="Times New Roman" w:hAnsi="Times New Roman" w:cs="Times New Roman"/>
          <w:sz w:val="32"/>
          <w:szCs w:val="32"/>
        </w:rPr>
        <w:t xml:space="preserve"> the nations </w:t>
      </w:r>
      <w:r w:rsidR="00524F9F" w:rsidRPr="00197764">
        <w:rPr>
          <w:rFonts w:ascii="Times New Roman" w:hAnsi="Times New Roman" w:cs="Times New Roman"/>
          <w:sz w:val="32"/>
          <w:szCs w:val="32"/>
        </w:rPr>
        <w:t>very much</w:t>
      </w:r>
      <w:r w:rsidR="006C4D77" w:rsidRPr="00197764">
        <w:rPr>
          <w:rFonts w:ascii="Times New Roman" w:hAnsi="Times New Roman" w:cs="Times New Roman"/>
          <w:sz w:val="32"/>
          <w:szCs w:val="32"/>
        </w:rPr>
        <w:t xml:space="preserve"> in view in </w:t>
      </w:r>
      <w:r w:rsidR="00524F9F" w:rsidRPr="00197764">
        <w:rPr>
          <w:rFonts w:ascii="Times New Roman" w:hAnsi="Times New Roman" w:cs="Times New Roman"/>
          <w:sz w:val="32"/>
          <w:szCs w:val="32"/>
        </w:rPr>
        <w:t>his epistles, and “</w:t>
      </w:r>
      <w:r w:rsidR="00524F9F" w:rsidRPr="00197764">
        <w:rPr>
          <w:rFonts w:ascii="Times New Roman" w:hAnsi="Times New Roman" w:cs="Times New Roman"/>
          <w:sz w:val="32"/>
          <w:szCs w:val="32"/>
          <w:u w:val="single"/>
        </w:rPr>
        <w:t>the Israel of God</w:t>
      </w:r>
      <w:r w:rsidR="00524F9F" w:rsidRPr="00197764">
        <w:rPr>
          <w:rFonts w:ascii="Times New Roman" w:hAnsi="Times New Roman" w:cs="Times New Roman"/>
          <w:sz w:val="32"/>
          <w:szCs w:val="32"/>
        </w:rPr>
        <w:t>” seems to answer to the olive tree with its wild</w:t>
      </w:r>
      <w:r w:rsidR="00E019F1" w:rsidRPr="00197764">
        <w:rPr>
          <w:rFonts w:ascii="Times New Roman" w:hAnsi="Times New Roman" w:cs="Times New Roman"/>
          <w:sz w:val="32"/>
          <w:szCs w:val="32"/>
        </w:rPr>
        <w:t>, engrafted branch (Rom.11:17)</w:t>
      </w:r>
      <w:r w:rsidR="006C4D77" w:rsidRPr="00197764">
        <w:rPr>
          <w:rFonts w:ascii="Times New Roman" w:hAnsi="Times New Roman" w:cs="Times New Roman"/>
          <w:sz w:val="32"/>
          <w:szCs w:val="32"/>
        </w:rPr>
        <w:t>.</w:t>
      </w:r>
    </w:p>
    <w:p w14:paraId="05F3F876" w14:textId="77777777" w:rsidR="00037FB1"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Heb.1:3</w:t>
      </w:r>
      <w:r w:rsidRPr="00197764">
        <w:rPr>
          <w:rFonts w:ascii="Times New Roman" w:hAnsi="Times New Roman" w:cs="Times New Roman"/>
          <w:sz w:val="32"/>
          <w:szCs w:val="32"/>
        </w:rPr>
        <w:t xml:space="preserve"> </w:t>
      </w:r>
      <w:r w:rsidR="00E319ED" w:rsidRPr="00197764">
        <w:rPr>
          <w:rFonts w:ascii="Times New Roman" w:hAnsi="Times New Roman" w:cs="Times New Roman"/>
          <w:sz w:val="32"/>
          <w:szCs w:val="32"/>
        </w:rPr>
        <w:t xml:space="preserve">… Himself </w:t>
      </w:r>
      <w:r w:rsidRPr="00197764">
        <w:rPr>
          <w:rFonts w:ascii="Times New Roman" w:hAnsi="Times New Roman" w:cs="Times New Roman"/>
          <w:sz w:val="32"/>
          <w:szCs w:val="32"/>
        </w:rPr>
        <w:t xml:space="preserve">having made </w:t>
      </w:r>
      <w:r w:rsidRPr="00197764">
        <w:rPr>
          <w:rFonts w:ascii="Times New Roman" w:hAnsi="Times New Roman" w:cs="Times New Roman"/>
          <w:b/>
          <w:bCs/>
          <w:sz w:val="32"/>
          <w:szCs w:val="32"/>
        </w:rPr>
        <w:t>purification of the sins</w:t>
      </w:r>
      <w:r w:rsidRPr="00197764">
        <w:rPr>
          <w:rFonts w:ascii="Times New Roman" w:hAnsi="Times New Roman" w:cs="Times New Roman"/>
          <w:sz w:val="32"/>
          <w:szCs w:val="32"/>
        </w:rPr>
        <w:t xml:space="preserve">, He sat at the right of the Majesty in </w:t>
      </w:r>
      <w:r w:rsidRPr="00197764">
        <w:rPr>
          <w:rFonts w:ascii="Times New Roman" w:hAnsi="Times New Roman" w:cs="Times New Roman"/>
          <w:i/>
          <w:iCs/>
          <w:sz w:val="32"/>
          <w:szCs w:val="32"/>
        </w:rPr>
        <w:t>the</w:t>
      </w:r>
      <w:r w:rsidRPr="00197764">
        <w:rPr>
          <w:rFonts w:ascii="Times New Roman" w:hAnsi="Times New Roman" w:cs="Times New Roman"/>
          <w:sz w:val="32"/>
          <w:szCs w:val="32"/>
        </w:rPr>
        <w:t xml:space="preserve"> heights </w:t>
      </w:r>
    </w:p>
    <w:p w14:paraId="05F3F877" w14:textId="77777777" w:rsidR="00624983" w:rsidRPr="00197764" w:rsidRDefault="00037FB1"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Compare</w:t>
      </w:r>
      <w:r w:rsidR="00624983" w:rsidRPr="00197764">
        <w:rPr>
          <w:rFonts w:ascii="Times New Roman" w:hAnsi="Times New Roman" w:cs="Times New Roman"/>
          <w:sz w:val="32"/>
          <w:szCs w:val="32"/>
        </w:rPr>
        <w:t xml:space="preserve"> Exo.30:10, </w:t>
      </w:r>
      <w:r w:rsidR="00624983" w:rsidRPr="00197764">
        <w:rPr>
          <w:rFonts w:ascii="Times New Roman" w:hAnsi="Times New Roman" w:cs="Times New Roman"/>
          <w:i/>
          <w:iCs/>
          <w:sz w:val="32"/>
          <w:szCs w:val="32"/>
        </w:rPr>
        <w:t>LXX</w:t>
      </w:r>
      <w:r w:rsidRPr="00197764">
        <w:rPr>
          <w:rFonts w:ascii="Times New Roman" w:hAnsi="Times New Roman" w:cs="Times New Roman"/>
          <w:i/>
          <w:iCs/>
          <w:sz w:val="32"/>
          <w:szCs w:val="32"/>
        </w:rPr>
        <w:t>,</w:t>
      </w:r>
      <w:r w:rsidR="00624983" w:rsidRPr="00197764">
        <w:rPr>
          <w:rFonts w:ascii="Times New Roman" w:hAnsi="Times New Roman" w:cs="Times New Roman"/>
          <w:sz w:val="32"/>
          <w:szCs w:val="32"/>
        </w:rPr>
        <w:t xml:space="preserve"> </w:t>
      </w:r>
      <w:r w:rsidRPr="00197764">
        <w:rPr>
          <w:rFonts w:ascii="Times New Roman" w:hAnsi="Times New Roman" w:cs="Times New Roman"/>
          <w:sz w:val="32"/>
          <w:szCs w:val="32"/>
        </w:rPr>
        <w:t>where</w:t>
      </w:r>
      <w:r w:rsidR="00624983" w:rsidRPr="00197764">
        <w:rPr>
          <w:rFonts w:ascii="Times New Roman" w:hAnsi="Times New Roman" w:cs="Times New Roman"/>
          <w:sz w:val="32"/>
          <w:szCs w:val="32"/>
        </w:rPr>
        <w:t xml:space="preserve"> Aaron made atonement “by the blood of the </w:t>
      </w:r>
      <w:r w:rsidR="00624983" w:rsidRPr="00197764">
        <w:rPr>
          <w:rFonts w:ascii="Times New Roman" w:hAnsi="Times New Roman" w:cs="Times New Roman"/>
          <w:sz w:val="32"/>
          <w:szCs w:val="32"/>
          <w:u w:val="single"/>
        </w:rPr>
        <w:t>purification of the sins</w:t>
      </w:r>
      <w:r w:rsidR="00624983" w:rsidRPr="00197764">
        <w:rPr>
          <w:rFonts w:ascii="Times New Roman" w:hAnsi="Times New Roman" w:cs="Times New Roman"/>
          <w:sz w:val="32"/>
          <w:szCs w:val="32"/>
        </w:rPr>
        <w:t>”</w:t>
      </w:r>
      <w:r w:rsidRPr="00197764">
        <w:rPr>
          <w:rFonts w:ascii="Times New Roman" w:hAnsi="Times New Roman" w:cs="Times New Roman"/>
          <w:sz w:val="32"/>
          <w:szCs w:val="32"/>
        </w:rPr>
        <w:t xml:space="preserve">. Aaron </w:t>
      </w:r>
      <w:r w:rsidR="00073ABF" w:rsidRPr="00197764">
        <w:rPr>
          <w:rFonts w:ascii="Times New Roman" w:hAnsi="Times New Roman" w:cs="Times New Roman"/>
          <w:sz w:val="32"/>
          <w:szCs w:val="32"/>
        </w:rPr>
        <w:t xml:space="preserve">wrought </w:t>
      </w:r>
      <w:r w:rsidR="00756BF4" w:rsidRPr="00197764">
        <w:rPr>
          <w:rFonts w:ascii="Times New Roman" w:hAnsi="Times New Roman" w:cs="Times New Roman"/>
          <w:sz w:val="32"/>
          <w:szCs w:val="32"/>
        </w:rPr>
        <w:t xml:space="preserve">thus </w:t>
      </w:r>
      <w:r w:rsidR="00AE181C" w:rsidRPr="00197764">
        <w:rPr>
          <w:rFonts w:ascii="Times New Roman" w:hAnsi="Times New Roman" w:cs="Times New Roman"/>
          <w:sz w:val="32"/>
          <w:szCs w:val="32"/>
        </w:rPr>
        <w:t xml:space="preserve">continually </w:t>
      </w:r>
      <w:r w:rsidRPr="00197764">
        <w:rPr>
          <w:rFonts w:ascii="Times New Roman" w:hAnsi="Times New Roman" w:cs="Times New Roman"/>
          <w:sz w:val="32"/>
          <w:szCs w:val="32"/>
        </w:rPr>
        <w:t xml:space="preserve">by rivers of </w:t>
      </w:r>
      <w:r w:rsidR="00AE181C" w:rsidRPr="00197764">
        <w:rPr>
          <w:rFonts w:ascii="Times New Roman" w:hAnsi="Times New Roman" w:cs="Times New Roman"/>
          <w:sz w:val="32"/>
          <w:szCs w:val="32"/>
        </w:rPr>
        <w:t xml:space="preserve">animal </w:t>
      </w:r>
      <w:r w:rsidRPr="00197764">
        <w:rPr>
          <w:rFonts w:ascii="Times New Roman" w:hAnsi="Times New Roman" w:cs="Times New Roman"/>
          <w:sz w:val="32"/>
          <w:szCs w:val="32"/>
        </w:rPr>
        <w:t>blood, but Christ once for all by His own blood.</w:t>
      </w:r>
    </w:p>
    <w:p w14:paraId="05F3F878"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Heb.1:9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9 </w:t>
      </w:r>
      <w:r w:rsidRPr="00197764">
        <w:rPr>
          <w:rFonts w:ascii="Times New Roman" w:hAnsi="Times New Roman" w:cs="Times New Roman"/>
          <w:sz w:val="32"/>
          <w:szCs w:val="32"/>
        </w:rPr>
        <w:t xml:space="preserve">You loved righteousness and </w:t>
      </w:r>
      <w:r w:rsidR="00E319ED" w:rsidRPr="00197764">
        <w:rPr>
          <w:rFonts w:ascii="Times New Roman" w:hAnsi="Times New Roman" w:cs="Times New Roman"/>
          <w:sz w:val="32"/>
          <w:szCs w:val="32"/>
        </w:rPr>
        <w:t xml:space="preserve">You </w:t>
      </w:r>
      <w:r w:rsidRPr="00197764">
        <w:rPr>
          <w:rFonts w:ascii="Times New Roman" w:hAnsi="Times New Roman" w:cs="Times New Roman"/>
          <w:b/>
          <w:bCs/>
          <w:sz w:val="32"/>
          <w:szCs w:val="32"/>
        </w:rPr>
        <w:t>hated lawlessness</w:t>
      </w:r>
      <w:r w:rsidRPr="00197764">
        <w:rPr>
          <w:rFonts w:ascii="Times New Roman" w:hAnsi="Times New Roman" w:cs="Times New Roman"/>
          <w:sz w:val="32"/>
          <w:szCs w:val="32"/>
        </w:rPr>
        <w:t xml:space="preserve"> (</w:t>
      </w:r>
      <w:r w:rsidR="00AE181C" w:rsidRPr="00197764">
        <w:rPr>
          <w:rFonts w:ascii="Times New Roman" w:hAnsi="Times New Roman" w:cs="Times New Roman"/>
          <w:sz w:val="32"/>
          <w:szCs w:val="32"/>
        </w:rPr>
        <w:t xml:space="preserve">Gk. </w:t>
      </w:r>
      <w:r w:rsidRPr="00197764">
        <w:rPr>
          <w:rFonts w:ascii="Times New Roman" w:hAnsi="Times New Roman" w:cs="Times New Roman"/>
          <w:i/>
          <w:iCs/>
          <w:sz w:val="32"/>
          <w:szCs w:val="32"/>
        </w:rPr>
        <w:t>anomia</w:t>
      </w:r>
      <w:r w:rsidRPr="00197764">
        <w:rPr>
          <w:rFonts w:ascii="Times New Roman" w:hAnsi="Times New Roman" w:cs="Times New Roman"/>
          <w:sz w:val="32"/>
          <w:szCs w:val="32"/>
        </w:rPr>
        <w:t>)</w:t>
      </w:r>
      <w:r w:rsidR="00E319ED"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003865E0" w:rsidRPr="00197764">
        <w:rPr>
          <w:rFonts w:ascii="Times New Roman" w:hAnsi="Times New Roman" w:cs="Times New Roman"/>
          <w:sz w:val="32"/>
          <w:szCs w:val="32"/>
        </w:rPr>
        <w:t>On account of this</w:t>
      </w:r>
      <w:r w:rsidR="000F62EF" w:rsidRPr="00197764">
        <w:rPr>
          <w:rFonts w:ascii="Times New Roman" w:hAnsi="Times New Roman" w:cs="Times New Roman"/>
          <w:sz w:val="32"/>
          <w:szCs w:val="32"/>
        </w:rPr>
        <w:t>,</w:t>
      </w:r>
      <w:r w:rsidRPr="00197764">
        <w:rPr>
          <w:rFonts w:ascii="Times New Roman" w:hAnsi="Times New Roman" w:cs="Times New Roman"/>
          <w:sz w:val="32"/>
          <w:szCs w:val="32"/>
        </w:rPr>
        <w:t xml:space="preserve"> God, Your God, anointed You </w:t>
      </w:r>
      <w:r w:rsidR="003865E0" w:rsidRPr="00197764">
        <w:rPr>
          <w:rFonts w:ascii="Times New Roman" w:hAnsi="Times New Roman" w:cs="Times New Roman"/>
          <w:i/>
          <w:iCs/>
          <w:sz w:val="32"/>
          <w:szCs w:val="32"/>
        </w:rPr>
        <w:t>w</w:t>
      </w:r>
      <w:r w:rsidRPr="00197764">
        <w:rPr>
          <w:rFonts w:ascii="Times New Roman" w:hAnsi="Times New Roman" w:cs="Times New Roman"/>
          <w:i/>
          <w:iCs/>
          <w:sz w:val="32"/>
          <w:szCs w:val="32"/>
        </w:rPr>
        <w:t>ith</w:t>
      </w:r>
      <w:r w:rsidRPr="00197764">
        <w:rPr>
          <w:rFonts w:ascii="Times New Roman" w:hAnsi="Times New Roman" w:cs="Times New Roman"/>
          <w:sz w:val="32"/>
          <w:szCs w:val="32"/>
        </w:rPr>
        <w:t xml:space="preserve"> oil of gladness </w:t>
      </w:r>
      <w:r w:rsidR="00037FB1" w:rsidRPr="00197764">
        <w:rPr>
          <w:rFonts w:ascii="Times New Roman" w:hAnsi="Times New Roman" w:cs="Times New Roman"/>
          <w:sz w:val="32"/>
          <w:szCs w:val="32"/>
        </w:rPr>
        <w:t>apart from (‘from beside’)</w:t>
      </w:r>
      <w:r w:rsidRPr="00197764">
        <w:rPr>
          <w:rFonts w:ascii="Times New Roman" w:hAnsi="Times New Roman" w:cs="Times New Roman"/>
          <w:sz w:val="32"/>
          <w:szCs w:val="32"/>
        </w:rPr>
        <w:t xml:space="preserve"> Your companions.</w:t>
      </w:r>
    </w:p>
    <w:p w14:paraId="05F3F879" w14:textId="77777777" w:rsidR="0048642C" w:rsidRPr="00197764" w:rsidRDefault="0048642C"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This lawlessness which Christ hated was at its root rebellion against God and His good. This ha</w:t>
      </w:r>
      <w:r w:rsidR="00301C30" w:rsidRPr="00197764">
        <w:rPr>
          <w:rFonts w:ascii="Times New Roman" w:hAnsi="Times New Roman" w:cs="Times New Roman"/>
          <w:sz w:val="32"/>
          <w:szCs w:val="32"/>
        </w:rPr>
        <w:t>d</w:t>
      </w:r>
      <w:r w:rsidRPr="00197764">
        <w:rPr>
          <w:rFonts w:ascii="Times New Roman" w:hAnsi="Times New Roman" w:cs="Times New Roman"/>
          <w:sz w:val="32"/>
          <w:szCs w:val="32"/>
        </w:rPr>
        <w:t xml:space="preserve"> not to do with breach of the Mosaic Law rituals, but the heart</w:t>
      </w:r>
      <w:r w:rsidR="001B5652" w:rsidRPr="00197764">
        <w:rPr>
          <w:rFonts w:ascii="Times New Roman" w:hAnsi="Times New Roman" w:cs="Times New Roman"/>
          <w:sz w:val="32"/>
          <w:szCs w:val="32"/>
        </w:rPr>
        <w:t>-</w:t>
      </w:r>
      <w:r w:rsidRPr="00197764">
        <w:rPr>
          <w:rFonts w:ascii="Times New Roman" w:hAnsi="Times New Roman" w:cs="Times New Roman"/>
          <w:sz w:val="32"/>
          <w:szCs w:val="32"/>
        </w:rPr>
        <w:t>law of loving God and neighbor.</w:t>
      </w:r>
    </w:p>
    <w:p w14:paraId="05F3F87A"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lastRenderedPageBreak/>
        <w:t xml:space="preserve">Heb.1:14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14 </w:t>
      </w:r>
      <w:r w:rsidRPr="00197764">
        <w:rPr>
          <w:rFonts w:ascii="Times New Roman" w:hAnsi="Times New Roman" w:cs="Times New Roman"/>
          <w:sz w:val="32"/>
          <w:szCs w:val="32"/>
        </w:rPr>
        <w:t xml:space="preserve">Are they not all </w:t>
      </w:r>
      <w:r w:rsidR="00BB3C29" w:rsidRPr="00197764">
        <w:rPr>
          <w:rFonts w:ascii="Times New Roman" w:hAnsi="Times New Roman" w:cs="Times New Roman"/>
          <w:sz w:val="32"/>
          <w:szCs w:val="32"/>
        </w:rPr>
        <w:t>serv</w:t>
      </w:r>
      <w:r w:rsidRPr="00197764">
        <w:rPr>
          <w:rFonts w:ascii="Times New Roman" w:hAnsi="Times New Roman" w:cs="Times New Roman"/>
          <w:sz w:val="32"/>
          <w:szCs w:val="32"/>
        </w:rPr>
        <w:t xml:space="preserve">ing spirits sent forth </w:t>
      </w:r>
      <w:r w:rsidR="00BB3C29" w:rsidRPr="00197764">
        <w:rPr>
          <w:rFonts w:ascii="Times New Roman" w:hAnsi="Times New Roman" w:cs="Times New Roman"/>
          <w:sz w:val="32"/>
          <w:szCs w:val="32"/>
        </w:rPr>
        <w:t>for</w:t>
      </w:r>
      <w:r w:rsidRPr="00197764">
        <w:rPr>
          <w:rFonts w:ascii="Times New Roman" w:hAnsi="Times New Roman" w:cs="Times New Roman"/>
          <w:sz w:val="32"/>
          <w:szCs w:val="32"/>
        </w:rPr>
        <w:t xml:space="preserve"> minist</w:t>
      </w:r>
      <w:r w:rsidR="00BB3C29" w:rsidRPr="00197764">
        <w:rPr>
          <w:rFonts w:ascii="Times New Roman" w:hAnsi="Times New Roman" w:cs="Times New Roman"/>
          <w:sz w:val="32"/>
          <w:szCs w:val="32"/>
        </w:rPr>
        <w:t>ry</w:t>
      </w:r>
      <w:r w:rsidRPr="00197764">
        <w:rPr>
          <w:rFonts w:ascii="Times New Roman" w:hAnsi="Times New Roman" w:cs="Times New Roman"/>
          <w:sz w:val="32"/>
          <w:szCs w:val="32"/>
        </w:rPr>
        <w:t xml:space="preserve"> </w:t>
      </w:r>
      <w:r w:rsidR="00BB3C29" w:rsidRPr="00197764">
        <w:rPr>
          <w:rFonts w:ascii="Times New Roman" w:hAnsi="Times New Roman" w:cs="Times New Roman"/>
          <w:sz w:val="32"/>
          <w:szCs w:val="32"/>
        </w:rPr>
        <w:t>on account of</w:t>
      </w:r>
      <w:r w:rsidRPr="00197764">
        <w:rPr>
          <w:rFonts w:ascii="Times New Roman" w:hAnsi="Times New Roman" w:cs="Times New Roman"/>
          <w:sz w:val="32"/>
          <w:szCs w:val="32"/>
        </w:rPr>
        <w:t xml:space="preserve"> those </w:t>
      </w:r>
      <w:r w:rsidR="00BB3C29" w:rsidRPr="00197764">
        <w:rPr>
          <w:rFonts w:ascii="Times New Roman" w:hAnsi="Times New Roman" w:cs="Times New Roman"/>
          <w:sz w:val="32"/>
          <w:szCs w:val="32"/>
        </w:rPr>
        <w:t>being</w:t>
      </w:r>
      <w:r w:rsidRPr="00197764">
        <w:rPr>
          <w:rFonts w:ascii="Times New Roman" w:hAnsi="Times New Roman" w:cs="Times New Roman"/>
          <w:sz w:val="32"/>
          <w:szCs w:val="32"/>
        </w:rPr>
        <w:t xml:space="preserve"> about to </w:t>
      </w:r>
      <w:r w:rsidRPr="00197764">
        <w:rPr>
          <w:rFonts w:ascii="Times New Roman" w:hAnsi="Times New Roman" w:cs="Times New Roman"/>
          <w:b/>
          <w:bCs/>
          <w:sz w:val="32"/>
          <w:szCs w:val="32"/>
        </w:rPr>
        <w:t>inherit salvation</w:t>
      </w:r>
      <w:r w:rsidRPr="00197764">
        <w:rPr>
          <w:rFonts w:ascii="Times New Roman" w:hAnsi="Times New Roman" w:cs="Times New Roman"/>
          <w:sz w:val="32"/>
          <w:szCs w:val="32"/>
        </w:rPr>
        <w:t>?</w:t>
      </w:r>
    </w:p>
    <w:p w14:paraId="05F3F87B" w14:textId="77777777" w:rsidR="008A6C46" w:rsidRPr="00197764" w:rsidRDefault="008A6C46"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This inheritance of salvation needs to be </w:t>
      </w:r>
      <w:r w:rsidR="006C4D77" w:rsidRPr="00197764">
        <w:rPr>
          <w:rFonts w:ascii="Times New Roman" w:hAnsi="Times New Roman" w:cs="Times New Roman"/>
          <w:sz w:val="32"/>
          <w:szCs w:val="32"/>
        </w:rPr>
        <w:t>understood</w:t>
      </w:r>
      <w:r w:rsidRPr="00197764">
        <w:rPr>
          <w:rFonts w:ascii="Times New Roman" w:hAnsi="Times New Roman" w:cs="Times New Roman"/>
          <w:sz w:val="32"/>
          <w:szCs w:val="32"/>
        </w:rPr>
        <w:t xml:space="preserve"> in </w:t>
      </w:r>
      <w:r w:rsidR="006C4D77" w:rsidRPr="00197764">
        <w:rPr>
          <w:rFonts w:ascii="Times New Roman" w:hAnsi="Times New Roman" w:cs="Times New Roman"/>
          <w:sz w:val="32"/>
          <w:szCs w:val="32"/>
        </w:rPr>
        <w:t xml:space="preserve">the </w:t>
      </w:r>
      <w:r w:rsidRPr="00197764">
        <w:rPr>
          <w:rFonts w:ascii="Times New Roman" w:hAnsi="Times New Roman" w:cs="Times New Roman"/>
          <w:sz w:val="32"/>
          <w:szCs w:val="32"/>
        </w:rPr>
        <w:t>light of Heb.2:3 below.</w:t>
      </w:r>
    </w:p>
    <w:p w14:paraId="05F3F87C" w14:textId="77777777" w:rsidR="00624983" w:rsidRPr="00197764" w:rsidRDefault="00624983" w:rsidP="00B10853">
      <w:pPr>
        <w:spacing w:after="240"/>
        <w:rPr>
          <w:rFonts w:ascii="Times New Roman" w:hAnsi="Times New Roman" w:cs="Times New Roman"/>
          <w:iCs/>
          <w:sz w:val="32"/>
          <w:szCs w:val="32"/>
        </w:rPr>
      </w:pPr>
      <w:r w:rsidRPr="00197764">
        <w:rPr>
          <w:rFonts w:ascii="Times New Roman" w:hAnsi="Times New Roman" w:cs="Times New Roman"/>
          <w:b/>
          <w:bCs/>
          <w:sz w:val="32"/>
          <w:szCs w:val="32"/>
        </w:rPr>
        <w:t>Heb.2:1-3</w:t>
      </w:r>
      <w:r w:rsidRPr="00197764">
        <w:rPr>
          <w:rFonts w:ascii="Times New Roman" w:hAnsi="Times New Roman" w:cs="Times New Roman"/>
          <w:sz w:val="32"/>
          <w:szCs w:val="32"/>
        </w:rPr>
        <w:t xml:space="preserve">  </w:t>
      </w:r>
      <w:r w:rsidR="00BB3C29" w:rsidRPr="00197764">
        <w:rPr>
          <w:rFonts w:ascii="Times New Roman" w:hAnsi="Times New Roman" w:cs="Times New Roman"/>
          <w:sz w:val="32"/>
          <w:szCs w:val="32"/>
          <w:vertAlign w:val="superscript"/>
        </w:rPr>
        <w:t>1</w:t>
      </w:r>
      <w:r w:rsidRPr="00197764">
        <w:rPr>
          <w:rFonts w:ascii="Times New Roman" w:hAnsi="Times New Roman" w:cs="Times New Roman"/>
          <w:sz w:val="32"/>
          <w:szCs w:val="32"/>
          <w:vertAlign w:val="superscript"/>
        </w:rPr>
        <w:t xml:space="preserve"> </w:t>
      </w:r>
      <w:r w:rsidR="00BB3C29" w:rsidRPr="00197764">
        <w:rPr>
          <w:rFonts w:ascii="Times New Roman" w:hAnsi="Times New Roman" w:cs="Times New Roman"/>
          <w:sz w:val="32"/>
          <w:szCs w:val="32"/>
        </w:rPr>
        <w:t>On account of this it is necessary more so for us to give earnest heed</w:t>
      </w:r>
      <w:r w:rsidRPr="00197764">
        <w:rPr>
          <w:rFonts w:ascii="Times New Roman" w:hAnsi="Times New Roman" w:cs="Times New Roman"/>
          <w:sz w:val="32"/>
          <w:szCs w:val="32"/>
        </w:rPr>
        <w:t xml:space="preserve"> to the things </w:t>
      </w:r>
      <w:r w:rsidR="00BB3C29" w:rsidRPr="00197764">
        <w:rPr>
          <w:rFonts w:ascii="Times New Roman" w:hAnsi="Times New Roman" w:cs="Times New Roman"/>
          <w:sz w:val="32"/>
          <w:szCs w:val="32"/>
        </w:rPr>
        <w:t>having</w:t>
      </w:r>
      <w:r w:rsidRPr="00197764">
        <w:rPr>
          <w:rFonts w:ascii="Times New Roman" w:hAnsi="Times New Roman" w:cs="Times New Roman"/>
          <w:sz w:val="32"/>
          <w:szCs w:val="32"/>
        </w:rPr>
        <w:t xml:space="preserve"> heard, </w:t>
      </w:r>
      <w:r w:rsidRPr="00197764">
        <w:rPr>
          <w:rFonts w:ascii="Times New Roman" w:hAnsi="Times New Roman" w:cs="Times New Roman"/>
          <w:b/>
          <w:bCs/>
          <w:sz w:val="32"/>
          <w:szCs w:val="32"/>
        </w:rPr>
        <w:t xml:space="preserve">lest we </w:t>
      </w:r>
      <w:r w:rsidR="00BB3C29" w:rsidRPr="00197764">
        <w:rPr>
          <w:rFonts w:ascii="Times New Roman" w:hAnsi="Times New Roman" w:cs="Times New Roman"/>
          <w:b/>
          <w:bCs/>
          <w:sz w:val="32"/>
          <w:szCs w:val="32"/>
        </w:rPr>
        <w:t xml:space="preserve">might </w:t>
      </w:r>
      <w:r w:rsidRPr="00197764">
        <w:rPr>
          <w:rFonts w:ascii="Times New Roman" w:hAnsi="Times New Roman" w:cs="Times New Roman"/>
          <w:b/>
          <w:bCs/>
          <w:sz w:val="32"/>
          <w:szCs w:val="32"/>
        </w:rPr>
        <w:t>drift away</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 </w:t>
      </w:r>
      <w:r w:rsidRPr="00197764">
        <w:rPr>
          <w:rFonts w:ascii="Times New Roman" w:hAnsi="Times New Roman" w:cs="Times New Roman"/>
          <w:sz w:val="32"/>
          <w:szCs w:val="32"/>
        </w:rPr>
        <w:t xml:space="preserve">For if the word spoken </w:t>
      </w:r>
      <w:r w:rsidR="00AF24B4" w:rsidRPr="00197764">
        <w:rPr>
          <w:rFonts w:ascii="Times New Roman" w:hAnsi="Times New Roman" w:cs="Times New Roman"/>
          <w:sz w:val="32"/>
          <w:szCs w:val="32"/>
        </w:rPr>
        <w:t>by</w:t>
      </w:r>
      <w:r w:rsidRPr="00197764">
        <w:rPr>
          <w:rFonts w:ascii="Times New Roman" w:hAnsi="Times New Roman" w:cs="Times New Roman"/>
          <w:sz w:val="32"/>
          <w:szCs w:val="32"/>
        </w:rPr>
        <w:t xml:space="preserve"> angels </w:t>
      </w:r>
      <w:r w:rsidR="00AF24B4" w:rsidRPr="00197764">
        <w:rPr>
          <w:rFonts w:ascii="Times New Roman" w:hAnsi="Times New Roman" w:cs="Times New Roman"/>
          <w:sz w:val="32"/>
          <w:szCs w:val="32"/>
        </w:rPr>
        <w:t>became</w:t>
      </w:r>
      <w:r w:rsidRPr="00197764">
        <w:rPr>
          <w:rFonts w:ascii="Times New Roman" w:hAnsi="Times New Roman" w:cs="Times New Roman"/>
          <w:sz w:val="32"/>
          <w:szCs w:val="32"/>
        </w:rPr>
        <w:t xml:space="preserve"> </w:t>
      </w:r>
      <w:r w:rsidR="00AF24B4" w:rsidRPr="00197764">
        <w:rPr>
          <w:rFonts w:ascii="Times New Roman" w:hAnsi="Times New Roman" w:cs="Times New Roman"/>
          <w:sz w:val="32"/>
          <w:szCs w:val="32"/>
        </w:rPr>
        <w:t>firm</w:t>
      </w:r>
      <w:r w:rsidRPr="00197764">
        <w:rPr>
          <w:rFonts w:ascii="Times New Roman" w:hAnsi="Times New Roman" w:cs="Times New Roman"/>
          <w:sz w:val="32"/>
          <w:szCs w:val="32"/>
        </w:rPr>
        <w:t xml:space="preserve">, and every </w:t>
      </w:r>
      <w:r w:rsidRPr="00197764">
        <w:rPr>
          <w:rFonts w:ascii="Times New Roman" w:hAnsi="Times New Roman" w:cs="Times New Roman"/>
          <w:b/>
          <w:bCs/>
          <w:sz w:val="32"/>
          <w:szCs w:val="32"/>
        </w:rPr>
        <w:t>transgression and disobedience received a just reward</w:t>
      </w:r>
      <w:r w:rsidRPr="00197764">
        <w:rPr>
          <w:rFonts w:ascii="Times New Roman" w:hAnsi="Times New Roman" w:cs="Times New Roman"/>
          <w:sz w:val="32"/>
          <w:szCs w:val="32"/>
        </w:rPr>
        <w:t xml:space="preserve"> (</w:t>
      </w:r>
      <w:r w:rsidR="00DE752C" w:rsidRPr="00197764">
        <w:rPr>
          <w:rFonts w:ascii="Times New Roman" w:hAnsi="Times New Roman" w:cs="Times New Roman"/>
          <w:sz w:val="32"/>
          <w:szCs w:val="32"/>
        </w:rPr>
        <w:t xml:space="preserve">Gk. </w:t>
      </w:r>
      <w:proofErr w:type="spellStart"/>
      <w:r w:rsidRPr="00197764">
        <w:rPr>
          <w:rFonts w:ascii="Times New Roman" w:hAnsi="Times New Roman" w:cs="Times New Roman"/>
          <w:i/>
          <w:iCs/>
          <w:sz w:val="32"/>
          <w:szCs w:val="32"/>
        </w:rPr>
        <w:t>misthapodosia</w:t>
      </w:r>
      <w:proofErr w:type="spellEnd"/>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3 </w:t>
      </w:r>
      <w:r w:rsidRPr="00197764">
        <w:rPr>
          <w:rFonts w:ascii="Times New Roman" w:hAnsi="Times New Roman" w:cs="Times New Roman"/>
          <w:sz w:val="32"/>
          <w:szCs w:val="32"/>
        </w:rPr>
        <w:t xml:space="preserve">how shall we </w:t>
      </w:r>
      <w:r w:rsidRPr="00197764">
        <w:rPr>
          <w:rFonts w:ascii="Times New Roman" w:hAnsi="Times New Roman" w:cs="Times New Roman"/>
          <w:b/>
          <w:bCs/>
          <w:sz w:val="32"/>
          <w:szCs w:val="32"/>
          <w:u w:val="single"/>
        </w:rPr>
        <w:t>escape</w:t>
      </w:r>
      <w:r w:rsidRPr="00197764">
        <w:rPr>
          <w:rFonts w:ascii="Times New Roman" w:hAnsi="Times New Roman" w:cs="Times New Roman"/>
          <w:sz w:val="32"/>
          <w:szCs w:val="32"/>
        </w:rPr>
        <w:t xml:space="preserve"> (</w:t>
      </w:r>
      <w:r w:rsidR="00DE752C" w:rsidRPr="00197764">
        <w:rPr>
          <w:rFonts w:ascii="Times New Roman" w:hAnsi="Times New Roman" w:cs="Times New Roman"/>
          <w:sz w:val="32"/>
          <w:szCs w:val="32"/>
        </w:rPr>
        <w:t xml:space="preserve">Gk. </w:t>
      </w:r>
      <w:proofErr w:type="spellStart"/>
      <w:r w:rsidRPr="00197764">
        <w:rPr>
          <w:rFonts w:ascii="Times New Roman" w:hAnsi="Times New Roman" w:cs="Times New Roman"/>
          <w:i/>
          <w:iCs/>
          <w:sz w:val="32"/>
          <w:szCs w:val="32"/>
        </w:rPr>
        <w:t>ekpheugō</w:t>
      </w:r>
      <w:proofErr w:type="spellEnd"/>
      <w:r w:rsidRPr="00197764">
        <w:rPr>
          <w:rFonts w:ascii="Times New Roman" w:hAnsi="Times New Roman" w:cs="Times New Roman"/>
          <w:sz w:val="32"/>
          <w:szCs w:val="32"/>
        </w:rPr>
        <w:t>)</w:t>
      </w:r>
      <w:r w:rsidR="00AF24B4"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00AF24B4" w:rsidRPr="00197764">
        <w:rPr>
          <w:rFonts w:ascii="Times New Roman" w:hAnsi="Times New Roman" w:cs="Times New Roman"/>
          <w:sz w:val="32"/>
          <w:szCs w:val="32"/>
        </w:rPr>
        <w:t>having</w:t>
      </w:r>
      <w:r w:rsidRPr="00197764">
        <w:rPr>
          <w:rFonts w:ascii="Times New Roman" w:hAnsi="Times New Roman" w:cs="Times New Roman"/>
          <w:sz w:val="32"/>
          <w:szCs w:val="32"/>
        </w:rPr>
        <w:t xml:space="preserve"> neglect</w:t>
      </w:r>
      <w:r w:rsidR="00AF24B4" w:rsidRPr="00197764">
        <w:rPr>
          <w:rFonts w:ascii="Times New Roman" w:hAnsi="Times New Roman" w:cs="Times New Roman"/>
          <w:sz w:val="32"/>
          <w:szCs w:val="32"/>
        </w:rPr>
        <w:t>ed</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u w:val="single"/>
        </w:rPr>
        <w:t>so great a salvation</w:t>
      </w:r>
      <w:r w:rsidRPr="00197764">
        <w:rPr>
          <w:rFonts w:ascii="Times New Roman" w:hAnsi="Times New Roman" w:cs="Times New Roman"/>
          <w:sz w:val="32"/>
          <w:szCs w:val="32"/>
        </w:rPr>
        <w:t xml:space="preserve">, which </w:t>
      </w:r>
      <w:r w:rsidR="00AF24B4" w:rsidRPr="00197764">
        <w:rPr>
          <w:rFonts w:ascii="Times New Roman" w:hAnsi="Times New Roman" w:cs="Times New Roman"/>
          <w:sz w:val="32"/>
          <w:szCs w:val="32"/>
        </w:rPr>
        <w:t>having received a beginning</w:t>
      </w:r>
      <w:r w:rsidRPr="00197764">
        <w:rPr>
          <w:rFonts w:ascii="Times New Roman" w:hAnsi="Times New Roman" w:cs="Times New Roman"/>
          <w:sz w:val="32"/>
          <w:szCs w:val="32"/>
        </w:rPr>
        <w:t xml:space="preserve"> to be spoken by the Lord, </w:t>
      </w:r>
      <w:r w:rsidR="00AF24B4" w:rsidRPr="00197764">
        <w:rPr>
          <w:rFonts w:ascii="Times New Roman" w:hAnsi="Times New Roman" w:cs="Times New Roman"/>
          <w:sz w:val="32"/>
          <w:szCs w:val="32"/>
        </w:rPr>
        <w:t>having been</w:t>
      </w:r>
      <w:r w:rsidRPr="00197764">
        <w:rPr>
          <w:rFonts w:ascii="Times New Roman" w:hAnsi="Times New Roman" w:cs="Times New Roman"/>
          <w:sz w:val="32"/>
          <w:szCs w:val="32"/>
        </w:rPr>
        <w:t xml:space="preserve"> confirmed to us by those </w:t>
      </w:r>
      <w:r w:rsidR="00AF24B4" w:rsidRPr="00197764">
        <w:rPr>
          <w:rFonts w:ascii="Times New Roman" w:hAnsi="Times New Roman" w:cs="Times New Roman"/>
          <w:sz w:val="32"/>
          <w:szCs w:val="32"/>
        </w:rPr>
        <w:t>having</w:t>
      </w:r>
      <w:r w:rsidRPr="00197764">
        <w:rPr>
          <w:rFonts w:ascii="Times New Roman" w:hAnsi="Times New Roman" w:cs="Times New Roman"/>
          <w:sz w:val="32"/>
          <w:szCs w:val="32"/>
        </w:rPr>
        <w:t xml:space="preserve"> heard </w:t>
      </w:r>
      <w:r w:rsidRPr="00197764">
        <w:rPr>
          <w:rFonts w:ascii="Times New Roman" w:hAnsi="Times New Roman" w:cs="Times New Roman"/>
          <w:i/>
          <w:iCs/>
          <w:sz w:val="32"/>
          <w:szCs w:val="32"/>
        </w:rPr>
        <w:t>Him</w:t>
      </w:r>
      <w:r w:rsidR="00AF24B4" w:rsidRPr="00197764">
        <w:rPr>
          <w:rFonts w:ascii="Times New Roman" w:hAnsi="Times New Roman" w:cs="Times New Roman"/>
          <w:i/>
          <w:iCs/>
          <w:sz w:val="32"/>
          <w:szCs w:val="32"/>
        </w:rPr>
        <w:t>.</w:t>
      </w:r>
    </w:p>
    <w:p w14:paraId="05F3F87D" w14:textId="77777777" w:rsidR="008A6C46" w:rsidRPr="00197764" w:rsidRDefault="008A6C46" w:rsidP="00B10853">
      <w:pPr>
        <w:spacing w:after="240"/>
        <w:ind w:left="360"/>
        <w:rPr>
          <w:rFonts w:ascii="Times New Roman" w:hAnsi="Times New Roman" w:cs="Times New Roman"/>
          <w:sz w:val="32"/>
          <w:szCs w:val="32"/>
        </w:rPr>
      </w:pPr>
      <w:r w:rsidRPr="00197764">
        <w:rPr>
          <w:rFonts w:ascii="Times New Roman" w:hAnsi="Times New Roman" w:cs="Times New Roman"/>
          <w:iCs/>
          <w:sz w:val="32"/>
          <w:szCs w:val="32"/>
          <w:u w:val="single"/>
        </w:rPr>
        <w:t>Comment</w:t>
      </w:r>
      <w:r w:rsidRPr="00197764">
        <w:rPr>
          <w:rFonts w:ascii="Times New Roman" w:hAnsi="Times New Roman" w:cs="Times New Roman"/>
          <w:iCs/>
          <w:sz w:val="32"/>
          <w:szCs w:val="32"/>
        </w:rPr>
        <w:t>: This compares the punishment of those under the law of Moses, the Sinai wanderings in particular, with what might be expected for those transgressing under the New Covenant – “</w:t>
      </w:r>
      <w:r w:rsidRPr="00197764">
        <w:rPr>
          <w:rFonts w:ascii="Times New Roman" w:hAnsi="Times New Roman" w:cs="Times New Roman"/>
          <w:iCs/>
          <w:sz w:val="32"/>
          <w:szCs w:val="32"/>
          <w:u w:val="single"/>
        </w:rPr>
        <w:t>so great a salvation</w:t>
      </w:r>
      <w:r w:rsidRPr="00197764">
        <w:rPr>
          <w:rFonts w:ascii="Times New Roman" w:hAnsi="Times New Roman" w:cs="Times New Roman"/>
          <w:iCs/>
          <w:sz w:val="32"/>
          <w:szCs w:val="32"/>
        </w:rPr>
        <w:t>”.</w:t>
      </w:r>
      <w:r w:rsidR="007F5A4D" w:rsidRPr="00197764">
        <w:rPr>
          <w:rFonts w:ascii="Times New Roman" w:hAnsi="Times New Roman" w:cs="Times New Roman"/>
          <w:iCs/>
          <w:sz w:val="32"/>
          <w:szCs w:val="32"/>
        </w:rPr>
        <w:t xml:space="preserve"> Note the emphatic “</w:t>
      </w:r>
      <w:r w:rsidR="007F5A4D" w:rsidRPr="00197764">
        <w:rPr>
          <w:rFonts w:ascii="Times New Roman" w:hAnsi="Times New Roman" w:cs="Times New Roman"/>
          <w:iCs/>
          <w:sz w:val="32"/>
          <w:szCs w:val="32"/>
          <w:u w:val="single"/>
        </w:rPr>
        <w:t>escape</w:t>
      </w:r>
      <w:r w:rsidR="007F5A4D" w:rsidRPr="00197764">
        <w:rPr>
          <w:rFonts w:ascii="Times New Roman" w:hAnsi="Times New Roman" w:cs="Times New Roman"/>
          <w:iCs/>
          <w:sz w:val="32"/>
          <w:szCs w:val="32"/>
        </w:rPr>
        <w:t>” (</w:t>
      </w:r>
      <w:proofErr w:type="spellStart"/>
      <w:r w:rsidR="007F5A4D" w:rsidRPr="00197764">
        <w:rPr>
          <w:rFonts w:ascii="Times New Roman" w:hAnsi="Times New Roman" w:cs="Times New Roman"/>
          <w:i/>
          <w:iCs/>
          <w:sz w:val="32"/>
          <w:szCs w:val="32"/>
        </w:rPr>
        <w:t>ekpheugō</w:t>
      </w:r>
      <w:proofErr w:type="spellEnd"/>
      <w:r w:rsidR="007F5A4D" w:rsidRPr="00197764">
        <w:rPr>
          <w:rFonts w:ascii="Times New Roman" w:hAnsi="Times New Roman" w:cs="Times New Roman"/>
          <w:sz w:val="32"/>
          <w:szCs w:val="32"/>
        </w:rPr>
        <w:t>), which Luk.21:36 used of escaping the tribulations</w:t>
      </w:r>
      <w:r w:rsidR="005110B6" w:rsidRPr="00197764">
        <w:rPr>
          <w:rFonts w:ascii="Times New Roman" w:hAnsi="Times New Roman" w:cs="Times New Roman"/>
          <w:sz w:val="32"/>
          <w:szCs w:val="32"/>
        </w:rPr>
        <w:t xml:space="preserve"> expected by that generation</w:t>
      </w:r>
      <w:r w:rsidR="00941A0C" w:rsidRPr="00197764">
        <w:rPr>
          <w:rFonts w:ascii="Times New Roman" w:hAnsi="Times New Roman" w:cs="Times New Roman"/>
          <w:sz w:val="32"/>
          <w:szCs w:val="32"/>
        </w:rPr>
        <w:t>.</w:t>
      </w:r>
      <w:r w:rsidR="007F5A4D" w:rsidRPr="00197764">
        <w:rPr>
          <w:rFonts w:ascii="Times New Roman" w:hAnsi="Times New Roman" w:cs="Times New Roman"/>
          <w:sz w:val="32"/>
          <w:szCs w:val="32"/>
        </w:rPr>
        <w:t xml:space="preserve"> Paul </w:t>
      </w:r>
      <w:r w:rsidR="00941A0C" w:rsidRPr="00197764">
        <w:rPr>
          <w:rFonts w:ascii="Times New Roman" w:hAnsi="Times New Roman" w:cs="Times New Roman"/>
          <w:sz w:val="32"/>
          <w:szCs w:val="32"/>
        </w:rPr>
        <w:t xml:space="preserve">also </w:t>
      </w:r>
      <w:r w:rsidR="007F5A4D" w:rsidRPr="00197764">
        <w:rPr>
          <w:rFonts w:ascii="Times New Roman" w:hAnsi="Times New Roman" w:cs="Times New Roman"/>
          <w:sz w:val="32"/>
          <w:szCs w:val="32"/>
        </w:rPr>
        <w:t xml:space="preserve">used </w:t>
      </w:r>
      <w:r w:rsidR="0094212F" w:rsidRPr="00197764">
        <w:rPr>
          <w:rFonts w:ascii="Times New Roman" w:hAnsi="Times New Roman" w:cs="Times New Roman"/>
          <w:sz w:val="32"/>
          <w:szCs w:val="32"/>
        </w:rPr>
        <w:t xml:space="preserve">this word </w:t>
      </w:r>
      <w:r w:rsidR="007F5A4D" w:rsidRPr="00197764">
        <w:rPr>
          <w:rFonts w:ascii="Times New Roman" w:hAnsi="Times New Roman" w:cs="Times New Roman"/>
          <w:sz w:val="32"/>
          <w:szCs w:val="32"/>
        </w:rPr>
        <w:t xml:space="preserve">in 1 Th.5:3 </w:t>
      </w:r>
      <w:r w:rsidR="00AE181C" w:rsidRPr="00197764">
        <w:rPr>
          <w:rFonts w:ascii="Times New Roman" w:hAnsi="Times New Roman" w:cs="Times New Roman"/>
          <w:sz w:val="32"/>
          <w:szCs w:val="32"/>
        </w:rPr>
        <w:t>to contrast</w:t>
      </w:r>
      <w:r w:rsidR="007F5A4D" w:rsidRPr="00197764">
        <w:rPr>
          <w:rFonts w:ascii="Times New Roman" w:hAnsi="Times New Roman" w:cs="Times New Roman"/>
          <w:sz w:val="32"/>
          <w:szCs w:val="32"/>
        </w:rPr>
        <w:t xml:space="preserve"> the sudden destruction </w:t>
      </w:r>
      <w:r w:rsidR="00941A0C" w:rsidRPr="00197764">
        <w:rPr>
          <w:rFonts w:ascii="Times New Roman" w:hAnsi="Times New Roman" w:cs="Times New Roman"/>
          <w:sz w:val="32"/>
          <w:szCs w:val="32"/>
        </w:rPr>
        <w:t xml:space="preserve">(no “escape”) </w:t>
      </w:r>
      <w:r w:rsidR="007F5A4D" w:rsidRPr="00197764">
        <w:rPr>
          <w:rFonts w:ascii="Times New Roman" w:hAnsi="Times New Roman" w:cs="Times New Roman"/>
          <w:sz w:val="32"/>
          <w:szCs w:val="32"/>
        </w:rPr>
        <w:t>that would come upon the “peace and safety” crowd in the day of the Lord.</w:t>
      </w:r>
    </w:p>
    <w:p w14:paraId="05F3F87E"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Heb.2:17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17 </w:t>
      </w:r>
      <w:r w:rsidRPr="00197764">
        <w:rPr>
          <w:rFonts w:ascii="Times New Roman" w:hAnsi="Times New Roman" w:cs="Times New Roman"/>
          <w:sz w:val="32"/>
          <w:szCs w:val="32"/>
        </w:rPr>
        <w:t xml:space="preserve">Therefore, He </w:t>
      </w:r>
      <w:r w:rsidR="00B75B0F" w:rsidRPr="00197764">
        <w:rPr>
          <w:rFonts w:ascii="Times New Roman" w:hAnsi="Times New Roman" w:cs="Times New Roman"/>
          <w:sz w:val="32"/>
          <w:szCs w:val="32"/>
        </w:rPr>
        <w:t>ought</w:t>
      </w:r>
      <w:r w:rsidRPr="00197764">
        <w:rPr>
          <w:rFonts w:ascii="Times New Roman" w:hAnsi="Times New Roman" w:cs="Times New Roman"/>
          <w:sz w:val="32"/>
          <w:szCs w:val="32"/>
        </w:rPr>
        <w:t xml:space="preserve"> to be made like </w:t>
      </w:r>
      <w:r w:rsidR="00B75B0F" w:rsidRPr="00197764">
        <w:rPr>
          <w:rFonts w:ascii="Times New Roman" w:hAnsi="Times New Roman" w:cs="Times New Roman"/>
          <w:sz w:val="32"/>
          <w:szCs w:val="32"/>
        </w:rPr>
        <w:t xml:space="preserve">all the </w:t>
      </w:r>
      <w:r w:rsidRPr="00197764">
        <w:rPr>
          <w:rFonts w:ascii="Times New Roman" w:hAnsi="Times New Roman" w:cs="Times New Roman"/>
          <w:sz w:val="32"/>
          <w:szCs w:val="32"/>
        </w:rPr>
        <w:t>br</w:t>
      </w:r>
      <w:r w:rsidR="00B75B0F" w:rsidRPr="00197764">
        <w:rPr>
          <w:rFonts w:ascii="Times New Roman" w:hAnsi="Times New Roman" w:cs="Times New Roman"/>
          <w:sz w:val="32"/>
          <w:szCs w:val="32"/>
        </w:rPr>
        <w:t>others</w:t>
      </w:r>
      <w:r w:rsidRPr="00197764">
        <w:rPr>
          <w:rFonts w:ascii="Times New Roman" w:hAnsi="Times New Roman" w:cs="Times New Roman"/>
          <w:sz w:val="32"/>
          <w:szCs w:val="32"/>
        </w:rPr>
        <w:t>, that He might be</w:t>
      </w:r>
      <w:r w:rsidR="00B75B0F" w:rsidRPr="00197764">
        <w:rPr>
          <w:rFonts w:ascii="Times New Roman" w:hAnsi="Times New Roman" w:cs="Times New Roman"/>
          <w:sz w:val="32"/>
          <w:szCs w:val="32"/>
        </w:rPr>
        <w:t>come</w:t>
      </w:r>
      <w:r w:rsidRPr="00197764">
        <w:rPr>
          <w:rFonts w:ascii="Times New Roman" w:hAnsi="Times New Roman" w:cs="Times New Roman"/>
          <w:sz w:val="32"/>
          <w:szCs w:val="32"/>
        </w:rPr>
        <w:t xml:space="preserve"> a </w:t>
      </w:r>
      <w:r w:rsidRPr="00197764">
        <w:rPr>
          <w:rFonts w:ascii="Times New Roman" w:hAnsi="Times New Roman" w:cs="Times New Roman"/>
          <w:b/>
          <w:bCs/>
          <w:sz w:val="32"/>
          <w:szCs w:val="32"/>
        </w:rPr>
        <w:t>merciful</w:t>
      </w:r>
      <w:r w:rsidRPr="00197764">
        <w:rPr>
          <w:rFonts w:ascii="Times New Roman" w:hAnsi="Times New Roman" w:cs="Times New Roman"/>
          <w:sz w:val="32"/>
          <w:szCs w:val="32"/>
        </w:rPr>
        <w:t xml:space="preserve"> and faithful </w:t>
      </w:r>
      <w:r w:rsidRPr="00197764">
        <w:rPr>
          <w:rFonts w:ascii="Times New Roman" w:hAnsi="Times New Roman" w:cs="Times New Roman"/>
          <w:b/>
          <w:bCs/>
          <w:sz w:val="32"/>
          <w:szCs w:val="32"/>
        </w:rPr>
        <w:t>High Priest</w:t>
      </w:r>
      <w:r w:rsidRPr="00197764">
        <w:rPr>
          <w:rFonts w:ascii="Times New Roman" w:hAnsi="Times New Roman" w:cs="Times New Roman"/>
          <w:sz w:val="32"/>
          <w:szCs w:val="32"/>
        </w:rPr>
        <w:t xml:space="preserve"> </w:t>
      </w:r>
      <w:r w:rsidRPr="00197764">
        <w:rPr>
          <w:rFonts w:ascii="Times New Roman" w:hAnsi="Times New Roman" w:cs="Times New Roman"/>
          <w:i/>
          <w:iCs/>
          <w:sz w:val="32"/>
          <w:szCs w:val="32"/>
        </w:rPr>
        <w:t>in</w:t>
      </w:r>
      <w:r w:rsidRPr="00197764">
        <w:rPr>
          <w:rFonts w:ascii="Times New Roman" w:hAnsi="Times New Roman" w:cs="Times New Roman"/>
          <w:sz w:val="32"/>
          <w:szCs w:val="32"/>
        </w:rPr>
        <w:t xml:space="preserve"> </w:t>
      </w:r>
      <w:r w:rsidR="00B75B0F" w:rsidRPr="00197764">
        <w:rPr>
          <w:rFonts w:ascii="Times New Roman" w:hAnsi="Times New Roman" w:cs="Times New Roman"/>
          <w:sz w:val="32"/>
          <w:szCs w:val="32"/>
        </w:rPr>
        <w:t xml:space="preserve">the </w:t>
      </w:r>
      <w:r w:rsidRPr="00197764">
        <w:rPr>
          <w:rFonts w:ascii="Times New Roman" w:hAnsi="Times New Roman" w:cs="Times New Roman"/>
          <w:sz w:val="32"/>
          <w:szCs w:val="32"/>
        </w:rPr>
        <w:t xml:space="preserve">things to God, to </w:t>
      </w:r>
      <w:r w:rsidRPr="00197764">
        <w:rPr>
          <w:rFonts w:ascii="Times New Roman" w:hAnsi="Times New Roman" w:cs="Times New Roman"/>
          <w:b/>
          <w:bCs/>
          <w:sz w:val="32"/>
          <w:szCs w:val="32"/>
          <w:u w:val="single"/>
        </w:rPr>
        <w:t>pardon</w:t>
      </w:r>
      <w:r w:rsidRPr="00197764">
        <w:rPr>
          <w:rFonts w:ascii="Times New Roman" w:hAnsi="Times New Roman" w:cs="Times New Roman"/>
          <w:b/>
          <w:bCs/>
          <w:sz w:val="32"/>
          <w:szCs w:val="32"/>
        </w:rPr>
        <w:t xml:space="preserve"> the sins</w:t>
      </w:r>
      <w:r w:rsidRPr="00197764">
        <w:rPr>
          <w:rFonts w:ascii="Times New Roman" w:hAnsi="Times New Roman" w:cs="Times New Roman"/>
          <w:sz w:val="32"/>
          <w:szCs w:val="32"/>
        </w:rPr>
        <w:t xml:space="preserve"> of the people. </w:t>
      </w:r>
    </w:p>
    <w:p w14:paraId="05F3F87F" w14:textId="77777777" w:rsidR="007F5A4D" w:rsidRPr="00197764" w:rsidRDefault="007F5A4D"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This is the introduction of the high-priesthood of Christ, the new order</w:t>
      </w:r>
      <w:r w:rsidR="00AE181C" w:rsidRPr="00197764">
        <w:rPr>
          <w:rFonts w:ascii="Times New Roman" w:hAnsi="Times New Roman" w:cs="Times New Roman"/>
          <w:sz w:val="32"/>
          <w:szCs w:val="32"/>
        </w:rPr>
        <w:t xml:space="preserve"> of priesthood</w:t>
      </w:r>
      <w:r w:rsidR="008F70D8" w:rsidRPr="00197764">
        <w:rPr>
          <w:rFonts w:ascii="Times New Roman" w:hAnsi="Times New Roman" w:cs="Times New Roman"/>
          <w:sz w:val="32"/>
          <w:szCs w:val="32"/>
        </w:rPr>
        <w:t xml:space="preserve"> under the New Covenant</w:t>
      </w:r>
      <w:r w:rsidRPr="00197764">
        <w:rPr>
          <w:rFonts w:ascii="Times New Roman" w:hAnsi="Times New Roman" w:cs="Times New Roman"/>
          <w:sz w:val="32"/>
          <w:szCs w:val="32"/>
        </w:rPr>
        <w:t>.</w:t>
      </w:r>
      <w:r w:rsidR="00380C96" w:rsidRPr="00197764">
        <w:rPr>
          <w:rFonts w:ascii="Times New Roman" w:hAnsi="Times New Roman" w:cs="Times New Roman"/>
          <w:sz w:val="32"/>
          <w:szCs w:val="32"/>
        </w:rPr>
        <w:t xml:space="preserve"> Note how I have altered the </w:t>
      </w:r>
      <w:r w:rsidR="00380C96" w:rsidRPr="00197764">
        <w:rPr>
          <w:rFonts w:ascii="Times New Roman" w:hAnsi="Times New Roman" w:cs="Times New Roman"/>
          <w:i/>
          <w:iCs/>
          <w:sz w:val="32"/>
          <w:szCs w:val="32"/>
        </w:rPr>
        <w:t>NKJV</w:t>
      </w:r>
      <w:r w:rsidR="00380C96" w:rsidRPr="00197764">
        <w:rPr>
          <w:rFonts w:ascii="Times New Roman" w:hAnsi="Times New Roman" w:cs="Times New Roman"/>
          <w:sz w:val="32"/>
          <w:szCs w:val="32"/>
        </w:rPr>
        <w:t xml:space="preserve"> “propitiation” to “</w:t>
      </w:r>
      <w:r w:rsidR="00380C96" w:rsidRPr="00197764">
        <w:rPr>
          <w:rFonts w:ascii="Times New Roman" w:hAnsi="Times New Roman" w:cs="Times New Roman"/>
          <w:sz w:val="32"/>
          <w:szCs w:val="32"/>
          <w:u w:val="single"/>
        </w:rPr>
        <w:t>pardon</w:t>
      </w:r>
      <w:r w:rsidR="00380C96" w:rsidRPr="00197764">
        <w:rPr>
          <w:rFonts w:ascii="Times New Roman" w:hAnsi="Times New Roman" w:cs="Times New Roman"/>
          <w:sz w:val="32"/>
          <w:szCs w:val="32"/>
        </w:rPr>
        <w:t xml:space="preserve">”, as I believe that </w:t>
      </w:r>
      <w:r w:rsidR="008963AB" w:rsidRPr="00197764">
        <w:rPr>
          <w:rFonts w:ascii="Times New Roman" w:hAnsi="Times New Roman" w:cs="Times New Roman"/>
          <w:sz w:val="32"/>
          <w:szCs w:val="32"/>
        </w:rPr>
        <w:t xml:space="preserve">“pardon” </w:t>
      </w:r>
      <w:r w:rsidR="00380C96" w:rsidRPr="00197764">
        <w:rPr>
          <w:rFonts w:ascii="Times New Roman" w:hAnsi="Times New Roman" w:cs="Times New Roman"/>
          <w:sz w:val="32"/>
          <w:szCs w:val="32"/>
        </w:rPr>
        <w:t>makes more sense in today’s English</w:t>
      </w:r>
      <w:r w:rsidR="008963AB" w:rsidRPr="00197764">
        <w:rPr>
          <w:rFonts w:ascii="Times New Roman" w:hAnsi="Times New Roman" w:cs="Times New Roman"/>
          <w:sz w:val="32"/>
          <w:szCs w:val="32"/>
        </w:rPr>
        <w:t xml:space="preserve"> than the archaic </w:t>
      </w:r>
      <w:r w:rsidR="008963AB" w:rsidRPr="00197764">
        <w:rPr>
          <w:rFonts w:ascii="Times New Roman" w:hAnsi="Times New Roman" w:cs="Times New Roman"/>
          <w:sz w:val="32"/>
          <w:szCs w:val="32"/>
        </w:rPr>
        <w:lastRenderedPageBreak/>
        <w:t>“propitiation”.</w:t>
      </w:r>
      <w:r w:rsidR="008F70D8" w:rsidRPr="00197764">
        <w:rPr>
          <w:rFonts w:ascii="Times New Roman" w:hAnsi="Times New Roman" w:cs="Times New Roman"/>
          <w:sz w:val="32"/>
          <w:szCs w:val="32"/>
        </w:rPr>
        <w:t xml:space="preserve"> To propitiate implies a payback, as if </w:t>
      </w:r>
      <w:r w:rsidR="00154C7E" w:rsidRPr="00197764">
        <w:rPr>
          <w:rFonts w:ascii="Times New Roman" w:hAnsi="Times New Roman" w:cs="Times New Roman"/>
          <w:sz w:val="32"/>
          <w:szCs w:val="32"/>
        </w:rPr>
        <w:t>men</w:t>
      </w:r>
      <w:r w:rsidR="008F70D8" w:rsidRPr="00197764">
        <w:rPr>
          <w:rFonts w:ascii="Times New Roman" w:hAnsi="Times New Roman" w:cs="Times New Roman"/>
          <w:sz w:val="32"/>
          <w:szCs w:val="32"/>
        </w:rPr>
        <w:t xml:space="preserve"> were ransoming </w:t>
      </w:r>
      <w:r w:rsidR="00154C7E" w:rsidRPr="00197764">
        <w:rPr>
          <w:rFonts w:ascii="Times New Roman" w:hAnsi="Times New Roman" w:cs="Times New Roman"/>
          <w:sz w:val="32"/>
          <w:szCs w:val="32"/>
        </w:rPr>
        <w:t>thei</w:t>
      </w:r>
      <w:r w:rsidR="008F70D8" w:rsidRPr="00197764">
        <w:rPr>
          <w:rFonts w:ascii="Times New Roman" w:hAnsi="Times New Roman" w:cs="Times New Roman"/>
          <w:sz w:val="32"/>
          <w:szCs w:val="32"/>
        </w:rPr>
        <w:t>r sins back from God.</w:t>
      </w:r>
    </w:p>
    <w:p w14:paraId="05F3F880"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Heb.3:1-6 </w:t>
      </w:r>
      <w:r w:rsidRPr="00197764">
        <w:rPr>
          <w:rFonts w:ascii="Times New Roman" w:hAnsi="Times New Roman" w:cs="Times New Roman"/>
          <w:sz w:val="32"/>
          <w:szCs w:val="32"/>
        </w:rPr>
        <w:t xml:space="preserve"> </w:t>
      </w:r>
      <w:r w:rsidR="00B87FC9" w:rsidRPr="00197764">
        <w:rPr>
          <w:rFonts w:ascii="Times New Roman" w:hAnsi="Times New Roman" w:cs="Times New Roman"/>
          <w:sz w:val="32"/>
          <w:szCs w:val="32"/>
          <w:vertAlign w:val="superscript"/>
        </w:rPr>
        <w:t>1</w:t>
      </w:r>
      <w:r w:rsidR="00E65A78" w:rsidRPr="00197764">
        <w:rPr>
          <w:rFonts w:ascii="Times New Roman" w:hAnsi="Times New Roman" w:cs="Times New Roman"/>
          <w:sz w:val="32"/>
          <w:szCs w:val="32"/>
        </w:rPr>
        <w:t>Whence</w:t>
      </w:r>
      <w:r w:rsidRPr="00197764">
        <w:rPr>
          <w:rFonts w:ascii="Times New Roman" w:hAnsi="Times New Roman" w:cs="Times New Roman"/>
          <w:sz w:val="32"/>
          <w:szCs w:val="32"/>
        </w:rPr>
        <w:t>, holy br</w:t>
      </w:r>
      <w:r w:rsidR="00B87FC9" w:rsidRPr="00197764">
        <w:rPr>
          <w:rFonts w:ascii="Times New Roman" w:hAnsi="Times New Roman" w:cs="Times New Roman"/>
          <w:sz w:val="32"/>
          <w:szCs w:val="32"/>
        </w:rPr>
        <w:t>others</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 xml:space="preserve">sharers of a </w:t>
      </w:r>
      <w:r w:rsidRPr="00197764">
        <w:rPr>
          <w:rFonts w:ascii="Times New Roman" w:hAnsi="Times New Roman" w:cs="Times New Roman"/>
          <w:b/>
          <w:bCs/>
          <w:color w:val="0070C0"/>
          <w:sz w:val="32"/>
          <w:szCs w:val="32"/>
        </w:rPr>
        <w:t>heavenly calling</w:t>
      </w:r>
      <w:r w:rsidRPr="00197764">
        <w:rPr>
          <w:rFonts w:ascii="Times New Roman" w:hAnsi="Times New Roman" w:cs="Times New Roman"/>
          <w:b/>
          <w:bCs/>
          <w:color w:val="FF0000"/>
          <w:sz w:val="32"/>
          <w:szCs w:val="32"/>
        </w:rPr>
        <w:t xml:space="preserve"> </w:t>
      </w:r>
      <w:r w:rsidRPr="00197764">
        <w:rPr>
          <w:rFonts w:ascii="Times New Roman" w:hAnsi="Times New Roman" w:cs="Times New Roman"/>
          <w:sz w:val="32"/>
          <w:szCs w:val="32"/>
        </w:rPr>
        <w:t>(</w:t>
      </w:r>
      <w:r w:rsidRPr="00197764">
        <w:rPr>
          <w:rFonts w:ascii="Times New Roman" w:hAnsi="Times New Roman" w:cs="Times New Roman"/>
          <w:i/>
          <w:iCs/>
          <w:sz w:val="32"/>
          <w:szCs w:val="32"/>
        </w:rPr>
        <w:t>hapax</w:t>
      </w:r>
      <w:r w:rsidRPr="00197764">
        <w:rPr>
          <w:rFonts w:ascii="Times New Roman" w:hAnsi="Times New Roman" w:cs="Times New Roman"/>
          <w:sz w:val="32"/>
          <w:szCs w:val="32"/>
        </w:rPr>
        <w:t xml:space="preserve">, then cp. </w:t>
      </w:r>
      <w:r w:rsidRPr="00197764">
        <w:rPr>
          <w:rFonts w:ascii="Times New Roman" w:hAnsi="Times New Roman" w:cs="Times New Roman"/>
          <w:bCs/>
          <w:sz w:val="32"/>
          <w:szCs w:val="32"/>
        </w:rPr>
        <w:t>Joh.3:12, 1 Cor.15:49</w:t>
      </w:r>
      <w:r w:rsidRPr="00197764">
        <w:rPr>
          <w:rFonts w:ascii="Times New Roman" w:hAnsi="Times New Roman" w:cs="Times New Roman"/>
          <w:sz w:val="32"/>
          <w:szCs w:val="32"/>
        </w:rPr>
        <w:t xml:space="preserve">), consider the Apostle and </w:t>
      </w:r>
      <w:r w:rsidRPr="00197764">
        <w:rPr>
          <w:rFonts w:ascii="Times New Roman" w:hAnsi="Times New Roman" w:cs="Times New Roman"/>
          <w:b/>
          <w:bCs/>
          <w:sz w:val="32"/>
          <w:szCs w:val="32"/>
        </w:rPr>
        <w:t>High Priest</w:t>
      </w:r>
      <w:r w:rsidRPr="00197764">
        <w:rPr>
          <w:rFonts w:ascii="Times New Roman" w:hAnsi="Times New Roman" w:cs="Times New Roman"/>
          <w:sz w:val="32"/>
          <w:szCs w:val="32"/>
        </w:rPr>
        <w:t xml:space="preserve"> of our </w:t>
      </w:r>
      <w:r w:rsidR="00E65A78" w:rsidRPr="00197764">
        <w:rPr>
          <w:rFonts w:ascii="Times New Roman" w:hAnsi="Times New Roman" w:cs="Times New Roman"/>
          <w:sz w:val="32"/>
          <w:szCs w:val="32"/>
        </w:rPr>
        <w:t>pro</w:t>
      </w:r>
      <w:r w:rsidRPr="00197764">
        <w:rPr>
          <w:rFonts w:ascii="Times New Roman" w:hAnsi="Times New Roman" w:cs="Times New Roman"/>
          <w:sz w:val="32"/>
          <w:szCs w:val="32"/>
        </w:rPr>
        <w:t xml:space="preserve">fession, Jesus,  </w:t>
      </w:r>
      <w:r w:rsidRPr="00197764">
        <w:rPr>
          <w:rFonts w:ascii="Times New Roman" w:hAnsi="Times New Roman" w:cs="Times New Roman"/>
          <w:sz w:val="32"/>
          <w:szCs w:val="32"/>
          <w:vertAlign w:val="superscript"/>
        </w:rPr>
        <w:t xml:space="preserve">2 </w:t>
      </w:r>
      <w:r w:rsidR="00E65A78" w:rsidRPr="00197764">
        <w:rPr>
          <w:rFonts w:ascii="Times New Roman" w:hAnsi="Times New Roman" w:cs="Times New Roman"/>
          <w:sz w:val="32"/>
          <w:szCs w:val="32"/>
        </w:rPr>
        <w:t>W</w:t>
      </w:r>
      <w:r w:rsidRPr="00197764">
        <w:rPr>
          <w:rFonts w:ascii="Times New Roman" w:hAnsi="Times New Roman" w:cs="Times New Roman"/>
          <w:sz w:val="32"/>
          <w:szCs w:val="32"/>
        </w:rPr>
        <w:t xml:space="preserve">ho </w:t>
      </w:r>
      <w:r w:rsidR="00E65A78" w:rsidRPr="00197764">
        <w:rPr>
          <w:rFonts w:ascii="Times New Roman" w:hAnsi="Times New Roman" w:cs="Times New Roman"/>
          <w:sz w:val="32"/>
          <w:szCs w:val="32"/>
        </w:rPr>
        <w:t>being</w:t>
      </w:r>
      <w:r w:rsidRPr="00197764">
        <w:rPr>
          <w:rFonts w:ascii="Times New Roman" w:hAnsi="Times New Roman" w:cs="Times New Roman"/>
          <w:sz w:val="32"/>
          <w:szCs w:val="32"/>
        </w:rPr>
        <w:t xml:space="preserve"> faithful to </w:t>
      </w:r>
      <w:r w:rsidR="00E65A78" w:rsidRPr="00197764">
        <w:rPr>
          <w:rFonts w:ascii="Times New Roman" w:hAnsi="Times New Roman" w:cs="Times New Roman"/>
          <w:sz w:val="32"/>
          <w:szCs w:val="32"/>
        </w:rPr>
        <w:t>the One</w:t>
      </w:r>
      <w:r w:rsidRPr="00197764">
        <w:rPr>
          <w:rFonts w:ascii="Times New Roman" w:hAnsi="Times New Roman" w:cs="Times New Roman"/>
          <w:sz w:val="32"/>
          <w:szCs w:val="32"/>
        </w:rPr>
        <w:t xml:space="preserve"> </w:t>
      </w:r>
      <w:r w:rsidR="00E65A78" w:rsidRPr="00197764">
        <w:rPr>
          <w:rFonts w:ascii="Times New Roman" w:hAnsi="Times New Roman" w:cs="Times New Roman"/>
          <w:sz w:val="32"/>
          <w:szCs w:val="32"/>
        </w:rPr>
        <w:t>having establish</w:t>
      </w:r>
      <w:r w:rsidRPr="00197764">
        <w:rPr>
          <w:rFonts w:ascii="Times New Roman" w:hAnsi="Times New Roman" w:cs="Times New Roman"/>
          <w:sz w:val="32"/>
          <w:szCs w:val="32"/>
        </w:rPr>
        <w:t xml:space="preserve">ed Him, </w:t>
      </w:r>
      <w:r w:rsidRPr="00197764">
        <w:rPr>
          <w:rFonts w:ascii="Times New Roman" w:hAnsi="Times New Roman" w:cs="Times New Roman"/>
          <w:b/>
          <w:bCs/>
          <w:sz w:val="32"/>
          <w:szCs w:val="32"/>
        </w:rPr>
        <w:t xml:space="preserve">as </w:t>
      </w:r>
      <w:r w:rsidR="00E65A78" w:rsidRPr="00197764">
        <w:rPr>
          <w:rFonts w:ascii="Times New Roman" w:hAnsi="Times New Roman" w:cs="Times New Roman"/>
          <w:b/>
          <w:bCs/>
          <w:sz w:val="32"/>
          <w:szCs w:val="32"/>
        </w:rPr>
        <w:t xml:space="preserve">also </w:t>
      </w:r>
      <w:r w:rsidRPr="00197764">
        <w:rPr>
          <w:rFonts w:ascii="Times New Roman" w:hAnsi="Times New Roman" w:cs="Times New Roman"/>
          <w:b/>
          <w:bCs/>
          <w:sz w:val="32"/>
          <w:szCs w:val="32"/>
        </w:rPr>
        <w:t>Moses</w:t>
      </w:r>
      <w:r w:rsidRPr="00197764">
        <w:rPr>
          <w:rFonts w:ascii="Times New Roman" w:hAnsi="Times New Roman" w:cs="Times New Roman"/>
          <w:sz w:val="32"/>
          <w:szCs w:val="32"/>
        </w:rPr>
        <w:t xml:space="preserve"> </w:t>
      </w:r>
      <w:r w:rsidRPr="00197764">
        <w:rPr>
          <w:rFonts w:ascii="Times New Roman" w:hAnsi="Times New Roman" w:cs="Times New Roman"/>
          <w:i/>
          <w:iCs/>
          <w:sz w:val="32"/>
          <w:szCs w:val="32"/>
        </w:rPr>
        <w:t xml:space="preserve">was </w:t>
      </w:r>
      <w:r w:rsidRPr="00197764">
        <w:rPr>
          <w:rFonts w:ascii="Times New Roman" w:hAnsi="Times New Roman" w:cs="Times New Roman"/>
          <w:b/>
          <w:sz w:val="32"/>
          <w:szCs w:val="32"/>
        </w:rPr>
        <w:t>in Hi</w:t>
      </w:r>
      <w:r w:rsidR="00E65A78" w:rsidRPr="00197764">
        <w:rPr>
          <w:rFonts w:ascii="Times New Roman" w:hAnsi="Times New Roman" w:cs="Times New Roman"/>
          <w:b/>
          <w:sz w:val="32"/>
          <w:szCs w:val="32"/>
        </w:rPr>
        <w:t>s whole</w:t>
      </w:r>
      <w:r w:rsidRPr="00197764">
        <w:rPr>
          <w:rFonts w:ascii="Times New Roman" w:hAnsi="Times New Roman" w:cs="Times New Roman"/>
          <w:b/>
          <w:sz w:val="32"/>
          <w:szCs w:val="32"/>
        </w:rPr>
        <w:t xml:space="preserve"> </w:t>
      </w:r>
      <w:r w:rsidRPr="00197764">
        <w:rPr>
          <w:rFonts w:ascii="Times New Roman" w:hAnsi="Times New Roman" w:cs="Times New Roman"/>
          <w:b/>
          <w:sz w:val="32"/>
          <w:szCs w:val="32"/>
          <w:u w:val="single"/>
        </w:rPr>
        <w:t>house</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3 </w:t>
      </w:r>
      <w:r w:rsidRPr="00197764">
        <w:rPr>
          <w:rFonts w:ascii="Times New Roman" w:hAnsi="Times New Roman" w:cs="Times New Roman"/>
          <w:sz w:val="32"/>
          <w:szCs w:val="32"/>
        </w:rPr>
        <w:t xml:space="preserve">For this One </w:t>
      </w:r>
      <w:r w:rsidR="00E65A78" w:rsidRPr="00197764">
        <w:rPr>
          <w:rFonts w:ascii="Times New Roman" w:hAnsi="Times New Roman" w:cs="Times New Roman"/>
          <w:sz w:val="32"/>
          <w:szCs w:val="32"/>
        </w:rPr>
        <w:t>was considered</w:t>
      </w:r>
      <w:r w:rsidRPr="00197764">
        <w:rPr>
          <w:rFonts w:ascii="Times New Roman" w:hAnsi="Times New Roman" w:cs="Times New Roman"/>
          <w:sz w:val="32"/>
          <w:szCs w:val="32"/>
        </w:rPr>
        <w:t xml:space="preserve"> worthy of </w:t>
      </w:r>
      <w:r w:rsidRPr="00197764">
        <w:rPr>
          <w:rFonts w:ascii="Times New Roman" w:hAnsi="Times New Roman" w:cs="Times New Roman"/>
          <w:b/>
          <w:color w:val="C00000"/>
          <w:sz w:val="32"/>
          <w:szCs w:val="32"/>
          <w:u w:val="single"/>
        </w:rPr>
        <w:t>more glory</w:t>
      </w:r>
      <w:r w:rsidRPr="00197764">
        <w:rPr>
          <w:rFonts w:ascii="Times New Roman" w:hAnsi="Times New Roman" w:cs="Times New Roman"/>
          <w:sz w:val="32"/>
          <w:szCs w:val="32"/>
        </w:rPr>
        <w:t xml:space="preserve"> than Moses, </w:t>
      </w:r>
      <w:r w:rsidR="00245509" w:rsidRPr="00197764">
        <w:rPr>
          <w:rFonts w:ascii="Times New Roman" w:hAnsi="Times New Roman" w:cs="Times New Roman"/>
          <w:sz w:val="32"/>
          <w:szCs w:val="32"/>
        </w:rPr>
        <w:t xml:space="preserve">as </w:t>
      </w:r>
      <w:r w:rsidR="00245509" w:rsidRPr="00197764">
        <w:rPr>
          <w:rFonts w:ascii="Times New Roman" w:hAnsi="Times New Roman" w:cs="Times New Roman"/>
          <w:b/>
          <w:color w:val="C00000"/>
          <w:sz w:val="32"/>
          <w:szCs w:val="32"/>
        </w:rPr>
        <w:t>much</w:t>
      </w:r>
      <w:r w:rsidRPr="00197764">
        <w:rPr>
          <w:rFonts w:ascii="Times New Roman" w:hAnsi="Times New Roman" w:cs="Times New Roman"/>
          <w:b/>
          <w:color w:val="C00000"/>
          <w:sz w:val="32"/>
          <w:szCs w:val="32"/>
        </w:rPr>
        <w:t xml:space="preserve"> </w:t>
      </w:r>
      <w:r w:rsidRPr="00197764">
        <w:rPr>
          <w:rFonts w:ascii="Times New Roman" w:hAnsi="Times New Roman" w:cs="Times New Roman"/>
          <w:b/>
          <w:color w:val="C00000"/>
          <w:sz w:val="32"/>
          <w:szCs w:val="32"/>
          <w:u w:val="single"/>
        </w:rPr>
        <w:t>more honor</w:t>
      </w:r>
      <w:r w:rsidRPr="00197764">
        <w:rPr>
          <w:rFonts w:ascii="Times New Roman" w:hAnsi="Times New Roman" w:cs="Times New Roman"/>
          <w:sz w:val="32"/>
          <w:szCs w:val="32"/>
        </w:rPr>
        <w:t xml:space="preserve"> </w:t>
      </w:r>
      <w:r w:rsidR="00245509" w:rsidRPr="00197764">
        <w:rPr>
          <w:rFonts w:ascii="Times New Roman" w:hAnsi="Times New Roman" w:cs="Times New Roman"/>
          <w:sz w:val="32"/>
          <w:szCs w:val="32"/>
        </w:rPr>
        <w:t xml:space="preserve">has the one building it, </w:t>
      </w:r>
      <w:r w:rsidRPr="00197764">
        <w:rPr>
          <w:rFonts w:ascii="Times New Roman" w:hAnsi="Times New Roman" w:cs="Times New Roman"/>
          <w:sz w:val="32"/>
          <w:szCs w:val="32"/>
        </w:rPr>
        <w:t>than the house</w:t>
      </w:r>
      <w:r w:rsidR="00245509" w:rsidRPr="00197764">
        <w:rPr>
          <w:rFonts w:ascii="Times New Roman" w:hAnsi="Times New Roman" w:cs="Times New Roman"/>
          <w:sz w:val="32"/>
          <w:szCs w:val="32"/>
        </w:rPr>
        <w:t xml:space="preserve"> </w:t>
      </w:r>
      <w:r w:rsidR="00245509" w:rsidRPr="00197764">
        <w:rPr>
          <w:rFonts w:ascii="Times New Roman" w:hAnsi="Times New Roman" w:cs="Times New Roman"/>
          <w:i/>
          <w:sz w:val="32"/>
          <w:szCs w:val="32"/>
        </w:rPr>
        <w:t>itself</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4 </w:t>
      </w:r>
      <w:r w:rsidRPr="00197764">
        <w:rPr>
          <w:rFonts w:ascii="Times New Roman" w:hAnsi="Times New Roman" w:cs="Times New Roman"/>
          <w:sz w:val="32"/>
          <w:szCs w:val="32"/>
        </w:rPr>
        <w:t xml:space="preserve">For every house is built by someone, but </w:t>
      </w:r>
      <w:r w:rsidR="00245509" w:rsidRPr="00197764">
        <w:rPr>
          <w:rFonts w:ascii="Times New Roman" w:hAnsi="Times New Roman" w:cs="Times New Roman"/>
          <w:sz w:val="32"/>
          <w:szCs w:val="32"/>
        </w:rPr>
        <w:t>the One having</w:t>
      </w:r>
      <w:r w:rsidRPr="00197764">
        <w:rPr>
          <w:rFonts w:ascii="Times New Roman" w:hAnsi="Times New Roman" w:cs="Times New Roman"/>
          <w:sz w:val="32"/>
          <w:szCs w:val="32"/>
        </w:rPr>
        <w:t xml:space="preserve"> built all things </w:t>
      </w:r>
      <w:r w:rsidRPr="00197764">
        <w:rPr>
          <w:rFonts w:ascii="Times New Roman" w:hAnsi="Times New Roman" w:cs="Times New Roman"/>
          <w:i/>
          <w:iCs/>
          <w:sz w:val="32"/>
          <w:szCs w:val="32"/>
        </w:rPr>
        <w:t xml:space="preserve">is </w:t>
      </w:r>
      <w:r w:rsidRPr="00197764">
        <w:rPr>
          <w:rFonts w:ascii="Times New Roman" w:hAnsi="Times New Roman" w:cs="Times New Roman"/>
          <w:sz w:val="32"/>
          <w:szCs w:val="32"/>
        </w:rPr>
        <w:t xml:space="preserve">God.  </w:t>
      </w:r>
      <w:r w:rsidRPr="00197764">
        <w:rPr>
          <w:rFonts w:ascii="Times New Roman" w:hAnsi="Times New Roman" w:cs="Times New Roman"/>
          <w:sz w:val="32"/>
          <w:szCs w:val="32"/>
          <w:vertAlign w:val="superscript"/>
        </w:rPr>
        <w:t xml:space="preserve">5 </w:t>
      </w:r>
      <w:r w:rsidRPr="00197764">
        <w:rPr>
          <w:rFonts w:ascii="Times New Roman" w:hAnsi="Times New Roman" w:cs="Times New Roman"/>
          <w:sz w:val="32"/>
          <w:szCs w:val="32"/>
        </w:rPr>
        <w:t xml:space="preserve">And Moses indeed </w:t>
      </w:r>
      <w:r w:rsidRPr="00197764">
        <w:rPr>
          <w:rFonts w:ascii="Times New Roman" w:hAnsi="Times New Roman" w:cs="Times New Roman"/>
          <w:i/>
          <w:iCs/>
          <w:sz w:val="32"/>
          <w:szCs w:val="32"/>
        </w:rPr>
        <w:t xml:space="preserve">was </w:t>
      </w:r>
      <w:r w:rsidRPr="00197764">
        <w:rPr>
          <w:rFonts w:ascii="Times New Roman" w:hAnsi="Times New Roman" w:cs="Times New Roman"/>
          <w:sz w:val="32"/>
          <w:szCs w:val="32"/>
        </w:rPr>
        <w:t>faithful in His</w:t>
      </w:r>
      <w:r w:rsidR="00121755" w:rsidRPr="00197764">
        <w:rPr>
          <w:rFonts w:ascii="Times New Roman" w:hAnsi="Times New Roman" w:cs="Times New Roman"/>
          <w:sz w:val="32"/>
          <w:szCs w:val="32"/>
        </w:rPr>
        <w:t xml:space="preserve"> whole</w:t>
      </w:r>
      <w:r w:rsidRPr="00197764">
        <w:rPr>
          <w:rFonts w:ascii="Times New Roman" w:hAnsi="Times New Roman" w:cs="Times New Roman"/>
          <w:sz w:val="32"/>
          <w:szCs w:val="32"/>
        </w:rPr>
        <w:t xml:space="preserve"> house as a</w:t>
      </w:r>
      <w:r w:rsidR="00121755" w:rsidRPr="00197764">
        <w:rPr>
          <w:rFonts w:ascii="Times New Roman" w:hAnsi="Times New Roman" w:cs="Times New Roman"/>
          <w:sz w:val="32"/>
          <w:szCs w:val="32"/>
        </w:rPr>
        <w:t>n</w:t>
      </w:r>
      <w:r w:rsidRPr="00197764">
        <w:rPr>
          <w:rFonts w:ascii="Times New Roman" w:hAnsi="Times New Roman" w:cs="Times New Roman"/>
          <w:sz w:val="32"/>
          <w:szCs w:val="32"/>
        </w:rPr>
        <w:t xml:space="preserve"> </w:t>
      </w:r>
      <w:r w:rsidR="00121755" w:rsidRPr="00197764">
        <w:rPr>
          <w:rFonts w:ascii="Times New Roman" w:hAnsi="Times New Roman" w:cs="Times New Roman"/>
          <w:sz w:val="32"/>
          <w:szCs w:val="32"/>
        </w:rPr>
        <w:t>attend</w:t>
      </w:r>
      <w:r w:rsidRPr="00197764">
        <w:rPr>
          <w:rFonts w:ascii="Times New Roman" w:hAnsi="Times New Roman" w:cs="Times New Roman"/>
          <w:sz w:val="32"/>
          <w:szCs w:val="32"/>
        </w:rPr>
        <w:t xml:space="preserve">ant, for a testimony of the things which would be spoken </w:t>
      </w:r>
      <w:r w:rsidR="00121755" w:rsidRPr="00197764">
        <w:rPr>
          <w:rFonts w:ascii="Times New Roman" w:hAnsi="Times New Roman" w:cs="Times New Roman"/>
          <w:i/>
          <w:iCs/>
          <w:sz w:val="32"/>
          <w:szCs w:val="32"/>
        </w:rPr>
        <w:t>in future</w:t>
      </w:r>
      <w:r w:rsidRPr="00197764">
        <w:rPr>
          <w:rFonts w:ascii="Times New Roman" w:hAnsi="Times New Roman" w:cs="Times New Roman"/>
          <w:i/>
          <w:iCs/>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6 </w:t>
      </w:r>
      <w:r w:rsidRPr="00197764">
        <w:rPr>
          <w:rFonts w:ascii="Times New Roman" w:hAnsi="Times New Roman" w:cs="Times New Roman"/>
          <w:sz w:val="32"/>
          <w:szCs w:val="32"/>
        </w:rPr>
        <w:t xml:space="preserve">but </w:t>
      </w:r>
      <w:r w:rsidRPr="00197764">
        <w:rPr>
          <w:rFonts w:ascii="Times New Roman" w:hAnsi="Times New Roman" w:cs="Times New Roman"/>
          <w:b/>
          <w:bCs/>
          <w:sz w:val="32"/>
          <w:szCs w:val="32"/>
        </w:rPr>
        <w:t xml:space="preserve">Christ as a Son over His own </w:t>
      </w:r>
      <w:r w:rsidRPr="00197764">
        <w:rPr>
          <w:rFonts w:ascii="Times New Roman" w:hAnsi="Times New Roman" w:cs="Times New Roman"/>
          <w:b/>
          <w:bCs/>
          <w:sz w:val="32"/>
          <w:szCs w:val="32"/>
          <w:u w:val="single"/>
        </w:rPr>
        <w:t>house</w:t>
      </w:r>
      <w:r w:rsidRPr="00197764">
        <w:rPr>
          <w:rFonts w:ascii="Times New Roman" w:hAnsi="Times New Roman" w:cs="Times New Roman"/>
          <w:b/>
          <w:bCs/>
          <w:sz w:val="32"/>
          <w:szCs w:val="32"/>
        </w:rPr>
        <w:t xml:space="preserve">, whose </w:t>
      </w:r>
      <w:r w:rsidRPr="00197764">
        <w:rPr>
          <w:rFonts w:ascii="Times New Roman" w:hAnsi="Times New Roman" w:cs="Times New Roman"/>
          <w:b/>
          <w:bCs/>
          <w:sz w:val="32"/>
          <w:szCs w:val="32"/>
          <w:u w:val="single"/>
        </w:rPr>
        <w:t>house</w:t>
      </w:r>
      <w:r w:rsidRPr="00197764">
        <w:rPr>
          <w:rFonts w:ascii="Times New Roman" w:hAnsi="Times New Roman" w:cs="Times New Roman"/>
          <w:b/>
          <w:bCs/>
          <w:sz w:val="32"/>
          <w:szCs w:val="32"/>
        </w:rPr>
        <w:t xml:space="preserve"> are</w:t>
      </w:r>
      <w:r w:rsidR="00121755" w:rsidRPr="00197764">
        <w:rPr>
          <w:rFonts w:ascii="Times New Roman" w:hAnsi="Times New Roman" w:cs="Times New Roman"/>
          <w:b/>
          <w:bCs/>
          <w:sz w:val="32"/>
          <w:szCs w:val="32"/>
        </w:rPr>
        <w:t xml:space="preserve"> we</w:t>
      </w:r>
      <w:r w:rsidR="00121755" w:rsidRPr="00197764">
        <w:rPr>
          <w:rFonts w:ascii="Times New Roman" w:hAnsi="Times New Roman" w:cs="Times New Roman"/>
          <w:bCs/>
          <w:sz w:val="32"/>
          <w:szCs w:val="32"/>
        </w:rPr>
        <w:t>,</w:t>
      </w:r>
      <w:r w:rsidRPr="00197764">
        <w:rPr>
          <w:rFonts w:ascii="Times New Roman" w:hAnsi="Times New Roman" w:cs="Times New Roman"/>
          <w:bCs/>
          <w:sz w:val="32"/>
          <w:szCs w:val="32"/>
        </w:rPr>
        <w:t xml:space="preserve"> if</w:t>
      </w:r>
      <w:r w:rsidR="00121755" w:rsidRPr="00197764">
        <w:rPr>
          <w:rFonts w:ascii="Times New Roman" w:hAnsi="Times New Roman" w:cs="Times New Roman"/>
          <w:bCs/>
          <w:sz w:val="32"/>
          <w:szCs w:val="32"/>
        </w:rPr>
        <w:t xml:space="preserve"> only</w:t>
      </w:r>
      <w:r w:rsidRPr="00197764">
        <w:rPr>
          <w:rFonts w:ascii="Times New Roman" w:hAnsi="Times New Roman" w:cs="Times New Roman"/>
          <w:bCs/>
          <w:sz w:val="32"/>
          <w:szCs w:val="32"/>
        </w:rPr>
        <w:t xml:space="preserve"> we</w:t>
      </w:r>
      <w:r w:rsidR="00121755" w:rsidRPr="00197764">
        <w:rPr>
          <w:rFonts w:ascii="Times New Roman" w:hAnsi="Times New Roman" w:cs="Times New Roman"/>
          <w:bCs/>
          <w:sz w:val="32"/>
          <w:szCs w:val="32"/>
        </w:rPr>
        <w:t xml:space="preserve"> may</w:t>
      </w:r>
      <w:r w:rsidRPr="00197764">
        <w:rPr>
          <w:rFonts w:ascii="Times New Roman" w:hAnsi="Times New Roman" w:cs="Times New Roman"/>
          <w:bCs/>
          <w:sz w:val="32"/>
          <w:szCs w:val="32"/>
        </w:rPr>
        <w:t xml:space="preserve"> hold fast</w:t>
      </w:r>
      <w:r w:rsidRPr="00197764">
        <w:rPr>
          <w:rFonts w:ascii="Times New Roman" w:hAnsi="Times New Roman" w:cs="Times New Roman"/>
          <w:sz w:val="32"/>
          <w:szCs w:val="32"/>
        </w:rPr>
        <w:t xml:space="preserve"> the </w:t>
      </w:r>
      <w:r w:rsidR="002D7A07" w:rsidRPr="00197764">
        <w:rPr>
          <w:rFonts w:ascii="Times New Roman" w:hAnsi="Times New Roman" w:cs="Times New Roman"/>
          <w:sz w:val="32"/>
          <w:szCs w:val="32"/>
        </w:rPr>
        <w:t>B</w:t>
      </w:r>
      <w:r w:rsidR="00121755" w:rsidRPr="00197764">
        <w:rPr>
          <w:rFonts w:ascii="Times New Roman" w:hAnsi="Times New Roman" w:cs="Times New Roman"/>
          <w:sz w:val="32"/>
          <w:szCs w:val="32"/>
        </w:rPr>
        <w:t>oldness</w:t>
      </w:r>
      <w:r w:rsidRPr="00197764">
        <w:rPr>
          <w:rFonts w:ascii="Times New Roman" w:hAnsi="Times New Roman" w:cs="Times New Roman"/>
          <w:sz w:val="32"/>
          <w:szCs w:val="32"/>
        </w:rPr>
        <w:t xml:space="preserve"> and the </w:t>
      </w:r>
      <w:r w:rsidR="002D7A07" w:rsidRPr="00197764">
        <w:rPr>
          <w:rFonts w:ascii="Times New Roman" w:hAnsi="Times New Roman" w:cs="Times New Roman"/>
          <w:sz w:val="32"/>
          <w:szCs w:val="32"/>
        </w:rPr>
        <w:t>B</w:t>
      </w:r>
      <w:r w:rsidR="00121755" w:rsidRPr="00197764">
        <w:rPr>
          <w:rFonts w:ascii="Times New Roman" w:hAnsi="Times New Roman" w:cs="Times New Roman"/>
          <w:sz w:val="32"/>
          <w:szCs w:val="32"/>
        </w:rPr>
        <w:t>oast</w:t>
      </w:r>
      <w:r w:rsidRPr="00197764">
        <w:rPr>
          <w:rFonts w:ascii="Times New Roman" w:hAnsi="Times New Roman" w:cs="Times New Roman"/>
          <w:sz w:val="32"/>
          <w:szCs w:val="32"/>
        </w:rPr>
        <w:t xml:space="preserve"> of the </w:t>
      </w:r>
      <w:r w:rsidR="002D7A07" w:rsidRPr="00197764">
        <w:rPr>
          <w:rFonts w:ascii="Times New Roman" w:hAnsi="Times New Roman" w:cs="Times New Roman"/>
          <w:sz w:val="32"/>
          <w:szCs w:val="32"/>
        </w:rPr>
        <w:t>H</w:t>
      </w:r>
      <w:r w:rsidRPr="00197764">
        <w:rPr>
          <w:rFonts w:ascii="Times New Roman" w:hAnsi="Times New Roman" w:cs="Times New Roman"/>
          <w:sz w:val="32"/>
          <w:szCs w:val="32"/>
        </w:rPr>
        <w:t>ope.</w:t>
      </w:r>
    </w:p>
    <w:p w14:paraId="05F3F881" w14:textId="77777777" w:rsidR="007F5A4D" w:rsidRPr="00197764" w:rsidRDefault="007F5A4D"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This introduces the heavenly aspect of New Covenant blessings, continues with the high-priesthood of Christ, and compares His “</w:t>
      </w:r>
      <w:r w:rsidRPr="00197764">
        <w:rPr>
          <w:rFonts w:ascii="Times New Roman" w:hAnsi="Times New Roman" w:cs="Times New Roman"/>
          <w:sz w:val="32"/>
          <w:szCs w:val="32"/>
          <w:u w:val="single"/>
        </w:rPr>
        <w:t>house</w:t>
      </w:r>
      <w:r w:rsidRPr="00197764">
        <w:rPr>
          <w:rFonts w:ascii="Times New Roman" w:hAnsi="Times New Roman" w:cs="Times New Roman"/>
          <w:sz w:val="32"/>
          <w:szCs w:val="32"/>
        </w:rPr>
        <w:t>” with that of Moses – a house of “</w:t>
      </w:r>
      <w:r w:rsidRPr="00197764">
        <w:rPr>
          <w:rFonts w:ascii="Times New Roman" w:hAnsi="Times New Roman" w:cs="Times New Roman"/>
          <w:sz w:val="32"/>
          <w:szCs w:val="32"/>
          <w:u w:val="single"/>
        </w:rPr>
        <w:t>more glory</w:t>
      </w:r>
      <w:r w:rsidRPr="00197764">
        <w:rPr>
          <w:rFonts w:ascii="Times New Roman" w:hAnsi="Times New Roman" w:cs="Times New Roman"/>
          <w:sz w:val="32"/>
          <w:szCs w:val="32"/>
        </w:rPr>
        <w:t>” and “</w:t>
      </w:r>
      <w:r w:rsidRPr="00197764">
        <w:rPr>
          <w:rFonts w:ascii="Times New Roman" w:hAnsi="Times New Roman" w:cs="Times New Roman"/>
          <w:sz w:val="32"/>
          <w:szCs w:val="32"/>
          <w:u w:val="single"/>
        </w:rPr>
        <w:t>more honor</w:t>
      </w:r>
      <w:r w:rsidRPr="00197764">
        <w:rPr>
          <w:rFonts w:ascii="Times New Roman" w:hAnsi="Times New Roman" w:cs="Times New Roman"/>
          <w:sz w:val="32"/>
          <w:szCs w:val="32"/>
        </w:rPr>
        <w:t xml:space="preserve">” than Moses’ </w:t>
      </w:r>
      <w:r w:rsidRPr="00197764">
        <w:rPr>
          <w:rFonts w:ascii="Times New Roman" w:hAnsi="Times New Roman" w:cs="Times New Roman"/>
          <w:sz w:val="32"/>
          <w:szCs w:val="32"/>
          <w:u w:val="single"/>
        </w:rPr>
        <w:t>house</w:t>
      </w:r>
      <w:r w:rsidRPr="00197764">
        <w:rPr>
          <w:rFonts w:ascii="Times New Roman" w:hAnsi="Times New Roman" w:cs="Times New Roman"/>
          <w:sz w:val="32"/>
          <w:szCs w:val="32"/>
        </w:rPr>
        <w:t>.</w:t>
      </w:r>
      <w:r w:rsidR="00CE5BBF" w:rsidRPr="00197764">
        <w:rPr>
          <w:rFonts w:ascii="Times New Roman" w:hAnsi="Times New Roman" w:cs="Times New Roman"/>
          <w:sz w:val="32"/>
          <w:szCs w:val="32"/>
        </w:rPr>
        <w:t xml:space="preserve"> Implied in this is that Christ’s high-priesthood applies to the heavenly Sanctuary, while the earthly sanctuary falls under the Aaronic priesthood.</w:t>
      </w:r>
    </w:p>
    <w:p w14:paraId="05F3F882"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Heb.3:12-19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12 </w:t>
      </w:r>
      <w:r w:rsidRPr="00197764">
        <w:rPr>
          <w:rFonts w:ascii="Times New Roman" w:hAnsi="Times New Roman" w:cs="Times New Roman"/>
          <w:sz w:val="32"/>
          <w:szCs w:val="32"/>
        </w:rPr>
        <w:t>Beware, br</w:t>
      </w:r>
      <w:r w:rsidR="00215205" w:rsidRPr="00197764">
        <w:rPr>
          <w:rFonts w:ascii="Times New Roman" w:hAnsi="Times New Roman" w:cs="Times New Roman"/>
          <w:sz w:val="32"/>
          <w:szCs w:val="32"/>
        </w:rPr>
        <w:t>others</w:t>
      </w:r>
      <w:r w:rsidRPr="00197764">
        <w:rPr>
          <w:rFonts w:ascii="Times New Roman" w:hAnsi="Times New Roman" w:cs="Times New Roman"/>
          <w:sz w:val="32"/>
          <w:szCs w:val="32"/>
        </w:rPr>
        <w:t>, lest there</w:t>
      </w:r>
      <w:r w:rsidR="00215205" w:rsidRPr="00197764">
        <w:rPr>
          <w:rFonts w:ascii="Times New Roman" w:hAnsi="Times New Roman" w:cs="Times New Roman"/>
          <w:sz w:val="32"/>
          <w:szCs w:val="32"/>
        </w:rPr>
        <w:t xml:space="preserve"> will</w:t>
      </w:r>
      <w:r w:rsidRPr="00197764">
        <w:rPr>
          <w:rFonts w:ascii="Times New Roman" w:hAnsi="Times New Roman" w:cs="Times New Roman"/>
          <w:sz w:val="32"/>
          <w:szCs w:val="32"/>
        </w:rPr>
        <w:t xml:space="preserve"> be in any of you an </w:t>
      </w:r>
      <w:r w:rsidRPr="00197764">
        <w:rPr>
          <w:rFonts w:ascii="Times New Roman" w:hAnsi="Times New Roman" w:cs="Times New Roman"/>
          <w:b/>
          <w:bCs/>
          <w:sz w:val="32"/>
          <w:szCs w:val="32"/>
        </w:rPr>
        <w:t>evil heart of unbelief</w:t>
      </w:r>
      <w:r w:rsidRPr="00197764">
        <w:rPr>
          <w:rFonts w:ascii="Times New Roman" w:hAnsi="Times New Roman" w:cs="Times New Roman"/>
          <w:b/>
          <w:sz w:val="32"/>
          <w:szCs w:val="32"/>
        </w:rPr>
        <w:t xml:space="preserve"> in the </w:t>
      </w:r>
      <w:r w:rsidR="00215205" w:rsidRPr="00197764">
        <w:rPr>
          <w:rFonts w:ascii="Times New Roman" w:hAnsi="Times New Roman" w:cs="Times New Roman"/>
          <w:b/>
          <w:sz w:val="32"/>
          <w:szCs w:val="32"/>
          <w:u w:val="single"/>
        </w:rPr>
        <w:t>falling away</w:t>
      </w:r>
      <w:r w:rsidR="00215205" w:rsidRPr="00197764">
        <w:rPr>
          <w:rFonts w:ascii="Times New Roman" w:hAnsi="Times New Roman" w:cs="Times New Roman"/>
          <w:sz w:val="32"/>
          <w:szCs w:val="32"/>
        </w:rPr>
        <w:t xml:space="preserve"> (</w:t>
      </w:r>
      <w:r w:rsidR="00844BE4" w:rsidRPr="00197764">
        <w:rPr>
          <w:rFonts w:ascii="Times New Roman" w:hAnsi="Times New Roman" w:cs="Times New Roman"/>
          <w:sz w:val="32"/>
          <w:szCs w:val="32"/>
        </w:rPr>
        <w:t>Gk</w:t>
      </w:r>
      <w:r w:rsidR="00215205" w:rsidRPr="00197764">
        <w:rPr>
          <w:rFonts w:ascii="Times New Roman" w:hAnsi="Times New Roman" w:cs="Times New Roman"/>
          <w:sz w:val="32"/>
          <w:szCs w:val="32"/>
        </w:rPr>
        <w:t>.</w:t>
      </w:r>
      <w:r w:rsidR="00844BE4" w:rsidRPr="00197764">
        <w:rPr>
          <w:rFonts w:ascii="Times New Roman" w:hAnsi="Times New Roman" w:cs="Times New Roman"/>
          <w:sz w:val="32"/>
          <w:szCs w:val="32"/>
        </w:rPr>
        <w:t xml:space="preserve"> </w:t>
      </w:r>
      <w:proofErr w:type="spellStart"/>
      <w:r w:rsidR="00844BE4" w:rsidRPr="00197764">
        <w:rPr>
          <w:rFonts w:ascii="Times New Roman" w:hAnsi="Times New Roman" w:cs="Times New Roman"/>
          <w:i/>
          <w:sz w:val="32"/>
          <w:szCs w:val="32"/>
        </w:rPr>
        <w:t>aphistēmi</w:t>
      </w:r>
      <w:proofErr w:type="spellEnd"/>
      <w:r w:rsidR="00844BE4" w:rsidRPr="00197764">
        <w:rPr>
          <w:rFonts w:ascii="Times New Roman" w:hAnsi="Times New Roman" w:cs="Times New Roman"/>
          <w:sz w:val="32"/>
          <w:szCs w:val="32"/>
        </w:rPr>
        <w:t>,</w:t>
      </w:r>
      <w:r w:rsidR="008F70D8" w:rsidRPr="00197764">
        <w:rPr>
          <w:rFonts w:ascii="Times New Roman" w:hAnsi="Times New Roman" w:cs="Times New Roman"/>
          <w:sz w:val="32"/>
          <w:szCs w:val="32"/>
        </w:rPr>
        <w:t xml:space="preserve"> meaning ‘</w:t>
      </w:r>
      <w:r w:rsidR="00215205" w:rsidRPr="00197764">
        <w:rPr>
          <w:rFonts w:ascii="Times New Roman" w:hAnsi="Times New Roman" w:cs="Times New Roman"/>
          <w:sz w:val="32"/>
          <w:szCs w:val="32"/>
        </w:rPr>
        <w:t>apostatize’)</w:t>
      </w:r>
      <w:r w:rsidRPr="00197764">
        <w:rPr>
          <w:rFonts w:ascii="Times New Roman" w:hAnsi="Times New Roman" w:cs="Times New Roman"/>
          <w:sz w:val="32"/>
          <w:szCs w:val="32"/>
        </w:rPr>
        <w:t xml:space="preserve"> from </w:t>
      </w:r>
      <w:r w:rsidRPr="00197764">
        <w:rPr>
          <w:rFonts w:ascii="Times New Roman" w:hAnsi="Times New Roman" w:cs="Times New Roman"/>
          <w:i/>
          <w:iCs/>
          <w:sz w:val="32"/>
          <w:szCs w:val="32"/>
        </w:rPr>
        <w:t>the</w:t>
      </w:r>
      <w:r w:rsidRPr="00197764">
        <w:rPr>
          <w:rFonts w:ascii="Times New Roman" w:hAnsi="Times New Roman" w:cs="Times New Roman"/>
          <w:sz w:val="32"/>
          <w:szCs w:val="32"/>
        </w:rPr>
        <w:t xml:space="preserve"> living God</w:t>
      </w:r>
      <w:r w:rsidR="00215205"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13 </w:t>
      </w:r>
      <w:r w:rsidR="00215205" w:rsidRPr="00197764">
        <w:rPr>
          <w:rFonts w:ascii="Times New Roman" w:hAnsi="Times New Roman" w:cs="Times New Roman"/>
          <w:sz w:val="32"/>
          <w:szCs w:val="32"/>
        </w:rPr>
        <w:t>B</w:t>
      </w:r>
      <w:r w:rsidRPr="00197764">
        <w:rPr>
          <w:rFonts w:ascii="Times New Roman" w:hAnsi="Times New Roman" w:cs="Times New Roman"/>
          <w:sz w:val="32"/>
          <w:szCs w:val="32"/>
        </w:rPr>
        <w:t>ut e</w:t>
      </w:r>
      <w:r w:rsidR="00215205" w:rsidRPr="00197764">
        <w:rPr>
          <w:rFonts w:ascii="Times New Roman" w:hAnsi="Times New Roman" w:cs="Times New Roman"/>
          <w:sz w:val="32"/>
          <w:szCs w:val="32"/>
        </w:rPr>
        <w:t>ncourage</w:t>
      </w:r>
      <w:r w:rsidRPr="00197764">
        <w:rPr>
          <w:rFonts w:ascii="Times New Roman" w:hAnsi="Times New Roman" w:cs="Times New Roman"/>
          <w:sz w:val="32"/>
          <w:szCs w:val="32"/>
        </w:rPr>
        <w:t xml:space="preserve"> </w:t>
      </w:r>
      <w:r w:rsidR="00215205" w:rsidRPr="00197764">
        <w:rPr>
          <w:rFonts w:ascii="Times New Roman" w:hAnsi="Times New Roman" w:cs="Times New Roman"/>
          <w:sz w:val="32"/>
          <w:szCs w:val="32"/>
        </w:rPr>
        <w:t>themselves</w:t>
      </w:r>
      <w:r w:rsidRPr="00197764">
        <w:rPr>
          <w:rFonts w:ascii="Times New Roman" w:hAnsi="Times New Roman" w:cs="Times New Roman"/>
          <w:sz w:val="32"/>
          <w:szCs w:val="32"/>
        </w:rPr>
        <w:t xml:space="preserve"> </w:t>
      </w:r>
      <w:r w:rsidR="00215205" w:rsidRPr="00197764">
        <w:rPr>
          <w:rFonts w:ascii="Times New Roman" w:hAnsi="Times New Roman" w:cs="Times New Roman"/>
          <w:sz w:val="32"/>
          <w:szCs w:val="32"/>
        </w:rPr>
        <w:t>each day</w:t>
      </w:r>
      <w:r w:rsidRPr="00197764">
        <w:rPr>
          <w:rFonts w:ascii="Times New Roman" w:hAnsi="Times New Roman" w:cs="Times New Roman"/>
          <w:sz w:val="32"/>
          <w:szCs w:val="32"/>
        </w:rPr>
        <w:t xml:space="preserve">, </w:t>
      </w:r>
      <w:r w:rsidR="00215205" w:rsidRPr="00197764">
        <w:rPr>
          <w:rFonts w:ascii="Times New Roman" w:hAnsi="Times New Roman" w:cs="Times New Roman"/>
          <w:sz w:val="32"/>
          <w:szCs w:val="32"/>
        </w:rPr>
        <w:t>as long as when</w:t>
      </w:r>
      <w:r w:rsidRPr="00197764">
        <w:rPr>
          <w:rFonts w:ascii="Times New Roman" w:hAnsi="Times New Roman" w:cs="Times New Roman"/>
          <w:sz w:val="32"/>
          <w:szCs w:val="32"/>
        </w:rPr>
        <w:t xml:space="preserve"> it is called "Today," lest any of you</w:t>
      </w:r>
      <w:r w:rsidR="00215205" w:rsidRPr="00197764">
        <w:rPr>
          <w:rFonts w:ascii="Times New Roman" w:hAnsi="Times New Roman" w:cs="Times New Roman"/>
          <w:sz w:val="32"/>
          <w:szCs w:val="32"/>
        </w:rPr>
        <w:t xml:space="preserve"> may</w:t>
      </w:r>
      <w:r w:rsidRPr="00197764">
        <w:rPr>
          <w:rFonts w:ascii="Times New Roman" w:hAnsi="Times New Roman" w:cs="Times New Roman"/>
          <w:sz w:val="32"/>
          <w:szCs w:val="32"/>
        </w:rPr>
        <w:t xml:space="preserve"> be </w:t>
      </w:r>
      <w:r w:rsidRPr="00197764">
        <w:rPr>
          <w:rFonts w:ascii="Times New Roman" w:hAnsi="Times New Roman" w:cs="Times New Roman"/>
          <w:b/>
          <w:bCs/>
          <w:sz w:val="32"/>
          <w:szCs w:val="32"/>
        </w:rPr>
        <w:t xml:space="preserve">hardened </w:t>
      </w:r>
      <w:r w:rsidR="00215205" w:rsidRPr="00197764">
        <w:rPr>
          <w:rFonts w:ascii="Times New Roman" w:hAnsi="Times New Roman" w:cs="Times New Roman"/>
          <w:b/>
          <w:bCs/>
          <w:sz w:val="32"/>
          <w:szCs w:val="32"/>
        </w:rPr>
        <w:t>by</w:t>
      </w:r>
      <w:r w:rsidRPr="00197764">
        <w:rPr>
          <w:rFonts w:ascii="Times New Roman" w:hAnsi="Times New Roman" w:cs="Times New Roman"/>
          <w:b/>
          <w:bCs/>
          <w:sz w:val="32"/>
          <w:szCs w:val="32"/>
        </w:rPr>
        <w:t xml:space="preserve"> </w:t>
      </w:r>
      <w:r w:rsidRPr="00197764">
        <w:rPr>
          <w:rFonts w:ascii="Times New Roman" w:hAnsi="Times New Roman" w:cs="Times New Roman"/>
          <w:b/>
          <w:bCs/>
          <w:i/>
          <w:sz w:val="32"/>
          <w:szCs w:val="32"/>
        </w:rPr>
        <w:t>the</w:t>
      </w:r>
      <w:r w:rsidRPr="00197764">
        <w:rPr>
          <w:rFonts w:ascii="Times New Roman" w:hAnsi="Times New Roman" w:cs="Times New Roman"/>
          <w:b/>
          <w:bCs/>
          <w:sz w:val="32"/>
          <w:szCs w:val="32"/>
        </w:rPr>
        <w:t xml:space="preserve"> deceitfulness of </w:t>
      </w:r>
      <w:r w:rsidR="00215205" w:rsidRPr="00197764">
        <w:rPr>
          <w:rFonts w:ascii="Times New Roman" w:hAnsi="Times New Roman" w:cs="Times New Roman"/>
          <w:b/>
          <w:bCs/>
          <w:sz w:val="32"/>
          <w:szCs w:val="32"/>
        </w:rPr>
        <w:t>S</w:t>
      </w:r>
      <w:r w:rsidRPr="00197764">
        <w:rPr>
          <w:rFonts w:ascii="Times New Roman" w:hAnsi="Times New Roman" w:cs="Times New Roman"/>
          <w:b/>
          <w:bCs/>
          <w:sz w:val="32"/>
          <w:szCs w:val="32"/>
        </w:rPr>
        <w:t>in</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14 </w:t>
      </w:r>
      <w:r w:rsidRPr="00197764">
        <w:rPr>
          <w:rFonts w:ascii="Times New Roman" w:hAnsi="Times New Roman" w:cs="Times New Roman"/>
          <w:sz w:val="32"/>
          <w:szCs w:val="32"/>
        </w:rPr>
        <w:t xml:space="preserve">For we have become </w:t>
      </w:r>
      <w:r w:rsidRPr="00197764">
        <w:rPr>
          <w:rFonts w:ascii="Times New Roman" w:hAnsi="Times New Roman" w:cs="Times New Roman"/>
          <w:b/>
          <w:sz w:val="32"/>
          <w:szCs w:val="32"/>
          <w:u w:val="single"/>
        </w:rPr>
        <w:t>sharers of Christ</w:t>
      </w:r>
      <w:r w:rsidRPr="00197764">
        <w:rPr>
          <w:rFonts w:ascii="Times New Roman" w:hAnsi="Times New Roman" w:cs="Times New Roman"/>
          <w:color w:val="FF0000"/>
          <w:sz w:val="32"/>
          <w:szCs w:val="32"/>
        </w:rPr>
        <w:t xml:space="preserve"> </w:t>
      </w:r>
      <w:r w:rsidRPr="00197764">
        <w:rPr>
          <w:rFonts w:ascii="Times New Roman" w:hAnsi="Times New Roman" w:cs="Times New Roman"/>
          <w:sz w:val="32"/>
          <w:szCs w:val="32"/>
        </w:rPr>
        <w:t>if</w:t>
      </w:r>
      <w:r w:rsidR="00215205" w:rsidRPr="00197764">
        <w:rPr>
          <w:rFonts w:ascii="Times New Roman" w:hAnsi="Times New Roman" w:cs="Times New Roman"/>
          <w:sz w:val="32"/>
          <w:szCs w:val="32"/>
        </w:rPr>
        <w:t xml:space="preserve"> only</w:t>
      </w:r>
      <w:r w:rsidRPr="00197764">
        <w:rPr>
          <w:rFonts w:ascii="Times New Roman" w:hAnsi="Times New Roman" w:cs="Times New Roman"/>
          <w:sz w:val="32"/>
          <w:szCs w:val="32"/>
        </w:rPr>
        <w:t xml:space="preserve"> we </w:t>
      </w:r>
      <w:r w:rsidR="00E60D26" w:rsidRPr="00197764">
        <w:rPr>
          <w:rFonts w:ascii="Times New Roman" w:hAnsi="Times New Roman" w:cs="Times New Roman"/>
          <w:sz w:val="32"/>
          <w:szCs w:val="32"/>
        </w:rPr>
        <w:t xml:space="preserve">may </w:t>
      </w:r>
      <w:r w:rsidRPr="00197764">
        <w:rPr>
          <w:rFonts w:ascii="Times New Roman" w:hAnsi="Times New Roman" w:cs="Times New Roman"/>
          <w:b/>
          <w:bCs/>
          <w:sz w:val="32"/>
          <w:szCs w:val="32"/>
        </w:rPr>
        <w:t xml:space="preserve">hold </w:t>
      </w:r>
      <w:r w:rsidR="00E60D26" w:rsidRPr="00197764">
        <w:rPr>
          <w:rFonts w:ascii="Times New Roman" w:hAnsi="Times New Roman" w:cs="Times New Roman"/>
          <w:b/>
          <w:bCs/>
          <w:sz w:val="32"/>
          <w:szCs w:val="32"/>
        </w:rPr>
        <w:t xml:space="preserve">fast </w:t>
      </w:r>
      <w:r w:rsidRPr="00197764">
        <w:rPr>
          <w:rFonts w:ascii="Times New Roman" w:hAnsi="Times New Roman" w:cs="Times New Roman"/>
          <w:b/>
          <w:bCs/>
          <w:sz w:val="32"/>
          <w:szCs w:val="32"/>
        </w:rPr>
        <w:t xml:space="preserve">the beginning of </w:t>
      </w:r>
      <w:r w:rsidR="00E60D26" w:rsidRPr="00197764">
        <w:rPr>
          <w:rFonts w:ascii="Times New Roman" w:hAnsi="Times New Roman" w:cs="Times New Roman"/>
          <w:b/>
          <w:bCs/>
          <w:sz w:val="32"/>
          <w:szCs w:val="32"/>
        </w:rPr>
        <w:t>the</w:t>
      </w:r>
      <w:r w:rsidRPr="00197764">
        <w:rPr>
          <w:rFonts w:ascii="Times New Roman" w:hAnsi="Times New Roman" w:cs="Times New Roman"/>
          <w:b/>
          <w:bCs/>
          <w:sz w:val="32"/>
          <w:szCs w:val="32"/>
        </w:rPr>
        <w:t xml:space="preserve"> confidence </w:t>
      </w:r>
      <w:r w:rsidR="00E60D26" w:rsidRPr="00197764">
        <w:rPr>
          <w:rFonts w:ascii="Times New Roman" w:hAnsi="Times New Roman" w:cs="Times New Roman"/>
          <w:b/>
          <w:bCs/>
          <w:sz w:val="32"/>
          <w:szCs w:val="32"/>
        </w:rPr>
        <w:t>firm</w:t>
      </w:r>
      <w:r w:rsidRPr="00197764">
        <w:rPr>
          <w:rFonts w:ascii="Times New Roman" w:hAnsi="Times New Roman" w:cs="Times New Roman"/>
          <w:b/>
          <w:bCs/>
          <w:sz w:val="32"/>
          <w:szCs w:val="32"/>
        </w:rPr>
        <w:t xml:space="preserve"> </w:t>
      </w:r>
      <w:r w:rsidR="00E60D26" w:rsidRPr="00197764">
        <w:rPr>
          <w:rFonts w:ascii="Times New Roman" w:hAnsi="Times New Roman" w:cs="Times New Roman"/>
          <w:b/>
          <w:bCs/>
          <w:sz w:val="32"/>
          <w:szCs w:val="32"/>
        </w:rPr>
        <w:t>until</w:t>
      </w:r>
      <w:r w:rsidRPr="00197764">
        <w:rPr>
          <w:rFonts w:ascii="Times New Roman" w:hAnsi="Times New Roman" w:cs="Times New Roman"/>
          <w:b/>
          <w:bCs/>
          <w:sz w:val="32"/>
          <w:szCs w:val="32"/>
        </w:rPr>
        <w:t xml:space="preserve"> </w:t>
      </w:r>
      <w:r w:rsidRPr="00197764">
        <w:rPr>
          <w:rFonts w:ascii="Times New Roman" w:hAnsi="Times New Roman" w:cs="Times New Roman"/>
          <w:b/>
          <w:bCs/>
          <w:i/>
          <w:sz w:val="32"/>
          <w:szCs w:val="32"/>
        </w:rPr>
        <w:t>the</w:t>
      </w:r>
      <w:r w:rsidRPr="00197764">
        <w:rPr>
          <w:rFonts w:ascii="Times New Roman" w:hAnsi="Times New Roman" w:cs="Times New Roman"/>
          <w:b/>
          <w:bCs/>
          <w:sz w:val="32"/>
          <w:szCs w:val="32"/>
        </w:rPr>
        <w:t xml:space="preserve"> end</w:t>
      </w:r>
      <w:r w:rsidR="00E60D26"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15 </w:t>
      </w:r>
      <w:r w:rsidR="00E60D26" w:rsidRPr="00197764">
        <w:rPr>
          <w:rFonts w:ascii="Times New Roman" w:hAnsi="Times New Roman" w:cs="Times New Roman"/>
          <w:sz w:val="32"/>
          <w:szCs w:val="32"/>
        </w:rPr>
        <w:t>In the saying,</w:t>
      </w:r>
      <w:r w:rsidRPr="00197764">
        <w:rPr>
          <w:rFonts w:ascii="Times New Roman" w:hAnsi="Times New Roman" w:cs="Times New Roman"/>
          <w:sz w:val="32"/>
          <w:szCs w:val="32"/>
        </w:rPr>
        <w:t xml:space="preserve"> "Today, if you </w:t>
      </w:r>
      <w:r w:rsidR="00E60D26" w:rsidRPr="00197764">
        <w:rPr>
          <w:rFonts w:ascii="Times New Roman" w:hAnsi="Times New Roman" w:cs="Times New Roman"/>
          <w:sz w:val="32"/>
          <w:szCs w:val="32"/>
        </w:rPr>
        <w:t>may</w:t>
      </w:r>
      <w:r w:rsidRPr="00197764">
        <w:rPr>
          <w:rFonts w:ascii="Times New Roman" w:hAnsi="Times New Roman" w:cs="Times New Roman"/>
          <w:sz w:val="32"/>
          <w:szCs w:val="32"/>
        </w:rPr>
        <w:t xml:space="preserve"> hear His voice, </w:t>
      </w:r>
      <w:r w:rsidR="00E60D26" w:rsidRPr="00197764">
        <w:rPr>
          <w:rFonts w:ascii="Times New Roman" w:hAnsi="Times New Roman" w:cs="Times New Roman"/>
          <w:sz w:val="32"/>
          <w:szCs w:val="32"/>
        </w:rPr>
        <w:t xml:space="preserve">may you not </w:t>
      </w:r>
      <w:r w:rsidRPr="00197764">
        <w:rPr>
          <w:rFonts w:ascii="Times New Roman" w:hAnsi="Times New Roman" w:cs="Times New Roman"/>
          <w:sz w:val="32"/>
          <w:szCs w:val="32"/>
        </w:rPr>
        <w:t xml:space="preserve">harden your hearts as in the rebellion."  </w:t>
      </w:r>
      <w:r w:rsidRPr="00197764">
        <w:rPr>
          <w:rFonts w:ascii="Times New Roman" w:hAnsi="Times New Roman" w:cs="Times New Roman"/>
          <w:sz w:val="32"/>
          <w:szCs w:val="32"/>
          <w:vertAlign w:val="superscript"/>
        </w:rPr>
        <w:t xml:space="preserve">16 </w:t>
      </w:r>
      <w:r w:rsidRPr="00197764">
        <w:rPr>
          <w:rFonts w:ascii="Times New Roman" w:hAnsi="Times New Roman" w:cs="Times New Roman"/>
          <w:sz w:val="32"/>
          <w:szCs w:val="32"/>
        </w:rPr>
        <w:t xml:space="preserve">For who, having heard, rebelled? </w:t>
      </w:r>
      <w:r w:rsidR="00E60D26" w:rsidRPr="00197764">
        <w:rPr>
          <w:rFonts w:ascii="Times New Roman" w:hAnsi="Times New Roman" w:cs="Times New Roman"/>
          <w:sz w:val="32"/>
          <w:szCs w:val="32"/>
        </w:rPr>
        <w:t>But</w:t>
      </w:r>
      <w:r w:rsidR="000F62EF" w:rsidRPr="00197764">
        <w:rPr>
          <w:rFonts w:ascii="Times New Roman" w:hAnsi="Times New Roman" w:cs="Times New Roman"/>
          <w:sz w:val="32"/>
          <w:szCs w:val="32"/>
        </w:rPr>
        <w:t xml:space="preserve"> </w:t>
      </w:r>
      <w:r w:rsidR="000F62EF" w:rsidRPr="00197764">
        <w:rPr>
          <w:rFonts w:ascii="Times New Roman" w:hAnsi="Times New Roman" w:cs="Times New Roman"/>
          <w:i/>
          <w:sz w:val="32"/>
          <w:szCs w:val="32"/>
        </w:rPr>
        <w:t>was it</w:t>
      </w:r>
      <w:r w:rsidR="00E60D26" w:rsidRPr="00197764">
        <w:rPr>
          <w:rFonts w:ascii="Times New Roman" w:hAnsi="Times New Roman" w:cs="Times New Roman"/>
          <w:sz w:val="32"/>
          <w:szCs w:val="32"/>
        </w:rPr>
        <w:t xml:space="preserve"> </w:t>
      </w:r>
      <w:r w:rsidRPr="00197764">
        <w:rPr>
          <w:rFonts w:ascii="Times New Roman" w:hAnsi="Times New Roman" w:cs="Times New Roman"/>
          <w:sz w:val="32"/>
          <w:szCs w:val="32"/>
        </w:rPr>
        <w:t xml:space="preserve">not </w:t>
      </w:r>
      <w:r w:rsidR="00E60D26" w:rsidRPr="00197764">
        <w:rPr>
          <w:rFonts w:ascii="Times New Roman" w:hAnsi="Times New Roman" w:cs="Times New Roman"/>
          <w:sz w:val="32"/>
          <w:szCs w:val="32"/>
        </w:rPr>
        <w:t>all those coming</w:t>
      </w:r>
      <w:r w:rsidRPr="00197764">
        <w:rPr>
          <w:rFonts w:ascii="Times New Roman" w:hAnsi="Times New Roman" w:cs="Times New Roman"/>
          <w:sz w:val="32"/>
          <w:szCs w:val="32"/>
        </w:rPr>
        <w:t xml:space="preserve"> out of Egypt, by Moses</w:t>
      </w:r>
      <w:r w:rsidR="000F62EF"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17 </w:t>
      </w:r>
      <w:r w:rsidR="00E60D26" w:rsidRPr="00197764">
        <w:rPr>
          <w:rFonts w:ascii="Times New Roman" w:hAnsi="Times New Roman" w:cs="Times New Roman"/>
          <w:sz w:val="32"/>
          <w:szCs w:val="32"/>
        </w:rPr>
        <w:t>But</w:t>
      </w:r>
      <w:r w:rsidRPr="00197764">
        <w:rPr>
          <w:rFonts w:ascii="Times New Roman" w:hAnsi="Times New Roman" w:cs="Times New Roman"/>
          <w:sz w:val="32"/>
          <w:szCs w:val="32"/>
        </w:rPr>
        <w:t xml:space="preserve"> with whom was He angry forty years? </w:t>
      </w:r>
      <w:r w:rsidRPr="00197764">
        <w:rPr>
          <w:rFonts w:ascii="Times New Roman" w:hAnsi="Times New Roman" w:cs="Times New Roman"/>
          <w:i/>
          <w:iCs/>
          <w:sz w:val="32"/>
          <w:szCs w:val="32"/>
        </w:rPr>
        <w:t xml:space="preserve">Was it </w:t>
      </w:r>
      <w:r w:rsidRPr="00197764">
        <w:rPr>
          <w:rFonts w:ascii="Times New Roman" w:hAnsi="Times New Roman" w:cs="Times New Roman"/>
          <w:sz w:val="32"/>
          <w:szCs w:val="32"/>
        </w:rPr>
        <w:t xml:space="preserve">not with those </w:t>
      </w:r>
      <w:r w:rsidR="00E60D26" w:rsidRPr="00197764">
        <w:rPr>
          <w:rFonts w:ascii="Times New Roman" w:hAnsi="Times New Roman" w:cs="Times New Roman"/>
          <w:sz w:val="32"/>
          <w:szCs w:val="32"/>
        </w:rPr>
        <w:lastRenderedPageBreak/>
        <w:t>having</w:t>
      </w:r>
      <w:r w:rsidRPr="00197764">
        <w:rPr>
          <w:rFonts w:ascii="Times New Roman" w:hAnsi="Times New Roman" w:cs="Times New Roman"/>
          <w:sz w:val="32"/>
          <w:szCs w:val="32"/>
        </w:rPr>
        <w:t xml:space="preserve"> sinned, whose corpses fell in the wilderness?  </w:t>
      </w:r>
      <w:r w:rsidRPr="00197764">
        <w:rPr>
          <w:rFonts w:ascii="Times New Roman" w:hAnsi="Times New Roman" w:cs="Times New Roman"/>
          <w:sz w:val="32"/>
          <w:szCs w:val="32"/>
          <w:vertAlign w:val="superscript"/>
        </w:rPr>
        <w:t xml:space="preserve">18 </w:t>
      </w:r>
      <w:r w:rsidRPr="00197764">
        <w:rPr>
          <w:rFonts w:ascii="Times New Roman" w:hAnsi="Times New Roman" w:cs="Times New Roman"/>
          <w:sz w:val="32"/>
          <w:szCs w:val="32"/>
        </w:rPr>
        <w:t xml:space="preserve">And whom did He swear </w:t>
      </w:r>
      <w:r w:rsidRPr="00197764">
        <w:rPr>
          <w:rFonts w:ascii="Times New Roman" w:hAnsi="Times New Roman" w:cs="Times New Roman"/>
          <w:b/>
          <w:bCs/>
          <w:sz w:val="32"/>
          <w:szCs w:val="32"/>
        </w:rPr>
        <w:t>not</w:t>
      </w:r>
      <w:r w:rsidR="00E60D26" w:rsidRPr="00197764">
        <w:rPr>
          <w:rFonts w:ascii="Times New Roman" w:hAnsi="Times New Roman" w:cs="Times New Roman"/>
          <w:b/>
          <w:bCs/>
          <w:sz w:val="32"/>
          <w:szCs w:val="32"/>
        </w:rPr>
        <w:t xml:space="preserve"> to</w:t>
      </w:r>
      <w:r w:rsidRPr="00197764">
        <w:rPr>
          <w:rFonts w:ascii="Times New Roman" w:hAnsi="Times New Roman" w:cs="Times New Roman"/>
          <w:b/>
          <w:bCs/>
          <w:sz w:val="32"/>
          <w:szCs w:val="32"/>
        </w:rPr>
        <w:t xml:space="preserve"> enter</w:t>
      </w:r>
      <w:r w:rsidR="00E60D26" w:rsidRPr="00197764">
        <w:rPr>
          <w:rFonts w:ascii="Times New Roman" w:hAnsi="Times New Roman" w:cs="Times New Roman"/>
          <w:b/>
          <w:bCs/>
          <w:sz w:val="32"/>
          <w:szCs w:val="32"/>
        </w:rPr>
        <w:t xml:space="preserve"> into </w:t>
      </w:r>
      <w:r w:rsidRPr="00197764">
        <w:rPr>
          <w:rFonts w:ascii="Times New Roman" w:hAnsi="Times New Roman" w:cs="Times New Roman"/>
          <w:b/>
          <w:bCs/>
          <w:sz w:val="32"/>
          <w:szCs w:val="32"/>
        </w:rPr>
        <w:t>His rest</w:t>
      </w:r>
      <w:r w:rsidRPr="00197764">
        <w:rPr>
          <w:rFonts w:ascii="Times New Roman" w:hAnsi="Times New Roman" w:cs="Times New Roman"/>
          <w:sz w:val="32"/>
          <w:szCs w:val="32"/>
        </w:rPr>
        <w:t xml:space="preserve">, but to those </w:t>
      </w:r>
      <w:r w:rsidR="00E60D26" w:rsidRPr="00197764">
        <w:rPr>
          <w:rFonts w:ascii="Times New Roman" w:hAnsi="Times New Roman" w:cs="Times New Roman"/>
          <w:sz w:val="32"/>
          <w:szCs w:val="32"/>
        </w:rPr>
        <w:t>having been unpersuaded</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19 </w:t>
      </w:r>
      <w:r w:rsidR="00E60D26" w:rsidRPr="00197764">
        <w:rPr>
          <w:rFonts w:ascii="Times New Roman" w:hAnsi="Times New Roman" w:cs="Times New Roman"/>
          <w:sz w:val="32"/>
          <w:szCs w:val="32"/>
        </w:rPr>
        <w:t>And</w:t>
      </w:r>
      <w:r w:rsidRPr="00197764">
        <w:rPr>
          <w:rFonts w:ascii="Times New Roman" w:hAnsi="Times New Roman" w:cs="Times New Roman"/>
          <w:sz w:val="32"/>
          <w:szCs w:val="32"/>
        </w:rPr>
        <w:t xml:space="preserve"> we see that </w:t>
      </w:r>
      <w:r w:rsidRPr="00197764">
        <w:rPr>
          <w:rFonts w:ascii="Times New Roman" w:hAnsi="Times New Roman" w:cs="Times New Roman"/>
          <w:b/>
          <w:bCs/>
          <w:sz w:val="32"/>
          <w:szCs w:val="32"/>
        </w:rPr>
        <w:t>they could not enter</w:t>
      </w:r>
      <w:r w:rsidR="00CE72F6" w:rsidRPr="00197764">
        <w:rPr>
          <w:rFonts w:ascii="Times New Roman" w:hAnsi="Times New Roman" w:cs="Times New Roman"/>
          <w:b/>
          <w:bCs/>
          <w:sz w:val="32"/>
          <w:szCs w:val="32"/>
        </w:rPr>
        <w:t xml:space="preserve"> </w:t>
      </w:r>
      <w:r w:rsidRPr="00197764">
        <w:rPr>
          <w:rFonts w:ascii="Times New Roman" w:hAnsi="Times New Roman" w:cs="Times New Roman"/>
          <w:b/>
          <w:bCs/>
          <w:sz w:val="32"/>
          <w:szCs w:val="32"/>
        </w:rPr>
        <w:t>because of unbelief</w:t>
      </w:r>
      <w:r w:rsidRPr="00197764">
        <w:rPr>
          <w:rFonts w:ascii="Times New Roman" w:hAnsi="Times New Roman" w:cs="Times New Roman"/>
          <w:sz w:val="32"/>
          <w:szCs w:val="32"/>
        </w:rPr>
        <w:t>.</w:t>
      </w:r>
    </w:p>
    <w:p w14:paraId="05F3F883" w14:textId="77777777" w:rsidR="00784CF5" w:rsidRPr="00197764" w:rsidRDefault="00784CF5"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Examples from Moses and the Exodus are used to exhort the “</w:t>
      </w:r>
      <w:r w:rsidRPr="00197764">
        <w:rPr>
          <w:rFonts w:ascii="Times New Roman" w:hAnsi="Times New Roman" w:cs="Times New Roman"/>
          <w:sz w:val="32"/>
          <w:szCs w:val="32"/>
          <w:u w:val="single"/>
        </w:rPr>
        <w:t>sharers of Christ</w:t>
      </w:r>
      <w:r w:rsidRPr="00197764">
        <w:rPr>
          <w:rFonts w:ascii="Times New Roman" w:hAnsi="Times New Roman" w:cs="Times New Roman"/>
          <w:sz w:val="32"/>
          <w:szCs w:val="32"/>
        </w:rPr>
        <w:t>” to hold fast until the end.</w:t>
      </w:r>
      <w:r w:rsidR="00285EFC" w:rsidRPr="00197764">
        <w:rPr>
          <w:rFonts w:ascii="Times New Roman" w:hAnsi="Times New Roman" w:cs="Times New Roman"/>
          <w:sz w:val="32"/>
          <w:szCs w:val="32"/>
        </w:rPr>
        <w:t xml:space="preserve"> Endurance was required by both covenants, but apostasy was also a possibility for both.</w:t>
      </w:r>
    </w:p>
    <w:p w14:paraId="05F3F884"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Heb.4:</w:t>
      </w:r>
      <w:r w:rsidR="00784CF5" w:rsidRPr="00197764">
        <w:rPr>
          <w:rFonts w:ascii="Times New Roman" w:hAnsi="Times New Roman" w:cs="Times New Roman"/>
          <w:b/>
          <w:bCs/>
          <w:sz w:val="32"/>
          <w:szCs w:val="32"/>
        </w:rPr>
        <w:t>8</w:t>
      </w:r>
      <w:r w:rsidRPr="00197764">
        <w:rPr>
          <w:rFonts w:ascii="Times New Roman" w:hAnsi="Times New Roman" w:cs="Times New Roman"/>
          <w:b/>
          <w:bCs/>
          <w:sz w:val="32"/>
          <w:szCs w:val="32"/>
        </w:rPr>
        <w:t>-</w:t>
      </w:r>
      <w:r w:rsidRPr="00197764">
        <w:rPr>
          <w:rFonts w:ascii="Times New Roman" w:hAnsi="Times New Roman" w:cs="Times New Roman"/>
          <w:b/>
          <w:sz w:val="32"/>
          <w:szCs w:val="32"/>
        </w:rPr>
        <w:t>11</w:t>
      </w:r>
      <w:r w:rsidR="00784CF5" w:rsidRPr="00197764">
        <w:rPr>
          <w:rFonts w:ascii="Times New Roman" w:hAnsi="Times New Roman" w:cs="Times New Roman"/>
          <w:sz w:val="32"/>
          <w:szCs w:val="32"/>
        </w:rPr>
        <w:t xml:space="preserve">  </w:t>
      </w:r>
      <w:r w:rsidR="00784CF5" w:rsidRPr="00197764">
        <w:rPr>
          <w:rFonts w:ascii="Times New Roman" w:hAnsi="Times New Roman" w:cs="Times New Roman"/>
          <w:sz w:val="32"/>
          <w:szCs w:val="32"/>
          <w:vertAlign w:val="superscript"/>
        </w:rPr>
        <w:t>8</w:t>
      </w:r>
      <w:r w:rsidRPr="00197764">
        <w:rPr>
          <w:rFonts w:ascii="Times New Roman" w:hAnsi="Times New Roman" w:cs="Times New Roman"/>
          <w:sz w:val="32"/>
          <w:szCs w:val="32"/>
        </w:rPr>
        <w:t xml:space="preserve"> </w:t>
      </w:r>
      <w:r w:rsidR="00784CF5" w:rsidRPr="00197764">
        <w:rPr>
          <w:rFonts w:ascii="Times New Roman" w:hAnsi="Times New Roman" w:cs="Times New Roman"/>
          <w:sz w:val="32"/>
          <w:szCs w:val="32"/>
        </w:rPr>
        <w:t xml:space="preserve">For if Joshua had given them </w:t>
      </w:r>
      <w:r w:rsidR="00784CF5" w:rsidRPr="00197764">
        <w:rPr>
          <w:rFonts w:ascii="Times New Roman" w:hAnsi="Times New Roman" w:cs="Times New Roman"/>
          <w:sz w:val="32"/>
          <w:szCs w:val="32"/>
          <w:u w:val="single"/>
        </w:rPr>
        <w:t>rest</w:t>
      </w:r>
      <w:r w:rsidR="00784CF5" w:rsidRPr="00197764">
        <w:rPr>
          <w:rFonts w:ascii="Times New Roman" w:hAnsi="Times New Roman" w:cs="Times New Roman"/>
          <w:sz w:val="32"/>
          <w:szCs w:val="32"/>
        </w:rPr>
        <w:t>, then He would not afterward have spoken of another day.</w:t>
      </w:r>
      <w:r w:rsidR="00784CF5" w:rsidRPr="00197764">
        <w:rPr>
          <w:rFonts w:ascii="Arial" w:hAnsi="Arial"/>
          <w:sz w:val="32"/>
          <w:szCs w:val="32"/>
          <w:lang w:bidi="he-IL"/>
        </w:rPr>
        <w:t xml:space="preserve">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9 </w:t>
      </w:r>
      <w:r w:rsidRPr="00197764">
        <w:rPr>
          <w:rFonts w:ascii="Times New Roman" w:hAnsi="Times New Roman" w:cs="Times New Roman"/>
          <w:sz w:val="32"/>
          <w:szCs w:val="32"/>
        </w:rPr>
        <w:t>The</w:t>
      </w:r>
      <w:r w:rsidR="00A200E2" w:rsidRPr="00197764">
        <w:rPr>
          <w:rFonts w:ascii="Times New Roman" w:hAnsi="Times New Roman" w:cs="Times New Roman"/>
          <w:sz w:val="32"/>
          <w:szCs w:val="32"/>
        </w:rPr>
        <w:t>n</w:t>
      </w:r>
      <w:r w:rsidRPr="00197764">
        <w:rPr>
          <w:rFonts w:ascii="Times New Roman" w:hAnsi="Times New Roman" w:cs="Times New Roman"/>
          <w:sz w:val="32"/>
          <w:szCs w:val="32"/>
        </w:rPr>
        <w:t xml:space="preserve"> a </w:t>
      </w:r>
      <w:r w:rsidR="00A200E2" w:rsidRPr="00197764">
        <w:rPr>
          <w:rFonts w:ascii="Times New Roman" w:hAnsi="Times New Roman" w:cs="Times New Roman"/>
          <w:sz w:val="32"/>
          <w:szCs w:val="32"/>
        </w:rPr>
        <w:t>sabbath-</w:t>
      </w:r>
      <w:r w:rsidRPr="00197764">
        <w:rPr>
          <w:rFonts w:ascii="Times New Roman" w:hAnsi="Times New Roman" w:cs="Times New Roman"/>
          <w:sz w:val="32"/>
          <w:szCs w:val="32"/>
        </w:rPr>
        <w:t>rest</w:t>
      </w:r>
      <w:r w:rsidR="00A200E2" w:rsidRPr="00197764">
        <w:rPr>
          <w:rFonts w:ascii="Times New Roman" w:hAnsi="Times New Roman" w:cs="Times New Roman"/>
          <w:sz w:val="32"/>
          <w:szCs w:val="32"/>
        </w:rPr>
        <w:t xml:space="preserve"> is left behind </w:t>
      </w:r>
      <w:r w:rsidRPr="00197764">
        <w:rPr>
          <w:rFonts w:ascii="Times New Roman" w:hAnsi="Times New Roman" w:cs="Times New Roman"/>
          <w:sz w:val="32"/>
          <w:szCs w:val="32"/>
        </w:rPr>
        <w:t xml:space="preserve">for the people of God.  </w:t>
      </w:r>
      <w:r w:rsidRPr="00197764">
        <w:rPr>
          <w:rFonts w:ascii="Times New Roman" w:hAnsi="Times New Roman" w:cs="Times New Roman"/>
          <w:sz w:val="32"/>
          <w:szCs w:val="32"/>
          <w:vertAlign w:val="superscript"/>
        </w:rPr>
        <w:t xml:space="preserve">10 </w:t>
      </w:r>
      <w:r w:rsidRPr="00197764">
        <w:rPr>
          <w:rFonts w:ascii="Times New Roman" w:hAnsi="Times New Roman" w:cs="Times New Roman"/>
          <w:sz w:val="32"/>
          <w:szCs w:val="32"/>
        </w:rPr>
        <w:t xml:space="preserve">For </w:t>
      </w:r>
      <w:r w:rsidR="00A200E2" w:rsidRPr="00197764">
        <w:rPr>
          <w:rFonts w:ascii="Times New Roman" w:hAnsi="Times New Roman" w:cs="Times New Roman"/>
          <w:sz w:val="32"/>
          <w:szCs w:val="32"/>
        </w:rPr>
        <w:t>the one having</w:t>
      </w:r>
      <w:r w:rsidRPr="00197764">
        <w:rPr>
          <w:rFonts w:ascii="Times New Roman" w:hAnsi="Times New Roman" w:cs="Times New Roman"/>
          <w:sz w:val="32"/>
          <w:szCs w:val="32"/>
        </w:rPr>
        <w:t xml:space="preserve"> entered </w:t>
      </w:r>
      <w:r w:rsidR="00A200E2" w:rsidRPr="00197764">
        <w:rPr>
          <w:rFonts w:ascii="Times New Roman" w:hAnsi="Times New Roman" w:cs="Times New Roman"/>
          <w:sz w:val="32"/>
          <w:szCs w:val="32"/>
        </w:rPr>
        <w:t xml:space="preserve">into </w:t>
      </w:r>
      <w:r w:rsidRPr="00197764">
        <w:rPr>
          <w:rFonts w:ascii="Times New Roman" w:hAnsi="Times New Roman" w:cs="Times New Roman"/>
          <w:sz w:val="32"/>
          <w:szCs w:val="32"/>
        </w:rPr>
        <w:t>His rest</w:t>
      </w:r>
      <w:r w:rsidR="00A200E2" w:rsidRPr="00197764">
        <w:rPr>
          <w:rFonts w:ascii="Times New Roman" w:hAnsi="Times New Roman" w:cs="Times New Roman"/>
          <w:sz w:val="32"/>
          <w:szCs w:val="32"/>
        </w:rPr>
        <w:t>,</w:t>
      </w:r>
      <w:r w:rsidRPr="00197764">
        <w:rPr>
          <w:rFonts w:ascii="Times New Roman" w:hAnsi="Times New Roman" w:cs="Times New Roman"/>
          <w:sz w:val="32"/>
          <w:szCs w:val="32"/>
        </w:rPr>
        <w:t xml:space="preserve"> himself also </w:t>
      </w:r>
      <w:r w:rsidR="00A200E2" w:rsidRPr="00197764">
        <w:rPr>
          <w:rFonts w:ascii="Times New Roman" w:hAnsi="Times New Roman" w:cs="Times New Roman"/>
          <w:sz w:val="32"/>
          <w:szCs w:val="32"/>
        </w:rPr>
        <w:t>rest</w:t>
      </w:r>
      <w:r w:rsidRPr="00197764">
        <w:rPr>
          <w:rFonts w:ascii="Times New Roman" w:hAnsi="Times New Roman" w:cs="Times New Roman"/>
          <w:sz w:val="32"/>
          <w:szCs w:val="32"/>
        </w:rPr>
        <w:t>ed from his works</w:t>
      </w:r>
      <w:r w:rsidR="00A200E2" w:rsidRPr="00197764">
        <w:rPr>
          <w:rFonts w:ascii="Times New Roman" w:hAnsi="Times New Roman" w:cs="Times New Roman"/>
          <w:sz w:val="32"/>
          <w:szCs w:val="32"/>
        </w:rPr>
        <w:t>, just</w:t>
      </w:r>
      <w:r w:rsidRPr="00197764">
        <w:rPr>
          <w:rFonts w:ascii="Times New Roman" w:hAnsi="Times New Roman" w:cs="Times New Roman"/>
          <w:sz w:val="32"/>
          <w:szCs w:val="32"/>
        </w:rPr>
        <w:t xml:space="preserve"> as God </w:t>
      </w:r>
      <w:r w:rsidRPr="00197764">
        <w:rPr>
          <w:rFonts w:ascii="Times New Roman" w:hAnsi="Times New Roman" w:cs="Times New Roman"/>
          <w:i/>
          <w:iCs/>
          <w:sz w:val="32"/>
          <w:szCs w:val="32"/>
        </w:rPr>
        <w:t xml:space="preserve">did </w:t>
      </w:r>
      <w:r w:rsidRPr="00197764">
        <w:rPr>
          <w:rFonts w:ascii="Times New Roman" w:hAnsi="Times New Roman" w:cs="Times New Roman"/>
          <w:sz w:val="32"/>
          <w:szCs w:val="32"/>
        </w:rPr>
        <w:t>from His</w:t>
      </w:r>
      <w:r w:rsidR="00A200E2" w:rsidRPr="00197764">
        <w:rPr>
          <w:rFonts w:ascii="Times New Roman" w:hAnsi="Times New Roman" w:cs="Times New Roman"/>
          <w:sz w:val="32"/>
          <w:szCs w:val="32"/>
        </w:rPr>
        <w:t xml:space="preserve"> own</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11 </w:t>
      </w:r>
      <w:r w:rsidR="00A200E2" w:rsidRPr="00197764">
        <w:rPr>
          <w:rFonts w:ascii="Times New Roman" w:hAnsi="Times New Roman" w:cs="Times New Roman"/>
          <w:sz w:val="32"/>
          <w:szCs w:val="32"/>
        </w:rPr>
        <w:t>T</w:t>
      </w:r>
      <w:r w:rsidRPr="00197764">
        <w:rPr>
          <w:rFonts w:ascii="Times New Roman" w:hAnsi="Times New Roman" w:cs="Times New Roman"/>
          <w:sz w:val="32"/>
          <w:szCs w:val="32"/>
        </w:rPr>
        <w:t>herefore</w:t>
      </w:r>
      <w:r w:rsidR="00A200E2" w:rsidRPr="00197764">
        <w:rPr>
          <w:rFonts w:ascii="Times New Roman" w:hAnsi="Times New Roman" w:cs="Times New Roman"/>
          <w:sz w:val="32"/>
          <w:szCs w:val="32"/>
        </w:rPr>
        <w:t xml:space="preserve"> let us</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 xml:space="preserve">be diligent to enter </w:t>
      </w:r>
      <w:r w:rsidR="00A200E2" w:rsidRPr="00197764">
        <w:rPr>
          <w:rFonts w:ascii="Times New Roman" w:hAnsi="Times New Roman" w:cs="Times New Roman"/>
          <w:b/>
          <w:bCs/>
          <w:sz w:val="32"/>
          <w:szCs w:val="32"/>
        </w:rPr>
        <w:t xml:space="preserve">into </w:t>
      </w:r>
      <w:r w:rsidRPr="00197764">
        <w:rPr>
          <w:rFonts w:ascii="Times New Roman" w:hAnsi="Times New Roman" w:cs="Times New Roman"/>
          <w:b/>
          <w:bCs/>
          <w:sz w:val="32"/>
          <w:szCs w:val="32"/>
        </w:rPr>
        <w:t>that rest</w:t>
      </w:r>
      <w:r w:rsidRPr="00197764">
        <w:rPr>
          <w:rFonts w:ascii="Times New Roman" w:hAnsi="Times New Roman" w:cs="Times New Roman"/>
          <w:sz w:val="32"/>
          <w:szCs w:val="32"/>
        </w:rPr>
        <w:t xml:space="preserve">, </w:t>
      </w:r>
      <w:r w:rsidR="00A200E2" w:rsidRPr="00197764">
        <w:rPr>
          <w:rFonts w:ascii="Times New Roman" w:hAnsi="Times New Roman" w:cs="Times New Roman"/>
          <w:sz w:val="32"/>
          <w:szCs w:val="32"/>
        </w:rPr>
        <w:t>lest by</w:t>
      </w:r>
      <w:r w:rsidRPr="00197764">
        <w:rPr>
          <w:rFonts w:ascii="Times New Roman" w:hAnsi="Times New Roman" w:cs="Times New Roman"/>
          <w:sz w:val="32"/>
          <w:szCs w:val="32"/>
        </w:rPr>
        <w:t xml:space="preserve"> the same </w:t>
      </w:r>
      <w:r w:rsidR="00A200E2" w:rsidRPr="00197764">
        <w:rPr>
          <w:rFonts w:ascii="Times New Roman" w:hAnsi="Times New Roman" w:cs="Times New Roman"/>
          <w:sz w:val="32"/>
          <w:szCs w:val="32"/>
        </w:rPr>
        <w:t>E</w:t>
      </w:r>
      <w:r w:rsidRPr="00197764">
        <w:rPr>
          <w:rFonts w:ascii="Times New Roman" w:hAnsi="Times New Roman" w:cs="Times New Roman"/>
          <w:sz w:val="32"/>
          <w:szCs w:val="32"/>
        </w:rPr>
        <w:t xml:space="preserve">xample of </w:t>
      </w:r>
      <w:proofErr w:type="spellStart"/>
      <w:r w:rsidR="00A200E2" w:rsidRPr="00197764">
        <w:rPr>
          <w:rFonts w:ascii="Times New Roman" w:hAnsi="Times New Roman" w:cs="Times New Roman"/>
          <w:sz w:val="32"/>
          <w:szCs w:val="32"/>
        </w:rPr>
        <w:t>Unpersuadedness</w:t>
      </w:r>
      <w:proofErr w:type="spellEnd"/>
      <w:r w:rsidR="00A200E2" w:rsidRPr="00197764">
        <w:rPr>
          <w:rFonts w:ascii="Times New Roman" w:hAnsi="Times New Roman" w:cs="Times New Roman"/>
          <w:sz w:val="32"/>
          <w:szCs w:val="32"/>
        </w:rPr>
        <w:t xml:space="preserve"> anyone may fall</w:t>
      </w:r>
      <w:r w:rsidRPr="00197764">
        <w:rPr>
          <w:rFonts w:ascii="Times New Roman" w:hAnsi="Times New Roman" w:cs="Times New Roman"/>
          <w:sz w:val="32"/>
          <w:szCs w:val="32"/>
        </w:rPr>
        <w:t>.</w:t>
      </w:r>
    </w:p>
    <w:p w14:paraId="05F3F885" w14:textId="77777777" w:rsidR="00784CF5" w:rsidRPr="00197764" w:rsidRDefault="00784CF5"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The </w:t>
      </w:r>
      <w:r w:rsidR="007F11FC" w:rsidRPr="00197764">
        <w:rPr>
          <w:rFonts w:ascii="Times New Roman" w:hAnsi="Times New Roman" w:cs="Times New Roman"/>
          <w:sz w:val="32"/>
          <w:szCs w:val="32"/>
        </w:rPr>
        <w:t>“</w:t>
      </w:r>
      <w:r w:rsidRPr="00197764">
        <w:rPr>
          <w:rFonts w:ascii="Times New Roman" w:hAnsi="Times New Roman" w:cs="Times New Roman"/>
          <w:sz w:val="32"/>
          <w:szCs w:val="32"/>
          <w:u w:val="single"/>
        </w:rPr>
        <w:t>rest</w:t>
      </w:r>
      <w:r w:rsidR="007F11FC" w:rsidRPr="00197764">
        <w:rPr>
          <w:rFonts w:ascii="Times New Roman" w:hAnsi="Times New Roman" w:cs="Times New Roman"/>
          <w:sz w:val="32"/>
          <w:szCs w:val="32"/>
        </w:rPr>
        <w:t>”</w:t>
      </w:r>
      <w:r w:rsidRPr="00197764">
        <w:rPr>
          <w:rFonts w:ascii="Times New Roman" w:hAnsi="Times New Roman" w:cs="Times New Roman"/>
          <w:sz w:val="32"/>
          <w:szCs w:val="32"/>
        </w:rPr>
        <w:t xml:space="preserve"> that Joshua could not provide </w:t>
      </w:r>
      <w:r w:rsidR="00C72131" w:rsidRPr="00197764">
        <w:rPr>
          <w:rFonts w:ascii="Times New Roman" w:hAnsi="Times New Roman" w:cs="Times New Roman"/>
          <w:sz w:val="32"/>
          <w:szCs w:val="32"/>
        </w:rPr>
        <w:t>in his day became</w:t>
      </w:r>
      <w:r w:rsidRPr="00197764">
        <w:rPr>
          <w:rFonts w:ascii="Times New Roman" w:hAnsi="Times New Roman" w:cs="Times New Roman"/>
          <w:sz w:val="32"/>
          <w:szCs w:val="32"/>
        </w:rPr>
        <w:t xml:space="preserve"> the expectatio</w:t>
      </w:r>
      <w:r w:rsidR="009669F1" w:rsidRPr="00197764">
        <w:rPr>
          <w:rFonts w:ascii="Times New Roman" w:hAnsi="Times New Roman" w:cs="Times New Roman"/>
          <w:sz w:val="32"/>
          <w:szCs w:val="32"/>
        </w:rPr>
        <w:t>n of the New Covenant Overcomer – the Greater Sabbath of the Millennium. Although Overcomers will have roles in the millennial reign of Christ, it will not be the laborious work that they had experienced in the flesh.</w:t>
      </w:r>
      <w:r w:rsidR="007F11FC" w:rsidRPr="00197764">
        <w:rPr>
          <w:rFonts w:ascii="Times New Roman" w:hAnsi="Times New Roman" w:cs="Times New Roman"/>
          <w:sz w:val="32"/>
          <w:szCs w:val="32"/>
        </w:rPr>
        <w:t xml:space="preserve"> Compared to fleshy “</w:t>
      </w:r>
      <w:r w:rsidR="007F11FC" w:rsidRPr="00197764">
        <w:rPr>
          <w:rFonts w:ascii="Times New Roman" w:hAnsi="Times New Roman" w:cs="Times New Roman"/>
          <w:sz w:val="32"/>
          <w:szCs w:val="32"/>
          <w:u w:val="single"/>
        </w:rPr>
        <w:t>works</w:t>
      </w:r>
      <w:r w:rsidR="007F11FC" w:rsidRPr="00197764">
        <w:rPr>
          <w:rFonts w:ascii="Times New Roman" w:hAnsi="Times New Roman" w:cs="Times New Roman"/>
          <w:sz w:val="32"/>
          <w:szCs w:val="32"/>
        </w:rPr>
        <w:t>”, it will be experienced as a “</w:t>
      </w:r>
      <w:r w:rsidR="007F11FC" w:rsidRPr="00197764">
        <w:rPr>
          <w:rFonts w:ascii="Times New Roman" w:hAnsi="Times New Roman" w:cs="Times New Roman"/>
          <w:sz w:val="32"/>
          <w:szCs w:val="32"/>
          <w:u w:val="single"/>
        </w:rPr>
        <w:t>rest</w:t>
      </w:r>
      <w:r w:rsidR="007F11FC" w:rsidRPr="00197764">
        <w:rPr>
          <w:rFonts w:ascii="Times New Roman" w:hAnsi="Times New Roman" w:cs="Times New Roman"/>
          <w:sz w:val="32"/>
          <w:szCs w:val="32"/>
        </w:rPr>
        <w:t>”</w:t>
      </w:r>
      <w:r w:rsidR="002D7A07" w:rsidRPr="00197764">
        <w:rPr>
          <w:rFonts w:ascii="Times New Roman" w:hAnsi="Times New Roman" w:cs="Times New Roman"/>
          <w:sz w:val="32"/>
          <w:szCs w:val="32"/>
        </w:rPr>
        <w:t xml:space="preserve"> and not as arduous toil</w:t>
      </w:r>
      <w:r w:rsidR="007F11FC" w:rsidRPr="00197764">
        <w:rPr>
          <w:rFonts w:ascii="Times New Roman" w:hAnsi="Times New Roman" w:cs="Times New Roman"/>
          <w:sz w:val="32"/>
          <w:szCs w:val="32"/>
        </w:rPr>
        <w:t>.</w:t>
      </w:r>
    </w:p>
    <w:p w14:paraId="05F3F886"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Heb.5:9-10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9 </w:t>
      </w:r>
      <w:r w:rsidRPr="00197764">
        <w:rPr>
          <w:rFonts w:ascii="Times New Roman" w:hAnsi="Times New Roman" w:cs="Times New Roman"/>
          <w:sz w:val="32"/>
          <w:szCs w:val="32"/>
        </w:rPr>
        <w:t xml:space="preserve">And </w:t>
      </w:r>
      <w:r w:rsidRPr="00197764">
        <w:rPr>
          <w:rFonts w:ascii="Times New Roman" w:hAnsi="Times New Roman" w:cs="Times New Roman"/>
          <w:sz w:val="32"/>
          <w:szCs w:val="32"/>
          <w:u w:val="single"/>
        </w:rPr>
        <w:t>having been perfected</w:t>
      </w:r>
      <w:r w:rsidRPr="00197764">
        <w:rPr>
          <w:rFonts w:ascii="Times New Roman" w:hAnsi="Times New Roman" w:cs="Times New Roman"/>
          <w:sz w:val="32"/>
          <w:szCs w:val="32"/>
        </w:rPr>
        <w:t xml:space="preserve">, He became </w:t>
      </w:r>
      <w:r w:rsidRPr="00197764">
        <w:rPr>
          <w:rFonts w:ascii="Times New Roman" w:hAnsi="Times New Roman" w:cs="Times New Roman"/>
          <w:i/>
          <w:iCs/>
          <w:sz w:val="32"/>
          <w:szCs w:val="32"/>
        </w:rPr>
        <w:t xml:space="preserve">the </w:t>
      </w:r>
      <w:r w:rsidRPr="00197764">
        <w:rPr>
          <w:rFonts w:ascii="Times New Roman" w:hAnsi="Times New Roman" w:cs="Times New Roman"/>
          <w:sz w:val="32"/>
          <w:szCs w:val="32"/>
        </w:rPr>
        <w:t xml:space="preserve">cause of </w:t>
      </w:r>
      <w:r w:rsidRPr="00197764">
        <w:rPr>
          <w:rFonts w:ascii="Times New Roman" w:hAnsi="Times New Roman" w:cs="Times New Roman"/>
          <w:b/>
          <w:bCs/>
          <w:sz w:val="32"/>
          <w:szCs w:val="32"/>
          <w:u w:val="single"/>
        </w:rPr>
        <w:t>aionian salvation</w:t>
      </w:r>
      <w:r w:rsidRPr="00197764">
        <w:rPr>
          <w:rFonts w:ascii="Times New Roman" w:hAnsi="Times New Roman" w:cs="Times New Roman"/>
          <w:b/>
          <w:bCs/>
          <w:sz w:val="32"/>
          <w:szCs w:val="32"/>
        </w:rPr>
        <w:t xml:space="preserve"> to all </w:t>
      </w:r>
      <w:r w:rsidR="009C771F" w:rsidRPr="00197764">
        <w:rPr>
          <w:rFonts w:ascii="Times New Roman" w:hAnsi="Times New Roman" w:cs="Times New Roman"/>
          <w:b/>
          <w:bCs/>
          <w:sz w:val="32"/>
          <w:szCs w:val="32"/>
        </w:rPr>
        <w:t>those</w:t>
      </w:r>
      <w:r w:rsidRPr="00197764">
        <w:rPr>
          <w:rFonts w:ascii="Times New Roman" w:hAnsi="Times New Roman" w:cs="Times New Roman"/>
          <w:b/>
          <w:bCs/>
          <w:sz w:val="32"/>
          <w:szCs w:val="32"/>
        </w:rPr>
        <w:t xml:space="preserve"> obey</w:t>
      </w:r>
      <w:r w:rsidR="009C771F" w:rsidRPr="00197764">
        <w:rPr>
          <w:rFonts w:ascii="Times New Roman" w:hAnsi="Times New Roman" w:cs="Times New Roman"/>
          <w:b/>
          <w:bCs/>
          <w:sz w:val="32"/>
          <w:szCs w:val="32"/>
        </w:rPr>
        <w:t>ing</w:t>
      </w:r>
      <w:r w:rsidRPr="00197764">
        <w:rPr>
          <w:rFonts w:ascii="Times New Roman" w:hAnsi="Times New Roman" w:cs="Times New Roman"/>
          <w:b/>
          <w:bCs/>
          <w:sz w:val="32"/>
          <w:szCs w:val="32"/>
        </w:rPr>
        <w:t xml:space="preserve"> Him</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10 </w:t>
      </w:r>
      <w:r w:rsidR="009C771F" w:rsidRPr="00197764">
        <w:rPr>
          <w:rFonts w:ascii="Times New Roman" w:hAnsi="Times New Roman" w:cs="Times New Roman"/>
          <w:b/>
          <w:bCs/>
          <w:sz w:val="32"/>
          <w:szCs w:val="32"/>
        </w:rPr>
        <w:t>having been designated</w:t>
      </w:r>
      <w:r w:rsidRPr="00197764">
        <w:rPr>
          <w:rFonts w:ascii="Times New Roman" w:hAnsi="Times New Roman" w:cs="Times New Roman"/>
          <w:b/>
          <w:bCs/>
          <w:sz w:val="32"/>
          <w:szCs w:val="32"/>
        </w:rPr>
        <w:t xml:space="preserve"> by God as High Priest</w:t>
      </w:r>
      <w:r w:rsidRPr="00197764">
        <w:rPr>
          <w:rFonts w:ascii="Times New Roman" w:hAnsi="Times New Roman" w:cs="Times New Roman"/>
          <w:sz w:val="32"/>
          <w:szCs w:val="32"/>
        </w:rPr>
        <w:t xml:space="preserve"> according to the order of Melchizedek,</w:t>
      </w:r>
    </w:p>
    <w:p w14:paraId="05F3F887" w14:textId="77777777" w:rsidR="00630951" w:rsidRPr="00197764" w:rsidRDefault="00630951"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w:t>
      </w:r>
      <w:r w:rsidR="00B94837" w:rsidRPr="00197764">
        <w:rPr>
          <w:rFonts w:ascii="Times New Roman" w:hAnsi="Times New Roman" w:cs="Times New Roman"/>
          <w:sz w:val="32"/>
          <w:szCs w:val="32"/>
        </w:rPr>
        <w:t>Here is m</w:t>
      </w:r>
      <w:r w:rsidRPr="00197764">
        <w:rPr>
          <w:rFonts w:ascii="Times New Roman" w:hAnsi="Times New Roman" w:cs="Times New Roman"/>
          <w:sz w:val="32"/>
          <w:szCs w:val="32"/>
        </w:rPr>
        <w:t>ore on the new order of Christ’s high-priesthood, and His offer of “</w:t>
      </w:r>
      <w:r w:rsidRPr="00197764">
        <w:rPr>
          <w:rFonts w:ascii="Times New Roman" w:hAnsi="Times New Roman" w:cs="Times New Roman"/>
          <w:sz w:val="32"/>
          <w:szCs w:val="32"/>
          <w:u w:val="single"/>
        </w:rPr>
        <w:t>aionian salvation</w:t>
      </w:r>
      <w:r w:rsidRPr="00197764">
        <w:rPr>
          <w:rFonts w:ascii="Times New Roman" w:hAnsi="Times New Roman" w:cs="Times New Roman"/>
          <w:sz w:val="32"/>
          <w:szCs w:val="32"/>
        </w:rPr>
        <w:t xml:space="preserve">” – the </w:t>
      </w:r>
      <w:proofErr w:type="spellStart"/>
      <w:r w:rsidR="00844BE4" w:rsidRPr="00197764">
        <w:rPr>
          <w:rFonts w:ascii="Times New Roman" w:hAnsi="Times New Roman" w:cs="Times New Roman"/>
          <w:i/>
          <w:sz w:val="32"/>
          <w:szCs w:val="32"/>
        </w:rPr>
        <w:t>Aiōn</w:t>
      </w:r>
      <w:proofErr w:type="spellEnd"/>
      <w:r w:rsidRPr="00197764">
        <w:rPr>
          <w:rFonts w:ascii="Times New Roman" w:hAnsi="Times New Roman" w:cs="Times New Roman"/>
          <w:sz w:val="32"/>
          <w:szCs w:val="32"/>
        </w:rPr>
        <w:t xml:space="preserve"> of the Millennium was their expectation.</w:t>
      </w:r>
      <w:r w:rsidR="002E0E96" w:rsidRPr="00197764">
        <w:rPr>
          <w:rFonts w:ascii="Times New Roman" w:hAnsi="Times New Roman" w:cs="Times New Roman"/>
          <w:sz w:val="32"/>
          <w:szCs w:val="32"/>
        </w:rPr>
        <w:t xml:space="preserve"> Christ’s </w:t>
      </w:r>
      <w:r w:rsidR="002E0E96" w:rsidRPr="00197764">
        <w:rPr>
          <w:rFonts w:ascii="Times New Roman" w:hAnsi="Times New Roman" w:cs="Times New Roman"/>
          <w:sz w:val="32"/>
          <w:szCs w:val="32"/>
          <w:u w:val="single"/>
        </w:rPr>
        <w:t>perfection</w:t>
      </w:r>
      <w:r w:rsidR="002E0E96" w:rsidRPr="00197764">
        <w:rPr>
          <w:rFonts w:ascii="Times New Roman" w:hAnsi="Times New Roman" w:cs="Times New Roman"/>
          <w:sz w:val="32"/>
          <w:szCs w:val="32"/>
        </w:rPr>
        <w:t xml:space="preserve"> was explained back in Heb.2:10 </w:t>
      </w:r>
      <w:r w:rsidR="002E0E96" w:rsidRPr="00197764">
        <w:rPr>
          <w:rFonts w:ascii="Times New Roman" w:hAnsi="Times New Roman" w:cs="Times New Roman"/>
          <w:sz w:val="32"/>
          <w:szCs w:val="32"/>
        </w:rPr>
        <w:lastRenderedPageBreak/>
        <w:t xml:space="preserve">“to make </w:t>
      </w:r>
      <w:r w:rsidR="002E0E96" w:rsidRPr="00197764">
        <w:rPr>
          <w:rFonts w:ascii="Times New Roman" w:hAnsi="Times New Roman" w:cs="Times New Roman"/>
          <w:sz w:val="32"/>
          <w:szCs w:val="32"/>
          <w:u w:val="single"/>
        </w:rPr>
        <w:t>perfect</w:t>
      </w:r>
      <w:r w:rsidR="002E0E96" w:rsidRPr="00197764">
        <w:rPr>
          <w:rFonts w:ascii="Times New Roman" w:hAnsi="Times New Roman" w:cs="Times New Roman"/>
          <w:sz w:val="32"/>
          <w:szCs w:val="32"/>
        </w:rPr>
        <w:t xml:space="preserve"> the Leader of their salvation through sufferings”.</w:t>
      </w:r>
      <w:r w:rsidR="00F435F7" w:rsidRPr="00197764">
        <w:rPr>
          <w:rFonts w:ascii="Times New Roman" w:hAnsi="Times New Roman" w:cs="Times New Roman"/>
          <w:sz w:val="32"/>
          <w:szCs w:val="32"/>
        </w:rPr>
        <w:t xml:space="preserve"> He was a thoroughly tested “Leader of their salvation”.</w:t>
      </w:r>
    </w:p>
    <w:p w14:paraId="05F3F888"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Heb.6:1-9 </w:t>
      </w:r>
      <w:r w:rsidRPr="00197764">
        <w:rPr>
          <w:rFonts w:ascii="Times New Roman" w:hAnsi="Times New Roman" w:cs="Times New Roman"/>
          <w:sz w:val="32"/>
          <w:szCs w:val="32"/>
        </w:rPr>
        <w:t xml:space="preserve"> </w:t>
      </w:r>
      <w:r w:rsidR="00750809" w:rsidRPr="00197764">
        <w:rPr>
          <w:rFonts w:ascii="Times New Roman" w:hAnsi="Times New Roman" w:cs="Times New Roman"/>
          <w:sz w:val="32"/>
          <w:szCs w:val="32"/>
          <w:vertAlign w:val="superscript"/>
        </w:rPr>
        <w:t>1</w:t>
      </w:r>
      <w:r w:rsidRPr="00197764">
        <w:rPr>
          <w:rFonts w:ascii="Times New Roman" w:hAnsi="Times New Roman" w:cs="Times New Roman"/>
          <w:sz w:val="32"/>
          <w:szCs w:val="32"/>
          <w:vertAlign w:val="superscript"/>
        </w:rPr>
        <w:t xml:space="preserve"> </w:t>
      </w:r>
      <w:r w:rsidRPr="00197764">
        <w:rPr>
          <w:rFonts w:ascii="Times New Roman" w:hAnsi="Times New Roman" w:cs="Times New Roman"/>
          <w:sz w:val="32"/>
          <w:szCs w:val="32"/>
        </w:rPr>
        <w:t>Therefore</w:t>
      </w:r>
      <w:r w:rsidR="00A14181" w:rsidRPr="00197764">
        <w:rPr>
          <w:rFonts w:ascii="Times New Roman" w:hAnsi="Times New Roman" w:cs="Times New Roman"/>
          <w:sz w:val="32"/>
          <w:szCs w:val="32"/>
        </w:rPr>
        <w:t>, having left</w:t>
      </w:r>
      <w:r w:rsidRPr="00197764">
        <w:rPr>
          <w:rFonts w:ascii="Times New Roman" w:hAnsi="Times New Roman" w:cs="Times New Roman"/>
          <w:sz w:val="32"/>
          <w:szCs w:val="32"/>
        </w:rPr>
        <w:t xml:space="preserve"> the word of the </w:t>
      </w:r>
      <w:r w:rsidR="00A14181" w:rsidRPr="00197764">
        <w:rPr>
          <w:rFonts w:ascii="Times New Roman" w:hAnsi="Times New Roman" w:cs="Times New Roman"/>
          <w:sz w:val="32"/>
          <w:szCs w:val="32"/>
        </w:rPr>
        <w:t>beginning</w:t>
      </w:r>
      <w:r w:rsidRPr="00197764">
        <w:rPr>
          <w:rFonts w:ascii="Times New Roman" w:hAnsi="Times New Roman" w:cs="Times New Roman"/>
          <w:i/>
          <w:iCs/>
          <w:sz w:val="32"/>
          <w:szCs w:val="32"/>
        </w:rPr>
        <w:t xml:space="preserve"> </w:t>
      </w:r>
      <w:r w:rsidRPr="00197764">
        <w:rPr>
          <w:rFonts w:ascii="Times New Roman" w:hAnsi="Times New Roman" w:cs="Times New Roman"/>
          <w:sz w:val="32"/>
          <w:szCs w:val="32"/>
        </w:rPr>
        <w:t xml:space="preserve">of Christ, let us </w:t>
      </w:r>
      <w:r w:rsidR="00A14181" w:rsidRPr="00197764">
        <w:rPr>
          <w:rFonts w:ascii="Times New Roman" w:hAnsi="Times New Roman" w:cs="Times New Roman"/>
          <w:sz w:val="32"/>
          <w:szCs w:val="32"/>
        </w:rPr>
        <w:t xml:space="preserve">bring </w:t>
      </w:r>
      <w:r w:rsidR="00A14181" w:rsidRPr="00197764">
        <w:rPr>
          <w:rFonts w:ascii="Times New Roman" w:hAnsi="Times New Roman" w:cs="Times New Roman"/>
          <w:i/>
          <w:sz w:val="32"/>
          <w:szCs w:val="32"/>
        </w:rPr>
        <w:t>it</w:t>
      </w:r>
      <w:r w:rsidRPr="00197764">
        <w:rPr>
          <w:rFonts w:ascii="Times New Roman" w:hAnsi="Times New Roman" w:cs="Times New Roman"/>
          <w:sz w:val="32"/>
          <w:szCs w:val="32"/>
        </w:rPr>
        <w:t xml:space="preserve"> to</w:t>
      </w:r>
      <w:r w:rsidR="00A14181" w:rsidRPr="00197764">
        <w:rPr>
          <w:rFonts w:ascii="Times New Roman" w:hAnsi="Times New Roman" w:cs="Times New Roman"/>
          <w:sz w:val="32"/>
          <w:szCs w:val="32"/>
        </w:rPr>
        <w:t xml:space="preserve"> the</w:t>
      </w:r>
      <w:r w:rsidRPr="00197764">
        <w:rPr>
          <w:rFonts w:ascii="Times New Roman" w:hAnsi="Times New Roman" w:cs="Times New Roman"/>
          <w:sz w:val="32"/>
          <w:szCs w:val="32"/>
        </w:rPr>
        <w:t xml:space="preserve"> </w:t>
      </w:r>
      <w:r w:rsidR="00046148" w:rsidRPr="00197764">
        <w:rPr>
          <w:rFonts w:ascii="Times New Roman" w:hAnsi="Times New Roman" w:cs="Times New Roman"/>
          <w:sz w:val="32"/>
          <w:szCs w:val="32"/>
        </w:rPr>
        <w:t>P</w:t>
      </w:r>
      <w:r w:rsidRPr="00197764">
        <w:rPr>
          <w:rFonts w:ascii="Times New Roman" w:hAnsi="Times New Roman" w:cs="Times New Roman"/>
          <w:sz w:val="32"/>
          <w:szCs w:val="32"/>
        </w:rPr>
        <w:t xml:space="preserve">erfection, not again </w:t>
      </w:r>
      <w:r w:rsidR="00A14181" w:rsidRPr="00197764">
        <w:rPr>
          <w:rFonts w:ascii="Times New Roman" w:hAnsi="Times New Roman" w:cs="Times New Roman"/>
          <w:sz w:val="32"/>
          <w:szCs w:val="32"/>
        </w:rPr>
        <w:t xml:space="preserve">laying down </w:t>
      </w:r>
      <w:r w:rsidRPr="00197764">
        <w:rPr>
          <w:rFonts w:ascii="Times New Roman" w:hAnsi="Times New Roman" w:cs="Times New Roman"/>
          <w:sz w:val="32"/>
          <w:szCs w:val="32"/>
        </w:rPr>
        <w:t xml:space="preserve">a </w:t>
      </w:r>
      <w:r w:rsidRPr="00197764">
        <w:rPr>
          <w:rFonts w:ascii="Times New Roman" w:hAnsi="Times New Roman" w:cs="Times New Roman"/>
          <w:b/>
          <w:bCs/>
          <w:sz w:val="32"/>
          <w:szCs w:val="32"/>
        </w:rPr>
        <w:t>foundation of repentance from dead works and of faith toward God</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 </w:t>
      </w:r>
      <w:r w:rsidRPr="00197764">
        <w:rPr>
          <w:rFonts w:ascii="Times New Roman" w:hAnsi="Times New Roman" w:cs="Times New Roman"/>
          <w:sz w:val="32"/>
          <w:szCs w:val="32"/>
        </w:rPr>
        <w:t xml:space="preserve">of </w:t>
      </w:r>
      <w:r w:rsidRPr="00197764">
        <w:rPr>
          <w:rFonts w:ascii="Times New Roman" w:hAnsi="Times New Roman" w:cs="Times New Roman"/>
          <w:b/>
          <w:bCs/>
          <w:sz w:val="32"/>
          <w:szCs w:val="32"/>
        </w:rPr>
        <w:t xml:space="preserve">doctrine of baptisms, </w:t>
      </w:r>
      <w:r w:rsidR="00A14181" w:rsidRPr="00197764">
        <w:rPr>
          <w:rFonts w:ascii="Times New Roman" w:hAnsi="Times New Roman" w:cs="Times New Roman"/>
          <w:b/>
          <w:bCs/>
          <w:sz w:val="32"/>
          <w:szCs w:val="32"/>
        </w:rPr>
        <w:t xml:space="preserve">and </w:t>
      </w:r>
      <w:r w:rsidRPr="00197764">
        <w:rPr>
          <w:rFonts w:ascii="Times New Roman" w:hAnsi="Times New Roman" w:cs="Times New Roman"/>
          <w:b/>
          <w:bCs/>
          <w:sz w:val="32"/>
          <w:szCs w:val="32"/>
        </w:rPr>
        <w:t xml:space="preserve">of laying on hands, </w:t>
      </w:r>
      <w:r w:rsidR="00A14181" w:rsidRPr="00197764">
        <w:rPr>
          <w:rFonts w:ascii="Times New Roman" w:hAnsi="Times New Roman" w:cs="Times New Roman"/>
          <w:b/>
          <w:bCs/>
          <w:sz w:val="32"/>
          <w:szCs w:val="32"/>
        </w:rPr>
        <w:t xml:space="preserve">and </w:t>
      </w:r>
      <w:r w:rsidRPr="00197764">
        <w:rPr>
          <w:rFonts w:ascii="Times New Roman" w:hAnsi="Times New Roman" w:cs="Times New Roman"/>
          <w:b/>
          <w:bCs/>
          <w:sz w:val="32"/>
          <w:szCs w:val="32"/>
        </w:rPr>
        <w:t>of resurrection of dead</w:t>
      </w:r>
      <w:r w:rsidR="00A14181" w:rsidRPr="00197764">
        <w:rPr>
          <w:rFonts w:ascii="Times New Roman" w:hAnsi="Times New Roman" w:cs="Times New Roman"/>
          <w:b/>
          <w:bCs/>
          <w:sz w:val="32"/>
          <w:szCs w:val="32"/>
        </w:rPr>
        <w:t xml:space="preserve"> ones</w:t>
      </w:r>
      <w:r w:rsidRPr="00197764">
        <w:rPr>
          <w:rFonts w:ascii="Times New Roman" w:hAnsi="Times New Roman" w:cs="Times New Roman"/>
          <w:b/>
          <w:bCs/>
          <w:sz w:val="32"/>
          <w:szCs w:val="32"/>
        </w:rPr>
        <w:t>, and of aionian judgment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3 </w:t>
      </w:r>
      <w:r w:rsidRPr="00197764">
        <w:rPr>
          <w:rFonts w:ascii="Times New Roman" w:hAnsi="Times New Roman" w:cs="Times New Roman"/>
          <w:sz w:val="32"/>
          <w:szCs w:val="32"/>
        </w:rPr>
        <w:t>And this we will do if</w:t>
      </w:r>
      <w:r w:rsidR="00A14181" w:rsidRPr="00197764">
        <w:rPr>
          <w:rFonts w:ascii="Times New Roman" w:hAnsi="Times New Roman" w:cs="Times New Roman"/>
          <w:sz w:val="32"/>
          <w:szCs w:val="32"/>
        </w:rPr>
        <w:t xml:space="preserve"> only</w:t>
      </w:r>
      <w:r w:rsidRPr="00197764">
        <w:rPr>
          <w:rFonts w:ascii="Times New Roman" w:hAnsi="Times New Roman" w:cs="Times New Roman"/>
          <w:sz w:val="32"/>
          <w:szCs w:val="32"/>
        </w:rPr>
        <w:t xml:space="preserve"> God </w:t>
      </w:r>
      <w:r w:rsidR="00A14181" w:rsidRPr="00197764">
        <w:rPr>
          <w:rFonts w:ascii="Times New Roman" w:hAnsi="Times New Roman" w:cs="Times New Roman"/>
          <w:sz w:val="32"/>
          <w:szCs w:val="32"/>
        </w:rPr>
        <w:t xml:space="preserve">may </w:t>
      </w:r>
      <w:r w:rsidRPr="00197764">
        <w:rPr>
          <w:rFonts w:ascii="Times New Roman" w:hAnsi="Times New Roman" w:cs="Times New Roman"/>
          <w:sz w:val="32"/>
          <w:szCs w:val="32"/>
        </w:rPr>
        <w:t xml:space="preserve">permit.  </w:t>
      </w:r>
      <w:r w:rsidRPr="00197764">
        <w:rPr>
          <w:rFonts w:ascii="Times New Roman" w:hAnsi="Times New Roman" w:cs="Times New Roman"/>
          <w:sz w:val="32"/>
          <w:szCs w:val="32"/>
          <w:vertAlign w:val="superscript"/>
        </w:rPr>
        <w:t xml:space="preserve">4 </w:t>
      </w:r>
      <w:r w:rsidRPr="00197764">
        <w:rPr>
          <w:rFonts w:ascii="Times New Roman" w:hAnsi="Times New Roman" w:cs="Times New Roman"/>
          <w:sz w:val="32"/>
          <w:szCs w:val="32"/>
        </w:rPr>
        <w:t xml:space="preserve">For </w:t>
      </w:r>
      <w:r w:rsidRPr="00197764">
        <w:rPr>
          <w:rFonts w:ascii="Times New Roman" w:hAnsi="Times New Roman" w:cs="Times New Roman"/>
          <w:i/>
          <w:iCs/>
          <w:sz w:val="32"/>
          <w:szCs w:val="32"/>
        </w:rPr>
        <w:t xml:space="preserve">it is </w:t>
      </w:r>
      <w:r w:rsidRPr="00197764">
        <w:rPr>
          <w:rFonts w:ascii="Times New Roman" w:hAnsi="Times New Roman" w:cs="Times New Roman"/>
          <w:b/>
          <w:bCs/>
          <w:sz w:val="32"/>
          <w:szCs w:val="32"/>
        </w:rPr>
        <w:t>impossible</w:t>
      </w:r>
      <w:r w:rsidRPr="00197764">
        <w:rPr>
          <w:rFonts w:ascii="Times New Roman" w:hAnsi="Times New Roman" w:cs="Times New Roman"/>
          <w:sz w:val="32"/>
          <w:szCs w:val="32"/>
        </w:rPr>
        <w:t xml:space="preserve"> </w:t>
      </w:r>
      <w:r w:rsidRPr="00197764">
        <w:rPr>
          <w:rFonts w:ascii="Times New Roman" w:hAnsi="Times New Roman" w:cs="Times New Roman"/>
          <w:i/>
          <w:sz w:val="32"/>
          <w:szCs w:val="32"/>
        </w:rPr>
        <w:t>for</w:t>
      </w:r>
      <w:r w:rsidRPr="00197764">
        <w:rPr>
          <w:rFonts w:ascii="Times New Roman" w:hAnsi="Times New Roman" w:cs="Times New Roman"/>
          <w:sz w:val="32"/>
          <w:szCs w:val="32"/>
        </w:rPr>
        <w:t xml:space="preserve"> those </w:t>
      </w:r>
      <w:r w:rsidR="00A14181" w:rsidRPr="00197764">
        <w:rPr>
          <w:rFonts w:ascii="Times New Roman" w:hAnsi="Times New Roman" w:cs="Times New Roman"/>
          <w:sz w:val="32"/>
          <w:szCs w:val="32"/>
        </w:rPr>
        <w:t>having</w:t>
      </w:r>
      <w:r w:rsidRPr="00197764">
        <w:rPr>
          <w:rFonts w:ascii="Times New Roman" w:hAnsi="Times New Roman" w:cs="Times New Roman"/>
          <w:sz w:val="32"/>
          <w:szCs w:val="32"/>
        </w:rPr>
        <w:t xml:space="preserve"> once</w:t>
      </w:r>
      <w:r w:rsidR="00A14181" w:rsidRPr="00197764">
        <w:rPr>
          <w:rFonts w:ascii="Times New Roman" w:hAnsi="Times New Roman" w:cs="Times New Roman"/>
          <w:sz w:val="32"/>
          <w:szCs w:val="32"/>
        </w:rPr>
        <w:t xml:space="preserve"> been</w:t>
      </w:r>
      <w:r w:rsidRPr="00197764">
        <w:rPr>
          <w:rFonts w:ascii="Times New Roman" w:hAnsi="Times New Roman" w:cs="Times New Roman"/>
          <w:sz w:val="32"/>
          <w:szCs w:val="32"/>
        </w:rPr>
        <w:t xml:space="preserve"> enlightened, and </w:t>
      </w:r>
      <w:r w:rsidRPr="00197764">
        <w:rPr>
          <w:rFonts w:ascii="Times New Roman" w:hAnsi="Times New Roman" w:cs="Times New Roman"/>
          <w:b/>
          <w:bCs/>
          <w:sz w:val="32"/>
          <w:szCs w:val="32"/>
        </w:rPr>
        <w:t>hav</w:t>
      </w:r>
      <w:r w:rsidR="00A14181" w:rsidRPr="00197764">
        <w:rPr>
          <w:rFonts w:ascii="Times New Roman" w:hAnsi="Times New Roman" w:cs="Times New Roman"/>
          <w:b/>
          <w:bCs/>
          <w:sz w:val="32"/>
          <w:szCs w:val="32"/>
        </w:rPr>
        <w:t>ing</w:t>
      </w:r>
      <w:r w:rsidRPr="00197764">
        <w:rPr>
          <w:rFonts w:ascii="Times New Roman" w:hAnsi="Times New Roman" w:cs="Times New Roman"/>
          <w:b/>
          <w:bCs/>
          <w:sz w:val="32"/>
          <w:szCs w:val="32"/>
        </w:rPr>
        <w:t xml:space="preserve"> tasted </w:t>
      </w:r>
      <w:r w:rsidRPr="00197764">
        <w:rPr>
          <w:rFonts w:ascii="Times New Roman" w:hAnsi="Times New Roman" w:cs="Times New Roman"/>
          <w:b/>
          <w:bCs/>
          <w:color w:val="0070C0"/>
          <w:sz w:val="32"/>
          <w:szCs w:val="32"/>
        </w:rPr>
        <w:t>the Heavenly Gift</w:t>
      </w:r>
      <w:r w:rsidRPr="00197764">
        <w:rPr>
          <w:rFonts w:ascii="Times New Roman" w:hAnsi="Times New Roman" w:cs="Times New Roman"/>
          <w:sz w:val="32"/>
          <w:szCs w:val="32"/>
        </w:rPr>
        <w:t>, and hav</w:t>
      </w:r>
      <w:r w:rsidR="00C20FA7" w:rsidRPr="00197764">
        <w:rPr>
          <w:rFonts w:ascii="Times New Roman" w:hAnsi="Times New Roman" w:cs="Times New Roman"/>
          <w:sz w:val="32"/>
          <w:szCs w:val="32"/>
        </w:rPr>
        <w:t>ing</w:t>
      </w:r>
      <w:r w:rsidRPr="00197764">
        <w:rPr>
          <w:rFonts w:ascii="Times New Roman" w:hAnsi="Times New Roman" w:cs="Times New Roman"/>
          <w:sz w:val="32"/>
          <w:szCs w:val="32"/>
        </w:rPr>
        <w:t xml:space="preserve"> become </w:t>
      </w:r>
      <w:r w:rsidR="00844BE4" w:rsidRPr="00197764">
        <w:rPr>
          <w:rFonts w:ascii="Times New Roman" w:hAnsi="Times New Roman" w:cs="Times New Roman"/>
          <w:sz w:val="32"/>
          <w:szCs w:val="32"/>
        </w:rPr>
        <w:t>partn</w:t>
      </w:r>
      <w:r w:rsidRPr="00197764">
        <w:rPr>
          <w:rFonts w:ascii="Times New Roman" w:hAnsi="Times New Roman" w:cs="Times New Roman"/>
          <w:sz w:val="32"/>
          <w:szCs w:val="32"/>
        </w:rPr>
        <w:t xml:space="preserve">ers of </w:t>
      </w:r>
      <w:r w:rsidR="00844BE4" w:rsidRPr="00197764">
        <w:rPr>
          <w:rFonts w:ascii="Times New Roman" w:hAnsi="Times New Roman" w:cs="Times New Roman"/>
          <w:sz w:val="32"/>
          <w:szCs w:val="32"/>
        </w:rPr>
        <w:t>the H</w:t>
      </w:r>
      <w:r w:rsidRPr="00197764">
        <w:rPr>
          <w:rFonts w:ascii="Times New Roman" w:hAnsi="Times New Roman" w:cs="Times New Roman"/>
          <w:sz w:val="32"/>
          <w:szCs w:val="32"/>
        </w:rPr>
        <w:t xml:space="preserve">oly </w:t>
      </w:r>
      <w:r w:rsidR="00844BE4" w:rsidRPr="00197764">
        <w:rPr>
          <w:rFonts w:ascii="Times New Roman" w:hAnsi="Times New Roman" w:cs="Times New Roman"/>
          <w:sz w:val="32"/>
          <w:szCs w:val="32"/>
        </w:rPr>
        <w:t>S</w:t>
      </w:r>
      <w:r w:rsidRPr="00197764">
        <w:rPr>
          <w:rFonts w:ascii="Times New Roman" w:hAnsi="Times New Roman" w:cs="Times New Roman"/>
          <w:sz w:val="32"/>
          <w:szCs w:val="32"/>
        </w:rPr>
        <w:t xml:space="preserve">pirit,  </w:t>
      </w:r>
      <w:r w:rsidRPr="00197764">
        <w:rPr>
          <w:rFonts w:ascii="Times New Roman" w:hAnsi="Times New Roman" w:cs="Times New Roman"/>
          <w:sz w:val="32"/>
          <w:szCs w:val="32"/>
          <w:vertAlign w:val="superscript"/>
        </w:rPr>
        <w:t xml:space="preserve">5 </w:t>
      </w:r>
      <w:r w:rsidRPr="00197764">
        <w:rPr>
          <w:rFonts w:ascii="Times New Roman" w:hAnsi="Times New Roman" w:cs="Times New Roman"/>
          <w:sz w:val="32"/>
          <w:szCs w:val="32"/>
        </w:rPr>
        <w:t>and hav</w:t>
      </w:r>
      <w:r w:rsidR="00C20FA7" w:rsidRPr="00197764">
        <w:rPr>
          <w:rFonts w:ascii="Times New Roman" w:hAnsi="Times New Roman" w:cs="Times New Roman"/>
          <w:sz w:val="32"/>
          <w:szCs w:val="32"/>
        </w:rPr>
        <w:t>ing</w:t>
      </w:r>
      <w:r w:rsidRPr="00197764">
        <w:rPr>
          <w:rFonts w:ascii="Times New Roman" w:hAnsi="Times New Roman" w:cs="Times New Roman"/>
          <w:sz w:val="32"/>
          <w:szCs w:val="32"/>
        </w:rPr>
        <w:t xml:space="preserve"> tasted </w:t>
      </w:r>
      <w:r w:rsidRPr="00197764">
        <w:rPr>
          <w:rFonts w:ascii="Times New Roman" w:hAnsi="Times New Roman" w:cs="Times New Roman"/>
          <w:i/>
          <w:iCs/>
          <w:sz w:val="32"/>
          <w:szCs w:val="32"/>
        </w:rPr>
        <w:t>the</w:t>
      </w:r>
      <w:r w:rsidRPr="00197764">
        <w:rPr>
          <w:rFonts w:ascii="Times New Roman" w:hAnsi="Times New Roman" w:cs="Times New Roman"/>
          <w:sz w:val="32"/>
          <w:szCs w:val="32"/>
        </w:rPr>
        <w:t xml:space="preserve"> good word of God </w:t>
      </w:r>
      <w:r w:rsidRPr="00197764">
        <w:rPr>
          <w:rFonts w:ascii="Times New Roman" w:hAnsi="Times New Roman" w:cs="Times New Roman"/>
          <w:b/>
          <w:sz w:val="32"/>
          <w:szCs w:val="32"/>
        </w:rPr>
        <w:t>and powers of a</w:t>
      </w:r>
      <w:r w:rsidR="00C20FA7" w:rsidRPr="00197764">
        <w:rPr>
          <w:rFonts w:ascii="Times New Roman" w:hAnsi="Times New Roman" w:cs="Times New Roman"/>
          <w:b/>
          <w:sz w:val="32"/>
          <w:szCs w:val="32"/>
        </w:rPr>
        <w:t>n</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age</w:t>
      </w:r>
      <w:r w:rsidR="00C20FA7" w:rsidRPr="00197764">
        <w:rPr>
          <w:rFonts w:ascii="Times New Roman" w:hAnsi="Times New Roman" w:cs="Times New Roman"/>
          <w:b/>
          <w:bCs/>
          <w:sz w:val="32"/>
          <w:szCs w:val="32"/>
        </w:rPr>
        <w:t xml:space="preserve"> about to be</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6 </w:t>
      </w:r>
      <w:r w:rsidR="00C20FA7" w:rsidRPr="00197764">
        <w:rPr>
          <w:rFonts w:ascii="Times New Roman" w:hAnsi="Times New Roman" w:cs="Times New Roman"/>
          <w:b/>
          <w:bCs/>
          <w:sz w:val="32"/>
          <w:szCs w:val="32"/>
        </w:rPr>
        <w:t>and their having</w:t>
      </w:r>
      <w:r w:rsidRPr="00197764">
        <w:rPr>
          <w:rFonts w:ascii="Times New Roman" w:hAnsi="Times New Roman" w:cs="Times New Roman"/>
          <w:b/>
          <w:bCs/>
          <w:sz w:val="32"/>
          <w:szCs w:val="32"/>
        </w:rPr>
        <w:t xml:space="preserve"> </w:t>
      </w:r>
      <w:r w:rsidRPr="00197764">
        <w:rPr>
          <w:rFonts w:ascii="Times New Roman" w:hAnsi="Times New Roman" w:cs="Times New Roman"/>
          <w:b/>
          <w:bCs/>
          <w:sz w:val="32"/>
          <w:szCs w:val="32"/>
          <w:u w:val="single"/>
        </w:rPr>
        <w:t>fall</w:t>
      </w:r>
      <w:r w:rsidR="00C20FA7" w:rsidRPr="00197764">
        <w:rPr>
          <w:rFonts w:ascii="Times New Roman" w:hAnsi="Times New Roman" w:cs="Times New Roman"/>
          <w:b/>
          <w:bCs/>
          <w:sz w:val="32"/>
          <w:szCs w:val="32"/>
          <w:u w:val="single"/>
        </w:rPr>
        <w:t>en</w:t>
      </w:r>
      <w:r w:rsidRPr="00197764">
        <w:rPr>
          <w:rFonts w:ascii="Times New Roman" w:hAnsi="Times New Roman" w:cs="Times New Roman"/>
          <w:b/>
          <w:bCs/>
          <w:sz w:val="32"/>
          <w:szCs w:val="32"/>
          <w:u w:val="single"/>
        </w:rPr>
        <w:t xml:space="preserve"> away</w:t>
      </w:r>
      <w:r w:rsidRPr="00197764">
        <w:rPr>
          <w:rFonts w:ascii="Times New Roman" w:hAnsi="Times New Roman" w:cs="Times New Roman"/>
          <w:b/>
          <w:bCs/>
          <w:sz w:val="32"/>
          <w:szCs w:val="32"/>
        </w:rPr>
        <w:t xml:space="preserve">, to renew </w:t>
      </w:r>
      <w:r w:rsidRPr="00197764">
        <w:rPr>
          <w:rFonts w:ascii="Times New Roman" w:hAnsi="Times New Roman" w:cs="Times New Roman"/>
          <w:b/>
          <w:bCs/>
          <w:i/>
          <w:sz w:val="32"/>
          <w:szCs w:val="32"/>
        </w:rPr>
        <w:t>them</w:t>
      </w:r>
      <w:r w:rsidRPr="00197764">
        <w:rPr>
          <w:rFonts w:ascii="Times New Roman" w:hAnsi="Times New Roman" w:cs="Times New Roman"/>
          <w:b/>
          <w:bCs/>
          <w:sz w:val="32"/>
          <w:szCs w:val="32"/>
        </w:rPr>
        <w:t xml:space="preserve"> again to repentance</w:t>
      </w:r>
      <w:r w:rsidR="00C20FA7" w:rsidRPr="00197764">
        <w:rPr>
          <w:rFonts w:ascii="Times New Roman" w:hAnsi="Times New Roman" w:cs="Times New Roman"/>
          <w:sz w:val="32"/>
          <w:szCs w:val="32"/>
        </w:rPr>
        <w:t>,</w:t>
      </w:r>
      <w:r w:rsidRPr="00197764">
        <w:rPr>
          <w:rFonts w:ascii="Times New Roman" w:hAnsi="Times New Roman" w:cs="Times New Roman"/>
          <w:sz w:val="32"/>
          <w:szCs w:val="32"/>
        </w:rPr>
        <w:t xml:space="preserve"> crucify</w:t>
      </w:r>
      <w:r w:rsidR="00C20FA7" w:rsidRPr="00197764">
        <w:rPr>
          <w:rFonts w:ascii="Times New Roman" w:hAnsi="Times New Roman" w:cs="Times New Roman"/>
          <w:sz w:val="32"/>
          <w:szCs w:val="32"/>
        </w:rPr>
        <w:t>ing</w:t>
      </w:r>
      <w:r w:rsidRPr="00197764">
        <w:rPr>
          <w:rFonts w:ascii="Times New Roman" w:hAnsi="Times New Roman" w:cs="Times New Roman"/>
          <w:sz w:val="32"/>
          <w:szCs w:val="32"/>
        </w:rPr>
        <w:t xml:space="preserve"> again </w:t>
      </w:r>
      <w:r w:rsidR="00C20FA7" w:rsidRPr="00197764">
        <w:rPr>
          <w:rFonts w:ascii="Times New Roman" w:hAnsi="Times New Roman" w:cs="Times New Roman"/>
          <w:sz w:val="32"/>
          <w:szCs w:val="32"/>
        </w:rPr>
        <w:t>to</w:t>
      </w:r>
      <w:r w:rsidRPr="00197764">
        <w:rPr>
          <w:rFonts w:ascii="Times New Roman" w:hAnsi="Times New Roman" w:cs="Times New Roman"/>
          <w:sz w:val="32"/>
          <w:szCs w:val="32"/>
        </w:rPr>
        <w:t xml:space="preserve"> themselves the Son of God, and </w:t>
      </w:r>
      <w:r w:rsidR="00C20FA7" w:rsidRPr="00197764">
        <w:rPr>
          <w:rFonts w:ascii="Times New Roman" w:hAnsi="Times New Roman" w:cs="Times New Roman"/>
          <w:sz w:val="32"/>
          <w:szCs w:val="32"/>
        </w:rPr>
        <w:t>making an</w:t>
      </w:r>
      <w:r w:rsidR="00C20FA7" w:rsidRPr="009C3607">
        <w:rPr>
          <w:rFonts w:ascii="Times New Roman" w:hAnsi="Times New Roman" w:cs="Times New Roman"/>
          <w:sz w:val="28"/>
          <w:szCs w:val="28"/>
        </w:rPr>
        <w:t xml:space="preserve"> </w:t>
      </w:r>
      <w:r w:rsidR="00C20FA7" w:rsidRPr="00197764">
        <w:rPr>
          <w:rFonts w:ascii="Times New Roman" w:hAnsi="Times New Roman" w:cs="Times New Roman"/>
          <w:sz w:val="32"/>
          <w:szCs w:val="32"/>
        </w:rPr>
        <w:t>example of</w:t>
      </w:r>
      <w:r w:rsidRPr="00197764">
        <w:rPr>
          <w:rFonts w:ascii="Times New Roman" w:hAnsi="Times New Roman" w:cs="Times New Roman"/>
          <w:sz w:val="32"/>
          <w:szCs w:val="32"/>
        </w:rPr>
        <w:t xml:space="preserve"> </w:t>
      </w:r>
      <w:r w:rsidRPr="00197764">
        <w:rPr>
          <w:rFonts w:ascii="Times New Roman" w:hAnsi="Times New Roman" w:cs="Times New Roman"/>
          <w:i/>
          <w:iCs/>
          <w:sz w:val="32"/>
          <w:szCs w:val="32"/>
        </w:rPr>
        <w:t>Him</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7 </w:t>
      </w:r>
      <w:r w:rsidRPr="00197764">
        <w:rPr>
          <w:rFonts w:ascii="Times New Roman" w:hAnsi="Times New Roman" w:cs="Times New Roman"/>
          <w:sz w:val="32"/>
          <w:szCs w:val="32"/>
        </w:rPr>
        <w:t xml:space="preserve">For </w:t>
      </w:r>
      <w:r w:rsidRPr="00197764">
        <w:rPr>
          <w:rFonts w:ascii="Times New Roman" w:hAnsi="Times New Roman" w:cs="Times New Roman"/>
          <w:i/>
          <w:sz w:val="32"/>
          <w:szCs w:val="32"/>
        </w:rPr>
        <w:t>the</w:t>
      </w:r>
      <w:r w:rsidRPr="00197764">
        <w:rPr>
          <w:rFonts w:ascii="Times New Roman" w:hAnsi="Times New Roman" w:cs="Times New Roman"/>
          <w:sz w:val="32"/>
          <w:szCs w:val="32"/>
        </w:rPr>
        <w:t xml:space="preserve"> earth </w:t>
      </w:r>
      <w:r w:rsidR="00640987" w:rsidRPr="00197764">
        <w:rPr>
          <w:rFonts w:ascii="Times New Roman" w:hAnsi="Times New Roman" w:cs="Times New Roman"/>
          <w:sz w:val="32"/>
          <w:szCs w:val="32"/>
        </w:rPr>
        <w:t>having</w:t>
      </w:r>
      <w:r w:rsidRPr="00197764">
        <w:rPr>
          <w:rFonts w:ascii="Times New Roman" w:hAnsi="Times New Roman" w:cs="Times New Roman"/>
          <w:sz w:val="32"/>
          <w:szCs w:val="32"/>
        </w:rPr>
        <w:t xml:space="preserve"> dr</w:t>
      </w:r>
      <w:r w:rsidR="00640987" w:rsidRPr="00197764">
        <w:rPr>
          <w:rFonts w:ascii="Times New Roman" w:hAnsi="Times New Roman" w:cs="Times New Roman"/>
          <w:sz w:val="32"/>
          <w:szCs w:val="32"/>
        </w:rPr>
        <w:t>u</w:t>
      </w:r>
      <w:r w:rsidRPr="00197764">
        <w:rPr>
          <w:rFonts w:ascii="Times New Roman" w:hAnsi="Times New Roman" w:cs="Times New Roman"/>
          <w:sz w:val="32"/>
          <w:szCs w:val="32"/>
        </w:rPr>
        <w:t xml:space="preserve">nk the rain that </w:t>
      </w:r>
      <w:r w:rsidR="00640987" w:rsidRPr="00197764">
        <w:rPr>
          <w:rFonts w:ascii="Times New Roman" w:hAnsi="Times New Roman" w:cs="Times New Roman"/>
          <w:sz w:val="32"/>
          <w:szCs w:val="32"/>
        </w:rPr>
        <w:t xml:space="preserve">is </w:t>
      </w:r>
      <w:r w:rsidRPr="00197764">
        <w:rPr>
          <w:rFonts w:ascii="Times New Roman" w:hAnsi="Times New Roman" w:cs="Times New Roman"/>
          <w:sz w:val="32"/>
          <w:szCs w:val="32"/>
        </w:rPr>
        <w:t>often com</w:t>
      </w:r>
      <w:r w:rsidR="00640987" w:rsidRPr="00197764">
        <w:rPr>
          <w:rFonts w:ascii="Times New Roman" w:hAnsi="Times New Roman" w:cs="Times New Roman"/>
          <w:sz w:val="32"/>
          <w:szCs w:val="32"/>
        </w:rPr>
        <w:t>ing</w:t>
      </w:r>
      <w:r w:rsidRPr="00197764">
        <w:rPr>
          <w:rFonts w:ascii="Times New Roman" w:hAnsi="Times New Roman" w:cs="Times New Roman"/>
          <w:sz w:val="32"/>
          <w:szCs w:val="32"/>
        </w:rPr>
        <w:t xml:space="preserve"> upon it, and </w:t>
      </w:r>
      <w:r w:rsidR="00640987" w:rsidRPr="00197764">
        <w:rPr>
          <w:rFonts w:ascii="Times New Roman" w:hAnsi="Times New Roman" w:cs="Times New Roman"/>
          <w:sz w:val="32"/>
          <w:szCs w:val="32"/>
        </w:rPr>
        <w:t>i</w:t>
      </w:r>
      <w:r w:rsidRPr="00197764">
        <w:rPr>
          <w:rFonts w:ascii="Times New Roman" w:hAnsi="Times New Roman" w:cs="Times New Roman"/>
          <w:sz w:val="32"/>
          <w:szCs w:val="32"/>
        </w:rPr>
        <w:t>s</w:t>
      </w:r>
      <w:r w:rsidR="00640987" w:rsidRPr="00197764">
        <w:rPr>
          <w:rFonts w:ascii="Times New Roman" w:hAnsi="Times New Roman" w:cs="Times New Roman"/>
          <w:sz w:val="32"/>
          <w:szCs w:val="32"/>
        </w:rPr>
        <w:t xml:space="preserve"> giving birth to</w:t>
      </w:r>
      <w:r w:rsidRPr="00197764">
        <w:rPr>
          <w:rFonts w:ascii="Times New Roman" w:hAnsi="Times New Roman" w:cs="Times New Roman"/>
          <w:sz w:val="32"/>
          <w:szCs w:val="32"/>
        </w:rPr>
        <w:t xml:space="preserve"> herbs useful for those by whom it is </w:t>
      </w:r>
      <w:r w:rsidR="00640987" w:rsidRPr="00197764">
        <w:rPr>
          <w:rFonts w:ascii="Times New Roman" w:hAnsi="Times New Roman" w:cs="Times New Roman"/>
          <w:sz w:val="32"/>
          <w:szCs w:val="32"/>
        </w:rPr>
        <w:t xml:space="preserve">even </w:t>
      </w:r>
      <w:r w:rsidRPr="00197764">
        <w:rPr>
          <w:rFonts w:ascii="Times New Roman" w:hAnsi="Times New Roman" w:cs="Times New Roman"/>
          <w:sz w:val="32"/>
          <w:szCs w:val="32"/>
        </w:rPr>
        <w:t xml:space="preserve">cultivated, </w:t>
      </w:r>
      <w:r w:rsidR="00640987" w:rsidRPr="00197764">
        <w:rPr>
          <w:rFonts w:ascii="Times New Roman" w:hAnsi="Times New Roman" w:cs="Times New Roman"/>
          <w:sz w:val="32"/>
          <w:szCs w:val="32"/>
        </w:rPr>
        <w:t>partake</w:t>
      </w:r>
      <w:r w:rsidRPr="00197764">
        <w:rPr>
          <w:rFonts w:ascii="Times New Roman" w:hAnsi="Times New Roman" w:cs="Times New Roman"/>
          <w:sz w:val="32"/>
          <w:szCs w:val="32"/>
        </w:rPr>
        <w:t>s</w:t>
      </w:r>
      <w:r w:rsidR="00640987" w:rsidRPr="00197764">
        <w:rPr>
          <w:rFonts w:ascii="Times New Roman" w:hAnsi="Times New Roman" w:cs="Times New Roman"/>
          <w:sz w:val="32"/>
          <w:szCs w:val="32"/>
        </w:rPr>
        <w:t xml:space="preserve"> of</w:t>
      </w:r>
      <w:r w:rsidRPr="00197764">
        <w:rPr>
          <w:rFonts w:ascii="Times New Roman" w:hAnsi="Times New Roman" w:cs="Times New Roman"/>
          <w:sz w:val="32"/>
          <w:szCs w:val="32"/>
        </w:rPr>
        <w:t xml:space="preserve"> blessing from God</w:t>
      </w:r>
      <w:r w:rsidR="00640987"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8 </w:t>
      </w:r>
      <w:r w:rsidR="00640987" w:rsidRPr="00197764">
        <w:rPr>
          <w:rFonts w:ascii="Times New Roman" w:hAnsi="Times New Roman" w:cs="Times New Roman"/>
          <w:sz w:val="32"/>
          <w:szCs w:val="32"/>
        </w:rPr>
        <w:t>B</w:t>
      </w:r>
      <w:r w:rsidRPr="00197764">
        <w:rPr>
          <w:rFonts w:ascii="Times New Roman" w:hAnsi="Times New Roman" w:cs="Times New Roman"/>
          <w:sz w:val="32"/>
          <w:szCs w:val="32"/>
        </w:rPr>
        <w:t xml:space="preserve">ut </w:t>
      </w:r>
      <w:r w:rsidR="00640987" w:rsidRPr="00197764">
        <w:rPr>
          <w:rFonts w:ascii="Times New Roman" w:hAnsi="Times New Roman" w:cs="Times New Roman"/>
          <w:sz w:val="32"/>
          <w:szCs w:val="32"/>
        </w:rPr>
        <w:t>bringing out</w:t>
      </w:r>
      <w:r w:rsidRPr="00197764">
        <w:rPr>
          <w:rFonts w:ascii="Times New Roman" w:hAnsi="Times New Roman" w:cs="Times New Roman"/>
          <w:sz w:val="32"/>
          <w:szCs w:val="32"/>
        </w:rPr>
        <w:t xml:space="preserve"> thorns and </w:t>
      </w:r>
      <w:r w:rsidR="00640987" w:rsidRPr="00197764">
        <w:rPr>
          <w:rFonts w:ascii="Times New Roman" w:hAnsi="Times New Roman" w:cs="Times New Roman"/>
          <w:sz w:val="32"/>
          <w:szCs w:val="32"/>
        </w:rPr>
        <w:t>thistle</w:t>
      </w:r>
      <w:r w:rsidRPr="00197764">
        <w:rPr>
          <w:rFonts w:ascii="Times New Roman" w:hAnsi="Times New Roman" w:cs="Times New Roman"/>
          <w:sz w:val="32"/>
          <w:szCs w:val="32"/>
        </w:rPr>
        <w:t xml:space="preserve">s, </w:t>
      </w:r>
      <w:r w:rsidRPr="00197764">
        <w:rPr>
          <w:rFonts w:ascii="Times New Roman" w:hAnsi="Times New Roman" w:cs="Times New Roman"/>
          <w:i/>
          <w:iCs/>
          <w:sz w:val="32"/>
          <w:szCs w:val="32"/>
        </w:rPr>
        <w:t xml:space="preserve">it is </w:t>
      </w:r>
      <w:r w:rsidR="0014507D" w:rsidRPr="00197764">
        <w:rPr>
          <w:rFonts w:ascii="Times New Roman" w:hAnsi="Times New Roman" w:cs="Times New Roman"/>
          <w:sz w:val="32"/>
          <w:szCs w:val="32"/>
        </w:rPr>
        <w:t>disqualified</w:t>
      </w:r>
      <w:r w:rsidRPr="00197764">
        <w:rPr>
          <w:rFonts w:ascii="Times New Roman" w:hAnsi="Times New Roman" w:cs="Times New Roman"/>
          <w:sz w:val="32"/>
          <w:szCs w:val="32"/>
        </w:rPr>
        <w:t xml:space="preserve"> and </w:t>
      </w:r>
      <w:r w:rsidRPr="00197764">
        <w:rPr>
          <w:rFonts w:ascii="Times New Roman" w:hAnsi="Times New Roman" w:cs="Times New Roman"/>
          <w:b/>
          <w:bCs/>
          <w:sz w:val="32"/>
          <w:szCs w:val="32"/>
        </w:rPr>
        <w:t xml:space="preserve">near </w:t>
      </w:r>
      <w:r w:rsidRPr="00197764">
        <w:rPr>
          <w:rFonts w:ascii="Times New Roman" w:hAnsi="Times New Roman" w:cs="Times New Roman"/>
          <w:b/>
          <w:bCs/>
          <w:i/>
          <w:sz w:val="32"/>
          <w:szCs w:val="32"/>
        </w:rPr>
        <w:t>to</w:t>
      </w:r>
      <w:r w:rsidRPr="00197764">
        <w:rPr>
          <w:rFonts w:ascii="Times New Roman" w:hAnsi="Times New Roman" w:cs="Times New Roman"/>
          <w:b/>
          <w:bCs/>
          <w:sz w:val="32"/>
          <w:szCs w:val="32"/>
        </w:rPr>
        <w:t xml:space="preserve"> a curse</w:t>
      </w:r>
      <w:r w:rsidRPr="00197764">
        <w:rPr>
          <w:rFonts w:ascii="Times New Roman" w:hAnsi="Times New Roman" w:cs="Times New Roman"/>
          <w:sz w:val="32"/>
          <w:szCs w:val="32"/>
        </w:rPr>
        <w:t xml:space="preserve">, whose end </w:t>
      </w:r>
      <w:r w:rsidRPr="00197764">
        <w:rPr>
          <w:rFonts w:ascii="Times New Roman" w:hAnsi="Times New Roman" w:cs="Times New Roman"/>
          <w:i/>
          <w:iCs/>
          <w:sz w:val="32"/>
          <w:szCs w:val="32"/>
        </w:rPr>
        <w:t xml:space="preserve">is </w:t>
      </w:r>
      <w:r w:rsidRPr="00197764">
        <w:rPr>
          <w:rFonts w:ascii="Times New Roman" w:hAnsi="Times New Roman" w:cs="Times New Roman"/>
          <w:sz w:val="32"/>
          <w:szCs w:val="32"/>
        </w:rPr>
        <w:t xml:space="preserve">for burning.  </w:t>
      </w:r>
      <w:r w:rsidRPr="00197764">
        <w:rPr>
          <w:rFonts w:ascii="Times New Roman" w:hAnsi="Times New Roman" w:cs="Times New Roman"/>
          <w:sz w:val="32"/>
          <w:szCs w:val="32"/>
          <w:vertAlign w:val="superscript"/>
        </w:rPr>
        <w:t xml:space="preserve">9 </w:t>
      </w:r>
      <w:r w:rsidRPr="00197764">
        <w:rPr>
          <w:rFonts w:ascii="Times New Roman" w:hAnsi="Times New Roman" w:cs="Times New Roman"/>
          <w:sz w:val="32"/>
          <w:szCs w:val="32"/>
        </w:rPr>
        <w:t>But</w:t>
      </w:r>
      <w:r w:rsidR="0014507D" w:rsidRPr="00197764">
        <w:rPr>
          <w:rFonts w:ascii="Times New Roman" w:hAnsi="Times New Roman" w:cs="Times New Roman"/>
          <w:sz w:val="32"/>
          <w:szCs w:val="32"/>
        </w:rPr>
        <w:t xml:space="preserve"> </w:t>
      </w:r>
      <w:r w:rsidRPr="00197764">
        <w:rPr>
          <w:rFonts w:ascii="Times New Roman" w:hAnsi="Times New Roman" w:cs="Times New Roman"/>
          <w:sz w:val="32"/>
          <w:szCs w:val="32"/>
        </w:rPr>
        <w:t>we have been persuaded concerning you</w:t>
      </w:r>
      <w:r w:rsidR="0014507D" w:rsidRPr="00197764">
        <w:rPr>
          <w:rFonts w:ascii="Times New Roman" w:hAnsi="Times New Roman" w:cs="Times New Roman"/>
          <w:sz w:val="32"/>
          <w:szCs w:val="32"/>
        </w:rPr>
        <w:t>, beloved,</w:t>
      </w:r>
      <w:r w:rsidRPr="00197764">
        <w:rPr>
          <w:rFonts w:ascii="Times New Roman" w:hAnsi="Times New Roman" w:cs="Times New Roman"/>
          <w:sz w:val="32"/>
          <w:szCs w:val="32"/>
        </w:rPr>
        <w:t xml:space="preserve"> </w:t>
      </w:r>
      <w:r w:rsidRPr="00197764">
        <w:rPr>
          <w:rFonts w:ascii="Times New Roman" w:hAnsi="Times New Roman" w:cs="Times New Roman"/>
          <w:b/>
          <w:bCs/>
          <w:color w:val="C00000"/>
          <w:sz w:val="32"/>
          <w:szCs w:val="32"/>
          <w:u w:val="single"/>
        </w:rPr>
        <w:t>the better things</w:t>
      </w:r>
      <w:r w:rsidRPr="00197764">
        <w:rPr>
          <w:rFonts w:ascii="Times New Roman" w:hAnsi="Times New Roman" w:cs="Times New Roman"/>
          <w:sz w:val="32"/>
          <w:szCs w:val="32"/>
        </w:rPr>
        <w:t xml:space="preserve">, even </w:t>
      </w:r>
      <w:r w:rsidRPr="00197764">
        <w:rPr>
          <w:rFonts w:ascii="Times New Roman" w:hAnsi="Times New Roman" w:cs="Times New Roman"/>
          <w:b/>
          <w:bCs/>
          <w:sz w:val="32"/>
          <w:szCs w:val="32"/>
        </w:rPr>
        <w:t>things having salvation</w:t>
      </w:r>
      <w:r w:rsidRPr="00197764">
        <w:rPr>
          <w:rFonts w:ascii="Times New Roman" w:hAnsi="Times New Roman" w:cs="Times New Roman"/>
          <w:sz w:val="32"/>
          <w:szCs w:val="32"/>
        </w:rPr>
        <w:t xml:space="preserve">, if even thus we speak. </w:t>
      </w:r>
    </w:p>
    <w:p w14:paraId="05F3F889" w14:textId="77777777" w:rsidR="002E0E96" w:rsidRPr="00197764" w:rsidRDefault="002E0E96"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The Heavenly Gift, powers of the coming age, were such a great benefit, that </w:t>
      </w:r>
      <w:r w:rsidRPr="00197764">
        <w:rPr>
          <w:rFonts w:ascii="Times New Roman" w:hAnsi="Times New Roman" w:cs="Times New Roman"/>
          <w:sz w:val="32"/>
          <w:szCs w:val="32"/>
          <w:u w:val="single"/>
        </w:rPr>
        <w:t>falling away</w:t>
      </w:r>
      <w:r w:rsidRPr="00197764">
        <w:rPr>
          <w:rFonts w:ascii="Times New Roman" w:hAnsi="Times New Roman" w:cs="Times New Roman"/>
          <w:sz w:val="32"/>
          <w:szCs w:val="32"/>
        </w:rPr>
        <w:t xml:space="preserve"> from it left the door of repentance closed.</w:t>
      </w:r>
      <w:r w:rsidR="002C116F" w:rsidRPr="00197764">
        <w:rPr>
          <w:rFonts w:ascii="Times New Roman" w:hAnsi="Times New Roman" w:cs="Times New Roman"/>
          <w:sz w:val="32"/>
          <w:szCs w:val="32"/>
        </w:rPr>
        <w:t xml:space="preserve"> </w:t>
      </w:r>
      <w:r w:rsidR="00B94837" w:rsidRPr="00197764">
        <w:rPr>
          <w:rFonts w:ascii="Times New Roman" w:hAnsi="Times New Roman" w:cs="Times New Roman"/>
          <w:sz w:val="32"/>
          <w:szCs w:val="32"/>
        </w:rPr>
        <w:t>Here</w:t>
      </w:r>
      <w:r w:rsidR="002C116F" w:rsidRPr="00197764">
        <w:rPr>
          <w:rFonts w:ascii="Times New Roman" w:hAnsi="Times New Roman" w:cs="Times New Roman"/>
          <w:sz w:val="32"/>
          <w:szCs w:val="32"/>
        </w:rPr>
        <w:t xml:space="preserve"> the things relating to salvation have become “</w:t>
      </w:r>
      <w:r w:rsidR="002C116F" w:rsidRPr="00197764">
        <w:rPr>
          <w:rFonts w:ascii="Times New Roman" w:hAnsi="Times New Roman" w:cs="Times New Roman"/>
          <w:sz w:val="32"/>
          <w:szCs w:val="32"/>
          <w:u w:val="single"/>
        </w:rPr>
        <w:t>the better things</w:t>
      </w:r>
      <w:r w:rsidR="002C116F" w:rsidRPr="00197764">
        <w:rPr>
          <w:rFonts w:ascii="Times New Roman" w:hAnsi="Times New Roman" w:cs="Times New Roman"/>
          <w:sz w:val="32"/>
          <w:szCs w:val="32"/>
        </w:rPr>
        <w:t xml:space="preserve">” – this is the </w:t>
      </w:r>
      <w:r w:rsidR="00B95585" w:rsidRPr="00197764">
        <w:rPr>
          <w:rFonts w:ascii="Times New Roman" w:hAnsi="Times New Roman" w:cs="Times New Roman"/>
          <w:sz w:val="32"/>
          <w:szCs w:val="32"/>
        </w:rPr>
        <w:t>first</w:t>
      </w:r>
      <w:r w:rsidR="002C116F" w:rsidRPr="00197764">
        <w:rPr>
          <w:rFonts w:ascii="Times New Roman" w:hAnsi="Times New Roman" w:cs="Times New Roman"/>
          <w:sz w:val="32"/>
          <w:szCs w:val="32"/>
        </w:rPr>
        <w:t xml:space="preserve"> of several such </w:t>
      </w:r>
      <w:r w:rsidR="00B94837" w:rsidRPr="00197764">
        <w:rPr>
          <w:rFonts w:ascii="Times New Roman" w:hAnsi="Times New Roman" w:cs="Times New Roman"/>
          <w:sz w:val="32"/>
          <w:szCs w:val="32"/>
        </w:rPr>
        <w:t>comparatives</w:t>
      </w:r>
      <w:r w:rsidR="00046148" w:rsidRPr="00197764">
        <w:rPr>
          <w:rFonts w:ascii="Times New Roman" w:hAnsi="Times New Roman" w:cs="Times New Roman"/>
          <w:sz w:val="32"/>
          <w:szCs w:val="32"/>
        </w:rPr>
        <w:t>, as they relate to the two covenants</w:t>
      </w:r>
      <w:r w:rsidR="002C116F" w:rsidRPr="00197764">
        <w:rPr>
          <w:rFonts w:ascii="Times New Roman" w:hAnsi="Times New Roman" w:cs="Times New Roman"/>
          <w:sz w:val="32"/>
          <w:szCs w:val="32"/>
        </w:rPr>
        <w:t>.</w:t>
      </w:r>
    </w:p>
    <w:p w14:paraId="05F3F88A"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Heb.6:12-20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12 </w:t>
      </w:r>
      <w:r w:rsidR="00E02CC9" w:rsidRPr="00197764">
        <w:rPr>
          <w:rFonts w:ascii="Times New Roman" w:hAnsi="Times New Roman" w:cs="Times New Roman"/>
          <w:sz w:val="32"/>
          <w:szCs w:val="32"/>
        </w:rPr>
        <w:t>so</w:t>
      </w:r>
      <w:r w:rsidR="00E02CC9" w:rsidRPr="00197764">
        <w:rPr>
          <w:rFonts w:ascii="Times New Roman" w:hAnsi="Times New Roman" w:cs="Times New Roman"/>
          <w:sz w:val="32"/>
          <w:szCs w:val="32"/>
          <w:vertAlign w:val="superscript"/>
        </w:rPr>
        <w:t xml:space="preserve"> </w:t>
      </w:r>
      <w:r w:rsidRPr="00197764">
        <w:rPr>
          <w:rFonts w:ascii="Times New Roman" w:hAnsi="Times New Roman" w:cs="Times New Roman"/>
          <w:sz w:val="32"/>
          <w:szCs w:val="32"/>
        </w:rPr>
        <w:t xml:space="preserve">that you </w:t>
      </w:r>
      <w:r w:rsidR="00E02CC9" w:rsidRPr="00197764">
        <w:rPr>
          <w:rFonts w:ascii="Times New Roman" w:hAnsi="Times New Roman" w:cs="Times New Roman"/>
          <w:sz w:val="32"/>
          <w:szCs w:val="32"/>
        </w:rPr>
        <w:t>may</w:t>
      </w:r>
      <w:r w:rsidRPr="00197764">
        <w:rPr>
          <w:rFonts w:ascii="Times New Roman" w:hAnsi="Times New Roman" w:cs="Times New Roman"/>
          <w:sz w:val="32"/>
          <w:szCs w:val="32"/>
        </w:rPr>
        <w:t xml:space="preserve"> not become </w:t>
      </w:r>
      <w:r w:rsidR="00E02CC9" w:rsidRPr="00197764">
        <w:rPr>
          <w:rFonts w:ascii="Times New Roman" w:hAnsi="Times New Roman" w:cs="Times New Roman"/>
          <w:sz w:val="32"/>
          <w:szCs w:val="32"/>
        </w:rPr>
        <w:t>lazy</w:t>
      </w:r>
      <w:r w:rsidRPr="00197764">
        <w:rPr>
          <w:rFonts w:ascii="Times New Roman" w:hAnsi="Times New Roman" w:cs="Times New Roman"/>
          <w:sz w:val="32"/>
          <w:szCs w:val="32"/>
        </w:rPr>
        <w:t>, but imitat</w:t>
      </w:r>
      <w:r w:rsidR="00E02CC9" w:rsidRPr="00197764">
        <w:rPr>
          <w:rFonts w:ascii="Times New Roman" w:hAnsi="Times New Roman" w:cs="Times New Roman"/>
          <w:sz w:val="32"/>
          <w:szCs w:val="32"/>
        </w:rPr>
        <w:t>ors</w:t>
      </w:r>
      <w:r w:rsidRPr="00197764">
        <w:rPr>
          <w:rFonts w:ascii="Times New Roman" w:hAnsi="Times New Roman" w:cs="Times New Roman"/>
          <w:sz w:val="32"/>
          <w:szCs w:val="32"/>
        </w:rPr>
        <w:t xml:space="preserve"> </w:t>
      </w:r>
      <w:r w:rsidR="00E02CC9" w:rsidRPr="00197764">
        <w:rPr>
          <w:rFonts w:ascii="Times New Roman" w:hAnsi="Times New Roman" w:cs="Times New Roman"/>
          <w:sz w:val="32"/>
          <w:szCs w:val="32"/>
        </w:rPr>
        <w:t xml:space="preserve">of </w:t>
      </w:r>
      <w:r w:rsidRPr="00197764">
        <w:rPr>
          <w:rFonts w:ascii="Times New Roman" w:hAnsi="Times New Roman" w:cs="Times New Roman"/>
          <w:sz w:val="32"/>
          <w:szCs w:val="32"/>
        </w:rPr>
        <w:t>those</w:t>
      </w:r>
      <w:r w:rsidR="00E02CC9"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00E02CC9" w:rsidRPr="00197764">
        <w:rPr>
          <w:rFonts w:ascii="Times New Roman" w:hAnsi="Times New Roman" w:cs="Times New Roman"/>
          <w:sz w:val="32"/>
          <w:szCs w:val="32"/>
        </w:rPr>
        <w:t>by</w:t>
      </w:r>
      <w:r w:rsidRPr="00197764">
        <w:rPr>
          <w:rFonts w:ascii="Times New Roman" w:hAnsi="Times New Roman" w:cs="Times New Roman"/>
          <w:b/>
          <w:bCs/>
          <w:sz w:val="32"/>
          <w:szCs w:val="32"/>
        </w:rPr>
        <w:t xml:space="preserve"> faith and patience</w:t>
      </w:r>
      <w:r w:rsidR="00E02CC9" w:rsidRPr="00197764">
        <w:rPr>
          <w:rFonts w:ascii="Times New Roman" w:hAnsi="Times New Roman" w:cs="Times New Roman"/>
          <w:b/>
          <w:bCs/>
          <w:sz w:val="32"/>
          <w:szCs w:val="32"/>
        </w:rPr>
        <w:t>,</w:t>
      </w:r>
      <w:r w:rsidRPr="00197764">
        <w:rPr>
          <w:rFonts w:ascii="Times New Roman" w:hAnsi="Times New Roman" w:cs="Times New Roman"/>
          <w:b/>
          <w:bCs/>
          <w:sz w:val="32"/>
          <w:szCs w:val="32"/>
        </w:rPr>
        <w:t xml:space="preserve"> inherit</w:t>
      </w:r>
      <w:r w:rsidR="00E02CC9" w:rsidRPr="00197764">
        <w:rPr>
          <w:rFonts w:ascii="Times New Roman" w:hAnsi="Times New Roman" w:cs="Times New Roman"/>
          <w:b/>
          <w:bCs/>
          <w:sz w:val="32"/>
          <w:szCs w:val="32"/>
        </w:rPr>
        <w:t>ing</w:t>
      </w:r>
      <w:r w:rsidRPr="00197764">
        <w:rPr>
          <w:rFonts w:ascii="Times New Roman" w:hAnsi="Times New Roman" w:cs="Times New Roman"/>
          <w:b/>
          <w:bCs/>
          <w:sz w:val="32"/>
          <w:szCs w:val="32"/>
        </w:rPr>
        <w:t xml:space="preserve"> the promises</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13 </w:t>
      </w:r>
      <w:r w:rsidRPr="00197764">
        <w:rPr>
          <w:rFonts w:ascii="Times New Roman" w:hAnsi="Times New Roman" w:cs="Times New Roman"/>
          <w:sz w:val="32"/>
          <w:szCs w:val="32"/>
        </w:rPr>
        <w:t xml:space="preserve">For God </w:t>
      </w:r>
      <w:r w:rsidR="00012225" w:rsidRPr="00197764">
        <w:rPr>
          <w:rFonts w:ascii="Times New Roman" w:hAnsi="Times New Roman" w:cs="Times New Roman"/>
          <w:sz w:val="32"/>
          <w:szCs w:val="32"/>
        </w:rPr>
        <w:t>having</w:t>
      </w:r>
      <w:r w:rsidRPr="00197764">
        <w:rPr>
          <w:rFonts w:ascii="Times New Roman" w:hAnsi="Times New Roman" w:cs="Times New Roman"/>
          <w:sz w:val="32"/>
          <w:szCs w:val="32"/>
        </w:rPr>
        <w:t xml:space="preserve"> promise</w:t>
      </w:r>
      <w:r w:rsidR="00012225" w:rsidRPr="00197764">
        <w:rPr>
          <w:rFonts w:ascii="Times New Roman" w:hAnsi="Times New Roman" w:cs="Times New Roman"/>
          <w:sz w:val="32"/>
          <w:szCs w:val="32"/>
        </w:rPr>
        <w:t>d</w:t>
      </w:r>
      <w:r w:rsidRPr="00197764">
        <w:rPr>
          <w:rFonts w:ascii="Times New Roman" w:hAnsi="Times New Roman" w:cs="Times New Roman"/>
          <w:sz w:val="32"/>
          <w:szCs w:val="32"/>
        </w:rPr>
        <w:t xml:space="preserve"> to Abraham, because </w:t>
      </w:r>
      <w:r w:rsidRPr="00197764">
        <w:rPr>
          <w:rFonts w:ascii="Times New Roman" w:hAnsi="Times New Roman" w:cs="Times New Roman"/>
          <w:b/>
          <w:sz w:val="32"/>
          <w:szCs w:val="32"/>
        </w:rPr>
        <w:t xml:space="preserve">He </w:t>
      </w:r>
      <w:r w:rsidR="0039721D" w:rsidRPr="00197764">
        <w:rPr>
          <w:rFonts w:ascii="Times New Roman" w:hAnsi="Times New Roman" w:cs="Times New Roman"/>
          <w:b/>
          <w:sz w:val="32"/>
          <w:szCs w:val="32"/>
        </w:rPr>
        <w:t>has</w:t>
      </w:r>
      <w:r w:rsidR="00A6422B" w:rsidRPr="00197764">
        <w:rPr>
          <w:rFonts w:ascii="Times New Roman" w:hAnsi="Times New Roman" w:cs="Times New Roman"/>
          <w:b/>
          <w:sz w:val="32"/>
          <w:szCs w:val="32"/>
        </w:rPr>
        <w:t xml:space="preserve"> </w:t>
      </w:r>
      <w:r w:rsidR="00A6422B" w:rsidRPr="00197764">
        <w:rPr>
          <w:rFonts w:ascii="Times New Roman" w:hAnsi="Times New Roman" w:cs="Times New Roman"/>
          <w:b/>
          <w:color w:val="C00000"/>
          <w:sz w:val="32"/>
          <w:szCs w:val="32"/>
        </w:rPr>
        <w:t>no one</w:t>
      </w:r>
      <w:r w:rsidR="00A6422B" w:rsidRPr="00197764">
        <w:rPr>
          <w:rFonts w:ascii="Times New Roman" w:hAnsi="Times New Roman" w:cs="Times New Roman"/>
          <w:sz w:val="32"/>
          <w:szCs w:val="32"/>
        </w:rPr>
        <w:t xml:space="preserve"> </w:t>
      </w:r>
      <w:r w:rsidR="00A6422B" w:rsidRPr="00197764">
        <w:rPr>
          <w:rFonts w:ascii="Times New Roman" w:hAnsi="Times New Roman" w:cs="Times New Roman"/>
          <w:b/>
          <w:bCs/>
          <w:color w:val="C00000"/>
          <w:sz w:val="32"/>
          <w:szCs w:val="32"/>
        </w:rPr>
        <w:t>greater</w:t>
      </w:r>
      <w:r w:rsidR="0039721D" w:rsidRPr="00197764">
        <w:rPr>
          <w:rFonts w:ascii="Times New Roman" w:hAnsi="Times New Roman" w:cs="Times New Roman"/>
          <w:b/>
          <w:sz w:val="32"/>
          <w:szCs w:val="32"/>
        </w:rPr>
        <w:t xml:space="preserve"> to </w:t>
      </w:r>
      <w:r w:rsidRPr="00197764">
        <w:rPr>
          <w:rFonts w:ascii="Times New Roman" w:hAnsi="Times New Roman" w:cs="Times New Roman"/>
          <w:b/>
          <w:sz w:val="32"/>
          <w:szCs w:val="32"/>
        </w:rPr>
        <w:t>swear</w:t>
      </w:r>
      <w:r w:rsidR="00A6422B" w:rsidRPr="00197764">
        <w:rPr>
          <w:rFonts w:ascii="Times New Roman" w:hAnsi="Times New Roman" w:cs="Times New Roman"/>
          <w:b/>
          <w:sz w:val="32"/>
          <w:szCs w:val="32"/>
        </w:rPr>
        <w:t xml:space="preserve"> against</w:t>
      </w:r>
      <w:r w:rsidRPr="00197764">
        <w:rPr>
          <w:rFonts w:ascii="Times New Roman" w:hAnsi="Times New Roman" w:cs="Times New Roman"/>
          <w:sz w:val="32"/>
          <w:szCs w:val="32"/>
        </w:rPr>
        <w:t xml:space="preserve">, He swore </w:t>
      </w:r>
      <w:r w:rsidR="0039721D" w:rsidRPr="00197764">
        <w:rPr>
          <w:rFonts w:ascii="Times New Roman" w:hAnsi="Times New Roman" w:cs="Times New Roman"/>
          <w:sz w:val="32"/>
          <w:szCs w:val="32"/>
        </w:rPr>
        <w:t>against</w:t>
      </w:r>
      <w:r w:rsidRPr="00197764">
        <w:rPr>
          <w:rFonts w:ascii="Times New Roman" w:hAnsi="Times New Roman" w:cs="Times New Roman"/>
          <w:sz w:val="32"/>
          <w:szCs w:val="32"/>
        </w:rPr>
        <w:t xml:space="preserve"> Himself,  </w:t>
      </w:r>
      <w:r w:rsidRPr="00197764">
        <w:rPr>
          <w:rFonts w:ascii="Times New Roman" w:hAnsi="Times New Roman" w:cs="Times New Roman"/>
          <w:sz w:val="32"/>
          <w:szCs w:val="32"/>
          <w:vertAlign w:val="superscript"/>
        </w:rPr>
        <w:t xml:space="preserve">14 </w:t>
      </w:r>
      <w:r w:rsidRPr="00197764">
        <w:rPr>
          <w:rFonts w:ascii="Times New Roman" w:hAnsi="Times New Roman" w:cs="Times New Roman"/>
          <w:sz w:val="32"/>
          <w:szCs w:val="32"/>
        </w:rPr>
        <w:t>saying, "Surely</w:t>
      </w:r>
      <w:r w:rsidR="00EB033C" w:rsidRPr="00197764">
        <w:rPr>
          <w:rFonts w:ascii="Times New Roman" w:hAnsi="Times New Roman" w:cs="Times New Roman"/>
          <w:sz w:val="32"/>
          <w:szCs w:val="32"/>
        </w:rPr>
        <w:t>,</w:t>
      </w:r>
      <w:r w:rsidR="0039721D" w:rsidRPr="00197764">
        <w:rPr>
          <w:rFonts w:ascii="Times New Roman" w:hAnsi="Times New Roman" w:cs="Times New Roman"/>
          <w:sz w:val="32"/>
          <w:szCs w:val="32"/>
        </w:rPr>
        <w:t xml:space="preserve"> indeed,</w:t>
      </w:r>
      <w:r w:rsidRPr="00197764">
        <w:rPr>
          <w:rFonts w:ascii="Times New Roman" w:hAnsi="Times New Roman" w:cs="Times New Roman"/>
          <w:sz w:val="32"/>
          <w:szCs w:val="32"/>
        </w:rPr>
        <w:t xml:space="preserve"> blessing I will bless you, and multiplying I will multiply you."  </w:t>
      </w:r>
      <w:r w:rsidRPr="00197764">
        <w:rPr>
          <w:rFonts w:ascii="Times New Roman" w:hAnsi="Times New Roman" w:cs="Times New Roman"/>
          <w:sz w:val="32"/>
          <w:szCs w:val="32"/>
          <w:vertAlign w:val="superscript"/>
        </w:rPr>
        <w:t xml:space="preserve">15 </w:t>
      </w:r>
      <w:r w:rsidRPr="00197764">
        <w:rPr>
          <w:rFonts w:ascii="Times New Roman" w:hAnsi="Times New Roman" w:cs="Times New Roman"/>
          <w:sz w:val="32"/>
          <w:szCs w:val="32"/>
        </w:rPr>
        <w:t xml:space="preserve">And so, </w:t>
      </w:r>
      <w:r w:rsidR="0039721D" w:rsidRPr="00197764">
        <w:rPr>
          <w:rFonts w:ascii="Times New Roman" w:hAnsi="Times New Roman" w:cs="Times New Roman"/>
          <w:sz w:val="32"/>
          <w:szCs w:val="32"/>
        </w:rPr>
        <w:t>having</w:t>
      </w:r>
      <w:r w:rsidRPr="00197764">
        <w:rPr>
          <w:rFonts w:ascii="Times New Roman" w:hAnsi="Times New Roman" w:cs="Times New Roman"/>
          <w:sz w:val="32"/>
          <w:szCs w:val="32"/>
        </w:rPr>
        <w:t xml:space="preserve"> </w:t>
      </w:r>
      <w:r w:rsidRPr="00197764">
        <w:rPr>
          <w:rFonts w:ascii="Times New Roman" w:hAnsi="Times New Roman" w:cs="Times New Roman"/>
          <w:sz w:val="32"/>
          <w:szCs w:val="32"/>
        </w:rPr>
        <w:lastRenderedPageBreak/>
        <w:t xml:space="preserve">patiently endured, </w:t>
      </w:r>
      <w:r w:rsidRPr="00197764">
        <w:rPr>
          <w:rFonts w:ascii="Times New Roman" w:hAnsi="Times New Roman" w:cs="Times New Roman"/>
          <w:b/>
          <w:bCs/>
          <w:sz w:val="32"/>
          <w:szCs w:val="32"/>
        </w:rPr>
        <w:t xml:space="preserve">he </w:t>
      </w:r>
      <w:r w:rsidR="0039721D" w:rsidRPr="00197764">
        <w:rPr>
          <w:rFonts w:ascii="Times New Roman" w:hAnsi="Times New Roman" w:cs="Times New Roman"/>
          <w:b/>
          <w:bCs/>
          <w:sz w:val="32"/>
          <w:szCs w:val="32"/>
        </w:rPr>
        <w:t>at</w:t>
      </w:r>
      <w:r w:rsidRPr="00197764">
        <w:rPr>
          <w:rFonts w:ascii="Times New Roman" w:hAnsi="Times New Roman" w:cs="Times New Roman"/>
          <w:b/>
          <w:bCs/>
          <w:sz w:val="32"/>
          <w:szCs w:val="32"/>
        </w:rPr>
        <w:t xml:space="preserve">tained </w:t>
      </w:r>
      <w:r w:rsidR="0039721D" w:rsidRPr="00197764">
        <w:rPr>
          <w:rFonts w:ascii="Times New Roman" w:hAnsi="Times New Roman" w:cs="Times New Roman"/>
          <w:b/>
          <w:bCs/>
          <w:sz w:val="32"/>
          <w:szCs w:val="32"/>
        </w:rPr>
        <w:t xml:space="preserve">to </w:t>
      </w:r>
      <w:r w:rsidRPr="00197764">
        <w:rPr>
          <w:rFonts w:ascii="Times New Roman" w:hAnsi="Times New Roman" w:cs="Times New Roman"/>
          <w:b/>
          <w:bCs/>
          <w:sz w:val="32"/>
          <w:szCs w:val="32"/>
        </w:rPr>
        <w:t>the promise</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16 </w:t>
      </w:r>
      <w:r w:rsidRPr="00197764">
        <w:rPr>
          <w:rFonts w:ascii="Times New Roman" w:hAnsi="Times New Roman" w:cs="Times New Roman"/>
          <w:sz w:val="32"/>
          <w:szCs w:val="32"/>
        </w:rPr>
        <w:t xml:space="preserve">For </w:t>
      </w:r>
      <w:r w:rsidR="00A6422B" w:rsidRPr="00197764">
        <w:rPr>
          <w:rFonts w:ascii="Times New Roman" w:hAnsi="Times New Roman" w:cs="Times New Roman"/>
          <w:sz w:val="32"/>
          <w:szCs w:val="32"/>
        </w:rPr>
        <w:t xml:space="preserve">men </w:t>
      </w:r>
      <w:r w:rsidRPr="00197764">
        <w:rPr>
          <w:rFonts w:ascii="Times New Roman" w:hAnsi="Times New Roman" w:cs="Times New Roman"/>
          <w:sz w:val="32"/>
          <w:szCs w:val="32"/>
        </w:rPr>
        <w:t xml:space="preserve">swear </w:t>
      </w:r>
      <w:r w:rsidR="0039721D" w:rsidRPr="00197764">
        <w:rPr>
          <w:rFonts w:ascii="Times New Roman" w:hAnsi="Times New Roman" w:cs="Times New Roman"/>
          <w:sz w:val="32"/>
          <w:szCs w:val="32"/>
        </w:rPr>
        <w:t>against</w:t>
      </w:r>
      <w:r w:rsidRPr="00197764">
        <w:rPr>
          <w:rFonts w:ascii="Times New Roman" w:hAnsi="Times New Roman" w:cs="Times New Roman"/>
          <w:sz w:val="32"/>
          <w:szCs w:val="32"/>
        </w:rPr>
        <w:t xml:space="preserve"> </w:t>
      </w:r>
      <w:r w:rsidRPr="00197764">
        <w:rPr>
          <w:rFonts w:ascii="Times New Roman" w:hAnsi="Times New Roman" w:cs="Times New Roman"/>
          <w:b/>
          <w:bCs/>
          <w:color w:val="C00000"/>
          <w:sz w:val="32"/>
          <w:szCs w:val="32"/>
        </w:rPr>
        <w:t>the greater</w:t>
      </w:r>
      <w:r w:rsidRPr="00197764">
        <w:rPr>
          <w:rFonts w:ascii="Times New Roman" w:hAnsi="Times New Roman" w:cs="Times New Roman"/>
          <w:sz w:val="32"/>
          <w:szCs w:val="32"/>
        </w:rPr>
        <w:t xml:space="preserve">, and </w:t>
      </w:r>
      <w:r w:rsidR="0039721D" w:rsidRPr="00197764">
        <w:rPr>
          <w:rFonts w:ascii="Times New Roman" w:hAnsi="Times New Roman" w:cs="Times New Roman"/>
          <w:sz w:val="32"/>
          <w:szCs w:val="32"/>
        </w:rPr>
        <w:t>the</w:t>
      </w:r>
      <w:r w:rsidRPr="00197764">
        <w:rPr>
          <w:rFonts w:ascii="Times New Roman" w:hAnsi="Times New Roman" w:cs="Times New Roman"/>
          <w:sz w:val="32"/>
          <w:szCs w:val="32"/>
        </w:rPr>
        <w:t xml:space="preserve"> oath for confirmation </w:t>
      </w:r>
      <w:r w:rsidRPr="00197764">
        <w:rPr>
          <w:rFonts w:ascii="Times New Roman" w:hAnsi="Times New Roman" w:cs="Times New Roman"/>
          <w:i/>
          <w:iCs/>
          <w:sz w:val="32"/>
          <w:szCs w:val="32"/>
        </w:rPr>
        <w:t xml:space="preserve">is </w:t>
      </w:r>
      <w:r w:rsidRPr="00197764">
        <w:rPr>
          <w:rFonts w:ascii="Times New Roman" w:hAnsi="Times New Roman" w:cs="Times New Roman"/>
          <w:sz w:val="32"/>
          <w:szCs w:val="32"/>
        </w:rPr>
        <w:t xml:space="preserve">for them an end of </w:t>
      </w:r>
      <w:r w:rsidR="0039721D" w:rsidRPr="00197764">
        <w:rPr>
          <w:rFonts w:ascii="Times New Roman" w:hAnsi="Times New Roman" w:cs="Times New Roman"/>
          <w:sz w:val="32"/>
          <w:szCs w:val="32"/>
        </w:rPr>
        <w:t>every</w:t>
      </w:r>
      <w:r w:rsidRPr="00197764">
        <w:rPr>
          <w:rFonts w:ascii="Times New Roman" w:hAnsi="Times New Roman" w:cs="Times New Roman"/>
          <w:sz w:val="32"/>
          <w:szCs w:val="32"/>
        </w:rPr>
        <w:t xml:space="preserve"> dispute</w:t>
      </w:r>
      <w:r w:rsidR="0039721D"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17 </w:t>
      </w:r>
      <w:r w:rsidR="0039721D" w:rsidRPr="00197764">
        <w:rPr>
          <w:rFonts w:ascii="Times New Roman" w:hAnsi="Times New Roman" w:cs="Times New Roman"/>
          <w:sz w:val="32"/>
          <w:szCs w:val="32"/>
        </w:rPr>
        <w:t>in which</w:t>
      </w:r>
      <w:r w:rsidRPr="00197764">
        <w:rPr>
          <w:rFonts w:ascii="Times New Roman" w:hAnsi="Times New Roman" w:cs="Times New Roman"/>
          <w:sz w:val="32"/>
          <w:szCs w:val="32"/>
        </w:rPr>
        <w:t xml:space="preserve"> God, determining </w:t>
      </w:r>
      <w:r w:rsidRPr="00197764">
        <w:rPr>
          <w:rFonts w:ascii="Times New Roman" w:hAnsi="Times New Roman" w:cs="Times New Roman"/>
          <w:b/>
          <w:bCs/>
          <w:sz w:val="32"/>
          <w:szCs w:val="32"/>
        </w:rPr>
        <w:t xml:space="preserve">to show </w:t>
      </w:r>
      <w:r w:rsidRPr="00197764">
        <w:rPr>
          <w:rFonts w:ascii="Times New Roman" w:hAnsi="Times New Roman" w:cs="Times New Roman"/>
          <w:b/>
          <w:bCs/>
          <w:color w:val="C00000"/>
          <w:sz w:val="32"/>
          <w:szCs w:val="32"/>
        </w:rPr>
        <w:t>more abundantly</w:t>
      </w:r>
      <w:r w:rsidRPr="00197764">
        <w:rPr>
          <w:rFonts w:ascii="Times New Roman" w:hAnsi="Times New Roman" w:cs="Times New Roman"/>
          <w:b/>
          <w:bCs/>
          <w:sz w:val="32"/>
          <w:szCs w:val="32"/>
        </w:rPr>
        <w:t xml:space="preserve"> to the heirs of </w:t>
      </w:r>
      <w:r w:rsidR="005D65B2" w:rsidRPr="00197764">
        <w:rPr>
          <w:rFonts w:ascii="Times New Roman" w:hAnsi="Times New Roman" w:cs="Times New Roman"/>
          <w:b/>
          <w:bCs/>
          <w:sz w:val="32"/>
          <w:szCs w:val="32"/>
        </w:rPr>
        <w:t xml:space="preserve">the </w:t>
      </w:r>
      <w:r w:rsidRPr="00197764">
        <w:rPr>
          <w:rFonts w:ascii="Times New Roman" w:hAnsi="Times New Roman" w:cs="Times New Roman"/>
          <w:b/>
          <w:bCs/>
          <w:sz w:val="32"/>
          <w:szCs w:val="32"/>
        </w:rPr>
        <w:t>promise the imm</w:t>
      </w:r>
      <w:r w:rsidR="005D65B2" w:rsidRPr="00197764">
        <w:rPr>
          <w:rFonts w:ascii="Times New Roman" w:hAnsi="Times New Roman" w:cs="Times New Roman"/>
          <w:b/>
          <w:bCs/>
          <w:sz w:val="32"/>
          <w:szCs w:val="32"/>
        </w:rPr>
        <w:t>ut</w:t>
      </w:r>
      <w:r w:rsidRPr="00197764">
        <w:rPr>
          <w:rFonts w:ascii="Times New Roman" w:hAnsi="Times New Roman" w:cs="Times New Roman"/>
          <w:b/>
          <w:bCs/>
          <w:sz w:val="32"/>
          <w:szCs w:val="32"/>
        </w:rPr>
        <w:t xml:space="preserve">ability of His </w:t>
      </w:r>
      <w:r w:rsidRPr="00197764">
        <w:rPr>
          <w:rFonts w:ascii="Times New Roman" w:hAnsi="Times New Roman" w:cs="Times New Roman"/>
          <w:b/>
          <w:bCs/>
          <w:sz w:val="32"/>
          <w:szCs w:val="32"/>
          <w:u w:val="single"/>
        </w:rPr>
        <w:t>counsel</w:t>
      </w:r>
      <w:r w:rsidRPr="00197764">
        <w:rPr>
          <w:rFonts w:ascii="Times New Roman" w:hAnsi="Times New Roman" w:cs="Times New Roman"/>
          <w:sz w:val="32"/>
          <w:szCs w:val="32"/>
        </w:rPr>
        <w:t xml:space="preserve">, </w:t>
      </w:r>
      <w:r w:rsidR="005D65B2" w:rsidRPr="00197764">
        <w:rPr>
          <w:rFonts w:ascii="Times New Roman" w:hAnsi="Times New Roman" w:cs="Times New Roman"/>
          <w:sz w:val="32"/>
          <w:szCs w:val="32"/>
        </w:rPr>
        <w:t>guaranti</w:t>
      </w:r>
      <w:r w:rsidRPr="00197764">
        <w:rPr>
          <w:rFonts w:ascii="Times New Roman" w:hAnsi="Times New Roman" w:cs="Times New Roman"/>
          <w:sz w:val="32"/>
          <w:szCs w:val="32"/>
        </w:rPr>
        <w:t xml:space="preserve">ed </w:t>
      </w:r>
      <w:r w:rsidRPr="00197764">
        <w:rPr>
          <w:rFonts w:ascii="Times New Roman" w:hAnsi="Times New Roman" w:cs="Times New Roman"/>
          <w:i/>
          <w:iCs/>
          <w:sz w:val="32"/>
          <w:szCs w:val="32"/>
        </w:rPr>
        <w:t xml:space="preserve">it </w:t>
      </w:r>
      <w:r w:rsidRPr="00197764">
        <w:rPr>
          <w:rFonts w:ascii="Times New Roman" w:hAnsi="Times New Roman" w:cs="Times New Roman"/>
          <w:sz w:val="32"/>
          <w:szCs w:val="32"/>
        </w:rPr>
        <w:t xml:space="preserve">by oath,  </w:t>
      </w:r>
      <w:r w:rsidRPr="00197764">
        <w:rPr>
          <w:rFonts w:ascii="Times New Roman" w:hAnsi="Times New Roman" w:cs="Times New Roman"/>
          <w:sz w:val="32"/>
          <w:szCs w:val="32"/>
          <w:vertAlign w:val="superscript"/>
        </w:rPr>
        <w:t>18</w:t>
      </w:r>
      <w:r w:rsidR="005D65B2" w:rsidRPr="00197764">
        <w:rPr>
          <w:rFonts w:ascii="Times New Roman" w:hAnsi="Times New Roman" w:cs="Times New Roman"/>
          <w:sz w:val="32"/>
          <w:szCs w:val="32"/>
        </w:rPr>
        <w:t>so</w:t>
      </w:r>
      <w:r w:rsidR="005D65B2" w:rsidRPr="00197764">
        <w:rPr>
          <w:rFonts w:ascii="Times New Roman" w:hAnsi="Times New Roman" w:cs="Times New Roman"/>
          <w:sz w:val="32"/>
          <w:szCs w:val="32"/>
          <w:vertAlign w:val="superscript"/>
        </w:rPr>
        <w:t xml:space="preserve"> </w:t>
      </w:r>
      <w:r w:rsidRPr="00197764">
        <w:rPr>
          <w:rFonts w:ascii="Times New Roman" w:hAnsi="Times New Roman" w:cs="Times New Roman"/>
          <w:sz w:val="32"/>
          <w:szCs w:val="32"/>
          <w:vertAlign w:val="superscript"/>
        </w:rPr>
        <w:t xml:space="preserve"> </w:t>
      </w:r>
      <w:r w:rsidRPr="00197764">
        <w:rPr>
          <w:rFonts w:ascii="Times New Roman" w:hAnsi="Times New Roman" w:cs="Times New Roman"/>
          <w:sz w:val="32"/>
          <w:szCs w:val="32"/>
        </w:rPr>
        <w:t xml:space="preserve">that by </w:t>
      </w:r>
      <w:r w:rsidRPr="00197764">
        <w:rPr>
          <w:rFonts w:ascii="Times New Roman" w:hAnsi="Times New Roman" w:cs="Times New Roman"/>
          <w:sz w:val="32"/>
          <w:szCs w:val="32"/>
          <w:u w:val="single"/>
        </w:rPr>
        <w:t xml:space="preserve">two immutable </w:t>
      </w:r>
      <w:r w:rsidR="005D65B2" w:rsidRPr="00197764">
        <w:rPr>
          <w:rFonts w:ascii="Times New Roman" w:hAnsi="Times New Roman" w:cs="Times New Roman"/>
          <w:sz w:val="32"/>
          <w:szCs w:val="32"/>
          <w:u w:val="single"/>
        </w:rPr>
        <w:t>matter</w:t>
      </w:r>
      <w:r w:rsidRPr="00197764">
        <w:rPr>
          <w:rFonts w:ascii="Times New Roman" w:hAnsi="Times New Roman" w:cs="Times New Roman"/>
          <w:sz w:val="32"/>
          <w:szCs w:val="32"/>
          <w:u w:val="single"/>
        </w:rPr>
        <w:t>s</w:t>
      </w:r>
      <w:r w:rsidRPr="00197764">
        <w:rPr>
          <w:rFonts w:ascii="Times New Roman" w:hAnsi="Times New Roman" w:cs="Times New Roman"/>
          <w:sz w:val="32"/>
          <w:szCs w:val="32"/>
        </w:rPr>
        <w:t xml:space="preserve">, in which </w:t>
      </w:r>
      <w:r w:rsidRPr="00197764">
        <w:rPr>
          <w:rFonts w:ascii="Times New Roman" w:hAnsi="Times New Roman" w:cs="Times New Roman"/>
          <w:i/>
          <w:sz w:val="32"/>
          <w:szCs w:val="32"/>
        </w:rPr>
        <w:t>it</w:t>
      </w:r>
      <w:r w:rsidRPr="00197764">
        <w:rPr>
          <w:rFonts w:ascii="Times New Roman" w:hAnsi="Times New Roman" w:cs="Times New Roman"/>
          <w:sz w:val="32"/>
          <w:szCs w:val="32"/>
        </w:rPr>
        <w:t xml:space="preserve"> </w:t>
      </w:r>
      <w:r w:rsidRPr="00197764">
        <w:rPr>
          <w:rFonts w:ascii="Times New Roman" w:hAnsi="Times New Roman" w:cs="Times New Roman"/>
          <w:i/>
          <w:iCs/>
          <w:sz w:val="32"/>
          <w:szCs w:val="32"/>
        </w:rPr>
        <w:t xml:space="preserve">is </w:t>
      </w:r>
      <w:r w:rsidRPr="00197764">
        <w:rPr>
          <w:rFonts w:ascii="Times New Roman" w:hAnsi="Times New Roman" w:cs="Times New Roman"/>
          <w:sz w:val="32"/>
          <w:szCs w:val="32"/>
        </w:rPr>
        <w:t xml:space="preserve">impossible </w:t>
      </w:r>
      <w:r w:rsidRPr="00197764">
        <w:rPr>
          <w:rFonts w:ascii="Times New Roman" w:hAnsi="Times New Roman" w:cs="Times New Roman"/>
          <w:i/>
          <w:sz w:val="32"/>
          <w:szCs w:val="32"/>
        </w:rPr>
        <w:t>for</w:t>
      </w:r>
      <w:r w:rsidRPr="00197764">
        <w:rPr>
          <w:rFonts w:ascii="Times New Roman" w:hAnsi="Times New Roman" w:cs="Times New Roman"/>
          <w:sz w:val="32"/>
          <w:szCs w:val="32"/>
        </w:rPr>
        <w:t xml:space="preserve"> God to lie, we might have strong encouragement, those having fled to grasp the hope set before </w:t>
      </w:r>
      <w:r w:rsidRPr="00197764">
        <w:rPr>
          <w:rFonts w:ascii="Times New Roman" w:hAnsi="Times New Roman" w:cs="Times New Roman"/>
          <w:i/>
          <w:iCs/>
          <w:sz w:val="32"/>
          <w:szCs w:val="32"/>
        </w:rPr>
        <w:t>us</w:t>
      </w:r>
      <w:r w:rsidR="005D65B2" w:rsidRPr="00197764">
        <w:rPr>
          <w:rFonts w:ascii="Times New Roman" w:hAnsi="Times New Roman" w:cs="Times New Roman"/>
          <w:i/>
          <w:iCs/>
          <w:sz w:val="32"/>
          <w:szCs w:val="32"/>
        </w:rPr>
        <w:t xml:space="preserve">,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19 </w:t>
      </w:r>
      <w:r w:rsidR="005D65B2" w:rsidRPr="00197764">
        <w:rPr>
          <w:rFonts w:ascii="Times New Roman" w:hAnsi="Times New Roman" w:cs="Times New Roman"/>
          <w:sz w:val="32"/>
          <w:szCs w:val="32"/>
        </w:rPr>
        <w:t>which</w:t>
      </w:r>
      <w:r w:rsidRPr="00197764">
        <w:rPr>
          <w:rFonts w:ascii="Times New Roman" w:hAnsi="Times New Roman" w:cs="Times New Roman"/>
          <w:i/>
          <w:iCs/>
          <w:sz w:val="32"/>
          <w:szCs w:val="32"/>
        </w:rPr>
        <w:t xml:space="preserve"> </w:t>
      </w:r>
      <w:r w:rsidRPr="00197764">
        <w:rPr>
          <w:rFonts w:ascii="Times New Roman" w:hAnsi="Times New Roman" w:cs="Times New Roman"/>
          <w:sz w:val="32"/>
          <w:szCs w:val="32"/>
        </w:rPr>
        <w:t xml:space="preserve">we have as an anchor of the </w:t>
      </w:r>
      <w:r w:rsidR="0095774E" w:rsidRPr="00197764">
        <w:rPr>
          <w:rFonts w:ascii="Times New Roman" w:hAnsi="Times New Roman" w:cs="Times New Roman"/>
          <w:sz w:val="32"/>
          <w:szCs w:val="32"/>
        </w:rPr>
        <w:t>L</w:t>
      </w:r>
      <w:r w:rsidR="005D65B2" w:rsidRPr="00197764">
        <w:rPr>
          <w:rFonts w:ascii="Times New Roman" w:hAnsi="Times New Roman" w:cs="Times New Roman"/>
          <w:sz w:val="32"/>
          <w:szCs w:val="32"/>
        </w:rPr>
        <w:t>ife</w:t>
      </w:r>
      <w:r w:rsidRPr="00197764">
        <w:rPr>
          <w:rFonts w:ascii="Times New Roman" w:hAnsi="Times New Roman" w:cs="Times New Roman"/>
          <w:sz w:val="32"/>
          <w:szCs w:val="32"/>
        </w:rPr>
        <w:t xml:space="preserve">, both sure and steadfast, and </w:t>
      </w:r>
      <w:r w:rsidRPr="00197764">
        <w:rPr>
          <w:rFonts w:ascii="Times New Roman" w:hAnsi="Times New Roman" w:cs="Times New Roman"/>
          <w:b/>
          <w:bCs/>
          <w:sz w:val="32"/>
          <w:szCs w:val="32"/>
        </w:rPr>
        <w:t>enter</w:t>
      </w:r>
      <w:r w:rsidR="005D65B2" w:rsidRPr="00197764">
        <w:rPr>
          <w:rFonts w:ascii="Times New Roman" w:hAnsi="Times New Roman" w:cs="Times New Roman"/>
          <w:b/>
          <w:bCs/>
          <w:sz w:val="32"/>
          <w:szCs w:val="32"/>
        </w:rPr>
        <w:t>ing into</w:t>
      </w:r>
      <w:r w:rsidRPr="00197764">
        <w:rPr>
          <w:rFonts w:ascii="Times New Roman" w:hAnsi="Times New Roman" w:cs="Times New Roman"/>
          <w:b/>
          <w:bCs/>
          <w:sz w:val="32"/>
          <w:szCs w:val="32"/>
        </w:rPr>
        <w:t xml:space="preserve"> the </w:t>
      </w:r>
      <w:r w:rsidR="005D65B2" w:rsidRPr="00197764">
        <w:rPr>
          <w:rFonts w:ascii="Times New Roman" w:hAnsi="Times New Roman" w:cs="Times New Roman"/>
          <w:b/>
          <w:bCs/>
          <w:sz w:val="32"/>
          <w:szCs w:val="32"/>
        </w:rPr>
        <w:t xml:space="preserve">inward </w:t>
      </w:r>
      <w:r w:rsidR="005D65B2" w:rsidRPr="00197764">
        <w:rPr>
          <w:rFonts w:ascii="Times New Roman" w:hAnsi="Times New Roman" w:cs="Times New Roman"/>
          <w:b/>
          <w:bCs/>
          <w:i/>
          <w:sz w:val="32"/>
          <w:szCs w:val="32"/>
        </w:rPr>
        <w:t>part</w:t>
      </w:r>
      <w:r w:rsidR="005D65B2" w:rsidRPr="00197764">
        <w:rPr>
          <w:rFonts w:ascii="Times New Roman" w:hAnsi="Times New Roman" w:cs="Times New Roman"/>
          <w:b/>
          <w:bCs/>
          <w:sz w:val="32"/>
          <w:szCs w:val="32"/>
        </w:rPr>
        <w:t xml:space="preserve"> of</w:t>
      </w:r>
      <w:r w:rsidRPr="00197764">
        <w:rPr>
          <w:rFonts w:ascii="Times New Roman" w:hAnsi="Times New Roman" w:cs="Times New Roman"/>
          <w:b/>
          <w:bCs/>
          <w:i/>
          <w:iCs/>
          <w:sz w:val="32"/>
          <w:szCs w:val="32"/>
        </w:rPr>
        <w:t xml:space="preserve"> </w:t>
      </w:r>
      <w:r w:rsidRPr="00197764">
        <w:rPr>
          <w:rFonts w:ascii="Times New Roman" w:hAnsi="Times New Roman" w:cs="Times New Roman"/>
          <w:b/>
          <w:bCs/>
          <w:sz w:val="32"/>
          <w:szCs w:val="32"/>
        </w:rPr>
        <w:t xml:space="preserve">the </w:t>
      </w:r>
      <w:r w:rsidR="005D65B2" w:rsidRPr="00197764">
        <w:rPr>
          <w:rFonts w:ascii="Times New Roman" w:hAnsi="Times New Roman" w:cs="Times New Roman"/>
          <w:b/>
          <w:bCs/>
          <w:sz w:val="32"/>
          <w:szCs w:val="32"/>
        </w:rPr>
        <w:t>curtain</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20 </w:t>
      </w:r>
      <w:r w:rsidRPr="00197764">
        <w:rPr>
          <w:rFonts w:ascii="Times New Roman" w:hAnsi="Times New Roman" w:cs="Times New Roman"/>
          <w:sz w:val="32"/>
          <w:szCs w:val="32"/>
        </w:rPr>
        <w:t xml:space="preserve">where </w:t>
      </w:r>
      <w:r w:rsidR="005D65B2" w:rsidRPr="00197764">
        <w:rPr>
          <w:rFonts w:ascii="Times New Roman" w:hAnsi="Times New Roman" w:cs="Times New Roman"/>
          <w:b/>
          <w:bCs/>
          <w:sz w:val="32"/>
          <w:szCs w:val="32"/>
        </w:rPr>
        <w:t>a</w:t>
      </w:r>
      <w:r w:rsidRPr="00197764">
        <w:rPr>
          <w:rFonts w:ascii="Times New Roman" w:hAnsi="Times New Roman" w:cs="Times New Roman"/>
          <w:b/>
          <w:bCs/>
          <w:sz w:val="32"/>
          <w:szCs w:val="32"/>
        </w:rPr>
        <w:t xml:space="preserve"> </w:t>
      </w:r>
      <w:r w:rsidR="00A6422B" w:rsidRPr="00197764">
        <w:rPr>
          <w:rFonts w:ascii="Times New Roman" w:hAnsi="Times New Roman" w:cs="Times New Roman"/>
          <w:b/>
          <w:bCs/>
          <w:sz w:val="32"/>
          <w:szCs w:val="32"/>
        </w:rPr>
        <w:t>F</w:t>
      </w:r>
      <w:r w:rsidRPr="00197764">
        <w:rPr>
          <w:rFonts w:ascii="Times New Roman" w:hAnsi="Times New Roman" w:cs="Times New Roman"/>
          <w:b/>
          <w:bCs/>
          <w:sz w:val="32"/>
          <w:szCs w:val="32"/>
        </w:rPr>
        <w:t xml:space="preserve">orerunner entered </w:t>
      </w:r>
      <w:r w:rsidR="005D65B2" w:rsidRPr="00197764">
        <w:rPr>
          <w:rFonts w:ascii="Times New Roman" w:hAnsi="Times New Roman" w:cs="Times New Roman"/>
          <w:b/>
          <w:bCs/>
          <w:sz w:val="32"/>
          <w:szCs w:val="32"/>
        </w:rPr>
        <w:t>on our behalf</w:t>
      </w:r>
      <w:r w:rsidRPr="00197764">
        <w:rPr>
          <w:rFonts w:ascii="Times New Roman" w:hAnsi="Times New Roman" w:cs="Times New Roman"/>
          <w:sz w:val="32"/>
          <w:szCs w:val="32"/>
        </w:rPr>
        <w:t xml:space="preserve">, Jesus, having become </w:t>
      </w:r>
      <w:r w:rsidRPr="00197764">
        <w:rPr>
          <w:rFonts w:ascii="Times New Roman" w:hAnsi="Times New Roman" w:cs="Times New Roman"/>
          <w:b/>
          <w:bCs/>
          <w:sz w:val="32"/>
          <w:szCs w:val="32"/>
        </w:rPr>
        <w:t xml:space="preserve">High Priest </w:t>
      </w:r>
      <w:r w:rsidR="005D65B2" w:rsidRPr="00197764">
        <w:rPr>
          <w:rFonts w:ascii="Times New Roman" w:hAnsi="Times New Roman" w:cs="Times New Roman"/>
          <w:b/>
          <w:bCs/>
          <w:sz w:val="32"/>
          <w:szCs w:val="32"/>
        </w:rPr>
        <w:t xml:space="preserve">to the </w:t>
      </w:r>
      <w:proofErr w:type="spellStart"/>
      <w:r w:rsidR="00A53AF1" w:rsidRPr="00197764">
        <w:rPr>
          <w:rFonts w:ascii="Times New Roman" w:hAnsi="Times New Roman" w:cs="Times New Roman"/>
          <w:b/>
          <w:bCs/>
          <w:i/>
          <w:sz w:val="32"/>
          <w:szCs w:val="32"/>
        </w:rPr>
        <w:t>Aiōn</w:t>
      </w:r>
      <w:proofErr w:type="spellEnd"/>
      <w:r w:rsidR="00A6422B" w:rsidRPr="00197764">
        <w:rPr>
          <w:rFonts w:ascii="Times New Roman" w:hAnsi="Times New Roman" w:cs="Times New Roman"/>
          <w:b/>
          <w:bCs/>
          <w:sz w:val="32"/>
          <w:szCs w:val="32"/>
        </w:rPr>
        <w:t>,</w:t>
      </w:r>
      <w:r w:rsidRPr="00197764">
        <w:rPr>
          <w:rFonts w:ascii="Times New Roman" w:hAnsi="Times New Roman" w:cs="Times New Roman"/>
          <w:b/>
          <w:bCs/>
          <w:sz w:val="32"/>
          <w:szCs w:val="32"/>
        </w:rPr>
        <w:t xml:space="preserve"> according to the order of Melchizedek</w:t>
      </w:r>
      <w:r w:rsidRPr="00197764">
        <w:rPr>
          <w:rFonts w:ascii="Times New Roman" w:hAnsi="Times New Roman" w:cs="Times New Roman"/>
          <w:sz w:val="32"/>
          <w:szCs w:val="32"/>
        </w:rPr>
        <w:t xml:space="preserve">.  </w:t>
      </w:r>
    </w:p>
    <w:p w14:paraId="05F3F88B" w14:textId="77777777" w:rsidR="002C116F" w:rsidRPr="00197764" w:rsidRDefault="002C116F"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The superiority of Christ’s </w:t>
      </w:r>
      <w:proofErr w:type="spellStart"/>
      <w:r w:rsidRPr="00197764">
        <w:rPr>
          <w:rFonts w:ascii="Times New Roman" w:hAnsi="Times New Roman" w:cs="Times New Roman"/>
          <w:sz w:val="32"/>
          <w:szCs w:val="32"/>
        </w:rPr>
        <w:t>Melchizedekan</w:t>
      </w:r>
      <w:proofErr w:type="spellEnd"/>
      <w:r w:rsidRPr="00197764">
        <w:rPr>
          <w:rFonts w:ascii="Times New Roman" w:hAnsi="Times New Roman" w:cs="Times New Roman"/>
          <w:sz w:val="32"/>
          <w:szCs w:val="32"/>
        </w:rPr>
        <w:t xml:space="preserve"> priesthood </w:t>
      </w:r>
      <w:r w:rsidR="00C72131" w:rsidRPr="00197764">
        <w:rPr>
          <w:rFonts w:ascii="Times New Roman" w:hAnsi="Times New Roman" w:cs="Times New Roman"/>
          <w:sz w:val="32"/>
          <w:szCs w:val="32"/>
        </w:rPr>
        <w:t>wa</w:t>
      </w:r>
      <w:r w:rsidR="00122B12" w:rsidRPr="00197764">
        <w:rPr>
          <w:rFonts w:ascii="Times New Roman" w:hAnsi="Times New Roman" w:cs="Times New Roman"/>
          <w:sz w:val="32"/>
          <w:szCs w:val="32"/>
        </w:rPr>
        <w:t xml:space="preserve">s </w:t>
      </w:r>
      <w:r w:rsidR="00F26BD0" w:rsidRPr="00197764">
        <w:rPr>
          <w:rFonts w:ascii="Times New Roman" w:hAnsi="Times New Roman" w:cs="Times New Roman"/>
          <w:sz w:val="32"/>
          <w:szCs w:val="32"/>
        </w:rPr>
        <w:t>guaranteed by divine oath</w:t>
      </w:r>
      <w:r w:rsidRPr="00197764">
        <w:rPr>
          <w:rFonts w:ascii="Times New Roman" w:hAnsi="Times New Roman" w:cs="Times New Roman"/>
          <w:sz w:val="32"/>
          <w:szCs w:val="32"/>
        </w:rPr>
        <w:t>.</w:t>
      </w:r>
      <w:r w:rsidR="00791CC9" w:rsidRPr="00197764">
        <w:rPr>
          <w:rFonts w:ascii="Times New Roman" w:hAnsi="Times New Roman" w:cs="Times New Roman"/>
          <w:sz w:val="32"/>
          <w:szCs w:val="32"/>
        </w:rPr>
        <w:t xml:space="preserve"> How are we to understand the “</w:t>
      </w:r>
      <w:r w:rsidR="00791CC9" w:rsidRPr="00197764">
        <w:rPr>
          <w:rFonts w:ascii="Times New Roman" w:hAnsi="Times New Roman" w:cs="Times New Roman"/>
          <w:sz w:val="32"/>
          <w:szCs w:val="32"/>
          <w:u w:val="single"/>
        </w:rPr>
        <w:t>two immutable matters</w:t>
      </w:r>
      <w:r w:rsidR="00791CC9" w:rsidRPr="00197764">
        <w:rPr>
          <w:rFonts w:ascii="Times New Roman" w:hAnsi="Times New Roman" w:cs="Times New Roman"/>
          <w:sz w:val="32"/>
          <w:szCs w:val="32"/>
        </w:rPr>
        <w:t>”? It seems here to be God’s promise</w:t>
      </w:r>
      <w:r w:rsidR="00255D08" w:rsidRPr="00197764">
        <w:rPr>
          <w:rFonts w:ascii="Times New Roman" w:hAnsi="Times New Roman" w:cs="Times New Roman"/>
          <w:sz w:val="32"/>
          <w:szCs w:val="32"/>
        </w:rPr>
        <w:t xml:space="preserve"> (‘</w:t>
      </w:r>
      <w:r w:rsidR="00255D08" w:rsidRPr="00197764">
        <w:rPr>
          <w:rFonts w:ascii="Times New Roman" w:hAnsi="Times New Roman" w:cs="Times New Roman"/>
          <w:sz w:val="32"/>
          <w:szCs w:val="32"/>
          <w:u w:val="single"/>
        </w:rPr>
        <w:t>counsel</w:t>
      </w:r>
      <w:r w:rsidR="00255D08" w:rsidRPr="00197764">
        <w:rPr>
          <w:rFonts w:ascii="Times New Roman" w:hAnsi="Times New Roman" w:cs="Times New Roman"/>
          <w:sz w:val="32"/>
          <w:szCs w:val="32"/>
        </w:rPr>
        <w:t>’)</w:t>
      </w:r>
      <w:r w:rsidR="00791CC9" w:rsidRPr="00197764">
        <w:rPr>
          <w:rFonts w:ascii="Times New Roman" w:hAnsi="Times New Roman" w:cs="Times New Roman"/>
          <w:sz w:val="32"/>
          <w:szCs w:val="32"/>
        </w:rPr>
        <w:t>, followed by His oath.</w:t>
      </w:r>
    </w:p>
    <w:p w14:paraId="05F3F88C"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Heb.7:4-7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4 </w:t>
      </w:r>
      <w:r w:rsidR="005B056C" w:rsidRPr="00197764">
        <w:rPr>
          <w:rFonts w:ascii="Times New Roman" w:hAnsi="Times New Roman" w:cs="Times New Roman"/>
          <w:sz w:val="32"/>
          <w:szCs w:val="32"/>
        </w:rPr>
        <w:t>But observe</w:t>
      </w:r>
      <w:r w:rsidRPr="00197764">
        <w:rPr>
          <w:rFonts w:ascii="Times New Roman" w:hAnsi="Times New Roman" w:cs="Times New Roman"/>
          <w:sz w:val="32"/>
          <w:szCs w:val="32"/>
        </w:rPr>
        <w:t xml:space="preserve"> how great this </w:t>
      </w:r>
      <w:r w:rsidR="005B056C" w:rsidRPr="00197764">
        <w:rPr>
          <w:rFonts w:ascii="Times New Roman" w:hAnsi="Times New Roman" w:cs="Times New Roman"/>
          <w:sz w:val="32"/>
          <w:szCs w:val="32"/>
        </w:rPr>
        <w:t>one</w:t>
      </w:r>
      <w:r w:rsidRPr="00197764">
        <w:rPr>
          <w:rFonts w:ascii="Times New Roman" w:hAnsi="Times New Roman" w:cs="Times New Roman"/>
          <w:sz w:val="32"/>
          <w:szCs w:val="32"/>
        </w:rPr>
        <w:t xml:space="preserve"> </w:t>
      </w:r>
      <w:r w:rsidRPr="00197764">
        <w:rPr>
          <w:rFonts w:ascii="Times New Roman" w:hAnsi="Times New Roman" w:cs="Times New Roman"/>
          <w:i/>
          <w:iCs/>
          <w:sz w:val="32"/>
          <w:szCs w:val="32"/>
        </w:rPr>
        <w:t xml:space="preserve">was, </w:t>
      </w:r>
      <w:r w:rsidRPr="00197764">
        <w:rPr>
          <w:rFonts w:ascii="Times New Roman" w:hAnsi="Times New Roman" w:cs="Times New Roman"/>
          <w:sz w:val="32"/>
          <w:szCs w:val="32"/>
        </w:rPr>
        <w:t xml:space="preserve">to whom even the patriarch Abraham gave a tenth of the spoils.  </w:t>
      </w:r>
      <w:r w:rsidRPr="00197764">
        <w:rPr>
          <w:rFonts w:ascii="Times New Roman" w:hAnsi="Times New Roman" w:cs="Times New Roman"/>
          <w:sz w:val="32"/>
          <w:szCs w:val="32"/>
          <w:vertAlign w:val="superscript"/>
        </w:rPr>
        <w:t xml:space="preserve">5 </w:t>
      </w:r>
      <w:r w:rsidR="005B056C" w:rsidRPr="00197764">
        <w:rPr>
          <w:rFonts w:ascii="Times New Roman" w:hAnsi="Times New Roman" w:cs="Times New Roman"/>
          <w:sz w:val="32"/>
          <w:szCs w:val="32"/>
        </w:rPr>
        <w:t xml:space="preserve">And those, indeed, from </w:t>
      </w:r>
      <w:r w:rsidRPr="00197764">
        <w:rPr>
          <w:rFonts w:ascii="Times New Roman" w:hAnsi="Times New Roman" w:cs="Times New Roman"/>
          <w:sz w:val="32"/>
          <w:szCs w:val="32"/>
        </w:rPr>
        <w:t>the sons of Levi, who</w:t>
      </w:r>
      <w:r w:rsidR="00945A4B" w:rsidRPr="00197764">
        <w:rPr>
          <w:rFonts w:ascii="Times New Roman" w:hAnsi="Times New Roman" w:cs="Times New Roman"/>
          <w:sz w:val="32"/>
          <w:szCs w:val="32"/>
        </w:rPr>
        <w:t xml:space="preserve"> </w:t>
      </w:r>
      <w:r w:rsidR="00945A4B" w:rsidRPr="00197764">
        <w:rPr>
          <w:rFonts w:ascii="Times New Roman" w:hAnsi="Times New Roman" w:cs="Times New Roman"/>
          <w:i/>
          <w:sz w:val="32"/>
          <w:szCs w:val="32"/>
        </w:rPr>
        <w:t>are</w:t>
      </w:r>
      <w:r w:rsidRPr="00197764">
        <w:rPr>
          <w:rFonts w:ascii="Times New Roman" w:hAnsi="Times New Roman" w:cs="Times New Roman"/>
          <w:sz w:val="32"/>
          <w:szCs w:val="32"/>
        </w:rPr>
        <w:t xml:space="preserve"> receiv</w:t>
      </w:r>
      <w:r w:rsidR="00945A4B" w:rsidRPr="00197764">
        <w:rPr>
          <w:rFonts w:ascii="Times New Roman" w:hAnsi="Times New Roman" w:cs="Times New Roman"/>
          <w:sz w:val="32"/>
          <w:szCs w:val="32"/>
        </w:rPr>
        <w:t>ing</w:t>
      </w:r>
      <w:r w:rsidRPr="00197764">
        <w:rPr>
          <w:rFonts w:ascii="Times New Roman" w:hAnsi="Times New Roman" w:cs="Times New Roman"/>
          <w:sz w:val="32"/>
          <w:szCs w:val="32"/>
        </w:rPr>
        <w:t xml:space="preserve"> priesthood, have a </w:t>
      </w:r>
      <w:r w:rsidRPr="00197764">
        <w:rPr>
          <w:rFonts w:ascii="Times New Roman" w:hAnsi="Times New Roman" w:cs="Times New Roman"/>
          <w:b/>
          <w:bCs/>
          <w:sz w:val="32"/>
          <w:szCs w:val="32"/>
        </w:rPr>
        <w:t xml:space="preserve">commandment </w:t>
      </w:r>
      <w:r w:rsidR="00945A4B" w:rsidRPr="00197764">
        <w:rPr>
          <w:rFonts w:ascii="Times New Roman" w:hAnsi="Times New Roman" w:cs="Times New Roman"/>
          <w:b/>
          <w:bCs/>
          <w:sz w:val="32"/>
          <w:szCs w:val="32"/>
        </w:rPr>
        <w:t>to collect a tenth</w:t>
      </w:r>
      <w:r w:rsidRPr="00197764">
        <w:rPr>
          <w:rFonts w:ascii="Times New Roman" w:hAnsi="Times New Roman" w:cs="Times New Roman"/>
          <w:b/>
          <w:bCs/>
          <w:sz w:val="32"/>
          <w:szCs w:val="32"/>
        </w:rPr>
        <w:t xml:space="preserve"> from the people according to the law</w:t>
      </w:r>
      <w:r w:rsidRPr="00197764">
        <w:rPr>
          <w:rFonts w:ascii="Times New Roman" w:hAnsi="Times New Roman" w:cs="Times New Roman"/>
          <w:sz w:val="32"/>
          <w:szCs w:val="32"/>
        </w:rPr>
        <w:t>, that is, from their br</w:t>
      </w:r>
      <w:r w:rsidR="00945A4B" w:rsidRPr="00197764">
        <w:rPr>
          <w:rFonts w:ascii="Times New Roman" w:hAnsi="Times New Roman" w:cs="Times New Roman"/>
          <w:sz w:val="32"/>
          <w:szCs w:val="32"/>
        </w:rPr>
        <w:t>others</w:t>
      </w:r>
      <w:r w:rsidRPr="00197764">
        <w:rPr>
          <w:rFonts w:ascii="Times New Roman" w:hAnsi="Times New Roman" w:cs="Times New Roman"/>
          <w:sz w:val="32"/>
          <w:szCs w:val="32"/>
        </w:rPr>
        <w:t xml:space="preserve">, </w:t>
      </w:r>
      <w:r w:rsidR="00945A4B" w:rsidRPr="00197764">
        <w:rPr>
          <w:rFonts w:ascii="Times New Roman" w:hAnsi="Times New Roman" w:cs="Times New Roman"/>
          <w:sz w:val="32"/>
          <w:szCs w:val="32"/>
        </w:rPr>
        <w:t>al</w:t>
      </w:r>
      <w:r w:rsidRPr="00197764">
        <w:rPr>
          <w:rFonts w:ascii="Times New Roman" w:hAnsi="Times New Roman" w:cs="Times New Roman"/>
          <w:sz w:val="32"/>
          <w:szCs w:val="32"/>
        </w:rPr>
        <w:t xml:space="preserve">though </w:t>
      </w:r>
      <w:r w:rsidR="00945A4B" w:rsidRPr="00197764">
        <w:rPr>
          <w:rFonts w:ascii="Times New Roman" w:hAnsi="Times New Roman" w:cs="Times New Roman"/>
          <w:sz w:val="32"/>
          <w:szCs w:val="32"/>
        </w:rPr>
        <w:t>having</w:t>
      </w:r>
      <w:r w:rsidRPr="00197764">
        <w:rPr>
          <w:rFonts w:ascii="Times New Roman" w:hAnsi="Times New Roman" w:cs="Times New Roman"/>
          <w:sz w:val="32"/>
          <w:szCs w:val="32"/>
        </w:rPr>
        <w:t xml:space="preserve"> come from the loins of Abraham;  </w:t>
      </w:r>
      <w:r w:rsidRPr="00197764">
        <w:rPr>
          <w:rFonts w:ascii="Times New Roman" w:hAnsi="Times New Roman" w:cs="Times New Roman"/>
          <w:sz w:val="32"/>
          <w:szCs w:val="32"/>
          <w:vertAlign w:val="superscript"/>
        </w:rPr>
        <w:t xml:space="preserve">6 </w:t>
      </w:r>
      <w:r w:rsidRPr="00197764">
        <w:rPr>
          <w:rFonts w:ascii="Times New Roman" w:hAnsi="Times New Roman" w:cs="Times New Roman"/>
          <w:sz w:val="32"/>
          <w:szCs w:val="32"/>
        </w:rPr>
        <w:t xml:space="preserve">but he not </w:t>
      </w:r>
      <w:r w:rsidR="00945A4B" w:rsidRPr="00197764">
        <w:rPr>
          <w:rFonts w:ascii="Times New Roman" w:hAnsi="Times New Roman" w:cs="Times New Roman"/>
          <w:sz w:val="32"/>
          <w:szCs w:val="32"/>
        </w:rPr>
        <w:t>being descend</w:t>
      </w:r>
      <w:r w:rsidRPr="00197764">
        <w:rPr>
          <w:rFonts w:ascii="Times New Roman" w:hAnsi="Times New Roman" w:cs="Times New Roman"/>
          <w:sz w:val="32"/>
          <w:szCs w:val="32"/>
        </w:rPr>
        <w:t xml:space="preserve">ed from them </w:t>
      </w:r>
      <w:r w:rsidR="00945A4B" w:rsidRPr="00197764">
        <w:rPr>
          <w:rFonts w:ascii="Times New Roman" w:hAnsi="Times New Roman" w:cs="Times New Roman"/>
          <w:sz w:val="32"/>
          <w:szCs w:val="32"/>
        </w:rPr>
        <w:t>has collected a tenth</w:t>
      </w:r>
      <w:r w:rsidRPr="00197764">
        <w:rPr>
          <w:rFonts w:ascii="Times New Roman" w:hAnsi="Times New Roman" w:cs="Times New Roman"/>
          <w:sz w:val="32"/>
          <w:szCs w:val="32"/>
        </w:rPr>
        <w:t xml:space="preserve"> from Abraham and </w:t>
      </w:r>
      <w:r w:rsidR="00945A4B" w:rsidRPr="00197764">
        <w:rPr>
          <w:rFonts w:ascii="Times New Roman" w:hAnsi="Times New Roman" w:cs="Times New Roman"/>
          <w:sz w:val="32"/>
          <w:szCs w:val="32"/>
        </w:rPr>
        <w:t xml:space="preserve">has </w:t>
      </w:r>
      <w:r w:rsidRPr="00197764">
        <w:rPr>
          <w:rFonts w:ascii="Times New Roman" w:hAnsi="Times New Roman" w:cs="Times New Roman"/>
          <w:sz w:val="32"/>
          <w:szCs w:val="32"/>
        </w:rPr>
        <w:t xml:space="preserve">blessed </w:t>
      </w:r>
      <w:r w:rsidR="00945A4B" w:rsidRPr="00197764">
        <w:rPr>
          <w:rFonts w:ascii="Times New Roman" w:hAnsi="Times New Roman" w:cs="Times New Roman"/>
          <w:sz w:val="32"/>
          <w:szCs w:val="32"/>
        </w:rPr>
        <w:t>the one having</w:t>
      </w:r>
      <w:r w:rsidRPr="00197764">
        <w:rPr>
          <w:rFonts w:ascii="Times New Roman" w:hAnsi="Times New Roman" w:cs="Times New Roman"/>
          <w:sz w:val="32"/>
          <w:szCs w:val="32"/>
        </w:rPr>
        <w:t xml:space="preserve"> the promises.  </w:t>
      </w:r>
      <w:r w:rsidRPr="00197764">
        <w:rPr>
          <w:rFonts w:ascii="Times New Roman" w:hAnsi="Times New Roman" w:cs="Times New Roman"/>
          <w:sz w:val="32"/>
          <w:szCs w:val="32"/>
          <w:vertAlign w:val="superscript"/>
        </w:rPr>
        <w:t xml:space="preserve">7 </w:t>
      </w:r>
      <w:r w:rsidR="00945A4B" w:rsidRPr="00197764">
        <w:rPr>
          <w:rFonts w:ascii="Times New Roman" w:hAnsi="Times New Roman" w:cs="Times New Roman"/>
          <w:sz w:val="32"/>
          <w:szCs w:val="32"/>
        </w:rPr>
        <w:t>And apart from every</w:t>
      </w:r>
      <w:r w:rsidRPr="00197764">
        <w:rPr>
          <w:rFonts w:ascii="Times New Roman" w:hAnsi="Times New Roman" w:cs="Times New Roman"/>
          <w:sz w:val="32"/>
          <w:szCs w:val="32"/>
        </w:rPr>
        <w:t xml:space="preserve"> contradiction </w:t>
      </w:r>
      <w:r w:rsidRPr="00197764">
        <w:rPr>
          <w:rFonts w:ascii="Times New Roman" w:hAnsi="Times New Roman" w:cs="Times New Roman"/>
          <w:b/>
          <w:bCs/>
          <w:color w:val="C00000"/>
          <w:sz w:val="32"/>
          <w:szCs w:val="32"/>
          <w:u w:val="single"/>
        </w:rPr>
        <w:t>the lesser</w:t>
      </w:r>
      <w:r w:rsidRPr="00197764">
        <w:rPr>
          <w:rFonts w:ascii="Times New Roman" w:hAnsi="Times New Roman" w:cs="Times New Roman"/>
          <w:b/>
          <w:bCs/>
          <w:sz w:val="32"/>
          <w:szCs w:val="32"/>
        </w:rPr>
        <w:t xml:space="preserve"> is blessed by </w:t>
      </w:r>
      <w:r w:rsidRPr="00197764">
        <w:rPr>
          <w:rFonts w:ascii="Times New Roman" w:hAnsi="Times New Roman" w:cs="Times New Roman"/>
          <w:b/>
          <w:bCs/>
          <w:color w:val="C00000"/>
          <w:sz w:val="32"/>
          <w:szCs w:val="32"/>
          <w:u w:val="single"/>
        </w:rPr>
        <w:t>the better</w:t>
      </w:r>
      <w:r w:rsidRPr="00197764">
        <w:rPr>
          <w:rFonts w:ascii="Times New Roman" w:hAnsi="Times New Roman" w:cs="Times New Roman"/>
          <w:sz w:val="32"/>
          <w:szCs w:val="32"/>
        </w:rPr>
        <w:t>.</w:t>
      </w:r>
    </w:p>
    <w:p w14:paraId="05F3F88D" w14:textId="77777777" w:rsidR="002C116F" w:rsidRPr="00197764" w:rsidRDefault="002C116F"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w:t>
      </w:r>
      <w:r w:rsidR="00EC71B1" w:rsidRPr="00197764">
        <w:rPr>
          <w:rFonts w:ascii="Times New Roman" w:hAnsi="Times New Roman" w:cs="Times New Roman"/>
          <w:sz w:val="32"/>
          <w:szCs w:val="32"/>
        </w:rPr>
        <w:t>“</w:t>
      </w:r>
      <w:r w:rsidRPr="00197764">
        <w:rPr>
          <w:rFonts w:ascii="Times New Roman" w:hAnsi="Times New Roman" w:cs="Times New Roman"/>
          <w:sz w:val="32"/>
          <w:szCs w:val="32"/>
          <w:u w:val="single"/>
        </w:rPr>
        <w:t>The better</w:t>
      </w:r>
      <w:r w:rsidR="00EC71B1" w:rsidRPr="00197764">
        <w:rPr>
          <w:rFonts w:ascii="Times New Roman" w:hAnsi="Times New Roman" w:cs="Times New Roman"/>
          <w:sz w:val="32"/>
          <w:szCs w:val="32"/>
        </w:rPr>
        <w:t>”</w:t>
      </w:r>
      <w:r w:rsidRPr="00197764">
        <w:rPr>
          <w:rFonts w:ascii="Times New Roman" w:hAnsi="Times New Roman" w:cs="Times New Roman"/>
          <w:sz w:val="32"/>
          <w:szCs w:val="32"/>
        </w:rPr>
        <w:t xml:space="preserve"> blesses </w:t>
      </w:r>
      <w:r w:rsidR="00EC71B1" w:rsidRPr="00197764">
        <w:rPr>
          <w:rFonts w:ascii="Times New Roman" w:hAnsi="Times New Roman" w:cs="Times New Roman"/>
          <w:sz w:val="32"/>
          <w:szCs w:val="32"/>
        </w:rPr>
        <w:t>“</w:t>
      </w:r>
      <w:r w:rsidRPr="00197764">
        <w:rPr>
          <w:rFonts w:ascii="Times New Roman" w:hAnsi="Times New Roman" w:cs="Times New Roman"/>
          <w:sz w:val="32"/>
          <w:szCs w:val="32"/>
          <w:u w:val="single"/>
        </w:rPr>
        <w:t>the lesser</w:t>
      </w:r>
      <w:r w:rsidR="00EC71B1" w:rsidRPr="00197764">
        <w:rPr>
          <w:rFonts w:ascii="Times New Roman" w:hAnsi="Times New Roman" w:cs="Times New Roman"/>
          <w:sz w:val="32"/>
          <w:szCs w:val="32"/>
        </w:rPr>
        <w:t>”</w:t>
      </w:r>
      <w:r w:rsidRPr="00197764">
        <w:rPr>
          <w:rFonts w:ascii="Times New Roman" w:hAnsi="Times New Roman" w:cs="Times New Roman"/>
          <w:sz w:val="32"/>
          <w:szCs w:val="32"/>
        </w:rPr>
        <w:t xml:space="preserve">. Thus Christ, after the pattern of Melchizedek, was </w:t>
      </w:r>
      <w:r w:rsidR="00A53AF1" w:rsidRPr="00197764">
        <w:rPr>
          <w:rFonts w:ascii="Times New Roman" w:hAnsi="Times New Roman" w:cs="Times New Roman"/>
          <w:sz w:val="32"/>
          <w:szCs w:val="32"/>
        </w:rPr>
        <w:t xml:space="preserve">also </w:t>
      </w:r>
      <w:r w:rsidRPr="00197764">
        <w:rPr>
          <w:rFonts w:ascii="Times New Roman" w:hAnsi="Times New Roman" w:cs="Times New Roman"/>
          <w:sz w:val="32"/>
          <w:szCs w:val="32"/>
        </w:rPr>
        <w:t>greater than Abraham.</w:t>
      </w:r>
      <w:r w:rsidR="000C311A" w:rsidRPr="00197764">
        <w:rPr>
          <w:rFonts w:ascii="Times New Roman" w:hAnsi="Times New Roman" w:cs="Times New Roman"/>
          <w:sz w:val="32"/>
          <w:szCs w:val="32"/>
        </w:rPr>
        <w:t xml:space="preserve"> This hardly needs saying to a faithful Christian, but the Jewish reader of Hebrews needed to hear this statement, plainly and bluntly.</w:t>
      </w:r>
    </w:p>
    <w:p w14:paraId="05F3F88E" w14:textId="77777777" w:rsidR="00624983"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lastRenderedPageBreak/>
        <w:t xml:space="preserve">Heb.7:11-28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11 </w:t>
      </w:r>
      <w:r w:rsidRPr="00197764">
        <w:rPr>
          <w:rFonts w:ascii="Times New Roman" w:hAnsi="Times New Roman" w:cs="Times New Roman"/>
          <w:sz w:val="32"/>
          <w:szCs w:val="32"/>
        </w:rPr>
        <w:t xml:space="preserve">Therefore, </w:t>
      </w:r>
      <w:r w:rsidRPr="00197764">
        <w:rPr>
          <w:rFonts w:ascii="Times New Roman" w:hAnsi="Times New Roman" w:cs="Times New Roman"/>
          <w:b/>
          <w:bCs/>
          <w:color w:val="FF0000"/>
          <w:sz w:val="32"/>
          <w:szCs w:val="32"/>
        </w:rPr>
        <w:t>if</w:t>
      </w:r>
      <w:r w:rsidR="00236CD9" w:rsidRPr="00197764">
        <w:rPr>
          <w:rFonts w:ascii="Times New Roman" w:hAnsi="Times New Roman" w:cs="Times New Roman"/>
          <w:b/>
          <w:bCs/>
          <w:color w:val="FF0000"/>
          <w:sz w:val="32"/>
          <w:szCs w:val="32"/>
        </w:rPr>
        <w:t xml:space="preserve"> indeed</w:t>
      </w:r>
      <w:r w:rsidRPr="00197764">
        <w:rPr>
          <w:rFonts w:ascii="Times New Roman" w:hAnsi="Times New Roman" w:cs="Times New Roman"/>
          <w:b/>
          <w:bCs/>
          <w:color w:val="FF0000"/>
          <w:sz w:val="32"/>
          <w:szCs w:val="32"/>
        </w:rPr>
        <w:t xml:space="preserve"> perfection</w:t>
      </w:r>
      <w:r w:rsidRPr="00197764">
        <w:rPr>
          <w:rFonts w:ascii="Times New Roman" w:hAnsi="Times New Roman" w:cs="Times New Roman"/>
          <w:b/>
          <w:bCs/>
          <w:sz w:val="32"/>
          <w:szCs w:val="32"/>
        </w:rPr>
        <w:t xml:space="preserve"> </w:t>
      </w:r>
      <w:r w:rsidRPr="00197764">
        <w:rPr>
          <w:rFonts w:ascii="Times New Roman" w:hAnsi="Times New Roman" w:cs="Times New Roman"/>
          <w:sz w:val="32"/>
          <w:szCs w:val="32"/>
        </w:rPr>
        <w:t>(</w:t>
      </w:r>
      <w:r w:rsidR="00B94837" w:rsidRPr="00197764">
        <w:rPr>
          <w:rFonts w:ascii="Times New Roman" w:hAnsi="Times New Roman" w:cs="Times New Roman"/>
          <w:sz w:val="32"/>
          <w:szCs w:val="32"/>
        </w:rPr>
        <w:t xml:space="preserve">Gk. </w:t>
      </w:r>
      <w:proofErr w:type="spellStart"/>
      <w:r w:rsidRPr="00197764">
        <w:rPr>
          <w:rFonts w:ascii="Times New Roman" w:hAnsi="Times New Roman" w:cs="Times New Roman"/>
          <w:i/>
          <w:iCs/>
          <w:sz w:val="32"/>
          <w:szCs w:val="32"/>
        </w:rPr>
        <w:t>teleiōsis</w:t>
      </w:r>
      <w:proofErr w:type="spellEnd"/>
      <w:r w:rsidRPr="00197764">
        <w:rPr>
          <w:rFonts w:ascii="Times New Roman" w:hAnsi="Times New Roman" w:cs="Times New Roman"/>
          <w:sz w:val="32"/>
          <w:szCs w:val="32"/>
        </w:rPr>
        <w:t>)</w:t>
      </w:r>
      <w:r w:rsidRPr="00197764">
        <w:rPr>
          <w:rFonts w:ascii="Times New Roman" w:hAnsi="Times New Roman" w:cs="Times New Roman"/>
          <w:b/>
          <w:bCs/>
          <w:sz w:val="32"/>
          <w:szCs w:val="32"/>
        </w:rPr>
        <w:t xml:space="preserve"> </w:t>
      </w:r>
      <w:r w:rsidRPr="00197764">
        <w:rPr>
          <w:rFonts w:ascii="Times New Roman" w:hAnsi="Times New Roman" w:cs="Times New Roman"/>
          <w:b/>
          <w:bCs/>
          <w:color w:val="FF0000"/>
          <w:sz w:val="32"/>
          <w:szCs w:val="32"/>
        </w:rPr>
        <w:t>were through the Levitical priesthood</w:t>
      </w:r>
      <w:r w:rsidRPr="00197764">
        <w:rPr>
          <w:rFonts w:ascii="Times New Roman" w:hAnsi="Times New Roman" w:cs="Times New Roman"/>
          <w:sz w:val="32"/>
          <w:szCs w:val="32"/>
        </w:rPr>
        <w:t xml:space="preserve"> (for</w:t>
      </w:r>
      <w:r w:rsidR="00236CD9" w:rsidRPr="00197764">
        <w:rPr>
          <w:rFonts w:ascii="Times New Roman" w:hAnsi="Times New Roman" w:cs="Times New Roman"/>
          <w:sz w:val="32"/>
          <w:szCs w:val="32"/>
        </w:rPr>
        <w:t xml:space="preserve"> the people</w:t>
      </w:r>
      <w:r w:rsidRPr="00197764">
        <w:rPr>
          <w:rFonts w:ascii="Times New Roman" w:hAnsi="Times New Roman" w:cs="Times New Roman"/>
          <w:sz w:val="32"/>
          <w:szCs w:val="32"/>
        </w:rPr>
        <w:t xml:space="preserve"> under it received the law), what need </w:t>
      </w:r>
      <w:r w:rsidRPr="00197764">
        <w:rPr>
          <w:rFonts w:ascii="Times New Roman" w:hAnsi="Times New Roman" w:cs="Times New Roman"/>
          <w:i/>
          <w:iCs/>
          <w:sz w:val="32"/>
          <w:szCs w:val="32"/>
        </w:rPr>
        <w:t xml:space="preserve">was there </w:t>
      </w:r>
      <w:r w:rsidR="00EE514B" w:rsidRPr="00197764">
        <w:rPr>
          <w:rFonts w:ascii="Times New Roman" w:hAnsi="Times New Roman" w:cs="Times New Roman"/>
          <w:sz w:val="32"/>
          <w:szCs w:val="32"/>
        </w:rPr>
        <w:t>still</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another priest</w:t>
      </w:r>
      <w:r w:rsidRPr="00197764">
        <w:rPr>
          <w:rFonts w:ascii="Times New Roman" w:hAnsi="Times New Roman" w:cs="Times New Roman"/>
          <w:sz w:val="32"/>
          <w:szCs w:val="32"/>
        </w:rPr>
        <w:t xml:space="preserve"> </w:t>
      </w:r>
      <w:r w:rsidR="00EE514B" w:rsidRPr="00197764">
        <w:rPr>
          <w:rFonts w:ascii="Times New Roman" w:hAnsi="Times New Roman" w:cs="Times New Roman"/>
          <w:sz w:val="32"/>
          <w:szCs w:val="32"/>
        </w:rPr>
        <w:t>to</w:t>
      </w:r>
      <w:r w:rsidRPr="00197764">
        <w:rPr>
          <w:rFonts w:ascii="Times New Roman" w:hAnsi="Times New Roman" w:cs="Times New Roman"/>
          <w:sz w:val="32"/>
          <w:szCs w:val="32"/>
        </w:rPr>
        <w:t xml:space="preserve"> </w:t>
      </w:r>
      <w:r w:rsidR="00EE514B" w:rsidRPr="00197764">
        <w:rPr>
          <w:rFonts w:ascii="Times New Roman" w:hAnsi="Times New Roman" w:cs="Times New Roman"/>
          <w:sz w:val="32"/>
          <w:szCs w:val="32"/>
        </w:rPr>
        <w:t>a</w:t>
      </w:r>
      <w:r w:rsidRPr="00197764">
        <w:rPr>
          <w:rFonts w:ascii="Times New Roman" w:hAnsi="Times New Roman" w:cs="Times New Roman"/>
          <w:sz w:val="32"/>
          <w:szCs w:val="32"/>
        </w:rPr>
        <w:t>rise according to the order of Melchizedek, and not</w:t>
      </w:r>
      <w:r w:rsidR="00EE514B" w:rsidRPr="00197764">
        <w:rPr>
          <w:rFonts w:ascii="Times New Roman" w:hAnsi="Times New Roman" w:cs="Times New Roman"/>
          <w:sz w:val="32"/>
          <w:szCs w:val="32"/>
        </w:rPr>
        <w:t xml:space="preserve"> to</w:t>
      </w:r>
      <w:r w:rsidRPr="00197764">
        <w:rPr>
          <w:rFonts w:ascii="Times New Roman" w:hAnsi="Times New Roman" w:cs="Times New Roman"/>
          <w:sz w:val="32"/>
          <w:szCs w:val="32"/>
        </w:rPr>
        <w:t xml:space="preserve"> be </w:t>
      </w:r>
      <w:r w:rsidR="00EE514B" w:rsidRPr="00197764">
        <w:rPr>
          <w:rFonts w:ascii="Times New Roman" w:hAnsi="Times New Roman" w:cs="Times New Roman"/>
          <w:sz w:val="32"/>
          <w:szCs w:val="32"/>
        </w:rPr>
        <w:t>spoken</w:t>
      </w:r>
      <w:r w:rsidRPr="00197764">
        <w:rPr>
          <w:rFonts w:ascii="Times New Roman" w:hAnsi="Times New Roman" w:cs="Times New Roman"/>
          <w:sz w:val="32"/>
          <w:szCs w:val="32"/>
        </w:rPr>
        <w:t xml:space="preserve"> according to the order of Aaron?  </w:t>
      </w:r>
      <w:r w:rsidRPr="00197764">
        <w:rPr>
          <w:rFonts w:ascii="Times New Roman" w:hAnsi="Times New Roman" w:cs="Times New Roman"/>
          <w:sz w:val="32"/>
          <w:szCs w:val="32"/>
          <w:vertAlign w:val="superscript"/>
        </w:rPr>
        <w:t xml:space="preserve">12 </w:t>
      </w:r>
      <w:r w:rsidRPr="00197764">
        <w:rPr>
          <w:rFonts w:ascii="Times New Roman" w:hAnsi="Times New Roman" w:cs="Times New Roman"/>
          <w:sz w:val="32"/>
          <w:szCs w:val="32"/>
        </w:rPr>
        <w:t>For</w:t>
      </w:r>
      <w:r w:rsidRPr="009C3607">
        <w:rPr>
          <w:rFonts w:ascii="Times New Roman" w:hAnsi="Times New Roman" w:cs="Times New Roman"/>
          <w:sz w:val="28"/>
          <w:szCs w:val="28"/>
        </w:rPr>
        <w:t xml:space="preserve"> </w:t>
      </w:r>
      <w:r w:rsidRPr="000508F0">
        <w:rPr>
          <w:rFonts w:ascii="Times New Roman" w:hAnsi="Times New Roman" w:cs="Times New Roman"/>
          <w:b/>
          <w:bCs/>
          <w:color w:val="FF0000"/>
          <w:sz w:val="40"/>
          <w:szCs w:val="40"/>
        </w:rPr>
        <w:t>the priesthood be</w:t>
      </w:r>
      <w:r w:rsidR="00EE514B" w:rsidRPr="000508F0">
        <w:rPr>
          <w:rFonts w:ascii="Times New Roman" w:hAnsi="Times New Roman" w:cs="Times New Roman"/>
          <w:b/>
          <w:bCs/>
          <w:color w:val="FF0000"/>
          <w:sz w:val="40"/>
          <w:szCs w:val="40"/>
        </w:rPr>
        <w:t>ing</w:t>
      </w:r>
      <w:r w:rsidRPr="000508F0">
        <w:rPr>
          <w:rFonts w:ascii="Times New Roman" w:hAnsi="Times New Roman" w:cs="Times New Roman"/>
          <w:b/>
          <w:bCs/>
          <w:color w:val="FF0000"/>
          <w:sz w:val="40"/>
          <w:szCs w:val="40"/>
        </w:rPr>
        <w:t xml:space="preserve"> changed, of necessity also a change of the law comes</w:t>
      </w:r>
      <w:r w:rsidRPr="009C3607">
        <w:rPr>
          <w:rFonts w:ascii="Times New Roman" w:hAnsi="Times New Roman" w:cs="Times New Roman"/>
          <w:sz w:val="28"/>
          <w:szCs w:val="28"/>
        </w:rPr>
        <w:t xml:space="preserve">.  </w:t>
      </w:r>
      <w:r w:rsidRPr="00197764">
        <w:rPr>
          <w:rFonts w:ascii="Times New Roman" w:hAnsi="Times New Roman" w:cs="Times New Roman"/>
          <w:sz w:val="32"/>
          <w:szCs w:val="32"/>
          <w:vertAlign w:val="superscript"/>
        </w:rPr>
        <w:t xml:space="preserve">13 </w:t>
      </w:r>
      <w:r w:rsidRPr="00197764">
        <w:rPr>
          <w:rFonts w:ascii="Times New Roman" w:hAnsi="Times New Roman" w:cs="Times New Roman"/>
          <w:sz w:val="32"/>
          <w:szCs w:val="32"/>
        </w:rPr>
        <w:t xml:space="preserve">For </w:t>
      </w:r>
      <w:r w:rsidR="00EE514B" w:rsidRPr="00197764">
        <w:rPr>
          <w:rFonts w:ascii="Times New Roman" w:hAnsi="Times New Roman" w:cs="Times New Roman"/>
          <w:sz w:val="32"/>
          <w:szCs w:val="32"/>
        </w:rPr>
        <w:t>upon the One</w:t>
      </w:r>
      <w:r w:rsidRPr="00197764">
        <w:rPr>
          <w:rFonts w:ascii="Times New Roman" w:hAnsi="Times New Roman" w:cs="Times New Roman"/>
          <w:sz w:val="32"/>
          <w:szCs w:val="32"/>
        </w:rPr>
        <w:t xml:space="preserve"> </w:t>
      </w:r>
      <w:r w:rsidR="00F70978" w:rsidRPr="00197764">
        <w:rPr>
          <w:rFonts w:ascii="Times New Roman" w:hAnsi="Times New Roman" w:cs="Times New Roman"/>
          <w:i/>
          <w:sz w:val="32"/>
          <w:szCs w:val="32"/>
        </w:rPr>
        <w:t>Whom</w:t>
      </w:r>
      <w:r w:rsidR="00F70978" w:rsidRPr="00197764">
        <w:rPr>
          <w:rFonts w:ascii="Times New Roman" w:hAnsi="Times New Roman" w:cs="Times New Roman"/>
          <w:sz w:val="32"/>
          <w:szCs w:val="32"/>
        </w:rPr>
        <w:t xml:space="preserve"> </w:t>
      </w:r>
      <w:r w:rsidRPr="00197764">
        <w:rPr>
          <w:rFonts w:ascii="Times New Roman" w:hAnsi="Times New Roman" w:cs="Times New Roman"/>
          <w:sz w:val="32"/>
          <w:szCs w:val="32"/>
        </w:rPr>
        <w:t>these things are spoken</w:t>
      </w:r>
      <w:r w:rsidR="000508F0"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000508F0" w:rsidRPr="00197764">
        <w:rPr>
          <w:rFonts w:ascii="Times New Roman" w:hAnsi="Times New Roman" w:cs="Times New Roman"/>
          <w:sz w:val="32"/>
          <w:szCs w:val="32"/>
        </w:rPr>
        <w:t xml:space="preserve">He has </w:t>
      </w:r>
      <w:r w:rsidRPr="00197764">
        <w:rPr>
          <w:rFonts w:ascii="Times New Roman" w:hAnsi="Times New Roman" w:cs="Times New Roman"/>
          <w:sz w:val="32"/>
          <w:szCs w:val="32"/>
        </w:rPr>
        <w:t>belong</w:t>
      </w:r>
      <w:r w:rsidR="000508F0" w:rsidRPr="00197764">
        <w:rPr>
          <w:rFonts w:ascii="Times New Roman" w:hAnsi="Times New Roman" w:cs="Times New Roman"/>
          <w:sz w:val="32"/>
          <w:szCs w:val="32"/>
        </w:rPr>
        <w:t>ed</w:t>
      </w:r>
      <w:r w:rsidRPr="00197764">
        <w:rPr>
          <w:rFonts w:ascii="Times New Roman" w:hAnsi="Times New Roman" w:cs="Times New Roman"/>
          <w:sz w:val="32"/>
          <w:szCs w:val="32"/>
        </w:rPr>
        <w:t xml:space="preserve"> to another tribe, from which no </w:t>
      </w:r>
      <w:r w:rsidR="00EE514B" w:rsidRPr="00197764">
        <w:rPr>
          <w:rFonts w:ascii="Times New Roman" w:hAnsi="Times New Roman" w:cs="Times New Roman"/>
          <w:sz w:val="32"/>
          <w:szCs w:val="32"/>
        </w:rPr>
        <w:t>one</w:t>
      </w:r>
      <w:r w:rsidRPr="00197764">
        <w:rPr>
          <w:rFonts w:ascii="Times New Roman" w:hAnsi="Times New Roman" w:cs="Times New Roman"/>
          <w:sz w:val="32"/>
          <w:szCs w:val="32"/>
        </w:rPr>
        <w:t xml:space="preserve"> has </w:t>
      </w:r>
      <w:r w:rsidR="00EE514B" w:rsidRPr="00197764">
        <w:rPr>
          <w:rFonts w:ascii="Times New Roman" w:hAnsi="Times New Roman" w:cs="Times New Roman"/>
          <w:sz w:val="32"/>
          <w:szCs w:val="32"/>
        </w:rPr>
        <w:t>attended</w:t>
      </w:r>
      <w:r w:rsidRPr="00197764">
        <w:rPr>
          <w:rFonts w:ascii="Times New Roman" w:hAnsi="Times New Roman" w:cs="Times New Roman"/>
          <w:sz w:val="32"/>
          <w:szCs w:val="32"/>
        </w:rPr>
        <w:t xml:space="preserve"> the altar.  </w:t>
      </w:r>
      <w:r w:rsidRPr="00197764">
        <w:rPr>
          <w:rFonts w:ascii="Times New Roman" w:hAnsi="Times New Roman" w:cs="Times New Roman"/>
          <w:sz w:val="32"/>
          <w:szCs w:val="32"/>
          <w:vertAlign w:val="superscript"/>
        </w:rPr>
        <w:t xml:space="preserve">14 </w:t>
      </w:r>
      <w:r w:rsidRPr="00197764">
        <w:rPr>
          <w:rFonts w:ascii="Times New Roman" w:hAnsi="Times New Roman" w:cs="Times New Roman"/>
          <w:sz w:val="32"/>
          <w:szCs w:val="32"/>
        </w:rPr>
        <w:t xml:space="preserve">For </w:t>
      </w:r>
      <w:r w:rsidRPr="00197764">
        <w:rPr>
          <w:rFonts w:ascii="Times New Roman" w:hAnsi="Times New Roman" w:cs="Times New Roman"/>
          <w:i/>
          <w:iCs/>
          <w:sz w:val="32"/>
          <w:szCs w:val="32"/>
        </w:rPr>
        <w:t xml:space="preserve">it is </w:t>
      </w:r>
      <w:r w:rsidR="00EE514B" w:rsidRPr="00197764">
        <w:rPr>
          <w:rFonts w:ascii="Times New Roman" w:hAnsi="Times New Roman" w:cs="Times New Roman"/>
          <w:sz w:val="32"/>
          <w:szCs w:val="32"/>
        </w:rPr>
        <w:t>clear</w:t>
      </w:r>
      <w:r w:rsidRPr="00197764">
        <w:rPr>
          <w:rFonts w:ascii="Times New Roman" w:hAnsi="Times New Roman" w:cs="Times New Roman"/>
          <w:sz w:val="32"/>
          <w:szCs w:val="32"/>
        </w:rPr>
        <w:t xml:space="preserve"> that our Lord </w:t>
      </w:r>
      <w:r w:rsidR="00EE514B" w:rsidRPr="00197764">
        <w:rPr>
          <w:rFonts w:ascii="Times New Roman" w:hAnsi="Times New Roman" w:cs="Times New Roman"/>
          <w:sz w:val="32"/>
          <w:szCs w:val="32"/>
        </w:rPr>
        <w:t xml:space="preserve">has </w:t>
      </w:r>
      <w:r w:rsidRPr="00197764">
        <w:rPr>
          <w:rFonts w:ascii="Times New Roman" w:hAnsi="Times New Roman" w:cs="Times New Roman"/>
          <w:sz w:val="32"/>
          <w:szCs w:val="32"/>
        </w:rPr>
        <w:t>ar</w:t>
      </w:r>
      <w:r w:rsidR="00EE514B" w:rsidRPr="00197764">
        <w:rPr>
          <w:rFonts w:ascii="Times New Roman" w:hAnsi="Times New Roman" w:cs="Times New Roman"/>
          <w:sz w:val="32"/>
          <w:szCs w:val="32"/>
        </w:rPr>
        <w:t>i</w:t>
      </w:r>
      <w:r w:rsidRPr="00197764">
        <w:rPr>
          <w:rFonts w:ascii="Times New Roman" w:hAnsi="Times New Roman" w:cs="Times New Roman"/>
          <w:sz w:val="32"/>
          <w:szCs w:val="32"/>
        </w:rPr>
        <w:t>s</w:t>
      </w:r>
      <w:r w:rsidR="00EE514B" w:rsidRPr="00197764">
        <w:rPr>
          <w:rFonts w:ascii="Times New Roman" w:hAnsi="Times New Roman" w:cs="Times New Roman"/>
          <w:sz w:val="32"/>
          <w:szCs w:val="32"/>
        </w:rPr>
        <w:t>en</w:t>
      </w:r>
      <w:r w:rsidRPr="00197764">
        <w:rPr>
          <w:rFonts w:ascii="Times New Roman" w:hAnsi="Times New Roman" w:cs="Times New Roman"/>
          <w:sz w:val="32"/>
          <w:szCs w:val="32"/>
        </w:rPr>
        <w:t xml:space="preserve"> from Judah, </w:t>
      </w:r>
      <w:r w:rsidR="00EE514B" w:rsidRPr="00197764">
        <w:rPr>
          <w:rFonts w:ascii="Times New Roman" w:hAnsi="Times New Roman" w:cs="Times New Roman"/>
          <w:sz w:val="32"/>
          <w:szCs w:val="32"/>
        </w:rPr>
        <w:t>to</w:t>
      </w:r>
      <w:r w:rsidRPr="00197764">
        <w:rPr>
          <w:rFonts w:ascii="Times New Roman" w:hAnsi="Times New Roman" w:cs="Times New Roman"/>
          <w:sz w:val="32"/>
          <w:szCs w:val="32"/>
        </w:rPr>
        <w:t xml:space="preserve"> which tribe Moses spoke nothing concerning priest</w:t>
      </w:r>
      <w:r w:rsidR="00EE514B" w:rsidRPr="00197764">
        <w:rPr>
          <w:rFonts w:ascii="Times New Roman" w:hAnsi="Times New Roman" w:cs="Times New Roman"/>
          <w:sz w:val="32"/>
          <w:szCs w:val="32"/>
        </w:rPr>
        <w:t>s</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15 </w:t>
      </w:r>
      <w:r w:rsidRPr="00197764">
        <w:rPr>
          <w:rFonts w:ascii="Times New Roman" w:hAnsi="Times New Roman" w:cs="Times New Roman"/>
          <w:sz w:val="32"/>
          <w:szCs w:val="32"/>
        </w:rPr>
        <w:t xml:space="preserve">And it is yet </w:t>
      </w:r>
      <w:r w:rsidRPr="00197764">
        <w:rPr>
          <w:rFonts w:ascii="Times New Roman" w:hAnsi="Times New Roman" w:cs="Times New Roman"/>
          <w:b/>
          <w:bCs/>
          <w:color w:val="C00000"/>
          <w:sz w:val="32"/>
          <w:szCs w:val="32"/>
        </w:rPr>
        <w:t>more</w:t>
      </w:r>
      <w:r w:rsidR="00EE514B" w:rsidRPr="00197764">
        <w:rPr>
          <w:rFonts w:ascii="Times New Roman" w:hAnsi="Times New Roman" w:cs="Times New Roman"/>
          <w:b/>
          <w:bCs/>
          <w:color w:val="C00000"/>
          <w:sz w:val="32"/>
          <w:szCs w:val="32"/>
        </w:rPr>
        <w:t xml:space="preserve"> abundantly</w:t>
      </w:r>
      <w:r w:rsidRPr="00197764">
        <w:rPr>
          <w:rFonts w:ascii="Times New Roman" w:hAnsi="Times New Roman" w:cs="Times New Roman"/>
          <w:color w:val="C00000"/>
          <w:sz w:val="32"/>
          <w:szCs w:val="32"/>
        </w:rPr>
        <w:t xml:space="preserve"> </w:t>
      </w:r>
      <w:r w:rsidRPr="00197764">
        <w:rPr>
          <w:rFonts w:ascii="Times New Roman" w:hAnsi="Times New Roman" w:cs="Times New Roman"/>
          <w:sz w:val="32"/>
          <w:szCs w:val="32"/>
        </w:rPr>
        <w:t xml:space="preserve">evident if, according to </w:t>
      </w:r>
      <w:r w:rsidRPr="00197764">
        <w:rPr>
          <w:rFonts w:ascii="Times New Roman" w:hAnsi="Times New Roman" w:cs="Times New Roman"/>
          <w:b/>
          <w:bCs/>
          <w:sz w:val="32"/>
          <w:szCs w:val="32"/>
        </w:rPr>
        <w:t>the likeness of Melchizedek</w:t>
      </w:r>
      <w:r w:rsidRPr="00197764">
        <w:rPr>
          <w:rFonts w:ascii="Times New Roman" w:hAnsi="Times New Roman" w:cs="Times New Roman"/>
          <w:sz w:val="32"/>
          <w:szCs w:val="32"/>
        </w:rPr>
        <w:t xml:space="preserve">, there arises another priest  </w:t>
      </w:r>
      <w:r w:rsidRPr="00197764">
        <w:rPr>
          <w:rFonts w:ascii="Times New Roman" w:hAnsi="Times New Roman" w:cs="Times New Roman"/>
          <w:sz w:val="32"/>
          <w:szCs w:val="32"/>
          <w:vertAlign w:val="superscript"/>
        </w:rPr>
        <w:t xml:space="preserve">16 </w:t>
      </w:r>
      <w:r w:rsidR="00EE514B" w:rsidRPr="00197764">
        <w:rPr>
          <w:rFonts w:ascii="Times New Roman" w:hAnsi="Times New Roman" w:cs="Times New Roman"/>
          <w:sz w:val="32"/>
          <w:szCs w:val="32"/>
        </w:rPr>
        <w:t>W</w:t>
      </w:r>
      <w:r w:rsidRPr="00197764">
        <w:rPr>
          <w:rFonts w:ascii="Times New Roman" w:hAnsi="Times New Roman" w:cs="Times New Roman"/>
          <w:sz w:val="32"/>
          <w:szCs w:val="32"/>
        </w:rPr>
        <w:t xml:space="preserve">ho has come, </w:t>
      </w:r>
      <w:r w:rsidRPr="00197764">
        <w:rPr>
          <w:rFonts w:ascii="Times New Roman" w:hAnsi="Times New Roman" w:cs="Times New Roman"/>
          <w:b/>
          <w:bCs/>
          <w:sz w:val="32"/>
          <w:szCs w:val="32"/>
        </w:rPr>
        <w:t>not according to a law of fleshly commandment, but according to power of an indestructible life</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17 </w:t>
      </w:r>
      <w:r w:rsidRPr="00197764">
        <w:rPr>
          <w:rFonts w:ascii="Times New Roman" w:hAnsi="Times New Roman" w:cs="Times New Roman"/>
          <w:sz w:val="32"/>
          <w:szCs w:val="32"/>
        </w:rPr>
        <w:t>For He testifies</w:t>
      </w:r>
      <w:r w:rsidR="00EE514B" w:rsidRPr="00197764">
        <w:rPr>
          <w:rFonts w:ascii="Times New Roman" w:hAnsi="Times New Roman" w:cs="Times New Roman"/>
          <w:sz w:val="32"/>
          <w:szCs w:val="32"/>
        </w:rPr>
        <w:t>,</w:t>
      </w:r>
      <w:r w:rsidRPr="00197764">
        <w:rPr>
          <w:rFonts w:ascii="Times New Roman" w:hAnsi="Times New Roman" w:cs="Times New Roman"/>
          <w:sz w:val="32"/>
          <w:szCs w:val="32"/>
        </w:rPr>
        <w:t xml:space="preserve"> "You </w:t>
      </w:r>
      <w:r w:rsidRPr="00197764">
        <w:rPr>
          <w:rFonts w:ascii="Times New Roman" w:hAnsi="Times New Roman" w:cs="Times New Roman"/>
          <w:i/>
          <w:iCs/>
          <w:sz w:val="32"/>
          <w:szCs w:val="32"/>
        </w:rPr>
        <w:t xml:space="preserve">are </w:t>
      </w:r>
      <w:r w:rsidRPr="00197764">
        <w:rPr>
          <w:rFonts w:ascii="Times New Roman" w:hAnsi="Times New Roman" w:cs="Times New Roman"/>
          <w:sz w:val="32"/>
          <w:szCs w:val="32"/>
        </w:rPr>
        <w:t>a priest for</w:t>
      </w:r>
      <w:r w:rsidR="00EE514B" w:rsidRPr="00197764">
        <w:rPr>
          <w:rFonts w:ascii="Times New Roman" w:hAnsi="Times New Roman" w:cs="Times New Roman"/>
          <w:sz w:val="32"/>
          <w:szCs w:val="32"/>
        </w:rPr>
        <w:t xml:space="preserve"> the </w:t>
      </w:r>
      <w:r w:rsidR="00652235" w:rsidRPr="00197764">
        <w:rPr>
          <w:rFonts w:ascii="Times New Roman" w:hAnsi="Times New Roman" w:cs="Times New Roman"/>
          <w:sz w:val="32"/>
          <w:szCs w:val="32"/>
        </w:rPr>
        <w:t>age</w:t>
      </w:r>
      <w:r w:rsidRPr="00197764">
        <w:rPr>
          <w:rFonts w:ascii="Times New Roman" w:hAnsi="Times New Roman" w:cs="Times New Roman"/>
          <w:sz w:val="32"/>
          <w:szCs w:val="32"/>
        </w:rPr>
        <w:t xml:space="preserve"> according to the order of Melchizedek."  </w:t>
      </w:r>
      <w:r w:rsidRPr="00197764">
        <w:rPr>
          <w:rFonts w:ascii="Times New Roman" w:hAnsi="Times New Roman" w:cs="Times New Roman"/>
          <w:sz w:val="32"/>
          <w:szCs w:val="32"/>
          <w:vertAlign w:val="superscript"/>
        </w:rPr>
        <w:t xml:space="preserve">18 </w:t>
      </w:r>
      <w:r w:rsidRPr="00197764">
        <w:rPr>
          <w:rFonts w:ascii="Times New Roman" w:hAnsi="Times New Roman" w:cs="Times New Roman"/>
          <w:sz w:val="32"/>
          <w:szCs w:val="32"/>
        </w:rPr>
        <w:t xml:space="preserve">For </w:t>
      </w:r>
      <w:r w:rsidR="00FF690A" w:rsidRPr="00197764">
        <w:rPr>
          <w:rFonts w:ascii="Times New Roman" w:hAnsi="Times New Roman" w:cs="Times New Roman"/>
          <w:sz w:val="32"/>
          <w:szCs w:val="32"/>
        </w:rPr>
        <w:t>indeed</w:t>
      </w:r>
      <w:r w:rsidRPr="00624983">
        <w:rPr>
          <w:rFonts w:ascii="Times New Roman" w:hAnsi="Times New Roman" w:cs="Times New Roman"/>
          <w:sz w:val="32"/>
          <w:szCs w:val="32"/>
        </w:rPr>
        <w:t xml:space="preserve"> </w:t>
      </w:r>
      <w:r w:rsidRPr="000508F0">
        <w:rPr>
          <w:rFonts w:ascii="Times New Roman" w:hAnsi="Times New Roman" w:cs="Times New Roman"/>
          <w:b/>
          <w:bCs/>
          <w:color w:val="FF0000"/>
          <w:sz w:val="40"/>
          <w:szCs w:val="40"/>
        </w:rPr>
        <w:t xml:space="preserve">there </w:t>
      </w:r>
      <w:r w:rsidR="00FF690A" w:rsidRPr="000508F0">
        <w:rPr>
          <w:rFonts w:ascii="Times New Roman" w:hAnsi="Times New Roman" w:cs="Times New Roman"/>
          <w:b/>
          <w:bCs/>
          <w:color w:val="FF0000"/>
          <w:sz w:val="40"/>
          <w:szCs w:val="40"/>
        </w:rPr>
        <w:t>come</w:t>
      </w:r>
      <w:r w:rsidRPr="000508F0">
        <w:rPr>
          <w:rFonts w:ascii="Times New Roman" w:hAnsi="Times New Roman" w:cs="Times New Roman"/>
          <w:b/>
          <w:bCs/>
          <w:color w:val="FF0000"/>
          <w:sz w:val="40"/>
          <w:szCs w:val="40"/>
        </w:rPr>
        <w:t xml:space="preserve">s an annulling of </w:t>
      </w:r>
      <w:r w:rsidRPr="000508F0">
        <w:rPr>
          <w:rFonts w:ascii="Times New Roman" w:hAnsi="Times New Roman" w:cs="Times New Roman"/>
          <w:b/>
          <w:bCs/>
          <w:i/>
          <w:color w:val="FF0000"/>
          <w:sz w:val="40"/>
          <w:szCs w:val="40"/>
        </w:rPr>
        <w:t>the</w:t>
      </w:r>
      <w:r w:rsidRPr="000508F0">
        <w:rPr>
          <w:rFonts w:ascii="Times New Roman" w:hAnsi="Times New Roman" w:cs="Times New Roman"/>
          <w:b/>
          <w:bCs/>
          <w:color w:val="FF0000"/>
          <w:sz w:val="40"/>
          <w:szCs w:val="40"/>
        </w:rPr>
        <w:t xml:space="preserve"> </w:t>
      </w:r>
      <w:r w:rsidR="00FF690A" w:rsidRPr="000508F0">
        <w:rPr>
          <w:rFonts w:ascii="Times New Roman" w:hAnsi="Times New Roman" w:cs="Times New Roman"/>
          <w:b/>
          <w:bCs/>
          <w:color w:val="FF0000"/>
          <w:sz w:val="40"/>
          <w:szCs w:val="40"/>
        </w:rPr>
        <w:t>preceding</w:t>
      </w:r>
      <w:r w:rsidRPr="000508F0">
        <w:rPr>
          <w:rFonts w:ascii="Times New Roman" w:hAnsi="Times New Roman" w:cs="Times New Roman"/>
          <w:b/>
          <w:bCs/>
          <w:color w:val="FF0000"/>
          <w:sz w:val="40"/>
          <w:szCs w:val="40"/>
        </w:rPr>
        <w:t xml:space="preserve"> commandment because of its weakness and unprofitableness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19</w:t>
      </w:r>
      <w:r w:rsidRPr="00624983">
        <w:rPr>
          <w:rFonts w:ascii="Times New Roman" w:hAnsi="Times New Roman" w:cs="Times New Roman"/>
          <w:sz w:val="32"/>
          <w:szCs w:val="32"/>
          <w:vertAlign w:val="superscript"/>
        </w:rPr>
        <w:t xml:space="preserve"> </w:t>
      </w:r>
      <w:r w:rsidRPr="004658DA">
        <w:rPr>
          <w:rFonts w:ascii="Times New Roman" w:hAnsi="Times New Roman" w:cs="Times New Roman"/>
          <w:b/>
          <w:bCs/>
          <w:color w:val="FF0000"/>
          <w:sz w:val="40"/>
          <w:szCs w:val="40"/>
        </w:rPr>
        <w:t xml:space="preserve">for </w:t>
      </w:r>
      <w:r w:rsidRPr="000508F0">
        <w:rPr>
          <w:rFonts w:ascii="Times New Roman" w:hAnsi="Times New Roman" w:cs="Times New Roman"/>
          <w:b/>
          <w:bCs/>
          <w:color w:val="FF0000"/>
          <w:sz w:val="40"/>
          <w:szCs w:val="40"/>
        </w:rPr>
        <w:t xml:space="preserve">the law </w:t>
      </w:r>
      <w:r w:rsidR="00FF690A" w:rsidRPr="000508F0">
        <w:rPr>
          <w:rFonts w:ascii="Times New Roman" w:hAnsi="Times New Roman" w:cs="Times New Roman"/>
          <w:b/>
          <w:bCs/>
          <w:color w:val="FF0000"/>
          <w:sz w:val="40"/>
          <w:szCs w:val="40"/>
        </w:rPr>
        <w:t>perfected</w:t>
      </w:r>
      <w:r w:rsidR="00FF690A">
        <w:rPr>
          <w:rFonts w:ascii="Times New Roman" w:hAnsi="Times New Roman" w:cs="Times New Roman"/>
          <w:b/>
          <w:bCs/>
          <w:sz w:val="32"/>
          <w:szCs w:val="32"/>
        </w:rPr>
        <w:t xml:space="preserve"> </w:t>
      </w:r>
      <w:r w:rsidR="00FF690A" w:rsidRPr="00197764">
        <w:rPr>
          <w:rFonts w:ascii="Times New Roman" w:hAnsi="Times New Roman" w:cs="Times New Roman"/>
          <w:sz w:val="32"/>
          <w:szCs w:val="32"/>
        </w:rPr>
        <w:t>(</w:t>
      </w:r>
      <w:r w:rsidR="00B94837" w:rsidRPr="00197764">
        <w:rPr>
          <w:rFonts w:ascii="Times New Roman" w:hAnsi="Times New Roman" w:cs="Times New Roman"/>
          <w:sz w:val="32"/>
          <w:szCs w:val="32"/>
        </w:rPr>
        <w:t xml:space="preserve">Gk. </w:t>
      </w:r>
      <w:proofErr w:type="spellStart"/>
      <w:r w:rsidR="00FF690A" w:rsidRPr="00197764">
        <w:rPr>
          <w:rFonts w:ascii="Times New Roman" w:hAnsi="Times New Roman" w:cs="Times New Roman"/>
          <w:i/>
          <w:iCs/>
          <w:sz w:val="32"/>
          <w:szCs w:val="32"/>
        </w:rPr>
        <w:t>teleioō</w:t>
      </w:r>
      <w:proofErr w:type="spellEnd"/>
      <w:r w:rsidR="00FF690A" w:rsidRPr="00197764">
        <w:rPr>
          <w:rFonts w:ascii="Times New Roman" w:hAnsi="Times New Roman" w:cs="Times New Roman"/>
          <w:sz w:val="32"/>
          <w:szCs w:val="32"/>
        </w:rPr>
        <w:t>)</w:t>
      </w:r>
      <w:r w:rsidRPr="009C3607">
        <w:rPr>
          <w:rFonts w:ascii="Times New Roman" w:hAnsi="Times New Roman" w:cs="Times New Roman"/>
          <w:b/>
          <w:bCs/>
          <w:sz w:val="28"/>
          <w:szCs w:val="28"/>
        </w:rPr>
        <w:t xml:space="preserve"> </w:t>
      </w:r>
      <w:r w:rsidRPr="000508F0">
        <w:rPr>
          <w:rFonts w:ascii="Times New Roman" w:hAnsi="Times New Roman" w:cs="Times New Roman"/>
          <w:b/>
          <w:bCs/>
          <w:color w:val="FF0000"/>
          <w:sz w:val="40"/>
          <w:szCs w:val="40"/>
        </w:rPr>
        <w:t>nothing</w:t>
      </w:r>
      <w:r w:rsidR="005845C1" w:rsidRPr="00197764">
        <w:rPr>
          <w:rFonts w:ascii="Times New Roman" w:hAnsi="Times New Roman" w:cs="Times New Roman"/>
          <w:sz w:val="32"/>
          <w:szCs w:val="32"/>
        </w:rPr>
        <w:t>,</w:t>
      </w:r>
      <w:r w:rsidRPr="00197764">
        <w:rPr>
          <w:rFonts w:ascii="Times New Roman" w:hAnsi="Times New Roman" w:cs="Times New Roman"/>
          <w:sz w:val="32"/>
          <w:szCs w:val="32"/>
        </w:rPr>
        <w:t xml:space="preserve"> but</w:t>
      </w:r>
      <w:r w:rsidRPr="00197764">
        <w:rPr>
          <w:rFonts w:ascii="Times New Roman" w:hAnsi="Times New Roman" w:cs="Times New Roman"/>
          <w:i/>
          <w:iCs/>
          <w:sz w:val="32"/>
          <w:szCs w:val="32"/>
        </w:rPr>
        <w:t xml:space="preserve"> </w:t>
      </w:r>
      <w:r w:rsidRPr="00197764">
        <w:rPr>
          <w:rFonts w:ascii="Times New Roman" w:hAnsi="Times New Roman" w:cs="Times New Roman"/>
          <w:sz w:val="32"/>
          <w:szCs w:val="32"/>
        </w:rPr>
        <w:t xml:space="preserve">bringing in </w:t>
      </w:r>
      <w:r w:rsidRPr="00197764">
        <w:rPr>
          <w:rFonts w:ascii="Times New Roman" w:hAnsi="Times New Roman" w:cs="Times New Roman"/>
          <w:b/>
          <w:bCs/>
          <w:color w:val="C00000"/>
          <w:sz w:val="32"/>
          <w:szCs w:val="32"/>
          <w:u w:val="single"/>
        </w:rPr>
        <w:t>a better hope</w:t>
      </w:r>
      <w:r w:rsidR="005845C1" w:rsidRPr="00197764">
        <w:rPr>
          <w:rFonts w:ascii="Times New Roman" w:hAnsi="Times New Roman" w:cs="Times New Roman"/>
          <w:b/>
          <w:bCs/>
          <w:color w:val="C00000"/>
          <w:sz w:val="32"/>
          <w:szCs w:val="32"/>
        </w:rPr>
        <w:t xml:space="preserve"> </w:t>
      </w:r>
      <w:r w:rsidR="005845C1" w:rsidRPr="00197764">
        <w:rPr>
          <w:rFonts w:ascii="Times New Roman" w:hAnsi="Times New Roman" w:cs="Times New Roman"/>
          <w:bCs/>
          <w:i/>
          <w:sz w:val="32"/>
          <w:szCs w:val="32"/>
        </w:rPr>
        <w:t>did</w:t>
      </w:r>
      <w:r w:rsidRPr="00197764">
        <w:rPr>
          <w:rFonts w:ascii="Times New Roman" w:hAnsi="Times New Roman" w:cs="Times New Roman"/>
          <w:sz w:val="32"/>
          <w:szCs w:val="32"/>
        </w:rPr>
        <w:t xml:space="preserve">, </w:t>
      </w:r>
      <w:r w:rsidR="005845C1" w:rsidRPr="00197764">
        <w:rPr>
          <w:rFonts w:ascii="Times New Roman" w:hAnsi="Times New Roman" w:cs="Times New Roman"/>
          <w:sz w:val="32"/>
          <w:szCs w:val="32"/>
        </w:rPr>
        <w:t>by</w:t>
      </w:r>
      <w:r w:rsidRPr="00197764">
        <w:rPr>
          <w:rFonts w:ascii="Times New Roman" w:hAnsi="Times New Roman" w:cs="Times New Roman"/>
          <w:sz w:val="32"/>
          <w:szCs w:val="32"/>
        </w:rPr>
        <w:t xml:space="preserve"> which we draw near to God.  </w:t>
      </w:r>
      <w:r w:rsidR="00282FB8"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20 </w:t>
      </w:r>
      <w:r w:rsidRPr="00197764">
        <w:rPr>
          <w:rFonts w:ascii="Times New Roman" w:hAnsi="Times New Roman" w:cs="Times New Roman"/>
          <w:sz w:val="32"/>
          <w:szCs w:val="32"/>
        </w:rPr>
        <w:t xml:space="preserve">And inasmuch as </w:t>
      </w:r>
      <w:r w:rsidRPr="00197764">
        <w:rPr>
          <w:rFonts w:ascii="Times New Roman" w:hAnsi="Times New Roman" w:cs="Times New Roman"/>
          <w:i/>
          <w:iCs/>
          <w:sz w:val="32"/>
          <w:szCs w:val="32"/>
        </w:rPr>
        <w:t xml:space="preserve">He was </w:t>
      </w:r>
      <w:r w:rsidRPr="00197764">
        <w:rPr>
          <w:rFonts w:ascii="Times New Roman" w:hAnsi="Times New Roman" w:cs="Times New Roman"/>
          <w:sz w:val="32"/>
          <w:szCs w:val="32"/>
        </w:rPr>
        <w:t xml:space="preserve">not without an oath  </w:t>
      </w:r>
      <w:r w:rsidRPr="00197764">
        <w:rPr>
          <w:rFonts w:ascii="Times New Roman" w:hAnsi="Times New Roman" w:cs="Times New Roman"/>
          <w:sz w:val="32"/>
          <w:szCs w:val="32"/>
          <w:vertAlign w:val="superscript"/>
        </w:rPr>
        <w:t xml:space="preserve">21 </w:t>
      </w:r>
      <w:r w:rsidRPr="00197764">
        <w:rPr>
          <w:rFonts w:ascii="Times New Roman" w:hAnsi="Times New Roman" w:cs="Times New Roman"/>
          <w:sz w:val="32"/>
          <w:szCs w:val="32"/>
        </w:rPr>
        <w:t>(for</w:t>
      </w:r>
      <w:r w:rsidR="00811375" w:rsidRPr="00197764">
        <w:rPr>
          <w:rFonts w:ascii="Times New Roman" w:hAnsi="Times New Roman" w:cs="Times New Roman"/>
          <w:sz w:val="32"/>
          <w:szCs w:val="32"/>
        </w:rPr>
        <w:t xml:space="preserve"> indeed</w:t>
      </w:r>
      <w:r w:rsidRPr="00197764">
        <w:rPr>
          <w:rFonts w:ascii="Times New Roman" w:hAnsi="Times New Roman" w:cs="Times New Roman"/>
          <w:sz w:val="32"/>
          <w:szCs w:val="32"/>
        </w:rPr>
        <w:t xml:space="preserve"> they </w:t>
      </w:r>
      <w:r w:rsidR="00811375" w:rsidRPr="00197764">
        <w:rPr>
          <w:rFonts w:ascii="Times New Roman" w:hAnsi="Times New Roman" w:cs="Times New Roman"/>
          <w:sz w:val="32"/>
          <w:szCs w:val="32"/>
        </w:rPr>
        <w:t>ar</w:t>
      </w:r>
      <w:r w:rsidRPr="00197764">
        <w:rPr>
          <w:rFonts w:ascii="Times New Roman" w:hAnsi="Times New Roman" w:cs="Times New Roman"/>
          <w:sz w:val="32"/>
          <w:szCs w:val="32"/>
        </w:rPr>
        <w:t xml:space="preserve">e become priests without an oath, but He with an oath by </w:t>
      </w:r>
      <w:r w:rsidR="00811375" w:rsidRPr="00197764">
        <w:rPr>
          <w:rFonts w:ascii="Times New Roman" w:hAnsi="Times New Roman" w:cs="Times New Roman"/>
          <w:sz w:val="32"/>
          <w:szCs w:val="32"/>
        </w:rPr>
        <w:t>the One saying</w:t>
      </w:r>
      <w:r w:rsidRPr="00197764">
        <w:rPr>
          <w:rFonts w:ascii="Times New Roman" w:hAnsi="Times New Roman" w:cs="Times New Roman"/>
          <w:sz w:val="32"/>
          <w:szCs w:val="32"/>
        </w:rPr>
        <w:t xml:space="preserve"> to Him: "</w:t>
      </w:r>
      <w:r w:rsidRPr="00197764">
        <w:rPr>
          <w:rFonts w:ascii="Times New Roman" w:hAnsi="Times New Roman" w:cs="Times New Roman"/>
          <w:i/>
          <w:sz w:val="32"/>
          <w:szCs w:val="32"/>
        </w:rPr>
        <w:t>The</w:t>
      </w:r>
      <w:r w:rsidRPr="00197764">
        <w:rPr>
          <w:rFonts w:ascii="Times New Roman" w:hAnsi="Times New Roman" w:cs="Times New Roman"/>
          <w:sz w:val="32"/>
          <w:szCs w:val="32"/>
        </w:rPr>
        <w:t xml:space="preserve"> </w:t>
      </w:r>
      <w:r w:rsidR="00811375" w:rsidRPr="00197764">
        <w:rPr>
          <w:rFonts w:ascii="Times New Roman" w:hAnsi="Times New Roman" w:cs="Times New Roman"/>
          <w:sz w:val="32"/>
          <w:szCs w:val="32"/>
        </w:rPr>
        <w:t>Lord</w:t>
      </w:r>
      <w:r w:rsidRPr="00197764">
        <w:rPr>
          <w:rFonts w:ascii="Times New Roman" w:hAnsi="Times New Roman" w:cs="Times New Roman"/>
          <w:sz w:val="32"/>
          <w:szCs w:val="32"/>
        </w:rPr>
        <w:t xml:space="preserve"> swor</w:t>
      </w:r>
      <w:r w:rsidR="00811375" w:rsidRPr="00197764">
        <w:rPr>
          <w:rFonts w:ascii="Times New Roman" w:hAnsi="Times New Roman" w:cs="Times New Roman"/>
          <w:sz w:val="32"/>
          <w:szCs w:val="32"/>
        </w:rPr>
        <w:t>e</w:t>
      </w:r>
      <w:r w:rsidRPr="00197764">
        <w:rPr>
          <w:rFonts w:ascii="Times New Roman" w:hAnsi="Times New Roman" w:cs="Times New Roman"/>
          <w:sz w:val="32"/>
          <w:szCs w:val="32"/>
        </w:rPr>
        <w:t xml:space="preserve"> </w:t>
      </w:r>
      <w:r w:rsidR="00811375" w:rsidRPr="00197764">
        <w:rPr>
          <w:rFonts w:ascii="Times New Roman" w:hAnsi="Times New Roman" w:cs="Times New Roman"/>
          <w:sz w:val="32"/>
          <w:szCs w:val="32"/>
        </w:rPr>
        <w:t>a</w:t>
      </w:r>
      <w:r w:rsidRPr="00197764">
        <w:rPr>
          <w:rFonts w:ascii="Times New Roman" w:hAnsi="Times New Roman" w:cs="Times New Roman"/>
          <w:sz w:val="32"/>
          <w:szCs w:val="32"/>
        </w:rPr>
        <w:t>nd will not re</w:t>
      </w:r>
      <w:r w:rsidR="00811375" w:rsidRPr="00197764">
        <w:rPr>
          <w:rFonts w:ascii="Times New Roman" w:hAnsi="Times New Roman" w:cs="Times New Roman"/>
          <w:sz w:val="32"/>
          <w:szCs w:val="32"/>
        </w:rPr>
        <w:t>p</w:t>
      </w:r>
      <w:r w:rsidRPr="00197764">
        <w:rPr>
          <w:rFonts w:ascii="Times New Roman" w:hAnsi="Times New Roman" w:cs="Times New Roman"/>
          <w:sz w:val="32"/>
          <w:szCs w:val="32"/>
        </w:rPr>
        <w:t xml:space="preserve">ent, 'You </w:t>
      </w:r>
      <w:r w:rsidRPr="00197764">
        <w:rPr>
          <w:rFonts w:ascii="Times New Roman" w:hAnsi="Times New Roman" w:cs="Times New Roman"/>
          <w:i/>
          <w:iCs/>
          <w:sz w:val="32"/>
          <w:szCs w:val="32"/>
        </w:rPr>
        <w:t xml:space="preserve">are </w:t>
      </w:r>
      <w:r w:rsidRPr="00197764">
        <w:rPr>
          <w:rFonts w:ascii="Times New Roman" w:hAnsi="Times New Roman" w:cs="Times New Roman"/>
          <w:sz w:val="32"/>
          <w:szCs w:val="32"/>
        </w:rPr>
        <w:t>a priest for</w:t>
      </w:r>
      <w:r w:rsidR="00811375" w:rsidRPr="00197764">
        <w:rPr>
          <w:rFonts w:ascii="Times New Roman" w:hAnsi="Times New Roman" w:cs="Times New Roman"/>
          <w:sz w:val="32"/>
          <w:szCs w:val="32"/>
        </w:rPr>
        <w:t xml:space="preserve"> </w:t>
      </w:r>
      <w:r w:rsidR="00F70978" w:rsidRPr="00197764">
        <w:rPr>
          <w:rFonts w:ascii="Times New Roman" w:hAnsi="Times New Roman" w:cs="Times New Roman"/>
          <w:sz w:val="32"/>
          <w:szCs w:val="32"/>
        </w:rPr>
        <w:t>the</w:t>
      </w:r>
      <w:r w:rsidR="00811375" w:rsidRPr="00197764">
        <w:rPr>
          <w:rFonts w:ascii="Times New Roman" w:hAnsi="Times New Roman" w:cs="Times New Roman"/>
          <w:sz w:val="32"/>
          <w:szCs w:val="32"/>
        </w:rPr>
        <w:t xml:space="preserve"> </w:t>
      </w:r>
      <w:r w:rsidR="00652235" w:rsidRPr="00197764">
        <w:rPr>
          <w:rFonts w:ascii="Times New Roman" w:hAnsi="Times New Roman" w:cs="Times New Roman"/>
          <w:sz w:val="32"/>
          <w:szCs w:val="32"/>
        </w:rPr>
        <w:t>age</w:t>
      </w:r>
      <w:r w:rsidR="00811375" w:rsidRPr="00197764">
        <w:rPr>
          <w:rFonts w:ascii="Times New Roman" w:hAnsi="Times New Roman" w:cs="Times New Roman"/>
          <w:sz w:val="32"/>
          <w:szCs w:val="32"/>
        </w:rPr>
        <w:t>.</w:t>
      </w:r>
      <w:r w:rsidRPr="00197764">
        <w:rPr>
          <w:rFonts w:ascii="Times New Roman" w:hAnsi="Times New Roman" w:cs="Times New Roman"/>
          <w:sz w:val="32"/>
          <w:szCs w:val="32"/>
        </w:rPr>
        <w:t xml:space="preserve">' "),  </w:t>
      </w:r>
      <w:r w:rsidRPr="00197764">
        <w:rPr>
          <w:rFonts w:ascii="Times New Roman" w:hAnsi="Times New Roman" w:cs="Times New Roman"/>
          <w:sz w:val="32"/>
          <w:szCs w:val="32"/>
          <w:vertAlign w:val="superscript"/>
        </w:rPr>
        <w:t xml:space="preserve">22 </w:t>
      </w:r>
      <w:r w:rsidRPr="00197764">
        <w:rPr>
          <w:rFonts w:ascii="Times New Roman" w:hAnsi="Times New Roman" w:cs="Times New Roman"/>
          <w:sz w:val="32"/>
          <w:szCs w:val="32"/>
        </w:rPr>
        <w:t>according to</w:t>
      </w:r>
      <w:r w:rsidR="00811375" w:rsidRPr="00197764">
        <w:rPr>
          <w:rFonts w:ascii="Times New Roman" w:hAnsi="Times New Roman" w:cs="Times New Roman"/>
          <w:sz w:val="32"/>
          <w:szCs w:val="32"/>
        </w:rPr>
        <w:t xml:space="preserve"> a</w:t>
      </w:r>
      <w:r w:rsidRPr="00197764">
        <w:rPr>
          <w:rFonts w:ascii="Times New Roman" w:hAnsi="Times New Roman" w:cs="Times New Roman"/>
          <w:sz w:val="32"/>
          <w:szCs w:val="32"/>
        </w:rPr>
        <w:t xml:space="preserve"> </w:t>
      </w:r>
      <w:r w:rsidRPr="00197764">
        <w:rPr>
          <w:rFonts w:ascii="Times New Roman" w:hAnsi="Times New Roman" w:cs="Times New Roman"/>
          <w:b/>
          <w:color w:val="C00000"/>
          <w:sz w:val="32"/>
          <w:szCs w:val="32"/>
          <w:u w:val="single"/>
        </w:rPr>
        <w:t>so much</w:t>
      </w:r>
      <w:r w:rsidRPr="00197764">
        <w:rPr>
          <w:rFonts w:ascii="Times New Roman" w:hAnsi="Times New Roman" w:cs="Times New Roman"/>
          <w:sz w:val="32"/>
          <w:szCs w:val="32"/>
          <w:u w:val="single"/>
        </w:rPr>
        <w:t xml:space="preserve"> </w:t>
      </w:r>
      <w:r w:rsidRPr="00197764">
        <w:rPr>
          <w:rFonts w:ascii="Times New Roman" w:hAnsi="Times New Roman" w:cs="Times New Roman"/>
          <w:b/>
          <w:bCs/>
          <w:color w:val="C00000"/>
          <w:sz w:val="32"/>
          <w:szCs w:val="32"/>
          <w:u w:val="single"/>
        </w:rPr>
        <w:t>better covenant</w:t>
      </w:r>
      <w:r w:rsidR="00811375" w:rsidRPr="00197764">
        <w:rPr>
          <w:rFonts w:ascii="Times New Roman" w:hAnsi="Times New Roman" w:cs="Times New Roman"/>
          <w:bCs/>
          <w:sz w:val="32"/>
          <w:szCs w:val="32"/>
        </w:rPr>
        <w:t>, Jesus has become security</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23 </w:t>
      </w:r>
      <w:r w:rsidR="00811375" w:rsidRPr="00197764">
        <w:rPr>
          <w:rFonts w:ascii="Times New Roman" w:hAnsi="Times New Roman" w:cs="Times New Roman"/>
          <w:sz w:val="32"/>
          <w:szCs w:val="32"/>
        </w:rPr>
        <w:t>And the</w:t>
      </w:r>
      <w:r w:rsidRPr="00197764">
        <w:rPr>
          <w:rFonts w:ascii="Times New Roman" w:hAnsi="Times New Roman" w:cs="Times New Roman"/>
          <w:sz w:val="32"/>
          <w:szCs w:val="32"/>
        </w:rPr>
        <w:t xml:space="preserve"> priests</w:t>
      </w:r>
      <w:r w:rsidR="00811375" w:rsidRPr="00197764">
        <w:rPr>
          <w:rFonts w:ascii="Times New Roman" w:hAnsi="Times New Roman" w:cs="Times New Roman"/>
          <w:sz w:val="32"/>
          <w:szCs w:val="32"/>
        </w:rPr>
        <w:t>, indeed</w:t>
      </w:r>
      <w:r w:rsidRPr="00197764">
        <w:rPr>
          <w:rFonts w:ascii="Times New Roman" w:hAnsi="Times New Roman" w:cs="Times New Roman"/>
          <w:sz w:val="32"/>
          <w:szCs w:val="32"/>
        </w:rPr>
        <w:t>,</w:t>
      </w:r>
      <w:r w:rsidR="00811375" w:rsidRPr="00197764">
        <w:rPr>
          <w:rFonts w:ascii="Times New Roman" w:hAnsi="Times New Roman" w:cs="Times New Roman"/>
          <w:sz w:val="32"/>
          <w:szCs w:val="32"/>
        </w:rPr>
        <w:t xml:space="preserve"> are become many,</w:t>
      </w:r>
      <w:r w:rsidRPr="00197764">
        <w:rPr>
          <w:rFonts w:ascii="Times New Roman" w:hAnsi="Times New Roman" w:cs="Times New Roman"/>
          <w:sz w:val="32"/>
          <w:szCs w:val="32"/>
        </w:rPr>
        <w:t xml:space="preserve"> because </w:t>
      </w:r>
      <w:r w:rsidR="00811375" w:rsidRPr="00197764">
        <w:rPr>
          <w:rFonts w:ascii="Times New Roman" w:hAnsi="Times New Roman" w:cs="Times New Roman"/>
          <w:sz w:val="32"/>
          <w:szCs w:val="32"/>
        </w:rPr>
        <w:t>of the</w:t>
      </w:r>
      <w:r w:rsidRPr="00197764">
        <w:rPr>
          <w:rFonts w:ascii="Times New Roman" w:hAnsi="Times New Roman" w:cs="Times New Roman"/>
          <w:sz w:val="32"/>
          <w:szCs w:val="32"/>
        </w:rPr>
        <w:t xml:space="preserve"> </w:t>
      </w:r>
      <w:r w:rsidR="00811375" w:rsidRPr="00197764">
        <w:rPr>
          <w:rFonts w:ascii="Times New Roman" w:hAnsi="Times New Roman" w:cs="Times New Roman"/>
          <w:sz w:val="32"/>
          <w:szCs w:val="32"/>
        </w:rPr>
        <w:t xml:space="preserve">hindering </w:t>
      </w:r>
      <w:r w:rsidR="004658DA" w:rsidRPr="00197764">
        <w:rPr>
          <w:rFonts w:ascii="Times New Roman" w:hAnsi="Times New Roman" w:cs="Times New Roman"/>
          <w:sz w:val="32"/>
          <w:szCs w:val="32"/>
        </w:rPr>
        <w:t xml:space="preserve">by death </w:t>
      </w:r>
      <w:r w:rsidR="00811375" w:rsidRPr="00197764">
        <w:rPr>
          <w:rFonts w:ascii="Times New Roman" w:hAnsi="Times New Roman" w:cs="Times New Roman"/>
          <w:sz w:val="32"/>
          <w:szCs w:val="32"/>
        </w:rPr>
        <w:t>to continue</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24 </w:t>
      </w:r>
      <w:r w:rsidRPr="00197764">
        <w:rPr>
          <w:rFonts w:ascii="Times New Roman" w:hAnsi="Times New Roman" w:cs="Times New Roman"/>
          <w:sz w:val="32"/>
          <w:szCs w:val="32"/>
        </w:rPr>
        <w:t xml:space="preserve">But He, on account of His continuing until the age, </w:t>
      </w:r>
      <w:r w:rsidRPr="00197764">
        <w:rPr>
          <w:rFonts w:ascii="Times New Roman" w:hAnsi="Times New Roman" w:cs="Times New Roman"/>
          <w:b/>
          <w:bCs/>
          <w:sz w:val="32"/>
          <w:szCs w:val="32"/>
        </w:rPr>
        <w:t>has the un</w:t>
      </w:r>
      <w:r w:rsidR="00811375" w:rsidRPr="00197764">
        <w:rPr>
          <w:rFonts w:ascii="Times New Roman" w:hAnsi="Times New Roman" w:cs="Times New Roman"/>
          <w:b/>
          <w:bCs/>
          <w:sz w:val="32"/>
          <w:szCs w:val="32"/>
        </w:rPr>
        <w:t>change</w:t>
      </w:r>
      <w:r w:rsidRPr="00197764">
        <w:rPr>
          <w:rFonts w:ascii="Times New Roman" w:hAnsi="Times New Roman" w:cs="Times New Roman"/>
          <w:b/>
          <w:bCs/>
          <w:sz w:val="32"/>
          <w:szCs w:val="32"/>
        </w:rPr>
        <w:t>able priesthood</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25 </w:t>
      </w:r>
      <w:r w:rsidR="00811375" w:rsidRPr="00197764">
        <w:rPr>
          <w:rFonts w:ascii="Times New Roman" w:hAnsi="Times New Roman" w:cs="Times New Roman"/>
          <w:sz w:val="32"/>
          <w:szCs w:val="32"/>
        </w:rPr>
        <w:t>Whence</w:t>
      </w:r>
      <w:r w:rsidRPr="00197764">
        <w:rPr>
          <w:rFonts w:ascii="Times New Roman" w:hAnsi="Times New Roman" w:cs="Times New Roman"/>
          <w:bCs/>
          <w:sz w:val="32"/>
          <w:szCs w:val="32"/>
        </w:rPr>
        <w:t xml:space="preserve"> also</w:t>
      </w:r>
      <w:r w:rsidRPr="00197764">
        <w:rPr>
          <w:rFonts w:ascii="Times New Roman" w:hAnsi="Times New Roman" w:cs="Times New Roman"/>
          <w:b/>
          <w:bCs/>
          <w:sz w:val="32"/>
          <w:szCs w:val="32"/>
        </w:rPr>
        <w:t xml:space="preserve"> </w:t>
      </w:r>
      <w:r w:rsidR="00811375" w:rsidRPr="00197764">
        <w:rPr>
          <w:rFonts w:ascii="Times New Roman" w:hAnsi="Times New Roman" w:cs="Times New Roman"/>
          <w:b/>
          <w:bCs/>
          <w:sz w:val="32"/>
          <w:szCs w:val="32"/>
        </w:rPr>
        <w:t xml:space="preserve">He is </w:t>
      </w:r>
      <w:r w:rsidRPr="00197764">
        <w:rPr>
          <w:rFonts w:ascii="Times New Roman" w:hAnsi="Times New Roman" w:cs="Times New Roman"/>
          <w:b/>
          <w:bCs/>
          <w:sz w:val="32"/>
          <w:szCs w:val="32"/>
        </w:rPr>
        <w:t>able to save to the uttermost</w:t>
      </w:r>
      <w:r w:rsidRPr="00197764">
        <w:rPr>
          <w:rFonts w:ascii="Times New Roman" w:hAnsi="Times New Roman" w:cs="Times New Roman"/>
          <w:sz w:val="32"/>
          <w:szCs w:val="32"/>
        </w:rPr>
        <w:t xml:space="preserve"> (</w:t>
      </w:r>
      <w:r w:rsidR="004658DA" w:rsidRPr="00197764">
        <w:rPr>
          <w:rFonts w:ascii="Times New Roman" w:hAnsi="Times New Roman" w:cs="Times New Roman"/>
          <w:sz w:val="32"/>
          <w:szCs w:val="32"/>
        </w:rPr>
        <w:t xml:space="preserve">Gk. </w:t>
      </w:r>
      <w:proofErr w:type="spellStart"/>
      <w:r w:rsidRPr="00197764">
        <w:rPr>
          <w:rFonts w:ascii="Times New Roman" w:hAnsi="Times New Roman" w:cs="Times New Roman"/>
          <w:i/>
          <w:iCs/>
          <w:sz w:val="32"/>
          <w:szCs w:val="32"/>
        </w:rPr>
        <w:t>pantelēs</w:t>
      </w:r>
      <w:proofErr w:type="spellEnd"/>
      <w:r w:rsidRPr="00197764">
        <w:rPr>
          <w:rFonts w:ascii="Times New Roman" w:hAnsi="Times New Roman" w:cs="Times New Roman"/>
          <w:sz w:val="32"/>
          <w:szCs w:val="32"/>
        </w:rPr>
        <w:t>) those coming</w:t>
      </w:r>
      <w:r w:rsidR="00652235" w:rsidRPr="00197764">
        <w:rPr>
          <w:rFonts w:ascii="Times New Roman" w:hAnsi="Times New Roman" w:cs="Times New Roman"/>
          <w:sz w:val="32"/>
          <w:szCs w:val="32"/>
        </w:rPr>
        <w:t xml:space="preserve"> by Him </w:t>
      </w:r>
      <w:r w:rsidRPr="00197764">
        <w:rPr>
          <w:rFonts w:ascii="Times New Roman" w:hAnsi="Times New Roman" w:cs="Times New Roman"/>
          <w:sz w:val="32"/>
          <w:szCs w:val="32"/>
        </w:rPr>
        <w:t>to God, always liv</w:t>
      </w:r>
      <w:r w:rsidR="00652235" w:rsidRPr="00197764">
        <w:rPr>
          <w:rFonts w:ascii="Times New Roman" w:hAnsi="Times New Roman" w:cs="Times New Roman"/>
          <w:sz w:val="32"/>
          <w:szCs w:val="32"/>
        </w:rPr>
        <w:t>ing</w:t>
      </w:r>
      <w:r w:rsidRPr="00197764">
        <w:rPr>
          <w:rFonts w:ascii="Times New Roman" w:hAnsi="Times New Roman" w:cs="Times New Roman"/>
          <w:sz w:val="32"/>
          <w:szCs w:val="32"/>
        </w:rPr>
        <w:t xml:space="preserve"> to interce</w:t>
      </w:r>
      <w:r w:rsidR="00652235" w:rsidRPr="00197764">
        <w:rPr>
          <w:rFonts w:ascii="Times New Roman" w:hAnsi="Times New Roman" w:cs="Times New Roman"/>
          <w:sz w:val="32"/>
          <w:szCs w:val="32"/>
        </w:rPr>
        <w:t>de</w:t>
      </w:r>
      <w:r w:rsidRPr="00197764">
        <w:rPr>
          <w:rFonts w:ascii="Times New Roman" w:hAnsi="Times New Roman" w:cs="Times New Roman"/>
          <w:sz w:val="32"/>
          <w:szCs w:val="32"/>
        </w:rPr>
        <w:t xml:space="preserve"> </w:t>
      </w:r>
      <w:r w:rsidR="00652235" w:rsidRPr="00197764">
        <w:rPr>
          <w:rFonts w:ascii="Times New Roman" w:hAnsi="Times New Roman" w:cs="Times New Roman"/>
          <w:sz w:val="32"/>
          <w:szCs w:val="32"/>
        </w:rPr>
        <w:t>on their behalf</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26 </w:t>
      </w:r>
      <w:r w:rsidRPr="00197764">
        <w:rPr>
          <w:rFonts w:ascii="Times New Roman" w:hAnsi="Times New Roman" w:cs="Times New Roman"/>
          <w:sz w:val="32"/>
          <w:szCs w:val="32"/>
        </w:rPr>
        <w:t>For such a High Priest was even fitting for us</w:t>
      </w:r>
      <w:r w:rsidR="00652235" w:rsidRPr="00197764">
        <w:rPr>
          <w:rFonts w:ascii="Times New Roman" w:hAnsi="Times New Roman" w:cs="Times New Roman"/>
          <w:sz w:val="32"/>
          <w:szCs w:val="32"/>
        </w:rPr>
        <w:t>, pious</w:t>
      </w:r>
      <w:r w:rsidRPr="00197764">
        <w:rPr>
          <w:rFonts w:ascii="Times New Roman" w:hAnsi="Times New Roman" w:cs="Times New Roman"/>
          <w:sz w:val="32"/>
          <w:szCs w:val="32"/>
        </w:rPr>
        <w:t xml:space="preserve">, </w:t>
      </w:r>
      <w:r w:rsidR="00652235" w:rsidRPr="00197764">
        <w:rPr>
          <w:rFonts w:ascii="Times New Roman" w:hAnsi="Times New Roman" w:cs="Times New Roman"/>
          <w:sz w:val="32"/>
          <w:szCs w:val="32"/>
        </w:rPr>
        <w:t>guile</w:t>
      </w:r>
      <w:r w:rsidRPr="00197764">
        <w:rPr>
          <w:rFonts w:ascii="Times New Roman" w:hAnsi="Times New Roman" w:cs="Times New Roman"/>
          <w:sz w:val="32"/>
          <w:szCs w:val="32"/>
        </w:rPr>
        <w:t>less, undefiled, separate</w:t>
      </w:r>
      <w:r w:rsidR="00652235" w:rsidRPr="00197764">
        <w:rPr>
          <w:rFonts w:ascii="Times New Roman" w:hAnsi="Times New Roman" w:cs="Times New Roman"/>
          <w:sz w:val="32"/>
          <w:szCs w:val="32"/>
        </w:rPr>
        <w:t>d</w:t>
      </w:r>
      <w:r w:rsidRPr="00197764">
        <w:rPr>
          <w:rFonts w:ascii="Times New Roman" w:hAnsi="Times New Roman" w:cs="Times New Roman"/>
          <w:sz w:val="32"/>
          <w:szCs w:val="32"/>
        </w:rPr>
        <w:t xml:space="preserve"> from </w:t>
      </w:r>
      <w:r w:rsidR="00652235" w:rsidRPr="00197764">
        <w:rPr>
          <w:rFonts w:ascii="Times New Roman" w:hAnsi="Times New Roman" w:cs="Times New Roman"/>
          <w:sz w:val="32"/>
          <w:szCs w:val="32"/>
        </w:rPr>
        <w:t xml:space="preserve">the </w:t>
      </w:r>
      <w:r w:rsidRPr="00197764">
        <w:rPr>
          <w:rFonts w:ascii="Times New Roman" w:hAnsi="Times New Roman" w:cs="Times New Roman"/>
          <w:sz w:val="32"/>
          <w:szCs w:val="32"/>
        </w:rPr>
        <w:t xml:space="preserve">sinners, and </w:t>
      </w:r>
      <w:r w:rsidRPr="00197764">
        <w:rPr>
          <w:rFonts w:ascii="Times New Roman" w:hAnsi="Times New Roman" w:cs="Times New Roman"/>
          <w:b/>
          <w:bCs/>
          <w:sz w:val="32"/>
          <w:szCs w:val="32"/>
        </w:rPr>
        <w:t xml:space="preserve">having become </w:t>
      </w:r>
      <w:r w:rsidRPr="00197764">
        <w:rPr>
          <w:rFonts w:ascii="Times New Roman" w:hAnsi="Times New Roman" w:cs="Times New Roman"/>
          <w:b/>
          <w:bCs/>
          <w:color w:val="C00000"/>
          <w:sz w:val="32"/>
          <w:szCs w:val="32"/>
          <w:u w:val="single"/>
        </w:rPr>
        <w:t xml:space="preserve">higher </w:t>
      </w:r>
      <w:r w:rsidRPr="00197764">
        <w:rPr>
          <w:rFonts w:ascii="Times New Roman" w:hAnsi="Times New Roman" w:cs="Times New Roman"/>
          <w:b/>
          <w:bCs/>
          <w:color w:val="0070C0"/>
          <w:sz w:val="32"/>
          <w:szCs w:val="32"/>
          <w:u w:val="single"/>
        </w:rPr>
        <w:t>than the heavens</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27 </w:t>
      </w:r>
      <w:r w:rsidR="00122B12" w:rsidRPr="00197764">
        <w:rPr>
          <w:rFonts w:ascii="Times New Roman" w:hAnsi="Times New Roman" w:cs="Times New Roman"/>
          <w:sz w:val="32"/>
          <w:szCs w:val="32"/>
        </w:rPr>
        <w:t>W</w:t>
      </w:r>
      <w:r w:rsidRPr="00197764">
        <w:rPr>
          <w:rFonts w:ascii="Times New Roman" w:hAnsi="Times New Roman" w:cs="Times New Roman"/>
          <w:sz w:val="32"/>
          <w:szCs w:val="32"/>
        </w:rPr>
        <w:t xml:space="preserve">ho </w:t>
      </w:r>
      <w:r w:rsidR="00652235" w:rsidRPr="00197764">
        <w:rPr>
          <w:rFonts w:ascii="Times New Roman" w:hAnsi="Times New Roman" w:cs="Times New Roman"/>
          <w:sz w:val="32"/>
          <w:szCs w:val="32"/>
        </w:rPr>
        <w:t>ha</w:t>
      </w:r>
      <w:r w:rsidRPr="00197764">
        <w:rPr>
          <w:rFonts w:ascii="Times New Roman" w:hAnsi="Times New Roman" w:cs="Times New Roman"/>
          <w:sz w:val="32"/>
          <w:szCs w:val="32"/>
        </w:rPr>
        <w:t>s not daily</w:t>
      </w:r>
      <w:r w:rsidR="00652235" w:rsidRPr="00197764">
        <w:rPr>
          <w:rFonts w:ascii="Times New Roman" w:hAnsi="Times New Roman" w:cs="Times New Roman"/>
          <w:sz w:val="32"/>
          <w:szCs w:val="32"/>
        </w:rPr>
        <w:t xml:space="preserve"> necessity</w:t>
      </w:r>
      <w:r w:rsidRPr="00197764">
        <w:rPr>
          <w:rFonts w:ascii="Times New Roman" w:hAnsi="Times New Roman" w:cs="Times New Roman"/>
          <w:sz w:val="32"/>
          <w:szCs w:val="32"/>
        </w:rPr>
        <w:t xml:space="preserve">, </w:t>
      </w:r>
      <w:r w:rsidR="00652235" w:rsidRPr="00197764">
        <w:rPr>
          <w:rFonts w:ascii="Times New Roman" w:hAnsi="Times New Roman" w:cs="Times New Roman"/>
          <w:sz w:val="32"/>
          <w:szCs w:val="32"/>
        </w:rPr>
        <w:t xml:space="preserve">even </w:t>
      </w:r>
      <w:r w:rsidRPr="00197764">
        <w:rPr>
          <w:rFonts w:ascii="Times New Roman" w:hAnsi="Times New Roman" w:cs="Times New Roman"/>
          <w:sz w:val="32"/>
          <w:szCs w:val="32"/>
        </w:rPr>
        <w:t xml:space="preserve">as the </w:t>
      </w:r>
      <w:r w:rsidRPr="00197764">
        <w:rPr>
          <w:rFonts w:ascii="Times New Roman" w:hAnsi="Times New Roman" w:cs="Times New Roman"/>
          <w:sz w:val="32"/>
          <w:szCs w:val="32"/>
        </w:rPr>
        <w:lastRenderedPageBreak/>
        <w:t>high priests, to offer up sacrifices, first for His own sins and then for th</w:t>
      </w:r>
      <w:r w:rsidR="00652235" w:rsidRPr="00197764">
        <w:rPr>
          <w:rFonts w:ascii="Times New Roman" w:hAnsi="Times New Roman" w:cs="Times New Roman"/>
          <w:sz w:val="32"/>
          <w:szCs w:val="32"/>
        </w:rPr>
        <w:t>os</w:t>
      </w:r>
      <w:r w:rsidRPr="00197764">
        <w:rPr>
          <w:rFonts w:ascii="Times New Roman" w:hAnsi="Times New Roman" w:cs="Times New Roman"/>
          <w:sz w:val="32"/>
          <w:szCs w:val="32"/>
        </w:rPr>
        <w:t xml:space="preserve">e </w:t>
      </w:r>
      <w:r w:rsidR="00652235" w:rsidRPr="00197764">
        <w:rPr>
          <w:rFonts w:ascii="Times New Roman" w:hAnsi="Times New Roman" w:cs="Times New Roman"/>
          <w:sz w:val="32"/>
          <w:szCs w:val="32"/>
        </w:rPr>
        <w:t xml:space="preserve">of the </w:t>
      </w:r>
      <w:r w:rsidRPr="00197764">
        <w:rPr>
          <w:rFonts w:ascii="Times New Roman" w:hAnsi="Times New Roman" w:cs="Times New Roman"/>
          <w:sz w:val="32"/>
          <w:szCs w:val="32"/>
        </w:rPr>
        <w:t xml:space="preserve">people, for </w:t>
      </w:r>
      <w:r w:rsidRPr="00197764">
        <w:rPr>
          <w:rFonts w:ascii="Times New Roman" w:hAnsi="Times New Roman" w:cs="Times New Roman"/>
          <w:b/>
          <w:bCs/>
          <w:sz w:val="32"/>
          <w:szCs w:val="32"/>
        </w:rPr>
        <w:t>this He did once for all</w:t>
      </w:r>
      <w:r w:rsidR="00652235" w:rsidRPr="00197764">
        <w:rPr>
          <w:rFonts w:ascii="Times New Roman" w:hAnsi="Times New Roman" w:cs="Times New Roman"/>
          <w:b/>
          <w:bCs/>
          <w:sz w:val="32"/>
          <w:szCs w:val="32"/>
        </w:rPr>
        <w:t>,</w:t>
      </w:r>
      <w:r w:rsidRPr="00197764">
        <w:rPr>
          <w:rFonts w:ascii="Times New Roman" w:hAnsi="Times New Roman" w:cs="Times New Roman"/>
          <w:b/>
          <w:bCs/>
          <w:sz w:val="32"/>
          <w:szCs w:val="32"/>
        </w:rPr>
        <w:t xml:space="preserve"> </w:t>
      </w:r>
      <w:r w:rsidR="00652235" w:rsidRPr="00197764">
        <w:rPr>
          <w:rFonts w:ascii="Times New Roman" w:hAnsi="Times New Roman" w:cs="Times New Roman"/>
          <w:b/>
          <w:bCs/>
          <w:sz w:val="32"/>
          <w:szCs w:val="32"/>
        </w:rPr>
        <w:t>having</w:t>
      </w:r>
      <w:r w:rsidRPr="00197764">
        <w:rPr>
          <w:rFonts w:ascii="Times New Roman" w:hAnsi="Times New Roman" w:cs="Times New Roman"/>
          <w:b/>
          <w:bCs/>
          <w:sz w:val="32"/>
          <w:szCs w:val="32"/>
        </w:rPr>
        <w:t xml:space="preserve"> offered up Himself</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28 </w:t>
      </w:r>
      <w:r w:rsidRPr="00197764">
        <w:rPr>
          <w:rFonts w:ascii="Times New Roman" w:hAnsi="Times New Roman" w:cs="Times New Roman"/>
          <w:sz w:val="32"/>
          <w:szCs w:val="32"/>
        </w:rPr>
        <w:t>For the law appoints men high priests having weakness, but</w:t>
      </w:r>
      <w:r w:rsidRPr="009C3607">
        <w:rPr>
          <w:rFonts w:ascii="Times New Roman" w:hAnsi="Times New Roman" w:cs="Times New Roman"/>
          <w:sz w:val="28"/>
          <w:szCs w:val="28"/>
        </w:rPr>
        <w:t xml:space="preserve"> </w:t>
      </w:r>
      <w:r w:rsidRPr="000508F0">
        <w:rPr>
          <w:rFonts w:ascii="Times New Roman" w:hAnsi="Times New Roman" w:cs="Times New Roman"/>
          <w:b/>
          <w:bCs/>
          <w:color w:val="FF0000"/>
          <w:sz w:val="40"/>
          <w:szCs w:val="40"/>
        </w:rPr>
        <w:t xml:space="preserve">the word of the oath, which </w:t>
      </w:r>
      <w:r w:rsidR="00652235" w:rsidRPr="000508F0">
        <w:rPr>
          <w:rFonts w:ascii="Times New Roman" w:hAnsi="Times New Roman" w:cs="Times New Roman"/>
          <w:b/>
          <w:bCs/>
          <w:i/>
          <w:iCs/>
          <w:color w:val="FF0000"/>
          <w:sz w:val="40"/>
          <w:szCs w:val="40"/>
        </w:rPr>
        <w:t>wa</w:t>
      </w:r>
      <w:r w:rsidRPr="000508F0">
        <w:rPr>
          <w:rFonts w:ascii="Times New Roman" w:hAnsi="Times New Roman" w:cs="Times New Roman"/>
          <w:b/>
          <w:bCs/>
          <w:i/>
          <w:iCs/>
          <w:color w:val="FF0000"/>
          <w:sz w:val="40"/>
          <w:szCs w:val="40"/>
        </w:rPr>
        <w:t>s</w:t>
      </w:r>
      <w:r w:rsidRPr="000508F0">
        <w:rPr>
          <w:rFonts w:ascii="Times New Roman" w:hAnsi="Times New Roman" w:cs="Times New Roman"/>
          <w:b/>
          <w:bCs/>
          <w:color w:val="FF0000"/>
          <w:sz w:val="40"/>
          <w:szCs w:val="40"/>
        </w:rPr>
        <w:t xml:space="preserve"> after the law, </w:t>
      </w:r>
      <w:r w:rsidRPr="000508F0">
        <w:rPr>
          <w:rFonts w:ascii="Times New Roman" w:hAnsi="Times New Roman" w:cs="Times New Roman"/>
          <w:b/>
          <w:bCs/>
          <w:i/>
          <w:iCs/>
          <w:color w:val="FF0000"/>
          <w:sz w:val="40"/>
          <w:szCs w:val="40"/>
        </w:rPr>
        <w:t xml:space="preserve">appointed </w:t>
      </w:r>
      <w:r w:rsidRPr="000508F0">
        <w:rPr>
          <w:rFonts w:ascii="Times New Roman" w:hAnsi="Times New Roman" w:cs="Times New Roman"/>
          <w:b/>
          <w:bCs/>
          <w:color w:val="FF0000"/>
          <w:sz w:val="40"/>
          <w:szCs w:val="40"/>
        </w:rPr>
        <w:t>a Son, perfected</w:t>
      </w:r>
      <w:r w:rsidRPr="00624983">
        <w:rPr>
          <w:rFonts w:ascii="Times New Roman" w:hAnsi="Times New Roman" w:cs="Times New Roman"/>
          <w:b/>
          <w:bCs/>
          <w:sz w:val="32"/>
          <w:szCs w:val="32"/>
        </w:rPr>
        <w:t xml:space="preserve"> </w:t>
      </w:r>
      <w:r w:rsidRPr="00197764">
        <w:rPr>
          <w:rFonts w:ascii="Times New Roman" w:hAnsi="Times New Roman" w:cs="Times New Roman"/>
          <w:sz w:val="32"/>
          <w:szCs w:val="32"/>
        </w:rPr>
        <w:t>(</w:t>
      </w:r>
      <w:r w:rsidR="004658DA" w:rsidRPr="00197764">
        <w:rPr>
          <w:rFonts w:ascii="Times New Roman" w:hAnsi="Times New Roman" w:cs="Times New Roman"/>
          <w:sz w:val="32"/>
          <w:szCs w:val="32"/>
        </w:rPr>
        <w:t xml:space="preserve">Gk. </w:t>
      </w:r>
      <w:proofErr w:type="spellStart"/>
      <w:r w:rsidRPr="00197764">
        <w:rPr>
          <w:rFonts w:ascii="Times New Roman" w:hAnsi="Times New Roman" w:cs="Times New Roman"/>
          <w:i/>
          <w:iCs/>
          <w:sz w:val="32"/>
          <w:szCs w:val="32"/>
        </w:rPr>
        <w:t>teleioō</w:t>
      </w:r>
      <w:proofErr w:type="spellEnd"/>
      <w:r w:rsidRPr="00197764">
        <w:rPr>
          <w:rFonts w:ascii="Times New Roman" w:hAnsi="Times New Roman" w:cs="Times New Roman"/>
          <w:sz w:val="32"/>
          <w:szCs w:val="32"/>
        </w:rPr>
        <w:t>)</w:t>
      </w:r>
      <w:r w:rsidRPr="00624983">
        <w:rPr>
          <w:rFonts w:ascii="Times New Roman" w:hAnsi="Times New Roman" w:cs="Times New Roman"/>
          <w:sz w:val="32"/>
          <w:szCs w:val="32"/>
        </w:rPr>
        <w:t xml:space="preserve"> </w:t>
      </w:r>
      <w:r w:rsidRPr="000508F0">
        <w:rPr>
          <w:rFonts w:ascii="Times New Roman" w:hAnsi="Times New Roman" w:cs="Times New Roman"/>
          <w:b/>
          <w:bCs/>
          <w:color w:val="FF0000"/>
          <w:sz w:val="40"/>
          <w:szCs w:val="40"/>
        </w:rPr>
        <w:t>until the age</w:t>
      </w:r>
      <w:r w:rsidRPr="00624983">
        <w:rPr>
          <w:rFonts w:ascii="Times New Roman" w:hAnsi="Times New Roman" w:cs="Times New Roman"/>
          <w:sz w:val="32"/>
          <w:szCs w:val="32"/>
        </w:rPr>
        <w:t>.</w:t>
      </w:r>
    </w:p>
    <w:p w14:paraId="05F3F88F" w14:textId="77777777" w:rsidR="002C116F" w:rsidRPr="00197764" w:rsidRDefault="002C116F" w:rsidP="00282FB8">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The Levitical priesthood </w:t>
      </w:r>
      <w:r w:rsidR="00B309C8" w:rsidRPr="00197764">
        <w:rPr>
          <w:rFonts w:ascii="Times New Roman" w:hAnsi="Times New Roman" w:cs="Times New Roman"/>
          <w:sz w:val="32"/>
          <w:szCs w:val="32"/>
        </w:rPr>
        <w:t xml:space="preserve">and the Law </w:t>
      </w:r>
      <w:r w:rsidRPr="00197764">
        <w:rPr>
          <w:rFonts w:ascii="Times New Roman" w:hAnsi="Times New Roman" w:cs="Times New Roman"/>
          <w:sz w:val="32"/>
          <w:szCs w:val="32"/>
        </w:rPr>
        <w:t xml:space="preserve">could </w:t>
      </w:r>
      <w:r w:rsidR="00B309C8" w:rsidRPr="00197764">
        <w:rPr>
          <w:rFonts w:ascii="Times New Roman" w:hAnsi="Times New Roman" w:cs="Times New Roman"/>
          <w:sz w:val="32"/>
          <w:szCs w:val="32"/>
        </w:rPr>
        <w:t>perfect nothing</w:t>
      </w:r>
      <w:r w:rsidRPr="00197764">
        <w:rPr>
          <w:rFonts w:ascii="Times New Roman" w:hAnsi="Times New Roman" w:cs="Times New Roman"/>
          <w:sz w:val="32"/>
          <w:szCs w:val="32"/>
        </w:rPr>
        <w:t>, but Christ’s priesthood was able</w:t>
      </w:r>
      <w:r w:rsidR="00B309C8" w:rsidRPr="00197764">
        <w:rPr>
          <w:rFonts w:ascii="Times New Roman" w:hAnsi="Times New Roman" w:cs="Times New Roman"/>
          <w:sz w:val="32"/>
          <w:szCs w:val="32"/>
        </w:rPr>
        <w:t xml:space="preserve"> to perfect</w:t>
      </w:r>
      <w:r w:rsidRPr="00197764">
        <w:rPr>
          <w:rFonts w:ascii="Times New Roman" w:hAnsi="Times New Roman" w:cs="Times New Roman"/>
          <w:sz w:val="32"/>
          <w:szCs w:val="32"/>
        </w:rPr>
        <w:t xml:space="preserve"> </w:t>
      </w:r>
      <w:r w:rsidR="00B309C8"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00B309C8" w:rsidRPr="00197764">
        <w:rPr>
          <w:rFonts w:ascii="Times New Roman" w:hAnsi="Times New Roman" w:cs="Times New Roman"/>
          <w:sz w:val="32"/>
          <w:szCs w:val="32"/>
        </w:rPr>
        <w:t>therefore</w:t>
      </w:r>
      <w:r w:rsidR="00EC71B1" w:rsidRPr="00197764">
        <w:rPr>
          <w:rFonts w:ascii="Times New Roman" w:hAnsi="Times New Roman" w:cs="Times New Roman"/>
          <w:sz w:val="32"/>
          <w:szCs w:val="32"/>
        </w:rPr>
        <w:t>,</w:t>
      </w:r>
      <w:r w:rsidR="00B309C8" w:rsidRPr="00197764">
        <w:rPr>
          <w:rFonts w:ascii="Times New Roman" w:hAnsi="Times New Roman" w:cs="Times New Roman"/>
          <w:sz w:val="32"/>
          <w:szCs w:val="32"/>
        </w:rPr>
        <w:t xml:space="preserve"> there has been a change of priesthood and a change of law. The New Covenant described here as </w:t>
      </w:r>
      <w:r w:rsidR="004658DA" w:rsidRPr="00197764">
        <w:rPr>
          <w:rFonts w:ascii="Times New Roman" w:hAnsi="Times New Roman" w:cs="Times New Roman"/>
          <w:sz w:val="32"/>
          <w:szCs w:val="32"/>
        </w:rPr>
        <w:t xml:space="preserve">a </w:t>
      </w:r>
      <w:r w:rsidR="00B309C8" w:rsidRPr="00197764">
        <w:rPr>
          <w:rFonts w:ascii="Times New Roman" w:hAnsi="Times New Roman" w:cs="Times New Roman"/>
          <w:sz w:val="32"/>
          <w:szCs w:val="32"/>
        </w:rPr>
        <w:t>“</w:t>
      </w:r>
      <w:r w:rsidR="00B309C8" w:rsidRPr="00197764">
        <w:rPr>
          <w:rFonts w:ascii="Times New Roman" w:hAnsi="Times New Roman" w:cs="Times New Roman"/>
          <w:sz w:val="32"/>
          <w:szCs w:val="32"/>
          <w:u w:val="single"/>
        </w:rPr>
        <w:t>so much better covenant</w:t>
      </w:r>
      <w:r w:rsidR="00B309C8" w:rsidRPr="00197764">
        <w:rPr>
          <w:rFonts w:ascii="Times New Roman" w:hAnsi="Times New Roman" w:cs="Times New Roman"/>
          <w:sz w:val="32"/>
          <w:szCs w:val="32"/>
        </w:rPr>
        <w:t>”, bring</w:t>
      </w:r>
      <w:r w:rsidR="004658DA" w:rsidRPr="00197764">
        <w:rPr>
          <w:rFonts w:ascii="Times New Roman" w:hAnsi="Times New Roman" w:cs="Times New Roman"/>
          <w:sz w:val="32"/>
          <w:szCs w:val="32"/>
        </w:rPr>
        <w:t>s</w:t>
      </w:r>
      <w:r w:rsidR="00B309C8" w:rsidRPr="00197764">
        <w:rPr>
          <w:rFonts w:ascii="Times New Roman" w:hAnsi="Times New Roman" w:cs="Times New Roman"/>
          <w:sz w:val="32"/>
          <w:szCs w:val="32"/>
        </w:rPr>
        <w:t xml:space="preserve"> with it “</w:t>
      </w:r>
      <w:r w:rsidR="00B309C8" w:rsidRPr="00197764">
        <w:rPr>
          <w:rFonts w:ascii="Times New Roman" w:hAnsi="Times New Roman" w:cs="Times New Roman"/>
          <w:sz w:val="32"/>
          <w:szCs w:val="32"/>
          <w:u w:val="single"/>
        </w:rPr>
        <w:t>a better hope</w:t>
      </w:r>
      <w:r w:rsidR="00B309C8" w:rsidRPr="00197764">
        <w:rPr>
          <w:rFonts w:ascii="Times New Roman" w:hAnsi="Times New Roman" w:cs="Times New Roman"/>
          <w:sz w:val="32"/>
          <w:szCs w:val="32"/>
        </w:rPr>
        <w:t>”. The One “</w:t>
      </w:r>
      <w:r w:rsidR="00B309C8" w:rsidRPr="00197764">
        <w:rPr>
          <w:rFonts w:ascii="Times New Roman" w:hAnsi="Times New Roman" w:cs="Times New Roman"/>
          <w:sz w:val="32"/>
          <w:szCs w:val="32"/>
          <w:u w:val="single"/>
        </w:rPr>
        <w:t>higher than the heavens</w:t>
      </w:r>
      <w:r w:rsidR="00B309C8" w:rsidRPr="00197764">
        <w:rPr>
          <w:rFonts w:ascii="Times New Roman" w:hAnsi="Times New Roman" w:cs="Times New Roman"/>
          <w:sz w:val="32"/>
          <w:szCs w:val="32"/>
        </w:rPr>
        <w:t>” offered one sacrifice, once for all.</w:t>
      </w:r>
      <w:r w:rsidR="00282FB8" w:rsidRPr="00197764">
        <w:rPr>
          <w:rFonts w:ascii="Times New Roman" w:hAnsi="Times New Roman" w:cs="Times New Roman"/>
          <w:sz w:val="32"/>
          <w:szCs w:val="32"/>
        </w:rPr>
        <w:t xml:space="preserve"> We should infer from this text that the New Covenant and its oath are that “change of law”.</w:t>
      </w:r>
    </w:p>
    <w:p w14:paraId="05F3F890" w14:textId="77777777" w:rsidR="00624983"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Heb</w:t>
      </w:r>
      <w:r w:rsidR="00652235" w:rsidRPr="00197764">
        <w:rPr>
          <w:rFonts w:ascii="Times New Roman" w:hAnsi="Times New Roman" w:cs="Times New Roman"/>
          <w:b/>
          <w:bCs/>
          <w:sz w:val="32"/>
          <w:szCs w:val="32"/>
        </w:rPr>
        <w:t>.</w:t>
      </w:r>
      <w:r w:rsidRPr="00197764">
        <w:rPr>
          <w:rFonts w:ascii="Times New Roman" w:hAnsi="Times New Roman" w:cs="Times New Roman"/>
          <w:b/>
          <w:bCs/>
          <w:sz w:val="32"/>
          <w:szCs w:val="32"/>
        </w:rPr>
        <w:t>8:</w:t>
      </w:r>
      <w:r w:rsidR="00B05A58" w:rsidRPr="00197764">
        <w:rPr>
          <w:rFonts w:ascii="Times New Roman" w:hAnsi="Times New Roman" w:cs="Times New Roman"/>
          <w:b/>
          <w:bCs/>
          <w:sz w:val="32"/>
          <w:szCs w:val="32"/>
        </w:rPr>
        <w:t>1</w:t>
      </w:r>
      <w:r w:rsidRPr="00197764">
        <w:rPr>
          <w:rFonts w:ascii="Times New Roman" w:hAnsi="Times New Roman" w:cs="Times New Roman"/>
          <w:b/>
          <w:bCs/>
          <w:sz w:val="32"/>
          <w:szCs w:val="32"/>
        </w:rPr>
        <w:t xml:space="preserve">-13 </w:t>
      </w:r>
      <w:r w:rsidRPr="00197764">
        <w:rPr>
          <w:rFonts w:ascii="Times New Roman" w:hAnsi="Times New Roman" w:cs="Times New Roman"/>
          <w:sz w:val="32"/>
          <w:szCs w:val="32"/>
        </w:rPr>
        <w:t xml:space="preserve">  </w:t>
      </w:r>
      <w:r w:rsidR="00B05A58" w:rsidRPr="00197764">
        <w:rPr>
          <w:rFonts w:ascii="Times New Roman" w:hAnsi="Times New Roman" w:cs="Times New Roman"/>
          <w:sz w:val="32"/>
          <w:szCs w:val="32"/>
          <w:vertAlign w:val="superscript"/>
        </w:rPr>
        <w:t>1</w:t>
      </w:r>
      <w:r w:rsidR="00B05A58" w:rsidRPr="00197764">
        <w:rPr>
          <w:rFonts w:ascii="Times New Roman" w:hAnsi="Times New Roman" w:cs="Times New Roman"/>
          <w:sz w:val="32"/>
          <w:szCs w:val="32"/>
        </w:rPr>
        <w:t xml:space="preserve"> But </w:t>
      </w:r>
      <w:r w:rsidR="00B05A58" w:rsidRPr="00197764">
        <w:rPr>
          <w:rFonts w:ascii="Times New Roman" w:hAnsi="Times New Roman" w:cs="Times New Roman"/>
          <w:i/>
          <w:sz w:val="32"/>
          <w:szCs w:val="32"/>
        </w:rPr>
        <w:t>the</w:t>
      </w:r>
      <w:r w:rsidR="00B05A58" w:rsidRPr="00197764">
        <w:rPr>
          <w:rFonts w:ascii="Times New Roman" w:hAnsi="Times New Roman" w:cs="Times New Roman"/>
          <w:sz w:val="32"/>
          <w:szCs w:val="32"/>
        </w:rPr>
        <w:t xml:space="preserve"> sum of the things being said </w:t>
      </w:r>
      <w:r w:rsidR="00B05A58" w:rsidRPr="00197764">
        <w:rPr>
          <w:rFonts w:ascii="Times New Roman" w:hAnsi="Times New Roman" w:cs="Times New Roman"/>
          <w:i/>
          <w:sz w:val="32"/>
          <w:szCs w:val="32"/>
        </w:rPr>
        <w:t>is</w:t>
      </w:r>
      <w:r w:rsidR="00B05A58" w:rsidRPr="00197764">
        <w:rPr>
          <w:rFonts w:ascii="Times New Roman" w:hAnsi="Times New Roman" w:cs="Times New Roman"/>
          <w:sz w:val="32"/>
          <w:szCs w:val="32"/>
        </w:rPr>
        <w:t xml:space="preserve">, we have such a High-priest Who sat at the right of the throne of the Majesty </w:t>
      </w:r>
      <w:r w:rsidR="00B05A58" w:rsidRPr="00197764">
        <w:rPr>
          <w:rFonts w:ascii="Times New Roman" w:hAnsi="Times New Roman" w:cs="Times New Roman"/>
          <w:b/>
          <w:color w:val="0070C0"/>
          <w:sz w:val="32"/>
          <w:szCs w:val="32"/>
        </w:rPr>
        <w:t>in the heavens</w:t>
      </w:r>
      <w:r w:rsidR="00B05A58"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 </w:t>
      </w:r>
      <w:r w:rsidRPr="00197764">
        <w:rPr>
          <w:rFonts w:ascii="Times New Roman" w:hAnsi="Times New Roman" w:cs="Times New Roman"/>
          <w:sz w:val="32"/>
          <w:szCs w:val="32"/>
        </w:rPr>
        <w:t xml:space="preserve">a Minister of the Holies and of the True Tent which the Lord put up, not man.  </w:t>
      </w:r>
      <w:r w:rsidRPr="00197764">
        <w:rPr>
          <w:rFonts w:ascii="Times New Roman" w:hAnsi="Times New Roman" w:cs="Times New Roman"/>
          <w:sz w:val="32"/>
          <w:szCs w:val="32"/>
          <w:vertAlign w:val="superscript"/>
        </w:rPr>
        <w:t xml:space="preserve">3 </w:t>
      </w:r>
      <w:r w:rsidRPr="00197764">
        <w:rPr>
          <w:rFonts w:ascii="Times New Roman" w:hAnsi="Times New Roman" w:cs="Times New Roman"/>
          <w:sz w:val="32"/>
          <w:szCs w:val="32"/>
        </w:rPr>
        <w:t>For every high priest is appointed to offer both gifts and sacrifices</w:t>
      </w:r>
      <w:r w:rsidR="00F26BD0"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00B05A58" w:rsidRPr="00197764">
        <w:rPr>
          <w:rFonts w:ascii="Times New Roman" w:hAnsi="Times New Roman" w:cs="Times New Roman"/>
          <w:sz w:val="32"/>
          <w:szCs w:val="32"/>
        </w:rPr>
        <w:t>whenc</w:t>
      </w:r>
      <w:r w:rsidRPr="00197764">
        <w:rPr>
          <w:rFonts w:ascii="Times New Roman" w:hAnsi="Times New Roman" w:cs="Times New Roman"/>
          <w:sz w:val="32"/>
          <w:szCs w:val="32"/>
        </w:rPr>
        <w:t xml:space="preserve">e </w:t>
      </w:r>
      <w:r w:rsidRPr="00197764">
        <w:rPr>
          <w:rFonts w:ascii="Times New Roman" w:hAnsi="Times New Roman" w:cs="Times New Roman"/>
          <w:i/>
          <w:iCs/>
          <w:sz w:val="32"/>
          <w:szCs w:val="32"/>
        </w:rPr>
        <w:t xml:space="preserve">it is </w:t>
      </w:r>
      <w:r w:rsidRPr="00197764">
        <w:rPr>
          <w:rFonts w:ascii="Times New Roman" w:hAnsi="Times New Roman" w:cs="Times New Roman"/>
          <w:sz w:val="32"/>
          <w:szCs w:val="32"/>
        </w:rPr>
        <w:t xml:space="preserve">necessary this One also to have something which He may offer.  </w:t>
      </w:r>
      <w:r w:rsidRPr="00197764">
        <w:rPr>
          <w:rFonts w:ascii="Times New Roman" w:hAnsi="Times New Roman" w:cs="Times New Roman"/>
          <w:sz w:val="32"/>
          <w:szCs w:val="32"/>
          <w:vertAlign w:val="superscript"/>
        </w:rPr>
        <w:t xml:space="preserve">4 </w:t>
      </w:r>
      <w:r w:rsidR="00B05A58" w:rsidRPr="00197764">
        <w:rPr>
          <w:rFonts w:ascii="Times New Roman" w:hAnsi="Times New Roman" w:cs="Times New Roman"/>
          <w:sz w:val="32"/>
          <w:szCs w:val="32"/>
        </w:rPr>
        <w:t>Therefore, indeed,</w:t>
      </w:r>
      <w:r w:rsidRPr="00197764">
        <w:rPr>
          <w:rFonts w:ascii="Times New Roman" w:hAnsi="Times New Roman" w:cs="Times New Roman"/>
          <w:sz w:val="32"/>
          <w:szCs w:val="32"/>
        </w:rPr>
        <w:t xml:space="preserve"> if He were on earth, </w:t>
      </w:r>
      <w:r w:rsidR="00B05A58" w:rsidRPr="00197764">
        <w:rPr>
          <w:rFonts w:ascii="Times New Roman" w:hAnsi="Times New Roman" w:cs="Times New Roman"/>
          <w:sz w:val="32"/>
          <w:szCs w:val="32"/>
        </w:rPr>
        <w:t>neither</w:t>
      </w:r>
      <w:r w:rsidRPr="00197764">
        <w:rPr>
          <w:rFonts w:ascii="Times New Roman" w:hAnsi="Times New Roman" w:cs="Times New Roman"/>
          <w:sz w:val="32"/>
          <w:szCs w:val="32"/>
        </w:rPr>
        <w:t xml:space="preserve"> would </w:t>
      </w:r>
      <w:r w:rsidR="00B05A58" w:rsidRPr="00197764">
        <w:rPr>
          <w:rFonts w:ascii="Times New Roman" w:hAnsi="Times New Roman" w:cs="Times New Roman"/>
          <w:sz w:val="32"/>
          <w:szCs w:val="32"/>
        </w:rPr>
        <w:t>He have been</w:t>
      </w:r>
      <w:r w:rsidRPr="00197764">
        <w:rPr>
          <w:rFonts w:ascii="Times New Roman" w:hAnsi="Times New Roman" w:cs="Times New Roman"/>
          <w:sz w:val="32"/>
          <w:szCs w:val="32"/>
        </w:rPr>
        <w:t xml:space="preserve"> a priest</w:t>
      </w:r>
      <w:r w:rsidR="00400527"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0508F0">
        <w:rPr>
          <w:rFonts w:ascii="Times New Roman" w:hAnsi="Times New Roman" w:cs="Times New Roman"/>
          <w:b/>
          <w:bCs/>
          <w:color w:val="FF0000"/>
          <w:sz w:val="40"/>
          <w:szCs w:val="40"/>
        </w:rPr>
        <w:t xml:space="preserve">there </w:t>
      </w:r>
      <w:r w:rsidR="00400527" w:rsidRPr="000508F0">
        <w:rPr>
          <w:rFonts w:ascii="Times New Roman" w:hAnsi="Times New Roman" w:cs="Times New Roman"/>
          <w:b/>
          <w:bCs/>
          <w:color w:val="FF0000"/>
          <w:sz w:val="40"/>
          <w:szCs w:val="40"/>
        </w:rPr>
        <w:t>being</w:t>
      </w:r>
      <w:r w:rsidRPr="000508F0">
        <w:rPr>
          <w:rFonts w:ascii="Times New Roman" w:hAnsi="Times New Roman" w:cs="Times New Roman"/>
          <w:b/>
          <w:bCs/>
          <w:color w:val="FF0000"/>
          <w:sz w:val="40"/>
          <w:szCs w:val="40"/>
        </w:rPr>
        <w:t xml:space="preserve"> </w:t>
      </w:r>
      <w:r w:rsidR="00400527" w:rsidRPr="000508F0">
        <w:rPr>
          <w:rFonts w:ascii="Times New Roman" w:hAnsi="Times New Roman" w:cs="Times New Roman"/>
          <w:b/>
          <w:bCs/>
          <w:color w:val="FF0000"/>
          <w:sz w:val="40"/>
          <w:szCs w:val="40"/>
        </w:rPr>
        <w:t>th</w:t>
      </w:r>
      <w:r w:rsidR="00D02DC0">
        <w:rPr>
          <w:rFonts w:ascii="Times New Roman" w:hAnsi="Times New Roman" w:cs="Times New Roman"/>
          <w:b/>
          <w:bCs/>
          <w:color w:val="FF0000"/>
          <w:sz w:val="40"/>
          <w:szCs w:val="40"/>
        </w:rPr>
        <w:t>e on</w:t>
      </w:r>
      <w:r w:rsidR="00400527" w:rsidRPr="000508F0">
        <w:rPr>
          <w:rFonts w:ascii="Times New Roman" w:hAnsi="Times New Roman" w:cs="Times New Roman"/>
          <w:b/>
          <w:bCs/>
          <w:color w:val="FF0000"/>
          <w:sz w:val="40"/>
          <w:szCs w:val="40"/>
        </w:rPr>
        <w:t>e</w:t>
      </w:r>
      <w:r w:rsidR="00D02DC0">
        <w:rPr>
          <w:rFonts w:ascii="Times New Roman" w:hAnsi="Times New Roman" w:cs="Times New Roman"/>
          <w:b/>
          <w:bCs/>
          <w:color w:val="FF0000"/>
          <w:sz w:val="40"/>
          <w:szCs w:val="40"/>
        </w:rPr>
        <w:t>s</w:t>
      </w:r>
      <w:r w:rsidR="00400527" w:rsidRPr="000508F0">
        <w:rPr>
          <w:rFonts w:ascii="Times New Roman" w:hAnsi="Times New Roman" w:cs="Times New Roman"/>
          <w:b/>
          <w:bCs/>
          <w:color w:val="FF0000"/>
          <w:sz w:val="40"/>
          <w:szCs w:val="40"/>
        </w:rPr>
        <w:t xml:space="preserve"> offering</w:t>
      </w:r>
      <w:r w:rsidRPr="000508F0">
        <w:rPr>
          <w:rFonts w:ascii="Times New Roman" w:hAnsi="Times New Roman" w:cs="Times New Roman"/>
          <w:b/>
          <w:bCs/>
          <w:color w:val="FF0000"/>
          <w:sz w:val="40"/>
          <w:szCs w:val="40"/>
        </w:rPr>
        <w:t xml:space="preserve"> the gifts according to law</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5</w:t>
      </w:r>
      <w:r w:rsidRPr="00624983">
        <w:rPr>
          <w:rFonts w:ascii="Times New Roman" w:hAnsi="Times New Roman" w:cs="Times New Roman"/>
          <w:sz w:val="32"/>
          <w:szCs w:val="32"/>
          <w:vertAlign w:val="superscript"/>
        </w:rPr>
        <w:t xml:space="preserve"> </w:t>
      </w:r>
      <w:r w:rsidRPr="000508F0">
        <w:rPr>
          <w:rFonts w:ascii="Times New Roman" w:hAnsi="Times New Roman" w:cs="Times New Roman"/>
          <w:b/>
          <w:color w:val="FF0000"/>
          <w:sz w:val="40"/>
          <w:szCs w:val="40"/>
        </w:rPr>
        <w:t xml:space="preserve">who serve </w:t>
      </w:r>
      <w:r w:rsidR="00400527" w:rsidRPr="000508F0">
        <w:rPr>
          <w:rFonts w:ascii="Times New Roman" w:hAnsi="Times New Roman" w:cs="Times New Roman"/>
          <w:b/>
          <w:i/>
          <w:color w:val="FF0000"/>
          <w:sz w:val="40"/>
          <w:szCs w:val="40"/>
        </w:rPr>
        <w:t>as</w:t>
      </w:r>
      <w:r w:rsidR="00400527" w:rsidRPr="000508F0">
        <w:rPr>
          <w:rFonts w:ascii="Times New Roman" w:hAnsi="Times New Roman" w:cs="Times New Roman"/>
          <w:b/>
          <w:color w:val="FF0000"/>
          <w:sz w:val="40"/>
          <w:szCs w:val="40"/>
        </w:rPr>
        <w:t xml:space="preserve"> </w:t>
      </w:r>
      <w:r w:rsidRPr="000508F0">
        <w:rPr>
          <w:rFonts w:ascii="Times New Roman" w:hAnsi="Times New Roman" w:cs="Times New Roman"/>
          <w:b/>
          <w:color w:val="FF0000"/>
          <w:sz w:val="40"/>
          <w:szCs w:val="40"/>
        </w:rPr>
        <w:t xml:space="preserve">an </w:t>
      </w:r>
      <w:r w:rsidRPr="000508F0">
        <w:rPr>
          <w:rFonts w:ascii="Times New Roman" w:hAnsi="Times New Roman" w:cs="Times New Roman"/>
          <w:b/>
          <w:bCs/>
          <w:color w:val="FF0000"/>
          <w:sz w:val="40"/>
          <w:szCs w:val="40"/>
        </w:rPr>
        <w:t xml:space="preserve">example and </w:t>
      </w:r>
      <w:r w:rsidRPr="009B10F3">
        <w:rPr>
          <w:rFonts w:ascii="Times New Roman" w:hAnsi="Times New Roman" w:cs="Times New Roman"/>
          <w:b/>
          <w:bCs/>
          <w:color w:val="FF0000"/>
          <w:sz w:val="40"/>
          <w:szCs w:val="40"/>
          <w:u w:val="single"/>
        </w:rPr>
        <w:t>shadow of</w:t>
      </w:r>
      <w:r w:rsidRPr="009B10F3">
        <w:rPr>
          <w:rFonts w:ascii="Times New Roman" w:hAnsi="Times New Roman" w:cs="Times New Roman"/>
          <w:b/>
          <w:bCs/>
          <w:sz w:val="32"/>
          <w:szCs w:val="32"/>
          <w:u w:val="single"/>
        </w:rPr>
        <w:t xml:space="preserve"> </w:t>
      </w:r>
      <w:r w:rsidRPr="00197764">
        <w:rPr>
          <w:rFonts w:ascii="Times New Roman" w:hAnsi="Times New Roman" w:cs="Times New Roman"/>
          <w:b/>
          <w:bCs/>
          <w:color w:val="0070C0"/>
          <w:sz w:val="32"/>
          <w:szCs w:val="32"/>
          <w:u w:val="single"/>
        </w:rPr>
        <w:t>the heavenl</w:t>
      </w:r>
      <w:r w:rsidR="00B309C8" w:rsidRPr="00197764">
        <w:rPr>
          <w:rFonts w:ascii="Times New Roman" w:hAnsi="Times New Roman" w:cs="Times New Roman"/>
          <w:b/>
          <w:bCs/>
          <w:color w:val="0070C0"/>
          <w:sz w:val="32"/>
          <w:szCs w:val="32"/>
          <w:u w:val="single"/>
        </w:rPr>
        <w:t>y one</w:t>
      </w:r>
      <w:r w:rsidRPr="00197764">
        <w:rPr>
          <w:rFonts w:ascii="Times New Roman" w:hAnsi="Times New Roman" w:cs="Times New Roman"/>
          <w:b/>
          <w:bCs/>
          <w:color w:val="0070C0"/>
          <w:sz w:val="32"/>
          <w:szCs w:val="32"/>
          <w:u w:val="single"/>
        </w:rPr>
        <w:t>s</w:t>
      </w:r>
      <w:r w:rsidRPr="00197764">
        <w:rPr>
          <w:rFonts w:ascii="Times New Roman" w:hAnsi="Times New Roman" w:cs="Times New Roman"/>
          <w:sz w:val="32"/>
          <w:szCs w:val="32"/>
        </w:rPr>
        <w:t xml:space="preserve">, even as Moses was </w:t>
      </w:r>
      <w:r w:rsidR="00400527" w:rsidRPr="00197764">
        <w:rPr>
          <w:rFonts w:ascii="Times New Roman" w:hAnsi="Times New Roman" w:cs="Times New Roman"/>
          <w:sz w:val="32"/>
          <w:szCs w:val="32"/>
        </w:rPr>
        <w:t>warn</w:t>
      </w:r>
      <w:r w:rsidRPr="00197764">
        <w:rPr>
          <w:rFonts w:ascii="Times New Roman" w:hAnsi="Times New Roman" w:cs="Times New Roman"/>
          <w:sz w:val="32"/>
          <w:szCs w:val="32"/>
        </w:rPr>
        <w:t>ed being about to complete the tent. For He sa</w:t>
      </w:r>
      <w:r w:rsidR="00400527" w:rsidRPr="00197764">
        <w:rPr>
          <w:rFonts w:ascii="Times New Roman" w:hAnsi="Times New Roman" w:cs="Times New Roman"/>
          <w:sz w:val="32"/>
          <w:szCs w:val="32"/>
        </w:rPr>
        <w:t>ys</w:t>
      </w:r>
      <w:r w:rsidRPr="00197764">
        <w:rPr>
          <w:rFonts w:ascii="Times New Roman" w:hAnsi="Times New Roman" w:cs="Times New Roman"/>
          <w:sz w:val="32"/>
          <w:szCs w:val="32"/>
        </w:rPr>
        <w:t xml:space="preserve">, "See </w:t>
      </w:r>
      <w:r w:rsidRPr="00197764">
        <w:rPr>
          <w:rFonts w:ascii="Times New Roman" w:hAnsi="Times New Roman" w:cs="Times New Roman"/>
          <w:i/>
          <w:iCs/>
          <w:sz w:val="32"/>
          <w:szCs w:val="32"/>
        </w:rPr>
        <w:t xml:space="preserve">that </w:t>
      </w:r>
      <w:r w:rsidRPr="00197764">
        <w:rPr>
          <w:rFonts w:ascii="Times New Roman" w:hAnsi="Times New Roman" w:cs="Times New Roman"/>
          <w:sz w:val="32"/>
          <w:szCs w:val="32"/>
        </w:rPr>
        <w:t xml:space="preserve">you </w:t>
      </w:r>
      <w:r w:rsidR="00400527" w:rsidRPr="00197764">
        <w:rPr>
          <w:rFonts w:ascii="Times New Roman" w:hAnsi="Times New Roman" w:cs="Times New Roman"/>
          <w:sz w:val="32"/>
          <w:szCs w:val="32"/>
        </w:rPr>
        <w:t xml:space="preserve">will </w:t>
      </w:r>
      <w:r w:rsidRPr="00197764">
        <w:rPr>
          <w:rFonts w:ascii="Times New Roman" w:hAnsi="Times New Roman" w:cs="Times New Roman"/>
          <w:sz w:val="32"/>
          <w:szCs w:val="32"/>
        </w:rPr>
        <w:t xml:space="preserve">make all things according to the </w:t>
      </w:r>
      <w:r w:rsidR="00400527" w:rsidRPr="00197764">
        <w:rPr>
          <w:rFonts w:ascii="Times New Roman" w:hAnsi="Times New Roman" w:cs="Times New Roman"/>
          <w:sz w:val="32"/>
          <w:szCs w:val="32"/>
        </w:rPr>
        <w:t>type</w:t>
      </w:r>
      <w:r w:rsidRPr="00197764">
        <w:rPr>
          <w:rFonts w:ascii="Times New Roman" w:hAnsi="Times New Roman" w:cs="Times New Roman"/>
          <w:sz w:val="32"/>
          <w:szCs w:val="32"/>
        </w:rPr>
        <w:t xml:space="preserve"> </w:t>
      </w:r>
      <w:r w:rsidR="00400527" w:rsidRPr="00197764">
        <w:rPr>
          <w:rFonts w:ascii="Times New Roman" w:hAnsi="Times New Roman" w:cs="Times New Roman"/>
          <w:sz w:val="32"/>
          <w:szCs w:val="32"/>
        </w:rPr>
        <w:t>which was shown to</w:t>
      </w:r>
      <w:r w:rsidRPr="00197764">
        <w:rPr>
          <w:rFonts w:ascii="Times New Roman" w:hAnsi="Times New Roman" w:cs="Times New Roman"/>
          <w:sz w:val="32"/>
          <w:szCs w:val="32"/>
        </w:rPr>
        <w:t xml:space="preserve"> you on the mountain."  </w:t>
      </w:r>
      <w:r w:rsidRPr="00197764">
        <w:rPr>
          <w:rFonts w:ascii="Times New Roman" w:hAnsi="Times New Roman" w:cs="Times New Roman"/>
          <w:sz w:val="32"/>
          <w:szCs w:val="32"/>
          <w:vertAlign w:val="superscript"/>
        </w:rPr>
        <w:t xml:space="preserve">6 </w:t>
      </w:r>
      <w:r w:rsidRPr="00197764">
        <w:rPr>
          <w:rFonts w:ascii="Times New Roman" w:hAnsi="Times New Roman" w:cs="Times New Roman"/>
          <w:b/>
          <w:bCs/>
          <w:sz w:val="32"/>
          <w:szCs w:val="32"/>
        </w:rPr>
        <w:t xml:space="preserve">But now He has obtained a </w:t>
      </w:r>
      <w:r w:rsidRPr="00197764">
        <w:rPr>
          <w:rFonts w:ascii="Times New Roman" w:hAnsi="Times New Roman" w:cs="Times New Roman"/>
          <w:b/>
          <w:bCs/>
          <w:color w:val="C00000"/>
          <w:sz w:val="32"/>
          <w:szCs w:val="32"/>
        </w:rPr>
        <w:t xml:space="preserve">more excellent </w:t>
      </w:r>
      <w:r w:rsidR="00400527" w:rsidRPr="00197764">
        <w:rPr>
          <w:rFonts w:ascii="Times New Roman" w:hAnsi="Times New Roman" w:cs="Times New Roman"/>
          <w:b/>
          <w:bCs/>
          <w:sz w:val="32"/>
          <w:szCs w:val="32"/>
        </w:rPr>
        <w:t>service</w:t>
      </w:r>
      <w:r w:rsidRPr="00197764">
        <w:rPr>
          <w:rFonts w:ascii="Times New Roman" w:hAnsi="Times New Roman" w:cs="Times New Roman"/>
          <w:b/>
          <w:bCs/>
          <w:sz w:val="32"/>
          <w:szCs w:val="32"/>
        </w:rPr>
        <w:t xml:space="preserve">, </w:t>
      </w:r>
      <w:r w:rsidR="00400527" w:rsidRPr="00197764">
        <w:rPr>
          <w:rFonts w:ascii="Times New Roman" w:hAnsi="Times New Roman" w:cs="Times New Roman"/>
          <w:b/>
          <w:bCs/>
          <w:sz w:val="32"/>
          <w:szCs w:val="32"/>
        </w:rPr>
        <w:t>how much</w:t>
      </w:r>
      <w:r w:rsidRPr="00197764">
        <w:rPr>
          <w:rFonts w:ascii="Times New Roman" w:hAnsi="Times New Roman" w:cs="Times New Roman"/>
          <w:b/>
          <w:bCs/>
          <w:sz w:val="32"/>
          <w:szCs w:val="32"/>
        </w:rPr>
        <w:t xml:space="preserve"> He is also Mediator of a </w:t>
      </w:r>
      <w:r w:rsidRPr="00197764">
        <w:rPr>
          <w:rFonts w:ascii="Times New Roman" w:hAnsi="Times New Roman" w:cs="Times New Roman"/>
          <w:b/>
          <w:bCs/>
          <w:color w:val="C00000"/>
          <w:sz w:val="32"/>
          <w:szCs w:val="32"/>
        </w:rPr>
        <w:t>better covenant</w:t>
      </w:r>
      <w:r w:rsidRPr="00197764">
        <w:rPr>
          <w:rFonts w:ascii="Times New Roman" w:hAnsi="Times New Roman" w:cs="Times New Roman"/>
          <w:b/>
          <w:bCs/>
          <w:sz w:val="32"/>
          <w:szCs w:val="32"/>
        </w:rPr>
        <w:t xml:space="preserve">, which has been legislated by </w:t>
      </w:r>
      <w:r w:rsidRPr="00197764">
        <w:rPr>
          <w:rFonts w:ascii="Times New Roman" w:hAnsi="Times New Roman" w:cs="Times New Roman"/>
          <w:b/>
          <w:bCs/>
          <w:color w:val="C00000"/>
          <w:sz w:val="32"/>
          <w:szCs w:val="32"/>
        </w:rPr>
        <w:t>better promises</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7 </w:t>
      </w:r>
      <w:r w:rsidRPr="00197764">
        <w:rPr>
          <w:rFonts w:ascii="Times New Roman" w:hAnsi="Times New Roman" w:cs="Times New Roman"/>
          <w:sz w:val="32"/>
          <w:szCs w:val="32"/>
        </w:rPr>
        <w:t xml:space="preserve">For </w:t>
      </w:r>
      <w:r w:rsidRPr="000508F0">
        <w:rPr>
          <w:rFonts w:ascii="Times New Roman" w:hAnsi="Times New Roman" w:cs="Times New Roman"/>
          <w:b/>
          <w:color w:val="FF0000"/>
          <w:sz w:val="40"/>
          <w:szCs w:val="40"/>
        </w:rPr>
        <w:t xml:space="preserve">if that first </w:t>
      </w:r>
      <w:r w:rsidR="00400527" w:rsidRPr="000508F0">
        <w:rPr>
          <w:rFonts w:ascii="Times New Roman" w:hAnsi="Times New Roman" w:cs="Times New Roman"/>
          <w:b/>
          <w:iCs/>
          <w:color w:val="FF0000"/>
          <w:sz w:val="40"/>
          <w:szCs w:val="40"/>
        </w:rPr>
        <w:t>one</w:t>
      </w:r>
      <w:r w:rsidRPr="000508F0">
        <w:rPr>
          <w:rFonts w:ascii="Times New Roman" w:hAnsi="Times New Roman" w:cs="Times New Roman"/>
          <w:b/>
          <w:iCs/>
          <w:color w:val="FF0000"/>
          <w:sz w:val="40"/>
          <w:szCs w:val="40"/>
        </w:rPr>
        <w:t xml:space="preserve"> </w:t>
      </w:r>
      <w:r w:rsidRPr="000508F0">
        <w:rPr>
          <w:rFonts w:ascii="Times New Roman" w:hAnsi="Times New Roman" w:cs="Times New Roman"/>
          <w:b/>
          <w:color w:val="FF0000"/>
          <w:sz w:val="40"/>
          <w:szCs w:val="40"/>
        </w:rPr>
        <w:t>was faultless, no place would have been sought for a second</w:t>
      </w:r>
      <w:r w:rsidRPr="009C3607">
        <w:rPr>
          <w:rFonts w:ascii="Times New Roman" w:hAnsi="Times New Roman" w:cs="Times New Roman"/>
          <w:sz w:val="28"/>
          <w:szCs w:val="28"/>
        </w:rPr>
        <w:t xml:space="preserve">.  </w:t>
      </w:r>
      <w:r w:rsidRPr="00197764">
        <w:rPr>
          <w:rFonts w:ascii="Times New Roman" w:hAnsi="Times New Roman" w:cs="Times New Roman"/>
          <w:sz w:val="32"/>
          <w:szCs w:val="32"/>
          <w:vertAlign w:val="superscript"/>
        </w:rPr>
        <w:t xml:space="preserve">8 </w:t>
      </w:r>
      <w:r w:rsidRPr="00197764">
        <w:rPr>
          <w:rFonts w:ascii="Times New Roman" w:hAnsi="Times New Roman" w:cs="Times New Roman"/>
          <w:sz w:val="32"/>
          <w:szCs w:val="32"/>
        </w:rPr>
        <w:t>For finding</w:t>
      </w:r>
      <w:r w:rsidRPr="009C3607">
        <w:rPr>
          <w:rFonts w:ascii="Times New Roman" w:hAnsi="Times New Roman" w:cs="Times New Roman"/>
          <w:sz w:val="28"/>
          <w:szCs w:val="28"/>
        </w:rPr>
        <w:t xml:space="preserve"> </w:t>
      </w:r>
      <w:r w:rsidRPr="00197764">
        <w:rPr>
          <w:rFonts w:ascii="Times New Roman" w:hAnsi="Times New Roman" w:cs="Times New Roman"/>
          <w:sz w:val="32"/>
          <w:szCs w:val="32"/>
        </w:rPr>
        <w:lastRenderedPageBreak/>
        <w:t>fault with them, He says: "</w:t>
      </w:r>
      <w:r w:rsidRPr="00197764">
        <w:rPr>
          <w:rFonts w:ascii="Times New Roman" w:hAnsi="Times New Roman" w:cs="Times New Roman"/>
          <w:b/>
          <w:sz w:val="32"/>
          <w:szCs w:val="32"/>
          <w:u w:val="double"/>
        </w:rPr>
        <w:t>Behold</w:t>
      </w:r>
      <w:r w:rsidR="009924CF" w:rsidRPr="00197764">
        <w:rPr>
          <w:rFonts w:ascii="Times New Roman" w:hAnsi="Times New Roman" w:cs="Times New Roman"/>
          <w:sz w:val="32"/>
          <w:szCs w:val="32"/>
        </w:rPr>
        <w:t>,</w:t>
      </w:r>
      <w:r w:rsidRPr="00197764">
        <w:rPr>
          <w:rFonts w:ascii="Times New Roman" w:hAnsi="Times New Roman" w:cs="Times New Roman"/>
          <w:sz w:val="32"/>
          <w:szCs w:val="32"/>
        </w:rPr>
        <w:t xml:space="preserve"> days com</w:t>
      </w:r>
      <w:r w:rsidR="009924CF" w:rsidRPr="00197764">
        <w:rPr>
          <w:rFonts w:ascii="Times New Roman" w:hAnsi="Times New Roman" w:cs="Times New Roman"/>
          <w:sz w:val="32"/>
          <w:szCs w:val="32"/>
        </w:rPr>
        <w:t>e</w:t>
      </w:r>
      <w:r w:rsidRPr="00197764">
        <w:rPr>
          <w:rFonts w:ascii="Times New Roman" w:hAnsi="Times New Roman" w:cs="Times New Roman"/>
          <w:sz w:val="32"/>
          <w:szCs w:val="32"/>
        </w:rPr>
        <w:t xml:space="preserve">, says </w:t>
      </w:r>
      <w:r w:rsidRPr="00197764">
        <w:rPr>
          <w:rFonts w:ascii="Times New Roman" w:hAnsi="Times New Roman" w:cs="Times New Roman"/>
          <w:i/>
          <w:sz w:val="32"/>
          <w:szCs w:val="32"/>
        </w:rPr>
        <w:t>the</w:t>
      </w:r>
      <w:r w:rsidRPr="00197764">
        <w:rPr>
          <w:rFonts w:ascii="Times New Roman" w:hAnsi="Times New Roman" w:cs="Times New Roman"/>
          <w:sz w:val="32"/>
          <w:szCs w:val="32"/>
        </w:rPr>
        <w:t xml:space="preserve"> L</w:t>
      </w:r>
      <w:r w:rsidR="009924CF" w:rsidRPr="00197764">
        <w:rPr>
          <w:rFonts w:ascii="Times New Roman" w:hAnsi="Times New Roman" w:cs="Times New Roman"/>
          <w:sz w:val="32"/>
          <w:szCs w:val="32"/>
        </w:rPr>
        <w:t>ord</w:t>
      </w:r>
      <w:r w:rsidRPr="00197764">
        <w:rPr>
          <w:rFonts w:ascii="Times New Roman" w:hAnsi="Times New Roman" w:cs="Times New Roman"/>
          <w:sz w:val="32"/>
          <w:szCs w:val="32"/>
        </w:rPr>
        <w:t xml:space="preserve">, </w:t>
      </w:r>
      <w:r w:rsidR="009924CF" w:rsidRPr="00197764">
        <w:rPr>
          <w:rFonts w:ascii="Times New Roman" w:hAnsi="Times New Roman" w:cs="Times New Roman"/>
          <w:sz w:val="32"/>
          <w:szCs w:val="32"/>
        </w:rPr>
        <w:t>and</w:t>
      </w:r>
      <w:r w:rsidRPr="00197764">
        <w:rPr>
          <w:rFonts w:ascii="Times New Roman" w:hAnsi="Times New Roman" w:cs="Times New Roman"/>
          <w:sz w:val="32"/>
          <w:szCs w:val="32"/>
        </w:rPr>
        <w:t xml:space="preserve"> I will </w:t>
      </w:r>
      <w:r w:rsidR="009924CF" w:rsidRPr="00197764">
        <w:rPr>
          <w:rFonts w:ascii="Times New Roman" w:hAnsi="Times New Roman" w:cs="Times New Roman"/>
          <w:sz w:val="32"/>
          <w:szCs w:val="32"/>
        </w:rPr>
        <w:t>accomplish</w:t>
      </w:r>
      <w:r w:rsidRPr="00197764">
        <w:rPr>
          <w:rFonts w:ascii="Times New Roman" w:hAnsi="Times New Roman" w:cs="Times New Roman"/>
          <w:sz w:val="32"/>
          <w:szCs w:val="32"/>
        </w:rPr>
        <w:t xml:space="preserve"> </w:t>
      </w:r>
      <w:r w:rsidR="009924CF" w:rsidRPr="00197764">
        <w:rPr>
          <w:rFonts w:ascii="Times New Roman" w:hAnsi="Times New Roman" w:cs="Times New Roman"/>
          <w:sz w:val="32"/>
          <w:szCs w:val="32"/>
        </w:rPr>
        <w:t>upon</w:t>
      </w:r>
      <w:r w:rsidRPr="00197764">
        <w:rPr>
          <w:rFonts w:ascii="Times New Roman" w:hAnsi="Times New Roman" w:cs="Times New Roman"/>
          <w:sz w:val="32"/>
          <w:szCs w:val="32"/>
        </w:rPr>
        <w:t xml:space="preserve"> the house of Israel and </w:t>
      </w:r>
      <w:r w:rsidR="009924CF" w:rsidRPr="00197764">
        <w:rPr>
          <w:rFonts w:ascii="Times New Roman" w:hAnsi="Times New Roman" w:cs="Times New Roman"/>
          <w:sz w:val="32"/>
          <w:szCs w:val="32"/>
        </w:rPr>
        <w:t>upon</w:t>
      </w:r>
      <w:r w:rsidRPr="00197764">
        <w:rPr>
          <w:rFonts w:ascii="Times New Roman" w:hAnsi="Times New Roman" w:cs="Times New Roman"/>
          <w:sz w:val="32"/>
          <w:szCs w:val="32"/>
        </w:rPr>
        <w:t xml:space="preserve"> the house of Judah </w:t>
      </w:r>
      <w:r w:rsidR="009924CF" w:rsidRPr="00197764">
        <w:rPr>
          <w:rFonts w:ascii="Times New Roman" w:hAnsi="Times New Roman" w:cs="Times New Roman"/>
          <w:sz w:val="32"/>
          <w:szCs w:val="32"/>
        </w:rPr>
        <w:t xml:space="preserve">a </w:t>
      </w:r>
      <w:r w:rsidR="009924CF" w:rsidRPr="00197764">
        <w:rPr>
          <w:rFonts w:ascii="Times New Roman" w:hAnsi="Times New Roman" w:cs="Times New Roman"/>
          <w:b/>
          <w:bCs/>
          <w:sz w:val="32"/>
          <w:szCs w:val="32"/>
          <w:u w:val="single"/>
        </w:rPr>
        <w:t>new</w:t>
      </w:r>
      <w:r w:rsidR="009924CF" w:rsidRPr="00197764">
        <w:rPr>
          <w:rFonts w:ascii="Times New Roman" w:hAnsi="Times New Roman" w:cs="Times New Roman"/>
          <w:b/>
          <w:bCs/>
          <w:sz w:val="32"/>
          <w:szCs w:val="32"/>
        </w:rPr>
        <w:t xml:space="preserve"> covenant</w:t>
      </w:r>
      <w:r w:rsidR="000508F0"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9 </w:t>
      </w:r>
      <w:r w:rsidRPr="00197764">
        <w:rPr>
          <w:rFonts w:ascii="Times New Roman" w:hAnsi="Times New Roman" w:cs="Times New Roman"/>
          <w:sz w:val="32"/>
          <w:szCs w:val="32"/>
        </w:rPr>
        <w:t xml:space="preserve">not according to the covenant that I made with their fathers in </w:t>
      </w:r>
      <w:r w:rsidRPr="00197764">
        <w:rPr>
          <w:rFonts w:ascii="Times New Roman" w:hAnsi="Times New Roman" w:cs="Times New Roman"/>
          <w:i/>
          <w:sz w:val="32"/>
          <w:szCs w:val="32"/>
        </w:rPr>
        <w:t>the</w:t>
      </w:r>
      <w:r w:rsidRPr="00197764">
        <w:rPr>
          <w:rFonts w:ascii="Times New Roman" w:hAnsi="Times New Roman" w:cs="Times New Roman"/>
          <w:sz w:val="32"/>
          <w:szCs w:val="32"/>
        </w:rPr>
        <w:t xml:space="preserve"> day </w:t>
      </w:r>
      <w:r w:rsidR="009924CF" w:rsidRPr="00197764">
        <w:rPr>
          <w:rFonts w:ascii="Times New Roman" w:hAnsi="Times New Roman" w:cs="Times New Roman"/>
          <w:sz w:val="32"/>
          <w:szCs w:val="32"/>
        </w:rPr>
        <w:t>of</w:t>
      </w:r>
      <w:r w:rsidRPr="00197764">
        <w:rPr>
          <w:rFonts w:ascii="Times New Roman" w:hAnsi="Times New Roman" w:cs="Times New Roman"/>
          <w:sz w:val="32"/>
          <w:szCs w:val="32"/>
        </w:rPr>
        <w:t xml:space="preserve"> </w:t>
      </w:r>
      <w:r w:rsidR="009924CF" w:rsidRPr="00197764">
        <w:rPr>
          <w:rFonts w:ascii="Times New Roman" w:hAnsi="Times New Roman" w:cs="Times New Roman"/>
          <w:sz w:val="32"/>
          <w:szCs w:val="32"/>
        </w:rPr>
        <w:t>My having taken</w:t>
      </w:r>
      <w:r w:rsidRPr="00197764">
        <w:rPr>
          <w:rFonts w:ascii="Times New Roman" w:hAnsi="Times New Roman" w:cs="Times New Roman"/>
          <w:sz w:val="32"/>
          <w:szCs w:val="32"/>
        </w:rPr>
        <w:t xml:space="preserve"> them by the</w:t>
      </w:r>
      <w:r w:rsidR="00A2688F" w:rsidRPr="00197764">
        <w:rPr>
          <w:rFonts w:ascii="Times New Roman" w:hAnsi="Times New Roman" w:cs="Times New Roman"/>
          <w:sz w:val="32"/>
          <w:szCs w:val="32"/>
        </w:rPr>
        <w:t>ir</w:t>
      </w:r>
      <w:r w:rsidRPr="00197764">
        <w:rPr>
          <w:rFonts w:ascii="Times New Roman" w:hAnsi="Times New Roman" w:cs="Times New Roman"/>
          <w:sz w:val="32"/>
          <w:szCs w:val="32"/>
        </w:rPr>
        <w:t xml:space="preserve"> hand to lead them out </w:t>
      </w:r>
      <w:r w:rsidR="00A2688F" w:rsidRPr="00197764">
        <w:rPr>
          <w:rFonts w:ascii="Times New Roman" w:hAnsi="Times New Roman" w:cs="Times New Roman"/>
          <w:sz w:val="32"/>
          <w:szCs w:val="32"/>
        </w:rPr>
        <w:t>from</w:t>
      </w:r>
      <w:r w:rsidRPr="00197764">
        <w:rPr>
          <w:rFonts w:ascii="Times New Roman" w:hAnsi="Times New Roman" w:cs="Times New Roman"/>
          <w:sz w:val="32"/>
          <w:szCs w:val="32"/>
        </w:rPr>
        <w:t xml:space="preserve"> </w:t>
      </w:r>
      <w:r w:rsidRPr="00197764">
        <w:rPr>
          <w:rFonts w:ascii="Times New Roman" w:hAnsi="Times New Roman" w:cs="Times New Roman"/>
          <w:i/>
          <w:sz w:val="32"/>
          <w:szCs w:val="32"/>
        </w:rPr>
        <w:t>the</w:t>
      </w:r>
      <w:r w:rsidRPr="00197764">
        <w:rPr>
          <w:rFonts w:ascii="Times New Roman" w:hAnsi="Times New Roman" w:cs="Times New Roman"/>
          <w:sz w:val="32"/>
          <w:szCs w:val="32"/>
        </w:rPr>
        <w:t xml:space="preserve"> land of Egypt; because they did not continue in My covenant, and I disregarded them, says </w:t>
      </w:r>
      <w:r w:rsidRPr="00197764">
        <w:rPr>
          <w:rFonts w:ascii="Times New Roman" w:hAnsi="Times New Roman" w:cs="Times New Roman"/>
          <w:i/>
          <w:sz w:val="32"/>
          <w:szCs w:val="32"/>
        </w:rPr>
        <w:t>the</w:t>
      </w:r>
      <w:r w:rsidRPr="00197764">
        <w:rPr>
          <w:rFonts w:ascii="Times New Roman" w:hAnsi="Times New Roman" w:cs="Times New Roman"/>
          <w:sz w:val="32"/>
          <w:szCs w:val="32"/>
        </w:rPr>
        <w:t xml:space="preserve"> L</w:t>
      </w:r>
      <w:r w:rsidR="00A2688F" w:rsidRPr="00197764">
        <w:rPr>
          <w:rFonts w:ascii="Times New Roman" w:hAnsi="Times New Roman" w:cs="Times New Roman"/>
          <w:sz w:val="32"/>
          <w:szCs w:val="32"/>
        </w:rPr>
        <w:t>ord</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10 </w:t>
      </w:r>
      <w:r w:rsidR="00A2688F" w:rsidRPr="00197764">
        <w:rPr>
          <w:rFonts w:ascii="Times New Roman" w:hAnsi="Times New Roman" w:cs="Times New Roman"/>
          <w:sz w:val="32"/>
          <w:szCs w:val="32"/>
        </w:rPr>
        <w:t>Because</w:t>
      </w:r>
      <w:r w:rsidRPr="00197764">
        <w:rPr>
          <w:rFonts w:ascii="Times New Roman" w:hAnsi="Times New Roman" w:cs="Times New Roman"/>
          <w:sz w:val="32"/>
          <w:szCs w:val="32"/>
        </w:rPr>
        <w:t xml:space="preserve"> this </w:t>
      </w:r>
      <w:r w:rsidRPr="00197764">
        <w:rPr>
          <w:rFonts w:ascii="Times New Roman" w:hAnsi="Times New Roman" w:cs="Times New Roman"/>
          <w:i/>
          <w:iCs/>
          <w:sz w:val="32"/>
          <w:szCs w:val="32"/>
        </w:rPr>
        <w:t xml:space="preserve">is </w:t>
      </w:r>
      <w:r w:rsidRPr="00197764">
        <w:rPr>
          <w:rFonts w:ascii="Times New Roman" w:hAnsi="Times New Roman" w:cs="Times New Roman"/>
          <w:sz w:val="32"/>
          <w:szCs w:val="32"/>
        </w:rPr>
        <w:t xml:space="preserve">the covenant that I will </w:t>
      </w:r>
      <w:r w:rsidR="00A2688F" w:rsidRPr="00197764">
        <w:rPr>
          <w:rFonts w:ascii="Times New Roman" w:hAnsi="Times New Roman" w:cs="Times New Roman"/>
          <w:sz w:val="32"/>
          <w:szCs w:val="32"/>
        </w:rPr>
        <w:t>covenant</w:t>
      </w:r>
      <w:r w:rsidRPr="00197764">
        <w:rPr>
          <w:rFonts w:ascii="Times New Roman" w:hAnsi="Times New Roman" w:cs="Times New Roman"/>
          <w:sz w:val="32"/>
          <w:szCs w:val="32"/>
        </w:rPr>
        <w:t xml:space="preserve"> </w:t>
      </w:r>
      <w:r w:rsidR="00A2688F" w:rsidRPr="00197764">
        <w:rPr>
          <w:rFonts w:ascii="Times New Roman" w:hAnsi="Times New Roman" w:cs="Times New Roman"/>
          <w:sz w:val="32"/>
          <w:szCs w:val="32"/>
        </w:rPr>
        <w:t>to</w:t>
      </w:r>
      <w:r w:rsidRPr="00197764">
        <w:rPr>
          <w:rFonts w:ascii="Times New Roman" w:hAnsi="Times New Roman" w:cs="Times New Roman"/>
          <w:sz w:val="32"/>
          <w:szCs w:val="32"/>
        </w:rPr>
        <w:t xml:space="preserve"> the house of Israel after those days, says </w:t>
      </w:r>
      <w:r w:rsidRPr="00197764">
        <w:rPr>
          <w:rFonts w:ascii="Times New Roman" w:hAnsi="Times New Roman" w:cs="Times New Roman"/>
          <w:i/>
          <w:sz w:val="32"/>
          <w:szCs w:val="32"/>
        </w:rPr>
        <w:t>the</w:t>
      </w:r>
      <w:r w:rsidRPr="00197764">
        <w:rPr>
          <w:rFonts w:ascii="Times New Roman" w:hAnsi="Times New Roman" w:cs="Times New Roman"/>
          <w:sz w:val="32"/>
          <w:szCs w:val="32"/>
        </w:rPr>
        <w:t xml:space="preserve"> L</w:t>
      </w:r>
      <w:r w:rsidR="00A2688F" w:rsidRPr="00197764">
        <w:rPr>
          <w:rFonts w:ascii="Times New Roman" w:hAnsi="Times New Roman" w:cs="Times New Roman"/>
          <w:sz w:val="32"/>
          <w:szCs w:val="32"/>
        </w:rPr>
        <w:t>ord</w:t>
      </w:r>
      <w:r w:rsidR="00B5357F" w:rsidRPr="00197764">
        <w:rPr>
          <w:rFonts w:ascii="Times New Roman" w:hAnsi="Times New Roman" w:cs="Times New Roman"/>
          <w:sz w:val="32"/>
          <w:szCs w:val="32"/>
        </w:rPr>
        <w:t>,</w:t>
      </w:r>
      <w:r w:rsidRPr="00197764">
        <w:rPr>
          <w:rFonts w:ascii="Times New Roman" w:hAnsi="Times New Roman" w:cs="Times New Roman"/>
          <w:sz w:val="32"/>
          <w:szCs w:val="32"/>
        </w:rPr>
        <w:t xml:space="preserve"> put</w:t>
      </w:r>
      <w:r w:rsidR="00B5357F" w:rsidRPr="00197764">
        <w:rPr>
          <w:rFonts w:ascii="Times New Roman" w:hAnsi="Times New Roman" w:cs="Times New Roman"/>
          <w:sz w:val="32"/>
          <w:szCs w:val="32"/>
        </w:rPr>
        <w:t>ting</w:t>
      </w:r>
      <w:r w:rsidRPr="00197764">
        <w:rPr>
          <w:rFonts w:ascii="Times New Roman" w:hAnsi="Times New Roman" w:cs="Times New Roman"/>
          <w:sz w:val="32"/>
          <w:szCs w:val="32"/>
        </w:rPr>
        <w:t xml:space="preserve"> My laws in</w:t>
      </w:r>
      <w:r w:rsidR="00B5357F" w:rsidRPr="00197764">
        <w:rPr>
          <w:rFonts w:ascii="Times New Roman" w:hAnsi="Times New Roman" w:cs="Times New Roman"/>
          <w:sz w:val="32"/>
          <w:szCs w:val="32"/>
        </w:rPr>
        <w:t>to</w:t>
      </w:r>
      <w:r w:rsidRPr="00197764">
        <w:rPr>
          <w:rFonts w:ascii="Times New Roman" w:hAnsi="Times New Roman" w:cs="Times New Roman"/>
          <w:sz w:val="32"/>
          <w:szCs w:val="32"/>
        </w:rPr>
        <w:t xml:space="preserve"> their </w:t>
      </w:r>
      <w:r w:rsidR="00B5357F" w:rsidRPr="00197764">
        <w:rPr>
          <w:rFonts w:ascii="Times New Roman" w:hAnsi="Times New Roman" w:cs="Times New Roman"/>
          <w:sz w:val="32"/>
          <w:szCs w:val="32"/>
        </w:rPr>
        <w:t>understanding</w:t>
      </w:r>
      <w:r w:rsidRPr="00197764">
        <w:rPr>
          <w:rFonts w:ascii="Times New Roman" w:hAnsi="Times New Roman" w:cs="Times New Roman"/>
          <w:sz w:val="32"/>
          <w:szCs w:val="32"/>
        </w:rPr>
        <w:t xml:space="preserve"> and </w:t>
      </w:r>
      <w:r w:rsidR="00B5357F" w:rsidRPr="00197764">
        <w:rPr>
          <w:rFonts w:ascii="Times New Roman" w:hAnsi="Times New Roman" w:cs="Times New Roman"/>
          <w:sz w:val="32"/>
          <w:szCs w:val="32"/>
        </w:rPr>
        <w:t xml:space="preserve">I will </w:t>
      </w:r>
      <w:r w:rsidRPr="00197764">
        <w:rPr>
          <w:rFonts w:ascii="Times New Roman" w:hAnsi="Times New Roman" w:cs="Times New Roman"/>
          <w:sz w:val="32"/>
          <w:szCs w:val="32"/>
        </w:rPr>
        <w:t xml:space="preserve">write them </w:t>
      </w:r>
      <w:r w:rsidR="00B5357F" w:rsidRPr="00197764">
        <w:rPr>
          <w:rFonts w:ascii="Times New Roman" w:hAnsi="Times New Roman" w:cs="Times New Roman"/>
          <w:sz w:val="32"/>
          <w:szCs w:val="32"/>
        </w:rPr>
        <w:t>up</w:t>
      </w:r>
      <w:r w:rsidRPr="00197764">
        <w:rPr>
          <w:rFonts w:ascii="Times New Roman" w:hAnsi="Times New Roman" w:cs="Times New Roman"/>
          <w:sz w:val="32"/>
          <w:szCs w:val="32"/>
        </w:rPr>
        <w:t xml:space="preserve">on their hearts; and I </w:t>
      </w:r>
      <w:r w:rsidR="00B5357F" w:rsidRPr="00197764">
        <w:rPr>
          <w:rFonts w:ascii="Times New Roman" w:hAnsi="Times New Roman" w:cs="Times New Roman"/>
          <w:sz w:val="32"/>
          <w:szCs w:val="32"/>
        </w:rPr>
        <w:t>sha</w:t>
      </w:r>
      <w:r w:rsidRPr="00197764">
        <w:rPr>
          <w:rFonts w:ascii="Times New Roman" w:hAnsi="Times New Roman" w:cs="Times New Roman"/>
          <w:sz w:val="32"/>
          <w:szCs w:val="32"/>
        </w:rPr>
        <w:t xml:space="preserve">ll </w:t>
      </w:r>
      <w:r w:rsidR="00B5357F" w:rsidRPr="00197764">
        <w:rPr>
          <w:rFonts w:ascii="Times New Roman" w:hAnsi="Times New Roman" w:cs="Times New Roman"/>
          <w:sz w:val="32"/>
          <w:szCs w:val="32"/>
        </w:rPr>
        <w:t>be to them for</w:t>
      </w:r>
      <w:r w:rsidRPr="00197764">
        <w:rPr>
          <w:rFonts w:ascii="Times New Roman" w:hAnsi="Times New Roman" w:cs="Times New Roman"/>
          <w:sz w:val="32"/>
          <w:szCs w:val="32"/>
        </w:rPr>
        <w:t xml:space="preserve"> God, and they </w:t>
      </w:r>
      <w:r w:rsidR="00B5357F" w:rsidRPr="00197764">
        <w:rPr>
          <w:rFonts w:ascii="Times New Roman" w:hAnsi="Times New Roman" w:cs="Times New Roman"/>
          <w:sz w:val="32"/>
          <w:szCs w:val="32"/>
        </w:rPr>
        <w:t>wi</w:t>
      </w:r>
      <w:r w:rsidRPr="00197764">
        <w:rPr>
          <w:rFonts w:ascii="Times New Roman" w:hAnsi="Times New Roman" w:cs="Times New Roman"/>
          <w:sz w:val="32"/>
          <w:szCs w:val="32"/>
        </w:rPr>
        <w:t xml:space="preserve">ll be </w:t>
      </w:r>
      <w:r w:rsidR="00B5357F" w:rsidRPr="00197764">
        <w:rPr>
          <w:rFonts w:ascii="Times New Roman" w:hAnsi="Times New Roman" w:cs="Times New Roman"/>
          <w:sz w:val="32"/>
          <w:szCs w:val="32"/>
        </w:rPr>
        <w:t xml:space="preserve">to Me for a </w:t>
      </w:r>
      <w:r w:rsidRPr="00197764">
        <w:rPr>
          <w:rFonts w:ascii="Times New Roman" w:hAnsi="Times New Roman" w:cs="Times New Roman"/>
          <w:sz w:val="32"/>
          <w:szCs w:val="32"/>
        </w:rPr>
        <w:t xml:space="preserve">people.  </w:t>
      </w:r>
      <w:r w:rsidRPr="00197764">
        <w:rPr>
          <w:rFonts w:ascii="Times New Roman" w:hAnsi="Times New Roman" w:cs="Times New Roman"/>
          <w:sz w:val="32"/>
          <w:szCs w:val="32"/>
          <w:vertAlign w:val="superscript"/>
        </w:rPr>
        <w:t xml:space="preserve">11 </w:t>
      </w:r>
      <w:r w:rsidR="00B5357F" w:rsidRPr="00197764">
        <w:rPr>
          <w:rFonts w:ascii="Times New Roman" w:hAnsi="Times New Roman" w:cs="Times New Roman"/>
          <w:sz w:val="32"/>
          <w:szCs w:val="32"/>
        </w:rPr>
        <w:t>And each may in no wise</w:t>
      </w:r>
      <w:r w:rsidRPr="00197764">
        <w:rPr>
          <w:rFonts w:ascii="Times New Roman" w:hAnsi="Times New Roman" w:cs="Times New Roman"/>
          <w:sz w:val="32"/>
          <w:szCs w:val="32"/>
        </w:rPr>
        <w:t xml:space="preserve"> teach his neighbor, and </w:t>
      </w:r>
      <w:r w:rsidR="00B5357F" w:rsidRPr="00197764">
        <w:rPr>
          <w:rFonts w:ascii="Times New Roman" w:hAnsi="Times New Roman" w:cs="Times New Roman"/>
          <w:sz w:val="32"/>
          <w:szCs w:val="32"/>
        </w:rPr>
        <w:t>each</w:t>
      </w:r>
      <w:r w:rsidRPr="00197764">
        <w:rPr>
          <w:rFonts w:ascii="Times New Roman" w:hAnsi="Times New Roman" w:cs="Times New Roman"/>
          <w:sz w:val="32"/>
          <w:szCs w:val="32"/>
        </w:rPr>
        <w:t xml:space="preserve"> his brother, saying, '</w:t>
      </w:r>
      <w:r w:rsidR="00B5357F" w:rsidRPr="00197764">
        <w:rPr>
          <w:rFonts w:ascii="Times New Roman" w:hAnsi="Times New Roman" w:cs="Times New Roman"/>
          <w:sz w:val="32"/>
          <w:szCs w:val="32"/>
        </w:rPr>
        <w:t>Recognize</w:t>
      </w:r>
      <w:r w:rsidRPr="00197764">
        <w:rPr>
          <w:rFonts w:ascii="Times New Roman" w:hAnsi="Times New Roman" w:cs="Times New Roman"/>
          <w:sz w:val="32"/>
          <w:szCs w:val="32"/>
        </w:rPr>
        <w:t xml:space="preserve"> the L</w:t>
      </w:r>
      <w:r w:rsidR="00B5357F" w:rsidRPr="00197764">
        <w:rPr>
          <w:rFonts w:ascii="Times New Roman" w:hAnsi="Times New Roman" w:cs="Times New Roman"/>
          <w:sz w:val="32"/>
          <w:szCs w:val="32"/>
        </w:rPr>
        <w:t>ord</w:t>
      </w:r>
      <w:r w:rsidRPr="00197764">
        <w:rPr>
          <w:rFonts w:ascii="Times New Roman" w:hAnsi="Times New Roman" w:cs="Times New Roman"/>
          <w:sz w:val="32"/>
          <w:szCs w:val="32"/>
        </w:rPr>
        <w:t xml:space="preserve">,' </w:t>
      </w:r>
      <w:r w:rsidR="00B5357F" w:rsidRPr="00197764">
        <w:rPr>
          <w:rFonts w:ascii="Times New Roman" w:hAnsi="Times New Roman" w:cs="Times New Roman"/>
          <w:sz w:val="32"/>
          <w:szCs w:val="32"/>
        </w:rPr>
        <w:t>because</w:t>
      </w:r>
      <w:r w:rsidRPr="00197764">
        <w:rPr>
          <w:rFonts w:ascii="Times New Roman" w:hAnsi="Times New Roman" w:cs="Times New Roman"/>
          <w:sz w:val="32"/>
          <w:szCs w:val="32"/>
        </w:rPr>
        <w:t xml:space="preserve"> all </w:t>
      </w:r>
      <w:r w:rsidR="00B5357F" w:rsidRPr="00197764">
        <w:rPr>
          <w:rFonts w:ascii="Times New Roman" w:hAnsi="Times New Roman" w:cs="Times New Roman"/>
          <w:sz w:val="32"/>
          <w:szCs w:val="32"/>
        </w:rPr>
        <w:t>wi</w:t>
      </w:r>
      <w:r w:rsidRPr="00197764">
        <w:rPr>
          <w:rFonts w:ascii="Times New Roman" w:hAnsi="Times New Roman" w:cs="Times New Roman"/>
          <w:sz w:val="32"/>
          <w:szCs w:val="32"/>
        </w:rPr>
        <w:t xml:space="preserve">ll know Me, from </w:t>
      </w:r>
      <w:r w:rsidR="00B5357F" w:rsidRPr="00197764">
        <w:rPr>
          <w:rFonts w:ascii="Times New Roman" w:hAnsi="Times New Roman" w:cs="Times New Roman"/>
          <w:i/>
          <w:sz w:val="32"/>
          <w:szCs w:val="32"/>
        </w:rPr>
        <w:t>the</w:t>
      </w:r>
      <w:r w:rsidR="00B5357F" w:rsidRPr="00197764">
        <w:rPr>
          <w:rFonts w:ascii="Times New Roman" w:hAnsi="Times New Roman" w:cs="Times New Roman"/>
          <w:sz w:val="32"/>
          <w:szCs w:val="32"/>
        </w:rPr>
        <w:t xml:space="preserve"> small up to</w:t>
      </w:r>
      <w:r w:rsidRPr="00197764">
        <w:rPr>
          <w:rFonts w:ascii="Times New Roman" w:hAnsi="Times New Roman" w:cs="Times New Roman"/>
          <w:sz w:val="32"/>
          <w:szCs w:val="32"/>
        </w:rPr>
        <w:t xml:space="preserve"> </w:t>
      </w:r>
      <w:r w:rsidRPr="00197764">
        <w:rPr>
          <w:rFonts w:ascii="Times New Roman" w:hAnsi="Times New Roman" w:cs="Times New Roman"/>
          <w:i/>
          <w:sz w:val="32"/>
          <w:szCs w:val="32"/>
        </w:rPr>
        <w:t>the</w:t>
      </w:r>
      <w:r w:rsidRPr="00197764">
        <w:rPr>
          <w:rFonts w:ascii="Times New Roman" w:hAnsi="Times New Roman" w:cs="Times New Roman"/>
          <w:sz w:val="32"/>
          <w:szCs w:val="32"/>
        </w:rPr>
        <w:t xml:space="preserve"> great of them.  </w:t>
      </w:r>
      <w:r w:rsidRPr="00197764">
        <w:rPr>
          <w:rFonts w:ascii="Times New Roman" w:hAnsi="Times New Roman" w:cs="Times New Roman"/>
          <w:sz w:val="32"/>
          <w:szCs w:val="32"/>
          <w:vertAlign w:val="superscript"/>
        </w:rPr>
        <w:t xml:space="preserve">12 </w:t>
      </w:r>
      <w:r w:rsidR="00B5357F" w:rsidRPr="00197764">
        <w:rPr>
          <w:rFonts w:ascii="Times New Roman" w:hAnsi="Times New Roman" w:cs="Times New Roman"/>
          <w:sz w:val="32"/>
          <w:szCs w:val="32"/>
        </w:rPr>
        <w:t>Because</w:t>
      </w:r>
      <w:r w:rsidRPr="00197764">
        <w:rPr>
          <w:rFonts w:ascii="Times New Roman" w:hAnsi="Times New Roman" w:cs="Times New Roman"/>
          <w:sz w:val="32"/>
          <w:szCs w:val="32"/>
        </w:rPr>
        <w:t xml:space="preserve"> I </w:t>
      </w:r>
      <w:r w:rsidR="00B5357F" w:rsidRPr="00197764">
        <w:rPr>
          <w:rFonts w:ascii="Times New Roman" w:hAnsi="Times New Roman" w:cs="Times New Roman"/>
          <w:sz w:val="32"/>
          <w:szCs w:val="32"/>
        </w:rPr>
        <w:t>sha</w:t>
      </w:r>
      <w:r w:rsidRPr="00197764">
        <w:rPr>
          <w:rFonts w:ascii="Times New Roman" w:hAnsi="Times New Roman" w:cs="Times New Roman"/>
          <w:sz w:val="32"/>
          <w:szCs w:val="32"/>
        </w:rPr>
        <w:t xml:space="preserve">ll be merciful to their </w:t>
      </w:r>
      <w:r w:rsidR="00B5357F" w:rsidRPr="00197764">
        <w:rPr>
          <w:rFonts w:ascii="Times New Roman" w:hAnsi="Times New Roman" w:cs="Times New Roman"/>
          <w:sz w:val="32"/>
          <w:szCs w:val="32"/>
        </w:rPr>
        <w:t>injustice</w:t>
      </w:r>
      <w:r w:rsidRPr="00197764">
        <w:rPr>
          <w:rFonts w:ascii="Times New Roman" w:hAnsi="Times New Roman" w:cs="Times New Roman"/>
          <w:sz w:val="32"/>
          <w:szCs w:val="32"/>
        </w:rPr>
        <w:t xml:space="preserve">s, and their sins I </w:t>
      </w:r>
      <w:r w:rsidR="00B5357F" w:rsidRPr="00197764">
        <w:rPr>
          <w:rFonts w:ascii="Times New Roman" w:hAnsi="Times New Roman" w:cs="Times New Roman"/>
          <w:sz w:val="32"/>
          <w:szCs w:val="32"/>
        </w:rPr>
        <w:t>may in no wise</w:t>
      </w:r>
      <w:r w:rsidRPr="00197764">
        <w:rPr>
          <w:rFonts w:ascii="Times New Roman" w:hAnsi="Times New Roman" w:cs="Times New Roman"/>
          <w:sz w:val="32"/>
          <w:szCs w:val="32"/>
        </w:rPr>
        <w:t xml:space="preserve"> remember </w:t>
      </w:r>
      <w:r w:rsidR="00B5357F" w:rsidRPr="00197764">
        <w:rPr>
          <w:rFonts w:ascii="Times New Roman" w:hAnsi="Times New Roman" w:cs="Times New Roman"/>
          <w:sz w:val="32"/>
          <w:szCs w:val="32"/>
        </w:rPr>
        <w:t>again</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13 </w:t>
      </w:r>
      <w:r w:rsidR="00B5357F" w:rsidRPr="00197764">
        <w:rPr>
          <w:rFonts w:ascii="Times New Roman" w:hAnsi="Times New Roman" w:cs="Times New Roman"/>
          <w:sz w:val="32"/>
          <w:szCs w:val="32"/>
        </w:rPr>
        <w:t>In the</w:t>
      </w:r>
      <w:r w:rsidRPr="00197764">
        <w:rPr>
          <w:rFonts w:ascii="Times New Roman" w:hAnsi="Times New Roman" w:cs="Times New Roman"/>
          <w:sz w:val="32"/>
          <w:szCs w:val="32"/>
        </w:rPr>
        <w:t xml:space="preserve"> saying, "</w:t>
      </w:r>
      <w:r w:rsidRPr="00197764">
        <w:rPr>
          <w:rFonts w:ascii="Times New Roman" w:hAnsi="Times New Roman" w:cs="Times New Roman"/>
          <w:b/>
          <w:bCs/>
          <w:sz w:val="32"/>
          <w:szCs w:val="32"/>
          <w:u w:val="single"/>
        </w:rPr>
        <w:t>new</w:t>
      </w:r>
      <w:r w:rsidRPr="00197764">
        <w:rPr>
          <w:rFonts w:ascii="Times New Roman" w:hAnsi="Times New Roman" w:cs="Times New Roman"/>
          <w:i/>
          <w:iCs/>
          <w:sz w:val="32"/>
          <w:szCs w:val="32"/>
        </w:rPr>
        <w:t xml:space="preserve">" </w:t>
      </w:r>
      <w:r w:rsidRPr="00197764">
        <w:rPr>
          <w:rFonts w:ascii="Times New Roman" w:hAnsi="Times New Roman" w:cs="Times New Roman"/>
          <w:b/>
          <w:bCs/>
          <w:sz w:val="32"/>
          <w:szCs w:val="32"/>
        </w:rPr>
        <w:t>He has made the first old</w:t>
      </w:r>
      <w:r w:rsidRPr="00197764">
        <w:rPr>
          <w:rFonts w:ascii="Times New Roman" w:hAnsi="Times New Roman" w:cs="Times New Roman"/>
          <w:sz w:val="32"/>
          <w:szCs w:val="32"/>
        </w:rPr>
        <w:t>.</w:t>
      </w:r>
      <w:r w:rsidRPr="009C3607">
        <w:rPr>
          <w:rFonts w:ascii="Times New Roman" w:hAnsi="Times New Roman" w:cs="Times New Roman"/>
          <w:sz w:val="28"/>
          <w:szCs w:val="28"/>
        </w:rPr>
        <w:t xml:space="preserve"> </w:t>
      </w:r>
      <w:r w:rsidRPr="001A1BE8">
        <w:rPr>
          <w:rFonts w:ascii="Times New Roman" w:hAnsi="Times New Roman" w:cs="Times New Roman"/>
          <w:b/>
          <w:color w:val="FF0000"/>
          <w:sz w:val="40"/>
          <w:szCs w:val="40"/>
        </w:rPr>
        <w:t xml:space="preserve">But </w:t>
      </w:r>
      <w:r w:rsidRPr="001A1BE8">
        <w:rPr>
          <w:rFonts w:ascii="Times New Roman" w:hAnsi="Times New Roman" w:cs="Times New Roman"/>
          <w:b/>
          <w:bCs/>
          <w:color w:val="FF0000"/>
          <w:sz w:val="40"/>
          <w:szCs w:val="40"/>
        </w:rPr>
        <w:t xml:space="preserve">the one having become old and growing old </w:t>
      </w:r>
      <w:r w:rsidRPr="001A1BE8">
        <w:rPr>
          <w:rFonts w:ascii="Times New Roman" w:hAnsi="Times New Roman" w:cs="Times New Roman"/>
          <w:b/>
          <w:bCs/>
          <w:i/>
          <w:iCs/>
          <w:color w:val="FF0000"/>
          <w:sz w:val="40"/>
          <w:szCs w:val="40"/>
        </w:rPr>
        <w:t>is</w:t>
      </w:r>
      <w:r w:rsidRPr="001A1BE8">
        <w:rPr>
          <w:rFonts w:ascii="Times New Roman" w:hAnsi="Times New Roman" w:cs="Times New Roman"/>
          <w:b/>
          <w:bCs/>
          <w:color w:val="FF0000"/>
          <w:sz w:val="40"/>
          <w:szCs w:val="40"/>
        </w:rPr>
        <w:t xml:space="preserve"> </w:t>
      </w:r>
      <w:r w:rsidRPr="009B10F3">
        <w:rPr>
          <w:rFonts w:ascii="Times New Roman" w:hAnsi="Times New Roman" w:cs="Times New Roman"/>
          <w:b/>
          <w:bCs/>
          <w:color w:val="FF0000"/>
          <w:sz w:val="40"/>
          <w:szCs w:val="40"/>
          <w:u w:val="single"/>
        </w:rPr>
        <w:t>near disappearing</w:t>
      </w:r>
      <w:r w:rsidRPr="00624983">
        <w:rPr>
          <w:rFonts w:ascii="Times New Roman" w:hAnsi="Times New Roman" w:cs="Times New Roman"/>
          <w:sz w:val="32"/>
          <w:szCs w:val="32"/>
        </w:rPr>
        <w:t>.</w:t>
      </w:r>
    </w:p>
    <w:p w14:paraId="05F3F891" w14:textId="77777777" w:rsidR="00B309C8" w:rsidRPr="00197764" w:rsidRDefault="00B309C8"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Levitical sacrifices and gifts were a mere </w:t>
      </w:r>
      <w:r w:rsidR="009B10F3" w:rsidRPr="00197764">
        <w:rPr>
          <w:rFonts w:ascii="Times New Roman" w:hAnsi="Times New Roman" w:cs="Times New Roman"/>
          <w:sz w:val="32"/>
          <w:szCs w:val="32"/>
        </w:rPr>
        <w:t>“</w:t>
      </w:r>
      <w:r w:rsidRPr="00197764">
        <w:rPr>
          <w:rFonts w:ascii="Times New Roman" w:hAnsi="Times New Roman" w:cs="Times New Roman"/>
          <w:sz w:val="32"/>
          <w:szCs w:val="32"/>
          <w:u w:val="single"/>
        </w:rPr>
        <w:t>shadow of the heavenly ones</w:t>
      </w:r>
      <w:r w:rsidRPr="00197764">
        <w:rPr>
          <w:rFonts w:ascii="Times New Roman" w:hAnsi="Times New Roman" w:cs="Times New Roman"/>
          <w:sz w:val="32"/>
          <w:szCs w:val="32"/>
        </w:rPr>
        <w:t>”. If the old covenant had been faultless, a New Covenant would not have been needed. And the Old was “</w:t>
      </w:r>
      <w:r w:rsidRPr="00197764">
        <w:rPr>
          <w:rFonts w:ascii="Times New Roman" w:hAnsi="Times New Roman" w:cs="Times New Roman"/>
          <w:sz w:val="32"/>
          <w:szCs w:val="32"/>
          <w:u w:val="single"/>
        </w:rPr>
        <w:t>near disappearing</w:t>
      </w:r>
      <w:r w:rsidRPr="00197764">
        <w:rPr>
          <w:rFonts w:ascii="Times New Roman" w:hAnsi="Times New Roman" w:cs="Times New Roman"/>
          <w:sz w:val="32"/>
          <w:szCs w:val="32"/>
        </w:rPr>
        <w:t>”</w:t>
      </w:r>
      <w:r w:rsidR="00DB5049" w:rsidRPr="00197764">
        <w:rPr>
          <w:rFonts w:ascii="Times New Roman" w:hAnsi="Times New Roman" w:cs="Times New Roman"/>
          <w:sz w:val="32"/>
          <w:szCs w:val="32"/>
        </w:rPr>
        <w:t xml:space="preserve"> for that generation </w:t>
      </w:r>
      <w:r w:rsidRPr="00197764">
        <w:rPr>
          <w:rFonts w:ascii="Times New Roman" w:hAnsi="Times New Roman" w:cs="Times New Roman"/>
          <w:sz w:val="32"/>
          <w:szCs w:val="32"/>
        </w:rPr>
        <w:t>as these words were written.</w:t>
      </w:r>
      <w:r w:rsidR="00EB5F3D" w:rsidRPr="00197764">
        <w:rPr>
          <w:rFonts w:ascii="Times New Roman" w:hAnsi="Times New Roman" w:cs="Times New Roman"/>
          <w:sz w:val="32"/>
          <w:szCs w:val="32"/>
        </w:rPr>
        <w:t xml:space="preserve"> In a sense the Old was waning, as the New gained adherents.</w:t>
      </w:r>
    </w:p>
    <w:p w14:paraId="05F3F892"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Heb.9:7-15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7 </w:t>
      </w:r>
      <w:r w:rsidRPr="00197764">
        <w:rPr>
          <w:rFonts w:ascii="Times New Roman" w:hAnsi="Times New Roman" w:cs="Times New Roman"/>
          <w:sz w:val="32"/>
          <w:szCs w:val="32"/>
        </w:rPr>
        <w:t xml:space="preserve">But into the second </w:t>
      </w:r>
      <w:r w:rsidRPr="00197764">
        <w:rPr>
          <w:rFonts w:ascii="Times New Roman" w:hAnsi="Times New Roman" w:cs="Times New Roman"/>
          <w:i/>
          <w:sz w:val="32"/>
          <w:szCs w:val="32"/>
        </w:rPr>
        <w:t xml:space="preserve">part </w:t>
      </w:r>
      <w:r w:rsidRPr="00197764">
        <w:rPr>
          <w:rFonts w:ascii="Times New Roman" w:hAnsi="Times New Roman" w:cs="Times New Roman"/>
          <w:sz w:val="32"/>
          <w:szCs w:val="32"/>
        </w:rPr>
        <w:t xml:space="preserve">the high priest </w:t>
      </w:r>
      <w:r w:rsidRPr="00197764">
        <w:rPr>
          <w:rFonts w:ascii="Times New Roman" w:hAnsi="Times New Roman" w:cs="Times New Roman"/>
          <w:i/>
          <w:iCs/>
          <w:sz w:val="32"/>
          <w:szCs w:val="32"/>
        </w:rPr>
        <w:t xml:space="preserve">went </w:t>
      </w:r>
      <w:r w:rsidRPr="00197764">
        <w:rPr>
          <w:rFonts w:ascii="Times New Roman" w:hAnsi="Times New Roman" w:cs="Times New Roman"/>
          <w:sz w:val="32"/>
          <w:szCs w:val="32"/>
        </w:rPr>
        <w:t>alone once a year, not without blood, which he offer</w:t>
      </w:r>
      <w:r w:rsidR="003C1722" w:rsidRPr="00197764">
        <w:rPr>
          <w:rFonts w:ascii="Times New Roman" w:hAnsi="Times New Roman" w:cs="Times New Roman"/>
          <w:sz w:val="32"/>
          <w:szCs w:val="32"/>
        </w:rPr>
        <w:t>s</w:t>
      </w:r>
      <w:r w:rsidRPr="00197764">
        <w:rPr>
          <w:rFonts w:ascii="Times New Roman" w:hAnsi="Times New Roman" w:cs="Times New Roman"/>
          <w:sz w:val="32"/>
          <w:szCs w:val="32"/>
        </w:rPr>
        <w:t xml:space="preserve"> </w:t>
      </w:r>
      <w:r w:rsidR="003C1722" w:rsidRPr="00197764">
        <w:rPr>
          <w:rFonts w:ascii="Times New Roman" w:hAnsi="Times New Roman" w:cs="Times New Roman"/>
          <w:sz w:val="32"/>
          <w:szCs w:val="32"/>
        </w:rPr>
        <w:t>on behalf of</w:t>
      </w:r>
      <w:r w:rsidRPr="00197764">
        <w:rPr>
          <w:rFonts w:ascii="Times New Roman" w:hAnsi="Times New Roman" w:cs="Times New Roman"/>
          <w:sz w:val="32"/>
          <w:szCs w:val="32"/>
        </w:rPr>
        <w:t xml:space="preserve"> himself and </w:t>
      </w:r>
      <w:r w:rsidR="003C1722" w:rsidRPr="00197764">
        <w:rPr>
          <w:rFonts w:ascii="Times New Roman" w:hAnsi="Times New Roman" w:cs="Times New Roman"/>
          <w:iCs/>
          <w:sz w:val="32"/>
          <w:szCs w:val="32"/>
        </w:rPr>
        <w:t>of</w:t>
      </w:r>
      <w:r w:rsidRPr="00197764">
        <w:rPr>
          <w:rFonts w:ascii="Times New Roman" w:hAnsi="Times New Roman" w:cs="Times New Roman"/>
          <w:i/>
          <w:iCs/>
          <w:sz w:val="32"/>
          <w:szCs w:val="32"/>
        </w:rPr>
        <w:t xml:space="preserve"> </w:t>
      </w:r>
      <w:r w:rsidR="003C1722" w:rsidRPr="00197764">
        <w:rPr>
          <w:rFonts w:ascii="Times New Roman" w:hAnsi="Times New Roman" w:cs="Times New Roman"/>
          <w:sz w:val="32"/>
          <w:szCs w:val="32"/>
        </w:rPr>
        <w:t xml:space="preserve">the errors of the </w:t>
      </w:r>
      <w:r w:rsidRPr="00197764">
        <w:rPr>
          <w:rFonts w:ascii="Times New Roman" w:hAnsi="Times New Roman" w:cs="Times New Roman"/>
          <w:sz w:val="32"/>
          <w:szCs w:val="32"/>
        </w:rPr>
        <w:t xml:space="preserve">people;  </w:t>
      </w:r>
      <w:r w:rsidRPr="00197764">
        <w:rPr>
          <w:rFonts w:ascii="Times New Roman" w:hAnsi="Times New Roman" w:cs="Times New Roman"/>
          <w:sz w:val="32"/>
          <w:szCs w:val="32"/>
          <w:vertAlign w:val="superscript"/>
        </w:rPr>
        <w:t xml:space="preserve">8 </w:t>
      </w:r>
      <w:r w:rsidRPr="00197764">
        <w:rPr>
          <w:rFonts w:ascii="Times New Roman" w:hAnsi="Times New Roman" w:cs="Times New Roman"/>
          <w:sz w:val="32"/>
          <w:szCs w:val="32"/>
        </w:rPr>
        <w:t xml:space="preserve">the Holy Spirit indicating this, the way into the Holies not yet </w:t>
      </w:r>
      <w:r w:rsidR="003C1722" w:rsidRPr="00197764">
        <w:rPr>
          <w:rFonts w:ascii="Times New Roman" w:hAnsi="Times New Roman" w:cs="Times New Roman"/>
          <w:sz w:val="32"/>
          <w:szCs w:val="32"/>
        </w:rPr>
        <w:t>to have appeared,</w:t>
      </w:r>
      <w:r w:rsidRPr="00197764">
        <w:rPr>
          <w:rFonts w:ascii="Times New Roman" w:hAnsi="Times New Roman" w:cs="Times New Roman"/>
          <w:sz w:val="32"/>
          <w:szCs w:val="32"/>
        </w:rPr>
        <w:t xml:space="preserve"> the first </w:t>
      </w:r>
      <w:r w:rsidR="003C1722" w:rsidRPr="00197764">
        <w:rPr>
          <w:rFonts w:ascii="Times New Roman" w:hAnsi="Times New Roman" w:cs="Times New Roman"/>
          <w:sz w:val="32"/>
          <w:szCs w:val="32"/>
        </w:rPr>
        <w:t>tent having yet a</w:t>
      </w:r>
      <w:r w:rsidRPr="00197764">
        <w:rPr>
          <w:rFonts w:ascii="Times New Roman" w:hAnsi="Times New Roman" w:cs="Times New Roman"/>
          <w:sz w:val="32"/>
          <w:szCs w:val="32"/>
        </w:rPr>
        <w:t xml:space="preserve"> standing.  </w:t>
      </w:r>
      <w:r w:rsidRPr="00197764">
        <w:rPr>
          <w:rFonts w:ascii="Times New Roman" w:hAnsi="Times New Roman" w:cs="Times New Roman"/>
          <w:sz w:val="32"/>
          <w:szCs w:val="32"/>
          <w:vertAlign w:val="superscript"/>
        </w:rPr>
        <w:t xml:space="preserve">9 </w:t>
      </w:r>
      <w:r w:rsidRPr="00197764">
        <w:rPr>
          <w:rFonts w:ascii="Times New Roman" w:hAnsi="Times New Roman" w:cs="Times New Roman"/>
          <w:sz w:val="32"/>
          <w:szCs w:val="32"/>
        </w:rPr>
        <w:t xml:space="preserve">Which </w:t>
      </w:r>
      <w:r w:rsidR="001148E1" w:rsidRPr="00197764">
        <w:rPr>
          <w:rFonts w:ascii="Times New Roman" w:hAnsi="Times New Roman" w:cs="Times New Roman"/>
          <w:i/>
          <w:iCs/>
          <w:sz w:val="32"/>
          <w:szCs w:val="32"/>
        </w:rPr>
        <w:t>i</w:t>
      </w:r>
      <w:r w:rsidRPr="00197764">
        <w:rPr>
          <w:rFonts w:ascii="Times New Roman" w:hAnsi="Times New Roman" w:cs="Times New Roman"/>
          <w:i/>
          <w:iCs/>
          <w:sz w:val="32"/>
          <w:szCs w:val="32"/>
        </w:rPr>
        <w:t xml:space="preserve">s </w:t>
      </w:r>
      <w:r w:rsidRPr="00197764">
        <w:rPr>
          <w:rFonts w:ascii="Times New Roman" w:hAnsi="Times New Roman" w:cs="Times New Roman"/>
          <w:b/>
          <w:bCs/>
          <w:sz w:val="32"/>
          <w:szCs w:val="32"/>
        </w:rPr>
        <w:t xml:space="preserve">a </w:t>
      </w:r>
      <w:r w:rsidRPr="00197764">
        <w:rPr>
          <w:rFonts w:ascii="Times New Roman" w:hAnsi="Times New Roman" w:cs="Times New Roman"/>
          <w:b/>
          <w:bCs/>
          <w:sz w:val="32"/>
          <w:szCs w:val="32"/>
          <w:u w:val="single"/>
        </w:rPr>
        <w:t>parable</w:t>
      </w:r>
      <w:r w:rsidRPr="00197764">
        <w:rPr>
          <w:rFonts w:ascii="Times New Roman" w:hAnsi="Times New Roman" w:cs="Times New Roman"/>
          <w:b/>
          <w:bCs/>
          <w:sz w:val="32"/>
          <w:szCs w:val="32"/>
        </w:rPr>
        <w:t xml:space="preserve"> for the season</w:t>
      </w:r>
      <w:r w:rsidR="001148E1" w:rsidRPr="00197764">
        <w:rPr>
          <w:rFonts w:ascii="Times New Roman" w:hAnsi="Times New Roman" w:cs="Times New Roman"/>
          <w:b/>
          <w:bCs/>
          <w:sz w:val="32"/>
          <w:szCs w:val="32"/>
        </w:rPr>
        <w:t xml:space="preserve"> which </w:t>
      </w:r>
      <w:r w:rsidR="001148E1" w:rsidRPr="00197764">
        <w:rPr>
          <w:rFonts w:ascii="Times New Roman" w:hAnsi="Times New Roman" w:cs="Times New Roman"/>
          <w:b/>
          <w:bCs/>
          <w:i/>
          <w:sz w:val="32"/>
          <w:szCs w:val="32"/>
        </w:rPr>
        <w:t>is</w:t>
      </w:r>
      <w:r w:rsidR="001148E1" w:rsidRPr="00197764">
        <w:rPr>
          <w:rFonts w:ascii="Times New Roman" w:hAnsi="Times New Roman" w:cs="Times New Roman"/>
          <w:b/>
          <w:bCs/>
          <w:sz w:val="32"/>
          <w:szCs w:val="32"/>
        </w:rPr>
        <w:t xml:space="preserve"> having come,</w:t>
      </w:r>
      <w:r w:rsidRPr="00197764">
        <w:rPr>
          <w:rFonts w:ascii="Times New Roman" w:hAnsi="Times New Roman" w:cs="Times New Roman"/>
          <w:sz w:val="32"/>
          <w:szCs w:val="32"/>
        </w:rPr>
        <w:t xml:space="preserve"> </w:t>
      </w:r>
      <w:r w:rsidR="001148E1" w:rsidRPr="00197764">
        <w:rPr>
          <w:rFonts w:ascii="Times New Roman" w:hAnsi="Times New Roman" w:cs="Times New Roman"/>
          <w:sz w:val="32"/>
          <w:szCs w:val="32"/>
        </w:rPr>
        <w:t>according to</w:t>
      </w:r>
      <w:r w:rsidRPr="00197764">
        <w:rPr>
          <w:rFonts w:ascii="Times New Roman" w:hAnsi="Times New Roman" w:cs="Times New Roman"/>
          <w:sz w:val="32"/>
          <w:szCs w:val="32"/>
        </w:rPr>
        <w:t xml:space="preserve"> which both </w:t>
      </w:r>
      <w:r w:rsidRPr="00197764">
        <w:rPr>
          <w:rFonts w:ascii="Times New Roman" w:hAnsi="Times New Roman" w:cs="Times New Roman"/>
          <w:b/>
          <w:bCs/>
          <w:sz w:val="32"/>
          <w:szCs w:val="32"/>
        </w:rPr>
        <w:t xml:space="preserve">gifts and sacrifices are offered, not being able </w:t>
      </w:r>
      <w:r w:rsidR="001A1BE8" w:rsidRPr="00197764">
        <w:rPr>
          <w:rFonts w:ascii="Times New Roman" w:hAnsi="Times New Roman" w:cs="Times New Roman"/>
          <w:b/>
          <w:bCs/>
          <w:sz w:val="32"/>
          <w:szCs w:val="32"/>
        </w:rPr>
        <w:t xml:space="preserve">to </w:t>
      </w:r>
      <w:r w:rsidRPr="00197764">
        <w:rPr>
          <w:rFonts w:ascii="Times New Roman" w:hAnsi="Times New Roman" w:cs="Times New Roman"/>
          <w:b/>
          <w:bCs/>
          <w:sz w:val="32"/>
          <w:szCs w:val="32"/>
        </w:rPr>
        <w:t xml:space="preserve">perfect </w:t>
      </w:r>
      <w:r w:rsidRPr="00197764">
        <w:rPr>
          <w:rFonts w:ascii="Times New Roman" w:hAnsi="Times New Roman" w:cs="Times New Roman"/>
          <w:sz w:val="32"/>
          <w:szCs w:val="32"/>
        </w:rPr>
        <w:t>(</w:t>
      </w:r>
      <w:r w:rsidR="00CC58B7" w:rsidRPr="00197764">
        <w:rPr>
          <w:rFonts w:ascii="Times New Roman" w:hAnsi="Times New Roman" w:cs="Times New Roman"/>
          <w:sz w:val="32"/>
          <w:szCs w:val="32"/>
        </w:rPr>
        <w:t xml:space="preserve">Gk. </w:t>
      </w:r>
      <w:proofErr w:type="spellStart"/>
      <w:r w:rsidRPr="00197764">
        <w:rPr>
          <w:rFonts w:ascii="Times New Roman" w:hAnsi="Times New Roman" w:cs="Times New Roman"/>
          <w:i/>
          <w:iCs/>
          <w:sz w:val="32"/>
          <w:szCs w:val="32"/>
        </w:rPr>
        <w:t>teleioō</w:t>
      </w:r>
      <w:proofErr w:type="spellEnd"/>
      <w:r w:rsidRPr="00197764">
        <w:rPr>
          <w:rFonts w:ascii="Times New Roman" w:hAnsi="Times New Roman" w:cs="Times New Roman"/>
          <w:sz w:val="32"/>
          <w:szCs w:val="32"/>
        </w:rPr>
        <w:t>)</w:t>
      </w:r>
      <w:r w:rsidR="001148E1" w:rsidRPr="00197764">
        <w:rPr>
          <w:rFonts w:ascii="Times New Roman" w:hAnsi="Times New Roman" w:cs="Times New Roman"/>
          <w:sz w:val="32"/>
          <w:szCs w:val="32"/>
        </w:rPr>
        <w:t xml:space="preserve"> </w:t>
      </w:r>
      <w:r w:rsidR="001148E1" w:rsidRPr="00197764">
        <w:rPr>
          <w:rFonts w:ascii="Times New Roman" w:hAnsi="Times New Roman" w:cs="Times New Roman"/>
          <w:b/>
          <w:sz w:val="32"/>
          <w:szCs w:val="32"/>
        </w:rPr>
        <w:t>those serving</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in regard to conscience</w:t>
      </w:r>
      <w:r w:rsidRPr="00197764">
        <w:rPr>
          <w:rFonts w:ascii="Times New Roman" w:hAnsi="Times New Roman" w:cs="Times New Roman"/>
          <w:sz w:val="32"/>
          <w:szCs w:val="32"/>
        </w:rPr>
        <w:t xml:space="preserve"> --  </w:t>
      </w:r>
      <w:r w:rsidRPr="00197764">
        <w:rPr>
          <w:rFonts w:ascii="Times New Roman" w:hAnsi="Times New Roman" w:cs="Times New Roman"/>
          <w:sz w:val="32"/>
          <w:szCs w:val="32"/>
          <w:vertAlign w:val="superscript"/>
        </w:rPr>
        <w:t xml:space="preserve">10 </w:t>
      </w:r>
      <w:r w:rsidRPr="00197764">
        <w:rPr>
          <w:rFonts w:ascii="Times New Roman" w:hAnsi="Times New Roman" w:cs="Times New Roman"/>
          <w:sz w:val="32"/>
          <w:szCs w:val="32"/>
        </w:rPr>
        <w:t xml:space="preserve">only </w:t>
      </w:r>
      <w:r w:rsidRPr="00197764">
        <w:rPr>
          <w:rFonts w:ascii="Times New Roman" w:hAnsi="Times New Roman" w:cs="Times New Roman"/>
          <w:b/>
          <w:bCs/>
          <w:sz w:val="32"/>
          <w:szCs w:val="32"/>
        </w:rPr>
        <w:t>concerning foods and drinks, and various baptisms,</w:t>
      </w:r>
      <w:r w:rsidRPr="00624983">
        <w:rPr>
          <w:rFonts w:ascii="Times New Roman" w:hAnsi="Times New Roman" w:cs="Times New Roman"/>
          <w:b/>
          <w:bCs/>
          <w:sz w:val="32"/>
          <w:szCs w:val="32"/>
        </w:rPr>
        <w:t xml:space="preserve"> </w:t>
      </w:r>
      <w:r w:rsidRPr="001A1BE8">
        <w:rPr>
          <w:rFonts w:ascii="Times New Roman" w:hAnsi="Times New Roman" w:cs="Times New Roman"/>
          <w:b/>
          <w:bCs/>
          <w:color w:val="FF0000"/>
          <w:sz w:val="40"/>
          <w:szCs w:val="40"/>
        </w:rPr>
        <w:t xml:space="preserve">regulations </w:t>
      </w:r>
      <w:r w:rsidRPr="001A1BE8">
        <w:rPr>
          <w:rFonts w:ascii="Times New Roman" w:hAnsi="Times New Roman" w:cs="Times New Roman"/>
          <w:b/>
          <w:bCs/>
          <w:color w:val="FF0000"/>
          <w:sz w:val="40"/>
          <w:szCs w:val="40"/>
        </w:rPr>
        <w:lastRenderedPageBreak/>
        <w:t>of flesh being imposed until a season of</w:t>
      </w:r>
      <w:r w:rsidR="008C3B4B">
        <w:rPr>
          <w:rFonts w:ascii="Times New Roman" w:hAnsi="Times New Roman" w:cs="Times New Roman"/>
          <w:b/>
          <w:bCs/>
          <w:color w:val="FF0000"/>
          <w:sz w:val="40"/>
          <w:szCs w:val="40"/>
        </w:rPr>
        <w:t xml:space="preserve"> a</w:t>
      </w:r>
      <w:r w:rsidRPr="001A1BE8">
        <w:rPr>
          <w:rFonts w:ascii="Times New Roman" w:hAnsi="Times New Roman" w:cs="Times New Roman"/>
          <w:b/>
          <w:bCs/>
          <w:color w:val="FF0000"/>
          <w:sz w:val="40"/>
          <w:szCs w:val="40"/>
        </w:rPr>
        <w:t xml:space="preserve"> </w:t>
      </w:r>
      <w:r w:rsidRPr="009B10F3">
        <w:rPr>
          <w:rFonts w:ascii="Times New Roman" w:hAnsi="Times New Roman" w:cs="Times New Roman"/>
          <w:b/>
          <w:bCs/>
          <w:color w:val="FF0000"/>
          <w:sz w:val="40"/>
          <w:szCs w:val="40"/>
          <w:u w:val="single"/>
        </w:rPr>
        <w:t>new order</w:t>
      </w:r>
      <w:r w:rsidRPr="009C3607">
        <w:rPr>
          <w:rFonts w:ascii="Times New Roman" w:hAnsi="Times New Roman" w:cs="Times New Roman"/>
          <w:sz w:val="28"/>
          <w:szCs w:val="28"/>
        </w:rPr>
        <w:t xml:space="preserve">.  </w:t>
      </w:r>
      <w:r w:rsidRPr="00197764">
        <w:rPr>
          <w:rFonts w:ascii="Times New Roman" w:hAnsi="Times New Roman" w:cs="Times New Roman"/>
          <w:sz w:val="32"/>
          <w:szCs w:val="32"/>
          <w:vertAlign w:val="superscript"/>
        </w:rPr>
        <w:t xml:space="preserve">11 </w:t>
      </w:r>
      <w:r w:rsidRPr="00197764">
        <w:rPr>
          <w:rFonts w:ascii="Times New Roman" w:hAnsi="Times New Roman" w:cs="Times New Roman"/>
          <w:sz w:val="32"/>
          <w:szCs w:val="32"/>
        </w:rPr>
        <w:t xml:space="preserve">But Christ having come along </w:t>
      </w:r>
      <w:r w:rsidRPr="00197764">
        <w:rPr>
          <w:rFonts w:ascii="Times New Roman" w:hAnsi="Times New Roman" w:cs="Times New Roman"/>
          <w:i/>
          <w:iCs/>
          <w:sz w:val="32"/>
          <w:szCs w:val="32"/>
        </w:rPr>
        <w:t xml:space="preserve">as </w:t>
      </w:r>
      <w:r w:rsidRPr="00197764">
        <w:rPr>
          <w:rFonts w:ascii="Times New Roman" w:hAnsi="Times New Roman" w:cs="Times New Roman"/>
          <w:sz w:val="32"/>
          <w:szCs w:val="32"/>
        </w:rPr>
        <w:t xml:space="preserve">High Priest of the coming good things, </w:t>
      </w:r>
      <w:r w:rsidR="001148E1" w:rsidRPr="00197764">
        <w:rPr>
          <w:rFonts w:ascii="Times New Roman" w:hAnsi="Times New Roman" w:cs="Times New Roman"/>
          <w:sz w:val="32"/>
          <w:szCs w:val="32"/>
        </w:rPr>
        <w:t>by</w:t>
      </w:r>
      <w:r w:rsidRPr="00197764">
        <w:rPr>
          <w:rFonts w:ascii="Times New Roman" w:hAnsi="Times New Roman" w:cs="Times New Roman"/>
          <w:sz w:val="32"/>
          <w:szCs w:val="32"/>
        </w:rPr>
        <w:t xml:space="preserve"> </w:t>
      </w:r>
      <w:r w:rsidRPr="00197764">
        <w:rPr>
          <w:rFonts w:ascii="Times New Roman" w:hAnsi="Times New Roman" w:cs="Times New Roman"/>
          <w:b/>
          <w:bCs/>
          <w:color w:val="C00000"/>
          <w:sz w:val="32"/>
          <w:szCs w:val="32"/>
        </w:rPr>
        <w:t>the greater and more perfect</w:t>
      </w:r>
      <w:r w:rsidRPr="00197764">
        <w:rPr>
          <w:rFonts w:ascii="Times New Roman" w:hAnsi="Times New Roman" w:cs="Times New Roman"/>
          <w:color w:val="C00000"/>
          <w:sz w:val="32"/>
          <w:szCs w:val="32"/>
        </w:rPr>
        <w:t xml:space="preserve"> </w:t>
      </w:r>
      <w:r w:rsidRPr="00197764">
        <w:rPr>
          <w:rFonts w:ascii="Times New Roman" w:hAnsi="Times New Roman" w:cs="Times New Roman"/>
          <w:sz w:val="32"/>
          <w:szCs w:val="32"/>
        </w:rPr>
        <w:t>(</w:t>
      </w:r>
      <w:r w:rsidR="00CC58B7" w:rsidRPr="00197764">
        <w:rPr>
          <w:rFonts w:ascii="Times New Roman" w:hAnsi="Times New Roman" w:cs="Times New Roman"/>
          <w:sz w:val="32"/>
          <w:szCs w:val="32"/>
        </w:rPr>
        <w:t xml:space="preserve">Gk. </w:t>
      </w:r>
      <w:proofErr w:type="spellStart"/>
      <w:r w:rsidRPr="00197764">
        <w:rPr>
          <w:rFonts w:ascii="Times New Roman" w:hAnsi="Times New Roman" w:cs="Times New Roman"/>
          <w:i/>
          <w:iCs/>
          <w:sz w:val="32"/>
          <w:szCs w:val="32"/>
        </w:rPr>
        <w:t>teleios</w:t>
      </w:r>
      <w:proofErr w:type="spellEnd"/>
      <w:r w:rsidRPr="00197764">
        <w:rPr>
          <w:rFonts w:ascii="Times New Roman" w:hAnsi="Times New Roman" w:cs="Times New Roman"/>
          <w:sz w:val="32"/>
          <w:szCs w:val="32"/>
        </w:rPr>
        <w:t xml:space="preserve">) tent not hand-made, that is, not of this creation.  </w:t>
      </w:r>
      <w:r w:rsidRPr="00197764">
        <w:rPr>
          <w:rFonts w:ascii="Times New Roman" w:hAnsi="Times New Roman" w:cs="Times New Roman"/>
          <w:sz w:val="32"/>
          <w:szCs w:val="32"/>
          <w:vertAlign w:val="superscript"/>
        </w:rPr>
        <w:t xml:space="preserve">12 </w:t>
      </w:r>
      <w:r w:rsidRPr="00197764">
        <w:rPr>
          <w:rFonts w:ascii="Times New Roman" w:hAnsi="Times New Roman" w:cs="Times New Roman"/>
          <w:sz w:val="32"/>
          <w:szCs w:val="32"/>
        </w:rPr>
        <w:t>N</w:t>
      </w:r>
      <w:r w:rsidR="001148E1" w:rsidRPr="00197764">
        <w:rPr>
          <w:rFonts w:ascii="Times New Roman" w:hAnsi="Times New Roman" w:cs="Times New Roman"/>
          <w:sz w:val="32"/>
          <w:szCs w:val="32"/>
        </w:rPr>
        <w:t>either</w:t>
      </w:r>
      <w:r w:rsidRPr="00197764">
        <w:rPr>
          <w:rFonts w:ascii="Times New Roman" w:hAnsi="Times New Roman" w:cs="Times New Roman"/>
          <w:sz w:val="32"/>
          <w:szCs w:val="32"/>
        </w:rPr>
        <w:t xml:space="preserve"> </w:t>
      </w:r>
      <w:r w:rsidR="001148E1" w:rsidRPr="00197764">
        <w:rPr>
          <w:rFonts w:ascii="Times New Roman" w:hAnsi="Times New Roman" w:cs="Times New Roman"/>
          <w:sz w:val="32"/>
          <w:szCs w:val="32"/>
        </w:rPr>
        <w:t>by</w:t>
      </w:r>
      <w:r w:rsidRPr="00197764">
        <w:rPr>
          <w:rFonts w:ascii="Times New Roman" w:hAnsi="Times New Roman" w:cs="Times New Roman"/>
          <w:sz w:val="32"/>
          <w:szCs w:val="32"/>
        </w:rPr>
        <w:t xml:space="preserve"> blood of goats </w:t>
      </w:r>
      <w:proofErr w:type="gramStart"/>
      <w:r w:rsidRPr="00197764">
        <w:rPr>
          <w:rFonts w:ascii="Times New Roman" w:hAnsi="Times New Roman" w:cs="Times New Roman"/>
          <w:sz w:val="32"/>
          <w:szCs w:val="32"/>
        </w:rPr>
        <w:t>and</w:t>
      </w:r>
      <w:proofErr w:type="gramEnd"/>
      <w:r w:rsidRPr="00197764">
        <w:rPr>
          <w:rFonts w:ascii="Times New Roman" w:hAnsi="Times New Roman" w:cs="Times New Roman"/>
          <w:sz w:val="32"/>
          <w:szCs w:val="32"/>
        </w:rPr>
        <w:t xml:space="preserve"> bulls, but </w:t>
      </w:r>
      <w:r w:rsidR="001148E1" w:rsidRPr="00197764">
        <w:rPr>
          <w:rFonts w:ascii="Times New Roman" w:hAnsi="Times New Roman" w:cs="Times New Roman"/>
          <w:b/>
          <w:bCs/>
          <w:sz w:val="32"/>
          <w:szCs w:val="32"/>
        </w:rPr>
        <w:t>by</w:t>
      </w:r>
      <w:r w:rsidRPr="00197764">
        <w:rPr>
          <w:rFonts w:ascii="Times New Roman" w:hAnsi="Times New Roman" w:cs="Times New Roman"/>
          <w:b/>
          <w:bCs/>
          <w:sz w:val="32"/>
          <w:szCs w:val="32"/>
        </w:rPr>
        <w:t xml:space="preserve"> His own blood He entered the Holies once for all</w:t>
      </w:r>
      <w:r w:rsidRPr="00197764">
        <w:rPr>
          <w:rFonts w:ascii="Times New Roman" w:hAnsi="Times New Roman" w:cs="Times New Roman"/>
          <w:sz w:val="32"/>
          <w:szCs w:val="32"/>
        </w:rPr>
        <w:t xml:space="preserve">, having found </w:t>
      </w:r>
      <w:r w:rsidRPr="00197764">
        <w:rPr>
          <w:rFonts w:ascii="Times New Roman" w:hAnsi="Times New Roman" w:cs="Times New Roman"/>
          <w:b/>
          <w:bCs/>
          <w:sz w:val="32"/>
          <w:szCs w:val="32"/>
        </w:rPr>
        <w:t>aionian liberation</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13 </w:t>
      </w:r>
      <w:r w:rsidRPr="00197764">
        <w:rPr>
          <w:rFonts w:ascii="Times New Roman" w:hAnsi="Times New Roman" w:cs="Times New Roman"/>
          <w:sz w:val="32"/>
          <w:szCs w:val="32"/>
        </w:rPr>
        <w:t xml:space="preserve">For if the blood of </w:t>
      </w:r>
      <w:r w:rsidR="007B2390" w:rsidRPr="00197764">
        <w:rPr>
          <w:rFonts w:ascii="Times New Roman" w:hAnsi="Times New Roman" w:cs="Times New Roman"/>
          <w:sz w:val="32"/>
          <w:szCs w:val="32"/>
        </w:rPr>
        <w:t>goat</w:t>
      </w:r>
      <w:r w:rsidRPr="00197764">
        <w:rPr>
          <w:rFonts w:ascii="Times New Roman" w:hAnsi="Times New Roman" w:cs="Times New Roman"/>
          <w:sz w:val="32"/>
          <w:szCs w:val="32"/>
        </w:rPr>
        <w:t xml:space="preserve">s and </w:t>
      </w:r>
      <w:r w:rsidR="007B2390" w:rsidRPr="00197764">
        <w:rPr>
          <w:rFonts w:ascii="Times New Roman" w:hAnsi="Times New Roman" w:cs="Times New Roman"/>
          <w:sz w:val="32"/>
          <w:szCs w:val="32"/>
        </w:rPr>
        <w:t>bull</w:t>
      </w:r>
      <w:r w:rsidRPr="00197764">
        <w:rPr>
          <w:rFonts w:ascii="Times New Roman" w:hAnsi="Times New Roman" w:cs="Times New Roman"/>
          <w:sz w:val="32"/>
          <w:szCs w:val="32"/>
        </w:rPr>
        <w:t>s and the ashes of a heifer, sprinkling</w:t>
      </w:r>
      <w:r w:rsidR="007B2390" w:rsidRPr="00197764">
        <w:rPr>
          <w:rFonts w:ascii="Times New Roman" w:hAnsi="Times New Roman" w:cs="Times New Roman"/>
          <w:sz w:val="32"/>
          <w:szCs w:val="32"/>
        </w:rPr>
        <w:t xml:space="preserve"> on</w:t>
      </w:r>
      <w:r w:rsidRPr="00197764">
        <w:rPr>
          <w:rFonts w:ascii="Times New Roman" w:hAnsi="Times New Roman" w:cs="Times New Roman"/>
          <w:sz w:val="32"/>
          <w:szCs w:val="32"/>
        </w:rPr>
        <w:t xml:space="preserve"> th</w:t>
      </w:r>
      <w:r w:rsidR="007B2390" w:rsidRPr="00197764">
        <w:rPr>
          <w:rFonts w:ascii="Times New Roman" w:hAnsi="Times New Roman" w:cs="Times New Roman"/>
          <w:sz w:val="32"/>
          <w:szCs w:val="32"/>
        </w:rPr>
        <w:t>os</w:t>
      </w:r>
      <w:r w:rsidRPr="00197764">
        <w:rPr>
          <w:rFonts w:ascii="Times New Roman" w:hAnsi="Times New Roman" w:cs="Times New Roman"/>
          <w:sz w:val="32"/>
          <w:szCs w:val="32"/>
        </w:rPr>
        <w:t xml:space="preserve">e </w:t>
      </w:r>
      <w:r w:rsidR="007B2390" w:rsidRPr="00197764">
        <w:rPr>
          <w:rFonts w:ascii="Times New Roman" w:hAnsi="Times New Roman" w:cs="Times New Roman"/>
          <w:sz w:val="32"/>
          <w:szCs w:val="32"/>
        </w:rPr>
        <w:t xml:space="preserve">being made </w:t>
      </w:r>
      <w:r w:rsidRPr="00197764">
        <w:rPr>
          <w:rFonts w:ascii="Times New Roman" w:hAnsi="Times New Roman" w:cs="Times New Roman"/>
          <w:sz w:val="32"/>
          <w:szCs w:val="32"/>
        </w:rPr>
        <w:t xml:space="preserve">unclean, sanctifies to the purification of the flesh,  </w:t>
      </w:r>
      <w:r w:rsidRPr="00197764">
        <w:rPr>
          <w:rFonts w:ascii="Times New Roman" w:hAnsi="Times New Roman" w:cs="Times New Roman"/>
          <w:sz w:val="32"/>
          <w:szCs w:val="32"/>
          <w:vertAlign w:val="superscript"/>
        </w:rPr>
        <w:t xml:space="preserve">14 </w:t>
      </w:r>
      <w:r w:rsidR="007B2390" w:rsidRPr="00197764">
        <w:rPr>
          <w:rFonts w:ascii="Times New Roman" w:hAnsi="Times New Roman" w:cs="Times New Roman"/>
          <w:b/>
          <w:sz w:val="32"/>
          <w:szCs w:val="32"/>
        </w:rPr>
        <w:t xml:space="preserve">by </w:t>
      </w:r>
      <w:r w:rsidRPr="00197764">
        <w:rPr>
          <w:rFonts w:ascii="Times New Roman" w:hAnsi="Times New Roman" w:cs="Times New Roman"/>
          <w:b/>
          <w:bCs/>
          <w:sz w:val="32"/>
          <w:szCs w:val="32"/>
        </w:rPr>
        <w:t>how much</w:t>
      </w:r>
      <w:r w:rsidRPr="00197764">
        <w:rPr>
          <w:rFonts w:ascii="Times New Roman" w:hAnsi="Times New Roman" w:cs="Times New Roman"/>
          <w:b/>
          <w:bCs/>
          <w:color w:val="C00000"/>
          <w:sz w:val="32"/>
          <w:szCs w:val="32"/>
        </w:rPr>
        <w:t xml:space="preserve"> </w:t>
      </w:r>
      <w:r w:rsidR="007B2390" w:rsidRPr="00197764">
        <w:rPr>
          <w:rFonts w:ascii="Times New Roman" w:hAnsi="Times New Roman" w:cs="Times New Roman"/>
          <w:b/>
          <w:bCs/>
          <w:color w:val="C00000"/>
          <w:sz w:val="32"/>
          <w:szCs w:val="32"/>
        </w:rPr>
        <w:t>rather</w:t>
      </w:r>
      <w:r w:rsidRPr="00197764">
        <w:rPr>
          <w:rFonts w:ascii="Times New Roman" w:hAnsi="Times New Roman" w:cs="Times New Roman"/>
          <w:color w:val="C00000"/>
          <w:sz w:val="32"/>
          <w:szCs w:val="32"/>
        </w:rPr>
        <w:t xml:space="preserve"> </w:t>
      </w:r>
      <w:r w:rsidRPr="00197764">
        <w:rPr>
          <w:rFonts w:ascii="Times New Roman" w:hAnsi="Times New Roman" w:cs="Times New Roman"/>
          <w:sz w:val="32"/>
          <w:szCs w:val="32"/>
        </w:rPr>
        <w:t xml:space="preserve">the blood of Christ, Who by </w:t>
      </w:r>
      <w:r w:rsidR="00455A72" w:rsidRPr="00197764">
        <w:rPr>
          <w:rFonts w:ascii="Times New Roman" w:hAnsi="Times New Roman" w:cs="Times New Roman"/>
          <w:sz w:val="32"/>
          <w:szCs w:val="32"/>
        </w:rPr>
        <w:t>the A</w:t>
      </w:r>
      <w:r w:rsidRPr="00197764">
        <w:rPr>
          <w:rFonts w:ascii="Times New Roman" w:hAnsi="Times New Roman" w:cs="Times New Roman"/>
          <w:sz w:val="32"/>
          <w:szCs w:val="32"/>
        </w:rPr>
        <w:t xml:space="preserve">ionian </w:t>
      </w:r>
      <w:r w:rsidR="00455A72" w:rsidRPr="00197764">
        <w:rPr>
          <w:rFonts w:ascii="Times New Roman" w:hAnsi="Times New Roman" w:cs="Times New Roman"/>
          <w:sz w:val="32"/>
          <w:szCs w:val="32"/>
        </w:rPr>
        <w:t>S</w:t>
      </w:r>
      <w:r w:rsidRPr="00197764">
        <w:rPr>
          <w:rFonts w:ascii="Times New Roman" w:hAnsi="Times New Roman" w:cs="Times New Roman"/>
          <w:sz w:val="32"/>
          <w:szCs w:val="32"/>
        </w:rPr>
        <w:t xml:space="preserve">pirit offered Himself </w:t>
      </w:r>
      <w:r w:rsidRPr="00197764">
        <w:rPr>
          <w:rFonts w:ascii="Times New Roman" w:hAnsi="Times New Roman" w:cs="Times New Roman"/>
          <w:sz w:val="32"/>
          <w:szCs w:val="32"/>
          <w:u w:val="single"/>
        </w:rPr>
        <w:t>spotless</w:t>
      </w:r>
      <w:r w:rsidRPr="00197764">
        <w:rPr>
          <w:rFonts w:ascii="Times New Roman" w:hAnsi="Times New Roman" w:cs="Times New Roman"/>
          <w:sz w:val="32"/>
          <w:szCs w:val="32"/>
        </w:rPr>
        <w:t xml:space="preserve"> to God, </w:t>
      </w:r>
      <w:r w:rsidRPr="00197764">
        <w:rPr>
          <w:rFonts w:ascii="Times New Roman" w:hAnsi="Times New Roman" w:cs="Times New Roman"/>
          <w:b/>
          <w:bCs/>
          <w:sz w:val="32"/>
          <w:szCs w:val="32"/>
        </w:rPr>
        <w:t xml:space="preserve">will cleanse your conscience from dead works to serve </w:t>
      </w:r>
      <w:r w:rsidRPr="00197764">
        <w:rPr>
          <w:rFonts w:ascii="Times New Roman" w:hAnsi="Times New Roman" w:cs="Times New Roman"/>
          <w:b/>
          <w:bCs/>
          <w:i/>
          <w:iCs/>
          <w:sz w:val="32"/>
          <w:szCs w:val="32"/>
        </w:rPr>
        <w:t xml:space="preserve">the </w:t>
      </w:r>
      <w:r w:rsidRPr="00197764">
        <w:rPr>
          <w:rFonts w:ascii="Times New Roman" w:hAnsi="Times New Roman" w:cs="Times New Roman"/>
          <w:b/>
          <w:bCs/>
          <w:sz w:val="32"/>
          <w:szCs w:val="32"/>
        </w:rPr>
        <w:t>living God</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15 </w:t>
      </w:r>
      <w:r w:rsidRPr="00197764">
        <w:rPr>
          <w:rFonts w:ascii="Times New Roman" w:hAnsi="Times New Roman" w:cs="Times New Roman"/>
          <w:sz w:val="32"/>
          <w:szCs w:val="32"/>
        </w:rPr>
        <w:t xml:space="preserve">And on account of this He is </w:t>
      </w:r>
      <w:r w:rsidRPr="00197764">
        <w:rPr>
          <w:rFonts w:ascii="Times New Roman" w:hAnsi="Times New Roman" w:cs="Times New Roman"/>
          <w:b/>
          <w:sz w:val="32"/>
          <w:szCs w:val="32"/>
        </w:rPr>
        <w:t>Mediator of a new covenant</w:t>
      </w:r>
      <w:r w:rsidRPr="00197764">
        <w:rPr>
          <w:rFonts w:ascii="Times New Roman" w:hAnsi="Times New Roman" w:cs="Times New Roman"/>
          <w:sz w:val="32"/>
          <w:szCs w:val="32"/>
        </w:rPr>
        <w:t xml:space="preserve">, so that, death having come, for </w:t>
      </w:r>
      <w:r w:rsidRPr="00197764">
        <w:rPr>
          <w:rFonts w:ascii="Times New Roman" w:hAnsi="Times New Roman" w:cs="Times New Roman"/>
          <w:b/>
          <w:bCs/>
          <w:sz w:val="32"/>
          <w:szCs w:val="32"/>
        </w:rPr>
        <w:t xml:space="preserve">redemption of the transgressions concerning the first covenant, </w:t>
      </w:r>
      <w:r w:rsidRPr="00197764">
        <w:rPr>
          <w:rFonts w:ascii="Times New Roman" w:hAnsi="Times New Roman" w:cs="Times New Roman"/>
          <w:b/>
          <w:bCs/>
          <w:i/>
          <w:iCs/>
          <w:sz w:val="32"/>
          <w:szCs w:val="32"/>
        </w:rPr>
        <w:t>that</w:t>
      </w:r>
      <w:r w:rsidRPr="00197764">
        <w:rPr>
          <w:rFonts w:ascii="Times New Roman" w:hAnsi="Times New Roman" w:cs="Times New Roman"/>
          <w:b/>
          <w:bCs/>
          <w:sz w:val="32"/>
          <w:szCs w:val="32"/>
        </w:rPr>
        <w:t xml:space="preserve"> those called may receive the promise of the aionian inheritance</w:t>
      </w:r>
      <w:r w:rsidRPr="00197764">
        <w:rPr>
          <w:rFonts w:ascii="Times New Roman" w:hAnsi="Times New Roman" w:cs="Times New Roman"/>
          <w:sz w:val="32"/>
          <w:szCs w:val="32"/>
        </w:rPr>
        <w:t>.</w:t>
      </w:r>
    </w:p>
    <w:p w14:paraId="05F3F893" w14:textId="77777777" w:rsidR="00BE1A9A" w:rsidRPr="00197764" w:rsidRDefault="00BE1A9A"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The Old Covenant was </w:t>
      </w:r>
      <w:r w:rsidR="00CC58B7" w:rsidRPr="00197764">
        <w:rPr>
          <w:rFonts w:ascii="Times New Roman" w:hAnsi="Times New Roman" w:cs="Times New Roman"/>
          <w:sz w:val="32"/>
          <w:szCs w:val="32"/>
        </w:rPr>
        <w:t xml:space="preserve">a </w:t>
      </w:r>
      <w:r w:rsidR="009B10F3" w:rsidRPr="00197764">
        <w:rPr>
          <w:rFonts w:ascii="Times New Roman" w:hAnsi="Times New Roman" w:cs="Times New Roman"/>
          <w:sz w:val="32"/>
          <w:szCs w:val="32"/>
        </w:rPr>
        <w:t>“</w:t>
      </w:r>
      <w:r w:rsidRPr="00197764">
        <w:rPr>
          <w:rFonts w:ascii="Times New Roman" w:hAnsi="Times New Roman" w:cs="Times New Roman"/>
          <w:sz w:val="32"/>
          <w:szCs w:val="32"/>
          <w:u w:val="single"/>
        </w:rPr>
        <w:t>parable</w:t>
      </w:r>
      <w:r w:rsidR="009B10F3" w:rsidRPr="00197764">
        <w:rPr>
          <w:rFonts w:ascii="Times New Roman" w:hAnsi="Times New Roman" w:cs="Times New Roman"/>
          <w:sz w:val="32"/>
          <w:szCs w:val="32"/>
        </w:rPr>
        <w:t>”</w:t>
      </w:r>
      <w:r w:rsidRPr="00197764">
        <w:rPr>
          <w:rFonts w:ascii="Times New Roman" w:hAnsi="Times New Roman" w:cs="Times New Roman"/>
          <w:sz w:val="32"/>
          <w:szCs w:val="32"/>
        </w:rPr>
        <w:t>, but now a “</w:t>
      </w:r>
      <w:r w:rsidRPr="00197764">
        <w:rPr>
          <w:rFonts w:ascii="Times New Roman" w:hAnsi="Times New Roman" w:cs="Times New Roman"/>
          <w:sz w:val="32"/>
          <w:szCs w:val="32"/>
          <w:u w:val="single"/>
        </w:rPr>
        <w:t>new order</w:t>
      </w:r>
      <w:r w:rsidRPr="00197764">
        <w:rPr>
          <w:rFonts w:ascii="Times New Roman" w:hAnsi="Times New Roman" w:cs="Times New Roman"/>
          <w:sz w:val="32"/>
          <w:szCs w:val="32"/>
        </w:rPr>
        <w:t>” had come – and perfection had been achieved</w:t>
      </w:r>
      <w:r w:rsidR="00FE3092" w:rsidRPr="00197764">
        <w:rPr>
          <w:rFonts w:ascii="Times New Roman" w:hAnsi="Times New Roman" w:cs="Times New Roman"/>
          <w:sz w:val="32"/>
          <w:szCs w:val="32"/>
        </w:rPr>
        <w:t xml:space="preserve"> by the offering of the </w:t>
      </w:r>
      <w:r w:rsidR="00FE3092" w:rsidRPr="00197764">
        <w:rPr>
          <w:rFonts w:ascii="Times New Roman" w:hAnsi="Times New Roman" w:cs="Times New Roman"/>
          <w:sz w:val="32"/>
          <w:szCs w:val="32"/>
          <w:u w:val="single"/>
        </w:rPr>
        <w:t>Spotless</w:t>
      </w:r>
      <w:r w:rsidR="00FE3092" w:rsidRPr="00197764">
        <w:rPr>
          <w:rFonts w:ascii="Times New Roman" w:hAnsi="Times New Roman" w:cs="Times New Roman"/>
          <w:sz w:val="32"/>
          <w:szCs w:val="32"/>
        </w:rPr>
        <w:t xml:space="preserve"> One</w:t>
      </w:r>
      <w:r w:rsidRPr="00197764">
        <w:rPr>
          <w:rFonts w:ascii="Times New Roman" w:hAnsi="Times New Roman" w:cs="Times New Roman"/>
          <w:sz w:val="32"/>
          <w:szCs w:val="32"/>
        </w:rPr>
        <w:t>.</w:t>
      </w:r>
      <w:r w:rsidR="00E57294" w:rsidRPr="00197764">
        <w:rPr>
          <w:rFonts w:ascii="Times New Roman" w:hAnsi="Times New Roman" w:cs="Times New Roman"/>
          <w:sz w:val="32"/>
          <w:szCs w:val="32"/>
        </w:rPr>
        <w:t xml:space="preserve"> Cleansing of the flesh was the effect of “the blood of goats and bulls”, but the blood of Christ could cleanse the conscience from (the need for) “dead works”.</w:t>
      </w:r>
    </w:p>
    <w:p w14:paraId="05F3F894"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Hebrews 9:22-2</w:t>
      </w:r>
      <w:r w:rsidR="00B533C7" w:rsidRPr="00197764">
        <w:rPr>
          <w:rFonts w:ascii="Times New Roman" w:hAnsi="Times New Roman" w:cs="Times New Roman"/>
          <w:b/>
          <w:bCs/>
          <w:sz w:val="32"/>
          <w:szCs w:val="32"/>
        </w:rPr>
        <w:t>8</w:t>
      </w:r>
      <w:r w:rsidRPr="00197764">
        <w:rPr>
          <w:rFonts w:ascii="Times New Roman" w:hAnsi="Times New Roman" w:cs="Times New Roman"/>
          <w:b/>
          <w:bCs/>
          <w:sz w:val="32"/>
          <w:szCs w:val="32"/>
        </w:rPr>
        <w:t xml:space="preserve">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22 </w:t>
      </w:r>
      <w:r w:rsidRPr="00197764">
        <w:rPr>
          <w:rFonts w:ascii="Times New Roman" w:hAnsi="Times New Roman" w:cs="Times New Roman"/>
          <w:sz w:val="32"/>
          <w:szCs w:val="32"/>
        </w:rPr>
        <w:t xml:space="preserve">And according to the law almost </w:t>
      </w:r>
      <w:r w:rsidR="004517B9" w:rsidRPr="00197764">
        <w:rPr>
          <w:rFonts w:ascii="Times New Roman" w:hAnsi="Times New Roman" w:cs="Times New Roman"/>
          <w:sz w:val="32"/>
          <w:szCs w:val="32"/>
        </w:rPr>
        <w:t>everything is</w:t>
      </w:r>
      <w:r w:rsidRPr="00197764">
        <w:rPr>
          <w:rFonts w:ascii="Times New Roman" w:hAnsi="Times New Roman" w:cs="Times New Roman"/>
          <w:sz w:val="32"/>
          <w:szCs w:val="32"/>
        </w:rPr>
        <w:t xml:space="preserve"> cleansed </w:t>
      </w:r>
      <w:r w:rsidR="004517B9" w:rsidRPr="00197764">
        <w:rPr>
          <w:rFonts w:ascii="Times New Roman" w:hAnsi="Times New Roman" w:cs="Times New Roman"/>
          <w:sz w:val="32"/>
          <w:szCs w:val="32"/>
        </w:rPr>
        <w:t>by</w:t>
      </w:r>
      <w:r w:rsidRPr="00197764">
        <w:rPr>
          <w:rFonts w:ascii="Times New Roman" w:hAnsi="Times New Roman" w:cs="Times New Roman"/>
          <w:sz w:val="32"/>
          <w:szCs w:val="32"/>
        </w:rPr>
        <w:t xml:space="preserve"> blood, and </w:t>
      </w:r>
      <w:r w:rsidRPr="00197764">
        <w:rPr>
          <w:rFonts w:ascii="Times New Roman" w:hAnsi="Times New Roman" w:cs="Times New Roman"/>
          <w:b/>
          <w:bCs/>
          <w:sz w:val="32"/>
          <w:szCs w:val="32"/>
        </w:rPr>
        <w:t>without bloodshed there comes not forgiveness</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23 </w:t>
      </w:r>
      <w:r w:rsidRPr="00197764">
        <w:rPr>
          <w:rFonts w:ascii="Times New Roman" w:hAnsi="Times New Roman" w:cs="Times New Roman"/>
          <w:sz w:val="32"/>
          <w:szCs w:val="32"/>
        </w:rPr>
        <w:t xml:space="preserve">Therefore </w:t>
      </w:r>
      <w:r w:rsidRPr="00197764">
        <w:rPr>
          <w:rFonts w:ascii="Times New Roman" w:hAnsi="Times New Roman" w:cs="Times New Roman"/>
          <w:i/>
          <w:iCs/>
          <w:sz w:val="32"/>
          <w:szCs w:val="32"/>
        </w:rPr>
        <w:t xml:space="preserve">it </w:t>
      </w:r>
      <w:r w:rsidR="004517B9" w:rsidRPr="00197764">
        <w:rPr>
          <w:rFonts w:ascii="Times New Roman" w:hAnsi="Times New Roman" w:cs="Times New Roman"/>
          <w:i/>
          <w:iCs/>
          <w:sz w:val="32"/>
          <w:szCs w:val="32"/>
        </w:rPr>
        <w:t>i</w:t>
      </w:r>
      <w:r w:rsidRPr="00197764">
        <w:rPr>
          <w:rFonts w:ascii="Times New Roman" w:hAnsi="Times New Roman" w:cs="Times New Roman"/>
          <w:i/>
          <w:iCs/>
          <w:sz w:val="32"/>
          <w:szCs w:val="32"/>
        </w:rPr>
        <w:t>s</w:t>
      </w:r>
      <w:r w:rsidR="001A1BE8" w:rsidRPr="00197764">
        <w:rPr>
          <w:rFonts w:ascii="Times New Roman" w:hAnsi="Times New Roman" w:cs="Times New Roman"/>
          <w:i/>
          <w:iCs/>
          <w:sz w:val="32"/>
          <w:szCs w:val="32"/>
        </w:rPr>
        <w:t xml:space="preserve"> </w:t>
      </w:r>
      <w:r w:rsidR="004517B9" w:rsidRPr="00197764">
        <w:rPr>
          <w:rFonts w:ascii="Times New Roman" w:hAnsi="Times New Roman" w:cs="Times New Roman"/>
          <w:i/>
          <w:iCs/>
          <w:sz w:val="32"/>
          <w:szCs w:val="32"/>
        </w:rPr>
        <w:t xml:space="preserve">a </w:t>
      </w:r>
      <w:r w:rsidRPr="00197764">
        <w:rPr>
          <w:rFonts w:ascii="Times New Roman" w:hAnsi="Times New Roman" w:cs="Times New Roman"/>
          <w:i/>
          <w:iCs/>
          <w:sz w:val="32"/>
          <w:szCs w:val="32"/>
        </w:rPr>
        <w:t xml:space="preserve"> </w:t>
      </w:r>
      <w:r w:rsidRPr="00197764">
        <w:rPr>
          <w:rFonts w:ascii="Times New Roman" w:hAnsi="Times New Roman" w:cs="Times New Roman"/>
          <w:sz w:val="32"/>
          <w:szCs w:val="32"/>
        </w:rPr>
        <w:t>necess</w:t>
      </w:r>
      <w:r w:rsidR="004517B9" w:rsidRPr="00197764">
        <w:rPr>
          <w:rFonts w:ascii="Times New Roman" w:hAnsi="Times New Roman" w:cs="Times New Roman"/>
          <w:sz w:val="32"/>
          <w:szCs w:val="32"/>
        </w:rPr>
        <w:t>it</w:t>
      </w:r>
      <w:r w:rsidRPr="00197764">
        <w:rPr>
          <w:rFonts w:ascii="Times New Roman" w:hAnsi="Times New Roman" w:cs="Times New Roman"/>
          <w:sz w:val="32"/>
          <w:szCs w:val="32"/>
        </w:rPr>
        <w:t>y</w:t>
      </w:r>
      <w:r w:rsidR="004517B9" w:rsidRPr="00197764">
        <w:rPr>
          <w:rFonts w:ascii="Times New Roman" w:hAnsi="Times New Roman" w:cs="Times New Roman"/>
          <w:sz w:val="32"/>
          <w:szCs w:val="32"/>
        </w:rPr>
        <w:t>, indeed,</w:t>
      </w:r>
      <w:r w:rsidRPr="00197764">
        <w:rPr>
          <w:rFonts w:ascii="Times New Roman" w:hAnsi="Times New Roman" w:cs="Times New Roman"/>
          <w:sz w:val="32"/>
          <w:szCs w:val="32"/>
        </w:rPr>
        <w:t xml:space="preserve"> the copies of the things </w:t>
      </w:r>
      <w:r w:rsidRPr="00197764">
        <w:rPr>
          <w:rFonts w:ascii="Times New Roman" w:hAnsi="Times New Roman" w:cs="Times New Roman"/>
          <w:b/>
          <w:color w:val="0070C0"/>
          <w:sz w:val="32"/>
          <w:szCs w:val="32"/>
        </w:rPr>
        <w:t>in the heavens</w:t>
      </w:r>
      <w:r w:rsidRPr="00197764">
        <w:rPr>
          <w:rFonts w:ascii="Times New Roman" w:hAnsi="Times New Roman" w:cs="Times New Roman"/>
          <w:sz w:val="32"/>
          <w:szCs w:val="32"/>
        </w:rPr>
        <w:t xml:space="preserve"> </w:t>
      </w:r>
      <w:r w:rsidR="004517B9" w:rsidRPr="00197764">
        <w:rPr>
          <w:rFonts w:ascii="Times New Roman" w:hAnsi="Times New Roman" w:cs="Times New Roman"/>
          <w:sz w:val="32"/>
          <w:szCs w:val="32"/>
        </w:rPr>
        <w:t>to</w:t>
      </w:r>
      <w:r w:rsidRPr="00197764">
        <w:rPr>
          <w:rFonts w:ascii="Times New Roman" w:hAnsi="Times New Roman" w:cs="Times New Roman"/>
          <w:sz w:val="32"/>
          <w:szCs w:val="32"/>
        </w:rPr>
        <w:t xml:space="preserve"> be purified </w:t>
      </w:r>
      <w:r w:rsidR="004517B9" w:rsidRPr="00197764">
        <w:rPr>
          <w:rFonts w:ascii="Times New Roman" w:hAnsi="Times New Roman" w:cs="Times New Roman"/>
          <w:sz w:val="32"/>
          <w:szCs w:val="32"/>
        </w:rPr>
        <w:t>by</w:t>
      </w:r>
      <w:r w:rsidRPr="00197764">
        <w:rPr>
          <w:rFonts w:ascii="Times New Roman" w:hAnsi="Times New Roman" w:cs="Times New Roman"/>
          <w:sz w:val="32"/>
          <w:szCs w:val="32"/>
        </w:rPr>
        <w:t xml:space="preserve"> these, but </w:t>
      </w:r>
      <w:r w:rsidRPr="00197764">
        <w:rPr>
          <w:rFonts w:ascii="Times New Roman" w:hAnsi="Times New Roman" w:cs="Times New Roman"/>
          <w:b/>
          <w:bCs/>
          <w:sz w:val="32"/>
          <w:szCs w:val="32"/>
        </w:rPr>
        <w:t xml:space="preserve">the </w:t>
      </w:r>
      <w:r w:rsidRPr="00197764">
        <w:rPr>
          <w:rFonts w:ascii="Times New Roman" w:hAnsi="Times New Roman" w:cs="Times New Roman"/>
          <w:b/>
          <w:bCs/>
          <w:color w:val="0070C0"/>
          <w:sz w:val="32"/>
          <w:szCs w:val="32"/>
        </w:rPr>
        <w:t xml:space="preserve">heavenly things </w:t>
      </w:r>
      <w:r w:rsidRPr="00197764">
        <w:rPr>
          <w:rFonts w:ascii="Times New Roman" w:hAnsi="Times New Roman" w:cs="Times New Roman"/>
          <w:b/>
          <w:bCs/>
          <w:sz w:val="32"/>
          <w:szCs w:val="32"/>
        </w:rPr>
        <w:t xml:space="preserve">themselves </w:t>
      </w:r>
      <w:r w:rsidR="004517B9" w:rsidRPr="00197764">
        <w:rPr>
          <w:rFonts w:ascii="Times New Roman" w:hAnsi="Times New Roman" w:cs="Times New Roman"/>
          <w:b/>
          <w:bCs/>
          <w:sz w:val="32"/>
          <w:szCs w:val="32"/>
        </w:rPr>
        <w:t>by</w:t>
      </w:r>
      <w:r w:rsidRPr="00197764">
        <w:rPr>
          <w:rFonts w:ascii="Times New Roman" w:hAnsi="Times New Roman" w:cs="Times New Roman"/>
          <w:b/>
          <w:bCs/>
          <w:sz w:val="32"/>
          <w:szCs w:val="32"/>
        </w:rPr>
        <w:t xml:space="preserve"> </w:t>
      </w:r>
      <w:r w:rsidRPr="00197764">
        <w:rPr>
          <w:rFonts w:ascii="Times New Roman" w:hAnsi="Times New Roman" w:cs="Times New Roman"/>
          <w:b/>
          <w:bCs/>
          <w:color w:val="C00000"/>
          <w:sz w:val="32"/>
          <w:szCs w:val="32"/>
          <w:u w:val="single"/>
        </w:rPr>
        <w:t>better sacrifices</w:t>
      </w:r>
      <w:r w:rsidRPr="00197764">
        <w:rPr>
          <w:rFonts w:ascii="Times New Roman" w:hAnsi="Times New Roman" w:cs="Times New Roman"/>
          <w:b/>
          <w:bCs/>
          <w:color w:val="C00000"/>
          <w:sz w:val="32"/>
          <w:szCs w:val="32"/>
        </w:rPr>
        <w:t xml:space="preserve"> </w:t>
      </w:r>
      <w:r w:rsidRPr="00197764">
        <w:rPr>
          <w:rFonts w:ascii="Times New Roman" w:hAnsi="Times New Roman" w:cs="Times New Roman"/>
          <w:b/>
          <w:bCs/>
          <w:sz w:val="32"/>
          <w:szCs w:val="32"/>
        </w:rPr>
        <w:t>than these</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24 </w:t>
      </w:r>
      <w:r w:rsidRPr="00197764">
        <w:rPr>
          <w:rFonts w:ascii="Times New Roman" w:hAnsi="Times New Roman" w:cs="Times New Roman"/>
          <w:sz w:val="32"/>
          <w:szCs w:val="32"/>
        </w:rPr>
        <w:t>For Christ entered</w:t>
      </w:r>
      <w:r w:rsidR="004517B9" w:rsidRPr="00197764">
        <w:rPr>
          <w:rFonts w:ascii="Times New Roman" w:hAnsi="Times New Roman" w:cs="Times New Roman"/>
          <w:sz w:val="32"/>
          <w:szCs w:val="32"/>
        </w:rPr>
        <w:t xml:space="preserve"> not into</w:t>
      </w:r>
      <w:r w:rsidRPr="00197764">
        <w:rPr>
          <w:rFonts w:ascii="Times New Roman" w:hAnsi="Times New Roman" w:cs="Times New Roman"/>
          <w:sz w:val="32"/>
          <w:szCs w:val="32"/>
        </w:rPr>
        <w:t xml:space="preserve"> holy places made</w:t>
      </w:r>
      <w:r w:rsidR="004517B9" w:rsidRPr="00197764">
        <w:rPr>
          <w:rFonts w:ascii="Times New Roman" w:hAnsi="Times New Roman" w:cs="Times New Roman"/>
          <w:sz w:val="32"/>
          <w:szCs w:val="32"/>
        </w:rPr>
        <w:t>-by-hand</w:t>
      </w:r>
      <w:r w:rsidRPr="00197764">
        <w:rPr>
          <w:rFonts w:ascii="Times New Roman" w:hAnsi="Times New Roman" w:cs="Times New Roman"/>
          <w:sz w:val="32"/>
          <w:szCs w:val="32"/>
        </w:rPr>
        <w:t xml:space="preserve">, </w:t>
      </w:r>
      <w:r w:rsidR="004517B9" w:rsidRPr="00197764">
        <w:rPr>
          <w:rFonts w:ascii="Times New Roman" w:hAnsi="Times New Roman" w:cs="Times New Roman"/>
          <w:sz w:val="32"/>
          <w:szCs w:val="32"/>
        </w:rPr>
        <w:t>antitype</w:t>
      </w:r>
      <w:r w:rsidRPr="00197764">
        <w:rPr>
          <w:rFonts w:ascii="Times New Roman" w:hAnsi="Times New Roman" w:cs="Times New Roman"/>
          <w:sz w:val="32"/>
          <w:szCs w:val="32"/>
        </w:rPr>
        <w:t xml:space="preserve">s of the true, but </w:t>
      </w:r>
      <w:r w:rsidRPr="00197764">
        <w:rPr>
          <w:rFonts w:ascii="Times New Roman" w:hAnsi="Times New Roman" w:cs="Times New Roman"/>
          <w:b/>
          <w:color w:val="0070C0"/>
          <w:sz w:val="32"/>
          <w:szCs w:val="32"/>
        </w:rPr>
        <w:t>into</w:t>
      </w:r>
      <w:r w:rsidR="004517B9" w:rsidRPr="00197764">
        <w:rPr>
          <w:rFonts w:ascii="Times New Roman" w:hAnsi="Times New Roman" w:cs="Times New Roman"/>
          <w:b/>
          <w:color w:val="0070C0"/>
          <w:sz w:val="32"/>
          <w:szCs w:val="32"/>
        </w:rPr>
        <w:t xml:space="preserve"> the</w:t>
      </w:r>
      <w:r w:rsidRPr="00197764">
        <w:rPr>
          <w:rFonts w:ascii="Times New Roman" w:hAnsi="Times New Roman" w:cs="Times New Roman"/>
          <w:sz w:val="32"/>
          <w:szCs w:val="32"/>
        </w:rPr>
        <w:t xml:space="preserve"> </w:t>
      </w:r>
      <w:r w:rsidRPr="00197764">
        <w:rPr>
          <w:rFonts w:ascii="Times New Roman" w:hAnsi="Times New Roman" w:cs="Times New Roman"/>
          <w:b/>
          <w:color w:val="0070C0"/>
          <w:sz w:val="32"/>
          <w:szCs w:val="32"/>
        </w:rPr>
        <w:t>heaven itself</w:t>
      </w:r>
      <w:r w:rsidRPr="00197764">
        <w:rPr>
          <w:rFonts w:ascii="Times New Roman" w:hAnsi="Times New Roman" w:cs="Times New Roman"/>
          <w:sz w:val="32"/>
          <w:szCs w:val="32"/>
        </w:rPr>
        <w:t xml:space="preserve">, now </w:t>
      </w:r>
      <w:r w:rsidRPr="00197764">
        <w:rPr>
          <w:rFonts w:ascii="Times New Roman" w:hAnsi="Times New Roman" w:cs="Times New Roman"/>
          <w:b/>
          <w:bCs/>
          <w:sz w:val="32"/>
          <w:szCs w:val="32"/>
        </w:rPr>
        <w:t xml:space="preserve">to appear in the presence of God </w:t>
      </w:r>
      <w:r w:rsidR="004517B9" w:rsidRPr="00197764">
        <w:rPr>
          <w:rFonts w:ascii="Times New Roman" w:hAnsi="Times New Roman" w:cs="Times New Roman"/>
          <w:b/>
          <w:bCs/>
          <w:sz w:val="32"/>
          <w:szCs w:val="32"/>
        </w:rPr>
        <w:t>on our behalf</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25 </w:t>
      </w:r>
      <w:r w:rsidRPr="00197764">
        <w:rPr>
          <w:rFonts w:ascii="Times New Roman" w:hAnsi="Times New Roman" w:cs="Times New Roman"/>
          <w:sz w:val="32"/>
          <w:szCs w:val="32"/>
        </w:rPr>
        <w:t>no</w:t>
      </w:r>
      <w:r w:rsidR="004517B9" w:rsidRPr="00197764">
        <w:rPr>
          <w:rFonts w:ascii="Times New Roman" w:hAnsi="Times New Roman" w:cs="Times New Roman"/>
          <w:sz w:val="32"/>
          <w:szCs w:val="32"/>
        </w:rPr>
        <w:t>r</w:t>
      </w:r>
      <w:r w:rsidRPr="00197764">
        <w:rPr>
          <w:rFonts w:ascii="Times New Roman" w:hAnsi="Times New Roman" w:cs="Times New Roman"/>
          <w:sz w:val="32"/>
          <w:szCs w:val="32"/>
        </w:rPr>
        <w:t xml:space="preserve"> that He should offer Himself often, </w:t>
      </w:r>
      <w:r w:rsidR="004517B9" w:rsidRPr="00197764">
        <w:rPr>
          <w:rFonts w:ascii="Times New Roman" w:hAnsi="Times New Roman" w:cs="Times New Roman"/>
          <w:sz w:val="32"/>
          <w:szCs w:val="32"/>
        </w:rPr>
        <w:t xml:space="preserve">even </w:t>
      </w:r>
      <w:r w:rsidRPr="00197764">
        <w:rPr>
          <w:rFonts w:ascii="Times New Roman" w:hAnsi="Times New Roman" w:cs="Times New Roman"/>
          <w:sz w:val="32"/>
          <w:szCs w:val="32"/>
        </w:rPr>
        <w:t xml:space="preserve">as the high priest enters into the Holies every year with </w:t>
      </w:r>
      <w:r w:rsidR="004517B9" w:rsidRPr="00197764">
        <w:rPr>
          <w:rFonts w:ascii="Times New Roman" w:hAnsi="Times New Roman" w:cs="Times New Roman"/>
          <w:sz w:val="32"/>
          <w:szCs w:val="32"/>
        </w:rPr>
        <w:t xml:space="preserve">another’s </w:t>
      </w:r>
      <w:r w:rsidRPr="00197764">
        <w:rPr>
          <w:rFonts w:ascii="Times New Roman" w:hAnsi="Times New Roman" w:cs="Times New Roman"/>
          <w:sz w:val="32"/>
          <w:szCs w:val="32"/>
        </w:rPr>
        <w:t xml:space="preserve">blood --  </w:t>
      </w:r>
      <w:r w:rsidRPr="00197764">
        <w:rPr>
          <w:rFonts w:ascii="Times New Roman" w:hAnsi="Times New Roman" w:cs="Times New Roman"/>
          <w:sz w:val="32"/>
          <w:szCs w:val="32"/>
          <w:vertAlign w:val="superscript"/>
        </w:rPr>
        <w:t xml:space="preserve">26 </w:t>
      </w:r>
      <w:r w:rsidR="0040427D" w:rsidRPr="00197764">
        <w:rPr>
          <w:rFonts w:ascii="Times New Roman" w:hAnsi="Times New Roman" w:cs="Times New Roman"/>
          <w:sz w:val="32"/>
          <w:szCs w:val="32"/>
        </w:rPr>
        <w:t>since it would have been necessary</w:t>
      </w:r>
      <w:r w:rsidRPr="00197764">
        <w:rPr>
          <w:rFonts w:ascii="Times New Roman" w:hAnsi="Times New Roman" w:cs="Times New Roman"/>
          <w:sz w:val="32"/>
          <w:szCs w:val="32"/>
        </w:rPr>
        <w:t xml:space="preserve"> </w:t>
      </w:r>
      <w:r w:rsidR="0040427D" w:rsidRPr="00197764">
        <w:rPr>
          <w:rFonts w:ascii="Times New Roman" w:hAnsi="Times New Roman" w:cs="Times New Roman"/>
          <w:sz w:val="32"/>
          <w:szCs w:val="32"/>
        </w:rPr>
        <w:t>Him</w:t>
      </w:r>
      <w:r w:rsidRPr="00197764">
        <w:rPr>
          <w:rFonts w:ascii="Times New Roman" w:hAnsi="Times New Roman" w:cs="Times New Roman"/>
          <w:sz w:val="32"/>
          <w:szCs w:val="32"/>
        </w:rPr>
        <w:t xml:space="preserve"> to suffer often </w:t>
      </w:r>
      <w:r w:rsidRPr="00197764">
        <w:rPr>
          <w:rFonts w:ascii="Times New Roman" w:hAnsi="Times New Roman" w:cs="Times New Roman"/>
          <w:sz w:val="32"/>
          <w:szCs w:val="32"/>
          <w:u w:val="single"/>
        </w:rPr>
        <w:t>since the overthrow of the world</w:t>
      </w:r>
      <w:r w:rsidRPr="00197764">
        <w:rPr>
          <w:rFonts w:ascii="Times New Roman" w:hAnsi="Times New Roman" w:cs="Times New Roman"/>
          <w:sz w:val="32"/>
          <w:szCs w:val="32"/>
        </w:rPr>
        <w:t>;</w:t>
      </w:r>
      <w:r w:rsidRPr="00624983">
        <w:rPr>
          <w:rFonts w:ascii="Times New Roman" w:hAnsi="Times New Roman" w:cs="Times New Roman"/>
          <w:sz w:val="32"/>
          <w:szCs w:val="32"/>
        </w:rPr>
        <w:t xml:space="preserve"> </w:t>
      </w:r>
      <w:r w:rsidRPr="001A1BE8">
        <w:rPr>
          <w:rFonts w:ascii="Times New Roman" w:hAnsi="Times New Roman" w:cs="Times New Roman"/>
          <w:b/>
          <w:bCs/>
          <w:color w:val="FF0000"/>
          <w:sz w:val="40"/>
          <w:szCs w:val="40"/>
        </w:rPr>
        <w:lastRenderedPageBreak/>
        <w:t xml:space="preserve">but now, once at the end-time </w:t>
      </w:r>
      <w:r w:rsidR="00B8244F" w:rsidRPr="00197764">
        <w:rPr>
          <w:rFonts w:ascii="Times New Roman" w:hAnsi="Times New Roman" w:cs="Times New Roman"/>
          <w:bCs/>
          <w:sz w:val="32"/>
          <w:szCs w:val="32"/>
        </w:rPr>
        <w:t>(</w:t>
      </w:r>
      <w:r w:rsidR="00B8244F" w:rsidRPr="00197764">
        <w:rPr>
          <w:rFonts w:ascii="Times New Roman" w:hAnsi="Times New Roman" w:cs="Times New Roman"/>
          <w:bCs/>
          <w:i/>
          <w:sz w:val="32"/>
          <w:szCs w:val="32"/>
          <w:u w:val="single"/>
        </w:rPr>
        <w:t>Sunteleia</w:t>
      </w:r>
      <w:r w:rsidR="00B8244F" w:rsidRPr="00197764">
        <w:rPr>
          <w:rFonts w:ascii="Times New Roman" w:hAnsi="Times New Roman" w:cs="Times New Roman"/>
          <w:bCs/>
          <w:sz w:val="32"/>
          <w:szCs w:val="32"/>
          <w:u w:val="single"/>
        </w:rPr>
        <w:t>)</w:t>
      </w:r>
      <w:r w:rsidR="00B8244F" w:rsidRPr="007436F9">
        <w:rPr>
          <w:rFonts w:ascii="Times New Roman" w:hAnsi="Times New Roman" w:cs="Times New Roman"/>
          <w:b/>
          <w:bCs/>
          <w:color w:val="FF0000"/>
          <w:sz w:val="40"/>
          <w:szCs w:val="40"/>
          <w:u w:val="single"/>
        </w:rPr>
        <w:t xml:space="preserve"> </w:t>
      </w:r>
      <w:r w:rsidRPr="007436F9">
        <w:rPr>
          <w:rFonts w:ascii="Times New Roman" w:hAnsi="Times New Roman" w:cs="Times New Roman"/>
          <w:b/>
          <w:bCs/>
          <w:color w:val="FF0000"/>
          <w:sz w:val="40"/>
          <w:szCs w:val="40"/>
          <w:u w:val="single"/>
        </w:rPr>
        <w:t>of the ages</w:t>
      </w:r>
      <w:r w:rsidRPr="001A1BE8">
        <w:rPr>
          <w:rFonts w:ascii="Times New Roman" w:hAnsi="Times New Roman" w:cs="Times New Roman"/>
          <w:b/>
          <w:bCs/>
          <w:color w:val="FF0000"/>
          <w:sz w:val="40"/>
          <w:szCs w:val="40"/>
        </w:rPr>
        <w:t xml:space="preserve">, He has appeared </w:t>
      </w:r>
      <w:r w:rsidRPr="002E3423">
        <w:rPr>
          <w:rFonts w:ascii="Times New Roman" w:hAnsi="Times New Roman" w:cs="Times New Roman"/>
          <w:b/>
          <w:bCs/>
          <w:color w:val="FF0000"/>
          <w:sz w:val="40"/>
          <w:szCs w:val="40"/>
          <w:u w:val="single"/>
        </w:rPr>
        <w:t xml:space="preserve">to </w:t>
      </w:r>
      <w:r w:rsidR="00BE1A9A" w:rsidRPr="00CF6F00">
        <w:rPr>
          <w:rFonts w:ascii="Times New Roman" w:hAnsi="Times New Roman" w:cs="Times New Roman"/>
          <w:b/>
          <w:bCs/>
          <w:color w:val="FF0000"/>
          <w:sz w:val="40"/>
          <w:szCs w:val="40"/>
          <w:u w:val="single"/>
        </w:rPr>
        <w:t>set aside</w:t>
      </w:r>
      <w:r w:rsidRPr="001A1BE8">
        <w:rPr>
          <w:rFonts w:ascii="Times New Roman" w:hAnsi="Times New Roman" w:cs="Times New Roman"/>
          <w:b/>
          <w:bCs/>
          <w:color w:val="FF0000"/>
          <w:sz w:val="40"/>
          <w:szCs w:val="40"/>
        </w:rPr>
        <w:t xml:space="preserve"> </w:t>
      </w:r>
      <w:r w:rsidR="00BE1A9A">
        <w:rPr>
          <w:rFonts w:ascii="Times New Roman" w:hAnsi="Times New Roman" w:cs="Times New Roman"/>
          <w:b/>
          <w:bCs/>
          <w:color w:val="FF0000"/>
          <w:sz w:val="40"/>
          <w:szCs w:val="40"/>
        </w:rPr>
        <w:t>S</w:t>
      </w:r>
      <w:r w:rsidRPr="001A1BE8">
        <w:rPr>
          <w:rFonts w:ascii="Times New Roman" w:hAnsi="Times New Roman" w:cs="Times New Roman"/>
          <w:b/>
          <w:bCs/>
          <w:color w:val="FF0000"/>
          <w:sz w:val="40"/>
          <w:szCs w:val="40"/>
        </w:rPr>
        <w:t>in by the sacrifice of Himself</w:t>
      </w:r>
      <w:r w:rsidRPr="009C3607">
        <w:rPr>
          <w:rFonts w:ascii="Times New Roman" w:hAnsi="Times New Roman" w:cs="Times New Roman"/>
          <w:sz w:val="28"/>
          <w:szCs w:val="28"/>
        </w:rPr>
        <w:t>.</w:t>
      </w:r>
      <w:r w:rsidR="00BE1A9A" w:rsidRPr="009C3607">
        <w:rPr>
          <w:rFonts w:ascii="Times New Roman" w:hAnsi="Times New Roman" w:cs="Times New Roman"/>
          <w:sz w:val="28"/>
          <w:szCs w:val="28"/>
        </w:rPr>
        <w:t xml:space="preserve"> </w:t>
      </w:r>
      <w:r w:rsidR="00BE1A9A" w:rsidRPr="00197764">
        <w:rPr>
          <w:rFonts w:ascii="Times New Roman" w:hAnsi="Times New Roman" w:cs="Times New Roman"/>
          <w:sz w:val="32"/>
          <w:szCs w:val="32"/>
          <w:vertAlign w:val="superscript"/>
        </w:rPr>
        <w:t xml:space="preserve">27 </w:t>
      </w:r>
      <w:r w:rsidR="00BE1A9A" w:rsidRPr="00197764">
        <w:rPr>
          <w:rFonts w:ascii="Times New Roman" w:hAnsi="Times New Roman" w:cs="Times New Roman"/>
          <w:sz w:val="32"/>
          <w:szCs w:val="32"/>
        </w:rPr>
        <w:t xml:space="preserve">And as it is appointed for men to die once, but after this the </w:t>
      </w:r>
      <w:r w:rsidR="007436F9" w:rsidRPr="00197764">
        <w:rPr>
          <w:rFonts w:ascii="Times New Roman" w:hAnsi="Times New Roman" w:cs="Times New Roman"/>
          <w:sz w:val="32"/>
          <w:szCs w:val="32"/>
        </w:rPr>
        <w:t>J</w:t>
      </w:r>
      <w:r w:rsidR="00BE1A9A" w:rsidRPr="00197764">
        <w:rPr>
          <w:rFonts w:ascii="Times New Roman" w:hAnsi="Times New Roman" w:cs="Times New Roman"/>
          <w:sz w:val="32"/>
          <w:szCs w:val="32"/>
        </w:rPr>
        <w:t>udgment</w:t>
      </w:r>
      <w:r w:rsidR="00CF6F00" w:rsidRPr="00197764">
        <w:rPr>
          <w:rFonts w:ascii="Times New Roman" w:hAnsi="Times New Roman" w:cs="Times New Roman"/>
          <w:sz w:val="32"/>
          <w:szCs w:val="32"/>
        </w:rPr>
        <w:t>;</w:t>
      </w:r>
      <w:r w:rsidR="00BE1A9A"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28 </w:t>
      </w:r>
      <w:r w:rsidRPr="00197764">
        <w:rPr>
          <w:rFonts w:ascii="Times New Roman" w:hAnsi="Times New Roman" w:cs="Times New Roman"/>
          <w:sz w:val="32"/>
          <w:szCs w:val="32"/>
        </w:rPr>
        <w:t>so Christ having been offered once to bear the sins of many</w:t>
      </w:r>
      <w:r w:rsidR="00CF6F00"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00CF6F00" w:rsidRPr="00197764">
        <w:rPr>
          <w:rFonts w:ascii="Times New Roman" w:hAnsi="Times New Roman" w:cs="Times New Roman"/>
          <w:b/>
          <w:bCs/>
          <w:sz w:val="32"/>
          <w:szCs w:val="32"/>
        </w:rPr>
        <w:t>t</w:t>
      </w:r>
      <w:r w:rsidRPr="00197764">
        <w:rPr>
          <w:rFonts w:ascii="Times New Roman" w:hAnsi="Times New Roman" w:cs="Times New Roman"/>
          <w:b/>
          <w:bCs/>
          <w:sz w:val="32"/>
          <w:szCs w:val="32"/>
        </w:rPr>
        <w:t xml:space="preserve">o those expectantly awaiting Him He will appear a second </w:t>
      </w:r>
      <w:r w:rsidRPr="00197764">
        <w:rPr>
          <w:rFonts w:ascii="Times New Roman" w:hAnsi="Times New Roman" w:cs="Times New Roman"/>
          <w:b/>
          <w:bCs/>
          <w:i/>
          <w:iCs/>
          <w:sz w:val="32"/>
          <w:szCs w:val="32"/>
        </w:rPr>
        <w:t>time</w:t>
      </w:r>
      <w:r w:rsidRPr="00197764">
        <w:rPr>
          <w:rFonts w:ascii="Times New Roman" w:hAnsi="Times New Roman" w:cs="Times New Roman"/>
          <w:b/>
          <w:bCs/>
          <w:sz w:val="32"/>
          <w:szCs w:val="32"/>
        </w:rPr>
        <w:t>, apart from sin, for salvation</w:t>
      </w:r>
      <w:r w:rsidRPr="00197764">
        <w:rPr>
          <w:rFonts w:ascii="Times New Roman" w:hAnsi="Times New Roman" w:cs="Times New Roman"/>
          <w:sz w:val="32"/>
          <w:szCs w:val="32"/>
        </w:rPr>
        <w:t>.</w:t>
      </w:r>
    </w:p>
    <w:p w14:paraId="05F3F895" w14:textId="77777777" w:rsidR="00BE1A9A" w:rsidRPr="00197764" w:rsidRDefault="00BE1A9A"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Earthly sacrifices</w:t>
      </w:r>
      <w:r w:rsidR="00B80F45" w:rsidRPr="00197764">
        <w:rPr>
          <w:rFonts w:ascii="Times New Roman" w:hAnsi="Times New Roman" w:cs="Times New Roman"/>
          <w:sz w:val="32"/>
          <w:szCs w:val="32"/>
        </w:rPr>
        <w:t xml:space="preserve"> are depicted </w:t>
      </w:r>
      <w:r w:rsidRPr="00197764">
        <w:rPr>
          <w:rFonts w:ascii="Times New Roman" w:hAnsi="Times New Roman" w:cs="Times New Roman"/>
          <w:sz w:val="32"/>
          <w:szCs w:val="32"/>
        </w:rPr>
        <w:t>as antitypes of the one heavenly sacrifice (note – “</w:t>
      </w:r>
      <w:r w:rsidRPr="00197764">
        <w:rPr>
          <w:rFonts w:ascii="Times New Roman" w:hAnsi="Times New Roman" w:cs="Times New Roman"/>
          <w:sz w:val="32"/>
          <w:szCs w:val="32"/>
          <w:u w:val="single"/>
        </w:rPr>
        <w:t>better sacrifices</w:t>
      </w:r>
      <w:r w:rsidRPr="00197764">
        <w:rPr>
          <w:rFonts w:ascii="Times New Roman" w:hAnsi="Times New Roman" w:cs="Times New Roman"/>
          <w:sz w:val="32"/>
          <w:szCs w:val="32"/>
        </w:rPr>
        <w:t xml:space="preserve">” is a plural of majesty, </w:t>
      </w:r>
      <w:r w:rsidRPr="00197764">
        <w:rPr>
          <w:rFonts w:ascii="Times New Roman" w:hAnsi="Times New Roman" w:cs="Times New Roman"/>
          <w:i/>
          <w:sz w:val="32"/>
          <w:szCs w:val="32"/>
        </w:rPr>
        <w:t>Figures</w:t>
      </w:r>
      <w:r w:rsidRPr="00197764">
        <w:rPr>
          <w:rFonts w:ascii="Times New Roman" w:hAnsi="Times New Roman" w:cs="Times New Roman"/>
          <w:sz w:val="32"/>
          <w:szCs w:val="32"/>
        </w:rPr>
        <w:t>, p.</w:t>
      </w:r>
      <w:r w:rsidR="00B8244F" w:rsidRPr="00197764">
        <w:rPr>
          <w:rFonts w:ascii="Times New Roman" w:hAnsi="Times New Roman" w:cs="Times New Roman"/>
          <w:sz w:val="32"/>
          <w:szCs w:val="32"/>
        </w:rPr>
        <w:t xml:space="preserve">531, </w:t>
      </w:r>
      <w:r w:rsidR="00B8244F" w:rsidRPr="00197764">
        <w:rPr>
          <w:rFonts w:ascii="Times New Roman" w:hAnsi="Times New Roman" w:cs="Times New Roman"/>
          <w:i/>
          <w:sz w:val="32"/>
          <w:szCs w:val="32"/>
        </w:rPr>
        <w:t>Heterosis</w:t>
      </w:r>
      <w:r w:rsidR="00B8244F" w:rsidRPr="00197764">
        <w:rPr>
          <w:rFonts w:ascii="Times New Roman" w:hAnsi="Times New Roman" w:cs="Times New Roman"/>
          <w:sz w:val="32"/>
          <w:szCs w:val="32"/>
        </w:rPr>
        <w:t xml:space="preserve"> of Number). What had applied often </w:t>
      </w:r>
      <w:r w:rsidR="00B8244F" w:rsidRPr="00197764">
        <w:rPr>
          <w:rFonts w:ascii="Times New Roman" w:hAnsi="Times New Roman" w:cs="Times New Roman"/>
          <w:sz w:val="32"/>
          <w:szCs w:val="32"/>
          <w:u w:val="single"/>
        </w:rPr>
        <w:t>since the overthrow of the world</w:t>
      </w:r>
      <w:r w:rsidR="00B8244F" w:rsidRPr="00197764">
        <w:rPr>
          <w:rFonts w:ascii="Times New Roman" w:hAnsi="Times New Roman" w:cs="Times New Roman"/>
          <w:sz w:val="32"/>
          <w:szCs w:val="32"/>
        </w:rPr>
        <w:t xml:space="preserve"> to cover men’s sins, was now bettered by one sacrifice at the </w:t>
      </w:r>
      <w:r w:rsidR="00B8244F" w:rsidRPr="00197764">
        <w:rPr>
          <w:rFonts w:ascii="Times New Roman" w:hAnsi="Times New Roman" w:cs="Times New Roman"/>
          <w:i/>
          <w:sz w:val="32"/>
          <w:szCs w:val="32"/>
          <w:u w:val="single"/>
        </w:rPr>
        <w:t>Sunteleia</w:t>
      </w:r>
      <w:r w:rsidR="00B8244F" w:rsidRPr="00197764">
        <w:rPr>
          <w:rFonts w:ascii="Times New Roman" w:hAnsi="Times New Roman" w:cs="Times New Roman"/>
          <w:sz w:val="32"/>
          <w:szCs w:val="32"/>
          <w:u w:val="single"/>
        </w:rPr>
        <w:t xml:space="preserve"> of the ages</w:t>
      </w:r>
      <w:r w:rsidR="00B8244F" w:rsidRPr="00197764">
        <w:rPr>
          <w:rFonts w:ascii="Times New Roman" w:hAnsi="Times New Roman" w:cs="Times New Roman"/>
          <w:sz w:val="32"/>
          <w:szCs w:val="32"/>
        </w:rPr>
        <w:t>.</w:t>
      </w:r>
      <w:r w:rsidR="00B80F45" w:rsidRPr="00197764">
        <w:rPr>
          <w:rFonts w:ascii="Times New Roman" w:hAnsi="Times New Roman" w:cs="Times New Roman"/>
          <w:sz w:val="32"/>
          <w:szCs w:val="32"/>
        </w:rPr>
        <w:t xml:space="preserve"> “</w:t>
      </w:r>
      <w:r w:rsidR="00B80F45" w:rsidRPr="00197764">
        <w:rPr>
          <w:rFonts w:ascii="Times New Roman" w:hAnsi="Times New Roman" w:cs="Times New Roman"/>
          <w:sz w:val="32"/>
          <w:szCs w:val="32"/>
          <w:u w:val="single"/>
        </w:rPr>
        <w:t>To set aside</w:t>
      </w:r>
      <w:r w:rsidR="00B80F45" w:rsidRPr="00197764">
        <w:rPr>
          <w:rFonts w:ascii="Times New Roman" w:hAnsi="Times New Roman" w:cs="Times New Roman"/>
          <w:sz w:val="32"/>
          <w:szCs w:val="32"/>
        </w:rPr>
        <w:t>” (</w:t>
      </w:r>
      <w:r w:rsidR="00CC58B7" w:rsidRPr="00197764">
        <w:rPr>
          <w:rFonts w:ascii="Times New Roman" w:hAnsi="Times New Roman" w:cs="Times New Roman"/>
          <w:sz w:val="32"/>
          <w:szCs w:val="32"/>
        </w:rPr>
        <w:t xml:space="preserve">Gk. </w:t>
      </w:r>
      <w:proofErr w:type="spellStart"/>
      <w:r w:rsidR="00B80F45" w:rsidRPr="00197764">
        <w:rPr>
          <w:rFonts w:ascii="Times New Roman" w:hAnsi="Times New Roman" w:cs="Times New Roman"/>
          <w:i/>
          <w:sz w:val="32"/>
          <w:szCs w:val="32"/>
        </w:rPr>
        <w:t>athet</w:t>
      </w:r>
      <w:r w:rsidR="00604B1E" w:rsidRPr="00197764">
        <w:rPr>
          <w:rFonts w:ascii="Times New Roman" w:hAnsi="Times New Roman" w:cs="Times New Roman"/>
          <w:i/>
          <w:sz w:val="32"/>
          <w:szCs w:val="32"/>
        </w:rPr>
        <w:t>ē</w:t>
      </w:r>
      <w:r w:rsidR="00B80F45" w:rsidRPr="00197764">
        <w:rPr>
          <w:rFonts w:ascii="Times New Roman" w:hAnsi="Times New Roman" w:cs="Times New Roman"/>
          <w:i/>
          <w:sz w:val="32"/>
          <w:szCs w:val="32"/>
        </w:rPr>
        <w:t>sis</w:t>
      </w:r>
      <w:proofErr w:type="spellEnd"/>
      <w:r w:rsidR="00B80F45" w:rsidRPr="00197764">
        <w:rPr>
          <w:rFonts w:ascii="Times New Roman" w:hAnsi="Times New Roman" w:cs="Times New Roman"/>
          <w:sz w:val="32"/>
          <w:szCs w:val="32"/>
        </w:rPr>
        <w:t xml:space="preserve">) </w:t>
      </w:r>
      <w:r w:rsidR="00EF77D5" w:rsidRPr="00197764">
        <w:rPr>
          <w:rFonts w:ascii="Times New Roman" w:hAnsi="Times New Roman" w:cs="Times New Roman"/>
          <w:sz w:val="32"/>
          <w:szCs w:val="32"/>
        </w:rPr>
        <w:t>applie</w:t>
      </w:r>
      <w:r w:rsidR="00B80F45" w:rsidRPr="00197764">
        <w:rPr>
          <w:rFonts w:ascii="Times New Roman" w:hAnsi="Times New Roman" w:cs="Times New Roman"/>
          <w:sz w:val="32"/>
          <w:szCs w:val="32"/>
        </w:rPr>
        <w:t xml:space="preserve">s typically </w:t>
      </w:r>
      <w:r w:rsidR="00EF77D5" w:rsidRPr="00197764">
        <w:rPr>
          <w:rFonts w:ascii="Times New Roman" w:hAnsi="Times New Roman" w:cs="Times New Roman"/>
          <w:sz w:val="32"/>
          <w:szCs w:val="32"/>
        </w:rPr>
        <w:t xml:space="preserve">to </w:t>
      </w:r>
      <w:r w:rsidR="00B80F45" w:rsidRPr="00197764">
        <w:rPr>
          <w:rFonts w:ascii="Times New Roman" w:hAnsi="Times New Roman" w:cs="Times New Roman"/>
          <w:sz w:val="32"/>
          <w:szCs w:val="32"/>
        </w:rPr>
        <w:t>a nullification of law. Seeing that Sin is also a law (“the law of Sin and Death” – Rom.8:2), then we understand that Christ’s sacrifice has nullified this law for those who believe in Him.</w:t>
      </w:r>
    </w:p>
    <w:p w14:paraId="05F3F896"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Heb.10:1-6 </w:t>
      </w:r>
      <w:r w:rsidRPr="00197764">
        <w:rPr>
          <w:rFonts w:ascii="Times New Roman" w:hAnsi="Times New Roman" w:cs="Times New Roman"/>
          <w:sz w:val="32"/>
          <w:szCs w:val="32"/>
        </w:rPr>
        <w:t xml:space="preserve"> </w:t>
      </w:r>
      <w:r w:rsidR="00450E0F" w:rsidRPr="00197764">
        <w:rPr>
          <w:rFonts w:ascii="Times New Roman" w:hAnsi="Times New Roman" w:cs="Times New Roman"/>
          <w:sz w:val="32"/>
          <w:szCs w:val="32"/>
          <w:vertAlign w:val="superscript"/>
        </w:rPr>
        <w:t>1</w:t>
      </w:r>
      <w:r w:rsidRPr="00197764">
        <w:rPr>
          <w:rFonts w:ascii="Times New Roman" w:hAnsi="Times New Roman" w:cs="Times New Roman"/>
          <w:sz w:val="32"/>
          <w:szCs w:val="32"/>
          <w:vertAlign w:val="superscript"/>
        </w:rPr>
        <w:t xml:space="preserve"> </w:t>
      </w:r>
      <w:r w:rsidRPr="00197764">
        <w:rPr>
          <w:rFonts w:ascii="Times New Roman" w:hAnsi="Times New Roman" w:cs="Times New Roman"/>
          <w:sz w:val="32"/>
          <w:szCs w:val="32"/>
        </w:rPr>
        <w:t xml:space="preserve">For </w:t>
      </w:r>
      <w:r w:rsidRPr="00197764">
        <w:rPr>
          <w:rFonts w:ascii="Times New Roman" w:hAnsi="Times New Roman" w:cs="Times New Roman"/>
          <w:b/>
          <w:bCs/>
          <w:sz w:val="32"/>
          <w:szCs w:val="32"/>
        </w:rPr>
        <w:t xml:space="preserve">the law having a </w:t>
      </w:r>
      <w:r w:rsidRPr="00197764">
        <w:rPr>
          <w:rFonts w:ascii="Times New Roman" w:hAnsi="Times New Roman" w:cs="Times New Roman"/>
          <w:b/>
          <w:bCs/>
          <w:sz w:val="32"/>
          <w:szCs w:val="32"/>
          <w:u w:val="single"/>
        </w:rPr>
        <w:t>shadow of the coming</w:t>
      </w:r>
      <w:r w:rsidRPr="00197764">
        <w:rPr>
          <w:rFonts w:ascii="Times New Roman" w:hAnsi="Times New Roman" w:cs="Times New Roman"/>
          <w:b/>
          <w:bCs/>
          <w:sz w:val="32"/>
          <w:szCs w:val="32"/>
        </w:rPr>
        <w:t xml:space="preserve"> </w:t>
      </w:r>
      <w:r w:rsidRPr="00197764">
        <w:rPr>
          <w:rFonts w:ascii="Times New Roman" w:hAnsi="Times New Roman" w:cs="Times New Roman"/>
          <w:b/>
          <w:bCs/>
          <w:sz w:val="32"/>
          <w:szCs w:val="32"/>
          <w:u w:val="single"/>
        </w:rPr>
        <w:t>good things</w:t>
      </w:r>
      <w:r w:rsidRPr="00197764">
        <w:rPr>
          <w:rFonts w:ascii="Times New Roman" w:hAnsi="Times New Roman" w:cs="Times New Roman"/>
          <w:sz w:val="32"/>
          <w:szCs w:val="32"/>
        </w:rPr>
        <w:t xml:space="preserve">, not the very image of the </w:t>
      </w:r>
      <w:r w:rsidR="00404A41" w:rsidRPr="00197764">
        <w:rPr>
          <w:rFonts w:ascii="Times New Roman" w:hAnsi="Times New Roman" w:cs="Times New Roman"/>
          <w:sz w:val="32"/>
          <w:szCs w:val="32"/>
        </w:rPr>
        <w:t>deed</w:t>
      </w:r>
      <w:r w:rsidRPr="00197764">
        <w:rPr>
          <w:rFonts w:ascii="Times New Roman" w:hAnsi="Times New Roman" w:cs="Times New Roman"/>
          <w:sz w:val="32"/>
          <w:szCs w:val="32"/>
        </w:rPr>
        <w:t xml:space="preserve">s, </w:t>
      </w:r>
      <w:r w:rsidRPr="00197764">
        <w:rPr>
          <w:rFonts w:ascii="Times New Roman" w:hAnsi="Times New Roman" w:cs="Times New Roman"/>
          <w:b/>
          <w:bCs/>
          <w:sz w:val="32"/>
          <w:szCs w:val="32"/>
        </w:rPr>
        <w:t>by the same sacrifices</w:t>
      </w:r>
      <w:r w:rsidRPr="00197764">
        <w:rPr>
          <w:rFonts w:ascii="Times New Roman" w:hAnsi="Times New Roman" w:cs="Times New Roman"/>
          <w:sz w:val="32"/>
          <w:szCs w:val="32"/>
        </w:rPr>
        <w:t xml:space="preserve"> which they offer continually year by year, </w:t>
      </w:r>
      <w:r w:rsidRPr="00197764">
        <w:rPr>
          <w:rFonts w:ascii="Times New Roman" w:hAnsi="Times New Roman" w:cs="Times New Roman"/>
          <w:b/>
          <w:bCs/>
          <w:sz w:val="32"/>
          <w:szCs w:val="32"/>
        </w:rPr>
        <w:t xml:space="preserve">never can perfect </w:t>
      </w:r>
      <w:r w:rsidR="004C0E7D" w:rsidRPr="00197764">
        <w:rPr>
          <w:rFonts w:ascii="Times New Roman" w:hAnsi="Times New Roman" w:cs="Times New Roman"/>
          <w:sz w:val="32"/>
          <w:szCs w:val="32"/>
        </w:rPr>
        <w:t xml:space="preserve">(Gk. </w:t>
      </w:r>
      <w:proofErr w:type="spellStart"/>
      <w:r w:rsidR="004C0E7D" w:rsidRPr="00197764">
        <w:rPr>
          <w:rFonts w:ascii="Times New Roman" w:hAnsi="Times New Roman" w:cs="Times New Roman"/>
          <w:i/>
          <w:iCs/>
          <w:sz w:val="32"/>
          <w:szCs w:val="32"/>
        </w:rPr>
        <w:t>teleioō</w:t>
      </w:r>
      <w:proofErr w:type="spellEnd"/>
      <w:r w:rsidR="004C0E7D"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those approaching</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 </w:t>
      </w:r>
      <w:r w:rsidRPr="00197764">
        <w:rPr>
          <w:rFonts w:ascii="Times New Roman" w:hAnsi="Times New Roman" w:cs="Times New Roman"/>
          <w:sz w:val="32"/>
          <w:szCs w:val="32"/>
        </w:rPr>
        <w:t xml:space="preserve">Since would they not have ceased to be offered? On account of </w:t>
      </w:r>
      <w:r w:rsidRPr="00197764">
        <w:rPr>
          <w:rFonts w:ascii="Times New Roman" w:hAnsi="Times New Roman" w:cs="Times New Roman"/>
          <w:b/>
          <w:bCs/>
          <w:sz w:val="32"/>
          <w:szCs w:val="32"/>
        </w:rPr>
        <w:t>no</w:t>
      </w:r>
      <w:r w:rsidR="00450E0F" w:rsidRPr="00197764">
        <w:rPr>
          <w:rFonts w:ascii="Times New Roman" w:hAnsi="Times New Roman" w:cs="Times New Roman"/>
          <w:b/>
          <w:bCs/>
          <w:sz w:val="32"/>
          <w:szCs w:val="32"/>
        </w:rPr>
        <w:t xml:space="preserve"> one any </w:t>
      </w:r>
      <w:r w:rsidRPr="00197764">
        <w:rPr>
          <w:rFonts w:ascii="Times New Roman" w:hAnsi="Times New Roman" w:cs="Times New Roman"/>
          <w:b/>
          <w:bCs/>
          <w:sz w:val="32"/>
          <w:szCs w:val="32"/>
        </w:rPr>
        <w:t>longer having</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conscience of sins, those serving once having been cleansed</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3 </w:t>
      </w:r>
      <w:r w:rsidRPr="00197764">
        <w:rPr>
          <w:rFonts w:ascii="Times New Roman" w:hAnsi="Times New Roman" w:cs="Times New Roman"/>
          <w:sz w:val="32"/>
          <w:szCs w:val="32"/>
        </w:rPr>
        <w:t xml:space="preserve">But </w:t>
      </w:r>
      <w:r w:rsidR="00450E0F" w:rsidRPr="00197764">
        <w:rPr>
          <w:rFonts w:ascii="Times New Roman" w:hAnsi="Times New Roman" w:cs="Times New Roman"/>
          <w:sz w:val="32"/>
          <w:szCs w:val="32"/>
        </w:rPr>
        <w:t>by</w:t>
      </w:r>
      <w:r w:rsidRPr="00197764">
        <w:rPr>
          <w:rFonts w:ascii="Times New Roman" w:hAnsi="Times New Roman" w:cs="Times New Roman"/>
          <w:sz w:val="32"/>
          <w:szCs w:val="32"/>
        </w:rPr>
        <w:t xml:space="preserve"> the</w:t>
      </w:r>
      <w:r w:rsidR="00450E0F" w:rsidRPr="00197764">
        <w:rPr>
          <w:rFonts w:ascii="Times New Roman" w:hAnsi="Times New Roman" w:cs="Times New Roman"/>
          <w:sz w:val="32"/>
          <w:szCs w:val="32"/>
        </w:rPr>
        <w:t xml:space="preserve"> very</w:t>
      </w:r>
      <w:r w:rsidRPr="00197764">
        <w:rPr>
          <w:rFonts w:ascii="Times New Roman" w:hAnsi="Times New Roman" w:cs="Times New Roman"/>
          <w:sz w:val="32"/>
          <w:szCs w:val="32"/>
        </w:rPr>
        <w:t xml:space="preserve"> </w:t>
      </w:r>
      <w:r w:rsidRPr="00197764">
        <w:rPr>
          <w:rFonts w:ascii="Times New Roman" w:hAnsi="Times New Roman" w:cs="Times New Roman"/>
          <w:i/>
          <w:iCs/>
          <w:sz w:val="32"/>
          <w:szCs w:val="32"/>
        </w:rPr>
        <w:t xml:space="preserve">sacrifices there is </w:t>
      </w:r>
      <w:r w:rsidRPr="00197764">
        <w:rPr>
          <w:rFonts w:ascii="Times New Roman" w:hAnsi="Times New Roman" w:cs="Times New Roman"/>
          <w:sz w:val="32"/>
          <w:szCs w:val="32"/>
        </w:rPr>
        <w:t xml:space="preserve">a reminder of sins every year.  </w:t>
      </w:r>
      <w:r w:rsidRPr="00197764">
        <w:rPr>
          <w:rFonts w:ascii="Times New Roman" w:hAnsi="Times New Roman" w:cs="Times New Roman"/>
          <w:sz w:val="32"/>
          <w:szCs w:val="32"/>
          <w:vertAlign w:val="superscript"/>
        </w:rPr>
        <w:t xml:space="preserve">4 </w:t>
      </w:r>
      <w:r w:rsidRPr="00197764">
        <w:rPr>
          <w:rFonts w:ascii="Times New Roman" w:hAnsi="Times New Roman" w:cs="Times New Roman"/>
          <w:sz w:val="32"/>
          <w:szCs w:val="32"/>
        </w:rPr>
        <w:t xml:space="preserve">For </w:t>
      </w:r>
      <w:r w:rsidRPr="00197764">
        <w:rPr>
          <w:rFonts w:ascii="Times New Roman" w:hAnsi="Times New Roman" w:cs="Times New Roman"/>
          <w:i/>
          <w:iCs/>
          <w:sz w:val="32"/>
          <w:szCs w:val="32"/>
        </w:rPr>
        <w:t>it is</w:t>
      </w:r>
      <w:r w:rsidRPr="00624983">
        <w:rPr>
          <w:rFonts w:ascii="Times New Roman" w:hAnsi="Times New Roman" w:cs="Times New Roman"/>
          <w:i/>
          <w:iCs/>
          <w:sz w:val="32"/>
          <w:szCs w:val="32"/>
        </w:rPr>
        <w:t xml:space="preserve"> </w:t>
      </w:r>
      <w:r w:rsidRPr="001A1BE8">
        <w:rPr>
          <w:rFonts w:ascii="Times New Roman" w:hAnsi="Times New Roman" w:cs="Times New Roman"/>
          <w:b/>
          <w:bCs/>
          <w:color w:val="FF0000"/>
          <w:sz w:val="40"/>
          <w:szCs w:val="40"/>
        </w:rPr>
        <w:t>impossible blood of bulls and goats to take away sins</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5 </w:t>
      </w:r>
      <w:r w:rsidRPr="00197764">
        <w:rPr>
          <w:rFonts w:ascii="Times New Roman" w:hAnsi="Times New Roman" w:cs="Times New Roman"/>
          <w:sz w:val="32"/>
          <w:szCs w:val="32"/>
        </w:rPr>
        <w:t>Therefore</w:t>
      </w:r>
      <w:r w:rsidR="00450E0F" w:rsidRPr="00197764">
        <w:rPr>
          <w:rFonts w:ascii="Times New Roman" w:hAnsi="Times New Roman" w:cs="Times New Roman"/>
          <w:sz w:val="32"/>
          <w:szCs w:val="32"/>
        </w:rPr>
        <w:t>, entering</w:t>
      </w:r>
      <w:r w:rsidRPr="00197764">
        <w:rPr>
          <w:rFonts w:ascii="Times New Roman" w:hAnsi="Times New Roman" w:cs="Times New Roman"/>
          <w:sz w:val="32"/>
          <w:szCs w:val="32"/>
        </w:rPr>
        <w:t xml:space="preserve"> into the world, He </w:t>
      </w:r>
      <w:r w:rsidR="00450E0F" w:rsidRPr="00197764">
        <w:rPr>
          <w:rFonts w:ascii="Times New Roman" w:hAnsi="Times New Roman" w:cs="Times New Roman"/>
          <w:sz w:val="32"/>
          <w:szCs w:val="32"/>
        </w:rPr>
        <w:t>says,</w:t>
      </w:r>
      <w:r w:rsidRPr="00197764">
        <w:rPr>
          <w:rFonts w:ascii="Times New Roman" w:hAnsi="Times New Roman" w:cs="Times New Roman"/>
          <w:sz w:val="32"/>
          <w:szCs w:val="32"/>
        </w:rPr>
        <w:t xml:space="preserve"> "Sacrifice and offering You did not desire, </w:t>
      </w:r>
      <w:r w:rsidR="00450E0F" w:rsidRPr="00197764">
        <w:rPr>
          <w:rFonts w:ascii="Times New Roman" w:hAnsi="Times New Roman" w:cs="Times New Roman"/>
          <w:sz w:val="32"/>
          <w:szCs w:val="32"/>
        </w:rPr>
        <w:t>b</w:t>
      </w:r>
      <w:r w:rsidRPr="00197764">
        <w:rPr>
          <w:rFonts w:ascii="Times New Roman" w:hAnsi="Times New Roman" w:cs="Times New Roman"/>
          <w:sz w:val="32"/>
          <w:szCs w:val="32"/>
        </w:rPr>
        <w:t xml:space="preserve">ut a body You prepared for Me.  </w:t>
      </w:r>
      <w:r w:rsidRPr="00197764">
        <w:rPr>
          <w:rFonts w:ascii="Times New Roman" w:hAnsi="Times New Roman" w:cs="Times New Roman"/>
          <w:sz w:val="32"/>
          <w:szCs w:val="32"/>
          <w:vertAlign w:val="superscript"/>
        </w:rPr>
        <w:t xml:space="preserve">6 </w:t>
      </w:r>
      <w:r w:rsidRPr="00197764">
        <w:rPr>
          <w:rFonts w:ascii="Times New Roman" w:hAnsi="Times New Roman" w:cs="Times New Roman"/>
          <w:b/>
          <w:bCs/>
          <w:sz w:val="32"/>
          <w:szCs w:val="32"/>
        </w:rPr>
        <w:t>By burnt offerings and concerning sin-offering You were not pleased</w:t>
      </w:r>
      <w:r w:rsidRPr="00197764">
        <w:rPr>
          <w:rFonts w:ascii="Times New Roman" w:hAnsi="Times New Roman" w:cs="Times New Roman"/>
          <w:sz w:val="32"/>
          <w:szCs w:val="32"/>
        </w:rPr>
        <w:t>.</w:t>
      </w:r>
    </w:p>
    <w:p w14:paraId="05F3F897" w14:textId="77777777" w:rsidR="00B80F45" w:rsidRPr="00197764" w:rsidRDefault="00B80F45"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lastRenderedPageBreak/>
        <w:t>Comment</w:t>
      </w:r>
      <w:r w:rsidRPr="00197764">
        <w:rPr>
          <w:rFonts w:ascii="Times New Roman" w:hAnsi="Times New Roman" w:cs="Times New Roman"/>
          <w:sz w:val="32"/>
          <w:szCs w:val="32"/>
        </w:rPr>
        <w:t xml:space="preserve">: The Law </w:t>
      </w:r>
      <w:r w:rsidR="006474C9" w:rsidRPr="00197764">
        <w:rPr>
          <w:rFonts w:ascii="Times New Roman" w:hAnsi="Times New Roman" w:cs="Times New Roman"/>
          <w:sz w:val="32"/>
          <w:szCs w:val="32"/>
        </w:rPr>
        <w:t xml:space="preserve">first </w:t>
      </w:r>
      <w:r w:rsidRPr="00197764">
        <w:rPr>
          <w:rFonts w:ascii="Times New Roman" w:hAnsi="Times New Roman" w:cs="Times New Roman"/>
          <w:sz w:val="32"/>
          <w:szCs w:val="32"/>
        </w:rPr>
        <w:t xml:space="preserve">as </w:t>
      </w:r>
      <w:r w:rsidR="00D14BDE" w:rsidRPr="00197764">
        <w:rPr>
          <w:rFonts w:ascii="Times New Roman" w:hAnsi="Times New Roman" w:cs="Times New Roman"/>
          <w:sz w:val="32"/>
          <w:szCs w:val="32"/>
        </w:rPr>
        <w:t>“</w:t>
      </w:r>
      <w:r w:rsidRPr="00197764">
        <w:rPr>
          <w:rFonts w:ascii="Times New Roman" w:hAnsi="Times New Roman" w:cs="Times New Roman"/>
          <w:b/>
          <w:sz w:val="32"/>
          <w:szCs w:val="32"/>
        </w:rPr>
        <w:t>parable</w:t>
      </w:r>
      <w:r w:rsidR="00D14BDE" w:rsidRPr="00197764">
        <w:rPr>
          <w:rFonts w:ascii="Times New Roman" w:hAnsi="Times New Roman" w:cs="Times New Roman"/>
          <w:sz w:val="32"/>
          <w:szCs w:val="32"/>
        </w:rPr>
        <w:t>”</w:t>
      </w:r>
      <w:r w:rsidRPr="00197764">
        <w:rPr>
          <w:rFonts w:ascii="Times New Roman" w:hAnsi="Times New Roman" w:cs="Times New Roman"/>
          <w:sz w:val="32"/>
          <w:szCs w:val="32"/>
        </w:rPr>
        <w:t>, then</w:t>
      </w:r>
      <w:r w:rsidR="002E3423" w:rsidRPr="00197764">
        <w:rPr>
          <w:rFonts w:ascii="Times New Roman" w:hAnsi="Times New Roman" w:cs="Times New Roman"/>
          <w:sz w:val="32"/>
          <w:szCs w:val="32"/>
        </w:rPr>
        <w:t xml:space="preserve"> as</w:t>
      </w:r>
      <w:r w:rsidRPr="00197764">
        <w:rPr>
          <w:rFonts w:ascii="Times New Roman" w:hAnsi="Times New Roman" w:cs="Times New Roman"/>
          <w:sz w:val="32"/>
          <w:szCs w:val="32"/>
        </w:rPr>
        <w:t xml:space="preserve"> </w:t>
      </w:r>
      <w:r w:rsidR="00D14BDE" w:rsidRPr="00197764">
        <w:rPr>
          <w:rFonts w:ascii="Times New Roman" w:hAnsi="Times New Roman" w:cs="Times New Roman"/>
          <w:sz w:val="32"/>
          <w:szCs w:val="32"/>
        </w:rPr>
        <w:t>“</w:t>
      </w:r>
      <w:r w:rsidRPr="00197764">
        <w:rPr>
          <w:rFonts w:ascii="Times New Roman" w:hAnsi="Times New Roman" w:cs="Times New Roman"/>
          <w:b/>
          <w:sz w:val="32"/>
          <w:szCs w:val="32"/>
        </w:rPr>
        <w:t>antitype</w:t>
      </w:r>
      <w:r w:rsidR="00D14BDE" w:rsidRPr="00197764">
        <w:rPr>
          <w:rFonts w:ascii="Times New Roman" w:hAnsi="Times New Roman" w:cs="Times New Roman"/>
          <w:sz w:val="32"/>
          <w:szCs w:val="32"/>
        </w:rPr>
        <w:t>”</w:t>
      </w:r>
      <w:r w:rsidRPr="00197764">
        <w:rPr>
          <w:rFonts w:ascii="Times New Roman" w:hAnsi="Times New Roman" w:cs="Times New Roman"/>
          <w:sz w:val="32"/>
          <w:szCs w:val="32"/>
        </w:rPr>
        <w:t>, now</w:t>
      </w:r>
      <w:r w:rsidR="002E3423" w:rsidRPr="00197764">
        <w:rPr>
          <w:rFonts w:ascii="Times New Roman" w:hAnsi="Times New Roman" w:cs="Times New Roman"/>
          <w:sz w:val="32"/>
          <w:szCs w:val="32"/>
        </w:rPr>
        <w:t xml:space="preserve"> as a</w:t>
      </w:r>
      <w:r w:rsidRPr="00197764">
        <w:rPr>
          <w:rFonts w:ascii="Times New Roman" w:hAnsi="Times New Roman" w:cs="Times New Roman"/>
          <w:sz w:val="32"/>
          <w:szCs w:val="32"/>
        </w:rPr>
        <w:t xml:space="preserve"> </w:t>
      </w:r>
      <w:r w:rsidR="00D14BDE" w:rsidRPr="00197764">
        <w:rPr>
          <w:rFonts w:ascii="Times New Roman" w:hAnsi="Times New Roman" w:cs="Times New Roman"/>
          <w:sz w:val="32"/>
          <w:szCs w:val="32"/>
        </w:rPr>
        <w:t>“</w:t>
      </w:r>
      <w:r w:rsidRPr="00197764">
        <w:rPr>
          <w:rFonts w:ascii="Times New Roman" w:hAnsi="Times New Roman" w:cs="Times New Roman"/>
          <w:b/>
          <w:sz w:val="32"/>
          <w:szCs w:val="32"/>
          <w:u w:val="single"/>
        </w:rPr>
        <w:t>shadow</w:t>
      </w:r>
      <w:r w:rsidRPr="00197764">
        <w:rPr>
          <w:rFonts w:ascii="Times New Roman" w:hAnsi="Times New Roman" w:cs="Times New Roman"/>
          <w:sz w:val="32"/>
          <w:szCs w:val="32"/>
          <w:u w:val="single"/>
        </w:rPr>
        <w:t xml:space="preserve"> of the coming good things</w:t>
      </w:r>
      <w:r w:rsidRPr="00197764">
        <w:rPr>
          <w:rFonts w:ascii="Times New Roman" w:hAnsi="Times New Roman" w:cs="Times New Roman"/>
          <w:sz w:val="32"/>
          <w:szCs w:val="32"/>
        </w:rPr>
        <w:t>” – th</w:t>
      </w:r>
      <w:r w:rsidR="00CF6F00" w:rsidRPr="00197764">
        <w:rPr>
          <w:rFonts w:ascii="Times New Roman" w:hAnsi="Times New Roman" w:cs="Times New Roman"/>
          <w:sz w:val="32"/>
          <w:szCs w:val="32"/>
        </w:rPr>
        <w:t xml:space="preserve">ese </w:t>
      </w:r>
      <w:r w:rsidR="00CF6F00" w:rsidRPr="00197764">
        <w:rPr>
          <w:rFonts w:ascii="Times New Roman" w:hAnsi="Times New Roman" w:cs="Times New Roman"/>
          <w:sz w:val="32"/>
          <w:szCs w:val="32"/>
          <w:u w:val="single"/>
        </w:rPr>
        <w:t>good things</w:t>
      </w:r>
      <w:r w:rsidRPr="00197764">
        <w:rPr>
          <w:rFonts w:ascii="Times New Roman" w:hAnsi="Times New Roman" w:cs="Times New Roman"/>
          <w:sz w:val="32"/>
          <w:szCs w:val="32"/>
        </w:rPr>
        <w:t xml:space="preserve"> </w:t>
      </w:r>
      <w:r w:rsidR="00CF6F00" w:rsidRPr="00197764">
        <w:rPr>
          <w:rFonts w:ascii="Times New Roman" w:hAnsi="Times New Roman" w:cs="Times New Roman"/>
          <w:sz w:val="32"/>
          <w:szCs w:val="32"/>
        </w:rPr>
        <w:t>are</w:t>
      </w:r>
      <w:r w:rsidRPr="00197764">
        <w:rPr>
          <w:rFonts w:ascii="Times New Roman" w:hAnsi="Times New Roman" w:cs="Times New Roman"/>
          <w:sz w:val="32"/>
          <w:szCs w:val="32"/>
        </w:rPr>
        <w:t xml:space="preserve"> the</w:t>
      </w:r>
      <w:r w:rsidR="004C0E7D" w:rsidRPr="00197764">
        <w:rPr>
          <w:rFonts w:ascii="Times New Roman" w:hAnsi="Times New Roman" w:cs="Times New Roman"/>
          <w:sz w:val="32"/>
          <w:szCs w:val="32"/>
        </w:rPr>
        <w:t xml:space="preserve"> implied</w:t>
      </w:r>
      <w:r w:rsidRPr="00197764">
        <w:rPr>
          <w:rFonts w:ascii="Times New Roman" w:hAnsi="Times New Roman" w:cs="Times New Roman"/>
          <w:sz w:val="32"/>
          <w:szCs w:val="32"/>
        </w:rPr>
        <w:t xml:space="preserve"> </w:t>
      </w:r>
      <w:r w:rsidRPr="00197764">
        <w:rPr>
          <w:rFonts w:ascii="Times New Roman" w:hAnsi="Times New Roman" w:cs="Times New Roman"/>
          <w:i/>
          <w:iCs/>
          <w:sz w:val="32"/>
          <w:szCs w:val="32"/>
        </w:rPr>
        <w:t>perfect</w:t>
      </w:r>
      <w:r w:rsidRPr="00197764">
        <w:rPr>
          <w:rFonts w:ascii="Times New Roman" w:hAnsi="Times New Roman" w:cs="Times New Roman"/>
          <w:sz w:val="32"/>
          <w:szCs w:val="32"/>
        </w:rPr>
        <w:t xml:space="preserve"> cleansing from Sin.</w:t>
      </w:r>
    </w:p>
    <w:p w14:paraId="05F3F898"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Heb.10:8-</w:t>
      </w:r>
      <w:r w:rsidR="00D14BDE" w:rsidRPr="00197764">
        <w:rPr>
          <w:rFonts w:ascii="Times New Roman" w:hAnsi="Times New Roman" w:cs="Times New Roman"/>
          <w:b/>
          <w:bCs/>
          <w:sz w:val="32"/>
          <w:szCs w:val="32"/>
        </w:rPr>
        <w:t>2</w:t>
      </w:r>
      <w:r w:rsidRPr="00197764">
        <w:rPr>
          <w:rFonts w:ascii="Times New Roman" w:hAnsi="Times New Roman" w:cs="Times New Roman"/>
          <w:b/>
          <w:bCs/>
          <w:sz w:val="32"/>
          <w:szCs w:val="32"/>
        </w:rPr>
        <w:t xml:space="preserve">2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8 </w:t>
      </w:r>
      <w:r w:rsidRPr="00197764">
        <w:rPr>
          <w:rFonts w:ascii="Times New Roman" w:hAnsi="Times New Roman" w:cs="Times New Roman"/>
          <w:sz w:val="32"/>
          <w:szCs w:val="32"/>
        </w:rPr>
        <w:t>Previously saying, "Sacrifice</w:t>
      </w:r>
      <w:r w:rsidR="00537906" w:rsidRPr="00197764">
        <w:rPr>
          <w:rFonts w:ascii="Times New Roman" w:hAnsi="Times New Roman" w:cs="Times New Roman"/>
          <w:sz w:val="32"/>
          <w:szCs w:val="32"/>
        </w:rPr>
        <w:t>s</w:t>
      </w:r>
      <w:r w:rsidRPr="00197764">
        <w:rPr>
          <w:rFonts w:ascii="Times New Roman" w:hAnsi="Times New Roman" w:cs="Times New Roman"/>
          <w:sz w:val="32"/>
          <w:szCs w:val="32"/>
        </w:rPr>
        <w:t xml:space="preserve"> and offering</w:t>
      </w:r>
      <w:r w:rsidR="00537906" w:rsidRPr="00197764">
        <w:rPr>
          <w:rFonts w:ascii="Times New Roman" w:hAnsi="Times New Roman" w:cs="Times New Roman"/>
          <w:sz w:val="32"/>
          <w:szCs w:val="32"/>
        </w:rPr>
        <w:t>s</w:t>
      </w:r>
      <w:r w:rsidRPr="00197764">
        <w:rPr>
          <w:rFonts w:ascii="Times New Roman" w:hAnsi="Times New Roman" w:cs="Times New Roman"/>
          <w:sz w:val="32"/>
          <w:szCs w:val="32"/>
        </w:rPr>
        <w:t xml:space="preserve"> and burnt offerings, and concerning sin-offering You did not desire, neither were You pleased</w:t>
      </w:r>
      <w:r w:rsidR="00537906" w:rsidRPr="00197764">
        <w:rPr>
          <w:rFonts w:ascii="Times New Roman" w:hAnsi="Times New Roman" w:cs="Times New Roman"/>
          <w:sz w:val="32"/>
          <w:szCs w:val="32"/>
        </w:rPr>
        <w:t xml:space="preserve"> with</w:t>
      </w:r>
      <w:r w:rsidR="004C0E7D" w:rsidRPr="00197764">
        <w:rPr>
          <w:rFonts w:ascii="Times New Roman" w:hAnsi="Times New Roman" w:cs="Times New Roman"/>
          <w:sz w:val="32"/>
          <w:szCs w:val="32"/>
        </w:rPr>
        <w:t xml:space="preserve"> </w:t>
      </w:r>
      <w:r w:rsidR="004C0E7D" w:rsidRPr="00197764">
        <w:rPr>
          <w:rFonts w:ascii="Times New Roman" w:hAnsi="Times New Roman" w:cs="Times New Roman"/>
          <w:i/>
          <w:iCs/>
          <w:sz w:val="32"/>
          <w:szCs w:val="32"/>
        </w:rPr>
        <w:t>them</w:t>
      </w:r>
      <w:r w:rsidRPr="00197764">
        <w:rPr>
          <w:rFonts w:ascii="Times New Roman" w:hAnsi="Times New Roman" w:cs="Times New Roman"/>
          <w:i/>
          <w:iCs/>
          <w:sz w:val="32"/>
          <w:szCs w:val="32"/>
        </w:rPr>
        <w:t xml:space="preserve">" </w:t>
      </w:r>
      <w:r w:rsidRPr="00197764">
        <w:rPr>
          <w:rFonts w:ascii="Times New Roman" w:hAnsi="Times New Roman" w:cs="Times New Roman"/>
          <w:sz w:val="32"/>
          <w:szCs w:val="32"/>
        </w:rPr>
        <w:t xml:space="preserve">(which things are </w:t>
      </w:r>
      <w:r w:rsidRPr="00197764">
        <w:rPr>
          <w:rFonts w:ascii="Times New Roman" w:hAnsi="Times New Roman" w:cs="Times New Roman"/>
          <w:b/>
          <w:bCs/>
          <w:sz w:val="32"/>
          <w:szCs w:val="32"/>
        </w:rPr>
        <w:t>offered according to law</w:t>
      </w:r>
      <w:r w:rsidRPr="00197764">
        <w:rPr>
          <w:rFonts w:ascii="Times New Roman" w:hAnsi="Times New Roman" w:cs="Times New Roman"/>
          <w:sz w:val="32"/>
          <w:szCs w:val="32"/>
        </w:rPr>
        <w:t>)</w:t>
      </w:r>
      <w:r w:rsidR="00537906"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9 </w:t>
      </w:r>
      <w:r w:rsidR="00537906" w:rsidRPr="00197764">
        <w:rPr>
          <w:rFonts w:ascii="Times New Roman" w:hAnsi="Times New Roman" w:cs="Times New Roman"/>
          <w:sz w:val="32"/>
          <w:szCs w:val="32"/>
        </w:rPr>
        <w:t>T</w:t>
      </w:r>
      <w:r w:rsidRPr="00197764">
        <w:rPr>
          <w:rFonts w:ascii="Times New Roman" w:hAnsi="Times New Roman" w:cs="Times New Roman"/>
          <w:sz w:val="32"/>
          <w:szCs w:val="32"/>
        </w:rPr>
        <w:t>hen He</w:t>
      </w:r>
      <w:r w:rsidR="00537906" w:rsidRPr="00197764">
        <w:rPr>
          <w:rFonts w:ascii="Times New Roman" w:hAnsi="Times New Roman" w:cs="Times New Roman"/>
          <w:sz w:val="32"/>
          <w:szCs w:val="32"/>
        </w:rPr>
        <w:t xml:space="preserve"> has</w:t>
      </w:r>
      <w:r w:rsidRPr="00197764">
        <w:rPr>
          <w:rFonts w:ascii="Times New Roman" w:hAnsi="Times New Roman" w:cs="Times New Roman"/>
          <w:sz w:val="32"/>
          <w:szCs w:val="32"/>
        </w:rPr>
        <w:t xml:space="preserve"> said, "</w:t>
      </w:r>
      <w:r w:rsidRPr="00197764">
        <w:rPr>
          <w:rFonts w:ascii="Times New Roman" w:hAnsi="Times New Roman" w:cs="Times New Roman"/>
          <w:b/>
          <w:sz w:val="32"/>
          <w:szCs w:val="32"/>
          <w:u w:val="double"/>
        </w:rPr>
        <w:t>Behold</w:t>
      </w:r>
      <w:r w:rsidRPr="00197764">
        <w:rPr>
          <w:rFonts w:ascii="Times New Roman" w:hAnsi="Times New Roman" w:cs="Times New Roman"/>
          <w:sz w:val="32"/>
          <w:szCs w:val="32"/>
        </w:rPr>
        <w:t>, I come to perform Your desire."</w:t>
      </w:r>
      <w:r w:rsidRPr="009C3607">
        <w:rPr>
          <w:rFonts w:ascii="Times New Roman" w:hAnsi="Times New Roman" w:cs="Times New Roman"/>
          <w:sz w:val="28"/>
          <w:szCs w:val="28"/>
        </w:rPr>
        <w:t xml:space="preserve"> </w:t>
      </w:r>
      <w:r w:rsidRPr="001A1BE8">
        <w:rPr>
          <w:rFonts w:ascii="Times New Roman" w:hAnsi="Times New Roman" w:cs="Times New Roman"/>
          <w:b/>
          <w:bCs/>
          <w:color w:val="FF0000"/>
          <w:sz w:val="40"/>
          <w:szCs w:val="40"/>
        </w:rPr>
        <w:t>He abolishes the first</w:t>
      </w:r>
      <w:r w:rsidR="00537906" w:rsidRPr="001A1BE8">
        <w:rPr>
          <w:rFonts w:ascii="Times New Roman" w:hAnsi="Times New Roman" w:cs="Times New Roman"/>
          <w:b/>
          <w:bCs/>
          <w:color w:val="FF0000"/>
          <w:sz w:val="40"/>
          <w:szCs w:val="40"/>
        </w:rPr>
        <w:t xml:space="preserve"> so </w:t>
      </w:r>
      <w:r w:rsidRPr="001A1BE8">
        <w:rPr>
          <w:rFonts w:ascii="Times New Roman" w:hAnsi="Times New Roman" w:cs="Times New Roman"/>
          <w:b/>
          <w:bCs/>
          <w:color w:val="FF0000"/>
          <w:sz w:val="40"/>
          <w:szCs w:val="40"/>
        </w:rPr>
        <w:t>that He may establish the second</w:t>
      </w:r>
      <w:r w:rsidRPr="009C3607">
        <w:rPr>
          <w:rFonts w:ascii="Times New Roman" w:hAnsi="Times New Roman" w:cs="Times New Roman"/>
          <w:b/>
          <w:bCs/>
          <w:sz w:val="28"/>
          <w:szCs w:val="28"/>
        </w:rPr>
        <w:t>.</w:t>
      </w:r>
      <w:r w:rsidRPr="009C3607">
        <w:rPr>
          <w:rFonts w:ascii="Times New Roman" w:hAnsi="Times New Roman" w:cs="Times New Roman"/>
          <w:sz w:val="28"/>
          <w:szCs w:val="28"/>
        </w:rPr>
        <w:t xml:space="preserve">  </w:t>
      </w:r>
      <w:r w:rsidRPr="00197764">
        <w:rPr>
          <w:rFonts w:ascii="Times New Roman" w:hAnsi="Times New Roman" w:cs="Times New Roman"/>
          <w:sz w:val="32"/>
          <w:szCs w:val="32"/>
          <w:vertAlign w:val="superscript"/>
        </w:rPr>
        <w:t xml:space="preserve">10 </w:t>
      </w:r>
      <w:r w:rsidRPr="00197764">
        <w:rPr>
          <w:rFonts w:ascii="Times New Roman" w:hAnsi="Times New Roman" w:cs="Times New Roman"/>
          <w:sz w:val="32"/>
          <w:szCs w:val="32"/>
        </w:rPr>
        <w:t xml:space="preserve">By </w:t>
      </w:r>
      <w:r w:rsidR="00537906" w:rsidRPr="00197764">
        <w:rPr>
          <w:rFonts w:ascii="Times New Roman" w:hAnsi="Times New Roman" w:cs="Times New Roman"/>
          <w:sz w:val="32"/>
          <w:szCs w:val="32"/>
        </w:rPr>
        <w:t>which</w:t>
      </w:r>
      <w:r w:rsidRPr="00197764">
        <w:rPr>
          <w:rFonts w:ascii="Times New Roman" w:hAnsi="Times New Roman" w:cs="Times New Roman"/>
          <w:sz w:val="32"/>
          <w:szCs w:val="32"/>
        </w:rPr>
        <w:t xml:space="preserve"> desire we are sanctified by the offering of the body of Jesus Christ once </w:t>
      </w:r>
      <w:r w:rsidRPr="00197764">
        <w:rPr>
          <w:rFonts w:ascii="Times New Roman" w:hAnsi="Times New Roman" w:cs="Times New Roman"/>
          <w:iCs/>
          <w:sz w:val="32"/>
          <w:szCs w:val="32"/>
        </w:rPr>
        <w:t>for all</w:t>
      </w:r>
      <w:r w:rsidRPr="00197764">
        <w:rPr>
          <w:rFonts w:ascii="Times New Roman" w:hAnsi="Times New Roman" w:cs="Times New Roman"/>
          <w:i/>
          <w:iCs/>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11 </w:t>
      </w:r>
      <w:r w:rsidRPr="00197764">
        <w:rPr>
          <w:rFonts w:ascii="Times New Roman" w:hAnsi="Times New Roman" w:cs="Times New Roman"/>
          <w:sz w:val="32"/>
          <w:szCs w:val="32"/>
        </w:rPr>
        <w:t xml:space="preserve">And every priest indeed has stood daily </w:t>
      </w:r>
      <w:r w:rsidR="00537906" w:rsidRPr="00197764">
        <w:rPr>
          <w:rFonts w:ascii="Times New Roman" w:hAnsi="Times New Roman" w:cs="Times New Roman"/>
          <w:sz w:val="32"/>
          <w:szCs w:val="32"/>
        </w:rPr>
        <w:t xml:space="preserve">serving </w:t>
      </w:r>
      <w:r w:rsidRPr="00197764">
        <w:rPr>
          <w:rFonts w:ascii="Times New Roman" w:hAnsi="Times New Roman" w:cs="Times New Roman"/>
          <w:sz w:val="32"/>
          <w:szCs w:val="32"/>
        </w:rPr>
        <w:t xml:space="preserve">and </w:t>
      </w:r>
      <w:r w:rsidRPr="00197764">
        <w:rPr>
          <w:rFonts w:ascii="Times New Roman" w:hAnsi="Times New Roman" w:cs="Times New Roman"/>
          <w:b/>
          <w:bCs/>
          <w:sz w:val="32"/>
          <w:szCs w:val="32"/>
        </w:rPr>
        <w:t>offering the same sacrifices</w:t>
      </w:r>
      <w:r w:rsidR="00537906" w:rsidRPr="00197764">
        <w:rPr>
          <w:rFonts w:ascii="Times New Roman" w:hAnsi="Times New Roman" w:cs="Times New Roman"/>
          <w:b/>
          <w:bCs/>
          <w:sz w:val="32"/>
          <w:szCs w:val="32"/>
        </w:rPr>
        <w:t xml:space="preserve"> often</w:t>
      </w:r>
      <w:r w:rsidRPr="00197764">
        <w:rPr>
          <w:rFonts w:ascii="Times New Roman" w:hAnsi="Times New Roman" w:cs="Times New Roman"/>
          <w:b/>
          <w:bCs/>
          <w:sz w:val="32"/>
          <w:szCs w:val="32"/>
        </w:rPr>
        <w:t>, which can never remove sins</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12 </w:t>
      </w:r>
      <w:r w:rsidRPr="00197764">
        <w:rPr>
          <w:rFonts w:ascii="Times New Roman" w:hAnsi="Times New Roman" w:cs="Times New Roman"/>
          <w:sz w:val="32"/>
          <w:szCs w:val="32"/>
        </w:rPr>
        <w:t xml:space="preserve">But </w:t>
      </w:r>
      <w:r w:rsidRPr="00197764">
        <w:rPr>
          <w:rFonts w:ascii="Times New Roman" w:hAnsi="Times New Roman" w:cs="Times New Roman"/>
          <w:b/>
          <w:bCs/>
          <w:sz w:val="32"/>
          <w:szCs w:val="32"/>
        </w:rPr>
        <w:t xml:space="preserve">this One, having offered one sacrifice </w:t>
      </w:r>
      <w:r w:rsidR="00172F68" w:rsidRPr="00197764">
        <w:rPr>
          <w:rFonts w:ascii="Times New Roman" w:hAnsi="Times New Roman" w:cs="Times New Roman"/>
          <w:b/>
          <w:bCs/>
          <w:sz w:val="32"/>
          <w:szCs w:val="32"/>
        </w:rPr>
        <w:t>for</w:t>
      </w:r>
      <w:r w:rsidRPr="00197764">
        <w:rPr>
          <w:rFonts w:ascii="Times New Roman" w:hAnsi="Times New Roman" w:cs="Times New Roman"/>
          <w:b/>
          <w:bCs/>
          <w:sz w:val="32"/>
          <w:szCs w:val="32"/>
        </w:rPr>
        <w:t xml:space="preserve"> sins </w:t>
      </w:r>
      <w:r w:rsidR="00172F68" w:rsidRPr="00197764">
        <w:rPr>
          <w:rFonts w:ascii="Times New Roman" w:hAnsi="Times New Roman" w:cs="Times New Roman"/>
          <w:b/>
          <w:bCs/>
          <w:sz w:val="32"/>
          <w:szCs w:val="32"/>
        </w:rPr>
        <w:t>continuously</w:t>
      </w:r>
      <w:r w:rsidRPr="00197764">
        <w:rPr>
          <w:rFonts w:ascii="Times New Roman" w:hAnsi="Times New Roman" w:cs="Times New Roman"/>
          <w:sz w:val="32"/>
          <w:szCs w:val="32"/>
        </w:rPr>
        <w:t>, sat at the right hand of God,</w:t>
      </w:r>
      <w:r w:rsidR="00D14BDE" w:rsidRPr="00197764">
        <w:rPr>
          <w:rFonts w:ascii="Times New Roman" w:hAnsi="Times New Roman" w:cs="Times New Roman"/>
          <w:sz w:val="32"/>
          <w:szCs w:val="32"/>
        </w:rPr>
        <w:t xml:space="preserve"> </w:t>
      </w:r>
      <w:r w:rsidR="00D14BDE" w:rsidRPr="00197764">
        <w:rPr>
          <w:rFonts w:ascii="Times New Roman" w:hAnsi="Times New Roman" w:cs="Times New Roman"/>
          <w:sz w:val="32"/>
          <w:szCs w:val="32"/>
          <w:vertAlign w:val="superscript"/>
        </w:rPr>
        <w:t>13</w:t>
      </w:r>
      <w:r w:rsidR="00D14BDE" w:rsidRPr="00197764">
        <w:rPr>
          <w:rFonts w:ascii="Times New Roman" w:hAnsi="Times New Roman" w:cs="Times New Roman"/>
          <w:sz w:val="32"/>
          <w:szCs w:val="32"/>
        </w:rPr>
        <w:t xml:space="preserve"> </w:t>
      </w:r>
      <w:r w:rsidR="00D14BDE" w:rsidRPr="00197764">
        <w:rPr>
          <w:rFonts w:ascii="Times New Roman" w:hAnsi="Times New Roman" w:cs="Times New Roman"/>
          <w:sz w:val="32"/>
          <w:szCs w:val="32"/>
          <w:u w:val="single"/>
        </w:rPr>
        <w:t>as to the rest</w:t>
      </w:r>
      <w:r w:rsidR="00D14BDE" w:rsidRPr="00197764">
        <w:rPr>
          <w:rFonts w:ascii="Times New Roman" w:hAnsi="Times New Roman" w:cs="Times New Roman"/>
          <w:sz w:val="32"/>
          <w:szCs w:val="32"/>
        </w:rPr>
        <w:t xml:space="preserve">, expecting till He may place </w:t>
      </w:r>
      <w:r w:rsidR="00625A9E" w:rsidRPr="00197764">
        <w:rPr>
          <w:rFonts w:ascii="Times New Roman" w:hAnsi="Times New Roman" w:cs="Times New Roman"/>
          <w:sz w:val="32"/>
          <w:szCs w:val="32"/>
        </w:rPr>
        <w:t>H</w:t>
      </w:r>
      <w:r w:rsidR="00D14BDE" w:rsidRPr="00197764">
        <w:rPr>
          <w:rFonts w:ascii="Times New Roman" w:hAnsi="Times New Roman" w:cs="Times New Roman"/>
          <w:sz w:val="32"/>
          <w:szCs w:val="32"/>
        </w:rPr>
        <w:t xml:space="preserve">is enemies as </w:t>
      </w:r>
      <w:r w:rsidR="00625A9E" w:rsidRPr="00197764">
        <w:rPr>
          <w:rFonts w:ascii="Times New Roman" w:hAnsi="Times New Roman" w:cs="Times New Roman"/>
          <w:sz w:val="32"/>
          <w:szCs w:val="32"/>
        </w:rPr>
        <w:t>H</w:t>
      </w:r>
      <w:r w:rsidR="00D14BDE" w:rsidRPr="00197764">
        <w:rPr>
          <w:rFonts w:ascii="Times New Roman" w:hAnsi="Times New Roman" w:cs="Times New Roman"/>
          <w:sz w:val="32"/>
          <w:szCs w:val="32"/>
        </w:rPr>
        <w:t xml:space="preserve">is footstool </w:t>
      </w:r>
      <w:r w:rsidRPr="00197764">
        <w:rPr>
          <w:rFonts w:ascii="Times New Roman" w:hAnsi="Times New Roman" w:cs="Times New Roman"/>
          <w:sz w:val="32"/>
          <w:szCs w:val="32"/>
          <w:vertAlign w:val="superscript"/>
        </w:rPr>
        <w:t>14</w:t>
      </w:r>
      <w:r w:rsidRPr="00197764">
        <w:rPr>
          <w:rFonts w:ascii="Times New Roman" w:hAnsi="Times New Roman" w:cs="Times New Roman"/>
          <w:sz w:val="32"/>
          <w:szCs w:val="32"/>
        </w:rPr>
        <w:t xml:space="preserve"> for</w:t>
      </w:r>
      <w:r w:rsidRPr="00624983">
        <w:rPr>
          <w:rFonts w:ascii="Times New Roman" w:hAnsi="Times New Roman" w:cs="Times New Roman"/>
          <w:sz w:val="32"/>
          <w:szCs w:val="32"/>
        </w:rPr>
        <w:t xml:space="preserve"> </w:t>
      </w:r>
      <w:r w:rsidRPr="001A1BE8">
        <w:rPr>
          <w:rFonts w:ascii="Times New Roman" w:hAnsi="Times New Roman" w:cs="Times New Roman"/>
          <w:b/>
          <w:bCs/>
          <w:color w:val="FF0000"/>
          <w:sz w:val="40"/>
          <w:szCs w:val="40"/>
        </w:rPr>
        <w:t xml:space="preserve">by one offering </w:t>
      </w:r>
      <w:r w:rsidR="00625A9E">
        <w:rPr>
          <w:rFonts w:ascii="Times New Roman" w:hAnsi="Times New Roman" w:cs="Times New Roman"/>
          <w:b/>
          <w:bCs/>
          <w:color w:val="FF0000"/>
          <w:sz w:val="40"/>
          <w:szCs w:val="40"/>
        </w:rPr>
        <w:t>H</w:t>
      </w:r>
      <w:r w:rsidRPr="001A1BE8">
        <w:rPr>
          <w:rFonts w:ascii="Times New Roman" w:hAnsi="Times New Roman" w:cs="Times New Roman"/>
          <w:b/>
          <w:bCs/>
          <w:color w:val="FF0000"/>
          <w:sz w:val="40"/>
          <w:szCs w:val="40"/>
        </w:rPr>
        <w:t xml:space="preserve">e has perfected </w:t>
      </w:r>
      <w:r w:rsidRPr="00197764">
        <w:rPr>
          <w:rFonts w:ascii="Times New Roman" w:hAnsi="Times New Roman" w:cs="Times New Roman"/>
          <w:sz w:val="32"/>
          <w:szCs w:val="32"/>
        </w:rPr>
        <w:t>(</w:t>
      </w:r>
      <w:r w:rsidR="002F5F8F" w:rsidRPr="00197764">
        <w:rPr>
          <w:rFonts w:ascii="Times New Roman" w:hAnsi="Times New Roman" w:cs="Times New Roman"/>
          <w:sz w:val="32"/>
          <w:szCs w:val="32"/>
        </w:rPr>
        <w:t xml:space="preserve">Gk. </w:t>
      </w:r>
      <w:proofErr w:type="spellStart"/>
      <w:r w:rsidRPr="00197764">
        <w:rPr>
          <w:rFonts w:ascii="Times New Roman" w:hAnsi="Times New Roman" w:cs="Times New Roman"/>
          <w:i/>
          <w:iCs/>
          <w:sz w:val="32"/>
          <w:szCs w:val="32"/>
        </w:rPr>
        <w:t>teleioō</w:t>
      </w:r>
      <w:proofErr w:type="spellEnd"/>
      <w:r w:rsidRPr="00197764">
        <w:rPr>
          <w:rFonts w:ascii="Times New Roman" w:hAnsi="Times New Roman" w:cs="Times New Roman"/>
          <w:sz w:val="32"/>
          <w:szCs w:val="32"/>
        </w:rPr>
        <w:t>)</w:t>
      </w:r>
      <w:r w:rsidRPr="001A1BE8">
        <w:rPr>
          <w:rFonts w:ascii="Times New Roman" w:hAnsi="Times New Roman" w:cs="Times New Roman"/>
          <w:color w:val="FF0000"/>
          <w:sz w:val="40"/>
          <w:szCs w:val="40"/>
        </w:rPr>
        <w:t xml:space="preserve"> </w:t>
      </w:r>
      <w:r w:rsidR="00172F68" w:rsidRPr="001A1BE8">
        <w:rPr>
          <w:rFonts w:ascii="Times New Roman" w:hAnsi="Times New Roman" w:cs="Times New Roman"/>
          <w:b/>
          <w:bCs/>
          <w:color w:val="FF0000"/>
          <w:sz w:val="40"/>
          <w:szCs w:val="40"/>
        </w:rPr>
        <w:t>continuously</w:t>
      </w:r>
      <w:r w:rsidRPr="001A1BE8">
        <w:rPr>
          <w:rFonts w:ascii="Times New Roman" w:hAnsi="Times New Roman" w:cs="Times New Roman"/>
          <w:b/>
          <w:bCs/>
          <w:color w:val="FF0000"/>
          <w:sz w:val="40"/>
          <w:szCs w:val="40"/>
        </w:rPr>
        <w:t xml:space="preserve"> </w:t>
      </w:r>
      <w:r w:rsidRPr="00604B1E">
        <w:rPr>
          <w:rFonts w:ascii="Times New Roman" w:hAnsi="Times New Roman" w:cs="Times New Roman"/>
          <w:b/>
          <w:bCs/>
          <w:color w:val="FF0000"/>
          <w:sz w:val="40"/>
          <w:szCs w:val="40"/>
          <w:u w:val="single"/>
        </w:rPr>
        <w:t xml:space="preserve">those </w:t>
      </w:r>
      <w:r w:rsidR="00172F68" w:rsidRPr="00604B1E">
        <w:rPr>
          <w:rFonts w:ascii="Times New Roman" w:hAnsi="Times New Roman" w:cs="Times New Roman"/>
          <w:b/>
          <w:bCs/>
          <w:color w:val="FF0000"/>
          <w:sz w:val="40"/>
          <w:szCs w:val="40"/>
          <w:u w:val="single"/>
        </w:rPr>
        <w:t xml:space="preserve">being </w:t>
      </w:r>
      <w:r w:rsidRPr="00604B1E">
        <w:rPr>
          <w:rFonts w:ascii="Times New Roman" w:hAnsi="Times New Roman" w:cs="Times New Roman"/>
          <w:b/>
          <w:bCs/>
          <w:color w:val="FF0000"/>
          <w:sz w:val="40"/>
          <w:szCs w:val="40"/>
          <w:u w:val="single"/>
        </w:rPr>
        <w:t>sanctified</w:t>
      </w:r>
      <w:r w:rsidR="00172F68"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197764">
        <w:rPr>
          <w:rFonts w:ascii="Times New Roman" w:hAnsi="Times New Roman" w:cs="Times New Roman"/>
          <w:sz w:val="32"/>
          <w:szCs w:val="32"/>
          <w:vertAlign w:val="superscript"/>
        </w:rPr>
        <w:t>15</w:t>
      </w:r>
      <w:r w:rsidRPr="00197764">
        <w:rPr>
          <w:rFonts w:ascii="Times New Roman" w:hAnsi="Times New Roman" w:cs="Times New Roman"/>
          <w:sz w:val="32"/>
          <w:szCs w:val="32"/>
        </w:rPr>
        <w:t xml:space="preserve"> </w:t>
      </w:r>
      <w:r w:rsidR="007B5701" w:rsidRPr="00197764">
        <w:rPr>
          <w:rFonts w:ascii="Times New Roman" w:hAnsi="Times New Roman" w:cs="Times New Roman"/>
          <w:sz w:val="32"/>
          <w:szCs w:val="32"/>
        </w:rPr>
        <w:t>A</w:t>
      </w:r>
      <w:r w:rsidRPr="00197764">
        <w:rPr>
          <w:rFonts w:ascii="Times New Roman" w:hAnsi="Times New Roman" w:cs="Times New Roman"/>
          <w:sz w:val="32"/>
          <w:szCs w:val="32"/>
        </w:rPr>
        <w:t xml:space="preserve">nd testifies to us also the Holy Spirit, for after having said,  </w:t>
      </w:r>
      <w:r w:rsidRPr="00197764">
        <w:rPr>
          <w:rFonts w:ascii="Times New Roman" w:hAnsi="Times New Roman" w:cs="Times New Roman"/>
          <w:sz w:val="32"/>
          <w:szCs w:val="32"/>
          <w:vertAlign w:val="superscript"/>
        </w:rPr>
        <w:t>16</w:t>
      </w:r>
      <w:r w:rsidRPr="00197764">
        <w:rPr>
          <w:rFonts w:ascii="Times New Roman" w:hAnsi="Times New Roman" w:cs="Times New Roman"/>
          <w:sz w:val="32"/>
          <w:szCs w:val="32"/>
        </w:rPr>
        <w:t xml:space="preserve"> 'This </w:t>
      </w:r>
      <w:r w:rsidRPr="00197764">
        <w:rPr>
          <w:rFonts w:ascii="Times New Roman" w:hAnsi="Times New Roman" w:cs="Times New Roman"/>
          <w:i/>
          <w:sz w:val="32"/>
          <w:szCs w:val="32"/>
        </w:rPr>
        <w:t>is</w:t>
      </w:r>
      <w:r w:rsidRPr="00197764">
        <w:rPr>
          <w:rFonts w:ascii="Times New Roman" w:hAnsi="Times New Roman" w:cs="Times New Roman"/>
          <w:sz w:val="32"/>
          <w:szCs w:val="32"/>
        </w:rPr>
        <w:t xml:space="preserve"> the covenant that I will </w:t>
      </w:r>
      <w:r w:rsidR="007B5701" w:rsidRPr="00197764">
        <w:rPr>
          <w:rFonts w:ascii="Times New Roman" w:hAnsi="Times New Roman" w:cs="Times New Roman"/>
          <w:sz w:val="32"/>
          <w:szCs w:val="32"/>
        </w:rPr>
        <w:t>covenant to</w:t>
      </w:r>
      <w:r w:rsidRPr="00197764">
        <w:rPr>
          <w:rFonts w:ascii="Times New Roman" w:hAnsi="Times New Roman" w:cs="Times New Roman"/>
          <w:sz w:val="32"/>
          <w:szCs w:val="32"/>
        </w:rPr>
        <w:t xml:space="preserve"> them after those days, says </w:t>
      </w:r>
      <w:r w:rsidRPr="00197764">
        <w:rPr>
          <w:rFonts w:ascii="Times New Roman" w:hAnsi="Times New Roman" w:cs="Times New Roman"/>
          <w:i/>
          <w:sz w:val="32"/>
          <w:szCs w:val="32"/>
        </w:rPr>
        <w:t>the</w:t>
      </w:r>
      <w:r w:rsidRPr="00197764">
        <w:rPr>
          <w:rFonts w:ascii="Times New Roman" w:hAnsi="Times New Roman" w:cs="Times New Roman"/>
          <w:sz w:val="32"/>
          <w:szCs w:val="32"/>
        </w:rPr>
        <w:t xml:space="preserve"> Lord, giving My laws </w:t>
      </w:r>
      <w:r w:rsidR="007B5701" w:rsidRPr="00197764">
        <w:rPr>
          <w:rFonts w:ascii="Times New Roman" w:hAnsi="Times New Roman" w:cs="Times New Roman"/>
          <w:sz w:val="32"/>
          <w:szCs w:val="32"/>
        </w:rPr>
        <w:t>up</w:t>
      </w:r>
      <w:r w:rsidRPr="00197764">
        <w:rPr>
          <w:rFonts w:ascii="Times New Roman" w:hAnsi="Times New Roman" w:cs="Times New Roman"/>
          <w:sz w:val="32"/>
          <w:szCs w:val="32"/>
        </w:rPr>
        <w:t xml:space="preserve">on their hearts, and upon their </w:t>
      </w:r>
      <w:r w:rsidR="007B5701" w:rsidRPr="00197764">
        <w:rPr>
          <w:rFonts w:ascii="Times New Roman" w:hAnsi="Times New Roman" w:cs="Times New Roman"/>
          <w:sz w:val="32"/>
          <w:szCs w:val="32"/>
        </w:rPr>
        <w:t>understanding</w:t>
      </w:r>
      <w:r w:rsidRPr="00197764">
        <w:rPr>
          <w:rFonts w:ascii="Times New Roman" w:hAnsi="Times New Roman" w:cs="Times New Roman"/>
          <w:sz w:val="32"/>
          <w:szCs w:val="32"/>
        </w:rPr>
        <w:t xml:space="preserve"> I will </w:t>
      </w:r>
      <w:r w:rsidR="007B5701" w:rsidRPr="00197764">
        <w:rPr>
          <w:rFonts w:ascii="Times New Roman" w:hAnsi="Times New Roman" w:cs="Times New Roman"/>
          <w:sz w:val="32"/>
          <w:szCs w:val="32"/>
        </w:rPr>
        <w:t>inscribe</w:t>
      </w:r>
      <w:r w:rsidRPr="00197764">
        <w:rPr>
          <w:rFonts w:ascii="Times New Roman" w:hAnsi="Times New Roman" w:cs="Times New Roman"/>
          <w:sz w:val="32"/>
          <w:szCs w:val="32"/>
        </w:rPr>
        <w:t xml:space="preserve"> them,'  </w:t>
      </w:r>
      <w:r w:rsidRPr="00197764">
        <w:rPr>
          <w:rFonts w:ascii="Times New Roman" w:hAnsi="Times New Roman" w:cs="Times New Roman"/>
          <w:sz w:val="32"/>
          <w:szCs w:val="32"/>
          <w:vertAlign w:val="superscript"/>
        </w:rPr>
        <w:t>17</w:t>
      </w:r>
      <w:r w:rsidRPr="00197764">
        <w:rPr>
          <w:rFonts w:ascii="Times New Roman" w:hAnsi="Times New Roman" w:cs="Times New Roman"/>
          <w:sz w:val="32"/>
          <w:szCs w:val="32"/>
        </w:rPr>
        <w:t xml:space="preserve"> and 'their sins and their </w:t>
      </w:r>
      <w:proofErr w:type="spellStart"/>
      <w:r w:rsidRPr="00197764">
        <w:rPr>
          <w:rFonts w:ascii="Times New Roman" w:hAnsi="Times New Roman" w:cs="Times New Roman"/>
          <w:sz w:val="32"/>
          <w:szCs w:val="32"/>
        </w:rPr>
        <w:t>lawlessness</w:t>
      </w:r>
      <w:r w:rsidR="007B5701" w:rsidRPr="00197764">
        <w:rPr>
          <w:rFonts w:ascii="Times New Roman" w:hAnsi="Times New Roman" w:cs="Times New Roman"/>
          <w:sz w:val="32"/>
          <w:szCs w:val="32"/>
        </w:rPr>
        <w:t>es</w:t>
      </w:r>
      <w:proofErr w:type="spellEnd"/>
      <w:r w:rsidRPr="00197764">
        <w:rPr>
          <w:rFonts w:ascii="Times New Roman" w:hAnsi="Times New Roman" w:cs="Times New Roman"/>
          <w:sz w:val="32"/>
          <w:szCs w:val="32"/>
        </w:rPr>
        <w:t xml:space="preserve"> I will </w:t>
      </w:r>
      <w:r w:rsidR="007B5701" w:rsidRPr="00197764">
        <w:rPr>
          <w:rFonts w:ascii="Times New Roman" w:hAnsi="Times New Roman" w:cs="Times New Roman"/>
          <w:sz w:val="32"/>
          <w:szCs w:val="32"/>
        </w:rPr>
        <w:t xml:space="preserve">in no wise </w:t>
      </w:r>
      <w:r w:rsidRPr="00197764">
        <w:rPr>
          <w:rFonts w:ascii="Times New Roman" w:hAnsi="Times New Roman" w:cs="Times New Roman"/>
          <w:sz w:val="32"/>
          <w:szCs w:val="32"/>
        </w:rPr>
        <w:t xml:space="preserve">remember </w:t>
      </w:r>
      <w:r w:rsidR="007B5701" w:rsidRPr="00197764">
        <w:rPr>
          <w:rFonts w:ascii="Times New Roman" w:hAnsi="Times New Roman" w:cs="Times New Roman"/>
          <w:sz w:val="32"/>
          <w:szCs w:val="32"/>
        </w:rPr>
        <w:t>again.</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18</w:t>
      </w:r>
      <w:r w:rsidRPr="00197764">
        <w:rPr>
          <w:rFonts w:ascii="Times New Roman" w:hAnsi="Times New Roman" w:cs="Times New Roman"/>
          <w:sz w:val="32"/>
          <w:szCs w:val="32"/>
        </w:rPr>
        <w:t xml:space="preserve"> </w:t>
      </w:r>
      <w:r w:rsidR="007B5701" w:rsidRPr="00197764">
        <w:rPr>
          <w:rFonts w:ascii="Times New Roman" w:hAnsi="Times New Roman" w:cs="Times New Roman"/>
          <w:sz w:val="32"/>
          <w:szCs w:val="32"/>
        </w:rPr>
        <w:t>A</w:t>
      </w:r>
      <w:r w:rsidRPr="00197764">
        <w:rPr>
          <w:rFonts w:ascii="Times New Roman" w:hAnsi="Times New Roman" w:cs="Times New Roman"/>
          <w:sz w:val="32"/>
          <w:szCs w:val="32"/>
        </w:rPr>
        <w:t xml:space="preserve">nd </w:t>
      </w:r>
      <w:r w:rsidRPr="00197764">
        <w:rPr>
          <w:rFonts w:ascii="Times New Roman" w:hAnsi="Times New Roman" w:cs="Times New Roman"/>
          <w:b/>
          <w:bCs/>
          <w:sz w:val="32"/>
          <w:szCs w:val="32"/>
        </w:rPr>
        <w:t xml:space="preserve">where forgiveness of these </w:t>
      </w:r>
      <w:r w:rsidRPr="00197764">
        <w:rPr>
          <w:rFonts w:ascii="Times New Roman" w:hAnsi="Times New Roman" w:cs="Times New Roman"/>
          <w:b/>
          <w:bCs/>
          <w:i/>
          <w:sz w:val="32"/>
          <w:szCs w:val="32"/>
        </w:rPr>
        <w:t>is</w:t>
      </w:r>
      <w:r w:rsidRPr="00197764">
        <w:rPr>
          <w:rFonts w:ascii="Times New Roman" w:hAnsi="Times New Roman" w:cs="Times New Roman"/>
          <w:b/>
          <w:bCs/>
          <w:sz w:val="32"/>
          <w:szCs w:val="32"/>
        </w:rPr>
        <w:t xml:space="preserve">, </w:t>
      </w:r>
      <w:r w:rsidRPr="00197764">
        <w:rPr>
          <w:rFonts w:ascii="Times New Roman" w:hAnsi="Times New Roman" w:cs="Times New Roman"/>
          <w:b/>
          <w:bCs/>
          <w:i/>
          <w:sz w:val="32"/>
          <w:szCs w:val="32"/>
        </w:rPr>
        <w:t>there is</w:t>
      </w:r>
      <w:r w:rsidRPr="00197764">
        <w:rPr>
          <w:rFonts w:ascii="Times New Roman" w:hAnsi="Times New Roman" w:cs="Times New Roman"/>
          <w:b/>
          <w:bCs/>
          <w:sz w:val="32"/>
          <w:szCs w:val="32"/>
        </w:rPr>
        <w:t xml:space="preserve"> no </w:t>
      </w:r>
      <w:r w:rsidR="007B5701" w:rsidRPr="00197764">
        <w:rPr>
          <w:rFonts w:ascii="Times New Roman" w:hAnsi="Times New Roman" w:cs="Times New Roman"/>
          <w:b/>
          <w:bCs/>
          <w:sz w:val="32"/>
          <w:szCs w:val="32"/>
        </w:rPr>
        <w:t>longer an</w:t>
      </w:r>
      <w:r w:rsidRPr="00197764">
        <w:rPr>
          <w:rFonts w:ascii="Times New Roman" w:hAnsi="Times New Roman" w:cs="Times New Roman"/>
          <w:b/>
          <w:bCs/>
          <w:sz w:val="32"/>
          <w:szCs w:val="32"/>
        </w:rPr>
        <w:t xml:space="preserve"> offering for sin</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19</w:t>
      </w:r>
      <w:r w:rsidRPr="00197764">
        <w:rPr>
          <w:rFonts w:ascii="Times New Roman" w:hAnsi="Times New Roman" w:cs="Times New Roman"/>
          <w:sz w:val="32"/>
          <w:szCs w:val="32"/>
        </w:rPr>
        <w:t xml:space="preserve"> Having, therefore, brothers, </w:t>
      </w:r>
      <w:r w:rsidRPr="00197764">
        <w:rPr>
          <w:rFonts w:ascii="Times New Roman" w:hAnsi="Times New Roman" w:cs="Times New Roman"/>
          <w:b/>
          <w:sz w:val="32"/>
          <w:szCs w:val="32"/>
        </w:rPr>
        <w:t xml:space="preserve">boldness </w:t>
      </w:r>
      <w:r w:rsidRPr="00197764">
        <w:rPr>
          <w:rFonts w:ascii="Times New Roman" w:hAnsi="Times New Roman" w:cs="Times New Roman"/>
          <w:b/>
          <w:sz w:val="32"/>
          <w:szCs w:val="32"/>
          <w:u w:val="single"/>
        </w:rPr>
        <w:t xml:space="preserve">for the entrance </w:t>
      </w:r>
      <w:r w:rsidR="0072323F" w:rsidRPr="00197764">
        <w:rPr>
          <w:rFonts w:ascii="Times New Roman" w:hAnsi="Times New Roman" w:cs="Times New Roman"/>
          <w:b/>
          <w:sz w:val="32"/>
          <w:szCs w:val="32"/>
          <w:u w:val="single"/>
        </w:rPr>
        <w:t>of</w:t>
      </w:r>
      <w:r w:rsidRPr="00197764">
        <w:rPr>
          <w:rFonts w:ascii="Times New Roman" w:hAnsi="Times New Roman" w:cs="Times New Roman"/>
          <w:b/>
          <w:sz w:val="32"/>
          <w:szCs w:val="32"/>
          <w:u w:val="single"/>
        </w:rPr>
        <w:t xml:space="preserve"> the Holies</w:t>
      </w:r>
      <w:r w:rsidRPr="00197764">
        <w:rPr>
          <w:rFonts w:ascii="Times New Roman" w:hAnsi="Times New Roman" w:cs="Times New Roman"/>
          <w:sz w:val="32"/>
          <w:szCs w:val="32"/>
        </w:rPr>
        <w:t xml:space="preserve">, by the blood of Jesus,  </w:t>
      </w:r>
      <w:r w:rsidRPr="00197764">
        <w:rPr>
          <w:rFonts w:ascii="Times New Roman" w:hAnsi="Times New Roman" w:cs="Times New Roman"/>
          <w:sz w:val="32"/>
          <w:szCs w:val="32"/>
          <w:vertAlign w:val="superscript"/>
        </w:rPr>
        <w:t>20</w:t>
      </w:r>
      <w:r w:rsidRPr="00197764">
        <w:rPr>
          <w:rFonts w:ascii="Times New Roman" w:hAnsi="Times New Roman" w:cs="Times New Roman"/>
          <w:sz w:val="32"/>
          <w:szCs w:val="32"/>
        </w:rPr>
        <w:t xml:space="preserve"> which way He initiate</w:t>
      </w:r>
      <w:r w:rsidR="0072323F" w:rsidRPr="00197764">
        <w:rPr>
          <w:rFonts w:ascii="Times New Roman" w:hAnsi="Times New Roman" w:cs="Times New Roman"/>
          <w:sz w:val="32"/>
          <w:szCs w:val="32"/>
        </w:rPr>
        <w:t>d</w:t>
      </w:r>
      <w:r w:rsidRPr="00197764">
        <w:rPr>
          <w:rFonts w:ascii="Times New Roman" w:hAnsi="Times New Roman" w:cs="Times New Roman"/>
          <w:sz w:val="32"/>
          <w:szCs w:val="32"/>
        </w:rPr>
        <w:t xml:space="preserve"> for us -- new and living, through the </w:t>
      </w:r>
      <w:r w:rsidR="0072323F" w:rsidRPr="00197764">
        <w:rPr>
          <w:rFonts w:ascii="Times New Roman" w:hAnsi="Times New Roman" w:cs="Times New Roman"/>
          <w:sz w:val="32"/>
          <w:szCs w:val="32"/>
        </w:rPr>
        <w:t>curtain</w:t>
      </w:r>
      <w:r w:rsidRPr="00197764">
        <w:rPr>
          <w:rFonts w:ascii="Times New Roman" w:hAnsi="Times New Roman" w:cs="Times New Roman"/>
          <w:sz w:val="32"/>
          <w:szCs w:val="32"/>
        </w:rPr>
        <w:t xml:space="preserve">, that is, His flesh --  </w:t>
      </w:r>
      <w:r w:rsidRPr="00197764">
        <w:rPr>
          <w:rFonts w:ascii="Times New Roman" w:hAnsi="Times New Roman" w:cs="Times New Roman"/>
          <w:sz w:val="32"/>
          <w:szCs w:val="32"/>
          <w:vertAlign w:val="superscript"/>
        </w:rPr>
        <w:t>21</w:t>
      </w:r>
      <w:r w:rsidRPr="00197764">
        <w:rPr>
          <w:rFonts w:ascii="Times New Roman" w:hAnsi="Times New Roman" w:cs="Times New Roman"/>
          <w:sz w:val="32"/>
          <w:szCs w:val="32"/>
        </w:rPr>
        <w:t xml:space="preserve"> and a </w:t>
      </w:r>
      <w:r w:rsidR="0072323F" w:rsidRPr="00197764">
        <w:rPr>
          <w:rFonts w:ascii="Times New Roman" w:hAnsi="Times New Roman" w:cs="Times New Roman"/>
          <w:sz w:val="32"/>
          <w:szCs w:val="32"/>
        </w:rPr>
        <w:t>great</w:t>
      </w:r>
      <w:r w:rsidRPr="00197764">
        <w:rPr>
          <w:rFonts w:ascii="Times New Roman" w:hAnsi="Times New Roman" w:cs="Times New Roman"/>
          <w:sz w:val="32"/>
          <w:szCs w:val="32"/>
        </w:rPr>
        <w:t xml:space="preserve"> priest over the house of God,  </w:t>
      </w:r>
      <w:r w:rsidRPr="00197764">
        <w:rPr>
          <w:rFonts w:ascii="Times New Roman" w:hAnsi="Times New Roman" w:cs="Times New Roman"/>
          <w:sz w:val="32"/>
          <w:szCs w:val="32"/>
          <w:vertAlign w:val="superscript"/>
        </w:rPr>
        <w:t>22</w:t>
      </w:r>
      <w:r w:rsidRPr="00197764">
        <w:rPr>
          <w:rFonts w:ascii="Times New Roman" w:hAnsi="Times New Roman" w:cs="Times New Roman"/>
          <w:sz w:val="32"/>
          <w:szCs w:val="32"/>
        </w:rPr>
        <w:t xml:space="preserve"> may we </w:t>
      </w:r>
      <w:r w:rsidR="0072323F" w:rsidRPr="00197764">
        <w:rPr>
          <w:rFonts w:ascii="Times New Roman" w:hAnsi="Times New Roman" w:cs="Times New Roman"/>
          <w:sz w:val="32"/>
          <w:szCs w:val="32"/>
        </w:rPr>
        <w:t xml:space="preserve">approach </w:t>
      </w:r>
      <w:r w:rsidRPr="00197764">
        <w:rPr>
          <w:rFonts w:ascii="Times New Roman" w:hAnsi="Times New Roman" w:cs="Times New Roman"/>
          <w:sz w:val="32"/>
          <w:szCs w:val="32"/>
        </w:rPr>
        <w:t xml:space="preserve">with true heart, in </w:t>
      </w:r>
      <w:r w:rsidR="002803BC" w:rsidRPr="00197764">
        <w:rPr>
          <w:rFonts w:ascii="Times New Roman" w:hAnsi="Times New Roman" w:cs="Times New Roman"/>
          <w:sz w:val="32"/>
          <w:szCs w:val="32"/>
        </w:rPr>
        <w:t xml:space="preserve">certainty </w:t>
      </w:r>
      <w:r w:rsidRPr="00197764">
        <w:rPr>
          <w:rFonts w:ascii="Times New Roman" w:hAnsi="Times New Roman" w:cs="Times New Roman"/>
          <w:sz w:val="32"/>
          <w:szCs w:val="32"/>
        </w:rPr>
        <w:t xml:space="preserve">of faith, </w:t>
      </w:r>
      <w:r w:rsidRPr="00197764">
        <w:rPr>
          <w:rFonts w:ascii="Times New Roman" w:hAnsi="Times New Roman" w:cs="Times New Roman"/>
          <w:b/>
          <w:bCs/>
          <w:sz w:val="32"/>
          <w:szCs w:val="32"/>
        </w:rPr>
        <w:t>the hearts sprinkled from an evil conscience</w:t>
      </w:r>
      <w:r w:rsidRPr="00197764">
        <w:rPr>
          <w:rFonts w:ascii="Times New Roman" w:hAnsi="Times New Roman" w:cs="Times New Roman"/>
          <w:sz w:val="32"/>
          <w:szCs w:val="32"/>
        </w:rPr>
        <w:t>, and the body washed with pure water</w:t>
      </w:r>
      <w:r w:rsidR="002803BC" w:rsidRPr="00197764">
        <w:rPr>
          <w:rFonts w:ascii="Times New Roman" w:hAnsi="Times New Roman" w:cs="Times New Roman"/>
          <w:sz w:val="32"/>
          <w:szCs w:val="32"/>
        </w:rPr>
        <w:t>.</w:t>
      </w:r>
    </w:p>
    <w:p w14:paraId="05F3F899" w14:textId="77777777" w:rsidR="00B533C7" w:rsidRPr="00197764" w:rsidRDefault="00B533C7" w:rsidP="00444F7B">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lastRenderedPageBreak/>
        <w:t>Comment</w:t>
      </w:r>
      <w:r w:rsidRPr="00197764">
        <w:rPr>
          <w:rFonts w:ascii="Times New Roman" w:hAnsi="Times New Roman" w:cs="Times New Roman"/>
          <w:sz w:val="32"/>
          <w:szCs w:val="32"/>
        </w:rPr>
        <w:t>: Abolition of the imperfect sacrifices, to be replaced by the perfect, continuous sacrifice. No more sacrificial offerings for those under the New Covenant</w:t>
      </w:r>
      <w:r w:rsidR="00444F7B" w:rsidRPr="00197764">
        <w:rPr>
          <w:rFonts w:ascii="Times New Roman" w:hAnsi="Times New Roman" w:cs="Times New Roman"/>
          <w:sz w:val="32"/>
          <w:szCs w:val="32"/>
        </w:rPr>
        <w:t>,</w:t>
      </w:r>
      <w:r w:rsidR="00604B1E" w:rsidRPr="00197764">
        <w:rPr>
          <w:rFonts w:ascii="Times New Roman" w:hAnsi="Times New Roman" w:cs="Times New Roman"/>
          <w:sz w:val="32"/>
          <w:szCs w:val="32"/>
        </w:rPr>
        <w:t xml:space="preserve"> </w:t>
      </w:r>
      <w:r w:rsidR="00444F7B" w:rsidRPr="00197764">
        <w:rPr>
          <w:rFonts w:ascii="Times New Roman" w:hAnsi="Times New Roman" w:cs="Times New Roman"/>
          <w:sz w:val="32"/>
          <w:szCs w:val="32"/>
        </w:rPr>
        <w:t>for</w:t>
      </w:r>
      <w:r w:rsidR="00604B1E" w:rsidRPr="00197764">
        <w:rPr>
          <w:rFonts w:ascii="Times New Roman" w:hAnsi="Times New Roman" w:cs="Times New Roman"/>
          <w:sz w:val="32"/>
          <w:szCs w:val="32"/>
        </w:rPr>
        <w:t xml:space="preserve"> “</w:t>
      </w:r>
      <w:r w:rsidR="00604B1E" w:rsidRPr="00197764">
        <w:rPr>
          <w:rFonts w:ascii="Times New Roman" w:hAnsi="Times New Roman" w:cs="Times New Roman"/>
          <w:sz w:val="32"/>
          <w:szCs w:val="32"/>
          <w:u w:val="single"/>
        </w:rPr>
        <w:t>those being sanctified</w:t>
      </w:r>
      <w:r w:rsidR="00604B1E" w:rsidRPr="00197764">
        <w:rPr>
          <w:rFonts w:ascii="Times New Roman" w:hAnsi="Times New Roman" w:cs="Times New Roman"/>
          <w:sz w:val="32"/>
          <w:szCs w:val="32"/>
        </w:rPr>
        <w:t>” (set apart)</w:t>
      </w:r>
      <w:r w:rsidRPr="00197764">
        <w:rPr>
          <w:rFonts w:ascii="Times New Roman" w:hAnsi="Times New Roman" w:cs="Times New Roman"/>
          <w:sz w:val="32"/>
          <w:szCs w:val="32"/>
        </w:rPr>
        <w:t>.</w:t>
      </w:r>
      <w:r w:rsidR="00404A41" w:rsidRPr="00197764">
        <w:rPr>
          <w:rFonts w:ascii="Times New Roman" w:hAnsi="Times New Roman" w:cs="Times New Roman"/>
          <w:sz w:val="32"/>
          <w:szCs w:val="32"/>
        </w:rPr>
        <w:t xml:space="preserve"> Access to the Holies for all the faithful – each such Israelite became</w:t>
      </w:r>
      <w:r w:rsidR="00604B1E" w:rsidRPr="00197764">
        <w:rPr>
          <w:rFonts w:ascii="Times New Roman" w:hAnsi="Times New Roman" w:cs="Times New Roman"/>
          <w:sz w:val="32"/>
          <w:szCs w:val="32"/>
        </w:rPr>
        <w:t>, as it were,</w:t>
      </w:r>
      <w:r w:rsidR="00404A41" w:rsidRPr="00197764">
        <w:rPr>
          <w:rFonts w:ascii="Times New Roman" w:hAnsi="Times New Roman" w:cs="Times New Roman"/>
          <w:sz w:val="32"/>
          <w:szCs w:val="32"/>
        </w:rPr>
        <w:t xml:space="preserve"> his own high-priest</w:t>
      </w:r>
      <w:r w:rsidR="009365E7" w:rsidRPr="00197764">
        <w:rPr>
          <w:rFonts w:ascii="Times New Roman" w:hAnsi="Times New Roman" w:cs="Times New Roman"/>
          <w:sz w:val="32"/>
          <w:szCs w:val="32"/>
        </w:rPr>
        <w:t xml:space="preserve"> “</w:t>
      </w:r>
      <w:r w:rsidR="009365E7" w:rsidRPr="00197764">
        <w:rPr>
          <w:rFonts w:ascii="Times New Roman" w:hAnsi="Times New Roman" w:cs="Times New Roman"/>
          <w:sz w:val="32"/>
          <w:szCs w:val="32"/>
          <w:u w:val="single"/>
        </w:rPr>
        <w:t>for the entrance of the Holies</w:t>
      </w:r>
      <w:r w:rsidR="009365E7" w:rsidRPr="00197764">
        <w:rPr>
          <w:rFonts w:ascii="Times New Roman" w:hAnsi="Times New Roman" w:cs="Times New Roman"/>
          <w:sz w:val="32"/>
          <w:szCs w:val="32"/>
        </w:rPr>
        <w:t>”.</w:t>
      </w:r>
      <w:r w:rsidR="00E90589" w:rsidRPr="00197764">
        <w:rPr>
          <w:rFonts w:ascii="Times New Roman" w:hAnsi="Times New Roman" w:cs="Times New Roman"/>
          <w:sz w:val="32"/>
          <w:szCs w:val="32"/>
        </w:rPr>
        <w:t xml:space="preserve"> But “</w:t>
      </w:r>
      <w:r w:rsidR="00E90589" w:rsidRPr="00197764">
        <w:rPr>
          <w:rFonts w:ascii="Times New Roman" w:hAnsi="Times New Roman" w:cs="Times New Roman"/>
          <w:sz w:val="32"/>
          <w:szCs w:val="32"/>
          <w:u w:val="single"/>
        </w:rPr>
        <w:t>as to the rest</w:t>
      </w:r>
      <w:r w:rsidR="00E90589" w:rsidRPr="00197764">
        <w:rPr>
          <w:rFonts w:ascii="Times New Roman" w:hAnsi="Times New Roman" w:cs="Times New Roman"/>
          <w:sz w:val="32"/>
          <w:szCs w:val="32"/>
        </w:rPr>
        <w:t xml:space="preserve">” a subjugation of enemies applied. This makes </w:t>
      </w:r>
      <w:r w:rsidR="00EF77D5" w:rsidRPr="00197764">
        <w:rPr>
          <w:rFonts w:ascii="Times New Roman" w:hAnsi="Times New Roman" w:cs="Times New Roman"/>
          <w:sz w:val="32"/>
          <w:szCs w:val="32"/>
        </w:rPr>
        <w:t xml:space="preserve">for </w:t>
      </w:r>
      <w:r w:rsidR="00E90589" w:rsidRPr="00197764">
        <w:rPr>
          <w:rFonts w:ascii="Times New Roman" w:hAnsi="Times New Roman" w:cs="Times New Roman"/>
          <w:sz w:val="32"/>
          <w:szCs w:val="32"/>
        </w:rPr>
        <w:t xml:space="preserve">an election of those under the New Covenant, and not a universal application. Therefore, even the Millennium is not exactly a period of New Covenant for all. </w:t>
      </w:r>
    </w:p>
    <w:p w14:paraId="05F3F89A"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Hebrews 10:26-31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26</w:t>
      </w:r>
      <w:r w:rsidRPr="00197764">
        <w:rPr>
          <w:rFonts w:ascii="Times New Roman" w:hAnsi="Times New Roman" w:cs="Times New Roman"/>
          <w:sz w:val="32"/>
          <w:szCs w:val="32"/>
        </w:rPr>
        <w:t xml:space="preserve"> For </w:t>
      </w:r>
      <w:r w:rsidR="00DF730F" w:rsidRPr="00197764">
        <w:rPr>
          <w:rFonts w:ascii="Times New Roman" w:hAnsi="Times New Roman" w:cs="Times New Roman"/>
          <w:sz w:val="32"/>
          <w:szCs w:val="32"/>
        </w:rPr>
        <w:t>our</w:t>
      </w:r>
      <w:r w:rsidRPr="00197764">
        <w:rPr>
          <w:rFonts w:ascii="Times New Roman" w:hAnsi="Times New Roman" w:cs="Times New Roman"/>
          <w:sz w:val="32"/>
          <w:szCs w:val="32"/>
        </w:rPr>
        <w:t xml:space="preserve"> sinning </w:t>
      </w:r>
      <w:r w:rsidR="00DF730F" w:rsidRPr="00197764">
        <w:rPr>
          <w:rFonts w:ascii="Times New Roman" w:hAnsi="Times New Roman" w:cs="Times New Roman"/>
          <w:sz w:val="32"/>
          <w:szCs w:val="32"/>
        </w:rPr>
        <w:t xml:space="preserve">willfully </w:t>
      </w:r>
      <w:r w:rsidRPr="00197764">
        <w:rPr>
          <w:rFonts w:ascii="Times New Roman" w:hAnsi="Times New Roman" w:cs="Times New Roman"/>
          <w:sz w:val="32"/>
          <w:szCs w:val="32"/>
        </w:rPr>
        <w:t xml:space="preserve">after receiving the </w:t>
      </w:r>
      <w:r w:rsidR="00625A9E" w:rsidRPr="00197764">
        <w:rPr>
          <w:rFonts w:ascii="Times New Roman" w:hAnsi="Times New Roman" w:cs="Times New Roman"/>
          <w:sz w:val="32"/>
          <w:szCs w:val="32"/>
        </w:rPr>
        <w:t>R</w:t>
      </w:r>
      <w:r w:rsidRPr="00197764">
        <w:rPr>
          <w:rFonts w:ascii="Times New Roman" w:hAnsi="Times New Roman" w:cs="Times New Roman"/>
          <w:sz w:val="32"/>
          <w:szCs w:val="32"/>
        </w:rPr>
        <w:t xml:space="preserve">ecognition of the </w:t>
      </w:r>
      <w:r w:rsidR="00625A9E" w:rsidRPr="00197764">
        <w:rPr>
          <w:rFonts w:ascii="Times New Roman" w:hAnsi="Times New Roman" w:cs="Times New Roman"/>
          <w:sz w:val="32"/>
          <w:szCs w:val="32"/>
        </w:rPr>
        <w:t>T</w:t>
      </w:r>
      <w:r w:rsidRPr="00197764">
        <w:rPr>
          <w:rFonts w:ascii="Times New Roman" w:hAnsi="Times New Roman" w:cs="Times New Roman"/>
          <w:sz w:val="32"/>
          <w:szCs w:val="32"/>
        </w:rPr>
        <w:t>ruth</w:t>
      </w:r>
      <w:r w:rsidR="00DF730F"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 xml:space="preserve">there </w:t>
      </w:r>
      <w:r w:rsidR="00DF730F" w:rsidRPr="00197764">
        <w:rPr>
          <w:rFonts w:ascii="Times New Roman" w:hAnsi="Times New Roman" w:cs="Times New Roman"/>
          <w:b/>
          <w:bCs/>
          <w:sz w:val="32"/>
          <w:szCs w:val="32"/>
        </w:rPr>
        <w:t xml:space="preserve">is no longer </w:t>
      </w:r>
      <w:r w:rsidRPr="00197764">
        <w:rPr>
          <w:rFonts w:ascii="Times New Roman" w:hAnsi="Times New Roman" w:cs="Times New Roman"/>
          <w:b/>
          <w:bCs/>
          <w:sz w:val="32"/>
          <w:szCs w:val="32"/>
        </w:rPr>
        <w:t>left behind a sacrifice</w:t>
      </w:r>
      <w:r w:rsidR="00DF730F" w:rsidRPr="00197764">
        <w:rPr>
          <w:rFonts w:ascii="Times New Roman" w:hAnsi="Times New Roman" w:cs="Times New Roman"/>
          <w:b/>
          <w:bCs/>
          <w:sz w:val="32"/>
          <w:szCs w:val="32"/>
        </w:rPr>
        <w:t xml:space="preserve"> concerning sins</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27</w:t>
      </w:r>
      <w:r w:rsidRPr="00197764">
        <w:rPr>
          <w:rFonts w:ascii="Times New Roman" w:hAnsi="Times New Roman" w:cs="Times New Roman"/>
          <w:sz w:val="32"/>
          <w:szCs w:val="32"/>
        </w:rPr>
        <w:t xml:space="preserve"> but a certain fearful </w:t>
      </w:r>
      <w:r w:rsidR="00DF730F" w:rsidRPr="00197764">
        <w:rPr>
          <w:rFonts w:ascii="Times New Roman" w:hAnsi="Times New Roman" w:cs="Times New Roman"/>
          <w:sz w:val="32"/>
          <w:szCs w:val="32"/>
        </w:rPr>
        <w:t>expectation of</w:t>
      </w:r>
      <w:r w:rsidRPr="00197764">
        <w:rPr>
          <w:rFonts w:ascii="Times New Roman" w:hAnsi="Times New Roman" w:cs="Times New Roman"/>
          <w:sz w:val="32"/>
          <w:szCs w:val="32"/>
        </w:rPr>
        <w:t xml:space="preserve">  judgment, and </w:t>
      </w:r>
      <w:r w:rsidR="00DF730F" w:rsidRPr="00197764">
        <w:rPr>
          <w:rFonts w:ascii="Times New Roman" w:hAnsi="Times New Roman" w:cs="Times New Roman"/>
          <w:sz w:val="32"/>
          <w:szCs w:val="32"/>
        </w:rPr>
        <w:t>a</w:t>
      </w:r>
      <w:r w:rsidRPr="00197764">
        <w:rPr>
          <w:rFonts w:ascii="Times New Roman" w:hAnsi="Times New Roman" w:cs="Times New Roman"/>
          <w:sz w:val="32"/>
          <w:szCs w:val="32"/>
        </w:rPr>
        <w:t xml:space="preserve"> zeal</w:t>
      </w:r>
      <w:r w:rsidR="00DF730F" w:rsidRPr="00197764">
        <w:rPr>
          <w:rFonts w:ascii="Times New Roman" w:hAnsi="Times New Roman" w:cs="Times New Roman"/>
          <w:sz w:val="32"/>
          <w:szCs w:val="32"/>
        </w:rPr>
        <w:t xml:space="preserve"> of fire, being</w:t>
      </w:r>
      <w:r w:rsidRPr="00197764">
        <w:rPr>
          <w:rFonts w:ascii="Times New Roman" w:hAnsi="Times New Roman" w:cs="Times New Roman"/>
          <w:sz w:val="32"/>
          <w:szCs w:val="32"/>
        </w:rPr>
        <w:t xml:space="preserve"> about to devour the opposers</w:t>
      </w:r>
      <w:r w:rsidR="00DF730F"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28</w:t>
      </w:r>
      <w:r w:rsidRPr="00197764">
        <w:rPr>
          <w:rFonts w:ascii="Times New Roman" w:hAnsi="Times New Roman" w:cs="Times New Roman"/>
          <w:sz w:val="32"/>
          <w:szCs w:val="32"/>
        </w:rPr>
        <w:t xml:space="preserve"> </w:t>
      </w:r>
      <w:r w:rsidR="00DF730F" w:rsidRPr="00197764">
        <w:rPr>
          <w:rFonts w:ascii="Times New Roman" w:hAnsi="Times New Roman" w:cs="Times New Roman"/>
          <w:sz w:val="32"/>
          <w:szCs w:val="32"/>
        </w:rPr>
        <w:t>A</w:t>
      </w:r>
      <w:r w:rsidRPr="00197764">
        <w:rPr>
          <w:rFonts w:ascii="Times New Roman" w:hAnsi="Times New Roman" w:cs="Times New Roman"/>
          <w:sz w:val="32"/>
          <w:szCs w:val="32"/>
        </w:rPr>
        <w:t xml:space="preserve">nyone </w:t>
      </w:r>
      <w:r w:rsidR="00DF730F" w:rsidRPr="00197764">
        <w:rPr>
          <w:rFonts w:ascii="Times New Roman" w:hAnsi="Times New Roman" w:cs="Times New Roman"/>
          <w:sz w:val="32"/>
          <w:szCs w:val="32"/>
        </w:rPr>
        <w:t>having</w:t>
      </w:r>
      <w:r w:rsidRPr="00197764">
        <w:rPr>
          <w:rFonts w:ascii="Times New Roman" w:hAnsi="Times New Roman" w:cs="Times New Roman"/>
          <w:sz w:val="32"/>
          <w:szCs w:val="32"/>
        </w:rPr>
        <w:t xml:space="preserve"> set aside </w:t>
      </w:r>
      <w:r w:rsidR="00B61024" w:rsidRPr="00197764">
        <w:rPr>
          <w:rFonts w:ascii="Times New Roman" w:hAnsi="Times New Roman" w:cs="Times New Roman"/>
          <w:sz w:val="32"/>
          <w:szCs w:val="32"/>
        </w:rPr>
        <w:t xml:space="preserve">(Gk. </w:t>
      </w:r>
      <w:proofErr w:type="spellStart"/>
      <w:r w:rsidR="00B61024" w:rsidRPr="00197764">
        <w:rPr>
          <w:rFonts w:ascii="Times New Roman" w:hAnsi="Times New Roman" w:cs="Times New Roman"/>
          <w:i/>
          <w:sz w:val="32"/>
          <w:szCs w:val="32"/>
        </w:rPr>
        <w:t>atheteō</w:t>
      </w:r>
      <w:proofErr w:type="spellEnd"/>
      <w:r w:rsidR="00B61024" w:rsidRPr="00197764">
        <w:rPr>
          <w:rFonts w:ascii="Times New Roman" w:hAnsi="Times New Roman" w:cs="Times New Roman"/>
          <w:sz w:val="32"/>
          <w:szCs w:val="32"/>
        </w:rPr>
        <w:t xml:space="preserve">) </w:t>
      </w:r>
      <w:r w:rsidR="00DF730F" w:rsidRPr="00197764">
        <w:rPr>
          <w:rFonts w:ascii="Times New Roman" w:hAnsi="Times New Roman" w:cs="Times New Roman"/>
          <w:b/>
          <w:bCs/>
          <w:i/>
          <w:sz w:val="32"/>
          <w:szCs w:val="32"/>
        </w:rPr>
        <w:t>the</w:t>
      </w:r>
      <w:r w:rsidRPr="00197764">
        <w:rPr>
          <w:rFonts w:ascii="Times New Roman" w:hAnsi="Times New Roman" w:cs="Times New Roman"/>
          <w:b/>
          <w:bCs/>
          <w:sz w:val="32"/>
          <w:szCs w:val="32"/>
        </w:rPr>
        <w:t xml:space="preserve"> law of Moses</w:t>
      </w:r>
      <w:r w:rsidRPr="00197764">
        <w:rPr>
          <w:rFonts w:ascii="Times New Roman" w:hAnsi="Times New Roman" w:cs="Times New Roman"/>
          <w:sz w:val="32"/>
          <w:szCs w:val="32"/>
        </w:rPr>
        <w:t>, apart from mercies, by two or three witnesses dies</w:t>
      </w:r>
      <w:r w:rsidR="004C2610"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29</w:t>
      </w:r>
      <w:r w:rsidRPr="00197764">
        <w:rPr>
          <w:rFonts w:ascii="Times New Roman" w:hAnsi="Times New Roman" w:cs="Times New Roman"/>
          <w:sz w:val="32"/>
          <w:szCs w:val="32"/>
        </w:rPr>
        <w:t xml:space="preserve"> </w:t>
      </w:r>
      <w:r w:rsidR="00BD0631" w:rsidRPr="00197764">
        <w:rPr>
          <w:rFonts w:ascii="Times New Roman" w:hAnsi="Times New Roman" w:cs="Times New Roman"/>
          <w:sz w:val="32"/>
          <w:szCs w:val="32"/>
        </w:rPr>
        <w:t>B</w:t>
      </w:r>
      <w:r w:rsidRPr="00197764">
        <w:rPr>
          <w:rFonts w:ascii="Times New Roman" w:hAnsi="Times New Roman" w:cs="Times New Roman"/>
          <w:sz w:val="32"/>
          <w:szCs w:val="32"/>
        </w:rPr>
        <w:t xml:space="preserve">y how much </w:t>
      </w:r>
      <w:r w:rsidRPr="00197764">
        <w:rPr>
          <w:rFonts w:ascii="Times New Roman" w:hAnsi="Times New Roman" w:cs="Times New Roman"/>
          <w:b/>
          <w:bCs/>
          <w:color w:val="C00000"/>
          <w:sz w:val="32"/>
          <w:szCs w:val="32"/>
          <w:u w:val="single"/>
        </w:rPr>
        <w:t>worse punishment</w:t>
      </w:r>
      <w:r w:rsidRPr="00197764">
        <w:rPr>
          <w:rFonts w:ascii="Times New Roman" w:hAnsi="Times New Roman" w:cs="Times New Roman"/>
          <w:sz w:val="32"/>
          <w:szCs w:val="32"/>
        </w:rPr>
        <w:t xml:space="preserve"> do you </w:t>
      </w:r>
      <w:r w:rsidR="004C2610" w:rsidRPr="00197764">
        <w:rPr>
          <w:rFonts w:ascii="Times New Roman" w:hAnsi="Times New Roman" w:cs="Times New Roman"/>
          <w:sz w:val="32"/>
          <w:szCs w:val="32"/>
        </w:rPr>
        <w:t>suppose</w:t>
      </w:r>
      <w:r w:rsidRPr="00197764">
        <w:rPr>
          <w:rFonts w:ascii="Times New Roman" w:hAnsi="Times New Roman" w:cs="Times New Roman"/>
          <w:sz w:val="32"/>
          <w:szCs w:val="32"/>
        </w:rPr>
        <w:t xml:space="preserve"> he will be </w:t>
      </w:r>
      <w:r w:rsidR="004C2610" w:rsidRPr="00197764">
        <w:rPr>
          <w:rFonts w:ascii="Times New Roman" w:hAnsi="Times New Roman" w:cs="Times New Roman"/>
          <w:sz w:val="32"/>
          <w:szCs w:val="32"/>
        </w:rPr>
        <w:t xml:space="preserve">found </w:t>
      </w:r>
      <w:r w:rsidRPr="00197764">
        <w:rPr>
          <w:rFonts w:ascii="Times New Roman" w:hAnsi="Times New Roman" w:cs="Times New Roman"/>
          <w:sz w:val="32"/>
          <w:szCs w:val="32"/>
        </w:rPr>
        <w:t xml:space="preserve">worthy who was </w:t>
      </w:r>
      <w:r w:rsidRPr="00197764">
        <w:rPr>
          <w:rFonts w:ascii="Times New Roman" w:hAnsi="Times New Roman" w:cs="Times New Roman"/>
          <w:sz w:val="32"/>
          <w:szCs w:val="32"/>
          <w:u w:val="single"/>
        </w:rPr>
        <w:t>trampling the Son of God</w:t>
      </w:r>
      <w:r w:rsidRPr="00197764">
        <w:rPr>
          <w:rFonts w:ascii="Times New Roman" w:hAnsi="Times New Roman" w:cs="Times New Roman"/>
          <w:sz w:val="32"/>
          <w:szCs w:val="32"/>
        </w:rPr>
        <w:t>, and was regarding</w:t>
      </w:r>
      <w:r w:rsidR="004C2610" w:rsidRPr="00197764">
        <w:rPr>
          <w:rFonts w:ascii="Times New Roman" w:hAnsi="Times New Roman" w:cs="Times New Roman"/>
          <w:sz w:val="32"/>
          <w:szCs w:val="32"/>
        </w:rPr>
        <w:t xml:space="preserve"> a common thing</w:t>
      </w:r>
      <w:r w:rsidRPr="00197764">
        <w:rPr>
          <w:rFonts w:ascii="Times New Roman" w:hAnsi="Times New Roman" w:cs="Times New Roman"/>
          <w:sz w:val="32"/>
          <w:szCs w:val="32"/>
        </w:rPr>
        <w:t xml:space="preserve"> the </w:t>
      </w:r>
      <w:r w:rsidR="00625A9E" w:rsidRPr="00197764">
        <w:rPr>
          <w:rFonts w:ascii="Times New Roman" w:hAnsi="Times New Roman" w:cs="Times New Roman"/>
          <w:sz w:val="32"/>
          <w:szCs w:val="32"/>
        </w:rPr>
        <w:t>B</w:t>
      </w:r>
      <w:r w:rsidRPr="00197764">
        <w:rPr>
          <w:rFonts w:ascii="Times New Roman" w:hAnsi="Times New Roman" w:cs="Times New Roman"/>
          <w:sz w:val="32"/>
          <w:szCs w:val="32"/>
        </w:rPr>
        <w:t xml:space="preserve">lood of the </w:t>
      </w:r>
      <w:r w:rsidR="00625A9E" w:rsidRPr="00197764">
        <w:rPr>
          <w:rFonts w:ascii="Times New Roman" w:hAnsi="Times New Roman" w:cs="Times New Roman"/>
          <w:sz w:val="32"/>
          <w:szCs w:val="32"/>
        </w:rPr>
        <w:t>C</w:t>
      </w:r>
      <w:r w:rsidRPr="00197764">
        <w:rPr>
          <w:rFonts w:ascii="Times New Roman" w:hAnsi="Times New Roman" w:cs="Times New Roman"/>
          <w:sz w:val="32"/>
          <w:szCs w:val="32"/>
        </w:rPr>
        <w:t xml:space="preserve">ovenant, by which he was sanctified, and having insulted the Spirit of Grace?  </w:t>
      </w:r>
      <w:r w:rsidRPr="00197764">
        <w:rPr>
          <w:rFonts w:ascii="Times New Roman" w:hAnsi="Times New Roman" w:cs="Times New Roman"/>
          <w:sz w:val="32"/>
          <w:szCs w:val="32"/>
          <w:vertAlign w:val="superscript"/>
        </w:rPr>
        <w:t>30</w:t>
      </w:r>
      <w:r w:rsidRPr="00197764">
        <w:rPr>
          <w:rFonts w:ascii="Times New Roman" w:hAnsi="Times New Roman" w:cs="Times New Roman"/>
          <w:sz w:val="32"/>
          <w:szCs w:val="32"/>
        </w:rPr>
        <w:t xml:space="preserve"> </w:t>
      </w:r>
      <w:r w:rsidR="004C2610" w:rsidRPr="00197764">
        <w:rPr>
          <w:rFonts w:ascii="Times New Roman" w:hAnsi="Times New Roman" w:cs="Times New Roman"/>
          <w:sz w:val="32"/>
          <w:szCs w:val="32"/>
        </w:rPr>
        <w:t>F</w:t>
      </w:r>
      <w:r w:rsidRPr="00197764">
        <w:rPr>
          <w:rFonts w:ascii="Times New Roman" w:hAnsi="Times New Roman" w:cs="Times New Roman"/>
          <w:sz w:val="32"/>
          <w:szCs w:val="32"/>
        </w:rPr>
        <w:t xml:space="preserve">or we know </w:t>
      </w:r>
      <w:r w:rsidR="004C2610" w:rsidRPr="00197764">
        <w:rPr>
          <w:rFonts w:ascii="Times New Roman" w:hAnsi="Times New Roman" w:cs="Times New Roman"/>
          <w:sz w:val="32"/>
          <w:szCs w:val="32"/>
        </w:rPr>
        <w:t>the One having said</w:t>
      </w:r>
      <w:r w:rsidRPr="00197764">
        <w:rPr>
          <w:rFonts w:ascii="Times New Roman" w:hAnsi="Times New Roman" w:cs="Times New Roman"/>
          <w:sz w:val="32"/>
          <w:szCs w:val="32"/>
        </w:rPr>
        <w:t xml:space="preserve">, 'Vengeance </w:t>
      </w:r>
      <w:r w:rsidRPr="00197764">
        <w:rPr>
          <w:rFonts w:ascii="Times New Roman" w:hAnsi="Times New Roman" w:cs="Times New Roman"/>
          <w:i/>
          <w:iCs/>
          <w:sz w:val="32"/>
          <w:szCs w:val="32"/>
        </w:rPr>
        <w:t xml:space="preserve">is </w:t>
      </w:r>
      <w:r w:rsidRPr="00197764">
        <w:rPr>
          <w:rFonts w:ascii="Times New Roman" w:hAnsi="Times New Roman" w:cs="Times New Roman"/>
          <w:sz w:val="32"/>
          <w:szCs w:val="32"/>
        </w:rPr>
        <w:t>Mine, I will re</w:t>
      </w:r>
      <w:r w:rsidR="004C2610" w:rsidRPr="00197764">
        <w:rPr>
          <w:rFonts w:ascii="Times New Roman" w:hAnsi="Times New Roman" w:cs="Times New Roman"/>
          <w:sz w:val="32"/>
          <w:szCs w:val="32"/>
        </w:rPr>
        <w:t>pay,</w:t>
      </w:r>
      <w:r w:rsidRPr="00197764">
        <w:rPr>
          <w:rFonts w:ascii="Times New Roman" w:hAnsi="Times New Roman" w:cs="Times New Roman"/>
          <w:sz w:val="32"/>
          <w:szCs w:val="32"/>
        </w:rPr>
        <w:t>' and again, '</w:t>
      </w:r>
      <w:r w:rsidRPr="00197764">
        <w:rPr>
          <w:rFonts w:ascii="Times New Roman" w:hAnsi="Times New Roman" w:cs="Times New Roman"/>
          <w:i/>
          <w:sz w:val="32"/>
          <w:szCs w:val="32"/>
        </w:rPr>
        <w:t>The</w:t>
      </w:r>
      <w:r w:rsidRPr="00197764">
        <w:rPr>
          <w:rFonts w:ascii="Times New Roman" w:hAnsi="Times New Roman" w:cs="Times New Roman"/>
          <w:sz w:val="32"/>
          <w:szCs w:val="32"/>
        </w:rPr>
        <w:t xml:space="preserve"> Lord will judge His people</w:t>
      </w:r>
      <w:r w:rsidR="004C2610"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31</w:t>
      </w:r>
      <w:r w:rsidRPr="00197764">
        <w:rPr>
          <w:rFonts w:ascii="Times New Roman" w:hAnsi="Times New Roman" w:cs="Times New Roman"/>
          <w:sz w:val="32"/>
          <w:szCs w:val="32"/>
        </w:rPr>
        <w:t xml:space="preserve"> </w:t>
      </w:r>
      <w:r w:rsidR="004C2610" w:rsidRPr="00197764">
        <w:rPr>
          <w:rFonts w:ascii="Times New Roman" w:hAnsi="Times New Roman" w:cs="Times New Roman"/>
          <w:sz w:val="32"/>
          <w:szCs w:val="32"/>
        </w:rPr>
        <w:t>F</w:t>
      </w:r>
      <w:r w:rsidRPr="00197764">
        <w:rPr>
          <w:rFonts w:ascii="Times New Roman" w:hAnsi="Times New Roman" w:cs="Times New Roman"/>
          <w:sz w:val="32"/>
          <w:szCs w:val="32"/>
        </w:rPr>
        <w:t xml:space="preserve">earful </w:t>
      </w:r>
      <w:r w:rsidR="004C2610" w:rsidRPr="00197764">
        <w:rPr>
          <w:rFonts w:ascii="Times New Roman" w:hAnsi="Times New Roman" w:cs="Times New Roman"/>
          <w:i/>
          <w:iCs/>
          <w:sz w:val="32"/>
          <w:szCs w:val="32"/>
        </w:rPr>
        <w:t>it i</w:t>
      </w:r>
      <w:r w:rsidRPr="00197764">
        <w:rPr>
          <w:rFonts w:ascii="Times New Roman" w:hAnsi="Times New Roman" w:cs="Times New Roman"/>
          <w:i/>
          <w:iCs/>
          <w:sz w:val="32"/>
          <w:szCs w:val="32"/>
        </w:rPr>
        <w:t xml:space="preserve">s </w:t>
      </w:r>
      <w:r w:rsidR="004C2610" w:rsidRPr="00197764">
        <w:rPr>
          <w:rFonts w:ascii="Times New Roman" w:hAnsi="Times New Roman" w:cs="Times New Roman"/>
          <w:sz w:val="32"/>
          <w:szCs w:val="32"/>
        </w:rPr>
        <w:t>to</w:t>
      </w:r>
      <w:r w:rsidRPr="00197764">
        <w:rPr>
          <w:rFonts w:ascii="Times New Roman" w:hAnsi="Times New Roman" w:cs="Times New Roman"/>
          <w:sz w:val="32"/>
          <w:szCs w:val="32"/>
        </w:rPr>
        <w:t xml:space="preserve"> fal</w:t>
      </w:r>
      <w:r w:rsidR="004C2610" w:rsidRPr="00197764">
        <w:rPr>
          <w:rFonts w:ascii="Times New Roman" w:hAnsi="Times New Roman" w:cs="Times New Roman"/>
          <w:sz w:val="32"/>
          <w:szCs w:val="32"/>
        </w:rPr>
        <w:t>l</w:t>
      </w:r>
      <w:r w:rsidRPr="00197764">
        <w:rPr>
          <w:rFonts w:ascii="Times New Roman" w:hAnsi="Times New Roman" w:cs="Times New Roman"/>
          <w:sz w:val="32"/>
          <w:szCs w:val="32"/>
        </w:rPr>
        <w:t xml:space="preserve"> into </w:t>
      </w:r>
      <w:r w:rsidRPr="00197764">
        <w:rPr>
          <w:rFonts w:ascii="Times New Roman" w:hAnsi="Times New Roman" w:cs="Times New Roman"/>
          <w:i/>
          <w:sz w:val="32"/>
          <w:szCs w:val="32"/>
        </w:rPr>
        <w:t>the</w:t>
      </w:r>
      <w:r w:rsidRPr="00197764">
        <w:rPr>
          <w:rFonts w:ascii="Times New Roman" w:hAnsi="Times New Roman" w:cs="Times New Roman"/>
          <w:sz w:val="32"/>
          <w:szCs w:val="32"/>
        </w:rPr>
        <w:t xml:space="preserve"> hands of </w:t>
      </w:r>
      <w:r w:rsidRPr="00197764">
        <w:rPr>
          <w:rFonts w:ascii="Times New Roman" w:hAnsi="Times New Roman" w:cs="Times New Roman"/>
          <w:i/>
          <w:iCs/>
          <w:sz w:val="32"/>
          <w:szCs w:val="32"/>
        </w:rPr>
        <w:t>the</w:t>
      </w:r>
      <w:r w:rsidRPr="00197764">
        <w:rPr>
          <w:rFonts w:ascii="Times New Roman" w:hAnsi="Times New Roman" w:cs="Times New Roman"/>
          <w:sz w:val="32"/>
          <w:szCs w:val="32"/>
        </w:rPr>
        <w:t xml:space="preserve"> living God.</w:t>
      </w:r>
    </w:p>
    <w:p w14:paraId="05F3F89B" w14:textId="77777777" w:rsidR="00B533C7" w:rsidRPr="00197764" w:rsidRDefault="00B533C7"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Even as the blessing side of the New Covenant is so much better (than the Old), so much “</w:t>
      </w:r>
      <w:r w:rsidRPr="00197764">
        <w:rPr>
          <w:rFonts w:ascii="Times New Roman" w:hAnsi="Times New Roman" w:cs="Times New Roman"/>
          <w:sz w:val="32"/>
          <w:szCs w:val="32"/>
          <w:u w:val="single"/>
        </w:rPr>
        <w:t>worse</w:t>
      </w:r>
      <w:r w:rsidRPr="00197764">
        <w:rPr>
          <w:rFonts w:ascii="Times New Roman" w:hAnsi="Times New Roman" w:cs="Times New Roman"/>
          <w:sz w:val="32"/>
          <w:szCs w:val="32"/>
        </w:rPr>
        <w:t xml:space="preserve">” is the </w:t>
      </w:r>
      <w:r w:rsidR="00B61024" w:rsidRPr="00197764">
        <w:rPr>
          <w:rFonts w:ascii="Times New Roman" w:hAnsi="Times New Roman" w:cs="Times New Roman"/>
          <w:sz w:val="32"/>
          <w:szCs w:val="32"/>
        </w:rPr>
        <w:t>“</w:t>
      </w:r>
      <w:r w:rsidRPr="00197764">
        <w:rPr>
          <w:rFonts w:ascii="Times New Roman" w:hAnsi="Times New Roman" w:cs="Times New Roman"/>
          <w:sz w:val="32"/>
          <w:szCs w:val="32"/>
          <w:u w:val="single"/>
        </w:rPr>
        <w:t>punishment</w:t>
      </w:r>
      <w:r w:rsidR="00B61024" w:rsidRPr="00197764">
        <w:rPr>
          <w:rFonts w:ascii="Times New Roman" w:hAnsi="Times New Roman" w:cs="Times New Roman"/>
          <w:sz w:val="32"/>
          <w:szCs w:val="32"/>
        </w:rPr>
        <w:t>”</w:t>
      </w:r>
      <w:r w:rsidRPr="00197764">
        <w:rPr>
          <w:rFonts w:ascii="Times New Roman" w:hAnsi="Times New Roman" w:cs="Times New Roman"/>
          <w:sz w:val="32"/>
          <w:szCs w:val="32"/>
        </w:rPr>
        <w:t xml:space="preserve"> for the willful sinner</w:t>
      </w:r>
      <w:r w:rsidR="00E90589" w:rsidRPr="00197764">
        <w:rPr>
          <w:rFonts w:ascii="Times New Roman" w:hAnsi="Times New Roman" w:cs="Times New Roman"/>
          <w:sz w:val="32"/>
          <w:szCs w:val="32"/>
        </w:rPr>
        <w:t xml:space="preserve"> who has acknowledged </w:t>
      </w:r>
      <w:r w:rsidR="007A5E86" w:rsidRPr="00197764">
        <w:rPr>
          <w:rFonts w:ascii="Times New Roman" w:hAnsi="Times New Roman" w:cs="Times New Roman"/>
          <w:sz w:val="32"/>
          <w:szCs w:val="32"/>
        </w:rPr>
        <w:t>that covenant</w:t>
      </w:r>
      <w:r w:rsidRPr="00197764">
        <w:rPr>
          <w:rFonts w:ascii="Times New Roman" w:hAnsi="Times New Roman" w:cs="Times New Roman"/>
          <w:sz w:val="32"/>
          <w:szCs w:val="32"/>
        </w:rPr>
        <w:t xml:space="preserve"> – such a one is seen as “</w:t>
      </w:r>
      <w:r w:rsidRPr="00197764">
        <w:rPr>
          <w:rFonts w:ascii="Times New Roman" w:hAnsi="Times New Roman" w:cs="Times New Roman"/>
          <w:sz w:val="32"/>
          <w:szCs w:val="32"/>
          <w:u w:val="single"/>
        </w:rPr>
        <w:t>trampling the Son of God</w:t>
      </w:r>
      <w:r w:rsidRPr="00197764">
        <w:rPr>
          <w:rFonts w:ascii="Times New Roman" w:hAnsi="Times New Roman" w:cs="Times New Roman"/>
          <w:sz w:val="32"/>
          <w:szCs w:val="32"/>
        </w:rPr>
        <w:t xml:space="preserve">”, but the </w:t>
      </w:r>
      <w:r w:rsidR="00625A9E" w:rsidRPr="00197764">
        <w:rPr>
          <w:rFonts w:ascii="Times New Roman" w:hAnsi="Times New Roman" w:cs="Times New Roman"/>
          <w:sz w:val="32"/>
          <w:szCs w:val="32"/>
        </w:rPr>
        <w:t>position at</w:t>
      </w:r>
      <w:r w:rsidRPr="00197764">
        <w:rPr>
          <w:rFonts w:ascii="Times New Roman" w:hAnsi="Times New Roman" w:cs="Times New Roman"/>
          <w:sz w:val="32"/>
          <w:szCs w:val="32"/>
        </w:rPr>
        <w:t xml:space="preserve"> one’s feet is the place for enemies.</w:t>
      </w:r>
    </w:p>
    <w:p w14:paraId="05F3F89C"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Hebrews 10:34-39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34</w:t>
      </w:r>
      <w:r w:rsidRPr="00197764">
        <w:rPr>
          <w:rFonts w:ascii="Times New Roman" w:hAnsi="Times New Roman" w:cs="Times New Roman"/>
          <w:sz w:val="32"/>
          <w:szCs w:val="32"/>
        </w:rPr>
        <w:t xml:space="preserve"> </w:t>
      </w:r>
      <w:r w:rsidR="0022714F" w:rsidRPr="00197764">
        <w:rPr>
          <w:rFonts w:ascii="Times New Roman" w:hAnsi="Times New Roman" w:cs="Times New Roman"/>
          <w:sz w:val="32"/>
          <w:szCs w:val="32"/>
        </w:rPr>
        <w:t>F</w:t>
      </w:r>
      <w:r w:rsidRPr="00197764">
        <w:rPr>
          <w:rFonts w:ascii="Times New Roman" w:hAnsi="Times New Roman" w:cs="Times New Roman"/>
          <w:sz w:val="32"/>
          <w:szCs w:val="32"/>
        </w:rPr>
        <w:t>or also you sympathized</w:t>
      </w:r>
      <w:r w:rsidR="0022714F" w:rsidRPr="00197764">
        <w:rPr>
          <w:rFonts w:ascii="Times New Roman" w:hAnsi="Times New Roman" w:cs="Times New Roman"/>
          <w:sz w:val="32"/>
          <w:szCs w:val="32"/>
        </w:rPr>
        <w:t xml:space="preserve"> with the prisoners,</w:t>
      </w:r>
      <w:r w:rsidRPr="00197764">
        <w:rPr>
          <w:rFonts w:ascii="Times New Roman" w:hAnsi="Times New Roman" w:cs="Times New Roman"/>
          <w:sz w:val="32"/>
          <w:szCs w:val="32"/>
        </w:rPr>
        <w:t xml:space="preserve"> and the </w:t>
      </w:r>
      <w:r w:rsidR="0022714F" w:rsidRPr="00197764">
        <w:rPr>
          <w:rFonts w:ascii="Times New Roman" w:hAnsi="Times New Roman" w:cs="Times New Roman"/>
          <w:sz w:val="32"/>
          <w:szCs w:val="32"/>
        </w:rPr>
        <w:t>plunder</w:t>
      </w:r>
      <w:r w:rsidRPr="00197764">
        <w:rPr>
          <w:rFonts w:ascii="Times New Roman" w:hAnsi="Times New Roman" w:cs="Times New Roman"/>
          <w:sz w:val="32"/>
          <w:szCs w:val="32"/>
        </w:rPr>
        <w:t xml:space="preserve"> of your </w:t>
      </w:r>
      <w:r w:rsidR="0022714F" w:rsidRPr="00197764">
        <w:rPr>
          <w:rFonts w:ascii="Times New Roman" w:hAnsi="Times New Roman" w:cs="Times New Roman"/>
          <w:sz w:val="32"/>
          <w:szCs w:val="32"/>
        </w:rPr>
        <w:t>possession</w:t>
      </w:r>
      <w:r w:rsidRPr="00197764">
        <w:rPr>
          <w:rFonts w:ascii="Times New Roman" w:hAnsi="Times New Roman" w:cs="Times New Roman"/>
          <w:sz w:val="32"/>
          <w:szCs w:val="32"/>
        </w:rPr>
        <w:t>s</w:t>
      </w:r>
      <w:r w:rsidR="0022714F" w:rsidRPr="00197764">
        <w:rPr>
          <w:rFonts w:ascii="Times New Roman" w:hAnsi="Times New Roman" w:cs="Times New Roman"/>
          <w:sz w:val="32"/>
          <w:szCs w:val="32"/>
        </w:rPr>
        <w:t xml:space="preserve"> you received </w:t>
      </w:r>
      <w:r w:rsidRPr="00197764">
        <w:rPr>
          <w:rFonts w:ascii="Times New Roman" w:hAnsi="Times New Roman" w:cs="Times New Roman"/>
          <w:sz w:val="32"/>
          <w:szCs w:val="32"/>
        </w:rPr>
        <w:t>with joy</w:t>
      </w:r>
      <w:r w:rsidR="0022714F" w:rsidRPr="00197764">
        <w:rPr>
          <w:rFonts w:ascii="Times New Roman" w:hAnsi="Times New Roman" w:cs="Times New Roman"/>
          <w:sz w:val="32"/>
          <w:szCs w:val="32"/>
        </w:rPr>
        <w:t>, realizing</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you</w:t>
      </w:r>
      <w:r w:rsidR="0022714F" w:rsidRPr="00197764">
        <w:rPr>
          <w:rFonts w:ascii="Times New Roman" w:hAnsi="Times New Roman" w:cs="Times New Roman"/>
          <w:b/>
          <w:bCs/>
          <w:sz w:val="32"/>
          <w:szCs w:val="32"/>
        </w:rPr>
        <w:t>rselves to</w:t>
      </w:r>
      <w:r w:rsidRPr="00197764">
        <w:rPr>
          <w:rFonts w:ascii="Times New Roman" w:hAnsi="Times New Roman" w:cs="Times New Roman"/>
          <w:b/>
          <w:bCs/>
          <w:sz w:val="32"/>
          <w:szCs w:val="32"/>
        </w:rPr>
        <w:t xml:space="preserve"> have </w:t>
      </w:r>
      <w:r w:rsidRPr="00197764">
        <w:rPr>
          <w:rFonts w:ascii="Times New Roman" w:hAnsi="Times New Roman" w:cs="Times New Roman"/>
          <w:b/>
          <w:bCs/>
          <w:color w:val="C00000"/>
          <w:sz w:val="32"/>
          <w:szCs w:val="32"/>
          <w:u w:val="single"/>
        </w:rPr>
        <w:t>a better property</w:t>
      </w:r>
      <w:r w:rsidRPr="00197764">
        <w:rPr>
          <w:rFonts w:ascii="Times New Roman" w:hAnsi="Times New Roman" w:cs="Times New Roman"/>
          <w:b/>
          <w:bCs/>
          <w:sz w:val="32"/>
          <w:szCs w:val="32"/>
        </w:rPr>
        <w:t xml:space="preserve">, and </w:t>
      </w:r>
      <w:r w:rsidR="0022714F" w:rsidRPr="00197764">
        <w:rPr>
          <w:rFonts w:ascii="Times New Roman" w:hAnsi="Times New Roman" w:cs="Times New Roman"/>
          <w:b/>
          <w:bCs/>
          <w:sz w:val="32"/>
          <w:szCs w:val="32"/>
        </w:rPr>
        <w:t>abid</w:t>
      </w:r>
      <w:r w:rsidRPr="00197764">
        <w:rPr>
          <w:rFonts w:ascii="Times New Roman" w:hAnsi="Times New Roman" w:cs="Times New Roman"/>
          <w:b/>
          <w:bCs/>
          <w:sz w:val="32"/>
          <w:szCs w:val="32"/>
        </w:rPr>
        <w:t>ing</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35</w:t>
      </w:r>
      <w:r w:rsidRPr="00197764">
        <w:rPr>
          <w:rFonts w:ascii="Times New Roman" w:hAnsi="Times New Roman" w:cs="Times New Roman"/>
          <w:sz w:val="32"/>
          <w:szCs w:val="32"/>
        </w:rPr>
        <w:t xml:space="preserve"> </w:t>
      </w:r>
      <w:r w:rsidR="0022714F" w:rsidRPr="00197764">
        <w:rPr>
          <w:rFonts w:ascii="Times New Roman" w:hAnsi="Times New Roman" w:cs="Times New Roman"/>
          <w:sz w:val="32"/>
          <w:szCs w:val="32"/>
        </w:rPr>
        <w:t>Throw</w:t>
      </w:r>
      <w:r w:rsidRPr="00197764">
        <w:rPr>
          <w:rFonts w:ascii="Times New Roman" w:hAnsi="Times New Roman" w:cs="Times New Roman"/>
          <w:sz w:val="32"/>
          <w:szCs w:val="32"/>
        </w:rPr>
        <w:t xml:space="preserve"> not </w:t>
      </w:r>
      <w:r w:rsidRPr="00197764">
        <w:rPr>
          <w:rFonts w:ascii="Times New Roman" w:hAnsi="Times New Roman" w:cs="Times New Roman"/>
          <w:sz w:val="32"/>
          <w:szCs w:val="32"/>
        </w:rPr>
        <w:lastRenderedPageBreak/>
        <w:t xml:space="preserve">away, therefore, your boldness, which has </w:t>
      </w:r>
      <w:r w:rsidRPr="00197764">
        <w:rPr>
          <w:rFonts w:ascii="Times New Roman" w:hAnsi="Times New Roman" w:cs="Times New Roman"/>
          <w:sz w:val="32"/>
          <w:szCs w:val="32"/>
          <w:u w:val="single"/>
        </w:rPr>
        <w:t>great reward</w:t>
      </w:r>
      <w:r w:rsidRPr="00197764">
        <w:rPr>
          <w:rFonts w:ascii="Times New Roman" w:hAnsi="Times New Roman" w:cs="Times New Roman"/>
          <w:sz w:val="32"/>
          <w:szCs w:val="32"/>
        </w:rPr>
        <w:t xml:space="preserve"> (</w:t>
      </w:r>
      <w:r w:rsidR="003F5182" w:rsidRPr="00197764">
        <w:rPr>
          <w:rFonts w:ascii="Times New Roman" w:hAnsi="Times New Roman" w:cs="Times New Roman"/>
          <w:sz w:val="32"/>
          <w:szCs w:val="32"/>
        </w:rPr>
        <w:t xml:space="preserve">Gk. </w:t>
      </w:r>
      <w:proofErr w:type="spellStart"/>
      <w:r w:rsidRPr="00197764">
        <w:rPr>
          <w:rFonts w:ascii="Times New Roman" w:hAnsi="Times New Roman" w:cs="Times New Roman"/>
          <w:i/>
          <w:iCs/>
          <w:sz w:val="32"/>
          <w:szCs w:val="32"/>
        </w:rPr>
        <w:t>misthapodosia</w:t>
      </w:r>
      <w:proofErr w:type="spellEnd"/>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36</w:t>
      </w:r>
      <w:r w:rsidRPr="00197764">
        <w:rPr>
          <w:rFonts w:ascii="Times New Roman" w:hAnsi="Times New Roman" w:cs="Times New Roman"/>
          <w:sz w:val="32"/>
          <w:szCs w:val="32"/>
        </w:rPr>
        <w:t xml:space="preserve"> for you have need of </w:t>
      </w:r>
      <w:r w:rsidR="0022714F" w:rsidRPr="00197764">
        <w:rPr>
          <w:rFonts w:ascii="Times New Roman" w:hAnsi="Times New Roman" w:cs="Times New Roman"/>
          <w:sz w:val="32"/>
          <w:szCs w:val="32"/>
        </w:rPr>
        <w:t>endura</w:t>
      </w:r>
      <w:r w:rsidRPr="00197764">
        <w:rPr>
          <w:rFonts w:ascii="Times New Roman" w:hAnsi="Times New Roman" w:cs="Times New Roman"/>
          <w:sz w:val="32"/>
          <w:szCs w:val="32"/>
        </w:rPr>
        <w:t xml:space="preserve">nce, </w:t>
      </w:r>
      <w:r w:rsidR="0022714F" w:rsidRPr="00197764">
        <w:rPr>
          <w:rFonts w:ascii="Times New Roman" w:hAnsi="Times New Roman" w:cs="Times New Roman"/>
          <w:sz w:val="32"/>
          <w:szCs w:val="32"/>
        </w:rPr>
        <w:t xml:space="preserve">so </w:t>
      </w:r>
      <w:r w:rsidRPr="00197764">
        <w:rPr>
          <w:rFonts w:ascii="Times New Roman" w:hAnsi="Times New Roman" w:cs="Times New Roman"/>
          <w:sz w:val="32"/>
          <w:szCs w:val="32"/>
        </w:rPr>
        <w:t xml:space="preserve">that </w:t>
      </w:r>
      <w:r w:rsidR="0022714F" w:rsidRPr="00197764">
        <w:rPr>
          <w:rFonts w:ascii="Times New Roman" w:hAnsi="Times New Roman" w:cs="Times New Roman"/>
          <w:b/>
          <w:bCs/>
          <w:sz w:val="32"/>
          <w:szCs w:val="32"/>
        </w:rPr>
        <w:t>having done the desire of God</w:t>
      </w:r>
      <w:r w:rsidRPr="00197764">
        <w:rPr>
          <w:rFonts w:ascii="Times New Roman" w:hAnsi="Times New Roman" w:cs="Times New Roman"/>
          <w:b/>
          <w:bCs/>
          <w:sz w:val="32"/>
          <w:szCs w:val="32"/>
        </w:rPr>
        <w:t>, you may receive the promise</w:t>
      </w:r>
      <w:r w:rsidR="0022714F"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37</w:t>
      </w:r>
      <w:r w:rsidRPr="00197764">
        <w:rPr>
          <w:rFonts w:ascii="Times New Roman" w:hAnsi="Times New Roman" w:cs="Times New Roman"/>
          <w:sz w:val="32"/>
          <w:szCs w:val="32"/>
        </w:rPr>
        <w:t xml:space="preserve"> </w:t>
      </w:r>
      <w:r w:rsidR="0022714F" w:rsidRPr="00197764">
        <w:rPr>
          <w:rFonts w:ascii="Times New Roman" w:hAnsi="Times New Roman" w:cs="Times New Roman"/>
          <w:sz w:val="32"/>
          <w:szCs w:val="32"/>
        </w:rPr>
        <w:t>F</w:t>
      </w:r>
      <w:r w:rsidRPr="00197764">
        <w:rPr>
          <w:rFonts w:ascii="Times New Roman" w:hAnsi="Times New Roman" w:cs="Times New Roman"/>
          <w:sz w:val="32"/>
          <w:szCs w:val="32"/>
        </w:rPr>
        <w:t xml:space="preserve">or yet a very, very little </w:t>
      </w:r>
      <w:r w:rsidRPr="00197764">
        <w:rPr>
          <w:rFonts w:ascii="Times New Roman" w:hAnsi="Times New Roman" w:cs="Times New Roman"/>
          <w:i/>
          <w:iCs/>
          <w:sz w:val="32"/>
          <w:szCs w:val="32"/>
        </w:rPr>
        <w:t>while</w:t>
      </w:r>
      <w:r w:rsidRPr="00197764">
        <w:rPr>
          <w:rFonts w:ascii="Times New Roman" w:hAnsi="Times New Roman" w:cs="Times New Roman"/>
          <w:sz w:val="32"/>
          <w:szCs w:val="32"/>
        </w:rPr>
        <w:t>, the One coming will come, and will not delay</w:t>
      </w:r>
      <w:r w:rsidR="0022714F"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38</w:t>
      </w:r>
      <w:r w:rsidRPr="00197764">
        <w:rPr>
          <w:rFonts w:ascii="Times New Roman" w:hAnsi="Times New Roman" w:cs="Times New Roman"/>
          <w:sz w:val="32"/>
          <w:szCs w:val="32"/>
        </w:rPr>
        <w:t xml:space="preserve"> </w:t>
      </w:r>
      <w:r w:rsidR="0022714F" w:rsidRPr="00197764">
        <w:rPr>
          <w:rFonts w:ascii="Times New Roman" w:hAnsi="Times New Roman" w:cs="Times New Roman"/>
          <w:sz w:val="32"/>
          <w:szCs w:val="32"/>
        </w:rPr>
        <w:t>But My</w:t>
      </w:r>
      <w:r w:rsidRPr="00197764">
        <w:rPr>
          <w:rFonts w:ascii="Times New Roman" w:hAnsi="Times New Roman" w:cs="Times New Roman"/>
          <w:sz w:val="32"/>
          <w:szCs w:val="32"/>
        </w:rPr>
        <w:t xml:space="preserve"> righteous </w:t>
      </w:r>
      <w:r w:rsidR="0022714F" w:rsidRPr="00197764">
        <w:rPr>
          <w:rFonts w:ascii="Times New Roman" w:hAnsi="Times New Roman" w:cs="Times New Roman"/>
          <w:sz w:val="32"/>
          <w:szCs w:val="32"/>
        </w:rPr>
        <w:t>one</w:t>
      </w:r>
      <w:r w:rsidRPr="00197764">
        <w:rPr>
          <w:rFonts w:ascii="Times New Roman" w:hAnsi="Times New Roman" w:cs="Times New Roman"/>
          <w:sz w:val="32"/>
          <w:szCs w:val="32"/>
        </w:rPr>
        <w:t xml:space="preserve"> </w:t>
      </w:r>
      <w:r w:rsidR="0022714F" w:rsidRPr="00197764">
        <w:rPr>
          <w:rFonts w:ascii="Times New Roman" w:hAnsi="Times New Roman" w:cs="Times New Roman"/>
          <w:sz w:val="32"/>
          <w:szCs w:val="32"/>
        </w:rPr>
        <w:t>wi</w:t>
      </w:r>
      <w:r w:rsidRPr="00197764">
        <w:rPr>
          <w:rFonts w:ascii="Times New Roman" w:hAnsi="Times New Roman" w:cs="Times New Roman"/>
          <w:sz w:val="32"/>
          <w:szCs w:val="32"/>
        </w:rPr>
        <w:t>ll live</w:t>
      </w:r>
      <w:r w:rsidR="0022714F" w:rsidRPr="00197764">
        <w:rPr>
          <w:rFonts w:ascii="Times New Roman" w:hAnsi="Times New Roman" w:cs="Times New Roman"/>
          <w:sz w:val="32"/>
          <w:szCs w:val="32"/>
        </w:rPr>
        <w:t xml:space="preserve"> by faith</w:t>
      </w:r>
      <w:r w:rsidRPr="00197764">
        <w:rPr>
          <w:rFonts w:ascii="Times New Roman" w:hAnsi="Times New Roman" w:cs="Times New Roman"/>
          <w:sz w:val="32"/>
          <w:szCs w:val="32"/>
        </w:rPr>
        <w:t xml:space="preserve">, and if he </w:t>
      </w:r>
      <w:r w:rsidR="009864D8" w:rsidRPr="00197764">
        <w:rPr>
          <w:rFonts w:ascii="Times New Roman" w:hAnsi="Times New Roman" w:cs="Times New Roman"/>
          <w:sz w:val="32"/>
          <w:szCs w:val="32"/>
        </w:rPr>
        <w:t>should</w:t>
      </w:r>
      <w:r w:rsidRPr="00197764">
        <w:rPr>
          <w:rFonts w:ascii="Times New Roman" w:hAnsi="Times New Roman" w:cs="Times New Roman"/>
          <w:sz w:val="32"/>
          <w:szCs w:val="32"/>
        </w:rPr>
        <w:t xml:space="preserve"> draw back, My soul is not pleased by him</w:t>
      </w:r>
      <w:r w:rsidR="009864D8"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39</w:t>
      </w:r>
      <w:r w:rsidRPr="00197764">
        <w:rPr>
          <w:rFonts w:ascii="Times New Roman" w:hAnsi="Times New Roman" w:cs="Times New Roman"/>
          <w:sz w:val="32"/>
          <w:szCs w:val="32"/>
        </w:rPr>
        <w:t xml:space="preserve"> </w:t>
      </w:r>
      <w:r w:rsidR="009864D8" w:rsidRPr="00197764">
        <w:rPr>
          <w:rFonts w:ascii="Times New Roman" w:hAnsi="Times New Roman" w:cs="Times New Roman"/>
          <w:sz w:val="32"/>
          <w:szCs w:val="32"/>
        </w:rPr>
        <w:t>But</w:t>
      </w:r>
      <w:r w:rsidRPr="00197764">
        <w:rPr>
          <w:rFonts w:ascii="Times New Roman" w:hAnsi="Times New Roman" w:cs="Times New Roman"/>
          <w:sz w:val="32"/>
          <w:szCs w:val="32"/>
        </w:rPr>
        <w:t xml:space="preserve"> we are not of </w:t>
      </w:r>
      <w:r w:rsidR="009864D8" w:rsidRPr="00197764">
        <w:rPr>
          <w:rFonts w:ascii="Times New Roman" w:hAnsi="Times New Roman" w:cs="Times New Roman"/>
          <w:sz w:val="32"/>
          <w:szCs w:val="32"/>
        </w:rPr>
        <w:t>timidity</w:t>
      </w:r>
      <w:r w:rsidRPr="00197764">
        <w:rPr>
          <w:rFonts w:ascii="Times New Roman" w:hAnsi="Times New Roman" w:cs="Times New Roman"/>
          <w:sz w:val="32"/>
          <w:szCs w:val="32"/>
        </w:rPr>
        <w:t xml:space="preserve"> </w:t>
      </w:r>
      <w:r w:rsidR="009864D8" w:rsidRPr="00197764">
        <w:rPr>
          <w:rFonts w:ascii="Times New Roman" w:hAnsi="Times New Roman" w:cs="Times New Roman"/>
          <w:sz w:val="32"/>
          <w:szCs w:val="32"/>
        </w:rPr>
        <w:t>for</w:t>
      </w:r>
      <w:r w:rsidRPr="00197764">
        <w:rPr>
          <w:rFonts w:ascii="Times New Roman" w:hAnsi="Times New Roman" w:cs="Times New Roman"/>
          <w:sz w:val="32"/>
          <w:szCs w:val="32"/>
        </w:rPr>
        <w:t xml:space="preserve"> destruction, but </w:t>
      </w:r>
      <w:r w:rsidR="009864D8" w:rsidRPr="00197764">
        <w:rPr>
          <w:rFonts w:ascii="Times New Roman" w:hAnsi="Times New Roman" w:cs="Times New Roman"/>
          <w:sz w:val="32"/>
          <w:szCs w:val="32"/>
        </w:rPr>
        <w:t>of faith for possession of life</w:t>
      </w:r>
      <w:r w:rsidRPr="00197764">
        <w:rPr>
          <w:rFonts w:ascii="Times New Roman" w:hAnsi="Times New Roman" w:cs="Times New Roman"/>
          <w:sz w:val="32"/>
          <w:szCs w:val="32"/>
        </w:rPr>
        <w:t>.</w:t>
      </w:r>
    </w:p>
    <w:p w14:paraId="05F3F89D" w14:textId="77777777" w:rsidR="00B533C7" w:rsidRPr="00197764" w:rsidRDefault="00B533C7"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These New Covenant believers were expecting “</w:t>
      </w:r>
      <w:r w:rsidRPr="00197764">
        <w:rPr>
          <w:rFonts w:ascii="Times New Roman" w:hAnsi="Times New Roman" w:cs="Times New Roman"/>
          <w:sz w:val="32"/>
          <w:szCs w:val="32"/>
          <w:u w:val="single"/>
        </w:rPr>
        <w:t>a better property</w:t>
      </w:r>
      <w:r w:rsidRPr="00197764">
        <w:rPr>
          <w:rFonts w:ascii="Times New Roman" w:hAnsi="Times New Roman" w:cs="Times New Roman"/>
          <w:sz w:val="32"/>
          <w:szCs w:val="32"/>
        </w:rPr>
        <w:t>” at the coming of the Lord</w:t>
      </w:r>
      <w:r w:rsidR="00EF77D5" w:rsidRPr="00197764">
        <w:rPr>
          <w:rFonts w:ascii="Times New Roman" w:hAnsi="Times New Roman" w:cs="Times New Roman"/>
          <w:sz w:val="32"/>
          <w:szCs w:val="32"/>
        </w:rPr>
        <w:t xml:space="preserve"> – better than one might expect under the Law, per Lev.26:3-13; Deu.28:1-14</w:t>
      </w:r>
      <w:r w:rsidRPr="00197764">
        <w:rPr>
          <w:rFonts w:ascii="Times New Roman" w:hAnsi="Times New Roman" w:cs="Times New Roman"/>
          <w:sz w:val="32"/>
          <w:szCs w:val="32"/>
        </w:rPr>
        <w:t>.</w:t>
      </w:r>
      <w:r w:rsidR="00CB1EF1" w:rsidRPr="00197764">
        <w:rPr>
          <w:rFonts w:ascii="Times New Roman" w:hAnsi="Times New Roman" w:cs="Times New Roman"/>
          <w:sz w:val="32"/>
          <w:szCs w:val="32"/>
        </w:rPr>
        <w:t xml:space="preserve"> But it was possible to lose out on this “</w:t>
      </w:r>
      <w:r w:rsidR="00CB1EF1" w:rsidRPr="00197764">
        <w:rPr>
          <w:rFonts w:ascii="Times New Roman" w:hAnsi="Times New Roman" w:cs="Times New Roman"/>
          <w:sz w:val="32"/>
          <w:szCs w:val="32"/>
          <w:u w:val="single"/>
        </w:rPr>
        <w:t>great reward</w:t>
      </w:r>
      <w:r w:rsidR="00CB1EF1" w:rsidRPr="00197764">
        <w:rPr>
          <w:rFonts w:ascii="Times New Roman" w:hAnsi="Times New Roman" w:cs="Times New Roman"/>
          <w:sz w:val="32"/>
          <w:szCs w:val="32"/>
        </w:rPr>
        <w:t>”, by drawing back, and not enduring.</w:t>
      </w:r>
    </w:p>
    <w:p w14:paraId="05F3F89E"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Heb.11:13-16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13</w:t>
      </w:r>
      <w:r w:rsidRPr="00197764">
        <w:rPr>
          <w:rFonts w:ascii="Times New Roman" w:hAnsi="Times New Roman" w:cs="Times New Roman"/>
          <w:sz w:val="32"/>
          <w:szCs w:val="32"/>
        </w:rPr>
        <w:t xml:space="preserve"> </w:t>
      </w:r>
      <w:r w:rsidR="00B00F4E" w:rsidRPr="00197764">
        <w:rPr>
          <w:rFonts w:ascii="Times New Roman" w:hAnsi="Times New Roman" w:cs="Times New Roman"/>
          <w:b/>
          <w:bCs/>
          <w:sz w:val="32"/>
          <w:szCs w:val="32"/>
        </w:rPr>
        <w:t>According to</w:t>
      </w:r>
      <w:r w:rsidRPr="00197764">
        <w:rPr>
          <w:rFonts w:ascii="Times New Roman" w:hAnsi="Times New Roman" w:cs="Times New Roman"/>
          <w:b/>
          <w:bCs/>
          <w:sz w:val="32"/>
          <w:szCs w:val="32"/>
        </w:rPr>
        <w:t xml:space="preserve"> faith all these</w:t>
      </w:r>
      <w:r w:rsidR="00B00F4E" w:rsidRPr="00197764">
        <w:rPr>
          <w:rFonts w:ascii="Times New Roman" w:hAnsi="Times New Roman" w:cs="Times New Roman"/>
          <w:b/>
          <w:bCs/>
          <w:sz w:val="32"/>
          <w:szCs w:val="32"/>
        </w:rPr>
        <w:t xml:space="preserve"> died</w:t>
      </w:r>
      <w:r w:rsidRPr="00197764">
        <w:rPr>
          <w:rFonts w:ascii="Times New Roman" w:hAnsi="Times New Roman" w:cs="Times New Roman"/>
          <w:b/>
          <w:bCs/>
          <w:sz w:val="32"/>
          <w:szCs w:val="32"/>
        </w:rPr>
        <w:t>, not having received the promises</w:t>
      </w:r>
      <w:r w:rsidRPr="00197764">
        <w:rPr>
          <w:rFonts w:ascii="Times New Roman" w:hAnsi="Times New Roman" w:cs="Times New Roman"/>
          <w:sz w:val="32"/>
          <w:szCs w:val="32"/>
        </w:rPr>
        <w:t>, but from afar having seen</w:t>
      </w:r>
      <w:r w:rsidR="006650AE" w:rsidRPr="00197764">
        <w:rPr>
          <w:rFonts w:ascii="Times New Roman" w:hAnsi="Times New Roman" w:cs="Times New Roman"/>
          <w:sz w:val="32"/>
          <w:szCs w:val="32"/>
        </w:rPr>
        <w:t xml:space="preserve"> and having acclaimed</w:t>
      </w:r>
      <w:r w:rsidRPr="00197764">
        <w:rPr>
          <w:rFonts w:ascii="Times New Roman" w:hAnsi="Times New Roman" w:cs="Times New Roman"/>
          <w:sz w:val="32"/>
          <w:szCs w:val="32"/>
        </w:rPr>
        <w:t xml:space="preserve"> them, and having </w:t>
      </w:r>
      <w:r w:rsidR="006650AE" w:rsidRPr="00197764">
        <w:rPr>
          <w:rFonts w:ascii="Times New Roman" w:hAnsi="Times New Roman" w:cs="Times New Roman"/>
          <w:sz w:val="32"/>
          <w:szCs w:val="32"/>
        </w:rPr>
        <w:t>pro</w:t>
      </w:r>
      <w:r w:rsidRPr="00197764">
        <w:rPr>
          <w:rFonts w:ascii="Times New Roman" w:hAnsi="Times New Roman" w:cs="Times New Roman"/>
          <w:sz w:val="32"/>
          <w:szCs w:val="32"/>
        </w:rPr>
        <w:t xml:space="preserve">fessed that </w:t>
      </w:r>
      <w:r w:rsidR="006650AE" w:rsidRPr="00197764">
        <w:rPr>
          <w:rFonts w:ascii="Times New Roman" w:hAnsi="Times New Roman" w:cs="Times New Roman"/>
          <w:sz w:val="32"/>
          <w:szCs w:val="32"/>
        </w:rPr>
        <w:t>they are foreigners</w:t>
      </w:r>
      <w:r w:rsidRPr="00197764">
        <w:rPr>
          <w:rFonts w:ascii="Times New Roman" w:hAnsi="Times New Roman" w:cs="Times New Roman"/>
          <w:sz w:val="32"/>
          <w:szCs w:val="32"/>
        </w:rPr>
        <w:t xml:space="preserve"> and sojourners upon the earth</w:t>
      </w:r>
      <w:r w:rsidR="006650AE"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14</w:t>
      </w:r>
      <w:r w:rsidRPr="00197764">
        <w:rPr>
          <w:rFonts w:ascii="Times New Roman" w:hAnsi="Times New Roman" w:cs="Times New Roman"/>
          <w:sz w:val="32"/>
          <w:szCs w:val="32"/>
        </w:rPr>
        <w:t xml:space="preserve"> </w:t>
      </w:r>
      <w:r w:rsidR="006650AE" w:rsidRPr="00197764">
        <w:rPr>
          <w:rFonts w:ascii="Times New Roman" w:hAnsi="Times New Roman" w:cs="Times New Roman"/>
          <w:sz w:val="32"/>
          <w:szCs w:val="32"/>
        </w:rPr>
        <w:t>F</w:t>
      </w:r>
      <w:r w:rsidRPr="00197764">
        <w:rPr>
          <w:rFonts w:ascii="Times New Roman" w:hAnsi="Times New Roman" w:cs="Times New Roman"/>
          <w:sz w:val="32"/>
          <w:szCs w:val="32"/>
        </w:rPr>
        <w:t xml:space="preserve">or those saying such things make manifest that </w:t>
      </w:r>
      <w:r w:rsidRPr="00197764">
        <w:rPr>
          <w:rFonts w:ascii="Times New Roman" w:hAnsi="Times New Roman" w:cs="Times New Roman"/>
          <w:b/>
          <w:bCs/>
          <w:sz w:val="32"/>
          <w:szCs w:val="32"/>
        </w:rPr>
        <w:t>they seek</w:t>
      </w:r>
      <w:r w:rsidR="006650AE" w:rsidRPr="00197764">
        <w:rPr>
          <w:rFonts w:ascii="Times New Roman" w:hAnsi="Times New Roman" w:cs="Times New Roman"/>
          <w:b/>
          <w:bCs/>
          <w:sz w:val="32"/>
          <w:szCs w:val="32"/>
        </w:rPr>
        <w:t xml:space="preserve"> after</w:t>
      </w:r>
      <w:r w:rsidRPr="00197764">
        <w:rPr>
          <w:rFonts w:ascii="Times New Roman" w:hAnsi="Times New Roman" w:cs="Times New Roman"/>
          <w:b/>
          <w:bCs/>
          <w:sz w:val="32"/>
          <w:szCs w:val="32"/>
        </w:rPr>
        <w:t xml:space="preserve"> a </w:t>
      </w:r>
      <w:r w:rsidR="006650AE" w:rsidRPr="00197764">
        <w:rPr>
          <w:rFonts w:ascii="Times New Roman" w:hAnsi="Times New Roman" w:cs="Times New Roman"/>
          <w:b/>
          <w:bCs/>
          <w:sz w:val="32"/>
          <w:szCs w:val="32"/>
          <w:u w:val="single"/>
        </w:rPr>
        <w:t>fatherland</w:t>
      </w:r>
      <w:r w:rsidR="006650AE" w:rsidRPr="00197764">
        <w:rPr>
          <w:rFonts w:ascii="Times New Roman" w:hAnsi="Times New Roman" w:cs="Times New Roman"/>
          <w:b/>
          <w:bCs/>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15</w:t>
      </w:r>
      <w:r w:rsidRPr="00197764">
        <w:rPr>
          <w:rFonts w:ascii="Times New Roman" w:hAnsi="Times New Roman" w:cs="Times New Roman"/>
          <w:sz w:val="32"/>
          <w:szCs w:val="32"/>
        </w:rPr>
        <w:t xml:space="preserve"> </w:t>
      </w:r>
      <w:r w:rsidR="006650AE" w:rsidRPr="00197764">
        <w:rPr>
          <w:rFonts w:ascii="Times New Roman" w:hAnsi="Times New Roman" w:cs="Times New Roman"/>
          <w:sz w:val="32"/>
          <w:szCs w:val="32"/>
        </w:rPr>
        <w:t>A</w:t>
      </w:r>
      <w:r w:rsidRPr="00197764">
        <w:rPr>
          <w:rFonts w:ascii="Times New Roman" w:hAnsi="Times New Roman" w:cs="Times New Roman"/>
          <w:sz w:val="32"/>
          <w:szCs w:val="32"/>
        </w:rPr>
        <w:t xml:space="preserve">nd if, indeed, they </w:t>
      </w:r>
      <w:r w:rsidR="006650AE" w:rsidRPr="00197764">
        <w:rPr>
          <w:rFonts w:ascii="Times New Roman" w:hAnsi="Times New Roman" w:cs="Times New Roman"/>
          <w:sz w:val="32"/>
          <w:szCs w:val="32"/>
        </w:rPr>
        <w:t>remembered</w:t>
      </w:r>
      <w:r w:rsidRPr="00197764">
        <w:rPr>
          <w:rFonts w:ascii="Times New Roman" w:hAnsi="Times New Roman" w:cs="Times New Roman"/>
          <w:sz w:val="32"/>
          <w:szCs w:val="32"/>
        </w:rPr>
        <w:t xml:space="preserve"> that from which they </w:t>
      </w:r>
      <w:r w:rsidR="006650AE" w:rsidRPr="00197764">
        <w:rPr>
          <w:rFonts w:ascii="Times New Roman" w:hAnsi="Times New Roman" w:cs="Times New Roman"/>
          <w:sz w:val="32"/>
          <w:szCs w:val="32"/>
        </w:rPr>
        <w:t>went out</w:t>
      </w:r>
      <w:r w:rsidRPr="00197764">
        <w:rPr>
          <w:rFonts w:ascii="Times New Roman" w:hAnsi="Times New Roman" w:cs="Times New Roman"/>
          <w:sz w:val="32"/>
          <w:szCs w:val="32"/>
        </w:rPr>
        <w:t>, they might have had an opportunity to return</w:t>
      </w:r>
      <w:r w:rsidR="006650AE"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16</w:t>
      </w:r>
      <w:r w:rsidRPr="00197764">
        <w:rPr>
          <w:rFonts w:ascii="Times New Roman" w:hAnsi="Times New Roman" w:cs="Times New Roman"/>
          <w:sz w:val="32"/>
          <w:szCs w:val="32"/>
        </w:rPr>
        <w:t xml:space="preserve"> </w:t>
      </w:r>
      <w:r w:rsidR="006650AE" w:rsidRPr="00197764">
        <w:rPr>
          <w:rFonts w:ascii="Times New Roman" w:hAnsi="Times New Roman" w:cs="Times New Roman"/>
          <w:sz w:val="32"/>
          <w:szCs w:val="32"/>
        </w:rPr>
        <w:t>B</w:t>
      </w:r>
      <w:r w:rsidRPr="00197764">
        <w:rPr>
          <w:rFonts w:ascii="Times New Roman" w:hAnsi="Times New Roman" w:cs="Times New Roman"/>
          <w:sz w:val="32"/>
          <w:szCs w:val="32"/>
        </w:rPr>
        <w:t xml:space="preserve">ut now they long for </w:t>
      </w:r>
      <w:r w:rsidRPr="00197764">
        <w:rPr>
          <w:rFonts w:ascii="Times New Roman" w:hAnsi="Times New Roman" w:cs="Times New Roman"/>
          <w:b/>
          <w:bCs/>
          <w:color w:val="C00000"/>
          <w:sz w:val="32"/>
          <w:szCs w:val="32"/>
        </w:rPr>
        <w:t>a better</w:t>
      </w:r>
      <w:r w:rsidRPr="00197764">
        <w:rPr>
          <w:rFonts w:ascii="Times New Roman" w:hAnsi="Times New Roman" w:cs="Times New Roman"/>
          <w:sz w:val="32"/>
          <w:szCs w:val="32"/>
        </w:rPr>
        <w:t xml:space="preserve">, that is, </w:t>
      </w:r>
      <w:r w:rsidRPr="00197764">
        <w:rPr>
          <w:rFonts w:ascii="Times New Roman" w:hAnsi="Times New Roman" w:cs="Times New Roman"/>
          <w:b/>
          <w:color w:val="0070C0"/>
          <w:sz w:val="32"/>
          <w:szCs w:val="32"/>
        </w:rPr>
        <w:t>a heavenly</w:t>
      </w:r>
      <w:r w:rsidR="006650AE" w:rsidRPr="00197764">
        <w:rPr>
          <w:rFonts w:ascii="Times New Roman" w:hAnsi="Times New Roman" w:cs="Times New Roman"/>
          <w:b/>
          <w:color w:val="0070C0"/>
          <w:sz w:val="32"/>
          <w:szCs w:val="32"/>
        </w:rPr>
        <w:t xml:space="preserve"> </w:t>
      </w:r>
      <w:r w:rsidR="006650AE" w:rsidRPr="00197764">
        <w:rPr>
          <w:rFonts w:ascii="Times New Roman" w:hAnsi="Times New Roman" w:cs="Times New Roman"/>
          <w:b/>
          <w:i/>
          <w:color w:val="0070C0"/>
          <w:sz w:val="32"/>
          <w:szCs w:val="32"/>
        </w:rPr>
        <w:t>one</w:t>
      </w:r>
      <w:r w:rsidR="006650AE"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006650AE" w:rsidRPr="00197764">
        <w:rPr>
          <w:rFonts w:ascii="Times New Roman" w:hAnsi="Times New Roman" w:cs="Times New Roman"/>
          <w:sz w:val="32"/>
          <w:szCs w:val="32"/>
        </w:rPr>
        <w:t>T</w:t>
      </w:r>
      <w:r w:rsidRPr="00197764">
        <w:rPr>
          <w:rFonts w:ascii="Times New Roman" w:hAnsi="Times New Roman" w:cs="Times New Roman"/>
          <w:sz w:val="32"/>
          <w:szCs w:val="32"/>
        </w:rPr>
        <w:t xml:space="preserve">herefore God is not ashamed of them, to be called their God, for </w:t>
      </w:r>
      <w:r w:rsidRPr="00197764">
        <w:rPr>
          <w:rFonts w:ascii="Times New Roman" w:hAnsi="Times New Roman" w:cs="Times New Roman"/>
          <w:b/>
          <w:bCs/>
          <w:sz w:val="32"/>
          <w:szCs w:val="32"/>
        </w:rPr>
        <w:t>He prepared for them a city</w:t>
      </w:r>
      <w:r w:rsidRPr="00197764">
        <w:rPr>
          <w:rFonts w:ascii="Times New Roman" w:hAnsi="Times New Roman" w:cs="Times New Roman"/>
          <w:sz w:val="32"/>
          <w:szCs w:val="32"/>
        </w:rPr>
        <w:t>.</w:t>
      </w:r>
    </w:p>
    <w:p w14:paraId="05F3F89F" w14:textId="77777777" w:rsidR="00842DD6" w:rsidRPr="00197764" w:rsidRDefault="00842DD6" w:rsidP="001264D2">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A better, heavenly </w:t>
      </w:r>
      <w:r w:rsidR="00000D74" w:rsidRPr="00197764">
        <w:rPr>
          <w:rFonts w:ascii="Times New Roman" w:hAnsi="Times New Roman" w:cs="Times New Roman"/>
          <w:sz w:val="32"/>
          <w:szCs w:val="32"/>
        </w:rPr>
        <w:t>“</w:t>
      </w:r>
      <w:r w:rsidRPr="00197764">
        <w:rPr>
          <w:rFonts w:ascii="Times New Roman" w:hAnsi="Times New Roman" w:cs="Times New Roman"/>
          <w:sz w:val="32"/>
          <w:szCs w:val="32"/>
          <w:u w:val="single"/>
        </w:rPr>
        <w:t>fatherland</w:t>
      </w:r>
      <w:r w:rsidR="00000D74" w:rsidRPr="00197764">
        <w:rPr>
          <w:rFonts w:ascii="Times New Roman" w:hAnsi="Times New Roman" w:cs="Times New Roman"/>
          <w:sz w:val="32"/>
          <w:szCs w:val="32"/>
        </w:rPr>
        <w:t>”</w:t>
      </w:r>
      <w:r w:rsidRPr="00197764">
        <w:rPr>
          <w:rFonts w:ascii="Times New Roman" w:hAnsi="Times New Roman" w:cs="Times New Roman"/>
          <w:sz w:val="32"/>
          <w:szCs w:val="32"/>
        </w:rPr>
        <w:t xml:space="preserve"> (a city</w:t>
      </w:r>
      <w:r w:rsidR="003F5182" w:rsidRPr="00197764">
        <w:rPr>
          <w:rFonts w:ascii="Times New Roman" w:hAnsi="Times New Roman" w:cs="Times New Roman"/>
          <w:sz w:val="32"/>
          <w:szCs w:val="32"/>
        </w:rPr>
        <w:t xml:space="preserve"> – Heavenly Jerusalem</w:t>
      </w:r>
      <w:r w:rsidRPr="00197764">
        <w:rPr>
          <w:rFonts w:ascii="Times New Roman" w:hAnsi="Times New Roman" w:cs="Times New Roman"/>
          <w:sz w:val="32"/>
          <w:szCs w:val="32"/>
        </w:rPr>
        <w:t>) was the expectation of all Overcomers.</w:t>
      </w:r>
      <w:r w:rsidR="001D5084" w:rsidRPr="00197764">
        <w:rPr>
          <w:rFonts w:ascii="Times New Roman" w:hAnsi="Times New Roman" w:cs="Times New Roman"/>
          <w:sz w:val="32"/>
          <w:szCs w:val="32"/>
        </w:rPr>
        <w:t xml:space="preserve"> The amazing thing is that this applied even to Overcomers who lived before the revelation of these better things.</w:t>
      </w:r>
      <w:r w:rsidR="00000D74" w:rsidRPr="00197764">
        <w:rPr>
          <w:rFonts w:ascii="Times New Roman" w:hAnsi="Times New Roman" w:cs="Times New Roman"/>
          <w:sz w:val="32"/>
          <w:szCs w:val="32"/>
        </w:rPr>
        <w:t xml:space="preserve"> Abraham is one OT exception we know about, who looked for this city (Heb.11:10)</w:t>
      </w:r>
      <w:r w:rsidR="001264D2" w:rsidRPr="00197764">
        <w:rPr>
          <w:rFonts w:ascii="Times New Roman" w:hAnsi="Times New Roman" w:cs="Times New Roman"/>
          <w:sz w:val="32"/>
          <w:szCs w:val="32"/>
        </w:rPr>
        <w:t>, and the list of others in Heb. 11 includes others who looked for a better, heavenly fatherland</w:t>
      </w:r>
      <w:r w:rsidR="00000D74" w:rsidRPr="00197764">
        <w:rPr>
          <w:rFonts w:ascii="Times New Roman" w:hAnsi="Times New Roman" w:cs="Times New Roman"/>
          <w:sz w:val="32"/>
          <w:szCs w:val="32"/>
        </w:rPr>
        <w:t>.</w:t>
      </w:r>
    </w:p>
    <w:p w14:paraId="05F3F8A0"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lastRenderedPageBreak/>
        <w:t xml:space="preserve">Heb.11:35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35</w:t>
      </w:r>
      <w:r w:rsidRPr="00197764">
        <w:rPr>
          <w:rFonts w:ascii="Times New Roman" w:hAnsi="Times New Roman" w:cs="Times New Roman"/>
          <w:sz w:val="32"/>
          <w:szCs w:val="32"/>
        </w:rPr>
        <w:t xml:space="preserve"> Women received their dead </w:t>
      </w:r>
      <w:r w:rsidR="00C73D81" w:rsidRPr="00197764">
        <w:rPr>
          <w:rFonts w:ascii="Times New Roman" w:hAnsi="Times New Roman" w:cs="Times New Roman"/>
          <w:sz w:val="32"/>
          <w:szCs w:val="32"/>
        </w:rPr>
        <w:t>from</w:t>
      </w:r>
      <w:r w:rsidRPr="00197764">
        <w:rPr>
          <w:rFonts w:ascii="Times New Roman" w:hAnsi="Times New Roman" w:cs="Times New Roman"/>
          <w:sz w:val="32"/>
          <w:szCs w:val="32"/>
        </w:rPr>
        <w:t xml:space="preserve"> resurrection, and others were tortured, not </w:t>
      </w:r>
      <w:r w:rsidR="00C73D81" w:rsidRPr="00197764">
        <w:rPr>
          <w:rFonts w:ascii="Times New Roman" w:hAnsi="Times New Roman" w:cs="Times New Roman"/>
          <w:sz w:val="32"/>
          <w:szCs w:val="32"/>
        </w:rPr>
        <w:t xml:space="preserve">having </w:t>
      </w:r>
      <w:r w:rsidRPr="00197764">
        <w:rPr>
          <w:rFonts w:ascii="Times New Roman" w:hAnsi="Times New Roman" w:cs="Times New Roman"/>
          <w:sz w:val="32"/>
          <w:szCs w:val="32"/>
        </w:rPr>
        <w:t>accept</w:t>
      </w:r>
      <w:r w:rsidR="00C73D81" w:rsidRPr="00197764">
        <w:rPr>
          <w:rFonts w:ascii="Times New Roman" w:hAnsi="Times New Roman" w:cs="Times New Roman"/>
          <w:sz w:val="32"/>
          <w:szCs w:val="32"/>
        </w:rPr>
        <w:t>ed</w:t>
      </w:r>
      <w:r w:rsidRPr="00197764">
        <w:rPr>
          <w:rFonts w:ascii="Times New Roman" w:hAnsi="Times New Roman" w:cs="Times New Roman"/>
          <w:sz w:val="32"/>
          <w:szCs w:val="32"/>
        </w:rPr>
        <w:t xml:space="preserve"> the deliverance, so that they might obtain </w:t>
      </w:r>
      <w:r w:rsidRPr="00197764">
        <w:rPr>
          <w:rFonts w:ascii="Times New Roman" w:hAnsi="Times New Roman" w:cs="Times New Roman"/>
          <w:b/>
          <w:bCs/>
          <w:color w:val="C00000"/>
          <w:sz w:val="32"/>
          <w:szCs w:val="32"/>
        </w:rPr>
        <w:t xml:space="preserve">a </w:t>
      </w:r>
      <w:r w:rsidRPr="00197764">
        <w:rPr>
          <w:rFonts w:ascii="Times New Roman" w:hAnsi="Times New Roman" w:cs="Times New Roman"/>
          <w:b/>
          <w:bCs/>
          <w:color w:val="C00000"/>
          <w:sz w:val="32"/>
          <w:szCs w:val="32"/>
          <w:u w:val="single"/>
        </w:rPr>
        <w:t>better resurrection</w:t>
      </w:r>
      <w:r w:rsidRPr="00197764">
        <w:rPr>
          <w:rFonts w:ascii="Times New Roman" w:hAnsi="Times New Roman" w:cs="Times New Roman"/>
          <w:sz w:val="32"/>
          <w:szCs w:val="32"/>
        </w:rPr>
        <w:t>,</w:t>
      </w:r>
    </w:p>
    <w:p w14:paraId="05F3F8A1" w14:textId="77777777" w:rsidR="00842DD6" w:rsidRPr="00197764" w:rsidRDefault="00842DD6"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w:t>
      </w:r>
      <w:r w:rsidRPr="00197764">
        <w:rPr>
          <w:rFonts w:ascii="Times New Roman" w:hAnsi="Times New Roman" w:cs="Times New Roman"/>
          <w:sz w:val="32"/>
          <w:szCs w:val="32"/>
          <w:u w:val="single"/>
        </w:rPr>
        <w:t>Better resurrection</w:t>
      </w:r>
      <w:r w:rsidRPr="00197764">
        <w:rPr>
          <w:rFonts w:ascii="Times New Roman" w:hAnsi="Times New Roman" w:cs="Times New Roman"/>
          <w:sz w:val="32"/>
          <w:szCs w:val="32"/>
        </w:rPr>
        <w:t>” distinguish</w:t>
      </w:r>
      <w:r w:rsidR="004F5660" w:rsidRPr="00197764">
        <w:rPr>
          <w:rFonts w:ascii="Times New Roman" w:hAnsi="Times New Roman" w:cs="Times New Roman"/>
          <w:sz w:val="32"/>
          <w:szCs w:val="32"/>
        </w:rPr>
        <w:t>es</w:t>
      </w:r>
      <w:r w:rsidRPr="00197764">
        <w:rPr>
          <w:rFonts w:ascii="Times New Roman" w:hAnsi="Times New Roman" w:cs="Times New Roman"/>
          <w:sz w:val="32"/>
          <w:szCs w:val="32"/>
        </w:rPr>
        <w:t xml:space="preserve"> “the former resurrection” (Rev.20:5-6) from the latter (“rest of the dead” in Rev.20:5).</w:t>
      </w:r>
      <w:r w:rsidR="004F5660" w:rsidRPr="00197764">
        <w:rPr>
          <w:rFonts w:ascii="Times New Roman" w:hAnsi="Times New Roman" w:cs="Times New Roman"/>
          <w:sz w:val="32"/>
          <w:szCs w:val="32"/>
        </w:rPr>
        <w:t xml:space="preserve"> </w:t>
      </w:r>
      <w:r w:rsidR="001D5084" w:rsidRPr="00197764">
        <w:rPr>
          <w:rFonts w:ascii="Times New Roman" w:hAnsi="Times New Roman" w:cs="Times New Roman"/>
          <w:sz w:val="32"/>
          <w:szCs w:val="32"/>
        </w:rPr>
        <w:t>And</w:t>
      </w:r>
      <w:r w:rsidR="004F5660" w:rsidRPr="00197764">
        <w:rPr>
          <w:rFonts w:ascii="Times New Roman" w:hAnsi="Times New Roman" w:cs="Times New Roman"/>
          <w:sz w:val="32"/>
          <w:szCs w:val="32"/>
        </w:rPr>
        <w:t xml:space="preserve"> it may further separate the Overcomer from the “saved as by fire” believer (1 Cor.3:15)</w:t>
      </w:r>
      <w:r w:rsidR="003F5182" w:rsidRPr="00197764">
        <w:rPr>
          <w:rFonts w:ascii="Times New Roman" w:hAnsi="Times New Roman" w:cs="Times New Roman"/>
          <w:sz w:val="32"/>
          <w:szCs w:val="32"/>
        </w:rPr>
        <w:t xml:space="preserve">, because Dan.12:1-2 distinguishes two classes of people at the former resurrection, </w:t>
      </w:r>
      <w:r w:rsidR="0033772C" w:rsidRPr="00197764">
        <w:rPr>
          <w:rFonts w:ascii="Times New Roman" w:hAnsi="Times New Roman" w:cs="Times New Roman"/>
          <w:sz w:val="32"/>
          <w:szCs w:val="32"/>
        </w:rPr>
        <w:t>“some to age-abiding life, some to reproaches to age-abiding abhorrence”</w:t>
      </w:r>
      <w:r w:rsidR="004F5660" w:rsidRPr="00197764">
        <w:rPr>
          <w:rFonts w:ascii="Times New Roman" w:hAnsi="Times New Roman" w:cs="Times New Roman"/>
          <w:sz w:val="32"/>
          <w:szCs w:val="32"/>
        </w:rPr>
        <w:t>.</w:t>
      </w:r>
    </w:p>
    <w:p w14:paraId="05F3F8A2"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Heb.11:39-40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39</w:t>
      </w:r>
      <w:r w:rsidRPr="00197764">
        <w:rPr>
          <w:rFonts w:ascii="Times New Roman" w:hAnsi="Times New Roman" w:cs="Times New Roman"/>
          <w:sz w:val="32"/>
          <w:szCs w:val="32"/>
        </w:rPr>
        <w:t xml:space="preserve"> </w:t>
      </w:r>
      <w:r w:rsidR="00E67050" w:rsidRPr="00197764">
        <w:rPr>
          <w:rFonts w:ascii="Times New Roman" w:hAnsi="Times New Roman" w:cs="Times New Roman"/>
          <w:sz w:val="32"/>
          <w:szCs w:val="32"/>
        </w:rPr>
        <w:t>A</w:t>
      </w:r>
      <w:r w:rsidRPr="00197764">
        <w:rPr>
          <w:rFonts w:ascii="Times New Roman" w:hAnsi="Times New Roman" w:cs="Times New Roman"/>
          <w:sz w:val="32"/>
          <w:szCs w:val="32"/>
        </w:rPr>
        <w:t xml:space="preserve">nd these all, having been witnessed by the faith, </w:t>
      </w:r>
      <w:r w:rsidRPr="00197764">
        <w:rPr>
          <w:rFonts w:ascii="Times New Roman" w:hAnsi="Times New Roman" w:cs="Times New Roman"/>
          <w:b/>
          <w:bCs/>
          <w:sz w:val="32"/>
          <w:szCs w:val="32"/>
        </w:rPr>
        <w:t xml:space="preserve"> receive</w:t>
      </w:r>
      <w:r w:rsidR="00E67050" w:rsidRPr="00197764">
        <w:rPr>
          <w:rFonts w:ascii="Times New Roman" w:hAnsi="Times New Roman" w:cs="Times New Roman"/>
          <w:b/>
          <w:bCs/>
          <w:sz w:val="32"/>
          <w:szCs w:val="32"/>
        </w:rPr>
        <w:t>d not</w:t>
      </w:r>
      <w:r w:rsidRPr="00197764">
        <w:rPr>
          <w:rFonts w:ascii="Times New Roman" w:hAnsi="Times New Roman" w:cs="Times New Roman"/>
          <w:b/>
          <w:bCs/>
          <w:sz w:val="32"/>
          <w:szCs w:val="32"/>
        </w:rPr>
        <w:t xml:space="preserve"> the promise</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40</w:t>
      </w:r>
      <w:r w:rsidRPr="00197764">
        <w:rPr>
          <w:rFonts w:ascii="Times New Roman" w:hAnsi="Times New Roman" w:cs="Times New Roman"/>
          <w:sz w:val="32"/>
          <w:szCs w:val="32"/>
        </w:rPr>
        <w:t xml:space="preserve"> God having foreseen </w:t>
      </w:r>
      <w:r w:rsidR="00E67050" w:rsidRPr="00197764">
        <w:rPr>
          <w:rFonts w:ascii="Times New Roman" w:hAnsi="Times New Roman" w:cs="Times New Roman"/>
          <w:sz w:val="32"/>
          <w:szCs w:val="32"/>
        </w:rPr>
        <w:t>concerning</w:t>
      </w:r>
      <w:r w:rsidRPr="00197764">
        <w:rPr>
          <w:rFonts w:ascii="Times New Roman" w:hAnsi="Times New Roman" w:cs="Times New Roman"/>
          <w:sz w:val="32"/>
          <w:szCs w:val="32"/>
        </w:rPr>
        <w:t xml:space="preserve"> us </w:t>
      </w:r>
      <w:r w:rsidRPr="00197764">
        <w:rPr>
          <w:rFonts w:ascii="Times New Roman" w:hAnsi="Times New Roman" w:cs="Times New Roman"/>
          <w:b/>
          <w:bCs/>
          <w:color w:val="C00000"/>
          <w:sz w:val="32"/>
          <w:szCs w:val="32"/>
          <w:u w:val="single"/>
        </w:rPr>
        <w:t>something better</w:t>
      </w:r>
      <w:r w:rsidRPr="00197764">
        <w:rPr>
          <w:rFonts w:ascii="Times New Roman" w:hAnsi="Times New Roman" w:cs="Times New Roman"/>
          <w:sz w:val="32"/>
          <w:szCs w:val="32"/>
        </w:rPr>
        <w:t xml:space="preserve">, lest apart from us </w:t>
      </w:r>
      <w:r w:rsidRPr="00197764">
        <w:rPr>
          <w:rFonts w:ascii="Times New Roman" w:hAnsi="Times New Roman" w:cs="Times New Roman"/>
          <w:b/>
          <w:bCs/>
          <w:sz w:val="32"/>
          <w:szCs w:val="32"/>
        </w:rPr>
        <w:t>they might be perfect</w:t>
      </w:r>
      <w:r w:rsidR="00E67050" w:rsidRPr="00197764">
        <w:rPr>
          <w:rFonts w:ascii="Times New Roman" w:hAnsi="Times New Roman" w:cs="Times New Roman"/>
          <w:b/>
          <w:bCs/>
          <w:sz w:val="32"/>
          <w:szCs w:val="32"/>
        </w:rPr>
        <w:t>ed</w:t>
      </w:r>
      <w:r w:rsidRPr="00197764">
        <w:rPr>
          <w:rFonts w:ascii="Times New Roman" w:hAnsi="Times New Roman" w:cs="Times New Roman"/>
          <w:sz w:val="32"/>
          <w:szCs w:val="32"/>
        </w:rPr>
        <w:t xml:space="preserve"> (</w:t>
      </w:r>
      <w:r w:rsidR="004F5660" w:rsidRPr="00197764">
        <w:rPr>
          <w:rFonts w:ascii="Times New Roman" w:hAnsi="Times New Roman" w:cs="Times New Roman"/>
          <w:sz w:val="32"/>
          <w:szCs w:val="32"/>
        </w:rPr>
        <w:t xml:space="preserve">Gk. </w:t>
      </w:r>
      <w:proofErr w:type="spellStart"/>
      <w:r w:rsidRPr="00197764">
        <w:rPr>
          <w:rFonts w:ascii="Times New Roman" w:hAnsi="Times New Roman" w:cs="Times New Roman"/>
          <w:i/>
          <w:iCs/>
          <w:sz w:val="32"/>
          <w:szCs w:val="32"/>
        </w:rPr>
        <w:t>teleioō</w:t>
      </w:r>
      <w:proofErr w:type="spellEnd"/>
      <w:r w:rsidRPr="00197764">
        <w:rPr>
          <w:rFonts w:ascii="Times New Roman" w:hAnsi="Times New Roman" w:cs="Times New Roman"/>
          <w:sz w:val="32"/>
          <w:szCs w:val="32"/>
        </w:rPr>
        <w:t>).</w:t>
      </w:r>
    </w:p>
    <w:p w14:paraId="05F3F8A3" w14:textId="77777777" w:rsidR="00842DD6" w:rsidRPr="00197764" w:rsidRDefault="00842DD6"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That “</w:t>
      </w:r>
      <w:r w:rsidRPr="00197764">
        <w:rPr>
          <w:rFonts w:ascii="Times New Roman" w:hAnsi="Times New Roman" w:cs="Times New Roman"/>
          <w:sz w:val="32"/>
          <w:szCs w:val="32"/>
          <w:u w:val="single"/>
        </w:rPr>
        <w:t>something better</w:t>
      </w:r>
      <w:r w:rsidRPr="00197764">
        <w:rPr>
          <w:rFonts w:ascii="Times New Roman" w:hAnsi="Times New Roman" w:cs="Times New Roman"/>
          <w:sz w:val="32"/>
          <w:szCs w:val="32"/>
        </w:rPr>
        <w:t>” was perfection for the Overcomer</w:t>
      </w:r>
      <w:r w:rsidR="00582AF0" w:rsidRPr="00197764">
        <w:rPr>
          <w:rFonts w:ascii="Times New Roman" w:hAnsi="Times New Roman" w:cs="Times New Roman"/>
          <w:sz w:val="32"/>
          <w:szCs w:val="32"/>
        </w:rPr>
        <w:t>, which included a “better resurrection” and attainment of the heavenly fatherland</w:t>
      </w:r>
      <w:r w:rsidRPr="00197764">
        <w:rPr>
          <w:rFonts w:ascii="Times New Roman" w:hAnsi="Times New Roman" w:cs="Times New Roman"/>
          <w:sz w:val="32"/>
          <w:szCs w:val="32"/>
        </w:rPr>
        <w:t>.</w:t>
      </w:r>
    </w:p>
    <w:p w14:paraId="05F3F8A4"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Heb.12:2-4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 </w:t>
      </w:r>
      <w:r w:rsidRPr="00197764">
        <w:rPr>
          <w:rFonts w:ascii="Times New Roman" w:hAnsi="Times New Roman" w:cs="Times New Roman"/>
          <w:sz w:val="32"/>
          <w:szCs w:val="32"/>
        </w:rPr>
        <w:t xml:space="preserve">looking </w:t>
      </w:r>
      <w:r w:rsidR="003B690A" w:rsidRPr="00197764">
        <w:rPr>
          <w:rFonts w:ascii="Times New Roman" w:hAnsi="Times New Roman" w:cs="Times New Roman"/>
          <w:sz w:val="32"/>
          <w:szCs w:val="32"/>
        </w:rPr>
        <w:t>away toward</w:t>
      </w:r>
      <w:r w:rsidRPr="00197764">
        <w:rPr>
          <w:rFonts w:ascii="Times New Roman" w:hAnsi="Times New Roman" w:cs="Times New Roman"/>
          <w:sz w:val="32"/>
          <w:szCs w:val="32"/>
        </w:rPr>
        <w:t xml:space="preserve"> Jesus, </w:t>
      </w:r>
      <w:r w:rsidRPr="00197764">
        <w:rPr>
          <w:rFonts w:ascii="Times New Roman" w:hAnsi="Times New Roman" w:cs="Times New Roman"/>
          <w:b/>
          <w:bCs/>
          <w:sz w:val="32"/>
          <w:szCs w:val="32"/>
        </w:rPr>
        <w:t xml:space="preserve">the </w:t>
      </w:r>
      <w:r w:rsidR="003B690A" w:rsidRPr="00197764">
        <w:rPr>
          <w:rFonts w:ascii="Times New Roman" w:hAnsi="Times New Roman" w:cs="Times New Roman"/>
          <w:b/>
          <w:bCs/>
          <w:sz w:val="32"/>
          <w:szCs w:val="32"/>
        </w:rPr>
        <w:t>foun</w:t>
      </w:r>
      <w:r w:rsidRPr="00197764">
        <w:rPr>
          <w:rFonts w:ascii="Times New Roman" w:hAnsi="Times New Roman" w:cs="Times New Roman"/>
          <w:b/>
          <w:bCs/>
          <w:sz w:val="32"/>
          <w:szCs w:val="32"/>
        </w:rPr>
        <w:t>der and perfecter</w:t>
      </w:r>
      <w:r w:rsidRPr="00197764">
        <w:rPr>
          <w:rFonts w:ascii="Times New Roman" w:hAnsi="Times New Roman" w:cs="Times New Roman"/>
          <w:sz w:val="32"/>
          <w:szCs w:val="32"/>
        </w:rPr>
        <w:t xml:space="preserve"> (</w:t>
      </w:r>
      <w:r w:rsidR="000A05EE" w:rsidRPr="00197764">
        <w:rPr>
          <w:rFonts w:ascii="Times New Roman" w:hAnsi="Times New Roman" w:cs="Times New Roman"/>
          <w:sz w:val="32"/>
          <w:szCs w:val="32"/>
        </w:rPr>
        <w:t xml:space="preserve">Gk. </w:t>
      </w:r>
      <w:proofErr w:type="spellStart"/>
      <w:r w:rsidRPr="00197764">
        <w:rPr>
          <w:rFonts w:ascii="Times New Roman" w:hAnsi="Times New Roman" w:cs="Times New Roman"/>
          <w:i/>
          <w:iCs/>
          <w:sz w:val="32"/>
          <w:szCs w:val="32"/>
        </w:rPr>
        <w:t>teleiōtēs</w:t>
      </w:r>
      <w:proofErr w:type="spellEnd"/>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of the</w:t>
      </w:r>
      <w:r w:rsidRPr="00197764">
        <w:rPr>
          <w:rFonts w:ascii="Times New Roman" w:hAnsi="Times New Roman" w:cs="Times New Roman"/>
          <w:b/>
          <w:bCs/>
          <w:i/>
          <w:iCs/>
          <w:sz w:val="32"/>
          <w:szCs w:val="32"/>
        </w:rPr>
        <w:t xml:space="preserve"> </w:t>
      </w:r>
      <w:r w:rsidRPr="00197764">
        <w:rPr>
          <w:rFonts w:ascii="Times New Roman" w:hAnsi="Times New Roman" w:cs="Times New Roman"/>
          <w:b/>
          <w:bCs/>
          <w:sz w:val="32"/>
          <w:szCs w:val="32"/>
        </w:rPr>
        <w:t>faith</w:t>
      </w:r>
      <w:r w:rsidRPr="00197764">
        <w:rPr>
          <w:rFonts w:ascii="Times New Roman" w:hAnsi="Times New Roman" w:cs="Times New Roman"/>
          <w:sz w:val="32"/>
          <w:szCs w:val="32"/>
        </w:rPr>
        <w:t xml:space="preserve">, </w:t>
      </w:r>
      <w:r w:rsidR="003B690A" w:rsidRPr="00197764">
        <w:rPr>
          <w:rFonts w:ascii="Times New Roman" w:hAnsi="Times New Roman" w:cs="Times New Roman"/>
          <w:sz w:val="32"/>
          <w:szCs w:val="32"/>
        </w:rPr>
        <w:t>W</w:t>
      </w:r>
      <w:r w:rsidRPr="00197764">
        <w:rPr>
          <w:rFonts w:ascii="Times New Roman" w:hAnsi="Times New Roman" w:cs="Times New Roman"/>
          <w:sz w:val="32"/>
          <w:szCs w:val="32"/>
        </w:rPr>
        <w:t xml:space="preserve">ho </w:t>
      </w:r>
      <w:r w:rsidR="003B690A" w:rsidRPr="00197764">
        <w:rPr>
          <w:rFonts w:ascii="Times New Roman" w:hAnsi="Times New Roman" w:cs="Times New Roman"/>
          <w:sz w:val="32"/>
          <w:szCs w:val="32"/>
        </w:rPr>
        <w:t>against</w:t>
      </w:r>
      <w:r w:rsidRPr="00197764">
        <w:rPr>
          <w:rFonts w:ascii="Times New Roman" w:hAnsi="Times New Roman" w:cs="Times New Roman"/>
          <w:sz w:val="32"/>
          <w:szCs w:val="32"/>
        </w:rPr>
        <w:t xml:space="preserve"> the joy </w:t>
      </w:r>
      <w:r w:rsidR="003B690A" w:rsidRPr="00197764">
        <w:rPr>
          <w:rFonts w:ascii="Times New Roman" w:hAnsi="Times New Roman" w:cs="Times New Roman"/>
          <w:sz w:val="32"/>
          <w:szCs w:val="32"/>
        </w:rPr>
        <w:t>being</w:t>
      </w:r>
      <w:r w:rsidRPr="00197764">
        <w:rPr>
          <w:rFonts w:ascii="Times New Roman" w:hAnsi="Times New Roman" w:cs="Times New Roman"/>
          <w:sz w:val="32"/>
          <w:szCs w:val="32"/>
        </w:rPr>
        <w:t xml:space="preserve"> set before Him</w:t>
      </w:r>
      <w:r w:rsidR="003B690A" w:rsidRPr="00197764">
        <w:rPr>
          <w:rFonts w:ascii="Times New Roman" w:hAnsi="Times New Roman" w:cs="Times New Roman"/>
          <w:sz w:val="32"/>
          <w:szCs w:val="32"/>
        </w:rPr>
        <w:t>,</w:t>
      </w:r>
      <w:r w:rsidRPr="00197764">
        <w:rPr>
          <w:rFonts w:ascii="Times New Roman" w:hAnsi="Times New Roman" w:cs="Times New Roman"/>
          <w:sz w:val="32"/>
          <w:szCs w:val="32"/>
        </w:rPr>
        <w:t xml:space="preserve"> endured </w:t>
      </w:r>
      <w:r w:rsidR="003B690A" w:rsidRPr="00197764">
        <w:rPr>
          <w:rFonts w:ascii="Times New Roman" w:hAnsi="Times New Roman" w:cs="Times New Roman"/>
          <w:sz w:val="32"/>
          <w:szCs w:val="32"/>
        </w:rPr>
        <w:t>a</w:t>
      </w:r>
      <w:r w:rsidRPr="00197764">
        <w:rPr>
          <w:rFonts w:ascii="Times New Roman" w:hAnsi="Times New Roman" w:cs="Times New Roman"/>
          <w:sz w:val="32"/>
          <w:szCs w:val="32"/>
        </w:rPr>
        <w:t xml:space="preserve"> cross, </w:t>
      </w:r>
      <w:r w:rsidR="003B690A" w:rsidRPr="00197764">
        <w:rPr>
          <w:rFonts w:ascii="Times New Roman" w:hAnsi="Times New Roman" w:cs="Times New Roman"/>
          <w:sz w:val="32"/>
          <w:szCs w:val="32"/>
        </w:rPr>
        <w:t xml:space="preserve">having </w:t>
      </w:r>
      <w:r w:rsidRPr="00197764">
        <w:rPr>
          <w:rFonts w:ascii="Times New Roman" w:hAnsi="Times New Roman" w:cs="Times New Roman"/>
          <w:sz w:val="32"/>
          <w:szCs w:val="32"/>
        </w:rPr>
        <w:t>despis</w:t>
      </w:r>
      <w:r w:rsidR="003B690A" w:rsidRPr="00197764">
        <w:rPr>
          <w:rFonts w:ascii="Times New Roman" w:hAnsi="Times New Roman" w:cs="Times New Roman"/>
          <w:sz w:val="32"/>
          <w:szCs w:val="32"/>
        </w:rPr>
        <w:t>ed</w:t>
      </w:r>
      <w:r w:rsidRPr="00197764">
        <w:rPr>
          <w:rFonts w:ascii="Times New Roman" w:hAnsi="Times New Roman" w:cs="Times New Roman"/>
          <w:sz w:val="32"/>
          <w:szCs w:val="32"/>
        </w:rPr>
        <w:t xml:space="preserve"> </w:t>
      </w:r>
      <w:r w:rsidR="003B690A" w:rsidRPr="00197764">
        <w:rPr>
          <w:rFonts w:ascii="Times New Roman" w:hAnsi="Times New Roman" w:cs="Times New Roman"/>
          <w:i/>
          <w:sz w:val="32"/>
          <w:szCs w:val="32"/>
        </w:rPr>
        <w:t>its</w:t>
      </w:r>
      <w:r w:rsidRPr="00197764">
        <w:rPr>
          <w:rFonts w:ascii="Times New Roman" w:hAnsi="Times New Roman" w:cs="Times New Roman"/>
          <w:sz w:val="32"/>
          <w:szCs w:val="32"/>
        </w:rPr>
        <w:t xml:space="preserve"> shame, and </w:t>
      </w:r>
      <w:r w:rsidR="003B690A" w:rsidRPr="00197764">
        <w:rPr>
          <w:rFonts w:ascii="Times New Roman" w:hAnsi="Times New Roman" w:cs="Times New Roman"/>
          <w:sz w:val="32"/>
          <w:szCs w:val="32"/>
        </w:rPr>
        <w:t xml:space="preserve">He </w:t>
      </w:r>
      <w:r w:rsidRPr="00197764">
        <w:rPr>
          <w:rFonts w:ascii="Times New Roman" w:hAnsi="Times New Roman" w:cs="Times New Roman"/>
          <w:sz w:val="32"/>
          <w:szCs w:val="32"/>
        </w:rPr>
        <w:t xml:space="preserve">has sat at </w:t>
      </w:r>
      <w:r w:rsidRPr="00197764">
        <w:rPr>
          <w:rFonts w:ascii="Times New Roman" w:hAnsi="Times New Roman" w:cs="Times New Roman"/>
          <w:i/>
          <w:iCs/>
          <w:sz w:val="32"/>
          <w:szCs w:val="32"/>
        </w:rPr>
        <w:t>the</w:t>
      </w:r>
      <w:r w:rsidRPr="00197764">
        <w:rPr>
          <w:rFonts w:ascii="Times New Roman" w:hAnsi="Times New Roman" w:cs="Times New Roman"/>
          <w:sz w:val="32"/>
          <w:szCs w:val="32"/>
        </w:rPr>
        <w:t xml:space="preserve"> right </w:t>
      </w:r>
      <w:r w:rsidR="00582AF0" w:rsidRPr="00197764">
        <w:rPr>
          <w:rFonts w:ascii="Times New Roman" w:hAnsi="Times New Roman" w:cs="Times New Roman"/>
          <w:sz w:val="32"/>
          <w:szCs w:val="32"/>
        </w:rPr>
        <w:t xml:space="preserve">of </w:t>
      </w:r>
      <w:r w:rsidRPr="00197764">
        <w:rPr>
          <w:rFonts w:ascii="Times New Roman" w:hAnsi="Times New Roman" w:cs="Times New Roman"/>
          <w:sz w:val="32"/>
          <w:szCs w:val="32"/>
        </w:rPr>
        <w:t xml:space="preserve">the throne of God.  </w:t>
      </w:r>
      <w:r w:rsidRPr="00197764">
        <w:rPr>
          <w:rFonts w:ascii="Times New Roman" w:hAnsi="Times New Roman" w:cs="Times New Roman"/>
          <w:sz w:val="32"/>
          <w:szCs w:val="32"/>
          <w:vertAlign w:val="superscript"/>
        </w:rPr>
        <w:t xml:space="preserve">3 </w:t>
      </w:r>
      <w:r w:rsidRPr="00197764">
        <w:rPr>
          <w:rFonts w:ascii="Times New Roman" w:hAnsi="Times New Roman" w:cs="Times New Roman"/>
          <w:sz w:val="32"/>
          <w:szCs w:val="32"/>
        </w:rPr>
        <w:t xml:space="preserve">For consider </w:t>
      </w:r>
      <w:r w:rsidR="003B690A" w:rsidRPr="00197764">
        <w:rPr>
          <w:rFonts w:ascii="Times New Roman" w:hAnsi="Times New Roman" w:cs="Times New Roman"/>
          <w:sz w:val="32"/>
          <w:szCs w:val="32"/>
        </w:rPr>
        <w:t>the One having</w:t>
      </w:r>
      <w:r w:rsidRPr="00197764">
        <w:rPr>
          <w:rFonts w:ascii="Times New Roman" w:hAnsi="Times New Roman" w:cs="Times New Roman"/>
          <w:sz w:val="32"/>
          <w:szCs w:val="32"/>
        </w:rPr>
        <w:t xml:space="preserve"> endured such hostility from </w:t>
      </w:r>
      <w:r w:rsidR="003B690A" w:rsidRPr="00197764">
        <w:rPr>
          <w:rFonts w:ascii="Times New Roman" w:hAnsi="Times New Roman" w:cs="Times New Roman"/>
          <w:sz w:val="32"/>
          <w:szCs w:val="32"/>
        </w:rPr>
        <w:t xml:space="preserve">the </w:t>
      </w:r>
      <w:r w:rsidRPr="00197764">
        <w:rPr>
          <w:rFonts w:ascii="Times New Roman" w:hAnsi="Times New Roman" w:cs="Times New Roman"/>
          <w:sz w:val="32"/>
          <w:szCs w:val="32"/>
        </w:rPr>
        <w:t xml:space="preserve">sinners </w:t>
      </w:r>
      <w:r w:rsidR="003B690A" w:rsidRPr="00197764">
        <w:rPr>
          <w:rFonts w:ascii="Times New Roman" w:hAnsi="Times New Roman" w:cs="Times New Roman"/>
          <w:sz w:val="32"/>
          <w:szCs w:val="32"/>
        </w:rPr>
        <w:t>toward</w:t>
      </w:r>
      <w:r w:rsidRPr="00197764">
        <w:rPr>
          <w:rFonts w:ascii="Times New Roman" w:hAnsi="Times New Roman" w:cs="Times New Roman"/>
          <w:sz w:val="32"/>
          <w:szCs w:val="32"/>
        </w:rPr>
        <w:t xml:space="preserve"> Himself, lest you </w:t>
      </w:r>
      <w:r w:rsidR="003B690A" w:rsidRPr="00197764">
        <w:rPr>
          <w:rFonts w:ascii="Times New Roman" w:hAnsi="Times New Roman" w:cs="Times New Roman"/>
          <w:sz w:val="32"/>
          <w:szCs w:val="32"/>
        </w:rPr>
        <w:t xml:space="preserve">may </w:t>
      </w:r>
      <w:r w:rsidRPr="00197764">
        <w:rPr>
          <w:rFonts w:ascii="Times New Roman" w:hAnsi="Times New Roman" w:cs="Times New Roman"/>
          <w:sz w:val="32"/>
          <w:szCs w:val="32"/>
        </w:rPr>
        <w:t>become weary</w:t>
      </w:r>
      <w:r w:rsidR="003B690A" w:rsidRPr="00197764">
        <w:rPr>
          <w:rFonts w:ascii="Times New Roman" w:hAnsi="Times New Roman" w:cs="Times New Roman"/>
          <w:sz w:val="32"/>
          <w:szCs w:val="32"/>
        </w:rPr>
        <w:t>,</w:t>
      </w:r>
      <w:r w:rsidRPr="00197764">
        <w:rPr>
          <w:rFonts w:ascii="Times New Roman" w:hAnsi="Times New Roman" w:cs="Times New Roman"/>
          <w:sz w:val="32"/>
          <w:szCs w:val="32"/>
        </w:rPr>
        <w:t xml:space="preserve"> discouraged in your </w:t>
      </w:r>
      <w:r w:rsidR="003B690A" w:rsidRPr="00197764">
        <w:rPr>
          <w:rFonts w:ascii="Times New Roman" w:hAnsi="Times New Roman" w:cs="Times New Roman"/>
          <w:sz w:val="32"/>
          <w:szCs w:val="32"/>
        </w:rPr>
        <w:t>live</w:t>
      </w:r>
      <w:r w:rsidRPr="00197764">
        <w:rPr>
          <w:rFonts w:ascii="Times New Roman" w:hAnsi="Times New Roman" w:cs="Times New Roman"/>
          <w:sz w:val="32"/>
          <w:szCs w:val="32"/>
        </w:rPr>
        <w:t xml:space="preserve">s.  </w:t>
      </w:r>
      <w:r w:rsidRPr="00197764">
        <w:rPr>
          <w:rFonts w:ascii="Times New Roman" w:hAnsi="Times New Roman" w:cs="Times New Roman"/>
          <w:sz w:val="32"/>
          <w:szCs w:val="32"/>
          <w:vertAlign w:val="superscript"/>
        </w:rPr>
        <w:t xml:space="preserve">4 </w:t>
      </w:r>
      <w:r w:rsidRPr="00197764">
        <w:rPr>
          <w:rFonts w:ascii="Times New Roman" w:hAnsi="Times New Roman" w:cs="Times New Roman"/>
          <w:sz w:val="32"/>
          <w:szCs w:val="32"/>
        </w:rPr>
        <w:t xml:space="preserve">You </w:t>
      </w:r>
      <w:r w:rsidR="003B690A" w:rsidRPr="00197764">
        <w:rPr>
          <w:rFonts w:ascii="Times New Roman" w:hAnsi="Times New Roman" w:cs="Times New Roman"/>
          <w:sz w:val="32"/>
          <w:szCs w:val="32"/>
        </w:rPr>
        <w:t>did</w:t>
      </w:r>
      <w:r w:rsidRPr="00197764">
        <w:rPr>
          <w:rFonts w:ascii="Times New Roman" w:hAnsi="Times New Roman" w:cs="Times New Roman"/>
          <w:sz w:val="32"/>
          <w:szCs w:val="32"/>
        </w:rPr>
        <w:t xml:space="preserve"> not yet resist</w:t>
      </w:r>
      <w:r w:rsidR="003B690A" w:rsidRPr="00197764">
        <w:rPr>
          <w:rFonts w:ascii="Times New Roman" w:hAnsi="Times New Roman" w:cs="Times New Roman"/>
          <w:sz w:val="32"/>
          <w:szCs w:val="32"/>
        </w:rPr>
        <w:t xml:space="preserve"> up</w:t>
      </w:r>
      <w:r w:rsidRPr="00197764">
        <w:rPr>
          <w:rFonts w:ascii="Times New Roman" w:hAnsi="Times New Roman" w:cs="Times New Roman"/>
          <w:sz w:val="32"/>
          <w:szCs w:val="32"/>
        </w:rPr>
        <w:t xml:space="preserve"> to blood, str</w:t>
      </w:r>
      <w:r w:rsidR="003B690A" w:rsidRPr="00197764">
        <w:rPr>
          <w:rFonts w:ascii="Times New Roman" w:hAnsi="Times New Roman" w:cs="Times New Roman"/>
          <w:sz w:val="32"/>
          <w:szCs w:val="32"/>
        </w:rPr>
        <w:t>uggl</w:t>
      </w:r>
      <w:r w:rsidRPr="00197764">
        <w:rPr>
          <w:rFonts w:ascii="Times New Roman" w:hAnsi="Times New Roman" w:cs="Times New Roman"/>
          <w:sz w:val="32"/>
          <w:szCs w:val="32"/>
        </w:rPr>
        <w:t xml:space="preserve">ing against </w:t>
      </w:r>
      <w:r w:rsidR="003B690A" w:rsidRPr="00197764">
        <w:rPr>
          <w:rFonts w:ascii="Times New Roman" w:hAnsi="Times New Roman" w:cs="Times New Roman"/>
          <w:sz w:val="32"/>
          <w:szCs w:val="32"/>
        </w:rPr>
        <w:t xml:space="preserve">the </w:t>
      </w:r>
      <w:r w:rsidR="00000D74" w:rsidRPr="00197764">
        <w:rPr>
          <w:rFonts w:ascii="Times New Roman" w:hAnsi="Times New Roman" w:cs="Times New Roman"/>
          <w:sz w:val="32"/>
          <w:szCs w:val="32"/>
        </w:rPr>
        <w:t>S</w:t>
      </w:r>
      <w:r w:rsidRPr="00197764">
        <w:rPr>
          <w:rFonts w:ascii="Times New Roman" w:hAnsi="Times New Roman" w:cs="Times New Roman"/>
          <w:sz w:val="32"/>
          <w:szCs w:val="32"/>
        </w:rPr>
        <w:t>in.</w:t>
      </w:r>
    </w:p>
    <w:p w14:paraId="05F3F8A5" w14:textId="77777777" w:rsidR="00842DD6" w:rsidRPr="00197764" w:rsidRDefault="00842DD6"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Christ founded this perfection for the Overcomer</w:t>
      </w:r>
      <w:r w:rsidR="0033772C" w:rsidRPr="00197764">
        <w:rPr>
          <w:rFonts w:ascii="Times New Roman" w:hAnsi="Times New Roman" w:cs="Times New Roman"/>
          <w:sz w:val="32"/>
          <w:szCs w:val="32"/>
        </w:rPr>
        <w:t xml:space="preserve"> – endurance for suffering tribulation, followed by </w:t>
      </w:r>
      <w:r w:rsidR="00582AF0" w:rsidRPr="00197764">
        <w:rPr>
          <w:rFonts w:ascii="Times New Roman" w:hAnsi="Times New Roman" w:cs="Times New Roman"/>
          <w:sz w:val="32"/>
          <w:szCs w:val="32"/>
        </w:rPr>
        <w:t>sitting</w:t>
      </w:r>
      <w:r w:rsidR="0033772C" w:rsidRPr="00197764">
        <w:rPr>
          <w:rFonts w:ascii="Times New Roman" w:hAnsi="Times New Roman" w:cs="Times New Roman"/>
          <w:sz w:val="32"/>
          <w:szCs w:val="32"/>
        </w:rPr>
        <w:t xml:space="preserve"> with Him</w:t>
      </w:r>
      <w:r w:rsidR="00582AF0" w:rsidRPr="00197764">
        <w:rPr>
          <w:rFonts w:ascii="Times New Roman" w:hAnsi="Times New Roman" w:cs="Times New Roman"/>
          <w:sz w:val="32"/>
          <w:szCs w:val="32"/>
        </w:rPr>
        <w:t xml:space="preserve"> on His throne</w:t>
      </w:r>
      <w:r w:rsidR="00D659F3" w:rsidRPr="00197764">
        <w:rPr>
          <w:rFonts w:ascii="Times New Roman" w:hAnsi="Times New Roman" w:cs="Times New Roman"/>
          <w:sz w:val="32"/>
          <w:szCs w:val="32"/>
        </w:rPr>
        <w:t xml:space="preserve"> (Rev.3:21)</w:t>
      </w:r>
      <w:r w:rsidRPr="00197764">
        <w:rPr>
          <w:rFonts w:ascii="Times New Roman" w:hAnsi="Times New Roman" w:cs="Times New Roman"/>
          <w:sz w:val="32"/>
          <w:szCs w:val="32"/>
        </w:rPr>
        <w:t>.</w:t>
      </w:r>
      <w:r w:rsidR="001D5084" w:rsidRPr="00197764">
        <w:rPr>
          <w:rFonts w:ascii="Times New Roman" w:hAnsi="Times New Roman" w:cs="Times New Roman"/>
          <w:sz w:val="32"/>
          <w:szCs w:val="32"/>
        </w:rPr>
        <w:t xml:space="preserve"> Thus, a New Covenant believer had the advantage of the </w:t>
      </w:r>
      <w:proofErr w:type="spellStart"/>
      <w:r w:rsidR="001D5084" w:rsidRPr="00197764">
        <w:rPr>
          <w:rFonts w:ascii="Times New Roman" w:hAnsi="Times New Roman" w:cs="Times New Roman"/>
          <w:sz w:val="32"/>
          <w:szCs w:val="32"/>
        </w:rPr>
        <w:t>exampleship</w:t>
      </w:r>
      <w:proofErr w:type="spellEnd"/>
      <w:r w:rsidR="001D5084" w:rsidRPr="00197764">
        <w:rPr>
          <w:rFonts w:ascii="Times New Roman" w:hAnsi="Times New Roman" w:cs="Times New Roman"/>
          <w:sz w:val="32"/>
          <w:szCs w:val="32"/>
        </w:rPr>
        <w:t xml:space="preserve"> of </w:t>
      </w:r>
      <w:r w:rsidR="00B80588" w:rsidRPr="00197764">
        <w:rPr>
          <w:rFonts w:ascii="Times New Roman" w:hAnsi="Times New Roman" w:cs="Times New Roman"/>
          <w:sz w:val="32"/>
          <w:szCs w:val="32"/>
        </w:rPr>
        <w:t>Jesus to spur him on.</w:t>
      </w:r>
    </w:p>
    <w:p w14:paraId="05F3F8A6"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lastRenderedPageBreak/>
        <w:t xml:space="preserve">Heb.12:22-29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22 </w:t>
      </w:r>
      <w:r w:rsidRPr="00197764">
        <w:rPr>
          <w:rFonts w:ascii="Times New Roman" w:hAnsi="Times New Roman" w:cs="Times New Roman"/>
          <w:sz w:val="32"/>
          <w:szCs w:val="32"/>
        </w:rPr>
        <w:t xml:space="preserve">But you have approached Mount Zion and to </w:t>
      </w:r>
      <w:r w:rsidR="00346776" w:rsidRPr="00197764">
        <w:rPr>
          <w:rFonts w:ascii="Times New Roman" w:hAnsi="Times New Roman" w:cs="Times New Roman"/>
          <w:iCs/>
          <w:sz w:val="32"/>
          <w:szCs w:val="32"/>
        </w:rPr>
        <w:t>a</w:t>
      </w:r>
      <w:r w:rsidRPr="00197764">
        <w:rPr>
          <w:rFonts w:ascii="Times New Roman" w:hAnsi="Times New Roman" w:cs="Times New Roman"/>
          <w:sz w:val="32"/>
          <w:szCs w:val="32"/>
        </w:rPr>
        <w:t xml:space="preserve"> city of </w:t>
      </w:r>
      <w:r w:rsidRPr="00197764">
        <w:rPr>
          <w:rFonts w:ascii="Times New Roman" w:hAnsi="Times New Roman" w:cs="Times New Roman"/>
          <w:i/>
          <w:iCs/>
          <w:sz w:val="32"/>
          <w:szCs w:val="32"/>
        </w:rPr>
        <w:t>the</w:t>
      </w:r>
      <w:r w:rsidRPr="00197764">
        <w:rPr>
          <w:rFonts w:ascii="Times New Roman" w:hAnsi="Times New Roman" w:cs="Times New Roman"/>
          <w:sz w:val="32"/>
          <w:szCs w:val="32"/>
        </w:rPr>
        <w:t xml:space="preserve"> living God, </w:t>
      </w:r>
      <w:r w:rsidRPr="00197764">
        <w:rPr>
          <w:rFonts w:ascii="Times New Roman" w:hAnsi="Times New Roman" w:cs="Times New Roman"/>
          <w:b/>
          <w:bCs/>
          <w:color w:val="0070C0"/>
          <w:sz w:val="32"/>
          <w:szCs w:val="32"/>
        </w:rPr>
        <w:t>heavenly Jerusalem</w:t>
      </w:r>
      <w:r w:rsidRPr="00197764">
        <w:rPr>
          <w:rFonts w:ascii="Times New Roman" w:hAnsi="Times New Roman" w:cs="Times New Roman"/>
          <w:sz w:val="32"/>
          <w:szCs w:val="32"/>
        </w:rPr>
        <w:t xml:space="preserve">, to myriads of angels, to a festive gathering </w:t>
      </w:r>
      <w:r w:rsidRPr="00197764">
        <w:rPr>
          <w:rFonts w:ascii="Times New Roman" w:hAnsi="Times New Roman" w:cs="Times New Roman"/>
          <w:sz w:val="32"/>
          <w:szCs w:val="32"/>
          <w:vertAlign w:val="superscript"/>
        </w:rPr>
        <w:t xml:space="preserve">23 </w:t>
      </w:r>
      <w:r w:rsidRPr="00197764">
        <w:rPr>
          <w:rFonts w:ascii="Times New Roman" w:hAnsi="Times New Roman" w:cs="Times New Roman"/>
          <w:sz w:val="32"/>
          <w:szCs w:val="32"/>
        </w:rPr>
        <w:t xml:space="preserve">and </w:t>
      </w:r>
      <w:r w:rsidRPr="00197764">
        <w:rPr>
          <w:rFonts w:ascii="Times New Roman" w:hAnsi="Times New Roman" w:cs="Times New Roman"/>
          <w:sz w:val="32"/>
          <w:szCs w:val="32"/>
          <w:u w:val="single"/>
        </w:rPr>
        <w:t>assembly of firstborn</w:t>
      </w:r>
      <w:r w:rsidRPr="00197764">
        <w:rPr>
          <w:rFonts w:ascii="Times New Roman" w:hAnsi="Times New Roman" w:cs="Times New Roman"/>
          <w:sz w:val="32"/>
          <w:szCs w:val="32"/>
        </w:rPr>
        <w:t xml:space="preserve"> </w:t>
      </w:r>
      <w:r w:rsidRPr="00197764">
        <w:rPr>
          <w:rFonts w:ascii="Times New Roman" w:hAnsi="Times New Roman" w:cs="Times New Roman"/>
          <w:b/>
          <w:bCs/>
          <w:color w:val="0070C0"/>
          <w:sz w:val="32"/>
          <w:szCs w:val="32"/>
        </w:rPr>
        <w:t xml:space="preserve">enrolled in </w:t>
      </w:r>
      <w:r w:rsidR="00346776" w:rsidRPr="00197764">
        <w:rPr>
          <w:rFonts w:ascii="Times New Roman" w:hAnsi="Times New Roman" w:cs="Times New Roman"/>
          <w:b/>
          <w:bCs/>
          <w:i/>
          <w:color w:val="0070C0"/>
          <w:sz w:val="32"/>
          <w:szCs w:val="32"/>
        </w:rPr>
        <w:t>the</w:t>
      </w:r>
      <w:r w:rsidR="00346776" w:rsidRPr="00197764">
        <w:rPr>
          <w:rFonts w:ascii="Times New Roman" w:hAnsi="Times New Roman" w:cs="Times New Roman"/>
          <w:b/>
          <w:bCs/>
          <w:color w:val="0070C0"/>
          <w:sz w:val="32"/>
          <w:szCs w:val="32"/>
        </w:rPr>
        <w:t xml:space="preserve"> </w:t>
      </w:r>
      <w:r w:rsidRPr="00197764">
        <w:rPr>
          <w:rFonts w:ascii="Times New Roman" w:hAnsi="Times New Roman" w:cs="Times New Roman"/>
          <w:b/>
          <w:bCs/>
          <w:color w:val="0070C0"/>
          <w:sz w:val="32"/>
          <w:szCs w:val="32"/>
        </w:rPr>
        <w:t>heaven</w:t>
      </w:r>
      <w:r w:rsidR="00346776" w:rsidRPr="00197764">
        <w:rPr>
          <w:rFonts w:ascii="Times New Roman" w:hAnsi="Times New Roman" w:cs="Times New Roman"/>
          <w:b/>
          <w:bCs/>
          <w:color w:val="0070C0"/>
          <w:sz w:val="32"/>
          <w:szCs w:val="32"/>
        </w:rPr>
        <w:t>s</w:t>
      </w:r>
      <w:r w:rsidRPr="00197764">
        <w:rPr>
          <w:rFonts w:ascii="Times New Roman" w:hAnsi="Times New Roman" w:cs="Times New Roman"/>
          <w:sz w:val="32"/>
          <w:szCs w:val="32"/>
        </w:rPr>
        <w:t xml:space="preserve">, and to God Judge of all, and to </w:t>
      </w:r>
      <w:r w:rsidRPr="00197764">
        <w:rPr>
          <w:rFonts w:ascii="Times New Roman" w:hAnsi="Times New Roman" w:cs="Times New Roman"/>
          <w:b/>
          <w:bCs/>
          <w:sz w:val="32"/>
          <w:szCs w:val="32"/>
        </w:rPr>
        <w:t>spirits of just ones having been perfected</w:t>
      </w:r>
      <w:r w:rsidRPr="00197764">
        <w:rPr>
          <w:rFonts w:ascii="Times New Roman" w:hAnsi="Times New Roman" w:cs="Times New Roman"/>
          <w:sz w:val="32"/>
          <w:szCs w:val="32"/>
        </w:rPr>
        <w:t xml:space="preserve"> (</w:t>
      </w:r>
      <w:r w:rsidR="000A05EE" w:rsidRPr="00197764">
        <w:rPr>
          <w:rFonts w:ascii="Times New Roman" w:hAnsi="Times New Roman" w:cs="Times New Roman"/>
          <w:sz w:val="32"/>
          <w:szCs w:val="32"/>
        </w:rPr>
        <w:t xml:space="preserve">Gk. </w:t>
      </w:r>
      <w:proofErr w:type="spellStart"/>
      <w:r w:rsidRPr="00197764">
        <w:rPr>
          <w:rFonts w:ascii="Times New Roman" w:hAnsi="Times New Roman" w:cs="Times New Roman"/>
          <w:i/>
          <w:iCs/>
          <w:sz w:val="32"/>
          <w:szCs w:val="32"/>
        </w:rPr>
        <w:t>teleioō</w:t>
      </w:r>
      <w:proofErr w:type="spellEnd"/>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24 </w:t>
      </w:r>
      <w:r w:rsidRPr="00197764">
        <w:rPr>
          <w:rFonts w:ascii="Times New Roman" w:hAnsi="Times New Roman" w:cs="Times New Roman"/>
          <w:sz w:val="32"/>
          <w:szCs w:val="32"/>
        </w:rPr>
        <w:t xml:space="preserve">and to Jesus </w:t>
      </w:r>
      <w:r w:rsidRPr="00197764">
        <w:rPr>
          <w:rFonts w:ascii="Times New Roman" w:hAnsi="Times New Roman" w:cs="Times New Roman"/>
          <w:b/>
          <w:sz w:val="32"/>
          <w:szCs w:val="32"/>
        </w:rPr>
        <w:t>Mediator of a new covenant</w:t>
      </w:r>
      <w:r w:rsidRPr="00197764">
        <w:rPr>
          <w:rFonts w:ascii="Times New Roman" w:hAnsi="Times New Roman" w:cs="Times New Roman"/>
          <w:sz w:val="32"/>
          <w:szCs w:val="32"/>
        </w:rPr>
        <w:t xml:space="preserve">, and to </w:t>
      </w:r>
      <w:r w:rsidRPr="00197764">
        <w:rPr>
          <w:rFonts w:ascii="Times New Roman" w:hAnsi="Times New Roman" w:cs="Times New Roman"/>
          <w:b/>
          <w:bCs/>
          <w:sz w:val="32"/>
          <w:szCs w:val="32"/>
        </w:rPr>
        <w:t xml:space="preserve">blood of sprinkling speaking </w:t>
      </w:r>
      <w:r w:rsidRPr="00197764">
        <w:rPr>
          <w:rFonts w:ascii="Times New Roman" w:hAnsi="Times New Roman" w:cs="Times New Roman"/>
          <w:b/>
          <w:bCs/>
          <w:color w:val="C00000"/>
          <w:sz w:val="32"/>
          <w:szCs w:val="32"/>
        </w:rPr>
        <w:t xml:space="preserve">a better </w:t>
      </w:r>
      <w:r w:rsidRPr="00197764">
        <w:rPr>
          <w:rFonts w:ascii="Times New Roman" w:hAnsi="Times New Roman" w:cs="Times New Roman"/>
          <w:b/>
          <w:bCs/>
          <w:i/>
          <w:iCs/>
          <w:color w:val="C00000"/>
          <w:sz w:val="32"/>
          <w:szCs w:val="32"/>
        </w:rPr>
        <w:t>thing</w:t>
      </w:r>
      <w:r w:rsidRPr="00197764">
        <w:rPr>
          <w:rFonts w:ascii="Times New Roman" w:hAnsi="Times New Roman" w:cs="Times New Roman"/>
          <w:b/>
          <w:bCs/>
          <w:color w:val="C00000"/>
          <w:sz w:val="32"/>
          <w:szCs w:val="32"/>
        </w:rPr>
        <w:t xml:space="preserve"> </w:t>
      </w:r>
      <w:r w:rsidRPr="00197764">
        <w:rPr>
          <w:rFonts w:ascii="Times New Roman" w:hAnsi="Times New Roman" w:cs="Times New Roman"/>
          <w:b/>
          <w:bCs/>
          <w:sz w:val="32"/>
          <w:szCs w:val="32"/>
        </w:rPr>
        <w:t xml:space="preserve">than </w:t>
      </w:r>
      <w:r w:rsidR="000A05EE" w:rsidRPr="00197764">
        <w:rPr>
          <w:rFonts w:ascii="Times New Roman" w:hAnsi="Times New Roman" w:cs="Times New Roman"/>
          <w:b/>
          <w:bCs/>
          <w:sz w:val="32"/>
          <w:szCs w:val="32"/>
        </w:rPr>
        <w:t xml:space="preserve">that of </w:t>
      </w:r>
      <w:r w:rsidRPr="00197764">
        <w:rPr>
          <w:rFonts w:ascii="Times New Roman" w:hAnsi="Times New Roman" w:cs="Times New Roman"/>
          <w:b/>
          <w:bCs/>
          <w:sz w:val="32"/>
          <w:szCs w:val="32"/>
        </w:rPr>
        <w:t>Abel</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25 </w:t>
      </w:r>
      <w:r w:rsidRPr="00197764">
        <w:rPr>
          <w:rFonts w:ascii="Times New Roman" w:hAnsi="Times New Roman" w:cs="Times New Roman"/>
          <w:sz w:val="32"/>
          <w:szCs w:val="32"/>
        </w:rPr>
        <w:t xml:space="preserve">See that you </w:t>
      </w:r>
      <w:r w:rsidR="004D1384" w:rsidRPr="00197764">
        <w:rPr>
          <w:rFonts w:ascii="Times New Roman" w:hAnsi="Times New Roman" w:cs="Times New Roman"/>
          <w:sz w:val="32"/>
          <w:szCs w:val="32"/>
        </w:rPr>
        <w:t>may</w:t>
      </w:r>
      <w:r w:rsidRPr="00197764">
        <w:rPr>
          <w:rFonts w:ascii="Times New Roman" w:hAnsi="Times New Roman" w:cs="Times New Roman"/>
          <w:sz w:val="32"/>
          <w:szCs w:val="32"/>
        </w:rPr>
        <w:t xml:space="preserve"> not refuse </w:t>
      </w:r>
      <w:r w:rsidR="004D1384" w:rsidRPr="00197764">
        <w:rPr>
          <w:rFonts w:ascii="Times New Roman" w:hAnsi="Times New Roman" w:cs="Times New Roman"/>
          <w:sz w:val="32"/>
          <w:szCs w:val="32"/>
        </w:rPr>
        <w:t>the One</w:t>
      </w:r>
      <w:r w:rsidRPr="00197764">
        <w:rPr>
          <w:rFonts w:ascii="Times New Roman" w:hAnsi="Times New Roman" w:cs="Times New Roman"/>
          <w:sz w:val="32"/>
          <w:szCs w:val="32"/>
        </w:rPr>
        <w:t xml:space="preserve"> speak</w:t>
      </w:r>
      <w:r w:rsidR="004D1384" w:rsidRPr="00197764">
        <w:rPr>
          <w:rFonts w:ascii="Times New Roman" w:hAnsi="Times New Roman" w:cs="Times New Roman"/>
          <w:sz w:val="32"/>
          <w:szCs w:val="32"/>
        </w:rPr>
        <w:t>ing</w:t>
      </w:r>
      <w:r w:rsidRPr="00197764">
        <w:rPr>
          <w:rFonts w:ascii="Times New Roman" w:hAnsi="Times New Roman" w:cs="Times New Roman"/>
          <w:sz w:val="32"/>
          <w:szCs w:val="32"/>
        </w:rPr>
        <w:t>. For if th</w:t>
      </w:r>
      <w:r w:rsidR="004D1384" w:rsidRPr="00197764">
        <w:rPr>
          <w:rFonts w:ascii="Times New Roman" w:hAnsi="Times New Roman" w:cs="Times New Roman"/>
          <w:sz w:val="32"/>
          <w:szCs w:val="32"/>
        </w:rPr>
        <w:t>ose ones</w:t>
      </w:r>
      <w:r w:rsidRPr="00197764">
        <w:rPr>
          <w:rFonts w:ascii="Times New Roman" w:hAnsi="Times New Roman" w:cs="Times New Roman"/>
          <w:sz w:val="32"/>
          <w:szCs w:val="32"/>
        </w:rPr>
        <w:t xml:space="preserve"> did not escape</w:t>
      </w:r>
      <w:r w:rsidR="004D1384" w:rsidRPr="00197764">
        <w:rPr>
          <w:rFonts w:ascii="Times New Roman" w:hAnsi="Times New Roman" w:cs="Times New Roman"/>
          <w:sz w:val="32"/>
          <w:szCs w:val="32"/>
        </w:rPr>
        <w:t>, having</w:t>
      </w:r>
      <w:r w:rsidRPr="00197764">
        <w:rPr>
          <w:rFonts w:ascii="Times New Roman" w:hAnsi="Times New Roman" w:cs="Times New Roman"/>
          <w:sz w:val="32"/>
          <w:szCs w:val="32"/>
        </w:rPr>
        <w:t xml:space="preserve"> </w:t>
      </w:r>
      <w:r w:rsidR="004D1384" w:rsidRPr="00197764">
        <w:rPr>
          <w:rFonts w:ascii="Times New Roman" w:hAnsi="Times New Roman" w:cs="Times New Roman"/>
          <w:sz w:val="32"/>
          <w:szCs w:val="32"/>
        </w:rPr>
        <w:t>refused the One</w:t>
      </w:r>
      <w:r w:rsidRPr="00197764">
        <w:rPr>
          <w:rFonts w:ascii="Times New Roman" w:hAnsi="Times New Roman" w:cs="Times New Roman"/>
          <w:sz w:val="32"/>
          <w:szCs w:val="32"/>
        </w:rPr>
        <w:t xml:space="preserve"> sp</w:t>
      </w:r>
      <w:r w:rsidR="004D1384" w:rsidRPr="00197764">
        <w:rPr>
          <w:rFonts w:ascii="Times New Roman" w:hAnsi="Times New Roman" w:cs="Times New Roman"/>
          <w:sz w:val="32"/>
          <w:szCs w:val="32"/>
        </w:rPr>
        <w:t>eaking</w:t>
      </w:r>
      <w:r w:rsidRPr="00197764">
        <w:rPr>
          <w:rFonts w:ascii="Times New Roman" w:hAnsi="Times New Roman" w:cs="Times New Roman"/>
          <w:sz w:val="32"/>
          <w:szCs w:val="32"/>
        </w:rPr>
        <w:t xml:space="preserve"> on earth, </w:t>
      </w:r>
      <w:r w:rsidRPr="00197764">
        <w:rPr>
          <w:rFonts w:ascii="Times New Roman" w:hAnsi="Times New Roman" w:cs="Times New Roman"/>
          <w:b/>
          <w:color w:val="C00000"/>
          <w:sz w:val="32"/>
          <w:szCs w:val="32"/>
        </w:rPr>
        <w:t xml:space="preserve">much </w:t>
      </w:r>
      <w:r w:rsidR="004D1384" w:rsidRPr="00197764">
        <w:rPr>
          <w:rFonts w:ascii="Times New Roman" w:hAnsi="Times New Roman" w:cs="Times New Roman"/>
          <w:b/>
          <w:color w:val="C00000"/>
          <w:sz w:val="32"/>
          <w:szCs w:val="32"/>
        </w:rPr>
        <w:t>rather</w:t>
      </w:r>
      <w:r w:rsidRPr="00197764">
        <w:rPr>
          <w:rFonts w:ascii="Times New Roman" w:hAnsi="Times New Roman" w:cs="Times New Roman"/>
          <w:sz w:val="32"/>
          <w:szCs w:val="32"/>
        </w:rPr>
        <w:t xml:space="preserve"> we</w:t>
      </w:r>
      <w:r w:rsidR="004D1384" w:rsidRPr="00197764">
        <w:rPr>
          <w:rFonts w:ascii="Times New Roman" w:hAnsi="Times New Roman" w:cs="Times New Roman"/>
          <w:sz w:val="32"/>
          <w:szCs w:val="32"/>
        </w:rPr>
        <w:t xml:space="preserve"> who are</w:t>
      </w:r>
      <w:r w:rsidRPr="00197764">
        <w:rPr>
          <w:rFonts w:ascii="Times New Roman" w:hAnsi="Times New Roman" w:cs="Times New Roman"/>
          <w:sz w:val="32"/>
          <w:szCs w:val="32"/>
        </w:rPr>
        <w:t xml:space="preserve"> turn</w:t>
      </w:r>
      <w:r w:rsidR="004D1384" w:rsidRPr="00197764">
        <w:rPr>
          <w:rFonts w:ascii="Times New Roman" w:hAnsi="Times New Roman" w:cs="Times New Roman"/>
          <w:sz w:val="32"/>
          <w:szCs w:val="32"/>
        </w:rPr>
        <w:t>ing</w:t>
      </w:r>
      <w:r w:rsidRPr="00197764">
        <w:rPr>
          <w:rFonts w:ascii="Times New Roman" w:hAnsi="Times New Roman" w:cs="Times New Roman"/>
          <w:sz w:val="32"/>
          <w:szCs w:val="32"/>
        </w:rPr>
        <w:t xml:space="preserve"> away from </w:t>
      </w:r>
      <w:r w:rsidR="004D1384" w:rsidRPr="00197764">
        <w:rPr>
          <w:rFonts w:ascii="Times New Roman" w:hAnsi="Times New Roman" w:cs="Times New Roman"/>
          <w:sz w:val="32"/>
          <w:szCs w:val="32"/>
        </w:rPr>
        <w:t>the One</w:t>
      </w:r>
      <w:r w:rsidRPr="00197764">
        <w:rPr>
          <w:rFonts w:ascii="Times New Roman" w:hAnsi="Times New Roman" w:cs="Times New Roman"/>
          <w:i/>
          <w:iCs/>
          <w:sz w:val="32"/>
          <w:szCs w:val="32"/>
        </w:rPr>
        <w:t xml:space="preserve"> </w:t>
      </w:r>
      <w:r w:rsidRPr="00197764">
        <w:rPr>
          <w:rFonts w:ascii="Times New Roman" w:hAnsi="Times New Roman" w:cs="Times New Roman"/>
          <w:b/>
          <w:bCs/>
          <w:color w:val="0070C0"/>
          <w:sz w:val="32"/>
          <w:szCs w:val="32"/>
        </w:rPr>
        <w:t>from heaven</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26 </w:t>
      </w:r>
      <w:r w:rsidR="004D1384" w:rsidRPr="00197764">
        <w:rPr>
          <w:rFonts w:ascii="Times New Roman" w:hAnsi="Times New Roman" w:cs="Times New Roman"/>
          <w:sz w:val="32"/>
          <w:szCs w:val="32"/>
        </w:rPr>
        <w:t>W</w:t>
      </w:r>
      <w:r w:rsidRPr="00197764">
        <w:rPr>
          <w:rFonts w:ascii="Times New Roman" w:hAnsi="Times New Roman" w:cs="Times New Roman"/>
          <w:sz w:val="32"/>
          <w:szCs w:val="32"/>
        </w:rPr>
        <w:t>hose voice then shook the earth</w:t>
      </w:r>
      <w:r w:rsidR="004D1384"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004D1384" w:rsidRPr="00197764">
        <w:rPr>
          <w:rFonts w:ascii="Times New Roman" w:hAnsi="Times New Roman" w:cs="Times New Roman"/>
          <w:sz w:val="32"/>
          <w:szCs w:val="32"/>
        </w:rPr>
        <w:t>B</w:t>
      </w:r>
      <w:r w:rsidRPr="00197764">
        <w:rPr>
          <w:rFonts w:ascii="Times New Roman" w:hAnsi="Times New Roman" w:cs="Times New Roman"/>
          <w:sz w:val="32"/>
          <w:szCs w:val="32"/>
        </w:rPr>
        <w:t xml:space="preserve">ut now He has promised, saying, "Yet once more </w:t>
      </w:r>
      <w:r w:rsidRPr="00197764">
        <w:rPr>
          <w:rFonts w:ascii="Times New Roman" w:hAnsi="Times New Roman" w:cs="Times New Roman"/>
          <w:b/>
          <w:bCs/>
          <w:sz w:val="32"/>
          <w:szCs w:val="32"/>
        </w:rPr>
        <w:t xml:space="preserve">I </w:t>
      </w:r>
      <w:r w:rsidR="004D1384" w:rsidRPr="00197764">
        <w:rPr>
          <w:rFonts w:ascii="Times New Roman" w:hAnsi="Times New Roman" w:cs="Times New Roman"/>
          <w:b/>
          <w:bCs/>
          <w:sz w:val="32"/>
          <w:szCs w:val="32"/>
        </w:rPr>
        <w:t>will quake</w:t>
      </w:r>
      <w:r w:rsidRPr="00197764">
        <w:rPr>
          <w:rFonts w:ascii="Times New Roman" w:hAnsi="Times New Roman" w:cs="Times New Roman"/>
          <w:b/>
          <w:bCs/>
          <w:sz w:val="32"/>
          <w:szCs w:val="32"/>
        </w:rPr>
        <w:t xml:space="preserve"> not only the earth, but also </w:t>
      </w:r>
      <w:r w:rsidR="004D1384" w:rsidRPr="00197764">
        <w:rPr>
          <w:rFonts w:ascii="Times New Roman" w:hAnsi="Times New Roman" w:cs="Times New Roman"/>
          <w:b/>
          <w:bCs/>
          <w:color w:val="0070C0"/>
          <w:sz w:val="32"/>
          <w:szCs w:val="32"/>
        </w:rPr>
        <w:t>the</w:t>
      </w:r>
      <w:r w:rsidR="004D1384" w:rsidRPr="00197764">
        <w:rPr>
          <w:rFonts w:ascii="Times New Roman" w:hAnsi="Times New Roman" w:cs="Times New Roman"/>
          <w:b/>
          <w:bCs/>
          <w:sz w:val="32"/>
          <w:szCs w:val="32"/>
        </w:rPr>
        <w:t xml:space="preserve"> </w:t>
      </w:r>
      <w:r w:rsidRPr="00197764">
        <w:rPr>
          <w:rFonts w:ascii="Times New Roman" w:hAnsi="Times New Roman" w:cs="Times New Roman"/>
          <w:b/>
          <w:bCs/>
          <w:color w:val="0070C0"/>
          <w:sz w:val="32"/>
          <w:szCs w:val="32"/>
        </w:rPr>
        <w:t>heaven</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27 </w:t>
      </w:r>
      <w:r w:rsidR="004D1384" w:rsidRPr="00197764">
        <w:rPr>
          <w:rFonts w:ascii="Times New Roman" w:hAnsi="Times New Roman" w:cs="Times New Roman"/>
          <w:sz w:val="32"/>
          <w:szCs w:val="32"/>
        </w:rPr>
        <w:t>And the</w:t>
      </w:r>
      <w:r w:rsidRPr="00197764">
        <w:rPr>
          <w:rFonts w:ascii="Times New Roman" w:hAnsi="Times New Roman" w:cs="Times New Roman"/>
          <w:sz w:val="32"/>
          <w:szCs w:val="32"/>
        </w:rPr>
        <w:t xml:space="preserve">, "Yet once more," indicates the removal of the things being shaken, as of things </w:t>
      </w:r>
      <w:r w:rsidR="00BA3D24" w:rsidRPr="00197764">
        <w:rPr>
          <w:rFonts w:ascii="Times New Roman" w:hAnsi="Times New Roman" w:cs="Times New Roman"/>
          <w:sz w:val="32"/>
          <w:szCs w:val="32"/>
        </w:rPr>
        <w:t>having been</w:t>
      </w:r>
      <w:r w:rsidRPr="00197764">
        <w:rPr>
          <w:rFonts w:ascii="Times New Roman" w:hAnsi="Times New Roman" w:cs="Times New Roman"/>
          <w:sz w:val="32"/>
          <w:szCs w:val="32"/>
        </w:rPr>
        <w:t xml:space="preserve"> made, </w:t>
      </w:r>
      <w:r w:rsidR="00BA3D24" w:rsidRPr="00197764">
        <w:rPr>
          <w:rFonts w:ascii="Times New Roman" w:hAnsi="Times New Roman" w:cs="Times New Roman"/>
          <w:sz w:val="32"/>
          <w:szCs w:val="32"/>
        </w:rPr>
        <w:t xml:space="preserve">so </w:t>
      </w:r>
      <w:r w:rsidRPr="00197764">
        <w:rPr>
          <w:rFonts w:ascii="Times New Roman" w:hAnsi="Times New Roman" w:cs="Times New Roman"/>
          <w:sz w:val="32"/>
          <w:szCs w:val="32"/>
        </w:rPr>
        <w:t xml:space="preserve">that the things </w:t>
      </w:r>
      <w:r w:rsidR="00BA3D24" w:rsidRPr="00197764">
        <w:rPr>
          <w:rFonts w:ascii="Times New Roman" w:hAnsi="Times New Roman" w:cs="Times New Roman"/>
          <w:sz w:val="32"/>
          <w:szCs w:val="32"/>
        </w:rPr>
        <w:t>not being</w:t>
      </w:r>
      <w:r w:rsidRPr="00197764">
        <w:rPr>
          <w:rFonts w:ascii="Times New Roman" w:hAnsi="Times New Roman" w:cs="Times New Roman"/>
          <w:sz w:val="32"/>
          <w:szCs w:val="32"/>
        </w:rPr>
        <w:t xml:space="preserve"> shaken may remain.  </w:t>
      </w:r>
      <w:r w:rsidRPr="00197764">
        <w:rPr>
          <w:rFonts w:ascii="Times New Roman" w:hAnsi="Times New Roman" w:cs="Times New Roman"/>
          <w:sz w:val="32"/>
          <w:szCs w:val="32"/>
          <w:vertAlign w:val="superscript"/>
        </w:rPr>
        <w:t xml:space="preserve">28 </w:t>
      </w:r>
      <w:r w:rsidRPr="00197764">
        <w:rPr>
          <w:rFonts w:ascii="Times New Roman" w:hAnsi="Times New Roman" w:cs="Times New Roman"/>
          <w:sz w:val="32"/>
          <w:szCs w:val="32"/>
        </w:rPr>
        <w:t xml:space="preserve">Therefore, </w:t>
      </w:r>
      <w:r w:rsidR="00BA3D24" w:rsidRPr="00197764">
        <w:rPr>
          <w:rFonts w:ascii="Times New Roman" w:hAnsi="Times New Roman" w:cs="Times New Roman"/>
          <w:b/>
          <w:bCs/>
          <w:sz w:val="32"/>
          <w:szCs w:val="32"/>
        </w:rPr>
        <w:t>taking along</w:t>
      </w:r>
      <w:r w:rsidRPr="00197764">
        <w:rPr>
          <w:rFonts w:ascii="Times New Roman" w:hAnsi="Times New Roman" w:cs="Times New Roman"/>
          <w:b/>
          <w:bCs/>
          <w:sz w:val="32"/>
          <w:szCs w:val="32"/>
        </w:rPr>
        <w:t xml:space="preserve"> an </w:t>
      </w:r>
      <w:r w:rsidRPr="00197764">
        <w:rPr>
          <w:rFonts w:ascii="Times New Roman" w:hAnsi="Times New Roman" w:cs="Times New Roman"/>
          <w:b/>
          <w:bCs/>
          <w:sz w:val="32"/>
          <w:szCs w:val="32"/>
          <w:u w:val="single"/>
        </w:rPr>
        <w:t>unshakeable kingdom</w:t>
      </w:r>
      <w:r w:rsidRPr="00197764">
        <w:rPr>
          <w:rFonts w:ascii="Times New Roman" w:hAnsi="Times New Roman" w:cs="Times New Roman"/>
          <w:sz w:val="32"/>
          <w:szCs w:val="32"/>
        </w:rPr>
        <w:t xml:space="preserve">, </w:t>
      </w:r>
      <w:r w:rsidR="00BA3D24" w:rsidRPr="00197764">
        <w:rPr>
          <w:rFonts w:ascii="Times New Roman" w:hAnsi="Times New Roman" w:cs="Times New Roman"/>
          <w:sz w:val="32"/>
          <w:szCs w:val="32"/>
        </w:rPr>
        <w:t>may we</w:t>
      </w:r>
      <w:r w:rsidRPr="00197764">
        <w:rPr>
          <w:rFonts w:ascii="Times New Roman" w:hAnsi="Times New Roman" w:cs="Times New Roman"/>
          <w:sz w:val="32"/>
          <w:szCs w:val="32"/>
        </w:rPr>
        <w:t xml:space="preserve"> have grace, by which we may serve God acceptably with reverence and </w:t>
      </w:r>
      <w:r w:rsidR="00BA3D24" w:rsidRPr="00197764">
        <w:rPr>
          <w:rFonts w:ascii="Times New Roman" w:hAnsi="Times New Roman" w:cs="Times New Roman"/>
          <w:sz w:val="32"/>
          <w:szCs w:val="32"/>
        </w:rPr>
        <w:t>awe</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29 </w:t>
      </w:r>
      <w:r w:rsidRPr="00197764">
        <w:rPr>
          <w:rFonts w:ascii="Times New Roman" w:hAnsi="Times New Roman" w:cs="Times New Roman"/>
          <w:sz w:val="32"/>
          <w:szCs w:val="32"/>
        </w:rPr>
        <w:t xml:space="preserve">For our God </w:t>
      </w:r>
      <w:r w:rsidRPr="00197764">
        <w:rPr>
          <w:rFonts w:ascii="Times New Roman" w:hAnsi="Times New Roman" w:cs="Times New Roman"/>
          <w:i/>
          <w:iCs/>
          <w:sz w:val="32"/>
          <w:szCs w:val="32"/>
        </w:rPr>
        <w:t xml:space="preserve">is </w:t>
      </w:r>
      <w:r w:rsidR="00BA3D24" w:rsidRPr="00197764">
        <w:rPr>
          <w:rFonts w:ascii="Times New Roman" w:hAnsi="Times New Roman" w:cs="Times New Roman"/>
          <w:iCs/>
          <w:sz w:val="32"/>
          <w:szCs w:val="32"/>
        </w:rPr>
        <w:t xml:space="preserve">even </w:t>
      </w:r>
      <w:r w:rsidRPr="00197764">
        <w:rPr>
          <w:rFonts w:ascii="Times New Roman" w:hAnsi="Times New Roman" w:cs="Times New Roman"/>
          <w:sz w:val="32"/>
          <w:szCs w:val="32"/>
        </w:rPr>
        <w:t xml:space="preserve">a </w:t>
      </w:r>
      <w:r w:rsidRPr="00197764">
        <w:rPr>
          <w:rFonts w:ascii="Times New Roman" w:hAnsi="Times New Roman" w:cs="Times New Roman"/>
          <w:sz w:val="32"/>
          <w:szCs w:val="32"/>
          <w:u w:val="single"/>
        </w:rPr>
        <w:t>consuming fire</w:t>
      </w:r>
      <w:r w:rsidRPr="00197764">
        <w:rPr>
          <w:rFonts w:ascii="Times New Roman" w:hAnsi="Times New Roman" w:cs="Times New Roman"/>
          <w:sz w:val="32"/>
          <w:szCs w:val="32"/>
        </w:rPr>
        <w:t>.</w:t>
      </w:r>
    </w:p>
    <w:p w14:paraId="05F3F8A7" w14:textId="77777777" w:rsidR="00842DD6" w:rsidRPr="00197764" w:rsidRDefault="00842DD6"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w:t>
      </w:r>
      <w:r w:rsidR="00055DBE" w:rsidRPr="00197764">
        <w:rPr>
          <w:rFonts w:ascii="Times New Roman" w:hAnsi="Times New Roman" w:cs="Times New Roman"/>
          <w:sz w:val="32"/>
          <w:szCs w:val="32"/>
        </w:rPr>
        <w:t xml:space="preserve">This </w:t>
      </w:r>
      <w:r w:rsidR="00B9050F" w:rsidRPr="00197764">
        <w:rPr>
          <w:rFonts w:ascii="Times New Roman" w:hAnsi="Times New Roman" w:cs="Times New Roman"/>
          <w:sz w:val="32"/>
          <w:szCs w:val="32"/>
        </w:rPr>
        <w:t>“</w:t>
      </w:r>
      <w:r w:rsidR="00055DBE" w:rsidRPr="00197764">
        <w:rPr>
          <w:rFonts w:ascii="Times New Roman" w:hAnsi="Times New Roman" w:cs="Times New Roman"/>
          <w:sz w:val="32"/>
          <w:szCs w:val="32"/>
          <w:u w:val="single"/>
        </w:rPr>
        <w:t>assembly of firstborn</w:t>
      </w:r>
      <w:r w:rsidR="00B9050F" w:rsidRPr="00197764">
        <w:rPr>
          <w:rFonts w:ascii="Times New Roman" w:hAnsi="Times New Roman" w:cs="Times New Roman"/>
          <w:sz w:val="32"/>
          <w:szCs w:val="32"/>
        </w:rPr>
        <w:t>”</w:t>
      </w:r>
      <w:r w:rsidR="00055DBE" w:rsidRPr="00197764">
        <w:rPr>
          <w:rFonts w:ascii="Times New Roman" w:hAnsi="Times New Roman" w:cs="Times New Roman"/>
          <w:sz w:val="32"/>
          <w:szCs w:val="32"/>
        </w:rPr>
        <w:t xml:space="preserve"> ones would have access to heavenly Jerusalem, seeing they were perfected by better blood than Abel’s sacrifice. This would be the beginning of their “</w:t>
      </w:r>
      <w:r w:rsidR="00055DBE" w:rsidRPr="00197764">
        <w:rPr>
          <w:rFonts w:ascii="Times New Roman" w:hAnsi="Times New Roman" w:cs="Times New Roman"/>
          <w:sz w:val="32"/>
          <w:szCs w:val="32"/>
          <w:u w:val="single"/>
        </w:rPr>
        <w:t>unshak</w:t>
      </w:r>
      <w:r w:rsidR="009B1177" w:rsidRPr="00197764">
        <w:rPr>
          <w:rFonts w:ascii="Times New Roman" w:hAnsi="Times New Roman" w:cs="Times New Roman"/>
          <w:sz w:val="32"/>
          <w:szCs w:val="32"/>
          <w:u w:val="single"/>
        </w:rPr>
        <w:t>e</w:t>
      </w:r>
      <w:r w:rsidR="00055DBE" w:rsidRPr="00197764">
        <w:rPr>
          <w:rFonts w:ascii="Times New Roman" w:hAnsi="Times New Roman" w:cs="Times New Roman"/>
          <w:sz w:val="32"/>
          <w:szCs w:val="32"/>
          <w:u w:val="single"/>
        </w:rPr>
        <w:t>able kingdom</w:t>
      </w:r>
      <w:r w:rsidR="00055DBE" w:rsidRPr="00197764">
        <w:rPr>
          <w:rFonts w:ascii="Times New Roman" w:hAnsi="Times New Roman" w:cs="Times New Roman"/>
          <w:sz w:val="32"/>
          <w:szCs w:val="32"/>
        </w:rPr>
        <w:t>”.</w:t>
      </w:r>
      <w:r w:rsidR="006D35ED" w:rsidRPr="00197764">
        <w:rPr>
          <w:rFonts w:ascii="Times New Roman" w:hAnsi="Times New Roman" w:cs="Times New Roman"/>
          <w:sz w:val="32"/>
          <w:szCs w:val="32"/>
        </w:rPr>
        <w:t xml:space="preserve"> The quaking of the heaven</w:t>
      </w:r>
      <w:r w:rsidR="00100BE9" w:rsidRPr="00197764">
        <w:rPr>
          <w:rFonts w:ascii="Times New Roman" w:hAnsi="Times New Roman" w:cs="Times New Roman"/>
          <w:sz w:val="32"/>
          <w:szCs w:val="32"/>
        </w:rPr>
        <w:t xml:space="preserve"> and the “</w:t>
      </w:r>
      <w:r w:rsidR="00100BE9" w:rsidRPr="00197764">
        <w:rPr>
          <w:rFonts w:ascii="Times New Roman" w:hAnsi="Times New Roman" w:cs="Times New Roman"/>
          <w:sz w:val="32"/>
          <w:szCs w:val="32"/>
          <w:u w:val="single"/>
        </w:rPr>
        <w:t>consuming fire</w:t>
      </w:r>
      <w:r w:rsidR="00100BE9" w:rsidRPr="00197764">
        <w:rPr>
          <w:rFonts w:ascii="Times New Roman" w:hAnsi="Times New Roman" w:cs="Times New Roman"/>
          <w:sz w:val="32"/>
          <w:szCs w:val="32"/>
        </w:rPr>
        <w:t>” here match what Peter proclaimed –</w:t>
      </w:r>
    </w:p>
    <w:p w14:paraId="05F3F8A8" w14:textId="77777777" w:rsidR="00100BE9" w:rsidRPr="00197764" w:rsidRDefault="00100BE9" w:rsidP="00B10853">
      <w:pPr>
        <w:spacing w:after="240"/>
        <w:ind w:left="720"/>
        <w:rPr>
          <w:rFonts w:ascii="Times New Roman" w:hAnsi="Times New Roman" w:cs="Times New Roman"/>
          <w:sz w:val="32"/>
          <w:szCs w:val="32"/>
        </w:rPr>
      </w:pPr>
      <w:r w:rsidRPr="00197764">
        <w:rPr>
          <w:rFonts w:ascii="Times New Roman" w:hAnsi="Times New Roman" w:cs="Times New Roman"/>
          <w:sz w:val="32"/>
          <w:szCs w:val="32"/>
        </w:rPr>
        <w:t>“But the present heavens and the earth, by His word are treasured up for fire, being kept for a day of judgment and destruction of the impious men.”    2 Pet.3:7</w:t>
      </w:r>
    </w:p>
    <w:p w14:paraId="05F3F8A9" w14:textId="77777777" w:rsidR="00100BE9" w:rsidRPr="00197764" w:rsidRDefault="00100BE9"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rPr>
        <w:t>Thus, the day of the Lord will have an effect like the day of the Flood in Noah’s time. Although, there will be a warfare “in the heaven” in the day of the Lord (Rev.12:7-9), there is no mention of destruction there – only an expulsion. The heavenly destruction that Hebrews and 2 Peter mention appears to be “in the sky”</w:t>
      </w:r>
      <w:r w:rsidR="002C40C6" w:rsidRPr="00197764">
        <w:rPr>
          <w:rFonts w:ascii="Times New Roman" w:hAnsi="Times New Roman" w:cs="Times New Roman"/>
          <w:sz w:val="32"/>
          <w:szCs w:val="32"/>
        </w:rPr>
        <w:t xml:space="preserve">, not in the angelic domain. </w:t>
      </w:r>
      <w:r w:rsidR="002C40C6" w:rsidRPr="00197764">
        <w:rPr>
          <w:rFonts w:ascii="Times New Roman" w:hAnsi="Times New Roman" w:cs="Times New Roman"/>
          <w:sz w:val="32"/>
          <w:szCs w:val="32"/>
        </w:rPr>
        <w:lastRenderedPageBreak/>
        <w:t>In our time we view the atmosphere as part of the earth, and, indeed, even the Bible uses phrase</w:t>
      </w:r>
      <w:r w:rsidR="00FB1595" w:rsidRPr="00197764">
        <w:rPr>
          <w:rFonts w:ascii="Times New Roman" w:hAnsi="Times New Roman" w:cs="Times New Roman"/>
          <w:sz w:val="32"/>
          <w:szCs w:val="32"/>
        </w:rPr>
        <w:t>s</w:t>
      </w:r>
      <w:r w:rsidR="002C40C6" w:rsidRPr="00197764">
        <w:rPr>
          <w:rFonts w:ascii="Times New Roman" w:hAnsi="Times New Roman" w:cs="Times New Roman"/>
          <w:sz w:val="32"/>
          <w:szCs w:val="32"/>
        </w:rPr>
        <w:t xml:space="preserve"> </w:t>
      </w:r>
      <w:r w:rsidR="00FB1595" w:rsidRPr="00197764">
        <w:rPr>
          <w:rFonts w:ascii="Times New Roman" w:hAnsi="Times New Roman" w:cs="Times New Roman"/>
          <w:sz w:val="32"/>
          <w:szCs w:val="32"/>
        </w:rPr>
        <w:t xml:space="preserve">like </w:t>
      </w:r>
      <w:r w:rsidR="002C40C6" w:rsidRPr="00197764">
        <w:rPr>
          <w:rFonts w:ascii="Times New Roman" w:hAnsi="Times New Roman" w:cs="Times New Roman"/>
          <w:sz w:val="32"/>
          <w:szCs w:val="32"/>
        </w:rPr>
        <w:t xml:space="preserve">“under the heaven” </w:t>
      </w:r>
      <w:r w:rsidR="00FB1595" w:rsidRPr="00197764">
        <w:rPr>
          <w:rFonts w:ascii="Times New Roman" w:hAnsi="Times New Roman" w:cs="Times New Roman"/>
          <w:sz w:val="32"/>
          <w:szCs w:val="32"/>
        </w:rPr>
        <w:t xml:space="preserve">(e.g., Gen.6:17) and “from ends of heavens” (Mat.24:31) </w:t>
      </w:r>
      <w:r w:rsidR="002C40C6" w:rsidRPr="00197764">
        <w:rPr>
          <w:rFonts w:ascii="Times New Roman" w:hAnsi="Times New Roman" w:cs="Times New Roman"/>
          <w:sz w:val="32"/>
          <w:szCs w:val="32"/>
        </w:rPr>
        <w:t>to describe the extent of the earth.</w:t>
      </w:r>
    </w:p>
    <w:p w14:paraId="05F3F8AA"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Hebrews 13:8-16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8 </w:t>
      </w:r>
      <w:r w:rsidRPr="00197764">
        <w:rPr>
          <w:rFonts w:ascii="Times New Roman" w:hAnsi="Times New Roman" w:cs="Times New Roman"/>
          <w:sz w:val="32"/>
          <w:szCs w:val="32"/>
        </w:rPr>
        <w:t>Jesus Christ</w:t>
      </w:r>
      <w:r w:rsidR="00AA5FD9" w:rsidRPr="00197764">
        <w:rPr>
          <w:rFonts w:ascii="Times New Roman" w:hAnsi="Times New Roman" w:cs="Times New Roman"/>
          <w:sz w:val="32"/>
          <w:szCs w:val="32"/>
        </w:rPr>
        <w:t>,</w:t>
      </w:r>
      <w:r w:rsidRPr="00197764">
        <w:rPr>
          <w:rFonts w:ascii="Times New Roman" w:hAnsi="Times New Roman" w:cs="Times New Roman"/>
          <w:sz w:val="32"/>
          <w:szCs w:val="32"/>
        </w:rPr>
        <w:t xml:space="preserve"> the same yesterday</w:t>
      </w:r>
      <w:r w:rsidR="00AA5FD9" w:rsidRPr="00197764">
        <w:rPr>
          <w:rFonts w:ascii="Times New Roman" w:hAnsi="Times New Roman" w:cs="Times New Roman"/>
          <w:sz w:val="32"/>
          <w:szCs w:val="32"/>
        </w:rPr>
        <w:t xml:space="preserve"> and</w:t>
      </w:r>
      <w:r w:rsidRPr="00197764">
        <w:rPr>
          <w:rFonts w:ascii="Times New Roman" w:hAnsi="Times New Roman" w:cs="Times New Roman"/>
          <w:sz w:val="32"/>
          <w:szCs w:val="32"/>
        </w:rPr>
        <w:t xml:space="preserve"> today and </w:t>
      </w:r>
      <w:r w:rsidR="00AA5FD9" w:rsidRPr="00197764">
        <w:rPr>
          <w:rFonts w:ascii="Times New Roman" w:hAnsi="Times New Roman" w:cs="Times New Roman"/>
          <w:sz w:val="32"/>
          <w:szCs w:val="32"/>
        </w:rPr>
        <w:t>for the ages</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9 </w:t>
      </w:r>
      <w:r w:rsidRPr="00197764">
        <w:rPr>
          <w:rFonts w:ascii="Times New Roman" w:hAnsi="Times New Roman" w:cs="Times New Roman"/>
          <w:sz w:val="32"/>
          <w:szCs w:val="32"/>
        </w:rPr>
        <w:t xml:space="preserve">Do not be carried </w:t>
      </w:r>
      <w:r w:rsidR="00AA5FD9" w:rsidRPr="00197764">
        <w:rPr>
          <w:rFonts w:ascii="Times New Roman" w:hAnsi="Times New Roman" w:cs="Times New Roman"/>
          <w:sz w:val="32"/>
          <w:szCs w:val="32"/>
        </w:rPr>
        <w:t>away by diverse</w:t>
      </w:r>
      <w:r w:rsidRPr="00197764">
        <w:rPr>
          <w:rFonts w:ascii="Times New Roman" w:hAnsi="Times New Roman" w:cs="Times New Roman"/>
          <w:sz w:val="32"/>
          <w:szCs w:val="32"/>
        </w:rPr>
        <w:t xml:space="preserve"> and </w:t>
      </w:r>
      <w:r w:rsidR="00AA5FD9" w:rsidRPr="00197764">
        <w:rPr>
          <w:rFonts w:ascii="Times New Roman" w:hAnsi="Times New Roman" w:cs="Times New Roman"/>
          <w:sz w:val="32"/>
          <w:szCs w:val="32"/>
        </w:rPr>
        <w:t>foreign</w:t>
      </w:r>
      <w:r w:rsidRPr="00197764">
        <w:rPr>
          <w:rFonts w:ascii="Times New Roman" w:hAnsi="Times New Roman" w:cs="Times New Roman"/>
          <w:sz w:val="32"/>
          <w:szCs w:val="32"/>
        </w:rPr>
        <w:t xml:space="preserve"> doctrines. For </w:t>
      </w:r>
      <w:r w:rsidRPr="00197764">
        <w:rPr>
          <w:rFonts w:ascii="Times New Roman" w:hAnsi="Times New Roman" w:cs="Times New Roman"/>
          <w:i/>
          <w:iCs/>
          <w:sz w:val="32"/>
          <w:szCs w:val="32"/>
        </w:rPr>
        <w:t xml:space="preserve">it is </w:t>
      </w:r>
      <w:r w:rsidRPr="00197764">
        <w:rPr>
          <w:rFonts w:ascii="Times New Roman" w:hAnsi="Times New Roman" w:cs="Times New Roman"/>
          <w:sz w:val="32"/>
          <w:szCs w:val="32"/>
        </w:rPr>
        <w:t>good</w:t>
      </w:r>
      <w:r w:rsidR="00AA5FD9" w:rsidRPr="00197764">
        <w:rPr>
          <w:rFonts w:ascii="Times New Roman" w:hAnsi="Times New Roman" w:cs="Times New Roman"/>
          <w:sz w:val="32"/>
          <w:szCs w:val="32"/>
        </w:rPr>
        <w:t>,</w:t>
      </w:r>
      <w:r w:rsidRPr="00197764">
        <w:rPr>
          <w:rFonts w:ascii="Times New Roman" w:hAnsi="Times New Roman" w:cs="Times New Roman"/>
          <w:sz w:val="32"/>
          <w:szCs w:val="32"/>
        </w:rPr>
        <w:t xml:space="preserve"> the heart </w:t>
      </w:r>
      <w:r w:rsidR="00AA5FD9" w:rsidRPr="00197764">
        <w:rPr>
          <w:rFonts w:ascii="Times New Roman" w:hAnsi="Times New Roman" w:cs="Times New Roman"/>
          <w:sz w:val="32"/>
          <w:szCs w:val="32"/>
        </w:rPr>
        <w:t xml:space="preserve">to </w:t>
      </w:r>
      <w:r w:rsidRPr="00197764">
        <w:rPr>
          <w:rFonts w:ascii="Times New Roman" w:hAnsi="Times New Roman" w:cs="Times New Roman"/>
          <w:sz w:val="32"/>
          <w:szCs w:val="32"/>
        </w:rPr>
        <w:t xml:space="preserve">be established by grace, not by foods </w:t>
      </w:r>
      <w:r w:rsidR="00AA5FD9" w:rsidRPr="00197764">
        <w:rPr>
          <w:rFonts w:ascii="Times New Roman" w:hAnsi="Times New Roman" w:cs="Times New Roman"/>
          <w:sz w:val="32"/>
          <w:szCs w:val="32"/>
        </w:rPr>
        <w:t>in</w:t>
      </w:r>
      <w:r w:rsidRPr="00197764">
        <w:rPr>
          <w:rFonts w:ascii="Times New Roman" w:hAnsi="Times New Roman" w:cs="Times New Roman"/>
          <w:sz w:val="32"/>
          <w:szCs w:val="32"/>
        </w:rPr>
        <w:t xml:space="preserve"> which those </w:t>
      </w:r>
      <w:r w:rsidR="00BA462C" w:rsidRPr="00197764">
        <w:rPr>
          <w:rFonts w:ascii="Times New Roman" w:hAnsi="Times New Roman" w:cs="Times New Roman"/>
          <w:i/>
          <w:sz w:val="32"/>
          <w:szCs w:val="32"/>
        </w:rPr>
        <w:t>so</w:t>
      </w:r>
      <w:r w:rsidR="00BA462C" w:rsidRPr="00197764">
        <w:rPr>
          <w:rFonts w:ascii="Times New Roman" w:hAnsi="Times New Roman" w:cs="Times New Roman"/>
          <w:sz w:val="32"/>
          <w:szCs w:val="32"/>
        </w:rPr>
        <w:t xml:space="preserve"> occupied</w:t>
      </w:r>
      <w:r w:rsidRPr="00197764">
        <w:rPr>
          <w:rFonts w:ascii="Times New Roman" w:hAnsi="Times New Roman" w:cs="Times New Roman"/>
          <w:sz w:val="32"/>
          <w:szCs w:val="32"/>
        </w:rPr>
        <w:t xml:space="preserve"> were not profited.  </w:t>
      </w:r>
      <w:r w:rsidRPr="00197764">
        <w:rPr>
          <w:rFonts w:ascii="Times New Roman" w:hAnsi="Times New Roman" w:cs="Times New Roman"/>
          <w:sz w:val="32"/>
          <w:szCs w:val="32"/>
          <w:vertAlign w:val="superscript"/>
        </w:rPr>
        <w:t xml:space="preserve">10 </w:t>
      </w:r>
      <w:r w:rsidRPr="00197764">
        <w:rPr>
          <w:rFonts w:ascii="Times New Roman" w:hAnsi="Times New Roman" w:cs="Times New Roman"/>
          <w:b/>
          <w:bCs/>
          <w:sz w:val="32"/>
          <w:szCs w:val="32"/>
        </w:rPr>
        <w:t xml:space="preserve">We have an </w:t>
      </w:r>
      <w:r w:rsidRPr="00197764">
        <w:rPr>
          <w:rFonts w:ascii="Times New Roman" w:hAnsi="Times New Roman" w:cs="Times New Roman"/>
          <w:b/>
          <w:bCs/>
          <w:sz w:val="32"/>
          <w:szCs w:val="32"/>
          <w:u w:val="single"/>
        </w:rPr>
        <w:t>altar</w:t>
      </w:r>
      <w:r w:rsidRPr="00197764">
        <w:rPr>
          <w:rFonts w:ascii="Times New Roman" w:hAnsi="Times New Roman" w:cs="Times New Roman"/>
          <w:b/>
          <w:bCs/>
          <w:sz w:val="32"/>
          <w:szCs w:val="32"/>
        </w:rPr>
        <w:t xml:space="preserve"> from which those serving in the tent have no</w:t>
      </w:r>
      <w:r w:rsidR="00E7715E" w:rsidRPr="00197764">
        <w:rPr>
          <w:rFonts w:ascii="Times New Roman" w:hAnsi="Times New Roman" w:cs="Times New Roman"/>
          <w:b/>
          <w:bCs/>
          <w:sz w:val="32"/>
          <w:szCs w:val="32"/>
        </w:rPr>
        <w:t>t</w:t>
      </w:r>
      <w:r w:rsidRPr="00197764">
        <w:rPr>
          <w:rFonts w:ascii="Times New Roman" w:hAnsi="Times New Roman" w:cs="Times New Roman"/>
          <w:b/>
          <w:bCs/>
          <w:sz w:val="32"/>
          <w:szCs w:val="32"/>
        </w:rPr>
        <w:t xml:space="preserve"> </w:t>
      </w:r>
      <w:r w:rsidRPr="00197764">
        <w:rPr>
          <w:rFonts w:ascii="Times New Roman" w:hAnsi="Times New Roman" w:cs="Times New Roman"/>
          <w:b/>
          <w:bCs/>
          <w:sz w:val="32"/>
          <w:szCs w:val="32"/>
          <w:u w:val="single"/>
        </w:rPr>
        <w:t>authority to eat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11 </w:t>
      </w:r>
      <w:r w:rsidRPr="00197764">
        <w:rPr>
          <w:rFonts w:ascii="Times New Roman" w:hAnsi="Times New Roman" w:cs="Times New Roman"/>
          <w:sz w:val="32"/>
          <w:szCs w:val="32"/>
        </w:rPr>
        <w:t xml:space="preserve">For the bodies of those animals, whose blood is brought into the </w:t>
      </w:r>
      <w:r w:rsidR="00E7715E" w:rsidRPr="00197764">
        <w:rPr>
          <w:rFonts w:ascii="Times New Roman" w:hAnsi="Times New Roman" w:cs="Times New Roman"/>
          <w:sz w:val="32"/>
          <w:szCs w:val="32"/>
        </w:rPr>
        <w:t>Holies</w:t>
      </w:r>
      <w:r w:rsidRPr="00197764">
        <w:rPr>
          <w:rFonts w:ascii="Times New Roman" w:hAnsi="Times New Roman" w:cs="Times New Roman"/>
          <w:sz w:val="32"/>
          <w:szCs w:val="32"/>
        </w:rPr>
        <w:t xml:space="preserve"> by the high priest for sin, are burned outside the camp.  </w:t>
      </w:r>
      <w:r w:rsidRPr="00197764">
        <w:rPr>
          <w:rFonts w:ascii="Times New Roman" w:hAnsi="Times New Roman" w:cs="Times New Roman"/>
          <w:sz w:val="32"/>
          <w:szCs w:val="32"/>
          <w:vertAlign w:val="superscript"/>
        </w:rPr>
        <w:t xml:space="preserve">12 </w:t>
      </w:r>
      <w:r w:rsidRPr="00197764">
        <w:rPr>
          <w:rFonts w:ascii="Times New Roman" w:hAnsi="Times New Roman" w:cs="Times New Roman"/>
          <w:sz w:val="32"/>
          <w:szCs w:val="32"/>
        </w:rPr>
        <w:t xml:space="preserve">Therefore Jesus also, </w:t>
      </w:r>
      <w:r w:rsidR="00E7715E" w:rsidRPr="00197764">
        <w:rPr>
          <w:rFonts w:ascii="Times New Roman" w:hAnsi="Times New Roman" w:cs="Times New Roman"/>
          <w:sz w:val="32"/>
          <w:szCs w:val="32"/>
        </w:rPr>
        <w:t xml:space="preserve">so </w:t>
      </w:r>
      <w:r w:rsidRPr="00197764">
        <w:rPr>
          <w:rFonts w:ascii="Times New Roman" w:hAnsi="Times New Roman" w:cs="Times New Roman"/>
          <w:sz w:val="32"/>
          <w:szCs w:val="32"/>
        </w:rPr>
        <w:t xml:space="preserve">that He might sanctify the people </w:t>
      </w:r>
      <w:r w:rsidR="00E7715E" w:rsidRPr="00197764">
        <w:rPr>
          <w:rFonts w:ascii="Times New Roman" w:hAnsi="Times New Roman" w:cs="Times New Roman"/>
          <w:sz w:val="32"/>
          <w:szCs w:val="32"/>
        </w:rPr>
        <w:t>by</w:t>
      </w:r>
      <w:r w:rsidRPr="00197764">
        <w:rPr>
          <w:rFonts w:ascii="Times New Roman" w:hAnsi="Times New Roman" w:cs="Times New Roman"/>
          <w:sz w:val="32"/>
          <w:szCs w:val="32"/>
        </w:rPr>
        <w:t xml:space="preserve"> His own blood, suffered outside the gate.  </w:t>
      </w:r>
      <w:r w:rsidRPr="00197764">
        <w:rPr>
          <w:rFonts w:ascii="Times New Roman" w:hAnsi="Times New Roman" w:cs="Times New Roman"/>
          <w:sz w:val="32"/>
          <w:szCs w:val="32"/>
          <w:vertAlign w:val="superscript"/>
        </w:rPr>
        <w:t xml:space="preserve">13 </w:t>
      </w:r>
      <w:r w:rsidRPr="00197764">
        <w:rPr>
          <w:rFonts w:ascii="Times New Roman" w:hAnsi="Times New Roman" w:cs="Times New Roman"/>
          <w:sz w:val="32"/>
          <w:szCs w:val="32"/>
        </w:rPr>
        <w:t>Th</w:t>
      </w:r>
      <w:r w:rsidR="00525C34" w:rsidRPr="00197764">
        <w:rPr>
          <w:rFonts w:ascii="Times New Roman" w:hAnsi="Times New Roman" w:cs="Times New Roman"/>
          <w:sz w:val="32"/>
          <w:szCs w:val="32"/>
        </w:rPr>
        <w:t>us</w:t>
      </w:r>
      <w:r w:rsidRPr="009C3607">
        <w:rPr>
          <w:rFonts w:ascii="Times New Roman" w:hAnsi="Times New Roman" w:cs="Times New Roman"/>
          <w:sz w:val="28"/>
          <w:szCs w:val="28"/>
        </w:rPr>
        <w:t xml:space="preserve"> </w:t>
      </w:r>
      <w:r w:rsidRPr="00197764">
        <w:rPr>
          <w:rFonts w:ascii="Times New Roman" w:hAnsi="Times New Roman" w:cs="Times New Roman"/>
          <w:sz w:val="32"/>
          <w:szCs w:val="32"/>
        </w:rPr>
        <w:t xml:space="preserve">let us go </w:t>
      </w:r>
      <w:r w:rsidR="00525C34" w:rsidRPr="00197764">
        <w:rPr>
          <w:rFonts w:ascii="Times New Roman" w:hAnsi="Times New Roman" w:cs="Times New Roman"/>
          <w:sz w:val="32"/>
          <w:szCs w:val="32"/>
        </w:rPr>
        <w:t>out</w:t>
      </w:r>
      <w:r w:rsidRPr="00197764">
        <w:rPr>
          <w:rFonts w:ascii="Times New Roman" w:hAnsi="Times New Roman" w:cs="Times New Roman"/>
          <w:sz w:val="32"/>
          <w:szCs w:val="32"/>
        </w:rPr>
        <w:t xml:space="preserve"> to Him, outside the camp, bearing His reproach.  </w:t>
      </w:r>
      <w:r w:rsidRPr="00197764">
        <w:rPr>
          <w:rFonts w:ascii="Times New Roman" w:hAnsi="Times New Roman" w:cs="Times New Roman"/>
          <w:sz w:val="32"/>
          <w:szCs w:val="32"/>
          <w:vertAlign w:val="superscript"/>
        </w:rPr>
        <w:t xml:space="preserve">14 </w:t>
      </w:r>
      <w:r w:rsidRPr="00197764">
        <w:rPr>
          <w:rFonts w:ascii="Times New Roman" w:hAnsi="Times New Roman" w:cs="Times New Roman"/>
          <w:b/>
          <w:bCs/>
          <w:sz w:val="32"/>
          <w:szCs w:val="32"/>
        </w:rPr>
        <w:t xml:space="preserve">For we have not here a </w:t>
      </w:r>
      <w:r w:rsidR="00525C34" w:rsidRPr="00197764">
        <w:rPr>
          <w:rFonts w:ascii="Times New Roman" w:hAnsi="Times New Roman" w:cs="Times New Roman"/>
          <w:b/>
          <w:bCs/>
          <w:sz w:val="32"/>
          <w:szCs w:val="32"/>
          <w:u w:val="single"/>
        </w:rPr>
        <w:t>continu</w:t>
      </w:r>
      <w:r w:rsidRPr="00197764">
        <w:rPr>
          <w:rFonts w:ascii="Times New Roman" w:hAnsi="Times New Roman" w:cs="Times New Roman"/>
          <w:b/>
          <w:bCs/>
          <w:sz w:val="32"/>
          <w:szCs w:val="32"/>
          <w:u w:val="single"/>
        </w:rPr>
        <w:t>ing city</w:t>
      </w:r>
      <w:r w:rsidRPr="00197764">
        <w:rPr>
          <w:rFonts w:ascii="Times New Roman" w:hAnsi="Times New Roman" w:cs="Times New Roman"/>
          <w:b/>
          <w:bCs/>
          <w:sz w:val="32"/>
          <w:szCs w:val="32"/>
        </w:rPr>
        <w:t xml:space="preserve">, but we seek for the one about to </w:t>
      </w:r>
      <w:r w:rsidR="00525C34" w:rsidRPr="00197764">
        <w:rPr>
          <w:rFonts w:ascii="Times New Roman" w:hAnsi="Times New Roman" w:cs="Times New Roman"/>
          <w:b/>
          <w:bCs/>
          <w:sz w:val="32"/>
          <w:szCs w:val="32"/>
        </w:rPr>
        <w:t>b</w:t>
      </w:r>
      <w:r w:rsidRPr="00197764">
        <w:rPr>
          <w:rFonts w:ascii="Times New Roman" w:hAnsi="Times New Roman" w:cs="Times New Roman"/>
          <w:b/>
          <w:bCs/>
          <w:sz w:val="32"/>
          <w:szCs w:val="32"/>
        </w:rPr>
        <w:t>e</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15 </w:t>
      </w:r>
      <w:r w:rsidRPr="00197764">
        <w:rPr>
          <w:rFonts w:ascii="Times New Roman" w:hAnsi="Times New Roman" w:cs="Times New Roman"/>
          <w:sz w:val="32"/>
          <w:szCs w:val="32"/>
        </w:rPr>
        <w:t xml:space="preserve">Therefore by Him </w:t>
      </w:r>
      <w:r w:rsidR="00525C34" w:rsidRPr="00197764">
        <w:rPr>
          <w:rFonts w:ascii="Times New Roman" w:hAnsi="Times New Roman" w:cs="Times New Roman"/>
          <w:b/>
          <w:bCs/>
          <w:sz w:val="32"/>
          <w:szCs w:val="32"/>
        </w:rPr>
        <w:t>may we</w:t>
      </w:r>
      <w:r w:rsidRPr="00197764">
        <w:rPr>
          <w:rFonts w:ascii="Times New Roman" w:hAnsi="Times New Roman" w:cs="Times New Roman"/>
          <w:b/>
          <w:bCs/>
          <w:sz w:val="32"/>
          <w:szCs w:val="32"/>
        </w:rPr>
        <w:t xml:space="preserve"> offer up a sacrifice of praise </w:t>
      </w:r>
      <w:r w:rsidR="00525C34" w:rsidRPr="00197764">
        <w:rPr>
          <w:rFonts w:ascii="Times New Roman" w:hAnsi="Times New Roman" w:cs="Times New Roman"/>
          <w:b/>
          <w:bCs/>
          <w:sz w:val="32"/>
          <w:szCs w:val="32"/>
        </w:rPr>
        <w:t>always</w:t>
      </w:r>
      <w:r w:rsidRPr="00197764">
        <w:rPr>
          <w:rFonts w:ascii="Times New Roman" w:hAnsi="Times New Roman" w:cs="Times New Roman"/>
          <w:b/>
          <w:bCs/>
          <w:sz w:val="32"/>
          <w:szCs w:val="32"/>
        </w:rPr>
        <w:t xml:space="preserve"> to God, that is, </w:t>
      </w:r>
      <w:r w:rsidR="00525C34" w:rsidRPr="00197764">
        <w:rPr>
          <w:rFonts w:ascii="Times New Roman" w:hAnsi="Times New Roman" w:cs="Times New Roman"/>
          <w:b/>
          <w:bCs/>
          <w:iCs/>
          <w:sz w:val="32"/>
          <w:szCs w:val="32"/>
        </w:rPr>
        <w:t>a</w:t>
      </w:r>
      <w:r w:rsidRPr="00197764">
        <w:rPr>
          <w:rFonts w:ascii="Times New Roman" w:hAnsi="Times New Roman" w:cs="Times New Roman"/>
          <w:b/>
          <w:bCs/>
          <w:i/>
          <w:iCs/>
          <w:sz w:val="32"/>
          <w:szCs w:val="32"/>
        </w:rPr>
        <w:t xml:space="preserve"> </w:t>
      </w:r>
      <w:r w:rsidRPr="00197764">
        <w:rPr>
          <w:rFonts w:ascii="Times New Roman" w:hAnsi="Times New Roman" w:cs="Times New Roman"/>
          <w:b/>
          <w:bCs/>
          <w:sz w:val="32"/>
          <w:szCs w:val="32"/>
        </w:rPr>
        <w:t xml:space="preserve">fruit of lips </w:t>
      </w:r>
      <w:r w:rsidR="00525C34" w:rsidRPr="00197764">
        <w:rPr>
          <w:rFonts w:ascii="Times New Roman" w:hAnsi="Times New Roman" w:cs="Times New Roman"/>
          <w:b/>
          <w:bCs/>
          <w:sz w:val="32"/>
          <w:szCs w:val="32"/>
        </w:rPr>
        <w:t>pro</w:t>
      </w:r>
      <w:r w:rsidRPr="00197764">
        <w:rPr>
          <w:rFonts w:ascii="Times New Roman" w:hAnsi="Times New Roman" w:cs="Times New Roman"/>
          <w:b/>
          <w:bCs/>
          <w:sz w:val="32"/>
          <w:szCs w:val="32"/>
        </w:rPr>
        <w:t>fessing His name</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16 </w:t>
      </w:r>
      <w:r w:rsidRPr="00197764">
        <w:rPr>
          <w:rFonts w:ascii="Times New Roman" w:hAnsi="Times New Roman" w:cs="Times New Roman"/>
          <w:sz w:val="32"/>
          <w:szCs w:val="32"/>
        </w:rPr>
        <w:t xml:space="preserve">But neglect </w:t>
      </w:r>
      <w:r w:rsidR="000C2589" w:rsidRPr="00197764">
        <w:rPr>
          <w:rFonts w:ascii="Times New Roman" w:hAnsi="Times New Roman" w:cs="Times New Roman"/>
          <w:sz w:val="32"/>
          <w:szCs w:val="32"/>
        </w:rPr>
        <w:t xml:space="preserve">not </w:t>
      </w:r>
      <w:r w:rsidRPr="00197764">
        <w:rPr>
          <w:rFonts w:ascii="Times New Roman" w:hAnsi="Times New Roman" w:cs="Times New Roman"/>
          <w:sz w:val="32"/>
          <w:szCs w:val="32"/>
        </w:rPr>
        <w:t xml:space="preserve">the </w:t>
      </w:r>
      <w:r w:rsidR="000C2589" w:rsidRPr="00197764">
        <w:rPr>
          <w:rFonts w:ascii="Times New Roman" w:hAnsi="Times New Roman" w:cs="Times New Roman"/>
          <w:sz w:val="32"/>
          <w:szCs w:val="32"/>
        </w:rPr>
        <w:t>well</w:t>
      </w:r>
      <w:r w:rsidRPr="00197764">
        <w:rPr>
          <w:rFonts w:ascii="Times New Roman" w:hAnsi="Times New Roman" w:cs="Times New Roman"/>
          <w:sz w:val="32"/>
          <w:szCs w:val="32"/>
        </w:rPr>
        <w:t xml:space="preserve">-doing and </w:t>
      </w:r>
      <w:r w:rsidR="000C2589" w:rsidRPr="00197764">
        <w:rPr>
          <w:rFonts w:ascii="Times New Roman" w:hAnsi="Times New Roman" w:cs="Times New Roman"/>
          <w:sz w:val="32"/>
          <w:szCs w:val="32"/>
        </w:rPr>
        <w:t>fellowship</w:t>
      </w:r>
      <w:r w:rsidRPr="00197764">
        <w:rPr>
          <w:rFonts w:ascii="Times New Roman" w:hAnsi="Times New Roman" w:cs="Times New Roman"/>
          <w:sz w:val="32"/>
          <w:szCs w:val="32"/>
        </w:rPr>
        <w:t xml:space="preserve">, for </w:t>
      </w:r>
      <w:r w:rsidRPr="00197764">
        <w:rPr>
          <w:rFonts w:ascii="Times New Roman" w:hAnsi="Times New Roman" w:cs="Times New Roman"/>
          <w:b/>
          <w:bCs/>
          <w:sz w:val="32"/>
          <w:szCs w:val="32"/>
        </w:rPr>
        <w:t>with such sacrifices God is well pleased</w:t>
      </w:r>
      <w:r w:rsidRPr="00197764">
        <w:rPr>
          <w:rFonts w:ascii="Times New Roman" w:hAnsi="Times New Roman" w:cs="Times New Roman"/>
          <w:sz w:val="32"/>
          <w:szCs w:val="32"/>
        </w:rPr>
        <w:t>.</w:t>
      </w:r>
    </w:p>
    <w:p w14:paraId="05F3F8AB" w14:textId="77777777" w:rsidR="00055DBE" w:rsidRPr="00197764" w:rsidRDefault="00055DBE"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Overcomers ha</w:t>
      </w:r>
      <w:r w:rsidR="00B21A55" w:rsidRPr="00197764">
        <w:rPr>
          <w:rFonts w:ascii="Times New Roman" w:hAnsi="Times New Roman" w:cs="Times New Roman"/>
          <w:sz w:val="32"/>
          <w:szCs w:val="32"/>
        </w:rPr>
        <w:t>d</w:t>
      </w:r>
      <w:r w:rsidRPr="00197764">
        <w:rPr>
          <w:rFonts w:ascii="Times New Roman" w:hAnsi="Times New Roman" w:cs="Times New Roman"/>
          <w:sz w:val="32"/>
          <w:szCs w:val="32"/>
        </w:rPr>
        <w:t xml:space="preserve"> a better </w:t>
      </w:r>
      <w:r w:rsidR="0084087A" w:rsidRPr="00197764">
        <w:rPr>
          <w:rFonts w:ascii="Times New Roman" w:hAnsi="Times New Roman" w:cs="Times New Roman"/>
          <w:sz w:val="32"/>
          <w:szCs w:val="32"/>
        </w:rPr>
        <w:t>“</w:t>
      </w:r>
      <w:r w:rsidRPr="00197764">
        <w:rPr>
          <w:rFonts w:ascii="Times New Roman" w:hAnsi="Times New Roman" w:cs="Times New Roman"/>
          <w:sz w:val="32"/>
          <w:szCs w:val="32"/>
          <w:u w:val="single"/>
        </w:rPr>
        <w:t>altar</w:t>
      </w:r>
      <w:r w:rsidR="0084087A" w:rsidRPr="00197764">
        <w:rPr>
          <w:rFonts w:ascii="Times New Roman" w:hAnsi="Times New Roman" w:cs="Times New Roman"/>
          <w:sz w:val="32"/>
          <w:szCs w:val="32"/>
        </w:rPr>
        <w:t>”</w:t>
      </w:r>
      <w:r w:rsidRPr="00197764">
        <w:rPr>
          <w:rFonts w:ascii="Times New Roman" w:hAnsi="Times New Roman" w:cs="Times New Roman"/>
          <w:sz w:val="32"/>
          <w:szCs w:val="32"/>
        </w:rPr>
        <w:t xml:space="preserve"> and a </w:t>
      </w:r>
      <w:r w:rsidR="0084087A" w:rsidRPr="00197764">
        <w:rPr>
          <w:rFonts w:ascii="Times New Roman" w:hAnsi="Times New Roman" w:cs="Times New Roman"/>
          <w:sz w:val="32"/>
          <w:szCs w:val="32"/>
        </w:rPr>
        <w:t>“</w:t>
      </w:r>
      <w:r w:rsidRPr="00197764">
        <w:rPr>
          <w:rFonts w:ascii="Times New Roman" w:hAnsi="Times New Roman" w:cs="Times New Roman"/>
          <w:sz w:val="32"/>
          <w:szCs w:val="32"/>
          <w:u w:val="single"/>
        </w:rPr>
        <w:t>continuing city</w:t>
      </w:r>
      <w:r w:rsidR="0084087A" w:rsidRPr="00197764">
        <w:rPr>
          <w:rFonts w:ascii="Times New Roman" w:hAnsi="Times New Roman" w:cs="Times New Roman"/>
          <w:sz w:val="32"/>
          <w:szCs w:val="32"/>
        </w:rPr>
        <w:t>”</w:t>
      </w:r>
      <w:r w:rsidRPr="00197764">
        <w:rPr>
          <w:rFonts w:ascii="Times New Roman" w:hAnsi="Times New Roman" w:cs="Times New Roman"/>
          <w:sz w:val="32"/>
          <w:szCs w:val="32"/>
        </w:rPr>
        <w:t xml:space="preserve">, and their sacrifices for </w:t>
      </w:r>
      <w:r w:rsidR="00BF6661" w:rsidRPr="00197764">
        <w:rPr>
          <w:rFonts w:ascii="Times New Roman" w:hAnsi="Times New Roman" w:cs="Times New Roman"/>
          <w:sz w:val="32"/>
          <w:szCs w:val="32"/>
        </w:rPr>
        <w:t>their time in the flesh were</w:t>
      </w:r>
      <w:r w:rsidRPr="00197764">
        <w:rPr>
          <w:rFonts w:ascii="Times New Roman" w:hAnsi="Times New Roman" w:cs="Times New Roman"/>
          <w:sz w:val="32"/>
          <w:szCs w:val="32"/>
        </w:rPr>
        <w:t xml:space="preserve"> spiritual (praising God</w:t>
      </w:r>
      <w:r w:rsidR="00E15C5F" w:rsidRPr="00197764">
        <w:rPr>
          <w:rFonts w:ascii="Times New Roman" w:hAnsi="Times New Roman" w:cs="Times New Roman"/>
          <w:sz w:val="32"/>
          <w:szCs w:val="32"/>
        </w:rPr>
        <w:t>, doing well and fellowship</w:t>
      </w:r>
      <w:r w:rsidRPr="00197764">
        <w:rPr>
          <w:rFonts w:ascii="Times New Roman" w:hAnsi="Times New Roman" w:cs="Times New Roman"/>
          <w:sz w:val="32"/>
          <w:szCs w:val="32"/>
        </w:rPr>
        <w:t>).</w:t>
      </w:r>
      <w:r w:rsidR="004D0E0C" w:rsidRPr="00197764">
        <w:rPr>
          <w:rFonts w:ascii="Times New Roman" w:hAnsi="Times New Roman" w:cs="Times New Roman"/>
          <w:sz w:val="32"/>
          <w:szCs w:val="32"/>
        </w:rPr>
        <w:t xml:space="preserve"> </w:t>
      </w:r>
      <w:r w:rsidR="0084087A" w:rsidRPr="00197764">
        <w:rPr>
          <w:rFonts w:ascii="Times New Roman" w:hAnsi="Times New Roman" w:cs="Times New Roman"/>
          <w:sz w:val="32"/>
          <w:szCs w:val="32"/>
        </w:rPr>
        <w:t>That “</w:t>
      </w:r>
      <w:r w:rsidR="0084087A" w:rsidRPr="00197764">
        <w:rPr>
          <w:rFonts w:ascii="Times New Roman" w:hAnsi="Times New Roman" w:cs="Times New Roman"/>
          <w:sz w:val="32"/>
          <w:szCs w:val="32"/>
          <w:u w:val="single"/>
        </w:rPr>
        <w:t>continuing city</w:t>
      </w:r>
      <w:r w:rsidR="0084087A" w:rsidRPr="00197764">
        <w:rPr>
          <w:rFonts w:ascii="Times New Roman" w:hAnsi="Times New Roman" w:cs="Times New Roman"/>
          <w:sz w:val="32"/>
          <w:szCs w:val="32"/>
        </w:rPr>
        <w:t xml:space="preserve">” had previously been named as “heavenly Jerusalem” (see previous text), and it implied that the earthly Jerusalem would not continue forever. </w:t>
      </w:r>
      <w:r w:rsidR="004D0E0C" w:rsidRPr="00197764">
        <w:rPr>
          <w:rFonts w:ascii="Times New Roman" w:hAnsi="Times New Roman" w:cs="Times New Roman"/>
          <w:sz w:val="32"/>
          <w:szCs w:val="32"/>
        </w:rPr>
        <w:t>The “</w:t>
      </w:r>
      <w:r w:rsidR="004D0E0C" w:rsidRPr="00197764">
        <w:rPr>
          <w:rFonts w:ascii="Times New Roman" w:hAnsi="Times New Roman" w:cs="Times New Roman"/>
          <w:sz w:val="32"/>
          <w:szCs w:val="32"/>
          <w:u w:val="single"/>
        </w:rPr>
        <w:t>altar</w:t>
      </w:r>
      <w:r w:rsidR="004D0E0C" w:rsidRPr="00197764">
        <w:rPr>
          <w:rFonts w:ascii="Times New Roman" w:hAnsi="Times New Roman" w:cs="Times New Roman"/>
          <w:sz w:val="32"/>
          <w:szCs w:val="32"/>
        </w:rPr>
        <w:t>” that the Levitical priesthood had no “</w:t>
      </w:r>
      <w:r w:rsidR="004D0E0C" w:rsidRPr="00197764">
        <w:rPr>
          <w:rFonts w:ascii="Times New Roman" w:hAnsi="Times New Roman" w:cs="Times New Roman"/>
          <w:sz w:val="32"/>
          <w:szCs w:val="32"/>
          <w:u w:val="single"/>
        </w:rPr>
        <w:t>authority to eat</w:t>
      </w:r>
      <w:r w:rsidR="004D0E0C" w:rsidRPr="00197764">
        <w:rPr>
          <w:rFonts w:ascii="Times New Roman" w:hAnsi="Times New Roman" w:cs="Times New Roman"/>
          <w:sz w:val="32"/>
          <w:szCs w:val="32"/>
        </w:rPr>
        <w:t>” at was the “Lord’s table” (1 Cor.10:21), a New Covenant institution reserved for those for whom Christ’s blood had taken away their sin.</w:t>
      </w:r>
      <w:r w:rsidR="0084087A" w:rsidRPr="00197764">
        <w:rPr>
          <w:rFonts w:ascii="Times New Roman" w:hAnsi="Times New Roman" w:cs="Times New Roman"/>
          <w:sz w:val="32"/>
          <w:szCs w:val="32"/>
        </w:rPr>
        <w:t xml:space="preserve"> There is no hint in Hebrews that a Messianic Jew should continue with Levitical sacrifices. Paul did so on occasion, not from necessity, </w:t>
      </w:r>
      <w:r w:rsidR="0084087A" w:rsidRPr="00197764">
        <w:rPr>
          <w:rFonts w:ascii="Times New Roman" w:hAnsi="Times New Roman" w:cs="Times New Roman"/>
          <w:sz w:val="32"/>
          <w:szCs w:val="32"/>
        </w:rPr>
        <w:lastRenderedPageBreak/>
        <w:t>but as a pragmatic matter so as to keep a dialogue open with unrepentant Jews (1 Cor.9:20).</w:t>
      </w:r>
    </w:p>
    <w:p w14:paraId="05F3F8AC"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1 Pet.3:20-21</w:t>
      </w:r>
      <w:r w:rsidRPr="00197764">
        <w:rPr>
          <w:rFonts w:ascii="Times New Roman" w:hAnsi="Times New Roman" w:cs="Times New Roman"/>
          <w:sz w:val="32"/>
          <w:szCs w:val="32"/>
        </w:rPr>
        <w:t xml:space="preserve"> having </w:t>
      </w:r>
      <w:r w:rsidR="000C2589" w:rsidRPr="00197764">
        <w:rPr>
          <w:rFonts w:ascii="Times New Roman" w:hAnsi="Times New Roman" w:cs="Times New Roman"/>
          <w:sz w:val="32"/>
          <w:szCs w:val="32"/>
        </w:rPr>
        <w:t>been unpersuaded once</w:t>
      </w:r>
      <w:r w:rsidRPr="00197764">
        <w:rPr>
          <w:rFonts w:ascii="Times New Roman" w:hAnsi="Times New Roman" w:cs="Times New Roman"/>
          <w:sz w:val="32"/>
          <w:szCs w:val="32"/>
        </w:rPr>
        <w:t xml:space="preserve">, when the </w:t>
      </w:r>
      <w:r w:rsidR="000C2589" w:rsidRPr="00197764">
        <w:rPr>
          <w:rFonts w:ascii="Times New Roman" w:hAnsi="Times New Roman" w:cs="Times New Roman"/>
          <w:sz w:val="32"/>
          <w:szCs w:val="32"/>
        </w:rPr>
        <w:t>forbearance</w:t>
      </w:r>
      <w:r w:rsidRPr="00197764">
        <w:rPr>
          <w:rFonts w:ascii="Times New Roman" w:hAnsi="Times New Roman" w:cs="Times New Roman"/>
          <w:sz w:val="32"/>
          <w:szCs w:val="32"/>
        </w:rPr>
        <w:t xml:space="preserve"> of God waited in </w:t>
      </w:r>
      <w:r w:rsidRPr="00197764">
        <w:rPr>
          <w:rFonts w:ascii="Times New Roman" w:hAnsi="Times New Roman" w:cs="Times New Roman"/>
          <w:i/>
          <w:sz w:val="32"/>
          <w:szCs w:val="32"/>
        </w:rPr>
        <w:t>the</w:t>
      </w:r>
      <w:r w:rsidRPr="00197764">
        <w:rPr>
          <w:rFonts w:ascii="Times New Roman" w:hAnsi="Times New Roman" w:cs="Times New Roman"/>
          <w:sz w:val="32"/>
          <w:szCs w:val="32"/>
        </w:rPr>
        <w:t xml:space="preserve"> days of Noah, </w:t>
      </w:r>
      <w:r w:rsidR="000C2589" w:rsidRPr="00197764">
        <w:rPr>
          <w:rFonts w:ascii="Times New Roman" w:hAnsi="Times New Roman" w:cs="Times New Roman"/>
          <w:sz w:val="32"/>
          <w:szCs w:val="32"/>
        </w:rPr>
        <w:t>preparing</w:t>
      </w:r>
      <w:r w:rsidRPr="00197764">
        <w:rPr>
          <w:rFonts w:ascii="Times New Roman" w:hAnsi="Times New Roman" w:cs="Times New Roman"/>
          <w:sz w:val="32"/>
          <w:szCs w:val="32"/>
        </w:rPr>
        <w:t xml:space="preserve"> an ark, into which few, that is, eight lives were saved through water, which antitype even now saves you – </w:t>
      </w:r>
      <w:r w:rsidRPr="00197764">
        <w:rPr>
          <w:rFonts w:ascii="Times New Roman" w:hAnsi="Times New Roman" w:cs="Times New Roman"/>
          <w:b/>
          <w:bCs/>
          <w:sz w:val="32"/>
          <w:szCs w:val="32"/>
          <w:u w:val="single"/>
        </w:rPr>
        <w:t>baptism</w:t>
      </w:r>
      <w:r w:rsidRPr="00197764">
        <w:rPr>
          <w:rFonts w:ascii="Times New Roman" w:hAnsi="Times New Roman" w:cs="Times New Roman"/>
          <w:sz w:val="32"/>
          <w:szCs w:val="32"/>
        </w:rPr>
        <w:t xml:space="preserve">, not removal of dirt from flesh, but </w:t>
      </w:r>
      <w:r w:rsidRPr="00197764">
        <w:rPr>
          <w:rFonts w:ascii="Times New Roman" w:hAnsi="Times New Roman" w:cs="Times New Roman"/>
          <w:b/>
          <w:bCs/>
          <w:sz w:val="32"/>
          <w:szCs w:val="32"/>
        </w:rPr>
        <w:t xml:space="preserve">an </w:t>
      </w:r>
      <w:r w:rsidR="000C2589" w:rsidRPr="00197764">
        <w:rPr>
          <w:rFonts w:ascii="Times New Roman" w:hAnsi="Times New Roman" w:cs="Times New Roman"/>
          <w:b/>
          <w:bCs/>
          <w:sz w:val="32"/>
          <w:szCs w:val="32"/>
        </w:rPr>
        <w:t>appeal</w:t>
      </w:r>
      <w:r w:rsidRPr="00197764">
        <w:rPr>
          <w:rFonts w:ascii="Times New Roman" w:hAnsi="Times New Roman" w:cs="Times New Roman"/>
          <w:b/>
          <w:bCs/>
          <w:sz w:val="32"/>
          <w:szCs w:val="32"/>
        </w:rPr>
        <w:t xml:space="preserve"> of a good conscience</w:t>
      </w:r>
      <w:r w:rsidRPr="00197764">
        <w:rPr>
          <w:rFonts w:ascii="Times New Roman" w:hAnsi="Times New Roman" w:cs="Times New Roman"/>
          <w:sz w:val="32"/>
          <w:szCs w:val="32"/>
        </w:rPr>
        <w:t xml:space="preserve"> </w:t>
      </w:r>
      <w:r w:rsidR="000C2589" w:rsidRPr="00197764">
        <w:rPr>
          <w:rFonts w:ascii="Times New Roman" w:hAnsi="Times New Roman" w:cs="Times New Roman"/>
          <w:sz w:val="32"/>
          <w:szCs w:val="32"/>
        </w:rPr>
        <w:t xml:space="preserve">toward God </w:t>
      </w:r>
      <w:r w:rsidRPr="00197764">
        <w:rPr>
          <w:rFonts w:ascii="Times New Roman" w:hAnsi="Times New Roman" w:cs="Times New Roman"/>
          <w:sz w:val="32"/>
          <w:szCs w:val="32"/>
        </w:rPr>
        <w:t xml:space="preserve">by </w:t>
      </w:r>
      <w:r w:rsidRPr="00197764">
        <w:rPr>
          <w:rFonts w:ascii="Times New Roman" w:hAnsi="Times New Roman" w:cs="Times New Roman"/>
          <w:i/>
          <w:iCs/>
          <w:sz w:val="32"/>
          <w:szCs w:val="32"/>
        </w:rPr>
        <w:t>the</w:t>
      </w:r>
      <w:r w:rsidRPr="00197764">
        <w:rPr>
          <w:rFonts w:ascii="Times New Roman" w:hAnsi="Times New Roman" w:cs="Times New Roman"/>
          <w:sz w:val="32"/>
          <w:szCs w:val="32"/>
        </w:rPr>
        <w:t xml:space="preserve"> resurrection of Jesus Christ.</w:t>
      </w:r>
    </w:p>
    <w:p w14:paraId="05F3F8AD" w14:textId="77777777" w:rsidR="00055DBE" w:rsidRPr="00197764" w:rsidRDefault="00055DBE"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The Great Flood antitype pointed forward to a cleansing of conscience</w:t>
      </w:r>
      <w:r w:rsidR="00E72D24" w:rsidRPr="00197764">
        <w:rPr>
          <w:rFonts w:ascii="Times New Roman" w:hAnsi="Times New Roman" w:cs="Times New Roman"/>
          <w:sz w:val="32"/>
          <w:szCs w:val="32"/>
        </w:rPr>
        <w:t xml:space="preserve">, the spiritual effect of </w:t>
      </w:r>
      <w:r w:rsidR="00280359" w:rsidRPr="00197764">
        <w:rPr>
          <w:rFonts w:ascii="Times New Roman" w:hAnsi="Times New Roman" w:cs="Times New Roman"/>
          <w:sz w:val="32"/>
          <w:szCs w:val="32"/>
        </w:rPr>
        <w:t xml:space="preserve">Christ’s </w:t>
      </w:r>
      <w:r w:rsidR="00E72D24" w:rsidRPr="00197764">
        <w:rPr>
          <w:rFonts w:ascii="Times New Roman" w:hAnsi="Times New Roman" w:cs="Times New Roman"/>
          <w:sz w:val="32"/>
          <w:szCs w:val="32"/>
          <w:u w:val="single"/>
        </w:rPr>
        <w:t>baptism</w:t>
      </w:r>
      <w:r w:rsidR="00280359" w:rsidRPr="00197764">
        <w:rPr>
          <w:rFonts w:ascii="Times New Roman" w:hAnsi="Times New Roman" w:cs="Times New Roman"/>
          <w:sz w:val="32"/>
          <w:szCs w:val="32"/>
        </w:rPr>
        <w:t xml:space="preserve"> of death and resurrection</w:t>
      </w:r>
      <w:r w:rsidRPr="00197764">
        <w:rPr>
          <w:rFonts w:ascii="Times New Roman" w:hAnsi="Times New Roman" w:cs="Times New Roman"/>
          <w:sz w:val="32"/>
          <w:szCs w:val="32"/>
        </w:rPr>
        <w:t>.</w:t>
      </w:r>
    </w:p>
    <w:p w14:paraId="05F3F8AE"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2 Pet.1:9-11 </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9 </w:t>
      </w:r>
      <w:r w:rsidRPr="00197764">
        <w:rPr>
          <w:rFonts w:ascii="Times New Roman" w:hAnsi="Times New Roman" w:cs="Times New Roman"/>
          <w:sz w:val="32"/>
          <w:szCs w:val="32"/>
        </w:rPr>
        <w:t xml:space="preserve">For </w:t>
      </w:r>
      <w:r w:rsidR="00C458DE" w:rsidRPr="00197764">
        <w:rPr>
          <w:rFonts w:ascii="Times New Roman" w:hAnsi="Times New Roman" w:cs="Times New Roman"/>
          <w:i/>
          <w:sz w:val="32"/>
          <w:szCs w:val="32"/>
        </w:rPr>
        <w:t>the one</w:t>
      </w:r>
      <w:r w:rsidR="00C458DE" w:rsidRPr="00197764">
        <w:rPr>
          <w:rFonts w:ascii="Times New Roman" w:hAnsi="Times New Roman" w:cs="Times New Roman"/>
          <w:sz w:val="32"/>
          <w:szCs w:val="32"/>
        </w:rPr>
        <w:t xml:space="preserve"> to whom these things</w:t>
      </w:r>
      <w:r w:rsidR="00E0772A" w:rsidRPr="00197764">
        <w:rPr>
          <w:rFonts w:ascii="Times New Roman" w:hAnsi="Times New Roman" w:cs="Times New Roman"/>
          <w:sz w:val="32"/>
          <w:szCs w:val="32"/>
        </w:rPr>
        <w:t xml:space="preserve"> (spiritual virtues of vv.5-8)</w:t>
      </w:r>
      <w:r w:rsidR="00C458DE" w:rsidRPr="00197764">
        <w:rPr>
          <w:rFonts w:ascii="Times New Roman" w:hAnsi="Times New Roman" w:cs="Times New Roman"/>
          <w:sz w:val="32"/>
          <w:szCs w:val="32"/>
        </w:rPr>
        <w:t xml:space="preserve"> are </w:t>
      </w:r>
      <w:r w:rsidR="00C458DE" w:rsidRPr="00197764">
        <w:rPr>
          <w:rFonts w:ascii="Times New Roman" w:hAnsi="Times New Roman" w:cs="Times New Roman"/>
          <w:sz w:val="32"/>
          <w:szCs w:val="32"/>
          <w:u w:val="single"/>
        </w:rPr>
        <w:t>not present</w:t>
      </w:r>
      <w:r w:rsidRPr="00197764">
        <w:rPr>
          <w:rFonts w:ascii="Times New Roman" w:hAnsi="Times New Roman" w:cs="Times New Roman"/>
          <w:sz w:val="32"/>
          <w:szCs w:val="32"/>
        </w:rPr>
        <w:t xml:space="preserve"> is </w:t>
      </w:r>
      <w:r w:rsidR="00C458DE" w:rsidRPr="00197764">
        <w:rPr>
          <w:rFonts w:ascii="Times New Roman" w:hAnsi="Times New Roman" w:cs="Times New Roman"/>
          <w:sz w:val="32"/>
          <w:szCs w:val="32"/>
        </w:rPr>
        <w:t xml:space="preserve">blind, </w:t>
      </w:r>
      <w:r w:rsidRPr="00197764">
        <w:rPr>
          <w:rFonts w:ascii="Times New Roman" w:hAnsi="Times New Roman" w:cs="Times New Roman"/>
          <w:sz w:val="32"/>
          <w:szCs w:val="32"/>
        </w:rPr>
        <w:t xml:space="preserve">shortsighted, </w:t>
      </w:r>
      <w:r w:rsidR="00C458DE" w:rsidRPr="00197764">
        <w:rPr>
          <w:rFonts w:ascii="Times New Roman" w:hAnsi="Times New Roman" w:cs="Times New Roman"/>
          <w:sz w:val="32"/>
          <w:szCs w:val="32"/>
        </w:rPr>
        <w:t xml:space="preserve">having taken forgetfulness of </w:t>
      </w:r>
      <w:r w:rsidR="00C458DE" w:rsidRPr="00197764">
        <w:rPr>
          <w:rFonts w:ascii="Times New Roman" w:hAnsi="Times New Roman" w:cs="Times New Roman"/>
          <w:b/>
          <w:sz w:val="32"/>
          <w:szCs w:val="32"/>
        </w:rPr>
        <w:t xml:space="preserve">the cleansing of his </w:t>
      </w:r>
      <w:r w:rsidR="00D04668" w:rsidRPr="00197764">
        <w:rPr>
          <w:rFonts w:ascii="Times New Roman" w:hAnsi="Times New Roman" w:cs="Times New Roman"/>
          <w:b/>
          <w:sz w:val="32"/>
          <w:szCs w:val="32"/>
        </w:rPr>
        <w:t>old</w:t>
      </w:r>
      <w:r w:rsidRPr="00197764">
        <w:rPr>
          <w:rFonts w:ascii="Times New Roman" w:hAnsi="Times New Roman" w:cs="Times New Roman"/>
          <w:sz w:val="32"/>
          <w:szCs w:val="32"/>
        </w:rPr>
        <w:t xml:space="preserve"> </w:t>
      </w:r>
      <w:r w:rsidRPr="00197764">
        <w:rPr>
          <w:rFonts w:ascii="Times New Roman" w:hAnsi="Times New Roman" w:cs="Times New Roman"/>
          <w:b/>
          <w:bCs/>
          <w:sz w:val="32"/>
          <w:szCs w:val="32"/>
        </w:rPr>
        <w:t>sins</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10 </w:t>
      </w:r>
      <w:r w:rsidRPr="00197764">
        <w:rPr>
          <w:rFonts w:ascii="Times New Roman" w:hAnsi="Times New Roman" w:cs="Times New Roman"/>
          <w:sz w:val="32"/>
          <w:szCs w:val="32"/>
        </w:rPr>
        <w:t>Therefore</w:t>
      </w:r>
      <w:r w:rsidR="00C458DE" w:rsidRPr="00197764">
        <w:rPr>
          <w:rFonts w:ascii="Times New Roman" w:hAnsi="Times New Roman" w:cs="Times New Roman"/>
          <w:sz w:val="32"/>
          <w:szCs w:val="32"/>
        </w:rPr>
        <w:t xml:space="preserve"> rather</w:t>
      </w:r>
      <w:r w:rsidRPr="00197764">
        <w:rPr>
          <w:rFonts w:ascii="Times New Roman" w:hAnsi="Times New Roman" w:cs="Times New Roman"/>
          <w:sz w:val="32"/>
          <w:szCs w:val="32"/>
        </w:rPr>
        <w:t>, br</w:t>
      </w:r>
      <w:r w:rsidR="00C458DE" w:rsidRPr="00197764">
        <w:rPr>
          <w:rFonts w:ascii="Times New Roman" w:hAnsi="Times New Roman" w:cs="Times New Roman"/>
          <w:sz w:val="32"/>
          <w:szCs w:val="32"/>
        </w:rPr>
        <w:t>others</w:t>
      </w:r>
      <w:r w:rsidRPr="00197764">
        <w:rPr>
          <w:rFonts w:ascii="Times New Roman" w:hAnsi="Times New Roman" w:cs="Times New Roman"/>
          <w:sz w:val="32"/>
          <w:szCs w:val="32"/>
        </w:rPr>
        <w:t xml:space="preserve">, be diligent to </w:t>
      </w:r>
      <w:r w:rsidRPr="00197764">
        <w:rPr>
          <w:rFonts w:ascii="Times New Roman" w:hAnsi="Times New Roman" w:cs="Times New Roman"/>
          <w:b/>
          <w:bCs/>
          <w:sz w:val="32"/>
          <w:szCs w:val="32"/>
        </w:rPr>
        <w:t>make</w:t>
      </w:r>
      <w:r w:rsidR="00C458DE" w:rsidRPr="00197764">
        <w:rPr>
          <w:rFonts w:ascii="Times New Roman" w:hAnsi="Times New Roman" w:cs="Times New Roman"/>
          <w:b/>
          <w:bCs/>
          <w:sz w:val="32"/>
          <w:szCs w:val="32"/>
        </w:rPr>
        <w:t xml:space="preserve"> firm</w:t>
      </w:r>
      <w:r w:rsidRPr="00197764">
        <w:rPr>
          <w:rFonts w:ascii="Times New Roman" w:hAnsi="Times New Roman" w:cs="Times New Roman"/>
          <w:b/>
          <w:bCs/>
          <w:sz w:val="32"/>
          <w:szCs w:val="32"/>
        </w:rPr>
        <w:t xml:space="preserve"> your </w:t>
      </w:r>
      <w:r w:rsidRPr="00197764">
        <w:rPr>
          <w:rFonts w:ascii="Times New Roman" w:hAnsi="Times New Roman" w:cs="Times New Roman"/>
          <w:b/>
          <w:bCs/>
          <w:sz w:val="32"/>
          <w:szCs w:val="32"/>
          <w:u w:val="single"/>
        </w:rPr>
        <w:t>calling and election</w:t>
      </w:r>
      <w:r w:rsidRPr="00197764">
        <w:rPr>
          <w:rFonts w:ascii="Times New Roman" w:hAnsi="Times New Roman" w:cs="Times New Roman"/>
          <w:sz w:val="32"/>
          <w:szCs w:val="32"/>
        </w:rPr>
        <w:t xml:space="preserve">, </w:t>
      </w:r>
      <w:r w:rsidR="00C458DE" w:rsidRPr="00197764">
        <w:rPr>
          <w:rFonts w:ascii="Times New Roman" w:hAnsi="Times New Roman" w:cs="Times New Roman"/>
          <w:sz w:val="32"/>
          <w:szCs w:val="32"/>
        </w:rPr>
        <w:t>for doing</w:t>
      </w:r>
      <w:r w:rsidRPr="00197764">
        <w:rPr>
          <w:rFonts w:ascii="Times New Roman" w:hAnsi="Times New Roman" w:cs="Times New Roman"/>
          <w:sz w:val="32"/>
          <w:szCs w:val="32"/>
        </w:rPr>
        <w:t xml:space="preserve"> these things you </w:t>
      </w:r>
      <w:r w:rsidR="00C458DE" w:rsidRPr="00197764">
        <w:rPr>
          <w:rFonts w:ascii="Times New Roman" w:hAnsi="Times New Roman" w:cs="Times New Roman"/>
          <w:sz w:val="32"/>
          <w:szCs w:val="32"/>
        </w:rPr>
        <w:t>may in no wise ever</w:t>
      </w:r>
      <w:r w:rsidRPr="00197764">
        <w:rPr>
          <w:rFonts w:ascii="Times New Roman" w:hAnsi="Times New Roman" w:cs="Times New Roman"/>
          <w:sz w:val="32"/>
          <w:szCs w:val="32"/>
        </w:rPr>
        <w:t xml:space="preserve"> stumble</w:t>
      </w:r>
      <w:r w:rsidR="00C458DE" w:rsidRPr="00197764">
        <w:rPr>
          <w:rFonts w:ascii="Times New Roman" w:hAnsi="Times New Roman" w:cs="Times New Roman"/>
          <w:sz w:val="32"/>
          <w:szCs w:val="32"/>
        </w:rPr>
        <w:t>,</w:t>
      </w:r>
      <w:r w:rsidRPr="00197764">
        <w:rPr>
          <w:rFonts w:ascii="Times New Roman" w:hAnsi="Times New Roman" w:cs="Times New Roman"/>
          <w:sz w:val="32"/>
          <w:szCs w:val="32"/>
        </w:rPr>
        <w:t xml:space="preserve">  </w:t>
      </w:r>
      <w:r w:rsidRPr="00197764">
        <w:rPr>
          <w:rFonts w:ascii="Times New Roman" w:hAnsi="Times New Roman" w:cs="Times New Roman"/>
          <w:sz w:val="32"/>
          <w:szCs w:val="32"/>
          <w:vertAlign w:val="superscript"/>
        </w:rPr>
        <w:t xml:space="preserve">11 </w:t>
      </w:r>
      <w:r w:rsidRPr="00197764">
        <w:rPr>
          <w:rFonts w:ascii="Times New Roman" w:hAnsi="Times New Roman" w:cs="Times New Roman"/>
          <w:sz w:val="32"/>
          <w:szCs w:val="32"/>
        </w:rPr>
        <w:t xml:space="preserve">for </w:t>
      </w:r>
      <w:r w:rsidR="00C458DE" w:rsidRPr="00197764">
        <w:rPr>
          <w:rFonts w:ascii="Times New Roman" w:hAnsi="Times New Roman" w:cs="Times New Roman"/>
          <w:sz w:val="32"/>
          <w:szCs w:val="32"/>
        </w:rPr>
        <w:t>thus richly</w:t>
      </w:r>
      <w:r w:rsidRPr="00197764">
        <w:rPr>
          <w:rFonts w:ascii="Times New Roman" w:hAnsi="Times New Roman" w:cs="Times New Roman"/>
          <w:sz w:val="32"/>
          <w:szCs w:val="32"/>
        </w:rPr>
        <w:t xml:space="preserve"> will be supplied to you </w:t>
      </w:r>
      <w:r w:rsidRPr="00197764">
        <w:rPr>
          <w:rFonts w:ascii="Times New Roman" w:hAnsi="Times New Roman" w:cs="Times New Roman"/>
          <w:b/>
          <w:bCs/>
          <w:sz w:val="32"/>
          <w:szCs w:val="32"/>
        </w:rPr>
        <w:t>the</w:t>
      </w:r>
      <w:r w:rsidR="00C458DE" w:rsidRPr="00197764">
        <w:rPr>
          <w:rFonts w:ascii="Times New Roman" w:hAnsi="Times New Roman" w:cs="Times New Roman"/>
          <w:b/>
          <w:bCs/>
          <w:sz w:val="32"/>
          <w:szCs w:val="32"/>
        </w:rPr>
        <w:t xml:space="preserve"> </w:t>
      </w:r>
      <w:r w:rsidR="00C458DE" w:rsidRPr="00197764">
        <w:rPr>
          <w:rFonts w:ascii="Times New Roman" w:hAnsi="Times New Roman" w:cs="Times New Roman"/>
          <w:b/>
          <w:bCs/>
          <w:sz w:val="32"/>
          <w:szCs w:val="32"/>
          <w:u w:val="single"/>
        </w:rPr>
        <w:t>entrance into the aionian</w:t>
      </w:r>
      <w:r w:rsidRPr="00197764">
        <w:rPr>
          <w:rFonts w:ascii="Times New Roman" w:hAnsi="Times New Roman" w:cs="Times New Roman"/>
          <w:b/>
          <w:bCs/>
          <w:sz w:val="32"/>
          <w:szCs w:val="32"/>
          <w:u w:val="single"/>
        </w:rPr>
        <w:t xml:space="preserve"> kingdom</w:t>
      </w:r>
      <w:r w:rsidRPr="00197764">
        <w:rPr>
          <w:rFonts w:ascii="Times New Roman" w:hAnsi="Times New Roman" w:cs="Times New Roman"/>
          <w:b/>
          <w:bCs/>
          <w:sz w:val="32"/>
          <w:szCs w:val="32"/>
        </w:rPr>
        <w:t xml:space="preserve"> of our Lord</w:t>
      </w:r>
      <w:r w:rsidRPr="00197764">
        <w:rPr>
          <w:rFonts w:ascii="Times New Roman" w:hAnsi="Times New Roman" w:cs="Times New Roman"/>
          <w:sz w:val="32"/>
          <w:szCs w:val="32"/>
        </w:rPr>
        <w:t xml:space="preserve"> and Savior Jesus Christ.</w:t>
      </w:r>
    </w:p>
    <w:p w14:paraId="05F3F8AF" w14:textId="77777777" w:rsidR="00055DBE" w:rsidRPr="00197764" w:rsidRDefault="00055DBE" w:rsidP="00B10853">
      <w:pPr>
        <w:spacing w:after="240"/>
        <w:ind w:left="360"/>
        <w:rPr>
          <w:rFonts w:ascii="Times New Roman" w:hAnsi="Times New Roman" w:cs="Times New Roman"/>
          <w:sz w:val="32"/>
          <w:szCs w:val="32"/>
        </w:r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xml:space="preserve">: </w:t>
      </w:r>
      <w:r w:rsidR="00B80588" w:rsidRPr="00197764">
        <w:rPr>
          <w:rFonts w:ascii="Times New Roman" w:hAnsi="Times New Roman" w:cs="Times New Roman"/>
          <w:sz w:val="32"/>
          <w:szCs w:val="32"/>
        </w:rPr>
        <w:t>“</w:t>
      </w:r>
      <w:r w:rsidR="00B80588" w:rsidRPr="00197764">
        <w:rPr>
          <w:rFonts w:ascii="Times New Roman" w:hAnsi="Times New Roman" w:cs="Times New Roman"/>
          <w:sz w:val="32"/>
          <w:szCs w:val="32"/>
          <w:u w:val="single"/>
        </w:rPr>
        <w:t xml:space="preserve">Not </w:t>
      </w:r>
      <w:r w:rsidRPr="00197764">
        <w:rPr>
          <w:rFonts w:ascii="Times New Roman" w:hAnsi="Times New Roman" w:cs="Times New Roman"/>
          <w:sz w:val="32"/>
          <w:szCs w:val="32"/>
          <w:u w:val="single"/>
        </w:rPr>
        <w:t>present</w:t>
      </w:r>
      <w:r w:rsidRPr="00197764">
        <w:rPr>
          <w:rFonts w:ascii="Times New Roman" w:hAnsi="Times New Roman" w:cs="Times New Roman"/>
          <w:sz w:val="32"/>
          <w:szCs w:val="32"/>
        </w:rPr>
        <w:t>” (</w:t>
      </w:r>
      <w:r w:rsidR="000A05EE" w:rsidRPr="00197764">
        <w:rPr>
          <w:rFonts w:ascii="Times New Roman" w:hAnsi="Times New Roman" w:cs="Times New Roman"/>
          <w:sz w:val="32"/>
          <w:szCs w:val="32"/>
        </w:rPr>
        <w:t xml:space="preserve">Gk. </w:t>
      </w:r>
      <w:r w:rsidRPr="00197764">
        <w:rPr>
          <w:rFonts w:ascii="Times New Roman" w:hAnsi="Times New Roman" w:cs="Times New Roman"/>
          <w:i/>
          <w:sz w:val="32"/>
          <w:szCs w:val="32"/>
        </w:rPr>
        <w:t>pareimi</w:t>
      </w:r>
      <w:r w:rsidRPr="00197764">
        <w:rPr>
          <w:rFonts w:ascii="Times New Roman" w:hAnsi="Times New Roman" w:cs="Times New Roman"/>
          <w:sz w:val="32"/>
          <w:szCs w:val="32"/>
        </w:rPr>
        <w:t xml:space="preserve">) </w:t>
      </w:r>
      <w:r w:rsidR="00E0772A" w:rsidRPr="00197764">
        <w:rPr>
          <w:rFonts w:ascii="Times New Roman" w:hAnsi="Times New Roman" w:cs="Times New Roman"/>
          <w:sz w:val="32"/>
          <w:szCs w:val="32"/>
        </w:rPr>
        <w:t>invites comparison with</w:t>
      </w:r>
      <w:r w:rsidRPr="00197764">
        <w:rPr>
          <w:rFonts w:ascii="Times New Roman" w:hAnsi="Times New Roman" w:cs="Times New Roman"/>
          <w:sz w:val="32"/>
          <w:szCs w:val="32"/>
        </w:rPr>
        <w:t xml:space="preserve"> Christ’s </w:t>
      </w:r>
      <w:r w:rsidRPr="00197764">
        <w:rPr>
          <w:rFonts w:ascii="Times New Roman" w:hAnsi="Times New Roman" w:cs="Times New Roman"/>
          <w:i/>
          <w:sz w:val="32"/>
          <w:szCs w:val="32"/>
        </w:rPr>
        <w:t>Parousia</w:t>
      </w:r>
      <w:r w:rsidR="009B19BA" w:rsidRPr="00197764">
        <w:rPr>
          <w:rFonts w:ascii="Times New Roman" w:hAnsi="Times New Roman" w:cs="Times New Roman"/>
          <w:iCs/>
          <w:sz w:val="32"/>
          <w:szCs w:val="32"/>
        </w:rPr>
        <w:t>,</w:t>
      </w:r>
      <w:r w:rsidRPr="00197764">
        <w:rPr>
          <w:rFonts w:ascii="Times New Roman" w:hAnsi="Times New Roman" w:cs="Times New Roman"/>
          <w:iCs/>
          <w:sz w:val="32"/>
          <w:szCs w:val="32"/>
        </w:rPr>
        <w:t xml:space="preserve"> </w:t>
      </w:r>
      <w:r w:rsidR="000B68A4" w:rsidRPr="00197764">
        <w:rPr>
          <w:rFonts w:ascii="Times New Roman" w:hAnsi="Times New Roman" w:cs="Times New Roman"/>
          <w:iCs/>
          <w:sz w:val="32"/>
          <w:szCs w:val="32"/>
        </w:rPr>
        <w:t xml:space="preserve">or Presence, </w:t>
      </w:r>
      <w:r w:rsidRPr="00197764">
        <w:rPr>
          <w:rFonts w:ascii="Times New Roman" w:hAnsi="Times New Roman" w:cs="Times New Roman"/>
          <w:sz w:val="32"/>
          <w:szCs w:val="32"/>
        </w:rPr>
        <w:t>which was their expectation.</w:t>
      </w:r>
      <w:r w:rsidR="00D04668" w:rsidRPr="00197764">
        <w:rPr>
          <w:rFonts w:ascii="Times New Roman" w:hAnsi="Times New Roman" w:cs="Times New Roman"/>
          <w:sz w:val="32"/>
          <w:szCs w:val="32"/>
        </w:rPr>
        <w:t xml:space="preserve"> The cleansing of old sins was the basis for their “</w:t>
      </w:r>
      <w:r w:rsidR="00D04668" w:rsidRPr="00197764">
        <w:rPr>
          <w:rFonts w:ascii="Times New Roman" w:hAnsi="Times New Roman" w:cs="Times New Roman"/>
          <w:sz w:val="32"/>
          <w:szCs w:val="32"/>
          <w:u w:val="single"/>
        </w:rPr>
        <w:t>entrance into the aionian kingdom</w:t>
      </w:r>
      <w:r w:rsidR="00D04668" w:rsidRPr="00197764">
        <w:rPr>
          <w:rFonts w:ascii="Times New Roman" w:hAnsi="Times New Roman" w:cs="Times New Roman"/>
          <w:sz w:val="32"/>
          <w:szCs w:val="32"/>
        </w:rPr>
        <w:t>” of the Lord Jesus Christ. But their “</w:t>
      </w:r>
      <w:r w:rsidR="00D04668" w:rsidRPr="00197764">
        <w:rPr>
          <w:rFonts w:ascii="Times New Roman" w:hAnsi="Times New Roman" w:cs="Times New Roman"/>
          <w:sz w:val="32"/>
          <w:szCs w:val="32"/>
          <w:u w:val="single"/>
        </w:rPr>
        <w:t>calling and choosing</w:t>
      </w:r>
      <w:r w:rsidR="00E0772A" w:rsidRPr="00197764">
        <w:rPr>
          <w:rFonts w:ascii="Times New Roman" w:hAnsi="Times New Roman" w:cs="Times New Roman"/>
          <w:sz w:val="32"/>
          <w:szCs w:val="32"/>
          <w:u w:val="single"/>
        </w:rPr>
        <w:t xml:space="preserve"> (election)</w:t>
      </w:r>
      <w:r w:rsidR="00D04668" w:rsidRPr="00197764">
        <w:rPr>
          <w:rFonts w:ascii="Times New Roman" w:hAnsi="Times New Roman" w:cs="Times New Roman"/>
          <w:sz w:val="32"/>
          <w:szCs w:val="32"/>
        </w:rPr>
        <w:t>” needed firming up for them to make it through the time of testing without stumbling.</w:t>
      </w:r>
      <w:r w:rsidR="00B80588" w:rsidRPr="00197764">
        <w:rPr>
          <w:rFonts w:ascii="Times New Roman" w:hAnsi="Times New Roman" w:cs="Times New Roman"/>
          <w:sz w:val="32"/>
          <w:szCs w:val="32"/>
        </w:rPr>
        <w:t xml:space="preserve"> “Election” might best be understood here as being chosen to undergo the test, but not necessarily chosen to enter the kingdom.</w:t>
      </w:r>
      <w:r w:rsidR="00590E86" w:rsidRPr="00197764">
        <w:rPr>
          <w:rFonts w:ascii="Times New Roman" w:hAnsi="Times New Roman" w:cs="Times New Roman"/>
          <w:sz w:val="32"/>
          <w:szCs w:val="32"/>
        </w:rPr>
        <w:t xml:space="preserve"> To pass the test would require diligence on their part.</w:t>
      </w:r>
    </w:p>
    <w:p w14:paraId="05F3F8B0" w14:textId="77777777" w:rsidR="00624983"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lastRenderedPageBreak/>
        <w:t>1 Joh.2:2</w:t>
      </w:r>
      <w:r w:rsidRPr="00197764">
        <w:rPr>
          <w:rFonts w:ascii="Times New Roman" w:hAnsi="Times New Roman" w:cs="Times New Roman"/>
          <w:sz w:val="32"/>
          <w:szCs w:val="32"/>
        </w:rPr>
        <w:t xml:space="preserve"> And </w:t>
      </w:r>
      <w:r w:rsidRPr="00197764">
        <w:rPr>
          <w:rFonts w:ascii="Times New Roman" w:hAnsi="Times New Roman" w:cs="Times New Roman"/>
          <w:b/>
          <w:bCs/>
          <w:sz w:val="32"/>
          <w:szCs w:val="32"/>
        </w:rPr>
        <w:t xml:space="preserve">He Himself is </w:t>
      </w:r>
      <w:r w:rsidRPr="00197764">
        <w:rPr>
          <w:rFonts w:ascii="Times New Roman" w:hAnsi="Times New Roman" w:cs="Times New Roman"/>
          <w:b/>
          <w:bCs/>
          <w:i/>
          <w:sz w:val="32"/>
          <w:szCs w:val="32"/>
        </w:rPr>
        <w:t>the</w:t>
      </w:r>
      <w:r w:rsidRPr="00197764">
        <w:rPr>
          <w:rFonts w:ascii="Times New Roman" w:hAnsi="Times New Roman" w:cs="Times New Roman"/>
          <w:b/>
          <w:bCs/>
          <w:sz w:val="32"/>
          <w:szCs w:val="32"/>
        </w:rPr>
        <w:t xml:space="preserve"> </w:t>
      </w:r>
      <w:r w:rsidRPr="00197764">
        <w:rPr>
          <w:rFonts w:ascii="Times New Roman" w:hAnsi="Times New Roman" w:cs="Times New Roman"/>
          <w:b/>
          <w:bCs/>
          <w:sz w:val="32"/>
          <w:szCs w:val="32"/>
          <w:u w:val="single"/>
        </w:rPr>
        <w:t>pardon</w:t>
      </w:r>
      <w:r w:rsidRPr="00197764">
        <w:rPr>
          <w:rFonts w:ascii="Times New Roman" w:hAnsi="Times New Roman" w:cs="Times New Roman"/>
          <w:b/>
          <w:bCs/>
          <w:sz w:val="32"/>
          <w:szCs w:val="32"/>
        </w:rPr>
        <w:t xml:space="preserve"> </w:t>
      </w:r>
      <w:r w:rsidR="001B24AA" w:rsidRPr="00197764">
        <w:rPr>
          <w:rFonts w:ascii="Times New Roman" w:hAnsi="Times New Roman" w:cs="Times New Roman"/>
          <w:b/>
          <w:bCs/>
          <w:sz w:val="32"/>
          <w:szCs w:val="32"/>
        </w:rPr>
        <w:t>concerning</w:t>
      </w:r>
      <w:r w:rsidRPr="00197764">
        <w:rPr>
          <w:rFonts w:ascii="Times New Roman" w:hAnsi="Times New Roman" w:cs="Times New Roman"/>
          <w:b/>
          <w:bCs/>
          <w:sz w:val="32"/>
          <w:szCs w:val="32"/>
        </w:rPr>
        <w:t xml:space="preserve"> our sins</w:t>
      </w:r>
      <w:r w:rsidRPr="00197764">
        <w:rPr>
          <w:rFonts w:ascii="Times New Roman" w:hAnsi="Times New Roman" w:cs="Times New Roman"/>
          <w:sz w:val="32"/>
          <w:szCs w:val="32"/>
        </w:rPr>
        <w:t xml:space="preserve">, and not </w:t>
      </w:r>
      <w:r w:rsidR="001B24AA" w:rsidRPr="00197764">
        <w:rPr>
          <w:rFonts w:ascii="Times New Roman" w:hAnsi="Times New Roman" w:cs="Times New Roman"/>
          <w:sz w:val="32"/>
          <w:szCs w:val="32"/>
        </w:rPr>
        <w:t>concerning</w:t>
      </w:r>
      <w:r w:rsidRPr="00197764">
        <w:rPr>
          <w:rFonts w:ascii="Times New Roman" w:hAnsi="Times New Roman" w:cs="Times New Roman"/>
          <w:sz w:val="32"/>
          <w:szCs w:val="32"/>
        </w:rPr>
        <w:t xml:space="preserve"> ours only but also </w:t>
      </w:r>
      <w:r w:rsidR="001B24AA" w:rsidRPr="00197764">
        <w:rPr>
          <w:rFonts w:ascii="Times New Roman" w:hAnsi="Times New Roman" w:cs="Times New Roman"/>
          <w:sz w:val="32"/>
          <w:szCs w:val="32"/>
        </w:rPr>
        <w:t>concerning</w:t>
      </w:r>
      <w:r w:rsidRPr="00197764">
        <w:rPr>
          <w:rFonts w:ascii="Times New Roman" w:hAnsi="Times New Roman" w:cs="Times New Roman"/>
          <w:sz w:val="32"/>
          <w:szCs w:val="32"/>
        </w:rPr>
        <w:t xml:space="preserve"> the whole world.</w:t>
      </w:r>
    </w:p>
    <w:p w14:paraId="05F3F8B1" w14:textId="77777777" w:rsidR="00DC073A" w:rsidRPr="00197764" w:rsidRDefault="00624983" w:rsidP="00B10853">
      <w:pPr>
        <w:spacing w:after="240"/>
        <w:rPr>
          <w:rFonts w:ascii="Times New Roman" w:hAnsi="Times New Roman" w:cs="Times New Roman"/>
          <w:sz w:val="32"/>
          <w:szCs w:val="32"/>
        </w:rPr>
      </w:pPr>
      <w:r w:rsidRPr="00197764">
        <w:rPr>
          <w:rFonts w:ascii="Times New Roman" w:hAnsi="Times New Roman" w:cs="Times New Roman"/>
          <w:b/>
          <w:bCs/>
          <w:sz w:val="32"/>
          <w:szCs w:val="32"/>
        </w:rPr>
        <w:t xml:space="preserve">1 Joh.4:10 </w:t>
      </w:r>
      <w:r w:rsidR="008F3707" w:rsidRPr="00197764">
        <w:rPr>
          <w:rFonts w:ascii="Times New Roman" w:hAnsi="Times New Roman" w:cs="Times New Roman"/>
          <w:sz w:val="32"/>
          <w:szCs w:val="32"/>
        </w:rPr>
        <w:t>L</w:t>
      </w:r>
      <w:r w:rsidRPr="00197764">
        <w:rPr>
          <w:rFonts w:ascii="Times New Roman" w:hAnsi="Times New Roman" w:cs="Times New Roman"/>
          <w:sz w:val="32"/>
          <w:szCs w:val="32"/>
        </w:rPr>
        <w:t>ove</w:t>
      </w:r>
      <w:r w:rsidR="008F3707" w:rsidRPr="00197764">
        <w:rPr>
          <w:rFonts w:ascii="Times New Roman" w:hAnsi="Times New Roman" w:cs="Times New Roman"/>
          <w:sz w:val="32"/>
          <w:szCs w:val="32"/>
        </w:rPr>
        <w:t xml:space="preserve"> is in this</w:t>
      </w:r>
      <w:r w:rsidRPr="00197764">
        <w:rPr>
          <w:rFonts w:ascii="Times New Roman" w:hAnsi="Times New Roman" w:cs="Times New Roman"/>
          <w:sz w:val="32"/>
          <w:szCs w:val="32"/>
        </w:rPr>
        <w:t xml:space="preserve">, not that we </w:t>
      </w:r>
      <w:r w:rsidR="008F3707" w:rsidRPr="00197764">
        <w:rPr>
          <w:rFonts w:ascii="Times New Roman" w:hAnsi="Times New Roman" w:cs="Times New Roman"/>
          <w:sz w:val="32"/>
          <w:szCs w:val="32"/>
        </w:rPr>
        <w:t xml:space="preserve">have </w:t>
      </w:r>
      <w:r w:rsidRPr="00197764">
        <w:rPr>
          <w:rFonts w:ascii="Times New Roman" w:hAnsi="Times New Roman" w:cs="Times New Roman"/>
          <w:sz w:val="32"/>
          <w:szCs w:val="32"/>
        </w:rPr>
        <w:t xml:space="preserve">loved God, but that He loved us and sent His Son </w:t>
      </w:r>
      <w:r w:rsidR="008F3707" w:rsidRPr="00197764">
        <w:rPr>
          <w:rFonts w:ascii="Times New Roman" w:hAnsi="Times New Roman" w:cs="Times New Roman"/>
          <w:i/>
          <w:iCs/>
          <w:sz w:val="32"/>
          <w:szCs w:val="32"/>
        </w:rPr>
        <w:t xml:space="preserve">as </w:t>
      </w:r>
      <w:r w:rsidRPr="00197764">
        <w:rPr>
          <w:rFonts w:ascii="Times New Roman" w:hAnsi="Times New Roman" w:cs="Times New Roman"/>
          <w:b/>
          <w:bCs/>
          <w:i/>
          <w:sz w:val="32"/>
          <w:szCs w:val="32"/>
        </w:rPr>
        <w:t>the</w:t>
      </w:r>
      <w:r w:rsidRPr="00197764">
        <w:rPr>
          <w:rFonts w:ascii="Times New Roman" w:hAnsi="Times New Roman" w:cs="Times New Roman"/>
          <w:b/>
          <w:bCs/>
          <w:sz w:val="32"/>
          <w:szCs w:val="32"/>
        </w:rPr>
        <w:t xml:space="preserve"> </w:t>
      </w:r>
      <w:r w:rsidRPr="00197764">
        <w:rPr>
          <w:rFonts w:ascii="Times New Roman" w:hAnsi="Times New Roman" w:cs="Times New Roman"/>
          <w:b/>
          <w:bCs/>
          <w:sz w:val="32"/>
          <w:szCs w:val="32"/>
          <w:u w:val="single"/>
        </w:rPr>
        <w:t>pardon</w:t>
      </w:r>
      <w:r w:rsidRPr="00197764">
        <w:rPr>
          <w:rFonts w:ascii="Times New Roman" w:hAnsi="Times New Roman" w:cs="Times New Roman"/>
          <w:b/>
          <w:bCs/>
          <w:sz w:val="32"/>
          <w:szCs w:val="32"/>
        </w:rPr>
        <w:t xml:space="preserve"> </w:t>
      </w:r>
      <w:r w:rsidR="008F3707" w:rsidRPr="00197764">
        <w:rPr>
          <w:rFonts w:ascii="Times New Roman" w:hAnsi="Times New Roman" w:cs="Times New Roman"/>
          <w:b/>
          <w:bCs/>
          <w:sz w:val="32"/>
          <w:szCs w:val="32"/>
        </w:rPr>
        <w:t>concerning</w:t>
      </w:r>
      <w:r w:rsidRPr="00197764">
        <w:rPr>
          <w:rFonts w:ascii="Times New Roman" w:hAnsi="Times New Roman" w:cs="Times New Roman"/>
          <w:b/>
          <w:bCs/>
          <w:sz w:val="32"/>
          <w:szCs w:val="32"/>
        </w:rPr>
        <w:t xml:space="preserve"> our sins</w:t>
      </w:r>
      <w:r w:rsidRPr="00197764">
        <w:rPr>
          <w:rFonts w:ascii="Times New Roman" w:hAnsi="Times New Roman" w:cs="Times New Roman"/>
          <w:sz w:val="32"/>
          <w:szCs w:val="32"/>
        </w:rPr>
        <w:t>.</w:t>
      </w:r>
    </w:p>
    <w:p w14:paraId="05F3F8B2" w14:textId="77777777" w:rsidR="00A13A0A" w:rsidRPr="00197764" w:rsidRDefault="00A13A0A" w:rsidP="00B10853">
      <w:pPr>
        <w:spacing w:after="0"/>
        <w:ind w:left="360"/>
        <w:rPr>
          <w:rFonts w:ascii="Times New Roman" w:hAnsi="Times New Roman" w:cs="Times New Roman"/>
          <w:sz w:val="32"/>
          <w:szCs w:val="32"/>
        </w:rPr>
        <w:sectPr w:rsidR="00A13A0A" w:rsidRPr="00197764" w:rsidSect="00526D02">
          <w:headerReference w:type="default" r:id="rId58"/>
          <w:pgSz w:w="12240" w:h="15840"/>
          <w:pgMar w:top="1440" w:right="1440" w:bottom="1440" w:left="1440" w:header="720" w:footer="720" w:gutter="0"/>
          <w:cols w:space="720"/>
          <w:docGrid w:linePitch="360"/>
        </w:sectPr>
      </w:pPr>
      <w:r w:rsidRPr="00197764">
        <w:rPr>
          <w:rFonts w:ascii="Times New Roman" w:hAnsi="Times New Roman" w:cs="Times New Roman"/>
          <w:sz w:val="32"/>
          <w:szCs w:val="32"/>
          <w:u w:val="single"/>
        </w:rPr>
        <w:t>Comment</w:t>
      </w:r>
      <w:r w:rsidRPr="00197764">
        <w:rPr>
          <w:rFonts w:ascii="Times New Roman" w:hAnsi="Times New Roman" w:cs="Times New Roman"/>
          <w:sz w:val="32"/>
          <w:szCs w:val="32"/>
        </w:rPr>
        <w:t>: “</w:t>
      </w:r>
      <w:r w:rsidRPr="00197764">
        <w:rPr>
          <w:rFonts w:ascii="Times New Roman" w:hAnsi="Times New Roman" w:cs="Times New Roman"/>
          <w:sz w:val="32"/>
          <w:szCs w:val="32"/>
          <w:u w:val="single"/>
        </w:rPr>
        <w:t>Pardon</w:t>
      </w:r>
      <w:r w:rsidRPr="00197764">
        <w:rPr>
          <w:rFonts w:ascii="Times New Roman" w:hAnsi="Times New Roman" w:cs="Times New Roman"/>
          <w:sz w:val="32"/>
          <w:szCs w:val="32"/>
        </w:rPr>
        <w:t xml:space="preserve">” in both texts of 1 John is </w:t>
      </w:r>
      <w:r w:rsidR="000A05EE" w:rsidRPr="00197764">
        <w:rPr>
          <w:rFonts w:ascii="Times New Roman" w:hAnsi="Times New Roman" w:cs="Times New Roman"/>
          <w:sz w:val="32"/>
          <w:szCs w:val="32"/>
        </w:rPr>
        <w:t xml:space="preserve">Gk. </w:t>
      </w:r>
      <w:proofErr w:type="spellStart"/>
      <w:r w:rsidRPr="00197764">
        <w:rPr>
          <w:rFonts w:ascii="Times New Roman" w:hAnsi="Times New Roman" w:cs="Times New Roman"/>
          <w:i/>
          <w:iCs/>
          <w:sz w:val="32"/>
          <w:szCs w:val="32"/>
        </w:rPr>
        <w:t>hilasmos</w:t>
      </w:r>
      <w:proofErr w:type="spellEnd"/>
      <w:r w:rsidRPr="00197764">
        <w:rPr>
          <w:rFonts w:ascii="Times New Roman" w:hAnsi="Times New Roman" w:cs="Times New Roman"/>
          <w:sz w:val="32"/>
          <w:szCs w:val="32"/>
        </w:rPr>
        <w:t xml:space="preserve"> and was </w:t>
      </w:r>
      <w:r w:rsidR="00D94843" w:rsidRPr="00197764">
        <w:rPr>
          <w:rFonts w:ascii="Times New Roman" w:hAnsi="Times New Roman" w:cs="Times New Roman"/>
          <w:sz w:val="32"/>
          <w:szCs w:val="32"/>
        </w:rPr>
        <w:t xml:space="preserve">    </w:t>
      </w:r>
      <w:r w:rsidRPr="00197764">
        <w:rPr>
          <w:rFonts w:ascii="Times New Roman" w:hAnsi="Times New Roman" w:cs="Times New Roman"/>
          <w:sz w:val="32"/>
          <w:szCs w:val="32"/>
        </w:rPr>
        <w:t xml:space="preserve">accomplished by Christ. This is the same word in the </w:t>
      </w:r>
      <w:r w:rsidRPr="00197764">
        <w:rPr>
          <w:rFonts w:ascii="Times New Roman" w:hAnsi="Times New Roman" w:cs="Times New Roman"/>
          <w:i/>
          <w:iCs/>
          <w:sz w:val="32"/>
          <w:szCs w:val="32"/>
        </w:rPr>
        <w:t>LXX</w:t>
      </w:r>
      <w:r w:rsidRPr="00197764">
        <w:rPr>
          <w:rFonts w:ascii="Times New Roman" w:hAnsi="Times New Roman" w:cs="Times New Roman"/>
          <w:sz w:val="32"/>
          <w:szCs w:val="32"/>
        </w:rPr>
        <w:t xml:space="preserve"> </w:t>
      </w:r>
      <w:r w:rsidR="00773C65" w:rsidRPr="00197764">
        <w:rPr>
          <w:rFonts w:ascii="Times New Roman" w:hAnsi="Times New Roman" w:cs="Times New Roman"/>
          <w:sz w:val="32"/>
          <w:szCs w:val="32"/>
        </w:rPr>
        <w:t xml:space="preserve">in Lev.25:9 </w:t>
      </w:r>
      <w:r w:rsidRPr="00197764">
        <w:rPr>
          <w:rFonts w:ascii="Times New Roman" w:hAnsi="Times New Roman" w:cs="Times New Roman"/>
          <w:sz w:val="32"/>
          <w:szCs w:val="32"/>
        </w:rPr>
        <w:t xml:space="preserve">for the day of </w:t>
      </w:r>
      <w:r w:rsidRPr="00197764">
        <w:rPr>
          <w:rFonts w:ascii="Times New Roman" w:hAnsi="Times New Roman" w:cs="Times New Roman"/>
          <w:b/>
          <w:bCs/>
          <w:sz w:val="32"/>
          <w:szCs w:val="32"/>
        </w:rPr>
        <w:t>atonement</w:t>
      </w:r>
      <w:r w:rsidR="0010775C" w:rsidRPr="00197764">
        <w:rPr>
          <w:rFonts w:ascii="Times New Roman" w:hAnsi="Times New Roman" w:cs="Times New Roman"/>
          <w:b/>
          <w:bCs/>
          <w:sz w:val="32"/>
          <w:szCs w:val="32"/>
        </w:rPr>
        <w:t xml:space="preserve"> </w:t>
      </w:r>
      <w:r w:rsidR="0010775C" w:rsidRPr="00197764">
        <w:rPr>
          <w:rFonts w:ascii="Times New Roman" w:hAnsi="Times New Roman" w:cs="Times New Roman"/>
          <w:sz w:val="32"/>
          <w:szCs w:val="32"/>
        </w:rPr>
        <w:t xml:space="preserve">(in relation to the blast of the Jubilee </w:t>
      </w:r>
      <w:r w:rsidR="009B19BA" w:rsidRPr="00197764">
        <w:rPr>
          <w:rFonts w:ascii="Times New Roman" w:hAnsi="Times New Roman" w:cs="Times New Roman"/>
          <w:sz w:val="32"/>
          <w:szCs w:val="32"/>
        </w:rPr>
        <w:t>ram’s horn</w:t>
      </w:r>
      <w:r w:rsidR="0010775C" w:rsidRPr="00197764">
        <w:rPr>
          <w:rFonts w:ascii="Times New Roman" w:hAnsi="Times New Roman" w:cs="Times New Roman"/>
          <w:sz w:val="32"/>
          <w:szCs w:val="32"/>
        </w:rPr>
        <w:t>),</w:t>
      </w:r>
      <w:r w:rsidRPr="00197764">
        <w:rPr>
          <w:rFonts w:ascii="Times New Roman" w:hAnsi="Times New Roman" w:cs="Times New Roman"/>
          <w:sz w:val="32"/>
          <w:szCs w:val="32"/>
        </w:rPr>
        <w:t xml:space="preserve"> and</w:t>
      </w:r>
      <w:r w:rsidR="0010775C" w:rsidRPr="00197764">
        <w:rPr>
          <w:rFonts w:ascii="Times New Roman" w:hAnsi="Times New Roman" w:cs="Times New Roman"/>
          <w:sz w:val="32"/>
          <w:szCs w:val="32"/>
        </w:rPr>
        <w:t xml:space="preserve"> in Num.5:8 for the</w:t>
      </w:r>
      <w:r w:rsidRPr="00197764">
        <w:rPr>
          <w:rFonts w:ascii="Times New Roman" w:hAnsi="Times New Roman" w:cs="Times New Roman"/>
          <w:sz w:val="32"/>
          <w:szCs w:val="32"/>
        </w:rPr>
        <w:t xml:space="preserve"> ram of </w:t>
      </w:r>
      <w:r w:rsidRPr="00197764">
        <w:rPr>
          <w:rFonts w:ascii="Times New Roman" w:hAnsi="Times New Roman" w:cs="Times New Roman"/>
          <w:b/>
          <w:bCs/>
          <w:sz w:val="32"/>
          <w:szCs w:val="32"/>
        </w:rPr>
        <w:t>atonement</w:t>
      </w:r>
      <w:r w:rsidRPr="00197764">
        <w:rPr>
          <w:rFonts w:ascii="Times New Roman" w:hAnsi="Times New Roman" w:cs="Times New Roman"/>
          <w:sz w:val="32"/>
          <w:szCs w:val="32"/>
        </w:rPr>
        <w:t>. Under the Mosaic covenant</w:t>
      </w:r>
      <w:r w:rsidR="0010775C" w:rsidRPr="00197764">
        <w:rPr>
          <w:rFonts w:ascii="Times New Roman" w:hAnsi="Times New Roman" w:cs="Times New Roman"/>
          <w:sz w:val="32"/>
          <w:szCs w:val="32"/>
        </w:rPr>
        <w:t xml:space="preserve"> the first mention of </w:t>
      </w:r>
      <w:r w:rsidR="0010775C" w:rsidRPr="00197764">
        <w:rPr>
          <w:rFonts w:ascii="Times New Roman" w:hAnsi="Times New Roman" w:cs="Times New Roman"/>
          <w:b/>
          <w:bCs/>
          <w:sz w:val="32"/>
          <w:szCs w:val="32"/>
        </w:rPr>
        <w:t>atonement</w:t>
      </w:r>
      <w:r w:rsidR="0010775C" w:rsidRPr="00197764">
        <w:rPr>
          <w:rFonts w:ascii="Times New Roman" w:hAnsi="Times New Roman" w:cs="Times New Roman"/>
          <w:sz w:val="32"/>
          <w:szCs w:val="32"/>
        </w:rPr>
        <w:t xml:space="preserve"> was the effect of a </w:t>
      </w:r>
      <w:r w:rsidR="00B06E48" w:rsidRPr="00197764">
        <w:rPr>
          <w:rFonts w:ascii="Times New Roman" w:hAnsi="Times New Roman" w:cs="Times New Roman"/>
          <w:sz w:val="32"/>
          <w:szCs w:val="32"/>
        </w:rPr>
        <w:t>bullock for a sin offering (Exo.29:36). So the blood of bulls and rams (Old Covenant) became superseded by the blood of Christ (New Covenant).</w:t>
      </w:r>
    </w:p>
    <w:p w14:paraId="05F3F8B3" w14:textId="77777777" w:rsidR="0067384D" w:rsidRPr="00E5745A" w:rsidRDefault="00FF70D8" w:rsidP="0067384D">
      <w:pPr>
        <w:spacing w:after="0"/>
        <w:jc w:val="center"/>
        <w:rPr>
          <w:rFonts w:ascii="Times New Roman" w:hAnsi="Times New Roman" w:cs="Times New Roman"/>
          <w:b/>
          <w:bCs/>
          <w:sz w:val="48"/>
          <w:szCs w:val="48"/>
        </w:rPr>
      </w:pPr>
      <w:r>
        <w:rPr>
          <w:rFonts w:ascii="Times New Roman" w:hAnsi="Times New Roman" w:cs="Times New Roman"/>
          <w:b/>
          <w:bCs/>
          <w:sz w:val="48"/>
          <w:szCs w:val="48"/>
        </w:rPr>
        <w:lastRenderedPageBreak/>
        <w:t>Appendix F: R</w:t>
      </w:r>
      <w:r w:rsidR="0067384D" w:rsidRPr="00E5745A">
        <w:rPr>
          <w:rFonts w:ascii="Times New Roman" w:hAnsi="Times New Roman" w:cs="Times New Roman"/>
          <w:b/>
          <w:bCs/>
          <w:sz w:val="48"/>
          <w:szCs w:val="48"/>
        </w:rPr>
        <w:t>ewards in Revelation</w:t>
      </w:r>
    </w:p>
    <w:p w14:paraId="05F3F8B4" w14:textId="77777777" w:rsidR="0067384D" w:rsidRPr="00A53E1F" w:rsidRDefault="0067384D" w:rsidP="000061E9">
      <w:pPr>
        <w:spacing w:after="0"/>
        <w:jc w:val="center"/>
        <w:rPr>
          <w:sz w:val="28"/>
          <w:szCs w:val="28"/>
        </w:rPr>
      </w:pPr>
      <w:r w:rsidRPr="00A53E1F">
        <w:rPr>
          <w:sz w:val="28"/>
          <w:szCs w:val="28"/>
        </w:rPr>
        <w:t>(</w:t>
      </w:r>
      <w:r w:rsidRPr="00A53E1F">
        <w:rPr>
          <w:color w:val="0070C0"/>
          <w:sz w:val="28"/>
          <w:szCs w:val="28"/>
        </w:rPr>
        <w:t xml:space="preserve">texts in blue </w:t>
      </w:r>
      <w:r w:rsidR="000061E9" w:rsidRPr="00A53E1F">
        <w:rPr>
          <w:color w:val="0070C0"/>
          <w:sz w:val="28"/>
          <w:szCs w:val="28"/>
        </w:rPr>
        <w:t>are auxiliary to</w:t>
      </w:r>
      <w:r w:rsidRPr="00A53E1F">
        <w:rPr>
          <w:color w:val="0070C0"/>
          <w:sz w:val="28"/>
          <w:szCs w:val="28"/>
        </w:rPr>
        <w:t xml:space="preserve"> the major </w:t>
      </w:r>
      <w:r w:rsidR="000061E9" w:rsidRPr="00A53E1F">
        <w:rPr>
          <w:color w:val="0070C0"/>
          <w:sz w:val="28"/>
          <w:szCs w:val="28"/>
        </w:rPr>
        <w:t xml:space="preserve">Rewards </w:t>
      </w:r>
      <w:r w:rsidRPr="00A53E1F">
        <w:rPr>
          <w:color w:val="0070C0"/>
          <w:sz w:val="28"/>
          <w:szCs w:val="28"/>
        </w:rPr>
        <w:t>texts</w:t>
      </w:r>
      <w:r w:rsidRPr="00A53E1F">
        <w:rPr>
          <w:sz w:val="28"/>
          <w:szCs w:val="28"/>
        </w:rPr>
        <w:t>)</w:t>
      </w:r>
    </w:p>
    <w:p w14:paraId="05F3F8B5" w14:textId="77777777" w:rsidR="0067384D" w:rsidRPr="00A53E1F" w:rsidRDefault="0067384D" w:rsidP="0067384D">
      <w:pPr>
        <w:jc w:val="center"/>
        <w:rPr>
          <w:sz w:val="28"/>
          <w:szCs w:val="28"/>
        </w:rPr>
      </w:pPr>
      <w:r w:rsidRPr="00A53E1F">
        <w:rPr>
          <w:sz w:val="28"/>
          <w:szCs w:val="28"/>
        </w:rPr>
        <w:t>(</w:t>
      </w:r>
      <w:r w:rsidRPr="00A53E1F">
        <w:rPr>
          <w:color w:val="833C0B" w:themeColor="accent2" w:themeShade="80"/>
          <w:sz w:val="28"/>
          <w:szCs w:val="28"/>
        </w:rPr>
        <w:t>texts in brown were spoken to the 7 assemblies</w:t>
      </w:r>
      <w:r w:rsidRPr="00A53E1F">
        <w:rPr>
          <w:sz w:val="28"/>
          <w:szCs w:val="28"/>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9355"/>
      </w:tblGrid>
      <w:tr w:rsidR="0067384D" w:rsidRPr="007B082A" w14:paraId="05F3F8B7" w14:textId="77777777" w:rsidTr="006F09A1">
        <w:tc>
          <w:tcPr>
            <w:tcW w:w="9710" w:type="dxa"/>
            <w:gridSpan w:val="2"/>
          </w:tcPr>
          <w:p w14:paraId="05F3F8B6" w14:textId="77777777" w:rsidR="0067384D" w:rsidRPr="00A53E1F" w:rsidRDefault="0067384D" w:rsidP="0067384D">
            <w:pPr>
              <w:spacing w:before="120" w:after="0"/>
              <w:ind w:left="720"/>
              <w:contextualSpacing/>
              <w:rPr>
                <w:b/>
                <w:bCs/>
                <w:sz w:val="40"/>
                <w:szCs w:val="40"/>
              </w:rPr>
            </w:pPr>
            <w:r w:rsidRPr="00A53E1F">
              <w:rPr>
                <w:b/>
                <w:bCs/>
                <w:sz w:val="40"/>
                <w:szCs w:val="40"/>
              </w:rPr>
              <w:t>Positions of reward for overcomers –</w:t>
            </w:r>
          </w:p>
        </w:tc>
      </w:tr>
      <w:tr w:rsidR="0067384D" w:rsidRPr="007B082A" w14:paraId="05F3F8BA" w14:textId="77777777" w:rsidTr="006F09A1">
        <w:tc>
          <w:tcPr>
            <w:tcW w:w="355" w:type="dxa"/>
          </w:tcPr>
          <w:p w14:paraId="05F3F8B8" w14:textId="77777777" w:rsidR="0067384D" w:rsidRPr="0067384D" w:rsidRDefault="0067384D" w:rsidP="0067384D">
            <w:pPr>
              <w:ind w:left="720"/>
              <w:contextualSpacing/>
              <w:rPr>
                <w:sz w:val="32"/>
                <w:szCs w:val="32"/>
              </w:rPr>
            </w:pPr>
          </w:p>
        </w:tc>
        <w:tc>
          <w:tcPr>
            <w:tcW w:w="9355" w:type="dxa"/>
          </w:tcPr>
          <w:p w14:paraId="05F3F8B9" w14:textId="77777777" w:rsidR="0067384D" w:rsidRPr="00A53E1F" w:rsidRDefault="0067384D" w:rsidP="000061E9">
            <w:pPr>
              <w:spacing w:before="120" w:after="0" w:line="240" w:lineRule="auto"/>
              <w:ind w:left="-9"/>
              <w:contextualSpacing/>
              <w:jc w:val="center"/>
              <w:rPr>
                <w:b/>
                <w:bCs/>
                <w:sz w:val="36"/>
                <w:szCs w:val="36"/>
              </w:rPr>
            </w:pPr>
            <w:r w:rsidRPr="00A53E1F">
              <w:rPr>
                <w:b/>
                <w:bCs/>
                <w:sz w:val="36"/>
                <w:szCs w:val="36"/>
              </w:rPr>
              <w:t>Priestly Kingdom</w:t>
            </w:r>
          </w:p>
        </w:tc>
      </w:tr>
      <w:tr w:rsidR="0067384D" w:rsidRPr="007B082A" w14:paraId="05F3F8BD" w14:textId="77777777" w:rsidTr="006F09A1">
        <w:tc>
          <w:tcPr>
            <w:tcW w:w="355" w:type="dxa"/>
          </w:tcPr>
          <w:p w14:paraId="05F3F8BB" w14:textId="77777777" w:rsidR="0067384D" w:rsidRPr="0067384D" w:rsidRDefault="0067384D" w:rsidP="0067384D">
            <w:pPr>
              <w:spacing w:after="0"/>
              <w:ind w:left="720"/>
              <w:contextualSpacing/>
              <w:rPr>
                <w:sz w:val="32"/>
                <w:szCs w:val="32"/>
              </w:rPr>
            </w:pPr>
          </w:p>
        </w:tc>
        <w:tc>
          <w:tcPr>
            <w:tcW w:w="9355" w:type="dxa"/>
          </w:tcPr>
          <w:p w14:paraId="05F3F8BC" w14:textId="77777777" w:rsidR="0067384D" w:rsidRPr="00A53E1F" w:rsidRDefault="0067384D" w:rsidP="0067384D">
            <w:pPr>
              <w:spacing w:after="0"/>
              <w:ind w:left="720"/>
              <w:contextualSpacing/>
              <w:rPr>
                <w:sz w:val="32"/>
                <w:szCs w:val="32"/>
              </w:rPr>
            </w:pPr>
            <w:r w:rsidRPr="00A53E1F">
              <w:rPr>
                <w:sz w:val="32"/>
                <w:szCs w:val="32"/>
              </w:rPr>
              <w:t xml:space="preserve">He made us a </w:t>
            </w:r>
            <w:r w:rsidRPr="00A53E1F">
              <w:rPr>
                <w:sz w:val="32"/>
                <w:szCs w:val="32"/>
                <w:u w:val="double"/>
              </w:rPr>
              <w:t>kingdom, priests</w:t>
            </w:r>
            <w:r w:rsidRPr="00A53E1F">
              <w:rPr>
                <w:sz w:val="32"/>
                <w:szCs w:val="32"/>
              </w:rPr>
              <w:t xml:space="preserve"> to His God and Father – 1:6</w:t>
            </w:r>
          </w:p>
        </w:tc>
      </w:tr>
      <w:tr w:rsidR="0067384D" w:rsidRPr="007B082A" w14:paraId="05F3F8C0" w14:textId="77777777" w:rsidTr="006F09A1">
        <w:tc>
          <w:tcPr>
            <w:tcW w:w="355" w:type="dxa"/>
          </w:tcPr>
          <w:p w14:paraId="05F3F8BE" w14:textId="77777777" w:rsidR="0067384D" w:rsidRPr="0067384D" w:rsidRDefault="0067384D" w:rsidP="0067384D">
            <w:pPr>
              <w:spacing w:after="0"/>
              <w:ind w:left="720"/>
              <w:contextualSpacing/>
              <w:rPr>
                <w:sz w:val="32"/>
                <w:szCs w:val="32"/>
              </w:rPr>
            </w:pPr>
          </w:p>
        </w:tc>
        <w:tc>
          <w:tcPr>
            <w:tcW w:w="9355" w:type="dxa"/>
          </w:tcPr>
          <w:p w14:paraId="05F3F8BF" w14:textId="77777777" w:rsidR="0067384D" w:rsidRPr="00A53E1F" w:rsidRDefault="0067384D" w:rsidP="0067384D">
            <w:pPr>
              <w:spacing w:after="0"/>
              <w:ind w:left="720"/>
              <w:contextualSpacing/>
              <w:rPr>
                <w:sz w:val="32"/>
                <w:szCs w:val="32"/>
              </w:rPr>
            </w:pPr>
            <w:r w:rsidRPr="00A53E1F">
              <w:rPr>
                <w:sz w:val="32"/>
                <w:szCs w:val="32"/>
              </w:rPr>
              <w:t xml:space="preserve">He made us a </w:t>
            </w:r>
            <w:r w:rsidRPr="00A53E1F">
              <w:rPr>
                <w:sz w:val="32"/>
                <w:szCs w:val="32"/>
                <w:u w:val="double"/>
              </w:rPr>
              <w:t>kingdom and priests</w:t>
            </w:r>
            <w:r w:rsidRPr="00A53E1F">
              <w:rPr>
                <w:sz w:val="32"/>
                <w:szCs w:val="32"/>
              </w:rPr>
              <w:t xml:space="preserve"> to our God, and we shall reign upon the earth – 5:10</w:t>
            </w:r>
          </w:p>
        </w:tc>
      </w:tr>
      <w:tr w:rsidR="0067384D" w:rsidRPr="007B082A" w14:paraId="05F3F8C3" w14:textId="77777777" w:rsidTr="006F09A1">
        <w:tc>
          <w:tcPr>
            <w:tcW w:w="355" w:type="dxa"/>
          </w:tcPr>
          <w:p w14:paraId="05F3F8C1" w14:textId="77777777" w:rsidR="0067384D" w:rsidRPr="0067384D" w:rsidRDefault="0067384D" w:rsidP="0067384D">
            <w:pPr>
              <w:spacing w:after="0"/>
              <w:ind w:left="720"/>
              <w:contextualSpacing/>
              <w:rPr>
                <w:sz w:val="32"/>
                <w:szCs w:val="32"/>
              </w:rPr>
            </w:pPr>
          </w:p>
        </w:tc>
        <w:tc>
          <w:tcPr>
            <w:tcW w:w="9355" w:type="dxa"/>
          </w:tcPr>
          <w:p w14:paraId="05F3F8C2" w14:textId="77777777" w:rsidR="0067384D" w:rsidRPr="00A53E1F" w:rsidRDefault="0067384D" w:rsidP="0067384D">
            <w:pPr>
              <w:spacing w:after="0"/>
              <w:ind w:left="720"/>
              <w:contextualSpacing/>
              <w:rPr>
                <w:sz w:val="32"/>
                <w:szCs w:val="32"/>
              </w:rPr>
            </w:pPr>
            <w:r w:rsidRPr="00A53E1F">
              <w:rPr>
                <w:sz w:val="32"/>
                <w:szCs w:val="32"/>
              </w:rPr>
              <w:t xml:space="preserve">They will be </w:t>
            </w:r>
            <w:r w:rsidRPr="00A53E1F">
              <w:rPr>
                <w:sz w:val="32"/>
                <w:szCs w:val="32"/>
                <w:u w:val="double"/>
              </w:rPr>
              <w:t>priests of God</w:t>
            </w:r>
            <w:r w:rsidRPr="00A53E1F">
              <w:rPr>
                <w:sz w:val="32"/>
                <w:szCs w:val="32"/>
              </w:rPr>
              <w:t xml:space="preserve"> &amp; Christ; they </w:t>
            </w:r>
            <w:r w:rsidRPr="00A53E1F">
              <w:rPr>
                <w:sz w:val="32"/>
                <w:szCs w:val="32"/>
                <w:u w:val="double"/>
              </w:rPr>
              <w:t>will reign with Him</w:t>
            </w:r>
            <w:r w:rsidRPr="00A53E1F">
              <w:rPr>
                <w:sz w:val="32"/>
                <w:szCs w:val="32"/>
              </w:rPr>
              <w:t xml:space="preserve"> the 1,000 years – 20:6</w:t>
            </w:r>
          </w:p>
        </w:tc>
      </w:tr>
      <w:tr w:rsidR="0067384D" w:rsidRPr="007B082A" w14:paraId="05F3F8C6" w14:textId="77777777" w:rsidTr="006F09A1">
        <w:tc>
          <w:tcPr>
            <w:tcW w:w="355" w:type="dxa"/>
          </w:tcPr>
          <w:p w14:paraId="05F3F8C4" w14:textId="77777777" w:rsidR="0067384D" w:rsidRPr="0067384D" w:rsidRDefault="0067384D" w:rsidP="0067384D">
            <w:pPr>
              <w:spacing w:after="0"/>
              <w:ind w:left="720"/>
              <w:contextualSpacing/>
              <w:rPr>
                <w:sz w:val="32"/>
                <w:szCs w:val="32"/>
              </w:rPr>
            </w:pPr>
          </w:p>
        </w:tc>
        <w:tc>
          <w:tcPr>
            <w:tcW w:w="9355" w:type="dxa"/>
          </w:tcPr>
          <w:p w14:paraId="05F3F8C5" w14:textId="77777777" w:rsidR="0067384D" w:rsidRPr="00A53E1F" w:rsidRDefault="0067384D" w:rsidP="0067384D">
            <w:pPr>
              <w:spacing w:after="0"/>
              <w:ind w:left="720"/>
              <w:contextualSpacing/>
              <w:rPr>
                <w:sz w:val="32"/>
                <w:szCs w:val="32"/>
              </w:rPr>
            </w:pPr>
            <w:r w:rsidRPr="00A53E1F">
              <w:rPr>
                <w:sz w:val="32"/>
                <w:szCs w:val="32"/>
              </w:rPr>
              <w:t xml:space="preserve">The Lord God will enlighten upon them (His servants), and they </w:t>
            </w:r>
            <w:r w:rsidRPr="00A53E1F">
              <w:rPr>
                <w:sz w:val="32"/>
                <w:szCs w:val="32"/>
                <w:u w:val="double"/>
              </w:rPr>
              <w:t>will reign</w:t>
            </w:r>
            <w:r w:rsidRPr="00A53E1F">
              <w:rPr>
                <w:sz w:val="32"/>
                <w:szCs w:val="32"/>
              </w:rPr>
              <w:t xml:space="preserve"> for the ages of the ages – 22:5</w:t>
            </w:r>
          </w:p>
        </w:tc>
      </w:tr>
      <w:tr w:rsidR="0067384D" w:rsidRPr="007B082A" w14:paraId="05F3F8C9" w14:textId="77777777" w:rsidTr="006F09A1">
        <w:tc>
          <w:tcPr>
            <w:tcW w:w="355" w:type="dxa"/>
          </w:tcPr>
          <w:p w14:paraId="05F3F8C7" w14:textId="77777777" w:rsidR="0067384D" w:rsidRPr="0067384D" w:rsidRDefault="0067384D" w:rsidP="0067384D">
            <w:pPr>
              <w:spacing w:after="0"/>
              <w:ind w:left="720"/>
              <w:contextualSpacing/>
              <w:rPr>
                <w:color w:val="0070C0"/>
                <w:sz w:val="32"/>
                <w:szCs w:val="32"/>
              </w:rPr>
            </w:pPr>
          </w:p>
        </w:tc>
        <w:tc>
          <w:tcPr>
            <w:tcW w:w="9355" w:type="dxa"/>
          </w:tcPr>
          <w:p w14:paraId="05F3F8C8" w14:textId="77777777" w:rsidR="0067384D" w:rsidRPr="00A53E1F" w:rsidRDefault="0067384D" w:rsidP="0067384D">
            <w:pPr>
              <w:spacing w:after="0"/>
              <w:ind w:left="720"/>
              <w:contextualSpacing/>
              <w:rPr>
                <w:color w:val="0070C0"/>
                <w:sz w:val="32"/>
                <w:szCs w:val="32"/>
              </w:rPr>
            </w:pPr>
            <w:r w:rsidRPr="00A53E1F">
              <w:rPr>
                <w:color w:val="0070C0"/>
                <w:sz w:val="32"/>
                <w:szCs w:val="32"/>
                <w:u w:val="double"/>
              </w:rPr>
              <w:t>The kingdom of the world</w:t>
            </w:r>
            <w:r w:rsidRPr="00A53E1F">
              <w:rPr>
                <w:color w:val="0070C0"/>
                <w:sz w:val="32"/>
                <w:szCs w:val="32"/>
              </w:rPr>
              <w:t xml:space="preserve"> became of our Lord and of His Christ, and </w:t>
            </w:r>
            <w:r w:rsidRPr="00A53E1F">
              <w:rPr>
                <w:color w:val="0070C0"/>
                <w:sz w:val="32"/>
                <w:szCs w:val="32"/>
                <w:u w:val="double"/>
              </w:rPr>
              <w:t>He will reign</w:t>
            </w:r>
            <w:r w:rsidRPr="00A53E1F">
              <w:rPr>
                <w:color w:val="0070C0"/>
                <w:sz w:val="32"/>
                <w:szCs w:val="32"/>
              </w:rPr>
              <w:t xml:space="preserve"> for the ages of the ages – 11:15</w:t>
            </w:r>
          </w:p>
        </w:tc>
      </w:tr>
      <w:tr w:rsidR="0067384D" w:rsidRPr="007B082A" w14:paraId="05F3F8CC" w14:textId="77777777" w:rsidTr="006F09A1">
        <w:tc>
          <w:tcPr>
            <w:tcW w:w="355" w:type="dxa"/>
          </w:tcPr>
          <w:p w14:paraId="05F3F8CA" w14:textId="77777777" w:rsidR="0067384D" w:rsidRPr="0067384D" w:rsidRDefault="0067384D" w:rsidP="0067384D">
            <w:pPr>
              <w:spacing w:after="0"/>
              <w:ind w:left="720"/>
              <w:contextualSpacing/>
              <w:rPr>
                <w:color w:val="0070C0"/>
                <w:sz w:val="32"/>
                <w:szCs w:val="32"/>
              </w:rPr>
            </w:pPr>
          </w:p>
        </w:tc>
        <w:tc>
          <w:tcPr>
            <w:tcW w:w="9355" w:type="dxa"/>
          </w:tcPr>
          <w:p w14:paraId="05F3F8CB" w14:textId="77777777" w:rsidR="0067384D" w:rsidRPr="00A53E1F" w:rsidRDefault="0067384D" w:rsidP="0067384D">
            <w:pPr>
              <w:spacing w:after="0"/>
              <w:ind w:left="720"/>
              <w:contextualSpacing/>
              <w:rPr>
                <w:color w:val="0070C0"/>
                <w:sz w:val="32"/>
                <w:szCs w:val="32"/>
              </w:rPr>
            </w:pPr>
            <w:r w:rsidRPr="00A53E1F">
              <w:rPr>
                <w:color w:val="0070C0"/>
                <w:sz w:val="32"/>
                <w:szCs w:val="32"/>
              </w:rPr>
              <w:t xml:space="preserve">You have taken Your great power and </w:t>
            </w:r>
            <w:r w:rsidRPr="00A53E1F">
              <w:rPr>
                <w:color w:val="0070C0"/>
                <w:sz w:val="32"/>
                <w:szCs w:val="32"/>
                <w:u w:val="double"/>
              </w:rPr>
              <w:t>reigned</w:t>
            </w:r>
            <w:r w:rsidRPr="00A53E1F">
              <w:rPr>
                <w:color w:val="0070C0"/>
                <w:sz w:val="32"/>
                <w:szCs w:val="32"/>
              </w:rPr>
              <w:t xml:space="preserve"> – 11:17</w:t>
            </w:r>
          </w:p>
        </w:tc>
      </w:tr>
      <w:tr w:rsidR="0067384D" w:rsidRPr="007B082A" w14:paraId="05F3F8CF" w14:textId="77777777" w:rsidTr="006F09A1">
        <w:trPr>
          <w:trHeight w:val="782"/>
        </w:trPr>
        <w:tc>
          <w:tcPr>
            <w:tcW w:w="355" w:type="dxa"/>
          </w:tcPr>
          <w:p w14:paraId="05F3F8CD" w14:textId="77777777" w:rsidR="0067384D" w:rsidRPr="0067384D" w:rsidRDefault="0067384D" w:rsidP="0067384D">
            <w:pPr>
              <w:spacing w:after="0"/>
              <w:ind w:left="720"/>
              <w:contextualSpacing/>
              <w:rPr>
                <w:color w:val="0070C0"/>
                <w:sz w:val="32"/>
                <w:szCs w:val="32"/>
              </w:rPr>
            </w:pPr>
          </w:p>
        </w:tc>
        <w:tc>
          <w:tcPr>
            <w:tcW w:w="9355" w:type="dxa"/>
          </w:tcPr>
          <w:p w14:paraId="05F3F8CE" w14:textId="77777777" w:rsidR="0067384D" w:rsidRPr="00A53E1F" w:rsidRDefault="0067384D" w:rsidP="0067384D">
            <w:pPr>
              <w:spacing w:after="0"/>
              <w:ind w:left="720"/>
              <w:contextualSpacing/>
              <w:rPr>
                <w:color w:val="0070C0"/>
                <w:sz w:val="32"/>
                <w:szCs w:val="32"/>
              </w:rPr>
            </w:pPr>
            <w:r w:rsidRPr="00A53E1F">
              <w:rPr>
                <w:color w:val="0070C0"/>
                <w:sz w:val="32"/>
                <w:szCs w:val="32"/>
              </w:rPr>
              <w:t xml:space="preserve">Now came the salvation and the power and </w:t>
            </w:r>
            <w:r w:rsidRPr="00A53E1F">
              <w:rPr>
                <w:color w:val="0070C0"/>
                <w:sz w:val="32"/>
                <w:szCs w:val="32"/>
                <w:u w:val="double"/>
              </w:rPr>
              <w:t>the kingdom of our God and the authority of His Christ</w:t>
            </w:r>
            <w:r w:rsidRPr="00A53E1F">
              <w:rPr>
                <w:color w:val="0070C0"/>
                <w:sz w:val="32"/>
                <w:szCs w:val="32"/>
              </w:rPr>
              <w:t xml:space="preserve"> – 12:10</w:t>
            </w:r>
          </w:p>
        </w:tc>
      </w:tr>
      <w:tr w:rsidR="0067384D" w:rsidRPr="007B082A" w14:paraId="05F3F8D2" w14:textId="77777777" w:rsidTr="006F09A1">
        <w:trPr>
          <w:trHeight w:val="413"/>
        </w:trPr>
        <w:tc>
          <w:tcPr>
            <w:tcW w:w="355" w:type="dxa"/>
          </w:tcPr>
          <w:p w14:paraId="05F3F8D0" w14:textId="77777777" w:rsidR="0067384D" w:rsidRPr="0067384D" w:rsidRDefault="0067384D" w:rsidP="0067384D">
            <w:pPr>
              <w:spacing w:after="0"/>
              <w:ind w:left="720"/>
              <w:contextualSpacing/>
              <w:rPr>
                <w:color w:val="0070C0"/>
                <w:sz w:val="32"/>
                <w:szCs w:val="32"/>
              </w:rPr>
            </w:pPr>
          </w:p>
        </w:tc>
        <w:tc>
          <w:tcPr>
            <w:tcW w:w="9355" w:type="dxa"/>
          </w:tcPr>
          <w:p w14:paraId="05F3F8D1" w14:textId="77777777" w:rsidR="0067384D" w:rsidRPr="00A53E1F" w:rsidRDefault="0067384D" w:rsidP="0067384D">
            <w:pPr>
              <w:spacing w:after="0"/>
              <w:ind w:left="720"/>
              <w:contextualSpacing/>
              <w:rPr>
                <w:sz w:val="32"/>
                <w:szCs w:val="32"/>
              </w:rPr>
            </w:pPr>
            <w:r w:rsidRPr="00A53E1F">
              <w:rPr>
                <w:color w:val="0070C0"/>
                <w:sz w:val="32"/>
                <w:szCs w:val="32"/>
              </w:rPr>
              <w:t xml:space="preserve">Our Lord God the Almighty </w:t>
            </w:r>
            <w:r w:rsidRPr="00A53E1F">
              <w:rPr>
                <w:color w:val="0070C0"/>
                <w:sz w:val="32"/>
                <w:szCs w:val="32"/>
                <w:u w:val="double"/>
              </w:rPr>
              <w:t>reigned</w:t>
            </w:r>
            <w:r w:rsidRPr="00A53E1F">
              <w:rPr>
                <w:color w:val="0070C0"/>
                <w:sz w:val="32"/>
                <w:szCs w:val="32"/>
              </w:rPr>
              <w:t xml:space="preserve"> – 19:6</w:t>
            </w:r>
          </w:p>
        </w:tc>
      </w:tr>
      <w:tr w:rsidR="0067384D" w:rsidRPr="007B082A" w14:paraId="05F3F8D4" w14:textId="77777777" w:rsidTr="006F09A1">
        <w:trPr>
          <w:trHeight w:val="152"/>
        </w:trPr>
        <w:tc>
          <w:tcPr>
            <w:tcW w:w="9710" w:type="dxa"/>
            <w:gridSpan w:val="2"/>
            <w:shd w:val="clear" w:color="auto" w:fill="E5DFEC"/>
          </w:tcPr>
          <w:p w14:paraId="05F3F8D3" w14:textId="77777777" w:rsidR="0067384D" w:rsidRPr="0067384D" w:rsidRDefault="0067384D" w:rsidP="0067384D">
            <w:pPr>
              <w:spacing w:after="0"/>
              <w:ind w:left="720"/>
              <w:contextualSpacing/>
              <w:rPr>
                <w:b/>
                <w:bCs/>
                <w:sz w:val="12"/>
                <w:szCs w:val="12"/>
              </w:rPr>
            </w:pPr>
          </w:p>
        </w:tc>
      </w:tr>
      <w:tr w:rsidR="0067384D" w:rsidRPr="007B082A" w14:paraId="05F3F8D7" w14:textId="77777777" w:rsidTr="006F09A1">
        <w:trPr>
          <w:trHeight w:val="575"/>
        </w:trPr>
        <w:tc>
          <w:tcPr>
            <w:tcW w:w="355" w:type="dxa"/>
          </w:tcPr>
          <w:p w14:paraId="05F3F8D5" w14:textId="77777777" w:rsidR="0067384D" w:rsidRPr="0067384D" w:rsidRDefault="0067384D" w:rsidP="0067384D">
            <w:pPr>
              <w:spacing w:after="0"/>
              <w:ind w:left="720"/>
              <w:contextualSpacing/>
              <w:rPr>
                <w:sz w:val="32"/>
                <w:szCs w:val="32"/>
              </w:rPr>
            </w:pPr>
          </w:p>
        </w:tc>
        <w:tc>
          <w:tcPr>
            <w:tcW w:w="9355" w:type="dxa"/>
          </w:tcPr>
          <w:p w14:paraId="05F3F8D6" w14:textId="77777777" w:rsidR="0067384D" w:rsidRPr="00A53E1F" w:rsidRDefault="0067384D" w:rsidP="00C04743">
            <w:pPr>
              <w:spacing w:before="120" w:after="0" w:line="240" w:lineRule="auto"/>
              <w:ind w:left="-9"/>
              <w:contextualSpacing/>
              <w:jc w:val="center"/>
              <w:rPr>
                <w:b/>
                <w:bCs/>
                <w:sz w:val="36"/>
                <w:szCs w:val="36"/>
              </w:rPr>
            </w:pPr>
            <w:r w:rsidRPr="00A53E1F">
              <w:rPr>
                <w:b/>
                <w:bCs/>
                <w:sz w:val="36"/>
                <w:szCs w:val="36"/>
              </w:rPr>
              <w:t>Thrones &amp; Sanctuary</w:t>
            </w:r>
          </w:p>
        </w:tc>
      </w:tr>
      <w:tr w:rsidR="00B06000" w:rsidRPr="007B082A" w14:paraId="05F3F8DA" w14:textId="77777777" w:rsidTr="006F09A1">
        <w:trPr>
          <w:cantSplit/>
        </w:trPr>
        <w:tc>
          <w:tcPr>
            <w:tcW w:w="355" w:type="dxa"/>
          </w:tcPr>
          <w:p w14:paraId="05F3F8D8" w14:textId="77777777" w:rsidR="00B06000" w:rsidRPr="0067384D" w:rsidRDefault="00B06000" w:rsidP="0067384D">
            <w:pPr>
              <w:spacing w:after="0"/>
              <w:ind w:left="720"/>
              <w:contextualSpacing/>
              <w:rPr>
                <w:sz w:val="32"/>
                <w:szCs w:val="32"/>
              </w:rPr>
            </w:pPr>
          </w:p>
        </w:tc>
        <w:tc>
          <w:tcPr>
            <w:tcW w:w="9355" w:type="dxa"/>
          </w:tcPr>
          <w:p w14:paraId="05F3F8D9" w14:textId="77777777" w:rsidR="00B06000" w:rsidRPr="00A53E1F" w:rsidRDefault="00B06000" w:rsidP="0067384D">
            <w:pPr>
              <w:spacing w:after="0"/>
              <w:ind w:left="720"/>
              <w:contextualSpacing/>
              <w:rPr>
                <w:color w:val="833C0B" w:themeColor="accent2" w:themeShade="80"/>
                <w:sz w:val="32"/>
                <w:szCs w:val="32"/>
              </w:rPr>
            </w:pPr>
            <w:r w:rsidRPr="00A53E1F">
              <w:rPr>
                <w:color w:val="833C0B" w:themeColor="accent2" w:themeShade="80"/>
                <w:sz w:val="32"/>
                <w:szCs w:val="32"/>
              </w:rPr>
              <w:t xml:space="preserve">I will make him a column in </w:t>
            </w:r>
            <w:r w:rsidRPr="00A53E1F">
              <w:rPr>
                <w:color w:val="833C0B" w:themeColor="accent2" w:themeShade="80"/>
                <w:sz w:val="32"/>
                <w:szCs w:val="32"/>
                <w:u w:val="double"/>
              </w:rPr>
              <w:t>the Sanctuary of My God</w:t>
            </w:r>
            <w:r w:rsidRPr="00A53E1F">
              <w:rPr>
                <w:color w:val="833C0B" w:themeColor="accent2" w:themeShade="80"/>
                <w:sz w:val="32"/>
                <w:szCs w:val="32"/>
              </w:rPr>
              <w:t xml:space="preserve"> – 3:12</w:t>
            </w:r>
          </w:p>
        </w:tc>
      </w:tr>
      <w:tr w:rsidR="0067384D" w:rsidRPr="007B082A" w14:paraId="05F3F8DD" w14:textId="77777777" w:rsidTr="006F09A1">
        <w:trPr>
          <w:cantSplit/>
        </w:trPr>
        <w:tc>
          <w:tcPr>
            <w:tcW w:w="355" w:type="dxa"/>
          </w:tcPr>
          <w:p w14:paraId="05F3F8DB" w14:textId="77777777" w:rsidR="0067384D" w:rsidRPr="0067384D" w:rsidRDefault="0067384D" w:rsidP="0067384D">
            <w:pPr>
              <w:spacing w:after="0"/>
              <w:ind w:left="720"/>
              <w:contextualSpacing/>
              <w:rPr>
                <w:sz w:val="32"/>
                <w:szCs w:val="32"/>
              </w:rPr>
            </w:pPr>
          </w:p>
        </w:tc>
        <w:tc>
          <w:tcPr>
            <w:tcW w:w="9355" w:type="dxa"/>
          </w:tcPr>
          <w:p w14:paraId="05F3F8DC" w14:textId="77777777" w:rsidR="0067384D" w:rsidRPr="00A53E1F" w:rsidRDefault="00091526" w:rsidP="0067384D">
            <w:pPr>
              <w:spacing w:after="0"/>
              <w:ind w:left="720"/>
              <w:contextualSpacing/>
              <w:rPr>
                <w:color w:val="833C0B" w:themeColor="accent2" w:themeShade="80"/>
                <w:sz w:val="32"/>
                <w:szCs w:val="32"/>
              </w:rPr>
            </w:pPr>
            <w:r w:rsidRPr="00A53E1F">
              <w:rPr>
                <w:color w:val="833C0B" w:themeColor="accent2" w:themeShade="80"/>
                <w:sz w:val="32"/>
                <w:szCs w:val="32"/>
              </w:rPr>
              <w:t xml:space="preserve">I will give to him to sit with Me on </w:t>
            </w:r>
            <w:r w:rsidRPr="00A53E1F">
              <w:rPr>
                <w:color w:val="833C0B" w:themeColor="accent2" w:themeShade="80"/>
                <w:sz w:val="32"/>
                <w:szCs w:val="32"/>
                <w:u w:val="double"/>
              </w:rPr>
              <w:t>My throne</w:t>
            </w:r>
            <w:r w:rsidRPr="00A53E1F">
              <w:rPr>
                <w:color w:val="833C0B" w:themeColor="accent2" w:themeShade="80"/>
                <w:sz w:val="32"/>
                <w:szCs w:val="32"/>
              </w:rPr>
              <w:t xml:space="preserve"> – 3:21</w:t>
            </w:r>
          </w:p>
        </w:tc>
      </w:tr>
      <w:tr w:rsidR="005530BA" w:rsidRPr="007B082A" w14:paraId="05F3F8E0" w14:textId="77777777" w:rsidTr="006F09A1">
        <w:trPr>
          <w:cantSplit/>
        </w:trPr>
        <w:tc>
          <w:tcPr>
            <w:tcW w:w="355" w:type="dxa"/>
          </w:tcPr>
          <w:p w14:paraId="05F3F8DE" w14:textId="77777777" w:rsidR="005530BA" w:rsidRPr="0067384D" w:rsidRDefault="005530BA" w:rsidP="0067384D">
            <w:pPr>
              <w:spacing w:after="0"/>
              <w:ind w:left="720"/>
              <w:contextualSpacing/>
              <w:rPr>
                <w:sz w:val="32"/>
                <w:szCs w:val="32"/>
              </w:rPr>
            </w:pPr>
          </w:p>
        </w:tc>
        <w:tc>
          <w:tcPr>
            <w:tcW w:w="9355" w:type="dxa"/>
          </w:tcPr>
          <w:p w14:paraId="05F3F8DF" w14:textId="77777777" w:rsidR="005530BA" w:rsidRPr="00A53E1F" w:rsidRDefault="005530BA" w:rsidP="0067384D">
            <w:pPr>
              <w:spacing w:after="0"/>
              <w:ind w:left="720"/>
              <w:contextualSpacing/>
              <w:rPr>
                <w:color w:val="984806"/>
                <w:sz w:val="32"/>
                <w:szCs w:val="32"/>
              </w:rPr>
            </w:pPr>
            <w:r w:rsidRPr="00A53E1F">
              <w:rPr>
                <w:color w:val="0070C0"/>
                <w:sz w:val="32"/>
                <w:szCs w:val="32"/>
              </w:rPr>
              <w:t xml:space="preserve">And </w:t>
            </w:r>
            <w:r w:rsidRPr="00A53E1F">
              <w:rPr>
                <w:color w:val="0070C0"/>
                <w:sz w:val="32"/>
                <w:szCs w:val="32"/>
                <w:u w:val="double"/>
              </w:rPr>
              <w:t>before the Throne</w:t>
            </w:r>
            <w:r w:rsidRPr="00A53E1F">
              <w:rPr>
                <w:color w:val="0070C0"/>
                <w:sz w:val="32"/>
                <w:szCs w:val="32"/>
              </w:rPr>
              <w:t xml:space="preserve"> as a </w:t>
            </w:r>
            <w:r w:rsidRPr="00A53E1F">
              <w:rPr>
                <w:color w:val="0070C0"/>
                <w:sz w:val="32"/>
                <w:szCs w:val="32"/>
                <w:u w:val="single"/>
              </w:rPr>
              <w:t>glassy sea</w:t>
            </w:r>
            <w:r w:rsidRPr="00A53E1F">
              <w:rPr>
                <w:color w:val="0070C0"/>
                <w:sz w:val="32"/>
                <w:szCs w:val="32"/>
              </w:rPr>
              <w:t xml:space="preserve"> – 4:6</w:t>
            </w:r>
          </w:p>
        </w:tc>
      </w:tr>
      <w:tr w:rsidR="00091526" w:rsidRPr="007B082A" w14:paraId="05F3F8E3" w14:textId="77777777" w:rsidTr="006F09A1">
        <w:trPr>
          <w:cantSplit/>
        </w:trPr>
        <w:tc>
          <w:tcPr>
            <w:tcW w:w="355" w:type="dxa"/>
          </w:tcPr>
          <w:p w14:paraId="05F3F8E1" w14:textId="77777777" w:rsidR="00091526" w:rsidRPr="0067384D" w:rsidRDefault="00091526" w:rsidP="00091526">
            <w:pPr>
              <w:spacing w:after="0"/>
              <w:ind w:left="720"/>
              <w:contextualSpacing/>
              <w:rPr>
                <w:color w:val="632423"/>
                <w:sz w:val="32"/>
                <w:szCs w:val="32"/>
              </w:rPr>
            </w:pPr>
          </w:p>
        </w:tc>
        <w:tc>
          <w:tcPr>
            <w:tcW w:w="9355" w:type="dxa"/>
          </w:tcPr>
          <w:p w14:paraId="05F3F8E2" w14:textId="77777777" w:rsidR="00091526" w:rsidRPr="00A53E1F" w:rsidRDefault="00091526" w:rsidP="00091526">
            <w:pPr>
              <w:spacing w:after="0"/>
              <w:ind w:left="720"/>
              <w:contextualSpacing/>
              <w:rPr>
                <w:sz w:val="32"/>
                <w:szCs w:val="32"/>
              </w:rPr>
            </w:pPr>
            <w:r w:rsidRPr="00A53E1F">
              <w:rPr>
                <w:sz w:val="32"/>
                <w:szCs w:val="32"/>
              </w:rPr>
              <w:t xml:space="preserve">A </w:t>
            </w:r>
            <w:r w:rsidRPr="00A53E1F">
              <w:rPr>
                <w:sz w:val="32"/>
                <w:szCs w:val="32"/>
                <w:u w:val="single"/>
              </w:rPr>
              <w:t>large crowd</w:t>
            </w:r>
            <w:r w:rsidRPr="00A53E1F">
              <w:rPr>
                <w:sz w:val="32"/>
                <w:szCs w:val="32"/>
              </w:rPr>
              <w:t xml:space="preserve"> – no one could number – from every nation, tribes, peoples, tongues, standing </w:t>
            </w:r>
            <w:r w:rsidRPr="00A53E1F">
              <w:rPr>
                <w:sz w:val="32"/>
                <w:szCs w:val="32"/>
                <w:u w:val="double"/>
              </w:rPr>
              <w:t>before the Throne</w:t>
            </w:r>
            <w:r w:rsidRPr="00A53E1F">
              <w:rPr>
                <w:sz w:val="32"/>
                <w:szCs w:val="32"/>
              </w:rPr>
              <w:t xml:space="preserve"> and the Lamb – 7:9</w:t>
            </w:r>
          </w:p>
        </w:tc>
      </w:tr>
      <w:tr w:rsidR="00091526" w:rsidRPr="007B082A" w14:paraId="05F3F8E6" w14:textId="77777777" w:rsidTr="006F09A1">
        <w:trPr>
          <w:cantSplit/>
        </w:trPr>
        <w:tc>
          <w:tcPr>
            <w:tcW w:w="355" w:type="dxa"/>
          </w:tcPr>
          <w:p w14:paraId="05F3F8E4" w14:textId="77777777" w:rsidR="00091526" w:rsidRPr="0067384D" w:rsidRDefault="00091526" w:rsidP="00091526">
            <w:pPr>
              <w:spacing w:after="0"/>
              <w:ind w:left="720"/>
              <w:contextualSpacing/>
              <w:rPr>
                <w:sz w:val="32"/>
                <w:szCs w:val="32"/>
              </w:rPr>
            </w:pPr>
          </w:p>
        </w:tc>
        <w:tc>
          <w:tcPr>
            <w:tcW w:w="9355" w:type="dxa"/>
          </w:tcPr>
          <w:p w14:paraId="05F3F8E5" w14:textId="77777777" w:rsidR="00091526" w:rsidRPr="00A53E1F" w:rsidRDefault="00091526" w:rsidP="00091526">
            <w:pPr>
              <w:spacing w:after="0"/>
              <w:ind w:left="720"/>
              <w:contextualSpacing/>
              <w:rPr>
                <w:sz w:val="32"/>
                <w:szCs w:val="32"/>
              </w:rPr>
            </w:pPr>
            <w:r w:rsidRPr="00A53E1F">
              <w:rPr>
                <w:sz w:val="32"/>
                <w:szCs w:val="32"/>
              </w:rPr>
              <w:t xml:space="preserve">(those out of the Great Tribulation) are </w:t>
            </w:r>
            <w:r w:rsidRPr="00A53E1F">
              <w:rPr>
                <w:sz w:val="32"/>
                <w:szCs w:val="32"/>
                <w:u w:val="double"/>
              </w:rPr>
              <w:t>before the Throne</w:t>
            </w:r>
            <w:r w:rsidRPr="00A53E1F">
              <w:rPr>
                <w:sz w:val="32"/>
                <w:szCs w:val="32"/>
              </w:rPr>
              <w:t xml:space="preserve"> of God, and they serve Him night and day in </w:t>
            </w:r>
            <w:r w:rsidRPr="00A53E1F">
              <w:rPr>
                <w:sz w:val="32"/>
                <w:szCs w:val="32"/>
                <w:u w:val="double"/>
              </w:rPr>
              <w:t>His Sanctuary</w:t>
            </w:r>
            <w:r w:rsidRPr="00A53E1F">
              <w:rPr>
                <w:sz w:val="32"/>
                <w:szCs w:val="32"/>
              </w:rPr>
              <w:t xml:space="preserve"> – 7:15</w:t>
            </w:r>
          </w:p>
        </w:tc>
      </w:tr>
      <w:tr w:rsidR="00091526" w:rsidRPr="007B082A" w14:paraId="05F3F8E9" w14:textId="77777777" w:rsidTr="006F09A1">
        <w:trPr>
          <w:cantSplit/>
        </w:trPr>
        <w:tc>
          <w:tcPr>
            <w:tcW w:w="355" w:type="dxa"/>
          </w:tcPr>
          <w:p w14:paraId="05F3F8E7" w14:textId="77777777" w:rsidR="00091526" w:rsidRPr="0067384D" w:rsidRDefault="00091526" w:rsidP="00091526">
            <w:pPr>
              <w:spacing w:after="0"/>
              <w:ind w:left="720"/>
              <w:contextualSpacing/>
              <w:rPr>
                <w:sz w:val="32"/>
                <w:szCs w:val="32"/>
              </w:rPr>
            </w:pPr>
          </w:p>
        </w:tc>
        <w:tc>
          <w:tcPr>
            <w:tcW w:w="9355" w:type="dxa"/>
          </w:tcPr>
          <w:p w14:paraId="05F3F8E8" w14:textId="77777777" w:rsidR="00091526" w:rsidRPr="00A53E1F" w:rsidRDefault="00091526" w:rsidP="00091526">
            <w:pPr>
              <w:spacing w:after="0"/>
              <w:ind w:left="720"/>
              <w:contextualSpacing/>
              <w:rPr>
                <w:sz w:val="32"/>
                <w:szCs w:val="32"/>
              </w:rPr>
            </w:pPr>
            <w:r w:rsidRPr="00A53E1F">
              <w:rPr>
                <w:sz w:val="32"/>
                <w:szCs w:val="32"/>
              </w:rPr>
              <w:t xml:space="preserve">144,000 sing a new song </w:t>
            </w:r>
            <w:r w:rsidRPr="00A53E1F">
              <w:rPr>
                <w:sz w:val="32"/>
                <w:szCs w:val="32"/>
                <w:u w:val="double"/>
              </w:rPr>
              <w:t>before the Throne</w:t>
            </w:r>
            <w:r w:rsidRPr="00A53E1F">
              <w:rPr>
                <w:sz w:val="32"/>
                <w:szCs w:val="32"/>
              </w:rPr>
              <w:t xml:space="preserve"> – 14:3</w:t>
            </w:r>
          </w:p>
        </w:tc>
      </w:tr>
      <w:tr w:rsidR="005530BA" w:rsidRPr="007B082A" w14:paraId="05F3F8EC" w14:textId="77777777" w:rsidTr="006F09A1">
        <w:trPr>
          <w:cantSplit/>
        </w:trPr>
        <w:tc>
          <w:tcPr>
            <w:tcW w:w="355" w:type="dxa"/>
          </w:tcPr>
          <w:p w14:paraId="05F3F8EA" w14:textId="77777777" w:rsidR="005530BA" w:rsidRPr="0067384D" w:rsidRDefault="005530BA" w:rsidP="005530BA">
            <w:pPr>
              <w:spacing w:after="0"/>
              <w:ind w:left="720"/>
              <w:contextualSpacing/>
              <w:rPr>
                <w:sz w:val="32"/>
                <w:szCs w:val="32"/>
              </w:rPr>
            </w:pPr>
          </w:p>
        </w:tc>
        <w:tc>
          <w:tcPr>
            <w:tcW w:w="9355" w:type="dxa"/>
          </w:tcPr>
          <w:p w14:paraId="05F3F8EB" w14:textId="77777777" w:rsidR="005530BA" w:rsidRPr="00A53E1F" w:rsidRDefault="005530BA" w:rsidP="005530BA">
            <w:pPr>
              <w:spacing w:after="0"/>
              <w:ind w:left="720"/>
              <w:contextualSpacing/>
              <w:rPr>
                <w:sz w:val="32"/>
                <w:szCs w:val="32"/>
              </w:rPr>
            </w:pPr>
            <w:r w:rsidRPr="00A53E1F">
              <w:rPr>
                <w:sz w:val="32"/>
                <w:szCs w:val="32"/>
              </w:rPr>
              <w:t xml:space="preserve">I saw as a </w:t>
            </w:r>
            <w:r w:rsidRPr="00A53E1F">
              <w:rPr>
                <w:sz w:val="32"/>
                <w:szCs w:val="32"/>
                <w:u w:val="single"/>
              </w:rPr>
              <w:t>glassy sea</w:t>
            </w:r>
            <w:r w:rsidRPr="00A53E1F">
              <w:rPr>
                <w:sz w:val="32"/>
                <w:szCs w:val="32"/>
              </w:rPr>
              <w:t xml:space="preserve"> mixed with fire, and those overcoming the Beast – having stood upon the </w:t>
            </w:r>
            <w:r w:rsidRPr="00A53E1F">
              <w:rPr>
                <w:sz w:val="32"/>
                <w:szCs w:val="32"/>
                <w:u w:val="single"/>
              </w:rPr>
              <w:t>Glassy Sea</w:t>
            </w:r>
            <w:r w:rsidRPr="00A53E1F">
              <w:rPr>
                <w:sz w:val="32"/>
                <w:szCs w:val="32"/>
              </w:rPr>
              <w:t xml:space="preserve"> (i.e., before the Throne</w:t>
            </w:r>
            <w:r w:rsidR="000B68A4" w:rsidRPr="00A53E1F">
              <w:rPr>
                <w:sz w:val="32"/>
                <w:szCs w:val="32"/>
              </w:rPr>
              <w:t xml:space="preserve"> – see </w:t>
            </w:r>
            <w:r w:rsidR="000B68A4" w:rsidRPr="00A53E1F">
              <w:rPr>
                <w:color w:val="0070C0"/>
                <w:sz w:val="32"/>
                <w:szCs w:val="32"/>
              </w:rPr>
              <w:t>4:6</w:t>
            </w:r>
            <w:r w:rsidRPr="00A53E1F">
              <w:rPr>
                <w:sz w:val="32"/>
                <w:szCs w:val="32"/>
              </w:rPr>
              <w:t>) – 15:2</w:t>
            </w:r>
          </w:p>
        </w:tc>
      </w:tr>
      <w:tr w:rsidR="00B06000" w:rsidRPr="007B082A" w14:paraId="05F3F8EF" w14:textId="77777777" w:rsidTr="006F09A1">
        <w:trPr>
          <w:cantSplit/>
        </w:trPr>
        <w:tc>
          <w:tcPr>
            <w:tcW w:w="355" w:type="dxa"/>
          </w:tcPr>
          <w:p w14:paraId="05F3F8ED" w14:textId="77777777" w:rsidR="00B06000" w:rsidRPr="0067384D" w:rsidRDefault="00B06000" w:rsidP="005530BA">
            <w:pPr>
              <w:spacing w:after="0"/>
              <w:ind w:left="720"/>
              <w:contextualSpacing/>
              <w:rPr>
                <w:sz w:val="32"/>
                <w:szCs w:val="32"/>
              </w:rPr>
            </w:pPr>
          </w:p>
        </w:tc>
        <w:tc>
          <w:tcPr>
            <w:tcW w:w="9355" w:type="dxa"/>
          </w:tcPr>
          <w:p w14:paraId="05F3F8EE" w14:textId="77777777" w:rsidR="00B06000" w:rsidRPr="00A53E1F" w:rsidRDefault="00BF10AF" w:rsidP="005530BA">
            <w:pPr>
              <w:spacing w:after="0"/>
              <w:ind w:left="720"/>
              <w:contextualSpacing/>
              <w:rPr>
                <w:sz w:val="32"/>
                <w:szCs w:val="32"/>
              </w:rPr>
            </w:pPr>
            <w:r w:rsidRPr="00A53E1F">
              <w:rPr>
                <w:color w:val="0070C0"/>
                <w:sz w:val="32"/>
                <w:szCs w:val="32"/>
              </w:rPr>
              <w:t xml:space="preserve">No one was able to enter into the </w:t>
            </w:r>
            <w:r w:rsidRPr="00A53E1F">
              <w:rPr>
                <w:color w:val="0070C0"/>
                <w:sz w:val="32"/>
                <w:szCs w:val="32"/>
                <w:u w:val="double"/>
              </w:rPr>
              <w:t>Sanctuary</w:t>
            </w:r>
            <w:r w:rsidRPr="00A53E1F">
              <w:rPr>
                <w:color w:val="0070C0"/>
                <w:sz w:val="32"/>
                <w:szCs w:val="32"/>
              </w:rPr>
              <w:t xml:space="preserve"> until the seven plagues of the seven angels were completed – 15:8</w:t>
            </w:r>
          </w:p>
        </w:tc>
      </w:tr>
      <w:tr w:rsidR="005530BA" w:rsidRPr="007B082A" w14:paraId="05F3F8F2" w14:textId="77777777" w:rsidTr="006F09A1">
        <w:trPr>
          <w:cantSplit/>
        </w:trPr>
        <w:tc>
          <w:tcPr>
            <w:tcW w:w="355" w:type="dxa"/>
          </w:tcPr>
          <w:p w14:paraId="05F3F8F0" w14:textId="77777777" w:rsidR="005530BA" w:rsidRPr="0067384D" w:rsidRDefault="005530BA" w:rsidP="005530BA">
            <w:pPr>
              <w:spacing w:after="0"/>
              <w:ind w:left="720"/>
              <w:contextualSpacing/>
              <w:rPr>
                <w:sz w:val="32"/>
                <w:szCs w:val="32"/>
              </w:rPr>
            </w:pPr>
          </w:p>
        </w:tc>
        <w:tc>
          <w:tcPr>
            <w:tcW w:w="9355" w:type="dxa"/>
          </w:tcPr>
          <w:p w14:paraId="05F3F8F1" w14:textId="77777777" w:rsidR="005530BA" w:rsidRPr="00A53E1F" w:rsidRDefault="005530BA" w:rsidP="005530BA">
            <w:pPr>
              <w:spacing w:after="0"/>
              <w:ind w:left="720"/>
              <w:contextualSpacing/>
              <w:rPr>
                <w:sz w:val="32"/>
                <w:szCs w:val="32"/>
              </w:rPr>
            </w:pPr>
            <w:r w:rsidRPr="00A53E1F">
              <w:rPr>
                <w:sz w:val="32"/>
                <w:szCs w:val="32"/>
              </w:rPr>
              <w:t xml:space="preserve">After these things, a loud voice of a </w:t>
            </w:r>
            <w:r w:rsidRPr="00A53E1F">
              <w:rPr>
                <w:sz w:val="32"/>
                <w:szCs w:val="32"/>
                <w:u w:val="single"/>
              </w:rPr>
              <w:t>large crowd</w:t>
            </w:r>
            <w:r w:rsidRPr="00A53E1F">
              <w:rPr>
                <w:sz w:val="32"/>
                <w:szCs w:val="32"/>
              </w:rPr>
              <w:t xml:space="preserve"> in heaven, ‘Alleluia…the salvation of our God.’ – 19:1</w:t>
            </w:r>
          </w:p>
        </w:tc>
      </w:tr>
      <w:tr w:rsidR="005530BA" w:rsidRPr="007B082A" w14:paraId="05F3F8F5" w14:textId="77777777" w:rsidTr="006F09A1">
        <w:trPr>
          <w:cantSplit/>
        </w:trPr>
        <w:tc>
          <w:tcPr>
            <w:tcW w:w="355" w:type="dxa"/>
          </w:tcPr>
          <w:p w14:paraId="05F3F8F3" w14:textId="77777777" w:rsidR="005530BA" w:rsidRPr="0067384D" w:rsidRDefault="005530BA" w:rsidP="005530BA">
            <w:pPr>
              <w:spacing w:after="0"/>
              <w:ind w:left="720"/>
              <w:contextualSpacing/>
              <w:rPr>
                <w:sz w:val="32"/>
                <w:szCs w:val="32"/>
              </w:rPr>
            </w:pPr>
          </w:p>
        </w:tc>
        <w:tc>
          <w:tcPr>
            <w:tcW w:w="9355" w:type="dxa"/>
          </w:tcPr>
          <w:p w14:paraId="05F3F8F4" w14:textId="77777777" w:rsidR="005530BA" w:rsidRPr="00A53E1F" w:rsidRDefault="005530BA" w:rsidP="005530BA">
            <w:pPr>
              <w:spacing w:after="0"/>
              <w:ind w:left="720"/>
              <w:contextualSpacing/>
              <w:rPr>
                <w:sz w:val="32"/>
                <w:szCs w:val="32"/>
              </w:rPr>
            </w:pPr>
            <w:r w:rsidRPr="00A53E1F">
              <w:rPr>
                <w:sz w:val="32"/>
                <w:szCs w:val="32"/>
              </w:rPr>
              <w:t xml:space="preserve">Voice of a </w:t>
            </w:r>
            <w:r w:rsidRPr="00A53E1F">
              <w:rPr>
                <w:sz w:val="32"/>
                <w:szCs w:val="32"/>
                <w:u w:val="single"/>
              </w:rPr>
              <w:t>large crowd</w:t>
            </w:r>
            <w:r w:rsidRPr="00A53E1F">
              <w:rPr>
                <w:sz w:val="32"/>
                <w:szCs w:val="32"/>
              </w:rPr>
              <w:t>, sound of many waters, ‘Alleluia…our Lord God the Almighty reigned.’ – 19:6</w:t>
            </w:r>
          </w:p>
        </w:tc>
      </w:tr>
      <w:tr w:rsidR="005530BA" w:rsidRPr="007B082A" w14:paraId="05F3F8F8" w14:textId="77777777" w:rsidTr="006F09A1">
        <w:trPr>
          <w:cantSplit/>
        </w:trPr>
        <w:tc>
          <w:tcPr>
            <w:tcW w:w="355" w:type="dxa"/>
          </w:tcPr>
          <w:p w14:paraId="05F3F8F6" w14:textId="77777777" w:rsidR="005530BA" w:rsidRPr="0067384D" w:rsidRDefault="005530BA" w:rsidP="005530BA">
            <w:pPr>
              <w:spacing w:after="0"/>
              <w:ind w:left="720"/>
              <w:contextualSpacing/>
              <w:rPr>
                <w:sz w:val="32"/>
                <w:szCs w:val="32"/>
              </w:rPr>
            </w:pPr>
          </w:p>
        </w:tc>
        <w:tc>
          <w:tcPr>
            <w:tcW w:w="9355" w:type="dxa"/>
          </w:tcPr>
          <w:p w14:paraId="05F3F8F7" w14:textId="77777777" w:rsidR="005530BA" w:rsidRPr="00A53E1F" w:rsidRDefault="005530BA" w:rsidP="005530BA">
            <w:pPr>
              <w:spacing w:after="0"/>
              <w:ind w:left="720"/>
              <w:contextualSpacing/>
              <w:rPr>
                <w:sz w:val="32"/>
                <w:szCs w:val="32"/>
              </w:rPr>
            </w:pPr>
            <w:r w:rsidRPr="00A53E1F">
              <w:rPr>
                <w:sz w:val="32"/>
                <w:szCs w:val="32"/>
                <w:u w:val="double"/>
              </w:rPr>
              <w:t>Thrones</w:t>
            </w:r>
            <w:r w:rsidRPr="00A53E1F">
              <w:rPr>
                <w:sz w:val="32"/>
                <w:szCs w:val="32"/>
              </w:rPr>
              <w:t xml:space="preserve"> – they sat on them – the persons of those beheaded - they lived &amp; </w:t>
            </w:r>
            <w:r w:rsidRPr="00A53E1F">
              <w:rPr>
                <w:sz w:val="32"/>
                <w:szCs w:val="32"/>
                <w:u w:val="double"/>
              </w:rPr>
              <w:t>reigned with Christ</w:t>
            </w:r>
            <w:r w:rsidRPr="00A53E1F">
              <w:rPr>
                <w:sz w:val="32"/>
                <w:szCs w:val="32"/>
              </w:rPr>
              <w:t xml:space="preserve"> 1,000 years – 20:4</w:t>
            </w:r>
          </w:p>
        </w:tc>
      </w:tr>
      <w:tr w:rsidR="005530BA" w:rsidRPr="007B082A" w14:paraId="05F3F8FB" w14:textId="77777777" w:rsidTr="006F09A1">
        <w:trPr>
          <w:cantSplit/>
        </w:trPr>
        <w:tc>
          <w:tcPr>
            <w:tcW w:w="355" w:type="dxa"/>
          </w:tcPr>
          <w:p w14:paraId="05F3F8F9" w14:textId="77777777" w:rsidR="005530BA" w:rsidRPr="0067384D" w:rsidRDefault="005530BA" w:rsidP="005530BA">
            <w:pPr>
              <w:spacing w:after="0"/>
              <w:ind w:left="720"/>
              <w:contextualSpacing/>
              <w:rPr>
                <w:sz w:val="32"/>
                <w:szCs w:val="32"/>
              </w:rPr>
            </w:pPr>
          </w:p>
        </w:tc>
        <w:tc>
          <w:tcPr>
            <w:tcW w:w="9355" w:type="dxa"/>
          </w:tcPr>
          <w:p w14:paraId="05F3F8FA" w14:textId="77777777" w:rsidR="005530BA" w:rsidRPr="00A53E1F" w:rsidRDefault="005530BA" w:rsidP="005530BA">
            <w:pPr>
              <w:spacing w:after="0"/>
              <w:ind w:left="720"/>
              <w:contextualSpacing/>
              <w:rPr>
                <w:sz w:val="32"/>
                <w:szCs w:val="32"/>
              </w:rPr>
            </w:pPr>
            <w:r w:rsidRPr="00A53E1F">
              <w:rPr>
                <w:sz w:val="32"/>
                <w:szCs w:val="32"/>
              </w:rPr>
              <w:t xml:space="preserve">I saw the dead, the great and the small, having stood </w:t>
            </w:r>
            <w:r w:rsidRPr="00A53E1F">
              <w:rPr>
                <w:sz w:val="32"/>
                <w:szCs w:val="32"/>
                <w:u w:val="double"/>
              </w:rPr>
              <w:t>before the Throne</w:t>
            </w:r>
            <w:r w:rsidRPr="00A53E1F">
              <w:rPr>
                <w:sz w:val="32"/>
                <w:szCs w:val="32"/>
              </w:rPr>
              <w:t xml:space="preserve"> – 20:12</w:t>
            </w:r>
          </w:p>
        </w:tc>
      </w:tr>
      <w:tr w:rsidR="00BF10AF" w:rsidRPr="007B082A" w14:paraId="05F3F8FE" w14:textId="77777777" w:rsidTr="006F09A1">
        <w:trPr>
          <w:cantSplit/>
        </w:trPr>
        <w:tc>
          <w:tcPr>
            <w:tcW w:w="355" w:type="dxa"/>
          </w:tcPr>
          <w:p w14:paraId="05F3F8FC" w14:textId="77777777" w:rsidR="00BF10AF" w:rsidRPr="0067384D" w:rsidRDefault="00BF10AF" w:rsidP="005530BA">
            <w:pPr>
              <w:spacing w:after="0"/>
              <w:ind w:left="720"/>
              <w:contextualSpacing/>
              <w:rPr>
                <w:sz w:val="32"/>
                <w:szCs w:val="32"/>
              </w:rPr>
            </w:pPr>
          </w:p>
        </w:tc>
        <w:tc>
          <w:tcPr>
            <w:tcW w:w="9355" w:type="dxa"/>
          </w:tcPr>
          <w:p w14:paraId="05F3F8FD" w14:textId="77777777" w:rsidR="00BF10AF" w:rsidRPr="00A53E1F" w:rsidRDefault="00BF10AF" w:rsidP="005530BA">
            <w:pPr>
              <w:spacing w:after="0"/>
              <w:ind w:left="720"/>
              <w:contextualSpacing/>
              <w:rPr>
                <w:sz w:val="32"/>
                <w:szCs w:val="32"/>
              </w:rPr>
            </w:pPr>
            <w:r w:rsidRPr="00A53E1F">
              <w:rPr>
                <w:sz w:val="32"/>
                <w:szCs w:val="32"/>
              </w:rPr>
              <w:t xml:space="preserve">A </w:t>
            </w:r>
            <w:r w:rsidRPr="00A53E1F">
              <w:rPr>
                <w:sz w:val="32"/>
                <w:szCs w:val="32"/>
                <w:u w:val="double"/>
              </w:rPr>
              <w:t>Sanctuary</w:t>
            </w:r>
            <w:r w:rsidRPr="00A53E1F">
              <w:rPr>
                <w:sz w:val="32"/>
                <w:szCs w:val="32"/>
              </w:rPr>
              <w:t xml:space="preserve"> I saw not in her, for the Lord God the Almighty is her </w:t>
            </w:r>
            <w:r w:rsidRPr="00A53E1F">
              <w:rPr>
                <w:sz w:val="32"/>
                <w:szCs w:val="32"/>
                <w:u w:val="double"/>
              </w:rPr>
              <w:t>Sanctuary</w:t>
            </w:r>
            <w:r w:rsidRPr="00A53E1F">
              <w:rPr>
                <w:sz w:val="32"/>
                <w:szCs w:val="32"/>
              </w:rPr>
              <w:t>, also the Lamb – 21:22</w:t>
            </w:r>
          </w:p>
        </w:tc>
      </w:tr>
      <w:tr w:rsidR="005530BA" w:rsidRPr="007B082A" w14:paraId="05F3F901" w14:textId="77777777" w:rsidTr="006F09A1">
        <w:trPr>
          <w:cantSplit/>
        </w:trPr>
        <w:tc>
          <w:tcPr>
            <w:tcW w:w="355" w:type="dxa"/>
          </w:tcPr>
          <w:p w14:paraId="05F3F8FF" w14:textId="77777777" w:rsidR="005530BA" w:rsidRPr="0067384D" w:rsidRDefault="005530BA" w:rsidP="005530BA">
            <w:pPr>
              <w:spacing w:after="0"/>
              <w:ind w:left="720"/>
              <w:contextualSpacing/>
              <w:rPr>
                <w:sz w:val="32"/>
                <w:szCs w:val="32"/>
              </w:rPr>
            </w:pPr>
          </w:p>
        </w:tc>
        <w:tc>
          <w:tcPr>
            <w:tcW w:w="9355" w:type="dxa"/>
          </w:tcPr>
          <w:p w14:paraId="05F3F900" w14:textId="77777777" w:rsidR="005530BA" w:rsidRPr="00A53E1F" w:rsidRDefault="005530BA" w:rsidP="005530BA">
            <w:pPr>
              <w:spacing w:after="0"/>
              <w:ind w:left="720"/>
              <w:contextualSpacing/>
              <w:rPr>
                <w:sz w:val="32"/>
                <w:szCs w:val="32"/>
              </w:rPr>
            </w:pPr>
            <w:r w:rsidRPr="00A53E1F">
              <w:rPr>
                <w:sz w:val="32"/>
                <w:szCs w:val="32"/>
              </w:rPr>
              <w:t xml:space="preserve">A river of water, bright as crystal, going out from </w:t>
            </w:r>
            <w:r w:rsidRPr="00A53E1F">
              <w:rPr>
                <w:sz w:val="32"/>
                <w:szCs w:val="32"/>
                <w:u w:val="double"/>
              </w:rPr>
              <w:t>the Throne of God and of the Lamb</w:t>
            </w:r>
            <w:r w:rsidRPr="00A53E1F">
              <w:rPr>
                <w:sz w:val="32"/>
                <w:szCs w:val="32"/>
              </w:rPr>
              <w:t xml:space="preserve"> – 22:1</w:t>
            </w:r>
          </w:p>
        </w:tc>
      </w:tr>
      <w:tr w:rsidR="005530BA" w:rsidRPr="007B082A" w14:paraId="05F3F904" w14:textId="77777777" w:rsidTr="006F09A1">
        <w:trPr>
          <w:cantSplit/>
        </w:trPr>
        <w:tc>
          <w:tcPr>
            <w:tcW w:w="355" w:type="dxa"/>
          </w:tcPr>
          <w:p w14:paraId="05F3F902" w14:textId="77777777" w:rsidR="005530BA" w:rsidRPr="0067384D" w:rsidRDefault="005530BA" w:rsidP="005530BA">
            <w:pPr>
              <w:spacing w:after="0"/>
              <w:ind w:left="720"/>
              <w:contextualSpacing/>
              <w:rPr>
                <w:sz w:val="32"/>
                <w:szCs w:val="32"/>
              </w:rPr>
            </w:pPr>
          </w:p>
        </w:tc>
        <w:tc>
          <w:tcPr>
            <w:tcW w:w="9355" w:type="dxa"/>
          </w:tcPr>
          <w:p w14:paraId="05F3F903" w14:textId="77777777" w:rsidR="005530BA" w:rsidRPr="00A53E1F" w:rsidRDefault="005530BA" w:rsidP="005530BA">
            <w:pPr>
              <w:spacing w:after="0"/>
              <w:ind w:left="720"/>
              <w:contextualSpacing/>
              <w:rPr>
                <w:sz w:val="32"/>
                <w:szCs w:val="32"/>
              </w:rPr>
            </w:pPr>
            <w:r w:rsidRPr="00A53E1F">
              <w:rPr>
                <w:sz w:val="32"/>
                <w:szCs w:val="32"/>
                <w:u w:val="double"/>
              </w:rPr>
              <w:t>The Throne of God and of the Lamb</w:t>
            </w:r>
            <w:r w:rsidRPr="00A53E1F">
              <w:rPr>
                <w:sz w:val="32"/>
                <w:szCs w:val="32"/>
              </w:rPr>
              <w:t xml:space="preserve"> will be in her, and His servants will serve Him – 22:3</w:t>
            </w:r>
          </w:p>
        </w:tc>
      </w:tr>
      <w:tr w:rsidR="005530BA" w:rsidRPr="00B37C80" w14:paraId="05F3F906" w14:textId="77777777" w:rsidTr="006F09A1">
        <w:tc>
          <w:tcPr>
            <w:tcW w:w="9710" w:type="dxa"/>
            <w:gridSpan w:val="2"/>
            <w:shd w:val="clear" w:color="auto" w:fill="E5DFEC"/>
          </w:tcPr>
          <w:p w14:paraId="05F3F905" w14:textId="77777777" w:rsidR="005530BA" w:rsidRPr="0067384D" w:rsidRDefault="005530BA" w:rsidP="005530BA">
            <w:pPr>
              <w:spacing w:after="0"/>
              <w:ind w:left="720"/>
              <w:contextualSpacing/>
              <w:rPr>
                <w:color w:val="632423"/>
                <w:sz w:val="12"/>
                <w:szCs w:val="12"/>
              </w:rPr>
            </w:pPr>
          </w:p>
        </w:tc>
      </w:tr>
      <w:tr w:rsidR="005530BA" w:rsidRPr="007B082A" w14:paraId="05F3F909" w14:textId="77777777" w:rsidTr="006F09A1">
        <w:trPr>
          <w:trHeight w:val="530"/>
        </w:trPr>
        <w:tc>
          <w:tcPr>
            <w:tcW w:w="355" w:type="dxa"/>
          </w:tcPr>
          <w:p w14:paraId="05F3F907" w14:textId="77777777" w:rsidR="005530BA" w:rsidRPr="0067384D" w:rsidRDefault="005530BA" w:rsidP="005530BA">
            <w:pPr>
              <w:spacing w:after="0"/>
              <w:ind w:left="720"/>
              <w:contextualSpacing/>
              <w:rPr>
                <w:color w:val="632423"/>
                <w:sz w:val="32"/>
                <w:szCs w:val="32"/>
              </w:rPr>
            </w:pPr>
          </w:p>
        </w:tc>
        <w:tc>
          <w:tcPr>
            <w:tcW w:w="9355" w:type="dxa"/>
          </w:tcPr>
          <w:p w14:paraId="05F3F908" w14:textId="77777777" w:rsidR="005530BA" w:rsidRPr="00A53E1F" w:rsidRDefault="005530BA" w:rsidP="005530BA">
            <w:pPr>
              <w:spacing w:before="120" w:after="0" w:line="240" w:lineRule="auto"/>
              <w:ind w:left="-9"/>
              <w:contextualSpacing/>
              <w:jc w:val="center"/>
              <w:rPr>
                <w:color w:val="632423"/>
                <w:sz w:val="36"/>
                <w:szCs w:val="36"/>
              </w:rPr>
            </w:pPr>
            <w:r w:rsidRPr="00A53E1F">
              <w:rPr>
                <w:b/>
                <w:bCs/>
                <w:sz w:val="36"/>
                <w:szCs w:val="36"/>
              </w:rPr>
              <w:t>Shepherding the Nations</w:t>
            </w:r>
          </w:p>
        </w:tc>
      </w:tr>
      <w:tr w:rsidR="005530BA" w:rsidRPr="007B082A" w14:paraId="05F3F90C" w14:textId="77777777" w:rsidTr="006F09A1">
        <w:tc>
          <w:tcPr>
            <w:tcW w:w="355" w:type="dxa"/>
          </w:tcPr>
          <w:p w14:paraId="05F3F90A" w14:textId="77777777" w:rsidR="005530BA" w:rsidRPr="0067384D" w:rsidRDefault="005530BA" w:rsidP="005530BA">
            <w:pPr>
              <w:spacing w:after="0"/>
              <w:ind w:left="720"/>
              <w:contextualSpacing/>
              <w:rPr>
                <w:color w:val="632423"/>
                <w:sz w:val="32"/>
                <w:szCs w:val="32"/>
              </w:rPr>
            </w:pPr>
          </w:p>
        </w:tc>
        <w:tc>
          <w:tcPr>
            <w:tcW w:w="9355" w:type="dxa"/>
          </w:tcPr>
          <w:p w14:paraId="05F3F90B" w14:textId="77777777" w:rsidR="005530BA" w:rsidRPr="00A53E1F" w:rsidRDefault="005530BA" w:rsidP="005530BA">
            <w:pPr>
              <w:spacing w:after="0"/>
              <w:ind w:left="720"/>
              <w:contextualSpacing/>
              <w:rPr>
                <w:color w:val="984806"/>
                <w:sz w:val="32"/>
                <w:szCs w:val="32"/>
              </w:rPr>
            </w:pPr>
            <w:r w:rsidRPr="00A53E1F">
              <w:rPr>
                <w:color w:val="984806"/>
                <w:sz w:val="32"/>
                <w:szCs w:val="32"/>
              </w:rPr>
              <w:t>Authority over the nations to shepherd with an iron staff – 2:26-27</w:t>
            </w:r>
          </w:p>
        </w:tc>
      </w:tr>
      <w:tr w:rsidR="005530BA" w:rsidRPr="007B082A" w14:paraId="05F3F90F" w14:textId="77777777" w:rsidTr="006F09A1">
        <w:trPr>
          <w:cantSplit/>
        </w:trPr>
        <w:tc>
          <w:tcPr>
            <w:tcW w:w="355" w:type="dxa"/>
          </w:tcPr>
          <w:p w14:paraId="05F3F90D" w14:textId="77777777" w:rsidR="005530BA" w:rsidRPr="0067384D" w:rsidRDefault="005530BA" w:rsidP="005530BA">
            <w:pPr>
              <w:spacing w:after="0"/>
              <w:ind w:left="720"/>
              <w:contextualSpacing/>
              <w:rPr>
                <w:sz w:val="32"/>
                <w:szCs w:val="32"/>
              </w:rPr>
            </w:pPr>
          </w:p>
        </w:tc>
        <w:tc>
          <w:tcPr>
            <w:tcW w:w="9355" w:type="dxa"/>
          </w:tcPr>
          <w:p w14:paraId="05F3F90E" w14:textId="77777777" w:rsidR="005530BA" w:rsidRPr="00A53E1F" w:rsidRDefault="005530BA" w:rsidP="005530BA">
            <w:pPr>
              <w:spacing w:after="0"/>
              <w:ind w:left="720"/>
              <w:contextualSpacing/>
              <w:rPr>
                <w:sz w:val="32"/>
                <w:szCs w:val="32"/>
              </w:rPr>
            </w:pPr>
            <w:r w:rsidRPr="00A53E1F">
              <w:rPr>
                <w:sz w:val="32"/>
                <w:szCs w:val="32"/>
              </w:rPr>
              <w:t>A male about to shepherd all the nations with an iron staff – 12:5</w:t>
            </w:r>
          </w:p>
        </w:tc>
      </w:tr>
      <w:tr w:rsidR="005530BA" w:rsidRPr="007B082A" w14:paraId="05F3F912" w14:textId="77777777" w:rsidTr="00C462E3">
        <w:trPr>
          <w:trHeight w:val="1142"/>
        </w:trPr>
        <w:tc>
          <w:tcPr>
            <w:tcW w:w="355" w:type="dxa"/>
          </w:tcPr>
          <w:p w14:paraId="05F3F910" w14:textId="77777777" w:rsidR="005530BA" w:rsidRPr="0067384D" w:rsidRDefault="005530BA" w:rsidP="005530BA">
            <w:pPr>
              <w:spacing w:after="0"/>
              <w:ind w:left="720"/>
              <w:contextualSpacing/>
              <w:rPr>
                <w:color w:val="0070C0"/>
                <w:sz w:val="32"/>
                <w:szCs w:val="32"/>
              </w:rPr>
            </w:pPr>
          </w:p>
        </w:tc>
        <w:tc>
          <w:tcPr>
            <w:tcW w:w="9355" w:type="dxa"/>
          </w:tcPr>
          <w:p w14:paraId="05F3F911" w14:textId="77777777" w:rsidR="005530BA" w:rsidRPr="00A53E1F" w:rsidRDefault="005530BA" w:rsidP="005530BA">
            <w:pPr>
              <w:spacing w:after="0"/>
              <w:ind w:left="720"/>
              <w:contextualSpacing/>
              <w:rPr>
                <w:sz w:val="32"/>
                <w:szCs w:val="32"/>
              </w:rPr>
            </w:pPr>
            <w:r w:rsidRPr="00A53E1F">
              <w:rPr>
                <w:color w:val="0070C0"/>
                <w:sz w:val="32"/>
                <w:szCs w:val="32"/>
              </w:rPr>
              <w:t>With a sharp sword He may strike the nations; He will shepherd them with an iron staff – 19:15</w:t>
            </w:r>
          </w:p>
        </w:tc>
      </w:tr>
      <w:tr w:rsidR="005530BA" w:rsidRPr="003C3007" w14:paraId="05F3F914" w14:textId="77777777" w:rsidTr="006F09A1">
        <w:tc>
          <w:tcPr>
            <w:tcW w:w="9710" w:type="dxa"/>
            <w:gridSpan w:val="2"/>
            <w:shd w:val="clear" w:color="auto" w:fill="E5DFEC"/>
          </w:tcPr>
          <w:p w14:paraId="05F3F913" w14:textId="77777777" w:rsidR="005530BA" w:rsidRPr="0067384D" w:rsidRDefault="005530BA" w:rsidP="005530BA">
            <w:pPr>
              <w:spacing w:after="0"/>
              <w:ind w:left="720"/>
              <w:contextualSpacing/>
              <w:rPr>
                <w:sz w:val="12"/>
                <w:szCs w:val="12"/>
              </w:rPr>
            </w:pPr>
          </w:p>
        </w:tc>
      </w:tr>
      <w:tr w:rsidR="005530BA" w:rsidRPr="007B082A" w14:paraId="05F3F917" w14:textId="77777777" w:rsidTr="006F09A1">
        <w:trPr>
          <w:trHeight w:val="602"/>
        </w:trPr>
        <w:tc>
          <w:tcPr>
            <w:tcW w:w="355" w:type="dxa"/>
          </w:tcPr>
          <w:p w14:paraId="05F3F915" w14:textId="77777777" w:rsidR="005530BA" w:rsidRPr="0067384D" w:rsidRDefault="005530BA" w:rsidP="005530BA">
            <w:pPr>
              <w:spacing w:after="0"/>
              <w:ind w:left="720"/>
              <w:contextualSpacing/>
              <w:rPr>
                <w:b/>
                <w:bCs/>
                <w:sz w:val="32"/>
                <w:szCs w:val="32"/>
              </w:rPr>
            </w:pPr>
          </w:p>
        </w:tc>
        <w:tc>
          <w:tcPr>
            <w:tcW w:w="9355" w:type="dxa"/>
          </w:tcPr>
          <w:p w14:paraId="05F3F916" w14:textId="77777777" w:rsidR="005530BA" w:rsidRPr="00A53E1F" w:rsidRDefault="005530BA" w:rsidP="005530BA">
            <w:pPr>
              <w:spacing w:before="120" w:after="0" w:line="240" w:lineRule="auto"/>
              <w:contextualSpacing/>
              <w:jc w:val="center"/>
              <w:rPr>
                <w:b/>
                <w:bCs/>
                <w:sz w:val="36"/>
                <w:szCs w:val="36"/>
              </w:rPr>
            </w:pPr>
            <w:r w:rsidRPr="00A53E1F">
              <w:rPr>
                <w:b/>
                <w:bCs/>
                <w:sz w:val="36"/>
                <w:szCs w:val="36"/>
              </w:rPr>
              <w:t>“with Him” (the Lamb)</w:t>
            </w:r>
          </w:p>
        </w:tc>
      </w:tr>
      <w:tr w:rsidR="005530BA" w:rsidRPr="007B082A" w14:paraId="05F3F91A" w14:textId="77777777" w:rsidTr="006F09A1">
        <w:tc>
          <w:tcPr>
            <w:tcW w:w="355" w:type="dxa"/>
          </w:tcPr>
          <w:p w14:paraId="05F3F918" w14:textId="77777777" w:rsidR="005530BA" w:rsidRPr="0067384D" w:rsidRDefault="005530BA" w:rsidP="005530BA">
            <w:pPr>
              <w:spacing w:after="0"/>
              <w:ind w:left="720"/>
              <w:contextualSpacing/>
              <w:rPr>
                <w:sz w:val="32"/>
                <w:szCs w:val="32"/>
              </w:rPr>
            </w:pPr>
          </w:p>
        </w:tc>
        <w:tc>
          <w:tcPr>
            <w:tcW w:w="9355" w:type="dxa"/>
          </w:tcPr>
          <w:p w14:paraId="05F3F919" w14:textId="77777777" w:rsidR="005530BA" w:rsidRPr="00A53E1F" w:rsidRDefault="005530BA" w:rsidP="005530BA">
            <w:pPr>
              <w:spacing w:after="0"/>
              <w:ind w:left="720"/>
              <w:contextualSpacing/>
              <w:rPr>
                <w:sz w:val="32"/>
                <w:szCs w:val="32"/>
              </w:rPr>
            </w:pPr>
            <w:r w:rsidRPr="00A53E1F">
              <w:rPr>
                <w:sz w:val="32"/>
                <w:szCs w:val="32"/>
              </w:rPr>
              <w:t>The Lamb stood upon Mt. Zion, and “with Him” 144,000 – 14:1</w:t>
            </w:r>
          </w:p>
        </w:tc>
      </w:tr>
      <w:tr w:rsidR="005530BA" w:rsidRPr="007B082A" w14:paraId="05F3F91D" w14:textId="77777777" w:rsidTr="006F09A1">
        <w:tc>
          <w:tcPr>
            <w:tcW w:w="355" w:type="dxa"/>
          </w:tcPr>
          <w:p w14:paraId="05F3F91B" w14:textId="77777777" w:rsidR="005530BA" w:rsidRPr="0067384D" w:rsidRDefault="005530BA" w:rsidP="005530BA">
            <w:pPr>
              <w:spacing w:after="0"/>
              <w:ind w:left="720"/>
              <w:contextualSpacing/>
              <w:rPr>
                <w:sz w:val="32"/>
                <w:szCs w:val="32"/>
              </w:rPr>
            </w:pPr>
          </w:p>
        </w:tc>
        <w:tc>
          <w:tcPr>
            <w:tcW w:w="9355" w:type="dxa"/>
          </w:tcPr>
          <w:p w14:paraId="05F3F91C" w14:textId="77777777" w:rsidR="005530BA" w:rsidRPr="00A53E1F" w:rsidRDefault="005530BA" w:rsidP="005530BA">
            <w:pPr>
              <w:spacing w:after="0"/>
              <w:ind w:left="720"/>
              <w:contextualSpacing/>
              <w:rPr>
                <w:sz w:val="32"/>
                <w:szCs w:val="32"/>
              </w:rPr>
            </w:pPr>
            <w:r w:rsidRPr="00A53E1F">
              <w:rPr>
                <w:sz w:val="32"/>
                <w:szCs w:val="32"/>
              </w:rPr>
              <w:t>Ten Horns battle the Lamb, Who overcomes them. He is Lord of lords and King of kings, and those “with Him” called, chosen &amp; faithful – 17:14</w:t>
            </w:r>
          </w:p>
        </w:tc>
      </w:tr>
      <w:tr w:rsidR="005530BA" w:rsidRPr="003C3007" w14:paraId="05F3F91F" w14:textId="77777777" w:rsidTr="006F09A1">
        <w:tc>
          <w:tcPr>
            <w:tcW w:w="9710" w:type="dxa"/>
            <w:gridSpan w:val="2"/>
            <w:shd w:val="clear" w:color="auto" w:fill="E5DFEC"/>
          </w:tcPr>
          <w:p w14:paraId="05F3F91E" w14:textId="77777777" w:rsidR="005530BA" w:rsidRPr="0067384D" w:rsidRDefault="005530BA" w:rsidP="005530BA">
            <w:pPr>
              <w:spacing w:after="0"/>
              <w:ind w:left="720"/>
              <w:contextualSpacing/>
              <w:rPr>
                <w:color w:val="632423"/>
                <w:sz w:val="12"/>
                <w:szCs w:val="12"/>
              </w:rPr>
            </w:pPr>
          </w:p>
        </w:tc>
      </w:tr>
      <w:tr w:rsidR="005530BA" w:rsidRPr="007B082A" w14:paraId="05F3F922" w14:textId="77777777" w:rsidTr="006F09A1">
        <w:trPr>
          <w:trHeight w:val="593"/>
        </w:trPr>
        <w:tc>
          <w:tcPr>
            <w:tcW w:w="355" w:type="dxa"/>
          </w:tcPr>
          <w:p w14:paraId="05F3F920" w14:textId="77777777" w:rsidR="005530BA" w:rsidRPr="0067384D" w:rsidRDefault="005530BA" w:rsidP="005530BA">
            <w:pPr>
              <w:spacing w:after="0"/>
              <w:ind w:left="720"/>
              <w:contextualSpacing/>
              <w:rPr>
                <w:b/>
                <w:bCs/>
                <w:sz w:val="32"/>
                <w:szCs w:val="32"/>
              </w:rPr>
            </w:pPr>
          </w:p>
        </w:tc>
        <w:tc>
          <w:tcPr>
            <w:tcW w:w="9355" w:type="dxa"/>
          </w:tcPr>
          <w:p w14:paraId="05F3F921" w14:textId="77777777" w:rsidR="005530BA" w:rsidRPr="00A53E1F" w:rsidRDefault="005530BA" w:rsidP="005530BA">
            <w:pPr>
              <w:spacing w:before="120" w:after="0" w:line="240" w:lineRule="auto"/>
              <w:contextualSpacing/>
              <w:jc w:val="center"/>
              <w:rPr>
                <w:b/>
                <w:bCs/>
                <w:sz w:val="36"/>
                <w:szCs w:val="36"/>
              </w:rPr>
            </w:pPr>
            <w:r w:rsidRPr="00A53E1F">
              <w:rPr>
                <w:b/>
                <w:bCs/>
                <w:sz w:val="36"/>
                <w:szCs w:val="36"/>
              </w:rPr>
              <w:t>Crowns</w:t>
            </w:r>
          </w:p>
        </w:tc>
      </w:tr>
      <w:tr w:rsidR="005530BA" w:rsidRPr="00A53E1F" w14:paraId="05F3F925" w14:textId="77777777" w:rsidTr="006F09A1">
        <w:tc>
          <w:tcPr>
            <w:tcW w:w="355" w:type="dxa"/>
          </w:tcPr>
          <w:p w14:paraId="05F3F923" w14:textId="77777777" w:rsidR="005530BA" w:rsidRPr="0067384D" w:rsidRDefault="005530BA" w:rsidP="005530BA">
            <w:pPr>
              <w:spacing w:after="0"/>
              <w:ind w:left="720"/>
              <w:contextualSpacing/>
              <w:rPr>
                <w:color w:val="632423"/>
                <w:sz w:val="32"/>
                <w:szCs w:val="32"/>
              </w:rPr>
            </w:pPr>
          </w:p>
        </w:tc>
        <w:tc>
          <w:tcPr>
            <w:tcW w:w="9355" w:type="dxa"/>
          </w:tcPr>
          <w:p w14:paraId="05F3F924" w14:textId="77777777" w:rsidR="005530BA" w:rsidRPr="00A53E1F" w:rsidRDefault="005530BA" w:rsidP="005530BA">
            <w:pPr>
              <w:spacing w:after="0"/>
              <w:ind w:left="720"/>
              <w:contextualSpacing/>
              <w:rPr>
                <w:color w:val="984806"/>
                <w:sz w:val="32"/>
                <w:szCs w:val="32"/>
              </w:rPr>
            </w:pPr>
            <w:r w:rsidRPr="00A53E1F">
              <w:rPr>
                <w:color w:val="984806"/>
                <w:sz w:val="32"/>
                <w:szCs w:val="32"/>
              </w:rPr>
              <w:t>Faithful up to death, I will give you the Crown of Life – 2:10</w:t>
            </w:r>
          </w:p>
        </w:tc>
      </w:tr>
      <w:tr w:rsidR="005530BA" w:rsidRPr="00A53E1F" w14:paraId="05F3F928" w14:textId="77777777" w:rsidTr="006F09A1">
        <w:tc>
          <w:tcPr>
            <w:tcW w:w="355" w:type="dxa"/>
          </w:tcPr>
          <w:p w14:paraId="05F3F926" w14:textId="77777777" w:rsidR="005530BA" w:rsidRPr="0067384D" w:rsidRDefault="005530BA" w:rsidP="005530BA">
            <w:pPr>
              <w:spacing w:after="0"/>
              <w:ind w:left="720"/>
              <w:contextualSpacing/>
              <w:rPr>
                <w:color w:val="632423"/>
                <w:sz w:val="32"/>
                <w:szCs w:val="32"/>
              </w:rPr>
            </w:pPr>
          </w:p>
        </w:tc>
        <w:tc>
          <w:tcPr>
            <w:tcW w:w="9355" w:type="dxa"/>
          </w:tcPr>
          <w:p w14:paraId="05F3F927" w14:textId="77777777" w:rsidR="005530BA" w:rsidRPr="00A53E1F" w:rsidRDefault="005530BA" w:rsidP="00B84BC2">
            <w:pPr>
              <w:spacing w:after="0"/>
              <w:ind w:left="720"/>
              <w:contextualSpacing/>
              <w:rPr>
                <w:color w:val="984806"/>
                <w:sz w:val="32"/>
                <w:szCs w:val="32"/>
              </w:rPr>
            </w:pPr>
            <w:r w:rsidRPr="00A53E1F">
              <w:rPr>
                <w:color w:val="984806"/>
                <w:sz w:val="32"/>
                <w:szCs w:val="32"/>
              </w:rPr>
              <w:t xml:space="preserve">Hold fast what you have, that no one may </w:t>
            </w:r>
            <w:r w:rsidR="00B84BC2" w:rsidRPr="00A53E1F">
              <w:rPr>
                <w:color w:val="984806"/>
                <w:sz w:val="32"/>
                <w:szCs w:val="32"/>
              </w:rPr>
              <w:t>tak</w:t>
            </w:r>
            <w:r w:rsidRPr="00A53E1F">
              <w:rPr>
                <w:color w:val="984806"/>
                <w:sz w:val="32"/>
                <w:szCs w:val="32"/>
              </w:rPr>
              <w:t>e your crown – 3:11</w:t>
            </w:r>
          </w:p>
        </w:tc>
      </w:tr>
      <w:tr w:rsidR="005530BA" w:rsidRPr="00A53E1F" w14:paraId="05F3F92B" w14:textId="77777777" w:rsidTr="006F09A1">
        <w:tc>
          <w:tcPr>
            <w:tcW w:w="355" w:type="dxa"/>
          </w:tcPr>
          <w:p w14:paraId="05F3F929" w14:textId="77777777" w:rsidR="005530BA" w:rsidRPr="0067384D" w:rsidRDefault="005530BA" w:rsidP="005530BA">
            <w:pPr>
              <w:spacing w:after="0"/>
              <w:ind w:left="720"/>
              <w:contextualSpacing/>
              <w:rPr>
                <w:sz w:val="32"/>
                <w:szCs w:val="32"/>
              </w:rPr>
            </w:pPr>
          </w:p>
        </w:tc>
        <w:tc>
          <w:tcPr>
            <w:tcW w:w="9355" w:type="dxa"/>
          </w:tcPr>
          <w:p w14:paraId="05F3F92A" w14:textId="77777777" w:rsidR="005530BA" w:rsidRPr="00A53E1F" w:rsidRDefault="005530BA" w:rsidP="005530BA">
            <w:pPr>
              <w:spacing w:after="0"/>
              <w:ind w:left="720"/>
              <w:contextualSpacing/>
              <w:rPr>
                <w:sz w:val="32"/>
                <w:szCs w:val="32"/>
              </w:rPr>
            </w:pPr>
            <w:r w:rsidRPr="00A53E1F">
              <w:rPr>
                <w:sz w:val="32"/>
                <w:szCs w:val="32"/>
              </w:rPr>
              <w:t>A Wife arrayed … upon her head a crown of twelve stars – 12:1</w:t>
            </w:r>
          </w:p>
        </w:tc>
      </w:tr>
      <w:tr w:rsidR="005530BA" w:rsidRPr="003C3007" w14:paraId="05F3F92D" w14:textId="77777777" w:rsidTr="006F09A1">
        <w:tc>
          <w:tcPr>
            <w:tcW w:w="9710" w:type="dxa"/>
            <w:gridSpan w:val="2"/>
            <w:shd w:val="clear" w:color="auto" w:fill="E5DFEC"/>
          </w:tcPr>
          <w:p w14:paraId="05F3F92C" w14:textId="77777777" w:rsidR="005530BA" w:rsidRPr="0067384D" w:rsidRDefault="005530BA" w:rsidP="005530BA">
            <w:pPr>
              <w:spacing w:after="0"/>
              <w:ind w:left="720"/>
              <w:contextualSpacing/>
              <w:rPr>
                <w:sz w:val="12"/>
                <w:szCs w:val="12"/>
              </w:rPr>
            </w:pPr>
          </w:p>
        </w:tc>
      </w:tr>
      <w:tr w:rsidR="005530BA" w:rsidRPr="007B082A" w14:paraId="05F3F930" w14:textId="77777777" w:rsidTr="006F09A1">
        <w:tc>
          <w:tcPr>
            <w:tcW w:w="355" w:type="dxa"/>
          </w:tcPr>
          <w:p w14:paraId="05F3F92E" w14:textId="77777777" w:rsidR="005530BA" w:rsidRPr="0067384D" w:rsidRDefault="005530BA" w:rsidP="005530BA">
            <w:pPr>
              <w:spacing w:after="0"/>
              <w:ind w:left="720"/>
              <w:contextualSpacing/>
              <w:rPr>
                <w:sz w:val="32"/>
                <w:szCs w:val="32"/>
              </w:rPr>
            </w:pPr>
          </w:p>
        </w:tc>
        <w:tc>
          <w:tcPr>
            <w:tcW w:w="9355" w:type="dxa"/>
          </w:tcPr>
          <w:p w14:paraId="05F3F92F" w14:textId="77777777" w:rsidR="005530BA" w:rsidRPr="00A53E1F" w:rsidRDefault="005530BA" w:rsidP="005530BA">
            <w:pPr>
              <w:spacing w:before="120" w:after="0"/>
              <w:ind w:left="-9"/>
              <w:contextualSpacing/>
              <w:jc w:val="center"/>
              <w:rPr>
                <w:sz w:val="36"/>
                <w:szCs w:val="36"/>
              </w:rPr>
            </w:pPr>
            <w:r w:rsidRPr="00A53E1F">
              <w:rPr>
                <w:b/>
                <w:bCs/>
                <w:sz w:val="36"/>
                <w:szCs w:val="36"/>
              </w:rPr>
              <w:t>Purchased</w:t>
            </w:r>
          </w:p>
        </w:tc>
      </w:tr>
      <w:tr w:rsidR="005530BA" w:rsidRPr="007B082A" w14:paraId="05F3F933" w14:textId="77777777" w:rsidTr="006F09A1">
        <w:tc>
          <w:tcPr>
            <w:tcW w:w="355" w:type="dxa"/>
          </w:tcPr>
          <w:p w14:paraId="05F3F931" w14:textId="77777777" w:rsidR="005530BA" w:rsidRPr="0067384D" w:rsidRDefault="005530BA" w:rsidP="005530BA">
            <w:pPr>
              <w:spacing w:after="0"/>
              <w:ind w:left="720"/>
              <w:contextualSpacing/>
              <w:rPr>
                <w:sz w:val="32"/>
                <w:szCs w:val="32"/>
              </w:rPr>
            </w:pPr>
          </w:p>
        </w:tc>
        <w:tc>
          <w:tcPr>
            <w:tcW w:w="9355" w:type="dxa"/>
          </w:tcPr>
          <w:p w14:paraId="05F3F932" w14:textId="77777777" w:rsidR="005530BA" w:rsidRPr="00A53E1F" w:rsidRDefault="005530BA" w:rsidP="005530BA">
            <w:pPr>
              <w:spacing w:after="0"/>
              <w:ind w:left="720"/>
              <w:contextualSpacing/>
              <w:rPr>
                <w:sz w:val="32"/>
                <w:szCs w:val="32"/>
              </w:rPr>
            </w:pPr>
            <w:r w:rsidRPr="00A53E1F">
              <w:rPr>
                <w:sz w:val="32"/>
                <w:szCs w:val="32"/>
              </w:rPr>
              <w:t>Purchased to God, out of every tribe, tongue, people, nation – 5:9</w:t>
            </w:r>
          </w:p>
        </w:tc>
      </w:tr>
      <w:tr w:rsidR="005530BA" w:rsidRPr="007B082A" w14:paraId="05F3F936" w14:textId="77777777" w:rsidTr="006F09A1">
        <w:tc>
          <w:tcPr>
            <w:tcW w:w="355" w:type="dxa"/>
          </w:tcPr>
          <w:p w14:paraId="05F3F934" w14:textId="77777777" w:rsidR="005530BA" w:rsidRPr="0067384D" w:rsidRDefault="005530BA" w:rsidP="005530BA">
            <w:pPr>
              <w:spacing w:after="0"/>
              <w:ind w:left="720"/>
              <w:contextualSpacing/>
              <w:rPr>
                <w:sz w:val="32"/>
                <w:szCs w:val="32"/>
              </w:rPr>
            </w:pPr>
          </w:p>
        </w:tc>
        <w:tc>
          <w:tcPr>
            <w:tcW w:w="9355" w:type="dxa"/>
          </w:tcPr>
          <w:p w14:paraId="05F3F935" w14:textId="77777777" w:rsidR="005530BA" w:rsidRPr="00A53E1F" w:rsidRDefault="005530BA" w:rsidP="005530BA">
            <w:pPr>
              <w:spacing w:after="0"/>
              <w:ind w:left="720"/>
              <w:contextualSpacing/>
              <w:rPr>
                <w:sz w:val="32"/>
                <w:szCs w:val="32"/>
              </w:rPr>
            </w:pPr>
            <w:r w:rsidRPr="00A53E1F">
              <w:rPr>
                <w:sz w:val="32"/>
                <w:szCs w:val="32"/>
              </w:rPr>
              <w:t>144,000 purchased from the earth – 14:3</w:t>
            </w:r>
          </w:p>
        </w:tc>
      </w:tr>
      <w:tr w:rsidR="005530BA" w:rsidRPr="007B082A" w14:paraId="05F3F939" w14:textId="77777777" w:rsidTr="006F09A1">
        <w:tc>
          <w:tcPr>
            <w:tcW w:w="355" w:type="dxa"/>
          </w:tcPr>
          <w:p w14:paraId="05F3F937" w14:textId="77777777" w:rsidR="005530BA" w:rsidRPr="0067384D" w:rsidRDefault="005530BA" w:rsidP="005530BA">
            <w:pPr>
              <w:spacing w:after="0"/>
              <w:ind w:left="720"/>
              <w:contextualSpacing/>
              <w:rPr>
                <w:sz w:val="32"/>
                <w:szCs w:val="32"/>
              </w:rPr>
            </w:pPr>
          </w:p>
        </w:tc>
        <w:tc>
          <w:tcPr>
            <w:tcW w:w="9355" w:type="dxa"/>
          </w:tcPr>
          <w:p w14:paraId="05F3F938" w14:textId="77777777" w:rsidR="005530BA" w:rsidRPr="00A53E1F" w:rsidRDefault="005530BA" w:rsidP="005530BA">
            <w:pPr>
              <w:spacing w:after="0"/>
              <w:ind w:left="720"/>
              <w:contextualSpacing/>
              <w:rPr>
                <w:sz w:val="32"/>
                <w:szCs w:val="32"/>
              </w:rPr>
            </w:pPr>
            <w:r w:rsidRPr="00A53E1F">
              <w:rPr>
                <w:sz w:val="32"/>
                <w:szCs w:val="32"/>
              </w:rPr>
              <w:t>Purchased from men, first-fruit to God &amp; Lamb – 14:4</w:t>
            </w:r>
          </w:p>
        </w:tc>
      </w:tr>
      <w:tr w:rsidR="005530BA" w:rsidRPr="003C3007" w14:paraId="05F3F93B" w14:textId="77777777" w:rsidTr="006F09A1">
        <w:tc>
          <w:tcPr>
            <w:tcW w:w="9710" w:type="dxa"/>
            <w:gridSpan w:val="2"/>
            <w:shd w:val="clear" w:color="auto" w:fill="E5DFEC"/>
          </w:tcPr>
          <w:p w14:paraId="05F3F93A" w14:textId="77777777" w:rsidR="005530BA" w:rsidRPr="0067384D" w:rsidRDefault="005530BA" w:rsidP="005530BA">
            <w:pPr>
              <w:spacing w:after="0"/>
              <w:ind w:left="720"/>
              <w:contextualSpacing/>
              <w:rPr>
                <w:sz w:val="12"/>
                <w:szCs w:val="12"/>
              </w:rPr>
            </w:pPr>
          </w:p>
        </w:tc>
      </w:tr>
      <w:tr w:rsidR="005530BA" w:rsidRPr="007B082A" w14:paraId="05F3F93E" w14:textId="77777777" w:rsidTr="006F09A1">
        <w:tc>
          <w:tcPr>
            <w:tcW w:w="355" w:type="dxa"/>
          </w:tcPr>
          <w:p w14:paraId="05F3F93C" w14:textId="77777777" w:rsidR="005530BA" w:rsidRPr="0067384D" w:rsidRDefault="005530BA" w:rsidP="005530BA">
            <w:pPr>
              <w:spacing w:after="0"/>
              <w:ind w:left="720"/>
              <w:contextualSpacing/>
              <w:rPr>
                <w:sz w:val="32"/>
                <w:szCs w:val="32"/>
              </w:rPr>
            </w:pPr>
          </w:p>
        </w:tc>
        <w:tc>
          <w:tcPr>
            <w:tcW w:w="9355" w:type="dxa"/>
          </w:tcPr>
          <w:p w14:paraId="05F3F93D" w14:textId="77777777" w:rsidR="005530BA" w:rsidRPr="00A53E1F" w:rsidRDefault="005530BA" w:rsidP="005530BA">
            <w:pPr>
              <w:spacing w:before="120" w:after="0"/>
              <w:ind w:left="-9"/>
              <w:contextualSpacing/>
              <w:jc w:val="center"/>
              <w:rPr>
                <w:sz w:val="36"/>
                <w:szCs w:val="36"/>
              </w:rPr>
            </w:pPr>
            <w:r w:rsidRPr="00A53E1F">
              <w:rPr>
                <w:b/>
                <w:bCs/>
                <w:sz w:val="36"/>
                <w:szCs w:val="36"/>
              </w:rPr>
              <w:t>144,000</w:t>
            </w:r>
          </w:p>
        </w:tc>
      </w:tr>
      <w:tr w:rsidR="005530BA" w:rsidRPr="007B082A" w14:paraId="05F3F941" w14:textId="77777777" w:rsidTr="006F09A1">
        <w:tc>
          <w:tcPr>
            <w:tcW w:w="355" w:type="dxa"/>
          </w:tcPr>
          <w:p w14:paraId="05F3F93F" w14:textId="77777777" w:rsidR="005530BA" w:rsidRPr="0067384D" w:rsidRDefault="005530BA" w:rsidP="005530BA">
            <w:pPr>
              <w:spacing w:after="0"/>
              <w:ind w:left="720"/>
              <w:contextualSpacing/>
              <w:rPr>
                <w:sz w:val="32"/>
                <w:szCs w:val="32"/>
              </w:rPr>
            </w:pPr>
          </w:p>
        </w:tc>
        <w:tc>
          <w:tcPr>
            <w:tcW w:w="9355" w:type="dxa"/>
          </w:tcPr>
          <w:p w14:paraId="05F3F940" w14:textId="77777777" w:rsidR="005530BA" w:rsidRPr="00A53E1F" w:rsidRDefault="005530BA" w:rsidP="005530BA">
            <w:pPr>
              <w:spacing w:after="0"/>
              <w:ind w:left="720"/>
              <w:contextualSpacing/>
              <w:rPr>
                <w:sz w:val="32"/>
                <w:szCs w:val="32"/>
              </w:rPr>
            </w:pPr>
            <w:r w:rsidRPr="00A53E1F">
              <w:rPr>
                <w:sz w:val="32"/>
                <w:szCs w:val="32"/>
              </w:rPr>
              <w:t>144,000 servants of our God sealed on foreheads – 7:3-4</w:t>
            </w:r>
          </w:p>
        </w:tc>
      </w:tr>
      <w:tr w:rsidR="005530BA" w:rsidRPr="007B082A" w14:paraId="05F3F944" w14:textId="77777777" w:rsidTr="006F09A1">
        <w:tc>
          <w:tcPr>
            <w:tcW w:w="355" w:type="dxa"/>
          </w:tcPr>
          <w:p w14:paraId="05F3F942" w14:textId="77777777" w:rsidR="005530BA" w:rsidRPr="0067384D" w:rsidRDefault="005530BA" w:rsidP="005530BA">
            <w:pPr>
              <w:spacing w:after="0"/>
              <w:ind w:left="720"/>
              <w:contextualSpacing/>
              <w:rPr>
                <w:sz w:val="32"/>
                <w:szCs w:val="32"/>
              </w:rPr>
            </w:pPr>
          </w:p>
        </w:tc>
        <w:tc>
          <w:tcPr>
            <w:tcW w:w="9355" w:type="dxa"/>
          </w:tcPr>
          <w:p w14:paraId="05F3F943" w14:textId="77777777" w:rsidR="005530BA" w:rsidRPr="00A53E1F" w:rsidRDefault="005530BA" w:rsidP="005530BA">
            <w:pPr>
              <w:spacing w:after="0"/>
              <w:ind w:left="720"/>
              <w:contextualSpacing/>
              <w:rPr>
                <w:sz w:val="32"/>
                <w:szCs w:val="32"/>
              </w:rPr>
            </w:pPr>
            <w:r w:rsidRPr="00A53E1F">
              <w:rPr>
                <w:sz w:val="32"/>
                <w:szCs w:val="32"/>
              </w:rPr>
              <w:t>The Lamb on Mt. Zion; with Him 144,000 with His and His Father’s name on their foreheads – 14:1</w:t>
            </w:r>
          </w:p>
        </w:tc>
      </w:tr>
      <w:tr w:rsidR="005530BA" w:rsidRPr="007B082A" w14:paraId="05F3F947" w14:textId="77777777" w:rsidTr="006F09A1">
        <w:tc>
          <w:tcPr>
            <w:tcW w:w="355" w:type="dxa"/>
          </w:tcPr>
          <w:p w14:paraId="05F3F945" w14:textId="77777777" w:rsidR="005530BA" w:rsidRPr="0067384D" w:rsidRDefault="005530BA" w:rsidP="005530BA">
            <w:pPr>
              <w:spacing w:after="0"/>
              <w:ind w:left="720"/>
              <w:contextualSpacing/>
              <w:rPr>
                <w:sz w:val="32"/>
                <w:szCs w:val="32"/>
              </w:rPr>
            </w:pPr>
          </w:p>
        </w:tc>
        <w:tc>
          <w:tcPr>
            <w:tcW w:w="9355" w:type="dxa"/>
          </w:tcPr>
          <w:p w14:paraId="05F3F946" w14:textId="77777777" w:rsidR="005530BA" w:rsidRPr="00A53E1F" w:rsidRDefault="005530BA" w:rsidP="005530BA">
            <w:pPr>
              <w:spacing w:after="0"/>
              <w:ind w:left="720"/>
              <w:contextualSpacing/>
              <w:rPr>
                <w:sz w:val="32"/>
                <w:szCs w:val="32"/>
              </w:rPr>
            </w:pPr>
            <w:r w:rsidRPr="00A53E1F">
              <w:rPr>
                <w:sz w:val="32"/>
                <w:szCs w:val="32"/>
              </w:rPr>
              <w:t>144,000 sing a new song before the Throne – 14:3</w:t>
            </w:r>
          </w:p>
        </w:tc>
      </w:tr>
      <w:tr w:rsidR="005530BA" w:rsidRPr="007B082A" w14:paraId="05F3F94A" w14:textId="77777777" w:rsidTr="006F09A1">
        <w:tc>
          <w:tcPr>
            <w:tcW w:w="355" w:type="dxa"/>
          </w:tcPr>
          <w:p w14:paraId="05F3F948" w14:textId="77777777" w:rsidR="005530BA" w:rsidRPr="0067384D" w:rsidRDefault="005530BA" w:rsidP="005530BA">
            <w:pPr>
              <w:spacing w:after="0"/>
              <w:ind w:left="720"/>
              <w:contextualSpacing/>
              <w:rPr>
                <w:sz w:val="32"/>
                <w:szCs w:val="32"/>
              </w:rPr>
            </w:pPr>
          </w:p>
        </w:tc>
        <w:tc>
          <w:tcPr>
            <w:tcW w:w="9355" w:type="dxa"/>
          </w:tcPr>
          <w:p w14:paraId="1CAB5028" w14:textId="77777777" w:rsidR="005530BA" w:rsidRDefault="005530BA" w:rsidP="005530BA">
            <w:pPr>
              <w:spacing w:after="0"/>
              <w:ind w:left="720"/>
              <w:contextualSpacing/>
              <w:rPr>
                <w:sz w:val="32"/>
                <w:szCs w:val="32"/>
              </w:rPr>
            </w:pPr>
            <w:r w:rsidRPr="00A53E1F">
              <w:rPr>
                <w:sz w:val="32"/>
                <w:szCs w:val="32"/>
              </w:rPr>
              <w:t>First-fruit to God &amp; Lamb – blameless – 14:4-5</w:t>
            </w:r>
          </w:p>
          <w:p w14:paraId="05F3F949" w14:textId="77777777" w:rsidR="0047738F" w:rsidRPr="00A53E1F" w:rsidRDefault="0047738F" w:rsidP="005530BA">
            <w:pPr>
              <w:spacing w:after="0"/>
              <w:ind w:left="720"/>
              <w:contextualSpacing/>
              <w:rPr>
                <w:sz w:val="32"/>
                <w:szCs w:val="32"/>
              </w:rPr>
            </w:pPr>
          </w:p>
        </w:tc>
      </w:tr>
      <w:tr w:rsidR="00A53E1F" w:rsidRPr="003C3007" w14:paraId="6B6F780D" w14:textId="77777777" w:rsidTr="006F09A1">
        <w:tc>
          <w:tcPr>
            <w:tcW w:w="9710" w:type="dxa"/>
            <w:gridSpan w:val="2"/>
            <w:shd w:val="clear" w:color="auto" w:fill="E5DFEC"/>
          </w:tcPr>
          <w:p w14:paraId="4D41ABFA" w14:textId="77777777" w:rsidR="00A53E1F" w:rsidRPr="0067384D" w:rsidRDefault="00A53E1F" w:rsidP="005530BA">
            <w:pPr>
              <w:spacing w:after="0"/>
              <w:ind w:left="720"/>
              <w:contextualSpacing/>
              <w:rPr>
                <w:color w:val="632423"/>
                <w:sz w:val="12"/>
                <w:szCs w:val="12"/>
              </w:rPr>
            </w:pPr>
          </w:p>
        </w:tc>
      </w:tr>
      <w:tr w:rsidR="005530BA" w:rsidRPr="007B082A" w14:paraId="05F3F94F" w14:textId="77777777" w:rsidTr="006F09A1">
        <w:tc>
          <w:tcPr>
            <w:tcW w:w="355" w:type="dxa"/>
          </w:tcPr>
          <w:p w14:paraId="05F3F94D" w14:textId="77777777" w:rsidR="005530BA" w:rsidRPr="0067384D" w:rsidRDefault="005530BA" w:rsidP="005530BA">
            <w:pPr>
              <w:spacing w:after="0"/>
              <w:ind w:left="720"/>
              <w:contextualSpacing/>
              <w:rPr>
                <w:color w:val="632423"/>
                <w:sz w:val="32"/>
                <w:szCs w:val="32"/>
              </w:rPr>
            </w:pPr>
          </w:p>
        </w:tc>
        <w:tc>
          <w:tcPr>
            <w:tcW w:w="9355" w:type="dxa"/>
          </w:tcPr>
          <w:p w14:paraId="05F3F94E" w14:textId="77777777" w:rsidR="005530BA" w:rsidRPr="00A53E1F" w:rsidRDefault="005530BA" w:rsidP="005530BA">
            <w:pPr>
              <w:spacing w:before="120" w:after="0"/>
              <w:ind w:left="-9"/>
              <w:contextualSpacing/>
              <w:jc w:val="center"/>
              <w:rPr>
                <w:b/>
                <w:bCs/>
                <w:color w:val="632423"/>
                <w:sz w:val="36"/>
                <w:szCs w:val="36"/>
              </w:rPr>
            </w:pPr>
            <w:r w:rsidRPr="00A53E1F">
              <w:rPr>
                <w:b/>
                <w:bCs/>
                <w:sz w:val="36"/>
                <w:szCs w:val="36"/>
              </w:rPr>
              <w:t>Names</w:t>
            </w:r>
          </w:p>
        </w:tc>
      </w:tr>
      <w:tr w:rsidR="005530BA" w:rsidRPr="007B082A" w14:paraId="05F3F952" w14:textId="77777777" w:rsidTr="006F09A1">
        <w:tc>
          <w:tcPr>
            <w:tcW w:w="355" w:type="dxa"/>
          </w:tcPr>
          <w:p w14:paraId="05F3F950" w14:textId="77777777" w:rsidR="005530BA" w:rsidRPr="0067384D" w:rsidRDefault="005530BA" w:rsidP="005530BA">
            <w:pPr>
              <w:spacing w:after="0"/>
              <w:ind w:left="720"/>
              <w:contextualSpacing/>
              <w:rPr>
                <w:color w:val="632423"/>
                <w:sz w:val="32"/>
                <w:szCs w:val="32"/>
              </w:rPr>
            </w:pPr>
          </w:p>
        </w:tc>
        <w:tc>
          <w:tcPr>
            <w:tcW w:w="9355" w:type="dxa"/>
          </w:tcPr>
          <w:p w14:paraId="05F3F951" w14:textId="77777777" w:rsidR="005530BA" w:rsidRPr="00A53E1F" w:rsidRDefault="005530BA" w:rsidP="005530BA">
            <w:pPr>
              <w:spacing w:after="0"/>
              <w:ind w:left="720"/>
              <w:contextualSpacing/>
              <w:rPr>
                <w:color w:val="984806"/>
                <w:sz w:val="36"/>
                <w:szCs w:val="36"/>
              </w:rPr>
            </w:pPr>
            <w:r w:rsidRPr="00A53E1F">
              <w:rPr>
                <w:color w:val="984806"/>
                <w:sz w:val="36"/>
                <w:szCs w:val="36"/>
              </w:rPr>
              <w:t>White pebble with a new secret name – 2:17</w:t>
            </w:r>
          </w:p>
        </w:tc>
      </w:tr>
      <w:tr w:rsidR="005530BA" w:rsidRPr="007B082A" w14:paraId="05F3F955" w14:textId="77777777" w:rsidTr="006F09A1">
        <w:tc>
          <w:tcPr>
            <w:tcW w:w="355" w:type="dxa"/>
          </w:tcPr>
          <w:p w14:paraId="05F3F953" w14:textId="77777777" w:rsidR="005530BA" w:rsidRPr="0067384D" w:rsidRDefault="005530BA" w:rsidP="005530BA">
            <w:pPr>
              <w:spacing w:after="0"/>
              <w:ind w:left="720"/>
              <w:contextualSpacing/>
              <w:rPr>
                <w:color w:val="632423"/>
                <w:sz w:val="32"/>
                <w:szCs w:val="32"/>
              </w:rPr>
            </w:pPr>
          </w:p>
        </w:tc>
        <w:tc>
          <w:tcPr>
            <w:tcW w:w="9355" w:type="dxa"/>
          </w:tcPr>
          <w:p w14:paraId="05F3F954" w14:textId="77777777" w:rsidR="005530BA" w:rsidRPr="00A53E1F" w:rsidRDefault="005530BA" w:rsidP="005530BA">
            <w:pPr>
              <w:spacing w:after="0"/>
              <w:ind w:left="720"/>
              <w:contextualSpacing/>
              <w:rPr>
                <w:color w:val="984806"/>
                <w:sz w:val="36"/>
                <w:szCs w:val="36"/>
              </w:rPr>
            </w:pPr>
            <w:r w:rsidRPr="00A53E1F">
              <w:rPr>
                <w:color w:val="984806"/>
                <w:sz w:val="36"/>
                <w:szCs w:val="36"/>
              </w:rPr>
              <w:t>I will profess his name before My Father &amp; His angels – 3:5</w:t>
            </w:r>
          </w:p>
        </w:tc>
      </w:tr>
      <w:tr w:rsidR="005530BA" w:rsidRPr="007B082A" w14:paraId="05F3F958" w14:textId="77777777" w:rsidTr="006F09A1">
        <w:tc>
          <w:tcPr>
            <w:tcW w:w="355" w:type="dxa"/>
          </w:tcPr>
          <w:p w14:paraId="05F3F956" w14:textId="77777777" w:rsidR="005530BA" w:rsidRPr="0067384D" w:rsidRDefault="005530BA" w:rsidP="005530BA">
            <w:pPr>
              <w:spacing w:after="0"/>
              <w:ind w:left="720"/>
              <w:contextualSpacing/>
              <w:rPr>
                <w:color w:val="632423"/>
                <w:sz w:val="32"/>
                <w:szCs w:val="32"/>
              </w:rPr>
            </w:pPr>
          </w:p>
        </w:tc>
        <w:tc>
          <w:tcPr>
            <w:tcW w:w="9355" w:type="dxa"/>
          </w:tcPr>
          <w:p w14:paraId="05F3F957" w14:textId="77777777" w:rsidR="005530BA" w:rsidRPr="00A53E1F" w:rsidRDefault="005530BA" w:rsidP="005530BA">
            <w:pPr>
              <w:spacing w:after="0"/>
              <w:ind w:left="720"/>
              <w:contextualSpacing/>
              <w:rPr>
                <w:color w:val="984806"/>
                <w:sz w:val="36"/>
                <w:szCs w:val="36"/>
              </w:rPr>
            </w:pPr>
            <w:r w:rsidRPr="00A53E1F">
              <w:rPr>
                <w:color w:val="984806"/>
                <w:sz w:val="36"/>
                <w:szCs w:val="36"/>
              </w:rPr>
              <w:t>I will write upon him … My new name – 3:12</w:t>
            </w:r>
          </w:p>
        </w:tc>
      </w:tr>
      <w:tr w:rsidR="005530BA" w:rsidRPr="007B082A" w14:paraId="05F3F95B" w14:textId="77777777" w:rsidTr="006F09A1">
        <w:tc>
          <w:tcPr>
            <w:tcW w:w="355" w:type="dxa"/>
          </w:tcPr>
          <w:p w14:paraId="05F3F959" w14:textId="77777777" w:rsidR="005530BA" w:rsidRPr="0067384D" w:rsidRDefault="005530BA" w:rsidP="005530BA">
            <w:pPr>
              <w:spacing w:after="0"/>
              <w:ind w:left="720"/>
              <w:contextualSpacing/>
              <w:rPr>
                <w:sz w:val="32"/>
                <w:szCs w:val="32"/>
              </w:rPr>
            </w:pPr>
          </w:p>
        </w:tc>
        <w:tc>
          <w:tcPr>
            <w:tcW w:w="9355" w:type="dxa"/>
          </w:tcPr>
          <w:p w14:paraId="05F3F95A" w14:textId="77777777" w:rsidR="005530BA" w:rsidRPr="00A53E1F" w:rsidRDefault="005530BA" w:rsidP="005530BA">
            <w:pPr>
              <w:spacing w:after="0"/>
              <w:ind w:left="720"/>
              <w:contextualSpacing/>
              <w:rPr>
                <w:sz w:val="36"/>
                <w:szCs w:val="36"/>
              </w:rPr>
            </w:pPr>
            <w:r w:rsidRPr="00A53E1F">
              <w:rPr>
                <w:sz w:val="36"/>
                <w:szCs w:val="36"/>
              </w:rPr>
              <w:t>The Lamb on Mt. Zion; with Him 144,000 with His and His Father’s name on their foreheads – 14:1</w:t>
            </w:r>
          </w:p>
        </w:tc>
      </w:tr>
      <w:tr w:rsidR="005530BA" w:rsidRPr="007B082A" w14:paraId="05F3F95E" w14:textId="77777777" w:rsidTr="006F09A1">
        <w:tc>
          <w:tcPr>
            <w:tcW w:w="355" w:type="dxa"/>
          </w:tcPr>
          <w:p w14:paraId="05F3F95C" w14:textId="77777777" w:rsidR="005530BA" w:rsidRPr="0067384D" w:rsidRDefault="005530BA" w:rsidP="005530BA">
            <w:pPr>
              <w:spacing w:after="0"/>
              <w:ind w:left="720"/>
              <w:contextualSpacing/>
              <w:rPr>
                <w:color w:val="0070C0"/>
                <w:sz w:val="32"/>
                <w:szCs w:val="32"/>
              </w:rPr>
            </w:pPr>
          </w:p>
        </w:tc>
        <w:tc>
          <w:tcPr>
            <w:tcW w:w="9355" w:type="dxa"/>
          </w:tcPr>
          <w:p w14:paraId="05F3F95D" w14:textId="77777777" w:rsidR="005530BA" w:rsidRPr="00A53E1F" w:rsidRDefault="005530BA" w:rsidP="005530BA">
            <w:pPr>
              <w:spacing w:after="0"/>
              <w:ind w:left="720"/>
              <w:contextualSpacing/>
              <w:rPr>
                <w:color w:val="0070C0"/>
                <w:sz w:val="36"/>
                <w:szCs w:val="36"/>
              </w:rPr>
            </w:pPr>
            <w:r w:rsidRPr="00A53E1F">
              <w:rPr>
                <w:color w:val="0070C0"/>
                <w:sz w:val="36"/>
                <w:szCs w:val="36"/>
              </w:rPr>
              <w:t>Having a name written which no one knew, except Himself – 19:12</w:t>
            </w:r>
          </w:p>
        </w:tc>
      </w:tr>
      <w:tr w:rsidR="005530BA" w:rsidRPr="007B082A" w14:paraId="05F3F961" w14:textId="77777777" w:rsidTr="006F09A1">
        <w:tc>
          <w:tcPr>
            <w:tcW w:w="355" w:type="dxa"/>
          </w:tcPr>
          <w:p w14:paraId="05F3F95F" w14:textId="77777777" w:rsidR="005530BA" w:rsidRPr="0067384D" w:rsidRDefault="005530BA" w:rsidP="005530BA">
            <w:pPr>
              <w:spacing w:after="0"/>
              <w:ind w:left="720"/>
              <w:contextualSpacing/>
              <w:rPr>
                <w:sz w:val="32"/>
                <w:szCs w:val="32"/>
              </w:rPr>
            </w:pPr>
          </w:p>
        </w:tc>
        <w:tc>
          <w:tcPr>
            <w:tcW w:w="9355" w:type="dxa"/>
          </w:tcPr>
          <w:p w14:paraId="05F3F960" w14:textId="77777777" w:rsidR="005530BA" w:rsidRPr="00A53E1F" w:rsidRDefault="005530BA" w:rsidP="005530BA">
            <w:pPr>
              <w:spacing w:after="0"/>
              <w:ind w:left="720"/>
              <w:contextualSpacing/>
              <w:rPr>
                <w:sz w:val="36"/>
                <w:szCs w:val="36"/>
              </w:rPr>
            </w:pPr>
            <w:r w:rsidRPr="00A53E1F">
              <w:rPr>
                <w:sz w:val="36"/>
                <w:szCs w:val="36"/>
              </w:rPr>
              <w:t xml:space="preserve">They will see His face, and His name </w:t>
            </w:r>
            <w:r w:rsidRPr="00A53E1F">
              <w:rPr>
                <w:i/>
                <w:iCs/>
                <w:sz w:val="36"/>
                <w:szCs w:val="36"/>
              </w:rPr>
              <w:t>will be</w:t>
            </w:r>
            <w:r w:rsidRPr="00A53E1F">
              <w:rPr>
                <w:sz w:val="36"/>
                <w:szCs w:val="36"/>
              </w:rPr>
              <w:t xml:space="preserve"> upon their foreheads – 22:4</w:t>
            </w:r>
          </w:p>
        </w:tc>
      </w:tr>
      <w:tr w:rsidR="005530BA" w:rsidRPr="003C3007" w14:paraId="05F3F963" w14:textId="77777777" w:rsidTr="006F09A1">
        <w:tc>
          <w:tcPr>
            <w:tcW w:w="9710" w:type="dxa"/>
            <w:gridSpan w:val="2"/>
            <w:shd w:val="clear" w:color="auto" w:fill="E5DFEC"/>
          </w:tcPr>
          <w:p w14:paraId="05F3F962" w14:textId="77777777" w:rsidR="005530BA" w:rsidRPr="0067384D" w:rsidRDefault="005530BA" w:rsidP="005530BA">
            <w:pPr>
              <w:spacing w:after="0"/>
              <w:ind w:left="720"/>
              <w:contextualSpacing/>
              <w:rPr>
                <w:sz w:val="12"/>
                <w:szCs w:val="12"/>
              </w:rPr>
            </w:pPr>
          </w:p>
        </w:tc>
      </w:tr>
      <w:tr w:rsidR="005530BA" w:rsidRPr="007B082A" w14:paraId="05F3F966" w14:textId="77777777" w:rsidTr="006F09A1">
        <w:tc>
          <w:tcPr>
            <w:tcW w:w="355" w:type="dxa"/>
          </w:tcPr>
          <w:p w14:paraId="05F3F964" w14:textId="77777777" w:rsidR="005530BA" w:rsidRPr="0067384D" w:rsidRDefault="005530BA" w:rsidP="005530BA">
            <w:pPr>
              <w:spacing w:after="0"/>
              <w:ind w:left="720"/>
              <w:contextualSpacing/>
              <w:rPr>
                <w:sz w:val="32"/>
                <w:szCs w:val="32"/>
              </w:rPr>
            </w:pPr>
          </w:p>
        </w:tc>
        <w:tc>
          <w:tcPr>
            <w:tcW w:w="9355" w:type="dxa"/>
          </w:tcPr>
          <w:p w14:paraId="05F3F965" w14:textId="77777777" w:rsidR="005530BA" w:rsidRPr="00A53E1F" w:rsidRDefault="005530BA" w:rsidP="005530BA">
            <w:pPr>
              <w:spacing w:before="120" w:after="0"/>
              <w:contextualSpacing/>
              <w:jc w:val="center"/>
              <w:rPr>
                <w:b/>
                <w:bCs/>
                <w:sz w:val="36"/>
                <w:szCs w:val="36"/>
              </w:rPr>
            </w:pPr>
            <w:r w:rsidRPr="00A53E1F">
              <w:rPr>
                <w:b/>
                <w:bCs/>
                <w:sz w:val="36"/>
                <w:szCs w:val="36"/>
              </w:rPr>
              <w:t>Songs</w:t>
            </w:r>
          </w:p>
        </w:tc>
      </w:tr>
      <w:tr w:rsidR="005530BA" w:rsidRPr="007B082A" w14:paraId="05F3F969" w14:textId="77777777" w:rsidTr="006F09A1">
        <w:tc>
          <w:tcPr>
            <w:tcW w:w="355" w:type="dxa"/>
          </w:tcPr>
          <w:p w14:paraId="05F3F967" w14:textId="77777777" w:rsidR="005530BA" w:rsidRPr="0067384D" w:rsidRDefault="005530BA" w:rsidP="005530BA">
            <w:pPr>
              <w:spacing w:after="0"/>
              <w:ind w:left="720"/>
              <w:contextualSpacing/>
              <w:rPr>
                <w:sz w:val="32"/>
                <w:szCs w:val="32"/>
              </w:rPr>
            </w:pPr>
          </w:p>
        </w:tc>
        <w:tc>
          <w:tcPr>
            <w:tcW w:w="9355" w:type="dxa"/>
          </w:tcPr>
          <w:p w14:paraId="05F3F968" w14:textId="77777777" w:rsidR="005530BA" w:rsidRPr="00A53E1F" w:rsidRDefault="005530BA" w:rsidP="005530BA">
            <w:pPr>
              <w:spacing w:after="0"/>
              <w:ind w:left="720"/>
              <w:contextualSpacing/>
              <w:rPr>
                <w:sz w:val="32"/>
                <w:szCs w:val="32"/>
              </w:rPr>
            </w:pPr>
            <w:r w:rsidRPr="00A53E1F">
              <w:rPr>
                <w:sz w:val="32"/>
                <w:szCs w:val="32"/>
              </w:rPr>
              <w:t>144,000 sing a new song before the Throne – 14:3</w:t>
            </w:r>
          </w:p>
        </w:tc>
      </w:tr>
      <w:tr w:rsidR="005530BA" w:rsidRPr="007B082A" w14:paraId="05F3F96C" w14:textId="77777777" w:rsidTr="006F09A1">
        <w:tc>
          <w:tcPr>
            <w:tcW w:w="355" w:type="dxa"/>
          </w:tcPr>
          <w:p w14:paraId="05F3F96A" w14:textId="77777777" w:rsidR="005530BA" w:rsidRPr="0067384D" w:rsidRDefault="005530BA" w:rsidP="005530BA">
            <w:pPr>
              <w:spacing w:after="0"/>
              <w:ind w:left="720"/>
              <w:contextualSpacing/>
              <w:rPr>
                <w:sz w:val="32"/>
                <w:szCs w:val="32"/>
              </w:rPr>
            </w:pPr>
          </w:p>
        </w:tc>
        <w:tc>
          <w:tcPr>
            <w:tcW w:w="9355" w:type="dxa"/>
          </w:tcPr>
          <w:p w14:paraId="05F3F96B" w14:textId="77777777" w:rsidR="005530BA" w:rsidRPr="00A53E1F" w:rsidRDefault="005530BA" w:rsidP="005530BA">
            <w:pPr>
              <w:spacing w:after="0"/>
              <w:ind w:left="720"/>
              <w:contextualSpacing/>
              <w:rPr>
                <w:sz w:val="32"/>
                <w:szCs w:val="32"/>
              </w:rPr>
            </w:pPr>
            <w:r w:rsidRPr="00A53E1F">
              <w:rPr>
                <w:sz w:val="32"/>
                <w:szCs w:val="32"/>
              </w:rPr>
              <w:t>Overcomers of the Beast sing the Song of Moses, the servant of God, and the Song of the Lamb – 15:2-3</w:t>
            </w:r>
          </w:p>
        </w:tc>
      </w:tr>
      <w:tr w:rsidR="005530BA" w:rsidRPr="009175A4" w14:paraId="05F3F96E" w14:textId="77777777" w:rsidTr="006F09A1">
        <w:tc>
          <w:tcPr>
            <w:tcW w:w="9710" w:type="dxa"/>
            <w:gridSpan w:val="2"/>
            <w:shd w:val="clear" w:color="auto" w:fill="E5DFEC"/>
          </w:tcPr>
          <w:p w14:paraId="05F3F96D" w14:textId="77777777" w:rsidR="005530BA" w:rsidRPr="0067384D" w:rsidRDefault="005530BA" w:rsidP="005530BA">
            <w:pPr>
              <w:spacing w:after="0"/>
              <w:ind w:left="720"/>
              <w:contextualSpacing/>
              <w:rPr>
                <w:color w:val="632423"/>
                <w:sz w:val="12"/>
                <w:szCs w:val="12"/>
              </w:rPr>
            </w:pPr>
          </w:p>
        </w:tc>
      </w:tr>
      <w:tr w:rsidR="005530BA" w:rsidRPr="007B082A" w14:paraId="05F3F971" w14:textId="77777777" w:rsidTr="006F09A1">
        <w:tc>
          <w:tcPr>
            <w:tcW w:w="355" w:type="dxa"/>
          </w:tcPr>
          <w:p w14:paraId="05F3F96F" w14:textId="77777777" w:rsidR="005530BA" w:rsidRPr="0067384D" w:rsidRDefault="005530BA" w:rsidP="005530BA">
            <w:pPr>
              <w:spacing w:after="0"/>
              <w:ind w:left="720"/>
              <w:contextualSpacing/>
              <w:rPr>
                <w:b/>
                <w:bCs/>
                <w:sz w:val="32"/>
                <w:szCs w:val="32"/>
              </w:rPr>
            </w:pPr>
          </w:p>
        </w:tc>
        <w:tc>
          <w:tcPr>
            <w:tcW w:w="9355" w:type="dxa"/>
          </w:tcPr>
          <w:p w14:paraId="05F3F970" w14:textId="77777777" w:rsidR="005530BA" w:rsidRPr="00A53E1F" w:rsidRDefault="005530BA" w:rsidP="005530BA">
            <w:pPr>
              <w:spacing w:before="120" w:after="0"/>
              <w:ind w:left="-9"/>
              <w:contextualSpacing/>
              <w:jc w:val="center"/>
              <w:rPr>
                <w:b/>
                <w:bCs/>
                <w:sz w:val="36"/>
                <w:szCs w:val="36"/>
              </w:rPr>
            </w:pPr>
            <w:r w:rsidRPr="00A53E1F">
              <w:rPr>
                <w:b/>
                <w:bCs/>
                <w:sz w:val="36"/>
                <w:szCs w:val="36"/>
              </w:rPr>
              <w:t>Dinner</w:t>
            </w:r>
          </w:p>
        </w:tc>
      </w:tr>
      <w:tr w:rsidR="005530BA" w:rsidRPr="007B082A" w14:paraId="05F3F974" w14:textId="77777777" w:rsidTr="006F09A1">
        <w:tc>
          <w:tcPr>
            <w:tcW w:w="355" w:type="dxa"/>
          </w:tcPr>
          <w:p w14:paraId="05F3F972" w14:textId="77777777" w:rsidR="005530BA" w:rsidRPr="0067384D" w:rsidRDefault="005530BA" w:rsidP="005530BA">
            <w:pPr>
              <w:spacing w:after="0"/>
              <w:ind w:left="720"/>
              <w:contextualSpacing/>
              <w:rPr>
                <w:color w:val="632423"/>
                <w:sz w:val="32"/>
                <w:szCs w:val="32"/>
              </w:rPr>
            </w:pPr>
          </w:p>
        </w:tc>
        <w:tc>
          <w:tcPr>
            <w:tcW w:w="9355" w:type="dxa"/>
          </w:tcPr>
          <w:p w14:paraId="05F3F973" w14:textId="77777777" w:rsidR="005530BA" w:rsidRPr="00A53E1F" w:rsidRDefault="005530BA" w:rsidP="005530BA">
            <w:pPr>
              <w:spacing w:after="0"/>
              <w:ind w:left="720"/>
              <w:contextualSpacing/>
              <w:rPr>
                <w:color w:val="632423"/>
                <w:sz w:val="32"/>
                <w:szCs w:val="32"/>
              </w:rPr>
            </w:pPr>
            <w:r w:rsidRPr="00A53E1F">
              <w:rPr>
                <w:color w:val="984806"/>
                <w:sz w:val="32"/>
                <w:szCs w:val="32"/>
              </w:rPr>
              <w:t>I will come in to him, and I will dine with him – 3:20</w:t>
            </w:r>
          </w:p>
        </w:tc>
      </w:tr>
      <w:tr w:rsidR="005530BA" w:rsidRPr="007B082A" w14:paraId="05F3F977" w14:textId="77777777" w:rsidTr="006F09A1">
        <w:tc>
          <w:tcPr>
            <w:tcW w:w="355" w:type="dxa"/>
          </w:tcPr>
          <w:p w14:paraId="05F3F975" w14:textId="77777777" w:rsidR="005530BA" w:rsidRPr="0067384D" w:rsidRDefault="005530BA" w:rsidP="005530BA">
            <w:pPr>
              <w:spacing w:after="0"/>
              <w:ind w:left="720"/>
              <w:contextualSpacing/>
              <w:rPr>
                <w:sz w:val="32"/>
                <w:szCs w:val="32"/>
              </w:rPr>
            </w:pPr>
          </w:p>
        </w:tc>
        <w:tc>
          <w:tcPr>
            <w:tcW w:w="9355" w:type="dxa"/>
          </w:tcPr>
          <w:p w14:paraId="05F3F976" w14:textId="77777777" w:rsidR="005530BA" w:rsidRPr="00A53E1F" w:rsidRDefault="005530BA" w:rsidP="005530BA">
            <w:pPr>
              <w:spacing w:after="0"/>
              <w:ind w:left="720"/>
              <w:contextualSpacing/>
              <w:rPr>
                <w:sz w:val="32"/>
                <w:szCs w:val="32"/>
              </w:rPr>
            </w:pPr>
            <w:r w:rsidRPr="00A53E1F">
              <w:rPr>
                <w:sz w:val="32"/>
                <w:szCs w:val="32"/>
              </w:rPr>
              <w:t xml:space="preserve">Happy </w:t>
            </w:r>
            <w:r w:rsidRPr="00A53E1F">
              <w:rPr>
                <w:i/>
                <w:iCs/>
                <w:sz w:val="32"/>
                <w:szCs w:val="32"/>
              </w:rPr>
              <w:t>are</w:t>
            </w:r>
            <w:r w:rsidRPr="00A53E1F">
              <w:rPr>
                <w:sz w:val="32"/>
                <w:szCs w:val="32"/>
              </w:rPr>
              <w:t xml:space="preserve"> those called to the dinner of the marriage-feast of the Lamb – 19:9</w:t>
            </w:r>
          </w:p>
        </w:tc>
      </w:tr>
      <w:tr w:rsidR="005530BA" w:rsidRPr="009175A4" w14:paraId="05F3F979" w14:textId="77777777" w:rsidTr="006F09A1">
        <w:tc>
          <w:tcPr>
            <w:tcW w:w="9710" w:type="dxa"/>
            <w:gridSpan w:val="2"/>
            <w:shd w:val="clear" w:color="auto" w:fill="E5DFEC"/>
          </w:tcPr>
          <w:p w14:paraId="05F3F978" w14:textId="77777777" w:rsidR="005530BA" w:rsidRPr="0067384D" w:rsidRDefault="005530BA" w:rsidP="005530BA">
            <w:pPr>
              <w:spacing w:after="0"/>
              <w:ind w:left="720"/>
              <w:contextualSpacing/>
              <w:rPr>
                <w:sz w:val="12"/>
                <w:szCs w:val="12"/>
              </w:rPr>
            </w:pPr>
          </w:p>
        </w:tc>
      </w:tr>
      <w:tr w:rsidR="005530BA" w:rsidRPr="007B082A" w14:paraId="05F3F97C" w14:textId="77777777" w:rsidTr="006F09A1">
        <w:tc>
          <w:tcPr>
            <w:tcW w:w="355" w:type="dxa"/>
          </w:tcPr>
          <w:p w14:paraId="05F3F97A" w14:textId="77777777" w:rsidR="005530BA" w:rsidRPr="0067384D" w:rsidRDefault="005530BA" w:rsidP="005530BA">
            <w:pPr>
              <w:spacing w:after="0"/>
              <w:ind w:left="720"/>
              <w:contextualSpacing/>
              <w:rPr>
                <w:sz w:val="32"/>
                <w:szCs w:val="32"/>
              </w:rPr>
            </w:pPr>
          </w:p>
        </w:tc>
        <w:tc>
          <w:tcPr>
            <w:tcW w:w="9355" w:type="dxa"/>
          </w:tcPr>
          <w:p w14:paraId="05F3F97B" w14:textId="77777777" w:rsidR="005530BA" w:rsidRPr="00A53E1F" w:rsidRDefault="005530BA" w:rsidP="005530BA">
            <w:pPr>
              <w:spacing w:before="120" w:after="0"/>
              <w:ind w:left="-9"/>
              <w:contextualSpacing/>
              <w:jc w:val="center"/>
              <w:rPr>
                <w:b/>
                <w:bCs/>
                <w:sz w:val="36"/>
                <w:szCs w:val="36"/>
              </w:rPr>
            </w:pPr>
            <w:r w:rsidRPr="00A53E1F">
              <w:rPr>
                <w:b/>
                <w:bCs/>
                <w:sz w:val="36"/>
                <w:szCs w:val="36"/>
              </w:rPr>
              <w:t>Misc.</w:t>
            </w:r>
          </w:p>
        </w:tc>
      </w:tr>
      <w:tr w:rsidR="005530BA" w:rsidRPr="007B082A" w14:paraId="05F3F97F" w14:textId="77777777" w:rsidTr="006F09A1">
        <w:tc>
          <w:tcPr>
            <w:tcW w:w="355" w:type="dxa"/>
          </w:tcPr>
          <w:p w14:paraId="05F3F97D" w14:textId="77777777" w:rsidR="005530BA" w:rsidRPr="0067384D" w:rsidRDefault="005530BA" w:rsidP="005530BA">
            <w:pPr>
              <w:spacing w:after="0"/>
              <w:ind w:left="720"/>
              <w:contextualSpacing/>
              <w:rPr>
                <w:color w:val="632423"/>
                <w:sz w:val="32"/>
                <w:szCs w:val="32"/>
              </w:rPr>
            </w:pPr>
          </w:p>
        </w:tc>
        <w:tc>
          <w:tcPr>
            <w:tcW w:w="9355" w:type="dxa"/>
          </w:tcPr>
          <w:p w14:paraId="05F3F97E" w14:textId="77777777" w:rsidR="005530BA" w:rsidRPr="00A53E1F" w:rsidRDefault="005530BA" w:rsidP="005530BA">
            <w:pPr>
              <w:spacing w:after="0"/>
              <w:ind w:left="720"/>
              <w:contextualSpacing/>
              <w:rPr>
                <w:color w:val="632423"/>
                <w:sz w:val="32"/>
                <w:szCs w:val="32"/>
              </w:rPr>
            </w:pPr>
            <w:r w:rsidRPr="00A53E1F">
              <w:rPr>
                <w:color w:val="984806"/>
                <w:sz w:val="32"/>
                <w:szCs w:val="32"/>
              </w:rPr>
              <w:t>I will make those of the synagogue of Satan… to bow before your feet, and they will recognize that I loved you – 3:9</w:t>
            </w:r>
          </w:p>
        </w:tc>
      </w:tr>
      <w:tr w:rsidR="00B5448F" w:rsidRPr="007B082A" w14:paraId="05F3F982" w14:textId="77777777" w:rsidTr="006F09A1">
        <w:trPr>
          <w:cantSplit/>
        </w:trPr>
        <w:tc>
          <w:tcPr>
            <w:tcW w:w="355" w:type="dxa"/>
          </w:tcPr>
          <w:p w14:paraId="05F3F980" w14:textId="77777777" w:rsidR="00B5448F" w:rsidRPr="0067384D" w:rsidRDefault="00B5448F" w:rsidP="005530BA">
            <w:pPr>
              <w:spacing w:after="0"/>
              <w:ind w:left="720"/>
              <w:contextualSpacing/>
              <w:rPr>
                <w:sz w:val="32"/>
                <w:szCs w:val="32"/>
              </w:rPr>
            </w:pPr>
          </w:p>
        </w:tc>
        <w:tc>
          <w:tcPr>
            <w:tcW w:w="9355" w:type="dxa"/>
          </w:tcPr>
          <w:p w14:paraId="05F3F981" w14:textId="77777777" w:rsidR="00B5448F" w:rsidRPr="00A53E1F" w:rsidRDefault="00B5448F" w:rsidP="005530BA">
            <w:pPr>
              <w:spacing w:after="0"/>
              <w:ind w:left="720"/>
              <w:contextualSpacing/>
              <w:rPr>
                <w:sz w:val="32"/>
                <w:szCs w:val="32"/>
              </w:rPr>
            </w:pPr>
            <w:r w:rsidRPr="00A53E1F">
              <w:rPr>
                <w:sz w:val="32"/>
                <w:szCs w:val="32"/>
              </w:rPr>
              <w:t>Palm branches in hand – 7:9 (interpret by Joh.12:13)</w:t>
            </w:r>
          </w:p>
        </w:tc>
      </w:tr>
      <w:tr w:rsidR="005530BA" w:rsidRPr="007B082A" w14:paraId="05F3F985" w14:textId="77777777" w:rsidTr="006F09A1">
        <w:trPr>
          <w:cantSplit/>
        </w:trPr>
        <w:tc>
          <w:tcPr>
            <w:tcW w:w="355" w:type="dxa"/>
          </w:tcPr>
          <w:p w14:paraId="05F3F983" w14:textId="77777777" w:rsidR="005530BA" w:rsidRPr="0067384D" w:rsidRDefault="005530BA" w:rsidP="005530BA">
            <w:pPr>
              <w:spacing w:after="0"/>
              <w:ind w:left="720"/>
              <w:contextualSpacing/>
              <w:rPr>
                <w:sz w:val="32"/>
                <w:szCs w:val="32"/>
              </w:rPr>
            </w:pPr>
          </w:p>
        </w:tc>
        <w:tc>
          <w:tcPr>
            <w:tcW w:w="9355" w:type="dxa"/>
          </w:tcPr>
          <w:p w14:paraId="05F3F984" w14:textId="77777777" w:rsidR="005530BA" w:rsidRPr="00A53E1F" w:rsidRDefault="005530BA" w:rsidP="005530BA">
            <w:pPr>
              <w:spacing w:after="0"/>
              <w:ind w:left="720"/>
              <w:contextualSpacing/>
              <w:rPr>
                <w:sz w:val="32"/>
                <w:szCs w:val="32"/>
              </w:rPr>
            </w:pPr>
            <w:r w:rsidRPr="00A53E1F">
              <w:rPr>
                <w:sz w:val="32"/>
                <w:szCs w:val="32"/>
              </w:rPr>
              <w:t>The one overcoming will inherit these things, and I will be to him God and he will be to Me a son – 21:7</w:t>
            </w:r>
          </w:p>
        </w:tc>
      </w:tr>
      <w:tr w:rsidR="005530BA" w:rsidRPr="007B082A" w14:paraId="05F3F987" w14:textId="77777777" w:rsidTr="006F09A1">
        <w:trPr>
          <w:trHeight w:val="404"/>
        </w:trPr>
        <w:tc>
          <w:tcPr>
            <w:tcW w:w="9710" w:type="dxa"/>
            <w:gridSpan w:val="2"/>
            <w:shd w:val="clear" w:color="auto" w:fill="FDE9D9"/>
          </w:tcPr>
          <w:p w14:paraId="05F3F986" w14:textId="77777777" w:rsidR="005530BA" w:rsidRPr="0067384D" w:rsidRDefault="005530BA" w:rsidP="005530BA">
            <w:pPr>
              <w:spacing w:after="0"/>
              <w:ind w:left="720"/>
              <w:contextualSpacing/>
              <w:rPr>
                <w:sz w:val="32"/>
                <w:szCs w:val="32"/>
              </w:rPr>
            </w:pPr>
          </w:p>
        </w:tc>
      </w:tr>
      <w:tr w:rsidR="005530BA" w:rsidRPr="007B082A" w14:paraId="05F3F989" w14:textId="77777777" w:rsidTr="006F09A1">
        <w:tc>
          <w:tcPr>
            <w:tcW w:w="9710" w:type="dxa"/>
            <w:gridSpan w:val="2"/>
          </w:tcPr>
          <w:p w14:paraId="05F3F988" w14:textId="77777777" w:rsidR="005530BA" w:rsidRPr="00A53E1F" w:rsidRDefault="005530BA" w:rsidP="005530BA">
            <w:pPr>
              <w:spacing w:before="120" w:after="0"/>
              <w:ind w:left="720"/>
              <w:contextualSpacing/>
              <w:rPr>
                <w:b/>
                <w:bCs/>
                <w:sz w:val="40"/>
                <w:szCs w:val="40"/>
              </w:rPr>
            </w:pPr>
            <w:r w:rsidRPr="00A53E1F">
              <w:rPr>
                <w:b/>
                <w:bCs/>
                <w:sz w:val="40"/>
                <w:szCs w:val="40"/>
              </w:rPr>
              <w:t>Specific rewards and good works for overcomers –</w:t>
            </w:r>
          </w:p>
        </w:tc>
      </w:tr>
      <w:tr w:rsidR="005530BA" w:rsidRPr="007B082A" w14:paraId="05F3F98C" w14:textId="77777777" w:rsidTr="006F09A1">
        <w:tc>
          <w:tcPr>
            <w:tcW w:w="355" w:type="dxa"/>
          </w:tcPr>
          <w:p w14:paraId="05F3F98A" w14:textId="77777777" w:rsidR="005530BA" w:rsidRPr="0067384D" w:rsidRDefault="005530BA" w:rsidP="005530BA">
            <w:pPr>
              <w:spacing w:after="0"/>
              <w:ind w:left="720"/>
              <w:contextualSpacing/>
              <w:rPr>
                <w:sz w:val="32"/>
                <w:szCs w:val="32"/>
              </w:rPr>
            </w:pPr>
          </w:p>
        </w:tc>
        <w:tc>
          <w:tcPr>
            <w:tcW w:w="9355" w:type="dxa"/>
          </w:tcPr>
          <w:p w14:paraId="05F3F98B" w14:textId="77777777" w:rsidR="005530BA" w:rsidRPr="00A53E1F" w:rsidRDefault="005530BA" w:rsidP="005530BA">
            <w:pPr>
              <w:spacing w:before="120" w:after="0"/>
              <w:contextualSpacing/>
              <w:jc w:val="center"/>
              <w:rPr>
                <w:b/>
                <w:bCs/>
                <w:sz w:val="36"/>
                <w:szCs w:val="36"/>
              </w:rPr>
            </w:pPr>
            <w:r w:rsidRPr="00A53E1F">
              <w:rPr>
                <w:b/>
                <w:bCs/>
                <w:sz w:val="36"/>
                <w:szCs w:val="36"/>
              </w:rPr>
              <w:t>New Jerusalem</w:t>
            </w:r>
          </w:p>
        </w:tc>
      </w:tr>
      <w:tr w:rsidR="00B5448F" w:rsidRPr="007B082A" w14:paraId="05F3F98F" w14:textId="77777777" w:rsidTr="006F09A1">
        <w:tc>
          <w:tcPr>
            <w:tcW w:w="355" w:type="dxa"/>
          </w:tcPr>
          <w:p w14:paraId="05F3F98D" w14:textId="77777777" w:rsidR="00B5448F" w:rsidRPr="0067384D" w:rsidRDefault="00B5448F" w:rsidP="005530BA">
            <w:pPr>
              <w:spacing w:after="0"/>
              <w:ind w:left="720"/>
              <w:contextualSpacing/>
              <w:rPr>
                <w:sz w:val="32"/>
                <w:szCs w:val="32"/>
              </w:rPr>
            </w:pPr>
          </w:p>
        </w:tc>
        <w:tc>
          <w:tcPr>
            <w:tcW w:w="9355" w:type="dxa"/>
          </w:tcPr>
          <w:p w14:paraId="05F3F98E" w14:textId="77777777" w:rsidR="00B5448F" w:rsidRPr="00A53E1F" w:rsidRDefault="00B5448F" w:rsidP="005530BA">
            <w:pPr>
              <w:spacing w:after="0"/>
              <w:ind w:left="720"/>
              <w:contextualSpacing/>
              <w:rPr>
                <w:sz w:val="32"/>
                <w:szCs w:val="32"/>
              </w:rPr>
            </w:pPr>
            <w:r w:rsidRPr="00A53E1F">
              <w:rPr>
                <w:sz w:val="32"/>
                <w:szCs w:val="32"/>
              </w:rPr>
              <w:t>The One sitting upon the throne will tent with them – 7:15</w:t>
            </w:r>
          </w:p>
        </w:tc>
      </w:tr>
      <w:tr w:rsidR="005530BA" w:rsidRPr="007B082A" w14:paraId="05F3F992" w14:textId="77777777" w:rsidTr="006F09A1">
        <w:tc>
          <w:tcPr>
            <w:tcW w:w="355" w:type="dxa"/>
          </w:tcPr>
          <w:p w14:paraId="05F3F990" w14:textId="77777777" w:rsidR="005530BA" w:rsidRPr="0067384D" w:rsidRDefault="005530BA" w:rsidP="005530BA">
            <w:pPr>
              <w:spacing w:after="0"/>
              <w:ind w:left="720"/>
              <w:contextualSpacing/>
              <w:rPr>
                <w:sz w:val="32"/>
                <w:szCs w:val="32"/>
              </w:rPr>
            </w:pPr>
          </w:p>
        </w:tc>
        <w:tc>
          <w:tcPr>
            <w:tcW w:w="9355" w:type="dxa"/>
          </w:tcPr>
          <w:p w14:paraId="05F3F991" w14:textId="77777777" w:rsidR="005530BA" w:rsidRPr="00A53E1F" w:rsidRDefault="005530BA" w:rsidP="005530BA">
            <w:pPr>
              <w:spacing w:after="0"/>
              <w:ind w:left="720"/>
              <w:contextualSpacing/>
              <w:rPr>
                <w:sz w:val="32"/>
                <w:szCs w:val="32"/>
              </w:rPr>
            </w:pPr>
            <w:r w:rsidRPr="00A53E1F">
              <w:rPr>
                <w:sz w:val="32"/>
                <w:szCs w:val="32"/>
              </w:rPr>
              <w:t>The Holy City, New Jerusalem, descending out of heaven from God, prepared as a bride adorned for her husband – 21:2</w:t>
            </w:r>
          </w:p>
        </w:tc>
      </w:tr>
      <w:tr w:rsidR="00B5448F" w:rsidRPr="007B082A" w14:paraId="05F3F995" w14:textId="77777777" w:rsidTr="006F09A1">
        <w:tc>
          <w:tcPr>
            <w:tcW w:w="355" w:type="dxa"/>
          </w:tcPr>
          <w:p w14:paraId="05F3F993" w14:textId="77777777" w:rsidR="00B5448F" w:rsidRPr="0067384D" w:rsidRDefault="00B5448F" w:rsidP="00B5448F">
            <w:pPr>
              <w:spacing w:after="0"/>
              <w:ind w:left="720"/>
              <w:contextualSpacing/>
              <w:rPr>
                <w:sz w:val="32"/>
                <w:szCs w:val="32"/>
              </w:rPr>
            </w:pPr>
          </w:p>
        </w:tc>
        <w:tc>
          <w:tcPr>
            <w:tcW w:w="9355" w:type="dxa"/>
          </w:tcPr>
          <w:p w14:paraId="05F3F994" w14:textId="77777777" w:rsidR="00B5448F" w:rsidRPr="00A53E1F" w:rsidRDefault="00B5448F" w:rsidP="00B5448F">
            <w:pPr>
              <w:spacing w:after="0"/>
              <w:ind w:left="720"/>
              <w:contextualSpacing/>
              <w:rPr>
                <w:sz w:val="32"/>
                <w:szCs w:val="32"/>
              </w:rPr>
            </w:pPr>
            <w:r w:rsidRPr="00A53E1F">
              <w:rPr>
                <w:sz w:val="32"/>
                <w:szCs w:val="32"/>
              </w:rPr>
              <w:t xml:space="preserve">The Tent of God </w:t>
            </w:r>
            <w:r w:rsidRPr="00A53E1F">
              <w:rPr>
                <w:i/>
                <w:iCs/>
                <w:sz w:val="32"/>
                <w:szCs w:val="32"/>
              </w:rPr>
              <w:t xml:space="preserve">is </w:t>
            </w:r>
            <w:r w:rsidRPr="00A53E1F">
              <w:rPr>
                <w:sz w:val="32"/>
                <w:szCs w:val="32"/>
              </w:rPr>
              <w:t>with men &amp; He will tent with them. They will be His peoples, and God Himself is with them – their God. – 21:3</w:t>
            </w:r>
          </w:p>
        </w:tc>
      </w:tr>
      <w:tr w:rsidR="00B5448F" w:rsidRPr="007B082A" w14:paraId="05F3F998" w14:textId="77777777" w:rsidTr="006F09A1">
        <w:tc>
          <w:tcPr>
            <w:tcW w:w="355" w:type="dxa"/>
          </w:tcPr>
          <w:p w14:paraId="05F3F996" w14:textId="77777777" w:rsidR="00B5448F" w:rsidRPr="0067384D" w:rsidRDefault="00B5448F" w:rsidP="00B5448F">
            <w:pPr>
              <w:spacing w:after="0"/>
              <w:ind w:left="720"/>
              <w:contextualSpacing/>
              <w:rPr>
                <w:sz w:val="32"/>
                <w:szCs w:val="32"/>
              </w:rPr>
            </w:pPr>
          </w:p>
        </w:tc>
        <w:tc>
          <w:tcPr>
            <w:tcW w:w="9355" w:type="dxa"/>
          </w:tcPr>
          <w:p w14:paraId="05F3F997" w14:textId="77777777" w:rsidR="00B5448F" w:rsidRPr="00A53E1F" w:rsidRDefault="00B5448F" w:rsidP="00B5448F">
            <w:pPr>
              <w:spacing w:after="0"/>
              <w:ind w:left="720"/>
              <w:contextualSpacing/>
              <w:rPr>
                <w:sz w:val="32"/>
                <w:szCs w:val="32"/>
              </w:rPr>
            </w:pPr>
            <w:r w:rsidRPr="00A53E1F">
              <w:rPr>
                <w:sz w:val="32"/>
                <w:szCs w:val="32"/>
              </w:rPr>
              <w:t>The Holy City Jerusalem, descending out of heaven from God – 21:10</w:t>
            </w:r>
          </w:p>
        </w:tc>
      </w:tr>
      <w:tr w:rsidR="00B5448F" w:rsidRPr="007B082A" w14:paraId="05F3F99B" w14:textId="77777777" w:rsidTr="006F09A1">
        <w:tc>
          <w:tcPr>
            <w:tcW w:w="355" w:type="dxa"/>
          </w:tcPr>
          <w:p w14:paraId="05F3F999" w14:textId="77777777" w:rsidR="00B5448F" w:rsidRPr="0067384D" w:rsidRDefault="00B5448F" w:rsidP="00B5448F">
            <w:pPr>
              <w:spacing w:after="0"/>
              <w:ind w:left="720"/>
              <w:contextualSpacing/>
              <w:rPr>
                <w:sz w:val="32"/>
                <w:szCs w:val="32"/>
              </w:rPr>
            </w:pPr>
          </w:p>
        </w:tc>
        <w:tc>
          <w:tcPr>
            <w:tcW w:w="9355" w:type="dxa"/>
          </w:tcPr>
          <w:p w14:paraId="05F3F99A" w14:textId="77777777" w:rsidR="00B5448F" w:rsidRPr="00A53E1F" w:rsidRDefault="00B5448F" w:rsidP="00B5448F">
            <w:pPr>
              <w:spacing w:after="0"/>
              <w:ind w:left="720"/>
              <w:contextualSpacing/>
              <w:rPr>
                <w:sz w:val="32"/>
                <w:szCs w:val="32"/>
              </w:rPr>
            </w:pPr>
            <w:r w:rsidRPr="00A53E1F">
              <w:rPr>
                <w:sz w:val="32"/>
                <w:szCs w:val="32"/>
              </w:rPr>
              <w:t>They may enter by the gates into the city – 22:14</w:t>
            </w:r>
          </w:p>
        </w:tc>
      </w:tr>
      <w:tr w:rsidR="00B5448F" w:rsidRPr="009175A4" w14:paraId="05F3F99D" w14:textId="77777777" w:rsidTr="006F09A1">
        <w:tc>
          <w:tcPr>
            <w:tcW w:w="9710" w:type="dxa"/>
            <w:gridSpan w:val="2"/>
            <w:shd w:val="clear" w:color="auto" w:fill="E5DFEC"/>
          </w:tcPr>
          <w:p w14:paraId="05F3F99C" w14:textId="77777777" w:rsidR="00B5448F" w:rsidRPr="0067384D" w:rsidRDefault="00B5448F" w:rsidP="00B5448F">
            <w:pPr>
              <w:spacing w:after="0"/>
              <w:ind w:left="720"/>
              <w:contextualSpacing/>
              <w:rPr>
                <w:color w:val="632423"/>
                <w:sz w:val="12"/>
                <w:szCs w:val="12"/>
              </w:rPr>
            </w:pPr>
          </w:p>
        </w:tc>
      </w:tr>
      <w:tr w:rsidR="00B5448F" w:rsidRPr="007B082A" w14:paraId="05F3F9A0" w14:textId="77777777" w:rsidTr="006F09A1">
        <w:tc>
          <w:tcPr>
            <w:tcW w:w="355" w:type="dxa"/>
          </w:tcPr>
          <w:p w14:paraId="05F3F99E" w14:textId="77777777" w:rsidR="00B5448F" w:rsidRPr="0067384D" w:rsidRDefault="00B5448F" w:rsidP="00B5448F">
            <w:pPr>
              <w:spacing w:after="0"/>
              <w:ind w:left="720"/>
              <w:contextualSpacing/>
              <w:rPr>
                <w:color w:val="632423"/>
                <w:sz w:val="32"/>
                <w:szCs w:val="32"/>
              </w:rPr>
            </w:pPr>
          </w:p>
        </w:tc>
        <w:tc>
          <w:tcPr>
            <w:tcW w:w="9355" w:type="dxa"/>
          </w:tcPr>
          <w:p w14:paraId="05F3F99F" w14:textId="77777777" w:rsidR="00B5448F" w:rsidRPr="00A53E1F" w:rsidRDefault="00B5448F" w:rsidP="00B5448F">
            <w:pPr>
              <w:spacing w:before="120" w:after="0"/>
              <w:ind w:left="-9"/>
              <w:contextualSpacing/>
              <w:jc w:val="center"/>
              <w:rPr>
                <w:b/>
                <w:bCs/>
                <w:color w:val="632423"/>
                <w:sz w:val="36"/>
                <w:szCs w:val="36"/>
              </w:rPr>
            </w:pPr>
            <w:r w:rsidRPr="00A53E1F">
              <w:rPr>
                <w:b/>
                <w:bCs/>
                <w:sz w:val="36"/>
                <w:szCs w:val="36"/>
              </w:rPr>
              <w:t>Tree of Life</w:t>
            </w:r>
          </w:p>
        </w:tc>
      </w:tr>
      <w:tr w:rsidR="00B5448F" w:rsidRPr="007B082A" w14:paraId="05F3F9A3" w14:textId="77777777" w:rsidTr="006F09A1">
        <w:tc>
          <w:tcPr>
            <w:tcW w:w="355" w:type="dxa"/>
          </w:tcPr>
          <w:p w14:paraId="05F3F9A1" w14:textId="77777777" w:rsidR="00B5448F" w:rsidRPr="0067384D" w:rsidRDefault="00B5448F" w:rsidP="00B5448F">
            <w:pPr>
              <w:spacing w:after="0"/>
              <w:ind w:left="720"/>
              <w:contextualSpacing/>
              <w:rPr>
                <w:color w:val="632423"/>
                <w:sz w:val="32"/>
                <w:szCs w:val="32"/>
              </w:rPr>
            </w:pPr>
          </w:p>
        </w:tc>
        <w:tc>
          <w:tcPr>
            <w:tcW w:w="9355" w:type="dxa"/>
          </w:tcPr>
          <w:p w14:paraId="05F3F9A2" w14:textId="77777777" w:rsidR="00B5448F" w:rsidRPr="00A53E1F" w:rsidRDefault="00B5448F" w:rsidP="00B5448F">
            <w:pPr>
              <w:spacing w:after="0"/>
              <w:ind w:left="720"/>
              <w:contextualSpacing/>
              <w:rPr>
                <w:color w:val="632423"/>
                <w:sz w:val="32"/>
                <w:szCs w:val="32"/>
              </w:rPr>
            </w:pPr>
            <w:r w:rsidRPr="00A53E1F">
              <w:rPr>
                <w:color w:val="984806"/>
                <w:sz w:val="32"/>
                <w:szCs w:val="32"/>
              </w:rPr>
              <w:t>Access to the Tree of Life – 2:7</w:t>
            </w:r>
          </w:p>
        </w:tc>
      </w:tr>
      <w:tr w:rsidR="00B5448F" w:rsidRPr="007B082A" w14:paraId="05F3F9A6" w14:textId="77777777" w:rsidTr="006F09A1">
        <w:tc>
          <w:tcPr>
            <w:tcW w:w="355" w:type="dxa"/>
          </w:tcPr>
          <w:p w14:paraId="05F3F9A4" w14:textId="77777777" w:rsidR="00B5448F" w:rsidRPr="0067384D" w:rsidRDefault="00B5448F" w:rsidP="00B5448F">
            <w:pPr>
              <w:spacing w:after="0"/>
              <w:ind w:left="720"/>
              <w:contextualSpacing/>
              <w:rPr>
                <w:sz w:val="32"/>
                <w:szCs w:val="32"/>
              </w:rPr>
            </w:pPr>
          </w:p>
        </w:tc>
        <w:tc>
          <w:tcPr>
            <w:tcW w:w="9355" w:type="dxa"/>
          </w:tcPr>
          <w:p w14:paraId="05F3F9A5" w14:textId="77777777" w:rsidR="00B5448F" w:rsidRPr="00A53E1F" w:rsidRDefault="00B5448F" w:rsidP="00B5448F">
            <w:pPr>
              <w:spacing w:after="0"/>
              <w:ind w:left="720"/>
              <w:contextualSpacing/>
              <w:rPr>
                <w:sz w:val="32"/>
                <w:szCs w:val="32"/>
              </w:rPr>
            </w:pPr>
            <w:r w:rsidRPr="00A53E1F">
              <w:rPr>
                <w:sz w:val="32"/>
                <w:szCs w:val="32"/>
              </w:rPr>
              <w:t xml:space="preserve">On the sides of the river a tree of life, yielding every month – leaves of the tree for healing the </w:t>
            </w:r>
            <w:proofErr w:type="spellStart"/>
            <w:r w:rsidRPr="00A53E1F">
              <w:rPr>
                <w:sz w:val="32"/>
                <w:szCs w:val="32"/>
              </w:rPr>
              <w:t>nations</w:t>
            </w:r>
            <w:proofErr w:type="spellEnd"/>
            <w:r w:rsidRPr="00A53E1F">
              <w:rPr>
                <w:sz w:val="32"/>
                <w:szCs w:val="32"/>
              </w:rPr>
              <w:t xml:space="preserve"> 22:2</w:t>
            </w:r>
          </w:p>
        </w:tc>
      </w:tr>
      <w:tr w:rsidR="00B5448F" w:rsidRPr="007B082A" w14:paraId="05F3F9A9" w14:textId="77777777" w:rsidTr="006F09A1">
        <w:tc>
          <w:tcPr>
            <w:tcW w:w="355" w:type="dxa"/>
          </w:tcPr>
          <w:p w14:paraId="05F3F9A7" w14:textId="77777777" w:rsidR="00B5448F" w:rsidRPr="0067384D" w:rsidRDefault="00B5448F" w:rsidP="00B5448F">
            <w:pPr>
              <w:spacing w:after="0"/>
              <w:ind w:left="720"/>
              <w:contextualSpacing/>
              <w:rPr>
                <w:sz w:val="32"/>
                <w:szCs w:val="32"/>
              </w:rPr>
            </w:pPr>
          </w:p>
        </w:tc>
        <w:tc>
          <w:tcPr>
            <w:tcW w:w="9355" w:type="dxa"/>
          </w:tcPr>
          <w:p w14:paraId="05F3F9A8" w14:textId="77777777" w:rsidR="00B5448F" w:rsidRPr="00A53E1F" w:rsidRDefault="00B5448F" w:rsidP="00B5448F">
            <w:pPr>
              <w:spacing w:after="0"/>
              <w:ind w:left="720"/>
              <w:contextualSpacing/>
              <w:rPr>
                <w:sz w:val="32"/>
                <w:szCs w:val="32"/>
              </w:rPr>
            </w:pPr>
            <w:r w:rsidRPr="00A53E1F">
              <w:rPr>
                <w:sz w:val="32"/>
                <w:szCs w:val="32"/>
              </w:rPr>
              <w:t>Happy those washing their robes - their authority over the Tree of Life – 22:14</w:t>
            </w:r>
          </w:p>
        </w:tc>
      </w:tr>
      <w:tr w:rsidR="00B5448F" w:rsidRPr="009175A4" w14:paraId="05F3F9AB" w14:textId="77777777" w:rsidTr="006F09A1">
        <w:tc>
          <w:tcPr>
            <w:tcW w:w="9710" w:type="dxa"/>
            <w:gridSpan w:val="2"/>
            <w:shd w:val="clear" w:color="auto" w:fill="E5DFEC"/>
          </w:tcPr>
          <w:p w14:paraId="05F3F9AA" w14:textId="77777777" w:rsidR="00B5448F" w:rsidRPr="0067384D" w:rsidRDefault="00B5448F" w:rsidP="00B5448F">
            <w:pPr>
              <w:spacing w:after="0"/>
              <w:ind w:left="720"/>
              <w:contextualSpacing/>
              <w:rPr>
                <w:sz w:val="12"/>
                <w:szCs w:val="12"/>
              </w:rPr>
            </w:pPr>
          </w:p>
        </w:tc>
      </w:tr>
      <w:tr w:rsidR="00B5448F" w:rsidRPr="007B082A" w14:paraId="05F3F9AE" w14:textId="77777777" w:rsidTr="006F09A1">
        <w:tc>
          <w:tcPr>
            <w:tcW w:w="355" w:type="dxa"/>
          </w:tcPr>
          <w:p w14:paraId="05F3F9AC" w14:textId="77777777" w:rsidR="00B5448F" w:rsidRPr="0067384D" w:rsidRDefault="00B5448F" w:rsidP="00B5448F">
            <w:pPr>
              <w:spacing w:after="0"/>
              <w:ind w:left="720"/>
              <w:contextualSpacing/>
              <w:rPr>
                <w:sz w:val="32"/>
                <w:szCs w:val="32"/>
              </w:rPr>
            </w:pPr>
          </w:p>
        </w:tc>
        <w:tc>
          <w:tcPr>
            <w:tcW w:w="9355" w:type="dxa"/>
          </w:tcPr>
          <w:p w14:paraId="05F3F9AD" w14:textId="77777777" w:rsidR="00B5448F" w:rsidRPr="00A53E1F" w:rsidRDefault="00B5448F" w:rsidP="00B5448F">
            <w:pPr>
              <w:spacing w:before="120" w:after="0"/>
              <w:ind w:left="-9"/>
              <w:contextualSpacing/>
              <w:jc w:val="center"/>
              <w:rPr>
                <w:b/>
                <w:bCs/>
                <w:sz w:val="36"/>
                <w:szCs w:val="36"/>
              </w:rPr>
            </w:pPr>
            <w:r w:rsidRPr="00A53E1F">
              <w:rPr>
                <w:b/>
                <w:bCs/>
                <w:sz w:val="36"/>
                <w:szCs w:val="36"/>
              </w:rPr>
              <w:t>Thirst/ Water of Life, Sun, Tears</w:t>
            </w:r>
          </w:p>
        </w:tc>
      </w:tr>
      <w:tr w:rsidR="00B5448F" w:rsidRPr="007B082A" w14:paraId="05F3F9B1" w14:textId="77777777" w:rsidTr="006F09A1">
        <w:tc>
          <w:tcPr>
            <w:tcW w:w="355" w:type="dxa"/>
          </w:tcPr>
          <w:p w14:paraId="05F3F9AF" w14:textId="77777777" w:rsidR="00B5448F" w:rsidRPr="0067384D" w:rsidRDefault="00B5448F" w:rsidP="00B5448F">
            <w:pPr>
              <w:spacing w:after="0"/>
              <w:ind w:left="720"/>
              <w:contextualSpacing/>
              <w:rPr>
                <w:sz w:val="32"/>
                <w:szCs w:val="32"/>
              </w:rPr>
            </w:pPr>
          </w:p>
        </w:tc>
        <w:tc>
          <w:tcPr>
            <w:tcW w:w="9355" w:type="dxa"/>
          </w:tcPr>
          <w:p w14:paraId="05F3F9B0" w14:textId="77777777" w:rsidR="00B5448F" w:rsidRPr="00A53E1F" w:rsidRDefault="00B5448F" w:rsidP="00B5448F">
            <w:pPr>
              <w:spacing w:after="0"/>
              <w:ind w:left="720"/>
              <w:contextualSpacing/>
              <w:rPr>
                <w:sz w:val="32"/>
                <w:szCs w:val="32"/>
              </w:rPr>
            </w:pPr>
            <w:r w:rsidRPr="00A53E1F">
              <w:rPr>
                <w:sz w:val="32"/>
                <w:szCs w:val="32"/>
              </w:rPr>
              <w:t>(those out of the Great Tribulation) – no hunger, thirst, no sun or heat – the Lamb will shepherd &amp; lead them upon springs of water of life – wipe away every tear from their eyes – 7:16-17</w:t>
            </w:r>
          </w:p>
        </w:tc>
      </w:tr>
      <w:tr w:rsidR="00B5448F" w:rsidRPr="007B082A" w14:paraId="05F3F9B4" w14:textId="77777777" w:rsidTr="006F09A1">
        <w:tc>
          <w:tcPr>
            <w:tcW w:w="355" w:type="dxa"/>
          </w:tcPr>
          <w:p w14:paraId="05F3F9B2" w14:textId="77777777" w:rsidR="00B5448F" w:rsidRPr="0067384D" w:rsidRDefault="00B5448F" w:rsidP="00B5448F">
            <w:pPr>
              <w:spacing w:after="0"/>
              <w:ind w:left="720"/>
              <w:contextualSpacing/>
              <w:rPr>
                <w:sz w:val="32"/>
                <w:szCs w:val="32"/>
              </w:rPr>
            </w:pPr>
          </w:p>
        </w:tc>
        <w:tc>
          <w:tcPr>
            <w:tcW w:w="9355" w:type="dxa"/>
          </w:tcPr>
          <w:p w14:paraId="05F3F9B3" w14:textId="77777777" w:rsidR="00B5448F" w:rsidRPr="00A53E1F" w:rsidRDefault="00B5448F" w:rsidP="00B5448F">
            <w:pPr>
              <w:spacing w:after="0"/>
              <w:ind w:left="720"/>
              <w:contextualSpacing/>
              <w:rPr>
                <w:sz w:val="32"/>
                <w:szCs w:val="32"/>
              </w:rPr>
            </w:pPr>
            <w:r w:rsidRPr="00A53E1F">
              <w:rPr>
                <w:sz w:val="32"/>
                <w:szCs w:val="32"/>
              </w:rPr>
              <w:t>He will wipe away every tear from their eyes – 21:4</w:t>
            </w:r>
          </w:p>
        </w:tc>
      </w:tr>
      <w:tr w:rsidR="00B5448F" w:rsidRPr="007B082A" w14:paraId="05F3F9B7" w14:textId="77777777" w:rsidTr="006F09A1">
        <w:tc>
          <w:tcPr>
            <w:tcW w:w="355" w:type="dxa"/>
          </w:tcPr>
          <w:p w14:paraId="05F3F9B5" w14:textId="77777777" w:rsidR="00B5448F" w:rsidRPr="0067384D" w:rsidRDefault="00B5448F" w:rsidP="00B5448F">
            <w:pPr>
              <w:spacing w:after="0"/>
              <w:ind w:left="720"/>
              <w:contextualSpacing/>
              <w:rPr>
                <w:sz w:val="32"/>
                <w:szCs w:val="32"/>
              </w:rPr>
            </w:pPr>
          </w:p>
        </w:tc>
        <w:tc>
          <w:tcPr>
            <w:tcW w:w="9355" w:type="dxa"/>
          </w:tcPr>
          <w:p w14:paraId="05F3F9B6" w14:textId="77777777" w:rsidR="00B5448F" w:rsidRPr="00A53E1F" w:rsidRDefault="00B5448F" w:rsidP="00B5448F">
            <w:pPr>
              <w:spacing w:after="0"/>
              <w:ind w:left="720"/>
              <w:contextualSpacing/>
              <w:rPr>
                <w:sz w:val="32"/>
                <w:szCs w:val="32"/>
              </w:rPr>
            </w:pPr>
            <w:r w:rsidRPr="00A53E1F">
              <w:rPr>
                <w:sz w:val="32"/>
                <w:szCs w:val="32"/>
              </w:rPr>
              <w:t>It has come to pass. I am the Alpha and the Omega, the Beginning and the End. I will give to one thirsting from the Spring of Water of Life freely – 21:6</w:t>
            </w:r>
          </w:p>
        </w:tc>
      </w:tr>
      <w:tr w:rsidR="00B5448F" w:rsidRPr="007B082A" w14:paraId="05F3F9BA" w14:textId="77777777" w:rsidTr="006F09A1">
        <w:tc>
          <w:tcPr>
            <w:tcW w:w="355" w:type="dxa"/>
          </w:tcPr>
          <w:p w14:paraId="05F3F9B8" w14:textId="77777777" w:rsidR="00B5448F" w:rsidRPr="0067384D" w:rsidRDefault="00B5448F" w:rsidP="00B5448F">
            <w:pPr>
              <w:spacing w:after="0"/>
              <w:ind w:left="720"/>
              <w:contextualSpacing/>
              <w:rPr>
                <w:sz w:val="32"/>
                <w:szCs w:val="32"/>
              </w:rPr>
            </w:pPr>
          </w:p>
        </w:tc>
        <w:tc>
          <w:tcPr>
            <w:tcW w:w="9355" w:type="dxa"/>
          </w:tcPr>
          <w:p w14:paraId="67AF8C0A" w14:textId="77777777" w:rsidR="00B5448F" w:rsidRDefault="00B5448F" w:rsidP="00B5448F">
            <w:pPr>
              <w:spacing w:after="0"/>
              <w:ind w:left="720"/>
              <w:contextualSpacing/>
              <w:rPr>
                <w:sz w:val="32"/>
                <w:szCs w:val="32"/>
              </w:rPr>
            </w:pPr>
            <w:r w:rsidRPr="00A53E1F">
              <w:rPr>
                <w:sz w:val="32"/>
                <w:szCs w:val="32"/>
              </w:rPr>
              <w:t>The City has not need of the sun – 21:23</w:t>
            </w:r>
          </w:p>
          <w:p w14:paraId="05F3F9B9" w14:textId="77777777" w:rsidR="0047738F" w:rsidRPr="00A53E1F" w:rsidRDefault="0047738F" w:rsidP="00B5448F">
            <w:pPr>
              <w:spacing w:after="0"/>
              <w:ind w:left="720"/>
              <w:contextualSpacing/>
              <w:rPr>
                <w:sz w:val="32"/>
                <w:szCs w:val="32"/>
              </w:rPr>
            </w:pPr>
          </w:p>
        </w:tc>
      </w:tr>
      <w:tr w:rsidR="00B5448F" w:rsidRPr="007B082A" w14:paraId="05F3F9BD" w14:textId="77777777" w:rsidTr="006F09A1">
        <w:tc>
          <w:tcPr>
            <w:tcW w:w="355" w:type="dxa"/>
          </w:tcPr>
          <w:p w14:paraId="05F3F9BB" w14:textId="77777777" w:rsidR="00B5448F" w:rsidRPr="0067384D" w:rsidRDefault="00B5448F" w:rsidP="00B5448F">
            <w:pPr>
              <w:spacing w:after="0"/>
              <w:ind w:left="720"/>
              <w:contextualSpacing/>
              <w:rPr>
                <w:sz w:val="32"/>
                <w:szCs w:val="32"/>
              </w:rPr>
            </w:pPr>
          </w:p>
        </w:tc>
        <w:tc>
          <w:tcPr>
            <w:tcW w:w="9355" w:type="dxa"/>
          </w:tcPr>
          <w:p w14:paraId="05F3F9BC" w14:textId="77777777" w:rsidR="00B5448F" w:rsidRPr="00A53E1F" w:rsidRDefault="00B5448F" w:rsidP="00B5448F">
            <w:pPr>
              <w:spacing w:after="0"/>
              <w:ind w:left="720"/>
              <w:contextualSpacing/>
              <w:rPr>
                <w:sz w:val="32"/>
                <w:szCs w:val="32"/>
              </w:rPr>
            </w:pPr>
            <w:r w:rsidRPr="00A53E1F">
              <w:rPr>
                <w:sz w:val="32"/>
                <w:szCs w:val="32"/>
              </w:rPr>
              <w:t xml:space="preserve">They have not need of </w:t>
            </w:r>
            <w:r w:rsidRPr="00A53E1F">
              <w:rPr>
                <w:i/>
                <w:iCs/>
                <w:sz w:val="32"/>
                <w:szCs w:val="32"/>
              </w:rPr>
              <w:t>the</w:t>
            </w:r>
            <w:r w:rsidRPr="00A53E1F">
              <w:rPr>
                <w:sz w:val="32"/>
                <w:szCs w:val="32"/>
              </w:rPr>
              <w:t xml:space="preserve"> light of lamp and </w:t>
            </w:r>
            <w:r w:rsidRPr="00A53E1F">
              <w:rPr>
                <w:i/>
                <w:iCs/>
                <w:sz w:val="32"/>
                <w:szCs w:val="32"/>
              </w:rPr>
              <w:t>the</w:t>
            </w:r>
            <w:r w:rsidRPr="00A53E1F">
              <w:rPr>
                <w:sz w:val="32"/>
                <w:szCs w:val="32"/>
              </w:rPr>
              <w:t xml:space="preserve"> light of sun, because the Lord God lightens upon them – 22:5</w:t>
            </w:r>
          </w:p>
        </w:tc>
      </w:tr>
      <w:tr w:rsidR="00B5448F" w:rsidRPr="007B082A" w14:paraId="05F3F9C0" w14:textId="77777777" w:rsidTr="006F09A1">
        <w:tc>
          <w:tcPr>
            <w:tcW w:w="355" w:type="dxa"/>
          </w:tcPr>
          <w:p w14:paraId="05F3F9BE" w14:textId="77777777" w:rsidR="00B5448F" w:rsidRPr="0067384D" w:rsidRDefault="00B5448F" w:rsidP="00B5448F">
            <w:pPr>
              <w:spacing w:after="0"/>
              <w:ind w:left="720"/>
              <w:contextualSpacing/>
              <w:rPr>
                <w:sz w:val="32"/>
                <w:szCs w:val="32"/>
              </w:rPr>
            </w:pPr>
          </w:p>
        </w:tc>
        <w:tc>
          <w:tcPr>
            <w:tcW w:w="9355" w:type="dxa"/>
          </w:tcPr>
          <w:p w14:paraId="05F3F9BF" w14:textId="77777777" w:rsidR="00B5448F" w:rsidRPr="00A53E1F" w:rsidRDefault="00B5448F" w:rsidP="00B5448F">
            <w:pPr>
              <w:spacing w:after="0"/>
              <w:ind w:left="720"/>
              <w:contextualSpacing/>
              <w:rPr>
                <w:sz w:val="32"/>
                <w:szCs w:val="32"/>
              </w:rPr>
            </w:pPr>
            <w:r w:rsidRPr="00A53E1F">
              <w:rPr>
                <w:sz w:val="32"/>
                <w:szCs w:val="32"/>
              </w:rPr>
              <w:t>The Spirit and the Bride say, ‘Come.’ The one thirsting let come. The one willing let receive water of life freely – 22:17</w:t>
            </w:r>
          </w:p>
        </w:tc>
      </w:tr>
      <w:tr w:rsidR="00B5448F" w:rsidRPr="00354AF7" w14:paraId="05F3F9C2" w14:textId="77777777" w:rsidTr="00C462E3">
        <w:trPr>
          <w:trHeight w:val="143"/>
        </w:trPr>
        <w:tc>
          <w:tcPr>
            <w:tcW w:w="9710" w:type="dxa"/>
            <w:gridSpan w:val="2"/>
            <w:shd w:val="clear" w:color="auto" w:fill="E5DFEC"/>
          </w:tcPr>
          <w:p w14:paraId="05F3F9C1" w14:textId="77777777" w:rsidR="00B5448F" w:rsidRPr="00B5448F" w:rsidRDefault="00B5448F" w:rsidP="00B5448F">
            <w:pPr>
              <w:tabs>
                <w:tab w:val="left" w:pos="3268"/>
              </w:tabs>
              <w:spacing w:after="0"/>
              <w:ind w:left="720"/>
              <w:contextualSpacing/>
              <w:rPr>
                <w:color w:val="632423"/>
                <w:sz w:val="20"/>
                <w:szCs w:val="20"/>
              </w:rPr>
            </w:pPr>
            <w:r>
              <w:rPr>
                <w:color w:val="632423"/>
                <w:sz w:val="20"/>
                <w:szCs w:val="20"/>
              </w:rPr>
              <w:tab/>
            </w:r>
          </w:p>
        </w:tc>
      </w:tr>
      <w:tr w:rsidR="00B5448F" w:rsidRPr="007B082A" w14:paraId="05F3F9C5" w14:textId="77777777" w:rsidTr="006F09A1">
        <w:tc>
          <w:tcPr>
            <w:tcW w:w="355" w:type="dxa"/>
          </w:tcPr>
          <w:p w14:paraId="05F3F9C3" w14:textId="77777777" w:rsidR="00B5448F" w:rsidRPr="0067384D" w:rsidRDefault="00B5448F" w:rsidP="00B5448F">
            <w:pPr>
              <w:spacing w:after="0"/>
              <w:ind w:left="720"/>
              <w:contextualSpacing/>
              <w:rPr>
                <w:color w:val="632423"/>
                <w:sz w:val="32"/>
                <w:szCs w:val="32"/>
              </w:rPr>
            </w:pPr>
          </w:p>
        </w:tc>
        <w:tc>
          <w:tcPr>
            <w:tcW w:w="9355" w:type="dxa"/>
          </w:tcPr>
          <w:p w14:paraId="05F3F9C4" w14:textId="77777777" w:rsidR="00B5448F" w:rsidRPr="00A53E1F" w:rsidRDefault="00B5448F" w:rsidP="00B5448F">
            <w:pPr>
              <w:spacing w:before="120" w:after="0"/>
              <w:ind w:left="-9"/>
              <w:contextualSpacing/>
              <w:jc w:val="center"/>
              <w:rPr>
                <w:b/>
                <w:bCs/>
                <w:color w:val="632423"/>
                <w:sz w:val="36"/>
                <w:szCs w:val="36"/>
              </w:rPr>
            </w:pPr>
            <w:r w:rsidRPr="00A53E1F">
              <w:rPr>
                <w:b/>
                <w:bCs/>
                <w:sz w:val="36"/>
                <w:szCs w:val="36"/>
              </w:rPr>
              <w:t>Book of Life</w:t>
            </w:r>
          </w:p>
        </w:tc>
      </w:tr>
      <w:tr w:rsidR="00B5448F" w:rsidRPr="007B082A" w14:paraId="05F3F9C8" w14:textId="77777777" w:rsidTr="006F09A1">
        <w:tc>
          <w:tcPr>
            <w:tcW w:w="355" w:type="dxa"/>
          </w:tcPr>
          <w:p w14:paraId="05F3F9C6" w14:textId="77777777" w:rsidR="00B5448F" w:rsidRPr="0067384D" w:rsidRDefault="00B5448F" w:rsidP="00B5448F">
            <w:pPr>
              <w:spacing w:after="0"/>
              <w:ind w:left="720"/>
              <w:contextualSpacing/>
              <w:rPr>
                <w:color w:val="632423"/>
                <w:sz w:val="32"/>
                <w:szCs w:val="32"/>
              </w:rPr>
            </w:pPr>
          </w:p>
        </w:tc>
        <w:tc>
          <w:tcPr>
            <w:tcW w:w="9355" w:type="dxa"/>
          </w:tcPr>
          <w:p w14:paraId="05F3F9C7" w14:textId="77777777" w:rsidR="00B5448F" w:rsidRPr="00A53E1F" w:rsidRDefault="00B5448F" w:rsidP="00B5448F">
            <w:pPr>
              <w:spacing w:after="0"/>
              <w:ind w:left="720"/>
              <w:contextualSpacing/>
              <w:rPr>
                <w:color w:val="632423"/>
                <w:sz w:val="32"/>
                <w:szCs w:val="32"/>
              </w:rPr>
            </w:pPr>
            <w:r w:rsidRPr="00A53E1F">
              <w:rPr>
                <w:color w:val="984806"/>
                <w:sz w:val="32"/>
                <w:szCs w:val="32"/>
              </w:rPr>
              <w:t>I will not wipe out his name from the Book of Life – 3:5</w:t>
            </w:r>
          </w:p>
        </w:tc>
      </w:tr>
      <w:tr w:rsidR="00B5448F" w:rsidRPr="007B082A" w14:paraId="05F3F9CB" w14:textId="77777777" w:rsidTr="006F09A1">
        <w:trPr>
          <w:cantSplit/>
        </w:trPr>
        <w:tc>
          <w:tcPr>
            <w:tcW w:w="355" w:type="dxa"/>
          </w:tcPr>
          <w:p w14:paraId="05F3F9C9" w14:textId="77777777" w:rsidR="00B5448F" w:rsidRPr="0067384D" w:rsidRDefault="00B5448F" w:rsidP="00B5448F">
            <w:pPr>
              <w:spacing w:after="0"/>
              <w:ind w:left="720"/>
              <w:contextualSpacing/>
              <w:rPr>
                <w:sz w:val="32"/>
                <w:szCs w:val="32"/>
              </w:rPr>
            </w:pPr>
          </w:p>
        </w:tc>
        <w:tc>
          <w:tcPr>
            <w:tcW w:w="9355" w:type="dxa"/>
          </w:tcPr>
          <w:p w14:paraId="05F3F9CA" w14:textId="77777777" w:rsidR="00B5448F" w:rsidRPr="00A53E1F" w:rsidRDefault="00B5448F" w:rsidP="00171CEE">
            <w:pPr>
              <w:spacing w:after="0"/>
              <w:ind w:left="720"/>
              <w:contextualSpacing/>
              <w:rPr>
                <w:sz w:val="32"/>
                <w:szCs w:val="32"/>
              </w:rPr>
            </w:pPr>
            <w:r w:rsidRPr="00A53E1F">
              <w:rPr>
                <w:sz w:val="32"/>
                <w:szCs w:val="32"/>
              </w:rPr>
              <w:t xml:space="preserve">I saw the dead, the great and the small, having stood before the throne, </w:t>
            </w:r>
            <w:r w:rsidR="00171CEE" w:rsidRPr="00A53E1F">
              <w:rPr>
                <w:sz w:val="32"/>
                <w:szCs w:val="32"/>
              </w:rPr>
              <w:t>a</w:t>
            </w:r>
            <w:r w:rsidRPr="00A53E1F">
              <w:rPr>
                <w:sz w:val="32"/>
                <w:szCs w:val="32"/>
              </w:rPr>
              <w:t>nd books were opened and another book opened, which is of Life. And the dead were judged from the things written in the books, according to their works  – 20:12</w:t>
            </w:r>
          </w:p>
        </w:tc>
      </w:tr>
      <w:tr w:rsidR="00B5448F" w:rsidRPr="007B082A" w14:paraId="05F3F9CE" w14:textId="77777777" w:rsidTr="006F09A1">
        <w:trPr>
          <w:cantSplit/>
        </w:trPr>
        <w:tc>
          <w:tcPr>
            <w:tcW w:w="355" w:type="dxa"/>
          </w:tcPr>
          <w:p w14:paraId="05F3F9CC" w14:textId="77777777" w:rsidR="00B5448F" w:rsidRPr="0067384D" w:rsidRDefault="00B5448F" w:rsidP="00B5448F">
            <w:pPr>
              <w:spacing w:after="0"/>
              <w:ind w:left="720"/>
              <w:contextualSpacing/>
              <w:rPr>
                <w:sz w:val="32"/>
                <w:szCs w:val="32"/>
              </w:rPr>
            </w:pPr>
          </w:p>
        </w:tc>
        <w:tc>
          <w:tcPr>
            <w:tcW w:w="9355" w:type="dxa"/>
          </w:tcPr>
          <w:p w14:paraId="05F3F9CD" w14:textId="77777777" w:rsidR="00B5448F" w:rsidRPr="00A53E1F" w:rsidRDefault="00B5448F" w:rsidP="00B5448F">
            <w:pPr>
              <w:spacing w:after="0"/>
              <w:ind w:left="720"/>
              <w:contextualSpacing/>
              <w:rPr>
                <w:sz w:val="32"/>
                <w:szCs w:val="32"/>
              </w:rPr>
            </w:pPr>
            <w:r w:rsidRPr="00A53E1F">
              <w:rPr>
                <w:sz w:val="32"/>
                <w:szCs w:val="32"/>
              </w:rPr>
              <w:t>There may in no wise enter into her anything profane, and the one doing abomination and falsehood – except those written in the Book of Life of the Lamb – 21:27</w:t>
            </w:r>
          </w:p>
        </w:tc>
      </w:tr>
      <w:tr w:rsidR="00B5448F" w:rsidRPr="00354AF7" w14:paraId="05F3F9D0" w14:textId="77777777" w:rsidTr="006F09A1">
        <w:tc>
          <w:tcPr>
            <w:tcW w:w="9710" w:type="dxa"/>
            <w:gridSpan w:val="2"/>
            <w:shd w:val="clear" w:color="auto" w:fill="E5DFEC"/>
          </w:tcPr>
          <w:p w14:paraId="05F3F9CF" w14:textId="77777777" w:rsidR="00B5448F" w:rsidRPr="0067384D" w:rsidRDefault="00B5448F" w:rsidP="00B5448F">
            <w:pPr>
              <w:spacing w:after="0"/>
              <w:ind w:left="720"/>
              <w:contextualSpacing/>
              <w:rPr>
                <w:sz w:val="12"/>
                <w:szCs w:val="12"/>
              </w:rPr>
            </w:pPr>
          </w:p>
        </w:tc>
      </w:tr>
      <w:tr w:rsidR="00B5448F" w:rsidRPr="007B082A" w14:paraId="05F3F9D3" w14:textId="77777777" w:rsidTr="006F09A1">
        <w:tc>
          <w:tcPr>
            <w:tcW w:w="355" w:type="dxa"/>
          </w:tcPr>
          <w:p w14:paraId="05F3F9D1" w14:textId="77777777" w:rsidR="00B5448F" w:rsidRPr="0067384D" w:rsidRDefault="00B5448F" w:rsidP="00B5448F">
            <w:pPr>
              <w:spacing w:after="0"/>
              <w:ind w:left="720"/>
              <w:contextualSpacing/>
              <w:rPr>
                <w:sz w:val="32"/>
                <w:szCs w:val="32"/>
              </w:rPr>
            </w:pPr>
          </w:p>
        </w:tc>
        <w:tc>
          <w:tcPr>
            <w:tcW w:w="9355" w:type="dxa"/>
          </w:tcPr>
          <w:p w14:paraId="05F3F9D2" w14:textId="77777777" w:rsidR="00B5448F" w:rsidRPr="00A53E1F" w:rsidRDefault="00B5448F" w:rsidP="00B5448F">
            <w:pPr>
              <w:spacing w:before="120" w:after="0"/>
              <w:contextualSpacing/>
              <w:jc w:val="center"/>
              <w:rPr>
                <w:b/>
                <w:bCs/>
                <w:sz w:val="36"/>
                <w:szCs w:val="36"/>
              </w:rPr>
            </w:pPr>
            <w:r w:rsidRPr="00A53E1F">
              <w:rPr>
                <w:b/>
                <w:bCs/>
                <w:sz w:val="36"/>
                <w:szCs w:val="36"/>
              </w:rPr>
              <w:t>Resurrection &amp; the Second Death</w:t>
            </w:r>
          </w:p>
        </w:tc>
      </w:tr>
      <w:tr w:rsidR="00B5448F" w:rsidRPr="007B082A" w14:paraId="05F3F9D6" w14:textId="77777777" w:rsidTr="006F09A1">
        <w:tc>
          <w:tcPr>
            <w:tcW w:w="355" w:type="dxa"/>
          </w:tcPr>
          <w:p w14:paraId="05F3F9D4" w14:textId="77777777" w:rsidR="00B5448F" w:rsidRPr="0067384D" w:rsidRDefault="00B5448F" w:rsidP="00B5448F">
            <w:pPr>
              <w:spacing w:after="0"/>
              <w:ind w:left="720"/>
              <w:contextualSpacing/>
              <w:rPr>
                <w:sz w:val="32"/>
                <w:szCs w:val="32"/>
              </w:rPr>
            </w:pPr>
          </w:p>
        </w:tc>
        <w:tc>
          <w:tcPr>
            <w:tcW w:w="9355" w:type="dxa"/>
          </w:tcPr>
          <w:p w14:paraId="05F3F9D5" w14:textId="77777777" w:rsidR="00B5448F" w:rsidRPr="00A53E1F" w:rsidRDefault="00B5448F" w:rsidP="00B5448F">
            <w:pPr>
              <w:spacing w:after="0"/>
              <w:ind w:left="720"/>
              <w:contextualSpacing/>
              <w:rPr>
                <w:sz w:val="32"/>
                <w:szCs w:val="32"/>
              </w:rPr>
            </w:pPr>
            <w:r w:rsidRPr="00A53E1F">
              <w:rPr>
                <w:color w:val="984806"/>
                <w:sz w:val="32"/>
                <w:szCs w:val="32"/>
              </w:rPr>
              <w:t>In no wise harmed from the Second Death – 2:11</w:t>
            </w:r>
          </w:p>
        </w:tc>
      </w:tr>
      <w:tr w:rsidR="00B5448F" w:rsidRPr="007B082A" w14:paraId="05F3F9D9" w14:textId="77777777" w:rsidTr="006F09A1">
        <w:tc>
          <w:tcPr>
            <w:tcW w:w="355" w:type="dxa"/>
          </w:tcPr>
          <w:p w14:paraId="05F3F9D7" w14:textId="77777777" w:rsidR="00B5448F" w:rsidRPr="0067384D" w:rsidRDefault="00B5448F" w:rsidP="00B5448F">
            <w:pPr>
              <w:spacing w:after="0"/>
              <w:ind w:left="720"/>
              <w:contextualSpacing/>
              <w:rPr>
                <w:sz w:val="32"/>
                <w:szCs w:val="32"/>
              </w:rPr>
            </w:pPr>
          </w:p>
        </w:tc>
        <w:tc>
          <w:tcPr>
            <w:tcW w:w="9355" w:type="dxa"/>
          </w:tcPr>
          <w:p w14:paraId="05F3F9D8" w14:textId="77777777" w:rsidR="00B5448F" w:rsidRPr="00A53E1F" w:rsidRDefault="00B5448F" w:rsidP="00B5448F">
            <w:pPr>
              <w:spacing w:after="0"/>
              <w:ind w:left="720"/>
              <w:contextualSpacing/>
              <w:rPr>
                <w:color w:val="632423"/>
                <w:sz w:val="32"/>
                <w:szCs w:val="32"/>
              </w:rPr>
            </w:pPr>
            <w:r w:rsidRPr="00A53E1F">
              <w:rPr>
                <w:sz w:val="32"/>
                <w:szCs w:val="32"/>
              </w:rPr>
              <w:t>Spirit of life from God entered in them (Two Witnesses) – they ascended into heaven in the cloud – 11:11-12</w:t>
            </w:r>
          </w:p>
        </w:tc>
      </w:tr>
      <w:tr w:rsidR="00B5448F" w:rsidRPr="007B082A" w14:paraId="05F3F9DC" w14:textId="77777777" w:rsidTr="006F09A1">
        <w:tc>
          <w:tcPr>
            <w:tcW w:w="355" w:type="dxa"/>
          </w:tcPr>
          <w:p w14:paraId="05F3F9DA" w14:textId="77777777" w:rsidR="00B5448F" w:rsidRPr="0067384D" w:rsidRDefault="00B5448F" w:rsidP="00B5448F">
            <w:pPr>
              <w:spacing w:after="0"/>
              <w:ind w:left="720"/>
              <w:contextualSpacing/>
              <w:rPr>
                <w:sz w:val="32"/>
                <w:szCs w:val="32"/>
              </w:rPr>
            </w:pPr>
          </w:p>
        </w:tc>
        <w:tc>
          <w:tcPr>
            <w:tcW w:w="9355" w:type="dxa"/>
          </w:tcPr>
          <w:p w14:paraId="05F3F9DB" w14:textId="77777777" w:rsidR="00B5448F" w:rsidRPr="00A53E1F" w:rsidRDefault="00B5448F" w:rsidP="00B5448F">
            <w:pPr>
              <w:spacing w:after="0"/>
              <w:ind w:left="720"/>
              <w:contextualSpacing/>
              <w:rPr>
                <w:sz w:val="32"/>
                <w:szCs w:val="32"/>
              </w:rPr>
            </w:pPr>
            <w:r w:rsidRPr="00A53E1F">
              <w:rPr>
                <w:sz w:val="32"/>
                <w:szCs w:val="32"/>
              </w:rPr>
              <w:t>This is the Former Resurrection. Happy &amp; holy the one having part in the Former Resurrection – 20:5-6</w:t>
            </w:r>
          </w:p>
        </w:tc>
      </w:tr>
      <w:tr w:rsidR="00B5448F" w:rsidRPr="007B082A" w14:paraId="05F3F9DF" w14:textId="77777777" w:rsidTr="006F09A1">
        <w:tc>
          <w:tcPr>
            <w:tcW w:w="355" w:type="dxa"/>
          </w:tcPr>
          <w:p w14:paraId="05F3F9DD" w14:textId="77777777" w:rsidR="00B5448F" w:rsidRPr="0067384D" w:rsidRDefault="00B5448F" w:rsidP="00B5448F">
            <w:pPr>
              <w:spacing w:after="0"/>
              <w:ind w:left="720"/>
              <w:contextualSpacing/>
              <w:rPr>
                <w:sz w:val="32"/>
                <w:szCs w:val="32"/>
              </w:rPr>
            </w:pPr>
          </w:p>
        </w:tc>
        <w:tc>
          <w:tcPr>
            <w:tcW w:w="9355" w:type="dxa"/>
          </w:tcPr>
          <w:p w14:paraId="05F3F9DE" w14:textId="77777777" w:rsidR="00B5448F" w:rsidRPr="00A53E1F" w:rsidRDefault="00B5448F" w:rsidP="00B5448F">
            <w:pPr>
              <w:spacing w:after="0"/>
              <w:ind w:left="720"/>
              <w:contextualSpacing/>
              <w:rPr>
                <w:sz w:val="32"/>
                <w:szCs w:val="32"/>
              </w:rPr>
            </w:pPr>
            <w:r w:rsidRPr="00A53E1F">
              <w:rPr>
                <w:sz w:val="32"/>
                <w:szCs w:val="32"/>
              </w:rPr>
              <w:t>Over these (Former Resurrection) the Second Death has not authority – 20:6</w:t>
            </w:r>
          </w:p>
        </w:tc>
      </w:tr>
      <w:tr w:rsidR="00B5448F" w:rsidRPr="00354AF7" w14:paraId="05F3F9E1" w14:textId="77777777" w:rsidTr="006F09A1">
        <w:tc>
          <w:tcPr>
            <w:tcW w:w="9710" w:type="dxa"/>
            <w:gridSpan w:val="2"/>
            <w:shd w:val="clear" w:color="auto" w:fill="E5DFEC"/>
          </w:tcPr>
          <w:p w14:paraId="05F3F9E0" w14:textId="77777777" w:rsidR="00B5448F" w:rsidRPr="0067384D" w:rsidRDefault="00B5448F" w:rsidP="00B5448F">
            <w:pPr>
              <w:spacing w:after="0"/>
              <w:ind w:left="720"/>
              <w:contextualSpacing/>
              <w:rPr>
                <w:color w:val="632423"/>
                <w:sz w:val="12"/>
                <w:szCs w:val="12"/>
              </w:rPr>
            </w:pPr>
          </w:p>
        </w:tc>
      </w:tr>
      <w:tr w:rsidR="00B5448F" w:rsidRPr="007B082A" w14:paraId="05F3F9E4" w14:textId="77777777" w:rsidTr="006F09A1">
        <w:tc>
          <w:tcPr>
            <w:tcW w:w="355" w:type="dxa"/>
          </w:tcPr>
          <w:p w14:paraId="05F3F9E2" w14:textId="77777777" w:rsidR="00B5448F" w:rsidRPr="0067384D" w:rsidRDefault="00B5448F" w:rsidP="00B5448F">
            <w:pPr>
              <w:spacing w:after="0"/>
              <w:ind w:left="720"/>
              <w:contextualSpacing/>
              <w:rPr>
                <w:color w:val="632423"/>
                <w:sz w:val="32"/>
                <w:szCs w:val="32"/>
              </w:rPr>
            </w:pPr>
          </w:p>
        </w:tc>
        <w:tc>
          <w:tcPr>
            <w:tcW w:w="9355" w:type="dxa"/>
          </w:tcPr>
          <w:p w14:paraId="05F3F9E3" w14:textId="77777777" w:rsidR="00B5448F" w:rsidRPr="00A53E1F" w:rsidRDefault="00B5448F" w:rsidP="00B5448F">
            <w:pPr>
              <w:spacing w:before="120" w:after="0"/>
              <w:ind w:left="-9"/>
              <w:contextualSpacing/>
              <w:jc w:val="center"/>
              <w:rPr>
                <w:b/>
                <w:bCs/>
                <w:color w:val="632423"/>
                <w:sz w:val="36"/>
                <w:szCs w:val="36"/>
              </w:rPr>
            </w:pPr>
            <w:r w:rsidRPr="00A53E1F">
              <w:rPr>
                <w:b/>
                <w:bCs/>
                <w:sz w:val="36"/>
                <w:szCs w:val="36"/>
              </w:rPr>
              <w:t>Fed in the Wilderness</w:t>
            </w:r>
          </w:p>
        </w:tc>
      </w:tr>
      <w:tr w:rsidR="00B5448F" w:rsidRPr="007B082A" w14:paraId="05F3F9E7" w14:textId="77777777" w:rsidTr="006F09A1">
        <w:tc>
          <w:tcPr>
            <w:tcW w:w="355" w:type="dxa"/>
          </w:tcPr>
          <w:p w14:paraId="05F3F9E5" w14:textId="77777777" w:rsidR="00B5448F" w:rsidRPr="0067384D" w:rsidRDefault="00B5448F" w:rsidP="00B5448F">
            <w:pPr>
              <w:spacing w:after="0"/>
              <w:ind w:left="720"/>
              <w:contextualSpacing/>
              <w:rPr>
                <w:color w:val="632423"/>
                <w:sz w:val="32"/>
                <w:szCs w:val="32"/>
              </w:rPr>
            </w:pPr>
          </w:p>
        </w:tc>
        <w:tc>
          <w:tcPr>
            <w:tcW w:w="9355" w:type="dxa"/>
          </w:tcPr>
          <w:p w14:paraId="05F3F9E6" w14:textId="77777777" w:rsidR="00B5448F" w:rsidRPr="00A53E1F" w:rsidRDefault="00B5448F" w:rsidP="00B5448F">
            <w:pPr>
              <w:spacing w:after="0"/>
              <w:ind w:left="720"/>
              <w:contextualSpacing/>
              <w:rPr>
                <w:color w:val="632423"/>
                <w:sz w:val="32"/>
                <w:szCs w:val="32"/>
              </w:rPr>
            </w:pPr>
            <w:r w:rsidRPr="00A53E1F">
              <w:rPr>
                <w:color w:val="984806"/>
                <w:sz w:val="32"/>
                <w:szCs w:val="32"/>
              </w:rPr>
              <w:t>The Hidden Manna – 2:17</w:t>
            </w:r>
          </w:p>
        </w:tc>
      </w:tr>
      <w:tr w:rsidR="00B5448F" w:rsidRPr="007B082A" w14:paraId="05F3F9EA" w14:textId="77777777" w:rsidTr="006F09A1">
        <w:trPr>
          <w:cantSplit/>
        </w:trPr>
        <w:tc>
          <w:tcPr>
            <w:tcW w:w="355" w:type="dxa"/>
          </w:tcPr>
          <w:p w14:paraId="05F3F9E8" w14:textId="77777777" w:rsidR="00B5448F" w:rsidRPr="0067384D" w:rsidRDefault="00B5448F" w:rsidP="00B5448F">
            <w:pPr>
              <w:spacing w:after="0"/>
              <w:ind w:left="720"/>
              <w:contextualSpacing/>
              <w:rPr>
                <w:sz w:val="32"/>
                <w:szCs w:val="32"/>
              </w:rPr>
            </w:pPr>
          </w:p>
        </w:tc>
        <w:tc>
          <w:tcPr>
            <w:tcW w:w="9355" w:type="dxa"/>
          </w:tcPr>
          <w:p w14:paraId="0890EB10" w14:textId="77777777" w:rsidR="00B5448F" w:rsidRDefault="00B5448F" w:rsidP="00B5448F">
            <w:pPr>
              <w:spacing w:after="0"/>
              <w:ind w:left="720"/>
              <w:contextualSpacing/>
              <w:rPr>
                <w:sz w:val="32"/>
                <w:szCs w:val="32"/>
              </w:rPr>
            </w:pPr>
            <w:r w:rsidRPr="00A53E1F">
              <w:rPr>
                <w:sz w:val="32"/>
                <w:szCs w:val="32"/>
              </w:rPr>
              <w:t>The Wife fled into the wilderness – a place prepared by God – they feed her 1,260 days – 12:6</w:t>
            </w:r>
          </w:p>
          <w:p w14:paraId="05F3F9E9" w14:textId="77777777" w:rsidR="0047738F" w:rsidRPr="00A53E1F" w:rsidRDefault="0047738F" w:rsidP="00B5448F">
            <w:pPr>
              <w:spacing w:after="0"/>
              <w:ind w:left="720"/>
              <w:contextualSpacing/>
              <w:rPr>
                <w:sz w:val="32"/>
                <w:szCs w:val="32"/>
              </w:rPr>
            </w:pPr>
          </w:p>
        </w:tc>
      </w:tr>
      <w:tr w:rsidR="00B5448F" w:rsidRPr="007B082A" w14:paraId="05F3F9ED" w14:textId="77777777" w:rsidTr="006F09A1">
        <w:tc>
          <w:tcPr>
            <w:tcW w:w="355" w:type="dxa"/>
          </w:tcPr>
          <w:p w14:paraId="05F3F9EB" w14:textId="77777777" w:rsidR="00B5448F" w:rsidRPr="0067384D" w:rsidRDefault="00B5448F" w:rsidP="00B5448F">
            <w:pPr>
              <w:spacing w:after="0"/>
              <w:ind w:left="720"/>
              <w:contextualSpacing/>
              <w:rPr>
                <w:sz w:val="32"/>
                <w:szCs w:val="32"/>
              </w:rPr>
            </w:pPr>
          </w:p>
        </w:tc>
        <w:tc>
          <w:tcPr>
            <w:tcW w:w="9355" w:type="dxa"/>
          </w:tcPr>
          <w:p w14:paraId="05F3F9EC" w14:textId="77777777" w:rsidR="00B5448F" w:rsidRPr="00A53E1F" w:rsidRDefault="00B5448F" w:rsidP="00B5448F">
            <w:pPr>
              <w:spacing w:after="0"/>
              <w:ind w:left="720"/>
              <w:contextualSpacing/>
              <w:rPr>
                <w:sz w:val="32"/>
                <w:szCs w:val="32"/>
              </w:rPr>
            </w:pPr>
            <w:r w:rsidRPr="00A53E1F">
              <w:rPr>
                <w:sz w:val="32"/>
                <w:szCs w:val="32"/>
              </w:rPr>
              <w:t>The Wife flew into the wilderness, her place where she is fed a seasons, seasons and a half-season – 12:14</w:t>
            </w:r>
          </w:p>
        </w:tc>
      </w:tr>
      <w:tr w:rsidR="00B5448F" w:rsidRPr="00354AF7" w14:paraId="05F3F9EF" w14:textId="77777777" w:rsidTr="00C462E3">
        <w:trPr>
          <w:trHeight w:val="170"/>
        </w:trPr>
        <w:tc>
          <w:tcPr>
            <w:tcW w:w="9710" w:type="dxa"/>
            <w:gridSpan w:val="2"/>
            <w:shd w:val="clear" w:color="auto" w:fill="E5DFEC"/>
          </w:tcPr>
          <w:p w14:paraId="05F3F9EE" w14:textId="77777777" w:rsidR="00B5448F" w:rsidRPr="0067384D" w:rsidRDefault="00B5448F" w:rsidP="00B5448F">
            <w:pPr>
              <w:spacing w:after="0"/>
              <w:ind w:left="720"/>
              <w:contextualSpacing/>
              <w:rPr>
                <w:sz w:val="12"/>
                <w:szCs w:val="12"/>
              </w:rPr>
            </w:pPr>
          </w:p>
        </w:tc>
      </w:tr>
      <w:tr w:rsidR="00B5448F" w:rsidRPr="007B082A" w14:paraId="05F3F9F2" w14:textId="77777777" w:rsidTr="006F09A1">
        <w:tc>
          <w:tcPr>
            <w:tcW w:w="355" w:type="dxa"/>
          </w:tcPr>
          <w:p w14:paraId="05F3F9F0" w14:textId="77777777" w:rsidR="00B5448F" w:rsidRPr="0067384D" w:rsidRDefault="00B5448F" w:rsidP="00B5448F">
            <w:pPr>
              <w:spacing w:after="0"/>
              <w:ind w:left="720"/>
              <w:contextualSpacing/>
              <w:rPr>
                <w:sz w:val="32"/>
                <w:szCs w:val="32"/>
              </w:rPr>
            </w:pPr>
          </w:p>
        </w:tc>
        <w:tc>
          <w:tcPr>
            <w:tcW w:w="9355" w:type="dxa"/>
          </w:tcPr>
          <w:p w14:paraId="05F3F9F1" w14:textId="77777777" w:rsidR="00B5448F" w:rsidRPr="00A53E1F" w:rsidRDefault="00B5448F" w:rsidP="00B5448F">
            <w:pPr>
              <w:spacing w:before="120" w:after="0"/>
              <w:ind w:left="-9"/>
              <w:contextualSpacing/>
              <w:jc w:val="center"/>
              <w:rPr>
                <w:b/>
                <w:bCs/>
                <w:sz w:val="36"/>
                <w:szCs w:val="36"/>
              </w:rPr>
            </w:pPr>
            <w:r w:rsidRPr="00A53E1F">
              <w:rPr>
                <w:b/>
                <w:bCs/>
                <w:sz w:val="36"/>
                <w:szCs w:val="36"/>
              </w:rPr>
              <w:t>Bride</w:t>
            </w:r>
          </w:p>
        </w:tc>
      </w:tr>
      <w:tr w:rsidR="00B5448F" w:rsidRPr="007B082A" w14:paraId="05F3F9F5" w14:textId="77777777" w:rsidTr="006F09A1">
        <w:tc>
          <w:tcPr>
            <w:tcW w:w="355" w:type="dxa"/>
          </w:tcPr>
          <w:p w14:paraId="05F3F9F3" w14:textId="77777777" w:rsidR="00B5448F" w:rsidRPr="0067384D" w:rsidRDefault="00B5448F" w:rsidP="00B5448F">
            <w:pPr>
              <w:spacing w:after="0"/>
              <w:ind w:left="720"/>
              <w:contextualSpacing/>
              <w:rPr>
                <w:sz w:val="32"/>
                <w:szCs w:val="32"/>
              </w:rPr>
            </w:pPr>
          </w:p>
        </w:tc>
        <w:tc>
          <w:tcPr>
            <w:tcW w:w="9355" w:type="dxa"/>
          </w:tcPr>
          <w:p w14:paraId="05F3F9F4" w14:textId="77777777" w:rsidR="00B5448F" w:rsidRPr="00A53E1F" w:rsidRDefault="00B5448F" w:rsidP="00B5448F">
            <w:pPr>
              <w:spacing w:after="0"/>
              <w:ind w:left="720"/>
              <w:contextualSpacing/>
              <w:rPr>
                <w:sz w:val="32"/>
                <w:szCs w:val="32"/>
              </w:rPr>
            </w:pPr>
            <w:r w:rsidRPr="00A53E1F">
              <w:rPr>
                <w:sz w:val="32"/>
                <w:szCs w:val="32"/>
              </w:rPr>
              <w:t>The marriage of the Lamb came, and His Wife prepared herself – 19:7</w:t>
            </w:r>
          </w:p>
        </w:tc>
      </w:tr>
      <w:tr w:rsidR="00B5448F" w:rsidRPr="007B082A" w14:paraId="05F3F9F8" w14:textId="77777777" w:rsidTr="006F09A1">
        <w:tc>
          <w:tcPr>
            <w:tcW w:w="355" w:type="dxa"/>
          </w:tcPr>
          <w:p w14:paraId="05F3F9F6" w14:textId="77777777" w:rsidR="00B5448F" w:rsidRPr="0067384D" w:rsidRDefault="00B5448F" w:rsidP="00B5448F">
            <w:pPr>
              <w:spacing w:after="0"/>
              <w:ind w:left="720"/>
              <w:contextualSpacing/>
              <w:rPr>
                <w:sz w:val="32"/>
                <w:szCs w:val="32"/>
              </w:rPr>
            </w:pPr>
          </w:p>
        </w:tc>
        <w:tc>
          <w:tcPr>
            <w:tcW w:w="9355" w:type="dxa"/>
          </w:tcPr>
          <w:p w14:paraId="05F3F9F7" w14:textId="77777777" w:rsidR="00B5448F" w:rsidRPr="00A53E1F" w:rsidRDefault="00B5448F" w:rsidP="00B5448F">
            <w:pPr>
              <w:spacing w:after="0"/>
              <w:ind w:left="720"/>
              <w:contextualSpacing/>
              <w:rPr>
                <w:sz w:val="32"/>
                <w:szCs w:val="32"/>
              </w:rPr>
            </w:pPr>
            <w:r w:rsidRPr="00A53E1F">
              <w:rPr>
                <w:sz w:val="32"/>
                <w:szCs w:val="32"/>
              </w:rPr>
              <w:t>The holy city, New Jerusalem, descending out of heaven from God, prepared as a bride adorned for her husband – 21:2</w:t>
            </w:r>
          </w:p>
        </w:tc>
      </w:tr>
      <w:tr w:rsidR="00B5448F" w:rsidRPr="007B082A" w14:paraId="05F3F9FB" w14:textId="77777777" w:rsidTr="006F09A1">
        <w:tc>
          <w:tcPr>
            <w:tcW w:w="355" w:type="dxa"/>
          </w:tcPr>
          <w:p w14:paraId="05F3F9F9" w14:textId="77777777" w:rsidR="00B5448F" w:rsidRPr="0067384D" w:rsidRDefault="00B5448F" w:rsidP="00B5448F">
            <w:pPr>
              <w:spacing w:after="0"/>
              <w:ind w:left="720"/>
              <w:contextualSpacing/>
              <w:rPr>
                <w:sz w:val="32"/>
                <w:szCs w:val="32"/>
              </w:rPr>
            </w:pPr>
          </w:p>
        </w:tc>
        <w:tc>
          <w:tcPr>
            <w:tcW w:w="9355" w:type="dxa"/>
          </w:tcPr>
          <w:p w14:paraId="05F3F9FA" w14:textId="77777777" w:rsidR="00B5448F" w:rsidRPr="00A53E1F" w:rsidRDefault="00B5448F" w:rsidP="00B5448F">
            <w:pPr>
              <w:spacing w:after="0"/>
              <w:ind w:left="720"/>
              <w:contextualSpacing/>
              <w:rPr>
                <w:sz w:val="32"/>
                <w:szCs w:val="32"/>
              </w:rPr>
            </w:pPr>
            <w:r w:rsidRPr="00A53E1F">
              <w:rPr>
                <w:sz w:val="32"/>
                <w:szCs w:val="32"/>
              </w:rPr>
              <w:t>Come. I will show you the Bride, the Wife of the Lamb – 21:9</w:t>
            </w:r>
          </w:p>
        </w:tc>
      </w:tr>
      <w:tr w:rsidR="00B5448F" w:rsidRPr="007B082A" w14:paraId="05F3F9FE" w14:textId="77777777" w:rsidTr="006F09A1">
        <w:tc>
          <w:tcPr>
            <w:tcW w:w="355" w:type="dxa"/>
          </w:tcPr>
          <w:p w14:paraId="05F3F9FC" w14:textId="77777777" w:rsidR="00B5448F" w:rsidRPr="0067384D" w:rsidRDefault="00B5448F" w:rsidP="00B5448F">
            <w:pPr>
              <w:spacing w:after="0"/>
              <w:ind w:left="720"/>
              <w:contextualSpacing/>
              <w:rPr>
                <w:sz w:val="32"/>
                <w:szCs w:val="32"/>
              </w:rPr>
            </w:pPr>
          </w:p>
        </w:tc>
        <w:tc>
          <w:tcPr>
            <w:tcW w:w="9355" w:type="dxa"/>
          </w:tcPr>
          <w:p w14:paraId="05F3F9FD" w14:textId="77777777" w:rsidR="00B5448F" w:rsidRPr="00A53E1F" w:rsidRDefault="00B5448F" w:rsidP="00B5448F">
            <w:pPr>
              <w:spacing w:after="0"/>
              <w:ind w:left="720"/>
              <w:contextualSpacing/>
              <w:rPr>
                <w:sz w:val="32"/>
                <w:szCs w:val="32"/>
              </w:rPr>
            </w:pPr>
            <w:r w:rsidRPr="00A53E1F">
              <w:rPr>
                <w:sz w:val="32"/>
                <w:szCs w:val="32"/>
              </w:rPr>
              <w:t>The Spirit and the Bride say, ‘Come.’ – 22:17</w:t>
            </w:r>
          </w:p>
        </w:tc>
      </w:tr>
      <w:tr w:rsidR="00B5448F" w:rsidRPr="00354AF7" w14:paraId="05F3FA00" w14:textId="77777777" w:rsidTr="006F09A1">
        <w:tc>
          <w:tcPr>
            <w:tcW w:w="9710" w:type="dxa"/>
            <w:gridSpan w:val="2"/>
            <w:shd w:val="clear" w:color="auto" w:fill="E5DFEC"/>
          </w:tcPr>
          <w:p w14:paraId="05F3F9FF" w14:textId="77777777" w:rsidR="00B5448F" w:rsidRPr="0067384D" w:rsidRDefault="00B5448F" w:rsidP="00B5448F">
            <w:pPr>
              <w:spacing w:after="0"/>
              <w:ind w:left="720"/>
              <w:contextualSpacing/>
              <w:rPr>
                <w:color w:val="632423"/>
                <w:sz w:val="12"/>
                <w:szCs w:val="12"/>
              </w:rPr>
            </w:pPr>
          </w:p>
        </w:tc>
      </w:tr>
      <w:tr w:rsidR="00B5448F" w:rsidRPr="007B082A" w14:paraId="05F3FA03" w14:textId="77777777" w:rsidTr="006F09A1">
        <w:tc>
          <w:tcPr>
            <w:tcW w:w="355" w:type="dxa"/>
          </w:tcPr>
          <w:p w14:paraId="05F3FA01" w14:textId="77777777" w:rsidR="00B5448F" w:rsidRPr="0067384D" w:rsidRDefault="00B5448F" w:rsidP="00B5448F">
            <w:pPr>
              <w:spacing w:after="0"/>
              <w:ind w:left="720"/>
              <w:contextualSpacing/>
              <w:rPr>
                <w:color w:val="632423"/>
                <w:sz w:val="32"/>
                <w:szCs w:val="32"/>
              </w:rPr>
            </w:pPr>
          </w:p>
        </w:tc>
        <w:tc>
          <w:tcPr>
            <w:tcW w:w="9355" w:type="dxa"/>
          </w:tcPr>
          <w:p w14:paraId="05F3FA02" w14:textId="77777777" w:rsidR="00B5448F" w:rsidRPr="00A53E1F" w:rsidRDefault="00B5448F" w:rsidP="00B5448F">
            <w:pPr>
              <w:spacing w:before="120" w:after="0"/>
              <w:contextualSpacing/>
              <w:jc w:val="center"/>
              <w:rPr>
                <w:b/>
                <w:bCs/>
                <w:color w:val="632423"/>
                <w:sz w:val="36"/>
                <w:szCs w:val="36"/>
              </w:rPr>
            </w:pPr>
            <w:r w:rsidRPr="00A53E1F">
              <w:rPr>
                <w:b/>
                <w:bCs/>
                <w:sz w:val="36"/>
                <w:szCs w:val="36"/>
              </w:rPr>
              <w:t>Morning Star</w:t>
            </w:r>
          </w:p>
        </w:tc>
      </w:tr>
      <w:tr w:rsidR="00B5448F" w:rsidRPr="007B082A" w14:paraId="05F3FA06" w14:textId="77777777" w:rsidTr="006F09A1">
        <w:tc>
          <w:tcPr>
            <w:tcW w:w="355" w:type="dxa"/>
          </w:tcPr>
          <w:p w14:paraId="05F3FA04" w14:textId="77777777" w:rsidR="00B5448F" w:rsidRPr="0067384D" w:rsidRDefault="00B5448F" w:rsidP="00B5448F">
            <w:pPr>
              <w:spacing w:after="0"/>
              <w:ind w:left="720"/>
              <w:contextualSpacing/>
              <w:rPr>
                <w:color w:val="632423"/>
                <w:sz w:val="32"/>
                <w:szCs w:val="32"/>
              </w:rPr>
            </w:pPr>
          </w:p>
        </w:tc>
        <w:tc>
          <w:tcPr>
            <w:tcW w:w="9355" w:type="dxa"/>
          </w:tcPr>
          <w:p w14:paraId="05F3FA05" w14:textId="77777777" w:rsidR="00B5448F" w:rsidRPr="00A53E1F" w:rsidRDefault="00B5448F" w:rsidP="00B5448F">
            <w:pPr>
              <w:spacing w:after="0"/>
              <w:ind w:left="720"/>
              <w:contextualSpacing/>
              <w:rPr>
                <w:sz w:val="32"/>
                <w:szCs w:val="32"/>
              </w:rPr>
            </w:pPr>
            <w:r w:rsidRPr="00A53E1F">
              <w:rPr>
                <w:color w:val="984806"/>
                <w:sz w:val="32"/>
                <w:szCs w:val="32"/>
              </w:rPr>
              <w:t>I will give him the Morning Star – 2:28</w:t>
            </w:r>
          </w:p>
        </w:tc>
      </w:tr>
      <w:tr w:rsidR="00B5448F" w:rsidRPr="007B082A" w14:paraId="05F3FA09" w14:textId="77777777" w:rsidTr="006F09A1">
        <w:tc>
          <w:tcPr>
            <w:tcW w:w="355" w:type="dxa"/>
          </w:tcPr>
          <w:p w14:paraId="05F3FA07" w14:textId="77777777" w:rsidR="00B5448F" w:rsidRPr="0067384D" w:rsidRDefault="00B5448F" w:rsidP="00B5448F">
            <w:pPr>
              <w:spacing w:after="0"/>
              <w:ind w:left="720"/>
              <w:contextualSpacing/>
              <w:rPr>
                <w:sz w:val="32"/>
                <w:szCs w:val="32"/>
              </w:rPr>
            </w:pPr>
          </w:p>
        </w:tc>
        <w:tc>
          <w:tcPr>
            <w:tcW w:w="9355" w:type="dxa"/>
          </w:tcPr>
          <w:p w14:paraId="05F3FA08" w14:textId="77777777" w:rsidR="00B5448F" w:rsidRPr="00A53E1F" w:rsidRDefault="00B5448F" w:rsidP="00B5448F">
            <w:pPr>
              <w:spacing w:after="0"/>
              <w:ind w:left="720"/>
              <w:contextualSpacing/>
              <w:rPr>
                <w:sz w:val="32"/>
                <w:szCs w:val="32"/>
              </w:rPr>
            </w:pPr>
            <w:r w:rsidRPr="00A53E1F">
              <w:rPr>
                <w:sz w:val="32"/>
                <w:szCs w:val="32"/>
              </w:rPr>
              <w:t>I am the Root and the Offspring of David, the Bright, the Morning Star – 22:16</w:t>
            </w:r>
          </w:p>
        </w:tc>
      </w:tr>
      <w:tr w:rsidR="00B5448F" w:rsidRPr="00354AF7" w14:paraId="05F3FA0B" w14:textId="77777777" w:rsidTr="006F09A1">
        <w:tc>
          <w:tcPr>
            <w:tcW w:w="9710" w:type="dxa"/>
            <w:gridSpan w:val="2"/>
            <w:shd w:val="clear" w:color="auto" w:fill="E5DFEC"/>
          </w:tcPr>
          <w:p w14:paraId="05F3FA0A" w14:textId="77777777" w:rsidR="00B5448F" w:rsidRPr="0067384D" w:rsidRDefault="00B5448F" w:rsidP="00B5448F">
            <w:pPr>
              <w:spacing w:after="0"/>
              <w:ind w:left="720"/>
              <w:contextualSpacing/>
              <w:rPr>
                <w:color w:val="632423"/>
                <w:sz w:val="12"/>
                <w:szCs w:val="12"/>
              </w:rPr>
            </w:pPr>
          </w:p>
        </w:tc>
      </w:tr>
      <w:tr w:rsidR="00B5448F" w:rsidRPr="007B082A" w14:paraId="05F3FA0E" w14:textId="77777777" w:rsidTr="006F09A1">
        <w:tc>
          <w:tcPr>
            <w:tcW w:w="355" w:type="dxa"/>
          </w:tcPr>
          <w:p w14:paraId="05F3FA0C" w14:textId="77777777" w:rsidR="00B5448F" w:rsidRPr="0067384D" w:rsidRDefault="00B5448F" w:rsidP="00B5448F">
            <w:pPr>
              <w:spacing w:after="0"/>
              <w:ind w:left="720"/>
              <w:contextualSpacing/>
              <w:rPr>
                <w:color w:val="632423"/>
                <w:sz w:val="32"/>
                <w:szCs w:val="32"/>
              </w:rPr>
            </w:pPr>
          </w:p>
        </w:tc>
        <w:tc>
          <w:tcPr>
            <w:tcW w:w="9355" w:type="dxa"/>
          </w:tcPr>
          <w:p w14:paraId="05F3FA0D" w14:textId="77777777" w:rsidR="00B5448F" w:rsidRPr="00A53E1F" w:rsidRDefault="00B5448F" w:rsidP="00B5448F">
            <w:pPr>
              <w:spacing w:before="120" w:after="0"/>
              <w:contextualSpacing/>
              <w:jc w:val="center"/>
              <w:rPr>
                <w:b/>
                <w:bCs/>
                <w:color w:val="632423"/>
                <w:sz w:val="36"/>
                <w:szCs w:val="36"/>
              </w:rPr>
            </w:pPr>
            <w:r w:rsidRPr="00A53E1F">
              <w:rPr>
                <w:b/>
                <w:bCs/>
                <w:sz w:val="36"/>
                <w:szCs w:val="36"/>
              </w:rPr>
              <w:t>White Garments, or Robes</w:t>
            </w:r>
          </w:p>
        </w:tc>
      </w:tr>
      <w:tr w:rsidR="00B5448F" w:rsidRPr="007B082A" w14:paraId="05F3FA11" w14:textId="77777777" w:rsidTr="006F09A1">
        <w:tc>
          <w:tcPr>
            <w:tcW w:w="355" w:type="dxa"/>
          </w:tcPr>
          <w:p w14:paraId="05F3FA0F" w14:textId="77777777" w:rsidR="00B5448F" w:rsidRPr="0067384D" w:rsidRDefault="00B5448F" w:rsidP="00B5448F">
            <w:pPr>
              <w:spacing w:after="0"/>
              <w:ind w:left="720"/>
              <w:contextualSpacing/>
              <w:rPr>
                <w:color w:val="632423"/>
                <w:sz w:val="32"/>
                <w:szCs w:val="32"/>
              </w:rPr>
            </w:pPr>
          </w:p>
        </w:tc>
        <w:tc>
          <w:tcPr>
            <w:tcW w:w="9355" w:type="dxa"/>
          </w:tcPr>
          <w:p w14:paraId="05F3FA10" w14:textId="77777777" w:rsidR="00B5448F" w:rsidRPr="00A53E1F" w:rsidRDefault="00B5448F" w:rsidP="00B5448F">
            <w:pPr>
              <w:spacing w:after="0"/>
              <w:ind w:left="720"/>
              <w:contextualSpacing/>
              <w:rPr>
                <w:color w:val="984806"/>
                <w:sz w:val="32"/>
                <w:szCs w:val="32"/>
              </w:rPr>
            </w:pPr>
            <w:r w:rsidRPr="00A53E1F">
              <w:rPr>
                <w:color w:val="984806"/>
                <w:sz w:val="32"/>
                <w:szCs w:val="32"/>
              </w:rPr>
              <w:t>In Sardis those who defiled not their garments – 3:4</w:t>
            </w:r>
          </w:p>
        </w:tc>
      </w:tr>
      <w:tr w:rsidR="00B5448F" w:rsidRPr="007B082A" w14:paraId="05F3FA14" w14:textId="77777777" w:rsidTr="006F09A1">
        <w:tc>
          <w:tcPr>
            <w:tcW w:w="355" w:type="dxa"/>
          </w:tcPr>
          <w:p w14:paraId="05F3FA12" w14:textId="77777777" w:rsidR="00B5448F" w:rsidRPr="0067384D" w:rsidRDefault="00B5448F" w:rsidP="00B5448F">
            <w:pPr>
              <w:spacing w:after="0"/>
              <w:ind w:left="720"/>
              <w:contextualSpacing/>
              <w:rPr>
                <w:color w:val="632423"/>
                <w:sz w:val="32"/>
                <w:szCs w:val="32"/>
              </w:rPr>
            </w:pPr>
          </w:p>
        </w:tc>
        <w:tc>
          <w:tcPr>
            <w:tcW w:w="9355" w:type="dxa"/>
          </w:tcPr>
          <w:p w14:paraId="05F3FA13" w14:textId="77777777" w:rsidR="00B5448F" w:rsidRPr="00A53E1F" w:rsidRDefault="00B5448F" w:rsidP="00B5448F">
            <w:pPr>
              <w:spacing w:after="0"/>
              <w:ind w:left="720"/>
              <w:contextualSpacing/>
              <w:rPr>
                <w:color w:val="984806"/>
                <w:sz w:val="32"/>
                <w:szCs w:val="32"/>
              </w:rPr>
            </w:pPr>
            <w:r w:rsidRPr="00A53E1F">
              <w:rPr>
                <w:color w:val="984806"/>
                <w:sz w:val="32"/>
                <w:szCs w:val="32"/>
              </w:rPr>
              <w:t>Arrayed in white garments – 3:4-5</w:t>
            </w:r>
          </w:p>
        </w:tc>
      </w:tr>
      <w:tr w:rsidR="00B5448F" w:rsidRPr="007B082A" w14:paraId="05F3FA17" w14:textId="77777777" w:rsidTr="006F09A1">
        <w:tc>
          <w:tcPr>
            <w:tcW w:w="355" w:type="dxa"/>
          </w:tcPr>
          <w:p w14:paraId="05F3FA15" w14:textId="77777777" w:rsidR="00B5448F" w:rsidRPr="0067384D" w:rsidRDefault="00B5448F" w:rsidP="00B5448F">
            <w:pPr>
              <w:spacing w:after="0"/>
              <w:ind w:left="720"/>
              <w:contextualSpacing/>
              <w:rPr>
                <w:color w:val="632423"/>
                <w:sz w:val="32"/>
                <w:szCs w:val="32"/>
              </w:rPr>
            </w:pPr>
          </w:p>
        </w:tc>
        <w:tc>
          <w:tcPr>
            <w:tcW w:w="9355" w:type="dxa"/>
          </w:tcPr>
          <w:p w14:paraId="05F3FA16" w14:textId="77777777" w:rsidR="00B5448F" w:rsidRPr="00A53E1F" w:rsidRDefault="00B5448F" w:rsidP="00B5448F">
            <w:pPr>
              <w:spacing w:after="0"/>
              <w:ind w:left="720"/>
              <w:contextualSpacing/>
              <w:rPr>
                <w:color w:val="984806"/>
                <w:sz w:val="32"/>
                <w:szCs w:val="32"/>
              </w:rPr>
            </w:pPr>
            <w:r w:rsidRPr="00A53E1F">
              <w:rPr>
                <w:color w:val="984806"/>
                <w:sz w:val="32"/>
                <w:szCs w:val="32"/>
              </w:rPr>
              <w:t>Buy from Me…white garments – 3:18</w:t>
            </w:r>
          </w:p>
        </w:tc>
      </w:tr>
      <w:tr w:rsidR="00B5448F" w:rsidRPr="007B082A" w14:paraId="05F3FA1A" w14:textId="77777777" w:rsidTr="006F09A1">
        <w:tc>
          <w:tcPr>
            <w:tcW w:w="355" w:type="dxa"/>
          </w:tcPr>
          <w:p w14:paraId="05F3FA18" w14:textId="77777777" w:rsidR="00B5448F" w:rsidRPr="0067384D" w:rsidRDefault="00B5448F" w:rsidP="00B5448F">
            <w:pPr>
              <w:spacing w:after="0"/>
              <w:ind w:left="720"/>
              <w:contextualSpacing/>
              <w:rPr>
                <w:sz w:val="32"/>
                <w:szCs w:val="32"/>
              </w:rPr>
            </w:pPr>
          </w:p>
        </w:tc>
        <w:tc>
          <w:tcPr>
            <w:tcW w:w="9355" w:type="dxa"/>
          </w:tcPr>
          <w:p w14:paraId="05F3FA19" w14:textId="77777777" w:rsidR="00B5448F" w:rsidRPr="00A53E1F" w:rsidRDefault="00B5448F" w:rsidP="00B5448F">
            <w:pPr>
              <w:spacing w:after="0"/>
              <w:ind w:left="720"/>
              <w:contextualSpacing/>
              <w:rPr>
                <w:sz w:val="32"/>
                <w:szCs w:val="32"/>
              </w:rPr>
            </w:pPr>
            <w:r w:rsidRPr="00A53E1F">
              <w:rPr>
                <w:sz w:val="32"/>
                <w:szCs w:val="32"/>
              </w:rPr>
              <w:t>A white robe given – 6:9-11</w:t>
            </w:r>
          </w:p>
        </w:tc>
      </w:tr>
      <w:tr w:rsidR="00B5448F" w:rsidRPr="007B082A" w14:paraId="05F3FA1D" w14:textId="77777777" w:rsidTr="006F09A1">
        <w:tc>
          <w:tcPr>
            <w:tcW w:w="355" w:type="dxa"/>
          </w:tcPr>
          <w:p w14:paraId="05F3FA1B" w14:textId="77777777" w:rsidR="00B5448F" w:rsidRPr="0067384D" w:rsidRDefault="00B5448F" w:rsidP="00B5448F">
            <w:pPr>
              <w:spacing w:after="0"/>
              <w:ind w:left="720"/>
              <w:contextualSpacing/>
              <w:rPr>
                <w:sz w:val="32"/>
                <w:szCs w:val="32"/>
              </w:rPr>
            </w:pPr>
          </w:p>
        </w:tc>
        <w:tc>
          <w:tcPr>
            <w:tcW w:w="9355" w:type="dxa"/>
          </w:tcPr>
          <w:p w14:paraId="05F3FA1C" w14:textId="77777777" w:rsidR="00B5448F" w:rsidRPr="00A53E1F" w:rsidRDefault="00B5448F" w:rsidP="00B5448F">
            <w:pPr>
              <w:spacing w:after="0"/>
              <w:ind w:left="720"/>
              <w:contextualSpacing/>
              <w:rPr>
                <w:sz w:val="32"/>
                <w:szCs w:val="32"/>
              </w:rPr>
            </w:pPr>
            <w:r w:rsidRPr="00A53E1F">
              <w:rPr>
                <w:sz w:val="32"/>
                <w:szCs w:val="32"/>
              </w:rPr>
              <w:t>A large crowd – no one could number – arrayed in white robes – 7:9</w:t>
            </w:r>
          </w:p>
        </w:tc>
      </w:tr>
      <w:tr w:rsidR="00B5448F" w:rsidRPr="007B082A" w14:paraId="05F3FA20" w14:textId="77777777" w:rsidTr="006F09A1">
        <w:tc>
          <w:tcPr>
            <w:tcW w:w="355" w:type="dxa"/>
          </w:tcPr>
          <w:p w14:paraId="05F3FA1E" w14:textId="77777777" w:rsidR="00B5448F" w:rsidRPr="0067384D" w:rsidRDefault="00B5448F" w:rsidP="00B5448F">
            <w:pPr>
              <w:spacing w:after="0"/>
              <w:ind w:left="720"/>
              <w:contextualSpacing/>
              <w:rPr>
                <w:sz w:val="32"/>
                <w:szCs w:val="32"/>
              </w:rPr>
            </w:pPr>
          </w:p>
        </w:tc>
        <w:tc>
          <w:tcPr>
            <w:tcW w:w="9355" w:type="dxa"/>
          </w:tcPr>
          <w:p w14:paraId="05F3FA1F" w14:textId="77777777" w:rsidR="00B5448F" w:rsidRPr="00A53E1F" w:rsidRDefault="00B5448F" w:rsidP="00B5448F">
            <w:pPr>
              <w:spacing w:after="0"/>
              <w:ind w:left="720"/>
              <w:contextualSpacing/>
              <w:rPr>
                <w:sz w:val="32"/>
                <w:szCs w:val="32"/>
              </w:rPr>
            </w:pPr>
            <w:r w:rsidRPr="00A53E1F">
              <w:rPr>
                <w:sz w:val="32"/>
                <w:szCs w:val="32"/>
              </w:rPr>
              <w:t xml:space="preserve">Arrayed in white robes – washed their robes – whitened by the blood of the Lamb – 7:13-14 </w:t>
            </w:r>
          </w:p>
        </w:tc>
      </w:tr>
      <w:tr w:rsidR="00B5448F" w:rsidRPr="007B082A" w14:paraId="05F3FA23" w14:textId="77777777" w:rsidTr="006F09A1">
        <w:trPr>
          <w:cantSplit/>
        </w:trPr>
        <w:tc>
          <w:tcPr>
            <w:tcW w:w="355" w:type="dxa"/>
          </w:tcPr>
          <w:p w14:paraId="05F3FA21" w14:textId="77777777" w:rsidR="00B5448F" w:rsidRPr="0067384D" w:rsidRDefault="00B5448F" w:rsidP="00B5448F">
            <w:pPr>
              <w:spacing w:after="0"/>
              <w:ind w:left="720"/>
              <w:contextualSpacing/>
              <w:rPr>
                <w:sz w:val="32"/>
                <w:szCs w:val="32"/>
              </w:rPr>
            </w:pPr>
          </w:p>
        </w:tc>
        <w:tc>
          <w:tcPr>
            <w:tcW w:w="9355" w:type="dxa"/>
          </w:tcPr>
          <w:p w14:paraId="05F3FA22" w14:textId="77777777" w:rsidR="00B5448F" w:rsidRPr="00A53E1F" w:rsidRDefault="00B5448F" w:rsidP="00B5448F">
            <w:pPr>
              <w:spacing w:after="0"/>
              <w:ind w:left="720"/>
              <w:contextualSpacing/>
              <w:rPr>
                <w:sz w:val="32"/>
                <w:szCs w:val="32"/>
              </w:rPr>
            </w:pPr>
            <w:r w:rsidRPr="00A53E1F">
              <w:rPr>
                <w:sz w:val="32"/>
                <w:szCs w:val="32"/>
              </w:rPr>
              <w:t>Happy the one watching and keeping his garments – 16:15</w:t>
            </w:r>
          </w:p>
        </w:tc>
      </w:tr>
      <w:tr w:rsidR="00B5448F" w:rsidRPr="007B082A" w14:paraId="05F3FA27" w14:textId="77777777" w:rsidTr="006F09A1">
        <w:tc>
          <w:tcPr>
            <w:tcW w:w="355" w:type="dxa"/>
          </w:tcPr>
          <w:p w14:paraId="05F3FA24" w14:textId="77777777" w:rsidR="00B5448F" w:rsidRPr="0067384D" w:rsidRDefault="00B5448F" w:rsidP="00B5448F">
            <w:pPr>
              <w:spacing w:after="0"/>
              <w:ind w:left="720"/>
              <w:contextualSpacing/>
              <w:rPr>
                <w:color w:val="632423"/>
                <w:sz w:val="32"/>
                <w:szCs w:val="32"/>
              </w:rPr>
            </w:pPr>
          </w:p>
        </w:tc>
        <w:tc>
          <w:tcPr>
            <w:tcW w:w="9355" w:type="dxa"/>
          </w:tcPr>
          <w:p w14:paraId="39CAFDF8" w14:textId="77777777" w:rsidR="003A4B49" w:rsidRDefault="00B5448F" w:rsidP="00A53E1F">
            <w:pPr>
              <w:spacing w:after="0"/>
              <w:ind w:left="720"/>
              <w:contextualSpacing/>
              <w:rPr>
                <w:sz w:val="32"/>
                <w:szCs w:val="32"/>
              </w:rPr>
            </w:pPr>
            <w:r w:rsidRPr="00A53E1F">
              <w:rPr>
                <w:sz w:val="32"/>
                <w:szCs w:val="32"/>
              </w:rPr>
              <w:t xml:space="preserve">(the Wife) arrayed </w:t>
            </w:r>
            <w:r w:rsidRPr="00A53E1F">
              <w:rPr>
                <w:i/>
                <w:iCs/>
                <w:sz w:val="32"/>
                <w:szCs w:val="32"/>
              </w:rPr>
              <w:t>in</w:t>
            </w:r>
            <w:r w:rsidRPr="00A53E1F">
              <w:rPr>
                <w:sz w:val="32"/>
                <w:szCs w:val="32"/>
              </w:rPr>
              <w:t xml:space="preserve"> fine-linen, bright, pure, for the fine-linen is the just acts of the holy ones – 19:8</w:t>
            </w:r>
          </w:p>
          <w:p w14:paraId="05F3FA26" w14:textId="19C85ECA" w:rsidR="0047738F" w:rsidRPr="00A53E1F" w:rsidRDefault="0047738F" w:rsidP="00A53E1F">
            <w:pPr>
              <w:spacing w:after="0"/>
              <w:ind w:left="720"/>
              <w:contextualSpacing/>
              <w:rPr>
                <w:color w:val="632423"/>
                <w:sz w:val="32"/>
                <w:szCs w:val="32"/>
              </w:rPr>
            </w:pPr>
          </w:p>
        </w:tc>
      </w:tr>
      <w:tr w:rsidR="00B5448F" w:rsidRPr="00354AF7" w14:paraId="05F3FA29" w14:textId="77777777" w:rsidTr="006F09A1">
        <w:trPr>
          <w:trHeight w:val="116"/>
        </w:trPr>
        <w:tc>
          <w:tcPr>
            <w:tcW w:w="9710" w:type="dxa"/>
            <w:gridSpan w:val="2"/>
            <w:shd w:val="clear" w:color="auto" w:fill="E5DFEC"/>
          </w:tcPr>
          <w:p w14:paraId="05F3FA28" w14:textId="77777777" w:rsidR="00B5448F" w:rsidRPr="0067384D" w:rsidRDefault="00B5448F" w:rsidP="00B5448F">
            <w:pPr>
              <w:spacing w:after="0"/>
              <w:ind w:left="720"/>
              <w:contextualSpacing/>
              <w:rPr>
                <w:color w:val="632423"/>
                <w:sz w:val="12"/>
                <w:szCs w:val="12"/>
              </w:rPr>
            </w:pPr>
          </w:p>
        </w:tc>
      </w:tr>
      <w:tr w:rsidR="00B5448F" w:rsidRPr="007B082A" w14:paraId="05F3FA2C" w14:textId="77777777" w:rsidTr="006F09A1">
        <w:trPr>
          <w:trHeight w:val="440"/>
        </w:trPr>
        <w:tc>
          <w:tcPr>
            <w:tcW w:w="355" w:type="dxa"/>
          </w:tcPr>
          <w:p w14:paraId="05F3FA2A" w14:textId="77777777" w:rsidR="00B5448F" w:rsidRPr="0067384D" w:rsidRDefault="00B5448F" w:rsidP="00B5448F">
            <w:pPr>
              <w:spacing w:after="0"/>
              <w:ind w:left="720"/>
              <w:contextualSpacing/>
              <w:rPr>
                <w:color w:val="632423"/>
                <w:sz w:val="32"/>
                <w:szCs w:val="32"/>
              </w:rPr>
            </w:pPr>
          </w:p>
        </w:tc>
        <w:tc>
          <w:tcPr>
            <w:tcW w:w="9355" w:type="dxa"/>
          </w:tcPr>
          <w:p w14:paraId="05F3FA2B" w14:textId="77777777" w:rsidR="00B5448F" w:rsidRPr="00A53E1F" w:rsidRDefault="00B5448F" w:rsidP="00B5448F">
            <w:pPr>
              <w:spacing w:before="120" w:after="0"/>
              <w:contextualSpacing/>
              <w:jc w:val="center"/>
              <w:rPr>
                <w:b/>
                <w:bCs/>
                <w:sz w:val="36"/>
                <w:szCs w:val="36"/>
              </w:rPr>
            </w:pPr>
            <w:r w:rsidRPr="00A53E1F">
              <w:rPr>
                <w:b/>
                <w:bCs/>
                <w:sz w:val="36"/>
                <w:szCs w:val="36"/>
              </w:rPr>
              <w:t>Perseverance</w:t>
            </w:r>
          </w:p>
        </w:tc>
      </w:tr>
      <w:tr w:rsidR="00B5448F" w:rsidRPr="007B082A" w14:paraId="05F3FA2F" w14:textId="77777777" w:rsidTr="006F09A1">
        <w:tc>
          <w:tcPr>
            <w:tcW w:w="355" w:type="dxa"/>
          </w:tcPr>
          <w:p w14:paraId="05F3FA2D" w14:textId="77777777" w:rsidR="00B5448F" w:rsidRPr="0067384D" w:rsidRDefault="00B5448F" w:rsidP="00B5448F">
            <w:pPr>
              <w:spacing w:after="0"/>
              <w:ind w:left="720"/>
              <w:contextualSpacing/>
              <w:rPr>
                <w:color w:val="632423"/>
                <w:sz w:val="32"/>
                <w:szCs w:val="32"/>
              </w:rPr>
            </w:pPr>
          </w:p>
        </w:tc>
        <w:tc>
          <w:tcPr>
            <w:tcW w:w="9355" w:type="dxa"/>
          </w:tcPr>
          <w:p w14:paraId="05F3FA2E" w14:textId="77777777" w:rsidR="00B5448F" w:rsidRPr="00A53E1F" w:rsidRDefault="00B5448F" w:rsidP="00B5448F">
            <w:pPr>
              <w:spacing w:after="0"/>
              <w:ind w:left="720"/>
              <w:contextualSpacing/>
              <w:rPr>
                <w:color w:val="632423"/>
                <w:sz w:val="32"/>
                <w:szCs w:val="32"/>
              </w:rPr>
            </w:pPr>
            <w:r w:rsidRPr="00A53E1F">
              <w:rPr>
                <w:color w:val="984806"/>
                <w:sz w:val="32"/>
                <w:szCs w:val="32"/>
              </w:rPr>
              <w:t>Because you kept the word of My perseverance, I will keep you from the Hour of Testing… about to come upon the whole earth to test them – 3:10</w:t>
            </w:r>
          </w:p>
        </w:tc>
      </w:tr>
      <w:tr w:rsidR="00B5448F" w:rsidRPr="007B082A" w14:paraId="05F3FA32" w14:textId="77777777" w:rsidTr="006F09A1">
        <w:tc>
          <w:tcPr>
            <w:tcW w:w="355" w:type="dxa"/>
          </w:tcPr>
          <w:p w14:paraId="05F3FA30" w14:textId="77777777" w:rsidR="00B5448F" w:rsidRPr="0067384D" w:rsidRDefault="00B5448F" w:rsidP="00B5448F">
            <w:pPr>
              <w:spacing w:after="0"/>
              <w:ind w:left="720"/>
              <w:contextualSpacing/>
              <w:rPr>
                <w:sz w:val="32"/>
                <w:szCs w:val="32"/>
              </w:rPr>
            </w:pPr>
          </w:p>
        </w:tc>
        <w:tc>
          <w:tcPr>
            <w:tcW w:w="9355" w:type="dxa"/>
          </w:tcPr>
          <w:p w14:paraId="05F3FA31" w14:textId="77777777" w:rsidR="00B5448F" w:rsidRPr="007F5584" w:rsidRDefault="00B5448F" w:rsidP="00B5448F">
            <w:pPr>
              <w:spacing w:after="0"/>
              <w:ind w:left="720"/>
              <w:contextualSpacing/>
              <w:rPr>
                <w:sz w:val="28"/>
                <w:szCs w:val="28"/>
              </w:rPr>
            </w:pPr>
            <w:r w:rsidRPr="007F5584">
              <w:rPr>
                <w:sz w:val="28"/>
                <w:szCs w:val="28"/>
              </w:rPr>
              <w:t>Here is the perseverance and the faith of the holy ones – 13:10</w:t>
            </w:r>
          </w:p>
        </w:tc>
      </w:tr>
      <w:tr w:rsidR="00B5448F" w:rsidRPr="007B082A" w14:paraId="05F3FA35" w14:textId="77777777" w:rsidTr="006F09A1">
        <w:tc>
          <w:tcPr>
            <w:tcW w:w="355" w:type="dxa"/>
          </w:tcPr>
          <w:p w14:paraId="05F3FA33" w14:textId="77777777" w:rsidR="00B5448F" w:rsidRPr="0067384D" w:rsidRDefault="00B5448F" w:rsidP="00B5448F">
            <w:pPr>
              <w:spacing w:after="0"/>
              <w:ind w:left="720"/>
              <w:contextualSpacing/>
              <w:rPr>
                <w:sz w:val="32"/>
                <w:szCs w:val="32"/>
              </w:rPr>
            </w:pPr>
          </w:p>
        </w:tc>
        <w:tc>
          <w:tcPr>
            <w:tcW w:w="9355" w:type="dxa"/>
          </w:tcPr>
          <w:p w14:paraId="05F3FA34" w14:textId="77777777" w:rsidR="00B5448F" w:rsidRPr="007F5584" w:rsidRDefault="00B5448F" w:rsidP="00B5448F">
            <w:pPr>
              <w:spacing w:after="0"/>
              <w:ind w:left="720"/>
              <w:contextualSpacing/>
              <w:rPr>
                <w:sz w:val="28"/>
                <w:szCs w:val="28"/>
              </w:rPr>
            </w:pPr>
            <w:r w:rsidRPr="007F5584">
              <w:rPr>
                <w:sz w:val="28"/>
                <w:szCs w:val="28"/>
              </w:rPr>
              <w:t>Here is the perseverance of the holy ones, those keeping the commandments of God and the faith of Jesus – 14:12</w:t>
            </w:r>
          </w:p>
        </w:tc>
      </w:tr>
      <w:tr w:rsidR="00B5448F" w:rsidRPr="007B082A" w14:paraId="05F3FA37" w14:textId="77777777" w:rsidTr="006F09A1">
        <w:tc>
          <w:tcPr>
            <w:tcW w:w="9710" w:type="dxa"/>
            <w:gridSpan w:val="2"/>
            <w:shd w:val="clear" w:color="auto" w:fill="E5DFEC"/>
          </w:tcPr>
          <w:p w14:paraId="05F3FA36" w14:textId="77777777" w:rsidR="00B5448F" w:rsidRPr="0067384D" w:rsidRDefault="00B5448F" w:rsidP="00B5448F">
            <w:pPr>
              <w:spacing w:after="0"/>
              <w:ind w:left="720"/>
              <w:contextualSpacing/>
              <w:rPr>
                <w:sz w:val="12"/>
                <w:szCs w:val="12"/>
              </w:rPr>
            </w:pPr>
          </w:p>
        </w:tc>
      </w:tr>
      <w:tr w:rsidR="00B5448F" w:rsidRPr="007B082A" w14:paraId="05F3FA3A" w14:textId="77777777" w:rsidTr="006F09A1">
        <w:tc>
          <w:tcPr>
            <w:tcW w:w="355" w:type="dxa"/>
          </w:tcPr>
          <w:p w14:paraId="05F3FA38" w14:textId="77777777" w:rsidR="00B5448F" w:rsidRPr="0067384D" w:rsidRDefault="00B5448F" w:rsidP="00B5448F">
            <w:pPr>
              <w:spacing w:after="0"/>
              <w:ind w:left="720"/>
              <w:contextualSpacing/>
              <w:rPr>
                <w:sz w:val="32"/>
                <w:szCs w:val="32"/>
              </w:rPr>
            </w:pPr>
          </w:p>
        </w:tc>
        <w:tc>
          <w:tcPr>
            <w:tcW w:w="9355" w:type="dxa"/>
          </w:tcPr>
          <w:p w14:paraId="05F3FA39" w14:textId="77777777" w:rsidR="00B5448F" w:rsidRPr="00A53E1F" w:rsidRDefault="00B5448F" w:rsidP="00B5448F">
            <w:pPr>
              <w:spacing w:before="120" w:after="0"/>
              <w:contextualSpacing/>
              <w:jc w:val="center"/>
              <w:rPr>
                <w:b/>
                <w:bCs/>
                <w:sz w:val="36"/>
                <w:szCs w:val="36"/>
              </w:rPr>
            </w:pPr>
            <w:r w:rsidRPr="00A53E1F">
              <w:rPr>
                <w:b/>
                <w:bCs/>
                <w:sz w:val="36"/>
                <w:szCs w:val="36"/>
              </w:rPr>
              <w:t>The Prophecy</w:t>
            </w:r>
          </w:p>
        </w:tc>
      </w:tr>
      <w:tr w:rsidR="00B5448F" w:rsidRPr="007B082A" w14:paraId="05F3FA3D" w14:textId="77777777" w:rsidTr="006F09A1">
        <w:tc>
          <w:tcPr>
            <w:tcW w:w="355" w:type="dxa"/>
          </w:tcPr>
          <w:p w14:paraId="05F3FA3B" w14:textId="77777777" w:rsidR="00B5448F" w:rsidRPr="0067384D" w:rsidRDefault="00B5448F" w:rsidP="00B5448F">
            <w:pPr>
              <w:spacing w:after="0"/>
              <w:ind w:left="720"/>
              <w:contextualSpacing/>
              <w:rPr>
                <w:sz w:val="32"/>
                <w:szCs w:val="32"/>
              </w:rPr>
            </w:pPr>
          </w:p>
        </w:tc>
        <w:tc>
          <w:tcPr>
            <w:tcW w:w="9355" w:type="dxa"/>
          </w:tcPr>
          <w:p w14:paraId="05F3FA3C" w14:textId="77777777" w:rsidR="00B5448F" w:rsidRPr="00A53E1F" w:rsidRDefault="00B5448F" w:rsidP="00B5448F">
            <w:pPr>
              <w:spacing w:after="0"/>
              <w:ind w:left="720"/>
              <w:contextualSpacing/>
              <w:rPr>
                <w:sz w:val="32"/>
                <w:szCs w:val="32"/>
              </w:rPr>
            </w:pPr>
            <w:r w:rsidRPr="00A53E1F">
              <w:rPr>
                <w:sz w:val="32"/>
                <w:szCs w:val="32"/>
              </w:rPr>
              <w:t>Happy the one reading and those hearing the words of the prophecy, and keeping the things written in it, for the season is near – 1:3</w:t>
            </w:r>
          </w:p>
        </w:tc>
      </w:tr>
      <w:tr w:rsidR="00B5448F" w:rsidRPr="007B082A" w14:paraId="05F3FA40" w14:textId="77777777" w:rsidTr="006F09A1">
        <w:tc>
          <w:tcPr>
            <w:tcW w:w="355" w:type="dxa"/>
          </w:tcPr>
          <w:p w14:paraId="05F3FA3E" w14:textId="77777777" w:rsidR="00B5448F" w:rsidRPr="0067384D" w:rsidRDefault="00B5448F" w:rsidP="00B5448F">
            <w:pPr>
              <w:spacing w:after="0"/>
              <w:ind w:left="720"/>
              <w:contextualSpacing/>
              <w:rPr>
                <w:sz w:val="32"/>
                <w:szCs w:val="32"/>
              </w:rPr>
            </w:pPr>
          </w:p>
        </w:tc>
        <w:tc>
          <w:tcPr>
            <w:tcW w:w="9355" w:type="dxa"/>
          </w:tcPr>
          <w:p w14:paraId="05F3FA3F" w14:textId="77777777" w:rsidR="00B5448F" w:rsidRPr="00A53E1F" w:rsidRDefault="00B5448F" w:rsidP="00B5448F">
            <w:pPr>
              <w:spacing w:after="0"/>
              <w:ind w:left="720"/>
              <w:contextualSpacing/>
              <w:rPr>
                <w:sz w:val="32"/>
                <w:szCs w:val="32"/>
              </w:rPr>
            </w:pPr>
            <w:r w:rsidRPr="00A53E1F">
              <w:rPr>
                <w:sz w:val="32"/>
                <w:szCs w:val="32"/>
              </w:rPr>
              <w:t>Happy the one keeping the words of the prophecy of this book – 22:7</w:t>
            </w:r>
          </w:p>
        </w:tc>
      </w:tr>
      <w:tr w:rsidR="00B5448F" w:rsidRPr="00B32144" w14:paraId="05F3FA42" w14:textId="77777777" w:rsidTr="006F09A1">
        <w:tc>
          <w:tcPr>
            <w:tcW w:w="9710" w:type="dxa"/>
            <w:gridSpan w:val="2"/>
            <w:shd w:val="clear" w:color="auto" w:fill="E5DFEC"/>
          </w:tcPr>
          <w:p w14:paraId="05F3FA41" w14:textId="77777777" w:rsidR="00B5448F" w:rsidRPr="0067384D" w:rsidRDefault="00B5448F" w:rsidP="00B5448F">
            <w:pPr>
              <w:spacing w:after="0"/>
              <w:ind w:left="720"/>
              <w:contextualSpacing/>
              <w:rPr>
                <w:sz w:val="12"/>
                <w:szCs w:val="12"/>
              </w:rPr>
            </w:pPr>
          </w:p>
        </w:tc>
      </w:tr>
      <w:tr w:rsidR="00B5448F" w:rsidRPr="007B082A" w14:paraId="05F3FA45" w14:textId="77777777" w:rsidTr="006F09A1">
        <w:tc>
          <w:tcPr>
            <w:tcW w:w="355" w:type="dxa"/>
          </w:tcPr>
          <w:p w14:paraId="05F3FA43" w14:textId="77777777" w:rsidR="00B5448F" w:rsidRPr="0067384D" w:rsidRDefault="00B5448F" w:rsidP="00B5448F">
            <w:pPr>
              <w:spacing w:after="0"/>
              <w:ind w:left="720"/>
              <w:contextualSpacing/>
              <w:rPr>
                <w:sz w:val="32"/>
                <w:szCs w:val="32"/>
              </w:rPr>
            </w:pPr>
          </w:p>
        </w:tc>
        <w:tc>
          <w:tcPr>
            <w:tcW w:w="9355" w:type="dxa"/>
          </w:tcPr>
          <w:p w14:paraId="05F3FA44" w14:textId="77777777" w:rsidR="00B5448F" w:rsidRPr="00A53E1F" w:rsidRDefault="00B5448F" w:rsidP="00B5448F">
            <w:pPr>
              <w:spacing w:before="120" w:after="0"/>
              <w:ind w:left="-9"/>
              <w:contextualSpacing/>
              <w:jc w:val="center"/>
              <w:rPr>
                <w:b/>
                <w:bCs/>
                <w:sz w:val="36"/>
                <w:szCs w:val="36"/>
              </w:rPr>
            </w:pPr>
            <w:r w:rsidRPr="00A53E1F">
              <w:rPr>
                <w:b/>
                <w:bCs/>
                <w:sz w:val="36"/>
                <w:szCs w:val="36"/>
              </w:rPr>
              <w:t>Misc.</w:t>
            </w:r>
          </w:p>
        </w:tc>
      </w:tr>
      <w:tr w:rsidR="00B5448F" w:rsidRPr="007B082A" w14:paraId="05F3FA48" w14:textId="77777777" w:rsidTr="006F09A1">
        <w:tc>
          <w:tcPr>
            <w:tcW w:w="355" w:type="dxa"/>
          </w:tcPr>
          <w:p w14:paraId="05F3FA46" w14:textId="77777777" w:rsidR="00B5448F" w:rsidRPr="0067384D" w:rsidRDefault="00B5448F" w:rsidP="00B5448F">
            <w:pPr>
              <w:spacing w:after="0"/>
              <w:ind w:left="720"/>
              <w:contextualSpacing/>
              <w:rPr>
                <w:sz w:val="32"/>
                <w:szCs w:val="32"/>
              </w:rPr>
            </w:pPr>
          </w:p>
        </w:tc>
        <w:tc>
          <w:tcPr>
            <w:tcW w:w="9355" w:type="dxa"/>
          </w:tcPr>
          <w:p w14:paraId="05F3FA47" w14:textId="77777777" w:rsidR="00B5448F" w:rsidRPr="00A53E1F" w:rsidRDefault="00B5448F" w:rsidP="00B5448F">
            <w:pPr>
              <w:spacing w:after="0"/>
              <w:ind w:left="720"/>
              <w:contextualSpacing/>
              <w:rPr>
                <w:sz w:val="32"/>
                <w:szCs w:val="32"/>
              </w:rPr>
            </w:pPr>
            <w:r w:rsidRPr="00A53E1F">
              <w:rPr>
                <w:sz w:val="32"/>
                <w:szCs w:val="32"/>
              </w:rPr>
              <w:t>Great earthquake in Jerusalem – 7,000 killed – the rest became afraid and gave glory to the God of Heaven – 11:13</w:t>
            </w:r>
          </w:p>
        </w:tc>
      </w:tr>
      <w:tr w:rsidR="00B5448F" w:rsidRPr="007B082A" w14:paraId="05F3FA4B" w14:textId="77777777" w:rsidTr="006F09A1">
        <w:tc>
          <w:tcPr>
            <w:tcW w:w="355" w:type="dxa"/>
          </w:tcPr>
          <w:p w14:paraId="05F3FA49" w14:textId="77777777" w:rsidR="00B5448F" w:rsidRPr="0067384D" w:rsidRDefault="00B5448F" w:rsidP="00B5448F">
            <w:pPr>
              <w:spacing w:after="0"/>
              <w:ind w:left="720"/>
              <w:contextualSpacing/>
              <w:rPr>
                <w:sz w:val="32"/>
                <w:szCs w:val="32"/>
              </w:rPr>
            </w:pPr>
          </w:p>
        </w:tc>
        <w:tc>
          <w:tcPr>
            <w:tcW w:w="9355" w:type="dxa"/>
          </w:tcPr>
          <w:p w14:paraId="05F3FA4A" w14:textId="77777777" w:rsidR="00B5448F" w:rsidRPr="00A53E1F" w:rsidRDefault="00B5448F" w:rsidP="00B5448F">
            <w:pPr>
              <w:spacing w:after="0"/>
              <w:ind w:left="720"/>
              <w:contextualSpacing/>
              <w:rPr>
                <w:sz w:val="32"/>
                <w:szCs w:val="32"/>
              </w:rPr>
            </w:pPr>
            <w:r w:rsidRPr="00A53E1F">
              <w:rPr>
                <w:sz w:val="32"/>
                <w:szCs w:val="32"/>
              </w:rPr>
              <w:t>Your anger came, and the season of the dead to be judged, and to give the reward to Your servants, to the prophets and the holy ones and those fearing Your name, the small and the great – 11:18 (cp. 20:12 above)</w:t>
            </w:r>
          </w:p>
        </w:tc>
      </w:tr>
      <w:tr w:rsidR="00B5448F" w:rsidRPr="007B082A" w14:paraId="05F3FA4E" w14:textId="77777777" w:rsidTr="006F09A1">
        <w:tc>
          <w:tcPr>
            <w:tcW w:w="355" w:type="dxa"/>
          </w:tcPr>
          <w:p w14:paraId="05F3FA4C" w14:textId="77777777" w:rsidR="00B5448F" w:rsidRPr="0067384D" w:rsidRDefault="00B5448F" w:rsidP="00B5448F">
            <w:pPr>
              <w:spacing w:after="0"/>
              <w:ind w:left="720"/>
              <w:contextualSpacing/>
              <w:rPr>
                <w:sz w:val="32"/>
                <w:szCs w:val="32"/>
              </w:rPr>
            </w:pPr>
          </w:p>
        </w:tc>
        <w:tc>
          <w:tcPr>
            <w:tcW w:w="9355" w:type="dxa"/>
          </w:tcPr>
          <w:p w14:paraId="05F3FA4D" w14:textId="77777777" w:rsidR="00B5448F" w:rsidRPr="00A53E1F" w:rsidRDefault="00B5448F" w:rsidP="00B5448F">
            <w:pPr>
              <w:spacing w:after="0"/>
              <w:ind w:left="720"/>
              <w:contextualSpacing/>
              <w:rPr>
                <w:sz w:val="32"/>
                <w:szCs w:val="32"/>
              </w:rPr>
            </w:pPr>
            <w:r w:rsidRPr="00A53E1F">
              <w:rPr>
                <w:sz w:val="32"/>
                <w:szCs w:val="32"/>
              </w:rPr>
              <w:t>The curse will no longer exist (context of the Holy City) – 22:3</w:t>
            </w:r>
          </w:p>
        </w:tc>
      </w:tr>
      <w:tr w:rsidR="00B5448F" w:rsidRPr="00B32144" w14:paraId="05F3FA50" w14:textId="77777777" w:rsidTr="006F09A1">
        <w:tc>
          <w:tcPr>
            <w:tcW w:w="9710" w:type="dxa"/>
            <w:gridSpan w:val="2"/>
            <w:shd w:val="clear" w:color="auto" w:fill="FDE9D9"/>
          </w:tcPr>
          <w:p w14:paraId="05F3FA4F" w14:textId="77777777" w:rsidR="00B5448F" w:rsidRPr="0067384D" w:rsidRDefault="00B5448F" w:rsidP="00B5448F">
            <w:pPr>
              <w:spacing w:after="0"/>
              <w:ind w:left="720"/>
              <w:contextualSpacing/>
              <w:rPr>
                <w:b/>
                <w:bCs/>
                <w:sz w:val="32"/>
                <w:szCs w:val="32"/>
              </w:rPr>
            </w:pPr>
          </w:p>
        </w:tc>
      </w:tr>
      <w:tr w:rsidR="00B5448F" w:rsidRPr="007B082A" w14:paraId="05F3FA52" w14:textId="77777777" w:rsidTr="006F09A1">
        <w:tc>
          <w:tcPr>
            <w:tcW w:w="9710" w:type="dxa"/>
            <w:gridSpan w:val="2"/>
          </w:tcPr>
          <w:p w14:paraId="05F3FA51" w14:textId="77777777" w:rsidR="00B5448F" w:rsidRPr="00A53E1F" w:rsidRDefault="00B5448F" w:rsidP="00B5448F">
            <w:pPr>
              <w:spacing w:before="120" w:after="0"/>
              <w:ind w:left="720"/>
              <w:contextualSpacing/>
              <w:rPr>
                <w:b/>
                <w:bCs/>
                <w:sz w:val="40"/>
                <w:szCs w:val="40"/>
              </w:rPr>
            </w:pPr>
            <w:r w:rsidRPr="00A53E1F">
              <w:rPr>
                <w:b/>
                <w:bCs/>
                <w:sz w:val="40"/>
                <w:szCs w:val="40"/>
              </w:rPr>
              <w:t>Tribulation –</w:t>
            </w:r>
          </w:p>
        </w:tc>
      </w:tr>
      <w:tr w:rsidR="00B5448F" w:rsidRPr="007B082A" w14:paraId="05F3FA55" w14:textId="77777777" w:rsidTr="006F09A1">
        <w:tc>
          <w:tcPr>
            <w:tcW w:w="355" w:type="dxa"/>
          </w:tcPr>
          <w:p w14:paraId="05F3FA53" w14:textId="77777777" w:rsidR="00B5448F" w:rsidRPr="0067384D" w:rsidRDefault="00B5448F" w:rsidP="00B5448F">
            <w:pPr>
              <w:spacing w:after="0"/>
              <w:ind w:left="720"/>
              <w:contextualSpacing/>
              <w:rPr>
                <w:sz w:val="32"/>
                <w:szCs w:val="32"/>
              </w:rPr>
            </w:pPr>
          </w:p>
        </w:tc>
        <w:tc>
          <w:tcPr>
            <w:tcW w:w="9355" w:type="dxa"/>
          </w:tcPr>
          <w:p w14:paraId="05F3FA54" w14:textId="77777777" w:rsidR="00B5448F" w:rsidRPr="00A53E1F" w:rsidRDefault="00B5448F" w:rsidP="00B5448F">
            <w:pPr>
              <w:spacing w:before="120" w:after="0"/>
              <w:contextualSpacing/>
              <w:jc w:val="center"/>
              <w:rPr>
                <w:b/>
                <w:bCs/>
                <w:sz w:val="36"/>
                <w:szCs w:val="36"/>
              </w:rPr>
            </w:pPr>
            <w:r w:rsidRPr="00A53E1F">
              <w:rPr>
                <w:b/>
                <w:bCs/>
                <w:sz w:val="36"/>
                <w:szCs w:val="36"/>
              </w:rPr>
              <w:t>Tribulation</w:t>
            </w:r>
          </w:p>
        </w:tc>
      </w:tr>
      <w:tr w:rsidR="00B5448F" w:rsidRPr="007B082A" w14:paraId="05F3FA58" w14:textId="77777777" w:rsidTr="006F09A1">
        <w:tc>
          <w:tcPr>
            <w:tcW w:w="355" w:type="dxa"/>
          </w:tcPr>
          <w:p w14:paraId="05F3FA56" w14:textId="77777777" w:rsidR="00B5448F" w:rsidRPr="0067384D" w:rsidRDefault="00B5448F" w:rsidP="00B5448F">
            <w:pPr>
              <w:spacing w:after="0"/>
              <w:ind w:left="720"/>
              <w:contextualSpacing/>
              <w:rPr>
                <w:sz w:val="32"/>
                <w:szCs w:val="32"/>
              </w:rPr>
            </w:pPr>
          </w:p>
        </w:tc>
        <w:tc>
          <w:tcPr>
            <w:tcW w:w="9355" w:type="dxa"/>
          </w:tcPr>
          <w:p w14:paraId="680BA919" w14:textId="77777777" w:rsidR="00B5448F" w:rsidRDefault="00B5448F" w:rsidP="00B5448F">
            <w:pPr>
              <w:spacing w:after="0"/>
              <w:ind w:left="720"/>
              <w:contextualSpacing/>
              <w:rPr>
                <w:sz w:val="32"/>
                <w:szCs w:val="32"/>
              </w:rPr>
            </w:pPr>
            <w:r w:rsidRPr="00A53E1F">
              <w:rPr>
                <w:sz w:val="32"/>
                <w:szCs w:val="32"/>
              </w:rPr>
              <w:t>John…sharer in the tribulation and kingdom and perseverance of Jesus – 1:9</w:t>
            </w:r>
          </w:p>
          <w:p w14:paraId="05F3FA57" w14:textId="77777777" w:rsidR="0047738F" w:rsidRPr="00A53E1F" w:rsidRDefault="0047738F" w:rsidP="00B5448F">
            <w:pPr>
              <w:spacing w:after="0"/>
              <w:ind w:left="720"/>
              <w:contextualSpacing/>
              <w:rPr>
                <w:sz w:val="32"/>
                <w:szCs w:val="32"/>
              </w:rPr>
            </w:pPr>
          </w:p>
        </w:tc>
      </w:tr>
      <w:tr w:rsidR="00B5448F" w:rsidRPr="007B082A" w14:paraId="05F3FA5B" w14:textId="77777777" w:rsidTr="006F09A1">
        <w:tc>
          <w:tcPr>
            <w:tcW w:w="355" w:type="dxa"/>
          </w:tcPr>
          <w:p w14:paraId="05F3FA59" w14:textId="77777777" w:rsidR="00B5448F" w:rsidRPr="0067384D" w:rsidRDefault="00B5448F" w:rsidP="00B5448F">
            <w:pPr>
              <w:spacing w:after="0"/>
              <w:ind w:left="720"/>
              <w:contextualSpacing/>
              <w:rPr>
                <w:color w:val="632423"/>
                <w:sz w:val="32"/>
                <w:szCs w:val="32"/>
              </w:rPr>
            </w:pPr>
          </w:p>
        </w:tc>
        <w:tc>
          <w:tcPr>
            <w:tcW w:w="9355" w:type="dxa"/>
          </w:tcPr>
          <w:p w14:paraId="05F3FA5A" w14:textId="77777777" w:rsidR="00B5448F" w:rsidRPr="00A53E1F" w:rsidRDefault="00B5448F" w:rsidP="00B5448F">
            <w:pPr>
              <w:spacing w:after="0"/>
              <w:ind w:left="720"/>
              <w:contextualSpacing/>
              <w:rPr>
                <w:color w:val="984806"/>
                <w:sz w:val="32"/>
                <w:szCs w:val="32"/>
              </w:rPr>
            </w:pPr>
            <w:r w:rsidRPr="00A53E1F">
              <w:rPr>
                <w:color w:val="984806"/>
                <w:sz w:val="32"/>
                <w:szCs w:val="32"/>
              </w:rPr>
              <w:t>I know your tribulation and poverty. Fear not what you are to suffer - prison, to be tested - you will have tribulation ten days - become faithful up to death – 2:9-10</w:t>
            </w:r>
          </w:p>
        </w:tc>
      </w:tr>
      <w:tr w:rsidR="00B5448F" w:rsidRPr="007B082A" w14:paraId="05F3FA5E" w14:textId="77777777" w:rsidTr="006F09A1">
        <w:tc>
          <w:tcPr>
            <w:tcW w:w="355" w:type="dxa"/>
          </w:tcPr>
          <w:p w14:paraId="05F3FA5C" w14:textId="77777777" w:rsidR="00B5448F" w:rsidRPr="0067384D" w:rsidRDefault="00B5448F" w:rsidP="00B5448F">
            <w:pPr>
              <w:spacing w:after="0"/>
              <w:ind w:left="720"/>
              <w:contextualSpacing/>
              <w:rPr>
                <w:color w:val="632423"/>
                <w:sz w:val="32"/>
                <w:szCs w:val="32"/>
              </w:rPr>
            </w:pPr>
          </w:p>
        </w:tc>
        <w:tc>
          <w:tcPr>
            <w:tcW w:w="9355" w:type="dxa"/>
          </w:tcPr>
          <w:p w14:paraId="05F3FA5D" w14:textId="77777777" w:rsidR="00B5448F" w:rsidRPr="00A53E1F" w:rsidRDefault="00B5448F" w:rsidP="00B5448F">
            <w:pPr>
              <w:spacing w:after="0"/>
              <w:ind w:left="720"/>
              <w:contextualSpacing/>
              <w:rPr>
                <w:color w:val="984806"/>
                <w:sz w:val="32"/>
                <w:szCs w:val="32"/>
              </w:rPr>
            </w:pPr>
            <w:r w:rsidRPr="00A53E1F">
              <w:rPr>
                <w:color w:val="984806"/>
                <w:sz w:val="32"/>
                <w:szCs w:val="32"/>
              </w:rPr>
              <w:t>Jezebel – those committing adultery with her will enter into great tribulation, unless they repent of her works – 2:22</w:t>
            </w:r>
          </w:p>
        </w:tc>
      </w:tr>
      <w:tr w:rsidR="00B5448F" w:rsidRPr="007B082A" w14:paraId="05F3FA61" w14:textId="77777777" w:rsidTr="007F5584">
        <w:trPr>
          <w:trHeight w:val="449"/>
        </w:trPr>
        <w:tc>
          <w:tcPr>
            <w:tcW w:w="355" w:type="dxa"/>
          </w:tcPr>
          <w:p w14:paraId="05F3FA5F" w14:textId="77777777" w:rsidR="00B5448F" w:rsidRPr="0067384D" w:rsidRDefault="00B5448F" w:rsidP="00B5448F">
            <w:pPr>
              <w:spacing w:after="0"/>
              <w:ind w:left="720"/>
              <w:contextualSpacing/>
              <w:rPr>
                <w:sz w:val="32"/>
                <w:szCs w:val="32"/>
              </w:rPr>
            </w:pPr>
          </w:p>
        </w:tc>
        <w:tc>
          <w:tcPr>
            <w:tcW w:w="9355" w:type="dxa"/>
          </w:tcPr>
          <w:p w14:paraId="05F3FA60" w14:textId="77777777" w:rsidR="00B5448F" w:rsidRPr="00A53E1F" w:rsidRDefault="00B5448F" w:rsidP="00B5448F">
            <w:pPr>
              <w:spacing w:after="0"/>
              <w:ind w:left="720"/>
              <w:contextualSpacing/>
              <w:rPr>
                <w:sz w:val="32"/>
                <w:szCs w:val="32"/>
              </w:rPr>
            </w:pPr>
            <w:r w:rsidRPr="00A53E1F">
              <w:rPr>
                <w:sz w:val="32"/>
                <w:szCs w:val="32"/>
              </w:rPr>
              <w:t>Those coming from the Great Tribulation – washed their robes – 7:14</w:t>
            </w:r>
          </w:p>
        </w:tc>
      </w:tr>
      <w:tr w:rsidR="00B5448F" w:rsidRPr="00B32144" w14:paraId="05F3FA63" w14:textId="77777777" w:rsidTr="006F09A1">
        <w:tc>
          <w:tcPr>
            <w:tcW w:w="9710" w:type="dxa"/>
            <w:gridSpan w:val="2"/>
            <w:shd w:val="clear" w:color="auto" w:fill="E5DFEC"/>
          </w:tcPr>
          <w:p w14:paraId="05F3FA62" w14:textId="77777777" w:rsidR="00B5448F" w:rsidRPr="0067384D" w:rsidRDefault="00B5448F" w:rsidP="00B5448F">
            <w:pPr>
              <w:spacing w:after="0"/>
              <w:ind w:left="720"/>
              <w:contextualSpacing/>
              <w:rPr>
                <w:sz w:val="12"/>
                <w:szCs w:val="12"/>
              </w:rPr>
            </w:pPr>
          </w:p>
        </w:tc>
      </w:tr>
      <w:tr w:rsidR="00B5448F" w:rsidRPr="007B082A" w14:paraId="05F3FA66" w14:textId="77777777" w:rsidTr="006F09A1">
        <w:tc>
          <w:tcPr>
            <w:tcW w:w="355" w:type="dxa"/>
          </w:tcPr>
          <w:p w14:paraId="05F3FA64" w14:textId="77777777" w:rsidR="00B5448F" w:rsidRPr="0067384D" w:rsidRDefault="00B5448F" w:rsidP="00B5448F">
            <w:pPr>
              <w:spacing w:after="0"/>
              <w:ind w:left="720"/>
              <w:contextualSpacing/>
              <w:rPr>
                <w:sz w:val="32"/>
                <w:szCs w:val="32"/>
              </w:rPr>
            </w:pPr>
          </w:p>
        </w:tc>
        <w:tc>
          <w:tcPr>
            <w:tcW w:w="9355" w:type="dxa"/>
          </w:tcPr>
          <w:p w14:paraId="05F3FA65" w14:textId="77777777" w:rsidR="00B5448F" w:rsidRPr="00A53E1F" w:rsidRDefault="00B5448F" w:rsidP="00B5448F">
            <w:pPr>
              <w:spacing w:before="120" w:after="0"/>
              <w:contextualSpacing/>
              <w:jc w:val="center"/>
              <w:rPr>
                <w:b/>
                <w:bCs/>
                <w:sz w:val="36"/>
                <w:szCs w:val="36"/>
              </w:rPr>
            </w:pPr>
            <w:r w:rsidRPr="00A53E1F">
              <w:rPr>
                <w:b/>
                <w:bCs/>
                <w:sz w:val="36"/>
                <w:szCs w:val="36"/>
              </w:rPr>
              <w:t>The Wife and Her Birthing</w:t>
            </w:r>
          </w:p>
        </w:tc>
      </w:tr>
      <w:tr w:rsidR="00B5448F" w:rsidRPr="007B082A" w14:paraId="05F3FA69" w14:textId="77777777" w:rsidTr="006F09A1">
        <w:tc>
          <w:tcPr>
            <w:tcW w:w="355" w:type="dxa"/>
          </w:tcPr>
          <w:p w14:paraId="05F3FA67" w14:textId="77777777" w:rsidR="00B5448F" w:rsidRPr="0067384D" w:rsidRDefault="00B5448F" w:rsidP="00B5448F">
            <w:pPr>
              <w:spacing w:after="0"/>
              <w:ind w:left="720"/>
              <w:contextualSpacing/>
              <w:rPr>
                <w:sz w:val="32"/>
                <w:szCs w:val="32"/>
              </w:rPr>
            </w:pPr>
          </w:p>
        </w:tc>
        <w:tc>
          <w:tcPr>
            <w:tcW w:w="9355" w:type="dxa"/>
          </w:tcPr>
          <w:p w14:paraId="05F3FA68" w14:textId="77777777" w:rsidR="00B5448F" w:rsidRPr="00A53E1F" w:rsidRDefault="00B5448F" w:rsidP="00B5448F">
            <w:pPr>
              <w:spacing w:after="0"/>
              <w:ind w:left="720"/>
              <w:contextualSpacing/>
              <w:rPr>
                <w:sz w:val="32"/>
                <w:szCs w:val="32"/>
              </w:rPr>
            </w:pPr>
            <w:r w:rsidRPr="00A53E1F">
              <w:rPr>
                <w:sz w:val="32"/>
                <w:szCs w:val="32"/>
              </w:rPr>
              <w:t>The Wife cries out in labor, pained to give birth – 12:2 (interpret “labor” from Mat.24:8)</w:t>
            </w:r>
          </w:p>
        </w:tc>
      </w:tr>
      <w:tr w:rsidR="00B5448F" w:rsidRPr="007B082A" w14:paraId="05F3FA6C" w14:textId="77777777" w:rsidTr="006F09A1">
        <w:tc>
          <w:tcPr>
            <w:tcW w:w="355" w:type="dxa"/>
          </w:tcPr>
          <w:p w14:paraId="05F3FA6A" w14:textId="77777777" w:rsidR="00B5448F" w:rsidRPr="0067384D" w:rsidRDefault="00B5448F" w:rsidP="00B5448F">
            <w:pPr>
              <w:spacing w:after="0"/>
              <w:ind w:left="720"/>
              <w:contextualSpacing/>
              <w:rPr>
                <w:sz w:val="32"/>
                <w:szCs w:val="32"/>
              </w:rPr>
            </w:pPr>
          </w:p>
        </w:tc>
        <w:tc>
          <w:tcPr>
            <w:tcW w:w="9355" w:type="dxa"/>
          </w:tcPr>
          <w:p w14:paraId="05F3FA6B" w14:textId="77777777" w:rsidR="00B5448F" w:rsidRPr="00A53E1F" w:rsidRDefault="00B5448F" w:rsidP="00B5448F">
            <w:pPr>
              <w:spacing w:after="0"/>
              <w:ind w:left="720"/>
              <w:contextualSpacing/>
              <w:rPr>
                <w:sz w:val="32"/>
                <w:szCs w:val="32"/>
              </w:rPr>
            </w:pPr>
            <w:r w:rsidRPr="00A53E1F">
              <w:rPr>
                <w:sz w:val="32"/>
                <w:szCs w:val="32"/>
              </w:rPr>
              <w:t>The Wife is about to give birth – Dragon stands before her to eat up her child – 12:4</w:t>
            </w:r>
          </w:p>
        </w:tc>
      </w:tr>
      <w:tr w:rsidR="00B5448F" w:rsidRPr="007B082A" w14:paraId="05F3FA6F" w14:textId="77777777" w:rsidTr="006F09A1">
        <w:tc>
          <w:tcPr>
            <w:tcW w:w="355" w:type="dxa"/>
          </w:tcPr>
          <w:p w14:paraId="05F3FA6D" w14:textId="77777777" w:rsidR="00B5448F" w:rsidRPr="0067384D" w:rsidRDefault="00B5448F" w:rsidP="00B5448F">
            <w:pPr>
              <w:spacing w:after="0"/>
              <w:ind w:left="720"/>
              <w:contextualSpacing/>
              <w:rPr>
                <w:sz w:val="32"/>
                <w:szCs w:val="32"/>
              </w:rPr>
            </w:pPr>
          </w:p>
        </w:tc>
        <w:tc>
          <w:tcPr>
            <w:tcW w:w="9355" w:type="dxa"/>
          </w:tcPr>
          <w:p w14:paraId="05F3FA6E" w14:textId="77777777" w:rsidR="00B5448F" w:rsidRPr="00A53E1F" w:rsidRDefault="00B5448F" w:rsidP="00B5448F">
            <w:pPr>
              <w:spacing w:after="0"/>
              <w:ind w:left="720"/>
              <w:contextualSpacing/>
              <w:rPr>
                <w:sz w:val="32"/>
                <w:szCs w:val="32"/>
              </w:rPr>
            </w:pPr>
            <w:r w:rsidRPr="00A53E1F">
              <w:rPr>
                <w:sz w:val="32"/>
                <w:szCs w:val="32"/>
              </w:rPr>
              <w:t>She brought forth a male – caught up to God and His throne – 12:5</w:t>
            </w:r>
          </w:p>
        </w:tc>
      </w:tr>
      <w:tr w:rsidR="00B5448F" w:rsidRPr="007B082A" w14:paraId="05F3FA72" w14:textId="77777777" w:rsidTr="006F09A1">
        <w:tc>
          <w:tcPr>
            <w:tcW w:w="355" w:type="dxa"/>
          </w:tcPr>
          <w:p w14:paraId="05F3FA70" w14:textId="77777777" w:rsidR="00B5448F" w:rsidRPr="0067384D" w:rsidRDefault="00B5448F" w:rsidP="00B5448F">
            <w:pPr>
              <w:spacing w:after="0"/>
              <w:ind w:left="720"/>
              <w:contextualSpacing/>
              <w:rPr>
                <w:sz w:val="32"/>
                <w:szCs w:val="32"/>
              </w:rPr>
            </w:pPr>
          </w:p>
        </w:tc>
        <w:tc>
          <w:tcPr>
            <w:tcW w:w="9355" w:type="dxa"/>
          </w:tcPr>
          <w:p w14:paraId="05F3FA71" w14:textId="77777777" w:rsidR="00B5448F" w:rsidRPr="00A53E1F" w:rsidRDefault="00B5448F" w:rsidP="00B5448F">
            <w:pPr>
              <w:spacing w:after="0"/>
              <w:ind w:left="720"/>
              <w:contextualSpacing/>
              <w:rPr>
                <w:sz w:val="32"/>
                <w:szCs w:val="32"/>
              </w:rPr>
            </w:pPr>
            <w:r w:rsidRPr="00A53E1F">
              <w:rPr>
                <w:sz w:val="32"/>
                <w:szCs w:val="32"/>
              </w:rPr>
              <w:t>The Dragon persecuted the Wife who brought forth the male – 12:13</w:t>
            </w:r>
          </w:p>
        </w:tc>
      </w:tr>
      <w:tr w:rsidR="00B5448F" w:rsidRPr="007B082A" w14:paraId="05F3FA75" w14:textId="77777777" w:rsidTr="006F09A1">
        <w:tc>
          <w:tcPr>
            <w:tcW w:w="355" w:type="dxa"/>
          </w:tcPr>
          <w:p w14:paraId="05F3FA73" w14:textId="77777777" w:rsidR="00B5448F" w:rsidRPr="0067384D" w:rsidRDefault="00B5448F" w:rsidP="00B5448F">
            <w:pPr>
              <w:spacing w:after="0"/>
              <w:ind w:left="720"/>
              <w:contextualSpacing/>
              <w:rPr>
                <w:sz w:val="32"/>
                <w:szCs w:val="32"/>
              </w:rPr>
            </w:pPr>
          </w:p>
        </w:tc>
        <w:tc>
          <w:tcPr>
            <w:tcW w:w="9355" w:type="dxa"/>
          </w:tcPr>
          <w:p w14:paraId="05F3FA74" w14:textId="77777777" w:rsidR="00B5448F" w:rsidRPr="00A53E1F" w:rsidRDefault="00B5448F" w:rsidP="00B5448F">
            <w:pPr>
              <w:spacing w:after="0"/>
              <w:ind w:left="720"/>
              <w:contextualSpacing/>
              <w:rPr>
                <w:sz w:val="32"/>
                <w:szCs w:val="32"/>
              </w:rPr>
            </w:pPr>
            <w:r w:rsidRPr="00A53E1F">
              <w:rPr>
                <w:sz w:val="32"/>
                <w:szCs w:val="32"/>
              </w:rPr>
              <w:t>The Snake sent out a river to sweep away the Wife, but the earth drank it down – 12:15</w:t>
            </w:r>
          </w:p>
        </w:tc>
      </w:tr>
      <w:tr w:rsidR="00B5448F" w:rsidRPr="007B082A" w14:paraId="05F3FA78" w14:textId="77777777" w:rsidTr="006F09A1">
        <w:tc>
          <w:tcPr>
            <w:tcW w:w="355" w:type="dxa"/>
          </w:tcPr>
          <w:p w14:paraId="05F3FA76" w14:textId="77777777" w:rsidR="00B5448F" w:rsidRPr="0067384D" w:rsidRDefault="00B5448F" w:rsidP="00B5448F">
            <w:pPr>
              <w:spacing w:after="0"/>
              <w:ind w:left="720"/>
              <w:contextualSpacing/>
              <w:rPr>
                <w:sz w:val="32"/>
                <w:szCs w:val="32"/>
              </w:rPr>
            </w:pPr>
          </w:p>
        </w:tc>
        <w:tc>
          <w:tcPr>
            <w:tcW w:w="9355" w:type="dxa"/>
          </w:tcPr>
          <w:p w14:paraId="05F3FA77" w14:textId="77777777" w:rsidR="00B5448F" w:rsidRPr="00A53E1F" w:rsidRDefault="00B5448F" w:rsidP="00B5448F">
            <w:pPr>
              <w:spacing w:after="0"/>
              <w:ind w:left="720"/>
              <w:contextualSpacing/>
              <w:rPr>
                <w:sz w:val="32"/>
                <w:szCs w:val="32"/>
              </w:rPr>
            </w:pPr>
            <w:r w:rsidRPr="00A53E1F">
              <w:rPr>
                <w:sz w:val="32"/>
                <w:szCs w:val="32"/>
              </w:rPr>
              <w:t>The Dragon battled the rest of the Wife’s seed, who keep the commandments of God and the witness of Jesus – 12:17</w:t>
            </w:r>
          </w:p>
        </w:tc>
      </w:tr>
      <w:tr w:rsidR="00B5448F" w:rsidRPr="00B32144" w14:paraId="05F3FA7A" w14:textId="77777777" w:rsidTr="006F09A1">
        <w:tc>
          <w:tcPr>
            <w:tcW w:w="9710" w:type="dxa"/>
            <w:gridSpan w:val="2"/>
            <w:shd w:val="clear" w:color="auto" w:fill="E5DFEC"/>
          </w:tcPr>
          <w:p w14:paraId="05F3FA79" w14:textId="77777777" w:rsidR="00B5448F" w:rsidRPr="0067384D" w:rsidRDefault="00B5448F" w:rsidP="00B5448F">
            <w:pPr>
              <w:spacing w:after="0"/>
              <w:ind w:left="720"/>
              <w:contextualSpacing/>
              <w:rPr>
                <w:sz w:val="12"/>
                <w:szCs w:val="12"/>
              </w:rPr>
            </w:pPr>
          </w:p>
        </w:tc>
      </w:tr>
      <w:tr w:rsidR="00B5448F" w:rsidRPr="007B082A" w14:paraId="05F3FA7D" w14:textId="77777777" w:rsidTr="006F09A1">
        <w:tc>
          <w:tcPr>
            <w:tcW w:w="355" w:type="dxa"/>
          </w:tcPr>
          <w:p w14:paraId="05F3FA7B" w14:textId="77777777" w:rsidR="00B5448F" w:rsidRPr="0067384D" w:rsidRDefault="00B5448F" w:rsidP="00B5448F">
            <w:pPr>
              <w:spacing w:after="0"/>
              <w:ind w:left="720"/>
              <w:contextualSpacing/>
              <w:rPr>
                <w:sz w:val="32"/>
                <w:szCs w:val="32"/>
              </w:rPr>
            </w:pPr>
          </w:p>
        </w:tc>
        <w:tc>
          <w:tcPr>
            <w:tcW w:w="9355" w:type="dxa"/>
          </w:tcPr>
          <w:p w14:paraId="05F3FA7C" w14:textId="77777777" w:rsidR="00B5448F" w:rsidRPr="00A53E1F" w:rsidRDefault="00B5448F" w:rsidP="00B5448F">
            <w:pPr>
              <w:spacing w:before="120" w:after="0"/>
              <w:contextualSpacing/>
              <w:jc w:val="center"/>
              <w:rPr>
                <w:b/>
                <w:bCs/>
                <w:sz w:val="36"/>
                <w:szCs w:val="36"/>
              </w:rPr>
            </w:pPr>
            <w:r w:rsidRPr="00A53E1F">
              <w:rPr>
                <w:b/>
                <w:bCs/>
                <w:sz w:val="36"/>
                <w:szCs w:val="36"/>
              </w:rPr>
              <w:t>War &amp; Death</w:t>
            </w:r>
          </w:p>
        </w:tc>
      </w:tr>
      <w:tr w:rsidR="00B5448F" w:rsidRPr="007B082A" w14:paraId="05F3FA80" w14:textId="77777777" w:rsidTr="006F09A1">
        <w:tc>
          <w:tcPr>
            <w:tcW w:w="355" w:type="dxa"/>
          </w:tcPr>
          <w:p w14:paraId="05F3FA7E" w14:textId="77777777" w:rsidR="00B5448F" w:rsidRPr="0067384D" w:rsidRDefault="00B5448F" w:rsidP="00B5448F">
            <w:pPr>
              <w:spacing w:after="0"/>
              <w:ind w:left="720"/>
              <w:contextualSpacing/>
              <w:rPr>
                <w:sz w:val="32"/>
                <w:szCs w:val="32"/>
              </w:rPr>
            </w:pPr>
          </w:p>
        </w:tc>
        <w:tc>
          <w:tcPr>
            <w:tcW w:w="9355" w:type="dxa"/>
          </w:tcPr>
          <w:p w14:paraId="05F3FA7F" w14:textId="77777777" w:rsidR="00B5448F" w:rsidRPr="00A53E1F" w:rsidRDefault="00B5448F" w:rsidP="00B5448F">
            <w:pPr>
              <w:spacing w:after="0"/>
              <w:ind w:left="720"/>
              <w:contextualSpacing/>
              <w:rPr>
                <w:sz w:val="32"/>
                <w:szCs w:val="32"/>
              </w:rPr>
            </w:pPr>
            <w:r w:rsidRPr="00A53E1F">
              <w:rPr>
                <w:sz w:val="32"/>
                <w:szCs w:val="32"/>
              </w:rPr>
              <w:t>Beneath the Altar, the persons of those slain for the word of God &amp; the witness they held – 6:9-10</w:t>
            </w:r>
          </w:p>
        </w:tc>
      </w:tr>
      <w:tr w:rsidR="00B5448F" w:rsidRPr="007B082A" w14:paraId="05F3FA83" w14:textId="77777777" w:rsidTr="006F09A1">
        <w:tc>
          <w:tcPr>
            <w:tcW w:w="355" w:type="dxa"/>
          </w:tcPr>
          <w:p w14:paraId="05F3FA81" w14:textId="77777777" w:rsidR="00B5448F" w:rsidRPr="0067384D" w:rsidRDefault="00B5448F" w:rsidP="00B5448F">
            <w:pPr>
              <w:spacing w:after="0"/>
              <w:ind w:left="720"/>
              <w:contextualSpacing/>
              <w:rPr>
                <w:sz w:val="32"/>
                <w:szCs w:val="32"/>
              </w:rPr>
            </w:pPr>
          </w:p>
        </w:tc>
        <w:tc>
          <w:tcPr>
            <w:tcW w:w="9355" w:type="dxa"/>
          </w:tcPr>
          <w:p w14:paraId="05F3FA82" w14:textId="77777777" w:rsidR="00B5448F" w:rsidRPr="00A53E1F" w:rsidRDefault="00B5448F" w:rsidP="00B5448F">
            <w:pPr>
              <w:spacing w:after="0"/>
              <w:ind w:left="720"/>
              <w:contextualSpacing/>
              <w:rPr>
                <w:sz w:val="32"/>
                <w:szCs w:val="32"/>
              </w:rPr>
            </w:pPr>
            <w:r w:rsidRPr="00A53E1F">
              <w:rPr>
                <w:sz w:val="32"/>
                <w:szCs w:val="32"/>
              </w:rPr>
              <w:t>The Beast ascending from the Abyss will battle, overcome and kill the Two Witnesses – 11:7</w:t>
            </w:r>
          </w:p>
        </w:tc>
      </w:tr>
      <w:tr w:rsidR="00B5448F" w:rsidRPr="007B082A" w14:paraId="05F3FA86" w14:textId="77777777" w:rsidTr="006F09A1">
        <w:tc>
          <w:tcPr>
            <w:tcW w:w="355" w:type="dxa"/>
          </w:tcPr>
          <w:p w14:paraId="05F3FA84" w14:textId="77777777" w:rsidR="00B5448F" w:rsidRPr="0067384D" w:rsidRDefault="00B5448F" w:rsidP="00B5448F">
            <w:pPr>
              <w:spacing w:after="0"/>
              <w:ind w:left="720"/>
              <w:contextualSpacing/>
              <w:rPr>
                <w:sz w:val="32"/>
                <w:szCs w:val="32"/>
              </w:rPr>
            </w:pPr>
          </w:p>
        </w:tc>
        <w:tc>
          <w:tcPr>
            <w:tcW w:w="9355" w:type="dxa"/>
          </w:tcPr>
          <w:p w14:paraId="05F3FA85" w14:textId="77777777" w:rsidR="00B5448F" w:rsidRPr="00A53E1F" w:rsidRDefault="00B5448F" w:rsidP="00B5448F">
            <w:pPr>
              <w:spacing w:after="0"/>
              <w:ind w:left="720"/>
              <w:contextualSpacing/>
              <w:rPr>
                <w:sz w:val="32"/>
                <w:szCs w:val="32"/>
              </w:rPr>
            </w:pPr>
            <w:r w:rsidRPr="00A53E1F">
              <w:rPr>
                <w:sz w:val="32"/>
                <w:szCs w:val="32"/>
              </w:rPr>
              <w:t>They overcame the Accuser… because of the word of their witness…they loved not their lives up to death – 12:11</w:t>
            </w:r>
          </w:p>
        </w:tc>
      </w:tr>
      <w:tr w:rsidR="00B5448F" w:rsidRPr="007B082A" w14:paraId="05F3FA89" w14:textId="77777777" w:rsidTr="006F09A1">
        <w:tc>
          <w:tcPr>
            <w:tcW w:w="355" w:type="dxa"/>
          </w:tcPr>
          <w:p w14:paraId="05F3FA87" w14:textId="77777777" w:rsidR="00B5448F" w:rsidRPr="0067384D" w:rsidRDefault="00B5448F" w:rsidP="00B5448F">
            <w:pPr>
              <w:spacing w:after="0"/>
              <w:ind w:left="720"/>
              <w:contextualSpacing/>
              <w:rPr>
                <w:sz w:val="32"/>
                <w:szCs w:val="32"/>
              </w:rPr>
            </w:pPr>
          </w:p>
        </w:tc>
        <w:tc>
          <w:tcPr>
            <w:tcW w:w="9355" w:type="dxa"/>
          </w:tcPr>
          <w:p w14:paraId="05F3FA88" w14:textId="77777777" w:rsidR="00B5448F" w:rsidRPr="00A53E1F" w:rsidRDefault="00B5448F" w:rsidP="00B5448F">
            <w:pPr>
              <w:spacing w:after="0"/>
              <w:ind w:left="720"/>
              <w:contextualSpacing/>
              <w:rPr>
                <w:sz w:val="32"/>
                <w:szCs w:val="32"/>
              </w:rPr>
            </w:pPr>
            <w:r w:rsidRPr="00A53E1F">
              <w:rPr>
                <w:sz w:val="32"/>
                <w:szCs w:val="32"/>
              </w:rPr>
              <w:t>The Beast battled the holy ones – 13:7</w:t>
            </w:r>
          </w:p>
        </w:tc>
      </w:tr>
      <w:tr w:rsidR="00B5448F" w:rsidRPr="007B082A" w14:paraId="05F3FA8C" w14:textId="77777777" w:rsidTr="006F09A1">
        <w:tc>
          <w:tcPr>
            <w:tcW w:w="355" w:type="dxa"/>
          </w:tcPr>
          <w:p w14:paraId="05F3FA8A" w14:textId="77777777" w:rsidR="00B5448F" w:rsidRPr="0067384D" w:rsidRDefault="00B5448F" w:rsidP="00B5448F">
            <w:pPr>
              <w:spacing w:after="0"/>
              <w:ind w:left="720"/>
              <w:contextualSpacing/>
              <w:rPr>
                <w:sz w:val="32"/>
                <w:szCs w:val="32"/>
              </w:rPr>
            </w:pPr>
          </w:p>
        </w:tc>
        <w:tc>
          <w:tcPr>
            <w:tcW w:w="9355" w:type="dxa"/>
          </w:tcPr>
          <w:p w14:paraId="05F3FA8B" w14:textId="77777777" w:rsidR="00B5448F" w:rsidRPr="00A53E1F" w:rsidRDefault="00B5448F" w:rsidP="00B5448F">
            <w:pPr>
              <w:spacing w:after="0"/>
              <w:ind w:left="720"/>
              <w:contextualSpacing/>
              <w:rPr>
                <w:sz w:val="32"/>
                <w:szCs w:val="32"/>
              </w:rPr>
            </w:pPr>
            <w:r w:rsidRPr="00A53E1F">
              <w:rPr>
                <w:sz w:val="32"/>
                <w:szCs w:val="32"/>
              </w:rPr>
              <w:t xml:space="preserve">Happy the dead who </w:t>
            </w:r>
            <w:r w:rsidRPr="00A53E1F">
              <w:rPr>
                <w:i/>
                <w:iCs/>
                <w:sz w:val="32"/>
                <w:szCs w:val="32"/>
              </w:rPr>
              <w:t>are</w:t>
            </w:r>
            <w:r w:rsidRPr="00A53E1F">
              <w:rPr>
                <w:sz w:val="32"/>
                <w:szCs w:val="32"/>
              </w:rPr>
              <w:t xml:space="preserve"> dying in the Lord from now on – they will be rested from their troubles, for their works follow after them – 14:13 </w:t>
            </w:r>
          </w:p>
        </w:tc>
      </w:tr>
      <w:tr w:rsidR="00B5448F" w:rsidRPr="007B082A" w14:paraId="05F3FA8F" w14:textId="77777777" w:rsidTr="006F09A1">
        <w:tc>
          <w:tcPr>
            <w:tcW w:w="355" w:type="dxa"/>
          </w:tcPr>
          <w:p w14:paraId="05F3FA8D" w14:textId="77777777" w:rsidR="00B5448F" w:rsidRPr="0067384D" w:rsidRDefault="00B5448F" w:rsidP="00B5448F">
            <w:pPr>
              <w:spacing w:after="0"/>
              <w:ind w:left="720"/>
              <w:contextualSpacing/>
              <w:rPr>
                <w:sz w:val="32"/>
                <w:szCs w:val="32"/>
              </w:rPr>
            </w:pPr>
          </w:p>
        </w:tc>
        <w:tc>
          <w:tcPr>
            <w:tcW w:w="9355" w:type="dxa"/>
          </w:tcPr>
          <w:p w14:paraId="05F3FA8E" w14:textId="77777777" w:rsidR="00B5448F" w:rsidRPr="00A53E1F" w:rsidRDefault="00B5448F" w:rsidP="00B5448F">
            <w:pPr>
              <w:spacing w:after="0"/>
              <w:ind w:left="720"/>
              <w:contextualSpacing/>
              <w:rPr>
                <w:sz w:val="32"/>
                <w:szCs w:val="32"/>
              </w:rPr>
            </w:pPr>
            <w:r w:rsidRPr="00A53E1F">
              <w:rPr>
                <w:sz w:val="32"/>
                <w:szCs w:val="32"/>
              </w:rPr>
              <w:t>Woman (Babylon) drunk from the blood of the holy ones and from the blood of the witnesses of Jesus – 17:6</w:t>
            </w:r>
          </w:p>
        </w:tc>
      </w:tr>
      <w:tr w:rsidR="00B5448F" w:rsidRPr="007B082A" w14:paraId="05F3FA92" w14:textId="77777777" w:rsidTr="006F09A1">
        <w:trPr>
          <w:cantSplit/>
        </w:trPr>
        <w:tc>
          <w:tcPr>
            <w:tcW w:w="355" w:type="dxa"/>
          </w:tcPr>
          <w:p w14:paraId="05F3FA90" w14:textId="77777777" w:rsidR="00B5448F" w:rsidRPr="0067384D" w:rsidRDefault="00B5448F" w:rsidP="00B5448F">
            <w:pPr>
              <w:spacing w:after="0"/>
              <w:ind w:left="720"/>
              <w:contextualSpacing/>
              <w:rPr>
                <w:sz w:val="32"/>
                <w:szCs w:val="32"/>
              </w:rPr>
            </w:pPr>
          </w:p>
        </w:tc>
        <w:tc>
          <w:tcPr>
            <w:tcW w:w="9355" w:type="dxa"/>
          </w:tcPr>
          <w:p w14:paraId="05F3FA91" w14:textId="77777777" w:rsidR="00B5448F" w:rsidRPr="00A53E1F" w:rsidRDefault="00B5448F" w:rsidP="00B5448F">
            <w:pPr>
              <w:spacing w:after="0"/>
              <w:ind w:left="720"/>
              <w:contextualSpacing/>
              <w:rPr>
                <w:sz w:val="32"/>
                <w:szCs w:val="32"/>
              </w:rPr>
            </w:pPr>
            <w:r w:rsidRPr="00A53E1F">
              <w:rPr>
                <w:sz w:val="32"/>
                <w:szCs w:val="32"/>
              </w:rPr>
              <w:t>In her (Babylon) was found blood of prophets and holy ones, and of all those slain upon the earth – 18:24</w:t>
            </w:r>
          </w:p>
        </w:tc>
      </w:tr>
      <w:tr w:rsidR="00B5448F" w:rsidRPr="007B082A" w14:paraId="05F3FA95" w14:textId="77777777" w:rsidTr="006F09A1">
        <w:tc>
          <w:tcPr>
            <w:tcW w:w="355" w:type="dxa"/>
          </w:tcPr>
          <w:p w14:paraId="05F3FA93" w14:textId="77777777" w:rsidR="00B5448F" w:rsidRPr="0067384D" w:rsidRDefault="00B5448F" w:rsidP="00B5448F">
            <w:pPr>
              <w:spacing w:after="0"/>
              <w:ind w:left="720"/>
              <w:contextualSpacing/>
              <w:rPr>
                <w:sz w:val="32"/>
                <w:szCs w:val="32"/>
              </w:rPr>
            </w:pPr>
          </w:p>
        </w:tc>
        <w:tc>
          <w:tcPr>
            <w:tcW w:w="9355" w:type="dxa"/>
          </w:tcPr>
          <w:p w14:paraId="05F3FA94" w14:textId="77777777" w:rsidR="00B5448F" w:rsidRPr="00A53E1F" w:rsidRDefault="00B5448F" w:rsidP="00B5448F">
            <w:pPr>
              <w:spacing w:after="0"/>
              <w:ind w:left="720"/>
              <w:contextualSpacing/>
              <w:rPr>
                <w:sz w:val="32"/>
                <w:szCs w:val="32"/>
              </w:rPr>
            </w:pPr>
            <w:r w:rsidRPr="00A53E1F">
              <w:rPr>
                <w:sz w:val="32"/>
                <w:szCs w:val="32"/>
              </w:rPr>
              <w:t>Rejoice over her (Babylon)…the holy ones and the apostles and the prophets, because God judged your judgment from her – 18:20</w:t>
            </w:r>
          </w:p>
        </w:tc>
      </w:tr>
      <w:tr w:rsidR="00B5448F" w:rsidRPr="007B082A" w14:paraId="05F3FA98" w14:textId="77777777" w:rsidTr="006F09A1">
        <w:tc>
          <w:tcPr>
            <w:tcW w:w="355" w:type="dxa"/>
          </w:tcPr>
          <w:p w14:paraId="05F3FA96" w14:textId="77777777" w:rsidR="00B5448F" w:rsidRPr="0067384D" w:rsidRDefault="00B5448F" w:rsidP="00B5448F">
            <w:pPr>
              <w:spacing w:after="0"/>
              <w:ind w:left="720"/>
              <w:contextualSpacing/>
              <w:rPr>
                <w:sz w:val="32"/>
                <w:szCs w:val="32"/>
              </w:rPr>
            </w:pPr>
          </w:p>
        </w:tc>
        <w:tc>
          <w:tcPr>
            <w:tcW w:w="9355" w:type="dxa"/>
          </w:tcPr>
          <w:p w14:paraId="05F3FA97" w14:textId="77777777" w:rsidR="00B5448F" w:rsidRPr="00A53E1F" w:rsidRDefault="00B5448F" w:rsidP="00B5448F">
            <w:pPr>
              <w:spacing w:after="0"/>
              <w:ind w:left="720"/>
              <w:contextualSpacing/>
              <w:rPr>
                <w:sz w:val="32"/>
                <w:szCs w:val="32"/>
              </w:rPr>
            </w:pPr>
            <w:r w:rsidRPr="00A53E1F">
              <w:rPr>
                <w:sz w:val="32"/>
                <w:szCs w:val="32"/>
              </w:rPr>
              <w:t xml:space="preserve">True and just </w:t>
            </w:r>
            <w:r w:rsidRPr="00A53E1F">
              <w:rPr>
                <w:i/>
                <w:iCs/>
                <w:sz w:val="32"/>
                <w:szCs w:val="32"/>
              </w:rPr>
              <w:t>are</w:t>
            </w:r>
            <w:r w:rsidRPr="00A53E1F">
              <w:rPr>
                <w:sz w:val="32"/>
                <w:szCs w:val="32"/>
              </w:rPr>
              <w:t xml:space="preserve"> His judgments, because He judged the Great Whore …He avenged the blood of His servants from her hand – 19:2</w:t>
            </w:r>
          </w:p>
        </w:tc>
      </w:tr>
      <w:tr w:rsidR="00B5448F" w:rsidRPr="007B082A" w14:paraId="05F3FA9B" w14:textId="77777777" w:rsidTr="006F09A1">
        <w:tc>
          <w:tcPr>
            <w:tcW w:w="355" w:type="dxa"/>
          </w:tcPr>
          <w:p w14:paraId="05F3FA99" w14:textId="77777777" w:rsidR="00B5448F" w:rsidRPr="0067384D" w:rsidRDefault="00B5448F" w:rsidP="00B5448F">
            <w:pPr>
              <w:spacing w:after="0"/>
              <w:ind w:left="720"/>
              <w:contextualSpacing/>
              <w:rPr>
                <w:color w:val="0070C0"/>
                <w:sz w:val="32"/>
                <w:szCs w:val="32"/>
              </w:rPr>
            </w:pPr>
          </w:p>
        </w:tc>
        <w:tc>
          <w:tcPr>
            <w:tcW w:w="9355" w:type="dxa"/>
          </w:tcPr>
          <w:p w14:paraId="05F3FA9A" w14:textId="77777777" w:rsidR="00B5448F" w:rsidRPr="00A53E1F" w:rsidRDefault="00B5448F" w:rsidP="00B5448F">
            <w:pPr>
              <w:spacing w:after="0"/>
              <w:ind w:left="720"/>
              <w:contextualSpacing/>
              <w:rPr>
                <w:color w:val="0070C0"/>
                <w:sz w:val="32"/>
                <w:szCs w:val="32"/>
              </w:rPr>
            </w:pPr>
            <w:r w:rsidRPr="00A53E1F">
              <w:rPr>
                <w:color w:val="0070C0"/>
                <w:sz w:val="32"/>
                <w:szCs w:val="32"/>
              </w:rPr>
              <w:t>I am your fellow-servant and of your brothers, those having the witness of Jesus…the witness of Jesus is the Spirit of Prophecy – 19:10</w:t>
            </w:r>
          </w:p>
        </w:tc>
      </w:tr>
      <w:tr w:rsidR="00B5448F" w:rsidRPr="007B082A" w14:paraId="05F3FA9E" w14:textId="77777777" w:rsidTr="006F09A1">
        <w:tc>
          <w:tcPr>
            <w:tcW w:w="355" w:type="dxa"/>
          </w:tcPr>
          <w:p w14:paraId="05F3FA9C" w14:textId="77777777" w:rsidR="00B5448F" w:rsidRPr="0067384D" w:rsidRDefault="00B5448F" w:rsidP="00B5448F">
            <w:pPr>
              <w:spacing w:after="0"/>
              <w:ind w:left="720"/>
              <w:contextualSpacing/>
              <w:rPr>
                <w:color w:val="0070C0"/>
                <w:sz w:val="32"/>
                <w:szCs w:val="32"/>
              </w:rPr>
            </w:pPr>
          </w:p>
        </w:tc>
        <w:tc>
          <w:tcPr>
            <w:tcW w:w="9355" w:type="dxa"/>
          </w:tcPr>
          <w:p w14:paraId="05F3FA9D" w14:textId="77777777" w:rsidR="00B5448F" w:rsidRPr="00A53E1F" w:rsidRDefault="00B5448F" w:rsidP="00B5448F">
            <w:pPr>
              <w:spacing w:after="0"/>
              <w:ind w:left="720"/>
              <w:contextualSpacing/>
              <w:rPr>
                <w:color w:val="0070C0"/>
                <w:sz w:val="32"/>
                <w:szCs w:val="32"/>
              </w:rPr>
            </w:pPr>
            <w:r w:rsidRPr="00A53E1F">
              <w:rPr>
                <w:color w:val="0070C0"/>
                <w:sz w:val="32"/>
                <w:szCs w:val="32"/>
              </w:rPr>
              <w:t>Called Faithful and True, and in righteousness He judges and battles – 19:11</w:t>
            </w:r>
          </w:p>
        </w:tc>
      </w:tr>
      <w:tr w:rsidR="00B5448F" w:rsidRPr="007B082A" w14:paraId="05F3FAA1" w14:textId="77777777" w:rsidTr="006F09A1">
        <w:tc>
          <w:tcPr>
            <w:tcW w:w="355" w:type="dxa"/>
          </w:tcPr>
          <w:p w14:paraId="05F3FA9F" w14:textId="77777777" w:rsidR="00B5448F" w:rsidRPr="0067384D" w:rsidRDefault="00B5448F" w:rsidP="00B5448F">
            <w:pPr>
              <w:spacing w:after="0"/>
              <w:ind w:left="720"/>
              <w:contextualSpacing/>
              <w:rPr>
                <w:sz w:val="32"/>
                <w:szCs w:val="32"/>
              </w:rPr>
            </w:pPr>
          </w:p>
        </w:tc>
        <w:tc>
          <w:tcPr>
            <w:tcW w:w="9355" w:type="dxa"/>
          </w:tcPr>
          <w:p w14:paraId="05F3FAA0" w14:textId="77777777" w:rsidR="00B5448F" w:rsidRPr="00A53E1F" w:rsidRDefault="00B5448F" w:rsidP="00B5448F">
            <w:pPr>
              <w:spacing w:after="0"/>
              <w:ind w:left="720"/>
              <w:contextualSpacing/>
              <w:rPr>
                <w:sz w:val="32"/>
                <w:szCs w:val="32"/>
              </w:rPr>
            </w:pPr>
            <w:r w:rsidRPr="00A53E1F">
              <w:rPr>
                <w:sz w:val="32"/>
                <w:szCs w:val="32"/>
              </w:rPr>
              <w:t>The persons of those beheaded for the witness of Jesus and for the word of God – no Beast affiliation – lived &amp; reigned with Christ 1,000 years – 20:4</w:t>
            </w:r>
          </w:p>
        </w:tc>
      </w:tr>
      <w:tr w:rsidR="00B5448F" w:rsidRPr="007B082A" w14:paraId="05F3FAA3" w14:textId="77777777" w:rsidTr="006F09A1">
        <w:trPr>
          <w:trHeight w:val="386"/>
        </w:trPr>
        <w:tc>
          <w:tcPr>
            <w:tcW w:w="9710" w:type="dxa"/>
            <w:gridSpan w:val="2"/>
            <w:shd w:val="clear" w:color="auto" w:fill="FDE9D9"/>
          </w:tcPr>
          <w:p w14:paraId="05F3FAA2" w14:textId="77777777" w:rsidR="00B5448F" w:rsidRPr="0067384D" w:rsidRDefault="00B5448F" w:rsidP="00B5448F">
            <w:pPr>
              <w:spacing w:after="0"/>
              <w:ind w:left="720"/>
              <w:contextualSpacing/>
              <w:rPr>
                <w:b/>
                <w:bCs/>
                <w:sz w:val="32"/>
                <w:szCs w:val="32"/>
              </w:rPr>
            </w:pPr>
          </w:p>
        </w:tc>
      </w:tr>
      <w:tr w:rsidR="00B5448F" w:rsidRPr="007B082A" w14:paraId="05F3FAA5" w14:textId="77777777" w:rsidTr="006F09A1">
        <w:tc>
          <w:tcPr>
            <w:tcW w:w="9710" w:type="dxa"/>
            <w:gridSpan w:val="2"/>
          </w:tcPr>
          <w:p w14:paraId="05F3FAA4" w14:textId="77777777" w:rsidR="00B5448F" w:rsidRPr="00A53E1F" w:rsidRDefault="00B5448F" w:rsidP="00B5448F">
            <w:pPr>
              <w:spacing w:before="120" w:after="0"/>
              <w:ind w:left="720"/>
              <w:contextualSpacing/>
              <w:rPr>
                <w:b/>
                <w:bCs/>
                <w:sz w:val="40"/>
                <w:szCs w:val="40"/>
              </w:rPr>
            </w:pPr>
            <w:r w:rsidRPr="00A53E1F">
              <w:rPr>
                <w:b/>
                <w:bCs/>
                <w:sz w:val="40"/>
                <w:szCs w:val="40"/>
              </w:rPr>
              <w:t>Positions of loss –</w:t>
            </w:r>
          </w:p>
        </w:tc>
      </w:tr>
      <w:tr w:rsidR="00B5448F" w:rsidRPr="007B082A" w14:paraId="05F3FAA8" w14:textId="77777777" w:rsidTr="006F09A1">
        <w:tc>
          <w:tcPr>
            <w:tcW w:w="355" w:type="dxa"/>
          </w:tcPr>
          <w:p w14:paraId="05F3FAA6" w14:textId="77777777" w:rsidR="00B5448F" w:rsidRPr="0067384D" w:rsidRDefault="00B5448F" w:rsidP="00B5448F">
            <w:pPr>
              <w:spacing w:after="0"/>
              <w:ind w:left="720"/>
              <w:contextualSpacing/>
              <w:rPr>
                <w:color w:val="632423"/>
                <w:sz w:val="32"/>
                <w:szCs w:val="32"/>
              </w:rPr>
            </w:pPr>
          </w:p>
        </w:tc>
        <w:tc>
          <w:tcPr>
            <w:tcW w:w="9355" w:type="dxa"/>
          </w:tcPr>
          <w:p w14:paraId="4F48E3A4" w14:textId="77777777" w:rsidR="00B5448F" w:rsidRDefault="00B5448F" w:rsidP="00B5448F">
            <w:pPr>
              <w:spacing w:after="0"/>
              <w:ind w:left="720"/>
              <w:contextualSpacing/>
              <w:rPr>
                <w:color w:val="984806"/>
                <w:sz w:val="32"/>
                <w:szCs w:val="32"/>
              </w:rPr>
            </w:pPr>
            <w:r w:rsidRPr="00A53E1F">
              <w:rPr>
                <w:color w:val="984806"/>
                <w:sz w:val="32"/>
                <w:szCs w:val="32"/>
              </w:rPr>
              <w:t>Christ will battle unrepentant Nicolaitans – 2:15-16</w:t>
            </w:r>
          </w:p>
          <w:p w14:paraId="73A063EF" w14:textId="77777777" w:rsidR="0047738F" w:rsidRDefault="0047738F" w:rsidP="00B5448F">
            <w:pPr>
              <w:spacing w:after="0"/>
              <w:ind w:left="720"/>
              <w:contextualSpacing/>
              <w:rPr>
                <w:color w:val="984806"/>
                <w:sz w:val="32"/>
                <w:szCs w:val="32"/>
              </w:rPr>
            </w:pPr>
          </w:p>
          <w:p w14:paraId="05F3FAA7" w14:textId="77777777" w:rsidR="0047738F" w:rsidRPr="00A53E1F" w:rsidRDefault="0047738F" w:rsidP="00B5448F">
            <w:pPr>
              <w:spacing w:after="0"/>
              <w:ind w:left="720"/>
              <w:contextualSpacing/>
              <w:rPr>
                <w:sz w:val="32"/>
                <w:szCs w:val="32"/>
              </w:rPr>
            </w:pPr>
          </w:p>
        </w:tc>
      </w:tr>
      <w:tr w:rsidR="00B5448F" w:rsidRPr="007B082A" w14:paraId="05F3FAAA" w14:textId="77777777" w:rsidTr="006F09A1">
        <w:trPr>
          <w:trHeight w:val="449"/>
        </w:trPr>
        <w:tc>
          <w:tcPr>
            <w:tcW w:w="9710" w:type="dxa"/>
            <w:gridSpan w:val="2"/>
            <w:shd w:val="clear" w:color="auto" w:fill="FDE9D9"/>
          </w:tcPr>
          <w:p w14:paraId="05F3FAA9" w14:textId="77777777" w:rsidR="00B5448F" w:rsidRPr="0067384D" w:rsidRDefault="00B5448F" w:rsidP="00B5448F">
            <w:pPr>
              <w:spacing w:after="0"/>
              <w:ind w:left="720"/>
              <w:contextualSpacing/>
              <w:rPr>
                <w:sz w:val="32"/>
                <w:szCs w:val="32"/>
              </w:rPr>
            </w:pPr>
          </w:p>
        </w:tc>
      </w:tr>
      <w:tr w:rsidR="00B5448F" w:rsidRPr="007B082A" w14:paraId="05F3FAAC" w14:textId="77777777" w:rsidTr="006F09A1">
        <w:tc>
          <w:tcPr>
            <w:tcW w:w="9710" w:type="dxa"/>
            <w:gridSpan w:val="2"/>
          </w:tcPr>
          <w:p w14:paraId="05F3FAAB" w14:textId="77777777" w:rsidR="00B5448F" w:rsidRPr="00A53E1F" w:rsidRDefault="00B5448F" w:rsidP="00B5448F">
            <w:pPr>
              <w:spacing w:before="120" w:after="0"/>
              <w:ind w:left="720"/>
              <w:contextualSpacing/>
              <w:rPr>
                <w:b/>
                <w:bCs/>
                <w:sz w:val="40"/>
                <w:szCs w:val="40"/>
              </w:rPr>
            </w:pPr>
            <w:r w:rsidRPr="00A53E1F">
              <w:rPr>
                <w:b/>
                <w:bCs/>
                <w:sz w:val="40"/>
                <w:szCs w:val="40"/>
              </w:rPr>
              <w:lastRenderedPageBreak/>
              <w:t>Specific losses –</w:t>
            </w:r>
          </w:p>
        </w:tc>
      </w:tr>
      <w:tr w:rsidR="00B5448F" w:rsidRPr="007B082A" w14:paraId="05F3FAAF" w14:textId="77777777" w:rsidTr="006F09A1">
        <w:tc>
          <w:tcPr>
            <w:tcW w:w="355" w:type="dxa"/>
          </w:tcPr>
          <w:p w14:paraId="05F3FAAD" w14:textId="77777777" w:rsidR="00B5448F" w:rsidRPr="0067384D" w:rsidRDefault="00B5448F" w:rsidP="00B5448F">
            <w:pPr>
              <w:spacing w:after="0"/>
              <w:ind w:left="720"/>
              <w:contextualSpacing/>
              <w:rPr>
                <w:sz w:val="32"/>
                <w:szCs w:val="32"/>
              </w:rPr>
            </w:pPr>
          </w:p>
        </w:tc>
        <w:tc>
          <w:tcPr>
            <w:tcW w:w="9355" w:type="dxa"/>
          </w:tcPr>
          <w:p w14:paraId="05F3FAAE" w14:textId="77777777" w:rsidR="00B5448F" w:rsidRPr="00A53E1F" w:rsidRDefault="00B5448F" w:rsidP="00B5448F">
            <w:pPr>
              <w:spacing w:before="120" w:after="0"/>
              <w:ind w:left="-9"/>
              <w:contextualSpacing/>
              <w:jc w:val="center"/>
              <w:rPr>
                <w:b/>
                <w:bCs/>
                <w:sz w:val="36"/>
                <w:szCs w:val="36"/>
              </w:rPr>
            </w:pPr>
            <w:r w:rsidRPr="00A53E1F">
              <w:rPr>
                <w:b/>
                <w:bCs/>
                <w:sz w:val="36"/>
                <w:szCs w:val="36"/>
              </w:rPr>
              <w:t>Penalties for Altering Prophecy</w:t>
            </w:r>
          </w:p>
        </w:tc>
      </w:tr>
      <w:tr w:rsidR="00B5448F" w:rsidRPr="007B082A" w14:paraId="05F3FAB2" w14:textId="77777777" w:rsidTr="006F09A1">
        <w:tc>
          <w:tcPr>
            <w:tcW w:w="355" w:type="dxa"/>
          </w:tcPr>
          <w:p w14:paraId="05F3FAB0" w14:textId="77777777" w:rsidR="00B5448F" w:rsidRPr="0067384D" w:rsidRDefault="00B5448F" w:rsidP="00B5448F">
            <w:pPr>
              <w:spacing w:after="0"/>
              <w:ind w:left="720"/>
              <w:contextualSpacing/>
              <w:rPr>
                <w:sz w:val="32"/>
                <w:szCs w:val="32"/>
              </w:rPr>
            </w:pPr>
          </w:p>
        </w:tc>
        <w:tc>
          <w:tcPr>
            <w:tcW w:w="9355" w:type="dxa"/>
          </w:tcPr>
          <w:p w14:paraId="05F3FAB1" w14:textId="77777777" w:rsidR="00B5448F" w:rsidRPr="00A53E1F" w:rsidRDefault="00B5448F" w:rsidP="00B5448F">
            <w:pPr>
              <w:spacing w:after="0"/>
              <w:ind w:left="720"/>
              <w:contextualSpacing/>
              <w:rPr>
                <w:sz w:val="32"/>
                <w:szCs w:val="32"/>
              </w:rPr>
            </w:pPr>
            <w:r w:rsidRPr="00A53E1F">
              <w:rPr>
                <w:sz w:val="32"/>
                <w:szCs w:val="32"/>
              </w:rPr>
              <w:t xml:space="preserve">Anyone removing words from this prophecy, God will remove his part from the Tree of Life – 20:19 </w:t>
            </w:r>
          </w:p>
        </w:tc>
      </w:tr>
      <w:tr w:rsidR="00B5448F" w:rsidRPr="007B082A" w14:paraId="05F3FAB5" w14:textId="77777777" w:rsidTr="006F09A1">
        <w:tc>
          <w:tcPr>
            <w:tcW w:w="355" w:type="dxa"/>
          </w:tcPr>
          <w:p w14:paraId="05F3FAB3" w14:textId="77777777" w:rsidR="00B5448F" w:rsidRPr="0067384D" w:rsidRDefault="00B5448F" w:rsidP="00B5448F">
            <w:pPr>
              <w:spacing w:after="0"/>
              <w:ind w:left="720"/>
              <w:contextualSpacing/>
              <w:rPr>
                <w:sz w:val="32"/>
                <w:szCs w:val="32"/>
              </w:rPr>
            </w:pPr>
          </w:p>
        </w:tc>
        <w:tc>
          <w:tcPr>
            <w:tcW w:w="9355" w:type="dxa"/>
          </w:tcPr>
          <w:p w14:paraId="05F3FAB4" w14:textId="77777777" w:rsidR="00B5448F" w:rsidRPr="00A53E1F" w:rsidRDefault="00B5448F" w:rsidP="00B5448F">
            <w:pPr>
              <w:spacing w:after="0"/>
              <w:ind w:left="720"/>
              <w:contextualSpacing/>
              <w:rPr>
                <w:sz w:val="32"/>
                <w:szCs w:val="32"/>
              </w:rPr>
            </w:pPr>
            <w:r w:rsidRPr="00A53E1F">
              <w:rPr>
                <w:sz w:val="32"/>
                <w:szCs w:val="32"/>
              </w:rPr>
              <w:t xml:space="preserve">I witness to everyone who </w:t>
            </w:r>
            <w:r w:rsidRPr="00A53E1F">
              <w:rPr>
                <w:i/>
                <w:iCs/>
                <w:sz w:val="32"/>
                <w:szCs w:val="32"/>
              </w:rPr>
              <w:t>is</w:t>
            </w:r>
            <w:r w:rsidRPr="00A53E1F">
              <w:rPr>
                <w:sz w:val="32"/>
                <w:szCs w:val="32"/>
              </w:rPr>
              <w:t xml:space="preserve"> hearing the words of the prophecy of this book, if anyone may add to them, God will add to him the plagues which </w:t>
            </w:r>
            <w:r w:rsidRPr="00A53E1F">
              <w:rPr>
                <w:i/>
                <w:iCs/>
                <w:sz w:val="32"/>
                <w:szCs w:val="32"/>
              </w:rPr>
              <w:t>are</w:t>
            </w:r>
            <w:r w:rsidRPr="00A53E1F">
              <w:rPr>
                <w:sz w:val="32"/>
                <w:szCs w:val="32"/>
              </w:rPr>
              <w:t xml:space="preserve"> written in this book – 22:18</w:t>
            </w:r>
          </w:p>
        </w:tc>
      </w:tr>
      <w:tr w:rsidR="00B5448F" w:rsidRPr="007B082A" w14:paraId="05F3FAB8" w14:textId="77777777" w:rsidTr="006F09A1">
        <w:tc>
          <w:tcPr>
            <w:tcW w:w="355" w:type="dxa"/>
          </w:tcPr>
          <w:p w14:paraId="05F3FAB6" w14:textId="77777777" w:rsidR="00B5448F" w:rsidRPr="0067384D" w:rsidRDefault="00B5448F" w:rsidP="00B5448F">
            <w:pPr>
              <w:spacing w:after="0"/>
              <w:ind w:left="720"/>
              <w:contextualSpacing/>
              <w:rPr>
                <w:sz w:val="32"/>
                <w:szCs w:val="32"/>
              </w:rPr>
            </w:pPr>
          </w:p>
        </w:tc>
        <w:tc>
          <w:tcPr>
            <w:tcW w:w="9355" w:type="dxa"/>
          </w:tcPr>
          <w:p w14:paraId="05F3FAB7" w14:textId="77777777" w:rsidR="00B5448F" w:rsidRPr="00A53E1F" w:rsidRDefault="00B5448F" w:rsidP="00B5448F">
            <w:pPr>
              <w:spacing w:after="0"/>
              <w:ind w:left="720"/>
              <w:contextualSpacing/>
              <w:rPr>
                <w:sz w:val="32"/>
                <w:szCs w:val="32"/>
              </w:rPr>
            </w:pPr>
            <w:r w:rsidRPr="00A53E1F">
              <w:rPr>
                <w:sz w:val="32"/>
                <w:szCs w:val="32"/>
              </w:rPr>
              <w:t>If anyone may remove from the words of the book of this prophecy, God will remove his part from the Tree of Life, from the Holy City, which are written in this book – 22:19</w:t>
            </w:r>
          </w:p>
        </w:tc>
      </w:tr>
      <w:tr w:rsidR="00B5448F" w:rsidRPr="00A87A76" w14:paraId="05F3FABA" w14:textId="77777777" w:rsidTr="006F09A1">
        <w:tc>
          <w:tcPr>
            <w:tcW w:w="9710" w:type="dxa"/>
            <w:gridSpan w:val="2"/>
            <w:shd w:val="clear" w:color="auto" w:fill="E5DFEC"/>
          </w:tcPr>
          <w:p w14:paraId="05F3FAB9" w14:textId="77777777" w:rsidR="00B5448F" w:rsidRPr="0067384D" w:rsidRDefault="00B5448F" w:rsidP="00B5448F">
            <w:pPr>
              <w:spacing w:after="0"/>
              <w:ind w:left="720"/>
              <w:contextualSpacing/>
              <w:rPr>
                <w:sz w:val="12"/>
                <w:szCs w:val="12"/>
              </w:rPr>
            </w:pPr>
          </w:p>
        </w:tc>
      </w:tr>
      <w:tr w:rsidR="00B5448F" w:rsidRPr="007B082A" w14:paraId="05F3FABD" w14:textId="77777777" w:rsidTr="006F09A1">
        <w:tc>
          <w:tcPr>
            <w:tcW w:w="355" w:type="dxa"/>
          </w:tcPr>
          <w:p w14:paraId="05F3FABB" w14:textId="77777777" w:rsidR="00B5448F" w:rsidRPr="0067384D" w:rsidRDefault="00B5448F" w:rsidP="00B5448F">
            <w:pPr>
              <w:spacing w:after="0"/>
              <w:ind w:left="720"/>
              <w:contextualSpacing/>
              <w:rPr>
                <w:sz w:val="32"/>
                <w:szCs w:val="32"/>
              </w:rPr>
            </w:pPr>
          </w:p>
        </w:tc>
        <w:tc>
          <w:tcPr>
            <w:tcW w:w="9355" w:type="dxa"/>
          </w:tcPr>
          <w:p w14:paraId="05F3FABC" w14:textId="77777777" w:rsidR="00B5448F" w:rsidRPr="00A53E1F" w:rsidRDefault="00B5448F" w:rsidP="00B5448F">
            <w:pPr>
              <w:spacing w:before="120" w:after="0"/>
              <w:contextualSpacing/>
              <w:jc w:val="center"/>
              <w:rPr>
                <w:b/>
                <w:bCs/>
                <w:sz w:val="36"/>
                <w:szCs w:val="36"/>
              </w:rPr>
            </w:pPr>
            <w:r w:rsidRPr="00A53E1F">
              <w:rPr>
                <w:b/>
                <w:bCs/>
                <w:sz w:val="36"/>
                <w:szCs w:val="36"/>
              </w:rPr>
              <w:t>The Second Death/ Lake of Fire vs. the Book of Life</w:t>
            </w:r>
          </w:p>
        </w:tc>
      </w:tr>
      <w:tr w:rsidR="00B5448F" w:rsidRPr="007B082A" w14:paraId="05F3FAC0" w14:textId="77777777" w:rsidTr="006F09A1">
        <w:tc>
          <w:tcPr>
            <w:tcW w:w="355" w:type="dxa"/>
          </w:tcPr>
          <w:p w14:paraId="05F3FABE" w14:textId="77777777" w:rsidR="00B5448F" w:rsidRPr="0067384D" w:rsidRDefault="00B5448F" w:rsidP="00B5448F">
            <w:pPr>
              <w:spacing w:after="0"/>
              <w:ind w:left="720"/>
              <w:contextualSpacing/>
              <w:rPr>
                <w:sz w:val="32"/>
                <w:szCs w:val="32"/>
              </w:rPr>
            </w:pPr>
          </w:p>
        </w:tc>
        <w:tc>
          <w:tcPr>
            <w:tcW w:w="9355" w:type="dxa"/>
          </w:tcPr>
          <w:p w14:paraId="05F3FABF" w14:textId="77777777" w:rsidR="00B5448F" w:rsidRPr="00A53E1F" w:rsidRDefault="00B5448F" w:rsidP="00B5448F">
            <w:pPr>
              <w:spacing w:after="0"/>
              <w:ind w:left="720"/>
              <w:contextualSpacing/>
              <w:rPr>
                <w:sz w:val="32"/>
                <w:szCs w:val="32"/>
              </w:rPr>
            </w:pPr>
            <w:r w:rsidRPr="00A53E1F">
              <w:rPr>
                <w:sz w:val="32"/>
                <w:szCs w:val="32"/>
              </w:rPr>
              <w:t>All those dwelling upon the earth will worship him (Beast), whose name not written in the Book of Life of the Lamb from world’s overthrow – 13:8</w:t>
            </w:r>
          </w:p>
        </w:tc>
      </w:tr>
      <w:tr w:rsidR="00B5448F" w:rsidRPr="007B082A" w14:paraId="05F3FAC3" w14:textId="77777777" w:rsidTr="006F09A1">
        <w:tc>
          <w:tcPr>
            <w:tcW w:w="355" w:type="dxa"/>
          </w:tcPr>
          <w:p w14:paraId="05F3FAC1" w14:textId="77777777" w:rsidR="00B5448F" w:rsidRPr="0067384D" w:rsidRDefault="00B5448F" w:rsidP="00B5448F">
            <w:pPr>
              <w:spacing w:after="0"/>
              <w:ind w:left="720"/>
              <w:contextualSpacing/>
              <w:rPr>
                <w:sz w:val="32"/>
                <w:szCs w:val="32"/>
              </w:rPr>
            </w:pPr>
          </w:p>
        </w:tc>
        <w:tc>
          <w:tcPr>
            <w:tcW w:w="9355" w:type="dxa"/>
          </w:tcPr>
          <w:p w14:paraId="05F3FAC2" w14:textId="77777777" w:rsidR="00B5448F" w:rsidRPr="00A53E1F" w:rsidRDefault="00B5448F" w:rsidP="00B5448F">
            <w:pPr>
              <w:spacing w:after="0"/>
              <w:ind w:left="720"/>
              <w:contextualSpacing/>
              <w:rPr>
                <w:sz w:val="32"/>
                <w:szCs w:val="32"/>
              </w:rPr>
            </w:pPr>
            <w:r w:rsidRPr="00A53E1F">
              <w:rPr>
                <w:sz w:val="32"/>
                <w:szCs w:val="32"/>
              </w:rPr>
              <w:t>Those dwelling upon the earth will marvel at the Beast – whose name not written upon the Book of Life from world’s overthrow – 17:8</w:t>
            </w:r>
          </w:p>
        </w:tc>
      </w:tr>
      <w:tr w:rsidR="00B5448F" w:rsidRPr="007B082A" w14:paraId="05F3FAC6" w14:textId="77777777" w:rsidTr="006F09A1">
        <w:tc>
          <w:tcPr>
            <w:tcW w:w="355" w:type="dxa"/>
          </w:tcPr>
          <w:p w14:paraId="05F3FAC4" w14:textId="77777777" w:rsidR="00B5448F" w:rsidRPr="0067384D" w:rsidRDefault="00B5448F" w:rsidP="00B5448F">
            <w:pPr>
              <w:spacing w:after="0"/>
              <w:ind w:left="720"/>
              <w:contextualSpacing/>
              <w:rPr>
                <w:sz w:val="32"/>
                <w:szCs w:val="32"/>
              </w:rPr>
            </w:pPr>
          </w:p>
        </w:tc>
        <w:tc>
          <w:tcPr>
            <w:tcW w:w="9355" w:type="dxa"/>
          </w:tcPr>
          <w:p w14:paraId="05F3FAC5" w14:textId="77777777" w:rsidR="00B5448F" w:rsidRPr="00A53E1F" w:rsidRDefault="00B5448F" w:rsidP="00B5448F">
            <w:pPr>
              <w:spacing w:after="0"/>
              <w:ind w:left="720"/>
              <w:contextualSpacing/>
              <w:rPr>
                <w:sz w:val="32"/>
                <w:szCs w:val="32"/>
              </w:rPr>
            </w:pPr>
            <w:r w:rsidRPr="00A53E1F">
              <w:rPr>
                <w:sz w:val="32"/>
                <w:szCs w:val="32"/>
              </w:rPr>
              <w:t xml:space="preserve">Death and Hades thrown into the Lake of Fire. This is the Second Death, the Lake of Fire. – 20:14 </w:t>
            </w:r>
          </w:p>
        </w:tc>
      </w:tr>
      <w:tr w:rsidR="00B5448F" w:rsidRPr="007B082A" w14:paraId="05F3FAC9" w14:textId="77777777" w:rsidTr="006F09A1">
        <w:tc>
          <w:tcPr>
            <w:tcW w:w="355" w:type="dxa"/>
          </w:tcPr>
          <w:p w14:paraId="05F3FAC7" w14:textId="77777777" w:rsidR="00B5448F" w:rsidRPr="0067384D" w:rsidRDefault="00B5448F" w:rsidP="00B5448F">
            <w:pPr>
              <w:spacing w:after="0"/>
              <w:ind w:left="720"/>
              <w:contextualSpacing/>
              <w:rPr>
                <w:sz w:val="32"/>
                <w:szCs w:val="32"/>
              </w:rPr>
            </w:pPr>
          </w:p>
        </w:tc>
        <w:tc>
          <w:tcPr>
            <w:tcW w:w="9355" w:type="dxa"/>
          </w:tcPr>
          <w:p w14:paraId="05F3FAC8" w14:textId="77777777" w:rsidR="00B5448F" w:rsidRPr="00A53E1F" w:rsidRDefault="00B5448F" w:rsidP="00B5448F">
            <w:pPr>
              <w:spacing w:after="0"/>
              <w:ind w:left="720"/>
              <w:contextualSpacing/>
              <w:rPr>
                <w:sz w:val="32"/>
                <w:szCs w:val="32"/>
              </w:rPr>
            </w:pPr>
            <w:r w:rsidRPr="00A53E1F">
              <w:rPr>
                <w:sz w:val="32"/>
                <w:szCs w:val="32"/>
              </w:rPr>
              <w:t>Anyone not found written in the Book of Life was thrown into the Lake of Fire – 20:15</w:t>
            </w:r>
          </w:p>
        </w:tc>
      </w:tr>
      <w:tr w:rsidR="00B5448F" w:rsidRPr="007B082A" w14:paraId="05F3FACC" w14:textId="77777777" w:rsidTr="006F09A1">
        <w:tc>
          <w:tcPr>
            <w:tcW w:w="355" w:type="dxa"/>
          </w:tcPr>
          <w:p w14:paraId="05F3FACA" w14:textId="77777777" w:rsidR="00B5448F" w:rsidRPr="0067384D" w:rsidRDefault="00B5448F" w:rsidP="00B5448F">
            <w:pPr>
              <w:spacing w:after="0"/>
              <w:ind w:left="720"/>
              <w:contextualSpacing/>
              <w:rPr>
                <w:sz w:val="32"/>
                <w:szCs w:val="32"/>
              </w:rPr>
            </w:pPr>
          </w:p>
        </w:tc>
        <w:tc>
          <w:tcPr>
            <w:tcW w:w="9355" w:type="dxa"/>
          </w:tcPr>
          <w:p w14:paraId="05F3FACB" w14:textId="77777777" w:rsidR="00B5448F" w:rsidRPr="00A53E1F" w:rsidRDefault="00B5448F" w:rsidP="00B5448F">
            <w:pPr>
              <w:spacing w:after="0"/>
              <w:ind w:left="720"/>
              <w:contextualSpacing/>
              <w:rPr>
                <w:sz w:val="32"/>
                <w:szCs w:val="32"/>
              </w:rPr>
            </w:pPr>
            <w:r w:rsidRPr="00A53E1F">
              <w:rPr>
                <w:sz w:val="32"/>
                <w:szCs w:val="32"/>
              </w:rPr>
              <w:t>Cowardly, unfaithful, abominable, murderers, sexually immoral, sorcerers, idolaters, all the liars – their part in the lake, burning with fire and sulphur, which is the Second Death – 21:8</w:t>
            </w:r>
          </w:p>
        </w:tc>
      </w:tr>
      <w:tr w:rsidR="00B5448F" w:rsidRPr="007B082A" w14:paraId="05F3FACF" w14:textId="77777777" w:rsidTr="006F09A1">
        <w:trPr>
          <w:cantSplit/>
        </w:trPr>
        <w:tc>
          <w:tcPr>
            <w:tcW w:w="355" w:type="dxa"/>
          </w:tcPr>
          <w:p w14:paraId="05F3FACD" w14:textId="77777777" w:rsidR="00B5448F" w:rsidRPr="0067384D" w:rsidRDefault="00B5448F" w:rsidP="00B5448F">
            <w:pPr>
              <w:spacing w:after="0"/>
              <w:ind w:left="720"/>
              <w:contextualSpacing/>
              <w:rPr>
                <w:sz w:val="32"/>
                <w:szCs w:val="32"/>
              </w:rPr>
            </w:pPr>
          </w:p>
        </w:tc>
        <w:tc>
          <w:tcPr>
            <w:tcW w:w="9355" w:type="dxa"/>
          </w:tcPr>
          <w:p w14:paraId="05F3FACE" w14:textId="77777777" w:rsidR="00B5448F" w:rsidRPr="00A53E1F" w:rsidRDefault="00B5448F" w:rsidP="00B5448F">
            <w:pPr>
              <w:spacing w:after="0"/>
              <w:ind w:left="720"/>
              <w:contextualSpacing/>
              <w:rPr>
                <w:sz w:val="32"/>
                <w:szCs w:val="32"/>
              </w:rPr>
            </w:pPr>
            <w:r w:rsidRPr="00A53E1F">
              <w:rPr>
                <w:sz w:val="32"/>
                <w:szCs w:val="32"/>
              </w:rPr>
              <w:t>There may in no wise enter into her anything profane, and the one doing abomination and falsehood – except those written in the Book of Life of the Lamb – 21:27</w:t>
            </w:r>
          </w:p>
        </w:tc>
      </w:tr>
      <w:tr w:rsidR="00B5448F" w:rsidRPr="00A87A76" w14:paraId="05F3FAD1" w14:textId="77777777" w:rsidTr="006F09A1">
        <w:trPr>
          <w:trHeight w:val="188"/>
        </w:trPr>
        <w:tc>
          <w:tcPr>
            <w:tcW w:w="9710" w:type="dxa"/>
            <w:gridSpan w:val="2"/>
            <w:shd w:val="clear" w:color="auto" w:fill="E5DFEC"/>
          </w:tcPr>
          <w:p w14:paraId="05F3FAD0" w14:textId="77777777" w:rsidR="00B5448F" w:rsidRPr="0067384D" w:rsidRDefault="00B5448F" w:rsidP="00B5448F">
            <w:pPr>
              <w:spacing w:after="0"/>
              <w:ind w:left="720"/>
              <w:contextualSpacing/>
              <w:rPr>
                <w:sz w:val="12"/>
                <w:szCs w:val="12"/>
              </w:rPr>
            </w:pPr>
          </w:p>
        </w:tc>
      </w:tr>
      <w:tr w:rsidR="00B5448F" w:rsidRPr="007B082A" w14:paraId="05F3FAD4" w14:textId="77777777" w:rsidTr="006F09A1">
        <w:tc>
          <w:tcPr>
            <w:tcW w:w="355" w:type="dxa"/>
          </w:tcPr>
          <w:p w14:paraId="05F3FAD2" w14:textId="77777777" w:rsidR="00B5448F" w:rsidRPr="0067384D" w:rsidRDefault="00B5448F" w:rsidP="00B5448F">
            <w:pPr>
              <w:spacing w:after="0"/>
              <w:ind w:left="720"/>
              <w:contextualSpacing/>
              <w:rPr>
                <w:sz w:val="32"/>
                <w:szCs w:val="32"/>
              </w:rPr>
            </w:pPr>
          </w:p>
        </w:tc>
        <w:tc>
          <w:tcPr>
            <w:tcW w:w="9355" w:type="dxa"/>
          </w:tcPr>
          <w:p w14:paraId="05F3FAD3" w14:textId="77777777" w:rsidR="00B5448F" w:rsidRPr="00A53E1F" w:rsidRDefault="00B5448F" w:rsidP="00B5448F">
            <w:pPr>
              <w:spacing w:before="120" w:after="0"/>
              <w:ind w:left="720"/>
              <w:contextualSpacing/>
              <w:jc w:val="center"/>
              <w:rPr>
                <w:b/>
                <w:bCs/>
                <w:sz w:val="36"/>
                <w:szCs w:val="36"/>
              </w:rPr>
            </w:pPr>
            <w:r w:rsidRPr="00A53E1F">
              <w:rPr>
                <w:b/>
                <w:bCs/>
                <w:sz w:val="36"/>
                <w:szCs w:val="36"/>
              </w:rPr>
              <w:t>Exclusion from the City</w:t>
            </w:r>
          </w:p>
        </w:tc>
      </w:tr>
      <w:tr w:rsidR="00B5448F" w:rsidRPr="007B082A" w14:paraId="05F3FAD7" w14:textId="77777777" w:rsidTr="002C13FA">
        <w:trPr>
          <w:trHeight w:val="1106"/>
        </w:trPr>
        <w:tc>
          <w:tcPr>
            <w:tcW w:w="355" w:type="dxa"/>
          </w:tcPr>
          <w:p w14:paraId="05F3FAD5" w14:textId="77777777" w:rsidR="00B5448F" w:rsidRPr="0067384D" w:rsidRDefault="00B5448F" w:rsidP="00B5448F">
            <w:pPr>
              <w:spacing w:after="0"/>
              <w:ind w:left="720"/>
              <w:contextualSpacing/>
              <w:rPr>
                <w:sz w:val="32"/>
                <w:szCs w:val="32"/>
              </w:rPr>
            </w:pPr>
          </w:p>
        </w:tc>
        <w:tc>
          <w:tcPr>
            <w:tcW w:w="9355" w:type="dxa"/>
          </w:tcPr>
          <w:p w14:paraId="05F3FAD6" w14:textId="77777777" w:rsidR="00B5448F" w:rsidRPr="00A53E1F" w:rsidRDefault="00B5448F" w:rsidP="00B5448F">
            <w:pPr>
              <w:spacing w:after="0"/>
              <w:ind w:left="720"/>
              <w:contextualSpacing/>
              <w:rPr>
                <w:sz w:val="32"/>
                <w:szCs w:val="32"/>
              </w:rPr>
            </w:pPr>
            <w:r w:rsidRPr="00A53E1F">
              <w:rPr>
                <w:sz w:val="32"/>
                <w:szCs w:val="32"/>
              </w:rPr>
              <w:t>Outside (the City) are the dogs and the sorcerers and the sexually immoral and the murderers and the idolaters and those loving and doing falsehood – 22:15</w:t>
            </w:r>
          </w:p>
        </w:tc>
      </w:tr>
      <w:tr w:rsidR="00B5448F" w:rsidRPr="007B082A" w14:paraId="05F3FAD9" w14:textId="77777777" w:rsidTr="006F09A1">
        <w:trPr>
          <w:trHeight w:val="260"/>
        </w:trPr>
        <w:tc>
          <w:tcPr>
            <w:tcW w:w="9710" w:type="dxa"/>
            <w:gridSpan w:val="2"/>
            <w:shd w:val="clear" w:color="auto" w:fill="FDE9D9"/>
          </w:tcPr>
          <w:p w14:paraId="05F3FAD8" w14:textId="77777777" w:rsidR="00B5448F" w:rsidRPr="0067384D" w:rsidRDefault="00B5448F" w:rsidP="00B5448F">
            <w:pPr>
              <w:spacing w:after="0"/>
              <w:ind w:left="720"/>
              <w:contextualSpacing/>
              <w:rPr>
                <w:sz w:val="32"/>
                <w:szCs w:val="32"/>
              </w:rPr>
            </w:pPr>
          </w:p>
        </w:tc>
      </w:tr>
      <w:tr w:rsidR="00B5448F" w:rsidRPr="007B082A" w14:paraId="05F3FADB" w14:textId="77777777" w:rsidTr="006F09A1">
        <w:tc>
          <w:tcPr>
            <w:tcW w:w="9710" w:type="dxa"/>
            <w:gridSpan w:val="2"/>
          </w:tcPr>
          <w:p w14:paraId="05F3FADA" w14:textId="77777777" w:rsidR="00B5448F" w:rsidRPr="00A53E1F" w:rsidRDefault="00B5448F" w:rsidP="00B5448F">
            <w:pPr>
              <w:spacing w:before="120" w:after="0"/>
              <w:ind w:left="720"/>
              <w:contextualSpacing/>
              <w:rPr>
                <w:b/>
                <w:bCs/>
                <w:sz w:val="40"/>
                <w:szCs w:val="40"/>
              </w:rPr>
            </w:pPr>
            <w:r w:rsidRPr="00A53E1F">
              <w:rPr>
                <w:b/>
                <w:bCs/>
                <w:sz w:val="40"/>
                <w:szCs w:val="40"/>
              </w:rPr>
              <w:t>Positions of reward for the nations –</w:t>
            </w:r>
          </w:p>
        </w:tc>
      </w:tr>
      <w:tr w:rsidR="00B5448F" w:rsidRPr="007B082A" w14:paraId="05F3FADE" w14:textId="77777777" w:rsidTr="006F09A1">
        <w:tc>
          <w:tcPr>
            <w:tcW w:w="355" w:type="dxa"/>
          </w:tcPr>
          <w:p w14:paraId="05F3FADC" w14:textId="77777777" w:rsidR="00B5448F" w:rsidRPr="0067384D" w:rsidRDefault="00B5448F" w:rsidP="00B5448F">
            <w:pPr>
              <w:spacing w:after="0"/>
              <w:ind w:left="720"/>
              <w:contextualSpacing/>
              <w:rPr>
                <w:sz w:val="32"/>
                <w:szCs w:val="32"/>
              </w:rPr>
            </w:pPr>
          </w:p>
        </w:tc>
        <w:tc>
          <w:tcPr>
            <w:tcW w:w="9355" w:type="dxa"/>
          </w:tcPr>
          <w:p w14:paraId="05F3FADD" w14:textId="77777777" w:rsidR="00B5448F" w:rsidRPr="00A53E1F" w:rsidRDefault="00B5448F" w:rsidP="00B5448F">
            <w:pPr>
              <w:spacing w:after="0"/>
              <w:ind w:left="720"/>
              <w:contextualSpacing/>
              <w:rPr>
                <w:sz w:val="32"/>
                <w:szCs w:val="32"/>
              </w:rPr>
            </w:pPr>
            <w:r w:rsidRPr="00A53E1F">
              <w:rPr>
                <w:sz w:val="32"/>
                <w:szCs w:val="32"/>
              </w:rPr>
              <w:t>All the nations…will worship before you, because Your just acts were revealed – 15:4</w:t>
            </w:r>
          </w:p>
        </w:tc>
      </w:tr>
      <w:tr w:rsidR="00B5448F" w:rsidRPr="007B082A" w14:paraId="05F3FAE0" w14:textId="77777777" w:rsidTr="006F09A1">
        <w:tc>
          <w:tcPr>
            <w:tcW w:w="9710" w:type="dxa"/>
            <w:gridSpan w:val="2"/>
            <w:shd w:val="clear" w:color="auto" w:fill="E5DFEC"/>
          </w:tcPr>
          <w:p w14:paraId="05F3FADF" w14:textId="77777777" w:rsidR="00B5448F" w:rsidRPr="0067384D" w:rsidRDefault="00B5448F" w:rsidP="00B5448F">
            <w:pPr>
              <w:spacing w:after="0"/>
              <w:ind w:left="720"/>
              <w:contextualSpacing/>
              <w:rPr>
                <w:sz w:val="12"/>
                <w:szCs w:val="12"/>
              </w:rPr>
            </w:pPr>
          </w:p>
        </w:tc>
      </w:tr>
      <w:tr w:rsidR="00B5448F" w:rsidRPr="007B082A" w14:paraId="05F3FAE3" w14:textId="77777777" w:rsidTr="006F09A1">
        <w:trPr>
          <w:cantSplit/>
        </w:trPr>
        <w:tc>
          <w:tcPr>
            <w:tcW w:w="355" w:type="dxa"/>
          </w:tcPr>
          <w:p w14:paraId="05F3FAE1" w14:textId="77777777" w:rsidR="00B5448F" w:rsidRPr="0067384D" w:rsidRDefault="00B5448F" w:rsidP="00B5448F">
            <w:pPr>
              <w:spacing w:after="0"/>
              <w:ind w:left="720"/>
              <w:contextualSpacing/>
              <w:rPr>
                <w:sz w:val="32"/>
                <w:szCs w:val="32"/>
              </w:rPr>
            </w:pPr>
          </w:p>
        </w:tc>
        <w:tc>
          <w:tcPr>
            <w:tcW w:w="9355" w:type="dxa"/>
          </w:tcPr>
          <w:p w14:paraId="05F3FAE2" w14:textId="77777777" w:rsidR="00B5448F" w:rsidRPr="00A53E1F" w:rsidRDefault="00B5448F" w:rsidP="00B5448F">
            <w:pPr>
              <w:spacing w:after="0"/>
              <w:ind w:left="720"/>
              <w:contextualSpacing/>
              <w:rPr>
                <w:sz w:val="32"/>
                <w:szCs w:val="32"/>
              </w:rPr>
            </w:pPr>
            <w:r w:rsidRPr="00A53E1F">
              <w:rPr>
                <w:sz w:val="32"/>
                <w:szCs w:val="32"/>
              </w:rPr>
              <w:t>The kings of the earth bring their abundance into her (the City) – 21:24</w:t>
            </w:r>
          </w:p>
        </w:tc>
      </w:tr>
      <w:tr w:rsidR="00B5448F" w:rsidRPr="007B082A" w14:paraId="05F3FAE6" w14:textId="77777777" w:rsidTr="006F09A1">
        <w:tc>
          <w:tcPr>
            <w:tcW w:w="355" w:type="dxa"/>
          </w:tcPr>
          <w:p w14:paraId="05F3FAE4" w14:textId="77777777" w:rsidR="00B5448F" w:rsidRPr="0067384D" w:rsidRDefault="00B5448F" w:rsidP="00B5448F">
            <w:pPr>
              <w:spacing w:after="0"/>
              <w:ind w:left="720"/>
              <w:contextualSpacing/>
              <w:rPr>
                <w:sz w:val="32"/>
                <w:szCs w:val="32"/>
              </w:rPr>
            </w:pPr>
          </w:p>
        </w:tc>
        <w:tc>
          <w:tcPr>
            <w:tcW w:w="9355" w:type="dxa"/>
          </w:tcPr>
          <w:p w14:paraId="05F3FAE5" w14:textId="77777777" w:rsidR="00B5448F" w:rsidRPr="00A53E1F" w:rsidRDefault="00B5448F" w:rsidP="00B5448F">
            <w:pPr>
              <w:spacing w:after="0"/>
              <w:ind w:left="720"/>
              <w:contextualSpacing/>
              <w:rPr>
                <w:sz w:val="32"/>
                <w:szCs w:val="32"/>
              </w:rPr>
            </w:pPr>
            <w:r w:rsidRPr="00A53E1F">
              <w:rPr>
                <w:sz w:val="32"/>
                <w:szCs w:val="32"/>
              </w:rPr>
              <w:t>They will bring the abundance and the value of the nations into her (the City) – 21:26</w:t>
            </w:r>
          </w:p>
        </w:tc>
      </w:tr>
      <w:tr w:rsidR="00B5448F" w:rsidRPr="007B082A" w14:paraId="05F3FAE8" w14:textId="77777777" w:rsidTr="006F09A1">
        <w:tc>
          <w:tcPr>
            <w:tcW w:w="9710" w:type="dxa"/>
            <w:gridSpan w:val="2"/>
            <w:shd w:val="clear" w:color="auto" w:fill="FDE9D9"/>
          </w:tcPr>
          <w:p w14:paraId="05F3FAE7" w14:textId="77777777" w:rsidR="00B5448F" w:rsidRPr="0067384D" w:rsidRDefault="00B5448F" w:rsidP="00B5448F">
            <w:pPr>
              <w:spacing w:after="0"/>
              <w:ind w:left="720"/>
              <w:contextualSpacing/>
              <w:rPr>
                <w:b/>
                <w:bCs/>
                <w:sz w:val="32"/>
                <w:szCs w:val="32"/>
              </w:rPr>
            </w:pPr>
          </w:p>
        </w:tc>
      </w:tr>
      <w:tr w:rsidR="00B5448F" w:rsidRPr="007B082A" w14:paraId="05F3FAEA" w14:textId="77777777" w:rsidTr="006F09A1">
        <w:tc>
          <w:tcPr>
            <w:tcW w:w="9710" w:type="dxa"/>
            <w:gridSpan w:val="2"/>
          </w:tcPr>
          <w:p w14:paraId="05F3FAE9" w14:textId="77777777" w:rsidR="00B5448F" w:rsidRPr="00A53E1F" w:rsidRDefault="00B5448F" w:rsidP="00B5448F">
            <w:pPr>
              <w:spacing w:before="120" w:after="0"/>
              <w:ind w:left="720"/>
              <w:contextualSpacing/>
              <w:rPr>
                <w:b/>
                <w:bCs/>
                <w:sz w:val="40"/>
                <w:szCs w:val="40"/>
              </w:rPr>
            </w:pPr>
            <w:r w:rsidRPr="00A53E1F">
              <w:rPr>
                <w:b/>
                <w:bCs/>
                <w:sz w:val="40"/>
                <w:szCs w:val="40"/>
              </w:rPr>
              <w:t>Specific rewards for the nations –</w:t>
            </w:r>
          </w:p>
        </w:tc>
      </w:tr>
      <w:tr w:rsidR="00B5448F" w:rsidRPr="007B082A" w14:paraId="05F3FAED" w14:textId="77777777" w:rsidTr="006F09A1">
        <w:tc>
          <w:tcPr>
            <w:tcW w:w="355" w:type="dxa"/>
          </w:tcPr>
          <w:p w14:paraId="05F3FAEB" w14:textId="77777777" w:rsidR="00B5448F" w:rsidRPr="0067384D" w:rsidRDefault="00B5448F" w:rsidP="00B5448F">
            <w:pPr>
              <w:spacing w:after="0"/>
              <w:ind w:left="720"/>
              <w:contextualSpacing/>
              <w:rPr>
                <w:sz w:val="32"/>
                <w:szCs w:val="32"/>
              </w:rPr>
            </w:pPr>
          </w:p>
        </w:tc>
        <w:tc>
          <w:tcPr>
            <w:tcW w:w="9355" w:type="dxa"/>
          </w:tcPr>
          <w:p w14:paraId="05F3FAEC" w14:textId="77777777" w:rsidR="00B5448F" w:rsidRPr="00A53E1F" w:rsidRDefault="00B5448F" w:rsidP="00B5448F">
            <w:pPr>
              <w:spacing w:after="0"/>
              <w:ind w:left="720"/>
              <w:contextualSpacing/>
              <w:rPr>
                <w:sz w:val="32"/>
                <w:szCs w:val="32"/>
              </w:rPr>
            </w:pPr>
            <w:r w:rsidRPr="00A53E1F">
              <w:rPr>
                <w:sz w:val="32"/>
                <w:szCs w:val="32"/>
              </w:rPr>
              <w:t>The nations will walk by her (the City) light – 21:24</w:t>
            </w:r>
          </w:p>
        </w:tc>
      </w:tr>
      <w:tr w:rsidR="00B5448F" w:rsidRPr="007B082A" w14:paraId="05F3FAF0" w14:textId="77777777" w:rsidTr="006F09A1">
        <w:tc>
          <w:tcPr>
            <w:tcW w:w="355" w:type="dxa"/>
          </w:tcPr>
          <w:p w14:paraId="05F3FAEE" w14:textId="77777777" w:rsidR="00B5448F" w:rsidRPr="0067384D" w:rsidRDefault="00B5448F" w:rsidP="00B5448F">
            <w:pPr>
              <w:spacing w:after="0"/>
              <w:ind w:left="720"/>
              <w:contextualSpacing/>
              <w:rPr>
                <w:sz w:val="32"/>
                <w:szCs w:val="32"/>
              </w:rPr>
            </w:pPr>
          </w:p>
        </w:tc>
        <w:tc>
          <w:tcPr>
            <w:tcW w:w="9355" w:type="dxa"/>
          </w:tcPr>
          <w:p w14:paraId="05F3FAEF" w14:textId="77777777" w:rsidR="00B5448F" w:rsidRPr="00A53E1F" w:rsidRDefault="00B5448F" w:rsidP="00B5448F">
            <w:pPr>
              <w:spacing w:after="0"/>
              <w:ind w:left="720"/>
              <w:contextualSpacing/>
              <w:rPr>
                <w:sz w:val="32"/>
                <w:szCs w:val="32"/>
              </w:rPr>
            </w:pPr>
            <w:r w:rsidRPr="00A53E1F">
              <w:rPr>
                <w:sz w:val="32"/>
                <w:szCs w:val="32"/>
              </w:rPr>
              <w:t xml:space="preserve">The leaves of the Tree for </w:t>
            </w:r>
            <w:r w:rsidRPr="00A53E1F">
              <w:rPr>
                <w:i/>
                <w:iCs/>
                <w:sz w:val="32"/>
                <w:szCs w:val="32"/>
              </w:rPr>
              <w:t>the</w:t>
            </w:r>
            <w:r w:rsidRPr="00A53E1F">
              <w:rPr>
                <w:sz w:val="32"/>
                <w:szCs w:val="32"/>
              </w:rPr>
              <w:t xml:space="preserve"> healing of the nations – 22:2</w:t>
            </w:r>
          </w:p>
        </w:tc>
      </w:tr>
    </w:tbl>
    <w:p w14:paraId="05F3FAF1" w14:textId="77777777" w:rsidR="00CD0D3A" w:rsidRDefault="00CD0D3A" w:rsidP="00DC073A">
      <w:pPr>
        <w:pBdr>
          <w:bottom w:val="single" w:sz="12" w:space="1" w:color="auto"/>
        </w:pBdr>
        <w:spacing w:after="240"/>
        <w:rPr>
          <w:rFonts w:ascii="Times New Roman" w:hAnsi="Times New Roman" w:cs="Times New Roman"/>
          <w:sz w:val="32"/>
          <w:szCs w:val="32"/>
        </w:rPr>
        <w:sectPr w:rsidR="00CD0D3A" w:rsidSect="00526D02">
          <w:headerReference w:type="default" r:id="rId59"/>
          <w:pgSz w:w="12240" w:h="15840"/>
          <w:pgMar w:top="1440" w:right="1440" w:bottom="1440" w:left="1440" w:header="720" w:footer="720" w:gutter="0"/>
          <w:cols w:space="720"/>
          <w:docGrid w:linePitch="360"/>
        </w:sectPr>
      </w:pPr>
    </w:p>
    <w:p w14:paraId="05F3FAF2" w14:textId="77777777" w:rsidR="00DC073A" w:rsidRDefault="00FF70D8" w:rsidP="0022317E">
      <w:pPr>
        <w:tabs>
          <w:tab w:val="right" w:pos="8640"/>
          <w:tab w:val="left" w:pos="9180"/>
        </w:tabs>
        <w:jc w:val="center"/>
        <w:rPr>
          <w:rFonts w:ascii="Times New Roman" w:hAnsi="Times New Roman" w:cs="Times New Roman"/>
          <w:b/>
          <w:bCs/>
          <w:sz w:val="48"/>
          <w:szCs w:val="48"/>
        </w:rPr>
      </w:pPr>
      <w:r>
        <w:rPr>
          <w:rFonts w:ascii="Times New Roman" w:hAnsi="Times New Roman" w:cs="Times New Roman"/>
          <w:b/>
          <w:bCs/>
          <w:sz w:val="48"/>
          <w:szCs w:val="48"/>
        </w:rPr>
        <w:lastRenderedPageBreak/>
        <w:t>Appendix G: D</w:t>
      </w:r>
      <w:r w:rsidR="00CD0D3A" w:rsidRPr="00CD0D3A">
        <w:rPr>
          <w:rFonts w:ascii="Times New Roman" w:hAnsi="Times New Roman" w:cs="Times New Roman"/>
          <w:b/>
          <w:bCs/>
          <w:sz w:val="48"/>
          <w:szCs w:val="48"/>
        </w:rPr>
        <w:t>id the Twelve Fail in “the Great Commission”?</w:t>
      </w:r>
    </w:p>
    <w:p w14:paraId="05F3FAF3" w14:textId="77777777" w:rsidR="005F4704" w:rsidRPr="00417B74" w:rsidRDefault="005F4704" w:rsidP="005F4704">
      <w:pPr>
        <w:ind w:firstLine="360"/>
        <w:rPr>
          <w:rFonts w:ascii="Times New Roman" w:hAnsi="Times New Roman" w:cs="Times New Roman"/>
          <w:sz w:val="32"/>
          <w:szCs w:val="32"/>
        </w:rPr>
      </w:pPr>
      <w:r w:rsidRPr="00417B74">
        <w:rPr>
          <w:rFonts w:ascii="Times New Roman" w:hAnsi="Times New Roman" w:cs="Times New Roman"/>
          <w:sz w:val="32"/>
          <w:szCs w:val="32"/>
        </w:rPr>
        <w:t xml:space="preserve">By “the great commission” I mean the command given the </w:t>
      </w:r>
      <w:r w:rsidR="00131995" w:rsidRPr="00417B74">
        <w:rPr>
          <w:rFonts w:ascii="Times New Roman" w:hAnsi="Times New Roman" w:cs="Times New Roman"/>
          <w:sz w:val="32"/>
          <w:szCs w:val="32"/>
        </w:rPr>
        <w:t>Eleven</w:t>
      </w:r>
      <w:r w:rsidRPr="00417B74">
        <w:rPr>
          <w:rFonts w:ascii="Times New Roman" w:hAnsi="Times New Roman" w:cs="Times New Roman"/>
          <w:sz w:val="32"/>
          <w:szCs w:val="32"/>
        </w:rPr>
        <w:t xml:space="preserve"> at the end of Matthew’s Gospel –</w:t>
      </w:r>
    </w:p>
    <w:p w14:paraId="05F3FAF4" w14:textId="77777777" w:rsidR="005F4704" w:rsidRPr="00417B74" w:rsidRDefault="005F4704" w:rsidP="005F4704">
      <w:pPr>
        <w:ind w:left="360"/>
        <w:rPr>
          <w:rFonts w:ascii="Times New Roman" w:hAnsi="Times New Roman" w:cs="Times New Roman"/>
          <w:sz w:val="32"/>
          <w:szCs w:val="32"/>
        </w:rPr>
      </w:pPr>
      <w:r w:rsidRPr="00417B74">
        <w:rPr>
          <w:rFonts w:ascii="Times New Roman" w:hAnsi="Times New Roman" w:cs="Times New Roman"/>
          <w:sz w:val="32"/>
          <w:szCs w:val="32"/>
        </w:rPr>
        <w:t>“And having approached, Jesus spoke to them, saying, ‘</w:t>
      </w:r>
      <w:r w:rsidRPr="00417B74">
        <w:rPr>
          <w:rFonts w:ascii="Times New Roman" w:hAnsi="Times New Roman" w:cs="Times New Roman"/>
          <w:sz w:val="32"/>
          <w:szCs w:val="32"/>
          <w:u w:val="single"/>
        </w:rPr>
        <w:t>Every authority</w:t>
      </w:r>
      <w:r w:rsidRPr="00417B74">
        <w:rPr>
          <w:rFonts w:ascii="Times New Roman" w:hAnsi="Times New Roman" w:cs="Times New Roman"/>
          <w:sz w:val="32"/>
          <w:szCs w:val="32"/>
        </w:rPr>
        <w:t xml:space="preserve"> in heaven and upon the earth was given to Me. Therefore, having gone, </w:t>
      </w:r>
      <w:r w:rsidRPr="00417B74">
        <w:rPr>
          <w:rFonts w:ascii="Times New Roman" w:hAnsi="Times New Roman" w:cs="Times New Roman"/>
          <w:b/>
          <w:bCs/>
          <w:sz w:val="32"/>
          <w:szCs w:val="32"/>
        </w:rPr>
        <w:t xml:space="preserve">disciple </w:t>
      </w:r>
      <w:r w:rsidRPr="00417B74">
        <w:rPr>
          <w:rFonts w:ascii="Times New Roman" w:hAnsi="Times New Roman" w:cs="Times New Roman"/>
          <w:b/>
          <w:bCs/>
          <w:sz w:val="32"/>
          <w:szCs w:val="32"/>
          <w:u w:val="single"/>
        </w:rPr>
        <w:t>all the nations</w:t>
      </w:r>
      <w:r w:rsidRPr="00417B74">
        <w:rPr>
          <w:rFonts w:ascii="Times New Roman" w:hAnsi="Times New Roman" w:cs="Times New Roman"/>
          <w:sz w:val="32"/>
          <w:szCs w:val="32"/>
        </w:rPr>
        <w:t xml:space="preserve">, baptizing them to the name of the Father and the Son and the Holy Spirit, teaching them to keep all whatsoever I commanded you. And, </w:t>
      </w:r>
      <w:r w:rsidRPr="00417B74">
        <w:rPr>
          <w:rFonts w:ascii="Times New Roman" w:hAnsi="Times New Roman" w:cs="Times New Roman"/>
          <w:b/>
          <w:bCs/>
          <w:sz w:val="32"/>
          <w:szCs w:val="32"/>
          <w:u w:val="double"/>
        </w:rPr>
        <w:t>behold</w:t>
      </w:r>
      <w:r w:rsidRPr="00417B74">
        <w:rPr>
          <w:rFonts w:ascii="Times New Roman" w:hAnsi="Times New Roman" w:cs="Times New Roman"/>
          <w:sz w:val="32"/>
          <w:szCs w:val="32"/>
        </w:rPr>
        <w:t xml:space="preserve">, I am with you all the days until </w:t>
      </w:r>
      <w:r w:rsidRPr="00417B74">
        <w:rPr>
          <w:rFonts w:ascii="Times New Roman" w:hAnsi="Times New Roman" w:cs="Times New Roman"/>
          <w:sz w:val="32"/>
          <w:szCs w:val="32"/>
          <w:u w:val="single"/>
        </w:rPr>
        <w:t>the end-time</w:t>
      </w:r>
      <w:r w:rsidR="00AB09D6" w:rsidRPr="00417B74">
        <w:rPr>
          <w:rFonts w:ascii="Times New Roman" w:hAnsi="Times New Roman" w:cs="Times New Roman"/>
          <w:sz w:val="32"/>
          <w:szCs w:val="32"/>
        </w:rPr>
        <w:t xml:space="preserve"> (Gk. </w:t>
      </w:r>
      <w:proofErr w:type="spellStart"/>
      <w:r w:rsidR="00AB09D6" w:rsidRPr="00417B74">
        <w:rPr>
          <w:rFonts w:ascii="Times New Roman" w:hAnsi="Times New Roman" w:cs="Times New Roman"/>
          <w:i/>
          <w:iCs/>
          <w:sz w:val="32"/>
          <w:szCs w:val="32"/>
        </w:rPr>
        <w:t>suntelei</w:t>
      </w:r>
      <w:r w:rsidR="00AB09D6" w:rsidRPr="00417B74">
        <w:rPr>
          <w:rFonts w:ascii="Times New Roman" w:hAnsi="Times New Roman" w:cs="Times New Roman"/>
          <w:sz w:val="32"/>
          <w:szCs w:val="32"/>
        </w:rPr>
        <w:t>a</w:t>
      </w:r>
      <w:proofErr w:type="spellEnd"/>
      <w:r w:rsidR="00AB09D6" w:rsidRPr="00417B74">
        <w:rPr>
          <w:rFonts w:ascii="Times New Roman" w:hAnsi="Times New Roman" w:cs="Times New Roman"/>
          <w:sz w:val="32"/>
          <w:szCs w:val="32"/>
        </w:rPr>
        <w:t>)</w:t>
      </w:r>
      <w:r w:rsidRPr="00417B74">
        <w:rPr>
          <w:rFonts w:ascii="Times New Roman" w:hAnsi="Times New Roman" w:cs="Times New Roman"/>
          <w:sz w:val="32"/>
          <w:szCs w:val="32"/>
        </w:rPr>
        <w:t xml:space="preserve"> </w:t>
      </w:r>
      <w:r w:rsidRPr="00417B74">
        <w:rPr>
          <w:rFonts w:ascii="Times New Roman" w:hAnsi="Times New Roman" w:cs="Times New Roman"/>
          <w:sz w:val="32"/>
          <w:szCs w:val="32"/>
          <w:u w:val="single"/>
        </w:rPr>
        <w:t>of the age</w:t>
      </w:r>
      <w:r w:rsidRPr="00417B74">
        <w:rPr>
          <w:rFonts w:ascii="Times New Roman" w:hAnsi="Times New Roman" w:cs="Times New Roman"/>
          <w:sz w:val="32"/>
          <w:szCs w:val="32"/>
        </w:rPr>
        <w:t xml:space="preserve">.’”    Mat.28:18-20 </w:t>
      </w:r>
    </w:p>
    <w:p w14:paraId="05F3FAF5" w14:textId="77777777" w:rsidR="005F4704" w:rsidRPr="00417B74" w:rsidRDefault="005F4704" w:rsidP="00EE3194">
      <w:pPr>
        <w:rPr>
          <w:rFonts w:ascii="Times New Roman" w:hAnsi="Times New Roman" w:cs="Times New Roman"/>
          <w:sz w:val="32"/>
          <w:szCs w:val="32"/>
        </w:rPr>
      </w:pPr>
      <w:r w:rsidRPr="00417B74">
        <w:rPr>
          <w:rFonts w:ascii="Times New Roman" w:hAnsi="Times New Roman" w:cs="Times New Roman"/>
          <w:sz w:val="32"/>
          <w:szCs w:val="32"/>
        </w:rPr>
        <w:t>This is</w:t>
      </w:r>
      <w:r w:rsidR="00AB09D6" w:rsidRPr="00417B74">
        <w:rPr>
          <w:rFonts w:ascii="Times New Roman" w:hAnsi="Times New Roman" w:cs="Times New Roman"/>
          <w:sz w:val="32"/>
          <w:szCs w:val="32"/>
        </w:rPr>
        <w:t xml:space="preserve"> </w:t>
      </w:r>
      <w:r w:rsidRPr="00417B74">
        <w:rPr>
          <w:rFonts w:ascii="Times New Roman" w:hAnsi="Times New Roman" w:cs="Times New Roman"/>
          <w:sz w:val="32"/>
          <w:szCs w:val="32"/>
        </w:rPr>
        <w:t xml:space="preserve">the very end of Matthew’s account of the life of Jesus. Let us analyze </w:t>
      </w:r>
      <w:r w:rsidR="00AB09D6" w:rsidRPr="00417B74">
        <w:rPr>
          <w:rFonts w:ascii="Times New Roman" w:hAnsi="Times New Roman" w:cs="Times New Roman"/>
          <w:sz w:val="32"/>
          <w:szCs w:val="32"/>
        </w:rPr>
        <w:t>it</w:t>
      </w:r>
      <w:r w:rsidRPr="00417B74">
        <w:rPr>
          <w:rFonts w:ascii="Times New Roman" w:hAnsi="Times New Roman" w:cs="Times New Roman"/>
          <w:sz w:val="32"/>
          <w:szCs w:val="32"/>
        </w:rPr>
        <w:t xml:space="preserve"> in some detail. Because “</w:t>
      </w:r>
      <w:r w:rsidRPr="00417B74">
        <w:rPr>
          <w:rFonts w:ascii="Times New Roman" w:hAnsi="Times New Roman" w:cs="Times New Roman"/>
          <w:sz w:val="32"/>
          <w:szCs w:val="32"/>
          <w:u w:val="single"/>
        </w:rPr>
        <w:t>every authority</w:t>
      </w:r>
      <w:r w:rsidRPr="00417B74">
        <w:rPr>
          <w:rFonts w:ascii="Times New Roman" w:hAnsi="Times New Roman" w:cs="Times New Roman"/>
          <w:sz w:val="32"/>
          <w:szCs w:val="32"/>
        </w:rPr>
        <w:t xml:space="preserve">” (heavenly and earthly) was given to Jesus, </w:t>
      </w:r>
      <w:r w:rsidRPr="00417B74">
        <w:rPr>
          <w:rFonts w:ascii="Times New Roman" w:hAnsi="Times New Roman" w:cs="Times New Roman"/>
          <w:i/>
          <w:iCs/>
          <w:sz w:val="32"/>
          <w:szCs w:val="32"/>
        </w:rPr>
        <w:t>therefore</w:t>
      </w:r>
      <w:r w:rsidRPr="00417B74">
        <w:rPr>
          <w:rFonts w:ascii="Times New Roman" w:hAnsi="Times New Roman" w:cs="Times New Roman"/>
          <w:sz w:val="32"/>
          <w:szCs w:val="32"/>
        </w:rPr>
        <w:t xml:space="preserve"> He was giving them this new commission</w:t>
      </w:r>
      <w:r w:rsidR="00002408" w:rsidRPr="00417B74">
        <w:rPr>
          <w:rFonts w:ascii="Times New Roman" w:hAnsi="Times New Roman" w:cs="Times New Roman"/>
          <w:sz w:val="32"/>
          <w:szCs w:val="32"/>
        </w:rPr>
        <w:t>, al</w:t>
      </w:r>
      <w:r w:rsidR="00EE3194" w:rsidRPr="00417B74">
        <w:rPr>
          <w:rFonts w:ascii="Times New Roman" w:hAnsi="Times New Roman" w:cs="Times New Roman"/>
          <w:sz w:val="32"/>
          <w:szCs w:val="32"/>
        </w:rPr>
        <w:t>ong with</w:t>
      </w:r>
      <w:r w:rsidR="00002408" w:rsidRPr="00417B74">
        <w:rPr>
          <w:rFonts w:ascii="Times New Roman" w:hAnsi="Times New Roman" w:cs="Times New Roman"/>
          <w:sz w:val="32"/>
          <w:szCs w:val="32"/>
        </w:rPr>
        <w:t xml:space="preserve"> an </w:t>
      </w:r>
      <w:r w:rsidR="00EE3194" w:rsidRPr="00417B74">
        <w:rPr>
          <w:rFonts w:ascii="Times New Roman" w:hAnsi="Times New Roman" w:cs="Times New Roman"/>
          <w:sz w:val="32"/>
          <w:szCs w:val="32"/>
        </w:rPr>
        <w:t xml:space="preserve">inferred </w:t>
      </w:r>
      <w:r w:rsidR="00002408" w:rsidRPr="00417B74">
        <w:rPr>
          <w:rFonts w:ascii="Times New Roman" w:hAnsi="Times New Roman" w:cs="Times New Roman"/>
          <w:sz w:val="32"/>
          <w:szCs w:val="32"/>
        </w:rPr>
        <w:t xml:space="preserve">authority </w:t>
      </w:r>
      <w:r w:rsidR="00EE3194" w:rsidRPr="00417B74">
        <w:rPr>
          <w:rFonts w:ascii="Times New Roman" w:hAnsi="Times New Roman" w:cs="Times New Roman"/>
          <w:sz w:val="32"/>
          <w:szCs w:val="32"/>
        </w:rPr>
        <w:t>of their own</w:t>
      </w:r>
      <w:r w:rsidRPr="00417B74">
        <w:rPr>
          <w:rFonts w:ascii="Times New Roman" w:hAnsi="Times New Roman" w:cs="Times New Roman"/>
          <w:sz w:val="32"/>
          <w:szCs w:val="32"/>
        </w:rPr>
        <w:t xml:space="preserve">. If we allow that His pre-glorification authority was more limited, then we must also </w:t>
      </w:r>
      <w:r w:rsidR="00EE3194" w:rsidRPr="00417B74">
        <w:rPr>
          <w:rFonts w:ascii="Times New Roman" w:hAnsi="Times New Roman" w:cs="Times New Roman"/>
          <w:sz w:val="32"/>
          <w:szCs w:val="32"/>
        </w:rPr>
        <w:t>consider</w:t>
      </w:r>
      <w:r w:rsidRPr="00417B74">
        <w:rPr>
          <w:rFonts w:ascii="Times New Roman" w:hAnsi="Times New Roman" w:cs="Times New Roman"/>
          <w:sz w:val="32"/>
          <w:szCs w:val="32"/>
        </w:rPr>
        <w:t xml:space="preserve"> that Jesus’ commissions to His disciples were more limited before </w:t>
      </w:r>
      <w:r w:rsidR="00131995" w:rsidRPr="00417B74">
        <w:rPr>
          <w:rFonts w:ascii="Times New Roman" w:hAnsi="Times New Roman" w:cs="Times New Roman"/>
          <w:sz w:val="32"/>
          <w:szCs w:val="32"/>
        </w:rPr>
        <w:t>His resurrection</w:t>
      </w:r>
      <w:r w:rsidRPr="00417B74">
        <w:rPr>
          <w:rFonts w:ascii="Times New Roman" w:hAnsi="Times New Roman" w:cs="Times New Roman"/>
          <w:sz w:val="32"/>
          <w:szCs w:val="32"/>
        </w:rPr>
        <w:t xml:space="preserve">. In other words, this final word from the Master was a change from what went before. </w:t>
      </w:r>
    </w:p>
    <w:p w14:paraId="05F3FAF6" w14:textId="77777777" w:rsidR="005F4704" w:rsidRPr="00417B74" w:rsidRDefault="005F4704" w:rsidP="005F4704">
      <w:pPr>
        <w:ind w:firstLine="360"/>
        <w:rPr>
          <w:rFonts w:ascii="Times New Roman" w:hAnsi="Times New Roman" w:cs="Times New Roman"/>
          <w:sz w:val="32"/>
          <w:szCs w:val="32"/>
        </w:rPr>
      </w:pPr>
      <w:r w:rsidRPr="00417B74">
        <w:rPr>
          <w:rFonts w:ascii="Times New Roman" w:hAnsi="Times New Roman" w:cs="Times New Roman"/>
          <w:sz w:val="32"/>
          <w:szCs w:val="32"/>
        </w:rPr>
        <w:t>He had previously commanded them –</w:t>
      </w:r>
    </w:p>
    <w:p w14:paraId="05F3FAF7" w14:textId="77777777" w:rsidR="005F4704" w:rsidRPr="00417B74" w:rsidRDefault="005F4704" w:rsidP="005F4704">
      <w:pPr>
        <w:ind w:left="360"/>
        <w:rPr>
          <w:rFonts w:ascii="Times New Roman" w:hAnsi="Times New Roman" w:cs="Times New Roman"/>
          <w:sz w:val="32"/>
          <w:szCs w:val="32"/>
        </w:rPr>
      </w:pPr>
      <w:r w:rsidRPr="00417B74">
        <w:rPr>
          <w:rFonts w:ascii="Times New Roman" w:hAnsi="Times New Roman" w:cs="Times New Roman"/>
          <w:sz w:val="32"/>
          <w:szCs w:val="32"/>
        </w:rPr>
        <w:t>“These twelve Jesus sent out, having commanded them, saying, ‘</w:t>
      </w:r>
      <w:r w:rsidRPr="00417B74">
        <w:rPr>
          <w:rFonts w:ascii="Times New Roman" w:hAnsi="Times New Roman" w:cs="Times New Roman"/>
          <w:b/>
          <w:bCs/>
          <w:sz w:val="32"/>
          <w:szCs w:val="32"/>
        </w:rPr>
        <w:t>You may not go away into the way of nations</w:t>
      </w:r>
      <w:r w:rsidRPr="00417B74">
        <w:rPr>
          <w:rFonts w:ascii="Times New Roman" w:hAnsi="Times New Roman" w:cs="Times New Roman"/>
          <w:sz w:val="32"/>
          <w:szCs w:val="32"/>
        </w:rPr>
        <w:t xml:space="preserve">, nor enter into a city of Samaritans, but go rather to the Lost Sheep of </w:t>
      </w:r>
      <w:r w:rsidRPr="00417B74">
        <w:rPr>
          <w:rFonts w:ascii="Times New Roman" w:hAnsi="Times New Roman" w:cs="Times New Roman"/>
          <w:i/>
          <w:iCs/>
          <w:sz w:val="32"/>
          <w:szCs w:val="32"/>
        </w:rPr>
        <w:t>the</w:t>
      </w:r>
      <w:r w:rsidRPr="00417B74">
        <w:rPr>
          <w:rFonts w:ascii="Times New Roman" w:hAnsi="Times New Roman" w:cs="Times New Roman"/>
          <w:sz w:val="32"/>
          <w:szCs w:val="32"/>
        </w:rPr>
        <w:t xml:space="preserve"> house of Israel. And going, proclaim, saying, “The kingdom of the heavens has come near.”’’”    Mat.10:5-7</w:t>
      </w:r>
    </w:p>
    <w:p w14:paraId="05F3FAF8" w14:textId="77777777" w:rsidR="005F4704" w:rsidRPr="00417B74" w:rsidRDefault="005F4704" w:rsidP="00AB09D6">
      <w:pPr>
        <w:rPr>
          <w:rFonts w:ascii="Times New Roman" w:hAnsi="Times New Roman" w:cs="Times New Roman"/>
          <w:sz w:val="32"/>
          <w:szCs w:val="32"/>
        </w:rPr>
      </w:pPr>
      <w:r w:rsidRPr="00417B74">
        <w:rPr>
          <w:rFonts w:ascii="Times New Roman" w:hAnsi="Times New Roman" w:cs="Times New Roman"/>
          <w:sz w:val="32"/>
          <w:szCs w:val="32"/>
        </w:rPr>
        <w:t xml:space="preserve">There was nothing in the final commandment of Matthew 28 about “the Lost Sheep of the house of Israel”. </w:t>
      </w:r>
      <w:r w:rsidR="00245D21" w:rsidRPr="00417B74">
        <w:rPr>
          <w:rFonts w:ascii="Times New Roman" w:hAnsi="Times New Roman" w:cs="Times New Roman"/>
          <w:sz w:val="32"/>
          <w:szCs w:val="32"/>
        </w:rPr>
        <w:t>Matthew 28</w:t>
      </w:r>
      <w:r w:rsidRPr="00417B74">
        <w:rPr>
          <w:rFonts w:ascii="Times New Roman" w:hAnsi="Times New Roman" w:cs="Times New Roman"/>
          <w:sz w:val="32"/>
          <w:szCs w:val="32"/>
        </w:rPr>
        <w:t xml:space="preserve"> was strictly an </w:t>
      </w:r>
      <w:r w:rsidRPr="00417B74">
        <w:rPr>
          <w:rFonts w:ascii="Times New Roman" w:hAnsi="Times New Roman" w:cs="Times New Roman"/>
          <w:sz w:val="32"/>
          <w:szCs w:val="32"/>
        </w:rPr>
        <w:lastRenderedPageBreak/>
        <w:t xml:space="preserve">evangelizing campaign for </w:t>
      </w:r>
      <w:r w:rsidR="00626B7B" w:rsidRPr="00417B74">
        <w:rPr>
          <w:rFonts w:ascii="Times New Roman" w:hAnsi="Times New Roman" w:cs="Times New Roman"/>
          <w:sz w:val="32"/>
          <w:szCs w:val="32"/>
        </w:rPr>
        <w:t>“</w:t>
      </w:r>
      <w:r w:rsidR="00626B7B" w:rsidRPr="00417B74">
        <w:rPr>
          <w:rFonts w:ascii="Times New Roman" w:hAnsi="Times New Roman" w:cs="Times New Roman"/>
          <w:sz w:val="32"/>
          <w:szCs w:val="32"/>
          <w:u w:val="single"/>
        </w:rPr>
        <w:t xml:space="preserve">all </w:t>
      </w:r>
      <w:r w:rsidRPr="00417B74">
        <w:rPr>
          <w:rFonts w:ascii="Times New Roman" w:hAnsi="Times New Roman" w:cs="Times New Roman"/>
          <w:sz w:val="32"/>
          <w:szCs w:val="32"/>
          <w:u w:val="single"/>
        </w:rPr>
        <w:t>the nations</w:t>
      </w:r>
      <w:r w:rsidR="00626B7B" w:rsidRPr="00417B74">
        <w:rPr>
          <w:rFonts w:ascii="Times New Roman" w:hAnsi="Times New Roman" w:cs="Times New Roman"/>
          <w:sz w:val="32"/>
          <w:szCs w:val="32"/>
        </w:rPr>
        <w:t>”</w:t>
      </w:r>
      <w:r w:rsidRPr="00417B74">
        <w:rPr>
          <w:rFonts w:ascii="Times New Roman" w:hAnsi="Times New Roman" w:cs="Times New Roman"/>
          <w:sz w:val="32"/>
          <w:szCs w:val="32"/>
        </w:rPr>
        <w:t xml:space="preserve">. And note that the Lord’s presence would enable them right up to </w:t>
      </w:r>
      <w:r w:rsidR="00A97CEE" w:rsidRPr="00417B74">
        <w:rPr>
          <w:rFonts w:ascii="Times New Roman" w:hAnsi="Times New Roman" w:cs="Times New Roman"/>
          <w:sz w:val="32"/>
          <w:szCs w:val="32"/>
        </w:rPr>
        <w:t>“</w:t>
      </w:r>
      <w:r w:rsidRPr="00417B74">
        <w:rPr>
          <w:rFonts w:ascii="Times New Roman" w:hAnsi="Times New Roman" w:cs="Times New Roman"/>
          <w:sz w:val="32"/>
          <w:szCs w:val="32"/>
          <w:u w:val="single"/>
        </w:rPr>
        <w:t>the end-time</w:t>
      </w:r>
      <w:r w:rsidRPr="00417B74">
        <w:rPr>
          <w:rFonts w:ascii="Times New Roman" w:hAnsi="Times New Roman" w:cs="Times New Roman"/>
          <w:sz w:val="32"/>
          <w:szCs w:val="32"/>
        </w:rPr>
        <w:t xml:space="preserve"> (</w:t>
      </w:r>
      <w:r w:rsidR="00B004CB" w:rsidRPr="00417B74">
        <w:rPr>
          <w:rFonts w:ascii="Times New Roman" w:hAnsi="Times New Roman" w:cs="Times New Roman"/>
          <w:sz w:val="32"/>
          <w:szCs w:val="32"/>
        </w:rPr>
        <w:t xml:space="preserve">Gk. </w:t>
      </w:r>
      <w:proofErr w:type="spellStart"/>
      <w:r w:rsidRPr="00417B74">
        <w:rPr>
          <w:rFonts w:ascii="Times New Roman" w:hAnsi="Times New Roman" w:cs="Times New Roman"/>
          <w:i/>
          <w:iCs/>
          <w:sz w:val="32"/>
          <w:szCs w:val="32"/>
        </w:rPr>
        <w:t>sunteleia</w:t>
      </w:r>
      <w:proofErr w:type="spellEnd"/>
      <w:r w:rsidRPr="00417B74">
        <w:rPr>
          <w:rFonts w:ascii="Times New Roman" w:hAnsi="Times New Roman" w:cs="Times New Roman"/>
          <w:sz w:val="32"/>
          <w:szCs w:val="32"/>
        </w:rPr>
        <w:t xml:space="preserve">) </w:t>
      </w:r>
      <w:r w:rsidRPr="00417B74">
        <w:rPr>
          <w:rFonts w:ascii="Times New Roman" w:hAnsi="Times New Roman" w:cs="Times New Roman"/>
          <w:sz w:val="32"/>
          <w:szCs w:val="32"/>
          <w:u w:val="single"/>
        </w:rPr>
        <w:t>of the age</w:t>
      </w:r>
      <w:r w:rsidR="00A97CEE" w:rsidRPr="00417B74">
        <w:rPr>
          <w:rFonts w:ascii="Times New Roman" w:hAnsi="Times New Roman" w:cs="Times New Roman"/>
          <w:sz w:val="32"/>
          <w:szCs w:val="32"/>
        </w:rPr>
        <w:t>”</w:t>
      </w:r>
      <w:r w:rsidRPr="00417B74">
        <w:rPr>
          <w:rFonts w:ascii="Times New Roman" w:hAnsi="Times New Roman" w:cs="Times New Roman"/>
          <w:sz w:val="32"/>
          <w:szCs w:val="32"/>
        </w:rPr>
        <w:t>. Presumably this commandment would be exercised at some time during the very end –</w:t>
      </w:r>
      <w:r w:rsidR="00A97CEE" w:rsidRPr="00417B74">
        <w:rPr>
          <w:rFonts w:ascii="Times New Roman" w:hAnsi="Times New Roman" w:cs="Times New Roman"/>
          <w:sz w:val="32"/>
          <w:szCs w:val="32"/>
        </w:rPr>
        <w:t xml:space="preserve"> </w:t>
      </w:r>
      <w:r w:rsidRPr="00417B74">
        <w:rPr>
          <w:rFonts w:ascii="Times New Roman" w:hAnsi="Times New Roman" w:cs="Times New Roman"/>
          <w:sz w:val="32"/>
          <w:szCs w:val="32"/>
        </w:rPr>
        <w:t xml:space="preserve">during </w:t>
      </w:r>
      <w:r w:rsidR="00A97CEE" w:rsidRPr="00417B74">
        <w:rPr>
          <w:rFonts w:ascii="Times New Roman" w:hAnsi="Times New Roman" w:cs="Times New Roman"/>
          <w:sz w:val="32"/>
          <w:szCs w:val="32"/>
        </w:rPr>
        <w:t xml:space="preserve">either </w:t>
      </w:r>
      <w:r w:rsidRPr="00417B74">
        <w:rPr>
          <w:rFonts w:ascii="Times New Roman" w:hAnsi="Times New Roman" w:cs="Times New Roman"/>
          <w:sz w:val="32"/>
          <w:szCs w:val="32"/>
        </w:rPr>
        <w:t xml:space="preserve">Daniel’s last “seven” or the last </w:t>
      </w:r>
      <w:r w:rsidR="00EE3194" w:rsidRPr="00417B74">
        <w:rPr>
          <w:rFonts w:ascii="Times New Roman" w:hAnsi="Times New Roman" w:cs="Times New Roman"/>
          <w:sz w:val="32"/>
          <w:szCs w:val="32"/>
        </w:rPr>
        <w:t>“</w:t>
      </w:r>
      <w:r w:rsidRPr="00417B74">
        <w:rPr>
          <w:rFonts w:ascii="Times New Roman" w:hAnsi="Times New Roman" w:cs="Times New Roman"/>
          <w:sz w:val="32"/>
          <w:szCs w:val="32"/>
        </w:rPr>
        <w:t>half-seven</w:t>
      </w:r>
      <w:r w:rsidR="00EE3194" w:rsidRPr="00417B74">
        <w:rPr>
          <w:rFonts w:ascii="Times New Roman" w:hAnsi="Times New Roman" w:cs="Times New Roman"/>
          <w:sz w:val="32"/>
          <w:szCs w:val="32"/>
        </w:rPr>
        <w:t>”</w:t>
      </w:r>
      <w:r w:rsidRPr="00417B74">
        <w:rPr>
          <w:rFonts w:ascii="Times New Roman" w:hAnsi="Times New Roman" w:cs="Times New Roman"/>
          <w:sz w:val="32"/>
          <w:szCs w:val="32"/>
        </w:rPr>
        <w:t xml:space="preserve">. In one sense, the Twelve did </w:t>
      </w:r>
      <w:r w:rsidR="00AB09D6" w:rsidRPr="00417B74">
        <w:rPr>
          <w:rFonts w:ascii="Times New Roman" w:hAnsi="Times New Roman" w:cs="Times New Roman"/>
          <w:sz w:val="32"/>
          <w:szCs w:val="32"/>
        </w:rPr>
        <w:t>come short of</w:t>
      </w:r>
      <w:r w:rsidRPr="00417B74">
        <w:rPr>
          <w:rFonts w:ascii="Times New Roman" w:hAnsi="Times New Roman" w:cs="Times New Roman"/>
          <w:sz w:val="32"/>
          <w:szCs w:val="32"/>
        </w:rPr>
        <w:t xml:space="preserve"> this commission, because the Acts-period did not advance as far as Daniel’s final “seven”.</w:t>
      </w:r>
    </w:p>
    <w:p w14:paraId="05F3FAF9" w14:textId="77777777" w:rsidR="005F4704" w:rsidRPr="00417B74" w:rsidRDefault="005F4704" w:rsidP="00002408">
      <w:pPr>
        <w:ind w:firstLine="360"/>
        <w:rPr>
          <w:rFonts w:ascii="Times New Roman" w:hAnsi="Times New Roman" w:cs="Times New Roman"/>
          <w:sz w:val="32"/>
          <w:szCs w:val="32"/>
        </w:rPr>
      </w:pPr>
      <w:r w:rsidRPr="00417B74">
        <w:rPr>
          <w:rFonts w:ascii="Times New Roman" w:hAnsi="Times New Roman" w:cs="Times New Roman"/>
          <w:sz w:val="32"/>
          <w:szCs w:val="32"/>
        </w:rPr>
        <w:t>There are some who try to explain that this command was fulfilled by the Twelve ministering to Jews “out of all nations” (a similar expression is used of Jews in Rev.5:9; 7:9; 11:9). These would include such diaspora Jews as those listed at Acts 2:9-11. But this argument is special pleading, because the Twelve did not “go” to them</w:t>
      </w:r>
      <w:r w:rsidR="00002408" w:rsidRPr="00417B74">
        <w:rPr>
          <w:rFonts w:ascii="Times New Roman" w:hAnsi="Times New Roman" w:cs="Times New Roman"/>
          <w:sz w:val="32"/>
          <w:szCs w:val="32"/>
        </w:rPr>
        <w:t xml:space="preserve"> in the straightforward manner of the commission.</w:t>
      </w:r>
      <w:r w:rsidRPr="00417B74">
        <w:rPr>
          <w:rFonts w:ascii="Times New Roman" w:hAnsi="Times New Roman" w:cs="Times New Roman"/>
          <w:sz w:val="32"/>
          <w:szCs w:val="32"/>
        </w:rPr>
        <w:t xml:space="preserve"> </w:t>
      </w:r>
      <w:r w:rsidR="00002408" w:rsidRPr="00417B74">
        <w:rPr>
          <w:rFonts w:ascii="Times New Roman" w:hAnsi="Times New Roman" w:cs="Times New Roman"/>
          <w:sz w:val="32"/>
          <w:szCs w:val="32"/>
        </w:rPr>
        <w:t>B</w:t>
      </w:r>
      <w:r w:rsidRPr="00417B74">
        <w:rPr>
          <w:rFonts w:ascii="Times New Roman" w:hAnsi="Times New Roman" w:cs="Times New Roman"/>
          <w:sz w:val="32"/>
          <w:szCs w:val="32"/>
        </w:rPr>
        <w:t xml:space="preserve">ut </w:t>
      </w:r>
      <w:r w:rsidR="00AB09D6" w:rsidRPr="00417B74">
        <w:rPr>
          <w:rFonts w:ascii="Times New Roman" w:hAnsi="Times New Roman" w:cs="Times New Roman"/>
          <w:sz w:val="32"/>
          <w:szCs w:val="32"/>
        </w:rPr>
        <w:t xml:space="preserve">rather </w:t>
      </w:r>
      <w:r w:rsidRPr="00417B74">
        <w:rPr>
          <w:rFonts w:ascii="Times New Roman" w:hAnsi="Times New Roman" w:cs="Times New Roman"/>
          <w:sz w:val="32"/>
          <w:szCs w:val="32"/>
        </w:rPr>
        <w:t>they went to the Twelve</w:t>
      </w:r>
      <w:r w:rsidR="00002408" w:rsidRPr="00417B74">
        <w:rPr>
          <w:rFonts w:ascii="Times New Roman" w:hAnsi="Times New Roman" w:cs="Times New Roman"/>
          <w:sz w:val="32"/>
          <w:szCs w:val="32"/>
        </w:rPr>
        <w:t xml:space="preserve"> in their going up to Jerusalem</w:t>
      </w:r>
      <w:r w:rsidRPr="00417B74">
        <w:rPr>
          <w:rFonts w:ascii="Times New Roman" w:hAnsi="Times New Roman" w:cs="Times New Roman"/>
          <w:sz w:val="32"/>
          <w:szCs w:val="32"/>
        </w:rPr>
        <w:t>. Further, the command is very specific as to “the Name” (note, singular) to which they were to baptize – one name in three parts</w:t>
      </w:r>
      <w:r w:rsidR="00675E93" w:rsidRPr="00417B74">
        <w:rPr>
          <w:rFonts w:ascii="Times New Roman" w:hAnsi="Times New Roman" w:cs="Times New Roman"/>
          <w:sz w:val="32"/>
          <w:szCs w:val="32"/>
        </w:rPr>
        <w:t>:</w:t>
      </w:r>
      <w:r w:rsidRPr="00417B74">
        <w:rPr>
          <w:rFonts w:ascii="Times New Roman" w:hAnsi="Times New Roman" w:cs="Times New Roman"/>
          <w:sz w:val="32"/>
          <w:szCs w:val="32"/>
        </w:rPr>
        <w:t xml:space="preserve"> Father, Son and Holy Spirit. There is no record of such a baptism being done by anyone at any time during Acts.</w:t>
      </w:r>
    </w:p>
    <w:p w14:paraId="05F3FAFA" w14:textId="77777777" w:rsidR="005F4704" w:rsidRPr="00417B74" w:rsidRDefault="005F4704" w:rsidP="005F4704">
      <w:pPr>
        <w:ind w:firstLine="360"/>
        <w:rPr>
          <w:rFonts w:ascii="Times New Roman" w:hAnsi="Times New Roman" w:cs="Times New Roman"/>
          <w:sz w:val="32"/>
          <w:szCs w:val="32"/>
        </w:rPr>
      </w:pPr>
      <w:r w:rsidRPr="00417B74">
        <w:rPr>
          <w:rFonts w:ascii="Times New Roman" w:hAnsi="Times New Roman" w:cs="Times New Roman"/>
          <w:sz w:val="32"/>
          <w:szCs w:val="32"/>
        </w:rPr>
        <w:t xml:space="preserve">Seeing that the Lord would be with them “until the end-time of the age”, what else had He spoken </w:t>
      </w:r>
      <w:r w:rsidR="00AB09D6" w:rsidRPr="00417B74">
        <w:rPr>
          <w:rFonts w:ascii="Times New Roman" w:hAnsi="Times New Roman" w:cs="Times New Roman"/>
          <w:sz w:val="32"/>
          <w:szCs w:val="32"/>
        </w:rPr>
        <w:t xml:space="preserve">to them </w:t>
      </w:r>
      <w:r w:rsidRPr="00417B74">
        <w:rPr>
          <w:rFonts w:ascii="Times New Roman" w:hAnsi="Times New Roman" w:cs="Times New Roman"/>
          <w:sz w:val="32"/>
          <w:szCs w:val="32"/>
        </w:rPr>
        <w:t xml:space="preserve">about this </w:t>
      </w:r>
      <w:r w:rsidRPr="00417B74">
        <w:rPr>
          <w:rFonts w:ascii="Times New Roman" w:hAnsi="Times New Roman" w:cs="Times New Roman"/>
          <w:i/>
          <w:iCs/>
          <w:sz w:val="32"/>
          <w:szCs w:val="32"/>
        </w:rPr>
        <w:t>Sunteleia</w:t>
      </w:r>
      <w:r w:rsidRPr="00417B74">
        <w:rPr>
          <w:rFonts w:ascii="Times New Roman" w:hAnsi="Times New Roman" w:cs="Times New Roman"/>
          <w:sz w:val="32"/>
          <w:szCs w:val="32"/>
        </w:rPr>
        <w:t xml:space="preserve">? Well the extensive prophecy of Matthew 24 was in answer to their question about the timing His </w:t>
      </w:r>
      <w:r w:rsidRPr="00417B74">
        <w:rPr>
          <w:rFonts w:ascii="Times New Roman" w:hAnsi="Times New Roman" w:cs="Times New Roman"/>
          <w:i/>
          <w:iCs/>
          <w:sz w:val="32"/>
          <w:szCs w:val="32"/>
        </w:rPr>
        <w:t>Parousia</w:t>
      </w:r>
      <w:r w:rsidRPr="00417B74">
        <w:rPr>
          <w:rFonts w:ascii="Times New Roman" w:hAnsi="Times New Roman" w:cs="Times New Roman"/>
          <w:sz w:val="32"/>
          <w:szCs w:val="32"/>
        </w:rPr>
        <w:t xml:space="preserve"> and the </w:t>
      </w:r>
      <w:r w:rsidRPr="00417B74">
        <w:rPr>
          <w:rFonts w:ascii="Times New Roman" w:hAnsi="Times New Roman" w:cs="Times New Roman"/>
          <w:i/>
          <w:iCs/>
          <w:sz w:val="32"/>
          <w:szCs w:val="32"/>
        </w:rPr>
        <w:t>Sunteleia</w:t>
      </w:r>
      <w:r w:rsidRPr="00417B74">
        <w:rPr>
          <w:rFonts w:ascii="Times New Roman" w:hAnsi="Times New Roman" w:cs="Times New Roman"/>
          <w:sz w:val="32"/>
          <w:szCs w:val="32"/>
        </w:rPr>
        <w:t xml:space="preserve"> of the age (v.3). Here is part of what He said about it –</w:t>
      </w:r>
    </w:p>
    <w:p w14:paraId="05F3FAFB" w14:textId="77777777" w:rsidR="005F4704" w:rsidRPr="00417B74" w:rsidRDefault="005F4704" w:rsidP="005F4704">
      <w:pPr>
        <w:ind w:left="360"/>
        <w:rPr>
          <w:rFonts w:ascii="Times New Roman" w:hAnsi="Times New Roman" w:cs="Times New Roman"/>
          <w:sz w:val="32"/>
          <w:szCs w:val="32"/>
        </w:rPr>
      </w:pPr>
      <w:r w:rsidRPr="00417B74">
        <w:rPr>
          <w:rFonts w:ascii="Times New Roman" w:hAnsi="Times New Roman" w:cs="Times New Roman"/>
          <w:sz w:val="32"/>
          <w:szCs w:val="32"/>
        </w:rPr>
        <w:t xml:space="preserve">“And this gospel of the kingdom will be proclaimed in the whole habitable world (in that day understood as the Roman Empire) as a witness to </w:t>
      </w:r>
      <w:r w:rsidRPr="00417B74">
        <w:rPr>
          <w:rFonts w:ascii="Times New Roman" w:hAnsi="Times New Roman" w:cs="Times New Roman"/>
          <w:b/>
          <w:bCs/>
          <w:sz w:val="32"/>
          <w:szCs w:val="32"/>
        </w:rPr>
        <w:t>all the nations</w:t>
      </w:r>
      <w:r w:rsidRPr="00417B74">
        <w:rPr>
          <w:rFonts w:ascii="Times New Roman" w:hAnsi="Times New Roman" w:cs="Times New Roman"/>
          <w:sz w:val="32"/>
          <w:szCs w:val="32"/>
        </w:rPr>
        <w:t>, and then will come the end.”    Mat.24:14</w:t>
      </w:r>
    </w:p>
    <w:p w14:paraId="05F3FAFC" w14:textId="77777777" w:rsidR="005F4704" w:rsidRPr="00417B74" w:rsidRDefault="005F4704" w:rsidP="00EE3194">
      <w:pPr>
        <w:rPr>
          <w:rFonts w:ascii="Times New Roman" w:hAnsi="Times New Roman" w:cs="Times New Roman"/>
          <w:sz w:val="32"/>
          <w:szCs w:val="32"/>
        </w:rPr>
      </w:pPr>
      <w:r w:rsidRPr="00417B74">
        <w:rPr>
          <w:rFonts w:ascii="Times New Roman" w:hAnsi="Times New Roman" w:cs="Times New Roman"/>
          <w:sz w:val="32"/>
          <w:szCs w:val="32"/>
        </w:rPr>
        <w:t xml:space="preserve">This appears to be the same </w:t>
      </w:r>
      <w:r w:rsidR="00B004CB" w:rsidRPr="00417B74">
        <w:rPr>
          <w:rFonts w:ascii="Times New Roman" w:hAnsi="Times New Roman" w:cs="Times New Roman"/>
          <w:sz w:val="32"/>
          <w:szCs w:val="32"/>
        </w:rPr>
        <w:t>evangelizing campaign</w:t>
      </w:r>
      <w:r w:rsidRPr="00417B74">
        <w:rPr>
          <w:rFonts w:ascii="Times New Roman" w:hAnsi="Times New Roman" w:cs="Times New Roman"/>
          <w:sz w:val="32"/>
          <w:szCs w:val="32"/>
        </w:rPr>
        <w:t xml:space="preserve"> as the discipling command of Matthew 28. Peter </w:t>
      </w:r>
      <w:r w:rsidR="00EE3194" w:rsidRPr="00417B74">
        <w:rPr>
          <w:rFonts w:ascii="Times New Roman" w:hAnsi="Times New Roman" w:cs="Times New Roman"/>
          <w:sz w:val="32"/>
          <w:szCs w:val="32"/>
        </w:rPr>
        <w:t>would</w:t>
      </w:r>
      <w:r w:rsidRPr="00417B74">
        <w:rPr>
          <w:rFonts w:ascii="Times New Roman" w:hAnsi="Times New Roman" w:cs="Times New Roman"/>
          <w:sz w:val="32"/>
          <w:szCs w:val="32"/>
        </w:rPr>
        <w:t xml:space="preserve"> </w:t>
      </w:r>
      <w:r w:rsidR="00C33920" w:rsidRPr="00417B74">
        <w:rPr>
          <w:rFonts w:ascii="Times New Roman" w:hAnsi="Times New Roman" w:cs="Times New Roman"/>
          <w:sz w:val="32"/>
          <w:szCs w:val="32"/>
        </w:rPr>
        <w:t xml:space="preserve">later </w:t>
      </w:r>
      <w:r w:rsidRPr="00417B74">
        <w:rPr>
          <w:rFonts w:ascii="Times New Roman" w:hAnsi="Times New Roman" w:cs="Times New Roman"/>
          <w:sz w:val="32"/>
          <w:szCs w:val="32"/>
        </w:rPr>
        <w:t>write from Babylon (1 Pet.</w:t>
      </w:r>
      <w:r w:rsidR="00B004CB" w:rsidRPr="00417B74">
        <w:rPr>
          <w:rFonts w:ascii="Times New Roman" w:hAnsi="Times New Roman" w:cs="Times New Roman"/>
          <w:sz w:val="32"/>
          <w:szCs w:val="32"/>
        </w:rPr>
        <w:t xml:space="preserve"> </w:t>
      </w:r>
      <w:r w:rsidRPr="00417B74">
        <w:rPr>
          <w:rFonts w:ascii="Times New Roman" w:hAnsi="Times New Roman" w:cs="Times New Roman"/>
          <w:sz w:val="32"/>
          <w:szCs w:val="32"/>
        </w:rPr>
        <w:t xml:space="preserve">5:13), </w:t>
      </w:r>
      <w:r w:rsidR="00626B7B" w:rsidRPr="00417B74">
        <w:rPr>
          <w:rFonts w:ascii="Times New Roman" w:hAnsi="Times New Roman" w:cs="Times New Roman"/>
          <w:sz w:val="32"/>
          <w:szCs w:val="32"/>
        </w:rPr>
        <w:t xml:space="preserve">but </w:t>
      </w:r>
      <w:r w:rsidRPr="00417B74">
        <w:rPr>
          <w:rFonts w:ascii="Times New Roman" w:hAnsi="Times New Roman" w:cs="Times New Roman"/>
          <w:sz w:val="32"/>
          <w:szCs w:val="32"/>
        </w:rPr>
        <w:t xml:space="preserve">there was still a sizable Jewish diaspora there in his day, and </w:t>
      </w:r>
      <w:r w:rsidRPr="00417B74">
        <w:rPr>
          <w:rFonts w:ascii="Times New Roman" w:hAnsi="Times New Roman" w:cs="Times New Roman"/>
          <w:sz w:val="32"/>
          <w:szCs w:val="32"/>
        </w:rPr>
        <w:lastRenderedPageBreak/>
        <w:t xml:space="preserve">diaspora Jews are the ones to whom he addressed his letter (1 Pet.1:1). </w:t>
      </w:r>
      <w:r w:rsidR="00DC3FE2" w:rsidRPr="00417B74">
        <w:rPr>
          <w:rFonts w:ascii="Times New Roman" w:hAnsi="Times New Roman" w:cs="Times New Roman"/>
          <w:sz w:val="32"/>
          <w:szCs w:val="32"/>
        </w:rPr>
        <w:t>Further, t</w:t>
      </w:r>
      <w:r w:rsidRPr="00417B74">
        <w:rPr>
          <w:rFonts w:ascii="Times New Roman" w:hAnsi="Times New Roman" w:cs="Times New Roman"/>
          <w:sz w:val="32"/>
          <w:szCs w:val="32"/>
        </w:rPr>
        <w:t xml:space="preserve">he Twelve seemed very comfortable ministering to Jews </w:t>
      </w:r>
      <w:r w:rsidR="00A97CEE" w:rsidRPr="00417B74">
        <w:rPr>
          <w:rFonts w:ascii="Times New Roman" w:hAnsi="Times New Roman" w:cs="Times New Roman"/>
          <w:sz w:val="32"/>
          <w:szCs w:val="32"/>
        </w:rPr>
        <w:t>in</w:t>
      </w:r>
      <w:r w:rsidRPr="00417B74">
        <w:rPr>
          <w:rFonts w:ascii="Times New Roman" w:hAnsi="Times New Roman" w:cs="Times New Roman"/>
          <w:sz w:val="32"/>
          <w:szCs w:val="32"/>
        </w:rPr>
        <w:t xml:space="preserve"> Jerusalem throughout much of Acts (see Acts 15:6-7). </w:t>
      </w:r>
    </w:p>
    <w:p w14:paraId="05F3FAFD" w14:textId="77777777" w:rsidR="005F4704" w:rsidRPr="00417B74" w:rsidRDefault="005F4704" w:rsidP="00002408">
      <w:pPr>
        <w:ind w:firstLine="360"/>
        <w:rPr>
          <w:rFonts w:ascii="Times New Roman" w:hAnsi="Times New Roman" w:cs="Times New Roman"/>
          <w:sz w:val="32"/>
          <w:szCs w:val="32"/>
        </w:rPr>
      </w:pPr>
      <w:r w:rsidRPr="00417B74">
        <w:rPr>
          <w:rFonts w:ascii="Times New Roman" w:hAnsi="Times New Roman" w:cs="Times New Roman"/>
          <w:sz w:val="32"/>
          <w:szCs w:val="32"/>
        </w:rPr>
        <w:t xml:space="preserve">Elsewhere, the Matthew 24 </w:t>
      </w:r>
      <w:r w:rsidRPr="00417B74">
        <w:rPr>
          <w:rFonts w:ascii="Times New Roman" w:hAnsi="Times New Roman" w:cs="Times New Roman"/>
          <w:i/>
          <w:iCs/>
          <w:sz w:val="32"/>
          <w:szCs w:val="32"/>
        </w:rPr>
        <w:t>Sunteleia</w:t>
      </w:r>
      <w:r w:rsidRPr="00417B74">
        <w:rPr>
          <w:rFonts w:ascii="Times New Roman" w:hAnsi="Times New Roman" w:cs="Times New Roman"/>
          <w:sz w:val="32"/>
          <w:szCs w:val="32"/>
        </w:rPr>
        <w:t xml:space="preserve"> prophecy </w:t>
      </w:r>
      <w:r w:rsidR="00FE2533" w:rsidRPr="00417B74">
        <w:rPr>
          <w:rFonts w:ascii="Times New Roman" w:hAnsi="Times New Roman" w:cs="Times New Roman"/>
          <w:sz w:val="32"/>
          <w:szCs w:val="32"/>
        </w:rPr>
        <w:t xml:space="preserve">provides </w:t>
      </w:r>
      <w:r w:rsidRPr="00417B74">
        <w:rPr>
          <w:rFonts w:ascii="Times New Roman" w:hAnsi="Times New Roman" w:cs="Times New Roman"/>
          <w:sz w:val="32"/>
          <w:szCs w:val="32"/>
        </w:rPr>
        <w:t xml:space="preserve">details </w:t>
      </w:r>
      <w:r w:rsidR="00FE2533" w:rsidRPr="00417B74">
        <w:rPr>
          <w:rFonts w:ascii="Times New Roman" w:hAnsi="Times New Roman" w:cs="Times New Roman"/>
          <w:sz w:val="32"/>
          <w:szCs w:val="32"/>
        </w:rPr>
        <w:t xml:space="preserve">of </w:t>
      </w:r>
      <w:r w:rsidRPr="00417B74">
        <w:rPr>
          <w:rFonts w:ascii="Times New Roman" w:hAnsi="Times New Roman" w:cs="Times New Roman"/>
          <w:sz w:val="32"/>
          <w:szCs w:val="32"/>
        </w:rPr>
        <w:t xml:space="preserve">“wars and news of wars”, and “famines and earthquakes in various places” (Mat.24:6-7), but no Acts-period Scripture says anything about </w:t>
      </w:r>
      <w:r w:rsidR="00002408" w:rsidRPr="00417B74">
        <w:rPr>
          <w:rFonts w:ascii="Times New Roman" w:hAnsi="Times New Roman" w:cs="Times New Roman"/>
          <w:sz w:val="32"/>
          <w:szCs w:val="32"/>
        </w:rPr>
        <w:t>such things</w:t>
      </w:r>
      <w:r w:rsidRPr="00417B74">
        <w:rPr>
          <w:rFonts w:ascii="Times New Roman" w:hAnsi="Times New Roman" w:cs="Times New Roman"/>
          <w:sz w:val="32"/>
          <w:szCs w:val="32"/>
        </w:rPr>
        <w:t xml:space="preserve"> having coming to pass. So apparently the Twelve and the Acts-period did not advance </w:t>
      </w:r>
      <w:r w:rsidRPr="00417B74">
        <w:rPr>
          <w:rFonts w:ascii="Times New Roman" w:hAnsi="Times New Roman" w:cs="Times New Roman"/>
          <w:i/>
          <w:sz w:val="32"/>
          <w:szCs w:val="32"/>
        </w:rPr>
        <w:t>that</w:t>
      </w:r>
      <w:r w:rsidRPr="00417B74">
        <w:rPr>
          <w:rFonts w:ascii="Times New Roman" w:hAnsi="Times New Roman" w:cs="Times New Roman"/>
          <w:sz w:val="32"/>
          <w:szCs w:val="32"/>
        </w:rPr>
        <w:t xml:space="preserve"> far into the prophetic future.</w:t>
      </w:r>
    </w:p>
    <w:p w14:paraId="05F3FAFE" w14:textId="77777777" w:rsidR="005F4704" w:rsidRPr="00417B74" w:rsidRDefault="005F4704" w:rsidP="005F4704">
      <w:pPr>
        <w:ind w:left="360"/>
        <w:rPr>
          <w:rFonts w:ascii="Times New Roman" w:hAnsi="Times New Roman" w:cs="Times New Roman"/>
          <w:sz w:val="32"/>
          <w:szCs w:val="32"/>
        </w:rPr>
      </w:pPr>
      <w:r w:rsidRPr="00417B74">
        <w:rPr>
          <w:rFonts w:ascii="Times New Roman" w:hAnsi="Times New Roman" w:cs="Times New Roman"/>
          <w:sz w:val="32"/>
          <w:szCs w:val="32"/>
        </w:rPr>
        <w:t xml:space="preserve">Matthew 24 continues – </w:t>
      </w:r>
    </w:p>
    <w:p w14:paraId="05F3FAFF" w14:textId="77777777" w:rsidR="005F4704" w:rsidRPr="00417B74" w:rsidRDefault="005F4704" w:rsidP="005F4704">
      <w:pPr>
        <w:ind w:left="360"/>
        <w:rPr>
          <w:rFonts w:ascii="Times New Roman" w:hAnsi="Times New Roman" w:cs="Times New Roman"/>
          <w:sz w:val="32"/>
          <w:szCs w:val="32"/>
        </w:rPr>
      </w:pPr>
      <w:r w:rsidRPr="00417B74">
        <w:rPr>
          <w:rFonts w:ascii="Times New Roman" w:hAnsi="Times New Roman" w:cs="Times New Roman"/>
          <w:sz w:val="32"/>
          <w:szCs w:val="32"/>
        </w:rPr>
        <w:t xml:space="preserve">“But all these </w:t>
      </w:r>
      <w:r w:rsidRPr="00417B74">
        <w:rPr>
          <w:rFonts w:ascii="Times New Roman" w:hAnsi="Times New Roman" w:cs="Times New Roman"/>
          <w:i/>
          <w:sz w:val="32"/>
          <w:szCs w:val="32"/>
        </w:rPr>
        <w:t>are</w:t>
      </w:r>
      <w:r w:rsidRPr="00417B74">
        <w:rPr>
          <w:rFonts w:ascii="Times New Roman" w:hAnsi="Times New Roman" w:cs="Times New Roman"/>
          <w:sz w:val="32"/>
          <w:szCs w:val="32"/>
        </w:rPr>
        <w:t xml:space="preserve"> a beginning of birth-pains.”   Mat.24:8</w:t>
      </w:r>
    </w:p>
    <w:p w14:paraId="05F3FB00" w14:textId="77777777" w:rsidR="005F4704" w:rsidRPr="00417B74" w:rsidRDefault="005F4704" w:rsidP="00DC3FE2">
      <w:pPr>
        <w:rPr>
          <w:rFonts w:ascii="Times New Roman" w:hAnsi="Times New Roman" w:cs="Times New Roman"/>
          <w:sz w:val="32"/>
          <w:szCs w:val="32"/>
        </w:rPr>
      </w:pPr>
      <w:r w:rsidRPr="00417B74">
        <w:rPr>
          <w:rFonts w:ascii="Times New Roman" w:hAnsi="Times New Roman" w:cs="Times New Roman"/>
          <w:sz w:val="32"/>
          <w:szCs w:val="32"/>
        </w:rPr>
        <w:t xml:space="preserve">So, if the beginning of the </w:t>
      </w:r>
      <w:r w:rsidRPr="00417B74">
        <w:rPr>
          <w:rFonts w:ascii="Times New Roman" w:hAnsi="Times New Roman" w:cs="Times New Roman"/>
          <w:i/>
          <w:iCs/>
          <w:sz w:val="32"/>
          <w:szCs w:val="32"/>
        </w:rPr>
        <w:t>Sunteleia</w:t>
      </w:r>
      <w:r w:rsidRPr="00417B74">
        <w:rPr>
          <w:rFonts w:ascii="Times New Roman" w:hAnsi="Times New Roman" w:cs="Times New Roman"/>
          <w:sz w:val="32"/>
          <w:szCs w:val="32"/>
        </w:rPr>
        <w:t xml:space="preserve"> did not arrive by Acts 28, we can hardly expect </w:t>
      </w:r>
      <w:r w:rsidR="00B004CB" w:rsidRPr="00417B74">
        <w:rPr>
          <w:rFonts w:ascii="Times New Roman" w:hAnsi="Times New Roman" w:cs="Times New Roman"/>
          <w:sz w:val="32"/>
          <w:szCs w:val="32"/>
        </w:rPr>
        <w:t>its</w:t>
      </w:r>
      <w:r w:rsidRPr="00417B74">
        <w:rPr>
          <w:rFonts w:ascii="Times New Roman" w:hAnsi="Times New Roman" w:cs="Times New Roman"/>
          <w:sz w:val="32"/>
          <w:szCs w:val="32"/>
        </w:rPr>
        <w:t xml:space="preserve"> </w:t>
      </w:r>
      <w:r w:rsidR="00DC3FE2" w:rsidRPr="00417B74">
        <w:rPr>
          <w:rFonts w:ascii="Times New Roman" w:hAnsi="Times New Roman" w:cs="Times New Roman"/>
          <w:sz w:val="32"/>
          <w:szCs w:val="32"/>
        </w:rPr>
        <w:t>completion</w:t>
      </w:r>
      <w:r w:rsidRPr="00417B74">
        <w:rPr>
          <w:rFonts w:ascii="Times New Roman" w:hAnsi="Times New Roman" w:cs="Times New Roman"/>
          <w:sz w:val="32"/>
          <w:szCs w:val="32"/>
        </w:rPr>
        <w:t xml:space="preserve"> to have been fulfilled –</w:t>
      </w:r>
    </w:p>
    <w:p w14:paraId="05F3FB01" w14:textId="77777777" w:rsidR="005F4704" w:rsidRPr="00417B74" w:rsidRDefault="005F4704" w:rsidP="005F4704">
      <w:pPr>
        <w:ind w:left="360"/>
        <w:rPr>
          <w:rFonts w:ascii="Times New Roman" w:hAnsi="Times New Roman" w:cs="Times New Roman"/>
          <w:sz w:val="32"/>
          <w:szCs w:val="32"/>
        </w:rPr>
      </w:pPr>
      <w:r w:rsidRPr="00417B74">
        <w:rPr>
          <w:rFonts w:ascii="Times New Roman" w:hAnsi="Times New Roman" w:cs="Times New Roman"/>
          <w:sz w:val="32"/>
          <w:szCs w:val="32"/>
        </w:rPr>
        <w:t xml:space="preserve">“Then they will deliver you to affliction and they will kill you, and you will be hated by </w:t>
      </w:r>
      <w:r w:rsidRPr="00417B74">
        <w:rPr>
          <w:rFonts w:ascii="Times New Roman" w:hAnsi="Times New Roman" w:cs="Times New Roman"/>
          <w:b/>
          <w:bCs/>
          <w:sz w:val="32"/>
          <w:szCs w:val="32"/>
          <w:u w:val="single"/>
        </w:rPr>
        <w:t>all the nations</w:t>
      </w:r>
      <w:r w:rsidRPr="00417B74">
        <w:rPr>
          <w:rFonts w:ascii="Times New Roman" w:hAnsi="Times New Roman" w:cs="Times New Roman"/>
          <w:sz w:val="32"/>
          <w:szCs w:val="32"/>
        </w:rPr>
        <w:t xml:space="preserve"> </w:t>
      </w:r>
      <w:r w:rsidRPr="00417B74">
        <w:rPr>
          <w:rFonts w:ascii="Times New Roman" w:hAnsi="Times New Roman" w:cs="Times New Roman"/>
          <w:bCs/>
          <w:sz w:val="32"/>
          <w:szCs w:val="32"/>
        </w:rPr>
        <w:t>on account of My name</w:t>
      </w:r>
      <w:r w:rsidRPr="00417B74">
        <w:rPr>
          <w:rFonts w:ascii="Times New Roman" w:hAnsi="Times New Roman" w:cs="Times New Roman"/>
          <w:sz w:val="32"/>
          <w:szCs w:val="32"/>
        </w:rPr>
        <w:t>. And then many will be made to stumble, and they will deliver up one another, and they will hate one another.”   Mat.24:9-10</w:t>
      </w:r>
    </w:p>
    <w:p w14:paraId="05F3FB02" w14:textId="77777777" w:rsidR="005F4704" w:rsidRPr="00417B74" w:rsidRDefault="005F4704" w:rsidP="005F4704">
      <w:pPr>
        <w:rPr>
          <w:rFonts w:ascii="Times New Roman" w:hAnsi="Times New Roman" w:cs="Times New Roman"/>
          <w:sz w:val="32"/>
          <w:szCs w:val="32"/>
        </w:rPr>
      </w:pPr>
      <w:r w:rsidRPr="00417B74">
        <w:rPr>
          <w:rFonts w:ascii="Times New Roman" w:hAnsi="Times New Roman" w:cs="Times New Roman"/>
          <w:sz w:val="32"/>
          <w:szCs w:val="32"/>
        </w:rPr>
        <w:t>Yes, there were Acts-period persecutions against the Twelve by Herod, but he hardly represented “</w:t>
      </w:r>
      <w:r w:rsidRPr="00417B74">
        <w:rPr>
          <w:rFonts w:ascii="Times New Roman" w:hAnsi="Times New Roman" w:cs="Times New Roman"/>
          <w:sz w:val="32"/>
          <w:szCs w:val="32"/>
          <w:u w:val="single"/>
        </w:rPr>
        <w:t>all the nations</w:t>
      </w:r>
      <w:r w:rsidRPr="00417B74">
        <w:rPr>
          <w:rFonts w:ascii="Times New Roman" w:hAnsi="Times New Roman" w:cs="Times New Roman"/>
          <w:sz w:val="32"/>
          <w:szCs w:val="32"/>
        </w:rPr>
        <w:t>”. This was only a preview of a much greater tribulation to come.</w:t>
      </w:r>
    </w:p>
    <w:p w14:paraId="05F3FB03" w14:textId="77777777" w:rsidR="005F4704" w:rsidRPr="00417B74" w:rsidRDefault="005F4704" w:rsidP="005F4704">
      <w:pPr>
        <w:ind w:firstLine="360"/>
        <w:rPr>
          <w:rFonts w:ascii="Times New Roman" w:hAnsi="Times New Roman" w:cs="Times New Roman"/>
          <w:sz w:val="32"/>
          <w:szCs w:val="32"/>
        </w:rPr>
      </w:pPr>
      <w:r w:rsidRPr="00417B74">
        <w:rPr>
          <w:rFonts w:ascii="Times New Roman" w:hAnsi="Times New Roman" w:cs="Times New Roman"/>
          <w:sz w:val="32"/>
          <w:szCs w:val="32"/>
        </w:rPr>
        <w:t>We also have –</w:t>
      </w:r>
    </w:p>
    <w:p w14:paraId="05F3FB04" w14:textId="77777777" w:rsidR="005F4704" w:rsidRPr="00417B74" w:rsidRDefault="005F4704" w:rsidP="00FE2533">
      <w:pPr>
        <w:ind w:left="360"/>
        <w:rPr>
          <w:rFonts w:ascii="Times New Roman" w:hAnsi="Times New Roman" w:cs="Times New Roman"/>
          <w:sz w:val="32"/>
          <w:szCs w:val="32"/>
        </w:rPr>
      </w:pPr>
      <w:r w:rsidRPr="00417B74">
        <w:rPr>
          <w:rFonts w:ascii="Times New Roman" w:hAnsi="Times New Roman" w:cs="Times New Roman"/>
          <w:sz w:val="32"/>
          <w:szCs w:val="32"/>
        </w:rPr>
        <w:t>“And many false-prophets will arise, and they will deceive many. … Then, if any should say to you, ‘Behold, here is the Christ’, or ‘there</w:t>
      </w:r>
      <w:r w:rsidR="00FE2533" w:rsidRPr="00417B74">
        <w:rPr>
          <w:rFonts w:ascii="Times New Roman" w:hAnsi="Times New Roman" w:cs="Times New Roman"/>
          <w:sz w:val="32"/>
          <w:szCs w:val="32"/>
        </w:rPr>
        <w:t>,</w:t>
      </w:r>
      <w:r w:rsidRPr="00417B74">
        <w:rPr>
          <w:rFonts w:ascii="Times New Roman" w:hAnsi="Times New Roman" w:cs="Times New Roman"/>
          <w:sz w:val="32"/>
          <w:szCs w:val="32"/>
        </w:rPr>
        <w:t xml:space="preserve">’ you should not believe </w:t>
      </w:r>
      <w:r w:rsidRPr="00417B74">
        <w:rPr>
          <w:rFonts w:ascii="Times New Roman" w:hAnsi="Times New Roman" w:cs="Times New Roman"/>
          <w:i/>
          <w:sz w:val="32"/>
          <w:szCs w:val="32"/>
        </w:rPr>
        <w:t>it</w:t>
      </w:r>
      <w:r w:rsidRPr="00417B74">
        <w:rPr>
          <w:rFonts w:ascii="Times New Roman" w:hAnsi="Times New Roman" w:cs="Times New Roman"/>
          <w:sz w:val="32"/>
          <w:szCs w:val="32"/>
        </w:rPr>
        <w:t xml:space="preserve">. For false-christs and false-prophets will be arisen, and they will provide great signs and wonders, so as to deceive, if possible, even the chosen ones. </w:t>
      </w:r>
      <w:r w:rsidRPr="00417B74">
        <w:rPr>
          <w:rFonts w:ascii="Times New Roman" w:hAnsi="Times New Roman" w:cs="Times New Roman"/>
          <w:b/>
          <w:sz w:val="32"/>
          <w:szCs w:val="32"/>
          <w:u w:val="double"/>
        </w:rPr>
        <w:t>Behold</w:t>
      </w:r>
      <w:r w:rsidRPr="00417B74">
        <w:rPr>
          <w:rFonts w:ascii="Times New Roman" w:hAnsi="Times New Roman" w:cs="Times New Roman"/>
          <w:sz w:val="32"/>
          <w:szCs w:val="32"/>
        </w:rPr>
        <w:t xml:space="preserve">, I have foretold </w:t>
      </w:r>
      <w:r w:rsidRPr="00417B74">
        <w:rPr>
          <w:rFonts w:ascii="Times New Roman" w:hAnsi="Times New Roman" w:cs="Times New Roman"/>
          <w:i/>
          <w:sz w:val="32"/>
          <w:szCs w:val="32"/>
        </w:rPr>
        <w:t>it</w:t>
      </w:r>
      <w:r w:rsidRPr="00417B74">
        <w:rPr>
          <w:rFonts w:ascii="Times New Roman" w:hAnsi="Times New Roman" w:cs="Times New Roman"/>
          <w:sz w:val="32"/>
          <w:szCs w:val="32"/>
        </w:rPr>
        <w:t xml:space="preserve"> to you.”   Mat.24:11, 23-25</w:t>
      </w:r>
    </w:p>
    <w:p w14:paraId="05F3FB05" w14:textId="77777777" w:rsidR="005F4704" w:rsidRPr="00417B74" w:rsidRDefault="005F4704" w:rsidP="00EE3194">
      <w:pPr>
        <w:rPr>
          <w:rFonts w:ascii="Times New Roman" w:hAnsi="Times New Roman" w:cs="Times New Roman"/>
          <w:sz w:val="32"/>
          <w:szCs w:val="32"/>
        </w:rPr>
      </w:pPr>
      <w:r w:rsidRPr="00417B74">
        <w:rPr>
          <w:rFonts w:ascii="Times New Roman" w:hAnsi="Times New Roman" w:cs="Times New Roman"/>
          <w:sz w:val="32"/>
          <w:szCs w:val="32"/>
        </w:rPr>
        <w:lastRenderedPageBreak/>
        <w:t xml:space="preserve">John warned about “many antichrists” having come (1 Joh.2:18), but there is no account in Scripture of anyone claiming to be </w:t>
      </w:r>
      <w:r w:rsidRPr="00417B74">
        <w:rPr>
          <w:rFonts w:ascii="Times New Roman" w:hAnsi="Times New Roman" w:cs="Times New Roman"/>
          <w:i/>
          <w:iCs/>
          <w:sz w:val="32"/>
          <w:szCs w:val="32"/>
        </w:rPr>
        <w:t xml:space="preserve">the </w:t>
      </w:r>
      <w:r w:rsidRPr="00417B74">
        <w:rPr>
          <w:rFonts w:ascii="Times New Roman" w:hAnsi="Times New Roman" w:cs="Times New Roman"/>
          <w:sz w:val="32"/>
          <w:szCs w:val="32"/>
        </w:rPr>
        <w:t>Christ. Paul mentioned “the apostasy” and “the Man of Lawlessness”, “proclaiming himself that he is God” (2 Thes.2:3-4), but Scripture</w:t>
      </w:r>
      <w:r w:rsidR="005B5950" w:rsidRPr="00417B74">
        <w:rPr>
          <w:rFonts w:ascii="Times New Roman" w:hAnsi="Times New Roman" w:cs="Times New Roman"/>
          <w:sz w:val="32"/>
          <w:szCs w:val="32"/>
        </w:rPr>
        <w:t>, ecclesiastical writers,</w:t>
      </w:r>
      <w:r w:rsidRPr="00417B74">
        <w:rPr>
          <w:rFonts w:ascii="Times New Roman" w:hAnsi="Times New Roman" w:cs="Times New Roman"/>
          <w:sz w:val="32"/>
          <w:szCs w:val="32"/>
        </w:rPr>
        <w:t xml:space="preserve"> </w:t>
      </w:r>
      <w:r w:rsidR="005B5950" w:rsidRPr="00417B74">
        <w:rPr>
          <w:rFonts w:ascii="Times New Roman" w:hAnsi="Times New Roman" w:cs="Times New Roman"/>
          <w:sz w:val="32"/>
          <w:szCs w:val="32"/>
        </w:rPr>
        <w:t>and</w:t>
      </w:r>
      <w:r w:rsidR="00A97CEE" w:rsidRPr="00417B74">
        <w:rPr>
          <w:rFonts w:ascii="Times New Roman" w:hAnsi="Times New Roman" w:cs="Times New Roman"/>
          <w:sz w:val="32"/>
          <w:szCs w:val="32"/>
        </w:rPr>
        <w:t xml:space="preserve"> profane history</w:t>
      </w:r>
      <w:r w:rsidRPr="00417B74">
        <w:rPr>
          <w:rFonts w:ascii="Times New Roman" w:hAnsi="Times New Roman" w:cs="Times New Roman"/>
          <w:sz w:val="32"/>
          <w:szCs w:val="32"/>
        </w:rPr>
        <w:t xml:space="preserve"> </w:t>
      </w:r>
      <w:r w:rsidR="00EC54EA" w:rsidRPr="00417B74">
        <w:rPr>
          <w:rFonts w:ascii="Times New Roman" w:hAnsi="Times New Roman" w:cs="Times New Roman"/>
          <w:sz w:val="32"/>
          <w:szCs w:val="32"/>
        </w:rPr>
        <w:t xml:space="preserve">all </w:t>
      </w:r>
      <w:r w:rsidR="005B5950" w:rsidRPr="00417B74">
        <w:rPr>
          <w:rFonts w:ascii="Times New Roman" w:hAnsi="Times New Roman" w:cs="Times New Roman"/>
          <w:sz w:val="32"/>
          <w:szCs w:val="32"/>
        </w:rPr>
        <w:t xml:space="preserve">fail to </w:t>
      </w:r>
      <w:r w:rsidRPr="00417B74">
        <w:rPr>
          <w:rFonts w:ascii="Times New Roman" w:hAnsi="Times New Roman" w:cs="Times New Roman"/>
          <w:sz w:val="32"/>
          <w:szCs w:val="32"/>
        </w:rPr>
        <w:t xml:space="preserve">confirm </w:t>
      </w:r>
      <w:r w:rsidR="00EE3194" w:rsidRPr="00417B74">
        <w:rPr>
          <w:rFonts w:ascii="Times New Roman" w:hAnsi="Times New Roman" w:cs="Times New Roman"/>
          <w:sz w:val="32"/>
          <w:szCs w:val="32"/>
        </w:rPr>
        <w:t>any of this</w:t>
      </w:r>
      <w:r w:rsidR="00FE2533" w:rsidRPr="00417B74">
        <w:rPr>
          <w:rFonts w:ascii="Times New Roman" w:hAnsi="Times New Roman" w:cs="Times New Roman"/>
          <w:sz w:val="32"/>
          <w:szCs w:val="32"/>
        </w:rPr>
        <w:t xml:space="preserve"> as having come to pass. Where were the “great signs and wonders” of these false-christs and false prophets? They were nowhere to be found. Not yet.</w:t>
      </w:r>
    </w:p>
    <w:p w14:paraId="05F3FB06" w14:textId="77777777" w:rsidR="005F4704" w:rsidRPr="00417B74" w:rsidRDefault="005F4704" w:rsidP="005F4704">
      <w:pPr>
        <w:ind w:firstLine="360"/>
        <w:rPr>
          <w:rFonts w:ascii="Times New Roman" w:hAnsi="Times New Roman" w:cs="Times New Roman"/>
          <w:sz w:val="32"/>
          <w:szCs w:val="32"/>
        </w:rPr>
      </w:pPr>
      <w:r w:rsidRPr="00417B74">
        <w:rPr>
          <w:rFonts w:ascii="Times New Roman" w:hAnsi="Times New Roman" w:cs="Times New Roman"/>
          <w:sz w:val="32"/>
          <w:szCs w:val="32"/>
        </w:rPr>
        <w:t>There is also this benchmark prophecy –</w:t>
      </w:r>
    </w:p>
    <w:p w14:paraId="05F3FB07" w14:textId="77777777" w:rsidR="005F4704" w:rsidRPr="00417B74" w:rsidRDefault="005F4704" w:rsidP="005F4704">
      <w:pPr>
        <w:ind w:left="360"/>
        <w:rPr>
          <w:rFonts w:ascii="Times New Roman" w:hAnsi="Times New Roman" w:cs="Times New Roman"/>
          <w:sz w:val="32"/>
          <w:szCs w:val="32"/>
        </w:rPr>
      </w:pPr>
      <w:r w:rsidRPr="00417B74">
        <w:rPr>
          <w:rFonts w:ascii="Times New Roman" w:hAnsi="Times New Roman" w:cs="Times New Roman"/>
          <w:sz w:val="32"/>
          <w:szCs w:val="32"/>
        </w:rPr>
        <w:t xml:space="preserve">“Therefore, whenever you may see </w:t>
      </w:r>
      <w:r w:rsidRPr="00417B74">
        <w:rPr>
          <w:rFonts w:ascii="Times New Roman" w:hAnsi="Times New Roman" w:cs="Times New Roman"/>
          <w:b/>
          <w:sz w:val="32"/>
          <w:szCs w:val="32"/>
        </w:rPr>
        <w:t>the Abomination of Desolation</w:t>
      </w:r>
      <w:r w:rsidRPr="00417B74">
        <w:rPr>
          <w:rFonts w:ascii="Times New Roman" w:hAnsi="Times New Roman" w:cs="Times New Roman"/>
          <w:sz w:val="32"/>
          <w:szCs w:val="32"/>
        </w:rPr>
        <w:t xml:space="preserve">, which, having been spoken by Daniel the prophet, having stood in </w:t>
      </w:r>
      <w:r w:rsidRPr="00417B74">
        <w:rPr>
          <w:rFonts w:ascii="Times New Roman" w:hAnsi="Times New Roman" w:cs="Times New Roman"/>
          <w:i/>
          <w:sz w:val="32"/>
          <w:szCs w:val="32"/>
        </w:rPr>
        <w:t>the</w:t>
      </w:r>
      <w:r w:rsidRPr="00417B74">
        <w:rPr>
          <w:rFonts w:ascii="Times New Roman" w:hAnsi="Times New Roman" w:cs="Times New Roman"/>
          <w:sz w:val="32"/>
          <w:szCs w:val="32"/>
        </w:rPr>
        <w:t xml:space="preserve"> holy place (let</w:t>
      </w:r>
      <w:r w:rsidRPr="00243BDC">
        <w:rPr>
          <w:rFonts w:ascii="Times New Roman" w:hAnsi="Times New Roman" w:cs="Times New Roman"/>
          <w:sz w:val="28"/>
          <w:szCs w:val="28"/>
        </w:rPr>
        <w:t xml:space="preserve"> </w:t>
      </w:r>
      <w:r w:rsidRPr="00417B74">
        <w:rPr>
          <w:rFonts w:ascii="Times New Roman" w:hAnsi="Times New Roman" w:cs="Times New Roman"/>
          <w:sz w:val="32"/>
          <w:szCs w:val="32"/>
        </w:rPr>
        <w:t>the one reading understand), then let those in Judea flee into the mountains. Let the one on the roof not descend to take away the things from his house. And the one in the field let not turn back to take his clothes.”    Mat.24:15-18</w:t>
      </w:r>
    </w:p>
    <w:p w14:paraId="05F3FB08" w14:textId="77777777" w:rsidR="005F4704" w:rsidRPr="00417B74" w:rsidRDefault="005F4704" w:rsidP="00002408">
      <w:pPr>
        <w:rPr>
          <w:rFonts w:ascii="Times New Roman" w:hAnsi="Times New Roman" w:cs="Times New Roman"/>
          <w:sz w:val="32"/>
          <w:szCs w:val="32"/>
        </w:rPr>
      </w:pPr>
      <w:r w:rsidRPr="00417B74">
        <w:rPr>
          <w:rFonts w:ascii="Times New Roman" w:hAnsi="Times New Roman" w:cs="Times New Roman"/>
          <w:sz w:val="32"/>
          <w:szCs w:val="32"/>
        </w:rPr>
        <w:t>Not one of the Acts-period writers gave witness that Daniel’s Abomination of Desolation was seen during their lifetimes.</w:t>
      </w:r>
      <w:r w:rsidR="00374B17" w:rsidRPr="00417B74">
        <w:rPr>
          <w:rFonts w:ascii="Times New Roman" w:hAnsi="Times New Roman" w:cs="Times New Roman"/>
          <w:sz w:val="32"/>
          <w:szCs w:val="32"/>
        </w:rPr>
        <w:t xml:space="preserve"> Further, post-Apostolic writers of the first three centuries AD universally identified the Abomination of Desolation as the Antichrist, whose career was still future</w:t>
      </w:r>
      <w:r w:rsidR="00415A32" w:rsidRPr="00417B74">
        <w:rPr>
          <w:rFonts w:ascii="Times New Roman" w:hAnsi="Times New Roman" w:cs="Times New Roman"/>
          <w:sz w:val="32"/>
          <w:szCs w:val="32"/>
        </w:rPr>
        <w:t xml:space="preserve"> </w:t>
      </w:r>
      <w:r w:rsidR="005B5950" w:rsidRPr="00417B74">
        <w:rPr>
          <w:rFonts w:ascii="Times New Roman" w:hAnsi="Times New Roman" w:cs="Times New Roman"/>
          <w:sz w:val="32"/>
          <w:szCs w:val="32"/>
        </w:rPr>
        <w:t xml:space="preserve">to them </w:t>
      </w:r>
      <w:r w:rsidR="00415A32" w:rsidRPr="00417B74">
        <w:rPr>
          <w:rFonts w:ascii="Times New Roman" w:hAnsi="Times New Roman" w:cs="Times New Roman"/>
          <w:sz w:val="32"/>
          <w:szCs w:val="32"/>
        </w:rPr>
        <w:t xml:space="preserve">(many </w:t>
      </w:r>
      <w:r w:rsidR="005B5950" w:rsidRPr="00417B74">
        <w:rPr>
          <w:rFonts w:ascii="Times New Roman" w:hAnsi="Times New Roman" w:cs="Times New Roman"/>
          <w:sz w:val="32"/>
          <w:szCs w:val="32"/>
        </w:rPr>
        <w:t xml:space="preserve">of these </w:t>
      </w:r>
      <w:r w:rsidR="00EE3194" w:rsidRPr="00417B74">
        <w:rPr>
          <w:rFonts w:ascii="Times New Roman" w:hAnsi="Times New Roman" w:cs="Times New Roman"/>
          <w:sz w:val="32"/>
          <w:szCs w:val="32"/>
        </w:rPr>
        <w:t xml:space="preserve">writers </w:t>
      </w:r>
      <w:r w:rsidR="005B5950" w:rsidRPr="00417B74">
        <w:rPr>
          <w:rFonts w:ascii="Times New Roman" w:hAnsi="Times New Roman" w:cs="Times New Roman"/>
          <w:sz w:val="32"/>
          <w:szCs w:val="32"/>
        </w:rPr>
        <w:t xml:space="preserve">are </w:t>
      </w:r>
      <w:r w:rsidR="00415A32" w:rsidRPr="00417B74">
        <w:rPr>
          <w:rFonts w:ascii="Times New Roman" w:hAnsi="Times New Roman" w:cs="Times New Roman"/>
          <w:sz w:val="32"/>
          <w:szCs w:val="32"/>
        </w:rPr>
        <w:t xml:space="preserve">quoted in </w:t>
      </w:r>
      <w:r w:rsidR="00415A32" w:rsidRPr="00417B74">
        <w:rPr>
          <w:rFonts w:ascii="Times New Roman" w:hAnsi="Times New Roman" w:cs="Times New Roman"/>
          <w:i/>
          <w:iCs/>
          <w:sz w:val="32"/>
          <w:szCs w:val="32"/>
        </w:rPr>
        <w:t>The Abomination of Desolation</w:t>
      </w:r>
      <w:r w:rsidR="00002408" w:rsidRPr="00417B74">
        <w:rPr>
          <w:rFonts w:ascii="Times New Roman" w:hAnsi="Times New Roman" w:cs="Times New Roman"/>
          <w:sz w:val="32"/>
          <w:szCs w:val="32"/>
        </w:rPr>
        <w:t>, pp.5-12</w:t>
      </w:r>
      <w:r w:rsidR="00415A32" w:rsidRPr="00417B74">
        <w:rPr>
          <w:rFonts w:ascii="Times New Roman" w:hAnsi="Times New Roman" w:cs="Times New Roman"/>
          <w:sz w:val="32"/>
          <w:szCs w:val="32"/>
        </w:rPr>
        <w:t>)</w:t>
      </w:r>
      <w:r w:rsidR="00374B17" w:rsidRPr="00417B74">
        <w:rPr>
          <w:rFonts w:ascii="Times New Roman" w:hAnsi="Times New Roman" w:cs="Times New Roman"/>
          <w:sz w:val="32"/>
          <w:szCs w:val="32"/>
        </w:rPr>
        <w:t xml:space="preserve">. </w:t>
      </w:r>
    </w:p>
    <w:p w14:paraId="05F3FB09" w14:textId="77777777" w:rsidR="005F4704" w:rsidRPr="00417B74" w:rsidRDefault="005F4704" w:rsidP="005F4704">
      <w:pPr>
        <w:ind w:firstLine="360"/>
        <w:rPr>
          <w:rFonts w:ascii="Times New Roman" w:hAnsi="Times New Roman" w:cs="Times New Roman"/>
          <w:sz w:val="32"/>
          <w:szCs w:val="32"/>
        </w:rPr>
      </w:pPr>
      <w:r w:rsidRPr="00417B74">
        <w:rPr>
          <w:rFonts w:ascii="Times New Roman" w:hAnsi="Times New Roman" w:cs="Times New Roman"/>
          <w:sz w:val="32"/>
          <w:szCs w:val="32"/>
        </w:rPr>
        <w:t xml:space="preserve">Although Jesus was discoursing privately to “His disciples” in Matthew 24, and He constantly referred to them as witnesses of these things, it was a potential only. Another set of “you” “disciples” will be the first-hand witnesses of these things at some future date. </w:t>
      </w:r>
    </w:p>
    <w:p w14:paraId="05F3FB0A" w14:textId="77777777" w:rsidR="005F4704" w:rsidRPr="00417B74" w:rsidRDefault="005F4704" w:rsidP="005F4704">
      <w:pPr>
        <w:ind w:firstLine="360"/>
        <w:rPr>
          <w:rFonts w:ascii="Times New Roman" w:hAnsi="Times New Roman" w:cs="Times New Roman"/>
          <w:sz w:val="32"/>
          <w:szCs w:val="32"/>
        </w:rPr>
      </w:pPr>
      <w:r w:rsidRPr="00417B74">
        <w:rPr>
          <w:rFonts w:ascii="Times New Roman" w:hAnsi="Times New Roman" w:cs="Times New Roman"/>
          <w:sz w:val="32"/>
          <w:szCs w:val="32"/>
        </w:rPr>
        <w:t>I have seen Matthew’s Gospel described by some as the most Jewish of the Four</w:t>
      </w:r>
      <w:r w:rsidR="00B04794" w:rsidRPr="00417B74">
        <w:rPr>
          <w:rFonts w:ascii="Times New Roman" w:hAnsi="Times New Roman" w:cs="Times New Roman"/>
          <w:sz w:val="32"/>
          <w:szCs w:val="32"/>
        </w:rPr>
        <w:t xml:space="preserve"> Gospels</w:t>
      </w:r>
      <w:r w:rsidRPr="00417B74">
        <w:rPr>
          <w:rFonts w:ascii="Times New Roman" w:hAnsi="Times New Roman" w:cs="Times New Roman"/>
          <w:sz w:val="32"/>
          <w:szCs w:val="32"/>
        </w:rPr>
        <w:t xml:space="preserve">. If so, then note this paradox – Matthew has more to say about blessings for the nations than Mark, Luke and John combined. </w:t>
      </w:r>
      <w:r w:rsidRPr="00417B74">
        <w:rPr>
          <w:rFonts w:ascii="Times New Roman" w:hAnsi="Times New Roman" w:cs="Times New Roman"/>
          <w:sz w:val="32"/>
          <w:szCs w:val="32"/>
        </w:rPr>
        <w:lastRenderedPageBreak/>
        <w:t>The “great commission” text (Mat.28:18-20) and its affiliated commission (Mat.24:14) are among these. But we also have –</w:t>
      </w:r>
    </w:p>
    <w:p w14:paraId="05F3FB0B" w14:textId="77777777" w:rsidR="005F4704" w:rsidRPr="00417B74" w:rsidRDefault="005F4704" w:rsidP="005F4704">
      <w:pPr>
        <w:ind w:left="360"/>
        <w:rPr>
          <w:rFonts w:ascii="Times New Roman" w:hAnsi="Times New Roman" w:cs="Times New Roman"/>
          <w:sz w:val="32"/>
          <w:szCs w:val="32"/>
        </w:rPr>
      </w:pPr>
      <w:r w:rsidRPr="00417B74">
        <w:rPr>
          <w:rFonts w:ascii="Times New Roman" w:hAnsi="Times New Roman" w:cs="Times New Roman"/>
          <w:sz w:val="32"/>
          <w:szCs w:val="32"/>
        </w:rPr>
        <w:t xml:space="preserve">“But when the Son of Man should come in His glory, and all the angels with Him, then He will sit upon the throne of His glory. And will be gathered together before Him </w:t>
      </w:r>
      <w:r w:rsidRPr="00417B74">
        <w:rPr>
          <w:rFonts w:ascii="Times New Roman" w:hAnsi="Times New Roman" w:cs="Times New Roman"/>
          <w:b/>
          <w:bCs/>
          <w:sz w:val="32"/>
          <w:szCs w:val="32"/>
        </w:rPr>
        <w:t>all the nations</w:t>
      </w:r>
      <w:r w:rsidRPr="00417B74">
        <w:rPr>
          <w:rFonts w:ascii="Times New Roman" w:hAnsi="Times New Roman" w:cs="Times New Roman"/>
          <w:sz w:val="32"/>
          <w:szCs w:val="32"/>
        </w:rPr>
        <w:t>, and He will separate them from one another, as the shepherd separates the sheep from the goats.”    Mat.25:31-32</w:t>
      </w:r>
    </w:p>
    <w:p w14:paraId="05F3FB0C" w14:textId="77777777" w:rsidR="005F4704" w:rsidRPr="00417B74" w:rsidRDefault="005F4704" w:rsidP="005F4704">
      <w:pPr>
        <w:rPr>
          <w:rFonts w:ascii="Times New Roman" w:hAnsi="Times New Roman" w:cs="Times New Roman"/>
          <w:sz w:val="32"/>
          <w:szCs w:val="32"/>
        </w:rPr>
      </w:pPr>
      <w:r w:rsidRPr="00417B74">
        <w:rPr>
          <w:rFonts w:ascii="Times New Roman" w:hAnsi="Times New Roman" w:cs="Times New Roman"/>
          <w:sz w:val="32"/>
          <w:szCs w:val="32"/>
        </w:rPr>
        <w:t xml:space="preserve">This special tribunal will lead to the right-hand nations inheriting the kingdom alongside faithful Israel (v.34). These will be </w:t>
      </w:r>
      <w:r w:rsidR="00B04794" w:rsidRPr="00417B74">
        <w:rPr>
          <w:rFonts w:ascii="Times New Roman" w:hAnsi="Times New Roman" w:cs="Times New Roman"/>
          <w:sz w:val="32"/>
          <w:szCs w:val="32"/>
        </w:rPr>
        <w:t xml:space="preserve">part of </w:t>
      </w:r>
      <w:r w:rsidRPr="00417B74">
        <w:rPr>
          <w:rFonts w:ascii="Times New Roman" w:hAnsi="Times New Roman" w:cs="Times New Roman"/>
          <w:sz w:val="32"/>
          <w:szCs w:val="32"/>
        </w:rPr>
        <w:t xml:space="preserve">the </w:t>
      </w:r>
      <w:r w:rsidR="00B04794" w:rsidRPr="00417B74">
        <w:rPr>
          <w:rFonts w:ascii="Times New Roman" w:hAnsi="Times New Roman" w:cs="Times New Roman"/>
          <w:sz w:val="32"/>
          <w:szCs w:val="32"/>
        </w:rPr>
        <w:t>“</w:t>
      </w:r>
      <w:r w:rsidRPr="00417B74">
        <w:rPr>
          <w:rFonts w:ascii="Times New Roman" w:hAnsi="Times New Roman" w:cs="Times New Roman"/>
          <w:sz w:val="32"/>
          <w:szCs w:val="32"/>
        </w:rPr>
        <w:t>many coming from east and west</w:t>
      </w:r>
      <w:r w:rsidR="00B04794" w:rsidRPr="00417B74">
        <w:rPr>
          <w:rFonts w:ascii="Times New Roman" w:hAnsi="Times New Roman" w:cs="Times New Roman"/>
          <w:sz w:val="32"/>
          <w:szCs w:val="32"/>
        </w:rPr>
        <w:t>”</w:t>
      </w:r>
      <w:r w:rsidRPr="00417B74">
        <w:rPr>
          <w:rFonts w:ascii="Times New Roman" w:hAnsi="Times New Roman" w:cs="Times New Roman"/>
          <w:sz w:val="32"/>
          <w:szCs w:val="32"/>
        </w:rPr>
        <w:t xml:space="preserve"> to share the kingdom of the heavens with Abraham, Isaac and Jacob (Mat.8:11). </w:t>
      </w:r>
    </w:p>
    <w:p w14:paraId="05F3FB0D" w14:textId="77777777" w:rsidR="0098389D" w:rsidRPr="00417B74" w:rsidRDefault="005F4704" w:rsidP="004F5645">
      <w:pPr>
        <w:ind w:firstLine="360"/>
        <w:rPr>
          <w:rFonts w:ascii="Times New Roman" w:hAnsi="Times New Roman" w:cs="Times New Roman"/>
          <w:sz w:val="32"/>
          <w:szCs w:val="32"/>
        </w:rPr>
      </w:pPr>
      <w:r w:rsidRPr="00417B74">
        <w:rPr>
          <w:rFonts w:ascii="Times New Roman" w:hAnsi="Times New Roman" w:cs="Times New Roman"/>
          <w:sz w:val="32"/>
          <w:szCs w:val="32"/>
        </w:rPr>
        <w:t xml:space="preserve">I have had difficulty finding </w:t>
      </w:r>
      <w:r w:rsidR="006C4598" w:rsidRPr="00417B74">
        <w:rPr>
          <w:rFonts w:ascii="Times New Roman" w:hAnsi="Times New Roman" w:cs="Times New Roman"/>
          <w:sz w:val="32"/>
          <w:szCs w:val="32"/>
        </w:rPr>
        <w:t>stand-out</w:t>
      </w:r>
      <w:r w:rsidR="0055610E" w:rsidRPr="00417B74">
        <w:rPr>
          <w:rFonts w:ascii="Times New Roman" w:hAnsi="Times New Roman" w:cs="Times New Roman"/>
          <w:sz w:val="32"/>
          <w:szCs w:val="32"/>
        </w:rPr>
        <w:t xml:space="preserve"> OT </w:t>
      </w:r>
      <w:r w:rsidRPr="00417B74">
        <w:rPr>
          <w:rFonts w:ascii="Times New Roman" w:hAnsi="Times New Roman" w:cs="Times New Roman"/>
          <w:sz w:val="32"/>
          <w:szCs w:val="32"/>
        </w:rPr>
        <w:t xml:space="preserve">parallels to this </w:t>
      </w:r>
      <w:r w:rsidRPr="00417B74">
        <w:rPr>
          <w:rFonts w:ascii="Times New Roman" w:hAnsi="Times New Roman" w:cs="Times New Roman"/>
          <w:i/>
          <w:iCs/>
          <w:sz w:val="32"/>
          <w:szCs w:val="32"/>
        </w:rPr>
        <w:t>Sunteleia</w:t>
      </w:r>
      <w:r w:rsidRPr="00417B74">
        <w:rPr>
          <w:rFonts w:ascii="Times New Roman" w:hAnsi="Times New Roman" w:cs="Times New Roman"/>
          <w:sz w:val="32"/>
          <w:szCs w:val="32"/>
        </w:rPr>
        <w:t xml:space="preserve"> mission toward the nations. </w:t>
      </w:r>
      <w:r w:rsidR="0098389D" w:rsidRPr="00417B74">
        <w:rPr>
          <w:rFonts w:ascii="Times New Roman" w:hAnsi="Times New Roman" w:cs="Times New Roman"/>
          <w:sz w:val="32"/>
          <w:szCs w:val="32"/>
        </w:rPr>
        <w:t xml:space="preserve">However, blessings for the nations was not </w:t>
      </w:r>
      <w:r w:rsidR="00EC54EA" w:rsidRPr="00417B74">
        <w:rPr>
          <w:rFonts w:ascii="Times New Roman" w:hAnsi="Times New Roman" w:cs="Times New Roman"/>
          <w:sz w:val="32"/>
          <w:szCs w:val="32"/>
        </w:rPr>
        <w:t xml:space="preserve">suddenly </w:t>
      </w:r>
      <w:r w:rsidR="0098389D" w:rsidRPr="00417B74">
        <w:rPr>
          <w:rFonts w:ascii="Times New Roman" w:hAnsi="Times New Roman" w:cs="Times New Roman"/>
          <w:sz w:val="32"/>
          <w:szCs w:val="32"/>
        </w:rPr>
        <w:t>introduced by Matthew’s Gospel. It is a recurring them</w:t>
      </w:r>
      <w:r w:rsidR="00EC54EA" w:rsidRPr="00417B74">
        <w:rPr>
          <w:rFonts w:ascii="Times New Roman" w:hAnsi="Times New Roman" w:cs="Times New Roman"/>
          <w:sz w:val="32"/>
          <w:szCs w:val="32"/>
        </w:rPr>
        <w:t>e</w:t>
      </w:r>
      <w:r w:rsidR="0098389D" w:rsidRPr="00417B74">
        <w:rPr>
          <w:rFonts w:ascii="Times New Roman" w:hAnsi="Times New Roman" w:cs="Times New Roman"/>
          <w:sz w:val="32"/>
          <w:szCs w:val="32"/>
        </w:rPr>
        <w:t xml:space="preserve"> in the OT</w:t>
      </w:r>
      <w:r w:rsidR="00EC54EA" w:rsidRPr="00417B74">
        <w:rPr>
          <w:rFonts w:ascii="Times New Roman" w:hAnsi="Times New Roman" w:cs="Times New Roman"/>
          <w:sz w:val="32"/>
          <w:szCs w:val="32"/>
        </w:rPr>
        <w:t>,</w:t>
      </w:r>
      <w:r w:rsidR="0098389D" w:rsidRPr="00417B74">
        <w:rPr>
          <w:rFonts w:ascii="Times New Roman" w:hAnsi="Times New Roman" w:cs="Times New Roman"/>
          <w:sz w:val="32"/>
          <w:szCs w:val="32"/>
        </w:rPr>
        <w:t xml:space="preserve"> in such texts as – Gen.18:8; 22:18; 26:4; Psa.22:27; Isa.2:1-4; 11:9-10; 25:6-8; </w:t>
      </w:r>
      <w:r w:rsidR="0098389D" w:rsidRPr="00417B74">
        <w:rPr>
          <w:rFonts w:ascii="Times New Roman" w:hAnsi="Times New Roman" w:cs="Times New Roman"/>
          <w:b/>
          <w:bCs/>
          <w:sz w:val="32"/>
          <w:szCs w:val="32"/>
        </w:rPr>
        <w:t>49:6</w:t>
      </w:r>
      <w:r w:rsidR="0098389D" w:rsidRPr="00417B74">
        <w:rPr>
          <w:rFonts w:ascii="Times New Roman" w:hAnsi="Times New Roman" w:cs="Times New Roman"/>
          <w:sz w:val="32"/>
          <w:szCs w:val="32"/>
        </w:rPr>
        <w:t xml:space="preserve">,22-23; 56:6-7; </w:t>
      </w:r>
      <w:r w:rsidR="0098389D" w:rsidRPr="00417B74">
        <w:rPr>
          <w:rFonts w:ascii="Times New Roman" w:hAnsi="Times New Roman" w:cs="Times New Roman"/>
          <w:b/>
          <w:bCs/>
          <w:sz w:val="32"/>
          <w:szCs w:val="32"/>
        </w:rPr>
        <w:t>60:1-3</w:t>
      </w:r>
      <w:r w:rsidR="0098389D" w:rsidRPr="00417B74">
        <w:rPr>
          <w:rFonts w:ascii="Times New Roman" w:hAnsi="Times New Roman" w:cs="Times New Roman"/>
          <w:sz w:val="32"/>
          <w:szCs w:val="32"/>
        </w:rPr>
        <w:t xml:space="preserve">; 61:11; </w:t>
      </w:r>
      <w:r w:rsidR="0098389D" w:rsidRPr="00417B74">
        <w:rPr>
          <w:rFonts w:ascii="Times New Roman" w:hAnsi="Times New Roman" w:cs="Times New Roman"/>
          <w:b/>
          <w:bCs/>
          <w:sz w:val="32"/>
          <w:szCs w:val="32"/>
        </w:rPr>
        <w:t>62:1-2</w:t>
      </w:r>
      <w:r w:rsidR="0098389D" w:rsidRPr="00417B74">
        <w:rPr>
          <w:rFonts w:ascii="Times New Roman" w:hAnsi="Times New Roman" w:cs="Times New Roman"/>
          <w:sz w:val="32"/>
          <w:szCs w:val="32"/>
        </w:rPr>
        <w:t xml:space="preserve">; </w:t>
      </w:r>
      <w:r w:rsidR="0098389D" w:rsidRPr="00417B74">
        <w:rPr>
          <w:rFonts w:ascii="Times New Roman" w:hAnsi="Times New Roman" w:cs="Times New Roman"/>
          <w:b/>
          <w:bCs/>
          <w:sz w:val="32"/>
          <w:szCs w:val="32"/>
          <w:u w:val="single"/>
        </w:rPr>
        <w:t>66:18-20</w:t>
      </w:r>
      <w:r w:rsidR="0098389D" w:rsidRPr="00417B74">
        <w:rPr>
          <w:rFonts w:ascii="Times New Roman" w:hAnsi="Times New Roman" w:cs="Times New Roman"/>
          <w:sz w:val="32"/>
          <w:szCs w:val="32"/>
        </w:rPr>
        <w:t xml:space="preserve">; Jer.3:17; 33:8-9; Mic.4:1-3; Hag.2:6-7; Zec.2:11; 8:20-23; 9:10; </w:t>
      </w:r>
      <w:r w:rsidR="00783F40" w:rsidRPr="00417B74">
        <w:rPr>
          <w:rFonts w:ascii="Times New Roman" w:hAnsi="Times New Roman" w:cs="Times New Roman"/>
          <w:sz w:val="32"/>
          <w:szCs w:val="32"/>
        </w:rPr>
        <w:t xml:space="preserve">and </w:t>
      </w:r>
      <w:r w:rsidR="0098389D" w:rsidRPr="00417B74">
        <w:rPr>
          <w:rFonts w:ascii="Times New Roman" w:hAnsi="Times New Roman" w:cs="Times New Roman"/>
          <w:sz w:val="32"/>
          <w:szCs w:val="32"/>
        </w:rPr>
        <w:t>Mal.3:12.</w:t>
      </w:r>
      <w:r w:rsidR="00783F40" w:rsidRPr="00417B74">
        <w:rPr>
          <w:rFonts w:ascii="Times New Roman" w:hAnsi="Times New Roman" w:cs="Times New Roman"/>
          <w:sz w:val="32"/>
          <w:szCs w:val="32"/>
        </w:rPr>
        <w:t xml:space="preserve"> Of these texts, the ones in </w:t>
      </w:r>
      <w:r w:rsidR="00783F40" w:rsidRPr="00417B74">
        <w:rPr>
          <w:rFonts w:ascii="Times New Roman" w:hAnsi="Times New Roman" w:cs="Times New Roman"/>
          <w:b/>
          <w:sz w:val="32"/>
          <w:szCs w:val="32"/>
        </w:rPr>
        <w:t>bold</w:t>
      </w:r>
      <w:r w:rsidR="00783F40" w:rsidRPr="00417B74">
        <w:rPr>
          <w:rFonts w:ascii="Times New Roman" w:hAnsi="Times New Roman" w:cs="Times New Roman"/>
          <w:sz w:val="32"/>
          <w:szCs w:val="32"/>
        </w:rPr>
        <w:t xml:space="preserve">, and especially </w:t>
      </w:r>
      <w:r w:rsidR="00783F40" w:rsidRPr="00417B74">
        <w:rPr>
          <w:rFonts w:ascii="Times New Roman" w:hAnsi="Times New Roman" w:cs="Times New Roman"/>
          <w:b/>
          <w:sz w:val="32"/>
          <w:szCs w:val="32"/>
        </w:rPr>
        <w:t>Isa.66:18-20</w:t>
      </w:r>
      <w:r w:rsidR="00783F40" w:rsidRPr="00417B74">
        <w:rPr>
          <w:rFonts w:ascii="Times New Roman" w:hAnsi="Times New Roman" w:cs="Times New Roman"/>
          <w:sz w:val="32"/>
          <w:szCs w:val="32"/>
        </w:rPr>
        <w:t xml:space="preserve">, come closest to prophecies of </w:t>
      </w:r>
      <w:r w:rsidR="00732A04" w:rsidRPr="00417B74">
        <w:rPr>
          <w:rFonts w:ascii="Times New Roman" w:hAnsi="Times New Roman" w:cs="Times New Roman"/>
          <w:sz w:val="32"/>
          <w:szCs w:val="32"/>
        </w:rPr>
        <w:t xml:space="preserve">a </w:t>
      </w:r>
      <w:r w:rsidR="00783F40" w:rsidRPr="00417B74">
        <w:rPr>
          <w:rFonts w:ascii="Times New Roman" w:hAnsi="Times New Roman" w:cs="Times New Roman"/>
          <w:sz w:val="32"/>
          <w:szCs w:val="32"/>
        </w:rPr>
        <w:t>Jewish evangelism</w:t>
      </w:r>
      <w:r w:rsidR="00B728BF" w:rsidRPr="00417B74">
        <w:rPr>
          <w:rFonts w:ascii="Times New Roman" w:hAnsi="Times New Roman" w:cs="Times New Roman"/>
          <w:sz w:val="32"/>
          <w:szCs w:val="32"/>
        </w:rPr>
        <w:t xml:space="preserve"> toward the nations</w:t>
      </w:r>
      <w:r w:rsidR="00783F40" w:rsidRPr="00417B74">
        <w:rPr>
          <w:rFonts w:ascii="Times New Roman" w:hAnsi="Times New Roman" w:cs="Times New Roman"/>
          <w:sz w:val="32"/>
          <w:szCs w:val="32"/>
        </w:rPr>
        <w:t>.</w:t>
      </w:r>
    </w:p>
    <w:p w14:paraId="05F3FB0E" w14:textId="77777777" w:rsidR="005F4704" w:rsidRPr="00417B74" w:rsidRDefault="00AA25FB" w:rsidP="005F4704">
      <w:pPr>
        <w:ind w:firstLine="360"/>
        <w:rPr>
          <w:rFonts w:ascii="Times New Roman" w:hAnsi="Times New Roman" w:cs="Times New Roman"/>
          <w:sz w:val="32"/>
          <w:szCs w:val="32"/>
        </w:rPr>
      </w:pPr>
      <w:r w:rsidRPr="00417B74">
        <w:rPr>
          <w:rFonts w:ascii="Times New Roman" w:hAnsi="Times New Roman" w:cs="Times New Roman"/>
          <w:sz w:val="32"/>
          <w:szCs w:val="32"/>
        </w:rPr>
        <w:t>And</w:t>
      </w:r>
      <w:r w:rsidR="005F4704" w:rsidRPr="00417B74">
        <w:rPr>
          <w:rFonts w:ascii="Times New Roman" w:hAnsi="Times New Roman" w:cs="Times New Roman"/>
          <w:sz w:val="32"/>
          <w:szCs w:val="32"/>
        </w:rPr>
        <w:t xml:space="preserve"> what of “the kingdom of priests”</w:t>
      </w:r>
      <w:r w:rsidR="0098389D" w:rsidRPr="00417B74">
        <w:rPr>
          <w:rFonts w:ascii="Times New Roman" w:hAnsi="Times New Roman" w:cs="Times New Roman"/>
          <w:sz w:val="32"/>
          <w:szCs w:val="32"/>
        </w:rPr>
        <w:t xml:space="preserve"> concept</w:t>
      </w:r>
      <w:r w:rsidR="005F4704" w:rsidRPr="00417B74">
        <w:rPr>
          <w:rFonts w:ascii="Times New Roman" w:hAnsi="Times New Roman" w:cs="Times New Roman"/>
          <w:sz w:val="32"/>
          <w:szCs w:val="32"/>
        </w:rPr>
        <w:t>, as first promised in Exodus?</w:t>
      </w:r>
    </w:p>
    <w:p w14:paraId="05F3FB0F" w14:textId="77777777" w:rsidR="005F4704" w:rsidRPr="00417B74" w:rsidRDefault="005F4704" w:rsidP="005F4704">
      <w:pPr>
        <w:ind w:left="360"/>
        <w:rPr>
          <w:rFonts w:ascii="Times New Roman" w:hAnsi="Times New Roman" w:cs="Times New Roman"/>
          <w:sz w:val="32"/>
          <w:szCs w:val="32"/>
        </w:rPr>
      </w:pPr>
      <w:r w:rsidRPr="00417B74">
        <w:rPr>
          <w:rFonts w:ascii="Times New Roman" w:hAnsi="Times New Roman" w:cs="Times New Roman"/>
          <w:sz w:val="32"/>
          <w:szCs w:val="32"/>
        </w:rPr>
        <w:t xml:space="preserve">“’And now, if you will surely listen to My voice and keep My covenant, then you will become to Me </w:t>
      </w:r>
      <w:r w:rsidRPr="00417B74">
        <w:rPr>
          <w:rFonts w:ascii="Times New Roman" w:hAnsi="Times New Roman" w:cs="Times New Roman"/>
          <w:b/>
          <w:bCs/>
          <w:sz w:val="32"/>
          <w:szCs w:val="32"/>
        </w:rPr>
        <w:t>a possession</w:t>
      </w:r>
      <w:r w:rsidRPr="00417B74">
        <w:rPr>
          <w:rFonts w:ascii="Times New Roman" w:hAnsi="Times New Roman" w:cs="Times New Roman"/>
          <w:sz w:val="32"/>
          <w:szCs w:val="32"/>
        </w:rPr>
        <w:t xml:space="preserve"> from </w:t>
      </w:r>
      <w:r w:rsidRPr="00417B74">
        <w:rPr>
          <w:rFonts w:ascii="Times New Roman" w:hAnsi="Times New Roman" w:cs="Times New Roman"/>
          <w:b/>
          <w:bCs/>
          <w:sz w:val="32"/>
          <w:szCs w:val="32"/>
          <w:u w:val="single"/>
        </w:rPr>
        <w:t>all the peoples</w:t>
      </w:r>
      <w:r w:rsidRPr="00417B74">
        <w:rPr>
          <w:rFonts w:ascii="Times New Roman" w:hAnsi="Times New Roman" w:cs="Times New Roman"/>
          <w:sz w:val="32"/>
          <w:szCs w:val="32"/>
        </w:rPr>
        <w:t xml:space="preserve">, for the whole earth </w:t>
      </w:r>
      <w:r w:rsidRPr="00417B74">
        <w:rPr>
          <w:rFonts w:ascii="Times New Roman" w:hAnsi="Times New Roman" w:cs="Times New Roman"/>
          <w:i/>
          <w:iCs/>
          <w:sz w:val="32"/>
          <w:szCs w:val="32"/>
        </w:rPr>
        <w:t>is</w:t>
      </w:r>
      <w:r w:rsidRPr="00417B74">
        <w:rPr>
          <w:rFonts w:ascii="Times New Roman" w:hAnsi="Times New Roman" w:cs="Times New Roman"/>
          <w:sz w:val="32"/>
          <w:szCs w:val="32"/>
        </w:rPr>
        <w:t xml:space="preserve"> Mine. And you will become to Me </w:t>
      </w:r>
      <w:r w:rsidRPr="00417B74">
        <w:rPr>
          <w:rFonts w:ascii="Times New Roman" w:hAnsi="Times New Roman" w:cs="Times New Roman"/>
          <w:b/>
          <w:bCs/>
          <w:sz w:val="32"/>
          <w:szCs w:val="32"/>
        </w:rPr>
        <w:t>a kingdom of priests and a holy nation</w:t>
      </w:r>
      <w:r w:rsidRPr="00417B74">
        <w:rPr>
          <w:rFonts w:ascii="Times New Roman" w:hAnsi="Times New Roman" w:cs="Times New Roman"/>
          <w:sz w:val="32"/>
          <w:szCs w:val="32"/>
        </w:rPr>
        <w:t>.’ These are the words which you will speak to the sons of Israel.”    Exo.19:5-6</w:t>
      </w:r>
    </w:p>
    <w:p w14:paraId="05F3FB10" w14:textId="77777777" w:rsidR="005F4704" w:rsidRPr="00417B74" w:rsidRDefault="005F4704" w:rsidP="005B5950">
      <w:pPr>
        <w:rPr>
          <w:rFonts w:ascii="Times New Roman" w:hAnsi="Times New Roman" w:cs="Times New Roman"/>
          <w:sz w:val="32"/>
          <w:szCs w:val="32"/>
        </w:rPr>
      </w:pPr>
      <w:r w:rsidRPr="00417B74">
        <w:rPr>
          <w:rFonts w:ascii="Times New Roman" w:hAnsi="Times New Roman" w:cs="Times New Roman"/>
          <w:sz w:val="32"/>
          <w:szCs w:val="32"/>
        </w:rPr>
        <w:lastRenderedPageBreak/>
        <w:t>We might have wished for more specificity here. There is an implied relation to “</w:t>
      </w:r>
      <w:r w:rsidRPr="00417B74">
        <w:rPr>
          <w:rFonts w:ascii="Times New Roman" w:hAnsi="Times New Roman" w:cs="Times New Roman"/>
          <w:sz w:val="32"/>
          <w:szCs w:val="32"/>
          <w:u w:val="single"/>
        </w:rPr>
        <w:t>all the peoples</w:t>
      </w:r>
      <w:r w:rsidRPr="00417B74">
        <w:rPr>
          <w:rFonts w:ascii="Times New Roman" w:hAnsi="Times New Roman" w:cs="Times New Roman"/>
          <w:sz w:val="32"/>
          <w:szCs w:val="32"/>
        </w:rPr>
        <w:t>”, but what is the exact nature of th</w:t>
      </w:r>
      <w:r w:rsidR="005B5950" w:rsidRPr="00417B74">
        <w:rPr>
          <w:rFonts w:ascii="Times New Roman" w:hAnsi="Times New Roman" w:cs="Times New Roman"/>
          <w:sz w:val="32"/>
          <w:szCs w:val="32"/>
        </w:rPr>
        <w:t>is</w:t>
      </w:r>
      <w:r w:rsidRPr="00417B74">
        <w:rPr>
          <w:rFonts w:ascii="Times New Roman" w:hAnsi="Times New Roman" w:cs="Times New Roman"/>
          <w:sz w:val="32"/>
          <w:szCs w:val="32"/>
        </w:rPr>
        <w:t xml:space="preserve"> priesthood? As the </w:t>
      </w:r>
      <w:r w:rsidR="00732A04" w:rsidRPr="00417B74">
        <w:rPr>
          <w:rFonts w:ascii="Times New Roman" w:hAnsi="Times New Roman" w:cs="Times New Roman"/>
          <w:sz w:val="32"/>
          <w:szCs w:val="32"/>
        </w:rPr>
        <w:t xml:space="preserve">Aaronite </w:t>
      </w:r>
      <w:r w:rsidRPr="00417B74">
        <w:rPr>
          <w:rFonts w:ascii="Times New Roman" w:hAnsi="Times New Roman" w:cs="Times New Roman"/>
          <w:sz w:val="32"/>
          <w:szCs w:val="32"/>
        </w:rPr>
        <w:t xml:space="preserve">priests were mediators between Israel and Yahweh, then </w:t>
      </w:r>
      <w:r w:rsidR="005B613B" w:rsidRPr="00417B74">
        <w:rPr>
          <w:rFonts w:ascii="Times New Roman" w:hAnsi="Times New Roman" w:cs="Times New Roman"/>
          <w:sz w:val="32"/>
          <w:szCs w:val="32"/>
        </w:rPr>
        <w:t xml:space="preserve">what is implied </w:t>
      </w:r>
      <w:r w:rsidR="00AA25FB" w:rsidRPr="00417B74">
        <w:rPr>
          <w:rFonts w:ascii="Times New Roman" w:hAnsi="Times New Roman" w:cs="Times New Roman"/>
          <w:sz w:val="32"/>
          <w:szCs w:val="32"/>
        </w:rPr>
        <w:t xml:space="preserve">here </w:t>
      </w:r>
      <w:r w:rsidR="005B613B" w:rsidRPr="00417B74">
        <w:rPr>
          <w:rFonts w:ascii="Times New Roman" w:hAnsi="Times New Roman" w:cs="Times New Roman"/>
          <w:sz w:val="32"/>
          <w:szCs w:val="32"/>
        </w:rPr>
        <w:t>is that</w:t>
      </w:r>
      <w:r w:rsidRPr="00417B74">
        <w:rPr>
          <w:rFonts w:ascii="Times New Roman" w:hAnsi="Times New Roman" w:cs="Times New Roman"/>
          <w:sz w:val="32"/>
          <w:szCs w:val="32"/>
        </w:rPr>
        <w:t xml:space="preserve"> all Israel </w:t>
      </w:r>
      <w:r w:rsidR="00AA25FB" w:rsidRPr="00417B74">
        <w:rPr>
          <w:rFonts w:ascii="Times New Roman" w:hAnsi="Times New Roman" w:cs="Times New Roman"/>
          <w:sz w:val="32"/>
          <w:szCs w:val="32"/>
        </w:rPr>
        <w:t xml:space="preserve">will </w:t>
      </w:r>
      <w:r w:rsidR="00732A04" w:rsidRPr="00417B74">
        <w:rPr>
          <w:rFonts w:ascii="Times New Roman" w:hAnsi="Times New Roman" w:cs="Times New Roman"/>
          <w:sz w:val="32"/>
          <w:szCs w:val="32"/>
        </w:rPr>
        <w:t xml:space="preserve">one day </w:t>
      </w:r>
      <w:r w:rsidRPr="00417B74">
        <w:rPr>
          <w:rFonts w:ascii="Times New Roman" w:hAnsi="Times New Roman" w:cs="Times New Roman"/>
          <w:sz w:val="32"/>
          <w:szCs w:val="32"/>
        </w:rPr>
        <w:t>become the mediators between “the nations” and Yahweh</w:t>
      </w:r>
      <w:r w:rsidR="005B613B" w:rsidRPr="00417B74">
        <w:rPr>
          <w:rFonts w:ascii="Times New Roman" w:hAnsi="Times New Roman" w:cs="Times New Roman"/>
          <w:sz w:val="32"/>
          <w:szCs w:val="32"/>
        </w:rPr>
        <w:t>.</w:t>
      </w:r>
      <w:r w:rsidR="00D75A91" w:rsidRPr="00417B74">
        <w:rPr>
          <w:rFonts w:ascii="Times New Roman" w:hAnsi="Times New Roman" w:cs="Times New Roman"/>
          <w:sz w:val="32"/>
          <w:szCs w:val="32"/>
        </w:rPr>
        <w:t xml:space="preserve"> What rituals they will perform are not listed, </w:t>
      </w:r>
      <w:r w:rsidR="00571BFA" w:rsidRPr="00417B74">
        <w:rPr>
          <w:rFonts w:ascii="Times New Roman" w:hAnsi="Times New Roman" w:cs="Times New Roman"/>
          <w:sz w:val="32"/>
          <w:szCs w:val="32"/>
        </w:rPr>
        <w:t>unlike</w:t>
      </w:r>
      <w:r w:rsidR="00D75A91" w:rsidRPr="00417B74">
        <w:rPr>
          <w:rFonts w:ascii="Times New Roman" w:hAnsi="Times New Roman" w:cs="Times New Roman"/>
          <w:sz w:val="32"/>
          <w:szCs w:val="32"/>
        </w:rPr>
        <w:t xml:space="preserve"> the Aaronic rituals of Mosaic Law.</w:t>
      </w:r>
    </w:p>
    <w:p w14:paraId="05F3FB11" w14:textId="77777777" w:rsidR="005F4704" w:rsidRPr="00417B74" w:rsidRDefault="005F4704" w:rsidP="0033326A">
      <w:pPr>
        <w:ind w:firstLine="360"/>
        <w:rPr>
          <w:rFonts w:ascii="Times New Roman" w:hAnsi="Times New Roman" w:cs="Times New Roman"/>
          <w:sz w:val="32"/>
          <w:szCs w:val="32"/>
        </w:rPr>
      </w:pPr>
      <w:r w:rsidRPr="00417B74">
        <w:rPr>
          <w:rFonts w:ascii="Times New Roman" w:hAnsi="Times New Roman" w:cs="Times New Roman"/>
          <w:sz w:val="32"/>
          <w:szCs w:val="32"/>
        </w:rPr>
        <w:t xml:space="preserve">Although “kingdom of priests” and “holy nation” appear only in the Heb. of Exodus 19, </w:t>
      </w:r>
      <w:r w:rsidR="0033326A" w:rsidRPr="00417B74">
        <w:rPr>
          <w:rFonts w:ascii="Times New Roman" w:hAnsi="Times New Roman" w:cs="Times New Roman"/>
          <w:sz w:val="32"/>
          <w:szCs w:val="32"/>
        </w:rPr>
        <w:t xml:space="preserve">Gk. phrases in the </w:t>
      </w:r>
      <w:r w:rsidR="0033326A" w:rsidRPr="00417B74">
        <w:rPr>
          <w:rFonts w:ascii="Times New Roman" w:hAnsi="Times New Roman" w:cs="Times New Roman"/>
          <w:i/>
          <w:iCs/>
          <w:sz w:val="32"/>
          <w:szCs w:val="32"/>
        </w:rPr>
        <w:t>LXX</w:t>
      </w:r>
      <w:r w:rsidR="0033326A" w:rsidRPr="00417B74">
        <w:rPr>
          <w:rFonts w:ascii="Times New Roman" w:hAnsi="Times New Roman" w:cs="Times New Roman"/>
          <w:sz w:val="32"/>
          <w:szCs w:val="32"/>
        </w:rPr>
        <w:t xml:space="preserve"> of</w:t>
      </w:r>
      <w:r w:rsidR="005B5950" w:rsidRPr="00417B74">
        <w:rPr>
          <w:rFonts w:ascii="Times New Roman" w:hAnsi="Times New Roman" w:cs="Times New Roman"/>
          <w:sz w:val="32"/>
          <w:szCs w:val="32"/>
        </w:rPr>
        <w:t xml:space="preserve"> Exo.19:5-6</w:t>
      </w:r>
      <w:r w:rsidRPr="00417B74">
        <w:rPr>
          <w:rFonts w:ascii="Times New Roman" w:hAnsi="Times New Roman" w:cs="Times New Roman"/>
          <w:sz w:val="32"/>
          <w:szCs w:val="32"/>
        </w:rPr>
        <w:t xml:space="preserve"> </w:t>
      </w:r>
      <w:r w:rsidR="0033326A" w:rsidRPr="00417B74">
        <w:rPr>
          <w:rFonts w:ascii="Times New Roman" w:hAnsi="Times New Roman" w:cs="Times New Roman"/>
          <w:sz w:val="32"/>
          <w:szCs w:val="32"/>
        </w:rPr>
        <w:t>were</w:t>
      </w:r>
      <w:r w:rsidR="005B5950" w:rsidRPr="00417B74">
        <w:rPr>
          <w:rFonts w:ascii="Times New Roman" w:hAnsi="Times New Roman" w:cs="Times New Roman"/>
          <w:sz w:val="32"/>
          <w:szCs w:val="32"/>
        </w:rPr>
        <w:t xml:space="preserve"> used</w:t>
      </w:r>
      <w:r w:rsidR="00B728BF" w:rsidRPr="00417B74">
        <w:rPr>
          <w:rFonts w:ascii="Times New Roman" w:hAnsi="Times New Roman" w:cs="Times New Roman"/>
          <w:sz w:val="32"/>
          <w:szCs w:val="32"/>
        </w:rPr>
        <w:t xml:space="preserve"> </w:t>
      </w:r>
      <w:r w:rsidRPr="00417B74">
        <w:rPr>
          <w:rFonts w:ascii="Times New Roman" w:hAnsi="Times New Roman" w:cs="Times New Roman"/>
          <w:sz w:val="32"/>
          <w:szCs w:val="32"/>
        </w:rPr>
        <w:t xml:space="preserve">in the NT </w:t>
      </w:r>
      <w:r w:rsidR="005B5950" w:rsidRPr="00417B74">
        <w:rPr>
          <w:rFonts w:ascii="Times New Roman" w:hAnsi="Times New Roman" w:cs="Times New Roman"/>
          <w:sz w:val="32"/>
          <w:szCs w:val="32"/>
        </w:rPr>
        <w:t xml:space="preserve">(see bolded words below) </w:t>
      </w:r>
      <w:r w:rsidRPr="00417B74">
        <w:rPr>
          <w:rFonts w:ascii="Times New Roman" w:hAnsi="Times New Roman" w:cs="Times New Roman"/>
          <w:sz w:val="32"/>
          <w:szCs w:val="32"/>
        </w:rPr>
        <w:t>–</w:t>
      </w:r>
    </w:p>
    <w:p w14:paraId="1873B870" w14:textId="77777777" w:rsidR="00417B74" w:rsidRDefault="005F4704" w:rsidP="00417B74">
      <w:pPr>
        <w:spacing w:after="0"/>
        <w:ind w:left="360"/>
        <w:rPr>
          <w:rFonts w:ascii="Times New Roman" w:hAnsi="Times New Roman" w:cs="Times New Roman"/>
          <w:sz w:val="32"/>
          <w:szCs w:val="32"/>
        </w:rPr>
      </w:pPr>
      <w:r w:rsidRPr="00417B74">
        <w:rPr>
          <w:rFonts w:ascii="Times New Roman" w:hAnsi="Times New Roman" w:cs="Times New Roman"/>
          <w:sz w:val="32"/>
          <w:szCs w:val="32"/>
        </w:rPr>
        <w:t xml:space="preserve">“But you are a chosen generation, </w:t>
      </w:r>
      <w:r w:rsidRPr="00417B74">
        <w:rPr>
          <w:rFonts w:ascii="Times New Roman" w:hAnsi="Times New Roman" w:cs="Times New Roman"/>
          <w:b/>
          <w:bCs/>
          <w:sz w:val="32"/>
          <w:szCs w:val="32"/>
        </w:rPr>
        <w:t>a royal priesthood, a holy nation</w:t>
      </w:r>
      <w:r w:rsidRPr="00417B74">
        <w:rPr>
          <w:rFonts w:ascii="Times New Roman" w:hAnsi="Times New Roman" w:cs="Times New Roman"/>
          <w:sz w:val="32"/>
          <w:szCs w:val="32"/>
        </w:rPr>
        <w:t xml:space="preserve">, a people for </w:t>
      </w:r>
      <w:r w:rsidRPr="00417B74">
        <w:rPr>
          <w:rFonts w:ascii="Times New Roman" w:hAnsi="Times New Roman" w:cs="Times New Roman"/>
          <w:b/>
          <w:bCs/>
          <w:sz w:val="32"/>
          <w:szCs w:val="32"/>
        </w:rPr>
        <w:t>a possession</w:t>
      </w:r>
      <w:r w:rsidRPr="00417B74">
        <w:rPr>
          <w:rFonts w:ascii="Times New Roman" w:hAnsi="Times New Roman" w:cs="Times New Roman"/>
          <w:sz w:val="32"/>
          <w:szCs w:val="32"/>
        </w:rPr>
        <w:t xml:space="preserve">, so that you might declare the excellence of the One having called us from darkness into His wonderful light.”    </w:t>
      </w:r>
    </w:p>
    <w:p w14:paraId="05F3FB12" w14:textId="21FD9617" w:rsidR="00F422D6" w:rsidRPr="00417B74" w:rsidRDefault="00F422D6" w:rsidP="00417B74">
      <w:pPr>
        <w:ind w:left="7560" w:firstLine="360"/>
        <w:rPr>
          <w:rFonts w:ascii="Times New Roman" w:hAnsi="Times New Roman" w:cs="Times New Roman"/>
          <w:sz w:val="32"/>
          <w:szCs w:val="32"/>
        </w:rPr>
      </w:pPr>
      <w:r w:rsidRPr="00417B74">
        <w:rPr>
          <w:rFonts w:ascii="Times New Roman" w:hAnsi="Times New Roman" w:cs="Times New Roman"/>
          <w:sz w:val="32"/>
          <w:szCs w:val="32"/>
        </w:rPr>
        <w:t>1 Pet.2:9</w:t>
      </w:r>
    </w:p>
    <w:p w14:paraId="05F3FB13" w14:textId="77777777" w:rsidR="005F4704" w:rsidRPr="00417B74" w:rsidRDefault="005F4704" w:rsidP="00176785">
      <w:pPr>
        <w:rPr>
          <w:rFonts w:ascii="Times New Roman" w:hAnsi="Times New Roman" w:cs="Times New Roman"/>
          <w:sz w:val="32"/>
          <w:szCs w:val="32"/>
        </w:rPr>
      </w:pPr>
      <w:r w:rsidRPr="00417B74">
        <w:rPr>
          <w:rFonts w:ascii="Times New Roman" w:hAnsi="Times New Roman" w:cs="Times New Roman"/>
          <w:sz w:val="32"/>
          <w:szCs w:val="32"/>
        </w:rPr>
        <w:t xml:space="preserve">The context also speaks of “a spiritual house for holy priesthood offering up spiritual sacrifices” (1 Pet.2:5), so this was not an extension of the Levitical priesthood. The context also mentions the stumbling of the disbelieving and disobedient, who were also “appointed” </w:t>
      </w:r>
      <w:r w:rsidR="00176785" w:rsidRPr="00417B74">
        <w:rPr>
          <w:rFonts w:ascii="Times New Roman" w:hAnsi="Times New Roman" w:cs="Times New Roman"/>
          <w:sz w:val="32"/>
          <w:szCs w:val="32"/>
        </w:rPr>
        <w:t>for such (</w:t>
      </w:r>
      <w:r w:rsidR="00571BFA" w:rsidRPr="00417B74">
        <w:rPr>
          <w:rFonts w:ascii="Times New Roman" w:hAnsi="Times New Roman" w:cs="Times New Roman"/>
          <w:sz w:val="32"/>
          <w:szCs w:val="32"/>
        </w:rPr>
        <w:t xml:space="preserve">1 Pet. </w:t>
      </w:r>
      <w:r w:rsidR="00176785" w:rsidRPr="00417B74">
        <w:rPr>
          <w:rFonts w:ascii="Times New Roman" w:hAnsi="Times New Roman" w:cs="Times New Roman"/>
          <w:sz w:val="32"/>
          <w:szCs w:val="32"/>
        </w:rPr>
        <w:t>2:8)</w:t>
      </w:r>
      <w:r w:rsidRPr="00417B74">
        <w:rPr>
          <w:rFonts w:ascii="Times New Roman" w:hAnsi="Times New Roman" w:cs="Times New Roman"/>
          <w:sz w:val="32"/>
          <w:szCs w:val="32"/>
        </w:rPr>
        <w:t>. I conclude that during Acts th</w:t>
      </w:r>
      <w:r w:rsidR="00B728BF" w:rsidRPr="00417B74">
        <w:rPr>
          <w:rFonts w:ascii="Times New Roman" w:hAnsi="Times New Roman" w:cs="Times New Roman"/>
          <w:sz w:val="32"/>
          <w:szCs w:val="32"/>
        </w:rPr>
        <w:t>is</w:t>
      </w:r>
      <w:r w:rsidRPr="00417B74">
        <w:rPr>
          <w:rFonts w:ascii="Times New Roman" w:hAnsi="Times New Roman" w:cs="Times New Roman"/>
          <w:sz w:val="32"/>
          <w:szCs w:val="32"/>
        </w:rPr>
        <w:t xml:space="preserve"> priestly kingdom ministered to unbelieving Israel</w:t>
      </w:r>
      <w:r w:rsidR="005B613B" w:rsidRPr="00417B74">
        <w:rPr>
          <w:rFonts w:ascii="Times New Roman" w:hAnsi="Times New Roman" w:cs="Times New Roman"/>
          <w:sz w:val="32"/>
          <w:szCs w:val="32"/>
        </w:rPr>
        <w:t xml:space="preserve"> and </w:t>
      </w:r>
      <w:r w:rsidR="005B613B" w:rsidRPr="00417B74">
        <w:rPr>
          <w:rFonts w:ascii="Times New Roman" w:hAnsi="Times New Roman" w:cs="Times New Roman"/>
          <w:i/>
          <w:iCs/>
          <w:sz w:val="32"/>
          <w:szCs w:val="32"/>
        </w:rPr>
        <w:t>not</w:t>
      </w:r>
      <w:r w:rsidR="005B613B" w:rsidRPr="00417B74">
        <w:rPr>
          <w:rFonts w:ascii="Times New Roman" w:hAnsi="Times New Roman" w:cs="Times New Roman"/>
          <w:sz w:val="32"/>
          <w:szCs w:val="32"/>
        </w:rPr>
        <w:t xml:space="preserve"> the nations</w:t>
      </w:r>
      <w:r w:rsidRPr="00417B74">
        <w:rPr>
          <w:rFonts w:ascii="Times New Roman" w:hAnsi="Times New Roman" w:cs="Times New Roman"/>
          <w:sz w:val="32"/>
          <w:szCs w:val="32"/>
        </w:rPr>
        <w:t xml:space="preserve">. But Peter’s teaching </w:t>
      </w:r>
      <w:r w:rsidR="00311F50" w:rsidRPr="00417B74">
        <w:rPr>
          <w:rFonts w:ascii="Times New Roman" w:hAnsi="Times New Roman" w:cs="Times New Roman"/>
          <w:sz w:val="32"/>
          <w:szCs w:val="32"/>
        </w:rPr>
        <w:t xml:space="preserve">above </w:t>
      </w:r>
      <w:r w:rsidRPr="00417B74">
        <w:rPr>
          <w:rFonts w:ascii="Times New Roman" w:hAnsi="Times New Roman" w:cs="Times New Roman"/>
          <w:sz w:val="32"/>
          <w:szCs w:val="32"/>
        </w:rPr>
        <w:t>continued –</w:t>
      </w:r>
    </w:p>
    <w:p w14:paraId="6364748C" w14:textId="77777777" w:rsidR="00417B74" w:rsidRDefault="005F4704" w:rsidP="00417B74">
      <w:pPr>
        <w:spacing w:after="0"/>
        <w:ind w:left="360"/>
        <w:rPr>
          <w:rFonts w:ascii="Times New Roman" w:hAnsi="Times New Roman" w:cs="Times New Roman"/>
          <w:sz w:val="32"/>
          <w:szCs w:val="32"/>
        </w:rPr>
      </w:pPr>
      <w:r w:rsidRPr="00417B74">
        <w:rPr>
          <w:rFonts w:ascii="Times New Roman" w:hAnsi="Times New Roman" w:cs="Times New Roman"/>
          <w:sz w:val="32"/>
          <w:szCs w:val="32"/>
        </w:rPr>
        <w:t xml:space="preserve">“Keeping your conduct upright </w:t>
      </w:r>
      <w:r w:rsidRPr="00417B74">
        <w:rPr>
          <w:rFonts w:ascii="Times New Roman" w:hAnsi="Times New Roman" w:cs="Times New Roman"/>
          <w:b/>
          <w:bCs/>
          <w:sz w:val="32"/>
          <w:szCs w:val="32"/>
        </w:rPr>
        <w:t>among the nations</w:t>
      </w:r>
      <w:r w:rsidRPr="00417B74">
        <w:rPr>
          <w:rFonts w:ascii="Times New Roman" w:hAnsi="Times New Roman" w:cs="Times New Roman"/>
          <w:sz w:val="32"/>
          <w:szCs w:val="32"/>
        </w:rPr>
        <w:t xml:space="preserve">, so that in what they speak against you as evildoers, observing from the good works, </w:t>
      </w:r>
      <w:r w:rsidRPr="00417B74">
        <w:rPr>
          <w:rFonts w:ascii="Times New Roman" w:hAnsi="Times New Roman" w:cs="Times New Roman"/>
          <w:b/>
          <w:bCs/>
          <w:sz w:val="32"/>
          <w:szCs w:val="32"/>
        </w:rPr>
        <w:t>they may glorify God in a day of oversight</w:t>
      </w:r>
      <w:r w:rsidRPr="00417B74">
        <w:rPr>
          <w:rFonts w:ascii="Times New Roman" w:hAnsi="Times New Roman" w:cs="Times New Roman"/>
          <w:sz w:val="32"/>
          <w:szCs w:val="32"/>
        </w:rPr>
        <w:t xml:space="preserve"> (</w:t>
      </w:r>
      <w:r w:rsidRPr="00417B74">
        <w:rPr>
          <w:rFonts w:ascii="Times New Roman" w:hAnsi="Times New Roman" w:cs="Times New Roman"/>
          <w:i/>
          <w:iCs/>
          <w:sz w:val="32"/>
          <w:szCs w:val="32"/>
        </w:rPr>
        <w:t>KJV</w:t>
      </w:r>
      <w:r w:rsidRPr="00417B74">
        <w:rPr>
          <w:rFonts w:ascii="Times New Roman" w:hAnsi="Times New Roman" w:cs="Times New Roman"/>
          <w:sz w:val="32"/>
          <w:szCs w:val="32"/>
        </w:rPr>
        <w:t xml:space="preserve">, ‘visitation’).”    </w:t>
      </w:r>
    </w:p>
    <w:p w14:paraId="05F3FB14" w14:textId="40ADB779" w:rsidR="005F4704" w:rsidRPr="00417B74" w:rsidRDefault="00F422D6" w:rsidP="00417B74">
      <w:pPr>
        <w:ind w:left="7560" w:firstLine="360"/>
        <w:rPr>
          <w:rFonts w:ascii="Times New Roman" w:hAnsi="Times New Roman" w:cs="Times New Roman"/>
          <w:sz w:val="32"/>
          <w:szCs w:val="32"/>
        </w:rPr>
      </w:pPr>
      <w:r w:rsidRPr="00417B74">
        <w:rPr>
          <w:rFonts w:ascii="Times New Roman" w:hAnsi="Times New Roman" w:cs="Times New Roman"/>
          <w:sz w:val="32"/>
          <w:szCs w:val="32"/>
        </w:rPr>
        <w:t>1 Pet.2:12</w:t>
      </w:r>
    </w:p>
    <w:p w14:paraId="05F3FB15" w14:textId="77777777" w:rsidR="005F4704" w:rsidRPr="00417B74" w:rsidRDefault="005F4704" w:rsidP="005F4704">
      <w:pPr>
        <w:rPr>
          <w:rFonts w:ascii="Times New Roman" w:hAnsi="Times New Roman" w:cs="Times New Roman"/>
          <w:sz w:val="32"/>
          <w:szCs w:val="32"/>
        </w:rPr>
      </w:pPr>
      <w:r w:rsidRPr="00417B74">
        <w:rPr>
          <w:rFonts w:ascii="Times New Roman" w:hAnsi="Times New Roman" w:cs="Times New Roman"/>
          <w:sz w:val="32"/>
          <w:szCs w:val="32"/>
        </w:rPr>
        <w:t xml:space="preserve">So here was an ultimate ministry to the nations, its fruit for a future day of oversight (‘visitation’ or ‘punishment’). Isaiah 10:3 asks the oppressors in Israel, “What will you do </w:t>
      </w:r>
      <w:r w:rsidRPr="00417B74">
        <w:rPr>
          <w:rFonts w:ascii="Times New Roman" w:hAnsi="Times New Roman" w:cs="Times New Roman"/>
          <w:b/>
          <w:bCs/>
          <w:sz w:val="32"/>
          <w:szCs w:val="32"/>
        </w:rPr>
        <w:t>in the Day of Oversight</w:t>
      </w:r>
      <w:r w:rsidRPr="00417B74">
        <w:rPr>
          <w:rFonts w:ascii="Times New Roman" w:hAnsi="Times New Roman" w:cs="Times New Roman"/>
          <w:sz w:val="32"/>
          <w:szCs w:val="32"/>
        </w:rPr>
        <w:t xml:space="preserve">?” (emphatic, both definite articles). Great calamity will be visited upon </w:t>
      </w:r>
      <w:r w:rsidRPr="00417B74">
        <w:rPr>
          <w:rFonts w:ascii="Times New Roman" w:hAnsi="Times New Roman" w:cs="Times New Roman"/>
          <w:sz w:val="32"/>
          <w:szCs w:val="32"/>
        </w:rPr>
        <w:lastRenderedPageBreak/>
        <w:t>rebellious Israel and the nations, but some among the nations will respond to the witness of believing Israel as a royal priesthood.</w:t>
      </w:r>
    </w:p>
    <w:p w14:paraId="05F3FB16" w14:textId="77777777" w:rsidR="005F4704" w:rsidRPr="00417B74" w:rsidRDefault="005F4704" w:rsidP="0033326A">
      <w:pPr>
        <w:ind w:firstLine="360"/>
        <w:rPr>
          <w:rFonts w:ascii="Times New Roman" w:hAnsi="Times New Roman" w:cs="Times New Roman"/>
          <w:sz w:val="32"/>
          <w:szCs w:val="32"/>
        </w:rPr>
      </w:pPr>
      <w:r w:rsidRPr="00417B74">
        <w:rPr>
          <w:rFonts w:ascii="Times New Roman" w:hAnsi="Times New Roman" w:cs="Times New Roman"/>
          <w:sz w:val="32"/>
          <w:szCs w:val="32"/>
        </w:rPr>
        <w:t xml:space="preserve">It is interesting that the fulfillment of Israel’s royal priesthood is mentioned only in 1 Peter and Revelation. </w:t>
      </w:r>
      <w:r w:rsidR="00B728BF" w:rsidRPr="00417B74">
        <w:rPr>
          <w:rFonts w:ascii="Times New Roman" w:hAnsi="Times New Roman" w:cs="Times New Roman"/>
          <w:sz w:val="32"/>
          <w:szCs w:val="32"/>
        </w:rPr>
        <w:t>Although t</w:t>
      </w:r>
      <w:r w:rsidRPr="00417B74">
        <w:rPr>
          <w:rFonts w:ascii="Times New Roman" w:hAnsi="Times New Roman" w:cs="Times New Roman"/>
          <w:sz w:val="32"/>
          <w:szCs w:val="32"/>
        </w:rPr>
        <w:t>his message belonged to the Twelve</w:t>
      </w:r>
      <w:r w:rsidR="00B728BF" w:rsidRPr="00417B74">
        <w:rPr>
          <w:rFonts w:ascii="Times New Roman" w:hAnsi="Times New Roman" w:cs="Times New Roman"/>
          <w:sz w:val="32"/>
          <w:szCs w:val="32"/>
        </w:rPr>
        <w:t>, Peter and John were its leaders – even as we find them in the lead evangelizing Samaria (Acts 8:14)</w:t>
      </w:r>
      <w:r w:rsidRPr="00417B74">
        <w:rPr>
          <w:rFonts w:ascii="Times New Roman" w:hAnsi="Times New Roman" w:cs="Times New Roman"/>
          <w:sz w:val="32"/>
          <w:szCs w:val="32"/>
        </w:rPr>
        <w:t xml:space="preserve">. Paul had an apostleship mostly devoted to the nations, but it is nowhere called a priesthood. If we </w:t>
      </w:r>
      <w:r w:rsidR="00434AFF" w:rsidRPr="00417B74">
        <w:rPr>
          <w:rFonts w:ascii="Times New Roman" w:hAnsi="Times New Roman" w:cs="Times New Roman"/>
          <w:sz w:val="32"/>
          <w:szCs w:val="32"/>
        </w:rPr>
        <w:t>suppose</w:t>
      </w:r>
      <w:r w:rsidRPr="00417B74">
        <w:rPr>
          <w:rFonts w:ascii="Times New Roman" w:hAnsi="Times New Roman" w:cs="Times New Roman"/>
          <w:sz w:val="32"/>
          <w:szCs w:val="32"/>
        </w:rPr>
        <w:t xml:space="preserve"> that Paul had a hand in authoring Hebrews, even there </w:t>
      </w:r>
      <w:r w:rsidR="00732A04" w:rsidRPr="00417B74">
        <w:rPr>
          <w:rFonts w:ascii="Times New Roman" w:hAnsi="Times New Roman" w:cs="Times New Roman"/>
          <w:sz w:val="32"/>
          <w:szCs w:val="32"/>
        </w:rPr>
        <w:t>amidst prolific blessings</w:t>
      </w:r>
      <w:r w:rsidR="00434AFF" w:rsidRPr="00417B74">
        <w:rPr>
          <w:rFonts w:ascii="Times New Roman" w:hAnsi="Times New Roman" w:cs="Times New Roman"/>
          <w:sz w:val="32"/>
          <w:szCs w:val="32"/>
        </w:rPr>
        <w:t>,</w:t>
      </w:r>
      <w:r w:rsidR="00732A04" w:rsidRPr="00417B74">
        <w:rPr>
          <w:rFonts w:ascii="Times New Roman" w:hAnsi="Times New Roman" w:cs="Times New Roman"/>
          <w:sz w:val="32"/>
          <w:szCs w:val="32"/>
        </w:rPr>
        <w:t xml:space="preserve"> </w:t>
      </w:r>
      <w:r w:rsidRPr="00417B74">
        <w:rPr>
          <w:rFonts w:ascii="Times New Roman" w:hAnsi="Times New Roman" w:cs="Times New Roman"/>
          <w:sz w:val="32"/>
          <w:szCs w:val="32"/>
        </w:rPr>
        <w:t xml:space="preserve">the royal priesthood is </w:t>
      </w:r>
      <w:r w:rsidR="00176785" w:rsidRPr="00417B74">
        <w:rPr>
          <w:rFonts w:ascii="Times New Roman" w:hAnsi="Times New Roman" w:cs="Times New Roman"/>
          <w:sz w:val="32"/>
          <w:szCs w:val="32"/>
        </w:rPr>
        <w:t>not mentioned as one of them</w:t>
      </w:r>
      <w:r w:rsidRPr="00417B74">
        <w:rPr>
          <w:rFonts w:ascii="Times New Roman" w:hAnsi="Times New Roman" w:cs="Times New Roman"/>
          <w:sz w:val="32"/>
          <w:szCs w:val="32"/>
        </w:rPr>
        <w:t>. Hebrews deals with the priesthoods of Levi and Melchisedek, and the high priesthood of Christ, but not the fulfillment of Exo.19:6.</w:t>
      </w:r>
      <w:r w:rsidR="00732A04" w:rsidRPr="00417B74">
        <w:rPr>
          <w:rFonts w:ascii="Times New Roman" w:hAnsi="Times New Roman" w:cs="Times New Roman"/>
          <w:sz w:val="32"/>
          <w:szCs w:val="32"/>
        </w:rPr>
        <w:t xml:space="preserve"> I find this an amazing omission</w:t>
      </w:r>
      <w:r w:rsidR="00D85106" w:rsidRPr="00417B74">
        <w:rPr>
          <w:rFonts w:ascii="Times New Roman" w:hAnsi="Times New Roman" w:cs="Times New Roman"/>
          <w:sz w:val="32"/>
          <w:szCs w:val="32"/>
        </w:rPr>
        <w:t xml:space="preserve">. But then Hebrews makes no mention of “nation” or “nations” (Gk. </w:t>
      </w:r>
      <w:r w:rsidR="00D85106" w:rsidRPr="00417B74">
        <w:rPr>
          <w:rFonts w:ascii="Times New Roman" w:hAnsi="Times New Roman" w:cs="Times New Roman"/>
          <w:i/>
          <w:iCs/>
          <w:sz w:val="32"/>
          <w:szCs w:val="32"/>
        </w:rPr>
        <w:t>ethnos</w:t>
      </w:r>
      <w:r w:rsidR="00D85106" w:rsidRPr="00417B74">
        <w:rPr>
          <w:rFonts w:ascii="Times New Roman" w:hAnsi="Times New Roman" w:cs="Times New Roman"/>
          <w:sz w:val="32"/>
          <w:szCs w:val="32"/>
        </w:rPr>
        <w:t xml:space="preserve">), and its use of “people” (Gk. </w:t>
      </w:r>
      <w:proofErr w:type="spellStart"/>
      <w:r w:rsidR="00D85106" w:rsidRPr="00417B74">
        <w:rPr>
          <w:rFonts w:ascii="Times New Roman" w:hAnsi="Times New Roman" w:cs="Times New Roman"/>
          <w:i/>
          <w:iCs/>
          <w:sz w:val="32"/>
          <w:szCs w:val="32"/>
        </w:rPr>
        <w:t>laos</w:t>
      </w:r>
      <w:proofErr w:type="spellEnd"/>
      <w:r w:rsidR="00D85106" w:rsidRPr="00417B74">
        <w:rPr>
          <w:rFonts w:ascii="Times New Roman" w:hAnsi="Times New Roman" w:cs="Times New Roman"/>
          <w:sz w:val="32"/>
          <w:szCs w:val="32"/>
        </w:rPr>
        <w:t xml:space="preserve">, 13 occs.) is always singular and refers to the people Israel. Hebrews is </w:t>
      </w:r>
      <w:r w:rsidR="0033326A" w:rsidRPr="00417B74">
        <w:rPr>
          <w:rFonts w:ascii="Times New Roman" w:hAnsi="Times New Roman" w:cs="Times New Roman"/>
          <w:sz w:val="32"/>
          <w:szCs w:val="32"/>
        </w:rPr>
        <w:t xml:space="preserve">an </w:t>
      </w:r>
      <w:r w:rsidR="00D85106" w:rsidRPr="00417B74">
        <w:rPr>
          <w:rFonts w:ascii="Times New Roman" w:hAnsi="Times New Roman" w:cs="Times New Roman"/>
          <w:sz w:val="32"/>
          <w:szCs w:val="32"/>
        </w:rPr>
        <w:t>exceedingly Judeo-centric book.</w:t>
      </w:r>
    </w:p>
    <w:p w14:paraId="05F3FB17" w14:textId="77777777" w:rsidR="00142472" w:rsidRPr="00417B74" w:rsidRDefault="005F4704" w:rsidP="00B4388B">
      <w:pPr>
        <w:ind w:firstLine="360"/>
        <w:rPr>
          <w:rFonts w:ascii="Times New Roman" w:hAnsi="Times New Roman" w:cs="Times New Roman"/>
          <w:sz w:val="32"/>
          <w:szCs w:val="32"/>
        </w:rPr>
        <w:sectPr w:rsidR="00142472" w:rsidRPr="00417B74" w:rsidSect="00526D02">
          <w:headerReference w:type="default" r:id="rId60"/>
          <w:pgSz w:w="12240" w:h="15840"/>
          <w:pgMar w:top="1440" w:right="1440" w:bottom="1440" w:left="1440" w:header="720" w:footer="720" w:gutter="0"/>
          <w:cols w:space="720"/>
          <w:docGrid w:linePitch="360"/>
        </w:sectPr>
      </w:pPr>
      <w:r w:rsidRPr="00417B74">
        <w:rPr>
          <w:rFonts w:ascii="Times New Roman" w:hAnsi="Times New Roman" w:cs="Times New Roman"/>
          <w:sz w:val="32"/>
          <w:szCs w:val="32"/>
        </w:rPr>
        <w:t>In the larger scheme of things, the command of Matthew 28 was less a failure of the Twelve than a failure of end-time prophecy to ripen, as it were, within the lifetimes of “that generation”. It was not a failure of prophecy in any absolute sense – just a failure to meet all the conditions required for its fulfillment</w:t>
      </w:r>
      <w:r w:rsidR="00D85106" w:rsidRPr="00417B74">
        <w:rPr>
          <w:rFonts w:ascii="Times New Roman" w:hAnsi="Times New Roman" w:cs="Times New Roman"/>
          <w:sz w:val="32"/>
          <w:szCs w:val="32"/>
        </w:rPr>
        <w:t xml:space="preserve"> </w:t>
      </w:r>
      <w:r w:rsidR="00D85106" w:rsidRPr="00417B74">
        <w:rPr>
          <w:rFonts w:ascii="Times New Roman" w:hAnsi="Times New Roman" w:cs="Times New Roman"/>
          <w:i/>
          <w:iCs/>
          <w:sz w:val="32"/>
          <w:szCs w:val="32"/>
        </w:rPr>
        <w:t>at that time</w:t>
      </w:r>
      <w:r w:rsidRPr="00417B74">
        <w:rPr>
          <w:rFonts w:ascii="Times New Roman" w:hAnsi="Times New Roman" w:cs="Times New Roman"/>
          <w:sz w:val="32"/>
          <w:szCs w:val="32"/>
        </w:rPr>
        <w:t>. Th</w:t>
      </w:r>
      <w:r w:rsidR="00F716FD" w:rsidRPr="00417B74">
        <w:rPr>
          <w:rFonts w:ascii="Times New Roman" w:hAnsi="Times New Roman" w:cs="Times New Roman"/>
          <w:sz w:val="32"/>
          <w:szCs w:val="32"/>
        </w:rPr>
        <w:t>is</w:t>
      </w:r>
      <w:r w:rsidRPr="00417B74">
        <w:rPr>
          <w:rFonts w:ascii="Times New Roman" w:hAnsi="Times New Roman" w:cs="Times New Roman"/>
          <w:sz w:val="32"/>
          <w:szCs w:val="32"/>
        </w:rPr>
        <w:t xml:space="preserve"> means </w:t>
      </w:r>
      <w:r w:rsidR="00D75A91" w:rsidRPr="00417B74">
        <w:rPr>
          <w:rFonts w:ascii="Times New Roman" w:hAnsi="Times New Roman" w:cs="Times New Roman"/>
          <w:sz w:val="32"/>
          <w:szCs w:val="32"/>
        </w:rPr>
        <w:t xml:space="preserve">that </w:t>
      </w:r>
      <w:r w:rsidRPr="00417B74">
        <w:rPr>
          <w:rFonts w:ascii="Times New Roman" w:hAnsi="Times New Roman" w:cs="Times New Roman"/>
          <w:sz w:val="32"/>
          <w:szCs w:val="32"/>
        </w:rPr>
        <w:t xml:space="preserve">a future fulfillment will find all </w:t>
      </w:r>
      <w:r w:rsidR="00D75A91" w:rsidRPr="00417B74">
        <w:rPr>
          <w:rFonts w:ascii="Times New Roman" w:hAnsi="Times New Roman" w:cs="Times New Roman"/>
          <w:sz w:val="32"/>
          <w:szCs w:val="32"/>
        </w:rPr>
        <w:t xml:space="preserve">such </w:t>
      </w:r>
      <w:r w:rsidRPr="00417B74">
        <w:rPr>
          <w:rFonts w:ascii="Times New Roman" w:hAnsi="Times New Roman" w:cs="Times New Roman"/>
          <w:sz w:val="32"/>
          <w:szCs w:val="32"/>
        </w:rPr>
        <w:t>conditions met</w:t>
      </w:r>
      <w:r w:rsidR="009C3616" w:rsidRPr="00417B74">
        <w:rPr>
          <w:rFonts w:ascii="Times New Roman" w:hAnsi="Times New Roman" w:cs="Times New Roman"/>
          <w:sz w:val="32"/>
          <w:szCs w:val="32"/>
        </w:rPr>
        <w:t>.</w:t>
      </w:r>
    </w:p>
    <w:p w14:paraId="05F3FB18" w14:textId="77777777" w:rsidR="00142472" w:rsidRPr="00142472" w:rsidRDefault="00B728BF" w:rsidP="00142472">
      <w:pPr>
        <w:jc w:val="center"/>
        <w:rPr>
          <w:rFonts w:asciiTheme="majorBidi" w:hAnsiTheme="majorBidi" w:cstheme="majorBidi"/>
          <w:b/>
          <w:bCs/>
          <w:sz w:val="48"/>
          <w:szCs w:val="48"/>
        </w:rPr>
      </w:pPr>
      <w:r>
        <w:rPr>
          <w:rFonts w:asciiTheme="majorBidi" w:hAnsiTheme="majorBidi" w:cstheme="majorBidi"/>
          <w:b/>
          <w:bCs/>
          <w:sz w:val="48"/>
          <w:szCs w:val="48"/>
        </w:rPr>
        <w:lastRenderedPageBreak/>
        <w:t xml:space="preserve">Appendix H: </w:t>
      </w:r>
      <w:r w:rsidR="00142472" w:rsidRPr="00142472">
        <w:rPr>
          <w:rFonts w:asciiTheme="majorBidi" w:hAnsiTheme="majorBidi" w:cstheme="majorBidi"/>
          <w:b/>
          <w:bCs/>
          <w:sz w:val="48"/>
          <w:szCs w:val="48"/>
        </w:rPr>
        <w:t>The Seventy Sevens of Daniel 9</w:t>
      </w:r>
    </w:p>
    <w:p w14:paraId="05F3FB19" w14:textId="77777777" w:rsidR="00142472" w:rsidRPr="00DF7AC5" w:rsidRDefault="00142472" w:rsidP="00701BFE">
      <w:pPr>
        <w:ind w:firstLine="360"/>
        <w:rPr>
          <w:rFonts w:asciiTheme="majorBidi" w:hAnsiTheme="majorBidi" w:cstheme="majorBidi"/>
          <w:sz w:val="32"/>
          <w:szCs w:val="32"/>
        </w:rPr>
      </w:pPr>
      <w:r w:rsidRPr="00DF7AC5">
        <w:rPr>
          <w:rFonts w:asciiTheme="majorBidi" w:hAnsiTheme="majorBidi" w:cstheme="majorBidi"/>
          <w:sz w:val="32"/>
          <w:szCs w:val="32"/>
        </w:rPr>
        <w:t>The latter half of Daniel, chapters 7-12, is a most complicated series of prophecies, which buil</w:t>
      </w:r>
      <w:r w:rsidR="000276F7" w:rsidRPr="00DF7AC5">
        <w:rPr>
          <w:rFonts w:asciiTheme="majorBidi" w:hAnsiTheme="majorBidi" w:cstheme="majorBidi"/>
          <w:sz w:val="32"/>
          <w:szCs w:val="32"/>
        </w:rPr>
        <w:t>t</w:t>
      </w:r>
      <w:r w:rsidRPr="00DF7AC5">
        <w:rPr>
          <w:rFonts w:asciiTheme="majorBidi" w:hAnsiTheme="majorBidi" w:cstheme="majorBidi"/>
          <w:sz w:val="32"/>
          <w:szCs w:val="32"/>
        </w:rPr>
        <w:t xml:space="preserve"> upon Nebuchadrezzar’s dream interpretation in chapter 2. They are diverse in terms of native language, the time when the prophecy was given, and how the prophecy was given. Here is a profile of the chapters concerned</w:t>
      </w:r>
      <w:r w:rsidR="00701BFE" w:rsidRPr="00DF7AC5">
        <w:rPr>
          <w:rFonts w:asciiTheme="majorBidi" w:hAnsiTheme="majorBidi" w:cstheme="majorBidi"/>
          <w:sz w:val="32"/>
          <w:szCs w:val="32"/>
        </w:rPr>
        <w:t>-</w:t>
      </w:r>
    </w:p>
    <w:p w14:paraId="05F3FB1A" w14:textId="77777777" w:rsidR="00142472" w:rsidRPr="00DF7AC5" w:rsidRDefault="00142472" w:rsidP="00311D74">
      <w:pPr>
        <w:pStyle w:val="ListParagraph"/>
        <w:numPr>
          <w:ilvl w:val="0"/>
          <w:numId w:val="84"/>
        </w:numPr>
        <w:spacing w:after="240" w:line="259" w:lineRule="auto"/>
        <w:rPr>
          <w:rFonts w:asciiTheme="majorBidi" w:hAnsiTheme="majorBidi" w:cstheme="majorBidi"/>
          <w:sz w:val="32"/>
          <w:szCs w:val="32"/>
        </w:rPr>
      </w:pPr>
      <w:r w:rsidRPr="00DF7AC5">
        <w:rPr>
          <w:rFonts w:asciiTheme="majorBidi" w:hAnsiTheme="majorBidi" w:cstheme="majorBidi"/>
          <w:sz w:val="32"/>
          <w:szCs w:val="32"/>
        </w:rPr>
        <w:t xml:space="preserve">Chapter 2; Aramaic from </w:t>
      </w:r>
      <w:r w:rsidR="00162A6E" w:rsidRPr="00DF7AC5">
        <w:rPr>
          <w:rFonts w:asciiTheme="majorBidi" w:hAnsiTheme="majorBidi" w:cstheme="majorBidi"/>
          <w:sz w:val="32"/>
          <w:szCs w:val="32"/>
        </w:rPr>
        <w:t xml:space="preserve">the </w:t>
      </w:r>
      <w:r w:rsidRPr="00DF7AC5">
        <w:rPr>
          <w:rFonts w:asciiTheme="majorBidi" w:hAnsiTheme="majorBidi" w:cstheme="majorBidi"/>
          <w:sz w:val="32"/>
          <w:szCs w:val="32"/>
        </w:rPr>
        <w:t xml:space="preserve">middle of v.4 to the end; second year of Nebuchadrezzar (BC 604); Daniel given insight to </w:t>
      </w:r>
      <w:r w:rsidR="00136327" w:rsidRPr="00DF7AC5">
        <w:rPr>
          <w:rFonts w:asciiTheme="majorBidi" w:hAnsiTheme="majorBidi" w:cstheme="majorBidi"/>
          <w:sz w:val="32"/>
          <w:szCs w:val="32"/>
        </w:rPr>
        <w:t xml:space="preserve">discern and </w:t>
      </w:r>
      <w:r w:rsidRPr="00DF7AC5">
        <w:rPr>
          <w:rFonts w:asciiTheme="majorBidi" w:hAnsiTheme="majorBidi" w:cstheme="majorBidi"/>
          <w:sz w:val="32"/>
          <w:szCs w:val="32"/>
        </w:rPr>
        <w:t>interpret Nebuchadrezzar’s dream</w:t>
      </w:r>
      <w:r w:rsidR="00EC54EA" w:rsidRPr="00DF7AC5">
        <w:rPr>
          <w:rFonts w:asciiTheme="majorBidi" w:hAnsiTheme="majorBidi" w:cstheme="majorBidi"/>
          <w:sz w:val="32"/>
          <w:szCs w:val="32"/>
        </w:rPr>
        <w:t xml:space="preserve"> image</w:t>
      </w:r>
    </w:p>
    <w:p w14:paraId="05F3FB1B" w14:textId="77777777" w:rsidR="00142472" w:rsidRPr="00DF7AC5" w:rsidRDefault="00142472" w:rsidP="00311D74">
      <w:pPr>
        <w:pStyle w:val="ListParagraph"/>
        <w:numPr>
          <w:ilvl w:val="0"/>
          <w:numId w:val="84"/>
        </w:numPr>
        <w:spacing w:after="240" w:line="259" w:lineRule="auto"/>
        <w:rPr>
          <w:rFonts w:asciiTheme="majorBidi" w:hAnsiTheme="majorBidi" w:cstheme="majorBidi"/>
          <w:sz w:val="32"/>
          <w:szCs w:val="32"/>
        </w:rPr>
      </w:pPr>
      <w:r w:rsidRPr="00DF7AC5">
        <w:rPr>
          <w:rFonts w:asciiTheme="majorBidi" w:hAnsiTheme="majorBidi" w:cstheme="majorBidi"/>
          <w:sz w:val="32"/>
          <w:szCs w:val="32"/>
        </w:rPr>
        <w:t>Chapter 7; Aramaic; first year of Belshazzar (BC 552); Daniel’s dream; an angel interpreted part of the dream</w:t>
      </w:r>
    </w:p>
    <w:p w14:paraId="05F3FB1C" w14:textId="77777777" w:rsidR="00142472" w:rsidRPr="00DF7AC5" w:rsidRDefault="00142472" w:rsidP="00311D74">
      <w:pPr>
        <w:pStyle w:val="ListParagraph"/>
        <w:numPr>
          <w:ilvl w:val="0"/>
          <w:numId w:val="84"/>
        </w:numPr>
        <w:spacing w:after="240" w:line="259" w:lineRule="auto"/>
        <w:rPr>
          <w:rFonts w:asciiTheme="majorBidi" w:hAnsiTheme="majorBidi" w:cstheme="majorBidi"/>
          <w:sz w:val="32"/>
          <w:szCs w:val="32"/>
        </w:rPr>
      </w:pPr>
      <w:r w:rsidRPr="00DF7AC5">
        <w:rPr>
          <w:rFonts w:asciiTheme="majorBidi" w:hAnsiTheme="majorBidi" w:cstheme="majorBidi"/>
          <w:sz w:val="32"/>
          <w:szCs w:val="32"/>
        </w:rPr>
        <w:t>Chapter 8; Hebrew; third year of Belshazzar (BC 549); another vision like Daniel’s first</w:t>
      </w:r>
      <w:r w:rsidR="00162A6E" w:rsidRPr="00DF7AC5">
        <w:rPr>
          <w:rFonts w:asciiTheme="majorBidi" w:hAnsiTheme="majorBidi" w:cstheme="majorBidi"/>
          <w:sz w:val="32"/>
          <w:szCs w:val="32"/>
        </w:rPr>
        <w:t>;</w:t>
      </w:r>
      <w:r w:rsidRPr="00DF7AC5">
        <w:rPr>
          <w:rFonts w:asciiTheme="majorBidi" w:hAnsiTheme="majorBidi" w:cstheme="majorBidi"/>
          <w:sz w:val="32"/>
          <w:szCs w:val="32"/>
        </w:rPr>
        <w:t xml:space="preserve"> Gabriel explained the vision</w:t>
      </w:r>
    </w:p>
    <w:p w14:paraId="05F3FB1D" w14:textId="77777777" w:rsidR="00142472" w:rsidRPr="00DF7AC5" w:rsidRDefault="00142472" w:rsidP="00311D74">
      <w:pPr>
        <w:pStyle w:val="ListParagraph"/>
        <w:numPr>
          <w:ilvl w:val="0"/>
          <w:numId w:val="84"/>
        </w:numPr>
        <w:spacing w:after="240" w:line="259" w:lineRule="auto"/>
        <w:rPr>
          <w:rFonts w:asciiTheme="majorBidi" w:hAnsiTheme="majorBidi" w:cstheme="majorBidi"/>
          <w:sz w:val="32"/>
          <w:szCs w:val="32"/>
        </w:rPr>
      </w:pPr>
      <w:r w:rsidRPr="00DF7AC5">
        <w:rPr>
          <w:rFonts w:asciiTheme="majorBidi" w:hAnsiTheme="majorBidi" w:cstheme="majorBidi"/>
          <w:sz w:val="32"/>
          <w:szCs w:val="32"/>
        </w:rPr>
        <w:t xml:space="preserve">Chapter 9; Hebrew; first year of Darius (BC 538); Daniel in prayer and fasting concerning Jeremiah’s 70 years; Gabriel visited and presented the prophecy of 490 years </w:t>
      </w:r>
    </w:p>
    <w:p w14:paraId="05F3FB1E" w14:textId="77777777" w:rsidR="00142472" w:rsidRPr="00DF7AC5" w:rsidRDefault="00142472" w:rsidP="00311D74">
      <w:pPr>
        <w:pStyle w:val="ListParagraph"/>
        <w:numPr>
          <w:ilvl w:val="0"/>
          <w:numId w:val="84"/>
        </w:numPr>
        <w:spacing w:after="240" w:line="259" w:lineRule="auto"/>
        <w:rPr>
          <w:rFonts w:asciiTheme="majorBidi" w:hAnsiTheme="majorBidi" w:cstheme="majorBidi"/>
          <w:sz w:val="32"/>
          <w:szCs w:val="32"/>
        </w:rPr>
      </w:pPr>
      <w:r w:rsidRPr="00DF7AC5">
        <w:rPr>
          <w:rFonts w:asciiTheme="majorBidi" w:hAnsiTheme="majorBidi" w:cstheme="majorBidi"/>
          <w:sz w:val="32"/>
          <w:szCs w:val="32"/>
        </w:rPr>
        <w:t>Chapter 10; Hebrew; third year of Cyrus (BC 539); Daniel was fasting, then put to sleep and received a vision; an angel presented the vision of latter-days – this appears to run right into chapters 11-12</w:t>
      </w:r>
    </w:p>
    <w:p w14:paraId="05F3FB1F" w14:textId="77777777" w:rsidR="00142472" w:rsidRPr="00DF7AC5" w:rsidRDefault="00142472" w:rsidP="00311D74">
      <w:pPr>
        <w:pStyle w:val="ListParagraph"/>
        <w:numPr>
          <w:ilvl w:val="0"/>
          <w:numId w:val="84"/>
        </w:numPr>
        <w:spacing w:after="240" w:line="259" w:lineRule="auto"/>
        <w:rPr>
          <w:rFonts w:asciiTheme="majorBidi" w:hAnsiTheme="majorBidi" w:cstheme="majorBidi"/>
          <w:sz w:val="32"/>
          <w:szCs w:val="32"/>
        </w:rPr>
      </w:pPr>
      <w:r w:rsidRPr="00DF7AC5">
        <w:rPr>
          <w:rFonts w:asciiTheme="majorBidi" w:hAnsiTheme="majorBidi" w:cstheme="majorBidi"/>
          <w:sz w:val="32"/>
          <w:szCs w:val="32"/>
        </w:rPr>
        <w:t xml:space="preserve">Chapters 11-12; Hebrew; first year of Darius (BC 538); </w:t>
      </w:r>
      <w:r w:rsidR="000F18A1" w:rsidRPr="00DF7AC5">
        <w:rPr>
          <w:rFonts w:asciiTheme="majorBidi" w:hAnsiTheme="majorBidi" w:cstheme="majorBidi"/>
          <w:sz w:val="32"/>
          <w:szCs w:val="32"/>
        </w:rPr>
        <w:t xml:space="preserve">an </w:t>
      </w:r>
      <w:r w:rsidRPr="00DF7AC5">
        <w:rPr>
          <w:rFonts w:asciiTheme="majorBidi" w:hAnsiTheme="majorBidi" w:cstheme="majorBidi"/>
          <w:sz w:val="32"/>
          <w:szCs w:val="32"/>
        </w:rPr>
        <w:t xml:space="preserve">angel presented </w:t>
      </w:r>
      <w:r w:rsidR="000F18A1" w:rsidRPr="00DF7AC5">
        <w:rPr>
          <w:rFonts w:asciiTheme="majorBidi" w:hAnsiTheme="majorBidi" w:cstheme="majorBidi"/>
          <w:sz w:val="32"/>
          <w:szCs w:val="32"/>
        </w:rPr>
        <w:t xml:space="preserve">the </w:t>
      </w:r>
      <w:r w:rsidRPr="00DF7AC5">
        <w:rPr>
          <w:rFonts w:asciiTheme="majorBidi" w:hAnsiTheme="majorBidi" w:cstheme="majorBidi"/>
          <w:sz w:val="32"/>
          <w:szCs w:val="32"/>
        </w:rPr>
        <w:t>prophecy – Daniel told twice to “</w:t>
      </w:r>
      <w:r w:rsidRPr="00DF7AC5">
        <w:rPr>
          <w:rFonts w:asciiTheme="majorBidi" w:hAnsiTheme="majorBidi" w:cstheme="majorBidi"/>
          <w:b/>
          <w:bCs/>
          <w:color w:val="8EAADB" w:themeColor="accent5" w:themeTint="99"/>
          <w:sz w:val="32"/>
          <w:szCs w:val="32"/>
        </w:rPr>
        <w:t>shut up</w:t>
      </w:r>
      <w:r w:rsidRPr="00DF7AC5">
        <w:rPr>
          <w:rFonts w:asciiTheme="majorBidi" w:hAnsiTheme="majorBidi" w:cstheme="majorBidi"/>
          <w:color w:val="8EAADB" w:themeColor="accent5" w:themeTint="99"/>
          <w:sz w:val="32"/>
          <w:szCs w:val="32"/>
        </w:rPr>
        <w:t xml:space="preserve"> </w:t>
      </w:r>
      <w:r w:rsidRPr="00DF7AC5">
        <w:rPr>
          <w:rFonts w:asciiTheme="majorBidi" w:hAnsiTheme="majorBidi" w:cstheme="majorBidi"/>
          <w:sz w:val="32"/>
          <w:szCs w:val="32"/>
        </w:rPr>
        <w:t>(</w:t>
      </w:r>
      <w:proofErr w:type="spellStart"/>
      <w:r w:rsidRPr="00DF7AC5">
        <w:rPr>
          <w:rFonts w:asciiTheme="majorBidi" w:hAnsiTheme="majorBidi" w:cstheme="majorBidi"/>
          <w:i/>
          <w:iCs/>
          <w:sz w:val="32"/>
          <w:szCs w:val="32"/>
        </w:rPr>
        <w:t>şâtham</w:t>
      </w:r>
      <w:proofErr w:type="spellEnd"/>
      <w:r w:rsidRPr="00DF7AC5">
        <w:rPr>
          <w:rFonts w:asciiTheme="majorBidi" w:hAnsiTheme="majorBidi" w:cstheme="majorBidi"/>
          <w:sz w:val="32"/>
          <w:szCs w:val="32"/>
        </w:rPr>
        <w:t xml:space="preserve">) the words and </w:t>
      </w:r>
      <w:r w:rsidRPr="00DF7AC5">
        <w:rPr>
          <w:rFonts w:asciiTheme="majorBidi" w:hAnsiTheme="majorBidi" w:cstheme="majorBidi"/>
          <w:b/>
          <w:bCs/>
          <w:color w:val="8EAADB" w:themeColor="accent5" w:themeTint="99"/>
          <w:sz w:val="32"/>
          <w:szCs w:val="32"/>
        </w:rPr>
        <w:t>seal up</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châtham</w:t>
      </w:r>
      <w:proofErr w:type="spellEnd"/>
      <w:r w:rsidRPr="00DF7AC5">
        <w:rPr>
          <w:rFonts w:asciiTheme="majorBidi" w:hAnsiTheme="majorBidi" w:cstheme="majorBidi"/>
          <w:sz w:val="32"/>
          <w:szCs w:val="32"/>
        </w:rPr>
        <w:t xml:space="preserve">) the book </w:t>
      </w:r>
      <w:r w:rsidRPr="00DF7AC5">
        <w:rPr>
          <w:rFonts w:asciiTheme="majorBidi" w:hAnsiTheme="majorBidi" w:cstheme="majorBidi"/>
          <w:bCs/>
          <w:sz w:val="32"/>
          <w:szCs w:val="32"/>
        </w:rPr>
        <w:t xml:space="preserve">until </w:t>
      </w:r>
      <w:r w:rsidRPr="00DF7AC5">
        <w:rPr>
          <w:rFonts w:asciiTheme="majorBidi" w:hAnsiTheme="majorBidi" w:cstheme="majorBidi"/>
          <w:bCs/>
          <w:i/>
          <w:iCs/>
          <w:sz w:val="32"/>
          <w:szCs w:val="32"/>
        </w:rPr>
        <w:t>the</w:t>
      </w:r>
      <w:r w:rsidRPr="00DF7AC5">
        <w:rPr>
          <w:rFonts w:asciiTheme="majorBidi" w:hAnsiTheme="majorBidi" w:cstheme="majorBidi"/>
          <w:bCs/>
          <w:sz w:val="32"/>
          <w:szCs w:val="32"/>
        </w:rPr>
        <w:t xml:space="preserve"> time of </w:t>
      </w:r>
      <w:r w:rsidRPr="00DF7AC5">
        <w:rPr>
          <w:rFonts w:asciiTheme="majorBidi" w:hAnsiTheme="majorBidi" w:cstheme="majorBidi"/>
          <w:bCs/>
          <w:i/>
          <w:sz w:val="32"/>
          <w:szCs w:val="32"/>
        </w:rPr>
        <w:t>the</w:t>
      </w:r>
      <w:r w:rsidRPr="00DF7AC5">
        <w:rPr>
          <w:rFonts w:asciiTheme="majorBidi" w:hAnsiTheme="majorBidi" w:cstheme="majorBidi"/>
          <w:bCs/>
          <w:sz w:val="32"/>
          <w:szCs w:val="32"/>
        </w:rPr>
        <w:t xml:space="preserve"> end” (12:4, 9)</w:t>
      </w:r>
    </w:p>
    <w:p w14:paraId="05F3FB20" w14:textId="77777777" w:rsidR="00142472" w:rsidRPr="00DF7AC5" w:rsidRDefault="00142472" w:rsidP="00142472">
      <w:pPr>
        <w:autoSpaceDE w:val="0"/>
        <w:autoSpaceDN w:val="0"/>
        <w:adjustRightInd w:val="0"/>
        <w:spacing w:line="240" w:lineRule="auto"/>
        <w:rPr>
          <w:rFonts w:asciiTheme="majorBidi" w:hAnsiTheme="majorBidi" w:cstheme="majorBidi"/>
          <w:sz w:val="32"/>
          <w:szCs w:val="32"/>
        </w:rPr>
      </w:pPr>
      <w:r w:rsidRPr="00DF7AC5">
        <w:rPr>
          <w:rFonts w:asciiTheme="majorBidi" w:hAnsiTheme="majorBidi" w:cstheme="majorBidi"/>
          <w:sz w:val="32"/>
          <w:szCs w:val="32"/>
        </w:rPr>
        <w:t xml:space="preserve">The intersecting points between these visions are complex, but perhaps the greatest challenge is dealing with the mixture of both minute detail and vagueness. </w:t>
      </w:r>
    </w:p>
    <w:p w14:paraId="05F3FB21" w14:textId="77777777" w:rsidR="00142472" w:rsidRPr="00DF7AC5" w:rsidRDefault="00142472" w:rsidP="006F48DC">
      <w:pPr>
        <w:ind w:firstLine="360"/>
        <w:rPr>
          <w:rFonts w:asciiTheme="majorBidi" w:hAnsiTheme="majorBidi" w:cstheme="majorBidi"/>
          <w:sz w:val="32"/>
          <w:szCs w:val="32"/>
        </w:rPr>
      </w:pPr>
      <w:r w:rsidRPr="00DF7AC5">
        <w:rPr>
          <w:rFonts w:asciiTheme="majorBidi" w:hAnsiTheme="majorBidi" w:cstheme="majorBidi"/>
          <w:sz w:val="32"/>
          <w:szCs w:val="32"/>
        </w:rPr>
        <w:t xml:space="preserve">The language of chapter 9 presents some distinct problems because of ambiguity as to how to group clauses and phrases. Just compare a few </w:t>
      </w:r>
      <w:r w:rsidRPr="00DF7AC5">
        <w:rPr>
          <w:rFonts w:asciiTheme="majorBidi" w:hAnsiTheme="majorBidi" w:cstheme="majorBidi"/>
          <w:sz w:val="32"/>
          <w:szCs w:val="32"/>
        </w:rPr>
        <w:lastRenderedPageBreak/>
        <w:t xml:space="preserve">English translations and you will note how differently certain expressions have been translated. The concatenation of clauses in Dan.9:26 has stymied some translators, many of whom have followed the </w:t>
      </w:r>
      <w:r w:rsidRPr="00DF7AC5">
        <w:rPr>
          <w:rFonts w:asciiTheme="majorBidi" w:hAnsiTheme="majorBidi" w:cstheme="majorBidi"/>
          <w:i/>
          <w:sz w:val="32"/>
          <w:szCs w:val="32"/>
        </w:rPr>
        <w:t>KJV</w:t>
      </w:r>
      <w:r w:rsidR="00311F50" w:rsidRPr="00DF7AC5">
        <w:rPr>
          <w:rFonts w:asciiTheme="majorBidi" w:hAnsiTheme="majorBidi" w:cstheme="majorBidi"/>
          <w:sz w:val="32"/>
          <w:szCs w:val="32"/>
        </w:rPr>
        <w:t xml:space="preserve"> with</w:t>
      </w:r>
      <w:r w:rsidRPr="00DF7AC5">
        <w:rPr>
          <w:rFonts w:asciiTheme="majorBidi" w:hAnsiTheme="majorBidi" w:cstheme="majorBidi"/>
          <w:sz w:val="32"/>
          <w:szCs w:val="32"/>
        </w:rPr>
        <w:t xml:space="preserve"> “shall Messiah be cut off, but not for Himself: and the people of the prince that shall come shall destroy the city and the sanctuary”. I prefer how Young’s Literal Translation groups the phrases – “cut off is Messiah, and the city and the holy place are not his, the Leader who hath come doth destroy the people”. Ozanne makes the point in </w:t>
      </w:r>
      <w:r w:rsidRPr="00DF7AC5">
        <w:rPr>
          <w:rFonts w:asciiTheme="majorBidi" w:hAnsiTheme="majorBidi" w:cstheme="majorBidi"/>
          <w:i/>
          <w:iCs/>
          <w:sz w:val="32"/>
          <w:szCs w:val="32"/>
        </w:rPr>
        <w:t>The Fourth Gentile Kingdom</w:t>
      </w:r>
      <w:r w:rsidRPr="00DF7AC5">
        <w:rPr>
          <w:rFonts w:asciiTheme="majorBidi" w:hAnsiTheme="majorBidi" w:cstheme="majorBidi"/>
          <w:sz w:val="32"/>
          <w:szCs w:val="32"/>
        </w:rPr>
        <w:t xml:space="preserve"> (p.41) “that elsewhere it is not said of the Antichrist that he will destroy either the city or the sanctuary”. </w:t>
      </w:r>
      <w:r w:rsidR="00544CD2" w:rsidRPr="00DF7AC5">
        <w:rPr>
          <w:rFonts w:asciiTheme="majorBidi" w:hAnsiTheme="majorBidi" w:cstheme="majorBidi"/>
          <w:sz w:val="32"/>
          <w:szCs w:val="32"/>
        </w:rPr>
        <w:t>I would add t</w:t>
      </w:r>
      <w:r w:rsidRPr="00DF7AC5">
        <w:rPr>
          <w:rFonts w:asciiTheme="majorBidi" w:hAnsiTheme="majorBidi" w:cstheme="majorBidi"/>
          <w:sz w:val="32"/>
          <w:szCs w:val="32"/>
        </w:rPr>
        <w:t xml:space="preserve">o this argument that the Coming Ruler (Antichrist) can hardly receive the worship he seeks </w:t>
      </w:r>
      <w:r w:rsidRPr="00DF7AC5">
        <w:rPr>
          <w:rFonts w:asciiTheme="majorBidi" w:hAnsiTheme="majorBidi" w:cstheme="majorBidi"/>
          <w:i/>
          <w:iCs/>
          <w:sz w:val="32"/>
          <w:szCs w:val="32"/>
        </w:rPr>
        <w:t>without</w:t>
      </w:r>
      <w:r w:rsidRPr="00DF7AC5">
        <w:rPr>
          <w:rFonts w:asciiTheme="majorBidi" w:hAnsiTheme="majorBidi" w:cstheme="majorBidi"/>
          <w:sz w:val="32"/>
          <w:szCs w:val="32"/>
        </w:rPr>
        <w:t xml:space="preserve"> the city and its Temple. He will profane it, but not destroy it</w:t>
      </w:r>
      <w:r w:rsidR="00162A6E" w:rsidRPr="00DF7AC5">
        <w:rPr>
          <w:rFonts w:asciiTheme="majorBidi" w:hAnsiTheme="majorBidi" w:cstheme="majorBidi"/>
          <w:sz w:val="32"/>
          <w:szCs w:val="32"/>
        </w:rPr>
        <w:t xml:space="preserve"> in any physical sense</w:t>
      </w:r>
      <w:r w:rsidRPr="00DF7AC5">
        <w:rPr>
          <w:rFonts w:asciiTheme="majorBidi" w:hAnsiTheme="majorBidi" w:cstheme="majorBidi"/>
          <w:sz w:val="32"/>
          <w:szCs w:val="32"/>
        </w:rPr>
        <w:t xml:space="preserve">. </w:t>
      </w:r>
      <w:r w:rsidR="00162A6E" w:rsidRPr="00DF7AC5">
        <w:rPr>
          <w:rFonts w:asciiTheme="majorBidi" w:hAnsiTheme="majorBidi" w:cstheme="majorBidi"/>
          <w:sz w:val="32"/>
          <w:szCs w:val="32"/>
        </w:rPr>
        <w:t>He will ruin it in a spiritual sense, so that it becomes unusable for its holy purpose in the worship of the true Go</w:t>
      </w:r>
      <w:r w:rsidR="006F48DC" w:rsidRPr="00DF7AC5">
        <w:rPr>
          <w:rFonts w:asciiTheme="majorBidi" w:hAnsiTheme="majorBidi" w:cstheme="majorBidi"/>
          <w:sz w:val="32"/>
          <w:szCs w:val="32"/>
        </w:rPr>
        <w:t>d</w:t>
      </w:r>
      <w:r w:rsidR="00162A6E" w:rsidRPr="00DF7AC5">
        <w:rPr>
          <w:rFonts w:asciiTheme="majorBidi" w:hAnsiTheme="majorBidi" w:cstheme="majorBidi"/>
          <w:sz w:val="32"/>
          <w:szCs w:val="32"/>
        </w:rPr>
        <w:t xml:space="preserve">. </w:t>
      </w:r>
      <w:r w:rsidRPr="00DF7AC5">
        <w:rPr>
          <w:rFonts w:asciiTheme="majorBidi" w:hAnsiTheme="majorBidi" w:cstheme="majorBidi"/>
          <w:sz w:val="32"/>
          <w:szCs w:val="32"/>
        </w:rPr>
        <w:t>I believe that the didactic structure I have outlined on the next pages rather makes this point. But let us take it from the beginning. I offer the following in explanation of the structure –</w:t>
      </w:r>
    </w:p>
    <w:p w14:paraId="05F3FB22" w14:textId="77777777" w:rsidR="00142472" w:rsidRPr="00DF7AC5" w:rsidRDefault="00142472" w:rsidP="00142472">
      <w:pPr>
        <w:spacing w:after="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1</w:t>
      </w:r>
      <w:r w:rsidRPr="00DF7AC5">
        <w:rPr>
          <w:rFonts w:asciiTheme="majorBidi" w:hAnsiTheme="majorBidi" w:cstheme="majorBidi"/>
          <w:sz w:val="32"/>
          <w:szCs w:val="32"/>
        </w:rPr>
        <w:t xml:space="preserve"> a prophetic word goes forth to answer Daniel’s prayer</w:t>
      </w:r>
    </w:p>
    <w:p w14:paraId="05F3FB23" w14:textId="77777777" w:rsidR="00142472" w:rsidRPr="00DF7AC5" w:rsidRDefault="00142472" w:rsidP="00142472">
      <w:pPr>
        <w:ind w:left="360" w:hanging="360"/>
        <w:rPr>
          <w:rFonts w:asciiTheme="majorBidi" w:hAnsiTheme="majorBidi" w:cstheme="majorBidi"/>
          <w:sz w:val="32"/>
          <w:szCs w:val="32"/>
        </w:rPr>
      </w:pPr>
      <w:r w:rsidRPr="00DF7AC5">
        <w:rPr>
          <w:rFonts w:asciiTheme="majorBidi" w:hAnsiTheme="majorBidi" w:cstheme="majorBidi"/>
          <w:b/>
          <w:bCs/>
          <w:i/>
          <w:iCs/>
          <w:sz w:val="32"/>
          <w:szCs w:val="32"/>
        </w:rPr>
        <w:t>A</w:t>
      </w:r>
      <w:r w:rsidRPr="00DF7AC5">
        <w:rPr>
          <w:rFonts w:asciiTheme="majorBidi" w:hAnsiTheme="majorBidi" w:cstheme="majorBidi"/>
          <w:b/>
          <w:bCs/>
          <w:i/>
          <w:iCs/>
          <w:sz w:val="32"/>
          <w:szCs w:val="32"/>
          <w:vertAlign w:val="subscript"/>
        </w:rPr>
        <w:t>1</w:t>
      </w:r>
      <w:r w:rsidRPr="00DF7AC5">
        <w:rPr>
          <w:rFonts w:asciiTheme="majorBidi" w:hAnsiTheme="majorBidi" w:cstheme="majorBidi"/>
          <w:sz w:val="32"/>
          <w:szCs w:val="32"/>
        </w:rPr>
        <w:t xml:space="preserve"> part of this prophetic word concerns a word going forth to restore Jerusalem (that is, a word within a word</w:t>
      </w:r>
      <w:r w:rsidR="000F18A1" w:rsidRPr="00DF7AC5">
        <w:rPr>
          <w:rFonts w:asciiTheme="majorBidi" w:hAnsiTheme="majorBidi" w:cstheme="majorBidi"/>
          <w:sz w:val="32"/>
          <w:szCs w:val="32"/>
        </w:rPr>
        <w:t>, going forth</w:t>
      </w:r>
      <w:r w:rsidRPr="00DF7AC5">
        <w:rPr>
          <w:rFonts w:asciiTheme="majorBidi" w:hAnsiTheme="majorBidi" w:cstheme="majorBidi"/>
          <w:sz w:val="32"/>
          <w:szCs w:val="32"/>
        </w:rPr>
        <w:t>)</w:t>
      </w:r>
    </w:p>
    <w:p w14:paraId="05F3FB24" w14:textId="77777777" w:rsidR="00142472" w:rsidRPr="00DF7AC5" w:rsidRDefault="00142472" w:rsidP="00142472">
      <w:pPr>
        <w:spacing w:after="0"/>
        <w:ind w:left="360" w:hanging="3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2</w:t>
      </w:r>
      <w:r w:rsidRPr="00DF7AC5">
        <w:rPr>
          <w:rFonts w:asciiTheme="majorBidi" w:hAnsiTheme="majorBidi" w:cstheme="majorBidi"/>
          <w:b/>
          <w:bCs/>
          <w:sz w:val="32"/>
          <w:szCs w:val="32"/>
        </w:rPr>
        <w:t xml:space="preserve"> </w:t>
      </w:r>
      <w:r w:rsidRPr="00DF7AC5">
        <w:rPr>
          <w:rFonts w:asciiTheme="majorBidi" w:hAnsiTheme="majorBidi" w:cstheme="majorBidi"/>
          <w:sz w:val="32"/>
          <w:szCs w:val="32"/>
        </w:rPr>
        <w:t>commands to discern</w:t>
      </w:r>
    </w:p>
    <w:p w14:paraId="05F3FB25" w14:textId="77777777" w:rsidR="00142472" w:rsidRPr="00DF7AC5" w:rsidRDefault="00142472" w:rsidP="00142472">
      <w:pPr>
        <w:ind w:left="360" w:hanging="360"/>
        <w:rPr>
          <w:rFonts w:asciiTheme="majorBidi" w:hAnsiTheme="majorBidi" w:cstheme="majorBidi"/>
          <w:sz w:val="32"/>
          <w:szCs w:val="32"/>
        </w:rPr>
      </w:pPr>
      <w:r w:rsidRPr="00DF7AC5">
        <w:rPr>
          <w:rFonts w:asciiTheme="majorBidi" w:hAnsiTheme="majorBidi" w:cstheme="majorBidi"/>
          <w:b/>
          <w:bCs/>
          <w:i/>
          <w:iCs/>
          <w:sz w:val="32"/>
          <w:szCs w:val="32"/>
        </w:rPr>
        <w:t>A</w:t>
      </w:r>
      <w:r w:rsidRPr="00DF7AC5">
        <w:rPr>
          <w:rFonts w:asciiTheme="majorBidi" w:hAnsiTheme="majorBidi" w:cstheme="majorBidi"/>
          <w:b/>
          <w:bCs/>
          <w:i/>
          <w:iCs/>
          <w:sz w:val="32"/>
          <w:szCs w:val="32"/>
          <w:vertAlign w:val="subscript"/>
        </w:rPr>
        <w:t>2</w:t>
      </w:r>
      <w:r w:rsidRPr="00DF7AC5">
        <w:rPr>
          <w:rFonts w:asciiTheme="majorBidi" w:hAnsiTheme="majorBidi" w:cstheme="majorBidi"/>
          <w:b/>
          <w:bCs/>
          <w:i/>
          <w:iCs/>
          <w:sz w:val="32"/>
          <w:szCs w:val="32"/>
        </w:rPr>
        <w:t xml:space="preserve"> </w:t>
      </w:r>
      <w:r w:rsidRPr="00DF7AC5">
        <w:rPr>
          <w:rFonts w:asciiTheme="majorBidi" w:hAnsiTheme="majorBidi" w:cstheme="majorBidi"/>
          <w:sz w:val="32"/>
          <w:szCs w:val="32"/>
        </w:rPr>
        <w:t>commands to know and ponder</w:t>
      </w:r>
    </w:p>
    <w:p w14:paraId="05F3FB26" w14:textId="77777777" w:rsidR="00142472" w:rsidRPr="00DF7AC5" w:rsidRDefault="00142472" w:rsidP="00142472">
      <w:pPr>
        <w:ind w:left="360" w:hanging="360"/>
        <w:rPr>
          <w:rFonts w:asciiTheme="majorBidi" w:hAnsiTheme="majorBidi" w:cstheme="majorBidi"/>
          <w:sz w:val="32"/>
          <w:szCs w:val="32"/>
        </w:rPr>
      </w:pP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1</w:t>
      </w:r>
      <w:r w:rsidRPr="00DF7AC5">
        <w:rPr>
          <w:rFonts w:asciiTheme="majorBidi" w:hAnsiTheme="majorBidi" w:cstheme="majorBidi"/>
          <w:sz w:val="32"/>
          <w:szCs w:val="32"/>
        </w:rPr>
        <w:t xml:space="preserve"> … </w:t>
      </w: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5</w:t>
      </w:r>
      <w:r w:rsidRPr="00DF7AC5">
        <w:rPr>
          <w:rFonts w:asciiTheme="majorBidi" w:hAnsiTheme="majorBidi" w:cstheme="majorBidi"/>
          <w:sz w:val="32"/>
          <w:szCs w:val="32"/>
        </w:rPr>
        <w:t xml:space="preserve"> – the various time divisions, beginning with 490 years, </w:t>
      </w:r>
      <w:r w:rsidR="00ED7304" w:rsidRPr="00DF7AC5">
        <w:rPr>
          <w:rFonts w:asciiTheme="majorBidi" w:hAnsiTheme="majorBidi" w:cstheme="majorBidi"/>
          <w:sz w:val="32"/>
          <w:szCs w:val="32"/>
        </w:rPr>
        <w:t xml:space="preserve">then </w:t>
      </w:r>
      <w:r w:rsidRPr="00DF7AC5">
        <w:rPr>
          <w:rFonts w:asciiTheme="majorBidi" w:hAnsiTheme="majorBidi" w:cstheme="majorBidi"/>
          <w:sz w:val="32"/>
          <w:szCs w:val="32"/>
        </w:rPr>
        <w:t>with subdivisions of 483, 434, 7 and 3.5 years contained within the 490 (</w:t>
      </w:r>
      <w:r w:rsidR="000F18A1" w:rsidRPr="00DF7AC5">
        <w:rPr>
          <w:rFonts w:asciiTheme="majorBidi" w:hAnsiTheme="majorBidi" w:cstheme="majorBidi"/>
          <w:sz w:val="32"/>
          <w:szCs w:val="32"/>
        </w:rPr>
        <w:t xml:space="preserve">various </w:t>
      </w:r>
      <w:r w:rsidRPr="00DF7AC5">
        <w:rPr>
          <w:rFonts w:asciiTheme="majorBidi" w:hAnsiTheme="majorBidi" w:cstheme="majorBidi"/>
          <w:sz w:val="32"/>
          <w:szCs w:val="32"/>
        </w:rPr>
        <w:t>years within years)</w:t>
      </w:r>
    </w:p>
    <w:p w14:paraId="05F3FB27" w14:textId="77777777" w:rsidR="00142472" w:rsidRPr="00DF7AC5" w:rsidRDefault="00142472" w:rsidP="00142472">
      <w:pPr>
        <w:spacing w:after="0"/>
        <w:ind w:left="360" w:hanging="360"/>
        <w:rPr>
          <w:rFonts w:asciiTheme="majorBidi" w:hAnsiTheme="majorBidi" w:cstheme="majorBidi"/>
          <w:sz w:val="32"/>
          <w:szCs w:val="32"/>
        </w:rPr>
      </w:pPr>
      <w:r w:rsidRPr="00DF7AC5">
        <w:rPr>
          <w:rFonts w:asciiTheme="majorBidi" w:hAnsiTheme="majorBidi" w:cstheme="majorBidi"/>
          <w:b/>
          <w:bCs/>
          <w:sz w:val="32"/>
          <w:szCs w:val="32"/>
        </w:rPr>
        <w:t xml:space="preserve">a. </w:t>
      </w:r>
      <w:r w:rsidRPr="00DF7AC5">
        <w:rPr>
          <w:rFonts w:asciiTheme="majorBidi" w:hAnsiTheme="majorBidi" w:cstheme="majorBidi"/>
          <w:sz w:val="32"/>
          <w:szCs w:val="32"/>
        </w:rPr>
        <w:t>concerning your people</w:t>
      </w:r>
    </w:p>
    <w:p w14:paraId="05F3FB28" w14:textId="77777777" w:rsidR="00142472" w:rsidRPr="00DF7AC5" w:rsidRDefault="00142472" w:rsidP="00142472">
      <w:pPr>
        <w:ind w:left="720" w:hanging="360"/>
        <w:rPr>
          <w:rFonts w:asciiTheme="majorBidi" w:hAnsiTheme="majorBidi" w:cstheme="majorBidi"/>
          <w:sz w:val="32"/>
          <w:szCs w:val="32"/>
        </w:rPr>
      </w:pPr>
      <w:r w:rsidRPr="00DF7AC5">
        <w:rPr>
          <w:rFonts w:asciiTheme="majorBidi" w:hAnsiTheme="majorBidi" w:cstheme="majorBidi"/>
          <w:b/>
          <w:bCs/>
          <w:sz w:val="32"/>
          <w:szCs w:val="32"/>
        </w:rPr>
        <w:t xml:space="preserve">b. </w:t>
      </w:r>
      <w:r w:rsidRPr="00DF7AC5">
        <w:rPr>
          <w:rFonts w:asciiTheme="majorBidi" w:hAnsiTheme="majorBidi" w:cstheme="majorBidi"/>
          <w:sz w:val="32"/>
          <w:szCs w:val="32"/>
        </w:rPr>
        <w:t>concerning your holy city</w:t>
      </w:r>
    </w:p>
    <w:p w14:paraId="05F3FB29" w14:textId="77777777" w:rsidR="00142472" w:rsidRPr="00142472" w:rsidRDefault="00142472" w:rsidP="00701BFE">
      <w:pPr>
        <w:ind w:left="-720"/>
        <w:jc w:val="center"/>
        <w:rPr>
          <w:rFonts w:asciiTheme="majorBidi" w:hAnsiTheme="majorBidi" w:cstheme="majorBidi"/>
          <w:b/>
          <w:bCs/>
          <w:sz w:val="48"/>
          <w:szCs w:val="48"/>
        </w:rPr>
      </w:pPr>
      <w:r w:rsidRPr="00142472">
        <w:rPr>
          <w:rFonts w:asciiTheme="majorBidi" w:hAnsiTheme="majorBidi" w:cstheme="majorBidi"/>
          <w:b/>
          <w:bCs/>
          <w:sz w:val="48"/>
          <w:szCs w:val="48"/>
        </w:rPr>
        <w:lastRenderedPageBreak/>
        <w:t>Structure of Daniel 9:22-27</w:t>
      </w:r>
      <w:r w:rsidR="00345A44">
        <w:rPr>
          <w:rFonts w:asciiTheme="majorBidi" w:hAnsiTheme="majorBidi" w:cstheme="majorBidi"/>
          <w:b/>
          <w:bCs/>
          <w:sz w:val="48"/>
          <w:szCs w:val="48"/>
        </w:rPr>
        <w:t xml:space="preserve"> </w:t>
      </w:r>
      <w:r w:rsidR="00345A44" w:rsidRPr="00345A44">
        <w:rPr>
          <w:rFonts w:asciiTheme="majorBidi" w:hAnsiTheme="majorBidi" w:cstheme="majorBidi"/>
          <w:sz w:val="32"/>
          <w:szCs w:val="32"/>
        </w:rPr>
        <w:t>(Heb.</w:t>
      </w:r>
      <w:r w:rsidR="00062D2F">
        <w:rPr>
          <w:rFonts w:asciiTheme="majorBidi" w:hAnsiTheme="majorBidi" w:cstheme="majorBidi"/>
          <w:sz w:val="32"/>
          <w:szCs w:val="32"/>
        </w:rPr>
        <w:t xml:space="preserve"> transl</w:t>
      </w:r>
      <w:r w:rsidR="00701BFE">
        <w:rPr>
          <w:rFonts w:asciiTheme="majorBidi" w:hAnsiTheme="majorBidi" w:cstheme="majorBidi"/>
          <w:sz w:val="32"/>
          <w:szCs w:val="32"/>
        </w:rPr>
        <w:t>ated</w:t>
      </w:r>
      <w:r w:rsidR="00345A44" w:rsidRPr="00345A44">
        <w:rPr>
          <w:rFonts w:asciiTheme="majorBidi" w:hAnsiTheme="majorBidi" w:cstheme="majorBidi"/>
          <w:sz w:val="32"/>
          <w:szCs w:val="32"/>
        </w:rPr>
        <w:t>)</w:t>
      </w:r>
    </w:p>
    <w:p w14:paraId="05F3FB2A" w14:textId="77777777" w:rsidR="00142472" w:rsidRPr="00DF7AC5" w:rsidRDefault="00142472" w:rsidP="00142472">
      <w:pPr>
        <w:spacing w:after="0"/>
        <w:ind w:left="-72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1</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In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beginning of your supplications the </w:t>
      </w:r>
      <w:r w:rsidRPr="00DF7AC5">
        <w:rPr>
          <w:rFonts w:asciiTheme="majorBidi" w:hAnsiTheme="majorBidi" w:cstheme="majorBidi"/>
          <w:b/>
          <w:bCs/>
          <w:color w:val="FF0000"/>
          <w:sz w:val="32"/>
          <w:szCs w:val="32"/>
        </w:rPr>
        <w:t>word</w:t>
      </w:r>
      <w:r w:rsidRPr="00DF7AC5">
        <w:rPr>
          <w:rFonts w:asciiTheme="majorBidi" w:hAnsiTheme="majorBidi" w:cstheme="majorBidi"/>
          <w:sz w:val="32"/>
          <w:szCs w:val="32"/>
        </w:rPr>
        <w:t xml:space="preserve"> </w:t>
      </w:r>
      <w:r w:rsidRPr="00DF7AC5">
        <w:rPr>
          <w:rFonts w:asciiTheme="majorBidi" w:hAnsiTheme="majorBidi" w:cstheme="majorBidi"/>
          <w:b/>
          <w:bCs/>
          <w:color w:val="00B050"/>
          <w:sz w:val="32"/>
          <w:szCs w:val="32"/>
        </w:rPr>
        <w:t>went forth</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yâtsâ</w:t>
      </w:r>
      <w:proofErr w:type="spellEnd"/>
      <w:r w:rsidRPr="00DF7AC5">
        <w:rPr>
          <w:rFonts w:asciiTheme="majorBidi" w:hAnsiTheme="majorBidi" w:cstheme="majorBidi"/>
          <w:i/>
          <w:iCs/>
          <w:sz w:val="32"/>
          <w:szCs w:val="32"/>
        </w:rPr>
        <w:t>`</w:t>
      </w:r>
      <w:r w:rsidRPr="00DF7AC5">
        <w:rPr>
          <w:rFonts w:asciiTheme="majorBidi" w:hAnsiTheme="majorBidi" w:cstheme="majorBidi"/>
          <w:sz w:val="32"/>
          <w:szCs w:val="32"/>
        </w:rPr>
        <w:t xml:space="preserve">),  </w:t>
      </w:r>
    </w:p>
    <w:p w14:paraId="05F3FB2B" w14:textId="77777777" w:rsidR="00142472" w:rsidRPr="00DF7AC5" w:rsidRDefault="00142472" w:rsidP="00142472">
      <w:pPr>
        <w:spacing w:after="0"/>
        <w:ind w:left="-90" w:firstLine="270"/>
        <w:rPr>
          <w:rFonts w:asciiTheme="majorBidi" w:hAnsiTheme="majorBidi" w:cstheme="majorBidi"/>
          <w:sz w:val="32"/>
          <w:szCs w:val="32"/>
        </w:rPr>
      </w:pPr>
      <w:r w:rsidRPr="00DF7AC5">
        <w:rPr>
          <w:rFonts w:asciiTheme="majorBidi" w:hAnsiTheme="majorBidi" w:cstheme="majorBidi"/>
          <w:sz w:val="32"/>
          <w:szCs w:val="32"/>
        </w:rPr>
        <w:t xml:space="preserve">and I have come to declare </w:t>
      </w:r>
      <w:r w:rsidRPr="00DF7AC5">
        <w:rPr>
          <w:rFonts w:asciiTheme="majorBidi" w:hAnsiTheme="majorBidi" w:cstheme="majorBidi"/>
          <w:i/>
          <w:iCs/>
          <w:sz w:val="32"/>
          <w:szCs w:val="32"/>
        </w:rPr>
        <w:t>it</w:t>
      </w:r>
      <w:r w:rsidRPr="00DF7AC5">
        <w:rPr>
          <w:rFonts w:asciiTheme="majorBidi" w:hAnsiTheme="majorBidi" w:cstheme="majorBidi"/>
          <w:sz w:val="32"/>
          <w:szCs w:val="32"/>
        </w:rPr>
        <w:t xml:space="preserve">, for </w:t>
      </w:r>
      <w:proofErr w:type="spellStart"/>
      <w:r w:rsidRPr="00DF7AC5">
        <w:rPr>
          <w:rFonts w:asciiTheme="majorBidi" w:hAnsiTheme="majorBidi" w:cstheme="majorBidi"/>
          <w:sz w:val="32"/>
          <w:szCs w:val="32"/>
        </w:rPr>
        <w:t>desirablenesses</w:t>
      </w:r>
      <w:proofErr w:type="spellEnd"/>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are</w:t>
      </w:r>
      <w:r w:rsidRPr="00DF7AC5">
        <w:rPr>
          <w:rFonts w:asciiTheme="majorBidi" w:hAnsiTheme="majorBidi" w:cstheme="majorBidi"/>
          <w:sz w:val="32"/>
          <w:szCs w:val="32"/>
        </w:rPr>
        <w:t xml:space="preserve"> you.</w:t>
      </w:r>
    </w:p>
    <w:p w14:paraId="05F3FB2C" w14:textId="77777777" w:rsidR="00142472" w:rsidRPr="00DF7AC5" w:rsidRDefault="00142472" w:rsidP="00142472">
      <w:pPr>
        <w:spacing w:after="0"/>
        <w:ind w:left="360" w:hanging="54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2</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Then discern (imper.)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b/>
          <w:bCs/>
          <w:color w:val="FF0000"/>
          <w:sz w:val="32"/>
          <w:szCs w:val="32"/>
        </w:rPr>
        <w:t>word</w:t>
      </w:r>
      <w:r w:rsidRPr="00DF7AC5">
        <w:rPr>
          <w:rFonts w:asciiTheme="majorBidi" w:hAnsiTheme="majorBidi" w:cstheme="majorBidi"/>
          <w:sz w:val="32"/>
          <w:szCs w:val="32"/>
        </w:rPr>
        <w:t xml:space="preserve">, and discern (imper.)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b/>
          <w:bCs/>
          <w:sz w:val="32"/>
          <w:szCs w:val="32"/>
        </w:rPr>
        <w:t>sight</w:t>
      </w:r>
      <w:r w:rsidRPr="00DF7AC5">
        <w:rPr>
          <w:rFonts w:asciiTheme="majorBidi" w:hAnsiTheme="majorBidi" w:cstheme="majorBidi"/>
          <w:b/>
          <w:bCs/>
          <w:color w:val="0070C0"/>
          <w:sz w:val="32"/>
          <w:szCs w:val="32"/>
        </w:rPr>
        <w:t xml:space="preserve"> </w:t>
      </w:r>
      <w:r w:rsidRPr="00DF7AC5">
        <w:rPr>
          <w:rFonts w:asciiTheme="majorBidi" w:hAnsiTheme="majorBidi" w:cstheme="majorBidi"/>
          <w:sz w:val="32"/>
          <w:szCs w:val="32"/>
        </w:rPr>
        <w:t>(</w:t>
      </w:r>
      <w:proofErr w:type="spellStart"/>
      <w:r w:rsidRPr="00DF7AC5">
        <w:rPr>
          <w:rFonts w:asciiTheme="majorBidi" w:hAnsiTheme="majorBidi" w:cstheme="majorBidi"/>
          <w:i/>
          <w:iCs/>
          <w:sz w:val="32"/>
          <w:szCs w:val="32"/>
        </w:rPr>
        <w:t>mar`eh</w:t>
      </w:r>
      <w:proofErr w:type="spellEnd"/>
      <w:r w:rsidRPr="00DF7AC5">
        <w:rPr>
          <w:rFonts w:asciiTheme="majorBidi" w:hAnsiTheme="majorBidi" w:cstheme="majorBidi"/>
          <w:sz w:val="32"/>
          <w:szCs w:val="32"/>
        </w:rPr>
        <w:t xml:space="preserve">).  </w:t>
      </w:r>
    </w:p>
    <w:p w14:paraId="05F3FB2D" w14:textId="77777777" w:rsidR="00142472" w:rsidRPr="00DF7AC5" w:rsidRDefault="00142472" w:rsidP="00142472">
      <w:pPr>
        <w:spacing w:after="0"/>
        <w:ind w:left="180"/>
        <w:rPr>
          <w:rFonts w:asciiTheme="majorBidi" w:hAnsiTheme="majorBidi" w:cstheme="majorBidi"/>
          <w:sz w:val="32"/>
          <w:szCs w:val="32"/>
        </w:rPr>
      </w:pP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1</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Seventy sevens have been divided (</w:t>
      </w:r>
      <w:proofErr w:type="spellStart"/>
      <w:r w:rsidRPr="00DF7AC5">
        <w:rPr>
          <w:rFonts w:asciiTheme="majorBidi" w:hAnsiTheme="majorBidi" w:cstheme="majorBidi"/>
          <w:i/>
          <w:iCs/>
          <w:sz w:val="32"/>
          <w:szCs w:val="32"/>
        </w:rPr>
        <w:t>châthak</w:t>
      </w:r>
      <w:proofErr w:type="spellEnd"/>
      <w:r w:rsidRPr="00DF7AC5">
        <w:rPr>
          <w:rFonts w:asciiTheme="majorBidi" w:hAnsiTheme="majorBidi" w:cstheme="majorBidi"/>
          <w:sz w:val="32"/>
          <w:szCs w:val="32"/>
        </w:rPr>
        <w:t xml:space="preserve">)  </w:t>
      </w:r>
    </w:p>
    <w:p w14:paraId="05F3FB2E" w14:textId="77777777" w:rsidR="00142472" w:rsidRPr="00DF7AC5" w:rsidRDefault="00142472" w:rsidP="00142472">
      <w:pPr>
        <w:spacing w:after="0"/>
        <w:ind w:left="540"/>
        <w:rPr>
          <w:rFonts w:asciiTheme="majorBidi" w:hAnsiTheme="majorBidi" w:cstheme="majorBidi"/>
          <w:sz w:val="32"/>
          <w:szCs w:val="32"/>
        </w:rPr>
      </w:pPr>
      <w:r w:rsidRPr="00DF7AC5">
        <w:rPr>
          <w:rFonts w:asciiTheme="majorBidi" w:hAnsiTheme="majorBidi" w:cstheme="majorBidi"/>
          <w:b/>
          <w:bCs/>
          <w:color w:val="C00000"/>
          <w:sz w:val="32"/>
          <w:szCs w:val="32"/>
        </w:rPr>
        <w:t>a.</w:t>
      </w:r>
      <w:r w:rsidRPr="00DF7AC5">
        <w:rPr>
          <w:rFonts w:asciiTheme="majorBidi" w:hAnsiTheme="majorBidi" w:cstheme="majorBidi"/>
          <w:sz w:val="32"/>
          <w:szCs w:val="32"/>
        </w:rPr>
        <w:t xml:space="preserve"> concerning </w:t>
      </w:r>
      <w:r w:rsidRPr="00DF7AC5">
        <w:rPr>
          <w:rFonts w:asciiTheme="majorBidi" w:hAnsiTheme="majorBidi" w:cstheme="majorBidi"/>
          <w:color w:val="C00000"/>
          <w:sz w:val="32"/>
          <w:szCs w:val="32"/>
        </w:rPr>
        <w:t>your people</w:t>
      </w:r>
      <w:r w:rsidRPr="00DF7AC5">
        <w:rPr>
          <w:rFonts w:asciiTheme="majorBidi" w:hAnsiTheme="majorBidi" w:cstheme="majorBidi"/>
          <w:sz w:val="32"/>
          <w:szCs w:val="32"/>
        </w:rPr>
        <w:t xml:space="preserve"> and </w:t>
      </w:r>
    </w:p>
    <w:p w14:paraId="05F3FB2F" w14:textId="77777777" w:rsidR="00142472" w:rsidRPr="00DF7AC5" w:rsidRDefault="00142472" w:rsidP="00142472">
      <w:pPr>
        <w:spacing w:after="0"/>
        <w:ind w:left="900"/>
        <w:rPr>
          <w:rFonts w:asciiTheme="majorBidi" w:hAnsiTheme="majorBidi" w:cstheme="majorBidi"/>
          <w:color w:val="808080" w:themeColor="background1" w:themeShade="80"/>
          <w:sz w:val="32"/>
          <w:szCs w:val="32"/>
        </w:rPr>
      </w:pPr>
      <w:r w:rsidRPr="00DF7AC5">
        <w:rPr>
          <w:rFonts w:asciiTheme="majorBidi" w:hAnsiTheme="majorBidi" w:cstheme="majorBidi"/>
          <w:b/>
          <w:bCs/>
          <w:color w:val="0070C0"/>
          <w:sz w:val="32"/>
          <w:szCs w:val="32"/>
        </w:rPr>
        <w:t>b.</w:t>
      </w:r>
      <w:r w:rsidRPr="00DF7AC5">
        <w:rPr>
          <w:rFonts w:asciiTheme="majorBidi" w:hAnsiTheme="majorBidi" w:cstheme="majorBidi"/>
          <w:sz w:val="32"/>
          <w:szCs w:val="32"/>
        </w:rPr>
        <w:t xml:space="preserve"> concerning </w:t>
      </w:r>
      <w:r w:rsidRPr="00DF7AC5">
        <w:rPr>
          <w:rFonts w:asciiTheme="majorBidi" w:hAnsiTheme="majorBidi" w:cstheme="majorBidi"/>
          <w:color w:val="0070C0"/>
          <w:sz w:val="32"/>
          <w:szCs w:val="32"/>
        </w:rPr>
        <w:t xml:space="preserve">your holy city </w:t>
      </w:r>
    </w:p>
    <w:p w14:paraId="05F3FB30" w14:textId="77777777" w:rsidR="00142472" w:rsidRPr="00DF7AC5" w:rsidRDefault="00142472" w:rsidP="00142472">
      <w:pPr>
        <w:spacing w:after="0"/>
        <w:ind w:left="12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1</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to </w:t>
      </w:r>
      <w:r w:rsidRPr="00DF7AC5">
        <w:rPr>
          <w:rFonts w:asciiTheme="majorBidi" w:hAnsiTheme="majorBidi" w:cstheme="majorBidi"/>
          <w:color w:val="538135" w:themeColor="accent6" w:themeShade="BF"/>
          <w:sz w:val="32"/>
          <w:szCs w:val="32"/>
        </w:rPr>
        <w:t>complete (or ‘restrain’)</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kâlâh</w:t>
      </w:r>
      <w:proofErr w:type="spellEnd"/>
      <w:r w:rsidRPr="00DF7AC5">
        <w:rPr>
          <w:rFonts w:asciiTheme="majorBidi" w:hAnsiTheme="majorBidi" w:cstheme="majorBidi"/>
          <w:sz w:val="32"/>
          <w:szCs w:val="32"/>
        </w:rPr>
        <w:t xml:space="preserve">) </w:t>
      </w:r>
      <w:r w:rsidRPr="00DF7AC5">
        <w:rPr>
          <w:rFonts w:asciiTheme="majorBidi" w:hAnsiTheme="majorBidi" w:cstheme="majorBidi"/>
          <w:color w:val="BF8F00" w:themeColor="accent4" w:themeShade="BF"/>
          <w:sz w:val="32"/>
          <w:szCs w:val="32"/>
        </w:rPr>
        <w:t>the rebellion</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pesha</w:t>
      </w:r>
      <w:proofErr w:type="spellEnd"/>
      <w:r w:rsidRPr="00DF7AC5">
        <w:rPr>
          <w:rFonts w:asciiTheme="majorBidi" w:hAnsiTheme="majorBidi" w:cstheme="majorBidi"/>
          <w:i/>
          <w:iCs/>
          <w:sz w:val="32"/>
          <w:szCs w:val="32"/>
        </w:rPr>
        <w:t>`</w:t>
      </w:r>
      <w:r w:rsidRPr="00DF7AC5">
        <w:rPr>
          <w:rFonts w:asciiTheme="majorBidi" w:hAnsiTheme="majorBidi" w:cstheme="majorBidi"/>
          <w:sz w:val="32"/>
          <w:szCs w:val="32"/>
        </w:rPr>
        <w:t xml:space="preserve">) </w:t>
      </w:r>
    </w:p>
    <w:p w14:paraId="05F3FB31" w14:textId="77777777" w:rsidR="00142472" w:rsidRPr="00DF7AC5" w:rsidRDefault="00142472" w:rsidP="00142472">
      <w:pPr>
        <w:spacing w:after="0"/>
        <w:ind w:left="1260"/>
        <w:rPr>
          <w:rFonts w:asciiTheme="majorBidi" w:hAnsiTheme="majorBidi" w:cstheme="majorBidi"/>
          <w:color w:val="808080" w:themeColor="background1" w:themeShade="80"/>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2</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to </w:t>
      </w:r>
      <w:r w:rsidRPr="00DF7AC5">
        <w:rPr>
          <w:rFonts w:asciiTheme="majorBidi" w:hAnsiTheme="majorBidi" w:cstheme="majorBidi"/>
          <w:b/>
          <w:bCs/>
          <w:color w:val="8EAADB" w:themeColor="accent5" w:themeTint="99"/>
          <w:sz w:val="32"/>
          <w:szCs w:val="32"/>
        </w:rPr>
        <w:t>seal up</w:t>
      </w:r>
      <w:r w:rsidRPr="00DF7AC5">
        <w:rPr>
          <w:rFonts w:asciiTheme="majorBidi" w:hAnsiTheme="majorBidi" w:cstheme="majorBidi"/>
          <w:sz w:val="32"/>
          <w:szCs w:val="32"/>
        </w:rPr>
        <w:t xml:space="preserve"> sins  </w:t>
      </w:r>
    </w:p>
    <w:p w14:paraId="05F3FB32" w14:textId="77777777" w:rsidR="00142472" w:rsidRPr="00DF7AC5" w:rsidRDefault="00142472" w:rsidP="00142472">
      <w:pPr>
        <w:spacing w:after="0"/>
        <w:ind w:left="12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3</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to cover iniquity </w:t>
      </w:r>
    </w:p>
    <w:p w14:paraId="05F3FB33" w14:textId="77777777" w:rsidR="00142472" w:rsidRPr="00DF7AC5" w:rsidRDefault="00142472" w:rsidP="00142472">
      <w:pPr>
        <w:spacing w:after="0"/>
        <w:ind w:left="1260"/>
        <w:rPr>
          <w:rFonts w:asciiTheme="majorBidi" w:hAnsiTheme="majorBidi" w:cstheme="majorBidi"/>
          <w:color w:val="808080" w:themeColor="background1" w:themeShade="80"/>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4</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to bring in a righteousness of ages </w:t>
      </w:r>
    </w:p>
    <w:p w14:paraId="05F3FB34" w14:textId="77777777" w:rsidR="00142472" w:rsidRPr="00DF7AC5" w:rsidRDefault="00142472" w:rsidP="00142472">
      <w:pPr>
        <w:spacing w:after="0"/>
        <w:ind w:left="1260" w:right="-720"/>
        <w:rPr>
          <w:rFonts w:asciiTheme="majorBidi" w:hAnsiTheme="majorBidi" w:cstheme="majorBidi"/>
          <w:color w:val="808080" w:themeColor="background1" w:themeShade="80"/>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5</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to </w:t>
      </w:r>
      <w:r w:rsidRPr="00DF7AC5">
        <w:rPr>
          <w:rFonts w:asciiTheme="majorBidi" w:hAnsiTheme="majorBidi" w:cstheme="majorBidi"/>
          <w:b/>
          <w:bCs/>
          <w:color w:val="8EAADB" w:themeColor="accent5" w:themeTint="99"/>
          <w:sz w:val="32"/>
          <w:szCs w:val="32"/>
        </w:rPr>
        <w:t>seal up</w:t>
      </w:r>
      <w:r w:rsidRPr="00DF7AC5">
        <w:rPr>
          <w:rFonts w:asciiTheme="majorBidi" w:hAnsiTheme="majorBidi" w:cstheme="majorBidi"/>
          <w:color w:val="8EAADB" w:themeColor="accent5" w:themeTint="99"/>
          <w:sz w:val="32"/>
          <w:szCs w:val="32"/>
        </w:rPr>
        <w:t xml:space="preserve"> </w:t>
      </w:r>
      <w:r w:rsidRPr="00DF7AC5">
        <w:rPr>
          <w:rFonts w:asciiTheme="majorBidi" w:hAnsiTheme="majorBidi" w:cstheme="majorBidi"/>
          <w:b/>
          <w:bCs/>
          <w:sz w:val="32"/>
          <w:szCs w:val="32"/>
        </w:rPr>
        <w:t>vision</w:t>
      </w:r>
      <w:r w:rsidRPr="00DF7AC5">
        <w:rPr>
          <w:rFonts w:asciiTheme="majorBidi" w:hAnsiTheme="majorBidi" w:cstheme="majorBidi"/>
          <w:b/>
          <w:bCs/>
          <w:color w:val="0070C0"/>
          <w:sz w:val="32"/>
          <w:szCs w:val="32"/>
        </w:rPr>
        <w:t xml:space="preserve"> </w:t>
      </w:r>
      <w:r w:rsidRPr="00DF7AC5">
        <w:rPr>
          <w:rFonts w:asciiTheme="majorBidi" w:hAnsiTheme="majorBidi" w:cstheme="majorBidi"/>
          <w:sz w:val="32"/>
          <w:szCs w:val="32"/>
        </w:rPr>
        <w:t>(</w:t>
      </w:r>
      <w:r w:rsidRPr="00DF7AC5">
        <w:rPr>
          <w:rFonts w:asciiTheme="majorBidi" w:hAnsiTheme="majorBidi" w:cstheme="majorBidi"/>
          <w:i/>
          <w:iCs/>
          <w:sz w:val="32"/>
          <w:szCs w:val="32"/>
        </w:rPr>
        <w:t>châzôwn</w:t>
      </w:r>
      <w:r w:rsidRPr="00DF7AC5">
        <w:rPr>
          <w:rFonts w:asciiTheme="majorBidi" w:hAnsiTheme="majorBidi" w:cstheme="majorBidi"/>
          <w:sz w:val="32"/>
          <w:szCs w:val="32"/>
        </w:rPr>
        <w:t xml:space="preserve">) and prophet </w:t>
      </w:r>
    </w:p>
    <w:p w14:paraId="05F3FB35" w14:textId="77777777" w:rsidR="00142472" w:rsidRPr="00DF7AC5" w:rsidRDefault="00142472" w:rsidP="00142472">
      <w:pPr>
        <w:spacing w:after="0"/>
        <w:ind w:left="1800" w:right="-720"/>
        <w:rPr>
          <w:rFonts w:asciiTheme="majorBidi" w:hAnsiTheme="majorBidi" w:cstheme="majorBidi"/>
          <w:color w:val="808080" w:themeColor="background1" w:themeShade="80"/>
          <w:sz w:val="32"/>
          <w:szCs w:val="32"/>
        </w:rPr>
      </w:pP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6.</w:t>
      </w:r>
      <w:r w:rsidRPr="00DF7AC5">
        <w:rPr>
          <w:rFonts w:asciiTheme="majorBidi" w:hAnsiTheme="majorBidi" w:cstheme="majorBidi"/>
          <w:sz w:val="32"/>
          <w:szCs w:val="32"/>
        </w:rPr>
        <w:t xml:space="preserve"> and to anoint </w:t>
      </w:r>
      <w:r w:rsidRPr="00DF7AC5">
        <w:rPr>
          <w:rFonts w:asciiTheme="majorBidi" w:hAnsiTheme="majorBidi" w:cstheme="majorBidi"/>
          <w:color w:val="0070C0"/>
          <w:sz w:val="32"/>
          <w:szCs w:val="32"/>
        </w:rPr>
        <w:t>holy of holies</w:t>
      </w:r>
      <w:r w:rsidRPr="00DF7AC5">
        <w:rPr>
          <w:rFonts w:asciiTheme="majorBidi" w:hAnsiTheme="majorBidi" w:cstheme="majorBidi"/>
          <w:sz w:val="32"/>
          <w:szCs w:val="32"/>
        </w:rPr>
        <w:t xml:space="preserve">. </w:t>
      </w:r>
    </w:p>
    <w:p w14:paraId="05F3FB36" w14:textId="77777777" w:rsidR="00142472" w:rsidRPr="00DF7AC5" w:rsidRDefault="00142472" w:rsidP="00142472">
      <w:pPr>
        <w:tabs>
          <w:tab w:val="left" w:pos="180"/>
        </w:tabs>
        <w:spacing w:after="0"/>
        <w:ind w:left="-180" w:right="-720"/>
        <w:rPr>
          <w:rFonts w:asciiTheme="majorBidi" w:hAnsiTheme="majorBidi" w:cstheme="majorBidi"/>
          <w:sz w:val="32"/>
          <w:szCs w:val="32"/>
        </w:rPr>
      </w:pPr>
      <w:r w:rsidRPr="00DF7AC5">
        <w:rPr>
          <w:rFonts w:asciiTheme="majorBidi" w:hAnsiTheme="majorBidi" w:cstheme="majorBidi"/>
          <w:b/>
          <w:bCs/>
          <w:i/>
          <w:iCs/>
          <w:sz w:val="32"/>
          <w:szCs w:val="32"/>
        </w:rPr>
        <w:t>A</w:t>
      </w:r>
      <w:r w:rsidRPr="00DF7AC5">
        <w:rPr>
          <w:rFonts w:asciiTheme="majorBidi" w:hAnsiTheme="majorBidi" w:cstheme="majorBidi"/>
          <w:b/>
          <w:bCs/>
          <w:i/>
          <w:iCs/>
          <w:sz w:val="32"/>
          <w:szCs w:val="32"/>
          <w:vertAlign w:val="subscript"/>
        </w:rPr>
        <w:t>2</w:t>
      </w:r>
      <w:r w:rsidRPr="00DF7AC5">
        <w:rPr>
          <w:rFonts w:asciiTheme="majorBidi" w:hAnsiTheme="majorBidi" w:cstheme="majorBidi"/>
          <w:b/>
          <w:bCs/>
          <w:i/>
          <w:iCs/>
          <w:sz w:val="32"/>
          <w:szCs w:val="32"/>
        </w:rPr>
        <w:t>.</w:t>
      </w:r>
      <w:r w:rsidRPr="00DF7AC5">
        <w:rPr>
          <w:rFonts w:asciiTheme="majorBidi" w:hAnsiTheme="majorBidi" w:cstheme="majorBidi"/>
          <w:sz w:val="32"/>
          <w:szCs w:val="32"/>
        </w:rPr>
        <w:t xml:space="preserve"> Then know and ponder (both imper</w:t>
      </w:r>
      <w:r w:rsidRPr="00DF7AC5">
        <w:rPr>
          <w:rFonts w:asciiTheme="majorBidi" w:hAnsiTheme="majorBidi" w:cstheme="majorBidi"/>
          <w:i/>
          <w:iCs/>
          <w:sz w:val="32"/>
          <w:szCs w:val="32"/>
        </w:rPr>
        <w:t>.</w:t>
      </w:r>
      <w:r w:rsidRPr="00DF7AC5">
        <w:rPr>
          <w:rFonts w:asciiTheme="majorBidi" w:hAnsiTheme="majorBidi" w:cstheme="majorBidi"/>
          <w:sz w:val="32"/>
          <w:szCs w:val="32"/>
        </w:rPr>
        <w:t xml:space="preserve">), </w:t>
      </w:r>
    </w:p>
    <w:p w14:paraId="05F3FB37" w14:textId="77777777" w:rsidR="00142472" w:rsidRPr="00DF7AC5" w:rsidRDefault="00142472" w:rsidP="00142472">
      <w:pPr>
        <w:spacing w:after="0"/>
        <w:ind w:left="-720" w:right="-720"/>
        <w:rPr>
          <w:rFonts w:asciiTheme="majorBidi" w:hAnsiTheme="majorBidi" w:cstheme="majorBidi"/>
          <w:sz w:val="32"/>
          <w:szCs w:val="32"/>
        </w:rPr>
      </w:pPr>
      <w:r w:rsidRPr="00DF7AC5">
        <w:rPr>
          <w:rFonts w:asciiTheme="majorBidi" w:hAnsiTheme="majorBidi" w:cstheme="majorBidi"/>
          <w:b/>
          <w:bCs/>
          <w:i/>
          <w:iCs/>
          <w:sz w:val="32"/>
          <w:szCs w:val="32"/>
        </w:rPr>
        <w:t>A</w:t>
      </w:r>
      <w:r w:rsidRPr="00DF7AC5">
        <w:rPr>
          <w:rFonts w:asciiTheme="majorBidi" w:hAnsiTheme="majorBidi" w:cstheme="majorBidi"/>
          <w:b/>
          <w:bCs/>
          <w:i/>
          <w:iCs/>
          <w:sz w:val="32"/>
          <w:szCs w:val="32"/>
          <w:vertAlign w:val="subscript"/>
        </w:rPr>
        <w:t>1</w:t>
      </w:r>
      <w:r w:rsidRPr="00DF7AC5">
        <w:rPr>
          <w:rFonts w:asciiTheme="majorBidi" w:hAnsiTheme="majorBidi" w:cstheme="majorBidi"/>
          <w:b/>
          <w:bCs/>
          <w:i/>
          <w:iCs/>
          <w:sz w:val="32"/>
          <w:szCs w:val="32"/>
        </w:rPr>
        <w:t>.</w:t>
      </w:r>
      <w:r w:rsidRPr="00DF7AC5">
        <w:rPr>
          <w:rFonts w:asciiTheme="majorBidi" w:hAnsiTheme="majorBidi" w:cstheme="majorBidi"/>
          <w:sz w:val="32"/>
          <w:szCs w:val="32"/>
        </w:rPr>
        <w:t xml:space="preserve"> from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b/>
          <w:bCs/>
          <w:color w:val="00B050"/>
          <w:sz w:val="32"/>
          <w:szCs w:val="32"/>
        </w:rPr>
        <w:t>going forth</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môwtsâ</w:t>
      </w:r>
      <w:proofErr w:type="spellEnd"/>
      <w:r w:rsidRPr="00DF7AC5">
        <w:rPr>
          <w:rFonts w:asciiTheme="majorBidi" w:hAnsiTheme="majorBidi" w:cstheme="majorBidi"/>
          <w:i/>
          <w:iCs/>
          <w:sz w:val="32"/>
          <w:szCs w:val="32"/>
        </w:rPr>
        <w:t>`</w:t>
      </w:r>
      <w:r w:rsidRPr="00DF7AC5">
        <w:rPr>
          <w:rFonts w:asciiTheme="majorBidi" w:hAnsiTheme="majorBidi" w:cstheme="majorBidi"/>
          <w:sz w:val="32"/>
          <w:szCs w:val="32"/>
        </w:rPr>
        <w:t xml:space="preserve">) of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b/>
          <w:bCs/>
          <w:color w:val="FF0000"/>
          <w:sz w:val="32"/>
          <w:szCs w:val="32"/>
        </w:rPr>
        <w:t>word</w:t>
      </w:r>
      <w:r w:rsidRPr="00DF7AC5">
        <w:rPr>
          <w:rFonts w:asciiTheme="majorBidi" w:hAnsiTheme="majorBidi" w:cstheme="majorBidi"/>
          <w:sz w:val="32"/>
          <w:szCs w:val="32"/>
        </w:rPr>
        <w:t xml:space="preserve"> </w:t>
      </w:r>
    </w:p>
    <w:p w14:paraId="05F3FB38" w14:textId="77777777" w:rsidR="00142472" w:rsidRPr="00DF7AC5" w:rsidRDefault="00142472" w:rsidP="00142472">
      <w:pPr>
        <w:spacing w:after="0"/>
        <w:ind w:left="900" w:right="-720"/>
        <w:rPr>
          <w:rFonts w:asciiTheme="majorBidi" w:hAnsiTheme="majorBidi" w:cstheme="majorBidi"/>
          <w:sz w:val="32"/>
          <w:szCs w:val="32"/>
        </w:rPr>
      </w:pPr>
      <w:r w:rsidRPr="00DF7AC5">
        <w:rPr>
          <w:rFonts w:asciiTheme="majorBidi" w:hAnsiTheme="majorBidi" w:cstheme="majorBidi"/>
          <w:b/>
          <w:bCs/>
          <w:color w:val="0070C0"/>
          <w:sz w:val="32"/>
          <w:szCs w:val="32"/>
        </w:rPr>
        <w:t>b.</w:t>
      </w:r>
      <w:r w:rsidRPr="00DF7AC5">
        <w:rPr>
          <w:rFonts w:asciiTheme="majorBidi" w:hAnsiTheme="majorBidi" w:cstheme="majorBidi"/>
          <w:color w:val="0070C0"/>
          <w:sz w:val="32"/>
          <w:szCs w:val="32"/>
        </w:rPr>
        <w:t xml:space="preserve"> </w:t>
      </w:r>
      <w:r w:rsidRPr="00DF7AC5">
        <w:rPr>
          <w:rFonts w:asciiTheme="majorBidi" w:hAnsiTheme="majorBidi" w:cstheme="majorBidi"/>
          <w:sz w:val="32"/>
          <w:szCs w:val="32"/>
        </w:rPr>
        <w:t>to bring back (</w:t>
      </w:r>
      <w:proofErr w:type="spellStart"/>
      <w:r w:rsidRPr="00DF7AC5">
        <w:rPr>
          <w:rFonts w:asciiTheme="majorBidi" w:hAnsiTheme="majorBidi" w:cstheme="majorBidi"/>
          <w:i/>
          <w:iCs/>
          <w:sz w:val="32"/>
          <w:szCs w:val="32"/>
        </w:rPr>
        <w:t>shûwb</w:t>
      </w:r>
      <w:proofErr w:type="spellEnd"/>
      <w:r w:rsidRPr="00DF7AC5">
        <w:rPr>
          <w:rFonts w:asciiTheme="majorBidi" w:hAnsiTheme="majorBidi" w:cstheme="majorBidi"/>
          <w:sz w:val="32"/>
          <w:szCs w:val="32"/>
        </w:rPr>
        <w:t xml:space="preserve">) and to build </w:t>
      </w:r>
      <w:r w:rsidRPr="00DF7AC5">
        <w:rPr>
          <w:rFonts w:asciiTheme="majorBidi" w:hAnsiTheme="majorBidi" w:cstheme="majorBidi"/>
          <w:color w:val="0070C0"/>
          <w:sz w:val="32"/>
          <w:szCs w:val="32"/>
        </w:rPr>
        <w:t>Jerusalem</w:t>
      </w:r>
      <w:r w:rsidRPr="00DF7AC5">
        <w:rPr>
          <w:rFonts w:asciiTheme="majorBidi" w:hAnsiTheme="majorBidi" w:cstheme="majorBidi"/>
          <w:sz w:val="32"/>
          <w:szCs w:val="32"/>
        </w:rPr>
        <w:tab/>
      </w:r>
      <w:r w:rsidRPr="00DF7AC5">
        <w:rPr>
          <w:rFonts w:asciiTheme="majorBidi" w:hAnsiTheme="majorBidi" w:cstheme="majorBidi"/>
          <w:sz w:val="32"/>
          <w:szCs w:val="32"/>
        </w:rPr>
        <w:tab/>
      </w:r>
    </w:p>
    <w:p w14:paraId="05F3FB39" w14:textId="77777777" w:rsidR="00142472" w:rsidRPr="00DF7AC5" w:rsidRDefault="00142472" w:rsidP="00142472">
      <w:pPr>
        <w:spacing w:after="0"/>
        <w:ind w:left="900" w:hanging="360"/>
        <w:rPr>
          <w:rFonts w:asciiTheme="majorBidi" w:hAnsiTheme="majorBidi" w:cstheme="majorBidi"/>
          <w:color w:val="808080" w:themeColor="background1" w:themeShade="80"/>
          <w:sz w:val="32"/>
          <w:szCs w:val="32"/>
        </w:rPr>
      </w:pPr>
      <w:r w:rsidRPr="00DF7AC5">
        <w:rPr>
          <w:rFonts w:asciiTheme="majorBidi" w:hAnsiTheme="majorBidi" w:cstheme="majorBidi"/>
          <w:b/>
          <w:bCs/>
          <w:color w:val="C00000"/>
          <w:sz w:val="32"/>
          <w:szCs w:val="32"/>
        </w:rPr>
        <w:t>a.</w:t>
      </w:r>
      <w:r w:rsidRPr="00DF7AC5">
        <w:rPr>
          <w:rFonts w:asciiTheme="majorBidi" w:hAnsiTheme="majorBidi" w:cstheme="majorBidi"/>
          <w:sz w:val="32"/>
          <w:szCs w:val="32"/>
        </w:rPr>
        <w:t xml:space="preserve"> until </w:t>
      </w:r>
      <w:r w:rsidRPr="00DF7AC5">
        <w:rPr>
          <w:rFonts w:asciiTheme="majorBidi" w:hAnsiTheme="majorBidi" w:cstheme="majorBidi"/>
          <w:i/>
          <w:iCs/>
          <w:sz w:val="32"/>
          <w:szCs w:val="32"/>
        </w:rPr>
        <w:t>an</w:t>
      </w:r>
      <w:r w:rsidRPr="00DF7AC5">
        <w:rPr>
          <w:rFonts w:asciiTheme="majorBidi" w:hAnsiTheme="majorBidi" w:cstheme="majorBidi"/>
          <w:sz w:val="32"/>
          <w:szCs w:val="32"/>
        </w:rPr>
        <w:t xml:space="preserve"> </w:t>
      </w:r>
      <w:r w:rsidRPr="00DF7AC5">
        <w:rPr>
          <w:rFonts w:asciiTheme="majorBidi" w:hAnsiTheme="majorBidi" w:cstheme="majorBidi"/>
          <w:b/>
          <w:bCs/>
          <w:color w:val="C00000"/>
          <w:sz w:val="32"/>
          <w:szCs w:val="32"/>
        </w:rPr>
        <w:t>Anointed One</w:t>
      </w:r>
      <w:r w:rsidRPr="00DF7AC5">
        <w:rPr>
          <w:rFonts w:asciiTheme="majorBidi" w:hAnsiTheme="majorBidi" w:cstheme="majorBidi"/>
          <w:b/>
          <w:bCs/>
          <w:sz w:val="32"/>
          <w:szCs w:val="32"/>
        </w:rPr>
        <w:t xml:space="preserve"> -</w:t>
      </w:r>
      <w:r w:rsidRPr="00DF7AC5">
        <w:rPr>
          <w:rFonts w:asciiTheme="majorBidi" w:hAnsiTheme="majorBidi" w:cstheme="majorBidi"/>
          <w:sz w:val="32"/>
          <w:szCs w:val="32"/>
        </w:rPr>
        <w:t xml:space="preserve"> </w:t>
      </w:r>
      <w:r w:rsidRPr="00DF7AC5">
        <w:rPr>
          <w:rFonts w:asciiTheme="majorBidi" w:hAnsiTheme="majorBidi" w:cstheme="majorBidi"/>
          <w:color w:val="7030A0"/>
          <w:sz w:val="32"/>
          <w:szCs w:val="32"/>
        </w:rPr>
        <w:t>Ruler</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nâgîyd</w:t>
      </w:r>
      <w:proofErr w:type="spellEnd"/>
      <w:r w:rsidRPr="00DF7AC5">
        <w:rPr>
          <w:rFonts w:asciiTheme="majorBidi" w:hAnsiTheme="majorBidi" w:cstheme="majorBidi"/>
          <w:sz w:val="32"/>
          <w:szCs w:val="32"/>
        </w:rPr>
        <w:t xml:space="preserve">) </w:t>
      </w:r>
    </w:p>
    <w:p w14:paraId="05F3FB3A" w14:textId="77777777" w:rsidR="00142472" w:rsidRPr="00DF7AC5" w:rsidRDefault="00142472" w:rsidP="00142472">
      <w:pPr>
        <w:spacing w:after="0"/>
        <w:ind w:left="180"/>
        <w:rPr>
          <w:rFonts w:asciiTheme="majorBidi" w:hAnsiTheme="majorBidi" w:cstheme="majorBidi"/>
          <w:sz w:val="32"/>
          <w:szCs w:val="32"/>
        </w:rPr>
      </w:pP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2</w:t>
      </w:r>
      <w:r w:rsidRPr="00DF7AC5">
        <w:rPr>
          <w:rFonts w:asciiTheme="majorBidi" w:hAnsiTheme="majorBidi" w:cstheme="majorBidi"/>
          <w:b/>
          <w:bCs/>
          <w:sz w:val="32"/>
          <w:szCs w:val="32"/>
        </w:rPr>
        <w:t>.</w:t>
      </w:r>
      <w:r w:rsidRPr="00DF7AC5">
        <w:rPr>
          <w:rFonts w:asciiTheme="majorBidi" w:hAnsiTheme="majorBidi" w:cstheme="majorBidi"/>
          <w:i/>
          <w:iCs/>
          <w:sz w:val="32"/>
          <w:szCs w:val="32"/>
        </w:rPr>
        <w:t xml:space="preserve"> will be</w:t>
      </w:r>
      <w:r w:rsidRPr="00DF7AC5">
        <w:rPr>
          <w:rFonts w:asciiTheme="majorBidi" w:hAnsiTheme="majorBidi" w:cstheme="majorBidi"/>
          <w:sz w:val="32"/>
          <w:szCs w:val="32"/>
        </w:rPr>
        <w:t xml:space="preserve"> seven sevens and sixty and two sevens.</w:t>
      </w:r>
    </w:p>
    <w:p w14:paraId="05F3FB3B" w14:textId="77777777" w:rsidR="00142472" w:rsidRPr="00DF7AC5" w:rsidRDefault="00142472" w:rsidP="00142472">
      <w:pPr>
        <w:spacing w:after="0"/>
        <w:ind w:left="1260" w:hanging="360"/>
        <w:rPr>
          <w:rFonts w:asciiTheme="majorBidi" w:hAnsiTheme="majorBidi" w:cstheme="majorBidi"/>
          <w:color w:val="808080" w:themeColor="background1" w:themeShade="80"/>
          <w:sz w:val="32"/>
          <w:szCs w:val="32"/>
        </w:rPr>
      </w:pPr>
      <w:r w:rsidRPr="00DF7AC5">
        <w:rPr>
          <w:rFonts w:asciiTheme="majorBidi" w:hAnsiTheme="majorBidi" w:cstheme="majorBidi"/>
          <w:b/>
          <w:bCs/>
          <w:color w:val="0070C0"/>
          <w:sz w:val="32"/>
          <w:szCs w:val="32"/>
        </w:rPr>
        <w:t>b.</w:t>
      </w:r>
      <w:r w:rsidRPr="00DF7AC5">
        <w:rPr>
          <w:rFonts w:asciiTheme="majorBidi" w:hAnsiTheme="majorBidi" w:cstheme="majorBidi"/>
          <w:sz w:val="32"/>
          <w:szCs w:val="32"/>
        </w:rPr>
        <w:t xml:space="preserve"> Will return (</w:t>
      </w:r>
      <w:proofErr w:type="spellStart"/>
      <w:r w:rsidRPr="00DF7AC5">
        <w:rPr>
          <w:rFonts w:asciiTheme="majorBidi" w:hAnsiTheme="majorBidi" w:cstheme="majorBidi"/>
          <w:i/>
          <w:iCs/>
          <w:sz w:val="32"/>
          <w:szCs w:val="32"/>
        </w:rPr>
        <w:t>shûwb</w:t>
      </w:r>
      <w:proofErr w:type="spellEnd"/>
      <w:r w:rsidRPr="00DF7AC5">
        <w:rPr>
          <w:rFonts w:asciiTheme="majorBidi" w:hAnsiTheme="majorBidi" w:cstheme="majorBidi"/>
          <w:sz w:val="32"/>
          <w:szCs w:val="32"/>
        </w:rPr>
        <w:t xml:space="preserve">)  and be built </w:t>
      </w:r>
      <w:r w:rsidRPr="00DF7AC5">
        <w:rPr>
          <w:rFonts w:asciiTheme="majorBidi" w:hAnsiTheme="majorBidi" w:cstheme="majorBidi"/>
          <w:color w:val="0070C0"/>
          <w:sz w:val="32"/>
          <w:szCs w:val="32"/>
        </w:rPr>
        <w:t>plaza and trench</w:t>
      </w:r>
      <w:r w:rsidRPr="00DF7AC5">
        <w:rPr>
          <w:rFonts w:asciiTheme="majorBidi" w:hAnsiTheme="majorBidi" w:cstheme="majorBidi"/>
          <w:sz w:val="32"/>
          <w:szCs w:val="32"/>
        </w:rPr>
        <w:t xml:space="preserve"> even in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distress of the times. </w:t>
      </w:r>
    </w:p>
    <w:p w14:paraId="05F3FB3C" w14:textId="77777777" w:rsidR="00142472" w:rsidRPr="00DF7AC5" w:rsidRDefault="00142472" w:rsidP="00142472">
      <w:pPr>
        <w:spacing w:after="0"/>
        <w:ind w:left="180"/>
        <w:rPr>
          <w:rFonts w:asciiTheme="majorBidi" w:hAnsiTheme="majorBidi" w:cstheme="majorBidi"/>
          <w:sz w:val="32"/>
          <w:szCs w:val="32"/>
        </w:rPr>
      </w:pP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3</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Then after the sixty and two sevens</w:t>
      </w:r>
    </w:p>
    <w:p w14:paraId="05F3FB3D" w14:textId="77777777" w:rsidR="00142472" w:rsidRPr="00DF7AC5" w:rsidRDefault="00142472" w:rsidP="00142472">
      <w:pPr>
        <w:spacing w:after="0"/>
        <w:ind w:left="540"/>
        <w:rPr>
          <w:rFonts w:asciiTheme="majorBidi" w:hAnsiTheme="majorBidi" w:cstheme="majorBidi"/>
          <w:sz w:val="32"/>
          <w:szCs w:val="32"/>
        </w:rPr>
      </w:pPr>
      <w:r w:rsidRPr="00DF7AC5">
        <w:rPr>
          <w:rFonts w:asciiTheme="majorBidi" w:hAnsiTheme="majorBidi" w:cstheme="majorBidi"/>
          <w:b/>
          <w:bCs/>
          <w:color w:val="C00000"/>
          <w:sz w:val="32"/>
          <w:szCs w:val="32"/>
        </w:rPr>
        <w:t>a.</w:t>
      </w:r>
      <w:r w:rsidRPr="00DF7AC5">
        <w:rPr>
          <w:rFonts w:asciiTheme="majorBidi" w:hAnsiTheme="majorBidi" w:cstheme="majorBidi"/>
          <w:sz w:val="32"/>
          <w:szCs w:val="32"/>
        </w:rPr>
        <w:t xml:space="preserve"> will be cut off </w:t>
      </w:r>
      <w:r w:rsidRPr="00DF7AC5">
        <w:rPr>
          <w:rFonts w:asciiTheme="majorBidi" w:hAnsiTheme="majorBidi" w:cstheme="majorBidi"/>
          <w:i/>
          <w:iCs/>
          <w:sz w:val="32"/>
          <w:szCs w:val="32"/>
        </w:rPr>
        <w:t>the</w:t>
      </w:r>
      <w:r w:rsidRPr="00DF7AC5">
        <w:rPr>
          <w:rFonts w:asciiTheme="majorBidi" w:hAnsiTheme="majorBidi" w:cstheme="majorBidi"/>
          <w:b/>
          <w:bCs/>
          <w:sz w:val="32"/>
          <w:szCs w:val="32"/>
        </w:rPr>
        <w:t xml:space="preserve"> </w:t>
      </w:r>
      <w:r w:rsidRPr="00DF7AC5">
        <w:rPr>
          <w:rFonts w:asciiTheme="majorBidi" w:hAnsiTheme="majorBidi" w:cstheme="majorBidi"/>
          <w:b/>
          <w:bCs/>
          <w:color w:val="C00000"/>
          <w:sz w:val="32"/>
          <w:szCs w:val="32"/>
        </w:rPr>
        <w:t>Anointed One</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w:t>
      </w:r>
    </w:p>
    <w:p w14:paraId="05F3FB3E" w14:textId="77777777" w:rsidR="00142472" w:rsidRPr="00DF7AC5" w:rsidRDefault="00142472" w:rsidP="00142472">
      <w:pPr>
        <w:spacing w:after="0"/>
        <w:ind w:left="900"/>
        <w:rPr>
          <w:rFonts w:asciiTheme="majorBidi" w:hAnsiTheme="majorBidi" w:cstheme="majorBidi"/>
          <w:sz w:val="32"/>
          <w:szCs w:val="32"/>
        </w:rPr>
      </w:pPr>
      <w:r w:rsidRPr="00DF7AC5">
        <w:rPr>
          <w:rFonts w:asciiTheme="majorBidi" w:hAnsiTheme="majorBidi" w:cstheme="majorBidi"/>
          <w:b/>
          <w:bCs/>
          <w:color w:val="0070C0"/>
          <w:sz w:val="32"/>
          <w:szCs w:val="32"/>
        </w:rPr>
        <w:t>b.</w:t>
      </w:r>
      <w:r w:rsidRPr="00DF7AC5">
        <w:rPr>
          <w:rFonts w:asciiTheme="majorBidi" w:hAnsiTheme="majorBidi" w:cstheme="majorBidi"/>
          <w:sz w:val="32"/>
          <w:szCs w:val="32"/>
        </w:rPr>
        <w:t xml:space="preserve"> but not his </w:t>
      </w:r>
      <w:r w:rsidRPr="00DF7AC5">
        <w:rPr>
          <w:rFonts w:asciiTheme="majorBidi" w:hAnsiTheme="majorBidi" w:cstheme="majorBidi"/>
          <w:i/>
          <w:iCs/>
          <w:sz w:val="32"/>
          <w:szCs w:val="32"/>
        </w:rPr>
        <w:t>will be</w:t>
      </w:r>
      <w:r w:rsidRPr="00DF7AC5">
        <w:rPr>
          <w:rFonts w:asciiTheme="majorBidi" w:hAnsiTheme="majorBidi" w:cstheme="majorBidi"/>
          <w:sz w:val="32"/>
          <w:szCs w:val="32"/>
        </w:rPr>
        <w:t xml:space="preserve"> both </w:t>
      </w:r>
      <w:r w:rsidRPr="00DF7AC5">
        <w:rPr>
          <w:rFonts w:asciiTheme="majorBidi" w:hAnsiTheme="majorBidi" w:cstheme="majorBidi"/>
          <w:color w:val="0070C0"/>
          <w:sz w:val="32"/>
          <w:szCs w:val="32"/>
        </w:rPr>
        <w:t xml:space="preserve">the city and the holy </w:t>
      </w:r>
      <w:r w:rsidRPr="00DF7AC5">
        <w:rPr>
          <w:rFonts w:asciiTheme="majorBidi" w:hAnsiTheme="majorBidi" w:cstheme="majorBidi"/>
          <w:i/>
          <w:iCs/>
          <w:color w:val="0070C0"/>
          <w:sz w:val="32"/>
          <w:szCs w:val="32"/>
        </w:rPr>
        <w:t>place</w:t>
      </w:r>
      <w:r w:rsidRPr="00DF7AC5">
        <w:rPr>
          <w:rFonts w:asciiTheme="majorBidi" w:hAnsiTheme="majorBidi" w:cstheme="majorBidi"/>
          <w:sz w:val="32"/>
          <w:szCs w:val="32"/>
        </w:rPr>
        <w:t>.</w:t>
      </w:r>
    </w:p>
    <w:p w14:paraId="05F3FB3F" w14:textId="77777777" w:rsidR="00142472" w:rsidRPr="00DF7AC5" w:rsidRDefault="00142472" w:rsidP="00142472">
      <w:pPr>
        <w:spacing w:after="0"/>
        <w:ind w:left="900" w:hanging="360"/>
        <w:rPr>
          <w:rFonts w:asciiTheme="majorBidi" w:hAnsiTheme="majorBidi" w:cstheme="majorBidi"/>
          <w:sz w:val="32"/>
          <w:szCs w:val="32"/>
        </w:rPr>
      </w:pPr>
      <w:r w:rsidRPr="00DF7AC5">
        <w:rPr>
          <w:rFonts w:asciiTheme="majorBidi" w:hAnsiTheme="majorBidi" w:cstheme="majorBidi"/>
          <w:b/>
          <w:bCs/>
          <w:color w:val="C00000"/>
          <w:sz w:val="32"/>
          <w:szCs w:val="32"/>
        </w:rPr>
        <w:t>a.</w:t>
      </w:r>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color w:val="7030A0"/>
          <w:sz w:val="32"/>
          <w:szCs w:val="32"/>
        </w:rPr>
        <w:t>ruler</w:t>
      </w:r>
      <w:r w:rsidRPr="00DF7AC5">
        <w:rPr>
          <w:rFonts w:asciiTheme="majorBidi" w:hAnsiTheme="majorBidi" w:cstheme="majorBidi"/>
          <w:color w:val="C00000"/>
          <w:sz w:val="32"/>
          <w:szCs w:val="32"/>
        </w:rPr>
        <w:t xml:space="preserve"> </w:t>
      </w:r>
      <w:r w:rsidRPr="00DF7AC5">
        <w:rPr>
          <w:rFonts w:asciiTheme="majorBidi" w:hAnsiTheme="majorBidi" w:cstheme="majorBidi"/>
          <w:sz w:val="32"/>
          <w:szCs w:val="32"/>
        </w:rPr>
        <w:t>(</w:t>
      </w:r>
      <w:proofErr w:type="spellStart"/>
      <w:r w:rsidRPr="00DF7AC5">
        <w:rPr>
          <w:rFonts w:asciiTheme="majorBidi" w:hAnsiTheme="majorBidi" w:cstheme="majorBidi"/>
          <w:i/>
          <w:iCs/>
          <w:sz w:val="32"/>
          <w:szCs w:val="32"/>
        </w:rPr>
        <w:t>nâgîyd</w:t>
      </w:r>
      <w:proofErr w:type="spellEnd"/>
      <w:r w:rsidRPr="00DF7AC5">
        <w:rPr>
          <w:rFonts w:asciiTheme="majorBidi" w:hAnsiTheme="majorBidi" w:cstheme="majorBidi"/>
          <w:sz w:val="32"/>
          <w:szCs w:val="32"/>
        </w:rPr>
        <w:t>)</w:t>
      </w:r>
      <w:r w:rsidRPr="00DF7AC5">
        <w:rPr>
          <w:rFonts w:asciiTheme="majorBidi" w:hAnsiTheme="majorBidi" w:cstheme="majorBidi"/>
          <w:color w:val="C00000"/>
          <w:sz w:val="32"/>
          <w:szCs w:val="32"/>
        </w:rPr>
        <w:t xml:space="preserve"> </w:t>
      </w:r>
      <w:r w:rsidRPr="00DF7AC5">
        <w:rPr>
          <w:rFonts w:asciiTheme="majorBidi" w:hAnsiTheme="majorBidi" w:cstheme="majorBidi"/>
          <w:sz w:val="32"/>
          <w:szCs w:val="32"/>
        </w:rPr>
        <w:t xml:space="preserve">who </w:t>
      </w:r>
      <w:r w:rsidRPr="00DF7AC5">
        <w:rPr>
          <w:rFonts w:asciiTheme="majorBidi" w:hAnsiTheme="majorBidi" w:cstheme="majorBidi"/>
          <w:i/>
          <w:iCs/>
          <w:sz w:val="32"/>
          <w:szCs w:val="32"/>
        </w:rPr>
        <w:t>is</w:t>
      </w:r>
      <w:r w:rsidRPr="00DF7AC5">
        <w:rPr>
          <w:rFonts w:asciiTheme="majorBidi" w:hAnsiTheme="majorBidi" w:cstheme="majorBidi"/>
          <w:sz w:val="32"/>
          <w:szCs w:val="32"/>
        </w:rPr>
        <w:t xml:space="preserve"> coming will bring to ruin (</w:t>
      </w:r>
      <w:proofErr w:type="spellStart"/>
      <w:r w:rsidRPr="00DF7AC5">
        <w:rPr>
          <w:rFonts w:asciiTheme="majorBidi" w:hAnsiTheme="majorBidi" w:cstheme="majorBidi"/>
          <w:i/>
          <w:iCs/>
          <w:sz w:val="32"/>
          <w:szCs w:val="32"/>
        </w:rPr>
        <w:t>shâchath</w:t>
      </w:r>
      <w:proofErr w:type="spellEnd"/>
      <w:r w:rsidRPr="00DF7AC5">
        <w:rPr>
          <w:rFonts w:asciiTheme="majorBidi" w:hAnsiTheme="majorBidi" w:cstheme="majorBidi"/>
          <w:sz w:val="32"/>
          <w:szCs w:val="32"/>
        </w:rPr>
        <w:t xml:space="preserve">) </w:t>
      </w:r>
      <w:r w:rsidRPr="00DF7AC5">
        <w:rPr>
          <w:rFonts w:asciiTheme="majorBidi" w:hAnsiTheme="majorBidi" w:cstheme="majorBidi"/>
          <w:i/>
          <w:iCs/>
          <w:color w:val="C00000"/>
          <w:sz w:val="32"/>
          <w:szCs w:val="32"/>
        </w:rPr>
        <w:t>the</w:t>
      </w:r>
      <w:r w:rsidRPr="00DF7AC5">
        <w:rPr>
          <w:rFonts w:asciiTheme="majorBidi" w:hAnsiTheme="majorBidi" w:cstheme="majorBidi"/>
          <w:color w:val="C00000"/>
          <w:sz w:val="32"/>
          <w:szCs w:val="32"/>
        </w:rPr>
        <w:t xml:space="preserve"> people</w:t>
      </w:r>
      <w:r w:rsidRPr="00DF7AC5">
        <w:rPr>
          <w:rFonts w:asciiTheme="majorBidi" w:hAnsiTheme="majorBidi" w:cstheme="majorBidi"/>
          <w:sz w:val="32"/>
          <w:szCs w:val="32"/>
        </w:rPr>
        <w:t xml:space="preserve"> </w:t>
      </w:r>
    </w:p>
    <w:p w14:paraId="05F3FB40" w14:textId="77777777" w:rsidR="00142472" w:rsidRPr="00DF7AC5" w:rsidRDefault="00142472" w:rsidP="00142472">
      <w:pPr>
        <w:spacing w:after="0"/>
        <w:ind w:left="12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1</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w:t>
      </w:r>
      <w:r w:rsidRPr="00DF7AC5">
        <w:rPr>
          <w:rFonts w:asciiTheme="majorBidi" w:hAnsiTheme="majorBidi" w:cstheme="majorBidi"/>
          <w:color w:val="C00000"/>
          <w:sz w:val="32"/>
          <w:szCs w:val="32"/>
        </w:rPr>
        <w:t>its</w:t>
      </w:r>
      <w:r w:rsidRPr="00DF7AC5">
        <w:rPr>
          <w:rFonts w:asciiTheme="majorBidi" w:hAnsiTheme="majorBidi" w:cstheme="majorBidi"/>
          <w:color w:val="808080" w:themeColor="background1" w:themeShade="80"/>
          <w:sz w:val="32"/>
          <w:szCs w:val="32"/>
        </w:rPr>
        <w:t xml:space="preserve"> (people’s)</w:t>
      </w:r>
      <w:r w:rsidRPr="00DF7AC5">
        <w:rPr>
          <w:rFonts w:asciiTheme="majorBidi" w:hAnsiTheme="majorBidi" w:cstheme="majorBidi"/>
          <w:sz w:val="32"/>
          <w:szCs w:val="32"/>
        </w:rPr>
        <w:t xml:space="preserve"> end </w:t>
      </w:r>
      <w:r w:rsidRPr="00DF7AC5">
        <w:rPr>
          <w:rFonts w:asciiTheme="majorBidi" w:hAnsiTheme="majorBidi" w:cstheme="majorBidi"/>
          <w:i/>
          <w:iCs/>
          <w:sz w:val="32"/>
          <w:szCs w:val="32"/>
        </w:rPr>
        <w:t>will be</w:t>
      </w:r>
      <w:r w:rsidRPr="00DF7AC5">
        <w:rPr>
          <w:rFonts w:asciiTheme="majorBidi" w:hAnsiTheme="majorBidi" w:cstheme="majorBidi"/>
          <w:sz w:val="32"/>
          <w:szCs w:val="32"/>
        </w:rPr>
        <w:t xml:space="preserve"> by a flood,</w:t>
      </w:r>
    </w:p>
    <w:p w14:paraId="05F3FB41" w14:textId="77777777" w:rsidR="00142472" w:rsidRPr="00DF7AC5" w:rsidRDefault="00142472" w:rsidP="00142472">
      <w:pPr>
        <w:spacing w:after="0"/>
        <w:ind w:left="1710" w:hanging="45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2</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until </w:t>
      </w:r>
      <w:r w:rsidRPr="00DF7AC5">
        <w:rPr>
          <w:rFonts w:asciiTheme="majorBidi" w:hAnsiTheme="majorBidi" w:cstheme="majorBidi"/>
          <w:i/>
          <w:iCs/>
          <w:sz w:val="32"/>
          <w:szCs w:val="32"/>
        </w:rPr>
        <w:t>the</w:t>
      </w:r>
      <w:r w:rsidRPr="00DF7AC5">
        <w:rPr>
          <w:rFonts w:asciiTheme="majorBidi" w:hAnsiTheme="majorBidi" w:cstheme="majorBidi"/>
          <w:color w:val="808080" w:themeColor="background1" w:themeShade="80"/>
          <w:sz w:val="32"/>
          <w:szCs w:val="32"/>
        </w:rPr>
        <w:t xml:space="preserve"> </w:t>
      </w:r>
      <w:r w:rsidRPr="00DF7AC5">
        <w:rPr>
          <w:rFonts w:asciiTheme="majorBidi" w:hAnsiTheme="majorBidi" w:cstheme="majorBidi"/>
          <w:sz w:val="32"/>
          <w:szCs w:val="32"/>
        </w:rPr>
        <w:t xml:space="preserve">end of war </w:t>
      </w:r>
      <w:r w:rsidRPr="00DF7AC5">
        <w:rPr>
          <w:rFonts w:asciiTheme="majorBidi" w:hAnsiTheme="majorBidi" w:cstheme="majorBidi"/>
          <w:color w:val="BF8F00" w:themeColor="accent4" w:themeShade="BF"/>
          <w:sz w:val="32"/>
          <w:szCs w:val="32"/>
        </w:rPr>
        <w:t>desolations</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shâmêm</w:t>
      </w:r>
      <w:proofErr w:type="spellEnd"/>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are</w:t>
      </w:r>
      <w:r w:rsidRPr="00DF7AC5">
        <w:rPr>
          <w:rFonts w:asciiTheme="majorBidi" w:hAnsiTheme="majorBidi" w:cstheme="majorBidi"/>
          <w:sz w:val="32"/>
          <w:szCs w:val="32"/>
        </w:rPr>
        <w:t xml:space="preserve"> </w:t>
      </w:r>
      <w:r w:rsidRPr="00DF7AC5">
        <w:rPr>
          <w:rFonts w:asciiTheme="majorBidi" w:hAnsiTheme="majorBidi" w:cstheme="majorBidi"/>
          <w:color w:val="C45911" w:themeColor="accent2" w:themeShade="BF"/>
          <w:sz w:val="32"/>
          <w:szCs w:val="32"/>
        </w:rPr>
        <w:t>being decided</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chârats</w:t>
      </w:r>
      <w:proofErr w:type="spellEnd"/>
      <w:r w:rsidRPr="00DF7AC5">
        <w:rPr>
          <w:rFonts w:asciiTheme="majorBidi" w:hAnsiTheme="majorBidi" w:cstheme="majorBidi"/>
          <w:sz w:val="32"/>
          <w:szCs w:val="32"/>
        </w:rPr>
        <w:t>).</w:t>
      </w:r>
    </w:p>
    <w:p w14:paraId="05F3FB42" w14:textId="77777777" w:rsidR="00142472" w:rsidRPr="00DF7AC5" w:rsidRDefault="00142472" w:rsidP="00142472">
      <w:pPr>
        <w:spacing w:after="0"/>
        <w:ind w:left="1710" w:hanging="450"/>
        <w:rPr>
          <w:rFonts w:asciiTheme="majorBidi" w:hAnsiTheme="majorBidi" w:cstheme="majorBidi"/>
          <w:sz w:val="32"/>
          <w:szCs w:val="32"/>
        </w:rPr>
      </w:pPr>
      <w:r w:rsidRPr="00DF7AC5">
        <w:rPr>
          <w:rFonts w:asciiTheme="majorBidi" w:hAnsiTheme="majorBidi" w:cstheme="majorBidi"/>
          <w:b/>
          <w:bCs/>
          <w:sz w:val="32"/>
          <w:szCs w:val="32"/>
        </w:rPr>
        <w:lastRenderedPageBreak/>
        <w:t>a</w:t>
      </w:r>
      <w:r w:rsidRPr="00DF7AC5">
        <w:rPr>
          <w:rFonts w:asciiTheme="majorBidi" w:hAnsiTheme="majorBidi" w:cstheme="majorBidi"/>
          <w:b/>
          <w:bCs/>
          <w:sz w:val="32"/>
          <w:szCs w:val="32"/>
          <w:vertAlign w:val="subscript"/>
        </w:rPr>
        <w:t>3</w:t>
      </w:r>
      <w:r w:rsidRPr="00DF7AC5">
        <w:rPr>
          <w:rFonts w:asciiTheme="majorBidi" w:hAnsiTheme="majorBidi" w:cstheme="majorBidi"/>
          <w:b/>
          <w:bCs/>
          <w:sz w:val="32"/>
          <w:szCs w:val="32"/>
        </w:rPr>
        <w:t xml:space="preserve">. </w:t>
      </w:r>
      <w:r w:rsidRPr="00DF7AC5">
        <w:rPr>
          <w:rFonts w:asciiTheme="majorBidi" w:hAnsiTheme="majorBidi" w:cstheme="majorBidi"/>
          <w:sz w:val="32"/>
          <w:szCs w:val="32"/>
        </w:rPr>
        <w:t xml:space="preserve">Then he will make strong a covenant for </w:t>
      </w:r>
      <w:r w:rsidRPr="00DF7AC5">
        <w:rPr>
          <w:rFonts w:asciiTheme="majorBidi" w:hAnsiTheme="majorBidi" w:cstheme="majorBidi"/>
          <w:color w:val="C00000"/>
          <w:sz w:val="32"/>
          <w:szCs w:val="32"/>
        </w:rPr>
        <w:t>many</w:t>
      </w:r>
      <w:r w:rsidRPr="00DF7AC5">
        <w:rPr>
          <w:rFonts w:asciiTheme="majorBidi" w:hAnsiTheme="majorBidi" w:cstheme="majorBidi"/>
          <w:sz w:val="32"/>
          <w:szCs w:val="32"/>
        </w:rPr>
        <w:t xml:space="preserve"> </w:t>
      </w:r>
    </w:p>
    <w:p w14:paraId="05F3FB43" w14:textId="77777777" w:rsidR="00142472" w:rsidRPr="00DF7AC5" w:rsidRDefault="00142472" w:rsidP="00142472">
      <w:pPr>
        <w:spacing w:after="0"/>
        <w:ind w:left="180"/>
        <w:rPr>
          <w:rFonts w:asciiTheme="majorBidi" w:hAnsiTheme="majorBidi" w:cstheme="majorBidi"/>
          <w:sz w:val="32"/>
          <w:szCs w:val="32"/>
        </w:rPr>
      </w:pP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4</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w:t>
      </w:r>
      <w:r w:rsidR="001E1570" w:rsidRPr="00DF7AC5">
        <w:rPr>
          <w:rFonts w:asciiTheme="majorBidi" w:hAnsiTheme="majorBidi" w:cstheme="majorBidi"/>
          <w:i/>
          <w:sz w:val="32"/>
          <w:szCs w:val="32"/>
        </w:rPr>
        <w:t>at</w:t>
      </w:r>
      <w:r w:rsidR="001E1570" w:rsidRPr="00DF7AC5">
        <w:rPr>
          <w:rFonts w:asciiTheme="majorBidi" w:hAnsiTheme="majorBidi" w:cstheme="majorBidi"/>
          <w:sz w:val="32"/>
          <w:szCs w:val="32"/>
        </w:rPr>
        <w:t xml:space="preserve"> </w:t>
      </w:r>
      <w:r w:rsidRPr="00DF7AC5">
        <w:rPr>
          <w:rFonts w:asciiTheme="majorBidi" w:hAnsiTheme="majorBidi" w:cstheme="majorBidi"/>
          <w:sz w:val="32"/>
          <w:szCs w:val="32"/>
        </w:rPr>
        <w:t xml:space="preserve">one seven </w:t>
      </w:r>
    </w:p>
    <w:p w14:paraId="05F3FB44" w14:textId="77777777" w:rsidR="00142472" w:rsidRPr="00DF7AC5" w:rsidRDefault="00142472" w:rsidP="00142472">
      <w:pPr>
        <w:spacing w:after="0"/>
        <w:ind w:left="180"/>
        <w:rPr>
          <w:rFonts w:asciiTheme="majorBidi" w:hAnsiTheme="majorBidi" w:cstheme="majorBidi"/>
          <w:sz w:val="32"/>
          <w:szCs w:val="32"/>
        </w:rPr>
      </w:pP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5</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w:t>
      </w:r>
      <w:r w:rsidRPr="00DF7AC5">
        <w:rPr>
          <w:rFonts w:asciiTheme="majorBidi" w:hAnsiTheme="majorBidi" w:cstheme="majorBidi"/>
          <w:i/>
          <w:iCs/>
          <w:sz w:val="32"/>
          <w:szCs w:val="32"/>
        </w:rPr>
        <w:t>at</w:t>
      </w:r>
      <w:r w:rsidRPr="00DF7AC5">
        <w:rPr>
          <w:rFonts w:asciiTheme="majorBidi" w:hAnsiTheme="majorBidi" w:cstheme="majorBidi"/>
          <w:sz w:val="32"/>
          <w:szCs w:val="32"/>
        </w:rPr>
        <w:t xml:space="preserve"> half the seven </w:t>
      </w:r>
    </w:p>
    <w:p w14:paraId="05F3FB45" w14:textId="77777777" w:rsidR="00142472" w:rsidRPr="00DF7AC5" w:rsidRDefault="00142472" w:rsidP="00142472">
      <w:pPr>
        <w:spacing w:after="0"/>
        <w:ind w:left="12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4</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he will make cease sacrifice and gift,</w:t>
      </w:r>
    </w:p>
    <w:p w14:paraId="05F3FB46" w14:textId="77777777" w:rsidR="00142472" w:rsidRPr="00DF7AC5" w:rsidRDefault="00142472" w:rsidP="006F48DC">
      <w:pPr>
        <w:spacing w:after="0"/>
        <w:ind w:left="2070" w:right="-810" w:hanging="450"/>
        <w:rPr>
          <w:rFonts w:asciiTheme="majorBidi" w:hAnsiTheme="majorBidi" w:cstheme="majorBidi"/>
          <w:sz w:val="32"/>
          <w:szCs w:val="32"/>
        </w:rPr>
      </w:pP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6</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upon a </w:t>
      </w:r>
      <w:r w:rsidRPr="00DF7AC5">
        <w:rPr>
          <w:rFonts w:asciiTheme="majorBidi" w:hAnsiTheme="majorBidi" w:cstheme="majorBidi"/>
          <w:color w:val="0070C0"/>
          <w:sz w:val="32"/>
          <w:szCs w:val="32"/>
        </w:rPr>
        <w:t>wing</w:t>
      </w:r>
      <w:r w:rsidRPr="00DF7AC5">
        <w:rPr>
          <w:rFonts w:asciiTheme="majorBidi" w:hAnsiTheme="majorBidi" w:cstheme="majorBidi"/>
          <w:sz w:val="32"/>
          <w:szCs w:val="32"/>
        </w:rPr>
        <w:t xml:space="preserve"> of</w:t>
      </w:r>
      <w:r w:rsidRPr="00DF7AC5">
        <w:rPr>
          <w:rFonts w:asciiTheme="majorBidi" w:hAnsiTheme="majorBidi" w:cstheme="majorBidi"/>
          <w:sz w:val="32"/>
          <w:szCs w:val="32"/>
          <w:u w:val="single"/>
        </w:rPr>
        <w:t xml:space="preserve"> abominations</w:t>
      </w:r>
      <w:r w:rsidRPr="00DF7AC5">
        <w:rPr>
          <w:rFonts w:asciiTheme="majorBidi" w:hAnsiTheme="majorBidi" w:cstheme="majorBidi"/>
          <w:sz w:val="32"/>
          <w:szCs w:val="32"/>
        </w:rPr>
        <w:t xml:space="preserve"> (</w:t>
      </w:r>
      <w:proofErr w:type="spellStart"/>
      <w:r w:rsidR="006F48DC" w:rsidRPr="00DF7AC5">
        <w:rPr>
          <w:rFonts w:asciiTheme="majorBidi" w:hAnsiTheme="majorBidi" w:cstheme="majorBidi"/>
          <w:i/>
          <w:iCs/>
          <w:sz w:val="32"/>
          <w:szCs w:val="32"/>
        </w:rPr>
        <w:t>shî</w:t>
      </w:r>
      <w:r w:rsidRPr="00DF7AC5">
        <w:rPr>
          <w:rFonts w:asciiTheme="majorBidi" w:hAnsiTheme="majorBidi" w:cstheme="majorBidi"/>
          <w:i/>
          <w:iCs/>
          <w:sz w:val="32"/>
          <w:szCs w:val="32"/>
        </w:rPr>
        <w:t>qqûwts</w:t>
      </w:r>
      <w:proofErr w:type="spellEnd"/>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will be a</w:t>
      </w:r>
      <w:r w:rsidRPr="00DF7AC5">
        <w:rPr>
          <w:rFonts w:asciiTheme="majorBidi" w:hAnsiTheme="majorBidi" w:cstheme="majorBidi"/>
          <w:sz w:val="32"/>
          <w:szCs w:val="32"/>
        </w:rPr>
        <w:t xml:space="preserve"> </w:t>
      </w:r>
      <w:r w:rsidRPr="00DF7AC5">
        <w:rPr>
          <w:rFonts w:asciiTheme="majorBidi" w:hAnsiTheme="majorBidi" w:cstheme="majorBidi"/>
          <w:color w:val="BF8F00" w:themeColor="accent4" w:themeShade="BF"/>
          <w:sz w:val="32"/>
          <w:szCs w:val="32"/>
        </w:rPr>
        <w:t>desolating one</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shâmêm</w:t>
      </w:r>
      <w:proofErr w:type="spellEnd"/>
      <w:r w:rsidRPr="00DF7AC5">
        <w:rPr>
          <w:rFonts w:asciiTheme="majorBidi" w:hAnsiTheme="majorBidi" w:cstheme="majorBidi"/>
          <w:sz w:val="32"/>
          <w:szCs w:val="32"/>
        </w:rPr>
        <w:t xml:space="preserve">), </w:t>
      </w:r>
    </w:p>
    <w:p w14:paraId="05F3FB47" w14:textId="77777777" w:rsidR="00142472" w:rsidRPr="00DF7AC5" w:rsidRDefault="00142472" w:rsidP="00142472">
      <w:pPr>
        <w:spacing w:after="0"/>
        <w:ind w:left="1800" w:right="-810" w:hanging="54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5</w:t>
      </w:r>
      <w:r w:rsidRPr="00DF7AC5">
        <w:rPr>
          <w:rFonts w:asciiTheme="majorBidi" w:hAnsiTheme="majorBidi" w:cstheme="majorBidi"/>
          <w:sz w:val="32"/>
          <w:szCs w:val="32"/>
        </w:rPr>
        <w:t xml:space="preserve">. and up to </w:t>
      </w:r>
      <w:r w:rsidRPr="00DF7AC5">
        <w:rPr>
          <w:rFonts w:asciiTheme="majorBidi" w:hAnsiTheme="majorBidi" w:cstheme="majorBidi"/>
          <w:color w:val="538135" w:themeColor="accent6" w:themeShade="BF"/>
          <w:sz w:val="32"/>
          <w:szCs w:val="32"/>
        </w:rPr>
        <w:t>completion</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kâlâh</w:t>
      </w:r>
      <w:proofErr w:type="spellEnd"/>
      <w:r w:rsidRPr="00DF7AC5">
        <w:rPr>
          <w:rFonts w:asciiTheme="majorBidi" w:hAnsiTheme="majorBidi" w:cstheme="majorBidi"/>
          <w:sz w:val="32"/>
          <w:szCs w:val="32"/>
        </w:rPr>
        <w:t xml:space="preserve">) even a </w:t>
      </w:r>
      <w:r w:rsidRPr="00DF7AC5">
        <w:rPr>
          <w:rFonts w:asciiTheme="majorBidi" w:hAnsiTheme="majorBidi" w:cstheme="majorBidi"/>
          <w:color w:val="C45911" w:themeColor="accent2" w:themeShade="BF"/>
          <w:sz w:val="32"/>
          <w:szCs w:val="32"/>
        </w:rPr>
        <w:t>strict decision</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chârats</w:t>
      </w:r>
      <w:proofErr w:type="spellEnd"/>
      <w:r w:rsidRPr="00DF7AC5">
        <w:rPr>
          <w:rFonts w:asciiTheme="majorBidi" w:hAnsiTheme="majorBidi" w:cstheme="majorBidi"/>
          <w:sz w:val="32"/>
          <w:szCs w:val="32"/>
        </w:rPr>
        <w:t xml:space="preserve">) will be poured out upon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color w:val="BF8F00" w:themeColor="accent4" w:themeShade="BF"/>
          <w:sz w:val="32"/>
          <w:szCs w:val="32"/>
        </w:rPr>
        <w:t>desolating one</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shâmêm</w:t>
      </w:r>
      <w:proofErr w:type="spellEnd"/>
      <w:r w:rsidRPr="00DF7AC5">
        <w:rPr>
          <w:rFonts w:asciiTheme="majorBidi" w:hAnsiTheme="majorBidi" w:cstheme="majorBidi"/>
          <w:sz w:val="32"/>
          <w:szCs w:val="32"/>
        </w:rPr>
        <w:t>).’</w:t>
      </w:r>
    </w:p>
    <w:p w14:paraId="05F3FB48" w14:textId="77777777" w:rsidR="00142472" w:rsidRPr="00DF7AC5" w:rsidRDefault="00142472" w:rsidP="00142472">
      <w:pPr>
        <w:spacing w:after="0"/>
        <w:ind w:left="1800" w:right="-810" w:hanging="540"/>
        <w:rPr>
          <w:rFonts w:asciiTheme="majorBidi" w:hAnsiTheme="majorBidi" w:cstheme="majorBidi"/>
          <w:sz w:val="32"/>
          <w:szCs w:val="32"/>
        </w:rPr>
      </w:pPr>
    </w:p>
    <w:p w14:paraId="05F3FB49" w14:textId="77777777" w:rsidR="00142472" w:rsidRPr="00DF7AC5" w:rsidRDefault="006F48DC" w:rsidP="006F48DC">
      <w:pPr>
        <w:rPr>
          <w:rFonts w:asciiTheme="majorBidi" w:hAnsiTheme="majorBidi" w:cstheme="majorBidi"/>
          <w:sz w:val="32"/>
          <w:szCs w:val="32"/>
        </w:rPr>
      </w:pPr>
      <w:r w:rsidRPr="00DF7AC5">
        <w:rPr>
          <w:rFonts w:asciiTheme="majorBidi" w:hAnsiTheme="majorBidi" w:cstheme="majorBidi"/>
          <w:sz w:val="32"/>
          <w:szCs w:val="32"/>
        </w:rPr>
        <w:t xml:space="preserve">So the gist of the prophetic message here has these two primary concerns – </w:t>
      </w:r>
      <w:r w:rsidR="00345A44" w:rsidRPr="00DF7AC5">
        <w:rPr>
          <w:rFonts w:asciiTheme="majorBidi" w:hAnsiTheme="majorBidi" w:cstheme="majorBidi"/>
          <w:b/>
          <w:bCs/>
          <w:color w:val="FF0000"/>
          <w:sz w:val="32"/>
          <w:szCs w:val="32"/>
        </w:rPr>
        <w:t>a.</w:t>
      </w:r>
      <w:r w:rsidR="00345A44" w:rsidRPr="00DF7AC5">
        <w:rPr>
          <w:rFonts w:asciiTheme="majorBidi" w:hAnsiTheme="majorBidi" w:cstheme="majorBidi"/>
          <w:sz w:val="32"/>
          <w:szCs w:val="32"/>
        </w:rPr>
        <w:t xml:space="preserve"> </w:t>
      </w:r>
      <w:r w:rsidRPr="00DF7AC5">
        <w:rPr>
          <w:rFonts w:asciiTheme="majorBidi" w:hAnsiTheme="majorBidi" w:cstheme="majorBidi"/>
          <w:sz w:val="32"/>
          <w:szCs w:val="32"/>
        </w:rPr>
        <w:t xml:space="preserve">“your people” and </w:t>
      </w:r>
      <w:r w:rsidR="00345A44" w:rsidRPr="00DF7AC5">
        <w:rPr>
          <w:rFonts w:asciiTheme="majorBidi" w:hAnsiTheme="majorBidi" w:cstheme="majorBidi"/>
          <w:b/>
          <w:bCs/>
          <w:color w:val="0070C0"/>
          <w:sz w:val="32"/>
          <w:szCs w:val="32"/>
        </w:rPr>
        <w:t>b.</w:t>
      </w:r>
      <w:r w:rsidR="00345A44" w:rsidRPr="00DF7AC5">
        <w:rPr>
          <w:rFonts w:asciiTheme="majorBidi" w:hAnsiTheme="majorBidi" w:cstheme="majorBidi"/>
          <w:sz w:val="32"/>
          <w:szCs w:val="32"/>
        </w:rPr>
        <w:t xml:space="preserve"> </w:t>
      </w:r>
      <w:r w:rsidRPr="00DF7AC5">
        <w:rPr>
          <w:rFonts w:asciiTheme="majorBidi" w:hAnsiTheme="majorBidi" w:cstheme="majorBidi"/>
          <w:sz w:val="32"/>
          <w:szCs w:val="32"/>
        </w:rPr>
        <w:t xml:space="preserve">“your holy city”. The next portion of </w:t>
      </w:r>
      <w:r w:rsidR="00142472" w:rsidRPr="00DF7AC5">
        <w:rPr>
          <w:rFonts w:asciiTheme="majorBidi" w:hAnsiTheme="majorBidi" w:cstheme="majorBidi"/>
          <w:sz w:val="32"/>
          <w:szCs w:val="32"/>
        </w:rPr>
        <w:t xml:space="preserve">the prophecy lists six subordinate things, using verbs in </w:t>
      </w:r>
      <w:r w:rsidR="000276F7" w:rsidRPr="00DF7AC5">
        <w:rPr>
          <w:rFonts w:asciiTheme="majorBidi" w:hAnsiTheme="majorBidi" w:cstheme="majorBidi"/>
          <w:sz w:val="32"/>
          <w:szCs w:val="32"/>
        </w:rPr>
        <w:t xml:space="preserve">an </w:t>
      </w:r>
      <w:r w:rsidR="00142472" w:rsidRPr="00DF7AC5">
        <w:rPr>
          <w:rFonts w:asciiTheme="majorBidi" w:hAnsiTheme="majorBidi" w:cstheme="majorBidi"/>
          <w:sz w:val="32"/>
          <w:szCs w:val="32"/>
        </w:rPr>
        <w:t>infinitive form. The first five are “people” related, and the sixth concerns a “city” a</w:t>
      </w:r>
      <w:r w:rsidR="00241C97" w:rsidRPr="00DF7AC5">
        <w:rPr>
          <w:rFonts w:asciiTheme="majorBidi" w:hAnsiTheme="majorBidi" w:cstheme="majorBidi"/>
          <w:sz w:val="32"/>
          <w:szCs w:val="32"/>
        </w:rPr>
        <w:t>spec</w:t>
      </w:r>
      <w:r w:rsidR="00142472" w:rsidRPr="00DF7AC5">
        <w:rPr>
          <w:rFonts w:asciiTheme="majorBidi" w:hAnsiTheme="majorBidi" w:cstheme="majorBidi"/>
          <w:sz w:val="32"/>
          <w:szCs w:val="32"/>
        </w:rPr>
        <w:t>t (“holy of holies”). The dividing line between a “people” item and a “city” item can be a bit murky. For example, “desolations” can apply to both. And indeed the city Jerusalem is typically dealt with prophe</w:t>
      </w:r>
      <w:r w:rsidR="00241C97" w:rsidRPr="00DF7AC5">
        <w:rPr>
          <w:rFonts w:asciiTheme="majorBidi" w:hAnsiTheme="majorBidi" w:cstheme="majorBidi"/>
          <w:sz w:val="32"/>
          <w:szCs w:val="32"/>
        </w:rPr>
        <w:t>ticall</w:t>
      </w:r>
      <w:r w:rsidR="00142472" w:rsidRPr="00DF7AC5">
        <w:rPr>
          <w:rFonts w:asciiTheme="majorBidi" w:hAnsiTheme="majorBidi" w:cstheme="majorBidi"/>
          <w:sz w:val="32"/>
          <w:szCs w:val="32"/>
        </w:rPr>
        <w:t xml:space="preserve">y as both a </w:t>
      </w:r>
      <w:r w:rsidR="000276F7" w:rsidRPr="00DF7AC5">
        <w:rPr>
          <w:rFonts w:asciiTheme="majorBidi" w:hAnsiTheme="majorBidi" w:cstheme="majorBidi"/>
          <w:sz w:val="32"/>
          <w:szCs w:val="32"/>
        </w:rPr>
        <w:t xml:space="preserve">physical </w:t>
      </w:r>
      <w:r w:rsidR="00142472" w:rsidRPr="00DF7AC5">
        <w:rPr>
          <w:rFonts w:asciiTheme="majorBidi" w:hAnsiTheme="majorBidi" w:cstheme="majorBidi"/>
          <w:sz w:val="32"/>
          <w:szCs w:val="32"/>
        </w:rPr>
        <w:t>place and the people inhabiting it.</w:t>
      </w:r>
    </w:p>
    <w:p w14:paraId="05F3FB4A" w14:textId="77777777" w:rsidR="00142472" w:rsidRPr="00DF7AC5" w:rsidRDefault="00142472" w:rsidP="00142472">
      <w:pPr>
        <w:ind w:firstLine="360"/>
        <w:rPr>
          <w:rFonts w:asciiTheme="majorBidi" w:hAnsiTheme="majorBidi" w:cstheme="majorBidi"/>
          <w:sz w:val="32"/>
          <w:szCs w:val="32"/>
        </w:rPr>
      </w:pPr>
      <w:r w:rsidRPr="00DF7AC5">
        <w:rPr>
          <w:rFonts w:asciiTheme="majorBidi" w:hAnsiTheme="majorBidi" w:cstheme="majorBidi"/>
          <w:sz w:val="32"/>
          <w:szCs w:val="32"/>
        </w:rPr>
        <w:t>Let us examine that list of six things –</w:t>
      </w:r>
    </w:p>
    <w:p w14:paraId="05F3FB4B" w14:textId="77777777" w:rsidR="00142472" w:rsidRPr="00DF7AC5" w:rsidRDefault="00142472" w:rsidP="00142472">
      <w:pPr>
        <w:spacing w:after="0"/>
        <w:ind w:left="3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1</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to </w:t>
      </w:r>
      <w:r w:rsidRPr="00DF7AC5">
        <w:rPr>
          <w:rFonts w:asciiTheme="majorBidi" w:hAnsiTheme="majorBidi" w:cstheme="majorBidi"/>
          <w:color w:val="538135" w:themeColor="accent6" w:themeShade="BF"/>
          <w:sz w:val="32"/>
          <w:szCs w:val="32"/>
        </w:rPr>
        <w:t>complete (or ‘restrain’)</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kâlâh</w:t>
      </w:r>
      <w:proofErr w:type="spellEnd"/>
      <w:r w:rsidRPr="00DF7AC5">
        <w:rPr>
          <w:rFonts w:asciiTheme="majorBidi" w:hAnsiTheme="majorBidi" w:cstheme="majorBidi"/>
          <w:sz w:val="32"/>
          <w:szCs w:val="32"/>
        </w:rPr>
        <w:t xml:space="preserve">) </w:t>
      </w:r>
      <w:r w:rsidRPr="00DF7AC5">
        <w:rPr>
          <w:rFonts w:asciiTheme="majorBidi" w:hAnsiTheme="majorBidi" w:cstheme="majorBidi"/>
          <w:b/>
          <w:bCs/>
          <w:color w:val="BF8F00" w:themeColor="accent4" w:themeShade="BF"/>
          <w:sz w:val="32"/>
          <w:szCs w:val="32"/>
        </w:rPr>
        <w:t>the</w:t>
      </w:r>
      <w:r w:rsidRPr="00DF7AC5">
        <w:rPr>
          <w:rFonts w:asciiTheme="majorBidi" w:hAnsiTheme="majorBidi" w:cstheme="majorBidi"/>
          <w:color w:val="BF8F00" w:themeColor="accent4" w:themeShade="BF"/>
          <w:sz w:val="32"/>
          <w:szCs w:val="32"/>
        </w:rPr>
        <w:t xml:space="preserve"> rebellion</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pesha</w:t>
      </w:r>
      <w:proofErr w:type="spellEnd"/>
      <w:r w:rsidRPr="00DF7AC5">
        <w:rPr>
          <w:rFonts w:asciiTheme="majorBidi" w:hAnsiTheme="majorBidi" w:cstheme="majorBidi"/>
          <w:i/>
          <w:iCs/>
          <w:sz w:val="32"/>
          <w:szCs w:val="32"/>
        </w:rPr>
        <w:t>`</w:t>
      </w:r>
      <w:r w:rsidRPr="00DF7AC5">
        <w:rPr>
          <w:rFonts w:asciiTheme="majorBidi" w:hAnsiTheme="majorBidi" w:cstheme="majorBidi"/>
          <w:sz w:val="32"/>
          <w:szCs w:val="32"/>
        </w:rPr>
        <w:t xml:space="preserve">) </w:t>
      </w:r>
    </w:p>
    <w:p w14:paraId="05F3FB4C" w14:textId="77777777" w:rsidR="00142472" w:rsidRPr="00DF7AC5" w:rsidRDefault="00142472" w:rsidP="00142472">
      <w:pPr>
        <w:spacing w:after="0"/>
        <w:ind w:left="360"/>
        <w:rPr>
          <w:rFonts w:asciiTheme="majorBidi" w:hAnsiTheme="majorBidi" w:cstheme="majorBidi"/>
          <w:color w:val="808080" w:themeColor="background1" w:themeShade="80"/>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2</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to </w:t>
      </w:r>
      <w:r w:rsidRPr="00DF7AC5">
        <w:rPr>
          <w:rFonts w:asciiTheme="majorBidi" w:hAnsiTheme="majorBidi" w:cstheme="majorBidi"/>
          <w:b/>
          <w:bCs/>
          <w:color w:val="8EAADB" w:themeColor="accent5" w:themeTint="99"/>
          <w:sz w:val="32"/>
          <w:szCs w:val="32"/>
        </w:rPr>
        <w:t>seal up</w:t>
      </w:r>
      <w:r w:rsidRPr="00DF7AC5">
        <w:rPr>
          <w:rFonts w:asciiTheme="majorBidi" w:hAnsiTheme="majorBidi" w:cstheme="majorBidi"/>
          <w:sz w:val="32"/>
          <w:szCs w:val="32"/>
        </w:rPr>
        <w:t xml:space="preserve"> sins  </w:t>
      </w:r>
    </w:p>
    <w:p w14:paraId="05F3FB4D" w14:textId="77777777" w:rsidR="00142472" w:rsidRPr="00DF7AC5" w:rsidRDefault="00142472" w:rsidP="00142472">
      <w:pPr>
        <w:spacing w:after="0"/>
        <w:ind w:left="3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3</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to cover (</w:t>
      </w:r>
      <w:proofErr w:type="spellStart"/>
      <w:r w:rsidRPr="00DF7AC5">
        <w:rPr>
          <w:rFonts w:asciiTheme="majorBidi" w:hAnsiTheme="majorBidi" w:cstheme="majorBidi"/>
          <w:i/>
          <w:sz w:val="32"/>
          <w:szCs w:val="32"/>
        </w:rPr>
        <w:t>kâphar</w:t>
      </w:r>
      <w:proofErr w:type="spellEnd"/>
      <w:r w:rsidRPr="00DF7AC5">
        <w:rPr>
          <w:rFonts w:asciiTheme="majorBidi" w:hAnsiTheme="majorBidi" w:cstheme="majorBidi"/>
          <w:sz w:val="32"/>
          <w:szCs w:val="32"/>
        </w:rPr>
        <w:t xml:space="preserve">) iniquity </w:t>
      </w:r>
    </w:p>
    <w:p w14:paraId="05F3FB4E" w14:textId="77777777" w:rsidR="00142472" w:rsidRPr="00DF7AC5" w:rsidRDefault="00142472" w:rsidP="00142472">
      <w:pPr>
        <w:spacing w:after="0"/>
        <w:ind w:left="360"/>
        <w:rPr>
          <w:rFonts w:asciiTheme="majorBidi" w:hAnsiTheme="majorBidi" w:cstheme="majorBidi"/>
          <w:color w:val="808080" w:themeColor="background1" w:themeShade="80"/>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4</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to bring in a </w:t>
      </w:r>
      <w:r w:rsidRPr="00DF7AC5">
        <w:rPr>
          <w:rFonts w:asciiTheme="majorBidi" w:hAnsiTheme="majorBidi" w:cstheme="majorBidi"/>
          <w:sz w:val="32"/>
          <w:szCs w:val="32"/>
          <w:u w:val="single"/>
        </w:rPr>
        <w:t>righteousness of ages</w:t>
      </w:r>
      <w:r w:rsidRPr="00DF7AC5">
        <w:rPr>
          <w:rFonts w:asciiTheme="majorBidi" w:hAnsiTheme="majorBidi" w:cstheme="majorBidi"/>
          <w:sz w:val="32"/>
          <w:szCs w:val="32"/>
        </w:rPr>
        <w:t xml:space="preserve"> </w:t>
      </w:r>
    </w:p>
    <w:p w14:paraId="05F3FB4F" w14:textId="77777777" w:rsidR="00142472" w:rsidRPr="00DF7AC5" w:rsidRDefault="00142472" w:rsidP="00142472">
      <w:pPr>
        <w:spacing w:after="0"/>
        <w:ind w:left="360" w:right="-720"/>
        <w:rPr>
          <w:rFonts w:asciiTheme="majorBidi" w:hAnsiTheme="majorBidi" w:cstheme="majorBidi"/>
          <w:color w:val="808080" w:themeColor="background1" w:themeShade="80"/>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5</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to </w:t>
      </w:r>
      <w:r w:rsidRPr="00DF7AC5">
        <w:rPr>
          <w:rFonts w:asciiTheme="majorBidi" w:hAnsiTheme="majorBidi" w:cstheme="majorBidi"/>
          <w:b/>
          <w:bCs/>
          <w:color w:val="8EAADB" w:themeColor="accent5" w:themeTint="99"/>
          <w:sz w:val="32"/>
          <w:szCs w:val="32"/>
        </w:rPr>
        <w:t>seal up</w:t>
      </w:r>
      <w:r w:rsidRPr="00DF7AC5">
        <w:rPr>
          <w:rFonts w:asciiTheme="majorBidi" w:hAnsiTheme="majorBidi" w:cstheme="majorBidi"/>
          <w:color w:val="8EAADB" w:themeColor="accent5" w:themeTint="99"/>
          <w:sz w:val="32"/>
          <w:szCs w:val="32"/>
        </w:rPr>
        <w:t xml:space="preserve"> </w:t>
      </w:r>
      <w:r w:rsidRPr="00DF7AC5">
        <w:rPr>
          <w:rFonts w:asciiTheme="majorBidi" w:hAnsiTheme="majorBidi" w:cstheme="majorBidi"/>
          <w:b/>
          <w:bCs/>
          <w:sz w:val="32"/>
          <w:szCs w:val="32"/>
        </w:rPr>
        <w:t>vision</w:t>
      </w:r>
      <w:r w:rsidRPr="00DF7AC5">
        <w:rPr>
          <w:rFonts w:asciiTheme="majorBidi" w:hAnsiTheme="majorBidi" w:cstheme="majorBidi"/>
          <w:b/>
          <w:bCs/>
          <w:color w:val="0070C0"/>
          <w:sz w:val="32"/>
          <w:szCs w:val="32"/>
        </w:rPr>
        <w:t xml:space="preserve"> </w:t>
      </w:r>
      <w:r w:rsidRPr="00DF7AC5">
        <w:rPr>
          <w:rFonts w:asciiTheme="majorBidi" w:hAnsiTheme="majorBidi" w:cstheme="majorBidi"/>
          <w:sz w:val="32"/>
          <w:szCs w:val="32"/>
        </w:rPr>
        <w:t>(</w:t>
      </w:r>
      <w:r w:rsidRPr="00DF7AC5">
        <w:rPr>
          <w:rFonts w:asciiTheme="majorBidi" w:hAnsiTheme="majorBidi" w:cstheme="majorBidi"/>
          <w:i/>
          <w:iCs/>
          <w:sz w:val="32"/>
          <w:szCs w:val="32"/>
        </w:rPr>
        <w:t>châzôwn</w:t>
      </w:r>
      <w:r w:rsidRPr="00DF7AC5">
        <w:rPr>
          <w:rFonts w:asciiTheme="majorBidi" w:hAnsiTheme="majorBidi" w:cstheme="majorBidi"/>
          <w:sz w:val="32"/>
          <w:szCs w:val="32"/>
        </w:rPr>
        <w:t xml:space="preserve">) and prophet </w:t>
      </w:r>
    </w:p>
    <w:p w14:paraId="05F3FB50" w14:textId="77777777" w:rsidR="00142472" w:rsidRPr="00DF7AC5" w:rsidRDefault="00142472" w:rsidP="00142472">
      <w:pPr>
        <w:ind w:left="360" w:right="-720"/>
        <w:rPr>
          <w:rFonts w:asciiTheme="majorBidi" w:hAnsiTheme="majorBidi" w:cstheme="majorBidi"/>
          <w:color w:val="808080" w:themeColor="background1" w:themeShade="80"/>
          <w:sz w:val="32"/>
          <w:szCs w:val="32"/>
        </w:rPr>
      </w:pP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6.</w:t>
      </w:r>
      <w:r w:rsidRPr="00DF7AC5">
        <w:rPr>
          <w:rFonts w:asciiTheme="majorBidi" w:hAnsiTheme="majorBidi" w:cstheme="majorBidi"/>
          <w:sz w:val="32"/>
          <w:szCs w:val="32"/>
        </w:rPr>
        <w:t xml:space="preserve"> and to anoint </w:t>
      </w:r>
      <w:r w:rsidRPr="00DF7AC5">
        <w:rPr>
          <w:rFonts w:asciiTheme="majorBidi" w:hAnsiTheme="majorBidi" w:cstheme="majorBidi"/>
          <w:color w:val="0070C0"/>
          <w:sz w:val="32"/>
          <w:szCs w:val="32"/>
        </w:rPr>
        <w:t>holy of holies</w:t>
      </w:r>
      <w:r w:rsidRPr="00DF7AC5">
        <w:rPr>
          <w:rFonts w:asciiTheme="majorBidi" w:hAnsiTheme="majorBidi" w:cstheme="majorBidi"/>
          <w:sz w:val="32"/>
          <w:szCs w:val="32"/>
        </w:rPr>
        <w:t xml:space="preserve">. </w:t>
      </w:r>
    </w:p>
    <w:p w14:paraId="05F3FB51" w14:textId="77777777" w:rsidR="00142472" w:rsidRPr="00DF7AC5" w:rsidRDefault="00142472" w:rsidP="00107F9F">
      <w:pPr>
        <w:rPr>
          <w:rFonts w:asciiTheme="majorBidi" w:hAnsiTheme="majorBidi" w:cstheme="majorBidi"/>
          <w:sz w:val="32"/>
          <w:szCs w:val="32"/>
        </w:rPr>
      </w:pPr>
      <w:r w:rsidRPr="00DF7AC5">
        <w:rPr>
          <w:rFonts w:asciiTheme="majorBidi" w:hAnsiTheme="majorBidi" w:cstheme="majorBidi"/>
          <w:sz w:val="32"/>
          <w:szCs w:val="32"/>
        </w:rPr>
        <w:t xml:space="preserve">In item </w:t>
      </w: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1</w:t>
      </w:r>
      <w:r w:rsidRPr="00DF7AC5">
        <w:rPr>
          <w:rFonts w:asciiTheme="majorBidi" w:hAnsiTheme="majorBidi" w:cstheme="majorBidi"/>
          <w:sz w:val="32"/>
          <w:szCs w:val="32"/>
        </w:rPr>
        <w:t xml:space="preserve">, and throughout this book, I have translated Heb. </w:t>
      </w:r>
      <w:proofErr w:type="spellStart"/>
      <w:r w:rsidRPr="00DF7AC5">
        <w:rPr>
          <w:rFonts w:asciiTheme="majorBidi" w:hAnsiTheme="majorBidi" w:cstheme="majorBidi"/>
          <w:i/>
          <w:iCs/>
          <w:sz w:val="32"/>
          <w:szCs w:val="32"/>
        </w:rPr>
        <w:t>pesha</w:t>
      </w:r>
      <w:proofErr w:type="spellEnd"/>
      <w:r w:rsidRPr="00DF7AC5">
        <w:rPr>
          <w:rFonts w:asciiTheme="majorBidi" w:hAnsiTheme="majorBidi" w:cstheme="majorBidi"/>
          <w:i/>
          <w:iCs/>
          <w:sz w:val="32"/>
          <w:szCs w:val="32"/>
        </w:rPr>
        <w:t xml:space="preserve">` </w:t>
      </w:r>
      <w:r w:rsidRPr="00DF7AC5">
        <w:rPr>
          <w:rFonts w:asciiTheme="majorBidi" w:hAnsiTheme="majorBidi" w:cstheme="majorBidi"/>
          <w:sz w:val="32"/>
          <w:szCs w:val="32"/>
        </w:rPr>
        <w:t>as “rebellion” because I find the usual</w:t>
      </w:r>
      <w:r w:rsidR="00136327" w:rsidRPr="00DF7AC5">
        <w:rPr>
          <w:rFonts w:asciiTheme="majorBidi" w:hAnsiTheme="majorBidi" w:cstheme="majorBidi"/>
          <w:sz w:val="32"/>
          <w:szCs w:val="32"/>
        </w:rPr>
        <w:t xml:space="preserve"> English</w:t>
      </w:r>
      <w:r w:rsidR="00107F9F" w:rsidRPr="00DF7AC5">
        <w:rPr>
          <w:rFonts w:asciiTheme="majorBidi" w:hAnsiTheme="majorBidi" w:cstheme="majorBidi"/>
          <w:sz w:val="32"/>
          <w:szCs w:val="32"/>
        </w:rPr>
        <w:t xml:space="preserve"> translation,</w:t>
      </w:r>
      <w:r w:rsidRPr="00DF7AC5">
        <w:rPr>
          <w:rFonts w:asciiTheme="majorBidi" w:hAnsiTheme="majorBidi" w:cstheme="majorBidi"/>
          <w:sz w:val="32"/>
          <w:szCs w:val="32"/>
        </w:rPr>
        <w:t xml:space="preserve"> “transgression”</w:t>
      </w:r>
      <w:r w:rsidR="00107F9F" w:rsidRPr="00DF7AC5">
        <w:rPr>
          <w:rFonts w:asciiTheme="majorBidi" w:hAnsiTheme="majorBidi" w:cstheme="majorBidi"/>
          <w:sz w:val="32"/>
          <w:szCs w:val="32"/>
        </w:rPr>
        <w:t>,</w:t>
      </w:r>
      <w:r w:rsidRPr="00DF7AC5">
        <w:rPr>
          <w:rFonts w:asciiTheme="majorBidi" w:hAnsiTheme="majorBidi" w:cstheme="majorBidi"/>
          <w:sz w:val="32"/>
          <w:szCs w:val="32"/>
        </w:rPr>
        <w:t xml:space="preserve"> a bit too polite</w:t>
      </w:r>
      <w:r w:rsidR="00136327" w:rsidRPr="00DF7AC5">
        <w:rPr>
          <w:rFonts w:asciiTheme="majorBidi" w:hAnsiTheme="majorBidi" w:cstheme="majorBidi"/>
          <w:sz w:val="32"/>
          <w:szCs w:val="32"/>
        </w:rPr>
        <w:t xml:space="preserve"> as if it </w:t>
      </w:r>
      <w:r w:rsidR="001E1570" w:rsidRPr="00DF7AC5">
        <w:rPr>
          <w:rFonts w:asciiTheme="majorBidi" w:hAnsiTheme="majorBidi" w:cstheme="majorBidi"/>
          <w:sz w:val="32"/>
          <w:szCs w:val="32"/>
        </w:rPr>
        <w:t>were</w:t>
      </w:r>
      <w:r w:rsidR="00136327" w:rsidRPr="00DF7AC5">
        <w:rPr>
          <w:rFonts w:asciiTheme="majorBidi" w:hAnsiTheme="majorBidi" w:cstheme="majorBidi"/>
          <w:sz w:val="32"/>
          <w:szCs w:val="32"/>
        </w:rPr>
        <w:t xml:space="preserve"> a </w:t>
      </w:r>
      <w:r w:rsidR="00241C97" w:rsidRPr="00DF7AC5">
        <w:rPr>
          <w:rFonts w:asciiTheme="majorBidi" w:hAnsiTheme="majorBidi" w:cstheme="majorBidi"/>
          <w:sz w:val="32"/>
          <w:szCs w:val="32"/>
        </w:rPr>
        <w:t xml:space="preserve">mere </w:t>
      </w:r>
      <w:r w:rsidR="00136327" w:rsidRPr="00DF7AC5">
        <w:rPr>
          <w:rFonts w:asciiTheme="majorBidi" w:hAnsiTheme="majorBidi" w:cstheme="majorBidi"/>
          <w:sz w:val="32"/>
          <w:szCs w:val="32"/>
        </w:rPr>
        <w:t>breach of etiquette</w:t>
      </w:r>
      <w:r w:rsidRPr="00DF7AC5">
        <w:rPr>
          <w:rFonts w:asciiTheme="majorBidi" w:hAnsiTheme="majorBidi" w:cstheme="majorBidi"/>
          <w:sz w:val="32"/>
          <w:szCs w:val="32"/>
        </w:rPr>
        <w:t>. This is a strong word in the Hebrew. Note how it is “</w:t>
      </w:r>
      <w:r w:rsidRPr="00DF7AC5">
        <w:rPr>
          <w:rFonts w:asciiTheme="majorBidi" w:hAnsiTheme="majorBidi" w:cstheme="majorBidi"/>
          <w:b/>
          <w:bCs/>
          <w:sz w:val="32"/>
          <w:szCs w:val="32"/>
        </w:rPr>
        <w:t>the</w:t>
      </w:r>
      <w:r w:rsidRPr="00DF7AC5">
        <w:rPr>
          <w:rFonts w:asciiTheme="majorBidi" w:hAnsiTheme="majorBidi" w:cstheme="majorBidi"/>
          <w:sz w:val="32"/>
          <w:szCs w:val="32"/>
        </w:rPr>
        <w:t xml:space="preserve"> rebellion” here, indicating it has </w:t>
      </w:r>
      <w:r w:rsidRPr="00DF7AC5">
        <w:rPr>
          <w:rFonts w:asciiTheme="majorBidi" w:hAnsiTheme="majorBidi" w:cstheme="majorBidi"/>
          <w:sz w:val="32"/>
          <w:szCs w:val="32"/>
        </w:rPr>
        <w:lastRenderedPageBreak/>
        <w:t>an antecedent somewhere in the previous text. That antecedent reference is actually multiple references in chapter 8 –</w:t>
      </w:r>
    </w:p>
    <w:p w14:paraId="05F3FB52" w14:textId="77777777" w:rsidR="00142472" w:rsidRPr="00DF7AC5" w:rsidRDefault="00142472" w:rsidP="00142472">
      <w:pPr>
        <w:ind w:left="720"/>
        <w:rPr>
          <w:rFonts w:asciiTheme="majorBidi" w:hAnsiTheme="majorBidi" w:cstheme="majorBidi"/>
          <w:sz w:val="32"/>
          <w:szCs w:val="32"/>
        </w:rPr>
      </w:pPr>
      <w:r w:rsidRPr="00DF7AC5">
        <w:rPr>
          <w:rFonts w:asciiTheme="majorBidi" w:hAnsiTheme="majorBidi" w:cstheme="majorBidi"/>
          <w:sz w:val="32"/>
          <w:szCs w:val="32"/>
        </w:rPr>
        <w:t xml:space="preserve">“And an army will be given against </w:t>
      </w:r>
      <w:r w:rsidRPr="00DF7AC5">
        <w:rPr>
          <w:rFonts w:asciiTheme="majorBidi" w:hAnsiTheme="majorBidi" w:cstheme="majorBidi"/>
          <w:sz w:val="32"/>
          <w:szCs w:val="32"/>
          <w:u w:val="double"/>
        </w:rPr>
        <w:t>the continuously</w:t>
      </w:r>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tâmîyd</w:t>
      </w:r>
      <w:r w:rsidRPr="00DF7AC5">
        <w:rPr>
          <w:rFonts w:asciiTheme="majorBidi" w:hAnsiTheme="majorBidi" w:cstheme="majorBidi"/>
          <w:sz w:val="32"/>
          <w:szCs w:val="32"/>
        </w:rPr>
        <w:t xml:space="preserve">) in </w:t>
      </w:r>
      <w:r w:rsidRPr="00DF7AC5">
        <w:rPr>
          <w:rFonts w:asciiTheme="majorBidi" w:hAnsiTheme="majorBidi" w:cstheme="majorBidi"/>
          <w:color w:val="BF8F00" w:themeColor="accent4" w:themeShade="BF"/>
          <w:sz w:val="32"/>
          <w:szCs w:val="32"/>
        </w:rPr>
        <w:t xml:space="preserve">rebellion </w:t>
      </w:r>
      <w:r w:rsidRPr="00DF7AC5">
        <w:rPr>
          <w:rFonts w:asciiTheme="majorBidi" w:hAnsiTheme="majorBidi" w:cstheme="majorBidi"/>
          <w:sz w:val="32"/>
          <w:szCs w:val="32"/>
        </w:rPr>
        <w:t>(</w:t>
      </w:r>
      <w:proofErr w:type="spellStart"/>
      <w:r w:rsidRPr="00DF7AC5">
        <w:rPr>
          <w:rFonts w:asciiTheme="majorBidi" w:hAnsiTheme="majorBidi" w:cstheme="majorBidi"/>
          <w:i/>
          <w:iCs/>
          <w:sz w:val="32"/>
          <w:szCs w:val="32"/>
        </w:rPr>
        <w:t>pesha</w:t>
      </w:r>
      <w:proofErr w:type="spellEnd"/>
      <w:r w:rsidRPr="00DF7AC5">
        <w:rPr>
          <w:rFonts w:asciiTheme="majorBidi" w:hAnsiTheme="majorBidi" w:cstheme="majorBidi"/>
          <w:i/>
          <w:iCs/>
          <w:sz w:val="32"/>
          <w:szCs w:val="32"/>
        </w:rPr>
        <w:t>`</w:t>
      </w:r>
      <w:r w:rsidRPr="00DF7AC5">
        <w:rPr>
          <w:rFonts w:asciiTheme="majorBidi" w:hAnsiTheme="majorBidi" w:cstheme="majorBidi"/>
          <w:sz w:val="32"/>
          <w:szCs w:val="32"/>
        </w:rPr>
        <w:t xml:space="preserve">), and it will throw down truth </w:t>
      </w:r>
      <w:r w:rsidRPr="00DF7AC5">
        <w:rPr>
          <w:rFonts w:asciiTheme="majorBidi" w:hAnsiTheme="majorBidi" w:cstheme="majorBidi"/>
          <w:i/>
          <w:iCs/>
          <w:sz w:val="32"/>
          <w:szCs w:val="32"/>
        </w:rPr>
        <w:t>to</w:t>
      </w:r>
      <w:r w:rsidRPr="00DF7AC5">
        <w:rPr>
          <w:rFonts w:asciiTheme="majorBidi" w:hAnsiTheme="majorBidi" w:cstheme="majorBidi"/>
          <w:sz w:val="32"/>
          <w:szCs w:val="32"/>
        </w:rPr>
        <w:t xml:space="preserve"> earth. And it will perform and succeed.</w:t>
      </w:r>
      <w:r w:rsidRPr="00DF7AC5">
        <w:rPr>
          <w:rFonts w:asciiTheme="majorBidi" w:hAnsiTheme="majorBidi" w:cstheme="majorBidi"/>
          <w:b/>
          <w:bCs/>
          <w:sz w:val="32"/>
          <w:szCs w:val="32"/>
        </w:rPr>
        <w:t xml:space="preserve"> </w:t>
      </w:r>
      <w:r w:rsidRPr="00DF7AC5">
        <w:rPr>
          <w:rFonts w:asciiTheme="majorBidi" w:hAnsiTheme="majorBidi" w:cstheme="majorBidi"/>
          <w:sz w:val="32"/>
          <w:szCs w:val="32"/>
        </w:rPr>
        <w:t xml:space="preserve">Then I heard one holy one speaking. Then said another holy one to a certain one speaking, ‘Until when </w:t>
      </w:r>
      <w:r w:rsidRPr="00DF7AC5">
        <w:rPr>
          <w:rFonts w:asciiTheme="majorBidi" w:hAnsiTheme="majorBidi" w:cstheme="majorBidi"/>
          <w:i/>
          <w:iCs/>
          <w:sz w:val="32"/>
          <w:szCs w:val="32"/>
        </w:rPr>
        <w:t>is</w:t>
      </w:r>
      <w:r w:rsidRPr="00DF7AC5">
        <w:rPr>
          <w:rFonts w:asciiTheme="majorBidi" w:hAnsiTheme="majorBidi" w:cstheme="majorBidi"/>
          <w:sz w:val="32"/>
          <w:szCs w:val="32"/>
        </w:rPr>
        <w:t xml:space="preserve"> </w:t>
      </w:r>
      <w:r w:rsidRPr="00DF7AC5">
        <w:rPr>
          <w:rFonts w:asciiTheme="majorBidi" w:hAnsiTheme="majorBidi" w:cstheme="majorBidi"/>
          <w:b/>
          <w:bCs/>
          <w:sz w:val="32"/>
          <w:szCs w:val="32"/>
        </w:rPr>
        <w:t>the vision</w:t>
      </w:r>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châzôwn</w:t>
      </w:r>
      <w:r w:rsidRPr="00DF7AC5">
        <w:rPr>
          <w:rFonts w:asciiTheme="majorBidi" w:hAnsiTheme="majorBidi" w:cstheme="majorBidi"/>
          <w:sz w:val="32"/>
          <w:szCs w:val="32"/>
        </w:rPr>
        <w:t xml:space="preserve">) of </w:t>
      </w:r>
      <w:r w:rsidRPr="00DF7AC5">
        <w:rPr>
          <w:rFonts w:asciiTheme="majorBidi" w:hAnsiTheme="majorBidi" w:cstheme="majorBidi"/>
          <w:sz w:val="32"/>
          <w:szCs w:val="32"/>
          <w:u w:val="double"/>
        </w:rPr>
        <w:t>the continuously</w:t>
      </w:r>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tâmîyd</w:t>
      </w:r>
      <w:r w:rsidRPr="00DF7AC5">
        <w:rPr>
          <w:rFonts w:asciiTheme="majorBidi" w:hAnsiTheme="majorBidi" w:cstheme="majorBidi"/>
          <w:sz w:val="32"/>
          <w:szCs w:val="32"/>
        </w:rPr>
        <w:t xml:space="preserve">) and </w:t>
      </w:r>
      <w:r w:rsidRPr="00DF7AC5">
        <w:rPr>
          <w:rFonts w:asciiTheme="majorBidi" w:hAnsiTheme="majorBidi" w:cstheme="majorBidi"/>
          <w:color w:val="BF8F00" w:themeColor="accent4" w:themeShade="BF"/>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color w:val="BF8F00" w:themeColor="accent4" w:themeShade="BF"/>
          <w:sz w:val="32"/>
          <w:szCs w:val="32"/>
        </w:rPr>
        <w:t xml:space="preserve">desolating rebellion </w:t>
      </w:r>
      <w:r w:rsidRPr="00DF7AC5">
        <w:rPr>
          <w:rFonts w:asciiTheme="majorBidi" w:hAnsiTheme="majorBidi" w:cstheme="majorBidi"/>
          <w:sz w:val="32"/>
          <w:szCs w:val="32"/>
        </w:rPr>
        <w:t>(</w:t>
      </w:r>
      <w:proofErr w:type="spellStart"/>
      <w:r w:rsidRPr="00DF7AC5">
        <w:rPr>
          <w:rFonts w:asciiTheme="majorBidi" w:hAnsiTheme="majorBidi" w:cstheme="majorBidi"/>
          <w:i/>
          <w:iCs/>
          <w:sz w:val="32"/>
          <w:szCs w:val="32"/>
        </w:rPr>
        <w:t>pesha</w:t>
      </w:r>
      <w:proofErr w:type="spellEnd"/>
      <w:r w:rsidRPr="00DF7AC5">
        <w:rPr>
          <w:rFonts w:asciiTheme="majorBidi" w:hAnsiTheme="majorBidi" w:cstheme="majorBidi"/>
          <w:i/>
          <w:iCs/>
          <w:sz w:val="32"/>
          <w:szCs w:val="32"/>
        </w:rPr>
        <w:t>`</w:t>
      </w:r>
      <w:r w:rsidRPr="00DF7AC5">
        <w:rPr>
          <w:rFonts w:asciiTheme="majorBidi" w:hAnsiTheme="majorBidi" w:cstheme="majorBidi"/>
          <w:sz w:val="32"/>
          <w:szCs w:val="32"/>
        </w:rPr>
        <w:t xml:space="preserve">) to give both </w:t>
      </w:r>
      <w:r w:rsidRPr="00DF7AC5">
        <w:rPr>
          <w:rFonts w:asciiTheme="majorBidi" w:hAnsiTheme="majorBidi" w:cstheme="majorBidi"/>
          <w:color w:val="0070C0"/>
          <w:sz w:val="32"/>
          <w:szCs w:val="32"/>
        </w:rPr>
        <w:t xml:space="preserve">holy </w:t>
      </w:r>
      <w:r w:rsidRPr="00DF7AC5">
        <w:rPr>
          <w:rFonts w:asciiTheme="majorBidi" w:hAnsiTheme="majorBidi" w:cstheme="majorBidi"/>
          <w:i/>
          <w:iCs/>
          <w:color w:val="0070C0"/>
          <w:sz w:val="32"/>
          <w:szCs w:val="32"/>
        </w:rPr>
        <w:t>place</w:t>
      </w:r>
      <w:r w:rsidRPr="00DF7AC5">
        <w:rPr>
          <w:rFonts w:asciiTheme="majorBidi" w:hAnsiTheme="majorBidi" w:cstheme="majorBidi"/>
          <w:sz w:val="32"/>
          <w:szCs w:val="32"/>
        </w:rPr>
        <w:t xml:space="preserve"> and army </w:t>
      </w:r>
      <w:r w:rsidRPr="00DF7AC5">
        <w:rPr>
          <w:rFonts w:asciiTheme="majorBidi" w:hAnsiTheme="majorBidi" w:cstheme="majorBidi"/>
          <w:i/>
          <w:iCs/>
          <w:sz w:val="32"/>
          <w:szCs w:val="32"/>
        </w:rPr>
        <w:t>for</w:t>
      </w:r>
      <w:r w:rsidRPr="00DF7AC5">
        <w:rPr>
          <w:rFonts w:asciiTheme="majorBidi" w:hAnsiTheme="majorBidi" w:cstheme="majorBidi"/>
          <w:sz w:val="32"/>
          <w:szCs w:val="32"/>
        </w:rPr>
        <w:t xml:space="preserve"> a trampling?’”          Dan.8:12-13</w:t>
      </w:r>
    </w:p>
    <w:p w14:paraId="05F3FB53" w14:textId="77777777" w:rsidR="00142472" w:rsidRPr="00DF7AC5" w:rsidRDefault="00142472" w:rsidP="00142472">
      <w:pPr>
        <w:rPr>
          <w:rFonts w:asciiTheme="majorBidi" w:hAnsiTheme="majorBidi" w:cstheme="majorBidi"/>
          <w:sz w:val="32"/>
          <w:szCs w:val="32"/>
        </w:rPr>
      </w:pPr>
      <w:r w:rsidRPr="00DF7AC5">
        <w:rPr>
          <w:rFonts w:asciiTheme="majorBidi" w:hAnsiTheme="majorBidi" w:cstheme="majorBidi"/>
          <w:sz w:val="32"/>
          <w:szCs w:val="32"/>
        </w:rPr>
        <w:t>This text connects “rebellion” with the “</w:t>
      </w:r>
      <w:proofErr w:type="spellStart"/>
      <w:r w:rsidRPr="00DF7AC5">
        <w:rPr>
          <w:rFonts w:asciiTheme="majorBidi" w:hAnsiTheme="majorBidi" w:cstheme="majorBidi"/>
          <w:sz w:val="32"/>
          <w:szCs w:val="32"/>
        </w:rPr>
        <w:t>desolatings</w:t>
      </w:r>
      <w:proofErr w:type="spellEnd"/>
      <w:r w:rsidRPr="00DF7AC5">
        <w:rPr>
          <w:rFonts w:asciiTheme="majorBidi" w:hAnsiTheme="majorBidi" w:cstheme="majorBidi"/>
          <w:sz w:val="32"/>
          <w:szCs w:val="32"/>
        </w:rPr>
        <w:t xml:space="preserve">” in the second set of </w:t>
      </w: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1</w:t>
      </w:r>
      <w:r w:rsidRPr="00DF7AC5">
        <w:rPr>
          <w:rFonts w:asciiTheme="majorBidi" w:hAnsiTheme="majorBidi" w:cstheme="majorBidi"/>
          <w:sz w:val="32"/>
          <w:szCs w:val="32"/>
        </w:rPr>
        <w:t xml:space="preserve"> … </w:t>
      </w: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6</w:t>
      </w:r>
      <w:r w:rsidRPr="00DF7AC5">
        <w:rPr>
          <w:rFonts w:asciiTheme="majorBidi" w:hAnsiTheme="majorBidi" w:cstheme="majorBidi"/>
          <w:sz w:val="32"/>
          <w:szCs w:val="32"/>
        </w:rPr>
        <w:t xml:space="preserve"> subordinate elements down in 9:27. But “the rebellion” also connects to this Daniel 8 text –</w:t>
      </w:r>
    </w:p>
    <w:p w14:paraId="05F3FB54" w14:textId="77777777" w:rsidR="00142472" w:rsidRPr="00DF7AC5" w:rsidRDefault="00142472" w:rsidP="00142472">
      <w:pPr>
        <w:ind w:left="360"/>
        <w:rPr>
          <w:rFonts w:asciiTheme="majorBidi" w:hAnsiTheme="majorBidi" w:cstheme="majorBidi"/>
          <w:sz w:val="32"/>
          <w:szCs w:val="32"/>
        </w:rPr>
      </w:pPr>
      <w:r w:rsidRPr="00DF7AC5">
        <w:rPr>
          <w:rFonts w:asciiTheme="majorBidi" w:hAnsiTheme="majorBidi" w:cstheme="majorBidi"/>
          <w:sz w:val="32"/>
          <w:szCs w:val="32"/>
        </w:rPr>
        <w:t xml:space="preserve">“Then in </w:t>
      </w:r>
      <w:r w:rsidRPr="00DF7AC5">
        <w:rPr>
          <w:rFonts w:asciiTheme="majorBidi" w:hAnsiTheme="majorBidi" w:cstheme="majorBidi"/>
          <w:sz w:val="32"/>
          <w:szCs w:val="32"/>
          <w:u w:val="single"/>
        </w:rPr>
        <w:t>the latter-end</w:t>
      </w:r>
      <w:r w:rsidRPr="00DF7AC5">
        <w:rPr>
          <w:rFonts w:asciiTheme="majorBidi" w:hAnsiTheme="majorBidi" w:cstheme="majorBidi"/>
          <w:sz w:val="32"/>
          <w:szCs w:val="32"/>
        </w:rPr>
        <w:t xml:space="preserve"> of their kingdom, according to </w:t>
      </w:r>
      <w:r w:rsidRPr="00DF7AC5">
        <w:rPr>
          <w:rFonts w:asciiTheme="majorBidi" w:hAnsiTheme="majorBidi" w:cstheme="majorBidi"/>
          <w:sz w:val="32"/>
          <w:szCs w:val="32"/>
          <w:u w:val="single"/>
        </w:rPr>
        <w:t xml:space="preserve">the filling up of </w:t>
      </w:r>
      <w:r w:rsidRPr="00DF7AC5">
        <w:rPr>
          <w:rFonts w:asciiTheme="majorBidi" w:hAnsiTheme="majorBidi" w:cstheme="majorBidi"/>
          <w:color w:val="BF8F00" w:themeColor="accent4" w:themeShade="BF"/>
          <w:sz w:val="32"/>
          <w:szCs w:val="32"/>
          <w:u w:val="single"/>
        </w:rPr>
        <w:t xml:space="preserve"> the rebellious</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pesha</w:t>
      </w:r>
      <w:proofErr w:type="spellEnd"/>
      <w:r w:rsidRPr="00DF7AC5">
        <w:rPr>
          <w:rFonts w:asciiTheme="majorBidi" w:hAnsiTheme="majorBidi" w:cstheme="majorBidi"/>
          <w:i/>
          <w:iCs/>
          <w:sz w:val="32"/>
          <w:szCs w:val="32"/>
        </w:rPr>
        <w:t>`</w:t>
      </w:r>
      <w:r w:rsidRPr="00DF7AC5">
        <w:rPr>
          <w:rFonts w:asciiTheme="majorBidi" w:hAnsiTheme="majorBidi" w:cstheme="majorBidi"/>
          <w:sz w:val="32"/>
          <w:szCs w:val="32"/>
        </w:rPr>
        <w:t xml:space="preserve">), a </w:t>
      </w:r>
      <w:r w:rsidRPr="00DF7AC5">
        <w:rPr>
          <w:rFonts w:asciiTheme="majorBidi" w:hAnsiTheme="majorBidi" w:cstheme="majorBidi"/>
          <w:b/>
          <w:bCs/>
          <w:sz w:val="32"/>
          <w:szCs w:val="32"/>
          <w:u w:val="single"/>
        </w:rPr>
        <w:t>king of insolent face</w:t>
      </w:r>
      <w:r w:rsidRPr="00DF7AC5">
        <w:rPr>
          <w:rFonts w:asciiTheme="majorBidi" w:hAnsiTheme="majorBidi" w:cstheme="majorBidi"/>
          <w:sz w:val="32"/>
          <w:szCs w:val="32"/>
        </w:rPr>
        <w:t xml:space="preserve"> will stand up and </w:t>
      </w:r>
      <w:r w:rsidRPr="00DF7AC5">
        <w:rPr>
          <w:rFonts w:asciiTheme="majorBidi" w:hAnsiTheme="majorBidi" w:cstheme="majorBidi"/>
          <w:i/>
          <w:iCs/>
          <w:sz w:val="32"/>
          <w:szCs w:val="32"/>
        </w:rPr>
        <w:t>will be</w:t>
      </w:r>
      <w:r w:rsidRPr="00DF7AC5">
        <w:rPr>
          <w:rFonts w:asciiTheme="majorBidi" w:hAnsiTheme="majorBidi" w:cstheme="majorBidi"/>
          <w:sz w:val="32"/>
          <w:szCs w:val="32"/>
        </w:rPr>
        <w:t xml:space="preserve"> understanding enigmas.”     Dan.8:23</w:t>
      </w:r>
    </w:p>
    <w:p w14:paraId="05F3FB55" w14:textId="77777777" w:rsidR="00142472" w:rsidRPr="00DF7AC5" w:rsidRDefault="00142472" w:rsidP="00345A44">
      <w:pPr>
        <w:rPr>
          <w:rFonts w:asciiTheme="majorBidi" w:hAnsiTheme="majorBidi" w:cstheme="majorBidi"/>
          <w:sz w:val="32"/>
          <w:szCs w:val="32"/>
        </w:rPr>
      </w:pPr>
      <w:r w:rsidRPr="00DF7AC5">
        <w:rPr>
          <w:rFonts w:asciiTheme="majorBidi" w:hAnsiTheme="majorBidi" w:cstheme="majorBidi"/>
          <w:sz w:val="32"/>
          <w:szCs w:val="32"/>
        </w:rPr>
        <w:t xml:space="preserve">Daniel’s prophecies make constant reference to “the end” and </w:t>
      </w:r>
      <w:r w:rsidR="000276F7" w:rsidRPr="00DF7AC5">
        <w:rPr>
          <w:rFonts w:asciiTheme="majorBidi" w:hAnsiTheme="majorBidi" w:cstheme="majorBidi"/>
          <w:sz w:val="32"/>
          <w:szCs w:val="32"/>
        </w:rPr>
        <w:t>“</w:t>
      </w:r>
      <w:r w:rsidR="000276F7" w:rsidRPr="00DF7AC5">
        <w:rPr>
          <w:rFonts w:asciiTheme="majorBidi" w:hAnsiTheme="majorBidi" w:cstheme="majorBidi"/>
          <w:sz w:val="32"/>
          <w:szCs w:val="32"/>
          <w:u w:val="single"/>
        </w:rPr>
        <w:t xml:space="preserve">the </w:t>
      </w:r>
      <w:r w:rsidRPr="00DF7AC5">
        <w:rPr>
          <w:rFonts w:asciiTheme="majorBidi" w:hAnsiTheme="majorBidi" w:cstheme="majorBidi"/>
          <w:sz w:val="32"/>
          <w:szCs w:val="32"/>
          <w:u w:val="single"/>
        </w:rPr>
        <w:t>latter-end</w:t>
      </w:r>
      <w:r w:rsidRPr="00DF7AC5">
        <w:rPr>
          <w:rFonts w:asciiTheme="majorBidi" w:hAnsiTheme="majorBidi" w:cstheme="majorBidi"/>
          <w:sz w:val="32"/>
          <w:szCs w:val="32"/>
        </w:rPr>
        <w:t xml:space="preserve">”, and 8:23 speaks to the final-end of the four kingdoms that sprang up after Alexander’s death. Here it is </w:t>
      </w:r>
      <w:r w:rsidR="000276F7" w:rsidRPr="00DF7AC5">
        <w:rPr>
          <w:rFonts w:asciiTheme="majorBidi" w:hAnsiTheme="majorBidi" w:cstheme="majorBidi"/>
          <w:sz w:val="32"/>
          <w:szCs w:val="32"/>
        </w:rPr>
        <w:t>“</w:t>
      </w:r>
      <w:r w:rsidR="000276F7" w:rsidRPr="00DF7AC5">
        <w:rPr>
          <w:rFonts w:asciiTheme="majorBidi" w:hAnsiTheme="majorBidi" w:cstheme="majorBidi"/>
          <w:sz w:val="32"/>
          <w:szCs w:val="32"/>
          <w:u w:val="single"/>
        </w:rPr>
        <w:t xml:space="preserve">the </w:t>
      </w:r>
      <w:r w:rsidRPr="00DF7AC5">
        <w:rPr>
          <w:rFonts w:asciiTheme="majorBidi" w:hAnsiTheme="majorBidi" w:cstheme="majorBidi"/>
          <w:sz w:val="32"/>
          <w:szCs w:val="32"/>
          <w:u w:val="single"/>
        </w:rPr>
        <w:t>filling up of the rebellious</w:t>
      </w:r>
      <w:r w:rsidRPr="00DF7AC5">
        <w:rPr>
          <w:rFonts w:asciiTheme="majorBidi" w:hAnsiTheme="majorBidi" w:cstheme="majorBidi"/>
          <w:sz w:val="32"/>
          <w:szCs w:val="32"/>
        </w:rPr>
        <w:t xml:space="preserve">” (pl. participle), while in 9:24 it is </w:t>
      </w:r>
      <w:r w:rsidR="000F18A1" w:rsidRPr="00DF7AC5">
        <w:rPr>
          <w:rFonts w:asciiTheme="majorBidi" w:hAnsiTheme="majorBidi" w:cstheme="majorBidi"/>
          <w:sz w:val="32"/>
          <w:szCs w:val="32"/>
        </w:rPr>
        <w:t xml:space="preserve">understood as </w:t>
      </w:r>
      <w:r w:rsidRPr="00DF7AC5">
        <w:rPr>
          <w:rFonts w:asciiTheme="majorBidi" w:hAnsiTheme="majorBidi" w:cstheme="majorBidi"/>
          <w:sz w:val="32"/>
          <w:szCs w:val="32"/>
        </w:rPr>
        <w:t xml:space="preserve">either “to complete” or “to restrain </w:t>
      </w:r>
      <w:r w:rsidRPr="00DF7AC5">
        <w:rPr>
          <w:rFonts w:asciiTheme="majorBidi" w:hAnsiTheme="majorBidi" w:cstheme="majorBidi"/>
          <w:sz w:val="32"/>
          <w:szCs w:val="32"/>
          <w:u w:val="single"/>
        </w:rPr>
        <w:t>the rebellion</w:t>
      </w:r>
      <w:r w:rsidRPr="00DF7AC5">
        <w:rPr>
          <w:rFonts w:asciiTheme="majorBidi" w:hAnsiTheme="majorBidi" w:cstheme="majorBidi"/>
          <w:sz w:val="32"/>
          <w:szCs w:val="32"/>
        </w:rPr>
        <w:t>” (noun). These “rebelling ones” will become affiliated with a “</w:t>
      </w:r>
      <w:r w:rsidRPr="00DF7AC5">
        <w:rPr>
          <w:rFonts w:asciiTheme="majorBidi" w:hAnsiTheme="majorBidi" w:cstheme="majorBidi"/>
          <w:sz w:val="32"/>
          <w:szCs w:val="32"/>
          <w:u w:val="single"/>
        </w:rPr>
        <w:t>king of insolent face</w:t>
      </w:r>
      <w:r w:rsidRPr="00DF7AC5">
        <w:rPr>
          <w:rFonts w:asciiTheme="majorBidi" w:hAnsiTheme="majorBidi" w:cstheme="majorBidi"/>
          <w:sz w:val="32"/>
          <w:szCs w:val="32"/>
        </w:rPr>
        <w:t xml:space="preserve">” – he is elsewhere called “little horn” (7:8), “horn from insignificance” (8:9), “the ruler who is coming” (9:26), a “contemptible one” (11:21), and “the king will do according to his desire” (11:36). His characteristics and works are dealt with by degrees across this collection of four prophecies. Were it not for these contextual connections back to Daniel 8, we might infer that “the rebellion” </w:t>
      </w:r>
      <w:r w:rsidR="001E1570" w:rsidRPr="00DF7AC5">
        <w:rPr>
          <w:rFonts w:asciiTheme="majorBidi" w:hAnsiTheme="majorBidi" w:cstheme="majorBidi"/>
          <w:sz w:val="32"/>
          <w:szCs w:val="32"/>
        </w:rPr>
        <w:t>to</w:t>
      </w:r>
      <w:r w:rsidRPr="00DF7AC5">
        <w:rPr>
          <w:rFonts w:asciiTheme="majorBidi" w:hAnsiTheme="majorBidi" w:cstheme="majorBidi"/>
          <w:sz w:val="32"/>
          <w:szCs w:val="32"/>
        </w:rPr>
        <w:t xml:space="preserve"> be completed </w:t>
      </w:r>
      <w:r w:rsidR="00345A44" w:rsidRPr="00DF7AC5">
        <w:rPr>
          <w:rFonts w:asciiTheme="majorBidi" w:hAnsiTheme="majorBidi" w:cstheme="majorBidi"/>
          <w:sz w:val="32"/>
          <w:szCs w:val="32"/>
        </w:rPr>
        <w:t xml:space="preserve">per Dan.9:24 </w:t>
      </w:r>
      <w:r w:rsidRPr="00DF7AC5">
        <w:rPr>
          <w:rFonts w:asciiTheme="majorBidi" w:hAnsiTheme="majorBidi" w:cstheme="majorBidi"/>
          <w:sz w:val="32"/>
          <w:szCs w:val="32"/>
        </w:rPr>
        <w:t xml:space="preserve">will be the whole history of Israel since the Exodus. If this latter sense were true, then </w:t>
      </w:r>
      <w:r w:rsidR="00B005E6" w:rsidRPr="00DF7AC5">
        <w:rPr>
          <w:rFonts w:asciiTheme="majorBidi" w:hAnsiTheme="majorBidi" w:cstheme="majorBidi"/>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sz w:val="32"/>
          <w:szCs w:val="32"/>
        </w:rPr>
        <w:lastRenderedPageBreak/>
        <w:t xml:space="preserve">alternative translation </w:t>
      </w:r>
      <w:r w:rsidR="00B005E6" w:rsidRPr="00DF7AC5">
        <w:rPr>
          <w:rFonts w:asciiTheme="majorBidi" w:hAnsiTheme="majorBidi" w:cstheme="majorBidi"/>
          <w:sz w:val="32"/>
          <w:szCs w:val="32"/>
        </w:rPr>
        <w:t xml:space="preserve">I have given, </w:t>
      </w:r>
      <w:r w:rsidRPr="00DF7AC5">
        <w:rPr>
          <w:rFonts w:asciiTheme="majorBidi" w:hAnsiTheme="majorBidi" w:cstheme="majorBidi"/>
          <w:sz w:val="32"/>
          <w:szCs w:val="32"/>
        </w:rPr>
        <w:t>“to restrain the rebellion”</w:t>
      </w:r>
      <w:r w:rsidR="00B005E6" w:rsidRPr="00DF7AC5">
        <w:rPr>
          <w:rFonts w:asciiTheme="majorBidi" w:hAnsiTheme="majorBidi" w:cstheme="majorBidi"/>
          <w:sz w:val="32"/>
          <w:szCs w:val="32"/>
        </w:rPr>
        <w:t>,</w:t>
      </w:r>
      <w:r w:rsidRPr="00DF7AC5">
        <w:rPr>
          <w:rFonts w:asciiTheme="majorBidi" w:hAnsiTheme="majorBidi" w:cstheme="majorBidi"/>
          <w:sz w:val="32"/>
          <w:szCs w:val="32"/>
        </w:rPr>
        <w:t xml:space="preserve"> could be applied to </w:t>
      </w:r>
      <w:r w:rsidR="00B34BB4" w:rsidRPr="00DF7AC5">
        <w:rPr>
          <w:rFonts w:asciiTheme="majorBidi" w:hAnsiTheme="majorBidi" w:cstheme="majorBidi"/>
          <w:sz w:val="32"/>
          <w:szCs w:val="32"/>
        </w:rPr>
        <w:t>millennial</w:t>
      </w:r>
      <w:r w:rsidRPr="00DF7AC5">
        <w:rPr>
          <w:rFonts w:asciiTheme="majorBidi" w:hAnsiTheme="majorBidi" w:cstheme="majorBidi"/>
          <w:sz w:val="32"/>
          <w:szCs w:val="32"/>
        </w:rPr>
        <w:t xml:space="preserve"> flesh-and-blood Israelites, in distinction from most of their previous history. Indeed, restraining rebellion does express the character of the Millennium for all nations in the flesh. </w:t>
      </w:r>
      <w:r w:rsidR="00107F9F" w:rsidRPr="00DF7AC5">
        <w:rPr>
          <w:rFonts w:asciiTheme="majorBidi" w:hAnsiTheme="majorBidi" w:cstheme="majorBidi"/>
          <w:sz w:val="32"/>
          <w:szCs w:val="32"/>
        </w:rPr>
        <w:t xml:space="preserve">But I believe the context of chapter 8 is the correct </w:t>
      </w:r>
      <w:r w:rsidR="00241C97" w:rsidRPr="00DF7AC5">
        <w:rPr>
          <w:rFonts w:asciiTheme="majorBidi" w:hAnsiTheme="majorBidi" w:cstheme="majorBidi"/>
          <w:sz w:val="32"/>
          <w:szCs w:val="32"/>
        </w:rPr>
        <w:t>way of interpreting “the rebellion” of 9:24</w:t>
      </w:r>
      <w:r w:rsidR="00107F9F" w:rsidRPr="00DF7AC5">
        <w:rPr>
          <w:rFonts w:asciiTheme="majorBidi" w:hAnsiTheme="majorBidi" w:cstheme="majorBidi"/>
          <w:sz w:val="32"/>
          <w:szCs w:val="32"/>
        </w:rPr>
        <w:t>.</w:t>
      </w:r>
    </w:p>
    <w:p w14:paraId="05F3FB56" w14:textId="77777777" w:rsidR="00142472" w:rsidRPr="00DF7AC5" w:rsidRDefault="00107F9F" w:rsidP="00142472">
      <w:pPr>
        <w:ind w:firstLine="360"/>
        <w:rPr>
          <w:rFonts w:asciiTheme="majorBidi" w:hAnsiTheme="majorBidi" w:cstheme="majorBidi"/>
          <w:sz w:val="32"/>
          <w:szCs w:val="32"/>
        </w:rPr>
      </w:pPr>
      <w:r w:rsidRPr="00DF7AC5">
        <w:rPr>
          <w:rFonts w:asciiTheme="majorBidi" w:hAnsiTheme="majorBidi" w:cstheme="majorBidi"/>
          <w:sz w:val="32"/>
          <w:szCs w:val="32"/>
        </w:rPr>
        <w:t>Then a</w:t>
      </w:r>
      <w:r w:rsidR="00142472" w:rsidRPr="00DF7AC5">
        <w:rPr>
          <w:rFonts w:asciiTheme="majorBidi" w:hAnsiTheme="majorBidi" w:cstheme="majorBidi"/>
          <w:sz w:val="32"/>
          <w:szCs w:val="32"/>
        </w:rPr>
        <w:t>n Isaiah text may also shed</w:t>
      </w:r>
      <w:r w:rsidR="00241C97" w:rsidRPr="00DF7AC5">
        <w:rPr>
          <w:rFonts w:asciiTheme="majorBidi" w:hAnsiTheme="majorBidi" w:cstheme="majorBidi"/>
          <w:sz w:val="32"/>
          <w:szCs w:val="32"/>
        </w:rPr>
        <w:t xml:space="preserve"> some</w:t>
      </w:r>
      <w:r w:rsidR="00142472" w:rsidRPr="00DF7AC5">
        <w:rPr>
          <w:rFonts w:asciiTheme="majorBidi" w:hAnsiTheme="majorBidi" w:cstheme="majorBidi"/>
          <w:sz w:val="32"/>
          <w:szCs w:val="32"/>
        </w:rPr>
        <w:t xml:space="preserve"> light </w:t>
      </w:r>
      <w:r w:rsidR="007F1E52" w:rsidRPr="00DF7AC5">
        <w:rPr>
          <w:rFonts w:asciiTheme="majorBidi" w:hAnsiTheme="majorBidi" w:cstheme="majorBidi"/>
          <w:sz w:val="32"/>
          <w:szCs w:val="32"/>
        </w:rPr>
        <w:t>up</w:t>
      </w:r>
      <w:r w:rsidR="00241C97" w:rsidRPr="00DF7AC5">
        <w:rPr>
          <w:rFonts w:asciiTheme="majorBidi" w:hAnsiTheme="majorBidi" w:cstheme="majorBidi"/>
          <w:sz w:val="32"/>
          <w:szCs w:val="32"/>
        </w:rPr>
        <w:t>on this “completion”:</w:t>
      </w:r>
    </w:p>
    <w:p w14:paraId="05F3FB57" w14:textId="77777777" w:rsidR="00142472" w:rsidRPr="00DF7AC5" w:rsidRDefault="00142472" w:rsidP="00142472">
      <w:pPr>
        <w:autoSpaceDE w:val="0"/>
        <w:autoSpaceDN w:val="0"/>
        <w:adjustRightInd w:val="0"/>
        <w:ind w:left="360"/>
        <w:rPr>
          <w:rFonts w:asciiTheme="majorBidi" w:hAnsiTheme="majorBidi" w:cstheme="majorBidi"/>
          <w:sz w:val="32"/>
          <w:szCs w:val="32"/>
        </w:rPr>
      </w:pPr>
      <w:r w:rsidRPr="00DF7AC5">
        <w:rPr>
          <w:rFonts w:asciiTheme="majorBidi" w:hAnsiTheme="majorBidi" w:cstheme="majorBidi"/>
          <w:sz w:val="32"/>
          <w:szCs w:val="32"/>
        </w:rPr>
        <w:t>“</w:t>
      </w:r>
      <w:r w:rsidRPr="00DF7AC5">
        <w:rPr>
          <w:rFonts w:asciiTheme="majorBidi" w:hAnsiTheme="majorBidi" w:cstheme="majorBidi"/>
          <w:bCs/>
          <w:sz w:val="32"/>
          <w:szCs w:val="32"/>
        </w:rPr>
        <w:t xml:space="preserve">“And they will go out and look upon the corpses of the men who </w:t>
      </w:r>
      <w:r w:rsidRPr="00DF7AC5">
        <w:rPr>
          <w:rFonts w:asciiTheme="majorBidi" w:hAnsiTheme="majorBidi" w:cstheme="majorBidi"/>
          <w:bCs/>
          <w:i/>
          <w:sz w:val="32"/>
          <w:szCs w:val="32"/>
        </w:rPr>
        <w:t>were</w:t>
      </w:r>
      <w:r w:rsidRPr="00DF7AC5">
        <w:rPr>
          <w:rFonts w:asciiTheme="majorBidi" w:hAnsiTheme="majorBidi" w:cstheme="majorBidi"/>
          <w:bCs/>
          <w:sz w:val="32"/>
          <w:szCs w:val="32"/>
        </w:rPr>
        <w:t xml:space="preserve"> </w:t>
      </w:r>
      <w:r w:rsidRPr="00DF7AC5">
        <w:rPr>
          <w:rFonts w:asciiTheme="majorBidi" w:hAnsiTheme="majorBidi" w:cstheme="majorBidi"/>
          <w:color w:val="BF8F00" w:themeColor="accent4" w:themeShade="BF"/>
          <w:sz w:val="32"/>
          <w:szCs w:val="32"/>
        </w:rPr>
        <w:t>rebelling</w:t>
      </w:r>
      <w:r w:rsidRPr="00DF7AC5">
        <w:rPr>
          <w:rFonts w:asciiTheme="majorBidi" w:hAnsiTheme="majorBidi" w:cstheme="majorBidi"/>
          <w:bCs/>
          <w:sz w:val="32"/>
          <w:szCs w:val="32"/>
        </w:rPr>
        <w:t xml:space="preserve"> </w:t>
      </w:r>
      <w:r w:rsidRPr="00DF7AC5">
        <w:rPr>
          <w:rFonts w:asciiTheme="majorBidi" w:hAnsiTheme="majorBidi" w:cstheme="majorBidi"/>
          <w:sz w:val="32"/>
          <w:szCs w:val="32"/>
        </w:rPr>
        <w:t>(</w:t>
      </w:r>
      <w:proofErr w:type="spellStart"/>
      <w:r w:rsidRPr="00DF7AC5">
        <w:rPr>
          <w:rFonts w:asciiTheme="majorBidi" w:hAnsiTheme="majorBidi" w:cstheme="majorBidi"/>
          <w:i/>
          <w:iCs/>
          <w:sz w:val="32"/>
          <w:szCs w:val="32"/>
        </w:rPr>
        <w:t>pesha</w:t>
      </w:r>
      <w:proofErr w:type="spellEnd"/>
      <w:r w:rsidRPr="00DF7AC5">
        <w:rPr>
          <w:rFonts w:asciiTheme="majorBidi" w:hAnsiTheme="majorBidi" w:cstheme="majorBidi"/>
          <w:i/>
          <w:iCs/>
          <w:sz w:val="32"/>
          <w:szCs w:val="32"/>
        </w:rPr>
        <w:t>`</w:t>
      </w:r>
      <w:r w:rsidRPr="00DF7AC5">
        <w:rPr>
          <w:rFonts w:asciiTheme="majorBidi" w:hAnsiTheme="majorBidi" w:cstheme="majorBidi"/>
          <w:sz w:val="32"/>
          <w:szCs w:val="32"/>
        </w:rPr>
        <w:t xml:space="preserve">) </w:t>
      </w:r>
      <w:r w:rsidRPr="00DF7AC5">
        <w:rPr>
          <w:rFonts w:asciiTheme="majorBidi" w:hAnsiTheme="majorBidi" w:cstheme="majorBidi"/>
          <w:bCs/>
          <w:sz w:val="32"/>
          <w:szCs w:val="32"/>
        </w:rPr>
        <w:t xml:space="preserve">against Me, for their worm will not die and their fire will not be quenched. And they will become </w:t>
      </w:r>
      <w:r w:rsidRPr="00DF7AC5">
        <w:rPr>
          <w:rFonts w:asciiTheme="majorBidi" w:hAnsiTheme="majorBidi" w:cstheme="majorBidi"/>
          <w:sz w:val="32"/>
          <w:szCs w:val="32"/>
        </w:rPr>
        <w:t>an abhorrence to all flesh.</w:t>
      </w:r>
      <w:r w:rsidRPr="00DF7AC5">
        <w:rPr>
          <w:rFonts w:asciiTheme="majorBidi" w:hAnsiTheme="majorBidi" w:cstheme="majorBidi"/>
          <w:bCs/>
          <w:sz w:val="32"/>
          <w:szCs w:val="32"/>
        </w:rPr>
        <w:t>”    Isa.66:24</w:t>
      </w:r>
    </w:p>
    <w:p w14:paraId="05F3FB58" w14:textId="77777777" w:rsidR="00142472" w:rsidRPr="00DF7AC5" w:rsidRDefault="00142472" w:rsidP="00784D47">
      <w:pPr>
        <w:rPr>
          <w:rFonts w:asciiTheme="majorBidi" w:hAnsiTheme="majorBidi" w:cstheme="majorBidi"/>
          <w:sz w:val="32"/>
          <w:szCs w:val="32"/>
        </w:rPr>
      </w:pPr>
      <w:r w:rsidRPr="00DF7AC5">
        <w:rPr>
          <w:rFonts w:asciiTheme="majorBidi" w:hAnsiTheme="majorBidi" w:cstheme="majorBidi"/>
          <w:sz w:val="32"/>
          <w:szCs w:val="32"/>
        </w:rPr>
        <w:t xml:space="preserve">The context in Isaiah suggests this will be a disgusting view from Jerusalem – perhaps of Tophet in the latter-day, when the rebellion has been “completed”. </w:t>
      </w:r>
      <w:r w:rsidR="00784D47" w:rsidRPr="00DF7AC5">
        <w:rPr>
          <w:rFonts w:asciiTheme="majorBidi" w:hAnsiTheme="majorBidi" w:cstheme="majorBidi"/>
          <w:sz w:val="32"/>
          <w:szCs w:val="32"/>
        </w:rPr>
        <w:t>But Isa.66:16 speaks of Yahweh’s judgment upon “all flesh” and their slain being many. So this rebellion will be largely from the nations, while the rebels in Daniel 9 will be from “your people”.</w:t>
      </w:r>
    </w:p>
    <w:p w14:paraId="05F3FB59" w14:textId="77777777" w:rsidR="00142472" w:rsidRPr="00DF7AC5" w:rsidRDefault="00142472" w:rsidP="00142472">
      <w:pPr>
        <w:ind w:firstLine="360"/>
        <w:rPr>
          <w:rFonts w:asciiTheme="majorBidi" w:hAnsiTheme="majorBidi" w:cstheme="majorBidi"/>
          <w:sz w:val="32"/>
          <w:szCs w:val="32"/>
        </w:rPr>
      </w:pPr>
      <w:r w:rsidRPr="00DF7AC5">
        <w:rPr>
          <w:rFonts w:asciiTheme="majorBidi" w:hAnsiTheme="majorBidi" w:cstheme="majorBidi"/>
          <w:sz w:val="32"/>
          <w:szCs w:val="32"/>
        </w:rPr>
        <w:t xml:space="preserve">The next item </w:t>
      </w:r>
      <w:r w:rsidR="00C033D5" w:rsidRPr="00DF7AC5">
        <w:rPr>
          <w:rFonts w:asciiTheme="majorBidi" w:hAnsiTheme="majorBidi" w:cstheme="majorBidi"/>
          <w:sz w:val="32"/>
          <w:szCs w:val="32"/>
        </w:rPr>
        <w:t xml:space="preserve">of the list </w:t>
      </w:r>
      <w:r w:rsidRPr="00DF7AC5">
        <w:rPr>
          <w:rFonts w:asciiTheme="majorBidi" w:hAnsiTheme="majorBidi" w:cstheme="majorBidi"/>
          <w:sz w:val="32"/>
          <w:szCs w:val="32"/>
        </w:rPr>
        <w:t>is a little difficult to interpret –</w:t>
      </w:r>
    </w:p>
    <w:p w14:paraId="05F3FB5A" w14:textId="77777777" w:rsidR="00142472" w:rsidRPr="00DF7AC5" w:rsidRDefault="00142472" w:rsidP="00142472">
      <w:pPr>
        <w:ind w:left="3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2</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to </w:t>
      </w:r>
      <w:r w:rsidRPr="00DF7AC5">
        <w:rPr>
          <w:rFonts w:asciiTheme="majorBidi" w:hAnsiTheme="majorBidi" w:cstheme="majorBidi"/>
          <w:b/>
          <w:bCs/>
          <w:color w:val="8EAADB" w:themeColor="accent5" w:themeTint="99"/>
          <w:sz w:val="32"/>
          <w:szCs w:val="32"/>
        </w:rPr>
        <w:t>seal up</w:t>
      </w:r>
      <w:r w:rsidRPr="00DF7AC5">
        <w:rPr>
          <w:rFonts w:asciiTheme="majorBidi" w:hAnsiTheme="majorBidi" w:cstheme="majorBidi"/>
          <w:sz w:val="32"/>
          <w:szCs w:val="32"/>
        </w:rPr>
        <w:t xml:space="preserve"> sins</w:t>
      </w:r>
    </w:p>
    <w:p w14:paraId="05F3FB5B" w14:textId="77777777" w:rsidR="00142472" w:rsidRPr="00DF7AC5" w:rsidRDefault="00142472" w:rsidP="00142472">
      <w:pPr>
        <w:rPr>
          <w:rFonts w:asciiTheme="majorBidi" w:hAnsiTheme="majorBidi" w:cstheme="majorBidi"/>
          <w:sz w:val="32"/>
          <w:szCs w:val="32"/>
        </w:rPr>
      </w:pPr>
      <w:r w:rsidRPr="00DF7AC5">
        <w:rPr>
          <w:rFonts w:asciiTheme="majorBidi" w:hAnsiTheme="majorBidi" w:cstheme="majorBidi"/>
          <w:sz w:val="32"/>
          <w:szCs w:val="32"/>
        </w:rPr>
        <w:t xml:space="preserve">How does the action “seal” apply to sins? One might seal something to preserve it, or to show ownership of it, but those ideas could hardly apply to sins. The book of Job </w:t>
      </w:r>
      <w:r w:rsidR="00063172" w:rsidRPr="00DF7AC5">
        <w:rPr>
          <w:rFonts w:asciiTheme="majorBidi" w:hAnsiTheme="majorBidi" w:cstheme="majorBidi"/>
          <w:sz w:val="32"/>
          <w:szCs w:val="32"/>
        </w:rPr>
        <w:t>helps</w:t>
      </w:r>
      <w:r w:rsidRPr="00DF7AC5">
        <w:rPr>
          <w:rFonts w:asciiTheme="majorBidi" w:hAnsiTheme="majorBidi" w:cstheme="majorBidi"/>
          <w:sz w:val="32"/>
          <w:szCs w:val="32"/>
        </w:rPr>
        <w:t xml:space="preserve"> explain it –</w:t>
      </w:r>
    </w:p>
    <w:p w14:paraId="05F3FB5C" w14:textId="77777777" w:rsidR="00142472" w:rsidRPr="00DF7AC5" w:rsidRDefault="00142472" w:rsidP="00142472">
      <w:pPr>
        <w:spacing w:after="0"/>
        <w:ind w:left="360"/>
        <w:rPr>
          <w:rFonts w:asciiTheme="majorBidi" w:hAnsiTheme="majorBidi" w:cstheme="majorBidi"/>
          <w:sz w:val="32"/>
          <w:szCs w:val="32"/>
        </w:rPr>
      </w:pPr>
      <w:r w:rsidRPr="00DF7AC5">
        <w:rPr>
          <w:rFonts w:asciiTheme="majorBidi" w:hAnsiTheme="majorBidi" w:cstheme="majorBidi"/>
          <w:sz w:val="32"/>
          <w:szCs w:val="32"/>
        </w:rPr>
        <w:t xml:space="preserve">“Who speaks to </w:t>
      </w:r>
      <w:r w:rsidRPr="00DF7AC5">
        <w:rPr>
          <w:rFonts w:asciiTheme="majorBidi" w:hAnsiTheme="majorBidi" w:cstheme="majorBidi"/>
          <w:i/>
          <w:iCs/>
          <w:sz w:val="32"/>
          <w:szCs w:val="32"/>
        </w:rPr>
        <w:t xml:space="preserve">the </w:t>
      </w:r>
      <w:r w:rsidRPr="00DF7AC5">
        <w:rPr>
          <w:rFonts w:asciiTheme="majorBidi" w:hAnsiTheme="majorBidi" w:cstheme="majorBidi"/>
          <w:sz w:val="32"/>
          <w:szCs w:val="32"/>
        </w:rPr>
        <w:t xml:space="preserve">sun and it rises not, and He </w:t>
      </w:r>
      <w:r w:rsidRPr="00DF7AC5">
        <w:rPr>
          <w:rFonts w:asciiTheme="majorBidi" w:hAnsiTheme="majorBidi" w:cstheme="majorBidi"/>
          <w:b/>
          <w:bCs/>
          <w:color w:val="8EAADB" w:themeColor="accent5" w:themeTint="99"/>
          <w:sz w:val="32"/>
          <w:szCs w:val="32"/>
        </w:rPr>
        <w:t>seals</w:t>
      </w:r>
      <w:r w:rsidRPr="00DF7AC5">
        <w:rPr>
          <w:rFonts w:asciiTheme="majorBidi" w:hAnsiTheme="majorBidi" w:cstheme="majorBidi"/>
          <w:sz w:val="32"/>
          <w:szCs w:val="32"/>
        </w:rPr>
        <w:t xml:space="preserve"> about the stars.” </w:t>
      </w:r>
    </w:p>
    <w:p w14:paraId="05F3FB5D" w14:textId="77777777" w:rsidR="00142472" w:rsidRPr="00DF7AC5" w:rsidRDefault="00142472" w:rsidP="00142472">
      <w:pPr>
        <w:ind w:left="360"/>
        <w:rPr>
          <w:rFonts w:asciiTheme="majorBidi" w:hAnsiTheme="majorBidi" w:cstheme="majorBidi"/>
          <w:sz w:val="32"/>
          <w:szCs w:val="32"/>
        </w:rPr>
      </w:pP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t>Job 9:7</w:t>
      </w:r>
    </w:p>
    <w:p w14:paraId="05F3FB5E" w14:textId="77777777" w:rsidR="00142472" w:rsidRPr="00DF7AC5" w:rsidRDefault="00142472" w:rsidP="00142472">
      <w:pPr>
        <w:spacing w:after="0"/>
        <w:ind w:left="360"/>
        <w:rPr>
          <w:rFonts w:asciiTheme="majorBidi" w:hAnsiTheme="majorBidi" w:cstheme="majorBidi"/>
          <w:sz w:val="32"/>
          <w:szCs w:val="32"/>
        </w:rPr>
      </w:pPr>
      <w:r w:rsidRPr="00DF7AC5">
        <w:rPr>
          <w:rFonts w:asciiTheme="majorBidi" w:hAnsiTheme="majorBidi" w:cstheme="majorBidi"/>
          <w:sz w:val="32"/>
          <w:szCs w:val="32"/>
        </w:rPr>
        <w:t xml:space="preserve">“My </w:t>
      </w:r>
      <w:r w:rsidRPr="00DF7AC5">
        <w:rPr>
          <w:rFonts w:asciiTheme="majorBidi" w:hAnsiTheme="majorBidi" w:cstheme="majorBidi"/>
          <w:color w:val="BF8F00" w:themeColor="accent4" w:themeShade="BF"/>
          <w:sz w:val="32"/>
          <w:szCs w:val="32"/>
        </w:rPr>
        <w:t>rebellion</w:t>
      </w:r>
      <w:r w:rsidRPr="00DF7AC5">
        <w:rPr>
          <w:rFonts w:asciiTheme="majorBidi" w:hAnsiTheme="majorBidi" w:cstheme="majorBidi"/>
          <w:sz w:val="32"/>
          <w:szCs w:val="32"/>
        </w:rPr>
        <w:t xml:space="preserve"> is </w:t>
      </w:r>
      <w:r w:rsidRPr="00DF7AC5">
        <w:rPr>
          <w:rFonts w:asciiTheme="majorBidi" w:hAnsiTheme="majorBidi" w:cstheme="majorBidi"/>
          <w:b/>
          <w:bCs/>
          <w:color w:val="8EAADB" w:themeColor="accent5" w:themeTint="99"/>
          <w:sz w:val="32"/>
          <w:szCs w:val="32"/>
        </w:rPr>
        <w:t>sealed up</w:t>
      </w:r>
      <w:r w:rsidRPr="00DF7AC5">
        <w:rPr>
          <w:rFonts w:asciiTheme="majorBidi" w:hAnsiTheme="majorBidi" w:cstheme="majorBidi"/>
          <w:sz w:val="32"/>
          <w:szCs w:val="32"/>
        </w:rPr>
        <w:t xml:space="preserve"> in a bag, and you </w:t>
      </w:r>
      <w:r w:rsidRPr="00DF7AC5">
        <w:rPr>
          <w:rFonts w:asciiTheme="majorBidi" w:hAnsiTheme="majorBidi" w:cstheme="majorBidi"/>
          <w:sz w:val="32"/>
          <w:szCs w:val="32"/>
          <w:u w:val="single"/>
        </w:rPr>
        <w:t>cover over my iniquity</w:t>
      </w:r>
      <w:r w:rsidRPr="00DF7AC5">
        <w:rPr>
          <w:rFonts w:asciiTheme="majorBidi" w:hAnsiTheme="majorBidi" w:cstheme="majorBidi"/>
          <w:sz w:val="32"/>
          <w:szCs w:val="32"/>
        </w:rPr>
        <w:t>.”</w:t>
      </w:r>
    </w:p>
    <w:p w14:paraId="05F3FB5F" w14:textId="77777777" w:rsidR="00142472" w:rsidRPr="00DF7AC5" w:rsidRDefault="00142472" w:rsidP="00142472">
      <w:pPr>
        <w:ind w:left="360"/>
        <w:rPr>
          <w:rFonts w:asciiTheme="majorBidi" w:hAnsiTheme="majorBidi" w:cstheme="majorBidi"/>
          <w:sz w:val="32"/>
          <w:szCs w:val="32"/>
        </w:rPr>
      </w:pP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r>
      <w:r w:rsidRPr="00DF7AC5">
        <w:rPr>
          <w:rFonts w:asciiTheme="majorBidi" w:hAnsiTheme="majorBidi" w:cstheme="majorBidi"/>
          <w:sz w:val="32"/>
          <w:szCs w:val="32"/>
        </w:rPr>
        <w:tab/>
        <w:t>Job.14:17</w:t>
      </w:r>
    </w:p>
    <w:p w14:paraId="05F3FB60" w14:textId="77777777" w:rsidR="00142472" w:rsidRPr="00DF7AC5" w:rsidRDefault="00142472" w:rsidP="00EC534B">
      <w:pPr>
        <w:rPr>
          <w:rFonts w:asciiTheme="majorBidi" w:hAnsiTheme="majorBidi" w:cstheme="majorBidi"/>
          <w:sz w:val="32"/>
          <w:szCs w:val="32"/>
        </w:rPr>
      </w:pPr>
      <w:r w:rsidRPr="00DF7AC5">
        <w:rPr>
          <w:rFonts w:asciiTheme="majorBidi" w:hAnsiTheme="majorBidi" w:cstheme="majorBidi"/>
          <w:sz w:val="32"/>
          <w:szCs w:val="32"/>
        </w:rPr>
        <w:lastRenderedPageBreak/>
        <w:t xml:space="preserve">On the basis of parallelism, stars hidden by clouds (their light restrained) would answer to an unrisen sun. And the sense of “hiding” certainly applies to sins in the </w:t>
      </w:r>
      <w:r w:rsidR="00647668" w:rsidRPr="00DF7AC5">
        <w:rPr>
          <w:rFonts w:asciiTheme="majorBidi" w:hAnsiTheme="majorBidi" w:cstheme="majorBidi"/>
          <w:sz w:val="32"/>
          <w:szCs w:val="32"/>
        </w:rPr>
        <w:t xml:space="preserve">bag of the </w:t>
      </w:r>
      <w:r w:rsidRPr="00DF7AC5">
        <w:rPr>
          <w:rFonts w:asciiTheme="majorBidi" w:hAnsiTheme="majorBidi" w:cstheme="majorBidi"/>
          <w:sz w:val="32"/>
          <w:szCs w:val="32"/>
        </w:rPr>
        <w:t>second Job text. Moreover, Job 14:17 also touches the third element of Dan.9:24</w:t>
      </w:r>
      <w:r w:rsidR="00EC534B" w:rsidRPr="00DF7AC5">
        <w:rPr>
          <w:rFonts w:asciiTheme="majorBidi" w:hAnsiTheme="majorBidi" w:cstheme="majorBidi"/>
          <w:sz w:val="32"/>
          <w:szCs w:val="32"/>
        </w:rPr>
        <w:t xml:space="preserve">, </w:t>
      </w:r>
      <w:r w:rsidRPr="00DF7AC5">
        <w:rPr>
          <w:rFonts w:asciiTheme="majorBidi" w:hAnsiTheme="majorBidi" w:cstheme="majorBidi"/>
          <w:sz w:val="32"/>
          <w:szCs w:val="32"/>
        </w:rPr>
        <w:t xml:space="preserve">although with a different </w:t>
      </w:r>
      <w:r w:rsidR="007F1E52" w:rsidRPr="00DF7AC5">
        <w:rPr>
          <w:rFonts w:asciiTheme="majorBidi" w:hAnsiTheme="majorBidi" w:cstheme="majorBidi"/>
          <w:sz w:val="32"/>
          <w:szCs w:val="32"/>
        </w:rPr>
        <w:t xml:space="preserve">“cover” </w:t>
      </w:r>
      <w:r w:rsidRPr="00DF7AC5">
        <w:rPr>
          <w:rFonts w:asciiTheme="majorBidi" w:hAnsiTheme="majorBidi" w:cstheme="majorBidi"/>
          <w:sz w:val="32"/>
          <w:szCs w:val="32"/>
        </w:rPr>
        <w:t xml:space="preserve">word (Heb. </w:t>
      </w:r>
      <w:proofErr w:type="spellStart"/>
      <w:r w:rsidRPr="00DF7AC5">
        <w:rPr>
          <w:rFonts w:asciiTheme="majorBidi" w:hAnsiTheme="majorBidi" w:cstheme="majorBidi"/>
          <w:i/>
          <w:sz w:val="32"/>
          <w:szCs w:val="32"/>
        </w:rPr>
        <w:t>ţâphal</w:t>
      </w:r>
      <w:proofErr w:type="spellEnd"/>
      <w:r w:rsidRPr="00DF7AC5">
        <w:rPr>
          <w:rFonts w:asciiTheme="majorBidi" w:hAnsiTheme="majorBidi" w:cstheme="majorBidi"/>
          <w:sz w:val="32"/>
          <w:szCs w:val="32"/>
        </w:rPr>
        <w:t>, “smear over”) –</w:t>
      </w:r>
    </w:p>
    <w:p w14:paraId="05F3FB61" w14:textId="77777777" w:rsidR="00142472" w:rsidRPr="00DF7AC5" w:rsidRDefault="00142472" w:rsidP="00142472">
      <w:pPr>
        <w:ind w:left="360"/>
        <w:rPr>
          <w:rFonts w:asciiTheme="majorBidi" w:hAnsiTheme="majorBidi" w:cstheme="majorBidi"/>
          <w:sz w:val="32"/>
          <w:szCs w:val="32"/>
        </w:rPr>
      </w:pPr>
      <w:r w:rsidRPr="00DF7AC5">
        <w:rPr>
          <w:rFonts w:asciiTheme="majorBidi" w:hAnsiTheme="majorBidi" w:cstheme="majorBidi"/>
          <w:sz w:val="32"/>
          <w:szCs w:val="32"/>
        </w:rPr>
        <w:t xml:space="preserve"> </w:t>
      </w: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3</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w:t>
      </w:r>
      <w:r w:rsidRPr="00DF7AC5">
        <w:rPr>
          <w:rFonts w:asciiTheme="majorBidi" w:hAnsiTheme="majorBidi" w:cstheme="majorBidi"/>
          <w:sz w:val="32"/>
          <w:szCs w:val="32"/>
          <w:u w:val="single"/>
        </w:rPr>
        <w:t>to cover</w:t>
      </w:r>
      <w:r w:rsidRPr="00DF7AC5">
        <w:rPr>
          <w:rFonts w:asciiTheme="majorBidi" w:hAnsiTheme="majorBidi" w:cstheme="majorBidi"/>
          <w:sz w:val="32"/>
          <w:szCs w:val="32"/>
        </w:rPr>
        <w:t xml:space="preserve"> (</w:t>
      </w:r>
      <w:proofErr w:type="spellStart"/>
      <w:r w:rsidRPr="00DF7AC5">
        <w:rPr>
          <w:rFonts w:asciiTheme="majorBidi" w:hAnsiTheme="majorBidi" w:cstheme="majorBidi"/>
          <w:i/>
          <w:sz w:val="32"/>
          <w:szCs w:val="32"/>
        </w:rPr>
        <w:t>kâphar</w:t>
      </w:r>
      <w:proofErr w:type="spellEnd"/>
      <w:r w:rsidRPr="00DF7AC5">
        <w:rPr>
          <w:rFonts w:asciiTheme="majorBidi" w:hAnsiTheme="majorBidi" w:cstheme="majorBidi"/>
          <w:sz w:val="32"/>
          <w:szCs w:val="32"/>
        </w:rPr>
        <w:t xml:space="preserve">) </w:t>
      </w:r>
      <w:r w:rsidRPr="00DF7AC5">
        <w:rPr>
          <w:rFonts w:asciiTheme="majorBidi" w:hAnsiTheme="majorBidi" w:cstheme="majorBidi"/>
          <w:sz w:val="32"/>
          <w:szCs w:val="32"/>
          <w:u w:val="single"/>
        </w:rPr>
        <w:t>iniquity</w:t>
      </w:r>
    </w:p>
    <w:p w14:paraId="05F3FB62" w14:textId="77777777" w:rsidR="00142472" w:rsidRPr="00DF7AC5" w:rsidRDefault="00142472" w:rsidP="00142472">
      <w:pPr>
        <w:ind w:firstLine="360"/>
        <w:rPr>
          <w:rFonts w:asciiTheme="majorBidi" w:hAnsiTheme="majorBidi" w:cstheme="majorBidi"/>
          <w:bCs/>
          <w:sz w:val="32"/>
          <w:szCs w:val="32"/>
        </w:rPr>
      </w:pPr>
      <w:r w:rsidRPr="00DF7AC5">
        <w:rPr>
          <w:rFonts w:asciiTheme="majorBidi" w:hAnsiTheme="majorBidi" w:cstheme="majorBidi"/>
          <w:bCs/>
          <w:sz w:val="32"/>
          <w:szCs w:val="32"/>
        </w:rPr>
        <w:t>The covering of iniquity was behind the whole fabric of sacrificial law, for example –</w:t>
      </w:r>
    </w:p>
    <w:p w14:paraId="05F3FB63" w14:textId="77777777" w:rsidR="00142472" w:rsidRPr="00DF7AC5" w:rsidRDefault="00142472" w:rsidP="00142472">
      <w:pPr>
        <w:ind w:left="360"/>
        <w:rPr>
          <w:rFonts w:asciiTheme="majorBidi" w:hAnsiTheme="majorBidi" w:cstheme="majorBidi"/>
          <w:sz w:val="32"/>
          <w:szCs w:val="32"/>
        </w:rPr>
      </w:pPr>
      <w:r w:rsidRPr="00DF7AC5">
        <w:rPr>
          <w:rFonts w:asciiTheme="majorBidi" w:hAnsiTheme="majorBidi" w:cstheme="majorBidi"/>
          <w:sz w:val="32"/>
          <w:szCs w:val="32"/>
        </w:rPr>
        <w:t xml:space="preserve">“And he will support his hand upon the head of the burnt offering, and it will be accepted for him </w:t>
      </w:r>
      <w:r w:rsidRPr="00DF7AC5">
        <w:rPr>
          <w:rFonts w:asciiTheme="majorBidi" w:hAnsiTheme="majorBidi" w:cstheme="majorBidi"/>
          <w:sz w:val="32"/>
          <w:szCs w:val="32"/>
          <w:u w:val="single"/>
        </w:rPr>
        <w:t>to cover</w:t>
      </w:r>
      <w:r w:rsidRPr="00DF7AC5">
        <w:rPr>
          <w:rFonts w:asciiTheme="majorBidi" w:hAnsiTheme="majorBidi" w:cstheme="majorBidi"/>
          <w:sz w:val="32"/>
          <w:szCs w:val="32"/>
        </w:rPr>
        <w:t xml:space="preserve"> (</w:t>
      </w:r>
      <w:proofErr w:type="spellStart"/>
      <w:r w:rsidRPr="00DF7AC5">
        <w:rPr>
          <w:rFonts w:asciiTheme="majorBidi" w:hAnsiTheme="majorBidi" w:cstheme="majorBidi"/>
          <w:i/>
          <w:sz w:val="32"/>
          <w:szCs w:val="32"/>
        </w:rPr>
        <w:t>kâphar</w:t>
      </w:r>
      <w:proofErr w:type="spellEnd"/>
      <w:r w:rsidRPr="00DF7AC5">
        <w:rPr>
          <w:rFonts w:asciiTheme="majorBidi" w:hAnsiTheme="majorBidi" w:cstheme="majorBidi"/>
          <w:sz w:val="32"/>
          <w:szCs w:val="32"/>
        </w:rPr>
        <w:t>) for him.”    Lev.1:4</w:t>
      </w:r>
    </w:p>
    <w:p w14:paraId="05F3FB64" w14:textId="77777777" w:rsidR="00142472" w:rsidRPr="00DF7AC5" w:rsidRDefault="00142472" w:rsidP="00A138DE">
      <w:pPr>
        <w:rPr>
          <w:rFonts w:asciiTheme="majorBidi" w:hAnsiTheme="majorBidi" w:cstheme="majorBidi"/>
          <w:sz w:val="32"/>
          <w:szCs w:val="32"/>
        </w:rPr>
      </w:pPr>
      <w:r w:rsidRPr="00DF7AC5">
        <w:rPr>
          <w:rFonts w:asciiTheme="majorBidi" w:hAnsiTheme="majorBidi" w:cstheme="majorBidi"/>
          <w:sz w:val="32"/>
          <w:szCs w:val="32"/>
        </w:rPr>
        <w:t xml:space="preserve">The translation “to atone for him” is archaic and gives the false sense that a man’s sacrifice was paying God back for his sins, like payment of a debt. Rather, it was a covering for sins to hide them, so that God might forget them. </w:t>
      </w:r>
      <w:r w:rsidR="00A138DE" w:rsidRPr="00DF7AC5">
        <w:rPr>
          <w:rFonts w:asciiTheme="majorBidi" w:hAnsiTheme="majorBidi" w:cstheme="majorBidi"/>
          <w:sz w:val="32"/>
          <w:szCs w:val="32"/>
        </w:rPr>
        <w:t>And</w:t>
      </w:r>
      <w:r w:rsidRPr="00DF7AC5">
        <w:rPr>
          <w:rFonts w:asciiTheme="majorBidi" w:hAnsiTheme="majorBidi" w:cstheme="majorBidi"/>
          <w:sz w:val="32"/>
          <w:szCs w:val="32"/>
        </w:rPr>
        <w:t xml:space="preserve"> that is the very point of the New Covenant –</w:t>
      </w:r>
    </w:p>
    <w:p w14:paraId="05F3FB65" w14:textId="77777777" w:rsidR="00142472" w:rsidRPr="00DF7AC5" w:rsidRDefault="00142472" w:rsidP="00142472">
      <w:pPr>
        <w:ind w:left="360"/>
        <w:rPr>
          <w:rFonts w:asciiTheme="majorBidi" w:hAnsiTheme="majorBidi" w:cstheme="majorBidi"/>
          <w:sz w:val="32"/>
          <w:szCs w:val="32"/>
        </w:rPr>
      </w:pPr>
      <w:r w:rsidRPr="00DF7AC5">
        <w:rPr>
          <w:rFonts w:asciiTheme="majorBidi" w:hAnsiTheme="majorBidi" w:cstheme="majorBidi"/>
          <w:sz w:val="32"/>
          <w:szCs w:val="32"/>
        </w:rPr>
        <w:t xml:space="preserve">“for I </w:t>
      </w:r>
      <w:r w:rsidRPr="00DF7AC5">
        <w:rPr>
          <w:rFonts w:asciiTheme="majorBidi" w:hAnsiTheme="majorBidi" w:cstheme="majorBidi"/>
          <w:sz w:val="32"/>
          <w:szCs w:val="32"/>
          <w:u w:val="single"/>
        </w:rPr>
        <w:t>will pardon their iniquity</w:t>
      </w:r>
      <w:r w:rsidRPr="00DF7AC5">
        <w:rPr>
          <w:rFonts w:asciiTheme="majorBidi" w:hAnsiTheme="majorBidi" w:cstheme="majorBidi"/>
          <w:sz w:val="32"/>
          <w:szCs w:val="32"/>
        </w:rPr>
        <w:t xml:space="preserve">, and toward their sin I will not remember </w:t>
      </w:r>
      <w:r w:rsidRPr="00DF7AC5">
        <w:rPr>
          <w:rFonts w:asciiTheme="majorBidi" w:hAnsiTheme="majorBidi" w:cstheme="majorBidi"/>
          <w:i/>
          <w:iCs/>
          <w:sz w:val="32"/>
          <w:szCs w:val="32"/>
        </w:rPr>
        <w:t>it</w:t>
      </w:r>
      <w:r w:rsidRPr="00DF7AC5">
        <w:rPr>
          <w:rFonts w:asciiTheme="majorBidi" w:hAnsiTheme="majorBidi" w:cstheme="majorBidi"/>
          <w:sz w:val="32"/>
          <w:szCs w:val="32"/>
        </w:rPr>
        <w:t xml:space="preserve"> any longer.”     Jer.31:34</w:t>
      </w:r>
    </w:p>
    <w:p w14:paraId="05F3FB66" w14:textId="77777777" w:rsidR="00142472" w:rsidRPr="00DF7AC5" w:rsidRDefault="00142472" w:rsidP="00142472">
      <w:pPr>
        <w:ind w:firstLine="360"/>
        <w:rPr>
          <w:rFonts w:asciiTheme="majorBidi" w:hAnsiTheme="majorBidi" w:cstheme="majorBidi"/>
          <w:sz w:val="32"/>
          <w:szCs w:val="32"/>
        </w:rPr>
      </w:pPr>
      <w:r w:rsidRPr="00DF7AC5">
        <w:rPr>
          <w:rFonts w:asciiTheme="majorBidi" w:hAnsiTheme="majorBidi" w:cstheme="majorBidi"/>
          <w:sz w:val="32"/>
          <w:szCs w:val="32"/>
        </w:rPr>
        <w:t>The next element in the list is also a “people” item –</w:t>
      </w:r>
    </w:p>
    <w:p w14:paraId="05F3FB67" w14:textId="77777777" w:rsidR="00142472" w:rsidRPr="00DF7AC5" w:rsidRDefault="00142472" w:rsidP="00142472">
      <w:pPr>
        <w:ind w:left="3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4</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to bring in </w:t>
      </w:r>
      <w:r w:rsidRPr="00DF7AC5">
        <w:rPr>
          <w:rFonts w:asciiTheme="majorBidi" w:hAnsiTheme="majorBidi" w:cstheme="majorBidi"/>
          <w:sz w:val="32"/>
          <w:szCs w:val="32"/>
          <w:u w:val="single"/>
        </w:rPr>
        <w:t>a righteousness</w:t>
      </w:r>
      <w:r w:rsidRPr="00DF7AC5">
        <w:rPr>
          <w:rFonts w:asciiTheme="majorBidi" w:hAnsiTheme="majorBidi" w:cstheme="majorBidi"/>
          <w:sz w:val="32"/>
          <w:szCs w:val="32"/>
        </w:rPr>
        <w:t xml:space="preserve"> (</w:t>
      </w:r>
      <w:r w:rsidRPr="00DF7AC5">
        <w:rPr>
          <w:rFonts w:asciiTheme="majorBidi" w:hAnsiTheme="majorBidi" w:cstheme="majorBidi"/>
          <w:i/>
          <w:sz w:val="32"/>
          <w:szCs w:val="32"/>
        </w:rPr>
        <w:t>tsedeq</w:t>
      </w:r>
      <w:r w:rsidRPr="00DF7AC5">
        <w:rPr>
          <w:rFonts w:asciiTheme="majorBidi" w:hAnsiTheme="majorBidi" w:cstheme="majorBidi"/>
          <w:sz w:val="32"/>
          <w:szCs w:val="32"/>
        </w:rPr>
        <w:t xml:space="preserve">) </w:t>
      </w:r>
      <w:r w:rsidRPr="00DF7AC5">
        <w:rPr>
          <w:rFonts w:asciiTheme="majorBidi" w:hAnsiTheme="majorBidi" w:cstheme="majorBidi"/>
          <w:sz w:val="32"/>
          <w:szCs w:val="32"/>
          <w:u w:val="single"/>
        </w:rPr>
        <w:t>of ages</w:t>
      </w:r>
      <w:r w:rsidRPr="00DF7AC5">
        <w:rPr>
          <w:rFonts w:asciiTheme="majorBidi" w:hAnsiTheme="majorBidi" w:cstheme="majorBidi"/>
          <w:sz w:val="32"/>
          <w:szCs w:val="32"/>
        </w:rPr>
        <w:t xml:space="preserve"> </w:t>
      </w:r>
    </w:p>
    <w:p w14:paraId="05F3FB68" w14:textId="77777777" w:rsidR="00142472" w:rsidRPr="00DF7AC5" w:rsidRDefault="00142472" w:rsidP="00F3409A">
      <w:pPr>
        <w:rPr>
          <w:rFonts w:asciiTheme="majorBidi" w:hAnsiTheme="majorBidi" w:cstheme="majorBidi"/>
          <w:sz w:val="32"/>
          <w:szCs w:val="32"/>
        </w:rPr>
      </w:pPr>
      <w:r w:rsidRPr="00DF7AC5">
        <w:rPr>
          <w:rFonts w:asciiTheme="majorBidi" w:hAnsiTheme="majorBidi" w:cstheme="majorBidi"/>
          <w:bCs/>
          <w:sz w:val="32"/>
          <w:szCs w:val="32"/>
        </w:rPr>
        <w:t xml:space="preserve">In many places in this book I have given an alternate </w:t>
      </w:r>
      <w:r w:rsidR="00EC534B" w:rsidRPr="00DF7AC5">
        <w:rPr>
          <w:rFonts w:asciiTheme="majorBidi" w:hAnsiTheme="majorBidi" w:cstheme="majorBidi"/>
          <w:bCs/>
          <w:sz w:val="32"/>
          <w:szCs w:val="32"/>
        </w:rPr>
        <w:t xml:space="preserve">English </w:t>
      </w:r>
      <w:r w:rsidRPr="00DF7AC5">
        <w:rPr>
          <w:rFonts w:asciiTheme="majorBidi" w:hAnsiTheme="majorBidi" w:cstheme="majorBidi"/>
          <w:bCs/>
          <w:sz w:val="32"/>
          <w:szCs w:val="32"/>
        </w:rPr>
        <w:t xml:space="preserve">translation of “justice” for </w:t>
      </w:r>
      <w:r w:rsidRPr="00DF7AC5">
        <w:rPr>
          <w:rFonts w:asciiTheme="majorBidi" w:hAnsiTheme="majorBidi" w:cstheme="majorBidi"/>
          <w:bCs/>
          <w:i/>
          <w:sz w:val="32"/>
          <w:szCs w:val="32"/>
        </w:rPr>
        <w:t>tsedeq</w:t>
      </w:r>
      <w:r w:rsidRPr="00DF7AC5">
        <w:rPr>
          <w:rFonts w:asciiTheme="majorBidi" w:hAnsiTheme="majorBidi" w:cstheme="majorBidi"/>
          <w:bCs/>
          <w:sz w:val="32"/>
          <w:szCs w:val="32"/>
        </w:rPr>
        <w:t xml:space="preserve">, because the word was as much a social norm as a personal ethic for Israel. I quoted extensively from Isaiah chapter 60 in the </w:t>
      </w:r>
      <w:r w:rsidR="00F3409A" w:rsidRPr="00DF7AC5">
        <w:rPr>
          <w:rFonts w:asciiTheme="majorBidi" w:hAnsiTheme="majorBidi" w:cstheme="majorBidi"/>
          <w:bCs/>
          <w:sz w:val="32"/>
          <w:szCs w:val="32"/>
        </w:rPr>
        <w:t>chapter</w:t>
      </w:r>
      <w:r w:rsidRPr="00DF7AC5">
        <w:rPr>
          <w:rFonts w:asciiTheme="majorBidi" w:hAnsiTheme="majorBidi" w:cstheme="majorBidi"/>
          <w:bCs/>
          <w:sz w:val="32"/>
          <w:szCs w:val="32"/>
        </w:rPr>
        <w:t xml:space="preserve"> </w:t>
      </w:r>
      <w:r w:rsidRPr="00DF7AC5">
        <w:rPr>
          <w:rFonts w:asciiTheme="majorBidi" w:hAnsiTheme="majorBidi" w:cstheme="majorBidi"/>
          <w:b/>
          <w:sz w:val="32"/>
          <w:szCs w:val="32"/>
        </w:rPr>
        <w:t>Yahweh Fighting the Nations – His Defense of Zion and Jerusalem</w:t>
      </w:r>
      <w:r w:rsidRPr="00DF7AC5">
        <w:rPr>
          <w:rFonts w:asciiTheme="majorBidi" w:hAnsiTheme="majorBidi" w:cstheme="majorBidi"/>
          <w:sz w:val="32"/>
          <w:szCs w:val="32"/>
        </w:rPr>
        <w:t xml:space="preserve">. One verse in that chapter confirms this </w:t>
      </w:r>
      <w:r w:rsidR="00B34BB4" w:rsidRPr="00DF7AC5">
        <w:rPr>
          <w:rFonts w:asciiTheme="majorBidi" w:hAnsiTheme="majorBidi" w:cstheme="majorBidi"/>
          <w:sz w:val="32"/>
          <w:szCs w:val="32"/>
        </w:rPr>
        <w:t>millennial</w:t>
      </w:r>
      <w:r w:rsidRPr="00DF7AC5">
        <w:rPr>
          <w:rFonts w:asciiTheme="majorBidi" w:hAnsiTheme="majorBidi" w:cstheme="majorBidi"/>
          <w:sz w:val="32"/>
          <w:szCs w:val="32"/>
        </w:rPr>
        <w:t xml:space="preserve"> blessedness of aionian righteousness –</w:t>
      </w:r>
    </w:p>
    <w:p w14:paraId="05F3FB6A" w14:textId="52A2C54A" w:rsidR="00142472" w:rsidRPr="00DF7AC5" w:rsidRDefault="00142472" w:rsidP="00DF7AC5">
      <w:pPr>
        <w:ind w:left="360"/>
        <w:rPr>
          <w:rFonts w:asciiTheme="majorBidi" w:hAnsiTheme="majorBidi" w:cstheme="majorBidi"/>
          <w:sz w:val="32"/>
          <w:szCs w:val="32"/>
        </w:rPr>
      </w:pPr>
      <w:r w:rsidRPr="00DF7AC5">
        <w:rPr>
          <w:rFonts w:asciiTheme="majorBidi" w:hAnsiTheme="majorBidi" w:cstheme="majorBidi"/>
          <w:sz w:val="32"/>
          <w:szCs w:val="32"/>
        </w:rPr>
        <w:lastRenderedPageBreak/>
        <w:t xml:space="preserve">“And your people – all will be </w:t>
      </w:r>
      <w:r w:rsidRPr="00DF7AC5">
        <w:rPr>
          <w:rFonts w:asciiTheme="majorBidi" w:hAnsiTheme="majorBidi" w:cstheme="majorBidi"/>
          <w:b/>
          <w:sz w:val="32"/>
          <w:szCs w:val="32"/>
        </w:rPr>
        <w:t>righteous</w:t>
      </w:r>
      <w:r w:rsidRPr="00DF7AC5">
        <w:rPr>
          <w:rFonts w:asciiTheme="majorBidi" w:hAnsiTheme="majorBidi" w:cstheme="majorBidi"/>
          <w:sz w:val="32"/>
          <w:szCs w:val="32"/>
        </w:rPr>
        <w:t xml:space="preserve"> (‘just’) </w:t>
      </w:r>
      <w:r w:rsidRPr="00DF7AC5">
        <w:rPr>
          <w:rFonts w:asciiTheme="majorBidi" w:hAnsiTheme="majorBidi" w:cstheme="majorBidi"/>
          <w:b/>
          <w:sz w:val="32"/>
          <w:szCs w:val="32"/>
        </w:rPr>
        <w:t>for an age</w:t>
      </w:r>
      <w:r w:rsidRPr="00DF7AC5">
        <w:rPr>
          <w:rFonts w:asciiTheme="majorBidi" w:hAnsiTheme="majorBidi" w:cstheme="majorBidi"/>
          <w:sz w:val="32"/>
          <w:szCs w:val="32"/>
        </w:rPr>
        <w:t xml:space="preserve">. They will inherit </w:t>
      </w:r>
      <w:r w:rsidRPr="00DF7AC5">
        <w:rPr>
          <w:rFonts w:asciiTheme="majorBidi" w:hAnsiTheme="majorBidi" w:cstheme="majorBidi"/>
          <w:i/>
          <w:sz w:val="32"/>
          <w:szCs w:val="32"/>
        </w:rPr>
        <w:t>the</w:t>
      </w:r>
      <w:r w:rsidRPr="00DF7AC5">
        <w:rPr>
          <w:rFonts w:asciiTheme="majorBidi" w:hAnsiTheme="majorBidi" w:cstheme="majorBidi"/>
          <w:sz w:val="32"/>
          <w:szCs w:val="32"/>
        </w:rPr>
        <w:t xml:space="preserve"> land, a sprout of His planting, a work of My hands to glorify Myself.”     Isa.60:21</w:t>
      </w:r>
    </w:p>
    <w:p w14:paraId="05F3FB6B" w14:textId="77777777" w:rsidR="00142472" w:rsidRPr="00DF7AC5" w:rsidRDefault="00142472" w:rsidP="00142472">
      <w:pPr>
        <w:rPr>
          <w:rFonts w:asciiTheme="majorBidi" w:hAnsiTheme="majorBidi" w:cstheme="majorBidi"/>
          <w:sz w:val="32"/>
          <w:szCs w:val="32"/>
        </w:rPr>
      </w:pPr>
      <w:r w:rsidRPr="00DF7AC5">
        <w:rPr>
          <w:rFonts w:asciiTheme="majorBidi" w:hAnsiTheme="majorBidi" w:cstheme="majorBidi"/>
          <w:sz w:val="32"/>
          <w:szCs w:val="32"/>
        </w:rPr>
        <w:t>Isaiah chapter 61</w:t>
      </w:r>
      <w:r w:rsidR="00F54D65" w:rsidRPr="00DF7AC5">
        <w:rPr>
          <w:rFonts w:asciiTheme="majorBidi" w:hAnsiTheme="majorBidi" w:cstheme="majorBidi"/>
          <w:sz w:val="32"/>
          <w:szCs w:val="32"/>
        </w:rPr>
        <w:t xml:space="preserve"> </w:t>
      </w:r>
      <w:r w:rsidRPr="00DF7AC5">
        <w:rPr>
          <w:rFonts w:asciiTheme="majorBidi" w:hAnsiTheme="majorBidi" w:cstheme="majorBidi"/>
          <w:sz w:val="32"/>
          <w:szCs w:val="32"/>
        </w:rPr>
        <w:t xml:space="preserve">continues the </w:t>
      </w:r>
      <w:r w:rsidR="00B34BB4" w:rsidRPr="00DF7AC5">
        <w:rPr>
          <w:rFonts w:asciiTheme="majorBidi" w:hAnsiTheme="majorBidi" w:cstheme="majorBidi"/>
          <w:sz w:val="32"/>
          <w:szCs w:val="32"/>
        </w:rPr>
        <w:t>millennial</w:t>
      </w:r>
      <w:r w:rsidRPr="00DF7AC5">
        <w:rPr>
          <w:rFonts w:asciiTheme="majorBidi" w:hAnsiTheme="majorBidi" w:cstheme="majorBidi"/>
          <w:sz w:val="32"/>
          <w:szCs w:val="32"/>
        </w:rPr>
        <w:t xml:space="preserve"> promises of chapter 60, and it contains a related thought –</w:t>
      </w:r>
    </w:p>
    <w:p w14:paraId="05F3FB6C" w14:textId="77777777" w:rsidR="00142472" w:rsidRPr="00DF7AC5" w:rsidRDefault="00F32551" w:rsidP="00142472">
      <w:pPr>
        <w:ind w:left="360"/>
        <w:rPr>
          <w:rFonts w:asciiTheme="majorBidi" w:hAnsiTheme="majorBidi" w:cstheme="majorBidi"/>
          <w:sz w:val="32"/>
          <w:szCs w:val="32"/>
        </w:rPr>
      </w:pPr>
      <w:r w:rsidRPr="00DF7AC5">
        <w:rPr>
          <w:rFonts w:asciiTheme="majorBidi" w:hAnsiTheme="majorBidi" w:cstheme="majorBidi"/>
          <w:sz w:val="32"/>
          <w:szCs w:val="32"/>
        </w:rPr>
        <w:t>“</w:t>
      </w:r>
      <w:r w:rsidR="00142472" w:rsidRPr="00DF7AC5">
        <w:rPr>
          <w:rFonts w:asciiTheme="majorBidi" w:hAnsiTheme="majorBidi" w:cstheme="majorBidi"/>
          <w:sz w:val="32"/>
          <w:szCs w:val="32"/>
        </w:rPr>
        <w:t xml:space="preserve">I Yahweh </w:t>
      </w:r>
      <w:r w:rsidR="00142472" w:rsidRPr="00DF7AC5">
        <w:rPr>
          <w:rFonts w:asciiTheme="majorBidi" w:hAnsiTheme="majorBidi" w:cstheme="majorBidi"/>
          <w:i/>
          <w:sz w:val="32"/>
          <w:szCs w:val="32"/>
        </w:rPr>
        <w:t>am</w:t>
      </w:r>
      <w:r w:rsidR="00142472" w:rsidRPr="00DF7AC5">
        <w:rPr>
          <w:rFonts w:asciiTheme="majorBidi" w:hAnsiTheme="majorBidi" w:cstheme="majorBidi"/>
          <w:sz w:val="32"/>
          <w:szCs w:val="32"/>
        </w:rPr>
        <w:t xml:space="preserve"> loving </w:t>
      </w:r>
      <w:r w:rsidR="00142472" w:rsidRPr="00DF7AC5">
        <w:rPr>
          <w:rFonts w:asciiTheme="majorBidi" w:hAnsiTheme="majorBidi" w:cstheme="majorBidi"/>
          <w:b/>
          <w:sz w:val="32"/>
          <w:szCs w:val="32"/>
        </w:rPr>
        <w:t>judgment</w:t>
      </w:r>
      <w:r w:rsidR="00142472" w:rsidRPr="00DF7AC5">
        <w:rPr>
          <w:rFonts w:asciiTheme="majorBidi" w:hAnsiTheme="majorBidi" w:cstheme="majorBidi"/>
          <w:sz w:val="32"/>
          <w:szCs w:val="32"/>
        </w:rPr>
        <w:t xml:space="preserve"> (Heb. </w:t>
      </w:r>
      <w:proofErr w:type="spellStart"/>
      <w:r w:rsidR="00142472" w:rsidRPr="00DF7AC5">
        <w:rPr>
          <w:rFonts w:asciiTheme="majorBidi" w:hAnsiTheme="majorBidi" w:cstheme="majorBidi"/>
          <w:i/>
          <w:sz w:val="32"/>
          <w:szCs w:val="32"/>
        </w:rPr>
        <w:t>mishpât</w:t>
      </w:r>
      <w:proofErr w:type="spellEnd"/>
      <w:r w:rsidR="00142472" w:rsidRPr="00DF7AC5">
        <w:rPr>
          <w:rFonts w:asciiTheme="majorBidi" w:hAnsiTheme="majorBidi" w:cstheme="majorBidi"/>
          <w:sz w:val="32"/>
          <w:szCs w:val="32"/>
        </w:rPr>
        <w:t xml:space="preserve">, another “justice” word), hating robbery in wickedness. And I will appoint their reward in truth, and a </w:t>
      </w:r>
      <w:r w:rsidR="00142472" w:rsidRPr="00DF7AC5">
        <w:rPr>
          <w:rFonts w:asciiTheme="majorBidi" w:hAnsiTheme="majorBidi" w:cstheme="majorBidi"/>
          <w:b/>
          <w:sz w:val="32"/>
          <w:szCs w:val="32"/>
        </w:rPr>
        <w:t>covenant of an age</w:t>
      </w:r>
      <w:r w:rsidR="00142472" w:rsidRPr="00DF7AC5">
        <w:rPr>
          <w:rFonts w:asciiTheme="majorBidi" w:hAnsiTheme="majorBidi" w:cstheme="majorBidi"/>
          <w:sz w:val="32"/>
          <w:szCs w:val="32"/>
        </w:rPr>
        <w:t xml:space="preserve"> I will cut for them.”     Isa.61:8</w:t>
      </w:r>
    </w:p>
    <w:p w14:paraId="05F3FB6D" w14:textId="77777777" w:rsidR="00142472" w:rsidRPr="00DF7AC5" w:rsidRDefault="00142472" w:rsidP="00142472">
      <w:pPr>
        <w:rPr>
          <w:rFonts w:asciiTheme="majorBidi" w:hAnsiTheme="majorBidi" w:cstheme="majorBidi"/>
          <w:color w:val="808080" w:themeColor="background1" w:themeShade="80"/>
          <w:sz w:val="32"/>
          <w:szCs w:val="32"/>
        </w:rPr>
      </w:pPr>
      <w:r w:rsidRPr="00DF7AC5">
        <w:rPr>
          <w:rFonts w:asciiTheme="majorBidi" w:hAnsiTheme="majorBidi" w:cstheme="majorBidi"/>
          <w:sz w:val="32"/>
          <w:szCs w:val="32"/>
        </w:rPr>
        <w:t>A bringing in of “</w:t>
      </w:r>
      <w:r w:rsidRPr="00DF7AC5">
        <w:rPr>
          <w:rFonts w:asciiTheme="majorBidi" w:hAnsiTheme="majorBidi" w:cstheme="majorBidi"/>
          <w:sz w:val="32"/>
          <w:szCs w:val="32"/>
          <w:u w:val="single"/>
        </w:rPr>
        <w:t>a righteousness of ages</w:t>
      </w:r>
      <w:r w:rsidRPr="00DF7AC5">
        <w:rPr>
          <w:rFonts w:asciiTheme="majorBidi" w:hAnsiTheme="majorBidi" w:cstheme="majorBidi"/>
          <w:sz w:val="32"/>
          <w:szCs w:val="32"/>
        </w:rPr>
        <w:t>” will come with the fullness of the New Covenant promise. A remnant of Israel entered that covenant during Acts, but bringing in the full harvest is still future. The preterist view is just too restrictive</w:t>
      </w:r>
      <w:r w:rsidR="00EC534B" w:rsidRPr="00DF7AC5">
        <w:rPr>
          <w:rFonts w:asciiTheme="majorBidi" w:hAnsiTheme="majorBidi" w:cstheme="majorBidi"/>
          <w:sz w:val="32"/>
          <w:szCs w:val="32"/>
        </w:rPr>
        <w:t>,</w:t>
      </w:r>
      <w:r w:rsidRPr="00DF7AC5">
        <w:rPr>
          <w:rFonts w:asciiTheme="majorBidi" w:hAnsiTheme="majorBidi" w:cstheme="majorBidi"/>
          <w:sz w:val="32"/>
          <w:szCs w:val="32"/>
        </w:rPr>
        <w:t xml:space="preserve"> if it believes that Dan.9:24 has </w:t>
      </w:r>
      <w:r w:rsidR="000E2163" w:rsidRPr="00DF7AC5">
        <w:rPr>
          <w:rFonts w:asciiTheme="majorBidi" w:hAnsiTheme="majorBidi" w:cstheme="majorBidi"/>
          <w:sz w:val="32"/>
          <w:szCs w:val="32"/>
        </w:rPr>
        <w:t xml:space="preserve">already </w:t>
      </w:r>
      <w:r w:rsidRPr="00DF7AC5">
        <w:rPr>
          <w:rFonts w:asciiTheme="majorBidi" w:hAnsiTheme="majorBidi" w:cstheme="majorBidi"/>
          <w:sz w:val="32"/>
          <w:szCs w:val="32"/>
        </w:rPr>
        <w:t xml:space="preserve">been fulfilled “concerning your people”. As yet, there has been no greater harvest in Israel – only a trickle of a remnant has believed </w:t>
      </w:r>
      <w:r w:rsidR="00063172" w:rsidRPr="00DF7AC5">
        <w:rPr>
          <w:rFonts w:asciiTheme="majorBidi" w:hAnsiTheme="majorBidi" w:cstheme="majorBidi"/>
          <w:sz w:val="32"/>
          <w:szCs w:val="32"/>
        </w:rPr>
        <w:t xml:space="preserve">in </w:t>
      </w:r>
      <w:r w:rsidR="00F32551" w:rsidRPr="00DF7AC5">
        <w:rPr>
          <w:rFonts w:asciiTheme="majorBidi" w:hAnsiTheme="majorBidi" w:cstheme="majorBidi"/>
          <w:sz w:val="32"/>
          <w:szCs w:val="32"/>
        </w:rPr>
        <w:t>Messiah</w:t>
      </w:r>
      <w:r w:rsidR="00063172" w:rsidRPr="00DF7AC5">
        <w:rPr>
          <w:rFonts w:asciiTheme="majorBidi" w:hAnsiTheme="majorBidi" w:cstheme="majorBidi"/>
          <w:sz w:val="32"/>
          <w:szCs w:val="32"/>
        </w:rPr>
        <w:t xml:space="preserve"> Jesus </w:t>
      </w:r>
      <w:r w:rsidRPr="00DF7AC5">
        <w:rPr>
          <w:rFonts w:asciiTheme="majorBidi" w:hAnsiTheme="majorBidi" w:cstheme="majorBidi"/>
          <w:sz w:val="32"/>
          <w:szCs w:val="32"/>
        </w:rPr>
        <w:t>so far.</w:t>
      </w:r>
    </w:p>
    <w:p w14:paraId="05F3FB6E" w14:textId="77777777" w:rsidR="00142472" w:rsidRPr="00DF7AC5" w:rsidRDefault="00142472" w:rsidP="00142472">
      <w:pPr>
        <w:ind w:firstLine="360"/>
        <w:rPr>
          <w:rFonts w:asciiTheme="majorBidi" w:hAnsiTheme="majorBidi" w:cstheme="majorBidi"/>
          <w:sz w:val="32"/>
          <w:szCs w:val="32"/>
        </w:rPr>
      </w:pPr>
      <w:r w:rsidRPr="00DF7AC5">
        <w:rPr>
          <w:rFonts w:asciiTheme="majorBidi" w:hAnsiTheme="majorBidi" w:cstheme="majorBidi"/>
          <w:sz w:val="32"/>
          <w:szCs w:val="32"/>
        </w:rPr>
        <w:t xml:space="preserve">The fifth “people” item in the list – </w:t>
      </w:r>
    </w:p>
    <w:p w14:paraId="05F3FB6F" w14:textId="77777777" w:rsidR="00142472" w:rsidRPr="00DF7AC5" w:rsidRDefault="00142472" w:rsidP="00142472">
      <w:pPr>
        <w:ind w:firstLine="3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5</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to </w:t>
      </w:r>
      <w:r w:rsidRPr="00DF7AC5">
        <w:rPr>
          <w:rFonts w:asciiTheme="majorBidi" w:hAnsiTheme="majorBidi" w:cstheme="majorBidi"/>
          <w:b/>
          <w:bCs/>
          <w:color w:val="8EAADB" w:themeColor="accent5" w:themeTint="99"/>
          <w:sz w:val="32"/>
          <w:szCs w:val="32"/>
        </w:rPr>
        <w:t>seal up</w:t>
      </w:r>
      <w:r w:rsidRPr="00DF7AC5">
        <w:rPr>
          <w:rFonts w:asciiTheme="majorBidi" w:hAnsiTheme="majorBidi" w:cstheme="majorBidi"/>
          <w:color w:val="8EAADB" w:themeColor="accent5" w:themeTint="99"/>
          <w:sz w:val="32"/>
          <w:szCs w:val="32"/>
        </w:rPr>
        <w:t xml:space="preserve"> </w:t>
      </w:r>
      <w:r w:rsidRPr="00DF7AC5">
        <w:rPr>
          <w:rFonts w:asciiTheme="majorBidi" w:hAnsiTheme="majorBidi" w:cstheme="majorBidi"/>
          <w:b/>
          <w:bCs/>
          <w:sz w:val="32"/>
          <w:szCs w:val="32"/>
        </w:rPr>
        <w:t>vision</w:t>
      </w:r>
      <w:r w:rsidRPr="00DF7AC5">
        <w:rPr>
          <w:rFonts w:asciiTheme="majorBidi" w:hAnsiTheme="majorBidi" w:cstheme="majorBidi"/>
          <w:b/>
          <w:bCs/>
          <w:color w:val="0070C0"/>
          <w:sz w:val="32"/>
          <w:szCs w:val="32"/>
        </w:rPr>
        <w:t xml:space="preserve"> </w:t>
      </w:r>
      <w:r w:rsidRPr="00DF7AC5">
        <w:rPr>
          <w:rFonts w:asciiTheme="majorBidi" w:hAnsiTheme="majorBidi" w:cstheme="majorBidi"/>
          <w:sz w:val="32"/>
          <w:szCs w:val="32"/>
        </w:rPr>
        <w:t>(</w:t>
      </w:r>
      <w:r w:rsidRPr="00DF7AC5">
        <w:rPr>
          <w:rFonts w:asciiTheme="majorBidi" w:hAnsiTheme="majorBidi" w:cstheme="majorBidi"/>
          <w:i/>
          <w:iCs/>
          <w:sz w:val="32"/>
          <w:szCs w:val="32"/>
        </w:rPr>
        <w:t>châzôwn</w:t>
      </w:r>
      <w:r w:rsidRPr="00DF7AC5">
        <w:rPr>
          <w:rFonts w:asciiTheme="majorBidi" w:hAnsiTheme="majorBidi" w:cstheme="majorBidi"/>
          <w:sz w:val="32"/>
          <w:szCs w:val="32"/>
        </w:rPr>
        <w:t>) and prophet</w:t>
      </w:r>
    </w:p>
    <w:p w14:paraId="05F3FB70" w14:textId="77777777" w:rsidR="00142472" w:rsidRPr="00DF7AC5" w:rsidRDefault="000E2163" w:rsidP="00DC2365">
      <w:pPr>
        <w:rPr>
          <w:rFonts w:asciiTheme="majorBidi" w:hAnsiTheme="majorBidi" w:cstheme="majorBidi"/>
          <w:sz w:val="32"/>
          <w:szCs w:val="32"/>
        </w:rPr>
      </w:pPr>
      <w:r w:rsidRPr="00DF7AC5">
        <w:rPr>
          <w:rFonts w:asciiTheme="majorBidi" w:hAnsiTheme="majorBidi" w:cstheme="majorBidi"/>
          <w:sz w:val="32"/>
          <w:szCs w:val="32"/>
        </w:rPr>
        <w:t>appears to be</w:t>
      </w:r>
      <w:r w:rsidR="00B005E6" w:rsidRPr="00DF7AC5">
        <w:rPr>
          <w:rFonts w:asciiTheme="majorBidi" w:hAnsiTheme="majorBidi" w:cstheme="majorBidi"/>
          <w:sz w:val="32"/>
          <w:szCs w:val="32"/>
        </w:rPr>
        <w:t xml:space="preserve"> </w:t>
      </w:r>
      <w:r w:rsidR="00142472" w:rsidRPr="00DF7AC5">
        <w:rPr>
          <w:rFonts w:asciiTheme="majorBidi" w:hAnsiTheme="majorBidi" w:cstheme="majorBidi"/>
          <w:sz w:val="32"/>
          <w:szCs w:val="32"/>
        </w:rPr>
        <w:t>speak</w:t>
      </w:r>
      <w:r w:rsidR="00B005E6" w:rsidRPr="00DF7AC5">
        <w:rPr>
          <w:rFonts w:asciiTheme="majorBidi" w:hAnsiTheme="majorBidi" w:cstheme="majorBidi"/>
          <w:sz w:val="32"/>
          <w:szCs w:val="32"/>
        </w:rPr>
        <w:t>ing</w:t>
      </w:r>
      <w:r w:rsidR="00142472" w:rsidRPr="00DF7AC5">
        <w:rPr>
          <w:rFonts w:asciiTheme="majorBidi" w:hAnsiTheme="majorBidi" w:cstheme="majorBidi"/>
          <w:sz w:val="32"/>
          <w:szCs w:val="32"/>
        </w:rPr>
        <w:t xml:space="preserve"> </w:t>
      </w:r>
      <w:r w:rsidR="00B005E6" w:rsidRPr="00DF7AC5">
        <w:rPr>
          <w:rFonts w:asciiTheme="majorBidi" w:hAnsiTheme="majorBidi" w:cstheme="majorBidi"/>
          <w:sz w:val="32"/>
          <w:szCs w:val="32"/>
        </w:rPr>
        <w:t>about</w:t>
      </w:r>
      <w:r w:rsidR="00142472" w:rsidRPr="00DF7AC5">
        <w:rPr>
          <w:rFonts w:asciiTheme="majorBidi" w:hAnsiTheme="majorBidi" w:cstheme="majorBidi"/>
          <w:sz w:val="32"/>
          <w:szCs w:val="32"/>
        </w:rPr>
        <w:t xml:space="preserve"> the end</w:t>
      </w:r>
      <w:r w:rsidR="007F1E52" w:rsidRPr="00DF7AC5">
        <w:rPr>
          <w:rFonts w:asciiTheme="majorBidi" w:hAnsiTheme="majorBidi" w:cstheme="majorBidi"/>
          <w:sz w:val="32"/>
          <w:szCs w:val="32"/>
        </w:rPr>
        <w:t>, or completion</w:t>
      </w:r>
      <w:r w:rsidR="00142472" w:rsidRPr="00DF7AC5">
        <w:rPr>
          <w:rFonts w:asciiTheme="majorBidi" w:hAnsiTheme="majorBidi" w:cstheme="majorBidi"/>
          <w:sz w:val="32"/>
          <w:szCs w:val="32"/>
        </w:rPr>
        <w:t xml:space="preserve"> of all prophetic visions. When current prophecy has been fulfilled with the arrival of the kingdom, what further need will there be for prophecy? This will be the time spoken of in Zec</w:t>
      </w:r>
      <w:r w:rsidR="00DC2365" w:rsidRPr="00DF7AC5">
        <w:rPr>
          <w:rFonts w:asciiTheme="majorBidi" w:hAnsiTheme="majorBidi" w:cstheme="majorBidi"/>
          <w:sz w:val="32"/>
          <w:szCs w:val="32"/>
        </w:rPr>
        <w:t xml:space="preserve">.13:1-5. </w:t>
      </w:r>
      <w:r w:rsidR="00142472" w:rsidRPr="00DF7AC5">
        <w:rPr>
          <w:rFonts w:asciiTheme="majorBidi" w:hAnsiTheme="majorBidi" w:cstheme="majorBidi"/>
          <w:sz w:val="32"/>
          <w:szCs w:val="32"/>
        </w:rPr>
        <w:t>The only prophecy one could possibly hear “in that day” will be false prophecy, and it will be one of those egregious crimes punishable by death, as it was under Mosaic law (Deu.13:5).</w:t>
      </w:r>
    </w:p>
    <w:p w14:paraId="05F3FB71" w14:textId="77777777" w:rsidR="00DC2365" w:rsidRPr="00DF7AC5" w:rsidRDefault="00DC2365" w:rsidP="008D61EC">
      <w:pPr>
        <w:ind w:firstLine="360"/>
        <w:rPr>
          <w:rFonts w:asciiTheme="majorBidi" w:hAnsiTheme="majorBidi" w:cstheme="majorBidi"/>
          <w:sz w:val="32"/>
          <w:szCs w:val="32"/>
        </w:rPr>
      </w:pPr>
      <w:r w:rsidRPr="00DF7AC5">
        <w:rPr>
          <w:rFonts w:asciiTheme="majorBidi" w:hAnsiTheme="majorBidi" w:cstheme="majorBidi"/>
          <w:sz w:val="32"/>
          <w:szCs w:val="32"/>
        </w:rPr>
        <w:t xml:space="preserve">But if “seal up” means “hide” in </w:t>
      </w: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 xml:space="preserve">2, </w:t>
      </w:r>
      <w:r w:rsidRPr="00DF7AC5">
        <w:rPr>
          <w:rFonts w:asciiTheme="majorBidi" w:hAnsiTheme="majorBidi" w:cstheme="majorBidi"/>
          <w:sz w:val="32"/>
          <w:szCs w:val="32"/>
        </w:rPr>
        <w:t>that may also be its meaning here</w:t>
      </w:r>
      <w:r w:rsidR="000E2163" w:rsidRPr="00DF7AC5">
        <w:rPr>
          <w:rFonts w:asciiTheme="majorBidi" w:hAnsiTheme="majorBidi" w:cstheme="majorBidi"/>
          <w:sz w:val="32"/>
          <w:szCs w:val="32"/>
        </w:rPr>
        <w:t xml:space="preserve"> concerning prophetic vision</w:t>
      </w:r>
      <w:r w:rsidRPr="00DF7AC5">
        <w:rPr>
          <w:rFonts w:asciiTheme="majorBidi" w:hAnsiTheme="majorBidi" w:cstheme="majorBidi"/>
          <w:sz w:val="32"/>
          <w:szCs w:val="32"/>
        </w:rPr>
        <w:t xml:space="preserve">. </w:t>
      </w:r>
      <w:r w:rsidR="00063172" w:rsidRPr="00DF7AC5">
        <w:rPr>
          <w:rFonts w:asciiTheme="majorBidi" w:hAnsiTheme="majorBidi" w:cstheme="majorBidi"/>
          <w:sz w:val="32"/>
          <w:szCs w:val="32"/>
        </w:rPr>
        <w:t>However,</w:t>
      </w:r>
      <w:r w:rsidR="00F54D65" w:rsidRPr="00DF7AC5">
        <w:rPr>
          <w:rFonts w:asciiTheme="majorBidi" w:hAnsiTheme="majorBidi" w:cstheme="majorBidi"/>
          <w:sz w:val="32"/>
          <w:szCs w:val="32"/>
        </w:rPr>
        <w:t xml:space="preserve"> s</w:t>
      </w:r>
      <w:r w:rsidRPr="00DF7AC5">
        <w:rPr>
          <w:rFonts w:asciiTheme="majorBidi" w:hAnsiTheme="majorBidi" w:cstheme="majorBidi"/>
          <w:sz w:val="32"/>
          <w:szCs w:val="32"/>
        </w:rPr>
        <w:t xml:space="preserve">eeing that the Scriptures of the prophets were not locked in </w:t>
      </w:r>
      <w:r w:rsidR="007F1E52" w:rsidRPr="00DF7AC5">
        <w:rPr>
          <w:rFonts w:asciiTheme="majorBidi" w:hAnsiTheme="majorBidi" w:cstheme="majorBidi"/>
          <w:sz w:val="32"/>
          <w:szCs w:val="32"/>
        </w:rPr>
        <w:t xml:space="preserve">a </w:t>
      </w:r>
      <w:r w:rsidRPr="00DF7AC5">
        <w:rPr>
          <w:rFonts w:asciiTheme="majorBidi" w:hAnsiTheme="majorBidi" w:cstheme="majorBidi"/>
          <w:sz w:val="32"/>
          <w:szCs w:val="32"/>
        </w:rPr>
        <w:t xml:space="preserve">vault </w:t>
      </w:r>
      <w:r w:rsidR="008D61EC" w:rsidRPr="00DF7AC5">
        <w:rPr>
          <w:rFonts w:asciiTheme="majorBidi" w:hAnsiTheme="majorBidi" w:cstheme="majorBidi"/>
          <w:sz w:val="32"/>
          <w:szCs w:val="32"/>
        </w:rPr>
        <w:t>in</w:t>
      </w:r>
      <w:r w:rsidRPr="00DF7AC5">
        <w:rPr>
          <w:rFonts w:asciiTheme="majorBidi" w:hAnsiTheme="majorBidi" w:cstheme="majorBidi"/>
          <w:sz w:val="32"/>
          <w:szCs w:val="32"/>
        </w:rPr>
        <w:t xml:space="preserve"> Daniel’s time, then a derivative </w:t>
      </w:r>
      <w:r w:rsidRPr="00DF7AC5">
        <w:rPr>
          <w:rFonts w:asciiTheme="majorBidi" w:hAnsiTheme="majorBidi" w:cstheme="majorBidi"/>
          <w:sz w:val="32"/>
          <w:szCs w:val="32"/>
        </w:rPr>
        <w:lastRenderedPageBreak/>
        <w:t xml:space="preserve">meaning of “hiding the sense” of </w:t>
      </w:r>
      <w:r w:rsidR="000262DA" w:rsidRPr="00DF7AC5">
        <w:rPr>
          <w:rFonts w:asciiTheme="majorBidi" w:hAnsiTheme="majorBidi" w:cstheme="majorBidi"/>
          <w:sz w:val="32"/>
          <w:szCs w:val="32"/>
        </w:rPr>
        <w:t xml:space="preserve">a </w:t>
      </w:r>
      <w:r w:rsidRPr="00DF7AC5">
        <w:rPr>
          <w:rFonts w:asciiTheme="majorBidi" w:hAnsiTheme="majorBidi" w:cstheme="majorBidi"/>
          <w:sz w:val="32"/>
          <w:szCs w:val="32"/>
        </w:rPr>
        <w:t xml:space="preserve">prophecy is more likely. So as we approach the day of the final “seven”, the ambiguities of prophetic utterances should </w:t>
      </w:r>
      <w:r w:rsidR="00313BCC" w:rsidRPr="00DF7AC5">
        <w:rPr>
          <w:rFonts w:asciiTheme="majorBidi" w:hAnsiTheme="majorBidi" w:cstheme="majorBidi"/>
          <w:sz w:val="32"/>
          <w:szCs w:val="32"/>
        </w:rPr>
        <w:t>be whisked away</w:t>
      </w:r>
      <w:r w:rsidRPr="00DF7AC5">
        <w:rPr>
          <w:rFonts w:asciiTheme="majorBidi" w:hAnsiTheme="majorBidi" w:cstheme="majorBidi"/>
          <w:sz w:val="32"/>
          <w:szCs w:val="32"/>
        </w:rPr>
        <w:t xml:space="preserve">. Thus, if I have stumbled into any </w:t>
      </w:r>
      <w:r w:rsidR="001D0762" w:rsidRPr="00DF7AC5">
        <w:rPr>
          <w:rFonts w:asciiTheme="majorBidi" w:hAnsiTheme="majorBidi" w:cstheme="majorBidi"/>
          <w:sz w:val="32"/>
          <w:szCs w:val="32"/>
        </w:rPr>
        <w:t xml:space="preserve">end-time </w:t>
      </w:r>
      <w:r w:rsidRPr="00DF7AC5">
        <w:rPr>
          <w:rFonts w:asciiTheme="majorBidi" w:hAnsiTheme="majorBidi" w:cstheme="majorBidi"/>
          <w:sz w:val="32"/>
          <w:szCs w:val="32"/>
        </w:rPr>
        <w:t xml:space="preserve">truth in </w:t>
      </w:r>
      <w:r w:rsidR="00313BCC" w:rsidRPr="00DF7AC5">
        <w:rPr>
          <w:rFonts w:asciiTheme="majorBidi" w:hAnsiTheme="majorBidi" w:cstheme="majorBidi"/>
          <w:sz w:val="32"/>
          <w:szCs w:val="32"/>
        </w:rPr>
        <w:t>this</w:t>
      </w:r>
      <w:r w:rsidRPr="00DF7AC5">
        <w:rPr>
          <w:rFonts w:asciiTheme="majorBidi" w:hAnsiTheme="majorBidi" w:cstheme="majorBidi"/>
          <w:sz w:val="32"/>
          <w:szCs w:val="32"/>
        </w:rPr>
        <w:t xml:space="preserve"> book, it is only what the Lord has permitted to be seen at this time.</w:t>
      </w:r>
      <w:r w:rsidR="007F1E52" w:rsidRPr="00DF7AC5">
        <w:rPr>
          <w:rFonts w:asciiTheme="majorBidi" w:hAnsiTheme="majorBidi" w:cstheme="majorBidi"/>
          <w:sz w:val="32"/>
          <w:szCs w:val="32"/>
        </w:rPr>
        <w:t xml:space="preserve"> Further detail about Daniel’s visions will be forthcoming. Indeed, the Revelation speaks about the reward of various “holy ones”, </w:t>
      </w:r>
      <w:r w:rsidR="00CD3529" w:rsidRPr="00DF7AC5">
        <w:rPr>
          <w:rFonts w:asciiTheme="majorBidi" w:hAnsiTheme="majorBidi" w:cstheme="majorBidi"/>
          <w:sz w:val="32"/>
          <w:szCs w:val="32"/>
        </w:rPr>
        <w:t xml:space="preserve">“witnesses”, “servants”, </w:t>
      </w:r>
      <w:r w:rsidR="007F1E52" w:rsidRPr="00DF7AC5">
        <w:rPr>
          <w:rFonts w:asciiTheme="majorBidi" w:hAnsiTheme="majorBidi" w:cstheme="majorBidi"/>
          <w:sz w:val="32"/>
          <w:szCs w:val="32"/>
        </w:rPr>
        <w:t>“apostles” and “</w:t>
      </w:r>
      <w:r w:rsidR="007F1E52" w:rsidRPr="00DF7AC5">
        <w:rPr>
          <w:rFonts w:asciiTheme="majorBidi" w:hAnsiTheme="majorBidi" w:cstheme="majorBidi"/>
          <w:i/>
          <w:sz w:val="32"/>
          <w:szCs w:val="32"/>
        </w:rPr>
        <w:t>prophets</w:t>
      </w:r>
      <w:r w:rsidR="007F1E52" w:rsidRPr="00DF7AC5">
        <w:rPr>
          <w:rFonts w:asciiTheme="majorBidi" w:hAnsiTheme="majorBidi" w:cstheme="majorBidi"/>
          <w:sz w:val="32"/>
          <w:szCs w:val="32"/>
        </w:rPr>
        <w:t>” in a contemporary sense.</w:t>
      </w:r>
      <w:r w:rsidR="00CD3529" w:rsidRPr="00DF7AC5">
        <w:rPr>
          <w:rFonts w:asciiTheme="majorBidi" w:hAnsiTheme="majorBidi" w:cstheme="majorBidi"/>
          <w:sz w:val="32"/>
          <w:szCs w:val="32"/>
        </w:rPr>
        <w:t xml:space="preserve"> And Daniel 12, which records commandments to Daniel to seal the book (12:4, 9), also speaks to a future “time of distress” (12:1). But this will also be a time of enlightenment (12:3).</w:t>
      </w:r>
      <w:r w:rsidR="009F2D32" w:rsidRPr="00DF7AC5">
        <w:rPr>
          <w:rFonts w:asciiTheme="majorBidi" w:hAnsiTheme="majorBidi" w:cstheme="majorBidi"/>
          <w:sz w:val="32"/>
          <w:szCs w:val="32"/>
        </w:rPr>
        <w:t xml:space="preserve"> When Daniel asked the angel, “What is the latter-end of these?” (12:8), he was told the second time to seal the book. I interpret that to mean, “keep and preserve what you have, and </w:t>
      </w:r>
      <w:r w:rsidR="008D61EC" w:rsidRPr="00DF7AC5">
        <w:rPr>
          <w:rFonts w:asciiTheme="majorBidi" w:hAnsiTheme="majorBidi" w:cstheme="majorBidi"/>
          <w:sz w:val="32"/>
          <w:szCs w:val="32"/>
        </w:rPr>
        <w:t xml:space="preserve">ask </w:t>
      </w:r>
      <w:r w:rsidR="009F2D32" w:rsidRPr="00DF7AC5">
        <w:rPr>
          <w:rFonts w:asciiTheme="majorBidi" w:hAnsiTheme="majorBidi" w:cstheme="majorBidi"/>
          <w:sz w:val="32"/>
          <w:szCs w:val="32"/>
        </w:rPr>
        <w:t>no more questions.” The unsealing of more details awaited a future day.</w:t>
      </w:r>
      <w:r w:rsidR="000262DA" w:rsidRPr="00DF7AC5">
        <w:rPr>
          <w:rFonts w:asciiTheme="majorBidi" w:hAnsiTheme="majorBidi" w:cstheme="majorBidi"/>
          <w:sz w:val="32"/>
          <w:szCs w:val="32"/>
        </w:rPr>
        <w:t xml:space="preserve"> Some of that detail came from the</w:t>
      </w:r>
      <w:r w:rsidR="000262DA" w:rsidRPr="00CC7D7D">
        <w:rPr>
          <w:rFonts w:asciiTheme="majorBidi" w:hAnsiTheme="majorBidi" w:cstheme="majorBidi"/>
          <w:sz w:val="28"/>
          <w:szCs w:val="28"/>
        </w:rPr>
        <w:t xml:space="preserve"> </w:t>
      </w:r>
      <w:r w:rsidR="000262DA" w:rsidRPr="00DF7AC5">
        <w:rPr>
          <w:rFonts w:asciiTheme="majorBidi" w:hAnsiTheme="majorBidi" w:cstheme="majorBidi"/>
          <w:sz w:val="32"/>
          <w:szCs w:val="32"/>
        </w:rPr>
        <w:t>Lord Jesus (Matthew 24-25), the Apostle John (Revelation) and the Apostle Paul (1 and 2 Thessalonians), but there still remain secrets reserved for those who will be preserved through the Great Tribulation.</w:t>
      </w:r>
    </w:p>
    <w:p w14:paraId="05F3FB72" w14:textId="77777777" w:rsidR="00142472" w:rsidRPr="00DF7AC5" w:rsidRDefault="00142472" w:rsidP="00142472">
      <w:pPr>
        <w:ind w:firstLine="360"/>
        <w:rPr>
          <w:rFonts w:asciiTheme="majorBidi" w:hAnsiTheme="majorBidi" w:cstheme="majorBidi"/>
          <w:sz w:val="32"/>
          <w:szCs w:val="32"/>
        </w:rPr>
      </w:pPr>
      <w:r w:rsidRPr="00DF7AC5">
        <w:rPr>
          <w:rFonts w:asciiTheme="majorBidi" w:hAnsiTheme="majorBidi" w:cstheme="majorBidi"/>
          <w:sz w:val="32"/>
          <w:szCs w:val="32"/>
        </w:rPr>
        <w:t>The next element is “concerning your holy city” –</w:t>
      </w:r>
    </w:p>
    <w:p w14:paraId="05F3FB73" w14:textId="77777777" w:rsidR="00142472" w:rsidRPr="00DF7AC5" w:rsidRDefault="00142472" w:rsidP="00142472">
      <w:pPr>
        <w:ind w:firstLine="360"/>
        <w:rPr>
          <w:rFonts w:asciiTheme="majorBidi" w:hAnsiTheme="majorBidi" w:cstheme="majorBidi"/>
          <w:color w:val="0070C0"/>
          <w:sz w:val="32"/>
          <w:szCs w:val="32"/>
        </w:rPr>
      </w:pP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6.</w:t>
      </w:r>
      <w:r w:rsidRPr="00DF7AC5">
        <w:rPr>
          <w:rFonts w:asciiTheme="majorBidi" w:hAnsiTheme="majorBidi" w:cstheme="majorBidi"/>
          <w:sz w:val="32"/>
          <w:szCs w:val="32"/>
        </w:rPr>
        <w:t xml:space="preserve"> and to anoint </w:t>
      </w:r>
      <w:r w:rsidRPr="00DF7AC5">
        <w:rPr>
          <w:rFonts w:asciiTheme="majorBidi" w:hAnsiTheme="majorBidi" w:cstheme="majorBidi"/>
          <w:color w:val="0070C0"/>
          <w:sz w:val="32"/>
          <w:szCs w:val="32"/>
        </w:rPr>
        <w:t>holy of holies</w:t>
      </w:r>
    </w:p>
    <w:p w14:paraId="05F3FB74" w14:textId="77777777" w:rsidR="00142472" w:rsidRPr="00DF7AC5" w:rsidRDefault="00142472" w:rsidP="00C57EBE">
      <w:pPr>
        <w:ind w:firstLine="90"/>
        <w:rPr>
          <w:rFonts w:asciiTheme="majorBidi" w:hAnsiTheme="majorBidi" w:cstheme="majorBidi"/>
          <w:sz w:val="32"/>
          <w:szCs w:val="32"/>
        </w:rPr>
      </w:pPr>
      <w:r w:rsidRPr="00DF7AC5">
        <w:rPr>
          <w:rFonts w:asciiTheme="majorBidi" w:hAnsiTheme="majorBidi" w:cstheme="majorBidi"/>
          <w:sz w:val="32"/>
          <w:szCs w:val="32"/>
        </w:rPr>
        <w:t xml:space="preserve">A variety of things were called “holy of holies” (Heb. </w:t>
      </w:r>
      <w:proofErr w:type="spellStart"/>
      <w:r w:rsidRPr="00DF7AC5">
        <w:rPr>
          <w:rFonts w:asciiTheme="majorBidi" w:hAnsiTheme="majorBidi" w:cstheme="majorBidi"/>
          <w:i/>
          <w:sz w:val="32"/>
          <w:szCs w:val="32"/>
        </w:rPr>
        <w:t>qôdesh</w:t>
      </w:r>
      <w:proofErr w:type="spellEnd"/>
      <w:r w:rsidRPr="00DF7AC5">
        <w:rPr>
          <w:rFonts w:asciiTheme="majorBidi" w:hAnsiTheme="majorBidi" w:cstheme="majorBidi"/>
          <w:i/>
          <w:sz w:val="32"/>
          <w:szCs w:val="32"/>
        </w:rPr>
        <w:t xml:space="preserve"> </w:t>
      </w:r>
      <w:proofErr w:type="spellStart"/>
      <w:r w:rsidRPr="00DF7AC5">
        <w:rPr>
          <w:rFonts w:asciiTheme="majorBidi" w:hAnsiTheme="majorBidi" w:cstheme="majorBidi"/>
          <w:i/>
          <w:sz w:val="32"/>
          <w:szCs w:val="32"/>
        </w:rPr>
        <w:t>qâdâshîym</w:t>
      </w:r>
      <w:proofErr w:type="spellEnd"/>
      <w:r w:rsidRPr="00DF7AC5">
        <w:rPr>
          <w:rFonts w:asciiTheme="majorBidi" w:hAnsiTheme="majorBidi" w:cstheme="majorBidi"/>
          <w:sz w:val="32"/>
          <w:szCs w:val="32"/>
        </w:rPr>
        <w:t xml:space="preserve">) under the Law – the altar of burnt offering (Exo.29:37; 40:10), its utensils (Exo.30:28-29), the incense (Exo.30:36), and the various offerings </w:t>
      </w:r>
      <w:r w:rsidR="00C57EBE" w:rsidRPr="00DF7AC5">
        <w:rPr>
          <w:rFonts w:asciiTheme="majorBidi" w:hAnsiTheme="majorBidi" w:cstheme="majorBidi"/>
          <w:sz w:val="32"/>
          <w:szCs w:val="32"/>
        </w:rPr>
        <w:t xml:space="preserve">themselves </w:t>
      </w:r>
      <w:r w:rsidRPr="00DF7AC5">
        <w:rPr>
          <w:rFonts w:asciiTheme="majorBidi" w:hAnsiTheme="majorBidi" w:cstheme="majorBidi"/>
          <w:sz w:val="32"/>
          <w:szCs w:val="32"/>
        </w:rPr>
        <w:t>(Lev.2:3; 6:25; 7:1; 27:28). Of these the altar and its utensils were anointed. B</w:t>
      </w:r>
      <w:r w:rsidR="00C57EBE" w:rsidRPr="00DF7AC5">
        <w:rPr>
          <w:rFonts w:asciiTheme="majorBidi" w:hAnsiTheme="majorBidi" w:cstheme="majorBidi"/>
          <w:sz w:val="32"/>
          <w:szCs w:val="32"/>
        </w:rPr>
        <w:t>esides these,</w:t>
      </w:r>
      <w:r w:rsidRPr="00DF7AC5">
        <w:rPr>
          <w:rFonts w:asciiTheme="majorBidi" w:hAnsiTheme="majorBidi" w:cstheme="majorBidi"/>
          <w:sz w:val="32"/>
          <w:szCs w:val="32"/>
        </w:rPr>
        <w:t xml:space="preserve"> there was a more emphatic “</w:t>
      </w:r>
      <w:r w:rsidRPr="00DF7AC5">
        <w:rPr>
          <w:rFonts w:asciiTheme="majorBidi" w:hAnsiTheme="majorBidi" w:cstheme="majorBidi"/>
          <w:b/>
          <w:sz w:val="32"/>
          <w:szCs w:val="32"/>
        </w:rPr>
        <w:t>the</w:t>
      </w:r>
      <w:r w:rsidRPr="00DF7AC5">
        <w:rPr>
          <w:rFonts w:asciiTheme="majorBidi" w:hAnsiTheme="majorBidi" w:cstheme="majorBidi"/>
          <w:sz w:val="32"/>
          <w:szCs w:val="32"/>
        </w:rPr>
        <w:t xml:space="preserve"> holy of holies” (Heb. </w:t>
      </w:r>
      <w:proofErr w:type="spellStart"/>
      <w:r w:rsidRPr="00DF7AC5">
        <w:rPr>
          <w:rFonts w:asciiTheme="majorBidi" w:hAnsiTheme="majorBidi" w:cstheme="majorBidi"/>
          <w:i/>
          <w:sz w:val="32"/>
          <w:szCs w:val="32"/>
        </w:rPr>
        <w:t>qôdesh</w:t>
      </w:r>
      <w:proofErr w:type="spellEnd"/>
      <w:r w:rsidRPr="00DF7AC5">
        <w:rPr>
          <w:rFonts w:asciiTheme="majorBidi" w:hAnsiTheme="majorBidi" w:cstheme="majorBidi"/>
          <w:i/>
          <w:sz w:val="32"/>
          <w:szCs w:val="32"/>
        </w:rPr>
        <w:t xml:space="preserve"> </w:t>
      </w:r>
      <w:proofErr w:type="spellStart"/>
      <w:r w:rsidRPr="00DF7AC5">
        <w:rPr>
          <w:rFonts w:asciiTheme="majorBidi" w:hAnsiTheme="majorBidi" w:cstheme="majorBidi"/>
          <w:b/>
          <w:bCs/>
          <w:i/>
          <w:sz w:val="32"/>
          <w:szCs w:val="32"/>
        </w:rPr>
        <w:t>ha</w:t>
      </w:r>
      <w:r w:rsidRPr="00DF7AC5">
        <w:rPr>
          <w:rFonts w:asciiTheme="majorBidi" w:hAnsiTheme="majorBidi" w:cstheme="majorBidi"/>
          <w:i/>
          <w:sz w:val="32"/>
          <w:szCs w:val="32"/>
        </w:rPr>
        <w:t>qadâshîym</w:t>
      </w:r>
      <w:proofErr w:type="spellEnd"/>
      <w:r w:rsidRPr="00DF7AC5">
        <w:rPr>
          <w:rFonts w:asciiTheme="majorBidi" w:hAnsiTheme="majorBidi" w:cstheme="majorBidi"/>
          <w:sz w:val="32"/>
          <w:szCs w:val="32"/>
        </w:rPr>
        <w:t>) which applied to the inner Sanctuary, and this was also anointed (Exo.23:33-34; 40:9). Although Dan.9:24 does not use the definite article in “holy of holies”, the Sanctuary is wh</w:t>
      </w:r>
      <w:r w:rsidR="00F54D65" w:rsidRPr="00DF7AC5">
        <w:rPr>
          <w:rFonts w:asciiTheme="majorBidi" w:hAnsiTheme="majorBidi" w:cstheme="majorBidi"/>
          <w:sz w:val="32"/>
          <w:szCs w:val="32"/>
        </w:rPr>
        <w:t xml:space="preserve">at it must refer to because chapter </w:t>
      </w:r>
      <w:r w:rsidRPr="00DF7AC5">
        <w:rPr>
          <w:rFonts w:asciiTheme="majorBidi" w:hAnsiTheme="majorBidi" w:cstheme="majorBidi"/>
          <w:sz w:val="32"/>
          <w:szCs w:val="32"/>
        </w:rPr>
        <w:t>8 already spoke of this –</w:t>
      </w:r>
    </w:p>
    <w:p w14:paraId="05F3FB75" w14:textId="77777777" w:rsidR="00142472" w:rsidRPr="00DF7AC5" w:rsidRDefault="00142472" w:rsidP="00142472">
      <w:pPr>
        <w:ind w:left="360"/>
        <w:rPr>
          <w:rFonts w:asciiTheme="majorBidi" w:hAnsiTheme="majorBidi" w:cstheme="majorBidi"/>
          <w:sz w:val="32"/>
          <w:szCs w:val="32"/>
        </w:rPr>
      </w:pPr>
      <w:r w:rsidRPr="00DF7AC5">
        <w:rPr>
          <w:rFonts w:asciiTheme="majorBidi" w:hAnsiTheme="majorBidi" w:cstheme="majorBidi"/>
          <w:sz w:val="32"/>
          <w:szCs w:val="32"/>
        </w:rPr>
        <w:lastRenderedPageBreak/>
        <w:t xml:space="preserve">“Then I heard one holy one speaking. Then said another holy one to a certain one speaking, ‘Until when </w:t>
      </w:r>
      <w:r w:rsidRPr="00DF7AC5">
        <w:rPr>
          <w:rFonts w:asciiTheme="majorBidi" w:hAnsiTheme="majorBidi" w:cstheme="majorBidi"/>
          <w:i/>
          <w:iCs/>
          <w:sz w:val="32"/>
          <w:szCs w:val="32"/>
        </w:rPr>
        <w:t>is</w:t>
      </w:r>
      <w:r w:rsidRPr="00DF7AC5">
        <w:rPr>
          <w:rFonts w:asciiTheme="majorBidi" w:hAnsiTheme="majorBidi" w:cstheme="majorBidi"/>
          <w:sz w:val="32"/>
          <w:szCs w:val="32"/>
        </w:rPr>
        <w:t xml:space="preserve"> </w:t>
      </w:r>
      <w:r w:rsidRPr="00DF7AC5">
        <w:rPr>
          <w:rFonts w:asciiTheme="majorBidi" w:hAnsiTheme="majorBidi" w:cstheme="majorBidi"/>
          <w:b/>
          <w:bCs/>
          <w:sz w:val="32"/>
          <w:szCs w:val="32"/>
        </w:rPr>
        <w:t>the vision</w:t>
      </w:r>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châzôwn</w:t>
      </w:r>
      <w:r w:rsidRPr="00DF7AC5">
        <w:rPr>
          <w:rFonts w:asciiTheme="majorBidi" w:hAnsiTheme="majorBidi" w:cstheme="majorBidi"/>
          <w:sz w:val="32"/>
          <w:szCs w:val="32"/>
        </w:rPr>
        <w:t xml:space="preserve">) of </w:t>
      </w:r>
      <w:r w:rsidRPr="00DF7AC5">
        <w:rPr>
          <w:rFonts w:asciiTheme="majorBidi" w:hAnsiTheme="majorBidi" w:cstheme="majorBidi"/>
          <w:sz w:val="32"/>
          <w:szCs w:val="32"/>
          <w:u w:val="double"/>
        </w:rPr>
        <w:t>the continuously</w:t>
      </w:r>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tâmîyd</w:t>
      </w:r>
      <w:r w:rsidRPr="00DF7AC5">
        <w:rPr>
          <w:rFonts w:asciiTheme="majorBidi" w:hAnsiTheme="majorBidi" w:cstheme="majorBidi"/>
          <w:sz w:val="32"/>
          <w:szCs w:val="32"/>
        </w:rPr>
        <w:t xml:space="preserve">) and </w:t>
      </w:r>
      <w:r w:rsidRPr="00DF7AC5">
        <w:rPr>
          <w:rFonts w:asciiTheme="majorBidi" w:hAnsiTheme="majorBidi" w:cstheme="majorBidi"/>
          <w:color w:val="BF8F00" w:themeColor="accent4" w:themeShade="BF"/>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color w:val="BF8F00" w:themeColor="accent4" w:themeShade="BF"/>
          <w:sz w:val="32"/>
          <w:szCs w:val="32"/>
        </w:rPr>
        <w:t xml:space="preserve">desolating rebellion </w:t>
      </w:r>
      <w:r w:rsidRPr="00DF7AC5">
        <w:rPr>
          <w:rFonts w:asciiTheme="majorBidi" w:hAnsiTheme="majorBidi" w:cstheme="majorBidi"/>
          <w:sz w:val="32"/>
          <w:szCs w:val="32"/>
        </w:rPr>
        <w:t>(</w:t>
      </w:r>
      <w:proofErr w:type="spellStart"/>
      <w:r w:rsidRPr="00DF7AC5">
        <w:rPr>
          <w:rFonts w:asciiTheme="majorBidi" w:hAnsiTheme="majorBidi" w:cstheme="majorBidi"/>
          <w:i/>
          <w:iCs/>
          <w:sz w:val="32"/>
          <w:szCs w:val="32"/>
        </w:rPr>
        <w:t>pesha</w:t>
      </w:r>
      <w:proofErr w:type="spellEnd"/>
      <w:r w:rsidRPr="00DF7AC5">
        <w:rPr>
          <w:rFonts w:asciiTheme="majorBidi" w:hAnsiTheme="majorBidi" w:cstheme="majorBidi"/>
          <w:i/>
          <w:iCs/>
          <w:sz w:val="32"/>
          <w:szCs w:val="32"/>
        </w:rPr>
        <w:t>`</w:t>
      </w:r>
      <w:r w:rsidRPr="00DF7AC5">
        <w:rPr>
          <w:rFonts w:asciiTheme="majorBidi" w:hAnsiTheme="majorBidi" w:cstheme="majorBidi"/>
          <w:sz w:val="32"/>
          <w:szCs w:val="32"/>
        </w:rPr>
        <w:t xml:space="preserve">) to give both </w:t>
      </w:r>
      <w:r w:rsidRPr="00DF7AC5">
        <w:rPr>
          <w:rFonts w:asciiTheme="majorBidi" w:hAnsiTheme="majorBidi" w:cstheme="majorBidi"/>
          <w:color w:val="0070C0"/>
          <w:sz w:val="32"/>
          <w:szCs w:val="32"/>
        </w:rPr>
        <w:t xml:space="preserve">holy </w:t>
      </w:r>
      <w:r w:rsidRPr="00DF7AC5">
        <w:rPr>
          <w:rFonts w:asciiTheme="majorBidi" w:hAnsiTheme="majorBidi" w:cstheme="majorBidi"/>
          <w:i/>
          <w:iCs/>
          <w:color w:val="0070C0"/>
          <w:sz w:val="32"/>
          <w:szCs w:val="32"/>
        </w:rPr>
        <w:t>place</w:t>
      </w:r>
      <w:r w:rsidRPr="00DF7AC5">
        <w:rPr>
          <w:rFonts w:asciiTheme="majorBidi" w:hAnsiTheme="majorBidi" w:cstheme="majorBidi"/>
          <w:sz w:val="32"/>
          <w:szCs w:val="32"/>
        </w:rPr>
        <w:t xml:space="preserve"> and army </w:t>
      </w:r>
      <w:r w:rsidRPr="00DF7AC5">
        <w:rPr>
          <w:rFonts w:asciiTheme="majorBidi" w:hAnsiTheme="majorBidi" w:cstheme="majorBidi"/>
          <w:i/>
          <w:iCs/>
          <w:sz w:val="32"/>
          <w:szCs w:val="32"/>
        </w:rPr>
        <w:t>for</w:t>
      </w:r>
      <w:r w:rsidRPr="00DF7AC5">
        <w:rPr>
          <w:rFonts w:asciiTheme="majorBidi" w:hAnsiTheme="majorBidi" w:cstheme="majorBidi"/>
          <w:sz w:val="32"/>
          <w:szCs w:val="32"/>
        </w:rPr>
        <w:t xml:space="preserve"> a </w:t>
      </w:r>
      <w:r w:rsidRPr="00DF7AC5">
        <w:rPr>
          <w:rFonts w:asciiTheme="majorBidi" w:hAnsiTheme="majorBidi" w:cstheme="majorBidi"/>
          <w:sz w:val="32"/>
          <w:szCs w:val="32"/>
          <w:u w:val="single"/>
        </w:rPr>
        <w:t>trampling</w:t>
      </w:r>
      <w:r w:rsidRPr="00DF7AC5">
        <w:rPr>
          <w:rFonts w:asciiTheme="majorBidi" w:hAnsiTheme="majorBidi" w:cstheme="majorBidi"/>
          <w:sz w:val="32"/>
          <w:szCs w:val="32"/>
        </w:rPr>
        <w:t>?’</w:t>
      </w:r>
      <w:r w:rsidRPr="00DF7AC5">
        <w:rPr>
          <w:rFonts w:asciiTheme="majorBidi" w:hAnsiTheme="majorBidi" w:cstheme="majorBidi"/>
          <w:b/>
          <w:bCs/>
          <w:sz w:val="32"/>
          <w:szCs w:val="32"/>
        </w:rPr>
        <w:t xml:space="preserve"> </w:t>
      </w:r>
      <w:r w:rsidRPr="00DF7AC5">
        <w:rPr>
          <w:rFonts w:asciiTheme="majorBidi" w:hAnsiTheme="majorBidi" w:cstheme="majorBidi"/>
          <w:sz w:val="32"/>
          <w:szCs w:val="32"/>
        </w:rPr>
        <w:t xml:space="preserve">And he said to me, ‘Until evening-morning two thousand and three hundred – then will be </w:t>
      </w:r>
      <w:r w:rsidRPr="00DF7AC5">
        <w:rPr>
          <w:rFonts w:asciiTheme="majorBidi" w:hAnsiTheme="majorBidi" w:cstheme="majorBidi"/>
          <w:sz w:val="32"/>
          <w:szCs w:val="32"/>
          <w:u w:val="single"/>
        </w:rPr>
        <w:t>put right</w:t>
      </w:r>
      <w:r w:rsidRPr="00DF7AC5">
        <w:rPr>
          <w:rFonts w:asciiTheme="majorBidi" w:hAnsiTheme="majorBidi" w:cstheme="majorBidi"/>
          <w:sz w:val="32"/>
          <w:szCs w:val="32"/>
        </w:rPr>
        <w:t xml:space="preserve"> </w:t>
      </w:r>
      <w:r w:rsidRPr="00DF7AC5">
        <w:rPr>
          <w:rFonts w:asciiTheme="majorBidi" w:hAnsiTheme="majorBidi" w:cstheme="majorBidi"/>
          <w:color w:val="0070C0"/>
          <w:sz w:val="32"/>
          <w:szCs w:val="32"/>
        </w:rPr>
        <w:t xml:space="preserve">the holy </w:t>
      </w:r>
      <w:r w:rsidRPr="00DF7AC5">
        <w:rPr>
          <w:rFonts w:asciiTheme="majorBidi" w:hAnsiTheme="majorBidi" w:cstheme="majorBidi"/>
          <w:i/>
          <w:iCs/>
          <w:color w:val="0070C0"/>
          <w:sz w:val="32"/>
          <w:szCs w:val="32"/>
        </w:rPr>
        <w:t>place</w:t>
      </w:r>
      <w:r w:rsidRPr="00DF7AC5">
        <w:rPr>
          <w:rFonts w:asciiTheme="majorBidi" w:hAnsiTheme="majorBidi" w:cstheme="majorBidi"/>
          <w:sz w:val="32"/>
          <w:szCs w:val="32"/>
        </w:rPr>
        <w:t>.’”     Dan.8:13-14</w:t>
      </w:r>
    </w:p>
    <w:p w14:paraId="05F3FB76" w14:textId="77777777" w:rsidR="00142472" w:rsidRPr="00DF7AC5" w:rsidRDefault="00142472" w:rsidP="00142472">
      <w:pPr>
        <w:rPr>
          <w:rFonts w:asciiTheme="majorBidi" w:hAnsiTheme="majorBidi" w:cstheme="majorBidi"/>
          <w:sz w:val="32"/>
          <w:szCs w:val="32"/>
        </w:rPr>
      </w:pPr>
      <w:r w:rsidRPr="00DF7AC5">
        <w:rPr>
          <w:rFonts w:asciiTheme="majorBidi" w:hAnsiTheme="majorBidi" w:cstheme="majorBidi"/>
          <w:sz w:val="32"/>
          <w:szCs w:val="32"/>
        </w:rPr>
        <w:t>The defilement of the holy place, its “</w:t>
      </w:r>
      <w:r w:rsidRPr="00DF7AC5">
        <w:rPr>
          <w:rFonts w:asciiTheme="majorBidi" w:hAnsiTheme="majorBidi" w:cstheme="majorBidi"/>
          <w:sz w:val="32"/>
          <w:szCs w:val="32"/>
          <w:u w:val="single"/>
        </w:rPr>
        <w:t>trampling</w:t>
      </w:r>
      <w:r w:rsidRPr="00DF7AC5">
        <w:rPr>
          <w:rFonts w:asciiTheme="majorBidi" w:hAnsiTheme="majorBidi" w:cstheme="majorBidi"/>
          <w:sz w:val="32"/>
          <w:szCs w:val="32"/>
        </w:rPr>
        <w:t>” by outsiders like “Little Horn”, will necessitate its cleansing (being “</w:t>
      </w:r>
      <w:r w:rsidRPr="00DF7AC5">
        <w:rPr>
          <w:rFonts w:asciiTheme="majorBidi" w:hAnsiTheme="majorBidi" w:cstheme="majorBidi"/>
          <w:sz w:val="32"/>
          <w:szCs w:val="32"/>
          <w:u w:val="single"/>
        </w:rPr>
        <w:t>put right</w:t>
      </w:r>
      <w:r w:rsidRPr="00DF7AC5">
        <w:rPr>
          <w:rFonts w:asciiTheme="majorBidi" w:hAnsiTheme="majorBidi" w:cstheme="majorBidi"/>
          <w:sz w:val="32"/>
          <w:szCs w:val="32"/>
        </w:rPr>
        <w:t xml:space="preserve">”) afterward. And the final touch will be this anointing. </w:t>
      </w:r>
    </w:p>
    <w:p w14:paraId="05F3FB77" w14:textId="77777777" w:rsidR="00142472" w:rsidRPr="00DF7AC5" w:rsidRDefault="00142472" w:rsidP="00142472">
      <w:pPr>
        <w:ind w:firstLine="360"/>
        <w:rPr>
          <w:rFonts w:asciiTheme="majorBidi" w:hAnsiTheme="majorBidi" w:cstheme="majorBidi"/>
          <w:sz w:val="32"/>
          <w:szCs w:val="32"/>
        </w:rPr>
      </w:pPr>
      <w:r w:rsidRPr="00DF7AC5">
        <w:rPr>
          <w:rFonts w:asciiTheme="majorBidi" w:hAnsiTheme="majorBidi" w:cstheme="majorBidi"/>
          <w:sz w:val="32"/>
          <w:szCs w:val="32"/>
        </w:rPr>
        <w:t xml:space="preserve">Now </w:t>
      </w:r>
      <w:r w:rsidR="00BE07CD" w:rsidRPr="00DF7AC5">
        <w:rPr>
          <w:rFonts w:asciiTheme="majorBidi" w:hAnsiTheme="majorBidi" w:cstheme="majorBidi"/>
          <w:sz w:val="32"/>
          <w:szCs w:val="32"/>
        </w:rPr>
        <w:t xml:space="preserve">let us </w:t>
      </w:r>
      <w:r w:rsidRPr="00DF7AC5">
        <w:rPr>
          <w:rFonts w:asciiTheme="majorBidi" w:hAnsiTheme="majorBidi" w:cstheme="majorBidi"/>
          <w:sz w:val="32"/>
          <w:szCs w:val="32"/>
        </w:rPr>
        <w:t>compare the second set of subordinate elements –</w:t>
      </w:r>
    </w:p>
    <w:p w14:paraId="05F3FB78" w14:textId="77777777" w:rsidR="00142472" w:rsidRPr="00DF7AC5" w:rsidRDefault="00142472" w:rsidP="00142472">
      <w:pPr>
        <w:spacing w:after="0"/>
        <w:ind w:left="3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1</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w:t>
      </w:r>
      <w:r w:rsidRPr="00DF7AC5">
        <w:rPr>
          <w:rFonts w:asciiTheme="majorBidi" w:hAnsiTheme="majorBidi" w:cstheme="majorBidi"/>
          <w:color w:val="C00000"/>
          <w:sz w:val="32"/>
          <w:szCs w:val="32"/>
        </w:rPr>
        <w:t>its</w:t>
      </w:r>
      <w:r w:rsidRPr="00DF7AC5">
        <w:rPr>
          <w:rFonts w:asciiTheme="majorBidi" w:hAnsiTheme="majorBidi" w:cstheme="majorBidi"/>
          <w:color w:val="808080" w:themeColor="background1" w:themeShade="80"/>
          <w:sz w:val="32"/>
          <w:szCs w:val="32"/>
        </w:rPr>
        <w:t xml:space="preserve"> </w:t>
      </w:r>
      <w:r w:rsidRPr="00DF7AC5">
        <w:rPr>
          <w:rFonts w:asciiTheme="majorBidi" w:hAnsiTheme="majorBidi" w:cstheme="majorBidi"/>
          <w:sz w:val="32"/>
          <w:szCs w:val="32"/>
        </w:rPr>
        <w:t xml:space="preserve">(people’s) end </w:t>
      </w:r>
      <w:r w:rsidRPr="00DF7AC5">
        <w:rPr>
          <w:rFonts w:asciiTheme="majorBidi" w:hAnsiTheme="majorBidi" w:cstheme="majorBidi"/>
          <w:i/>
          <w:iCs/>
          <w:sz w:val="32"/>
          <w:szCs w:val="32"/>
        </w:rPr>
        <w:t>will be</w:t>
      </w:r>
      <w:r w:rsidRPr="00DF7AC5">
        <w:rPr>
          <w:rFonts w:asciiTheme="majorBidi" w:hAnsiTheme="majorBidi" w:cstheme="majorBidi"/>
          <w:sz w:val="32"/>
          <w:szCs w:val="32"/>
        </w:rPr>
        <w:t xml:space="preserve"> by a flood,</w:t>
      </w:r>
    </w:p>
    <w:p w14:paraId="05F3FB79" w14:textId="77777777" w:rsidR="00142472" w:rsidRPr="00DF7AC5" w:rsidRDefault="00142472" w:rsidP="00142472">
      <w:pPr>
        <w:spacing w:after="0"/>
        <w:ind w:left="3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2</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until </w:t>
      </w:r>
      <w:r w:rsidRPr="00DF7AC5">
        <w:rPr>
          <w:rFonts w:asciiTheme="majorBidi" w:hAnsiTheme="majorBidi" w:cstheme="majorBidi"/>
          <w:i/>
          <w:iCs/>
          <w:sz w:val="32"/>
          <w:szCs w:val="32"/>
        </w:rPr>
        <w:t>the</w:t>
      </w:r>
      <w:r w:rsidRPr="00DF7AC5">
        <w:rPr>
          <w:rFonts w:asciiTheme="majorBidi" w:hAnsiTheme="majorBidi" w:cstheme="majorBidi"/>
          <w:color w:val="808080" w:themeColor="background1" w:themeShade="80"/>
          <w:sz w:val="32"/>
          <w:szCs w:val="32"/>
        </w:rPr>
        <w:t xml:space="preserve"> </w:t>
      </w:r>
      <w:r w:rsidRPr="00DF7AC5">
        <w:rPr>
          <w:rFonts w:asciiTheme="majorBidi" w:hAnsiTheme="majorBidi" w:cstheme="majorBidi"/>
          <w:sz w:val="32"/>
          <w:szCs w:val="32"/>
        </w:rPr>
        <w:t xml:space="preserve">end of war </w:t>
      </w:r>
      <w:r w:rsidRPr="00DF7AC5">
        <w:rPr>
          <w:rFonts w:asciiTheme="majorBidi" w:hAnsiTheme="majorBidi" w:cstheme="majorBidi"/>
          <w:color w:val="BF8F00" w:themeColor="accent4" w:themeShade="BF"/>
          <w:sz w:val="32"/>
          <w:szCs w:val="32"/>
        </w:rPr>
        <w:t>desolations</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shâmêm</w:t>
      </w:r>
      <w:proofErr w:type="spellEnd"/>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are</w:t>
      </w:r>
      <w:r w:rsidRPr="00DF7AC5">
        <w:rPr>
          <w:rFonts w:asciiTheme="majorBidi" w:hAnsiTheme="majorBidi" w:cstheme="majorBidi"/>
          <w:sz w:val="32"/>
          <w:szCs w:val="32"/>
        </w:rPr>
        <w:t xml:space="preserve"> </w:t>
      </w:r>
      <w:r w:rsidRPr="00DF7AC5">
        <w:rPr>
          <w:rFonts w:asciiTheme="majorBidi" w:hAnsiTheme="majorBidi" w:cstheme="majorBidi"/>
          <w:color w:val="C45911" w:themeColor="accent2" w:themeShade="BF"/>
          <w:sz w:val="32"/>
          <w:szCs w:val="32"/>
        </w:rPr>
        <w:t>being decided</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chârats</w:t>
      </w:r>
      <w:proofErr w:type="spellEnd"/>
      <w:r w:rsidRPr="00DF7AC5">
        <w:rPr>
          <w:rFonts w:asciiTheme="majorBidi" w:hAnsiTheme="majorBidi" w:cstheme="majorBidi"/>
          <w:sz w:val="32"/>
          <w:szCs w:val="32"/>
        </w:rPr>
        <w:t>).</w:t>
      </w:r>
    </w:p>
    <w:p w14:paraId="05F3FB7A" w14:textId="77777777" w:rsidR="00142472" w:rsidRPr="00DF7AC5" w:rsidRDefault="00142472" w:rsidP="00142472">
      <w:pPr>
        <w:spacing w:after="0"/>
        <w:ind w:left="3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3</w:t>
      </w:r>
      <w:r w:rsidRPr="00DF7AC5">
        <w:rPr>
          <w:rFonts w:asciiTheme="majorBidi" w:hAnsiTheme="majorBidi" w:cstheme="majorBidi"/>
          <w:b/>
          <w:bCs/>
          <w:sz w:val="32"/>
          <w:szCs w:val="32"/>
        </w:rPr>
        <w:t xml:space="preserve">. </w:t>
      </w:r>
      <w:r w:rsidRPr="00DF7AC5">
        <w:rPr>
          <w:rFonts w:asciiTheme="majorBidi" w:hAnsiTheme="majorBidi" w:cstheme="majorBidi"/>
          <w:sz w:val="32"/>
          <w:szCs w:val="32"/>
        </w:rPr>
        <w:t xml:space="preserve">Then he will make strong a covenant for </w:t>
      </w:r>
      <w:r w:rsidRPr="00DF7AC5">
        <w:rPr>
          <w:rFonts w:asciiTheme="majorBidi" w:hAnsiTheme="majorBidi" w:cstheme="majorBidi"/>
          <w:color w:val="C00000"/>
          <w:sz w:val="32"/>
          <w:szCs w:val="32"/>
        </w:rPr>
        <w:t>many</w:t>
      </w:r>
      <w:r w:rsidRPr="00DF7AC5">
        <w:rPr>
          <w:rFonts w:asciiTheme="majorBidi" w:hAnsiTheme="majorBidi" w:cstheme="majorBidi"/>
          <w:sz w:val="32"/>
          <w:szCs w:val="32"/>
        </w:rPr>
        <w:t xml:space="preserve"> </w:t>
      </w:r>
    </w:p>
    <w:p w14:paraId="05F3FB7B" w14:textId="77777777" w:rsidR="00142472" w:rsidRPr="00DF7AC5" w:rsidRDefault="00142472" w:rsidP="00142472">
      <w:pPr>
        <w:spacing w:after="0"/>
        <w:ind w:left="3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4</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he will make cease sacrifice and gift,</w:t>
      </w:r>
    </w:p>
    <w:p w14:paraId="05F3FB7C" w14:textId="77777777" w:rsidR="00142472" w:rsidRPr="00DF7AC5" w:rsidRDefault="00142472" w:rsidP="00BE07CD">
      <w:pPr>
        <w:spacing w:after="0"/>
        <w:ind w:left="360" w:right="-810"/>
        <w:rPr>
          <w:rFonts w:asciiTheme="majorBidi" w:hAnsiTheme="majorBidi" w:cstheme="majorBidi"/>
          <w:sz w:val="32"/>
          <w:szCs w:val="32"/>
        </w:rPr>
      </w:pP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6</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and upon a </w:t>
      </w:r>
      <w:r w:rsidRPr="00DF7AC5">
        <w:rPr>
          <w:rFonts w:asciiTheme="majorBidi" w:hAnsiTheme="majorBidi" w:cstheme="majorBidi"/>
          <w:color w:val="0070C0"/>
          <w:sz w:val="32"/>
          <w:szCs w:val="32"/>
        </w:rPr>
        <w:t>wing</w:t>
      </w:r>
      <w:r w:rsidRPr="00DF7AC5">
        <w:rPr>
          <w:rFonts w:asciiTheme="majorBidi" w:hAnsiTheme="majorBidi" w:cstheme="majorBidi"/>
          <w:sz w:val="32"/>
          <w:szCs w:val="32"/>
        </w:rPr>
        <w:t xml:space="preserve"> of</w:t>
      </w:r>
      <w:r w:rsidRPr="00DF7AC5">
        <w:rPr>
          <w:rFonts w:asciiTheme="majorBidi" w:hAnsiTheme="majorBidi" w:cstheme="majorBidi"/>
          <w:sz w:val="32"/>
          <w:szCs w:val="32"/>
          <w:u w:val="single"/>
        </w:rPr>
        <w:t xml:space="preserve"> abominations</w:t>
      </w:r>
      <w:r w:rsidRPr="00DF7AC5">
        <w:rPr>
          <w:rFonts w:asciiTheme="majorBidi" w:hAnsiTheme="majorBidi" w:cstheme="majorBidi"/>
          <w:sz w:val="32"/>
          <w:szCs w:val="32"/>
        </w:rPr>
        <w:t xml:space="preserve"> (</w:t>
      </w:r>
      <w:proofErr w:type="spellStart"/>
      <w:r w:rsidR="00BE07CD" w:rsidRPr="00DF7AC5">
        <w:rPr>
          <w:rFonts w:asciiTheme="majorBidi" w:hAnsiTheme="majorBidi" w:cstheme="majorBidi"/>
          <w:i/>
          <w:iCs/>
          <w:sz w:val="32"/>
          <w:szCs w:val="32"/>
        </w:rPr>
        <w:t>shîqqûwts</w:t>
      </w:r>
      <w:proofErr w:type="spellEnd"/>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will be a</w:t>
      </w:r>
      <w:r w:rsidRPr="00DF7AC5">
        <w:rPr>
          <w:rFonts w:asciiTheme="majorBidi" w:hAnsiTheme="majorBidi" w:cstheme="majorBidi"/>
          <w:sz w:val="32"/>
          <w:szCs w:val="32"/>
        </w:rPr>
        <w:t xml:space="preserve"> </w:t>
      </w:r>
      <w:r w:rsidRPr="00DF7AC5">
        <w:rPr>
          <w:rFonts w:asciiTheme="majorBidi" w:hAnsiTheme="majorBidi" w:cstheme="majorBidi"/>
          <w:color w:val="BF8F00" w:themeColor="accent4" w:themeShade="BF"/>
          <w:sz w:val="32"/>
          <w:szCs w:val="32"/>
        </w:rPr>
        <w:t>desolating one</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shâmêm</w:t>
      </w:r>
      <w:proofErr w:type="spellEnd"/>
      <w:r w:rsidRPr="00DF7AC5">
        <w:rPr>
          <w:rFonts w:asciiTheme="majorBidi" w:hAnsiTheme="majorBidi" w:cstheme="majorBidi"/>
          <w:sz w:val="32"/>
          <w:szCs w:val="32"/>
        </w:rPr>
        <w:t xml:space="preserve">), </w:t>
      </w:r>
    </w:p>
    <w:p w14:paraId="05F3FB7D" w14:textId="77777777" w:rsidR="00142472" w:rsidRPr="00DF7AC5" w:rsidRDefault="00142472" w:rsidP="00142472">
      <w:pPr>
        <w:ind w:left="360"/>
        <w:rPr>
          <w:rFonts w:asciiTheme="majorBidi" w:hAnsiTheme="majorBidi" w:cstheme="majorBidi"/>
          <w:sz w:val="32"/>
          <w:szCs w:val="32"/>
        </w:rPr>
      </w:pPr>
      <w:r w:rsidRPr="00DF7AC5">
        <w:rPr>
          <w:rFonts w:asciiTheme="majorBidi" w:hAnsiTheme="majorBidi" w:cstheme="majorBidi"/>
          <w:b/>
          <w:bCs/>
          <w:sz w:val="32"/>
          <w:szCs w:val="32"/>
        </w:rPr>
        <w:t>a</w:t>
      </w:r>
      <w:r w:rsidRPr="00DF7AC5">
        <w:rPr>
          <w:rFonts w:asciiTheme="majorBidi" w:hAnsiTheme="majorBidi" w:cstheme="majorBidi"/>
          <w:b/>
          <w:bCs/>
          <w:sz w:val="32"/>
          <w:szCs w:val="32"/>
          <w:vertAlign w:val="subscript"/>
        </w:rPr>
        <w:t>5</w:t>
      </w:r>
      <w:r w:rsidRPr="00DF7AC5">
        <w:rPr>
          <w:rFonts w:asciiTheme="majorBidi" w:hAnsiTheme="majorBidi" w:cstheme="majorBidi"/>
          <w:sz w:val="32"/>
          <w:szCs w:val="32"/>
        </w:rPr>
        <w:t xml:space="preserve">. and up to </w:t>
      </w:r>
      <w:r w:rsidRPr="00DF7AC5">
        <w:rPr>
          <w:rFonts w:asciiTheme="majorBidi" w:hAnsiTheme="majorBidi" w:cstheme="majorBidi"/>
          <w:color w:val="538135" w:themeColor="accent6" w:themeShade="BF"/>
          <w:sz w:val="32"/>
          <w:szCs w:val="32"/>
        </w:rPr>
        <w:t>completion</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kâlâh</w:t>
      </w:r>
      <w:proofErr w:type="spellEnd"/>
      <w:r w:rsidRPr="00DF7AC5">
        <w:rPr>
          <w:rFonts w:asciiTheme="majorBidi" w:hAnsiTheme="majorBidi" w:cstheme="majorBidi"/>
          <w:sz w:val="32"/>
          <w:szCs w:val="32"/>
        </w:rPr>
        <w:t xml:space="preserve">) even a </w:t>
      </w:r>
      <w:r w:rsidRPr="00DF7AC5">
        <w:rPr>
          <w:rFonts w:asciiTheme="majorBidi" w:hAnsiTheme="majorBidi" w:cstheme="majorBidi"/>
          <w:color w:val="C45911" w:themeColor="accent2" w:themeShade="BF"/>
          <w:sz w:val="32"/>
          <w:szCs w:val="32"/>
        </w:rPr>
        <w:t>strict decision</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chârats</w:t>
      </w:r>
      <w:proofErr w:type="spellEnd"/>
      <w:r w:rsidRPr="00DF7AC5">
        <w:rPr>
          <w:rFonts w:asciiTheme="majorBidi" w:hAnsiTheme="majorBidi" w:cstheme="majorBidi"/>
          <w:sz w:val="32"/>
          <w:szCs w:val="32"/>
        </w:rPr>
        <w:t xml:space="preserve">) will be poured out upon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color w:val="BF8F00" w:themeColor="accent4" w:themeShade="BF"/>
          <w:sz w:val="32"/>
          <w:szCs w:val="32"/>
        </w:rPr>
        <w:t>desolating one</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shâmêm</w:t>
      </w:r>
      <w:proofErr w:type="spellEnd"/>
      <w:r w:rsidRPr="00DF7AC5">
        <w:rPr>
          <w:rFonts w:asciiTheme="majorBidi" w:hAnsiTheme="majorBidi" w:cstheme="majorBidi"/>
          <w:sz w:val="32"/>
          <w:szCs w:val="32"/>
        </w:rPr>
        <w:t>).’</w:t>
      </w:r>
    </w:p>
    <w:p w14:paraId="05F3FB7E" w14:textId="77777777" w:rsidR="00142472" w:rsidRPr="00DF7AC5" w:rsidRDefault="00142472" w:rsidP="00C57EBE">
      <w:pPr>
        <w:rPr>
          <w:rFonts w:asciiTheme="majorBidi" w:hAnsiTheme="majorBidi" w:cstheme="majorBidi"/>
          <w:bCs/>
          <w:sz w:val="32"/>
          <w:szCs w:val="32"/>
        </w:rPr>
      </w:pPr>
      <w:r w:rsidRPr="00DF7AC5">
        <w:rPr>
          <w:rFonts w:asciiTheme="majorBidi" w:hAnsiTheme="majorBidi" w:cstheme="majorBidi"/>
          <w:bCs/>
          <w:sz w:val="32"/>
          <w:szCs w:val="32"/>
        </w:rPr>
        <w:t xml:space="preserve">The second </w:t>
      </w: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6</w:t>
      </w:r>
      <w:r w:rsidRPr="00DF7AC5">
        <w:rPr>
          <w:rFonts w:asciiTheme="majorBidi" w:hAnsiTheme="majorBidi" w:cstheme="majorBidi"/>
          <w:b/>
          <w:bCs/>
          <w:sz w:val="32"/>
          <w:szCs w:val="32"/>
        </w:rPr>
        <w:t xml:space="preserve">. </w:t>
      </w:r>
      <w:r w:rsidRPr="00DF7AC5">
        <w:rPr>
          <w:rFonts w:asciiTheme="majorBidi" w:hAnsiTheme="majorBidi" w:cstheme="majorBidi"/>
          <w:bCs/>
          <w:sz w:val="32"/>
          <w:szCs w:val="32"/>
        </w:rPr>
        <w:t xml:space="preserve">element above, </w:t>
      </w:r>
      <w:r w:rsidR="00C57EBE" w:rsidRPr="00DF7AC5">
        <w:rPr>
          <w:rFonts w:asciiTheme="majorBidi" w:hAnsiTheme="majorBidi" w:cstheme="majorBidi"/>
          <w:sz w:val="32"/>
          <w:szCs w:val="32"/>
        </w:rPr>
        <w:t>which</w:t>
      </w:r>
      <w:r w:rsidRPr="00DF7AC5">
        <w:rPr>
          <w:rFonts w:asciiTheme="majorBidi" w:hAnsiTheme="majorBidi" w:cstheme="majorBidi"/>
          <w:bCs/>
          <w:sz w:val="32"/>
          <w:szCs w:val="32"/>
        </w:rPr>
        <w:t xml:space="preserve"> is “concerning your holy city”, is this “wing of abominations” – a corner or wing of the Sanctuary where the abomination of desolation will sit. The presence of this abomination, and of the king doing according to his desire (11:36), as well as the presence of other Gentiles will render the Sanctuary “common and unclean” (Acts 10:14). In order to “sanctify” </w:t>
      </w:r>
      <w:r w:rsidR="000A65C5" w:rsidRPr="00DF7AC5">
        <w:rPr>
          <w:rFonts w:asciiTheme="majorBidi" w:hAnsiTheme="majorBidi" w:cstheme="majorBidi"/>
          <w:bCs/>
          <w:sz w:val="32"/>
          <w:szCs w:val="32"/>
        </w:rPr>
        <w:t xml:space="preserve">it again </w:t>
      </w:r>
      <w:r w:rsidRPr="00DF7AC5">
        <w:rPr>
          <w:rFonts w:asciiTheme="majorBidi" w:hAnsiTheme="majorBidi" w:cstheme="majorBidi"/>
          <w:bCs/>
          <w:sz w:val="32"/>
          <w:szCs w:val="32"/>
        </w:rPr>
        <w:t xml:space="preserve">(Heb. </w:t>
      </w:r>
      <w:proofErr w:type="spellStart"/>
      <w:r w:rsidRPr="00DF7AC5">
        <w:rPr>
          <w:rFonts w:asciiTheme="majorBidi" w:hAnsiTheme="majorBidi" w:cstheme="majorBidi"/>
          <w:bCs/>
          <w:i/>
          <w:iCs/>
          <w:sz w:val="32"/>
          <w:szCs w:val="32"/>
        </w:rPr>
        <w:t>qâdash</w:t>
      </w:r>
      <w:proofErr w:type="spellEnd"/>
      <w:r w:rsidRPr="00DF7AC5">
        <w:rPr>
          <w:rFonts w:asciiTheme="majorBidi" w:hAnsiTheme="majorBidi" w:cstheme="majorBidi"/>
          <w:bCs/>
          <w:sz w:val="32"/>
          <w:szCs w:val="32"/>
        </w:rPr>
        <w:t>, “make holy”), it must be cleared of all the trappings of idolatry, especially of “the Man of Sin” (2 Th.2:3-4), then anointed again</w:t>
      </w:r>
      <w:r w:rsidR="00956E64" w:rsidRPr="00DF7AC5">
        <w:rPr>
          <w:rFonts w:asciiTheme="majorBidi" w:hAnsiTheme="majorBidi" w:cstheme="majorBidi"/>
          <w:bCs/>
          <w:sz w:val="32"/>
          <w:szCs w:val="32"/>
        </w:rPr>
        <w:t xml:space="preserve"> per the </w:t>
      </w:r>
      <w:r w:rsidR="00313BCC" w:rsidRPr="00DF7AC5">
        <w:rPr>
          <w:rFonts w:asciiTheme="majorBidi" w:hAnsiTheme="majorBidi" w:cstheme="majorBidi"/>
          <w:bCs/>
          <w:sz w:val="32"/>
          <w:szCs w:val="32"/>
        </w:rPr>
        <w:t>earlier</w:t>
      </w:r>
      <w:r w:rsidR="00956E64" w:rsidRPr="00DF7AC5">
        <w:rPr>
          <w:rFonts w:asciiTheme="majorBidi" w:hAnsiTheme="majorBidi" w:cstheme="majorBidi"/>
          <w:bCs/>
          <w:sz w:val="32"/>
          <w:szCs w:val="32"/>
        </w:rPr>
        <w:t xml:space="preserve"> </w:t>
      </w:r>
      <w:r w:rsidR="00956E64" w:rsidRPr="00DF7AC5">
        <w:rPr>
          <w:rFonts w:asciiTheme="majorBidi" w:hAnsiTheme="majorBidi" w:cstheme="majorBidi"/>
          <w:b/>
          <w:bCs/>
          <w:sz w:val="32"/>
          <w:szCs w:val="32"/>
        </w:rPr>
        <w:t>b</w:t>
      </w:r>
      <w:r w:rsidR="00956E64" w:rsidRPr="00DF7AC5">
        <w:rPr>
          <w:rFonts w:asciiTheme="majorBidi" w:hAnsiTheme="majorBidi" w:cstheme="majorBidi"/>
          <w:b/>
          <w:bCs/>
          <w:sz w:val="32"/>
          <w:szCs w:val="32"/>
          <w:vertAlign w:val="subscript"/>
        </w:rPr>
        <w:t>6.</w:t>
      </w:r>
    </w:p>
    <w:p w14:paraId="05F3FB7F" w14:textId="77777777" w:rsidR="00142472" w:rsidRPr="00DF7AC5" w:rsidRDefault="00142472" w:rsidP="00BE07CD">
      <w:pPr>
        <w:ind w:firstLine="360"/>
        <w:rPr>
          <w:rFonts w:asciiTheme="majorBidi" w:hAnsiTheme="majorBidi" w:cstheme="majorBidi"/>
          <w:bCs/>
          <w:sz w:val="32"/>
          <w:szCs w:val="32"/>
        </w:rPr>
      </w:pPr>
      <w:r w:rsidRPr="00DF7AC5">
        <w:rPr>
          <w:rFonts w:asciiTheme="majorBidi" w:hAnsiTheme="majorBidi" w:cstheme="majorBidi"/>
          <w:bCs/>
          <w:sz w:val="32"/>
          <w:szCs w:val="32"/>
        </w:rPr>
        <w:lastRenderedPageBreak/>
        <w:t xml:space="preserve">Preterism has painted itself into a corner when it declares that God is done with Israel as His chosen, covenant people. If that were so, then all of Daniel must have been fulfilled in the past. That means the fulfillment of all these subordinate elements, including “to anoint holy of holies”. Seventh Day Adventism gets around this timing difficulty by applying that anointing to Christ entering the heavenly holies with His own blood. But Heb.9:7-15 speaks of the cleansing of sins by His blood, thus offered, while there is no mention of anointing the holy place. Nor does Daniel 7-12 mention a </w:t>
      </w:r>
      <w:r w:rsidRPr="00DF7AC5">
        <w:rPr>
          <w:rFonts w:asciiTheme="majorBidi" w:hAnsiTheme="majorBidi" w:cstheme="majorBidi"/>
          <w:bCs/>
          <w:i/>
          <w:iCs/>
          <w:sz w:val="32"/>
          <w:szCs w:val="32"/>
        </w:rPr>
        <w:t>heavenly</w:t>
      </w:r>
      <w:r w:rsidRPr="00DF7AC5">
        <w:rPr>
          <w:rFonts w:asciiTheme="majorBidi" w:hAnsiTheme="majorBidi" w:cstheme="majorBidi"/>
          <w:bCs/>
          <w:sz w:val="32"/>
          <w:szCs w:val="32"/>
        </w:rPr>
        <w:t xml:space="preserve"> “holy place” or “holy of holies”. Daniel’s Jewish readers would have understood all these references as the holy place in earthly Jerusalem. Anything else is an inference and a “spiritualizing” of the text. Adventism posits that the Ancient of Days will sit in judgment in the heavenly Sanctuary, but look what the text actually says –</w:t>
      </w:r>
    </w:p>
    <w:p w14:paraId="05F3FB80" w14:textId="77777777" w:rsidR="00142472" w:rsidRPr="00DF7AC5" w:rsidRDefault="00142472" w:rsidP="00142472">
      <w:pPr>
        <w:ind w:left="360"/>
        <w:rPr>
          <w:rFonts w:asciiTheme="majorBidi" w:hAnsiTheme="majorBidi" w:cstheme="majorBidi"/>
          <w:sz w:val="32"/>
          <w:szCs w:val="32"/>
        </w:rPr>
      </w:pPr>
      <w:r w:rsidRPr="00DF7AC5">
        <w:rPr>
          <w:rFonts w:asciiTheme="majorBidi" w:hAnsiTheme="majorBidi" w:cstheme="majorBidi"/>
          <w:bCs/>
          <w:sz w:val="32"/>
          <w:szCs w:val="32"/>
        </w:rPr>
        <w:t>“</w:t>
      </w:r>
      <w:r w:rsidRPr="00DF7AC5">
        <w:rPr>
          <w:rFonts w:asciiTheme="majorBidi" w:hAnsiTheme="majorBidi" w:cstheme="majorBidi"/>
          <w:sz w:val="32"/>
          <w:szCs w:val="32"/>
        </w:rPr>
        <w:t xml:space="preserve">I kept seeing in </w:t>
      </w:r>
      <w:r w:rsidRPr="00DF7AC5">
        <w:rPr>
          <w:rFonts w:asciiTheme="majorBidi" w:hAnsiTheme="majorBidi" w:cstheme="majorBidi"/>
          <w:b/>
          <w:bCs/>
          <w:sz w:val="32"/>
          <w:szCs w:val="32"/>
        </w:rPr>
        <w:t>visions</w:t>
      </w:r>
      <w:r w:rsidRPr="00DF7AC5">
        <w:rPr>
          <w:rFonts w:asciiTheme="majorBidi" w:hAnsiTheme="majorBidi" w:cstheme="majorBidi"/>
          <w:sz w:val="32"/>
          <w:szCs w:val="32"/>
        </w:rPr>
        <w:t xml:space="preserve"> (</w:t>
      </w:r>
      <w:r w:rsidR="00C57EBE" w:rsidRPr="00DF7AC5">
        <w:rPr>
          <w:rFonts w:asciiTheme="majorBidi" w:hAnsiTheme="majorBidi" w:cstheme="majorBidi"/>
          <w:sz w:val="32"/>
          <w:szCs w:val="32"/>
        </w:rPr>
        <w:t xml:space="preserve">Aram. </w:t>
      </w:r>
      <w:proofErr w:type="spellStart"/>
      <w:r w:rsidRPr="00DF7AC5">
        <w:rPr>
          <w:rFonts w:asciiTheme="majorBidi" w:hAnsiTheme="majorBidi" w:cstheme="majorBidi"/>
          <w:i/>
          <w:iCs/>
          <w:sz w:val="32"/>
          <w:szCs w:val="32"/>
        </w:rPr>
        <w:t>chezûw</w:t>
      </w:r>
      <w:proofErr w:type="spellEnd"/>
      <w:r w:rsidRPr="00DF7AC5">
        <w:rPr>
          <w:rFonts w:asciiTheme="majorBidi" w:hAnsiTheme="majorBidi" w:cstheme="majorBidi"/>
          <w:sz w:val="32"/>
          <w:szCs w:val="32"/>
        </w:rPr>
        <w:t xml:space="preserve">) of the night, and </w:t>
      </w:r>
      <w:r w:rsidRPr="00DF7AC5">
        <w:rPr>
          <w:rFonts w:asciiTheme="majorBidi" w:hAnsiTheme="majorBidi" w:cstheme="majorBidi"/>
          <w:b/>
          <w:bCs/>
          <w:sz w:val="32"/>
          <w:szCs w:val="32"/>
          <w:u w:val="double"/>
        </w:rPr>
        <w:t>behold</w:t>
      </w:r>
      <w:r w:rsidRPr="00DF7AC5">
        <w:rPr>
          <w:rFonts w:asciiTheme="majorBidi" w:hAnsiTheme="majorBidi" w:cstheme="majorBidi"/>
          <w:sz w:val="32"/>
          <w:szCs w:val="32"/>
        </w:rPr>
        <w:t xml:space="preserve">, with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clouds of the heavens </w:t>
      </w:r>
      <w:r w:rsidRPr="00DF7AC5">
        <w:rPr>
          <w:rFonts w:asciiTheme="majorBidi" w:hAnsiTheme="majorBidi" w:cstheme="majorBidi"/>
          <w:i/>
          <w:iCs/>
          <w:sz w:val="32"/>
          <w:szCs w:val="32"/>
        </w:rPr>
        <w:t xml:space="preserve">was </w:t>
      </w:r>
      <w:r w:rsidRPr="00DF7AC5">
        <w:rPr>
          <w:rFonts w:asciiTheme="majorBidi" w:hAnsiTheme="majorBidi" w:cstheme="majorBidi"/>
          <w:sz w:val="32"/>
          <w:szCs w:val="32"/>
        </w:rPr>
        <w:t xml:space="preserve">coming </w:t>
      </w:r>
      <w:r w:rsidRPr="00DF7AC5">
        <w:rPr>
          <w:rFonts w:asciiTheme="majorBidi" w:hAnsiTheme="majorBidi" w:cstheme="majorBidi"/>
          <w:i/>
          <w:iCs/>
          <w:sz w:val="32"/>
          <w:szCs w:val="32"/>
        </w:rPr>
        <w:t>One</w:t>
      </w:r>
      <w:r w:rsidRPr="00DF7AC5">
        <w:rPr>
          <w:rFonts w:asciiTheme="majorBidi" w:hAnsiTheme="majorBidi" w:cstheme="majorBidi"/>
          <w:sz w:val="32"/>
          <w:szCs w:val="32"/>
        </w:rPr>
        <w:t xml:space="preserve"> like a Son of Man. It came to pass, and up to the Ancient One of days He reached, and they presented Him before Him.”     Dan.7:13</w:t>
      </w:r>
    </w:p>
    <w:p w14:paraId="05F3FB81" w14:textId="77777777" w:rsidR="00142472" w:rsidRPr="00DF7AC5" w:rsidRDefault="00142472" w:rsidP="00142472">
      <w:pPr>
        <w:rPr>
          <w:rFonts w:asciiTheme="majorBidi" w:hAnsiTheme="majorBidi" w:cstheme="majorBidi"/>
          <w:sz w:val="32"/>
          <w:szCs w:val="32"/>
        </w:rPr>
      </w:pPr>
      <w:r w:rsidRPr="00DF7AC5">
        <w:rPr>
          <w:rFonts w:asciiTheme="majorBidi" w:hAnsiTheme="majorBidi" w:cstheme="majorBidi"/>
          <w:sz w:val="32"/>
          <w:szCs w:val="32"/>
        </w:rPr>
        <w:t>But Jesus coming with the clouds will be his coming again to earth (Mat.24:30; 26:64). His coming, then reaching the Ancient of Days, shows that this judgment will be upon earth. Can preterism be</w:t>
      </w:r>
      <w:r w:rsidR="00B6439D" w:rsidRPr="00DF7AC5">
        <w:rPr>
          <w:rFonts w:asciiTheme="majorBidi" w:hAnsiTheme="majorBidi" w:cstheme="majorBidi"/>
          <w:sz w:val="32"/>
          <w:szCs w:val="32"/>
        </w:rPr>
        <w:t>come</w:t>
      </w:r>
      <w:r w:rsidRPr="00DF7AC5">
        <w:rPr>
          <w:rFonts w:asciiTheme="majorBidi" w:hAnsiTheme="majorBidi" w:cstheme="majorBidi"/>
          <w:sz w:val="32"/>
          <w:szCs w:val="32"/>
        </w:rPr>
        <w:t xml:space="preserve"> as inventive as Adventism in creating a myth that will explain away both Dan.7:13 and 9:24 as completed prophecies?</w:t>
      </w:r>
    </w:p>
    <w:p w14:paraId="05F3FB82" w14:textId="77777777" w:rsidR="00142472" w:rsidRPr="00DF7AC5" w:rsidRDefault="007501A8" w:rsidP="00142472">
      <w:pPr>
        <w:ind w:firstLine="360"/>
        <w:rPr>
          <w:rFonts w:asciiTheme="majorBidi" w:hAnsiTheme="majorBidi" w:cstheme="majorBidi"/>
          <w:sz w:val="32"/>
          <w:szCs w:val="32"/>
        </w:rPr>
      </w:pPr>
      <w:r w:rsidRPr="00DF7AC5">
        <w:rPr>
          <w:rFonts w:asciiTheme="majorBidi" w:hAnsiTheme="majorBidi" w:cstheme="majorBidi"/>
          <w:sz w:val="32"/>
          <w:szCs w:val="32"/>
        </w:rPr>
        <w:t>And</w:t>
      </w:r>
      <w:r w:rsidR="00142472" w:rsidRPr="00DF7AC5">
        <w:rPr>
          <w:rFonts w:asciiTheme="majorBidi" w:hAnsiTheme="majorBidi" w:cstheme="majorBidi"/>
          <w:sz w:val="32"/>
          <w:szCs w:val="32"/>
        </w:rPr>
        <w:t xml:space="preserve"> here are all the </w:t>
      </w:r>
      <w:r w:rsidR="00142472" w:rsidRPr="00DF7AC5">
        <w:rPr>
          <w:rFonts w:asciiTheme="majorBidi" w:hAnsiTheme="majorBidi" w:cstheme="majorBidi"/>
          <w:b/>
          <w:bCs/>
          <w:color w:val="FF0000"/>
          <w:sz w:val="32"/>
          <w:szCs w:val="32"/>
        </w:rPr>
        <w:t>a.</w:t>
      </w:r>
      <w:r w:rsidR="00142472" w:rsidRPr="00DF7AC5">
        <w:rPr>
          <w:rFonts w:asciiTheme="majorBidi" w:hAnsiTheme="majorBidi" w:cstheme="majorBidi"/>
          <w:sz w:val="32"/>
          <w:szCs w:val="32"/>
        </w:rPr>
        <w:t xml:space="preserve">, </w:t>
      </w:r>
      <w:r w:rsidR="00142472" w:rsidRPr="00DF7AC5">
        <w:rPr>
          <w:rFonts w:asciiTheme="majorBidi" w:hAnsiTheme="majorBidi" w:cstheme="majorBidi"/>
          <w:b/>
          <w:bCs/>
          <w:color w:val="0070C0"/>
          <w:sz w:val="32"/>
          <w:szCs w:val="32"/>
        </w:rPr>
        <w:t>b.</w:t>
      </w:r>
      <w:r w:rsidR="00142472" w:rsidRPr="00DF7AC5">
        <w:rPr>
          <w:rFonts w:asciiTheme="majorBidi" w:hAnsiTheme="majorBidi" w:cstheme="majorBidi"/>
          <w:sz w:val="32"/>
          <w:szCs w:val="32"/>
        </w:rPr>
        <w:t xml:space="preserve"> elements set </w:t>
      </w:r>
      <w:r w:rsidR="00C129D0" w:rsidRPr="00DF7AC5">
        <w:rPr>
          <w:rFonts w:asciiTheme="majorBidi" w:hAnsiTheme="majorBidi" w:cstheme="majorBidi"/>
          <w:sz w:val="32"/>
          <w:szCs w:val="32"/>
        </w:rPr>
        <w:t xml:space="preserve">apart </w:t>
      </w:r>
      <w:r w:rsidR="00142472" w:rsidRPr="00DF7AC5">
        <w:rPr>
          <w:rFonts w:asciiTheme="majorBidi" w:hAnsiTheme="majorBidi" w:cstheme="majorBidi"/>
          <w:sz w:val="32"/>
          <w:szCs w:val="32"/>
        </w:rPr>
        <w:t>by themselves –</w:t>
      </w:r>
    </w:p>
    <w:p w14:paraId="05F3FB83" w14:textId="77777777" w:rsidR="00142472" w:rsidRPr="00DF7AC5" w:rsidRDefault="00142472" w:rsidP="00142472">
      <w:pPr>
        <w:spacing w:after="0"/>
        <w:ind w:left="540"/>
        <w:rPr>
          <w:rFonts w:asciiTheme="majorBidi" w:hAnsiTheme="majorBidi" w:cstheme="majorBidi"/>
          <w:sz w:val="32"/>
          <w:szCs w:val="32"/>
        </w:rPr>
      </w:pPr>
      <w:r w:rsidRPr="00DF7AC5">
        <w:rPr>
          <w:rFonts w:asciiTheme="majorBidi" w:hAnsiTheme="majorBidi" w:cstheme="majorBidi"/>
          <w:b/>
          <w:bCs/>
          <w:color w:val="C00000"/>
          <w:sz w:val="32"/>
          <w:szCs w:val="32"/>
        </w:rPr>
        <w:t>a.</w:t>
      </w:r>
      <w:r w:rsidRPr="00DF7AC5">
        <w:rPr>
          <w:rFonts w:asciiTheme="majorBidi" w:hAnsiTheme="majorBidi" w:cstheme="majorBidi"/>
          <w:sz w:val="32"/>
          <w:szCs w:val="32"/>
        </w:rPr>
        <w:t xml:space="preserve"> concerning </w:t>
      </w:r>
      <w:r w:rsidRPr="00DF7AC5">
        <w:rPr>
          <w:rFonts w:asciiTheme="majorBidi" w:hAnsiTheme="majorBidi" w:cstheme="majorBidi"/>
          <w:color w:val="C00000"/>
          <w:sz w:val="32"/>
          <w:szCs w:val="32"/>
        </w:rPr>
        <w:t>your people</w:t>
      </w:r>
      <w:r w:rsidRPr="00DF7AC5">
        <w:rPr>
          <w:rFonts w:asciiTheme="majorBidi" w:hAnsiTheme="majorBidi" w:cstheme="majorBidi"/>
          <w:sz w:val="32"/>
          <w:szCs w:val="32"/>
        </w:rPr>
        <w:t xml:space="preserve"> and </w:t>
      </w:r>
    </w:p>
    <w:p w14:paraId="05F3FB84" w14:textId="77777777" w:rsidR="00142472" w:rsidRPr="00DF7AC5" w:rsidRDefault="00142472" w:rsidP="00142472">
      <w:pPr>
        <w:spacing w:after="0"/>
        <w:ind w:left="900"/>
        <w:rPr>
          <w:rFonts w:asciiTheme="majorBidi" w:hAnsiTheme="majorBidi" w:cstheme="majorBidi"/>
          <w:color w:val="0070C0"/>
          <w:sz w:val="32"/>
          <w:szCs w:val="32"/>
        </w:rPr>
      </w:pPr>
      <w:r w:rsidRPr="00DF7AC5">
        <w:rPr>
          <w:rFonts w:asciiTheme="majorBidi" w:hAnsiTheme="majorBidi" w:cstheme="majorBidi"/>
          <w:b/>
          <w:bCs/>
          <w:color w:val="0070C0"/>
          <w:sz w:val="32"/>
          <w:szCs w:val="32"/>
        </w:rPr>
        <w:t>b.</w:t>
      </w:r>
      <w:r w:rsidRPr="00DF7AC5">
        <w:rPr>
          <w:rFonts w:asciiTheme="majorBidi" w:hAnsiTheme="majorBidi" w:cstheme="majorBidi"/>
          <w:sz w:val="32"/>
          <w:szCs w:val="32"/>
        </w:rPr>
        <w:t xml:space="preserve"> concerning </w:t>
      </w:r>
      <w:r w:rsidRPr="00DF7AC5">
        <w:rPr>
          <w:rFonts w:asciiTheme="majorBidi" w:hAnsiTheme="majorBidi" w:cstheme="majorBidi"/>
          <w:color w:val="0070C0"/>
          <w:sz w:val="32"/>
          <w:szCs w:val="32"/>
        </w:rPr>
        <w:t xml:space="preserve">your holy city </w:t>
      </w:r>
    </w:p>
    <w:p w14:paraId="05F3FB85" w14:textId="77777777" w:rsidR="00142472" w:rsidRPr="00DF7AC5" w:rsidRDefault="00142472" w:rsidP="00142472">
      <w:pPr>
        <w:spacing w:after="0"/>
        <w:ind w:left="900"/>
        <w:rPr>
          <w:rFonts w:asciiTheme="majorBidi" w:hAnsiTheme="majorBidi" w:cstheme="majorBidi"/>
          <w:color w:val="808080" w:themeColor="background1" w:themeShade="80"/>
          <w:sz w:val="32"/>
          <w:szCs w:val="32"/>
        </w:rPr>
      </w:pPr>
    </w:p>
    <w:p w14:paraId="05F3FB86" w14:textId="77777777" w:rsidR="00142472" w:rsidRPr="00DF7AC5" w:rsidRDefault="00142472" w:rsidP="00142472">
      <w:pPr>
        <w:spacing w:after="0"/>
        <w:ind w:left="900" w:right="-720"/>
        <w:rPr>
          <w:rFonts w:asciiTheme="majorBidi" w:hAnsiTheme="majorBidi" w:cstheme="majorBidi"/>
          <w:sz w:val="32"/>
          <w:szCs w:val="32"/>
        </w:rPr>
      </w:pPr>
      <w:r w:rsidRPr="00DF7AC5">
        <w:rPr>
          <w:rFonts w:asciiTheme="majorBidi" w:hAnsiTheme="majorBidi" w:cstheme="majorBidi"/>
          <w:b/>
          <w:bCs/>
          <w:color w:val="0070C0"/>
          <w:sz w:val="32"/>
          <w:szCs w:val="32"/>
        </w:rPr>
        <w:t>b.</w:t>
      </w:r>
      <w:r w:rsidRPr="00DF7AC5">
        <w:rPr>
          <w:rFonts w:asciiTheme="majorBidi" w:hAnsiTheme="majorBidi" w:cstheme="majorBidi"/>
          <w:color w:val="0070C0"/>
          <w:sz w:val="32"/>
          <w:szCs w:val="32"/>
        </w:rPr>
        <w:t xml:space="preserve"> </w:t>
      </w:r>
      <w:r w:rsidRPr="00DF7AC5">
        <w:rPr>
          <w:rFonts w:asciiTheme="majorBidi" w:hAnsiTheme="majorBidi" w:cstheme="majorBidi"/>
          <w:sz w:val="32"/>
          <w:szCs w:val="32"/>
        </w:rPr>
        <w:t>to bring back (</w:t>
      </w:r>
      <w:proofErr w:type="spellStart"/>
      <w:r w:rsidRPr="00DF7AC5">
        <w:rPr>
          <w:rFonts w:asciiTheme="majorBidi" w:hAnsiTheme="majorBidi" w:cstheme="majorBidi"/>
          <w:i/>
          <w:iCs/>
          <w:sz w:val="32"/>
          <w:szCs w:val="32"/>
        </w:rPr>
        <w:t>shûwb</w:t>
      </w:r>
      <w:proofErr w:type="spellEnd"/>
      <w:r w:rsidRPr="00DF7AC5">
        <w:rPr>
          <w:rFonts w:asciiTheme="majorBidi" w:hAnsiTheme="majorBidi" w:cstheme="majorBidi"/>
          <w:sz w:val="32"/>
          <w:szCs w:val="32"/>
        </w:rPr>
        <w:t xml:space="preserve">) and to build </w:t>
      </w:r>
      <w:r w:rsidRPr="00DF7AC5">
        <w:rPr>
          <w:rFonts w:asciiTheme="majorBidi" w:hAnsiTheme="majorBidi" w:cstheme="majorBidi"/>
          <w:color w:val="0070C0"/>
          <w:sz w:val="32"/>
          <w:szCs w:val="32"/>
        </w:rPr>
        <w:t>Jerusalem</w:t>
      </w:r>
      <w:r w:rsidRPr="00DF7AC5">
        <w:rPr>
          <w:rFonts w:asciiTheme="majorBidi" w:hAnsiTheme="majorBidi" w:cstheme="majorBidi"/>
          <w:sz w:val="32"/>
          <w:szCs w:val="32"/>
        </w:rPr>
        <w:tab/>
      </w:r>
      <w:r w:rsidRPr="00DF7AC5">
        <w:rPr>
          <w:rFonts w:asciiTheme="majorBidi" w:hAnsiTheme="majorBidi" w:cstheme="majorBidi"/>
          <w:sz w:val="32"/>
          <w:szCs w:val="32"/>
        </w:rPr>
        <w:tab/>
      </w:r>
    </w:p>
    <w:p w14:paraId="05F3FB87" w14:textId="77777777" w:rsidR="00142472" w:rsidRPr="00DF7AC5" w:rsidRDefault="00142472" w:rsidP="00142472">
      <w:pPr>
        <w:spacing w:after="0"/>
        <w:ind w:left="900" w:hanging="360"/>
        <w:rPr>
          <w:rFonts w:asciiTheme="majorBidi" w:hAnsiTheme="majorBidi" w:cstheme="majorBidi"/>
          <w:color w:val="808080" w:themeColor="background1" w:themeShade="80"/>
          <w:sz w:val="32"/>
          <w:szCs w:val="32"/>
        </w:rPr>
      </w:pPr>
      <w:r w:rsidRPr="00DF7AC5">
        <w:rPr>
          <w:rFonts w:asciiTheme="majorBidi" w:hAnsiTheme="majorBidi" w:cstheme="majorBidi"/>
          <w:b/>
          <w:bCs/>
          <w:color w:val="C00000"/>
          <w:sz w:val="32"/>
          <w:szCs w:val="32"/>
        </w:rPr>
        <w:lastRenderedPageBreak/>
        <w:t>a.</w:t>
      </w:r>
      <w:r w:rsidRPr="00DF7AC5">
        <w:rPr>
          <w:rFonts w:asciiTheme="majorBidi" w:hAnsiTheme="majorBidi" w:cstheme="majorBidi"/>
          <w:sz w:val="32"/>
          <w:szCs w:val="32"/>
        </w:rPr>
        <w:t xml:space="preserve"> until </w:t>
      </w:r>
      <w:r w:rsidRPr="00DF7AC5">
        <w:rPr>
          <w:rFonts w:asciiTheme="majorBidi" w:hAnsiTheme="majorBidi" w:cstheme="majorBidi"/>
          <w:i/>
          <w:iCs/>
          <w:sz w:val="32"/>
          <w:szCs w:val="32"/>
        </w:rPr>
        <w:t>an</w:t>
      </w:r>
      <w:r w:rsidRPr="00DF7AC5">
        <w:rPr>
          <w:rFonts w:asciiTheme="majorBidi" w:hAnsiTheme="majorBidi" w:cstheme="majorBidi"/>
          <w:sz w:val="32"/>
          <w:szCs w:val="32"/>
        </w:rPr>
        <w:t xml:space="preserve"> </w:t>
      </w:r>
      <w:r w:rsidRPr="00DF7AC5">
        <w:rPr>
          <w:rFonts w:asciiTheme="majorBidi" w:hAnsiTheme="majorBidi" w:cstheme="majorBidi"/>
          <w:b/>
          <w:bCs/>
          <w:color w:val="C00000"/>
          <w:sz w:val="32"/>
          <w:szCs w:val="32"/>
        </w:rPr>
        <w:t>Anointed One</w:t>
      </w:r>
      <w:r w:rsidRPr="00DF7AC5">
        <w:rPr>
          <w:rFonts w:asciiTheme="majorBidi" w:hAnsiTheme="majorBidi" w:cstheme="majorBidi"/>
          <w:b/>
          <w:bCs/>
          <w:sz w:val="32"/>
          <w:szCs w:val="32"/>
        </w:rPr>
        <w:t xml:space="preserve"> -</w:t>
      </w:r>
      <w:r w:rsidRPr="00DF7AC5">
        <w:rPr>
          <w:rFonts w:asciiTheme="majorBidi" w:hAnsiTheme="majorBidi" w:cstheme="majorBidi"/>
          <w:sz w:val="32"/>
          <w:szCs w:val="32"/>
        </w:rPr>
        <w:t xml:space="preserve"> </w:t>
      </w:r>
      <w:r w:rsidRPr="00DF7AC5">
        <w:rPr>
          <w:rFonts w:asciiTheme="majorBidi" w:hAnsiTheme="majorBidi" w:cstheme="majorBidi"/>
          <w:color w:val="7030A0"/>
          <w:sz w:val="32"/>
          <w:szCs w:val="32"/>
          <w:u w:val="single"/>
        </w:rPr>
        <w:t>Ruler</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nâgîyd</w:t>
      </w:r>
      <w:proofErr w:type="spellEnd"/>
      <w:r w:rsidRPr="00DF7AC5">
        <w:rPr>
          <w:rFonts w:asciiTheme="majorBidi" w:hAnsiTheme="majorBidi" w:cstheme="majorBidi"/>
          <w:sz w:val="32"/>
          <w:szCs w:val="32"/>
        </w:rPr>
        <w:t xml:space="preserve">) </w:t>
      </w:r>
    </w:p>
    <w:p w14:paraId="05F3FB88" w14:textId="77777777" w:rsidR="00142472" w:rsidRPr="00DF7AC5" w:rsidRDefault="00142472" w:rsidP="00142472">
      <w:pPr>
        <w:spacing w:after="0"/>
        <w:ind w:left="1260" w:hanging="360"/>
        <w:rPr>
          <w:rFonts w:asciiTheme="majorBidi" w:hAnsiTheme="majorBidi" w:cstheme="majorBidi"/>
          <w:b/>
          <w:bCs/>
          <w:color w:val="0070C0"/>
          <w:sz w:val="32"/>
          <w:szCs w:val="32"/>
        </w:rPr>
      </w:pPr>
    </w:p>
    <w:p w14:paraId="05F3FB89" w14:textId="77777777" w:rsidR="00142472" w:rsidRPr="00DF7AC5" w:rsidRDefault="00142472" w:rsidP="00142472">
      <w:pPr>
        <w:spacing w:after="0"/>
        <w:ind w:left="1260" w:hanging="360"/>
        <w:rPr>
          <w:rFonts w:asciiTheme="majorBidi" w:hAnsiTheme="majorBidi" w:cstheme="majorBidi"/>
          <w:color w:val="808080" w:themeColor="background1" w:themeShade="80"/>
          <w:sz w:val="32"/>
          <w:szCs w:val="32"/>
        </w:rPr>
      </w:pPr>
      <w:r w:rsidRPr="00DF7AC5">
        <w:rPr>
          <w:rFonts w:asciiTheme="majorBidi" w:hAnsiTheme="majorBidi" w:cstheme="majorBidi"/>
          <w:b/>
          <w:bCs/>
          <w:color w:val="0070C0"/>
          <w:sz w:val="32"/>
          <w:szCs w:val="32"/>
        </w:rPr>
        <w:t>b.</w:t>
      </w:r>
      <w:r w:rsidRPr="00DF7AC5">
        <w:rPr>
          <w:rFonts w:asciiTheme="majorBidi" w:hAnsiTheme="majorBidi" w:cstheme="majorBidi"/>
          <w:sz w:val="32"/>
          <w:szCs w:val="32"/>
        </w:rPr>
        <w:t xml:space="preserve"> Will return (</w:t>
      </w:r>
      <w:proofErr w:type="spellStart"/>
      <w:r w:rsidRPr="00DF7AC5">
        <w:rPr>
          <w:rFonts w:asciiTheme="majorBidi" w:hAnsiTheme="majorBidi" w:cstheme="majorBidi"/>
          <w:i/>
          <w:iCs/>
          <w:sz w:val="32"/>
          <w:szCs w:val="32"/>
        </w:rPr>
        <w:t>shûwb</w:t>
      </w:r>
      <w:proofErr w:type="spellEnd"/>
      <w:r w:rsidRPr="00DF7AC5">
        <w:rPr>
          <w:rFonts w:asciiTheme="majorBidi" w:hAnsiTheme="majorBidi" w:cstheme="majorBidi"/>
          <w:sz w:val="32"/>
          <w:szCs w:val="32"/>
        </w:rPr>
        <w:t xml:space="preserve">)  and be built </w:t>
      </w:r>
      <w:r w:rsidRPr="00DF7AC5">
        <w:rPr>
          <w:rFonts w:asciiTheme="majorBidi" w:hAnsiTheme="majorBidi" w:cstheme="majorBidi"/>
          <w:color w:val="0070C0"/>
          <w:sz w:val="32"/>
          <w:szCs w:val="32"/>
        </w:rPr>
        <w:t>plaza and trench</w:t>
      </w:r>
      <w:r w:rsidRPr="00DF7AC5">
        <w:rPr>
          <w:rFonts w:asciiTheme="majorBidi" w:hAnsiTheme="majorBidi" w:cstheme="majorBidi"/>
          <w:sz w:val="32"/>
          <w:szCs w:val="32"/>
        </w:rPr>
        <w:t xml:space="preserve"> even in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distress of the times. </w:t>
      </w:r>
    </w:p>
    <w:p w14:paraId="05F3FB8A" w14:textId="77777777" w:rsidR="00142472" w:rsidRPr="00DF7AC5" w:rsidRDefault="00142472" w:rsidP="00142472">
      <w:pPr>
        <w:spacing w:after="0"/>
        <w:ind w:left="540"/>
        <w:rPr>
          <w:rFonts w:asciiTheme="majorBidi" w:hAnsiTheme="majorBidi" w:cstheme="majorBidi"/>
          <w:sz w:val="32"/>
          <w:szCs w:val="32"/>
        </w:rPr>
      </w:pPr>
      <w:r w:rsidRPr="00DF7AC5">
        <w:rPr>
          <w:rFonts w:asciiTheme="majorBidi" w:hAnsiTheme="majorBidi" w:cstheme="majorBidi"/>
          <w:b/>
          <w:bCs/>
          <w:color w:val="C00000"/>
          <w:sz w:val="32"/>
          <w:szCs w:val="32"/>
        </w:rPr>
        <w:t>a.</w:t>
      </w:r>
      <w:r w:rsidRPr="00DF7AC5">
        <w:rPr>
          <w:rFonts w:asciiTheme="majorBidi" w:hAnsiTheme="majorBidi" w:cstheme="majorBidi"/>
          <w:sz w:val="32"/>
          <w:szCs w:val="32"/>
        </w:rPr>
        <w:t xml:space="preserve"> will be cut off </w:t>
      </w:r>
      <w:r w:rsidRPr="00DF7AC5">
        <w:rPr>
          <w:rFonts w:asciiTheme="majorBidi" w:hAnsiTheme="majorBidi" w:cstheme="majorBidi"/>
          <w:i/>
          <w:iCs/>
          <w:sz w:val="32"/>
          <w:szCs w:val="32"/>
        </w:rPr>
        <w:t>the</w:t>
      </w:r>
      <w:r w:rsidRPr="00DF7AC5">
        <w:rPr>
          <w:rFonts w:asciiTheme="majorBidi" w:hAnsiTheme="majorBidi" w:cstheme="majorBidi"/>
          <w:b/>
          <w:bCs/>
          <w:sz w:val="32"/>
          <w:szCs w:val="32"/>
        </w:rPr>
        <w:t xml:space="preserve"> </w:t>
      </w:r>
      <w:r w:rsidRPr="00DF7AC5">
        <w:rPr>
          <w:rFonts w:asciiTheme="majorBidi" w:hAnsiTheme="majorBidi" w:cstheme="majorBidi"/>
          <w:b/>
          <w:bCs/>
          <w:color w:val="C00000"/>
          <w:sz w:val="32"/>
          <w:szCs w:val="32"/>
        </w:rPr>
        <w:t>Anointed One</w:t>
      </w:r>
      <w:r w:rsidRPr="00DF7AC5">
        <w:rPr>
          <w:rFonts w:asciiTheme="majorBidi" w:hAnsiTheme="majorBidi" w:cstheme="majorBidi"/>
          <w:b/>
          <w:bCs/>
          <w:sz w:val="32"/>
          <w:szCs w:val="32"/>
        </w:rPr>
        <w:t>,</w:t>
      </w:r>
      <w:r w:rsidRPr="00DF7AC5">
        <w:rPr>
          <w:rFonts w:asciiTheme="majorBidi" w:hAnsiTheme="majorBidi" w:cstheme="majorBidi"/>
          <w:sz w:val="32"/>
          <w:szCs w:val="32"/>
        </w:rPr>
        <w:t xml:space="preserve"> </w:t>
      </w:r>
    </w:p>
    <w:p w14:paraId="05F3FB8B" w14:textId="77777777" w:rsidR="00142472" w:rsidRPr="00DF7AC5" w:rsidRDefault="00142472" w:rsidP="00142472">
      <w:pPr>
        <w:spacing w:after="0"/>
        <w:ind w:left="900"/>
        <w:rPr>
          <w:rFonts w:asciiTheme="majorBidi" w:hAnsiTheme="majorBidi" w:cstheme="majorBidi"/>
          <w:b/>
          <w:bCs/>
          <w:color w:val="0070C0"/>
          <w:sz w:val="32"/>
          <w:szCs w:val="32"/>
        </w:rPr>
      </w:pPr>
    </w:p>
    <w:p w14:paraId="05F3FB8C" w14:textId="77777777" w:rsidR="00142472" w:rsidRPr="00DF7AC5" w:rsidRDefault="00142472" w:rsidP="00142472">
      <w:pPr>
        <w:spacing w:after="0"/>
        <w:ind w:left="900"/>
        <w:rPr>
          <w:rFonts w:asciiTheme="majorBidi" w:hAnsiTheme="majorBidi" w:cstheme="majorBidi"/>
          <w:sz w:val="32"/>
          <w:szCs w:val="32"/>
        </w:rPr>
      </w:pPr>
      <w:r w:rsidRPr="00DF7AC5">
        <w:rPr>
          <w:rFonts w:asciiTheme="majorBidi" w:hAnsiTheme="majorBidi" w:cstheme="majorBidi"/>
          <w:b/>
          <w:bCs/>
          <w:color w:val="0070C0"/>
          <w:sz w:val="32"/>
          <w:szCs w:val="32"/>
        </w:rPr>
        <w:t>b.</w:t>
      </w:r>
      <w:r w:rsidRPr="00DF7AC5">
        <w:rPr>
          <w:rFonts w:asciiTheme="majorBidi" w:hAnsiTheme="majorBidi" w:cstheme="majorBidi"/>
          <w:sz w:val="32"/>
          <w:szCs w:val="32"/>
        </w:rPr>
        <w:t xml:space="preserve"> but not His </w:t>
      </w:r>
      <w:r w:rsidRPr="00DF7AC5">
        <w:rPr>
          <w:rFonts w:asciiTheme="majorBidi" w:hAnsiTheme="majorBidi" w:cstheme="majorBidi"/>
          <w:i/>
          <w:iCs/>
          <w:sz w:val="32"/>
          <w:szCs w:val="32"/>
        </w:rPr>
        <w:t>will be</w:t>
      </w:r>
      <w:r w:rsidRPr="00DF7AC5">
        <w:rPr>
          <w:rFonts w:asciiTheme="majorBidi" w:hAnsiTheme="majorBidi" w:cstheme="majorBidi"/>
          <w:sz w:val="32"/>
          <w:szCs w:val="32"/>
        </w:rPr>
        <w:t xml:space="preserve"> both </w:t>
      </w:r>
      <w:r w:rsidRPr="00DF7AC5">
        <w:rPr>
          <w:rFonts w:asciiTheme="majorBidi" w:hAnsiTheme="majorBidi" w:cstheme="majorBidi"/>
          <w:color w:val="0070C0"/>
          <w:sz w:val="32"/>
          <w:szCs w:val="32"/>
        </w:rPr>
        <w:t xml:space="preserve">the city and the holy </w:t>
      </w:r>
      <w:r w:rsidRPr="00DF7AC5">
        <w:rPr>
          <w:rFonts w:asciiTheme="majorBidi" w:hAnsiTheme="majorBidi" w:cstheme="majorBidi"/>
          <w:i/>
          <w:iCs/>
          <w:color w:val="0070C0"/>
          <w:sz w:val="32"/>
          <w:szCs w:val="32"/>
        </w:rPr>
        <w:t>place</w:t>
      </w:r>
      <w:r w:rsidRPr="00DF7AC5">
        <w:rPr>
          <w:rFonts w:asciiTheme="majorBidi" w:hAnsiTheme="majorBidi" w:cstheme="majorBidi"/>
          <w:sz w:val="32"/>
          <w:szCs w:val="32"/>
        </w:rPr>
        <w:t>.</w:t>
      </w:r>
    </w:p>
    <w:p w14:paraId="05F3FB8D" w14:textId="77777777" w:rsidR="00142472" w:rsidRPr="00DF7AC5" w:rsidRDefault="00142472" w:rsidP="00142472">
      <w:pPr>
        <w:ind w:left="900" w:hanging="360"/>
        <w:rPr>
          <w:rFonts w:asciiTheme="majorBidi" w:hAnsiTheme="majorBidi" w:cstheme="majorBidi"/>
          <w:sz w:val="32"/>
          <w:szCs w:val="32"/>
        </w:rPr>
      </w:pPr>
      <w:r w:rsidRPr="00DF7AC5">
        <w:rPr>
          <w:rFonts w:asciiTheme="majorBidi" w:hAnsiTheme="majorBidi" w:cstheme="majorBidi"/>
          <w:b/>
          <w:bCs/>
          <w:color w:val="C00000"/>
          <w:sz w:val="32"/>
          <w:szCs w:val="32"/>
        </w:rPr>
        <w:t>a.</w:t>
      </w:r>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color w:val="7030A0"/>
          <w:sz w:val="32"/>
          <w:szCs w:val="32"/>
          <w:u w:val="single"/>
        </w:rPr>
        <w:t>ruler</w:t>
      </w:r>
      <w:r w:rsidRPr="00DF7AC5">
        <w:rPr>
          <w:rFonts w:asciiTheme="majorBidi" w:hAnsiTheme="majorBidi" w:cstheme="majorBidi"/>
          <w:color w:val="C00000"/>
          <w:sz w:val="32"/>
          <w:szCs w:val="32"/>
        </w:rPr>
        <w:t xml:space="preserve"> </w:t>
      </w:r>
      <w:r w:rsidRPr="00DF7AC5">
        <w:rPr>
          <w:rFonts w:asciiTheme="majorBidi" w:hAnsiTheme="majorBidi" w:cstheme="majorBidi"/>
          <w:sz w:val="32"/>
          <w:szCs w:val="32"/>
        </w:rPr>
        <w:t>(</w:t>
      </w:r>
      <w:proofErr w:type="spellStart"/>
      <w:r w:rsidRPr="00DF7AC5">
        <w:rPr>
          <w:rFonts w:asciiTheme="majorBidi" w:hAnsiTheme="majorBidi" w:cstheme="majorBidi"/>
          <w:i/>
          <w:iCs/>
          <w:sz w:val="32"/>
          <w:szCs w:val="32"/>
        </w:rPr>
        <w:t>nâgîyd</w:t>
      </w:r>
      <w:proofErr w:type="spellEnd"/>
      <w:r w:rsidRPr="00DF7AC5">
        <w:rPr>
          <w:rFonts w:asciiTheme="majorBidi" w:hAnsiTheme="majorBidi" w:cstheme="majorBidi"/>
          <w:sz w:val="32"/>
          <w:szCs w:val="32"/>
        </w:rPr>
        <w:t>)</w:t>
      </w:r>
      <w:r w:rsidRPr="00DF7AC5">
        <w:rPr>
          <w:rFonts w:asciiTheme="majorBidi" w:hAnsiTheme="majorBidi" w:cstheme="majorBidi"/>
          <w:color w:val="C00000"/>
          <w:sz w:val="32"/>
          <w:szCs w:val="32"/>
        </w:rPr>
        <w:t xml:space="preserve"> </w:t>
      </w:r>
      <w:r w:rsidRPr="00DF7AC5">
        <w:rPr>
          <w:rFonts w:asciiTheme="majorBidi" w:hAnsiTheme="majorBidi" w:cstheme="majorBidi"/>
          <w:sz w:val="32"/>
          <w:szCs w:val="32"/>
          <w:u w:val="single"/>
        </w:rPr>
        <w:t xml:space="preserve">who </w:t>
      </w:r>
      <w:r w:rsidRPr="00DF7AC5">
        <w:rPr>
          <w:rFonts w:asciiTheme="majorBidi" w:hAnsiTheme="majorBidi" w:cstheme="majorBidi"/>
          <w:i/>
          <w:iCs/>
          <w:sz w:val="32"/>
          <w:szCs w:val="32"/>
          <w:u w:val="single"/>
        </w:rPr>
        <w:t>is</w:t>
      </w:r>
      <w:r w:rsidRPr="00DF7AC5">
        <w:rPr>
          <w:rFonts w:asciiTheme="majorBidi" w:hAnsiTheme="majorBidi" w:cstheme="majorBidi"/>
          <w:sz w:val="32"/>
          <w:szCs w:val="32"/>
          <w:u w:val="single"/>
        </w:rPr>
        <w:t xml:space="preserve"> coming</w:t>
      </w:r>
      <w:r w:rsidRPr="00DF7AC5">
        <w:rPr>
          <w:rFonts w:asciiTheme="majorBidi" w:hAnsiTheme="majorBidi" w:cstheme="majorBidi"/>
          <w:sz w:val="32"/>
          <w:szCs w:val="32"/>
        </w:rPr>
        <w:t xml:space="preserve"> will bring to ruin (</w:t>
      </w:r>
      <w:proofErr w:type="spellStart"/>
      <w:r w:rsidRPr="00DF7AC5">
        <w:rPr>
          <w:rFonts w:asciiTheme="majorBidi" w:hAnsiTheme="majorBidi" w:cstheme="majorBidi"/>
          <w:i/>
          <w:iCs/>
          <w:sz w:val="32"/>
          <w:szCs w:val="32"/>
        </w:rPr>
        <w:t>shâchath</w:t>
      </w:r>
      <w:proofErr w:type="spellEnd"/>
      <w:r w:rsidRPr="00DF7AC5">
        <w:rPr>
          <w:rFonts w:asciiTheme="majorBidi" w:hAnsiTheme="majorBidi" w:cstheme="majorBidi"/>
          <w:sz w:val="32"/>
          <w:szCs w:val="32"/>
        </w:rPr>
        <w:t xml:space="preserve">) </w:t>
      </w:r>
      <w:r w:rsidRPr="00DF7AC5">
        <w:rPr>
          <w:rFonts w:asciiTheme="majorBidi" w:hAnsiTheme="majorBidi" w:cstheme="majorBidi"/>
          <w:i/>
          <w:iCs/>
          <w:color w:val="C00000"/>
          <w:sz w:val="32"/>
          <w:szCs w:val="32"/>
        </w:rPr>
        <w:t>the</w:t>
      </w:r>
      <w:r w:rsidRPr="00DF7AC5">
        <w:rPr>
          <w:rFonts w:asciiTheme="majorBidi" w:hAnsiTheme="majorBidi" w:cstheme="majorBidi"/>
          <w:color w:val="C00000"/>
          <w:sz w:val="32"/>
          <w:szCs w:val="32"/>
        </w:rPr>
        <w:t xml:space="preserve"> people</w:t>
      </w:r>
      <w:r w:rsidRPr="00DF7AC5">
        <w:rPr>
          <w:rFonts w:asciiTheme="majorBidi" w:hAnsiTheme="majorBidi" w:cstheme="majorBidi"/>
          <w:sz w:val="32"/>
          <w:szCs w:val="32"/>
        </w:rPr>
        <w:t xml:space="preserve"> </w:t>
      </w:r>
    </w:p>
    <w:p w14:paraId="05F3FB8E" w14:textId="77777777" w:rsidR="00142472" w:rsidRPr="00DF7AC5" w:rsidRDefault="00142472" w:rsidP="00142472">
      <w:pPr>
        <w:rPr>
          <w:rFonts w:asciiTheme="majorBidi" w:hAnsiTheme="majorBidi" w:cstheme="majorBidi"/>
          <w:sz w:val="32"/>
          <w:szCs w:val="32"/>
        </w:rPr>
      </w:pPr>
      <w:r w:rsidRPr="00DF7AC5">
        <w:rPr>
          <w:rFonts w:asciiTheme="majorBidi" w:hAnsiTheme="majorBidi" w:cstheme="majorBidi"/>
          <w:sz w:val="32"/>
          <w:szCs w:val="32"/>
        </w:rPr>
        <w:t>If it seems strange my classifying the Anointed One as a “concerning your people” element, recall that He</w:t>
      </w:r>
      <w:r w:rsidR="000A65C5" w:rsidRPr="00DF7AC5">
        <w:rPr>
          <w:rFonts w:asciiTheme="majorBidi" w:hAnsiTheme="majorBidi" w:cstheme="majorBidi"/>
          <w:sz w:val="32"/>
          <w:szCs w:val="32"/>
        </w:rPr>
        <w:t xml:space="preserve"> too</w:t>
      </w:r>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is</w:t>
      </w:r>
      <w:r w:rsidRPr="00DF7AC5">
        <w:rPr>
          <w:rFonts w:asciiTheme="majorBidi" w:hAnsiTheme="majorBidi" w:cstheme="majorBidi"/>
          <w:sz w:val="32"/>
          <w:szCs w:val="32"/>
        </w:rPr>
        <w:t xml:space="preserve"> one of the people as the Son of David. I have concluded that this reference to an “Anointed One” is Messianic, based on Christ’s anointing (Luk.4:18) and His rulership (Rev.1:5). He is called “</w:t>
      </w:r>
      <w:r w:rsidRPr="00DF7AC5">
        <w:rPr>
          <w:rFonts w:asciiTheme="majorBidi" w:hAnsiTheme="majorBidi" w:cstheme="majorBidi"/>
          <w:sz w:val="32"/>
          <w:szCs w:val="32"/>
          <w:u w:val="single"/>
        </w:rPr>
        <w:t>Ruler</w:t>
      </w:r>
      <w:r w:rsidRPr="00DF7AC5">
        <w:rPr>
          <w:rFonts w:asciiTheme="majorBidi" w:hAnsiTheme="majorBidi" w:cstheme="majorBidi"/>
          <w:sz w:val="32"/>
          <w:szCs w:val="32"/>
        </w:rPr>
        <w:t>” here, and His antithesis will be an unanointed “</w:t>
      </w:r>
      <w:r w:rsidRPr="00DF7AC5">
        <w:rPr>
          <w:rFonts w:asciiTheme="majorBidi" w:hAnsiTheme="majorBidi" w:cstheme="majorBidi"/>
          <w:sz w:val="32"/>
          <w:szCs w:val="32"/>
          <w:u w:val="single"/>
        </w:rPr>
        <w:t>ruler who is coming</w:t>
      </w:r>
      <w:r w:rsidRPr="00DF7AC5">
        <w:rPr>
          <w:rFonts w:asciiTheme="majorBidi" w:hAnsiTheme="majorBidi" w:cstheme="majorBidi"/>
          <w:sz w:val="32"/>
          <w:szCs w:val="32"/>
        </w:rPr>
        <w:t>” – the Antichrist.</w:t>
      </w:r>
      <w:r w:rsidR="00313BCC" w:rsidRPr="00DF7AC5">
        <w:rPr>
          <w:rFonts w:asciiTheme="majorBidi" w:hAnsiTheme="majorBidi" w:cstheme="majorBidi"/>
          <w:sz w:val="32"/>
          <w:szCs w:val="32"/>
        </w:rPr>
        <w:t xml:space="preserve"> But it seems likely that the Antichrist </w:t>
      </w:r>
      <w:r w:rsidR="00D57390" w:rsidRPr="00DF7AC5">
        <w:rPr>
          <w:rFonts w:asciiTheme="majorBidi" w:hAnsiTheme="majorBidi" w:cstheme="majorBidi"/>
          <w:sz w:val="32"/>
          <w:szCs w:val="32"/>
        </w:rPr>
        <w:t>may</w:t>
      </w:r>
      <w:r w:rsidR="00313BCC" w:rsidRPr="00DF7AC5">
        <w:rPr>
          <w:rFonts w:asciiTheme="majorBidi" w:hAnsiTheme="majorBidi" w:cstheme="majorBidi"/>
          <w:sz w:val="32"/>
          <w:szCs w:val="32"/>
        </w:rPr>
        <w:t xml:space="preserve"> also be “anointed”</w:t>
      </w:r>
      <w:r w:rsidR="003905D9" w:rsidRPr="00DF7AC5">
        <w:rPr>
          <w:rFonts w:asciiTheme="majorBidi" w:hAnsiTheme="majorBidi" w:cstheme="majorBidi"/>
          <w:sz w:val="32"/>
          <w:szCs w:val="32"/>
        </w:rPr>
        <w:t>, by the False-Prophet.</w:t>
      </w:r>
    </w:p>
    <w:p w14:paraId="05F3FB8F" w14:textId="77777777" w:rsidR="007501A8" w:rsidRPr="00DF7AC5" w:rsidRDefault="007501A8" w:rsidP="007501A8">
      <w:pPr>
        <w:ind w:firstLine="360"/>
        <w:rPr>
          <w:rFonts w:asciiTheme="majorBidi" w:hAnsiTheme="majorBidi" w:cstheme="majorBidi"/>
          <w:sz w:val="32"/>
          <w:szCs w:val="32"/>
        </w:rPr>
      </w:pPr>
      <w:r w:rsidRPr="00DF7AC5">
        <w:rPr>
          <w:rFonts w:asciiTheme="majorBidi" w:hAnsiTheme="majorBidi" w:cstheme="majorBidi"/>
          <w:sz w:val="32"/>
          <w:szCs w:val="32"/>
        </w:rPr>
        <w:t xml:space="preserve">Also take note how the </w:t>
      </w: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1</w:t>
      </w:r>
      <w:r w:rsidRPr="00DF7AC5">
        <w:rPr>
          <w:rFonts w:asciiTheme="majorBidi" w:hAnsiTheme="majorBidi" w:cstheme="majorBidi"/>
          <w:sz w:val="32"/>
          <w:szCs w:val="32"/>
        </w:rPr>
        <w:t xml:space="preserve"> through </w:t>
      </w:r>
      <w:r w:rsidRPr="00DF7AC5">
        <w:rPr>
          <w:rFonts w:asciiTheme="majorBidi" w:hAnsiTheme="majorBidi" w:cstheme="majorBidi"/>
          <w:b/>
          <w:bCs/>
          <w:sz w:val="32"/>
          <w:szCs w:val="32"/>
        </w:rPr>
        <w:t>B</w:t>
      </w:r>
      <w:r w:rsidRPr="00DF7AC5">
        <w:rPr>
          <w:rFonts w:asciiTheme="majorBidi" w:hAnsiTheme="majorBidi" w:cstheme="majorBidi"/>
          <w:b/>
          <w:bCs/>
          <w:sz w:val="32"/>
          <w:szCs w:val="32"/>
          <w:vertAlign w:val="subscript"/>
        </w:rPr>
        <w:t>5</w:t>
      </w:r>
      <w:r w:rsidRPr="00DF7AC5">
        <w:rPr>
          <w:rFonts w:asciiTheme="majorBidi" w:hAnsiTheme="majorBidi" w:cstheme="majorBidi"/>
          <w:sz w:val="32"/>
          <w:szCs w:val="32"/>
        </w:rPr>
        <w:t xml:space="preserve"> time elements are scattered irregularly through the structure – although their insertion points were chosen logically. Their irregular placement likely reflects their irregular time periods.</w:t>
      </w:r>
    </w:p>
    <w:p w14:paraId="05F3FB90" w14:textId="77777777" w:rsidR="00142472" w:rsidRPr="00DF7AC5" w:rsidRDefault="00142472" w:rsidP="00142472">
      <w:pPr>
        <w:ind w:firstLine="360"/>
        <w:rPr>
          <w:rFonts w:asciiTheme="majorBidi" w:hAnsiTheme="majorBidi" w:cstheme="majorBidi"/>
          <w:sz w:val="32"/>
          <w:szCs w:val="32"/>
        </w:rPr>
      </w:pPr>
      <w:r w:rsidRPr="00DF7AC5">
        <w:rPr>
          <w:rFonts w:asciiTheme="majorBidi" w:hAnsiTheme="majorBidi" w:cstheme="majorBidi"/>
          <w:sz w:val="32"/>
          <w:szCs w:val="32"/>
        </w:rPr>
        <w:t xml:space="preserve">Other interesting points concern this “ruler who is coming”. He will initially gain influence by flatteries, then hold his position by </w:t>
      </w:r>
      <w:r w:rsidR="00956E64" w:rsidRPr="00DF7AC5">
        <w:rPr>
          <w:rFonts w:asciiTheme="majorBidi" w:hAnsiTheme="majorBidi" w:cstheme="majorBidi"/>
          <w:sz w:val="32"/>
          <w:szCs w:val="32"/>
        </w:rPr>
        <w:t xml:space="preserve">force of </w:t>
      </w:r>
      <w:r w:rsidRPr="00DF7AC5">
        <w:rPr>
          <w:rFonts w:asciiTheme="majorBidi" w:hAnsiTheme="majorBidi" w:cstheme="majorBidi"/>
          <w:sz w:val="32"/>
          <w:szCs w:val="32"/>
        </w:rPr>
        <w:t>arms –</w:t>
      </w:r>
    </w:p>
    <w:p w14:paraId="05F3FB91" w14:textId="77777777" w:rsidR="00142472" w:rsidRPr="00DF7AC5" w:rsidRDefault="00142472" w:rsidP="00142472">
      <w:pPr>
        <w:ind w:left="360"/>
        <w:rPr>
          <w:rFonts w:asciiTheme="majorBidi" w:hAnsiTheme="majorBidi" w:cstheme="majorBidi"/>
          <w:sz w:val="32"/>
          <w:szCs w:val="32"/>
        </w:rPr>
      </w:pPr>
      <w:r w:rsidRPr="00DF7AC5">
        <w:rPr>
          <w:rFonts w:asciiTheme="majorBidi" w:hAnsiTheme="majorBidi" w:cstheme="majorBidi"/>
          <w:sz w:val="32"/>
          <w:szCs w:val="32"/>
        </w:rPr>
        <w:t xml:space="preserve">“Then will stand up into his place a </w:t>
      </w:r>
      <w:r w:rsidRPr="00DF7AC5">
        <w:rPr>
          <w:rFonts w:asciiTheme="majorBidi" w:hAnsiTheme="majorBidi" w:cstheme="majorBidi"/>
          <w:b/>
          <w:bCs/>
          <w:sz w:val="32"/>
          <w:szCs w:val="32"/>
        </w:rPr>
        <w:t>contemptible one</w:t>
      </w:r>
      <w:r w:rsidRPr="00DF7AC5">
        <w:rPr>
          <w:rFonts w:asciiTheme="majorBidi" w:hAnsiTheme="majorBidi" w:cstheme="majorBidi"/>
          <w:sz w:val="32"/>
          <w:szCs w:val="32"/>
        </w:rPr>
        <w:t xml:space="preserve">, and they have not given to him </w:t>
      </w:r>
      <w:r w:rsidRPr="00DF7AC5">
        <w:rPr>
          <w:rFonts w:asciiTheme="majorBidi" w:hAnsiTheme="majorBidi" w:cstheme="majorBidi"/>
          <w:i/>
          <w:iCs/>
          <w:sz w:val="32"/>
          <w:szCs w:val="32"/>
        </w:rPr>
        <w:t xml:space="preserve">the </w:t>
      </w:r>
      <w:r w:rsidRPr="00DF7AC5">
        <w:rPr>
          <w:rFonts w:asciiTheme="majorBidi" w:hAnsiTheme="majorBidi" w:cstheme="majorBidi"/>
          <w:sz w:val="32"/>
          <w:szCs w:val="32"/>
        </w:rPr>
        <w:t xml:space="preserve">royal splendor, but he will come in by quietness and he will grasp the kingdom by </w:t>
      </w:r>
      <w:r w:rsidRPr="00DF7AC5">
        <w:rPr>
          <w:rFonts w:asciiTheme="majorBidi" w:hAnsiTheme="majorBidi" w:cstheme="majorBidi"/>
          <w:b/>
          <w:bCs/>
          <w:sz w:val="32"/>
          <w:szCs w:val="32"/>
        </w:rPr>
        <w:t>flatteries</w:t>
      </w:r>
      <w:r w:rsidRPr="00DF7AC5">
        <w:rPr>
          <w:rFonts w:asciiTheme="majorBidi" w:hAnsiTheme="majorBidi" w:cstheme="majorBidi"/>
          <w:sz w:val="32"/>
          <w:szCs w:val="32"/>
        </w:rPr>
        <w:t xml:space="preserve">. And </w:t>
      </w:r>
      <w:r w:rsidRPr="00DF7AC5">
        <w:rPr>
          <w:rFonts w:asciiTheme="majorBidi" w:hAnsiTheme="majorBidi" w:cstheme="majorBidi"/>
          <w:i/>
          <w:iCs/>
          <w:sz w:val="32"/>
          <w:szCs w:val="32"/>
        </w:rPr>
        <w:t>with the</w:t>
      </w:r>
      <w:r w:rsidRPr="00DF7AC5">
        <w:rPr>
          <w:rFonts w:asciiTheme="majorBidi" w:hAnsiTheme="majorBidi" w:cstheme="majorBidi"/>
          <w:sz w:val="32"/>
          <w:szCs w:val="32"/>
        </w:rPr>
        <w:t xml:space="preserve"> arms of </w:t>
      </w:r>
      <w:r w:rsidRPr="00DF7AC5">
        <w:rPr>
          <w:rFonts w:asciiTheme="majorBidi" w:hAnsiTheme="majorBidi" w:cstheme="majorBidi"/>
          <w:color w:val="CC66FF"/>
          <w:sz w:val="32"/>
          <w:szCs w:val="32"/>
        </w:rPr>
        <w:t xml:space="preserve">the flood </w:t>
      </w:r>
      <w:r w:rsidRPr="00DF7AC5">
        <w:rPr>
          <w:rFonts w:asciiTheme="majorBidi" w:hAnsiTheme="majorBidi" w:cstheme="majorBidi"/>
          <w:sz w:val="32"/>
          <w:szCs w:val="32"/>
        </w:rPr>
        <w:t>(</w:t>
      </w:r>
      <w:proofErr w:type="spellStart"/>
      <w:r w:rsidRPr="00DF7AC5">
        <w:rPr>
          <w:rFonts w:asciiTheme="majorBidi" w:hAnsiTheme="majorBidi" w:cstheme="majorBidi"/>
          <w:i/>
          <w:iCs/>
          <w:sz w:val="32"/>
          <w:szCs w:val="32"/>
        </w:rPr>
        <w:t>sheƫeph</w:t>
      </w:r>
      <w:proofErr w:type="spellEnd"/>
      <w:r w:rsidRPr="00DF7AC5">
        <w:rPr>
          <w:rFonts w:asciiTheme="majorBidi" w:hAnsiTheme="majorBidi" w:cstheme="majorBidi"/>
          <w:sz w:val="32"/>
          <w:szCs w:val="32"/>
        </w:rPr>
        <w:t>) they</w:t>
      </w:r>
      <w:r w:rsidRPr="00DF7AC5">
        <w:rPr>
          <w:rFonts w:asciiTheme="majorBidi" w:hAnsiTheme="majorBidi" w:cstheme="majorBidi"/>
          <w:color w:val="CC66FF"/>
          <w:sz w:val="32"/>
          <w:szCs w:val="32"/>
        </w:rPr>
        <w:t xml:space="preserve"> will be flooded</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shâƫaph</w:t>
      </w:r>
      <w:proofErr w:type="spellEnd"/>
      <w:r w:rsidRPr="00DF7AC5">
        <w:rPr>
          <w:rFonts w:asciiTheme="majorBidi" w:hAnsiTheme="majorBidi" w:cstheme="majorBidi"/>
          <w:sz w:val="32"/>
          <w:szCs w:val="32"/>
        </w:rPr>
        <w:t xml:space="preserve">) from before him. They </w:t>
      </w:r>
      <w:r w:rsidRPr="00DF7AC5">
        <w:rPr>
          <w:rFonts w:asciiTheme="majorBidi" w:hAnsiTheme="majorBidi" w:cstheme="majorBidi"/>
          <w:sz w:val="32"/>
          <w:szCs w:val="32"/>
        </w:rPr>
        <w:lastRenderedPageBreak/>
        <w:t>will even be broken, ye</w:t>
      </w:r>
      <w:r w:rsidR="003905D9" w:rsidRPr="00DF7AC5">
        <w:rPr>
          <w:rFonts w:asciiTheme="majorBidi" w:hAnsiTheme="majorBidi" w:cstheme="majorBidi"/>
          <w:sz w:val="32"/>
          <w:szCs w:val="32"/>
        </w:rPr>
        <w:t>s</w:t>
      </w:r>
      <w:r w:rsidRPr="00DF7AC5">
        <w:rPr>
          <w:rFonts w:asciiTheme="majorBidi" w:hAnsiTheme="majorBidi" w:cstheme="majorBidi"/>
          <w:sz w:val="32"/>
          <w:szCs w:val="32"/>
        </w:rPr>
        <w:t xml:space="preserve"> also a </w:t>
      </w:r>
      <w:r w:rsidRPr="00DF7AC5">
        <w:rPr>
          <w:rFonts w:asciiTheme="majorBidi" w:hAnsiTheme="majorBidi" w:cstheme="majorBidi"/>
          <w:color w:val="7030A0"/>
          <w:sz w:val="32"/>
          <w:szCs w:val="32"/>
          <w:u w:val="single"/>
        </w:rPr>
        <w:t>ruler</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nâgîyd</w:t>
      </w:r>
      <w:proofErr w:type="spellEnd"/>
      <w:r w:rsidRPr="00DF7AC5">
        <w:rPr>
          <w:rFonts w:asciiTheme="majorBidi" w:hAnsiTheme="majorBidi" w:cstheme="majorBidi"/>
          <w:sz w:val="32"/>
          <w:szCs w:val="32"/>
        </w:rPr>
        <w:t xml:space="preserve">) </w:t>
      </w:r>
      <w:r w:rsidRPr="00DF7AC5">
        <w:rPr>
          <w:rFonts w:asciiTheme="majorBidi" w:hAnsiTheme="majorBidi" w:cstheme="majorBidi"/>
          <w:sz w:val="32"/>
          <w:szCs w:val="32"/>
          <w:u w:val="single"/>
        </w:rPr>
        <w:t xml:space="preserve">of a </w:t>
      </w:r>
      <w:r w:rsidRPr="00DF7AC5">
        <w:rPr>
          <w:rFonts w:asciiTheme="majorBidi" w:hAnsiTheme="majorBidi" w:cstheme="majorBidi"/>
          <w:b/>
          <w:bCs/>
          <w:color w:val="92D050"/>
          <w:sz w:val="32"/>
          <w:szCs w:val="32"/>
          <w:u w:val="single"/>
        </w:rPr>
        <w:t>covenant</w:t>
      </w:r>
      <w:r w:rsidRPr="00DF7AC5">
        <w:rPr>
          <w:rFonts w:asciiTheme="majorBidi" w:hAnsiTheme="majorBidi" w:cstheme="majorBidi"/>
          <w:sz w:val="32"/>
          <w:szCs w:val="32"/>
        </w:rPr>
        <w:t>.”     Dan.11:21-22</w:t>
      </w:r>
    </w:p>
    <w:p w14:paraId="05F3FB92" w14:textId="77777777" w:rsidR="00142472" w:rsidRPr="00DF7AC5" w:rsidRDefault="00C57EBE" w:rsidP="00DE4FA1">
      <w:pPr>
        <w:rPr>
          <w:rFonts w:asciiTheme="majorBidi" w:hAnsiTheme="majorBidi" w:cstheme="majorBidi"/>
          <w:sz w:val="32"/>
          <w:szCs w:val="32"/>
        </w:rPr>
      </w:pPr>
      <w:r w:rsidRPr="00DF7AC5">
        <w:rPr>
          <w:rFonts w:asciiTheme="majorBidi" w:hAnsiTheme="majorBidi" w:cstheme="majorBidi"/>
          <w:sz w:val="32"/>
          <w:szCs w:val="32"/>
        </w:rPr>
        <w:t>I would identify t</w:t>
      </w:r>
      <w:r w:rsidR="00142472" w:rsidRPr="00DF7AC5">
        <w:rPr>
          <w:rFonts w:asciiTheme="majorBidi" w:hAnsiTheme="majorBidi" w:cstheme="majorBidi"/>
          <w:sz w:val="32"/>
          <w:szCs w:val="32"/>
        </w:rPr>
        <w:t>he “ruler who is coming” with the “contemptible one” above, who will break a “</w:t>
      </w:r>
      <w:r w:rsidR="00142472" w:rsidRPr="00DF7AC5">
        <w:rPr>
          <w:rFonts w:asciiTheme="majorBidi" w:hAnsiTheme="majorBidi" w:cstheme="majorBidi"/>
          <w:sz w:val="32"/>
          <w:szCs w:val="32"/>
          <w:u w:val="single"/>
        </w:rPr>
        <w:t>ruler of a covenant</w:t>
      </w:r>
      <w:r w:rsidR="00142472" w:rsidRPr="00DF7AC5">
        <w:rPr>
          <w:rFonts w:asciiTheme="majorBidi" w:hAnsiTheme="majorBidi" w:cstheme="majorBidi"/>
          <w:sz w:val="32"/>
          <w:szCs w:val="32"/>
        </w:rPr>
        <w:t xml:space="preserve">”. Note the points of intersection with 9:26-27:  </w:t>
      </w:r>
    </w:p>
    <w:p w14:paraId="05F3FB93" w14:textId="77777777" w:rsidR="00142472" w:rsidRPr="00DF7AC5" w:rsidRDefault="00142472" w:rsidP="00142472">
      <w:pPr>
        <w:ind w:left="270"/>
        <w:rPr>
          <w:rFonts w:asciiTheme="majorBidi" w:hAnsiTheme="majorBidi" w:cstheme="majorBidi"/>
          <w:sz w:val="32"/>
          <w:szCs w:val="32"/>
        </w:rPr>
      </w:pPr>
      <w:r w:rsidRPr="00DF7AC5">
        <w:rPr>
          <w:rFonts w:asciiTheme="majorBidi" w:hAnsiTheme="majorBidi" w:cstheme="majorBidi"/>
          <w:sz w:val="32"/>
          <w:szCs w:val="32"/>
        </w:rPr>
        <w:t>“</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color w:val="7030A0"/>
          <w:sz w:val="32"/>
          <w:szCs w:val="32"/>
        </w:rPr>
        <w:t>ruler</w:t>
      </w:r>
      <w:r w:rsidRPr="00DF7AC5">
        <w:rPr>
          <w:rFonts w:asciiTheme="majorBidi" w:hAnsiTheme="majorBidi" w:cstheme="majorBidi"/>
          <w:color w:val="C00000"/>
          <w:sz w:val="32"/>
          <w:szCs w:val="32"/>
        </w:rPr>
        <w:t xml:space="preserve"> </w:t>
      </w:r>
      <w:r w:rsidRPr="00DF7AC5">
        <w:rPr>
          <w:rFonts w:asciiTheme="majorBidi" w:hAnsiTheme="majorBidi" w:cstheme="majorBidi"/>
          <w:sz w:val="32"/>
          <w:szCs w:val="32"/>
        </w:rPr>
        <w:t>(</w:t>
      </w:r>
      <w:proofErr w:type="spellStart"/>
      <w:r w:rsidRPr="00DF7AC5">
        <w:rPr>
          <w:rFonts w:asciiTheme="majorBidi" w:hAnsiTheme="majorBidi" w:cstheme="majorBidi"/>
          <w:i/>
          <w:iCs/>
          <w:sz w:val="32"/>
          <w:szCs w:val="32"/>
        </w:rPr>
        <w:t>nâgîyd</w:t>
      </w:r>
      <w:proofErr w:type="spellEnd"/>
      <w:r w:rsidRPr="00DF7AC5">
        <w:rPr>
          <w:rFonts w:asciiTheme="majorBidi" w:hAnsiTheme="majorBidi" w:cstheme="majorBidi"/>
          <w:sz w:val="32"/>
          <w:szCs w:val="32"/>
        </w:rPr>
        <w:t>)</w:t>
      </w:r>
      <w:r w:rsidRPr="00DF7AC5">
        <w:rPr>
          <w:rFonts w:asciiTheme="majorBidi" w:hAnsiTheme="majorBidi" w:cstheme="majorBidi"/>
          <w:color w:val="C00000"/>
          <w:sz w:val="32"/>
          <w:szCs w:val="32"/>
        </w:rPr>
        <w:t xml:space="preserve"> </w:t>
      </w:r>
      <w:r w:rsidRPr="00DF7AC5">
        <w:rPr>
          <w:rFonts w:asciiTheme="majorBidi" w:hAnsiTheme="majorBidi" w:cstheme="majorBidi"/>
          <w:sz w:val="32"/>
          <w:szCs w:val="32"/>
        </w:rPr>
        <w:t xml:space="preserve">who </w:t>
      </w:r>
      <w:r w:rsidRPr="00DF7AC5">
        <w:rPr>
          <w:rFonts w:asciiTheme="majorBidi" w:hAnsiTheme="majorBidi" w:cstheme="majorBidi"/>
          <w:i/>
          <w:iCs/>
          <w:sz w:val="32"/>
          <w:szCs w:val="32"/>
        </w:rPr>
        <w:t>is</w:t>
      </w:r>
      <w:r w:rsidRPr="00DF7AC5">
        <w:rPr>
          <w:rFonts w:asciiTheme="majorBidi" w:hAnsiTheme="majorBidi" w:cstheme="majorBidi"/>
          <w:sz w:val="32"/>
          <w:szCs w:val="32"/>
        </w:rPr>
        <w:t xml:space="preserve"> coming will bring to ruin (</w:t>
      </w:r>
      <w:proofErr w:type="spellStart"/>
      <w:r w:rsidRPr="00DF7AC5">
        <w:rPr>
          <w:rFonts w:asciiTheme="majorBidi" w:hAnsiTheme="majorBidi" w:cstheme="majorBidi"/>
          <w:i/>
          <w:iCs/>
          <w:sz w:val="32"/>
          <w:szCs w:val="32"/>
        </w:rPr>
        <w:t>shâchath</w:t>
      </w:r>
      <w:proofErr w:type="spellEnd"/>
      <w:r w:rsidRPr="00DF7AC5">
        <w:rPr>
          <w:rFonts w:asciiTheme="majorBidi" w:hAnsiTheme="majorBidi" w:cstheme="majorBidi"/>
          <w:sz w:val="32"/>
          <w:szCs w:val="32"/>
        </w:rPr>
        <w:t xml:space="preserve">) </w:t>
      </w:r>
      <w:r w:rsidRPr="00DF7AC5">
        <w:rPr>
          <w:rFonts w:asciiTheme="majorBidi" w:hAnsiTheme="majorBidi" w:cstheme="majorBidi"/>
          <w:i/>
          <w:iCs/>
          <w:color w:val="C00000"/>
          <w:sz w:val="32"/>
          <w:szCs w:val="32"/>
        </w:rPr>
        <w:t>the</w:t>
      </w:r>
      <w:r w:rsidRPr="00DF7AC5">
        <w:rPr>
          <w:rFonts w:asciiTheme="majorBidi" w:hAnsiTheme="majorBidi" w:cstheme="majorBidi"/>
          <w:color w:val="C00000"/>
          <w:sz w:val="32"/>
          <w:szCs w:val="32"/>
        </w:rPr>
        <w:t xml:space="preserve"> people</w:t>
      </w:r>
      <w:r w:rsidRPr="00DF7AC5">
        <w:rPr>
          <w:rFonts w:asciiTheme="majorBidi" w:hAnsiTheme="majorBidi" w:cstheme="majorBidi"/>
          <w:sz w:val="32"/>
          <w:szCs w:val="32"/>
        </w:rPr>
        <w:t xml:space="preserve"> and its (people’s) end </w:t>
      </w:r>
      <w:r w:rsidRPr="00DF7AC5">
        <w:rPr>
          <w:rFonts w:asciiTheme="majorBidi" w:hAnsiTheme="majorBidi" w:cstheme="majorBidi"/>
          <w:i/>
          <w:iCs/>
          <w:sz w:val="32"/>
          <w:szCs w:val="32"/>
        </w:rPr>
        <w:t>will be</w:t>
      </w:r>
      <w:r w:rsidRPr="00DF7AC5">
        <w:rPr>
          <w:rFonts w:asciiTheme="majorBidi" w:hAnsiTheme="majorBidi" w:cstheme="majorBidi"/>
          <w:sz w:val="32"/>
          <w:szCs w:val="32"/>
        </w:rPr>
        <w:t xml:space="preserve"> </w:t>
      </w:r>
      <w:r w:rsidRPr="00DF7AC5">
        <w:rPr>
          <w:rFonts w:asciiTheme="majorBidi" w:hAnsiTheme="majorBidi" w:cstheme="majorBidi"/>
          <w:color w:val="CC66FF"/>
          <w:sz w:val="32"/>
          <w:szCs w:val="32"/>
        </w:rPr>
        <w:t>by a flood</w:t>
      </w:r>
      <w:r w:rsidRPr="00DF7AC5">
        <w:rPr>
          <w:rFonts w:asciiTheme="majorBidi" w:hAnsiTheme="majorBidi" w:cstheme="majorBidi"/>
          <w:sz w:val="32"/>
          <w:szCs w:val="32"/>
        </w:rPr>
        <w:t xml:space="preserve">, and until </w:t>
      </w:r>
      <w:r w:rsidRPr="00DF7AC5">
        <w:rPr>
          <w:rFonts w:asciiTheme="majorBidi" w:hAnsiTheme="majorBidi" w:cstheme="majorBidi"/>
          <w:i/>
          <w:iCs/>
          <w:sz w:val="32"/>
          <w:szCs w:val="32"/>
        </w:rPr>
        <w:t>the</w:t>
      </w:r>
      <w:r w:rsidRPr="00DF7AC5">
        <w:rPr>
          <w:rFonts w:asciiTheme="majorBidi" w:hAnsiTheme="majorBidi" w:cstheme="majorBidi"/>
          <w:color w:val="808080" w:themeColor="background1" w:themeShade="80"/>
          <w:sz w:val="32"/>
          <w:szCs w:val="32"/>
        </w:rPr>
        <w:t xml:space="preserve"> </w:t>
      </w:r>
      <w:r w:rsidRPr="00DF7AC5">
        <w:rPr>
          <w:rFonts w:asciiTheme="majorBidi" w:hAnsiTheme="majorBidi" w:cstheme="majorBidi"/>
          <w:sz w:val="32"/>
          <w:szCs w:val="32"/>
        </w:rPr>
        <w:t xml:space="preserve">end of war </w:t>
      </w:r>
      <w:r w:rsidRPr="00DF7AC5">
        <w:rPr>
          <w:rFonts w:asciiTheme="majorBidi" w:hAnsiTheme="majorBidi" w:cstheme="majorBidi"/>
          <w:color w:val="BF8F00" w:themeColor="accent4" w:themeShade="BF"/>
          <w:sz w:val="32"/>
          <w:szCs w:val="32"/>
        </w:rPr>
        <w:t>desolations</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shâmêm</w:t>
      </w:r>
      <w:proofErr w:type="spellEnd"/>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are</w:t>
      </w:r>
      <w:r w:rsidRPr="00DF7AC5">
        <w:rPr>
          <w:rFonts w:asciiTheme="majorBidi" w:hAnsiTheme="majorBidi" w:cstheme="majorBidi"/>
          <w:sz w:val="32"/>
          <w:szCs w:val="32"/>
        </w:rPr>
        <w:t xml:space="preserve"> </w:t>
      </w:r>
      <w:r w:rsidRPr="00DF7AC5">
        <w:rPr>
          <w:rFonts w:asciiTheme="majorBidi" w:hAnsiTheme="majorBidi" w:cstheme="majorBidi"/>
          <w:color w:val="C45911" w:themeColor="accent2" w:themeShade="BF"/>
          <w:sz w:val="32"/>
          <w:szCs w:val="32"/>
        </w:rPr>
        <w:t>being decided</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chârats</w:t>
      </w:r>
      <w:proofErr w:type="spellEnd"/>
      <w:r w:rsidRPr="00DF7AC5">
        <w:rPr>
          <w:rFonts w:asciiTheme="majorBidi" w:hAnsiTheme="majorBidi" w:cstheme="majorBidi"/>
          <w:sz w:val="32"/>
          <w:szCs w:val="32"/>
        </w:rPr>
        <w:t xml:space="preserve">). And he </w:t>
      </w:r>
      <w:r w:rsidRPr="00DF7AC5">
        <w:rPr>
          <w:rFonts w:asciiTheme="majorBidi" w:hAnsiTheme="majorBidi" w:cstheme="majorBidi"/>
          <w:sz w:val="32"/>
          <w:szCs w:val="32"/>
          <w:u w:val="thick"/>
        </w:rPr>
        <w:t>will make strong</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gâbar</w:t>
      </w:r>
      <w:proofErr w:type="spellEnd"/>
      <w:r w:rsidRPr="00DF7AC5">
        <w:rPr>
          <w:rFonts w:asciiTheme="majorBidi" w:hAnsiTheme="majorBidi" w:cstheme="majorBidi"/>
          <w:sz w:val="32"/>
          <w:szCs w:val="32"/>
        </w:rPr>
        <w:t xml:space="preserve">) a </w:t>
      </w:r>
      <w:r w:rsidRPr="00DF7AC5">
        <w:rPr>
          <w:rFonts w:asciiTheme="majorBidi" w:hAnsiTheme="majorBidi" w:cstheme="majorBidi"/>
          <w:b/>
          <w:bCs/>
          <w:color w:val="92D050"/>
          <w:sz w:val="32"/>
          <w:szCs w:val="32"/>
        </w:rPr>
        <w:t>covenant</w:t>
      </w:r>
      <w:r w:rsidRPr="00DF7AC5">
        <w:rPr>
          <w:rFonts w:asciiTheme="majorBidi" w:hAnsiTheme="majorBidi" w:cstheme="majorBidi"/>
          <w:sz w:val="32"/>
          <w:szCs w:val="32"/>
        </w:rPr>
        <w:t xml:space="preserve"> for </w:t>
      </w:r>
      <w:r w:rsidRPr="00DF7AC5">
        <w:rPr>
          <w:rFonts w:asciiTheme="majorBidi" w:hAnsiTheme="majorBidi" w:cstheme="majorBidi"/>
          <w:b/>
          <w:bCs/>
          <w:sz w:val="32"/>
          <w:szCs w:val="32"/>
          <w:u w:val="single"/>
        </w:rPr>
        <w:t>many</w:t>
      </w:r>
      <w:r w:rsidRPr="00DF7AC5">
        <w:rPr>
          <w:rFonts w:asciiTheme="majorBidi" w:hAnsiTheme="majorBidi" w:cstheme="majorBidi"/>
          <w:sz w:val="32"/>
          <w:szCs w:val="32"/>
        </w:rPr>
        <w:t xml:space="preserve"> one seven and </w:t>
      </w:r>
      <w:r w:rsidRPr="00DF7AC5">
        <w:rPr>
          <w:rFonts w:asciiTheme="majorBidi" w:hAnsiTheme="majorBidi" w:cstheme="majorBidi"/>
          <w:i/>
          <w:iCs/>
          <w:sz w:val="32"/>
          <w:szCs w:val="32"/>
        </w:rPr>
        <w:t>at</w:t>
      </w:r>
      <w:r w:rsidRPr="00DF7AC5">
        <w:rPr>
          <w:rFonts w:asciiTheme="majorBidi" w:hAnsiTheme="majorBidi" w:cstheme="majorBidi"/>
          <w:sz w:val="32"/>
          <w:szCs w:val="32"/>
        </w:rPr>
        <w:t xml:space="preserve"> half the seven he wil</w:t>
      </w:r>
      <w:r w:rsidR="002040BD" w:rsidRPr="00DF7AC5">
        <w:rPr>
          <w:rFonts w:asciiTheme="majorBidi" w:hAnsiTheme="majorBidi" w:cstheme="majorBidi"/>
          <w:sz w:val="32"/>
          <w:szCs w:val="32"/>
        </w:rPr>
        <w:t>l make cease sacrifice and gift.”</w:t>
      </w:r>
    </w:p>
    <w:p w14:paraId="05F3FB94" w14:textId="77777777" w:rsidR="00142472" w:rsidRPr="00DF7AC5" w:rsidRDefault="00142472" w:rsidP="00142472">
      <w:pPr>
        <w:rPr>
          <w:rFonts w:asciiTheme="majorBidi" w:hAnsiTheme="majorBidi" w:cstheme="majorBidi"/>
          <w:sz w:val="32"/>
          <w:szCs w:val="32"/>
        </w:rPr>
      </w:pPr>
      <w:r w:rsidRPr="00DF7AC5">
        <w:rPr>
          <w:rFonts w:asciiTheme="majorBidi" w:hAnsiTheme="majorBidi" w:cstheme="majorBidi"/>
          <w:sz w:val="32"/>
          <w:szCs w:val="32"/>
        </w:rPr>
        <w:t>So the Coming Ruler will make a seven year covenant with “</w:t>
      </w:r>
      <w:r w:rsidRPr="00DF7AC5">
        <w:rPr>
          <w:rFonts w:asciiTheme="majorBidi" w:hAnsiTheme="majorBidi" w:cstheme="majorBidi"/>
          <w:sz w:val="32"/>
          <w:szCs w:val="32"/>
          <w:u w:val="single"/>
        </w:rPr>
        <w:t>many</w:t>
      </w:r>
      <w:r w:rsidRPr="00DF7AC5">
        <w:rPr>
          <w:rFonts w:asciiTheme="majorBidi" w:hAnsiTheme="majorBidi" w:cstheme="majorBidi"/>
          <w:sz w:val="32"/>
          <w:szCs w:val="32"/>
        </w:rPr>
        <w:t>”. Is it just a coincidence that seven years is the term length for an Israeli president today? Then midway he appears to break the covenant by halting sacrifices. This covenant will have some sort of guaranty of religion, it seems. On the other hand</w:t>
      </w:r>
      <w:r w:rsidR="003905D9" w:rsidRPr="00DF7AC5">
        <w:rPr>
          <w:rFonts w:asciiTheme="majorBidi" w:hAnsiTheme="majorBidi" w:cstheme="majorBidi"/>
          <w:sz w:val="32"/>
          <w:szCs w:val="32"/>
        </w:rPr>
        <w:t>,</w:t>
      </w:r>
      <w:r w:rsidRPr="00DF7AC5">
        <w:rPr>
          <w:rFonts w:asciiTheme="majorBidi" w:hAnsiTheme="majorBidi" w:cstheme="majorBidi"/>
          <w:sz w:val="32"/>
          <w:szCs w:val="32"/>
        </w:rPr>
        <w:t xml:space="preserve"> Dan.11:22 does not say he will break the covenant, but will break “</w:t>
      </w:r>
      <w:r w:rsidRPr="00DF7AC5">
        <w:rPr>
          <w:rFonts w:asciiTheme="majorBidi" w:hAnsiTheme="majorBidi" w:cstheme="majorBidi"/>
          <w:sz w:val="32"/>
          <w:szCs w:val="32"/>
          <w:u w:val="single"/>
        </w:rPr>
        <w:t>a ruler of a covenant</w:t>
      </w:r>
      <w:r w:rsidRPr="00DF7AC5">
        <w:rPr>
          <w:rFonts w:asciiTheme="majorBidi" w:hAnsiTheme="majorBidi" w:cstheme="majorBidi"/>
          <w:sz w:val="32"/>
          <w:szCs w:val="32"/>
        </w:rPr>
        <w:t>”</w:t>
      </w:r>
      <w:r w:rsidR="00A75A5B" w:rsidRPr="00DF7AC5">
        <w:rPr>
          <w:rFonts w:asciiTheme="majorBidi" w:hAnsiTheme="majorBidi" w:cstheme="majorBidi"/>
          <w:sz w:val="32"/>
          <w:szCs w:val="32"/>
        </w:rPr>
        <w:t xml:space="preserve"> (</w:t>
      </w:r>
      <w:r w:rsidR="00A75A5B" w:rsidRPr="00DF7AC5">
        <w:rPr>
          <w:rFonts w:asciiTheme="majorBidi" w:hAnsiTheme="majorBidi" w:cstheme="majorBidi"/>
          <w:i/>
          <w:sz w:val="32"/>
          <w:szCs w:val="32"/>
        </w:rPr>
        <w:t>hapax</w:t>
      </w:r>
      <w:r w:rsidR="00A75A5B" w:rsidRPr="00DF7AC5">
        <w:rPr>
          <w:rFonts w:asciiTheme="majorBidi" w:hAnsiTheme="majorBidi" w:cstheme="majorBidi"/>
          <w:sz w:val="32"/>
          <w:szCs w:val="32"/>
        </w:rPr>
        <w:t>)</w:t>
      </w:r>
      <w:r w:rsidRPr="00DF7AC5">
        <w:rPr>
          <w:rFonts w:asciiTheme="majorBidi" w:hAnsiTheme="majorBidi" w:cstheme="majorBidi"/>
          <w:sz w:val="32"/>
          <w:szCs w:val="32"/>
        </w:rPr>
        <w:t>. Would this be the signer of the covenant on the part of the “</w:t>
      </w:r>
      <w:r w:rsidRPr="00DF7AC5">
        <w:rPr>
          <w:rFonts w:asciiTheme="majorBidi" w:hAnsiTheme="majorBidi" w:cstheme="majorBidi"/>
          <w:sz w:val="32"/>
          <w:szCs w:val="32"/>
          <w:u w:val="single"/>
        </w:rPr>
        <w:t>many</w:t>
      </w:r>
      <w:r w:rsidRPr="00DF7AC5">
        <w:rPr>
          <w:rFonts w:asciiTheme="majorBidi" w:hAnsiTheme="majorBidi" w:cstheme="majorBidi"/>
          <w:sz w:val="32"/>
          <w:szCs w:val="32"/>
        </w:rPr>
        <w:t>”</w:t>
      </w:r>
      <w:r w:rsidR="00A75A5B" w:rsidRPr="00DF7AC5">
        <w:rPr>
          <w:rFonts w:asciiTheme="majorBidi" w:hAnsiTheme="majorBidi" w:cstheme="majorBidi"/>
          <w:sz w:val="32"/>
          <w:szCs w:val="32"/>
        </w:rPr>
        <w:t xml:space="preserve">, possibly a religious ruler, like “Azariah the </w:t>
      </w:r>
      <w:r w:rsidR="00A75A5B" w:rsidRPr="00DF7AC5">
        <w:rPr>
          <w:rFonts w:asciiTheme="majorBidi" w:hAnsiTheme="majorBidi" w:cstheme="majorBidi"/>
          <w:color w:val="7030A0"/>
          <w:sz w:val="32"/>
          <w:szCs w:val="32"/>
          <w:u w:val="single"/>
        </w:rPr>
        <w:t>ruler</w:t>
      </w:r>
      <w:r w:rsidR="00A75A5B" w:rsidRPr="00DF7AC5">
        <w:rPr>
          <w:rFonts w:asciiTheme="majorBidi" w:hAnsiTheme="majorBidi" w:cstheme="majorBidi"/>
          <w:sz w:val="32"/>
          <w:szCs w:val="32"/>
        </w:rPr>
        <w:t xml:space="preserve"> of the house of God” (2 Chr.31:13)</w:t>
      </w:r>
      <w:r w:rsidRPr="00DF7AC5">
        <w:rPr>
          <w:rFonts w:asciiTheme="majorBidi" w:hAnsiTheme="majorBidi" w:cstheme="majorBidi"/>
          <w:sz w:val="32"/>
          <w:szCs w:val="32"/>
        </w:rPr>
        <w:t xml:space="preserve">? </w:t>
      </w:r>
    </w:p>
    <w:p w14:paraId="05F3FB95" w14:textId="77777777" w:rsidR="00142472" w:rsidRPr="00DF7AC5" w:rsidRDefault="00142472" w:rsidP="00142472">
      <w:pPr>
        <w:ind w:firstLine="360"/>
        <w:rPr>
          <w:rFonts w:asciiTheme="majorBidi" w:hAnsiTheme="majorBidi" w:cstheme="majorBidi"/>
          <w:sz w:val="32"/>
          <w:szCs w:val="32"/>
        </w:rPr>
      </w:pPr>
      <w:r w:rsidRPr="00DF7AC5">
        <w:rPr>
          <w:rFonts w:asciiTheme="majorBidi" w:hAnsiTheme="majorBidi" w:cstheme="majorBidi"/>
          <w:sz w:val="32"/>
          <w:szCs w:val="32"/>
        </w:rPr>
        <w:t>Daniel 11 has more on the Contemptible One’s rivalry with “the holy covenant” (vv.28, 30), which appears to be faithful Jews – perhaps even Messianic Jews –</w:t>
      </w:r>
    </w:p>
    <w:p w14:paraId="05F3FB96" w14:textId="77777777" w:rsidR="00142472" w:rsidRPr="00DF7AC5" w:rsidRDefault="00142472" w:rsidP="00BE07CD">
      <w:pPr>
        <w:ind w:left="360"/>
        <w:rPr>
          <w:rFonts w:asciiTheme="majorBidi" w:hAnsiTheme="majorBidi" w:cstheme="majorBidi"/>
          <w:sz w:val="32"/>
          <w:szCs w:val="32"/>
        </w:rPr>
      </w:pPr>
      <w:r w:rsidRPr="00DF7AC5">
        <w:rPr>
          <w:rFonts w:asciiTheme="majorBidi" w:hAnsiTheme="majorBidi" w:cstheme="majorBidi"/>
          <w:sz w:val="32"/>
          <w:szCs w:val="32"/>
        </w:rPr>
        <w:t xml:space="preserve">“And arms from him, they will stand, and they will profane </w:t>
      </w:r>
      <w:r w:rsidRPr="00DF7AC5">
        <w:rPr>
          <w:rFonts w:asciiTheme="majorBidi" w:hAnsiTheme="majorBidi" w:cstheme="majorBidi"/>
          <w:color w:val="0070C0"/>
          <w:sz w:val="32"/>
          <w:szCs w:val="32"/>
        </w:rPr>
        <w:t>the sanctuary</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miqdâsh</w:t>
      </w:r>
      <w:proofErr w:type="spellEnd"/>
      <w:r w:rsidRPr="00DF7AC5">
        <w:rPr>
          <w:rFonts w:asciiTheme="majorBidi" w:hAnsiTheme="majorBidi" w:cstheme="majorBidi"/>
          <w:sz w:val="32"/>
          <w:szCs w:val="32"/>
        </w:rPr>
        <w:t xml:space="preserve">), the refuge. And they will take away </w:t>
      </w:r>
      <w:r w:rsidRPr="00DF7AC5">
        <w:rPr>
          <w:rFonts w:asciiTheme="majorBidi" w:hAnsiTheme="majorBidi" w:cstheme="majorBidi"/>
          <w:sz w:val="32"/>
          <w:szCs w:val="32"/>
          <w:u w:val="double"/>
        </w:rPr>
        <w:t>the continuously</w:t>
      </w:r>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tâmîyd</w:t>
      </w:r>
      <w:r w:rsidRPr="00DF7AC5">
        <w:rPr>
          <w:rFonts w:asciiTheme="majorBidi" w:hAnsiTheme="majorBidi" w:cstheme="majorBidi"/>
          <w:sz w:val="32"/>
          <w:szCs w:val="32"/>
        </w:rPr>
        <w:t xml:space="preserve">), and they will appoint </w:t>
      </w:r>
      <w:r w:rsidRPr="00DF7AC5">
        <w:rPr>
          <w:rFonts w:asciiTheme="majorBidi" w:hAnsiTheme="majorBidi" w:cstheme="majorBidi"/>
          <w:sz w:val="32"/>
          <w:szCs w:val="32"/>
          <w:u w:val="single"/>
        </w:rPr>
        <w:t xml:space="preserve">the </w:t>
      </w:r>
      <w:r w:rsidRPr="00DF7AC5">
        <w:rPr>
          <w:rFonts w:asciiTheme="majorBidi" w:hAnsiTheme="majorBidi" w:cstheme="majorBidi"/>
          <w:color w:val="BF8F00" w:themeColor="accent4" w:themeShade="BF"/>
          <w:sz w:val="32"/>
          <w:szCs w:val="32"/>
          <w:u w:val="single"/>
        </w:rPr>
        <w:t>desolating</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shâmêm</w:t>
      </w:r>
      <w:proofErr w:type="spellEnd"/>
      <w:r w:rsidRPr="00DF7AC5">
        <w:rPr>
          <w:rFonts w:asciiTheme="majorBidi" w:hAnsiTheme="majorBidi" w:cstheme="majorBidi"/>
          <w:sz w:val="32"/>
          <w:szCs w:val="32"/>
        </w:rPr>
        <w:t xml:space="preserve">) </w:t>
      </w:r>
      <w:r w:rsidRPr="00DF7AC5">
        <w:rPr>
          <w:rFonts w:asciiTheme="majorBidi" w:hAnsiTheme="majorBidi" w:cstheme="majorBidi"/>
          <w:sz w:val="32"/>
          <w:szCs w:val="32"/>
          <w:u w:val="single"/>
        </w:rPr>
        <w:t>abomination</w:t>
      </w:r>
      <w:r w:rsidRPr="00DF7AC5">
        <w:rPr>
          <w:rFonts w:asciiTheme="majorBidi" w:hAnsiTheme="majorBidi" w:cstheme="majorBidi"/>
          <w:sz w:val="32"/>
          <w:szCs w:val="32"/>
        </w:rPr>
        <w:t xml:space="preserve"> (</w:t>
      </w:r>
      <w:proofErr w:type="spellStart"/>
      <w:r w:rsidR="00BE07CD" w:rsidRPr="00DF7AC5">
        <w:rPr>
          <w:rFonts w:asciiTheme="majorBidi" w:hAnsiTheme="majorBidi" w:cstheme="majorBidi"/>
          <w:i/>
          <w:iCs/>
          <w:sz w:val="32"/>
          <w:szCs w:val="32"/>
        </w:rPr>
        <w:t>shîqqûwts</w:t>
      </w:r>
      <w:proofErr w:type="spellEnd"/>
      <w:r w:rsidRPr="00DF7AC5">
        <w:rPr>
          <w:rFonts w:asciiTheme="majorBidi" w:hAnsiTheme="majorBidi" w:cstheme="majorBidi"/>
          <w:sz w:val="32"/>
          <w:szCs w:val="32"/>
        </w:rPr>
        <w:t xml:space="preserve">). Those condemning </w:t>
      </w:r>
      <w:r w:rsidRPr="00DF7AC5">
        <w:rPr>
          <w:rFonts w:asciiTheme="majorBidi" w:hAnsiTheme="majorBidi" w:cstheme="majorBidi"/>
          <w:b/>
          <w:bCs/>
          <w:color w:val="92D050"/>
          <w:sz w:val="32"/>
          <w:szCs w:val="32"/>
        </w:rPr>
        <w:t>the covenant</w:t>
      </w:r>
      <w:r w:rsidRPr="00DF7AC5">
        <w:rPr>
          <w:rFonts w:asciiTheme="majorBidi" w:hAnsiTheme="majorBidi" w:cstheme="majorBidi"/>
          <w:sz w:val="32"/>
          <w:szCs w:val="32"/>
        </w:rPr>
        <w:t xml:space="preserve"> he will corrupt by </w:t>
      </w:r>
      <w:r w:rsidRPr="00DF7AC5">
        <w:rPr>
          <w:rFonts w:asciiTheme="majorBidi" w:hAnsiTheme="majorBidi" w:cstheme="majorBidi"/>
          <w:b/>
          <w:bCs/>
          <w:sz w:val="32"/>
          <w:szCs w:val="32"/>
        </w:rPr>
        <w:t>flatteries</w:t>
      </w:r>
      <w:r w:rsidRPr="00DF7AC5">
        <w:rPr>
          <w:rFonts w:asciiTheme="majorBidi" w:hAnsiTheme="majorBidi" w:cstheme="majorBidi"/>
          <w:sz w:val="32"/>
          <w:szCs w:val="32"/>
        </w:rPr>
        <w:t>, but a people knowing their Elohim will be made strong and perform.”    Dan.11:31-32</w:t>
      </w:r>
    </w:p>
    <w:p w14:paraId="05F3FB97" w14:textId="77777777" w:rsidR="00142472" w:rsidRPr="00DF7AC5" w:rsidRDefault="00142472" w:rsidP="00142472">
      <w:pPr>
        <w:rPr>
          <w:rFonts w:asciiTheme="majorBidi" w:hAnsiTheme="majorBidi" w:cstheme="majorBidi"/>
          <w:sz w:val="32"/>
          <w:szCs w:val="32"/>
        </w:rPr>
      </w:pPr>
      <w:r w:rsidRPr="00DF7AC5">
        <w:rPr>
          <w:rFonts w:asciiTheme="majorBidi" w:hAnsiTheme="majorBidi" w:cstheme="majorBidi"/>
          <w:sz w:val="32"/>
          <w:szCs w:val="32"/>
        </w:rPr>
        <w:lastRenderedPageBreak/>
        <w:t>This appears to be a tale of two covenants, one between corrupted Jews and the Coming Ruler, and another between faithful Jews and their God. That Ruler will cut off “sacrifice and gift”, which includes those sacrifices offered daily “</w:t>
      </w:r>
      <w:r w:rsidRPr="00DF7AC5">
        <w:rPr>
          <w:rFonts w:asciiTheme="majorBidi" w:hAnsiTheme="majorBidi" w:cstheme="majorBidi"/>
          <w:sz w:val="32"/>
          <w:szCs w:val="32"/>
          <w:u w:val="double"/>
        </w:rPr>
        <w:t>continuously</w:t>
      </w:r>
      <w:r w:rsidRPr="00DF7AC5">
        <w:rPr>
          <w:rFonts w:asciiTheme="majorBidi" w:hAnsiTheme="majorBidi" w:cstheme="majorBidi"/>
          <w:sz w:val="32"/>
          <w:szCs w:val="32"/>
        </w:rPr>
        <w:t>”. He will appoint “</w:t>
      </w:r>
      <w:r w:rsidRPr="00DF7AC5">
        <w:rPr>
          <w:rFonts w:asciiTheme="majorBidi" w:hAnsiTheme="majorBidi" w:cstheme="majorBidi"/>
          <w:sz w:val="32"/>
          <w:szCs w:val="32"/>
          <w:u w:val="single"/>
        </w:rPr>
        <w:t>the desolating abomination</w:t>
      </w:r>
      <w:r w:rsidRPr="00DF7AC5">
        <w:rPr>
          <w:rFonts w:asciiTheme="majorBidi" w:hAnsiTheme="majorBidi" w:cstheme="majorBidi"/>
          <w:sz w:val="32"/>
          <w:szCs w:val="32"/>
        </w:rPr>
        <w:t>” in “a wing of abominations” in the Temple sanctuary, just as Jesus prophesied he would (Mat.24:15).</w:t>
      </w:r>
    </w:p>
    <w:p w14:paraId="05F3FB98" w14:textId="77777777" w:rsidR="00142472" w:rsidRPr="00DF7AC5" w:rsidRDefault="00EA1DD6" w:rsidP="00C129D0">
      <w:pPr>
        <w:ind w:firstLine="360"/>
        <w:rPr>
          <w:rFonts w:asciiTheme="majorBidi" w:hAnsiTheme="majorBidi" w:cstheme="majorBidi"/>
          <w:sz w:val="32"/>
          <w:szCs w:val="32"/>
        </w:rPr>
      </w:pPr>
      <w:r w:rsidRPr="00DF7AC5">
        <w:rPr>
          <w:rFonts w:asciiTheme="majorBidi" w:hAnsiTheme="majorBidi" w:cstheme="majorBidi"/>
          <w:sz w:val="32"/>
          <w:szCs w:val="32"/>
        </w:rPr>
        <w:t>Besides the Structure of the Seventy Sevens of Daniel 9</w:t>
      </w:r>
      <w:r w:rsidR="005C090C" w:rsidRPr="00DF7AC5">
        <w:rPr>
          <w:rFonts w:asciiTheme="majorBidi" w:hAnsiTheme="majorBidi" w:cstheme="majorBidi"/>
          <w:sz w:val="32"/>
          <w:szCs w:val="32"/>
        </w:rPr>
        <w:t>:22-27</w:t>
      </w:r>
      <w:r w:rsidRPr="00DF7AC5">
        <w:rPr>
          <w:rFonts w:asciiTheme="majorBidi" w:hAnsiTheme="majorBidi" w:cstheme="majorBidi"/>
          <w:sz w:val="32"/>
          <w:szCs w:val="32"/>
        </w:rPr>
        <w:t>, other</w:t>
      </w:r>
      <w:r w:rsidR="00C129D0" w:rsidRPr="00DF7AC5">
        <w:rPr>
          <w:rFonts w:asciiTheme="majorBidi" w:hAnsiTheme="majorBidi" w:cstheme="majorBidi"/>
          <w:sz w:val="32"/>
          <w:szCs w:val="32"/>
        </w:rPr>
        <w:t xml:space="preserve"> </w:t>
      </w:r>
      <w:r w:rsidRPr="00DF7AC5">
        <w:rPr>
          <w:rFonts w:asciiTheme="majorBidi" w:hAnsiTheme="majorBidi" w:cstheme="majorBidi"/>
          <w:sz w:val="32"/>
          <w:szCs w:val="32"/>
        </w:rPr>
        <w:t>s</w:t>
      </w:r>
      <w:r w:rsidR="00C129D0" w:rsidRPr="00DF7AC5">
        <w:rPr>
          <w:rFonts w:asciiTheme="majorBidi" w:hAnsiTheme="majorBidi" w:cstheme="majorBidi"/>
          <w:sz w:val="32"/>
          <w:szCs w:val="32"/>
        </w:rPr>
        <w:t>uch structures</w:t>
      </w:r>
      <w:r w:rsidRPr="00DF7AC5">
        <w:rPr>
          <w:rFonts w:asciiTheme="majorBidi" w:hAnsiTheme="majorBidi" w:cstheme="majorBidi"/>
          <w:sz w:val="32"/>
          <w:szCs w:val="32"/>
        </w:rPr>
        <w:t xml:space="preserve"> can be found in this rich brocade of prophetic truth. For example, take the following –</w:t>
      </w:r>
    </w:p>
    <w:p w14:paraId="05F3FB99" w14:textId="77777777" w:rsidR="005C090C" w:rsidRPr="005C090C" w:rsidRDefault="005C090C" w:rsidP="005C090C">
      <w:pPr>
        <w:jc w:val="center"/>
        <w:rPr>
          <w:rFonts w:asciiTheme="majorBidi" w:hAnsiTheme="majorBidi" w:cstheme="majorBidi"/>
          <w:b/>
          <w:bCs/>
          <w:sz w:val="48"/>
          <w:szCs w:val="48"/>
        </w:rPr>
      </w:pPr>
      <w:r w:rsidRPr="005C090C">
        <w:rPr>
          <w:rFonts w:asciiTheme="majorBidi" w:hAnsiTheme="majorBidi" w:cstheme="majorBidi"/>
          <w:b/>
          <w:bCs/>
          <w:sz w:val="48"/>
          <w:szCs w:val="48"/>
        </w:rPr>
        <w:t>“Holy Ones”</w:t>
      </w:r>
      <w:r>
        <w:rPr>
          <w:rFonts w:asciiTheme="majorBidi" w:hAnsiTheme="majorBidi" w:cstheme="majorBidi"/>
          <w:b/>
          <w:bCs/>
          <w:sz w:val="48"/>
          <w:szCs w:val="48"/>
        </w:rPr>
        <w:t>,</w:t>
      </w:r>
      <w:r w:rsidRPr="005C090C">
        <w:rPr>
          <w:rFonts w:asciiTheme="majorBidi" w:hAnsiTheme="majorBidi" w:cstheme="majorBidi"/>
          <w:b/>
          <w:bCs/>
          <w:sz w:val="48"/>
          <w:szCs w:val="48"/>
        </w:rPr>
        <w:t xml:space="preserve"> “People” in Daniel 7-12</w:t>
      </w:r>
    </w:p>
    <w:p w14:paraId="05F3FB9A" w14:textId="77777777" w:rsidR="005C090C" w:rsidRPr="00DF7AC5" w:rsidRDefault="005C090C" w:rsidP="005C090C">
      <w:pPr>
        <w:spacing w:after="0"/>
        <w:ind w:left="-270" w:right="-504" w:hanging="450"/>
        <w:rPr>
          <w:rFonts w:asciiTheme="majorBidi" w:hAnsiTheme="majorBidi" w:cstheme="majorBidi"/>
          <w:sz w:val="32"/>
          <w:szCs w:val="32"/>
        </w:rPr>
      </w:pPr>
      <w:r w:rsidRPr="007E7A4A">
        <w:rPr>
          <w:rFonts w:asciiTheme="majorBidi" w:hAnsiTheme="majorBidi" w:cstheme="majorBidi"/>
          <w:b/>
          <w:bCs/>
          <w:sz w:val="28"/>
          <w:szCs w:val="28"/>
        </w:rPr>
        <w:t xml:space="preserve">A.1. </w:t>
      </w:r>
      <w:r w:rsidRPr="00DF7AC5">
        <w:rPr>
          <w:rFonts w:asciiTheme="majorBidi" w:hAnsiTheme="majorBidi" w:cstheme="majorBidi"/>
          <w:sz w:val="32"/>
          <w:szCs w:val="32"/>
        </w:rPr>
        <w:t xml:space="preserve">But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color w:val="C00000"/>
          <w:sz w:val="32"/>
          <w:szCs w:val="32"/>
        </w:rPr>
        <w:t>holy ones</w:t>
      </w:r>
      <w:r w:rsidRPr="00DF7AC5">
        <w:rPr>
          <w:rFonts w:asciiTheme="majorBidi" w:hAnsiTheme="majorBidi" w:cstheme="majorBidi"/>
          <w:sz w:val="32"/>
          <w:szCs w:val="32"/>
        </w:rPr>
        <w:t xml:space="preserve"> of Elyon </w:t>
      </w:r>
      <w:r w:rsidRPr="00DF7AC5">
        <w:rPr>
          <w:rFonts w:asciiTheme="majorBidi" w:hAnsiTheme="majorBidi" w:cstheme="majorBidi"/>
          <w:b/>
          <w:bCs/>
          <w:sz w:val="32"/>
          <w:szCs w:val="32"/>
        </w:rPr>
        <w:t xml:space="preserve">will receive the </w:t>
      </w:r>
      <w:r w:rsidRPr="00DF7AC5">
        <w:rPr>
          <w:rFonts w:asciiTheme="majorBidi" w:hAnsiTheme="majorBidi" w:cstheme="majorBidi"/>
          <w:b/>
          <w:bCs/>
          <w:color w:val="7030A0"/>
          <w:sz w:val="32"/>
          <w:szCs w:val="32"/>
        </w:rPr>
        <w:t>kingdom</w:t>
      </w:r>
      <w:r w:rsidRPr="00DF7AC5">
        <w:rPr>
          <w:rFonts w:asciiTheme="majorBidi" w:hAnsiTheme="majorBidi" w:cstheme="majorBidi"/>
          <w:b/>
          <w:bCs/>
          <w:sz w:val="32"/>
          <w:szCs w:val="32"/>
        </w:rPr>
        <w:t xml:space="preserve"> </w:t>
      </w:r>
      <w:r w:rsidRPr="00DF7AC5">
        <w:rPr>
          <w:rFonts w:asciiTheme="majorBidi" w:hAnsiTheme="majorBidi" w:cstheme="majorBidi"/>
          <w:sz w:val="32"/>
          <w:szCs w:val="32"/>
        </w:rPr>
        <w:t>(</w:t>
      </w:r>
      <w:r w:rsidR="00BE07CD" w:rsidRPr="00DF7AC5">
        <w:rPr>
          <w:rFonts w:asciiTheme="majorBidi" w:hAnsiTheme="majorBidi" w:cstheme="majorBidi"/>
          <w:sz w:val="32"/>
          <w:szCs w:val="32"/>
        </w:rPr>
        <w:t xml:space="preserve">Aram. </w:t>
      </w:r>
      <w:proofErr w:type="spellStart"/>
      <w:r w:rsidRPr="00DF7AC5">
        <w:rPr>
          <w:rFonts w:asciiTheme="majorBidi" w:hAnsiTheme="majorBidi" w:cstheme="majorBidi"/>
          <w:i/>
          <w:iCs/>
          <w:sz w:val="32"/>
          <w:szCs w:val="32"/>
        </w:rPr>
        <w:t>malkûw</w:t>
      </w:r>
      <w:proofErr w:type="spellEnd"/>
      <w:r w:rsidRPr="00DF7AC5">
        <w:rPr>
          <w:rFonts w:asciiTheme="majorBidi" w:hAnsiTheme="majorBidi" w:cstheme="majorBidi"/>
          <w:sz w:val="32"/>
          <w:szCs w:val="32"/>
        </w:rPr>
        <w:t xml:space="preserve">). </w:t>
      </w:r>
    </w:p>
    <w:p w14:paraId="05F3FB9B" w14:textId="77777777" w:rsidR="005C090C" w:rsidRPr="00DF7AC5" w:rsidRDefault="005C090C" w:rsidP="005C090C">
      <w:pPr>
        <w:ind w:left="360" w:right="-504" w:hanging="450"/>
        <w:rPr>
          <w:rFonts w:asciiTheme="majorBidi" w:hAnsiTheme="majorBidi" w:cstheme="majorBidi"/>
          <w:sz w:val="32"/>
          <w:szCs w:val="32"/>
        </w:rPr>
      </w:pPr>
      <w:r w:rsidRPr="00DF7AC5">
        <w:rPr>
          <w:rFonts w:asciiTheme="majorBidi" w:hAnsiTheme="majorBidi" w:cstheme="majorBidi"/>
          <w:b/>
          <w:bCs/>
          <w:sz w:val="32"/>
          <w:szCs w:val="32"/>
        </w:rPr>
        <w:t>2.</w:t>
      </w:r>
      <w:r w:rsidRPr="00DF7AC5">
        <w:rPr>
          <w:rFonts w:asciiTheme="majorBidi" w:hAnsiTheme="majorBidi" w:cstheme="majorBidi"/>
          <w:sz w:val="32"/>
          <w:szCs w:val="32"/>
        </w:rPr>
        <w:t xml:space="preserve"> And </w:t>
      </w:r>
      <w:r w:rsidRPr="00DF7AC5">
        <w:rPr>
          <w:rFonts w:asciiTheme="majorBidi" w:hAnsiTheme="majorBidi" w:cstheme="majorBidi"/>
          <w:color w:val="C00000"/>
          <w:sz w:val="32"/>
          <w:szCs w:val="32"/>
        </w:rPr>
        <w:t>they</w:t>
      </w:r>
      <w:r w:rsidRPr="00DF7AC5">
        <w:rPr>
          <w:rFonts w:asciiTheme="majorBidi" w:hAnsiTheme="majorBidi" w:cstheme="majorBidi"/>
          <w:sz w:val="32"/>
          <w:szCs w:val="32"/>
        </w:rPr>
        <w:t xml:space="preserve"> </w:t>
      </w:r>
      <w:r w:rsidRPr="00DF7AC5">
        <w:rPr>
          <w:rFonts w:asciiTheme="majorBidi" w:hAnsiTheme="majorBidi" w:cstheme="majorBidi"/>
          <w:b/>
          <w:bCs/>
          <w:sz w:val="32"/>
          <w:szCs w:val="32"/>
        </w:rPr>
        <w:t xml:space="preserve">will possess the </w:t>
      </w:r>
      <w:r w:rsidRPr="00DF7AC5">
        <w:rPr>
          <w:rFonts w:asciiTheme="majorBidi" w:hAnsiTheme="majorBidi" w:cstheme="majorBidi"/>
          <w:b/>
          <w:bCs/>
          <w:color w:val="7030A0"/>
          <w:sz w:val="32"/>
          <w:szCs w:val="32"/>
        </w:rPr>
        <w:t>kingdom</w:t>
      </w:r>
      <w:r w:rsidRPr="00DF7AC5">
        <w:rPr>
          <w:rFonts w:asciiTheme="majorBidi" w:hAnsiTheme="majorBidi" w:cstheme="majorBidi"/>
          <w:b/>
          <w:bCs/>
          <w:sz w:val="32"/>
          <w:szCs w:val="32"/>
        </w:rPr>
        <w:t xml:space="preserve"> </w:t>
      </w:r>
      <w:r w:rsidRPr="00DF7AC5">
        <w:rPr>
          <w:rFonts w:asciiTheme="majorBidi" w:hAnsiTheme="majorBidi" w:cstheme="majorBidi"/>
          <w:sz w:val="32"/>
          <w:szCs w:val="32"/>
        </w:rPr>
        <w:t xml:space="preserve"> until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age, even until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age of the ages.” (7:18)</w:t>
      </w:r>
    </w:p>
    <w:p w14:paraId="05F3FB9C" w14:textId="77777777" w:rsidR="005C090C" w:rsidRPr="00DF7AC5" w:rsidRDefault="005C090C" w:rsidP="005C090C">
      <w:pPr>
        <w:ind w:left="720" w:right="-504" w:hanging="360"/>
        <w:rPr>
          <w:rFonts w:asciiTheme="majorBidi" w:hAnsiTheme="majorBidi" w:cstheme="majorBidi"/>
          <w:sz w:val="32"/>
          <w:szCs w:val="32"/>
        </w:rPr>
      </w:pPr>
      <w:r w:rsidRPr="00DF7AC5">
        <w:rPr>
          <w:rFonts w:asciiTheme="majorBidi" w:hAnsiTheme="majorBidi" w:cstheme="majorBidi"/>
          <w:b/>
          <w:bCs/>
          <w:sz w:val="32"/>
          <w:szCs w:val="32"/>
        </w:rPr>
        <w:t xml:space="preserve">B. </w:t>
      </w:r>
      <w:r w:rsidRPr="00DF7AC5">
        <w:rPr>
          <w:rFonts w:asciiTheme="majorBidi" w:hAnsiTheme="majorBidi" w:cstheme="majorBidi"/>
          <w:sz w:val="32"/>
          <w:szCs w:val="32"/>
        </w:rPr>
        <w:t xml:space="preserve">I kept seeing and this horn </w:t>
      </w:r>
      <w:r w:rsidRPr="00DF7AC5">
        <w:rPr>
          <w:rFonts w:asciiTheme="majorBidi" w:hAnsiTheme="majorBidi" w:cstheme="majorBidi"/>
          <w:i/>
          <w:iCs/>
          <w:sz w:val="32"/>
          <w:szCs w:val="32"/>
        </w:rPr>
        <w:t>was</w:t>
      </w:r>
      <w:r w:rsidRPr="00DF7AC5">
        <w:rPr>
          <w:rFonts w:asciiTheme="majorBidi" w:hAnsiTheme="majorBidi" w:cstheme="majorBidi"/>
          <w:sz w:val="32"/>
          <w:szCs w:val="32"/>
        </w:rPr>
        <w:t xml:space="preserve"> </w:t>
      </w:r>
      <w:r w:rsidRPr="00DF7AC5">
        <w:rPr>
          <w:rFonts w:asciiTheme="majorBidi" w:hAnsiTheme="majorBidi" w:cstheme="majorBidi"/>
          <w:sz w:val="32"/>
          <w:szCs w:val="32"/>
          <w:u w:val="double" w:color="FF0000"/>
        </w:rPr>
        <w:t xml:space="preserve">making war with </w:t>
      </w:r>
      <w:r w:rsidRPr="00DF7AC5">
        <w:rPr>
          <w:rFonts w:asciiTheme="majorBidi" w:hAnsiTheme="majorBidi" w:cstheme="majorBidi"/>
          <w:color w:val="C00000"/>
          <w:sz w:val="32"/>
          <w:szCs w:val="32"/>
          <w:u w:val="double" w:color="FF0000"/>
        </w:rPr>
        <w:t>holy ones</w:t>
      </w:r>
      <w:r w:rsidRPr="00DF7AC5">
        <w:rPr>
          <w:rFonts w:asciiTheme="majorBidi" w:hAnsiTheme="majorBidi" w:cstheme="majorBidi"/>
          <w:sz w:val="32"/>
          <w:szCs w:val="32"/>
        </w:rPr>
        <w:t xml:space="preserve"> and </w:t>
      </w:r>
      <w:r w:rsidRPr="00DF7AC5">
        <w:rPr>
          <w:rFonts w:asciiTheme="majorBidi" w:hAnsiTheme="majorBidi" w:cstheme="majorBidi"/>
          <w:i/>
          <w:iCs/>
          <w:sz w:val="32"/>
          <w:szCs w:val="32"/>
        </w:rPr>
        <w:t>was</w:t>
      </w:r>
      <w:r w:rsidRPr="00DF7AC5">
        <w:rPr>
          <w:rFonts w:asciiTheme="majorBidi" w:hAnsiTheme="majorBidi" w:cstheme="majorBidi"/>
          <w:sz w:val="32"/>
          <w:szCs w:val="32"/>
        </w:rPr>
        <w:t xml:space="preserve"> </w:t>
      </w:r>
      <w:r w:rsidRPr="00DF7AC5">
        <w:rPr>
          <w:rFonts w:asciiTheme="majorBidi" w:hAnsiTheme="majorBidi" w:cstheme="majorBidi"/>
          <w:sz w:val="32"/>
          <w:szCs w:val="32"/>
          <w:u w:val="double" w:color="FF0000"/>
        </w:rPr>
        <w:t>prevailing against them</w:t>
      </w:r>
      <w:r w:rsidRPr="00DF7AC5">
        <w:rPr>
          <w:rFonts w:asciiTheme="majorBidi" w:hAnsiTheme="majorBidi" w:cstheme="majorBidi"/>
          <w:sz w:val="32"/>
          <w:szCs w:val="32"/>
        </w:rPr>
        <w:t>, (7:21)</w:t>
      </w:r>
    </w:p>
    <w:p w14:paraId="05F3FB9D" w14:textId="77777777" w:rsidR="005C090C" w:rsidRPr="00DF7AC5" w:rsidRDefault="005C090C" w:rsidP="005C090C">
      <w:pPr>
        <w:spacing w:after="0"/>
        <w:ind w:left="-180" w:right="-504" w:hanging="540"/>
        <w:rPr>
          <w:rFonts w:asciiTheme="majorBidi" w:hAnsiTheme="majorBidi" w:cstheme="majorBidi"/>
          <w:sz w:val="32"/>
          <w:szCs w:val="32"/>
        </w:rPr>
      </w:pPr>
      <w:r w:rsidRPr="00DF7AC5">
        <w:rPr>
          <w:rFonts w:asciiTheme="majorBidi" w:hAnsiTheme="majorBidi" w:cstheme="majorBidi"/>
          <w:b/>
          <w:bCs/>
          <w:sz w:val="32"/>
          <w:szCs w:val="32"/>
        </w:rPr>
        <w:t>A.1</w:t>
      </w:r>
      <w:r w:rsidRPr="00DF7AC5">
        <w:rPr>
          <w:rFonts w:asciiTheme="majorBidi" w:hAnsiTheme="majorBidi" w:cstheme="majorBidi"/>
          <w:b/>
          <w:bCs/>
          <w:i/>
          <w:iCs/>
          <w:sz w:val="32"/>
          <w:szCs w:val="32"/>
        </w:rPr>
        <w:t>.</w:t>
      </w:r>
      <w:r w:rsidRPr="00DF7AC5">
        <w:rPr>
          <w:rFonts w:asciiTheme="majorBidi" w:hAnsiTheme="majorBidi" w:cstheme="majorBidi"/>
          <w:b/>
          <w:bCs/>
          <w:sz w:val="32"/>
          <w:szCs w:val="32"/>
        </w:rPr>
        <w:t xml:space="preserve"> </w:t>
      </w:r>
      <w:r w:rsidRPr="00DF7AC5">
        <w:rPr>
          <w:rFonts w:asciiTheme="majorBidi" w:hAnsiTheme="majorBidi" w:cstheme="majorBidi"/>
          <w:sz w:val="32"/>
          <w:szCs w:val="32"/>
        </w:rPr>
        <w:t xml:space="preserve">until when the Ancient One of days came, and the </w:t>
      </w:r>
      <w:r w:rsidRPr="00DF7AC5">
        <w:rPr>
          <w:rFonts w:asciiTheme="majorBidi" w:hAnsiTheme="majorBidi" w:cstheme="majorBidi"/>
          <w:b/>
          <w:bCs/>
          <w:color w:val="7030A0"/>
          <w:sz w:val="32"/>
          <w:szCs w:val="32"/>
        </w:rPr>
        <w:t>judgment</w:t>
      </w:r>
      <w:r w:rsidRPr="00DF7AC5">
        <w:rPr>
          <w:rFonts w:asciiTheme="majorBidi" w:hAnsiTheme="majorBidi" w:cstheme="majorBidi"/>
          <w:sz w:val="32"/>
          <w:szCs w:val="32"/>
        </w:rPr>
        <w:t xml:space="preserve"> (</w:t>
      </w:r>
      <w:r w:rsidR="00E8262A" w:rsidRPr="00DF7AC5">
        <w:rPr>
          <w:rFonts w:asciiTheme="majorBidi" w:hAnsiTheme="majorBidi" w:cstheme="majorBidi"/>
          <w:sz w:val="32"/>
          <w:szCs w:val="32"/>
        </w:rPr>
        <w:t xml:space="preserve">Aram. </w:t>
      </w:r>
      <w:proofErr w:type="spellStart"/>
      <w:r w:rsidRPr="00DF7AC5">
        <w:rPr>
          <w:rFonts w:asciiTheme="majorBidi" w:hAnsiTheme="majorBidi" w:cstheme="majorBidi"/>
          <w:i/>
          <w:iCs/>
          <w:sz w:val="32"/>
          <w:szCs w:val="32"/>
        </w:rPr>
        <w:t>dîyn</w:t>
      </w:r>
      <w:proofErr w:type="spellEnd"/>
      <w:r w:rsidRPr="00DF7AC5">
        <w:rPr>
          <w:rFonts w:asciiTheme="majorBidi" w:hAnsiTheme="majorBidi" w:cstheme="majorBidi"/>
          <w:sz w:val="32"/>
          <w:szCs w:val="32"/>
        </w:rPr>
        <w:t xml:space="preserve">) </w:t>
      </w:r>
      <w:r w:rsidRPr="00DF7AC5">
        <w:rPr>
          <w:rFonts w:asciiTheme="majorBidi" w:hAnsiTheme="majorBidi" w:cstheme="majorBidi"/>
          <w:b/>
          <w:bCs/>
          <w:sz w:val="32"/>
          <w:szCs w:val="32"/>
        </w:rPr>
        <w:t>was given to</w:t>
      </w:r>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color w:val="C00000"/>
          <w:sz w:val="32"/>
          <w:szCs w:val="32"/>
        </w:rPr>
        <w:t>holy ones</w:t>
      </w:r>
      <w:r w:rsidRPr="00DF7AC5">
        <w:rPr>
          <w:rFonts w:asciiTheme="majorBidi" w:hAnsiTheme="majorBidi" w:cstheme="majorBidi"/>
          <w:sz w:val="32"/>
          <w:szCs w:val="32"/>
        </w:rPr>
        <w:t xml:space="preserve"> of Elyon. </w:t>
      </w:r>
    </w:p>
    <w:p w14:paraId="05F3FB9E" w14:textId="77777777" w:rsidR="005C090C" w:rsidRPr="00DF7AC5" w:rsidRDefault="005C090C" w:rsidP="005C090C">
      <w:pPr>
        <w:ind w:left="360" w:right="-504" w:hanging="450"/>
        <w:rPr>
          <w:rFonts w:asciiTheme="majorBidi" w:hAnsiTheme="majorBidi" w:cstheme="majorBidi"/>
          <w:color w:val="FF0000"/>
          <w:sz w:val="32"/>
          <w:szCs w:val="32"/>
          <w:u w:val="double" w:color="FF0000"/>
        </w:rPr>
      </w:pPr>
      <w:r w:rsidRPr="00DF7AC5">
        <w:rPr>
          <w:rFonts w:asciiTheme="majorBidi" w:hAnsiTheme="majorBidi" w:cstheme="majorBidi"/>
          <w:b/>
          <w:bCs/>
          <w:sz w:val="32"/>
          <w:szCs w:val="32"/>
        </w:rPr>
        <w:t>2.</w:t>
      </w:r>
      <w:r w:rsidRPr="00DF7AC5">
        <w:rPr>
          <w:rFonts w:asciiTheme="majorBidi" w:hAnsiTheme="majorBidi" w:cstheme="majorBidi"/>
          <w:sz w:val="32"/>
          <w:szCs w:val="32"/>
        </w:rPr>
        <w:t xml:space="preserve"> And the season came, and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color w:val="C00000"/>
          <w:sz w:val="32"/>
          <w:szCs w:val="32"/>
        </w:rPr>
        <w:t xml:space="preserve">holy ones </w:t>
      </w:r>
      <w:r w:rsidRPr="00DF7AC5">
        <w:rPr>
          <w:rFonts w:asciiTheme="majorBidi" w:hAnsiTheme="majorBidi" w:cstheme="majorBidi"/>
          <w:b/>
          <w:bCs/>
          <w:sz w:val="32"/>
          <w:szCs w:val="32"/>
        </w:rPr>
        <w:t xml:space="preserve">possessed </w:t>
      </w:r>
      <w:r w:rsidRPr="00DF7AC5">
        <w:rPr>
          <w:rFonts w:asciiTheme="majorBidi" w:hAnsiTheme="majorBidi" w:cstheme="majorBidi"/>
          <w:b/>
          <w:bCs/>
          <w:color w:val="7030A0"/>
          <w:sz w:val="32"/>
          <w:szCs w:val="32"/>
        </w:rPr>
        <w:t>the kingdom</w:t>
      </w:r>
      <w:r w:rsidRPr="00DF7AC5">
        <w:rPr>
          <w:rFonts w:asciiTheme="majorBidi" w:hAnsiTheme="majorBidi" w:cstheme="majorBidi"/>
          <w:sz w:val="32"/>
          <w:szCs w:val="32"/>
        </w:rPr>
        <w:t>. (7:22)</w:t>
      </w:r>
    </w:p>
    <w:p w14:paraId="05F3FB9F" w14:textId="77777777" w:rsidR="005C090C" w:rsidRPr="00DF7AC5" w:rsidRDefault="005C090C" w:rsidP="005C090C">
      <w:pPr>
        <w:ind w:left="720" w:right="-504" w:hanging="360"/>
        <w:rPr>
          <w:rFonts w:asciiTheme="majorBidi" w:hAnsiTheme="majorBidi" w:cstheme="majorBidi"/>
          <w:sz w:val="32"/>
          <w:szCs w:val="32"/>
        </w:rPr>
      </w:pPr>
      <w:r w:rsidRPr="00DF7AC5">
        <w:rPr>
          <w:rFonts w:asciiTheme="majorBidi" w:hAnsiTheme="majorBidi" w:cstheme="majorBidi"/>
          <w:b/>
          <w:bCs/>
          <w:sz w:val="32"/>
          <w:szCs w:val="32"/>
        </w:rPr>
        <w:t xml:space="preserve">B. </w:t>
      </w:r>
      <w:r w:rsidRPr="00DF7AC5">
        <w:rPr>
          <w:rFonts w:asciiTheme="majorBidi" w:hAnsiTheme="majorBidi" w:cstheme="majorBidi"/>
          <w:sz w:val="32"/>
          <w:szCs w:val="32"/>
        </w:rPr>
        <w:t xml:space="preserve">And he will speak words against the Most High, and he </w:t>
      </w:r>
      <w:r w:rsidRPr="00DF7AC5">
        <w:rPr>
          <w:rFonts w:asciiTheme="majorBidi" w:hAnsiTheme="majorBidi" w:cstheme="majorBidi"/>
          <w:sz w:val="32"/>
          <w:szCs w:val="32"/>
          <w:u w:val="double" w:color="FF0000"/>
        </w:rPr>
        <w:t xml:space="preserve">will wear away at </w:t>
      </w:r>
      <w:r w:rsidRPr="00DF7AC5">
        <w:rPr>
          <w:rFonts w:asciiTheme="majorBidi" w:hAnsiTheme="majorBidi" w:cstheme="majorBidi"/>
          <w:i/>
          <w:iCs/>
          <w:sz w:val="32"/>
          <w:szCs w:val="32"/>
          <w:u w:val="double" w:color="FF0000"/>
        </w:rPr>
        <w:t>the</w:t>
      </w:r>
      <w:r w:rsidRPr="00DF7AC5">
        <w:rPr>
          <w:rFonts w:asciiTheme="majorBidi" w:hAnsiTheme="majorBidi" w:cstheme="majorBidi"/>
          <w:sz w:val="32"/>
          <w:szCs w:val="32"/>
          <w:u w:val="double" w:color="FF0000"/>
        </w:rPr>
        <w:t xml:space="preserve"> </w:t>
      </w:r>
      <w:r w:rsidRPr="00DF7AC5">
        <w:rPr>
          <w:rFonts w:asciiTheme="majorBidi" w:hAnsiTheme="majorBidi" w:cstheme="majorBidi"/>
          <w:color w:val="C00000"/>
          <w:sz w:val="32"/>
          <w:szCs w:val="32"/>
          <w:u w:val="double" w:color="FF0000"/>
        </w:rPr>
        <w:t>holy ones</w:t>
      </w:r>
      <w:r w:rsidRPr="00DF7AC5">
        <w:rPr>
          <w:rFonts w:asciiTheme="majorBidi" w:hAnsiTheme="majorBidi" w:cstheme="majorBidi"/>
          <w:sz w:val="32"/>
          <w:szCs w:val="32"/>
          <w:u w:val="double" w:color="FF0000"/>
        </w:rPr>
        <w:t xml:space="preserve"> of Elyon</w:t>
      </w:r>
      <w:r w:rsidRPr="00DF7AC5">
        <w:rPr>
          <w:rFonts w:asciiTheme="majorBidi" w:hAnsiTheme="majorBidi" w:cstheme="majorBidi"/>
          <w:sz w:val="32"/>
          <w:szCs w:val="32"/>
        </w:rPr>
        <w:t xml:space="preserve">. And he will intend to change seasons and law. And they will be given into his hand </w:t>
      </w:r>
      <w:r w:rsidRPr="00DF7AC5">
        <w:rPr>
          <w:rFonts w:asciiTheme="majorBidi" w:hAnsiTheme="majorBidi" w:cstheme="majorBidi"/>
          <w:sz w:val="32"/>
          <w:szCs w:val="32"/>
          <w:u w:val="thick" w:color="C00000"/>
        </w:rPr>
        <w:t>until a time and times and half a time</w:t>
      </w:r>
      <w:r w:rsidRPr="00DF7AC5">
        <w:rPr>
          <w:rFonts w:asciiTheme="majorBidi" w:hAnsiTheme="majorBidi" w:cstheme="majorBidi"/>
          <w:sz w:val="32"/>
          <w:szCs w:val="32"/>
        </w:rPr>
        <w:t>. (7:25)</w:t>
      </w:r>
    </w:p>
    <w:p w14:paraId="05F3FBA0" w14:textId="77777777" w:rsidR="005C090C" w:rsidRPr="00DF7AC5" w:rsidRDefault="005C090C" w:rsidP="005C090C">
      <w:pPr>
        <w:spacing w:after="0"/>
        <w:ind w:left="-180" w:right="-504" w:hanging="540"/>
        <w:rPr>
          <w:rFonts w:asciiTheme="majorBidi" w:hAnsiTheme="majorBidi" w:cstheme="majorBidi"/>
          <w:sz w:val="32"/>
          <w:szCs w:val="32"/>
        </w:rPr>
      </w:pPr>
      <w:r w:rsidRPr="00DF7AC5">
        <w:rPr>
          <w:rFonts w:asciiTheme="majorBidi" w:hAnsiTheme="majorBidi" w:cstheme="majorBidi"/>
          <w:b/>
          <w:bCs/>
          <w:sz w:val="32"/>
          <w:szCs w:val="32"/>
        </w:rPr>
        <w:t xml:space="preserve">A.1 </w:t>
      </w:r>
      <w:r w:rsidRPr="00DF7AC5">
        <w:rPr>
          <w:rFonts w:asciiTheme="majorBidi" w:hAnsiTheme="majorBidi" w:cstheme="majorBidi"/>
          <w:sz w:val="32"/>
          <w:szCs w:val="32"/>
        </w:rPr>
        <w:t xml:space="preserve">But </w:t>
      </w:r>
      <w:r w:rsidRPr="00DF7AC5">
        <w:rPr>
          <w:rFonts w:asciiTheme="majorBidi" w:hAnsiTheme="majorBidi" w:cstheme="majorBidi"/>
          <w:color w:val="C00000"/>
          <w:sz w:val="32"/>
          <w:szCs w:val="32"/>
        </w:rPr>
        <w:t>the court</w:t>
      </w:r>
      <w:r w:rsidRPr="00DF7AC5">
        <w:rPr>
          <w:rFonts w:asciiTheme="majorBidi" w:hAnsiTheme="majorBidi" w:cstheme="majorBidi"/>
          <w:sz w:val="32"/>
          <w:szCs w:val="32"/>
        </w:rPr>
        <w:t xml:space="preserve"> (</w:t>
      </w:r>
      <w:r w:rsidRPr="00DF7AC5">
        <w:rPr>
          <w:rFonts w:asciiTheme="majorBidi" w:hAnsiTheme="majorBidi" w:cstheme="majorBidi"/>
          <w:b/>
          <w:bCs/>
          <w:color w:val="7030A0"/>
          <w:sz w:val="32"/>
          <w:szCs w:val="32"/>
        </w:rPr>
        <w:t>judgment</w:t>
      </w:r>
      <w:r w:rsidRPr="00DF7AC5">
        <w:rPr>
          <w:rFonts w:asciiTheme="majorBidi" w:hAnsiTheme="majorBidi" w:cstheme="majorBidi"/>
          <w:sz w:val="32"/>
          <w:szCs w:val="32"/>
        </w:rPr>
        <w:t xml:space="preserve"> - </w:t>
      </w:r>
      <w:proofErr w:type="spellStart"/>
      <w:r w:rsidRPr="00DF7AC5">
        <w:rPr>
          <w:rFonts w:asciiTheme="majorBidi" w:hAnsiTheme="majorBidi" w:cstheme="majorBidi"/>
          <w:i/>
          <w:iCs/>
          <w:sz w:val="32"/>
          <w:szCs w:val="32"/>
        </w:rPr>
        <w:t>dîyn</w:t>
      </w:r>
      <w:proofErr w:type="spellEnd"/>
      <w:r w:rsidRPr="00DF7AC5">
        <w:rPr>
          <w:rFonts w:asciiTheme="majorBidi" w:hAnsiTheme="majorBidi" w:cstheme="majorBidi"/>
          <w:sz w:val="32"/>
          <w:szCs w:val="32"/>
        </w:rPr>
        <w:t xml:space="preserve">) </w:t>
      </w:r>
      <w:r w:rsidRPr="00DF7AC5">
        <w:rPr>
          <w:rFonts w:asciiTheme="majorBidi" w:hAnsiTheme="majorBidi" w:cstheme="majorBidi"/>
          <w:b/>
          <w:bCs/>
          <w:sz w:val="32"/>
          <w:szCs w:val="32"/>
        </w:rPr>
        <w:t>will be seated</w:t>
      </w:r>
      <w:r w:rsidRPr="00DF7AC5">
        <w:rPr>
          <w:rFonts w:asciiTheme="majorBidi" w:hAnsiTheme="majorBidi" w:cstheme="majorBidi"/>
          <w:sz w:val="32"/>
          <w:szCs w:val="32"/>
        </w:rPr>
        <w:t xml:space="preserve">, and his </w:t>
      </w:r>
      <w:r w:rsidRPr="00DF7AC5">
        <w:rPr>
          <w:rFonts w:asciiTheme="majorBidi" w:hAnsiTheme="majorBidi" w:cstheme="majorBidi"/>
          <w:b/>
          <w:bCs/>
          <w:color w:val="7030A0"/>
          <w:sz w:val="32"/>
          <w:szCs w:val="32"/>
        </w:rPr>
        <w:t>dominion</w:t>
      </w:r>
      <w:r w:rsidRPr="00DF7AC5">
        <w:rPr>
          <w:rFonts w:asciiTheme="majorBidi" w:hAnsiTheme="majorBidi" w:cstheme="majorBidi"/>
          <w:sz w:val="32"/>
          <w:szCs w:val="32"/>
        </w:rPr>
        <w:t xml:space="preserve"> (</w:t>
      </w:r>
      <w:r w:rsidR="00E8262A" w:rsidRPr="00DF7AC5">
        <w:rPr>
          <w:rFonts w:asciiTheme="majorBidi" w:hAnsiTheme="majorBidi" w:cstheme="majorBidi"/>
          <w:sz w:val="32"/>
          <w:szCs w:val="32"/>
        </w:rPr>
        <w:t xml:space="preserve">Aram. </w:t>
      </w:r>
      <w:proofErr w:type="spellStart"/>
      <w:r w:rsidRPr="00DF7AC5">
        <w:rPr>
          <w:rFonts w:asciiTheme="majorBidi" w:hAnsiTheme="majorBidi" w:cstheme="majorBidi"/>
          <w:i/>
          <w:iCs/>
          <w:sz w:val="32"/>
          <w:szCs w:val="32"/>
        </w:rPr>
        <w:t>shâlƫân</w:t>
      </w:r>
      <w:proofErr w:type="spellEnd"/>
      <w:r w:rsidRPr="00DF7AC5">
        <w:rPr>
          <w:rFonts w:asciiTheme="majorBidi" w:hAnsiTheme="majorBidi" w:cstheme="majorBidi"/>
          <w:sz w:val="32"/>
          <w:szCs w:val="32"/>
        </w:rPr>
        <w:t xml:space="preserve">) they will remove to annihilate and to destroy </w:t>
      </w:r>
      <w:r w:rsidRPr="00DF7AC5">
        <w:rPr>
          <w:rFonts w:asciiTheme="majorBidi" w:hAnsiTheme="majorBidi" w:cstheme="majorBidi"/>
          <w:sz w:val="32"/>
          <w:szCs w:val="32"/>
          <w:u w:val="thick" w:color="C00000"/>
        </w:rPr>
        <w:t>until the end</w:t>
      </w:r>
      <w:r w:rsidRPr="00DF7AC5">
        <w:rPr>
          <w:rFonts w:asciiTheme="majorBidi" w:hAnsiTheme="majorBidi" w:cstheme="majorBidi"/>
          <w:sz w:val="32"/>
          <w:szCs w:val="32"/>
        </w:rPr>
        <w:t>. (7:26)</w:t>
      </w:r>
    </w:p>
    <w:p w14:paraId="05F3FBA1" w14:textId="77777777" w:rsidR="005C090C" w:rsidRPr="00DF7AC5" w:rsidRDefault="005C090C" w:rsidP="005C090C">
      <w:pPr>
        <w:ind w:left="180" w:right="-504" w:hanging="360"/>
        <w:rPr>
          <w:rFonts w:asciiTheme="majorBidi" w:hAnsiTheme="majorBidi" w:cstheme="majorBidi"/>
          <w:sz w:val="32"/>
          <w:szCs w:val="32"/>
        </w:rPr>
      </w:pPr>
      <w:r w:rsidRPr="00DF7AC5">
        <w:rPr>
          <w:rFonts w:asciiTheme="majorBidi" w:hAnsiTheme="majorBidi" w:cstheme="majorBidi"/>
          <w:b/>
          <w:bCs/>
          <w:sz w:val="32"/>
          <w:szCs w:val="32"/>
        </w:rPr>
        <w:t>2.</w:t>
      </w:r>
      <w:r w:rsidRPr="00DF7AC5">
        <w:rPr>
          <w:rFonts w:asciiTheme="majorBidi" w:hAnsiTheme="majorBidi" w:cstheme="majorBidi"/>
          <w:sz w:val="32"/>
          <w:szCs w:val="32"/>
        </w:rPr>
        <w:t xml:space="preserve"> Then the </w:t>
      </w:r>
      <w:r w:rsidRPr="00DF7AC5">
        <w:rPr>
          <w:rFonts w:asciiTheme="majorBidi" w:hAnsiTheme="majorBidi" w:cstheme="majorBidi"/>
          <w:b/>
          <w:bCs/>
          <w:color w:val="7030A0"/>
          <w:sz w:val="32"/>
          <w:szCs w:val="32"/>
        </w:rPr>
        <w:t>kingdom</w:t>
      </w:r>
      <w:r w:rsidRPr="00DF7AC5">
        <w:rPr>
          <w:rFonts w:asciiTheme="majorBidi" w:hAnsiTheme="majorBidi" w:cstheme="majorBidi"/>
          <w:sz w:val="32"/>
          <w:szCs w:val="32"/>
        </w:rPr>
        <w:t xml:space="preserve"> and the </w:t>
      </w:r>
      <w:r w:rsidRPr="00DF7AC5">
        <w:rPr>
          <w:rFonts w:asciiTheme="majorBidi" w:hAnsiTheme="majorBidi" w:cstheme="majorBidi"/>
          <w:b/>
          <w:bCs/>
          <w:color w:val="7030A0"/>
          <w:sz w:val="32"/>
          <w:szCs w:val="32"/>
        </w:rPr>
        <w:t>dominion</w:t>
      </w:r>
      <w:r w:rsidRPr="00DF7AC5">
        <w:rPr>
          <w:rFonts w:asciiTheme="majorBidi" w:hAnsiTheme="majorBidi" w:cstheme="majorBidi"/>
          <w:sz w:val="32"/>
          <w:szCs w:val="32"/>
        </w:rPr>
        <w:t xml:space="preserve"> and the greatness of </w:t>
      </w:r>
      <w:r w:rsidRPr="00DF7AC5">
        <w:rPr>
          <w:rFonts w:asciiTheme="majorBidi" w:hAnsiTheme="majorBidi" w:cstheme="majorBidi"/>
          <w:b/>
          <w:bCs/>
          <w:color w:val="7030A0"/>
          <w:sz w:val="32"/>
          <w:szCs w:val="32"/>
        </w:rPr>
        <w:t>kingdoms</w:t>
      </w:r>
      <w:r w:rsidRPr="00DF7AC5">
        <w:rPr>
          <w:rFonts w:asciiTheme="majorBidi" w:hAnsiTheme="majorBidi" w:cstheme="majorBidi"/>
          <w:sz w:val="32"/>
          <w:szCs w:val="32"/>
        </w:rPr>
        <w:t xml:space="preserve"> under the whole heavens </w:t>
      </w:r>
      <w:r w:rsidRPr="00DF7AC5">
        <w:rPr>
          <w:rFonts w:asciiTheme="majorBidi" w:hAnsiTheme="majorBidi" w:cstheme="majorBidi"/>
          <w:b/>
          <w:bCs/>
          <w:sz w:val="32"/>
          <w:szCs w:val="32"/>
        </w:rPr>
        <w:t>have been given to</w:t>
      </w:r>
      <w:r w:rsidRPr="00DF7AC5">
        <w:rPr>
          <w:rFonts w:asciiTheme="majorBidi" w:hAnsiTheme="majorBidi" w:cstheme="majorBidi"/>
          <w:sz w:val="32"/>
          <w:szCs w:val="32"/>
        </w:rPr>
        <w:t xml:space="preserve"> a </w:t>
      </w:r>
      <w:r w:rsidRPr="00DF7AC5">
        <w:rPr>
          <w:rFonts w:asciiTheme="majorBidi" w:hAnsiTheme="majorBidi" w:cstheme="majorBidi"/>
          <w:color w:val="C00000"/>
          <w:sz w:val="32"/>
          <w:szCs w:val="32"/>
        </w:rPr>
        <w:t>people, holy ones</w:t>
      </w:r>
      <w:r w:rsidRPr="00DF7AC5">
        <w:rPr>
          <w:rFonts w:asciiTheme="majorBidi" w:hAnsiTheme="majorBidi" w:cstheme="majorBidi"/>
          <w:sz w:val="32"/>
          <w:szCs w:val="32"/>
        </w:rPr>
        <w:t xml:space="preserve"> of Elyon. </w:t>
      </w:r>
      <w:r w:rsidRPr="00DF7AC5">
        <w:rPr>
          <w:rFonts w:asciiTheme="majorBidi" w:hAnsiTheme="majorBidi" w:cstheme="majorBidi"/>
          <w:b/>
          <w:bCs/>
          <w:sz w:val="32"/>
          <w:szCs w:val="32"/>
        </w:rPr>
        <w:t xml:space="preserve">His </w:t>
      </w:r>
      <w:r w:rsidRPr="00DF7AC5">
        <w:rPr>
          <w:rFonts w:asciiTheme="majorBidi" w:hAnsiTheme="majorBidi" w:cstheme="majorBidi"/>
          <w:b/>
          <w:bCs/>
          <w:color w:val="7030A0"/>
          <w:sz w:val="32"/>
          <w:szCs w:val="32"/>
        </w:rPr>
        <w:lastRenderedPageBreak/>
        <w:t>kingdom</w:t>
      </w:r>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will be</w:t>
      </w:r>
      <w:r w:rsidRPr="00DF7AC5">
        <w:rPr>
          <w:rFonts w:asciiTheme="majorBidi" w:hAnsiTheme="majorBidi" w:cstheme="majorBidi"/>
          <w:sz w:val="32"/>
          <w:szCs w:val="32"/>
        </w:rPr>
        <w:t xml:space="preserve"> a </w:t>
      </w:r>
      <w:r w:rsidRPr="00DF7AC5">
        <w:rPr>
          <w:rFonts w:asciiTheme="majorBidi" w:hAnsiTheme="majorBidi" w:cstheme="majorBidi"/>
          <w:b/>
          <w:bCs/>
          <w:color w:val="7030A0"/>
          <w:sz w:val="32"/>
          <w:szCs w:val="32"/>
        </w:rPr>
        <w:t>kingdom</w:t>
      </w:r>
      <w:r w:rsidRPr="00DF7AC5">
        <w:rPr>
          <w:rFonts w:asciiTheme="majorBidi" w:hAnsiTheme="majorBidi" w:cstheme="majorBidi"/>
          <w:sz w:val="32"/>
          <w:szCs w:val="32"/>
        </w:rPr>
        <w:t xml:space="preserve"> of an age, and all the </w:t>
      </w:r>
      <w:r w:rsidRPr="00DF7AC5">
        <w:rPr>
          <w:rFonts w:asciiTheme="majorBidi" w:hAnsiTheme="majorBidi" w:cstheme="majorBidi"/>
          <w:b/>
          <w:bCs/>
          <w:color w:val="7030A0"/>
          <w:sz w:val="32"/>
          <w:szCs w:val="32"/>
        </w:rPr>
        <w:t>dominions</w:t>
      </w:r>
      <w:r w:rsidRPr="00DF7AC5">
        <w:rPr>
          <w:rFonts w:asciiTheme="majorBidi" w:hAnsiTheme="majorBidi" w:cstheme="majorBidi"/>
          <w:sz w:val="32"/>
          <w:szCs w:val="32"/>
        </w:rPr>
        <w:t xml:space="preserve"> will minister to Him and obey </w:t>
      </w:r>
      <w:r w:rsidRPr="00DF7AC5">
        <w:rPr>
          <w:rFonts w:asciiTheme="majorBidi" w:hAnsiTheme="majorBidi" w:cstheme="majorBidi"/>
          <w:i/>
          <w:iCs/>
          <w:sz w:val="32"/>
          <w:szCs w:val="32"/>
        </w:rPr>
        <w:t>Him</w:t>
      </w:r>
      <w:r w:rsidRPr="00DF7AC5">
        <w:rPr>
          <w:rFonts w:asciiTheme="majorBidi" w:hAnsiTheme="majorBidi" w:cstheme="majorBidi"/>
          <w:sz w:val="32"/>
          <w:szCs w:val="32"/>
        </w:rPr>
        <w:t>. (7:27)</w:t>
      </w:r>
    </w:p>
    <w:p w14:paraId="05F3FBA2" w14:textId="77777777" w:rsidR="005C090C" w:rsidRPr="00DF7AC5" w:rsidRDefault="005C090C" w:rsidP="005C090C">
      <w:pPr>
        <w:ind w:left="720" w:right="-504" w:hanging="360"/>
        <w:rPr>
          <w:rFonts w:asciiTheme="majorBidi" w:hAnsiTheme="majorBidi" w:cstheme="majorBidi"/>
          <w:b/>
          <w:bCs/>
          <w:sz w:val="32"/>
          <w:szCs w:val="32"/>
        </w:rPr>
      </w:pPr>
      <w:r w:rsidRPr="00DF7AC5">
        <w:rPr>
          <w:rFonts w:asciiTheme="majorBidi" w:hAnsiTheme="majorBidi" w:cstheme="majorBidi"/>
          <w:b/>
          <w:bCs/>
          <w:sz w:val="32"/>
          <w:szCs w:val="32"/>
        </w:rPr>
        <w:t>B.</w:t>
      </w:r>
      <w:r w:rsidRPr="00DF7AC5">
        <w:rPr>
          <w:rFonts w:asciiTheme="majorBidi" w:hAnsiTheme="majorBidi" w:cstheme="majorBidi"/>
          <w:sz w:val="32"/>
          <w:szCs w:val="32"/>
        </w:rPr>
        <w:t xml:space="preserve"> And his strength will be mighty, but not by his own strength. And he will bring to ruin (</w:t>
      </w:r>
      <w:r w:rsidR="00E8262A" w:rsidRPr="00DF7AC5">
        <w:rPr>
          <w:rFonts w:asciiTheme="majorBidi" w:hAnsiTheme="majorBidi" w:cstheme="majorBidi"/>
          <w:sz w:val="32"/>
          <w:szCs w:val="32"/>
        </w:rPr>
        <w:t xml:space="preserve">Heb. </w:t>
      </w:r>
      <w:proofErr w:type="spellStart"/>
      <w:r w:rsidRPr="00DF7AC5">
        <w:rPr>
          <w:rFonts w:asciiTheme="majorBidi" w:hAnsiTheme="majorBidi" w:cstheme="majorBidi"/>
          <w:i/>
          <w:iCs/>
          <w:sz w:val="32"/>
          <w:szCs w:val="32"/>
        </w:rPr>
        <w:t>shâchath</w:t>
      </w:r>
      <w:proofErr w:type="spellEnd"/>
      <w:r w:rsidRPr="00DF7AC5">
        <w:rPr>
          <w:rFonts w:asciiTheme="majorBidi" w:hAnsiTheme="majorBidi" w:cstheme="majorBidi"/>
          <w:sz w:val="32"/>
          <w:szCs w:val="32"/>
        </w:rPr>
        <w:t xml:space="preserve">) extraordinary things. And he will succeed  and perform and </w:t>
      </w:r>
      <w:r w:rsidRPr="00DF7AC5">
        <w:rPr>
          <w:rFonts w:asciiTheme="majorBidi" w:hAnsiTheme="majorBidi" w:cstheme="majorBidi"/>
          <w:sz w:val="32"/>
          <w:szCs w:val="32"/>
          <w:u w:val="double" w:color="FF0000"/>
        </w:rPr>
        <w:t>bring to ruin</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shâchath</w:t>
      </w:r>
      <w:proofErr w:type="spellEnd"/>
      <w:r w:rsidRPr="00DF7AC5">
        <w:rPr>
          <w:rFonts w:asciiTheme="majorBidi" w:hAnsiTheme="majorBidi" w:cstheme="majorBidi"/>
          <w:sz w:val="32"/>
          <w:szCs w:val="32"/>
        </w:rPr>
        <w:t xml:space="preserve">) mighty ones, even </w:t>
      </w:r>
      <w:r w:rsidRPr="00DF7AC5">
        <w:rPr>
          <w:rFonts w:asciiTheme="majorBidi" w:hAnsiTheme="majorBidi" w:cstheme="majorBidi"/>
          <w:i/>
          <w:iCs/>
          <w:color w:val="C00000"/>
          <w:sz w:val="32"/>
          <w:szCs w:val="32"/>
          <w:u w:val="double" w:color="FF0000"/>
        </w:rPr>
        <w:t>the</w:t>
      </w:r>
      <w:r w:rsidRPr="00DF7AC5">
        <w:rPr>
          <w:rFonts w:asciiTheme="majorBidi" w:hAnsiTheme="majorBidi" w:cstheme="majorBidi"/>
          <w:color w:val="C00000"/>
          <w:sz w:val="32"/>
          <w:szCs w:val="32"/>
          <w:u w:val="double" w:color="FF0000"/>
        </w:rPr>
        <w:t xml:space="preserve"> people of </w:t>
      </w:r>
      <w:r w:rsidRPr="00DF7AC5">
        <w:rPr>
          <w:rFonts w:asciiTheme="majorBidi" w:hAnsiTheme="majorBidi" w:cstheme="majorBidi"/>
          <w:i/>
          <w:iCs/>
          <w:color w:val="C00000"/>
          <w:sz w:val="32"/>
          <w:szCs w:val="32"/>
          <w:u w:val="double" w:color="FF0000"/>
        </w:rPr>
        <w:t>the</w:t>
      </w:r>
      <w:r w:rsidRPr="00DF7AC5">
        <w:rPr>
          <w:rFonts w:asciiTheme="majorBidi" w:hAnsiTheme="majorBidi" w:cstheme="majorBidi"/>
          <w:color w:val="C00000"/>
          <w:sz w:val="32"/>
          <w:szCs w:val="32"/>
          <w:u w:val="double" w:color="FF0000"/>
        </w:rPr>
        <w:t xml:space="preserve"> holy </w:t>
      </w:r>
      <w:r w:rsidRPr="00DF7AC5">
        <w:rPr>
          <w:rFonts w:asciiTheme="majorBidi" w:hAnsiTheme="majorBidi" w:cstheme="majorBidi"/>
          <w:i/>
          <w:iCs/>
          <w:color w:val="C00000"/>
          <w:sz w:val="32"/>
          <w:szCs w:val="32"/>
          <w:u w:val="double" w:color="FF0000"/>
        </w:rPr>
        <w:t>ones</w:t>
      </w:r>
      <w:r w:rsidRPr="00DF7AC5">
        <w:rPr>
          <w:rFonts w:asciiTheme="majorBidi" w:hAnsiTheme="majorBidi" w:cstheme="majorBidi"/>
          <w:sz w:val="32"/>
          <w:szCs w:val="32"/>
        </w:rPr>
        <w:t>. (8:24)</w:t>
      </w:r>
    </w:p>
    <w:p w14:paraId="05F3FBA3" w14:textId="77777777" w:rsidR="005C090C" w:rsidRPr="00DF7AC5" w:rsidRDefault="005C090C" w:rsidP="005C090C">
      <w:pPr>
        <w:ind w:left="1080" w:hanging="360"/>
        <w:rPr>
          <w:rFonts w:asciiTheme="majorBidi" w:hAnsiTheme="majorBidi" w:cstheme="majorBidi"/>
          <w:sz w:val="32"/>
          <w:szCs w:val="32"/>
        </w:rPr>
      </w:pPr>
      <w:r w:rsidRPr="00DF7AC5">
        <w:rPr>
          <w:rFonts w:asciiTheme="majorBidi" w:hAnsiTheme="majorBidi" w:cstheme="majorBidi"/>
          <w:b/>
          <w:bCs/>
          <w:sz w:val="32"/>
          <w:szCs w:val="32"/>
        </w:rPr>
        <w:t>C.</w:t>
      </w:r>
      <w:r w:rsidRPr="00DF7AC5">
        <w:rPr>
          <w:rFonts w:asciiTheme="majorBidi" w:hAnsiTheme="majorBidi" w:cstheme="majorBidi"/>
          <w:sz w:val="32"/>
          <w:szCs w:val="32"/>
        </w:rPr>
        <w:t xml:space="preserve"> Seventy sevens have been divided concerning </w:t>
      </w:r>
      <w:r w:rsidRPr="00DF7AC5">
        <w:rPr>
          <w:rFonts w:asciiTheme="majorBidi" w:hAnsiTheme="majorBidi" w:cstheme="majorBidi"/>
          <w:color w:val="C00000"/>
          <w:sz w:val="32"/>
          <w:szCs w:val="32"/>
        </w:rPr>
        <w:t>your people</w:t>
      </w:r>
      <w:r w:rsidRPr="00DF7AC5">
        <w:rPr>
          <w:rFonts w:asciiTheme="majorBidi" w:hAnsiTheme="majorBidi" w:cstheme="majorBidi"/>
          <w:sz w:val="32"/>
          <w:szCs w:val="32"/>
        </w:rPr>
        <w:t xml:space="preserve"> and concerning </w:t>
      </w:r>
      <w:r w:rsidRPr="00DF7AC5">
        <w:rPr>
          <w:rFonts w:asciiTheme="majorBidi" w:hAnsiTheme="majorBidi" w:cstheme="majorBidi"/>
          <w:color w:val="0070C0"/>
          <w:sz w:val="32"/>
          <w:szCs w:val="32"/>
        </w:rPr>
        <w:t xml:space="preserve">your holy city </w:t>
      </w:r>
      <w:r w:rsidRPr="00DF7AC5">
        <w:rPr>
          <w:rFonts w:asciiTheme="majorBidi" w:hAnsiTheme="majorBidi" w:cstheme="majorBidi"/>
          <w:sz w:val="32"/>
          <w:szCs w:val="32"/>
        </w:rPr>
        <w:t xml:space="preserve">to </w:t>
      </w:r>
      <w:r w:rsidRPr="00DF7AC5">
        <w:rPr>
          <w:rFonts w:asciiTheme="majorBidi" w:hAnsiTheme="majorBidi" w:cstheme="majorBidi"/>
          <w:color w:val="538135" w:themeColor="accent6" w:themeShade="BF"/>
          <w:sz w:val="32"/>
          <w:szCs w:val="32"/>
        </w:rPr>
        <w:t>complete</w:t>
      </w:r>
      <w:r w:rsidRPr="00DF7AC5">
        <w:rPr>
          <w:rFonts w:asciiTheme="majorBidi" w:hAnsiTheme="majorBidi" w:cstheme="majorBidi"/>
          <w:sz w:val="32"/>
          <w:szCs w:val="32"/>
        </w:rPr>
        <w:t xml:space="preserve"> (</w:t>
      </w:r>
      <w:r w:rsidR="00E8262A" w:rsidRPr="00DF7AC5">
        <w:rPr>
          <w:rFonts w:asciiTheme="majorBidi" w:hAnsiTheme="majorBidi" w:cstheme="majorBidi"/>
          <w:sz w:val="32"/>
          <w:szCs w:val="32"/>
        </w:rPr>
        <w:t xml:space="preserve">Heb. </w:t>
      </w:r>
      <w:proofErr w:type="spellStart"/>
      <w:r w:rsidRPr="00DF7AC5">
        <w:rPr>
          <w:rFonts w:asciiTheme="majorBidi" w:hAnsiTheme="majorBidi" w:cstheme="majorBidi"/>
          <w:i/>
          <w:iCs/>
          <w:sz w:val="32"/>
          <w:szCs w:val="32"/>
        </w:rPr>
        <w:t>kâlâh</w:t>
      </w:r>
      <w:proofErr w:type="spellEnd"/>
      <w:r w:rsidRPr="00DF7AC5">
        <w:rPr>
          <w:rFonts w:asciiTheme="majorBidi" w:hAnsiTheme="majorBidi" w:cstheme="majorBidi"/>
          <w:sz w:val="32"/>
          <w:szCs w:val="32"/>
        </w:rPr>
        <w:t>) the rebellion (</w:t>
      </w:r>
      <w:r w:rsidR="00E8262A" w:rsidRPr="00DF7AC5">
        <w:rPr>
          <w:rFonts w:asciiTheme="majorBidi" w:hAnsiTheme="majorBidi" w:cstheme="majorBidi"/>
          <w:sz w:val="32"/>
          <w:szCs w:val="32"/>
        </w:rPr>
        <w:t xml:space="preserve">Heb. </w:t>
      </w:r>
      <w:proofErr w:type="spellStart"/>
      <w:r w:rsidRPr="00DF7AC5">
        <w:rPr>
          <w:rFonts w:asciiTheme="majorBidi" w:hAnsiTheme="majorBidi" w:cstheme="majorBidi"/>
          <w:i/>
          <w:iCs/>
          <w:sz w:val="32"/>
          <w:szCs w:val="32"/>
        </w:rPr>
        <w:t>pesha</w:t>
      </w:r>
      <w:proofErr w:type="spellEnd"/>
      <w:r w:rsidRPr="00DF7AC5">
        <w:rPr>
          <w:rFonts w:asciiTheme="majorBidi" w:hAnsiTheme="majorBidi" w:cstheme="majorBidi"/>
          <w:i/>
          <w:iCs/>
          <w:sz w:val="32"/>
          <w:szCs w:val="32"/>
        </w:rPr>
        <w:t>`</w:t>
      </w:r>
      <w:r w:rsidRPr="00DF7AC5">
        <w:rPr>
          <w:rFonts w:asciiTheme="majorBidi" w:hAnsiTheme="majorBidi" w:cstheme="majorBidi"/>
          <w:sz w:val="32"/>
          <w:szCs w:val="32"/>
        </w:rPr>
        <w:t xml:space="preserve">) to </w:t>
      </w:r>
      <w:r w:rsidRPr="00DF7AC5">
        <w:rPr>
          <w:rFonts w:asciiTheme="majorBidi" w:hAnsiTheme="majorBidi" w:cstheme="majorBidi"/>
          <w:b/>
          <w:bCs/>
          <w:color w:val="8EAADB" w:themeColor="accent5" w:themeTint="99"/>
          <w:sz w:val="32"/>
          <w:szCs w:val="32"/>
        </w:rPr>
        <w:t>seal up</w:t>
      </w:r>
      <w:r w:rsidRPr="00DF7AC5">
        <w:rPr>
          <w:rFonts w:asciiTheme="majorBidi" w:hAnsiTheme="majorBidi" w:cstheme="majorBidi"/>
          <w:sz w:val="32"/>
          <w:szCs w:val="32"/>
        </w:rPr>
        <w:t xml:space="preserve"> sins and to cover iniquity and to bring in righteousness of ages and to </w:t>
      </w:r>
      <w:r w:rsidRPr="00DF7AC5">
        <w:rPr>
          <w:rFonts w:asciiTheme="majorBidi" w:hAnsiTheme="majorBidi" w:cstheme="majorBidi"/>
          <w:b/>
          <w:bCs/>
          <w:color w:val="8EAADB" w:themeColor="accent5" w:themeTint="99"/>
          <w:sz w:val="32"/>
          <w:szCs w:val="32"/>
        </w:rPr>
        <w:t>seal up</w:t>
      </w:r>
      <w:r w:rsidRPr="00DF7AC5">
        <w:rPr>
          <w:rFonts w:asciiTheme="majorBidi" w:hAnsiTheme="majorBidi" w:cstheme="majorBidi"/>
          <w:color w:val="8EAADB" w:themeColor="accent5" w:themeTint="99"/>
          <w:sz w:val="32"/>
          <w:szCs w:val="32"/>
        </w:rPr>
        <w:t xml:space="preserve"> </w:t>
      </w:r>
      <w:r w:rsidRPr="00DF7AC5">
        <w:rPr>
          <w:rFonts w:asciiTheme="majorBidi" w:hAnsiTheme="majorBidi" w:cstheme="majorBidi"/>
          <w:b/>
          <w:bCs/>
          <w:color w:val="0070C0"/>
          <w:sz w:val="32"/>
          <w:szCs w:val="32"/>
        </w:rPr>
        <w:t xml:space="preserve">vision </w:t>
      </w:r>
      <w:r w:rsidRPr="00DF7AC5">
        <w:rPr>
          <w:rFonts w:asciiTheme="majorBidi" w:hAnsiTheme="majorBidi" w:cstheme="majorBidi"/>
          <w:sz w:val="32"/>
          <w:szCs w:val="32"/>
        </w:rPr>
        <w:t>(</w:t>
      </w:r>
      <w:r w:rsidR="00E8262A" w:rsidRPr="00DF7AC5">
        <w:rPr>
          <w:rFonts w:asciiTheme="majorBidi" w:hAnsiTheme="majorBidi" w:cstheme="majorBidi"/>
          <w:sz w:val="32"/>
          <w:szCs w:val="32"/>
        </w:rPr>
        <w:t xml:space="preserve">Heb. </w:t>
      </w:r>
      <w:r w:rsidRPr="00DF7AC5">
        <w:rPr>
          <w:rFonts w:asciiTheme="majorBidi" w:hAnsiTheme="majorBidi" w:cstheme="majorBidi"/>
          <w:i/>
          <w:iCs/>
          <w:sz w:val="32"/>
          <w:szCs w:val="32"/>
        </w:rPr>
        <w:t>châzôwn</w:t>
      </w:r>
      <w:r w:rsidRPr="00DF7AC5">
        <w:rPr>
          <w:rFonts w:asciiTheme="majorBidi" w:hAnsiTheme="majorBidi" w:cstheme="majorBidi"/>
          <w:sz w:val="32"/>
          <w:szCs w:val="32"/>
        </w:rPr>
        <w:t xml:space="preserve">) and prophet and to </w:t>
      </w:r>
      <w:r w:rsidRPr="00DF7AC5">
        <w:rPr>
          <w:rFonts w:asciiTheme="majorBidi" w:hAnsiTheme="majorBidi" w:cstheme="majorBidi"/>
          <w:b/>
          <w:bCs/>
          <w:sz w:val="32"/>
          <w:szCs w:val="32"/>
        </w:rPr>
        <w:t>anoint</w:t>
      </w:r>
      <w:r w:rsidRPr="00DF7AC5">
        <w:rPr>
          <w:rFonts w:asciiTheme="majorBidi" w:hAnsiTheme="majorBidi" w:cstheme="majorBidi"/>
          <w:sz w:val="32"/>
          <w:szCs w:val="32"/>
        </w:rPr>
        <w:t xml:space="preserve"> </w:t>
      </w:r>
      <w:r w:rsidRPr="00DF7AC5">
        <w:rPr>
          <w:rFonts w:asciiTheme="majorBidi" w:hAnsiTheme="majorBidi" w:cstheme="majorBidi"/>
          <w:color w:val="0070C0"/>
          <w:sz w:val="32"/>
          <w:szCs w:val="32"/>
        </w:rPr>
        <w:t>holy of holies</w:t>
      </w:r>
      <w:r w:rsidRPr="00DF7AC5">
        <w:rPr>
          <w:rFonts w:asciiTheme="majorBidi" w:hAnsiTheme="majorBidi" w:cstheme="majorBidi"/>
          <w:sz w:val="32"/>
          <w:szCs w:val="32"/>
        </w:rPr>
        <w:t>. (9:24)</w:t>
      </w:r>
    </w:p>
    <w:p w14:paraId="05F3FBA4" w14:textId="77777777" w:rsidR="005C090C" w:rsidRPr="00DF7AC5" w:rsidRDefault="005C090C" w:rsidP="005C090C">
      <w:pPr>
        <w:ind w:left="720" w:hanging="360"/>
        <w:rPr>
          <w:rFonts w:asciiTheme="majorBidi" w:hAnsiTheme="majorBidi" w:cstheme="majorBidi"/>
          <w:sz w:val="32"/>
          <w:szCs w:val="32"/>
        </w:rPr>
      </w:pPr>
      <w:r w:rsidRPr="00DF7AC5">
        <w:rPr>
          <w:rFonts w:asciiTheme="majorBidi" w:hAnsiTheme="majorBidi" w:cstheme="majorBidi"/>
          <w:b/>
          <w:bCs/>
          <w:sz w:val="32"/>
          <w:szCs w:val="32"/>
        </w:rPr>
        <w:t>B.</w:t>
      </w:r>
      <w:r w:rsidRPr="00DF7AC5">
        <w:rPr>
          <w:rFonts w:asciiTheme="majorBidi" w:hAnsiTheme="majorBidi" w:cstheme="majorBidi"/>
          <w:sz w:val="32"/>
          <w:szCs w:val="32"/>
        </w:rPr>
        <w:t xml:space="preserve"> Then after the sixty and two sevens will be cut off </w:t>
      </w:r>
      <w:r w:rsidRPr="00DF7AC5">
        <w:rPr>
          <w:rFonts w:asciiTheme="majorBidi" w:hAnsiTheme="majorBidi" w:cstheme="majorBidi"/>
          <w:i/>
          <w:iCs/>
          <w:sz w:val="32"/>
          <w:szCs w:val="32"/>
        </w:rPr>
        <w:t>the</w:t>
      </w:r>
      <w:r w:rsidRPr="00DF7AC5">
        <w:rPr>
          <w:rFonts w:asciiTheme="majorBidi" w:hAnsiTheme="majorBidi" w:cstheme="majorBidi"/>
          <w:b/>
          <w:bCs/>
          <w:sz w:val="32"/>
          <w:szCs w:val="32"/>
        </w:rPr>
        <w:t xml:space="preserve"> Anointed One,</w:t>
      </w:r>
      <w:r w:rsidRPr="00DF7AC5">
        <w:rPr>
          <w:rFonts w:asciiTheme="majorBidi" w:hAnsiTheme="majorBidi" w:cstheme="majorBidi"/>
          <w:sz w:val="32"/>
          <w:szCs w:val="32"/>
        </w:rPr>
        <w:t xml:space="preserve"> and not His </w:t>
      </w:r>
      <w:r w:rsidRPr="00DF7AC5">
        <w:rPr>
          <w:rFonts w:asciiTheme="majorBidi" w:hAnsiTheme="majorBidi" w:cstheme="majorBidi"/>
          <w:i/>
          <w:iCs/>
          <w:sz w:val="32"/>
          <w:szCs w:val="32"/>
        </w:rPr>
        <w:t>will be</w:t>
      </w:r>
      <w:r w:rsidRPr="00DF7AC5">
        <w:rPr>
          <w:rFonts w:asciiTheme="majorBidi" w:hAnsiTheme="majorBidi" w:cstheme="majorBidi"/>
          <w:sz w:val="32"/>
          <w:szCs w:val="32"/>
        </w:rPr>
        <w:t xml:space="preserve"> both </w:t>
      </w:r>
      <w:r w:rsidRPr="00DF7AC5">
        <w:rPr>
          <w:rFonts w:asciiTheme="majorBidi" w:hAnsiTheme="majorBidi" w:cstheme="majorBidi"/>
          <w:color w:val="0070C0"/>
          <w:sz w:val="32"/>
          <w:szCs w:val="32"/>
        </w:rPr>
        <w:t xml:space="preserve">the city and the holy </w:t>
      </w:r>
      <w:r w:rsidRPr="00DF7AC5">
        <w:rPr>
          <w:rFonts w:asciiTheme="majorBidi" w:hAnsiTheme="majorBidi" w:cstheme="majorBidi"/>
          <w:i/>
          <w:iCs/>
          <w:color w:val="0070C0"/>
          <w:sz w:val="32"/>
          <w:szCs w:val="32"/>
        </w:rPr>
        <w:t>place</w:t>
      </w:r>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color w:val="000000" w:themeColor="text1"/>
          <w:sz w:val="32"/>
          <w:szCs w:val="32"/>
        </w:rPr>
        <w:t>ruler</w:t>
      </w:r>
      <w:r w:rsidRPr="00DF7AC5">
        <w:rPr>
          <w:rFonts w:asciiTheme="majorBidi" w:hAnsiTheme="majorBidi" w:cstheme="majorBidi"/>
          <w:color w:val="C00000"/>
          <w:sz w:val="32"/>
          <w:szCs w:val="32"/>
        </w:rPr>
        <w:t xml:space="preserve"> </w:t>
      </w:r>
      <w:r w:rsidRPr="00DF7AC5">
        <w:rPr>
          <w:rFonts w:asciiTheme="majorBidi" w:hAnsiTheme="majorBidi" w:cstheme="majorBidi"/>
          <w:sz w:val="32"/>
          <w:szCs w:val="32"/>
        </w:rPr>
        <w:t xml:space="preserve">who </w:t>
      </w:r>
      <w:r w:rsidRPr="00DF7AC5">
        <w:rPr>
          <w:rFonts w:asciiTheme="majorBidi" w:hAnsiTheme="majorBidi" w:cstheme="majorBidi"/>
          <w:i/>
          <w:iCs/>
          <w:sz w:val="32"/>
          <w:szCs w:val="32"/>
        </w:rPr>
        <w:t>is</w:t>
      </w:r>
      <w:r w:rsidRPr="00DF7AC5">
        <w:rPr>
          <w:rFonts w:asciiTheme="majorBidi" w:hAnsiTheme="majorBidi" w:cstheme="majorBidi"/>
          <w:sz w:val="32"/>
          <w:szCs w:val="32"/>
        </w:rPr>
        <w:t xml:space="preserve"> coming </w:t>
      </w:r>
      <w:r w:rsidRPr="00DF7AC5">
        <w:rPr>
          <w:rFonts w:asciiTheme="majorBidi" w:hAnsiTheme="majorBidi" w:cstheme="majorBidi"/>
          <w:sz w:val="32"/>
          <w:szCs w:val="32"/>
          <w:u w:val="double" w:color="FF0000"/>
        </w:rPr>
        <w:t>will bring to ruin (</w:t>
      </w:r>
      <w:r w:rsidR="00E8262A" w:rsidRPr="00DF7AC5">
        <w:rPr>
          <w:rFonts w:asciiTheme="majorBidi" w:hAnsiTheme="majorBidi" w:cstheme="majorBidi"/>
          <w:sz w:val="32"/>
          <w:szCs w:val="32"/>
          <w:u w:val="double" w:color="FF0000"/>
        </w:rPr>
        <w:t xml:space="preserve">Heb. </w:t>
      </w:r>
      <w:proofErr w:type="spellStart"/>
      <w:r w:rsidRPr="00DF7AC5">
        <w:rPr>
          <w:rFonts w:asciiTheme="majorBidi" w:hAnsiTheme="majorBidi" w:cstheme="majorBidi"/>
          <w:i/>
          <w:iCs/>
          <w:sz w:val="32"/>
          <w:szCs w:val="32"/>
          <w:u w:val="double" w:color="FF0000"/>
        </w:rPr>
        <w:t>shâchath</w:t>
      </w:r>
      <w:proofErr w:type="spellEnd"/>
      <w:r w:rsidRPr="00DF7AC5">
        <w:rPr>
          <w:rFonts w:asciiTheme="majorBidi" w:hAnsiTheme="majorBidi" w:cstheme="majorBidi"/>
          <w:sz w:val="32"/>
          <w:szCs w:val="32"/>
          <w:u w:val="double" w:color="FF0000"/>
        </w:rPr>
        <w:t xml:space="preserve">) </w:t>
      </w:r>
      <w:r w:rsidRPr="00DF7AC5">
        <w:rPr>
          <w:rFonts w:asciiTheme="majorBidi" w:hAnsiTheme="majorBidi" w:cstheme="majorBidi"/>
          <w:i/>
          <w:iCs/>
          <w:color w:val="C00000"/>
          <w:sz w:val="32"/>
          <w:szCs w:val="32"/>
          <w:u w:val="double" w:color="FF0000"/>
        </w:rPr>
        <w:t>the</w:t>
      </w:r>
      <w:r w:rsidRPr="00DF7AC5">
        <w:rPr>
          <w:rFonts w:asciiTheme="majorBidi" w:hAnsiTheme="majorBidi" w:cstheme="majorBidi"/>
          <w:color w:val="C00000"/>
          <w:sz w:val="32"/>
          <w:szCs w:val="32"/>
          <w:u w:val="double" w:color="FF0000"/>
        </w:rPr>
        <w:t xml:space="preserve"> people</w:t>
      </w:r>
      <w:r w:rsidRPr="00DF7AC5">
        <w:rPr>
          <w:rFonts w:asciiTheme="majorBidi" w:hAnsiTheme="majorBidi" w:cstheme="majorBidi"/>
          <w:sz w:val="32"/>
          <w:szCs w:val="32"/>
        </w:rPr>
        <w:t xml:space="preserve"> and </w:t>
      </w:r>
      <w:r w:rsidRPr="00DF7AC5">
        <w:rPr>
          <w:rFonts w:asciiTheme="majorBidi" w:hAnsiTheme="majorBidi" w:cstheme="majorBidi"/>
          <w:color w:val="000000" w:themeColor="text1"/>
          <w:sz w:val="32"/>
          <w:szCs w:val="32"/>
        </w:rPr>
        <w:t xml:space="preserve">its (people’s) </w:t>
      </w:r>
      <w:r w:rsidRPr="00DF7AC5">
        <w:rPr>
          <w:rFonts w:asciiTheme="majorBidi" w:hAnsiTheme="majorBidi" w:cstheme="majorBidi"/>
          <w:sz w:val="32"/>
          <w:szCs w:val="32"/>
          <w:u w:val="thick" w:color="C45911" w:themeColor="accent2" w:themeShade="BF"/>
        </w:rPr>
        <w:t>end</w:t>
      </w:r>
      <w:r w:rsidRPr="00DF7AC5">
        <w:rPr>
          <w:rFonts w:asciiTheme="majorBidi" w:hAnsiTheme="majorBidi" w:cstheme="majorBidi"/>
          <w:sz w:val="32"/>
          <w:szCs w:val="32"/>
        </w:rPr>
        <w:t xml:space="preserve"> </w:t>
      </w:r>
      <w:r w:rsidRPr="00DF7AC5">
        <w:rPr>
          <w:rFonts w:asciiTheme="majorBidi" w:hAnsiTheme="majorBidi" w:cstheme="majorBidi"/>
          <w:i/>
          <w:iCs/>
          <w:sz w:val="32"/>
          <w:szCs w:val="32"/>
        </w:rPr>
        <w:t>will be</w:t>
      </w:r>
      <w:r w:rsidRPr="00DF7AC5">
        <w:rPr>
          <w:rFonts w:asciiTheme="majorBidi" w:hAnsiTheme="majorBidi" w:cstheme="majorBidi"/>
          <w:sz w:val="32"/>
          <w:szCs w:val="32"/>
        </w:rPr>
        <w:t xml:space="preserve"> </w:t>
      </w:r>
      <w:r w:rsidRPr="00DF7AC5">
        <w:rPr>
          <w:rFonts w:asciiTheme="majorBidi" w:hAnsiTheme="majorBidi" w:cstheme="majorBidi"/>
          <w:color w:val="000000" w:themeColor="text1"/>
          <w:sz w:val="32"/>
          <w:szCs w:val="32"/>
        </w:rPr>
        <w:t>by a flood</w:t>
      </w:r>
      <w:r w:rsidRPr="00DF7AC5">
        <w:rPr>
          <w:rFonts w:asciiTheme="majorBidi" w:hAnsiTheme="majorBidi" w:cstheme="majorBidi"/>
          <w:sz w:val="32"/>
          <w:szCs w:val="32"/>
        </w:rPr>
        <w:t xml:space="preserve">, and </w:t>
      </w:r>
      <w:r w:rsidRPr="00DF7AC5">
        <w:rPr>
          <w:rFonts w:asciiTheme="majorBidi" w:hAnsiTheme="majorBidi" w:cstheme="majorBidi"/>
          <w:sz w:val="32"/>
          <w:szCs w:val="32"/>
          <w:u w:val="thick" w:color="C45911" w:themeColor="accent2" w:themeShade="BF"/>
        </w:rPr>
        <w:t xml:space="preserve">until </w:t>
      </w:r>
      <w:r w:rsidRPr="00DF7AC5">
        <w:rPr>
          <w:rFonts w:asciiTheme="majorBidi" w:hAnsiTheme="majorBidi" w:cstheme="majorBidi"/>
          <w:i/>
          <w:iCs/>
          <w:sz w:val="32"/>
          <w:szCs w:val="32"/>
          <w:u w:val="thick" w:color="C45911" w:themeColor="accent2" w:themeShade="BF"/>
        </w:rPr>
        <w:t>the</w:t>
      </w:r>
      <w:r w:rsidRPr="00DF7AC5">
        <w:rPr>
          <w:rFonts w:asciiTheme="majorBidi" w:hAnsiTheme="majorBidi" w:cstheme="majorBidi"/>
          <w:color w:val="808080" w:themeColor="background1" w:themeShade="80"/>
          <w:sz w:val="32"/>
          <w:szCs w:val="32"/>
          <w:u w:val="thick" w:color="C45911" w:themeColor="accent2" w:themeShade="BF"/>
        </w:rPr>
        <w:t xml:space="preserve"> </w:t>
      </w:r>
      <w:r w:rsidRPr="00DF7AC5">
        <w:rPr>
          <w:rFonts w:asciiTheme="majorBidi" w:hAnsiTheme="majorBidi" w:cstheme="majorBidi"/>
          <w:sz w:val="32"/>
          <w:szCs w:val="32"/>
          <w:u w:val="thick" w:color="C45911" w:themeColor="accent2" w:themeShade="BF"/>
        </w:rPr>
        <w:t>end</w:t>
      </w:r>
      <w:r w:rsidRPr="00DF7AC5">
        <w:rPr>
          <w:rFonts w:asciiTheme="majorBidi" w:hAnsiTheme="majorBidi" w:cstheme="majorBidi"/>
          <w:sz w:val="32"/>
          <w:szCs w:val="32"/>
        </w:rPr>
        <w:t xml:space="preserve"> of war </w:t>
      </w:r>
      <w:r w:rsidRPr="00DF7AC5">
        <w:rPr>
          <w:rFonts w:asciiTheme="majorBidi" w:hAnsiTheme="majorBidi" w:cstheme="majorBidi"/>
          <w:color w:val="000000" w:themeColor="text1"/>
          <w:sz w:val="32"/>
          <w:szCs w:val="32"/>
        </w:rPr>
        <w:t xml:space="preserve">desolations </w:t>
      </w:r>
      <w:r w:rsidRPr="00DF7AC5">
        <w:rPr>
          <w:rFonts w:asciiTheme="majorBidi" w:hAnsiTheme="majorBidi" w:cstheme="majorBidi"/>
          <w:i/>
          <w:iCs/>
          <w:color w:val="000000" w:themeColor="text1"/>
          <w:sz w:val="32"/>
          <w:szCs w:val="32"/>
        </w:rPr>
        <w:t>are</w:t>
      </w:r>
      <w:r w:rsidRPr="00DF7AC5">
        <w:rPr>
          <w:rFonts w:asciiTheme="majorBidi" w:hAnsiTheme="majorBidi" w:cstheme="majorBidi"/>
          <w:color w:val="000000" w:themeColor="text1"/>
          <w:sz w:val="32"/>
          <w:szCs w:val="32"/>
        </w:rPr>
        <w:t xml:space="preserve"> being decided</w:t>
      </w:r>
      <w:r w:rsidRPr="00DF7AC5">
        <w:rPr>
          <w:rFonts w:asciiTheme="majorBidi" w:hAnsiTheme="majorBidi" w:cstheme="majorBidi"/>
          <w:sz w:val="32"/>
          <w:szCs w:val="32"/>
        </w:rPr>
        <w:t>. (9:26)</w:t>
      </w:r>
      <w:r w:rsidR="00E8262A" w:rsidRPr="00DF7AC5">
        <w:rPr>
          <w:rFonts w:asciiTheme="majorBidi" w:hAnsiTheme="majorBidi" w:cstheme="majorBidi"/>
          <w:sz w:val="32"/>
          <w:szCs w:val="32"/>
        </w:rPr>
        <w:t xml:space="preserve"> </w:t>
      </w:r>
    </w:p>
    <w:p w14:paraId="05F3FBA5" w14:textId="77777777" w:rsidR="005C090C" w:rsidRPr="00DF7AC5" w:rsidRDefault="005C090C" w:rsidP="005C090C">
      <w:pPr>
        <w:ind w:left="1080" w:hanging="360"/>
        <w:rPr>
          <w:rFonts w:asciiTheme="majorBidi" w:hAnsiTheme="majorBidi" w:cstheme="majorBidi"/>
          <w:sz w:val="32"/>
          <w:szCs w:val="32"/>
        </w:rPr>
      </w:pPr>
      <w:r w:rsidRPr="00DF7AC5">
        <w:rPr>
          <w:rFonts w:asciiTheme="majorBidi" w:hAnsiTheme="majorBidi" w:cstheme="majorBidi"/>
          <w:b/>
          <w:bCs/>
          <w:sz w:val="32"/>
          <w:szCs w:val="32"/>
        </w:rPr>
        <w:t>C.</w:t>
      </w:r>
      <w:r w:rsidRPr="00DF7AC5">
        <w:rPr>
          <w:rFonts w:asciiTheme="majorBidi" w:hAnsiTheme="majorBidi" w:cstheme="majorBidi"/>
          <w:sz w:val="32"/>
          <w:szCs w:val="32"/>
        </w:rPr>
        <w:t xml:space="preserve"> Now I have come to make you understand what will befall </w:t>
      </w:r>
      <w:r w:rsidRPr="00DF7AC5">
        <w:rPr>
          <w:rFonts w:asciiTheme="majorBidi" w:hAnsiTheme="majorBidi" w:cstheme="majorBidi"/>
          <w:color w:val="C00000"/>
          <w:sz w:val="32"/>
          <w:szCs w:val="32"/>
        </w:rPr>
        <w:t>your people</w:t>
      </w:r>
      <w:r w:rsidRPr="00DF7AC5">
        <w:rPr>
          <w:rFonts w:asciiTheme="majorBidi" w:hAnsiTheme="majorBidi" w:cstheme="majorBidi"/>
          <w:sz w:val="32"/>
          <w:szCs w:val="32"/>
        </w:rPr>
        <w:t xml:space="preserve"> </w:t>
      </w:r>
      <w:r w:rsidRPr="00DF7AC5">
        <w:rPr>
          <w:rFonts w:asciiTheme="majorBidi" w:hAnsiTheme="majorBidi" w:cstheme="majorBidi"/>
          <w:sz w:val="32"/>
          <w:szCs w:val="32"/>
          <w:u w:val="thick" w:color="C00000"/>
        </w:rPr>
        <w:t xml:space="preserve">in </w:t>
      </w:r>
      <w:r w:rsidRPr="00DF7AC5">
        <w:rPr>
          <w:rFonts w:asciiTheme="majorBidi" w:hAnsiTheme="majorBidi" w:cstheme="majorBidi"/>
          <w:i/>
          <w:iCs/>
          <w:sz w:val="32"/>
          <w:szCs w:val="32"/>
          <w:u w:val="thick" w:color="C00000"/>
        </w:rPr>
        <w:t>the</w:t>
      </w:r>
      <w:r w:rsidRPr="00DF7AC5">
        <w:rPr>
          <w:rFonts w:asciiTheme="majorBidi" w:hAnsiTheme="majorBidi" w:cstheme="majorBidi"/>
          <w:sz w:val="32"/>
          <w:szCs w:val="32"/>
          <w:u w:val="thick" w:color="C00000"/>
        </w:rPr>
        <w:t xml:space="preserve"> latter-part of the days</w:t>
      </w:r>
      <w:r w:rsidRPr="00DF7AC5">
        <w:rPr>
          <w:rFonts w:asciiTheme="majorBidi" w:hAnsiTheme="majorBidi" w:cstheme="majorBidi"/>
          <w:sz w:val="32"/>
          <w:szCs w:val="32"/>
        </w:rPr>
        <w:t xml:space="preserve">, for yet </w:t>
      </w:r>
      <w:r w:rsidRPr="00DF7AC5">
        <w:rPr>
          <w:rFonts w:asciiTheme="majorBidi" w:hAnsiTheme="majorBidi" w:cstheme="majorBidi"/>
          <w:i/>
          <w:iCs/>
          <w:sz w:val="32"/>
          <w:szCs w:val="32"/>
        </w:rPr>
        <w:t>is</w:t>
      </w:r>
      <w:r w:rsidRPr="00DF7AC5">
        <w:rPr>
          <w:rFonts w:asciiTheme="majorBidi" w:hAnsiTheme="majorBidi" w:cstheme="majorBidi"/>
          <w:sz w:val="32"/>
          <w:szCs w:val="32"/>
        </w:rPr>
        <w:t xml:space="preserve"> the </w:t>
      </w:r>
      <w:r w:rsidRPr="00DF7AC5">
        <w:rPr>
          <w:rFonts w:asciiTheme="majorBidi" w:hAnsiTheme="majorBidi" w:cstheme="majorBidi"/>
          <w:b/>
          <w:bCs/>
          <w:color w:val="0070C0"/>
          <w:sz w:val="32"/>
          <w:szCs w:val="32"/>
        </w:rPr>
        <w:t>vision</w:t>
      </w:r>
      <w:r w:rsidRPr="00DF7AC5">
        <w:rPr>
          <w:rFonts w:asciiTheme="majorBidi" w:hAnsiTheme="majorBidi" w:cstheme="majorBidi"/>
          <w:sz w:val="32"/>
          <w:szCs w:val="32"/>
        </w:rPr>
        <w:t xml:space="preserve"> for days. (10:14)</w:t>
      </w:r>
    </w:p>
    <w:p w14:paraId="05F3FBA6" w14:textId="77777777" w:rsidR="005C090C" w:rsidRPr="00DF7AC5" w:rsidRDefault="005C090C" w:rsidP="005C090C">
      <w:pPr>
        <w:ind w:left="1080" w:hanging="360"/>
        <w:rPr>
          <w:rFonts w:asciiTheme="majorBidi" w:hAnsiTheme="majorBidi" w:cstheme="majorBidi"/>
          <w:sz w:val="32"/>
          <w:szCs w:val="32"/>
        </w:rPr>
      </w:pPr>
      <w:r w:rsidRPr="00DF7AC5">
        <w:rPr>
          <w:rFonts w:asciiTheme="majorBidi" w:hAnsiTheme="majorBidi" w:cstheme="majorBidi"/>
          <w:b/>
          <w:bCs/>
          <w:sz w:val="32"/>
          <w:szCs w:val="32"/>
        </w:rPr>
        <w:t>C.</w:t>
      </w:r>
      <w:r w:rsidRPr="00DF7AC5">
        <w:rPr>
          <w:rFonts w:asciiTheme="majorBidi" w:hAnsiTheme="majorBidi" w:cstheme="majorBidi"/>
          <w:sz w:val="32"/>
          <w:szCs w:val="32"/>
        </w:rPr>
        <w:t xml:space="preserve"> And </w:t>
      </w:r>
      <w:r w:rsidRPr="00DF7AC5">
        <w:rPr>
          <w:rFonts w:asciiTheme="majorBidi" w:hAnsiTheme="majorBidi" w:cstheme="majorBidi"/>
          <w:sz w:val="32"/>
          <w:szCs w:val="32"/>
          <w:u w:val="thick" w:color="C45911" w:themeColor="accent2" w:themeShade="BF"/>
        </w:rPr>
        <w:t>in those times</w:t>
      </w:r>
      <w:r w:rsidRPr="00DF7AC5">
        <w:rPr>
          <w:rFonts w:asciiTheme="majorBidi" w:hAnsiTheme="majorBidi" w:cstheme="majorBidi"/>
          <w:sz w:val="32"/>
          <w:szCs w:val="32"/>
        </w:rPr>
        <w:t xml:space="preserve"> many will stand against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king of the South, and sons of violent ones of </w:t>
      </w:r>
      <w:r w:rsidRPr="00DF7AC5">
        <w:rPr>
          <w:rFonts w:asciiTheme="majorBidi" w:hAnsiTheme="majorBidi" w:cstheme="majorBidi"/>
          <w:color w:val="C00000"/>
          <w:sz w:val="32"/>
          <w:szCs w:val="32"/>
        </w:rPr>
        <w:t>your people</w:t>
      </w:r>
      <w:r w:rsidRPr="00DF7AC5">
        <w:rPr>
          <w:rFonts w:asciiTheme="majorBidi" w:hAnsiTheme="majorBidi" w:cstheme="majorBidi"/>
          <w:sz w:val="32"/>
          <w:szCs w:val="32"/>
        </w:rPr>
        <w:t xml:space="preserve"> will lift themselves up to make stand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t>
      </w:r>
      <w:r w:rsidRPr="00DF7AC5">
        <w:rPr>
          <w:rFonts w:asciiTheme="majorBidi" w:hAnsiTheme="majorBidi" w:cstheme="majorBidi"/>
          <w:b/>
          <w:bCs/>
          <w:color w:val="0070C0"/>
          <w:sz w:val="32"/>
          <w:szCs w:val="32"/>
        </w:rPr>
        <w:t>vision</w:t>
      </w:r>
      <w:r w:rsidRPr="00DF7AC5">
        <w:rPr>
          <w:rFonts w:asciiTheme="majorBidi" w:hAnsiTheme="majorBidi" w:cstheme="majorBidi"/>
          <w:sz w:val="32"/>
          <w:szCs w:val="32"/>
        </w:rPr>
        <w:t>, but they will stumble. (11:14)</w:t>
      </w:r>
    </w:p>
    <w:p w14:paraId="05F3FBA7" w14:textId="77777777" w:rsidR="005C090C" w:rsidRPr="00DF7AC5" w:rsidRDefault="005C090C" w:rsidP="005C090C">
      <w:pPr>
        <w:ind w:left="720" w:hanging="360"/>
        <w:rPr>
          <w:rFonts w:asciiTheme="majorBidi" w:hAnsiTheme="majorBidi" w:cstheme="majorBidi"/>
          <w:sz w:val="32"/>
          <w:szCs w:val="32"/>
        </w:rPr>
      </w:pPr>
      <w:r w:rsidRPr="00DF7AC5">
        <w:rPr>
          <w:rFonts w:asciiTheme="majorBidi" w:hAnsiTheme="majorBidi" w:cstheme="majorBidi"/>
          <w:b/>
          <w:bCs/>
          <w:sz w:val="32"/>
          <w:szCs w:val="32"/>
        </w:rPr>
        <w:t>B.</w:t>
      </w:r>
      <w:r w:rsidRPr="00DF7AC5">
        <w:rPr>
          <w:rFonts w:asciiTheme="majorBidi" w:hAnsiTheme="majorBidi" w:cstheme="majorBidi"/>
          <w:sz w:val="32"/>
          <w:szCs w:val="32"/>
        </w:rPr>
        <w:t xml:space="preserve"> And at that time Michael </w:t>
      </w:r>
      <w:r w:rsidRPr="00DF7AC5">
        <w:rPr>
          <w:rFonts w:asciiTheme="majorBidi" w:hAnsiTheme="majorBidi" w:cstheme="majorBidi"/>
          <w:color w:val="7030A0"/>
          <w:sz w:val="32"/>
          <w:szCs w:val="32"/>
        </w:rPr>
        <w:t>the great prince</w:t>
      </w:r>
      <w:r w:rsidRPr="00DF7AC5">
        <w:rPr>
          <w:rFonts w:asciiTheme="majorBidi" w:hAnsiTheme="majorBidi" w:cstheme="majorBidi"/>
          <w:sz w:val="32"/>
          <w:szCs w:val="32"/>
        </w:rPr>
        <w:t xml:space="preserve"> (</w:t>
      </w:r>
      <w:r w:rsidR="00E8262A" w:rsidRPr="00DF7AC5">
        <w:rPr>
          <w:rFonts w:asciiTheme="majorBidi" w:hAnsiTheme="majorBidi" w:cstheme="majorBidi"/>
          <w:sz w:val="32"/>
          <w:szCs w:val="32"/>
        </w:rPr>
        <w:t xml:space="preserve">Heb. </w:t>
      </w:r>
      <w:proofErr w:type="spellStart"/>
      <w:r w:rsidRPr="00DF7AC5">
        <w:rPr>
          <w:rFonts w:asciiTheme="majorBidi" w:hAnsiTheme="majorBidi" w:cstheme="majorBidi"/>
          <w:i/>
          <w:iCs/>
          <w:sz w:val="32"/>
          <w:szCs w:val="32"/>
        </w:rPr>
        <w:t>sar</w:t>
      </w:r>
      <w:proofErr w:type="spellEnd"/>
      <w:r w:rsidRPr="00DF7AC5">
        <w:rPr>
          <w:rFonts w:asciiTheme="majorBidi" w:hAnsiTheme="majorBidi" w:cstheme="majorBidi"/>
          <w:sz w:val="32"/>
          <w:szCs w:val="32"/>
        </w:rPr>
        <w:t xml:space="preserve">) will stand up, who </w:t>
      </w:r>
      <w:r w:rsidRPr="00DF7AC5">
        <w:rPr>
          <w:rFonts w:asciiTheme="majorBidi" w:hAnsiTheme="majorBidi" w:cstheme="majorBidi"/>
          <w:i/>
          <w:iCs/>
          <w:sz w:val="32"/>
          <w:szCs w:val="32"/>
        </w:rPr>
        <w:t>is</w:t>
      </w:r>
      <w:r w:rsidRPr="00DF7AC5">
        <w:rPr>
          <w:rFonts w:asciiTheme="majorBidi" w:hAnsiTheme="majorBidi" w:cstheme="majorBidi"/>
          <w:sz w:val="32"/>
          <w:szCs w:val="32"/>
        </w:rPr>
        <w:t xml:space="preserve"> standing for </w:t>
      </w:r>
      <w:r w:rsidRPr="00DF7AC5">
        <w:rPr>
          <w:rFonts w:asciiTheme="majorBidi" w:hAnsiTheme="majorBidi" w:cstheme="majorBidi"/>
          <w:i/>
          <w:iCs/>
          <w:sz w:val="32"/>
          <w:szCs w:val="32"/>
        </w:rPr>
        <w:t xml:space="preserve">the </w:t>
      </w:r>
      <w:r w:rsidRPr="00DF7AC5">
        <w:rPr>
          <w:rFonts w:asciiTheme="majorBidi" w:hAnsiTheme="majorBidi" w:cstheme="majorBidi"/>
          <w:sz w:val="32"/>
          <w:szCs w:val="32"/>
        </w:rPr>
        <w:t xml:space="preserve">sons of </w:t>
      </w:r>
      <w:r w:rsidRPr="00DF7AC5">
        <w:rPr>
          <w:rFonts w:asciiTheme="majorBidi" w:hAnsiTheme="majorBidi" w:cstheme="majorBidi"/>
          <w:color w:val="C00000"/>
          <w:sz w:val="32"/>
          <w:szCs w:val="32"/>
        </w:rPr>
        <w:t>your people</w:t>
      </w:r>
      <w:r w:rsidRPr="00DF7AC5">
        <w:rPr>
          <w:rFonts w:asciiTheme="majorBidi" w:hAnsiTheme="majorBidi" w:cstheme="majorBidi"/>
          <w:sz w:val="32"/>
          <w:szCs w:val="32"/>
        </w:rPr>
        <w:t xml:space="preserve">. And will come a </w:t>
      </w:r>
      <w:r w:rsidRPr="00DF7AC5">
        <w:rPr>
          <w:rFonts w:asciiTheme="majorBidi" w:hAnsiTheme="majorBidi" w:cstheme="majorBidi"/>
          <w:sz w:val="32"/>
          <w:szCs w:val="32"/>
          <w:u w:val="double" w:color="FF0000"/>
        </w:rPr>
        <w:t>time of distress</w:t>
      </w:r>
      <w:r w:rsidRPr="00DF7AC5">
        <w:rPr>
          <w:rFonts w:asciiTheme="majorBidi" w:hAnsiTheme="majorBidi" w:cstheme="majorBidi"/>
          <w:sz w:val="32"/>
          <w:szCs w:val="32"/>
        </w:rPr>
        <w:t xml:space="preserve">, which has not come since the coming of a nation </w:t>
      </w:r>
      <w:r w:rsidRPr="00DF7AC5">
        <w:rPr>
          <w:rFonts w:asciiTheme="majorBidi" w:hAnsiTheme="majorBidi" w:cstheme="majorBidi"/>
          <w:sz w:val="32"/>
          <w:szCs w:val="32"/>
          <w:u w:val="thick" w:color="C00000"/>
        </w:rPr>
        <w:t xml:space="preserve">until </w:t>
      </w:r>
      <w:r w:rsidRPr="00DF7AC5">
        <w:rPr>
          <w:rFonts w:asciiTheme="majorBidi" w:hAnsiTheme="majorBidi" w:cstheme="majorBidi"/>
          <w:sz w:val="32"/>
          <w:szCs w:val="32"/>
          <w:u w:val="thick" w:color="C00000"/>
        </w:rPr>
        <w:lastRenderedPageBreak/>
        <w:t>that time</w:t>
      </w:r>
      <w:r w:rsidRPr="00DF7AC5">
        <w:rPr>
          <w:rFonts w:asciiTheme="majorBidi" w:hAnsiTheme="majorBidi" w:cstheme="majorBidi"/>
          <w:sz w:val="32"/>
          <w:szCs w:val="32"/>
        </w:rPr>
        <w:t xml:space="preserve">. And at that time </w:t>
      </w:r>
      <w:r w:rsidRPr="00DF7AC5">
        <w:rPr>
          <w:rFonts w:asciiTheme="majorBidi" w:hAnsiTheme="majorBidi" w:cstheme="majorBidi"/>
          <w:color w:val="C00000"/>
          <w:sz w:val="32"/>
          <w:szCs w:val="32"/>
        </w:rPr>
        <w:t>your people</w:t>
      </w:r>
      <w:r w:rsidRPr="00DF7AC5">
        <w:rPr>
          <w:rFonts w:asciiTheme="majorBidi" w:hAnsiTheme="majorBidi" w:cstheme="majorBidi"/>
          <w:sz w:val="32"/>
          <w:szCs w:val="32"/>
        </w:rPr>
        <w:t xml:space="preserve"> will </w:t>
      </w:r>
      <w:proofErr w:type="gramStart"/>
      <w:r w:rsidRPr="00DF7AC5">
        <w:rPr>
          <w:rFonts w:asciiTheme="majorBidi" w:hAnsiTheme="majorBidi" w:cstheme="majorBidi"/>
          <w:sz w:val="32"/>
          <w:szCs w:val="32"/>
        </w:rPr>
        <w:t>escape,</w:t>
      </w:r>
      <w:proofErr w:type="gramEnd"/>
      <w:r w:rsidRPr="00DF7AC5">
        <w:rPr>
          <w:rFonts w:asciiTheme="majorBidi" w:hAnsiTheme="majorBidi" w:cstheme="majorBidi"/>
          <w:sz w:val="32"/>
          <w:szCs w:val="32"/>
        </w:rPr>
        <w:t xml:space="preserve"> those found written in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book. (12:1)</w:t>
      </w:r>
    </w:p>
    <w:p w14:paraId="05F3FBA8" w14:textId="77777777" w:rsidR="005C090C" w:rsidRPr="00DF7AC5" w:rsidRDefault="005C090C" w:rsidP="005C090C">
      <w:pPr>
        <w:spacing w:after="0"/>
        <w:ind w:left="720" w:hanging="360"/>
        <w:rPr>
          <w:rFonts w:asciiTheme="majorBidi" w:hAnsiTheme="majorBidi" w:cstheme="majorBidi"/>
          <w:sz w:val="32"/>
          <w:szCs w:val="32"/>
        </w:rPr>
      </w:pPr>
      <w:r w:rsidRPr="00DF7AC5">
        <w:rPr>
          <w:rFonts w:asciiTheme="majorBidi" w:hAnsiTheme="majorBidi" w:cstheme="majorBidi"/>
          <w:b/>
          <w:bCs/>
          <w:sz w:val="32"/>
          <w:szCs w:val="32"/>
        </w:rPr>
        <w:t>B.</w:t>
      </w:r>
      <w:r w:rsidRPr="00DF7AC5">
        <w:rPr>
          <w:rFonts w:asciiTheme="majorBidi" w:hAnsiTheme="majorBidi" w:cstheme="majorBidi"/>
          <w:sz w:val="32"/>
          <w:szCs w:val="32"/>
        </w:rPr>
        <w:t xml:space="preserve"> And I heard the man clothed </w:t>
      </w:r>
      <w:r w:rsidRPr="00DF7AC5">
        <w:rPr>
          <w:rFonts w:asciiTheme="majorBidi" w:hAnsiTheme="majorBidi" w:cstheme="majorBidi"/>
          <w:i/>
          <w:iCs/>
          <w:sz w:val="32"/>
          <w:szCs w:val="32"/>
        </w:rPr>
        <w:t>with</w:t>
      </w:r>
      <w:r w:rsidRPr="00DF7AC5">
        <w:rPr>
          <w:rFonts w:asciiTheme="majorBidi" w:hAnsiTheme="majorBidi" w:cstheme="majorBidi"/>
          <w:sz w:val="32"/>
          <w:szCs w:val="32"/>
        </w:rPr>
        <w:t xml:space="preserve"> the white linen, who </w:t>
      </w:r>
      <w:r w:rsidRPr="00DF7AC5">
        <w:rPr>
          <w:rFonts w:asciiTheme="majorBidi" w:hAnsiTheme="majorBidi" w:cstheme="majorBidi"/>
          <w:i/>
          <w:iCs/>
          <w:sz w:val="32"/>
          <w:szCs w:val="32"/>
        </w:rPr>
        <w:t>was</w:t>
      </w:r>
      <w:r w:rsidRPr="00DF7AC5">
        <w:rPr>
          <w:rFonts w:asciiTheme="majorBidi" w:hAnsiTheme="majorBidi" w:cstheme="majorBidi"/>
          <w:sz w:val="32"/>
          <w:szCs w:val="32"/>
        </w:rPr>
        <w:t xml:space="preserve"> up above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waters of the river, and he raised his right hand and his left to the heavens and he swore by </w:t>
      </w:r>
      <w:r w:rsidRPr="00DF7AC5">
        <w:rPr>
          <w:rFonts w:asciiTheme="majorBidi" w:hAnsiTheme="majorBidi" w:cstheme="majorBidi"/>
          <w:i/>
          <w:iCs/>
          <w:sz w:val="32"/>
          <w:szCs w:val="32"/>
        </w:rPr>
        <w:t>the</w:t>
      </w:r>
      <w:r w:rsidRPr="00DF7AC5">
        <w:rPr>
          <w:rFonts w:asciiTheme="majorBidi" w:hAnsiTheme="majorBidi" w:cstheme="majorBidi"/>
          <w:sz w:val="32"/>
          <w:szCs w:val="32"/>
        </w:rPr>
        <w:t xml:space="preserve"> Living One of the age that </w:t>
      </w:r>
      <w:r w:rsidRPr="00DF7AC5">
        <w:rPr>
          <w:rFonts w:asciiTheme="majorBidi" w:hAnsiTheme="majorBidi" w:cstheme="majorBidi"/>
          <w:sz w:val="32"/>
          <w:szCs w:val="32"/>
          <w:u w:val="thick" w:color="C45911" w:themeColor="accent2" w:themeShade="BF"/>
        </w:rPr>
        <w:t>at an appointed time, appointed times and a half</w:t>
      </w:r>
      <w:r w:rsidRPr="00DF7AC5">
        <w:rPr>
          <w:rFonts w:asciiTheme="majorBidi" w:hAnsiTheme="majorBidi" w:cstheme="majorBidi"/>
          <w:sz w:val="32"/>
          <w:szCs w:val="32"/>
        </w:rPr>
        <w:t xml:space="preserve">, then according to </w:t>
      </w:r>
      <w:r w:rsidRPr="00DF7AC5">
        <w:rPr>
          <w:rFonts w:asciiTheme="majorBidi" w:hAnsiTheme="majorBidi" w:cstheme="majorBidi"/>
          <w:color w:val="538135" w:themeColor="accent6" w:themeShade="BF"/>
          <w:sz w:val="32"/>
          <w:szCs w:val="32"/>
        </w:rPr>
        <w:t>completing</w:t>
      </w:r>
      <w:r w:rsidRPr="00DF7AC5">
        <w:rPr>
          <w:rFonts w:asciiTheme="majorBidi" w:hAnsiTheme="majorBidi" w:cstheme="majorBidi"/>
          <w:sz w:val="32"/>
          <w:szCs w:val="32"/>
        </w:rPr>
        <w:t xml:space="preserve"> (</w:t>
      </w:r>
      <w:r w:rsidR="00E8262A" w:rsidRPr="00DF7AC5">
        <w:rPr>
          <w:rFonts w:asciiTheme="majorBidi" w:hAnsiTheme="majorBidi" w:cstheme="majorBidi"/>
          <w:sz w:val="32"/>
          <w:szCs w:val="32"/>
        </w:rPr>
        <w:t xml:space="preserve">Heb. </w:t>
      </w:r>
      <w:proofErr w:type="spellStart"/>
      <w:r w:rsidRPr="00DF7AC5">
        <w:rPr>
          <w:rFonts w:asciiTheme="majorBidi" w:hAnsiTheme="majorBidi" w:cstheme="majorBidi"/>
          <w:i/>
          <w:iCs/>
          <w:sz w:val="32"/>
          <w:szCs w:val="32"/>
        </w:rPr>
        <w:t>kâlâh</w:t>
      </w:r>
      <w:proofErr w:type="spellEnd"/>
      <w:r w:rsidRPr="00DF7AC5">
        <w:rPr>
          <w:rFonts w:asciiTheme="majorBidi" w:hAnsiTheme="majorBidi" w:cstheme="majorBidi"/>
          <w:sz w:val="32"/>
          <w:szCs w:val="32"/>
        </w:rPr>
        <w:t xml:space="preserve">) </w:t>
      </w:r>
      <w:r w:rsidRPr="00DF7AC5">
        <w:rPr>
          <w:rFonts w:asciiTheme="majorBidi" w:hAnsiTheme="majorBidi" w:cstheme="majorBidi"/>
          <w:i/>
          <w:iCs/>
          <w:sz w:val="32"/>
          <w:szCs w:val="32"/>
          <w:u w:val="double" w:color="FF0000"/>
        </w:rPr>
        <w:t>the</w:t>
      </w:r>
      <w:r w:rsidRPr="00DF7AC5">
        <w:rPr>
          <w:rFonts w:asciiTheme="majorBidi" w:hAnsiTheme="majorBidi" w:cstheme="majorBidi"/>
          <w:sz w:val="32"/>
          <w:szCs w:val="32"/>
          <w:u w:val="double" w:color="FF0000"/>
        </w:rPr>
        <w:t xml:space="preserve"> shattering of </w:t>
      </w:r>
      <w:r w:rsidRPr="00DF7AC5">
        <w:rPr>
          <w:rFonts w:asciiTheme="majorBidi" w:hAnsiTheme="majorBidi" w:cstheme="majorBidi"/>
          <w:i/>
          <w:iCs/>
          <w:sz w:val="32"/>
          <w:szCs w:val="32"/>
          <w:u w:val="double" w:color="FF0000"/>
        </w:rPr>
        <w:t>the</w:t>
      </w:r>
      <w:r w:rsidRPr="00DF7AC5">
        <w:rPr>
          <w:rFonts w:asciiTheme="majorBidi" w:hAnsiTheme="majorBidi" w:cstheme="majorBidi"/>
          <w:sz w:val="32"/>
          <w:szCs w:val="32"/>
          <w:u w:val="double" w:color="FF0000"/>
        </w:rPr>
        <w:t xml:space="preserve"> power (</w:t>
      </w:r>
      <w:r w:rsidR="00AD0D2B" w:rsidRPr="00DF7AC5">
        <w:rPr>
          <w:rFonts w:asciiTheme="majorBidi" w:hAnsiTheme="majorBidi" w:cstheme="majorBidi"/>
          <w:sz w:val="32"/>
          <w:szCs w:val="32"/>
          <w:u w:val="double" w:color="FF0000"/>
        </w:rPr>
        <w:t>‘</w:t>
      </w:r>
      <w:r w:rsidRPr="00DF7AC5">
        <w:rPr>
          <w:rFonts w:asciiTheme="majorBidi" w:hAnsiTheme="majorBidi" w:cstheme="majorBidi"/>
          <w:sz w:val="32"/>
          <w:szCs w:val="32"/>
          <w:u w:val="double" w:color="FF0000"/>
        </w:rPr>
        <w:t>hand</w:t>
      </w:r>
      <w:r w:rsidR="00AD0D2B" w:rsidRPr="00DF7AC5">
        <w:rPr>
          <w:rFonts w:asciiTheme="majorBidi" w:hAnsiTheme="majorBidi" w:cstheme="majorBidi"/>
          <w:sz w:val="32"/>
          <w:szCs w:val="32"/>
          <w:u w:val="double" w:color="FF0000"/>
        </w:rPr>
        <w:t>’</w:t>
      </w:r>
      <w:r w:rsidRPr="00DF7AC5">
        <w:rPr>
          <w:rFonts w:asciiTheme="majorBidi" w:hAnsiTheme="majorBidi" w:cstheme="majorBidi"/>
          <w:sz w:val="32"/>
          <w:szCs w:val="32"/>
          <w:u w:val="double" w:color="FF0000"/>
        </w:rPr>
        <w:t xml:space="preserve">) of </w:t>
      </w:r>
      <w:r w:rsidRPr="00DF7AC5">
        <w:rPr>
          <w:rFonts w:asciiTheme="majorBidi" w:hAnsiTheme="majorBidi" w:cstheme="majorBidi"/>
          <w:i/>
          <w:iCs/>
          <w:sz w:val="32"/>
          <w:szCs w:val="32"/>
          <w:u w:val="double" w:color="FF0000"/>
        </w:rPr>
        <w:t>the</w:t>
      </w:r>
      <w:r w:rsidRPr="00DF7AC5">
        <w:rPr>
          <w:rFonts w:asciiTheme="majorBidi" w:hAnsiTheme="majorBidi" w:cstheme="majorBidi"/>
          <w:sz w:val="32"/>
          <w:szCs w:val="32"/>
          <w:u w:val="double" w:color="FF0000"/>
        </w:rPr>
        <w:t xml:space="preserve"> </w:t>
      </w:r>
      <w:r w:rsidRPr="00DF7AC5">
        <w:rPr>
          <w:rFonts w:asciiTheme="majorBidi" w:hAnsiTheme="majorBidi" w:cstheme="majorBidi"/>
          <w:color w:val="FF0000"/>
          <w:sz w:val="32"/>
          <w:szCs w:val="32"/>
          <w:u w:val="double" w:color="FF0000"/>
        </w:rPr>
        <w:t>holy people</w:t>
      </w:r>
      <w:r w:rsidRPr="00DF7AC5">
        <w:rPr>
          <w:rFonts w:asciiTheme="majorBidi" w:hAnsiTheme="majorBidi" w:cstheme="majorBidi"/>
          <w:sz w:val="32"/>
          <w:szCs w:val="32"/>
        </w:rPr>
        <w:t xml:space="preserve">, all these </w:t>
      </w:r>
      <w:r w:rsidRPr="00DF7AC5">
        <w:rPr>
          <w:rFonts w:asciiTheme="majorBidi" w:hAnsiTheme="majorBidi" w:cstheme="majorBidi"/>
          <w:color w:val="538135" w:themeColor="accent6" w:themeShade="BF"/>
          <w:sz w:val="32"/>
          <w:szCs w:val="32"/>
        </w:rPr>
        <w:t>will be completed</w:t>
      </w:r>
      <w:r w:rsidRPr="00DF7AC5">
        <w:rPr>
          <w:rFonts w:asciiTheme="majorBidi" w:hAnsiTheme="majorBidi" w:cstheme="majorBidi"/>
          <w:sz w:val="32"/>
          <w:szCs w:val="32"/>
        </w:rPr>
        <w:t xml:space="preserve"> (</w:t>
      </w:r>
      <w:proofErr w:type="spellStart"/>
      <w:r w:rsidRPr="00DF7AC5">
        <w:rPr>
          <w:rFonts w:asciiTheme="majorBidi" w:hAnsiTheme="majorBidi" w:cstheme="majorBidi"/>
          <w:i/>
          <w:iCs/>
          <w:sz w:val="32"/>
          <w:szCs w:val="32"/>
        </w:rPr>
        <w:t>kâlâh</w:t>
      </w:r>
      <w:proofErr w:type="spellEnd"/>
      <w:r w:rsidRPr="00DF7AC5">
        <w:rPr>
          <w:rFonts w:asciiTheme="majorBidi" w:hAnsiTheme="majorBidi" w:cstheme="majorBidi"/>
          <w:sz w:val="32"/>
          <w:szCs w:val="32"/>
        </w:rPr>
        <w:t>). (12:7)</w:t>
      </w:r>
    </w:p>
    <w:p w14:paraId="05F3FBA9" w14:textId="77777777" w:rsidR="005C090C" w:rsidRPr="00DF7AC5" w:rsidRDefault="005C090C" w:rsidP="005C090C">
      <w:pPr>
        <w:spacing w:after="0"/>
        <w:ind w:hanging="720"/>
        <w:rPr>
          <w:rFonts w:asciiTheme="majorBidi" w:hAnsiTheme="majorBidi" w:cstheme="majorBidi"/>
          <w:sz w:val="32"/>
          <w:szCs w:val="32"/>
        </w:rPr>
      </w:pPr>
    </w:p>
    <w:p w14:paraId="05F3FBAA" w14:textId="77777777" w:rsidR="005C090C" w:rsidRPr="00DF7AC5" w:rsidRDefault="005C090C" w:rsidP="005C090C">
      <w:pPr>
        <w:ind w:firstLine="360"/>
        <w:rPr>
          <w:rFonts w:asciiTheme="majorBidi" w:hAnsiTheme="majorBidi" w:cstheme="majorBidi"/>
          <w:sz w:val="32"/>
          <w:szCs w:val="32"/>
        </w:rPr>
      </w:pPr>
      <w:r w:rsidRPr="00DF7AC5">
        <w:rPr>
          <w:rFonts w:asciiTheme="majorBidi" w:hAnsiTheme="majorBidi" w:cstheme="majorBidi"/>
          <w:sz w:val="32"/>
          <w:szCs w:val="32"/>
        </w:rPr>
        <w:t>Concerning the elements –</w:t>
      </w:r>
    </w:p>
    <w:p w14:paraId="05F3FBAB" w14:textId="77777777" w:rsidR="005C090C" w:rsidRPr="00DF7AC5" w:rsidRDefault="005C090C" w:rsidP="00E8262A">
      <w:pPr>
        <w:ind w:left="360" w:firstLine="360"/>
        <w:rPr>
          <w:rFonts w:asciiTheme="majorBidi" w:hAnsiTheme="majorBidi" w:cstheme="majorBidi"/>
          <w:sz w:val="32"/>
          <w:szCs w:val="32"/>
        </w:rPr>
      </w:pPr>
      <w:r w:rsidRPr="00DF7AC5">
        <w:rPr>
          <w:rFonts w:asciiTheme="majorBidi" w:hAnsiTheme="majorBidi" w:cstheme="majorBidi"/>
          <w:b/>
          <w:bCs/>
          <w:sz w:val="32"/>
          <w:szCs w:val="32"/>
        </w:rPr>
        <w:t>A.1.</w:t>
      </w:r>
      <w:r w:rsidRPr="00DF7AC5">
        <w:rPr>
          <w:rFonts w:asciiTheme="majorBidi" w:hAnsiTheme="majorBidi" w:cstheme="majorBidi"/>
          <w:sz w:val="32"/>
          <w:szCs w:val="32"/>
        </w:rPr>
        <w:t xml:space="preserve"> and </w:t>
      </w:r>
      <w:r w:rsidRPr="00DF7AC5">
        <w:rPr>
          <w:rFonts w:asciiTheme="majorBidi" w:hAnsiTheme="majorBidi" w:cstheme="majorBidi"/>
          <w:b/>
          <w:bCs/>
          <w:sz w:val="32"/>
          <w:szCs w:val="32"/>
        </w:rPr>
        <w:t>A.2.</w:t>
      </w:r>
      <w:r w:rsidRPr="00DF7AC5">
        <w:rPr>
          <w:rFonts w:asciiTheme="majorBidi" w:hAnsiTheme="majorBidi" w:cstheme="majorBidi"/>
          <w:sz w:val="32"/>
          <w:szCs w:val="32"/>
        </w:rPr>
        <w:t xml:space="preserve"> – these are two-part statements about the rewarding of the holy people. The “holy ones” are variously described as receiving, possessing and being given “the kingdom” or “the judgment”. But the </w:t>
      </w:r>
      <w:r w:rsidR="00E8262A" w:rsidRPr="00DF7AC5">
        <w:rPr>
          <w:rFonts w:asciiTheme="majorBidi" w:hAnsiTheme="majorBidi" w:cstheme="majorBidi"/>
          <w:sz w:val="32"/>
          <w:szCs w:val="32"/>
        </w:rPr>
        <w:t>authority</w:t>
      </w:r>
      <w:r w:rsidRPr="00DF7AC5">
        <w:rPr>
          <w:rFonts w:asciiTheme="majorBidi" w:hAnsiTheme="majorBidi" w:cstheme="majorBidi"/>
          <w:sz w:val="32"/>
          <w:szCs w:val="32"/>
        </w:rPr>
        <w:t xml:space="preserve"> to judge is the essence of ruling in the kingdom (Mat.19:28).</w:t>
      </w:r>
    </w:p>
    <w:p w14:paraId="05F3FBAC" w14:textId="77777777" w:rsidR="005C090C" w:rsidRPr="00DF7AC5" w:rsidRDefault="005C090C" w:rsidP="00EC3AFB">
      <w:pPr>
        <w:ind w:left="360" w:firstLine="360"/>
        <w:rPr>
          <w:rFonts w:asciiTheme="majorBidi" w:hAnsiTheme="majorBidi" w:cstheme="majorBidi"/>
          <w:sz w:val="32"/>
          <w:szCs w:val="32"/>
        </w:rPr>
      </w:pPr>
      <w:r w:rsidRPr="00DF7AC5">
        <w:rPr>
          <w:rFonts w:asciiTheme="majorBidi" w:hAnsiTheme="majorBidi" w:cstheme="majorBidi"/>
          <w:b/>
          <w:bCs/>
          <w:sz w:val="32"/>
          <w:szCs w:val="32"/>
        </w:rPr>
        <w:t>B.</w:t>
      </w:r>
      <w:r w:rsidRPr="00DF7AC5">
        <w:rPr>
          <w:rFonts w:asciiTheme="majorBidi" w:hAnsiTheme="majorBidi" w:cstheme="majorBidi"/>
          <w:sz w:val="32"/>
          <w:szCs w:val="32"/>
        </w:rPr>
        <w:t xml:space="preserve"> – these statements are about the exploits of the coming ruler against the people, and the</w:t>
      </w:r>
      <w:r w:rsidR="00EC3AFB" w:rsidRPr="00DF7AC5">
        <w:rPr>
          <w:rFonts w:asciiTheme="majorBidi" w:hAnsiTheme="majorBidi" w:cstheme="majorBidi"/>
          <w:sz w:val="32"/>
          <w:szCs w:val="32"/>
        </w:rPr>
        <w:t xml:space="preserve"> people’s</w:t>
      </w:r>
      <w:r w:rsidRPr="00DF7AC5">
        <w:rPr>
          <w:rFonts w:asciiTheme="majorBidi" w:hAnsiTheme="majorBidi" w:cstheme="majorBidi"/>
          <w:sz w:val="32"/>
          <w:szCs w:val="32"/>
        </w:rPr>
        <w:t xml:space="preserve"> time of great distress.</w:t>
      </w:r>
    </w:p>
    <w:p w14:paraId="05F3FBAD" w14:textId="77777777" w:rsidR="005C090C" w:rsidRPr="00DF7AC5" w:rsidRDefault="005C090C" w:rsidP="005C090C">
      <w:pPr>
        <w:spacing w:after="0"/>
        <w:ind w:left="270" w:firstLine="450"/>
        <w:rPr>
          <w:rFonts w:asciiTheme="majorBidi" w:hAnsiTheme="majorBidi" w:cstheme="majorBidi"/>
          <w:sz w:val="32"/>
          <w:szCs w:val="32"/>
        </w:rPr>
      </w:pPr>
      <w:r w:rsidRPr="00DF7AC5">
        <w:rPr>
          <w:rFonts w:asciiTheme="majorBidi" w:hAnsiTheme="majorBidi" w:cstheme="majorBidi"/>
          <w:b/>
          <w:bCs/>
          <w:sz w:val="32"/>
          <w:szCs w:val="32"/>
        </w:rPr>
        <w:t>C.</w:t>
      </w:r>
      <w:r w:rsidRPr="00DF7AC5">
        <w:rPr>
          <w:rFonts w:asciiTheme="majorBidi" w:hAnsiTheme="majorBidi" w:cstheme="majorBidi"/>
          <w:sz w:val="32"/>
          <w:szCs w:val="32"/>
        </w:rPr>
        <w:t xml:space="preserve"> – these statements concern the completion of “the rebellion” and the vision.</w:t>
      </w:r>
    </w:p>
    <w:p w14:paraId="05F3FBAE" w14:textId="77777777" w:rsidR="005C090C" w:rsidRPr="00DF7AC5" w:rsidRDefault="005C090C" w:rsidP="005C090C">
      <w:pPr>
        <w:spacing w:after="0"/>
        <w:ind w:firstLine="360"/>
        <w:rPr>
          <w:rFonts w:asciiTheme="majorBidi" w:hAnsiTheme="majorBidi" w:cstheme="majorBidi"/>
          <w:sz w:val="32"/>
          <w:szCs w:val="32"/>
        </w:rPr>
      </w:pPr>
    </w:p>
    <w:p w14:paraId="05F3FBAF" w14:textId="77777777" w:rsidR="002F4490" w:rsidRPr="00DF7AC5" w:rsidRDefault="005C090C" w:rsidP="00DE4FA1">
      <w:pPr>
        <w:ind w:firstLine="360"/>
        <w:rPr>
          <w:rFonts w:asciiTheme="majorBidi" w:hAnsiTheme="majorBidi" w:cstheme="majorBidi"/>
          <w:sz w:val="32"/>
          <w:szCs w:val="32"/>
        </w:rPr>
        <w:sectPr w:rsidR="002F4490" w:rsidRPr="00DF7AC5" w:rsidSect="00142472">
          <w:headerReference w:type="default" r:id="rId61"/>
          <w:pgSz w:w="12240" w:h="15840"/>
          <w:pgMar w:top="1440" w:right="1440" w:bottom="1440" w:left="1440" w:header="720" w:footer="720" w:gutter="0"/>
          <w:cols w:space="720"/>
          <w:docGrid w:linePitch="381"/>
        </w:sectPr>
      </w:pPr>
      <w:r w:rsidRPr="00DF7AC5">
        <w:rPr>
          <w:rFonts w:asciiTheme="majorBidi" w:hAnsiTheme="majorBidi" w:cstheme="majorBidi"/>
          <w:sz w:val="32"/>
          <w:szCs w:val="32"/>
        </w:rPr>
        <w:t xml:space="preserve">Only in chapters 7, 8 and 12 are the people dealt with exclusively as “holy ones”. In chapters 9, 10 and 11 “your people” is more inclusive as being both “wheat” and “tares”. Thus it includes those violent ones in 11:14 who will try to force the vision to completion – i.e., force the kingdom into </w:t>
      </w:r>
      <w:r w:rsidR="00DE4FA1" w:rsidRPr="00DF7AC5">
        <w:rPr>
          <w:rFonts w:asciiTheme="majorBidi" w:hAnsiTheme="majorBidi" w:cstheme="majorBidi"/>
          <w:sz w:val="32"/>
          <w:szCs w:val="32"/>
        </w:rPr>
        <w:t>com</w:t>
      </w:r>
      <w:r w:rsidRPr="00DF7AC5">
        <w:rPr>
          <w:rFonts w:asciiTheme="majorBidi" w:hAnsiTheme="majorBidi" w:cstheme="majorBidi"/>
          <w:sz w:val="32"/>
          <w:szCs w:val="32"/>
        </w:rPr>
        <w:t xml:space="preserve">ing </w:t>
      </w:r>
      <w:r w:rsidR="00DE4FA1" w:rsidRPr="00DF7AC5">
        <w:rPr>
          <w:rFonts w:asciiTheme="majorBidi" w:hAnsiTheme="majorBidi" w:cstheme="majorBidi"/>
          <w:sz w:val="32"/>
          <w:szCs w:val="32"/>
        </w:rPr>
        <w:t xml:space="preserve">to pass, </w:t>
      </w:r>
      <w:r w:rsidRPr="00DF7AC5">
        <w:rPr>
          <w:rFonts w:asciiTheme="majorBidi" w:hAnsiTheme="majorBidi" w:cstheme="majorBidi"/>
          <w:sz w:val="32"/>
          <w:szCs w:val="32"/>
        </w:rPr>
        <w:t>like some who</w:t>
      </w:r>
      <w:r w:rsidR="00E8262A" w:rsidRPr="00DF7AC5">
        <w:rPr>
          <w:rFonts w:asciiTheme="majorBidi" w:hAnsiTheme="majorBidi" w:cstheme="majorBidi"/>
          <w:sz w:val="32"/>
          <w:szCs w:val="32"/>
        </w:rPr>
        <w:t>m</w:t>
      </w:r>
      <w:r w:rsidRPr="00DF7AC5">
        <w:rPr>
          <w:rFonts w:asciiTheme="majorBidi" w:hAnsiTheme="majorBidi" w:cstheme="majorBidi"/>
          <w:sz w:val="32"/>
          <w:szCs w:val="32"/>
        </w:rPr>
        <w:t xml:space="preserve"> Jesus condemned (</w:t>
      </w:r>
      <w:r w:rsidR="000F2935" w:rsidRPr="00DF7AC5">
        <w:rPr>
          <w:rFonts w:asciiTheme="majorBidi" w:hAnsiTheme="majorBidi" w:cstheme="majorBidi"/>
          <w:sz w:val="32"/>
          <w:szCs w:val="32"/>
        </w:rPr>
        <w:t>Mat.11:12</w:t>
      </w:r>
      <w:r w:rsidRPr="00DF7AC5">
        <w:rPr>
          <w:rFonts w:asciiTheme="majorBidi" w:hAnsiTheme="majorBidi" w:cstheme="majorBidi"/>
          <w:sz w:val="32"/>
          <w:szCs w:val="32"/>
        </w:rPr>
        <w:t>).</w:t>
      </w:r>
    </w:p>
    <w:p w14:paraId="05F3FBB0" w14:textId="77777777" w:rsidR="00391E9C" w:rsidRDefault="004D220A" w:rsidP="00391E9C">
      <w:pPr>
        <w:jc w:val="center"/>
        <w:rPr>
          <w:rFonts w:ascii="Times New Roman" w:hAnsi="Times New Roman" w:cs="Times New Roman"/>
          <w:b/>
          <w:sz w:val="48"/>
          <w:szCs w:val="48"/>
        </w:rPr>
      </w:pPr>
      <w:r>
        <w:rPr>
          <w:rFonts w:ascii="Times New Roman" w:hAnsi="Times New Roman" w:cs="Times New Roman"/>
          <w:b/>
          <w:sz w:val="48"/>
          <w:szCs w:val="48"/>
        </w:rPr>
        <w:lastRenderedPageBreak/>
        <w:t xml:space="preserve">Appendix I: </w:t>
      </w:r>
      <w:r w:rsidR="00391E9C">
        <w:rPr>
          <w:rFonts w:ascii="Times New Roman" w:hAnsi="Times New Roman" w:cs="Times New Roman"/>
          <w:b/>
          <w:sz w:val="48"/>
          <w:szCs w:val="48"/>
        </w:rPr>
        <w:t>The Latter-Day Leviathan</w:t>
      </w:r>
    </w:p>
    <w:p w14:paraId="05F3FBB1" w14:textId="77777777" w:rsidR="00093430" w:rsidRPr="00DF7AC5" w:rsidRDefault="00093430" w:rsidP="00093430">
      <w:pPr>
        <w:ind w:firstLine="360"/>
        <w:rPr>
          <w:rFonts w:ascii="Times New Roman" w:hAnsi="Times New Roman" w:cs="Times New Roman"/>
          <w:sz w:val="32"/>
          <w:szCs w:val="32"/>
        </w:rPr>
      </w:pPr>
      <w:r w:rsidRPr="00DF7AC5">
        <w:rPr>
          <w:rFonts w:ascii="Times New Roman" w:hAnsi="Times New Roman" w:cs="Times New Roman"/>
          <w:sz w:val="32"/>
          <w:szCs w:val="32"/>
        </w:rPr>
        <w:t>The principal Leviathan text that I wish to build upon is from Isaiah –</w:t>
      </w:r>
    </w:p>
    <w:p w14:paraId="05F3FBB2"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sz w:val="32"/>
          <w:szCs w:val="32"/>
        </w:rPr>
        <w:t>“</w:t>
      </w:r>
      <w:r w:rsidRPr="00DF7AC5">
        <w:rPr>
          <w:rFonts w:ascii="Times New Roman" w:hAnsi="Times New Roman" w:cs="Times New Roman"/>
          <w:b/>
          <w:sz w:val="32"/>
          <w:szCs w:val="32"/>
          <w:u w:val="thick"/>
        </w:rPr>
        <w:t>In that day</w:t>
      </w:r>
      <w:r w:rsidRPr="00DF7AC5">
        <w:rPr>
          <w:rFonts w:ascii="Times New Roman" w:hAnsi="Times New Roman" w:cs="Times New Roman"/>
          <w:sz w:val="32"/>
          <w:szCs w:val="32"/>
        </w:rPr>
        <w:t xml:space="preserve">, Yahweh will visit with the hard and the great and the mighty sword upon </w:t>
      </w:r>
      <w:r w:rsidRPr="00DF7AC5">
        <w:rPr>
          <w:rFonts w:ascii="Times New Roman" w:hAnsi="Times New Roman" w:cs="Times New Roman"/>
          <w:b/>
          <w:sz w:val="32"/>
          <w:szCs w:val="32"/>
        </w:rPr>
        <w:t>Leviathan</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LXX</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drakōn</w:t>
      </w:r>
      <w:proofErr w:type="spellEnd"/>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w:t>
      </w:r>
      <w:r w:rsidRPr="00DF7AC5">
        <w:rPr>
          <w:rFonts w:ascii="Times New Roman" w:hAnsi="Times New Roman" w:cs="Times New Roman"/>
          <w:b/>
          <w:sz w:val="32"/>
          <w:szCs w:val="32"/>
        </w:rPr>
        <w:t>fleeing serpent</w:t>
      </w:r>
      <w:r w:rsidRPr="00DF7AC5">
        <w:rPr>
          <w:rFonts w:ascii="Times New Roman" w:hAnsi="Times New Roman" w:cs="Times New Roman"/>
          <w:sz w:val="32"/>
          <w:szCs w:val="32"/>
        </w:rPr>
        <w:t xml:space="preserve"> (Heb. </w:t>
      </w:r>
      <w:r w:rsidRPr="00DF7AC5">
        <w:rPr>
          <w:rFonts w:ascii="Times New Roman" w:hAnsi="Times New Roman" w:cs="Times New Roman"/>
          <w:i/>
          <w:sz w:val="32"/>
          <w:szCs w:val="32"/>
        </w:rPr>
        <w:t xml:space="preserve">nâchâsh </w:t>
      </w:r>
      <w:proofErr w:type="spellStart"/>
      <w:r w:rsidRPr="00DF7AC5">
        <w:rPr>
          <w:rFonts w:ascii="Times New Roman" w:hAnsi="Times New Roman" w:cs="Times New Roman"/>
          <w:i/>
          <w:sz w:val="32"/>
          <w:szCs w:val="32"/>
        </w:rPr>
        <w:t>bâriach</w:t>
      </w:r>
      <w:proofErr w:type="spellEnd"/>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LXX</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ophis</w:t>
      </w:r>
      <w:proofErr w:type="spellEnd"/>
      <w:r w:rsidRPr="00DF7AC5">
        <w:rPr>
          <w:rFonts w:ascii="Times New Roman" w:hAnsi="Times New Roman" w:cs="Times New Roman"/>
          <w:i/>
          <w:sz w:val="32"/>
          <w:szCs w:val="32"/>
        </w:rPr>
        <w:t xml:space="preserve"> </w:t>
      </w:r>
      <w:proofErr w:type="spellStart"/>
      <w:r w:rsidRPr="00DF7AC5">
        <w:rPr>
          <w:rFonts w:ascii="Times New Roman" w:hAnsi="Times New Roman" w:cs="Times New Roman"/>
          <w:i/>
          <w:sz w:val="32"/>
          <w:szCs w:val="32"/>
        </w:rPr>
        <w:t>pheugontos</w:t>
      </w:r>
      <w:proofErr w:type="spellEnd"/>
      <w:r w:rsidRPr="00DF7AC5">
        <w:rPr>
          <w:rFonts w:ascii="Times New Roman" w:hAnsi="Times New Roman" w:cs="Times New Roman"/>
          <w:sz w:val="32"/>
          <w:szCs w:val="32"/>
        </w:rPr>
        <w:t xml:space="preserve">), and upon </w:t>
      </w:r>
      <w:r w:rsidRPr="00DF7AC5">
        <w:rPr>
          <w:rFonts w:ascii="Times New Roman" w:hAnsi="Times New Roman" w:cs="Times New Roman"/>
          <w:b/>
          <w:sz w:val="32"/>
          <w:szCs w:val="32"/>
        </w:rPr>
        <w:t>Leviathan</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LXX</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drakōn</w:t>
      </w:r>
      <w:proofErr w:type="spellEnd"/>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w:t>
      </w:r>
      <w:r w:rsidRPr="00DF7AC5">
        <w:rPr>
          <w:rFonts w:ascii="Times New Roman" w:hAnsi="Times New Roman" w:cs="Times New Roman"/>
          <w:b/>
          <w:sz w:val="32"/>
          <w:szCs w:val="32"/>
        </w:rPr>
        <w:t>twisting serpent</w:t>
      </w:r>
      <w:r w:rsidRPr="00DF7AC5">
        <w:rPr>
          <w:rFonts w:ascii="Times New Roman" w:hAnsi="Times New Roman" w:cs="Times New Roman"/>
          <w:sz w:val="32"/>
          <w:szCs w:val="32"/>
        </w:rPr>
        <w:t xml:space="preserve"> (Heb. </w:t>
      </w:r>
      <w:r w:rsidRPr="00DF7AC5">
        <w:rPr>
          <w:rFonts w:ascii="Times New Roman" w:hAnsi="Times New Roman" w:cs="Times New Roman"/>
          <w:i/>
          <w:sz w:val="32"/>
          <w:szCs w:val="32"/>
        </w:rPr>
        <w:t>nâchâsh `</w:t>
      </w:r>
      <w:proofErr w:type="spellStart"/>
      <w:r w:rsidRPr="00DF7AC5">
        <w:rPr>
          <w:rFonts w:ascii="Times New Roman" w:hAnsi="Times New Roman" w:cs="Times New Roman"/>
          <w:i/>
          <w:sz w:val="32"/>
          <w:szCs w:val="32"/>
        </w:rPr>
        <w:t>aqallâthôwn</w:t>
      </w:r>
      <w:proofErr w:type="spellEnd"/>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LXX</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ophis</w:t>
      </w:r>
      <w:proofErr w:type="spellEnd"/>
      <w:r w:rsidRPr="00DF7AC5">
        <w:rPr>
          <w:rFonts w:ascii="Times New Roman" w:hAnsi="Times New Roman" w:cs="Times New Roman"/>
          <w:i/>
          <w:sz w:val="32"/>
          <w:szCs w:val="32"/>
        </w:rPr>
        <w:t xml:space="preserve"> </w:t>
      </w:r>
      <w:proofErr w:type="spellStart"/>
      <w:r w:rsidRPr="00DF7AC5">
        <w:rPr>
          <w:rFonts w:ascii="Times New Roman" w:hAnsi="Times New Roman" w:cs="Times New Roman"/>
          <w:i/>
          <w:sz w:val="32"/>
          <w:szCs w:val="32"/>
        </w:rPr>
        <w:t>skolios</w:t>
      </w:r>
      <w:proofErr w:type="spellEnd"/>
      <w:r w:rsidRPr="00DF7AC5">
        <w:rPr>
          <w:rFonts w:ascii="Times New Roman" w:hAnsi="Times New Roman" w:cs="Times New Roman"/>
          <w:sz w:val="32"/>
          <w:szCs w:val="32"/>
        </w:rPr>
        <w:t xml:space="preserve">). And He will kill the </w:t>
      </w:r>
      <w:r w:rsidRPr="00DF7AC5">
        <w:rPr>
          <w:rFonts w:ascii="Times New Roman" w:hAnsi="Times New Roman" w:cs="Times New Roman"/>
          <w:b/>
          <w:sz w:val="32"/>
          <w:szCs w:val="32"/>
        </w:rPr>
        <w:t>sea-serpent</w:t>
      </w:r>
      <w:r w:rsidRPr="00DF7AC5">
        <w:rPr>
          <w:rFonts w:ascii="Times New Roman" w:hAnsi="Times New Roman" w:cs="Times New Roman"/>
          <w:sz w:val="32"/>
          <w:szCs w:val="32"/>
        </w:rPr>
        <w:t xml:space="preserve"> (Heb. </w:t>
      </w:r>
      <w:r w:rsidRPr="00DF7AC5">
        <w:rPr>
          <w:rFonts w:ascii="Times New Roman" w:hAnsi="Times New Roman" w:cs="Times New Roman"/>
          <w:i/>
          <w:sz w:val="32"/>
          <w:szCs w:val="32"/>
        </w:rPr>
        <w:t>tanîyn</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LXX</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drakōn</w:t>
      </w:r>
      <w:proofErr w:type="spellEnd"/>
      <w:r w:rsidRPr="00DF7AC5">
        <w:rPr>
          <w:rFonts w:ascii="Times New Roman" w:hAnsi="Times New Roman" w:cs="Times New Roman"/>
          <w:sz w:val="32"/>
          <w:szCs w:val="32"/>
        </w:rPr>
        <w:t xml:space="preserve">) which </w:t>
      </w:r>
      <w:r w:rsidRPr="00DF7AC5">
        <w:rPr>
          <w:rFonts w:ascii="Times New Roman" w:hAnsi="Times New Roman" w:cs="Times New Roman"/>
          <w:i/>
          <w:sz w:val="32"/>
          <w:szCs w:val="32"/>
        </w:rPr>
        <w:t>is</w:t>
      </w:r>
      <w:r w:rsidRPr="00DF7AC5">
        <w:rPr>
          <w:rFonts w:ascii="Times New Roman" w:hAnsi="Times New Roman" w:cs="Times New Roman"/>
          <w:sz w:val="32"/>
          <w:szCs w:val="32"/>
        </w:rPr>
        <w:t xml:space="preserve"> in the sea.”    Isa.27:1</w:t>
      </w:r>
    </w:p>
    <w:p w14:paraId="05F3FBB3" w14:textId="77777777" w:rsidR="00093430" w:rsidRPr="00DF7AC5" w:rsidRDefault="00093430" w:rsidP="00093430">
      <w:pPr>
        <w:rPr>
          <w:rFonts w:ascii="Times New Roman" w:hAnsi="Times New Roman" w:cs="Times New Roman"/>
          <w:sz w:val="32"/>
          <w:szCs w:val="32"/>
        </w:rPr>
      </w:pPr>
      <w:r w:rsidRPr="00DF7AC5">
        <w:rPr>
          <w:rFonts w:ascii="Times New Roman" w:hAnsi="Times New Roman" w:cs="Times New Roman"/>
          <w:sz w:val="32"/>
          <w:szCs w:val="32"/>
        </w:rPr>
        <w:t>First take note of the time marker, the formulaic “</w:t>
      </w:r>
      <w:r w:rsidRPr="00DF7AC5">
        <w:rPr>
          <w:rFonts w:ascii="Times New Roman" w:hAnsi="Times New Roman" w:cs="Times New Roman"/>
          <w:sz w:val="32"/>
          <w:szCs w:val="32"/>
          <w:u w:val="single"/>
        </w:rPr>
        <w:t>in that day</w:t>
      </w:r>
      <w:r w:rsidRPr="00DF7AC5">
        <w:rPr>
          <w:rFonts w:ascii="Times New Roman" w:hAnsi="Times New Roman" w:cs="Times New Roman"/>
          <w:sz w:val="32"/>
          <w:szCs w:val="32"/>
        </w:rPr>
        <w:t>”. This is repeated a few verses down in –</w:t>
      </w:r>
    </w:p>
    <w:p w14:paraId="23FB9159" w14:textId="77777777" w:rsidR="00DF7AC5" w:rsidRDefault="00093430" w:rsidP="00DF7AC5">
      <w:pPr>
        <w:spacing w:after="0"/>
        <w:ind w:left="360"/>
        <w:rPr>
          <w:rFonts w:ascii="Times New Roman" w:hAnsi="Times New Roman" w:cs="Times New Roman"/>
          <w:sz w:val="32"/>
          <w:szCs w:val="32"/>
        </w:rPr>
      </w:pPr>
      <w:r w:rsidRPr="00DF7AC5">
        <w:rPr>
          <w:rFonts w:ascii="Times New Roman" w:hAnsi="Times New Roman" w:cs="Times New Roman"/>
          <w:sz w:val="32"/>
          <w:szCs w:val="32"/>
        </w:rPr>
        <w:t xml:space="preserve">“And it will come to pass </w:t>
      </w:r>
      <w:r w:rsidRPr="00DF7AC5">
        <w:rPr>
          <w:rFonts w:ascii="Times New Roman" w:hAnsi="Times New Roman" w:cs="Times New Roman"/>
          <w:b/>
          <w:sz w:val="32"/>
          <w:szCs w:val="32"/>
          <w:u w:val="thick"/>
        </w:rPr>
        <w:t>in that day</w:t>
      </w:r>
      <w:r w:rsidRPr="00DF7AC5">
        <w:rPr>
          <w:rFonts w:ascii="Times New Roman" w:hAnsi="Times New Roman" w:cs="Times New Roman"/>
          <w:sz w:val="32"/>
          <w:szCs w:val="32"/>
        </w:rPr>
        <w:t xml:space="preserve">, Yahweh will beat out (‘thresh’) from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channel of the River (i.e., ‘Euphrates’) up to the wady of Egypt. And you will be gathered up one by one, sons of Israel. And it will come to pass </w:t>
      </w:r>
      <w:r w:rsidRPr="00DF7AC5">
        <w:rPr>
          <w:rFonts w:ascii="Times New Roman" w:hAnsi="Times New Roman" w:cs="Times New Roman"/>
          <w:b/>
          <w:sz w:val="32"/>
          <w:szCs w:val="32"/>
          <w:u w:val="single"/>
        </w:rPr>
        <w:t>in that day</w:t>
      </w:r>
      <w:r w:rsidRPr="00DF7AC5">
        <w:rPr>
          <w:rFonts w:ascii="Times New Roman" w:hAnsi="Times New Roman" w:cs="Times New Roman"/>
          <w:sz w:val="32"/>
          <w:szCs w:val="32"/>
        </w:rPr>
        <w:t xml:space="preserve">, it will be blown with a great horn, and there will come </w:t>
      </w:r>
      <w:r w:rsidRPr="00DF7AC5">
        <w:rPr>
          <w:rFonts w:ascii="Times New Roman" w:hAnsi="Times New Roman" w:cs="Times New Roman"/>
          <w:sz w:val="32"/>
          <w:szCs w:val="32"/>
          <w:u w:val="single"/>
        </w:rPr>
        <w:t xml:space="preserve">those perishing in </w:t>
      </w:r>
      <w:r w:rsidRPr="00DF7AC5">
        <w:rPr>
          <w:rFonts w:ascii="Times New Roman" w:hAnsi="Times New Roman" w:cs="Times New Roman"/>
          <w:i/>
          <w:sz w:val="32"/>
          <w:szCs w:val="32"/>
          <w:u w:val="single"/>
        </w:rPr>
        <w:t>the</w:t>
      </w:r>
      <w:r w:rsidRPr="00DF7AC5">
        <w:rPr>
          <w:rFonts w:ascii="Times New Roman" w:hAnsi="Times New Roman" w:cs="Times New Roman"/>
          <w:sz w:val="32"/>
          <w:szCs w:val="32"/>
          <w:u w:val="single"/>
        </w:rPr>
        <w:t xml:space="preserve"> land of Assyria</w:t>
      </w:r>
      <w:r w:rsidRPr="00DF7AC5">
        <w:rPr>
          <w:rFonts w:ascii="Times New Roman" w:hAnsi="Times New Roman" w:cs="Times New Roman"/>
          <w:sz w:val="32"/>
          <w:szCs w:val="32"/>
        </w:rPr>
        <w:t xml:space="preserve">, and </w:t>
      </w:r>
      <w:r w:rsidRPr="00DF7AC5">
        <w:rPr>
          <w:rFonts w:ascii="Times New Roman" w:hAnsi="Times New Roman" w:cs="Times New Roman"/>
          <w:sz w:val="32"/>
          <w:szCs w:val="32"/>
          <w:u w:val="single"/>
        </w:rPr>
        <w:t xml:space="preserve">those scattered in </w:t>
      </w:r>
      <w:r w:rsidRPr="00DF7AC5">
        <w:rPr>
          <w:rFonts w:ascii="Times New Roman" w:hAnsi="Times New Roman" w:cs="Times New Roman"/>
          <w:i/>
          <w:sz w:val="32"/>
          <w:szCs w:val="32"/>
          <w:u w:val="single"/>
        </w:rPr>
        <w:t>the</w:t>
      </w:r>
      <w:r w:rsidRPr="00DF7AC5">
        <w:rPr>
          <w:rFonts w:ascii="Times New Roman" w:hAnsi="Times New Roman" w:cs="Times New Roman"/>
          <w:sz w:val="32"/>
          <w:szCs w:val="32"/>
          <w:u w:val="single"/>
        </w:rPr>
        <w:t xml:space="preserve"> land of Egypt</w:t>
      </w:r>
      <w:r w:rsidRPr="00DF7AC5">
        <w:rPr>
          <w:rFonts w:ascii="Times New Roman" w:hAnsi="Times New Roman" w:cs="Times New Roman"/>
          <w:sz w:val="32"/>
          <w:szCs w:val="32"/>
        </w:rPr>
        <w:t xml:space="preserve">. And they will subject themselves to Yahweh </w:t>
      </w:r>
      <w:r w:rsidRPr="00DF7AC5">
        <w:rPr>
          <w:rFonts w:ascii="Times New Roman" w:hAnsi="Times New Roman" w:cs="Times New Roman"/>
          <w:b/>
          <w:sz w:val="32"/>
          <w:szCs w:val="32"/>
        </w:rPr>
        <w:t>in the holy mountain in Jerusalem</w:t>
      </w:r>
      <w:r w:rsidRPr="00DF7AC5">
        <w:rPr>
          <w:rFonts w:ascii="Times New Roman" w:hAnsi="Times New Roman" w:cs="Times New Roman"/>
          <w:sz w:val="32"/>
          <w:szCs w:val="32"/>
        </w:rPr>
        <w:t xml:space="preserve">.”    </w:t>
      </w:r>
    </w:p>
    <w:p w14:paraId="05F3FBB4" w14:textId="510ABCD8" w:rsidR="00093430" w:rsidRPr="00DF7AC5" w:rsidRDefault="009D736F" w:rsidP="00DF7AC5">
      <w:pPr>
        <w:ind w:left="7560"/>
        <w:rPr>
          <w:rFonts w:ascii="Times New Roman" w:hAnsi="Times New Roman" w:cs="Times New Roman"/>
          <w:sz w:val="32"/>
          <w:szCs w:val="32"/>
        </w:rPr>
      </w:pPr>
      <w:r w:rsidRPr="00DF7AC5">
        <w:rPr>
          <w:rFonts w:ascii="Times New Roman" w:hAnsi="Times New Roman" w:cs="Times New Roman"/>
          <w:sz w:val="32"/>
          <w:szCs w:val="32"/>
        </w:rPr>
        <w:t>Isa.27:12-13</w:t>
      </w:r>
    </w:p>
    <w:p w14:paraId="05F3FBB5" w14:textId="77777777" w:rsidR="00093430" w:rsidRPr="00DF7AC5" w:rsidRDefault="00093430" w:rsidP="00093430">
      <w:pPr>
        <w:rPr>
          <w:rFonts w:ascii="Times New Roman" w:hAnsi="Times New Roman" w:cs="Times New Roman"/>
          <w:sz w:val="32"/>
          <w:szCs w:val="32"/>
        </w:rPr>
      </w:pPr>
      <w:r w:rsidRPr="00DF7AC5">
        <w:rPr>
          <w:rFonts w:ascii="Times New Roman" w:hAnsi="Times New Roman" w:cs="Times New Roman"/>
          <w:sz w:val="32"/>
          <w:szCs w:val="32"/>
        </w:rPr>
        <w:t>Th</w:t>
      </w:r>
      <w:r w:rsidR="00CD3608" w:rsidRPr="00DF7AC5">
        <w:rPr>
          <w:rFonts w:ascii="Times New Roman" w:hAnsi="Times New Roman" w:cs="Times New Roman"/>
          <w:sz w:val="32"/>
          <w:szCs w:val="32"/>
        </w:rPr>
        <w:t>e</w:t>
      </w:r>
      <w:r w:rsidRPr="00DF7AC5">
        <w:rPr>
          <w:rFonts w:ascii="Times New Roman" w:hAnsi="Times New Roman" w:cs="Times New Roman"/>
          <w:sz w:val="32"/>
          <w:szCs w:val="32"/>
        </w:rPr>
        <w:t xml:space="preserve"> gathering of homeland and dispersed Israel, accompanied by the blowing of a horn – is </w:t>
      </w:r>
      <w:r w:rsidR="00CD3608" w:rsidRPr="00DF7AC5">
        <w:rPr>
          <w:rFonts w:ascii="Times New Roman" w:hAnsi="Times New Roman" w:cs="Times New Roman"/>
          <w:sz w:val="32"/>
          <w:szCs w:val="32"/>
        </w:rPr>
        <w:t>this</w:t>
      </w:r>
      <w:r w:rsidRPr="00DF7AC5">
        <w:rPr>
          <w:rFonts w:ascii="Times New Roman" w:hAnsi="Times New Roman" w:cs="Times New Roman"/>
          <w:sz w:val="32"/>
          <w:szCs w:val="32"/>
        </w:rPr>
        <w:t xml:space="preserve"> not the prophetic fulfillment of the Feast of Trumpets? The linkages given by the phrase “in that day” make the punishment of Leviathan part of the day of the Lord. In v.1 Leviathan is equated with “fleeing serpent” and “twisting serpent”. The connection between Leviathan and the “sea-serpent” is strong in the </w:t>
      </w:r>
      <w:r w:rsidRPr="00DF7AC5">
        <w:rPr>
          <w:rFonts w:ascii="Times New Roman" w:hAnsi="Times New Roman" w:cs="Times New Roman"/>
          <w:i/>
          <w:sz w:val="32"/>
          <w:szCs w:val="32"/>
        </w:rPr>
        <w:t>LXX</w:t>
      </w:r>
      <w:r w:rsidRPr="00DF7AC5">
        <w:rPr>
          <w:rFonts w:ascii="Times New Roman" w:hAnsi="Times New Roman" w:cs="Times New Roman"/>
          <w:sz w:val="32"/>
          <w:szCs w:val="32"/>
        </w:rPr>
        <w:t xml:space="preserve">, because both use the Gk. </w:t>
      </w:r>
      <w:proofErr w:type="spellStart"/>
      <w:r w:rsidRPr="00DF7AC5">
        <w:rPr>
          <w:rFonts w:ascii="Times New Roman" w:hAnsi="Times New Roman" w:cs="Times New Roman"/>
          <w:i/>
          <w:sz w:val="32"/>
          <w:szCs w:val="32"/>
        </w:rPr>
        <w:t>drakōn</w:t>
      </w:r>
      <w:proofErr w:type="spellEnd"/>
      <w:r w:rsidRPr="00DF7AC5">
        <w:rPr>
          <w:rFonts w:ascii="Times New Roman" w:hAnsi="Times New Roman" w:cs="Times New Roman"/>
          <w:sz w:val="32"/>
          <w:szCs w:val="32"/>
        </w:rPr>
        <w:t xml:space="preserve"> (‘dragon’), but it may be a bit tenuous in the Heb. text. The Heb.</w:t>
      </w:r>
      <w:r w:rsidR="002E5EC4" w:rsidRPr="00DF7AC5">
        <w:rPr>
          <w:rFonts w:ascii="Times New Roman" w:hAnsi="Times New Roman" w:cs="Times New Roman"/>
          <w:sz w:val="32"/>
          <w:szCs w:val="32"/>
        </w:rPr>
        <w:t xml:space="preserve"> here is</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tanîyn</w:t>
      </w:r>
      <w:r w:rsidR="002E5EC4" w:rsidRPr="00DF7AC5">
        <w:rPr>
          <w:rFonts w:ascii="Times New Roman" w:hAnsi="Times New Roman" w:cs="Times New Roman"/>
          <w:sz w:val="32"/>
          <w:szCs w:val="32"/>
        </w:rPr>
        <w:t>, which</w:t>
      </w:r>
      <w:r w:rsidRPr="00DF7AC5">
        <w:rPr>
          <w:rFonts w:ascii="Times New Roman" w:hAnsi="Times New Roman" w:cs="Times New Roman"/>
          <w:i/>
          <w:sz w:val="32"/>
          <w:szCs w:val="32"/>
        </w:rPr>
        <w:t xml:space="preserve"> </w:t>
      </w:r>
      <w:r w:rsidRPr="00DF7AC5">
        <w:rPr>
          <w:rFonts w:ascii="Times New Roman" w:hAnsi="Times New Roman" w:cs="Times New Roman"/>
          <w:sz w:val="32"/>
          <w:szCs w:val="32"/>
        </w:rPr>
        <w:t xml:space="preserve">is not the Serpent that deceived </w:t>
      </w:r>
      <w:r w:rsidRPr="00DF7AC5">
        <w:rPr>
          <w:rFonts w:ascii="Times New Roman" w:hAnsi="Times New Roman" w:cs="Times New Roman"/>
          <w:sz w:val="32"/>
          <w:szCs w:val="32"/>
        </w:rPr>
        <w:lastRenderedPageBreak/>
        <w:t xml:space="preserve">Eve in the garden – he was a </w:t>
      </w:r>
      <w:r w:rsidRPr="00DF7AC5">
        <w:rPr>
          <w:rFonts w:ascii="Times New Roman" w:hAnsi="Times New Roman" w:cs="Times New Roman"/>
          <w:i/>
          <w:sz w:val="32"/>
          <w:szCs w:val="32"/>
        </w:rPr>
        <w:t xml:space="preserve">nâchâsh </w:t>
      </w:r>
      <w:r w:rsidRPr="00DF7AC5">
        <w:rPr>
          <w:rFonts w:ascii="Times New Roman" w:hAnsi="Times New Roman" w:cs="Times New Roman"/>
          <w:sz w:val="32"/>
          <w:szCs w:val="32"/>
        </w:rPr>
        <w:t>(Gen.3:1), like the fleeing and twisting serpent above in Isa.27:1.</w:t>
      </w:r>
    </w:p>
    <w:p w14:paraId="05F3FBB6" w14:textId="77777777" w:rsidR="00093430" w:rsidRPr="00DF7AC5" w:rsidRDefault="00093430" w:rsidP="00093430">
      <w:pPr>
        <w:ind w:firstLine="360"/>
        <w:rPr>
          <w:rFonts w:ascii="Times New Roman" w:hAnsi="Times New Roman" w:cs="Times New Roman"/>
          <w:sz w:val="32"/>
          <w:szCs w:val="32"/>
        </w:rPr>
      </w:pPr>
      <w:r w:rsidRPr="00DF7AC5">
        <w:rPr>
          <w:rFonts w:ascii="Times New Roman" w:hAnsi="Times New Roman" w:cs="Times New Roman"/>
          <w:sz w:val="32"/>
          <w:szCs w:val="32"/>
        </w:rPr>
        <w:t xml:space="preserve">BDB derives the etymology of Leviathan (Heb. </w:t>
      </w:r>
      <w:proofErr w:type="spellStart"/>
      <w:r w:rsidRPr="00DF7AC5">
        <w:rPr>
          <w:rFonts w:ascii="Times New Roman" w:hAnsi="Times New Roman" w:cs="Times New Roman"/>
          <w:i/>
          <w:sz w:val="32"/>
          <w:szCs w:val="32"/>
        </w:rPr>
        <w:t>livyâthân</w:t>
      </w:r>
      <w:proofErr w:type="spellEnd"/>
      <w:r w:rsidRPr="00DF7AC5">
        <w:rPr>
          <w:rFonts w:ascii="Times New Roman" w:hAnsi="Times New Roman" w:cs="Times New Roman"/>
          <w:sz w:val="32"/>
          <w:szCs w:val="32"/>
        </w:rPr>
        <w:t xml:space="preserve">) from </w:t>
      </w:r>
      <w:proofErr w:type="spellStart"/>
      <w:r w:rsidRPr="00DF7AC5">
        <w:rPr>
          <w:rFonts w:ascii="Times New Roman" w:hAnsi="Times New Roman" w:cs="Times New Roman"/>
          <w:i/>
          <w:sz w:val="32"/>
          <w:szCs w:val="32"/>
        </w:rPr>
        <w:t>lâvah</w:t>
      </w:r>
      <w:proofErr w:type="spellEnd"/>
      <w:r w:rsidRPr="00DF7AC5">
        <w:rPr>
          <w:rFonts w:ascii="Times New Roman" w:hAnsi="Times New Roman" w:cs="Times New Roman"/>
          <w:sz w:val="32"/>
          <w:szCs w:val="32"/>
        </w:rPr>
        <w:t>, ‘turn’, ‘twist’, ‘wind’ (BDB, p.532), and this rather confirms the “</w:t>
      </w:r>
      <w:r w:rsidRPr="00DF7AC5">
        <w:rPr>
          <w:rFonts w:ascii="Times New Roman" w:hAnsi="Times New Roman" w:cs="Times New Roman"/>
          <w:sz w:val="32"/>
          <w:szCs w:val="32"/>
          <w:u w:val="single"/>
        </w:rPr>
        <w:t>twisting</w:t>
      </w:r>
      <w:r w:rsidRPr="00DF7AC5">
        <w:rPr>
          <w:rFonts w:ascii="Times New Roman" w:hAnsi="Times New Roman" w:cs="Times New Roman"/>
          <w:sz w:val="32"/>
          <w:szCs w:val="32"/>
        </w:rPr>
        <w:t xml:space="preserve"> serpent” </w:t>
      </w:r>
      <w:r w:rsidR="00CC28DE" w:rsidRPr="00DF7AC5">
        <w:rPr>
          <w:rFonts w:ascii="Times New Roman" w:hAnsi="Times New Roman" w:cs="Times New Roman"/>
          <w:sz w:val="32"/>
          <w:szCs w:val="32"/>
        </w:rPr>
        <w:t>descriptor</w:t>
      </w:r>
      <w:r w:rsidRPr="00DF7AC5">
        <w:rPr>
          <w:rFonts w:ascii="Times New Roman" w:hAnsi="Times New Roman" w:cs="Times New Roman"/>
          <w:sz w:val="32"/>
          <w:szCs w:val="32"/>
        </w:rPr>
        <w:t>. What seems possible to me is that the final syllable</w:t>
      </w:r>
      <w:r w:rsidR="002E5EC4" w:rsidRPr="00DF7AC5">
        <w:rPr>
          <w:rFonts w:ascii="Times New Roman" w:hAnsi="Times New Roman" w:cs="Times New Roman"/>
          <w:sz w:val="32"/>
          <w:szCs w:val="32"/>
        </w:rPr>
        <w:t xml:space="preserve"> of Leviathan</w:t>
      </w:r>
      <w:r w:rsidRPr="00DF7AC5">
        <w:rPr>
          <w:rFonts w:ascii="Times New Roman" w:hAnsi="Times New Roman" w:cs="Times New Roman"/>
          <w:sz w:val="32"/>
          <w:szCs w:val="32"/>
        </w:rPr>
        <w:t xml:space="preserve"> –</w:t>
      </w:r>
      <w:r w:rsidR="002E5EC4"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thân</w:t>
      </w:r>
      <w:proofErr w:type="spellEnd"/>
      <w:r w:rsidRPr="00DF7AC5">
        <w:rPr>
          <w:rFonts w:ascii="Times New Roman" w:hAnsi="Times New Roman" w:cs="Times New Roman"/>
          <w:i/>
          <w:sz w:val="32"/>
          <w:szCs w:val="32"/>
        </w:rPr>
        <w:t xml:space="preserve"> </w:t>
      </w:r>
      <w:r w:rsidR="002E5EC4" w:rsidRPr="00DF7AC5">
        <w:rPr>
          <w:rFonts w:ascii="Times New Roman" w:hAnsi="Times New Roman" w:cs="Times New Roman"/>
          <w:sz w:val="32"/>
          <w:szCs w:val="32"/>
        </w:rPr>
        <w:t>– may be</w:t>
      </w:r>
      <w:r w:rsidRPr="00DF7AC5">
        <w:rPr>
          <w:rFonts w:ascii="Times New Roman" w:hAnsi="Times New Roman" w:cs="Times New Roman"/>
          <w:sz w:val="32"/>
          <w:szCs w:val="32"/>
        </w:rPr>
        <w:t xml:space="preserve"> a contraction of</w:t>
      </w:r>
      <w:r w:rsidRPr="00DF7AC5">
        <w:rPr>
          <w:rFonts w:ascii="Times New Roman" w:hAnsi="Times New Roman" w:cs="Times New Roman"/>
          <w:i/>
          <w:sz w:val="32"/>
          <w:szCs w:val="32"/>
        </w:rPr>
        <w:t xml:space="preserve"> </w:t>
      </w:r>
      <w:r w:rsidRPr="00DF7AC5">
        <w:rPr>
          <w:rFonts w:ascii="Times New Roman" w:hAnsi="Times New Roman" w:cs="Times New Roman"/>
          <w:sz w:val="32"/>
          <w:szCs w:val="32"/>
        </w:rPr>
        <w:t xml:space="preserve">Heb. </w:t>
      </w:r>
      <w:r w:rsidRPr="00DF7AC5">
        <w:rPr>
          <w:rFonts w:ascii="Times New Roman" w:hAnsi="Times New Roman" w:cs="Times New Roman"/>
          <w:i/>
          <w:sz w:val="32"/>
          <w:szCs w:val="32"/>
        </w:rPr>
        <w:t>tanîyn</w:t>
      </w:r>
      <w:r w:rsidRPr="00DF7AC5">
        <w:rPr>
          <w:rFonts w:ascii="Times New Roman" w:hAnsi="Times New Roman" w:cs="Times New Roman"/>
          <w:sz w:val="32"/>
          <w:szCs w:val="32"/>
        </w:rPr>
        <w:t xml:space="preserve">, which BDB, p1072 defines as a ‘serpent’ or ‘sea-monster’, derived from a Heb. root </w:t>
      </w:r>
      <w:proofErr w:type="spellStart"/>
      <w:r w:rsidRPr="00DF7AC5">
        <w:rPr>
          <w:rFonts w:ascii="Times New Roman" w:hAnsi="Times New Roman" w:cs="Times New Roman"/>
          <w:i/>
          <w:sz w:val="32"/>
          <w:szCs w:val="32"/>
        </w:rPr>
        <w:t>tânan</w:t>
      </w:r>
      <w:proofErr w:type="spellEnd"/>
      <w:r w:rsidRPr="00DF7AC5">
        <w:rPr>
          <w:rFonts w:ascii="Times New Roman" w:hAnsi="Times New Roman" w:cs="Times New Roman"/>
          <w:sz w:val="32"/>
          <w:szCs w:val="32"/>
        </w:rPr>
        <w:t xml:space="preserve">, ‘howl’. While an ordinary serpent cannot howl, this is no common snake that is used to </w:t>
      </w:r>
      <w:r w:rsidR="00FE7274" w:rsidRPr="00DF7AC5">
        <w:rPr>
          <w:rFonts w:ascii="Times New Roman" w:hAnsi="Times New Roman" w:cs="Times New Roman"/>
          <w:sz w:val="32"/>
          <w:szCs w:val="32"/>
        </w:rPr>
        <w:t>accent</w:t>
      </w:r>
      <w:r w:rsidRPr="00DF7AC5">
        <w:rPr>
          <w:rFonts w:ascii="Times New Roman" w:hAnsi="Times New Roman" w:cs="Times New Roman"/>
          <w:sz w:val="32"/>
          <w:szCs w:val="32"/>
        </w:rPr>
        <w:t xml:space="preserve"> Satan’s identity – and his agents.</w:t>
      </w:r>
    </w:p>
    <w:p w14:paraId="05F3FBB7" w14:textId="77777777" w:rsidR="00093430" w:rsidRPr="00DF7AC5" w:rsidRDefault="00093430" w:rsidP="00093430">
      <w:pPr>
        <w:ind w:firstLine="360"/>
        <w:rPr>
          <w:rFonts w:ascii="Times New Roman" w:hAnsi="Times New Roman" w:cs="Times New Roman"/>
          <w:sz w:val="32"/>
          <w:szCs w:val="32"/>
        </w:rPr>
      </w:pPr>
      <w:r w:rsidRPr="00DF7AC5">
        <w:rPr>
          <w:rFonts w:ascii="Times New Roman" w:hAnsi="Times New Roman" w:cs="Times New Roman"/>
          <w:sz w:val="32"/>
          <w:szCs w:val="32"/>
        </w:rPr>
        <w:t xml:space="preserve">There does appear to have been a real Leviathan creature (as well as a Behemoth) at some ancient time. Job spoke of him in straightforward language (Job 3:8), as did Psa.104:3. Yahweh also challenged Job with the whole of chapter 41, devoted to the great marvels of His Leviathan. Whether this was one of those prehistoric monsters who lived before the first flood (Gen.1:2), or who perished in the second flood (Gen.7:10-12) and left only his giant bones as a reminder of him – one can only speculate. Some have tried to make of Leviathan the crocodile or hippopotamus, but these creatures do little justice to Yahweh’s discourse in Job 41. What does seem obvious from all the accounts is that Leviathan and </w:t>
      </w:r>
      <w:r w:rsidRPr="00DF7AC5">
        <w:rPr>
          <w:rFonts w:ascii="Times New Roman" w:hAnsi="Times New Roman" w:cs="Times New Roman"/>
          <w:i/>
          <w:sz w:val="32"/>
          <w:szCs w:val="32"/>
        </w:rPr>
        <w:t>tanîyn</w:t>
      </w:r>
      <w:r w:rsidRPr="00DF7AC5">
        <w:rPr>
          <w:rFonts w:ascii="Times New Roman" w:hAnsi="Times New Roman" w:cs="Times New Roman"/>
          <w:sz w:val="32"/>
          <w:szCs w:val="32"/>
        </w:rPr>
        <w:t xml:space="preserve"> were aquatic, and this is a significant feature that correlates with much that I will provide below.</w:t>
      </w:r>
    </w:p>
    <w:p w14:paraId="05F3FBB8" w14:textId="77777777" w:rsidR="00093430" w:rsidRPr="00DF7AC5" w:rsidRDefault="00093430" w:rsidP="00093430">
      <w:pPr>
        <w:ind w:firstLine="360"/>
        <w:rPr>
          <w:rFonts w:ascii="Times New Roman" w:hAnsi="Times New Roman" w:cs="Times New Roman"/>
          <w:sz w:val="32"/>
          <w:szCs w:val="32"/>
        </w:rPr>
      </w:pPr>
      <w:r w:rsidRPr="00DF7AC5">
        <w:rPr>
          <w:rFonts w:ascii="Times New Roman" w:hAnsi="Times New Roman" w:cs="Times New Roman"/>
          <w:sz w:val="32"/>
          <w:szCs w:val="32"/>
        </w:rPr>
        <w:t xml:space="preserve">The first mention of </w:t>
      </w:r>
      <w:r w:rsidRPr="00DF7AC5">
        <w:rPr>
          <w:rFonts w:ascii="Times New Roman" w:hAnsi="Times New Roman" w:cs="Times New Roman"/>
          <w:i/>
          <w:sz w:val="32"/>
          <w:szCs w:val="32"/>
        </w:rPr>
        <w:t>tanîyn</w:t>
      </w:r>
      <w:r w:rsidRPr="00DF7AC5">
        <w:rPr>
          <w:rFonts w:ascii="Times New Roman" w:hAnsi="Times New Roman" w:cs="Times New Roman"/>
          <w:sz w:val="32"/>
          <w:szCs w:val="32"/>
        </w:rPr>
        <w:t xml:space="preserve"> was </w:t>
      </w:r>
      <w:r w:rsidR="002E5EC4" w:rsidRPr="00DF7AC5">
        <w:rPr>
          <w:rFonts w:ascii="Times New Roman" w:hAnsi="Times New Roman" w:cs="Times New Roman"/>
          <w:sz w:val="32"/>
          <w:szCs w:val="32"/>
        </w:rPr>
        <w:t xml:space="preserve">an </w:t>
      </w:r>
      <w:r w:rsidRPr="00DF7AC5">
        <w:rPr>
          <w:rFonts w:ascii="Times New Roman" w:hAnsi="Times New Roman" w:cs="Times New Roman"/>
          <w:sz w:val="32"/>
          <w:szCs w:val="32"/>
        </w:rPr>
        <w:t>aquatic</w:t>
      </w:r>
      <w:r w:rsidR="002E5EC4" w:rsidRPr="00DF7AC5">
        <w:rPr>
          <w:rFonts w:ascii="Times New Roman" w:hAnsi="Times New Roman" w:cs="Times New Roman"/>
          <w:sz w:val="32"/>
          <w:szCs w:val="32"/>
        </w:rPr>
        <w:t xml:space="preserve"> creature</w:t>
      </w:r>
      <w:r w:rsidRPr="00DF7AC5">
        <w:rPr>
          <w:rFonts w:ascii="Times New Roman" w:hAnsi="Times New Roman" w:cs="Times New Roman"/>
          <w:sz w:val="32"/>
          <w:szCs w:val="32"/>
        </w:rPr>
        <w:t xml:space="preserve"> –</w:t>
      </w:r>
    </w:p>
    <w:p w14:paraId="05F3FBB9"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sz w:val="32"/>
          <w:szCs w:val="32"/>
        </w:rPr>
        <w:t xml:space="preserve">“And Elohim created the great </w:t>
      </w:r>
      <w:r w:rsidRPr="00DF7AC5">
        <w:rPr>
          <w:rFonts w:ascii="Times New Roman" w:hAnsi="Times New Roman" w:cs="Times New Roman"/>
          <w:b/>
          <w:sz w:val="32"/>
          <w:szCs w:val="32"/>
        </w:rPr>
        <w:t>sea-creatures</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 xml:space="preserve">tanîyn, LXX ta </w:t>
      </w:r>
      <w:proofErr w:type="spellStart"/>
      <w:r w:rsidRPr="00DF7AC5">
        <w:rPr>
          <w:rFonts w:ascii="Times New Roman" w:hAnsi="Times New Roman" w:cs="Times New Roman"/>
          <w:i/>
          <w:sz w:val="32"/>
          <w:szCs w:val="32"/>
        </w:rPr>
        <w:t>kētē</w:t>
      </w:r>
      <w:proofErr w:type="spellEnd"/>
      <w:r w:rsidRPr="00DF7AC5">
        <w:rPr>
          <w:rFonts w:ascii="Times New Roman" w:hAnsi="Times New Roman" w:cs="Times New Roman"/>
          <w:i/>
          <w:sz w:val="32"/>
          <w:szCs w:val="32"/>
        </w:rPr>
        <w:t xml:space="preserve"> ta </w:t>
      </w:r>
      <w:proofErr w:type="spellStart"/>
      <w:r w:rsidRPr="00DF7AC5">
        <w:rPr>
          <w:rFonts w:ascii="Times New Roman" w:hAnsi="Times New Roman" w:cs="Times New Roman"/>
          <w:i/>
          <w:sz w:val="32"/>
          <w:szCs w:val="32"/>
        </w:rPr>
        <w:t>megala</w:t>
      </w:r>
      <w:proofErr w:type="spellEnd"/>
      <w:r w:rsidRPr="00DF7AC5">
        <w:rPr>
          <w:rFonts w:ascii="Times New Roman" w:hAnsi="Times New Roman" w:cs="Times New Roman"/>
          <w:sz w:val="32"/>
          <w:szCs w:val="32"/>
        </w:rPr>
        <w:t>) and every living being that moves, which the waters swarmed according to their kind.”    Gen.1:21</w:t>
      </w:r>
    </w:p>
    <w:p w14:paraId="05F3FBBA" w14:textId="77777777" w:rsidR="00093430" w:rsidRPr="00DF7AC5" w:rsidRDefault="00093430" w:rsidP="00093430">
      <w:pPr>
        <w:rPr>
          <w:rFonts w:ascii="Times New Roman" w:hAnsi="Times New Roman" w:cs="Times New Roman"/>
          <w:sz w:val="32"/>
          <w:szCs w:val="32"/>
        </w:rPr>
      </w:pPr>
      <w:r w:rsidRPr="00DF7AC5">
        <w:rPr>
          <w:rFonts w:ascii="Times New Roman" w:hAnsi="Times New Roman" w:cs="Times New Roman"/>
          <w:sz w:val="32"/>
          <w:szCs w:val="32"/>
        </w:rPr>
        <w:t xml:space="preserve">The </w:t>
      </w:r>
      <w:r w:rsidRPr="00DF7AC5">
        <w:rPr>
          <w:rFonts w:ascii="Times New Roman" w:hAnsi="Times New Roman" w:cs="Times New Roman"/>
          <w:i/>
          <w:sz w:val="32"/>
          <w:szCs w:val="32"/>
        </w:rPr>
        <w:t>LXX</w:t>
      </w:r>
      <w:r w:rsidRPr="00DF7AC5">
        <w:rPr>
          <w:rFonts w:ascii="Times New Roman" w:hAnsi="Times New Roman" w:cs="Times New Roman"/>
          <w:sz w:val="32"/>
          <w:szCs w:val="32"/>
        </w:rPr>
        <w:t xml:space="preserve"> translates this as “the Great Whales” (</w:t>
      </w:r>
      <w:r w:rsidRPr="00DF7AC5">
        <w:rPr>
          <w:rFonts w:ascii="Times New Roman" w:hAnsi="Times New Roman" w:cs="Times New Roman"/>
          <w:i/>
          <w:sz w:val="32"/>
          <w:szCs w:val="32"/>
        </w:rPr>
        <w:t xml:space="preserve">ta </w:t>
      </w:r>
      <w:proofErr w:type="spellStart"/>
      <w:r w:rsidRPr="00DF7AC5">
        <w:rPr>
          <w:rFonts w:ascii="Times New Roman" w:hAnsi="Times New Roman" w:cs="Times New Roman"/>
          <w:i/>
          <w:sz w:val="32"/>
          <w:szCs w:val="32"/>
        </w:rPr>
        <w:t>kētē</w:t>
      </w:r>
      <w:proofErr w:type="spellEnd"/>
      <w:r w:rsidRPr="00DF7AC5">
        <w:rPr>
          <w:rFonts w:ascii="Times New Roman" w:hAnsi="Times New Roman" w:cs="Times New Roman"/>
          <w:i/>
          <w:sz w:val="32"/>
          <w:szCs w:val="32"/>
        </w:rPr>
        <w:t xml:space="preserve"> ta </w:t>
      </w:r>
      <w:proofErr w:type="spellStart"/>
      <w:r w:rsidRPr="00DF7AC5">
        <w:rPr>
          <w:rFonts w:ascii="Times New Roman" w:hAnsi="Times New Roman" w:cs="Times New Roman"/>
          <w:i/>
          <w:sz w:val="32"/>
          <w:szCs w:val="32"/>
        </w:rPr>
        <w:t>megala</w:t>
      </w:r>
      <w:proofErr w:type="spellEnd"/>
      <w:r w:rsidRPr="00DF7AC5">
        <w:rPr>
          <w:rFonts w:ascii="Times New Roman" w:hAnsi="Times New Roman" w:cs="Times New Roman"/>
          <w:sz w:val="32"/>
          <w:szCs w:val="32"/>
        </w:rPr>
        <w:t xml:space="preserve">), but “whale” is a later meaning we derive from the Latin </w:t>
      </w:r>
      <w:proofErr w:type="spellStart"/>
      <w:r w:rsidRPr="00DF7AC5">
        <w:rPr>
          <w:rFonts w:ascii="Times New Roman" w:hAnsi="Times New Roman" w:cs="Times New Roman"/>
          <w:i/>
          <w:sz w:val="32"/>
          <w:szCs w:val="32"/>
        </w:rPr>
        <w:t>cetus</w:t>
      </w:r>
      <w:proofErr w:type="spellEnd"/>
      <w:r w:rsidRPr="00DF7AC5">
        <w:rPr>
          <w:rFonts w:ascii="Times New Roman" w:hAnsi="Times New Roman" w:cs="Times New Roman"/>
          <w:sz w:val="32"/>
          <w:szCs w:val="32"/>
        </w:rPr>
        <w:t xml:space="preserve">, used in </w:t>
      </w:r>
      <w:r w:rsidRPr="00DF7AC5">
        <w:rPr>
          <w:rFonts w:ascii="Times New Roman" w:hAnsi="Times New Roman" w:cs="Times New Roman"/>
          <w:sz w:val="32"/>
          <w:szCs w:val="32"/>
        </w:rPr>
        <w:lastRenderedPageBreak/>
        <w:t xml:space="preserve">Jerome’s Vulgate. Greek mythology depicted the </w:t>
      </w:r>
      <w:proofErr w:type="spellStart"/>
      <w:r w:rsidRPr="00DF7AC5">
        <w:rPr>
          <w:rFonts w:ascii="Times New Roman" w:hAnsi="Times New Roman" w:cs="Times New Roman"/>
          <w:i/>
          <w:sz w:val="32"/>
          <w:szCs w:val="32"/>
        </w:rPr>
        <w:t>kētos</w:t>
      </w:r>
      <w:proofErr w:type="spellEnd"/>
      <w:r w:rsidRPr="00DF7AC5">
        <w:rPr>
          <w:rFonts w:ascii="Times New Roman" w:hAnsi="Times New Roman" w:cs="Times New Roman"/>
          <w:sz w:val="32"/>
          <w:szCs w:val="32"/>
        </w:rPr>
        <w:t xml:space="preserve"> in various monstrous forms. And much of ancient mythology was a distortion of truth that God had revealed to Adam through the stars. Among those star signs were the constellations Draco (dragon), Serpens (serpent), Hydra (serpent) and </w:t>
      </w:r>
      <w:r w:rsidRPr="00DF7AC5">
        <w:rPr>
          <w:rFonts w:ascii="Times New Roman" w:hAnsi="Times New Roman" w:cs="Times New Roman"/>
          <w:color w:val="000000" w:themeColor="text1"/>
          <w:sz w:val="32"/>
          <w:szCs w:val="32"/>
        </w:rPr>
        <w:t>Cetus (sea monster)</w:t>
      </w:r>
      <w:r w:rsidRPr="00DF7AC5">
        <w:rPr>
          <w:rFonts w:ascii="Times New Roman" w:hAnsi="Times New Roman" w:cs="Times New Roman"/>
          <w:sz w:val="32"/>
          <w:szCs w:val="32"/>
        </w:rPr>
        <w:t xml:space="preserve"> (see </w:t>
      </w:r>
      <w:r w:rsidRPr="00DF7AC5">
        <w:rPr>
          <w:rFonts w:ascii="Times New Roman" w:hAnsi="Times New Roman" w:cs="Times New Roman"/>
          <w:i/>
          <w:sz w:val="32"/>
          <w:szCs w:val="32"/>
        </w:rPr>
        <w:t>Stars</w:t>
      </w:r>
      <w:r w:rsidRPr="00DF7AC5">
        <w:rPr>
          <w:rFonts w:ascii="Times New Roman" w:hAnsi="Times New Roman" w:cs="Times New Roman"/>
          <w:sz w:val="32"/>
          <w:szCs w:val="32"/>
        </w:rPr>
        <w:t xml:space="preserve">, pp. </w:t>
      </w:r>
      <w:r w:rsidRPr="00DF7AC5">
        <w:rPr>
          <w:rFonts w:ascii="Times New Roman" w:hAnsi="Times New Roman" w:cs="Times New Roman"/>
          <w:color w:val="000000" w:themeColor="text1"/>
          <w:sz w:val="32"/>
          <w:szCs w:val="32"/>
        </w:rPr>
        <w:t>24-27</w:t>
      </w:r>
      <w:r w:rsidRPr="00DF7AC5">
        <w:rPr>
          <w:rFonts w:ascii="Times New Roman" w:hAnsi="Times New Roman" w:cs="Times New Roman"/>
          <w:sz w:val="32"/>
          <w:szCs w:val="32"/>
        </w:rPr>
        <w:t>), all of them depicting draconian or serpentine versions of Satan.</w:t>
      </w:r>
    </w:p>
    <w:p w14:paraId="05F3FBBB" w14:textId="77777777" w:rsidR="00093430" w:rsidRPr="00DF7AC5" w:rsidRDefault="00093430" w:rsidP="00093430">
      <w:pPr>
        <w:ind w:firstLine="360"/>
        <w:rPr>
          <w:rFonts w:ascii="Times New Roman" w:hAnsi="Times New Roman" w:cs="Times New Roman"/>
          <w:sz w:val="32"/>
          <w:szCs w:val="32"/>
        </w:rPr>
      </w:pPr>
      <w:r w:rsidRPr="00DF7AC5">
        <w:rPr>
          <w:rFonts w:ascii="Times New Roman" w:hAnsi="Times New Roman" w:cs="Times New Roman"/>
          <w:sz w:val="32"/>
          <w:szCs w:val="32"/>
        </w:rPr>
        <w:t xml:space="preserve">Besides sea-going creatures there were the riverine – and here is a slightly different environment for the </w:t>
      </w:r>
      <w:r w:rsidRPr="00DF7AC5">
        <w:rPr>
          <w:rFonts w:ascii="Times New Roman" w:hAnsi="Times New Roman" w:cs="Times New Roman"/>
          <w:i/>
          <w:sz w:val="32"/>
          <w:szCs w:val="32"/>
        </w:rPr>
        <w:t xml:space="preserve">tanîyn </w:t>
      </w:r>
      <w:r w:rsidRPr="00DF7AC5">
        <w:rPr>
          <w:rFonts w:ascii="Times New Roman" w:hAnsi="Times New Roman" w:cs="Times New Roman"/>
          <w:sz w:val="32"/>
          <w:szCs w:val="32"/>
        </w:rPr>
        <w:t>–</w:t>
      </w:r>
    </w:p>
    <w:p w14:paraId="05F3FBBC"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sz w:val="32"/>
          <w:szCs w:val="32"/>
        </w:rPr>
        <w:t xml:space="preserve">“When Pharaoh speaks to you, saying, “Show for yourselves a miracle,” then you will say to Aaron, “Take your staff and throw it before Pharaoh, and let it become for a </w:t>
      </w:r>
      <w:r w:rsidRPr="00DF7AC5">
        <w:rPr>
          <w:rFonts w:ascii="Times New Roman" w:hAnsi="Times New Roman" w:cs="Times New Roman"/>
          <w:b/>
          <w:sz w:val="32"/>
          <w:szCs w:val="32"/>
        </w:rPr>
        <w:t>sea-serpent</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tanîyn, LXX</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drakōn</w:t>
      </w:r>
      <w:proofErr w:type="spellEnd"/>
      <w:r w:rsidRPr="00DF7AC5">
        <w:rPr>
          <w:rFonts w:ascii="Times New Roman" w:hAnsi="Times New Roman" w:cs="Times New Roman"/>
          <w:sz w:val="32"/>
          <w:szCs w:val="32"/>
        </w:rPr>
        <w:t xml:space="preserve">).” So Moses and Aaron went in to Pharaoh, and they did so, just as Yahweh commanded. And Aaron threw down his staff before Pharaoh, and it became for a </w:t>
      </w:r>
      <w:r w:rsidRPr="00DF7AC5">
        <w:rPr>
          <w:rFonts w:ascii="Times New Roman" w:hAnsi="Times New Roman" w:cs="Times New Roman"/>
          <w:b/>
          <w:sz w:val="32"/>
          <w:szCs w:val="32"/>
        </w:rPr>
        <w:t>sea-serpent</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tanîyn, LXX</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drakōn</w:t>
      </w:r>
      <w:proofErr w:type="spellEnd"/>
      <w:r w:rsidRPr="00DF7AC5">
        <w:rPr>
          <w:rFonts w:ascii="Times New Roman" w:hAnsi="Times New Roman" w:cs="Times New Roman"/>
          <w:sz w:val="32"/>
          <w:szCs w:val="32"/>
        </w:rPr>
        <w:t xml:space="preserve">) before his servants. But Pharaoh also called to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wise men and to </w:t>
      </w:r>
      <w:r w:rsidRPr="00DF7AC5">
        <w:rPr>
          <w:rFonts w:ascii="Times New Roman" w:hAnsi="Times New Roman" w:cs="Times New Roman"/>
          <w:i/>
          <w:sz w:val="32"/>
          <w:szCs w:val="32"/>
        </w:rPr>
        <w:t xml:space="preserve">the </w:t>
      </w:r>
      <w:r w:rsidRPr="00DF7AC5">
        <w:rPr>
          <w:rFonts w:ascii="Times New Roman" w:hAnsi="Times New Roman" w:cs="Times New Roman"/>
          <w:sz w:val="32"/>
          <w:szCs w:val="32"/>
        </w:rPr>
        <w:t xml:space="preserve">sorcerers, and they did likewise. The magicians of Egypt by their enchantments </w:t>
      </w:r>
      <w:r w:rsidRPr="00DF7AC5">
        <w:rPr>
          <w:rFonts w:ascii="Times New Roman" w:hAnsi="Times New Roman" w:cs="Times New Roman"/>
          <w:i/>
          <w:sz w:val="32"/>
          <w:szCs w:val="32"/>
        </w:rPr>
        <w:t>did</w:t>
      </w:r>
      <w:r w:rsidRPr="00DF7AC5">
        <w:rPr>
          <w:rFonts w:ascii="Times New Roman" w:hAnsi="Times New Roman" w:cs="Times New Roman"/>
          <w:sz w:val="32"/>
          <w:szCs w:val="32"/>
        </w:rPr>
        <w:t xml:space="preserve"> in like manner, for they threw down each one his staff and they became for </w:t>
      </w:r>
      <w:r w:rsidRPr="00DF7AC5">
        <w:rPr>
          <w:rFonts w:ascii="Times New Roman" w:hAnsi="Times New Roman" w:cs="Times New Roman"/>
          <w:b/>
          <w:sz w:val="32"/>
          <w:szCs w:val="32"/>
        </w:rPr>
        <w:t>sea-serpents</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tanîyn, LXX</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drakōn</w:t>
      </w:r>
      <w:proofErr w:type="spellEnd"/>
      <w:r w:rsidRPr="00DF7AC5">
        <w:rPr>
          <w:rFonts w:ascii="Times New Roman" w:hAnsi="Times New Roman" w:cs="Times New Roman"/>
          <w:sz w:val="32"/>
          <w:szCs w:val="32"/>
        </w:rPr>
        <w:t>). But Aaron’s staff swallowed up their staffs.”     Exo.7:9-12</w:t>
      </w:r>
    </w:p>
    <w:p w14:paraId="05F3FBBD" w14:textId="77777777" w:rsidR="00093430" w:rsidRPr="00DF7AC5" w:rsidRDefault="00093430" w:rsidP="00093430">
      <w:pPr>
        <w:rPr>
          <w:rFonts w:ascii="Times New Roman" w:hAnsi="Times New Roman" w:cs="Times New Roman"/>
          <w:sz w:val="32"/>
          <w:szCs w:val="32"/>
        </w:rPr>
      </w:pPr>
      <w:r w:rsidRPr="00DF7AC5">
        <w:rPr>
          <w:rFonts w:ascii="Times New Roman" w:hAnsi="Times New Roman" w:cs="Times New Roman"/>
          <w:sz w:val="32"/>
          <w:szCs w:val="32"/>
        </w:rPr>
        <w:t xml:space="preserve">Sea-serpents of the Indian Ocean </w:t>
      </w:r>
      <w:r w:rsidR="00CC28DE" w:rsidRPr="00DF7AC5">
        <w:rPr>
          <w:rFonts w:ascii="Times New Roman" w:hAnsi="Times New Roman" w:cs="Times New Roman"/>
          <w:sz w:val="32"/>
          <w:szCs w:val="32"/>
        </w:rPr>
        <w:t>hav</w:t>
      </w:r>
      <w:r w:rsidRPr="00DF7AC5">
        <w:rPr>
          <w:rFonts w:ascii="Times New Roman" w:hAnsi="Times New Roman" w:cs="Times New Roman"/>
          <w:sz w:val="32"/>
          <w:szCs w:val="32"/>
        </w:rPr>
        <w:t xml:space="preserve">e not </w:t>
      </w:r>
      <w:r w:rsidR="00CC28DE" w:rsidRPr="00DF7AC5">
        <w:rPr>
          <w:rFonts w:ascii="Times New Roman" w:hAnsi="Times New Roman" w:cs="Times New Roman"/>
          <w:sz w:val="32"/>
          <w:szCs w:val="32"/>
        </w:rPr>
        <w:t xml:space="preserve">been </w:t>
      </w:r>
      <w:r w:rsidRPr="00DF7AC5">
        <w:rPr>
          <w:rFonts w:ascii="Times New Roman" w:hAnsi="Times New Roman" w:cs="Times New Roman"/>
          <w:sz w:val="32"/>
          <w:szCs w:val="32"/>
        </w:rPr>
        <w:t xml:space="preserve">well-studied, </w:t>
      </w:r>
      <w:r w:rsidR="00CC28DE" w:rsidRPr="00DF7AC5">
        <w:rPr>
          <w:rFonts w:ascii="Times New Roman" w:hAnsi="Times New Roman" w:cs="Times New Roman"/>
          <w:sz w:val="32"/>
          <w:szCs w:val="32"/>
        </w:rPr>
        <w:t xml:space="preserve">even in modern times, </w:t>
      </w:r>
      <w:r w:rsidRPr="00DF7AC5">
        <w:rPr>
          <w:rFonts w:ascii="Times New Roman" w:hAnsi="Times New Roman" w:cs="Times New Roman"/>
          <w:sz w:val="32"/>
          <w:szCs w:val="32"/>
        </w:rPr>
        <w:t xml:space="preserve">but they have been known to “invade” fresh water. Aaron’s demonstration to Pharaoh was likely at a bank of the Nile, since v.15 indicates a daily ritual there by Pharaoh. Whatever the variety of this serpent, the sorcerers of Egypt were acquainted with it. In the events of Exodus the </w:t>
      </w:r>
      <w:r w:rsidRPr="00DF7AC5">
        <w:rPr>
          <w:rFonts w:ascii="Times New Roman" w:hAnsi="Times New Roman" w:cs="Times New Roman"/>
          <w:i/>
          <w:sz w:val="32"/>
          <w:szCs w:val="32"/>
        </w:rPr>
        <w:t>tanîyn</w:t>
      </w:r>
      <w:r w:rsidRPr="00DF7AC5">
        <w:rPr>
          <w:rFonts w:ascii="Times New Roman" w:hAnsi="Times New Roman" w:cs="Times New Roman"/>
          <w:sz w:val="32"/>
          <w:szCs w:val="32"/>
        </w:rPr>
        <w:t xml:space="preserve"> was used as a sign to Pharaoh and his counsellors of the superior power of Yahweh.</w:t>
      </w:r>
    </w:p>
    <w:p w14:paraId="05F3FBBE" w14:textId="77777777" w:rsidR="00093430" w:rsidRPr="00DF7AC5" w:rsidRDefault="00093430" w:rsidP="00093430">
      <w:pPr>
        <w:ind w:firstLine="360"/>
        <w:rPr>
          <w:rFonts w:ascii="Times New Roman" w:hAnsi="Times New Roman" w:cs="Times New Roman"/>
          <w:sz w:val="32"/>
          <w:szCs w:val="32"/>
        </w:rPr>
      </w:pPr>
      <w:r w:rsidRPr="00DF7AC5">
        <w:rPr>
          <w:rFonts w:ascii="Times New Roman" w:hAnsi="Times New Roman" w:cs="Times New Roman"/>
          <w:sz w:val="32"/>
          <w:szCs w:val="32"/>
        </w:rPr>
        <w:t xml:space="preserve">In recounting events of the Exodus, Psalm 74 applies a greater significance to the </w:t>
      </w:r>
      <w:r w:rsidRPr="00DF7AC5">
        <w:rPr>
          <w:rFonts w:ascii="Times New Roman" w:hAnsi="Times New Roman" w:cs="Times New Roman"/>
          <w:i/>
          <w:sz w:val="32"/>
          <w:szCs w:val="32"/>
        </w:rPr>
        <w:t xml:space="preserve">tanîyn </w:t>
      </w:r>
      <w:r w:rsidRPr="00DF7AC5">
        <w:rPr>
          <w:rFonts w:ascii="Times New Roman" w:hAnsi="Times New Roman" w:cs="Times New Roman"/>
          <w:sz w:val="32"/>
          <w:szCs w:val="32"/>
        </w:rPr>
        <w:t>–</w:t>
      </w:r>
    </w:p>
    <w:p w14:paraId="05F3FBBF"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sz w:val="32"/>
          <w:szCs w:val="32"/>
        </w:rPr>
        <w:lastRenderedPageBreak/>
        <w:t xml:space="preserve">“And Elohim </w:t>
      </w:r>
      <w:r w:rsidRPr="00DF7AC5">
        <w:rPr>
          <w:rFonts w:ascii="Times New Roman" w:hAnsi="Times New Roman" w:cs="Times New Roman"/>
          <w:i/>
          <w:sz w:val="32"/>
          <w:szCs w:val="32"/>
        </w:rPr>
        <w:t>is</w:t>
      </w:r>
      <w:r w:rsidRPr="00DF7AC5">
        <w:rPr>
          <w:rFonts w:ascii="Times New Roman" w:hAnsi="Times New Roman" w:cs="Times New Roman"/>
          <w:sz w:val="32"/>
          <w:szCs w:val="32"/>
        </w:rPr>
        <w:t xml:space="preserve"> my King from of old, working salvation in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midst of the earth. You divided by Your strength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sea. You broke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heads of </w:t>
      </w:r>
      <w:r w:rsidRPr="00DF7AC5">
        <w:rPr>
          <w:rFonts w:ascii="Times New Roman" w:hAnsi="Times New Roman" w:cs="Times New Roman"/>
          <w:b/>
          <w:sz w:val="32"/>
          <w:szCs w:val="32"/>
        </w:rPr>
        <w:t>sea-serpents</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tanîyn, LXX</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drakōn</w:t>
      </w:r>
      <w:proofErr w:type="spellEnd"/>
      <w:r w:rsidRPr="00DF7AC5">
        <w:rPr>
          <w:rFonts w:ascii="Times New Roman" w:hAnsi="Times New Roman" w:cs="Times New Roman"/>
          <w:sz w:val="32"/>
          <w:szCs w:val="32"/>
        </w:rPr>
        <w:t xml:space="preserve">) upon the waters. You smashed </w:t>
      </w:r>
      <w:r w:rsidRPr="00DF7AC5">
        <w:rPr>
          <w:rFonts w:ascii="Times New Roman" w:hAnsi="Times New Roman" w:cs="Times New Roman"/>
          <w:sz w:val="32"/>
          <w:szCs w:val="32"/>
          <w:u w:val="single"/>
        </w:rPr>
        <w:t xml:space="preserve">the heads of </w:t>
      </w:r>
      <w:r w:rsidRPr="00DF7AC5">
        <w:rPr>
          <w:rFonts w:ascii="Times New Roman" w:hAnsi="Times New Roman" w:cs="Times New Roman"/>
          <w:b/>
          <w:sz w:val="32"/>
          <w:szCs w:val="32"/>
          <w:u w:val="single"/>
        </w:rPr>
        <w:t>Leviathan</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LXX</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drakōn</w:t>
      </w:r>
      <w:proofErr w:type="spellEnd"/>
      <w:r w:rsidRPr="00DF7AC5">
        <w:rPr>
          <w:rFonts w:ascii="Times New Roman" w:hAnsi="Times New Roman" w:cs="Times New Roman"/>
          <w:sz w:val="32"/>
          <w:szCs w:val="32"/>
        </w:rPr>
        <w:t xml:space="preserve">). You give him </w:t>
      </w:r>
      <w:r w:rsidRPr="00DF7AC5">
        <w:rPr>
          <w:rFonts w:ascii="Times New Roman" w:hAnsi="Times New Roman" w:cs="Times New Roman"/>
          <w:i/>
          <w:sz w:val="32"/>
          <w:szCs w:val="32"/>
        </w:rPr>
        <w:t>as</w:t>
      </w:r>
      <w:r w:rsidRPr="00DF7AC5">
        <w:rPr>
          <w:rFonts w:ascii="Times New Roman" w:hAnsi="Times New Roman" w:cs="Times New Roman"/>
          <w:sz w:val="32"/>
          <w:szCs w:val="32"/>
        </w:rPr>
        <w:t xml:space="preserve"> food to a people regarding a wilderness. You broke open a fountain and a flood. You dried up enduring rivers.”    Psa.74:12-15</w:t>
      </w:r>
    </w:p>
    <w:p w14:paraId="05F3FBC0" w14:textId="77777777" w:rsidR="00093430" w:rsidRPr="00DF7AC5" w:rsidRDefault="00093430" w:rsidP="00093430">
      <w:pPr>
        <w:rPr>
          <w:rFonts w:ascii="Times New Roman" w:hAnsi="Times New Roman" w:cs="Times New Roman"/>
          <w:sz w:val="32"/>
          <w:szCs w:val="32"/>
        </w:rPr>
      </w:pPr>
      <w:r w:rsidRPr="00DF7AC5">
        <w:rPr>
          <w:rFonts w:ascii="Times New Roman" w:hAnsi="Times New Roman" w:cs="Times New Roman"/>
          <w:sz w:val="32"/>
          <w:szCs w:val="32"/>
        </w:rPr>
        <w:t xml:space="preserve">After dividing the Red Sea, Yahweh broke the heads of the Egyptian army upon the water. As </w:t>
      </w:r>
      <w:r w:rsidR="00331492" w:rsidRPr="00DF7AC5">
        <w:rPr>
          <w:rFonts w:ascii="Times New Roman" w:hAnsi="Times New Roman" w:cs="Times New Roman"/>
          <w:sz w:val="32"/>
          <w:szCs w:val="32"/>
        </w:rPr>
        <w:t xml:space="preserve">a </w:t>
      </w:r>
      <w:r w:rsidRPr="00DF7AC5">
        <w:rPr>
          <w:rFonts w:ascii="Times New Roman" w:hAnsi="Times New Roman" w:cs="Times New Roman"/>
          <w:sz w:val="32"/>
          <w:szCs w:val="32"/>
        </w:rPr>
        <w:t>tool of an evil head, this army was</w:t>
      </w:r>
      <w:r w:rsidR="00AF441A" w:rsidRPr="00DF7AC5">
        <w:rPr>
          <w:rFonts w:ascii="Times New Roman" w:hAnsi="Times New Roman" w:cs="Times New Roman"/>
          <w:sz w:val="32"/>
          <w:szCs w:val="32"/>
        </w:rPr>
        <w:t xml:space="preserve"> identified with</w:t>
      </w:r>
      <w:r w:rsidR="002E5EC4" w:rsidRPr="00DF7AC5">
        <w:rPr>
          <w:rFonts w:ascii="Times New Roman" w:hAnsi="Times New Roman" w:cs="Times New Roman"/>
          <w:sz w:val="32"/>
          <w:szCs w:val="32"/>
        </w:rPr>
        <w:t xml:space="preserve"> both</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tanîyn</w:t>
      </w:r>
      <w:r w:rsidR="002E5EC4" w:rsidRPr="00DF7AC5">
        <w:rPr>
          <w:rFonts w:ascii="Times New Roman" w:hAnsi="Times New Roman" w:cs="Times New Roman"/>
          <w:sz w:val="32"/>
          <w:szCs w:val="32"/>
        </w:rPr>
        <w:t xml:space="preserve"> and Leviathan</w:t>
      </w:r>
      <w:r w:rsidRPr="00DF7AC5">
        <w:rPr>
          <w:rFonts w:ascii="Times New Roman" w:hAnsi="Times New Roman" w:cs="Times New Roman"/>
          <w:sz w:val="32"/>
          <w:szCs w:val="32"/>
        </w:rPr>
        <w:t xml:space="preserve">. </w:t>
      </w:r>
      <w:r w:rsidR="00FE7274" w:rsidRPr="00DF7AC5">
        <w:rPr>
          <w:rFonts w:ascii="Times New Roman" w:hAnsi="Times New Roman" w:cs="Times New Roman"/>
          <w:sz w:val="32"/>
          <w:szCs w:val="32"/>
        </w:rPr>
        <w:t>Another</w:t>
      </w:r>
      <w:r w:rsidRPr="00DF7AC5">
        <w:rPr>
          <w:rFonts w:ascii="Times New Roman" w:hAnsi="Times New Roman" w:cs="Times New Roman"/>
          <w:sz w:val="32"/>
          <w:szCs w:val="32"/>
        </w:rPr>
        <w:t xml:space="preserve"> of </w:t>
      </w:r>
      <w:r w:rsidR="002E164C" w:rsidRPr="00DF7AC5">
        <w:rPr>
          <w:rFonts w:ascii="Times New Roman" w:hAnsi="Times New Roman" w:cs="Times New Roman"/>
          <w:sz w:val="32"/>
          <w:szCs w:val="32"/>
        </w:rPr>
        <w:t>“</w:t>
      </w:r>
      <w:r w:rsidRPr="00DF7AC5">
        <w:rPr>
          <w:rFonts w:ascii="Times New Roman" w:hAnsi="Times New Roman" w:cs="Times New Roman"/>
          <w:sz w:val="32"/>
          <w:szCs w:val="32"/>
          <w:u w:val="single"/>
        </w:rPr>
        <w:t>the heads of Leviathan</w:t>
      </w:r>
      <w:r w:rsidR="002E164C" w:rsidRPr="00DF7AC5">
        <w:rPr>
          <w:rFonts w:ascii="Times New Roman" w:hAnsi="Times New Roman" w:cs="Times New Roman"/>
          <w:sz w:val="32"/>
          <w:szCs w:val="32"/>
        </w:rPr>
        <w:t>”</w:t>
      </w:r>
      <w:r w:rsidRPr="00DF7AC5">
        <w:rPr>
          <w:rFonts w:ascii="Times New Roman" w:hAnsi="Times New Roman" w:cs="Times New Roman"/>
          <w:sz w:val="32"/>
          <w:szCs w:val="32"/>
        </w:rPr>
        <w:t xml:space="preserve"> that was smashed was Pharaoh. Other heads smashed by the wilderness people were Og of Bashan, and all the kings of the Canaanites. </w:t>
      </w:r>
      <w:r w:rsidR="00AF441A" w:rsidRPr="00DF7AC5">
        <w:rPr>
          <w:rFonts w:ascii="Times New Roman" w:hAnsi="Times New Roman" w:cs="Times New Roman"/>
          <w:sz w:val="32"/>
          <w:szCs w:val="32"/>
        </w:rPr>
        <w:t>And t</w:t>
      </w:r>
      <w:r w:rsidRPr="00DF7AC5">
        <w:rPr>
          <w:rFonts w:ascii="Times New Roman" w:hAnsi="Times New Roman" w:cs="Times New Roman"/>
          <w:sz w:val="32"/>
          <w:szCs w:val="32"/>
        </w:rPr>
        <w:t>hrough Moses’ staff Yahweh opened a fountain in the desert. Later He dried up the Jordan so Israel might pass over on dr</w:t>
      </w:r>
      <w:r w:rsidR="002E5EC4" w:rsidRPr="00DF7AC5">
        <w:rPr>
          <w:rFonts w:ascii="Times New Roman" w:hAnsi="Times New Roman" w:cs="Times New Roman"/>
          <w:sz w:val="32"/>
          <w:szCs w:val="32"/>
        </w:rPr>
        <w:t>ied</w:t>
      </w:r>
      <w:r w:rsidRPr="00DF7AC5">
        <w:rPr>
          <w:rFonts w:ascii="Times New Roman" w:hAnsi="Times New Roman" w:cs="Times New Roman"/>
          <w:sz w:val="32"/>
          <w:szCs w:val="32"/>
        </w:rPr>
        <w:t xml:space="preserve"> ground. The “</w:t>
      </w:r>
      <w:r w:rsidRPr="00DF7AC5">
        <w:rPr>
          <w:rFonts w:ascii="Times New Roman" w:hAnsi="Times New Roman" w:cs="Times New Roman"/>
          <w:sz w:val="32"/>
          <w:szCs w:val="32"/>
          <w:u w:val="single"/>
        </w:rPr>
        <w:t>heads of Leviathan</w:t>
      </w:r>
      <w:r w:rsidRPr="00DF7AC5">
        <w:rPr>
          <w:rFonts w:ascii="Times New Roman" w:hAnsi="Times New Roman" w:cs="Times New Roman"/>
          <w:sz w:val="32"/>
          <w:szCs w:val="32"/>
        </w:rPr>
        <w:t>” here have an analog in Revelation, where both the Dragon and the Beast have seven heads.</w:t>
      </w:r>
    </w:p>
    <w:p w14:paraId="05F3FBC1" w14:textId="77777777" w:rsidR="00093430" w:rsidRPr="00DF7AC5" w:rsidRDefault="00093430" w:rsidP="00093430">
      <w:pPr>
        <w:ind w:firstLine="360"/>
        <w:rPr>
          <w:rFonts w:ascii="Times New Roman" w:hAnsi="Times New Roman" w:cs="Times New Roman"/>
          <w:sz w:val="32"/>
          <w:szCs w:val="32"/>
        </w:rPr>
      </w:pPr>
      <w:r w:rsidRPr="00DF7AC5">
        <w:rPr>
          <w:rFonts w:ascii="Times New Roman" w:hAnsi="Times New Roman" w:cs="Times New Roman"/>
          <w:sz w:val="32"/>
          <w:szCs w:val="32"/>
        </w:rPr>
        <w:t>Another text recalling the Exodus is this –</w:t>
      </w:r>
    </w:p>
    <w:p w14:paraId="05F3FBC2"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sz w:val="32"/>
          <w:szCs w:val="32"/>
        </w:rPr>
        <w:t xml:space="preserve">“Awake! Awake! Put on strength, arm of Yahweh. Awake as </w:t>
      </w:r>
      <w:r w:rsidRPr="00DF7AC5">
        <w:rPr>
          <w:rFonts w:ascii="Times New Roman" w:hAnsi="Times New Roman" w:cs="Times New Roman"/>
          <w:i/>
          <w:sz w:val="32"/>
          <w:szCs w:val="32"/>
        </w:rPr>
        <w:t>in</w:t>
      </w:r>
      <w:r w:rsidRPr="00DF7AC5">
        <w:rPr>
          <w:rFonts w:ascii="Times New Roman" w:hAnsi="Times New Roman" w:cs="Times New Roman"/>
          <w:sz w:val="32"/>
          <w:szCs w:val="32"/>
        </w:rPr>
        <w:t xml:space="preserve"> </w:t>
      </w:r>
      <w:r w:rsidRPr="00DF7AC5">
        <w:rPr>
          <w:rFonts w:ascii="Times New Roman" w:hAnsi="Times New Roman" w:cs="Times New Roman"/>
          <w:b/>
          <w:sz w:val="32"/>
          <w:szCs w:val="32"/>
        </w:rPr>
        <w:t>days of old</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Was</w:t>
      </w:r>
      <w:r w:rsidRPr="00DF7AC5">
        <w:rPr>
          <w:rFonts w:ascii="Times New Roman" w:hAnsi="Times New Roman" w:cs="Times New Roman"/>
          <w:sz w:val="32"/>
          <w:szCs w:val="32"/>
        </w:rPr>
        <w:t xml:space="preserve"> it not You Who cut to pieces </w:t>
      </w:r>
      <w:r w:rsidRPr="00DF7AC5">
        <w:rPr>
          <w:rFonts w:ascii="Times New Roman" w:hAnsi="Times New Roman" w:cs="Times New Roman"/>
          <w:b/>
          <w:sz w:val="32"/>
          <w:szCs w:val="32"/>
        </w:rPr>
        <w:t>Rahab</w:t>
      </w:r>
      <w:r w:rsidRPr="00DF7AC5">
        <w:rPr>
          <w:rFonts w:ascii="Times New Roman" w:hAnsi="Times New Roman" w:cs="Times New Roman"/>
          <w:sz w:val="32"/>
          <w:szCs w:val="32"/>
        </w:rPr>
        <w:t xml:space="preserve">, piercing </w:t>
      </w:r>
      <w:r w:rsidRPr="00DF7AC5">
        <w:rPr>
          <w:rFonts w:ascii="Times New Roman" w:hAnsi="Times New Roman" w:cs="Times New Roman"/>
          <w:i/>
          <w:sz w:val="32"/>
          <w:szCs w:val="32"/>
        </w:rPr>
        <w:t xml:space="preserve">the </w:t>
      </w:r>
      <w:r w:rsidRPr="00DF7AC5">
        <w:rPr>
          <w:rFonts w:ascii="Times New Roman" w:hAnsi="Times New Roman" w:cs="Times New Roman"/>
          <w:b/>
          <w:sz w:val="32"/>
          <w:szCs w:val="32"/>
        </w:rPr>
        <w:t>sea-serpent</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 xml:space="preserve">tanîyn, </w:t>
      </w:r>
      <w:r w:rsidRPr="00DF7AC5">
        <w:rPr>
          <w:rFonts w:ascii="Times New Roman" w:hAnsi="Times New Roman" w:cs="Times New Roman"/>
          <w:sz w:val="32"/>
          <w:szCs w:val="32"/>
        </w:rPr>
        <w:t>not in</w:t>
      </w:r>
      <w:r w:rsidRPr="00DF7AC5">
        <w:rPr>
          <w:rFonts w:ascii="Times New Roman" w:hAnsi="Times New Roman" w:cs="Times New Roman"/>
          <w:i/>
          <w:sz w:val="32"/>
          <w:szCs w:val="32"/>
        </w:rPr>
        <w:t xml:space="preserve"> LXX</w:t>
      </w:r>
      <w:r w:rsidRPr="00DF7AC5">
        <w:rPr>
          <w:rFonts w:ascii="Times New Roman" w:hAnsi="Times New Roman" w:cs="Times New Roman"/>
          <w:sz w:val="32"/>
          <w:szCs w:val="32"/>
        </w:rPr>
        <w:t xml:space="preserve">)? Are You not the One drying up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sea, waters of the great deep </w:t>
      </w:r>
      <w:r w:rsidRPr="00DF7AC5">
        <w:rPr>
          <w:rFonts w:ascii="Times New Roman" w:hAnsi="Times New Roman" w:cs="Times New Roman"/>
          <w:i/>
          <w:sz w:val="32"/>
          <w:szCs w:val="32"/>
        </w:rPr>
        <w:t xml:space="preserve">that </w:t>
      </w:r>
      <w:r w:rsidRPr="00DF7AC5">
        <w:rPr>
          <w:rFonts w:ascii="Times New Roman" w:hAnsi="Times New Roman" w:cs="Times New Roman"/>
          <w:sz w:val="32"/>
          <w:szCs w:val="32"/>
        </w:rPr>
        <w:t xml:space="preserve">made </w:t>
      </w:r>
      <w:r w:rsidRPr="00DF7AC5">
        <w:rPr>
          <w:rFonts w:ascii="Times New Roman" w:hAnsi="Times New Roman" w:cs="Times New Roman"/>
          <w:i/>
          <w:sz w:val="32"/>
          <w:szCs w:val="32"/>
        </w:rPr>
        <w:t xml:space="preserve">the </w:t>
      </w:r>
      <w:r w:rsidRPr="00DF7AC5">
        <w:rPr>
          <w:rFonts w:ascii="Times New Roman" w:hAnsi="Times New Roman" w:cs="Times New Roman"/>
          <w:sz w:val="32"/>
          <w:szCs w:val="32"/>
        </w:rPr>
        <w:t xml:space="preserve">depths of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sea a road </w:t>
      </w:r>
      <w:r w:rsidRPr="00DF7AC5">
        <w:rPr>
          <w:rFonts w:ascii="Times New Roman" w:hAnsi="Times New Roman" w:cs="Times New Roman"/>
          <w:i/>
          <w:sz w:val="32"/>
          <w:szCs w:val="32"/>
        </w:rPr>
        <w:t>for the</w:t>
      </w:r>
      <w:r w:rsidRPr="00DF7AC5">
        <w:rPr>
          <w:rFonts w:ascii="Times New Roman" w:hAnsi="Times New Roman" w:cs="Times New Roman"/>
          <w:sz w:val="32"/>
          <w:szCs w:val="32"/>
        </w:rPr>
        <w:t xml:space="preserve"> redeemed to cross over.”    Isa.51:9</w:t>
      </w:r>
    </w:p>
    <w:p w14:paraId="05F3FBC3" w14:textId="77777777" w:rsidR="00093430" w:rsidRPr="00DF7AC5" w:rsidRDefault="00093430" w:rsidP="00CD3608">
      <w:pPr>
        <w:autoSpaceDE w:val="0"/>
        <w:autoSpaceDN w:val="0"/>
        <w:adjustRightInd w:val="0"/>
        <w:rPr>
          <w:rFonts w:ascii="Times New Roman" w:hAnsi="Times New Roman" w:cs="Times New Roman"/>
          <w:sz w:val="32"/>
          <w:szCs w:val="32"/>
        </w:rPr>
      </w:pPr>
      <w:r w:rsidRPr="00DF7AC5">
        <w:rPr>
          <w:rFonts w:ascii="Times New Roman" w:hAnsi="Times New Roman" w:cs="Times New Roman"/>
          <w:sz w:val="32"/>
          <w:szCs w:val="32"/>
        </w:rPr>
        <w:t xml:space="preserve">Both </w:t>
      </w:r>
      <w:r w:rsidRPr="00DF7AC5">
        <w:rPr>
          <w:rFonts w:ascii="Times New Roman" w:hAnsi="Times New Roman" w:cs="Times New Roman"/>
          <w:i/>
          <w:sz w:val="32"/>
          <w:szCs w:val="32"/>
        </w:rPr>
        <w:t xml:space="preserve">tanîyn </w:t>
      </w:r>
      <w:r w:rsidRPr="00DF7AC5">
        <w:rPr>
          <w:rFonts w:ascii="Times New Roman" w:hAnsi="Times New Roman" w:cs="Times New Roman"/>
          <w:sz w:val="32"/>
          <w:szCs w:val="32"/>
        </w:rPr>
        <w:t xml:space="preserve">and Rahab are references to Egypt. Here they are depicted as “pierced” and “cut to pieces”. This call for Yahweh to awake is in a text dealing with Israel’s final deliverance and restoration – a day when “the heavens will vanish away like smoke, the earth will grow old like a garment” (Isa.51:6). </w:t>
      </w:r>
    </w:p>
    <w:p w14:paraId="05F3FBC4" w14:textId="77777777" w:rsidR="00093430" w:rsidRPr="00DF7AC5" w:rsidRDefault="00093430" w:rsidP="00CD3608">
      <w:pPr>
        <w:autoSpaceDE w:val="0"/>
        <w:autoSpaceDN w:val="0"/>
        <w:adjustRightInd w:val="0"/>
        <w:ind w:firstLine="360"/>
        <w:rPr>
          <w:rFonts w:ascii="Times New Roman" w:hAnsi="Times New Roman" w:cs="Times New Roman"/>
          <w:sz w:val="32"/>
          <w:szCs w:val="32"/>
        </w:rPr>
      </w:pPr>
      <w:r w:rsidRPr="00DF7AC5">
        <w:rPr>
          <w:rFonts w:ascii="Times New Roman" w:hAnsi="Times New Roman" w:cs="Times New Roman"/>
          <w:sz w:val="32"/>
          <w:szCs w:val="32"/>
        </w:rPr>
        <w:t xml:space="preserve">More </w:t>
      </w:r>
      <w:r w:rsidRPr="00DF7AC5">
        <w:rPr>
          <w:rFonts w:ascii="Times New Roman" w:hAnsi="Times New Roman" w:cs="Times New Roman"/>
          <w:i/>
          <w:sz w:val="32"/>
          <w:szCs w:val="32"/>
        </w:rPr>
        <w:t>tanîyn</w:t>
      </w:r>
      <w:r w:rsidRPr="00DF7AC5">
        <w:rPr>
          <w:rFonts w:ascii="Times New Roman" w:hAnsi="Times New Roman" w:cs="Times New Roman"/>
          <w:sz w:val="32"/>
          <w:szCs w:val="32"/>
        </w:rPr>
        <w:t xml:space="preserve"> texts show a copyist’s confusion between this word and “jackal” (</w:t>
      </w:r>
      <w:proofErr w:type="spellStart"/>
      <w:r w:rsidRPr="00DF7AC5">
        <w:rPr>
          <w:rFonts w:ascii="Times New Roman" w:hAnsi="Times New Roman" w:cs="Times New Roman"/>
          <w:i/>
          <w:color w:val="000000" w:themeColor="text1"/>
          <w:sz w:val="32"/>
          <w:szCs w:val="32"/>
        </w:rPr>
        <w:t>tannîym</w:t>
      </w:r>
      <w:proofErr w:type="spellEnd"/>
      <w:r w:rsidRPr="00DF7AC5">
        <w:rPr>
          <w:rFonts w:ascii="Times New Roman" w:hAnsi="Times New Roman" w:cs="Times New Roman"/>
          <w:color w:val="000000" w:themeColor="text1"/>
          <w:sz w:val="32"/>
          <w:szCs w:val="32"/>
        </w:rPr>
        <w:t xml:space="preserve">). In the oldest </w:t>
      </w:r>
      <w:proofErr w:type="spellStart"/>
      <w:r w:rsidRPr="00DF7AC5">
        <w:rPr>
          <w:rFonts w:ascii="Times New Roman" w:hAnsi="Times New Roman" w:cs="Times New Roman"/>
          <w:color w:val="000000" w:themeColor="text1"/>
          <w:sz w:val="32"/>
          <w:szCs w:val="32"/>
        </w:rPr>
        <w:t>unpointed</w:t>
      </w:r>
      <w:proofErr w:type="spellEnd"/>
      <w:r w:rsidRPr="00DF7AC5">
        <w:rPr>
          <w:rFonts w:ascii="Times New Roman" w:hAnsi="Times New Roman" w:cs="Times New Roman"/>
          <w:color w:val="000000" w:themeColor="text1"/>
          <w:sz w:val="32"/>
          <w:szCs w:val="32"/>
        </w:rPr>
        <w:t xml:space="preserve"> Hebrew text these words </w:t>
      </w:r>
      <w:r w:rsidRPr="00DF7AC5">
        <w:rPr>
          <w:rFonts w:ascii="Times New Roman" w:hAnsi="Times New Roman" w:cs="Times New Roman"/>
          <w:color w:val="000000" w:themeColor="text1"/>
          <w:sz w:val="32"/>
          <w:szCs w:val="32"/>
        </w:rPr>
        <w:lastRenderedPageBreak/>
        <w:t xml:space="preserve">differ by a single letter. Evidently the </w:t>
      </w:r>
      <w:r w:rsidRPr="00DF7AC5">
        <w:rPr>
          <w:rFonts w:ascii="Times New Roman" w:hAnsi="Times New Roman" w:cs="Times New Roman"/>
          <w:i/>
          <w:color w:val="000000" w:themeColor="text1"/>
          <w:sz w:val="32"/>
          <w:szCs w:val="32"/>
        </w:rPr>
        <w:t>LXX</w:t>
      </w:r>
      <w:r w:rsidRPr="00DF7AC5">
        <w:rPr>
          <w:rFonts w:ascii="Times New Roman" w:hAnsi="Times New Roman" w:cs="Times New Roman"/>
          <w:color w:val="000000" w:themeColor="text1"/>
          <w:sz w:val="32"/>
          <w:szCs w:val="32"/>
        </w:rPr>
        <w:t xml:space="preserve"> translators understood the occurrences in the next texts correctly as </w:t>
      </w:r>
      <w:r w:rsidRPr="00DF7AC5">
        <w:rPr>
          <w:rFonts w:ascii="Times New Roman" w:hAnsi="Times New Roman" w:cs="Times New Roman"/>
          <w:i/>
          <w:sz w:val="32"/>
          <w:szCs w:val="32"/>
        </w:rPr>
        <w:t>tanîyn</w:t>
      </w:r>
      <w:r w:rsidRPr="00DF7AC5">
        <w:rPr>
          <w:rFonts w:ascii="Times New Roman" w:hAnsi="Times New Roman" w:cs="Times New Roman"/>
          <w:sz w:val="32"/>
          <w:szCs w:val="32"/>
        </w:rPr>
        <w:t>, which is an aquatic creature. Texts concerning jackals, often coupled with ostriches and daughters of ostriches, are descriptions of wilderness wastes. But the following texts speak of water, not wilderness –</w:t>
      </w:r>
    </w:p>
    <w:p w14:paraId="05F3FBC5"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sz w:val="32"/>
          <w:szCs w:val="32"/>
        </w:rPr>
        <w:t xml:space="preserve">“Speak and say, ‘Thus says Adonai Yahweh, “Behold, I </w:t>
      </w:r>
      <w:r w:rsidRPr="00DF7AC5">
        <w:rPr>
          <w:rFonts w:ascii="Times New Roman" w:hAnsi="Times New Roman" w:cs="Times New Roman"/>
          <w:i/>
          <w:sz w:val="32"/>
          <w:szCs w:val="32"/>
        </w:rPr>
        <w:t>am</w:t>
      </w:r>
      <w:r w:rsidRPr="00DF7AC5">
        <w:rPr>
          <w:rFonts w:ascii="Times New Roman" w:hAnsi="Times New Roman" w:cs="Times New Roman"/>
          <w:sz w:val="32"/>
          <w:szCs w:val="32"/>
        </w:rPr>
        <w:t xml:space="preserve"> against you, Pharaoh king of Egypt, the great </w:t>
      </w:r>
      <w:r w:rsidRPr="00DF7AC5">
        <w:rPr>
          <w:rFonts w:ascii="Times New Roman" w:hAnsi="Times New Roman" w:cs="Times New Roman"/>
          <w:b/>
          <w:sz w:val="32"/>
          <w:szCs w:val="32"/>
        </w:rPr>
        <w:t>sea-serpent</w:t>
      </w:r>
      <w:r w:rsidRPr="00DF7AC5">
        <w:rPr>
          <w:rFonts w:ascii="Times New Roman" w:hAnsi="Times New Roman" w:cs="Times New Roman"/>
          <w:sz w:val="32"/>
          <w:szCs w:val="32"/>
        </w:rPr>
        <w:t xml:space="preserve"> (</w:t>
      </w:r>
      <w:r w:rsidR="006B42EA" w:rsidRPr="00DF7AC5">
        <w:rPr>
          <w:rFonts w:ascii="Times New Roman" w:hAnsi="Times New Roman" w:cs="Times New Roman"/>
          <w:sz w:val="32"/>
          <w:szCs w:val="32"/>
        </w:rPr>
        <w:t xml:space="preserve">Heb. </w:t>
      </w:r>
      <w:proofErr w:type="spellStart"/>
      <w:r w:rsidRPr="00DF7AC5">
        <w:rPr>
          <w:rFonts w:ascii="Times New Roman" w:hAnsi="Times New Roman" w:cs="Times New Roman"/>
          <w:i/>
          <w:color w:val="C00000"/>
          <w:sz w:val="32"/>
          <w:szCs w:val="32"/>
        </w:rPr>
        <w:t>tannîym</w:t>
      </w:r>
      <w:proofErr w:type="spellEnd"/>
      <w:r w:rsidRPr="00DF7AC5">
        <w:rPr>
          <w:rFonts w:ascii="Times New Roman" w:hAnsi="Times New Roman" w:cs="Times New Roman"/>
          <w:sz w:val="32"/>
          <w:szCs w:val="32"/>
        </w:rPr>
        <w:t>,</w:t>
      </w:r>
      <w:r w:rsidR="00FE7274" w:rsidRPr="00DF7AC5">
        <w:rPr>
          <w:rFonts w:ascii="Times New Roman" w:hAnsi="Times New Roman" w:cs="Times New Roman"/>
          <w:sz w:val="32"/>
          <w:szCs w:val="32"/>
        </w:rPr>
        <w:t xml:space="preserve"> but</w:t>
      </w:r>
      <w:r w:rsidRPr="00DF7AC5">
        <w:rPr>
          <w:rFonts w:ascii="Times New Roman" w:hAnsi="Times New Roman" w:cs="Times New Roman"/>
          <w:i/>
          <w:sz w:val="32"/>
          <w:szCs w:val="32"/>
        </w:rPr>
        <w:t xml:space="preserve"> LXX </w:t>
      </w:r>
      <w:proofErr w:type="spellStart"/>
      <w:r w:rsidRPr="00DF7AC5">
        <w:rPr>
          <w:rFonts w:ascii="Times New Roman" w:hAnsi="Times New Roman" w:cs="Times New Roman"/>
          <w:i/>
          <w:sz w:val="32"/>
          <w:szCs w:val="32"/>
        </w:rPr>
        <w:t>drakōn</w:t>
      </w:r>
      <w:proofErr w:type="spellEnd"/>
      <w:r w:rsidRPr="00DF7AC5">
        <w:rPr>
          <w:rFonts w:ascii="Times New Roman" w:hAnsi="Times New Roman" w:cs="Times New Roman"/>
          <w:sz w:val="32"/>
          <w:szCs w:val="32"/>
        </w:rPr>
        <w:t xml:space="preserve">) who </w:t>
      </w:r>
      <w:r w:rsidRPr="00DF7AC5">
        <w:rPr>
          <w:rFonts w:ascii="Times New Roman" w:hAnsi="Times New Roman" w:cs="Times New Roman"/>
          <w:i/>
          <w:sz w:val="32"/>
          <w:szCs w:val="32"/>
        </w:rPr>
        <w:t xml:space="preserve">is </w:t>
      </w:r>
      <w:r w:rsidRPr="00DF7AC5">
        <w:rPr>
          <w:rFonts w:ascii="Times New Roman" w:hAnsi="Times New Roman" w:cs="Times New Roman"/>
          <w:sz w:val="32"/>
          <w:szCs w:val="32"/>
        </w:rPr>
        <w:t xml:space="preserve">lying in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midst of his rivers, who said, ‘My river is my own. I made it for myself.’”’”    Eze.29:3</w:t>
      </w:r>
    </w:p>
    <w:p w14:paraId="05F3FBC6"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sz w:val="32"/>
          <w:szCs w:val="32"/>
        </w:rPr>
        <w:t xml:space="preserve">“Son of man, take up a lament for Pharaoh king of Egypt and say to him, ‘You are like a young lion of nations, and you are as a </w:t>
      </w:r>
      <w:r w:rsidRPr="00DF7AC5">
        <w:rPr>
          <w:rFonts w:ascii="Times New Roman" w:hAnsi="Times New Roman" w:cs="Times New Roman"/>
          <w:b/>
          <w:sz w:val="32"/>
          <w:szCs w:val="32"/>
        </w:rPr>
        <w:t>sea-serpent</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color w:val="C00000"/>
          <w:sz w:val="32"/>
          <w:szCs w:val="32"/>
        </w:rPr>
        <w:t>tannîym</w:t>
      </w:r>
      <w:proofErr w:type="spellEnd"/>
      <w:r w:rsidRPr="00DF7AC5">
        <w:rPr>
          <w:rFonts w:ascii="Times New Roman" w:hAnsi="Times New Roman" w:cs="Times New Roman"/>
          <w:sz w:val="32"/>
          <w:szCs w:val="32"/>
        </w:rPr>
        <w:t>,</w:t>
      </w:r>
      <w:r w:rsidR="00FE7274" w:rsidRPr="00DF7AC5">
        <w:rPr>
          <w:rFonts w:ascii="Times New Roman" w:hAnsi="Times New Roman" w:cs="Times New Roman"/>
          <w:sz w:val="32"/>
          <w:szCs w:val="32"/>
        </w:rPr>
        <w:t xml:space="preserve"> but</w:t>
      </w:r>
      <w:r w:rsidRPr="00DF7AC5">
        <w:rPr>
          <w:rFonts w:ascii="Times New Roman" w:hAnsi="Times New Roman" w:cs="Times New Roman"/>
          <w:i/>
          <w:sz w:val="32"/>
          <w:szCs w:val="32"/>
        </w:rPr>
        <w:t xml:space="preserve"> LXX </w:t>
      </w:r>
      <w:proofErr w:type="spellStart"/>
      <w:r w:rsidRPr="00DF7AC5">
        <w:rPr>
          <w:rFonts w:ascii="Times New Roman" w:hAnsi="Times New Roman" w:cs="Times New Roman"/>
          <w:i/>
          <w:sz w:val="32"/>
          <w:szCs w:val="32"/>
        </w:rPr>
        <w:t>drakōn</w:t>
      </w:r>
      <w:proofErr w:type="spellEnd"/>
      <w:r w:rsidRPr="00DF7AC5">
        <w:rPr>
          <w:rFonts w:ascii="Times New Roman" w:hAnsi="Times New Roman" w:cs="Times New Roman"/>
          <w:sz w:val="32"/>
          <w:szCs w:val="32"/>
        </w:rPr>
        <w:t>) in the seas. And you burst forth in your rivers and you troubled waters with your feet and you fouled their rivers.’”     Eze.32:2</w:t>
      </w:r>
    </w:p>
    <w:p w14:paraId="05F3FBC7" w14:textId="77777777" w:rsidR="00093430" w:rsidRPr="00DF7AC5" w:rsidRDefault="00331492" w:rsidP="00093430">
      <w:pPr>
        <w:autoSpaceDE w:val="0"/>
        <w:autoSpaceDN w:val="0"/>
        <w:adjustRightInd w:val="0"/>
        <w:spacing w:line="240" w:lineRule="auto"/>
        <w:rPr>
          <w:rFonts w:ascii="Times New Roman" w:hAnsi="Times New Roman" w:cs="Times New Roman"/>
          <w:sz w:val="32"/>
          <w:szCs w:val="32"/>
        </w:rPr>
      </w:pPr>
      <w:r w:rsidRPr="00DF7AC5">
        <w:rPr>
          <w:rFonts w:ascii="Times New Roman" w:hAnsi="Times New Roman" w:cs="Times New Roman"/>
          <w:sz w:val="32"/>
          <w:szCs w:val="32"/>
        </w:rPr>
        <w:t>Here</w:t>
      </w:r>
      <w:r w:rsidR="00093430" w:rsidRPr="00DF7AC5">
        <w:rPr>
          <w:rFonts w:ascii="Times New Roman" w:hAnsi="Times New Roman" w:cs="Times New Roman"/>
          <w:sz w:val="32"/>
          <w:szCs w:val="32"/>
        </w:rPr>
        <w:t xml:space="preserve"> again we find Pharaoh as one of “the heads of Leviathan”.</w:t>
      </w:r>
    </w:p>
    <w:p w14:paraId="05F3FBC8" w14:textId="77777777" w:rsidR="00093430" w:rsidRPr="00DF7AC5" w:rsidRDefault="00093430" w:rsidP="00093430">
      <w:pPr>
        <w:autoSpaceDE w:val="0"/>
        <w:autoSpaceDN w:val="0"/>
        <w:adjustRightInd w:val="0"/>
        <w:spacing w:line="240" w:lineRule="auto"/>
        <w:ind w:firstLine="360"/>
        <w:rPr>
          <w:rFonts w:ascii="Times New Roman" w:hAnsi="Times New Roman" w:cs="Times New Roman"/>
          <w:sz w:val="32"/>
          <w:szCs w:val="32"/>
        </w:rPr>
      </w:pPr>
      <w:r w:rsidRPr="00DF7AC5">
        <w:rPr>
          <w:rFonts w:ascii="Times New Roman" w:hAnsi="Times New Roman" w:cs="Times New Roman"/>
          <w:sz w:val="32"/>
          <w:szCs w:val="32"/>
        </w:rPr>
        <w:t xml:space="preserve">Another text in Isaiah that firmly connects Rahab with Egypt is – </w:t>
      </w:r>
    </w:p>
    <w:p w14:paraId="05F3FBC9" w14:textId="77777777" w:rsidR="00093430" w:rsidRPr="00DF7AC5" w:rsidRDefault="00093430" w:rsidP="00383B6B">
      <w:pPr>
        <w:autoSpaceDE w:val="0"/>
        <w:autoSpaceDN w:val="0"/>
        <w:adjustRightInd w:val="0"/>
        <w:ind w:left="360"/>
        <w:rPr>
          <w:rFonts w:ascii="Times New Roman" w:hAnsi="Times New Roman" w:cs="Times New Roman"/>
          <w:sz w:val="32"/>
          <w:szCs w:val="32"/>
        </w:rPr>
      </w:pPr>
      <w:r w:rsidRPr="00DF7AC5">
        <w:rPr>
          <w:rFonts w:ascii="Times New Roman" w:hAnsi="Times New Roman" w:cs="Times New Roman"/>
          <w:sz w:val="32"/>
          <w:szCs w:val="32"/>
        </w:rPr>
        <w:t xml:space="preserve">“But </w:t>
      </w:r>
      <w:r w:rsidRPr="00DF7AC5">
        <w:rPr>
          <w:rFonts w:ascii="Times New Roman" w:hAnsi="Times New Roman" w:cs="Times New Roman"/>
          <w:color w:val="000000" w:themeColor="text1"/>
          <w:sz w:val="32"/>
          <w:szCs w:val="32"/>
        </w:rPr>
        <w:t xml:space="preserve">Egypt </w:t>
      </w:r>
      <w:r w:rsidRPr="00DF7AC5">
        <w:rPr>
          <w:rFonts w:ascii="Times New Roman" w:hAnsi="Times New Roman" w:cs="Times New Roman"/>
          <w:sz w:val="32"/>
          <w:szCs w:val="32"/>
        </w:rPr>
        <w:t xml:space="preserve">in vain and to no purpose will help. Therefore, I have called this one </w:t>
      </w:r>
      <w:r w:rsidRPr="00DF7AC5">
        <w:rPr>
          <w:rFonts w:ascii="Times New Roman" w:hAnsi="Times New Roman" w:cs="Times New Roman"/>
          <w:b/>
          <w:sz w:val="32"/>
          <w:szCs w:val="32"/>
        </w:rPr>
        <w:t>Rahab</w:t>
      </w:r>
      <w:r w:rsidRPr="00DF7AC5">
        <w:rPr>
          <w:rFonts w:ascii="Times New Roman" w:hAnsi="Times New Roman" w:cs="Times New Roman"/>
          <w:sz w:val="32"/>
          <w:szCs w:val="32"/>
        </w:rPr>
        <w:t>-Hem-</w:t>
      </w:r>
      <w:proofErr w:type="spellStart"/>
      <w:r w:rsidRPr="00DF7AC5">
        <w:rPr>
          <w:rFonts w:ascii="Times New Roman" w:hAnsi="Times New Roman" w:cs="Times New Roman"/>
          <w:sz w:val="32"/>
          <w:szCs w:val="32"/>
        </w:rPr>
        <w:t>Shebeth</w:t>
      </w:r>
      <w:proofErr w:type="spellEnd"/>
      <w:r w:rsidRPr="00DF7AC5">
        <w:rPr>
          <w:rFonts w:ascii="Times New Roman" w:hAnsi="Times New Roman" w:cs="Times New Roman"/>
          <w:sz w:val="32"/>
          <w:szCs w:val="32"/>
        </w:rPr>
        <w:t xml:space="preserve"> (‘Rahab the one who sits still’).”</w:t>
      </w:r>
      <w:r w:rsidR="00383B6B" w:rsidRPr="00DF7AC5">
        <w:rPr>
          <w:rFonts w:ascii="Times New Roman" w:hAnsi="Times New Roman" w:cs="Times New Roman"/>
          <w:sz w:val="32"/>
          <w:szCs w:val="32"/>
        </w:rPr>
        <w:t xml:space="preserve">     Isa.30:7</w:t>
      </w:r>
    </w:p>
    <w:p w14:paraId="05F3FBCA" w14:textId="77777777" w:rsidR="00093430" w:rsidRPr="00DF7AC5" w:rsidRDefault="00093430" w:rsidP="00093430">
      <w:pPr>
        <w:widowControl w:val="0"/>
        <w:rPr>
          <w:rFonts w:ascii="Times New Roman" w:hAnsi="Times New Roman" w:cs="Times New Roman"/>
          <w:sz w:val="32"/>
          <w:szCs w:val="32"/>
        </w:rPr>
      </w:pPr>
      <w:r w:rsidRPr="00DF7AC5">
        <w:rPr>
          <w:rFonts w:ascii="Times New Roman" w:hAnsi="Times New Roman" w:cs="Times New Roman"/>
          <w:sz w:val="32"/>
          <w:szCs w:val="32"/>
        </w:rPr>
        <w:t xml:space="preserve">BDB (p.923) relates the name Rahab to the Heb. root </w:t>
      </w:r>
      <w:proofErr w:type="spellStart"/>
      <w:r w:rsidRPr="00DF7AC5">
        <w:rPr>
          <w:rFonts w:ascii="Times New Roman" w:hAnsi="Times New Roman" w:cs="Times New Roman"/>
          <w:i/>
          <w:sz w:val="32"/>
          <w:szCs w:val="32"/>
        </w:rPr>
        <w:t>râhab</w:t>
      </w:r>
      <w:proofErr w:type="spellEnd"/>
      <w:r w:rsidRPr="00DF7AC5">
        <w:rPr>
          <w:rFonts w:ascii="Times New Roman" w:hAnsi="Times New Roman" w:cs="Times New Roman"/>
          <w:sz w:val="32"/>
          <w:szCs w:val="32"/>
        </w:rPr>
        <w:t>, meaning ‘to storm’, ‘to rage defiantly’. Two more texts with an Egyptian flavor are –</w:t>
      </w:r>
    </w:p>
    <w:p w14:paraId="05F3FBCB"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sz w:val="32"/>
          <w:szCs w:val="32"/>
        </w:rPr>
        <w:t xml:space="preserve">“Glorious things are being spoken of you, city of God. Selah. I make mention of </w:t>
      </w:r>
      <w:r w:rsidRPr="00DF7AC5">
        <w:rPr>
          <w:rFonts w:ascii="Times New Roman" w:hAnsi="Times New Roman" w:cs="Times New Roman"/>
          <w:b/>
          <w:sz w:val="32"/>
          <w:szCs w:val="32"/>
        </w:rPr>
        <w:t>Rahab</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LXX</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Raab</w:t>
      </w:r>
      <w:r w:rsidRPr="00DF7AC5">
        <w:rPr>
          <w:rFonts w:ascii="Times New Roman" w:hAnsi="Times New Roman" w:cs="Times New Roman"/>
          <w:sz w:val="32"/>
          <w:szCs w:val="32"/>
        </w:rPr>
        <w:t xml:space="preserve">) and Babel to those knowing me. Behold, Philistia and Tyre with Ethiopia, this one was born there. And to Zion it is said, ‘This one and that one were born in her. And He establishes her. Most High Yahweh records in </w:t>
      </w:r>
      <w:r w:rsidRPr="00DF7AC5">
        <w:rPr>
          <w:rFonts w:ascii="Times New Roman" w:hAnsi="Times New Roman" w:cs="Times New Roman"/>
          <w:i/>
          <w:sz w:val="32"/>
          <w:szCs w:val="32"/>
        </w:rPr>
        <w:t>His</w:t>
      </w:r>
      <w:r w:rsidRPr="00DF7AC5">
        <w:rPr>
          <w:rFonts w:ascii="Times New Roman" w:hAnsi="Times New Roman" w:cs="Times New Roman"/>
          <w:sz w:val="32"/>
          <w:szCs w:val="32"/>
        </w:rPr>
        <w:t xml:space="preserve"> registering peoples this one was born there. Selah.”     Psa.87:3-5  </w:t>
      </w:r>
    </w:p>
    <w:p w14:paraId="05F3FBCC" w14:textId="77777777" w:rsidR="004A34D8" w:rsidRPr="00DF7AC5" w:rsidRDefault="00093430" w:rsidP="00875590">
      <w:pPr>
        <w:widowControl w:val="0"/>
        <w:spacing w:after="0"/>
        <w:ind w:left="360"/>
        <w:rPr>
          <w:rFonts w:ascii="Times New Roman" w:hAnsi="Times New Roman" w:cs="Times New Roman"/>
          <w:sz w:val="32"/>
          <w:szCs w:val="32"/>
        </w:rPr>
      </w:pPr>
      <w:r w:rsidRPr="00DF7AC5">
        <w:rPr>
          <w:rFonts w:ascii="Times New Roman" w:hAnsi="Times New Roman" w:cs="Times New Roman"/>
          <w:sz w:val="32"/>
          <w:szCs w:val="32"/>
        </w:rPr>
        <w:lastRenderedPageBreak/>
        <w:t xml:space="preserve">“You rule in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raging of the sea.</w:t>
      </w:r>
      <w:r w:rsidRPr="00DF7AC5">
        <w:rPr>
          <w:rFonts w:ascii="Times New Roman" w:hAnsi="Times New Roman" w:cs="Times New Roman"/>
          <w:b/>
          <w:sz w:val="32"/>
          <w:szCs w:val="32"/>
        </w:rPr>
        <w:t xml:space="preserve"> </w:t>
      </w:r>
      <w:r w:rsidRPr="00DF7AC5">
        <w:rPr>
          <w:rFonts w:ascii="Times New Roman" w:hAnsi="Times New Roman" w:cs="Times New Roman"/>
          <w:sz w:val="32"/>
          <w:szCs w:val="32"/>
        </w:rPr>
        <w:t xml:space="preserve">In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rising of its waves You still them. You smashed as a slain one </w:t>
      </w:r>
      <w:r w:rsidRPr="00DF7AC5">
        <w:rPr>
          <w:rFonts w:ascii="Times New Roman" w:hAnsi="Times New Roman" w:cs="Times New Roman"/>
          <w:b/>
          <w:sz w:val="32"/>
          <w:szCs w:val="32"/>
        </w:rPr>
        <w:t xml:space="preserve">Rahab </w:t>
      </w:r>
      <w:r w:rsidRPr="00DF7AC5">
        <w:rPr>
          <w:rFonts w:ascii="Times New Roman" w:hAnsi="Times New Roman" w:cs="Times New Roman"/>
          <w:sz w:val="32"/>
          <w:szCs w:val="32"/>
        </w:rPr>
        <w:t>(</w:t>
      </w:r>
      <w:r w:rsidRPr="00DF7AC5">
        <w:rPr>
          <w:rFonts w:ascii="Times New Roman" w:hAnsi="Times New Roman" w:cs="Times New Roman"/>
          <w:i/>
          <w:sz w:val="32"/>
          <w:szCs w:val="32"/>
        </w:rPr>
        <w:t>LXX</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huperēphanos</w:t>
      </w:r>
      <w:proofErr w:type="spellEnd"/>
      <w:r w:rsidRPr="00DF7AC5">
        <w:rPr>
          <w:rFonts w:ascii="Times New Roman" w:hAnsi="Times New Roman" w:cs="Times New Roman"/>
          <w:sz w:val="32"/>
          <w:szCs w:val="32"/>
        </w:rPr>
        <w:t>, “arrogant one”). With your mighty arm You scattered Your enemies.”</w:t>
      </w:r>
      <w:r w:rsidR="00875590" w:rsidRPr="00DF7AC5">
        <w:rPr>
          <w:rFonts w:ascii="Times New Roman" w:hAnsi="Times New Roman" w:cs="Times New Roman"/>
          <w:sz w:val="32"/>
          <w:szCs w:val="32"/>
        </w:rPr>
        <w:t xml:space="preserve">     Psa.89:9-10</w:t>
      </w:r>
    </w:p>
    <w:p w14:paraId="05F3FBCD" w14:textId="77777777" w:rsidR="00093430" w:rsidRPr="00DF7AC5" w:rsidRDefault="00093430" w:rsidP="00875590">
      <w:pPr>
        <w:widowControl w:val="0"/>
        <w:rPr>
          <w:rFonts w:ascii="Times New Roman" w:hAnsi="Times New Roman" w:cs="Times New Roman"/>
          <w:sz w:val="32"/>
          <w:szCs w:val="32"/>
        </w:rPr>
      </w:pPr>
      <w:r w:rsidRPr="00DF7AC5">
        <w:rPr>
          <w:rFonts w:ascii="Times New Roman" w:hAnsi="Times New Roman" w:cs="Times New Roman"/>
          <w:sz w:val="32"/>
          <w:szCs w:val="32"/>
        </w:rPr>
        <w:t xml:space="preserve">The second text above rather plays on the stormy temperament that is natural to </w:t>
      </w:r>
      <w:r w:rsidR="006A240A" w:rsidRPr="00DF7AC5">
        <w:rPr>
          <w:rFonts w:ascii="Times New Roman" w:hAnsi="Times New Roman" w:cs="Times New Roman"/>
          <w:sz w:val="32"/>
          <w:szCs w:val="32"/>
        </w:rPr>
        <w:t>‘</w:t>
      </w:r>
      <w:r w:rsidRPr="00DF7AC5">
        <w:rPr>
          <w:rFonts w:ascii="Times New Roman" w:hAnsi="Times New Roman" w:cs="Times New Roman"/>
          <w:sz w:val="32"/>
          <w:szCs w:val="32"/>
        </w:rPr>
        <w:t>Rahab</w:t>
      </w:r>
      <w:r w:rsidR="006A240A" w:rsidRPr="00DF7AC5">
        <w:rPr>
          <w:rFonts w:ascii="Times New Roman" w:hAnsi="Times New Roman" w:cs="Times New Roman"/>
          <w:sz w:val="32"/>
          <w:szCs w:val="32"/>
        </w:rPr>
        <w:t>’</w:t>
      </w:r>
      <w:r w:rsidRPr="00DF7AC5">
        <w:rPr>
          <w:rFonts w:ascii="Times New Roman" w:hAnsi="Times New Roman" w:cs="Times New Roman"/>
          <w:sz w:val="32"/>
          <w:szCs w:val="32"/>
        </w:rPr>
        <w:t>, and the stormy sea and waves. This presents a unified picture of a raging enemy defeated by Yahweh’s rage.</w:t>
      </w:r>
    </w:p>
    <w:p w14:paraId="05F3FBCE" w14:textId="77777777" w:rsidR="00093430" w:rsidRPr="00DF7AC5" w:rsidRDefault="00093430" w:rsidP="00093430">
      <w:pPr>
        <w:widowControl w:val="0"/>
        <w:ind w:firstLine="360"/>
        <w:rPr>
          <w:rFonts w:ascii="Times New Roman" w:hAnsi="Times New Roman" w:cs="Times New Roman"/>
          <w:sz w:val="32"/>
          <w:szCs w:val="32"/>
        </w:rPr>
      </w:pPr>
      <w:r w:rsidRPr="00DF7AC5">
        <w:rPr>
          <w:rFonts w:ascii="Times New Roman" w:hAnsi="Times New Roman" w:cs="Times New Roman"/>
          <w:sz w:val="32"/>
          <w:szCs w:val="32"/>
        </w:rPr>
        <w:t>Then there are these texts from Job that indicate Rahab was also an ancient name for a sea-monster –</w:t>
      </w:r>
    </w:p>
    <w:p w14:paraId="05F3FBCF" w14:textId="77777777" w:rsidR="00093430" w:rsidRPr="00DF7AC5" w:rsidRDefault="00093430" w:rsidP="00093430">
      <w:pPr>
        <w:ind w:left="360"/>
        <w:rPr>
          <w:rFonts w:ascii="Times New Roman" w:hAnsi="Times New Roman" w:cs="Times New Roman"/>
          <w:b/>
          <w:sz w:val="32"/>
          <w:szCs w:val="32"/>
        </w:rPr>
      </w:pPr>
      <w:r w:rsidRPr="00DF7AC5">
        <w:rPr>
          <w:rFonts w:ascii="Times New Roman" w:hAnsi="Times New Roman" w:cs="Times New Roman"/>
          <w:sz w:val="32"/>
          <w:szCs w:val="32"/>
        </w:rPr>
        <w:t xml:space="preserve">“Eloah withdraws not His anger. Beneath Him, allies of </w:t>
      </w:r>
      <w:r w:rsidRPr="00DF7AC5">
        <w:rPr>
          <w:rFonts w:ascii="Times New Roman" w:hAnsi="Times New Roman" w:cs="Times New Roman"/>
          <w:b/>
          <w:sz w:val="32"/>
          <w:szCs w:val="32"/>
        </w:rPr>
        <w:t>Rahab</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LXX</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kētos</w:t>
      </w:r>
      <w:proofErr w:type="spellEnd"/>
      <w:r w:rsidRPr="00DF7AC5">
        <w:rPr>
          <w:rFonts w:ascii="Times New Roman" w:hAnsi="Times New Roman" w:cs="Times New Roman"/>
          <w:sz w:val="32"/>
          <w:szCs w:val="32"/>
        </w:rPr>
        <w:t>) were prostrate.”     Job 9:13</w:t>
      </w:r>
    </w:p>
    <w:p w14:paraId="05F3FBD0" w14:textId="77777777" w:rsidR="00093430" w:rsidRPr="00DF7AC5" w:rsidRDefault="00093430" w:rsidP="00093430">
      <w:pPr>
        <w:widowControl w:val="0"/>
        <w:ind w:left="360"/>
        <w:rPr>
          <w:rFonts w:ascii="Times New Roman" w:hAnsi="Times New Roman" w:cs="Times New Roman"/>
          <w:sz w:val="32"/>
          <w:szCs w:val="32"/>
        </w:rPr>
      </w:pPr>
      <w:r w:rsidRPr="00DF7AC5">
        <w:rPr>
          <w:rFonts w:ascii="Times New Roman" w:hAnsi="Times New Roman" w:cs="Times New Roman"/>
          <w:sz w:val="32"/>
          <w:szCs w:val="32"/>
        </w:rPr>
        <w:t xml:space="preserve">“By His power He stirred up the sea, and by His understanding He broke </w:t>
      </w:r>
      <w:r w:rsidRPr="00DF7AC5">
        <w:rPr>
          <w:rFonts w:ascii="Times New Roman" w:hAnsi="Times New Roman" w:cs="Times New Roman"/>
          <w:b/>
          <w:sz w:val="32"/>
          <w:szCs w:val="32"/>
        </w:rPr>
        <w:t xml:space="preserve">Rahab </w:t>
      </w:r>
      <w:r w:rsidRPr="00DF7AC5">
        <w:rPr>
          <w:rFonts w:ascii="Times New Roman" w:hAnsi="Times New Roman" w:cs="Times New Roman"/>
          <w:sz w:val="32"/>
          <w:szCs w:val="32"/>
        </w:rPr>
        <w:t>(</w:t>
      </w:r>
      <w:r w:rsidRPr="00DF7AC5">
        <w:rPr>
          <w:rFonts w:ascii="Times New Roman" w:hAnsi="Times New Roman" w:cs="Times New Roman"/>
          <w:i/>
          <w:sz w:val="32"/>
          <w:szCs w:val="32"/>
        </w:rPr>
        <w:t>LXX</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 xml:space="preserve">to </w:t>
      </w:r>
      <w:proofErr w:type="spellStart"/>
      <w:r w:rsidRPr="00DF7AC5">
        <w:rPr>
          <w:rFonts w:ascii="Times New Roman" w:hAnsi="Times New Roman" w:cs="Times New Roman"/>
          <w:i/>
          <w:sz w:val="32"/>
          <w:szCs w:val="32"/>
        </w:rPr>
        <w:t>kētos</w:t>
      </w:r>
      <w:proofErr w:type="spellEnd"/>
      <w:r w:rsidRPr="00DF7AC5">
        <w:rPr>
          <w:rFonts w:ascii="Times New Roman" w:hAnsi="Times New Roman" w:cs="Times New Roman"/>
          <w:sz w:val="32"/>
          <w:szCs w:val="32"/>
        </w:rPr>
        <w:t xml:space="preserve">). By His Spirit He adorned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heavens. His hand pierced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w:t>
      </w:r>
      <w:r w:rsidRPr="00DF7AC5">
        <w:rPr>
          <w:rFonts w:ascii="Times New Roman" w:hAnsi="Times New Roman" w:cs="Times New Roman"/>
          <w:b/>
          <w:sz w:val="32"/>
          <w:szCs w:val="32"/>
        </w:rPr>
        <w:t>fleeing serpent</w:t>
      </w:r>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 xml:space="preserve">nâchâsh </w:t>
      </w:r>
      <w:proofErr w:type="spellStart"/>
      <w:r w:rsidRPr="00DF7AC5">
        <w:rPr>
          <w:rFonts w:ascii="Times New Roman" w:hAnsi="Times New Roman" w:cs="Times New Roman"/>
          <w:i/>
          <w:sz w:val="32"/>
          <w:szCs w:val="32"/>
        </w:rPr>
        <w:t>bâriach</w:t>
      </w:r>
      <w:proofErr w:type="spellEnd"/>
      <w:r w:rsidRPr="00DF7AC5">
        <w:rPr>
          <w:rFonts w:ascii="Times New Roman" w:hAnsi="Times New Roman" w:cs="Times New Roman"/>
          <w:sz w:val="32"/>
          <w:szCs w:val="32"/>
        </w:rPr>
        <w:t xml:space="preserve">, </w:t>
      </w:r>
      <w:r w:rsidRPr="00DF7AC5">
        <w:rPr>
          <w:rFonts w:ascii="Times New Roman" w:hAnsi="Times New Roman" w:cs="Times New Roman"/>
          <w:i/>
          <w:sz w:val="32"/>
          <w:szCs w:val="32"/>
        </w:rPr>
        <w:t>LXX</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drakōn</w:t>
      </w:r>
      <w:proofErr w:type="spellEnd"/>
      <w:r w:rsidRPr="00DF7AC5">
        <w:rPr>
          <w:rFonts w:ascii="Times New Roman" w:hAnsi="Times New Roman" w:cs="Times New Roman"/>
          <w:i/>
          <w:sz w:val="32"/>
          <w:szCs w:val="32"/>
        </w:rPr>
        <w:t xml:space="preserve"> </w:t>
      </w:r>
      <w:proofErr w:type="spellStart"/>
      <w:r w:rsidRPr="00DF7AC5">
        <w:rPr>
          <w:rFonts w:ascii="Times New Roman" w:hAnsi="Times New Roman" w:cs="Times New Roman"/>
          <w:i/>
          <w:sz w:val="32"/>
          <w:szCs w:val="32"/>
        </w:rPr>
        <w:t>apostatēs</w:t>
      </w:r>
      <w:proofErr w:type="spellEnd"/>
      <w:r w:rsidRPr="00DF7AC5">
        <w:rPr>
          <w:rFonts w:ascii="Times New Roman" w:hAnsi="Times New Roman" w:cs="Times New Roman"/>
          <w:sz w:val="32"/>
          <w:szCs w:val="32"/>
        </w:rPr>
        <w:t>).”     Job 26:12-13</w:t>
      </w:r>
    </w:p>
    <w:p w14:paraId="05F3FBD1" w14:textId="77777777" w:rsidR="00093430" w:rsidRPr="00DF7AC5" w:rsidRDefault="00093430" w:rsidP="00093430">
      <w:pPr>
        <w:widowControl w:val="0"/>
        <w:rPr>
          <w:rFonts w:ascii="Times New Roman" w:hAnsi="Times New Roman" w:cs="Times New Roman"/>
          <w:sz w:val="32"/>
          <w:szCs w:val="32"/>
        </w:rPr>
      </w:pPr>
      <w:r w:rsidRPr="00DF7AC5">
        <w:rPr>
          <w:rFonts w:ascii="Times New Roman" w:hAnsi="Times New Roman" w:cs="Times New Roman"/>
          <w:sz w:val="32"/>
          <w:szCs w:val="32"/>
        </w:rPr>
        <w:t xml:space="preserve">The </w:t>
      </w:r>
      <w:r w:rsidRPr="00DF7AC5">
        <w:rPr>
          <w:rFonts w:ascii="Times New Roman" w:hAnsi="Times New Roman" w:cs="Times New Roman"/>
          <w:i/>
          <w:sz w:val="32"/>
          <w:szCs w:val="32"/>
        </w:rPr>
        <w:t>LXX</w:t>
      </w:r>
      <w:r w:rsidRPr="00DF7AC5">
        <w:rPr>
          <w:rFonts w:ascii="Times New Roman" w:hAnsi="Times New Roman" w:cs="Times New Roman"/>
          <w:sz w:val="32"/>
          <w:szCs w:val="32"/>
        </w:rPr>
        <w:t xml:space="preserve"> translators saw the </w:t>
      </w:r>
      <w:proofErr w:type="spellStart"/>
      <w:r w:rsidRPr="00DF7AC5">
        <w:rPr>
          <w:rFonts w:ascii="Times New Roman" w:hAnsi="Times New Roman" w:cs="Times New Roman"/>
          <w:i/>
          <w:sz w:val="32"/>
          <w:szCs w:val="32"/>
        </w:rPr>
        <w:t>kētos</w:t>
      </w:r>
      <w:proofErr w:type="spellEnd"/>
      <w:r w:rsidRPr="00DF7AC5">
        <w:rPr>
          <w:rFonts w:ascii="Times New Roman" w:hAnsi="Times New Roman" w:cs="Times New Roman"/>
          <w:sz w:val="32"/>
          <w:szCs w:val="32"/>
        </w:rPr>
        <w:t xml:space="preserve"> sea-serpent in these references to Rahab, and note again the “fleeing serpent” as in our foundation text of Isa.27:1. </w:t>
      </w:r>
    </w:p>
    <w:p w14:paraId="05F3FBD2" w14:textId="77777777" w:rsidR="00093430" w:rsidRPr="00DF7AC5" w:rsidRDefault="00093430" w:rsidP="00093430">
      <w:pPr>
        <w:widowControl w:val="0"/>
        <w:ind w:firstLine="360"/>
        <w:rPr>
          <w:rFonts w:ascii="Times New Roman" w:hAnsi="Times New Roman" w:cs="Times New Roman"/>
          <w:sz w:val="32"/>
          <w:szCs w:val="32"/>
        </w:rPr>
      </w:pPr>
      <w:r w:rsidRPr="00DF7AC5">
        <w:rPr>
          <w:rFonts w:ascii="Times New Roman" w:hAnsi="Times New Roman" w:cs="Times New Roman"/>
          <w:sz w:val="32"/>
          <w:szCs w:val="32"/>
        </w:rPr>
        <w:t>One can easily see the equivalence of these terms Leviathan, sea-serpent, dragon, sea-monster and Rahab. While they had reference to once-living creatures, their greater significance in many texts is to the one identified as the Serpent in Eden, Satan. In the case of his heads, these are his surrogates on earth, and Rahab specifically is a reference to Egypt and its head</w:t>
      </w:r>
      <w:r w:rsidR="002E164C" w:rsidRPr="00DF7AC5">
        <w:rPr>
          <w:rFonts w:ascii="Times New Roman" w:hAnsi="Times New Roman" w:cs="Times New Roman"/>
          <w:sz w:val="32"/>
          <w:szCs w:val="32"/>
        </w:rPr>
        <w:t>, Pharaoh</w:t>
      </w:r>
      <w:r w:rsidRPr="00DF7AC5">
        <w:rPr>
          <w:rFonts w:ascii="Times New Roman" w:hAnsi="Times New Roman" w:cs="Times New Roman"/>
          <w:sz w:val="32"/>
          <w:szCs w:val="32"/>
        </w:rPr>
        <w:t>.</w:t>
      </w:r>
    </w:p>
    <w:p w14:paraId="05F3FBD3" w14:textId="77777777" w:rsidR="00093430" w:rsidRPr="00DF7AC5" w:rsidRDefault="00093430" w:rsidP="00093430">
      <w:pPr>
        <w:widowControl w:val="0"/>
        <w:ind w:firstLine="360"/>
        <w:rPr>
          <w:rFonts w:ascii="Times New Roman" w:hAnsi="Times New Roman" w:cs="Times New Roman"/>
          <w:sz w:val="32"/>
          <w:szCs w:val="32"/>
        </w:rPr>
      </w:pPr>
      <w:r w:rsidRPr="00DF7AC5">
        <w:rPr>
          <w:rFonts w:ascii="Times New Roman" w:hAnsi="Times New Roman" w:cs="Times New Roman"/>
          <w:sz w:val="32"/>
          <w:szCs w:val="32"/>
        </w:rPr>
        <w:t>In the NT, Revelation provides the book-end to these OT revelations. It begins with John’s visions in chapter 12 –</w:t>
      </w:r>
    </w:p>
    <w:p w14:paraId="05F3FBD5" w14:textId="4CCE6D30" w:rsidR="00093430" w:rsidRPr="00DF7AC5" w:rsidRDefault="00093430" w:rsidP="00DF7AC5">
      <w:pPr>
        <w:ind w:left="360"/>
        <w:rPr>
          <w:rFonts w:ascii="Times New Roman" w:hAnsi="Times New Roman" w:cs="Times New Roman"/>
          <w:bCs/>
          <w:sz w:val="32"/>
          <w:szCs w:val="32"/>
        </w:rPr>
      </w:pPr>
      <w:r w:rsidRPr="00DF7AC5">
        <w:rPr>
          <w:rFonts w:ascii="Times New Roman" w:hAnsi="Times New Roman" w:cs="Times New Roman"/>
          <w:bCs/>
          <w:sz w:val="32"/>
          <w:szCs w:val="32"/>
        </w:rPr>
        <w:lastRenderedPageBreak/>
        <w:t xml:space="preserve">“And </w:t>
      </w:r>
      <w:r w:rsidRPr="00DF7AC5">
        <w:rPr>
          <w:rFonts w:ascii="Times New Roman" w:hAnsi="Times New Roman" w:cs="Times New Roman"/>
          <w:sz w:val="32"/>
          <w:szCs w:val="32"/>
        </w:rPr>
        <w:t>another sign</w:t>
      </w:r>
      <w:r w:rsidRPr="00DF7AC5">
        <w:rPr>
          <w:rFonts w:ascii="Times New Roman" w:hAnsi="Times New Roman" w:cs="Times New Roman"/>
          <w:bCs/>
          <w:sz w:val="32"/>
          <w:szCs w:val="32"/>
        </w:rPr>
        <w:t xml:space="preserve"> appeared in the heaven. And, </w:t>
      </w:r>
      <w:r w:rsidRPr="00DF7AC5">
        <w:rPr>
          <w:rFonts w:ascii="Times New Roman" w:hAnsi="Times New Roman" w:cs="Times New Roman"/>
          <w:b/>
          <w:sz w:val="32"/>
          <w:szCs w:val="32"/>
          <w:u w:val="double"/>
        </w:rPr>
        <w:t>behold</w:t>
      </w:r>
      <w:r w:rsidRPr="00DF7AC5">
        <w:rPr>
          <w:rFonts w:ascii="Times New Roman" w:hAnsi="Times New Roman" w:cs="Times New Roman"/>
          <w:bCs/>
          <w:sz w:val="32"/>
          <w:szCs w:val="32"/>
        </w:rPr>
        <w:t xml:space="preserve">, a great red </w:t>
      </w:r>
      <w:r w:rsidRPr="00DF7AC5">
        <w:rPr>
          <w:rFonts w:ascii="Times New Roman" w:hAnsi="Times New Roman" w:cs="Times New Roman"/>
          <w:b/>
          <w:bCs/>
          <w:sz w:val="32"/>
          <w:szCs w:val="32"/>
        </w:rPr>
        <w:t>dragon</w:t>
      </w:r>
      <w:r w:rsidRPr="00DF7AC5">
        <w:rPr>
          <w:rFonts w:ascii="Times New Roman" w:hAnsi="Times New Roman" w:cs="Times New Roman"/>
          <w:bCs/>
          <w:sz w:val="32"/>
          <w:szCs w:val="32"/>
        </w:rPr>
        <w:t xml:space="preserve"> (</w:t>
      </w:r>
      <w:r w:rsidR="006B42EA" w:rsidRPr="00DF7AC5">
        <w:rPr>
          <w:rFonts w:ascii="Times New Roman" w:hAnsi="Times New Roman" w:cs="Times New Roman"/>
          <w:bCs/>
          <w:sz w:val="32"/>
          <w:szCs w:val="32"/>
        </w:rPr>
        <w:t xml:space="preserve">Gk. </w:t>
      </w:r>
      <w:proofErr w:type="spellStart"/>
      <w:r w:rsidRPr="00DF7AC5">
        <w:rPr>
          <w:rFonts w:ascii="Times New Roman" w:hAnsi="Times New Roman" w:cs="Times New Roman"/>
          <w:bCs/>
          <w:i/>
          <w:sz w:val="32"/>
          <w:szCs w:val="32"/>
        </w:rPr>
        <w:t>drakōn</w:t>
      </w:r>
      <w:proofErr w:type="spellEnd"/>
      <w:r w:rsidRPr="00DF7AC5">
        <w:rPr>
          <w:rFonts w:ascii="Times New Roman" w:hAnsi="Times New Roman" w:cs="Times New Roman"/>
          <w:bCs/>
          <w:sz w:val="32"/>
          <w:szCs w:val="32"/>
        </w:rPr>
        <w:t xml:space="preserve">), </w:t>
      </w:r>
      <w:r w:rsidRPr="00DF7AC5">
        <w:rPr>
          <w:rFonts w:ascii="Times New Roman" w:hAnsi="Times New Roman" w:cs="Times New Roman"/>
          <w:bCs/>
          <w:sz w:val="32"/>
          <w:szCs w:val="32"/>
          <w:u w:val="single"/>
        </w:rPr>
        <w:t>having seven heads and ten horns</w:t>
      </w:r>
      <w:r w:rsidRPr="00DF7AC5">
        <w:rPr>
          <w:rFonts w:ascii="Times New Roman" w:hAnsi="Times New Roman" w:cs="Times New Roman"/>
          <w:bCs/>
          <w:sz w:val="32"/>
          <w:szCs w:val="32"/>
        </w:rPr>
        <w:t xml:space="preserve">, and upon his heads seven diadems. And his tail drags the third of the stars of the heaven and it threw them into the earth. And the </w:t>
      </w:r>
      <w:r w:rsidRPr="00DF7AC5">
        <w:rPr>
          <w:rFonts w:ascii="Times New Roman" w:hAnsi="Times New Roman" w:cs="Times New Roman"/>
          <w:b/>
          <w:bCs/>
          <w:sz w:val="32"/>
          <w:szCs w:val="32"/>
        </w:rPr>
        <w:t>dragon</w:t>
      </w:r>
      <w:r w:rsidRPr="00DF7AC5">
        <w:rPr>
          <w:rFonts w:ascii="Times New Roman" w:hAnsi="Times New Roman" w:cs="Times New Roman"/>
          <w:bCs/>
          <w:sz w:val="32"/>
          <w:szCs w:val="32"/>
        </w:rPr>
        <w:t xml:space="preserve"> (</w:t>
      </w:r>
      <w:proofErr w:type="spellStart"/>
      <w:r w:rsidRPr="00DF7AC5">
        <w:rPr>
          <w:rFonts w:ascii="Times New Roman" w:hAnsi="Times New Roman" w:cs="Times New Roman"/>
          <w:bCs/>
          <w:i/>
          <w:sz w:val="32"/>
          <w:szCs w:val="32"/>
        </w:rPr>
        <w:t>drakōn</w:t>
      </w:r>
      <w:proofErr w:type="spellEnd"/>
      <w:r w:rsidRPr="00DF7AC5">
        <w:rPr>
          <w:rFonts w:ascii="Times New Roman" w:hAnsi="Times New Roman" w:cs="Times New Roman"/>
          <w:bCs/>
          <w:sz w:val="32"/>
          <w:szCs w:val="32"/>
        </w:rPr>
        <w:t xml:space="preserve">) stood before the woman, who is about to </w:t>
      </w:r>
      <w:r w:rsidRPr="00DF7AC5">
        <w:rPr>
          <w:rFonts w:ascii="Times New Roman" w:hAnsi="Times New Roman" w:cs="Times New Roman"/>
          <w:sz w:val="32"/>
          <w:szCs w:val="32"/>
        </w:rPr>
        <w:t>give birth</w:t>
      </w:r>
      <w:r w:rsidRPr="00DF7AC5">
        <w:rPr>
          <w:rFonts w:ascii="Times New Roman" w:hAnsi="Times New Roman" w:cs="Times New Roman"/>
          <w:bCs/>
          <w:sz w:val="32"/>
          <w:szCs w:val="32"/>
        </w:rPr>
        <w:t xml:space="preserve">, so that whenever she </w:t>
      </w:r>
      <w:r w:rsidRPr="00DF7AC5">
        <w:rPr>
          <w:rFonts w:ascii="Times New Roman" w:hAnsi="Times New Roman" w:cs="Times New Roman"/>
          <w:sz w:val="32"/>
          <w:szCs w:val="32"/>
        </w:rPr>
        <w:t>might give birth</w:t>
      </w:r>
      <w:r w:rsidRPr="00DF7AC5">
        <w:rPr>
          <w:rFonts w:ascii="Times New Roman" w:hAnsi="Times New Roman" w:cs="Times New Roman"/>
          <w:bCs/>
          <w:sz w:val="32"/>
          <w:szCs w:val="32"/>
        </w:rPr>
        <w:t xml:space="preserve"> he might eat up her child.”     Rev.12:3-4</w:t>
      </w:r>
    </w:p>
    <w:p w14:paraId="05F3FBD6" w14:textId="77777777" w:rsidR="00093430" w:rsidRPr="00DF7AC5" w:rsidRDefault="00093430" w:rsidP="00093430">
      <w:pPr>
        <w:widowControl w:val="0"/>
        <w:ind w:left="360"/>
        <w:rPr>
          <w:rFonts w:ascii="Times New Roman" w:hAnsi="Times New Roman" w:cs="Times New Roman"/>
          <w:sz w:val="32"/>
          <w:szCs w:val="32"/>
        </w:rPr>
      </w:pPr>
      <w:r w:rsidRPr="00DF7AC5">
        <w:rPr>
          <w:rFonts w:ascii="Times New Roman" w:hAnsi="Times New Roman" w:cs="Times New Roman"/>
          <w:sz w:val="32"/>
          <w:szCs w:val="32"/>
        </w:rPr>
        <w:t xml:space="preserve">“And there came to be war in the heaven. Michael and his angels fought against the </w:t>
      </w:r>
      <w:r w:rsidRPr="00DF7AC5">
        <w:rPr>
          <w:rFonts w:ascii="Times New Roman" w:hAnsi="Times New Roman" w:cs="Times New Roman"/>
          <w:b/>
          <w:bCs/>
          <w:sz w:val="32"/>
          <w:szCs w:val="32"/>
        </w:rPr>
        <w:t>dragon</w:t>
      </w:r>
      <w:r w:rsidRPr="00DF7AC5">
        <w:rPr>
          <w:rFonts w:ascii="Times New Roman" w:hAnsi="Times New Roman" w:cs="Times New Roman"/>
          <w:bCs/>
          <w:sz w:val="32"/>
          <w:szCs w:val="32"/>
        </w:rPr>
        <w:t xml:space="preserve"> (</w:t>
      </w:r>
      <w:proofErr w:type="spellStart"/>
      <w:r w:rsidRPr="00DF7AC5">
        <w:rPr>
          <w:rFonts w:ascii="Times New Roman" w:hAnsi="Times New Roman" w:cs="Times New Roman"/>
          <w:bCs/>
          <w:i/>
          <w:sz w:val="32"/>
          <w:szCs w:val="32"/>
        </w:rPr>
        <w:t>drakōn</w:t>
      </w:r>
      <w:proofErr w:type="spellEnd"/>
      <w:r w:rsidRPr="00DF7AC5">
        <w:rPr>
          <w:rFonts w:ascii="Times New Roman" w:hAnsi="Times New Roman" w:cs="Times New Roman"/>
          <w:bCs/>
          <w:sz w:val="32"/>
          <w:szCs w:val="32"/>
        </w:rPr>
        <w:t>)</w:t>
      </w:r>
      <w:r w:rsidRPr="00DF7AC5">
        <w:rPr>
          <w:rFonts w:ascii="Times New Roman" w:hAnsi="Times New Roman" w:cs="Times New Roman"/>
          <w:sz w:val="32"/>
          <w:szCs w:val="32"/>
        </w:rPr>
        <w:t xml:space="preserve">, and the </w:t>
      </w:r>
      <w:r w:rsidRPr="00DF7AC5">
        <w:rPr>
          <w:rFonts w:ascii="Times New Roman" w:hAnsi="Times New Roman" w:cs="Times New Roman"/>
          <w:b/>
          <w:bCs/>
          <w:sz w:val="32"/>
          <w:szCs w:val="32"/>
        </w:rPr>
        <w:t>dragon</w:t>
      </w:r>
      <w:r w:rsidRPr="00DF7AC5">
        <w:rPr>
          <w:rFonts w:ascii="Times New Roman" w:hAnsi="Times New Roman" w:cs="Times New Roman"/>
          <w:bCs/>
          <w:sz w:val="32"/>
          <w:szCs w:val="32"/>
        </w:rPr>
        <w:t xml:space="preserve"> (</w:t>
      </w:r>
      <w:proofErr w:type="spellStart"/>
      <w:r w:rsidRPr="00DF7AC5">
        <w:rPr>
          <w:rFonts w:ascii="Times New Roman" w:hAnsi="Times New Roman" w:cs="Times New Roman"/>
          <w:bCs/>
          <w:i/>
          <w:sz w:val="32"/>
          <w:szCs w:val="32"/>
        </w:rPr>
        <w:t>drakōn</w:t>
      </w:r>
      <w:proofErr w:type="spellEnd"/>
      <w:r w:rsidRPr="00DF7AC5">
        <w:rPr>
          <w:rFonts w:ascii="Times New Roman" w:hAnsi="Times New Roman" w:cs="Times New Roman"/>
          <w:bCs/>
          <w:sz w:val="32"/>
          <w:szCs w:val="32"/>
        </w:rPr>
        <w:t xml:space="preserve">) </w:t>
      </w:r>
      <w:r w:rsidRPr="00DF7AC5">
        <w:rPr>
          <w:rFonts w:ascii="Times New Roman" w:hAnsi="Times New Roman" w:cs="Times New Roman"/>
          <w:sz w:val="32"/>
          <w:szCs w:val="32"/>
        </w:rPr>
        <w:t xml:space="preserve">and his angels fought. And they had not strength, nor was found their place any longer in the heaven. And </w:t>
      </w:r>
      <w:r w:rsidRPr="00DF7AC5">
        <w:rPr>
          <w:rFonts w:ascii="Times New Roman" w:hAnsi="Times New Roman" w:cs="Times New Roman"/>
          <w:b/>
          <w:sz w:val="32"/>
          <w:szCs w:val="32"/>
        </w:rPr>
        <w:t>the Great Dragon</w:t>
      </w:r>
      <w:r w:rsidRPr="00DF7AC5">
        <w:rPr>
          <w:rFonts w:ascii="Times New Roman" w:hAnsi="Times New Roman" w:cs="Times New Roman"/>
          <w:sz w:val="32"/>
          <w:szCs w:val="32"/>
        </w:rPr>
        <w:t xml:space="preserve"> </w:t>
      </w:r>
      <w:r w:rsidRPr="00DF7AC5">
        <w:rPr>
          <w:rFonts w:ascii="Times New Roman" w:hAnsi="Times New Roman" w:cs="Times New Roman"/>
          <w:bCs/>
          <w:sz w:val="32"/>
          <w:szCs w:val="32"/>
        </w:rPr>
        <w:t>(</w:t>
      </w:r>
      <w:proofErr w:type="spellStart"/>
      <w:r w:rsidRPr="00DF7AC5">
        <w:rPr>
          <w:rFonts w:ascii="Times New Roman" w:hAnsi="Times New Roman" w:cs="Times New Roman"/>
          <w:bCs/>
          <w:i/>
          <w:sz w:val="32"/>
          <w:szCs w:val="32"/>
        </w:rPr>
        <w:t>drakōn</w:t>
      </w:r>
      <w:proofErr w:type="spellEnd"/>
      <w:r w:rsidRPr="00DF7AC5">
        <w:rPr>
          <w:rFonts w:ascii="Times New Roman" w:hAnsi="Times New Roman" w:cs="Times New Roman"/>
          <w:bCs/>
          <w:sz w:val="32"/>
          <w:szCs w:val="32"/>
        </w:rPr>
        <w:t xml:space="preserve">) </w:t>
      </w:r>
      <w:r w:rsidRPr="00DF7AC5">
        <w:rPr>
          <w:rFonts w:ascii="Times New Roman" w:hAnsi="Times New Roman" w:cs="Times New Roman"/>
          <w:sz w:val="32"/>
          <w:szCs w:val="32"/>
        </w:rPr>
        <w:t>was thrown</w:t>
      </w:r>
      <w:r w:rsidR="004632AD" w:rsidRPr="00DF7AC5">
        <w:rPr>
          <w:rFonts w:ascii="Times New Roman" w:hAnsi="Times New Roman" w:cs="Times New Roman"/>
          <w:sz w:val="32"/>
          <w:szCs w:val="32"/>
        </w:rPr>
        <w:t xml:space="preserve"> </w:t>
      </w:r>
      <w:r w:rsidR="004632AD" w:rsidRPr="00DF7AC5">
        <w:rPr>
          <w:rFonts w:ascii="Times New Roman" w:hAnsi="Times New Roman" w:cs="Times New Roman"/>
          <w:i/>
          <w:sz w:val="32"/>
          <w:szCs w:val="32"/>
        </w:rPr>
        <w:t>out</w:t>
      </w:r>
      <w:r w:rsidRPr="00DF7AC5">
        <w:rPr>
          <w:rFonts w:ascii="Times New Roman" w:hAnsi="Times New Roman" w:cs="Times New Roman"/>
          <w:sz w:val="32"/>
          <w:szCs w:val="32"/>
        </w:rPr>
        <w:t xml:space="preserve">, the </w:t>
      </w:r>
      <w:r w:rsidRPr="00DF7AC5">
        <w:rPr>
          <w:rFonts w:ascii="Times New Roman" w:hAnsi="Times New Roman" w:cs="Times New Roman"/>
          <w:b/>
          <w:sz w:val="32"/>
          <w:szCs w:val="32"/>
        </w:rPr>
        <w:t xml:space="preserve">Old Serpent </w:t>
      </w:r>
      <w:r w:rsidRPr="00DF7AC5">
        <w:rPr>
          <w:rFonts w:ascii="Times New Roman" w:hAnsi="Times New Roman" w:cs="Times New Roman"/>
          <w:sz w:val="32"/>
          <w:szCs w:val="32"/>
        </w:rPr>
        <w:t>(</w:t>
      </w:r>
      <w:proofErr w:type="spellStart"/>
      <w:r w:rsidRPr="00DF7AC5">
        <w:rPr>
          <w:rFonts w:ascii="Times New Roman" w:hAnsi="Times New Roman" w:cs="Times New Roman"/>
          <w:i/>
          <w:sz w:val="32"/>
          <w:szCs w:val="32"/>
        </w:rPr>
        <w:t>ophis</w:t>
      </w:r>
      <w:proofErr w:type="spellEnd"/>
      <w:r w:rsidRPr="00DF7AC5">
        <w:rPr>
          <w:rFonts w:ascii="Times New Roman" w:hAnsi="Times New Roman" w:cs="Times New Roman"/>
          <w:sz w:val="32"/>
          <w:szCs w:val="32"/>
        </w:rPr>
        <w:t xml:space="preserve">), the one being called </w:t>
      </w:r>
      <w:r w:rsidRPr="00DF7AC5">
        <w:rPr>
          <w:rFonts w:ascii="Times New Roman" w:hAnsi="Times New Roman" w:cs="Times New Roman"/>
          <w:b/>
          <w:sz w:val="32"/>
          <w:szCs w:val="32"/>
        </w:rPr>
        <w:t>devil</w:t>
      </w:r>
      <w:r w:rsidRPr="00DF7AC5">
        <w:rPr>
          <w:rFonts w:ascii="Times New Roman" w:hAnsi="Times New Roman" w:cs="Times New Roman"/>
          <w:sz w:val="32"/>
          <w:szCs w:val="32"/>
        </w:rPr>
        <w:t xml:space="preserve"> and </w:t>
      </w:r>
      <w:r w:rsidRPr="00DF7AC5">
        <w:rPr>
          <w:rFonts w:ascii="Times New Roman" w:hAnsi="Times New Roman" w:cs="Times New Roman"/>
          <w:b/>
          <w:sz w:val="32"/>
          <w:szCs w:val="32"/>
        </w:rPr>
        <w:t>Satan</w:t>
      </w:r>
      <w:r w:rsidRPr="00DF7AC5">
        <w:rPr>
          <w:rFonts w:ascii="Times New Roman" w:hAnsi="Times New Roman" w:cs="Times New Roman"/>
          <w:sz w:val="32"/>
          <w:szCs w:val="32"/>
        </w:rPr>
        <w:t>, the one deceiving the whole world. He was thrown into the earth, and his angels were thrown with him. And I heard a loud voice speaking in the heaven, ‘Now came to pass the salvation and the power</w:t>
      </w:r>
      <w:r w:rsidRPr="00E41D5D">
        <w:rPr>
          <w:rFonts w:ascii="Times New Roman" w:hAnsi="Times New Roman" w:cs="Times New Roman"/>
          <w:sz w:val="28"/>
          <w:szCs w:val="28"/>
        </w:rPr>
        <w:t xml:space="preserve"> </w:t>
      </w:r>
      <w:r w:rsidRPr="00DF7AC5">
        <w:rPr>
          <w:rFonts w:ascii="Times New Roman" w:hAnsi="Times New Roman" w:cs="Times New Roman"/>
          <w:sz w:val="32"/>
          <w:szCs w:val="32"/>
        </w:rPr>
        <w:t xml:space="preserve">and the kingdom of our God and the authority of His Anointed, because was thrown down the accuser of our brothers, the one accusing them before our God day and night.’ And they overcame him by the blood of the Lamb and by the word of their witness, and they loved not their lives up to death. Because of this rejoice, the heavens and those dwelling in them. </w:t>
      </w:r>
      <w:r w:rsidRPr="00DF7AC5">
        <w:rPr>
          <w:rFonts w:ascii="Times New Roman" w:hAnsi="Times New Roman" w:cs="Times New Roman"/>
          <w:b/>
          <w:sz w:val="32"/>
          <w:szCs w:val="32"/>
          <w:u w:val="double"/>
        </w:rPr>
        <w:t>Woe</w:t>
      </w:r>
      <w:r w:rsidRPr="00DF7AC5">
        <w:rPr>
          <w:rFonts w:ascii="Times New Roman" w:hAnsi="Times New Roman" w:cs="Times New Roman"/>
          <w:sz w:val="32"/>
          <w:szCs w:val="32"/>
        </w:rPr>
        <w:t xml:space="preserve"> to those inhabiting the earth and the sea, because </w:t>
      </w:r>
      <w:r w:rsidRPr="00DF7AC5">
        <w:rPr>
          <w:rFonts w:ascii="Times New Roman" w:hAnsi="Times New Roman" w:cs="Times New Roman"/>
          <w:b/>
          <w:sz w:val="32"/>
          <w:szCs w:val="32"/>
        </w:rPr>
        <w:t>the devil</w:t>
      </w:r>
      <w:r w:rsidRPr="00DF7AC5">
        <w:rPr>
          <w:rFonts w:ascii="Times New Roman" w:hAnsi="Times New Roman" w:cs="Times New Roman"/>
          <w:sz w:val="32"/>
          <w:szCs w:val="32"/>
        </w:rPr>
        <w:t xml:space="preserve"> has descended to you having great wrath, knowing that he has a little season. And when the </w:t>
      </w:r>
      <w:r w:rsidRPr="00DF7AC5">
        <w:rPr>
          <w:rFonts w:ascii="Times New Roman" w:hAnsi="Times New Roman" w:cs="Times New Roman"/>
          <w:b/>
          <w:bCs/>
          <w:sz w:val="32"/>
          <w:szCs w:val="32"/>
        </w:rPr>
        <w:t>dragon</w:t>
      </w:r>
      <w:r w:rsidRPr="00DF7AC5">
        <w:rPr>
          <w:rFonts w:ascii="Times New Roman" w:hAnsi="Times New Roman" w:cs="Times New Roman"/>
          <w:bCs/>
          <w:sz w:val="32"/>
          <w:szCs w:val="32"/>
        </w:rPr>
        <w:t xml:space="preserve"> (</w:t>
      </w:r>
      <w:proofErr w:type="spellStart"/>
      <w:r w:rsidRPr="00DF7AC5">
        <w:rPr>
          <w:rFonts w:ascii="Times New Roman" w:hAnsi="Times New Roman" w:cs="Times New Roman"/>
          <w:bCs/>
          <w:i/>
          <w:sz w:val="32"/>
          <w:szCs w:val="32"/>
        </w:rPr>
        <w:t>drakōn</w:t>
      </w:r>
      <w:proofErr w:type="spellEnd"/>
      <w:r w:rsidRPr="00DF7AC5">
        <w:rPr>
          <w:rFonts w:ascii="Times New Roman" w:hAnsi="Times New Roman" w:cs="Times New Roman"/>
          <w:bCs/>
          <w:sz w:val="32"/>
          <w:szCs w:val="32"/>
        </w:rPr>
        <w:t>)</w:t>
      </w:r>
      <w:r w:rsidRPr="00DF7AC5">
        <w:rPr>
          <w:rFonts w:ascii="Times New Roman" w:hAnsi="Times New Roman" w:cs="Times New Roman"/>
          <w:sz w:val="32"/>
          <w:szCs w:val="32"/>
        </w:rPr>
        <w:t xml:space="preserve"> saw that he was thrown into the earth, he persecuted the woman who gave birth to the male </w:t>
      </w:r>
      <w:r w:rsidRPr="00DF7AC5">
        <w:rPr>
          <w:rFonts w:ascii="Times New Roman" w:hAnsi="Times New Roman" w:cs="Times New Roman"/>
          <w:i/>
          <w:sz w:val="32"/>
          <w:szCs w:val="32"/>
        </w:rPr>
        <w:t>child</w:t>
      </w:r>
      <w:r w:rsidRPr="00DF7AC5">
        <w:rPr>
          <w:rFonts w:ascii="Times New Roman" w:hAnsi="Times New Roman" w:cs="Times New Roman"/>
          <w:sz w:val="32"/>
          <w:szCs w:val="32"/>
        </w:rPr>
        <w:t xml:space="preserve">. And were given to the woman two wings of the eagle, so that she might fly into the wilderness into her place, where she is being fed there a season and seasons and half a season from the face of the </w:t>
      </w:r>
      <w:r w:rsidRPr="00DF7AC5">
        <w:rPr>
          <w:rFonts w:ascii="Times New Roman" w:hAnsi="Times New Roman" w:cs="Times New Roman"/>
          <w:b/>
          <w:sz w:val="32"/>
          <w:szCs w:val="32"/>
        </w:rPr>
        <w:t>serpent</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ophis</w:t>
      </w:r>
      <w:proofErr w:type="spellEnd"/>
      <w:r w:rsidRPr="00DF7AC5">
        <w:rPr>
          <w:rFonts w:ascii="Times New Roman" w:hAnsi="Times New Roman" w:cs="Times New Roman"/>
          <w:sz w:val="32"/>
          <w:szCs w:val="32"/>
        </w:rPr>
        <w:t xml:space="preserve">). And the </w:t>
      </w:r>
      <w:r w:rsidRPr="00DF7AC5">
        <w:rPr>
          <w:rFonts w:ascii="Times New Roman" w:hAnsi="Times New Roman" w:cs="Times New Roman"/>
          <w:b/>
          <w:sz w:val="32"/>
          <w:szCs w:val="32"/>
        </w:rPr>
        <w:t>serpent</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ophis</w:t>
      </w:r>
      <w:proofErr w:type="spellEnd"/>
      <w:r w:rsidRPr="00DF7AC5">
        <w:rPr>
          <w:rFonts w:ascii="Times New Roman" w:hAnsi="Times New Roman" w:cs="Times New Roman"/>
          <w:sz w:val="32"/>
          <w:szCs w:val="32"/>
        </w:rPr>
        <w:t xml:space="preserve">) threw after the woman, out of his mouth, water like a river, so that he might make her river-flooded. And the earth helped the woman, and the earth opened its mouth and swallowed the </w:t>
      </w:r>
      <w:r w:rsidRPr="00DF7AC5">
        <w:rPr>
          <w:rFonts w:ascii="Times New Roman" w:hAnsi="Times New Roman" w:cs="Times New Roman"/>
          <w:sz w:val="32"/>
          <w:szCs w:val="32"/>
        </w:rPr>
        <w:lastRenderedPageBreak/>
        <w:t xml:space="preserve">river which the </w:t>
      </w:r>
      <w:r w:rsidRPr="00DF7AC5">
        <w:rPr>
          <w:rFonts w:ascii="Times New Roman" w:hAnsi="Times New Roman" w:cs="Times New Roman"/>
          <w:b/>
          <w:bCs/>
          <w:sz w:val="32"/>
          <w:szCs w:val="32"/>
        </w:rPr>
        <w:t>dragon</w:t>
      </w:r>
      <w:r w:rsidRPr="00DF7AC5">
        <w:rPr>
          <w:rFonts w:ascii="Times New Roman" w:hAnsi="Times New Roman" w:cs="Times New Roman"/>
          <w:bCs/>
          <w:sz w:val="32"/>
          <w:szCs w:val="32"/>
        </w:rPr>
        <w:t xml:space="preserve"> (</w:t>
      </w:r>
      <w:proofErr w:type="spellStart"/>
      <w:r w:rsidRPr="00DF7AC5">
        <w:rPr>
          <w:rFonts w:ascii="Times New Roman" w:hAnsi="Times New Roman" w:cs="Times New Roman"/>
          <w:bCs/>
          <w:i/>
          <w:sz w:val="32"/>
          <w:szCs w:val="32"/>
        </w:rPr>
        <w:t>drakōn</w:t>
      </w:r>
      <w:proofErr w:type="spellEnd"/>
      <w:r w:rsidRPr="00DF7AC5">
        <w:rPr>
          <w:rFonts w:ascii="Times New Roman" w:hAnsi="Times New Roman" w:cs="Times New Roman"/>
          <w:bCs/>
          <w:sz w:val="32"/>
          <w:szCs w:val="32"/>
        </w:rPr>
        <w:t>)</w:t>
      </w:r>
      <w:r w:rsidRPr="00DF7AC5">
        <w:rPr>
          <w:rFonts w:ascii="Times New Roman" w:hAnsi="Times New Roman" w:cs="Times New Roman"/>
          <w:sz w:val="32"/>
          <w:szCs w:val="32"/>
        </w:rPr>
        <w:t xml:space="preserve"> threw out of his mouth. And the </w:t>
      </w:r>
      <w:r w:rsidRPr="00DF7AC5">
        <w:rPr>
          <w:rFonts w:ascii="Times New Roman" w:hAnsi="Times New Roman" w:cs="Times New Roman"/>
          <w:b/>
          <w:bCs/>
          <w:sz w:val="32"/>
          <w:szCs w:val="32"/>
        </w:rPr>
        <w:t>dragon</w:t>
      </w:r>
      <w:r w:rsidRPr="00DF7AC5">
        <w:rPr>
          <w:rFonts w:ascii="Times New Roman" w:hAnsi="Times New Roman" w:cs="Times New Roman"/>
          <w:bCs/>
          <w:sz w:val="32"/>
          <w:szCs w:val="32"/>
        </w:rPr>
        <w:t xml:space="preserve"> (</w:t>
      </w:r>
      <w:proofErr w:type="spellStart"/>
      <w:r w:rsidRPr="00DF7AC5">
        <w:rPr>
          <w:rFonts w:ascii="Times New Roman" w:hAnsi="Times New Roman" w:cs="Times New Roman"/>
          <w:bCs/>
          <w:i/>
          <w:sz w:val="32"/>
          <w:szCs w:val="32"/>
        </w:rPr>
        <w:t>drakōn</w:t>
      </w:r>
      <w:proofErr w:type="spellEnd"/>
      <w:r w:rsidRPr="00DF7AC5">
        <w:rPr>
          <w:rFonts w:ascii="Times New Roman" w:hAnsi="Times New Roman" w:cs="Times New Roman"/>
          <w:bCs/>
          <w:sz w:val="32"/>
          <w:szCs w:val="32"/>
        </w:rPr>
        <w:t>)</w:t>
      </w:r>
      <w:r w:rsidRPr="00DF7AC5">
        <w:rPr>
          <w:rFonts w:ascii="Times New Roman" w:hAnsi="Times New Roman" w:cs="Times New Roman"/>
          <w:sz w:val="32"/>
          <w:szCs w:val="32"/>
        </w:rPr>
        <w:t xml:space="preserve"> was angry at the woman, and he went away to make war with the rest of her seed, those keeping the commandments of God and having the witness of Jesus Christ.”     Rev.12:7-17</w:t>
      </w:r>
    </w:p>
    <w:p w14:paraId="05F3FBD7" w14:textId="77777777" w:rsidR="00093430" w:rsidRPr="00DF7AC5" w:rsidRDefault="00093430" w:rsidP="00093430">
      <w:pPr>
        <w:widowControl w:val="0"/>
        <w:rPr>
          <w:rFonts w:ascii="Times New Roman" w:hAnsi="Times New Roman" w:cs="Times New Roman"/>
          <w:sz w:val="32"/>
          <w:szCs w:val="32"/>
        </w:rPr>
      </w:pPr>
      <w:r w:rsidRPr="00DF7AC5">
        <w:rPr>
          <w:rFonts w:ascii="Times New Roman" w:hAnsi="Times New Roman" w:cs="Times New Roman"/>
          <w:sz w:val="32"/>
          <w:szCs w:val="32"/>
        </w:rPr>
        <w:t>The final contest of the angels, with the Great Dragon, Satan being cast out into the earth shows with great clarity who the OT Leviathan depicts. Then follow</w:t>
      </w:r>
      <w:r w:rsidR="00D71A95" w:rsidRPr="00DF7AC5">
        <w:rPr>
          <w:rFonts w:ascii="Times New Roman" w:hAnsi="Times New Roman" w:cs="Times New Roman"/>
          <w:sz w:val="32"/>
          <w:szCs w:val="32"/>
        </w:rPr>
        <w:t>s</w:t>
      </w:r>
      <w:r w:rsidRPr="00DF7AC5">
        <w:rPr>
          <w:rFonts w:ascii="Times New Roman" w:hAnsi="Times New Roman" w:cs="Times New Roman"/>
          <w:sz w:val="32"/>
          <w:szCs w:val="32"/>
        </w:rPr>
        <w:t xml:space="preserve"> his contest with “the woman” Israel. The water metaphors continue here with the “water like a river” </w:t>
      </w:r>
      <w:r w:rsidR="00D71A95" w:rsidRPr="00DF7AC5">
        <w:rPr>
          <w:rFonts w:ascii="Times New Roman" w:hAnsi="Times New Roman" w:cs="Times New Roman"/>
          <w:sz w:val="32"/>
          <w:szCs w:val="32"/>
        </w:rPr>
        <w:t xml:space="preserve">that </w:t>
      </w:r>
      <w:r w:rsidRPr="00DF7AC5">
        <w:rPr>
          <w:rFonts w:ascii="Times New Roman" w:hAnsi="Times New Roman" w:cs="Times New Roman"/>
          <w:sz w:val="32"/>
          <w:szCs w:val="32"/>
        </w:rPr>
        <w:t xml:space="preserve">the Dragon will </w:t>
      </w:r>
      <w:r w:rsidR="00D71A95" w:rsidRPr="00DF7AC5">
        <w:rPr>
          <w:rFonts w:ascii="Times New Roman" w:hAnsi="Times New Roman" w:cs="Times New Roman"/>
          <w:sz w:val="32"/>
          <w:szCs w:val="32"/>
        </w:rPr>
        <w:t xml:space="preserve">attempt to </w:t>
      </w:r>
      <w:r w:rsidRPr="00DF7AC5">
        <w:rPr>
          <w:rFonts w:ascii="Times New Roman" w:hAnsi="Times New Roman" w:cs="Times New Roman"/>
          <w:sz w:val="32"/>
          <w:szCs w:val="32"/>
        </w:rPr>
        <w:t>use to exterminate Israel. The Dragon’s having seven heads shows that seven earthly kingdoms will do his bidding in the persecution of “the woman”.</w:t>
      </w:r>
    </w:p>
    <w:p w14:paraId="05F3FBD8" w14:textId="77777777" w:rsidR="00093430" w:rsidRPr="00DF7AC5" w:rsidRDefault="00093430" w:rsidP="00093430">
      <w:pPr>
        <w:widowControl w:val="0"/>
        <w:ind w:firstLine="360"/>
        <w:rPr>
          <w:rFonts w:ascii="Times New Roman" w:hAnsi="Times New Roman" w:cs="Times New Roman"/>
          <w:sz w:val="32"/>
          <w:szCs w:val="32"/>
        </w:rPr>
      </w:pPr>
      <w:r w:rsidRPr="00DF7AC5">
        <w:rPr>
          <w:rFonts w:ascii="Times New Roman" w:hAnsi="Times New Roman" w:cs="Times New Roman"/>
          <w:sz w:val="32"/>
          <w:szCs w:val="32"/>
        </w:rPr>
        <w:t>And another Satanic figure will arise at this time –</w:t>
      </w:r>
    </w:p>
    <w:p w14:paraId="05F3FBD9"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b/>
          <w:sz w:val="32"/>
          <w:szCs w:val="32"/>
        </w:rPr>
        <w:t>“</w:t>
      </w:r>
      <w:r w:rsidRPr="00DF7AC5">
        <w:rPr>
          <w:rFonts w:ascii="Times New Roman" w:hAnsi="Times New Roman" w:cs="Times New Roman"/>
          <w:sz w:val="32"/>
          <w:szCs w:val="32"/>
        </w:rPr>
        <w:t xml:space="preserve"> And I stood upon the sand of the sea, and I saw a </w:t>
      </w:r>
      <w:r w:rsidRPr="00DF7AC5">
        <w:rPr>
          <w:rFonts w:ascii="Times New Roman" w:hAnsi="Times New Roman" w:cs="Times New Roman"/>
          <w:b/>
          <w:sz w:val="32"/>
          <w:szCs w:val="32"/>
        </w:rPr>
        <w:t>beast ascending out of the sea</w:t>
      </w:r>
      <w:r w:rsidRPr="00DF7AC5">
        <w:rPr>
          <w:rFonts w:ascii="Times New Roman" w:hAnsi="Times New Roman" w:cs="Times New Roman"/>
          <w:sz w:val="32"/>
          <w:szCs w:val="32"/>
        </w:rPr>
        <w:t xml:space="preserve">, </w:t>
      </w:r>
      <w:r w:rsidRPr="00DF7AC5">
        <w:rPr>
          <w:rFonts w:ascii="Times New Roman" w:hAnsi="Times New Roman" w:cs="Times New Roman"/>
          <w:sz w:val="32"/>
          <w:szCs w:val="32"/>
          <w:u w:val="single"/>
        </w:rPr>
        <w:t>having seven heads and ten horns</w:t>
      </w:r>
      <w:r w:rsidRPr="00DF7AC5">
        <w:rPr>
          <w:rFonts w:ascii="Times New Roman" w:hAnsi="Times New Roman" w:cs="Times New Roman"/>
          <w:sz w:val="32"/>
          <w:szCs w:val="32"/>
        </w:rPr>
        <w:t xml:space="preserve">, and on his horns ten crowns, and on his heads a name of blasphemy. And the beast that I saw was a likeness of a leopard, and its feet as a bear’s, and its mouth as a lion’s mouth. And the </w:t>
      </w:r>
      <w:r w:rsidRPr="00DF7AC5">
        <w:rPr>
          <w:rFonts w:ascii="Times New Roman" w:hAnsi="Times New Roman" w:cs="Times New Roman"/>
          <w:b/>
          <w:bCs/>
          <w:sz w:val="32"/>
          <w:szCs w:val="32"/>
        </w:rPr>
        <w:t>dragon</w:t>
      </w:r>
      <w:r w:rsidRPr="00DF7AC5">
        <w:rPr>
          <w:rFonts w:ascii="Times New Roman" w:hAnsi="Times New Roman" w:cs="Times New Roman"/>
          <w:bCs/>
          <w:sz w:val="32"/>
          <w:szCs w:val="32"/>
        </w:rPr>
        <w:t xml:space="preserve"> (</w:t>
      </w:r>
      <w:proofErr w:type="spellStart"/>
      <w:r w:rsidRPr="00DF7AC5">
        <w:rPr>
          <w:rFonts w:ascii="Times New Roman" w:hAnsi="Times New Roman" w:cs="Times New Roman"/>
          <w:bCs/>
          <w:i/>
          <w:sz w:val="32"/>
          <w:szCs w:val="32"/>
        </w:rPr>
        <w:t>drakōn</w:t>
      </w:r>
      <w:proofErr w:type="spellEnd"/>
      <w:r w:rsidRPr="00DF7AC5">
        <w:rPr>
          <w:rFonts w:ascii="Times New Roman" w:hAnsi="Times New Roman" w:cs="Times New Roman"/>
          <w:bCs/>
          <w:sz w:val="32"/>
          <w:szCs w:val="32"/>
        </w:rPr>
        <w:t>)</w:t>
      </w:r>
      <w:r w:rsidRPr="00DF7AC5">
        <w:rPr>
          <w:rFonts w:ascii="Times New Roman" w:hAnsi="Times New Roman" w:cs="Times New Roman"/>
          <w:sz w:val="32"/>
          <w:szCs w:val="32"/>
        </w:rPr>
        <w:t xml:space="preserve"> gave it his power and his throne and great authority. And I saw one of its heads as having been slain to death, and its Wound of Death was healed. And there was wonder in the whole earth after the beast. And they worshipped the </w:t>
      </w:r>
      <w:r w:rsidRPr="00DF7AC5">
        <w:rPr>
          <w:rFonts w:ascii="Times New Roman" w:hAnsi="Times New Roman" w:cs="Times New Roman"/>
          <w:b/>
          <w:bCs/>
          <w:sz w:val="32"/>
          <w:szCs w:val="32"/>
        </w:rPr>
        <w:t>dragon</w:t>
      </w:r>
      <w:r w:rsidRPr="00DF7AC5">
        <w:rPr>
          <w:rFonts w:ascii="Times New Roman" w:hAnsi="Times New Roman" w:cs="Times New Roman"/>
          <w:bCs/>
          <w:sz w:val="32"/>
          <w:szCs w:val="32"/>
        </w:rPr>
        <w:t xml:space="preserve"> (</w:t>
      </w:r>
      <w:proofErr w:type="spellStart"/>
      <w:r w:rsidRPr="00DF7AC5">
        <w:rPr>
          <w:rFonts w:ascii="Times New Roman" w:hAnsi="Times New Roman" w:cs="Times New Roman"/>
          <w:bCs/>
          <w:i/>
          <w:sz w:val="32"/>
          <w:szCs w:val="32"/>
        </w:rPr>
        <w:t>drakōn</w:t>
      </w:r>
      <w:proofErr w:type="spellEnd"/>
      <w:r w:rsidRPr="00DF7AC5">
        <w:rPr>
          <w:rFonts w:ascii="Times New Roman" w:hAnsi="Times New Roman" w:cs="Times New Roman"/>
          <w:bCs/>
          <w:sz w:val="32"/>
          <w:szCs w:val="32"/>
        </w:rPr>
        <w:t>)</w:t>
      </w:r>
      <w:r w:rsidRPr="00DF7AC5">
        <w:rPr>
          <w:rFonts w:ascii="Times New Roman" w:hAnsi="Times New Roman" w:cs="Times New Roman"/>
          <w:sz w:val="32"/>
          <w:szCs w:val="32"/>
        </w:rPr>
        <w:t xml:space="preserve"> who gave authority to the beast, and they worshipped the beast, saying, ‘Who is like the beast? Who is able to make war with it?’”     Rev.13:1-4</w:t>
      </w:r>
    </w:p>
    <w:p w14:paraId="05F3FBDA" w14:textId="77777777" w:rsidR="00093430" w:rsidRPr="00DF7AC5" w:rsidRDefault="00093430" w:rsidP="00093430">
      <w:pPr>
        <w:rPr>
          <w:rFonts w:ascii="Times New Roman" w:hAnsi="Times New Roman" w:cs="Times New Roman"/>
          <w:sz w:val="32"/>
          <w:szCs w:val="32"/>
        </w:rPr>
      </w:pPr>
      <w:r w:rsidRPr="00DF7AC5">
        <w:rPr>
          <w:rFonts w:ascii="Times New Roman" w:hAnsi="Times New Roman" w:cs="Times New Roman"/>
          <w:sz w:val="32"/>
          <w:szCs w:val="32"/>
        </w:rPr>
        <w:t xml:space="preserve">The beast will be Satan’s means of ruling those seven kingdoms, for he will have the same “seven heads”. This beast is the same as “the Scarlet Beast” of </w:t>
      </w:r>
      <w:r w:rsidR="006B42EA" w:rsidRPr="00DF7AC5">
        <w:rPr>
          <w:rFonts w:ascii="Times New Roman" w:hAnsi="Times New Roman" w:cs="Times New Roman"/>
          <w:sz w:val="32"/>
          <w:szCs w:val="32"/>
        </w:rPr>
        <w:t xml:space="preserve">Revelation </w:t>
      </w:r>
      <w:r w:rsidRPr="00DF7AC5">
        <w:rPr>
          <w:rFonts w:ascii="Times New Roman" w:hAnsi="Times New Roman" w:cs="Times New Roman"/>
          <w:sz w:val="32"/>
          <w:szCs w:val="32"/>
        </w:rPr>
        <w:t>chapter 17, where his hue has been acquired from the blood of the saints he has killed. There he is further described –</w:t>
      </w:r>
    </w:p>
    <w:p w14:paraId="05F3FBDB"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sz w:val="32"/>
          <w:szCs w:val="32"/>
        </w:rPr>
        <w:lastRenderedPageBreak/>
        <w:t xml:space="preserve">“The beast which you saw was, and is not, and is about to ascend out of </w:t>
      </w:r>
      <w:r w:rsidRPr="00DF7AC5">
        <w:rPr>
          <w:rFonts w:ascii="Times New Roman" w:hAnsi="Times New Roman" w:cs="Times New Roman"/>
          <w:b/>
          <w:sz w:val="32"/>
          <w:szCs w:val="32"/>
        </w:rPr>
        <w:t>the Abyss</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abussos</w:t>
      </w:r>
      <w:proofErr w:type="spellEnd"/>
      <w:r w:rsidRPr="00DF7AC5">
        <w:rPr>
          <w:rFonts w:ascii="Times New Roman" w:hAnsi="Times New Roman" w:cs="Times New Roman"/>
          <w:sz w:val="32"/>
          <w:szCs w:val="32"/>
        </w:rPr>
        <w:t>) and to go into destruction.”     Rev.17:8</w:t>
      </w:r>
    </w:p>
    <w:p w14:paraId="05F3FBDC" w14:textId="77777777" w:rsidR="00093430" w:rsidRPr="00DF7AC5" w:rsidRDefault="00093430" w:rsidP="00093430">
      <w:pPr>
        <w:rPr>
          <w:rFonts w:ascii="Times New Roman" w:hAnsi="Times New Roman" w:cs="Times New Roman"/>
          <w:sz w:val="32"/>
          <w:szCs w:val="32"/>
        </w:rPr>
      </w:pPr>
      <w:r w:rsidRPr="00DF7AC5">
        <w:rPr>
          <w:rFonts w:ascii="Times New Roman" w:hAnsi="Times New Roman" w:cs="Times New Roman"/>
          <w:sz w:val="32"/>
          <w:szCs w:val="32"/>
        </w:rPr>
        <w:t xml:space="preserve">I have dealt with the nature and identity of the Beast in the chapters </w:t>
      </w:r>
      <w:r w:rsidRPr="00DF7AC5">
        <w:rPr>
          <w:rFonts w:ascii="Times New Roman" w:hAnsi="Times New Roman" w:cs="Times New Roman"/>
          <w:b/>
          <w:sz w:val="32"/>
          <w:szCs w:val="32"/>
        </w:rPr>
        <w:t xml:space="preserve">“Mystery, Babylon the Great” </w:t>
      </w:r>
      <w:r w:rsidRPr="00DF7AC5">
        <w:rPr>
          <w:rFonts w:ascii="Times New Roman" w:hAnsi="Times New Roman" w:cs="Times New Roman"/>
          <w:sz w:val="32"/>
          <w:szCs w:val="32"/>
        </w:rPr>
        <w:t>and</w:t>
      </w:r>
      <w:r w:rsidRPr="00DF7AC5">
        <w:rPr>
          <w:rFonts w:ascii="Times New Roman" w:hAnsi="Times New Roman" w:cs="Times New Roman"/>
          <w:b/>
          <w:sz w:val="32"/>
          <w:szCs w:val="32"/>
        </w:rPr>
        <w:t xml:space="preserve"> Conditions of the “Rapture”</w:t>
      </w:r>
      <w:r w:rsidRPr="00DF7AC5">
        <w:rPr>
          <w:rFonts w:ascii="Times New Roman" w:hAnsi="Times New Roman" w:cs="Times New Roman"/>
          <w:sz w:val="32"/>
          <w:szCs w:val="32"/>
        </w:rPr>
        <w:t>. Note how this beast is either “ascending out of the sea” or “is about to ascend out of the Abyss”, indicating he is the same as the beast of chapter 11 –</w:t>
      </w:r>
    </w:p>
    <w:p w14:paraId="05F3FBDD"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sz w:val="32"/>
          <w:szCs w:val="32"/>
        </w:rPr>
        <w:t xml:space="preserve">“And whenever they may finish their witness, </w:t>
      </w:r>
      <w:r w:rsidRPr="00DF7AC5">
        <w:rPr>
          <w:rFonts w:ascii="Times New Roman" w:hAnsi="Times New Roman" w:cs="Times New Roman"/>
          <w:b/>
          <w:sz w:val="32"/>
          <w:szCs w:val="32"/>
        </w:rPr>
        <w:t>the beast, the one ascending out of the Abyss</w:t>
      </w:r>
      <w:r w:rsidRPr="00DF7AC5">
        <w:rPr>
          <w:rFonts w:ascii="Times New Roman" w:hAnsi="Times New Roman" w:cs="Times New Roman"/>
          <w:sz w:val="32"/>
          <w:szCs w:val="32"/>
        </w:rPr>
        <w:t xml:space="preserve"> (Gk. </w:t>
      </w:r>
      <w:proofErr w:type="spellStart"/>
      <w:r w:rsidRPr="00DF7AC5">
        <w:rPr>
          <w:rFonts w:ascii="Times New Roman" w:hAnsi="Times New Roman" w:cs="Times New Roman"/>
          <w:i/>
          <w:sz w:val="32"/>
          <w:szCs w:val="32"/>
        </w:rPr>
        <w:t>abussos</w:t>
      </w:r>
      <w:proofErr w:type="spellEnd"/>
      <w:r w:rsidRPr="00DF7AC5">
        <w:rPr>
          <w:rFonts w:ascii="Times New Roman" w:hAnsi="Times New Roman" w:cs="Times New Roman"/>
          <w:sz w:val="32"/>
          <w:szCs w:val="32"/>
        </w:rPr>
        <w:t>), will make war with them and will overcome them and will kill them.”     Rev.11:7</w:t>
      </w:r>
    </w:p>
    <w:p w14:paraId="05F3FBDE" w14:textId="77777777" w:rsidR="00093430" w:rsidRPr="00DF7AC5" w:rsidRDefault="00093430" w:rsidP="00093430">
      <w:pPr>
        <w:rPr>
          <w:rFonts w:ascii="Times New Roman" w:hAnsi="Times New Roman" w:cs="Times New Roman"/>
          <w:sz w:val="32"/>
          <w:szCs w:val="32"/>
        </w:rPr>
      </w:pPr>
      <w:r w:rsidRPr="00DF7AC5">
        <w:rPr>
          <w:rFonts w:ascii="Times New Roman" w:hAnsi="Times New Roman" w:cs="Times New Roman"/>
          <w:sz w:val="32"/>
          <w:szCs w:val="32"/>
        </w:rPr>
        <w:t xml:space="preserve">Many are accustomed to thinking of an abyss as a depth </w:t>
      </w:r>
      <w:r w:rsidR="00D71A95" w:rsidRPr="00DF7AC5">
        <w:rPr>
          <w:rFonts w:ascii="Times New Roman" w:hAnsi="Times New Roman" w:cs="Times New Roman"/>
          <w:sz w:val="32"/>
          <w:szCs w:val="32"/>
        </w:rPr>
        <w:t>in</w:t>
      </w:r>
      <w:r w:rsidRPr="00DF7AC5">
        <w:rPr>
          <w:rFonts w:ascii="Times New Roman" w:hAnsi="Times New Roman" w:cs="Times New Roman"/>
          <w:sz w:val="32"/>
          <w:szCs w:val="32"/>
        </w:rPr>
        <w:t xml:space="preserve"> the earth, but the Scriptural Abyss is watery. And so this beast is the one who had earlier been identified as Apollyon – </w:t>
      </w:r>
    </w:p>
    <w:p w14:paraId="05F3FBDF"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sz w:val="32"/>
          <w:szCs w:val="32"/>
        </w:rPr>
        <w:t xml:space="preserve">“And the fifth angel trumpeted and I saw a star (i.e., ‘angel’) having fallen out of the heaven into the earth, and was given to him the key of </w:t>
      </w:r>
      <w:r w:rsidRPr="00DF7AC5">
        <w:rPr>
          <w:rFonts w:ascii="Times New Roman" w:hAnsi="Times New Roman" w:cs="Times New Roman"/>
          <w:b/>
          <w:sz w:val="32"/>
          <w:szCs w:val="32"/>
        </w:rPr>
        <w:t>the Well</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phrear</w:t>
      </w:r>
      <w:proofErr w:type="spellEnd"/>
      <w:r w:rsidRPr="00DF7AC5">
        <w:rPr>
          <w:rFonts w:ascii="Times New Roman" w:hAnsi="Times New Roman" w:cs="Times New Roman"/>
          <w:sz w:val="32"/>
          <w:szCs w:val="32"/>
        </w:rPr>
        <w:t xml:space="preserve">) </w:t>
      </w:r>
      <w:r w:rsidRPr="00DF7AC5">
        <w:rPr>
          <w:rFonts w:ascii="Times New Roman" w:hAnsi="Times New Roman" w:cs="Times New Roman"/>
          <w:b/>
          <w:sz w:val="32"/>
          <w:szCs w:val="32"/>
        </w:rPr>
        <w:t>of the Abyss</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abussos</w:t>
      </w:r>
      <w:proofErr w:type="spellEnd"/>
      <w:r w:rsidRPr="00DF7AC5">
        <w:rPr>
          <w:rFonts w:ascii="Times New Roman" w:hAnsi="Times New Roman" w:cs="Times New Roman"/>
          <w:sz w:val="32"/>
          <w:szCs w:val="32"/>
        </w:rPr>
        <w:t xml:space="preserve">). And he opened </w:t>
      </w:r>
      <w:r w:rsidRPr="00DF7AC5">
        <w:rPr>
          <w:rFonts w:ascii="Times New Roman" w:hAnsi="Times New Roman" w:cs="Times New Roman"/>
          <w:b/>
          <w:sz w:val="32"/>
          <w:szCs w:val="32"/>
        </w:rPr>
        <w:t>the Well of the Abyss</w:t>
      </w:r>
      <w:r w:rsidRPr="00DF7AC5">
        <w:rPr>
          <w:rFonts w:ascii="Times New Roman" w:hAnsi="Times New Roman" w:cs="Times New Roman"/>
          <w:sz w:val="32"/>
          <w:szCs w:val="32"/>
        </w:rPr>
        <w:t xml:space="preserve">, and smoke ascended out of </w:t>
      </w:r>
      <w:r w:rsidRPr="00DF7AC5">
        <w:rPr>
          <w:rFonts w:ascii="Times New Roman" w:hAnsi="Times New Roman" w:cs="Times New Roman"/>
          <w:b/>
          <w:sz w:val="32"/>
          <w:szCs w:val="32"/>
        </w:rPr>
        <w:t>the Well</w:t>
      </w:r>
      <w:r w:rsidRPr="00DF7AC5">
        <w:rPr>
          <w:rFonts w:ascii="Times New Roman" w:hAnsi="Times New Roman" w:cs="Times New Roman"/>
          <w:sz w:val="32"/>
          <w:szCs w:val="32"/>
        </w:rPr>
        <w:t xml:space="preserve">, as smoke of a great furnace. And the sun and the air was darkened by the Smoke of </w:t>
      </w:r>
      <w:r w:rsidRPr="00DF7AC5">
        <w:rPr>
          <w:rFonts w:ascii="Times New Roman" w:hAnsi="Times New Roman" w:cs="Times New Roman"/>
          <w:b/>
          <w:sz w:val="32"/>
          <w:szCs w:val="32"/>
        </w:rPr>
        <w:t>the Well</w:t>
      </w:r>
      <w:r w:rsidRPr="00DF7AC5">
        <w:rPr>
          <w:rFonts w:ascii="Times New Roman" w:hAnsi="Times New Roman" w:cs="Times New Roman"/>
          <w:sz w:val="32"/>
          <w:szCs w:val="32"/>
        </w:rPr>
        <w:t xml:space="preserve">. … And they have over them a king, </w:t>
      </w:r>
      <w:r w:rsidRPr="00DF7AC5">
        <w:rPr>
          <w:rFonts w:ascii="Times New Roman" w:hAnsi="Times New Roman" w:cs="Times New Roman"/>
          <w:b/>
          <w:sz w:val="32"/>
          <w:szCs w:val="32"/>
        </w:rPr>
        <w:t>the Angel of the Abyss</w:t>
      </w:r>
      <w:r w:rsidRPr="00DF7AC5">
        <w:rPr>
          <w:rFonts w:ascii="Times New Roman" w:hAnsi="Times New Roman" w:cs="Times New Roman"/>
          <w:sz w:val="32"/>
          <w:szCs w:val="32"/>
        </w:rPr>
        <w:t xml:space="preserve">. His name in Hebrew </w:t>
      </w:r>
      <w:r w:rsidRPr="00DF7AC5">
        <w:rPr>
          <w:rFonts w:ascii="Times New Roman" w:hAnsi="Times New Roman" w:cs="Times New Roman"/>
          <w:i/>
          <w:sz w:val="32"/>
          <w:szCs w:val="32"/>
        </w:rPr>
        <w:t>is</w:t>
      </w:r>
      <w:r w:rsidRPr="00DF7AC5">
        <w:rPr>
          <w:rFonts w:ascii="Times New Roman" w:hAnsi="Times New Roman" w:cs="Times New Roman"/>
          <w:sz w:val="32"/>
          <w:szCs w:val="32"/>
        </w:rPr>
        <w:t xml:space="preserve"> Abaddon, but in the Greek he has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name Apollyon.”     Rev.9:1-2, 11</w:t>
      </w:r>
    </w:p>
    <w:p w14:paraId="05F3FBE0" w14:textId="77777777" w:rsidR="00093430" w:rsidRPr="00DF7AC5" w:rsidRDefault="00093430" w:rsidP="00093430">
      <w:pPr>
        <w:rPr>
          <w:rFonts w:ascii="Times New Roman" w:hAnsi="Times New Roman" w:cs="Times New Roman"/>
          <w:sz w:val="32"/>
          <w:szCs w:val="32"/>
        </w:rPr>
      </w:pPr>
      <w:r w:rsidRPr="00DF7AC5">
        <w:rPr>
          <w:rFonts w:ascii="Times New Roman" w:hAnsi="Times New Roman" w:cs="Times New Roman"/>
          <w:sz w:val="32"/>
          <w:szCs w:val="32"/>
        </w:rPr>
        <w:t>With the Dragon-Satan as “the god of this age” (2 Cor.4:4), the resurrected Beast/Apollyon will be the son of this god.</w:t>
      </w:r>
    </w:p>
    <w:p w14:paraId="05F3FBE1" w14:textId="77777777" w:rsidR="00093430" w:rsidRPr="00DF7AC5" w:rsidRDefault="00093430" w:rsidP="00093430">
      <w:pPr>
        <w:ind w:firstLine="360"/>
        <w:rPr>
          <w:rFonts w:ascii="Times New Roman" w:hAnsi="Times New Roman" w:cs="Times New Roman"/>
          <w:sz w:val="32"/>
          <w:szCs w:val="32"/>
        </w:rPr>
      </w:pPr>
      <w:r w:rsidRPr="00DF7AC5">
        <w:rPr>
          <w:rFonts w:ascii="Times New Roman" w:hAnsi="Times New Roman" w:cs="Times New Roman"/>
          <w:sz w:val="32"/>
          <w:szCs w:val="32"/>
        </w:rPr>
        <w:t>But there is more to this picture than the Dragon and the Beast – a third player with them forms an unholy trinity –</w:t>
      </w:r>
    </w:p>
    <w:p w14:paraId="05F3FBE3" w14:textId="58C2B7BC" w:rsidR="00093430" w:rsidRPr="00DF7AC5" w:rsidRDefault="00093430" w:rsidP="00DF7AC5">
      <w:pPr>
        <w:widowControl w:val="0"/>
        <w:ind w:left="360"/>
        <w:rPr>
          <w:rFonts w:ascii="Times New Roman" w:hAnsi="Times New Roman" w:cs="Times New Roman"/>
          <w:sz w:val="32"/>
          <w:szCs w:val="32"/>
        </w:rPr>
      </w:pPr>
      <w:r w:rsidRPr="00DF7AC5">
        <w:rPr>
          <w:rFonts w:ascii="Times New Roman" w:hAnsi="Times New Roman" w:cs="Times New Roman"/>
          <w:sz w:val="32"/>
          <w:szCs w:val="32"/>
        </w:rPr>
        <w:t xml:space="preserve">“And I saw another beast ascending out of the earth, and it had two horns like a lamb and it spoke </w:t>
      </w:r>
      <w:r w:rsidRPr="00DF7AC5">
        <w:rPr>
          <w:rFonts w:ascii="Times New Roman" w:hAnsi="Times New Roman" w:cs="Times New Roman"/>
          <w:sz w:val="32"/>
          <w:szCs w:val="32"/>
          <w:u w:val="single"/>
        </w:rPr>
        <w:t xml:space="preserve">like a </w:t>
      </w:r>
      <w:r w:rsidRPr="00DF7AC5">
        <w:rPr>
          <w:rFonts w:ascii="Times New Roman" w:hAnsi="Times New Roman" w:cs="Times New Roman"/>
          <w:b/>
          <w:bCs/>
          <w:sz w:val="32"/>
          <w:szCs w:val="32"/>
          <w:u w:val="single"/>
        </w:rPr>
        <w:t>dragon</w:t>
      </w:r>
      <w:r w:rsidRPr="00DF7AC5">
        <w:rPr>
          <w:rFonts w:ascii="Times New Roman" w:hAnsi="Times New Roman" w:cs="Times New Roman"/>
          <w:bCs/>
          <w:sz w:val="32"/>
          <w:szCs w:val="32"/>
        </w:rPr>
        <w:t xml:space="preserve"> (</w:t>
      </w:r>
      <w:proofErr w:type="spellStart"/>
      <w:r w:rsidRPr="00DF7AC5">
        <w:rPr>
          <w:rFonts w:ascii="Times New Roman" w:hAnsi="Times New Roman" w:cs="Times New Roman"/>
          <w:bCs/>
          <w:i/>
          <w:sz w:val="32"/>
          <w:szCs w:val="32"/>
        </w:rPr>
        <w:t>drakōn</w:t>
      </w:r>
      <w:proofErr w:type="spellEnd"/>
      <w:r w:rsidRPr="00DF7AC5">
        <w:rPr>
          <w:rFonts w:ascii="Times New Roman" w:hAnsi="Times New Roman" w:cs="Times New Roman"/>
          <w:bCs/>
          <w:sz w:val="32"/>
          <w:szCs w:val="32"/>
        </w:rPr>
        <w:t>)</w:t>
      </w:r>
      <w:r w:rsidRPr="00DF7AC5">
        <w:rPr>
          <w:rFonts w:ascii="Times New Roman" w:hAnsi="Times New Roman" w:cs="Times New Roman"/>
          <w:sz w:val="32"/>
          <w:szCs w:val="32"/>
        </w:rPr>
        <w:t xml:space="preserve">. And it </w:t>
      </w:r>
      <w:r w:rsidRPr="00DF7AC5">
        <w:rPr>
          <w:rFonts w:ascii="Times New Roman" w:hAnsi="Times New Roman" w:cs="Times New Roman"/>
          <w:sz w:val="32"/>
          <w:szCs w:val="32"/>
        </w:rPr>
        <w:lastRenderedPageBreak/>
        <w:t>performs the whole authority of the first beast before it. And it makes the earth and those dwelling in it, that they worshipped the First Beast, whose Wound of its Death was healed.”     Rev.13:11-12</w:t>
      </w:r>
    </w:p>
    <w:p w14:paraId="05F3FBE4" w14:textId="77777777" w:rsidR="00093430" w:rsidRPr="00DF7AC5" w:rsidRDefault="00093430" w:rsidP="00093430">
      <w:pPr>
        <w:rPr>
          <w:rFonts w:ascii="Times New Roman" w:hAnsi="Times New Roman" w:cs="Times New Roman"/>
          <w:sz w:val="32"/>
          <w:szCs w:val="32"/>
        </w:rPr>
      </w:pPr>
      <w:r w:rsidRPr="00DF7AC5">
        <w:rPr>
          <w:rFonts w:ascii="Times New Roman" w:hAnsi="Times New Roman" w:cs="Times New Roman"/>
          <w:sz w:val="32"/>
          <w:szCs w:val="32"/>
        </w:rPr>
        <w:t>Thus the False-Prophet, as he is elsewhere called, will have the Dragon’s authority like the Beast, and he will speak “</w:t>
      </w:r>
      <w:r w:rsidRPr="00DF7AC5">
        <w:rPr>
          <w:rFonts w:ascii="Times New Roman" w:hAnsi="Times New Roman" w:cs="Times New Roman"/>
          <w:sz w:val="32"/>
          <w:szCs w:val="32"/>
          <w:u w:val="single"/>
        </w:rPr>
        <w:t>like a dragon</w:t>
      </w:r>
      <w:r w:rsidRPr="00DF7AC5">
        <w:rPr>
          <w:rFonts w:ascii="Times New Roman" w:hAnsi="Times New Roman" w:cs="Times New Roman"/>
          <w:sz w:val="32"/>
          <w:szCs w:val="32"/>
        </w:rPr>
        <w:t>”. The three will act together in calling armies to war –</w:t>
      </w:r>
    </w:p>
    <w:p w14:paraId="05F3FBE5"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sz w:val="32"/>
          <w:szCs w:val="32"/>
        </w:rPr>
        <w:t xml:space="preserve">“And I saw from the mouth of the </w:t>
      </w:r>
      <w:r w:rsidRPr="00DF7AC5">
        <w:rPr>
          <w:rFonts w:ascii="Times New Roman" w:hAnsi="Times New Roman" w:cs="Times New Roman"/>
          <w:b/>
          <w:bCs/>
          <w:sz w:val="32"/>
          <w:szCs w:val="32"/>
        </w:rPr>
        <w:t>dragon</w:t>
      </w:r>
      <w:r w:rsidRPr="00DF7AC5">
        <w:rPr>
          <w:rFonts w:ascii="Times New Roman" w:hAnsi="Times New Roman" w:cs="Times New Roman"/>
          <w:bCs/>
          <w:sz w:val="32"/>
          <w:szCs w:val="32"/>
        </w:rPr>
        <w:t xml:space="preserve"> (</w:t>
      </w:r>
      <w:proofErr w:type="spellStart"/>
      <w:r w:rsidRPr="00DF7AC5">
        <w:rPr>
          <w:rFonts w:ascii="Times New Roman" w:hAnsi="Times New Roman" w:cs="Times New Roman"/>
          <w:bCs/>
          <w:i/>
          <w:sz w:val="32"/>
          <w:szCs w:val="32"/>
        </w:rPr>
        <w:t>drakōn</w:t>
      </w:r>
      <w:proofErr w:type="spellEnd"/>
      <w:r w:rsidRPr="00DF7AC5">
        <w:rPr>
          <w:rFonts w:ascii="Times New Roman" w:hAnsi="Times New Roman" w:cs="Times New Roman"/>
          <w:bCs/>
          <w:sz w:val="32"/>
          <w:szCs w:val="32"/>
        </w:rPr>
        <w:t>)</w:t>
      </w:r>
      <w:r w:rsidRPr="00DF7AC5">
        <w:rPr>
          <w:rFonts w:ascii="Times New Roman" w:hAnsi="Times New Roman" w:cs="Times New Roman"/>
          <w:sz w:val="32"/>
          <w:szCs w:val="32"/>
        </w:rPr>
        <w:t xml:space="preserve">, and from the mouth of the beast, and from the mouth of the false-prophet, three unclean spirits like frogs </w:t>
      </w:r>
      <w:r w:rsidRPr="00DF7AC5">
        <w:rPr>
          <w:rFonts w:ascii="Times New Roman" w:hAnsi="Times New Roman" w:cs="Times New Roman"/>
          <w:i/>
          <w:sz w:val="32"/>
          <w:szCs w:val="32"/>
        </w:rPr>
        <w:t>came</w:t>
      </w:r>
      <w:r w:rsidRPr="00DF7AC5">
        <w:rPr>
          <w:rFonts w:ascii="Times New Roman" w:hAnsi="Times New Roman" w:cs="Times New Roman"/>
          <w:sz w:val="32"/>
          <w:szCs w:val="32"/>
        </w:rPr>
        <w:t xml:space="preserve">. For they are spirits of demons performing signs, to go out to the kings of the earth, and of the whole world to gather them for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w:t>
      </w:r>
      <w:r w:rsidRPr="00DF7AC5">
        <w:rPr>
          <w:rFonts w:ascii="Times New Roman" w:hAnsi="Times New Roman" w:cs="Times New Roman"/>
          <w:sz w:val="32"/>
          <w:szCs w:val="32"/>
          <w:u w:val="single"/>
        </w:rPr>
        <w:t>battle of That Great Day of God Almighty</w:t>
      </w:r>
      <w:r w:rsidRPr="00DF7AC5">
        <w:rPr>
          <w:rFonts w:ascii="Times New Roman" w:hAnsi="Times New Roman" w:cs="Times New Roman"/>
          <w:sz w:val="32"/>
          <w:szCs w:val="32"/>
        </w:rPr>
        <w:t>.”     Rev.16:13-14</w:t>
      </w:r>
    </w:p>
    <w:p w14:paraId="05F3FBE6" w14:textId="77777777" w:rsidR="00093430" w:rsidRPr="00DF7AC5" w:rsidRDefault="00093430" w:rsidP="00093430">
      <w:pPr>
        <w:rPr>
          <w:rFonts w:ascii="Times New Roman" w:hAnsi="Times New Roman" w:cs="Times New Roman"/>
          <w:sz w:val="32"/>
          <w:szCs w:val="32"/>
        </w:rPr>
      </w:pPr>
      <w:r w:rsidRPr="00DF7AC5">
        <w:rPr>
          <w:rFonts w:ascii="Times New Roman" w:hAnsi="Times New Roman" w:cs="Times New Roman"/>
          <w:sz w:val="32"/>
          <w:szCs w:val="32"/>
        </w:rPr>
        <w:t>This “</w:t>
      </w:r>
      <w:r w:rsidRPr="00DF7AC5">
        <w:rPr>
          <w:rFonts w:ascii="Times New Roman" w:hAnsi="Times New Roman" w:cs="Times New Roman"/>
          <w:sz w:val="32"/>
          <w:szCs w:val="32"/>
          <w:u w:val="single"/>
        </w:rPr>
        <w:t>battle of That Great Day of God Almighty</w:t>
      </w:r>
      <w:r w:rsidRPr="00DF7AC5">
        <w:rPr>
          <w:rFonts w:ascii="Times New Roman" w:hAnsi="Times New Roman" w:cs="Times New Roman"/>
          <w:sz w:val="32"/>
          <w:szCs w:val="32"/>
        </w:rPr>
        <w:t xml:space="preserve">” will be settled at Armageddon (Hill of Megiddo). After the defeat of the earthly armies, the Beast and False-Prophet will be judged by the Lake of Fire (Rev.19:19-21). But Satan will only be imprisoned for the Millennium – </w:t>
      </w:r>
    </w:p>
    <w:p w14:paraId="05F3FBE7"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sz w:val="32"/>
          <w:szCs w:val="32"/>
        </w:rPr>
        <w:t xml:space="preserve">“And I saw an angel descending out of the heaven, having the Key of </w:t>
      </w:r>
      <w:r w:rsidRPr="00DF7AC5">
        <w:rPr>
          <w:rFonts w:ascii="Times New Roman" w:hAnsi="Times New Roman" w:cs="Times New Roman"/>
          <w:b/>
          <w:sz w:val="32"/>
          <w:szCs w:val="32"/>
        </w:rPr>
        <w:t>the Abyss</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abussos</w:t>
      </w:r>
      <w:proofErr w:type="spellEnd"/>
      <w:r w:rsidRPr="00DF7AC5">
        <w:rPr>
          <w:rFonts w:ascii="Times New Roman" w:hAnsi="Times New Roman" w:cs="Times New Roman"/>
          <w:sz w:val="32"/>
          <w:szCs w:val="32"/>
        </w:rPr>
        <w:t xml:space="preserve">) and a great chain in his hand. And he seized the </w:t>
      </w:r>
      <w:r w:rsidRPr="00DF7AC5">
        <w:rPr>
          <w:rFonts w:ascii="Times New Roman" w:hAnsi="Times New Roman" w:cs="Times New Roman"/>
          <w:b/>
          <w:bCs/>
          <w:sz w:val="32"/>
          <w:szCs w:val="32"/>
        </w:rPr>
        <w:t>dragon</w:t>
      </w:r>
      <w:r w:rsidRPr="00DF7AC5">
        <w:rPr>
          <w:rFonts w:ascii="Times New Roman" w:hAnsi="Times New Roman" w:cs="Times New Roman"/>
          <w:bCs/>
          <w:sz w:val="32"/>
          <w:szCs w:val="32"/>
        </w:rPr>
        <w:t xml:space="preserve"> (</w:t>
      </w:r>
      <w:proofErr w:type="spellStart"/>
      <w:r w:rsidRPr="00DF7AC5">
        <w:rPr>
          <w:rFonts w:ascii="Times New Roman" w:hAnsi="Times New Roman" w:cs="Times New Roman"/>
          <w:bCs/>
          <w:i/>
          <w:sz w:val="32"/>
          <w:szCs w:val="32"/>
        </w:rPr>
        <w:t>drakōn</w:t>
      </w:r>
      <w:proofErr w:type="spellEnd"/>
      <w:r w:rsidRPr="00DF7AC5">
        <w:rPr>
          <w:rFonts w:ascii="Times New Roman" w:hAnsi="Times New Roman" w:cs="Times New Roman"/>
          <w:bCs/>
          <w:sz w:val="32"/>
          <w:szCs w:val="32"/>
        </w:rPr>
        <w:t>)</w:t>
      </w:r>
      <w:r w:rsidRPr="00DF7AC5">
        <w:rPr>
          <w:rFonts w:ascii="Times New Roman" w:hAnsi="Times New Roman" w:cs="Times New Roman"/>
          <w:sz w:val="32"/>
          <w:szCs w:val="32"/>
        </w:rPr>
        <w:t xml:space="preserve">, the </w:t>
      </w:r>
      <w:r w:rsidRPr="00DF7AC5">
        <w:rPr>
          <w:rFonts w:ascii="Times New Roman" w:hAnsi="Times New Roman" w:cs="Times New Roman"/>
          <w:b/>
          <w:sz w:val="32"/>
          <w:szCs w:val="32"/>
        </w:rPr>
        <w:t>Old Serpent</w:t>
      </w:r>
      <w:r w:rsidRPr="00DF7AC5">
        <w:rPr>
          <w:rFonts w:ascii="Times New Roman" w:hAnsi="Times New Roman" w:cs="Times New Roman"/>
          <w:sz w:val="32"/>
          <w:szCs w:val="32"/>
        </w:rPr>
        <w:t xml:space="preserve">, who is </w:t>
      </w:r>
      <w:r w:rsidRPr="00DF7AC5">
        <w:rPr>
          <w:rFonts w:ascii="Times New Roman" w:hAnsi="Times New Roman" w:cs="Times New Roman"/>
          <w:i/>
          <w:sz w:val="32"/>
          <w:szCs w:val="32"/>
        </w:rPr>
        <w:t>the</w:t>
      </w:r>
      <w:r w:rsidRPr="00DF7AC5">
        <w:rPr>
          <w:rFonts w:ascii="Times New Roman" w:hAnsi="Times New Roman" w:cs="Times New Roman"/>
          <w:sz w:val="32"/>
          <w:szCs w:val="32"/>
        </w:rPr>
        <w:t xml:space="preserve"> </w:t>
      </w:r>
      <w:r w:rsidRPr="00DF7AC5">
        <w:rPr>
          <w:rFonts w:ascii="Times New Roman" w:hAnsi="Times New Roman" w:cs="Times New Roman"/>
          <w:b/>
          <w:sz w:val="32"/>
          <w:szCs w:val="32"/>
        </w:rPr>
        <w:t>devil</w:t>
      </w:r>
      <w:r w:rsidRPr="00DF7AC5">
        <w:rPr>
          <w:rFonts w:ascii="Times New Roman" w:hAnsi="Times New Roman" w:cs="Times New Roman"/>
          <w:sz w:val="32"/>
          <w:szCs w:val="32"/>
        </w:rPr>
        <w:t xml:space="preserve"> and </w:t>
      </w:r>
      <w:r w:rsidRPr="00DF7AC5">
        <w:rPr>
          <w:rFonts w:ascii="Times New Roman" w:hAnsi="Times New Roman" w:cs="Times New Roman"/>
          <w:b/>
          <w:sz w:val="32"/>
          <w:szCs w:val="32"/>
        </w:rPr>
        <w:t>Satan</w:t>
      </w:r>
      <w:r w:rsidRPr="00DF7AC5">
        <w:rPr>
          <w:rFonts w:ascii="Times New Roman" w:hAnsi="Times New Roman" w:cs="Times New Roman"/>
          <w:sz w:val="32"/>
          <w:szCs w:val="32"/>
        </w:rPr>
        <w:t xml:space="preserve">, and he bound him a thousand years. And he threw him into </w:t>
      </w:r>
      <w:r w:rsidRPr="00DF7AC5">
        <w:rPr>
          <w:rFonts w:ascii="Times New Roman" w:hAnsi="Times New Roman" w:cs="Times New Roman"/>
          <w:b/>
          <w:sz w:val="32"/>
          <w:szCs w:val="32"/>
        </w:rPr>
        <w:t>the Abyss</w:t>
      </w:r>
      <w:r w:rsidRPr="00DF7AC5">
        <w:rPr>
          <w:rFonts w:ascii="Times New Roman" w:hAnsi="Times New Roman" w:cs="Times New Roman"/>
          <w:sz w:val="32"/>
          <w:szCs w:val="32"/>
        </w:rPr>
        <w:t xml:space="preserve"> (</w:t>
      </w:r>
      <w:proofErr w:type="spellStart"/>
      <w:r w:rsidRPr="00DF7AC5">
        <w:rPr>
          <w:rFonts w:ascii="Times New Roman" w:hAnsi="Times New Roman" w:cs="Times New Roman"/>
          <w:i/>
          <w:sz w:val="32"/>
          <w:szCs w:val="32"/>
        </w:rPr>
        <w:t>abussos</w:t>
      </w:r>
      <w:proofErr w:type="spellEnd"/>
      <w:r w:rsidRPr="00DF7AC5">
        <w:rPr>
          <w:rFonts w:ascii="Times New Roman" w:hAnsi="Times New Roman" w:cs="Times New Roman"/>
          <w:sz w:val="32"/>
          <w:szCs w:val="32"/>
        </w:rPr>
        <w:t xml:space="preserve">) and closed him in and sealed </w:t>
      </w:r>
      <w:r w:rsidRPr="00DF7AC5">
        <w:rPr>
          <w:rFonts w:ascii="Times New Roman" w:hAnsi="Times New Roman" w:cs="Times New Roman"/>
          <w:i/>
          <w:sz w:val="32"/>
          <w:szCs w:val="32"/>
        </w:rPr>
        <w:t>it</w:t>
      </w:r>
      <w:r w:rsidRPr="00DF7AC5">
        <w:rPr>
          <w:rFonts w:ascii="Times New Roman" w:hAnsi="Times New Roman" w:cs="Times New Roman"/>
          <w:sz w:val="32"/>
          <w:szCs w:val="32"/>
        </w:rPr>
        <w:t xml:space="preserve"> over him, so that he may not deceive the nations any longer until the thousand years ended. And after these things he must be loosed for a short time.     Rev.20:1-3</w:t>
      </w:r>
    </w:p>
    <w:p w14:paraId="05F3FBE8" w14:textId="77777777" w:rsidR="00614BCC" w:rsidRPr="00DF7AC5" w:rsidRDefault="00093430" w:rsidP="00093430">
      <w:pPr>
        <w:rPr>
          <w:rFonts w:ascii="Times New Roman" w:hAnsi="Times New Roman" w:cs="Times New Roman"/>
          <w:sz w:val="32"/>
          <w:szCs w:val="32"/>
        </w:rPr>
      </w:pPr>
      <w:r w:rsidRPr="00DF7AC5">
        <w:rPr>
          <w:rFonts w:ascii="Times New Roman" w:hAnsi="Times New Roman" w:cs="Times New Roman"/>
          <w:sz w:val="32"/>
          <w:szCs w:val="32"/>
        </w:rPr>
        <w:t>The judgment of the evil spirits released from the Abyss</w:t>
      </w:r>
      <w:r w:rsidR="00614BCC" w:rsidRPr="00DF7AC5">
        <w:rPr>
          <w:rFonts w:ascii="Times New Roman" w:hAnsi="Times New Roman" w:cs="Times New Roman"/>
          <w:sz w:val="32"/>
          <w:szCs w:val="32"/>
        </w:rPr>
        <w:t xml:space="preserve"> and </w:t>
      </w:r>
      <w:r w:rsidR="00923E0C" w:rsidRPr="00DF7AC5">
        <w:rPr>
          <w:rFonts w:ascii="Times New Roman" w:hAnsi="Times New Roman" w:cs="Times New Roman"/>
          <w:sz w:val="32"/>
          <w:szCs w:val="32"/>
        </w:rPr>
        <w:t xml:space="preserve">those </w:t>
      </w:r>
      <w:r w:rsidR="00614BCC" w:rsidRPr="00DF7AC5">
        <w:rPr>
          <w:rFonts w:ascii="Times New Roman" w:hAnsi="Times New Roman" w:cs="Times New Roman"/>
          <w:sz w:val="32"/>
          <w:szCs w:val="32"/>
        </w:rPr>
        <w:t>thrown out of heaven</w:t>
      </w:r>
      <w:r w:rsidR="00923E0C" w:rsidRPr="00DF7AC5">
        <w:rPr>
          <w:rFonts w:ascii="Times New Roman" w:hAnsi="Times New Roman" w:cs="Times New Roman"/>
          <w:sz w:val="32"/>
          <w:szCs w:val="32"/>
        </w:rPr>
        <w:t xml:space="preserve"> (Rev.12:9)</w:t>
      </w:r>
      <w:r w:rsidRPr="00DF7AC5">
        <w:rPr>
          <w:rFonts w:ascii="Times New Roman" w:hAnsi="Times New Roman" w:cs="Times New Roman"/>
          <w:sz w:val="32"/>
          <w:szCs w:val="32"/>
        </w:rPr>
        <w:t>, although not specifically mentioned</w:t>
      </w:r>
      <w:r w:rsidR="00614BCC" w:rsidRPr="00DF7AC5">
        <w:rPr>
          <w:rFonts w:ascii="Times New Roman" w:hAnsi="Times New Roman" w:cs="Times New Roman"/>
          <w:sz w:val="32"/>
          <w:szCs w:val="32"/>
        </w:rPr>
        <w:t xml:space="preserve"> here</w:t>
      </w:r>
      <w:r w:rsidRPr="00DF7AC5">
        <w:rPr>
          <w:rFonts w:ascii="Times New Roman" w:hAnsi="Times New Roman" w:cs="Times New Roman"/>
          <w:sz w:val="32"/>
          <w:szCs w:val="32"/>
        </w:rPr>
        <w:t>, is likely to follow that of Apollyon (Beast) into the Lake of Fire</w:t>
      </w:r>
      <w:r w:rsidR="00614BCC" w:rsidRPr="00DF7AC5">
        <w:rPr>
          <w:rFonts w:ascii="Times New Roman" w:hAnsi="Times New Roman" w:cs="Times New Roman"/>
          <w:sz w:val="32"/>
          <w:szCs w:val="32"/>
        </w:rPr>
        <w:t xml:space="preserve"> – “the Aionian Fire prepared for the devil and his angels” (Mat.25:41)</w:t>
      </w:r>
      <w:r w:rsidRPr="00DF7AC5">
        <w:rPr>
          <w:rFonts w:ascii="Times New Roman" w:hAnsi="Times New Roman" w:cs="Times New Roman"/>
          <w:sz w:val="32"/>
          <w:szCs w:val="32"/>
        </w:rPr>
        <w:t xml:space="preserve">. </w:t>
      </w:r>
    </w:p>
    <w:p w14:paraId="05F3FBE9" w14:textId="77777777" w:rsidR="00093430" w:rsidRPr="00DF7AC5" w:rsidRDefault="00093430" w:rsidP="00614BCC">
      <w:pPr>
        <w:ind w:firstLine="360"/>
        <w:rPr>
          <w:rFonts w:ascii="Times New Roman" w:hAnsi="Times New Roman" w:cs="Times New Roman"/>
          <w:sz w:val="32"/>
          <w:szCs w:val="32"/>
        </w:rPr>
      </w:pPr>
      <w:r w:rsidRPr="00DF7AC5">
        <w:rPr>
          <w:rFonts w:ascii="Times New Roman" w:hAnsi="Times New Roman" w:cs="Times New Roman"/>
          <w:sz w:val="32"/>
          <w:szCs w:val="32"/>
        </w:rPr>
        <w:lastRenderedPageBreak/>
        <w:t>There is one last, short episode with the Dragon –</w:t>
      </w:r>
    </w:p>
    <w:p w14:paraId="05F3FBEA" w14:textId="77777777" w:rsidR="00093430" w:rsidRPr="00DF7AC5" w:rsidRDefault="00093430" w:rsidP="00093430">
      <w:pPr>
        <w:ind w:left="360"/>
        <w:rPr>
          <w:rFonts w:ascii="Times New Roman" w:hAnsi="Times New Roman" w:cs="Times New Roman"/>
          <w:sz w:val="32"/>
          <w:szCs w:val="32"/>
        </w:rPr>
      </w:pPr>
      <w:r w:rsidRPr="00DF7AC5">
        <w:rPr>
          <w:rFonts w:ascii="Times New Roman" w:hAnsi="Times New Roman" w:cs="Times New Roman"/>
          <w:sz w:val="32"/>
          <w:szCs w:val="32"/>
        </w:rPr>
        <w:t xml:space="preserve">“And whenever the thousand years should end, </w:t>
      </w:r>
      <w:r w:rsidRPr="00DF7AC5">
        <w:rPr>
          <w:rFonts w:ascii="Times New Roman" w:hAnsi="Times New Roman" w:cs="Times New Roman"/>
          <w:b/>
          <w:sz w:val="32"/>
          <w:szCs w:val="32"/>
        </w:rPr>
        <w:t>Satan</w:t>
      </w:r>
      <w:r w:rsidRPr="00DF7AC5">
        <w:rPr>
          <w:rFonts w:ascii="Times New Roman" w:hAnsi="Times New Roman" w:cs="Times New Roman"/>
          <w:sz w:val="32"/>
          <w:szCs w:val="32"/>
        </w:rPr>
        <w:t xml:space="preserve"> will be loosed out of his </w:t>
      </w:r>
      <w:r w:rsidRPr="00DF7AC5">
        <w:rPr>
          <w:rFonts w:ascii="Times New Roman" w:hAnsi="Times New Roman" w:cs="Times New Roman"/>
          <w:b/>
          <w:sz w:val="32"/>
          <w:szCs w:val="32"/>
        </w:rPr>
        <w:t>prison</w:t>
      </w:r>
      <w:r w:rsidRPr="00DF7AC5">
        <w:rPr>
          <w:rFonts w:ascii="Times New Roman" w:hAnsi="Times New Roman" w:cs="Times New Roman"/>
          <w:sz w:val="32"/>
          <w:szCs w:val="32"/>
        </w:rPr>
        <w:t xml:space="preserve">. And he will go out to deceive the nations, those in the four corners of the earth, the Gog and Magog, to gather them for war, whose number </w:t>
      </w:r>
      <w:r w:rsidRPr="00DF7AC5">
        <w:rPr>
          <w:rFonts w:ascii="Times New Roman" w:hAnsi="Times New Roman" w:cs="Times New Roman"/>
          <w:i/>
          <w:sz w:val="32"/>
          <w:szCs w:val="32"/>
        </w:rPr>
        <w:t>is</w:t>
      </w:r>
      <w:r w:rsidRPr="00DF7AC5">
        <w:rPr>
          <w:rFonts w:ascii="Times New Roman" w:hAnsi="Times New Roman" w:cs="Times New Roman"/>
          <w:sz w:val="32"/>
          <w:szCs w:val="32"/>
        </w:rPr>
        <w:t xml:space="preserve"> as the sand of the sea. And they ascended upon the breadth of the earth and encircled the camp of the saints, even the Beloved City. And fire descended from God out of the heaven and ate them down. And </w:t>
      </w:r>
      <w:r w:rsidRPr="00DF7AC5">
        <w:rPr>
          <w:rFonts w:ascii="Times New Roman" w:hAnsi="Times New Roman" w:cs="Times New Roman"/>
          <w:b/>
          <w:sz w:val="32"/>
          <w:szCs w:val="32"/>
        </w:rPr>
        <w:t>the devil</w:t>
      </w:r>
      <w:r w:rsidRPr="00DF7AC5">
        <w:rPr>
          <w:rFonts w:ascii="Times New Roman" w:hAnsi="Times New Roman" w:cs="Times New Roman"/>
          <w:sz w:val="32"/>
          <w:szCs w:val="32"/>
        </w:rPr>
        <w:t xml:space="preserve">, the one deceiving them, was thrown into </w:t>
      </w:r>
      <w:r w:rsidRPr="00DF7AC5">
        <w:rPr>
          <w:rFonts w:ascii="Times New Roman" w:hAnsi="Times New Roman" w:cs="Times New Roman"/>
          <w:sz w:val="32"/>
          <w:szCs w:val="32"/>
          <w:u w:val="single"/>
        </w:rPr>
        <w:t>the Lake of Fire and Sulphur</w:t>
      </w:r>
      <w:r w:rsidRPr="00DF7AC5">
        <w:rPr>
          <w:rFonts w:ascii="Times New Roman" w:hAnsi="Times New Roman" w:cs="Times New Roman"/>
          <w:sz w:val="32"/>
          <w:szCs w:val="32"/>
        </w:rPr>
        <w:t>, where the beast and false-prophet</w:t>
      </w:r>
      <w:r w:rsidRPr="00E41D5D">
        <w:rPr>
          <w:rFonts w:ascii="Times New Roman" w:hAnsi="Times New Roman" w:cs="Times New Roman"/>
          <w:sz w:val="28"/>
          <w:szCs w:val="28"/>
        </w:rPr>
        <w:t xml:space="preserve"> </w:t>
      </w:r>
      <w:r w:rsidRPr="00DF7AC5">
        <w:rPr>
          <w:rFonts w:ascii="Times New Roman" w:hAnsi="Times New Roman" w:cs="Times New Roman"/>
          <w:i/>
          <w:sz w:val="32"/>
          <w:szCs w:val="32"/>
        </w:rPr>
        <w:t>were thrown</w:t>
      </w:r>
      <w:r w:rsidRPr="00DF7AC5">
        <w:rPr>
          <w:rFonts w:ascii="Times New Roman" w:hAnsi="Times New Roman" w:cs="Times New Roman"/>
          <w:sz w:val="32"/>
          <w:szCs w:val="32"/>
        </w:rPr>
        <w:t>. And they will be tormented day and night for the ages of the ages.”     Rev.20:7-10</w:t>
      </w:r>
    </w:p>
    <w:p w14:paraId="05F3FBEB" w14:textId="77777777" w:rsidR="00757EFE" w:rsidRPr="00DF7AC5" w:rsidRDefault="00093430" w:rsidP="00093430">
      <w:pPr>
        <w:rPr>
          <w:rFonts w:ascii="Times New Roman" w:hAnsi="Times New Roman" w:cs="Times New Roman"/>
          <w:sz w:val="32"/>
          <w:szCs w:val="32"/>
        </w:rPr>
      </w:pPr>
      <w:r w:rsidRPr="00DF7AC5">
        <w:rPr>
          <w:rFonts w:ascii="Times New Roman" w:hAnsi="Times New Roman" w:cs="Times New Roman"/>
          <w:sz w:val="32"/>
          <w:szCs w:val="32"/>
        </w:rPr>
        <w:t xml:space="preserve">Some of the drama of war and judgment in Revelation are described with such succinctness as to give an impression of </w:t>
      </w:r>
      <w:r w:rsidRPr="00DF7AC5">
        <w:rPr>
          <w:rFonts w:ascii="Times New Roman" w:hAnsi="Times New Roman" w:cs="Times New Roman"/>
          <w:i/>
          <w:sz w:val="32"/>
          <w:szCs w:val="32"/>
        </w:rPr>
        <w:t>swiftness</w:t>
      </w:r>
      <w:r w:rsidRPr="00DF7AC5">
        <w:rPr>
          <w:rFonts w:ascii="Times New Roman" w:hAnsi="Times New Roman" w:cs="Times New Roman"/>
          <w:sz w:val="32"/>
          <w:szCs w:val="32"/>
        </w:rPr>
        <w:t xml:space="preserve"> also. After this final deception, the Dragon will meet his judgment in “</w:t>
      </w:r>
      <w:r w:rsidRPr="00DF7AC5">
        <w:rPr>
          <w:rFonts w:ascii="Times New Roman" w:hAnsi="Times New Roman" w:cs="Times New Roman"/>
          <w:sz w:val="32"/>
          <w:szCs w:val="32"/>
          <w:u w:val="single"/>
        </w:rPr>
        <w:t>the Lake of Fire and Sulphur</w:t>
      </w:r>
      <w:r w:rsidRPr="00DF7AC5">
        <w:rPr>
          <w:rFonts w:ascii="Times New Roman" w:hAnsi="Times New Roman" w:cs="Times New Roman"/>
          <w:sz w:val="32"/>
          <w:szCs w:val="32"/>
        </w:rPr>
        <w:t>”. Surely, Satan is well-acquainted with all that the word of God has spoken against him, from smashing the heads of Leviathan to the Dragon being cast into the burning Lake. One wonders if he thinks he can somehow wiggle out of it? But that is the great weakness of overweening pride. Such an arrogant one fails to see what the ordinary man may see.</w:t>
      </w:r>
    </w:p>
    <w:p w14:paraId="05F3FBEC" w14:textId="77777777" w:rsidR="00757EFE" w:rsidRDefault="00757EFE" w:rsidP="00093430">
      <w:pPr>
        <w:rPr>
          <w:rFonts w:ascii="Times New Roman" w:hAnsi="Times New Roman" w:cs="Times New Roman"/>
          <w:sz w:val="32"/>
          <w:szCs w:val="32"/>
        </w:rPr>
      </w:pPr>
    </w:p>
    <w:p w14:paraId="05F3FBED" w14:textId="77777777" w:rsidR="00757EFE" w:rsidRDefault="00757EFE" w:rsidP="00093430">
      <w:pPr>
        <w:rPr>
          <w:rFonts w:ascii="Times New Roman" w:hAnsi="Times New Roman" w:cs="Times New Roman"/>
          <w:sz w:val="32"/>
          <w:szCs w:val="32"/>
        </w:rPr>
      </w:pPr>
    </w:p>
    <w:p w14:paraId="05F3FBEE" w14:textId="77777777" w:rsidR="00757EFE" w:rsidRDefault="00757EFE" w:rsidP="00093430">
      <w:pPr>
        <w:rPr>
          <w:rFonts w:ascii="Times New Roman" w:hAnsi="Times New Roman" w:cs="Times New Roman"/>
          <w:sz w:val="32"/>
          <w:szCs w:val="32"/>
        </w:rPr>
      </w:pPr>
    </w:p>
    <w:p w14:paraId="05F3FBEF" w14:textId="77777777" w:rsidR="00757EFE" w:rsidRDefault="00757EFE" w:rsidP="00093430">
      <w:pPr>
        <w:rPr>
          <w:rFonts w:ascii="Times New Roman" w:hAnsi="Times New Roman" w:cs="Times New Roman"/>
          <w:sz w:val="32"/>
          <w:szCs w:val="32"/>
        </w:rPr>
      </w:pPr>
    </w:p>
    <w:p w14:paraId="05F3FBF0" w14:textId="77777777" w:rsidR="00757EFE" w:rsidRDefault="00757EFE" w:rsidP="00093430">
      <w:pPr>
        <w:rPr>
          <w:rFonts w:ascii="Times New Roman" w:hAnsi="Times New Roman" w:cs="Times New Roman"/>
          <w:b/>
          <w:sz w:val="48"/>
          <w:szCs w:val="48"/>
        </w:rPr>
        <w:sectPr w:rsidR="00757EFE" w:rsidSect="00142472">
          <w:headerReference w:type="default" r:id="rId62"/>
          <w:pgSz w:w="12240" w:h="15840"/>
          <w:pgMar w:top="1440" w:right="1440" w:bottom="1440" w:left="1440" w:header="720" w:footer="720" w:gutter="0"/>
          <w:cols w:space="720"/>
          <w:docGrid w:linePitch="381"/>
        </w:sectPr>
      </w:pPr>
    </w:p>
    <w:p w14:paraId="05F3FBF1" w14:textId="77777777" w:rsidR="00757EFE" w:rsidRPr="00DF7AC5" w:rsidRDefault="00C82A94" w:rsidP="00757EFE">
      <w:pPr>
        <w:spacing w:after="160" w:line="259" w:lineRule="auto"/>
        <w:jc w:val="center"/>
        <w:rPr>
          <w:rFonts w:ascii="Times New Roman" w:eastAsiaTheme="minorHAnsi" w:hAnsi="Times New Roman" w:cs="Times New Roman"/>
          <w:b/>
          <w:sz w:val="48"/>
          <w:szCs w:val="48"/>
        </w:rPr>
      </w:pPr>
      <w:r w:rsidRPr="00DF7AC5">
        <w:rPr>
          <w:rFonts w:ascii="Times New Roman" w:eastAsiaTheme="minorHAnsi" w:hAnsi="Times New Roman" w:cs="Times New Roman"/>
          <w:b/>
          <w:sz w:val="48"/>
          <w:szCs w:val="48"/>
        </w:rPr>
        <w:lastRenderedPageBreak/>
        <w:t xml:space="preserve">Appendix J: </w:t>
      </w:r>
      <w:r w:rsidR="00757EFE" w:rsidRPr="00DF7AC5">
        <w:rPr>
          <w:rFonts w:ascii="Times New Roman" w:eastAsiaTheme="minorHAnsi" w:hAnsi="Times New Roman" w:cs="Times New Roman"/>
          <w:b/>
          <w:sz w:val="48"/>
          <w:szCs w:val="48"/>
        </w:rPr>
        <w:t>Isaiah 13-14 – A More Detailed Analysis</w:t>
      </w:r>
    </w:p>
    <w:p w14:paraId="05F3FBF2" w14:textId="77777777" w:rsidR="00757EFE" w:rsidRPr="00DF7AC5" w:rsidRDefault="00757EFE" w:rsidP="00F1185E">
      <w:pPr>
        <w:spacing w:after="160" w:line="259" w:lineRule="auto"/>
        <w:ind w:firstLine="3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This Appendix is provided as an adjunct to </w:t>
      </w:r>
      <w:r w:rsidR="002D63E3" w:rsidRPr="00DF7AC5">
        <w:rPr>
          <w:rFonts w:ascii="Times New Roman" w:eastAsiaTheme="minorHAnsi" w:hAnsi="Times New Roman" w:cs="Times New Roman"/>
          <w:sz w:val="32"/>
          <w:szCs w:val="32"/>
        </w:rPr>
        <w:t>a</w:t>
      </w:r>
      <w:r w:rsidRPr="00DF7AC5">
        <w:rPr>
          <w:rFonts w:ascii="Times New Roman" w:eastAsiaTheme="minorHAnsi" w:hAnsi="Times New Roman" w:cs="Times New Roman"/>
          <w:sz w:val="32"/>
          <w:szCs w:val="32"/>
        </w:rPr>
        <w:t xml:space="preserve"> preceding chapter, </w:t>
      </w:r>
      <w:r w:rsidRPr="00DF7AC5">
        <w:rPr>
          <w:rFonts w:ascii="Times New Roman" w:eastAsiaTheme="minorHAnsi" w:hAnsi="Times New Roman" w:cs="Times New Roman"/>
          <w:b/>
          <w:sz w:val="32"/>
          <w:szCs w:val="32"/>
        </w:rPr>
        <w:t>“Mystery, Babylon the Great”</w:t>
      </w:r>
      <w:r w:rsidRPr="00DF7AC5">
        <w:rPr>
          <w:rFonts w:ascii="Times New Roman" w:eastAsiaTheme="minorHAnsi" w:hAnsi="Times New Roman" w:cs="Times New Roman"/>
          <w:sz w:val="32"/>
          <w:szCs w:val="32"/>
        </w:rPr>
        <w:t xml:space="preserve">.  Isaiah chapters 13 and 14 are a two-fold prophecy concerning Babel and its king. They were given to Isaiah when Assyria was the ascendant empire in Mesopotamia. A complete diagramming of this prophecy’s parts follows this discussion. The </w:t>
      </w:r>
      <w:r w:rsidR="002D63E3" w:rsidRPr="00DF7AC5">
        <w:rPr>
          <w:rFonts w:ascii="Times New Roman" w:eastAsiaTheme="minorHAnsi" w:hAnsi="Times New Roman" w:cs="Times New Roman"/>
          <w:sz w:val="32"/>
          <w:szCs w:val="32"/>
        </w:rPr>
        <w:t>interpretation</w:t>
      </w:r>
      <w:r w:rsidRPr="00DF7AC5">
        <w:rPr>
          <w:rFonts w:ascii="Times New Roman" w:eastAsiaTheme="minorHAnsi" w:hAnsi="Times New Roman" w:cs="Times New Roman"/>
          <w:sz w:val="32"/>
          <w:szCs w:val="32"/>
        </w:rPr>
        <w:t xml:space="preserve"> of these chapters is</w:t>
      </w:r>
      <w:r w:rsidR="00D174D5" w:rsidRPr="00DF7AC5">
        <w:rPr>
          <w:rFonts w:ascii="Times New Roman" w:eastAsiaTheme="minorHAnsi" w:hAnsi="Times New Roman" w:cs="Times New Roman"/>
          <w:sz w:val="32"/>
          <w:szCs w:val="32"/>
        </w:rPr>
        <w:t xml:space="preserve"> differentiated thus</w:t>
      </w:r>
      <w:r w:rsidRPr="00DF7AC5">
        <w:rPr>
          <w:rFonts w:ascii="Times New Roman" w:eastAsiaTheme="minorHAnsi" w:hAnsi="Times New Roman" w:cs="Times New Roman"/>
          <w:sz w:val="32"/>
          <w:szCs w:val="32"/>
        </w:rPr>
        <w:t xml:space="preserve"> –</w:t>
      </w:r>
    </w:p>
    <w:p w14:paraId="05F3FBF3" w14:textId="77777777" w:rsidR="00757EFE" w:rsidRPr="00DF7AC5" w:rsidRDefault="00757EFE" w:rsidP="00D75D48">
      <w:pPr>
        <w:numPr>
          <w:ilvl w:val="0"/>
          <w:numId w:val="113"/>
        </w:numPr>
        <w:spacing w:after="160" w:line="259" w:lineRule="auto"/>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Chapter 13 – an “</w:t>
      </w:r>
      <w:r w:rsidRPr="00DF7AC5">
        <w:rPr>
          <w:rFonts w:ascii="Times New Roman" w:eastAsiaTheme="minorHAnsi" w:hAnsi="Times New Roman" w:cs="Times New Roman"/>
          <w:sz w:val="32"/>
          <w:szCs w:val="32"/>
          <w:u w:val="single"/>
        </w:rPr>
        <w:t>oracle</w:t>
      </w:r>
      <w:r w:rsidRPr="00DF7AC5">
        <w:rPr>
          <w:rFonts w:ascii="Times New Roman" w:eastAsiaTheme="minorHAnsi" w:hAnsi="Times New Roman" w:cs="Times New Roman"/>
          <w:sz w:val="32"/>
          <w:szCs w:val="32"/>
        </w:rPr>
        <w:t>” of Babel</w:t>
      </w:r>
    </w:p>
    <w:p w14:paraId="05F3FBF4" w14:textId="77777777" w:rsidR="00757EFE" w:rsidRPr="00DF7AC5" w:rsidRDefault="00757EFE" w:rsidP="00D75D48">
      <w:pPr>
        <w:numPr>
          <w:ilvl w:val="0"/>
          <w:numId w:val="113"/>
        </w:numPr>
        <w:spacing w:after="160" w:line="259" w:lineRule="auto"/>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Chapter 14 – a “</w:t>
      </w:r>
      <w:r w:rsidRPr="00DF7AC5">
        <w:rPr>
          <w:rFonts w:ascii="Times New Roman" w:eastAsiaTheme="minorHAnsi" w:hAnsi="Times New Roman" w:cs="Times New Roman"/>
          <w:sz w:val="32"/>
          <w:szCs w:val="32"/>
          <w:u w:val="single"/>
        </w:rPr>
        <w:t>proverb</w:t>
      </w:r>
      <w:r w:rsidRPr="00DF7AC5">
        <w:rPr>
          <w:rFonts w:ascii="Times New Roman" w:eastAsiaTheme="minorHAnsi" w:hAnsi="Times New Roman" w:cs="Times New Roman"/>
          <w:sz w:val="32"/>
          <w:szCs w:val="32"/>
        </w:rPr>
        <w:t>” against the king of Babel</w:t>
      </w:r>
    </w:p>
    <w:p w14:paraId="05F3FBF5" w14:textId="77777777" w:rsidR="00757EFE" w:rsidRPr="00DF7AC5" w:rsidRDefault="00D174D5" w:rsidP="00F1185E">
      <w:pPr>
        <w:spacing w:after="160" w:line="259" w:lineRule="auto"/>
        <w:ind w:firstLine="3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But w</w:t>
      </w:r>
      <w:r w:rsidR="00757EFE" w:rsidRPr="00DF7AC5">
        <w:rPr>
          <w:rFonts w:ascii="Times New Roman" w:eastAsiaTheme="minorHAnsi" w:hAnsi="Times New Roman" w:cs="Times New Roman"/>
          <w:sz w:val="32"/>
          <w:szCs w:val="32"/>
        </w:rPr>
        <w:t>hat exactly is an “</w:t>
      </w:r>
      <w:r w:rsidR="00757EFE" w:rsidRPr="00DF7AC5">
        <w:rPr>
          <w:rFonts w:ascii="Times New Roman" w:eastAsiaTheme="minorHAnsi" w:hAnsi="Times New Roman" w:cs="Times New Roman"/>
          <w:sz w:val="32"/>
          <w:szCs w:val="32"/>
          <w:u w:val="single"/>
        </w:rPr>
        <w:t>oracle</w:t>
      </w:r>
      <w:r w:rsidR="00757EFE" w:rsidRPr="00DF7AC5">
        <w:rPr>
          <w:rFonts w:ascii="Times New Roman" w:eastAsiaTheme="minorHAnsi" w:hAnsi="Times New Roman" w:cs="Times New Roman"/>
          <w:sz w:val="32"/>
          <w:szCs w:val="32"/>
        </w:rPr>
        <w:t>”, sometimes translated “burden” (</w:t>
      </w:r>
      <w:r w:rsidR="00757EFE" w:rsidRPr="00DF7AC5">
        <w:rPr>
          <w:rFonts w:ascii="Times New Roman" w:eastAsiaTheme="minorHAnsi" w:hAnsi="Times New Roman" w:cs="Times New Roman"/>
          <w:i/>
          <w:sz w:val="32"/>
          <w:szCs w:val="32"/>
        </w:rPr>
        <w:t>KJV</w:t>
      </w:r>
      <w:r w:rsidR="00757EFE" w:rsidRPr="00DF7AC5">
        <w:rPr>
          <w:rFonts w:ascii="Times New Roman" w:eastAsiaTheme="minorHAnsi" w:hAnsi="Times New Roman" w:cs="Times New Roman"/>
          <w:sz w:val="32"/>
          <w:szCs w:val="32"/>
        </w:rPr>
        <w:t xml:space="preserve">)? The </w:t>
      </w:r>
      <w:r w:rsidR="002D63E3" w:rsidRPr="00DF7AC5">
        <w:rPr>
          <w:rFonts w:ascii="Times New Roman" w:eastAsiaTheme="minorHAnsi" w:hAnsi="Times New Roman" w:cs="Times New Roman"/>
          <w:sz w:val="32"/>
          <w:szCs w:val="32"/>
        </w:rPr>
        <w:t xml:space="preserve">original word is </w:t>
      </w:r>
      <w:r w:rsidR="00757EFE" w:rsidRPr="00DF7AC5">
        <w:rPr>
          <w:rFonts w:ascii="Times New Roman" w:eastAsiaTheme="minorHAnsi" w:hAnsi="Times New Roman" w:cs="Times New Roman"/>
          <w:sz w:val="32"/>
          <w:szCs w:val="32"/>
        </w:rPr>
        <w:t xml:space="preserve">Heb. </w:t>
      </w:r>
      <w:proofErr w:type="spellStart"/>
      <w:r w:rsidR="00757EFE" w:rsidRPr="00DF7AC5">
        <w:rPr>
          <w:rFonts w:ascii="Times New Roman" w:eastAsiaTheme="minorHAnsi" w:hAnsi="Times New Roman" w:cs="Times New Roman"/>
          <w:i/>
          <w:sz w:val="32"/>
          <w:szCs w:val="32"/>
        </w:rPr>
        <w:t>massâ</w:t>
      </w:r>
      <w:proofErr w:type="spellEnd"/>
      <w:r w:rsidR="00757EFE" w:rsidRPr="00DF7AC5">
        <w:rPr>
          <w:rFonts w:ascii="Times New Roman" w:eastAsiaTheme="minorHAnsi" w:hAnsi="Times New Roman" w:cs="Times New Roman"/>
          <w:i/>
          <w:sz w:val="32"/>
          <w:szCs w:val="32"/>
        </w:rPr>
        <w:t>’</w:t>
      </w:r>
      <w:r w:rsidR="002D63E3" w:rsidRPr="00DF7AC5">
        <w:rPr>
          <w:rFonts w:ascii="Times New Roman" w:eastAsiaTheme="minorHAnsi" w:hAnsi="Times New Roman" w:cs="Times New Roman"/>
          <w:i/>
          <w:sz w:val="32"/>
          <w:szCs w:val="32"/>
        </w:rPr>
        <w:t>,</w:t>
      </w:r>
      <w:r w:rsidR="00757EFE" w:rsidRPr="00DF7AC5">
        <w:rPr>
          <w:rFonts w:ascii="Times New Roman" w:eastAsiaTheme="minorHAnsi" w:hAnsi="Times New Roman" w:cs="Times New Roman"/>
          <w:sz w:val="32"/>
          <w:szCs w:val="32"/>
        </w:rPr>
        <w:t xml:space="preserve"> </w:t>
      </w:r>
      <w:r w:rsidR="002D63E3" w:rsidRPr="00DF7AC5">
        <w:rPr>
          <w:rFonts w:ascii="Times New Roman" w:eastAsiaTheme="minorHAnsi" w:hAnsi="Times New Roman" w:cs="Times New Roman"/>
          <w:sz w:val="32"/>
          <w:szCs w:val="32"/>
        </w:rPr>
        <w:t xml:space="preserve">which </w:t>
      </w:r>
      <w:r w:rsidR="00757EFE" w:rsidRPr="00DF7AC5">
        <w:rPr>
          <w:rFonts w:ascii="Times New Roman" w:eastAsiaTheme="minorHAnsi" w:hAnsi="Times New Roman" w:cs="Times New Roman"/>
          <w:sz w:val="32"/>
          <w:szCs w:val="32"/>
        </w:rPr>
        <w:t xml:space="preserve">derives from the verb </w:t>
      </w:r>
      <w:proofErr w:type="spellStart"/>
      <w:r w:rsidR="00757EFE" w:rsidRPr="00DF7AC5">
        <w:rPr>
          <w:rFonts w:ascii="Times New Roman" w:eastAsiaTheme="minorHAnsi" w:hAnsi="Times New Roman" w:cs="Times New Roman"/>
          <w:i/>
          <w:sz w:val="32"/>
          <w:szCs w:val="32"/>
        </w:rPr>
        <w:t>nâssâ</w:t>
      </w:r>
      <w:proofErr w:type="spellEnd"/>
      <w:r w:rsidR="00757EFE" w:rsidRPr="00DF7AC5">
        <w:rPr>
          <w:rFonts w:ascii="Times New Roman" w:eastAsiaTheme="minorHAnsi" w:hAnsi="Times New Roman" w:cs="Times New Roman"/>
          <w:i/>
          <w:sz w:val="32"/>
          <w:szCs w:val="32"/>
        </w:rPr>
        <w:t>’</w:t>
      </w:r>
      <w:r w:rsidR="00757EFE" w:rsidRPr="00DF7AC5">
        <w:rPr>
          <w:rFonts w:ascii="Times New Roman" w:eastAsiaTheme="minorHAnsi" w:hAnsi="Times New Roman" w:cs="Times New Roman"/>
          <w:sz w:val="32"/>
          <w:szCs w:val="32"/>
        </w:rPr>
        <w:t>, meaning to lift or carry</w:t>
      </w:r>
      <w:r w:rsidR="00757EFE" w:rsidRPr="00DF7AC5">
        <w:rPr>
          <w:rFonts w:ascii="Times New Roman" w:eastAsiaTheme="minorHAnsi" w:hAnsi="Times New Roman" w:cs="Times New Roman"/>
          <w:i/>
          <w:sz w:val="32"/>
          <w:szCs w:val="32"/>
        </w:rPr>
        <w:t>.</w:t>
      </w:r>
      <w:r w:rsidR="00757EFE" w:rsidRPr="00DF7AC5">
        <w:rPr>
          <w:rFonts w:ascii="Times New Roman" w:eastAsiaTheme="minorHAnsi" w:hAnsi="Times New Roman" w:cs="Times New Roman"/>
          <w:sz w:val="32"/>
          <w:szCs w:val="32"/>
        </w:rPr>
        <w:t xml:space="preserve"> The implication seems to be to lift up an object in order to inspect and describe it. Thus Isaiah said he “saw” (Heb. </w:t>
      </w:r>
      <w:r w:rsidR="00757EFE" w:rsidRPr="00DF7AC5">
        <w:rPr>
          <w:rFonts w:ascii="Times New Roman" w:eastAsiaTheme="minorHAnsi" w:hAnsi="Times New Roman" w:cs="Times New Roman"/>
          <w:i/>
          <w:sz w:val="32"/>
          <w:szCs w:val="32"/>
        </w:rPr>
        <w:t>châzâh</w:t>
      </w:r>
      <w:r w:rsidR="00757EFE" w:rsidRPr="00DF7AC5">
        <w:rPr>
          <w:rFonts w:ascii="Times New Roman" w:eastAsiaTheme="minorHAnsi" w:hAnsi="Times New Roman" w:cs="Times New Roman"/>
          <w:sz w:val="32"/>
          <w:szCs w:val="32"/>
        </w:rPr>
        <w:t>) this “burden” – i.e., it was a vision (</w:t>
      </w:r>
      <w:r w:rsidR="00757EFE" w:rsidRPr="00DF7AC5">
        <w:rPr>
          <w:rFonts w:ascii="Times New Roman" w:eastAsiaTheme="minorHAnsi" w:hAnsi="Times New Roman" w:cs="Times New Roman"/>
          <w:i/>
          <w:sz w:val="32"/>
          <w:szCs w:val="32"/>
        </w:rPr>
        <w:t>châzôwn</w:t>
      </w:r>
      <w:r w:rsidR="00757EFE" w:rsidRPr="00DF7AC5">
        <w:rPr>
          <w:rFonts w:ascii="Times New Roman" w:eastAsiaTheme="minorHAnsi" w:hAnsi="Times New Roman" w:cs="Times New Roman"/>
          <w:sz w:val="32"/>
          <w:szCs w:val="32"/>
        </w:rPr>
        <w:t>) given to him. On the other hand, chapter 14 was a “</w:t>
      </w:r>
      <w:r w:rsidR="00757EFE" w:rsidRPr="00DF7AC5">
        <w:rPr>
          <w:rFonts w:ascii="Times New Roman" w:eastAsiaTheme="minorHAnsi" w:hAnsi="Times New Roman" w:cs="Times New Roman"/>
          <w:sz w:val="32"/>
          <w:szCs w:val="32"/>
          <w:u w:val="single"/>
        </w:rPr>
        <w:t>proverb</w:t>
      </w:r>
      <w:r w:rsidR="00757EFE" w:rsidRPr="00DF7AC5">
        <w:rPr>
          <w:rFonts w:ascii="Times New Roman" w:eastAsiaTheme="minorHAnsi" w:hAnsi="Times New Roman" w:cs="Times New Roman"/>
          <w:sz w:val="32"/>
          <w:szCs w:val="32"/>
        </w:rPr>
        <w:t xml:space="preserve">” (Heb. </w:t>
      </w:r>
      <w:r w:rsidR="00757EFE" w:rsidRPr="00DF7AC5">
        <w:rPr>
          <w:rFonts w:ascii="Times New Roman" w:eastAsiaTheme="minorHAnsi" w:hAnsi="Times New Roman" w:cs="Times New Roman"/>
          <w:i/>
          <w:sz w:val="32"/>
          <w:szCs w:val="32"/>
        </w:rPr>
        <w:t>mâshâl</w:t>
      </w:r>
      <w:r w:rsidR="00757EFE" w:rsidRPr="00DF7AC5">
        <w:rPr>
          <w:rFonts w:ascii="Times New Roman" w:eastAsiaTheme="minorHAnsi" w:hAnsi="Times New Roman" w:cs="Times New Roman"/>
          <w:sz w:val="32"/>
          <w:szCs w:val="32"/>
        </w:rPr>
        <w:t xml:space="preserve">) that Israel would </w:t>
      </w:r>
      <w:r w:rsidR="00757EFE" w:rsidRPr="00DF7AC5">
        <w:rPr>
          <w:rFonts w:ascii="Times New Roman" w:eastAsiaTheme="minorHAnsi" w:hAnsi="Times New Roman" w:cs="Times New Roman"/>
          <w:sz w:val="32"/>
          <w:szCs w:val="32"/>
          <w:u w:val="single"/>
        </w:rPr>
        <w:t>lift up</w:t>
      </w:r>
      <w:r w:rsidR="00757EFE" w:rsidRPr="00DF7AC5">
        <w:rPr>
          <w:rFonts w:ascii="Times New Roman" w:eastAsiaTheme="minorHAnsi" w:hAnsi="Times New Roman" w:cs="Times New Roman"/>
          <w:sz w:val="32"/>
          <w:szCs w:val="32"/>
        </w:rPr>
        <w:t xml:space="preserve"> (Heb. </w:t>
      </w:r>
      <w:proofErr w:type="spellStart"/>
      <w:r w:rsidR="00757EFE" w:rsidRPr="00DF7AC5">
        <w:rPr>
          <w:rFonts w:ascii="Times New Roman" w:eastAsiaTheme="minorHAnsi" w:hAnsi="Times New Roman" w:cs="Times New Roman"/>
          <w:i/>
          <w:sz w:val="32"/>
          <w:szCs w:val="32"/>
        </w:rPr>
        <w:t>nâssâ</w:t>
      </w:r>
      <w:proofErr w:type="spellEnd"/>
      <w:r w:rsidR="00757EFE" w:rsidRPr="00DF7AC5">
        <w:rPr>
          <w:rFonts w:ascii="Times New Roman" w:eastAsiaTheme="minorHAnsi" w:hAnsi="Times New Roman" w:cs="Times New Roman"/>
          <w:i/>
          <w:sz w:val="32"/>
          <w:szCs w:val="32"/>
        </w:rPr>
        <w:t>’</w:t>
      </w:r>
      <w:r w:rsidR="00757EFE" w:rsidRPr="00DF7AC5">
        <w:rPr>
          <w:rFonts w:ascii="Times New Roman" w:eastAsiaTheme="minorHAnsi" w:hAnsi="Times New Roman" w:cs="Times New Roman"/>
          <w:sz w:val="32"/>
          <w:szCs w:val="32"/>
        </w:rPr>
        <w:t xml:space="preserve">) when their redemption was accomplished. The implication here was that they were to </w:t>
      </w:r>
      <w:r w:rsidR="00757EFE" w:rsidRPr="00DF7AC5">
        <w:rPr>
          <w:rFonts w:ascii="Times New Roman" w:eastAsiaTheme="minorHAnsi" w:hAnsi="Times New Roman" w:cs="Times New Roman"/>
          <w:sz w:val="32"/>
          <w:szCs w:val="32"/>
          <w:u w:val="single"/>
        </w:rPr>
        <w:t>raise</w:t>
      </w:r>
      <w:r w:rsidR="00757EFE" w:rsidRPr="00DF7AC5">
        <w:rPr>
          <w:rFonts w:ascii="Times New Roman" w:eastAsiaTheme="minorHAnsi" w:hAnsi="Times New Roman" w:cs="Times New Roman"/>
          <w:sz w:val="32"/>
          <w:szCs w:val="32"/>
        </w:rPr>
        <w:t xml:space="preserve"> their voice to speak this proverb. A proverb (Heb.</w:t>
      </w:r>
      <w:r w:rsidR="002D63E3" w:rsidRPr="00DF7AC5">
        <w:rPr>
          <w:rFonts w:ascii="Times New Roman" w:eastAsiaTheme="minorHAnsi" w:hAnsi="Times New Roman" w:cs="Times New Roman"/>
          <w:sz w:val="32"/>
          <w:szCs w:val="32"/>
        </w:rPr>
        <w:t xml:space="preserve"> noun</w:t>
      </w:r>
      <w:r w:rsidR="00757EFE" w:rsidRPr="00DF7AC5">
        <w:rPr>
          <w:rFonts w:ascii="Times New Roman" w:eastAsiaTheme="minorHAnsi" w:hAnsi="Times New Roman" w:cs="Times New Roman"/>
          <w:sz w:val="32"/>
          <w:szCs w:val="32"/>
        </w:rPr>
        <w:t xml:space="preserve"> </w:t>
      </w:r>
      <w:r w:rsidR="00757EFE" w:rsidRPr="00DF7AC5">
        <w:rPr>
          <w:rFonts w:ascii="Times New Roman" w:eastAsiaTheme="minorHAnsi" w:hAnsi="Times New Roman" w:cs="Times New Roman"/>
          <w:i/>
          <w:sz w:val="32"/>
          <w:szCs w:val="32"/>
        </w:rPr>
        <w:t>mâshâl</w:t>
      </w:r>
      <w:r w:rsidR="00757EFE" w:rsidRPr="00DF7AC5">
        <w:rPr>
          <w:rFonts w:ascii="Times New Roman" w:eastAsiaTheme="minorHAnsi" w:hAnsi="Times New Roman" w:cs="Times New Roman"/>
          <w:sz w:val="32"/>
          <w:szCs w:val="32"/>
        </w:rPr>
        <w:t>) was a comparison of one thing “being like” (Heb.</w:t>
      </w:r>
      <w:r w:rsidR="002D63E3" w:rsidRPr="00DF7AC5">
        <w:rPr>
          <w:rFonts w:ascii="Times New Roman" w:eastAsiaTheme="minorHAnsi" w:hAnsi="Times New Roman" w:cs="Times New Roman"/>
          <w:sz w:val="32"/>
          <w:szCs w:val="32"/>
        </w:rPr>
        <w:t xml:space="preserve"> verb</w:t>
      </w:r>
      <w:r w:rsidR="00757EFE" w:rsidRPr="00DF7AC5">
        <w:rPr>
          <w:rFonts w:ascii="Times New Roman" w:eastAsiaTheme="minorHAnsi" w:hAnsi="Times New Roman" w:cs="Times New Roman"/>
          <w:sz w:val="32"/>
          <w:szCs w:val="32"/>
        </w:rPr>
        <w:t xml:space="preserve"> </w:t>
      </w:r>
      <w:proofErr w:type="spellStart"/>
      <w:r w:rsidR="00757EFE" w:rsidRPr="00DF7AC5">
        <w:rPr>
          <w:rFonts w:ascii="Times New Roman" w:eastAsiaTheme="minorHAnsi" w:hAnsi="Times New Roman" w:cs="Times New Roman"/>
          <w:i/>
          <w:sz w:val="32"/>
          <w:szCs w:val="32"/>
        </w:rPr>
        <w:t>mâshal</w:t>
      </w:r>
      <w:proofErr w:type="spellEnd"/>
      <w:r w:rsidR="00757EFE" w:rsidRPr="00DF7AC5">
        <w:rPr>
          <w:rFonts w:ascii="Times New Roman" w:eastAsiaTheme="minorHAnsi" w:hAnsi="Times New Roman" w:cs="Times New Roman"/>
          <w:sz w:val="32"/>
          <w:szCs w:val="32"/>
        </w:rPr>
        <w:t>) another thing. And while the oracle concerned the people of Babel, the proverb was a</w:t>
      </w:r>
      <w:r w:rsidR="00FD7709" w:rsidRPr="00DF7AC5">
        <w:rPr>
          <w:rFonts w:ascii="Times New Roman" w:eastAsiaTheme="minorHAnsi" w:hAnsi="Times New Roman" w:cs="Times New Roman"/>
          <w:sz w:val="32"/>
          <w:szCs w:val="32"/>
        </w:rPr>
        <w:t>gains</w:t>
      </w:r>
      <w:r w:rsidR="00757EFE" w:rsidRPr="00DF7AC5">
        <w:rPr>
          <w:rFonts w:ascii="Times New Roman" w:eastAsiaTheme="minorHAnsi" w:hAnsi="Times New Roman" w:cs="Times New Roman"/>
          <w:sz w:val="32"/>
          <w:szCs w:val="32"/>
        </w:rPr>
        <w:t>t its king.</w:t>
      </w:r>
    </w:p>
    <w:p w14:paraId="05F3FBF6" w14:textId="78C3E0BD" w:rsidR="00757EFE" w:rsidRPr="00DF7AC5" w:rsidRDefault="00757EFE" w:rsidP="00F1185E">
      <w:pPr>
        <w:spacing w:after="160" w:line="259" w:lineRule="auto"/>
        <w:ind w:firstLine="3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Further, the oracle concerned armies and nations in the “day of Yahweh” (twice), in the “day of the burning of His anger”. It also concerned the overthrow of Babel, like Sodom and Gomorrah. So in a loose sense ‘Babel </w:t>
      </w:r>
      <w:r w:rsidRPr="00DF7AC5">
        <w:rPr>
          <w:rFonts w:ascii="Times New Roman" w:eastAsiaTheme="minorHAnsi" w:hAnsi="Times New Roman" w:cs="Times New Roman"/>
          <w:b/>
          <w:sz w:val="32"/>
          <w:szCs w:val="32"/>
        </w:rPr>
        <w:t>like</w:t>
      </w:r>
      <w:r w:rsidRPr="00DF7AC5">
        <w:rPr>
          <w:rFonts w:ascii="Times New Roman" w:eastAsiaTheme="minorHAnsi" w:hAnsi="Times New Roman" w:cs="Times New Roman"/>
          <w:sz w:val="32"/>
          <w:szCs w:val="32"/>
        </w:rPr>
        <w:t xml:space="preserve"> Sodom and Gomorrah’ was a proverb within the oracle</w:t>
      </w:r>
      <w:r w:rsidR="00FE5720" w:rsidRPr="00DF7AC5">
        <w:rPr>
          <w:rFonts w:ascii="Times New Roman" w:eastAsiaTheme="minorHAnsi" w:hAnsi="Times New Roman" w:cs="Times New Roman"/>
          <w:sz w:val="32"/>
          <w:szCs w:val="32"/>
        </w:rPr>
        <w:t xml:space="preserve"> of chapter 13</w:t>
      </w:r>
      <w:r w:rsidRPr="00DF7AC5">
        <w:rPr>
          <w:rFonts w:ascii="Times New Roman" w:eastAsiaTheme="minorHAnsi" w:hAnsi="Times New Roman" w:cs="Times New Roman"/>
          <w:sz w:val="32"/>
          <w:szCs w:val="32"/>
        </w:rPr>
        <w:t>. On the other hand, the proverb in chapter 14 dealt with the king of Babel and other kings, and their eventual end in Sheol, the Grave. For all his vaunted pride, the king of Babel “was like” (</w:t>
      </w:r>
      <w:proofErr w:type="spellStart"/>
      <w:r w:rsidRPr="00DF7AC5">
        <w:rPr>
          <w:rFonts w:ascii="Times New Roman" w:eastAsiaTheme="minorHAnsi" w:hAnsi="Times New Roman" w:cs="Times New Roman"/>
          <w:i/>
          <w:sz w:val="32"/>
          <w:szCs w:val="32"/>
        </w:rPr>
        <w:t>mâshal</w:t>
      </w:r>
      <w:proofErr w:type="spellEnd"/>
      <w:r w:rsidRPr="00DF7AC5">
        <w:rPr>
          <w:rFonts w:ascii="Times New Roman" w:eastAsiaTheme="minorHAnsi" w:hAnsi="Times New Roman" w:cs="Times New Roman"/>
          <w:sz w:val="32"/>
          <w:szCs w:val="32"/>
        </w:rPr>
        <w:t>) other men of lesser pride in their being made “weak” by death – this is the heart of the proverb</w:t>
      </w:r>
      <w:r w:rsidR="002D63E3" w:rsidRPr="00DF7AC5">
        <w:rPr>
          <w:rFonts w:ascii="Times New Roman" w:eastAsiaTheme="minorHAnsi" w:hAnsi="Times New Roman" w:cs="Times New Roman"/>
          <w:sz w:val="32"/>
          <w:szCs w:val="32"/>
        </w:rPr>
        <w:t>’s</w:t>
      </w:r>
      <w:r w:rsidRPr="00DF7AC5">
        <w:rPr>
          <w:rFonts w:ascii="Times New Roman" w:eastAsiaTheme="minorHAnsi" w:hAnsi="Times New Roman" w:cs="Times New Roman"/>
          <w:sz w:val="32"/>
          <w:szCs w:val="32"/>
        </w:rPr>
        <w:t xml:space="preserve"> </w:t>
      </w:r>
      <w:r w:rsidR="002D63E3" w:rsidRPr="00DF7AC5">
        <w:rPr>
          <w:rFonts w:ascii="Times New Roman" w:eastAsiaTheme="minorHAnsi" w:hAnsi="Times New Roman" w:cs="Times New Roman"/>
          <w:sz w:val="32"/>
          <w:szCs w:val="32"/>
        </w:rPr>
        <w:t>meaning</w:t>
      </w:r>
      <w:r w:rsidRPr="00DF7AC5">
        <w:rPr>
          <w:rFonts w:ascii="Times New Roman" w:eastAsiaTheme="minorHAnsi" w:hAnsi="Times New Roman" w:cs="Times New Roman"/>
          <w:sz w:val="32"/>
          <w:szCs w:val="32"/>
        </w:rPr>
        <w:t xml:space="preserve">. But there is another great contrast </w:t>
      </w:r>
      <w:r w:rsidRPr="00DF7AC5">
        <w:rPr>
          <w:rFonts w:ascii="Times New Roman" w:eastAsiaTheme="minorHAnsi" w:hAnsi="Times New Roman" w:cs="Times New Roman"/>
          <w:sz w:val="32"/>
          <w:szCs w:val="32"/>
        </w:rPr>
        <w:lastRenderedPageBreak/>
        <w:t>in th</w:t>
      </w:r>
      <w:r w:rsidR="002D63E3" w:rsidRPr="00DF7AC5">
        <w:rPr>
          <w:rFonts w:ascii="Times New Roman" w:eastAsiaTheme="minorHAnsi" w:hAnsi="Times New Roman" w:cs="Times New Roman"/>
          <w:sz w:val="32"/>
          <w:szCs w:val="32"/>
        </w:rPr>
        <w:t>is</w:t>
      </w:r>
      <w:r w:rsidRPr="00DF7AC5">
        <w:rPr>
          <w:rFonts w:ascii="Times New Roman" w:eastAsiaTheme="minorHAnsi" w:hAnsi="Times New Roman" w:cs="Times New Roman"/>
          <w:sz w:val="32"/>
          <w:szCs w:val="32"/>
        </w:rPr>
        <w:t xml:space="preserve"> proverb because of the king of Babel’s God</w:t>
      </w:r>
      <w:r w:rsidR="00051E11" w:rsidRPr="00DF7AC5">
        <w:rPr>
          <w:rFonts w:ascii="Times New Roman" w:eastAsiaTheme="minorHAnsi" w:hAnsi="Times New Roman" w:cs="Times New Roman"/>
          <w:sz w:val="32"/>
          <w:szCs w:val="32"/>
        </w:rPr>
        <w:t>-</w:t>
      </w:r>
      <w:r w:rsidRPr="00DF7AC5">
        <w:rPr>
          <w:rFonts w:ascii="Times New Roman" w:eastAsiaTheme="minorHAnsi" w:hAnsi="Times New Roman" w:cs="Times New Roman"/>
          <w:sz w:val="32"/>
          <w:szCs w:val="32"/>
        </w:rPr>
        <w:t>like pretensions, compared with his humble end in Sheol. Between the oracle and the proverb lies a short comforting word to Jacob “in a day of Yahweh giving rest”. There is no “day” mentioned in the proverb section, whose focus centers on what had happened to the king of Babel as a result of “the day of Yahweh”</w:t>
      </w:r>
      <w:r w:rsidR="002D63E3" w:rsidRPr="00DF7AC5">
        <w:rPr>
          <w:rFonts w:ascii="Times New Roman" w:eastAsiaTheme="minorHAnsi" w:hAnsi="Times New Roman" w:cs="Times New Roman"/>
          <w:sz w:val="32"/>
          <w:szCs w:val="32"/>
        </w:rPr>
        <w:t xml:space="preserve"> in the oracle section</w:t>
      </w:r>
      <w:r w:rsidRPr="00DF7AC5">
        <w:rPr>
          <w:rFonts w:ascii="Times New Roman" w:eastAsiaTheme="minorHAnsi" w:hAnsi="Times New Roman" w:cs="Times New Roman"/>
          <w:sz w:val="32"/>
          <w:szCs w:val="32"/>
        </w:rPr>
        <w:t>. Further, this proverb was given to Israel to speak in their “day of Yahweh giving rest”.</w:t>
      </w:r>
    </w:p>
    <w:p w14:paraId="05F3FBF7" w14:textId="77777777" w:rsidR="00757EFE" w:rsidRPr="00DF7AC5" w:rsidRDefault="00757EFE" w:rsidP="00F1185E">
      <w:pPr>
        <w:spacing w:after="160" w:line="259" w:lineRule="auto"/>
        <w:ind w:firstLine="3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I was </w:t>
      </w:r>
      <w:r w:rsidR="000D707B" w:rsidRPr="00DF7AC5">
        <w:rPr>
          <w:rFonts w:ascii="Times New Roman" w:eastAsiaTheme="minorHAnsi" w:hAnsi="Times New Roman" w:cs="Times New Roman"/>
          <w:sz w:val="32"/>
          <w:szCs w:val="32"/>
        </w:rPr>
        <w:t>frustrat</w:t>
      </w:r>
      <w:r w:rsidRPr="00DF7AC5">
        <w:rPr>
          <w:rFonts w:ascii="Times New Roman" w:eastAsiaTheme="minorHAnsi" w:hAnsi="Times New Roman" w:cs="Times New Roman"/>
          <w:sz w:val="32"/>
          <w:szCs w:val="32"/>
        </w:rPr>
        <w:t xml:space="preserve">ed in my analysis of the details in not finding what we might call </w:t>
      </w:r>
      <w:r w:rsidR="00D174D5" w:rsidRPr="00DF7AC5">
        <w:rPr>
          <w:rFonts w:ascii="Times New Roman" w:eastAsiaTheme="minorHAnsi" w:hAnsi="Times New Roman" w:cs="Times New Roman"/>
          <w:sz w:val="32"/>
          <w:szCs w:val="32"/>
        </w:rPr>
        <w:t xml:space="preserve">a </w:t>
      </w:r>
      <w:r w:rsidRPr="00DF7AC5">
        <w:rPr>
          <w:rFonts w:ascii="Times New Roman" w:eastAsiaTheme="minorHAnsi" w:hAnsi="Times New Roman" w:cs="Times New Roman"/>
          <w:sz w:val="32"/>
          <w:szCs w:val="32"/>
        </w:rPr>
        <w:t>“classic” didactic structure, using such forms as –</w:t>
      </w:r>
    </w:p>
    <w:p w14:paraId="05F3FBF8" w14:textId="77777777" w:rsidR="00757EFE" w:rsidRPr="00DF7AC5" w:rsidRDefault="00757EFE" w:rsidP="00757EFE">
      <w:pPr>
        <w:spacing w:after="160" w:line="259" w:lineRule="auto"/>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Alternation:</w:t>
      </w:r>
    </w:p>
    <w:p w14:paraId="05F3FBF9" w14:textId="77777777" w:rsidR="00757EFE" w:rsidRPr="00DF7AC5" w:rsidRDefault="00757EFE" w:rsidP="00757EFE">
      <w:pPr>
        <w:spacing w:after="0" w:line="240" w:lineRule="auto"/>
        <w:ind w:left="18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a.</w:t>
      </w:r>
    </w:p>
    <w:p w14:paraId="05F3FBFA" w14:textId="77777777" w:rsidR="00757EFE" w:rsidRPr="00DF7AC5" w:rsidRDefault="00757EFE" w:rsidP="00757EFE">
      <w:pPr>
        <w:spacing w:after="0" w:line="240" w:lineRule="auto"/>
        <w:ind w:left="54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b.</w:t>
      </w:r>
    </w:p>
    <w:p w14:paraId="05F3FBFB" w14:textId="77777777" w:rsidR="00757EFE" w:rsidRPr="00DF7AC5" w:rsidRDefault="00757EFE" w:rsidP="00757EFE">
      <w:pPr>
        <w:spacing w:after="0" w:line="240" w:lineRule="auto"/>
        <w:ind w:left="180"/>
        <w:rPr>
          <w:rFonts w:ascii="Times New Roman" w:eastAsiaTheme="minorHAnsi" w:hAnsi="Times New Roman" w:cs="Times New Roman"/>
          <w:i/>
          <w:sz w:val="32"/>
          <w:szCs w:val="32"/>
        </w:rPr>
      </w:pPr>
      <w:r w:rsidRPr="00DF7AC5">
        <w:rPr>
          <w:rFonts w:ascii="Times New Roman" w:eastAsiaTheme="minorHAnsi" w:hAnsi="Times New Roman" w:cs="Times New Roman"/>
          <w:i/>
          <w:sz w:val="32"/>
          <w:szCs w:val="32"/>
        </w:rPr>
        <w:t>a.</w:t>
      </w:r>
    </w:p>
    <w:p w14:paraId="05F3FBFC" w14:textId="77777777" w:rsidR="00757EFE" w:rsidRPr="00DF7AC5" w:rsidRDefault="00757EFE" w:rsidP="00757EFE">
      <w:pPr>
        <w:spacing w:after="0" w:line="240" w:lineRule="auto"/>
        <w:ind w:left="540"/>
        <w:rPr>
          <w:rFonts w:ascii="Times New Roman" w:eastAsiaTheme="minorHAnsi" w:hAnsi="Times New Roman" w:cs="Times New Roman"/>
          <w:i/>
          <w:sz w:val="32"/>
          <w:szCs w:val="32"/>
        </w:rPr>
      </w:pPr>
      <w:r w:rsidRPr="00DF7AC5">
        <w:rPr>
          <w:rFonts w:ascii="Times New Roman" w:eastAsiaTheme="minorHAnsi" w:hAnsi="Times New Roman" w:cs="Times New Roman"/>
          <w:i/>
          <w:sz w:val="32"/>
          <w:szCs w:val="32"/>
        </w:rPr>
        <w:t>b.</w:t>
      </w:r>
    </w:p>
    <w:p w14:paraId="05F3FBFD" w14:textId="77777777" w:rsidR="00757EFE" w:rsidRPr="00DF7AC5" w:rsidRDefault="00757EFE" w:rsidP="00757EFE">
      <w:pPr>
        <w:spacing w:after="160" w:line="259" w:lineRule="auto"/>
        <w:rPr>
          <w:rFonts w:ascii="Times New Roman" w:eastAsiaTheme="minorHAnsi" w:hAnsi="Times New Roman" w:cs="Times New Roman"/>
          <w:sz w:val="32"/>
          <w:szCs w:val="32"/>
        </w:rPr>
      </w:pPr>
    </w:p>
    <w:p w14:paraId="05F3FBFE" w14:textId="77777777" w:rsidR="00757EFE" w:rsidRPr="00DF7AC5" w:rsidRDefault="00757EFE" w:rsidP="00757EFE">
      <w:pPr>
        <w:spacing w:after="160" w:line="259" w:lineRule="auto"/>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and Introversion:</w:t>
      </w:r>
    </w:p>
    <w:p w14:paraId="05F3FBFF" w14:textId="77777777" w:rsidR="00757EFE" w:rsidRPr="00DF7AC5" w:rsidRDefault="00757EFE" w:rsidP="00757EFE">
      <w:pPr>
        <w:spacing w:after="0" w:line="240" w:lineRule="auto"/>
        <w:ind w:left="18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a.</w:t>
      </w:r>
    </w:p>
    <w:p w14:paraId="05F3FC00" w14:textId="77777777" w:rsidR="00757EFE" w:rsidRPr="00DF7AC5" w:rsidRDefault="00757EFE" w:rsidP="00757EFE">
      <w:pPr>
        <w:spacing w:after="0" w:line="240" w:lineRule="auto"/>
        <w:ind w:left="54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b.</w:t>
      </w:r>
    </w:p>
    <w:p w14:paraId="05F3FC01" w14:textId="77777777" w:rsidR="00757EFE" w:rsidRPr="00DF7AC5" w:rsidRDefault="00757EFE" w:rsidP="00757EFE">
      <w:pPr>
        <w:spacing w:after="0" w:line="240" w:lineRule="auto"/>
        <w:ind w:left="81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c.</w:t>
      </w:r>
    </w:p>
    <w:p w14:paraId="05F3FC02" w14:textId="77777777" w:rsidR="00757EFE" w:rsidRPr="00DF7AC5" w:rsidRDefault="00757EFE" w:rsidP="00757EFE">
      <w:pPr>
        <w:spacing w:after="0" w:line="240" w:lineRule="auto"/>
        <w:ind w:left="540"/>
        <w:rPr>
          <w:rFonts w:ascii="Times New Roman" w:eastAsiaTheme="minorHAnsi" w:hAnsi="Times New Roman" w:cs="Times New Roman"/>
          <w:i/>
          <w:sz w:val="32"/>
          <w:szCs w:val="32"/>
        </w:rPr>
      </w:pPr>
      <w:r w:rsidRPr="00DF7AC5">
        <w:rPr>
          <w:rFonts w:ascii="Times New Roman" w:eastAsiaTheme="minorHAnsi" w:hAnsi="Times New Roman" w:cs="Times New Roman"/>
          <w:i/>
          <w:sz w:val="32"/>
          <w:szCs w:val="32"/>
        </w:rPr>
        <w:t>b.</w:t>
      </w:r>
    </w:p>
    <w:p w14:paraId="05F3FC03" w14:textId="77777777" w:rsidR="00757EFE" w:rsidRPr="00DF7AC5" w:rsidRDefault="00757EFE" w:rsidP="00757EFE">
      <w:pPr>
        <w:spacing w:after="0" w:line="240" w:lineRule="auto"/>
        <w:ind w:left="180"/>
        <w:rPr>
          <w:rFonts w:ascii="Times New Roman" w:eastAsiaTheme="minorHAnsi" w:hAnsi="Times New Roman" w:cs="Times New Roman"/>
          <w:i/>
          <w:sz w:val="32"/>
          <w:szCs w:val="32"/>
        </w:rPr>
      </w:pPr>
      <w:r w:rsidRPr="00DF7AC5">
        <w:rPr>
          <w:rFonts w:ascii="Times New Roman" w:eastAsiaTheme="minorHAnsi" w:hAnsi="Times New Roman" w:cs="Times New Roman"/>
          <w:i/>
          <w:sz w:val="32"/>
          <w:szCs w:val="32"/>
        </w:rPr>
        <w:t>a.</w:t>
      </w:r>
    </w:p>
    <w:p w14:paraId="05F3FC04" w14:textId="77777777" w:rsidR="00757EFE" w:rsidRPr="00DF7AC5" w:rsidRDefault="00757EFE" w:rsidP="00757EFE">
      <w:pPr>
        <w:spacing w:after="0" w:line="240" w:lineRule="auto"/>
        <w:rPr>
          <w:rFonts w:ascii="Times New Roman" w:eastAsiaTheme="minorHAnsi" w:hAnsi="Times New Roman" w:cs="Times New Roman"/>
          <w:i/>
          <w:sz w:val="32"/>
          <w:szCs w:val="32"/>
        </w:rPr>
      </w:pPr>
    </w:p>
    <w:p w14:paraId="05F3FC05" w14:textId="77777777" w:rsidR="00757EFE" w:rsidRPr="00DF7AC5" w:rsidRDefault="00757EFE" w:rsidP="00757EFE">
      <w:pPr>
        <w:spacing w:after="1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However, on a summary level, we can discern this simple introversion –</w:t>
      </w:r>
    </w:p>
    <w:p w14:paraId="05F3FC06" w14:textId="77777777" w:rsidR="00757EFE" w:rsidRPr="00DF7AC5" w:rsidRDefault="00757EFE" w:rsidP="00D75D48">
      <w:pPr>
        <w:numPr>
          <w:ilvl w:val="0"/>
          <w:numId w:val="114"/>
        </w:numPr>
        <w:spacing w:after="160" w:line="259" w:lineRule="auto"/>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lastRenderedPageBreak/>
        <w:t>oracle of Babel – its fall (13:1-22)</w:t>
      </w:r>
    </w:p>
    <w:p w14:paraId="05F3FC07" w14:textId="77777777" w:rsidR="00757EFE" w:rsidRPr="00DF7AC5" w:rsidRDefault="00757EFE" w:rsidP="00D75D48">
      <w:pPr>
        <w:numPr>
          <w:ilvl w:val="0"/>
          <w:numId w:val="114"/>
        </w:numPr>
        <w:spacing w:after="160" w:line="259" w:lineRule="auto"/>
        <w:ind w:left="1080"/>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comfort of Israel – their rise (14:1-3)</w:t>
      </w:r>
    </w:p>
    <w:p w14:paraId="05F3FC08" w14:textId="77777777" w:rsidR="00757EFE" w:rsidRPr="00DF7AC5" w:rsidRDefault="00757EFE" w:rsidP="0044575B">
      <w:pPr>
        <w:numPr>
          <w:ilvl w:val="0"/>
          <w:numId w:val="115"/>
        </w:numPr>
        <w:spacing w:line="259" w:lineRule="auto"/>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proverb against the king of Babel – his fall (14:4-23)</w:t>
      </w:r>
    </w:p>
    <w:p w14:paraId="05F3FC09" w14:textId="77777777" w:rsidR="0044575B" w:rsidRPr="00DF7AC5" w:rsidRDefault="0044575B" w:rsidP="00757EFE">
      <w:pPr>
        <w:spacing w:after="1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But this is a simplification. As I said above, the proverb portion can be interpreted as part of Israel’s comfort after “the day of the Lord” is over.</w:t>
      </w:r>
    </w:p>
    <w:p w14:paraId="05F3FC0A" w14:textId="77777777" w:rsidR="00757EFE" w:rsidRPr="00DF7AC5" w:rsidRDefault="00757EFE" w:rsidP="0044575B">
      <w:pPr>
        <w:spacing w:after="160"/>
        <w:ind w:firstLine="3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Within </w:t>
      </w:r>
      <w:r w:rsidRPr="00DF7AC5">
        <w:rPr>
          <w:rFonts w:ascii="Times New Roman" w:eastAsiaTheme="minorHAnsi" w:hAnsi="Times New Roman" w:cs="Times New Roman"/>
          <w:b/>
          <w:sz w:val="32"/>
          <w:szCs w:val="32"/>
          <w:u w:val="single"/>
        </w:rPr>
        <w:t>a.</w:t>
      </w:r>
      <w:r w:rsidRPr="00DF7AC5">
        <w:rPr>
          <w:rFonts w:ascii="Times New Roman" w:eastAsiaTheme="minorHAnsi" w:hAnsi="Times New Roman" w:cs="Times New Roman"/>
          <w:sz w:val="32"/>
          <w:szCs w:val="32"/>
          <w:u w:val="single"/>
        </w:rPr>
        <w:t xml:space="preserve"> oracle of Babel</w:t>
      </w:r>
      <w:r w:rsidRPr="00DF7AC5">
        <w:rPr>
          <w:rFonts w:ascii="Times New Roman" w:eastAsiaTheme="minorHAnsi" w:hAnsi="Times New Roman" w:cs="Times New Roman"/>
          <w:sz w:val="32"/>
          <w:szCs w:val="32"/>
        </w:rPr>
        <w:t>, I have divided the activities into six sections</w:t>
      </w:r>
      <w:r w:rsidR="00FE5720" w:rsidRPr="00DF7AC5">
        <w:rPr>
          <w:rFonts w:ascii="Times New Roman" w:eastAsiaTheme="minorHAnsi" w:hAnsi="Times New Roman" w:cs="Times New Roman"/>
          <w:sz w:val="32"/>
          <w:szCs w:val="32"/>
        </w:rPr>
        <w:t xml:space="preserve"> that seemed to sum up the multiple actions within them</w:t>
      </w:r>
      <w:r w:rsidRPr="00DF7AC5">
        <w:rPr>
          <w:rFonts w:ascii="Times New Roman" w:eastAsiaTheme="minorHAnsi" w:hAnsi="Times New Roman" w:cs="Times New Roman"/>
          <w:sz w:val="32"/>
          <w:szCs w:val="32"/>
        </w:rPr>
        <w:t xml:space="preserve"> –</w:t>
      </w:r>
    </w:p>
    <w:p w14:paraId="05F3FC0B" w14:textId="77777777" w:rsidR="00757EFE" w:rsidRPr="00DF7AC5" w:rsidRDefault="00757EFE" w:rsidP="00757EFE">
      <w:pPr>
        <w:spacing w:after="160"/>
        <w:rPr>
          <w:rFonts w:ascii="Times New Roman" w:eastAsiaTheme="minorHAnsi" w:hAnsi="Times New Roman" w:cs="Times New Roman"/>
          <w:sz w:val="32"/>
          <w:szCs w:val="32"/>
        </w:rPr>
      </w:pPr>
      <w:r w:rsidRPr="00DF7AC5">
        <w:rPr>
          <w:rFonts w:ascii="Times New Roman" w:eastAsiaTheme="minorHAnsi" w:hAnsi="Times New Roman" w:cs="Times New Roman"/>
          <w:b/>
          <w:sz w:val="32"/>
          <w:szCs w:val="32"/>
        </w:rPr>
        <w:t>a.</w:t>
      </w:r>
      <w:r w:rsidRPr="00DF7AC5">
        <w:rPr>
          <w:rFonts w:ascii="Times New Roman" w:eastAsiaTheme="minorHAnsi" w:hAnsi="Times New Roman" w:cs="Times New Roman"/>
          <w:color w:val="C00000"/>
          <w:sz w:val="32"/>
          <w:szCs w:val="32"/>
        </w:rPr>
        <w:t xml:space="preserve"> </w:t>
      </w:r>
      <w:r w:rsidRPr="00DF7AC5">
        <w:rPr>
          <w:rFonts w:ascii="Times New Roman" w:eastAsiaTheme="minorHAnsi" w:hAnsi="Times New Roman" w:cs="Times New Roman"/>
          <w:b/>
          <w:color w:val="C00000"/>
          <w:sz w:val="32"/>
          <w:szCs w:val="32"/>
        </w:rPr>
        <w:t>An oracle of Babel</w:t>
      </w:r>
      <w:r w:rsidRPr="00DF7AC5">
        <w:rPr>
          <w:rFonts w:ascii="Times New Roman" w:eastAsiaTheme="minorHAnsi" w:hAnsi="Times New Roman" w:cs="Times New Roman"/>
          <w:b/>
          <w:sz w:val="32"/>
          <w:szCs w:val="32"/>
        </w:rPr>
        <w:t xml:space="preserve"> </w:t>
      </w:r>
      <w:r w:rsidRPr="00DF7AC5">
        <w:rPr>
          <w:rFonts w:ascii="Times New Roman" w:eastAsiaTheme="minorHAnsi" w:hAnsi="Times New Roman" w:cs="Times New Roman"/>
          <w:sz w:val="32"/>
          <w:szCs w:val="32"/>
        </w:rPr>
        <w:t>(</w:t>
      </w:r>
      <w:r w:rsidRPr="00DF7AC5">
        <w:rPr>
          <w:rFonts w:ascii="Times New Roman" w:eastAsiaTheme="minorHAnsi" w:hAnsi="Times New Roman" w:cs="Times New Roman"/>
          <w:i/>
          <w:sz w:val="32"/>
          <w:szCs w:val="32"/>
        </w:rPr>
        <w:t>hapax</w:t>
      </w:r>
      <w:r w:rsidRPr="00DF7AC5">
        <w:rPr>
          <w:rFonts w:ascii="Times New Roman" w:eastAsiaTheme="minorHAnsi" w:hAnsi="Times New Roman" w:cs="Times New Roman"/>
          <w:sz w:val="32"/>
          <w:szCs w:val="32"/>
        </w:rPr>
        <w:t>)</w:t>
      </w:r>
      <w:r w:rsidRPr="00DF7AC5">
        <w:rPr>
          <w:rFonts w:ascii="Times New Roman" w:eastAsiaTheme="minorHAnsi" w:hAnsi="Times New Roman" w:cs="Times New Roman"/>
          <w:b/>
          <w:sz w:val="32"/>
          <w:szCs w:val="32"/>
        </w:rPr>
        <w:t>, which Isaiah son of Amoz saw.</w:t>
      </w:r>
      <w:r w:rsidRPr="00DF7AC5">
        <w:rPr>
          <w:rFonts w:ascii="Times New Roman" w:eastAsiaTheme="minorHAnsi" w:hAnsi="Times New Roman" w:cs="Times New Roman"/>
          <w:sz w:val="32"/>
          <w:szCs w:val="32"/>
        </w:rPr>
        <w:t xml:space="preserve">   (13:1)</w:t>
      </w:r>
    </w:p>
    <w:p w14:paraId="05F3FC0C" w14:textId="77777777" w:rsidR="00757EFE" w:rsidRPr="00DF7AC5" w:rsidRDefault="00757EFE" w:rsidP="00D75D48">
      <w:pPr>
        <w:numPr>
          <w:ilvl w:val="0"/>
          <w:numId w:val="116"/>
        </w:numPr>
        <w:spacing w:after="160" w:line="259" w:lineRule="auto"/>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Rally to muster an army – 4 actions</w:t>
      </w:r>
      <w:r w:rsidR="00486789" w:rsidRPr="00DF7AC5">
        <w:rPr>
          <w:rFonts w:ascii="Times New Roman" w:eastAsiaTheme="minorHAnsi" w:hAnsi="Times New Roman" w:cs="Times New Roman"/>
          <w:sz w:val="32"/>
          <w:szCs w:val="32"/>
        </w:rPr>
        <w:t xml:space="preserve">    (13:2)</w:t>
      </w:r>
    </w:p>
    <w:p w14:paraId="05F3FC0D" w14:textId="77777777" w:rsidR="00757EFE" w:rsidRPr="00DF7AC5" w:rsidRDefault="00757EFE" w:rsidP="00D75D48">
      <w:pPr>
        <w:numPr>
          <w:ilvl w:val="0"/>
          <w:numId w:val="116"/>
        </w:numPr>
        <w:spacing w:after="160" w:line="259" w:lineRule="auto"/>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Nine-fold description of Yahweh’s army</w:t>
      </w:r>
      <w:r w:rsidR="00486789" w:rsidRPr="00DF7AC5">
        <w:rPr>
          <w:rFonts w:ascii="Times New Roman" w:eastAsiaTheme="minorHAnsi" w:hAnsi="Times New Roman" w:cs="Times New Roman"/>
          <w:sz w:val="32"/>
          <w:szCs w:val="32"/>
        </w:rPr>
        <w:t xml:space="preserve">    (13:3-5)</w:t>
      </w:r>
    </w:p>
    <w:p w14:paraId="05F3FC0E" w14:textId="77777777" w:rsidR="00757EFE" w:rsidRPr="00DF7AC5" w:rsidRDefault="00757EFE" w:rsidP="00D75D48">
      <w:pPr>
        <w:numPr>
          <w:ilvl w:val="0"/>
          <w:numId w:val="116"/>
        </w:numPr>
        <w:spacing w:after="160" w:line="259" w:lineRule="auto"/>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Nine terrors of the day of Yahweh (Howl!)</w:t>
      </w:r>
      <w:r w:rsidR="00486789" w:rsidRPr="00DF7AC5">
        <w:rPr>
          <w:rFonts w:ascii="Times New Roman" w:eastAsiaTheme="minorHAnsi" w:hAnsi="Times New Roman" w:cs="Times New Roman"/>
          <w:sz w:val="32"/>
          <w:szCs w:val="32"/>
        </w:rPr>
        <w:t xml:space="preserve">    (13:6-8)</w:t>
      </w:r>
    </w:p>
    <w:p w14:paraId="05F3FC0F" w14:textId="77777777" w:rsidR="00757EFE" w:rsidRPr="00DF7AC5" w:rsidRDefault="00757EFE" w:rsidP="00D75D48">
      <w:pPr>
        <w:numPr>
          <w:ilvl w:val="0"/>
          <w:numId w:val="116"/>
        </w:numPr>
        <w:spacing w:after="160" w:line="259" w:lineRule="auto"/>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Nine doublets of judgments (Behold!)</w:t>
      </w:r>
      <w:r w:rsidR="00486789" w:rsidRPr="00DF7AC5">
        <w:rPr>
          <w:rFonts w:ascii="Times New Roman" w:eastAsiaTheme="minorHAnsi" w:hAnsi="Times New Roman" w:cs="Times New Roman"/>
          <w:sz w:val="32"/>
          <w:szCs w:val="32"/>
        </w:rPr>
        <w:t xml:space="preserve">    (13:9-13)</w:t>
      </w:r>
    </w:p>
    <w:p w14:paraId="05F3FC10" w14:textId="77777777" w:rsidR="00757EFE" w:rsidRPr="00DF7AC5" w:rsidRDefault="00757EFE" w:rsidP="00D75D48">
      <w:pPr>
        <w:numPr>
          <w:ilvl w:val="0"/>
          <w:numId w:val="116"/>
        </w:numPr>
        <w:spacing w:after="160" w:line="259" w:lineRule="auto"/>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Nine judgments of devastated Babel</w:t>
      </w:r>
      <w:r w:rsidR="00486789" w:rsidRPr="00DF7AC5">
        <w:rPr>
          <w:rFonts w:ascii="Times New Roman" w:eastAsiaTheme="minorHAnsi" w:hAnsi="Times New Roman" w:cs="Times New Roman"/>
          <w:sz w:val="32"/>
          <w:szCs w:val="32"/>
        </w:rPr>
        <w:t xml:space="preserve">    (13:14-16)</w:t>
      </w:r>
    </w:p>
    <w:p w14:paraId="05F3FC11" w14:textId="77777777" w:rsidR="00757EFE" w:rsidRPr="00DF7AC5" w:rsidRDefault="00757EFE" w:rsidP="00D75D48">
      <w:pPr>
        <w:numPr>
          <w:ilvl w:val="0"/>
          <w:numId w:val="116"/>
        </w:numPr>
        <w:spacing w:after="160" w:line="259" w:lineRule="auto"/>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Nine more doublets of judgments (Behold!)</w:t>
      </w:r>
      <w:r w:rsidR="00486789" w:rsidRPr="00DF7AC5">
        <w:rPr>
          <w:rFonts w:ascii="Times New Roman" w:eastAsiaTheme="minorHAnsi" w:hAnsi="Times New Roman" w:cs="Times New Roman"/>
          <w:sz w:val="32"/>
          <w:szCs w:val="32"/>
        </w:rPr>
        <w:t xml:space="preserve">    (13:17-22)</w:t>
      </w:r>
    </w:p>
    <w:p w14:paraId="05F3FC12" w14:textId="77777777" w:rsidR="00757EFE" w:rsidRPr="00DF7AC5" w:rsidRDefault="00757EFE" w:rsidP="00757EFE">
      <w:pPr>
        <w:spacing w:after="1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Nine is the number of judgment (</w:t>
      </w:r>
      <w:r w:rsidRPr="00DF7AC5">
        <w:rPr>
          <w:rFonts w:ascii="Times New Roman" w:eastAsiaTheme="minorHAnsi" w:hAnsi="Times New Roman" w:cs="Times New Roman"/>
          <w:i/>
          <w:sz w:val="32"/>
          <w:szCs w:val="32"/>
        </w:rPr>
        <w:t>Number</w:t>
      </w:r>
      <w:r w:rsidRPr="00DF7AC5">
        <w:rPr>
          <w:rFonts w:ascii="Times New Roman" w:eastAsiaTheme="minorHAnsi" w:hAnsi="Times New Roman" w:cs="Times New Roman"/>
          <w:sz w:val="32"/>
          <w:szCs w:val="32"/>
        </w:rPr>
        <w:t xml:space="preserve">, p.235), and divine judgment is very definitely conveyed by this “oracle”. </w:t>
      </w:r>
    </w:p>
    <w:p w14:paraId="05F3FC13" w14:textId="77777777" w:rsidR="00757EFE" w:rsidRPr="00DF7AC5" w:rsidRDefault="00757EFE" w:rsidP="00D75D48">
      <w:pPr>
        <w:numPr>
          <w:ilvl w:val="0"/>
          <w:numId w:val="124"/>
        </w:numPr>
        <w:spacing w:after="0" w:line="259" w:lineRule="auto"/>
        <w:ind w:left="360"/>
        <w:contextualSpacing/>
        <w:rPr>
          <w:rFonts w:ascii="Times New Roman" w:eastAsiaTheme="minorHAnsi" w:hAnsi="Times New Roman" w:cs="Times New Roman"/>
          <w:sz w:val="32"/>
          <w:szCs w:val="32"/>
        </w:rPr>
      </w:pPr>
      <w:r w:rsidRPr="00DF7AC5">
        <w:rPr>
          <w:rFonts w:ascii="Times New Roman" w:eastAsiaTheme="minorHAnsi" w:hAnsi="Times New Roman" w:cs="Times New Roman"/>
          <w:i/>
          <w:color w:val="0070C0"/>
          <w:sz w:val="32"/>
          <w:szCs w:val="32"/>
        </w:rPr>
        <w:t xml:space="preserve">Rally to muster an army     </w:t>
      </w:r>
      <w:r w:rsidRPr="00DF7AC5">
        <w:rPr>
          <w:rFonts w:ascii="Times New Roman" w:eastAsiaTheme="minorHAnsi" w:hAnsi="Times New Roman" w:cs="Times New Roman"/>
          <w:sz w:val="32"/>
          <w:szCs w:val="32"/>
        </w:rPr>
        <w:t>(13:2)</w:t>
      </w:r>
    </w:p>
    <w:p w14:paraId="05F3FC14" w14:textId="77777777" w:rsidR="00757EFE" w:rsidRPr="00DF7AC5" w:rsidRDefault="00757EFE" w:rsidP="00757EFE">
      <w:pPr>
        <w:spacing w:after="160" w:line="259" w:lineRule="auto"/>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Upon a </w:t>
      </w:r>
      <w:r w:rsidRPr="00DF7AC5">
        <w:rPr>
          <w:rFonts w:ascii="Times New Roman" w:eastAsiaTheme="minorHAnsi" w:hAnsi="Times New Roman" w:cs="Times New Roman"/>
          <w:color w:val="C00000"/>
          <w:sz w:val="32"/>
          <w:szCs w:val="32"/>
        </w:rPr>
        <w:t>bare mountain</w:t>
      </w:r>
      <w:r w:rsidRPr="00DF7AC5">
        <w:rPr>
          <w:rFonts w:ascii="Times New Roman" w:eastAsiaTheme="minorHAnsi" w:hAnsi="Times New Roman" w:cs="Times New Roman"/>
          <w:sz w:val="32"/>
          <w:szCs w:val="32"/>
        </w:rPr>
        <w:t xml:space="preserve"> (</w:t>
      </w:r>
      <w:r w:rsidRPr="00DF7AC5">
        <w:rPr>
          <w:rFonts w:ascii="Times New Roman" w:eastAsiaTheme="minorHAnsi" w:hAnsi="Times New Roman" w:cs="Times New Roman"/>
          <w:i/>
          <w:sz w:val="32"/>
          <w:szCs w:val="32"/>
        </w:rPr>
        <w:t>hapax</w:t>
      </w:r>
      <w:r w:rsidRPr="00DF7AC5">
        <w:rPr>
          <w:rFonts w:ascii="Times New Roman" w:eastAsiaTheme="minorHAnsi" w:hAnsi="Times New Roman" w:cs="Times New Roman"/>
          <w:sz w:val="32"/>
          <w:szCs w:val="32"/>
        </w:rPr>
        <w:t>)</w:t>
      </w:r>
    </w:p>
    <w:p w14:paraId="05F3FC15" w14:textId="77777777" w:rsidR="00757EFE" w:rsidRPr="00DF7AC5" w:rsidRDefault="00757EFE" w:rsidP="00D75D48">
      <w:pPr>
        <w:numPr>
          <w:ilvl w:val="0"/>
          <w:numId w:val="106"/>
        </w:numPr>
        <w:spacing w:after="160" w:line="259" w:lineRule="auto"/>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lift a standard. </w:t>
      </w:r>
    </w:p>
    <w:p w14:paraId="05F3FC16" w14:textId="77777777" w:rsidR="00757EFE" w:rsidRPr="00DF7AC5" w:rsidRDefault="00757EFE" w:rsidP="00D75D48">
      <w:pPr>
        <w:numPr>
          <w:ilvl w:val="0"/>
          <w:numId w:val="106"/>
        </w:numPr>
        <w:spacing w:after="160" w:line="259" w:lineRule="auto"/>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Lift a voice to them. </w:t>
      </w:r>
    </w:p>
    <w:p w14:paraId="05F3FC17" w14:textId="77777777" w:rsidR="00757EFE" w:rsidRPr="00DF7AC5" w:rsidRDefault="00757EFE" w:rsidP="00D75D48">
      <w:pPr>
        <w:numPr>
          <w:ilvl w:val="0"/>
          <w:numId w:val="106"/>
        </w:numPr>
        <w:spacing w:after="160" w:line="259" w:lineRule="auto"/>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lastRenderedPageBreak/>
        <w:t>Wave a hand,</w:t>
      </w:r>
    </w:p>
    <w:p w14:paraId="05F3FC18" w14:textId="77777777" w:rsidR="00757EFE" w:rsidRPr="00DF7AC5" w:rsidRDefault="00757EFE" w:rsidP="00D75D48">
      <w:pPr>
        <w:numPr>
          <w:ilvl w:val="0"/>
          <w:numId w:val="106"/>
        </w:numPr>
        <w:spacing w:after="160" w:line="259" w:lineRule="auto"/>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that they may enter </w:t>
      </w:r>
      <w:r w:rsidRPr="00DF7AC5">
        <w:rPr>
          <w:rFonts w:ascii="Times New Roman" w:eastAsiaTheme="minorHAnsi" w:hAnsi="Times New Roman" w:cs="Times New Roman"/>
          <w:i/>
          <w:sz w:val="32"/>
          <w:szCs w:val="32"/>
        </w:rPr>
        <w:t>the</w:t>
      </w:r>
      <w:r w:rsidRPr="00DF7AC5">
        <w:rPr>
          <w:rFonts w:ascii="Times New Roman" w:eastAsiaTheme="minorHAnsi" w:hAnsi="Times New Roman" w:cs="Times New Roman"/>
          <w:sz w:val="32"/>
          <w:szCs w:val="32"/>
        </w:rPr>
        <w:t xml:space="preserve"> </w:t>
      </w:r>
      <w:r w:rsidRPr="00DF7AC5">
        <w:rPr>
          <w:rFonts w:ascii="Times New Roman" w:eastAsiaTheme="minorHAnsi" w:hAnsi="Times New Roman" w:cs="Times New Roman"/>
          <w:color w:val="C00000"/>
          <w:sz w:val="32"/>
          <w:szCs w:val="32"/>
          <w:u w:val="single"/>
        </w:rPr>
        <w:t>gates of nobles</w:t>
      </w:r>
      <w:r w:rsidRPr="00DF7AC5">
        <w:rPr>
          <w:rFonts w:ascii="Times New Roman" w:eastAsiaTheme="minorHAnsi" w:hAnsi="Times New Roman" w:cs="Times New Roman"/>
          <w:sz w:val="32"/>
          <w:szCs w:val="32"/>
        </w:rPr>
        <w:t xml:space="preserve"> (</w:t>
      </w:r>
      <w:r w:rsidRPr="00DF7AC5">
        <w:rPr>
          <w:rFonts w:ascii="Times New Roman" w:eastAsiaTheme="minorHAnsi" w:hAnsi="Times New Roman" w:cs="Times New Roman"/>
          <w:i/>
          <w:sz w:val="32"/>
          <w:szCs w:val="32"/>
        </w:rPr>
        <w:t>hapax</w:t>
      </w:r>
      <w:r w:rsidRPr="00DF7AC5">
        <w:rPr>
          <w:rFonts w:ascii="Times New Roman" w:eastAsiaTheme="minorHAnsi" w:hAnsi="Times New Roman" w:cs="Times New Roman"/>
          <w:sz w:val="32"/>
          <w:szCs w:val="32"/>
        </w:rPr>
        <w:t>, or ‘</w:t>
      </w:r>
      <w:r w:rsidRPr="00DF7AC5">
        <w:rPr>
          <w:rFonts w:ascii="Times New Roman" w:eastAsiaTheme="minorHAnsi" w:hAnsi="Times New Roman" w:cs="Times New Roman"/>
          <w:sz w:val="32"/>
          <w:szCs w:val="32"/>
          <w:u w:val="single"/>
        </w:rPr>
        <w:t>willing</w:t>
      </w:r>
      <w:r w:rsidRPr="00DF7AC5">
        <w:rPr>
          <w:rFonts w:ascii="Times New Roman" w:eastAsiaTheme="minorHAnsi" w:hAnsi="Times New Roman" w:cs="Times New Roman"/>
          <w:sz w:val="32"/>
          <w:szCs w:val="32"/>
        </w:rPr>
        <w:t>’, ‘</w:t>
      </w:r>
      <w:r w:rsidRPr="00DF7AC5">
        <w:rPr>
          <w:rFonts w:ascii="Times New Roman" w:eastAsiaTheme="minorHAnsi" w:hAnsi="Times New Roman" w:cs="Times New Roman"/>
          <w:sz w:val="32"/>
          <w:szCs w:val="32"/>
          <w:u w:val="single"/>
        </w:rPr>
        <w:t>inclined</w:t>
      </w:r>
      <w:r w:rsidRPr="00DF7AC5">
        <w:rPr>
          <w:rFonts w:ascii="Times New Roman" w:eastAsiaTheme="minorHAnsi" w:hAnsi="Times New Roman" w:cs="Times New Roman"/>
          <w:sz w:val="32"/>
          <w:szCs w:val="32"/>
        </w:rPr>
        <w:t>’).</w:t>
      </w:r>
    </w:p>
    <w:p w14:paraId="05F3FC19" w14:textId="70ADE2ED" w:rsidR="00757EFE" w:rsidRPr="00DF7AC5" w:rsidRDefault="00757EFE" w:rsidP="00F1185E">
      <w:pPr>
        <w:spacing w:after="160"/>
        <w:ind w:firstLine="3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The </w:t>
      </w:r>
      <w:r w:rsidRPr="00DF7AC5">
        <w:rPr>
          <w:rFonts w:ascii="Times New Roman" w:eastAsiaTheme="minorHAnsi" w:hAnsi="Times New Roman" w:cs="Times New Roman"/>
          <w:sz w:val="32"/>
          <w:szCs w:val="32"/>
          <w:u w:val="single"/>
        </w:rPr>
        <w:t>A. Rally to muster an army</w:t>
      </w:r>
      <w:r w:rsidRPr="00DF7AC5">
        <w:rPr>
          <w:rFonts w:ascii="Times New Roman" w:eastAsiaTheme="minorHAnsi" w:hAnsi="Times New Roman" w:cs="Times New Roman"/>
          <w:sz w:val="32"/>
          <w:szCs w:val="32"/>
        </w:rPr>
        <w:t xml:space="preserve"> takes place upon a “</w:t>
      </w:r>
      <w:r w:rsidRPr="00DF7AC5">
        <w:rPr>
          <w:rFonts w:ascii="Times New Roman" w:eastAsiaTheme="minorHAnsi" w:hAnsi="Times New Roman" w:cs="Times New Roman"/>
          <w:sz w:val="32"/>
          <w:szCs w:val="32"/>
          <w:u w:val="single"/>
        </w:rPr>
        <w:t>bare</w:t>
      </w:r>
      <w:r w:rsidRPr="00DF7AC5">
        <w:rPr>
          <w:rFonts w:ascii="Times New Roman" w:eastAsiaTheme="minorHAnsi" w:hAnsi="Times New Roman" w:cs="Times New Roman"/>
          <w:sz w:val="32"/>
          <w:szCs w:val="32"/>
        </w:rPr>
        <w:t xml:space="preserve"> (or ‘level’) </w:t>
      </w:r>
      <w:r w:rsidRPr="00DF7AC5">
        <w:rPr>
          <w:rFonts w:ascii="Times New Roman" w:eastAsiaTheme="minorHAnsi" w:hAnsi="Times New Roman" w:cs="Times New Roman"/>
          <w:sz w:val="32"/>
          <w:szCs w:val="32"/>
          <w:u w:val="single"/>
        </w:rPr>
        <w:t>mountain</w:t>
      </w:r>
      <w:r w:rsidRPr="00DF7AC5">
        <w:rPr>
          <w:rFonts w:ascii="Times New Roman" w:eastAsiaTheme="minorHAnsi" w:hAnsi="Times New Roman" w:cs="Times New Roman"/>
          <w:sz w:val="32"/>
          <w:szCs w:val="32"/>
        </w:rPr>
        <w:t>” (</w:t>
      </w:r>
      <w:r w:rsidRPr="00DF7AC5">
        <w:rPr>
          <w:rFonts w:ascii="Times New Roman" w:eastAsiaTheme="minorHAnsi" w:hAnsi="Times New Roman" w:cs="Times New Roman"/>
          <w:i/>
          <w:sz w:val="32"/>
          <w:szCs w:val="32"/>
        </w:rPr>
        <w:t>hapax</w:t>
      </w:r>
      <w:r w:rsidRPr="00DF7AC5">
        <w:rPr>
          <w:rFonts w:ascii="Times New Roman" w:eastAsiaTheme="minorHAnsi" w:hAnsi="Times New Roman" w:cs="Times New Roman"/>
          <w:sz w:val="32"/>
          <w:szCs w:val="32"/>
        </w:rPr>
        <w:t xml:space="preserve">). The </w:t>
      </w:r>
      <w:r w:rsidRPr="00DF7AC5">
        <w:rPr>
          <w:rFonts w:ascii="Times New Roman" w:eastAsiaTheme="minorHAnsi" w:hAnsi="Times New Roman" w:cs="Times New Roman"/>
          <w:i/>
          <w:sz w:val="32"/>
          <w:szCs w:val="32"/>
        </w:rPr>
        <w:t>hapax</w:t>
      </w:r>
      <w:r w:rsidRPr="00DF7AC5">
        <w:rPr>
          <w:rFonts w:ascii="Times New Roman" w:eastAsiaTheme="minorHAnsi" w:hAnsi="Times New Roman" w:cs="Times New Roman"/>
          <w:sz w:val="32"/>
          <w:szCs w:val="32"/>
        </w:rPr>
        <w:t xml:space="preserve"> nature of so many expressions in Isaiah 13-14 makes them difficult to match against other Scriptures. The identity of this mountain is a secret, but the Medes will participate in this muster for certain (Isa.13:17). And it is possible to interpret this “mountain” as a kingdom, as is so often the case in prophecy. </w:t>
      </w:r>
      <w:r w:rsidR="00051E11" w:rsidRPr="00DF7AC5">
        <w:rPr>
          <w:rFonts w:ascii="Times New Roman" w:eastAsiaTheme="minorHAnsi" w:hAnsi="Times New Roman" w:cs="Times New Roman"/>
          <w:sz w:val="32"/>
          <w:szCs w:val="32"/>
        </w:rPr>
        <w:t xml:space="preserve">The number four rather marks this muster as </w:t>
      </w:r>
      <w:r w:rsidR="009B1407" w:rsidRPr="00DF7AC5">
        <w:rPr>
          <w:rFonts w:ascii="Times New Roman" w:eastAsiaTheme="minorHAnsi" w:hAnsi="Times New Roman" w:cs="Times New Roman"/>
          <w:sz w:val="32"/>
          <w:szCs w:val="32"/>
        </w:rPr>
        <w:t>“world</w:t>
      </w:r>
      <w:r w:rsidR="00051E11" w:rsidRPr="00DF7AC5">
        <w:rPr>
          <w:rFonts w:ascii="Times New Roman" w:eastAsiaTheme="minorHAnsi" w:hAnsi="Times New Roman" w:cs="Times New Roman"/>
          <w:sz w:val="32"/>
          <w:szCs w:val="32"/>
        </w:rPr>
        <w:t>-wide</w:t>
      </w:r>
      <w:r w:rsidR="009B1407" w:rsidRPr="00DF7AC5">
        <w:rPr>
          <w:rFonts w:ascii="Times New Roman" w:eastAsiaTheme="minorHAnsi" w:hAnsi="Times New Roman" w:cs="Times New Roman"/>
          <w:sz w:val="32"/>
          <w:szCs w:val="32"/>
        </w:rPr>
        <w:t>”</w:t>
      </w:r>
      <w:r w:rsidR="00051E11" w:rsidRPr="00DF7AC5">
        <w:rPr>
          <w:rFonts w:ascii="Times New Roman" w:eastAsiaTheme="minorHAnsi" w:hAnsi="Times New Roman" w:cs="Times New Roman"/>
          <w:sz w:val="32"/>
          <w:szCs w:val="32"/>
        </w:rPr>
        <w:t xml:space="preserve"> (</w:t>
      </w:r>
      <w:r w:rsidR="00051E11" w:rsidRPr="00DF7AC5">
        <w:rPr>
          <w:rFonts w:ascii="Times New Roman" w:eastAsiaTheme="minorHAnsi" w:hAnsi="Times New Roman" w:cs="Times New Roman"/>
          <w:i/>
          <w:iCs/>
          <w:sz w:val="32"/>
          <w:szCs w:val="32"/>
        </w:rPr>
        <w:t>Number</w:t>
      </w:r>
      <w:r w:rsidR="00051E11" w:rsidRPr="00DF7AC5">
        <w:rPr>
          <w:rFonts w:ascii="Times New Roman" w:eastAsiaTheme="minorHAnsi" w:hAnsi="Times New Roman" w:cs="Times New Roman"/>
          <w:color w:val="000000" w:themeColor="text1"/>
          <w:sz w:val="32"/>
          <w:szCs w:val="32"/>
        </w:rPr>
        <w:t>, p.</w:t>
      </w:r>
      <w:r w:rsidR="00FF6B1E" w:rsidRPr="00DF7AC5">
        <w:rPr>
          <w:rFonts w:ascii="Times New Roman" w:eastAsiaTheme="minorHAnsi" w:hAnsi="Times New Roman" w:cs="Times New Roman"/>
          <w:color w:val="000000" w:themeColor="text1"/>
          <w:sz w:val="32"/>
          <w:szCs w:val="32"/>
        </w:rPr>
        <w:t>123</w:t>
      </w:r>
      <w:r w:rsidR="00051E11" w:rsidRPr="00DF7AC5">
        <w:rPr>
          <w:rFonts w:ascii="Times New Roman" w:eastAsiaTheme="minorHAnsi" w:hAnsi="Times New Roman" w:cs="Times New Roman"/>
          <w:sz w:val="32"/>
          <w:szCs w:val="32"/>
        </w:rPr>
        <w:t>)</w:t>
      </w:r>
      <w:r w:rsidR="009B1407" w:rsidRPr="00DF7AC5">
        <w:rPr>
          <w:rFonts w:ascii="Times New Roman" w:eastAsiaTheme="minorHAnsi" w:hAnsi="Times New Roman" w:cs="Times New Roman"/>
          <w:sz w:val="32"/>
          <w:szCs w:val="32"/>
        </w:rPr>
        <w:t xml:space="preserve">. </w:t>
      </w:r>
      <w:r w:rsidR="00051E11" w:rsidRPr="00DF7AC5">
        <w:rPr>
          <w:rFonts w:ascii="Times New Roman" w:eastAsiaTheme="minorHAnsi" w:hAnsi="Times New Roman" w:cs="Times New Roman"/>
          <w:sz w:val="32"/>
          <w:szCs w:val="32"/>
        </w:rPr>
        <w:t>Equally</w:t>
      </w:r>
      <w:r w:rsidRPr="00DF7AC5">
        <w:rPr>
          <w:rFonts w:ascii="Times New Roman" w:eastAsiaTheme="minorHAnsi" w:hAnsi="Times New Roman" w:cs="Times New Roman"/>
          <w:sz w:val="32"/>
          <w:szCs w:val="32"/>
        </w:rPr>
        <w:t xml:space="preserve"> mysterious </w:t>
      </w:r>
      <w:r w:rsidR="00A027F0" w:rsidRPr="00DF7AC5">
        <w:rPr>
          <w:rFonts w:ascii="Times New Roman" w:eastAsiaTheme="minorHAnsi" w:hAnsi="Times New Roman" w:cs="Times New Roman"/>
          <w:sz w:val="32"/>
          <w:szCs w:val="32"/>
        </w:rPr>
        <w:t>with the “bare mountain”</w:t>
      </w:r>
      <w:r w:rsidR="0098051B" w:rsidRPr="00DF7AC5">
        <w:rPr>
          <w:rFonts w:ascii="Times New Roman" w:eastAsiaTheme="minorHAnsi" w:hAnsi="Times New Roman" w:cs="Times New Roman"/>
          <w:sz w:val="32"/>
          <w:szCs w:val="32"/>
        </w:rPr>
        <w:t xml:space="preserve"> </w:t>
      </w:r>
      <w:r w:rsidRPr="00DF7AC5">
        <w:rPr>
          <w:rFonts w:ascii="Times New Roman" w:eastAsiaTheme="minorHAnsi" w:hAnsi="Times New Roman" w:cs="Times New Roman"/>
          <w:sz w:val="32"/>
          <w:szCs w:val="32"/>
        </w:rPr>
        <w:t>is this army’s entering the “</w:t>
      </w:r>
      <w:r w:rsidRPr="00DF7AC5">
        <w:rPr>
          <w:rFonts w:ascii="Times New Roman" w:eastAsiaTheme="minorHAnsi" w:hAnsi="Times New Roman" w:cs="Times New Roman"/>
          <w:sz w:val="32"/>
          <w:szCs w:val="32"/>
          <w:u w:val="single"/>
        </w:rPr>
        <w:t>gates of nobles</w:t>
      </w:r>
      <w:r w:rsidRPr="00DF7AC5">
        <w:rPr>
          <w:rFonts w:ascii="Times New Roman" w:eastAsiaTheme="minorHAnsi" w:hAnsi="Times New Roman" w:cs="Times New Roman"/>
          <w:sz w:val="32"/>
          <w:szCs w:val="32"/>
        </w:rPr>
        <w:t>” (</w:t>
      </w:r>
      <w:r w:rsidRPr="00DF7AC5">
        <w:rPr>
          <w:rFonts w:ascii="Times New Roman" w:eastAsiaTheme="minorHAnsi" w:hAnsi="Times New Roman" w:cs="Times New Roman"/>
          <w:i/>
          <w:sz w:val="32"/>
          <w:szCs w:val="32"/>
        </w:rPr>
        <w:t>hapax</w:t>
      </w:r>
      <w:r w:rsidRPr="00DF7AC5">
        <w:rPr>
          <w:rFonts w:ascii="Times New Roman" w:eastAsiaTheme="minorHAnsi" w:hAnsi="Times New Roman" w:cs="Times New Roman"/>
          <w:sz w:val="32"/>
          <w:szCs w:val="32"/>
        </w:rPr>
        <w:t xml:space="preserve">), but this might also be translated the “gates of the willing” (or ‘inclined’). This latter expression would color it as a muster of willing recruits for a patriotic war. The latter sense fits well with </w:t>
      </w:r>
      <w:r w:rsidR="0044575B" w:rsidRPr="00DF7AC5">
        <w:rPr>
          <w:rFonts w:ascii="Times New Roman" w:eastAsiaTheme="minorHAnsi" w:hAnsi="Times New Roman" w:cs="Times New Roman"/>
          <w:sz w:val="32"/>
          <w:szCs w:val="32"/>
        </w:rPr>
        <w:t xml:space="preserve">our </w:t>
      </w:r>
      <w:r w:rsidRPr="00DF7AC5">
        <w:rPr>
          <w:rFonts w:ascii="Times New Roman" w:eastAsiaTheme="minorHAnsi" w:hAnsi="Times New Roman" w:cs="Times New Roman"/>
          <w:sz w:val="32"/>
          <w:szCs w:val="32"/>
        </w:rPr>
        <w:t xml:space="preserve">modern, democratic times, when mustering to war relies on propaganda, and appeals to patriotism </w:t>
      </w:r>
      <w:r w:rsidR="0044575B" w:rsidRPr="00DF7AC5">
        <w:rPr>
          <w:rFonts w:ascii="Times New Roman" w:eastAsiaTheme="minorHAnsi" w:hAnsi="Times New Roman" w:cs="Times New Roman"/>
          <w:sz w:val="32"/>
          <w:szCs w:val="32"/>
        </w:rPr>
        <w:t>or</w:t>
      </w:r>
      <w:r w:rsidRPr="00DF7AC5">
        <w:rPr>
          <w:rFonts w:ascii="Times New Roman" w:eastAsiaTheme="minorHAnsi" w:hAnsi="Times New Roman" w:cs="Times New Roman"/>
          <w:sz w:val="32"/>
          <w:szCs w:val="32"/>
        </w:rPr>
        <w:t xml:space="preserve"> religious devotion. In ancient times an autocratic </w:t>
      </w:r>
      <w:r w:rsidRPr="00DF7AC5">
        <w:rPr>
          <w:rFonts w:ascii="Times New Roman" w:eastAsiaTheme="minorHAnsi" w:hAnsi="Times New Roman" w:cs="Times New Roman"/>
          <w:i/>
          <w:sz w:val="32"/>
          <w:szCs w:val="32"/>
        </w:rPr>
        <w:t>fiat</w:t>
      </w:r>
      <w:r w:rsidRPr="00DF7AC5">
        <w:rPr>
          <w:rFonts w:ascii="Times New Roman" w:eastAsiaTheme="minorHAnsi" w:hAnsi="Times New Roman" w:cs="Times New Roman"/>
          <w:sz w:val="32"/>
          <w:szCs w:val="32"/>
        </w:rPr>
        <w:t xml:space="preserve"> was </w:t>
      </w:r>
      <w:r w:rsidR="0044575B" w:rsidRPr="00DF7AC5">
        <w:rPr>
          <w:rFonts w:ascii="Times New Roman" w:eastAsiaTheme="minorHAnsi" w:hAnsi="Times New Roman" w:cs="Times New Roman"/>
          <w:sz w:val="32"/>
          <w:szCs w:val="32"/>
        </w:rPr>
        <w:t>typically</w:t>
      </w:r>
      <w:r w:rsidRPr="00DF7AC5">
        <w:rPr>
          <w:rFonts w:ascii="Times New Roman" w:eastAsiaTheme="minorHAnsi" w:hAnsi="Times New Roman" w:cs="Times New Roman"/>
          <w:sz w:val="32"/>
          <w:szCs w:val="32"/>
        </w:rPr>
        <w:t xml:space="preserve"> sufficient to muster armies.</w:t>
      </w:r>
    </w:p>
    <w:p w14:paraId="05F3FC1A" w14:textId="77777777" w:rsidR="00757EFE" w:rsidRPr="00DF7AC5" w:rsidRDefault="00757EFE" w:rsidP="00F1185E">
      <w:pPr>
        <w:spacing w:after="160"/>
        <w:ind w:firstLine="3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The </w:t>
      </w:r>
      <w:r w:rsidR="000D707B" w:rsidRPr="00DF7AC5">
        <w:rPr>
          <w:rFonts w:ascii="Times New Roman" w:eastAsiaTheme="minorHAnsi" w:hAnsi="Times New Roman" w:cs="Times New Roman"/>
          <w:sz w:val="32"/>
          <w:szCs w:val="32"/>
        </w:rPr>
        <w:t>calling</w:t>
      </w:r>
      <w:r w:rsidRPr="00DF7AC5">
        <w:rPr>
          <w:rFonts w:ascii="Times New Roman" w:eastAsiaTheme="minorHAnsi" w:hAnsi="Times New Roman" w:cs="Times New Roman"/>
          <w:sz w:val="32"/>
          <w:szCs w:val="32"/>
        </w:rPr>
        <w:t xml:space="preserve"> of this army includes –</w:t>
      </w:r>
    </w:p>
    <w:p w14:paraId="05F3FC1B" w14:textId="77777777" w:rsidR="00757EFE" w:rsidRPr="00DF7AC5" w:rsidRDefault="00757EFE" w:rsidP="00D75D48">
      <w:pPr>
        <w:numPr>
          <w:ilvl w:val="0"/>
          <w:numId w:val="124"/>
        </w:numPr>
        <w:spacing w:after="0" w:line="259" w:lineRule="auto"/>
        <w:ind w:left="360"/>
        <w:contextualSpacing/>
        <w:rPr>
          <w:rFonts w:ascii="Times New Roman" w:eastAsiaTheme="minorHAnsi" w:hAnsi="Times New Roman" w:cs="Times New Roman"/>
          <w:sz w:val="32"/>
          <w:szCs w:val="32"/>
        </w:rPr>
      </w:pPr>
      <w:r w:rsidRPr="00DF7AC5">
        <w:rPr>
          <w:rFonts w:ascii="Times New Roman" w:eastAsiaTheme="minorHAnsi" w:hAnsi="Times New Roman" w:cs="Times New Roman"/>
          <w:i/>
          <w:color w:val="0070C0"/>
          <w:sz w:val="32"/>
          <w:szCs w:val="32"/>
        </w:rPr>
        <w:t xml:space="preserve">Nine-fold description of Yahweh’s army      </w:t>
      </w:r>
      <w:r w:rsidRPr="00DF7AC5">
        <w:rPr>
          <w:rFonts w:ascii="Times New Roman" w:eastAsiaTheme="minorHAnsi" w:hAnsi="Times New Roman" w:cs="Times New Roman"/>
          <w:sz w:val="32"/>
          <w:szCs w:val="32"/>
        </w:rPr>
        <w:t>(13:3-5)</w:t>
      </w:r>
    </w:p>
    <w:p w14:paraId="05F3FC1C" w14:textId="77777777" w:rsidR="00757EFE" w:rsidRPr="00DF7AC5" w:rsidRDefault="00757EFE" w:rsidP="00D75D48">
      <w:pPr>
        <w:numPr>
          <w:ilvl w:val="0"/>
          <w:numId w:val="109"/>
        </w:numPr>
        <w:spacing w:after="160" w:line="259" w:lineRule="auto"/>
        <w:ind w:left="720"/>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I have commanded to My consecrated ones – </w:t>
      </w:r>
    </w:p>
    <w:p w14:paraId="05F3FC1D" w14:textId="77777777" w:rsidR="00757EFE" w:rsidRPr="00DF7AC5" w:rsidRDefault="00757EFE" w:rsidP="00D75D48">
      <w:pPr>
        <w:numPr>
          <w:ilvl w:val="0"/>
          <w:numId w:val="109"/>
        </w:numPr>
        <w:spacing w:after="160" w:line="259" w:lineRule="auto"/>
        <w:ind w:left="900"/>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yea, I have called My mighty ones for My wrath – </w:t>
      </w:r>
    </w:p>
    <w:p w14:paraId="05F3FC1E" w14:textId="77777777" w:rsidR="00757EFE" w:rsidRPr="00DF7AC5" w:rsidRDefault="00757EFE" w:rsidP="00D75D48">
      <w:pPr>
        <w:numPr>
          <w:ilvl w:val="0"/>
          <w:numId w:val="109"/>
        </w:numPr>
        <w:spacing w:after="160" w:line="259" w:lineRule="auto"/>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jubilant ones </w:t>
      </w:r>
      <w:r w:rsidRPr="00DF7AC5">
        <w:rPr>
          <w:rFonts w:ascii="Times New Roman" w:eastAsiaTheme="minorHAnsi" w:hAnsi="Times New Roman" w:cs="Times New Roman"/>
          <w:i/>
          <w:sz w:val="32"/>
          <w:szCs w:val="32"/>
        </w:rPr>
        <w:t>in</w:t>
      </w:r>
      <w:r w:rsidRPr="00DF7AC5">
        <w:rPr>
          <w:rFonts w:ascii="Times New Roman" w:eastAsiaTheme="minorHAnsi" w:hAnsi="Times New Roman" w:cs="Times New Roman"/>
          <w:sz w:val="32"/>
          <w:szCs w:val="32"/>
        </w:rPr>
        <w:t xml:space="preserve"> My majesty. </w:t>
      </w:r>
    </w:p>
    <w:p w14:paraId="05F3FC1F" w14:textId="77777777" w:rsidR="00757EFE" w:rsidRPr="00DF7AC5" w:rsidRDefault="00757EFE" w:rsidP="00D75D48">
      <w:pPr>
        <w:numPr>
          <w:ilvl w:val="0"/>
          <w:numId w:val="109"/>
        </w:numPr>
        <w:spacing w:after="160" w:line="259" w:lineRule="auto"/>
        <w:ind w:left="1260"/>
        <w:contextualSpacing/>
        <w:rPr>
          <w:rFonts w:ascii="Times New Roman" w:eastAsiaTheme="minorHAnsi" w:hAnsi="Times New Roman" w:cs="Times New Roman"/>
          <w:sz w:val="32"/>
          <w:szCs w:val="32"/>
        </w:rPr>
      </w:pPr>
      <w:r w:rsidRPr="00DF7AC5">
        <w:rPr>
          <w:rFonts w:ascii="Times New Roman" w:eastAsiaTheme="minorHAnsi" w:hAnsi="Times New Roman" w:cs="Times New Roman"/>
          <w:i/>
          <w:sz w:val="32"/>
          <w:szCs w:val="32"/>
        </w:rPr>
        <w:t>The</w:t>
      </w:r>
      <w:r w:rsidRPr="00DF7AC5">
        <w:rPr>
          <w:rFonts w:ascii="Times New Roman" w:eastAsiaTheme="minorHAnsi" w:hAnsi="Times New Roman" w:cs="Times New Roman"/>
          <w:sz w:val="32"/>
          <w:szCs w:val="32"/>
        </w:rPr>
        <w:t xml:space="preserve"> sound of the crowd in </w:t>
      </w:r>
      <w:r w:rsidRPr="00DF7AC5">
        <w:rPr>
          <w:rFonts w:ascii="Times New Roman" w:eastAsiaTheme="minorHAnsi" w:hAnsi="Times New Roman" w:cs="Times New Roman"/>
          <w:i/>
          <w:sz w:val="32"/>
          <w:szCs w:val="32"/>
        </w:rPr>
        <w:t>the</w:t>
      </w:r>
      <w:r w:rsidRPr="00DF7AC5">
        <w:rPr>
          <w:rFonts w:ascii="Times New Roman" w:eastAsiaTheme="minorHAnsi" w:hAnsi="Times New Roman" w:cs="Times New Roman"/>
          <w:sz w:val="32"/>
          <w:szCs w:val="32"/>
        </w:rPr>
        <w:t xml:space="preserve"> mountains. </w:t>
      </w:r>
    </w:p>
    <w:p w14:paraId="05F3FC20" w14:textId="77777777" w:rsidR="00757EFE" w:rsidRPr="00DF7AC5" w:rsidRDefault="00757EFE" w:rsidP="00D75D48">
      <w:pPr>
        <w:numPr>
          <w:ilvl w:val="0"/>
          <w:numId w:val="109"/>
        </w:numPr>
        <w:spacing w:after="160" w:line="259" w:lineRule="auto"/>
        <w:ind w:left="1440"/>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A </w:t>
      </w:r>
      <w:r w:rsidRPr="00DF7AC5">
        <w:rPr>
          <w:rFonts w:ascii="Times New Roman" w:eastAsiaTheme="minorHAnsi" w:hAnsi="Times New Roman" w:cs="Times New Roman"/>
          <w:color w:val="C00000"/>
          <w:sz w:val="32"/>
          <w:szCs w:val="32"/>
        </w:rPr>
        <w:t xml:space="preserve">likeness of many people </w:t>
      </w:r>
      <w:r w:rsidRPr="00DF7AC5">
        <w:rPr>
          <w:rFonts w:ascii="Times New Roman" w:eastAsiaTheme="minorHAnsi" w:hAnsi="Times New Roman" w:cs="Times New Roman"/>
          <w:sz w:val="32"/>
          <w:szCs w:val="32"/>
        </w:rPr>
        <w:t>(</w:t>
      </w:r>
      <w:r w:rsidRPr="00DF7AC5">
        <w:rPr>
          <w:rFonts w:ascii="Times New Roman" w:eastAsiaTheme="minorHAnsi" w:hAnsi="Times New Roman" w:cs="Times New Roman"/>
          <w:i/>
          <w:sz w:val="32"/>
          <w:szCs w:val="32"/>
        </w:rPr>
        <w:t>hapax</w:t>
      </w:r>
      <w:r w:rsidRPr="00DF7AC5">
        <w:rPr>
          <w:rFonts w:ascii="Times New Roman" w:eastAsiaTheme="minorHAnsi" w:hAnsi="Times New Roman" w:cs="Times New Roman"/>
          <w:sz w:val="32"/>
          <w:szCs w:val="32"/>
        </w:rPr>
        <w:t xml:space="preserve">). </w:t>
      </w:r>
    </w:p>
    <w:p w14:paraId="05F3FC21" w14:textId="77777777" w:rsidR="00757EFE" w:rsidRPr="00DF7AC5" w:rsidRDefault="00757EFE" w:rsidP="00D75D48">
      <w:pPr>
        <w:numPr>
          <w:ilvl w:val="0"/>
          <w:numId w:val="109"/>
        </w:numPr>
        <w:spacing w:after="160" w:line="259" w:lineRule="auto"/>
        <w:ind w:left="1620"/>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A sound of roaring of </w:t>
      </w:r>
      <w:r w:rsidRPr="00DF7AC5">
        <w:rPr>
          <w:rFonts w:ascii="Times New Roman" w:eastAsiaTheme="minorHAnsi" w:hAnsi="Times New Roman" w:cs="Times New Roman"/>
          <w:color w:val="C00000"/>
          <w:sz w:val="32"/>
          <w:szCs w:val="32"/>
        </w:rPr>
        <w:t>kingdoms of nations</w:t>
      </w:r>
      <w:r w:rsidRPr="00DF7AC5">
        <w:rPr>
          <w:rFonts w:ascii="Times New Roman" w:eastAsiaTheme="minorHAnsi" w:hAnsi="Times New Roman" w:cs="Times New Roman"/>
          <w:sz w:val="32"/>
          <w:szCs w:val="32"/>
        </w:rPr>
        <w:t xml:space="preserve"> (</w:t>
      </w:r>
      <w:r w:rsidRPr="00DF7AC5">
        <w:rPr>
          <w:rFonts w:ascii="Times New Roman" w:eastAsiaTheme="minorHAnsi" w:hAnsi="Times New Roman" w:cs="Times New Roman"/>
          <w:i/>
          <w:sz w:val="32"/>
          <w:szCs w:val="32"/>
        </w:rPr>
        <w:t>hapax</w:t>
      </w:r>
      <w:r w:rsidRPr="00DF7AC5">
        <w:rPr>
          <w:rFonts w:ascii="Times New Roman" w:eastAsiaTheme="minorHAnsi" w:hAnsi="Times New Roman" w:cs="Times New Roman"/>
          <w:sz w:val="32"/>
          <w:szCs w:val="32"/>
        </w:rPr>
        <w:t xml:space="preserve">) assembled together. </w:t>
      </w:r>
    </w:p>
    <w:p w14:paraId="05F3FC22" w14:textId="77777777" w:rsidR="00757EFE" w:rsidRPr="00DF7AC5" w:rsidRDefault="00757EFE" w:rsidP="00D75D48">
      <w:pPr>
        <w:numPr>
          <w:ilvl w:val="0"/>
          <w:numId w:val="109"/>
        </w:numPr>
        <w:spacing w:after="160" w:line="259" w:lineRule="auto"/>
        <w:ind w:left="1800"/>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Yahweh of armies </w:t>
      </w:r>
      <w:r w:rsidRPr="00DF7AC5">
        <w:rPr>
          <w:rFonts w:ascii="Times New Roman" w:eastAsiaTheme="minorHAnsi" w:hAnsi="Times New Roman" w:cs="Times New Roman"/>
          <w:i/>
          <w:sz w:val="32"/>
          <w:szCs w:val="32"/>
        </w:rPr>
        <w:t>is</w:t>
      </w:r>
      <w:r w:rsidRPr="00DF7AC5">
        <w:rPr>
          <w:rFonts w:ascii="Times New Roman" w:eastAsiaTheme="minorHAnsi" w:hAnsi="Times New Roman" w:cs="Times New Roman"/>
          <w:sz w:val="32"/>
          <w:szCs w:val="32"/>
        </w:rPr>
        <w:t xml:space="preserve"> mustering an army </w:t>
      </w:r>
      <w:r w:rsidRPr="00DF7AC5">
        <w:rPr>
          <w:rFonts w:ascii="Times New Roman" w:eastAsiaTheme="minorHAnsi" w:hAnsi="Times New Roman" w:cs="Times New Roman"/>
          <w:i/>
          <w:sz w:val="32"/>
          <w:szCs w:val="32"/>
        </w:rPr>
        <w:t>for</w:t>
      </w:r>
      <w:r w:rsidRPr="00DF7AC5">
        <w:rPr>
          <w:rFonts w:ascii="Times New Roman" w:eastAsiaTheme="minorHAnsi" w:hAnsi="Times New Roman" w:cs="Times New Roman"/>
          <w:sz w:val="32"/>
          <w:szCs w:val="32"/>
        </w:rPr>
        <w:t xml:space="preserve"> battle. </w:t>
      </w:r>
    </w:p>
    <w:p w14:paraId="05F3FC23" w14:textId="77777777" w:rsidR="00757EFE" w:rsidRPr="00DF7AC5" w:rsidRDefault="00757EFE" w:rsidP="00D75D48">
      <w:pPr>
        <w:numPr>
          <w:ilvl w:val="0"/>
          <w:numId w:val="109"/>
        </w:numPr>
        <w:spacing w:after="160" w:line="259" w:lineRule="auto"/>
        <w:ind w:left="1980"/>
        <w:contextualSpacing/>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lastRenderedPageBreak/>
        <w:t xml:space="preserve">They </w:t>
      </w:r>
      <w:r w:rsidRPr="00DF7AC5">
        <w:rPr>
          <w:rFonts w:ascii="Times New Roman" w:eastAsiaTheme="minorHAnsi" w:hAnsi="Times New Roman" w:cs="Times New Roman"/>
          <w:i/>
          <w:sz w:val="32"/>
          <w:szCs w:val="32"/>
        </w:rPr>
        <w:t>are</w:t>
      </w:r>
      <w:r w:rsidRPr="00DF7AC5">
        <w:rPr>
          <w:rFonts w:ascii="Times New Roman" w:eastAsiaTheme="minorHAnsi" w:hAnsi="Times New Roman" w:cs="Times New Roman"/>
          <w:sz w:val="32"/>
          <w:szCs w:val="32"/>
        </w:rPr>
        <w:t xml:space="preserve"> coming from a distant land, from </w:t>
      </w:r>
      <w:r w:rsidRPr="00DF7AC5">
        <w:rPr>
          <w:rFonts w:ascii="Times New Roman" w:eastAsiaTheme="minorHAnsi" w:hAnsi="Times New Roman" w:cs="Times New Roman"/>
          <w:i/>
          <w:sz w:val="32"/>
          <w:szCs w:val="32"/>
        </w:rPr>
        <w:t>the</w:t>
      </w:r>
      <w:r w:rsidRPr="00DF7AC5">
        <w:rPr>
          <w:rFonts w:ascii="Times New Roman" w:eastAsiaTheme="minorHAnsi" w:hAnsi="Times New Roman" w:cs="Times New Roman"/>
          <w:sz w:val="32"/>
          <w:szCs w:val="32"/>
        </w:rPr>
        <w:t xml:space="preserve"> end of the heavens </w:t>
      </w:r>
    </w:p>
    <w:p w14:paraId="05F3FC24" w14:textId="77777777" w:rsidR="00757EFE" w:rsidRPr="00DF7AC5" w:rsidRDefault="00757EFE" w:rsidP="00D75D48">
      <w:pPr>
        <w:numPr>
          <w:ilvl w:val="0"/>
          <w:numId w:val="109"/>
        </w:numPr>
        <w:spacing w:after="160" w:line="259" w:lineRule="auto"/>
        <w:ind w:left="21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Yahweh and </w:t>
      </w:r>
      <w:r w:rsidRPr="00DF7AC5">
        <w:rPr>
          <w:rFonts w:ascii="Times New Roman" w:eastAsiaTheme="minorHAnsi" w:hAnsi="Times New Roman" w:cs="Times New Roman"/>
          <w:sz w:val="32"/>
          <w:szCs w:val="32"/>
          <w:u w:val="single"/>
        </w:rPr>
        <w:t>weapons of His indignation</w:t>
      </w:r>
      <w:r w:rsidRPr="00DF7AC5">
        <w:rPr>
          <w:rFonts w:ascii="Times New Roman" w:eastAsiaTheme="minorHAnsi" w:hAnsi="Times New Roman" w:cs="Times New Roman"/>
          <w:sz w:val="32"/>
          <w:szCs w:val="32"/>
        </w:rPr>
        <w:t xml:space="preserve"> to destroy the whole land.  (also </w:t>
      </w:r>
      <w:r w:rsidRPr="00DF7AC5">
        <w:rPr>
          <w:rFonts w:ascii="Times New Roman" w:eastAsiaTheme="minorHAnsi" w:hAnsi="Times New Roman" w:cs="Times New Roman"/>
          <w:sz w:val="32"/>
          <w:szCs w:val="32"/>
          <w:u w:val="single"/>
        </w:rPr>
        <w:t>Jer.50:25</w:t>
      </w:r>
      <w:r w:rsidRPr="00DF7AC5">
        <w:rPr>
          <w:rFonts w:ascii="Times New Roman" w:eastAsiaTheme="minorHAnsi" w:hAnsi="Times New Roman" w:cs="Times New Roman"/>
          <w:sz w:val="32"/>
          <w:szCs w:val="32"/>
        </w:rPr>
        <w:t>)</w:t>
      </w:r>
    </w:p>
    <w:p w14:paraId="05F3FC25" w14:textId="0735EBB2" w:rsidR="009B7E9A" w:rsidRPr="00DF7AC5" w:rsidRDefault="00EF10AF" w:rsidP="00757EFE">
      <w:pPr>
        <w:spacing w:after="1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Items 6. and 8. rather confirm the “world-wide” nature of this muster. </w:t>
      </w:r>
      <w:r w:rsidR="00757EFE" w:rsidRPr="00DF7AC5">
        <w:rPr>
          <w:rFonts w:ascii="Times New Roman" w:eastAsiaTheme="minorHAnsi" w:hAnsi="Times New Roman" w:cs="Times New Roman"/>
          <w:sz w:val="32"/>
          <w:szCs w:val="32"/>
        </w:rPr>
        <w:t xml:space="preserve">One of the nine descriptions of this army includes – </w:t>
      </w:r>
      <w:r w:rsidR="00757EFE" w:rsidRPr="00DF7AC5">
        <w:rPr>
          <w:rFonts w:ascii="Times New Roman" w:eastAsiaTheme="minorHAnsi" w:hAnsi="Times New Roman" w:cs="Times New Roman"/>
          <w:sz w:val="32"/>
          <w:szCs w:val="32"/>
          <w:u w:val="single"/>
        </w:rPr>
        <w:t xml:space="preserve">8. they </w:t>
      </w:r>
      <w:r w:rsidR="00757EFE" w:rsidRPr="00DF7AC5">
        <w:rPr>
          <w:rFonts w:ascii="Times New Roman" w:eastAsiaTheme="minorHAnsi" w:hAnsi="Times New Roman" w:cs="Times New Roman"/>
          <w:i/>
          <w:sz w:val="32"/>
          <w:szCs w:val="32"/>
          <w:u w:val="single"/>
        </w:rPr>
        <w:t>are</w:t>
      </w:r>
      <w:r w:rsidR="00757EFE" w:rsidRPr="00DF7AC5">
        <w:rPr>
          <w:rFonts w:ascii="Times New Roman" w:eastAsiaTheme="minorHAnsi" w:hAnsi="Times New Roman" w:cs="Times New Roman"/>
          <w:sz w:val="32"/>
          <w:szCs w:val="32"/>
          <w:u w:val="single"/>
        </w:rPr>
        <w:t xml:space="preserve"> coming from a distant land, from </w:t>
      </w:r>
      <w:r w:rsidR="00757EFE" w:rsidRPr="00DF7AC5">
        <w:rPr>
          <w:rFonts w:ascii="Times New Roman" w:eastAsiaTheme="minorHAnsi" w:hAnsi="Times New Roman" w:cs="Times New Roman"/>
          <w:i/>
          <w:sz w:val="32"/>
          <w:szCs w:val="32"/>
          <w:u w:val="single"/>
        </w:rPr>
        <w:t>the</w:t>
      </w:r>
      <w:r w:rsidR="00757EFE" w:rsidRPr="00DF7AC5">
        <w:rPr>
          <w:rFonts w:ascii="Times New Roman" w:eastAsiaTheme="minorHAnsi" w:hAnsi="Times New Roman" w:cs="Times New Roman"/>
          <w:sz w:val="32"/>
          <w:szCs w:val="32"/>
          <w:u w:val="single"/>
        </w:rPr>
        <w:t xml:space="preserve"> end of the heavens</w:t>
      </w:r>
      <w:r w:rsidR="00757EFE" w:rsidRPr="00DF7AC5">
        <w:rPr>
          <w:rFonts w:ascii="Times New Roman" w:eastAsiaTheme="minorHAnsi" w:hAnsi="Times New Roman" w:cs="Times New Roman"/>
          <w:sz w:val="32"/>
          <w:szCs w:val="32"/>
        </w:rPr>
        <w:t>. This “</w:t>
      </w:r>
      <w:r w:rsidR="00757EFE" w:rsidRPr="00DF7AC5">
        <w:rPr>
          <w:rFonts w:ascii="Times New Roman" w:eastAsiaTheme="minorHAnsi" w:hAnsi="Times New Roman" w:cs="Times New Roman"/>
          <w:sz w:val="32"/>
          <w:szCs w:val="32"/>
          <w:u w:val="single"/>
        </w:rPr>
        <w:t>distant land</w:t>
      </w:r>
      <w:r w:rsidR="00757EFE" w:rsidRPr="00DF7AC5">
        <w:rPr>
          <w:rFonts w:ascii="Times New Roman" w:eastAsiaTheme="minorHAnsi" w:hAnsi="Times New Roman" w:cs="Times New Roman"/>
          <w:sz w:val="32"/>
          <w:szCs w:val="32"/>
        </w:rPr>
        <w:t xml:space="preserve">” seems to rule out any near neighbors to Babel. Despite this </w:t>
      </w:r>
      <w:r w:rsidR="009B7E9A" w:rsidRPr="00DF7AC5">
        <w:rPr>
          <w:rFonts w:ascii="Times New Roman" w:eastAsiaTheme="minorHAnsi" w:hAnsi="Times New Roman" w:cs="Times New Roman"/>
          <w:sz w:val="32"/>
          <w:szCs w:val="32"/>
        </w:rPr>
        <w:t>distance</w:t>
      </w:r>
      <w:r w:rsidR="00757EFE" w:rsidRPr="00DF7AC5">
        <w:rPr>
          <w:rFonts w:ascii="Times New Roman" w:eastAsiaTheme="minorHAnsi" w:hAnsi="Times New Roman" w:cs="Times New Roman"/>
          <w:sz w:val="32"/>
          <w:szCs w:val="32"/>
        </w:rPr>
        <w:t xml:space="preserve"> clarification, I found an interpretation of “the end of heaven” from an internet site that makes this out to be just “beyond the borders” of the country under discussion. Let us see if this interpretation stands up under scrutiny. </w:t>
      </w:r>
    </w:p>
    <w:p w14:paraId="05F3FC26" w14:textId="77777777" w:rsidR="00757EFE" w:rsidRPr="00DF7AC5" w:rsidRDefault="00757EFE" w:rsidP="00F1185E">
      <w:pPr>
        <w:spacing w:after="160"/>
        <w:ind w:firstLine="3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Following are the OT texts, besides Isa.13:5, using the expression “end of the heavens” –</w:t>
      </w:r>
    </w:p>
    <w:p w14:paraId="05F3FC27" w14:textId="77777777" w:rsidR="00757EFE" w:rsidRPr="00DF7AC5" w:rsidRDefault="00757EFE" w:rsidP="00757EFE">
      <w:pPr>
        <w:spacing w:after="160"/>
        <w:ind w:left="3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“For ask now concerning former days, which came to pass before you, since the day that Elohim created man upon the earth, </w:t>
      </w:r>
      <w:r w:rsidRPr="00DF7AC5">
        <w:rPr>
          <w:rFonts w:ascii="Times New Roman" w:eastAsiaTheme="minorHAnsi" w:hAnsi="Times New Roman" w:cs="Times New Roman"/>
          <w:sz w:val="32"/>
          <w:szCs w:val="32"/>
          <w:u w:val="single"/>
        </w:rPr>
        <w:t xml:space="preserve">from </w:t>
      </w:r>
      <w:r w:rsidRPr="00DF7AC5">
        <w:rPr>
          <w:rFonts w:ascii="Times New Roman" w:eastAsiaTheme="minorHAnsi" w:hAnsi="Times New Roman" w:cs="Times New Roman"/>
          <w:i/>
          <w:sz w:val="32"/>
          <w:szCs w:val="32"/>
          <w:u w:val="single"/>
        </w:rPr>
        <w:t>the</w:t>
      </w:r>
      <w:r w:rsidRPr="00DF7AC5">
        <w:rPr>
          <w:rFonts w:ascii="Times New Roman" w:eastAsiaTheme="minorHAnsi" w:hAnsi="Times New Roman" w:cs="Times New Roman"/>
          <w:sz w:val="32"/>
          <w:szCs w:val="32"/>
          <w:u w:val="single"/>
        </w:rPr>
        <w:t xml:space="preserve"> end of the heavens, even to </w:t>
      </w:r>
      <w:r w:rsidRPr="00DF7AC5">
        <w:rPr>
          <w:rFonts w:ascii="Times New Roman" w:eastAsiaTheme="minorHAnsi" w:hAnsi="Times New Roman" w:cs="Times New Roman"/>
          <w:i/>
          <w:sz w:val="32"/>
          <w:szCs w:val="32"/>
          <w:u w:val="single"/>
        </w:rPr>
        <w:t>the</w:t>
      </w:r>
      <w:r w:rsidRPr="00DF7AC5">
        <w:rPr>
          <w:rFonts w:ascii="Times New Roman" w:eastAsiaTheme="minorHAnsi" w:hAnsi="Times New Roman" w:cs="Times New Roman"/>
          <w:sz w:val="32"/>
          <w:szCs w:val="32"/>
          <w:u w:val="single"/>
        </w:rPr>
        <w:t xml:space="preserve"> end of the heavens</w:t>
      </w:r>
      <w:r w:rsidRPr="00DF7AC5">
        <w:rPr>
          <w:rFonts w:ascii="Times New Roman" w:eastAsiaTheme="minorHAnsi" w:hAnsi="Times New Roman" w:cs="Times New Roman"/>
          <w:sz w:val="32"/>
          <w:szCs w:val="32"/>
        </w:rPr>
        <w:t xml:space="preserve">, has it happened like this great thing, or has been heard </w:t>
      </w:r>
      <w:r w:rsidR="006B04C9" w:rsidRPr="00DF7AC5">
        <w:rPr>
          <w:rFonts w:ascii="Times New Roman" w:eastAsiaTheme="minorHAnsi" w:hAnsi="Times New Roman" w:cs="Times New Roman"/>
          <w:i/>
          <w:sz w:val="32"/>
          <w:szCs w:val="32"/>
        </w:rPr>
        <w:t>anything</w:t>
      </w:r>
      <w:r w:rsidR="006B04C9" w:rsidRPr="00DF7AC5">
        <w:rPr>
          <w:rFonts w:ascii="Times New Roman" w:eastAsiaTheme="minorHAnsi" w:hAnsi="Times New Roman" w:cs="Times New Roman"/>
          <w:sz w:val="32"/>
          <w:szCs w:val="32"/>
        </w:rPr>
        <w:t xml:space="preserve"> </w:t>
      </w:r>
      <w:r w:rsidRPr="00DF7AC5">
        <w:rPr>
          <w:rFonts w:ascii="Times New Roman" w:eastAsiaTheme="minorHAnsi" w:hAnsi="Times New Roman" w:cs="Times New Roman"/>
          <w:sz w:val="32"/>
          <w:szCs w:val="32"/>
        </w:rPr>
        <w:t>like it? Did a people hear the voice of Elohim speaking from the midst of the fire, as what you heard, and lived?”     Deu.4:32-33</w:t>
      </w:r>
    </w:p>
    <w:p w14:paraId="05F3FC28" w14:textId="77777777" w:rsidR="00757EFE" w:rsidRPr="00DF7AC5" w:rsidRDefault="00757EFE" w:rsidP="00757EFE">
      <w:pPr>
        <w:spacing w:after="1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This is a </w:t>
      </w:r>
      <w:r w:rsidR="006B04C9" w:rsidRPr="00DF7AC5">
        <w:rPr>
          <w:rFonts w:ascii="Times New Roman" w:eastAsiaTheme="minorHAnsi" w:hAnsi="Times New Roman" w:cs="Times New Roman"/>
          <w:sz w:val="32"/>
          <w:szCs w:val="32"/>
        </w:rPr>
        <w:t>‘</w:t>
      </w:r>
      <w:r w:rsidRPr="00DF7AC5">
        <w:rPr>
          <w:rFonts w:ascii="Times New Roman" w:eastAsiaTheme="minorHAnsi" w:hAnsi="Times New Roman" w:cs="Times New Roman"/>
          <w:sz w:val="32"/>
          <w:szCs w:val="32"/>
        </w:rPr>
        <w:t>for all time</w:t>
      </w:r>
      <w:r w:rsidR="006B04C9" w:rsidRPr="00DF7AC5">
        <w:rPr>
          <w:rFonts w:ascii="Times New Roman" w:eastAsiaTheme="minorHAnsi" w:hAnsi="Times New Roman" w:cs="Times New Roman"/>
          <w:sz w:val="32"/>
          <w:szCs w:val="32"/>
        </w:rPr>
        <w:t>’</w:t>
      </w:r>
      <w:r w:rsidRPr="00DF7AC5">
        <w:rPr>
          <w:rFonts w:ascii="Times New Roman" w:eastAsiaTheme="minorHAnsi" w:hAnsi="Times New Roman" w:cs="Times New Roman"/>
          <w:sz w:val="32"/>
          <w:szCs w:val="32"/>
        </w:rPr>
        <w:t xml:space="preserve"> (for mankind) and </w:t>
      </w:r>
      <w:r w:rsidR="006B04C9" w:rsidRPr="00DF7AC5">
        <w:rPr>
          <w:rFonts w:ascii="Times New Roman" w:eastAsiaTheme="minorHAnsi" w:hAnsi="Times New Roman" w:cs="Times New Roman"/>
          <w:sz w:val="32"/>
          <w:szCs w:val="32"/>
        </w:rPr>
        <w:t>‘</w:t>
      </w:r>
      <w:r w:rsidRPr="00DF7AC5">
        <w:rPr>
          <w:rFonts w:ascii="Times New Roman" w:eastAsiaTheme="minorHAnsi" w:hAnsi="Times New Roman" w:cs="Times New Roman"/>
          <w:sz w:val="32"/>
          <w:szCs w:val="32"/>
        </w:rPr>
        <w:t>in all places</w:t>
      </w:r>
      <w:r w:rsidR="006B04C9" w:rsidRPr="00DF7AC5">
        <w:rPr>
          <w:rFonts w:ascii="Times New Roman" w:eastAsiaTheme="minorHAnsi" w:hAnsi="Times New Roman" w:cs="Times New Roman"/>
          <w:sz w:val="32"/>
          <w:szCs w:val="32"/>
        </w:rPr>
        <w:t>’</w:t>
      </w:r>
      <w:r w:rsidRPr="00DF7AC5">
        <w:rPr>
          <w:rFonts w:ascii="Times New Roman" w:eastAsiaTheme="minorHAnsi" w:hAnsi="Times New Roman" w:cs="Times New Roman"/>
          <w:sz w:val="32"/>
          <w:szCs w:val="32"/>
        </w:rPr>
        <w:t xml:space="preserve"> (for peoples) statement. Israel were wandering in a wilderness at the time this was spoken, and they did not even have borders yet. Note how it is God’s voice “from the midst of the fire”, which neither Adam, nor any of the fathers </w:t>
      </w:r>
      <w:r w:rsidR="009B7E9A" w:rsidRPr="00DF7AC5">
        <w:rPr>
          <w:rFonts w:ascii="Times New Roman" w:eastAsiaTheme="minorHAnsi" w:hAnsi="Times New Roman" w:cs="Times New Roman"/>
          <w:sz w:val="32"/>
          <w:szCs w:val="32"/>
        </w:rPr>
        <w:t xml:space="preserve">had </w:t>
      </w:r>
      <w:r w:rsidRPr="00DF7AC5">
        <w:rPr>
          <w:rFonts w:ascii="Times New Roman" w:eastAsiaTheme="minorHAnsi" w:hAnsi="Times New Roman" w:cs="Times New Roman"/>
          <w:sz w:val="32"/>
          <w:szCs w:val="32"/>
        </w:rPr>
        <w:t xml:space="preserve">heard. This first occurrence rather sets the definition of “end of heaven” as being world-wide, and the remaining occurrences only reinforce </w:t>
      </w:r>
      <w:r w:rsidR="006B04C9" w:rsidRPr="00DF7AC5">
        <w:rPr>
          <w:rFonts w:ascii="Times New Roman" w:eastAsiaTheme="minorHAnsi" w:hAnsi="Times New Roman" w:cs="Times New Roman"/>
          <w:sz w:val="32"/>
          <w:szCs w:val="32"/>
        </w:rPr>
        <w:t>this meaning</w:t>
      </w:r>
      <w:r w:rsidRPr="00DF7AC5">
        <w:rPr>
          <w:rFonts w:ascii="Times New Roman" w:eastAsiaTheme="minorHAnsi" w:hAnsi="Times New Roman" w:cs="Times New Roman"/>
          <w:sz w:val="32"/>
          <w:szCs w:val="32"/>
        </w:rPr>
        <w:t xml:space="preserve"> –</w:t>
      </w:r>
    </w:p>
    <w:p w14:paraId="05F3FC29" w14:textId="77777777" w:rsidR="00757EFE" w:rsidRPr="00DF7AC5" w:rsidRDefault="00757EFE" w:rsidP="00757EFE">
      <w:pPr>
        <w:spacing w:after="160"/>
        <w:ind w:left="3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 xml:space="preserve">“Yahweh your Elohim will bring you back from your captivity, and He will have compassion on you, and He will even again gather you from </w:t>
      </w:r>
      <w:r w:rsidRPr="00DF7AC5">
        <w:rPr>
          <w:rFonts w:ascii="Times New Roman" w:eastAsiaTheme="minorHAnsi" w:hAnsi="Times New Roman" w:cs="Times New Roman"/>
          <w:sz w:val="32"/>
          <w:szCs w:val="32"/>
          <w:u w:val="single"/>
        </w:rPr>
        <w:t>all the nations</w:t>
      </w:r>
      <w:r w:rsidRPr="00DF7AC5">
        <w:rPr>
          <w:rFonts w:ascii="Times New Roman" w:eastAsiaTheme="minorHAnsi" w:hAnsi="Times New Roman" w:cs="Times New Roman"/>
          <w:sz w:val="32"/>
          <w:szCs w:val="32"/>
        </w:rPr>
        <w:t xml:space="preserve"> where Yahweh your Elohim has scattered you there. If </w:t>
      </w:r>
      <w:r w:rsidRPr="00DF7AC5">
        <w:rPr>
          <w:rFonts w:ascii="Times New Roman" w:eastAsiaTheme="minorHAnsi" w:hAnsi="Times New Roman" w:cs="Times New Roman"/>
          <w:sz w:val="32"/>
          <w:szCs w:val="32"/>
        </w:rPr>
        <w:lastRenderedPageBreak/>
        <w:t xml:space="preserve">you come to be driven out to </w:t>
      </w:r>
      <w:r w:rsidRPr="00DF7AC5">
        <w:rPr>
          <w:rFonts w:ascii="Times New Roman" w:eastAsiaTheme="minorHAnsi" w:hAnsi="Times New Roman" w:cs="Times New Roman"/>
          <w:i/>
          <w:sz w:val="32"/>
          <w:szCs w:val="32"/>
          <w:u w:val="single"/>
        </w:rPr>
        <w:t xml:space="preserve">the </w:t>
      </w:r>
      <w:r w:rsidRPr="00DF7AC5">
        <w:rPr>
          <w:rFonts w:ascii="Times New Roman" w:eastAsiaTheme="minorHAnsi" w:hAnsi="Times New Roman" w:cs="Times New Roman"/>
          <w:sz w:val="32"/>
          <w:szCs w:val="32"/>
          <w:u w:val="single"/>
        </w:rPr>
        <w:t>end of the heavens</w:t>
      </w:r>
      <w:r w:rsidRPr="00DF7AC5">
        <w:rPr>
          <w:rFonts w:ascii="Times New Roman" w:eastAsiaTheme="minorHAnsi" w:hAnsi="Times New Roman" w:cs="Times New Roman"/>
          <w:sz w:val="32"/>
          <w:szCs w:val="32"/>
        </w:rPr>
        <w:t>, Yahweh your Elohim will gather you from there, and He will bring you from there.”     Deu.30:3-4</w:t>
      </w:r>
    </w:p>
    <w:p w14:paraId="05F3FC2A" w14:textId="77777777" w:rsidR="00757EFE" w:rsidRPr="00DF7AC5" w:rsidRDefault="00757EFE" w:rsidP="00757EFE">
      <w:pPr>
        <w:spacing w:after="160"/>
        <w:rPr>
          <w:rFonts w:ascii="Times New Roman" w:eastAsiaTheme="minorHAnsi" w:hAnsi="Times New Roman" w:cs="Times New Roman"/>
          <w:sz w:val="32"/>
          <w:szCs w:val="32"/>
        </w:rPr>
      </w:pPr>
      <w:r w:rsidRPr="00DF7AC5">
        <w:rPr>
          <w:rFonts w:ascii="Times New Roman" w:eastAsiaTheme="minorHAnsi" w:hAnsi="Times New Roman" w:cs="Times New Roman"/>
          <w:sz w:val="32"/>
          <w:szCs w:val="32"/>
        </w:rPr>
        <w:t>Where historically were the captivities of Israel</w:t>
      </w:r>
      <w:r w:rsidR="00D742AE" w:rsidRPr="00DF7AC5">
        <w:rPr>
          <w:rFonts w:ascii="Times New Roman" w:eastAsiaTheme="minorHAnsi" w:hAnsi="Times New Roman" w:cs="Times New Roman"/>
          <w:sz w:val="32"/>
          <w:szCs w:val="32"/>
        </w:rPr>
        <w:t xml:space="preserve"> taken</w:t>
      </w:r>
      <w:r w:rsidRPr="00DF7AC5">
        <w:rPr>
          <w:rFonts w:ascii="Times New Roman" w:eastAsiaTheme="minorHAnsi" w:hAnsi="Times New Roman" w:cs="Times New Roman"/>
          <w:sz w:val="32"/>
          <w:szCs w:val="32"/>
        </w:rPr>
        <w:t xml:space="preserve">? They were </w:t>
      </w:r>
      <w:r w:rsidR="00D742AE" w:rsidRPr="00DF7AC5">
        <w:rPr>
          <w:rFonts w:ascii="Times New Roman" w:eastAsiaTheme="minorHAnsi" w:hAnsi="Times New Roman" w:cs="Times New Roman"/>
          <w:sz w:val="32"/>
          <w:szCs w:val="32"/>
        </w:rPr>
        <w:t>taken to</w:t>
      </w:r>
      <w:r w:rsidRPr="00DF7AC5">
        <w:rPr>
          <w:rFonts w:ascii="Times New Roman" w:eastAsiaTheme="minorHAnsi" w:hAnsi="Times New Roman" w:cs="Times New Roman"/>
          <w:sz w:val="32"/>
          <w:szCs w:val="32"/>
        </w:rPr>
        <w:t xml:space="preserve"> Assyria and Babylonia/Persia – well beyond the borders God had fixed for Israel (Deu.32:8).</w:t>
      </w:r>
    </w:p>
    <w:p w14:paraId="05F3FC2B" w14:textId="77777777" w:rsidR="00757EFE" w:rsidRPr="00DC0D54" w:rsidRDefault="00757EFE" w:rsidP="00757EFE">
      <w:pPr>
        <w:spacing w:after="160"/>
        <w:ind w:left="3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“But if you return to Me and keep My commandments and do them, though you come to be cast out to </w:t>
      </w:r>
      <w:r w:rsidRPr="00DC0D54">
        <w:rPr>
          <w:rFonts w:ascii="Times New Roman" w:eastAsiaTheme="minorHAnsi" w:hAnsi="Times New Roman" w:cs="Times New Roman"/>
          <w:i/>
          <w:sz w:val="32"/>
          <w:szCs w:val="32"/>
          <w:u w:val="single"/>
        </w:rPr>
        <w:t>the</w:t>
      </w:r>
      <w:r w:rsidRPr="00DC0D54">
        <w:rPr>
          <w:rFonts w:ascii="Times New Roman" w:eastAsiaTheme="minorHAnsi" w:hAnsi="Times New Roman" w:cs="Times New Roman"/>
          <w:sz w:val="32"/>
          <w:szCs w:val="32"/>
          <w:u w:val="single"/>
        </w:rPr>
        <w:t xml:space="preserve"> end of the heavens</w:t>
      </w:r>
      <w:r w:rsidRPr="00DC0D54">
        <w:rPr>
          <w:rFonts w:ascii="Times New Roman" w:eastAsiaTheme="minorHAnsi" w:hAnsi="Times New Roman" w:cs="Times New Roman"/>
          <w:sz w:val="32"/>
          <w:szCs w:val="32"/>
        </w:rPr>
        <w:t>, from there I will gather them and bring them to the place which I chose for dwelling My name.”     Neh.1:9</w:t>
      </w:r>
    </w:p>
    <w:p w14:paraId="05F3FC2C" w14:textId="77777777" w:rsidR="00757EFE" w:rsidRPr="00DC0D54" w:rsidRDefault="00757EFE" w:rsidP="00757EFE">
      <w:pPr>
        <w:spacing w:after="1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Nehemiah was praying from his captivity in Persia, for the mercy that God had spoken in Deu.30:3-4.</w:t>
      </w:r>
      <w:r w:rsidR="00344597" w:rsidRPr="00DC0D54">
        <w:rPr>
          <w:rFonts w:ascii="Times New Roman" w:eastAsiaTheme="minorHAnsi" w:hAnsi="Times New Roman" w:cs="Times New Roman"/>
          <w:sz w:val="32"/>
          <w:szCs w:val="32"/>
        </w:rPr>
        <w:t xml:space="preserve"> Persia was well beyond the borders of Israel.</w:t>
      </w:r>
    </w:p>
    <w:p w14:paraId="05F3FC2D" w14:textId="77777777" w:rsidR="00757EFE" w:rsidRPr="00DC0D54" w:rsidRDefault="00757EFE" w:rsidP="00757EFE">
      <w:pPr>
        <w:spacing w:after="160"/>
        <w:ind w:left="3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“Day to day pours out speech, and night to night declares knowledge. There is no speech nor words </w:t>
      </w:r>
      <w:r w:rsidRPr="00DC0D54">
        <w:rPr>
          <w:rFonts w:ascii="Times New Roman" w:eastAsiaTheme="minorHAnsi" w:hAnsi="Times New Roman" w:cs="Times New Roman"/>
          <w:i/>
          <w:sz w:val="32"/>
          <w:szCs w:val="32"/>
        </w:rPr>
        <w:t>where</w:t>
      </w:r>
      <w:r w:rsidRPr="00DC0D54">
        <w:rPr>
          <w:rFonts w:ascii="Times New Roman" w:eastAsiaTheme="minorHAnsi" w:hAnsi="Times New Roman" w:cs="Times New Roman"/>
          <w:sz w:val="32"/>
          <w:szCs w:val="32"/>
        </w:rPr>
        <w:t xml:space="preserve"> their voice </w:t>
      </w:r>
      <w:r w:rsidRPr="00DC0D54">
        <w:rPr>
          <w:rFonts w:ascii="Times New Roman" w:eastAsiaTheme="minorHAnsi" w:hAnsi="Times New Roman" w:cs="Times New Roman"/>
          <w:i/>
          <w:sz w:val="32"/>
          <w:szCs w:val="32"/>
        </w:rPr>
        <w:t>is</w:t>
      </w:r>
      <w:r w:rsidRPr="00DC0D54">
        <w:rPr>
          <w:rFonts w:ascii="Times New Roman" w:eastAsiaTheme="minorHAnsi" w:hAnsi="Times New Roman" w:cs="Times New Roman"/>
          <w:sz w:val="32"/>
          <w:szCs w:val="32"/>
        </w:rPr>
        <w:t xml:space="preserve"> not heard. </w:t>
      </w:r>
      <w:r w:rsidRPr="00DC0D54">
        <w:rPr>
          <w:rFonts w:ascii="Times New Roman" w:eastAsiaTheme="minorHAnsi" w:hAnsi="Times New Roman" w:cs="Times New Roman"/>
          <w:sz w:val="32"/>
          <w:szCs w:val="32"/>
          <w:u w:val="single"/>
        </w:rPr>
        <w:t>In all the earth</w:t>
      </w:r>
      <w:r w:rsidRPr="00DC0D54">
        <w:rPr>
          <w:rFonts w:ascii="Times New Roman" w:eastAsiaTheme="minorHAnsi" w:hAnsi="Times New Roman" w:cs="Times New Roman"/>
          <w:sz w:val="32"/>
          <w:szCs w:val="32"/>
        </w:rPr>
        <w:t xml:space="preserve"> their line has gone out, and </w:t>
      </w:r>
      <w:r w:rsidRPr="00DC0D54">
        <w:rPr>
          <w:rFonts w:ascii="Times New Roman" w:eastAsiaTheme="minorHAnsi" w:hAnsi="Times New Roman" w:cs="Times New Roman"/>
          <w:sz w:val="32"/>
          <w:szCs w:val="32"/>
          <w:u w:val="single"/>
        </w:rPr>
        <w:t>to the end of the world</w:t>
      </w:r>
      <w:r w:rsidRPr="00DC0D54">
        <w:rPr>
          <w:rFonts w:ascii="Times New Roman" w:eastAsiaTheme="minorHAnsi" w:hAnsi="Times New Roman" w:cs="Times New Roman"/>
          <w:sz w:val="32"/>
          <w:szCs w:val="32"/>
        </w:rPr>
        <w:t xml:space="preserve"> their words. He has set for the sun a tent in them, and he</w:t>
      </w:r>
      <w:r w:rsidR="00974BEB" w:rsidRPr="00DC0D54">
        <w:rPr>
          <w:rFonts w:ascii="Times New Roman" w:eastAsiaTheme="minorHAnsi" w:hAnsi="Times New Roman" w:cs="Times New Roman"/>
          <w:sz w:val="32"/>
          <w:szCs w:val="32"/>
        </w:rPr>
        <w:t xml:space="preserve"> (the sun)</w:t>
      </w:r>
      <w:r w:rsidRPr="00DC0D54">
        <w:rPr>
          <w:rFonts w:ascii="Times New Roman" w:eastAsiaTheme="minorHAnsi" w:hAnsi="Times New Roman" w:cs="Times New Roman"/>
          <w:sz w:val="32"/>
          <w:szCs w:val="32"/>
        </w:rPr>
        <w:t xml:space="preserve"> like a bridegroom </w:t>
      </w:r>
      <w:r w:rsidRPr="00DC0D54">
        <w:rPr>
          <w:rFonts w:ascii="Times New Roman" w:eastAsiaTheme="minorHAnsi" w:hAnsi="Times New Roman" w:cs="Times New Roman"/>
          <w:i/>
          <w:sz w:val="32"/>
          <w:szCs w:val="32"/>
        </w:rPr>
        <w:t>is</w:t>
      </w:r>
      <w:r w:rsidRPr="00DC0D54">
        <w:rPr>
          <w:rFonts w:ascii="Times New Roman" w:eastAsiaTheme="minorHAnsi" w:hAnsi="Times New Roman" w:cs="Times New Roman"/>
          <w:sz w:val="32"/>
          <w:szCs w:val="32"/>
        </w:rPr>
        <w:t xml:space="preserve"> coming out of his chamber. He rejoices like a strong-man to run his race </w:t>
      </w:r>
      <w:r w:rsidRPr="00DC0D54">
        <w:rPr>
          <w:rFonts w:ascii="Times New Roman" w:eastAsiaTheme="minorHAnsi" w:hAnsi="Times New Roman" w:cs="Times New Roman"/>
          <w:sz w:val="32"/>
          <w:szCs w:val="32"/>
          <w:u w:val="single"/>
        </w:rPr>
        <w:t xml:space="preserve">from </w:t>
      </w:r>
      <w:r w:rsidRPr="00DC0D54">
        <w:rPr>
          <w:rFonts w:ascii="Times New Roman" w:eastAsiaTheme="minorHAnsi" w:hAnsi="Times New Roman" w:cs="Times New Roman"/>
          <w:i/>
          <w:sz w:val="32"/>
          <w:szCs w:val="32"/>
          <w:u w:val="single"/>
        </w:rPr>
        <w:t>the</w:t>
      </w:r>
      <w:r w:rsidRPr="00DC0D54">
        <w:rPr>
          <w:rFonts w:ascii="Times New Roman" w:eastAsiaTheme="minorHAnsi" w:hAnsi="Times New Roman" w:cs="Times New Roman"/>
          <w:sz w:val="32"/>
          <w:szCs w:val="32"/>
          <w:u w:val="single"/>
        </w:rPr>
        <w:t xml:space="preserve"> end of the heavens</w:t>
      </w:r>
      <w:r w:rsidRPr="00DC0D54">
        <w:rPr>
          <w:rFonts w:ascii="Times New Roman" w:eastAsiaTheme="minorHAnsi" w:hAnsi="Times New Roman" w:cs="Times New Roman"/>
          <w:sz w:val="32"/>
          <w:szCs w:val="32"/>
        </w:rPr>
        <w:t xml:space="preserve"> – his rising and his circuit </w:t>
      </w:r>
      <w:r w:rsidRPr="00DC0D54">
        <w:rPr>
          <w:rFonts w:ascii="Times New Roman" w:eastAsiaTheme="minorHAnsi" w:hAnsi="Times New Roman" w:cs="Times New Roman"/>
          <w:sz w:val="32"/>
          <w:szCs w:val="32"/>
          <w:u w:val="single"/>
        </w:rPr>
        <w:t xml:space="preserve">to </w:t>
      </w:r>
      <w:r w:rsidRPr="00DC0D54">
        <w:rPr>
          <w:rFonts w:ascii="Times New Roman" w:eastAsiaTheme="minorHAnsi" w:hAnsi="Times New Roman" w:cs="Times New Roman"/>
          <w:i/>
          <w:sz w:val="32"/>
          <w:szCs w:val="32"/>
          <w:u w:val="single"/>
        </w:rPr>
        <w:t>the</w:t>
      </w:r>
      <w:r w:rsidRPr="00DC0D54">
        <w:rPr>
          <w:rFonts w:ascii="Times New Roman" w:eastAsiaTheme="minorHAnsi" w:hAnsi="Times New Roman" w:cs="Times New Roman"/>
          <w:sz w:val="32"/>
          <w:szCs w:val="32"/>
          <w:u w:val="single"/>
        </w:rPr>
        <w:t xml:space="preserve"> end of them</w:t>
      </w:r>
      <w:r w:rsidRPr="00DC0D54">
        <w:rPr>
          <w:rFonts w:ascii="Times New Roman" w:eastAsiaTheme="minorHAnsi" w:hAnsi="Times New Roman" w:cs="Times New Roman"/>
          <w:sz w:val="32"/>
          <w:szCs w:val="32"/>
        </w:rPr>
        <w:t>, and nothing is hidden from his heat.”     Psa.19:2-6</w:t>
      </w:r>
    </w:p>
    <w:p w14:paraId="05F3FC2E" w14:textId="77777777" w:rsidR="00757EFE" w:rsidRPr="00DC0D54" w:rsidRDefault="00757EFE" w:rsidP="00757EFE">
      <w:pPr>
        <w:spacing w:after="1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Psalm 19 demonstrates the equivalence of “</w:t>
      </w:r>
      <w:r w:rsidRPr="00DC0D54">
        <w:rPr>
          <w:rFonts w:ascii="Times New Roman" w:eastAsiaTheme="minorHAnsi" w:hAnsi="Times New Roman" w:cs="Times New Roman"/>
          <w:sz w:val="32"/>
          <w:szCs w:val="32"/>
          <w:u w:val="single"/>
        </w:rPr>
        <w:t>in all the earth</w:t>
      </w:r>
      <w:r w:rsidRPr="00DC0D54">
        <w:rPr>
          <w:rFonts w:ascii="Times New Roman" w:eastAsiaTheme="minorHAnsi" w:hAnsi="Times New Roman" w:cs="Times New Roman"/>
          <w:sz w:val="32"/>
          <w:szCs w:val="32"/>
        </w:rPr>
        <w:t>”, “</w:t>
      </w:r>
      <w:r w:rsidRPr="00DC0D54">
        <w:rPr>
          <w:rFonts w:ascii="Times New Roman" w:eastAsiaTheme="minorHAnsi" w:hAnsi="Times New Roman" w:cs="Times New Roman"/>
          <w:sz w:val="32"/>
          <w:szCs w:val="32"/>
          <w:u w:val="single"/>
        </w:rPr>
        <w:t>to the end of the world</w:t>
      </w:r>
      <w:r w:rsidRPr="00DC0D54">
        <w:rPr>
          <w:rFonts w:ascii="Times New Roman" w:eastAsiaTheme="minorHAnsi" w:hAnsi="Times New Roman" w:cs="Times New Roman"/>
          <w:sz w:val="32"/>
          <w:szCs w:val="32"/>
        </w:rPr>
        <w:t>” and “</w:t>
      </w:r>
      <w:r w:rsidRPr="00DC0D54">
        <w:rPr>
          <w:rFonts w:ascii="Times New Roman" w:eastAsiaTheme="minorHAnsi" w:hAnsi="Times New Roman" w:cs="Times New Roman"/>
          <w:sz w:val="32"/>
          <w:szCs w:val="32"/>
          <w:u w:val="single"/>
        </w:rPr>
        <w:t>from the end of the heavens … to the end of them</w:t>
      </w:r>
      <w:r w:rsidRPr="00DC0D54">
        <w:rPr>
          <w:rFonts w:ascii="Times New Roman" w:eastAsiaTheme="minorHAnsi" w:hAnsi="Times New Roman" w:cs="Times New Roman"/>
          <w:sz w:val="32"/>
          <w:szCs w:val="32"/>
        </w:rPr>
        <w:t>”. The prospect was as global as the sunlight.</w:t>
      </w:r>
    </w:p>
    <w:p w14:paraId="05F3FC2F" w14:textId="77777777" w:rsidR="00757EFE" w:rsidRPr="00DC0D54" w:rsidRDefault="00757EFE" w:rsidP="007A76EE">
      <w:pPr>
        <w:ind w:left="3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“And I will bring toward Elam four winds </w:t>
      </w:r>
      <w:r w:rsidRPr="00DC0D54">
        <w:rPr>
          <w:rFonts w:ascii="Times New Roman" w:eastAsiaTheme="minorHAnsi" w:hAnsi="Times New Roman" w:cs="Times New Roman"/>
          <w:sz w:val="32"/>
          <w:szCs w:val="32"/>
          <w:u w:val="single"/>
        </w:rPr>
        <w:t xml:space="preserve">from </w:t>
      </w:r>
      <w:r w:rsidRPr="00DC0D54">
        <w:rPr>
          <w:rFonts w:ascii="Times New Roman" w:eastAsiaTheme="minorHAnsi" w:hAnsi="Times New Roman" w:cs="Times New Roman"/>
          <w:i/>
          <w:sz w:val="32"/>
          <w:szCs w:val="32"/>
          <w:u w:val="single"/>
        </w:rPr>
        <w:t>the</w:t>
      </w:r>
      <w:r w:rsidRPr="00DC0D54">
        <w:rPr>
          <w:rFonts w:ascii="Times New Roman" w:eastAsiaTheme="minorHAnsi" w:hAnsi="Times New Roman" w:cs="Times New Roman"/>
          <w:sz w:val="32"/>
          <w:szCs w:val="32"/>
          <w:u w:val="single"/>
        </w:rPr>
        <w:t xml:space="preserve"> ends of the heavens</w:t>
      </w:r>
      <w:r w:rsidRPr="00DC0D54">
        <w:rPr>
          <w:rFonts w:ascii="Times New Roman" w:eastAsiaTheme="minorHAnsi" w:hAnsi="Times New Roman" w:cs="Times New Roman"/>
          <w:sz w:val="32"/>
          <w:szCs w:val="32"/>
        </w:rPr>
        <w:t xml:space="preserve">, and I will scatter them to all these winds. And will not come to pass nations where outcasts of Elam will not go there.”     </w:t>
      </w:r>
      <w:r w:rsidR="007A76EE" w:rsidRPr="00DC0D54">
        <w:rPr>
          <w:rFonts w:ascii="Times New Roman" w:eastAsiaTheme="minorHAnsi" w:hAnsi="Times New Roman" w:cs="Times New Roman"/>
          <w:sz w:val="32"/>
          <w:szCs w:val="32"/>
        </w:rPr>
        <w:t>Jer.49:36</w:t>
      </w:r>
    </w:p>
    <w:p w14:paraId="05F3FC30" w14:textId="77777777" w:rsidR="00757EFE" w:rsidRPr="00DC0D54" w:rsidRDefault="00757EFE" w:rsidP="00757EFE">
      <w:pPr>
        <w:spacing w:after="1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lastRenderedPageBreak/>
        <w:t xml:space="preserve">The testimony of these five examples speaks to a widespread dispersion, and the example of Psalm 19 is most certainly global. Therefore, any interpretation attempting to restrict the expression </w:t>
      </w:r>
      <w:r w:rsidR="00974BEB" w:rsidRPr="00DC0D54">
        <w:rPr>
          <w:rFonts w:ascii="Times New Roman" w:eastAsiaTheme="minorHAnsi" w:hAnsi="Times New Roman" w:cs="Times New Roman"/>
          <w:sz w:val="32"/>
          <w:szCs w:val="32"/>
        </w:rPr>
        <w:t xml:space="preserve">“end(s) of the heavens” </w:t>
      </w:r>
      <w:r w:rsidRPr="00DC0D54">
        <w:rPr>
          <w:rFonts w:ascii="Times New Roman" w:eastAsiaTheme="minorHAnsi" w:hAnsi="Times New Roman" w:cs="Times New Roman"/>
          <w:sz w:val="32"/>
          <w:szCs w:val="32"/>
        </w:rPr>
        <w:t xml:space="preserve">to </w:t>
      </w:r>
      <w:r w:rsidR="00974BEB" w:rsidRPr="00DC0D54">
        <w:rPr>
          <w:rFonts w:ascii="Times New Roman" w:eastAsiaTheme="minorHAnsi" w:hAnsi="Times New Roman" w:cs="Times New Roman"/>
          <w:sz w:val="32"/>
          <w:szCs w:val="32"/>
        </w:rPr>
        <w:t xml:space="preserve">just </w:t>
      </w:r>
      <w:r w:rsidRPr="00DC0D54">
        <w:rPr>
          <w:rFonts w:ascii="Times New Roman" w:eastAsiaTheme="minorHAnsi" w:hAnsi="Times New Roman" w:cs="Times New Roman"/>
          <w:sz w:val="32"/>
          <w:szCs w:val="32"/>
        </w:rPr>
        <w:t xml:space="preserve">outside the borders of a given nation is simply turning </w:t>
      </w:r>
      <w:r w:rsidR="0009714F" w:rsidRPr="00DC0D54">
        <w:rPr>
          <w:rFonts w:ascii="Times New Roman" w:eastAsiaTheme="minorHAnsi" w:hAnsi="Times New Roman" w:cs="Times New Roman"/>
          <w:sz w:val="32"/>
          <w:szCs w:val="32"/>
        </w:rPr>
        <w:t xml:space="preserve">on its head </w:t>
      </w:r>
      <w:r w:rsidRPr="00DC0D54">
        <w:rPr>
          <w:rFonts w:ascii="Times New Roman" w:eastAsiaTheme="minorHAnsi" w:hAnsi="Times New Roman" w:cs="Times New Roman"/>
          <w:sz w:val="32"/>
          <w:szCs w:val="32"/>
        </w:rPr>
        <w:t xml:space="preserve">the idea behind “the end of heaven”. There are not a few man-made arguments used </w:t>
      </w:r>
      <w:r w:rsidR="009B7E9A" w:rsidRPr="00DC0D54">
        <w:rPr>
          <w:rFonts w:ascii="Times New Roman" w:eastAsiaTheme="minorHAnsi" w:hAnsi="Times New Roman" w:cs="Times New Roman"/>
          <w:sz w:val="32"/>
          <w:szCs w:val="32"/>
        </w:rPr>
        <w:t>to</w:t>
      </w:r>
      <w:r w:rsidRPr="00DC0D54">
        <w:rPr>
          <w:rFonts w:ascii="Times New Roman" w:eastAsiaTheme="minorHAnsi" w:hAnsi="Times New Roman" w:cs="Times New Roman"/>
          <w:sz w:val="32"/>
          <w:szCs w:val="32"/>
        </w:rPr>
        <w:t xml:space="preserve"> </w:t>
      </w:r>
      <w:r w:rsidR="009B7E9A" w:rsidRPr="00DC0D54">
        <w:rPr>
          <w:rFonts w:ascii="Times New Roman" w:eastAsiaTheme="minorHAnsi" w:hAnsi="Times New Roman" w:cs="Times New Roman"/>
          <w:sz w:val="32"/>
          <w:szCs w:val="32"/>
        </w:rPr>
        <w:t>explain</w:t>
      </w:r>
      <w:r w:rsidRPr="00DC0D54">
        <w:rPr>
          <w:rFonts w:ascii="Times New Roman" w:eastAsiaTheme="minorHAnsi" w:hAnsi="Times New Roman" w:cs="Times New Roman"/>
          <w:sz w:val="32"/>
          <w:szCs w:val="32"/>
        </w:rPr>
        <w:t xml:space="preserve"> prophecy, but we are much safer in letting Scripture explain Scripture.</w:t>
      </w:r>
    </w:p>
    <w:p w14:paraId="05F3FC31" w14:textId="6B217A86" w:rsidR="00757EFE" w:rsidRPr="00DC0D54" w:rsidRDefault="00757EFE" w:rsidP="00F1185E">
      <w:pPr>
        <w:spacing w:after="160"/>
        <w:ind w:firstLine="3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The</w:t>
      </w:r>
      <w:r w:rsidR="00974BEB" w:rsidRPr="00DC0D54">
        <w:rPr>
          <w:rFonts w:ascii="Times New Roman" w:eastAsiaTheme="minorHAnsi" w:hAnsi="Times New Roman" w:cs="Times New Roman"/>
          <w:sz w:val="32"/>
          <w:szCs w:val="32"/>
        </w:rPr>
        <w:t xml:space="preserve"> element</w:t>
      </w:r>
      <w:r w:rsidRPr="00DC0D54">
        <w:rPr>
          <w:rFonts w:ascii="Times New Roman" w:eastAsiaTheme="minorHAnsi" w:hAnsi="Times New Roman" w:cs="Times New Roman"/>
          <w:sz w:val="32"/>
          <w:szCs w:val="32"/>
        </w:rPr>
        <w:t xml:space="preserve"> </w:t>
      </w:r>
      <w:r w:rsidRPr="00DC0D54">
        <w:rPr>
          <w:rFonts w:ascii="Times New Roman" w:eastAsiaTheme="minorHAnsi" w:hAnsi="Times New Roman" w:cs="Times New Roman"/>
          <w:sz w:val="32"/>
          <w:szCs w:val="32"/>
          <w:u w:val="single"/>
        </w:rPr>
        <w:t>B. Nine-fold description of Yahweh’s army</w:t>
      </w:r>
      <w:r w:rsidRPr="00DC0D54">
        <w:rPr>
          <w:rFonts w:ascii="Times New Roman" w:eastAsiaTheme="minorHAnsi" w:hAnsi="Times New Roman" w:cs="Times New Roman"/>
          <w:sz w:val="32"/>
          <w:szCs w:val="32"/>
        </w:rPr>
        <w:t xml:space="preserve"> included “a sound of a </w:t>
      </w:r>
      <w:r w:rsidRPr="00DC0D54">
        <w:rPr>
          <w:rFonts w:ascii="Times New Roman" w:eastAsiaTheme="minorHAnsi" w:hAnsi="Times New Roman" w:cs="Times New Roman"/>
          <w:color w:val="FF0000"/>
          <w:sz w:val="32"/>
          <w:szCs w:val="32"/>
        </w:rPr>
        <w:t xml:space="preserve">crowd </w:t>
      </w:r>
      <w:r w:rsidRPr="00DC0D54">
        <w:rPr>
          <w:rFonts w:ascii="Times New Roman" w:eastAsiaTheme="minorHAnsi" w:hAnsi="Times New Roman" w:cs="Times New Roman"/>
          <w:color w:val="FF0000"/>
          <w:sz w:val="32"/>
          <w:szCs w:val="32"/>
          <w:u w:val="single"/>
        </w:rPr>
        <w:t>in the mountains</w:t>
      </w:r>
      <w:r w:rsidRPr="00DC0D54">
        <w:rPr>
          <w:rFonts w:ascii="Times New Roman" w:eastAsiaTheme="minorHAnsi" w:hAnsi="Times New Roman" w:cs="Times New Roman"/>
          <w:sz w:val="32"/>
          <w:szCs w:val="32"/>
        </w:rPr>
        <w:t xml:space="preserve">” and “a sound of roaring of kingdoms of nations”, so this will be a multi-national enemy coming against Babel. There will be at least ten kings involved in the overthrow of Babel per Rev.17:16. The “in the mountains” description, if literal, might include Media, as well as many </w:t>
      </w:r>
      <w:r w:rsidR="007C24AC" w:rsidRPr="00DC0D54">
        <w:rPr>
          <w:rFonts w:ascii="Times New Roman" w:eastAsiaTheme="minorHAnsi" w:hAnsi="Times New Roman" w:cs="Times New Roman"/>
          <w:sz w:val="32"/>
          <w:szCs w:val="32"/>
        </w:rPr>
        <w:t xml:space="preserve">mountainous, </w:t>
      </w:r>
      <w:r w:rsidRPr="00DC0D54">
        <w:rPr>
          <w:rFonts w:ascii="Times New Roman" w:eastAsiaTheme="minorHAnsi" w:hAnsi="Times New Roman" w:cs="Times New Roman"/>
          <w:sz w:val="32"/>
          <w:szCs w:val="32"/>
        </w:rPr>
        <w:t xml:space="preserve">northern lands distant from Babel. We have already examined in the chapter </w:t>
      </w:r>
      <w:r w:rsidRPr="00DC0D54">
        <w:rPr>
          <w:rFonts w:ascii="Times New Roman" w:eastAsiaTheme="minorHAnsi" w:hAnsi="Times New Roman" w:cs="Times New Roman"/>
          <w:b/>
          <w:sz w:val="32"/>
          <w:szCs w:val="32"/>
        </w:rPr>
        <w:t xml:space="preserve">“Mystery Babylon the Great” </w:t>
      </w:r>
      <w:r w:rsidRPr="00DC0D54">
        <w:rPr>
          <w:rFonts w:ascii="Times New Roman" w:eastAsiaTheme="minorHAnsi" w:hAnsi="Times New Roman" w:cs="Times New Roman"/>
          <w:sz w:val="32"/>
          <w:szCs w:val="32"/>
        </w:rPr>
        <w:t xml:space="preserve">the threat to Babel from “the North” in Jer.50:3, 9, 41; 51:48, and also from Media in Jer.51:11, 28. The latter threat is confirmed by Isa.13:17, where Yahweh will be “rousing against them </w:t>
      </w:r>
      <w:r w:rsidRPr="00DC0D54">
        <w:rPr>
          <w:rFonts w:ascii="Times New Roman" w:eastAsiaTheme="minorHAnsi" w:hAnsi="Times New Roman" w:cs="Times New Roman"/>
          <w:i/>
          <w:sz w:val="32"/>
          <w:szCs w:val="32"/>
        </w:rPr>
        <w:t xml:space="preserve">the </w:t>
      </w:r>
      <w:r w:rsidRPr="00DC0D54">
        <w:rPr>
          <w:rFonts w:ascii="Times New Roman" w:eastAsiaTheme="minorHAnsi" w:hAnsi="Times New Roman" w:cs="Times New Roman"/>
          <w:sz w:val="32"/>
          <w:szCs w:val="32"/>
        </w:rPr>
        <w:t xml:space="preserve">Medes”. But again, if the meaning of “mountains” is metaphoric, then it would </w:t>
      </w:r>
      <w:r w:rsidR="00C676FE" w:rsidRPr="00DC0D54">
        <w:rPr>
          <w:rFonts w:ascii="Times New Roman" w:eastAsiaTheme="minorHAnsi" w:hAnsi="Times New Roman" w:cs="Times New Roman"/>
          <w:sz w:val="32"/>
          <w:szCs w:val="32"/>
        </w:rPr>
        <w:t>be interpreted</w:t>
      </w:r>
      <w:r w:rsidR="0009714F" w:rsidRPr="00DC0D54">
        <w:rPr>
          <w:rFonts w:ascii="Times New Roman" w:eastAsiaTheme="minorHAnsi" w:hAnsi="Times New Roman" w:cs="Times New Roman"/>
          <w:sz w:val="32"/>
          <w:szCs w:val="32"/>
        </w:rPr>
        <w:t xml:space="preserve"> as</w:t>
      </w:r>
      <w:r w:rsidRPr="00DC0D54">
        <w:rPr>
          <w:rFonts w:ascii="Times New Roman" w:eastAsiaTheme="minorHAnsi" w:hAnsi="Times New Roman" w:cs="Times New Roman"/>
          <w:sz w:val="32"/>
          <w:szCs w:val="32"/>
        </w:rPr>
        <w:t xml:space="preserve"> “a sound of a crowd </w:t>
      </w:r>
      <w:r w:rsidRPr="00DC0D54">
        <w:rPr>
          <w:rFonts w:ascii="Times New Roman" w:eastAsiaTheme="minorHAnsi" w:hAnsi="Times New Roman" w:cs="Times New Roman"/>
          <w:sz w:val="32"/>
          <w:szCs w:val="32"/>
          <w:u w:val="single"/>
        </w:rPr>
        <w:t>among the kingdoms</w:t>
      </w:r>
      <w:r w:rsidR="00344597" w:rsidRPr="00DC0D54">
        <w:rPr>
          <w:rFonts w:ascii="Times New Roman" w:eastAsiaTheme="minorHAnsi" w:hAnsi="Times New Roman" w:cs="Times New Roman"/>
          <w:sz w:val="32"/>
          <w:szCs w:val="32"/>
        </w:rPr>
        <w:t>”</w:t>
      </w:r>
      <w:r w:rsidRPr="00DC0D54">
        <w:rPr>
          <w:rFonts w:ascii="Times New Roman" w:eastAsiaTheme="minorHAnsi" w:hAnsi="Times New Roman" w:cs="Times New Roman"/>
          <w:sz w:val="32"/>
          <w:szCs w:val="32"/>
        </w:rPr>
        <w:t>.</w:t>
      </w:r>
    </w:p>
    <w:p w14:paraId="05F3FC32" w14:textId="77777777" w:rsidR="00757EFE" w:rsidRPr="00DC0D54" w:rsidRDefault="00757EFE" w:rsidP="00F1185E">
      <w:pPr>
        <w:spacing w:after="160"/>
        <w:ind w:firstLine="3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The ninth descriptive element concerning this army calls them “</w:t>
      </w:r>
      <w:r w:rsidRPr="00DC0D54">
        <w:rPr>
          <w:rFonts w:ascii="Times New Roman" w:eastAsiaTheme="minorHAnsi" w:hAnsi="Times New Roman" w:cs="Times New Roman"/>
          <w:sz w:val="32"/>
          <w:szCs w:val="32"/>
          <w:u w:val="single"/>
        </w:rPr>
        <w:t>weapons of His indignation</w:t>
      </w:r>
      <w:r w:rsidRPr="00DC0D54">
        <w:rPr>
          <w:rFonts w:ascii="Times New Roman" w:eastAsiaTheme="minorHAnsi" w:hAnsi="Times New Roman" w:cs="Times New Roman"/>
          <w:sz w:val="32"/>
          <w:szCs w:val="32"/>
        </w:rPr>
        <w:t>”, a term also found in the large Babel prophecy of Jeremiah 50-51 –</w:t>
      </w:r>
    </w:p>
    <w:p w14:paraId="05F3FC33" w14:textId="7088F68E" w:rsidR="00757EFE" w:rsidRPr="00DC0D54" w:rsidRDefault="00757EFE" w:rsidP="00F616AF">
      <w:pPr>
        <w:spacing w:after="160"/>
        <w:ind w:left="3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“Yahweh has opened His armory and He has brought out </w:t>
      </w:r>
      <w:r w:rsidRPr="00DC0D54">
        <w:rPr>
          <w:rFonts w:ascii="Times New Roman" w:eastAsiaTheme="minorHAnsi" w:hAnsi="Times New Roman" w:cs="Times New Roman"/>
          <w:sz w:val="32"/>
          <w:szCs w:val="32"/>
          <w:u w:val="single"/>
        </w:rPr>
        <w:t>weapons of His indignation</w:t>
      </w:r>
      <w:r w:rsidRPr="00DC0D54">
        <w:rPr>
          <w:rFonts w:ascii="Times New Roman" w:eastAsiaTheme="minorHAnsi" w:hAnsi="Times New Roman" w:cs="Times New Roman"/>
          <w:sz w:val="32"/>
          <w:szCs w:val="32"/>
        </w:rPr>
        <w:t xml:space="preserve">, because this work </w:t>
      </w:r>
      <w:r w:rsidRPr="00DC0D54">
        <w:rPr>
          <w:rFonts w:ascii="Times New Roman" w:eastAsiaTheme="minorHAnsi" w:hAnsi="Times New Roman" w:cs="Times New Roman"/>
          <w:i/>
          <w:sz w:val="32"/>
          <w:szCs w:val="32"/>
        </w:rPr>
        <w:t xml:space="preserve">is </w:t>
      </w:r>
      <w:r w:rsidRPr="00DC0D54">
        <w:rPr>
          <w:rFonts w:ascii="Times New Roman" w:eastAsiaTheme="minorHAnsi" w:hAnsi="Times New Roman" w:cs="Times New Roman"/>
          <w:sz w:val="32"/>
          <w:szCs w:val="32"/>
        </w:rPr>
        <w:t xml:space="preserve">for Adonai Yahweh of armies in </w:t>
      </w:r>
      <w:r w:rsidRPr="00DC0D54">
        <w:rPr>
          <w:rFonts w:ascii="Times New Roman" w:eastAsiaTheme="minorHAnsi" w:hAnsi="Times New Roman" w:cs="Times New Roman"/>
          <w:i/>
          <w:sz w:val="32"/>
          <w:szCs w:val="32"/>
        </w:rPr>
        <w:t>the</w:t>
      </w:r>
      <w:r w:rsidRPr="00DC0D54">
        <w:rPr>
          <w:rFonts w:ascii="Times New Roman" w:eastAsiaTheme="minorHAnsi" w:hAnsi="Times New Roman" w:cs="Times New Roman"/>
          <w:sz w:val="32"/>
          <w:szCs w:val="32"/>
        </w:rPr>
        <w:t xml:space="preserve"> land of Chaldeans. Come to her from </w:t>
      </w:r>
      <w:r w:rsidRPr="00DC0D54">
        <w:rPr>
          <w:rFonts w:ascii="Times New Roman" w:eastAsiaTheme="minorHAnsi" w:hAnsi="Times New Roman" w:cs="Times New Roman"/>
          <w:i/>
          <w:sz w:val="32"/>
          <w:szCs w:val="32"/>
        </w:rPr>
        <w:t>the</w:t>
      </w:r>
      <w:r w:rsidRPr="00DC0D54">
        <w:rPr>
          <w:rFonts w:ascii="Times New Roman" w:eastAsiaTheme="minorHAnsi" w:hAnsi="Times New Roman" w:cs="Times New Roman"/>
          <w:sz w:val="32"/>
          <w:szCs w:val="32"/>
        </w:rPr>
        <w:t xml:space="preserve"> </w:t>
      </w:r>
      <w:r w:rsidRPr="00DC0D54">
        <w:rPr>
          <w:rFonts w:ascii="Times New Roman" w:eastAsiaTheme="minorHAnsi" w:hAnsi="Times New Roman" w:cs="Times New Roman"/>
          <w:sz w:val="32"/>
          <w:szCs w:val="32"/>
          <w:u w:val="single"/>
        </w:rPr>
        <w:t>end</w:t>
      </w:r>
      <w:r w:rsidRPr="00DC0D54">
        <w:rPr>
          <w:rFonts w:ascii="Times New Roman" w:eastAsiaTheme="minorHAnsi" w:hAnsi="Times New Roman" w:cs="Times New Roman"/>
          <w:sz w:val="32"/>
          <w:szCs w:val="32"/>
        </w:rPr>
        <w:t>.”    Jer.50:25-26</w:t>
      </w:r>
    </w:p>
    <w:p w14:paraId="05F3FC34" w14:textId="77777777" w:rsidR="00757EFE" w:rsidRPr="00DC0D54" w:rsidRDefault="00757EFE" w:rsidP="00757EFE">
      <w:pPr>
        <w:spacing w:after="1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Whatever their </w:t>
      </w:r>
      <w:r w:rsidR="00F616AF" w:rsidRPr="00DC0D54">
        <w:rPr>
          <w:rFonts w:ascii="Times New Roman" w:eastAsiaTheme="minorHAnsi" w:hAnsi="Times New Roman" w:cs="Times New Roman"/>
          <w:sz w:val="32"/>
          <w:szCs w:val="32"/>
        </w:rPr>
        <w:t xml:space="preserve">personal </w:t>
      </w:r>
      <w:r w:rsidRPr="00DC0D54">
        <w:rPr>
          <w:rFonts w:ascii="Times New Roman" w:eastAsiaTheme="minorHAnsi" w:hAnsi="Times New Roman" w:cs="Times New Roman"/>
          <w:sz w:val="32"/>
          <w:szCs w:val="32"/>
        </w:rPr>
        <w:t xml:space="preserve">standing before God, the armies attacking Babel will be doing God’s will toward Babel. This is similar to how Yahweh called the idolater, </w:t>
      </w:r>
      <w:r w:rsidR="006A357E" w:rsidRPr="00DC0D54">
        <w:rPr>
          <w:rFonts w:ascii="Times New Roman" w:eastAsiaTheme="minorHAnsi" w:hAnsi="Times New Roman" w:cs="Times New Roman"/>
          <w:sz w:val="32"/>
          <w:szCs w:val="32"/>
        </w:rPr>
        <w:t>“</w:t>
      </w:r>
      <w:r w:rsidRPr="00DC0D54">
        <w:rPr>
          <w:rFonts w:ascii="Times New Roman" w:eastAsiaTheme="minorHAnsi" w:hAnsi="Times New Roman" w:cs="Times New Roman"/>
          <w:sz w:val="32"/>
          <w:szCs w:val="32"/>
        </w:rPr>
        <w:t>Nebuchadrezzar</w:t>
      </w:r>
      <w:r w:rsidR="006A357E" w:rsidRPr="00DC0D54">
        <w:rPr>
          <w:rFonts w:ascii="Times New Roman" w:eastAsiaTheme="minorHAnsi" w:hAnsi="Times New Roman" w:cs="Times New Roman"/>
          <w:sz w:val="32"/>
          <w:szCs w:val="32"/>
        </w:rPr>
        <w:t xml:space="preserve"> </w:t>
      </w:r>
      <w:r w:rsidRPr="00DC0D54">
        <w:rPr>
          <w:rFonts w:ascii="Times New Roman" w:eastAsiaTheme="minorHAnsi" w:hAnsi="Times New Roman" w:cs="Times New Roman"/>
          <w:sz w:val="32"/>
          <w:szCs w:val="32"/>
        </w:rPr>
        <w:t>My servant”</w:t>
      </w:r>
      <w:r w:rsidR="007311AB" w:rsidRPr="00DC0D54">
        <w:rPr>
          <w:rFonts w:ascii="Times New Roman" w:eastAsiaTheme="minorHAnsi" w:hAnsi="Times New Roman" w:cs="Times New Roman"/>
          <w:sz w:val="32"/>
          <w:szCs w:val="32"/>
        </w:rPr>
        <w:t>, who also</w:t>
      </w:r>
      <w:r w:rsidR="006A357E" w:rsidRPr="00DC0D54">
        <w:rPr>
          <w:rFonts w:ascii="Times New Roman" w:eastAsiaTheme="minorHAnsi" w:hAnsi="Times New Roman" w:cs="Times New Roman"/>
          <w:sz w:val="32"/>
          <w:szCs w:val="32"/>
        </w:rPr>
        <w:t xml:space="preserve"> </w:t>
      </w:r>
      <w:r w:rsidR="007311AB" w:rsidRPr="00DC0D54">
        <w:rPr>
          <w:rFonts w:ascii="Times New Roman" w:eastAsiaTheme="minorHAnsi" w:hAnsi="Times New Roman" w:cs="Times New Roman"/>
          <w:sz w:val="32"/>
          <w:szCs w:val="32"/>
        </w:rPr>
        <w:t>did</w:t>
      </w:r>
      <w:r w:rsidR="006A357E" w:rsidRPr="00DC0D54">
        <w:rPr>
          <w:rFonts w:ascii="Times New Roman" w:eastAsiaTheme="minorHAnsi" w:hAnsi="Times New Roman" w:cs="Times New Roman"/>
          <w:sz w:val="32"/>
          <w:szCs w:val="32"/>
        </w:rPr>
        <w:t xml:space="preserve"> His </w:t>
      </w:r>
      <w:r w:rsidR="006A357E" w:rsidRPr="00DC0D54">
        <w:rPr>
          <w:rFonts w:ascii="Times New Roman" w:eastAsiaTheme="minorHAnsi" w:hAnsi="Times New Roman" w:cs="Times New Roman"/>
          <w:sz w:val="32"/>
          <w:szCs w:val="32"/>
        </w:rPr>
        <w:lastRenderedPageBreak/>
        <w:t>bidding</w:t>
      </w:r>
      <w:r w:rsidRPr="00DC0D54">
        <w:rPr>
          <w:rFonts w:ascii="Times New Roman" w:eastAsiaTheme="minorHAnsi" w:hAnsi="Times New Roman" w:cs="Times New Roman"/>
          <w:sz w:val="32"/>
          <w:szCs w:val="32"/>
        </w:rPr>
        <w:t xml:space="preserve">. Here the army coming against Babel is </w:t>
      </w:r>
      <w:r w:rsidR="007311AB" w:rsidRPr="00DC0D54">
        <w:rPr>
          <w:rFonts w:ascii="Times New Roman" w:eastAsiaTheme="minorHAnsi" w:hAnsi="Times New Roman" w:cs="Times New Roman"/>
          <w:sz w:val="32"/>
          <w:szCs w:val="32"/>
        </w:rPr>
        <w:t>further</w:t>
      </w:r>
      <w:r w:rsidR="006A357E" w:rsidRPr="00DC0D54">
        <w:rPr>
          <w:rFonts w:ascii="Times New Roman" w:eastAsiaTheme="minorHAnsi" w:hAnsi="Times New Roman" w:cs="Times New Roman"/>
          <w:sz w:val="32"/>
          <w:szCs w:val="32"/>
        </w:rPr>
        <w:t xml:space="preserve"> </w:t>
      </w:r>
      <w:r w:rsidRPr="00DC0D54">
        <w:rPr>
          <w:rFonts w:ascii="Times New Roman" w:eastAsiaTheme="minorHAnsi" w:hAnsi="Times New Roman" w:cs="Times New Roman"/>
          <w:sz w:val="32"/>
          <w:szCs w:val="32"/>
        </w:rPr>
        <w:t xml:space="preserve">called “My consecrated ones” and “My mighty ones”. </w:t>
      </w:r>
    </w:p>
    <w:p w14:paraId="05F3FC35" w14:textId="77777777" w:rsidR="00757EFE" w:rsidRPr="00DC0D54" w:rsidRDefault="00757EFE" w:rsidP="00344597">
      <w:pPr>
        <w:spacing w:after="160"/>
        <w:ind w:firstLine="3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The qualification of the Medes as valuing neither silver nor gold shows that the lure of plunder will not be the</w:t>
      </w:r>
      <w:r w:rsidR="0032735A" w:rsidRPr="00DC0D54">
        <w:rPr>
          <w:rFonts w:ascii="Times New Roman" w:eastAsiaTheme="minorHAnsi" w:hAnsi="Times New Roman" w:cs="Times New Roman"/>
          <w:sz w:val="32"/>
          <w:szCs w:val="32"/>
        </w:rPr>
        <w:t>ir</w:t>
      </w:r>
      <w:r w:rsidRPr="00DC0D54">
        <w:rPr>
          <w:rFonts w:ascii="Times New Roman" w:eastAsiaTheme="minorHAnsi" w:hAnsi="Times New Roman" w:cs="Times New Roman"/>
          <w:sz w:val="32"/>
          <w:szCs w:val="32"/>
        </w:rPr>
        <w:t xml:space="preserve"> </w:t>
      </w:r>
      <w:r w:rsidRPr="00DC0D54">
        <w:rPr>
          <w:rFonts w:ascii="Times New Roman" w:eastAsiaTheme="minorHAnsi" w:hAnsi="Times New Roman" w:cs="Times New Roman"/>
          <w:i/>
          <w:sz w:val="32"/>
          <w:szCs w:val="32"/>
        </w:rPr>
        <w:t>casus belli</w:t>
      </w:r>
      <w:r w:rsidRPr="00DC0D54">
        <w:rPr>
          <w:rFonts w:ascii="Times New Roman" w:eastAsiaTheme="minorHAnsi" w:hAnsi="Times New Roman" w:cs="Times New Roman"/>
          <w:sz w:val="32"/>
          <w:szCs w:val="32"/>
        </w:rPr>
        <w:t>. Although latter-day Babylon will be full of riches (Rev.18:12-13), these will largely be a motivation for “the merchants of the earth” (Rev.18:11). The “ten horn” kingdoms will attack her out of hatred (Rev.17:16), but the cause of this hatred is not explained. Revelation is further aligned with Isa.13:5 in this fulfillment of divine will –</w:t>
      </w:r>
    </w:p>
    <w:p w14:paraId="05F3FC36" w14:textId="77777777" w:rsidR="00757EFE" w:rsidRPr="00DC0D54" w:rsidRDefault="00757EFE" w:rsidP="00F616AF">
      <w:pPr>
        <w:spacing w:after="160"/>
        <w:ind w:left="3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“For God gave into their hearts to do His mind and to make one mind, even to give their kingdom to the Beast until the words of God may be completed.”     Rev.17:17 (spoken of the 10 horns)</w:t>
      </w:r>
    </w:p>
    <w:p w14:paraId="05F3FC37" w14:textId="77777777" w:rsidR="00757EFE" w:rsidRPr="00DC0D54" w:rsidRDefault="00757EFE" w:rsidP="00757EFE">
      <w:pPr>
        <w:spacing w:after="1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I suppose it will seem to them to be “the right thing to do”</w:t>
      </w:r>
      <w:r w:rsidR="007C24AC" w:rsidRPr="00DC0D54">
        <w:rPr>
          <w:rFonts w:ascii="Times New Roman" w:eastAsiaTheme="minorHAnsi" w:hAnsi="Times New Roman" w:cs="Times New Roman"/>
          <w:sz w:val="32"/>
          <w:szCs w:val="32"/>
        </w:rPr>
        <w:t xml:space="preserve"> to destroy Babel, rather than to plunder her riches</w:t>
      </w:r>
      <w:r w:rsidR="007311AB" w:rsidRPr="00DC0D54">
        <w:rPr>
          <w:rFonts w:ascii="Times New Roman" w:eastAsiaTheme="minorHAnsi" w:hAnsi="Times New Roman" w:cs="Times New Roman"/>
          <w:sz w:val="32"/>
          <w:szCs w:val="32"/>
        </w:rPr>
        <w:t xml:space="preserve"> – a point of national honor, perhaps</w:t>
      </w:r>
      <w:r w:rsidRPr="00DC0D54">
        <w:rPr>
          <w:rFonts w:ascii="Times New Roman" w:eastAsiaTheme="minorHAnsi" w:hAnsi="Times New Roman" w:cs="Times New Roman"/>
          <w:sz w:val="32"/>
          <w:szCs w:val="32"/>
        </w:rPr>
        <w:t>.</w:t>
      </w:r>
    </w:p>
    <w:p w14:paraId="05F3FC38" w14:textId="77777777" w:rsidR="00757EFE" w:rsidRPr="00DC0D54" w:rsidRDefault="00757EFE" w:rsidP="00F1185E">
      <w:pPr>
        <w:spacing w:after="160"/>
        <w:ind w:firstLine="3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The next group of activities are the </w:t>
      </w:r>
      <w:r w:rsidRPr="00DC0D54">
        <w:rPr>
          <w:rFonts w:ascii="Times New Roman" w:eastAsiaTheme="minorHAnsi" w:hAnsi="Times New Roman" w:cs="Times New Roman"/>
          <w:sz w:val="32"/>
          <w:szCs w:val="32"/>
          <w:u w:val="single"/>
        </w:rPr>
        <w:t>C. Nine terrors of the day of Yahweh (Howl!)</w:t>
      </w:r>
      <w:r w:rsidRPr="00DC0D54">
        <w:rPr>
          <w:rFonts w:ascii="Times New Roman" w:eastAsiaTheme="minorHAnsi" w:hAnsi="Times New Roman" w:cs="Times New Roman"/>
          <w:sz w:val="32"/>
          <w:szCs w:val="32"/>
        </w:rPr>
        <w:t xml:space="preserve"> –</w:t>
      </w:r>
    </w:p>
    <w:p w14:paraId="05F3FC39" w14:textId="77777777" w:rsidR="00757EFE" w:rsidRPr="00DC0D54" w:rsidRDefault="00757EFE" w:rsidP="00D75D48">
      <w:pPr>
        <w:numPr>
          <w:ilvl w:val="0"/>
          <w:numId w:val="124"/>
        </w:numPr>
        <w:spacing w:after="0" w:line="259" w:lineRule="auto"/>
        <w:ind w:left="360"/>
        <w:contextualSpacing/>
        <w:rPr>
          <w:rFonts w:ascii="Times New Roman" w:eastAsiaTheme="minorHAnsi" w:hAnsi="Times New Roman" w:cs="Times New Roman"/>
          <w:sz w:val="32"/>
          <w:szCs w:val="32"/>
        </w:rPr>
      </w:pPr>
      <w:r w:rsidRPr="00DC0D54">
        <w:rPr>
          <w:rFonts w:ascii="Times New Roman" w:eastAsiaTheme="minorHAnsi" w:hAnsi="Times New Roman" w:cs="Times New Roman"/>
          <w:i/>
          <w:color w:val="0070C0"/>
          <w:sz w:val="32"/>
          <w:szCs w:val="32"/>
        </w:rPr>
        <w:t xml:space="preserve">Nine terrors of day of Yahweh     </w:t>
      </w:r>
      <w:r w:rsidRPr="00DC0D54">
        <w:rPr>
          <w:rFonts w:ascii="Times New Roman" w:eastAsiaTheme="minorHAnsi" w:hAnsi="Times New Roman" w:cs="Times New Roman"/>
          <w:sz w:val="32"/>
          <w:szCs w:val="32"/>
        </w:rPr>
        <w:t>13:6-8</w:t>
      </w:r>
    </w:p>
    <w:p w14:paraId="05F3FC3A" w14:textId="77777777" w:rsidR="0009714F" w:rsidRPr="00DC0D54" w:rsidRDefault="0009714F" w:rsidP="0009714F">
      <w:pPr>
        <w:spacing w:after="0" w:line="259" w:lineRule="auto"/>
        <w:contextualSpacing/>
        <w:rPr>
          <w:rFonts w:ascii="Times New Roman" w:eastAsiaTheme="minorHAnsi" w:hAnsi="Times New Roman" w:cs="Times New Roman"/>
          <w:sz w:val="32"/>
          <w:szCs w:val="32"/>
        </w:rPr>
      </w:pPr>
      <w:r w:rsidRPr="00DC0D54">
        <w:rPr>
          <w:rFonts w:ascii="Times New Roman" w:eastAsiaTheme="minorHAnsi" w:hAnsi="Times New Roman" w:cs="Times New Roman"/>
          <w:b/>
          <w:sz w:val="32"/>
          <w:szCs w:val="32"/>
          <w:u w:val="double"/>
        </w:rPr>
        <w:t>Howl</w:t>
      </w:r>
      <w:r w:rsidRPr="00DC0D54">
        <w:rPr>
          <w:rFonts w:ascii="Times New Roman" w:eastAsiaTheme="minorHAnsi" w:hAnsi="Times New Roman" w:cs="Times New Roman"/>
          <w:sz w:val="32"/>
          <w:szCs w:val="32"/>
        </w:rPr>
        <w:t>, for</w:t>
      </w:r>
    </w:p>
    <w:p w14:paraId="05F3FC3B" w14:textId="77777777" w:rsidR="00757EFE" w:rsidRPr="00DC0D54" w:rsidRDefault="00757EFE" w:rsidP="00D75D48">
      <w:pPr>
        <w:numPr>
          <w:ilvl w:val="0"/>
          <w:numId w:val="107"/>
        </w:numPr>
        <w:spacing w:after="160" w:line="259" w:lineRule="auto"/>
        <w:contextualSpacing/>
        <w:rPr>
          <w:rFonts w:ascii="Times New Roman" w:eastAsiaTheme="minorHAnsi" w:hAnsi="Times New Roman" w:cs="Times New Roman"/>
          <w:sz w:val="32"/>
          <w:szCs w:val="32"/>
        </w:rPr>
      </w:pPr>
      <w:r w:rsidRPr="00DC0D54">
        <w:rPr>
          <w:rFonts w:ascii="Times New Roman" w:eastAsiaTheme="minorHAnsi" w:hAnsi="Times New Roman" w:cs="Times New Roman"/>
          <w:b/>
          <w:sz w:val="32"/>
          <w:szCs w:val="32"/>
          <w:u w:val="single"/>
        </w:rPr>
        <w:t xml:space="preserve">near </w:t>
      </w:r>
      <w:r w:rsidRPr="00DC0D54">
        <w:rPr>
          <w:rFonts w:ascii="Times New Roman" w:eastAsiaTheme="minorHAnsi" w:hAnsi="Times New Roman" w:cs="Times New Roman"/>
          <w:b/>
          <w:i/>
          <w:sz w:val="32"/>
          <w:szCs w:val="32"/>
          <w:u w:val="single"/>
        </w:rPr>
        <w:t>is</w:t>
      </w:r>
      <w:r w:rsidRPr="00DC0D54">
        <w:rPr>
          <w:rFonts w:ascii="Times New Roman" w:eastAsiaTheme="minorHAnsi" w:hAnsi="Times New Roman" w:cs="Times New Roman"/>
          <w:b/>
          <w:sz w:val="32"/>
          <w:szCs w:val="32"/>
          <w:u w:val="single"/>
        </w:rPr>
        <w:t xml:space="preserve"> a day of Yahweh</w:t>
      </w:r>
      <w:r w:rsidRPr="00DC0D54">
        <w:rPr>
          <w:rFonts w:ascii="Times New Roman" w:eastAsiaTheme="minorHAnsi" w:hAnsi="Times New Roman" w:cs="Times New Roman"/>
          <w:sz w:val="32"/>
          <w:szCs w:val="32"/>
        </w:rPr>
        <w:t>! (also Joe.1:15: 4:14; Oba.1:15; Zep.1:7, 14)</w:t>
      </w:r>
    </w:p>
    <w:p w14:paraId="05F3FC3C" w14:textId="77777777" w:rsidR="00757EFE" w:rsidRPr="00DC0D54" w:rsidRDefault="00757EFE" w:rsidP="00D75D48">
      <w:pPr>
        <w:numPr>
          <w:ilvl w:val="0"/>
          <w:numId w:val="107"/>
        </w:numPr>
        <w:spacing w:after="160" w:line="259" w:lineRule="auto"/>
        <w:ind w:left="900"/>
        <w:contextualSpacing/>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u w:val="single"/>
        </w:rPr>
        <w:t>As a ruin from Shaddai it comes</w:t>
      </w:r>
      <w:r w:rsidRPr="00DC0D54">
        <w:rPr>
          <w:rFonts w:ascii="Times New Roman" w:eastAsiaTheme="minorHAnsi" w:hAnsi="Times New Roman" w:cs="Times New Roman"/>
          <w:sz w:val="32"/>
          <w:szCs w:val="32"/>
        </w:rPr>
        <w:t>. (also Joe.1:15)</w:t>
      </w:r>
    </w:p>
    <w:p w14:paraId="05F3FC3D" w14:textId="77777777" w:rsidR="00757EFE" w:rsidRPr="00DC0D54" w:rsidRDefault="00757EFE" w:rsidP="00D75D48">
      <w:pPr>
        <w:numPr>
          <w:ilvl w:val="0"/>
          <w:numId w:val="107"/>
        </w:numPr>
        <w:spacing w:after="160" w:line="259" w:lineRule="auto"/>
        <w:ind w:left="1080"/>
        <w:contextualSpacing/>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Therefore, all hands go limp, </w:t>
      </w:r>
    </w:p>
    <w:p w14:paraId="05F3FC3E" w14:textId="77777777" w:rsidR="00757EFE" w:rsidRPr="00DC0D54" w:rsidRDefault="00757EFE" w:rsidP="00D75D48">
      <w:pPr>
        <w:numPr>
          <w:ilvl w:val="0"/>
          <w:numId w:val="107"/>
        </w:numPr>
        <w:spacing w:after="160" w:line="259" w:lineRule="auto"/>
        <w:ind w:left="1260"/>
        <w:contextualSpacing/>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and every heart of man melts. </w:t>
      </w:r>
    </w:p>
    <w:p w14:paraId="05F3FC3F" w14:textId="77777777" w:rsidR="00757EFE" w:rsidRPr="00DC0D54" w:rsidRDefault="00757EFE" w:rsidP="00D75D48">
      <w:pPr>
        <w:numPr>
          <w:ilvl w:val="0"/>
          <w:numId w:val="107"/>
        </w:numPr>
        <w:spacing w:after="160" w:line="259" w:lineRule="auto"/>
        <w:ind w:left="1440"/>
        <w:contextualSpacing/>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Then they will be terrified. </w:t>
      </w:r>
    </w:p>
    <w:p w14:paraId="05F3FC40" w14:textId="77777777" w:rsidR="00757EFE" w:rsidRPr="00DC0D54" w:rsidRDefault="00757EFE" w:rsidP="00D75D48">
      <w:pPr>
        <w:numPr>
          <w:ilvl w:val="0"/>
          <w:numId w:val="107"/>
        </w:numPr>
        <w:spacing w:after="160" w:line="259" w:lineRule="auto"/>
        <w:ind w:left="1620"/>
        <w:contextualSpacing/>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Pains and anguish will take hold; </w:t>
      </w:r>
    </w:p>
    <w:p w14:paraId="05F3FC41" w14:textId="77777777" w:rsidR="00757EFE" w:rsidRPr="00DC0D54" w:rsidRDefault="00757EFE" w:rsidP="00D75D48">
      <w:pPr>
        <w:numPr>
          <w:ilvl w:val="0"/>
          <w:numId w:val="107"/>
        </w:numPr>
        <w:spacing w:after="160" w:line="259" w:lineRule="auto"/>
        <w:ind w:left="1800"/>
        <w:contextualSpacing/>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lastRenderedPageBreak/>
        <w:t xml:space="preserve">like </w:t>
      </w:r>
      <w:r w:rsidRPr="00DC0D54">
        <w:rPr>
          <w:rFonts w:ascii="Times New Roman" w:eastAsiaTheme="minorHAnsi" w:hAnsi="Times New Roman" w:cs="Times New Roman"/>
          <w:sz w:val="32"/>
          <w:szCs w:val="32"/>
          <w:u w:val="single"/>
        </w:rPr>
        <w:t>bringing forth</w:t>
      </w:r>
      <w:r w:rsidRPr="00DC0D54">
        <w:rPr>
          <w:rFonts w:ascii="Times New Roman" w:eastAsiaTheme="minorHAnsi" w:hAnsi="Times New Roman" w:cs="Times New Roman"/>
          <w:sz w:val="32"/>
          <w:szCs w:val="32"/>
        </w:rPr>
        <w:t xml:space="preserve"> </w:t>
      </w:r>
      <w:r w:rsidRPr="00DC0D54">
        <w:rPr>
          <w:rFonts w:ascii="Times New Roman" w:eastAsiaTheme="minorHAnsi" w:hAnsi="Times New Roman" w:cs="Times New Roman"/>
          <w:i/>
          <w:sz w:val="32"/>
          <w:szCs w:val="32"/>
        </w:rPr>
        <w:t>to birth</w:t>
      </w:r>
      <w:r w:rsidRPr="00DC0D54">
        <w:rPr>
          <w:rFonts w:ascii="Times New Roman" w:eastAsiaTheme="minorHAnsi" w:hAnsi="Times New Roman" w:cs="Times New Roman"/>
          <w:sz w:val="32"/>
          <w:szCs w:val="32"/>
        </w:rPr>
        <w:t xml:space="preserve"> they will writhe. </w:t>
      </w:r>
    </w:p>
    <w:p w14:paraId="05F3FC42" w14:textId="77777777" w:rsidR="00757EFE" w:rsidRPr="00DC0D54" w:rsidRDefault="00757EFE" w:rsidP="00D75D48">
      <w:pPr>
        <w:numPr>
          <w:ilvl w:val="0"/>
          <w:numId w:val="107"/>
        </w:numPr>
        <w:spacing w:after="160" w:line="259" w:lineRule="auto"/>
        <w:ind w:left="1980"/>
        <w:contextualSpacing/>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Each to his fellow will be astounded. </w:t>
      </w:r>
    </w:p>
    <w:p w14:paraId="05F3FC43" w14:textId="77777777" w:rsidR="00757EFE" w:rsidRPr="00DC0D54" w:rsidRDefault="00757EFE" w:rsidP="00D75D48">
      <w:pPr>
        <w:numPr>
          <w:ilvl w:val="0"/>
          <w:numId w:val="107"/>
        </w:numPr>
        <w:spacing w:after="160" w:line="259" w:lineRule="auto"/>
        <w:ind w:left="21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Their faces </w:t>
      </w:r>
      <w:r w:rsidRPr="00DC0D54">
        <w:rPr>
          <w:rFonts w:ascii="Times New Roman" w:eastAsiaTheme="minorHAnsi" w:hAnsi="Times New Roman" w:cs="Times New Roman"/>
          <w:i/>
          <w:sz w:val="32"/>
          <w:szCs w:val="32"/>
        </w:rPr>
        <w:t>will b</w:t>
      </w:r>
      <w:r w:rsidRPr="00DC0D54">
        <w:rPr>
          <w:rFonts w:ascii="Times New Roman" w:eastAsiaTheme="minorHAnsi" w:hAnsi="Times New Roman" w:cs="Times New Roman"/>
          <w:sz w:val="32"/>
          <w:szCs w:val="32"/>
        </w:rPr>
        <w:t xml:space="preserve">e </w:t>
      </w:r>
      <w:r w:rsidRPr="00DC0D54">
        <w:rPr>
          <w:rFonts w:ascii="Times New Roman" w:eastAsiaTheme="minorHAnsi" w:hAnsi="Times New Roman" w:cs="Times New Roman"/>
          <w:color w:val="C00000"/>
          <w:sz w:val="32"/>
          <w:szCs w:val="32"/>
          <w:u w:val="single"/>
        </w:rPr>
        <w:t>faces of flushing</w:t>
      </w:r>
      <w:r w:rsidRPr="00DC0D54">
        <w:rPr>
          <w:rFonts w:ascii="Times New Roman" w:eastAsiaTheme="minorHAnsi" w:hAnsi="Times New Roman" w:cs="Times New Roman"/>
          <w:sz w:val="32"/>
          <w:szCs w:val="32"/>
        </w:rPr>
        <w:t xml:space="preserve"> (</w:t>
      </w:r>
      <w:r w:rsidRPr="00DC0D54">
        <w:rPr>
          <w:rFonts w:ascii="Times New Roman" w:eastAsiaTheme="minorHAnsi" w:hAnsi="Times New Roman" w:cs="Times New Roman"/>
          <w:i/>
          <w:sz w:val="32"/>
          <w:szCs w:val="32"/>
        </w:rPr>
        <w:t>hapax</w:t>
      </w:r>
      <w:r w:rsidRPr="00DC0D54">
        <w:rPr>
          <w:rFonts w:ascii="Times New Roman" w:eastAsiaTheme="minorHAnsi" w:hAnsi="Times New Roman" w:cs="Times New Roman"/>
          <w:sz w:val="32"/>
          <w:szCs w:val="32"/>
        </w:rPr>
        <w:t>).</w:t>
      </w:r>
    </w:p>
    <w:p w14:paraId="05F3FC44" w14:textId="0FFD099B" w:rsidR="00757EFE" w:rsidRPr="00DC0D54" w:rsidRDefault="00757EFE" w:rsidP="00757EFE">
      <w:pPr>
        <w:spacing w:after="1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These </w:t>
      </w:r>
      <w:r w:rsidRPr="00DC0D54">
        <w:rPr>
          <w:rFonts w:ascii="Times New Roman" w:hAnsi="Times New Roman"/>
          <w:sz w:val="32"/>
          <w:szCs w:val="32"/>
          <w:u w:val="single"/>
        </w:rPr>
        <w:t>Nine terrors of the day of Yahweh</w:t>
      </w:r>
      <w:r w:rsidRPr="00DC0D54">
        <w:rPr>
          <w:rFonts w:ascii="Times New Roman" w:eastAsiaTheme="minorHAnsi" w:hAnsi="Times New Roman" w:cs="Times New Roman"/>
          <w:sz w:val="32"/>
          <w:szCs w:val="32"/>
        </w:rPr>
        <w:t xml:space="preserve"> begin with the command to Howl! (or ‘wail’). Then “near </w:t>
      </w:r>
      <w:r w:rsidRPr="00DC0D54">
        <w:rPr>
          <w:rFonts w:ascii="Times New Roman" w:eastAsiaTheme="minorHAnsi" w:hAnsi="Times New Roman" w:cs="Times New Roman"/>
          <w:i/>
          <w:sz w:val="32"/>
          <w:szCs w:val="32"/>
        </w:rPr>
        <w:t>is</w:t>
      </w:r>
      <w:r w:rsidRPr="00DC0D54">
        <w:rPr>
          <w:rFonts w:ascii="Times New Roman" w:eastAsiaTheme="minorHAnsi" w:hAnsi="Times New Roman" w:cs="Times New Roman"/>
          <w:sz w:val="32"/>
          <w:szCs w:val="32"/>
        </w:rPr>
        <w:t xml:space="preserve"> a day of Yahweh” begins the nine-fold list. That same nearness of “a day of Yahweh” is expressed in Joe.1:15; 2:1 (roughly the same words); 3:14; Oba.1:15; Zep.1:7, 14, bringing the total of occurrences </w:t>
      </w:r>
      <w:r w:rsidR="00B50DAB" w:rsidRPr="00DC0D54">
        <w:rPr>
          <w:rFonts w:ascii="Times New Roman" w:eastAsiaTheme="minorHAnsi" w:hAnsi="Times New Roman" w:cs="Times New Roman"/>
          <w:sz w:val="32"/>
          <w:szCs w:val="32"/>
        </w:rPr>
        <w:t xml:space="preserve">of the phrase </w:t>
      </w:r>
      <w:r w:rsidRPr="00DC0D54">
        <w:rPr>
          <w:rFonts w:ascii="Times New Roman" w:eastAsiaTheme="minorHAnsi" w:hAnsi="Times New Roman" w:cs="Times New Roman"/>
          <w:sz w:val="32"/>
          <w:szCs w:val="32"/>
        </w:rPr>
        <w:t>to seven. And the next phrase in Isa.13:6, “</w:t>
      </w:r>
      <w:r w:rsidRPr="00DC0D54">
        <w:rPr>
          <w:rFonts w:ascii="Times New Roman" w:eastAsiaTheme="minorHAnsi" w:hAnsi="Times New Roman" w:cs="Times New Roman"/>
          <w:sz w:val="32"/>
          <w:szCs w:val="32"/>
          <w:u w:val="single"/>
        </w:rPr>
        <w:t>as a ruin from Shaddai it comes</w:t>
      </w:r>
      <w:r w:rsidRPr="00DC0D54">
        <w:rPr>
          <w:rFonts w:ascii="Times New Roman" w:eastAsiaTheme="minorHAnsi" w:hAnsi="Times New Roman" w:cs="Times New Roman"/>
          <w:sz w:val="32"/>
          <w:szCs w:val="32"/>
        </w:rPr>
        <w:t xml:space="preserve">”, also continues the “day of Yahweh” statement in Joe.1:15. So the link between the day of Yahweh for Babel in Isa.13:6 and the day of Yahweh for Israel and the house of God in Joel is particularly strong. This does not necessarily mean that these judgments will coincide, but there will likely be a connection between the two. While Joel 1 focuses its effects upon Israel, there “drunkards” (1:5), “vinedressers” (1:11), and “ministers of the altar” (1:13) are instructed to “Howl!” The focus in Oba.1:15 is “all the nations” who have come against Israel. Then Zep.1:7, 14 is against Judah, while those of the second </w:t>
      </w:r>
      <w:r w:rsidRPr="00DC0D54">
        <w:rPr>
          <w:rFonts w:ascii="Times New Roman" w:eastAsiaTheme="minorHAnsi" w:hAnsi="Times New Roman" w:cs="Times New Roman"/>
          <w:i/>
          <w:sz w:val="32"/>
          <w:szCs w:val="32"/>
        </w:rPr>
        <w:t>gate</w:t>
      </w:r>
      <w:r w:rsidRPr="00DC0D54">
        <w:rPr>
          <w:rFonts w:ascii="Times New Roman" w:eastAsiaTheme="minorHAnsi" w:hAnsi="Times New Roman" w:cs="Times New Roman"/>
          <w:sz w:val="32"/>
          <w:szCs w:val="32"/>
        </w:rPr>
        <w:t xml:space="preserve"> and the merchants of Jerusalem (1:10-12) are both told to “Howl!” </w:t>
      </w:r>
      <w:r w:rsidR="007C24AC" w:rsidRPr="00DC0D54">
        <w:rPr>
          <w:rFonts w:ascii="Times New Roman" w:eastAsiaTheme="minorHAnsi" w:hAnsi="Times New Roman" w:cs="Times New Roman"/>
          <w:sz w:val="32"/>
          <w:szCs w:val="32"/>
        </w:rPr>
        <w:t>But t</w:t>
      </w:r>
      <w:r w:rsidRPr="00DC0D54">
        <w:rPr>
          <w:rFonts w:ascii="Times New Roman" w:eastAsiaTheme="minorHAnsi" w:hAnsi="Times New Roman" w:cs="Times New Roman"/>
          <w:sz w:val="32"/>
          <w:szCs w:val="32"/>
        </w:rPr>
        <w:t>he “Howl!” of Isa.13:6 appears to be directed to</w:t>
      </w:r>
      <w:r w:rsidR="007C24AC" w:rsidRPr="00DC0D54">
        <w:rPr>
          <w:rFonts w:ascii="Times New Roman" w:eastAsiaTheme="minorHAnsi" w:hAnsi="Times New Roman" w:cs="Times New Roman"/>
          <w:sz w:val="32"/>
          <w:szCs w:val="32"/>
        </w:rPr>
        <w:t>ward</w:t>
      </w:r>
      <w:r w:rsidRPr="00DC0D54">
        <w:rPr>
          <w:rFonts w:ascii="Times New Roman" w:eastAsiaTheme="minorHAnsi" w:hAnsi="Times New Roman" w:cs="Times New Roman"/>
          <w:sz w:val="32"/>
          <w:szCs w:val="32"/>
        </w:rPr>
        <w:t xml:space="preserve"> the whole of Babel.</w:t>
      </w:r>
    </w:p>
    <w:p w14:paraId="05F3FC45" w14:textId="77777777" w:rsidR="00757EFE" w:rsidRPr="00DC0D54" w:rsidRDefault="00757EFE" w:rsidP="00F1185E">
      <w:pPr>
        <w:spacing w:after="160"/>
        <w:ind w:firstLine="3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The full description of the </w:t>
      </w:r>
      <w:r w:rsidRPr="00DC0D54">
        <w:rPr>
          <w:rFonts w:ascii="Times New Roman" w:eastAsiaTheme="minorHAnsi" w:hAnsi="Times New Roman" w:cs="Times New Roman"/>
          <w:sz w:val="32"/>
          <w:szCs w:val="32"/>
          <w:u w:val="single"/>
        </w:rPr>
        <w:t>Nine terrors</w:t>
      </w:r>
      <w:r w:rsidRPr="00DC0D54">
        <w:rPr>
          <w:rFonts w:ascii="Times New Roman" w:eastAsiaTheme="minorHAnsi" w:hAnsi="Times New Roman" w:cs="Times New Roman"/>
          <w:sz w:val="32"/>
          <w:szCs w:val="32"/>
        </w:rPr>
        <w:t xml:space="preserve"> depicts a thoroughly demoralized people. I have interpreted the literal “faces of flames” as “</w:t>
      </w:r>
      <w:r w:rsidRPr="00DC0D54">
        <w:rPr>
          <w:rFonts w:ascii="Times New Roman" w:eastAsiaTheme="minorHAnsi" w:hAnsi="Times New Roman" w:cs="Times New Roman"/>
          <w:sz w:val="32"/>
          <w:szCs w:val="32"/>
          <w:u w:val="single"/>
        </w:rPr>
        <w:t>faces of flushing</w:t>
      </w:r>
      <w:r w:rsidRPr="00DC0D54">
        <w:rPr>
          <w:rFonts w:ascii="Times New Roman" w:eastAsiaTheme="minorHAnsi" w:hAnsi="Times New Roman" w:cs="Times New Roman"/>
          <w:sz w:val="32"/>
          <w:szCs w:val="32"/>
        </w:rPr>
        <w:t>”, but there are no other examples in Scripture. The anguish of “</w:t>
      </w:r>
      <w:r w:rsidRPr="00DC0D54">
        <w:rPr>
          <w:rFonts w:ascii="Times New Roman" w:eastAsiaTheme="minorHAnsi" w:hAnsi="Times New Roman" w:cs="Times New Roman"/>
          <w:sz w:val="32"/>
          <w:szCs w:val="32"/>
          <w:u w:val="single"/>
        </w:rPr>
        <w:t>bringing forth</w:t>
      </w:r>
      <w:r w:rsidRPr="00DC0D54">
        <w:rPr>
          <w:rFonts w:ascii="Times New Roman" w:eastAsiaTheme="minorHAnsi" w:hAnsi="Times New Roman" w:cs="Times New Roman"/>
          <w:sz w:val="32"/>
          <w:szCs w:val="32"/>
        </w:rPr>
        <w:t>” was also used of Israel in the time of “Jacob’s trouble” (</w:t>
      </w:r>
      <w:r w:rsidRPr="00DC0D54">
        <w:rPr>
          <w:rFonts w:ascii="Times New Roman" w:eastAsiaTheme="minorHAnsi" w:hAnsi="Times New Roman" w:cs="Times New Roman"/>
          <w:i/>
          <w:sz w:val="32"/>
          <w:szCs w:val="32"/>
        </w:rPr>
        <w:t>KJV</w:t>
      </w:r>
      <w:r w:rsidRPr="00DC0D54">
        <w:rPr>
          <w:rFonts w:ascii="Times New Roman" w:eastAsiaTheme="minorHAnsi" w:hAnsi="Times New Roman" w:cs="Times New Roman"/>
          <w:sz w:val="32"/>
          <w:szCs w:val="32"/>
        </w:rPr>
        <w:t>) –</w:t>
      </w:r>
    </w:p>
    <w:p w14:paraId="05F3FC46" w14:textId="77777777" w:rsidR="00757EFE" w:rsidRPr="00DC0D54" w:rsidRDefault="00757EFE" w:rsidP="00F616AF">
      <w:pPr>
        <w:spacing w:after="160"/>
        <w:ind w:left="3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“For thus said Yahweh, ‘We have heard a voice of trembling, of terror and not of peace. Ask, now, and see if a male </w:t>
      </w:r>
      <w:r w:rsidRPr="00DC0D54">
        <w:rPr>
          <w:rFonts w:ascii="Times New Roman" w:eastAsiaTheme="minorHAnsi" w:hAnsi="Times New Roman" w:cs="Times New Roman"/>
          <w:i/>
          <w:sz w:val="32"/>
          <w:szCs w:val="32"/>
        </w:rPr>
        <w:t>is</w:t>
      </w:r>
      <w:r w:rsidRPr="00DC0D54">
        <w:rPr>
          <w:rFonts w:ascii="Times New Roman" w:eastAsiaTheme="minorHAnsi" w:hAnsi="Times New Roman" w:cs="Times New Roman"/>
          <w:sz w:val="32"/>
          <w:szCs w:val="32"/>
        </w:rPr>
        <w:t xml:space="preserve"> bringing forth. Why have I seen every young man, his hands upon his loins, like her </w:t>
      </w:r>
      <w:r w:rsidRPr="00DC0D54">
        <w:rPr>
          <w:rFonts w:ascii="Times New Roman" w:eastAsiaTheme="minorHAnsi" w:hAnsi="Times New Roman" w:cs="Times New Roman"/>
          <w:sz w:val="32"/>
          <w:szCs w:val="32"/>
          <w:u w:val="single"/>
        </w:rPr>
        <w:t>bringing forth</w:t>
      </w:r>
      <w:r w:rsidRPr="00DC0D54">
        <w:rPr>
          <w:rFonts w:ascii="Times New Roman" w:eastAsiaTheme="minorHAnsi" w:hAnsi="Times New Roman" w:cs="Times New Roman"/>
          <w:sz w:val="32"/>
          <w:szCs w:val="32"/>
        </w:rPr>
        <w:t xml:space="preserve">, and </w:t>
      </w:r>
      <w:r w:rsidRPr="00DC0D54">
        <w:rPr>
          <w:rFonts w:ascii="Times New Roman" w:eastAsiaTheme="minorHAnsi" w:hAnsi="Times New Roman" w:cs="Times New Roman"/>
          <w:sz w:val="32"/>
          <w:szCs w:val="32"/>
          <w:u w:val="single"/>
        </w:rPr>
        <w:t>all faces are turned to pallor</w:t>
      </w:r>
      <w:r w:rsidRPr="00DC0D54">
        <w:rPr>
          <w:rFonts w:ascii="Times New Roman" w:eastAsiaTheme="minorHAnsi" w:hAnsi="Times New Roman" w:cs="Times New Roman"/>
          <w:sz w:val="32"/>
          <w:szCs w:val="32"/>
        </w:rPr>
        <w:t xml:space="preserve">? </w:t>
      </w:r>
      <w:r w:rsidRPr="00DC0D54">
        <w:rPr>
          <w:rFonts w:ascii="Times New Roman" w:eastAsiaTheme="minorHAnsi" w:hAnsi="Times New Roman" w:cs="Times New Roman"/>
          <w:b/>
          <w:bCs/>
          <w:sz w:val="32"/>
          <w:szCs w:val="32"/>
          <w:u w:val="double"/>
        </w:rPr>
        <w:t>Woe</w:t>
      </w:r>
      <w:r w:rsidRPr="00DC0D54">
        <w:rPr>
          <w:rFonts w:ascii="Times New Roman" w:eastAsiaTheme="minorHAnsi" w:hAnsi="Times New Roman" w:cs="Times New Roman"/>
          <w:sz w:val="32"/>
          <w:szCs w:val="32"/>
        </w:rPr>
        <w:t xml:space="preserve">, for great </w:t>
      </w:r>
      <w:r w:rsidRPr="00DC0D54">
        <w:rPr>
          <w:rFonts w:ascii="Times New Roman" w:eastAsiaTheme="minorHAnsi" w:hAnsi="Times New Roman" w:cs="Times New Roman"/>
          <w:i/>
          <w:sz w:val="32"/>
          <w:szCs w:val="32"/>
        </w:rPr>
        <w:t>is</w:t>
      </w:r>
      <w:r w:rsidRPr="00DC0D54">
        <w:rPr>
          <w:rFonts w:ascii="Times New Roman" w:eastAsiaTheme="minorHAnsi" w:hAnsi="Times New Roman" w:cs="Times New Roman"/>
          <w:sz w:val="32"/>
          <w:szCs w:val="32"/>
        </w:rPr>
        <w:t xml:space="preserve"> that day! Above any like it. Even a time of that distress to Jacob, but he will be saved from it.”     Jer.30:5-7</w:t>
      </w:r>
    </w:p>
    <w:p w14:paraId="05F3FC47" w14:textId="77777777" w:rsidR="00757EFE" w:rsidRPr="00DC0D54" w:rsidRDefault="00757EFE" w:rsidP="00757EFE">
      <w:pPr>
        <w:spacing w:after="1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lastRenderedPageBreak/>
        <w:t>Although Babel’s faces will be flushed and Israel’s pale, each seems to be an effect of a child-bearing anguish that comes upon them both. The anguish for Babel will end in overthrow, but the anguish for Israel in salvation. Perhaps that is why the different coloration of their anguished faces.</w:t>
      </w:r>
    </w:p>
    <w:p w14:paraId="05F3FC48" w14:textId="77777777" w:rsidR="00757EFE" w:rsidRPr="00DC0D54" w:rsidRDefault="00757EFE" w:rsidP="00F1185E">
      <w:pPr>
        <w:spacing w:after="160" w:line="259" w:lineRule="auto"/>
        <w:ind w:firstLine="360"/>
        <w:rPr>
          <w:rFonts w:ascii="Times New Roman" w:eastAsiaTheme="minorHAnsi" w:hAnsi="Times New Roman" w:cs="Times New Roman"/>
          <w:sz w:val="32"/>
          <w:szCs w:val="32"/>
        </w:rPr>
      </w:pPr>
      <w:r w:rsidRPr="00DC0D54">
        <w:rPr>
          <w:rFonts w:ascii="Times New Roman" w:eastAsiaTheme="minorHAnsi" w:hAnsi="Times New Roman" w:cs="Times New Roman"/>
          <w:sz w:val="32"/>
          <w:szCs w:val="32"/>
        </w:rPr>
        <w:t xml:space="preserve">The next section, </w:t>
      </w:r>
      <w:r w:rsidRPr="00DC0D54">
        <w:rPr>
          <w:rFonts w:ascii="Times New Roman" w:eastAsiaTheme="minorHAnsi" w:hAnsi="Times New Roman" w:cs="Times New Roman"/>
          <w:sz w:val="32"/>
          <w:szCs w:val="32"/>
          <w:u w:val="single"/>
        </w:rPr>
        <w:t>D. Nine doublets of judgments</w:t>
      </w:r>
      <w:r w:rsidRPr="00DC0D54">
        <w:rPr>
          <w:rFonts w:ascii="Times New Roman" w:eastAsiaTheme="minorHAnsi" w:hAnsi="Times New Roman" w:cs="Times New Roman"/>
          <w:sz w:val="32"/>
          <w:szCs w:val="32"/>
        </w:rPr>
        <w:t>, opens with a</w:t>
      </w:r>
      <w:r w:rsidR="007311AB" w:rsidRPr="00DC0D54">
        <w:rPr>
          <w:rFonts w:ascii="Times New Roman" w:eastAsiaTheme="minorHAnsi" w:hAnsi="Times New Roman" w:cs="Times New Roman"/>
          <w:sz w:val="32"/>
          <w:szCs w:val="32"/>
        </w:rPr>
        <w:t>nother</w:t>
      </w:r>
      <w:r w:rsidRPr="00DC0D54">
        <w:rPr>
          <w:rFonts w:ascii="Times New Roman" w:eastAsiaTheme="minorHAnsi" w:hAnsi="Times New Roman" w:cs="Times New Roman"/>
          <w:sz w:val="32"/>
          <w:szCs w:val="32"/>
        </w:rPr>
        <w:t xml:space="preserve"> divine interjection, </w:t>
      </w:r>
      <w:r w:rsidRPr="00DC0D54">
        <w:rPr>
          <w:rFonts w:ascii="Times New Roman" w:eastAsiaTheme="minorHAnsi" w:hAnsi="Times New Roman" w:cs="Times New Roman"/>
          <w:b/>
          <w:sz w:val="32"/>
          <w:szCs w:val="32"/>
          <w:u w:val="double"/>
        </w:rPr>
        <w:t>Behold</w:t>
      </w:r>
      <w:r w:rsidRPr="00DC0D54">
        <w:rPr>
          <w:rFonts w:ascii="Times New Roman" w:eastAsiaTheme="minorHAnsi" w:hAnsi="Times New Roman" w:cs="Times New Roman"/>
          <w:sz w:val="32"/>
          <w:szCs w:val="32"/>
        </w:rPr>
        <w:t>!</w:t>
      </w:r>
    </w:p>
    <w:p w14:paraId="05F3FC49" w14:textId="77777777" w:rsidR="00757EFE" w:rsidRPr="00EF7084" w:rsidRDefault="00757EFE" w:rsidP="00D75D48">
      <w:pPr>
        <w:numPr>
          <w:ilvl w:val="0"/>
          <w:numId w:val="124"/>
        </w:numPr>
        <w:spacing w:after="160" w:line="259" w:lineRule="auto"/>
        <w:ind w:left="360"/>
        <w:contextualSpacing/>
        <w:rPr>
          <w:rFonts w:ascii="Times New Roman" w:eastAsiaTheme="minorHAnsi" w:hAnsi="Times New Roman" w:cs="Times New Roman"/>
          <w:sz w:val="32"/>
          <w:szCs w:val="32"/>
        </w:rPr>
      </w:pPr>
      <w:r w:rsidRPr="00EF7084">
        <w:rPr>
          <w:rFonts w:ascii="Times New Roman" w:eastAsiaTheme="minorHAnsi" w:hAnsi="Times New Roman" w:cs="Times New Roman"/>
          <w:i/>
          <w:color w:val="0070C0"/>
          <w:sz w:val="32"/>
          <w:szCs w:val="32"/>
        </w:rPr>
        <w:t xml:space="preserve">Nine doublets of judgments in day of Yahweh    </w:t>
      </w:r>
      <w:r w:rsidRPr="00EF7084">
        <w:rPr>
          <w:rFonts w:ascii="Times New Roman" w:eastAsiaTheme="minorHAnsi" w:hAnsi="Times New Roman" w:cs="Times New Roman"/>
          <w:sz w:val="32"/>
          <w:szCs w:val="32"/>
        </w:rPr>
        <w:t>13:9-13</w:t>
      </w:r>
    </w:p>
    <w:p w14:paraId="05F3FC4A" w14:textId="77777777" w:rsidR="00AB0FED" w:rsidRPr="00EF7084" w:rsidRDefault="00AB0FED" w:rsidP="00AB0FED">
      <w:pPr>
        <w:spacing w:after="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b/>
          <w:sz w:val="32"/>
          <w:szCs w:val="32"/>
          <w:u w:val="double"/>
        </w:rPr>
        <w:t>Behold</w:t>
      </w:r>
      <w:r w:rsidRPr="00EF7084">
        <w:rPr>
          <w:rFonts w:ascii="Times New Roman" w:eastAsiaTheme="minorHAnsi" w:hAnsi="Times New Roman" w:cs="Times New Roman"/>
          <w:sz w:val="32"/>
          <w:szCs w:val="32"/>
        </w:rPr>
        <w:t xml:space="preserve">,     </w:t>
      </w:r>
    </w:p>
    <w:p w14:paraId="05F3FC4B" w14:textId="77777777" w:rsidR="00757EFE" w:rsidRPr="00EF7084" w:rsidRDefault="00757EFE" w:rsidP="00D75D48">
      <w:pPr>
        <w:numPr>
          <w:ilvl w:val="0"/>
          <w:numId w:val="108"/>
        </w:numPr>
        <w:spacing w:after="160" w:line="259" w:lineRule="auto"/>
        <w:ind w:left="36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 </w:t>
      </w:r>
      <w:r w:rsidRPr="00EF7084">
        <w:rPr>
          <w:rFonts w:ascii="Times New Roman" w:eastAsiaTheme="minorHAnsi" w:hAnsi="Times New Roman" w:cs="Times New Roman"/>
          <w:b/>
          <w:color w:val="C00000"/>
          <w:sz w:val="32"/>
          <w:szCs w:val="32"/>
          <w:u w:val="single"/>
        </w:rPr>
        <w:t>day of Yahweh</w:t>
      </w:r>
      <w:r w:rsidRPr="00EF7084">
        <w:rPr>
          <w:rFonts w:ascii="Times New Roman" w:eastAsiaTheme="minorHAnsi" w:hAnsi="Times New Roman" w:cs="Times New Roman"/>
          <w:b/>
          <w:color w:val="C00000"/>
          <w:sz w:val="32"/>
          <w:szCs w:val="32"/>
        </w:rPr>
        <w:t xml:space="preserve"> </w:t>
      </w:r>
      <w:r w:rsidRPr="00EF7084">
        <w:rPr>
          <w:rFonts w:ascii="Times New Roman" w:eastAsiaTheme="minorHAnsi" w:hAnsi="Times New Roman" w:cs="Times New Roman"/>
          <w:i/>
          <w:sz w:val="32"/>
          <w:szCs w:val="32"/>
        </w:rPr>
        <w:t>is</w:t>
      </w:r>
      <w:r w:rsidRPr="00EF7084">
        <w:rPr>
          <w:rFonts w:ascii="Times New Roman" w:eastAsiaTheme="minorHAnsi" w:hAnsi="Times New Roman" w:cs="Times New Roman"/>
          <w:b/>
          <w:sz w:val="32"/>
          <w:szCs w:val="32"/>
        </w:rPr>
        <w:t xml:space="preserve"> </w:t>
      </w:r>
      <w:r w:rsidRPr="00EF7084">
        <w:rPr>
          <w:rFonts w:ascii="Times New Roman" w:eastAsiaTheme="minorHAnsi" w:hAnsi="Times New Roman" w:cs="Times New Roman"/>
          <w:b/>
          <w:color w:val="C00000"/>
          <w:sz w:val="32"/>
          <w:szCs w:val="32"/>
        </w:rPr>
        <w:t>coming</w:t>
      </w:r>
      <w:r w:rsidRPr="00EF7084">
        <w:rPr>
          <w:rFonts w:ascii="Times New Roman" w:eastAsiaTheme="minorHAnsi" w:hAnsi="Times New Roman" w:cs="Times New Roman"/>
          <w:b/>
          <w:sz w:val="32"/>
          <w:szCs w:val="32"/>
        </w:rPr>
        <w:t xml:space="preserve"> </w:t>
      </w:r>
      <w:r w:rsidRPr="00EF7084">
        <w:rPr>
          <w:rFonts w:ascii="Times New Roman" w:eastAsiaTheme="minorHAnsi" w:hAnsi="Times New Roman" w:cs="Times New Roman"/>
          <w:sz w:val="32"/>
          <w:szCs w:val="32"/>
        </w:rPr>
        <w:t>(</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cruel both of wrath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fierce anger, </w:t>
      </w:r>
    </w:p>
    <w:p w14:paraId="05F3FC4C" w14:textId="77777777" w:rsidR="00757EFE" w:rsidRPr="00EF7084" w:rsidRDefault="00757EFE" w:rsidP="00D75D48">
      <w:pPr>
        <w:numPr>
          <w:ilvl w:val="0"/>
          <w:numId w:val="108"/>
        </w:numPr>
        <w:spacing w:after="160" w:line="259" w:lineRule="auto"/>
        <w:ind w:left="54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to appoint the land for a waste,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its sinners He will exterminate from it. </w:t>
      </w:r>
    </w:p>
    <w:p w14:paraId="05F3FC4D" w14:textId="77777777" w:rsidR="00757EFE" w:rsidRPr="00EF7084" w:rsidRDefault="00757EFE" w:rsidP="00D75D48">
      <w:pPr>
        <w:numPr>
          <w:ilvl w:val="0"/>
          <w:numId w:val="108"/>
        </w:numPr>
        <w:spacing w:after="160" w:line="259" w:lineRule="auto"/>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For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stars of the heavens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their constellations will not shine forth their light. </w:t>
      </w:r>
    </w:p>
    <w:p w14:paraId="05F3FC4E" w14:textId="77777777" w:rsidR="00757EFE" w:rsidRPr="00EF7084" w:rsidRDefault="00757EFE" w:rsidP="00D75D48">
      <w:pPr>
        <w:numPr>
          <w:ilvl w:val="0"/>
          <w:numId w:val="108"/>
        </w:numPr>
        <w:spacing w:after="160" w:line="259" w:lineRule="auto"/>
        <w:ind w:left="90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The sun grew dark in its coming out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 xml:space="preserve">the </w:t>
      </w:r>
      <w:r w:rsidRPr="00EF7084">
        <w:rPr>
          <w:rFonts w:ascii="Times New Roman" w:eastAsiaTheme="minorHAnsi" w:hAnsi="Times New Roman" w:cs="Times New Roman"/>
          <w:sz w:val="32"/>
          <w:szCs w:val="32"/>
        </w:rPr>
        <w:t xml:space="preserve">moon does not cause to shine its light. </w:t>
      </w:r>
    </w:p>
    <w:p w14:paraId="05F3FC4F" w14:textId="77777777" w:rsidR="00757EFE" w:rsidRPr="00EF7084" w:rsidRDefault="00757EFE" w:rsidP="00D75D48">
      <w:pPr>
        <w:numPr>
          <w:ilvl w:val="0"/>
          <w:numId w:val="108"/>
        </w:numPr>
        <w:spacing w:after="160" w:line="259" w:lineRule="auto"/>
        <w:ind w:left="108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But I will appoint evil upon the world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upon the wicked </w:t>
      </w:r>
      <w:r w:rsidRPr="00EF7084">
        <w:rPr>
          <w:rFonts w:ascii="Times New Roman" w:eastAsiaTheme="minorHAnsi" w:hAnsi="Times New Roman" w:cs="Times New Roman"/>
          <w:i/>
          <w:sz w:val="32"/>
          <w:szCs w:val="32"/>
        </w:rPr>
        <w:t>for</w:t>
      </w:r>
      <w:r w:rsidRPr="00EF7084">
        <w:rPr>
          <w:rFonts w:ascii="Times New Roman" w:eastAsiaTheme="minorHAnsi" w:hAnsi="Times New Roman" w:cs="Times New Roman"/>
          <w:sz w:val="32"/>
          <w:szCs w:val="32"/>
        </w:rPr>
        <w:t xml:space="preserve"> their iniquity. </w:t>
      </w:r>
    </w:p>
    <w:p w14:paraId="05F3FC50" w14:textId="77777777" w:rsidR="00757EFE" w:rsidRPr="00EF7084" w:rsidRDefault="00757EFE" w:rsidP="00D75D48">
      <w:pPr>
        <w:numPr>
          <w:ilvl w:val="0"/>
          <w:numId w:val="108"/>
        </w:numPr>
        <w:spacing w:after="160" w:line="259" w:lineRule="auto"/>
        <w:ind w:left="126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I will put an end to </w:t>
      </w:r>
      <w:r w:rsidRPr="00EF7084">
        <w:rPr>
          <w:rFonts w:ascii="Times New Roman" w:eastAsiaTheme="minorHAnsi" w:hAnsi="Times New Roman" w:cs="Times New Roman"/>
          <w:color w:val="C00000"/>
          <w:sz w:val="32"/>
          <w:szCs w:val="32"/>
        </w:rPr>
        <w:t xml:space="preserve">pride of insolence </w:t>
      </w:r>
      <w:r w:rsidRPr="00EF7084">
        <w:rPr>
          <w:rFonts w:ascii="Times New Roman" w:eastAsiaTheme="minorHAnsi" w:hAnsi="Times New Roman" w:cs="Times New Roman"/>
          <w:sz w:val="32"/>
          <w:szCs w:val="32"/>
        </w:rPr>
        <w:t>(</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I will bring low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color w:val="C00000"/>
          <w:sz w:val="32"/>
          <w:szCs w:val="32"/>
        </w:rPr>
        <w:t xml:space="preserve">majesty of </w:t>
      </w:r>
      <w:r w:rsidRPr="00EF7084">
        <w:rPr>
          <w:rFonts w:ascii="Times New Roman" w:eastAsiaTheme="minorHAnsi" w:hAnsi="Times New Roman" w:cs="Times New Roman"/>
          <w:i/>
          <w:color w:val="C00000"/>
          <w:sz w:val="32"/>
          <w:szCs w:val="32"/>
        </w:rPr>
        <w:t>the</w:t>
      </w:r>
      <w:r w:rsidRPr="00EF7084">
        <w:rPr>
          <w:rFonts w:ascii="Times New Roman" w:eastAsiaTheme="minorHAnsi" w:hAnsi="Times New Roman" w:cs="Times New Roman"/>
          <w:color w:val="C00000"/>
          <w:sz w:val="32"/>
          <w:szCs w:val="32"/>
        </w:rPr>
        <w:t xml:space="preserve"> terrible </w:t>
      </w:r>
      <w:r w:rsidRPr="00EF7084">
        <w:rPr>
          <w:rFonts w:ascii="Times New Roman" w:eastAsiaTheme="minorHAnsi" w:hAnsi="Times New Roman" w:cs="Times New Roman"/>
          <w:sz w:val="32"/>
          <w:szCs w:val="32"/>
        </w:rPr>
        <w:t>(</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w:t>
      </w:r>
    </w:p>
    <w:p w14:paraId="05F3FC51" w14:textId="77777777" w:rsidR="00757EFE" w:rsidRPr="00EF7084" w:rsidRDefault="00757EFE" w:rsidP="00D75D48">
      <w:pPr>
        <w:numPr>
          <w:ilvl w:val="0"/>
          <w:numId w:val="108"/>
        </w:numPr>
        <w:spacing w:after="160" w:line="259" w:lineRule="auto"/>
        <w:ind w:left="144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I will make a man more rare than pure gold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mankind more than gold of Ophir. </w:t>
      </w:r>
    </w:p>
    <w:p w14:paraId="05F3FC52" w14:textId="77777777" w:rsidR="00757EFE" w:rsidRPr="00EF7084" w:rsidRDefault="00757EFE" w:rsidP="00D75D48">
      <w:pPr>
        <w:numPr>
          <w:ilvl w:val="0"/>
          <w:numId w:val="108"/>
        </w:numPr>
        <w:spacing w:after="160" w:line="259" w:lineRule="auto"/>
        <w:ind w:left="162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Therefore I will cause heavens to quake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the earth </w:t>
      </w:r>
      <w:r w:rsidRPr="00EF7084">
        <w:rPr>
          <w:rFonts w:ascii="Times New Roman" w:eastAsiaTheme="minorHAnsi" w:hAnsi="Times New Roman" w:cs="Times New Roman"/>
          <w:sz w:val="32"/>
          <w:szCs w:val="32"/>
          <w:u w:val="single"/>
        </w:rPr>
        <w:t>will shake</w:t>
      </w:r>
      <w:r w:rsidRPr="00EF7084">
        <w:rPr>
          <w:rFonts w:ascii="Times New Roman" w:eastAsiaTheme="minorHAnsi" w:hAnsi="Times New Roman" w:cs="Times New Roman"/>
          <w:sz w:val="32"/>
          <w:szCs w:val="32"/>
        </w:rPr>
        <w:t xml:space="preserve"> from its place (also in </w:t>
      </w:r>
      <w:r w:rsidRPr="00EF7084">
        <w:rPr>
          <w:rFonts w:ascii="Times New Roman" w:eastAsiaTheme="minorHAnsi" w:hAnsi="Times New Roman" w:cs="Times New Roman"/>
          <w:sz w:val="32"/>
          <w:szCs w:val="32"/>
          <w:u w:val="single"/>
        </w:rPr>
        <w:t>14:16</w:t>
      </w:r>
      <w:r w:rsidRPr="00EF7084">
        <w:rPr>
          <w:rFonts w:ascii="Times New Roman" w:eastAsiaTheme="minorHAnsi" w:hAnsi="Times New Roman" w:cs="Times New Roman"/>
          <w:sz w:val="32"/>
          <w:szCs w:val="32"/>
        </w:rPr>
        <w:t>)</w:t>
      </w:r>
    </w:p>
    <w:p w14:paraId="05F3FC53" w14:textId="77777777" w:rsidR="00757EFE" w:rsidRPr="00EF7084" w:rsidRDefault="00757EFE" w:rsidP="00D75D48">
      <w:pPr>
        <w:numPr>
          <w:ilvl w:val="0"/>
          <w:numId w:val="108"/>
        </w:numPr>
        <w:spacing w:after="160" w:line="259" w:lineRule="auto"/>
        <w:ind w:left="180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in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fury of Yahweh of armies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b/>
          <w:sz w:val="32"/>
          <w:szCs w:val="32"/>
          <w:u w:val="single"/>
        </w:rPr>
        <w:t xml:space="preserve">in a day of </w:t>
      </w:r>
      <w:r w:rsidRPr="00EF7084">
        <w:rPr>
          <w:rFonts w:ascii="Times New Roman" w:eastAsiaTheme="minorHAnsi" w:hAnsi="Times New Roman" w:cs="Times New Roman"/>
          <w:b/>
          <w:i/>
          <w:sz w:val="32"/>
          <w:szCs w:val="32"/>
          <w:u w:val="single"/>
        </w:rPr>
        <w:t>the</w:t>
      </w:r>
      <w:r w:rsidRPr="00EF7084">
        <w:rPr>
          <w:rFonts w:ascii="Times New Roman" w:eastAsiaTheme="minorHAnsi" w:hAnsi="Times New Roman" w:cs="Times New Roman"/>
          <w:b/>
          <w:sz w:val="32"/>
          <w:szCs w:val="32"/>
          <w:u w:val="single"/>
        </w:rPr>
        <w:t xml:space="preserve"> burning of His anger</w:t>
      </w:r>
      <w:r w:rsidRPr="00EF7084">
        <w:rPr>
          <w:rFonts w:ascii="Times New Roman" w:eastAsiaTheme="minorHAnsi" w:hAnsi="Times New Roman" w:cs="Times New Roman"/>
          <w:sz w:val="32"/>
          <w:szCs w:val="32"/>
        </w:rPr>
        <w:t xml:space="preserve">. (also </w:t>
      </w:r>
      <w:r w:rsidRPr="00EF7084">
        <w:rPr>
          <w:rFonts w:ascii="Times New Roman" w:eastAsiaTheme="minorHAnsi" w:hAnsi="Times New Roman" w:cs="Times New Roman"/>
          <w:sz w:val="32"/>
          <w:szCs w:val="32"/>
          <w:u w:val="double"/>
        </w:rPr>
        <w:t>Lam.1:12</w:t>
      </w:r>
      <w:r w:rsidRPr="00EF7084">
        <w:rPr>
          <w:rFonts w:ascii="Times New Roman" w:eastAsiaTheme="minorHAnsi" w:hAnsi="Times New Roman" w:cs="Times New Roman"/>
          <w:sz w:val="32"/>
          <w:szCs w:val="32"/>
        </w:rPr>
        <w:t>)</w:t>
      </w:r>
    </w:p>
    <w:p w14:paraId="05F3FC54"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Here we find nine more statements of judgment, but expressed as doublets to make the wrath of Yahweh doubly fearsome. Note how the celestial signs of 3. and 4., and the quaking and shaking of 8., coincide again with Joel’s vision of the day of Yahweh at Joe.2:10, 31; 3:15. Also the “pride of insolence” in 6. is a more emphatic statement of the charge against Babel than Jer.50:29, 31-32.</w:t>
      </w:r>
    </w:p>
    <w:p w14:paraId="05F3FC55" w14:textId="77777777" w:rsidR="00757EFE" w:rsidRPr="00EF7084" w:rsidRDefault="00757EFE" w:rsidP="00F1185E">
      <w:pPr>
        <w:spacing w:after="160" w:line="259" w:lineRule="auto"/>
        <w:ind w:firstLine="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Then follows section </w:t>
      </w:r>
      <w:r w:rsidRPr="00EF7084">
        <w:rPr>
          <w:rFonts w:ascii="Times New Roman" w:eastAsiaTheme="minorHAnsi" w:hAnsi="Times New Roman" w:cs="Times New Roman"/>
          <w:sz w:val="32"/>
          <w:szCs w:val="32"/>
          <w:u w:val="single"/>
        </w:rPr>
        <w:t>E.</w:t>
      </w:r>
      <w:r w:rsidRPr="00EF7084">
        <w:rPr>
          <w:rFonts w:ascii="Times New Roman" w:eastAsiaTheme="minorHAnsi" w:hAnsi="Times New Roman" w:cs="Times New Roman"/>
          <w:sz w:val="32"/>
          <w:szCs w:val="32"/>
        </w:rPr>
        <w:t xml:space="preserve">, </w:t>
      </w:r>
      <w:r w:rsidR="006A357E" w:rsidRPr="00EF7084">
        <w:rPr>
          <w:rFonts w:ascii="Times New Roman" w:eastAsiaTheme="minorHAnsi" w:hAnsi="Times New Roman" w:cs="Times New Roman"/>
          <w:sz w:val="32"/>
          <w:szCs w:val="32"/>
        </w:rPr>
        <w:t xml:space="preserve">and </w:t>
      </w:r>
      <w:r w:rsidRPr="00EF7084">
        <w:rPr>
          <w:rFonts w:ascii="Times New Roman" w:eastAsiaTheme="minorHAnsi" w:hAnsi="Times New Roman" w:cs="Times New Roman"/>
          <w:sz w:val="32"/>
          <w:szCs w:val="32"/>
        </w:rPr>
        <w:t>nine more judgments –</w:t>
      </w:r>
    </w:p>
    <w:p w14:paraId="05F3FC56" w14:textId="77777777" w:rsidR="00757EFE" w:rsidRPr="00EF7084" w:rsidRDefault="00757EFE" w:rsidP="00D75D48">
      <w:pPr>
        <w:numPr>
          <w:ilvl w:val="0"/>
          <w:numId w:val="124"/>
        </w:numPr>
        <w:spacing w:after="0" w:line="259" w:lineRule="auto"/>
        <w:ind w:left="360"/>
        <w:contextualSpacing/>
        <w:rPr>
          <w:rFonts w:ascii="Times New Roman" w:eastAsiaTheme="minorHAnsi" w:hAnsi="Times New Roman" w:cs="Times New Roman"/>
          <w:sz w:val="32"/>
          <w:szCs w:val="32"/>
        </w:rPr>
      </w:pPr>
      <w:r w:rsidRPr="00EF7084">
        <w:rPr>
          <w:rFonts w:ascii="Times New Roman" w:eastAsiaTheme="minorHAnsi" w:hAnsi="Times New Roman" w:cs="Times New Roman"/>
          <w:i/>
          <w:color w:val="0070C0"/>
          <w:sz w:val="32"/>
          <w:szCs w:val="32"/>
        </w:rPr>
        <w:lastRenderedPageBreak/>
        <w:t xml:space="preserve">Nine judgments (including four doublets) of devastated Babel     </w:t>
      </w:r>
      <w:r w:rsidRPr="00EF7084">
        <w:rPr>
          <w:rFonts w:ascii="Times New Roman" w:eastAsiaTheme="minorHAnsi" w:hAnsi="Times New Roman" w:cs="Times New Roman"/>
          <w:sz w:val="32"/>
          <w:szCs w:val="32"/>
        </w:rPr>
        <w:t>13:14-16</w:t>
      </w:r>
    </w:p>
    <w:p w14:paraId="05F3FC57" w14:textId="77777777" w:rsidR="00757EFE" w:rsidRPr="00EF7084" w:rsidRDefault="00757EFE" w:rsidP="00D75D48">
      <w:pPr>
        <w:numPr>
          <w:ilvl w:val="0"/>
          <w:numId w:val="110"/>
        </w:numPr>
        <w:spacing w:after="160" w:line="259" w:lineRule="auto"/>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it (m.) will </w:t>
      </w:r>
      <w:r w:rsidR="00030BA5" w:rsidRPr="00EF7084">
        <w:rPr>
          <w:rFonts w:ascii="Times New Roman" w:eastAsiaTheme="minorHAnsi" w:hAnsi="Times New Roman" w:cs="Times New Roman"/>
          <w:sz w:val="32"/>
          <w:szCs w:val="32"/>
        </w:rPr>
        <w:t>become</w:t>
      </w:r>
      <w:r w:rsidRPr="00EF7084">
        <w:rPr>
          <w:rFonts w:ascii="Times New Roman" w:eastAsiaTheme="minorHAnsi" w:hAnsi="Times New Roman" w:cs="Times New Roman"/>
          <w:sz w:val="32"/>
          <w:szCs w:val="32"/>
        </w:rPr>
        <w:t xml:space="preserve"> like a </w:t>
      </w:r>
      <w:r w:rsidRPr="00EF7084">
        <w:rPr>
          <w:rFonts w:ascii="Times New Roman" w:eastAsiaTheme="minorHAnsi" w:hAnsi="Times New Roman" w:cs="Times New Roman"/>
          <w:color w:val="C00000"/>
          <w:sz w:val="32"/>
          <w:szCs w:val="32"/>
        </w:rPr>
        <w:t>hunted gazelle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w:t>
      </w:r>
    </w:p>
    <w:p w14:paraId="05F3FC58" w14:textId="77777777" w:rsidR="00757EFE" w:rsidRPr="00EF7084" w:rsidRDefault="00757EFE" w:rsidP="00D75D48">
      <w:pPr>
        <w:numPr>
          <w:ilvl w:val="0"/>
          <w:numId w:val="110"/>
        </w:numPr>
        <w:spacing w:after="160" w:line="259" w:lineRule="auto"/>
        <w:ind w:left="900"/>
        <w:contextualSpacing/>
        <w:rPr>
          <w:rFonts w:ascii="Times New Roman" w:eastAsiaTheme="minorHAnsi" w:hAnsi="Times New Roman" w:cs="Times New Roman"/>
          <w:sz w:val="32"/>
          <w:szCs w:val="32"/>
        </w:rPr>
      </w:pP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like a sheep that is not gathered. </w:t>
      </w:r>
    </w:p>
    <w:p w14:paraId="05F3FC59" w14:textId="77777777" w:rsidR="00757EFE" w:rsidRPr="00EF7084" w:rsidRDefault="00757EFE" w:rsidP="00D75D48">
      <w:pPr>
        <w:numPr>
          <w:ilvl w:val="0"/>
          <w:numId w:val="110"/>
        </w:numPr>
        <w:spacing w:after="160" w:line="259" w:lineRule="auto"/>
        <w:ind w:left="108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Each of them will turn to his </w:t>
      </w:r>
      <w:r w:rsidRPr="00EF7084">
        <w:rPr>
          <w:rFonts w:ascii="Times New Roman" w:eastAsiaTheme="minorHAnsi" w:hAnsi="Times New Roman" w:cs="Times New Roman"/>
          <w:i/>
          <w:sz w:val="32"/>
          <w:szCs w:val="32"/>
        </w:rPr>
        <w:t>own</w:t>
      </w:r>
      <w:r w:rsidRPr="00EF7084">
        <w:rPr>
          <w:rFonts w:ascii="Times New Roman" w:eastAsiaTheme="minorHAnsi" w:hAnsi="Times New Roman" w:cs="Times New Roman"/>
          <w:sz w:val="32"/>
          <w:szCs w:val="32"/>
        </w:rPr>
        <w:t xml:space="preserve"> people </w:t>
      </w:r>
    </w:p>
    <w:p w14:paraId="05F3FC5A" w14:textId="77777777" w:rsidR="00757EFE" w:rsidRPr="00EF7084" w:rsidRDefault="00757EFE" w:rsidP="00D75D48">
      <w:pPr>
        <w:numPr>
          <w:ilvl w:val="0"/>
          <w:numId w:val="110"/>
        </w:numPr>
        <w:spacing w:after="160" w:line="259" w:lineRule="auto"/>
        <w:ind w:left="1260"/>
        <w:contextualSpacing/>
        <w:rPr>
          <w:rFonts w:ascii="Times New Roman" w:eastAsiaTheme="minorHAnsi" w:hAnsi="Times New Roman" w:cs="Times New Roman"/>
          <w:sz w:val="32"/>
          <w:szCs w:val="32"/>
        </w:rPr>
      </w:pP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each of them will flee to his </w:t>
      </w:r>
      <w:r w:rsidRPr="00EF7084">
        <w:rPr>
          <w:rFonts w:ascii="Times New Roman" w:eastAsiaTheme="minorHAnsi" w:hAnsi="Times New Roman" w:cs="Times New Roman"/>
          <w:i/>
          <w:sz w:val="32"/>
          <w:szCs w:val="32"/>
        </w:rPr>
        <w:t>own</w:t>
      </w:r>
      <w:r w:rsidRPr="00EF7084">
        <w:rPr>
          <w:rFonts w:ascii="Times New Roman" w:eastAsiaTheme="minorHAnsi" w:hAnsi="Times New Roman" w:cs="Times New Roman"/>
          <w:sz w:val="32"/>
          <w:szCs w:val="32"/>
        </w:rPr>
        <w:t xml:space="preserve"> land. </w:t>
      </w:r>
    </w:p>
    <w:p w14:paraId="05F3FC5B" w14:textId="77777777" w:rsidR="00757EFE" w:rsidRPr="00EF7084" w:rsidRDefault="00757EFE" w:rsidP="00D75D48">
      <w:pPr>
        <w:numPr>
          <w:ilvl w:val="0"/>
          <w:numId w:val="110"/>
        </w:numPr>
        <w:spacing w:after="160" w:line="259" w:lineRule="auto"/>
        <w:ind w:left="144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Everyone who is found will be pierced, </w:t>
      </w:r>
    </w:p>
    <w:p w14:paraId="05F3FC5C" w14:textId="77777777" w:rsidR="00757EFE" w:rsidRPr="00EF7084" w:rsidRDefault="00757EFE" w:rsidP="00D75D48">
      <w:pPr>
        <w:numPr>
          <w:ilvl w:val="0"/>
          <w:numId w:val="110"/>
        </w:numPr>
        <w:spacing w:after="160" w:line="259" w:lineRule="auto"/>
        <w:ind w:left="1620"/>
        <w:contextualSpacing/>
        <w:rPr>
          <w:rFonts w:ascii="Times New Roman" w:eastAsiaTheme="minorHAnsi" w:hAnsi="Times New Roman" w:cs="Times New Roman"/>
          <w:sz w:val="32"/>
          <w:szCs w:val="32"/>
        </w:rPr>
      </w:pP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everyone who is captured will fall by a sword. </w:t>
      </w:r>
    </w:p>
    <w:p w14:paraId="05F3FC5D" w14:textId="77777777" w:rsidR="00757EFE" w:rsidRPr="00EF7084" w:rsidRDefault="00757EFE" w:rsidP="00D75D48">
      <w:pPr>
        <w:numPr>
          <w:ilvl w:val="0"/>
          <w:numId w:val="110"/>
        </w:numPr>
        <w:spacing w:after="160" w:line="259" w:lineRule="auto"/>
        <w:ind w:left="180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their children they will dash to pieces before their eyes. </w:t>
      </w:r>
    </w:p>
    <w:p w14:paraId="05F3FC5E" w14:textId="77777777" w:rsidR="00757EFE" w:rsidRPr="00EF7084" w:rsidRDefault="00757EFE" w:rsidP="00D75D48">
      <w:pPr>
        <w:numPr>
          <w:ilvl w:val="0"/>
          <w:numId w:val="110"/>
        </w:numPr>
        <w:spacing w:after="0" w:line="259" w:lineRule="auto"/>
        <w:ind w:left="198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Their houses will be plundered </w:t>
      </w:r>
    </w:p>
    <w:p w14:paraId="05F3FC5F" w14:textId="77777777" w:rsidR="00757EFE" w:rsidRPr="00EF7084" w:rsidRDefault="00757EFE" w:rsidP="00D75D48">
      <w:pPr>
        <w:numPr>
          <w:ilvl w:val="0"/>
          <w:numId w:val="110"/>
        </w:numPr>
        <w:spacing w:after="160" w:line="259" w:lineRule="auto"/>
        <w:ind w:left="2160"/>
        <w:rPr>
          <w:rFonts w:ascii="Times New Roman" w:eastAsiaTheme="minorHAnsi" w:hAnsi="Times New Roman" w:cs="Times New Roman"/>
          <w:sz w:val="32"/>
          <w:szCs w:val="32"/>
        </w:rPr>
      </w:pP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their wives will be violated. </w:t>
      </w:r>
    </w:p>
    <w:p w14:paraId="05F3FC60"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From 3. and 4. it is clear that there will be expatriates in Babel before her destruction. These </w:t>
      </w:r>
      <w:r w:rsidR="00504782" w:rsidRPr="00EF7084">
        <w:rPr>
          <w:rFonts w:ascii="Times New Roman" w:eastAsiaTheme="minorHAnsi" w:hAnsi="Times New Roman" w:cs="Times New Roman"/>
          <w:sz w:val="32"/>
          <w:szCs w:val="32"/>
        </w:rPr>
        <w:t xml:space="preserve">will flee, but </w:t>
      </w:r>
      <w:r w:rsidR="00030BA5" w:rsidRPr="00EF7084">
        <w:rPr>
          <w:rFonts w:ascii="Times New Roman" w:eastAsiaTheme="minorHAnsi" w:hAnsi="Times New Roman" w:cs="Times New Roman"/>
          <w:sz w:val="32"/>
          <w:szCs w:val="32"/>
        </w:rPr>
        <w:t xml:space="preserve">they </w:t>
      </w:r>
      <w:r w:rsidRPr="00EF7084">
        <w:rPr>
          <w:rFonts w:ascii="Times New Roman" w:eastAsiaTheme="minorHAnsi" w:hAnsi="Times New Roman" w:cs="Times New Roman"/>
          <w:sz w:val="32"/>
          <w:szCs w:val="32"/>
        </w:rPr>
        <w:t xml:space="preserve">are not </w:t>
      </w:r>
      <w:r w:rsidRPr="00EF7084">
        <w:rPr>
          <w:rFonts w:ascii="Times New Roman" w:eastAsiaTheme="minorHAnsi" w:hAnsi="Times New Roman" w:cs="Times New Roman"/>
          <w:i/>
          <w:sz w:val="32"/>
          <w:szCs w:val="32"/>
        </w:rPr>
        <w:t>commanded</w:t>
      </w:r>
      <w:r w:rsidRPr="00EF7084">
        <w:rPr>
          <w:rFonts w:ascii="Times New Roman" w:eastAsiaTheme="minorHAnsi" w:hAnsi="Times New Roman" w:cs="Times New Roman"/>
          <w:sz w:val="32"/>
          <w:szCs w:val="32"/>
        </w:rPr>
        <w:t xml:space="preserve"> to flee, as Israel will be commanded when safety is still possible – Jer.50:4-8; 51:5-6, 45, 50. The action here seems swift, and not like </w:t>
      </w:r>
      <w:r w:rsidR="00504782" w:rsidRPr="00EF7084">
        <w:rPr>
          <w:rFonts w:ascii="Times New Roman" w:eastAsiaTheme="minorHAnsi" w:hAnsi="Times New Roman" w:cs="Times New Roman"/>
          <w:sz w:val="32"/>
          <w:szCs w:val="32"/>
        </w:rPr>
        <w:t>a</w:t>
      </w:r>
      <w:r w:rsidRPr="00EF7084">
        <w:rPr>
          <w:rFonts w:ascii="Times New Roman" w:eastAsiaTheme="minorHAnsi" w:hAnsi="Times New Roman" w:cs="Times New Roman"/>
          <w:sz w:val="32"/>
          <w:szCs w:val="32"/>
        </w:rPr>
        <w:t xml:space="preserve"> lengthened siege.</w:t>
      </w:r>
    </w:p>
    <w:p w14:paraId="05F3FC61" w14:textId="77777777" w:rsidR="00757EFE" w:rsidRPr="00EF7084" w:rsidRDefault="00757EFE" w:rsidP="00F1185E">
      <w:pPr>
        <w:spacing w:after="160" w:line="259" w:lineRule="auto"/>
        <w:ind w:firstLine="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another divine </w:t>
      </w:r>
      <w:r w:rsidRPr="00EF7084">
        <w:rPr>
          <w:rFonts w:ascii="Times New Roman" w:eastAsiaTheme="minorHAnsi" w:hAnsi="Times New Roman" w:cs="Times New Roman"/>
          <w:b/>
          <w:sz w:val="32"/>
          <w:szCs w:val="32"/>
          <w:u w:val="double"/>
        </w:rPr>
        <w:t>Behold</w:t>
      </w:r>
      <w:r w:rsidRPr="00EF7084">
        <w:rPr>
          <w:rFonts w:ascii="Times New Roman" w:eastAsiaTheme="minorHAnsi" w:hAnsi="Times New Roman" w:cs="Times New Roman"/>
          <w:sz w:val="32"/>
          <w:szCs w:val="32"/>
        </w:rPr>
        <w:t xml:space="preserve"> introduces a second set of nine doublets in section </w:t>
      </w:r>
      <w:r w:rsidRPr="00EF7084">
        <w:rPr>
          <w:rFonts w:ascii="Times New Roman" w:eastAsiaTheme="minorHAnsi" w:hAnsi="Times New Roman" w:cs="Times New Roman"/>
          <w:sz w:val="32"/>
          <w:szCs w:val="32"/>
          <w:u w:val="single"/>
        </w:rPr>
        <w:t>F.</w:t>
      </w:r>
      <w:r w:rsidRPr="00EF7084">
        <w:rPr>
          <w:rFonts w:ascii="Times New Roman" w:eastAsiaTheme="minorHAnsi" w:hAnsi="Times New Roman" w:cs="Times New Roman"/>
          <w:sz w:val="32"/>
          <w:szCs w:val="32"/>
        </w:rPr>
        <w:t xml:space="preserve"> –</w:t>
      </w:r>
    </w:p>
    <w:p w14:paraId="05F3FC62" w14:textId="77777777" w:rsidR="00757EFE" w:rsidRPr="00EF7084" w:rsidRDefault="00757EFE" w:rsidP="00D75D48">
      <w:pPr>
        <w:numPr>
          <w:ilvl w:val="0"/>
          <w:numId w:val="124"/>
        </w:numPr>
        <w:spacing w:after="160" w:line="259" w:lineRule="auto"/>
        <w:ind w:left="360"/>
        <w:contextualSpacing/>
        <w:rPr>
          <w:rFonts w:ascii="Times New Roman" w:eastAsiaTheme="minorHAnsi" w:hAnsi="Times New Roman" w:cs="Times New Roman"/>
          <w:b/>
          <w:sz w:val="32"/>
          <w:szCs w:val="32"/>
          <w:u w:val="double"/>
        </w:rPr>
      </w:pPr>
      <w:r w:rsidRPr="00EF7084">
        <w:rPr>
          <w:rFonts w:ascii="Times New Roman" w:eastAsiaTheme="minorHAnsi" w:hAnsi="Times New Roman" w:cs="Times New Roman"/>
          <w:i/>
          <w:color w:val="0070C0"/>
          <w:sz w:val="32"/>
          <w:szCs w:val="32"/>
        </w:rPr>
        <w:t xml:space="preserve">Nine more doublets of judgments    </w:t>
      </w:r>
      <w:r w:rsidRPr="00EF7084">
        <w:rPr>
          <w:rFonts w:ascii="Times New Roman" w:eastAsiaTheme="minorHAnsi" w:hAnsi="Times New Roman" w:cs="Times New Roman"/>
          <w:sz w:val="32"/>
          <w:szCs w:val="32"/>
        </w:rPr>
        <w:t>13:17-22</w:t>
      </w:r>
    </w:p>
    <w:p w14:paraId="05F3FC63" w14:textId="77777777" w:rsidR="00AB0FED" w:rsidRPr="00EF7084" w:rsidRDefault="00AB0FED" w:rsidP="00AB0FED">
      <w:pPr>
        <w:spacing w:after="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b/>
          <w:sz w:val="32"/>
          <w:szCs w:val="32"/>
          <w:u w:val="double"/>
        </w:rPr>
        <w:t>Behold</w:t>
      </w:r>
      <w:r w:rsidRPr="00EF7084">
        <w:rPr>
          <w:rFonts w:ascii="Times New Roman" w:eastAsiaTheme="minorHAnsi" w:hAnsi="Times New Roman" w:cs="Times New Roman"/>
          <w:sz w:val="32"/>
          <w:szCs w:val="32"/>
        </w:rPr>
        <w:t xml:space="preserve">,    </w:t>
      </w:r>
    </w:p>
    <w:p w14:paraId="05F3FC64" w14:textId="77777777" w:rsidR="00757EFE" w:rsidRPr="00EF7084" w:rsidRDefault="00757EFE" w:rsidP="00D75D48">
      <w:pPr>
        <w:numPr>
          <w:ilvl w:val="0"/>
          <w:numId w:val="111"/>
        </w:numPr>
        <w:spacing w:after="160" w:line="259" w:lineRule="auto"/>
        <w:ind w:left="54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I </w:t>
      </w:r>
      <w:r w:rsidRPr="00EF7084">
        <w:rPr>
          <w:rFonts w:ascii="Times New Roman" w:eastAsiaTheme="minorHAnsi" w:hAnsi="Times New Roman" w:cs="Times New Roman"/>
          <w:i/>
          <w:sz w:val="32"/>
          <w:szCs w:val="32"/>
        </w:rPr>
        <w:t>am</w:t>
      </w:r>
      <w:r w:rsidRPr="00EF7084">
        <w:rPr>
          <w:rFonts w:ascii="Times New Roman" w:eastAsiaTheme="minorHAnsi" w:hAnsi="Times New Roman" w:cs="Times New Roman"/>
          <w:sz w:val="32"/>
          <w:szCs w:val="32"/>
        </w:rPr>
        <w:t xml:space="preserve"> rousing against them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b/>
          <w:sz w:val="32"/>
          <w:szCs w:val="32"/>
        </w:rPr>
        <w:t>Medes</w:t>
      </w:r>
      <w:r w:rsidRPr="00EF7084">
        <w:rPr>
          <w:rFonts w:ascii="Times New Roman" w:eastAsiaTheme="minorHAnsi" w:hAnsi="Times New Roman" w:cs="Times New Roman"/>
          <w:sz w:val="32"/>
          <w:szCs w:val="32"/>
        </w:rPr>
        <w:t xml:space="preserve">, who value not silver –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gold, they delight not in it. </w:t>
      </w:r>
    </w:p>
    <w:p w14:paraId="05F3FC65" w14:textId="77777777" w:rsidR="00757EFE" w:rsidRPr="00EF7084" w:rsidRDefault="00757EFE" w:rsidP="00D75D48">
      <w:pPr>
        <w:numPr>
          <w:ilvl w:val="0"/>
          <w:numId w:val="111"/>
        </w:numPr>
        <w:spacing w:after="160" w:line="259" w:lineRule="auto"/>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w:t>
      </w:r>
      <w:r w:rsidRPr="00EF7084">
        <w:rPr>
          <w:rFonts w:ascii="Times New Roman" w:eastAsiaTheme="minorHAnsi" w:hAnsi="Times New Roman" w:cs="Times New Roman"/>
          <w:i/>
          <w:sz w:val="32"/>
          <w:szCs w:val="32"/>
        </w:rPr>
        <w:t>their</w:t>
      </w:r>
      <w:r w:rsidRPr="00EF7084">
        <w:rPr>
          <w:rFonts w:ascii="Times New Roman" w:eastAsiaTheme="minorHAnsi" w:hAnsi="Times New Roman" w:cs="Times New Roman"/>
          <w:sz w:val="32"/>
          <w:szCs w:val="32"/>
        </w:rPr>
        <w:t xml:space="preserve"> bows will dash to pieces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young men,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fruit of a womb they will not pity. </w:t>
      </w:r>
    </w:p>
    <w:p w14:paraId="05F3FC66" w14:textId="77777777" w:rsidR="00757EFE" w:rsidRPr="00EF7084" w:rsidRDefault="00757EFE" w:rsidP="00D75D48">
      <w:pPr>
        <w:numPr>
          <w:ilvl w:val="0"/>
          <w:numId w:val="111"/>
        </w:numPr>
        <w:spacing w:after="0" w:line="259" w:lineRule="auto"/>
        <w:ind w:left="90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Upon sons their eye will not look with compassion, </w:t>
      </w:r>
    </w:p>
    <w:p w14:paraId="05F3FC67" w14:textId="77777777" w:rsidR="00757EFE" w:rsidRPr="00EF7084" w:rsidRDefault="00757EFE" w:rsidP="00504782">
      <w:pPr>
        <w:spacing w:after="0" w:line="259" w:lineRule="auto"/>
        <w:ind w:left="720"/>
        <w:rPr>
          <w:rFonts w:ascii="Times New Roman" w:eastAsiaTheme="minorHAnsi" w:hAnsi="Times New Roman" w:cs="Times New Roman"/>
          <w:sz w:val="32"/>
          <w:szCs w:val="32"/>
        </w:rPr>
      </w:pPr>
      <w:r w:rsidRPr="00EF7084">
        <w:rPr>
          <w:rFonts w:ascii="Times New Roman" w:eastAsiaTheme="minorHAnsi" w:hAnsi="Times New Roman" w:cs="Times New Roman"/>
          <w:b/>
          <w:sz w:val="32"/>
          <w:szCs w:val="32"/>
        </w:rPr>
        <w:t xml:space="preserve">  and</w:t>
      </w:r>
      <w:r w:rsidRPr="00EF7084">
        <w:rPr>
          <w:rFonts w:ascii="Times New Roman" w:eastAsiaTheme="minorHAnsi" w:hAnsi="Times New Roman" w:cs="Times New Roman"/>
          <w:sz w:val="32"/>
          <w:szCs w:val="32"/>
        </w:rPr>
        <w:t xml:space="preserve"> will come to pass </w:t>
      </w:r>
      <w:r w:rsidRPr="00EF7084">
        <w:rPr>
          <w:rFonts w:ascii="Times New Roman" w:eastAsiaTheme="minorHAnsi" w:hAnsi="Times New Roman" w:cs="Times New Roman"/>
          <w:b/>
          <w:sz w:val="32"/>
          <w:szCs w:val="32"/>
        </w:rPr>
        <w:t>Babel</w:t>
      </w:r>
      <w:r w:rsidRPr="00EF7084">
        <w:rPr>
          <w:rFonts w:ascii="Times New Roman" w:eastAsiaTheme="minorHAnsi" w:hAnsi="Times New Roman" w:cs="Times New Roman"/>
          <w:sz w:val="32"/>
          <w:szCs w:val="32"/>
        </w:rPr>
        <w:t xml:space="preserve">,    [before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after – a doublet within a doublet]</w:t>
      </w:r>
    </w:p>
    <w:p w14:paraId="05F3FC68" w14:textId="77777777" w:rsidR="00757EFE" w:rsidRPr="00EF7084" w:rsidRDefault="00757EFE" w:rsidP="00504782">
      <w:pPr>
        <w:spacing w:after="0" w:line="259" w:lineRule="auto"/>
        <w:ind w:left="1260"/>
        <w:rPr>
          <w:rFonts w:ascii="Times New Roman" w:eastAsiaTheme="minorHAnsi" w:hAnsi="Times New Roman" w:cs="Times New Roman"/>
          <w:sz w:val="32"/>
          <w:szCs w:val="32"/>
          <w:u w:val="single"/>
        </w:rPr>
      </w:pPr>
      <w:r w:rsidRPr="00EF7084">
        <w:rPr>
          <w:rFonts w:ascii="Times New Roman" w:eastAsiaTheme="minorHAnsi" w:hAnsi="Times New Roman" w:cs="Times New Roman"/>
          <w:color w:val="C00000"/>
          <w:sz w:val="32"/>
          <w:szCs w:val="32"/>
          <w:u w:val="single"/>
        </w:rPr>
        <w:t>beauty (‘gazelle’) of kingdoms</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w:t>
      </w:r>
      <w:r w:rsidRPr="00EF7084">
        <w:rPr>
          <w:rFonts w:ascii="Times New Roman" w:eastAsiaTheme="minorHAnsi" w:hAnsi="Times New Roman" w:cs="Times New Roman"/>
          <w:sz w:val="32"/>
          <w:szCs w:val="32"/>
          <w:u w:val="single"/>
        </w:rPr>
        <w:t xml:space="preserve">, </w:t>
      </w:r>
    </w:p>
    <w:p w14:paraId="05F3FC69" w14:textId="77777777" w:rsidR="00757EFE" w:rsidRPr="00EF7084" w:rsidRDefault="00757EFE" w:rsidP="00504782">
      <w:pPr>
        <w:spacing w:after="0" w:line="259" w:lineRule="auto"/>
        <w:ind w:left="1260"/>
        <w:rPr>
          <w:rFonts w:ascii="Times New Roman" w:eastAsiaTheme="minorHAnsi" w:hAnsi="Times New Roman" w:cs="Times New Roman"/>
          <w:sz w:val="32"/>
          <w:szCs w:val="32"/>
        </w:rPr>
      </w:pPr>
      <w:r w:rsidRPr="00EF7084">
        <w:rPr>
          <w:rFonts w:ascii="Times New Roman" w:eastAsiaTheme="minorHAnsi" w:hAnsi="Times New Roman" w:cs="Times New Roman"/>
          <w:color w:val="C00000"/>
          <w:sz w:val="32"/>
          <w:szCs w:val="32"/>
          <w:u w:val="single"/>
        </w:rPr>
        <w:t>adornment of excellence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of </w:t>
      </w:r>
      <w:r w:rsidRPr="00EF7084">
        <w:rPr>
          <w:rFonts w:ascii="Times New Roman" w:eastAsiaTheme="minorHAnsi" w:hAnsi="Times New Roman" w:cs="Times New Roman"/>
          <w:b/>
          <w:sz w:val="32"/>
          <w:szCs w:val="32"/>
        </w:rPr>
        <w:t>Chaldeans</w:t>
      </w:r>
      <w:r w:rsidRPr="00EF7084">
        <w:rPr>
          <w:rFonts w:ascii="Times New Roman" w:eastAsiaTheme="minorHAnsi" w:hAnsi="Times New Roman" w:cs="Times New Roman"/>
          <w:sz w:val="32"/>
          <w:szCs w:val="32"/>
        </w:rPr>
        <w:t xml:space="preserve">, </w:t>
      </w:r>
    </w:p>
    <w:p w14:paraId="05F3FC6A" w14:textId="77777777" w:rsidR="00757EFE" w:rsidRPr="00EF7084" w:rsidRDefault="00757EFE" w:rsidP="00504782">
      <w:pPr>
        <w:spacing w:after="0" w:line="259" w:lineRule="auto"/>
        <w:ind w:left="90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lastRenderedPageBreak/>
        <w:t xml:space="preserve">as Elohim’s overthrow of Sodom and Gomorrah. </w:t>
      </w:r>
    </w:p>
    <w:p w14:paraId="05F3FC6B" w14:textId="77777777" w:rsidR="00757EFE" w:rsidRPr="00EF7084" w:rsidRDefault="00757EFE" w:rsidP="00D75D48">
      <w:pPr>
        <w:numPr>
          <w:ilvl w:val="0"/>
          <w:numId w:val="111"/>
        </w:numPr>
        <w:spacing w:after="160" w:line="259" w:lineRule="auto"/>
        <w:ind w:left="126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It will not dwell for a duration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it will not abide for a generation. </w:t>
      </w:r>
    </w:p>
    <w:p w14:paraId="05F3FC6C" w14:textId="77777777" w:rsidR="00757EFE" w:rsidRPr="00EF7084" w:rsidRDefault="00757EFE" w:rsidP="00D75D48">
      <w:pPr>
        <w:numPr>
          <w:ilvl w:val="0"/>
          <w:numId w:val="111"/>
        </w:numPr>
        <w:spacing w:after="160" w:line="259" w:lineRule="auto"/>
        <w:ind w:left="144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an Arab will not pitch his tent there, </w:t>
      </w:r>
      <w:r w:rsidRPr="00EF7084">
        <w:rPr>
          <w:rFonts w:ascii="Times New Roman" w:eastAsiaTheme="minorHAnsi" w:hAnsi="Times New Roman" w:cs="Times New Roman"/>
          <w:b/>
          <w:sz w:val="32"/>
          <w:szCs w:val="32"/>
        </w:rPr>
        <w:t>nor</w:t>
      </w:r>
      <w:r w:rsidRPr="00EF7084">
        <w:rPr>
          <w:rFonts w:ascii="Times New Roman" w:eastAsiaTheme="minorHAnsi" w:hAnsi="Times New Roman" w:cs="Times New Roman"/>
          <w:sz w:val="32"/>
          <w:szCs w:val="32"/>
        </w:rPr>
        <w:t xml:space="preserve"> will they cause to lie down there </w:t>
      </w:r>
      <w:r w:rsidRPr="00EF7084">
        <w:rPr>
          <w:rFonts w:ascii="Times New Roman" w:eastAsiaTheme="minorHAnsi" w:hAnsi="Times New Roman" w:cs="Times New Roman"/>
          <w:i/>
          <w:sz w:val="32"/>
          <w:szCs w:val="32"/>
        </w:rPr>
        <w:t>for</w:t>
      </w:r>
      <w:r w:rsidRPr="00EF7084">
        <w:rPr>
          <w:rFonts w:ascii="Times New Roman" w:eastAsiaTheme="minorHAnsi" w:hAnsi="Times New Roman" w:cs="Times New Roman"/>
          <w:sz w:val="32"/>
          <w:szCs w:val="32"/>
        </w:rPr>
        <w:t xml:space="preserve"> pasturing. </w:t>
      </w:r>
    </w:p>
    <w:p w14:paraId="05F3FC6D" w14:textId="77777777" w:rsidR="00757EFE" w:rsidRPr="00EF7084" w:rsidRDefault="00757EFE" w:rsidP="00D75D48">
      <w:pPr>
        <w:numPr>
          <w:ilvl w:val="0"/>
          <w:numId w:val="111"/>
        </w:numPr>
        <w:spacing w:after="160" w:line="259" w:lineRule="auto"/>
        <w:ind w:left="162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But wild animals will lie down there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their houses will be full of jackals. </w:t>
      </w:r>
    </w:p>
    <w:p w14:paraId="05F3FC6E" w14:textId="77777777" w:rsidR="00757EFE" w:rsidRPr="00EF7084" w:rsidRDefault="00757EFE" w:rsidP="00D75D48">
      <w:pPr>
        <w:numPr>
          <w:ilvl w:val="0"/>
          <w:numId w:val="111"/>
        </w:numPr>
        <w:spacing w:after="160" w:line="259" w:lineRule="auto"/>
        <w:ind w:left="180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daughters of an ostrich will dwell there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he-goats will skip about there.    </w:t>
      </w:r>
    </w:p>
    <w:p w14:paraId="05F3FC6F" w14:textId="77777777" w:rsidR="00757EFE" w:rsidRPr="00EF7084" w:rsidRDefault="00757EFE" w:rsidP="00D75D48">
      <w:pPr>
        <w:numPr>
          <w:ilvl w:val="0"/>
          <w:numId w:val="111"/>
        </w:numPr>
        <w:spacing w:after="0" w:line="259" w:lineRule="auto"/>
        <w:ind w:left="198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jackals will answer in their palaces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serpents in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exquisite temples.</w:t>
      </w:r>
    </w:p>
    <w:p w14:paraId="05F3FC70" w14:textId="77777777" w:rsidR="00757EFE" w:rsidRPr="00EF7084" w:rsidRDefault="00757EFE" w:rsidP="00D75D48">
      <w:pPr>
        <w:numPr>
          <w:ilvl w:val="0"/>
          <w:numId w:val="111"/>
        </w:numPr>
        <w:spacing w:after="160" w:line="259" w:lineRule="auto"/>
        <w:ind w:left="21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w:t>
      </w:r>
      <w:r w:rsidRPr="00EF7084">
        <w:rPr>
          <w:rFonts w:ascii="Times New Roman" w:eastAsiaTheme="minorHAnsi" w:hAnsi="Times New Roman" w:cs="Times New Roman"/>
          <w:b/>
          <w:sz w:val="32"/>
          <w:szCs w:val="32"/>
          <w:u w:val="single"/>
        </w:rPr>
        <w:t xml:space="preserve">near to come </w:t>
      </w:r>
      <w:r w:rsidRPr="00EF7084">
        <w:rPr>
          <w:rFonts w:ascii="Times New Roman" w:eastAsiaTheme="minorHAnsi" w:hAnsi="Times New Roman" w:cs="Times New Roman"/>
          <w:b/>
          <w:i/>
          <w:iCs/>
          <w:sz w:val="32"/>
          <w:szCs w:val="32"/>
          <w:u w:val="single"/>
        </w:rPr>
        <w:t>is</w:t>
      </w:r>
      <w:r w:rsidRPr="00EF7084">
        <w:rPr>
          <w:rFonts w:ascii="Times New Roman" w:eastAsiaTheme="minorHAnsi" w:hAnsi="Times New Roman" w:cs="Times New Roman"/>
          <w:b/>
          <w:sz w:val="32"/>
          <w:szCs w:val="32"/>
          <w:u w:val="single"/>
        </w:rPr>
        <w:t xml:space="preserve"> her time</w:t>
      </w:r>
      <w:r w:rsidRPr="00EF7084">
        <w:rPr>
          <w:rFonts w:ascii="Times New Roman" w:eastAsiaTheme="minorHAnsi" w:hAnsi="Times New Roman" w:cs="Times New Roman"/>
          <w:b/>
          <w:sz w:val="32"/>
          <w:szCs w:val="32"/>
        </w:rPr>
        <w:t xml:space="preserve">, and </w:t>
      </w:r>
      <w:r w:rsidRPr="00EF7084">
        <w:rPr>
          <w:rFonts w:ascii="Times New Roman" w:eastAsiaTheme="minorHAnsi" w:hAnsi="Times New Roman" w:cs="Times New Roman"/>
          <w:b/>
          <w:sz w:val="32"/>
          <w:szCs w:val="32"/>
          <w:u w:val="single"/>
        </w:rPr>
        <w:t>her days will not be drawn out</w:t>
      </w:r>
      <w:r w:rsidRPr="00EF7084">
        <w:rPr>
          <w:rFonts w:ascii="Times New Roman" w:eastAsiaTheme="minorHAnsi" w:hAnsi="Times New Roman" w:cs="Times New Roman"/>
          <w:sz w:val="32"/>
          <w:szCs w:val="32"/>
        </w:rPr>
        <w:t>.</w:t>
      </w:r>
    </w:p>
    <w:p w14:paraId="05F3FC71"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Finally the “oracle” gets specific about the principal adversary – the Medes. The overthrow of Babel like Sodom and Gomorrah </w:t>
      </w:r>
      <w:r w:rsidR="00504782" w:rsidRPr="00EF7084">
        <w:rPr>
          <w:rFonts w:ascii="Times New Roman" w:eastAsiaTheme="minorHAnsi" w:hAnsi="Times New Roman" w:cs="Times New Roman"/>
          <w:sz w:val="32"/>
          <w:szCs w:val="32"/>
        </w:rPr>
        <w:t>indicates a</w:t>
      </w:r>
      <w:r w:rsidRPr="00EF7084">
        <w:rPr>
          <w:rFonts w:ascii="Times New Roman" w:eastAsiaTheme="minorHAnsi" w:hAnsi="Times New Roman" w:cs="Times New Roman"/>
          <w:sz w:val="32"/>
          <w:szCs w:val="32"/>
        </w:rPr>
        <w:t xml:space="preserve"> complete annihilation. This will be a “</w:t>
      </w:r>
      <w:r w:rsidR="005A2FBD" w:rsidRPr="00EF7084">
        <w:rPr>
          <w:rFonts w:ascii="Times New Roman" w:eastAsiaTheme="minorHAnsi" w:hAnsi="Times New Roman" w:cs="Times New Roman"/>
          <w:sz w:val="32"/>
          <w:szCs w:val="32"/>
        </w:rPr>
        <w:t xml:space="preserve">take </w:t>
      </w:r>
      <w:r w:rsidRPr="00EF7084">
        <w:rPr>
          <w:rFonts w:ascii="Times New Roman" w:eastAsiaTheme="minorHAnsi" w:hAnsi="Times New Roman" w:cs="Times New Roman"/>
          <w:sz w:val="32"/>
          <w:szCs w:val="32"/>
        </w:rPr>
        <w:t xml:space="preserve">no prisoners” battle, what typifies a war of revenge. Babel’s overthrow </w:t>
      </w:r>
      <w:r w:rsidR="006B7179" w:rsidRPr="00EF7084">
        <w:rPr>
          <w:rFonts w:ascii="Times New Roman" w:eastAsiaTheme="minorHAnsi" w:hAnsi="Times New Roman" w:cs="Times New Roman"/>
          <w:sz w:val="32"/>
          <w:szCs w:val="32"/>
        </w:rPr>
        <w:t>i</w:t>
      </w:r>
      <w:r w:rsidRPr="00EF7084">
        <w:rPr>
          <w:rFonts w:ascii="Times New Roman" w:eastAsiaTheme="minorHAnsi" w:hAnsi="Times New Roman" w:cs="Times New Roman"/>
          <w:sz w:val="32"/>
          <w:szCs w:val="32"/>
        </w:rPr>
        <w:t>s described in like manner in Jer.50:40. The prophecy against Edom also foretells annihilation like the overthrow of Sodom and Gomorrah (Jer.49:18), as does that of Moab and Ammon (Zep.2:9). Judgment 9. “</w:t>
      </w:r>
      <w:r w:rsidRPr="00EF7084">
        <w:rPr>
          <w:rFonts w:ascii="Times New Roman" w:eastAsiaTheme="minorHAnsi" w:hAnsi="Times New Roman" w:cs="Times New Roman"/>
          <w:sz w:val="32"/>
          <w:szCs w:val="32"/>
          <w:u w:val="single"/>
        </w:rPr>
        <w:t>near to come is her time</w:t>
      </w:r>
      <w:r w:rsidRPr="00EF7084">
        <w:rPr>
          <w:rFonts w:ascii="Times New Roman" w:eastAsiaTheme="minorHAnsi" w:hAnsi="Times New Roman" w:cs="Times New Roman"/>
          <w:sz w:val="32"/>
          <w:szCs w:val="32"/>
        </w:rPr>
        <w:t>” rather reinforces the earlier statement that “</w:t>
      </w:r>
      <w:r w:rsidRPr="00EF7084">
        <w:rPr>
          <w:rFonts w:ascii="Times New Roman" w:eastAsiaTheme="minorHAnsi" w:hAnsi="Times New Roman" w:cs="Times New Roman"/>
          <w:sz w:val="32"/>
          <w:szCs w:val="32"/>
          <w:u w:val="single"/>
        </w:rPr>
        <w:t>near is a day of Yahweh</w:t>
      </w:r>
      <w:r w:rsidRPr="00EF7084">
        <w:rPr>
          <w:rFonts w:ascii="Times New Roman" w:eastAsiaTheme="minorHAnsi" w:hAnsi="Times New Roman" w:cs="Times New Roman"/>
          <w:sz w:val="32"/>
          <w:szCs w:val="32"/>
        </w:rPr>
        <w:t>” (13:6).</w:t>
      </w:r>
    </w:p>
    <w:p w14:paraId="05F3FC72" w14:textId="77777777" w:rsidR="00757EFE" w:rsidRPr="00EF7084" w:rsidRDefault="00757EFE" w:rsidP="00F1185E">
      <w:pPr>
        <w:spacing w:after="160" w:line="259" w:lineRule="auto"/>
        <w:ind w:firstLine="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The text now switches its focus from Babel to Israel –</w:t>
      </w:r>
    </w:p>
    <w:p w14:paraId="05F3FC73" w14:textId="77777777" w:rsidR="00757EFE" w:rsidRPr="00EF7084" w:rsidRDefault="00757EFE" w:rsidP="00757EFE">
      <w:pPr>
        <w:spacing w:after="0" w:line="259" w:lineRule="auto"/>
        <w:rPr>
          <w:rFonts w:ascii="Times New Roman" w:eastAsiaTheme="minorHAnsi" w:hAnsi="Times New Roman" w:cs="Times New Roman"/>
          <w:color w:val="0070C0"/>
          <w:sz w:val="32"/>
          <w:szCs w:val="32"/>
        </w:rPr>
      </w:pPr>
      <w:r w:rsidRPr="00EF7084">
        <w:rPr>
          <w:rFonts w:ascii="Times New Roman" w:eastAsiaTheme="minorHAnsi" w:hAnsi="Times New Roman" w:cs="Times New Roman"/>
          <w:b/>
          <w:sz w:val="32"/>
          <w:szCs w:val="32"/>
        </w:rPr>
        <w:t>b.</w:t>
      </w:r>
      <w:r w:rsidRPr="00EF7084">
        <w:rPr>
          <w:rFonts w:ascii="Times New Roman" w:eastAsiaTheme="minorHAnsi" w:hAnsi="Times New Roman" w:cs="Times New Roman"/>
          <w:i/>
          <w:sz w:val="32"/>
          <w:szCs w:val="32"/>
        </w:rPr>
        <w:t xml:space="preserve"> </w:t>
      </w:r>
      <w:r w:rsidRPr="00EF7084">
        <w:rPr>
          <w:rFonts w:ascii="Times New Roman" w:eastAsiaTheme="minorHAnsi" w:hAnsi="Times New Roman" w:cs="Times New Roman"/>
          <w:b/>
          <w:sz w:val="32"/>
          <w:szCs w:val="32"/>
        </w:rPr>
        <w:t xml:space="preserve">Seven rewards </w:t>
      </w:r>
      <w:r w:rsidRPr="00EF7084">
        <w:rPr>
          <w:rFonts w:ascii="Times New Roman" w:eastAsiaTheme="minorHAnsi" w:hAnsi="Times New Roman" w:cs="Times New Roman"/>
          <w:sz w:val="32"/>
          <w:szCs w:val="32"/>
        </w:rPr>
        <w:t>(six are doublets)</w:t>
      </w:r>
      <w:r w:rsidRPr="00EF7084">
        <w:rPr>
          <w:rFonts w:ascii="Times New Roman" w:eastAsiaTheme="minorHAnsi" w:hAnsi="Times New Roman" w:cs="Times New Roman"/>
          <w:b/>
          <w:sz w:val="32"/>
          <w:szCs w:val="32"/>
        </w:rPr>
        <w:t xml:space="preserve"> for Jacob after their “hard service”</w:t>
      </w:r>
      <w:r w:rsidRPr="00EF7084">
        <w:rPr>
          <w:rFonts w:ascii="Times New Roman" w:eastAsiaTheme="minorHAnsi" w:hAnsi="Times New Roman" w:cs="Times New Roman"/>
          <w:i/>
          <w:sz w:val="32"/>
          <w:szCs w:val="32"/>
        </w:rPr>
        <w:t xml:space="preserve">  </w:t>
      </w:r>
      <w:r w:rsidRPr="00EF7084">
        <w:rPr>
          <w:rFonts w:ascii="Times New Roman" w:eastAsiaTheme="minorHAnsi" w:hAnsi="Times New Roman" w:cs="Times New Roman"/>
          <w:sz w:val="32"/>
          <w:szCs w:val="32"/>
        </w:rPr>
        <w:t>Isa.14:1-3</w:t>
      </w:r>
    </w:p>
    <w:p w14:paraId="05F3FC74" w14:textId="77777777" w:rsidR="00757EFE" w:rsidRPr="00EF7084" w:rsidRDefault="00757EFE" w:rsidP="00D75D48">
      <w:pPr>
        <w:numPr>
          <w:ilvl w:val="0"/>
          <w:numId w:val="112"/>
        </w:numPr>
        <w:spacing w:after="160" w:line="259" w:lineRule="auto"/>
        <w:ind w:left="36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For Yahweh will have compassion on Jacob,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He will choose again Israel. </w:t>
      </w:r>
    </w:p>
    <w:p w14:paraId="05F3FC75" w14:textId="77777777" w:rsidR="00757EFE" w:rsidRPr="00EF7084" w:rsidRDefault="00757EFE" w:rsidP="00D75D48">
      <w:pPr>
        <w:numPr>
          <w:ilvl w:val="0"/>
          <w:numId w:val="112"/>
        </w:numPr>
        <w:spacing w:after="160" w:line="259" w:lineRule="auto"/>
        <w:ind w:left="54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Then He will give them rest upon their own ground. </w:t>
      </w:r>
    </w:p>
    <w:p w14:paraId="05F3FC76" w14:textId="77777777" w:rsidR="00757EFE" w:rsidRPr="00EF7084" w:rsidRDefault="00757EFE" w:rsidP="00D75D48">
      <w:pPr>
        <w:numPr>
          <w:ilvl w:val="0"/>
          <w:numId w:val="112"/>
        </w:numPr>
        <w:spacing w:after="160" w:line="259" w:lineRule="auto"/>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the sojourners will be joined to them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they will attach themselves to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house of Jacob. </w:t>
      </w:r>
    </w:p>
    <w:p w14:paraId="05F3FC77" w14:textId="77777777" w:rsidR="00757EFE" w:rsidRPr="00EF7084" w:rsidRDefault="00757EFE" w:rsidP="00D75D48">
      <w:pPr>
        <w:numPr>
          <w:ilvl w:val="0"/>
          <w:numId w:val="112"/>
        </w:numPr>
        <w:spacing w:after="160" w:line="259" w:lineRule="auto"/>
        <w:ind w:left="90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Then peoples will take them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bring them into their own place, </w:t>
      </w:r>
    </w:p>
    <w:p w14:paraId="05F3FC78" w14:textId="77777777" w:rsidR="00757EFE" w:rsidRPr="00EF7084" w:rsidRDefault="00757EFE" w:rsidP="00D75D48">
      <w:pPr>
        <w:numPr>
          <w:ilvl w:val="0"/>
          <w:numId w:val="112"/>
        </w:numPr>
        <w:spacing w:after="160" w:line="259" w:lineRule="auto"/>
        <w:ind w:left="108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house of Israel will possess them upon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color w:val="C00000"/>
          <w:sz w:val="32"/>
          <w:szCs w:val="32"/>
        </w:rPr>
        <w:t>ground of Yahweh</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for servants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maid-servants. </w:t>
      </w:r>
    </w:p>
    <w:p w14:paraId="05F3FC79" w14:textId="77777777" w:rsidR="00757EFE" w:rsidRPr="00EF7084" w:rsidRDefault="00757EFE" w:rsidP="00D75D48">
      <w:pPr>
        <w:numPr>
          <w:ilvl w:val="0"/>
          <w:numId w:val="112"/>
        </w:numPr>
        <w:spacing w:after="160" w:line="259" w:lineRule="auto"/>
        <w:ind w:left="1260"/>
        <w:contextualSpacing/>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lastRenderedPageBreak/>
        <w:t xml:space="preserve">And it will come to pass </w:t>
      </w:r>
      <w:r w:rsidRPr="00EF7084">
        <w:rPr>
          <w:rFonts w:ascii="Times New Roman" w:eastAsiaTheme="minorHAnsi" w:hAnsi="Times New Roman" w:cs="Times New Roman"/>
          <w:i/>
          <w:sz w:val="32"/>
          <w:szCs w:val="32"/>
        </w:rPr>
        <w:t>their</w:t>
      </w:r>
      <w:r w:rsidRPr="00EF7084">
        <w:rPr>
          <w:rFonts w:ascii="Times New Roman" w:eastAsiaTheme="minorHAnsi" w:hAnsi="Times New Roman" w:cs="Times New Roman"/>
          <w:sz w:val="32"/>
          <w:szCs w:val="32"/>
        </w:rPr>
        <w:t xml:space="preserve"> taking captive those who took them captive,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they will rule over their </w:t>
      </w:r>
      <w:r w:rsidRPr="00EF7084">
        <w:rPr>
          <w:rFonts w:ascii="Times New Roman" w:eastAsiaTheme="minorHAnsi" w:hAnsi="Times New Roman" w:cs="Times New Roman"/>
          <w:sz w:val="32"/>
          <w:szCs w:val="32"/>
          <w:u w:val="double"/>
        </w:rPr>
        <w:t>oppressors</w:t>
      </w:r>
      <w:r w:rsidRPr="00EF7084">
        <w:rPr>
          <w:rFonts w:ascii="Times New Roman" w:eastAsiaTheme="minorHAnsi" w:hAnsi="Times New Roman" w:cs="Times New Roman"/>
          <w:sz w:val="32"/>
          <w:szCs w:val="32"/>
        </w:rPr>
        <w:t xml:space="preserve">. </w:t>
      </w:r>
    </w:p>
    <w:p w14:paraId="05F3FC7A" w14:textId="77777777" w:rsidR="00757EFE" w:rsidRPr="00EF7084" w:rsidRDefault="00757EFE" w:rsidP="00D75D48">
      <w:pPr>
        <w:numPr>
          <w:ilvl w:val="0"/>
          <w:numId w:val="112"/>
        </w:numPr>
        <w:spacing w:after="160" w:line="259" w:lineRule="auto"/>
        <w:ind w:left="144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And it will come to pass in a</w:t>
      </w:r>
      <w:r w:rsidRPr="00EF7084">
        <w:rPr>
          <w:rFonts w:ascii="Times New Roman" w:eastAsiaTheme="minorHAnsi" w:hAnsi="Times New Roman" w:cs="Times New Roman"/>
          <w:b/>
          <w:sz w:val="32"/>
          <w:szCs w:val="32"/>
        </w:rPr>
        <w:t xml:space="preserve"> </w:t>
      </w:r>
      <w:r w:rsidRPr="00EF7084">
        <w:rPr>
          <w:rFonts w:ascii="Times New Roman" w:eastAsiaTheme="minorHAnsi" w:hAnsi="Times New Roman" w:cs="Times New Roman"/>
          <w:b/>
          <w:color w:val="C00000"/>
          <w:sz w:val="32"/>
          <w:szCs w:val="32"/>
          <w:u w:val="single"/>
        </w:rPr>
        <w:t>day of Yahweh giving rest</w:t>
      </w:r>
      <w:r w:rsidRPr="00EF7084">
        <w:rPr>
          <w:rFonts w:ascii="Times New Roman" w:eastAsiaTheme="minorHAnsi" w:hAnsi="Times New Roman" w:cs="Times New Roman"/>
          <w:b/>
          <w:sz w:val="32"/>
          <w:szCs w:val="32"/>
        </w:rPr>
        <w:t xml:space="preserve"> </w:t>
      </w:r>
      <w:r w:rsidRPr="00EF7084">
        <w:rPr>
          <w:rFonts w:ascii="Times New Roman" w:eastAsiaTheme="minorHAnsi" w:hAnsi="Times New Roman" w:cs="Times New Roman"/>
          <w:sz w:val="32"/>
          <w:szCs w:val="32"/>
        </w:rPr>
        <w:t>(</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w:t>
      </w:r>
      <w:r w:rsidRPr="00EF7084">
        <w:rPr>
          <w:rFonts w:ascii="Times New Roman" w:eastAsiaTheme="minorHAnsi" w:hAnsi="Times New Roman" w:cs="Times New Roman"/>
          <w:b/>
          <w:sz w:val="32"/>
          <w:szCs w:val="32"/>
        </w:rPr>
        <w:t xml:space="preserve"> </w:t>
      </w:r>
      <w:r w:rsidRPr="00EF7084">
        <w:rPr>
          <w:rFonts w:ascii="Times New Roman" w:eastAsiaTheme="minorHAnsi" w:hAnsi="Times New Roman" w:cs="Times New Roman"/>
          <w:sz w:val="32"/>
          <w:szCs w:val="32"/>
        </w:rPr>
        <w:t xml:space="preserve">to you from your pain and from your turmoil </w:t>
      </w:r>
      <w:r w:rsidRPr="00EF7084">
        <w:rPr>
          <w:rFonts w:ascii="Times New Roman" w:eastAsiaTheme="minorHAnsi" w:hAnsi="Times New Roman" w:cs="Times New Roman"/>
          <w:b/>
          <w:sz w:val="32"/>
          <w:szCs w:val="32"/>
        </w:rPr>
        <w:t>and</w:t>
      </w:r>
      <w:r w:rsidRPr="00EF7084">
        <w:rPr>
          <w:rFonts w:ascii="Times New Roman" w:eastAsiaTheme="minorHAnsi" w:hAnsi="Times New Roman" w:cs="Times New Roman"/>
          <w:sz w:val="32"/>
          <w:szCs w:val="32"/>
        </w:rPr>
        <w:t xml:space="preserve"> from the </w:t>
      </w:r>
      <w:r w:rsidRPr="00EF7084">
        <w:rPr>
          <w:rFonts w:ascii="Times New Roman" w:eastAsiaTheme="minorHAnsi" w:hAnsi="Times New Roman" w:cs="Times New Roman"/>
          <w:color w:val="C00000"/>
          <w:sz w:val="32"/>
          <w:szCs w:val="32"/>
        </w:rPr>
        <w:t>hard service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which he served. </w:t>
      </w:r>
    </w:p>
    <w:p w14:paraId="05F3FC7B"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This depicts </w:t>
      </w:r>
      <w:r w:rsidR="00504782" w:rsidRPr="00EF7084">
        <w:rPr>
          <w:rFonts w:ascii="Times New Roman" w:eastAsiaTheme="minorHAnsi" w:hAnsi="Times New Roman" w:cs="Times New Roman"/>
          <w:sz w:val="32"/>
          <w:szCs w:val="32"/>
        </w:rPr>
        <w:t>Israel’s captors</w:t>
      </w:r>
      <w:r w:rsidRPr="00EF7084">
        <w:rPr>
          <w:rFonts w:ascii="Times New Roman" w:eastAsiaTheme="minorHAnsi" w:hAnsi="Times New Roman" w:cs="Times New Roman"/>
          <w:sz w:val="32"/>
          <w:szCs w:val="32"/>
        </w:rPr>
        <w:t xml:space="preserve"> bringing </w:t>
      </w:r>
      <w:r w:rsidR="006B7179" w:rsidRPr="00EF7084">
        <w:rPr>
          <w:rFonts w:ascii="Times New Roman" w:eastAsiaTheme="minorHAnsi" w:hAnsi="Times New Roman" w:cs="Times New Roman"/>
          <w:sz w:val="32"/>
          <w:szCs w:val="32"/>
        </w:rPr>
        <w:t xml:space="preserve">them </w:t>
      </w:r>
      <w:r w:rsidRPr="00EF7084">
        <w:rPr>
          <w:rFonts w:ascii="Times New Roman" w:eastAsiaTheme="minorHAnsi" w:hAnsi="Times New Roman" w:cs="Times New Roman"/>
          <w:sz w:val="32"/>
          <w:szCs w:val="32"/>
        </w:rPr>
        <w:t>back from captivity. All the roles of Israel’s “</w:t>
      </w:r>
      <w:r w:rsidRPr="00EF7084">
        <w:rPr>
          <w:rFonts w:ascii="Times New Roman" w:eastAsiaTheme="minorHAnsi" w:hAnsi="Times New Roman" w:cs="Times New Roman"/>
          <w:sz w:val="32"/>
          <w:szCs w:val="32"/>
          <w:u w:val="single"/>
        </w:rPr>
        <w:t>hard service</w:t>
      </w:r>
      <w:r w:rsidRPr="00EF7084">
        <w:rPr>
          <w:rFonts w:ascii="Times New Roman" w:eastAsiaTheme="minorHAnsi" w:hAnsi="Times New Roman" w:cs="Times New Roman"/>
          <w:sz w:val="32"/>
          <w:szCs w:val="32"/>
        </w:rPr>
        <w:t xml:space="preserve">” are reversed here. The “day of Yahweh </w:t>
      </w:r>
      <w:r w:rsidRPr="00EF7084">
        <w:rPr>
          <w:rFonts w:ascii="Times New Roman" w:eastAsiaTheme="minorHAnsi" w:hAnsi="Times New Roman" w:cs="Times New Roman"/>
          <w:sz w:val="32"/>
          <w:szCs w:val="32"/>
          <w:u w:val="single"/>
        </w:rPr>
        <w:t>giving rest</w:t>
      </w:r>
      <w:r w:rsidRPr="00EF7084">
        <w:rPr>
          <w:rFonts w:ascii="Times New Roman" w:eastAsiaTheme="minorHAnsi" w:hAnsi="Times New Roman" w:cs="Times New Roman"/>
          <w:sz w:val="32"/>
          <w:szCs w:val="32"/>
        </w:rPr>
        <w:t>” will be the ultimate fulfillment of His promise at –</w:t>
      </w:r>
    </w:p>
    <w:p w14:paraId="05F3FC7C" w14:textId="77777777" w:rsidR="00757EFE" w:rsidRPr="00EF7084" w:rsidRDefault="00757EFE" w:rsidP="00F616AF">
      <w:pPr>
        <w:spacing w:after="160" w:line="259" w:lineRule="auto"/>
        <w:ind w:left="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He said, ‘My presence will go </w:t>
      </w:r>
      <w:r w:rsidRPr="00EF7084">
        <w:rPr>
          <w:rFonts w:ascii="Times New Roman" w:eastAsiaTheme="minorHAnsi" w:hAnsi="Times New Roman" w:cs="Times New Roman"/>
          <w:i/>
          <w:sz w:val="32"/>
          <w:szCs w:val="32"/>
        </w:rPr>
        <w:t>with you</w:t>
      </w:r>
      <w:r w:rsidRPr="00EF7084">
        <w:rPr>
          <w:rFonts w:ascii="Times New Roman" w:eastAsiaTheme="minorHAnsi" w:hAnsi="Times New Roman" w:cs="Times New Roman"/>
          <w:sz w:val="32"/>
          <w:szCs w:val="32"/>
        </w:rPr>
        <w:t xml:space="preserve">, and I will </w:t>
      </w:r>
      <w:r w:rsidRPr="00EF7084">
        <w:rPr>
          <w:rFonts w:ascii="Times New Roman" w:eastAsiaTheme="minorHAnsi" w:hAnsi="Times New Roman" w:cs="Times New Roman"/>
          <w:sz w:val="32"/>
          <w:szCs w:val="32"/>
          <w:u w:val="single"/>
        </w:rPr>
        <w:t>give you rest</w:t>
      </w:r>
      <w:r w:rsidRPr="00EF7084">
        <w:rPr>
          <w:rFonts w:ascii="Times New Roman" w:eastAsiaTheme="minorHAnsi" w:hAnsi="Times New Roman" w:cs="Times New Roman"/>
          <w:sz w:val="32"/>
          <w:szCs w:val="32"/>
        </w:rPr>
        <w:t>.’”     Exo.33:14</w:t>
      </w:r>
    </w:p>
    <w:p w14:paraId="05F3FC7D"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In placing this promise of blessing for Israel between the “oracle” and the “proverb” of Babel and its king, the implication is that Babel will be one of Israel’s oppressors.</w:t>
      </w:r>
    </w:p>
    <w:p w14:paraId="05F3FC7E" w14:textId="77777777" w:rsidR="00757EFE" w:rsidRPr="00EF7084" w:rsidRDefault="00757EFE" w:rsidP="00F1185E">
      <w:pPr>
        <w:spacing w:after="160" w:line="259" w:lineRule="auto"/>
        <w:ind w:firstLine="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Next comes the last part of the </w:t>
      </w:r>
      <w:r w:rsidR="00F518F1" w:rsidRPr="00EF7084">
        <w:rPr>
          <w:rFonts w:ascii="Times New Roman" w:eastAsiaTheme="minorHAnsi" w:hAnsi="Times New Roman" w:cs="Times New Roman"/>
          <w:sz w:val="32"/>
          <w:szCs w:val="32"/>
        </w:rPr>
        <w:t>three</w:t>
      </w:r>
      <w:r w:rsidR="006B7179" w:rsidRPr="00EF7084">
        <w:rPr>
          <w:rFonts w:ascii="Times New Roman" w:eastAsiaTheme="minorHAnsi" w:hAnsi="Times New Roman" w:cs="Times New Roman"/>
          <w:sz w:val="32"/>
          <w:szCs w:val="32"/>
        </w:rPr>
        <w:t xml:space="preserve"> major divisions</w:t>
      </w:r>
      <w:r w:rsidRPr="00EF7084">
        <w:rPr>
          <w:rFonts w:ascii="Times New Roman" w:eastAsiaTheme="minorHAnsi" w:hAnsi="Times New Roman" w:cs="Times New Roman"/>
          <w:sz w:val="32"/>
          <w:szCs w:val="32"/>
        </w:rPr>
        <w:t>, the “proverb” against the king of Babel.</w:t>
      </w:r>
    </w:p>
    <w:p w14:paraId="05F3FC7F"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b/>
          <w:i/>
          <w:sz w:val="32"/>
          <w:szCs w:val="32"/>
        </w:rPr>
        <w:t>a.</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b/>
          <w:sz w:val="32"/>
          <w:szCs w:val="32"/>
        </w:rPr>
        <w:t xml:space="preserve">Then you will lift up this </w:t>
      </w:r>
      <w:r w:rsidRPr="00EF7084">
        <w:rPr>
          <w:rFonts w:ascii="Times New Roman" w:eastAsiaTheme="minorHAnsi" w:hAnsi="Times New Roman" w:cs="Times New Roman"/>
          <w:b/>
          <w:color w:val="7030A0"/>
          <w:sz w:val="32"/>
          <w:szCs w:val="32"/>
          <w:u w:val="double"/>
        </w:rPr>
        <w:t>proverb</w:t>
      </w:r>
      <w:r w:rsidRPr="00EF7084">
        <w:rPr>
          <w:rFonts w:ascii="Times New Roman" w:eastAsiaTheme="minorHAnsi" w:hAnsi="Times New Roman" w:cs="Times New Roman"/>
          <w:b/>
          <w:sz w:val="32"/>
          <w:szCs w:val="32"/>
        </w:rPr>
        <w:t xml:space="preserve"> </w:t>
      </w:r>
      <w:r w:rsidRPr="00EF7084">
        <w:rPr>
          <w:rFonts w:ascii="Times New Roman" w:eastAsiaTheme="minorHAnsi" w:hAnsi="Times New Roman" w:cs="Times New Roman"/>
          <w:sz w:val="32"/>
          <w:szCs w:val="32"/>
        </w:rPr>
        <w:t>(</w:t>
      </w:r>
      <w:r w:rsidRPr="00EF7084">
        <w:rPr>
          <w:rFonts w:ascii="Times New Roman" w:eastAsiaTheme="minorHAnsi" w:hAnsi="Times New Roman" w:cs="Times New Roman"/>
          <w:i/>
          <w:sz w:val="32"/>
          <w:szCs w:val="32"/>
        </w:rPr>
        <w:t>mâshâl</w:t>
      </w:r>
      <w:r w:rsidRPr="00EF7084">
        <w:rPr>
          <w:rFonts w:ascii="Times New Roman" w:eastAsiaTheme="minorHAnsi" w:hAnsi="Times New Roman" w:cs="Times New Roman"/>
          <w:sz w:val="32"/>
          <w:szCs w:val="32"/>
        </w:rPr>
        <w:t>)</w:t>
      </w:r>
      <w:r w:rsidRPr="00EF7084">
        <w:rPr>
          <w:rFonts w:ascii="Times New Roman" w:eastAsiaTheme="minorHAnsi" w:hAnsi="Times New Roman" w:cs="Times New Roman"/>
          <w:b/>
          <w:sz w:val="32"/>
          <w:szCs w:val="32"/>
        </w:rPr>
        <w:t xml:space="preserve"> against </w:t>
      </w:r>
      <w:r w:rsidRPr="00EF7084">
        <w:rPr>
          <w:rFonts w:ascii="Times New Roman" w:eastAsiaTheme="minorHAnsi" w:hAnsi="Times New Roman" w:cs="Times New Roman"/>
          <w:b/>
          <w:i/>
          <w:sz w:val="32"/>
          <w:szCs w:val="32"/>
        </w:rPr>
        <w:t>the</w:t>
      </w:r>
      <w:r w:rsidRPr="00EF7084">
        <w:rPr>
          <w:rFonts w:ascii="Times New Roman" w:eastAsiaTheme="minorHAnsi" w:hAnsi="Times New Roman" w:cs="Times New Roman"/>
          <w:b/>
          <w:sz w:val="32"/>
          <w:szCs w:val="32"/>
        </w:rPr>
        <w:t xml:space="preserve"> king of</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b/>
          <w:sz w:val="32"/>
          <w:szCs w:val="32"/>
        </w:rPr>
        <w:t>Babel</w:t>
      </w:r>
      <w:r w:rsidRPr="00EF7084">
        <w:rPr>
          <w:rFonts w:ascii="Times New Roman" w:eastAsiaTheme="minorHAnsi" w:hAnsi="Times New Roman" w:cs="Times New Roman"/>
          <w:sz w:val="32"/>
          <w:szCs w:val="32"/>
        </w:rPr>
        <w:t>,   14:4</w:t>
      </w:r>
    </w:p>
    <w:p w14:paraId="05F3FC80" w14:textId="77777777" w:rsidR="00757EFE" w:rsidRPr="00EF7084" w:rsidRDefault="00757EFE" w:rsidP="00EF63DC">
      <w:pPr>
        <w:spacing w:after="160" w:line="259" w:lineRule="auto"/>
        <w:ind w:left="360"/>
        <w:rPr>
          <w:rFonts w:ascii="Times New Roman" w:eastAsiaTheme="minorHAnsi" w:hAnsi="Times New Roman" w:cs="Times New Roman"/>
          <w:sz w:val="32"/>
          <w:szCs w:val="32"/>
        </w:rPr>
      </w:pPr>
      <w:proofErr w:type="spellStart"/>
      <w:r w:rsidRPr="00EF7084">
        <w:rPr>
          <w:rFonts w:ascii="Times New Roman" w:eastAsiaTheme="minorHAnsi" w:hAnsi="Times New Roman" w:cs="Times New Roman"/>
          <w:sz w:val="32"/>
          <w:szCs w:val="32"/>
        </w:rPr>
        <w:t>i</w:t>
      </w:r>
      <w:proofErr w:type="spellEnd"/>
      <w:r w:rsidRPr="00EF7084">
        <w:rPr>
          <w:rFonts w:ascii="Times New Roman" w:eastAsiaTheme="minorHAnsi" w:hAnsi="Times New Roman" w:cs="Times New Roman"/>
          <w:sz w:val="32"/>
          <w:szCs w:val="32"/>
        </w:rPr>
        <w:t>. Exclamation of the king’s cessation     14:5-11</w:t>
      </w:r>
    </w:p>
    <w:p w14:paraId="05F3FC81" w14:textId="77777777" w:rsidR="00757EFE" w:rsidRPr="00EF7084" w:rsidRDefault="00757EFE" w:rsidP="00EF63DC">
      <w:pPr>
        <w:spacing w:after="160" w:line="259" w:lineRule="auto"/>
        <w:ind w:left="360"/>
        <w:rPr>
          <w:rFonts w:ascii="Times New Roman" w:eastAsiaTheme="minorHAnsi" w:hAnsi="Times New Roman" w:cs="Times New Roman"/>
          <w:sz w:val="32"/>
          <w:szCs w:val="32"/>
        </w:rPr>
      </w:pPr>
      <w:proofErr w:type="spellStart"/>
      <w:r w:rsidRPr="00EF7084">
        <w:rPr>
          <w:rFonts w:ascii="Times New Roman" w:eastAsiaTheme="minorHAnsi" w:hAnsi="Times New Roman" w:cs="Times New Roman"/>
          <w:i/>
          <w:sz w:val="32"/>
          <w:szCs w:val="32"/>
        </w:rPr>
        <w:t>i</w:t>
      </w:r>
      <w:proofErr w:type="spellEnd"/>
      <w:r w:rsidRPr="00EF7084">
        <w:rPr>
          <w:rFonts w:ascii="Times New Roman" w:eastAsiaTheme="minorHAnsi" w:hAnsi="Times New Roman" w:cs="Times New Roman"/>
          <w:sz w:val="32"/>
          <w:szCs w:val="32"/>
        </w:rPr>
        <w:t>. Exclamation of the king’s fall from heaven     14:12-21</w:t>
      </w:r>
    </w:p>
    <w:p w14:paraId="05F3FC82" w14:textId="77777777" w:rsidR="00757EFE" w:rsidRPr="00EF7084" w:rsidRDefault="00757EFE" w:rsidP="00EF63DC">
      <w:pPr>
        <w:spacing w:after="160" w:line="259" w:lineRule="auto"/>
        <w:ind w:left="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ii. Babel destroyed – six-fold pronouncement     14:22-23</w:t>
      </w:r>
    </w:p>
    <w:p w14:paraId="05F3FC83" w14:textId="77777777" w:rsidR="00757EFE" w:rsidRPr="00EF7084" w:rsidRDefault="00757EFE" w:rsidP="00EF63DC">
      <w:pPr>
        <w:spacing w:after="160" w:line="259" w:lineRule="auto"/>
        <w:ind w:left="360"/>
        <w:rPr>
          <w:rFonts w:ascii="Times New Roman" w:eastAsiaTheme="minorHAnsi" w:hAnsi="Times New Roman" w:cs="Times New Roman"/>
          <w:sz w:val="32"/>
          <w:szCs w:val="32"/>
        </w:rPr>
      </w:pPr>
      <w:r w:rsidRPr="00EF7084">
        <w:rPr>
          <w:rFonts w:ascii="Times New Roman" w:eastAsiaTheme="minorHAnsi" w:hAnsi="Times New Roman" w:cs="Times New Roman"/>
          <w:i/>
          <w:sz w:val="32"/>
          <w:szCs w:val="32"/>
        </w:rPr>
        <w:t>ii</w:t>
      </w:r>
      <w:r w:rsidRPr="00EF7084">
        <w:rPr>
          <w:rFonts w:ascii="Times New Roman" w:eastAsiaTheme="minorHAnsi" w:hAnsi="Times New Roman" w:cs="Times New Roman"/>
          <w:sz w:val="32"/>
          <w:szCs w:val="32"/>
        </w:rPr>
        <w:t>. Asshur broken – five-fold oath (doubled)    14:24-27</w:t>
      </w:r>
    </w:p>
    <w:p w14:paraId="05F3FC84"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The first part is given in more detail by –</w:t>
      </w:r>
    </w:p>
    <w:p w14:paraId="05F3FC85" w14:textId="77777777" w:rsidR="00757EFE" w:rsidRPr="00EF7084" w:rsidRDefault="00757EFE" w:rsidP="00F1185E">
      <w:pPr>
        <w:numPr>
          <w:ilvl w:val="0"/>
          <w:numId w:val="125"/>
        </w:numPr>
        <w:spacing w:after="160" w:line="259" w:lineRule="auto"/>
        <w:ind w:left="360" w:hanging="360"/>
        <w:contextualSpacing/>
        <w:rPr>
          <w:rFonts w:ascii="Times New Roman" w:eastAsiaTheme="minorHAnsi" w:hAnsi="Times New Roman" w:cs="Times New Roman"/>
          <w:i/>
          <w:color w:val="0070C0"/>
          <w:sz w:val="32"/>
          <w:szCs w:val="32"/>
        </w:rPr>
      </w:pPr>
      <w:r w:rsidRPr="00EF7084">
        <w:rPr>
          <w:rFonts w:ascii="Times New Roman" w:eastAsiaTheme="minorHAnsi" w:hAnsi="Times New Roman" w:cs="Times New Roman"/>
          <w:i/>
          <w:color w:val="0070C0"/>
          <w:sz w:val="32"/>
          <w:szCs w:val="32"/>
        </w:rPr>
        <w:t>Exclamation of the king’s cessation</w:t>
      </w:r>
    </w:p>
    <w:p w14:paraId="05F3FC86" w14:textId="77777777" w:rsidR="00757EFE" w:rsidRPr="00EF7084" w:rsidRDefault="00757EFE" w:rsidP="00F1185E">
      <w:pPr>
        <w:spacing w:after="0" w:line="259" w:lineRule="auto"/>
        <w:ind w:left="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w:t>
      </w:r>
      <w:r w:rsidRPr="00EF7084">
        <w:rPr>
          <w:rFonts w:ascii="Times New Roman" w:eastAsiaTheme="minorHAnsi" w:hAnsi="Times New Roman" w:cs="Times New Roman"/>
          <w:b/>
          <w:sz w:val="32"/>
          <w:szCs w:val="32"/>
          <w:u w:val="double"/>
        </w:rPr>
        <w:t>How</w:t>
      </w:r>
      <w:r w:rsidRPr="00EF7084">
        <w:rPr>
          <w:rFonts w:ascii="Times New Roman" w:eastAsiaTheme="minorHAnsi" w:hAnsi="Times New Roman" w:cs="Times New Roman"/>
          <w:sz w:val="32"/>
          <w:szCs w:val="32"/>
        </w:rPr>
        <w:t xml:space="preserve"> (‘</w:t>
      </w:r>
      <w:proofErr w:type="spellStart"/>
      <w:r w:rsidRPr="00EF7084">
        <w:rPr>
          <w:rFonts w:ascii="Times New Roman" w:eastAsiaTheme="minorHAnsi" w:hAnsi="Times New Roman" w:cs="Times New Roman"/>
          <w:i/>
          <w:sz w:val="32"/>
          <w:szCs w:val="32"/>
        </w:rPr>
        <w:t>êyk</w:t>
      </w:r>
      <w:proofErr w:type="spellEnd"/>
      <w:r w:rsidRPr="00EF7084">
        <w:rPr>
          <w:rFonts w:ascii="Times New Roman" w:eastAsiaTheme="minorHAnsi" w:hAnsi="Times New Roman" w:cs="Times New Roman"/>
          <w:sz w:val="32"/>
          <w:szCs w:val="32"/>
        </w:rPr>
        <w:t xml:space="preserve">) ceased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sz w:val="32"/>
          <w:szCs w:val="32"/>
          <w:u w:val="double"/>
        </w:rPr>
        <w:t>oppressor</w:t>
      </w:r>
      <w:r w:rsidRPr="00EF7084">
        <w:rPr>
          <w:rFonts w:ascii="Times New Roman" w:eastAsiaTheme="minorHAnsi" w:hAnsi="Times New Roman" w:cs="Times New Roman"/>
          <w:sz w:val="32"/>
          <w:szCs w:val="32"/>
        </w:rPr>
        <w:t xml:space="preserve">, </w:t>
      </w:r>
    </w:p>
    <w:p w14:paraId="05F3FC87" w14:textId="77777777" w:rsidR="00757EFE" w:rsidRPr="00EF7084" w:rsidRDefault="00757EFE" w:rsidP="00F1185E">
      <w:pPr>
        <w:spacing w:after="0" w:line="259" w:lineRule="auto"/>
        <w:ind w:left="198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ceased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boisterousness!’  </w:t>
      </w:r>
    </w:p>
    <w:p w14:paraId="05F3FC88" w14:textId="77777777" w:rsidR="00757EFE" w:rsidRPr="00EF7084" w:rsidRDefault="00757EFE" w:rsidP="00EF63DC">
      <w:pPr>
        <w:spacing w:after="0" w:line="259" w:lineRule="auto"/>
        <w:ind w:left="360"/>
        <w:rPr>
          <w:rFonts w:ascii="Times New Roman" w:eastAsiaTheme="minorHAnsi" w:hAnsi="Times New Roman" w:cs="Times New Roman"/>
          <w:i/>
          <w:color w:val="0070C0"/>
          <w:sz w:val="32"/>
          <w:szCs w:val="32"/>
        </w:rPr>
      </w:pPr>
      <w:r w:rsidRPr="00EF7084">
        <w:rPr>
          <w:rFonts w:ascii="Times New Roman" w:eastAsiaTheme="minorHAnsi" w:hAnsi="Times New Roman" w:cs="Times New Roman"/>
          <w:i/>
          <w:color w:val="0070C0"/>
          <w:sz w:val="32"/>
          <w:szCs w:val="32"/>
        </w:rPr>
        <w:lastRenderedPageBreak/>
        <w:t>How oppressor stopped</w:t>
      </w:r>
    </w:p>
    <w:p w14:paraId="05F3FC89" w14:textId="77777777" w:rsidR="00757EFE" w:rsidRPr="00EF7084" w:rsidRDefault="00757EFE" w:rsidP="00EF63DC">
      <w:pPr>
        <w:spacing w:after="0" w:line="259" w:lineRule="auto"/>
        <w:ind w:left="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Yahweh has broken </w:t>
      </w:r>
    </w:p>
    <w:p w14:paraId="05F3FC8A" w14:textId="77777777" w:rsidR="00757EFE" w:rsidRPr="00EF7084" w:rsidRDefault="00757EFE" w:rsidP="00EF63DC">
      <w:pPr>
        <w:spacing w:after="0" w:line="259" w:lineRule="auto"/>
        <w:ind w:left="720"/>
        <w:rPr>
          <w:rFonts w:ascii="Times New Roman" w:eastAsiaTheme="minorHAnsi" w:hAnsi="Times New Roman" w:cs="Times New Roman"/>
          <w:sz w:val="32"/>
          <w:szCs w:val="32"/>
        </w:rPr>
      </w:pP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staff of wicked ones,   </w:t>
      </w:r>
      <w:r w:rsidRPr="00EF7084">
        <w:rPr>
          <w:rFonts w:ascii="Times New Roman" w:eastAsiaTheme="minorHAnsi" w:hAnsi="Times New Roman" w:cs="Times New Roman"/>
          <w:i/>
          <w:color w:val="0070C0"/>
          <w:sz w:val="32"/>
          <w:szCs w:val="32"/>
        </w:rPr>
        <w:t>two-fold breaking</w:t>
      </w:r>
    </w:p>
    <w:p w14:paraId="05F3FC8B" w14:textId="77777777" w:rsidR="00757EFE" w:rsidRPr="00EF7084" w:rsidRDefault="00757EFE" w:rsidP="00EF63DC">
      <w:pPr>
        <w:spacing w:after="0" w:line="259" w:lineRule="auto"/>
        <w:ind w:left="720"/>
        <w:rPr>
          <w:rFonts w:ascii="Times New Roman" w:eastAsiaTheme="minorHAnsi" w:hAnsi="Times New Roman" w:cs="Times New Roman"/>
          <w:sz w:val="32"/>
          <w:szCs w:val="32"/>
        </w:rPr>
      </w:pP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scepter of </w:t>
      </w:r>
      <w:r w:rsidRPr="00EF7084">
        <w:rPr>
          <w:rFonts w:ascii="Times New Roman" w:eastAsiaTheme="minorHAnsi" w:hAnsi="Times New Roman" w:cs="Times New Roman"/>
          <w:sz w:val="32"/>
          <w:szCs w:val="32"/>
          <w:u w:val="single"/>
        </w:rPr>
        <w:t>rulers</w:t>
      </w:r>
      <w:r w:rsidRPr="00EF7084">
        <w:rPr>
          <w:rFonts w:ascii="Times New Roman" w:eastAsiaTheme="minorHAnsi" w:hAnsi="Times New Roman" w:cs="Times New Roman"/>
          <w:sz w:val="32"/>
          <w:szCs w:val="32"/>
        </w:rPr>
        <w:t xml:space="preserve">, </w:t>
      </w:r>
    </w:p>
    <w:p w14:paraId="05F3FC8C" w14:textId="77777777" w:rsidR="00757EFE" w:rsidRPr="00EF7084" w:rsidRDefault="00757EFE" w:rsidP="00EF63DC">
      <w:pPr>
        <w:spacing w:after="0" w:line="259" w:lineRule="auto"/>
        <w:ind w:left="108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who struck peoples in wrath a </w:t>
      </w:r>
      <w:r w:rsidRPr="00EF7084">
        <w:rPr>
          <w:rFonts w:ascii="Times New Roman" w:eastAsiaTheme="minorHAnsi" w:hAnsi="Times New Roman" w:cs="Times New Roman"/>
          <w:color w:val="C00000"/>
          <w:sz w:val="32"/>
          <w:szCs w:val="32"/>
        </w:rPr>
        <w:t>continual stroke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color w:val="0070C0"/>
          <w:sz w:val="32"/>
          <w:szCs w:val="32"/>
        </w:rPr>
        <w:t>two-fold tyranny</w:t>
      </w:r>
    </w:p>
    <w:p w14:paraId="05F3FC8D" w14:textId="77777777" w:rsidR="00757EFE" w:rsidRPr="00EF7084" w:rsidRDefault="00757EFE" w:rsidP="00EF63DC">
      <w:pPr>
        <w:spacing w:after="160" w:line="259" w:lineRule="auto"/>
        <w:ind w:left="108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who ruled nations in anger</w:t>
      </w:r>
      <w:r w:rsidR="00F518F1" w:rsidRPr="00EF7084">
        <w:rPr>
          <w:rFonts w:ascii="Times New Roman" w:eastAsiaTheme="minorHAnsi" w:hAnsi="Times New Roman" w:cs="Times New Roman"/>
          <w:sz w:val="32"/>
          <w:szCs w:val="32"/>
        </w:rPr>
        <w:t>,</w:t>
      </w:r>
      <w:r w:rsidRPr="00EF7084">
        <w:rPr>
          <w:rFonts w:ascii="Times New Roman" w:eastAsiaTheme="minorHAnsi" w:hAnsi="Times New Roman" w:cs="Times New Roman"/>
          <w:sz w:val="32"/>
          <w:szCs w:val="32"/>
        </w:rPr>
        <w:t xml:space="preserve"> an </w:t>
      </w:r>
      <w:r w:rsidRPr="00EF7084">
        <w:rPr>
          <w:rFonts w:ascii="Times New Roman" w:eastAsiaTheme="minorHAnsi" w:hAnsi="Times New Roman" w:cs="Times New Roman"/>
          <w:color w:val="C00000"/>
          <w:sz w:val="32"/>
          <w:szCs w:val="32"/>
        </w:rPr>
        <w:t>unrestrained</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color w:val="C00000"/>
          <w:sz w:val="32"/>
          <w:szCs w:val="32"/>
        </w:rPr>
        <w:t>not holding back</w:t>
      </w:r>
      <w:r w:rsidRPr="00EF7084">
        <w:rPr>
          <w:rFonts w:ascii="Times New Roman" w:eastAsiaTheme="minorHAnsi" w:hAnsi="Times New Roman" w:cs="Times New Roman"/>
          <w:sz w:val="32"/>
          <w:szCs w:val="32"/>
        </w:rPr>
        <w:t>’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persecution. </w:t>
      </w:r>
    </w:p>
    <w:p w14:paraId="05F3FC8E" w14:textId="77777777" w:rsidR="00757EFE" w:rsidRPr="00EF7084" w:rsidRDefault="00757EFE" w:rsidP="00EF63DC">
      <w:pPr>
        <w:spacing w:after="0" w:line="259" w:lineRule="auto"/>
        <w:ind w:left="360"/>
        <w:rPr>
          <w:rFonts w:ascii="Times New Roman" w:eastAsiaTheme="minorHAnsi" w:hAnsi="Times New Roman" w:cs="Times New Roman"/>
          <w:i/>
          <w:color w:val="0070C0"/>
          <w:sz w:val="32"/>
          <w:szCs w:val="32"/>
        </w:rPr>
      </w:pPr>
      <w:r w:rsidRPr="00EF7084">
        <w:rPr>
          <w:rFonts w:ascii="Times New Roman" w:eastAsiaTheme="minorHAnsi" w:hAnsi="Times New Roman" w:cs="Times New Roman"/>
          <w:i/>
          <w:color w:val="0070C0"/>
          <w:sz w:val="32"/>
          <w:szCs w:val="32"/>
        </w:rPr>
        <w:t>Peace on earth begins</w:t>
      </w:r>
    </w:p>
    <w:p w14:paraId="05F3FC8F" w14:textId="77777777" w:rsidR="00757EFE" w:rsidRPr="00EF7084" w:rsidRDefault="00757EFE" w:rsidP="00EF63DC">
      <w:pPr>
        <w:spacing w:after="0" w:line="259" w:lineRule="auto"/>
        <w:ind w:left="72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The whole earth </w:t>
      </w:r>
      <w:r w:rsidRPr="00EF7084">
        <w:rPr>
          <w:rFonts w:ascii="Times New Roman" w:eastAsiaTheme="minorHAnsi" w:hAnsi="Times New Roman" w:cs="Times New Roman"/>
          <w:i/>
          <w:sz w:val="32"/>
          <w:szCs w:val="32"/>
        </w:rPr>
        <w:t>was</w:t>
      </w:r>
      <w:r w:rsidRPr="00EF7084">
        <w:rPr>
          <w:rFonts w:ascii="Times New Roman" w:eastAsiaTheme="minorHAnsi" w:hAnsi="Times New Roman" w:cs="Times New Roman"/>
          <w:sz w:val="32"/>
          <w:szCs w:val="32"/>
        </w:rPr>
        <w:t xml:space="preserve"> at rest </w:t>
      </w:r>
      <w:r w:rsidRPr="00EF7084">
        <w:rPr>
          <w:rFonts w:ascii="Times New Roman" w:eastAsiaTheme="minorHAnsi" w:hAnsi="Times New Roman" w:cs="Times New Roman"/>
          <w:i/>
          <w:sz w:val="32"/>
          <w:szCs w:val="32"/>
        </w:rPr>
        <w:t xml:space="preserve">and </w:t>
      </w:r>
      <w:r w:rsidRPr="00EF7084">
        <w:rPr>
          <w:rFonts w:ascii="Times New Roman" w:eastAsiaTheme="minorHAnsi" w:hAnsi="Times New Roman" w:cs="Times New Roman"/>
          <w:sz w:val="32"/>
          <w:szCs w:val="32"/>
        </w:rPr>
        <w:t xml:space="preserve">quiet.  </w:t>
      </w:r>
      <w:r w:rsidRPr="00EF7084">
        <w:rPr>
          <w:rFonts w:ascii="Times New Roman" w:eastAsiaTheme="minorHAnsi" w:hAnsi="Times New Roman" w:cs="Times New Roman"/>
          <w:i/>
          <w:color w:val="0070C0"/>
          <w:sz w:val="32"/>
          <w:szCs w:val="32"/>
        </w:rPr>
        <w:t>quiet &amp; restful</w:t>
      </w:r>
    </w:p>
    <w:p w14:paraId="05F3FC90" w14:textId="77777777" w:rsidR="00757EFE" w:rsidRPr="00EF7084" w:rsidRDefault="00757EFE" w:rsidP="00EF63DC">
      <w:pPr>
        <w:spacing w:after="0" w:line="259" w:lineRule="auto"/>
        <w:ind w:left="108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They broke forth a ringing cry.             </w:t>
      </w:r>
      <w:r w:rsidRPr="00EF7084">
        <w:rPr>
          <w:rFonts w:ascii="Times New Roman" w:eastAsiaTheme="minorHAnsi" w:hAnsi="Times New Roman" w:cs="Times New Roman"/>
          <w:i/>
          <w:color w:val="0070C0"/>
          <w:sz w:val="32"/>
          <w:szCs w:val="32"/>
        </w:rPr>
        <w:t>then shouting</w:t>
      </w:r>
    </w:p>
    <w:p w14:paraId="05F3FC91" w14:textId="77777777" w:rsidR="00757EFE" w:rsidRPr="00EF7084" w:rsidRDefault="00757EFE" w:rsidP="00EF63DC">
      <w:pPr>
        <w:spacing w:after="0" w:line="259" w:lineRule="auto"/>
        <w:ind w:left="108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Indeed,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cypress trees rejoiced over you, cedars of Lebanon, </w:t>
      </w:r>
      <w:r w:rsidRPr="00EF7084">
        <w:rPr>
          <w:rFonts w:ascii="Times New Roman" w:eastAsiaTheme="minorHAnsi" w:hAnsi="Times New Roman" w:cs="Times New Roman"/>
          <w:i/>
          <w:sz w:val="32"/>
          <w:szCs w:val="32"/>
        </w:rPr>
        <w:t>saying</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color w:val="0070C0"/>
          <w:sz w:val="32"/>
          <w:szCs w:val="32"/>
        </w:rPr>
        <w:t>response of two trees</w:t>
      </w:r>
    </w:p>
    <w:p w14:paraId="05F3FC92" w14:textId="77777777" w:rsidR="00757EFE" w:rsidRPr="00EF7084" w:rsidRDefault="00757EFE" w:rsidP="00EF63DC">
      <w:pPr>
        <w:spacing w:after="160" w:line="259" w:lineRule="auto"/>
        <w:ind w:left="720"/>
        <w:rPr>
          <w:rFonts w:ascii="Times New Roman" w:hAnsi="Times New Roman"/>
          <w:i/>
          <w:color w:val="0070C0"/>
          <w:sz w:val="32"/>
          <w:szCs w:val="32"/>
        </w:rPr>
      </w:pPr>
      <w:r w:rsidRPr="00EF7084">
        <w:rPr>
          <w:rFonts w:ascii="Times New Roman" w:eastAsiaTheme="minorHAnsi" w:hAnsi="Times New Roman" w:cs="Times New Roman"/>
          <w:sz w:val="32"/>
          <w:szCs w:val="32"/>
        </w:rPr>
        <w:t xml:space="preserve">‘From that time you have lain down, the </w:t>
      </w:r>
      <w:r w:rsidRPr="00EF7084">
        <w:rPr>
          <w:rFonts w:ascii="Times New Roman" w:eastAsiaTheme="minorHAnsi" w:hAnsi="Times New Roman" w:cs="Times New Roman"/>
          <w:i/>
          <w:sz w:val="32"/>
          <w:szCs w:val="32"/>
        </w:rPr>
        <w:t>wood</w:t>
      </w:r>
      <w:r w:rsidRPr="00EF7084">
        <w:rPr>
          <w:rFonts w:ascii="Times New Roman" w:eastAsiaTheme="minorHAnsi" w:hAnsi="Times New Roman" w:cs="Times New Roman"/>
          <w:sz w:val="32"/>
          <w:szCs w:val="32"/>
        </w:rPr>
        <w:t xml:space="preserve">cutter comes not up against us.’   </w:t>
      </w:r>
      <w:r w:rsidRPr="00EF7084">
        <w:rPr>
          <w:rFonts w:ascii="Times New Roman" w:eastAsiaTheme="minorHAnsi" w:hAnsi="Times New Roman" w:cs="Times New Roman"/>
          <w:i/>
          <w:color w:val="0070C0"/>
          <w:sz w:val="32"/>
          <w:szCs w:val="32"/>
        </w:rPr>
        <w:t>peaceful, unbusy</w:t>
      </w:r>
    </w:p>
    <w:p w14:paraId="05F3FC93" w14:textId="77777777" w:rsidR="00757EFE" w:rsidRPr="00EF7084" w:rsidRDefault="00757EFE" w:rsidP="00EF63DC">
      <w:pPr>
        <w:spacing w:after="0" w:line="259" w:lineRule="auto"/>
        <w:ind w:left="360"/>
        <w:rPr>
          <w:rFonts w:ascii="Times New Roman" w:eastAsiaTheme="minorHAnsi" w:hAnsi="Times New Roman" w:cs="Times New Roman"/>
          <w:i/>
          <w:color w:val="0070C0"/>
          <w:sz w:val="32"/>
          <w:szCs w:val="32"/>
        </w:rPr>
      </w:pPr>
      <w:r w:rsidRPr="00EF7084">
        <w:rPr>
          <w:rFonts w:ascii="Times New Roman" w:eastAsiaTheme="minorHAnsi" w:hAnsi="Times New Roman" w:cs="Times New Roman"/>
          <w:i/>
          <w:color w:val="0070C0"/>
          <w:sz w:val="32"/>
          <w:szCs w:val="32"/>
        </w:rPr>
        <w:t xml:space="preserve">A meeting at the Grave   </w:t>
      </w:r>
    </w:p>
    <w:p w14:paraId="05F3FC94" w14:textId="77777777" w:rsidR="00757EFE" w:rsidRPr="00EF7084" w:rsidRDefault="00757EFE" w:rsidP="00757EFE">
      <w:pPr>
        <w:spacing w:after="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color w:val="833C0B" w:themeColor="accent2" w:themeShade="80"/>
          <w:sz w:val="32"/>
          <w:szCs w:val="32"/>
        </w:rPr>
        <w:t>Sheol</w:t>
      </w:r>
      <w:r w:rsidRPr="00EF7084">
        <w:rPr>
          <w:rFonts w:ascii="Times New Roman" w:eastAsiaTheme="minorHAnsi" w:hAnsi="Times New Roman" w:cs="Times New Roman"/>
          <w:sz w:val="32"/>
          <w:szCs w:val="32"/>
        </w:rPr>
        <w:t xml:space="preserve"> from beneath </w:t>
      </w:r>
      <w:r w:rsidRPr="00EF7084">
        <w:rPr>
          <w:rFonts w:ascii="Times New Roman" w:eastAsiaTheme="minorHAnsi" w:hAnsi="Times New Roman" w:cs="Times New Roman"/>
          <w:sz w:val="32"/>
          <w:szCs w:val="32"/>
          <w:u w:val="single"/>
        </w:rPr>
        <w:t>quakes</w:t>
      </w:r>
      <w:r w:rsidRPr="00EF7084">
        <w:rPr>
          <w:rFonts w:ascii="Times New Roman" w:eastAsiaTheme="minorHAnsi" w:hAnsi="Times New Roman" w:cs="Times New Roman"/>
          <w:sz w:val="32"/>
          <w:szCs w:val="32"/>
        </w:rPr>
        <w:t xml:space="preserve"> (</w:t>
      </w:r>
      <w:proofErr w:type="spellStart"/>
      <w:r w:rsidRPr="00EF7084">
        <w:rPr>
          <w:rFonts w:ascii="Times New Roman" w:eastAsiaTheme="minorHAnsi" w:hAnsi="Times New Roman" w:cs="Times New Roman"/>
          <w:i/>
          <w:sz w:val="32"/>
          <w:szCs w:val="32"/>
        </w:rPr>
        <w:t>râgaz</w:t>
      </w:r>
      <w:proofErr w:type="spellEnd"/>
      <w:r w:rsidRPr="00EF7084">
        <w:rPr>
          <w:rFonts w:ascii="Times New Roman" w:eastAsiaTheme="minorHAnsi" w:hAnsi="Times New Roman" w:cs="Times New Roman"/>
          <w:sz w:val="32"/>
          <w:szCs w:val="32"/>
        </w:rPr>
        <w:t xml:space="preserve">) for you, to meet your entering </w:t>
      </w:r>
      <w:r w:rsidRPr="00EF7084">
        <w:rPr>
          <w:rFonts w:ascii="Times New Roman" w:eastAsiaTheme="minorHAnsi" w:hAnsi="Times New Roman" w:cs="Times New Roman"/>
          <w:i/>
          <w:sz w:val="32"/>
          <w:szCs w:val="32"/>
        </w:rPr>
        <w:t>it</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color w:val="0070C0"/>
          <w:sz w:val="32"/>
          <w:szCs w:val="32"/>
        </w:rPr>
        <w:t>the two meet</w:t>
      </w:r>
    </w:p>
    <w:p w14:paraId="05F3FC95" w14:textId="77777777" w:rsidR="00757EFE" w:rsidRPr="00EF7084" w:rsidRDefault="00757EFE" w:rsidP="00CA3C4A">
      <w:pPr>
        <w:spacing w:after="0" w:line="259" w:lineRule="auto"/>
        <w:ind w:left="18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It stirs up for you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Rephaim, all </w:t>
      </w:r>
      <w:r w:rsidRPr="00EF7084">
        <w:rPr>
          <w:rFonts w:ascii="Times New Roman" w:eastAsiaTheme="minorHAnsi" w:hAnsi="Times New Roman" w:cs="Times New Roman"/>
          <w:color w:val="C00000"/>
          <w:sz w:val="32"/>
          <w:szCs w:val="32"/>
        </w:rPr>
        <w:t>leaders (</w:t>
      </w:r>
      <w:r w:rsidR="006B7179" w:rsidRPr="00EF7084">
        <w:rPr>
          <w:rFonts w:ascii="Times New Roman" w:eastAsiaTheme="minorHAnsi" w:hAnsi="Times New Roman" w:cs="Times New Roman"/>
          <w:color w:val="C00000"/>
          <w:sz w:val="32"/>
          <w:szCs w:val="32"/>
        </w:rPr>
        <w:t>‘</w:t>
      </w:r>
      <w:r w:rsidRPr="00EF7084">
        <w:rPr>
          <w:rFonts w:ascii="Times New Roman" w:eastAsiaTheme="minorHAnsi" w:hAnsi="Times New Roman" w:cs="Times New Roman"/>
          <w:color w:val="C00000"/>
          <w:sz w:val="32"/>
          <w:szCs w:val="32"/>
        </w:rPr>
        <w:t>rams</w:t>
      </w:r>
      <w:r w:rsidR="006B7179" w:rsidRPr="00EF7084">
        <w:rPr>
          <w:rFonts w:ascii="Times New Roman" w:eastAsiaTheme="minorHAnsi" w:hAnsi="Times New Roman" w:cs="Times New Roman"/>
          <w:color w:val="C00000"/>
          <w:sz w:val="32"/>
          <w:szCs w:val="32"/>
        </w:rPr>
        <w:t>’</w:t>
      </w:r>
      <w:r w:rsidRPr="00EF7084">
        <w:rPr>
          <w:rFonts w:ascii="Times New Roman" w:eastAsiaTheme="minorHAnsi" w:hAnsi="Times New Roman" w:cs="Times New Roman"/>
          <w:color w:val="C00000"/>
          <w:sz w:val="32"/>
          <w:szCs w:val="32"/>
        </w:rPr>
        <w:t>) of the earth</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color w:val="0070C0"/>
          <w:sz w:val="32"/>
          <w:szCs w:val="32"/>
        </w:rPr>
        <w:t>two-fold raising</w:t>
      </w:r>
    </w:p>
    <w:p w14:paraId="05F3FC96" w14:textId="77777777" w:rsidR="00757EFE" w:rsidRPr="00EF7084" w:rsidRDefault="00757EFE" w:rsidP="00CA3C4A">
      <w:pPr>
        <w:spacing w:after="0" w:line="259" w:lineRule="auto"/>
        <w:ind w:left="18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It has </w:t>
      </w:r>
      <w:r w:rsidRPr="00EF7084">
        <w:rPr>
          <w:rFonts w:ascii="Times New Roman" w:eastAsiaTheme="minorHAnsi" w:hAnsi="Times New Roman" w:cs="Times New Roman"/>
          <w:sz w:val="32"/>
          <w:szCs w:val="32"/>
          <w:u w:val="wave"/>
        </w:rPr>
        <w:t>raised up from their thrones</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color w:val="538135" w:themeColor="accent6" w:themeShade="BF"/>
          <w:sz w:val="32"/>
          <w:szCs w:val="32"/>
          <w:u w:val="single"/>
        </w:rPr>
        <w:t>all kings of nations</w:t>
      </w:r>
      <w:r w:rsidRPr="00EF7084">
        <w:rPr>
          <w:rFonts w:ascii="Times New Roman" w:eastAsiaTheme="minorHAnsi" w:hAnsi="Times New Roman" w:cs="Times New Roman"/>
          <w:sz w:val="32"/>
          <w:szCs w:val="32"/>
        </w:rPr>
        <w:t xml:space="preserve">. (and </w:t>
      </w:r>
      <w:r w:rsidRPr="00EF7084">
        <w:rPr>
          <w:rFonts w:ascii="Times New Roman" w:eastAsiaTheme="minorHAnsi" w:hAnsi="Times New Roman" w:cs="Times New Roman"/>
          <w:color w:val="538135" w:themeColor="accent6" w:themeShade="BF"/>
          <w:sz w:val="32"/>
          <w:szCs w:val="32"/>
        </w:rPr>
        <w:t>v.18</w:t>
      </w:r>
      <w:r w:rsidRPr="00EF7084">
        <w:rPr>
          <w:rFonts w:ascii="Times New Roman" w:eastAsiaTheme="minorHAnsi" w:hAnsi="Times New Roman" w:cs="Times New Roman"/>
          <w:sz w:val="32"/>
          <w:szCs w:val="32"/>
        </w:rPr>
        <w:t>, only 2 occs.)</w:t>
      </w:r>
    </w:p>
    <w:p w14:paraId="05F3FC97" w14:textId="77777777" w:rsidR="00757EFE" w:rsidRPr="00EF7084" w:rsidRDefault="00757EFE" w:rsidP="00D921DE">
      <w:pPr>
        <w:spacing w:after="0" w:line="259" w:lineRule="auto"/>
        <w:ind w:left="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They all answer and say to you, </w:t>
      </w:r>
      <w:r w:rsidRPr="00EF7084">
        <w:rPr>
          <w:rFonts w:ascii="Times New Roman" w:eastAsiaTheme="minorHAnsi" w:hAnsi="Times New Roman" w:cs="Times New Roman"/>
          <w:sz w:val="32"/>
          <w:szCs w:val="32"/>
        </w:rPr>
        <w:tab/>
      </w:r>
      <w:r w:rsidRPr="00EF7084">
        <w:rPr>
          <w:rFonts w:ascii="Times New Roman" w:eastAsiaTheme="minorHAnsi" w:hAnsi="Times New Roman" w:cs="Times New Roman"/>
          <w:sz w:val="32"/>
          <w:szCs w:val="32"/>
        </w:rPr>
        <w:tab/>
      </w:r>
      <w:r w:rsidRPr="00EF7084">
        <w:rPr>
          <w:rFonts w:ascii="Times New Roman" w:eastAsiaTheme="minorHAnsi" w:hAnsi="Times New Roman" w:cs="Times New Roman"/>
          <w:sz w:val="32"/>
          <w:szCs w:val="32"/>
        </w:rPr>
        <w:tab/>
      </w:r>
      <w:r w:rsidRPr="00EF7084">
        <w:rPr>
          <w:rFonts w:ascii="Times New Roman" w:eastAsiaTheme="minorHAnsi" w:hAnsi="Times New Roman" w:cs="Times New Roman"/>
          <w:sz w:val="32"/>
          <w:szCs w:val="32"/>
        </w:rPr>
        <w:tab/>
      </w:r>
      <w:r w:rsidRPr="00EF7084">
        <w:rPr>
          <w:rFonts w:ascii="Times New Roman" w:eastAsiaTheme="minorHAnsi" w:hAnsi="Times New Roman" w:cs="Times New Roman"/>
          <w:sz w:val="32"/>
          <w:szCs w:val="32"/>
        </w:rPr>
        <w:tab/>
      </w:r>
      <w:r w:rsidRPr="00EF7084">
        <w:rPr>
          <w:rFonts w:ascii="Times New Roman" w:eastAsiaTheme="minorHAnsi" w:hAnsi="Times New Roman" w:cs="Times New Roman"/>
          <w:sz w:val="32"/>
          <w:szCs w:val="32"/>
        </w:rPr>
        <w:tab/>
      </w:r>
      <w:r w:rsidRPr="00EF7084">
        <w:rPr>
          <w:rFonts w:ascii="Times New Roman" w:eastAsiaTheme="minorHAnsi" w:hAnsi="Times New Roman" w:cs="Times New Roman"/>
          <w:sz w:val="32"/>
          <w:szCs w:val="32"/>
        </w:rPr>
        <w:tab/>
      </w:r>
      <w:r w:rsidRPr="00EF7084">
        <w:rPr>
          <w:rFonts w:ascii="Times New Roman" w:eastAsiaTheme="minorHAnsi" w:hAnsi="Times New Roman" w:cs="Times New Roman"/>
          <w:i/>
          <w:color w:val="0070C0"/>
          <w:sz w:val="32"/>
          <w:szCs w:val="32"/>
        </w:rPr>
        <w:t>response of leaders &amp; kings</w:t>
      </w:r>
    </w:p>
    <w:p w14:paraId="05F3FC98" w14:textId="77777777" w:rsidR="00757EFE" w:rsidRPr="00EF7084" w:rsidRDefault="00757EFE" w:rsidP="00D921DE">
      <w:pPr>
        <w:spacing w:after="0" w:line="259" w:lineRule="auto"/>
        <w:ind w:left="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‘Yea, you were made weak </w:t>
      </w:r>
      <w:r w:rsidRPr="00EF7084">
        <w:rPr>
          <w:rFonts w:ascii="Times New Roman" w:eastAsiaTheme="minorHAnsi" w:hAnsi="Times New Roman" w:cs="Times New Roman"/>
          <w:color w:val="7030A0"/>
          <w:sz w:val="32"/>
          <w:szCs w:val="32"/>
          <w:u w:val="single"/>
        </w:rPr>
        <w:t>just like</w:t>
      </w:r>
      <w:r w:rsidRPr="00EF7084">
        <w:rPr>
          <w:rFonts w:ascii="Times New Roman" w:eastAsiaTheme="minorHAnsi" w:hAnsi="Times New Roman" w:cs="Times New Roman"/>
          <w:sz w:val="32"/>
          <w:szCs w:val="32"/>
        </w:rPr>
        <w:t xml:space="preserve"> (</w:t>
      </w:r>
      <w:proofErr w:type="spellStart"/>
      <w:r w:rsidRPr="00EF7084">
        <w:rPr>
          <w:rFonts w:ascii="Times New Roman" w:eastAsiaTheme="minorHAnsi" w:hAnsi="Times New Roman" w:cs="Times New Roman"/>
          <w:i/>
          <w:sz w:val="32"/>
          <w:szCs w:val="32"/>
        </w:rPr>
        <w:t>k</w:t>
      </w:r>
      <w:r w:rsidRPr="00EF7084">
        <w:rPr>
          <w:rFonts w:ascii="Times New Roman" w:eastAsiaTheme="minorHAnsi" w:hAnsi="Times New Roman" w:cs="Times New Roman"/>
          <w:i/>
          <w:sz w:val="32"/>
          <w:szCs w:val="32"/>
          <w:vertAlign w:val="subscript"/>
        </w:rPr>
        <w:t>e</w:t>
      </w:r>
      <w:r w:rsidRPr="00EF7084">
        <w:rPr>
          <w:rFonts w:ascii="Times New Roman" w:eastAsiaTheme="minorHAnsi" w:hAnsi="Times New Roman" w:cs="Times New Roman"/>
          <w:i/>
          <w:sz w:val="32"/>
          <w:szCs w:val="32"/>
        </w:rPr>
        <w:t>môw</w:t>
      </w:r>
      <w:proofErr w:type="spellEnd"/>
      <w:r w:rsidRPr="00EF7084">
        <w:rPr>
          <w:rFonts w:ascii="Times New Roman" w:eastAsiaTheme="minorHAnsi" w:hAnsi="Times New Roman" w:cs="Times New Roman"/>
          <w:sz w:val="32"/>
          <w:szCs w:val="32"/>
        </w:rPr>
        <w:t xml:space="preserve">) us. You </w:t>
      </w:r>
      <w:r w:rsidRPr="00EF7084">
        <w:rPr>
          <w:rFonts w:ascii="Times New Roman" w:eastAsiaTheme="minorHAnsi" w:hAnsi="Times New Roman" w:cs="Times New Roman"/>
          <w:color w:val="7030A0"/>
          <w:sz w:val="32"/>
          <w:szCs w:val="32"/>
          <w:u w:val="double"/>
        </w:rPr>
        <w:t>were made like</w:t>
      </w:r>
      <w:r w:rsidRPr="00EF7084">
        <w:rPr>
          <w:rFonts w:ascii="Times New Roman" w:eastAsiaTheme="minorHAnsi" w:hAnsi="Times New Roman" w:cs="Times New Roman"/>
          <w:sz w:val="32"/>
          <w:szCs w:val="32"/>
        </w:rPr>
        <w:t xml:space="preserve"> (</w:t>
      </w:r>
      <w:proofErr w:type="spellStart"/>
      <w:r w:rsidRPr="00EF7084">
        <w:rPr>
          <w:rFonts w:ascii="Times New Roman" w:eastAsiaTheme="minorHAnsi" w:hAnsi="Times New Roman" w:cs="Times New Roman"/>
          <w:i/>
          <w:sz w:val="32"/>
          <w:szCs w:val="32"/>
        </w:rPr>
        <w:t>mâshal</w:t>
      </w:r>
      <w:proofErr w:type="spellEnd"/>
      <w:r w:rsidRPr="00EF7084">
        <w:rPr>
          <w:rFonts w:ascii="Times New Roman" w:eastAsiaTheme="minorHAnsi" w:hAnsi="Times New Roman" w:cs="Times New Roman"/>
          <w:sz w:val="32"/>
          <w:szCs w:val="32"/>
        </w:rPr>
        <w:t xml:space="preserve">) us.   </w:t>
      </w:r>
      <w:r w:rsidRPr="00EF7084">
        <w:rPr>
          <w:rFonts w:ascii="Times New Roman" w:eastAsiaTheme="minorHAnsi" w:hAnsi="Times New Roman" w:cs="Times New Roman"/>
          <w:i/>
          <w:color w:val="0070C0"/>
          <w:sz w:val="32"/>
          <w:szCs w:val="32"/>
        </w:rPr>
        <w:t>two-fold comparing</w:t>
      </w:r>
    </w:p>
    <w:p w14:paraId="05F3FC99" w14:textId="77777777" w:rsidR="00757EFE" w:rsidRPr="00EF7084" w:rsidRDefault="00757EFE" w:rsidP="00D921DE">
      <w:pPr>
        <w:spacing w:after="0" w:line="259" w:lineRule="auto"/>
        <w:ind w:left="18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Has been brought down to </w:t>
      </w:r>
      <w:r w:rsidRPr="00EF7084">
        <w:rPr>
          <w:rFonts w:ascii="Times New Roman" w:eastAsiaTheme="minorHAnsi" w:hAnsi="Times New Roman" w:cs="Times New Roman"/>
          <w:color w:val="833C0B" w:themeColor="accent2" w:themeShade="80"/>
          <w:sz w:val="32"/>
          <w:szCs w:val="32"/>
        </w:rPr>
        <w:t>Sheol</w:t>
      </w:r>
      <w:r w:rsidRPr="00EF7084">
        <w:rPr>
          <w:rFonts w:ascii="Times New Roman" w:eastAsiaTheme="minorHAnsi" w:hAnsi="Times New Roman" w:cs="Times New Roman"/>
          <w:sz w:val="32"/>
          <w:szCs w:val="32"/>
        </w:rPr>
        <w:t xml:space="preserve"> your arrogance,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color w:val="C00000"/>
          <w:sz w:val="32"/>
          <w:szCs w:val="32"/>
        </w:rPr>
        <w:t>sound of your instruments</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00D921DE"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color w:val="0070C0"/>
          <w:sz w:val="32"/>
          <w:szCs w:val="32"/>
        </w:rPr>
        <w:t>two-fold lowering</w:t>
      </w:r>
    </w:p>
    <w:p w14:paraId="05F3FC9A"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Under you is spread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maggot, and your cover </w:t>
      </w:r>
      <w:r w:rsidRPr="00EF7084">
        <w:rPr>
          <w:rFonts w:ascii="Times New Roman" w:eastAsiaTheme="minorHAnsi" w:hAnsi="Times New Roman" w:cs="Times New Roman"/>
          <w:i/>
          <w:sz w:val="32"/>
          <w:szCs w:val="32"/>
        </w:rPr>
        <w:t>is</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worm.  </w:t>
      </w:r>
      <w:r w:rsidRPr="00EF7084">
        <w:rPr>
          <w:rFonts w:ascii="Times New Roman" w:eastAsiaTheme="minorHAnsi" w:hAnsi="Times New Roman" w:cs="Times New Roman"/>
          <w:i/>
          <w:color w:val="0070C0"/>
          <w:sz w:val="32"/>
          <w:szCs w:val="32"/>
        </w:rPr>
        <w:t>two-fold decomposition</w:t>
      </w:r>
    </w:p>
    <w:p w14:paraId="05F3FC9B"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The introductory “</w:t>
      </w:r>
      <w:r w:rsidRPr="00EF7084">
        <w:rPr>
          <w:rFonts w:ascii="Times New Roman" w:eastAsiaTheme="minorHAnsi" w:hAnsi="Times New Roman" w:cs="Times New Roman"/>
          <w:b/>
          <w:sz w:val="32"/>
          <w:szCs w:val="32"/>
          <w:u w:val="double"/>
        </w:rPr>
        <w:t>How</w:t>
      </w:r>
      <w:r w:rsidRPr="00EF7084">
        <w:rPr>
          <w:rFonts w:ascii="Times New Roman" w:eastAsiaTheme="minorHAnsi" w:hAnsi="Times New Roman" w:cs="Times New Roman"/>
          <w:sz w:val="32"/>
          <w:szCs w:val="32"/>
        </w:rPr>
        <w:t>” is exclamatory, rather than interrogative, and a similar “</w:t>
      </w:r>
      <w:r w:rsidRPr="00EF7084">
        <w:rPr>
          <w:rFonts w:ascii="Times New Roman" w:eastAsiaTheme="minorHAnsi" w:hAnsi="Times New Roman" w:cs="Times New Roman"/>
          <w:b/>
          <w:sz w:val="32"/>
          <w:szCs w:val="32"/>
          <w:u w:val="double"/>
        </w:rPr>
        <w:t>How</w:t>
      </w:r>
      <w:r w:rsidRPr="00EF7084">
        <w:rPr>
          <w:rFonts w:ascii="Times New Roman" w:eastAsiaTheme="minorHAnsi" w:hAnsi="Times New Roman" w:cs="Times New Roman"/>
          <w:sz w:val="32"/>
          <w:szCs w:val="32"/>
        </w:rPr>
        <w:t>” introduces the affiliated section that follows. We are meant to compare these, as they address an earthly fall and a heavenly fall –</w:t>
      </w:r>
    </w:p>
    <w:p w14:paraId="05F3FC9C" w14:textId="77777777" w:rsidR="00757EFE" w:rsidRPr="00EF7084" w:rsidRDefault="00757EFE" w:rsidP="00757EFE">
      <w:pPr>
        <w:spacing w:after="160" w:line="259" w:lineRule="auto"/>
        <w:rPr>
          <w:rFonts w:ascii="Times New Roman" w:eastAsiaTheme="minorHAnsi" w:hAnsi="Times New Roman" w:cs="Times New Roman"/>
          <w:sz w:val="32"/>
          <w:szCs w:val="32"/>
        </w:rPr>
      </w:pPr>
      <w:proofErr w:type="spellStart"/>
      <w:r w:rsidRPr="00EF7084">
        <w:rPr>
          <w:rFonts w:ascii="Times New Roman" w:eastAsiaTheme="minorHAnsi" w:hAnsi="Times New Roman" w:cs="Times New Roman"/>
          <w:sz w:val="32"/>
          <w:szCs w:val="32"/>
        </w:rPr>
        <w:lastRenderedPageBreak/>
        <w:t>i</w:t>
      </w:r>
      <w:proofErr w:type="spellEnd"/>
      <w:r w:rsidRPr="00EF7084">
        <w:rPr>
          <w:rFonts w:ascii="Times New Roman" w:eastAsiaTheme="minorHAnsi" w:hAnsi="Times New Roman" w:cs="Times New Roman"/>
          <w:sz w:val="32"/>
          <w:szCs w:val="32"/>
        </w:rPr>
        <w:t>. ‘</w:t>
      </w:r>
      <w:r w:rsidRPr="00EF7084">
        <w:rPr>
          <w:rFonts w:ascii="Times New Roman" w:eastAsiaTheme="minorHAnsi" w:hAnsi="Times New Roman" w:cs="Times New Roman"/>
          <w:b/>
          <w:sz w:val="32"/>
          <w:szCs w:val="32"/>
          <w:u w:val="double"/>
        </w:rPr>
        <w:t>How</w:t>
      </w:r>
      <w:r w:rsidRPr="00EF7084">
        <w:rPr>
          <w:rFonts w:ascii="Times New Roman" w:eastAsiaTheme="minorHAnsi" w:hAnsi="Times New Roman" w:cs="Times New Roman"/>
          <w:sz w:val="32"/>
          <w:szCs w:val="32"/>
        </w:rPr>
        <w:t xml:space="preserve"> (‘</w:t>
      </w:r>
      <w:proofErr w:type="spellStart"/>
      <w:r w:rsidRPr="00EF7084">
        <w:rPr>
          <w:rFonts w:ascii="Times New Roman" w:eastAsiaTheme="minorHAnsi" w:hAnsi="Times New Roman" w:cs="Times New Roman"/>
          <w:i/>
          <w:sz w:val="32"/>
          <w:szCs w:val="32"/>
        </w:rPr>
        <w:t>êyk</w:t>
      </w:r>
      <w:proofErr w:type="spellEnd"/>
      <w:r w:rsidRPr="00EF7084">
        <w:rPr>
          <w:rFonts w:ascii="Times New Roman" w:eastAsiaTheme="minorHAnsi" w:hAnsi="Times New Roman" w:cs="Times New Roman"/>
          <w:sz w:val="32"/>
          <w:szCs w:val="32"/>
        </w:rPr>
        <w:t xml:space="preserve">) ceased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sz w:val="32"/>
          <w:szCs w:val="32"/>
          <w:u w:val="double"/>
        </w:rPr>
        <w:t>oppressor</w:t>
      </w:r>
      <w:r w:rsidRPr="00EF7084">
        <w:rPr>
          <w:rFonts w:ascii="Times New Roman" w:eastAsiaTheme="minorHAnsi" w:hAnsi="Times New Roman" w:cs="Times New Roman"/>
          <w:sz w:val="32"/>
          <w:szCs w:val="32"/>
        </w:rPr>
        <w:t xml:space="preserve">, ceased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boisterousness!’</w:t>
      </w:r>
    </w:p>
    <w:p w14:paraId="05F3FC9D" w14:textId="403F6ED6" w:rsidR="00757EFE" w:rsidRPr="00EF7084" w:rsidRDefault="00757EFE" w:rsidP="00757EFE">
      <w:pPr>
        <w:spacing w:after="160" w:line="259" w:lineRule="auto"/>
        <w:rPr>
          <w:rFonts w:ascii="Times New Roman" w:eastAsiaTheme="minorHAnsi" w:hAnsi="Times New Roman" w:cs="Times New Roman"/>
          <w:sz w:val="32"/>
          <w:szCs w:val="32"/>
        </w:rPr>
      </w:pPr>
      <w:proofErr w:type="spellStart"/>
      <w:r w:rsidRPr="00EF7084">
        <w:rPr>
          <w:rFonts w:ascii="Times New Roman" w:eastAsiaTheme="minorHAnsi" w:hAnsi="Times New Roman" w:cs="Times New Roman"/>
          <w:i/>
          <w:sz w:val="32"/>
          <w:szCs w:val="32"/>
        </w:rPr>
        <w:t>i</w:t>
      </w:r>
      <w:proofErr w:type="spellEnd"/>
      <w:r w:rsidRPr="00EF7084">
        <w:rPr>
          <w:rFonts w:ascii="Times New Roman" w:eastAsiaTheme="minorHAnsi" w:hAnsi="Times New Roman" w:cs="Times New Roman"/>
          <w:i/>
          <w:sz w:val="32"/>
          <w:szCs w:val="32"/>
        </w:rPr>
        <w:t>.</w:t>
      </w:r>
      <w:r w:rsidRPr="00EF7084">
        <w:rPr>
          <w:rFonts w:ascii="Times New Roman" w:eastAsiaTheme="minorHAnsi" w:hAnsi="Times New Roman" w:cs="Times New Roman"/>
          <w:b/>
          <w:sz w:val="32"/>
          <w:szCs w:val="32"/>
        </w:rPr>
        <w:t xml:space="preserve"> </w:t>
      </w:r>
      <w:r w:rsidRPr="00EF7084">
        <w:rPr>
          <w:rFonts w:ascii="Times New Roman" w:eastAsiaTheme="minorHAnsi" w:hAnsi="Times New Roman" w:cs="Times New Roman"/>
          <w:sz w:val="32"/>
          <w:szCs w:val="32"/>
        </w:rPr>
        <w:t>‘</w:t>
      </w:r>
      <w:r w:rsidRPr="00EF7084">
        <w:rPr>
          <w:rFonts w:ascii="Times New Roman" w:eastAsiaTheme="minorHAnsi" w:hAnsi="Times New Roman" w:cs="Times New Roman"/>
          <w:b/>
          <w:sz w:val="32"/>
          <w:szCs w:val="32"/>
          <w:u w:val="double"/>
        </w:rPr>
        <w:t>How</w:t>
      </w:r>
      <w:r w:rsidRPr="00EF7084">
        <w:rPr>
          <w:rFonts w:ascii="Times New Roman" w:eastAsiaTheme="minorHAnsi" w:hAnsi="Times New Roman" w:cs="Times New Roman"/>
          <w:sz w:val="32"/>
          <w:szCs w:val="32"/>
        </w:rPr>
        <w:t xml:space="preserve"> (‘</w:t>
      </w:r>
      <w:proofErr w:type="spellStart"/>
      <w:r w:rsidRPr="00EF7084">
        <w:rPr>
          <w:rFonts w:ascii="Times New Roman" w:eastAsiaTheme="minorHAnsi" w:hAnsi="Times New Roman" w:cs="Times New Roman"/>
          <w:i/>
          <w:sz w:val="32"/>
          <w:szCs w:val="32"/>
        </w:rPr>
        <w:t>êyk</w:t>
      </w:r>
      <w:proofErr w:type="spellEnd"/>
      <w:r w:rsidRPr="00EF7084">
        <w:rPr>
          <w:rFonts w:ascii="Times New Roman" w:eastAsiaTheme="minorHAnsi" w:hAnsi="Times New Roman" w:cs="Times New Roman"/>
          <w:sz w:val="32"/>
          <w:szCs w:val="32"/>
        </w:rPr>
        <w:t xml:space="preserve">) you have fallen from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heavens, </w:t>
      </w:r>
      <w:r w:rsidRPr="00EF7084">
        <w:rPr>
          <w:rFonts w:ascii="Times New Roman" w:eastAsiaTheme="minorHAnsi" w:hAnsi="Times New Roman" w:cstheme="minorBidi"/>
          <w:color w:val="C00000"/>
          <w:sz w:val="32"/>
          <w:szCs w:val="32"/>
          <w:u w:val="single"/>
        </w:rPr>
        <w:t>morning-star</w:t>
      </w:r>
      <w:r w:rsidRPr="00EF7084">
        <w:rPr>
          <w:rFonts w:ascii="Times New Roman" w:eastAsiaTheme="minorHAnsi" w:hAnsi="Times New Roman" w:cstheme="minorBidi"/>
          <w:color w:val="C00000"/>
          <w:sz w:val="32"/>
          <w:szCs w:val="32"/>
        </w:rPr>
        <w:t xml:space="preserve"> </w:t>
      </w:r>
      <w:r w:rsidRPr="00EF7084">
        <w:rPr>
          <w:rFonts w:ascii="Times New Roman" w:eastAsiaTheme="minorHAnsi" w:hAnsi="Times New Roman" w:cs="Times New Roman"/>
          <w:sz w:val="32"/>
          <w:szCs w:val="32"/>
        </w:rPr>
        <w:t xml:space="preserve">(Heb. </w:t>
      </w:r>
      <w:proofErr w:type="spellStart"/>
      <w:r w:rsidRPr="00EF7084">
        <w:rPr>
          <w:rFonts w:ascii="Times New Roman" w:eastAsiaTheme="minorHAnsi" w:hAnsi="Times New Roman" w:cs="Times New Roman"/>
          <w:i/>
          <w:sz w:val="32"/>
          <w:szCs w:val="32"/>
        </w:rPr>
        <w:t>hêylêl</w:t>
      </w:r>
      <w:proofErr w:type="spellEnd"/>
      <w:r w:rsidRPr="00EF7084">
        <w:rPr>
          <w:rFonts w:ascii="Times New Roman" w:eastAsiaTheme="minorHAnsi" w:hAnsi="Times New Roman" w:cs="Times New Roman"/>
          <w:sz w:val="32"/>
          <w:szCs w:val="32"/>
        </w:rPr>
        <w:t xml:space="preserve">; LXX </w:t>
      </w:r>
      <w:proofErr w:type="spellStart"/>
      <w:r w:rsidRPr="00EF7084">
        <w:rPr>
          <w:rFonts w:ascii="Times New Roman" w:eastAsiaTheme="minorHAnsi" w:hAnsi="Times New Roman" w:cs="Times New Roman"/>
          <w:i/>
          <w:color w:val="C00000"/>
          <w:sz w:val="32"/>
          <w:szCs w:val="32"/>
        </w:rPr>
        <w:t>heōsphoros</w:t>
      </w:r>
      <w:proofErr w:type="spellEnd"/>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color w:val="C00000"/>
          <w:sz w:val="32"/>
          <w:szCs w:val="32"/>
        </w:rPr>
        <w:t>son of dawn</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you have been cut down to the </w:t>
      </w:r>
      <w:r w:rsidR="000071E0" w:rsidRPr="00EF7084">
        <w:rPr>
          <w:rFonts w:ascii="Times New Roman" w:eastAsiaTheme="minorHAnsi" w:hAnsi="Times New Roman" w:cs="Times New Roman"/>
          <w:sz w:val="32"/>
          <w:szCs w:val="32"/>
        </w:rPr>
        <w:t>earth, prostrater over nations</w:t>
      </w:r>
      <w:r w:rsidRPr="00EF7084">
        <w:rPr>
          <w:rFonts w:ascii="Times New Roman" w:eastAsiaTheme="minorHAnsi" w:hAnsi="Times New Roman" w:cs="Times New Roman"/>
          <w:sz w:val="32"/>
          <w:szCs w:val="32"/>
        </w:rPr>
        <w:t>!’</w:t>
      </w:r>
      <w:r w:rsidR="00E94D63" w:rsidRPr="00EF7084">
        <w:rPr>
          <w:rFonts w:ascii="Times New Roman" w:eastAsiaTheme="minorHAnsi" w:hAnsi="Times New Roman" w:cs="Times New Roman"/>
          <w:sz w:val="32"/>
          <w:szCs w:val="32"/>
        </w:rPr>
        <w:t xml:space="preserve"> But this is a fall from the pretext of being a nation of heavenly origin.</w:t>
      </w:r>
    </w:p>
    <w:p w14:paraId="05F3FC9E" w14:textId="7E9054D4" w:rsidR="00757EFE" w:rsidRPr="00EF7084" w:rsidRDefault="00E94D63"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T</w:t>
      </w:r>
      <w:r w:rsidR="00757EFE" w:rsidRPr="00EF7084">
        <w:rPr>
          <w:rFonts w:ascii="Times New Roman" w:eastAsiaTheme="minorHAnsi" w:hAnsi="Times New Roman" w:cs="Times New Roman"/>
          <w:sz w:val="32"/>
          <w:szCs w:val="32"/>
        </w:rPr>
        <w:t xml:space="preserve">his is not all. The large Babel prophecy in Jeremiah 50-51 uses </w:t>
      </w:r>
      <w:r w:rsidR="000071E0" w:rsidRPr="00EF7084">
        <w:rPr>
          <w:rFonts w:ascii="Times New Roman" w:eastAsiaTheme="minorHAnsi" w:hAnsi="Times New Roman" w:cs="Times New Roman"/>
          <w:sz w:val="32"/>
          <w:szCs w:val="32"/>
        </w:rPr>
        <w:t>similar</w:t>
      </w:r>
      <w:r w:rsidR="00757EFE" w:rsidRPr="00EF7084">
        <w:rPr>
          <w:rFonts w:ascii="Times New Roman" w:eastAsiaTheme="minorHAnsi" w:hAnsi="Times New Roman" w:cs="Times New Roman"/>
          <w:sz w:val="32"/>
          <w:szCs w:val="32"/>
        </w:rPr>
        <w:t xml:space="preserve"> exclamation</w:t>
      </w:r>
      <w:r w:rsidR="000071E0" w:rsidRPr="00EF7084">
        <w:rPr>
          <w:rFonts w:ascii="Times New Roman" w:eastAsiaTheme="minorHAnsi" w:hAnsi="Times New Roman" w:cs="Times New Roman"/>
          <w:sz w:val="32"/>
          <w:szCs w:val="32"/>
        </w:rPr>
        <w:t>s</w:t>
      </w:r>
      <w:r w:rsidR="00757EFE" w:rsidRPr="00EF7084">
        <w:rPr>
          <w:rFonts w:ascii="Times New Roman" w:eastAsiaTheme="minorHAnsi" w:hAnsi="Times New Roman" w:cs="Times New Roman"/>
          <w:sz w:val="32"/>
          <w:szCs w:val="32"/>
        </w:rPr>
        <w:t xml:space="preserve"> –</w:t>
      </w:r>
    </w:p>
    <w:p w14:paraId="05F3FC9F" w14:textId="77777777" w:rsidR="00757EFE" w:rsidRPr="00EF7084" w:rsidRDefault="00757EFE" w:rsidP="00757EFE">
      <w:pPr>
        <w:spacing w:after="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b/>
          <w:sz w:val="32"/>
          <w:szCs w:val="32"/>
          <w:u w:val="double"/>
        </w:rPr>
        <w:t>How</w:t>
      </w:r>
      <w:r w:rsidRPr="00EF7084">
        <w:rPr>
          <w:rFonts w:ascii="Times New Roman" w:eastAsiaTheme="minorHAnsi" w:hAnsi="Times New Roman" w:cs="Times New Roman"/>
          <w:sz w:val="32"/>
          <w:szCs w:val="32"/>
        </w:rPr>
        <w:t xml:space="preserve"> (‘</w:t>
      </w:r>
      <w:proofErr w:type="spellStart"/>
      <w:r w:rsidRPr="00EF7084">
        <w:rPr>
          <w:rFonts w:ascii="Times New Roman" w:eastAsiaTheme="minorHAnsi" w:hAnsi="Times New Roman" w:cs="Times New Roman"/>
          <w:i/>
          <w:sz w:val="32"/>
          <w:szCs w:val="32"/>
        </w:rPr>
        <w:t>êyk</w:t>
      </w:r>
      <w:proofErr w:type="spellEnd"/>
      <w:r w:rsidRPr="00EF7084">
        <w:rPr>
          <w:rFonts w:ascii="Times New Roman" w:eastAsiaTheme="minorHAnsi" w:hAnsi="Times New Roman" w:cs="Times New Roman"/>
          <w:sz w:val="32"/>
          <w:szCs w:val="32"/>
        </w:rPr>
        <w:t xml:space="preserve">) has been cut off and broken </w:t>
      </w:r>
      <w:r w:rsidRPr="00EF7084">
        <w:rPr>
          <w:rFonts w:ascii="Times New Roman" w:eastAsiaTheme="minorHAnsi" w:hAnsi="Times New Roman" w:cs="Times New Roman"/>
          <w:i/>
          <w:color w:val="C00000"/>
          <w:sz w:val="32"/>
          <w:szCs w:val="32"/>
        </w:rPr>
        <w:t>the</w:t>
      </w:r>
      <w:r w:rsidRPr="00EF7084">
        <w:rPr>
          <w:rFonts w:ascii="Times New Roman" w:eastAsiaTheme="minorHAnsi" w:hAnsi="Times New Roman" w:cs="Times New Roman"/>
          <w:color w:val="C00000"/>
          <w:sz w:val="32"/>
          <w:szCs w:val="32"/>
        </w:rPr>
        <w:t xml:space="preserve"> hammer of the whole earth</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w:t>
      </w:r>
    </w:p>
    <w:p w14:paraId="05F3FCA0"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b/>
          <w:sz w:val="32"/>
          <w:szCs w:val="32"/>
          <w:u w:val="double"/>
        </w:rPr>
        <w:t>How</w:t>
      </w:r>
      <w:r w:rsidRPr="00EF7084">
        <w:rPr>
          <w:rFonts w:ascii="Times New Roman" w:eastAsiaTheme="minorHAnsi" w:hAnsi="Times New Roman" w:cs="Times New Roman"/>
          <w:sz w:val="32"/>
          <w:szCs w:val="32"/>
        </w:rPr>
        <w:t xml:space="preserve"> (‘</w:t>
      </w:r>
      <w:proofErr w:type="spellStart"/>
      <w:r w:rsidRPr="00EF7084">
        <w:rPr>
          <w:rFonts w:ascii="Times New Roman" w:eastAsiaTheme="minorHAnsi" w:hAnsi="Times New Roman" w:cs="Times New Roman"/>
          <w:i/>
          <w:sz w:val="32"/>
          <w:szCs w:val="32"/>
        </w:rPr>
        <w:t>êyk</w:t>
      </w:r>
      <w:proofErr w:type="spellEnd"/>
      <w:r w:rsidRPr="00EF7084">
        <w:rPr>
          <w:rFonts w:ascii="Times New Roman" w:eastAsiaTheme="minorHAnsi" w:hAnsi="Times New Roman" w:cs="Times New Roman"/>
          <w:sz w:val="32"/>
          <w:szCs w:val="32"/>
        </w:rPr>
        <w:t xml:space="preserve">) has become for a horror Babel among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nations!”     Jer.50:23</w:t>
      </w:r>
    </w:p>
    <w:p w14:paraId="05F3FCA1" w14:textId="77777777" w:rsidR="00757EFE" w:rsidRPr="00EF7084" w:rsidRDefault="00757EFE" w:rsidP="00757EFE">
      <w:pPr>
        <w:spacing w:after="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b/>
          <w:sz w:val="32"/>
          <w:szCs w:val="32"/>
          <w:u w:val="double"/>
        </w:rPr>
        <w:t>How</w:t>
      </w:r>
      <w:r w:rsidRPr="00EF7084">
        <w:rPr>
          <w:rFonts w:ascii="Times New Roman" w:eastAsiaTheme="minorHAnsi" w:hAnsi="Times New Roman" w:cs="Times New Roman"/>
          <w:sz w:val="32"/>
          <w:szCs w:val="32"/>
        </w:rPr>
        <w:t xml:space="preserve"> (‘</w:t>
      </w:r>
      <w:proofErr w:type="spellStart"/>
      <w:r w:rsidRPr="00EF7084">
        <w:rPr>
          <w:rFonts w:ascii="Times New Roman" w:eastAsiaTheme="minorHAnsi" w:hAnsi="Times New Roman" w:cs="Times New Roman"/>
          <w:i/>
          <w:sz w:val="32"/>
          <w:szCs w:val="32"/>
        </w:rPr>
        <w:t>êyk</w:t>
      </w:r>
      <w:proofErr w:type="spellEnd"/>
      <w:r w:rsidRPr="00EF7084">
        <w:rPr>
          <w:rFonts w:ascii="Times New Roman" w:eastAsiaTheme="minorHAnsi" w:hAnsi="Times New Roman" w:cs="Times New Roman"/>
          <w:sz w:val="32"/>
          <w:szCs w:val="32"/>
        </w:rPr>
        <w:t xml:space="preserve">) Sheshak has been taken and seized, </w:t>
      </w:r>
      <w:r w:rsidRPr="00EF7084">
        <w:rPr>
          <w:rFonts w:ascii="Times New Roman" w:eastAsiaTheme="minorHAnsi" w:hAnsi="Times New Roman" w:cs="Times New Roman"/>
          <w:i/>
          <w:color w:val="C00000"/>
          <w:sz w:val="32"/>
          <w:szCs w:val="32"/>
        </w:rPr>
        <w:t>the</w:t>
      </w:r>
      <w:r w:rsidRPr="00EF7084">
        <w:rPr>
          <w:rFonts w:ascii="Times New Roman" w:eastAsiaTheme="minorHAnsi" w:hAnsi="Times New Roman" w:cs="Times New Roman"/>
          <w:color w:val="C00000"/>
          <w:sz w:val="32"/>
          <w:szCs w:val="32"/>
        </w:rPr>
        <w:t xml:space="preserve"> praise of the whole earth</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w:t>
      </w:r>
    </w:p>
    <w:p w14:paraId="05F3FCA2"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b/>
          <w:sz w:val="32"/>
          <w:szCs w:val="32"/>
          <w:u w:val="double"/>
        </w:rPr>
        <w:t>How</w:t>
      </w:r>
      <w:r w:rsidRPr="00EF7084">
        <w:rPr>
          <w:rFonts w:ascii="Times New Roman" w:eastAsiaTheme="minorHAnsi" w:hAnsi="Times New Roman" w:cs="Times New Roman"/>
          <w:sz w:val="32"/>
          <w:szCs w:val="32"/>
        </w:rPr>
        <w:t xml:space="preserve"> (‘</w:t>
      </w:r>
      <w:proofErr w:type="spellStart"/>
      <w:r w:rsidRPr="00EF7084">
        <w:rPr>
          <w:rFonts w:ascii="Times New Roman" w:eastAsiaTheme="minorHAnsi" w:hAnsi="Times New Roman" w:cs="Times New Roman"/>
          <w:i/>
          <w:sz w:val="32"/>
          <w:szCs w:val="32"/>
        </w:rPr>
        <w:t>êyk</w:t>
      </w:r>
      <w:proofErr w:type="spellEnd"/>
      <w:r w:rsidRPr="00EF7084">
        <w:rPr>
          <w:rFonts w:ascii="Times New Roman" w:eastAsiaTheme="minorHAnsi" w:hAnsi="Times New Roman" w:cs="Times New Roman"/>
          <w:sz w:val="32"/>
          <w:szCs w:val="32"/>
        </w:rPr>
        <w:t xml:space="preserve">) has become for a horror Babel among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nations!”     Jer.51:41</w:t>
      </w:r>
    </w:p>
    <w:p w14:paraId="05F3FCA3"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w:t>
      </w:r>
      <w:r w:rsidRPr="00EF7084">
        <w:rPr>
          <w:rFonts w:ascii="Times New Roman" w:eastAsiaTheme="minorHAnsi" w:hAnsi="Times New Roman" w:cs="Times New Roman"/>
          <w:i/>
          <w:sz w:val="32"/>
          <w:szCs w:val="32"/>
          <w:u w:val="single"/>
        </w:rPr>
        <w:t>The</w:t>
      </w:r>
      <w:r w:rsidRPr="00EF7084">
        <w:rPr>
          <w:rFonts w:ascii="Times New Roman" w:eastAsiaTheme="minorHAnsi" w:hAnsi="Times New Roman" w:cs="Times New Roman"/>
          <w:sz w:val="32"/>
          <w:szCs w:val="32"/>
          <w:u w:val="single"/>
        </w:rPr>
        <w:t xml:space="preserve"> hammer of the whole earth</w:t>
      </w:r>
      <w:r w:rsidRPr="00EF7084">
        <w:rPr>
          <w:rFonts w:ascii="Times New Roman" w:eastAsiaTheme="minorHAnsi" w:hAnsi="Times New Roman" w:cs="Times New Roman"/>
          <w:sz w:val="32"/>
          <w:szCs w:val="32"/>
        </w:rPr>
        <w:t>” and “</w:t>
      </w:r>
      <w:r w:rsidRPr="00EF7084">
        <w:rPr>
          <w:rFonts w:ascii="Times New Roman" w:eastAsiaTheme="minorHAnsi" w:hAnsi="Times New Roman" w:cs="Times New Roman"/>
          <w:i/>
          <w:sz w:val="32"/>
          <w:szCs w:val="32"/>
          <w:u w:val="single"/>
        </w:rPr>
        <w:t>the</w:t>
      </w:r>
      <w:r w:rsidRPr="00EF7084">
        <w:rPr>
          <w:rFonts w:ascii="Times New Roman" w:eastAsiaTheme="minorHAnsi" w:hAnsi="Times New Roman" w:cs="Times New Roman"/>
          <w:sz w:val="32"/>
          <w:szCs w:val="32"/>
          <w:u w:val="single"/>
        </w:rPr>
        <w:t xml:space="preserve"> praise of the whole earth</w:t>
      </w:r>
      <w:r w:rsidRPr="00EF7084">
        <w:rPr>
          <w:rFonts w:ascii="Times New Roman" w:eastAsiaTheme="minorHAnsi" w:hAnsi="Times New Roman" w:cs="Times New Roman"/>
          <w:sz w:val="32"/>
          <w:szCs w:val="32"/>
        </w:rPr>
        <w:t xml:space="preserve">” speak to Babel’s dominance in the earth – whether by force or by persuasive intoxication. And Isaiah 14 adds to this the oppression of Babel’s king, and his divine pretenses. Likely his oppressive, boisterous, self-vaunting character will be part of his formula for success. The Jeremiah texts above seem to lend themselves to comparison with the lament of the kings of the earth </w:t>
      </w:r>
      <w:r w:rsidR="00EF63DC" w:rsidRPr="00EF7084">
        <w:rPr>
          <w:rFonts w:ascii="Times New Roman" w:eastAsiaTheme="minorHAnsi" w:hAnsi="Times New Roman" w:cs="Times New Roman"/>
          <w:sz w:val="32"/>
          <w:szCs w:val="32"/>
        </w:rPr>
        <w:t xml:space="preserve">here </w:t>
      </w:r>
      <w:r w:rsidRPr="00EF7084">
        <w:rPr>
          <w:rFonts w:ascii="Times New Roman" w:eastAsiaTheme="minorHAnsi" w:hAnsi="Times New Roman" w:cs="Times New Roman"/>
          <w:sz w:val="32"/>
          <w:szCs w:val="32"/>
        </w:rPr>
        <w:t>–</w:t>
      </w:r>
    </w:p>
    <w:p w14:paraId="05F3FCA4" w14:textId="77777777" w:rsidR="00757EFE" w:rsidRPr="00EF7084" w:rsidRDefault="00757EFE" w:rsidP="00EF63DC">
      <w:pPr>
        <w:spacing w:after="160" w:line="259" w:lineRule="auto"/>
        <w:ind w:left="27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w:t>
      </w:r>
      <w:r w:rsidRPr="00EF7084">
        <w:rPr>
          <w:rFonts w:ascii="Times New Roman" w:eastAsiaTheme="minorHAnsi" w:hAnsi="Times New Roman" w:cs="Times New Roman"/>
          <w:b/>
          <w:sz w:val="32"/>
          <w:szCs w:val="32"/>
          <w:u w:val="double"/>
        </w:rPr>
        <w:t>Woe, woe</w:t>
      </w:r>
      <w:r w:rsidRPr="00EF7084">
        <w:rPr>
          <w:rFonts w:ascii="Times New Roman" w:eastAsiaTheme="minorHAnsi" w:hAnsi="Times New Roman" w:cs="Times New Roman"/>
          <w:sz w:val="32"/>
          <w:szCs w:val="32"/>
        </w:rPr>
        <w:t>, the great city Babylon, the strong city, because in one hour came your judgment</w:t>
      </w:r>
      <w:r w:rsidR="00EF63DC" w:rsidRPr="00EF7084">
        <w:rPr>
          <w:rFonts w:ascii="Times New Roman" w:eastAsiaTheme="minorHAnsi" w:hAnsi="Times New Roman" w:cs="Times New Roman"/>
          <w:sz w:val="32"/>
          <w:szCs w:val="32"/>
        </w:rPr>
        <w:t>!”</w:t>
      </w:r>
      <w:r w:rsidRPr="00EF7084">
        <w:rPr>
          <w:rFonts w:ascii="Times New Roman" w:eastAsiaTheme="minorHAnsi" w:hAnsi="Times New Roman" w:cs="Times New Roman"/>
          <w:sz w:val="32"/>
          <w:szCs w:val="32"/>
        </w:rPr>
        <w:t xml:space="preserve">  Rev.18:10</w:t>
      </w:r>
    </w:p>
    <w:p w14:paraId="05F3FCA5"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After establishing that Yahweh has broken this oppressor, as He has other “</w:t>
      </w:r>
      <w:r w:rsidRPr="00EF7084">
        <w:rPr>
          <w:rFonts w:ascii="Times New Roman" w:eastAsiaTheme="minorHAnsi" w:hAnsi="Times New Roman" w:cs="Times New Roman"/>
          <w:sz w:val="32"/>
          <w:szCs w:val="32"/>
          <w:u w:val="single"/>
        </w:rPr>
        <w:t>rulers</w:t>
      </w:r>
      <w:r w:rsidRPr="00EF7084">
        <w:rPr>
          <w:rFonts w:ascii="Times New Roman" w:eastAsiaTheme="minorHAnsi" w:hAnsi="Times New Roman" w:cs="Times New Roman"/>
          <w:sz w:val="32"/>
          <w:szCs w:val="32"/>
        </w:rPr>
        <w:t xml:space="preserve">”, some amazing voices are heard. First, two trees declare how they have come to a time of rest. </w:t>
      </w:r>
      <w:r w:rsidR="00A2511C" w:rsidRPr="00EF7084">
        <w:rPr>
          <w:rFonts w:ascii="Times New Roman" w:eastAsiaTheme="minorHAnsi" w:hAnsi="Times New Roman" w:cs="Times New Roman"/>
          <w:sz w:val="32"/>
          <w:szCs w:val="32"/>
        </w:rPr>
        <w:t xml:space="preserve">Inclusion of the cypress and cedar, with a specific mention of Lebanon, may indicate one of the nations victimized by latter-day Babylon. </w:t>
      </w:r>
      <w:r w:rsidRPr="00EF7084">
        <w:rPr>
          <w:rFonts w:ascii="Times New Roman" w:eastAsiaTheme="minorHAnsi" w:hAnsi="Times New Roman" w:cs="Times New Roman"/>
          <w:sz w:val="32"/>
          <w:szCs w:val="32"/>
        </w:rPr>
        <w:t xml:space="preserve">Then </w:t>
      </w:r>
      <w:r w:rsidR="00F518F1" w:rsidRPr="00EF7084">
        <w:rPr>
          <w:rFonts w:ascii="Times New Roman" w:eastAsiaTheme="minorHAnsi" w:hAnsi="Times New Roman" w:cs="Times New Roman"/>
          <w:sz w:val="32"/>
          <w:szCs w:val="32"/>
        </w:rPr>
        <w:t xml:space="preserve">comes </w:t>
      </w:r>
      <w:r w:rsidRPr="00EF7084">
        <w:rPr>
          <w:rFonts w:ascii="Times New Roman" w:eastAsiaTheme="minorHAnsi" w:hAnsi="Times New Roman" w:cs="Times New Roman"/>
          <w:sz w:val="32"/>
          <w:szCs w:val="32"/>
        </w:rPr>
        <w:t>a raising of “</w:t>
      </w:r>
      <w:r w:rsidRPr="00EF7084">
        <w:rPr>
          <w:rFonts w:ascii="Times New Roman" w:eastAsiaTheme="minorHAnsi" w:hAnsi="Times New Roman" w:cs="Times New Roman"/>
          <w:sz w:val="32"/>
          <w:szCs w:val="32"/>
          <w:u w:val="single"/>
        </w:rPr>
        <w:t>all kings of nations</w:t>
      </w:r>
      <w:r w:rsidRPr="00EF7084">
        <w:rPr>
          <w:rFonts w:ascii="Times New Roman" w:eastAsiaTheme="minorHAnsi" w:hAnsi="Times New Roman" w:cs="Times New Roman"/>
          <w:sz w:val="32"/>
          <w:szCs w:val="32"/>
        </w:rPr>
        <w:t>” (</w:t>
      </w:r>
      <w:r w:rsidR="00E62E6E" w:rsidRPr="00EF7084">
        <w:rPr>
          <w:rFonts w:ascii="Times New Roman" w:eastAsiaTheme="minorHAnsi" w:hAnsi="Times New Roman" w:cs="Times New Roman"/>
          <w:sz w:val="32"/>
          <w:szCs w:val="32"/>
        </w:rPr>
        <w:t xml:space="preserve">this </w:t>
      </w:r>
      <w:r w:rsidRPr="00EF7084">
        <w:rPr>
          <w:rFonts w:ascii="Times New Roman" w:eastAsiaTheme="minorHAnsi" w:hAnsi="Times New Roman" w:cs="Times New Roman"/>
          <w:sz w:val="32"/>
          <w:szCs w:val="32"/>
        </w:rPr>
        <w:t xml:space="preserve">phrase unique to Isaiah 14 – 2 occs.), who speak the parable that this grand king of Babel is just as weak and lowly as the rest of kings. Part of the force of the parable </w:t>
      </w:r>
      <w:r w:rsidRPr="00EF7084">
        <w:rPr>
          <w:rFonts w:ascii="Times New Roman" w:eastAsiaTheme="minorHAnsi" w:hAnsi="Times New Roman" w:cs="Times New Roman"/>
          <w:sz w:val="32"/>
          <w:szCs w:val="32"/>
        </w:rPr>
        <w:lastRenderedPageBreak/>
        <w:t xml:space="preserve">appears to be this fabulous nature of talking trees and talking dead men. I would draw your attention to the parable </w:t>
      </w:r>
      <w:r w:rsidRPr="00EF7084">
        <w:rPr>
          <w:rFonts w:ascii="Times New Roman" w:eastAsiaTheme="minorHAnsi" w:hAnsi="Times New Roman" w:cs="Times New Roman"/>
          <w:b/>
          <w:sz w:val="32"/>
          <w:szCs w:val="32"/>
        </w:rPr>
        <w:t>The Rich Man and Lazarus</w:t>
      </w:r>
      <w:r w:rsidRPr="00EF7084">
        <w:rPr>
          <w:rFonts w:ascii="Times New Roman" w:eastAsiaTheme="minorHAnsi" w:hAnsi="Times New Roman" w:cs="Times New Roman"/>
          <w:sz w:val="32"/>
          <w:szCs w:val="32"/>
        </w:rPr>
        <w:t xml:space="preserve"> (</w:t>
      </w:r>
      <w:r w:rsidR="00E62E6E" w:rsidRPr="00EF7084">
        <w:rPr>
          <w:rFonts w:ascii="Times New Roman" w:eastAsiaTheme="minorHAnsi" w:hAnsi="Times New Roman" w:cs="Times New Roman"/>
          <w:sz w:val="32"/>
          <w:szCs w:val="32"/>
        </w:rPr>
        <w:t xml:space="preserve">see </w:t>
      </w:r>
      <w:r w:rsidRPr="00EF7084">
        <w:rPr>
          <w:rFonts w:ascii="Times New Roman" w:eastAsiaTheme="minorHAnsi" w:hAnsi="Times New Roman" w:cs="Times New Roman"/>
          <w:sz w:val="32"/>
          <w:szCs w:val="32"/>
        </w:rPr>
        <w:t xml:space="preserve">chapter </w:t>
      </w:r>
      <w:r w:rsidRPr="00EF7084">
        <w:rPr>
          <w:rFonts w:ascii="Times New Roman" w:eastAsiaTheme="minorHAnsi" w:hAnsi="Times New Roman" w:cs="Times New Roman"/>
          <w:b/>
          <w:sz w:val="32"/>
          <w:szCs w:val="32"/>
        </w:rPr>
        <w:t>Parable as Prophecy)</w:t>
      </w:r>
      <w:r w:rsidRPr="00EF7084">
        <w:rPr>
          <w:rFonts w:ascii="Times New Roman" w:eastAsiaTheme="minorHAnsi" w:hAnsi="Times New Roman" w:cs="Times New Roman"/>
          <w:sz w:val="32"/>
          <w:szCs w:val="32"/>
        </w:rPr>
        <w:t>, which uses a similar dramatic device.</w:t>
      </w:r>
    </w:p>
    <w:p w14:paraId="05F3FCA6" w14:textId="77777777" w:rsidR="00757EFE" w:rsidRPr="00EF7084" w:rsidRDefault="00757EFE" w:rsidP="00E62E6E">
      <w:pPr>
        <w:spacing w:after="160" w:line="259" w:lineRule="auto"/>
        <w:ind w:firstLine="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The quaking of Sheol at meeting the king of Babel contrasts with his making the earth quake, and shaking kingdoms (14:16). But this Sheol-quake is likely spoken in mockery of “the hammer of the whole earth”.</w:t>
      </w:r>
    </w:p>
    <w:p w14:paraId="05F3FCA7"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The second </w:t>
      </w:r>
      <w:r w:rsidRPr="00EF7084">
        <w:rPr>
          <w:rFonts w:ascii="Times New Roman" w:eastAsiaTheme="minorHAnsi" w:hAnsi="Times New Roman" w:cs="Times New Roman"/>
          <w:b/>
          <w:sz w:val="32"/>
          <w:szCs w:val="32"/>
          <w:u w:val="double"/>
        </w:rPr>
        <w:t>How</w:t>
      </w:r>
      <w:r w:rsidRPr="00EF7084">
        <w:rPr>
          <w:rFonts w:ascii="Times New Roman" w:eastAsiaTheme="minorHAnsi" w:hAnsi="Times New Roman" w:cs="Times New Roman"/>
          <w:sz w:val="32"/>
          <w:szCs w:val="32"/>
        </w:rPr>
        <w:t xml:space="preserve"> section completes the humiliation of this king of Babel –</w:t>
      </w:r>
    </w:p>
    <w:p w14:paraId="05F3FCA8" w14:textId="77777777" w:rsidR="00757EFE" w:rsidRPr="00EF7084" w:rsidRDefault="00757EFE" w:rsidP="00757EFE">
      <w:pPr>
        <w:spacing w:after="160" w:line="259" w:lineRule="auto"/>
        <w:rPr>
          <w:rFonts w:ascii="Times New Roman" w:eastAsiaTheme="minorHAnsi" w:hAnsi="Times New Roman" w:cs="Times New Roman"/>
          <w:sz w:val="32"/>
          <w:szCs w:val="32"/>
        </w:rPr>
      </w:pPr>
      <w:proofErr w:type="spellStart"/>
      <w:r w:rsidRPr="001034E3">
        <w:rPr>
          <w:rFonts w:ascii="Times New Roman" w:eastAsiaTheme="minorHAnsi" w:hAnsi="Times New Roman" w:cs="Times New Roman"/>
          <w:i/>
          <w:sz w:val="28"/>
          <w:szCs w:val="28"/>
        </w:rPr>
        <w:t>i</w:t>
      </w:r>
      <w:proofErr w:type="spellEnd"/>
      <w:r w:rsidRPr="001034E3">
        <w:rPr>
          <w:rFonts w:ascii="Times New Roman" w:eastAsiaTheme="minorHAnsi" w:hAnsi="Times New Roman" w:cs="Times New Roman"/>
          <w:i/>
          <w:sz w:val="28"/>
          <w:szCs w:val="28"/>
        </w:rPr>
        <w:t>.</w:t>
      </w:r>
      <w:r w:rsidRPr="001034E3">
        <w:rPr>
          <w:rFonts w:ascii="Times New Roman" w:eastAsiaTheme="minorHAnsi" w:hAnsi="Times New Roman" w:cs="Times New Roman"/>
          <w:b/>
          <w:sz w:val="28"/>
          <w:szCs w:val="28"/>
        </w:rPr>
        <w:t xml:space="preserve"> </w:t>
      </w:r>
      <w:r w:rsidRPr="00EF7084">
        <w:rPr>
          <w:rFonts w:ascii="Times New Roman" w:eastAsiaTheme="minorHAnsi" w:hAnsi="Times New Roman" w:cs="Times New Roman"/>
          <w:sz w:val="32"/>
          <w:szCs w:val="32"/>
        </w:rPr>
        <w:t>‘</w:t>
      </w:r>
      <w:r w:rsidRPr="00EF7084">
        <w:rPr>
          <w:rFonts w:ascii="Times New Roman" w:eastAsiaTheme="minorHAnsi" w:hAnsi="Times New Roman" w:cs="Times New Roman"/>
          <w:b/>
          <w:sz w:val="32"/>
          <w:szCs w:val="32"/>
          <w:u w:val="double"/>
        </w:rPr>
        <w:t>How</w:t>
      </w:r>
      <w:r w:rsidRPr="00EF7084">
        <w:rPr>
          <w:rFonts w:ascii="Times New Roman" w:eastAsiaTheme="minorHAnsi" w:hAnsi="Times New Roman" w:cs="Times New Roman"/>
          <w:sz w:val="32"/>
          <w:szCs w:val="32"/>
        </w:rPr>
        <w:t xml:space="preserve"> (‘</w:t>
      </w:r>
      <w:proofErr w:type="spellStart"/>
      <w:r w:rsidRPr="00EF7084">
        <w:rPr>
          <w:rFonts w:ascii="Times New Roman" w:eastAsiaTheme="minorHAnsi" w:hAnsi="Times New Roman" w:cs="Times New Roman"/>
          <w:i/>
          <w:sz w:val="32"/>
          <w:szCs w:val="32"/>
        </w:rPr>
        <w:t>êyk</w:t>
      </w:r>
      <w:proofErr w:type="spellEnd"/>
      <w:r w:rsidRPr="00EF7084">
        <w:rPr>
          <w:rFonts w:ascii="Times New Roman" w:eastAsiaTheme="minorHAnsi" w:hAnsi="Times New Roman" w:cs="Times New Roman"/>
          <w:sz w:val="32"/>
          <w:szCs w:val="32"/>
        </w:rPr>
        <w:t xml:space="preserve">) you have fallen </w:t>
      </w:r>
      <w:r w:rsidRPr="00EF7084">
        <w:rPr>
          <w:rFonts w:ascii="Times New Roman" w:eastAsiaTheme="minorHAnsi" w:hAnsi="Times New Roman" w:cs="Times New Roman"/>
          <w:sz w:val="32"/>
          <w:szCs w:val="32"/>
          <w:u w:val="single"/>
        </w:rPr>
        <w:t xml:space="preserve">from </w:t>
      </w:r>
      <w:r w:rsidRPr="00EF7084">
        <w:rPr>
          <w:rFonts w:ascii="Times New Roman" w:eastAsiaTheme="minorHAnsi" w:hAnsi="Times New Roman" w:cs="Times New Roman"/>
          <w:i/>
          <w:sz w:val="32"/>
          <w:szCs w:val="32"/>
          <w:u w:val="single"/>
        </w:rPr>
        <w:t>the</w:t>
      </w:r>
      <w:r w:rsidRPr="00EF7084">
        <w:rPr>
          <w:rFonts w:ascii="Times New Roman" w:eastAsiaTheme="minorHAnsi" w:hAnsi="Times New Roman" w:cs="Times New Roman"/>
          <w:sz w:val="32"/>
          <w:szCs w:val="32"/>
          <w:u w:val="single"/>
        </w:rPr>
        <w:t xml:space="preserve"> heavens</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heme="minorBidi"/>
          <w:color w:val="C00000"/>
          <w:sz w:val="32"/>
          <w:szCs w:val="32"/>
          <w:u w:val="single"/>
        </w:rPr>
        <w:t>morning-star</w:t>
      </w:r>
      <w:r w:rsidRPr="00EF7084">
        <w:rPr>
          <w:rFonts w:ascii="Times New Roman" w:eastAsiaTheme="minorHAnsi" w:hAnsi="Times New Roman" w:cstheme="minorBidi"/>
          <w:color w:val="C00000"/>
          <w:sz w:val="32"/>
          <w:szCs w:val="32"/>
        </w:rPr>
        <w:t xml:space="preserve"> </w:t>
      </w:r>
      <w:r w:rsidRPr="00EF7084">
        <w:rPr>
          <w:rFonts w:ascii="Times New Roman" w:eastAsiaTheme="minorHAnsi" w:hAnsi="Times New Roman" w:cs="Times New Roman"/>
          <w:sz w:val="32"/>
          <w:szCs w:val="32"/>
        </w:rPr>
        <w:t xml:space="preserve">(Heb. </w:t>
      </w:r>
      <w:proofErr w:type="spellStart"/>
      <w:r w:rsidRPr="00EF7084">
        <w:rPr>
          <w:rFonts w:ascii="Times New Roman" w:eastAsiaTheme="minorHAnsi" w:hAnsi="Times New Roman" w:cs="Times New Roman"/>
          <w:i/>
          <w:sz w:val="32"/>
          <w:szCs w:val="32"/>
        </w:rPr>
        <w:t>hêylêl</w:t>
      </w:r>
      <w:proofErr w:type="spellEnd"/>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LXX</w:t>
      </w:r>
      <w:r w:rsidRPr="00EF7084">
        <w:rPr>
          <w:rFonts w:ascii="Times New Roman" w:eastAsiaTheme="minorHAnsi" w:hAnsi="Times New Roman" w:cs="Times New Roman"/>
          <w:sz w:val="32"/>
          <w:szCs w:val="32"/>
        </w:rPr>
        <w:t xml:space="preserve"> </w:t>
      </w:r>
      <w:proofErr w:type="spellStart"/>
      <w:r w:rsidRPr="00EF7084">
        <w:rPr>
          <w:rFonts w:ascii="Times New Roman" w:eastAsiaTheme="minorHAnsi" w:hAnsi="Times New Roman" w:cs="Times New Roman"/>
          <w:i/>
          <w:color w:val="C00000"/>
          <w:sz w:val="32"/>
          <w:szCs w:val="32"/>
        </w:rPr>
        <w:t>heōsphoros</w:t>
      </w:r>
      <w:proofErr w:type="spellEnd"/>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color w:val="C00000"/>
          <w:sz w:val="32"/>
          <w:szCs w:val="32"/>
        </w:rPr>
        <w:t>son of dawn</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you have been cut down to the earth, prostrater over nations.’!’</w:t>
      </w:r>
    </w:p>
    <w:p w14:paraId="05F3FCA9" w14:textId="5B89008A" w:rsidR="00757EFE" w:rsidRPr="00EF7084" w:rsidRDefault="00351C91"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This fall “</w:t>
      </w:r>
      <w:r w:rsidRPr="00EF7084">
        <w:rPr>
          <w:rFonts w:ascii="Times New Roman" w:eastAsiaTheme="minorHAnsi" w:hAnsi="Times New Roman" w:cs="Times New Roman"/>
          <w:sz w:val="32"/>
          <w:szCs w:val="32"/>
          <w:u w:val="single"/>
        </w:rPr>
        <w:t>from the heavens</w:t>
      </w:r>
      <w:r w:rsidRPr="00EF7084">
        <w:rPr>
          <w:rFonts w:ascii="Times New Roman" w:eastAsiaTheme="minorHAnsi" w:hAnsi="Times New Roman" w:cs="Times New Roman"/>
          <w:sz w:val="32"/>
          <w:szCs w:val="32"/>
        </w:rPr>
        <w:t>”, like the designation “</w:t>
      </w:r>
      <w:r w:rsidRPr="00EF7084">
        <w:rPr>
          <w:rFonts w:ascii="Times New Roman" w:eastAsiaTheme="minorHAnsi" w:hAnsi="Times New Roman" w:cs="Times New Roman"/>
          <w:sz w:val="32"/>
          <w:szCs w:val="32"/>
          <w:u w:val="single"/>
        </w:rPr>
        <w:t>morning-star</w:t>
      </w:r>
      <w:r w:rsidRPr="00EF7084">
        <w:rPr>
          <w:rFonts w:ascii="Times New Roman" w:eastAsiaTheme="minorHAnsi" w:hAnsi="Times New Roman" w:cs="Times New Roman"/>
          <w:sz w:val="32"/>
          <w:szCs w:val="32"/>
        </w:rPr>
        <w:t xml:space="preserve">”, indicate the crest-fall of one with </w:t>
      </w:r>
      <w:r w:rsidR="009C575E" w:rsidRPr="00EF7084">
        <w:rPr>
          <w:rFonts w:ascii="Times New Roman" w:eastAsiaTheme="minorHAnsi" w:hAnsi="Times New Roman" w:cs="Times New Roman"/>
          <w:sz w:val="32"/>
          <w:szCs w:val="32"/>
        </w:rPr>
        <w:t xml:space="preserve">divine </w:t>
      </w:r>
      <w:r w:rsidRPr="00EF7084">
        <w:rPr>
          <w:rFonts w:ascii="Times New Roman" w:eastAsiaTheme="minorHAnsi" w:hAnsi="Times New Roman" w:cs="Times New Roman"/>
          <w:sz w:val="32"/>
          <w:szCs w:val="32"/>
        </w:rPr>
        <w:t xml:space="preserve">pretenses, even delusions of heavenly grandeur. </w:t>
      </w:r>
      <w:r w:rsidR="00757EFE" w:rsidRPr="00EF7084">
        <w:rPr>
          <w:rFonts w:ascii="Times New Roman" w:eastAsiaTheme="minorHAnsi" w:hAnsi="Times New Roman" w:cs="Times New Roman"/>
          <w:sz w:val="32"/>
          <w:szCs w:val="32"/>
        </w:rPr>
        <w:t xml:space="preserve">I already pointed out in the chapter </w:t>
      </w:r>
      <w:r w:rsidR="00757EFE" w:rsidRPr="00EF7084">
        <w:rPr>
          <w:rFonts w:ascii="Times New Roman" w:eastAsiaTheme="minorHAnsi" w:hAnsi="Times New Roman" w:cs="Times New Roman"/>
          <w:b/>
          <w:sz w:val="32"/>
          <w:szCs w:val="32"/>
        </w:rPr>
        <w:t>“This Generation” in Prophecy</w:t>
      </w:r>
      <w:r w:rsidR="00757EFE" w:rsidRPr="00EF7084">
        <w:rPr>
          <w:rFonts w:ascii="Times New Roman" w:eastAsiaTheme="minorHAnsi" w:hAnsi="Times New Roman" w:cs="Times New Roman"/>
          <w:sz w:val="32"/>
          <w:szCs w:val="32"/>
        </w:rPr>
        <w:t xml:space="preserve"> how the </w:t>
      </w:r>
      <w:r w:rsidR="00757EFE" w:rsidRPr="00EF7084">
        <w:rPr>
          <w:rFonts w:ascii="Times New Roman" w:eastAsiaTheme="minorHAnsi" w:hAnsi="Times New Roman" w:cs="Times New Roman"/>
          <w:i/>
          <w:sz w:val="32"/>
          <w:szCs w:val="32"/>
        </w:rPr>
        <w:t>KJV</w:t>
      </w:r>
      <w:r w:rsidR="00757EFE" w:rsidRPr="00EF7084">
        <w:rPr>
          <w:rFonts w:ascii="Times New Roman" w:eastAsiaTheme="minorHAnsi" w:hAnsi="Times New Roman" w:cs="Times New Roman"/>
          <w:sz w:val="32"/>
          <w:szCs w:val="32"/>
        </w:rPr>
        <w:t xml:space="preserve"> translation of “Lucifer” for “</w:t>
      </w:r>
      <w:r w:rsidR="00757EFE" w:rsidRPr="00EF7084">
        <w:rPr>
          <w:rFonts w:ascii="Times New Roman" w:eastAsiaTheme="minorHAnsi" w:hAnsi="Times New Roman" w:cs="Times New Roman"/>
          <w:sz w:val="32"/>
          <w:szCs w:val="32"/>
          <w:u w:val="single"/>
        </w:rPr>
        <w:t>morning-star</w:t>
      </w:r>
      <w:r w:rsidR="00757EFE" w:rsidRPr="00EF7084">
        <w:rPr>
          <w:rFonts w:ascii="Times New Roman" w:eastAsiaTheme="minorHAnsi" w:hAnsi="Times New Roman" w:cs="Times New Roman"/>
          <w:sz w:val="32"/>
          <w:szCs w:val="32"/>
        </w:rPr>
        <w:t xml:space="preserve">” has prejudiced identifying the “king of Babel” as a figure for Satan. There is such a human-like figure for Satan that is valid, in “the lamentation over the king of Tyre” (Eze.28:12). This one was also called the “anointed cherub” (Eze.28:13 – i.e., an angelic being), and he was a direct creation of God (Eze.28:15). He was also “ in Eden, garden of God” (Eze.28:12). His heart was lifted up because of his beauty (Eze.28:17), and his destruction is said to bring him to ashes (Eze.28:18). Nowhere does this “king of Tyre” display God-like pretenses, so aligning his prophecy with that of the king of Babel is a mis-alignment. </w:t>
      </w:r>
    </w:p>
    <w:p w14:paraId="05F3FCAA" w14:textId="77777777" w:rsidR="00757EFE" w:rsidRPr="00EF7084" w:rsidRDefault="00757EFE" w:rsidP="00F1185E">
      <w:pPr>
        <w:spacing w:after="160" w:line="259" w:lineRule="auto"/>
        <w:ind w:firstLine="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However, the “proverb against the king of Babel” in Isaiah 14 does resemble the following saying “</w:t>
      </w:r>
      <w:r w:rsidRPr="00EF7084">
        <w:rPr>
          <w:rFonts w:ascii="Times New Roman" w:eastAsiaTheme="minorHAnsi" w:hAnsi="Times New Roman" w:cs="Times New Roman"/>
          <w:sz w:val="32"/>
          <w:szCs w:val="32"/>
          <w:u w:val="single"/>
        </w:rPr>
        <w:t>to the prince of Tyre</w:t>
      </w:r>
      <w:r w:rsidRPr="00EF7084">
        <w:rPr>
          <w:rFonts w:ascii="Times New Roman" w:eastAsiaTheme="minorHAnsi" w:hAnsi="Times New Roman" w:cs="Times New Roman"/>
          <w:sz w:val="32"/>
          <w:szCs w:val="32"/>
        </w:rPr>
        <w:t>” –</w:t>
      </w:r>
    </w:p>
    <w:p w14:paraId="05F3FCAB" w14:textId="77777777" w:rsidR="00757EFE" w:rsidRPr="00EF7084" w:rsidRDefault="00757EFE" w:rsidP="00937F34">
      <w:pPr>
        <w:spacing w:after="160" w:line="259" w:lineRule="auto"/>
        <w:ind w:left="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came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word of Yahweh to me saying, ‘Son of man, say </w:t>
      </w:r>
      <w:r w:rsidRPr="00EF7084">
        <w:rPr>
          <w:rFonts w:ascii="Times New Roman" w:eastAsiaTheme="minorHAnsi" w:hAnsi="Times New Roman" w:cs="Times New Roman"/>
          <w:sz w:val="32"/>
          <w:szCs w:val="32"/>
          <w:u w:val="single"/>
        </w:rPr>
        <w:t xml:space="preserve">to </w:t>
      </w:r>
      <w:r w:rsidRPr="00EF7084">
        <w:rPr>
          <w:rFonts w:ascii="Times New Roman" w:eastAsiaTheme="minorHAnsi" w:hAnsi="Times New Roman" w:cs="Times New Roman"/>
          <w:i/>
          <w:sz w:val="32"/>
          <w:szCs w:val="32"/>
          <w:u w:val="single"/>
        </w:rPr>
        <w:t>the</w:t>
      </w:r>
      <w:r w:rsidRPr="00EF7084">
        <w:rPr>
          <w:rFonts w:ascii="Times New Roman" w:eastAsiaTheme="minorHAnsi" w:hAnsi="Times New Roman" w:cs="Times New Roman"/>
          <w:sz w:val="32"/>
          <w:szCs w:val="32"/>
          <w:u w:val="single"/>
        </w:rPr>
        <w:t xml:space="preserve"> prince of Tyre</w:t>
      </w:r>
      <w:r w:rsidRPr="00EF7084">
        <w:rPr>
          <w:rFonts w:ascii="Times New Roman" w:eastAsiaTheme="minorHAnsi" w:hAnsi="Times New Roman" w:cs="Times New Roman"/>
          <w:sz w:val="32"/>
          <w:szCs w:val="32"/>
        </w:rPr>
        <w:t>, “Thus said Adonai Yahweh, ‘Because your heart raised up and you said, “</w:t>
      </w:r>
      <w:r w:rsidRPr="00EF7084">
        <w:rPr>
          <w:rFonts w:ascii="Times New Roman" w:eastAsiaTheme="minorHAnsi" w:hAnsi="Times New Roman" w:cs="Times New Roman"/>
          <w:b/>
          <w:sz w:val="32"/>
          <w:szCs w:val="32"/>
        </w:rPr>
        <w:t xml:space="preserve">God </w:t>
      </w:r>
      <w:r w:rsidRPr="00EF7084">
        <w:rPr>
          <w:rFonts w:ascii="Times New Roman" w:eastAsiaTheme="minorHAnsi" w:hAnsi="Times New Roman" w:cs="Times New Roman"/>
          <w:b/>
          <w:i/>
          <w:sz w:val="32"/>
          <w:szCs w:val="32"/>
        </w:rPr>
        <w:t>am</w:t>
      </w:r>
      <w:r w:rsidRPr="00EF7084">
        <w:rPr>
          <w:rFonts w:ascii="Times New Roman" w:eastAsiaTheme="minorHAnsi" w:hAnsi="Times New Roman" w:cs="Times New Roman"/>
          <w:b/>
          <w:sz w:val="32"/>
          <w:szCs w:val="32"/>
        </w:rPr>
        <w:t xml:space="preserve"> I</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b/>
          <w:sz w:val="32"/>
          <w:szCs w:val="32"/>
        </w:rPr>
        <w:t xml:space="preserve">I sit </w:t>
      </w:r>
      <w:r w:rsidRPr="00EF7084">
        <w:rPr>
          <w:rFonts w:ascii="Times New Roman" w:eastAsiaTheme="minorHAnsi" w:hAnsi="Times New Roman" w:cs="Times New Roman"/>
          <w:b/>
          <w:i/>
          <w:sz w:val="32"/>
          <w:szCs w:val="32"/>
        </w:rPr>
        <w:t>in the</w:t>
      </w:r>
      <w:r w:rsidRPr="00EF7084">
        <w:rPr>
          <w:rFonts w:ascii="Times New Roman" w:eastAsiaTheme="minorHAnsi" w:hAnsi="Times New Roman" w:cs="Times New Roman"/>
          <w:b/>
          <w:sz w:val="32"/>
          <w:szCs w:val="32"/>
        </w:rPr>
        <w:t xml:space="preserve"> seat of gods</w:t>
      </w:r>
      <w:r w:rsidRPr="00EF7084">
        <w:rPr>
          <w:rFonts w:ascii="Times New Roman" w:eastAsiaTheme="minorHAnsi" w:hAnsi="Times New Roman" w:cs="Times New Roman"/>
          <w:sz w:val="32"/>
          <w:szCs w:val="32"/>
        </w:rPr>
        <w:t xml:space="preserve"> i</w:t>
      </w:r>
      <w:r w:rsidRPr="00EF7084">
        <w:rPr>
          <w:rFonts w:ascii="Times New Roman" w:eastAsiaTheme="minorHAnsi" w:hAnsi="Times New Roman" w:cs="Times New Roman"/>
          <w:sz w:val="32"/>
          <w:szCs w:val="32"/>
          <w:u w:val="single"/>
        </w:rPr>
        <w:t xml:space="preserve">n </w:t>
      </w:r>
      <w:r w:rsidRPr="00EF7084">
        <w:rPr>
          <w:rFonts w:ascii="Times New Roman" w:eastAsiaTheme="minorHAnsi" w:hAnsi="Times New Roman" w:cs="Times New Roman"/>
          <w:i/>
          <w:sz w:val="32"/>
          <w:szCs w:val="32"/>
          <w:u w:val="single"/>
        </w:rPr>
        <w:t>the</w:t>
      </w:r>
      <w:r w:rsidRPr="00EF7084">
        <w:rPr>
          <w:rFonts w:ascii="Times New Roman" w:eastAsiaTheme="minorHAnsi" w:hAnsi="Times New Roman" w:cs="Times New Roman"/>
          <w:sz w:val="32"/>
          <w:szCs w:val="32"/>
          <w:u w:val="single"/>
        </w:rPr>
        <w:t xml:space="preserve"> midst of </w:t>
      </w:r>
      <w:r w:rsidRPr="00EF7084">
        <w:rPr>
          <w:rFonts w:ascii="Times New Roman" w:eastAsiaTheme="minorHAnsi" w:hAnsi="Times New Roman" w:cs="Times New Roman"/>
          <w:i/>
          <w:sz w:val="32"/>
          <w:szCs w:val="32"/>
          <w:u w:val="single"/>
        </w:rPr>
        <w:lastRenderedPageBreak/>
        <w:t>the</w:t>
      </w:r>
      <w:r w:rsidRPr="00EF7084">
        <w:rPr>
          <w:rFonts w:ascii="Times New Roman" w:eastAsiaTheme="minorHAnsi" w:hAnsi="Times New Roman" w:cs="Times New Roman"/>
          <w:sz w:val="32"/>
          <w:szCs w:val="32"/>
          <w:u w:val="single"/>
        </w:rPr>
        <w:t xml:space="preserve"> seas</w:t>
      </w:r>
      <w:r w:rsidRPr="00EF7084">
        <w:rPr>
          <w:rFonts w:ascii="Times New Roman" w:eastAsiaTheme="minorHAnsi" w:hAnsi="Times New Roman" w:cs="Times New Roman"/>
          <w:sz w:val="32"/>
          <w:szCs w:val="32"/>
        </w:rPr>
        <w:t xml:space="preserve">.” But </w:t>
      </w:r>
      <w:r w:rsidRPr="00EF7084">
        <w:rPr>
          <w:rFonts w:ascii="Times New Roman" w:eastAsiaTheme="minorHAnsi" w:hAnsi="Times New Roman" w:cs="Times New Roman"/>
          <w:b/>
          <w:sz w:val="32"/>
          <w:szCs w:val="32"/>
        </w:rPr>
        <w:t xml:space="preserve">you </w:t>
      </w:r>
      <w:r w:rsidRPr="00EF7084">
        <w:rPr>
          <w:rFonts w:ascii="Times New Roman" w:eastAsiaTheme="minorHAnsi" w:hAnsi="Times New Roman" w:cs="Times New Roman"/>
          <w:b/>
          <w:i/>
          <w:sz w:val="32"/>
          <w:szCs w:val="32"/>
        </w:rPr>
        <w:t xml:space="preserve">are </w:t>
      </w:r>
      <w:r w:rsidRPr="00EF7084">
        <w:rPr>
          <w:rFonts w:ascii="Times New Roman" w:eastAsiaTheme="minorHAnsi" w:hAnsi="Times New Roman" w:cs="Times New Roman"/>
          <w:b/>
          <w:sz w:val="32"/>
          <w:szCs w:val="32"/>
        </w:rPr>
        <w:t>a man and not a god</w:t>
      </w:r>
      <w:r w:rsidRPr="00EF7084">
        <w:rPr>
          <w:rFonts w:ascii="Times New Roman" w:eastAsiaTheme="minorHAnsi" w:hAnsi="Times New Roman" w:cs="Times New Roman"/>
          <w:sz w:val="32"/>
          <w:szCs w:val="32"/>
        </w:rPr>
        <w:t xml:space="preserve">. And </w:t>
      </w:r>
      <w:r w:rsidRPr="00EF7084">
        <w:rPr>
          <w:rFonts w:ascii="Times New Roman" w:eastAsiaTheme="minorHAnsi" w:hAnsi="Times New Roman" w:cs="Times New Roman"/>
          <w:b/>
          <w:sz w:val="32"/>
          <w:szCs w:val="32"/>
        </w:rPr>
        <w:t>you set your heart as a heart of gods</w:t>
      </w:r>
      <w:r w:rsidRPr="00EF7084">
        <w:rPr>
          <w:rFonts w:ascii="Times New Roman" w:eastAsiaTheme="minorHAnsi" w:hAnsi="Times New Roman" w:cs="Times New Roman"/>
          <w:sz w:val="32"/>
          <w:szCs w:val="32"/>
        </w:rPr>
        <w:t xml:space="preserve">. Behold, you </w:t>
      </w:r>
      <w:r w:rsidRPr="00EF7084">
        <w:rPr>
          <w:rFonts w:ascii="Times New Roman" w:eastAsiaTheme="minorHAnsi" w:hAnsi="Times New Roman" w:cs="Times New Roman"/>
          <w:i/>
          <w:sz w:val="32"/>
          <w:szCs w:val="32"/>
        </w:rPr>
        <w:t>are</w:t>
      </w:r>
      <w:r w:rsidRPr="00EF7084">
        <w:rPr>
          <w:rFonts w:ascii="Times New Roman" w:eastAsiaTheme="minorHAnsi" w:hAnsi="Times New Roman" w:cs="Times New Roman"/>
          <w:sz w:val="32"/>
          <w:szCs w:val="32"/>
        </w:rPr>
        <w:t xml:space="preserve"> wiser than Daniel. Every secret </w:t>
      </w:r>
      <w:r w:rsidRPr="00EF7084">
        <w:rPr>
          <w:rFonts w:ascii="Times New Roman" w:eastAsiaTheme="minorHAnsi" w:hAnsi="Times New Roman" w:cs="Times New Roman"/>
          <w:i/>
          <w:sz w:val="32"/>
          <w:szCs w:val="32"/>
        </w:rPr>
        <w:t>is</w:t>
      </w:r>
      <w:r w:rsidRPr="00EF7084">
        <w:rPr>
          <w:rFonts w:ascii="Times New Roman" w:eastAsiaTheme="minorHAnsi" w:hAnsi="Times New Roman" w:cs="Times New Roman"/>
          <w:sz w:val="32"/>
          <w:szCs w:val="32"/>
        </w:rPr>
        <w:t xml:space="preserve"> not hidden from you. By your wisdom and by your understanding you have gained for yourself riches, and you gathered gold and silver into your treasuries. By your great wisdom by trade you have increased your riches, and your heart has been lifted up because of your riches.’ Therefore, thus said Adonai Yahweh, ‘Because of </w:t>
      </w:r>
      <w:r w:rsidRPr="00EF7084">
        <w:rPr>
          <w:rFonts w:ascii="Times New Roman" w:eastAsiaTheme="minorHAnsi" w:hAnsi="Times New Roman" w:cs="Times New Roman"/>
          <w:b/>
          <w:sz w:val="32"/>
          <w:szCs w:val="32"/>
        </w:rPr>
        <w:t>your setting your heart as a heart of gods</w:t>
      </w:r>
      <w:r w:rsidRPr="00EF7084">
        <w:rPr>
          <w:rFonts w:ascii="Times New Roman" w:eastAsiaTheme="minorHAnsi" w:hAnsi="Times New Roman" w:cs="Times New Roman"/>
          <w:sz w:val="32"/>
          <w:szCs w:val="32"/>
        </w:rPr>
        <w:t xml:space="preserve">, therefore, </w:t>
      </w:r>
      <w:r w:rsidRPr="00EF7084">
        <w:rPr>
          <w:rFonts w:ascii="Times New Roman" w:eastAsiaTheme="minorHAnsi" w:hAnsi="Times New Roman" w:cs="Times New Roman"/>
          <w:b/>
          <w:sz w:val="32"/>
          <w:szCs w:val="32"/>
          <w:u w:val="double"/>
        </w:rPr>
        <w:t>behold</w:t>
      </w:r>
      <w:r w:rsidRPr="00EF7084">
        <w:rPr>
          <w:rFonts w:ascii="Times New Roman" w:eastAsiaTheme="minorHAnsi" w:hAnsi="Times New Roman" w:cs="Times New Roman"/>
          <w:sz w:val="32"/>
          <w:szCs w:val="32"/>
        </w:rPr>
        <w:t xml:space="preserve">, I will bring against you </w:t>
      </w:r>
      <w:r w:rsidRPr="00EF7084">
        <w:rPr>
          <w:rFonts w:ascii="Times New Roman" w:eastAsiaTheme="minorHAnsi" w:hAnsi="Times New Roman" w:cs="Times New Roman"/>
          <w:color w:val="000000" w:themeColor="text1"/>
          <w:sz w:val="32"/>
          <w:szCs w:val="32"/>
        </w:rPr>
        <w:t xml:space="preserve">terrifying foreign </w:t>
      </w:r>
      <w:r w:rsidRPr="00EF7084">
        <w:rPr>
          <w:rFonts w:ascii="Times New Roman" w:eastAsiaTheme="minorHAnsi" w:hAnsi="Times New Roman" w:cs="Times New Roman"/>
          <w:sz w:val="32"/>
          <w:szCs w:val="32"/>
        </w:rPr>
        <w:t xml:space="preserve">nations. And they will draw their swords against the beauty of your wisdom, and they will defile your splendor. They will throw you down </w:t>
      </w:r>
      <w:r w:rsidRPr="00EF7084">
        <w:rPr>
          <w:rFonts w:ascii="Times New Roman" w:eastAsiaTheme="minorHAnsi" w:hAnsi="Times New Roman" w:cs="Times New Roman"/>
          <w:sz w:val="32"/>
          <w:szCs w:val="32"/>
          <w:u w:val="single"/>
        </w:rPr>
        <w:t>into a pit</w:t>
      </w:r>
      <w:r w:rsidRPr="00EF7084">
        <w:rPr>
          <w:rFonts w:ascii="Times New Roman" w:eastAsiaTheme="minorHAnsi" w:hAnsi="Times New Roman" w:cs="Times New Roman"/>
          <w:sz w:val="32"/>
          <w:szCs w:val="32"/>
        </w:rPr>
        <w:t xml:space="preserve"> (Heb. </w:t>
      </w:r>
      <w:proofErr w:type="spellStart"/>
      <w:r w:rsidRPr="00EF7084">
        <w:rPr>
          <w:rFonts w:ascii="Times New Roman" w:eastAsiaTheme="minorHAnsi" w:hAnsi="Times New Roman" w:cs="Times New Roman"/>
          <w:i/>
          <w:sz w:val="32"/>
          <w:szCs w:val="32"/>
        </w:rPr>
        <w:t>shâchath</w:t>
      </w:r>
      <w:proofErr w:type="spellEnd"/>
      <w:r w:rsidRPr="00EF7084">
        <w:rPr>
          <w:rFonts w:ascii="Times New Roman" w:eastAsiaTheme="minorHAnsi" w:hAnsi="Times New Roman" w:cs="Times New Roman"/>
          <w:sz w:val="32"/>
          <w:szCs w:val="32"/>
        </w:rPr>
        <w:t xml:space="preserve">), and you will die a death of </w:t>
      </w:r>
      <w:r w:rsidRPr="00EF7084">
        <w:rPr>
          <w:rFonts w:ascii="Times New Roman" w:eastAsiaTheme="minorHAnsi" w:hAnsi="Times New Roman" w:cs="Times New Roman"/>
          <w:i/>
          <w:sz w:val="32"/>
          <w:szCs w:val="32"/>
        </w:rPr>
        <w:t>those</w:t>
      </w:r>
      <w:r w:rsidRPr="00EF7084">
        <w:rPr>
          <w:rFonts w:ascii="Times New Roman" w:eastAsiaTheme="minorHAnsi" w:hAnsi="Times New Roman" w:cs="Times New Roman"/>
          <w:sz w:val="32"/>
          <w:szCs w:val="32"/>
        </w:rPr>
        <w:t xml:space="preserve"> slain </w:t>
      </w:r>
      <w:r w:rsidRPr="00EF7084">
        <w:rPr>
          <w:rFonts w:ascii="Times New Roman" w:eastAsiaTheme="minorHAnsi" w:hAnsi="Times New Roman" w:cs="Times New Roman"/>
          <w:sz w:val="32"/>
          <w:szCs w:val="32"/>
          <w:u w:val="single"/>
        </w:rPr>
        <w:t xml:space="preserve">in </w:t>
      </w:r>
      <w:r w:rsidRPr="00EF7084">
        <w:rPr>
          <w:rFonts w:ascii="Times New Roman" w:eastAsiaTheme="minorHAnsi" w:hAnsi="Times New Roman" w:cs="Times New Roman"/>
          <w:i/>
          <w:sz w:val="32"/>
          <w:szCs w:val="32"/>
          <w:u w:val="single"/>
        </w:rPr>
        <w:t>the</w:t>
      </w:r>
      <w:r w:rsidRPr="00EF7084">
        <w:rPr>
          <w:rFonts w:ascii="Times New Roman" w:eastAsiaTheme="minorHAnsi" w:hAnsi="Times New Roman" w:cs="Times New Roman"/>
          <w:sz w:val="32"/>
          <w:szCs w:val="32"/>
          <w:u w:val="single"/>
        </w:rPr>
        <w:t xml:space="preserve"> midst of </w:t>
      </w:r>
      <w:r w:rsidRPr="00EF7084">
        <w:rPr>
          <w:rFonts w:ascii="Times New Roman" w:eastAsiaTheme="minorHAnsi" w:hAnsi="Times New Roman" w:cs="Times New Roman"/>
          <w:i/>
          <w:sz w:val="32"/>
          <w:szCs w:val="32"/>
          <w:u w:val="single"/>
        </w:rPr>
        <w:t>the</w:t>
      </w:r>
      <w:r w:rsidRPr="00EF7084">
        <w:rPr>
          <w:rFonts w:ascii="Times New Roman" w:eastAsiaTheme="minorHAnsi" w:hAnsi="Times New Roman" w:cs="Times New Roman"/>
          <w:sz w:val="32"/>
          <w:szCs w:val="32"/>
          <w:u w:val="single"/>
        </w:rPr>
        <w:t xml:space="preserve"> seas</w:t>
      </w:r>
      <w:r w:rsidRPr="00EF7084">
        <w:rPr>
          <w:rFonts w:ascii="Times New Roman" w:eastAsiaTheme="minorHAnsi" w:hAnsi="Times New Roman" w:cs="Times New Roman"/>
          <w:sz w:val="32"/>
          <w:szCs w:val="32"/>
        </w:rPr>
        <w:t>. Will you certainly say, “</w:t>
      </w:r>
      <w:r w:rsidRPr="00EF7084">
        <w:rPr>
          <w:rFonts w:ascii="Times New Roman" w:eastAsiaTheme="minorHAnsi" w:hAnsi="Times New Roman" w:cs="Times New Roman"/>
          <w:b/>
          <w:sz w:val="32"/>
          <w:szCs w:val="32"/>
        </w:rPr>
        <w:t xml:space="preserve">God </w:t>
      </w:r>
      <w:r w:rsidRPr="00EF7084">
        <w:rPr>
          <w:rFonts w:ascii="Times New Roman" w:eastAsiaTheme="minorHAnsi" w:hAnsi="Times New Roman" w:cs="Times New Roman"/>
          <w:b/>
          <w:i/>
          <w:sz w:val="32"/>
          <w:szCs w:val="32"/>
        </w:rPr>
        <w:t>am</w:t>
      </w:r>
      <w:r w:rsidRPr="00EF7084">
        <w:rPr>
          <w:rFonts w:ascii="Times New Roman" w:eastAsiaTheme="minorHAnsi" w:hAnsi="Times New Roman" w:cs="Times New Roman"/>
          <w:b/>
          <w:sz w:val="32"/>
          <w:szCs w:val="32"/>
        </w:rPr>
        <w:t xml:space="preserve"> I</w:t>
      </w:r>
      <w:r w:rsidRPr="00EF7084">
        <w:rPr>
          <w:rFonts w:ascii="Times New Roman" w:eastAsiaTheme="minorHAnsi" w:hAnsi="Times New Roman" w:cs="Times New Roman"/>
          <w:sz w:val="32"/>
          <w:szCs w:val="32"/>
        </w:rPr>
        <w:t xml:space="preserve">” before the one slaying you? But you </w:t>
      </w:r>
      <w:r w:rsidRPr="00EF7084">
        <w:rPr>
          <w:rFonts w:ascii="Times New Roman" w:eastAsiaTheme="minorHAnsi" w:hAnsi="Times New Roman" w:cs="Times New Roman"/>
          <w:i/>
          <w:sz w:val="32"/>
          <w:szCs w:val="32"/>
        </w:rPr>
        <w:t>will be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b/>
          <w:sz w:val="32"/>
          <w:szCs w:val="32"/>
        </w:rPr>
        <w:t>a man and not a god</w:t>
      </w:r>
      <w:r w:rsidRPr="00EF7084">
        <w:rPr>
          <w:rFonts w:ascii="Times New Roman" w:eastAsiaTheme="minorHAnsi" w:hAnsi="Times New Roman" w:cs="Times New Roman"/>
          <w:sz w:val="32"/>
          <w:szCs w:val="32"/>
        </w:rPr>
        <w:t xml:space="preserve"> in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hand of one slaying you. You will die an uncircumcised death by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hand of strangers, because I have spoken – an utterance of Adonai Yahweh.’”’”     Eze.28:1-10</w:t>
      </w:r>
    </w:p>
    <w:p w14:paraId="05F3FCAC" w14:textId="77777777" w:rsidR="00757EFE" w:rsidRPr="00EF7084" w:rsidRDefault="00757EFE" w:rsidP="00757EFE">
      <w:pPr>
        <w:spacing w:after="16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The cherubic “king of Tyre” was corrupted by his own great beauty, but aspiring to be a god was not attributed to him. It seems that this blasphemy is the preserve of men, because both the “</w:t>
      </w:r>
      <w:r w:rsidRPr="00EF7084">
        <w:rPr>
          <w:rFonts w:ascii="Times New Roman" w:eastAsiaTheme="minorHAnsi" w:hAnsi="Times New Roman" w:cs="Times New Roman"/>
          <w:sz w:val="32"/>
          <w:szCs w:val="32"/>
          <w:u w:val="single"/>
        </w:rPr>
        <w:t>prince of Tyre</w:t>
      </w:r>
      <w:r w:rsidRPr="00EF7084">
        <w:rPr>
          <w:rFonts w:ascii="Times New Roman" w:eastAsiaTheme="minorHAnsi" w:hAnsi="Times New Roman" w:cs="Times New Roman"/>
          <w:sz w:val="32"/>
          <w:szCs w:val="32"/>
        </w:rPr>
        <w:t>” and “the king of Babel” will put on this divine masquerade. And it is entirely credible that they will become so swept away by it, as to believe the lie themselves. It is not difficult to perceive the strong relation between the Satanic “king of Tyre” and his man, “the prince of Tyre”. This relationship bears a resemblance to how the Dragon and the Beast of Revelation are related. But the prince of Tyre must also have a relationship to the city of Tyre “</w:t>
      </w:r>
      <w:r w:rsidRPr="00EF7084">
        <w:rPr>
          <w:rFonts w:ascii="Times New Roman" w:eastAsiaTheme="minorHAnsi" w:hAnsi="Times New Roman" w:cs="Times New Roman"/>
          <w:sz w:val="32"/>
          <w:szCs w:val="32"/>
          <w:u w:val="single"/>
        </w:rPr>
        <w:t xml:space="preserve">in </w:t>
      </w:r>
      <w:r w:rsidRPr="00EF7084">
        <w:rPr>
          <w:rFonts w:ascii="Times New Roman" w:eastAsiaTheme="minorHAnsi" w:hAnsi="Times New Roman" w:cs="Times New Roman"/>
          <w:i/>
          <w:sz w:val="32"/>
          <w:szCs w:val="32"/>
          <w:u w:val="single"/>
        </w:rPr>
        <w:t>the</w:t>
      </w:r>
      <w:r w:rsidRPr="00EF7084">
        <w:rPr>
          <w:rFonts w:ascii="Times New Roman" w:eastAsiaTheme="minorHAnsi" w:hAnsi="Times New Roman" w:cs="Times New Roman"/>
          <w:sz w:val="32"/>
          <w:szCs w:val="32"/>
          <w:u w:val="single"/>
        </w:rPr>
        <w:t xml:space="preserve"> midst of </w:t>
      </w:r>
      <w:r w:rsidRPr="00EF7084">
        <w:rPr>
          <w:rFonts w:ascii="Times New Roman" w:eastAsiaTheme="minorHAnsi" w:hAnsi="Times New Roman" w:cs="Times New Roman"/>
          <w:i/>
          <w:sz w:val="32"/>
          <w:szCs w:val="32"/>
          <w:u w:val="single"/>
        </w:rPr>
        <w:t>the</w:t>
      </w:r>
      <w:r w:rsidRPr="00EF7084">
        <w:rPr>
          <w:rFonts w:ascii="Times New Roman" w:eastAsiaTheme="minorHAnsi" w:hAnsi="Times New Roman" w:cs="Times New Roman"/>
          <w:sz w:val="32"/>
          <w:szCs w:val="32"/>
          <w:u w:val="single"/>
        </w:rPr>
        <w:t xml:space="preserve"> seas</w:t>
      </w:r>
      <w:r w:rsidRPr="00EF7084">
        <w:rPr>
          <w:rFonts w:ascii="Times New Roman" w:eastAsiaTheme="minorHAnsi" w:hAnsi="Times New Roman" w:cs="Times New Roman"/>
          <w:sz w:val="32"/>
          <w:szCs w:val="32"/>
        </w:rPr>
        <w:t>”, while the earthly origin of the Beast in Revelation is not stated. It is possible for Satan to have many such disciples among the princes of the earth.</w:t>
      </w:r>
    </w:p>
    <w:p w14:paraId="05F3FCAD" w14:textId="77777777" w:rsidR="00757EFE" w:rsidRPr="00EF7084" w:rsidRDefault="00757EFE" w:rsidP="00F1185E">
      <w:pPr>
        <w:spacing w:after="160" w:line="259" w:lineRule="auto"/>
        <w:ind w:firstLine="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The remainder of </w:t>
      </w:r>
      <w:r w:rsidRPr="00EF7084">
        <w:rPr>
          <w:rFonts w:ascii="Times New Roman" w:eastAsiaTheme="minorHAnsi" w:hAnsi="Times New Roman" w:cs="Times New Roman"/>
          <w:sz w:val="32"/>
          <w:szCs w:val="32"/>
          <w:u w:val="single"/>
        </w:rPr>
        <w:t>morning-star</w:t>
      </w:r>
      <w:r w:rsidRPr="00EF7084">
        <w:rPr>
          <w:rFonts w:ascii="Times New Roman" w:eastAsiaTheme="minorHAnsi" w:hAnsi="Times New Roman" w:cs="Times New Roman"/>
          <w:sz w:val="32"/>
          <w:szCs w:val="32"/>
        </w:rPr>
        <w:t>’s fall is here –</w:t>
      </w:r>
    </w:p>
    <w:p w14:paraId="05F3FCAE" w14:textId="77777777" w:rsidR="00757EFE" w:rsidRPr="00EF7084" w:rsidRDefault="00757EFE" w:rsidP="00757EFE">
      <w:pPr>
        <w:spacing w:after="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i/>
          <w:color w:val="0070C0"/>
          <w:sz w:val="32"/>
          <w:szCs w:val="32"/>
        </w:rPr>
        <w:t xml:space="preserve">His pretense    </w:t>
      </w:r>
      <w:r w:rsidRPr="00EF7084">
        <w:rPr>
          <w:rFonts w:ascii="Times New Roman" w:eastAsiaTheme="minorHAnsi" w:hAnsi="Times New Roman" w:cs="Times New Roman"/>
          <w:sz w:val="32"/>
          <w:szCs w:val="32"/>
        </w:rPr>
        <w:t>14:13-14</w:t>
      </w:r>
    </w:p>
    <w:p w14:paraId="05F3FCAF" w14:textId="77777777" w:rsidR="00757EFE" w:rsidRPr="00EF7084" w:rsidRDefault="00757EFE" w:rsidP="00757EFE">
      <w:pPr>
        <w:spacing w:after="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you said in your heart, </w:t>
      </w:r>
    </w:p>
    <w:p w14:paraId="05F3FCB0" w14:textId="77777777" w:rsidR="00E47D09" w:rsidRPr="00EF7084" w:rsidRDefault="00757EFE" w:rsidP="00E47D09">
      <w:pPr>
        <w:spacing w:after="0" w:line="259" w:lineRule="auto"/>
        <w:ind w:left="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lastRenderedPageBreak/>
        <w:t xml:space="preserve">The heavens </w:t>
      </w:r>
      <w:r w:rsidRPr="00EF7084">
        <w:rPr>
          <w:rFonts w:ascii="Times New Roman" w:eastAsiaTheme="minorHAnsi" w:hAnsi="Times New Roman" w:cs="Times New Roman"/>
          <w:sz w:val="32"/>
          <w:szCs w:val="32"/>
          <w:u w:val="single"/>
        </w:rPr>
        <w:t>I will ascend</w:t>
      </w:r>
      <w:r w:rsidRPr="00EF7084">
        <w:rPr>
          <w:rFonts w:ascii="Times New Roman" w:eastAsiaTheme="minorHAnsi" w:hAnsi="Times New Roman" w:cs="Times New Roman"/>
          <w:sz w:val="32"/>
          <w:szCs w:val="32"/>
        </w:rPr>
        <w:t xml:space="preserve">.    </w:t>
      </w:r>
    </w:p>
    <w:p w14:paraId="05F3FCB1" w14:textId="77777777" w:rsidR="00E47D09" w:rsidRPr="00EF7084" w:rsidRDefault="00757EFE" w:rsidP="00E47D09">
      <w:pPr>
        <w:spacing w:after="0" w:line="259" w:lineRule="auto"/>
        <w:ind w:left="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From above </w:t>
      </w:r>
      <w:r w:rsidRPr="00EF7084">
        <w:rPr>
          <w:rFonts w:ascii="Times New Roman" w:eastAsiaTheme="minorHAnsi" w:hAnsi="Times New Roman" w:cs="Times New Roman"/>
          <w:color w:val="C00000"/>
          <w:sz w:val="32"/>
          <w:szCs w:val="32"/>
          <w:u w:val="single"/>
        </w:rPr>
        <w:t>stars of God</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I will raise my throne, </w:t>
      </w:r>
      <w:r w:rsidR="00E47D09" w:rsidRPr="00EF7084">
        <w:rPr>
          <w:rFonts w:ascii="Times New Roman" w:eastAsiaTheme="minorHAnsi" w:hAnsi="Times New Roman" w:cs="Times New Roman"/>
          <w:sz w:val="32"/>
          <w:szCs w:val="32"/>
        </w:rPr>
        <w:t xml:space="preserve"> </w:t>
      </w:r>
      <w:r w:rsidR="00E47D09" w:rsidRPr="00EF7084">
        <w:rPr>
          <w:rFonts w:ascii="Times New Roman" w:eastAsiaTheme="minorHAnsi" w:hAnsi="Times New Roman" w:cs="Times New Roman"/>
          <w:i/>
          <w:color w:val="0070C0"/>
          <w:sz w:val="32"/>
          <w:szCs w:val="32"/>
        </w:rPr>
        <w:t>two-fold self-raising</w:t>
      </w:r>
    </w:p>
    <w:p w14:paraId="05F3FCB2" w14:textId="77777777" w:rsidR="00757EFE" w:rsidRPr="00EF7084" w:rsidRDefault="00757EFE" w:rsidP="00937F34">
      <w:pPr>
        <w:spacing w:after="0" w:line="259" w:lineRule="auto"/>
        <w:ind w:left="72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and I sat down on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color w:val="C00000"/>
          <w:sz w:val="32"/>
          <w:szCs w:val="32"/>
        </w:rPr>
        <w:t xml:space="preserve">mountain of </w:t>
      </w:r>
      <w:r w:rsidRPr="00EF7084">
        <w:rPr>
          <w:rFonts w:ascii="Times New Roman" w:eastAsiaTheme="minorHAnsi" w:hAnsi="Times New Roman" w:cs="Times New Roman"/>
          <w:color w:val="C00000"/>
          <w:sz w:val="32"/>
          <w:szCs w:val="32"/>
          <w:u w:val="single"/>
        </w:rPr>
        <w:t>meeting</w:t>
      </w:r>
      <w:r w:rsidRPr="00EF7084">
        <w:rPr>
          <w:rFonts w:ascii="Times New Roman" w:eastAsiaTheme="minorHAnsi" w:hAnsi="Times New Roman" w:cs="Times New Roman"/>
          <w:sz w:val="32"/>
          <w:szCs w:val="32"/>
        </w:rPr>
        <w:t xml:space="preserve"> (‘appointment’)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color w:val="0070C0"/>
          <w:sz w:val="32"/>
          <w:szCs w:val="32"/>
        </w:rPr>
        <w:t>two-fold lowering</w:t>
      </w:r>
    </w:p>
    <w:p w14:paraId="05F3FCB3" w14:textId="77777777" w:rsidR="00757EFE" w:rsidRPr="00EF7084" w:rsidRDefault="00757EFE" w:rsidP="00937F34">
      <w:pPr>
        <w:spacing w:after="0" w:line="259" w:lineRule="auto"/>
        <w:ind w:left="72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in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sz w:val="32"/>
          <w:szCs w:val="32"/>
          <w:u w:val="single"/>
        </w:rPr>
        <w:t xml:space="preserve">sides of </w:t>
      </w:r>
      <w:r w:rsidRPr="00EF7084">
        <w:rPr>
          <w:rFonts w:ascii="Times New Roman" w:eastAsiaTheme="minorHAnsi" w:hAnsi="Times New Roman" w:cs="Times New Roman"/>
          <w:i/>
          <w:sz w:val="32"/>
          <w:szCs w:val="32"/>
          <w:u w:val="single"/>
        </w:rPr>
        <w:t>the</w:t>
      </w:r>
      <w:r w:rsidRPr="00EF7084">
        <w:rPr>
          <w:rFonts w:ascii="Times New Roman" w:eastAsiaTheme="minorHAnsi" w:hAnsi="Times New Roman" w:cs="Times New Roman"/>
          <w:sz w:val="32"/>
          <w:szCs w:val="32"/>
          <w:u w:val="single"/>
        </w:rPr>
        <w:t xml:space="preserve"> North</w:t>
      </w:r>
      <w:r w:rsidRPr="00EF7084">
        <w:rPr>
          <w:rFonts w:ascii="Times New Roman" w:eastAsiaTheme="minorHAnsi" w:hAnsi="Times New Roman" w:cs="Times New Roman"/>
          <w:sz w:val="32"/>
          <w:szCs w:val="32"/>
        </w:rPr>
        <w:t>. (cp. Eze.38:6, 15; 39:2)</w:t>
      </w:r>
    </w:p>
    <w:p w14:paraId="05F3FCB4" w14:textId="77777777" w:rsidR="00757EFE" w:rsidRPr="00EF7084" w:rsidRDefault="00757EFE" w:rsidP="00937F34">
      <w:pPr>
        <w:spacing w:after="0" w:line="259" w:lineRule="auto"/>
        <w:ind w:left="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u w:val="single"/>
        </w:rPr>
        <w:t>I will ascend</w:t>
      </w:r>
      <w:r w:rsidRPr="00EF7084">
        <w:rPr>
          <w:rFonts w:ascii="Times New Roman" w:eastAsiaTheme="minorHAnsi" w:hAnsi="Times New Roman" w:cs="Times New Roman"/>
          <w:sz w:val="32"/>
          <w:szCs w:val="32"/>
        </w:rPr>
        <w:t xml:space="preserve"> above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color w:val="C00000"/>
          <w:sz w:val="32"/>
          <w:szCs w:val="32"/>
        </w:rPr>
        <w:t>heights of thick cloud</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    </w:t>
      </w:r>
      <w:r w:rsidRPr="00EF7084">
        <w:rPr>
          <w:rFonts w:ascii="Times New Roman" w:eastAsiaTheme="minorHAnsi" w:hAnsi="Times New Roman" w:cs="Times New Roman"/>
          <w:i/>
          <w:color w:val="0070C0"/>
          <w:sz w:val="32"/>
          <w:szCs w:val="32"/>
        </w:rPr>
        <w:t>two-fold self-raising</w:t>
      </w:r>
      <w:r w:rsidRPr="00EF7084">
        <w:rPr>
          <w:rFonts w:ascii="Times New Roman" w:eastAsiaTheme="minorHAnsi" w:hAnsi="Times New Roman" w:cs="Times New Roman"/>
          <w:sz w:val="32"/>
          <w:szCs w:val="32"/>
        </w:rPr>
        <w:t xml:space="preserve"> </w:t>
      </w:r>
    </w:p>
    <w:p w14:paraId="05F3FCB5" w14:textId="77777777" w:rsidR="00757EFE" w:rsidRPr="00EF7084" w:rsidRDefault="00757EFE" w:rsidP="00937F34">
      <w:pPr>
        <w:spacing w:after="160" w:line="259" w:lineRule="auto"/>
        <w:ind w:left="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I will </w:t>
      </w:r>
      <w:r w:rsidRPr="00EF7084">
        <w:rPr>
          <w:rFonts w:ascii="Times New Roman" w:eastAsiaTheme="minorHAnsi" w:hAnsi="Times New Roman" w:cs="Times New Roman"/>
          <w:color w:val="7030A0"/>
          <w:sz w:val="32"/>
          <w:szCs w:val="32"/>
        </w:rPr>
        <w:t>make</w:t>
      </w:r>
      <w:r w:rsidRPr="00EF7084">
        <w:rPr>
          <w:rFonts w:ascii="Times New Roman" w:eastAsiaTheme="minorHAnsi" w:hAnsi="Times New Roman" w:cs="Times New Roman"/>
          <w:sz w:val="32"/>
          <w:szCs w:val="32"/>
        </w:rPr>
        <w:t xml:space="preserve"> myself </w:t>
      </w:r>
      <w:r w:rsidRPr="00EF7084">
        <w:rPr>
          <w:rFonts w:ascii="Times New Roman" w:eastAsiaTheme="minorHAnsi" w:hAnsi="Times New Roman" w:cs="Times New Roman"/>
          <w:color w:val="7030A0"/>
          <w:sz w:val="32"/>
          <w:szCs w:val="32"/>
        </w:rPr>
        <w:t>like</w:t>
      </w:r>
      <w:r w:rsidRPr="00EF7084">
        <w:rPr>
          <w:rFonts w:ascii="Times New Roman" w:eastAsiaTheme="minorHAnsi" w:hAnsi="Times New Roman" w:cs="Times New Roman"/>
          <w:sz w:val="32"/>
          <w:szCs w:val="32"/>
        </w:rPr>
        <w:t xml:space="preserve"> (</w:t>
      </w:r>
      <w:proofErr w:type="spellStart"/>
      <w:r w:rsidRPr="00EF7084">
        <w:rPr>
          <w:rFonts w:ascii="Times New Roman" w:eastAsiaTheme="minorHAnsi" w:hAnsi="Times New Roman" w:cs="Times New Roman"/>
          <w:i/>
          <w:sz w:val="32"/>
          <w:szCs w:val="32"/>
        </w:rPr>
        <w:t>dâmâh</w:t>
      </w:r>
      <w:proofErr w:type="spellEnd"/>
      <w:r w:rsidRPr="00EF7084">
        <w:rPr>
          <w:rFonts w:ascii="Times New Roman" w:eastAsiaTheme="minorHAnsi" w:hAnsi="Times New Roman" w:cs="Times New Roman"/>
          <w:sz w:val="32"/>
          <w:szCs w:val="32"/>
        </w:rPr>
        <w:t xml:space="preserve">) to the Most High (Elyon). </w:t>
      </w:r>
    </w:p>
    <w:p w14:paraId="05F3FCB6" w14:textId="77777777" w:rsidR="00757EFE" w:rsidRPr="00EF7084" w:rsidRDefault="00757EFE" w:rsidP="00757EFE">
      <w:pPr>
        <w:spacing w:after="0" w:line="259" w:lineRule="auto"/>
        <w:rPr>
          <w:rFonts w:ascii="Times New Roman" w:eastAsiaTheme="minorHAnsi" w:hAnsi="Times New Roman" w:cs="Times New Roman"/>
          <w:i/>
          <w:color w:val="0070C0"/>
          <w:sz w:val="32"/>
          <w:szCs w:val="32"/>
        </w:rPr>
      </w:pPr>
      <w:r w:rsidRPr="00EF7084">
        <w:rPr>
          <w:rFonts w:ascii="Times New Roman" w:eastAsiaTheme="minorHAnsi" w:hAnsi="Times New Roman" w:cs="Times New Roman"/>
          <w:i/>
          <w:color w:val="0070C0"/>
          <w:sz w:val="32"/>
          <w:szCs w:val="32"/>
        </w:rPr>
        <w:t xml:space="preserve">His humiliation    </w:t>
      </w:r>
      <w:r w:rsidRPr="00EF7084">
        <w:rPr>
          <w:rFonts w:ascii="Times New Roman" w:eastAsiaTheme="minorHAnsi" w:hAnsi="Times New Roman" w:cs="Times New Roman"/>
          <w:sz w:val="32"/>
          <w:szCs w:val="32"/>
        </w:rPr>
        <w:t>14:15-19</w:t>
      </w:r>
    </w:p>
    <w:p w14:paraId="05F3FCB7" w14:textId="12CDEF46" w:rsidR="00757EFE" w:rsidRPr="00EF7084" w:rsidRDefault="00757EFE" w:rsidP="00757EFE">
      <w:pPr>
        <w:spacing w:after="0" w:line="259" w:lineRule="auto"/>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Surely, to </w:t>
      </w:r>
      <w:r w:rsidRPr="00EF7084">
        <w:rPr>
          <w:rFonts w:ascii="Times New Roman" w:eastAsiaTheme="minorHAnsi" w:hAnsi="Times New Roman" w:cs="Times New Roman"/>
          <w:color w:val="833C0B" w:themeColor="accent2" w:themeShade="80"/>
          <w:sz w:val="32"/>
          <w:szCs w:val="32"/>
        </w:rPr>
        <w:t>Sheol</w:t>
      </w:r>
      <w:r w:rsidRPr="00EF7084">
        <w:rPr>
          <w:rFonts w:ascii="Times New Roman" w:eastAsiaTheme="minorHAnsi" w:hAnsi="Times New Roman" w:cs="Times New Roman"/>
          <w:sz w:val="32"/>
          <w:szCs w:val="32"/>
        </w:rPr>
        <w:t xml:space="preserve"> you will be brought down, into </w:t>
      </w:r>
      <w:r w:rsidRPr="00EF7084">
        <w:rPr>
          <w:rFonts w:ascii="Times New Roman" w:eastAsiaTheme="minorHAnsi" w:hAnsi="Times New Roman" w:cs="Times New Roman"/>
          <w:i/>
          <w:sz w:val="32"/>
          <w:szCs w:val="32"/>
        </w:rPr>
        <w:t>the</w:t>
      </w:r>
      <w:r w:rsidRPr="00EF7084">
        <w:rPr>
          <w:rFonts w:ascii="Times New Roman" w:eastAsiaTheme="minorHAnsi" w:hAnsi="Times New Roman" w:cs="Times New Roman"/>
          <w:sz w:val="32"/>
          <w:szCs w:val="32"/>
        </w:rPr>
        <w:t xml:space="preserve"> </w:t>
      </w:r>
      <w:r w:rsidRPr="00EF7084">
        <w:rPr>
          <w:rFonts w:ascii="Times New Roman" w:eastAsiaTheme="minorHAnsi" w:hAnsi="Times New Roman" w:cs="Times New Roman"/>
          <w:color w:val="C00000"/>
          <w:sz w:val="32"/>
          <w:szCs w:val="32"/>
        </w:rPr>
        <w:t>sides of a</w:t>
      </w:r>
      <w:r w:rsidRPr="00EF7084">
        <w:rPr>
          <w:rFonts w:ascii="Times New Roman" w:eastAsiaTheme="minorHAnsi" w:hAnsi="Times New Roman" w:cs="Times New Roman"/>
          <w:color w:val="BF8F00" w:themeColor="accent4" w:themeShade="BF"/>
          <w:sz w:val="32"/>
          <w:szCs w:val="32"/>
        </w:rPr>
        <w:t xml:space="preserve"> pit </w:t>
      </w:r>
      <w:r w:rsidRPr="00EF7084">
        <w:rPr>
          <w:rFonts w:ascii="Times New Roman" w:eastAsiaTheme="minorHAnsi" w:hAnsi="Times New Roman" w:cs="Times New Roman"/>
          <w:sz w:val="32"/>
          <w:szCs w:val="32"/>
        </w:rPr>
        <w:t>(</w:t>
      </w:r>
      <w:r w:rsidRPr="00EF7084">
        <w:rPr>
          <w:rFonts w:ascii="Times New Roman" w:eastAsiaTheme="minorHAnsi" w:hAnsi="Times New Roman" w:cs="Times New Roman"/>
          <w:i/>
          <w:sz w:val="32"/>
          <w:szCs w:val="32"/>
        </w:rPr>
        <w:t>hapax</w:t>
      </w:r>
      <w:r w:rsidRPr="00EF7084">
        <w:rPr>
          <w:rFonts w:ascii="Times New Roman" w:eastAsiaTheme="minorHAnsi" w:hAnsi="Times New Roman" w:cs="Times New Roman"/>
          <w:sz w:val="32"/>
          <w:szCs w:val="32"/>
        </w:rPr>
        <w:t xml:space="preserve">).  cp. Eze. </w:t>
      </w:r>
      <w:proofErr w:type="spellStart"/>
      <w:r w:rsidRPr="00EF7084">
        <w:rPr>
          <w:rFonts w:ascii="Times New Roman" w:eastAsiaTheme="minorHAnsi" w:hAnsi="Times New Roman" w:cs="Times New Roman"/>
          <w:sz w:val="32"/>
          <w:szCs w:val="32"/>
        </w:rPr>
        <w:t>chs</w:t>
      </w:r>
      <w:proofErr w:type="spellEnd"/>
      <w:r w:rsidRPr="00EF7084">
        <w:rPr>
          <w:rFonts w:ascii="Times New Roman" w:eastAsiaTheme="minorHAnsi" w:hAnsi="Times New Roman" w:cs="Times New Roman"/>
          <w:sz w:val="32"/>
          <w:szCs w:val="32"/>
        </w:rPr>
        <w:t xml:space="preserve"> 32-33 </w:t>
      </w:r>
      <w:r w:rsidR="00BA0213" w:rsidRPr="00EF7084">
        <w:rPr>
          <w:rFonts w:ascii="Times New Roman" w:eastAsiaTheme="minorHAnsi" w:hAnsi="Times New Roman" w:cs="Times New Roman"/>
          <w:sz w:val="32"/>
          <w:szCs w:val="32"/>
        </w:rPr>
        <w:t xml:space="preserve">re: </w:t>
      </w:r>
      <w:r w:rsidRPr="00EF7084">
        <w:rPr>
          <w:rFonts w:ascii="Times New Roman" w:eastAsiaTheme="minorHAnsi" w:hAnsi="Times New Roman" w:cs="Times New Roman"/>
          <w:sz w:val="32"/>
          <w:szCs w:val="32"/>
        </w:rPr>
        <w:t xml:space="preserve">the Assyrian </w:t>
      </w:r>
    </w:p>
    <w:p w14:paraId="05F3FCB8" w14:textId="77777777" w:rsidR="00757EFE" w:rsidRPr="00EF7084" w:rsidRDefault="00757EFE" w:rsidP="00937F34">
      <w:pPr>
        <w:spacing w:after="0" w:line="259" w:lineRule="auto"/>
        <w:ind w:left="360"/>
        <w:rPr>
          <w:rFonts w:ascii="Times New Roman" w:eastAsiaTheme="minorHAnsi" w:hAnsi="Times New Roman" w:cs="Times New Roman"/>
          <w:sz w:val="32"/>
          <w:szCs w:val="32"/>
        </w:rPr>
      </w:pPr>
      <w:r w:rsidRPr="00EF7084">
        <w:rPr>
          <w:rFonts w:ascii="Times New Roman" w:eastAsiaTheme="minorHAnsi" w:hAnsi="Times New Roman" w:cs="Times New Roman"/>
          <w:sz w:val="32"/>
          <w:szCs w:val="32"/>
        </w:rPr>
        <w:t xml:space="preserve">Those seeing you will stare at you.   </w:t>
      </w:r>
      <w:r w:rsidRPr="00EF7084">
        <w:rPr>
          <w:rFonts w:ascii="Times New Roman" w:eastAsiaTheme="minorHAnsi" w:hAnsi="Times New Roman" w:cs="Times New Roman"/>
          <w:i/>
          <w:color w:val="0070C0"/>
          <w:sz w:val="32"/>
          <w:szCs w:val="32"/>
        </w:rPr>
        <w:t>response of witnesses</w:t>
      </w:r>
    </w:p>
    <w:p w14:paraId="05F3FCB9" w14:textId="77777777" w:rsidR="00757EFE" w:rsidRPr="00763DE7" w:rsidRDefault="00757EFE" w:rsidP="00937F34">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To you they will discern, </w:t>
      </w:r>
    </w:p>
    <w:p w14:paraId="05F3FCBA" w14:textId="77777777" w:rsidR="00757EFE" w:rsidRPr="00763DE7" w:rsidRDefault="00757EFE" w:rsidP="00937F34">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If this </w:t>
      </w:r>
      <w:r w:rsidRPr="00763DE7">
        <w:rPr>
          <w:rFonts w:ascii="Times New Roman" w:eastAsiaTheme="minorHAnsi" w:hAnsi="Times New Roman" w:cs="Times New Roman"/>
          <w:i/>
          <w:sz w:val="32"/>
          <w:szCs w:val="32"/>
        </w:rPr>
        <w:t>is</w:t>
      </w:r>
      <w:r w:rsidRPr="00763DE7">
        <w:rPr>
          <w:rFonts w:ascii="Times New Roman" w:eastAsiaTheme="minorHAnsi" w:hAnsi="Times New Roman" w:cs="Times New Roman"/>
          <w:sz w:val="32"/>
          <w:szCs w:val="32"/>
        </w:rPr>
        <w:t xml:space="preserve"> the man </w:t>
      </w:r>
      <w:r w:rsidRPr="00763DE7">
        <w:rPr>
          <w:rFonts w:ascii="Times New Roman" w:eastAsiaTheme="minorHAnsi" w:hAnsi="Times New Roman" w:cs="Times New Roman"/>
          <w:sz w:val="32"/>
          <w:szCs w:val="32"/>
          <w:u w:val="single"/>
        </w:rPr>
        <w:t>quaking</w:t>
      </w:r>
      <w:r w:rsidRPr="00763DE7">
        <w:rPr>
          <w:rFonts w:ascii="Times New Roman" w:eastAsiaTheme="minorHAnsi" w:hAnsi="Times New Roman" w:cs="Times New Roman"/>
          <w:sz w:val="32"/>
          <w:szCs w:val="32"/>
        </w:rPr>
        <w:t xml:space="preserve"> (</w:t>
      </w:r>
      <w:proofErr w:type="spellStart"/>
      <w:r w:rsidRPr="00763DE7">
        <w:rPr>
          <w:rFonts w:ascii="Times New Roman" w:eastAsiaTheme="minorHAnsi" w:hAnsi="Times New Roman" w:cs="Times New Roman"/>
          <w:i/>
          <w:sz w:val="32"/>
          <w:szCs w:val="32"/>
        </w:rPr>
        <w:t>râgaz</w:t>
      </w:r>
      <w:proofErr w:type="spellEnd"/>
      <w:r w:rsidRPr="00763DE7">
        <w:rPr>
          <w:rFonts w:ascii="Times New Roman" w:eastAsiaTheme="minorHAnsi" w:hAnsi="Times New Roman" w:cs="Times New Roman"/>
          <w:sz w:val="32"/>
          <w:szCs w:val="32"/>
        </w:rPr>
        <w:t xml:space="preserve">) the earth, </w:t>
      </w:r>
    </w:p>
    <w:p w14:paraId="05F3FCBB" w14:textId="77777777" w:rsidR="00757EFE" w:rsidRPr="00763DE7" w:rsidRDefault="00757EFE" w:rsidP="00937F34">
      <w:pPr>
        <w:spacing w:after="0" w:line="259" w:lineRule="auto"/>
        <w:ind w:left="10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u w:val="single"/>
        </w:rPr>
        <w:t>shaking</w:t>
      </w:r>
      <w:r w:rsidRPr="00763DE7">
        <w:rPr>
          <w:rFonts w:ascii="Times New Roman" w:eastAsiaTheme="minorHAnsi" w:hAnsi="Times New Roman" w:cs="Times New Roman"/>
          <w:sz w:val="32"/>
          <w:szCs w:val="32"/>
        </w:rPr>
        <w:t xml:space="preserve"> kingdoms,      (also </w:t>
      </w:r>
      <w:r w:rsidRPr="00763DE7">
        <w:rPr>
          <w:rFonts w:ascii="Times New Roman" w:eastAsiaTheme="minorHAnsi" w:hAnsi="Times New Roman" w:cs="Times New Roman"/>
          <w:sz w:val="32"/>
          <w:szCs w:val="32"/>
          <w:u w:val="single"/>
        </w:rPr>
        <w:t>13:13</w:t>
      </w:r>
      <w:r w:rsidRPr="00763DE7">
        <w:rPr>
          <w:rFonts w:ascii="Times New Roman" w:eastAsiaTheme="minorHAnsi" w:hAnsi="Times New Roman" w:cs="Times New Roman"/>
          <w:sz w:val="32"/>
          <w:szCs w:val="32"/>
        </w:rPr>
        <w:t>)</w:t>
      </w:r>
    </w:p>
    <w:p w14:paraId="05F3FCBC" w14:textId="77777777" w:rsidR="00757EFE" w:rsidRPr="00763DE7" w:rsidRDefault="00757EFE" w:rsidP="00937F34">
      <w:pPr>
        <w:spacing w:after="0" w:line="259" w:lineRule="auto"/>
        <w:ind w:left="12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setting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world as the desert? </w:t>
      </w:r>
    </w:p>
    <w:p w14:paraId="05F3FCBD" w14:textId="77777777" w:rsidR="00757EFE" w:rsidRPr="00763DE7" w:rsidRDefault="00757EFE" w:rsidP="00937F34">
      <w:pPr>
        <w:spacing w:after="0" w:line="259" w:lineRule="auto"/>
        <w:ind w:left="16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its cities he threw down; </w:t>
      </w:r>
    </w:p>
    <w:p w14:paraId="05F3FCBE" w14:textId="77777777" w:rsidR="00757EFE" w:rsidRPr="00763DE7" w:rsidRDefault="00757EFE" w:rsidP="00937F34">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his prisoners he did not open </w:t>
      </w:r>
      <w:r w:rsidRPr="00763DE7">
        <w:rPr>
          <w:rFonts w:ascii="Times New Roman" w:eastAsiaTheme="minorHAnsi" w:hAnsi="Times New Roman" w:cs="Times New Roman"/>
          <w:i/>
          <w:sz w:val="32"/>
          <w:szCs w:val="32"/>
        </w:rPr>
        <w:t>the prison-</w:t>
      </w:r>
      <w:r w:rsidRPr="00763DE7">
        <w:rPr>
          <w:rFonts w:ascii="Times New Roman" w:eastAsiaTheme="minorHAnsi" w:hAnsi="Times New Roman" w:cs="Times New Roman"/>
          <w:sz w:val="32"/>
          <w:szCs w:val="32"/>
        </w:rPr>
        <w:t xml:space="preserve">house </w:t>
      </w:r>
      <w:r w:rsidRPr="00763DE7">
        <w:rPr>
          <w:rFonts w:ascii="Times New Roman" w:eastAsiaTheme="minorHAnsi" w:hAnsi="Times New Roman" w:cs="Times New Roman"/>
          <w:i/>
          <w:sz w:val="32"/>
          <w:szCs w:val="32"/>
        </w:rPr>
        <w:t>to</w:t>
      </w:r>
      <w:r w:rsidRPr="00763DE7">
        <w:rPr>
          <w:rFonts w:ascii="Times New Roman" w:eastAsiaTheme="minorHAnsi" w:hAnsi="Times New Roman" w:cs="Times New Roman"/>
          <w:sz w:val="32"/>
          <w:szCs w:val="32"/>
        </w:rPr>
        <w:t xml:space="preserve">.’ </w:t>
      </w:r>
    </w:p>
    <w:p w14:paraId="05F3FCBF" w14:textId="77777777" w:rsidR="00757EFE" w:rsidRPr="00763DE7" w:rsidRDefault="00757EFE" w:rsidP="00937F34">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color w:val="538135" w:themeColor="accent6" w:themeShade="BF"/>
          <w:sz w:val="32"/>
          <w:szCs w:val="32"/>
          <w:u w:val="single"/>
        </w:rPr>
        <w:t>All kings of nations</w:t>
      </w:r>
      <w:r w:rsidRPr="00763DE7">
        <w:rPr>
          <w:rFonts w:ascii="Times New Roman" w:eastAsiaTheme="minorHAnsi" w:hAnsi="Times New Roman" w:cs="Times New Roman"/>
          <w:sz w:val="32"/>
          <w:szCs w:val="32"/>
        </w:rPr>
        <w:t xml:space="preserve">, all of them have lain down in glory, each in his own house.   </w:t>
      </w:r>
      <w:r w:rsidRPr="00763DE7">
        <w:rPr>
          <w:rFonts w:ascii="Times New Roman" w:eastAsiaTheme="minorHAnsi" w:hAnsi="Times New Roman" w:cs="Times New Roman"/>
          <w:i/>
          <w:color w:val="0070C0"/>
          <w:sz w:val="32"/>
          <w:szCs w:val="32"/>
        </w:rPr>
        <w:t>other kings - glorious</w:t>
      </w:r>
    </w:p>
    <w:p w14:paraId="05F3FCC0" w14:textId="77777777" w:rsidR="00757EFE" w:rsidRPr="00763DE7" w:rsidRDefault="00757EFE" w:rsidP="00937F34">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But you have been thrown from your </w:t>
      </w:r>
      <w:r w:rsidRPr="00763DE7">
        <w:rPr>
          <w:rFonts w:ascii="Times New Roman" w:eastAsiaTheme="minorHAnsi" w:hAnsi="Times New Roman" w:cs="Times New Roman"/>
          <w:color w:val="833C0B" w:themeColor="accent2" w:themeShade="80"/>
          <w:sz w:val="32"/>
          <w:szCs w:val="32"/>
        </w:rPr>
        <w:t>grave</w:t>
      </w:r>
      <w:r w:rsidRPr="00763DE7">
        <w:rPr>
          <w:rFonts w:ascii="Times New Roman" w:eastAsiaTheme="minorHAnsi" w:hAnsi="Times New Roman" w:cs="Times New Roman"/>
          <w:sz w:val="32"/>
          <w:szCs w:val="32"/>
        </w:rPr>
        <w:t xml:space="preserve"> (</w:t>
      </w:r>
      <w:proofErr w:type="spellStart"/>
      <w:r w:rsidRPr="00763DE7">
        <w:rPr>
          <w:rFonts w:ascii="Times New Roman" w:eastAsiaTheme="minorHAnsi" w:hAnsi="Times New Roman" w:cs="Times New Roman"/>
          <w:i/>
          <w:sz w:val="32"/>
          <w:szCs w:val="32"/>
        </w:rPr>
        <w:t>qeber</w:t>
      </w:r>
      <w:proofErr w:type="spellEnd"/>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i/>
          <w:color w:val="0070C0"/>
          <w:sz w:val="32"/>
          <w:szCs w:val="32"/>
        </w:rPr>
        <w:t>king of Babel - inglorious</w:t>
      </w:r>
    </w:p>
    <w:p w14:paraId="05F3FCC1" w14:textId="77777777" w:rsidR="00757EFE" w:rsidRPr="00763DE7" w:rsidRDefault="00757EFE" w:rsidP="00937F34">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as an </w:t>
      </w:r>
      <w:r w:rsidRPr="00763DE7">
        <w:rPr>
          <w:rFonts w:ascii="Times New Roman" w:eastAsiaTheme="minorHAnsi" w:hAnsi="Times New Roman" w:cs="Times New Roman"/>
          <w:color w:val="C00000"/>
          <w:sz w:val="32"/>
          <w:szCs w:val="32"/>
          <w:u w:val="single"/>
        </w:rPr>
        <w:t>abominated sprout</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p>
    <w:p w14:paraId="05F3FCC2" w14:textId="77777777" w:rsidR="00757EFE" w:rsidRPr="00763DE7" w:rsidRDefault="00757EFE" w:rsidP="00937F34">
      <w:pPr>
        <w:spacing w:after="0" w:line="259" w:lineRule="auto"/>
        <w:ind w:left="10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 </w:t>
      </w:r>
      <w:r w:rsidRPr="00763DE7">
        <w:rPr>
          <w:rFonts w:ascii="Times New Roman" w:eastAsiaTheme="minorHAnsi" w:hAnsi="Times New Roman" w:cs="Times New Roman"/>
          <w:color w:val="C00000"/>
          <w:sz w:val="32"/>
          <w:szCs w:val="32"/>
          <w:u w:val="single"/>
        </w:rPr>
        <w:t xml:space="preserve">garment of </w:t>
      </w:r>
      <w:r w:rsidRPr="00763DE7">
        <w:rPr>
          <w:rFonts w:ascii="Times New Roman" w:eastAsiaTheme="minorHAnsi" w:hAnsi="Times New Roman" w:cs="Times New Roman"/>
          <w:i/>
          <w:color w:val="C00000"/>
          <w:sz w:val="32"/>
          <w:szCs w:val="32"/>
          <w:u w:val="single"/>
        </w:rPr>
        <w:t>the</w:t>
      </w:r>
      <w:r w:rsidRPr="00763DE7">
        <w:rPr>
          <w:rFonts w:ascii="Times New Roman" w:eastAsiaTheme="minorHAnsi" w:hAnsi="Times New Roman" w:cs="Times New Roman"/>
          <w:color w:val="C00000"/>
          <w:sz w:val="32"/>
          <w:szCs w:val="32"/>
          <w:u w:val="single"/>
        </w:rPr>
        <w:t xml:space="preserve"> slain</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p>
    <w:p w14:paraId="05F3FCC3" w14:textId="77777777" w:rsidR="00757EFE" w:rsidRPr="00763DE7" w:rsidRDefault="00757EFE" w:rsidP="00937F34">
      <w:pPr>
        <w:spacing w:after="0" w:line="259" w:lineRule="auto"/>
        <w:ind w:left="144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pierced </w:t>
      </w:r>
      <w:r w:rsidRPr="00763DE7">
        <w:rPr>
          <w:rFonts w:ascii="Times New Roman" w:eastAsiaTheme="minorHAnsi" w:hAnsi="Times New Roman" w:cs="Times New Roman"/>
          <w:i/>
          <w:sz w:val="32"/>
          <w:szCs w:val="32"/>
        </w:rPr>
        <w:t>with</w:t>
      </w:r>
      <w:r w:rsidRPr="00763DE7">
        <w:rPr>
          <w:rFonts w:ascii="Times New Roman" w:eastAsiaTheme="minorHAnsi" w:hAnsi="Times New Roman" w:cs="Times New Roman"/>
          <w:sz w:val="32"/>
          <w:szCs w:val="32"/>
        </w:rPr>
        <w:t xml:space="preserve"> a sword, </w:t>
      </w:r>
    </w:p>
    <w:p w14:paraId="05F3FCC4"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going down to </w:t>
      </w:r>
      <w:r w:rsidRPr="00763DE7">
        <w:rPr>
          <w:rFonts w:ascii="Times New Roman" w:eastAsiaTheme="minorHAnsi" w:hAnsi="Times New Roman" w:cs="Times New Roman"/>
          <w:color w:val="C00000"/>
          <w:sz w:val="32"/>
          <w:szCs w:val="32"/>
        </w:rPr>
        <w:t>stones of a</w:t>
      </w:r>
      <w:r w:rsidRPr="00763DE7">
        <w:rPr>
          <w:rFonts w:ascii="Times New Roman" w:eastAsiaTheme="minorHAnsi" w:hAnsi="Times New Roman" w:cs="Times New Roman"/>
          <w:color w:val="BF8F00" w:themeColor="accent4" w:themeShade="BF"/>
          <w:sz w:val="32"/>
          <w:szCs w:val="32"/>
        </w:rPr>
        <w:t xml:space="preserve"> pit </w:t>
      </w: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p>
    <w:p w14:paraId="05F3FCC5" w14:textId="77777777" w:rsidR="00757EFE" w:rsidRPr="00763DE7" w:rsidRDefault="00757EFE" w:rsidP="00937F34">
      <w:pPr>
        <w:spacing w:after="160" w:line="259" w:lineRule="auto"/>
        <w:ind w:left="180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u w:val="single"/>
        </w:rPr>
        <w:t xml:space="preserve">as a </w:t>
      </w:r>
      <w:r w:rsidRPr="00763DE7">
        <w:rPr>
          <w:rFonts w:ascii="Times New Roman" w:eastAsiaTheme="minorHAnsi" w:hAnsi="Times New Roman" w:cs="Times New Roman"/>
          <w:color w:val="C00000"/>
          <w:sz w:val="32"/>
          <w:szCs w:val="32"/>
          <w:u w:val="single"/>
        </w:rPr>
        <w:t>trampled corpse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p>
    <w:p w14:paraId="05F3FCC6" w14:textId="77777777" w:rsidR="00757EFE" w:rsidRPr="00763DE7" w:rsidRDefault="00757EFE" w:rsidP="00757EFE">
      <w:pPr>
        <w:spacing w:after="0" w:line="259" w:lineRule="auto"/>
        <w:rPr>
          <w:rFonts w:ascii="Times New Roman" w:eastAsiaTheme="minorHAnsi" w:hAnsi="Times New Roman" w:cs="Times New Roman"/>
          <w:i/>
          <w:color w:val="0070C0"/>
          <w:sz w:val="32"/>
          <w:szCs w:val="32"/>
        </w:rPr>
      </w:pPr>
      <w:r w:rsidRPr="00763DE7">
        <w:rPr>
          <w:rFonts w:ascii="Times New Roman" w:eastAsiaTheme="minorHAnsi" w:hAnsi="Times New Roman" w:cs="Times New Roman"/>
          <w:i/>
          <w:color w:val="0070C0"/>
          <w:sz w:val="32"/>
          <w:szCs w:val="32"/>
        </w:rPr>
        <w:lastRenderedPageBreak/>
        <w:t>Five prohibitions</w:t>
      </w:r>
    </w:p>
    <w:p w14:paraId="05F3FCC7"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You will </w:t>
      </w:r>
      <w:r w:rsidRPr="00763DE7">
        <w:rPr>
          <w:rFonts w:ascii="Times New Roman" w:eastAsiaTheme="minorHAnsi" w:hAnsi="Times New Roman" w:cs="Times New Roman"/>
          <w:b/>
          <w:sz w:val="32"/>
          <w:szCs w:val="32"/>
        </w:rPr>
        <w:t>not</w:t>
      </w:r>
      <w:r w:rsidRPr="00763DE7">
        <w:rPr>
          <w:rFonts w:ascii="Times New Roman" w:eastAsiaTheme="minorHAnsi" w:hAnsi="Times New Roman" w:cs="Times New Roman"/>
          <w:sz w:val="32"/>
          <w:szCs w:val="32"/>
        </w:rPr>
        <w:t xml:space="preserve"> be united with them in burial,     14:20-21</w:t>
      </w:r>
    </w:p>
    <w:p w14:paraId="05F3FCC8" w14:textId="77777777" w:rsidR="00757EFE" w:rsidRPr="00763DE7" w:rsidRDefault="00757EFE" w:rsidP="00937F34">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for you ruined your land, you killed your people. </w:t>
      </w:r>
    </w:p>
    <w:p w14:paraId="05F3FCC9"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 </w:t>
      </w:r>
      <w:r w:rsidRPr="00763DE7">
        <w:rPr>
          <w:rFonts w:ascii="Times New Roman" w:eastAsiaTheme="minorHAnsi" w:hAnsi="Times New Roman" w:cs="Times New Roman"/>
          <w:sz w:val="32"/>
          <w:szCs w:val="32"/>
          <w:u w:val="single"/>
        </w:rPr>
        <w:t>seed of evil-doers</w:t>
      </w:r>
      <w:r w:rsidRPr="00763DE7">
        <w:rPr>
          <w:rFonts w:ascii="Times New Roman" w:eastAsiaTheme="minorHAnsi" w:hAnsi="Times New Roman" w:cs="Times New Roman"/>
          <w:sz w:val="32"/>
          <w:szCs w:val="32"/>
        </w:rPr>
        <w:t xml:space="preserve"> will </w:t>
      </w:r>
      <w:r w:rsidRPr="00763DE7">
        <w:rPr>
          <w:rFonts w:ascii="Times New Roman" w:eastAsiaTheme="minorHAnsi" w:hAnsi="Times New Roman" w:cs="Times New Roman"/>
          <w:b/>
          <w:sz w:val="32"/>
          <w:szCs w:val="32"/>
        </w:rPr>
        <w:t>not</w:t>
      </w:r>
      <w:r w:rsidRPr="00763DE7">
        <w:rPr>
          <w:rFonts w:ascii="Times New Roman" w:eastAsiaTheme="minorHAnsi" w:hAnsi="Times New Roman" w:cs="Times New Roman"/>
          <w:sz w:val="32"/>
          <w:szCs w:val="32"/>
        </w:rPr>
        <w:t xml:space="preserve"> be proclaimed for an age.  (also </w:t>
      </w:r>
      <w:r w:rsidRPr="00763DE7">
        <w:rPr>
          <w:rFonts w:ascii="Times New Roman" w:eastAsiaTheme="minorHAnsi" w:hAnsi="Times New Roman" w:cs="Times New Roman"/>
          <w:sz w:val="32"/>
          <w:szCs w:val="32"/>
          <w:u w:val="single"/>
        </w:rPr>
        <w:t>1:4</w:t>
      </w:r>
      <w:r w:rsidRPr="00763DE7">
        <w:rPr>
          <w:rFonts w:ascii="Times New Roman" w:eastAsiaTheme="minorHAnsi" w:hAnsi="Times New Roman" w:cs="Times New Roman"/>
          <w:sz w:val="32"/>
          <w:szCs w:val="32"/>
        </w:rPr>
        <w:t>)</w:t>
      </w:r>
    </w:p>
    <w:p w14:paraId="05F3FCCA" w14:textId="77777777" w:rsidR="00757EFE" w:rsidRPr="00763DE7" w:rsidRDefault="00757EFE" w:rsidP="00937F34">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Prepare slaughter for his sons, upon the guilt of their fathers.</w:t>
      </w:r>
    </w:p>
    <w:p w14:paraId="05F3FCCB" w14:textId="77777777" w:rsidR="00757EFE" w:rsidRPr="00763DE7" w:rsidRDefault="00757EFE" w:rsidP="00757EFE">
      <w:pPr>
        <w:spacing w:after="16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They will </w:t>
      </w:r>
      <w:r w:rsidRPr="00763DE7">
        <w:rPr>
          <w:rFonts w:ascii="Times New Roman" w:eastAsiaTheme="minorHAnsi" w:hAnsi="Times New Roman" w:cs="Times New Roman"/>
          <w:b/>
          <w:sz w:val="32"/>
          <w:szCs w:val="32"/>
        </w:rPr>
        <w:t>not</w:t>
      </w:r>
      <w:r w:rsidRPr="00763DE7">
        <w:rPr>
          <w:rFonts w:ascii="Times New Roman" w:eastAsiaTheme="minorHAnsi" w:hAnsi="Times New Roman" w:cs="Times New Roman"/>
          <w:sz w:val="32"/>
          <w:szCs w:val="32"/>
        </w:rPr>
        <w:t xml:space="preserve"> rise </w:t>
      </w:r>
      <w:r w:rsidRPr="00763DE7">
        <w:rPr>
          <w:rFonts w:ascii="Times New Roman" w:eastAsiaTheme="minorHAnsi" w:hAnsi="Times New Roman" w:cs="Times New Roman"/>
          <w:b/>
          <w:sz w:val="32"/>
          <w:szCs w:val="32"/>
        </w:rPr>
        <w:t>nor</w:t>
      </w:r>
      <w:r w:rsidRPr="00763DE7">
        <w:rPr>
          <w:rFonts w:ascii="Times New Roman" w:eastAsiaTheme="minorHAnsi" w:hAnsi="Times New Roman" w:cs="Times New Roman"/>
          <w:sz w:val="32"/>
          <w:szCs w:val="32"/>
        </w:rPr>
        <w:t xml:space="preserve"> inherit </w:t>
      </w:r>
      <w:r w:rsidRPr="00763DE7">
        <w:rPr>
          <w:rFonts w:ascii="Times New Roman" w:eastAsiaTheme="minorHAnsi" w:hAnsi="Times New Roman" w:cs="Times New Roman"/>
          <w:i/>
          <w:sz w:val="32"/>
          <w:szCs w:val="32"/>
        </w:rPr>
        <w:t xml:space="preserve">the </w:t>
      </w:r>
      <w:r w:rsidRPr="00763DE7">
        <w:rPr>
          <w:rFonts w:ascii="Times New Roman" w:eastAsiaTheme="minorHAnsi" w:hAnsi="Times New Roman" w:cs="Times New Roman"/>
          <w:sz w:val="32"/>
          <w:szCs w:val="32"/>
        </w:rPr>
        <w:t xml:space="preserve">land, </w:t>
      </w:r>
      <w:r w:rsidRPr="00763DE7">
        <w:rPr>
          <w:rFonts w:ascii="Times New Roman" w:eastAsiaTheme="minorHAnsi" w:hAnsi="Times New Roman" w:cs="Times New Roman"/>
          <w:b/>
          <w:sz w:val="32"/>
          <w:szCs w:val="32"/>
        </w:rPr>
        <w:t>nor</w:t>
      </w:r>
      <w:r w:rsidRPr="00763DE7">
        <w:rPr>
          <w:rFonts w:ascii="Times New Roman" w:eastAsiaTheme="minorHAnsi" w:hAnsi="Times New Roman" w:cs="Times New Roman"/>
          <w:sz w:val="32"/>
          <w:szCs w:val="32"/>
        </w:rPr>
        <w:t xml:space="preserve"> fill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face of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world </w:t>
      </w:r>
      <w:r w:rsidRPr="00763DE7">
        <w:rPr>
          <w:rFonts w:ascii="Times New Roman" w:eastAsiaTheme="minorHAnsi" w:hAnsi="Times New Roman" w:cs="Times New Roman"/>
          <w:i/>
          <w:sz w:val="32"/>
          <w:szCs w:val="32"/>
        </w:rPr>
        <w:t>with</w:t>
      </w:r>
      <w:r w:rsidRPr="00763DE7">
        <w:rPr>
          <w:rFonts w:ascii="Times New Roman" w:eastAsiaTheme="minorHAnsi" w:hAnsi="Times New Roman" w:cs="Times New Roman"/>
          <w:sz w:val="32"/>
          <w:szCs w:val="32"/>
        </w:rPr>
        <w:t xml:space="preserve"> cities.</w:t>
      </w:r>
    </w:p>
    <w:p w14:paraId="05F3FCCC" w14:textId="77777777" w:rsidR="00757EFE" w:rsidRPr="00763DE7" w:rsidRDefault="00757EFE" w:rsidP="00757EFE">
      <w:pPr>
        <w:spacing w:after="16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Going back to “the prince of Tyre” in Ezekiel 28, both he and “the king of Babel” </w:t>
      </w:r>
      <w:r w:rsidR="008C2DF5" w:rsidRPr="00763DE7">
        <w:rPr>
          <w:rFonts w:ascii="Times New Roman" w:eastAsiaTheme="minorHAnsi" w:hAnsi="Times New Roman" w:cs="Times New Roman"/>
          <w:sz w:val="32"/>
          <w:szCs w:val="32"/>
        </w:rPr>
        <w:t xml:space="preserve">here in Isaiah </w:t>
      </w:r>
      <w:r w:rsidRPr="00763DE7">
        <w:rPr>
          <w:rFonts w:ascii="Times New Roman" w:eastAsiaTheme="minorHAnsi" w:hAnsi="Times New Roman" w:cs="Times New Roman"/>
          <w:sz w:val="32"/>
          <w:szCs w:val="32"/>
        </w:rPr>
        <w:t>will die by the hand of man and be consigned to the “</w:t>
      </w:r>
      <w:r w:rsidRPr="00763DE7">
        <w:rPr>
          <w:rFonts w:ascii="Times New Roman" w:eastAsiaTheme="minorHAnsi" w:hAnsi="Times New Roman" w:cs="Times New Roman"/>
          <w:sz w:val="32"/>
          <w:szCs w:val="32"/>
          <w:u w:val="single"/>
        </w:rPr>
        <w:t>pit</w:t>
      </w:r>
      <w:r w:rsidRPr="00763DE7">
        <w:rPr>
          <w:rFonts w:ascii="Times New Roman" w:eastAsiaTheme="minorHAnsi" w:hAnsi="Times New Roman" w:cs="Times New Roman"/>
          <w:sz w:val="32"/>
          <w:szCs w:val="32"/>
        </w:rPr>
        <w:t xml:space="preserve">” (Heb. </w:t>
      </w:r>
      <w:proofErr w:type="spellStart"/>
      <w:r w:rsidRPr="00763DE7">
        <w:rPr>
          <w:rFonts w:ascii="Times New Roman" w:eastAsiaTheme="minorHAnsi" w:hAnsi="Times New Roman" w:cs="Times New Roman"/>
          <w:i/>
          <w:sz w:val="32"/>
          <w:szCs w:val="32"/>
        </w:rPr>
        <w:t>shâchath</w:t>
      </w:r>
      <w:proofErr w:type="spellEnd"/>
      <w:r w:rsidRPr="00763DE7">
        <w:rPr>
          <w:rFonts w:ascii="Times New Roman" w:eastAsiaTheme="minorHAnsi" w:hAnsi="Times New Roman" w:cs="Times New Roman"/>
          <w:sz w:val="32"/>
          <w:szCs w:val="32"/>
        </w:rPr>
        <w:t>). Note how this differs from the “king of Tyre”, who will be destroyed by fire into “ashes”. In his destruction</w:t>
      </w:r>
      <w:r w:rsidR="008C2DF5" w:rsidRPr="00763DE7">
        <w:rPr>
          <w:rFonts w:ascii="Times New Roman" w:eastAsiaTheme="minorHAnsi" w:hAnsi="Times New Roman" w:cs="Times New Roman"/>
          <w:sz w:val="32"/>
          <w:szCs w:val="32"/>
        </w:rPr>
        <w:t>,</w:t>
      </w:r>
      <w:r w:rsidRPr="00763DE7">
        <w:rPr>
          <w:rFonts w:ascii="Times New Roman" w:eastAsiaTheme="minorHAnsi" w:hAnsi="Times New Roman" w:cs="Times New Roman"/>
          <w:sz w:val="32"/>
          <w:szCs w:val="32"/>
        </w:rPr>
        <w:t xml:space="preserve"> the “king of Tyre” will become an object for gazing (Eze.28:17) and astonishment (Eze.28:19) to kings and peoples. On the other hand, the king of Babel will be “brought down to Sheol” (the Grave – Isa. 14:15) into “the sides of a </w:t>
      </w:r>
      <w:r w:rsidRPr="00763DE7">
        <w:rPr>
          <w:rFonts w:ascii="Times New Roman" w:eastAsiaTheme="minorHAnsi" w:hAnsi="Times New Roman" w:cs="Times New Roman"/>
          <w:sz w:val="32"/>
          <w:szCs w:val="32"/>
          <w:u w:val="single"/>
        </w:rPr>
        <w:t>pit</w:t>
      </w:r>
      <w:r w:rsidRPr="00763DE7">
        <w:rPr>
          <w:rFonts w:ascii="Times New Roman" w:eastAsiaTheme="minorHAnsi" w:hAnsi="Times New Roman" w:cs="Times New Roman"/>
          <w:sz w:val="32"/>
          <w:szCs w:val="32"/>
        </w:rPr>
        <w:t xml:space="preserve">” (Heb. </w:t>
      </w:r>
      <w:proofErr w:type="spellStart"/>
      <w:r w:rsidRPr="00763DE7">
        <w:rPr>
          <w:rFonts w:ascii="Times New Roman" w:eastAsiaTheme="minorHAnsi" w:hAnsi="Times New Roman" w:cs="Times New Roman"/>
          <w:i/>
          <w:sz w:val="32"/>
          <w:szCs w:val="32"/>
        </w:rPr>
        <w:t>shâchath</w:t>
      </w:r>
      <w:proofErr w:type="spellEnd"/>
      <w:r w:rsidRPr="00763DE7">
        <w:rPr>
          <w:rFonts w:ascii="Times New Roman" w:eastAsiaTheme="minorHAnsi" w:hAnsi="Times New Roman" w:cs="Times New Roman"/>
          <w:sz w:val="32"/>
          <w:szCs w:val="32"/>
        </w:rPr>
        <w:t xml:space="preserve">), “to the stones of a </w:t>
      </w:r>
      <w:r w:rsidRPr="00763DE7">
        <w:rPr>
          <w:rFonts w:ascii="Times New Roman" w:eastAsiaTheme="minorHAnsi" w:hAnsi="Times New Roman" w:cs="Times New Roman"/>
          <w:sz w:val="32"/>
          <w:szCs w:val="32"/>
          <w:u w:val="single"/>
        </w:rPr>
        <w:t>pit</w:t>
      </w:r>
      <w:r w:rsidRPr="00763DE7">
        <w:rPr>
          <w:rFonts w:ascii="Times New Roman" w:eastAsiaTheme="minorHAnsi" w:hAnsi="Times New Roman" w:cs="Times New Roman"/>
          <w:sz w:val="32"/>
          <w:szCs w:val="32"/>
        </w:rPr>
        <w:t xml:space="preserve">” (Isa.14:17), where “maggot” and “worm” will destroy his body (Isa.14:14). Note the contrast between his end (“the sides of a pit”) and his ambition to sit, that is ‘rule’ (“in the sides of the North”). I have dwelt in some detail on these “sides of the North” in the chapter, </w:t>
      </w:r>
      <w:r w:rsidRPr="00763DE7">
        <w:rPr>
          <w:rFonts w:ascii="Times New Roman" w:eastAsiaTheme="minorHAnsi" w:hAnsi="Times New Roman" w:cs="Times New Roman"/>
          <w:b/>
          <w:sz w:val="32"/>
          <w:szCs w:val="32"/>
        </w:rPr>
        <w:t>Where Does Gog of the Land of Magog Fit?</w:t>
      </w: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b/>
          <w:sz w:val="32"/>
          <w:szCs w:val="32"/>
        </w:rPr>
        <w:t xml:space="preserve"> </w:t>
      </w:r>
      <w:r w:rsidRPr="00763DE7">
        <w:rPr>
          <w:rFonts w:ascii="Times New Roman" w:eastAsiaTheme="minorHAnsi" w:hAnsi="Times New Roman" w:cs="Times New Roman"/>
          <w:sz w:val="32"/>
          <w:szCs w:val="32"/>
        </w:rPr>
        <w:t xml:space="preserve">where I have concluded that “the mountain of meeting” is a confederacy or alliance of northern kingdoms that </w:t>
      </w:r>
      <w:r w:rsidR="008C2DF5" w:rsidRPr="00763DE7">
        <w:rPr>
          <w:rFonts w:ascii="Times New Roman" w:eastAsiaTheme="minorHAnsi" w:hAnsi="Times New Roman" w:cs="Times New Roman"/>
          <w:sz w:val="32"/>
          <w:szCs w:val="32"/>
        </w:rPr>
        <w:t>will become</w:t>
      </w:r>
      <w:r w:rsidRPr="00763DE7">
        <w:rPr>
          <w:rFonts w:ascii="Times New Roman" w:eastAsiaTheme="minorHAnsi" w:hAnsi="Times New Roman" w:cs="Times New Roman"/>
          <w:sz w:val="32"/>
          <w:szCs w:val="32"/>
        </w:rPr>
        <w:t xml:space="preserve"> Babel’s rivals.</w:t>
      </w:r>
    </w:p>
    <w:p w14:paraId="05F3FCCD" w14:textId="77777777" w:rsidR="00757EFE" w:rsidRPr="00763DE7" w:rsidRDefault="00757EFE" w:rsidP="00F1185E">
      <w:pPr>
        <w:spacing w:after="160" w:line="259" w:lineRule="auto"/>
        <w:ind w:firstLine="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At some point the king of Babel appears to be thrown from his grave (Isa.14:19) to become a “trampled corpse”. He too will become a gazing-stock for “all leaders of the earth” and “all kings of nations” (second occ. - Isa.14:9), but this is rather a fabulous gaze by other dwellers of Sheol. The reason the king of Babel will be defiled “</w:t>
      </w:r>
      <w:r w:rsidRPr="00763DE7">
        <w:rPr>
          <w:rFonts w:ascii="Times New Roman" w:eastAsiaTheme="minorHAnsi" w:hAnsi="Times New Roman" w:cs="Times New Roman"/>
          <w:sz w:val="32"/>
          <w:szCs w:val="32"/>
          <w:u w:val="single"/>
        </w:rPr>
        <w:t>as a trampled corpse</w:t>
      </w:r>
      <w:r w:rsidRPr="00763DE7">
        <w:rPr>
          <w:rFonts w:ascii="Times New Roman" w:eastAsiaTheme="minorHAnsi" w:hAnsi="Times New Roman" w:cs="Times New Roman"/>
          <w:sz w:val="32"/>
          <w:szCs w:val="32"/>
        </w:rPr>
        <w:t>” is because he will ruin his land and kill his people. This is not what kings normally do to their country and people.</w:t>
      </w:r>
    </w:p>
    <w:p w14:paraId="05F3FCCE" w14:textId="77777777" w:rsidR="00757EFE" w:rsidRPr="00763DE7" w:rsidRDefault="00757EFE" w:rsidP="00F1185E">
      <w:pPr>
        <w:spacing w:after="160" w:line="259" w:lineRule="auto"/>
        <w:ind w:firstLine="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lastRenderedPageBreak/>
        <w:t>The earlier observation of “</w:t>
      </w:r>
      <w:r w:rsidRPr="00763DE7">
        <w:rPr>
          <w:rFonts w:ascii="Times New Roman" w:eastAsiaTheme="minorHAnsi" w:hAnsi="Times New Roman" w:cs="Times New Roman"/>
          <w:sz w:val="32"/>
          <w:szCs w:val="32"/>
          <w:u w:val="single"/>
        </w:rPr>
        <w:t>all kings of nations</w:t>
      </w:r>
      <w:r w:rsidRPr="00763DE7">
        <w:rPr>
          <w:rFonts w:ascii="Times New Roman" w:eastAsiaTheme="minorHAnsi" w:hAnsi="Times New Roman" w:cs="Times New Roman"/>
          <w:sz w:val="32"/>
          <w:szCs w:val="32"/>
        </w:rPr>
        <w:t xml:space="preserve">” was “you were made weak just </w:t>
      </w:r>
      <w:r w:rsidRPr="00763DE7">
        <w:rPr>
          <w:rFonts w:ascii="Times New Roman" w:eastAsiaTheme="minorHAnsi" w:hAnsi="Times New Roman" w:cs="Times New Roman"/>
          <w:b/>
          <w:sz w:val="32"/>
          <w:szCs w:val="32"/>
        </w:rPr>
        <w:t>like</w:t>
      </w:r>
      <w:r w:rsidRPr="00763DE7">
        <w:rPr>
          <w:rFonts w:ascii="Times New Roman" w:eastAsiaTheme="minorHAnsi" w:hAnsi="Times New Roman" w:cs="Times New Roman"/>
          <w:sz w:val="32"/>
          <w:szCs w:val="32"/>
        </w:rPr>
        <w:t xml:space="preserve"> us” (Isa.14:10). This is the one who will pretend to make himself “</w:t>
      </w:r>
      <w:r w:rsidRPr="00763DE7">
        <w:rPr>
          <w:rFonts w:ascii="Times New Roman" w:eastAsiaTheme="minorHAnsi" w:hAnsi="Times New Roman" w:cs="Times New Roman"/>
          <w:b/>
          <w:sz w:val="32"/>
          <w:szCs w:val="32"/>
        </w:rPr>
        <w:t>like</w:t>
      </w:r>
      <w:r w:rsidRPr="00763DE7">
        <w:rPr>
          <w:rFonts w:ascii="Times New Roman" w:eastAsiaTheme="minorHAnsi" w:hAnsi="Times New Roman" w:cs="Times New Roman"/>
          <w:sz w:val="32"/>
          <w:szCs w:val="32"/>
        </w:rPr>
        <w:t xml:space="preserve"> the Most High” (Isa.14:14). This </w:t>
      </w:r>
      <w:r w:rsidR="001D5BCC" w:rsidRPr="00763DE7">
        <w:rPr>
          <w:rFonts w:ascii="Times New Roman" w:eastAsiaTheme="minorHAnsi" w:hAnsi="Times New Roman" w:cs="Times New Roman"/>
          <w:sz w:val="32"/>
          <w:szCs w:val="32"/>
        </w:rPr>
        <w:t xml:space="preserve">will </w:t>
      </w:r>
      <w:r w:rsidRPr="00763DE7">
        <w:rPr>
          <w:rFonts w:ascii="Times New Roman" w:eastAsiaTheme="minorHAnsi" w:hAnsi="Times New Roman" w:cs="Times New Roman"/>
          <w:sz w:val="32"/>
          <w:szCs w:val="32"/>
        </w:rPr>
        <w:t>take the king of Babel from pretense to parable.</w:t>
      </w:r>
    </w:p>
    <w:p w14:paraId="05F3FCCF" w14:textId="77777777" w:rsidR="00757EFE" w:rsidRPr="00763DE7" w:rsidRDefault="00757EFE" w:rsidP="00F1185E">
      <w:pPr>
        <w:spacing w:after="160" w:line="259" w:lineRule="auto"/>
        <w:ind w:firstLine="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The</w:t>
      </w:r>
      <w:r w:rsidR="008C2DF5" w:rsidRPr="00763DE7">
        <w:rPr>
          <w:rFonts w:ascii="Times New Roman" w:eastAsiaTheme="minorHAnsi" w:hAnsi="Times New Roman" w:cs="Times New Roman"/>
          <w:sz w:val="32"/>
          <w:szCs w:val="32"/>
        </w:rPr>
        <w:t>n the</w:t>
      </w:r>
      <w:r w:rsidRPr="00763DE7">
        <w:rPr>
          <w:rFonts w:ascii="Times New Roman" w:eastAsiaTheme="minorHAnsi" w:hAnsi="Times New Roman" w:cs="Times New Roman"/>
          <w:sz w:val="32"/>
          <w:szCs w:val="32"/>
        </w:rPr>
        <w:t xml:space="preserve"> conclusion of chapter 14 appears to extend the “parable” –</w:t>
      </w:r>
    </w:p>
    <w:p w14:paraId="05F3FCD0" w14:textId="77777777" w:rsidR="00757EFE" w:rsidRPr="00763DE7" w:rsidRDefault="00757EFE" w:rsidP="00757EFE">
      <w:pPr>
        <w:spacing w:after="0" w:line="259" w:lineRule="auto"/>
        <w:rPr>
          <w:rFonts w:ascii="Times New Roman" w:eastAsiaTheme="minorHAnsi" w:hAnsi="Times New Roman" w:cs="Times New Roman"/>
          <w:i/>
          <w:color w:val="0070C0"/>
          <w:sz w:val="32"/>
          <w:szCs w:val="32"/>
        </w:rPr>
      </w:pPr>
      <w:r w:rsidRPr="00763DE7">
        <w:rPr>
          <w:rFonts w:ascii="Times New Roman" w:eastAsiaTheme="minorHAnsi" w:hAnsi="Times New Roman" w:cs="Times New Roman"/>
          <w:i/>
          <w:color w:val="0070C0"/>
          <w:sz w:val="32"/>
          <w:szCs w:val="32"/>
        </w:rPr>
        <w:t xml:space="preserve">Babel destroyed – </w:t>
      </w:r>
      <w:r w:rsidR="00BE3341" w:rsidRPr="00763DE7">
        <w:rPr>
          <w:rFonts w:ascii="Times New Roman" w:eastAsiaTheme="minorHAnsi" w:hAnsi="Times New Roman" w:cs="Times New Roman"/>
          <w:i/>
          <w:color w:val="0070C0"/>
          <w:sz w:val="32"/>
          <w:szCs w:val="32"/>
        </w:rPr>
        <w:t>four</w:t>
      </w:r>
      <w:r w:rsidRPr="00763DE7">
        <w:rPr>
          <w:rFonts w:ascii="Times New Roman" w:eastAsiaTheme="minorHAnsi" w:hAnsi="Times New Roman" w:cs="Times New Roman"/>
          <w:i/>
          <w:color w:val="0070C0"/>
          <w:sz w:val="32"/>
          <w:szCs w:val="32"/>
        </w:rPr>
        <w:t>-fold pronouncement</w:t>
      </w:r>
    </w:p>
    <w:p w14:paraId="05F3FCD1"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And I will rise up against them 14:22-23</w:t>
      </w:r>
    </w:p>
    <w:p w14:paraId="05F3FCD2" w14:textId="77777777" w:rsidR="00757EFE" w:rsidRPr="00763DE7" w:rsidRDefault="00757EFE" w:rsidP="00937F34">
      <w:pPr>
        <w:spacing w:after="0" w:line="259" w:lineRule="auto"/>
        <w:ind w:left="10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 an utterance of Yahweh of armies –  </w:t>
      </w:r>
    </w:p>
    <w:p w14:paraId="05F3FCD3" w14:textId="58D4ADA4" w:rsidR="00757EFE" w:rsidRPr="00763DE7" w:rsidRDefault="00757EFE" w:rsidP="00BE3341">
      <w:pPr>
        <w:spacing w:after="0" w:line="259" w:lineRule="auto"/>
        <w:rPr>
          <w:rFonts w:ascii="Times New Roman" w:eastAsiaTheme="minorHAnsi" w:hAnsi="Times New Roman" w:cs="Times New Roman"/>
          <w:i/>
          <w:color w:val="0070C0"/>
          <w:sz w:val="32"/>
          <w:szCs w:val="32"/>
        </w:rPr>
      </w:pPr>
      <w:r w:rsidRPr="00763DE7">
        <w:rPr>
          <w:rFonts w:ascii="Times New Roman" w:eastAsiaTheme="minorHAnsi" w:hAnsi="Times New Roman" w:cs="Times New Roman"/>
          <w:sz w:val="32"/>
          <w:szCs w:val="32"/>
        </w:rPr>
        <w:t xml:space="preserve">and I will cut off for </w:t>
      </w:r>
      <w:r w:rsidRPr="00763DE7">
        <w:rPr>
          <w:rFonts w:ascii="Times New Roman" w:eastAsiaTheme="minorHAnsi" w:hAnsi="Times New Roman" w:cs="Times New Roman"/>
          <w:b/>
          <w:bCs/>
          <w:sz w:val="32"/>
          <w:szCs w:val="32"/>
        </w:rPr>
        <w:t>Babel</w:t>
      </w:r>
      <w:r w:rsidRPr="00763DE7">
        <w:rPr>
          <w:rFonts w:ascii="Times New Roman" w:eastAsiaTheme="minorHAnsi" w:hAnsi="Times New Roman" w:cs="Times New Roman"/>
          <w:sz w:val="32"/>
          <w:szCs w:val="32"/>
        </w:rPr>
        <w:t xml:space="preserve">, name and remnant, and offspring and posterity </w:t>
      </w:r>
      <w:r w:rsidR="00334AB2" w:rsidRPr="00763DE7">
        <w:rPr>
          <w:rFonts w:ascii="Times New Roman" w:eastAsiaTheme="minorHAnsi" w:hAnsi="Times New Roman" w:cs="Times New Roman"/>
          <w:sz w:val="32"/>
          <w:szCs w:val="32"/>
        </w:rPr>
        <w:t xml:space="preserve">  </w:t>
      </w:r>
      <w:r w:rsidR="00334AB2" w:rsidRPr="00763DE7">
        <w:rPr>
          <w:rFonts w:ascii="Times New Roman" w:eastAsiaTheme="minorHAnsi" w:hAnsi="Times New Roman" w:cs="Times New Roman"/>
          <w:i/>
          <w:color w:val="0070C0"/>
          <w:sz w:val="32"/>
          <w:szCs w:val="32"/>
        </w:rPr>
        <w:t>4 cuttings off</w:t>
      </w:r>
    </w:p>
    <w:p w14:paraId="05F3FCD4" w14:textId="77777777" w:rsidR="00757EFE" w:rsidRPr="00763DE7" w:rsidRDefault="00757EFE" w:rsidP="00937F34">
      <w:pPr>
        <w:spacing w:after="0" w:line="259" w:lineRule="auto"/>
        <w:ind w:left="10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 an utterance of Yahweh. </w:t>
      </w:r>
    </w:p>
    <w:p w14:paraId="05F3FCD5" w14:textId="77777777" w:rsidR="00757EFE" w:rsidRPr="00763DE7" w:rsidRDefault="00757EFE" w:rsidP="00BE3341">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I will appoint her (Babel) for a </w:t>
      </w:r>
      <w:r w:rsidRPr="00763DE7">
        <w:rPr>
          <w:rFonts w:ascii="Times New Roman" w:eastAsiaTheme="minorHAnsi" w:hAnsi="Times New Roman" w:cs="Times New Roman"/>
          <w:color w:val="C00000"/>
          <w:sz w:val="32"/>
          <w:szCs w:val="32"/>
        </w:rPr>
        <w:t xml:space="preserve">possession of </w:t>
      </w:r>
      <w:r w:rsidRPr="00763DE7">
        <w:rPr>
          <w:rFonts w:ascii="Times New Roman" w:eastAsiaTheme="minorHAnsi" w:hAnsi="Times New Roman" w:cs="Times New Roman"/>
          <w:i/>
          <w:iCs/>
          <w:color w:val="C00000"/>
          <w:sz w:val="32"/>
          <w:szCs w:val="32"/>
        </w:rPr>
        <w:t>the</w:t>
      </w:r>
      <w:r w:rsidRPr="00763DE7">
        <w:rPr>
          <w:rFonts w:ascii="Times New Roman" w:eastAsiaTheme="minorHAnsi" w:hAnsi="Times New Roman" w:cs="Times New Roman"/>
          <w:color w:val="C00000"/>
          <w:sz w:val="32"/>
          <w:szCs w:val="32"/>
        </w:rPr>
        <w:t xml:space="preserve"> porcupine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and marshes of waters. </w:t>
      </w:r>
    </w:p>
    <w:p w14:paraId="05F3FCD6"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I will sweep her with a </w:t>
      </w:r>
      <w:r w:rsidRPr="00763DE7">
        <w:rPr>
          <w:rFonts w:ascii="Times New Roman" w:eastAsiaTheme="minorHAnsi" w:hAnsi="Times New Roman" w:cs="Times New Roman"/>
          <w:color w:val="C00000"/>
          <w:sz w:val="32"/>
          <w:szCs w:val="32"/>
          <w:u w:val="single"/>
        </w:rPr>
        <w:t>broom of annihilation</w:t>
      </w:r>
      <w:r w:rsidRPr="00763DE7">
        <w:rPr>
          <w:rFonts w:ascii="Times New Roman" w:eastAsiaTheme="minorHAnsi" w:hAnsi="Times New Roman" w:cs="Times New Roman"/>
          <w:color w:val="C00000"/>
          <w:sz w:val="32"/>
          <w:szCs w:val="32"/>
        </w:rPr>
        <w:t xml:space="preserve"> </w:t>
      </w: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p>
    <w:p w14:paraId="05F3FCD7" w14:textId="77777777" w:rsidR="00757EFE" w:rsidRPr="00763DE7" w:rsidRDefault="00757EFE" w:rsidP="00AA07E8">
      <w:pPr>
        <w:spacing w:after="160" w:line="259" w:lineRule="auto"/>
        <w:ind w:left="10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 an utterance of Yahweh of armies. </w:t>
      </w:r>
    </w:p>
    <w:p w14:paraId="05F3FCD8"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i/>
          <w:color w:val="0070C0"/>
          <w:sz w:val="32"/>
          <w:szCs w:val="32"/>
        </w:rPr>
        <w:t>Asshur broken – five-fold oath (doubled)</w:t>
      </w:r>
    </w:p>
    <w:p w14:paraId="05F3FCD9"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Yahweh of armies has sworn, to say,    14:24-27    </w:t>
      </w:r>
    </w:p>
    <w:p w14:paraId="05F3FCDA" w14:textId="77777777" w:rsidR="00757EFE" w:rsidRPr="00763DE7" w:rsidRDefault="00757EFE" w:rsidP="00AA07E8">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Surely, </w:t>
      </w:r>
      <w:r w:rsidRPr="00763DE7">
        <w:rPr>
          <w:rFonts w:ascii="Times New Roman" w:eastAsiaTheme="minorHAnsi" w:hAnsi="Times New Roman" w:cs="Times New Roman"/>
          <w:color w:val="2F5496" w:themeColor="accent5" w:themeShade="BF"/>
          <w:sz w:val="32"/>
          <w:szCs w:val="32"/>
        </w:rPr>
        <w:t>like as</w:t>
      </w:r>
      <w:r w:rsidRPr="00763DE7">
        <w:rPr>
          <w:rFonts w:ascii="Times New Roman" w:eastAsiaTheme="minorHAnsi" w:hAnsi="Times New Roman" w:cs="Times New Roman"/>
          <w:sz w:val="32"/>
          <w:szCs w:val="32"/>
        </w:rPr>
        <w:t xml:space="preserve"> I have intended, thus it has come to pass.  </w:t>
      </w:r>
      <w:r w:rsidRPr="00763DE7">
        <w:rPr>
          <w:rFonts w:ascii="Times New Roman" w:eastAsiaTheme="minorHAnsi" w:hAnsi="Times New Roman" w:cs="Times New Roman"/>
          <w:i/>
          <w:color w:val="0070C0"/>
          <w:sz w:val="32"/>
          <w:szCs w:val="32"/>
        </w:rPr>
        <w:t>doublet of purpose</w:t>
      </w:r>
    </w:p>
    <w:p w14:paraId="05F3FCDB" w14:textId="77777777" w:rsidR="00757EFE" w:rsidRPr="00763DE7" w:rsidRDefault="00757EFE" w:rsidP="00AA07E8">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w:t>
      </w:r>
      <w:r w:rsidRPr="00763DE7">
        <w:rPr>
          <w:rFonts w:ascii="Times New Roman" w:eastAsiaTheme="minorHAnsi" w:hAnsi="Times New Roman" w:cs="Times New Roman"/>
          <w:color w:val="2F5496" w:themeColor="accent5" w:themeShade="BF"/>
          <w:sz w:val="32"/>
          <w:szCs w:val="32"/>
        </w:rPr>
        <w:t>like as</w:t>
      </w:r>
      <w:r w:rsidRPr="00763DE7">
        <w:rPr>
          <w:rFonts w:ascii="Times New Roman" w:eastAsiaTheme="minorHAnsi" w:hAnsi="Times New Roman" w:cs="Times New Roman"/>
          <w:sz w:val="32"/>
          <w:szCs w:val="32"/>
        </w:rPr>
        <w:t xml:space="preserve"> I have counseled, </w:t>
      </w:r>
      <w:r w:rsidRPr="00763DE7">
        <w:rPr>
          <w:rFonts w:ascii="Times New Roman" w:eastAsiaTheme="minorHAnsi" w:hAnsi="Times New Roman" w:cs="Times New Roman"/>
          <w:i/>
          <w:iCs/>
          <w:sz w:val="32"/>
          <w:szCs w:val="32"/>
        </w:rPr>
        <w:t>so</w:t>
      </w:r>
      <w:r w:rsidRPr="00763DE7">
        <w:rPr>
          <w:rFonts w:ascii="Times New Roman" w:eastAsiaTheme="minorHAnsi" w:hAnsi="Times New Roman" w:cs="Times New Roman"/>
          <w:sz w:val="32"/>
          <w:szCs w:val="32"/>
        </w:rPr>
        <w:t xml:space="preserve"> it will stand, </w:t>
      </w:r>
    </w:p>
    <w:p w14:paraId="05F3FCDC" w14:textId="77777777" w:rsidR="00757EFE" w:rsidRPr="00763DE7" w:rsidRDefault="00757EFE" w:rsidP="00AA07E8">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to break </w:t>
      </w:r>
      <w:r w:rsidRPr="00763DE7">
        <w:rPr>
          <w:rFonts w:ascii="Times New Roman" w:eastAsiaTheme="minorHAnsi" w:hAnsi="Times New Roman" w:cs="Times New Roman"/>
          <w:b/>
          <w:bCs/>
          <w:sz w:val="32"/>
          <w:szCs w:val="32"/>
        </w:rPr>
        <w:t>Asshur</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2F5496" w:themeColor="accent5" w:themeShade="BF"/>
          <w:sz w:val="32"/>
          <w:szCs w:val="32"/>
          <w:u w:val="single"/>
        </w:rPr>
        <w:t>in My land</w:t>
      </w:r>
      <w:r w:rsidRPr="00763DE7">
        <w:rPr>
          <w:rFonts w:ascii="Times New Roman" w:eastAsiaTheme="minorHAnsi" w:hAnsi="Times New Roman" w:cs="Times New Roman"/>
          <w:sz w:val="32"/>
          <w:szCs w:val="32"/>
        </w:rPr>
        <w:t xml:space="preserve">,   (see Isa.23:13; Mic.5:5)  </w:t>
      </w:r>
      <w:r w:rsidRPr="00763DE7">
        <w:rPr>
          <w:rFonts w:ascii="Times New Roman" w:eastAsiaTheme="minorHAnsi" w:hAnsi="Times New Roman" w:cs="Times New Roman"/>
          <w:i/>
          <w:color w:val="0070C0"/>
          <w:sz w:val="32"/>
          <w:szCs w:val="32"/>
        </w:rPr>
        <w:t>doublet of destroying Asshur</w:t>
      </w:r>
    </w:p>
    <w:p w14:paraId="05F3FCDD" w14:textId="77777777" w:rsidR="00757EFE" w:rsidRPr="00763DE7" w:rsidRDefault="00757EFE" w:rsidP="00AA07E8">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w:t>
      </w:r>
      <w:r w:rsidRPr="00763DE7">
        <w:rPr>
          <w:rFonts w:ascii="Times New Roman" w:eastAsiaTheme="minorHAnsi" w:hAnsi="Times New Roman" w:cs="Times New Roman"/>
          <w:color w:val="2F5496" w:themeColor="accent5" w:themeShade="BF"/>
          <w:sz w:val="32"/>
          <w:szCs w:val="32"/>
          <w:u w:val="single"/>
        </w:rPr>
        <w:t>upon My mountains</w:t>
      </w:r>
      <w:r w:rsidRPr="00763DE7">
        <w:rPr>
          <w:rFonts w:ascii="Times New Roman" w:eastAsiaTheme="minorHAnsi" w:hAnsi="Times New Roman" w:cs="Times New Roman"/>
          <w:sz w:val="32"/>
          <w:szCs w:val="32"/>
        </w:rPr>
        <w:t xml:space="preserve"> I will trample him. </w:t>
      </w:r>
    </w:p>
    <w:p w14:paraId="05F3FCDE" w14:textId="77777777" w:rsidR="00757EFE" w:rsidRPr="00763DE7" w:rsidRDefault="00757EFE" w:rsidP="00AA07E8">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his yoke will turn aside </w:t>
      </w:r>
      <w:r w:rsidRPr="00763DE7">
        <w:rPr>
          <w:rFonts w:ascii="Times New Roman" w:eastAsiaTheme="minorHAnsi" w:hAnsi="Times New Roman" w:cs="Times New Roman"/>
          <w:color w:val="2F5496" w:themeColor="accent5" w:themeShade="BF"/>
          <w:sz w:val="32"/>
          <w:szCs w:val="32"/>
        </w:rPr>
        <w:t xml:space="preserve">from upon </w:t>
      </w:r>
      <w:r w:rsidRPr="00763DE7">
        <w:rPr>
          <w:rFonts w:ascii="Times New Roman" w:eastAsiaTheme="minorHAnsi" w:hAnsi="Times New Roman" w:cs="Times New Roman"/>
          <w:sz w:val="32"/>
          <w:szCs w:val="32"/>
        </w:rPr>
        <w:t xml:space="preserve">them,   </w:t>
      </w:r>
      <w:r w:rsidRPr="00763DE7">
        <w:rPr>
          <w:rFonts w:ascii="Times New Roman" w:eastAsiaTheme="minorHAnsi" w:hAnsi="Times New Roman" w:cs="Times New Roman"/>
          <w:i/>
          <w:color w:val="0070C0"/>
          <w:sz w:val="32"/>
          <w:szCs w:val="32"/>
        </w:rPr>
        <w:t>doublet of freeing Jacob</w:t>
      </w:r>
    </w:p>
    <w:p w14:paraId="05F3FCDF" w14:textId="77777777" w:rsidR="00757EFE" w:rsidRPr="00763DE7" w:rsidRDefault="00757EFE" w:rsidP="00AA07E8">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his burden </w:t>
      </w:r>
      <w:r w:rsidRPr="00763DE7">
        <w:rPr>
          <w:rFonts w:ascii="Times New Roman" w:eastAsiaTheme="minorHAnsi" w:hAnsi="Times New Roman" w:cs="Times New Roman"/>
          <w:color w:val="2F5496" w:themeColor="accent5" w:themeShade="BF"/>
          <w:sz w:val="32"/>
          <w:szCs w:val="32"/>
        </w:rPr>
        <w:t xml:space="preserve">from upon </w:t>
      </w:r>
      <w:r w:rsidRPr="00763DE7">
        <w:rPr>
          <w:rFonts w:ascii="Times New Roman" w:eastAsiaTheme="minorHAnsi" w:hAnsi="Times New Roman" w:cs="Times New Roman"/>
          <w:sz w:val="32"/>
          <w:szCs w:val="32"/>
        </w:rPr>
        <w:t xml:space="preserve">their shoulder will turn aside. </w:t>
      </w:r>
    </w:p>
    <w:p w14:paraId="05F3FCE0" w14:textId="5AFE2C4B" w:rsidR="00757EFE" w:rsidRPr="00763DE7" w:rsidRDefault="00757EFE" w:rsidP="00AA07E8">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color w:val="2F5496" w:themeColor="accent5" w:themeShade="BF"/>
          <w:sz w:val="32"/>
          <w:szCs w:val="32"/>
        </w:rPr>
        <w:t>This</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iCs/>
          <w:sz w:val="32"/>
          <w:szCs w:val="32"/>
        </w:rPr>
        <w:t>is</w:t>
      </w:r>
      <w:r w:rsidRPr="00763DE7">
        <w:rPr>
          <w:rFonts w:ascii="Times New Roman" w:eastAsiaTheme="minorHAnsi" w:hAnsi="Times New Roman" w:cs="Times New Roman"/>
          <w:sz w:val="32"/>
          <w:szCs w:val="32"/>
        </w:rPr>
        <w:t xml:space="preserve"> the counsel that is counseled </w:t>
      </w:r>
      <w:r w:rsidRPr="00763DE7">
        <w:rPr>
          <w:rFonts w:ascii="Times New Roman" w:eastAsiaTheme="minorHAnsi" w:hAnsi="Times New Roman" w:cs="Times New Roman"/>
          <w:sz w:val="32"/>
          <w:szCs w:val="32"/>
          <w:u w:val="single"/>
        </w:rPr>
        <w:t>against the whole earth</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color w:val="0070C0"/>
          <w:sz w:val="32"/>
          <w:szCs w:val="32"/>
        </w:rPr>
        <w:t xml:space="preserve">doublet of </w:t>
      </w:r>
      <w:r w:rsidR="0026067F" w:rsidRPr="00763DE7">
        <w:rPr>
          <w:rFonts w:ascii="Times New Roman" w:eastAsiaTheme="minorHAnsi" w:hAnsi="Times New Roman" w:cs="Times New Roman"/>
          <w:i/>
          <w:color w:val="0070C0"/>
          <w:sz w:val="32"/>
          <w:szCs w:val="32"/>
        </w:rPr>
        <w:t xml:space="preserve">God’s </w:t>
      </w:r>
      <w:r w:rsidRPr="00763DE7">
        <w:rPr>
          <w:rFonts w:ascii="Times New Roman" w:eastAsiaTheme="minorHAnsi" w:hAnsi="Times New Roman" w:cs="Times New Roman"/>
          <w:i/>
          <w:color w:val="0070C0"/>
          <w:sz w:val="32"/>
          <w:szCs w:val="32"/>
        </w:rPr>
        <w:t>omnipotence</w:t>
      </w:r>
    </w:p>
    <w:p w14:paraId="05F3FCE1" w14:textId="77777777" w:rsidR="00757EFE" w:rsidRPr="00763DE7" w:rsidRDefault="00757EFE" w:rsidP="00AA07E8">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w:t>
      </w:r>
      <w:r w:rsidRPr="00763DE7">
        <w:rPr>
          <w:rFonts w:ascii="Times New Roman" w:eastAsiaTheme="minorHAnsi" w:hAnsi="Times New Roman" w:cs="Times New Roman"/>
          <w:color w:val="2F5496" w:themeColor="accent5" w:themeShade="BF"/>
          <w:sz w:val="32"/>
          <w:szCs w:val="32"/>
        </w:rPr>
        <w:t>this</w:t>
      </w:r>
      <w:r w:rsidRPr="00763DE7">
        <w:rPr>
          <w:rFonts w:ascii="Times New Roman" w:eastAsiaTheme="minorHAnsi" w:hAnsi="Times New Roman" w:cs="Times New Roman"/>
          <w:sz w:val="32"/>
          <w:szCs w:val="32"/>
        </w:rPr>
        <w:t xml:space="preserve"> the hand that is stretching out </w:t>
      </w:r>
      <w:r w:rsidRPr="00763DE7">
        <w:rPr>
          <w:rFonts w:ascii="Times New Roman" w:eastAsiaTheme="minorHAnsi" w:hAnsi="Times New Roman" w:cs="Times New Roman"/>
          <w:sz w:val="32"/>
          <w:szCs w:val="32"/>
          <w:u w:val="single"/>
        </w:rPr>
        <w:t>over all the nations</w:t>
      </w:r>
      <w:r w:rsidRPr="00763DE7">
        <w:rPr>
          <w:rFonts w:ascii="Times New Roman" w:eastAsiaTheme="minorHAnsi" w:hAnsi="Times New Roman" w:cs="Times New Roman"/>
          <w:sz w:val="32"/>
          <w:szCs w:val="32"/>
        </w:rPr>
        <w:t xml:space="preserve">.’ </w:t>
      </w:r>
    </w:p>
    <w:p w14:paraId="05F3FCE2" w14:textId="54BC82F1"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lastRenderedPageBreak/>
        <w:t xml:space="preserve">For Yahweh of armies has counseled, </w:t>
      </w:r>
      <w:r w:rsidRPr="00763DE7">
        <w:rPr>
          <w:rFonts w:ascii="Times New Roman" w:eastAsiaTheme="minorHAnsi" w:hAnsi="Times New Roman" w:cs="Times New Roman"/>
          <w:color w:val="2F5496" w:themeColor="accent5" w:themeShade="BF"/>
          <w:sz w:val="32"/>
          <w:szCs w:val="32"/>
        </w:rPr>
        <w:t>and who</w:t>
      </w:r>
      <w:r w:rsidRPr="00763DE7">
        <w:rPr>
          <w:rFonts w:ascii="Times New Roman" w:eastAsiaTheme="minorHAnsi" w:hAnsi="Times New Roman" w:cs="Times New Roman"/>
          <w:sz w:val="32"/>
          <w:szCs w:val="32"/>
        </w:rPr>
        <w:t xml:space="preserve"> will annul </w:t>
      </w:r>
      <w:r w:rsidRPr="00763DE7">
        <w:rPr>
          <w:rFonts w:ascii="Times New Roman" w:eastAsiaTheme="minorHAnsi" w:hAnsi="Times New Roman" w:cs="Times New Roman"/>
          <w:i/>
          <w:sz w:val="32"/>
          <w:szCs w:val="32"/>
        </w:rPr>
        <w:t>it</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color w:val="0070C0"/>
          <w:sz w:val="32"/>
          <w:szCs w:val="32"/>
        </w:rPr>
        <w:t>doublet of</w:t>
      </w:r>
      <w:r w:rsidR="00271EBA" w:rsidRPr="00763DE7">
        <w:rPr>
          <w:rFonts w:ascii="Times New Roman" w:eastAsiaTheme="minorHAnsi" w:hAnsi="Times New Roman" w:cs="Times New Roman"/>
          <w:i/>
          <w:color w:val="0070C0"/>
          <w:sz w:val="32"/>
          <w:szCs w:val="32"/>
        </w:rPr>
        <w:t xml:space="preserve"> His omnipotence vs.</w:t>
      </w:r>
      <w:r w:rsidRPr="00763DE7">
        <w:rPr>
          <w:rFonts w:ascii="Times New Roman" w:eastAsiaTheme="minorHAnsi" w:hAnsi="Times New Roman" w:cs="Times New Roman"/>
          <w:i/>
          <w:color w:val="0070C0"/>
          <w:sz w:val="32"/>
          <w:szCs w:val="32"/>
        </w:rPr>
        <w:t xml:space="preserve"> impotence </w:t>
      </w:r>
    </w:p>
    <w:p w14:paraId="05F3FCE3" w14:textId="77777777" w:rsidR="00757EFE" w:rsidRPr="00763DE7" w:rsidRDefault="00757EFE" w:rsidP="00F1185E">
      <w:pPr>
        <w:spacing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His hand </w:t>
      </w:r>
      <w:r w:rsidRPr="00763DE7">
        <w:rPr>
          <w:rFonts w:ascii="Times New Roman" w:eastAsiaTheme="minorHAnsi" w:hAnsi="Times New Roman" w:cs="Times New Roman"/>
          <w:i/>
          <w:sz w:val="32"/>
          <w:szCs w:val="32"/>
        </w:rPr>
        <w:t xml:space="preserve">is </w:t>
      </w:r>
      <w:r w:rsidRPr="00763DE7">
        <w:rPr>
          <w:rFonts w:ascii="Times New Roman" w:eastAsiaTheme="minorHAnsi" w:hAnsi="Times New Roman" w:cs="Times New Roman"/>
          <w:sz w:val="32"/>
          <w:szCs w:val="32"/>
        </w:rPr>
        <w:t xml:space="preserve">stretching out, </w:t>
      </w:r>
      <w:r w:rsidRPr="00763DE7">
        <w:rPr>
          <w:rFonts w:ascii="Times New Roman" w:eastAsiaTheme="minorHAnsi" w:hAnsi="Times New Roman" w:cs="Times New Roman"/>
          <w:color w:val="2F5496" w:themeColor="accent5" w:themeShade="BF"/>
          <w:sz w:val="32"/>
          <w:szCs w:val="32"/>
        </w:rPr>
        <w:t xml:space="preserve">and who </w:t>
      </w:r>
      <w:r w:rsidRPr="00763DE7">
        <w:rPr>
          <w:rFonts w:ascii="Times New Roman" w:eastAsiaTheme="minorHAnsi" w:hAnsi="Times New Roman" w:cs="Times New Roman"/>
          <w:sz w:val="32"/>
          <w:szCs w:val="32"/>
        </w:rPr>
        <w:t xml:space="preserve">will turn it back?       </w:t>
      </w:r>
    </w:p>
    <w:p w14:paraId="05F3FCE4" w14:textId="77777777" w:rsidR="00757EFE" w:rsidRPr="00763DE7" w:rsidRDefault="00757EFE" w:rsidP="00F1185E">
      <w:pPr>
        <w:spacing w:after="160" w:line="259" w:lineRule="auto"/>
        <w:ind w:firstLine="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I have earlier remarked how the identities of Babel and Asshur seem to be intermingled here. Assyria is depicted </w:t>
      </w:r>
      <w:r w:rsidR="001D11AE" w:rsidRPr="00763DE7">
        <w:rPr>
          <w:rFonts w:ascii="Times New Roman" w:eastAsiaTheme="minorHAnsi" w:hAnsi="Times New Roman" w:cs="Times New Roman"/>
          <w:sz w:val="32"/>
          <w:szCs w:val="32"/>
        </w:rPr>
        <w:t xml:space="preserve">in </w:t>
      </w:r>
      <w:r w:rsidR="00AA07E8" w:rsidRPr="00763DE7">
        <w:rPr>
          <w:rFonts w:ascii="Times New Roman" w:eastAsiaTheme="minorHAnsi" w:hAnsi="Times New Roman" w:cs="Times New Roman"/>
          <w:sz w:val="32"/>
          <w:szCs w:val="32"/>
        </w:rPr>
        <w:t>another</w:t>
      </w:r>
      <w:r w:rsidRPr="00763DE7">
        <w:rPr>
          <w:rFonts w:ascii="Times New Roman" w:eastAsiaTheme="minorHAnsi" w:hAnsi="Times New Roman" w:cs="Times New Roman"/>
          <w:sz w:val="32"/>
          <w:szCs w:val="32"/>
        </w:rPr>
        <w:t xml:space="preserve"> Isaiah</w:t>
      </w:r>
      <w:r w:rsidR="00AA07E8" w:rsidRPr="00763DE7">
        <w:rPr>
          <w:rFonts w:ascii="Times New Roman" w:eastAsiaTheme="minorHAnsi" w:hAnsi="Times New Roman" w:cs="Times New Roman"/>
          <w:sz w:val="32"/>
          <w:szCs w:val="32"/>
        </w:rPr>
        <w:t xml:space="preserve"> prophecy</w:t>
      </w:r>
      <w:r w:rsidRPr="00763DE7">
        <w:rPr>
          <w:rFonts w:ascii="Times New Roman" w:eastAsiaTheme="minorHAnsi" w:hAnsi="Times New Roman" w:cs="Times New Roman"/>
          <w:sz w:val="32"/>
          <w:szCs w:val="32"/>
        </w:rPr>
        <w:t xml:space="preserve"> by this t</w:t>
      </w:r>
      <w:r w:rsidR="00BE3341" w:rsidRPr="00763DE7">
        <w:rPr>
          <w:rFonts w:ascii="Times New Roman" w:eastAsiaTheme="minorHAnsi" w:hAnsi="Times New Roman" w:cs="Times New Roman"/>
          <w:sz w:val="32"/>
          <w:szCs w:val="32"/>
        </w:rPr>
        <w:t>ext</w:t>
      </w:r>
      <w:r w:rsidRPr="00763DE7">
        <w:rPr>
          <w:rFonts w:ascii="Times New Roman" w:eastAsiaTheme="minorHAnsi" w:hAnsi="Times New Roman" w:cs="Times New Roman"/>
          <w:sz w:val="32"/>
          <w:szCs w:val="32"/>
        </w:rPr>
        <w:t xml:space="preserve"> –</w:t>
      </w:r>
    </w:p>
    <w:p w14:paraId="05F3FCE5" w14:textId="77777777" w:rsidR="00757EFE" w:rsidRPr="00763DE7" w:rsidRDefault="00757EFE" w:rsidP="00AA07E8">
      <w:pPr>
        <w:spacing w:after="16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b/>
          <w:sz w:val="32"/>
          <w:szCs w:val="32"/>
          <w:u w:val="double"/>
        </w:rPr>
        <w:t>Behold</w:t>
      </w:r>
      <w:r w:rsidRPr="00763DE7">
        <w:rPr>
          <w:rFonts w:ascii="Times New Roman" w:eastAsiaTheme="minorHAnsi" w:hAnsi="Times New Roman" w:cs="Times New Roman"/>
          <w:sz w:val="32"/>
          <w:szCs w:val="32"/>
        </w:rPr>
        <w:t>, land of Chaldeans. This people became not. Asshur founded her for desert-dwellers. They set up its towers; they raised up her fortresses; they brought her to ruin.”    Isa.23:13</w:t>
      </w:r>
    </w:p>
    <w:p w14:paraId="05F3FCE6" w14:textId="77777777" w:rsidR="00757EFE" w:rsidRPr="00763DE7" w:rsidRDefault="00757EFE" w:rsidP="00757EFE">
      <w:pPr>
        <w:spacing w:after="16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Assyria is here accredited as both founder and destroyer of “land of Chaldeans”, which would include Babel-city as well as other cities. But the statement is so succinct, and even more confounding is its unexplained insertion into an extended prophecy against Tyre. It is as if it were addressing Canaan as the “land of Chaldeans” (</w:t>
      </w:r>
      <w:proofErr w:type="spellStart"/>
      <w:r w:rsidRPr="00763DE7">
        <w:rPr>
          <w:rFonts w:ascii="Times New Roman" w:eastAsiaTheme="minorHAnsi" w:hAnsi="Times New Roman" w:cs="Times New Roman"/>
          <w:i/>
          <w:sz w:val="32"/>
          <w:szCs w:val="32"/>
        </w:rPr>
        <w:t>Kasdîym</w:t>
      </w:r>
      <w:proofErr w:type="spellEnd"/>
      <w:r w:rsidRPr="00763DE7">
        <w:rPr>
          <w:rFonts w:ascii="Times New Roman" w:eastAsiaTheme="minorHAnsi" w:hAnsi="Times New Roman" w:cs="Times New Roman"/>
          <w:sz w:val="32"/>
          <w:szCs w:val="32"/>
        </w:rPr>
        <w:t xml:space="preserve">). Secular histories trace the origin of the </w:t>
      </w:r>
      <w:proofErr w:type="spellStart"/>
      <w:r w:rsidRPr="00763DE7">
        <w:rPr>
          <w:rFonts w:ascii="Times New Roman" w:eastAsiaTheme="minorHAnsi" w:hAnsi="Times New Roman" w:cs="Times New Roman"/>
          <w:i/>
          <w:sz w:val="32"/>
          <w:szCs w:val="32"/>
        </w:rPr>
        <w:t>Kasdîym</w:t>
      </w:r>
      <w:proofErr w:type="spellEnd"/>
      <w:r w:rsidRPr="00763DE7">
        <w:rPr>
          <w:rFonts w:ascii="Times New Roman" w:eastAsiaTheme="minorHAnsi" w:hAnsi="Times New Roman" w:cs="Times New Roman"/>
          <w:sz w:val="32"/>
          <w:szCs w:val="32"/>
        </w:rPr>
        <w:t xml:space="preserve"> to regions west of Mesopotamia around the ninth century BC. If the Levant is indicated by this “west”, then Tyre and Sidon are possible sources of the emigration. But the Hebrew of Isa.23:13 is ambiguous, and it might also be translated</w:t>
      </w:r>
      <w:r w:rsidR="001D5BCC" w:rsidRPr="00763DE7">
        <w:rPr>
          <w:rFonts w:ascii="Times New Roman" w:eastAsiaTheme="minorHAnsi" w:hAnsi="Times New Roman" w:cs="Times New Roman"/>
          <w:sz w:val="32"/>
          <w:szCs w:val="32"/>
        </w:rPr>
        <w:t xml:space="preserve"> –</w:t>
      </w:r>
    </w:p>
    <w:p w14:paraId="05F3FCE7" w14:textId="77777777" w:rsidR="00757EFE" w:rsidRPr="00763DE7" w:rsidRDefault="00757EFE" w:rsidP="00AA07E8">
      <w:pPr>
        <w:spacing w:after="16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“Look at the land of the Chaldeans! This is the people; it was not Assyria. They destined it for wild animals. They erected their siege towers; they tore down her palaces; they made her a ruin.”  (</w:t>
      </w:r>
      <w:r w:rsidRPr="00763DE7">
        <w:rPr>
          <w:rFonts w:ascii="Times New Roman" w:eastAsiaTheme="minorHAnsi" w:hAnsi="Times New Roman" w:cs="Times New Roman"/>
          <w:i/>
          <w:sz w:val="32"/>
          <w:szCs w:val="32"/>
        </w:rPr>
        <w:t>NSRVUE</w:t>
      </w:r>
      <w:r w:rsidRPr="00763DE7">
        <w:rPr>
          <w:rFonts w:ascii="Times New Roman" w:eastAsiaTheme="minorHAnsi" w:hAnsi="Times New Roman" w:cs="Times New Roman"/>
          <w:sz w:val="32"/>
          <w:szCs w:val="32"/>
        </w:rPr>
        <w:t>)</w:t>
      </w:r>
    </w:p>
    <w:p w14:paraId="05F3FCE8" w14:textId="77777777" w:rsidR="00757EFE" w:rsidRPr="00763DE7" w:rsidRDefault="00757EFE" w:rsidP="00757EFE">
      <w:pPr>
        <w:spacing w:after="16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Was this meant as warning that Babylonia, not Assyria, was the real threat in “the burden of Tyre”?</w:t>
      </w:r>
    </w:p>
    <w:p w14:paraId="05F3FCE9" w14:textId="77777777" w:rsidR="00757EFE" w:rsidRPr="00763DE7" w:rsidRDefault="00757EFE" w:rsidP="00AA07E8">
      <w:pPr>
        <w:spacing w:after="160" w:line="259" w:lineRule="auto"/>
        <w:ind w:firstLine="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In Isaiah 13-14 Babel’s destruction will be in its own land, but the breaking of Asshur will be “</w:t>
      </w:r>
      <w:r w:rsidRPr="00763DE7">
        <w:rPr>
          <w:rFonts w:ascii="Times New Roman" w:eastAsiaTheme="minorHAnsi" w:hAnsi="Times New Roman" w:cs="Times New Roman"/>
          <w:sz w:val="32"/>
          <w:szCs w:val="32"/>
          <w:u w:val="single"/>
        </w:rPr>
        <w:t>in My land</w:t>
      </w:r>
      <w:r w:rsidRPr="00763DE7">
        <w:rPr>
          <w:rFonts w:ascii="Times New Roman" w:eastAsiaTheme="minorHAnsi" w:hAnsi="Times New Roman" w:cs="Times New Roman"/>
          <w:sz w:val="32"/>
          <w:szCs w:val="32"/>
        </w:rPr>
        <w:t>” and “</w:t>
      </w:r>
      <w:r w:rsidRPr="00763DE7">
        <w:rPr>
          <w:rFonts w:ascii="Times New Roman" w:eastAsiaTheme="minorHAnsi" w:hAnsi="Times New Roman" w:cs="Times New Roman"/>
          <w:sz w:val="32"/>
          <w:szCs w:val="32"/>
          <w:u w:val="single"/>
        </w:rPr>
        <w:t>upon My mountains</w:t>
      </w:r>
      <w:r w:rsidRPr="00763DE7">
        <w:rPr>
          <w:rFonts w:ascii="Times New Roman" w:eastAsiaTheme="minorHAnsi" w:hAnsi="Times New Roman" w:cs="Times New Roman"/>
          <w:sz w:val="32"/>
          <w:szCs w:val="32"/>
        </w:rPr>
        <w:t>”. This rather differentiates Babel from Asshur in this prophecy.</w:t>
      </w:r>
    </w:p>
    <w:p w14:paraId="05F3FCEA" w14:textId="77777777" w:rsidR="00757EFE" w:rsidRPr="00763DE7" w:rsidRDefault="00757EFE" w:rsidP="00AA07E8">
      <w:pPr>
        <w:spacing w:after="160" w:line="259" w:lineRule="auto"/>
        <w:ind w:firstLine="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Note how the breaking of Asshur is sealed by a divine oath. And every statement in this oath is doubled for emphasis. But additional subjects of this oath were His counsel “</w:t>
      </w:r>
      <w:r w:rsidRPr="00763DE7">
        <w:rPr>
          <w:rFonts w:ascii="Times New Roman" w:eastAsiaTheme="minorHAnsi" w:hAnsi="Times New Roman" w:cs="Times New Roman"/>
          <w:sz w:val="32"/>
          <w:szCs w:val="32"/>
          <w:u w:val="single"/>
        </w:rPr>
        <w:t>against the whole earth</w:t>
      </w:r>
      <w:r w:rsidRPr="00763DE7">
        <w:rPr>
          <w:rFonts w:ascii="Times New Roman" w:eastAsiaTheme="minorHAnsi" w:hAnsi="Times New Roman" w:cs="Times New Roman"/>
          <w:sz w:val="32"/>
          <w:szCs w:val="32"/>
        </w:rPr>
        <w:t xml:space="preserve">” and His hand </w:t>
      </w:r>
      <w:r w:rsidRPr="00763DE7">
        <w:rPr>
          <w:rFonts w:ascii="Times New Roman" w:eastAsiaTheme="minorHAnsi" w:hAnsi="Times New Roman" w:cs="Times New Roman"/>
          <w:sz w:val="32"/>
          <w:szCs w:val="32"/>
        </w:rPr>
        <w:lastRenderedPageBreak/>
        <w:t>stretching out (in judgment – like in Isa.5:25) “</w:t>
      </w:r>
      <w:r w:rsidRPr="00763DE7">
        <w:rPr>
          <w:rFonts w:ascii="Times New Roman" w:eastAsiaTheme="minorHAnsi" w:hAnsi="Times New Roman" w:cs="Times New Roman"/>
          <w:sz w:val="32"/>
          <w:szCs w:val="32"/>
          <w:u w:val="single"/>
        </w:rPr>
        <w:t>over all the nations</w:t>
      </w:r>
      <w:r w:rsidRPr="00763DE7">
        <w:rPr>
          <w:rFonts w:ascii="Times New Roman" w:eastAsiaTheme="minorHAnsi" w:hAnsi="Times New Roman" w:cs="Times New Roman"/>
          <w:sz w:val="32"/>
          <w:szCs w:val="32"/>
        </w:rPr>
        <w:t xml:space="preserve">”. The more or less universal </w:t>
      </w:r>
      <w:r w:rsidR="00BE3341" w:rsidRPr="00763DE7">
        <w:rPr>
          <w:rFonts w:ascii="Times New Roman" w:eastAsiaTheme="minorHAnsi" w:hAnsi="Times New Roman" w:cs="Times New Roman"/>
          <w:sz w:val="32"/>
          <w:szCs w:val="32"/>
        </w:rPr>
        <w:t>reach</w:t>
      </w:r>
      <w:r w:rsidRPr="00763DE7">
        <w:rPr>
          <w:rFonts w:ascii="Times New Roman" w:eastAsiaTheme="minorHAnsi" w:hAnsi="Times New Roman" w:cs="Times New Roman"/>
          <w:sz w:val="32"/>
          <w:szCs w:val="32"/>
        </w:rPr>
        <w:t xml:space="preserve"> of the Isaiah 13-14 prophecy is confirmed by these expressions:</w:t>
      </w:r>
    </w:p>
    <w:p w14:paraId="05F3FCEB"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many people (13:4)</w:t>
      </w:r>
    </w:p>
    <w:p w14:paraId="05F3FCEC"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kingdoms of nations (13:4)</w:t>
      </w:r>
    </w:p>
    <w:p w14:paraId="05F3FCED"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a distant land from the end of the heavens (13:5)</w:t>
      </w:r>
    </w:p>
    <w:p w14:paraId="05F3FCEE"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the whole land (13:5)</w:t>
      </w:r>
    </w:p>
    <w:p w14:paraId="05F3FCEF"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the land (13:9; 14:21)</w:t>
      </w:r>
    </w:p>
    <w:p w14:paraId="05F3FCF0"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the world (13:11; 14:17)</w:t>
      </w:r>
    </w:p>
    <w:p w14:paraId="05F3FCF1"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the earth (13:13; 14:9, 12, 16)</w:t>
      </w:r>
    </w:p>
    <w:p w14:paraId="05F3FCF2"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his own people, his own land (13:14)</w:t>
      </w:r>
    </w:p>
    <w:p w14:paraId="05F3FCF3"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kingdoms (13:19; 14:16)</w:t>
      </w:r>
    </w:p>
    <w:p w14:paraId="05F3FCF4"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their own ground (14:1)</w:t>
      </w:r>
    </w:p>
    <w:p w14:paraId="05F3FCF5"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peoples (14:6)</w:t>
      </w:r>
    </w:p>
    <w:p w14:paraId="05F3FCF6"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nations (14:6, 12)</w:t>
      </w:r>
    </w:p>
    <w:p w14:paraId="05F3FCF7"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the whole earth (14:7, 26)</w:t>
      </w:r>
    </w:p>
    <w:p w14:paraId="05F3FCF8"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all kings of nations (14:9, 18)</w:t>
      </w:r>
    </w:p>
    <w:p w14:paraId="05F3FCF9"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in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sides of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North (14:13)</w:t>
      </w:r>
    </w:p>
    <w:p w14:paraId="05F3FCFA"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its cities (14:17)</w:t>
      </w:r>
    </w:p>
    <w:p w14:paraId="05F3FCFB"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your land (14:20)</w:t>
      </w:r>
    </w:p>
    <w:p w14:paraId="05F3FCFC"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your people (14:20)</w:t>
      </w:r>
    </w:p>
    <w:p w14:paraId="05F3FCFD"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face of the world (14:21)</w:t>
      </w:r>
    </w:p>
    <w:p w14:paraId="05F3FCFE"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cities (14:21)</w:t>
      </w:r>
    </w:p>
    <w:p w14:paraId="05F3FCFF" w14:textId="77777777" w:rsidR="00757EFE" w:rsidRPr="00763DE7" w:rsidRDefault="00757EFE" w:rsidP="00D75D48">
      <w:pPr>
        <w:numPr>
          <w:ilvl w:val="0"/>
          <w:numId w:val="127"/>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lastRenderedPageBreak/>
        <w:t>in My land and on My mountains (14:25)</w:t>
      </w:r>
    </w:p>
    <w:p w14:paraId="05F3FD00" w14:textId="77777777" w:rsidR="00757EFE" w:rsidRPr="00763DE7" w:rsidRDefault="00757EFE" w:rsidP="00D75D48">
      <w:pPr>
        <w:numPr>
          <w:ilvl w:val="0"/>
          <w:numId w:val="127"/>
        </w:numPr>
        <w:spacing w:after="16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all the nations (14:26)</w:t>
      </w:r>
    </w:p>
    <w:p w14:paraId="05F3FD01" w14:textId="77777777" w:rsidR="00757EFE" w:rsidRPr="00763DE7" w:rsidRDefault="00757EFE" w:rsidP="00757EFE">
      <w:pPr>
        <w:spacing w:after="16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This inventory reminds me of similar terms used in the Revelation –</w:t>
      </w:r>
    </w:p>
    <w:p w14:paraId="05F3FD02" w14:textId="22066E43" w:rsidR="00757EFE" w:rsidRPr="00763DE7" w:rsidRDefault="00757EFE" w:rsidP="00D75D48">
      <w:pPr>
        <w:numPr>
          <w:ilvl w:val="0"/>
          <w:numId w:val="128"/>
        </w:numPr>
        <w:spacing w:after="160" w:line="259" w:lineRule="auto"/>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every tribe and tongue and people and nation (and </w:t>
      </w:r>
      <w:r w:rsidR="00EC3A5F" w:rsidRPr="00763DE7">
        <w:rPr>
          <w:rFonts w:ascii="Times New Roman" w:eastAsiaTheme="minorHAnsi" w:hAnsi="Times New Roman" w:cs="Times New Roman"/>
          <w:sz w:val="32"/>
          <w:szCs w:val="32"/>
        </w:rPr>
        <w:t xml:space="preserve">several </w:t>
      </w:r>
      <w:r w:rsidRPr="00763DE7">
        <w:rPr>
          <w:rFonts w:ascii="Times New Roman" w:eastAsiaTheme="minorHAnsi" w:hAnsi="Times New Roman" w:cs="Times New Roman"/>
          <w:sz w:val="32"/>
          <w:szCs w:val="32"/>
        </w:rPr>
        <w:t xml:space="preserve">variations of </w:t>
      </w:r>
      <w:r w:rsidR="00BE3341" w:rsidRPr="00763DE7">
        <w:rPr>
          <w:rFonts w:ascii="Times New Roman" w:eastAsiaTheme="minorHAnsi" w:hAnsi="Times New Roman" w:cs="Times New Roman"/>
          <w:sz w:val="32"/>
          <w:szCs w:val="32"/>
        </w:rPr>
        <w:t xml:space="preserve">this </w:t>
      </w:r>
      <w:r w:rsidR="008C2DF5" w:rsidRPr="00763DE7">
        <w:rPr>
          <w:rFonts w:ascii="Times New Roman" w:eastAsiaTheme="minorHAnsi" w:hAnsi="Times New Roman" w:cs="Times New Roman"/>
          <w:sz w:val="32"/>
          <w:szCs w:val="32"/>
        </w:rPr>
        <w:t>word-</w:t>
      </w:r>
      <w:r w:rsidRPr="00763DE7">
        <w:rPr>
          <w:rFonts w:ascii="Times New Roman" w:eastAsiaTheme="minorHAnsi" w:hAnsi="Times New Roman" w:cs="Times New Roman"/>
          <w:sz w:val="32"/>
          <w:szCs w:val="32"/>
        </w:rPr>
        <w:t>order)</w:t>
      </w:r>
    </w:p>
    <w:p w14:paraId="05F3FD03" w14:textId="77777777" w:rsidR="00757EFE" w:rsidRPr="00763DE7" w:rsidRDefault="00757EFE" w:rsidP="00D75D48">
      <w:pPr>
        <w:numPr>
          <w:ilvl w:val="0"/>
          <w:numId w:val="128"/>
        </w:numPr>
        <w:spacing w:after="160" w:line="259" w:lineRule="auto"/>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the kings of the earth</w:t>
      </w:r>
    </w:p>
    <w:p w14:paraId="05F3FD04" w14:textId="77777777" w:rsidR="00757EFE" w:rsidRPr="00763DE7" w:rsidRDefault="00757EFE" w:rsidP="00D75D48">
      <w:pPr>
        <w:numPr>
          <w:ilvl w:val="0"/>
          <w:numId w:val="128"/>
        </w:numPr>
        <w:spacing w:after="16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the whole world</w:t>
      </w:r>
    </w:p>
    <w:p w14:paraId="05F3FD05" w14:textId="77777777" w:rsidR="00757EFE" w:rsidRPr="00763DE7" w:rsidRDefault="00757EFE" w:rsidP="00757EFE">
      <w:pPr>
        <w:spacing w:after="16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Babel will one day become the center of a worldwide intoxication (Rev.17:2), and also an oppressor of the saints of God (Rev.17:6).</w:t>
      </w:r>
      <w:r w:rsidR="008C2DF5" w:rsidRPr="00763DE7">
        <w:rPr>
          <w:rFonts w:ascii="Times New Roman" w:eastAsiaTheme="minorHAnsi" w:hAnsi="Times New Roman" w:cs="Times New Roman"/>
          <w:sz w:val="32"/>
          <w:szCs w:val="32"/>
        </w:rPr>
        <w:t xml:space="preserve"> </w:t>
      </w:r>
      <w:r w:rsidR="008C2DF5" w:rsidRPr="00763DE7">
        <w:rPr>
          <w:rFonts w:ascii="Times New Roman" w:eastAsiaTheme="minorHAnsi" w:hAnsi="Times New Roman" w:cs="Times New Roman"/>
          <w:b/>
          <w:sz w:val="32"/>
          <w:szCs w:val="32"/>
        </w:rPr>
        <w:t>Appendix K: Jeremiah 50-51 A More Detailed Analysis</w:t>
      </w:r>
      <w:r w:rsidR="008C2DF5" w:rsidRPr="00763DE7">
        <w:rPr>
          <w:rFonts w:ascii="Times New Roman" w:eastAsiaTheme="minorHAnsi" w:hAnsi="Times New Roman" w:cs="Times New Roman"/>
          <w:sz w:val="32"/>
          <w:szCs w:val="32"/>
        </w:rPr>
        <w:t xml:space="preserve"> will add more to this picture of latter-day Babylon.</w:t>
      </w:r>
    </w:p>
    <w:p w14:paraId="05F3FD06" w14:textId="77777777" w:rsidR="001D5BCC" w:rsidRPr="00763DE7" w:rsidRDefault="00081C19" w:rsidP="001D5BCC">
      <w:pPr>
        <w:spacing w:after="160" w:line="259" w:lineRule="auto"/>
        <w:ind w:firstLine="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E</w:t>
      </w:r>
      <w:r w:rsidR="001D5BCC" w:rsidRPr="00763DE7">
        <w:rPr>
          <w:rFonts w:ascii="Times New Roman" w:eastAsiaTheme="minorHAnsi" w:hAnsi="Times New Roman" w:cs="Times New Roman"/>
          <w:sz w:val="32"/>
          <w:szCs w:val="32"/>
        </w:rPr>
        <w:t xml:space="preserve">ven as Babel </w:t>
      </w:r>
      <w:r w:rsidRPr="00763DE7">
        <w:rPr>
          <w:rFonts w:ascii="Times New Roman" w:eastAsiaTheme="minorHAnsi" w:hAnsi="Times New Roman" w:cs="Times New Roman"/>
          <w:sz w:val="32"/>
          <w:szCs w:val="32"/>
        </w:rPr>
        <w:t xml:space="preserve">will </w:t>
      </w:r>
      <w:r w:rsidR="001D5BCC" w:rsidRPr="00763DE7">
        <w:rPr>
          <w:rFonts w:ascii="Times New Roman" w:eastAsiaTheme="minorHAnsi" w:hAnsi="Times New Roman" w:cs="Times New Roman"/>
          <w:sz w:val="32"/>
          <w:szCs w:val="32"/>
        </w:rPr>
        <w:t>become like Sodom and Gomorrah, Assyria</w:t>
      </w:r>
      <w:r w:rsidRPr="00763DE7">
        <w:rPr>
          <w:rFonts w:ascii="Times New Roman" w:eastAsiaTheme="minorHAnsi" w:hAnsi="Times New Roman" w:cs="Times New Roman"/>
          <w:sz w:val="32"/>
          <w:szCs w:val="32"/>
        </w:rPr>
        <w:t xml:space="preserve">’s role will be different. First Yahweh will use Assyria as the “rod </w:t>
      </w:r>
      <w:r w:rsidR="00C257D7" w:rsidRPr="00763DE7">
        <w:rPr>
          <w:rFonts w:ascii="Times New Roman" w:eastAsiaTheme="minorHAnsi" w:hAnsi="Times New Roman" w:cs="Times New Roman"/>
          <w:sz w:val="32"/>
          <w:szCs w:val="32"/>
        </w:rPr>
        <w:t xml:space="preserve">of My anger” against Jerusalem </w:t>
      </w:r>
      <w:r w:rsidRPr="00763DE7">
        <w:rPr>
          <w:rFonts w:ascii="Times New Roman" w:eastAsiaTheme="minorHAnsi" w:hAnsi="Times New Roman" w:cs="Times New Roman"/>
          <w:sz w:val="32"/>
          <w:szCs w:val="32"/>
        </w:rPr>
        <w:t>(a “hypocritical nation”</w:t>
      </w:r>
      <w:r w:rsidR="00C257D7" w:rsidRPr="00763DE7">
        <w:rPr>
          <w:rFonts w:ascii="Times New Roman" w:eastAsiaTheme="minorHAnsi" w:hAnsi="Times New Roman" w:cs="Times New Roman"/>
          <w:sz w:val="32"/>
          <w:szCs w:val="32"/>
        </w:rPr>
        <w:t>)</w:t>
      </w:r>
      <w:r w:rsidRPr="00763DE7">
        <w:rPr>
          <w:rFonts w:ascii="Times New Roman" w:eastAsiaTheme="minorHAnsi" w:hAnsi="Times New Roman" w:cs="Times New Roman"/>
          <w:sz w:val="32"/>
          <w:szCs w:val="32"/>
        </w:rPr>
        <w:t>; then He will punish Assyria’s haughtiness (Isa.10:5-12). And finally Assyria</w:t>
      </w:r>
      <w:r w:rsidR="001D5BCC" w:rsidRPr="00763DE7">
        <w:rPr>
          <w:rFonts w:ascii="Times New Roman" w:eastAsiaTheme="minorHAnsi" w:hAnsi="Times New Roman" w:cs="Times New Roman"/>
          <w:sz w:val="32"/>
          <w:szCs w:val="32"/>
        </w:rPr>
        <w:t xml:space="preserve"> will become blessed, as a “third” with Israel and Egypt (Isa.1</w:t>
      </w:r>
      <w:r w:rsidRPr="00763DE7">
        <w:rPr>
          <w:rFonts w:ascii="Times New Roman" w:eastAsiaTheme="minorHAnsi" w:hAnsi="Times New Roman" w:cs="Times New Roman"/>
          <w:sz w:val="32"/>
          <w:szCs w:val="32"/>
        </w:rPr>
        <w:t>9</w:t>
      </w:r>
      <w:r w:rsidR="001D5BCC" w:rsidRPr="00763DE7">
        <w:rPr>
          <w:rFonts w:ascii="Times New Roman" w:eastAsiaTheme="minorHAnsi" w:hAnsi="Times New Roman" w:cs="Times New Roman"/>
          <w:sz w:val="32"/>
          <w:szCs w:val="32"/>
        </w:rPr>
        <w:t>:</w:t>
      </w:r>
      <w:r w:rsidRPr="00763DE7">
        <w:rPr>
          <w:rFonts w:ascii="Times New Roman" w:eastAsiaTheme="minorHAnsi" w:hAnsi="Times New Roman" w:cs="Times New Roman"/>
          <w:sz w:val="32"/>
          <w:szCs w:val="32"/>
        </w:rPr>
        <w:t>23-24).</w:t>
      </w:r>
      <w:r w:rsidR="00D94F28" w:rsidRPr="00763DE7">
        <w:rPr>
          <w:rFonts w:ascii="Times New Roman" w:eastAsiaTheme="minorHAnsi" w:hAnsi="Times New Roman" w:cs="Times New Roman"/>
          <w:sz w:val="32"/>
          <w:szCs w:val="32"/>
        </w:rPr>
        <w:t xml:space="preserve"> </w:t>
      </w:r>
      <w:r w:rsidR="00BE3341" w:rsidRPr="00763DE7">
        <w:rPr>
          <w:rFonts w:ascii="Times New Roman" w:eastAsiaTheme="minorHAnsi" w:hAnsi="Times New Roman" w:cs="Times New Roman"/>
          <w:sz w:val="32"/>
          <w:szCs w:val="32"/>
        </w:rPr>
        <w:t>Apparently, t</w:t>
      </w:r>
      <w:r w:rsidR="00D94F28" w:rsidRPr="00763DE7">
        <w:rPr>
          <w:rFonts w:ascii="Times New Roman" w:eastAsiaTheme="minorHAnsi" w:hAnsi="Times New Roman" w:cs="Times New Roman"/>
          <w:sz w:val="32"/>
          <w:szCs w:val="32"/>
        </w:rPr>
        <w:t>here is no future blessing reserved for Babel.</w:t>
      </w:r>
    </w:p>
    <w:p w14:paraId="05F3FD08" w14:textId="77777777" w:rsidR="001034E3" w:rsidRDefault="001034E3" w:rsidP="00757EFE">
      <w:pPr>
        <w:spacing w:after="160" w:line="259" w:lineRule="auto"/>
        <w:jc w:val="center"/>
        <w:rPr>
          <w:rFonts w:ascii="Times New Roman" w:eastAsiaTheme="minorHAnsi" w:hAnsi="Times New Roman" w:cs="Times New Roman"/>
          <w:b/>
          <w:sz w:val="40"/>
          <w:szCs w:val="40"/>
        </w:rPr>
      </w:pPr>
    </w:p>
    <w:p w14:paraId="05F3FD09" w14:textId="77777777" w:rsidR="00757EFE" w:rsidRPr="00763DE7" w:rsidRDefault="00757EFE" w:rsidP="00757EFE">
      <w:pPr>
        <w:spacing w:after="160" w:line="259" w:lineRule="auto"/>
        <w:jc w:val="center"/>
        <w:rPr>
          <w:rFonts w:ascii="Times New Roman" w:eastAsiaTheme="minorHAnsi" w:hAnsi="Times New Roman" w:cs="Times New Roman"/>
          <w:b/>
          <w:sz w:val="48"/>
          <w:szCs w:val="48"/>
        </w:rPr>
      </w:pPr>
      <w:r w:rsidRPr="00763DE7">
        <w:rPr>
          <w:rFonts w:ascii="Times New Roman" w:eastAsiaTheme="minorHAnsi" w:hAnsi="Times New Roman" w:cs="Times New Roman"/>
          <w:b/>
          <w:sz w:val="48"/>
          <w:szCs w:val="48"/>
        </w:rPr>
        <w:t>Structure of Isaiah 13-14 in its Entirety</w:t>
      </w:r>
    </w:p>
    <w:p w14:paraId="05F3FD0A" w14:textId="77777777" w:rsidR="00757EFE" w:rsidRPr="00763DE7" w:rsidRDefault="00757EFE" w:rsidP="00D75D48">
      <w:pPr>
        <w:numPr>
          <w:ilvl w:val="0"/>
          <w:numId w:val="126"/>
        </w:numPr>
        <w:spacing w:after="0" w:line="259" w:lineRule="auto"/>
        <w:contextualSpacing/>
        <w:rPr>
          <w:rFonts w:ascii="Times New Roman" w:eastAsiaTheme="minorHAnsi" w:hAnsi="Times New Roman" w:cs="Times New Roman"/>
          <w:sz w:val="32"/>
          <w:szCs w:val="32"/>
        </w:rPr>
      </w:pPr>
      <w:r w:rsidRPr="00763DE7">
        <w:rPr>
          <w:rFonts w:ascii="Times New Roman" w:eastAsiaTheme="minorHAnsi" w:hAnsi="Times New Roman" w:cs="Times New Roman"/>
          <w:b/>
          <w:color w:val="C00000"/>
          <w:sz w:val="32"/>
          <w:szCs w:val="32"/>
        </w:rPr>
        <w:t xml:space="preserve">An oracle of </w:t>
      </w:r>
      <w:r w:rsidRPr="00763DE7">
        <w:rPr>
          <w:rFonts w:ascii="Times New Roman" w:eastAsiaTheme="minorHAnsi" w:hAnsi="Times New Roman" w:cs="Times New Roman"/>
          <w:b/>
          <w:sz w:val="32"/>
          <w:szCs w:val="32"/>
        </w:rPr>
        <w:t xml:space="preserve">Babel </w:t>
      </w:r>
      <w:r w:rsidRPr="00763DE7">
        <w:rPr>
          <w:rFonts w:ascii="Times New Roman" w:eastAsiaTheme="minorHAnsi" w:hAnsi="Times New Roman" w:cs="Times New Roman"/>
          <w:bCs/>
          <w:sz w:val="32"/>
          <w:szCs w:val="32"/>
        </w:rPr>
        <w:t>(</w:t>
      </w:r>
      <w:r w:rsidRPr="00763DE7">
        <w:rPr>
          <w:rFonts w:ascii="Times New Roman" w:eastAsiaTheme="minorHAnsi" w:hAnsi="Times New Roman" w:cs="Times New Roman"/>
          <w:bCs/>
          <w:i/>
          <w:sz w:val="32"/>
          <w:szCs w:val="32"/>
        </w:rPr>
        <w:t>hapax</w:t>
      </w:r>
      <w:r w:rsidRPr="00763DE7">
        <w:rPr>
          <w:rFonts w:ascii="Times New Roman" w:eastAsiaTheme="minorHAnsi" w:hAnsi="Times New Roman" w:cs="Times New Roman"/>
          <w:bCs/>
          <w:sz w:val="32"/>
          <w:szCs w:val="32"/>
        </w:rPr>
        <w:t>)</w:t>
      </w:r>
      <w:r w:rsidRPr="00763DE7">
        <w:rPr>
          <w:rFonts w:ascii="Times New Roman" w:eastAsiaTheme="minorHAnsi" w:hAnsi="Times New Roman" w:cs="Times New Roman"/>
          <w:b/>
          <w:sz w:val="32"/>
          <w:szCs w:val="32"/>
        </w:rPr>
        <w:t>, which Isaiah son of Amoz saw.</w:t>
      </w:r>
      <w:r w:rsidRPr="00763DE7">
        <w:rPr>
          <w:rFonts w:ascii="Times New Roman" w:eastAsiaTheme="minorHAnsi" w:hAnsi="Times New Roman" w:cs="Times New Roman"/>
          <w:sz w:val="32"/>
          <w:szCs w:val="32"/>
        </w:rPr>
        <w:t xml:space="preserve">   {Babel-4, Chaldeans-1, Asshur-1, </w:t>
      </w:r>
    </w:p>
    <w:p w14:paraId="05F3FD0B" w14:textId="77777777" w:rsidR="00757EFE" w:rsidRPr="00763DE7" w:rsidRDefault="00757EFE" w:rsidP="00443BDC">
      <w:pPr>
        <w:spacing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Medes-1} 13:1-5</w:t>
      </w:r>
    </w:p>
    <w:p w14:paraId="05F3FD0C" w14:textId="77777777" w:rsidR="00757EFE" w:rsidRPr="00763DE7" w:rsidRDefault="00757EFE" w:rsidP="00757EFE">
      <w:pPr>
        <w:spacing w:after="0" w:line="259" w:lineRule="auto"/>
        <w:rPr>
          <w:rFonts w:ascii="Times New Roman" w:eastAsiaTheme="minorHAnsi" w:hAnsi="Times New Roman" w:cs="Times New Roman"/>
          <w:i/>
          <w:sz w:val="32"/>
          <w:szCs w:val="32"/>
        </w:rPr>
      </w:pPr>
      <w:r w:rsidRPr="00763DE7">
        <w:rPr>
          <w:rFonts w:ascii="Times New Roman" w:eastAsiaTheme="minorHAnsi" w:hAnsi="Times New Roman" w:cs="Times New Roman"/>
          <w:i/>
          <w:color w:val="0070C0"/>
          <w:sz w:val="32"/>
          <w:szCs w:val="32"/>
        </w:rPr>
        <w:t>Rally to muster an army</w:t>
      </w:r>
    </w:p>
    <w:p w14:paraId="05F3FD0D" w14:textId="77777777" w:rsidR="00757EFE" w:rsidRPr="00763DE7" w:rsidRDefault="00757EFE" w:rsidP="00443BDC">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Upon a </w:t>
      </w:r>
      <w:r w:rsidRPr="00763DE7">
        <w:rPr>
          <w:rFonts w:ascii="Times New Roman" w:eastAsiaTheme="minorHAnsi" w:hAnsi="Times New Roman" w:cs="Times New Roman"/>
          <w:color w:val="C00000"/>
          <w:sz w:val="32"/>
          <w:szCs w:val="32"/>
        </w:rPr>
        <w:t>bare mountain</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w:t>
      </w:r>
    </w:p>
    <w:p w14:paraId="05F3FD0E" w14:textId="77777777" w:rsidR="00757EFE" w:rsidRPr="00763DE7" w:rsidRDefault="00757EFE" w:rsidP="00D75D48">
      <w:pPr>
        <w:numPr>
          <w:ilvl w:val="0"/>
          <w:numId w:val="117"/>
        </w:numPr>
        <w:spacing w:after="160" w:line="259" w:lineRule="auto"/>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lastRenderedPageBreak/>
        <w:t xml:space="preserve">lift a standard. </w:t>
      </w:r>
    </w:p>
    <w:p w14:paraId="05F3FD0F" w14:textId="77777777" w:rsidR="00757EFE" w:rsidRPr="00763DE7" w:rsidRDefault="00757EFE" w:rsidP="00D75D48">
      <w:pPr>
        <w:numPr>
          <w:ilvl w:val="0"/>
          <w:numId w:val="117"/>
        </w:numPr>
        <w:spacing w:after="160" w:line="259" w:lineRule="auto"/>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Lift a voice to them. (cp.37:23)</w:t>
      </w:r>
    </w:p>
    <w:p w14:paraId="05F3FD10" w14:textId="77777777" w:rsidR="00757EFE" w:rsidRPr="00763DE7" w:rsidRDefault="00757EFE" w:rsidP="00D75D48">
      <w:pPr>
        <w:numPr>
          <w:ilvl w:val="0"/>
          <w:numId w:val="117"/>
        </w:numPr>
        <w:spacing w:after="160" w:line="259" w:lineRule="auto"/>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Wave a hand, </w:t>
      </w:r>
    </w:p>
    <w:p w14:paraId="05F3FD11" w14:textId="77777777" w:rsidR="00757EFE" w:rsidRPr="00763DE7" w:rsidRDefault="00757EFE" w:rsidP="00443BDC">
      <w:pPr>
        <w:numPr>
          <w:ilvl w:val="0"/>
          <w:numId w:val="117"/>
        </w:numPr>
        <w:spacing w:after="16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that they may enter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C00000"/>
          <w:sz w:val="32"/>
          <w:szCs w:val="32"/>
        </w:rPr>
        <w:t>gates of nobles</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or ‘willing’, ‘inclined’). </w:t>
      </w:r>
    </w:p>
    <w:p w14:paraId="05F3FD12" w14:textId="77777777" w:rsidR="00757EFE" w:rsidRPr="00763DE7" w:rsidRDefault="00757EFE" w:rsidP="00757EFE">
      <w:pPr>
        <w:spacing w:after="0" w:line="259" w:lineRule="auto"/>
        <w:rPr>
          <w:rFonts w:ascii="Times New Roman" w:eastAsiaTheme="minorHAnsi" w:hAnsi="Times New Roman" w:cs="Times New Roman"/>
          <w:i/>
          <w:color w:val="0070C0"/>
          <w:sz w:val="32"/>
          <w:szCs w:val="32"/>
        </w:rPr>
      </w:pPr>
      <w:r w:rsidRPr="00763DE7">
        <w:rPr>
          <w:rFonts w:ascii="Times New Roman" w:eastAsiaTheme="minorHAnsi" w:hAnsi="Times New Roman" w:cs="Times New Roman"/>
          <w:i/>
          <w:color w:val="0070C0"/>
          <w:sz w:val="32"/>
          <w:szCs w:val="32"/>
        </w:rPr>
        <w:t>Nine-fold description of Yahweh’s army</w:t>
      </w:r>
    </w:p>
    <w:p w14:paraId="05F3FD13" w14:textId="77777777" w:rsidR="00757EFE" w:rsidRPr="00763DE7" w:rsidRDefault="00757EFE" w:rsidP="00D75D48">
      <w:pPr>
        <w:numPr>
          <w:ilvl w:val="0"/>
          <w:numId w:val="118"/>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I have commanded to My consecrated ones – </w:t>
      </w:r>
    </w:p>
    <w:p w14:paraId="05F3FD14" w14:textId="77777777" w:rsidR="00757EFE" w:rsidRPr="00763DE7" w:rsidRDefault="00757EFE" w:rsidP="00D75D48">
      <w:pPr>
        <w:numPr>
          <w:ilvl w:val="0"/>
          <w:numId w:val="118"/>
        </w:numPr>
        <w:spacing w:after="160" w:line="259" w:lineRule="auto"/>
        <w:ind w:left="90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yea, I have called My mighty ones for My wrath – </w:t>
      </w:r>
    </w:p>
    <w:p w14:paraId="05F3FD15" w14:textId="77777777" w:rsidR="00757EFE" w:rsidRPr="00763DE7" w:rsidRDefault="00757EFE" w:rsidP="00D75D48">
      <w:pPr>
        <w:numPr>
          <w:ilvl w:val="0"/>
          <w:numId w:val="118"/>
        </w:numPr>
        <w:spacing w:after="160" w:line="259" w:lineRule="auto"/>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jubilant ones </w:t>
      </w:r>
      <w:r w:rsidRPr="00763DE7">
        <w:rPr>
          <w:rFonts w:ascii="Times New Roman" w:eastAsiaTheme="minorHAnsi" w:hAnsi="Times New Roman" w:cs="Times New Roman"/>
          <w:i/>
          <w:sz w:val="32"/>
          <w:szCs w:val="32"/>
        </w:rPr>
        <w:t>in</w:t>
      </w:r>
      <w:r w:rsidRPr="00763DE7">
        <w:rPr>
          <w:rFonts w:ascii="Times New Roman" w:eastAsiaTheme="minorHAnsi" w:hAnsi="Times New Roman" w:cs="Times New Roman"/>
          <w:sz w:val="32"/>
          <w:szCs w:val="32"/>
        </w:rPr>
        <w:t xml:space="preserve"> My majesty. </w:t>
      </w:r>
    </w:p>
    <w:p w14:paraId="05F3FD16" w14:textId="77777777" w:rsidR="00757EFE" w:rsidRPr="00763DE7" w:rsidRDefault="00757EFE" w:rsidP="00D75D48">
      <w:pPr>
        <w:numPr>
          <w:ilvl w:val="0"/>
          <w:numId w:val="118"/>
        </w:numPr>
        <w:spacing w:after="160" w:line="259" w:lineRule="auto"/>
        <w:ind w:left="1260"/>
        <w:contextualSpacing/>
        <w:rPr>
          <w:rFonts w:ascii="Times New Roman" w:eastAsiaTheme="minorHAnsi" w:hAnsi="Times New Roman" w:cs="Times New Roman"/>
          <w:sz w:val="32"/>
          <w:szCs w:val="32"/>
        </w:rPr>
      </w:pP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sound of the crowd in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mountains. </w:t>
      </w:r>
    </w:p>
    <w:p w14:paraId="05F3FD17" w14:textId="77777777" w:rsidR="00757EFE" w:rsidRPr="00763DE7" w:rsidRDefault="00757EFE" w:rsidP="00D75D48">
      <w:pPr>
        <w:numPr>
          <w:ilvl w:val="0"/>
          <w:numId w:val="118"/>
        </w:numPr>
        <w:spacing w:after="160" w:line="259" w:lineRule="auto"/>
        <w:ind w:left="144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 </w:t>
      </w:r>
      <w:r w:rsidRPr="00763DE7">
        <w:rPr>
          <w:rFonts w:ascii="Times New Roman" w:eastAsiaTheme="minorHAnsi" w:hAnsi="Times New Roman" w:cs="Times New Roman"/>
          <w:color w:val="C00000"/>
          <w:sz w:val="32"/>
          <w:szCs w:val="32"/>
        </w:rPr>
        <w:t xml:space="preserve">likeness of </w:t>
      </w:r>
      <w:r w:rsidRPr="00763DE7">
        <w:rPr>
          <w:rFonts w:ascii="Times New Roman" w:eastAsiaTheme="minorHAnsi" w:hAnsi="Times New Roman" w:cs="Times New Roman"/>
          <w:color w:val="00B050"/>
          <w:sz w:val="32"/>
          <w:szCs w:val="32"/>
        </w:rPr>
        <w:t>many people</w:t>
      </w:r>
      <w:r w:rsidRPr="00763DE7">
        <w:rPr>
          <w:rFonts w:ascii="Times New Roman" w:eastAsiaTheme="minorHAnsi" w:hAnsi="Times New Roman" w:cs="Times New Roman"/>
          <w:color w:val="C00000"/>
          <w:sz w:val="32"/>
          <w:szCs w:val="32"/>
        </w:rPr>
        <w:t xml:space="preserve"> </w:t>
      </w: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p>
    <w:p w14:paraId="05F3FD18" w14:textId="77777777" w:rsidR="00757EFE" w:rsidRPr="00763DE7" w:rsidRDefault="00757EFE" w:rsidP="00D75D48">
      <w:pPr>
        <w:numPr>
          <w:ilvl w:val="0"/>
          <w:numId w:val="118"/>
        </w:numPr>
        <w:spacing w:after="160" w:line="259" w:lineRule="auto"/>
        <w:ind w:left="16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 sound of roaring of </w:t>
      </w:r>
      <w:r w:rsidRPr="00763DE7">
        <w:rPr>
          <w:rFonts w:ascii="Times New Roman" w:eastAsiaTheme="minorHAnsi" w:hAnsi="Times New Roman" w:cs="Times New Roman"/>
          <w:color w:val="00B050"/>
          <w:sz w:val="32"/>
          <w:szCs w:val="32"/>
        </w:rPr>
        <w:t>kingdoms</w:t>
      </w:r>
      <w:r w:rsidRPr="00763DE7">
        <w:rPr>
          <w:rFonts w:ascii="Times New Roman" w:eastAsiaTheme="minorHAnsi" w:hAnsi="Times New Roman" w:cs="Times New Roman"/>
          <w:color w:val="C00000"/>
          <w:sz w:val="32"/>
          <w:szCs w:val="32"/>
        </w:rPr>
        <w:t xml:space="preserve"> of </w:t>
      </w:r>
      <w:r w:rsidRPr="00763DE7">
        <w:rPr>
          <w:rFonts w:ascii="Times New Roman" w:eastAsiaTheme="minorHAnsi" w:hAnsi="Times New Roman" w:cs="Times New Roman"/>
          <w:color w:val="00B050"/>
          <w:sz w:val="32"/>
          <w:szCs w:val="32"/>
        </w:rPr>
        <w:t>nations</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assembled together. </w:t>
      </w:r>
    </w:p>
    <w:p w14:paraId="05F3FD19" w14:textId="77777777" w:rsidR="00757EFE" w:rsidRPr="00763DE7" w:rsidRDefault="00757EFE" w:rsidP="00D75D48">
      <w:pPr>
        <w:numPr>
          <w:ilvl w:val="0"/>
          <w:numId w:val="118"/>
        </w:numPr>
        <w:spacing w:after="160" w:line="259" w:lineRule="auto"/>
        <w:ind w:left="180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Yahweh of armies </w:t>
      </w:r>
      <w:r w:rsidRPr="00763DE7">
        <w:rPr>
          <w:rFonts w:ascii="Times New Roman" w:eastAsiaTheme="minorHAnsi" w:hAnsi="Times New Roman" w:cs="Times New Roman"/>
          <w:i/>
          <w:sz w:val="32"/>
          <w:szCs w:val="32"/>
        </w:rPr>
        <w:t>is</w:t>
      </w:r>
      <w:r w:rsidRPr="00763DE7">
        <w:rPr>
          <w:rFonts w:ascii="Times New Roman" w:eastAsiaTheme="minorHAnsi" w:hAnsi="Times New Roman" w:cs="Times New Roman"/>
          <w:sz w:val="32"/>
          <w:szCs w:val="32"/>
        </w:rPr>
        <w:t xml:space="preserve"> mustering an army </w:t>
      </w:r>
      <w:r w:rsidRPr="00763DE7">
        <w:rPr>
          <w:rFonts w:ascii="Times New Roman" w:eastAsiaTheme="minorHAnsi" w:hAnsi="Times New Roman" w:cs="Times New Roman"/>
          <w:i/>
          <w:sz w:val="32"/>
          <w:szCs w:val="32"/>
        </w:rPr>
        <w:t>for</w:t>
      </w:r>
      <w:r w:rsidRPr="00763DE7">
        <w:rPr>
          <w:rFonts w:ascii="Times New Roman" w:eastAsiaTheme="minorHAnsi" w:hAnsi="Times New Roman" w:cs="Times New Roman"/>
          <w:sz w:val="32"/>
          <w:szCs w:val="32"/>
        </w:rPr>
        <w:t xml:space="preserve"> battle. </w:t>
      </w:r>
    </w:p>
    <w:p w14:paraId="05F3FD1A" w14:textId="77777777" w:rsidR="00757EFE" w:rsidRPr="00763DE7" w:rsidRDefault="00757EFE" w:rsidP="00D75D48">
      <w:pPr>
        <w:numPr>
          <w:ilvl w:val="0"/>
          <w:numId w:val="118"/>
        </w:numPr>
        <w:spacing w:after="160" w:line="259" w:lineRule="auto"/>
        <w:ind w:left="198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They </w:t>
      </w:r>
      <w:r w:rsidRPr="00763DE7">
        <w:rPr>
          <w:rFonts w:ascii="Times New Roman" w:eastAsiaTheme="minorHAnsi" w:hAnsi="Times New Roman" w:cs="Times New Roman"/>
          <w:i/>
          <w:sz w:val="32"/>
          <w:szCs w:val="32"/>
        </w:rPr>
        <w:t>are</w:t>
      </w:r>
      <w:r w:rsidRPr="00763DE7">
        <w:rPr>
          <w:rFonts w:ascii="Times New Roman" w:eastAsiaTheme="minorHAnsi" w:hAnsi="Times New Roman" w:cs="Times New Roman"/>
          <w:sz w:val="32"/>
          <w:szCs w:val="32"/>
        </w:rPr>
        <w:t xml:space="preserve"> coming from </w:t>
      </w:r>
      <w:r w:rsidRPr="00763DE7">
        <w:rPr>
          <w:rFonts w:ascii="Times New Roman" w:eastAsiaTheme="minorHAnsi" w:hAnsi="Times New Roman" w:cs="Times New Roman"/>
          <w:color w:val="00B050"/>
          <w:sz w:val="32"/>
          <w:szCs w:val="32"/>
        </w:rPr>
        <w:t>a distant land</w:t>
      </w:r>
      <w:r w:rsidRPr="00763DE7">
        <w:rPr>
          <w:rFonts w:ascii="Times New Roman" w:eastAsiaTheme="minorHAnsi" w:hAnsi="Times New Roman" w:cs="Times New Roman"/>
          <w:sz w:val="32"/>
          <w:szCs w:val="32"/>
        </w:rPr>
        <w:t xml:space="preserve">, from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end of the heavens </w:t>
      </w:r>
    </w:p>
    <w:p w14:paraId="05F3FD1B" w14:textId="77777777" w:rsidR="00757EFE" w:rsidRPr="00763DE7" w:rsidRDefault="00757EFE" w:rsidP="00443BDC">
      <w:pPr>
        <w:numPr>
          <w:ilvl w:val="0"/>
          <w:numId w:val="118"/>
        </w:numPr>
        <w:spacing w:after="160" w:line="259" w:lineRule="auto"/>
        <w:ind w:left="21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Yahweh and </w:t>
      </w:r>
      <w:r w:rsidRPr="00763DE7">
        <w:rPr>
          <w:rFonts w:ascii="Times New Roman" w:eastAsiaTheme="minorHAnsi" w:hAnsi="Times New Roman" w:cs="Times New Roman"/>
          <w:sz w:val="32"/>
          <w:szCs w:val="32"/>
          <w:u w:val="single"/>
        </w:rPr>
        <w:t>weapons of His indignation</w:t>
      </w:r>
      <w:r w:rsidRPr="00763DE7">
        <w:rPr>
          <w:rFonts w:ascii="Times New Roman" w:eastAsiaTheme="minorHAnsi" w:hAnsi="Times New Roman" w:cs="Times New Roman"/>
          <w:sz w:val="32"/>
          <w:szCs w:val="32"/>
        </w:rPr>
        <w:t xml:space="preserve"> to destroy </w:t>
      </w:r>
      <w:r w:rsidRPr="00763DE7">
        <w:rPr>
          <w:rFonts w:ascii="Times New Roman" w:eastAsiaTheme="minorHAnsi" w:hAnsi="Times New Roman" w:cs="Times New Roman"/>
          <w:color w:val="00B050"/>
          <w:sz w:val="32"/>
          <w:szCs w:val="32"/>
        </w:rPr>
        <w:t>the whole land</w:t>
      </w:r>
      <w:r w:rsidRPr="00763DE7">
        <w:rPr>
          <w:rFonts w:ascii="Times New Roman" w:eastAsiaTheme="minorHAnsi" w:hAnsi="Times New Roman" w:cs="Times New Roman"/>
          <w:sz w:val="32"/>
          <w:szCs w:val="32"/>
        </w:rPr>
        <w:t xml:space="preserve">.  (also </w:t>
      </w:r>
      <w:r w:rsidRPr="00763DE7">
        <w:rPr>
          <w:rFonts w:ascii="Times New Roman" w:eastAsiaTheme="minorHAnsi" w:hAnsi="Times New Roman" w:cs="Times New Roman"/>
          <w:sz w:val="32"/>
          <w:szCs w:val="32"/>
          <w:u w:val="single"/>
        </w:rPr>
        <w:t>Jer.50:25</w:t>
      </w:r>
      <w:r w:rsidRPr="00763DE7">
        <w:rPr>
          <w:rFonts w:ascii="Times New Roman" w:eastAsiaTheme="minorHAnsi" w:hAnsi="Times New Roman" w:cs="Times New Roman"/>
          <w:sz w:val="32"/>
          <w:szCs w:val="32"/>
        </w:rPr>
        <w:t>)</w:t>
      </w:r>
    </w:p>
    <w:p w14:paraId="05F3FD1C"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b/>
          <w:sz w:val="32"/>
          <w:szCs w:val="32"/>
          <w:u w:val="double"/>
        </w:rPr>
        <w:t>Howl</w:t>
      </w:r>
      <w:r w:rsidRPr="00763DE7">
        <w:rPr>
          <w:rFonts w:ascii="Times New Roman" w:eastAsiaTheme="minorHAnsi" w:hAnsi="Times New Roman" w:cs="Times New Roman"/>
          <w:sz w:val="32"/>
          <w:szCs w:val="32"/>
        </w:rPr>
        <w:t xml:space="preserve">, for      </w:t>
      </w:r>
      <w:r w:rsidRPr="00763DE7">
        <w:rPr>
          <w:rFonts w:ascii="Times New Roman" w:eastAsiaTheme="minorHAnsi" w:hAnsi="Times New Roman" w:cs="Times New Roman"/>
          <w:i/>
          <w:color w:val="0070C0"/>
          <w:sz w:val="32"/>
          <w:szCs w:val="32"/>
        </w:rPr>
        <w:t xml:space="preserve">Nine terrors of day of Yahweh     </w:t>
      </w:r>
      <w:r w:rsidRPr="00763DE7">
        <w:rPr>
          <w:rFonts w:ascii="Times New Roman" w:eastAsiaTheme="minorHAnsi" w:hAnsi="Times New Roman" w:cs="Times New Roman"/>
          <w:sz w:val="32"/>
          <w:szCs w:val="32"/>
        </w:rPr>
        <w:t>13:6-8</w:t>
      </w:r>
    </w:p>
    <w:p w14:paraId="05F3FD1D" w14:textId="77777777" w:rsidR="00757EFE" w:rsidRPr="00763DE7" w:rsidRDefault="00757EFE" w:rsidP="00F1185E">
      <w:pPr>
        <w:numPr>
          <w:ilvl w:val="0"/>
          <w:numId w:val="119"/>
        </w:numPr>
        <w:spacing w:after="160" w:line="259" w:lineRule="auto"/>
        <w:ind w:left="720"/>
        <w:contextualSpacing/>
        <w:rPr>
          <w:rFonts w:ascii="Times New Roman" w:eastAsiaTheme="minorHAnsi" w:hAnsi="Times New Roman" w:cs="Times New Roman"/>
          <w:sz w:val="32"/>
          <w:szCs w:val="32"/>
        </w:rPr>
      </w:pPr>
      <w:r w:rsidRPr="00763DE7">
        <w:rPr>
          <w:rFonts w:ascii="Times New Roman" w:eastAsiaTheme="minorHAnsi" w:hAnsi="Times New Roman" w:cs="Times New Roman"/>
          <w:b/>
          <w:sz w:val="32"/>
          <w:szCs w:val="32"/>
          <w:u w:val="single"/>
        </w:rPr>
        <w:t xml:space="preserve">near </w:t>
      </w:r>
      <w:r w:rsidRPr="00763DE7">
        <w:rPr>
          <w:rFonts w:ascii="Times New Roman" w:eastAsiaTheme="minorHAnsi" w:hAnsi="Times New Roman" w:cs="Times New Roman"/>
          <w:b/>
          <w:i/>
          <w:sz w:val="32"/>
          <w:szCs w:val="32"/>
          <w:u w:val="single"/>
        </w:rPr>
        <w:t>is</w:t>
      </w:r>
      <w:r w:rsidRPr="00763DE7">
        <w:rPr>
          <w:rFonts w:ascii="Times New Roman" w:eastAsiaTheme="minorHAnsi" w:hAnsi="Times New Roman" w:cs="Times New Roman"/>
          <w:b/>
          <w:sz w:val="32"/>
          <w:szCs w:val="32"/>
          <w:u w:val="single"/>
        </w:rPr>
        <w:t xml:space="preserve"> a day of Yahweh</w:t>
      </w:r>
      <w:r w:rsidRPr="00763DE7">
        <w:rPr>
          <w:rFonts w:ascii="Times New Roman" w:eastAsiaTheme="minorHAnsi" w:hAnsi="Times New Roman" w:cs="Times New Roman"/>
          <w:sz w:val="32"/>
          <w:szCs w:val="32"/>
        </w:rPr>
        <w:t>! (also Joe.1:15: 4:14; Oba.1:15; Zep.1:7, 14)</w:t>
      </w:r>
    </w:p>
    <w:p w14:paraId="05F3FD1E" w14:textId="77777777" w:rsidR="00757EFE" w:rsidRPr="00763DE7" w:rsidRDefault="00757EFE" w:rsidP="00D75D48">
      <w:pPr>
        <w:numPr>
          <w:ilvl w:val="0"/>
          <w:numId w:val="119"/>
        </w:numPr>
        <w:spacing w:after="160" w:line="259" w:lineRule="auto"/>
        <w:ind w:left="90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u w:val="single"/>
        </w:rPr>
        <w:t>As a ruin from Shaddai it comes</w:t>
      </w:r>
      <w:r w:rsidRPr="00763DE7">
        <w:rPr>
          <w:rFonts w:ascii="Times New Roman" w:eastAsiaTheme="minorHAnsi" w:hAnsi="Times New Roman" w:cs="Times New Roman"/>
          <w:sz w:val="32"/>
          <w:szCs w:val="32"/>
        </w:rPr>
        <w:t>. (also Joe.1:15)</w:t>
      </w:r>
    </w:p>
    <w:p w14:paraId="05F3FD1F" w14:textId="77777777" w:rsidR="00757EFE" w:rsidRPr="00763DE7" w:rsidRDefault="00757EFE" w:rsidP="00D75D48">
      <w:pPr>
        <w:numPr>
          <w:ilvl w:val="0"/>
          <w:numId w:val="119"/>
        </w:numPr>
        <w:spacing w:after="160" w:line="259" w:lineRule="auto"/>
        <w:ind w:left="108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Therefore, all hands go limp, </w:t>
      </w:r>
    </w:p>
    <w:p w14:paraId="05F3FD20" w14:textId="77777777" w:rsidR="00757EFE" w:rsidRPr="00763DE7" w:rsidRDefault="00757EFE" w:rsidP="00D75D48">
      <w:pPr>
        <w:numPr>
          <w:ilvl w:val="0"/>
          <w:numId w:val="119"/>
        </w:numPr>
        <w:spacing w:after="160" w:line="259" w:lineRule="auto"/>
        <w:ind w:left="126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every heart of man melts. </w:t>
      </w:r>
    </w:p>
    <w:p w14:paraId="05F3FD21" w14:textId="77777777" w:rsidR="00757EFE" w:rsidRPr="00763DE7" w:rsidRDefault="00757EFE" w:rsidP="00D75D48">
      <w:pPr>
        <w:numPr>
          <w:ilvl w:val="0"/>
          <w:numId w:val="119"/>
        </w:numPr>
        <w:spacing w:after="160" w:line="259" w:lineRule="auto"/>
        <w:ind w:left="144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Then they will be terrified. </w:t>
      </w:r>
    </w:p>
    <w:p w14:paraId="05F3FD22" w14:textId="77777777" w:rsidR="00757EFE" w:rsidRPr="00763DE7" w:rsidRDefault="00757EFE" w:rsidP="00D75D48">
      <w:pPr>
        <w:numPr>
          <w:ilvl w:val="0"/>
          <w:numId w:val="119"/>
        </w:numPr>
        <w:spacing w:after="160" w:line="259" w:lineRule="auto"/>
        <w:ind w:left="16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Pains and anguish will take hold; </w:t>
      </w:r>
    </w:p>
    <w:p w14:paraId="05F3FD23" w14:textId="77777777" w:rsidR="00757EFE" w:rsidRPr="00763DE7" w:rsidRDefault="00757EFE" w:rsidP="00D75D48">
      <w:pPr>
        <w:numPr>
          <w:ilvl w:val="0"/>
          <w:numId w:val="119"/>
        </w:numPr>
        <w:spacing w:after="160" w:line="259" w:lineRule="auto"/>
        <w:ind w:left="180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like bringing forth </w:t>
      </w:r>
      <w:r w:rsidRPr="00763DE7">
        <w:rPr>
          <w:rFonts w:ascii="Times New Roman" w:eastAsiaTheme="minorHAnsi" w:hAnsi="Times New Roman" w:cs="Times New Roman"/>
          <w:i/>
          <w:sz w:val="32"/>
          <w:szCs w:val="32"/>
        </w:rPr>
        <w:t>to birth</w:t>
      </w:r>
      <w:r w:rsidRPr="00763DE7">
        <w:rPr>
          <w:rFonts w:ascii="Times New Roman" w:eastAsiaTheme="minorHAnsi" w:hAnsi="Times New Roman" w:cs="Times New Roman"/>
          <w:sz w:val="32"/>
          <w:szCs w:val="32"/>
        </w:rPr>
        <w:t xml:space="preserve"> they will writhe. </w:t>
      </w:r>
    </w:p>
    <w:p w14:paraId="05F3FD24" w14:textId="77777777" w:rsidR="00757EFE" w:rsidRPr="00763DE7" w:rsidRDefault="00757EFE" w:rsidP="00D75D48">
      <w:pPr>
        <w:numPr>
          <w:ilvl w:val="0"/>
          <w:numId w:val="119"/>
        </w:numPr>
        <w:spacing w:after="160" w:line="259" w:lineRule="auto"/>
        <w:ind w:left="198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lastRenderedPageBreak/>
        <w:t xml:space="preserve">Each to his fellow will be astounded. </w:t>
      </w:r>
    </w:p>
    <w:p w14:paraId="05F3FD25" w14:textId="77777777" w:rsidR="00757EFE" w:rsidRPr="00763DE7" w:rsidRDefault="00757EFE" w:rsidP="00443BDC">
      <w:pPr>
        <w:numPr>
          <w:ilvl w:val="0"/>
          <w:numId w:val="119"/>
        </w:numPr>
        <w:spacing w:after="0" w:line="259" w:lineRule="auto"/>
        <w:ind w:left="21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Their faces </w:t>
      </w:r>
      <w:r w:rsidRPr="00763DE7">
        <w:rPr>
          <w:rFonts w:ascii="Times New Roman" w:eastAsiaTheme="minorHAnsi" w:hAnsi="Times New Roman" w:cs="Times New Roman"/>
          <w:i/>
          <w:sz w:val="32"/>
          <w:szCs w:val="32"/>
        </w:rPr>
        <w:t>will b</w:t>
      </w:r>
      <w:r w:rsidRPr="00763DE7">
        <w:rPr>
          <w:rFonts w:ascii="Times New Roman" w:eastAsiaTheme="minorHAnsi" w:hAnsi="Times New Roman" w:cs="Times New Roman"/>
          <w:sz w:val="32"/>
          <w:szCs w:val="32"/>
        </w:rPr>
        <w:t xml:space="preserve">e </w:t>
      </w:r>
      <w:r w:rsidRPr="00763DE7">
        <w:rPr>
          <w:rFonts w:ascii="Times New Roman" w:eastAsiaTheme="minorHAnsi" w:hAnsi="Times New Roman" w:cs="Times New Roman"/>
          <w:color w:val="C00000"/>
          <w:sz w:val="32"/>
          <w:szCs w:val="32"/>
        </w:rPr>
        <w:t>faces of flushing</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p>
    <w:p w14:paraId="05F3FD26" w14:textId="77777777" w:rsidR="00172FF1" w:rsidRPr="00763DE7" w:rsidRDefault="00172FF1" w:rsidP="00443BDC">
      <w:pPr>
        <w:spacing w:after="0" w:line="259" w:lineRule="auto"/>
        <w:ind w:left="1800"/>
        <w:rPr>
          <w:rFonts w:ascii="Times New Roman" w:hAnsi="Times New Roman"/>
          <w:sz w:val="32"/>
          <w:szCs w:val="32"/>
        </w:rPr>
      </w:pPr>
    </w:p>
    <w:p w14:paraId="05F3FD27" w14:textId="77777777" w:rsidR="00757EFE" w:rsidRPr="00763DE7" w:rsidRDefault="00757EFE" w:rsidP="00443BDC">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b/>
          <w:sz w:val="32"/>
          <w:szCs w:val="32"/>
          <w:u w:val="double"/>
        </w:rPr>
        <w:t>Behold</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color w:val="0070C0"/>
          <w:sz w:val="32"/>
          <w:szCs w:val="32"/>
        </w:rPr>
        <w:t xml:space="preserve">Nine doublets of judgments in day of Yahweh    </w:t>
      </w:r>
      <w:r w:rsidRPr="00763DE7">
        <w:rPr>
          <w:rFonts w:ascii="Times New Roman" w:eastAsiaTheme="minorHAnsi" w:hAnsi="Times New Roman" w:cs="Times New Roman"/>
          <w:sz w:val="32"/>
          <w:szCs w:val="32"/>
        </w:rPr>
        <w:t>13:9-13</w:t>
      </w:r>
    </w:p>
    <w:p w14:paraId="05F3FD28" w14:textId="77777777" w:rsidR="00757EFE" w:rsidRPr="00763DE7" w:rsidRDefault="00757EFE" w:rsidP="00D75D48">
      <w:pPr>
        <w:numPr>
          <w:ilvl w:val="0"/>
          <w:numId w:val="120"/>
        </w:numPr>
        <w:spacing w:after="160" w:line="259" w:lineRule="auto"/>
        <w:ind w:left="360"/>
        <w:contextualSpacing/>
        <w:rPr>
          <w:rFonts w:ascii="Times New Roman" w:eastAsiaTheme="minorHAnsi" w:hAnsi="Times New Roman" w:cs="Times New Roman"/>
          <w:sz w:val="32"/>
          <w:szCs w:val="32"/>
        </w:rPr>
      </w:pPr>
      <w:r w:rsidRPr="00763DE7">
        <w:rPr>
          <w:rFonts w:ascii="Times New Roman" w:eastAsiaTheme="minorHAnsi" w:hAnsi="Times New Roman" w:cs="Times New Roman"/>
          <w:b/>
          <w:sz w:val="32"/>
          <w:szCs w:val="32"/>
        </w:rPr>
        <w:t xml:space="preserve">a </w:t>
      </w:r>
      <w:r w:rsidRPr="00763DE7">
        <w:rPr>
          <w:rFonts w:ascii="Times New Roman" w:eastAsiaTheme="minorHAnsi" w:hAnsi="Times New Roman" w:cs="Times New Roman"/>
          <w:b/>
          <w:color w:val="C00000"/>
          <w:sz w:val="32"/>
          <w:szCs w:val="32"/>
          <w:u w:val="single"/>
        </w:rPr>
        <w:t>day of Yahweh</w:t>
      </w:r>
      <w:r w:rsidRPr="00763DE7">
        <w:rPr>
          <w:rFonts w:ascii="Times New Roman" w:eastAsiaTheme="minorHAnsi" w:hAnsi="Times New Roman" w:cs="Times New Roman"/>
          <w:b/>
          <w:sz w:val="32"/>
          <w:szCs w:val="32"/>
        </w:rPr>
        <w:t xml:space="preserve"> </w:t>
      </w:r>
      <w:r w:rsidRPr="00763DE7">
        <w:rPr>
          <w:rFonts w:ascii="Times New Roman" w:eastAsiaTheme="minorHAnsi" w:hAnsi="Times New Roman" w:cs="Times New Roman"/>
          <w:i/>
          <w:sz w:val="32"/>
          <w:szCs w:val="32"/>
        </w:rPr>
        <w:t>is</w:t>
      </w:r>
      <w:r w:rsidRPr="00763DE7">
        <w:rPr>
          <w:rFonts w:ascii="Times New Roman" w:eastAsiaTheme="minorHAnsi" w:hAnsi="Times New Roman" w:cs="Times New Roman"/>
          <w:b/>
          <w:sz w:val="32"/>
          <w:szCs w:val="32"/>
        </w:rPr>
        <w:t xml:space="preserve"> </w:t>
      </w:r>
      <w:r w:rsidRPr="00763DE7">
        <w:rPr>
          <w:rFonts w:ascii="Times New Roman" w:eastAsiaTheme="minorHAnsi" w:hAnsi="Times New Roman" w:cs="Times New Roman"/>
          <w:b/>
          <w:color w:val="C00000"/>
          <w:sz w:val="32"/>
          <w:szCs w:val="32"/>
        </w:rPr>
        <w:t xml:space="preserve">coming </w:t>
      </w: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cruel both of wrath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fierce anger, </w:t>
      </w:r>
    </w:p>
    <w:p w14:paraId="05F3FD29" w14:textId="77777777" w:rsidR="00757EFE" w:rsidRPr="00763DE7" w:rsidRDefault="00757EFE" w:rsidP="00D75D48">
      <w:pPr>
        <w:numPr>
          <w:ilvl w:val="0"/>
          <w:numId w:val="120"/>
        </w:numPr>
        <w:spacing w:after="160" w:line="259" w:lineRule="auto"/>
        <w:ind w:left="54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to appoint </w:t>
      </w:r>
      <w:r w:rsidRPr="00763DE7">
        <w:rPr>
          <w:rFonts w:ascii="Times New Roman" w:eastAsiaTheme="minorHAnsi" w:hAnsi="Times New Roman" w:cs="Times New Roman"/>
          <w:color w:val="00B050"/>
          <w:sz w:val="32"/>
          <w:szCs w:val="32"/>
        </w:rPr>
        <w:t>the land</w:t>
      </w:r>
      <w:r w:rsidRPr="00763DE7">
        <w:rPr>
          <w:rFonts w:ascii="Times New Roman" w:eastAsiaTheme="minorHAnsi" w:hAnsi="Times New Roman" w:cs="Times New Roman"/>
          <w:sz w:val="32"/>
          <w:szCs w:val="32"/>
        </w:rPr>
        <w:t xml:space="preserve"> for a waste,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its sinners He will exterminate from it. </w:t>
      </w:r>
    </w:p>
    <w:p w14:paraId="05F3FD2A" w14:textId="77777777" w:rsidR="00757EFE" w:rsidRPr="00763DE7" w:rsidRDefault="00757EFE" w:rsidP="00D75D48">
      <w:pPr>
        <w:numPr>
          <w:ilvl w:val="0"/>
          <w:numId w:val="120"/>
        </w:numPr>
        <w:spacing w:after="160" w:line="259" w:lineRule="auto"/>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For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stars of the heavens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their constellations will not shine forth their light. </w:t>
      </w:r>
    </w:p>
    <w:p w14:paraId="05F3FD2B" w14:textId="77777777" w:rsidR="00757EFE" w:rsidRPr="00763DE7" w:rsidRDefault="00757EFE" w:rsidP="00D75D48">
      <w:pPr>
        <w:numPr>
          <w:ilvl w:val="0"/>
          <w:numId w:val="120"/>
        </w:numPr>
        <w:spacing w:after="160" w:line="259" w:lineRule="auto"/>
        <w:ind w:left="90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 sun grew dark in its coming out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 xml:space="preserve">the </w:t>
      </w:r>
      <w:r w:rsidRPr="00763DE7">
        <w:rPr>
          <w:rFonts w:ascii="Times New Roman" w:eastAsiaTheme="minorHAnsi" w:hAnsi="Times New Roman" w:cs="Times New Roman"/>
          <w:sz w:val="32"/>
          <w:szCs w:val="32"/>
        </w:rPr>
        <w:t xml:space="preserve">moon does not cause to shine its light. </w:t>
      </w:r>
    </w:p>
    <w:p w14:paraId="05F3FD2C" w14:textId="77777777" w:rsidR="00757EFE" w:rsidRPr="00763DE7" w:rsidRDefault="00757EFE" w:rsidP="00D75D48">
      <w:pPr>
        <w:numPr>
          <w:ilvl w:val="0"/>
          <w:numId w:val="120"/>
        </w:numPr>
        <w:spacing w:after="160" w:line="259" w:lineRule="auto"/>
        <w:ind w:left="108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But I will appoint evil upon </w:t>
      </w:r>
      <w:r w:rsidRPr="00763DE7">
        <w:rPr>
          <w:rFonts w:ascii="Times New Roman" w:eastAsiaTheme="minorHAnsi" w:hAnsi="Times New Roman" w:cs="Times New Roman"/>
          <w:color w:val="00B050"/>
          <w:sz w:val="32"/>
          <w:szCs w:val="32"/>
        </w:rPr>
        <w:t xml:space="preserve">the world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upon the wicked </w:t>
      </w:r>
      <w:r w:rsidRPr="00763DE7">
        <w:rPr>
          <w:rFonts w:ascii="Times New Roman" w:eastAsiaTheme="minorHAnsi" w:hAnsi="Times New Roman" w:cs="Times New Roman"/>
          <w:i/>
          <w:sz w:val="32"/>
          <w:szCs w:val="32"/>
        </w:rPr>
        <w:t>for</w:t>
      </w:r>
      <w:r w:rsidRPr="00763DE7">
        <w:rPr>
          <w:rFonts w:ascii="Times New Roman" w:eastAsiaTheme="minorHAnsi" w:hAnsi="Times New Roman" w:cs="Times New Roman"/>
          <w:sz w:val="32"/>
          <w:szCs w:val="32"/>
        </w:rPr>
        <w:t xml:space="preserve"> their iniquity. </w:t>
      </w:r>
    </w:p>
    <w:p w14:paraId="05F3FD2D" w14:textId="77777777" w:rsidR="00757EFE" w:rsidRPr="00763DE7" w:rsidRDefault="00757EFE" w:rsidP="00D75D48">
      <w:pPr>
        <w:numPr>
          <w:ilvl w:val="0"/>
          <w:numId w:val="120"/>
        </w:numPr>
        <w:spacing w:after="160" w:line="259" w:lineRule="auto"/>
        <w:ind w:left="126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I will put an end to </w:t>
      </w:r>
      <w:r w:rsidRPr="00763DE7">
        <w:rPr>
          <w:rFonts w:ascii="Times New Roman" w:eastAsiaTheme="minorHAnsi" w:hAnsi="Times New Roman" w:cs="Times New Roman"/>
          <w:color w:val="C00000"/>
          <w:sz w:val="32"/>
          <w:szCs w:val="32"/>
        </w:rPr>
        <w:t xml:space="preserve">pride of insolence </w:t>
      </w: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I will bring low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C00000"/>
          <w:sz w:val="32"/>
          <w:szCs w:val="32"/>
        </w:rPr>
        <w:t xml:space="preserve">majesty of </w:t>
      </w:r>
      <w:r w:rsidRPr="00763DE7">
        <w:rPr>
          <w:rFonts w:ascii="Times New Roman" w:eastAsiaTheme="minorHAnsi" w:hAnsi="Times New Roman" w:cs="Times New Roman"/>
          <w:i/>
          <w:color w:val="C00000"/>
          <w:sz w:val="32"/>
          <w:szCs w:val="32"/>
        </w:rPr>
        <w:t>the</w:t>
      </w:r>
      <w:r w:rsidRPr="00763DE7">
        <w:rPr>
          <w:rFonts w:ascii="Times New Roman" w:eastAsiaTheme="minorHAnsi" w:hAnsi="Times New Roman" w:cs="Times New Roman"/>
          <w:color w:val="C00000"/>
          <w:sz w:val="32"/>
          <w:szCs w:val="32"/>
        </w:rPr>
        <w:t xml:space="preserve"> terrible </w:t>
      </w: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p>
    <w:p w14:paraId="05F3FD2E" w14:textId="77777777" w:rsidR="00757EFE" w:rsidRPr="00763DE7" w:rsidRDefault="00757EFE" w:rsidP="00D75D48">
      <w:pPr>
        <w:numPr>
          <w:ilvl w:val="0"/>
          <w:numId w:val="120"/>
        </w:numPr>
        <w:spacing w:after="160" w:line="259" w:lineRule="auto"/>
        <w:ind w:left="144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I will make a man more rare than pure gold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mankind more than gold of Ophir. </w:t>
      </w:r>
    </w:p>
    <w:p w14:paraId="05F3FD2F" w14:textId="77777777" w:rsidR="00757EFE" w:rsidRPr="00763DE7" w:rsidRDefault="00757EFE" w:rsidP="00D75D48">
      <w:pPr>
        <w:numPr>
          <w:ilvl w:val="0"/>
          <w:numId w:val="120"/>
        </w:numPr>
        <w:spacing w:after="160" w:line="259" w:lineRule="auto"/>
        <w:ind w:left="16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Therefore I will cause heavens to quake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00B050"/>
          <w:sz w:val="32"/>
          <w:szCs w:val="32"/>
        </w:rPr>
        <w:t xml:space="preserve">the earth </w:t>
      </w:r>
      <w:r w:rsidRPr="00763DE7">
        <w:rPr>
          <w:rFonts w:ascii="Times New Roman" w:eastAsiaTheme="minorHAnsi" w:hAnsi="Times New Roman" w:cs="Times New Roman"/>
          <w:sz w:val="32"/>
          <w:szCs w:val="32"/>
          <w:u w:val="single"/>
        </w:rPr>
        <w:t>will shake</w:t>
      </w:r>
      <w:r w:rsidRPr="00763DE7">
        <w:rPr>
          <w:rFonts w:ascii="Times New Roman" w:eastAsiaTheme="minorHAnsi" w:hAnsi="Times New Roman" w:cs="Times New Roman"/>
          <w:sz w:val="32"/>
          <w:szCs w:val="32"/>
        </w:rPr>
        <w:t xml:space="preserve"> from its place (also in </w:t>
      </w:r>
      <w:r w:rsidRPr="00763DE7">
        <w:rPr>
          <w:rFonts w:ascii="Times New Roman" w:eastAsiaTheme="minorHAnsi" w:hAnsi="Times New Roman" w:cs="Times New Roman"/>
          <w:sz w:val="32"/>
          <w:szCs w:val="32"/>
          <w:u w:val="single"/>
        </w:rPr>
        <w:t>14:16</w:t>
      </w:r>
      <w:r w:rsidRPr="00763DE7">
        <w:rPr>
          <w:rFonts w:ascii="Times New Roman" w:eastAsiaTheme="minorHAnsi" w:hAnsi="Times New Roman" w:cs="Times New Roman"/>
          <w:sz w:val="32"/>
          <w:szCs w:val="32"/>
        </w:rPr>
        <w:t>)</w:t>
      </w:r>
    </w:p>
    <w:p w14:paraId="05F3FD30" w14:textId="77777777" w:rsidR="00757EFE" w:rsidRPr="00763DE7" w:rsidRDefault="00757EFE" w:rsidP="00443BDC">
      <w:pPr>
        <w:numPr>
          <w:ilvl w:val="0"/>
          <w:numId w:val="120"/>
        </w:numPr>
        <w:spacing w:after="160" w:line="259" w:lineRule="auto"/>
        <w:ind w:left="180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in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fury of Yahweh of armies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b/>
          <w:sz w:val="32"/>
          <w:szCs w:val="32"/>
          <w:u w:val="single"/>
        </w:rPr>
        <w:t xml:space="preserve">in a day of </w:t>
      </w:r>
      <w:r w:rsidRPr="00763DE7">
        <w:rPr>
          <w:rFonts w:ascii="Times New Roman" w:eastAsiaTheme="minorHAnsi" w:hAnsi="Times New Roman" w:cs="Times New Roman"/>
          <w:b/>
          <w:i/>
          <w:sz w:val="32"/>
          <w:szCs w:val="32"/>
          <w:u w:val="single"/>
        </w:rPr>
        <w:t>the</w:t>
      </w:r>
      <w:r w:rsidRPr="00763DE7">
        <w:rPr>
          <w:rFonts w:ascii="Times New Roman" w:eastAsiaTheme="minorHAnsi" w:hAnsi="Times New Roman" w:cs="Times New Roman"/>
          <w:b/>
          <w:sz w:val="32"/>
          <w:szCs w:val="32"/>
          <w:u w:val="single"/>
        </w:rPr>
        <w:t xml:space="preserve"> burning of His anger</w:t>
      </w:r>
      <w:r w:rsidRPr="00763DE7">
        <w:rPr>
          <w:rFonts w:ascii="Times New Roman" w:eastAsiaTheme="minorHAnsi" w:hAnsi="Times New Roman" w:cs="Times New Roman"/>
          <w:sz w:val="32"/>
          <w:szCs w:val="32"/>
        </w:rPr>
        <w:t>. (also Lam.1:12)</w:t>
      </w:r>
    </w:p>
    <w:p w14:paraId="05F3FD31"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i/>
          <w:color w:val="0070C0"/>
          <w:sz w:val="32"/>
          <w:szCs w:val="32"/>
        </w:rPr>
        <w:t xml:space="preserve">Nine judgments (including four doublets) of devastated Babel     </w:t>
      </w:r>
      <w:r w:rsidRPr="00763DE7">
        <w:rPr>
          <w:rFonts w:ascii="Times New Roman" w:eastAsiaTheme="minorHAnsi" w:hAnsi="Times New Roman" w:cs="Times New Roman"/>
          <w:sz w:val="32"/>
          <w:szCs w:val="32"/>
        </w:rPr>
        <w:t>13:14-16</w:t>
      </w:r>
    </w:p>
    <w:p w14:paraId="05F3FD32" w14:textId="77777777" w:rsidR="00757EFE" w:rsidRPr="00763DE7" w:rsidRDefault="00757EFE" w:rsidP="00D75D48">
      <w:pPr>
        <w:numPr>
          <w:ilvl w:val="0"/>
          <w:numId w:val="121"/>
        </w:numPr>
        <w:spacing w:after="160" w:line="259" w:lineRule="auto"/>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it (m.) will come to pass like a </w:t>
      </w:r>
      <w:r w:rsidRPr="00763DE7">
        <w:rPr>
          <w:rFonts w:ascii="Times New Roman" w:eastAsiaTheme="minorHAnsi" w:hAnsi="Times New Roman" w:cs="Times New Roman"/>
          <w:color w:val="C00000"/>
          <w:sz w:val="32"/>
          <w:szCs w:val="32"/>
        </w:rPr>
        <w:t>hunted gazelle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w:t>
      </w:r>
    </w:p>
    <w:p w14:paraId="05F3FD33" w14:textId="77777777" w:rsidR="00757EFE" w:rsidRPr="00763DE7" w:rsidRDefault="00757EFE" w:rsidP="00D75D48">
      <w:pPr>
        <w:numPr>
          <w:ilvl w:val="0"/>
          <w:numId w:val="121"/>
        </w:numPr>
        <w:spacing w:after="160" w:line="259" w:lineRule="auto"/>
        <w:ind w:left="900"/>
        <w:contextualSpacing/>
        <w:rPr>
          <w:rFonts w:ascii="Times New Roman" w:eastAsiaTheme="minorHAnsi" w:hAnsi="Times New Roman" w:cs="Times New Roman"/>
          <w:sz w:val="32"/>
          <w:szCs w:val="32"/>
        </w:rPr>
      </w:pP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like a sheep that is not gathered. </w:t>
      </w:r>
    </w:p>
    <w:p w14:paraId="05F3FD34" w14:textId="77777777" w:rsidR="00757EFE" w:rsidRPr="00763DE7" w:rsidRDefault="00757EFE" w:rsidP="00D75D48">
      <w:pPr>
        <w:numPr>
          <w:ilvl w:val="0"/>
          <w:numId w:val="121"/>
        </w:numPr>
        <w:spacing w:after="160" w:line="259" w:lineRule="auto"/>
        <w:ind w:left="108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Each of them will turn to </w:t>
      </w:r>
      <w:r w:rsidRPr="00763DE7">
        <w:rPr>
          <w:rFonts w:ascii="Times New Roman" w:eastAsiaTheme="minorHAnsi" w:hAnsi="Times New Roman" w:cs="Times New Roman"/>
          <w:color w:val="00B050"/>
          <w:sz w:val="32"/>
          <w:szCs w:val="32"/>
        </w:rPr>
        <w:t xml:space="preserve">his </w:t>
      </w:r>
      <w:r w:rsidRPr="00763DE7">
        <w:rPr>
          <w:rFonts w:ascii="Times New Roman" w:eastAsiaTheme="minorHAnsi" w:hAnsi="Times New Roman" w:cs="Times New Roman"/>
          <w:i/>
          <w:color w:val="00B050"/>
          <w:sz w:val="32"/>
          <w:szCs w:val="32"/>
        </w:rPr>
        <w:t>own</w:t>
      </w:r>
      <w:r w:rsidRPr="00763DE7">
        <w:rPr>
          <w:rFonts w:ascii="Times New Roman" w:eastAsiaTheme="minorHAnsi" w:hAnsi="Times New Roman" w:cs="Times New Roman"/>
          <w:color w:val="00B050"/>
          <w:sz w:val="32"/>
          <w:szCs w:val="32"/>
        </w:rPr>
        <w:t xml:space="preserve"> people</w:t>
      </w:r>
      <w:r w:rsidRPr="00763DE7">
        <w:rPr>
          <w:rFonts w:ascii="Times New Roman" w:eastAsiaTheme="minorHAnsi" w:hAnsi="Times New Roman" w:cs="Times New Roman"/>
          <w:sz w:val="32"/>
          <w:szCs w:val="32"/>
        </w:rPr>
        <w:t xml:space="preserve"> </w:t>
      </w:r>
    </w:p>
    <w:p w14:paraId="05F3FD35" w14:textId="77777777" w:rsidR="00757EFE" w:rsidRPr="00763DE7" w:rsidRDefault="00757EFE" w:rsidP="00D75D48">
      <w:pPr>
        <w:numPr>
          <w:ilvl w:val="0"/>
          <w:numId w:val="121"/>
        </w:numPr>
        <w:spacing w:after="160" w:line="259" w:lineRule="auto"/>
        <w:ind w:left="1260"/>
        <w:contextualSpacing/>
        <w:rPr>
          <w:rFonts w:ascii="Times New Roman" w:eastAsiaTheme="minorHAnsi" w:hAnsi="Times New Roman" w:cs="Times New Roman"/>
          <w:sz w:val="32"/>
          <w:szCs w:val="32"/>
        </w:rPr>
      </w:pP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each of them will flee to </w:t>
      </w:r>
      <w:r w:rsidRPr="00763DE7">
        <w:rPr>
          <w:rFonts w:ascii="Times New Roman" w:eastAsiaTheme="minorHAnsi" w:hAnsi="Times New Roman" w:cs="Times New Roman"/>
          <w:color w:val="00B050"/>
          <w:sz w:val="32"/>
          <w:szCs w:val="32"/>
        </w:rPr>
        <w:t xml:space="preserve">his </w:t>
      </w:r>
      <w:r w:rsidRPr="00763DE7">
        <w:rPr>
          <w:rFonts w:ascii="Times New Roman" w:eastAsiaTheme="minorHAnsi" w:hAnsi="Times New Roman" w:cs="Times New Roman"/>
          <w:i/>
          <w:color w:val="00B050"/>
          <w:sz w:val="32"/>
          <w:szCs w:val="32"/>
        </w:rPr>
        <w:t>own</w:t>
      </w:r>
      <w:r w:rsidRPr="00763DE7">
        <w:rPr>
          <w:rFonts w:ascii="Times New Roman" w:eastAsiaTheme="minorHAnsi" w:hAnsi="Times New Roman" w:cs="Times New Roman"/>
          <w:color w:val="00B050"/>
          <w:sz w:val="32"/>
          <w:szCs w:val="32"/>
        </w:rPr>
        <w:t xml:space="preserve"> land</w:t>
      </w:r>
      <w:r w:rsidRPr="00763DE7">
        <w:rPr>
          <w:rFonts w:ascii="Times New Roman" w:eastAsiaTheme="minorHAnsi" w:hAnsi="Times New Roman" w:cs="Times New Roman"/>
          <w:sz w:val="32"/>
          <w:szCs w:val="32"/>
        </w:rPr>
        <w:t xml:space="preserve">. </w:t>
      </w:r>
    </w:p>
    <w:p w14:paraId="05F3FD36" w14:textId="77777777" w:rsidR="00757EFE" w:rsidRPr="00763DE7" w:rsidRDefault="00757EFE" w:rsidP="00D75D48">
      <w:pPr>
        <w:numPr>
          <w:ilvl w:val="0"/>
          <w:numId w:val="121"/>
        </w:numPr>
        <w:spacing w:after="160" w:line="259" w:lineRule="auto"/>
        <w:ind w:left="144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Everyone who is found will be pierced, </w:t>
      </w:r>
    </w:p>
    <w:p w14:paraId="05F3FD37" w14:textId="77777777" w:rsidR="00757EFE" w:rsidRPr="00763DE7" w:rsidRDefault="00757EFE" w:rsidP="00D75D48">
      <w:pPr>
        <w:numPr>
          <w:ilvl w:val="0"/>
          <w:numId w:val="121"/>
        </w:numPr>
        <w:spacing w:after="160" w:line="259" w:lineRule="auto"/>
        <w:ind w:left="1620"/>
        <w:contextualSpacing/>
        <w:rPr>
          <w:rFonts w:ascii="Times New Roman" w:eastAsiaTheme="minorHAnsi" w:hAnsi="Times New Roman" w:cs="Times New Roman"/>
          <w:sz w:val="32"/>
          <w:szCs w:val="32"/>
        </w:rPr>
      </w:pP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everyone who is captured will fall by a sword. </w:t>
      </w:r>
    </w:p>
    <w:p w14:paraId="05F3FD38" w14:textId="77777777" w:rsidR="00757EFE" w:rsidRPr="00763DE7" w:rsidRDefault="00757EFE" w:rsidP="00D75D48">
      <w:pPr>
        <w:numPr>
          <w:ilvl w:val="0"/>
          <w:numId w:val="121"/>
        </w:numPr>
        <w:spacing w:after="160" w:line="259" w:lineRule="auto"/>
        <w:ind w:left="180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their children they will dash to pieces before their eyes. </w:t>
      </w:r>
    </w:p>
    <w:p w14:paraId="05F3FD39" w14:textId="77777777" w:rsidR="00757EFE" w:rsidRPr="00763DE7" w:rsidRDefault="00757EFE" w:rsidP="00D75D48">
      <w:pPr>
        <w:numPr>
          <w:ilvl w:val="0"/>
          <w:numId w:val="121"/>
        </w:numPr>
        <w:spacing w:after="0" w:line="259" w:lineRule="auto"/>
        <w:ind w:left="19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Their houses will be plundered </w:t>
      </w:r>
    </w:p>
    <w:p w14:paraId="05F3FD3A" w14:textId="77777777" w:rsidR="00757EFE" w:rsidRPr="00763DE7" w:rsidRDefault="00757EFE" w:rsidP="00D75D48">
      <w:pPr>
        <w:numPr>
          <w:ilvl w:val="0"/>
          <w:numId w:val="121"/>
        </w:numPr>
        <w:spacing w:after="160" w:line="259" w:lineRule="auto"/>
        <w:ind w:left="2160"/>
        <w:rPr>
          <w:rFonts w:ascii="Times New Roman" w:eastAsiaTheme="minorHAnsi" w:hAnsi="Times New Roman" w:cs="Times New Roman"/>
          <w:sz w:val="32"/>
          <w:szCs w:val="32"/>
        </w:rPr>
      </w:pPr>
      <w:r w:rsidRPr="00763DE7">
        <w:rPr>
          <w:rFonts w:ascii="Times New Roman" w:eastAsiaTheme="minorHAnsi" w:hAnsi="Times New Roman" w:cs="Times New Roman"/>
          <w:b/>
          <w:sz w:val="32"/>
          <w:szCs w:val="32"/>
        </w:rPr>
        <w:lastRenderedPageBreak/>
        <w:t>and</w:t>
      </w:r>
      <w:r w:rsidRPr="00763DE7">
        <w:rPr>
          <w:rFonts w:ascii="Times New Roman" w:eastAsiaTheme="minorHAnsi" w:hAnsi="Times New Roman" w:cs="Times New Roman"/>
          <w:sz w:val="32"/>
          <w:szCs w:val="32"/>
        </w:rPr>
        <w:t xml:space="preserve"> their wives will be violated. </w:t>
      </w:r>
    </w:p>
    <w:p w14:paraId="05F3FD3B" w14:textId="77777777" w:rsidR="00757EFE" w:rsidRPr="00763DE7" w:rsidRDefault="00757EFE" w:rsidP="00757EFE">
      <w:pPr>
        <w:spacing w:after="160" w:line="259" w:lineRule="auto"/>
        <w:contextualSpacing/>
        <w:rPr>
          <w:rFonts w:ascii="Times New Roman" w:eastAsiaTheme="minorHAnsi" w:hAnsi="Times New Roman" w:cs="Times New Roman"/>
          <w:b/>
          <w:sz w:val="32"/>
          <w:szCs w:val="32"/>
          <w:u w:val="double"/>
        </w:rPr>
      </w:pPr>
      <w:r w:rsidRPr="00763DE7">
        <w:rPr>
          <w:rFonts w:ascii="Times New Roman" w:eastAsiaTheme="minorHAnsi" w:hAnsi="Times New Roman" w:cs="Times New Roman"/>
          <w:b/>
          <w:sz w:val="32"/>
          <w:szCs w:val="32"/>
          <w:u w:val="double"/>
        </w:rPr>
        <w:t>Behold</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color w:val="0070C0"/>
          <w:sz w:val="32"/>
          <w:szCs w:val="32"/>
        </w:rPr>
        <w:t xml:space="preserve">Nine more doublets of judgments    </w:t>
      </w:r>
      <w:r w:rsidRPr="00763DE7">
        <w:rPr>
          <w:rFonts w:ascii="Times New Roman" w:eastAsiaTheme="minorHAnsi" w:hAnsi="Times New Roman" w:cs="Times New Roman"/>
          <w:sz w:val="32"/>
          <w:szCs w:val="32"/>
        </w:rPr>
        <w:t>13:17-22</w:t>
      </w:r>
    </w:p>
    <w:p w14:paraId="05F3FD3C" w14:textId="77777777" w:rsidR="00757EFE" w:rsidRPr="00763DE7" w:rsidRDefault="00757EFE" w:rsidP="00D75D48">
      <w:pPr>
        <w:numPr>
          <w:ilvl w:val="0"/>
          <w:numId w:val="122"/>
        </w:numPr>
        <w:spacing w:after="160" w:line="259" w:lineRule="auto"/>
        <w:ind w:left="36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I </w:t>
      </w:r>
      <w:r w:rsidRPr="00763DE7">
        <w:rPr>
          <w:rFonts w:ascii="Times New Roman" w:eastAsiaTheme="minorHAnsi" w:hAnsi="Times New Roman" w:cs="Times New Roman"/>
          <w:i/>
          <w:sz w:val="32"/>
          <w:szCs w:val="32"/>
        </w:rPr>
        <w:t>am</w:t>
      </w:r>
      <w:r w:rsidRPr="00763DE7">
        <w:rPr>
          <w:rFonts w:ascii="Times New Roman" w:eastAsiaTheme="minorHAnsi" w:hAnsi="Times New Roman" w:cs="Times New Roman"/>
          <w:sz w:val="32"/>
          <w:szCs w:val="32"/>
        </w:rPr>
        <w:t xml:space="preserve"> rousing against them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b/>
          <w:sz w:val="32"/>
          <w:szCs w:val="32"/>
        </w:rPr>
        <w:t>Medes</w:t>
      </w:r>
      <w:r w:rsidRPr="00763DE7">
        <w:rPr>
          <w:rFonts w:ascii="Times New Roman" w:eastAsiaTheme="minorHAnsi" w:hAnsi="Times New Roman" w:cs="Times New Roman"/>
          <w:sz w:val="32"/>
          <w:szCs w:val="32"/>
        </w:rPr>
        <w:t xml:space="preserve">, who value not silver –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gold, they delight not in it. </w:t>
      </w:r>
    </w:p>
    <w:p w14:paraId="05F3FD3D" w14:textId="77777777" w:rsidR="00757EFE" w:rsidRPr="00763DE7" w:rsidRDefault="00757EFE" w:rsidP="00D75D48">
      <w:pPr>
        <w:numPr>
          <w:ilvl w:val="0"/>
          <w:numId w:val="122"/>
        </w:numPr>
        <w:spacing w:after="160" w:line="259" w:lineRule="auto"/>
        <w:ind w:left="54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w:t>
      </w:r>
      <w:r w:rsidRPr="00763DE7">
        <w:rPr>
          <w:rFonts w:ascii="Times New Roman" w:eastAsiaTheme="minorHAnsi" w:hAnsi="Times New Roman" w:cs="Times New Roman"/>
          <w:i/>
          <w:sz w:val="32"/>
          <w:szCs w:val="32"/>
        </w:rPr>
        <w:t>their</w:t>
      </w:r>
      <w:r w:rsidRPr="00763DE7">
        <w:rPr>
          <w:rFonts w:ascii="Times New Roman" w:eastAsiaTheme="minorHAnsi" w:hAnsi="Times New Roman" w:cs="Times New Roman"/>
          <w:sz w:val="32"/>
          <w:szCs w:val="32"/>
        </w:rPr>
        <w:t xml:space="preserve"> bows will dash to pieces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young men,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fruit of a womb they will not pity. </w:t>
      </w:r>
    </w:p>
    <w:p w14:paraId="05F3FD3E" w14:textId="77777777" w:rsidR="00757EFE" w:rsidRPr="00763DE7" w:rsidRDefault="00757EFE" w:rsidP="00D75D48">
      <w:pPr>
        <w:numPr>
          <w:ilvl w:val="0"/>
          <w:numId w:val="122"/>
        </w:numPr>
        <w:spacing w:after="0" w:line="259" w:lineRule="auto"/>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Upon sons their eye will not look with compassion, </w:t>
      </w:r>
    </w:p>
    <w:p w14:paraId="05F3FD3F" w14:textId="77777777" w:rsidR="00757EFE" w:rsidRPr="00763DE7" w:rsidRDefault="00757EFE" w:rsidP="00B77456">
      <w:pPr>
        <w:spacing w:after="0" w:line="259" w:lineRule="auto"/>
        <w:ind w:left="540"/>
        <w:rPr>
          <w:rFonts w:ascii="Times New Roman" w:eastAsiaTheme="minorHAnsi" w:hAnsi="Times New Roman" w:cs="Times New Roman"/>
          <w:sz w:val="32"/>
          <w:szCs w:val="32"/>
        </w:rPr>
      </w:pPr>
      <w:r w:rsidRPr="00763DE7">
        <w:rPr>
          <w:rFonts w:ascii="Times New Roman" w:eastAsiaTheme="minorHAnsi" w:hAnsi="Times New Roman" w:cs="Times New Roman"/>
          <w:b/>
          <w:sz w:val="32"/>
          <w:szCs w:val="32"/>
        </w:rPr>
        <w:t xml:space="preserve">  and</w:t>
      </w:r>
      <w:r w:rsidRPr="00763DE7">
        <w:rPr>
          <w:rFonts w:ascii="Times New Roman" w:eastAsiaTheme="minorHAnsi" w:hAnsi="Times New Roman" w:cs="Times New Roman"/>
          <w:sz w:val="32"/>
          <w:szCs w:val="32"/>
        </w:rPr>
        <w:t xml:space="preserve"> will come to pass </w:t>
      </w:r>
      <w:r w:rsidRPr="00763DE7">
        <w:rPr>
          <w:rFonts w:ascii="Times New Roman" w:eastAsiaTheme="minorHAnsi" w:hAnsi="Times New Roman" w:cs="Times New Roman"/>
          <w:b/>
          <w:sz w:val="32"/>
          <w:szCs w:val="32"/>
        </w:rPr>
        <w:t>Babel</w:t>
      </w:r>
      <w:r w:rsidRPr="00763DE7">
        <w:rPr>
          <w:rFonts w:ascii="Times New Roman" w:eastAsiaTheme="minorHAnsi" w:hAnsi="Times New Roman" w:cs="Times New Roman"/>
          <w:sz w:val="32"/>
          <w:szCs w:val="32"/>
        </w:rPr>
        <w:t xml:space="preserve">,    [before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after – a doublet within a doublet]</w:t>
      </w:r>
    </w:p>
    <w:p w14:paraId="05F3FD40" w14:textId="77777777" w:rsidR="00757EFE" w:rsidRPr="00763DE7" w:rsidRDefault="00757EFE" w:rsidP="00B77456">
      <w:pPr>
        <w:spacing w:after="0" w:line="259" w:lineRule="auto"/>
        <w:ind w:left="900"/>
        <w:rPr>
          <w:rFonts w:ascii="Times New Roman" w:eastAsiaTheme="minorHAnsi" w:hAnsi="Times New Roman" w:cs="Times New Roman"/>
          <w:sz w:val="32"/>
          <w:szCs w:val="32"/>
          <w:u w:val="single"/>
        </w:rPr>
      </w:pPr>
      <w:r w:rsidRPr="00763DE7">
        <w:rPr>
          <w:rFonts w:ascii="Times New Roman" w:eastAsiaTheme="minorHAnsi" w:hAnsi="Times New Roman" w:cs="Times New Roman"/>
          <w:color w:val="C00000"/>
          <w:sz w:val="32"/>
          <w:szCs w:val="32"/>
          <w:u w:val="single"/>
        </w:rPr>
        <w:t xml:space="preserve">beauty (gazelle) of </w:t>
      </w:r>
      <w:r w:rsidRPr="00763DE7">
        <w:rPr>
          <w:rFonts w:ascii="Times New Roman" w:eastAsiaTheme="minorHAnsi" w:hAnsi="Times New Roman" w:cs="Times New Roman"/>
          <w:color w:val="00B050"/>
          <w:sz w:val="32"/>
          <w:szCs w:val="32"/>
          <w:u w:val="single"/>
        </w:rPr>
        <w:t>kingdoms</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sz w:val="32"/>
          <w:szCs w:val="32"/>
          <w:u w:val="single"/>
        </w:rPr>
        <w:t xml:space="preserve">, </w:t>
      </w:r>
    </w:p>
    <w:p w14:paraId="05F3FD41" w14:textId="77777777" w:rsidR="00757EFE" w:rsidRPr="00763DE7" w:rsidRDefault="00757EFE" w:rsidP="00B77456">
      <w:pPr>
        <w:spacing w:after="0" w:line="259" w:lineRule="auto"/>
        <w:ind w:left="900"/>
        <w:rPr>
          <w:rFonts w:ascii="Times New Roman" w:eastAsiaTheme="minorHAnsi" w:hAnsi="Times New Roman" w:cs="Times New Roman"/>
          <w:sz w:val="32"/>
          <w:szCs w:val="32"/>
        </w:rPr>
      </w:pPr>
      <w:r w:rsidRPr="00763DE7">
        <w:rPr>
          <w:rFonts w:ascii="Times New Roman" w:eastAsiaTheme="minorHAnsi" w:hAnsi="Times New Roman" w:cs="Times New Roman"/>
          <w:color w:val="C00000"/>
          <w:sz w:val="32"/>
          <w:szCs w:val="32"/>
          <w:u w:val="single"/>
        </w:rPr>
        <w:t>adornment of excellence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of </w:t>
      </w:r>
      <w:r w:rsidRPr="00763DE7">
        <w:rPr>
          <w:rFonts w:ascii="Times New Roman" w:eastAsiaTheme="minorHAnsi" w:hAnsi="Times New Roman" w:cs="Times New Roman"/>
          <w:b/>
          <w:sz w:val="32"/>
          <w:szCs w:val="32"/>
        </w:rPr>
        <w:t>Chaldeans</w:t>
      </w:r>
      <w:r w:rsidRPr="00763DE7">
        <w:rPr>
          <w:rFonts w:ascii="Times New Roman" w:eastAsiaTheme="minorHAnsi" w:hAnsi="Times New Roman" w:cs="Times New Roman"/>
          <w:sz w:val="32"/>
          <w:szCs w:val="32"/>
        </w:rPr>
        <w:t xml:space="preserve">, </w:t>
      </w:r>
    </w:p>
    <w:p w14:paraId="05F3FD42" w14:textId="77777777" w:rsidR="00757EFE" w:rsidRPr="00763DE7" w:rsidRDefault="00757EFE" w:rsidP="00B77456">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as Elohim’s overthrow of Sodom and Gomorrah. </w:t>
      </w:r>
    </w:p>
    <w:p w14:paraId="05F3FD43" w14:textId="77777777" w:rsidR="00757EFE" w:rsidRPr="00763DE7" w:rsidRDefault="00757EFE" w:rsidP="00D75D48">
      <w:pPr>
        <w:numPr>
          <w:ilvl w:val="0"/>
          <w:numId w:val="122"/>
        </w:numPr>
        <w:spacing w:after="160" w:line="259" w:lineRule="auto"/>
        <w:ind w:left="90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It will not dwell for a duration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it will not abide for a generation. </w:t>
      </w:r>
    </w:p>
    <w:p w14:paraId="05F3FD44" w14:textId="77777777" w:rsidR="00757EFE" w:rsidRPr="00763DE7" w:rsidRDefault="00757EFE" w:rsidP="00D75D48">
      <w:pPr>
        <w:numPr>
          <w:ilvl w:val="0"/>
          <w:numId w:val="122"/>
        </w:numPr>
        <w:spacing w:after="160" w:line="259" w:lineRule="auto"/>
        <w:ind w:left="108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an Arab will not pitch his tent there, </w:t>
      </w:r>
      <w:r w:rsidRPr="00763DE7">
        <w:rPr>
          <w:rFonts w:ascii="Times New Roman" w:eastAsiaTheme="minorHAnsi" w:hAnsi="Times New Roman" w:cs="Times New Roman"/>
          <w:b/>
          <w:sz w:val="32"/>
          <w:szCs w:val="32"/>
        </w:rPr>
        <w:t>nor</w:t>
      </w:r>
      <w:r w:rsidRPr="00763DE7">
        <w:rPr>
          <w:rFonts w:ascii="Times New Roman" w:eastAsiaTheme="minorHAnsi" w:hAnsi="Times New Roman" w:cs="Times New Roman"/>
          <w:sz w:val="32"/>
          <w:szCs w:val="32"/>
        </w:rPr>
        <w:t xml:space="preserve"> will they cause to lie down there </w:t>
      </w:r>
      <w:r w:rsidRPr="00763DE7">
        <w:rPr>
          <w:rFonts w:ascii="Times New Roman" w:eastAsiaTheme="minorHAnsi" w:hAnsi="Times New Roman" w:cs="Times New Roman"/>
          <w:i/>
          <w:sz w:val="32"/>
          <w:szCs w:val="32"/>
        </w:rPr>
        <w:t>for</w:t>
      </w:r>
      <w:r w:rsidRPr="00763DE7">
        <w:rPr>
          <w:rFonts w:ascii="Times New Roman" w:eastAsiaTheme="minorHAnsi" w:hAnsi="Times New Roman" w:cs="Times New Roman"/>
          <w:sz w:val="32"/>
          <w:szCs w:val="32"/>
        </w:rPr>
        <w:t xml:space="preserve"> pasturing. </w:t>
      </w:r>
    </w:p>
    <w:p w14:paraId="05F3FD45" w14:textId="77777777" w:rsidR="00757EFE" w:rsidRPr="00763DE7" w:rsidRDefault="00757EFE" w:rsidP="00D75D48">
      <w:pPr>
        <w:numPr>
          <w:ilvl w:val="0"/>
          <w:numId w:val="122"/>
        </w:numPr>
        <w:spacing w:after="160" w:line="259" w:lineRule="auto"/>
        <w:ind w:left="126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But wild animals will lie down there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their houses will be full of jackals. </w:t>
      </w:r>
    </w:p>
    <w:p w14:paraId="05F3FD46" w14:textId="77777777" w:rsidR="00757EFE" w:rsidRPr="00763DE7" w:rsidRDefault="00757EFE" w:rsidP="00D75D48">
      <w:pPr>
        <w:numPr>
          <w:ilvl w:val="0"/>
          <w:numId w:val="122"/>
        </w:numPr>
        <w:spacing w:after="160" w:line="259" w:lineRule="auto"/>
        <w:ind w:left="144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daughters of an ostrich will dwell there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he-goats will skip about there.    </w:t>
      </w:r>
    </w:p>
    <w:p w14:paraId="05F3FD47" w14:textId="77777777" w:rsidR="00757EFE" w:rsidRPr="00763DE7" w:rsidRDefault="00757EFE" w:rsidP="00D75D48">
      <w:pPr>
        <w:numPr>
          <w:ilvl w:val="0"/>
          <w:numId w:val="122"/>
        </w:numPr>
        <w:spacing w:after="0" w:line="259" w:lineRule="auto"/>
        <w:ind w:left="162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jackals will answer in their palaces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serpents in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exquisite temples. </w:t>
      </w:r>
    </w:p>
    <w:p w14:paraId="05F3FD48" w14:textId="77777777" w:rsidR="00757EFE" w:rsidRPr="00763DE7" w:rsidRDefault="00757EFE" w:rsidP="004C1423">
      <w:pPr>
        <w:numPr>
          <w:ilvl w:val="0"/>
          <w:numId w:val="122"/>
        </w:numPr>
        <w:spacing w:line="259" w:lineRule="auto"/>
        <w:ind w:left="180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w:t>
      </w:r>
      <w:r w:rsidRPr="00763DE7">
        <w:rPr>
          <w:rFonts w:ascii="Times New Roman" w:eastAsiaTheme="minorHAnsi" w:hAnsi="Times New Roman" w:cs="Times New Roman"/>
          <w:b/>
          <w:sz w:val="32"/>
          <w:szCs w:val="32"/>
          <w:u w:val="single"/>
        </w:rPr>
        <w:t xml:space="preserve">near to come </w:t>
      </w:r>
      <w:r w:rsidRPr="00763DE7">
        <w:rPr>
          <w:rFonts w:ascii="Times New Roman" w:eastAsiaTheme="minorHAnsi" w:hAnsi="Times New Roman" w:cs="Times New Roman"/>
          <w:b/>
          <w:i/>
          <w:iCs/>
          <w:sz w:val="32"/>
          <w:szCs w:val="32"/>
          <w:u w:val="single"/>
        </w:rPr>
        <w:t>is</w:t>
      </w:r>
      <w:r w:rsidRPr="00763DE7">
        <w:rPr>
          <w:rFonts w:ascii="Times New Roman" w:eastAsiaTheme="minorHAnsi" w:hAnsi="Times New Roman" w:cs="Times New Roman"/>
          <w:b/>
          <w:sz w:val="32"/>
          <w:szCs w:val="32"/>
          <w:u w:val="single"/>
        </w:rPr>
        <w:t xml:space="preserve"> her time</w:t>
      </w:r>
      <w:r w:rsidRPr="00763DE7">
        <w:rPr>
          <w:rFonts w:ascii="Times New Roman" w:eastAsiaTheme="minorHAnsi" w:hAnsi="Times New Roman" w:cs="Times New Roman"/>
          <w:b/>
          <w:sz w:val="32"/>
          <w:szCs w:val="32"/>
        </w:rPr>
        <w:t xml:space="preserve">, and </w:t>
      </w:r>
      <w:r w:rsidRPr="00763DE7">
        <w:rPr>
          <w:rFonts w:ascii="Times New Roman" w:eastAsiaTheme="minorHAnsi" w:hAnsi="Times New Roman" w:cs="Times New Roman"/>
          <w:b/>
          <w:sz w:val="32"/>
          <w:szCs w:val="32"/>
          <w:u w:val="single"/>
        </w:rPr>
        <w:t>her days will not be drawn out</w:t>
      </w:r>
      <w:r w:rsidRPr="00763DE7">
        <w:rPr>
          <w:rFonts w:ascii="Times New Roman" w:eastAsiaTheme="minorHAnsi" w:hAnsi="Times New Roman" w:cs="Times New Roman"/>
          <w:sz w:val="32"/>
          <w:szCs w:val="32"/>
        </w:rPr>
        <w:t>.</w:t>
      </w:r>
    </w:p>
    <w:p w14:paraId="05F3FD49" w14:textId="77777777" w:rsidR="00757EFE" w:rsidRPr="00763DE7" w:rsidRDefault="00757EFE" w:rsidP="00757EFE">
      <w:pPr>
        <w:spacing w:after="0" w:line="259" w:lineRule="auto"/>
        <w:rPr>
          <w:rFonts w:ascii="Times New Roman" w:eastAsiaTheme="minorHAnsi" w:hAnsi="Times New Roman" w:cs="Times New Roman"/>
          <w:color w:val="0070C0"/>
          <w:sz w:val="32"/>
          <w:szCs w:val="32"/>
        </w:rPr>
      </w:pPr>
      <w:r w:rsidRPr="00763DE7">
        <w:rPr>
          <w:rFonts w:ascii="Times New Roman" w:eastAsiaTheme="minorHAnsi" w:hAnsi="Times New Roman" w:cs="Times New Roman"/>
          <w:b/>
          <w:sz w:val="32"/>
          <w:szCs w:val="32"/>
        </w:rPr>
        <w:t>b.</w:t>
      </w:r>
      <w:r w:rsidRPr="00763DE7">
        <w:rPr>
          <w:rFonts w:ascii="Times New Roman" w:eastAsiaTheme="minorHAnsi" w:hAnsi="Times New Roman" w:cs="Times New Roman"/>
          <w:color w:val="0070C0"/>
          <w:sz w:val="32"/>
          <w:szCs w:val="32"/>
        </w:rPr>
        <w:t xml:space="preserve"> </w:t>
      </w:r>
      <w:r w:rsidRPr="00763DE7">
        <w:rPr>
          <w:rFonts w:ascii="Times New Roman" w:eastAsiaTheme="minorHAnsi" w:hAnsi="Times New Roman" w:cs="Times New Roman"/>
          <w:i/>
          <w:color w:val="0070C0"/>
          <w:sz w:val="32"/>
          <w:szCs w:val="32"/>
        </w:rPr>
        <w:t xml:space="preserve">Seven rewards (six are doublets) for Jacob after their “hard service”  </w:t>
      </w:r>
      <w:r w:rsidRPr="00763DE7">
        <w:rPr>
          <w:rFonts w:ascii="Times New Roman" w:eastAsiaTheme="minorHAnsi" w:hAnsi="Times New Roman" w:cs="Times New Roman"/>
          <w:sz w:val="32"/>
          <w:szCs w:val="32"/>
        </w:rPr>
        <w:t>Isa.14:1-3</w:t>
      </w:r>
    </w:p>
    <w:p w14:paraId="05F3FD4A" w14:textId="77777777" w:rsidR="00757EFE" w:rsidRPr="00763DE7" w:rsidRDefault="00757EFE" w:rsidP="00D75D48">
      <w:pPr>
        <w:numPr>
          <w:ilvl w:val="0"/>
          <w:numId w:val="123"/>
        </w:numPr>
        <w:spacing w:after="160" w:line="259" w:lineRule="auto"/>
        <w:ind w:left="36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For Yahweh will have compassion on Jacob,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He will choose again Israel. </w:t>
      </w:r>
    </w:p>
    <w:p w14:paraId="05F3FD4B" w14:textId="77777777" w:rsidR="00757EFE" w:rsidRPr="00763DE7" w:rsidRDefault="00757EFE" w:rsidP="00D75D48">
      <w:pPr>
        <w:numPr>
          <w:ilvl w:val="0"/>
          <w:numId w:val="123"/>
        </w:numPr>
        <w:spacing w:after="160" w:line="259" w:lineRule="auto"/>
        <w:ind w:left="54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Then He will give them rest upon </w:t>
      </w:r>
      <w:r w:rsidRPr="00763DE7">
        <w:rPr>
          <w:rFonts w:ascii="Times New Roman" w:eastAsiaTheme="minorHAnsi" w:hAnsi="Times New Roman" w:cs="Times New Roman"/>
          <w:color w:val="00B050"/>
          <w:sz w:val="32"/>
          <w:szCs w:val="32"/>
        </w:rPr>
        <w:t>their own ground</w:t>
      </w:r>
      <w:r w:rsidRPr="00763DE7">
        <w:rPr>
          <w:rFonts w:ascii="Times New Roman" w:eastAsiaTheme="minorHAnsi" w:hAnsi="Times New Roman" w:cs="Times New Roman"/>
          <w:sz w:val="32"/>
          <w:szCs w:val="32"/>
        </w:rPr>
        <w:t xml:space="preserve">. </w:t>
      </w:r>
    </w:p>
    <w:p w14:paraId="05F3FD4C" w14:textId="77777777" w:rsidR="00757EFE" w:rsidRPr="00763DE7" w:rsidRDefault="00757EFE" w:rsidP="00D75D48">
      <w:pPr>
        <w:numPr>
          <w:ilvl w:val="0"/>
          <w:numId w:val="123"/>
        </w:numPr>
        <w:spacing w:after="160" w:line="259" w:lineRule="auto"/>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the sojourners will be joined to them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they will attach themselves to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house of Jacob. </w:t>
      </w:r>
    </w:p>
    <w:p w14:paraId="05F3FD4D" w14:textId="77777777" w:rsidR="00757EFE" w:rsidRPr="00763DE7" w:rsidRDefault="00757EFE" w:rsidP="00D75D48">
      <w:pPr>
        <w:numPr>
          <w:ilvl w:val="0"/>
          <w:numId w:val="123"/>
        </w:numPr>
        <w:spacing w:after="160" w:line="259" w:lineRule="auto"/>
        <w:ind w:left="90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Then peoples will take them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bring them into their own place, </w:t>
      </w:r>
    </w:p>
    <w:p w14:paraId="05F3FD4E" w14:textId="77777777" w:rsidR="00757EFE" w:rsidRPr="00763DE7" w:rsidRDefault="00757EFE" w:rsidP="00D75D48">
      <w:pPr>
        <w:numPr>
          <w:ilvl w:val="0"/>
          <w:numId w:val="123"/>
        </w:numPr>
        <w:spacing w:after="160" w:line="259" w:lineRule="auto"/>
        <w:ind w:left="108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house of Israel will possess them upon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00B050"/>
          <w:sz w:val="32"/>
          <w:szCs w:val="32"/>
        </w:rPr>
        <w:t>ground</w:t>
      </w:r>
      <w:r w:rsidRPr="00763DE7">
        <w:rPr>
          <w:rFonts w:ascii="Times New Roman" w:eastAsiaTheme="minorHAnsi" w:hAnsi="Times New Roman" w:cs="Times New Roman"/>
          <w:color w:val="C00000"/>
          <w:sz w:val="32"/>
          <w:szCs w:val="32"/>
        </w:rPr>
        <w:t xml:space="preserve"> of Yahweh</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for servants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maid-servants. </w:t>
      </w:r>
    </w:p>
    <w:p w14:paraId="05F3FD4F" w14:textId="77777777" w:rsidR="00757EFE" w:rsidRPr="00763DE7" w:rsidRDefault="00757EFE" w:rsidP="00D75D48">
      <w:pPr>
        <w:numPr>
          <w:ilvl w:val="0"/>
          <w:numId w:val="123"/>
        </w:numPr>
        <w:spacing w:after="160" w:line="259" w:lineRule="auto"/>
        <w:ind w:left="126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lastRenderedPageBreak/>
        <w:t xml:space="preserve">And it will come to pass </w:t>
      </w:r>
      <w:r w:rsidRPr="00763DE7">
        <w:rPr>
          <w:rFonts w:ascii="Times New Roman" w:eastAsiaTheme="minorHAnsi" w:hAnsi="Times New Roman" w:cs="Times New Roman"/>
          <w:i/>
          <w:sz w:val="32"/>
          <w:szCs w:val="32"/>
        </w:rPr>
        <w:t>their</w:t>
      </w:r>
      <w:r w:rsidRPr="00763DE7">
        <w:rPr>
          <w:rFonts w:ascii="Times New Roman" w:eastAsiaTheme="minorHAnsi" w:hAnsi="Times New Roman" w:cs="Times New Roman"/>
          <w:sz w:val="32"/>
          <w:szCs w:val="32"/>
        </w:rPr>
        <w:t xml:space="preserve"> taking captive those who took them captive,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they will rule over their </w:t>
      </w:r>
      <w:r w:rsidRPr="00763DE7">
        <w:rPr>
          <w:rFonts w:ascii="Times New Roman" w:eastAsiaTheme="minorHAnsi" w:hAnsi="Times New Roman" w:cs="Times New Roman"/>
          <w:sz w:val="32"/>
          <w:szCs w:val="32"/>
          <w:u w:val="double"/>
        </w:rPr>
        <w:t>oppressors</w:t>
      </w:r>
      <w:r w:rsidRPr="00763DE7">
        <w:rPr>
          <w:rFonts w:ascii="Times New Roman" w:eastAsiaTheme="minorHAnsi" w:hAnsi="Times New Roman" w:cs="Times New Roman"/>
          <w:sz w:val="32"/>
          <w:szCs w:val="32"/>
        </w:rPr>
        <w:t xml:space="preserve">. </w:t>
      </w:r>
    </w:p>
    <w:p w14:paraId="05F3FD50" w14:textId="77777777" w:rsidR="00757EFE" w:rsidRPr="00763DE7" w:rsidRDefault="00757EFE" w:rsidP="00D75D48">
      <w:pPr>
        <w:numPr>
          <w:ilvl w:val="0"/>
          <w:numId w:val="123"/>
        </w:numPr>
        <w:spacing w:after="160" w:line="259" w:lineRule="auto"/>
        <w:ind w:left="144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And it will come to pass in a</w:t>
      </w:r>
      <w:r w:rsidRPr="00763DE7">
        <w:rPr>
          <w:rFonts w:ascii="Times New Roman" w:eastAsiaTheme="minorHAnsi" w:hAnsi="Times New Roman" w:cs="Times New Roman"/>
          <w:b/>
          <w:sz w:val="32"/>
          <w:szCs w:val="32"/>
        </w:rPr>
        <w:t xml:space="preserve"> </w:t>
      </w:r>
      <w:r w:rsidRPr="00763DE7">
        <w:rPr>
          <w:rFonts w:ascii="Times New Roman" w:eastAsiaTheme="minorHAnsi" w:hAnsi="Times New Roman" w:cs="Times New Roman"/>
          <w:b/>
          <w:color w:val="C00000"/>
          <w:sz w:val="32"/>
          <w:szCs w:val="32"/>
          <w:u w:val="single"/>
        </w:rPr>
        <w:t>day of Yahweh giving rest</w:t>
      </w:r>
      <w:r w:rsidRPr="00763DE7">
        <w:rPr>
          <w:rFonts w:ascii="Times New Roman" w:eastAsiaTheme="minorHAnsi" w:hAnsi="Times New Roman" w:cs="Times New Roman"/>
          <w:b/>
          <w:sz w:val="32"/>
          <w:szCs w:val="32"/>
        </w:rPr>
        <w:t xml:space="preserve"> </w:t>
      </w: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b/>
          <w:sz w:val="32"/>
          <w:szCs w:val="32"/>
        </w:rPr>
        <w:t xml:space="preserve"> </w:t>
      </w:r>
      <w:r w:rsidRPr="00763DE7">
        <w:rPr>
          <w:rFonts w:ascii="Times New Roman" w:eastAsiaTheme="minorHAnsi" w:hAnsi="Times New Roman" w:cs="Times New Roman"/>
          <w:sz w:val="32"/>
          <w:szCs w:val="32"/>
        </w:rPr>
        <w:t xml:space="preserve">to you from your pain and from your turmoil </w:t>
      </w:r>
      <w:r w:rsidRPr="00763DE7">
        <w:rPr>
          <w:rFonts w:ascii="Times New Roman" w:eastAsiaTheme="minorHAnsi" w:hAnsi="Times New Roman" w:cs="Times New Roman"/>
          <w:b/>
          <w:sz w:val="32"/>
          <w:szCs w:val="32"/>
        </w:rPr>
        <w:t>and</w:t>
      </w:r>
      <w:r w:rsidRPr="00763DE7">
        <w:rPr>
          <w:rFonts w:ascii="Times New Roman" w:eastAsiaTheme="minorHAnsi" w:hAnsi="Times New Roman" w:cs="Times New Roman"/>
          <w:sz w:val="32"/>
          <w:szCs w:val="32"/>
        </w:rPr>
        <w:t xml:space="preserve"> from the </w:t>
      </w:r>
      <w:r w:rsidRPr="00763DE7">
        <w:rPr>
          <w:rFonts w:ascii="Times New Roman" w:eastAsiaTheme="minorHAnsi" w:hAnsi="Times New Roman" w:cs="Times New Roman"/>
          <w:color w:val="C00000"/>
          <w:sz w:val="32"/>
          <w:szCs w:val="32"/>
        </w:rPr>
        <w:t>hard service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which he served. </w:t>
      </w:r>
    </w:p>
    <w:p w14:paraId="05F3FD51" w14:textId="77777777" w:rsidR="00757EFE" w:rsidRPr="00763DE7" w:rsidRDefault="00757EFE" w:rsidP="00757EFE">
      <w:pPr>
        <w:spacing w:after="16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b/>
          <w:i/>
          <w:sz w:val="32"/>
          <w:szCs w:val="32"/>
        </w:rPr>
        <w:t>a.</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b/>
          <w:sz w:val="32"/>
          <w:szCs w:val="32"/>
        </w:rPr>
        <w:t xml:space="preserve">Then you will lift up this </w:t>
      </w:r>
      <w:r w:rsidRPr="00763DE7">
        <w:rPr>
          <w:rFonts w:ascii="Times New Roman" w:eastAsiaTheme="minorHAnsi" w:hAnsi="Times New Roman" w:cs="Times New Roman"/>
          <w:b/>
          <w:color w:val="7030A0"/>
          <w:sz w:val="32"/>
          <w:szCs w:val="32"/>
          <w:u w:val="double"/>
        </w:rPr>
        <w:t>proverb</w:t>
      </w:r>
      <w:r w:rsidRPr="00763DE7">
        <w:rPr>
          <w:rFonts w:ascii="Times New Roman" w:eastAsiaTheme="minorHAnsi" w:hAnsi="Times New Roman" w:cs="Times New Roman"/>
          <w:b/>
          <w:sz w:val="32"/>
          <w:szCs w:val="32"/>
        </w:rPr>
        <w:t xml:space="preserve"> (</w:t>
      </w:r>
      <w:r w:rsidRPr="00763DE7">
        <w:rPr>
          <w:rFonts w:ascii="Times New Roman" w:eastAsiaTheme="minorHAnsi" w:hAnsi="Times New Roman" w:cs="Times New Roman"/>
          <w:b/>
          <w:i/>
          <w:sz w:val="32"/>
          <w:szCs w:val="32"/>
        </w:rPr>
        <w:t>mâshâl</w:t>
      </w:r>
      <w:r w:rsidRPr="00763DE7">
        <w:rPr>
          <w:rFonts w:ascii="Times New Roman" w:eastAsiaTheme="minorHAnsi" w:hAnsi="Times New Roman" w:cs="Times New Roman"/>
          <w:b/>
          <w:sz w:val="32"/>
          <w:szCs w:val="32"/>
        </w:rPr>
        <w:t xml:space="preserve">) against </w:t>
      </w:r>
      <w:r w:rsidRPr="00763DE7">
        <w:rPr>
          <w:rFonts w:ascii="Times New Roman" w:eastAsiaTheme="minorHAnsi" w:hAnsi="Times New Roman" w:cs="Times New Roman"/>
          <w:b/>
          <w:i/>
          <w:sz w:val="32"/>
          <w:szCs w:val="32"/>
        </w:rPr>
        <w:t>the</w:t>
      </w:r>
      <w:r w:rsidRPr="00763DE7">
        <w:rPr>
          <w:rFonts w:ascii="Times New Roman" w:eastAsiaTheme="minorHAnsi" w:hAnsi="Times New Roman" w:cs="Times New Roman"/>
          <w:b/>
          <w:sz w:val="32"/>
          <w:szCs w:val="32"/>
        </w:rPr>
        <w:t xml:space="preserve"> king of Babel</w:t>
      </w:r>
      <w:r w:rsidRPr="00763DE7">
        <w:rPr>
          <w:rFonts w:ascii="Times New Roman" w:eastAsiaTheme="minorHAnsi" w:hAnsi="Times New Roman" w:cs="Times New Roman"/>
          <w:sz w:val="32"/>
          <w:szCs w:val="32"/>
        </w:rPr>
        <w:t>,   14:4</w:t>
      </w:r>
    </w:p>
    <w:p w14:paraId="05F3FD52" w14:textId="77777777" w:rsidR="00757EFE" w:rsidRPr="00763DE7" w:rsidRDefault="00757EFE" w:rsidP="004C1423">
      <w:pPr>
        <w:spacing w:after="0" w:line="259" w:lineRule="auto"/>
        <w:rPr>
          <w:rFonts w:ascii="Times New Roman" w:eastAsiaTheme="minorHAnsi" w:hAnsi="Times New Roman" w:cs="Times New Roman"/>
          <w:i/>
          <w:color w:val="0070C0"/>
          <w:sz w:val="32"/>
          <w:szCs w:val="32"/>
        </w:rPr>
      </w:pPr>
      <w:r w:rsidRPr="00763DE7">
        <w:rPr>
          <w:rFonts w:ascii="Times New Roman" w:eastAsiaTheme="minorHAnsi" w:hAnsi="Times New Roman" w:cs="Times New Roman"/>
          <w:i/>
          <w:color w:val="0070C0"/>
          <w:sz w:val="32"/>
          <w:szCs w:val="32"/>
        </w:rPr>
        <w:t>Exclamation of the king’s cessation</w:t>
      </w:r>
    </w:p>
    <w:p w14:paraId="05F3FD53"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b/>
          <w:sz w:val="32"/>
          <w:szCs w:val="32"/>
          <w:u w:val="double"/>
        </w:rPr>
        <w:t>How</w:t>
      </w:r>
      <w:r w:rsidRPr="00763DE7">
        <w:rPr>
          <w:rFonts w:ascii="Times New Roman" w:eastAsiaTheme="minorHAnsi" w:hAnsi="Times New Roman" w:cs="Times New Roman"/>
          <w:sz w:val="32"/>
          <w:szCs w:val="32"/>
        </w:rPr>
        <w:t xml:space="preserve"> (‘</w:t>
      </w:r>
      <w:proofErr w:type="spellStart"/>
      <w:r w:rsidRPr="00763DE7">
        <w:rPr>
          <w:rFonts w:ascii="Times New Roman" w:eastAsiaTheme="minorHAnsi" w:hAnsi="Times New Roman" w:cs="Times New Roman"/>
          <w:i/>
          <w:sz w:val="32"/>
          <w:szCs w:val="32"/>
        </w:rPr>
        <w:t>êyk</w:t>
      </w:r>
      <w:proofErr w:type="spellEnd"/>
      <w:r w:rsidRPr="00763DE7">
        <w:rPr>
          <w:rFonts w:ascii="Times New Roman" w:eastAsiaTheme="minorHAnsi" w:hAnsi="Times New Roman" w:cs="Times New Roman"/>
          <w:sz w:val="32"/>
          <w:szCs w:val="32"/>
        </w:rPr>
        <w:t xml:space="preserve">) ceased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sz w:val="32"/>
          <w:szCs w:val="32"/>
          <w:u w:val="double"/>
        </w:rPr>
        <w:t>oppressor</w:t>
      </w:r>
      <w:r w:rsidRPr="00763DE7">
        <w:rPr>
          <w:rFonts w:ascii="Times New Roman" w:eastAsiaTheme="minorHAnsi" w:hAnsi="Times New Roman" w:cs="Times New Roman"/>
          <w:sz w:val="32"/>
          <w:szCs w:val="32"/>
        </w:rPr>
        <w:t>,      14:5-11</w:t>
      </w:r>
    </w:p>
    <w:p w14:paraId="05F3FD54" w14:textId="77777777" w:rsidR="00757EFE" w:rsidRPr="00763DE7" w:rsidRDefault="00757EFE" w:rsidP="00B77456">
      <w:pPr>
        <w:spacing w:after="0" w:line="259" w:lineRule="auto"/>
        <w:ind w:left="6300" w:hanging="414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ceased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boisterousness!’  cp. ‘</w:t>
      </w:r>
      <w:proofErr w:type="spellStart"/>
      <w:r w:rsidRPr="00763DE7">
        <w:rPr>
          <w:rFonts w:ascii="Times New Roman" w:eastAsiaTheme="minorHAnsi" w:hAnsi="Times New Roman" w:cs="Times New Roman"/>
          <w:i/>
          <w:sz w:val="32"/>
          <w:szCs w:val="32"/>
        </w:rPr>
        <w:t>êyk</w:t>
      </w:r>
      <w:proofErr w:type="spellEnd"/>
      <w:r w:rsidRPr="00763DE7">
        <w:rPr>
          <w:rFonts w:ascii="Times New Roman" w:eastAsiaTheme="minorHAnsi" w:hAnsi="Times New Roman" w:cs="Times New Roman"/>
          <w:sz w:val="32"/>
          <w:szCs w:val="32"/>
        </w:rPr>
        <w:t xml:space="preserve"> in Jer.50:23 (‘</w:t>
      </w:r>
      <w:proofErr w:type="spellStart"/>
      <w:r w:rsidRPr="00763DE7">
        <w:rPr>
          <w:rFonts w:ascii="Times New Roman" w:eastAsiaTheme="minorHAnsi" w:hAnsi="Times New Roman" w:cs="Times New Roman"/>
          <w:i/>
          <w:sz w:val="32"/>
          <w:szCs w:val="32"/>
        </w:rPr>
        <w:t>êyk</w:t>
      </w:r>
      <w:proofErr w:type="spellEnd"/>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sz w:val="32"/>
          <w:szCs w:val="32"/>
          <w:vertAlign w:val="subscript"/>
        </w:rPr>
        <w:t>x2</w:t>
      </w:r>
      <w:r w:rsidRPr="00763DE7">
        <w:rPr>
          <w:rFonts w:ascii="Times New Roman" w:eastAsiaTheme="minorHAnsi" w:hAnsi="Times New Roman" w:cs="Times New Roman"/>
          <w:sz w:val="32"/>
          <w:szCs w:val="32"/>
        </w:rPr>
        <w:t>, the hammer of the whole earth); 51:41 (‘</w:t>
      </w:r>
      <w:proofErr w:type="spellStart"/>
      <w:r w:rsidRPr="00763DE7">
        <w:rPr>
          <w:rFonts w:ascii="Times New Roman" w:eastAsiaTheme="minorHAnsi" w:hAnsi="Times New Roman" w:cs="Times New Roman"/>
          <w:i/>
          <w:sz w:val="32"/>
          <w:szCs w:val="32"/>
        </w:rPr>
        <w:t>êyk</w:t>
      </w:r>
      <w:proofErr w:type="spellEnd"/>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sz w:val="32"/>
          <w:szCs w:val="32"/>
          <w:vertAlign w:val="subscript"/>
        </w:rPr>
        <w:t>x2</w:t>
      </w:r>
      <w:r w:rsidRPr="00763DE7">
        <w:rPr>
          <w:rFonts w:ascii="Times New Roman" w:eastAsiaTheme="minorHAnsi" w:hAnsi="Times New Roman" w:cs="Times New Roman"/>
          <w:sz w:val="32"/>
          <w:szCs w:val="32"/>
        </w:rPr>
        <w:t>, the praise of the whole earth)</w:t>
      </w:r>
    </w:p>
    <w:p w14:paraId="05F3FD55" w14:textId="77777777" w:rsidR="00757EFE" w:rsidRPr="00763DE7" w:rsidRDefault="00757EFE" w:rsidP="00757EFE">
      <w:pPr>
        <w:spacing w:after="0" w:line="259" w:lineRule="auto"/>
        <w:rPr>
          <w:rFonts w:ascii="Times New Roman" w:eastAsiaTheme="minorHAnsi" w:hAnsi="Times New Roman" w:cs="Times New Roman"/>
          <w:i/>
          <w:color w:val="0070C0"/>
          <w:sz w:val="32"/>
          <w:szCs w:val="32"/>
        </w:rPr>
      </w:pPr>
      <w:r w:rsidRPr="00763DE7">
        <w:rPr>
          <w:rFonts w:ascii="Times New Roman" w:eastAsiaTheme="minorHAnsi" w:hAnsi="Times New Roman" w:cs="Times New Roman"/>
          <w:i/>
          <w:color w:val="0070C0"/>
          <w:sz w:val="32"/>
          <w:szCs w:val="32"/>
        </w:rPr>
        <w:t>How oppressor stopped</w:t>
      </w:r>
    </w:p>
    <w:p w14:paraId="05F3FD56"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Yahweh has broken </w:t>
      </w:r>
    </w:p>
    <w:p w14:paraId="05F3FD57" w14:textId="77777777" w:rsidR="00757EFE" w:rsidRPr="00763DE7" w:rsidRDefault="00757EFE" w:rsidP="00B77456">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staff of wicked ones,   </w:t>
      </w:r>
      <w:r w:rsidRPr="00763DE7">
        <w:rPr>
          <w:rFonts w:ascii="Times New Roman" w:eastAsiaTheme="minorHAnsi" w:hAnsi="Times New Roman" w:cs="Times New Roman"/>
          <w:i/>
          <w:color w:val="0070C0"/>
          <w:sz w:val="32"/>
          <w:szCs w:val="32"/>
        </w:rPr>
        <w:t>two-fold breaking</w:t>
      </w:r>
    </w:p>
    <w:p w14:paraId="05F3FD58" w14:textId="77777777" w:rsidR="00757EFE" w:rsidRPr="00763DE7" w:rsidRDefault="00757EFE" w:rsidP="00B77456">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scepter of rulers, </w:t>
      </w:r>
    </w:p>
    <w:p w14:paraId="05F3FD59" w14:textId="77777777" w:rsidR="00757EFE" w:rsidRPr="00763DE7" w:rsidRDefault="00757EFE" w:rsidP="00B77456">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who struck </w:t>
      </w:r>
      <w:r w:rsidRPr="00763DE7">
        <w:rPr>
          <w:rFonts w:ascii="Times New Roman" w:eastAsiaTheme="minorHAnsi" w:hAnsi="Times New Roman" w:cs="Times New Roman"/>
          <w:color w:val="00B050"/>
          <w:sz w:val="32"/>
          <w:szCs w:val="32"/>
        </w:rPr>
        <w:t>peoples</w:t>
      </w:r>
      <w:r w:rsidRPr="00763DE7">
        <w:rPr>
          <w:rFonts w:ascii="Times New Roman" w:eastAsiaTheme="minorHAnsi" w:hAnsi="Times New Roman" w:cs="Times New Roman"/>
          <w:sz w:val="32"/>
          <w:szCs w:val="32"/>
        </w:rPr>
        <w:t xml:space="preserve"> in wrath a </w:t>
      </w:r>
      <w:r w:rsidRPr="00763DE7">
        <w:rPr>
          <w:rFonts w:ascii="Times New Roman" w:eastAsiaTheme="minorHAnsi" w:hAnsi="Times New Roman" w:cs="Times New Roman"/>
          <w:color w:val="C00000"/>
          <w:sz w:val="32"/>
          <w:szCs w:val="32"/>
        </w:rPr>
        <w:t>continual stroke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color w:val="0070C0"/>
          <w:sz w:val="32"/>
          <w:szCs w:val="32"/>
        </w:rPr>
        <w:t>two-fold tyranny</w:t>
      </w:r>
    </w:p>
    <w:p w14:paraId="05F3FD5A" w14:textId="77777777" w:rsidR="00757EFE" w:rsidRPr="00763DE7" w:rsidRDefault="00757EFE" w:rsidP="00B77456">
      <w:pPr>
        <w:spacing w:after="16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who ruled </w:t>
      </w:r>
      <w:r w:rsidRPr="00763DE7">
        <w:rPr>
          <w:rFonts w:ascii="Times New Roman" w:eastAsiaTheme="minorHAnsi" w:hAnsi="Times New Roman" w:cs="Times New Roman"/>
          <w:color w:val="00B050"/>
          <w:sz w:val="32"/>
          <w:szCs w:val="32"/>
        </w:rPr>
        <w:t>nations</w:t>
      </w:r>
      <w:r w:rsidRPr="00763DE7">
        <w:rPr>
          <w:rFonts w:ascii="Times New Roman" w:eastAsiaTheme="minorHAnsi" w:hAnsi="Times New Roman" w:cs="Times New Roman"/>
          <w:sz w:val="32"/>
          <w:szCs w:val="32"/>
        </w:rPr>
        <w:t xml:space="preserve"> in anger an unrestrained (</w:t>
      </w:r>
      <w:r w:rsidRPr="00763DE7">
        <w:rPr>
          <w:rFonts w:ascii="Times New Roman" w:eastAsiaTheme="minorHAnsi" w:hAnsi="Times New Roman" w:cs="Times New Roman"/>
          <w:color w:val="C00000"/>
          <w:sz w:val="32"/>
          <w:szCs w:val="32"/>
        </w:rPr>
        <w:t>not holding back</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persecution. </w:t>
      </w:r>
    </w:p>
    <w:p w14:paraId="05F3FD5B" w14:textId="77777777" w:rsidR="00757EFE" w:rsidRPr="00763DE7" w:rsidRDefault="00757EFE" w:rsidP="00757EFE">
      <w:pPr>
        <w:spacing w:after="0" w:line="259" w:lineRule="auto"/>
        <w:rPr>
          <w:rFonts w:ascii="Times New Roman" w:eastAsiaTheme="minorHAnsi" w:hAnsi="Times New Roman" w:cs="Times New Roman"/>
          <w:i/>
          <w:color w:val="0070C0"/>
          <w:sz w:val="32"/>
          <w:szCs w:val="32"/>
        </w:rPr>
      </w:pPr>
      <w:r w:rsidRPr="00763DE7">
        <w:rPr>
          <w:rFonts w:ascii="Times New Roman" w:eastAsiaTheme="minorHAnsi" w:hAnsi="Times New Roman" w:cs="Times New Roman"/>
          <w:i/>
          <w:color w:val="0070C0"/>
          <w:sz w:val="32"/>
          <w:szCs w:val="32"/>
        </w:rPr>
        <w:t>Peace on earth begins</w:t>
      </w:r>
    </w:p>
    <w:p w14:paraId="05F3FD5C"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 </w:t>
      </w:r>
      <w:r w:rsidRPr="00763DE7">
        <w:rPr>
          <w:rFonts w:ascii="Times New Roman" w:eastAsiaTheme="minorHAnsi" w:hAnsi="Times New Roman" w:cs="Times New Roman"/>
          <w:color w:val="00B050"/>
          <w:sz w:val="32"/>
          <w:szCs w:val="32"/>
        </w:rPr>
        <w:t>whole earth</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was</w:t>
      </w:r>
      <w:r w:rsidRPr="00763DE7">
        <w:rPr>
          <w:rFonts w:ascii="Times New Roman" w:eastAsiaTheme="minorHAnsi" w:hAnsi="Times New Roman" w:cs="Times New Roman"/>
          <w:sz w:val="32"/>
          <w:szCs w:val="32"/>
        </w:rPr>
        <w:t xml:space="preserve"> at rest </w:t>
      </w:r>
      <w:r w:rsidRPr="00763DE7">
        <w:rPr>
          <w:rFonts w:ascii="Times New Roman" w:eastAsiaTheme="minorHAnsi" w:hAnsi="Times New Roman" w:cs="Times New Roman"/>
          <w:i/>
          <w:sz w:val="32"/>
          <w:szCs w:val="32"/>
        </w:rPr>
        <w:t xml:space="preserve">and </w:t>
      </w:r>
      <w:r w:rsidRPr="00763DE7">
        <w:rPr>
          <w:rFonts w:ascii="Times New Roman" w:eastAsiaTheme="minorHAnsi" w:hAnsi="Times New Roman" w:cs="Times New Roman"/>
          <w:sz w:val="32"/>
          <w:szCs w:val="32"/>
        </w:rPr>
        <w:t xml:space="preserve">quiet.  </w:t>
      </w:r>
      <w:r w:rsidRPr="00763DE7">
        <w:rPr>
          <w:rFonts w:ascii="Times New Roman" w:eastAsiaTheme="minorHAnsi" w:hAnsi="Times New Roman" w:cs="Times New Roman"/>
          <w:i/>
          <w:color w:val="0070C0"/>
          <w:sz w:val="32"/>
          <w:szCs w:val="32"/>
        </w:rPr>
        <w:t>quiet &amp; restful</w:t>
      </w:r>
    </w:p>
    <w:p w14:paraId="05F3FD5D" w14:textId="77777777" w:rsidR="00757EFE" w:rsidRPr="00763DE7" w:rsidRDefault="00757EFE" w:rsidP="00B77456">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They broke forth a ringing cry.             </w:t>
      </w:r>
      <w:r w:rsidRPr="00763DE7">
        <w:rPr>
          <w:rFonts w:ascii="Times New Roman" w:eastAsiaTheme="minorHAnsi" w:hAnsi="Times New Roman" w:cs="Times New Roman"/>
          <w:i/>
          <w:color w:val="0070C0"/>
          <w:sz w:val="32"/>
          <w:szCs w:val="32"/>
        </w:rPr>
        <w:t>then shouting</w:t>
      </w:r>
    </w:p>
    <w:p w14:paraId="05F3FD5E" w14:textId="77777777" w:rsidR="00757EFE" w:rsidRPr="00763DE7" w:rsidRDefault="00757EFE" w:rsidP="00B77456">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Indeed,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cypress trees rejoiced over you, cedars of Lebanon, </w:t>
      </w:r>
      <w:r w:rsidRPr="00763DE7">
        <w:rPr>
          <w:rFonts w:ascii="Times New Roman" w:eastAsiaTheme="minorHAnsi" w:hAnsi="Times New Roman" w:cs="Times New Roman"/>
          <w:i/>
          <w:sz w:val="32"/>
          <w:szCs w:val="32"/>
        </w:rPr>
        <w:t>saying</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color w:val="0070C0"/>
          <w:sz w:val="32"/>
          <w:szCs w:val="32"/>
        </w:rPr>
        <w:t>response of two trees</w:t>
      </w:r>
    </w:p>
    <w:p w14:paraId="05F3FD5F" w14:textId="77777777" w:rsidR="00757EFE" w:rsidRPr="00763DE7" w:rsidRDefault="00757EFE" w:rsidP="00757EFE">
      <w:pPr>
        <w:spacing w:after="16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‘From that time you have lain down, the </w:t>
      </w:r>
      <w:r w:rsidRPr="00763DE7">
        <w:rPr>
          <w:rFonts w:ascii="Times New Roman" w:eastAsiaTheme="minorHAnsi" w:hAnsi="Times New Roman" w:cs="Times New Roman"/>
          <w:i/>
          <w:sz w:val="32"/>
          <w:szCs w:val="32"/>
        </w:rPr>
        <w:t>wood</w:t>
      </w:r>
      <w:r w:rsidRPr="00763DE7">
        <w:rPr>
          <w:rFonts w:ascii="Times New Roman" w:eastAsiaTheme="minorHAnsi" w:hAnsi="Times New Roman" w:cs="Times New Roman"/>
          <w:sz w:val="32"/>
          <w:szCs w:val="32"/>
        </w:rPr>
        <w:t xml:space="preserve">cutter comes not up against us.’   </w:t>
      </w:r>
      <w:r w:rsidRPr="00763DE7">
        <w:rPr>
          <w:rFonts w:ascii="Times New Roman" w:eastAsiaTheme="minorHAnsi" w:hAnsi="Times New Roman" w:cs="Times New Roman"/>
          <w:i/>
          <w:color w:val="0070C0"/>
          <w:sz w:val="32"/>
          <w:szCs w:val="32"/>
        </w:rPr>
        <w:t>peaceful, unbusy</w:t>
      </w:r>
    </w:p>
    <w:p w14:paraId="05F3FD60" w14:textId="77777777" w:rsidR="00757EFE" w:rsidRPr="00763DE7" w:rsidRDefault="00757EFE" w:rsidP="00757EFE">
      <w:pPr>
        <w:spacing w:after="0" w:line="259" w:lineRule="auto"/>
        <w:rPr>
          <w:rFonts w:ascii="Times New Roman" w:eastAsiaTheme="minorHAnsi" w:hAnsi="Times New Roman" w:cs="Times New Roman"/>
          <w:i/>
          <w:color w:val="0070C0"/>
          <w:sz w:val="32"/>
          <w:szCs w:val="32"/>
        </w:rPr>
      </w:pPr>
      <w:r w:rsidRPr="00763DE7">
        <w:rPr>
          <w:rFonts w:ascii="Times New Roman" w:eastAsiaTheme="minorHAnsi" w:hAnsi="Times New Roman" w:cs="Times New Roman"/>
          <w:i/>
          <w:color w:val="0070C0"/>
          <w:sz w:val="32"/>
          <w:szCs w:val="32"/>
        </w:rPr>
        <w:t xml:space="preserve">A meeting at the Grave   </w:t>
      </w:r>
    </w:p>
    <w:p w14:paraId="05F3FD61"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color w:val="833C0B" w:themeColor="accent2" w:themeShade="80"/>
          <w:sz w:val="32"/>
          <w:szCs w:val="32"/>
        </w:rPr>
        <w:t>Sheol</w:t>
      </w:r>
      <w:r w:rsidRPr="00763DE7">
        <w:rPr>
          <w:rFonts w:ascii="Times New Roman" w:eastAsiaTheme="minorHAnsi" w:hAnsi="Times New Roman" w:cs="Times New Roman"/>
          <w:sz w:val="32"/>
          <w:szCs w:val="32"/>
        </w:rPr>
        <w:t xml:space="preserve"> from beneath quakes (</w:t>
      </w:r>
      <w:proofErr w:type="spellStart"/>
      <w:r w:rsidRPr="00763DE7">
        <w:rPr>
          <w:rFonts w:ascii="Times New Roman" w:eastAsiaTheme="minorHAnsi" w:hAnsi="Times New Roman" w:cs="Times New Roman"/>
          <w:i/>
          <w:sz w:val="32"/>
          <w:szCs w:val="32"/>
        </w:rPr>
        <w:t>râgaz</w:t>
      </w:r>
      <w:proofErr w:type="spellEnd"/>
      <w:r w:rsidRPr="00763DE7">
        <w:rPr>
          <w:rFonts w:ascii="Times New Roman" w:eastAsiaTheme="minorHAnsi" w:hAnsi="Times New Roman" w:cs="Times New Roman"/>
          <w:sz w:val="32"/>
          <w:szCs w:val="32"/>
        </w:rPr>
        <w:t xml:space="preserve">) for you, to meet your entering </w:t>
      </w:r>
      <w:r w:rsidRPr="00763DE7">
        <w:rPr>
          <w:rFonts w:ascii="Times New Roman" w:eastAsiaTheme="minorHAnsi" w:hAnsi="Times New Roman" w:cs="Times New Roman"/>
          <w:i/>
          <w:sz w:val="32"/>
          <w:szCs w:val="32"/>
        </w:rPr>
        <w:t>it</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color w:val="0070C0"/>
          <w:sz w:val="32"/>
          <w:szCs w:val="32"/>
        </w:rPr>
        <w:t>the two meet</w:t>
      </w:r>
    </w:p>
    <w:p w14:paraId="05F3FD62" w14:textId="77777777" w:rsidR="00757EFE" w:rsidRPr="00763DE7" w:rsidRDefault="00757EFE" w:rsidP="00B77456">
      <w:pPr>
        <w:spacing w:after="0" w:line="259" w:lineRule="auto"/>
        <w:ind w:left="1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lastRenderedPageBreak/>
        <w:t xml:space="preserve">It stirs up for you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Rephaim, all </w:t>
      </w:r>
      <w:r w:rsidRPr="00763DE7">
        <w:rPr>
          <w:rFonts w:ascii="Times New Roman" w:eastAsiaTheme="minorHAnsi" w:hAnsi="Times New Roman" w:cs="Times New Roman"/>
          <w:color w:val="C00000"/>
          <w:sz w:val="32"/>
          <w:szCs w:val="32"/>
        </w:rPr>
        <w:t>leaders (</w:t>
      </w:r>
      <w:r w:rsidR="00D71EBF" w:rsidRPr="00763DE7">
        <w:rPr>
          <w:rFonts w:ascii="Times New Roman" w:eastAsiaTheme="minorHAnsi" w:hAnsi="Times New Roman" w:cs="Times New Roman"/>
          <w:color w:val="C00000"/>
          <w:sz w:val="32"/>
          <w:szCs w:val="32"/>
        </w:rPr>
        <w:t>‘</w:t>
      </w:r>
      <w:r w:rsidRPr="00763DE7">
        <w:rPr>
          <w:rFonts w:ascii="Times New Roman" w:eastAsiaTheme="minorHAnsi" w:hAnsi="Times New Roman" w:cs="Times New Roman"/>
          <w:color w:val="C00000"/>
          <w:sz w:val="32"/>
          <w:szCs w:val="32"/>
        </w:rPr>
        <w:t>rams</w:t>
      </w:r>
      <w:r w:rsidR="00D71EBF" w:rsidRPr="00763DE7">
        <w:rPr>
          <w:rFonts w:ascii="Times New Roman" w:eastAsiaTheme="minorHAnsi" w:hAnsi="Times New Roman" w:cs="Times New Roman"/>
          <w:color w:val="C00000"/>
          <w:sz w:val="32"/>
          <w:szCs w:val="32"/>
        </w:rPr>
        <w:t>’</w:t>
      </w:r>
      <w:r w:rsidRPr="00763DE7">
        <w:rPr>
          <w:rFonts w:ascii="Times New Roman" w:eastAsiaTheme="minorHAnsi" w:hAnsi="Times New Roman" w:cs="Times New Roman"/>
          <w:color w:val="C00000"/>
          <w:sz w:val="32"/>
          <w:szCs w:val="32"/>
        </w:rPr>
        <w:t xml:space="preserve">) of </w:t>
      </w:r>
      <w:r w:rsidRPr="00763DE7">
        <w:rPr>
          <w:rFonts w:ascii="Times New Roman" w:eastAsiaTheme="minorHAnsi" w:hAnsi="Times New Roman" w:cs="Times New Roman"/>
          <w:i/>
          <w:color w:val="00B050"/>
          <w:sz w:val="32"/>
          <w:szCs w:val="32"/>
        </w:rPr>
        <w:t>the</w:t>
      </w:r>
      <w:r w:rsidRPr="00763DE7">
        <w:rPr>
          <w:rFonts w:ascii="Times New Roman" w:eastAsiaTheme="minorHAnsi" w:hAnsi="Times New Roman" w:cs="Times New Roman"/>
          <w:color w:val="00B050"/>
          <w:sz w:val="32"/>
          <w:szCs w:val="32"/>
        </w:rPr>
        <w:t xml:space="preserve"> earth</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color w:val="0070C0"/>
          <w:sz w:val="32"/>
          <w:szCs w:val="32"/>
        </w:rPr>
        <w:t>two-fold raising</w:t>
      </w:r>
    </w:p>
    <w:p w14:paraId="05F3FD63" w14:textId="77777777" w:rsidR="00757EFE" w:rsidRPr="00763DE7" w:rsidRDefault="00757EFE" w:rsidP="00B77456">
      <w:pPr>
        <w:spacing w:after="0" w:line="259" w:lineRule="auto"/>
        <w:ind w:left="1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It has </w:t>
      </w:r>
      <w:r w:rsidRPr="00763DE7">
        <w:rPr>
          <w:rFonts w:ascii="Times New Roman" w:eastAsiaTheme="minorHAnsi" w:hAnsi="Times New Roman" w:cs="Times New Roman"/>
          <w:sz w:val="32"/>
          <w:szCs w:val="32"/>
          <w:u w:val="wave"/>
        </w:rPr>
        <w:t>raised up from their thrones</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538135" w:themeColor="accent6" w:themeShade="BF"/>
          <w:sz w:val="32"/>
          <w:szCs w:val="32"/>
          <w:u w:val="single"/>
        </w:rPr>
        <w:t xml:space="preserve">all kings of </w:t>
      </w:r>
      <w:r w:rsidRPr="00763DE7">
        <w:rPr>
          <w:rFonts w:ascii="Times New Roman" w:eastAsiaTheme="minorHAnsi" w:hAnsi="Times New Roman" w:cs="Times New Roman"/>
          <w:color w:val="00B050"/>
          <w:sz w:val="32"/>
          <w:szCs w:val="32"/>
          <w:u w:val="single"/>
        </w:rPr>
        <w:t>nations</w:t>
      </w:r>
      <w:r w:rsidRPr="00763DE7">
        <w:rPr>
          <w:rFonts w:ascii="Times New Roman" w:eastAsiaTheme="minorHAnsi" w:hAnsi="Times New Roman" w:cs="Times New Roman"/>
          <w:sz w:val="32"/>
          <w:szCs w:val="32"/>
        </w:rPr>
        <w:t>. (and v.18, only)</w:t>
      </w:r>
    </w:p>
    <w:p w14:paraId="05F3FD64" w14:textId="77777777" w:rsidR="00757EFE" w:rsidRPr="00763DE7" w:rsidRDefault="00757EFE" w:rsidP="00B77456">
      <w:pPr>
        <w:spacing w:after="0" w:line="259" w:lineRule="auto"/>
        <w:ind w:left="54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They all answer and say to you, </w:t>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i/>
          <w:color w:val="0070C0"/>
          <w:sz w:val="32"/>
          <w:szCs w:val="32"/>
        </w:rPr>
        <w:t>response of leaders &amp; kings</w:t>
      </w:r>
    </w:p>
    <w:p w14:paraId="05F3FD65" w14:textId="77777777" w:rsidR="00757EFE" w:rsidRPr="00763DE7" w:rsidRDefault="00757EFE" w:rsidP="00B77456">
      <w:pPr>
        <w:spacing w:after="0" w:line="259" w:lineRule="auto"/>
        <w:ind w:left="54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‘Yea, you were made weak </w:t>
      </w:r>
      <w:r w:rsidRPr="00763DE7">
        <w:rPr>
          <w:rFonts w:ascii="Times New Roman" w:eastAsiaTheme="minorHAnsi" w:hAnsi="Times New Roman" w:cs="Times New Roman"/>
          <w:color w:val="7030A0"/>
          <w:sz w:val="32"/>
          <w:szCs w:val="32"/>
        </w:rPr>
        <w:t>just like</w:t>
      </w:r>
      <w:r w:rsidRPr="00763DE7">
        <w:rPr>
          <w:rFonts w:ascii="Times New Roman" w:eastAsiaTheme="minorHAnsi" w:hAnsi="Times New Roman" w:cs="Times New Roman"/>
          <w:sz w:val="32"/>
          <w:szCs w:val="32"/>
        </w:rPr>
        <w:t xml:space="preserve"> (</w:t>
      </w:r>
      <w:proofErr w:type="spellStart"/>
      <w:r w:rsidRPr="00763DE7">
        <w:rPr>
          <w:rFonts w:ascii="Times New Roman" w:eastAsiaTheme="minorHAnsi" w:hAnsi="Times New Roman" w:cs="Times New Roman"/>
          <w:i/>
          <w:sz w:val="32"/>
          <w:szCs w:val="32"/>
        </w:rPr>
        <w:t>k</w:t>
      </w:r>
      <w:r w:rsidRPr="00763DE7">
        <w:rPr>
          <w:rFonts w:ascii="Times New Roman" w:eastAsiaTheme="minorHAnsi" w:hAnsi="Times New Roman" w:cs="Times New Roman"/>
          <w:i/>
          <w:sz w:val="32"/>
          <w:szCs w:val="32"/>
          <w:vertAlign w:val="subscript"/>
        </w:rPr>
        <w:t>e</w:t>
      </w:r>
      <w:r w:rsidRPr="00763DE7">
        <w:rPr>
          <w:rFonts w:ascii="Times New Roman" w:eastAsiaTheme="minorHAnsi" w:hAnsi="Times New Roman" w:cs="Times New Roman"/>
          <w:i/>
          <w:sz w:val="32"/>
          <w:szCs w:val="32"/>
        </w:rPr>
        <w:t>môw</w:t>
      </w:r>
      <w:proofErr w:type="spellEnd"/>
      <w:r w:rsidRPr="00763DE7">
        <w:rPr>
          <w:rFonts w:ascii="Times New Roman" w:eastAsiaTheme="minorHAnsi" w:hAnsi="Times New Roman" w:cs="Times New Roman"/>
          <w:sz w:val="32"/>
          <w:szCs w:val="32"/>
        </w:rPr>
        <w:t xml:space="preserve">) us. You </w:t>
      </w:r>
      <w:r w:rsidRPr="00763DE7">
        <w:rPr>
          <w:rFonts w:ascii="Times New Roman" w:eastAsiaTheme="minorHAnsi" w:hAnsi="Times New Roman" w:cs="Times New Roman"/>
          <w:color w:val="7030A0"/>
          <w:sz w:val="32"/>
          <w:szCs w:val="32"/>
          <w:u w:val="double"/>
        </w:rPr>
        <w:t>were made like</w:t>
      </w:r>
      <w:r w:rsidRPr="00763DE7">
        <w:rPr>
          <w:rFonts w:ascii="Times New Roman" w:eastAsiaTheme="minorHAnsi" w:hAnsi="Times New Roman" w:cs="Times New Roman"/>
          <w:sz w:val="32"/>
          <w:szCs w:val="32"/>
        </w:rPr>
        <w:t xml:space="preserve"> (</w:t>
      </w:r>
      <w:proofErr w:type="spellStart"/>
      <w:r w:rsidRPr="00763DE7">
        <w:rPr>
          <w:rFonts w:ascii="Times New Roman" w:eastAsiaTheme="minorHAnsi" w:hAnsi="Times New Roman" w:cs="Times New Roman"/>
          <w:i/>
          <w:sz w:val="32"/>
          <w:szCs w:val="32"/>
        </w:rPr>
        <w:t>mâshal</w:t>
      </w:r>
      <w:proofErr w:type="spellEnd"/>
      <w:r w:rsidRPr="00763DE7">
        <w:rPr>
          <w:rFonts w:ascii="Times New Roman" w:eastAsiaTheme="minorHAnsi" w:hAnsi="Times New Roman" w:cs="Times New Roman"/>
          <w:sz w:val="32"/>
          <w:szCs w:val="32"/>
        </w:rPr>
        <w:t xml:space="preserve">) us. </w:t>
      </w:r>
    </w:p>
    <w:p w14:paraId="05F3FD66" w14:textId="77777777" w:rsidR="00757EFE" w:rsidRPr="00763DE7" w:rsidRDefault="00757EFE" w:rsidP="00B77456">
      <w:pPr>
        <w:spacing w:after="0" w:line="259" w:lineRule="auto"/>
        <w:ind w:left="1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Has been brought down to </w:t>
      </w:r>
      <w:r w:rsidRPr="00763DE7">
        <w:rPr>
          <w:rFonts w:ascii="Times New Roman" w:eastAsiaTheme="minorHAnsi" w:hAnsi="Times New Roman" w:cs="Times New Roman"/>
          <w:color w:val="833C0B" w:themeColor="accent2" w:themeShade="80"/>
          <w:sz w:val="32"/>
          <w:szCs w:val="32"/>
        </w:rPr>
        <w:t>Sheol</w:t>
      </w:r>
      <w:r w:rsidRPr="00763DE7">
        <w:rPr>
          <w:rFonts w:ascii="Times New Roman" w:eastAsiaTheme="minorHAnsi" w:hAnsi="Times New Roman" w:cs="Times New Roman"/>
          <w:sz w:val="32"/>
          <w:szCs w:val="32"/>
        </w:rPr>
        <w:t xml:space="preserve"> your arrogance,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C00000"/>
          <w:sz w:val="32"/>
          <w:szCs w:val="32"/>
        </w:rPr>
        <w:t>sound of your instruments</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color w:val="0070C0"/>
          <w:sz w:val="32"/>
          <w:szCs w:val="32"/>
        </w:rPr>
        <w:t>two-fold lowering</w:t>
      </w:r>
    </w:p>
    <w:p w14:paraId="05F3FD67" w14:textId="77777777" w:rsidR="00757EFE" w:rsidRPr="00763DE7" w:rsidRDefault="00757EFE" w:rsidP="00B77456">
      <w:pPr>
        <w:spacing w:after="160" w:line="259" w:lineRule="auto"/>
        <w:ind w:left="1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Under you is spread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maggot, and your cover </w:t>
      </w:r>
      <w:r w:rsidRPr="00763DE7">
        <w:rPr>
          <w:rFonts w:ascii="Times New Roman" w:eastAsiaTheme="minorHAnsi" w:hAnsi="Times New Roman" w:cs="Times New Roman"/>
          <w:i/>
          <w:sz w:val="32"/>
          <w:szCs w:val="32"/>
        </w:rPr>
        <w:t>is</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worm.   </w:t>
      </w:r>
      <w:r w:rsidRPr="00763DE7">
        <w:rPr>
          <w:rFonts w:ascii="Times New Roman" w:eastAsiaTheme="minorHAnsi" w:hAnsi="Times New Roman" w:cs="Times New Roman"/>
          <w:i/>
          <w:color w:val="0070C0"/>
          <w:sz w:val="32"/>
          <w:szCs w:val="32"/>
        </w:rPr>
        <w:t>two-fold decay</w:t>
      </w:r>
    </w:p>
    <w:p w14:paraId="05F3FD68" w14:textId="77777777" w:rsidR="00BE3341" w:rsidRPr="00763DE7" w:rsidRDefault="00BE3341" w:rsidP="004C1423">
      <w:pPr>
        <w:spacing w:after="0" w:line="259" w:lineRule="auto"/>
        <w:rPr>
          <w:rFonts w:ascii="Times New Roman" w:eastAsiaTheme="minorHAnsi" w:hAnsi="Times New Roman" w:cs="Times New Roman"/>
          <w:i/>
          <w:color w:val="0070C0"/>
          <w:sz w:val="32"/>
          <w:szCs w:val="32"/>
        </w:rPr>
      </w:pPr>
    </w:p>
    <w:p w14:paraId="05F3FD69" w14:textId="77777777" w:rsidR="00757EFE" w:rsidRPr="00763DE7" w:rsidRDefault="00757EFE" w:rsidP="004C1423">
      <w:pPr>
        <w:spacing w:after="0" w:line="259" w:lineRule="auto"/>
        <w:rPr>
          <w:rFonts w:ascii="Times New Roman" w:eastAsiaTheme="minorHAnsi" w:hAnsi="Times New Roman" w:cs="Times New Roman"/>
          <w:i/>
          <w:sz w:val="32"/>
          <w:szCs w:val="32"/>
        </w:rPr>
      </w:pPr>
      <w:r w:rsidRPr="00763DE7">
        <w:rPr>
          <w:rFonts w:ascii="Times New Roman" w:eastAsiaTheme="minorHAnsi" w:hAnsi="Times New Roman" w:cs="Times New Roman"/>
          <w:i/>
          <w:color w:val="0070C0"/>
          <w:sz w:val="32"/>
          <w:szCs w:val="32"/>
        </w:rPr>
        <w:t>Exclamation of the king’s fall from heaven</w:t>
      </w:r>
    </w:p>
    <w:p w14:paraId="05F3FD6A"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b/>
          <w:sz w:val="32"/>
          <w:szCs w:val="32"/>
          <w:u w:val="double"/>
        </w:rPr>
        <w:t>How</w:t>
      </w:r>
      <w:r w:rsidRPr="00763DE7">
        <w:rPr>
          <w:rFonts w:ascii="Times New Roman" w:eastAsiaTheme="minorHAnsi" w:hAnsi="Times New Roman" w:cs="Times New Roman"/>
          <w:sz w:val="32"/>
          <w:szCs w:val="32"/>
        </w:rPr>
        <w:t xml:space="preserve"> (‘</w:t>
      </w:r>
      <w:proofErr w:type="spellStart"/>
      <w:r w:rsidRPr="00763DE7">
        <w:rPr>
          <w:rFonts w:ascii="Times New Roman" w:eastAsiaTheme="minorHAnsi" w:hAnsi="Times New Roman" w:cs="Times New Roman"/>
          <w:i/>
          <w:sz w:val="32"/>
          <w:szCs w:val="32"/>
        </w:rPr>
        <w:t>êyk</w:t>
      </w:r>
      <w:proofErr w:type="spellEnd"/>
      <w:r w:rsidRPr="00763DE7">
        <w:rPr>
          <w:rFonts w:ascii="Times New Roman" w:eastAsiaTheme="minorHAnsi" w:hAnsi="Times New Roman" w:cs="Times New Roman"/>
          <w:sz w:val="32"/>
          <w:szCs w:val="32"/>
        </w:rPr>
        <w:t xml:space="preserve">) you have fallen from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heavens, </w:t>
      </w:r>
      <w:r w:rsidRPr="00763DE7">
        <w:rPr>
          <w:rFonts w:ascii="Times New Roman" w:eastAsiaTheme="minorHAnsi" w:hAnsi="Times New Roman" w:cstheme="minorBidi"/>
          <w:color w:val="C00000"/>
          <w:sz w:val="32"/>
          <w:szCs w:val="32"/>
          <w:u w:val="single"/>
        </w:rPr>
        <w:t>morning-star</w:t>
      </w:r>
      <w:r w:rsidRPr="00763DE7">
        <w:rPr>
          <w:rFonts w:ascii="Times New Roman" w:eastAsiaTheme="minorHAnsi" w:hAnsi="Times New Roman" w:cstheme="minorBidi"/>
          <w:color w:val="C00000"/>
          <w:sz w:val="32"/>
          <w:szCs w:val="32"/>
        </w:rPr>
        <w:t xml:space="preserve"> </w:t>
      </w:r>
      <w:r w:rsidRPr="00763DE7">
        <w:rPr>
          <w:rFonts w:ascii="Times New Roman" w:eastAsiaTheme="minorHAnsi" w:hAnsi="Times New Roman" w:cs="Times New Roman"/>
          <w:sz w:val="32"/>
          <w:szCs w:val="32"/>
        </w:rPr>
        <w:t xml:space="preserve">(Heb. </w:t>
      </w:r>
      <w:proofErr w:type="spellStart"/>
      <w:r w:rsidRPr="00763DE7">
        <w:rPr>
          <w:rFonts w:ascii="Times New Roman" w:eastAsiaTheme="minorHAnsi" w:hAnsi="Times New Roman" w:cs="Times New Roman"/>
          <w:i/>
          <w:sz w:val="32"/>
          <w:szCs w:val="32"/>
        </w:rPr>
        <w:t>hêylêl</w:t>
      </w:r>
      <w:proofErr w:type="spellEnd"/>
      <w:r w:rsidRPr="00763DE7">
        <w:rPr>
          <w:rFonts w:ascii="Times New Roman" w:eastAsiaTheme="minorHAnsi" w:hAnsi="Times New Roman" w:cs="Times New Roman"/>
          <w:sz w:val="32"/>
          <w:szCs w:val="32"/>
        </w:rPr>
        <w:t xml:space="preserve">; Gk. </w:t>
      </w:r>
      <w:proofErr w:type="spellStart"/>
      <w:r w:rsidRPr="00763DE7">
        <w:rPr>
          <w:rFonts w:ascii="Times New Roman" w:eastAsiaTheme="minorHAnsi" w:hAnsi="Times New Roman" w:cs="Times New Roman"/>
          <w:i/>
          <w:sz w:val="32"/>
          <w:szCs w:val="32"/>
        </w:rPr>
        <w:t>heōsphoros</w:t>
      </w:r>
      <w:proofErr w:type="spellEnd"/>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C00000"/>
          <w:sz w:val="32"/>
          <w:szCs w:val="32"/>
        </w:rPr>
        <w:t>son of dawn</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p>
    <w:p w14:paraId="05F3FD6B" w14:textId="77777777" w:rsidR="00B77456" w:rsidRPr="00763DE7" w:rsidRDefault="004C1423" w:rsidP="004C1423">
      <w:pPr>
        <w:spacing w:line="259" w:lineRule="auto"/>
        <w:ind w:left="720" w:firstLine="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  </w:t>
      </w:r>
      <w:r w:rsidR="00757EFE" w:rsidRPr="00763DE7">
        <w:rPr>
          <w:rFonts w:ascii="Times New Roman" w:eastAsiaTheme="minorHAnsi" w:hAnsi="Times New Roman" w:cs="Times New Roman"/>
          <w:sz w:val="32"/>
          <w:szCs w:val="32"/>
        </w:rPr>
        <w:t xml:space="preserve">you have been cut down to </w:t>
      </w:r>
      <w:r w:rsidR="00757EFE" w:rsidRPr="00763DE7">
        <w:rPr>
          <w:rFonts w:ascii="Times New Roman" w:eastAsiaTheme="minorHAnsi" w:hAnsi="Times New Roman" w:cs="Times New Roman"/>
          <w:color w:val="00B050"/>
          <w:sz w:val="32"/>
          <w:szCs w:val="32"/>
        </w:rPr>
        <w:t>the earth</w:t>
      </w:r>
      <w:r w:rsidR="00757EFE" w:rsidRPr="00763DE7">
        <w:rPr>
          <w:rFonts w:ascii="Times New Roman" w:eastAsiaTheme="minorHAnsi" w:hAnsi="Times New Roman" w:cs="Times New Roman"/>
          <w:sz w:val="32"/>
          <w:szCs w:val="32"/>
        </w:rPr>
        <w:t xml:space="preserve">, prostrater over </w:t>
      </w:r>
      <w:r w:rsidR="00757EFE" w:rsidRPr="00763DE7">
        <w:rPr>
          <w:rFonts w:ascii="Times New Roman" w:eastAsiaTheme="minorHAnsi" w:hAnsi="Times New Roman" w:cs="Times New Roman"/>
          <w:color w:val="00B050"/>
          <w:sz w:val="32"/>
          <w:szCs w:val="32"/>
        </w:rPr>
        <w:t>nations</w:t>
      </w:r>
      <w:r w:rsidR="00757EFE" w:rsidRPr="00763DE7">
        <w:rPr>
          <w:rFonts w:ascii="Times New Roman" w:eastAsiaTheme="minorHAnsi" w:hAnsi="Times New Roman" w:cs="Times New Roman"/>
          <w:sz w:val="32"/>
          <w:szCs w:val="32"/>
        </w:rPr>
        <w:t>.’</w:t>
      </w:r>
      <w:r w:rsidR="00B77456" w:rsidRPr="00763DE7">
        <w:rPr>
          <w:rFonts w:ascii="Times New Roman" w:eastAsiaTheme="minorHAnsi" w:hAnsi="Times New Roman" w:cs="Times New Roman"/>
          <w:sz w:val="32"/>
          <w:szCs w:val="32"/>
        </w:rPr>
        <w:t xml:space="preserve">     14:12-14</w:t>
      </w:r>
    </w:p>
    <w:p w14:paraId="05F3FD6C" w14:textId="77777777" w:rsidR="00757EFE" w:rsidRPr="00763DE7" w:rsidRDefault="00757EFE" w:rsidP="00757EFE">
      <w:pPr>
        <w:spacing w:after="0" w:line="259" w:lineRule="auto"/>
        <w:rPr>
          <w:rFonts w:ascii="Times New Roman" w:eastAsiaTheme="minorHAnsi" w:hAnsi="Times New Roman" w:cs="Times New Roman"/>
          <w:i/>
          <w:color w:val="0070C0"/>
          <w:sz w:val="32"/>
          <w:szCs w:val="32"/>
        </w:rPr>
      </w:pPr>
      <w:r w:rsidRPr="00763DE7">
        <w:rPr>
          <w:rFonts w:ascii="Times New Roman" w:eastAsiaTheme="minorHAnsi" w:hAnsi="Times New Roman" w:cs="Times New Roman"/>
          <w:i/>
          <w:color w:val="0070C0"/>
          <w:sz w:val="32"/>
          <w:szCs w:val="32"/>
        </w:rPr>
        <w:t>His pretense</w:t>
      </w:r>
    </w:p>
    <w:p w14:paraId="05F3FD6D"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you said in your heart, </w:t>
      </w:r>
    </w:p>
    <w:p w14:paraId="05F3FD6E" w14:textId="77777777" w:rsidR="00757EFE" w:rsidRPr="00763DE7" w:rsidRDefault="00757EFE" w:rsidP="00B77456">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 heavens </w:t>
      </w:r>
      <w:r w:rsidRPr="00763DE7">
        <w:rPr>
          <w:rFonts w:ascii="Times New Roman" w:eastAsiaTheme="minorHAnsi" w:hAnsi="Times New Roman" w:cs="Times New Roman"/>
          <w:sz w:val="32"/>
          <w:szCs w:val="32"/>
          <w:u w:val="single"/>
        </w:rPr>
        <w:t>I will ascend</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color w:val="0070C0"/>
          <w:sz w:val="32"/>
          <w:szCs w:val="32"/>
        </w:rPr>
        <w:t>two-fold self-raising</w:t>
      </w:r>
    </w:p>
    <w:p w14:paraId="05F3FD6F" w14:textId="77777777" w:rsidR="00757EFE" w:rsidRPr="00763DE7" w:rsidRDefault="00757EFE" w:rsidP="00B77456">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From above </w:t>
      </w:r>
      <w:r w:rsidRPr="00763DE7">
        <w:rPr>
          <w:rFonts w:ascii="Times New Roman" w:eastAsiaTheme="minorHAnsi" w:hAnsi="Times New Roman" w:cs="Times New Roman"/>
          <w:color w:val="C00000"/>
          <w:sz w:val="32"/>
          <w:szCs w:val="32"/>
          <w:u w:val="single"/>
        </w:rPr>
        <w:t>stars of God</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I will raise my throne, </w:t>
      </w:r>
    </w:p>
    <w:p w14:paraId="05F3FD70" w14:textId="77777777" w:rsidR="00757EFE" w:rsidRPr="00763DE7" w:rsidRDefault="00757EFE" w:rsidP="00B77456">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I sat down on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C00000"/>
          <w:sz w:val="32"/>
          <w:szCs w:val="32"/>
        </w:rPr>
        <w:t>mount of meeting</w:t>
      </w:r>
      <w:r w:rsidRPr="00763DE7">
        <w:rPr>
          <w:rFonts w:ascii="Times New Roman" w:eastAsiaTheme="minorHAnsi" w:hAnsi="Times New Roman" w:cs="Times New Roman"/>
          <w:sz w:val="32"/>
          <w:szCs w:val="32"/>
        </w:rPr>
        <w:t xml:space="preserve"> (‘appointment’)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color w:val="0070C0"/>
          <w:sz w:val="32"/>
          <w:szCs w:val="32"/>
        </w:rPr>
        <w:t>two-fold lowering</w:t>
      </w:r>
    </w:p>
    <w:p w14:paraId="05F3FD71" w14:textId="77777777" w:rsidR="00757EFE" w:rsidRPr="00763DE7" w:rsidRDefault="00757EFE" w:rsidP="00B77456">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in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sz w:val="32"/>
          <w:szCs w:val="32"/>
          <w:u w:val="single"/>
        </w:rPr>
        <w:t xml:space="preserve">sides of </w:t>
      </w:r>
      <w:r w:rsidRPr="00763DE7">
        <w:rPr>
          <w:rFonts w:ascii="Times New Roman" w:eastAsiaTheme="minorHAnsi" w:hAnsi="Times New Roman" w:cs="Times New Roman"/>
          <w:i/>
          <w:sz w:val="32"/>
          <w:szCs w:val="32"/>
          <w:u w:val="single"/>
        </w:rPr>
        <w:t>the</w:t>
      </w:r>
      <w:r w:rsidRPr="00763DE7">
        <w:rPr>
          <w:rFonts w:ascii="Times New Roman" w:eastAsiaTheme="minorHAnsi" w:hAnsi="Times New Roman" w:cs="Times New Roman"/>
          <w:sz w:val="32"/>
          <w:szCs w:val="32"/>
          <w:u w:val="single"/>
        </w:rPr>
        <w:t xml:space="preserve"> North</w:t>
      </w:r>
      <w:r w:rsidRPr="00763DE7">
        <w:rPr>
          <w:rFonts w:ascii="Times New Roman" w:eastAsiaTheme="minorHAnsi" w:hAnsi="Times New Roman" w:cs="Times New Roman"/>
          <w:sz w:val="32"/>
          <w:szCs w:val="32"/>
        </w:rPr>
        <w:t>. (cp. Eze.38:6, 15; 39:2)</w:t>
      </w:r>
    </w:p>
    <w:p w14:paraId="05F3FD72" w14:textId="77777777" w:rsidR="00757EFE" w:rsidRPr="00763DE7" w:rsidRDefault="00757EFE" w:rsidP="00B77456">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u w:val="single"/>
        </w:rPr>
        <w:t>I will ascend</w:t>
      </w:r>
      <w:r w:rsidRPr="00763DE7">
        <w:rPr>
          <w:rFonts w:ascii="Times New Roman" w:eastAsiaTheme="minorHAnsi" w:hAnsi="Times New Roman" w:cs="Times New Roman"/>
          <w:sz w:val="32"/>
          <w:szCs w:val="32"/>
        </w:rPr>
        <w:t xml:space="preserve"> above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C00000"/>
          <w:sz w:val="32"/>
          <w:szCs w:val="32"/>
        </w:rPr>
        <w:t>heights of thick cloud</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    </w:t>
      </w:r>
      <w:r w:rsidRPr="00763DE7">
        <w:rPr>
          <w:rFonts w:ascii="Times New Roman" w:eastAsiaTheme="minorHAnsi" w:hAnsi="Times New Roman" w:cs="Times New Roman"/>
          <w:i/>
          <w:color w:val="0070C0"/>
          <w:sz w:val="32"/>
          <w:szCs w:val="32"/>
        </w:rPr>
        <w:t>two-fold self-raising</w:t>
      </w:r>
      <w:r w:rsidRPr="00763DE7">
        <w:rPr>
          <w:rFonts w:ascii="Times New Roman" w:eastAsiaTheme="minorHAnsi" w:hAnsi="Times New Roman" w:cs="Times New Roman"/>
          <w:sz w:val="32"/>
          <w:szCs w:val="32"/>
        </w:rPr>
        <w:t xml:space="preserve"> </w:t>
      </w:r>
    </w:p>
    <w:p w14:paraId="05F3FD73" w14:textId="77777777" w:rsidR="00757EFE" w:rsidRPr="00763DE7" w:rsidRDefault="00757EFE" w:rsidP="00B77456">
      <w:pPr>
        <w:spacing w:after="16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I will </w:t>
      </w:r>
      <w:r w:rsidRPr="00763DE7">
        <w:rPr>
          <w:rFonts w:ascii="Times New Roman" w:eastAsiaTheme="minorHAnsi" w:hAnsi="Times New Roman" w:cs="Times New Roman"/>
          <w:color w:val="7030A0"/>
          <w:sz w:val="32"/>
          <w:szCs w:val="32"/>
        </w:rPr>
        <w:t>make</w:t>
      </w:r>
      <w:r w:rsidRPr="00763DE7">
        <w:rPr>
          <w:rFonts w:ascii="Times New Roman" w:eastAsiaTheme="minorHAnsi" w:hAnsi="Times New Roman" w:cs="Times New Roman"/>
          <w:sz w:val="32"/>
          <w:szCs w:val="32"/>
        </w:rPr>
        <w:t xml:space="preserve"> myself </w:t>
      </w:r>
      <w:r w:rsidRPr="00763DE7">
        <w:rPr>
          <w:rFonts w:ascii="Times New Roman" w:eastAsiaTheme="minorHAnsi" w:hAnsi="Times New Roman" w:cs="Times New Roman"/>
          <w:color w:val="7030A0"/>
          <w:sz w:val="32"/>
          <w:szCs w:val="32"/>
        </w:rPr>
        <w:t>like</w:t>
      </w:r>
      <w:r w:rsidRPr="00763DE7">
        <w:rPr>
          <w:rFonts w:ascii="Times New Roman" w:eastAsiaTheme="minorHAnsi" w:hAnsi="Times New Roman" w:cs="Times New Roman"/>
          <w:sz w:val="32"/>
          <w:szCs w:val="32"/>
        </w:rPr>
        <w:t xml:space="preserve"> (</w:t>
      </w:r>
      <w:proofErr w:type="spellStart"/>
      <w:r w:rsidRPr="00763DE7">
        <w:rPr>
          <w:rFonts w:ascii="Times New Roman" w:eastAsiaTheme="minorHAnsi" w:hAnsi="Times New Roman" w:cs="Times New Roman"/>
          <w:i/>
          <w:sz w:val="32"/>
          <w:szCs w:val="32"/>
        </w:rPr>
        <w:t>dâmâh</w:t>
      </w:r>
      <w:proofErr w:type="spellEnd"/>
      <w:r w:rsidRPr="00763DE7">
        <w:rPr>
          <w:rFonts w:ascii="Times New Roman" w:eastAsiaTheme="minorHAnsi" w:hAnsi="Times New Roman" w:cs="Times New Roman"/>
          <w:sz w:val="32"/>
          <w:szCs w:val="32"/>
        </w:rPr>
        <w:t xml:space="preserve">) to the Most High (Elyon). </w:t>
      </w:r>
    </w:p>
    <w:p w14:paraId="05F3FD74" w14:textId="77777777" w:rsidR="00757EFE" w:rsidRPr="00763DE7" w:rsidRDefault="00757EFE" w:rsidP="00757EFE">
      <w:pPr>
        <w:spacing w:after="0" w:line="259" w:lineRule="auto"/>
        <w:rPr>
          <w:rFonts w:ascii="Times New Roman" w:eastAsiaTheme="minorHAnsi" w:hAnsi="Times New Roman" w:cs="Times New Roman"/>
          <w:i/>
          <w:color w:val="0070C0"/>
          <w:sz w:val="32"/>
          <w:szCs w:val="32"/>
        </w:rPr>
      </w:pPr>
      <w:r w:rsidRPr="00763DE7">
        <w:rPr>
          <w:rFonts w:ascii="Times New Roman" w:eastAsiaTheme="minorHAnsi" w:hAnsi="Times New Roman" w:cs="Times New Roman"/>
          <w:i/>
          <w:color w:val="0070C0"/>
          <w:sz w:val="32"/>
          <w:szCs w:val="32"/>
        </w:rPr>
        <w:t xml:space="preserve">His humiliation    </w:t>
      </w:r>
      <w:r w:rsidRPr="00763DE7">
        <w:rPr>
          <w:rFonts w:ascii="Times New Roman" w:eastAsiaTheme="minorHAnsi" w:hAnsi="Times New Roman" w:cs="Times New Roman"/>
          <w:sz w:val="32"/>
          <w:szCs w:val="32"/>
        </w:rPr>
        <w:t>14:15-19</w:t>
      </w:r>
    </w:p>
    <w:p w14:paraId="05F3FD75"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Surely, to </w:t>
      </w:r>
      <w:r w:rsidRPr="00763DE7">
        <w:rPr>
          <w:rFonts w:ascii="Times New Roman" w:eastAsiaTheme="minorHAnsi" w:hAnsi="Times New Roman" w:cs="Times New Roman"/>
          <w:color w:val="833C0B" w:themeColor="accent2" w:themeShade="80"/>
          <w:sz w:val="32"/>
          <w:szCs w:val="32"/>
        </w:rPr>
        <w:t>Sheol</w:t>
      </w:r>
      <w:r w:rsidRPr="00763DE7">
        <w:rPr>
          <w:rFonts w:ascii="Times New Roman" w:eastAsiaTheme="minorHAnsi" w:hAnsi="Times New Roman" w:cs="Times New Roman"/>
          <w:sz w:val="32"/>
          <w:szCs w:val="32"/>
        </w:rPr>
        <w:t xml:space="preserve"> you will be brought down, into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C00000"/>
          <w:sz w:val="32"/>
          <w:szCs w:val="32"/>
        </w:rPr>
        <w:t>sides of a</w:t>
      </w:r>
      <w:r w:rsidRPr="00763DE7">
        <w:rPr>
          <w:rFonts w:ascii="Times New Roman" w:eastAsiaTheme="minorHAnsi" w:hAnsi="Times New Roman" w:cs="Times New Roman"/>
          <w:color w:val="BF8F00" w:themeColor="accent4" w:themeShade="BF"/>
          <w:sz w:val="32"/>
          <w:szCs w:val="32"/>
        </w:rPr>
        <w:t xml:space="preserve"> pit </w:t>
      </w: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cp. Eze. </w:t>
      </w:r>
      <w:proofErr w:type="spellStart"/>
      <w:r w:rsidRPr="00763DE7">
        <w:rPr>
          <w:rFonts w:ascii="Times New Roman" w:eastAsiaTheme="minorHAnsi" w:hAnsi="Times New Roman" w:cs="Times New Roman"/>
          <w:sz w:val="32"/>
          <w:szCs w:val="32"/>
        </w:rPr>
        <w:t>chs</w:t>
      </w:r>
      <w:proofErr w:type="spellEnd"/>
      <w:r w:rsidRPr="00763DE7">
        <w:rPr>
          <w:rFonts w:ascii="Times New Roman" w:eastAsiaTheme="minorHAnsi" w:hAnsi="Times New Roman" w:cs="Times New Roman"/>
          <w:sz w:val="32"/>
          <w:szCs w:val="32"/>
        </w:rPr>
        <w:t xml:space="preserve"> 32-33 the Assyrian </w:t>
      </w:r>
    </w:p>
    <w:p w14:paraId="05F3FD76" w14:textId="77777777" w:rsidR="00757EFE" w:rsidRPr="00763DE7" w:rsidRDefault="00757EFE" w:rsidP="00B77456">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Those seeing you will stare at you.   </w:t>
      </w:r>
      <w:r w:rsidRPr="00763DE7">
        <w:rPr>
          <w:rFonts w:ascii="Times New Roman" w:eastAsiaTheme="minorHAnsi" w:hAnsi="Times New Roman" w:cs="Times New Roman"/>
          <w:i/>
          <w:color w:val="0070C0"/>
          <w:sz w:val="32"/>
          <w:szCs w:val="32"/>
        </w:rPr>
        <w:t>response of witnesses</w:t>
      </w:r>
    </w:p>
    <w:p w14:paraId="05F3FD77" w14:textId="77777777" w:rsidR="00757EFE" w:rsidRPr="00763DE7" w:rsidRDefault="00757EFE" w:rsidP="00B77456">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lastRenderedPageBreak/>
        <w:t xml:space="preserve">To you they will discern, </w:t>
      </w:r>
    </w:p>
    <w:p w14:paraId="05F3FD78" w14:textId="77777777" w:rsidR="00757EFE" w:rsidRPr="00763DE7" w:rsidRDefault="00757EFE" w:rsidP="00B77456">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If this </w:t>
      </w:r>
      <w:r w:rsidRPr="00763DE7">
        <w:rPr>
          <w:rFonts w:ascii="Times New Roman" w:eastAsiaTheme="minorHAnsi" w:hAnsi="Times New Roman" w:cs="Times New Roman"/>
          <w:i/>
          <w:sz w:val="32"/>
          <w:szCs w:val="32"/>
        </w:rPr>
        <w:t>is</w:t>
      </w:r>
      <w:r w:rsidRPr="00763DE7">
        <w:rPr>
          <w:rFonts w:ascii="Times New Roman" w:eastAsiaTheme="minorHAnsi" w:hAnsi="Times New Roman" w:cs="Times New Roman"/>
          <w:sz w:val="32"/>
          <w:szCs w:val="32"/>
        </w:rPr>
        <w:t xml:space="preserve"> the man quaking (</w:t>
      </w:r>
      <w:proofErr w:type="spellStart"/>
      <w:r w:rsidRPr="00763DE7">
        <w:rPr>
          <w:rFonts w:ascii="Times New Roman" w:eastAsiaTheme="minorHAnsi" w:hAnsi="Times New Roman" w:cs="Times New Roman"/>
          <w:i/>
          <w:sz w:val="32"/>
          <w:szCs w:val="32"/>
        </w:rPr>
        <w:t>râgaz</w:t>
      </w:r>
      <w:proofErr w:type="spellEnd"/>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00B050"/>
          <w:sz w:val="32"/>
          <w:szCs w:val="32"/>
        </w:rPr>
        <w:t>the earth</w:t>
      </w:r>
      <w:r w:rsidRPr="00763DE7">
        <w:rPr>
          <w:rFonts w:ascii="Times New Roman" w:eastAsiaTheme="minorHAnsi" w:hAnsi="Times New Roman" w:cs="Times New Roman"/>
          <w:sz w:val="32"/>
          <w:szCs w:val="32"/>
        </w:rPr>
        <w:t xml:space="preserve">, </w:t>
      </w:r>
    </w:p>
    <w:p w14:paraId="05F3FD79" w14:textId="77777777" w:rsidR="00757EFE" w:rsidRPr="00763DE7" w:rsidRDefault="00757EFE" w:rsidP="00B77456">
      <w:pPr>
        <w:spacing w:after="0" w:line="259" w:lineRule="auto"/>
        <w:ind w:left="90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u w:val="single"/>
        </w:rPr>
        <w:t>shaking</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00B050"/>
          <w:sz w:val="32"/>
          <w:szCs w:val="32"/>
        </w:rPr>
        <w:t>kingdoms</w:t>
      </w:r>
      <w:r w:rsidRPr="00763DE7">
        <w:rPr>
          <w:rFonts w:ascii="Times New Roman" w:eastAsiaTheme="minorHAnsi" w:hAnsi="Times New Roman" w:cs="Times New Roman"/>
          <w:sz w:val="32"/>
          <w:szCs w:val="32"/>
        </w:rPr>
        <w:t xml:space="preserve">,      (also </w:t>
      </w:r>
      <w:r w:rsidRPr="00763DE7">
        <w:rPr>
          <w:rFonts w:ascii="Times New Roman" w:eastAsiaTheme="minorHAnsi" w:hAnsi="Times New Roman" w:cs="Times New Roman"/>
          <w:sz w:val="32"/>
          <w:szCs w:val="32"/>
          <w:u w:val="single"/>
        </w:rPr>
        <w:t>13:13</w:t>
      </w:r>
      <w:r w:rsidRPr="00763DE7">
        <w:rPr>
          <w:rFonts w:ascii="Times New Roman" w:eastAsiaTheme="minorHAnsi" w:hAnsi="Times New Roman" w:cs="Times New Roman"/>
          <w:sz w:val="32"/>
          <w:szCs w:val="32"/>
        </w:rPr>
        <w:t>)</w:t>
      </w:r>
    </w:p>
    <w:p w14:paraId="05F3FD7A" w14:textId="77777777" w:rsidR="00757EFE" w:rsidRPr="00763DE7" w:rsidRDefault="00757EFE" w:rsidP="00B77456">
      <w:pPr>
        <w:spacing w:after="0" w:line="259" w:lineRule="auto"/>
        <w:ind w:left="10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setting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00B050"/>
          <w:sz w:val="32"/>
          <w:szCs w:val="32"/>
        </w:rPr>
        <w:t>world</w:t>
      </w:r>
      <w:r w:rsidRPr="00763DE7">
        <w:rPr>
          <w:rFonts w:ascii="Times New Roman" w:eastAsiaTheme="minorHAnsi" w:hAnsi="Times New Roman" w:cs="Times New Roman"/>
          <w:sz w:val="32"/>
          <w:szCs w:val="32"/>
        </w:rPr>
        <w:t xml:space="preserve"> as the desert? </w:t>
      </w:r>
    </w:p>
    <w:p w14:paraId="05F3FD7B" w14:textId="77777777" w:rsidR="00757EFE" w:rsidRPr="00763DE7" w:rsidRDefault="00757EFE" w:rsidP="00B77456">
      <w:pPr>
        <w:spacing w:after="0" w:line="259" w:lineRule="auto"/>
        <w:ind w:left="12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its cities he threw down; </w:t>
      </w:r>
    </w:p>
    <w:p w14:paraId="05F3FD7C" w14:textId="77777777" w:rsidR="00757EFE" w:rsidRPr="00763DE7" w:rsidRDefault="00757EFE" w:rsidP="00B77456">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his prisoners he did not open </w:t>
      </w:r>
      <w:r w:rsidRPr="00763DE7">
        <w:rPr>
          <w:rFonts w:ascii="Times New Roman" w:eastAsiaTheme="minorHAnsi" w:hAnsi="Times New Roman" w:cs="Times New Roman"/>
          <w:i/>
          <w:sz w:val="32"/>
          <w:szCs w:val="32"/>
        </w:rPr>
        <w:t>the prison-</w:t>
      </w:r>
      <w:r w:rsidRPr="00763DE7">
        <w:rPr>
          <w:rFonts w:ascii="Times New Roman" w:eastAsiaTheme="minorHAnsi" w:hAnsi="Times New Roman" w:cs="Times New Roman"/>
          <w:sz w:val="32"/>
          <w:szCs w:val="32"/>
        </w:rPr>
        <w:t xml:space="preserve">house </w:t>
      </w:r>
      <w:r w:rsidRPr="00763DE7">
        <w:rPr>
          <w:rFonts w:ascii="Times New Roman" w:eastAsiaTheme="minorHAnsi" w:hAnsi="Times New Roman" w:cs="Times New Roman"/>
          <w:i/>
          <w:sz w:val="32"/>
          <w:szCs w:val="32"/>
        </w:rPr>
        <w:t>to</w:t>
      </w:r>
      <w:r w:rsidRPr="00763DE7">
        <w:rPr>
          <w:rFonts w:ascii="Times New Roman" w:eastAsiaTheme="minorHAnsi" w:hAnsi="Times New Roman" w:cs="Times New Roman"/>
          <w:sz w:val="32"/>
          <w:szCs w:val="32"/>
        </w:rPr>
        <w:t xml:space="preserve">.’ </w:t>
      </w:r>
    </w:p>
    <w:p w14:paraId="05F3FD7D"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color w:val="538135" w:themeColor="accent6" w:themeShade="BF"/>
          <w:sz w:val="32"/>
          <w:szCs w:val="32"/>
          <w:u w:val="single"/>
        </w:rPr>
        <w:t xml:space="preserve">All kings of </w:t>
      </w:r>
      <w:r w:rsidRPr="00763DE7">
        <w:rPr>
          <w:rFonts w:ascii="Times New Roman" w:eastAsiaTheme="minorHAnsi" w:hAnsi="Times New Roman" w:cs="Times New Roman"/>
          <w:color w:val="00B050"/>
          <w:sz w:val="32"/>
          <w:szCs w:val="32"/>
          <w:u w:val="single"/>
        </w:rPr>
        <w:t>nations</w:t>
      </w:r>
      <w:r w:rsidRPr="00763DE7">
        <w:rPr>
          <w:rFonts w:ascii="Times New Roman" w:eastAsiaTheme="minorHAnsi" w:hAnsi="Times New Roman" w:cs="Times New Roman"/>
          <w:sz w:val="32"/>
          <w:szCs w:val="32"/>
        </w:rPr>
        <w:t xml:space="preserve">, all of them have lain down in glory, each in his own house.   </w:t>
      </w:r>
      <w:r w:rsidRPr="00763DE7">
        <w:rPr>
          <w:rFonts w:ascii="Times New Roman" w:eastAsiaTheme="minorHAnsi" w:hAnsi="Times New Roman" w:cs="Times New Roman"/>
          <w:i/>
          <w:color w:val="0070C0"/>
          <w:sz w:val="32"/>
          <w:szCs w:val="32"/>
        </w:rPr>
        <w:t>other kings - glorious</w:t>
      </w:r>
    </w:p>
    <w:p w14:paraId="05F3FD7E"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But you have been thrown from your </w:t>
      </w:r>
      <w:r w:rsidRPr="00763DE7">
        <w:rPr>
          <w:rFonts w:ascii="Times New Roman" w:eastAsiaTheme="minorHAnsi" w:hAnsi="Times New Roman" w:cs="Times New Roman"/>
          <w:color w:val="833C0B" w:themeColor="accent2" w:themeShade="80"/>
          <w:sz w:val="32"/>
          <w:szCs w:val="32"/>
        </w:rPr>
        <w:t>grave</w:t>
      </w:r>
      <w:r w:rsidRPr="00763DE7">
        <w:rPr>
          <w:rFonts w:ascii="Times New Roman" w:eastAsiaTheme="minorHAnsi" w:hAnsi="Times New Roman" w:cs="Times New Roman"/>
          <w:sz w:val="32"/>
          <w:szCs w:val="32"/>
        </w:rPr>
        <w:t xml:space="preserve"> (</w:t>
      </w:r>
      <w:proofErr w:type="spellStart"/>
      <w:r w:rsidRPr="00763DE7">
        <w:rPr>
          <w:rFonts w:ascii="Times New Roman" w:eastAsiaTheme="minorHAnsi" w:hAnsi="Times New Roman" w:cs="Times New Roman"/>
          <w:i/>
          <w:sz w:val="32"/>
          <w:szCs w:val="32"/>
        </w:rPr>
        <w:t>qeber</w:t>
      </w:r>
      <w:proofErr w:type="spellEnd"/>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sz w:val="32"/>
          <w:szCs w:val="32"/>
        </w:rPr>
        <w:tab/>
      </w:r>
      <w:r w:rsidRPr="00763DE7">
        <w:rPr>
          <w:rFonts w:ascii="Times New Roman" w:eastAsiaTheme="minorHAnsi" w:hAnsi="Times New Roman" w:cs="Times New Roman"/>
          <w:i/>
          <w:color w:val="0070C0"/>
          <w:sz w:val="32"/>
          <w:szCs w:val="32"/>
        </w:rPr>
        <w:t>king of Babel - inglorious</w:t>
      </w:r>
    </w:p>
    <w:p w14:paraId="05F3FD7F" w14:textId="77777777" w:rsidR="00757EFE" w:rsidRPr="00763DE7" w:rsidRDefault="00757EFE" w:rsidP="00B77456">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as an </w:t>
      </w:r>
      <w:r w:rsidRPr="00763DE7">
        <w:rPr>
          <w:rFonts w:ascii="Times New Roman" w:eastAsiaTheme="minorHAnsi" w:hAnsi="Times New Roman" w:cs="Times New Roman"/>
          <w:color w:val="C00000"/>
          <w:sz w:val="32"/>
          <w:szCs w:val="32"/>
          <w:u w:val="single"/>
        </w:rPr>
        <w:t>abominated sprout</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p>
    <w:p w14:paraId="05F3FD80" w14:textId="77777777" w:rsidR="00757EFE" w:rsidRPr="00763DE7" w:rsidRDefault="00757EFE" w:rsidP="00B77456">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 </w:t>
      </w:r>
      <w:r w:rsidRPr="00763DE7">
        <w:rPr>
          <w:rFonts w:ascii="Times New Roman" w:eastAsiaTheme="minorHAnsi" w:hAnsi="Times New Roman" w:cs="Times New Roman"/>
          <w:color w:val="C00000"/>
          <w:sz w:val="32"/>
          <w:szCs w:val="32"/>
          <w:u w:val="single"/>
        </w:rPr>
        <w:t xml:space="preserve">garment of </w:t>
      </w:r>
      <w:r w:rsidRPr="00763DE7">
        <w:rPr>
          <w:rFonts w:ascii="Times New Roman" w:eastAsiaTheme="minorHAnsi" w:hAnsi="Times New Roman" w:cs="Times New Roman"/>
          <w:i/>
          <w:color w:val="C00000"/>
          <w:sz w:val="32"/>
          <w:szCs w:val="32"/>
          <w:u w:val="single"/>
        </w:rPr>
        <w:t>the</w:t>
      </w:r>
      <w:r w:rsidRPr="00763DE7">
        <w:rPr>
          <w:rFonts w:ascii="Times New Roman" w:eastAsiaTheme="minorHAnsi" w:hAnsi="Times New Roman" w:cs="Times New Roman"/>
          <w:color w:val="C00000"/>
          <w:sz w:val="32"/>
          <w:szCs w:val="32"/>
          <w:u w:val="single"/>
        </w:rPr>
        <w:t xml:space="preserve"> slain</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p>
    <w:p w14:paraId="05F3FD81" w14:textId="77777777" w:rsidR="00757EFE" w:rsidRPr="00763DE7" w:rsidRDefault="00757EFE" w:rsidP="00B77456">
      <w:pPr>
        <w:spacing w:after="0" w:line="259" w:lineRule="auto"/>
        <w:ind w:left="10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pierced </w:t>
      </w:r>
      <w:r w:rsidRPr="00763DE7">
        <w:rPr>
          <w:rFonts w:ascii="Times New Roman" w:eastAsiaTheme="minorHAnsi" w:hAnsi="Times New Roman" w:cs="Times New Roman"/>
          <w:i/>
          <w:sz w:val="32"/>
          <w:szCs w:val="32"/>
        </w:rPr>
        <w:t>with</w:t>
      </w:r>
      <w:r w:rsidRPr="00763DE7">
        <w:rPr>
          <w:rFonts w:ascii="Times New Roman" w:eastAsiaTheme="minorHAnsi" w:hAnsi="Times New Roman" w:cs="Times New Roman"/>
          <w:sz w:val="32"/>
          <w:szCs w:val="32"/>
        </w:rPr>
        <w:t xml:space="preserve"> a sword, </w:t>
      </w:r>
    </w:p>
    <w:p w14:paraId="05F3FD82"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going down to </w:t>
      </w:r>
      <w:r w:rsidRPr="00763DE7">
        <w:rPr>
          <w:rFonts w:ascii="Times New Roman" w:eastAsiaTheme="minorHAnsi" w:hAnsi="Times New Roman" w:cs="Times New Roman"/>
          <w:color w:val="C00000"/>
          <w:sz w:val="32"/>
          <w:szCs w:val="32"/>
        </w:rPr>
        <w:t>stones of a</w:t>
      </w:r>
      <w:r w:rsidRPr="00763DE7">
        <w:rPr>
          <w:rFonts w:ascii="Times New Roman" w:eastAsiaTheme="minorHAnsi" w:hAnsi="Times New Roman" w:cs="Times New Roman"/>
          <w:color w:val="BF8F00" w:themeColor="accent4" w:themeShade="BF"/>
          <w:sz w:val="32"/>
          <w:szCs w:val="32"/>
        </w:rPr>
        <w:t xml:space="preserve"> pit </w:t>
      </w: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p>
    <w:p w14:paraId="05F3FD83" w14:textId="77777777" w:rsidR="00757EFE" w:rsidRPr="00763DE7" w:rsidRDefault="00757EFE" w:rsidP="00B77456">
      <w:pPr>
        <w:spacing w:after="160" w:line="259" w:lineRule="auto"/>
        <w:ind w:left="144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as a </w:t>
      </w:r>
      <w:r w:rsidRPr="00763DE7">
        <w:rPr>
          <w:rFonts w:ascii="Times New Roman" w:eastAsiaTheme="minorHAnsi" w:hAnsi="Times New Roman" w:cs="Times New Roman"/>
          <w:color w:val="C00000"/>
          <w:sz w:val="32"/>
          <w:szCs w:val="32"/>
          <w:u w:val="single"/>
        </w:rPr>
        <w:t>trampled corpse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p>
    <w:p w14:paraId="05F3FD84" w14:textId="77777777" w:rsidR="00757EFE" w:rsidRPr="00763DE7" w:rsidRDefault="00757EFE" w:rsidP="00757EFE">
      <w:pPr>
        <w:spacing w:after="0" w:line="259" w:lineRule="auto"/>
        <w:rPr>
          <w:rFonts w:ascii="Times New Roman" w:eastAsiaTheme="minorHAnsi" w:hAnsi="Times New Roman" w:cs="Times New Roman"/>
          <w:i/>
          <w:color w:val="0070C0"/>
          <w:sz w:val="32"/>
          <w:szCs w:val="32"/>
        </w:rPr>
      </w:pPr>
      <w:r w:rsidRPr="00763DE7">
        <w:rPr>
          <w:rFonts w:ascii="Times New Roman" w:eastAsiaTheme="minorHAnsi" w:hAnsi="Times New Roman" w:cs="Times New Roman"/>
          <w:i/>
          <w:color w:val="0070C0"/>
          <w:sz w:val="32"/>
          <w:szCs w:val="32"/>
        </w:rPr>
        <w:t>Five prohibitions</w:t>
      </w:r>
    </w:p>
    <w:p w14:paraId="05F3FD85"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You will </w:t>
      </w:r>
      <w:r w:rsidRPr="00763DE7">
        <w:rPr>
          <w:rFonts w:ascii="Times New Roman" w:eastAsiaTheme="minorHAnsi" w:hAnsi="Times New Roman" w:cs="Times New Roman"/>
          <w:b/>
          <w:sz w:val="32"/>
          <w:szCs w:val="32"/>
        </w:rPr>
        <w:t>not</w:t>
      </w:r>
      <w:r w:rsidRPr="00763DE7">
        <w:rPr>
          <w:rFonts w:ascii="Times New Roman" w:eastAsiaTheme="minorHAnsi" w:hAnsi="Times New Roman" w:cs="Times New Roman"/>
          <w:sz w:val="32"/>
          <w:szCs w:val="32"/>
        </w:rPr>
        <w:t xml:space="preserve"> be united with them in burial,     14:20-21</w:t>
      </w:r>
    </w:p>
    <w:p w14:paraId="05F3FD86" w14:textId="77777777" w:rsidR="00757EFE" w:rsidRPr="00763DE7" w:rsidRDefault="00757EFE" w:rsidP="00B77456">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for you ruined </w:t>
      </w:r>
      <w:r w:rsidRPr="00763DE7">
        <w:rPr>
          <w:rFonts w:ascii="Times New Roman" w:eastAsiaTheme="minorHAnsi" w:hAnsi="Times New Roman" w:cs="Times New Roman"/>
          <w:color w:val="00B050"/>
          <w:sz w:val="32"/>
          <w:szCs w:val="32"/>
        </w:rPr>
        <w:t>your land</w:t>
      </w:r>
      <w:r w:rsidRPr="00763DE7">
        <w:rPr>
          <w:rFonts w:ascii="Times New Roman" w:eastAsiaTheme="minorHAnsi" w:hAnsi="Times New Roman" w:cs="Times New Roman"/>
          <w:sz w:val="32"/>
          <w:szCs w:val="32"/>
        </w:rPr>
        <w:t xml:space="preserve">, you killed </w:t>
      </w:r>
      <w:r w:rsidRPr="00763DE7">
        <w:rPr>
          <w:rFonts w:ascii="Times New Roman" w:eastAsiaTheme="minorHAnsi" w:hAnsi="Times New Roman" w:cs="Times New Roman"/>
          <w:color w:val="00B050"/>
          <w:sz w:val="32"/>
          <w:szCs w:val="32"/>
        </w:rPr>
        <w:t>your people</w:t>
      </w:r>
      <w:r w:rsidRPr="00763DE7">
        <w:rPr>
          <w:rFonts w:ascii="Times New Roman" w:eastAsiaTheme="minorHAnsi" w:hAnsi="Times New Roman" w:cs="Times New Roman"/>
          <w:sz w:val="32"/>
          <w:szCs w:val="32"/>
        </w:rPr>
        <w:t xml:space="preserve">. </w:t>
      </w:r>
    </w:p>
    <w:p w14:paraId="05F3FD87"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 </w:t>
      </w:r>
      <w:r w:rsidRPr="00763DE7">
        <w:rPr>
          <w:rFonts w:ascii="Times New Roman" w:eastAsiaTheme="minorHAnsi" w:hAnsi="Times New Roman" w:cs="Times New Roman"/>
          <w:sz w:val="32"/>
          <w:szCs w:val="32"/>
          <w:u w:val="single"/>
        </w:rPr>
        <w:t>seed of evil-doers</w:t>
      </w:r>
      <w:r w:rsidRPr="00763DE7">
        <w:rPr>
          <w:rFonts w:ascii="Times New Roman" w:eastAsiaTheme="minorHAnsi" w:hAnsi="Times New Roman" w:cs="Times New Roman"/>
          <w:sz w:val="32"/>
          <w:szCs w:val="32"/>
        </w:rPr>
        <w:t xml:space="preserve"> will </w:t>
      </w:r>
      <w:r w:rsidRPr="00763DE7">
        <w:rPr>
          <w:rFonts w:ascii="Times New Roman" w:eastAsiaTheme="minorHAnsi" w:hAnsi="Times New Roman" w:cs="Times New Roman"/>
          <w:b/>
          <w:sz w:val="32"/>
          <w:szCs w:val="32"/>
        </w:rPr>
        <w:t>not</w:t>
      </w:r>
      <w:r w:rsidRPr="00763DE7">
        <w:rPr>
          <w:rFonts w:ascii="Times New Roman" w:eastAsiaTheme="minorHAnsi" w:hAnsi="Times New Roman" w:cs="Times New Roman"/>
          <w:sz w:val="32"/>
          <w:szCs w:val="32"/>
        </w:rPr>
        <w:t xml:space="preserve"> be proclaimed for an age.  (also </w:t>
      </w:r>
      <w:r w:rsidRPr="00763DE7">
        <w:rPr>
          <w:rFonts w:ascii="Times New Roman" w:eastAsiaTheme="minorHAnsi" w:hAnsi="Times New Roman" w:cs="Times New Roman"/>
          <w:sz w:val="32"/>
          <w:szCs w:val="32"/>
          <w:u w:val="single"/>
        </w:rPr>
        <w:t>1:4</w:t>
      </w:r>
      <w:r w:rsidRPr="00763DE7">
        <w:rPr>
          <w:rFonts w:ascii="Times New Roman" w:eastAsiaTheme="minorHAnsi" w:hAnsi="Times New Roman" w:cs="Times New Roman"/>
          <w:sz w:val="32"/>
          <w:szCs w:val="32"/>
        </w:rPr>
        <w:t>)</w:t>
      </w:r>
    </w:p>
    <w:p w14:paraId="05F3FD88" w14:textId="77777777" w:rsidR="00757EFE" w:rsidRPr="00763DE7" w:rsidRDefault="00757EFE" w:rsidP="00B77456">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Prepare slaughter for his sons, upon the guilt of their fathers.</w:t>
      </w:r>
    </w:p>
    <w:p w14:paraId="05F3FD89" w14:textId="77777777" w:rsidR="00757EFE" w:rsidRPr="00763DE7" w:rsidRDefault="00757EFE" w:rsidP="00757EFE">
      <w:pPr>
        <w:spacing w:after="16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They will </w:t>
      </w:r>
      <w:r w:rsidRPr="00763DE7">
        <w:rPr>
          <w:rFonts w:ascii="Times New Roman" w:eastAsiaTheme="minorHAnsi" w:hAnsi="Times New Roman" w:cs="Times New Roman"/>
          <w:b/>
          <w:sz w:val="32"/>
          <w:szCs w:val="32"/>
        </w:rPr>
        <w:t>not</w:t>
      </w:r>
      <w:r w:rsidRPr="00763DE7">
        <w:rPr>
          <w:rFonts w:ascii="Times New Roman" w:eastAsiaTheme="minorHAnsi" w:hAnsi="Times New Roman" w:cs="Times New Roman"/>
          <w:sz w:val="32"/>
          <w:szCs w:val="32"/>
        </w:rPr>
        <w:t xml:space="preserve"> rise </w:t>
      </w:r>
      <w:r w:rsidRPr="00763DE7">
        <w:rPr>
          <w:rFonts w:ascii="Times New Roman" w:eastAsiaTheme="minorHAnsi" w:hAnsi="Times New Roman" w:cs="Times New Roman"/>
          <w:b/>
          <w:sz w:val="32"/>
          <w:szCs w:val="32"/>
        </w:rPr>
        <w:t>nor</w:t>
      </w:r>
      <w:r w:rsidRPr="00763DE7">
        <w:rPr>
          <w:rFonts w:ascii="Times New Roman" w:eastAsiaTheme="minorHAnsi" w:hAnsi="Times New Roman" w:cs="Times New Roman"/>
          <w:sz w:val="32"/>
          <w:szCs w:val="32"/>
        </w:rPr>
        <w:t xml:space="preserve"> inherit </w:t>
      </w:r>
      <w:r w:rsidRPr="00763DE7">
        <w:rPr>
          <w:rFonts w:ascii="Times New Roman" w:eastAsiaTheme="minorHAnsi" w:hAnsi="Times New Roman" w:cs="Times New Roman"/>
          <w:i/>
          <w:sz w:val="32"/>
          <w:szCs w:val="32"/>
        </w:rPr>
        <w:t xml:space="preserve">the </w:t>
      </w:r>
      <w:r w:rsidRPr="00763DE7">
        <w:rPr>
          <w:rFonts w:ascii="Times New Roman" w:eastAsiaTheme="minorHAnsi" w:hAnsi="Times New Roman" w:cs="Times New Roman"/>
          <w:color w:val="00B050"/>
          <w:sz w:val="32"/>
          <w:szCs w:val="32"/>
        </w:rPr>
        <w:t>land</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b/>
          <w:sz w:val="32"/>
          <w:szCs w:val="32"/>
        </w:rPr>
        <w:t>nor</w:t>
      </w:r>
      <w:r w:rsidRPr="00763DE7">
        <w:rPr>
          <w:rFonts w:ascii="Times New Roman" w:eastAsiaTheme="minorHAnsi" w:hAnsi="Times New Roman" w:cs="Times New Roman"/>
          <w:sz w:val="32"/>
          <w:szCs w:val="32"/>
        </w:rPr>
        <w:t xml:space="preserve"> fill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face of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00B050"/>
          <w:sz w:val="32"/>
          <w:szCs w:val="32"/>
        </w:rPr>
        <w:t>world</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with</w:t>
      </w:r>
      <w:r w:rsidRPr="00763DE7">
        <w:rPr>
          <w:rFonts w:ascii="Times New Roman" w:eastAsiaTheme="minorHAnsi" w:hAnsi="Times New Roman" w:cs="Times New Roman"/>
          <w:sz w:val="32"/>
          <w:szCs w:val="32"/>
        </w:rPr>
        <w:t xml:space="preserve"> cities.    </w:t>
      </w:r>
    </w:p>
    <w:p w14:paraId="05F3FD8A" w14:textId="77777777" w:rsidR="00757EFE" w:rsidRPr="00763DE7" w:rsidRDefault="00757EFE" w:rsidP="00757EFE">
      <w:pPr>
        <w:spacing w:after="0" w:line="259" w:lineRule="auto"/>
        <w:rPr>
          <w:rFonts w:ascii="Times New Roman" w:eastAsiaTheme="minorHAnsi" w:hAnsi="Times New Roman" w:cs="Times New Roman"/>
          <w:i/>
          <w:color w:val="0070C0"/>
          <w:sz w:val="32"/>
          <w:szCs w:val="32"/>
        </w:rPr>
      </w:pPr>
      <w:r w:rsidRPr="00763DE7">
        <w:rPr>
          <w:rFonts w:ascii="Times New Roman" w:eastAsiaTheme="minorHAnsi" w:hAnsi="Times New Roman" w:cs="Times New Roman"/>
          <w:i/>
          <w:color w:val="0070C0"/>
          <w:sz w:val="32"/>
          <w:szCs w:val="32"/>
        </w:rPr>
        <w:t xml:space="preserve">Babel destroyed – </w:t>
      </w:r>
      <w:r w:rsidR="00BE3341" w:rsidRPr="00763DE7">
        <w:rPr>
          <w:rFonts w:ascii="Times New Roman" w:eastAsiaTheme="minorHAnsi" w:hAnsi="Times New Roman" w:cs="Times New Roman"/>
          <w:i/>
          <w:color w:val="0070C0"/>
          <w:sz w:val="32"/>
          <w:szCs w:val="32"/>
        </w:rPr>
        <w:t>four</w:t>
      </w:r>
      <w:r w:rsidRPr="00763DE7">
        <w:rPr>
          <w:rFonts w:ascii="Times New Roman" w:eastAsiaTheme="minorHAnsi" w:hAnsi="Times New Roman" w:cs="Times New Roman"/>
          <w:i/>
          <w:color w:val="0070C0"/>
          <w:sz w:val="32"/>
          <w:szCs w:val="32"/>
        </w:rPr>
        <w:t>-fold pronouncement</w:t>
      </w:r>
    </w:p>
    <w:p w14:paraId="05F3FD8B"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And I will rise up against them 14:22-23</w:t>
      </w:r>
    </w:p>
    <w:p w14:paraId="05F3FD8C" w14:textId="77777777" w:rsidR="00757EFE" w:rsidRPr="00763DE7" w:rsidRDefault="00757EFE" w:rsidP="000B12BB">
      <w:pPr>
        <w:spacing w:after="0" w:line="259" w:lineRule="auto"/>
        <w:ind w:left="10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 an utterance of Yahweh of armies –  </w:t>
      </w:r>
    </w:p>
    <w:p w14:paraId="05F3FD8D" w14:textId="673E170A" w:rsidR="00757EFE" w:rsidRPr="00763DE7" w:rsidRDefault="00757EFE" w:rsidP="00BE3341">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lastRenderedPageBreak/>
        <w:t xml:space="preserve">and I will cut off for </w:t>
      </w:r>
      <w:r w:rsidRPr="00763DE7">
        <w:rPr>
          <w:rFonts w:ascii="Times New Roman" w:eastAsiaTheme="minorHAnsi" w:hAnsi="Times New Roman" w:cs="Times New Roman"/>
          <w:b/>
          <w:bCs/>
          <w:sz w:val="32"/>
          <w:szCs w:val="32"/>
        </w:rPr>
        <w:t>Babel</w:t>
      </w:r>
      <w:r w:rsidRPr="00763DE7">
        <w:rPr>
          <w:rFonts w:ascii="Times New Roman" w:eastAsiaTheme="minorHAnsi" w:hAnsi="Times New Roman" w:cs="Times New Roman"/>
          <w:sz w:val="32"/>
          <w:szCs w:val="32"/>
        </w:rPr>
        <w:t xml:space="preserve">, name and remnant, and offspring and posterity </w:t>
      </w:r>
      <w:r w:rsidR="00382235" w:rsidRPr="00763DE7">
        <w:rPr>
          <w:rFonts w:ascii="Times New Roman" w:eastAsiaTheme="minorHAnsi" w:hAnsi="Times New Roman" w:cs="Times New Roman"/>
          <w:sz w:val="32"/>
          <w:szCs w:val="32"/>
        </w:rPr>
        <w:t xml:space="preserve"> </w:t>
      </w:r>
      <w:r w:rsidR="00382235" w:rsidRPr="00763DE7">
        <w:rPr>
          <w:rFonts w:ascii="Times New Roman" w:eastAsiaTheme="minorHAnsi" w:hAnsi="Times New Roman" w:cs="Times New Roman"/>
          <w:i/>
          <w:color w:val="0070C0"/>
          <w:sz w:val="32"/>
          <w:szCs w:val="32"/>
        </w:rPr>
        <w:t>4 cuttings off</w:t>
      </w:r>
    </w:p>
    <w:p w14:paraId="05F3FD8E" w14:textId="77777777" w:rsidR="00757EFE" w:rsidRPr="00763DE7" w:rsidRDefault="00757EFE" w:rsidP="000B12BB">
      <w:pPr>
        <w:spacing w:after="0" w:line="259" w:lineRule="auto"/>
        <w:ind w:left="10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 an utterance of Yahweh. </w:t>
      </w:r>
    </w:p>
    <w:p w14:paraId="05F3FD8F" w14:textId="77777777" w:rsidR="00757EFE" w:rsidRPr="00763DE7" w:rsidRDefault="00757EFE" w:rsidP="00CF0049">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I will appoint her (Babel) for a </w:t>
      </w:r>
      <w:r w:rsidRPr="00763DE7">
        <w:rPr>
          <w:rFonts w:ascii="Times New Roman" w:eastAsiaTheme="minorHAnsi" w:hAnsi="Times New Roman" w:cs="Times New Roman"/>
          <w:color w:val="C00000"/>
          <w:sz w:val="32"/>
          <w:szCs w:val="32"/>
        </w:rPr>
        <w:t xml:space="preserve">possession of </w:t>
      </w:r>
      <w:r w:rsidRPr="00763DE7">
        <w:rPr>
          <w:rFonts w:ascii="Times New Roman" w:eastAsiaTheme="minorHAnsi" w:hAnsi="Times New Roman" w:cs="Times New Roman"/>
          <w:i/>
          <w:iCs/>
          <w:color w:val="C00000"/>
          <w:sz w:val="32"/>
          <w:szCs w:val="32"/>
        </w:rPr>
        <w:t>the</w:t>
      </w:r>
      <w:r w:rsidRPr="00763DE7">
        <w:rPr>
          <w:rFonts w:ascii="Times New Roman" w:eastAsiaTheme="minorHAnsi" w:hAnsi="Times New Roman" w:cs="Times New Roman"/>
          <w:color w:val="C00000"/>
          <w:sz w:val="32"/>
          <w:szCs w:val="32"/>
        </w:rPr>
        <w:t xml:space="preserve"> porcupine</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and marshes of waters. </w:t>
      </w:r>
    </w:p>
    <w:p w14:paraId="05F3FD90"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I will sweep her with a </w:t>
      </w:r>
      <w:r w:rsidRPr="00763DE7">
        <w:rPr>
          <w:rFonts w:ascii="Times New Roman" w:eastAsiaTheme="minorHAnsi" w:hAnsi="Times New Roman" w:cs="Times New Roman"/>
          <w:color w:val="C00000"/>
          <w:sz w:val="32"/>
          <w:szCs w:val="32"/>
          <w:u w:val="single"/>
        </w:rPr>
        <w:t>broom of annihilation</w:t>
      </w:r>
      <w:r w:rsidRPr="00763DE7">
        <w:rPr>
          <w:rFonts w:ascii="Times New Roman" w:eastAsiaTheme="minorHAnsi" w:hAnsi="Times New Roman" w:cs="Times New Roman"/>
          <w:color w:val="C00000"/>
          <w:sz w:val="32"/>
          <w:szCs w:val="32"/>
        </w:rPr>
        <w:t xml:space="preserve"> </w:t>
      </w: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i/>
          <w:sz w:val="32"/>
          <w:szCs w:val="32"/>
        </w:rPr>
        <w:t>hapax</w:t>
      </w:r>
      <w:r w:rsidRPr="00763DE7">
        <w:rPr>
          <w:rFonts w:ascii="Times New Roman" w:eastAsiaTheme="minorHAnsi" w:hAnsi="Times New Roman" w:cs="Times New Roman"/>
          <w:sz w:val="32"/>
          <w:szCs w:val="32"/>
        </w:rPr>
        <w:t xml:space="preserve">) </w:t>
      </w:r>
    </w:p>
    <w:p w14:paraId="05F3FD91" w14:textId="77777777" w:rsidR="00757EFE" w:rsidRPr="00763DE7" w:rsidRDefault="00757EFE" w:rsidP="000B12BB">
      <w:pPr>
        <w:spacing w:after="160" w:line="259" w:lineRule="auto"/>
        <w:ind w:left="10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 an utterance of Yahweh of armies. </w:t>
      </w:r>
    </w:p>
    <w:p w14:paraId="05F3FD94"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i/>
          <w:color w:val="0070C0"/>
          <w:sz w:val="32"/>
          <w:szCs w:val="32"/>
        </w:rPr>
        <w:t>Asshur broken – five-fold oath (doubled)</w:t>
      </w:r>
    </w:p>
    <w:p w14:paraId="05F3FD95" w14:textId="77777777"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Yahweh of armies has sworn, to say,    14:24-27    </w:t>
      </w:r>
    </w:p>
    <w:p w14:paraId="05F3FD96" w14:textId="77777777" w:rsidR="00757EFE" w:rsidRPr="00763DE7" w:rsidRDefault="00757EFE" w:rsidP="00EC4B00">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Surely, </w:t>
      </w:r>
      <w:r w:rsidRPr="00763DE7">
        <w:rPr>
          <w:rFonts w:ascii="Times New Roman" w:eastAsiaTheme="minorHAnsi" w:hAnsi="Times New Roman" w:cs="Times New Roman"/>
          <w:color w:val="2F5496" w:themeColor="accent5" w:themeShade="BF"/>
          <w:sz w:val="32"/>
          <w:szCs w:val="32"/>
        </w:rPr>
        <w:t>like as</w:t>
      </w:r>
      <w:r w:rsidRPr="00763DE7">
        <w:rPr>
          <w:rFonts w:ascii="Times New Roman" w:eastAsiaTheme="minorHAnsi" w:hAnsi="Times New Roman" w:cs="Times New Roman"/>
          <w:sz w:val="32"/>
          <w:szCs w:val="32"/>
        </w:rPr>
        <w:t xml:space="preserve"> I have intended, thus it has come to pass.  </w:t>
      </w:r>
      <w:r w:rsidRPr="00763DE7">
        <w:rPr>
          <w:rFonts w:ascii="Times New Roman" w:eastAsiaTheme="minorHAnsi" w:hAnsi="Times New Roman" w:cs="Times New Roman"/>
          <w:i/>
          <w:color w:val="0070C0"/>
          <w:sz w:val="32"/>
          <w:szCs w:val="32"/>
        </w:rPr>
        <w:t>doublet of purpose</w:t>
      </w:r>
    </w:p>
    <w:p w14:paraId="05F3FD97" w14:textId="77777777" w:rsidR="00757EFE" w:rsidRPr="00763DE7" w:rsidRDefault="00757EFE" w:rsidP="00EC4B00">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w:t>
      </w:r>
      <w:r w:rsidRPr="00763DE7">
        <w:rPr>
          <w:rFonts w:ascii="Times New Roman" w:eastAsiaTheme="minorHAnsi" w:hAnsi="Times New Roman" w:cs="Times New Roman"/>
          <w:color w:val="2F5496" w:themeColor="accent5" w:themeShade="BF"/>
          <w:sz w:val="32"/>
          <w:szCs w:val="32"/>
        </w:rPr>
        <w:t>like as</w:t>
      </w:r>
      <w:r w:rsidRPr="00763DE7">
        <w:rPr>
          <w:rFonts w:ascii="Times New Roman" w:eastAsiaTheme="minorHAnsi" w:hAnsi="Times New Roman" w:cs="Times New Roman"/>
          <w:sz w:val="32"/>
          <w:szCs w:val="32"/>
        </w:rPr>
        <w:t xml:space="preserve"> I have counseled, </w:t>
      </w:r>
      <w:r w:rsidRPr="00763DE7">
        <w:rPr>
          <w:rFonts w:ascii="Times New Roman" w:eastAsiaTheme="minorHAnsi" w:hAnsi="Times New Roman" w:cs="Times New Roman"/>
          <w:i/>
          <w:iCs/>
          <w:sz w:val="32"/>
          <w:szCs w:val="32"/>
        </w:rPr>
        <w:t>so</w:t>
      </w:r>
      <w:r w:rsidRPr="00763DE7">
        <w:rPr>
          <w:rFonts w:ascii="Times New Roman" w:eastAsiaTheme="minorHAnsi" w:hAnsi="Times New Roman" w:cs="Times New Roman"/>
          <w:sz w:val="32"/>
          <w:szCs w:val="32"/>
        </w:rPr>
        <w:t xml:space="preserve"> it will stand, </w:t>
      </w:r>
    </w:p>
    <w:p w14:paraId="05F3FD98" w14:textId="77777777" w:rsidR="00757EFE" w:rsidRPr="00763DE7" w:rsidRDefault="00757EFE" w:rsidP="00EC4B00">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to break </w:t>
      </w:r>
      <w:r w:rsidRPr="00763DE7">
        <w:rPr>
          <w:rFonts w:ascii="Times New Roman" w:eastAsiaTheme="minorHAnsi" w:hAnsi="Times New Roman" w:cs="Times New Roman"/>
          <w:b/>
          <w:bCs/>
          <w:sz w:val="32"/>
          <w:szCs w:val="32"/>
        </w:rPr>
        <w:t>Asshur</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color w:val="2F5496" w:themeColor="accent5" w:themeShade="BF"/>
          <w:sz w:val="32"/>
          <w:szCs w:val="32"/>
        </w:rPr>
        <w:t>in My land</w:t>
      </w:r>
      <w:r w:rsidRPr="00763DE7">
        <w:rPr>
          <w:rFonts w:ascii="Times New Roman" w:eastAsiaTheme="minorHAnsi" w:hAnsi="Times New Roman" w:cs="Times New Roman"/>
          <w:sz w:val="32"/>
          <w:szCs w:val="32"/>
        </w:rPr>
        <w:t xml:space="preserve">,   (see Isa.23:13; Mic.5:5)  </w:t>
      </w:r>
      <w:r w:rsidRPr="00763DE7">
        <w:rPr>
          <w:rFonts w:ascii="Times New Roman" w:eastAsiaTheme="minorHAnsi" w:hAnsi="Times New Roman" w:cs="Times New Roman"/>
          <w:i/>
          <w:color w:val="0070C0"/>
          <w:sz w:val="32"/>
          <w:szCs w:val="32"/>
        </w:rPr>
        <w:t>doublet of destroying Asshur</w:t>
      </w:r>
    </w:p>
    <w:p w14:paraId="05F3FD99" w14:textId="77777777" w:rsidR="00757EFE" w:rsidRPr="00763DE7" w:rsidRDefault="00757EFE" w:rsidP="00EC4B00">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w:t>
      </w:r>
      <w:r w:rsidRPr="00763DE7">
        <w:rPr>
          <w:rFonts w:ascii="Times New Roman" w:eastAsiaTheme="minorHAnsi" w:hAnsi="Times New Roman" w:cs="Times New Roman"/>
          <w:color w:val="2F5496" w:themeColor="accent5" w:themeShade="BF"/>
          <w:sz w:val="32"/>
          <w:szCs w:val="32"/>
        </w:rPr>
        <w:t>upon My mountains</w:t>
      </w:r>
      <w:r w:rsidRPr="00763DE7">
        <w:rPr>
          <w:rFonts w:ascii="Times New Roman" w:eastAsiaTheme="minorHAnsi" w:hAnsi="Times New Roman" w:cs="Times New Roman"/>
          <w:sz w:val="32"/>
          <w:szCs w:val="32"/>
        </w:rPr>
        <w:t xml:space="preserve"> I will trample him. </w:t>
      </w:r>
    </w:p>
    <w:p w14:paraId="05F3FD9A" w14:textId="77777777" w:rsidR="00757EFE" w:rsidRPr="00763DE7" w:rsidRDefault="00757EFE" w:rsidP="00EC4B00">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his yoke will turn aside </w:t>
      </w:r>
      <w:r w:rsidRPr="00763DE7">
        <w:rPr>
          <w:rFonts w:ascii="Times New Roman" w:eastAsiaTheme="minorHAnsi" w:hAnsi="Times New Roman" w:cs="Times New Roman"/>
          <w:color w:val="2F5496" w:themeColor="accent5" w:themeShade="BF"/>
          <w:sz w:val="32"/>
          <w:szCs w:val="32"/>
        </w:rPr>
        <w:t xml:space="preserve">from upon </w:t>
      </w:r>
      <w:r w:rsidRPr="00763DE7">
        <w:rPr>
          <w:rFonts w:ascii="Times New Roman" w:eastAsiaTheme="minorHAnsi" w:hAnsi="Times New Roman" w:cs="Times New Roman"/>
          <w:sz w:val="32"/>
          <w:szCs w:val="32"/>
        </w:rPr>
        <w:t xml:space="preserve">them,   </w:t>
      </w:r>
      <w:r w:rsidRPr="00763DE7">
        <w:rPr>
          <w:rFonts w:ascii="Times New Roman" w:eastAsiaTheme="minorHAnsi" w:hAnsi="Times New Roman" w:cs="Times New Roman"/>
          <w:i/>
          <w:color w:val="0070C0"/>
          <w:sz w:val="32"/>
          <w:szCs w:val="32"/>
        </w:rPr>
        <w:t>doublet of freeing Jacob</w:t>
      </w:r>
    </w:p>
    <w:p w14:paraId="05F3FD9B" w14:textId="77777777" w:rsidR="00757EFE" w:rsidRPr="00763DE7" w:rsidRDefault="00757EFE" w:rsidP="00EC4B00">
      <w:pPr>
        <w:spacing w:after="0" w:line="259" w:lineRule="auto"/>
        <w:ind w:left="72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his burden </w:t>
      </w:r>
      <w:r w:rsidRPr="00763DE7">
        <w:rPr>
          <w:rFonts w:ascii="Times New Roman" w:eastAsiaTheme="minorHAnsi" w:hAnsi="Times New Roman" w:cs="Times New Roman"/>
          <w:color w:val="2F5496" w:themeColor="accent5" w:themeShade="BF"/>
          <w:sz w:val="32"/>
          <w:szCs w:val="32"/>
        </w:rPr>
        <w:t xml:space="preserve">from upon </w:t>
      </w:r>
      <w:r w:rsidRPr="00763DE7">
        <w:rPr>
          <w:rFonts w:ascii="Times New Roman" w:eastAsiaTheme="minorHAnsi" w:hAnsi="Times New Roman" w:cs="Times New Roman"/>
          <w:sz w:val="32"/>
          <w:szCs w:val="32"/>
        </w:rPr>
        <w:t xml:space="preserve">their shoulder will turn aside. </w:t>
      </w:r>
    </w:p>
    <w:p w14:paraId="05F3FD9C" w14:textId="0E38F4B8" w:rsidR="00757EFE" w:rsidRPr="00763DE7" w:rsidRDefault="00757EFE" w:rsidP="00EC4B00">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color w:val="2F5496" w:themeColor="accent5" w:themeShade="BF"/>
          <w:sz w:val="32"/>
          <w:szCs w:val="32"/>
        </w:rPr>
        <w:t>This</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iCs/>
          <w:sz w:val="32"/>
          <w:szCs w:val="32"/>
        </w:rPr>
        <w:t>is</w:t>
      </w:r>
      <w:r w:rsidRPr="00763DE7">
        <w:rPr>
          <w:rFonts w:ascii="Times New Roman" w:eastAsiaTheme="minorHAnsi" w:hAnsi="Times New Roman" w:cs="Times New Roman"/>
          <w:sz w:val="32"/>
          <w:szCs w:val="32"/>
        </w:rPr>
        <w:t xml:space="preserve"> the counsel that is counseled against </w:t>
      </w:r>
      <w:r w:rsidRPr="00763DE7">
        <w:rPr>
          <w:rFonts w:ascii="Times New Roman" w:eastAsiaTheme="minorHAnsi" w:hAnsi="Times New Roman" w:cs="Times New Roman"/>
          <w:color w:val="00B050"/>
          <w:sz w:val="32"/>
          <w:szCs w:val="32"/>
        </w:rPr>
        <w:t>the whole earth</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color w:val="0070C0"/>
          <w:sz w:val="32"/>
          <w:szCs w:val="32"/>
        </w:rPr>
        <w:t xml:space="preserve">doublet of </w:t>
      </w:r>
      <w:r w:rsidR="00A11621" w:rsidRPr="00763DE7">
        <w:rPr>
          <w:rFonts w:ascii="Times New Roman" w:eastAsiaTheme="minorHAnsi" w:hAnsi="Times New Roman" w:cs="Times New Roman"/>
          <w:i/>
          <w:color w:val="0070C0"/>
          <w:sz w:val="32"/>
          <w:szCs w:val="32"/>
        </w:rPr>
        <w:t xml:space="preserve">God’s </w:t>
      </w:r>
      <w:r w:rsidRPr="00763DE7">
        <w:rPr>
          <w:rFonts w:ascii="Times New Roman" w:eastAsiaTheme="minorHAnsi" w:hAnsi="Times New Roman" w:cs="Times New Roman"/>
          <w:i/>
          <w:color w:val="0070C0"/>
          <w:sz w:val="32"/>
          <w:szCs w:val="32"/>
        </w:rPr>
        <w:t>omnipotence</w:t>
      </w:r>
    </w:p>
    <w:p w14:paraId="05F3FD9D" w14:textId="77777777" w:rsidR="00757EFE" w:rsidRPr="00763DE7" w:rsidRDefault="00757EFE" w:rsidP="00EC4B00">
      <w:pPr>
        <w:spacing w:after="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and </w:t>
      </w:r>
      <w:r w:rsidRPr="00763DE7">
        <w:rPr>
          <w:rFonts w:ascii="Times New Roman" w:eastAsiaTheme="minorHAnsi" w:hAnsi="Times New Roman" w:cs="Times New Roman"/>
          <w:color w:val="2F5496" w:themeColor="accent5" w:themeShade="BF"/>
          <w:sz w:val="32"/>
          <w:szCs w:val="32"/>
        </w:rPr>
        <w:t>this</w:t>
      </w:r>
      <w:r w:rsidRPr="00763DE7">
        <w:rPr>
          <w:rFonts w:ascii="Times New Roman" w:eastAsiaTheme="minorHAnsi" w:hAnsi="Times New Roman" w:cs="Times New Roman"/>
          <w:sz w:val="32"/>
          <w:szCs w:val="32"/>
        </w:rPr>
        <w:t xml:space="preserve"> the hand that is stretching out over </w:t>
      </w:r>
      <w:r w:rsidRPr="00763DE7">
        <w:rPr>
          <w:rFonts w:ascii="Times New Roman" w:eastAsiaTheme="minorHAnsi" w:hAnsi="Times New Roman" w:cs="Times New Roman"/>
          <w:color w:val="00B050"/>
          <w:sz w:val="32"/>
          <w:szCs w:val="32"/>
        </w:rPr>
        <w:t>all the nations</w:t>
      </w:r>
      <w:r w:rsidRPr="00763DE7">
        <w:rPr>
          <w:rFonts w:ascii="Times New Roman" w:eastAsiaTheme="minorHAnsi" w:hAnsi="Times New Roman" w:cs="Times New Roman"/>
          <w:sz w:val="32"/>
          <w:szCs w:val="32"/>
        </w:rPr>
        <w:t xml:space="preserve">.’ </w:t>
      </w:r>
    </w:p>
    <w:p w14:paraId="05F3FD9E" w14:textId="4E1555BD" w:rsidR="00757EFE" w:rsidRPr="00763DE7" w:rsidRDefault="00757EFE" w:rsidP="00757EFE">
      <w:pPr>
        <w:spacing w:after="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For Yahweh of armies has counseled, </w:t>
      </w:r>
      <w:r w:rsidRPr="00763DE7">
        <w:rPr>
          <w:rFonts w:ascii="Times New Roman" w:eastAsiaTheme="minorHAnsi" w:hAnsi="Times New Roman" w:cs="Times New Roman"/>
          <w:color w:val="2F5496" w:themeColor="accent5" w:themeShade="BF"/>
          <w:sz w:val="32"/>
          <w:szCs w:val="32"/>
        </w:rPr>
        <w:t>and who</w:t>
      </w:r>
      <w:r w:rsidRPr="00763DE7">
        <w:rPr>
          <w:rFonts w:ascii="Times New Roman" w:eastAsiaTheme="minorHAnsi" w:hAnsi="Times New Roman" w:cs="Times New Roman"/>
          <w:sz w:val="32"/>
          <w:szCs w:val="32"/>
        </w:rPr>
        <w:t xml:space="preserve"> will annul </w:t>
      </w:r>
      <w:r w:rsidRPr="00763DE7">
        <w:rPr>
          <w:rFonts w:ascii="Times New Roman" w:eastAsiaTheme="minorHAnsi" w:hAnsi="Times New Roman" w:cs="Times New Roman"/>
          <w:i/>
          <w:sz w:val="32"/>
          <w:szCs w:val="32"/>
        </w:rPr>
        <w:t>it</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i/>
          <w:color w:val="0070C0"/>
          <w:sz w:val="32"/>
          <w:szCs w:val="32"/>
        </w:rPr>
        <w:t xml:space="preserve">doublet of </w:t>
      </w:r>
      <w:r w:rsidR="00A11621" w:rsidRPr="00763DE7">
        <w:rPr>
          <w:rFonts w:ascii="Times New Roman" w:eastAsiaTheme="minorHAnsi" w:hAnsi="Times New Roman" w:cs="Times New Roman"/>
          <w:i/>
          <w:color w:val="0070C0"/>
          <w:sz w:val="32"/>
          <w:szCs w:val="32"/>
        </w:rPr>
        <w:t xml:space="preserve">His omnipotence vs. </w:t>
      </w:r>
      <w:r w:rsidRPr="00763DE7">
        <w:rPr>
          <w:rFonts w:ascii="Times New Roman" w:eastAsiaTheme="minorHAnsi" w:hAnsi="Times New Roman" w:cs="Times New Roman"/>
          <w:i/>
          <w:color w:val="0070C0"/>
          <w:sz w:val="32"/>
          <w:szCs w:val="32"/>
        </w:rPr>
        <w:t>impotence</w:t>
      </w:r>
    </w:p>
    <w:p w14:paraId="05F3FD9F" w14:textId="77777777" w:rsidR="00757EFE" w:rsidRPr="00763DE7" w:rsidRDefault="00757EFE" w:rsidP="00757EFE">
      <w:pPr>
        <w:rPr>
          <w:rFonts w:ascii="Times New Roman" w:hAnsi="Times New Roman" w:cs="Times New Roman"/>
          <w:b/>
          <w:sz w:val="32"/>
          <w:szCs w:val="32"/>
        </w:rPr>
        <w:sectPr w:rsidR="00757EFE" w:rsidRPr="00763DE7" w:rsidSect="00D921DE">
          <w:headerReference w:type="default" r:id="rId63"/>
          <w:pgSz w:w="15840" w:h="12240" w:orient="landscape"/>
          <w:pgMar w:top="1440" w:right="810" w:bottom="1440" w:left="1080" w:header="720" w:footer="720" w:gutter="0"/>
          <w:cols w:space="720"/>
          <w:docGrid w:linePitch="381"/>
        </w:sectPr>
      </w:pPr>
      <w:r w:rsidRPr="00763DE7">
        <w:rPr>
          <w:rFonts w:ascii="Times New Roman" w:eastAsiaTheme="minorHAnsi" w:hAnsi="Times New Roman" w:cs="Times New Roman"/>
          <w:sz w:val="32"/>
          <w:szCs w:val="32"/>
        </w:rPr>
        <w:t xml:space="preserve">And His hand </w:t>
      </w:r>
      <w:r w:rsidRPr="00763DE7">
        <w:rPr>
          <w:rFonts w:ascii="Times New Roman" w:eastAsiaTheme="minorHAnsi" w:hAnsi="Times New Roman" w:cs="Times New Roman"/>
          <w:i/>
          <w:sz w:val="32"/>
          <w:szCs w:val="32"/>
        </w:rPr>
        <w:t xml:space="preserve">is </w:t>
      </w:r>
      <w:r w:rsidRPr="00763DE7">
        <w:rPr>
          <w:rFonts w:ascii="Times New Roman" w:eastAsiaTheme="minorHAnsi" w:hAnsi="Times New Roman" w:cs="Times New Roman"/>
          <w:sz w:val="32"/>
          <w:szCs w:val="32"/>
        </w:rPr>
        <w:t xml:space="preserve">stretching out, </w:t>
      </w:r>
      <w:r w:rsidRPr="00763DE7">
        <w:rPr>
          <w:rFonts w:ascii="Times New Roman" w:eastAsiaTheme="minorHAnsi" w:hAnsi="Times New Roman" w:cs="Times New Roman"/>
          <w:color w:val="2F5496" w:themeColor="accent5" w:themeShade="BF"/>
          <w:sz w:val="32"/>
          <w:szCs w:val="32"/>
        </w:rPr>
        <w:t xml:space="preserve">and who </w:t>
      </w:r>
      <w:r w:rsidRPr="00763DE7">
        <w:rPr>
          <w:rFonts w:ascii="Times New Roman" w:eastAsiaTheme="minorHAnsi" w:hAnsi="Times New Roman" w:cs="Times New Roman"/>
          <w:sz w:val="32"/>
          <w:szCs w:val="32"/>
        </w:rPr>
        <w:t>will turn it back?</w:t>
      </w:r>
    </w:p>
    <w:p w14:paraId="05F3FDA0" w14:textId="77777777" w:rsidR="003B6C1D" w:rsidRPr="003B6C1D" w:rsidRDefault="003B6C1D" w:rsidP="007E083E">
      <w:pPr>
        <w:spacing w:after="0" w:line="240" w:lineRule="auto"/>
        <w:jc w:val="center"/>
        <w:rPr>
          <w:rFonts w:ascii="Times New Roman" w:hAnsi="Times New Roman" w:cs="Times New Roman"/>
          <w:b/>
          <w:sz w:val="48"/>
          <w:szCs w:val="48"/>
        </w:rPr>
      </w:pPr>
      <w:r w:rsidRPr="003B6C1D">
        <w:rPr>
          <w:rFonts w:ascii="Times New Roman" w:hAnsi="Times New Roman" w:cs="Times New Roman"/>
          <w:b/>
          <w:sz w:val="48"/>
          <w:szCs w:val="48"/>
        </w:rPr>
        <w:lastRenderedPageBreak/>
        <w:t>Appendix K: Jeremiah 50-51 – A More Detailed Analysis</w:t>
      </w:r>
    </w:p>
    <w:p w14:paraId="05F3FDA1" w14:textId="77777777" w:rsidR="007E083E" w:rsidRDefault="007E083E">
      <w:pPr>
        <w:spacing w:after="0" w:line="240" w:lineRule="auto"/>
        <w:rPr>
          <w:rFonts w:ascii="Times New Roman" w:hAnsi="Times New Roman" w:cs="Times New Roman"/>
          <w:sz w:val="32"/>
          <w:szCs w:val="32"/>
        </w:rPr>
      </w:pPr>
    </w:p>
    <w:p w14:paraId="05F3FDA2" w14:textId="77777777" w:rsidR="007E083E" w:rsidRPr="00763DE7" w:rsidRDefault="007E083E" w:rsidP="00EC4CDC">
      <w:pPr>
        <w:spacing w:line="240" w:lineRule="auto"/>
        <w:ind w:firstLine="360"/>
        <w:rPr>
          <w:rFonts w:ascii="Times New Roman" w:hAnsi="Times New Roman" w:cs="Times New Roman"/>
          <w:sz w:val="32"/>
          <w:szCs w:val="32"/>
        </w:rPr>
      </w:pPr>
      <w:r w:rsidRPr="00763DE7">
        <w:rPr>
          <w:rFonts w:ascii="Times New Roman" w:hAnsi="Times New Roman" w:cs="Times New Roman"/>
          <w:sz w:val="32"/>
          <w:szCs w:val="32"/>
        </w:rPr>
        <w:t xml:space="preserve">Isaiah chapters 13-14 </w:t>
      </w:r>
      <w:r w:rsidR="00F45491" w:rsidRPr="00763DE7">
        <w:rPr>
          <w:rFonts w:ascii="Times New Roman" w:hAnsi="Times New Roman" w:cs="Times New Roman"/>
          <w:sz w:val="32"/>
          <w:szCs w:val="32"/>
        </w:rPr>
        <w:t xml:space="preserve">(see </w:t>
      </w:r>
      <w:r w:rsidR="00F45491" w:rsidRPr="00763DE7">
        <w:rPr>
          <w:rFonts w:ascii="Times New Roman" w:hAnsi="Times New Roman" w:cs="Times New Roman"/>
          <w:b/>
          <w:sz w:val="32"/>
          <w:szCs w:val="32"/>
        </w:rPr>
        <w:t>Appendix J</w:t>
      </w:r>
      <w:r w:rsidR="00F45491" w:rsidRPr="00763DE7">
        <w:rPr>
          <w:rFonts w:ascii="Times New Roman" w:hAnsi="Times New Roman" w:cs="Times New Roman"/>
          <w:sz w:val="32"/>
          <w:szCs w:val="32"/>
        </w:rPr>
        <w:t xml:space="preserve">) </w:t>
      </w:r>
      <w:r w:rsidR="00A345A4" w:rsidRPr="00763DE7">
        <w:rPr>
          <w:rFonts w:ascii="Times New Roman" w:hAnsi="Times New Roman" w:cs="Times New Roman"/>
          <w:sz w:val="32"/>
          <w:szCs w:val="32"/>
        </w:rPr>
        <w:t>is</w:t>
      </w:r>
      <w:r w:rsidRPr="00763DE7">
        <w:rPr>
          <w:rFonts w:ascii="Times New Roman" w:hAnsi="Times New Roman" w:cs="Times New Roman"/>
          <w:sz w:val="32"/>
          <w:szCs w:val="32"/>
        </w:rPr>
        <w:t xml:space="preserve"> </w:t>
      </w:r>
      <w:r w:rsidR="00F45491" w:rsidRPr="00763DE7">
        <w:rPr>
          <w:rFonts w:ascii="Times New Roman" w:hAnsi="Times New Roman" w:cs="Times New Roman"/>
          <w:sz w:val="32"/>
          <w:szCs w:val="32"/>
        </w:rPr>
        <w:t>a</w:t>
      </w:r>
      <w:r w:rsidR="00A345A4" w:rsidRPr="00763DE7">
        <w:rPr>
          <w:rFonts w:ascii="Times New Roman" w:hAnsi="Times New Roman" w:cs="Times New Roman"/>
          <w:sz w:val="32"/>
          <w:szCs w:val="32"/>
        </w:rPr>
        <w:t>nother long</w:t>
      </w:r>
      <w:r w:rsidRPr="00763DE7">
        <w:rPr>
          <w:rFonts w:ascii="Times New Roman" w:hAnsi="Times New Roman" w:cs="Times New Roman"/>
          <w:sz w:val="32"/>
          <w:szCs w:val="32"/>
        </w:rPr>
        <w:t xml:space="preserve"> prophecy </w:t>
      </w:r>
      <w:r w:rsidR="00F45491" w:rsidRPr="00763DE7">
        <w:rPr>
          <w:rFonts w:ascii="Times New Roman" w:hAnsi="Times New Roman" w:cs="Times New Roman"/>
          <w:sz w:val="32"/>
          <w:szCs w:val="32"/>
        </w:rPr>
        <w:t xml:space="preserve">related </w:t>
      </w:r>
      <w:r w:rsidRPr="00763DE7">
        <w:rPr>
          <w:rFonts w:ascii="Times New Roman" w:hAnsi="Times New Roman" w:cs="Times New Roman"/>
          <w:sz w:val="32"/>
          <w:szCs w:val="32"/>
        </w:rPr>
        <w:t xml:space="preserve">to this long Jeremiah </w:t>
      </w:r>
      <w:r w:rsidR="00F45491" w:rsidRPr="00763DE7">
        <w:rPr>
          <w:rFonts w:ascii="Times New Roman" w:hAnsi="Times New Roman" w:cs="Times New Roman"/>
          <w:sz w:val="32"/>
          <w:szCs w:val="32"/>
        </w:rPr>
        <w:t>declaration</w:t>
      </w:r>
      <w:r w:rsidRPr="00763DE7">
        <w:rPr>
          <w:rFonts w:ascii="Times New Roman" w:hAnsi="Times New Roman" w:cs="Times New Roman"/>
          <w:sz w:val="32"/>
          <w:szCs w:val="32"/>
        </w:rPr>
        <w:t xml:space="preserve"> against Babel.</w:t>
      </w:r>
      <w:r w:rsidR="00F45491" w:rsidRPr="00763DE7">
        <w:rPr>
          <w:rFonts w:ascii="Times New Roman" w:hAnsi="Times New Roman" w:cs="Times New Roman"/>
          <w:sz w:val="32"/>
          <w:szCs w:val="32"/>
        </w:rPr>
        <w:t xml:space="preserve"> However, these </w:t>
      </w:r>
      <w:r w:rsidR="00D00130" w:rsidRPr="00763DE7">
        <w:rPr>
          <w:rFonts w:ascii="Times New Roman" w:hAnsi="Times New Roman" w:cs="Times New Roman"/>
          <w:sz w:val="32"/>
          <w:szCs w:val="32"/>
        </w:rPr>
        <w:t xml:space="preserve">two </w:t>
      </w:r>
      <w:r w:rsidR="00F45491" w:rsidRPr="00763DE7">
        <w:rPr>
          <w:rFonts w:ascii="Times New Roman" w:hAnsi="Times New Roman" w:cs="Times New Roman"/>
          <w:sz w:val="32"/>
          <w:szCs w:val="32"/>
        </w:rPr>
        <w:t xml:space="preserve">texts differ greatly in their treatments of the subject. Isaiah 13-14 resolves structurally into </w:t>
      </w:r>
      <w:r w:rsidR="00EC4CDC" w:rsidRPr="00763DE7">
        <w:rPr>
          <w:rFonts w:ascii="Times New Roman" w:hAnsi="Times New Roman" w:cs="Times New Roman"/>
          <w:sz w:val="32"/>
          <w:szCs w:val="32"/>
        </w:rPr>
        <w:t>three major parts -</w:t>
      </w:r>
    </w:p>
    <w:p w14:paraId="05F3FDA3" w14:textId="77777777" w:rsidR="00EC4CDC" w:rsidRPr="00763DE7" w:rsidRDefault="00EC4CDC" w:rsidP="00E93262">
      <w:pPr>
        <w:numPr>
          <w:ilvl w:val="0"/>
          <w:numId w:val="136"/>
        </w:numPr>
        <w:spacing w:after="160" w:line="259" w:lineRule="auto"/>
        <w:ind w:left="36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oracle of Babel – its fall (13:1-22)</w:t>
      </w:r>
    </w:p>
    <w:p w14:paraId="05F3FDA4" w14:textId="77777777" w:rsidR="00EC4CDC" w:rsidRPr="00763DE7" w:rsidRDefault="00EC4CDC" w:rsidP="00E93262">
      <w:pPr>
        <w:numPr>
          <w:ilvl w:val="0"/>
          <w:numId w:val="136"/>
        </w:numPr>
        <w:spacing w:after="160" w:line="259" w:lineRule="auto"/>
        <w:ind w:left="54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comfort of Israel – their rise (14:1-3)</w:t>
      </w:r>
    </w:p>
    <w:p w14:paraId="05F3FDA5" w14:textId="77777777" w:rsidR="00EC4CDC" w:rsidRPr="00763DE7" w:rsidRDefault="00EC4CDC" w:rsidP="00E93262">
      <w:pPr>
        <w:numPr>
          <w:ilvl w:val="0"/>
          <w:numId w:val="137"/>
        </w:numPr>
        <w:spacing w:after="160" w:line="259" w:lineRule="auto"/>
        <w:ind w:left="36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proverb against the king of Babel – his fall (14:4-23)</w:t>
      </w:r>
    </w:p>
    <w:p w14:paraId="05F3FDA6" w14:textId="77777777" w:rsidR="00EC4CDC" w:rsidRPr="00763DE7" w:rsidRDefault="00EC4CDC" w:rsidP="00EC4CDC">
      <w:pPr>
        <w:spacing w:after="0"/>
        <w:rPr>
          <w:rFonts w:ascii="Times New Roman" w:eastAsiaTheme="minorHAnsi" w:hAnsi="Times New Roman" w:cs="Times New Roman"/>
          <w:sz w:val="32"/>
          <w:szCs w:val="32"/>
        </w:rPr>
      </w:pPr>
    </w:p>
    <w:p w14:paraId="05F3FDA7" w14:textId="77777777" w:rsidR="00EC4CDC" w:rsidRPr="00763DE7" w:rsidRDefault="00EC4CDC" w:rsidP="00E21E1A">
      <w:pPr>
        <w:spacing w:after="160"/>
        <w:ind w:firstLine="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 xml:space="preserve">Within </w:t>
      </w:r>
      <w:r w:rsidRPr="00763DE7">
        <w:rPr>
          <w:rFonts w:ascii="Times New Roman" w:eastAsiaTheme="minorHAnsi" w:hAnsi="Times New Roman" w:cs="Times New Roman"/>
          <w:b/>
          <w:sz w:val="32"/>
          <w:szCs w:val="32"/>
          <w:u w:val="single"/>
        </w:rPr>
        <w:t>a.</w:t>
      </w:r>
      <w:r w:rsidRPr="00763DE7">
        <w:rPr>
          <w:rFonts w:ascii="Times New Roman" w:eastAsiaTheme="minorHAnsi" w:hAnsi="Times New Roman" w:cs="Times New Roman"/>
          <w:sz w:val="32"/>
          <w:szCs w:val="32"/>
          <w:u w:val="single"/>
        </w:rPr>
        <w:t xml:space="preserve"> oracle of Babel</w:t>
      </w:r>
      <w:r w:rsidRPr="00763DE7">
        <w:rPr>
          <w:rFonts w:ascii="Times New Roman" w:eastAsiaTheme="minorHAnsi" w:hAnsi="Times New Roman" w:cs="Times New Roman"/>
          <w:sz w:val="32"/>
          <w:szCs w:val="32"/>
        </w:rPr>
        <w:t>, I have divided the activities into six sections that seemed to sum up the multiple actions within them –</w:t>
      </w:r>
    </w:p>
    <w:p w14:paraId="05F3FDA8" w14:textId="77777777" w:rsidR="00EC4CDC" w:rsidRPr="00763DE7" w:rsidRDefault="00C61027" w:rsidP="00E93262">
      <w:pPr>
        <w:spacing w:after="160"/>
        <w:rPr>
          <w:rFonts w:ascii="Times New Roman" w:eastAsiaTheme="minorHAnsi" w:hAnsi="Times New Roman" w:cs="Times New Roman"/>
          <w:sz w:val="32"/>
          <w:szCs w:val="32"/>
        </w:rPr>
      </w:pPr>
      <w:r w:rsidRPr="00763DE7">
        <w:rPr>
          <w:rFonts w:ascii="Times New Roman" w:eastAsiaTheme="minorHAnsi" w:hAnsi="Times New Roman" w:cs="Times New Roman"/>
          <w:b/>
          <w:sz w:val="32"/>
          <w:szCs w:val="32"/>
        </w:rPr>
        <w:t xml:space="preserve">a. </w:t>
      </w:r>
      <w:r w:rsidR="00EC4CDC" w:rsidRPr="00763DE7">
        <w:rPr>
          <w:rFonts w:ascii="Times New Roman" w:eastAsiaTheme="minorHAnsi" w:hAnsi="Times New Roman" w:cs="Times New Roman"/>
          <w:b/>
          <w:sz w:val="32"/>
          <w:szCs w:val="32"/>
        </w:rPr>
        <w:t xml:space="preserve">An oracle of Babel </w:t>
      </w:r>
      <w:r w:rsidR="00EC4CDC" w:rsidRPr="00763DE7">
        <w:rPr>
          <w:rFonts w:ascii="Times New Roman" w:eastAsiaTheme="minorHAnsi" w:hAnsi="Times New Roman" w:cs="Times New Roman"/>
          <w:sz w:val="32"/>
          <w:szCs w:val="32"/>
        </w:rPr>
        <w:t>(</w:t>
      </w:r>
      <w:r w:rsidR="00EC4CDC" w:rsidRPr="00763DE7">
        <w:rPr>
          <w:rFonts w:ascii="Times New Roman" w:eastAsiaTheme="minorHAnsi" w:hAnsi="Times New Roman" w:cs="Times New Roman"/>
          <w:i/>
          <w:sz w:val="32"/>
          <w:szCs w:val="32"/>
        </w:rPr>
        <w:t>hapax</w:t>
      </w:r>
      <w:r w:rsidR="00EC4CDC" w:rsidRPr="00763DE7">
        <w:rPr>
          <w:rFonts w:ascii="Times New Roman" w:eastAsiaTheme="minorHAnsi" w:hAnsi="Times New Roman" w:cs="Times New Roman"/>
          <w:sz w:val="32"/>
          <w:szCs w:val="32"/>
        </w:rPr>
        <w:t>)</w:t>
      </w:r>
      <w:r w:rsidR="00EC4CDC" w:rsidRPr="00763DE7">
        <w:rPr>
          <w:rFonts w:ascii="Times New Roman" w:eastAsiaTheme="minorHAnsi" w:hAnsi="Times New Roman" w:cs="Times New Roman"/>
          <w:b/>
          <w:sz w:val="32"/>
          <w:szCs w:val="32"/>
        </w:rPr>
        <w:t>, which Isaiah son of Amoz saw.</w:t>
      </w:r>
      <w:r w:rsidR="00EC4CDC" w:rsidRPr="00763DE7">
        <w:rPr>
          <w:rFonts w:ascii="Times New Roman" w:eastAsiaTheme="minorHAnsi" w:hAnsi="Times New Roman" w:cs="Times New Roman"/>
          <w:sz w:val="32"/>
          <w:szCs w:val="32"/>
        </w:rPr>
        <w:t xml:space="preserve">   (13:1)</w:t>
      </w:r>
    </w:p>
    <w:p w14:paraId="05F3FDA9" w14:textId="77777777" w:rsidR="00486789" w:rsidRPr="00763DE7" w:rsidRDefault="00486789" w:rsidP="00E93262">
      <w:pPr>
        <w:numPr>
          <w:ilvl w:val="0"/>
          <w:numId w:val="138"/>
        </w:numPr>
        <w:spacing w:after="160" w:line="259" w:lineRule="auto"/>
        <w:ind w:left="54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Rally to muster an army – 4 actions    (13:2)</w:t>
      </w:r>
    </w:p>
    <w:p w14:paraId="05F3FDAA" w14:textId="77777777" w:rsidR="00486789" w:rsidRPr="00763DE7" w:rsidRDefault="00486789" w:rsidP="00E93262">
      <w:pPr>
        <w:numPr>
          <w:ilvl w:val="0"/>
          <w:numId w:val="138"/>
        </w:numPr>
        <w:spacing w:after="160" w:line="259" w:lineRule="auto"/>
        <w:ind w:left="54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Nine-fold description of Yahweh’s army    (13:3-5)</w:t>
      </w:r>
    </w:p>
    <w:p w14:paraId="05F3FDAB" w14:textId="77777777" w:rsidR="00486789" w:rsidRPr="00763DE7" w:rsidRDefault="00486789" w:rsidP="00E93262">
      <w:pPr>
        <w:numPr>
          <w:ilvl w:val="0"/>
          <w:numId w:val="138"/>
        </w:numPr>
        <w:spacing w:after="160" w:line="259" w:lineRule="auto"/>
        <w:ind w:left="54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Nine terrors of the day of Yahweh (Howl!)    (13:6-8)</w:t>
      </w:r>
    </w:p>
    <w:p w14:paraId="05F3FDAC" w14:textId="77777777" w:rsidR="00486789" w:rsidRPr="00763DE7" w:rsidRDefault="00486789" w:rsidP="00E93262">
      <w:pPr>
        <w:numPr>
          <w:ilvl w:val="0"/>
          <w:numId w:val="138"/>
        </w:numPr>
        <w:spacing w:after="160" w:line="259" w:lineRule="auto"/>
        <w:ind w:left="54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Nine doublets of judgments (Behold!)    (13:9-13)</w:t>
      </w:r>
    </w:p>
    <w:p w14:paraId="05F3FDAD" w14:textId="77777777" w:rsidR="00486789" w:rsidRPr="00763DE7" w:rsidRDefault="00486789" w:rsidP="00E93262">
      <w:pPr>
        <w:numPr>
          <w:ilvl w:val="0"/>
          <w:numId w:val="138"/>
        </w:numPr>
        <w:spacing w:after="160" w:line="259" w:lineRule="auto"/>
        <w:ind w:left="540"/>
        <w:contextualSpacing/>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Nine judgments of devastated Babel    (13:14-16)</w:t>
      </w:r>
    </w:p>
    <w:p w14:paraId="05F3FDAE" w14:textId="77777777" w:rsidR="00EC4CDC" w:rsidRPr="00763DE7" w:rsidRDefault="00486789" w:rsidP="00E93262">
      <w:pPr>
        <w:numPr>
          <w:ilvl w:val="0"/>
          <w:numId w:val="138"/>
        </w:numPr>
        <w:spacing w:after="160" w:line="259" w:lineRule="auto"/>
        <w:ind w:left="54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Nine more doublets of judgments (Behold!)    (13:17-22)</w:t>
      </w:r>
    </w:p>
    <w:p w14:paraId="05F3FDAF" w14:textId="77777777" w:rsidR="00E21E1A" w:rsidRPr="00763DE7" w:rsidRDefault="00571DC7" w:rsidP="00571DC7">
      <w:pPr>
        <w:spacing w:line="240" w:lineRule="auto"/>
        <w:rPr>
          <w:rFonts w:ascii="Times New Roman" w:hAnsi="Times New Roman" w:cs="Times New Roman"/>
          <w:sz w:val="32"/>
          <w:szCs w:val="32"/>
        </w:rPr>
      </w:pPr>
      <w:r w:rsidRPr="00763DE7">
        <w:rPr>
          <w:rFonts w:ascii="Times New Roman" w:hAnsi="Times New Roman" w:cs="Times New Roman"/>
          <w:sz w:val="32"/>
          <w:szCs w:val="32"/>
        </w:rPr>
        <w:t>The oracle is marked by its several nine-fold groups</w:t>
      </w:r>
      <w:r w:rsidR="0020351C" w:rsidRPr="00763DE7">
        <w:rPr>
          <w:rFonts w:ascii="Times New Roman" w:hAnsi="Times New Roman" w:cs="Times New Roman"/>
          <w:sz w:val="32"/>
          <w:szCs w:val="32"/>
        </w:rPr>
        <w:t>, strongly reinforcing the message of judgment</w:t>
      </w:r>
      <w:r w:rsidR="00104959" w:rsidRPr="00763DE7">
        <w:rPr>
          <w:rFonts w:ascii="Times New Roman" w:hAnsi="Times New Roman" w:cs="Times New Roman"/>
          <w:sz w:val="32"/>
          <w:szCs w:val="32"/>
        </w:rPr>
        <w:t xml:space="preserve"> (see </w:t>
      </w:r>
      <w:r w:rsidR="00104959" w:rsidRPr="00763DE7">
        <w:rPr>
          <w:rFonts w:ascii="Times New Roman" w:hAnsi="Times New Roman" w:cs="Times New Roman"/>
          <w:i/>
          <w:sz w:val="32"/>
          <w:szCs w:val="32"/>
        </w:rPr>
        <w:t>Number</w:t>
      </w:r>
      <w:r w:rsidR="00104959" w:rsidRPr="00763DE7">
        <w:rPr>
          <w:rFonts w:ascii="Times New Roman" w:hAnsi="Times New Roman" w:cs="Times New Roman"/>
          <w:sz w:val="32"/>
          <w:szCs w:val="32"/>
        </w:rPr>
        <w:t>, p.235)</w:t>
      </w:r>
      <w:r w:rsidRPr="00763DE7">
        <w:rPr>
          <w:rFonts w:ascii="Times New Roman" w:hAnsi="Times New Roman" w:cs="Times New Roman"/>
          <w:sz w:val="32"/>
          <w:szCs w:val="32"/>
        </w:rPr>
        <w:t xml:space="preserve">. </w:t>
      </w:r>
    </w:p>
    <w:p w14:paraId="05F3FDB0" w14:textId="77777777" w:rsidR="00571DC7" w:rsidRPr="00763DE7" w:rsidRDefault="00571DC7" w:rsidP="00E21E1A">
      <w:pPr>
        <w:spacing w:line="240" w:lineRule="auto"/>
        <w:ind w:firstLine="360"/>
        <w:rPr>
          <w:rFonts w:ascii="Times New Roman" w:hAnsi="Times New Roman" w:cs="Times New Roman"/>
          <w:sz w:val="32"/>
          <w:szCs w:val="32"/>
        </w:rPr>
      </w:pPr>
      <w:r w:rsidRPr="00763DE7">
        <w:rPr>
          <w:rFonts w:ascii="Times New Roman" w:hAnsi="Times New Roman" w:cs="Times New Roman"/>
          <w:sz w:val="32"/>
          <w:szCs w:val="32"/>
        </w:rPr>
        <w:t>Then Israel becomes the center of attention with</w:t>
      </w:r>
      <w:r w:rsidR="00E21E1A" w:rsidRPr="00763DE7">
        <w:rPr>
          <w:rFonts w:ascii="Times New Roman" w:hAnsi="Times New Roman" w:cs="Times New Roman"/>
          <w:sz w:val="32"/>
          <w:szCs w:val="32"/>
        </w:rPr>
        <w:t xml:space="preserve"> this short word of comfort</w:t>
      </w:r>
      <w:r w:rsidRPr="00763DE7">
        <w:rPr>
          <w:rFonts w:ascii="Times New Roman" w:hAnsi="Times New Roman" w:cs="Times New Roman"/>
          <w:sz w:val="32"/>
          <w:szCs w:val="32"/>
        </w:rPr>
        <w:t xml:space="preserve"> </w:t>
      </w:r>
      <w:r w:rsidRPr="00763DE7">
        <w:rPr>
          <w:rFonts w:ascii="Times New Roman" w:eastAsiaTheme="minorHAnsi" w:hAnsi="Times New Roman" w:cs="Times New Roman"/>
          <w:sz w:val="32"/>
          <w:szCs w:val="32"/>
        </w:rPr>
        <w:t>–</w:t>
      </w:r>
    </w:p>
    <w:p w14:paraId="05F3FDB1" w14:textId="77777777" w:rsidR="00571DC7" w:rsidRPr="00763DE7" w:rsidRDefault="00571DC7" w:rsidP="00E93262">
      <w:pPr>
        <w:spacing w:line="259" w:lineRule="auto"/>
        <w:ind w:left="180"/>
        <w:rPr>
          <w:rFonts w:ascii="Times New Roman" w:eastAsiaTheme="minorHAnsi" w:hAnsi="Times New Roman" w:cs="Times New Roman"/>
          <w:color w:val="0070C0"/>
          <w:sz w:val="32"/>
          <w:szCs w:val="32"/>
        </w:rPr>
      </w:pPr>
      <w:r w:rsidRPr="00763DE7">
        <w:rPr>
          <w:rFonts w:ascii="Times New Roman" w:eastAsiaTheme="minorHAnsi" w:hAnsi="Times New Roman" w:cs="Times New Roman"/>
          <w:b/>
          <w:sz w:val="32"/>
          <w:szCs w:val="32"/>
        </w:rPr>
        <w:t>b.</w:t>
      </w:r>
      <w:r w:rsidRPr="00763DE7">
        <w:rPr>
          <w:rFonts w:ascii="Times New Roman" w:eastAsiaTheme="minorHAnsi" w:hAnsi="Times New Roman" w:cs="Times New Roman"/>
          <w:b/>
          <w:i/>
          <w:sz w:val="32"/>
          <w:szCs w:val="32"/>
        </w:rPr>
        <w:t xml:space="preserve"> </w:t>
      </w:r>
      <w:r w:rsidRPr="00763DE7">
        <w:rPr>
          <w:rFonts w:ascii="Times New Roman" w:eastAsiaTheme="minorHAnsi" w:hAnsi="Times New Roman" w:cs="Times New Roman"/>
          <w:sz w:val="32"/>
          <w:szCs w:val="32"/>
        </w:rPr>
        <w:t>Seven rewards for Jacob after their “hard service”</w:t>
      </w:r>
      <w:r w:rsidRPr="00763DE7">
        <w:rPr>
          <w:rFonts w:ascii="Times New Roman" w:eastAsiaTheme="minorHAnsi" w:hAnsi="Times New Roman" w:cs="Times New Roman"/>
          <w:i/>
          <w:sz w:val="32"/>
          <w:szCs w:val="32"/>
        </w:rPr>
        <w:t xml:space="preserve">  </w:t>
      </w:r>
      <w:r w:rsidRPr="00763DE7">
        <w:rPr>
          <w:rFonts w:ascii="Times New Roman" w:eastAsiaTheme="minorHAnsi" w:hAnsi="Times New Roman" w:cs="Times New Roman"/>
          <w:sz w:val="32"/>
          <w:szCs w:val="32"/>
        </w:rPr>
        <w:t>Isa.14:1-3</w:t>
      </w:r>
    </w:p>
    <w:p w14:paraId="05F3FDB2" w14:textId="77777777" w:rsidR="00571DC7" w:rsidRPr="00763DE7" w:rsidRDefault="00571DC7" w:rsidP="00E21E1A">
      <w:pPr>
        <w:spacing w:line="240" w:lineRule="auto"/>
        <w:ind w:firstLine="360"/>
        <w:rPr>
          <w:rFonts w:ascii="Times New Roman" w:hAnsi="Times New Roman" w:cs="Times New Roman"/>
          <w:sz w:val="32"/>
          <w:szCs w:val="32"/>
        </w:rPr>
      </w:pPr>
      <w:r w:rsidRPr="00763DE7">
        <w:rPr>
          <w:rFonts w:ascii="Times New Roman" w:hAnsi="Times New Roman" w:cs="Times New Roman"/>
          <w:sz w:val="32"/>
          <w:szCs w:val="32"/>
        </w:rPr>
        <w:t>And finally the</w:t>
      </w:r>
      <w:r w:rsidR="00D00130" w:rsidRPr="00763DE7">
        <w:rPr>
          <w:rFonts w:ascii="Times New Roman" w:hAnsi="Times New Roman" w:cs="Times New Roman"/>
          <w:sz w:val="32"/>
          <w:szCs w:val="32"/>
        </w:rPr>
        <w:t xml:space="preserve"> portion</w:t>
      </w:r>
      <w:r w:rsidRPr="00763DE7">
        <w:rPr>
          <w:rFonts w:ascii="Times New Roman" w:hAnsi="Times New Roman" w:cs="Times New Roman"/>
          <w:sz w:val="32"/>
          <w:szCs w:val="32"/>
        </w:rPr>
        <w:t xml:space="preserve"> </w:t>
      </w:r>
      <w:r w:rsidR="00907D0D" w:rsidRPr="00763DE7">
        <w:rPr>
          <w:rFonts w:ascii="Times New Roman" w:eastAsiaTheme="minorHAnsi" w:hAnsi="Times New Roman" w:cs="Times New Roman"/>
          <w:b/>
          <w:i/>
          <w:sz w:val="32"/>
          <w:szCs w:val="32"/>
          <w:u w:val="single"/>
        </w:rPr>
        <w:t>a.</w:t>
      </w:r>
      <w:r w:rsidR="00907D0D" w:rsidRPr="00763DE7">
        <w:rPr>
          <w:rFonts w:ascii="Times New Roman" w:eastAsiaTheme="minorHAnsi" w:hAnsi="Times New Roman" w:cs="Times New Roman"/>
          <w:sz w:val="32"/>
          <w:szCs w:val="32"/>
          <w:u w:val="single"/>
        </w:rPr>
        <w:t xml:space="preserve"> </w:t>
      </w:r>
      <w:r w:rsidRPr="00763DE7">
        <w:rPr>
          <w:rFonts w:ascii="Times New Roman" w:hAnsi="Times New Roman" w:cs="Times New Roman"/>
          <w:sz w:val="32"/>
          <w:szCs w:val="32"/>
          <w:u w:val="single"/>
        </w:rPr>
        <w:t>proverb against the king of Babel</w:t>
      </w:r>
      <w:r w:rsidRPr="00763DE7">
        <w:rPr>
          <w:rFonts w:ascii="Times New Roman" w:hAnsi="Times New Roman" w:cs="Times New Roman"/>
          <w:sz w:val="32"/>
          <w:szCs w:val="32"/>
        </w:rPr>
        <w:t xml:space="preserve"> resolves into four subsections </w:t>
      </w:r>
      <w:r w:rsidRPr="00763DE7">
        <w:rPr>
          <w:rFonts w:ascii="Times New Roman" w:eastAsiaTheme="minorHAnsi" w:hAnsi="Times New Roman" w:cs="Times New Roman"/>
          <w:sz w:val="32"/>
          <w:szCs w:val="32"/>
        </w:rPr>
        <w:t>–</w:t>
      </w:r>
    </w:p>
    <w:p w14:paraId="05F3FDB3" w14:textId="77777777" w:rsidR="00571DC7" w:rsidRPr="00763DE7" w:rsidRDefault="00571DC7" w:rsidP="00E93262">
      <w:pPr>
        <w:spacing w:after="160" w:line="259" w:lineRule="auto"/>
        <w:rPr>
          <w:rFonts w:ascii="Times New Roman" w:eastAsiaTheme="minorHAnsi" w:hAnsi="Times New Roman" w:cs="Times New Roman"/>
          <w:sz w:val="32"/>
          <w:szCs w:val="32"/>
        </w:rPr>
      </w:pPr>
      <w:r w:rsidRPr="00763DE7">
        <w:rPr>
          <w:rFonts w:ascii="Times New Roman" w:eastAsiaTheme="minorHAnsi" w:hAnsi="Times New Roman" w:cs="Times New Roman"/>
          <w:b/>
          <w:i/>
          <w:sz w:val="32"/>
          <w:szCs w:val="32"/>
        </w:rPr>
        <w:t>a.</w:t>
      </w:r>
      <w:r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b/>
          <w:sz w:val="32"/>
          <w:szCs w:val="32"/>
        </w:rPr>
        <w:t xml:space="preserve">Then you will lift up this proverb against </w:t>
      </w:r>
      <w:r w:rsidRPr="00763DE7">
        <w:rPr>
          <w:rFonts w:ascii="Times New Roman" w:eastAsiaTheme="minorHAnsi" w:hAnsi="Times New Roman" w:cs="Times New Roman"/>
          <w:b/>
          <w:i/>
          <w:sz w:val="32"/>
          <w:szCs w:val="32"/>
        </w:rPr>
        <w:t>the</w:t>
      </w:r>
      <w:r w:rsidRPr="00763DE7">
        <w:rPr>
          <w:rFonts w:ascii="Times New Roman" w:eastAsiaTheme="minorHAnsi" w:hAnsi="Times New Roman" w:cs="Times New Roman"/>
          <w:b/>
          <w:sz w:val="32"/>
          <w:szCs w:val="32"/>
        </w:rPr>
        <w:t xml:space="preserve"> king of Babel</w:t>
      </w:r>
      <w:r w:rsidR="00D00130" w:rsidRPr="00763DE7">
        <w:rPr>
          <w:rFonts w:ascii="Times New Roman" w:eastAsiaTheme="minorHAnsi" w:hAnsi="Times New Roman" w:cs="Times New Roman"/>
          <w:sz w:val="32"/>
          <w:szCs w:val="32"/>
        </w:rPr>
        <w:t xml:space="preserve"> </w:t>
      </w:r>
      <w:r w:rsidRPr="00763DE7">
        <w:rPr>
          <w:rFonts w:ascii="Times New Roman" w:eastAsiaTheme="minorHAnsi" w:hAnsi="Times New Roman" w:cs="Times New Roman"/>
          <w:sz w:val="32"/>
          <w:szCs w:val="32"/>
        </w:rPr>
        <w:t>14:4</w:t>
      </w:r>
    </w:p>
    <w:p w14:paraId="05F3FDB4" w14:textId="77777777" w:rsidR="00571DC7" w:rsidRPr="00763DE7" w:rsidRDefault="00571DC7" w:rsidP="00E93262">
      <w:pPr>
        <w:spacing w:after="0" w:line="259" w:lineRule="auto"/>
        <w:ind w:left="180"/>
        <w:rPr>
          <w:rFonts w:ascii="Times New Roman" w:eastAsiaTheme="minorHAnsi" w:hAnsi="Times New Roman" w:cs="Times New Roman"/>
          <w:sz w:val="32"/>
          <w:szCs w:val="32"/>
        </w:rPr>
      </w:pPr>
      <w:proofErr w:type="spellStart"/>
      <w:r w:rsidRPr="00763DE7">
        <w:rPr>
          <w:rFonts w:ascii="Times New Roman" w:eastAsiaTheme="minorHAnsi" w:hAnsi="Times New Roman" w:cs="Times New Roman"/>
          <w:sz w:val="32"/>
          <w:szCs w:val="32"/>
        </w:rPr>
        <w:lastRenderedPageBreak/>
        <w:t>i</w:t>
      </w:r>
      <w:proofErr w:type="spellEnd"/>
      <w:r w:rsidRPr="00763DE7">
        <w:rPr>
          <w:rFonts w:ascii="Times New Roman" w:eastAsiaTheme="minorHAnsi" w:hAnsi="Times New Roman" w:cs="Times New Roman"/>
          <w:sz w:val="32"/>
          <w:szCs w:val="32"/>
        </w:rPr>
        <w:t>. Exclamation of the king’s cessation     14:5-11</w:t>
      </w:r>
    </w:p>
    <w:p w14:paraId="05F3FDB5" w14:textId="77777777" w:rsidR="00571DC7" w:rsidRPr="00763DE7" w:rsidRDefault="00571DC7" w:rsidP="00E93262">
      <w:pPr>
        <w:spacing w:after="0" w:line="259" w:lineRule="auto"/>
        <w:ind w:left="180"/>
        <w:rPr>
          <w:rFonts w:ascii="Times New Roman" w:eastAsiaTheme="minorHAnsi" w:hAnsi="Times New Roman" w:cs="Times New Roman"/>
          <w:sz w:val="32"/>
          <w:szCs w:val="32"/>
        </w:rPr>
      </w:pPr>
      <w:proofErr w:type="spellStart"/>
      <w:r w:rsidRPr="00763DE7">
        <w:rPr>
          <w:rFonts w:ascii="Times New Roman" w:eastAsiaTheme="minorHAnsi" w:hAnsi="Times New Roman" w:cs="Times New Roman"/>
          <w:i/>
          <w:sz w:val="32"/>
          <w:szCs w:val="32"/>
        </w:rPr>
        <w:t>i</w:t>
      </w:r>
      <w:proofErr w:type="spellEnd"/>
      <w:r w:rsidRPr="00763DE7">
        <w:rPr>
          <w:rFonts w:ascii="Times New Roman" w:eastAsiaTheme="minorHAnsi" w:hAnsi="Times New Roman" w:cs="Times New Roman"/>
          <w:sz w:val="32"/>
          <w:szCs w:val="32"/>
        </w:rPr>
        <w:t>. Exclamation of the king’s fall from heaven     14:12-21</w:t>
      </w:r>
    </w:p>
    <w:p w14:paraId="05F3FDB6" w14:textId="77777777" w:rsidR="00571DC7" w:rsidRPr="00763DE7" w:rsidRDefault="00571DC7" w:rsidP="00E93262">
      <w:pPr>
        <w:spacing w:after="0" w:line="259" w:lineRule="auto"/>
        <w:ind w:left="18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ii. Babel destroyed – six-fold pronouncement     14:22-23</w:t>
      </w:r>
    </w:p>
    <w:p w14:paraId="05F3FDB7" w14:textId="77777777" w:rsidR="00571DC7" w:rsidRPr="00763DE7" w:rsidRDefault="00571DC7" w:rsidP="00E93262">
      <w:pPr>
        <w:spacing w:line="240" w:lineRule="auto"/>
        <w:ind w:left="180"/>
        <w:rPr>
          <w:rFonts w:ascii="Times New Roman" w:eastAsiaTheme="minorHAnsi" w:hAnsi="Times New Roman" w:cs="Times New Roman"/>
          <w:sz w:val="32"/>
          <w:szCs w:val="32"/>
        </w:rPr>
      </w:pPr>
      <w:r w:rsidRPr="00763DE7">
        <w:rPr>
          <w:rFonts w:ascii="Times New Roman" w:eastAsiaTheme="minorHAnsi" w:hAnsi="Times New Roman" w:cs="Times New Roman"/>
          <w:i/>
          <w:sz w:val="32"/>
          <w:szCs w:val="32"/>
        </w:rPr>
        <w:t>ii</w:t>
      </w:r>
      <w:r w:rsidRPr="00763DE7">
        <w:rPr>
          <w:rFonts w:ascii="Times New Roman" w:eastAsiaTheme="minorHAnsi" w:hAnsi="Times New Roman" w:cs="Times New Roman"/>
          <w:sz w:val="32"/>
          <w:szCs w:val="32"/>
        </w:rPr>
        <w:t>. Asshur broken – five-fold oath (doubled)    14:24-27</w:t>
      </w:r>
    </w:p>
    <w:p w14:paraId="05F3FDB8" w14:textId="77777777" w:rsidR="00DF5233" w:rsidRPr="00763DE7" w:rsidRDefault="00DF5233" w:rsidP="00C61027">
      <w:pPr>
        <w:spacing w:line="240" w:lineRule="auto"/>
        <w:ind w:firstLine="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On the other hand, Jeremiah 50-51 has this more complex overview structure</w:t>
      </w:r>
      <w:r w:rsidR="00BB07DC" w:rsidRPr="00763DE7">
        <w:rPr>
          <w:rFonts w:ascii="Times New Roman" w:eastAsiaTheme="minorHAnsi" w:hAnsi="Times New Roman" w:cs="Times New Roman"/>
          <w:sz w:val="32"/>
          <w:szCs w:val="32"/>
        </w:rPr>
        <w:t>, an extended alternation</w:t>
      </w:r>
      <w:r w:rsidRPr="00763DE7">
        <w:rPr>
          <w:rFonts w:ascii="Times New Roman" w:eastAsiaTheme="minorHAnsi" w:hAnsi="Times New Roman" w:cs="Times New Roman"/>
          <w:sz w:val="32"/>
          <w:szCs w:val="32"/>
        </w:rPr>
        <w:t xml:space="preserve"> </w:t>
      </w:r>
      <w:r w:rsidR="00BB07DC" w:rsidRPr="00763DE7">
        <w:rPr>
          <w:rFonts w:ascii="Times New Roman" w:eastAsiaTheme="minorHAnsi" w:hAnsi="Times New Roman" w:cs="Times New Roman"/>
          <w:sz w:val="32"/>
          <w:szCs w:val="32"/>
        </w:rPr>
        <w:t>–</w:t>
      </w:r>
    </w:p>
    <w:p w14:paraId="05F3FDB9" w14:textId="77777777" w:rsidR="00977275" w:rsidRPr="00763DE7" w:rsidRDefault="00907D0D" w:rsidP="00694919">
      <w:pPr>
        <w:pStyle w:val="ListParagraph"/>
        <w:numPr>
          <w:ilvl w:val="0"/>
          <w:numId w:val="145"/>
        </w:numPr>
        <w:spacing w:after="0" w:line="259" w:lineRule="auto"/>
        <w:ind w:left="360"/>
        <w:rPr>
          <w:rFonts w:ascii="Times New Roman" w:hAnsi="Times New Roman" w:cs="Times New Roman"/>
          <w:i/>
          <w:color w:val="0070C0"/>
          <w:sz w:val="32"/>
          <w:szCs w:val="32"/>
        </w:rPr>
      </w:pPr>
      <w:r w:rsidRPr="00763DE7">
        <w:rPr>
          <w:rFonts w:ascii="Times New Roman" w:hAnsi="Times New Roman" w:cs="Times New Roman"/>
          <w:i/>
          <w:color w:val="000000" w:themeColor="text1"/>
          <w:sz w:val="32"/>
          <w:szCs w:val="32"/>
        </w:rPr>
        <w:t xml:space="preserve"> </w:t>
      </w:r>
      <w:r w:rsidR="00977275" w:rsidRPr="00763DE7">
        <w:rPr>
          <w:rFonts w:ascii="Times New Roman" w:hAnsi="Times New Roman" w:cs="Times New Roman"/>
          <w:i/>
          <w:color w:val="000000" w:themeColor="text1"/>
          <w:sz w:val="32"/>
          <w:szCs w:val="32"/>
        </w:rPr>
        <w:t>Proclamation for the nations against Babel</w:t>
      </w:r>
      <w:r w:rsidR="00977275" w:rsidRPr="00763DE7">
        <w:rPr>
          <w:rFonts w:ascii="Times New Roman" w:hAnsi="Times New Roman" w:cs="Times New Roman"/>
          <w:i/>
          <w:color w:val="0070C0"/>
          <w:sz w:val="32"/>
          <w:szCs w:val="32"/>
        </w:rPr>
        <w:t xml:space="preserve"> </w:t>
      </w:r>
    </w:p>
    <w:p w14:paraId="05F3FDBA" w14:textId="77777777" w:rsidR="00977275" w:rsidRPr="00763DE7" w:rsidRDefault="00977275" w:rsidP="00694919">
      <w:pPr>
        <w:pStyle w:val="ListParagraph"/>
        <w:numPr>
          <w:ilvl w:val="0"/>
          <w:numId w:val="139"/>
        </w:numPr>
        <w:spacing w:after="0" w:line="259" w:lineRule="auto"/>
        <w:rPr>
          <w:rFonts w:ascii="Times New Roman" w:hAnsi="Times New Roman" w:cs="Times New Roman"/>
          <w:sz w:val="32"/>
          <w:szCs w:val="32"/>
        </w:rPr>
      </w:pPr>
      <w:r w:rsidRPr="00763DE7">
        <w:rPr>
          <w:rFonts w:ascii="Times New Roman" w:hAnsi="Times New Roman" w:cs="Times New Roman"/>
          <w:sz w:val="32"/>
          <w:szCs w:val="32"/>
        </w:rPr>
        <w:t>1</w:t>
      </w:r>
      <w:r w:rsidRPr="00763DE7">
        <w:rPr>
          <w:rFonts w:ascii="Times New Roman" w:hAnsi="Times New Roman" w:cs="Times New Roman"/>
          <w:sz w:val="32"/>
          <w:szCs w:val="32"/>
          <w:vertAlign w:val="superscript"/>
        </w:rPr>
        <w:t>st</w:t>
      </w:r>
      <w:r w:rsidRPr="00763DE7">
        <w:rPr>
          <w:rFonts w:ascii="Times New Roman" w:hAnsi="Times New Roman" w:cs="Times New Roman"/>
          <w:sz w:val="32"/>
          <w:szCs w:val="32"/>
        </w:rPr>
        <w:t xml:space="preserve"> declaration against Babel</w:t>
      </w:r>
    </w:p>
    <w:p w14:paraId="05F3FDBB" w14:textId="77777777" w:rsidR="00977275" w:rsidRPr="00763DE7" w:rsidRDefault="00977275" w:rsidP="00694919">
      <w:pPr>
        <w:pStyle w:val="ListParagraph"/>
        <w:numPr>
          <w:ilvl w:val="0"/>
          <w:numId w:val="139"/>
        </w:numPr>
        <w:spacing w:after="0" w:line="259" w:lineRule="auto"/>
        <w:ind w:left="1080"/>
        <w:rPr>
          <w:rFonts w:ascii="Times New Roman" w:hAnsi="Times New Roman" w:cs="Times New Roman"/>
          <w:i/>
          <w:sz w:val="32"/>
          <w:szCs w:val="32"/>
        </w:rPr>
      </w:pPr>
      <w:r w:rsidRPr="00763DE7">
        <w:rPr>
          <w:rFonts w:ascii="Times New Roman" w:hAnsi="Times New Roman" w:cs="Times New Roman"/>
          <w:i/>
          <w:sz w:val="32"/>
          <w:szCs w:val="32"/>
        </w:rPr>
        <w:t>1</w:t>
      </w:r>
      <w:r w:rsidRPr="00763DE7">
        <w:rPr>
          <w:rFonts w:ascii="Times New Roman" w:hAnsi="Times New Roman" w:cs="Times New Roman"/>
          <w:i/>
          <w:sz w:val="32"/>
          <w:szCs w:val="32"/>
          <w:vertAlign w:val="superscript"/>
        </w:rPr>
        <w:t>st</w:t>
      </w:r>
      <w:r w:rsidRPr="00763DE7">
        <w:rPr>
          <w:rFonts w:ascii="Times New Roman" w:hAnsi="Times New Roman" w:cs="Times New Roman"/>
          <w:i/>
          <w:sz w:val="32"/>
          <w:szCs w:val="32"/>
        </w:rPr>
        <w:t xml:space="preserve"> word of comfort to Israel</w:t>
      </w:r>
    </w:p>
    <w:p w14:paraId="05F3FDBC" w14:textId="77777777" w:rsidR="00977275" w:rsidRPr="00763DE7" w:rsidRDefault="00977275" w:rsidP="00694919">
      <w:pPr>
        <w:pStyle w:val="ListParagraph"/>
        <w:numPr>
          <w:ilvl w:val="0"/>
          <w:numId w:val="140"/>
        </w:numPr>
        <w:spacing w:after="0" w:line="259" w:lineRule="auto"/>
        <w:rPr>
          <w:rFonts w:ascii="Times New Roman" w:hAnsi="Times New Roman" w:cs="Times New Roman"/>
          <w:i/>
          <w:sz w:val="32"/>
          <w:szCs w:val="32"/>
        </w:rPr>
      </w:pPr>
      <w:r w:rsidRPr="00763DE7">
        <w:rPr>
          <w:rFonts w:ascii="Times New Roman" w:hAnsi="Times New Roman" w:cs="Times New Roman"/>
          <w:sz w:val="32"/>
          <w:szCs w:val="32"/>
        </w:rPr>
        <w:t>2</w:t>
      </w:r>
      <w:r w:rsidRPr="00763DE7">
        <w:rPr>
          <w:rFonts w:ascii="Times New Roman" w:hAnsi="Times New Roman" w:cs="Times New Roman"/>
          <w:sz w:val="32"/>
          <w:szCs w:val="32"/>
          <w:vertAlign w:val="superscript"/>
        </w:rPr>
        <w:t>nd</w:t>
      </w:r>
      <w:r w:rsidRPr="00763DE7">
        <w:rPr>
          <w:rFonts w:ascii="Times New Roman" w:hAnsi="Times New Roman" w:cs="Times New Roman"/>
          <w:sz w:val="32"/>
          <w:szCs w:val="32"/>
        </w:rPr>
        <w:t xml:space="preserve"> declaration against Babel</w:t>
      </w:r>
    </w:p>
    <w:p w14:paraId="05F3FDBD" w14:textId="77777777" w:rsidR="00977275" w:rsidRPr="00763DE7" w:rsidRDefault="00977275" w:rsidP="00694919">
      <w:pPr>
        <w:pStyle w:val="ListParagraph"/>
        <w:numPr>
          <w:ilvl w:val="0"/>
          <w:numId w:val="141"/>
        </w:numPr>
        <w:spacing w:after="0" w:line="259" w:lineRule="auto"/>
        <w:ind w:left="1080"/>
        <w:rPr>
          <w:rFonts w:ascii="Times New Roman" w:hAnsi="Times New Roman" w:cs="Times New Roman"/>
          <w:i/>
          <w:sz w:val="32"/>
          <w:szCs w:val="32"/>
        </w:rPr>
      </w:pPr>
      <w:r w:rsidRPr="00763DE7">
        <w:rPr>
          <w:rFonts w:ascii="Times New Roman" w:hAnsi="Times New Roman" w:cs="Times New Roman"/>
          <w:i/>
          <w:sz w:val="32"/>
          <w:szCs w:val="32"/>
        </w:rPr>
        <w:t>2</w:t>
      </w:r>
      <w:r w:rsidRPr="00763DE7">
        <w:rPr>
          <w:rFonts w:ascii="Times New Roman" w:hAnsi="Times New Roman" w:cs="Times New Roman"/>
          <w:i/>
          <w:sz w:val="32"/>
          <w:szCs w:val="32"/>
          <w:vertAlign w:val="superscript"/>
        </w:rPr>
        <w:t>nd</w:t>
      </w:r>
      <w:r w:rsidRPr="00763DE7">
        <w:rPr>
          <w:rFonts w:ascii="Times New Roman" w:hAnsi="Times New Roman" w:cs="Times New Roman"/>
          <w:i/>
          <w:sz w:val="32"/>
          <w:szCs w:val="32"/>
        </w:rPr>
        <w:t xml:space="preserve"> word of comfort to Israel</w:t>
      </w:r>
    </w:p>
    <w:p w14:paraId="05F3FDBE" w14:textId="77777777" w:rsidR="00977275" w:rsidRPr="00763DE7" w:rsidRDefault="00977275" w:rsidP="00694919">
      <w:pPr>
        <w:pStyle w:val="ListParagraph"/>
        <w:numPr>
          <w:ilvl w:val="0"/>
          <w:numId w:val="142"/>
        </w:numPr>
        <w:spacing w:after="0" w:line="259" w:lineRule="auto"/>
        <w:rPr>
          <w:rFonts w:ascii="Times New Roman" w:hAnsi="Times New Roman" w:cs="Times New Roman"/>
          <w:sz w:val="32"/>
          <w:szCs w:val="32"/>
        </w:rPr>
      </w:pPr>
      <w:r w:rsidRPr="00763DE7">
        <w:rPr>
          <w:rFonts w:ascii="Times New Roman" w:hAnsi="Times New Roman" w:cs="Times New Roman"/>
          <w:sz w:val="32"/>
          <w:szCs w:val="32"/>
        </w:rPr>
        <w:t>3</w:t>
      </w:r>
      <w:r w:rsidRPr="00763DE7">
        <w:rPr>
          <w:rFonts w:ascii="Times New Roman" w:hAnsi="Times New Roman" w:cs="Times New Roman"/>
          <w:sz w:val="32"/>
          <w:szCs w:val="32"/>
          <w:vertAlign w:val="superscript"/>
        </w:rPr>
        <w:t>rd</w:t>
      </w:r>
      <w:r w:rsidRPr="00763DE7">
        <w:rPr>
          <w:rFonts w:ascii="Times New Roman" w:hAnsi="Times New Roman" w:cs="Times New Roman"/>
          <w:sz w:val="32"/>
          <w:szCs w:val="32"/>
        </w:rPr>
        <w:t xml:space="preserve"> declaration against Babel</w:t>
      </w:r>
    </w:p>
    <w:p w14:paraId="05F3FDBF" w14:textId="77777777" w:rsidR="00977275" w:rsidRPr="00763DE7" w:rsidRDefault="00977275" w:rsidP="00694919">
      <w:pPr>
        <w:pStyle w:val="ListParagraph"/>
        <w:numPr>
          <w:ilvl w:val="0"/>
          <w:numId w:val="142"/>
        </w:numPr>
        <w:spacing w:after="0" w:line="259" w:lineRule="auto"/>
        <w:ind w:left="1080"/>
        <w:rPr>
          <w:rFonts w:ascii="Times New Roman" w:hAnsi="Times New Roman" w:cs="Times New Roman"/>
          <w:i/>
          <w:sz w:val="32"/>
          <w:szCs w:val="32"/>
        </w:rPr>
      </w:pPr>
      <w:r w:rsidRPr="00763DE7">
        <w:rPr>
          <w:rFonts w:ascii="Times New Roman" w:hAnsi="Times New Roman" w:cs="Times New Roman"/>
          <w:i/>
          <w:sz w:val="32"/>
          <w:szCs w:val="32"/>
        </w:rPr>
        <w:t>3</w:t>
      </w:r>
      <w:r w:rsidRPr="00763DE7">
        <w:rPr>
          <w:rFonts w:ascii="Times New Roman" w:hAnsi="Times New Roman" w:cs="Times New Roman"/>
          <w:i/>
          <w:sz w:val="32"/>
          <w:szCs w:val="32"/>
          <w:vertAlign w:val="superscript"/>
        </w:rPr>
        <w:t>rd</w:t>
      </w:r>
      <w:r w:rsidRPr="00763DE7">
        <w:rPr>
          <w:rFonts w:ascii="Times New Roman" w:hAnsi="Times New Roman" w:cs="Times New Roman"/>
          <w:i/>
          <w:sz w:val="32"/>
          <w:szCs w:val="32"/>
        </w:rPr>
        <w:t xml:space="preserve"> word of comfort for Israel </w:t>
      </w:r>
    </w:p>
    <w:p w14:paraId="05F3FDC0" w14:textId="77777777" w:rsidR="00977275" w:rsidRPr="00763DE7" w:rsidRDefault="00977275" w:rsidP="00694919">
      <w:pPr>
        <w:pStyle w:val="ListParagraph"/>
        <w:numPr>
          <w:ilvl w:val="0"/>
          <w:numId w:val="143"/>
        </w:numPr>
        <w:spacing w:after="0" w:line="259" w:lineRule="auto"/>
        <w:rPr>
          <w:rFonts w:ascii="Times New Roman" w:hAnsi="Times New Roman" w:cs="Times New Roman"/>
          <w:i/>
          <w:sz w:val="32"/>
          <w:szCs w:val="32"/>
        </w:rPr>
      </w:pPr>
      <w:r w:rsidRPr="00763DE7">
        <w:rPr>
          <w:rFonts w:ascii="Times New Roman" w:hAnsi="Times New Roman" w:cs="Times New Roman"/>
          <w:sz w:val="32"/>
          <w:szCs w:val="32"/>
        </w:rPr>
        <w:t>4</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p>
    <w:p w14:paraId="05F3FDC1" w14:textId="77777777" w:rsidR="00977275" w:rsidRPr="00763DE7" w:rsidRDefault="00977275" w:rsidP="00694919">
      <w:pPr>
        <w:pStyle w:val="ListParagraph"/>
        <w:numPr>
          <w:ilvl w:val="0"/>
          <w:numId w:val="143"/>
        </w:numPr>
        <w:spacing w:after="0" w:line="259" w:lineRule="auto"/>
        <w:ind w:left="1080"/>
        <w:rPr>
          <w:rFonts w:ascii="Times New Roman" w:hAnsi="Times New Roman" w:cs="Times New Roman"/>
          <w:i/>
          <w:sz w:val="32"/>
          <w:szCs w:val="32"/>
        </w:rPr>
      </w:pPr>
      <w:r w:rsidRPr="00763DE7">
        <w:rPr>
          <w:rFonts w:ascii="Times New Roman" w:hAnsi="Times New Roman" w:cs="Times New Roman"/>
          <w:i/>
          <w:sz w:val="32"/>
          <w:szCs w:val="32"/>
        </w:rPr>
        <w:t>4</w:t>
      </w:r>
      <w:r w:rsidRPr="00763DE7">
        <w:rPr>
          <w:rFonts w:ascii="Times New Roman" w:hAnsi="Times New Roman" w:cs="Times New Roman"/>
          <w:i/>
          <w:sz w:val="32"/>
          <w:szCs w:val="32"/>
          <w:vertAlign w:val="superscript"/>
        </w:rPr>
        <w:t>th</w:t>
      </w:r>
      <w:r w:rsidRPr="00763DE7">
        <w:rPr>
          <w:rFonts w:ascii="Times New Roman" w:hAnsi="Times New Roman" w:cs="Times New Roman"/>
          <w:i/>
          <w:sz w:val="32"/>
          <w:szCs w:val="32"/>
        </w:rPr>
        <w:t xml:space="preserve"> word of comfort for Israel</w:t>
      </w:r>
    </w:p>
    <w:p w14:paraId="05F3FDC2" w14:textId="77777777" w:rsidR="00977275" w:rsidRPr="00763DE7" w:rsidRDefault="00977275" w:rsidP="00694919">
      <w:pPr>
        <w:pStyle w:val="ListParagraph"/>
        <w:numPr>
          <w:ilvl w:val="0"/>
          <w:numId w:val="144"/>
        </w:numPr>
        <w:spacing w:after="0" w:line="259" w:lineRule="auto"/>
        <w:rPr>
          <w:rFonts w:ascii="Times New Roman" w:hAnsi="Times New Roman" w:cs="Times New Roman"/>
          <w:i/>
          <w:sz w:val="32"/>
          <w:szCs w:val="32"/>
        </w:rPr>
      </w:pPr>
      <w:r w:rsidRPr="00763DE7">
        <w:rPr>
          <w:rFonts w:ascii="Times New Roman" w:hAnsi="Times New Roman" w:cs="Times New Roman"/>
          <w:sz w:val="32"/>
          <w:szCs w:val="32"/>
        </w:rPr>
        <w:t>5</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p>
    <w:p w14:paraId="05F3FDC3" w14:textId="77777777" w:rsidR="00977275" w:rsidRPr="00763DE7" w:rsidRDefault="00977275" w:rsidP="00694919">
      <w:pPr>
        <w:pStyle w:val="ListParagraph"/>
        <w:numPr>
          <w:ilvl w:val="0"/>
          <w:numId w:val="144"/>
        </w:numPr>
        <w:spacing w:after="0" w:line="259" w:lineRule="auto"/>
        <w:ind w:left="1080"/>
        <w:rPr>
          <w:rFonts w:ascii="Times New Roman" w:hAnsi="Times New Roman" w:cs="Times New Roman"/>
          <w:i/>
          <w:sz w:val="32"/>
          <w:szCs w:val="32"/>
        </w:rPr>
      </w:pPr>
      <w:r w:rsidRPr="00763DE7">
        <w:rPr>
          <w:rFonts w:ascii="Times New Roman" w:hAnsi="Times New Roman" w:cs="Times New Roman"/>
          <w:i/>
          <w:sz w:val="32"/>
          <w:szCs w:val="32"/>
        </w:rPr>
        <w:t>5</w:t>
      </w:r>
      <w:r w:rsidRPr="00763DE7">
        <w:rPr>
          <w:rFonts w:ascii="Times New Roman" w:hAnsi="Times New Roman" w:cs="Times New Roman"/>
          <w:i/>
          <w:sz w:val="32"/>
          <w:szCs w:val="32"/>
          <w:vertAlign w:val="superscript"/>
        </w:rPr>
        <w:t>th</w:t>
      </w:r>
      <w:r w:rsidRPr="00763DE7">
        <w:rPr>
          <w:rFonts w:ascii="Times New Roman" w:hAnsi="Times New Roman" w:cs="Times New Roman"/>
          <w:i/>
          <w:sz w:val="32"/>
          <w:szCs w:val="32"/>
        </w:rPr>
        <w:t xml:space="preserve"> word of comfort for Israel</w:t>
      </w:r>
    </w:p>
    <w:p w14:paraId="05F3FDC4" w14:textId="77777777" w:rsidR="00977275" w:rsidRPr="00763DE7" w:rsidRDefault="00977275" w:rsidP="00694919">
      <w:pPr>
        <w:pStyle w:val="ListParagraph"/>
        <w:numPr>
          <w:ilvl w:val="0"/>
          <w:numId w:val="146"/>
        </w:numPr>
        <w:spacing w:after="0" w:line="259" w:lineRule="auto"/>
        <w:rPr>
          <w:rFonts w:ascii="Times New Roman" w:hAnsi="Times New Roman" w:cs="Times New Roman"/>
          <w:i/>
          <w:sz w:val="32"/>
          <w:szCs w:val="32"/>
        </w:rPr>
      </w:pPr>
      <w:r w:rsidRPr="00763DE7">
        <w:rPr>
          <w:rFonts w:ascii="Times New Roman" w:hAnsi="Times New Roman" w:cs="Times New Roman"/>
          <w:sz w:val="32"/>
          <w:szCs w:val="32"/>
        </w:rPr>
        <w:t>6</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p>
    <w:p w14:paraId="05F3FDC5" w14:textId="77777777" w:rsidR="00977275" w:rsidRPr="00763DE7" w:rsidRDefault="00977275" w:rsidP="00694919">
      <w:pPr>
        <w:pStyle w:val="ListParagraph"/>
        <w:numPr>
          <w:ilvl w:val="0"/>
          <w:numId w:val="146"/>
        </w:numPr>
        <w:spacing w:after="0" w:line="259" w:lineRule="auto"/>
        <w:ind w:left="1080"/>
        <w:rPr>
          <w:rFonts w:ascii="Times New Roman" w:hAnsi="Times New Roman" w:cs="Times New Roman"/>
          <w:i/>
          <w:sz w:val="32"/>
          <w:szCs w:val="32"/>
        </w:rPr>
      </w:pPr>
      <w:r w:rsidRPr="00763DE7">
        <w:rPr>
          <w:rFonts w:ascii="Times New Roman" w:hAnsi="Times New Roman" w:cs="Times New Roman"/>
          <w:i/>
          <w:sz w:val="32"/>
          <w:szCs w:val="32"/>
        </w:rPr>
        <w:t>6</w:t>
      </w:r>
      <w:r w:rsidRPr="00763DE7">
        <w:rPr>
          <w:rFonts w:ascii="Times New Roman" w:hAnsi="Times New Roman" w:cs="Times New Roman"/>
          <w:i/>
          <w:sz w:val="32"/>
          <w:szCs w:val="32"/>
          <w:vertAlign w:val="superscript"/>
        </w:rPr>
        <w:t>th</w:t>
      </w:r>
      <w:r w:rsidRPr="00763DE7">
        <w:rPr>
          <w:rFonts w:ascii="Times New Roman" w:hAnsi="Times New Roman" w:cs="Times New Roman"/>
          <w:i/>
          <w:sz w:val="32"/>
          <w:szCs w:val="32"/>
        </w:rPr>
        <w:t xml:space="preserve"> word of comfort for Israel  </w:t>
      </w:r>
    </w:p>
    <w:p w14:paraId="05F3FDC6" w14:textId="77777777" w:rsidR="00977275" w:rsidRPr="00763DE7" w:rsidRDefault="00977275" w:rsidP="00694919">
      <w:pPr>
        <w:pStyle w:val="ListParagraph"/>
        <w:numPr>
          <w:ilvl w:val="0"/>
          <w:numId w:val="147"/>
        </w:numPr>
        <w:spacing w:after="0" w:line="259" w:lineRule="auto"/>
        <w:rPr>
          <w:rFonts w:ascii="Times New Roman" w:hAnsi="Times New Roman" w:cs="Times New Roman"/>
          <w:i/>
          <w:sz w:val="32"/>
          <w:szCs w:val="32"/>
        </w:rPr>
      </w:pPr>
      <w:r w:rsidRPr="00763DE7">
        <w:rPr>
          <w:rFonts w:ascii="Times New Roman" w:hAnsi="Times New Roman" w:cs="Times New Roman"/>
          <w:sz w:val="32"/>
          <w:szCs w:val="32"/>
        </w:rPr>
        <w:t>7</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p>
    <w:p w14:paraId="05F3FDC7" w14:textId="77777777" w:rsidR="00977275" w:rsidRPr="00763DE7" w:rsidRDefault="00977275" w:rsidP="00694919">
      <w:pPr>
        <w:pStyle w:val="ListParagraph"/>
        <w:numPr>
          <w:ilvl w:val="0"/>
          <w:numId w:val="147"/>
        </w:numPr>
        <w:spacing w:after="0" w:line="259" w:lineRule="auto"/>
        <w:ind w:left="1080"/>
        <w:rPr>
          <w:rFonts w:ascii="Times New Roman" w:hAnsi="Times New Roman" w:cs="Times New Roman"/>
          <w:i/>
          <w:sz w:val="32"/>
          <w:szCs w:val="32"/>
        </w:rPr>
      </w:pPr>
      <w:r w:rsidRPr="00763DE7">
        <w:rPr>
          <w:rFonts w:ascii="Times New Roman" w:hAnsi="Times New Roman" w:cs="Times New Roman"/>
          <w:i/>
          <w:sz w:val="32"/>
          <w:szCs w:val="32"/>
        </w:rPr>
        <w:t>7</w:t>
      </w:r>
      <w:r w:rsidRPr="00763DE7">
        <w:rPr>
          <w:rFonts w:ascii="Times New Roman" w:hAnsi="Times New Roman" w:cs="Times New Roman"/>
          <w:i/>
          <w:sz w:val="32"/>
          <w:szCs w:val="32"/>
          <w:vertAlign w:val="superscript"/>
        </w:rPr>
        <w:t>th</w:t>
      </w:r>
      <w:r w:rsidRPr="00763DE7">
        <w:rPr>
          <w:rFonts w:ascii="Times New Roman" w:hAnsi="Times New Roman" w:cs="Times New Roman"/>
          <w:i/>
          <w:sz w:val="32"/>
          <w:szCs w:val="32"/>
        </w:rPr>
        <w:t xml:space="preserve"> word of comfort for Israel </w:t>
      </w:r>
    </w:p>
    <w:p w14:paraId="05F3FDC8" w14:textId="77777777" w:rsidR="00977275" w:rsidRPr="00763DE7" w:rsidRDefault="00977275" w:rsidP="00694919">
      <w:pPr>
        <w:pStyle w:val="ListParagraph"/>
        <w:numPr>
          <w:ilvl w:val="0"/>
          <w:numId w:val="148"/>
        </w:numPr>
        <w:spacing w:after="0" w:line="259" w:lineRule="auto"/>
        <w:rPr>
          <w:rFonts w:ascii="Times New Roman" w:hAnsi="Times New Roman" w:cs="Times New Roman"/>
          <w:i/>
          <w:sz w:val="32"/>
          <w:szCs w:val="32"/>
        </w:rPr>
      </w:pPr>
      <w:r w:rsidRPr="00763DE7">
        <w:rPr>
          <w:rFonts w:ascii="Times New Roman" w:hAnsi="Times New Roman" w:cs="Times New Roman"/>
          <w:sz w:val="32"/>
          <w:szCs w:val="32"/>
        </w:rPr>
        <w:t>8</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p>
    <w:p w14:paraId="05F3FDC9" w14:textId="77777777" w:rsidR="00977275" w:rsidRPr="00763DE7" w:rsidRDefault="00977275" w:rsidP="00694919">
      <w:pPr>
        <w:pStyle w:val="ListParagraph"/>
        <w:numPr>
          <w:ilvl w:val="0"/>
          <w:numId w:val="148"/>
        </w:numPr>
        <w:spacing w:after="0" w:line="259" w:lineRule="auto"/>
        <w:ind w:left="1080"/>
        <w:rPr>
          <w:rFonts w:ascii="Times New Roman" w:hAnsi="Times New Roman" w:cs="Times New Roman"/>
          <w:i/>
          <w:sz w:val="32"/>
          <w:szCs w:val="32"/>
        </w:rPr>
      </w:pPr>
      <w:r w:rsidRPr="00763DE7">
        <w:rPr>
          <w:rFonts w:ascii="Times New Roman" w:hAnsi="Times New Roman" w:cs="Times New Roman"/>
          <w:i/>
          <w:sz w:val="32"/>
          <w:szCs w:val="32"/>
        </w:rPr>
        <w:t>8</w:t>
      </w:r>
      <w:r w:rsidRPr="00763DE7">
        <w:rPr>
          <w:rFonts w:ascii="Times New Roman" w:hAnsi="Times New Roman" w:cs="Times New Roman"/>
          <w:i/>
          <w:sz w:val="32"/>
          <w:szCs w:val="32"/>
          <w:vertAlign w:val="superscript"/>
        </w:rPr>
        <w:t>th</w:t>
      </w:r>
      <w:r w:rsidRPr="00763DE7">
        <w:rPr>
          <w:rFonts w:ascii="Times New Roman" w:hAnsi="Times New Roman" w:cs="Times New Roman"/>
          <w:i/>
          <w:sz w:val="32"/>
          <w:szCs w:val="32"/>
        </w:rPr>
        <w:t xml:space="preserve"> word of comfort to Israel</w:t>
      </w:r>
    </w:p>
    <w:p w14:paraId="05F3FDCA" w14:textId="77777777" w:rsidR="00977275" w:rsidRPr="00763DE7" w:rsidRDefault="00977275" w:rsidP="00694919">
      <w:pPr>
        <w:pStyle w:val="ListParagraph"/>
        <w:numPr>
          <w:ilvl w:val="0"/>
          <w:numId w:val="149"/>
        </w:numPr>
        <w:spacing w:after="0" w:line="259" w:lineRule="auto"/>
        <w:rPr>
          <w:rFonts w:ascii="Times New Roman" w:hAnsi="Times New Roman" w:cs="Times New Roman"/>
          <w:i/>
          <w:sz w:val="32"/>
          <w:szCs w:val="32"/>
        </w:rPr>
      </w:pPr>
      <w:r w:rsidRPr="00763DE7">
        <w:rPr>
          <w:rFonts w:ascii="Times New Roman" w:hAnsi="Times New Roman" w:cs="Times New Roman"/>
          <w:sz w:val="32"/>
          <w:szCs w:val="32"/>
        </w:rPr>
        <w:t>9</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p>
    <w:p w14:paraId="05F3FDCB" w14:textId="77777777" w:rsidR="00977275" w:rsidRPr="00763DE7" w:rsidRDefault="00977275" w:rsidP="00694919">
      <w:pPr>
        <w:pStyle w:val="ListParagraph"/>
        <w:numPr>
          <w:ilvl w:val="0"/>
          <w:numId w:val="149"/>
        </w:numPr>
        <w:spacing w:after="0" w:line="259" w:lineRule="auto"/>
        <w:ind w:left="1080"/>
        <w:rPr>
          <w:rFonts w:ascii="Times New Roman" w:hAnsi="Times New Roman" w:cs="Times New Roman"/>
          <w:i/>
          <w:sz w:val="32"/>
          <w:szCs w:val="32"/>
        </w:rPr>
      </w:pPr>
      <w:r w:rsidRPr="00763DE7">
        <w:rPr>
          <w:rFonts w:ascii="Times New Roman" w:hAnsi="Times New Roman" w:cs="Times New Roman"/>
          <w:i/>
          <w:sz w:val="32"/>
          <w:szCs w:val="32"/>
        </w:rPr>
        <w:t>9</w:t>
      </w:r>
      <w:r w:rsidRPr="00763DE7">
        <w:rPr>
          <w:rFonts w:ascii="Times New Roman" w:hAnsi="Times New Roman" w:cs="Times New Roman"/>
          <w:i/>
          <w:sz w:val="32"/>
          <w:szCs w:val="32"/>
          <w:vertAlign w:val="superscript"/>
        </w:rPr>
        <w:t>th</w:t>
      </w:r>
      <w:r w:rsidRPr="00763DE7">
        <w:rPr>
          <w:rFonts w:ascii="Times New Roman" w:hAnsi="Times New Roman" w:cs="Times New Roman"/>
          <w:i/>
          <w:sz w:val="32"/>
          <w:szCs w:val="32"/>
        </w:rPr>
        <w:t xml:space="preserve"> word of comfort for Israel   </w:t>
      </w:r>
    </w:p>
    <w:p w14:paraId="05F3FDCC" w14:textId="77777777" w:rsidR="00977275" w:rsidRPr="00763DE7" w:rsidRDefault="00977275" w:rsidP="00694919">
      <w:pPr>
        <w:pStyle w:val="ListParagraph"/>
        <w:numPr>
          <w:ilvl w:val="0"/>
          <w:numId w:val="150"/>
        </w:numPr>
        <w:spacing w:after="0" w:line="259" w:lineRule="auto"/>
        <w:rPr>
          <w:rFonts w:ascii="Times New Roman" w:hAnsi="Times New Roman" w:cs="Times New Roman"/>
          <w:i/>
          <w:sz w:val="32"/>
          <w:szCs w:val="32"/>
        </w:rPr>
      </w:pPr>
      <w:r w:rsidRPr="00763DE7">
        <w:rPr>
          <w:rFonts w:ascii="Times New Roman" w:hAnsi="Times New Roman" w:cs="Times New Roman"/>
          <w:sz w:val="32"/>
          <w:szCs w:val="32"/>
        </w:rPr>
        <w:t>10</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p>
    <w:p w14:paraId="05F3FDCD" w14:textId="77777777" w:rsidR="00977275" w:rsidRPr="00763DE7" w:rsidRDefault="00977275" w:rsidP="00694919">
      <w:pPr>
        <w:pStyle w:val="ListParagraph"/>
        <w:numPr>
          <w:ilvl w:val="0"/>
          <w:numId w:val="150"/>
        </w:numPr>
        <w:spacing w:after="0" w:line="259" w:lineRule="auto"/>
        <w:ind w:left="1080"/>
        <w:rPr>
          <w:rFonts w:ascii="Times New Roman" w:hAnsi="Times New Roman" w:cs="Times New Roman"/>
          <w:i/>
          <w:sz w:val="32"/>
          <w:szCs w:val="32"/>
        </w:rPr>
      </w:pPr>
      <w:r w:rsidRPr="00763DE7">
        <w:rPr>
          <w:rFonts w:ascii="Times New Roman" w:hAnsi="Times New Roman" w:cs="Times New Roman"/>
          <w:i/>
          <w:sz w:val="32"/>
          <w:szCs w:val="32"/>
        </w:rPr>
        <w:t>10</w:t>
      </w:r>
      <w:r w:rsidRPr="00763DE7">
        <w:rPr>
          <w:rFonts w:ascii="Times New Roman" w:hAnsi="Times New Roman" w:cs="Times New Roman"/>
          <w:i/>
          <w:sz w:val="32"/>
          <w:szCs w:val="32"/>
          <w:vertAlign w:val="superscript"/>
        </w:rPr>
        <w:t>th</w:t>
      </w:r>
      <w:r w:rsidRPr="00763DE7">
        <w:rPr>
          <w:rFonts w:ascii="Times New Roman" w:hAnsi="Times New Roman" w:cs="Times New Roman"/>
          <w:i/>
          <w:sz w:val="32"/>
          <w:szCs w:val="32"/>
        </w:rPr>
        <w:t xml:space="preserve"> word of comfort for Israel</w:t>
      </w:r>
    </w:p>
    <w:p w14:paraId="05F3FDCE" w14:textId="77777777" w:rsidR="00DF5233" w:rsidRPr="00763DE7" w:rsidRDefault="00977275" w:rsidP="00694919">
      <w:pPr>
        <w:pStyle w:val="ListParagraph"/>
        <w:numPr>
          <w:ilvl w:val="0"/>
          <w:numId w:val="151"/>
        </w:numPr>
        <w:spacing w:line="240" w:lineRule="auto"/>
        <w:rPr>
          <w:rFonts w:ascii="Times New Roman" w:hAnsi="Times New Roman" w:cs="Times New Roman"/>
          <w:sz w:val="32"/>
          <w:szCs w:val="32"/>
        </w:rPr>
      </w:pPr>
      <w:r w:rsidRPr="00763DE7">
        <w:rPr>
          <w:rFonts w:ascii="Times New Roman" w:hAnsi="Times New Roman" w:cs="Times New Roman"/>
          <w:sz w:val="32"/>
          <w:szCs w:val="32"/>
        </w:rPr>
        <w:t>11</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p>
    <w:p w14:paraId="05F3FDCF" w14:textId="77777777" w:rsidR="00977275" w:rsidRPr="00763DE7" w:rsidRDefault="00977275" w:rsidP="00977275">
      <w:pPr>
        <w:spacing w:after="0" w:line="240" w:lineRule="auto"/>
        <w:rPr>
          <w:rFonts w:ascii="Times New Roman" w:hAnsi="Times New Roman" w:cs="Times New Roman"/>
          <w:sz w:val="32"/>
          <w:szCs w:val="32"/>
        </w:rPr>
      </w:pPr>
      <w:r w:rsidRPr="00763DE7">
        <w:rPr>
          <w:rFonts w:ascii="Times New Roman" w:hAnsi="Times New Roman" w:cs="Times New Roman"/>
          <w:sz w:val="32"/>
          <w:szCs w:val="32"/>
        </w:rPr>
        <w:t xml:space="preserve">This is certainly a </w:t>
      </w:r>
      <w:r w:rsidR="00E752CE" w:rsidRPr="00763DE7">
        <w:rPr>
          <w:rFonts w:ascii="Times New Roman" w:hAnsi="Times New Roman" w:cs="Times New Roman"/>
          <w:sz w:val="32"/>
          <w:szCs w:val="32"/>
        </w:rPr>
        <w:t xml:space="preserve">long </w:t>
      </w:r>
      <w:r w:rsidRPr="00763DE7">
        <w:rPr>
          <w:rFonts w:ascii="Times New Roman" w:hAnsi="Times New Roman" w:cs="Times New Roman"/>
          <w:sz w:val="32"/>
          <w:szCs w:val="32"/>
        </w:rPr>
        <w:t xml:space="preserve">concatenation </w:t>
      </w:r>
      <w:r w:rsidR="003557F6" w:rsidRPr="00763DE7">
        <w:rPr>
          <w:rFonts w:ascii="Times New Roman" w:hAnsi="Times New Roman" w:cs="Times New Roman"/>
          <w:sz w:val="32"/>
          <w:szCs w:val="32"/>
        </w:rPr>
        <w:t xml:space="preserve">of </w:t>
      </w:r>
      <w:r w:rsidR="001F480E" w:rsidRPr="00763DE7">
        <w:rPr>
          <w:rFonts w:ascii="Times New Roman" w:hAnsi="Times New Roman" w:cs="Times New Roman"/>
          <w:sz w:val="32"/>
          <w:szCs w:val="32"/>
        </w:rPr>
        <w:t xml:space="preserve">many </w:t>
      </w:r>
      <w:r w:rsidR="003557F6" w:rsidRPr="00763DE7">
        <w:rPr>
          <w:rFonts w:ascii="Times New Roman" w:hAnsi="Times New Roman" w:cs="Times New Roman"/>
          <w:sz w:val="32"/>
          <w:szCs w:val="32"/>
        </w:rPr>
        <w:t>things spoken – both against Babel and for Israel. In fact</w:t>
      </w:r>
      <w:r w:rsidR="00907D0D" w:rsidRPr="00763DE7">
        <w:rPr>
          <w:rFonts w:ascii="Times New Roman" w:hAnsi="Times New Roman" w:cs="Times New Roman"/>
          <w:sz w:val="32"/>
          <w:szCs w:val="32"/>
        </w:rPr>
        <w:t>,</w:t>
      </w:r>
      <w:r w:rsidR="003557F6" w:rsidRPr="00763DE7">
        <w:rPr>
          <w:rFonts w:ascii="Times New Roman" w:hAnsi="Times New Roman" w:cs="Times New Roman"/>
          <w:sz w:val="32"/>
          <w:szCs w:val="32"/>
        </w:rPr>
        <w:t xml:space="preserve"> </w:t>
      </w:r>
      <w:r w:rsidR="00F1185E" w:rsidRPr="00763DE7">
        <w:rPr>
          <w:rFonts w:ascii="Times New Roman" w:hAnsi="Times New Roman" w:cs="Times New Roman"/>
          <w:sz w:val="32"/>
          <w:szCs w:val="32"/>
        </w:rPr>
        <w:t xml:space="preserve">such </w:t>
      </w:r>
      <w:r w:rsidR="007E3876" w:rsidRPr="00763DE7">
        <w:rPr>
          <w:rFonts w:ascii="Times New Roman" w:hAnsi="Times New Roman" w:cs="Times New Roman"/>
          <w:sz w:val="32"/>
          <w:szCs w:val="32"/>
        </w:rPr>
        <w:t>stringing together</w:t>
      </w:r>
      <w:r w:rsidR="003557F6" w:rsidRPr="00763DE7">
        <w:rPr>
          <w:rFonts w:ascii="Times New Roman" w:hAnsi="Times New Roman" w:cs="Times New Roman"/>
          <w:sz w:val="32"/>
          <w:szCs w:val="32"/>
        </w:rPr>
        <w:t xml:space="preserve"> is often a keynote of emphatic prophecies. They are not spoken in simple terms, </w:t>
      </w:r>
      <w:r w:rsidR="003557F6" w:rsidRPr="00763DE7">
        <w:rPr>
          <w:rFonts w:ascii="Times New Roman" w:hAnsi="Times New Roman" w:cs="Times New Roman"/>
          <w:sz w:val="32"/>
          <w:szCs w:val="32"/>
        </w:rPr>
        <w:lastRenderedPageBreak/>
        <w:t>but in many parts.</w:t>
      </w:r>
      <w:r w:rsidR="00907D0D" w:rsidRPr="00763DE7">
        <w:rPr>
          <w:rFonts w:ascii="Times New Roman" w:hAnsi="Times New Roman" w:cs="Times New Roman"/>
          <w:sz w:val="32"/>
          <w:szCs w:val="32"/>
        </w:rPr>
        <w:t xml:space="preserve"> This manifold nature of prophecy can give it the appearance of ran</w:t>
      </w:r>
      <w:r w:rsidR="001F480E" w:rsidRPr="00763DE7">
        <w:rPr>
          <w:rFonts w:ascii="Times New Roman" w:hAnsi="Times New Roman" w:cs="Times New Roman"/>
          <w:sz w:val="32"/>
          <w:szCs w:val="32"/>
        </w:rPr>
        <w:t xml:space="preserve">dom statements strung together, but at the next level there is an even more elaborate set of </w:t>
      </w:r>
      <w:r w:rsidR="00005E89" w:rsidRPr="00763DE7">
        <w:rPr>
          <w:rFonts w:ascii="Times New Roman" w:hAnsi="Times New Roman" w:cs="Times New Roman"/>
          <w:sz w:val="32"/>
          <w:szCs w:val="32"/>
        </w:rPr>
        <w:t xml:space="preserve">manifold </w:t>
      </w:r>
      <w:r w:rsidR="001F480E" w:rsidRPr="00763DE7">
        <w:rPr>
          <w:rFonts w:ascii="Times New Roman" w:hAnsi="Times New Roman" w:cs="Times New Roman"/>
          <w:sz w:val="32"/>
          <w:szCs w:val="32"/>
        </w:rPr>
        <w:t>st</w:t>
      </w:r>
      <w:r w:rsidR="00005E89" w:rsidRPr="00763DE7">
        <w:rPr>
          <w:rFonts w:ascii="Times New Roman" w:hAnsi="Times New Roman" w:cs="Times New Roman"/>
          <w:sz w:val="32"/>
          <w:szCs w:val="32"/>
        </w:rPr>
        <w:t>atement</w:t>
      </w:r>
      <w:r w:rsidR="001F480E" w:rsidRPr="00763DE7">
        <w:rPr>
          <w:rFonts w:ascii="Times New Roman" w:hAnsi="Times New Roman" w:cs="Times New Roman"/>
          <w:sz w:val="32"/>
          <w:szCs w:val="32"/>
        </w:rPr>
        <w:t>s -</w:t>
      </w:r>
    </w:p>
    <w:p w14:paraId="05F3FDD0" w14:textId="77777777" w:rsidR="001F480E" w:rsidRPr="00763DE7" w:rsidRDefault="001F480E" w:rsidP="00977275">
      <w:pPr>
        <w:spacing w:after="0" w:line="240" w:lineRule="auto"/>
        <w:rPr>
          <w:rFonts w:ascii="Times New Roman" w:hAnsi="Times New Roman" w:cs="Times New Roman"/>
          <w:sz w:val="32"/>
          <w:szCs w:val="32"/>
        </w:rPr>
      </w:pPr>
    </w:p>
    <w:p w14:paraId="05F3FDD1" w14:textId="77777777" w:rsidR="002B5FF5" w:rsidRPr="00763DE7" w:rsidRDefault="002B5FF5" w:rsidP="00694919">
      <w:pPr>
        <w:pStyle w:val="ListParagraph"/>
        <w:numPr>
          <w:ilvl w:val="0"/>
          <w:numId w:val="152"/>
        </w:numPr>
        <w:spacing w:after="0" w:line="259" w:lineRule="auto"/>
        <w:ind w:left="450" w:hanging="450"/>
        <w:rPr>
          <w:rFonts w:ascii="Times New Roman" w:hAnsi="Times New Roman" w:cs="Times New Roman"/>
          <w:b/>
          <w:sz w:val="32"/>
          <w:szCs w:val="32"/>
        </w:rPr>
      </w:pPr>
      <w:r w:rsidRPr="00763DE7">
        <w:rPr>
          <w:rFonts w:ascii="Times New Roman" w:hAnsi="Times New Roman" w:cs="Times New Roman"/>
          <w:i/>
          <w:color w:val="000000" w:themeColor="text1"/>
          <w:sz w:val="32"/>
          <w:szCs w:val="32"/>
        </w:rPr>
        <w:t>Proclamation for the nations against Babel</w:t>
      </w:r>
      <w:r w:rsidRPr="00763DE7">
        <w:rPr>
          <w:rFonts w:ascii="Times New Roman" w:hAnsi="Times New Roman" w:cs="Times New Roman"/>
          <w:i/>
          <w:color w:val="0070C0"/>
          <w:sz w:val="32"/>
          <w:szCs w:val="32"/>
        </w:rPr>
        <w:t xml:space="preserve"> </w:t>
      </w:r>
      <w:r w:rsidR="00A95851" w:rsidRPr="00763DE7">
        <w:rPr>
          <w:rFonts w:ascii="Times New Roman" w:hAnsi="Times New Roman" w:cs="Times New Roman"/>
          <w:i/>
          <w:color w:val="0070C0"/>
          <w:sz w:val="32"/>
          <w:szCs w:val="32"/>
        </w:rPr>
        <w:t xml:space="preserve"> </w:t>
      </w:r>
      <w:r w:rsidR="00A95851" w:rsidRPr="00763DE7">
        <w:rPr>
          <w:rFonts w:ascii="Times New Roman" w:hAnsi="Times New Roman" w:cs="Times New Roman"/>
          <w:sz w:val="32"/>
          <w:szCs w:val="32"/>
        </w:rPr>
        <w:t>(50:1)</w:t>
      </w:r>
    </w:p>
    <w:p w14:paraId="05F3FDD2" w14:textId="77777777" w:rsidR="002B5FF5" w:rsidRPr="00763DE7" w:rsidRDefault="00130B37" w:rsidP="002B5FF5">
      <w:pPr>
        <w:ind w:left="360"/>
        <w:rPr>
          <w:rFonts w:ascii="Times New Roman" w:hAnsi="Times New Roman" w:cs="Times New Roman"/>
          <w:sz w:val="32"/>
          <w:szCs w:val="32"/>
        </w:rPr>
      </w:pPr>
      <w:r w:rsidRPr="00763DE7">
        <w:rPr>
          <w:rFonts w:ascii="Times New Roman" w:hAnsi="Times New Roman" w:cs="Times New Roman"/>
          <w:i/>
          <w:color w:val="0070C0"/>
          <w:sz w:val="32"/>
          <w:szCs w:val="32"/>
        </w:rPr>
        <w:t>6</w:t>
      </w:r>
      <w:r w:rsidR="002B5FF5" w:rsidRPr="00763DE7">
        <w:rPr>
          <w:rFonts w:ascii="Times New Roman" w:hAnsi="Times New Roman" w:cs="Times New Roman"/>
          <w:i/>
          <w:color w:val="0070C0"/>
          <w:sz w:val="32"/>
          <w:szCs w:val="32"/>
        </w:rPr>
        <w:t>-fold command to Jeremiah</w:t>
      </w:r>
      <w:r w:rsidR="00F50492" w:rsidRPr="00763DE7">
        <w:rPr>
          <w:rFonts w:ascii="Times New Roman" w:hAnsi="Times New Roman" w:cs="Times New Roman"/>
          <w:i/>
          <w:color w:val="0070C0"/>
          <w:sz w:val="32"/>
          <w:szCs w:val="32"/>
        </w:rPr>
        <w:t xml:space="preserve"> &amp; </w:t>
      </w:r>
      <w:r w:rsidR="00351C91" w:rsidRPr="00763DE7">
        <w:rPr>
          <w:rFonts w:ascii="Times New Roman" w:hAnsi="Times New Roman" w:cs="Times New Roman"/>
          <w:i/>
          <w:color w:val="0070C0"/>
          <w:sz w:val="32"/>
          <w:szCs w:val="32"/>
        </w:rPr>
        <w:t xml:space="preserve">the </w:t>
      </w:r>
      <w:r w:rsidR="00F50492" w:rsidRPr="00763DE7">
        <w:rPr>
          <w:rFonts w:ascii="Times New Roman" w:hAnsi="Times New Roman" w:cs="Times New Roman"/>
          <w:i/>
          <w:color w:val="0070C0"/>
          <w:sz w:val="32"/>
          <w:szCs w:val="32"/>
        </w:rPr>
        <w:t>nations</w:t>
      </w:r>
      <w:r w:rsidR="002B5FF5" w:rsidRPr="00763DE7">
        <w:rPr>
          <w:rFonts w:ascii="Times New Roman" w:hAnsi="Times New Roman" w:cs="Times New Roman"/>
          <w:sz w:val="32"/>
          <w:szCs w:val="32"/>
        </w:rPr>
        <w:t xml:space="preserve"> </w:t>
      </w:r>
      <w:r w:rsidR="00A95851" w:rsidRPr="00763DE7">
        <w:rPr>
          <w:rFonts w:ascii="Times New Roman" w:hAnsi="Times New Roman" w:cs="Times New Roman"/>
          <w:sz w:val="32"/>
          <w:szCs w:val="32"/>
        </w:rPr>
        <w:t xml:space="preserve"> </w:t>
      </w:r>
    </w:p>
    <w:p w14:paraId="05F3FDD3" w14:textId="77777777" w:rsidR="002B5FF5" w:rsidRPr="00763DE7" w:rsidRDefault="00A95851" w:rsidP="00694919">
      <w:pPr>
        <w:pStyle w:val="ListParagraph"/>
        <w:numPr>
          <w:ilvl w:val="0"/>
          <w:numId w:val="153"/>
        </w:numPr>
        <w:spacing w:after="0" w:line="259" w:lineRule="auto"/>
        <w:ind w:left="360"/>
        <w:rPr>
          <w:rFonts w:ascii="Times New Roman" w:hAnsi="Times New Roman" w:cs="Times New Roman"/>
          <w:sz w:val="32"/>
          <w:szCs w:val="32"/>
        </w:rPr>
      </w:pPr>
      <w:r w:rsidRPr="00763DE7">
        <w:rPr>
          <w:rFonts w:ascii="Times New Roman" w:hAnsi="Times New Roman" w:cs="Times New Roman"/>
          <w:sz w:val="32"/>
          <w:szCs w:val="32"/>
        </w:rPr>
        <w:t xml:space="preserve"> 1</w:t>
      </w:r>
      <w:r w:rsidRPr="00763DE7">
        <w:rPr>
          <w:rFonts w:ascii="Times New Roman" w:hAnsi="Times New Roman" w:cs="Times New Roman"/>
          <w:sz w:val="32"/>
          <w:szCs w:val="32"/>
          <w:vertAlign w:val="superscript"/>
        </w:rPr>
        <w:t>st</w:t>
      </w:r>
      <w:r w:rsidRPr="00763DE7">
        <w:rPr>
          <w:rFonts w:ascii="Times New Roman" w:hAnsi="Times New Roman" w:cs="Times New Roman"/>
          <w:sz w:val="32"/>
          <w:szCs w:val="32"/>
        </w:rPr>
        <w:t xml:space="preserve"> declaration against Babel (50:2-3)</w:t>
      </w:r>
    </w:p>
    <w:p w14:paraId="05F3FDD4" w14:textId="77777777" w:rsidR="002B5FF5" w:rsidRPr="00763DE7" w:rsidRDefault="002B5FF5" w:rsidP="002B5FF5">
      <w:pPr>
        <w:ind w:left="360"/>
        <w:rPr>
          <w:rFonts w:ascii="Times New Roman" w:hAnsi="Times New Roman" w:cs="Times New Roman"/>
          <w:i/>
          <w:color w:val="0070C0"/>
          <w:sz w:val="32"/>
          <w:szCs w:val="32"/>
        </w:rPr>
      </w:pPr>
      <w:r w:rsidRPr="00763DE7">
        <w:rPr>
          <w:rFonts w:ascii="Times New Roman" w:hAnsi="Times New Roman" w:cs="Times New Roman"/>
          <w:b/>
          <w:i/>
          <w:color w:val="C00000"/>
          <w:sz w:val="32"/>
          <w:szCs w:val="32"/>
        </w:rPr>
        <w:t>9</w:t>
      </w:r>
      <w:r w:rsidRPr="00763DE7">
        <w:rPr>
          <w:rFonts w:ascii="Times New Roman" w:hAnsi="Times New Roman" w:cs="Times New Roman"/>
          <w:i/>
          <w:color w:val="0070C0"/>
          <w:sz w:val="32"/>
          <w:szCs w:val="32"/>
        </w:rPr>
        <w:t xml:space="preserve"> judgments of Babel</w:t>
      </w:r>
    </w:p>
    <w:p w14:paraId="05F3FDD5" w14:textId="77777777" w:rsidR="002B5FF5" w:rsidRPr="00763DE7" w:rsidRDefault="002B5FF5" w:rsidP="00694919">
      <w:pPr>
        <w:pStyle w:val="ListParagraph"/>
        <w:numPr>
          <w:ilvl w:val="0"/>
          <w:numId w:val="153"/>
        </w:numPr>
        <w:spacing w:after="0" w:line="259" w:lineRule="auto"/>
        <w:rPr>
          <w:rFonts w:ascii="Times New Roman" w:hAnsi="Times New Roman" w:cs="Times New Roman"/>
          <w:i/>
          <w:sz w:val="32"/>
          <w:szCs w:val="32"/>
        </w:rPr>
      </w:pPr>
      <w:r w:rsidRPr="00763DE7">
        <w:rPr>
          <w:rFonts w:ascii="Times New Roman" w:hAnsi="Times New Roman" w:cs="Times New Roman"/>
          <w:i/>
          <w:sz w:val="32"/>
          <w:szCs w:val="32"/>
        </w:rPr>
        <w:t>1</w:t>
      </w:r>
      <w:r w:rsidRPr="00763DE7">
        <w:rPr>
          <w:rFonts w:ascii="Times New Roman" w:hAnsi="Times New Roman" w:cs="Times New Roman"/>
          <w:i/>
          <w:sz w:val="32"/>
          <w:szCs w:val="32"/>
          <w:vertAlign w:val="superscript"/>
        </w:rPr>
        <w:t>st</w:t>
      </w:r>
      <w:r w:rsidRPr="00763DE7">
        <w:rPr>
          <w:rFonts w:ascii="Times New Roman" w:hAnsi="Times New Roman" w:cs="Times New Roman"/>
          <w:i/>
          <w:sz w:val="32"/>
          <w:szCs w:val="32"/>
        </w:rPr>
        <w:t xml:space="preserve"> word of comfort to Israel</w:t>
      </w:r>
      <w:r w:rsidR="00245662" w:rsidRPr="00763DE7">
        <w:rPr>
          <w:rFonts w:ascii="Times New Roman" w:hAnsi="Times New Roman" w:cs="Times New Roman"/>
          <w:i/>
          <w:sz w:val="32"/>
          <w:szCs w:val="32"/>
        </w:rPr>
        <w:t xml:space="preserve">   </w:t>
      </w:r>
      <w:r w:rsidR="00245662" w:rsidRPr="00763DE7">
        <w:rPr>
          <w:rFonts w:ascii="Times New Roman" w:hAnsi="Times New Roman" w:cs="Times New Roman"/>
          <w:sz w:val="32"/>
          <w:szCs w:val="32"/>
        </w:rPr>
        <w:t>(50:4-8)</w:t>
      </w:r>
    </w:p>
    <w:p w14:paraId="05F3FDD6" w14:textId="77777777" w:rsidR="002B5FF5" w:rsidRPr="00763DE7" w:rsidRDefault="00C5306B" w:rsidP="002B5FF5">
      <w:pPr>
        <w:spacing w:after="0"/>
        <w:ind w:left="720"/>
        <w:rPr>
          <w:rFonts w:ascii="Times New Roman" w:hAnsi="Times New Roman" w:cs="Times New Roman"/>
          <w:i/>
          <w:color w:val="0070C0"/>
          <w:sz w:val="32"/>
          <w:szCs w:val="32"/>
        </w:rPr>
      </w:pPr>
      <w:r w:rsidRPr="00763DE7">
        <w:rPr>
          <w:rFonts w:ascii="Times New Roman" w:hAnsi="Times New Roman" w:cs="Times New Roman"/>
          <w:i/>
          <w:color w:val="0070C0"/>
          <w:sz w:val="32"/>
          <w:szCs w:val="32"/>
        </w:rPr>
        <w:t>(</w:t>
      </w:r>
      <w:r w:rsidR="002B5FF5" w:rsidRPr="00763DE7">
        <w:rPr>
          <w:rFonts w:ascii="Times New Roman" w:hAnsi="Times New Roman" w:cs="Times New Roman"/>
          <w:i/>
          <w:color w:val="0070C0"/>
          <w:sz w:val="32"/>
          <w:szCs w:val="32"/>
        </w:rPr>
        <w:t xml:space="preserve">7-fold </w:t>
      </w:r>
      <w:r w:rsidR="008272A1" w:rsidRPr="00763DE7">
        <w:rPr>
          <w:rFonts w:ascii="Times New Roman" w:hAnsi="Times New Roman" w:cs="Times New Roman"/>
          <w:i/>
          <w:color w:val="0070C0"/>
          <w:sz w:val="32"/>
          <w:szCs w:val="32"/>
        </w:rPr>
        <w:t>return</w:t>
      </w:r>
      <w:r w:rsidR="002B5FF5" w:rsidRPr="00763DE7">
        <w:rPr>
          <w:rFonts w:ascii="Times New Roman" w:hAnsi="Times New Roman" w:cs="Times New Roman"/>
          <w:i/>
          <w:color w:val="0070C0"/>
          <w:sz w:val="32"/>
          <w:szCs w:val="32"/>
        </w:rPr>
        <w:t xml:space="preserve"> of Israel</w:t>
      </w:r>
      <w:r w:rsidR="008272A1" w:rsidRPr="00763DE7">
        <w:rPr>
          <w:rFonts w:ascii="Times New Roman" w:hAnsi="Times New Roman" w:cs="Times New Roman"/>
          <w:i/>
          <w:color w:val="0070C0"/>
          <w:sz w:val="32"/>
          <w:szCs w:val="32"/>
        </w:rPr>
        <w:t xml:space="preserve"> to Zion &amp; Yahweh</w:t>
      </w:r>
    </w:p>
    <w:p w14:paraId="05F3FDD7" w14:textId="77777777" w:rsidR="002B5FF5" w:rsidRPr="00763DE7" w:rsidRDefault="00C5306B" w:rsidP="002B5FF5">
      <w:pPr>
        <w:spacing w:after="0"/>
        <w:ind w:left="720"/>
        <w:rPr>
          <w:rFonts w:ascii="Times New Roman" w:hAnsi="Times New Roman" w:cs="Times New Roman"/>
          <w:sz w:val="32"/>
          <w:szCs w:val="32"/>
        </w:rPr>
      </w:pPr>
      <w:r w:rsidRPr="00763DE7">
        <w:rPr>
          <w:rFonts w:ascii="Times New Roman" w:hAnsi="Times New Roman" w:cs="Times New Roman"/>
          <w:i/>
          <w:color w:val="0070C0"/>
          <w:sz w:val="32"/>
          <w:szCs w:val="32"/>
        </w:rPr>
        <w:t>{</w:t>
      </w:r>
      <w:r w:rsidR="002B5FF5" w:rsidRPr="00763DE7">
        <w:rPr>
          <w:rFonts w:ascii="Times New Roman" w:hAnsi="Times New Roman" w:cs="Times New Roman"/>
          <w:b/>
          <w:i/>
          <w:color w:val="C00000"/>
          <w:sz w:val="32"/>
          <w:szCs w:val="32"/>
        </w:rPr>
        <w:t>9</w:t>
      </w:r>
      <w:r w:rsidR="002B5FF5" w:rsidRPr="00763DE7">
        <w:rPr>
          <w:rFonts w:ascii="Times New Roman" w:hAnsi="Times New Roman" w:cs="Times New Roman"/>
          <w:i/>
          <w:color w:val="0070C0"/>
          <w:sz w:val="32"/>
          <w:szCs w:val="32"/>
        </w:rPr>
        <w:t>-fold condition of Israel</w:t>
      </w:r>
      <w:r w:rsidR="008272A1" w:rsidRPr="00763DE7">
        <w:rPr>
          <w:rFonts w:ascii="Times New Roman" w:hAnsi="Times New Roman" w:cs="Times New Roman"/>
          <w:i/>
          <w:color w:val="0070C0"/>
          <w:sz w:val="32"/>
          <w:szCs w:val="32"/>
        </w:rPr>
        <w:t xml:space="preserve"> – misled &amp; abused</w:t>
      </w:r>
      <w:r w:rsidRPr="00763DE7">
        <w:rPr>
          <w:rFonts w:ascii="Times New Roman" w:hAnsi="Times New Roman" w:cs="Times New Roman"/>
          <w:i/>
          <w:color w:val="0070C0"/>
          <w:sz w:val="32"/>
          <w:szCs w:val="32"/>
        </w:rPr>
        <w:t>}</w:t>
      </w:r>
    </w:p>
    <w:p w14:paraId="05F3FDD8" w14:textId="77777777" w:rsidR="002B5FF5" w:rsidRPr="00763DE7" w:rsidRDefault="002B5FF5" w:rsidP="002B5FF5">
      <w:pPr>
        <w:ind w:left="720"/>
        <w:rPr>
          <w:rFonts w:ascii="Times New Roman" w:hAnsi="Times New Roman" w:cs="Times New Roman"/>
          <w:sz w:val="32"/>
          <w:szCs w:val="32"/>
        </w:rPr>
      </w:pPr>
      <w:r w:rsidRPr="00763DE7">
        <w:rPr>
          <w:rFonts w:ascii="Times New Roman" w:hAnsi="Times New Roman" w:cs="Times New Roman"/>
          <w:i/>
          <w:color w:val="0070C0"/>
          <w:sz w:val="32"/>
          <w:szCs w:val="32"/>
        </w:rPr>
        <w:t>3-fold command to Israel</w:t>
      </w:r>
      <w:r w:rsidR="008272A1" w:rsidRPr="00763DE7">
        <w:rPr>
          <w:rFonts w:ascii="Times New Roman" w:hAnsi="Times New Roman" w:cs="Times New Roman"/>
          <w:i/>
          <w:color w:val="0070C0"/>
          <w:sz w:val="32"/>
          <w:szCs w:val="32"/>
        </w:rPr>
        <w:t xml:space="preserve"> to leave Babel</w:t>
      </w:r>
      <w:r w:rsidR="00A40D71" w:rsidRPr="00763DE7">
        <w:rPr>
          <w:rFonts w:ascii="Times New Roman" w:hAnsi="Times New Roman" w:cs="Times New Roman"/>
          <w:i/>
          <w:color w:val="0070C0"/>
          <w:sz w:val="32"/>
          <w:szCs w:val="32"/>
        </w:rPr>
        <w:t xml:space="preserve">) </w:t>
      </w:r>
      <w:r w:rsidR="00C5306B" w:rsidRPr="00763DE7">
        <w:rPr>
          <w:rFonts w:ascii="Times New Roman" w:hAnsi="Times New Roman" w:cs="Times New Roman"/>
          <w:i/>
          <w:color w:val="0070C0"/>
          <w:sz w:val="32"/>
          <w:szCs w:val="32"/>
        </w:rPr>
        <w:t xml:space="preserve">7 + 3 </w:t>
      </w:r>
      <w:r w:rsidR="00A40D71" w:rsidRPr="00763DE7">
        <w:rPr>
          <w:rFonts w:ascii="Times New Roman" w:hAnsi="Times New Roman" w:cs="Times New Roman"/>
          <w:i/>
          <w:color w:val="0070C0"/>
          <w:sz w:val="32"/>
          <w:szCs w:val="32"/>
        </w:rPr>
        <w:t>= 1</w:t>
      </w:r>
      <w:r w:rsidR="00C5306B" w:rsidRPr="00763DE7">
        <w:rPr>
          <w:rFonts w:ascii="Times New Roman" w:hAnsi="Times New Roman" w:cs="Times New Roman"/>
          <w:i/>
          <w:color w:val="0070C0"/>
          <w:sz w:val="32"/>
          <w:szCs w:val="32"/>
        </w:rPr>
        <w:t>0</w:t>
      </w:r>
    </w:p>
    <w:p w14:paraId="05F3FDD9" w14:textId="77777777" w:rsidR="002B5FF5" w:rsidRPr="00763DE7" w:rsidRDefault="002B5FF5" w:rsidP="00694919">
      <w:pPr>
        <w:pStyle w:val="ListParagraph"/>
        <w:numPr>
          <w:ilvl w:val="0"/>
          <w:numId w:val="154"/>
        </w:numPr>
        <w:spacing w:after="0" w:line="259" w:lineRule="auto"/>
        <w:ind w:left="360"/>
        <w:rPr>
          <w:rFonts w:ascii="Times New Roman" w:hAnsi="Times New Roman" w:cs="Times New Roman"/>
          <w:i/>
          <w:sz w:val="32"/>
          <w:szCs w:val="32"/>
        </w:rPr>
      </w:pPr>
      <w:r w:rsidRPr="00763DE7">
        <w:rPr>
          <w:rFonts w:ascii="Times New Roman" w:hAnsi="Times New Roman" w:cs="Times New Roman"/>
          <w:sz w:val="32"/>
          <w:szCs w:val="32"/>
        </w:rPr>
        <w:t>2</w:t>
      </w:r>
      <w:r w:rsidRPr="00763DE7">
        <w:rPr>
          <w:rFonts w:ascii="Times New Roman" w:hAnsi="Times New Roman" w:cs="Times New Roman"/>
          <w:sz w:val="32"/>
          <w:szCs w:val="32"/>
          <w:vertAlign w:val="superscript"/>
        </w:rPr>
        <w:t>nd</w:t>
      </w:r>
      <w:r w:rsidRPr="00763DE7">
        <w:rPr>
          <w:rFonts w:ascii="Times New Roman" w:hAnsi="Times New Roman" w:cs="Times New Roman"/>
          <w:sz w:val="32"/>
          <w:szCs w:val="32"/>
        </w:rPr>
        <w:t xml:space="preserve"> declaration against Babel</w:t>
      </w:r>
      <w:r w:rsidR="00245662" w:rsidRPr="00763DE7">
        <w:rPr>
          <w:rFonts w:ascii="Times New Roman" w:hAnsi="Times New Roman" w:cs="Times New Roman"/>
          <w:sz w:val="32"/>
          <w:szCs w:val="32"/>
        </w:rPr>
        <w:t xml:space="preserve">  </w:t>
      </w:r>
    </w:p>
    <w:p w14:paraId="05F3FDDA" w14:textId="77777777" w:rsidR="002B5FF5" w:rsidRPr="00763DE7" w:rsidRDefault="00A40D71"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w:t>
      </w:r>
      <w:r w:rsidR="002B5FF5" w:rsidRPr="00763DE7">
        <w:rPr>
          <w:rFonts w:ascii="Times New Roman" w:hAnsi="Times New Roman" w:cs="Times New Roman"/>
          <w:i/>
          <w:color w:val="0070C0"/>
          <w:sz w:val="32"/>
          <w:szCs w:val="32"/>
        </w:rPr>
        <w:t>7-fold disaster of Babel</w:t>
      </w:r>
      <w:r w:rsidR="00245662" w:rsidRPr="00763DE7">
        <w:rPr>
          <w:rFonts w:ascii="Times New Roman" w:hAnsi="Times New Roman" w:cs="Times New Roman"/>
          <w:i/>
          <w:color w:val="0070C0"/>
          <w:sz w:val="32"/>
          <w:szCs w:val="32"/>
        </w:rPr>
        <w:t xml:space="preserve">  </w:t>
      </w:r>
    </w:p>
    <w:p w14:paraId="05F3FDDB"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3-fold expression of Babel’s shame</w:t>
      </w:r>
      <w:r w:rsidR="00A40D71" w:rsidRPr="00763DE7">
        <w:rPr>
          <w:rFonts w:ascii="Times New Roman" w:hAnsi="Times New Roman" w:cs="Times New Roman"/>
          <w:i/>
          <w:color w:val="0070C0"/>
          <w:sz w:val="32"/>
          <w:szCs w:val="32"/>
        </w:rPr>
        <w:t>)</w:t>
      </w:r>
      <w:r w:rsidR="008272A1" w:rsidRPr="00763DE7">
        <w:rPr>
          <w:rFonts w:ascii="Times New Roman" w:hAnsi="Times New Roman" w:cs="Times New Roman"/>
          <w:i/>
          <w:color w:val="0070C0"/>
          <w:sz w:val="32"/>
          <w:szCs w:val="32"/>
        </w:rPr>
        <w:t xml:space="preserve"> </w:t>
      </w:r>
      <w:r w:rsidR="00C5306B" w:rsidRPr="00763DE7">
        <w:rPr>
          <w:rFonts w:ascii="Times New Roman" w:hAnsi="Times New Roman" w:cs="Times New Roman"/>
          <w:i/>
          <w:color w:val="0070C0"/>
          <w:sz w:val="32"/>
          <w:szCs w:val="32"/>
        </w:rPr>
        <w:t>7 + 3</w:t>
      </w:r>
      <w:r w:rsidR="00A40D71" w:rsidRPr="00763DE7">
        <w:rPr>
          <w:rFonts w:ascii="Times New Roman" w:hAnsi="Times New Roman" w:cs="Times New Roman"/>
          <w:i/>
          <w:color w:val="0070C0"/>
          <w:sz w:val="32"/>
          <w:szCs w:val="32"/>
        </w:rPr>
        <w:t xml:space="preserve"> = 10</w:t>
      </w:r>
      <w:r w:rsidR="00FE6C74" w:rsidRPr="00763DE7">
        <w:rPr>
          <w:rFonts w:ascii="Times New Roman" w:hAnsi="Times New Roman" w:cs="Times New Roman"/>
          <w:i/>
          <w:color w:val="0070C0"/>
          <w:sz w:val="32"/>
          <w:szCs w:val="32"/>
        </w:rPr>
        <w:t xml:space="preserve">    </w:t>
      </w:r>
      <w:r w:rsidR="00FE6C74" w:rsidRPr="00763DE7">
        <w:rPr>
          <w:rFonts w:ascii="Times New Roman" w:hAnsi="Times New Roman" w:cs="Times New Roman"/>
          <w:sz w:val="32"/>
          <w:szCs w:val="32"/>
        </w:rPr>
        <w:t>(50:9-12)</w:t>
      </w:r>
    </w:p>
    <w:p w14:paraId="05F3FDDC" w14:textId="77777777" w:rsidR="002B5FF5" w:rsidRPr="00763DE7" w:rsidRDefault="002B5FF5" w:rsidP="002B5FF5">
      <w:pPr>
        <w:ind w:left="360"/>
        <w:rPr>
          <w:rFonts w:ascii="Times New Roman" w:hAnsi="Times New Roman" w:cs="Times New Roman"/>
          <w:sz w:val="32"/>
          <w:szCs w:val="32"/>
        </w:rPr>
      </w:pPr>
      <w:r w:rsidRPr="00763DE7">
        <w:rPr>
          <w:rFonts w:ascii="Times New Roman" w:hAnsi="Times New Roman" w:cs="Times New Roman"/>
          <w:i/>
          <w:color w:val="0070C0"/>
          <w:sz w:val="32"/>
          <w:szCs w:val="32"/>
        </w:rPr>
        <w:t xml:space="preserve">10-fold emptying of Babel     </w:t>
      </w:r>
      <w:r w:rsidR="00245662" w:rsidRPr="00763DE7">
        <w:rPr>
          <w:rFonts w:ascii="Times New Roman" w:hAnsi="Times New Roman" w:cs="Times New Roman"/>
          <w:sz w:val="32"/>
          <w:szCs w:val="32"/>
        </w:rPr>
        <w:t>(50:12-16)</w:t>
      </w:r>
    </w:p>
    <w:p w14:paraId="05F3FDDD" w14:textId="77777777" w:rsidR="002B5FF5" w:rsidRPr="00763DE7" w:rsidRDefault="002B5FF5" w:rsidP="00694919">
      <w:pPr>
        <w:pStyle w:val="ListParagraph"/>
        <w:numPr>
          <w:ilvl w:val="0"/>
          <w:numId w:val="154"/>
        </w:numPr>
        <w:spacing w:after="0" w:line="259" w:lineRule="auto"/>
        <w:rPr>
          <w:rFonts w:ascii="Times New Roman" w:hAnsi="Times New Roman" w:cs="Times New Roman"/>
          <w:i/>
          <w:color w:val="0070C0"/>
          <w:sz w:val="32"/>
          <w:szCs w:val="32"/>
        </w:rPr>
      </w:pPr>
      <w:r w:rsidRPr="00763DE7">
        <w:rPr>
          <w:rFonts w:ascii="Times New Roman" w:hAnsi="Times New Roman" w:cs="Times New Roman"/>
          <w:i/>
          <w:sz w:val="32"/>
          <w:szCs w:val="32"/>
        </w:rPr>
        <w:t>2</w:t>
      </w:r>
      <w:r w:rsidRPr="00763DE7">
        <w:rPr>
          <w:rFonts w:ascii="Times New Roman" w:hAnsi="Times New Roman" w:cs="Times New Roman"/>
          <w:i/>
          <w:sz w:val="32"/>
          <w:szCs w:val="32"/>
          <w:vertAlign w:val="superscript"/>
        </w:rPr>
        <w:t>nd</w:t>
      </w:r>
      <w:r w:rsidRPr="00763DE7">
        <w:rPr>
          <w:rFonts w:ascii="Times New Roman" w:hAnsi="Times New Roman" w:cs="Times New Roman"/>
          <w:i/>
          <w:sz w:val="32"/>
          <w:szCs w:val="32"/>
        </w:rPr>
        <w:t xml:space="preserve"> word of comfort to Israel</w:t>
      </w:r>
      <w:r w:rsidR="00245662" w:rsidRPr="00763DE7">
        <w:rPr>
          <w:rFonts w:ascii="Times New Roman" w:hAnsi="Times New Roman" w:cs="Times New Roman"/>
          <w:i/>
          <w:sz w:val="32"/>
          <w:szCs w:val="32"/>
        </w:rPr>
        <w:t xml:space="preserve">   </w:t>
      </w:r>
    </w:p>
    <w:p w14:paraId="05F3FDDE" w14:textId="77777777" w:rsidR="002B5FF5" w:rsidRPr="00763DE7" w:rsidRDefault="002B5FF5" w:rsidP="00443BDC">
      <w:pPr>
        <w:spacing w:after="0"/>
        <w:ind w:left="720"/>
        <w:rPr>
          <w:rFonts w:ascii="Times New Roman" w:hAnsi="Times New Roman" w:cs="Times New Roman"/>
          <w:sz w:val="32"/>
          <w:szCs w:val="32"/>
        </w:rPr>
      </w:pPr>
      <w:r w:rsidRPr="00763DE7">
        <w:rPr>
          <w:rFonts w:ascii="Times New Roman" w:hAnsi="Times New Roman" w:cs="Times New Roman"/>
          <w:i/>
          <w:color w:val="0070C0"/>
          <w:sz w:val="32"/>
          <w:szCs w:val="32"/>
        </w:rPr>
        <w:t>dispersion of nations/Israel &amp; punishment (6-parts)</w:t>
      </w:r>
      <w:r w:rsidR="00245662" w:rsidRPr="00763DE7">
        <w:rPr>
          <w:rFonts w:ascii="Times New Roman" w:hAnsi="Times New Roman" w:cs="Times New Roman"/>
          <w:i/>
          <w:color w:val="0070C0"/>
          <w:sz w:val="32"/>
          <w:szCs w:val="32"/>
        </w:rPr>
        <w:t xml:space="preserve">  </w:t>
      </w:r>
      <w:r w:rsidR="00245662" w:rsidRPr="00763DE7">
        <w:rPr>
          <w:rFonts w:ascii="Times New Roman" w:hAnsi="Times New Roman" w:cs="Times New Roman"/>
          <w:sz w:val="32"/>
          <w:szCs w:val="32"/>
        </w:rPr>
        <w:t>(50:16-17)</w:t>
      </w:r>
    </w:p>
    <w:p w14:paraId="05F3FDDF" w14:textId="77777777" w:rsidR="002B5FF5" w:rsidRPr="00763DE7" w:rsidRDefault="002B5FF5" w:rsidP="00443BDC">
      <w:pPr>
        <w:spacing w:after="0"/>
        <w:ind w:left="720"/>
        <w:rPr>
          <w:rFonts w:ascii="Times New Roman" w:hAnsi="Times New Roman" w:cs="Times New Roman"/>
          <w:sz w:val="32"/>
          <w:szCs w:val="32"/>
        </w:rPr>
      </w:pPr>
      <w:r w:rsidRPr="00763DE7">
        <w:rPr>
          <w:rFonts w:ascii="Times New Roman" w:hAnsi="Times New Roman" w:cs="Times New Roman"/>
          <w:i/>
          <w:color w:val="0070C0"/>
          <w:sz w:val="32"/>
          <w:szCs w:val="32"/>
        </w:rPr>
        <w:t>2-fold punishment of Israel’s enemies</w:t>
      </w:r>
      <w:r w:rsidR="00245662" w:rsidRPr="00763DE7">
        <w:rPr>
          <w:rFonts w:ascii="Times New Roman" w:hAnsi="Times New Roman" w:cs="Times New Roman"/>
          <w:i/>
          <w:color w:val="0070C0"/>
          <w:sz w:val="32"/>
          <w:szCs w:val="32"/>
        </w:rPr>
        <w:t xml:space="preserve">  </w:t>
      </w:r>
      <w:r w:rsidR="00245662" w:rsidRPr="00763DE7">
        <w:rPr>
          <w:rFonts w:ascii="Times New Roman" w:hAnsi="Times New Roman" w:cs="Times New Roman"/>
          <w:sz w:val="32"/>
          <w:szCs w:val="32"/>
        </w:rPr>
        <w:t>(50:18)</w:t>
      </w:r>
    </w:p>
    <w:p w14:paraId="05F3FDE0" w14:textId="77777777" w:rsidR="002B5FF5" w:rsidRPr="00763DE7" w:rsidRDefault="002B5FF5" w:rsidP="00443BDC">
      <w:pPr>
        <w:spacing w:after="0"/>
        <w:ind w:left="720"/>
        <w:rPr>
          <w:rFonts w:ascii="Times New Roman" w:hAnsi="Times New Roman" w:cs="Times New Roman"/>
          <w:sz w:val="32"/>
          <w:szCs w:val="32"/>
        </w:rPr>
      </w:pPr>
      <w:r w:rsidRPr="00763DE7">
        <w:rPr>
          <w:rFonts w:ascii="Times New Roman" w:hAnsi="Times New Roman" w:cs="Times New Roman"/>
          <w:i/>
          <w:color w:val="0070C0"/>
          <w:sz w:val="32"/>
          <w:szCs w:val="32"/>
        </w:rPr>
        <w:t>3-fold return of Israel</w:t>
      </w:r>
      <w:r w:rsidR="00245662" w:rsidRPr="00763DE7">
        <w:rPr>
          <w:rFonts w:ascii="Times New Roman" w:hAnsi="Times New Roman" w:cs="Times New Roman"/>
          <w:i/>
          <w:color w:val="0070C0"/>
          <w:sz w:val="32"/>
          <w:szCs w:val="32"/>
        </w:rPr>
        <w:t xml:space="preserve">  </w:t>
      </w:r>
      <w:r w:rsidR="00245662" w:rsidRPr="00763DE7">
        <w:rPr>
          <w:rFonts w:ascii="Times New Roman" w:hAnsi="Times New Roman" w:cs="Times New Roman"/>
          <w:sz w:val="32"/>
          <w:szCs w:val="32"/>
        </w:rPr>
        <w:t>(50:19)</w:t>
      </w:r>
    </w:p>
    <w:p w14:paraId="05F3FDE1" w14:textId="77777777" w:rsidR="002B5FF5" w:rsidRPr="00763DE7" w:rsidRDefault="002B5FF5" w:rsidP="00676F95">
      <w:pPr>
        <w:spacing w:after="0"/>
        <w:ind w:left="720"/>
        <w:rPr>
          <w:rFonts w:ascii="Times New Roman" w:hAnsi="Times New Roman" w:cs="Times New Roman"/>
          <w:sz w:val="32"/>
          <w:szCs w:val="32"/>
        </w:rPr>
      </w:pPr>
      <w:r w:rsidRPr="00763DE7">
        <w:rPr>
          <w:rFonts w:ascii="Times New Roman" w:hAnsi="Times New Roman" w:cs="Times New Roman"/>
          <w:i/>
          <w:color w:val="0070C0"/>
          <w:sz w:val="32"/>
          <w:szCs w:val="32"/>
        </w:rPr>
        <w:t>3-fold pardon of Israel</w:t>
      </w:r>
      <w:r w:rsidR="00245662" w:rsidRPr="00763DE7">
        <w:rPr>
          <w:rFonts w:ascii="Times New Roman" w:hAnsi="Times New Roman" w:cs="Times New Roman"/>
          <w:i/>
          <w:color w:val="0070C0"/>
          <w:sz w:val="32"/>
          <w:szCs w:val="32"/>
        </w:rPr>
        <w:t xml:space="preserve">  </w:t>
      </w:r>
      <w:r w:rsidR="00245662" w:rsidRPr="00763DE7">
        <w:rPr>
          <w:rFonts w:ascii="Times New Roman" w:hAnsi="Times New Roman" w:cs="Times New Roman"/>
          <w:sz w:val="32"/>
          <w:szCs w:val="32"/>
        </w:rPr>
        <w:t>(50:20)</w:t>
      </w:r>
    </w:p>
    <w:p w14:paraId="05F3FDE2" w14:textId="77777777" w:rsidR="00676F95" w:rsidRPr="00763DE7" w:rsidRDefault="00676F95" w:rsidP="00676F95">
      <w:pPr>
        <w:ind w:left="720"/>
        <w:rPr>
          <w:rFonts w:ascii="Times New Roman" w:hAnsi="Times New Roman" w:cs="Times New Roman"/>
          <w:sz w:val="32"/>
          <w:szCs w:val="32"/>
        </w:rPr>
      </w:pPr>
      <w:r w:rsidRPr="00763DE7">
        <w:rPr>
          <w:rFonts w:ascii="Times New Roman" w:hAnsi="Times New Roman" w:cs="Times New Roman"/>
          <w:i/>
          <w:color w:val="0070C0"/>
          <w:sz w:val="32"/>
          <w:szCs w:val="32"/>
        </w:rPr>
        <w:t xml:space="preserve">3-fold command to attack Babel  </w:t>
      </w:r>
      <w:r w:rsidRPr="00763DE7">
        <w:rPr>
          <w:rFonts w:ascii="Times New Roman" w:hAnsi="Times New Roman" w:cs="Times New Roman"/>
          <w:sz w:val="32"/>
          <w:szCs w:val="32"/>
        </w:rPr>
        <w:t>(50:21)</w:t>
      </w:r>
    </w:p>
    <w:p w14:paraId="05F3FDE3" w14:textId="77777777" w:rsidR="002B5FF5" w:rsidRPr="00763DE7" w:rsidRDefault="002B5FF5" w:rsidP="00694919">
      <w:pPr>
        <w:pStyle w:val="ListParagraph"/>
        <w:numPr>
          <w:ilvl w:val="0"/>
          <w:numId w:val="155"/>
        </w:numPr>
        <w:spacing w:after="0" w:line="259" w:lineRule="auto"/>
        <w:ind w:left="360"/>
        <w:rPr>
          <w:rFonts w:ascii="Times New Roman" w:hAnsi="Times New Roman" w:cs="Times New Roman"/>
          <w:sz w:val="32"/>
          <w:szCs w:val="32"/>
        </w:rPr>
      </w:pPr>
      <w:r w:rsidRPr="00763DE7">
        <w:rPr>
          <w:rFonts w:ascii="Times New Roman" w:hAnsi="Times New Roman" w:cs="Times New Roman"/>
          <w:sz w:val="32"/>
          <w:szCs w:val="32"/>
        </w:rPr>
        <w:t>3</w:t>
      </w:r>
      <w:r w:rsidRPr="00763DE7">
        <w:rPr>
          <w:rFonts w:ascii="Times New Roman" w:hAnsi="Times New Roman" w:cs="Times New Roman"/>
          <w:sz w:val="32"/>
          <w:szCs w:val="32"/>
          <w:vertAlign w:val="superscript"/>
        </w:rPr>
        <w:t>rd</w:t>
      </w:r>
      <w:r w:rsidRPr="00763DE7">
        <w:rPr>
          <w:rFonts w:ascii="Times New Roman" w:hAnsi="Times New Roman" w:cs="Times New Roman"/>
          <w:sz w:val="32"/>
          <w:szCs w:val="32"/>
        </w:rPr>
        <w:t xml:space="preserve"> declaration against Babel</w:t>
      </w:r>
      <w:r w:rsidR="00245662" w:rsidRPr="00763DE7">
        <w:rPr>
          <w:rFonts w:ascii="Times New Roman" w:hAnsi="Times New Roman" w:cs="Times New Roman"/>
          <w:sz w:val="32"/>
          <w:szCs w:val="32"/>
        </w:rPr>
        <w:t xml:space="preserve">  </w:t>
      </w:r>
    </w:p>
    <w:p w14:paraId="05F3FDE4" w14:textId="77777777" w:rsidR="002B5FF5" w:rsidRPr="00763DE7" w:rsidRDefault="00676F9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 xml:space="preserve"> </w:t>
      </w:r>
      <w:r w:rsidR="00A40D71" w:rsidRPr="00763DE7">
        <w:rPr>
          <w:rFonts w:ascii="Times New Roman" w:hAnsi="Times New Roman" w:cs="Times New Roman"/>
          <w:i/>
          <w:color w:val="0070C0"/>
          <w:sz w:val="32"/>
          <w:szCs w:val="32"/>
        </w:rPr>
        <w:t>(</w:t>
      </w:r>
      <w:r w:rsidR="002B5FF5" w:rsidRPr="00763DE7">
        <w:rPr>
          <w:rFonts w:ascii="Times New Roman" w:hAnsi="Times New Roman" w:cs="Times New Roman"/>
          <w:i/>
          <w:color w:val="0070C0"/>
          <w:sz w:val="32"/>
          <w:szCs w:val="32"/>
        </w:rPr>
        <w:t>7-fold</w:t>
      </w:r>
      <w:r w:rsidR="00F50492" w:rsidRPr="00763DE7">
        <w:rPr>
          <w:rFonts w:ascii="Times New Roman" w:hAnsi="Times New Roman" w:cs="Times New Roman"/>
          <w:i/>
          <w:color w:val="0070C0"/>
          <w:sz w:val="32"/>
          <w:szCs w:val="32"/>
        </w:rPr>
        <w:t xml:space="preserve"> </w:t>
      </w:r>
      <w:r w:rsidRPr="00763DE7">
        <w:rPr>
          <w:rFonts w:ascii="Times New Roman" w:hAnsi="Times New Roman" w:cs="Times New Roman"/>
          <w:i/>
          <w:color w:val="0070C0"/>
          <w:sz w:val="32"/>
          <w:szCs w:val="32"/>
        </w:rPr>
        <w:t>declaration of</w:t>
      </w:r>
      <w:r w:rsidR="002B5FF5" w:rsidRPr="00763DE7">
        <w:rPr>
          <w:rFonts w:ascii="Times New Roman" w:hAnsi="Times New Roman" w:cs="Times New Roman"/>
          <w:i/>
          <w:color w:val="0070C0"/>
          <w:sz w:val="32"/>
          <w:szCs w:val="32"/>
        </w:rPr>
        <w:t xml:space="preserve"> crushing</w:t>
      </w:r>
      <w:r w:rsidR="00351C91" w:rsidRPr="00763DE7">
        <w:rPr>
          <w:rFonts w:ascii="Times New Roman" w:hAnsi="Times New Roman" w:cs="Times New Roman"/>
          <w:i/>
          <w:color w:val="0070C0"/>
          <w:sz w:val="32"/>
          <w:szCs w:val="32"/>
        </w:rPr>
        <w:t xml:space="preserve"> +</w:t>
      </w:r>
    </w:p>
    <w:p w14:paraId="05F3FDE5" w14:textId="77777777" w:rsidR="002B5FF5" w:rsidRPr="00763DE7" w:rsidRDefault="002B5FF5" w:rsidP="002B5FF5">
      <w:pPr>
        <w:spacing w:after="0"/>
        <w:ind w:left="1080"/>
        <w:rPr>
          <w:rFonts w:ascii="Times New Roman" w:hAnsi="Times New Roman" w:cs="Times New Roman"/>
          <w:b/>
          <w:color w:val="C00000"/>
          <w:sz w:val="32"/>
          <w:szCs w:val="32"/>
          <w:u w:val="double"/>
        </w:rPr>
      </w:pPr>
      <w:r w:rsidRPr="00763DE7">
        <w:rPr>
          <w:rFonts w:ascii="Times New Roman" w:hAnsi="Times New Roman" w:cs="Times New Roman"/>
          <w:i/>
          <w:color w:val="0070C0"/>
          <w:sz w:val="32"/>
          <w:szCs w:val="32"/>
        </w:rPr>
        <w:t>2-fold exclamation</w:t>
      </w:r>
      <w:r w:rsidR="00A40D71" w:rsidRPr="00763DE7">
        <w:rPr>
          <w:rFonts w:ascii="Times New Roman" w:hAnsi="Times New Roman" w:cs="Times New Roman"/>
          <w:i/>
          <w:color w:val="0070C0"/>
          <w:sz w:val="32"/>
          <w:szCs w:val="32"/>
        </w:rPr>
        <w:t xml:space="preserve">) </w:t>
      </w:r>
      <w:r w:rsidR="00A266BC" w:rsidRPr="00763DE7">
        <w:rPr>
          <w:rFonts w:ascii="Times New Roman" w:hAnsi="Times New Roman" w:cs="Times New Roman"/>
          <w:i/>
          <w:color w:val="0070C0"/>
          <w:sz w:val="32"/>
          <w:szCs w:val="32"/>
        </w:rPr>
        <w:t xml:space="preserve">7 + 2 </w:t>
      </w:r>
      <w:r w:rsidR="00A40D71" w:rsidRPr="00763DE7">
        <w:rPr>
          <w:rFonts w:ascii="Times New Roman" w:hAnsi="Times New Roman" w:cs="Times New Roman"/>
          <w:i/>
          <w:color w:val="0070C0"/>
          <w:sz w:val="32"/>
          <w:szCs w:val="32"/>
        </w:rPr>
        <w:t xml:space="preserve">= </w:t>
      </w:r>
      <w:r w:rsidR="00A40D71" w:rsidRPr="00763DE7">
        <w:rPr>
          <w:rFonts w:ascii="Times New Roman" w:hAnsi="Times New Roman" w:cs="Times New Roman"/>
          <w:b/>
          <w:i/>
          <w:color w:val="C00000"/>
          <w:sz w:val="32"/>
          <w:szCs w:val="32"/>
        </w:rPr>
        <w:t>9</w:t>
      </w:r>
      <w:r w:rsidR="00245662" w:rsidRPr="00763DE7">
        <w:rPr>
          <w:rFonts w:ascii="Times New Roman" w:hAnsi="Times New Roman" w:cs="Times New Roman"/>
          <w:i/>
          <w:color w:val="C00000"/>
          <w:sz w:val="32"/>
          <w:szCs w:val="32"/>
        </w:rPr>
        <w:t xml:space="preserve">  </w:t>
      </w:r>
      <w:r w:rsidR="002B30C8" w:rsidRPr="00763DE7">
        <w:rPr>
          <w:rFonts w:ascii="Times New Roman" w:hAnsi="Times New Roman" w:cs="Times New Roman"/>
          <w:sz w:val="32"/>
          <w:szCs w:val="32"/>
        </w:rPr>
        <w:t>(50:22-25)</w:t>
      </w:r>
    </w:p>
    <w:p w14:paraId="05F3FDE6"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3-fold work of Yahweh</w:t>
      </w:r>
    </w:p>
    <w:p w14:paraId="05F3FDE7" w14:textId="77777777" w:rsidR="002B5FF5" w:rsidRPr="00763DE7" w:rsidRDefault="00A40D71"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w:t>
      </w:r>
      <w:r w:rsidR="002B5FF5" w:rsidRPr="00763DE7">
        <w:rPr>
          <w:rFonts w:ascii="Times New Roman" w:hAnsi="Times New Roman" w:cs="Times New Roman"/>
          <w:i/>
          <w:color w:val="0070C0"/>
          <w:sz w:val="32"/>
          <w:szCs w:val="32"/>
        </w:rPr>
        <w:t>7-fold command to destroy</w:t>
      </w:r>
      <w:r w:rsidR="002B30C8" w:rsidRPr="00763DE7">
        <w:rPr>
          <w:rFonts w:ascii="Times New Roman" w:hAnsi="Times New Roman" w:cs="Times New Roman"/>
          <w:i/>
          <w:color w:val="0070C0"/>
          <w:sz w:val="32"/>
          <w:szCs w:val="32"/>
        </w:rPr>
        <w:t xml:space="preserve"> </w:t>
      </w:r>
      <w:r w:rsidR="00351C91" w:rsidRPr="00763DE7">
        <w:rPr>
          <w:rFonts w:ascii="Times New Roman" w:hAnsi="Times New Roman" w:cs="Times New Roman"/>
          <w:i/>
          <w:color w:val="0070C0"/>
          <w:sz w:val="32"/>
          <w:szCs w:val="32"/>
        </w:rPr>
        <w:t>+</w:t>
      </w:r>
    </w:p>
    <w:p w14:paraId="05F3FDE8" w14:textId="77777777" w:rsidR="002B5FF5" w:rsidRPr="00763DE7" w:rsidRDefault="002B5FF5" w:rsidP="002B5FF5">
      <w:pPr>
        <w:ind w:left="1080"/>
        <w:rPr>
          <w:rFonts w:ascii="Times New Roman" w:hAnsi="Times New Roman" w:cs="Times New Roman"/>
          <w:sz w:val="32"/>
          <w:szCs w:val="32"/>
        </w:rPr>
      </w:pPr>
      <w:r w:rsidRPr="00763DE7">
        <w:rPr>
          <w:rFonts w:ascii="Times New Roman" w:hAnsi="Times New Roman" w:cs="Times New Roman"/>
          <w:i/>
          <w:color w:val="0070C0"/>
          <w:sz w:val="32"/>
          <w:szCs w:val="32"/>
        </w:rPr>
        <w:t>2-fold exclamation</w:t>
      </w:r>
      <w:r w:rsidR="00A40D71" w:rsidRPr="00763DE7">
        <w:rPr>
          <w:rFonts w:ascii="Times New Roman" w:hAnsi="Times New Roman" w:cs="Times New Roman"/>
          <w:i/>
          <w:color w:val="0070C0"/>
          <w:sz w:val="32"/>
          <w:szCs w:val="32"/>
        </w:rPr>
        <w:t xml:space="preserve">) </w:t>
      </w:r>
      <w:r w:rsidR="00A266BC" w:rsidRPr="00763DE7">
        <w:rPr>
          <w:rFonts w:ascii="Times New Roman" w:hAnsi="Times New Roman" w:cs="Times New Roman"/>
          <w:i/>
          <w:color w:val="0070C0"/>
          <w:sz w:val="32"/>
          <w:szCs w:val="32"/>
        </w:rPr>
        <w:t xml:space="preserve">7 + 2 </w:t>
      </w:r>
      <w:r w:rsidR="00A40D71" w:rsidRPr="00763DE7">
        <w:rPr>
          <w:rFonts w:ascii="Times New Roman" w:hAnsi="Times New Roman" w:cs="Times New Roman"/>
          <w:i/>
          <w:color w:val="0070C0"/>
          <w:sz w:val="32"/>
          <w:szCs w:val="32"/>
        </w:rPr>
        <w:t xml:space="preserve">= </w:t>
      </w:r>
      <w:r w:rsidR="00A40D71" w:rsidRPr="00763DE7">
        <w:rPr>
          <w:rFonts w:ascii="Times New Roman" w:hAnsi="Times New Roman" w:cs="Times New Roman"/>
          <w:b/>
          <w:i/>
          <w:color w:val="C00000"/>
          <w:sz w:val="32"/>
          <w:szCs w:val="32"/>
        </w:rPr>
        <w:t>9</w:t>
      </w:r>
      <w:r w:rsidR="002B30C8" w:rsidRPr="00763DE7">
        <w:rPr>
          <w:rFonts w:ascii="Times New Roman" w:hAnsi="Times New Roman" w:cs="Times New Roman"/>
          <w:i/>
          <w:color w:val="C00000"/>
          <w:sz w:val="32"/>
          <w:szCs w:val="32"/>
        </w:rPr>
        <w:t xml:space="preserve">  </w:t>
      </w:r>
      <w:r w:rsidR="002B30C8" w:rsidRPr="00763DE7">
        <w:rPr>
          <w:rFonts w:ascii="Times New Roman" w:hAnsi="Times New Roman" w:cs="Times New Roman"/>
          <w:sz w:val="32"/>
          <w:szCs w:val="32"/>
        </w:rPr>
        <w:t>(50:26-27)</w:t>
      </w:r>
    </w:p>
    <w:p w14:paraId="05F3FDE9" w14:textId="77777777" w:rsidR="002B5FF5" w:rsidRPr="00763DE7" w:rsidRDefault="002B5FF5" w:rsidP="00694919">
      <w:pPr>
        <w:pStyle w:val="ListParagraph"/>
        <w:numPr>
          <w:ilvl w:val="0"/>
          <w:numId w:val="155"/>
        </w:numPr>
        <w:spacing w:after="0" w:line="259" w:lineRule="auto"/>
        <w:rPr>
          <w:rFonts w:ascii="Times New Roman" w:hAnsi="Times New Roman" w:cs="Times New Roman"/>
          <w:i/>
          <w:sz w:val="32"/>
          <w:szCs w:val="32"/>
        </w:rPr>
      </w:pPr>
      <w:r w:rsidRPr="00763DE7">
        <w:rPr>
          <w:rFonts w:ascii="Times New Roman" w:hAnsi="Times New Roman" w:cs="Times New Roman"/>
          <w:i/>
          <w:sz w:val="32"/>
          <w:szCs w:val="32"/>
        </w:rPr>
        <w:lastRenderedPageBreak/>
        <w:t>3</w:t>
      </w:r>
      <w:r w:rsidRPr="00763DE7">
        <w:rPr>
          <w:rFonts w:ascii="Times New Roman" w:hAnsi="Times New Roman" w:cs="Times New Roman"/>
          <w:i/>
          <w:sz w:val="32"/>
          <w:szCs w:val="32"/>
          <w:vertAlign w:val="superscript"/>
        </w:rPr>
        <w:t>rd</w:t>
      </w:r>
      <w:r w:rsidRPr="00763DE7">
        <w:rPr>
          <w:rFonts w:ascii="Times New Roman" w:hAnsi="Times New Roman" w:cs="Times New Roman"/>
          <w:i/>
          <w:sz w:val="32"/>
          <w:szCs w:val="32"/>
        </w:rPr>
        <w:t xml:space="preserve"> word of comfort for Israel </w:t>
      </w:r>
      <w:r w:rsidR="00EC4B4F" w:rsidRPr="00763DE7">
        <w:rPr>
          <w:rFonts w:ascii="Times New Roman" w:hAnsi="Times New Roman" w:cs="Times New Roman"/>
          <w:i/>
          <w:sz w:val="32"/>
          <w:szCs w:val="32"/>
        </w:rPr>
        <w:t xml:space="preserve"> </w:t>
      </w:r>
      <w:r w:rsidR="00EC4B4F" w:rsidRPr="00763DE7">
        <w:rPr>
          <w:rFonts w:ascii="Times New Roman" w:hAnsi="Times New Roman" w:cs="Times New Roman"/>
          <w:sz w:val="32"/>
          <w:szCs w:val="32"/>
        </w:rPr>
        <w:t>(50:28)</w:t>
      </w:r>
    </w:p>
    <w:p w14:paraId="05F3FDEA" w14:textId="77777777" w:rsidR="002B5FF5" w:rsidRPr="00763DE7" w:rsidRDefault="002B5FF5" w:rsidP="002B5FF5">
      <w:pPr>
        <w:ind w:left="1080"/>
        <w:rPr>
          <w:rFonts w:ascii="Times New Roman" w:hAnsi="Times New Roman" w:cs="Times New Roman"/>
          <w:sz w:val="32"/>
          <w:szCs w:val="32"/>
        </w:rPr>
      </w:pPr>
      <w:r w:rsidRPr="00763DE7">
        <w:rPr>
          <w:rFonts w:ascii="Times New Roman" w:hAnsi="Times New Roman" w:cs="Times New Roman"/>
          <w:i/>
          <w:color w:val="0070C0"/>
          <w:sz w:val="32"/>
          <w:szCs w:val="32"/>
        </w:rPr>
        <w:t>2-fold blessing</w:t>
      </w:r>
    </w:p>
    <w:p w14:paraId="05F3FDEB" w14:textId="77777777" w:rsidR="002B5FF5" w:rsidRPr="00763DE7" w:rsidRDefault="002B5FF5" w:rsidP="00694919">
      <w:pPr>
        <w:pStyle w:val="ListParagraph"/>
        <w:numPr>
          <w:ilvl w:val="0"/>
          <w:numId w:val="156"/>
        </w:numPr>
        <w:spacing w:after="0" w:line="259" w:lineRule="auto"/>
        <w:ind w:left="360"/>
        <w:rPr>
          <w:rFonts w:ascii="Times New Roman" w:hAnsi="Times New Roman" w:cs="Times New Roman"/>
          <w:i/>
          <w:sz w:val="32"/>
          <w:szCs w:val="32"/>
        </w:rPr>
      </w:pPr>
      <w:r w:rsidRPr="00763DE7">
        <w:rPr>
          <w:rFonts w:ascii="Times New Roman" w:hAnsi="Times New Roman" w:cs="Times New Roman"/>
          <w:sz w:val="32"/>
          <w:szCs w:val="32"/>
        </w:rPr>
        <w:t>4</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r w:rsidR="00EC4B4F" w:rsidRPr="00763DE7">
        <w:rPr>
          <w:rFonts w:ascii="Times New Roman" w:hAnsi="Times New Roman" w:cs="Times New Roman"/>
          <w:sz w:val="32"/>
          <w:szCs w:val="32"/>
        </w:rPr>
        <w:t xml:space="preserve">  </w:t>
      </w:r>
    </w:p>
    <w:p w14:paraId="05F3FDEC" w14:textId="77777777" w:rsidR="002B5FF5" w:rsidRPr="00763DE7" w:rsidRDefault="009E4F9A"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w:t>
      </w:r>
      <w:r w:rsidR="002B5FF5" w:rsidRPr="00763DE7">
        <w:rPr>
          <w:rFonts w:ascii="Times New Roman" w:hAnsi="Times New Roman" w:cs="Times New Roman"/>
          <w:b/>
          <w:i/>
          <w:color w:val="C00000"/>
          <w:sz w:val="32"/>
          <w:szCs w:val="32"/>
        </w:rPr>
        <w:t>9</w:t>
      </w:r>
      <w:r w:rsidR="002B5FF5" w:rsidRPr="00763DE7">
        <w:rPr>
          <w:rFonts w:ascii="Times New Roman" w:hAnsi="Times New Roman" w:cs="Times New Roman"/>
          <w:i/>
          <w:color w:val="0070C0"/>
          <w:sz w:val="32"/>
          <w:szCs w:val="32"/>
        </w:rPr>
        <w:t>-fold commands &amp; declarations against Babel</w:t>
      </w:r>
      <w:r w:rsidR="00EC4B4F" w:rsidRPr="00763DE7">
        <w:rPr>
          <w:rFonts w:ascii="Times New Roman" w:hAnsi="Times New Roman" w:cs="Times New Roman"/>
          <w:i/>
          <w:color w:val="0070C0"/>
          <w:sz w:val="32"/>
          <w:szCs w:val="32"/>
        </w:rPr>
        <w:t xml:space="preserve"> </w:t>
      </w:r>
      <w:r w:rsidR="00E45692" w:rsidRPr="00763DE7">
        <w:rPr>
          <w:rFonts w:ascii="Times New Roman" w:hAnsi="Times New Roman" w:cs="Times New Roman"/>
          <w:i/>
          <w:color w:val="0070C0"/>
          <w:sz w:val="32"/>
          <w:szCs w:val="32"/>
        </w:rPr>
        <w:t>+</w:t>
      </w:r>
      <w:r w:rsidR="003E44DD" w:rsidRPr="00763DE7">
        <w:rPr>
          <w:rFonts w:ascii="Times New Roman" w:hAnsi="Times New Roman" w:cs="Times New Roman"/>
          <w:i/>
          <w:color w:val="0070C0"/>
          <w:sz w:val="32"/>
          <w:szCs w:val="32"/>
        </w:rPr>
        <w:t xml:space="preserve"> </w:t>
      </w:r>
      <w:r w:rsidR="00EC4B4F" w:rsidRPr="00763DE7">
        <w:rPr>
          <w:rFonts w:ascii="Times New Roman" w:hAnsi="Times New Roman" w:cs="Times New Roman"/>
          <w:i/>
          <w:color w:val="0070C0"/>
          <w:sz w:val="32"/>
          <w:szCs w:val="32"/>
        </w:rPr>
        <w:t xml:space="preserve"> </w:t>
      </w:r>
      <w:r w:rsidR="00EC4B4F" w:rsidRPr="00763DE7">
        <w:rPr>
          <w:rFonts w:ascii="Times New Roman" w:hAnsi="Times New Roman" w:cs="Times New Roman"/>
          <w:sz w:val="32"/>
          <w:szCs w:val="32"/>
        </w:rPr>
        <w:t>(50:29-31)</w:t>
      </w:r>
    </w:p>
    <w:p w14:paraId="05F3FDED" w14:textId="77777777" w:rsidR="002B5FF5" w:rsidRPr="00763DE7" w:rsidRDefault="002B5FF5" w:rsidP="002B5FF5">
      <w:pPr>
        <w:ind w:left="360"/>
        <w:rPr>
          <w:rFonts w:ascii="Times New Roman" w:hAnsi="Times New Roman" w:cs="Times New Roman"/>
          <w:sz w:val="32"/>
          <w:szCs w:val="32"/>
        </w:rPr>
      </w:pPr>
      <w:r w:rsidRPr="00763DE7">
        <w:rPr>
          <w:rFonts w:ascii="Times New Roman" w:hAnsi="Times New Roman" w:cs="Times New Roman"/>
          <w:i/>
          <w:color w:val="0070C0"/>
          <w:sz w:val="32"/>
          <w:szCs w:val="32"/>
        </w:rPr>
        <w:t>3-fold statement of Yahweh’s punishment</w:t>
      </w:r>
      <w:r w:rsidR="009E4F9A" w:rsidRPr="00763DE7">
        <w:rPr>
          <w:rFonts w:ascii="Times New Roman" w:hAnsi="Times New Roman" w:cs="Times New Roman"/>
          <w:i/>
          <w:color w:val="0070C0"/>
          <w:sz w:val="32"/>
          <w:szCs w:val="32"/>
        </w:rPr>
        <w:t>)</w:t>
      </w:r>
      <w:r w:rsidR="00A266BC" w:rsidRPr="00763DE7">
        <w:rPr>
          <w:rFonts w:ascii="Times New Roman" w:hAnsi="Times New Roman" w:cs="Times New Roman"/>
          <w:i/>
          <w:color w:val="0070C0"/>
          <w:sz w:val="32"/>
          <w:szCs w:val="32"/>
        </w:rPr>
        <w:t xml:space="preserve">  </w:t>
      </w:r>
      <w:r w:rsidR="00A266BC" w:rsidRPr="00763DE7">
        <w:rPr>
          <w:rFonts w:ascii="Times New Roman" w:hAnsi="Times New Roman" w:cs="Times New Roman"/>
          <w:b/>
          <w:i/>
          <w:color w:val="C00000"/>
          <w:sz w:val="32"/>
          <w:szCs w:val="32"/>
        </w:rPr>
        <w:t>9</w:t>
      </w:r>
      <w:r w:rsidR="00A266BC" w:rsidRPr="00763DE7">
        <w:rPr>
          <w:rFonts w:ascii="Times New Roman" w:hAnsi="Times New Roman" w:cs="Times New Roman"/>
          <w:i/>
          <w:color w:val="0070C0"/>
          <w:sz w:val="32"/>
          <w:szCs w:val="32"/>
        </w:rPr>
        <w:t xml:space="preserve"> + 3</w:t>
      </w:r>
      <w:r w:rsidR="009E4F9A" w:rsidRPr="00763DE7">
        <w:rPr>
          <w:rFonts w:ascii="Times New Roman" w:hAnsi="Times New Roman" w:cs="Times New Roman"/>
          <w:i/>
          <w:color w:val="0070C0"/>
          <w:sz w:val="32"/>
          <w:szCs w:val="32"/>
        </w:rPr>
        <w:t xml:space="preserve"> = 12</w:t>
      </w:r>
      <w:r w:rsidR="00EC4B4F" w:rsidRPr="00763DE7">
        <w:rPr>
          <w:rFonts w:ascii="Times New Roman" w:hAnsi="Times New Roman" w:cs="Times New Roman"/>
          <w:i/>
          <w:color w:val="0070C0"/>
          <w:sz w:val="32"/>
          <w:szCs w:val="32"/>
        </w:rPr>
        <w:t xml:space="preserve">  </w:t>
      </w:r>
      <w:r w:rsidR="003E44DD" w:rsidRPr="00763DE7">
        <w:rPr>
          <w:rFonts w:ascii="Times New Roman" w:hAnsi="Times New Roman" w:cs="Times New Roman"/>
          <w:i/>
          <w:color w:val="0070C0"/>
          <w:sz w:val="32"/>
          <w:szCs w:val="32"/>
        </w:rPr>
        <w:t xml:space="preserve"> </w:t>
      </w:r>
      <w:r w:rsidR="003E44DD" w:rsidRPr="00763DE7">
        <w:rPr>
          <w:rFonts w:ascii="Times New Roman" w:hAnsi="Times New Roman" w:cs="Times New Roman"/>
          <w:sz w:val="32"/>
          <w:szCs w:val="32"/>
        </w:rPr>
        <w:t>(50:31-32)</w:t>
      </w:r>
    </w:p>
    <w:p w14:paraId="05F3FDEE" w14:textId="77777777" w:rsidR="002B5FF5" w:rsidRPr="00763DE7" w:rsidRDefault="002B5FF5" w:rsidP="00694919">
      <w:pPr>
        <w:pStyle w:val="ListParagraph"/>
        <w:numPr>
          <w:ilvl w:val="0"/>
          <w:numId w:val="156"/>
        </w:numPr>
        <w:spacing w:after="0" w:line="259" w:lineRule="auto"/>
        <w:ind w:left="360" w:firstLine="0"/>
        <w:rPr>
          <w:rFonts w:ascii="Times New Roman" w:hAnsi="Times New Roman" w:cs="Times New Roman"/>
          <w:i/>
          <w:sz w:val="32"/>
          <w:szCs w:val="32"/>
        </w:rPr>
      </w:pPr>
      <w:r w:rsidRPr="00763DE7">
        <w:rPr>
          <w:rFonts w:ascii="Times New Roman" w:hAnsi="Times New Roman" w:cs="Times New Roman"/>
          <w:i/>
          <w:sz w:val="32"/>
          <w:szCs w:val="32"/>
        </w:rPr>
        <w:t>4</w:t>
      </w:r>
      <w:r w:rsidRPr="00763DE7">
        <w:rPr>
          <w:rFonts w:ascii="Times New Roman" w:hAnsi="Times New Roman" w:cs="Times New Roman"/>
          <w:i/>
          <w:sz w:val="32"/>
          <w:szCs w:val="32"/>
          <w:vertAlign w:val="superscript"/>
        </w:rPr>
        <w:t>th</w:t>
      </w:r>
      <w:r w:rsidRPr="00763DE7">
        <w:rPr>
          <w:rFonts w:ascii="Times New Roman" w:hAnsi="Times New Roman" w:cs="Times New Roman"/>
          <w:i/>
          <w:sz w:val="32"/>
          <w:szCs w:val="32"/>
        </w:rPr>
        <w:t xml:space="preserve"> word of comfort for Israel</w:t>
      </w:r>
      <w:r w:rsidR="003E44DD" w:rsidRPr="00763DE7">
        <w:rPr>
          <w:rFonts w:ascii="Times New Roman" w:hAnsi="Times New Roman" w:cs="Times New Roman"/>
          <w:i/>
          <w:sz w:val="32"/>
          <w:szCs w:val="32"/>
        </w:rPr>
        <w:t xml:space="preserve">   </w:t>
      </w:r>
      <w:r w:rsidR="003E44DD" w:rsidRPr="00763DE7">
        <w:rPr>
          <w:rFonts w:ascii="Times New Roman" w:hAnsi="Times New Roman" w:cs="Times New Roman"/>
          <w:sz w:val="32"/>
          <w:szCs w:val="32"/>
        </w:rPr>
        <w:t>(50:33-34)</w:t>
      </w:r>
    </w:p>
    <w:p w14:paraId="05F3FDEF" w14:textId="77777777" w:rsidR="002B5FF5" w:rsidRPr="00763DE7" w:rsidRDefault="002B5FF5" w:rsidP="002B5FF5">
      <w:pPr>
        <w:ind w:left="720"/>
        <w:rPr>
          <w:rFonts w:ascii="Times New Roman" w:hAnsi="Times New Roman" w:cs="Times New Roman"/>
          <w:sz w:val="32"/>
          <w:szCs w:val="32"/>
        </w:rPr>
      </w:pPr>
      <w:r w:rsidRPr="00763DE7">
        <w:rPr>
          <w:rFonts w:ascii="Times New Roman" w:hAnsi="Times New Roman" w:cs="Times New Roman"/>
          <w:i/>
          <w:color w:val="0070C0"/>
          <w:sz w:val="32"/>
          <w:szCs w:val="32"/>
        </w:rPr>
        <w:t>7-fold dispute of Israel</w:t>
      </w:r>
      <w:r w:rsidRPr="00763DE7">
        <w:rPr>
          <w:rFonts w:ascii="Times New Roman" w:hAnsi="Times New Roman" w:cs="Times New Roman"/>
          <w:color w:val="7030A0"/>
          <w:sz w:val="32"/>
          <w:szCs w:val="32"/>
        </w:rPr>
        <w:t xml:space="preserve">     </w:t>
      </w:r>
      <w:r w:rsidRPr="00763DE7">
        <w:rPr>
          <w:rFonts w:ascii="Times New Roman" w:hAnsi="Times New Roman" w:cs="Times New Roman"/>
          <w:sz w:val="32"/>
          <w:szCs w:val="32"/>
        </w:rPr>
        <w:t xml:space="preserve">     </w:t>
      </w:r>
    </w:p>
    <w:p w14:paraId="05F3FDF0" w14:textId="77777777" w:rsidR="002B5FF5" w:rsidRPr="00763DE7" w:rsidRDefault="002B5FF5" w:rsidP="00694919">
      <w:pPr>
        <w:pStyle w:val="ListParagraph"/>
        <w:numPr>
          <w:ilvl w:val="0"/>
          <w:numId w:val="157"/>
        </w:numPr>
        <w:spacing w:after="0" w:line="259" w:lineRule="auto"/>
        <w:ind w:left="270"/>
        <w:rPr>
          <w:rFonts w:ascii="Times New Roman" w:hAnsi="Times New Roman" w:cs="Times New Roman"/>
          <w:i/>
          <w:sz w:val="32"/>
          <w:szCs w:val="32"/>
        </w:rPr>
      </w:pPr>
      <w:r w:rsidRPr="00763DE7">
        <w:rPr>
          <w:rFonts w:ascii="Times New Roman" w:hAnsi="Times New Roman" w:cs="Times New Roman"/>
          <w:sz w:val="32"/>
          <w:szCs w:val="32"/>
        </w:rPr>
        <w:t>5</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r w:rsidR="003E44DD" w:rsidRPr="00763DE7">
        <w:rPr>
          <w:rFonts w:ascii="Times New Roman" w:hAnsi="Times New Roman" w:cs="Times New Roman"/>
          <w:sz w:val="32"/>
          <w:szCs w:val="32"/>
        </w:rPr>
        <w:t xml:space="preserve">  </w:t>
      </w:r>
    </w:p>
    <w:p w14:paraId="05F3FDF1" w14:textId="77777777" w:rsidR="002B5FF5" w:rsidRPr="00763DE7" w:rsidRDefault="00965B3A" w:rsidP="002B5FF5">
      <w:pPr>
        <w:spacing w:after="0"/>
        <w:ind w:left="360"/>
        <w:rPr>
          <w:rFonts w:ascii="Times New Roman" w:hAnsi="Times New Roman" w:cs="Times New Roman"/>
          <w:i/>
          <w:sz w:val="32"/>
          <w:szCs w:val="32"/>
        </w:rPr>
      </w:pPr>
      <w:r w:rsidRPr="00763DE7">
        <w:rPr>
          <w:rFonts w:ascii="Times New Roman" w:hAnsi="Times New Roman" w:cs="Times New Roman"/>
          <w:i/>
          <w:color w:val="0070C0"/>
          <w:sz w:val="32"/>
          <w:szCs w:val="32"/>
        </w:rPr>
        <w:t>(</w:t>
      </w:r>
      <w:r w:rsidR="002B5FF5" w:rsidRPr="00763DE7">
        <w:rPr>
          <w:rFonts w:ascii="Times New Roman" w:hAnsi="Times New Roman" w:cs="Times New Roman"/>
          <w:b/>
          <w:i/>
          <w:color w:val="C00000"/>
          <w:sz w:val="32"/>
          <w:szCs w:val="32"/>
        </w:rPr>
        <w:t>9</w:t>
      </w:r>
      <w:r w:rsidR="002B5FF5" w:rsidRPr="00763DE7">
        <w:rPr>
          <w:rFonts w:ascii="Times New Roman" w:hAnsi="Times New Roman" w:cs="Times New Roman"/>
          <w:i/>
          <w:color w:val="0070C0"/>
          <w:sz w:val="32"/>
          <w:szCs w:val="32"/>
        </w:rPr>
        <w:t xml:space="preserve"> objects of the sword, 1 object of the drought</w:t>
      </w:r>
      <w:r w:rsidRPr="00763DE7">
        <w:rPr>
          <w:rFonts w:ascii="Times New Roman" w:hAnsi="Times New Roman" w:cs="Times New Roman"/>
          <w:i/>
          <w:color w:val="0070C0"/>
          <w:sz w:val="32"/>
          <w:szCs w:val="32"/>
        </w:rPr>
        <w:t xml:space="preserve">) </w:t>
      </w:r>
      <w:r w:rsidR="0095132C" w:rsidRPr="00763DE7">
        <w:rPr>
          <w:rFonts w:ascii="Times New Roman" w:hAnsi="Times New Roman" w:cs="Times New Roman"/>
          <w:b/>
          <w:i/>
          <w:color w:val="C00000"/>
          <w:sz w:val="32"/>
          <w:szCs w:val="32"/>
        </w:rPr>
        <w:t>9</w:t>
      </w:r>
      <w:r w:rsidR="0095132C" w:rsidRPr="00763DE7">
        <w:rPr>
          <w:rFonts w:ascii="Times New Roman" w:hAnsi="Times New Roman" w:cs="Times New Roman"/>
          <w:i/>
          <w:color w:val="0070C0"/>
          <w:sz w:val="32"/>
          <w:szCs w:val="32"/>
        </w:rPr>
        <w:t xml:space="preserve"> + 1 </w:t>
      </w:r>
      <w:r w:rsidRPr="00763DE7">
        <w:rPr>
          <w:rFonts w:ascii="Times New Roman" w:hAnsi="Times New Roman" w:cs="Times New Roman"/>
          <w:i/>
          <w:color w:val="0070C0"/>
          <w:sz w:val="32"/>
          <w:szCs w:val="32"/>
        </w:rPr>
        <w:t>= 10</w:t>
      </w:r>
      <w:r w:rsidR="003E44DD" w:rsidRPr="00763DE7">
        <w:rPr>
          <w:rFonts w:ascii="Times New Roman" w:hAnsi="Times New Roman" w:cs="Times New Roman"/>
          <w:i/>
          <w:color w:val="0070C0"/>
          <w:sz w:val="32"/>
          <w:szCs w:val="32"/>
        </w:rPr>
        <w:t xml:space="preserve">   </w:t>
      </w:r>
      <w:r w:rsidR="003E44DD" w:rsidRPr="00763DE7">
        <w:rPr>
          <w:rFonts w:ascii="Times New Roman" w:hAnsi="Times New Roman" w:cs="Times New Roman"/>
          <w:sz w:val="32"/>
          <w:szCs w:val="32"/>
        </w:rPr>
        <w:t>(50:35-40)</w:t>
      </w:r>
    </w:p>
    <w:p w14:paraId="05F3FDF2" w14:textId="77777777" w:rsidR="002B5FF5" w:rsidRPr="00763DE7" w:rsidRDefault="002B5FF5" w:rsidP="002B5FF5">
      <w:pPr>
        <w:spacing w:after="0"/>
        <w:ind w:left="360"/>
        <w:rPr>
          <w:rFonts w:ascii="Times New Roman" w:hAnsi="Times New Roman" w:cs="Times New Roman"/>
          <w:i/>
          <w:color w:val="0070C0"/>
          <w:sz w:val="32"/>
          <w:szCs w:val="32"/>
        </w:rPr>
      </w:pPr>
      <w:r w:rsidRPr="00763DE7">
        <w:rPr>
          <w:rFonts w:ascii="Times New Roman" w:hAnsi="Times New Roman" w:cs="Times New Roman"/>
          <w:i/>
          <w:color w:val="0070C0"/>
          <w:sz w:val="32"/>
          <w:szCs w:val="32"/>
        </w:rPr>
        <w:t>3 results (stated in 2-parts each)</w:t>
      </w:r>
      <w:r w:rsidR="00A2404D" w:rsidRPr="00763DE7">
        <w:rPr>
          <w:rFonts w:ascii="Times New Roman" w:hAnsi="Times New Roman" w:cs="Times New Roman"/>
          <w:i/>
          <w:color w:val="0070C0"/>
          <w:sz w:val="32"/>
          <w:szCs w:val="32"/>
        </w:rPr>
        <w:t xml:space="preserve">  3 x 2 = 6</w:t>
      </w:r>
    </w:p>
    <w:p w14:paraId="05F3FDF3"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 xml:space="preserve">7-fold attack on Babel    </w:t>
      </w:r>
      <w:r w:rsidR="003E44DD" w:rsidRPr="00763DE7">
        <w:rPr>
          <w:rFonts w:ascii="Times New Roman" w:hAnsi="Times New Roman" w:cs="Times New Roman"/>
          <w:sz w:val="32"/>
          <w:szCs w:val="32"/>
        </w:rPr>
        <w:t>(50:41-43)</w:t>
      </w:r>
    </w:p>
    <w:p w14:paraId="05F3FDF4"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 xml:space="preserve">4-fold challenge &amp; Yahweh’s chosen man    </w:t>
      </w:r>
      <w:r w:rsidR="003E44DD" w:rsidRPr="00763DE7">
        <w:rPr>
          <w:rFonts w:ascii="Times New Roman" w:hAnsi="Times New Roman" w:cs="Times New Roman"/>
          <w:sz w:val="32"/>
          <w:szCs w:val="32"/>
        </w:rPr>
        <w:t>(50:44)</w:t>
      </w:r>
    </w:p>
    <w:p w14:paraId="05F3FDF5"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4-fold purpose of Yahweh against Babel</w:t>
      </w:r>
      <w:r w:rsidRPr="00763DE7">
        <w:rPr>
          <w:rFonts w:ascii="Times New Roman" w:hAnsi="Times New Roman" w:cs="Times New Roman"/>
          <w:sz w:val="32"/>
          <w:szCs w:val="32"/>
        </w:rPr>
        <w:t xml:space="preserve"> </w:t>
      </w:r>
      <w:r w:rsidR="003E44DD" w:rsidRPr="00763DE7">
        <w:rPr>
          <w:rFonts w:ascii="Times New Roman" w:hAnsi="Times New Roman" w:cs="Times New Roman"/>
          <w:sz w:val="32"/>
          <w:szCs w:val="32"/>
        </w:rPr>
        <w:t xml:space="preserve">  (50:45-46)</w:t>
      </w:r>
    </w:p>
    <w:p w14:paraId="05F3FDF6" w14:textId="77777777" w:rsidR="002B5FF5" w:rsidRPr="00763DE7" w:rsidRDefault="002B5FF5" w:rsidP="002B5FF5">
      <w:pPr>
        <w:ind w:left="360"/>
        <w:rPr>
          <w:rFonts w:ascii="Times New Roman" w:hAnsi="Times New Roman" w:cs="Times New Roman"/>
          <w:color w:val="7030A0"/>
          <w:sz w:val="32"/>
          <w:szCs w:val="32"/>
        </w:rPr>
      </w:pPr>
      <w:r w:rsidRPr="00763DE7">
        <w:rPr>
          <w:rFonts w:ascii="Times New Roman" w:hAnsi="Times New Roman" w:cs="Times New Roman"/>
          <w:b/>
          <w:i/>
          <w:color w:val="C00000"/>
          <w:sz w:val="32"/>
          <w:szCs w:val="32"/>
        </w:rPr>
        <w:t>9</w:t>
      </w:r>
      <w:r w:rsidRPr="00763DE7">
        <w:rPr>
          <w:rFonts w:ascii="Times New Roman" w:hAnsi="Times New Roman" w:cs="Times New Roman"/>
          <w:i/>
          <w:color w:val="0070C0"/>
          <w:sz w:val="32"/>
          <w:szCs w:val="32"/>
        </w:rPr>
        <w:t>-fold judgment of Babel</w:t>
      </w:r>
      <w:r w:rsidR="003E44DD" w:rsidRPr="00763DE7">
        <w:rPr>
          <w:rFonts w:ascii="Times New Roman" w:hAnsi="Times New Roman" w:cs="Times New Roman"/>
          <w:i/>
          <w:color w:val="0070C0"/>
          <w:sz w:val="32"/>
          <w:szCs w:val="32"/>
        </w:rPr>
        <w:t xml:space="preserve">   </w:t>
      </w:r>
      <w:r w:rsidR="003E44DD" w:rsidRPr="00763DE7">
        <w:rPr>
          <w:rFonts w:ascii="Times New Roman" w:hAnsi="Times New Roman" w:cs="Times New Roman"/>
          <w:sz w:val="32"/>
          <w:szCs w:val="32"/>
        </w:rPr>
        <w:t>(51:1-4)</w:t>
      </w:r>
    </w:p>
    <w:p w14:paraId="05F3FDF7" w14:textId="77777777" w:rsidR="002B5FF5" w:rsidRPr="00763DE7" w:rsidRDefault="002B5FF5" w:rsidP="002B5FF5">
      <w:pPr>
        <w:spacing w:after="0"/>
        <w:ind w:left="360"/>
        <w:rPr>
          <w:rFonts w:ascii="Times New Roman" w:hAnsi="Times New Roman" w:cs="Times New Roman"/>
          <w:i/>
          <w:sz w:val="32"/>
          <w:szCs w:val="32"/>
        </w:rPr>
      </w:pPr>
      <w:r w:rsidRPr="00763DE7">
        <w:rPr>
          <w:rFonts w:ascii="Times New Roman" w:hAnsi="Times New Roman" w:cs="Times New Roman"/>
          <w:sz w:val="32"/>
          <w:szCs w:val="32"/>
        </w:rPr>
        <w:t xml:space="preserve"> </w:t>
      </w:r>
      <w:r w:rsidRPr="00763DE7">
        <w:rPr>
          <w:rFonts w:ascii="Times New Roman" w:hAnsi="Times New Roman" w:cs="Times New Roman"/>
          <w:b/>
          <w:i/>
          <w:sz w:val="32"/>
          <w:szCs w:val="32"/>
        </w:rPr>
        <w:t>b.</w:t>
      </w:r>
      <w:r w:rsidRPr="00763DE7">
        <w:rPr>
          <w:rFonts w:ascii="Times New Roman" w:hAnsi="Times New Roman" w:cs="Times New Roman"/>
          <w:b/>
          <w:i/>
          <w:color w:val="00B050"/>
          <w:sz w:val="32"/>
          <w:szCs w:val="32"/>
        </w:rPr>
        <w:t xml:space="preserve"> </w:t>
      </w:r>
      <w:r w:rsidRPr="00763DE7">
        <w:rPr>
          <w:rFonts w:ascii="Times New Roman" w:hAnsi="Times New Roman" w:cs="Times New Roman"/>
          <w:i/>
          <w:sz w:val="32"/>
          <w:szCs w:val="32"/>
        </w:rPr>
        <w:t>5</w:t>
      </w:r>
      <w:r w:rsidRPr="00763DE7">
        <w:rPr>
          <w:rFonts w:ascii="Times New Roman" w:hAnsi="Times New Roman" w:cs="Times New Roman"/>
          <w:i/>
          <w:sz w:val="32"/>
          <w:szCs w:val="32"/>
          <w:vertAlign w:val="superscript"/>
        </w:rPr>
        <w:t>th</w:t>
      </w:r>
      <w:r w:rsidRPr="00763DE7">
        <w:rPr>
          <w:rFonts w:ascii="Times New Roman" w:hAnsi="Times New Roman" w:cs="Times New Roman"/>
          <w:i/>
          <w:sz w:val="32"/>
          <w:szCs w:val="32"/>
        </w:rPr>
        <w:t xml:space="preserve"> word of comfort for Israel</w:t>
      </w:r>
      <w:r w:rsidR="003E44DD" w:rsidRPr="00763DE7">
        <w:rPr>
          <w:rFonts w:ascii="Times New Roman" w:hAnsi="Times New Roman" w:cs="Times New Roman"/>
          <w:i/>
          <w:sz w:val="32"/>
          <w:szCs w:val="32"/>
        </w:rPr>
        <w:t xml:space="preserve">   </w:t>
      </w:r>
      <w:r w:rsidR="003E44DD" w:rsidRPr="00763DE7">
        <w:rPr>
          <w:rFonts w:ascii="Times New Roman" w:hAnsi="Times New Roman" w:cs="Times New Roman"/>
          <w:sz w:val="32"/>
          <w:szCs w:val="32"/>
        </w:rPr>
        <w:t>(51:5-6)</w:t>
      </w:r>
    </w:p>
    <w:p w14:paraId="05F3FDF8" w14:textId="77777777" w:rsidR="002B5FF5" w:rsidRPr="00763DE7" w:rsidRDefault="002B5FF5" w:rsidP="002B5FF5">
      <w:pPr>
        <w:ind w:left="810"/>
        <w:rPr>
          <w:rFonts w:ascii="Times New Roman" w:hAnsi="Times New Roman" w:cs="Times New Roman"/>
          <w:sz w:val="32"/>
          <w:szCs w:val="32"/>
        </w:rPr>
      </w:pPr>
      <w:r w:rsidRPr="00763DE7">
        <w:rPr>
          <w:rFonts w:ascii="Times New Roman" w:hAnsi="Times New Roman" w:cs="Times New Roman"/>
          <w:i/>
          <w:color w:val="0070C0"/>
          <w:sz w:val="32"/>
          <w:szCs w:val="32"/>
        </w:rPr>
        <w:t>7-steps from guilt to recompense</w:t>
      </w:r>
    </w:p>
    <w:p w14:paraId="05F3FDF9" w14:textId="77777777" w:rsidR="002B5FF5" w:rsidRPr="00763DE7" w:rsidRDefault="002B5FF5" w:rsidP="002B5FF5">
      <w:pPr>
        <w:spacing w:after="0"/>
        <w:rPr>
          <w:rFonts w:ascii="Times New Roman" w:hAnsi="Times New Roman" w:cs="Times New Roman"/>
          <w:i/>
          <w:sz w:val="32"/>
          <w:szCs w:val="32"/>
        </w:rPr>
      </w:pPr>
      <w:r w:rsidRPr="00763DE7">
        <w:rPr>
          <w:rFonts w:ascii="Times New Roman" w:hAnsi="Times New Roman" w:cs="Times New Roman"/>
          <w:b/>
          <w:i/>
          <w:sz w:val="32"/>
          <w:szCs w:val="32"/>
        </w:rPr>
        <w:t xml:space="preserve">a. </w:t>
      </w:r>
      <w:r w:rsidRPr="00763DE7">
        <w:rPr>
          <w:rFonts w:ascii="Times New Roman" w:hAnsi="Times New Roman" w:cs="Times New Roman"/>
          <w:sz w:val="32"/>
          <w:szCs w:val="32"/>
        </w:rPr>
        <w:t>6</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r w:rsidR="003E44DD" w:rsidRPr="00763DE7">
        <w:rPr>
          <w:rFonts w:ascii="Times New Roman" w:hAnsi="Times New Roman" w:cs="Times New Roman"/>
          <w:sz w:val="32"/>
          <w:szCs w:val="32"/>
        </w:rPr>
        <w:t xml:space="preserve">   (51:7-9)</w:t>
      </w:r>
    </w:p>
    <w:p w14:paraId="05F3FDFA" w14:textId="77777777" w:rsidR="002B5FF5" w:rsidRPr="00763DE7" w:rsidRDefault="002B5FF5" w:rsidP="002B5FF5">
      <w:pPr>
        <w:ind w:left="360"/>
        <w:rPr>
          <w:rFonts w:ascii="Times New Roman" w:hAnsi="Times New Roman" w:cs="Times New Roman"/>
          <w:sz w:val="32"/>
          <w:szCs w:val="32"/>
        </w:rPr>
      </w:pPr>
      <w:r w:rsidRPr="00763DE7">
        <w:rPr>
          <w:rFonts w:ascii="Times New Roman" w:hAnsi="Times New Roman" w:cs="Times New Roman"/>
          <w:b/>
          <w:i/>
          <w:color w:val="C00000"/>
          <w:sz w:val="32"/>
          <w:szCs w:val="32"/>
        </w:rPr>
        <w:t>9</w:t>
      </w:r>
      <w:r w:rsidRPr="00763DE7">
        <w:rPr>
          <w:rFonts w:ascii="Times New Roman" w:hAnsi="Times New Roman" w:cs="Times New Roman"/>
          <w:i/>
          <w:color w:val="0070C0"/>
          <w:sz w:val="32"/>
          <w:szCs w:val="32"/>
        </w:rPr>
        <w:t>-fold use &amp; dis-use of Babel</w:t>
      </w:r>
    </w:p>
    <w:p w14:paraId="05F3FDFB" w14:textId="77777777" w:rsidR="002B5FF5" w:rsidRPr="00763DE7" w:rsidRDefault="002B5FF5" w:rsidP="002B5FF5">
      <w:pPr>
        <w:spacing w:after="0"/>
        <w:ind w:left="360"/>
        <w:rPr>
          <w:rFonts w:ascii="Times New Roman" w:hAnsi="Times New Roman" w:cs="Times New Roman"/>
          <w:i/>
          <w:sz w:val="32"/>
          <w:szCs w:val="32"/>
        </w:rPr>
      </w:pPr>
      <w:r w:rsidRPr="00763DE7">
        <w:rPr>
          <w:rFonts w:ascii="Times New Roman" w:hAnsi="Times New Roman" w:cs="Times New Roman"/>
          <w:b/>
          <w:i/>
          <w:sz w:val="32"/>
          <w:szCs w:val="32"/>
        </w:rPr>
        <w:t xml:space="preserve">b. </w:t>
      </w:r>
      <w:r w:rsidRPr="00763DE7">
        <w:rPr>
          <w:rFonts w:ascii="Times New Roman" w:hAnsi="Times New Roman" w:cs="Times New Roman"/>
          <w:i/>
          <w:sz w:val="32"/>
          <w:szCs w:val="32"/>
        </w:rPr>
        <w:t>6</w:t>
      </w:r>
      <w:r w:rsidRPr="00763DE7">
        <w:rPr>
          <w:rFonts w:ascii="Times New Roman" w:hAnsi="Times New Roman" w:cs="Times New Roman"/>
          <w:i/>
          <w:sz w:val="32"/>
          <w:szCs w:val="32"/>
          <w:vertAlign w:val="superscript"/>
        </w:rPr>
        <w:t>th</w:t>
      </w:r>
      <w:r w:rsidRPr="00763DE7">
        <w:rPr>
          <w:rFonts w:ascii="Times New Roman" w:hAnsi="Times New Roman" w:cs="Times New Roman"/>
          <w:i/>
          <w:sz w:val="32"/>
          <w:szCs w:val="32"/>
        </w:rPr>
        <w:t xml:space="preserve"> word of comfort for Israel  </w:t>
      </w:r>
      <w:r w:rsidR="003E44DD" w:rsidRPr="00763DE7">
        <w:rPr>
          <w:rFonts w:ascii="Times New Roman" w:hAnsi="Times New Roman" w:cs="Times New Roman"/>
          <w:i/>
          <w:sz w:val="32"/>
          <w:szCs w:val="32"/>
        </w:rPr>
        <w:t xml:space="preserve"> </w:t>
      </w:r>
      <w:r w:rsidR="003E44DD" w:rsidRPr="00763DE7">
        <w:rPr>
          <w:rFonts w:ascii="Times New Roman" w:hAnsi="Times New Roman" w:cs="Times New Roman"/>
          <w:sz w:val="32"/>
          <w:szCs w:val="32"/>
        </w:rPr>
        <w:t>(51:9-10)</w:t>
      </w:r>
    </w:p>
    <w:p w14:paraId="05F3FDFC" w14:textId="77777777" w:rsidR="002B5FF5" w:rsidRPr="00763DE7" w:rsidRDefault="002B5FF5" w:rsidP="002B5FF5">
      <w:pPr>
        <w:ind w:left="720"/>
        <w:rPr>
          <w:rFonts w:ascii="Times New Roman" w:hAnsi="Times New Roman" w:cs="Times New Roman"/>
          <w:i/>
          <w:color w:val="0070C0"/>
          <w:sz w:val="32"/>
          <w:szCs w:val="32"/>
        </w:rPr>
      </w:pPr>
      <w:r w:rsidRPr="00763DE7">
        <w:rPr>
          <w:rFonts w:ascii="Times New Roman" w:hAnsi="Times New Roman" w:cs="Times New Roman"/>
          <w:i/>
          <w:color w:val="0070C0"/>
          <w:sz w:val="32"/>
          <w:szCs w:val="32"/>
        </w:rPr>
        <w:t xml:space="preserve">4-fold judgment of Babel &amp; </w:t>
      </w:r>
      <w:r w:rsidR="00443BDC" w:rsidRPr="00763DE7">
        <w:rPr>
          <w:rFonts w:ascii="Times New Roman" w:hAnsi="Times New Roman" w:cs="Times New Roman"/>
          <w:i/>
          <w:color w:val="0070C0"/>
          <w:sz w:val="32"/>
          <w:szCs w:val="32"/>
        </w:rPr>
        <w:t>exoneration</w:t>
      </w:r>
      <w:r w:rsidRPr="00763DE7">
        <w:rPr>
          <w:rFonts w:ascii="Times New Roman" w:hAnsi="Times New Roman" w:cs="Times New Roman"/>
          <w:i/>
          <w:color w:val="0070C0"/>
          <w:sz w:val="32"/>
          <w:szCs w:val="32"/>
        </w:rPr>
        <w:t xml:space="preserve"> of Israel</w:t>
      </w:r>
    </w:p>
    <w:p w14:paraId="05F3FDFD" w14:textId="77777777" w:rsidR="002B5FF5" w:rsidRPr="00763DE7" w:rsidRDefault="002B5FF5" w:rsidP="002B5FF5">
      <w:pPr>
        <w:spacing w:after="0"/>
        <w:rPr>
          <w:rFonts w:ascii="Times New Roman" w:hAnsi="Times New Roman" w:cs="Times New Roman"/>
          <w:i/>
          <w:sz w:val="32"/>
          <w:szCs w:val="32"/>
        </w:rPr>
      </w:pPr>
      <w:r w:rsidRPr="00763DE7">
        <w:rPr>
          <w:rFonts w:ascii="Times New Roman" w:hAnsi="Times New Roman" w:cs="Times New Roman"/>
          <w:b/>
          <w:i/>
          <w:sz w:val="32"/>
          <w:szCs w:val="32"/>
        </w:rPr>
        <w:t xml:space="preserve">a. </w:t>
      </w:r>
      <w:r w:rsidRPr="00763DE7">
        <w:rPr>
          <w:rFonts w:ascii="Times New Roman" w:hAnsi="Times New Roman" w:cs="Times New Roman"/>
          <w:sz w:val="32"/>
          <w:szCs w:val="32"/>
        </w:rPr>
        <w:t>7</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r w:rsidR="003E44DD" w:rsidRPr="00763DE7">
        <w:rPr>
          <w:rFonts w:ascii="Times New Roman" w:hAnsi="Times New Roman" w:cs="Times New Roman"/>
          <w:sz w:val="32"/>
          <w:szCs w:val="32"/>
        </w:rPr>
        <w:t xml:space="preserve">   </w:t>
      </w:r>
    </w:p>
    <w:p w14:paraId="05F3FDFE"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 xml:space="preserve">Yahweh’s </w:t>
      </w:r>
      <w:r w:rsidRPr="00763DE7">
        <w:rPr>
          <w:rFonts w:ascii="Times New Roman" w:hAnsi="Times New Roman" w:cs="Times New Roman"/>
          <w:b/>
          <w:i/>
          <w:color w:val="C00000"/>
          <w:sz w:val="32"/>
          <w:szCs w:val="32"/>
        </w:rPr>
        <w:t>9</w:t>
      </w:r>
      <w:r w:rsidRPr="00763DE7">
        <w:rPr>
          <w:rFonts w:ascii="Times New Roman" w:hAnsi="Times New Roman" w:cs="Times New Roman"/>
          <w:i/>
          <w:color w:val="0070C0"/>
          <w:sz w:val="32"/>
          <w:szCs w:val="32"/>
        </w:rPr>
        <w:t>-fold plan against Babel</w:t>
      </w:r>
      <w:r w:rsidR="003E44DD" w:rsidRPr="00763DE7">
        <w:rPr>
          <w:rFonts w:ascii="Times New Roman" w:hAnsi="Times New Roman" w:cs="Times New Roman"/>
          <w:i/>
          <w:color w:val="0070C0"/>
          <w:sz w:val="32"/>
          <w:szCs w:val="32"/>
        </w:rPr>
        <w:t xml:space="preserve">   </w:t>
      </w:r>
      <w:r w:rsidR="003E44DD" w:rsidRPr="00763DE7">
        <w:rPr>
          <w:rFonts w:ascii="Times New Roman" w:hAnsi="Times New Roman" w:cs="Times New Roman"/>
          <w:sz w:val="32"/>
          <w:szCs w:val="32"/>
        </w:rPr>
        <w:t>(51:11-12)</w:t>
      </w:r>
    </w:p>
    <w:p w14:paraId="05F3FDFF"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4-fold profit &amp; loss</w:t>
      </w:r>
      <w:r w:rsidR="003E44DD" w:rsidRPr="00763DE7">
        <w:rPr>
          <w:rFonts w:ascii="Times New Roman" w:hAnsi="Times New Roman" w:cs="Times New Roman"/>
          <w:i/>
          <w:color w:val="0070C0"/>
          <w:sz w:val="32"/>
          <w:szCs w:val="32"/>
        </w:rPr>
        <w:t xml:space="preserve">   </w:t>
      </w:r>
      <w:r w:rsidR="00100170" w:rsidRPr="00763DE7">
        <w:rPr>
          <w:rFonts w:ascii="Times New Roman" w:hAnsi="Times New Roman" w:cs="Times New Roman"/>
          <w:sz w:val="32"/>
          <w:szCs w:val="32"/>
        </w:rPr>
        <w:t>(51:13)</w:t>
      </w:r>
    </w:p>
    <w:p w14:paraId="05F3FE00"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2-fold oath of Yahweh</w:t>
      </w:r>
      <w:r w:rsidR="00100170" w:rsidRPr="00763DE7">
        <w:rPr>
          <w:rFonts w:ascii="Times New Roman" w:hAnsi="Times New Roman" w:cs="Times New Roman"/>
          <w:i/>
          <w:color w:val="0070C0"/>
          <w:sz w:val="32"/>
          <w:szCs w:val="32"/>
        </w:rPr>
        <w:t xml:space="preserve">   </w:t>
      </w:r>
      <w:r w:rsidR="00100170" w:rsidRPr="00763DE7">
        <w:rPr>
          <w:rFonts w:ascii="Times New Roman" w:hAnsi="Times New Roman" w:cs="Times New Roman"/>
          <w:sz w:val="32"/>
          <w:szCs w:val="32"/>
        </w:rPr>
        <w:t>(51:14)</w:t>
      </w:r>
    </w:p>
    <w:p w14:paraId="05F3FE01"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7-fold works of the true God</w:t>
      </w:r>
      <w:r w:rsidR="00100170" w:rsidRPr="00763DE7">
        <w:rPr>
          <w:rFonts w:ascii="Times New Roman" w:hAnsi="Times New Roman" w:cs="Times New Roman"/>
          <w:i/>
          <w:color w:val="0070C0"/>
          <w:sz w:val="32"/>
          <w:szCs w:val="32"/>
        </w:rPr>
        <w:t xml:space="preserve">   </w:t>
      </w:r>
      <w:r w:rsidR="00100170" w:rsidRPr="00763DE7">
        <w:rPr>
          <w:rFonts w:ascii="Times New Roman" w:hAnsi="Times New Roman" w:cs="Times New Roman"/>
          <w:sz w:val="32"/>
          <w:szCs w:val="32"/>
        </w:rPr>
        <w:t>(51:15-16)</w:t>
      </w:r>
    </w:p>
    <w:p w14:paraId="05F3FE02" w14:textId="77777777" w:rsidR="002B5FF5" w:rsidRPr="00763DE7" w:rsidRDefault="002B5FF5" w:rsidP="002B5FF5">
      <w:pPr>
        <w:ind w:left="360"/>
        <w:rPr>
          <w:rFonts w:ascii="Times New Roman" w:hAnsi="Times New Roman" w:cs="Times New Roman"/>
          <w:i/>
          <w:color w:val="0070C0"/>
          <w:sz w:val="32"/>
          <w:szCs w:val="32"/>
        </w:rPr>
      </w:pPr>
      <w:r w:rsidRPr="00763DE7">
        <w:rPr>
          <w:rFonts w:ascii="Times New Roman" w:hAnsi="Times New Roman" w:cs="Times New Roman"/>
          <w:i/>
          <w:color w:val="0070C0"/>
          <w:sz w:val="32"/>
          <w:szCs w:val="32"/>
        </w:rPr>
        <w:t>6-fold vanity of idols</w:t>
      </w:r>
      <w:r w:rsidR="00100170" w:rsidRPr="00763DE7">
        <w:rPr>
          <w:rFonts w:ascii="Times New Roman" w:hAnsi="Times New Roman" w:cs="Times New Roman"/>
          <w:i/>
          <w:color w:val="0070C0"/>
          <w:sz w:val="32"/>
          <w:szCs w:val="32"/>
        </w:rPr>
        <w:t xml:space="preserve">   </w:t>
      </w:r>
      <w:r w:rsidR="00100170" w:rsidRPr="00763DE7">
        <w:rPr>
          <w:rFonts w:ascii="Times New Roman" w:hAnsi="Times New Roman" w:cs="Times New Roman"/>
          <w:sz w:val="32"/>
          <w:szCs w:val="32"/>
        </w:rPr>
        <w:t>(51:17-18)</w:t>
      </w:r>
    </w:p>
    <w:p w14:paraId="05F3FE04" w14:textId="77777777" w:rsidR="002B5FF5" w:rsidRPr="00763DE7" w:rsidRDefault="002B5FF5" w:rsidP="00694919">
      <w:pPr>
        <w:pStyle w:val="ListParagraph"/>
        <w:numPr>
          <w:ilvl w:val="0"/>
          <w:numId w:val="157"/>
        </w:numPr>
        <w:spacing w:after="0"/>
        <w:rPr>
          <w:rFonts w:ascii="Times New Roman" w:hAnsi="Times New Roman" w:cs="Times New Roman"/>
          <w:i/>
          <w:sz w:val="32"/>
          <w:szCs w:val="32"/>
        </w:rPr>
      </w:pPr>
      <w:r w:rsidRPr="00763DE7">
        <w:rPr>
          <w:rFonts w:ascii="Times New Roman" w:hAnsi="Times New Roman" w:cs="Times New Roman"/>
          <w:i/>
          <w:sz w:val="32"/>
          <w:szCs w:val="32"/>
        </w:rPr>
        <w:lastRenderedPageBreak/>
        <w:t>7</w:t>
      </w:r>
      <w:r w:rsidRPr="00763DE7">
        <w:rPr>
          <w:rFonts w:ascii="Times New Roman" w:hAnsi="Times New Roman" w:cs="Times New Roman"/>
          <w:i/>
          <w:sz w:val="32"/>
          <w:szCs w:val="32"/>
          <w:vertAlign w:val="superscript"/>
        </w:rPr>
        <w:t>th</w:t>
      </w:r>
      <w:r w:rsidRPr="00763DE7">
        <w:rPr>
          <w:rFonts w:ascii="Times New Roman" w:hAnsi="Times New Roman" w:cs="Times New Roman"/>
          <w:i/>
          <w:sz w:val="32"/>
          <w:szCs w:val="32"/>
        </w:rPr>
        <w:t xml:space="preserve"> word of comfort for Israel </w:t>
      </w:r>
      <w:r w:rsidR="00100170" w:rsidRPr="00763DE7">
        <w:rPr>
          <w:rFonts w:ascii="Times New Roman" w:hAnsi="Times New Roman" w:cs="Times New Roman"/>
          <w:i/>
          <w:sz w:val="32"/>
          <w:szCs w:val="32"/>
        </w:rPr>
        <w:t xml:space="preserve">  </w:t>
      </w:r>
    </w:p>
    <w:p w14:paraId="05F3FE05" w14:textId="77777777" w:rsidR="002B5FF5" w:rsidRPr="00763DE7" w:rsidRDefault="002B5FF5" w:rsidP="002B5FF5">
      <w:pPr>
        <w:spacing w:after="0"/>
        <w:ind w:left="720"/>
        <w:rPr>
          <w:rFonts w:ascii="Times New Roman" w:hAnsi="Times New Roman" w:cs="Times New Roman"/>
          <w:i/>
          <w:color w:val="0070C0"/>
          <w:sz w:val="32"/>
          <w:szCs w:val="32"/>
        </w:rPr>
      </w:pPr>
      <w:r w:rsidRPr="00763DE7">
        <w:rPr>
          <w:rFonts w:ascii="Times New Roman" w:hAnsi="Times New Roman" w:cs="Times New Roman"/>
          <w:i/>
          <w:color w:val="0070C0"/>
          <w:sz w:val="32"/>
          <w:szCs w:val="32"/>
        </w:rPr>
        <w:t>4-fold benefit to Israel</w:t>
      </w:r>
      <w:r w:rsidR="00A75B1E" w:rsidRPr="00763DE7">
        <w:rPr>
          <w:rFonts w:ascii="Times New Roman" w:hAnsi="Times New Roman" w:cs="Times New Roman"/>
          <w:i/>
          <w:color w:val="0070C0"/>
          <w:sz w:val="32"/>
          <w:szCs w:val="32"/>
        </w:rPr>
        <w:t xml:space="preserve">   </w:t>
      </w:r>
      <w:r w:rsidR="00A75B1E" w:rsidRPr="00763DE7">
        <w:rPr>
          <w:rFonts w:ascii="Times New Roman" w:hAnsi="Times New Roman" w:cs="Times New Roman"/>
          <w:sz w:val="32"/>
          <w:szCs w:val="32"/>
        </w:rPr>
        <w:t>(51:19)</w:t>
      </w:r>
    </w:p>
    <w:p w14:paraId="05F3FE06" w14:textId="7C914C85" w:rsidR="002B5FF5" w:rsidRPr="00763DE7" w:rsidRDefault="002B5FF5" w:rsidP="002B5FF5">
      <w:pPr>
        <w:ind w:left="720"/>
        <w:rPr>
          <w:rFonts w:ascii="Times New Roman" w:hAnsi="Times New Roman" w:cs="Times New Roman"/>
          <w:sz w:val="32"/>
          <w:szCs w:val="32"/>
        </w:rPr>
      </w:pPr>
      <w:r w:rsidRPr="00763DE7">
        <w:rPr>
          <w:rFonts w:ascii="Times New Roman" w:hAnsi="Times New Roman" w:cs="Times New Roman"/>
          <w:i/>
          <w:color w:val="0070C0"/>
          <w:sz w:val="32"/>
          <w:szCs w:val="32"/>
        </w:rPr>
        <w:t xml:space="preserve">Israel a 10-fold club – 18 objects (2 x </w:t>
      </w:r>
      <w:r w:rsidRPr="00763DE7">
        <w:rPr>
          <w:rFonts w:ascii="Times New Roman" w:hAnsi="Times New Roman" w:cs="Times New Roman"/>
          <w:b/>
          <w:i/>
          <w:color w:val="C00000"/>
          <w:sz w:val="32"/>
          <w:szCs w:val="32"/>
        </w:rPr>
        <w:t>9</w:t>
      </w:r>
      <w:r w:rsidRPr="00763DE7">
        <w:rPr>
          <w:rFonts w:ascii="Times New Roman" w:hAnsi="Times New Roman" w:cs="Times New Roman"/>
          <w:i/>
          <w:color w:val="0070C0"/>
          <w:sz w:val="32"/>
          <w:szCs w:val="32"/>
        </w:rPr>
        <w:t xml:space="preserve">, or </w:t>
      </w:r>
      <w:r w:rsidR="00D604D8" w:rsidRPr="00763DE7">
        <w:rPr>
          <w:rFonts w:ascii="Times New Roman" w:hAnsi="Times New Roman" w:cs="Times New Roman"/>
          <w:i/>
          <w:color w:val="0070C0"/>
          <w:sz w:val="32"/>
          <w:szCs w:val="32"/>
        </w:rPr>
        <w:t>the nations</w:t>
      </w:r>
      <w:r w:rsidR="00483405" w:rsidRPr="00763DE7">
        <w:rPr>
          <w:rFonts w:ascii="Times New Roman" w:hAnsi="Times New Roman" w:cs="Times New Roman"/>
          <w:i/>
          <w:color w:val="0070C0"/>
          <w:sz w:val="32"/>
          <w:szCs w:val="32"/>
        </w:rPr>
        <w:t xml:space="preserve"> </w:t>
      </w:r>
      <w:r w:rsidRPr="00763DE7">
        <w:rPr>
          <w:rFonts w:ascii="Times New Roman" w:hAnsi="Times New Roman" w:cs="Times New Roman"/>
          <w:i/>
          <w:color w:val="0070C0"/>
          <w:sz w:val="32"/>
          <w:szCs w:val="32"/>
        </w:rPr>
        <w:t>doubl</w:t>
      </w:r>
      <w:r w:rsidR="0095132C" w:rsidRPr="00763DE7">
        <w:rPr>
          <w:rFonts w:ascii="Times New Roman" w:hAnsi="Times New Roman" w:cs="Times New Roman"/>
          <w:i/>
          <w:color w:val="0070C0"/>
          <w:sz w:val="32"/>
          <w:szCs w:val="32"/>
        </w:rPr>
        <w:t>y</w:t>
      </w:r>
      <w:r w:rsidRPr="00763DE7">
        <w:rPr>
          <w:rFonts w:ascii="Times New Roman" w:hAnsi="Times New Roman" w:cs="Times New Roman"/>
          <w:i/>
          <w:color w:val="0070C0"/>
          <w:sz w:val="32"/>
          <w:szCs w:val="32"/>
        </w:rPr>
        <w:t xml:space="preserve"> </w:t>
      </w:r>
      <w:r w:rsidRPr="00763DE7">
        <w:rPr>
          <w:rFonts w:ascii="Times New Roman" w:hAnsi="Times New Roman" w:cs="Times New Roman"/>
          <w:b/>
          <w:i/>
          <w:color w:val="0070C0"/>
          <w:sz w:val="32"/>
          <w:szCs w:val="32"/>
        </w:rPr>
        <w:t>judge</w:t>
      </w:r>
      <w:r w:rsidR="0095132C" w:rsidRPr="00763DE7">
        <w:rPr>
          <w:rFonts w:ascii="Times New Roman" w:hAnsi="Times New Roman" w:cs="Times New Roman"/>
          <w:b/>
          <w:i/>
          <w:color w:val="0070C0"/>
          <w:sz w:val="32"/>
          <w:szCs w:val="32"/>
        </w:rPr>
        <w:t>d</w:t>
      </w:r>
      <w:r w:rsidRPr="00763DE7">
        <w:rPr>
          <w:rFonts w:ascii="Times New Roman" w:hAnsi="Times New Roman" w:cs="Times New Roman"/>
          <w:i/>
          <w:color w:val="0070C0"/>
          <w:sz w:val="32"/>
          <w:szCs w:val="32"/>
        </w:rPr>
        <w:t>)</w:t>
      </w:r>
      <w:r w:rsidR="00A75B1E" w:rsidRPr="00763DE7">
        <w:rPr>
          <w:rFonts w:ascii="Times New Roman" w:hAnsi="Times New Roman" w:cs="Times New Roman"/>
          <w:i/>
          <w:color w:val="0070C0"/>
          <w:sz w:val="32"/>
          <w:szCs w:val="32"/>
        </w:rPr>
        <w:t xml:space="preserve">  </w:t>
      </w:r>
      <w:r w:rsidR="00A75B1E" w:rsidRPr="00763DE7">
        <w:rPr>
          <w:rFonts w:ascii="Times New Roman" w:hAnsi="Times New Roman" w:cs="Times New Roman"/>
          <w:sz w:val="32"/>
          <w:szCs w:val="32"/>
        </w:rPr>
        <w:t>(51:20-23)</w:t>
      </w:r>
    </w:p>
    <w:p w14:paraId="05F3FE07" w14:textId="77777777" w:rsidR="002B5FF5" w:rsidRPr="00763DE7" w:rsidRDefault="002B5FF5" w:rsidP="002B5FF5">
      <w:pPr>
        <w:spacing w:after="0"/>
        <w:rPr>
          <w:rFonts w:ascii="Times New Roman" w:hAnsi="Times New Roman" w:cs="Times New Roman"/>
          <w:i/>
          <w:sz w:val="32"/>
          <w:szCs w:val="32"/>
        </w:rPr>
      </w:pPr>
      <w:r w:rsidRPr="00763DE7">
        <w:rPr>
          <w:rFonts w:ascii="Times New Roman" w:hAnsi="Times New Roman" w:cs="Times New Roman"/>
          <w:b/>
          <w:i/>
          <w:sz w:val="32"/>
          <w:szCs w:val="32"/>
        </w:rPr>
        <w:t>a</w:t>
      </w:r>
      <w:r w:rsidRPr="00763DE7">
        <w:rPr>
          <w:rFonts w:ascii="Times New Roman" w:hAnsi="Times New Roman" w:cs="Times New Roman"/>
          <w:b/>
          <w:i/>
          <w:color w:val="C00000"/>
          <w:sz w:val="32"/>
          <w:szCs w:val="32"/>
        </w:rPr>
        <w:t xml:space="preserve">. </w:t>
      </w:r>
      <w:r w:rsidRPr="00763DE7">
        <w:rPr>
          <w:rFonts w:ascii="Times New Roman" w:hAnsi="Times New Roman" w:cs="Times New Roman"/>
          <w:sz w:val="32"/>
          <w:szCs w:val="32"/>
        </w:rPr>
        <w:t>8</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p>
    <w:p w14:paraId="05F3FE08"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2-fold recompense of Yahweh</w:t>
      </w:r>
      <w:r w:rsidRPr="00763DE7">
        <w:rPr>
          <w:rFonts w:ascii="Times New Roman" w:hAnsi="Times New Roman" w:cs="Times New Roman"/>
          <w:sz w:val="32"/>
          <w:szCs w:val="32"/>
        </w:rPr>
        <w:t xml:space="preserve"> </w:t>
      </w:r>
      <w:r w:rsidR="00A75B1E" w:rsidRPr="00763DE7">
        <w:rPr>
          <w:rFonts w:ascii="Times New Roman" w:hAnsi="Times New Roman" w:cs="Times New Roman"/>
          <w:sz w:val="32"/>
          <w:szCs w:val="32"/>
        </w:rPr>
        <w:t xml:space="preserve">  (51: 24)</w:t>
      </w:r>
    </w:p>
    <w:p w14:paraId="05F3FE09"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4-fold exclamation against Babel</w:t>
      </w:r>
      <w:r w:rsidR="00A75B1E" w:rsidRPr="00763DE7">
        <w:rPr>
          <w:rFonts w:ascii="Times New Roman" w:hAnsi="Times New Roman" w:cs="Times New Roman"/>
          <w:i/>
          <w:color w:val="0070C0"/>
          <w:sz w:val="32"/>
          <w:szCs w:val="32"/>
        </w:rPr>
        <w:t xml:space="preserve">   </w:t>
      </w:r>
      <w:r w:rsidR="00A75B1E" w:rsidRPr="00763DE7">
        <w:rPr>
          <w:rFonts w:ascii="Times New Roman" w:hAnsi="Times New Roman" w:cs="Times New Roman"/>
          <w:sz w:val="32"/>
          <w:szCs w:val="32"/>
        </w:rPr>
        <w:t>(51:25)</w:t>
      </w:r>
    </w:p>
    <w:p w14:paraId="05F3FE0A"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2-fold recompense of Yahweh</w:t>
      </w:r>
      <w:r w:rsidR="00A75B1E" w:rsidRPr="00763DE7">
        <w:rPr>
          <w:rFonts w:ascii="Times New Roman" w:hAnsi="Times New Roman" w:cs="Times New Roman"/>
          <w:i/>
          <w:color w:val="0070C0"/>
          <w:sz w:val="32"/>
          <w:szCs w:val="32"/>
        </w:rPr>
        <w:t xml:space="preserve">   </w:t>
      </w:r>
      <w:r w:rsidR="00A75B1E" w:rsidRPr="00763DE7">
        <w:rPr>
          <w:rFonts w:ascii="Times New Roman" w:hAnsi="Times New Roman" w:cs="Times New Roman"/>
          <w:sz w:val="32"/>
          <w:szCs w:val="32"/>
        </w:rPr>
        <w:t>(51:26)</w:t>
      </w:r>
    </w:p>
    <w:p w14:paraId="05F3FE0B" w14:textId="77777777" w:rsidR="002B5FF5" w:rsidRPr="00763DE7" w:rsidRDefault="009E4F9A" w:rsidP="002B5FF5">
      <w:pPr>
        <w:spacing w:after="0"/>
        <w:ind w:left="360"/>
        <w:rPr>
          <w:rFonts w:ascii="Times New Roman" w:hAnsi="Times New Roman" w:cs="Times New Roman"/>
          <w:i/>
          <w:color w:val="0070C0"/>
          <w:sz w:val="32"/>
          <w:szCs w:val="32"/>
        </w:rPr>
      </w:pPr>
      <w:r w:rsidRPr="00763DE7">
        <w:rPr>
          <w:rFonts w:ascii="Times New Roman" w:hAnsi="Times New Roman" w:cs="Times New Roman"/>
          <w:i/>
          <w:color w:val="0070C0"/>
          <w:sz w:val="32"/>
          <w:szCs w:val="32"/>
        </w:rPr>
        <w:t>(</w:t>
      </w:r>
      <w:r w:rsidR="002B5FF5" w:rsidRPr="00763DE7">
        <w:rPr>
          <w:rFonts w:ascii="Times New Roman" w:hAnsi="Times New Roman" w:cs="Times New Roman"/>
          <w:i/>
          <w:color w:val="0070C0"/>
          <w:sz w:val="32"/>
          <w:szCs w:val="32"/>
        </w:rPr>
        <w:t>7-fold command to attack</w:t>
      </w:r>
      <w:r w:rsidR="00E45692" w:rsidRPr="00763DE7">
        <w:rPr>
          <w:rFonts w:ascii="Times New Roman" w:hAnsi="Times New Roman" w:cs="Times New Roman"/>
          <w:i/>
          <w:color w:val="0070C0"/>
          <w:sz w:val="32"/>
          <w:szCs w:val="32"/>
        </w:rPr>
        <w:t xml:space="preserve"> +</w:t>
      </w:r>
    </w:p>
    <w:p w14:paraId="05F3FE0C"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3-fold components of chief attacker</w:t>
      </w:r>
      <w:r w:rsidR="009E4F9A" w:rsidRPr="00763DE7">
        <w:rPr>
          <w:rFonts w:ascii="Times New Roman" w:hAnsi="Times New Roman" w:cs="Times New Roman"/>
          <w:i/>
          <w:color w:val="0070C0"/>
          <w:sz w:val="32"/>
          <w:szCs w:val="32"/>
        </w:rPr>
        <w:t xml:space="preserve">) </w:t>
      </w:r>
      <w:r w:rsidR="00A266BC" w:rsidRPr="00763DE7">
        <w:rPr>
          <w:rFonts w:ascii="Times New Roman" w:hAnsi="Times New Roman" w:cs="Times New Roman"/>
          <w:i/>
          <w:color w:val="0070C0"/>
          <w:sz w:val="32"/>
          <w:szCs w:val="32"/>
        </w:rPr>
        <w:t xml:space="preserve">7 + 3 </w:t>
      </w:r>
      <w:r w:rsidR="009E4F9A" w:rsidRPr="00763DE7">
        <w:rPr>
          <w:rFonts w:ascii="Times New Roman" w:hAnsi="Times New Roman" w:cs="Times New Roman"/>
          <w:i/>
          <w:color w:val="0070C0"/>
          <w:sz w:val="32"/>
          <w:szCs w:val="32"/>
        </w:rPr>
        <w:t>= 10</w:t>
      </w:r>
      <w:r w:rsidR="00A75B1E" w:rsidRPr="00763DE7">
        <w:rPr>
          <w:rFonts w:ascii="Times New Roman" w:hAnsi="Times New Roman" w:cs="Times New Roman"/>
          <w:i/>
          <w:color w:val="0070C0"/>
          <w:sz w:val="32"/>
          <w:szCs w:val="32"/>
        </w:rPr>
        <w:t xml:space="preserve">   </w:t>
      </w:r>
      <w:r w:rsidR="00A75B1E" w:rsidRPr="00763DE7">
        <w:rPr>
          <w:rFonts w:ascii="Times New Roman" w:hAnsi="Times New Roman" w:cs="Times New Roman"/>
          <w:sz w:val="32"/>
          <w:szCs w:val="32"/>
        </w:rPr>
        <w:t>(51:27-28)</w:t>
      </w:r>
    </w:p>
    <w:p w14:paraId="05F3FE0D"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3-fold plan of Yahweh</w:t>
      </w:r>
      <w:r w:rsidR="00A75B1E" w:rsidRPr="00763DE7">
        <w:rPr>
          <w:rFonts w:ascii="Times New Roman" w:hAnsi="Times New Roman" w:cs="Times New Roman"/>
          <w:i/>
          <w:color w:val="0070C0"/>
          <w:sz w:val="32"/>
          <w:szCs w:val="32"/>
        </w:rPr>
        <w:t xml:space="preserve">   </w:t>
      </w:r>
      <w:r w:rsidR="00A75B1E" w:rsidRPr="00763DE7">
        <w:rPr>
          <w:rFonts w:ascii="Times New Roman" w:hAnsi="Times New Roman" w:cs="Times New Roman"/>
          <w:sz w:val="32"/>
          <w:szCs w:val="32"/>
        </w:rPr>
        <w:t>(51:29)</w:t>
      </w:r>
    </w:p>
    <w:p w14:paraId="05F3FE0E"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b/>
          <w:i/>
          <w:color w:val="C00000"/>
          <w:sz w:val="32"/>
          <w:szCs w:val="32"/>
        </w:rPr>
        <w:t>9</w:t>
      </w:r>
      <w:r w:rsidRPr="00763DE7">
        <w:rPr>
          <w:rFonts w:ascii="Times New Roman" w:hAnsi="Times New Roman" w:cs="Times New Roman"/>
          <w:i/>
          <w:color w:val="0070C0"/>
          <w:sz w:val="32"/>
          <w:szCs w:val="32"/>
        </w:rPr>
        <w:t>-fold fall of Babel</w:t>
      </w:r>
      <w:r w:rsidR="00A75B1E" w:rsidRPr="00763DE7">
        <w:rPr>
          <w:rFonts w:ascii="Times New Roman" w:hAnsi="Times New Roman" w:cs="Times New Roman"/>
          <w:i/>
          <w:color w:val="0070C0"/>
          <w:sz w:val="32"/>
          <w:szCs w:val="32"/>
        </w:rPr>
        <w:t xml:space="preserve">   </w:t>
      </w:r>
      <w:r w:rsidR="00A75B1E" w:rsidRPr="00763DE7">
        <w:rPr>
          <w:rFonts w:ascii="Times New Roman" w:hAnsi="Times New Roman" w:cs="Times New Roman"/>
          <w:sz w:val="32"/>
          <w:szCs w:val="32"/>
        </w:rPr>
        <w:t>(51:30-32)</w:t>
      </w:r>
    </w:p>
    <w:p w14:paraId="05F3FE0F" w14:textId="77777777" w:rsidR="002B5FF5" w:rsidRPr="00763DE7" w:rsidRDefault="002B5FF5" w:rsidP="002B5FF5">
      <w:pPr>
        <w:ind w:left="360"/>
        <w:rPr>
          <w:rFonts w:ascii="Times New Roman" w:hAnsi="Times New Roman" w:cs="Times New Roman"/>
          <w:sz w:val="32"/>
          <w:szCs w:val="32"/>
        </w:rPr>
      </w:pPr>
      <w:r w:rsidRPr="00763DE7">
        <w:rPr>
          <w:rFonts w:ascii="Times New Roman" w:hAnsi="Times New Roman" w:cs="Times New Roman"/>
          <w:i/>
          <w:color w:val="0070C0"/>
          <w:sz w:val="32"/>
          <w:szCs w:val="32"/>
        </w:rPr>
        <w:t>2-fold verdict of Yahweh</w:t>
      </w:r>
      <w:r w:rsidR="00A75B1E" w:rsidRPr="00763DE7">
        <w:rPr>
          <w:rFonts w:ascii="Times New Roman" w:hAnsi="Times New Roman" w:cs="Times New Roman"/>
          <w:i/>
          <w:color w:val="0070C0"/>
          <w:sz w:val="32"/>
          <w:szCs w:val="32"/>
        </w:rPr>
        <w:t xml:space="preserve">   </w:t>
      </w:r>
      <w:r w:rsidR="00A75B1E" w:rsidRPr="00763DE7">
        <w:rPr>
          <w:rFonts w:ascii="Times New Roman" w:hAnsi="Times New Roman" w:cs="Times New Roman"/>
          <w:sz w:val="32"/>
          <w:szCs w:val="32"/>
        </w:rPr>
        <w:t>(51:33)</w:t>
      </w:r>
    </w:p>
    <w:p w14:paraId="05F3FE10" w14:textId="77777777" w:rsidR="002B5FF5" w:rsidRPr="00763DE7" w:rsidRDefault="002B5FF5" w:rsidP="00A75B1E">
      <w:pPr>
        <w:spacing w:after="0"/>
        <w:ind w:left="360"/>
        <w:rPr>
          <w:rFonts w:ascii="Times New Roman" w:hAnsi="Times New Roman" w:cs="Times New Roman"/>
          <w:sz w:val="32"/>
          <w:szCs w:val="32"/>
        </w:rPr>
      </w:pPr>
      <w:r w:rsidRPr="00763DE7">
        <w:rPr>
          <w:rFonts w:ascii="Times New Roman" w:hAnsi="Times New Roman" w:cs="Times New Roman"/>
          <w:b/>
          <w:i/>
          <w:sz w:val="32"/>
          <w:szCs w:val="32"/>
        </w:rPr>
        <w:t xml:space="preserve">b. </w:t>
      </w:r>
      <w:r w:rsidRPr="00763DE7">
        <w:rPr>
          <w:rFonts w:ascii="Times New Roman" w:hAnsi="Times New Roman" w:cs="Times New Roman"/>
          <w:i/>
          <w:sz w:val="32"/>
          <w:szCs w:val="32"/>
        </w:rPr>
        <w:t>8</w:t>
      </w:r>
      <w:r w:rsidRPr="00763DE7">
        <w:rPr>
          <w:rFonts w:ascii="Times New Roman" w:hAnsi="Times New Roman" w:cs="Times New Roman"/>
          <w:i/>
          <w:sz w:val="32"/>
          <w:szCs w:val="32"/>
          <w:vertAlign w:val="superscript"/>
        </w:rPr>
        <w:t>th</w:t>
      </w:r>
      <w:r w:rsidRPr="00763DE7">
        <w:rPr>
          <w:rFonts w:ascii="Times New Roman" w:hAnsi="Times New Roman" w:cs="Times New Roman"/>
          <w:i/>
          <w:sz w:val="32"/>
          <w:szCs w:val="32"/>
        </w:rPr>
        <w:t xml:space="preserve"> word of comfort to Israel</w:t>
      </w:r>
      <w:r w:rsidR="00A75B1E" w:rsidRPr="00763DE7">
        <w:rPr>
          <w:rFonts w:ascii="Times New Roman" w:hAnsi="Times New Roman" w:cs="Times New Roman"/>
          <w:i/>
          <w:sz w:val="32"/>
          <w:szCs w:val="32"/>
        </w:rPr>
        <w:t xml:space="preserve">   </w:t>
      </w:r>
    </w:p>
    <w:p w14:paraId="05F3FE11" w14:textId="77777777" w:rsidR="00A75B1E" w:rsidRPr="00763DE7" w:rsidRDefault="00A75B1E" w:rsidP="00A75B1E">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 xml:space="preserve">(6 works of Nebuchadrezzar </w:t>
      </w:r>
      <w:r w:rsidR="00E45692" w:rsidRPr="00763DE7">
        <w:rPr>
          <w:rFonts w:ascii="Times New Roman" w:hAnsi="Times New Roman" w:cs="Times New Roman"/>
          <w:i/>
          <w:color w:val="0070C0"/>
          <w:sz w:val="32"/>
          <w:szCs w:val="32"/>
        </w:rPr>
        <w:t>+</w:t>
      </w:r>
      <w:r w:rsidRPr="00763DE7">
        <w:rPr>
          <w:rFonts w:ascii="Times New Roman" w:hAnsi="Times New Roman" w:cs="Times New Roman"/>
          <w:i/>
          <w:color w:val="0070C0"/>
          <w:sz w:val="32"/>
          <w:szCs w:val="32"/>
        </w:rPr>
        <w:t xml:space="preserve">  </w:t>
      </w:r>
      <w:r w:rsidRPr="00763DE7">
        <w:rPr>
          <w:rFonts w:ascii="Times New Roman" w:hAnsi="Times New Roman" w:cs="Times New Roman"/>
          <w:sz w:val="32"/>
          <w:szCs w:val="32"/>
        </w:rPr>
        <w:t>(51:34)</w:t>
      </w:r>
    </w:p>
    <w:p w14:paraId="05F3FE12" w14:textId="05720B1C" w:rsidR="00A75B1E" w:rsidRPr="00763DE7" w:rsidRDefault="00A75B1E" w:rsidP="00A75B1E">
      <w:pPr>
        <w:ind w:left="360"/>
        <w:rPr>
          <w:rFonts w:ascii="Times New Roman" w:hAnsi="Times New Roman" w:cs="Times New Roman"/>
          <w:i/>
          <w:sz w:val="32"/>
          <w:szCs w:val="32"/>
        </w:rPr>
      </w:pPr>
      <w:r w:rsidRPr="00763DE7">
        <w:rPr>
          <w:rFonts w:ascii="Times New Roman" w:hAnsi="Times New Roman" w:cs="Times New Roman"/>
          <w:i/>
          <w:color w:val="0070C0"/>
          <w:sz w:val="32"/>
          <w:szCs w:val="32"/>
        </w:rPr>
        <w:t>3 works of Yahweh’s justice</w:t>
      </w:r>
      <w:r w:rsidR="00E13277" w:rsidRPr="00763DE7">
        <w:rPr>
          <w:rFonts w:ascii="Times New Roman" w:hAnsi="Times New Roman" w:cs="Times New Roman"/>
          <w:i/>
          <w:color w:val="0070C0"/>
          <w:sz w:val="32"/>
          <w:szCs w:val="32"/>
        </w:rPr>
        <w:t xml:space="preserve"> vs. Babel</w:t>
      </w:r>
      <w:r w:rsidRPr="00763DE7">
        <w:rPr>
          <w:rFonts w:ascii="Times New Roman" w:hAnsi="Times New Roman" w:cs="Times New Roman"/>
          <w:i/>
          <w:color w:val="0070C0"/>
          <w:sz w:val="32"/>
          <w:szCs w:val="32"/>
        </w:rPr>
        <w:t xml:space="preserve">) 6 + 3 = </w:t>
      </w:r>
      <w:r w:rsidRPr="00763DE7">
        <w:rPr>
          <w:rFonts w:ascii="Times New Roman" w:hAnsi="Times New Roman" w:cs="Times New Roman"/>
          <w:b/>
          <w:i/>
          <w:color w:val="C00000"/>
          <w:sz w:val="32"/>
          <w:szCs w:val="32"/>
        </w:rPr>
        <w:t>9</w:t>
      </w:r>
      <w:r w:rsidRPr="00763DE7">
        <w:rPr>
          <w:rFonts w:ascii="Times New Roman" w:hAnsi="Times New Roman" w:cs="Times New Roman"/>
          <w:i/>
          <w:color w:val="C00000"/>
          <w:sz w:val="32"/>
          <w:szCs w:val="32"/>
        </w:rPr>
        <w:t xml:space="preserve">   </w:t>
      </w:r>
      <w:r w:rsidRPr="00763DE7">
        <w:rPr>
          <w:rFonts w:ascii="Times New Roman" w:hAnsi="Times New Roman" w:cs="Times New Roman"/>
          <w:sz w:val="32"/>
          <w:szCs w:val="32"/>
        </w:rPr>
        <w:t>(51:35-36)</w:t>
      </w:r>
    </w:p>
    <w:p w14:paraId="05F3FE13" w14:textId="77777777" w:rsidR="002B5FF5" w:rsidRPr="00763DE7" w:rsidRDefault="002B5FF5" w:rsidP="002B5FF5">
      <w:pPr>
        <w:spacing w:after="0"/>
        <w:rPr>
          <w:rFonts w:ascii="Times New Roman" w:hAnsi="Times New Roman" w:cs="Times New Roman"/>
          <w:i/>
          <w:sz w:val="32"/>
          <w:szCs w:val="32"/>
        </w:rPr>
      </w:pPr>
      <w:r w:rsidRPr="00763DE7">
        <w:rPr>
          <w:rFonts w:ascii="Times New Roman" w:hAnsi="Times New Roman" w:cs="Times New Roman"/>
          <w:b/>
          <w:i/>
          <w:sz w:val="32"/>
          <w:szCs w:val="32"/>
        </w:rPr>
        <w:t xml:space="preserve">a. </w:t>
      </w:r>
      <w:r w:rsidRPr="00763DE7">
        <w:rPr>
          <w:rFonts w:ascii="Times New Roman" w:hAnsi="Times New Roman" w:cs="Times New Roman"/>
          <w:sz w:val="32"/>
          <w:szCs w:val="32"/>
        </w:rPr>
        <w:t>9</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p>
    <w:p w14:paraId="05F3FE14"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b/>
          <w:i/>
          <w:color w:val="C00000"/>
          <w:sz w:val="32"/>
          <w:szCs w:val="32"/>
        </w:rPr>
        <w:t>9</w:t>
      </w:r>
      <w:r w:rsidRPr="00763DE7">
        <w:rPr>
          <w:rFonts w:ascii="Times New Roman" w:hAnsi="Times New Roman" w:cs="Times New Roman"/>
          <w:i/>
          <w:color w:val="0070C0"/>
          <w:sz w:val="32"/>
          <w:szCs w:val="32"/>
        </w:rPr>
        <w:t>-fold judgment of Babel</w:t>
      </w:r>
      <w:r w:rsidR="00A75B1E" w:rsidRPr="00763DE7">
        <w:rPr>
          <w:rFonts w:ascii="Times New Roman" w:hAnsi="Times New Roman" w:cs="Times New Roman"/>
          <w:i/>
          <w:color w:val="0070C0"/>
          <w:sz w:val="32"/>
          <w:szCs w:val="32"/>
        </w:rPr>
        <w:t xml:space="preserve">   </w:t>
      </w:r>
      <w:r w:rsidR="00A75B1E" w:rsidRPr="00763DE7">
        <w:rPr>
          <w:rFonts w:ascii="Times New Roman" w:hAnsi="Times New Roman" w:cs="Times New Roman"/>
          <w:sz w:val="32"/>
          <w:szCs w:val="32"/>
        </w:rPr>
        <w:t>(51:36-40)</w:t>
      </w:r>
    </w:p>
    <w:p w14:paraId="05F3FE15" w14:textId="77777777" w:rsidR="00A75B1E" w:rsidRPr="00763DE7" w:rsidRDefault="00A75B1E" w:rsidP="002B5FF5">
      <w:pPr>
        <w:spacing w:after="0"/>
        <w:ind w:left="360"/>
        <w:rPr>
          <w:rFonts w:ascii="Times New Roman" w:hAnsi="Times New Roman" w:cs="Times New Roman"/>
          <w:i/>
          <w:color w:val="0070C0"/>
          <w:sz w:val="32"/>
          <w:szCs w:val="32"/>
        </w:rPr>
      </w:pPr>
      <w:r w:rsidRPr="00763DE7">
        <w:rPr>
          <w:rFonts w:ascii="Times New Roman" w:hAnsi="Times New Roman" w:cs="Times New Roman"/>
          <w:i/>
          <w:color w:val="0070C0"/>
          <w:sz w:val="32"/>
          <w:szCs w:val="32"/>
        </w:rPr>
        <w:t xml:space="preserve">2-fold exclamation against Babel    </w:t>
      </w:r>
      <w:r w:rsidRPr="00763DE7">
        <w:rPr>
          <w:rFonts w:ascii="Times New Roman" w:hAnsi="Times New Roman" w:cs="Times New Roman"/>
          <w:sz w:val="32"/>
          <w:szCs w:val="32"/>
        </w:rPr>
        <w:t>(51:41)</w:t>
      </w:r>
    </w:p>
    <w:p w14:paraId="05F3FE16" w14:textId="77777777" w:rsidR="002B5FF5" w:rsidRPr="00763DE7" w:rsidRDefault="002B5FF5" w:rsidP="002B5FF5">
      <w:pPr>
        <w:ind w:left="360"/>
        <w:rPr>
          <w:rFonts w:ascii="Times New Roman" w:hAnsi="Times New Roman" w:cs="Times New Roman"/>
          <w:sz w:val="32"/>
          <w:szCs w:val="32"/>
        </w:rPr>
      </w:pPr>
      <w:r w:rsidRPr="00763DE7">
        <w:rPr>
          <w:rFonts w:ascii="Times New Roman" w:hAnsi="Times New Roman" w:cs="Times New Roman"/>
          <w:i/>
          <w:color w:val="0070C0"/>
          <w:sz w:val="32"/>
          <w:szCs w:val="32"/>
        </w:rPr>
        <w:t>7-fold destruction of Babel</w:t>
      </w:r>
      <w:r w:rsidR="00A75B1E" w:rsidRPr="00763DE7">
        <w:rPr>
          <w:rFonts w:ascii="Times New Roman" w:hAnsi="Times New Roman" w:cs="Times New Roman"/>
          <w:i/>
          <w:color w:val="0070C0"/>
          <w:sz w:val="32"/>
          <w:szCs w:val="32"/>
        </w:rPr>
        <w:t xml:space="preserve">    </w:t>
      </w:r>
      <w:r w:rsidR="00A75B1E" w:rsidRPr="00763DE7">
        <w:rPr>
          <w:rFonts w:ascii="Times New Roman" w:hAnsi="Times New Roman" w:cs="Times New Roman"/>
          <w:sz w:val="32"/>
          <w:szCs w:val="32"/>
        </w:rPr>
        <w:t>(51:42-44)</w:t>
      </w:r>
    </w:p>
    <w:p w14:paraId="05F3FE17" w14:textId="77777777" w:rsidR="002B5FF5" w:rsidRPr="00763DE7" w:rsidRDefault="002B5FF5" w:rsidP="002B5FF5">
      <w:pPr>
        <w:spacing w:after="0"/>
        <w:ind w:left="360"/>
        <w:rPr>
          <w:rFonts w:ascii="Times New Roman" w:hAnsi="Times New Roman" w:cs="Times New Roman"/>
          <w:i/>
          <w:color w:val="00B050"/>
          <w:sz w:val="32"/>
          <w:szCs w:val="32"/>
        </w:rPr>
      </w:pPr>
      <w:r w:rsidRPr="00763DE7">
        <w:rPr>
          <w:rFonts w:ascii="Times New Roman" w:hAnsi="Times New Roman" w:cs="Times New Roman"/>
          <w:b/>
          <w:i/>
          <w:sz w:val="32"/>
          <w:szCs w:val="32"/>
        </w:rPr>
        <w:t xml:space="preserve">b. </w:t>
      </w:r>
      <w:r w:rsidRPr="00763DE7">
        <w:rPr>
          <w:rFonts w:ascii="Times New Roman" w:hAnsi="Times New Roman" w:cs="Times New Roman"/>
          <w:i/>
          <w:sz w:val="32"/>
          <w:szCs w:val="32"/>
        </w:rPr>
        <w:t>9</w:t>
      </w:r>
      <w:r w:rsidRPr="00763DE7">
        <w:rPr>
          <w:rFonts w:ascii="Times New Roman" w:hAnsi="Times New Roman" w:cs="Times New Roman"/>
          <w:i/>
          <w:sz w:val="32"/>
          <w:szCs w:val="32"/>
          <w:vertAlign w:val="superscript"/>
        </w:rPr>
        <w:t>th</w:t>
      </w:r>
      <w:r w:rsidRPr="00763DE7">
        <w:rPr>
          <w:rFonts w:ascii="Times New Roman" w:hAnsi="Times New Roman" w:cs="Times New Roman"/>
          <w:i/>
          <w:sz w:val="32"/>
          <w:szCs w:val="32"/>
        </w:rPr>
        <w:t xml:space="preserve"> word of comfort for Israel</w:t>
      </w:r>
      <w:r w:rsidRPr="00763DE7">
        <w:rPr>
          <w:rFonts w:ascii="Times New Roman" w:hAnsi="Times New Roman" w:cs="Times New Roman"/>
          <w:i/>
          <w:color w:val="00B050"/>
          <w:sz w:val="32"/>
          <w:szCs w:val="32"/>
        </w:rPr>
        <w:t xml:space="preserve">   </w:t>
      </w:r>
    </w:p>
    <w:p w14:paraId="05F3FE18" w14:textId="77777777" w:rsidR="002B5FF5" w:rsidRPr="00763DE7" w:rsidRDefault="002B5FF5" w:rsidP="002B5FF5">
      <w:pPr>
        <w:ind w:left="720"/>
        <w:rPr>
          <w:rFonts w:ascii="Times New Roman" w:hAnsi="Times New Roman" w:cs="Times New Roman"/>
          <w:i/>
          <w:color w:val="0070C0"/>
          <w:sz w:val="32"/>
          <w:szCs w:val="32"/>
        </w:rPr>
      </w:pPr>
      <w:r w:rsidRPr="00763DE7">
        <w:rPr>
          <w:rFonts w:ascii="Times New Roman" w:hAnsi="Times New Roman" w:cs="Times New Roman"/>
          <w:i/>
          <w:color w:val="0070C0"/>
          <w:sz w:val="32"/>
          <w:szCs w:val="32"/>
        </w:rPr>
        <w:t>7-fold flight</w:t>
      </w:r>
      <w:r w:rsidR="00A75B1E" w:rsidRPr="00763DE7">
        <w:rPr>
          <w:rFonts w:ascii="Times New Roman" w:hAnsi="Times New Roman" w:cs="Times New Roman"/>
          <w:i/>
          <w:color w:val="0070C0"/>
          <w:sz w:val="32"/>
          <w:szCs w:val="32"/>
        </w:rPr>
        <w:t xml:space="preserve">   </w:t>
      </w:r>
      <w:r w:rsidR="00A75B1E" w:rsidRPr="00763DE7">
        <w:rPr>
          <w:rFonts w:ascii="Times New Roman" w:hAnsi="Times New Roman" w:cs="Times New Roman"/>
          <w:sz w:val="32"/>
          <w:szCs w:val="32"/>
        </w:rPr>
        <w:t>(51:44-46)</w:t>
      </w:r>
    </w:p>
    <w:p w14:paraId="05F3FE19" w14:textId="77777777" w:rsidR="002B5FF5" w:rsidRPr="00763DE7" w:rsidRDefault="002B5FF5" w:rsidP="002B5FF5">
      <w:pPr>
        <w:spacing w:after="0"/>
        <w:rPr>
          <w:rFonts w:ascii="Times New Roman" w:hAnsi="Times New Roman" w:cs="Times New Roman"/>
          <w:i/>
          <w:sz w:val="32"/>
          <w:szCs w:val="32"/>
        </w:rPr>
      </w:pPr>
      <w:r w:rsidRPr="00763DE7">
        <w:rPr>
          <w:rFonts w:ascii="Times New Roman" w:hAnsi="Times New Roman" w:cs="Times New Roman"/>
          <w:b/>
          <w:i/>
          <w:sz w:val="32"/>
          <w:szCs w:val="32"/>
        </w:rPr>
        <w:t xml:space="preserve">a. </w:t>
      </w:r>
      <w:r w:rsidRPr="00763DE7">
        <w:rPr>
          <w:rFonts w:ascii="Times New Roman" w:hAnsi="Times New Roman" w:cs="Times New Roman"/>
          <w:sz w:val="32"/>
          <w:szCs w:val="32"/>
        </w:rPr>
        <w:t>10</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p>
    <w:p w14:paraId="05F3FE1A" w14:textId="77777777" w:rsidR="002B5FF5" w:rsidRPr="00763DE7" w:rsidRDefault="002B5FF5" w:rsidP="002B5FF5">
      <w:pPr>
        <w:ind w:left="360"/>
        <w:rPr>
          <w:rFonts w:ascii="Times New Roman" w:hAnsi="Times New Roman" w:cs="Times New Roman"/>
          <w:b/>
          <w:color w:val="538135" w:themeColor="accent6" w:themeShade="BF"/>
          <w:sz w:val="32"/>
          <w:szCs w:val="32"/>
        </w:rPr>
      </w:pPr>
      <w:r w:rsidRPr="00763DE7">
        <w:rPr>
          <w:rFonts w:ascii="Times New Roman" w:hAnsi="Times New Roman" w:cs="Times New Roman"/>
          <w:i/>
          <w:color w:val="0070C0"/>
          <w:sz w:val="32"/>
          <w:szCs w:val="32"/>
        </w:rPr>
        <w:t>7-fold days of punishment</w:t>
      </w:r>
      <w:r w:rsidR="00A75B1E" w:rsidRPr="00763DE7">
        <w:rPr>
          <w:rFonts w:ascii="Times New Roman" w:hAnsi="Times New Roman" w:cs="Times New Roman"/>
          <w:i/>
          <w:color w:val="0070C0"/>
          <w:sz w:val="32"/>
          <w:szCs w:val="32"/>
        </w:rPr>
        <w:t xml:space="preserve">   </w:t>
      </w:r>
      <w:r w:rsidR="0082514E" w:rsidRPr="00763DE7">
        <w:rPr>
          <w:rFonts w:ascii="Times New Roman" w:hAnsi="Times New Roman" w:cs="Times New Roman"/>
          <w:sz w:val="32"/>
          <w:szCs w:val="32"/>
        </w:rPr>
        <w:t>(51:47-49)</w:t>
      </w:r>
    </w:p>
    <w:p w14:paraId="05F3FE1B" w14:textId="77777777" w:rsidR="002B5FF5" w:rsidRPr="00763DE7" w:rsidRDefault="002B5FF5" w:rsidP="00FC3BB6">
      <w:pPr>
        <w:pStyle w:val="ListParagraph"/>
        <w:numPr>
          <w:ilvl w:val="0"/>
          <w:numId w:val="166"/>
        </w:numPr>
        <w:spacing w:after="0" w:line="259" w:lineRule="auto"/>
        <w:rPr>
          <w:rFonts w:ascii="Times New Roman" w:hAnsi="Times New Roman" w:cs="Times New Roman"/>
          <w:i/>
          <w:sz w:val="32"/>
          <w:szCs w:val="32"/>
        </w:rPr>
      </w:pPr>
      <w:r w:rsidRPr="00763DE7">
        <w:rPr>
          <w:rFonts w:ascii="Times New Roman" w:hAnsi="Times New Roman" w:cs="Times New Roman"/>
          <w:i/>
          <w:sz w:val="32"/>
          <w:szCs w:val="32"/>
        </w:rPr>
        <w:t>10</w:t>
      </w:r>
      <w:r w:rsidRPr="00763DE7">
        <w:rPr>
          <w:rFonts w:ascii="Times New Roman" w:hAnsi="Times New Roman" w:cs="Times New Roman"/>
          <w:i/>
          <w:sz w:val="32"/>
          <w:szCs w:val="32"/>
          <w:vertAlign w:val="superscript"/>
        </w:rPr>
        <w:t>th</w:t>
      </w:r>
      <w:r w:rsidRPr="00763DE7">
        <w:rPr>
          <w:rFonts w:ascii="Times New Roman" w:hAnsi="Times New Roman" w:cs="Times New Roman"/>
          <w:i/>
          <w:sz w:val="32"/>
          <w:szCs w:val="32"/>
        </w:rPr>
        <w:t xml:space="preserve"> word of comfort for Israel   </w:t>
      </w:r>
    </w:p>
    <w:p w14:paraId="05F3FE1C" w14:textId="77777777" w:rsidR="002B5FF5" w:rsidRPr="00763DE7" w:rsidRDefault="002B5FF5" w:rsidP="002B5FF5">
      <w:pPr>
        <w:ind w:left="630"/>
        <w:rPr>
          <w:rFonts w:ascii="Times New Roman" w:hAnsi="Times New Roman" w:cs="Times New Roman"/>
          <w:i/>
          <w:color w:val="00B050"/>
          <w:sz w:val="32"/>
          <w:szCs w:val="32"/>
        </w:rPr>
      </w:pPr>
      <w:r w:rsidRPr="00763DE7">
        <w:rPr>
          <w:rFonts w:ascii="Times New Roman" w:hAnsi="Times New Roman" w:cs="Times New Roman"/>
          <w:i/>
          <w:color w:val="0070C0"/>
          <w:sz w:val="32"/>
          <w:szCs w:val="32"/>
        </w:rPr>
        <w:t>7-fold flight</w:t>
      </w:r>
      <w:r w:rsidR="0082514E" w:rsidRPr="00763DE7">
        <w:rPr>
          <w:rFonts w:ascii="Times New Roman" w:hAnsi="Times New Roman" w:cs="Times New Roman"/>
          <w:i/>
          <w:color w:val="0070C0"/>
          <w:sz w:val="32"/>
          <w:szCs w:val="32"/>
        </w:rPr>
        <w:t xml:space="preserve">   </w:t>
      </w:r>
      <w:r w:rsidR="0082514E" w:rsidRPr="00763DE7">
        <w:rPr>
          <w:rFonts w:ascii="Times New Roman" w:hAnsi="Times New Roman" w:cs="Times New Roman"/>
          <w:sz w:val="32"/>
          <w:szCs w:val="32"/>
        </w:rPr>
        <w:t>(51:50-51)</w:t>
      </w:r>
    </w:p>
    <w:p w14:paraId="05F3FE1D" w14:textId="77777777" w:rsidR="002B5FF5" w:rsidRPr="00763DE7" w:rsidRDefault="002B5FF5" w:rsidP="002B5FF5">
      <w:pPr>
        <w:spacing w:after="0"/>
        <w:rPr>
          <w:rFonts w:ascii="Times New Roman" w:hAnsi="Times New Roman" w:cs="Times New Roman"/>
          <w:i/>
          <w:sz w:val="32"/>
          <w:szCs w:val="32"/>
        </w:rPr>
      </w:pPr>
      <w:r w:rsidRPr="00763DE7">
        <w:rPr>
          <w:rFonts w:ascii="Times New Roman" w:hAnsi="Times New Roman" w:cs="Times New Roman"/>
          <w:b/>
          <w:i/>
          <w:sz w:val="32"/>
          <w:szCs w:val="32"/>
        </w:rPr>
        <w:t xml:space="preserve">a. </w:t>
      </w:r>
      <w:r w:rsidRPr="00763DE7">
        <w:rPr>
          <w:rFonts w:ascii="Times New Roman" w:hAnsi="Times New Roman" w:cs="Times New Roman"/>
          <w:sz w:val="32"/>
          <w:szCs w:val="32"/>
        </w:rPr>
        <w:t>11</w:t>
      </w:r>
      <w:r w:rsidRPr="00763DE7">
        <w:rPr>
          <w:rFonts w:ascii="Times New Roman" w:hAnsi="Times New Roman" w:cs="Times New Roman"/>
          <w:sz w:val="32"/>
          <w:szCs w:val="32"/>
          <w:vertAlign w:val="superscript"/>
        </w:rPr>
        <w:t>th</w:t>
      </w:r>
      <w:r w:rsidRPr="00763DE7">
        <w:rPr>
          <w:rFonts w:ascii="Times New Roman" w:hAnsi="Times New Roman" w:cs="Times New Roman"/>
          <w:sz w:val="32"/>
          <w:szCs w:val="32"/>
        </w:rPr>
        <w:t xml:space="preserve"> declaration against Babel</w:t>
      </w:r>
    </w:p>
    <w:p w14:paraId="05F3FE1E"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b/>
          <w:i/>
          <w:color w:val="C00000"/>
          <w:sz w:val="32"/>
          <w:szCs w:val="32"/>
        </w:rPr>
        <w:lastRenderedPageBreak/>
        <w:t>9</w:t>
      </w:r>
      <w:r w:rsidRPr="00763DE7">
        <w:rPr>
          <w:rFonts w:ascii="Times New Roman" w:hAnsi="Times New Roman" w:cs="Times New Roman"/>
          <w:i/>
          <w:color w:val="0070C0"/>
          <w:sz w:val="32"/>
          <w:szCs w:val="32"/>
        </w:rPr>
        <w:t>-fold days of punishment</w:t>
      </w:r>
      <w:r w:rsidRPr="00763DE7">
        <w:rPr>
          <w:rFonts w:ascii="Times New Roman" w:hAnsi="Times New Roman" w:cs="Times New Roman"/>
          <w:sz w:val="32"/>
          <w:szCs w:val="32"/>
        </w:rPr>
        <w:t xml:space="preserve"> </w:t>
      </w:r>
      <w:r w:rsidR="004C079B" w:rsidRPr="00763DE7">
        <w:rPr>
          <w:rFonts w:ascii="Times New Roman" w:hAnsi="Times New Roman" w:cs="Times New Roman"/>
          <w:sz w:val="32"/>
          <w:szCs w:val="32"/>
        </w:rPr>
        <w:t xml:space="preserve">   (51:52-56)</w:t>
      </w:r>
    </w:p>
    <w:p w14:paraId="05F3FE1F" w14:textId="77777777" w:rsidR="002B5FF5" w:rsidRPr="00763DE7" w:rsidRDefault="002B5FF5" w:rsidP="002B5FF5">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3-fold justice of God</w:t>
      </w:r>
      <w:r w:rsidR="004C079B" w:rsidRPr="00763DE7">
        <w:rPr>
          <w:rFonts w:ascii="Times New Roman" w:hAnsi="Times New Roman" w:cs="Times New Roman"/>
          <w:i/>
          <w:color w:val="0070C0"/>
          <w:sz w:val="32"/>
          <w:szCs w:val="32"/>
        </w:rPr>
        <w:t xml:space="preserve">   </w:t>
      </w:r>
      <w:r w:rsidR="004C079B" w:rsidRPr="00763DE7">
        <w:rPr>
          <w:rFonts w:ascii="Times New Roman" w:hAnsi="Times New Roman" w:cs="Times New Roman"/>
          <w:sz w:val="32"/>
          <w:szCs w:val="32"/>
        </w:rPr>
        <w:t>(51:56-57)</w:t>
      </w:r>
    </w:p>
    <w:p w14:paraId="05F3FE20" w14:textId="77777777" w:rsidR="002B5FF5" w:rsidRPr="00763DE7" w:rsidRDefault="002B5FF5" w:rsidP="00474001">
      <w:pPr>
        <w:spacing w:line="240" w:lineRule="auto"/>
        <w:ind w:left="360"/>
        <w:rPr>
          <w:rFonts w:ascii="Times New Roman" w:hAnsi="Times New Roman" w:cs="Times New Roman"/>
          <w:sz w:val="32"/>
          <w:szCs w:val="32"/>
        </w:rPr>
      </w:pPr>
      <w:r w:rsidRPr="00763DE7">
        <w:rPr>
          <w:rFonts w:ascii="Times New Roman" w:hAnsi="Times New Roman" w:cs="Times New Roman"/>
          <w:i/>
          <w:color w:val="0070C0"/>
          <w:sz w:val="32"/>
          <w:szCs w:val="32"/>
        </w:rPr>
        <w:t>4-fold exclamation against Babel</w:t>
      </w:r>
      <w:r w:rsidR="004C079B" w:rsidRPr="00763DE7">
        <w:rPr>
          <w:rFonts w:ascii="Times New Roman" w:hAnsi="Times New Roman" w:cs="Times New Roman"/>
          <w:i/>
          <w:color w:val="0070C0"/>
          <w:sz w:val="32"/>
          <w:szCs w:val="32"/>
        </w:rPr>
        <w:t xml:space="preserve">   </w:t>
      </w:r>
      <w:r w:rsidR="004C079B" w:rsidRPr="00763DE7">
        <w:rPr>
          <w:rFonts w:ascii="Times New Roman" w:hAnsi="Times New Roman" w:cs="Times New Roman"/>
          <w:sz w:val="32"/>
          <w:szCs w:val="32"/>
        </w:rPr>
        <w:t>(51:58)</w:t>
      </w:r>
    </w:p>
    <w:p w14:paraId="05F3FE21" w14:textId="77777777" w:rsidR="004C079B" w:rsidRPr="00763DE7" w:rsidRDefault="006C70D6" w:rsidP="00E45692">
      <w:pPr>
        <w:rPr>
          <w:rFonts w:ascii="Times New Roman" w:hAnsi="Times New Roman" w:cs="Times New Roman"/>
          <w:sz w:val="32"/>
          <w:szCs w:val="32"/>
        </w:rPr>
      </w:pPr>
      <w:r w:rsidRPr="00763DE7">
        <w:rPr>
          <w:rFonts w:ascii="Times New Roman" w:hAnsi="Times New Roman" w:cs="Times New Roman"/>
          <w:sz w:val="32"/>
          <w:szCs w:val="32"/>
        </w:rPr>
        <w:t>In overview</w:t>
      </w:r>
      <w:r w:rsidR="00FB15DC" w:rsidRPr="00763DE7">
        <w:rPr>
          <w:rFonts w:ascii="Times New Roman" w:hAnsi="Times New Roman" w:cs="Times New Roman"/>
          <w:sz w:val="32"/>
          <w:szCs w:val="32"/>
        </w:rPr>
        <w:t>,</w:t>
      </w:r>
      <w:r w:rsidRPr="00763DE7">
        <w:rPr>
          <w:rFonts w:ascii="Times New Roman" w:hAnsi="Times New Roman" w:cs="Times New Roman"/>
          <w:sz w:val="32"/>
          <w:szCs w:val="32"/>
        </w:rPr>
        <w:t xml:space="preserve"> there are 11 declarations against Babel. Bullinger identified 11 as a number of disorganization (</w:t>
      </w:r>
      <w:r w:rsidRPr="00763DE7">
        <w:rPr>
          <w:rFonts w:ascii="Times New Roman" w:hAnsi="Times New Roman" w:cs="Times New Roman"/>
          <w:i/>
          <w:sz w:val="32"/>
          <w:szCs w:val="32"/>
        </w:rPr>
        <w:t>Number</w:t>
      </w:r>
      <w:r w:rsidRPr="00763DE7">
        <w:rPr>
          <w:rFonts w:ascii="Times New Roman" w:hAnsi="Times New Roman" w:cs="Times New Roman"/>
          <w:sz w:val="32"/>
          <w:szCs w:val="32"/>
        </w:rPr>
        <w:t>, p.251)</w:t>
      </w:r>
      <w:r w:rsidR="00FB15DC" w:rsidRPr="00763DE7">
        <w:rPr>
          <w:rFonts w:ascii="Times New Roman" w:hAnsi="Times New Roman" w:cs="Times New Roman"/>
          <w:sz w:val="32"/>
          <w:szCs w:val="32"/>
        </w:rPr>
        <w:t>, and the destruction of Babel “like Sodom and Gomorrah” speaks to its ultimate disorganization</w:t>
      </w:r>
      <w:r w:rsidRPr="00763DE7">
        <w:rPr>
          <w:rFonts w:ascii="Times New Roman" w:hAnsi="Times New Roman" w:cs="Times New Roman"/>
          <w:sz w:val="32"/>
          <w:szCs w:val="32"/>
        </w:rPr>
        <w:t xml:space="preserve">. </w:t>
      </w:r>
      <w:r w:rsidR="00E21E1A" w:rsidRPr="00763DE7">
        <w:rPr>
          <w:rFonts w:ascii="Times New Roman" w:hAnsi="Times New Roman" w:cs="Times New Roman"/>
          <w:sz w:val="32"/>
          <w:szCs w:val="32"/>
        </w:rPr>
        <w:t>Like the greater part of Isaiah 13-14,</w:t>
      </w:r>
      <w:r w:rsidR="004C079B" w:rsidRPr="00763DE7">
        <w:rPr>
          <w:rFonts w:ascii="Times New Roman" w:hAnsi="Times New Roman" w:cs="Times New Roman"/>
          <w:sz w:val="32"/>
          <w:szCs w:val="32"/>
        </w:rPr>
        <w:t xml:space="preserve"> some portions of this long </w:t>
      </w:r>
      <w:r w:rsidR="00E21E1A" w:rsidRPr="00763DE7">
        <w:rPr>
          <w:rFonts w:ascii="Times New Roman" w:hAnsi="Times New Roman" w:cs="Times New Roman"/>
          <w:sz w:val="32"/>
          <w:szCs w:val="32"/>
        </w:rPr>
        <w:t xml:space="preserve">Jeremiah </w:t>
      </w:r>
      <w:r w:rsidR="004C079B" w:rsidRPr="00763DE7">
        <w:rPr>
          <w:rFonts w:ascii="Times New Roman" w:hAnsi="Times New Roman" w:cs="Times New Roman"/>
          <w:sz w:val="32"/>
          <w:szCs w:val="32"/>
        </w:rPr>
        <w:t xml:space="preserve">prophecy are </w:t>
      </w:r>
      <w:r w:rsidRPr="00763DE7">
        <w:rPr>
          <w:rFonts w:ascii="Times New Roman" w:hAnsi="Times New Roman" w:cs="Times New Roman"/>
          <w:sz w:val="32"/>
          <w:szCs w:val="32"/>
        </w:rPr>
        <w:t xml:space="preserve">also </w:t>
      </w:r>
      <w:r w:rsidR="004C079B" w:rsidRPr="00763DE7">
        <w:rPr>
          <w:rFonts w:ascii="Times New Roman" w:hAnsi="Times New Roman" w:cs="Times New Roman"/>
          <w:sz w:val="32"/>
          <w:szCs w:val="32"/>
        </w:rPr>
        <w:t>marked by the number of judgment (9)</w:t>
      </w:r>
      <w:r w:rsidR="00E21E1A" w:rsidRPr="00763DE7">
        <w:rPr>
          <w:rFonts w:ascii="Times New Roman" w:hAnsi="Times New Roman" w:cs="Times New Roman"/>
          <w:sz w:val="32"/>
          <w:szCs w:val="32"/>
        </w:rPr>
        <w:t>.</w:t>
      </w:r>
      <w:r w:rsidR="004C079B" w:rsidRPr="00763DE7">
        <w:rPr>
          <w:rFonts w:ascii="Times New Roman" w:hAnsi="Times New Roman" w:cs="Times New Roman"/>
          <w:sz w:val="32"/>
          <w:szCs w:val="32"/>
        </w:rPr>
        <w:t xml:space="preserve"> </w:t>
      </w:r>
      <w:r w:rsidR="00E21E1A" w:rsidRPr="00763DE7">
        <w:rPr>
          <w:rFonts w:ascii="Times New Roman" w:hAnsi="Times New Roman" w:cs="Times New Roman"/>
          <w:sz w:val="32"/>
          <w:szCs w:val="32"/>
        </w:rPr>
        <w:t xml:space="preserve">But </w:t>
      </w:r>
      <w:r w:rsidR="004C079B" w:rsidRPr="00763DE7">
        <w:rPr>
          <w:rFonts w:ascii="Times New Roman" w:hAnsi="Times New Roman" w:cs="Times New Roman"/>
          <w:sz w:val="32"/>
          <w:szCs w:val="32"/>
        </w:rPr>
        <w:t>other portions are reckoned by many other multiples (2 to 12). The full, detailed text is laid out along these lines at the end of this Appendix. Now let us examine some of that detail.</w:t>
      </w:r>
    </w:p>
    <w:p w14:paraId="05F3FE22" w14:textId="77777777" w:rsidR="001A4C30" w:rsidRPr="00763DE7" w:rsidRDefault="001A4C30" w:rsidP="00E45692">
      <w:pPr>
        <w:spacing w:after="0"/>
        <w:ind w:firstLine="360"/>
        <w:rPr>
          <w:rFonts w:ascii="Times New Roman" w:hAnsi="Times New Roman" w:cs="Times New Roman"/>
          <w:sz w:val="32"/>
          <w:szCs w:val="32"/>
        </w:rPr>
      </w:pPr>
      <w:r w:rsidRPr="00763DE7">
        <w:rPr>
          <w:rFonts w:ascii="Times New Roman" w:hAnsi="Times New Roman" w:cs="Times New Roman"/>
          <w:sz w:val="32"/>
          <w:szCs w:val="32"/>
        </w:rPr>
        <w:t xml:space="preserve">Take the introductory command to Jeremiah </w:t>
      </w:r>
      <w:r w:rsidR="001809A3" w:rsidRPr="00763DE7">
        <w:rPr>
          <w:rFonts w:ascii="Times New Roman" w:hAnsi="Times New Roman" w:cs="Times New Roman"/>
          <w:sz w:val="32"/>
          <w:szCs w:val="32"/>
        </w:rPr>
        <w:t xml:space="preserve">(50:1-2) </w:t>
      </w:r>
      <w:r w:rsidRPr="00763DE7">
        <w:rPr>
          <w:rFonts w:ascii="Times New Roman" w:hAnsi="Times New Roman" w:cs="Times New Roman"/>
          <w:sz w:val="32"/>
          <w:szCs w:val="32"/>
        </w:rPr>
        <w:t>as an example of emphasis by multiplication. There are six verbs spoken to Jeremiah by Yahweh –</w:t>
      </w:r>
    </w:p>
    <w:p w14:paraId="05F3FE23" w14:textId="77777777" w:rsidR="001A4C30" w:rsidRPr="00763DE7" w:rsidRDefault="001A4C30" w:rsidP="00E45692">
      <w:pPr>
        <w:pStyle w:val="ListParagraph"/>
        <w:numPr>
          <w:ilvl w:val="0"/>
          <w:numId w:val="158"/>
        </w:numPr>
        <w:spacing w:after="0"/>
        <w:rPr>
          <w:rFonts w:ascii="Times New Roman" w:hAnsi="Times New Roman" w:cs="Times New Roman"/>
          <w:sz w:val="32"/>
          <w:szCs w:val="32"/>
        </w:rPr>
      </w:pPr>
      <w:r w:rsidRPr="00763DE7">
        <w:rPr>
          <w:rFonts w:ascii="Times New Roman" w:hAnsi="Times New Roman" w:cs="Times New Roman"/>
          <w:sz w:val="32"/>
          <w:szCs w:val="32"/>
        </w:rPr>
        <w:t xml:space="preserve">the imperative: </w:t>
      </w:r>
      <w:r w:rsidRPr="00763DE7">
        <w:rPr>
          <w:rFonts w:ascii="Times New Roman" w:hAnsi="Times New Roman" w:cs="Times New Roman"/>
          <w:sz w:val="32"/>
          <w:szCs w:val="32"/>
          <w:u w:val="single"/>
        </w:rPr>
        <w:t>Announce</w:t>
      </w:r>
      <w:r w:rsidRPr="00763DE7">
        <w:rPr>
          <w:rFonts w:ascii="Times New Roman" w:hAnsi="Times New Roman" w:cs="Times New Roman"/>
          <w:sz w:val="32"/>
          <w:szCs w:val="32"/>
        </w:rPr>
        <w:t xml:space="preserve"> among the nations</w:t>
      </w:r>
    </w:p>
    <w:p w14:paraId="05F3FE24" w14:textId="77777777" w:rsidR="001A4C30" w:rsidRPr="00763DE7" w:rsidRDefault="001A4C30" w:rsidP="00E45692">
      <w:pPr>
        <w:pStyle w:val="ListParagraph"/>
        <w:numPr>
          <w:ilvl w:val="0"/>
          <w:numId w:val="158"/>
        </w:numPr>
        <w:spacing w:after="0"/>
        <w:rPr>
          <w:rFonts w:ascii="Times New Roman" w:hAnsi="Times New Roman" w:cs="Times New Roman"/>
          <w:sz w:val="32"/>
          <w:szCs w:val="32"/>
        </w:rPr>
      </w:pPr>
      <w:r w:rsidRPr="00763DE7">
        <w:rPr>
          <w:rFonts w:ascii="Times New Roman" w:hAnsi="Times New Roman" w:cs="Times New Roman"/>
          <w:sz w:val="32"/>
          <w:szCs w:val="32"/>
        </w:rPr>
        <w:t xml:space="preserve">the imperative: </w:t>
      </w:r>
      <w:r w:rsidRPr="00763DE7">
        <w:rPr>
          <w:rFonts w:ascii="Times New Roman" w:hAnsi="Times New Roman" w:cs="Times New Roman"/>
          <w:sz w:val="32"/>
          <w:szCs w:val="32"/>
          <w:u w:val="single"/>
        </w:rPr>
        <w:t>make</w:t>
      </w:r>
      <w:r w:rsidRPr="00763DE7">
        <w:rPr>
          <w:rFonts w:ascii="Times New Roman" w:hAnsi="Times New Roman" w:cs="Times New Roman"/>
          <w:sz w:val="32"/>
          <w:szCs w:val="32"/>
        </w:rPr>
        <w:t xml:space="preserve"> them </w:t>
      </w:r>
      <w:r w:rsidRPr="00763DE7">
        <w:rPr>
          <w:rFonts w:ascii="Times New Roman" w:hAnsi="Times New Roman" w:cs="Times New Roman"/>
          <w:sz w:val="32"/>
          <w:szCs w:val="32"/>
          <w:u w:val="single"/>
        </w:rPr>
        <w:t>hear</w:t>
      </w:r>
    </w:p>
    <w:p w14:paraId="05F3FE25" w14:textId="77777777" w:rsidR="001A4C30" w:rsidRPr="00763DE7" w:rsidRDefault="001A4C30" w:rsidP="00E45692">
      <w:pPr>
        <w:pStyle w:val="ListParagraph"/>
        <w:numPr>
          <w:ilvl w:val="0"/>
          <w:numId w:val="158"/>
        </w:numPr>
        <w:spacing w:after="0"/>
        <w:rPr>
          <w:rFonts w:ascii="Times New Roman" w:hAnsi="Times New Roman" w:cs="Times New Roman"/>
          <w:sz w:val="32"/>
          <w:szCs w:val="32"/>
        </w:rPr>
      </w:pPr>
      <w:r w:rsidRPr="00763DE7">
        <w:rPr>
          <w:rFonts w:ascii="Times New Roman" w:hAnsi="Times New Roman" w:cs="Times New Roman"/>
          <w:sz w:val="32"/>
          <w:szCs w:val="32"/>
        </w:rPr>
        <w:t xml:space="preserve">the imperative: </w:t>
      </w:r>
      <w:r w:rsidRPr="00763DE7">
        <w:rPr>
          <w:rFonts w:ascii="Times New Roman" w:hAnsi="Times New Roman" w:cs="Times New Roman"/>
          <w:sz w:val="32"/>
          <w:szCs w:val="32"/>
          <w:u w:val="single"/>
        </w:rPr>
        <w:t>raise</w:t>
      </w:r>
      <w:r w:rsidRPr="00763DE7">
        <w:rPr>
          <w:rFonts w:ascii="Times New Roman" w:hAnsi="Times New Roman" w:cs="Times New Roman"/>
          <w:sz w:val="32"/>
          <w:szCs w:val="32"/>
        </w:rPr>
        <w:t xml:space="preserve"> a standard</w:t>
      </w:r>
    </w:p>
    <w:p w14:paraId="05F3FE26" w14:textId="77777777" w:rsidR="00130B37" w:rsidRPr="00763DE7" w:rsidRDefault="00130B37" w:rsidP="00E45692">
      <w:pPr>
        <w:pStyle w:val="ListParagraph"/>
        <w:numPr>
          <w:ilvl w:val="0"/>
          <w:numId w:val="158"/>
        </w:numPr>
        <w:spacing w:after="0"/>
        <w:rPr>
          <w:rFonts w:ascii="Times New Roman" w:hAnsi="Times New Roman" w:cs="Times New Roman"/>
          <w:sz w:val="32"/>
          <w:szCs w:val="32"/>
        </w:rPr>
      </w:pPr>
      <w:r w:rsidRPr="00763DE7">
        <w:rPr>
          <w:rFonts w:ascii="Times New Roman" w:hAnsi="Times New Roman" w:cs="Times New Roman"/>
          <w:sz w:val="32"/>
          <w:szCs w:val="32"/>
        </w:rPr>
        <w:t xml:space="preserve">the imperative: </w:t>
      </w:r>
      <w:r w:rsidRPr="00763DE7">
        <w:rPr>
          <w:rFonts w:ascii="Times New Roman" w:hAnsi="Times New Roman" w:cs="Times New Roman"/>
          <w:sz w:val="32"/>
          <w:szCs w:val="32"/>
          <w:u w:val="single"/>
        </w:rPr>
        <w:t>make</w:t>
      </w:r>
      <w:r w:rsidRPr="00763DE7">
        <w:rPr>
          <w:rFonts w:ascii="Times New Roman" w:hAnsi="Times New Roman" w:cs="Times New Roman"/>
          <w:sz w:val="32"/>
          <w:szCs w:val="32"/>
        </w:rPr>
        <w:t xml:space="preserve"> them </w:t>
      </w:r>
      <w:r w:rsidRPr="00763DE7">
        <w:rPr>
          <w:rFonts w:ascii="Times New Roman" w:hAnsi="Times New Roman" w:cs="Times New Roman"/>
          <w:sz w:val="32"/>
          <w:szCs w:val="32"/>
          <w:u w:val="single"/>
        </w:rPr>
        <w:t>hear</w:t>
      </w:r>
    </w:p>
    <w:p w14:paraId="05F3FE27" w14:textId="77777777" w:rsidR="001A4C30" w:rsidRPr="00763DE7" w:rsidRDefault="001A4C30" w:rsidP="00E45692">
      <w:pPr>
        <w:pStyle w:val="ListParagraph"/>
        <w:numPr>
          <w:ilvl w:val="0"/>
          <w:numId w:val="158"/>
        </w:numPr>
        <w:spacing w:after="0"/>
        <w:rPr>
          <w:rFonts w:ascii="Times New Roman" w:hAnsi="Times New Roman" w:cs="Times New Roman"/>
          <w:sz w:val="32"/>
          <w:szCs w:val="32"/>
        </w:rPr>
      </w:pPr>
      <w:r w:rsidRPr="00763DE7">
        <w:rPr>
          <w:rFonts w:ascii="Times New Roman" w:hAnsi="Times New Roman" w:cs="Times New Roman"/>
          <w:sz w:val="32"/>
          <w:szCs w:val="32"/>
        </w:rPr>
        <w:t xml:space="preserve">the imperfect: you </w:t>
      </w:r>
      <w:r w:rsidRPr="00763DE7">
        <w:rPr>
          <w:rFonts w:ascii="Times New Roman" w:hAnsi="Times New Roman" w:cs="Times New Roman"/>
          <w:sz w:val="32"/>
          <w:szCs w:val="32"/>
          <w:u w:val="wave"/>
        </w:rPr>
        <w:t>will not conceal</w:t>
      </w:r>
    </w:p>
    <w:p w14:paraId="05F3FE28" w14:textId="77777777" w:rsidR="001A4C30" w:rsidRPr="00763DE7" w:rsidRDefault="001A4C30" w:rsidP="00E45692">
      <w:pPr>
        <w:pStyle w:val="ListParagraph"/>
        <w:numPr>
          <w:ilvl w:val="0"/>
          <w:numId w:val="158"/>
        </w:numPr>
        <w:rPr>
          <w:rFonts w:ascii="Times New Roman" w:hAnsi="Times New Roman" w:cs="Times New Roman"/>
          <w:sz w:val="32"/>
          <w:szCs w:val="32"/>
        </w:rPr>
      </w:pPr>
      <w:r w:rsidRPr="00763DE7">
        <w:rPr>
          <w:rFonts w:ascii="Times New Roman" w:hAnsi="Times New Roman" w:cs="Times New Roman"/>
          <w:sz w:val="32"/>
          <w:szCs w:val="32"/>
        </w:rPr>
        <w:t xml:space="preserve">the imperative: </w:t>
      </w:r>
      <w:r w:rsidR="00130B37" w:rsidRPr="00763DE7">
        <w:rPr>
          <w:rFonts w:ascii="Times New Roman" w:hAnsi="Times New Roman" w:cs="Times New Roman"/>
          <w:sz w:val="32"/>
          <w:szCs w:val="32"/>
          <w:u w:val="single"/>
        </w:rPr>
        <w:t>say</w:t>
      </w:r>
    </w:p>
    <w:p w14:paraId="05F3FE29" w14:textId="77777777" w:rsidR="00EB35A1" w:rsidRPr="00763DE7" w:rsidRDefault="00EB35A1" w:rsidP="00E45692">
      <w:pPr>
        <w:rPr>
          <w:rFonts w:ascii="Times New Roman" w:hAnsi="Times New Roman" w:cs="Times New Roman"/>
          <w:sz w:val="32"/>
          <w:szCs w:val="32"/>
        </w:rPr>
      </w:pPr>
      <w:r w:rsidRPr="00763DE7">
        <w:rPr>
          <w:rFonts w:ascii="Times New Roman" w:hAnsi="Times New Roman" w:cs="Times New Roman"/>
          <w:sz w:val="32"/>
          <w:szCs w:val="32"/>
        </w:rPr>
        <w:t xml:space="preserve">Because the Heb. imperative form is never used with a negative verb, number 5 should be taken as an </w:t>
      </w:r>
      <w:r w:rsidR="00AE34C3" w:rsidRPr="00763DE7">
        <w:rPr>
          <w:rFonts w:ascii="Times New Roman" w:hAnsi="Times New Roman" w:cs="Times New Roman"/>
          <w:sz w:val="32"/>
          <w:szCs w:val="32"/>
        </w:rPr>
        <w:t>implied</w:t>
      </w:r>
      <w:r w:rsidRPr="00763DE7">
        <w:rPr>
          <w:rFonts w:ascii="Times New Roman" w:hAnsi="Times New Roman" w:cs="Times New Roman"/>
          <w:sz w:val="32"/>
          <w:szCs w:val="32"/>
        </w:rPr>
        <w:t xml:space="preserve"> imperative. Although ostensibly a command to Jeremiah, these six verbs </w:t>
      </w:r>
      <w:r w:rsidR="00305A99" w:rsidRPr="00763DE7">
        <w:rPr>
          <w:rFonts w:ascii="Times New Roman" w:hAnsi="Times New Roman" w:cs="Times New Roman"/>
          <w:sz w:val="32"/>
          <w:szCs w:val="32"/>
        </w:rPr>
        <w:t>use</w:t>
      </w:r>
      <w:r w:rsidRPr="00763DE7">
        <w:rPr>
          <w:rFonts w:ascii="Times New Roman" w:hAnsi="Times New Roman" w:cs="Times New Roman"/>
          <w:sz w:val="32"/>
          <w:szCs w:val="32"/>
        </w:rPr>
        <w:t xml:space="preserve"> masc. pl. forms – in effect, the command </w:t>
      </w:r>
      <w:r w:rsidR="006A2DE8" w:rsidRPr="00763DE7">
        <w:rPr>
          <w:rFonts w:ascii="Times New Roman" w:hAnsi="Times New Roman" w:cs="Times New Roman"/>
          <w:sz w:val="32"/>
          <w:szCs w:val="32"/>
        </w:rPr>
        <w:t>went</w:t>
      </w:r>
      <w:r w:rsidRPr="00763DE7">
        <w:rPr>
          <w:rFonts w:ascii="Times New Roman" w:hAnsi="Times New Roman" w:cs="Times New Roman"/>
          <w:sz w:val="32"/>
          <w:szCs w:val="32"/>
        </w:rPr>
        <w:t xml:space="preserve"> out from Jeremiah as a command to the nations themselves. So the declaration of Babel’s capture </w:t>
      </w:r>
      <w:r w:rsidR="006A2DE8" w:rsidRPr="00763DE7">
        <w:rPr>
          <w:rFonts w:ascii="Times New Roman" w:hAnsi="Times New Roman" w:cs="Times New Roman"/>
          <w:sz w:val="32"/>
          <w:szCs w:val="32"/>
        </w:rPr>
        <w:t>wa</w:t>
      </w:r>
      <w:r w:rsidRPr="00763DE7">
        <w:rPr>
          <w:rFonts w:ascii="Times New Roman" w:hAnsi="Times New Roman" w:cs="Times New Roman"/>
          <w:sz w:val="32"/>
          <w:szCs w:val="32"/>
        </w:rPr>
        <w:t xml:space="preserve">s meant for the </w:t>
      </w:r>
      <w:r w:rsidR="00305A99" w:rsidRPr="00763DE7">
        <w:rPr>
          <w:rFonts w:ascii="Times New Roman" w:hAnsi="Times New Roman" w:cs="Times New Roman"/>
          <w:sz w:val="32"/>
          <w:szCs w:val="32"/>
        </w:rPr>
        <w:t xml:space="preserve">whole </w:t>
      </w:r>
      <w:r w:rsidRPr="00763DE7">
        <w:rPr>
          <w:rFonts w:ascii="Times New Roman" w:hAnsi="Times New Roman" w:cs="Times New Roman"/>
          <w:sz w:val="32"/>
          <w:szCs w:val="32"/>
        </w:rPr>
        <w:t>world to declare.</w:t>
      </w:r>
    </w:p>
    <w:p w14:paraId="05F3FE2A" w14:textId="77777777" w:rsidR="001A4C30" w:rsidRPr="00763DE7" w:rsidRDefault="00A266BC" w:rsidP="00E45692">
      <w:pPr>
        <w:ind w:firstLine="360"/>
        <w:rPr>
          <w:rFonts w:ascii="Times New Roman" w:hAnsi="Times New Roman" w:cs="Times New Roman"/>
          <w:sz w:val="32"/>
          <w:szCs w:val="32"/>
        </w:rPr>
      </w:pPr>
      <w:r w:rsidRPr="00763DE7">
        <w:rPr>
          <w:rFonts w:ascii="Times New Roman" w:hAnsi="Times New Roman" w:cs="Times New Roman"/>
          <w:sz w:val="32"/>
          <w:szCs w:val="32"/>
        </w:rPr>
        <w:t>Again</w:t>
      </w:r>
      <w:r w:rsidR="00305A99" w:rsidRPr="00763DE7">
        <w:rPr>
          <w:rFonts w:ascii="Times New Roman" w:hAnsi="Times New Roman" w:cs="Times New Roman"/>
          <w:sz w:val="32"/>
          <w:szCs w:val="32"/>
        </w:rPr>
        <w:t>,</w:t>
      </w:r>
      <w:r w:rsidRPr="00763DE7">
        <w:rPr>
          <w:rFonts w:ascii="Times New Roman" w:hAnsi="Times New Roman" w:cs="Times New Roman"/>
          <w:sz w:val="32"/>
          <w:szCs w:val="32"/>
        </w:rPr>
        <w:t xml:space="preserve"> </w:t>
      </w:r>
      <w:r w:rsidR="001809A3" w:rsidRPr="00763DE7">
        <w:rPr>
          <w:rFonts w:ascii="Times New Roman" w:hAnsi="Times New Roman" w:cs="Times New Roman"/>
          <w:sz w:val="32"/>
          <w:szCs w:val="32"/>
        </w:rPr>
        <w:t xml:space="preserve">we find </w:t>
      </w:r>
      <w:r w:rsidR="00305A99" w:rsidRPr="00763DE7">
        <w:rPr>
          <w:rFonts w:ascii="Times New Roman" w:hAnsi="Times New Roman" w:cs="Times New Roman"/>
          <w:sz w:val="32"/>
          <w:szCs w:val="32"/>
        </w:rPr>
        <w:t>a multifarious</w:t>
      </w:r>
      <w:r w:rsidR="001809A3" w:rsidRPr="00763DE7">
        <w:rPr>
          <w:rFonts w:ascii="Times New Roman" w:hAnsi="Times New Roman" w:cs="Times New Roman"/>
          <w:sz w:val="32"/>
          <w:szCs w:val="32"/>
        </w:rPr>
        <w:t xml:space="preserve"> </w:t>
      </w:r>
      <w:r w:rsidRPr="00763DE7">
        <w:rPr>
          <w:rFonts w:ascii="Times New Roman" w:hAnsi="Times New Roman" w:cs="Times New Roman"/>
          <w:sz w:val="32"/>
          <w:szCs w:val="32"/>
        </w:rPr>
        <w:t>emphasis</w:t>
      </w:r>
      <w:r w:rsidR="001809A3" w:rsidRPr="00763DE7">
        <w:rPr>
          <w:rFonts w:ascii="Times New Roman" w:hAnsi="Times New Roman" w:cs="Times New Roman"/>
          <w:sz w:val="32"/>
          <w:szCs w:val="32"/>
        </w:rPr>
        <w:t xml:space="preserve"> in</w:t>
      </w:r>
      <w:r w:rsidR="001A4C30" w:rsidRPr="00763DE7">
        <w:rPr>
          <w:rFonts w:ascii="Times New Roman" w:hAnsi="Times New Roman" w:cs="Times New Roman"/>
          <w:sz w:val="32"/>
          <w:szCs w:val="32"/>
        </w:rPr>
        <w:t xml:space="preserve"> th</w:t>
      </w:r>
      <w:r w:rsidR="00E21E1A" w:rsidRPr="00763DE7">
        <w:rPr>
          <w:rFonts w:ascii="Times New Roman" w:hAnsi="Times New Roman" w:cs="Times New Roman"/>
          <w:sz w:val="32"/>
          <w:szCs w:val="32"/>
        </w:rPr>
        <w:t>is</w:t>
      </w:r>
      <w:r w:rsidR="001A4C30" w:rsidRPr="00763DE7">
        <w:rPr>
          <w:rFonts w:ascii="Times New Roman" w:hAnsi="Times New Roman" w:cs="Times New Roman"/>
          <w:sz w:val="32"/>
          <w:szCs w:val="32"/>
        </w:rPr>
        <w:t xml:space="preserve"> </w:t>
      </w:r>
      <w:r w:rsidR="00CA3B9D" w:rsidRPr="00763DE7">
        <w:rPr>
          <w:rFonts w:ascii="Times New Roman" w:hAnsi="Times New Roman" w:cs="Times New Roman"/>
          <w:sz w:val="32"/>
          <w:szCs w:val="32"/>
        </w:rPr>
        <w:t xml:space="preserve">ten-fold </w:t>
      </w:r>
      <w:r w:rsidR="001A4C30" w:rsidRPr="00763DE7">
        <w:rPr>
          <w:rFonts w:ascii="Times New Roman" w:hAnsi="Times New Roman" w:cs="Times New Roman"/>
          <w:sz w:val="32"/>
          <w:szCs w:val="32"/>
        </w:rPr>
        <w:t xml:space="preserve">list </w:t>
      </w:r>
      <w:r w:rsidR="00CA3B9D" w:rsidRPr="00763DE7">
        <w:rPr>
          <w:rFonts w:ascii="Times New Roman" w:hAnsi="Times New Roman" w:cs="Times New Roman"/>
          <w:sz w:val="32"/>
          <w:szCs w:val="32"/>
        </w:rPr>
        <w:t>of objects of</w:t>
      </w:r>
      <w:r w:rsidR="001A4C30" w:rsidRPr="00763DE7">
        <w:rPr>
          <w:rFonts w:ascii="Times New Roman" w:hAnsi="Times New Roman" w:cs="Times New Roman"/>
          <w:sz w:val="32"/>
          <w:szCs w:val="32"/>
        </w:rPr>
        <w:t xml:space="preserve"> Yahweh’s </w:t>
      </w:r>
      <w:r w:rsidR="00CA3B9D" w:rsidRPr="00763DE7">
        <w:rPr>
          <w:rFonts w:ascii="Times New Roman" w:hAnsi="Times New Roman" w:cs="Times New Roman"/>
          <w:sz w:val="32"/>
          <w:szCs w:val="32"/>
        </w:rPr>
        <w:t>warfare</w:t>
      </w:r>
      <w:r w:rsidR="006827C6" w:rsidRPr="00763DE7">
        <w:rPr>
          <w:rFonts w:ascii="Times New Roman" w:hAnsi="Times New Roman" w:cs="Times New Roman"/>
          <w:sz w:val="32"/>
          <w:szCs w:val="32"/>
        </w:rPr>
        <w:t xml:space="preserve"> with a “sword”</w:t>
      </w:r>
      <w:r w:rsidR="001A4C30" w:rsidRPr="00763DE7">
        <w:rPr>
          <w:rFonts w:ascii="Times New Roman" w:hAnsi="Times New Roman" w:cs="Times New Roman"/>
          <w:sz w:val="32"/>
          <w:szCs w:val="32"/>
        </w:rPr>
        <w:t xml:space="preserve"> </w:t>
      </w:r>
      <w:r w:rsidR="001809A3" w:rsidRPr="00763DE7">
        <w:rPr>
          <w:rFonts w:ascii="Times New Roman" w:hAnsi="Times New Roman" w:cs="Times New Roman"/>
          <w:sz w:val="32"/>
          <w:szCs w:val="32"/>
        </w:rPr>
        <w:t xml:space="preserve">(50:35-40) </w:t>
      </w:r>
      <w:r w:rsidR="001A4C30" w:rsidRPr="00763DE7">
        <w:rPr>
          <w:rFonts w:ascii="Times New Roman" w:hAnsi="Times New Roman" w:cs="Times New Roman"/>
          <w:sz w:val="32"/>
          <w:szCs w:val="32"/>
        </w:rPr>
        <w:t>–</w:t>
      </w:r>
    </w:p>
    <w:p w14:paraId="05F3FE2B" w14:textId="77777777" w:rsidR="0084476E" w:rsidRPr="00763DE7" w:rsidRDefault="00CA3B9D" w:rsidP="00E45692">
      <w:pPr>
        <w:spacing w:after="0"/>
        <w:rPr>
          <w:rFonts w:ascii="Times New Roman" w:hAnsi="Times New Roman" w:cs="Times New Roman"/>
          <w:sz w:val="32"/>
          <w:szCs w:val="32"/>
        </w:rPr>
      </w:pPr>
      <w:r w:rsidRPr="00763DE7">
        <w:rPr>
          <w:rFonts w:ascii="Times New Roman" w:hAnsi="Times New Roman" w:cs="Times New Roman"/>
          <w:sz w:val="32"/>
          <w:szCs w:val="32"/>
        </w:rPr>
        <w:lastRenderedPageBreak/>
        <w:t xml:space="preserve">A </w:t>
      </w:r>
      <w:r w:rsidRPr="00763DE7">
        <w:rPr>
          <w:rFonts w:ascii="Times New Roman" w:hAnsi="Times New Roman" w:cs="Times New Roman"/>
          <w:b/>
          <w:sz w:val="32"/>
          <w:szCs w:val="32"/>
        </w:rPr>
        <w:t>sword</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 xml:space="preserve">is </w:t>
      </w:r>
    </w:p>
    <w:p w14:paraId="05F3FE2C" w14:textId="77777777" w:rsidR="00CA3B9D" w:rsidRPr="00763DE7" w:rsidRDefault="0084476E" w:rsidP="00E45692">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1. </w:t>
      </w:r>
      <w:r w:rsidR="00CA3B9D" w:rsidRPr="00763DE7">
        <w:rPr>
          <w:rFonts w:ascii="Times New Roman" w:hAnsi="Times New Roman" w:cs="Times New Roman"/>
          <w:sz w:val="32"/>
          <w:szCs w:val="32"/>
          <w:u w:val="single"/>
        </w:rPr>
        <w:t>against</w:t>
      </w:r>
      <w:r w:rsidR="00CA3B9D" w:rsidRPr="00763DE7">
        <w:rPr>
          <w:rFonts w:ascii="Times New Roman" w:hAnsi="Times New Roman" w:cs="Times New Roman"/>
          <w:sz w:val="32"/>
          <w:szCs w:val="32"/>
        </w:rPr>
        <w:t xml:space="preserve"> (Heb. `</w:t>
      </w:r>
      <w:r w:rsidR="00CA3B9D" w:rsidRPr="00763DE7">
        <w:rPr>
          <w:rFonts w:ascii="Times New Roman" w:hAnsi="Times New Roman" w:cs="Times New Roman"/>
          <w:i/>
          <w:sz w:val="32"/>
          <w:szCs w:val="32"/>
        </w:rPr>
        <w:t>al</w:t>
      </w:r>
      <w:r w:rsidR="00CA3B9D" w:rsidRPr="00763DE7">
        <w:rPr>
          <w:rFonts w:ascii="Times New Roman" w:hAnsi="Times New Roman" w:cs="Times New Roman"/>
          <w:sz w:val="32"/>
          <w:szCs w:val="32"/>
        </w:rPr>
        <w:t xml:space="preserve">) Chaldeans – an utterance of Yahweh – </w:t>
      </w:r>
    </w:p>
    <w:p w14:paraId="05F3FE2D" w14:textId="77777777" w:rsidR="00CA3B9D" w:rsidRPr="00763DE7" w:rsidRDefault="0084476E" w:rsidP="00E45692">
      <w:pPr>
        <w:spacing w:after="0"/>
        <w:ind w:left="360"/>
        <w:rPr>
          <w:rFonts w:ascii="Times New Roman" w:hAnsi="Times New Roman" w:cs="Times New Roman"/>
          <w:sz w:val="32"/>
          <w:szCs w:val="32"/>
        </w:rPr>
      </w:pPr>
      <w:r w:rsidRPr="00763DE7">
        <w:rPr>
          <w:rFonts w:ascii="Times New Roman" w:hAnsi="Times New Roman" w:cs="Times New Roman"/>
          <w:sz w:val="32"/>
          <w:szCs w:val="32"/>
        </w:rPr>
        <w:t>2</w:t>
      </w:r>
      <w:r w:rsidR="00CA3B9D" w:rsidRPr="00763DE7">
        <w:rPr>
          <w:rFonts w:ascii="Times New Roman" w:hAnsi="Times New Roman" w:cs="Times New Roman"/>
          <w:sz w:val="32"/>
          <w:szCs w:val="32"/>
        </w:rPr>
        <w:t xml:space="preserve">. and </w:t>
      </w:r>
      <w:r w:rsidR="00CA3B9D" w:rsidRPr="00763DE7">
        <w:rPr>
          <w:rFonts w:ascii="Times New Roman" w:hAnsi="Times New Roman" w:cs="Times New Roman"/>
          <w:b/>
          <w:sz w:val="32"/>
          <w:szCs w:val="32"/>
        </w:rPr>
        <w:t>toward</w:t>
      </w:r>
      <w:r w:rsidR="00CA3B9D" w:rsidRPr="00763DE7">
        <w:rPr>
          <w:rFonts w:ascii="Times New Roman" w:hAnsi="Times New Roman" w:cs="Times New Roman"/>
          <w:sz w:val="32"/>
          <w:szCs w:val="32"/>
        </w:rPr>
        <w:t xml:space="preserve"> (Heb. ‘</w:t>
      </w:r>
      <w:proofErr w:type="spellStart"/>
      <w:r w:rsidR="00CA3B9D" w:rsidRPr="00763DE7">
        <w:rPr>
          <w:rFonts w:ascii="Times New Roman" w:hAnsi="Times New Roman" w:cs="Times New Roman"/>
          <w:i/>
          <w:sz w:val="32"/>
          <w:szCs w:val="32"/>
        </w:rPr>
        <w:t>el</w:t>
      </w:r>
      <w:proofErr w:type="spellEnd"/>
      <w:r w:rsidR="00CA3B9D" w:rsidRPr="00763DE7">
        <w:rPr>
          <w:rFonts w:ascii="Times New Roman" w:hAnsi="Times New Roman" w:cs="Times New Roman"/>
          <w:sz w:val="32"/>
          <w:szCs w:val="32"/>
        </w:rPr>
        <w:t xml:space="preserve">) those inhabiting Babel, </w:t>
      </w:r>
    </w:p>
    <w:p w14:paraId="05F3FE2E" w14:textId="77777777" w:rsidR="00CA3B9D" w:rsidRPr="00763DE7" w:rsidRDefault="0084476E" w:rsidP="00E45692">
      <w:pPr>
        <w:spacing w:after="0"/>
        <w:ind w:left="540"/>
        <w:rPr>
          <w:rFonts w:ascii="Times New Roman" w:hAnsi="Times New Roman" w:cs="Times New Roman"/>
          <w:sz w:val="32"/>
          <w:szCs w:val="32"/>
        </w:rPr>
      </w:pPr>
      <w:r w:rsidRPr="00763DE7">
        <w:rPr>
          <w:rFonts w:ascii="Times New Roman" w:hAnsi="Times New Roman" w:cs="Times New Roman"/>
          <w:sz w:val="32"/>
          <w:szCs w:val="32"/>
        </w:rPr>
        <w:t>3</w:t>
      </w:r>
      <w:r w:rsidR="00CA3B9D" w:rsidRPr="00763DE7">
        <w:rPr>
          <w:rFonts w:ascii="Times New Roman" w:hAnsi="Times New Roman" w:cs="Times New Roman"/>
          <w:sz w:val="32"/>
          <w:szCs w:val="32"/>
        </w:rPr>
        <w:t xml:space="preserve">. and </w:t>
      </w:r>
      <w:r w:rsidR="00CA3B9D" w:rsidRPr="00763DE7">
        <w:rPr>
          <w:rFonts w:ascii="Times New Roman" w:hAnsi="Times New Roman" w:cs="Times New Roman"/>
          <w:b/>
          <w:sz w:val="32"/>
          <w:szCs w:val="32"/>
        </w:rPr>
        <w:t>toward</w:t>
      </w:r>
      <w:r w:rsidR="00CA3B9D" w:rsidRPr="00763DE7">
        <w:rPr>
          <w:rFonts w:ascii="Times New Roman" w:hAnsi="Times New Roman" w:cs="Times New Roman"/>
          <w:sz w:val="32"/>
          <w:szCs w:val="32"/>
        </w:rPr>
        <w:t xml:space="preserve"> her princes, </w:t>
      </w:r>
    </w:p>
    <w:p w14:paraId="05F3FE2F" w14:textId="77777777" w:rsidR="00CA3B9D" w:rsidRPr="00763DE7" w:rsidRDefault="0084476E" w:rsidP="00E45692">
      <w:pPr>
        <w:spacing w:after="0"/>
        <w:ind w:left="720"/>
        <w:rPr>
          <w:rFonts w:ascii="Times New Roman" w:hAnsi="Times New Roman" w:cs="Times New Roman"/>
          <w:sz w:val="32"/>
          <w:szCs w:val="32"/>
        </w:rPr>
      </w:pPr>
      <w:r w:rsidRPr="00763DE7">
        <w:rPr>
          <w:rFonts w:ascii="Times New Roman" w:hAnsi="Times New Roman" w:cs="Times New Roman"/>
          <w:sz w:val="32"/>
          <w:szCs w:val="32"/>
        </w:rPr>
        <w:t>4</w:t>
      </w:r>
      <w:r w:rsidR="00CA3B9D" w:rsidRPr="00763DE7">
        <w:rPr>
          <w:rFonts w:ascii="Times New Roman" w:hAnsi="Times New Roman" w:cs="Times New Roman"/>
          <w:sz w:val="32"/>
          <w:szCs w:val="32"/>
        </w:rPr>
        <w:t xml:space="preserve">. and </w:t>
      </w:r>
      <w:r w:rsidR="00CA3B9D" w:rsidRPr="00763DE7">
        <w:rPr>
          <w:rFonts w:ascii="Times New Roman" w:hAnsi="Times New Roman" w:cs="Times New Roman"/>
          <w:b/>
          <w:sz w:val="32"/>
          <w:szCs w:val="32"/>
        </w:rPr>
        <w:t>toward</w:t>
      </w:r>
      <w:r w:rsidR="00CA3B9D" w:rsidRPr="00763DE7">
        <w:rPr>
          <w:rFonts w:ascii="Times New Roman" w:hAnsi="Times New Roman" w:cs="Times New Roman"/>
          <w:sz w:val="32"/>
          <w:szCs w:val="32"/>
        </w:rPr>
        <w:t xml:space="preserve"> her wise ones. </w:t>
      </w:r>
    </w:p>
    <w:p w14:paraId="05F3FE30" w14:textId="77777777" w:rsidR="00CA3B9D" w:rsidRPr="00763DE7" w:rsidRDefault="00CA3B9D" w:rsidP="00E45692">
      <w:pPr>
        <w:spacing w:after="0"/>
        <w:rPr>
          <w:rFonts w:ascii="Times New Roman" w:hAnsi="Times New Roman" w:cs="Times New Roman"/>
          <w:sz w:val="32"/>
          <w:szCs w:val="32"/>
        </w:rPr>
      </w:pPr>
      <w:r w:rsidRPr="00763DE7">
        <w:rPr>
          <w:rFonts w:ascii="Times New Roman" w:hAnsi="Times New Roman" w:cs="Times New Roman"/>
          <w:sz w:val="32"/>
          <w:szCs w:val="32"/>
        </w:rPr>
        <w:t xml:space="preserve">A </w:t>
      </w:r>
      <w:r w:rsidRPr="00763DE7">
        <w:rPr>
          <w:rFonts w:ascii="Times New Roman" w:hAnsi="Times New Roman" w:cs="Times New Roman"/>
          <w:b/>
          <w:sz w:val="32"/>
          <w:szCs w:val="32"/>
        </w:rPr>
        <w:t>sword</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w:t>
      </w:r>
    </w:p>
    <w:p w14:paraId="05F3FE31" w14:textId="77777777" w:rsidR="00CA3B9D" w:rsidRPr="00763DE7" w:rsidRDefault="0084476E" w:rsidP="00E45692">
      <w:pPr>
        <w:spacing w:after="0"/>
        <w:ind w:left="900"/>
        <w:rPr>
          <w:rFonts w:ascii="Times New Roman" w:hAnsi="Times New Roman" w:cs="Times New Roman"/>
          <w:sz w:val="32"/>
          <w:szCs w:val="32"/>
        </w:rPr>
      </w:pPr>
      <w:r w:rsidRPr="00763DE7">
        <w:rPr>
          <w:rFonts w:ascii="Times New Roman" w:hAnsi="Times New Roman" w:cs="Times New Roman"/>
          <w:sz w:val="32"/>
          <w:szCs w:val="32"/>
        </w:rPr>
        <w:t>5</w:t>
      </w:r>
      <w:r w:rsidR="00CA3B9D" w:rsidRPr="00763DE7">
        <w:rPr>
          <w:rFonts w:ascii="Times New Roman" w:hAnsi="Times New Roman" w:cs="Times New Roman"/>
          <w:sz w:val="32"/>
          <w:szCs w:val="32"/>
        </w:rPr>
        <w:t xml:space="preserve">. </w:t>
      </w:r>
      <w:r w:rsidR="00CA3B9D" w:rsidRPr="00763DE7">
        <w:rPr>
          <w:rFonts w:ascii="Times New Roman" w:hAnsi="Times New Roman" w:cs="Times New Roman"/>
          <w:b/>
          <w:sz w:val="32"/>
          <w:szCs w:val="32"/>
        </w:rPr>
        <w:t>toward</w:t>
      </w:r>
      <w:r w:rsidR="00CA3B9D" w:rsidRPr="00763DE7">
        <w:rPr>
          <w:rFonts w:ascii="Times New Roman" w:hAnsi="Times New Roman" w:cs="Times New Roman"/>
          <w:sz w:val="32"/>
          <w:szCs w:val="32"/>
        </w:rPr>
        <w:t xml:space="preserve"> the diviners, and they will act foolishly. </w:t>
      </w:r>
    </w:p>
    <w:p w14:paraId="05F3FE32" w14:textId="77777777" w:rsidR="00CA3B9D" w:rsidRPr="00763DE7" w:rsidRDefault="00CA3B9D" w:rsidP="00E45692">
      <w:pPr>
        <w:spacing w:after="0"/>
        <w:rPr>
          <w:rFonts w:ascii="Times New Roman" w:hAnsi="Times New Roman" w:cs="Times New Roman"/>
          <w:sz w:val="32"/>
          <w:szCs w:val="32"/>
        </w:rPr>
      </w:pPr>
      <w:r w:rsidRPr="00763DE7">
        <w:rPr>
          <w:rFonts w:ascii="Times New Roman" w:hAnsi="Times New Roman" w:cs="Times New Roman"/>
          <w:sz w:val="32"/>
          <w:szCs w:val="32"/>
        </w:rPr>
        <w:t xml:space="preserve">A </w:t>
      </w:r>
      <w:r w:rsidRPr="00763DE7">
        <w:rPr>
          <w:rFonts w:ascii="Times New Roman" w:hAnsi="Times New Roman" w:cs="Times New Roman"/>
          <w:b/>
          <w:sz w:val="32"/>
          <w:szCs w:val="32"/>
        </w:rPr>
        <w:t>sword</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w:t>
      </w:r>
    </w:p>
    <w:p w14:paraId="05F3FE33" w14:textId="77777777" w:rsidR="00CA3B9D" w:rsidRPr="00763DE7" w:rsidRDefault="00CA3B9D" w:rsidP="00E45692">
      <w:pPr>
        <w:spacing w:after="0"/>
        <w:ind w:left="900"/>
        <w:rPr>
          <w:rFonts w:ascii="Times New Roman" w:hAnsi="Times New Roman" w:cs="Times New Roman"/>
          <w:sz w:val="32"/>
          <w:szCs w:val="32"/>
        </w:rPr>
      </w:pPr>
      <w:r w:rsidRPr="00763DE7">
        <w:rPr>
          <w:rFonts w:ascii="Times New Roman" w:hAnsi="Times New Roman" w:cs="Times New Roman"/>
          <w:i/>
          <w:sz w:val="32"/>
          <w:szCs w:val="32"/>
        </w:rPr>
        <w:t>5.</w:t>
      </w:r>
      <w:r w:rsidRPr="00763DE7">
        <w:rPr>
          <w:rFonts w:ascii="Times New Roman" w:hAnsi="Times New Roman" w:cs="Times New Roman"/>
          <w:sz w:val="32"/>
          <w:szCs w:val="32"/>
        </w:rPr>
        <w:t xml:space="preserve"> </w:t>
      </w:r>
      <w:r w:rsidRPr="00763DE7">
        <w:rPr>
          <w:rFonts w:ascii="Times New Roman" w:hAnsi="Times New Roman" w:cs="Times New Roman"/>
          <w:b/>
          <w:sz w:val="32"/>
          <w:szCs w:val="32"/>
        </w:rPr>
        <w:t>toward</w:t>
      </w:r>
      <w:r w:rsidRPr="00763DE7">
        <w:rPr>
          <w:rFonts w:ascii="Times New Roman" w:hAnsi="Times New Roman" w:cs="Times New Roman"/>
          <w:sz w:val="32"/>
          <w:szCs w:val="32"/>
        </w:rPr>
        <w:t xml:space="preserve"> her mighty ones and they will be shattered. </w:t>
      </w:r>
    </w:p>
    <w:p w14:paraId="05F3FE34" w14:textId="77777777" w:rsidR="00CA3B9D" w:rsidRPr="00763DE7" w:rsidRDefault="00CA3B9D" w:rsidP="00E45692">
      <w:pPr>
        <w:spacing w:after="0"/>
        <w:rPr>
          <w:rFonts w:ascii="Times New Roman" w:hAnsi="Times New Roman" w:cs="Times New Roman"/>
          <w:sz w:val="32"/>
          <w:szCs w:val="32"/>
        </w:rPr>
      </w:pPr>
      <w:r w:rsidRPr="00763DE7">
        <w:rPr>
          <w:rFonts w:ascii="Times New Roman" w:hAnsi="Times New Roman" w:cs="Times New Roman"/>
          <w:sz w:val="32"/>
          <w:szCs w:val="32"/>
        </w:rPr>
        <w:t xml:space="preserve">A </w:t>
      </w:r>
      <w:r w:rsidRPr="00763DE7">
        <w:rPr>
          <w:rFonts w:ascii="Times New Roman" w:hAnsi="Times New Roman" w:cs="Times New Roman"/>
          <w:b/>
          <w:sz w:val="32"/>
          <w:szCs w:val="32"/>
        </w:rPr>
        <w:t>sword</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w:t>
      </w:r>
    </w:p>
    <w:p w14:paraId="05F3FE35" w14:textId="77777777" w:rsidR="00CA3B9D" w:rsidRPr="00763DE7" w:rsidRDefault="0084476E" w:rsidP="00E45692">
      <w:pPr>
        <w:spacing w:after="0"/>
        <w:ind w:left="720"/>
        <w:rPr>
          <w:rFonts w:ascii="Times New Roman" w:hAnsi="Times New Roman" w:cs="Times New Roman"/>
          <w:sz w:val="32"/>
          <w:szCs w:val="32"/>
        </w:rPr>
      </w:pPr>
      <w:r w:rsidRPr="00763DE7">
        <w:rPr>
          <w:rFonts w:ascii="Times New Roman" w:hAnsi="Times New Roman" w:cs="Times New Roman"/>
          <w:i/>
          <w:sz w:val="32"/>
          <w:szCs w:val="32"/>
        </w:rPr>
        <w:t>4</w:t>
      </w:r>
      <w:r w:rsidR="00CA3B9D" w:rsidRPr="00763DE7">
        <w:rPr>
          <w:rFonts w:ascii="Times New Roman" w:hAnsi="Times New Roman" w:cs="Times New Roman"/>
          <w:sz w:val="32"/>
          <w:szCs w:val="32"/>
        </w:rPr>
        <w:t xml:space="preserve">. </w:t>
      </w:r>
      <w:r w:rsidR="00CA3B9D" w:rsidRPr="00763DE7">
        <w:rPr>
          <w:rFonts w:ascii="Times New Roman" w:hAnsi="Times New Roman" w:cs="Times New Roman"/>
          <w:b/>
          <w:sz w:val="32"/>
          <w:szCs w:val="32"/>
        </w:rPr>
        <w:t>toward</w:t>
      </w:r>
      <w:r w:rsidR="00CA3B9D" w:rsidRPr="00763DE7">
        <w:rPr>
          <w:rFonts w:ascii="Times New Roman" w:hAnsi="Times New Roman" w:cs="Times New Roman"/>
          <w:sz w:val="32"/>
          <w:szCs w:val="32"/>
        </w:rPr>
        <w:t xml:space="preserve"> their horses </w:t>
      </w:r>
    </w:p>
    <w:p w14:paraId="05F3FE36" w14:textId="77777777" w:rsidR="00CA3B9D" w:rsidRPr="00763DE7" w:rsidRDefault="0084476E" w:rsidP="00E45692">
      <w:pPr>
        <w:spacing w:after="0"/>
        <w:ind w:left="540"/>
        <w:rPr>
          <w:rFonts w:ascii="Times New Roman" w:hAnsi="Times New Roman" w:cs="Times New Roman"/>
          <w:sz w:val="32"/>
          <w:szCs w:val="32"/>
        </w:rPr>
      </w:pPr>
      <w:r w:rsidRPr="00763DE7">
        <w:rPr>
          <w:rFonts w:ascii="Times New Roman" w:hAnsi="Times New Roman" w:cs="Times New Roman"/>
          <w:i/>
          <w:sz w:val="32"/>
          <w:szCs w:val="32"/>
        </w:rPr>
        <w:t>3</w:t>
      </w:r>
      <w:r w:rsidR="00CA3B9D" w:rsidRPr="00763DE7">
        <w:rPr>
          <w:rFonts w:ascii="Times New Roman" w:hAnsi="Times New Roman" w:cs="Times New Roman"/>
          <w:sz w:val="32"/>
          <w:szCs w:val="32"/>
        </w:rPr>
        <w:t xml:space="preserve">. and </w:t>
      </w:r>
      <w:r w:rsidR="00CA3B9D" w:rsidRPr="00763DE7">
        <w:rPr>
          <w:rFonts w:ascii="Times New Roman" w:hAnsi="Times New Roman" w:cs="Times New Roman"/>
          <w:b/>
          <w:sz w:val="32"/>
          <w:szCs w:val="32"/>
        </w:rPr>
        <w:t>toward</w:t>
      </w:r>
      <w:r w:rsidR="00CA3B9D" w:rsidRPr="00763DE7">
        <w:rPr>
          <w:rFonts w:ascii="Times New Roman" w:hAnsi="Times New Roman" w:cs="Times New Roman"/>
          <w:sz w:val="32"/>
          <w:szCs w:val="32"/>
        </w:rPr>
        <w:t xml:space="preserve"> their chariots </w:t>
      </w:r>
    </w:p>
    <w:p w14:paraId="05F3FE37" w14:textId="77777777" w:rsidR="00CA3B9D" w:rsidRPr="00763DE7" w:rsidRDefault="0084476E" w:rsidP="00E45692">
      <w:pPr>
        <w:spacing w:after="0"/>
        <w:ind w:left="360"/>
        <w:rPr>
          <w:rFonts w:ascii="Times New Roman" w:hAnsi="Times New Roman" w:cs="Times New Roman"/>
          <w:sz w:val="32"/>
          <w:szCs w:val="32"/>
        </w:rPr>
      </w:pPr>
      <w:r w:rsidRPr="00763DE7">
        <w:rPr>
          <w:rFonts w:ascii="Times New Roman" w:hAnsi="Times New Roman" w:cs="Times New Roman"/>
          <w:i/>
          <w:sz w:val="32"/>
          <w:szCs w:val="32"/>
        </w:rPr>
        <w:t>2</w:t>
      </w:r>
      <w:r w:rsidR="00CA3B9D" w:rsidRPr="00763DE7">
        <w:rPr>
          <w:rFonts w:ascii="Times New Roman" w:hAnsi="Times New Roman" w:cs="Times New Roman"/>
          <w:i/>
          <w:sz w:val="32"/>
          <w:szCs w:val="32"/>
        </w:rPr>
        <w:t>.</w:t>
      </w:r>
      <w:r w:rsidR="00CA3B9D" w:rsidRPr="00763DE7">
        <w:rPr>
          <w:rFonts w:ascii="Times New Roman" w:hAnsi="Times New Roman" w:cs="Times New Roman"/>
          <w:sz w:val="32"/>
          <w:szCs w:val="32"/>
        </w:rPr>
        <w:t xml:space="preserve"> and </w:t>
      </w:r>
      <w:r w:rsidR="00CA3B9D" w:rsidRPr="00763DE7">
        <w:rPr>
          <w:rFonts w:ascii="Times New Roman" w:hAnsi="Times New Roman" w:cs="Times New Roman"/>
          <w:b/>
          <w:sz w:val="32"/>
          <w:szCs w:val="32"/>
        </w:rPr>
        <w:t>toward</w:t>
      </w:r>
      <w:r w:rsidR="00CA3B9D" w:rsidRPr="00763DE7">
        <w:rPr>
          <w:rFonts w:ascii="Times New Roman" w:hAnsi="Times New Roman" w:cs="Times New Roman"/>
          <w:sz w:val="32"/>
          <w:szCs w:val="32"/>
        </w:rPr>
        <w:t xml:space="preserve"> all the mixed people who </w:t>
      </w:r>
      <w:r w:rsidR="00CA3B9D" w:rsidRPr="00763DE7">
        <w:rPr>
          <w:rFonts w:ascii="Times New Roman" w:hAnsi="Times New Roman" w:cs="Times New Roman"/>
          <w:i/>
          <w:sz w:val="32"/>
          <w:szCs w:val="32"/>
        </w:rPr>
        <w:t>are</w:t>
      </w:r>
      <w:r w:rsidR="00CA3B9D" w:rsidRPr="00763DE7">
        <w:rPr>
          <w:rFonts w:ascii="Times New Roman" w:hAnsi="Times New Roman" w:cs="Times New Roman"/>
          <w:sz w:val="32"/>
          <w:szCs w:val="32"/>
        </w:rPr>
        <w:t xml:space="preserve"> in her midst, and they will become as women. </w:t>
      </w:r>
    </w:p>
    <w:p w14:paraId="05F3FE38" w14:textId="77777777" w:rsidR="00CA3B9D" w:rsidRPr="00763DE7" w:rsidRDefault="00CA3B9D" w:rsidP="00E45692">
      <w:pPr>
        <w:spacing w:after="0"/>
        <w:rPr>
          <w:rFonts w:ascii="Times New Roman" w:hAnsi="Times New Roman" w:cs="Times New Roman"/>
          <w:sz w:val="32"/>
          <w:szCs w:val="32"/>
        </w:rPr>
      </w:pPr>
      <w:r w:rsidRPr="00763DE7">
        <w:rPr>
          <w:rFonts w:ascii="Times New Roman" w:hAnsi="Times New Roman" w:cs="Times New Roman"/>
          <w:sz w:val="32"/>
          <w:szCs w:val="32"/>
        </w:rPr>
        <w:t xml:space="preserve">A </w:t>
      </w:r>
      <w:r w:rsidRPr="00763DE7">
        <w:rPr>
          <w:rFonts w:ascii="Times New Roman" w:hAnsi="Times New Roman" w:cs="Times New Roman"/>
          <w:b/>
          <w:sz w:val="32"/>
          <w:szCs w:val="32"/>
        </w:rPr>
        <w:t>sword</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w:t>
      </w:r>
    </w:p>
    <w:p w14:paraId="05F3FE39" w14:textId="77777777" w:rsidR="00CA3B9D" w:rsidRPr="00763DE7" w:rsidRDefault="0084476E" w:rsidP="00E45692">
      <w:pPr>
        <w:spacing w:after="0"/>
        <w:ind w:left="180"/>
        <w:rPr>
          <w:rFonts w:ascii="Times New Roman" w:hAnsi="Times New Roman" w:cs="Times New Roman"/>
          <w:sz w:val="32"/>
          <w:szCs w:val="32"/>
        </w:rPr>
      </w:pPr>
      <w:r w:rsidRPr="00763DE7">
        <w:rPr>
          <w:rFonts w:ascii="Times New Roman" w:hAnsi="Times New Roman" w:cs="Times New Roman"/>
          <w:i/>
          <w:sz w:val="32"/>
          <w:szCs w:val="32"/>
        </w:rPr>
        <w:t>1</w:t>
      </w:r>
      <w:r w:rsidR="00CA3B9D" w:rsidRPr="00763DE7">
        <w:rPr>
          <w:rFonts w:ascii="Times New Roman" w:hAnsi="Times New Roman" w:cs="Times New Roman"/>
          <w:i/>
          <w:sz w:val="32"/>
          <w:szCs w:val="32"/>
        </w:rPr>
        <w:t>.</w:t>
      </w:r>
      <w:r w:rsidR="00CA3B9D" w:rsidRPr="00763DE7">
        <w:rPr>
          <w:rFonts w:ascii="Times New Roman" w:hAnsi="Times New Roman" w:cs="Times New Roman"/>
          <w:sz w:val="32"/>
          <w:szCs w:val="32"/>
        </w:rPr>
        <w:t xml:space="preserve"> </w:t>
      </w:r>
      <w:r w:rsidR="00CA3B9D" w:rsidRPr="00763DE7">
        <w:rPr>
          <w:rFonts w:ascii="Times New Roman" w:hAnsi="Times New Roman" w:cs="Times New Roman"/>
          <w:b/>
          <w:sz w:val="32"/>
          <w:szCs w:val="32"/>
        </w:rPr>
        <w:t>toward</w:t>
      </w:r>
      <w:r w:rsidR="00CA3B9D" w:rsidRPr="00763DE7">
        <w:rPr>
          <w:rFonts w:ascii="Times New Roman" w:hAnsi="Times New Roman" w:cs="Times New Roman"/>
          <w:sz w:val="32"/>
          <w:szCs w:val="32"/>
        </w:rPr>
        <w:t xml:space="preserve"> her storehouses, and they will be plundered. </w:t>
      </w:r>
    </w:p>
    <w:p w14:paraId="05F3FE3A" w14:textId="77777777" w:rsidR="00CA3B9D" w:rsidRPr="00763DE7" w:rsidRDefault="003C44FF" w:rsidP="00E45692">
      <w:pPr>
        <w:spacing w:after="0"/>
        <w:rPr>
          <w:rFonts w:ascii="Times New Roman" w:hAnsi="Times New Roman" w:cs="Times New Roman"/>
          <w:sz w:val="32"/>
          <w:szCs w:val="32"/>
        </w:rPr>
      </w:pPr>
      <w:r w:rsidRPr="00763DE7">
        <w:rPr>
          <w:rFonts w:ascii="Times New Roman" w:hAnsi="Times New Roman" w:cs="Times New Roman"/>
          <w:sz w:val="32"/>
          <w:szCs w:val="32"/>
        </w:rPr>
        <w:t>A</w:t>
      </w:r>
      <w:r w:rsidRPr="00763DE7">
        <w:rPr>
          <w:rFonts w:ascii="Times New Roman" w:hAnsi="Times New Roman" w:cs="Times New Roman"/>
          <w:b/>
          <w:sz w:val="32"/>
          <w:szCs w:val="32"/>
        </w:rPr>
        <w:t xml:space="preserve"> d</w:t>
      </w:r>
      <w:r w:rsidR="00CA3B9D" w:rsidRPr="00763DE7">
        <w:rPr>
          <w:rFonts w:ascii="Times New Roman" w:hAnsi="Times New Roman" w:cs="Times New Roman"/>
          <w:b/>
          <w:sz w:val="32"/>
          <w:szCs w:val="32"/>
        </w:rPr>
        <w:t>rought</w:t>
      </w:r>
      <w:r w:rsidR="00CA3B9D" w:rsidRPr="00763DE7">
        <w:rPr>
          <w:rFonts w:ascii="Times New Roman" w:hAnsi="Times New Roman" w:cs="Times New Roman"/>
          <w:sz w:val="32"/>
          <w:szCs w:val="32"/>
        </w:rPr>
        <w:t xml:space="preserve"> </w:t>
      </w:r>
      <w:r w:rsidR="00CA3B9D" w:rsidRPr="00763DE7">
        <w:rPr>
          <w:rFonts w:ascii="Times New Roman" w:hAnsi="Times New Roman" w:cs="Times New Roman"/>
          <w:i/>
          <w:sz w:val="32"/>
          <w:szCs w:val="32"/>
        </w:rPr>
        <w:t>is</w:t>
      </w:r>
      <w:r w:rsidR="00CA3B9D" w:rsidRPr="00763DE7">
        <w:rPr>
          <w:rFonts w:ascii="Times New Roman" w:hAnsi="Times New Roman" w:cs="Times New Roman"/>
          <w:sz w:val="32"/>
          <w:szCs w:val="32"/>
        </w:rPr>
        <w:t xml:space="preserve"> </w:t>
      </w:r>
    </w:p>
    <w:p w14:paraId="05F3FE3B" w14:textId="77777777" w:rsidR="001A4C30" w:rsidRPr="00763DE7" w:rsidRDefault="00CA3B9D" w:rsidP="00E45692">
      <w:pPr>
        <w:pStyle w:val="ListParagraph"/>
        <w:numPr>
          <w:ilvl w:val="0"/>
          <w:numId w:val="168"/>
        </w:numPr>
        <w:ind w:left="1440"/>
        <w:rPr>
          <w:rFonts w:ascii="Times New Roman" w:hAnsi="Times New Roman" w:cs="Times New Roman"/>
          <w:sz w:val="32"/>
          <w:szCs w:val="32"/>
        </w:rPr>
      </w:pPr>
      <w:r w:rsidRPr="00763DE7">
        <w:rPr>
          <w:rFonts w:ascii="Times New Roman" w:hAnsi="Times New Roman" w:cs="Times New Roman"/>
          <w:b/>
          <w:sz w:val="32"/>
          <w:szCs w:val="32"/>
        </w:rPr>
        <w:t>toward</w:t>
      </w:r>
      <w:r w:rsidRPr="00763DE7">
        <w:rPr>
          <w:rFonts w:ascii="Times New Roman" w:hAnsi="Times New Roman" w:cs="Times New Roman"/>
          <w:sz w:val="32"/>
          <w:szCs w:val="32"/>
        </w:rPr>
        <w:t xml:space="preserve"> her waters and they will dry up, for she is a land of idols, and they run madly upon horrors.</w:t>
      </w:r>
    </w:p>
    <w:p w14:paraId="05F3FE3C" w14:textId="77777777" w:rsidR="00CA3B9D" w:rsidRPr="00763DE7" w:rsidRDefault="00CA3B9D" w:rsidP="00E45692">
      <w:pPr>
        <w:rPr>
          <w:rFonts w:ascii="Times New Roman" w:hAnsi="Times New Roman" w:cs="Times New Roman"/>
          <w:sz w:val="32"/>
          <w:szCs w:val="32"/>
        </w:rPr>
      </w:pPr>
      <w:r w:rsidRPr="00763DE7">
        <w:rPr>
          <w:rFonts w:ascii="Times New Roman" w:hAnsi="Times New Roman" w:cs="Times New Roman"/>
          <w:sz w:val="32"/>
          <w:szCs w:val="32"/>
        </w:rPr>
        <w:t xml:space="preserve">“Sword” </w:t>
      </w:r>
      <w:r w:rsidR="00A266BC" w:rsidRPr="00763DE7">
        <w:rPr>
          <w:rFonts w:ascii="Times New Roman" w:hAnsi="Times New Roman" w:cs="Times New Roman"/>
          <w:sz w:val="32"/>
          <w:szCs w:val="32"/>
        </w:rPr>
        <w:t xml:space="preserve">is </w:t>
      </w:r>
      <w:r w:rsidRPr="00763DE7">
        <w:rPr>
          <w:rFonts w:ascii="Times New Roman" w:hAnsi="Times New Roman" w:cs="Times New Roman"/>
          <w:sz w:val="32"/>
          <w:szCs w:val="32"/>
        </w:rPr>
        <w:t>mentioned five times, and “drought”</w:t>
      </w:r>
      <w:r w:rsidR="001809A3" w:rsidRPr="00763DE7">
        <w:rPr>
          <w:rFonts w:ascii="Times New Roman" w:hAnsi="Times New Roman" w:cs="Times New Roman"/>
          <w:sz w:val="32"/>
          <w:szCs w:val="32"/>
        </w:rPr>
        <w:t xml:space="preserve"> make six </w:t>
      </w:r>
      <w:r w:rsidR="006A2DE8" w:rsidRPr="00763DE7">
        <w:rPr>
          <w:rFonts w:ascii="Times New Roman" w:hAnsi="Times New Roman" w:cs="Times New Roman"/>
          <w:sz w:val="32"/>
          <w:szCs w:val="32"/>
        </w:rPr>
        <w:t xml:space="preserve">mentions of the </w:t>
      </w:r>
      <w:r w:rsidR="001809A3" w:rsidRPr="00763DE7">
        <w:rPr>
          <w:rFonts w:ascii="Times New Roman" w:hAnsi="Times New Roman" w:cs="Times New Roman"/>
          <w:sz w:val="32"/>
          <w:szCs w:val="32"/>
        </w:rPr>
        <w:t>implements of Yahweh’s warfare. They are</w:t>
      </w:r>
      <w:r w:rsidRPr="00763DE7">
        <w:rPr>
          <w:rFonts w:ascii="Times New Roman" w:hAnsi="Times New Roman" w:cs="Times New Roman"/>
          <w:sz w:val="32"/>
          <w:szCs w:val="32"/>
        </w:rPr>
        <w:t xml:space="preserve"> “toward” the Chaldean enemy – with “toward” used ten times. This remarkable statement has a noticeably martial drumbeat to it. Note that “toward” (‘</w:t>
      </w:r>
      <w:proofErr w:type="spellStart"/>
      <w:r w:rsidRPr="00763DE7">
        <w:rPr>
          <w:rFonts w:ascii="Times New Roman" w:hAnsi="Times New Roman" w:cs="Times New Roman"/>
          <w:i/>
          <w:sz w:val="32"/>
          <w:szCs w:val="32"/>
        </w:rPr>
        <w:t>el</w:t>
      </w:r>
      <w:proofErr w:type="spellEnd"/>
      <w:r w:rsidRPr="00763DE7">
        <w:rPr>
          <w:rFonts w:ascii="Times New Roman" w:hAnsi="Times New Roman" w:cs="Times New Roman"/>
          <w:sz w:val="32"/>
          <w:szCs w:val="32"/>
        </w:rPr>
        <w:t>) has the sense of “against”, but I wanted to differentiate this preposition from `</w:t>
      </w:r>
      <w:r w:rsidRPr="00763DE7">
        <w:rPr>
          <w:rFonts w:ascii="Times New Roman" w:hAnsi="Times New Roman" w:cs="Times New Roman"/>
          <w:i/>
          <w:sz w:val="32"/>
          <w:szCs w:val="32"/>
        </w:rPr>
        <w:t xml:space="preserve">al </w:t>
      </w:r>
      <w:r w:rsidRPr="00763DE7">
        <w:rPr>
          <w:rFonts w:ascii="Times New Roman" w:hAnsi="Times New Roman" w:cs="Times New Roman"/>
          <w:sz w:val="32"/>
          <w:szCs w:val="32"/>
        </w:rPr>
        <w:t>in the first line.</w:t>
      </w:r>
      <w:r w:rsidR="00305A99" w:rsidRPr="00763DE7">
        <w:rPr>
          <w:rFonts w:ascii="Times New Roman" w:hAnsi="Times New Roman" w:cs="Times New Roman"/>
          <w:sz w:val="32"/>
          <w:szCs w:val="32"/>
        </w:rPr>
        <w:t xml:space="preserve"> In total, there are eleven of these “against” statements. Thus far, Yahweh of armies is waging </w:t>
      </w:r>
      <w:r w:rsidR="007B1A9E" w:rsidRPr="00763DE7">
        <w:rPr>
          <w:rFonts w:ascii="Times New Roman" w:hAnsi="Times New Roman" w:cs="Times New Roman"/>
          <w:sz w:val="32"/>
          <w:szCs w:val="32"/>
        </w:rPr>
        <w:t xml:space="preserve">this </w:t>
      </w:r>
      <w:r w:rsidR="00305A99" w:rsidRPr="00763DE7">
        <w:rPr>
          <w:rFonts w:ascii="Times New Roman" w:hAnsi="Times New Roman" w:cs="Times New Roman"/>
          <w:sz w:val="32"/>
          <w:szCs w:val="32"/>
        </w:rPr>
        <w:t>war (50:34).</w:t>
      </w:r>
      <w:r w:rsidR="00FB15DC" w:rsidRPr="00763DE7">
        <w:rPr>
          <w:rFonts w:ascii="Times New Roman" w:hAnsi="Times New Roman" w:cs="Times New Roman"/>
          <w:sz w:val="32"/>
          <w:szCs w:val="32"/>
        </w:rPr>
        <w:t xml:space="preserve"> So this small section is marked by the </w:t>
      </w:r>
      <w:r w:rsidR="006827C6" w:rsidRPr="00763DE7">
        <w:rPr>
          <w:rFonts w:ascii="Times New Roman" w:hAnsi="Times New Roman" w:cs="Times New Roman"/>
          <w:sz w:val="32"/>
          <w:szCs w:val="32"/>
        </w:rPr>
        <w:t xml:space="preserve">“disorganization” </w:t>
      </w:r>
      <w:r w:rsidR="00FB15DC" w:rsidRPr="00763DE7">
        <w:rPr>
          <w:rFonts w:ascii="Times New Roman" w:hAnsi="Times New Roman" w:cs="Times New Roman"/>
          <w:sz w:val="32"/>
          <w:szCs w:val="32"/>
        </w:rPr>
        <w:t>number 11, even as the whole of Jeremiah 50-51 is divided into 11 declarations against Babel.</w:t>
      </w:r>
      <w:r w:rsidR="003C44FF" w:rsidRPr="00763DE7">
        <w:rPr>
          <w:rFonts w:ascii="Times New Roman" w:hAnsi="Times New Roman" w:cs="Times New Roman"/>
          <w:sz w:val="32"/>
          <w:szCs w:val="32"/>
        </w:rPr>
        <w:t xml:space="preserve"> See below for more discussion on the number 11.</w:t>
      </w:r>
    </w:p>
    <w:p w14:paraId="05F3FE3D" w14:textId="77777777" w:rsidR="0052128C" w:rsidRPr="00763DE7" w:rsidRDefault="0052128C" w:rsidP="00E45692">
      <w:pPr>
        <w:ind w:firstLine="360"/>
        <w:rPr>
          <w:rFonts w:ascii="Times New Roman" w:hAnsi="Times New Roman" w:cs="Times New Roman"/>
          <w:sz w:val="32"/>
          <w:szCs w:val="32"/>
        </w:rPr>
      </w:pPr>
      <w:r w:rsidRPr="00763DE7">
        <w:rPr>
          <w:rFonts w:ascii="Times New Roman" w:hAnsi="Times New Roman" w:cs="Times New Roman"/>
          <w:sz w:val="32"/>
          <w:szCs w:val="32"/>
        </w:rPr>
        <w:lastRenderedPageBreak/>
        <w:t>Another such martial drumbeat concerns Israel –</w:t>
      </w:r>
    </w:p>
    <w:p w14:paraId="05F3FE3E" w14:textId="33191055" w:rsidR="00A266BC" w:rsidRPr="00763DE7" w:rsidRDefault="00A266BC" w:rsidP="00E45692">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Israel a 10-fold club – 18 objects (2 x </w:t>
      </w:r>
      <w:r w:rsidRPr="00763DE7">
        <w:rPr>
          <w:rFonts w:ascii="Times New Roman" w:hAnsi="Times New Roman" w:cs="Times New Roman"/>
          <w:b/>
          <w:i/>
          <w:color w:val="C00000"/>
          <w:sz w:val="32"/>
          <w:szCs w:val="32"/>
        </w:rPr>
        <w:t>9</w:t>
      </w:r>
      <w:r w:rsidRPr="00763DE7">
        <w:rPr>
          <w:rFonts w:ascii="Times New Roman" w:hAnsi="Times New Roman" w:cs="Times New Roman"/>
          <w:i/>
          <w:color w:val="0070C0"/>
          <w:sz w:val="32"/>
          <w:szCs w:val="32"/>
        </w:rPr>
        <w:t xml:space="preserve">, or </w:t>
      </w:r>
      <w:r w:rsidR="007201CB" w:rsidRPr="00763DE7">
        <w:rPr>
          <w:rFonts w:ascii="Times New Roman" w:hAnsi="Times New Roman" w:cs="Times New Roman"/>
          <w:i/>
          <w:color w:val="0070C0"/>
          <w:sz w:val="32"/>
          <w:szCs w:val="32"/>
        </w:rPr>
        <w:t xml:space="preserve">the nations </w:t>
      </w:r>
      <w:r w:rsidRPr="00763DE7">
        <w:rPr>
          <w:rFonts w:ascii="Times New Roman" w:hAnsi="Times New Roman" w:cs="Times New Roman"/>
          <w:i/>
          <w:color w:val="0070C0"/>
          <w:sz w:val="32"/>
          <w:szCs w:val="32"/>
        </w:rPr>
        <w:t>doub</w:t>
      </w:r>
      <w:r w:rsidR="008317F4" w:rsidRPr="00763DE7">
        <w:rPr>
          <w:rFonts w:ascii="Times New Roman" w:hAnsi="Times New Roman" w:cs="Times New Roman"/>
          <w:i/>
          <w:color w:val="0070C0"/>
          <w:sz w:val="32"/>
          <w:szCs w:val="32"/>
        </w:rPr>
        <w:t>ly</w:t>
      </w:r>
      <w:r w:rsidRPr="00763DE7">
        <w:rPr>
          <w:rFonts w:ascii="Times New Roman" w:hAnsi="Times New Roman" w:cs="Times New Roman"/>
          <w:i/>
          <w:color w:val="0070C0"/>
          <w:sz w:val="32"/>
          <w:szCs w:val="32"/>
        </w:rPr>
        <w:t xml:space="preserve"> </w:t>
      </w:r>
      <w:r w:rsidRPr="00763DE7">
        <w:rPr>
          <w:rFonts w:ascii="Times New Roman" w:hAnsi="Times New Roman" w:cs="Times New Roman"/>
          <w:b/>
          <w:i/>
          <w:color w:val="0070C0"/>
          <w:sz w:val="32"/>
          <w:szCs w:val="32"/>
        </w:rPr>
        <w:t>judg</w:t>
      </w:r>
      <w:r w:rsidR="008317F4" w:rsidRPr="00763DE7">
        <w:rPr>
          <w:rFonts w:ascii="Times New Roman" w:hAnsi="Times New Roman" w:cs="Times New Roman"/>
          <w:b/>
          <w:i/>
          <w:color w:val="0070C0"/>
          <w:sz w:val="32"/>
          <w:szCs w:val="32"/>
        </w:rPr>
        <w:t>ed</w:t>
      </w:r>
      <w:r w:rsidRPr="00763DE7">
        <w:rPr>
          <w:rFonts w:ascii="Times New Roman" w:hAnsi="Times New Roman" w:cs="Times New Roman"/>
          <w:i/>
          <w:color w:val="0070C0"/>
          <w:sz w:val="32"/>
          <w:szCs w:val="32"/>
        </w:rPr>
        <w:t>)</w:t>
      </w:r>
      <w:r w:rsidR="008317F4" w:rsidRPr="00763DE7">
        <w:rPr>
          <w:rFonts w:ascii="Times New Roman" w:hAnsi="Times New Roman" w:cs="Times New Roman"/>
          <w:i/>
          <w:color w:val="0070C0"/>
          <w:sz w:val="32"/>
          <w:szCs w:val="32"/>
        </w:rPr>
        <w:t xml:space="preserve">   </w:t>
      </w:r>
      <w:r w:rsidRPr="00763DE7">
        <w:rPr>
          <w:rFonts w:ascii="Times New Roman" w:hAnsi="Times New Roman" w:cs="Times New Roman"/>
          <w:sz w:val="32"/>
          <w:szCs w:val="32"/>
        </w:rPr>
        <w:t>(51:20-23)</w:t>
      </w:r>
    </w:p>
    <w:p w14:paraId="05F3FE3F" w14:textId="77777777" w:rsidR="0052128C" w:rsidRPr="00763DE7" w:rsidRDefault="0052128C" w:rsidP="00E45692">
      <w:pPr>
        <w:spacing w:after="0"/>
        <w:rPr>
          <w:rFonts w:ascii="Times New Roman" w:hAnsi="Times New Roman" w:cs="Times New Roman"/>
          <w:sz w:val="32"/>
          <w:szCs w:val="32"/>
        </w:rPr>
      </w:pPr>
      <w:r w:rsidRPr="00763DE7">
        <w:rPr>
          <w:rFonts w:ascii="Times New Roman" w:hAnsi="Times New Roman" w:cs="Times New Roman"/>
          <w:sz w:val="32"/>
          <w:szCs w:val="32"/>
        </w:rPr>
        <w:t xml:space="preserve">You </w:t>
      </w:r>
      <w:r w:rsidRPr="00763DE7">
        <w:rPr>
          <w:rFonts w:ascii="Times New Roman" w:hAnsi="Times New Roman" w:cs="Times New Roman"/>
          <w:i/>
          <w:sz w:val="32"/>
          <w:szCs w:val="32"/>
        </w:rPr>
        <w:t>are</w:t>
      </w:r>
      <w:r w:rsidRPr="00763DE7">
        <w:rPr>
          <w:rFonts w:ascii="Times New Roman" w:hAnsi="Times New Roman" w:cs="Times New Roman"/>
          <w:sz w:val="32"/>
          <w:szCs w:val="32"/>
        </w:rPr>
        <w:t xml:space="preserve"> a club to Me, implements of war,    </w:t>
      </w:r>
    </w:p>
    <w:p w14:paraId="05F3FE40" w14:textId="77777777" w:rsidR="0052128C" w:rsidRPr="00763DE7" w:rsidRDefault="0052128C" w:rsidP="00E45692">
      <w:pPr>
        <w:spacing w:after="0"/>
        <w:ind w:left="360"/>
        <w:rPr>
          <w:rFonts w:ascii="Times New Roman" w:hAnsi="Times New Roman" w:cs="Times New Roman"/>
          <w:sz w:val="32"/>
          <w:szCs w:val="32"/>
        </w:rPr>
      </w:pPr>
      <w:r w:rsidRPr="00763DE7">
        <w:rPr>
          <w:rFonts w:ascii="Times New Roman" w:hAnsi="Times New Roman" w:cs="Times New Roman"/>
          <w:sz w:val="32"/>
          <w:szCs w:val="32"/>
        </w:rPr>
        <w:t>1. and</w:t>
      </w:r>
      <w:r w:rsidRPr="00763DE7">
        <w:rPr>
          <w:rFonts w:ascii="Times New Roman" w:hAnsi="Times New Roman" w:cs="Times New Roman"/>
          <w:b/>
          <w:sz w:val="32"/>
          <w:szCs w:val="32"/>
        </w:rPr>
        <w:t xml:space="preserve"> by you</w:t>
      </w:r>
      <w:r w:rsidRPr="00763DE7">
        <w:rPr>
          <w:rFonts w:ascii="Times New Roman" w:hAnsi="Times New Roman" w:cs="Times New Roman"/>
          <w:sz w:val="32"/>
          <w:szCs w:val="32"/>
        </w:rPr>
        <w:t xml:space="preserve"> I will smash</w:t>
      </w:r>
      <w:r w:rsidR="008C3E52" w:rsidRPr="00763DE7">
        <w:rPr>
          <w:rFonts w:ascii="Times New Roman" w:hAnsi="Times New Roman" w:cs="Times New Roman"/>
          <w:sz w:val="32"/>
          <w:szCs w:val="32"/>
        </w:rPr>
        <w:t xml:space="preserve"> (Heb. </w:t>
      </w:r>
      <w:proofErr w:type="spellStart"/>
      <w:r w:rsidR="008C3E52" w:rsidRPr="00763DE7">
        <w:rPr>
          <w:rFonts w:ascii="Times New Roman" w:hAnsi="Times New Roman" w:cs="Times New Roman"/>
          <w:i/>
          <w:sz w:val="32"/>
          <w:szCs w:val="32"/>
        </w:rPr>
        <w:t>nâphats</w:t>
      </w:r>
      <w:proofErr w:type="spellEnd"/>
      <w:r w:rsidR="008C3E52" w:rsidRPr="00763DE7">
        <w:rPr>
          <w:rFonts w:ascii="Times New Roman" w:hAnsi="Times New Roman" w:cs="Times New Roman"/>
          <w:sz w:val="32"/>
          <w:szCs w:val="32"/>
        </w:rPr>
        <w:t>)</w:t>
      </w:r>
      <w:r w:rsidRPr="00763DE7">
        <w:rPr>
          <w:rFonts w:ascii="Times New Roman" w:hAnsi="Times New Roman" w:cs="Times New Roman"/>
          <w:sz w:val="32"/>
          <w:szCs w:val="32"/>
        </w:rPr>
        <w:t xml:space="preserve"> </w:t>
      </w:r>
      <w:r w:rsidRPr="00763DE7">
        <w:rPr>
          <w:rFonts w:ascii="Times New Roman" w:hAnsi="Times New Roman" w:cs="Times New Roman"/>
          <w:sz w:val="32"/>
          <w:szCs w:val="32"/>
          <w:u w:val="single"/>
        </w:rPr>
        <w:t>nations</w:t>
      </w:r>
      <w:r w:rsidRPr="00763DE7">
        <w:rPr>
          <w:rFonts w:ascii="Times New Roman" w:hAnsi="Times New Roman" w:cs="Times New Roman"/>
          <w:sz w:val="32"/>
          <w:szCs w:val="32"/>
        </w:rPr>
        <w:t xml:space="preserve">,    </w:t>
      </w:r>
    </w:p>
    <w:p w14:paraId="05F3FE41" w14:textId="77777777" w:rsidR="0052128C" w:rsidRPr="00763DE7" w:rsidRDefault="0052128C" w:rsidP="00E45692">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2.and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destroy</w:t>
      </w:r>
      <w:r w:rsidR="008C3E52" w:rsidRPr="00763DE7">
        <w:rPr>
          <w:rFonts w:ascii="Times New Roman" w:hAnsi="Times New Roman" w:cs="Times New Roman"/>
          <w:sz w:val="32"/>
          <w:szCs w:val="32"/>
        </w:rPr>
        <w:t xml:space="preserve"> (Heb. </w:t>
      </w:r>
      <w:proofErr w:type="spellStart"/>
      <w:r w:rsidR="008C3E52" w:rsidRPr="00763DE7">
        <w:rPr>
          <w:rFonts w:ascii="Times New Roman" w:hAnsi="Times New Roman" w:cs="Times New Roman"/>
          <w:i/>
          <w:sz w:val="32"/>
          <w:szCs w:val="32"/>
        </w:rPr>
        <w:t>shâchath</w:t>
      </w:r>
      <w:proofErr w:type="spellEnd"/>
      <w:r w:rsidR="008C3E52" w:rsidRPr="00763DE7">
        <w:rPr>
          <w:rFonts w:ascii="Times New Roman" w:hAnsi="Times New Roman" w:cs="Times New Roman"/>
          <w:sz w:val="32"/>
          <w:szCs w:val="32"/>
        </w:rPr>
        <w:t>)</w:t>
      </w:r>
      <w:r w:rsidRPr="00763DE7">
        <w:rPr>
          <w:rFonts w:ascii="Times New Roman" w:hAnsi="Times New Roman" w:cs="Times New Roman"/>
          <w:sz w:val="32"/>
          <w:szCs w:val="32"/>
        </w:rPr>
        <w:t xml:space="preserve"> </w:t>
      </w:r>
      <w:r w:rsidRPr="00763DE7">
        <w:rPr>
          <w:rFonts w:ascii="Times New Roman" w:hAnsi="Times New Roman" w:cs="Times New Roman"/>
          <w:sz w:val="32"/>
          <w:szCs w:val="32"/>
          <w:u w:val="single"/>
        </w:rPr>
        <w:t>kingdoms</w:t>
      </w:r>
      <w:r w:rsidRPr="00763DE7">
        <w:rPr>
          <w:rFonts w:ascii="Times New Roman" w:hAnsi="Times New Roman" w:cs="Times New Roman"/>
          <w:sz w:val="32"/>
          <w:szCs w:val="32"/>
        </w:rPr>
        <w:t xml:space="preserve">, </w:t>
      </w:r>
    </w:p>
    <w:p w14:paraId="05F3FE42" w14:textId="77777777" w:rsidR="0052128C" w:rsidRPr="00763DE7" w:rsidRDefault="0052128C" w:rsidP="00E45692">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3.and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a </w:t>
      </w:r>
      <w:r w:rsidRPr="00763DE7">
        <w:rPr>
          <w:rFonts w:ascii="Times New Roman" w:hAnsi="Times New Roman" w:cs="Times New Roman"/>
          <w:sz w:val="32"/>
          <w:szCs w:val="32"/>
          <w:u w:val="single"/>
        </w:rPr>
        <w:t>horse</w:t>
      </w:r>
      <w:r w:rsidRPr="00763DE7">
        <w:rPr>
          <w:rFonts w:ascii="Times New Roman" w:hAnsi="Times New Roman" w:cs="Times New Roman"/>
          <w:sz w:val="32"/>
          <w:szCs w:val="32"/>
        </w:rPr>
        <w:t xml:space="preserve"> and his </w:t>
      </w:r>
      <w:r w:rsidRPr="00763DE7">
        <w:rPr>
          <w:rFonts w:ascii="Times New Roman" w:hAnsi="Times New Roman" w:cs="Times New Roman"/>
          <w:sz w:val="32"/>
          <w:szCs w:val="32"/>
          <w:u w:val="single"/>
        </w:rPr>
        <w:t>rider</w:t>
      </w:r>
      <w:r w:rsidRPr="00763DE7">
        <w:rPr>
          <w:rFonts w:ascii="Times New Roman" w:hAnsi="Times New Roman" w:cs="Times New Roman"/>
          <w:sz w:val="32"/>
          <w:szCs w:val="32"/>
        </w:rPr>
        <w:t xml:space="preserve">, </w:t>
      </w:r>
    </w:p>
    <w:p w14:paraId="05F3FE43" w14:textId="77777777" w:rsidR="0052128C" w:rsidRPr="00763DE7" w:rsidRDefault="0052128C" w:rsidP="00E45692">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4.and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a </w:t>
      </w:r>
      <w:r w:rsidRPr="00763DE7">
        <w:rPr>
          <w:rFonts w:ascii="Times New Roman" w:hAnsi="Times New Roman" w:cs="Times New Roman"/>
          <w:sz w:val="32"/>
          <w:szCs w:val="32"/>
          <w:u w:val="single"/>
        </w:rPr>
        <w:t>chariot</w:t>
      </w:r>
      <w:r w:rsidRPr="00763DE7">
        <w:rPr>
          <w:rFonts w:ascii="Times New Roman" w:hAnsi="Times New Roman" w:cs="Times New Roman"/>
          <w:sz w:val="32"/>
          <w:szCs w:val="32"/>
        </w:rPr>
        <w:t xml:space="preserve"> and its </w:t>
      </w:r>
      <w:r w:rsidRPr="00763DE7">
        <w:rPr>
          <w:rFonts w:ascii="Times New Roman" w:hAnsi="Times New Roman" w:cs="Times New Roman"/>
          <w:sz w:val="32"/>
          <w:szCs w:val="32"/>
          <w:u w:val="single"/>
        </w:rPr>
        <w:t>rider</w:t>
      </w:r>
      <w:r w:rsidRPr="00763DE7">
        <w:rPr>
          <w:rFonts w:ascii="Times New Roman" w:hAnsi="Times New Roman" w:cs="Times New Roman"/>
          <w:sz w:val="32"/>
          <w:szCs w:val="32"/>
        </w:rPr>
        <w:t xml:space="preserve">, </w:t>
      </w:r>
    </w:p>
    <w:p w14:paraId="05F3FE44" w14:textId="77777777" w:rsidR="0052128C" w:rsidRPr="00763DE7" w:rsidRDefault="0052128C" w:rsidP="00E45692">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5.and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w:t>
      </w:r>
      <w:r w:rsidRPr="00763DE7">
        <w:rPr>
          <w:rFonts w:ascii="Times New Roman" w:hAnsi="Times New Roman" w:cs="Times New Roman"/>
          <w:sz w:val="32"/>
          <w:szCs w:val="32"/>
          <w:u w:val="single"/>
        </w:rPr>
        <w:t>man</w:t>
      </w:r>
      <w:r w:rsidRPr="00763DE7">
        <w:rPr>
          <w:rFonts w:ascii="Times New Roman" w:hAnsi="Times New Roman" w:cs="Times New Roman"/>
          <w:sz w:val="32"/>
          <w:szCs w:val="32"/>
        </w:rPr>
        <w:t xml:space="preserve"> and </w:t>
      </w:r>
      <w:r w:rsidRPr="00763DE7">
        <w:rPr>
          <w:rFonts w:ascii="Times New Roman" w:hAnsi="Times New Roman" w:cs="Times New Roman"/>
          <w:sz w:val="32"/>
          <w:szCs w:val="32"/>
          <w:u w:val="single"/>
        </w:rPr>
        <w:t>woman</w:t>
      </w:r>
      <w:r w:rsidRPr="00763DE7">
        <w:rPr>
          <w:rFonts w:ascii="Times New Roman" w:hAnsi="Times New Roman" w:cs="Times New Roman"/>
          <w:sz w:val="32"/>
          <w:szCs w:val="32"/>
        </w:rPr>
        <w:t xml:space="preserve">, </w:t>
      </w:r>
    </w:p>
    <w:p w14:paraId="05F3FE45" w14:textId="77777777" w:rsidR="0052128C" w:rsidRPr="00763DE7" w:rsidRDefault="0052128C" w:rsidP="00E45692">
      <w:pPr>
        <w:spacing w:after="0"/>
        <w:ind w:left="1260"/>
        <w:rPr>
          <w:rFonts w:ascii="Times New Roman" w:hAnsi="Times New Roman" w:cs="Times New Roman"/>
          <w:sz w:val="32"/>
          <w:szCs w:val="32"/>
        </w:rPr>
      </w:pPr>
      <w:r w:rsidRPr="00763DE7">
        <w:rPr>
          <w:rFonts w:ascii="Times New Roman" w:hAnsi="Times New Roman" w:cs="Times New Roman"/>
          <w:sz w:val="32"/>
          <w:szCs w:val="32"/>
        </w:rPr>
        <w:t xml:space="preserve">6.and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w:t>
      </w:r>
      <w:r w:rsidRPr="00763DE7">
        <w:rPr>
          <w:rFonts w:ascii="Times New Roman" w:hAnsi="Times New Roman" w:cs="Times New Roman"/>
          <w:sz w:val="32"/>
          <w:szCs w:val="32"/>
          <w:u w:val="single"/>
        </w:rPr>
        <w:t>old</w:t>
      </w:r>
      <w:r w:rsidRPr="00763DE7">
        <w:rPr>
          <w:rFonts w:ascii="Times New Roman" w:hAnsi="Times New Roman" w:cs="Times New Roman"/>
          <w:sz w:val="32"/>
          <w:szCs w:val="32"/>
        </w:rPr>
        <w:t xml:space="preserve"> and </w:t>
      </w:r>
      <w:r w:rsidRPr="00763DE7">
        <w:rPr>
          <w:rFonts w:ascii="Times New Roman" w:hAnsi="Times New Roman" w:cs="Times New Roman"/>
          <w:sz w:val="32"/>
          <w:szCs w:val="32"/>
          <w:u w:val="single"/>
        </w:rPr>
        <w:t>young</w:t>
      </w:r>
      <w:r w:rsidRPr="00763DE7">
        <w:rPr>
          <w:rFonts w:ascii="Times New Roman" w:hAnsi="Times New Roman" w:cs="Times New Roman"/>
          <w:sz w:val="32"/>
          <w:szCs w:val="32"/>
        </w:rPr>
        <w:t xml:space="preserve">, </w:t>
      </w:r>
    </w:p>
    <w:p w14:paraId="05F3FE46" w14:textId="77777777" w:rsidR="0052128C" w:rsidRPr="00763DE7" w:rsidRDefault="0052128C" w:rsidP="00E45692">
      <w:pPr>
        <w:spacing w:after="0"/>
        <w:ind w:left="1440"/>
        <w:rPr>
          <w:rFonts w:ascii="Times New Roman" w:hAnsi="Times New Roman" w:cs="Times New Roman"/>
          <w:sz w:val="32"/>
          <w:szCs w:val="32"/>
        </w:rPr>
      </w:pPr>
      <w:r w:rsidRPr="00763DE7">
        <w:rPr>
          <w:rFonts w:ascii="Times New Roman" w:hAnsi="Times New Roman" w:cs="Times New Roman"/>
          <w:sz w:val="32"/>
          <w:szCs w:val="32"/>
        </w:rPr>
        <w:t xml:space="preserve">7.and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w:t>
      </w:r>
      <w:r w:rsidRPr="00763DE7">
        <w:rPr>
          <w:rFonts w:ascii="Times New Roman" w:hAnsi="Times New Roman" w:cs="Times New Roman"/>
          <w:sz w:val="32"/>
          <w:szCs w:val="32"/>
          <w:u w:val="single"/>
        </w:rPr>
        <w:t>young man</w:t>
      </w:r>
      <w:r w:rsidRPr="00763DE7">
        <w:rPr>
          <w:rFonts w:ascii="Times New Roman" w:hAnsi="Times New Roman" w:cs="Times New Roman"/>
          <w:sz w:val="32"/>
          <w:szCs w:val="32"/>
        </w:rPr>
        <w:t xml:space="preserve"> and </w:t>
      </w:r>
      <w:r w:rsidRPr="00763DE7">
        <w:rPr>
          <w:rFonts w:ascii="Times New Roman" w:hAnsi="Times New Roman" w:cs="Times New Roman"/>
          <w:sz w:val="32"/>
          <w:szCs w:val="32"/>
          <w:u w:val="single"/>
        </w:rPr>
        <w:t>virgin</w:t>
      </w:r>
      <w:r w:rsidRPr="00763DE7">
        <w:rPr>
          <w:rFonts w:ascii="Times New Roman" w:hAnsi="Times New Roman" w:cs="Times New Roman"/>
          <w:sz w:val="32"/>
          <w:szCs w:val="32"/>
        </w:rPr>
        <w:t xml:space="preserve">, </w:t>
      </w:r>
    </w:p>
    <w:p w14:paraId="05F3FE47" w14:textId="77777777" w:rsidR="0052128C" w:rsidRPr="00763DE7" w:rsidRDefault="0052128C" w:rsidP="00E45692">
      <w:pPr>
        <w:spacing w:after="0"/>
        <w:ind w:left="1620"/>
        <w:rPr>
          <w:rFonts w:ascii="Times New Roman" w:hAnsi="Times New Roman" w:cs="Times New Roman"/>
          <w:sz w:val="32"/>
          <w:szCs w:val="32"/>
        </w:rPr>
      </w:pPr>
      <w:r w:rsidRPr="00763DE7">
        <w:rPr>
          <w:rFonts w:ascii="Times New Roman" w:hAnsi="Times New Roman" w:cs="Times New Roman"/>
          <w:sz w:val="32"/>
          <w:szCs w:val="32"/>
        </w:rPr>
        <w:t xml:space="preserve">8.and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a </w:t>
      </w:r>
      <w:r w:rsidRPr="00763DE7">
        <w:rPr>
          <w:rFonts w:ascii="Times New Roman" w:hAnsi="Times New Roman" w:cs="Times New Roman"/>
          <w:sz w:val="32"/>
          <w:szCs w:val="32"/>
          <w:u w:val="single"/>
        </w:rPr>
        <w:t>shepherd</w:t>
      </w:r>
      <w:r w:rsidRPr="00763DE7">
        <w:rPr>
          <w:rFonts w:ascii="Times New Roman" w:hAnsi="Times New Roman" w:cs="Times New Roman"/>
          <w:sz w:val="32"/>
          <w:szCs w:val="32"/>
        </w:rPr>
        <w:t xml:space="preserve"> and his </w:t>
      </w:r>
      <w:r w:rsidRPr="00763DE7">
        <w:rPr>
          <w:rFonts w:ascii="Times New Roman" w:hAnsi="Times New Roman" w:cs="Times New Roman"/>
          <w:sz w:val="32"/>
          <w:szCs w:val="32"/>
          <w:u w:val="single"/>
        </w:rPr>
        <w:t>flock</w:t>
      </w:r>
      <w:r w:rsidRPr="00763DE7">
        <w:rPr>
          <w:rFonts w:ascii="Times New Roman" w:hAnsi="Times New Roman" w:cs="Times New Roman"/>
          <w:sz w:val="32"/>
          <w:szCs w:val="32"/>
        </w:rPr>
        <w:t xml:space="preserve">, </w:t>
      </w:r>
    </w:p>
    <w:p w14:paraId="05F3FE48" w14:textId="77777777" w:rsidR="0052128C" w:rsidRPr="00763DE7" w:rsidRDefault="0052128C" w:rsidP="00E45692">
      <w:pPr>
        <w:spacing w:after="0"/>
        <w:ind w:left="1800"/>
        <w:rPr>
          <w:rFonts w:ascii="Times New Roman" w:hAnsi="Times New Roman" w:cs="Times New Roman"/>
          <w:sz w:val="32"/>
          <w:szCs w:val="32"/>
        </w:rPr>
      </w:pPr>
      <w:r w:rsidRPr="00763DE7">
        <w:rPr>
          <w:rFonts w:ascii="Times New Roman" w:hAnsi="Times New Roman" w:cs="Times New Roman"/>
          <w:sz w:val="32"/>
          <w:szCs w:val="32"/>
        </w:rPr>
        <w:t xml:space="preserve">9.and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a </w:t>
      </w:r>
      <w:r w:rsidRPr="00763DE7">
        <w:rPr>
          <w:rFonts w:ascii="Times New Roman" w:hAnsi="Times New Roman" w:cs="Times New Roman"/>
          <w:sz w:val="32"/>
          <w:szCs w:val="32"/>
          <w:u w:val="single"/>
        </w:rPr>
        <w:t>serf</w:t>
      </w:r>
      <w:r w:rsidRPr="00763DE7">
        <w:rPr>
          <w:rFonts w:ascii="Times New Roman" w:hAnsi="Times New Roman" w:cs="Times New Roman"/>
          <w:sz w:val="32"/>
          <w:szCs w:val="32"/>
        </w:rPr>
        <w:t xml:space="preserve"> and his </w:t>
      </w:r>
      <w:r w:rsidRPr="00763DE7">
        <w:rPr>
          <w:rFonts w:ascii="Times New Roman" w:hAnsi="Times New Roman" w:cs="Times New Roman"/>
          <w:sz w:val="32"/>
          <w:szCs w:val="32"/>
          <w:u w:val="single"/>
        </w:rPr>
        <w:t>team</w:t>
      </w:r>
      <w:r w:rsidRPr="00763DE7">
        <w:rPr>
          <w:rFonts w:ascii="Times New Roman" w:hAnsi="Times New Roman" w:cs="Times New Roman"/>
          <w:sz w:val="32"/>
          <w:szCs w:val="32"/>
        </w:rPr>
        <w:t xml:space="preserve">, </w:t>
      </w:r>
    </w:p>
    <w:p w14:paraId="05F3FE49" w14:textId="77777777" w:rsidR="0052128C" w:rsidRPr="00763DE7" w:rsidRDefault="0052128C" w:rsidP="00E45692">
      <w:pPr>
        <w:ind w:left="1980"/>
        <w:rPr>
          <w:rFonts w:ascii="Times New Roman" w:hAnsi="Times New Roman" w:cs="Times New Roman"/>
          <w:sz w:val="32"/>
          <w:szCs w:val="32"/>
        </w:rPr>
      </w:pPr>
      <w:r w:rsidRPr="00763DE7">
        <w:rPr>
          <w:rFonts w:ascii="Times New Roman" w:hAnsi="Times New Roman" w:cs="Times New Roman"/>
          <w:sz w:val="32"/>
          <w:szCs w:val="32"/>
        </w:rPr>
        <w:t xml:space="preserve">10.and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w:t>
      </w:r>
      <w:r w:rsidRPr="00763DE7">
        <w:rPr>
          <w:rFonts w:ascii="Times New Roman" w:hAnsi="Times New Roman" w:cs="Times New Roman"/>
          <w:sz w:val="32"/>
          <w:szCs w:val="32"/>
          <w:u w:val="single"/>
        </w:rPr>
        <w:t>governors</w:t>
      </w:r>
      <w:r w:rsidRPr="00763DE7">
        <w:rPr>
          <w:rFonts w:ascii="Times New Roman" w:hAnsi="Times New Roman" w:cs="Times New Roman"/>
          <w:sz w:val="32"/>
          <w:szCs w:val="32"/>
        </w:rPr>
        <w:t xml:space="preserve"> and </w:t>
      </w:r>
      <w:r w:rsidRPr="00763DE7">
        <w:rPr>
          <w:rFonts w:ascii="Times New Roman" w:hAnsi="Times New Roman" w:cs="Times New Roman"/>
          <w:sz w:val="32"/>
          <w:szCs w:val="32"/>
          <w:u w:val="single"/>
        </w:rPr>
        <w:t>officials</w:t>
      </w:r>
      <w:r w:rsidRPr="00763DE7">
        <w:rPr>
          <w:rFonts w:ascii="Times New Roman" w:hAnsi="Times New Roman" w:cs="Times New Roman"/>
          <w:sz w:val="32"/>
          <w:szCs w:val="32"/>
        </w:rPr>
        <w:t>.</w:t>
      </w:r>
    </w:p>
    <w:p w14:paraId="05F3FE4A" w14:textId="77777777" w:rsidR="0052128C" w:rsidRPr="00763DE7" w:rsidRDefault="0052128C" w:rsidP="00E45692">
      <w:pPr>
        <w:rPr>
          <w:rFonts w:ascii="Times New Roman" w:hAnsi="Times New Roman" w:cs="Times New Roman"/>
          <w:sz w:val="32"/>
          <w:szCs w:val="32"/>
        </w:rPr>
      </w:pPr>
      <w:r w:rsidRPr="00763DE7">
        <w:rPr>
          <w:rFonts w:ascii="Times New Roman" w:hAnsi="Times New Roman" w:cs="Times New Roman"/>
          <w:sz w:val="32"/>
          <w:szCs w:val="32"/>
        </w:rPr>
        <w:t xml:space="preserve">Note that “by you” occurs ten times, </w:t>
      </w:r>
      <w:r w:rsidR="00F5405A" w:rsidRPr="00763DE7">
        <w:rPr>
          <w:rFonts w:ascii="Times New Roman" w:hAnsi="Times New Roman" w:cs="Times New Roman"/>
          <w:sz w:val="32"/>
          <w:szCs w:val="32"/>
        </w:rPr>
        <w:t xml:space="preserve">the same number of times in the larger text that a word of comfort is declared to Israel. The word </w:t>
      </w:r>
      <w:r w:rsidRPr="00763DE7">
        <w:rPr>
          <w:rFonts w:ascii="Times New Roman" w:hAnsi="Times New Roman" w:cs="Times New Roman"/>
          <w:sz w:val="32"/>
          <w:szCs w:val="32"/>
        </w:rPr>
        <w:t xml:space="preserve">“smash” </w:t>
      </w:r>
      <w:r w:rsidR="00F5405A" w:rsidRPr="00763DE7">
        <w:rPr>
          <w:rFonts w:ascii="Times New Roman" w:hAnsi="Times New Roman" w:cs="Times New Roman"/>
          <w:sz w:val="32"/>
          <w:szCs w:val="32"/>
        </w:rPr>
        <w:t xml:space="preserve">occurs </w:t>
      </w:r>
      <w:r w:rsidRPr="00763DE7">
        <w:rPr>
          <w:rFonts w:ascii="Times New Roman" w:hAnsi="Times New Roman" w:cs="Times New Roman"/>
          <w:sz w:val="32"/>
          <w:szCs w:val="32"/>
        </w:rPr>
        <w:t xml:space="preserve">nine times and the synonym “destroy” once, with a total of eighteen objects of destruction. Certainly </w:t>
      </w:r>
      <w:r w:rsidRPr="00763DE7">
        <w:rPr>
          <w:rFonts w:ascii="Times New Roman" w:hAnsi="Times New Roman" w:cs="Times New Roman"/>
          <w:i/>
          <w:sz w:val="32"/>
          <w:szCs w:val="32"/>
        </w:rPr>
        <w:t>completeness of destruction</w:t>
      </w:r>
      <w:r w:rsidRPr="00763DE7">
        <w:rPr>
          <w:rFonts w:ascii="Times New Roman" w:hAnsi="Times New Roman" w:cs="Times New Roman"/>
          <w:sz w:val="32"/>
          <w:szCs w:val="32"/>
        </w:rPr>
        <w:t xml:space="preserve"> must be a sense of this passage.</w:t>
      </w:r>
      <w:r w:rsidR="00E161C8" w:rsidRPr="00763DE7">
        <w:rPr>
          <w:rFonts w:ascii="Times New Roman" w:hAnsi="Times New Roman" w:cs="Times New Roman"/>
          <w:sz w:val="32"/>
          <w:szCs w:val="32"/>
        </w:rPr>
        <w:t xml:space="preserve"> This statement concerning Israel as Yahweh’s club, or battle-ax, continues into v.24 –</w:t>
      </w:r>
    </w:p>
    <w:p w14:paraId="05F3FE4B" w14:textId="77777777" w:rsidR="00E161C8" w:rsidRPr="00763DE7" w:rsidRDefault="00E161C8" w:rsidP="00E45692">
      <w:pPr>
        <w:ind w:left="360"/>
        <w:rPr>
          <w:rFonts w:ascii="Times New Roman" w:hAnsi="Times New Roman" w:cs="Times New Roman"/>
          <w:sz w:val="32"/>
          <w:szCs w:val="32"/>
        </w:rPr>
      </w:pPr>
      <w:r w:rsidRPr="00763DE7">
        <w:rPr>
          <w:rFonts w:ascii="Times New Roman" w:hAnsi="Times New Roman" w:cs="Times New Roman"/>
          <w:sz w:val="32"/>
          <w:szCs w:val="32"/>
        </w:rPr>
        <w:t xml:space="preserve">“And I will repay to Babel and to all dwellers, Chaldeans, </w:t>
      </w:r>
      <w:r w:rsidRPr="00763DE7">
        <w:rPr>
          <w:rFonts w:ascii="Times New Roman" w:hAnsi="Times New Roman" w:cs="Times New Roman"/>
          <w:i/>
          <w:sz w:val="32"/>
          <w:szCs w:val="32"/>
        </w:rPr>
        <w:t>for</w:t>
      </w:r>
      <w:r w:rsidRPr="00763DE7">
        <w:rPr>
          <w:rFonts w:ascii="Times New Roman" w:hAnsi="Times New Roman" w:cs="Times New Roman"/>
          <w:sz w:val="32"/>
          <w:szCs w:val="32"/>
        </w:rPr>
        <w:t xml:space="preserve"> all their evil which they have done in Zion – an utterance of Yahweh.”</w:t>
      </w:r>
    </w:p>
    <w:p w14:paraId="05F3FE4C" w14:textId="6885D9E9" w:rsidR="006A2DE8" w:rsidRPr="00763DE7" w:rsidRDefault="00E161C8" w:rsidP="00E45692">
      <w:pPr>
        <w:widowControl w:val="0"/>
        <w:rPr>
          <w:rFonts w:ascii="Times New Roman" w:hAnsi="Times New Roman" w:cs="Times New Roman"/>
          <w:sz w:val="32"/>
          <w:szCs w:val="32"/>
        </w:rPr>
      </w:pPr>
      <w:r w:rsidRPr="00763DE7">
        <w:rPr>
          <w:rFonts w:ascii="Times New Roman" w:hAnsi="Times New Roman" w:cs="Times New Roman"/>
          <w:sz w:val="32"/>
          <w:szCs w:val="32"/>
        </w:rPr>
        <w:t xml:space="preserve">This </w:t>
      </w:r>
      <w:r w:rsidR="00140699" w:rsidRPr="00763DE7">
        <w:rPr>
          <w:rFonts w:ascii="Times New Roman" w:hAnsi="Times New Roman" w:cs="Times New Roman"/>
          <w:sz w:val="32"/>
          <w:szCs w:val="32"/>
        </w:rPr>
        <w:t xml:space="preserve">context </w:t>
      </w:r>
      <w:r w:rsidR="001A06C3" w:rsidRPr="00763DE7">
        <w:rPr>
          <w:rFonts w:ascii="Times New Roman" w:hAnsi="Times New Roman" w:cs="Times New Roman"/>
          <w:sz w:val="32"/>
          <w:szCs w:val="32"/>
        </w:rPr>
        <w:t xml:space="preserve">gives the impression that Israel </w:t>
      </w:r>
      <w:r w:rsidR="00E45692" w:rsidRPr="00763DE7">
        <w:rPr>
          <w:rFonts w:ascii="Times New Roman" w:hAnsi="Times New Roman" w:cs="Times New Roman"/>
          <w:sz w:val="32"/>
          <w:szCs w:val="32"/>
        </w:rPr>
        <w:t xml:space="preserve">as Yahweh’s battle-ax </w:t>
      </w:r>
      <w:r w:rsidR="001A06C3" w:rsidRPr="00763DE7">
        <w:rPr>
          <w:rFonts w:ascii="Times New Roman" w:hAnsi="Times New Roman" w:cs="Times New Roman"/>
          <w:sz w:val="32"/>
          <w:szCs w:val="32"/>
        </w:rPr>
        <w:t xml:space="preserve">will contribute to Babel’s fall. I would not go so far as to name Israel as one of the “ten horns”, </w:t>
      </w:r>
      <w:r w:rsidR="008317F4" w:rsidRPr="00763DE7">
        <w:rPr>
          <w:rFonts w:ascii="Times New Roman" w:hAnsi="Times New Roman" w:cs="Times New Roman"/>
          <w:sz w:val="32"/>
          <w:szCs w:val="32"/>
        </w:rPr>
        <w:t xml:space="preserve">who are </w:t>
      </w:r>
      <w:r w:rsidR="001A06C3" w:rsidRPr="00763DE7">
        <w:rPr>
          <w:rFonts w:ascii="Times New Roman" w:hAnsi="Times New Roman" w:cs="Times New Roman"/>
          <w:sz w:val="32"/>
          <w:szCs w:val="32"/>
        </w:rPr>
        <w:t xml:space="preserve">allies of the Beast in Rev.17:12. But it does open a leaf that seems to have </w:t>
      </w:r>
      <w:r w:rsidR="00E752CE" w:rsidRPr="00763DE7">
        <w:rPr>
          <w:rFonts w:ascii="Times New Roman" w:hAnsi="Times New Roman" w:cs="Times New Roman"/>
          <w:sz w:val="32"/>
          <w:szCs w:val="32"/>
        </w:rPr>
        <w:t>little other</w:t>
      </w:r>
      <w:r w:rsidR="001A06C3" w:rsidRPr="00763DE7">
        <w:rPr>
          <w:rFonts w:ascii="Times New Roman" w:hAnsi="Times New Roman" w:cs="Times New Roman"/>
          <w:sz w:val="32"/>
          <w:szCs w:val="32"/>
        </w:rPr>
        <w:t xml:space="preserve"> </w:t>
      </w:r>
      <w:r w:rsidR="006A2DE8" w:rsidRPr="00763DE7">
        <w:rPr>
          <w:rFonts w:ascii="Times New Roman" w:hAnsi="Times New Roman" w:cs="Times New Roman"/>
          <w:sz w:val="32"/>
          <w:szCs w:val="32"/>
        </w:rPr>
        <w:t xml:space="preserve">OT </w:t>
      </w:r>
      <w:r w:rsidR="001A06C3" w:rsidRPr="00763DE7">
        <w:rPr>
          <w:rFonts w:ascii="Times New Roman" w:hAnsi="Times New Roman" w:cs="Times New Roman"/>
          <w:sz w:val="32"/>
          <w:szCs w:val="32"/>
        </w:rPr>
        <w:t xml:space="preserve">textual backing. </w:t>
      </w:r>
      <w:r w:rsidR="006A2DE8" w:rsidRPr="00763DE7">
        <w:rPr>
          <w:rFonts w:ascii="Times New Roman" w:hAnsi="Times New Roman" w:cs="Times New Roman"/>
          <w:sz w:val="32"/>
          <w:szCs w:val="32"/>
        </w:rPr>
        <w:t xml:space="preserve">However, see my discussion of Revelation’s 144,000 in </w:t>
      </w:r>
      <w:r w:rsidR="00B02F41" w:rsidRPr="00763DE7">
        <w:rPr>
          <w:rFonts w:ascii="Times New Roman" w:hAnsi="Times New Roman" w:cs="Times New Roman"/>
          <w:sz w:val="32"/>
          <w:szCs w:val="32"/>
        </w:rPr>
        <w:t xml:space="preserve">the section, </w:t>
      </w:r>
      <w:r w:rsidR="00B02F41" w:rsidRPr="00763DE7">
        <w:rPr>
          <w:rFonts w:ascii="Times New Roman" w:hAnsi="Times New Roman" w:cs="Times New Roman"/>
          <w:b/>
          <w:sz w:val="32"/>
          <w:szCs w:val="32"/>
        </w:rPr>
        <w:t>Then Who Are the 144,000?</w:t>
      </w:r>
      <w:r w:rsidR="00647319" w:rsidRPr="00763DE7">
        <w:rPr>
          <w:rFonts w:ascii="Times New Roman" w:hAnsi="Times New Roman" w:cs="Times New Roman"/>
          <w:b/>
          <w:sz w:val="32"/>
          <w:szCs w:val="32"/>
        </w:rPr>
        <w:t xml:space="preserve"> </w:t>
      </w:r>
      <w:r w:rsidR="0033255E" w:rsidRPr="00763DE7">
        <w:rPr>
          <w:rFonts w:ascii="Times New Roman" w:hAnsi="Times New Roman" w:cs="Times New Roman"/>
          <w:sz w:val="32"/>
          <w:szCs w:val="32"/>
        </w:rPr>
        <w:t>I have suggested there that</w:t>
      </w:r>
      <w:r w:rsidR="00647319" w:rsidRPr="00763DE7">
        <w:rPr>
          <w:rFonts w:ascii="Times New Roman" w:hAnsi="Times New Roman" w:cs="Times New Roman"/>
          <w:sz w:val="32"/>
          <w:szCs w:val="32"/>
        </w:rPr>
        <w:t xml:space="preserve"> the 144,000</w:t>
      </w:r>
      <w:r w:rsidR="0033255E" w:rsidRPr="00763DE7">
        <w:rPr>
          <w:rFonts w:ascii="Times New Roman" w:hAnsi="Times New Roman" w:cs="Times New Roman"/>
          <w:sz w:val="32"/>
          <w:szCs w:val="32"/>
        </w:rPr>
        <w:t xml:space="preserve"> are an elite </w:t>
      </w:r>
      <w:r w:rsidR="0033255E" w:rsidRPr="00763DE7">
        <w:rPr>
          <w:rFonts w:ascii="Times New Roman" w:hAnsi="Times New Roman" w:cs="Times New Roman"/>
          <w:sz w:val="32"/>
          <w:szCs w:val="32"/>
        </w:rPr>
        <w:lastRenderedPageBreak/>
        <w:t xml:space="preserve">army, </w:t>
      </w:r>
      <w:r w:rsidR="00283B19" w:rsidRPr="00763DE7">
        <w:rPr>
          <w:rFonts w:ascii="Times New Roman" w:hAnsi="Times New Roman" w:cs="Times New Roman"/>
          <w:sz w:val="32"/>
          <w:szCs w:val="32"/>
        </w:rPr>
        <w:t>chosen</w:t>
      </w:r>
      <w:r w:rsidR="0033255E" w:rsidRPr="00763DE7">
        <w:rPr>
          <w:rFonts w:ascii="Times New Roman" w:hAnsi="Times New Roman" w:cs="Times New Roman"/>
          <w:sz w:val="32"/>
          <w:szCs w:val="32"/>
        </w:rPr>
        <w:t xml:space="preserve"> to hold back the 200,000,000 man army, while Israel escapes in their second Exodus. But if Jeremiah 50-51 is fulfilled entirely in the future, that means some time before the dispatch of the 200,000,000, Israel will have thrown off the yoke of Babel. Some part of the 144,000 may </w:t>
      </w:r>
      <w:r w:rsidR="00EA7375" w:rsidRPr="00763DE7">
        <w:rPr>
          <w:rFonts w:ascii="Times New Roman" w:hAnsi="Times New Roman" w:cs="Times New Roman"/>
          <w:sz w:val="32"/>
          <w:szCs w:val="32"/>
        </w:rPr>
        <w:t>get</w:t>
      </w:r>
      <w:r w:rsidR="0033255E" w:rsidRPr="00763DE7">
        <w:rPr>
          <w:rFonts w:ascii="Times New Roman" w:hAnsi="Times New Roman" w:cs="Times New Roman"/>
          <w:sz w:val="32"/>
          <w:szCs w:val="32"/>
        </w:rPr>
        <w:t xml:space="preserve"> their combat experience from </w:t>
      </w:r>
      <w:r w:rsidR="00E45692" w:rsidRPr="00763DE7">
        <w:rPr>
          <w:rFonts w:ascii="Times New Roman" w:hAnsi="Times New Roman" w:cs="Times New Roman"/>
          <w:sz w:val="32"/>
          <w:szCs w:val="32"/>
        </w:rPr>
        <w:t xml:space="preserve">having previously </w:t>
      </w:r>
      <w:r w:rsidR="0033255E" w:rsidRPr="00763DE7">
        <w:rPr>
          <w:rFonts w:ascii="Times New Roman" w:hAnsi="Times New Roman" w:cs="Times New Roman"/>
          <w:sz w:val="32"/>
          <w:szCs w:val="32"/>
        </w:rPr>
        <w:t>battl</w:t>
      </w:r>
      <w:r w:rsidR="00E45692" w:rsidRPr="00763DE7">
        <w:rPr>
          <w:rFonts w:ascii="Times New Roman" w:hAnsi="Times New Roman" w:cs="Times New Roman"/>
          <w:sz w:val="32"/>
          <w:szCs w:val="32"/>
        </w:rPr>
        <w:t>ed</w:t>
      </w:r>
      <w:r w:rsidR="0033255E" w:rsidRPr="00763DE7">
        <w:rPr>
          <w:rFonts w:ascii="Times New Roman" w:hAnsi="Times New Roman" w:cs="Times New Roman"/>
          <w:sz w:val="32"/>
          <w:szCs w:val="32"/>
        </w:rPr>
        <w:t xml:space="preserve"> Babylonians.</w:t>
      </w:r>
    </w:p>
    <w:p w14:paraId="05F3FE4D" w14:textId="77777777" w:rsidR="00E752CE" w:rsidRPr="00763DE7" w:rsidRDefault="00E752CE" w:rsidP="00EA7375">
      <w:pPr>
        <w:widowControl w:val="0"/>
        <w:ind w:firstLine="360"/>
        <w:rPr>
          <w:rFonts w:ascii="Times New Roman" w:hAnsi="Times New Roman" w:cs="Times New Roman"/>
          <w:sz w:val="32"/>
          <w:szCs w:val="32"/>
        </w:rPr>
      </w:pPr>
      <w:r w:rsidRPr="00763DE7">
        <w:rPr>
          <w:rFonts w:ascii="Times New Roman" w:hAnsi="Times New Roman" w:cs="Times New Roman"/>
          <w:sz w:val="32"/>
          <w:szCs w:val="32"/>
        </w:rPr>
        <w:t xml:space="preserve">And </w:t>
      </w:r>
      <w:r w:rsidR="00F5405A" w:rsidRPr="00763DE7">
        <w:rPr>
          <w:rFonts w:ascii="Times New Roman" w:hAnsi="Times New Roman" w:cs="Times New Roman"/>
          <w:sz w:val="32"/>
          <w:szCs w:val="32"/>
        </w:rPr>
        <w:t>an</w:t>
      </w:r>
      <w:r w:rsidRPr="00763DE7">
        <w:rPr>
          <w:rFonts w:ascii="Times New Roman" w:hAnsi="Times New Roman" w:cs="Times New Roman"/>
          <w:sz w:val="32"/>
          <w:szCs w:val="32"/>
        </w:rPr>
        <w:t xml:space="preserve">other text </w:t>
      </w:r>
      <w:r w:rsidR="003B5A1A" w:rsidRPr="00763DE7">
        <w:rPr>
          <w:rFonts w:ascii="Times New Roman" w:hAnsi="Times New Roman" w:cs="Times New Roman"/>
          <w:sz w:val="32"/>
          <w:szCs w:val="32"/>
        </w:rPr>
        <w:t xml:space="preserve">that might apply to Israel </w:t>
      </w:r>
      <w:r w:rsidR="00F5405A" w:rsidRPr="00763DE7">
        <w:rPr>
          <w:rFonts w:ascii="Times New Roman" w:hAnsi="Times New Roman" w:cs="Times New Roman"/>
          <w:sz w:val="32"/>
          <w:szCs w:val="32"/>
        </w:rPr>
        <w:t xml:space="preserve">as a victor </w:t>
      </w:r>
      <w:r w:rsidR="003B5A1A" w:rsidRPr="00763DE7">
        <w:rPr>
          <w:rFonts w:ascii="Times New Roman" w:hAnsi="Times New Roman" w:cs="Times New Roman"/>
          <w:sz w:val="32"/>
          <w:szCs w:val="32"/>
        </w:rPr>
        <w:t>is</w:t>
      </w:r>
      <w:r w:rsidRPr="00763DE7">
        <w:rPr>
          <w:rFonts w:ascii="Times New Roman" w:hAnsi="Times New Roman" w:cs="Times New Roman"/>
          <w:sz w:val="32"/>
          <w:szCs w:val="32"/>
        </w:rPr>
        <w:t xml:space="preserve"> this enigmatic statement –</w:t>
      </w:r>
    </w:p>
    <w:p w14:paraId="05F3FE4E" w14:textId="77777777" w:rsidR="00E752CE" w:rsidRPr="00763DE7" w:rsidRDefault="00E752CE" w:rsidP="00EB426A">
      <w:pPr>
        <w:ind w:left="360"/>
        <w:rPr>
          <w:rFonts w:ascii="Times New Roman" w:hAnsi="Times New Roman" w:cs="Times New Roman"/>
          <w:sz w:val="32"/>
          <w:szCs w:val="32"/>
        </w:rPr>
      </w:pPr>
      <w:r w:rsidRPr="00763DE7">
        <w:rPr>
          <w:rFonts w:ascii="Times New Roman" w:hAnsi="Times New Roman" w:cs="Times New Roman"/>
          <w:sz w:val="32"/>
          <w:szCs w:val="32"/>
        </w:rPr>
        <w:t>“</w:t>
      </w:r>
      <w:r w:rsidR="00EB426A" w:rsidRPr="00763DE7">
        <w:rPr>
          <w:rFonts w:ascii="Times New Roman" w:hAnsi="Times New Roman" w:cs="Times New Roman"/>
          <w:sz w:val="32"/>
          <w:szCs w:val="32"/>
        </w:rPr>
        <w:t xml:space="preserve">Behold </w:t>
      </w:r>
      <w:r w:rsidRPr="00763DE7">
        <w:rPr>
          <w:rFonts w:ascii="Times New Roman" w:hAnsi="Times New Roman" w:cs="Times New Roman"/>
          <w:sz w:val="32"/>
          <w:szCs w:val="32"/>
          <w:u w:val="single"/>
        </w:rPr>
        <w:t>one</w:t>
      </w:r>
      <w:r w:rsidRPr="00763DE7">
        <w:rPr>
          <w:rFonts w:ascii="Times New Roman" w:hAnsi="Times New Roman" w:cs="Times New Roman"/>
          <w:sz w:val="32"/>
          <w:szCs w:val="32"/>
        </w:rPr>
        <w:t xml:space="preserve"> will go up like a lion from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t>
      </w:r>
      <w:r w:rsidR="00EB426A" w:rsidRPr="00763DE7">
        <w:rPr>
          <w:rFonts w:ascii="Times New Roman" w:hAnsi="Times New Roman" w:cs="Times New Roman"/>
          <w:sz w:val="32"/>
          <w:szCs w:val="32"/>
          <w:u w:val="single"/>
        </w:rPr>
        <w:t>plain</w:t>
      </w:r>
      <w:r w:rsidRPr="00763DE7">
        <w:rPr>
          <w:rFonts w:ascii="Times New Roman" w:hAnsi="Times New Roman" w:cs="Times New Roman"/>
          <w:sz w:val="32"/>
          <w:szCs w:val="32"/>
          <w:u w:val="single"/>
        </w:rPr>
        <w:t xml:space="preserve"> of the Jordan</w:t>
      </w:r>
      <w:r w:rsidRPr="00763DE7">
        <w:rPr>
          <w:rFonts w:ascii="Times New Roman" w:hAnsi="Times New Roman" w:cs="Times New Roman"/>
          <w:sz w:val="32"/>
          <w:szCs w:val="32"/>
        </w:rPr>
        <w:t xml:space="preserve"> toward an enduring pasture, for suddenly I will drive them</w:t>
      </w:r>
      <w:r w:rsidR="00971F4E" w:rsidRPr="00763DE7">
        <w:rPr>
          <w:rFonts w:ascii="Times New Roman" w:hAnsi="Times New Roman" w:cs="Times New Roman"/>
          <w:sz w:val="32"/>
          <w:szCs w:val="32"/>
        </w:rPr>
        <w:t xml:space="preserve"> (fugitives?)</w:t>
      </w:r>
      <w:r w:rsidRPr="00763DE7">
        <w:rPr>
          <w:rFonts w:ascii="Times New Roman" w:hAnsi="Times New Roman" w:cs="Times New Roman"/>
          <w:sz w:val="32"/>
          <w:szCs w:val="32"/>
        </w:rPr>
        <w:t xml:space="preserve"> away from over </w:t>
      </w:r>
      <w:r w:rsidR="008E5EAB" w:rsidRPr="00763DE7">
        <w:rPr>
          <w:rFonts w:ascii="Times New Roman" w:hAnsi="Times New Roman" w:cs="Times New Roman"/>
          <w:sz w:val="32"/>
          <w:szCs w:val="32"/>
        </w:rPr>
        <w:t>her</w:t>
      </w:r>
      <w:r w:rsidRPr="00763DE7">
        <w:rPr>
          <w:rFonts w:ascii="Times New Roman" w:hAnsi="Times New Roman" w:cs="Times New Roman"/>
          <w:sz w:val="32"/>
          <w:szCs w:val="32"/>
        </w:rPr>
        <w:t xml:space="preserve"> (</w:t>
      </w:r>
      <w:r w:rsidR="008E5EAB" w:rsidRPr="00763DE7">
        <w:rPr>
          <w:rFonts w:ascii="Times New Roman" w:hAnsi="Times New Roman" w:cs="Times New Roman"/>
          <w:sz w:val="32"/>
          <w:szCs w:val="32"/>
        </w:rPr>
        <w:t>Babel?</w:t>
      </w:r>
      <w:r w:rsidRPr="00763DE7">
        <w:rPr>
          <w:rFonts w:ascii="Times New Roman" w:hAnsi="Times New Roman" w:cs="Times New Roman"/>
          <w:sz w:val="32"/>
          <w:szCs w:val="32"/>
        </w:rPr>
        <w:t xml:space="preserve">). And who is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young man (or ‘</w:t>
      </w:r>
      <w:r w:rsidRPr="00763DE7">
        <w:rPr>
          <w:rFonts w:ascii="Times New Roman" w:hAnsi="Times New Roman" w:cs="Times New Roman"/>
          <w:sz w:val="32"/>
          <w:szCs w:val="32"/>
          <w:u w:val="single"/>
        </w:rPr>
        <w:t>chosen one</w:t>
      </w:r>
      <w:r w:rsidRPr="00763DE7">
        <w:rPr>
          <w:rFonts w:ascii="Times New Roman" w:hAnsi="Times New Roman" w:cs="Times New Roman"/>
          <w:sz w:val="32"/>
          <w:szCs w:val="32"/>
        </w:rPr>
        <w:t xml:space="preserve">’) I appoint </w:t>
      </w:r>
      <w:r w:rsidR="00EB426A" w:rsidRPr="00763DE7">
        <w:rPr>
          <w:rFonts w:ascii="Times New Roman" w:hAnsi="Times New Roman" w:cs="Times New Roman"/>
          <w:sz w:val="32"/>
          <w:szCs w:val="32"/>
        </w:rPr>
        <w:t>toward</w:t>
      </w:r>
      <w:r w:rsidRPr="00763DE7">
        <w:rPr>
          <w:rFonts w:ascii="Times New Roman" w:hAnsi="Times New Roman" w:cs="Times New Roman"/>
          <w:sz w:val="32"/>
          <w:szCs w:val="32"/>
        </w:rPr>
        <w:t xml:space="preserve"> her (</w:t>
      </w:r>
      <w:r w:rsidR="00D12F75" w:rsidRPr="00763DE7">
        <w:rPr>
          <w:rFonts w:ascii="Times New Roman" w:hAnsi="Times New Roman" w:cs="Times New Roman"/>
          <w:sz w:val="32"/>
          <w:szCs w:val="32"/>
        </w:rPr>
        <w:t xml:space="preserve">likely </w:t>
      </w:r>
      <w:r w:rsidR="0085409F" w:rsidRPr="00763DE7">
        <w:rPr>
          <w:rFonts w:ascii="Times New Roman" w:hAnsi="Times New Roman" w:cs="Times New Roman"/>
          <w:sz w:val="32"/>
          <w:szCs w:val="32"/>
        </w:rPr>
        <w:t xml:space="preserve">the </w:t>
      </w:r>
      <w:r w:rsidRPr="00763DE7">
        <w:rPr>
          <w:rFonts w:ascii="Times New Roman" w:hAnsi="Times New Roman" w:cs="Times New Roman"/>
          <w:sz w:val="32"/>
          <w:szCs w:val="32"/>
        </w:rPr>
        <w:t>daughter of Babel</w:t>
      </w:r>
      <w:r w:rsidR="00EB426A" w:rsidRPr="00763DE7">
        <w:rPr>
          <w:rFonts w:ascii="Times New Roman" w:hAnsi="Times New Roman" w:cs="Times New Roman"/>
          <w:sz w:val="32"/>
          <w:szCs w:val="32"/>
        </w:rPr>
        <w:t xml:space="preserve"> in v.42</w:t>
      </w:r>
      <w:r w:rsidRPr="00763DE7">
        <w:rPr>
          <w:rFonts w:ascii="Times New Roman" w:hAnsi="Times New Roman" w:cs="Times New Roman"/>
          <w:sz w:val="32"/>
          <w:szCs w:val="32"/>
        </w:rPr>
        <w:t xml:space="preserve">)? For who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like Me, and who will summon Me, and who is this </w:t>
      </w:r>
      <w:r w:rsidRPr="00763DE7">
        <w:rPr>
          <w:rFonts w:ascii="Times New Roman" w:hAnsi="Times New Roman" w:cs="Times New Roman"/>
          <w:sz w:val="32"/>
          <w:szCs w:val="32"/>
          <w:u w:val="single"/>
        </w:rPr>
        <w:t>shepherd</w:t>
      </w:r>
      <w:r w:rsidRPr="00763DE7">
        <w:rPr>
          <w:rFonts w:ascii="Times New Roman" w:hAnsi="Times New Roman" w:cs="Times New Roman"/>
          <w:sz w:val="32"/>
          <w:szCs w:val="32"/>
        </w:rPr>
        <w:t xml:space="preserve"> who will stand up before Me?</w:t>
      </w:r>
      <w:r w:rsidR="00EB426A" w:rsidRPr="00763DE7">
        <w:rPr>
          <w:rFonts w:ascii="Times New Roman" w:hAnsi="Times New Roman" w:cs="Times New Roman"/>
          <w:sz w:val="32"/>
          <w:szCs w:val="32"/>
        </w:rPr>
        <w:t>”   50:44</w:t>
      </w:r>
      <w:r w:rsidR="003B5A1A" w:rsidRPr="00763DE7">
        <w:rPr>
          <w:rFonts w:ascii="Times New Roman" w:hAnsi="Times New Roman" w:cs="Times New Roman"/>
          <w:sz w:val="32"/>
          <w:szCs w:val="32"/>
        </w:rPr>
        <w:t xml:space="preserve">  {</w:t>
      </w:r>
      <w:r w:rsidR="00E45692" w:rsidRPr="00763DE7">
        <w:rPr>
          <w:rFonts w:ascii="Times New Roman" w:hAnsi="Times New Roman" w:cs="Times New Roman"/>
          <w:sz w:val="32"/>
          <w:szCs w:val="32"/>
        </w:rPr>
        <w:t>same verbiage as</w:t>
      </w:r>
      <w:r w:rsidR="003B5A1A" w:rsidRPr="00763DE7">
        <w:rPr>
          <w:rFonts w:ascii="Times New Roman" w:hAnsi="Times New Roman" w:cs="Times New Roman"/>
          <w:sz w:val="32"/>
          <w:szCs w:val="32"/>
        </w:rPr>
        <w:t xml:space="preserve"> </w:t>
      </w:r>
      <w:r w:rsidR="0085409F" w:rsidRPr="00763DE7">
        <w:rPr>
          <w:rFonts w:ascii="Times New Roman" w:hAnsi="Times New Roman" w:cs="Times New Roman"/>
          <w:sz w:val="32"/>
          <w:szCs w:val="32"/>
        </w:rPr>
        <w:t xml:space="preserve">the </w:t>
      </w:r>
      <w:r w:rsidR="003B5A1A" w:rsidRPr="00763DE7">
        <w:rPr>
          <w:rFonts w:ascii="Times New Roman" w:hAnsi="Times New Roman" w:cs="Times New Roman"/>
          <w:sz w:val="32"/>
          <w:szCs w:val="32"/>
        </w:rPr>
        <w:t xml:space="preserve">doom of Edom </w:t>
      </w:r>
      <w:r w:rsidR="00E45692" w:rsidRPr="00763DE7">
        <w:rPr>
          <w:rFonts w:ascii="Times New Roman" w:hAnsi="Times New Roman" w:cs="Times New Roman"/>
          <w:sz w:val="32"/>
          <w:szCs w:val="32"/>
        </w:rPr>
        <w:t>at</w:t>
      </w:r>
      <w:r w:rsidR="003B5A1A" w:rsidRPr="00763DE7">
        <w:rPr>
          <w:rFonts w:ascii="Times New Roman" w:hAnsi="Times New Roman" w:cs="Times New Roman"/>
          <w:sz w:val="32"/>
          <w:szCs w:val="32"/>
        </w:rPr>
        <w:t xml:space="preserve"> 49:19}</w:t>
      </w:r>
    </w:p>
    <w:p w14:paraId="05F3FE4F" w14:textId="690F0E5B" w:rsidR="00E161C8" w:rsidRPr="00763DE7" w:rsidRDefault="008E5EAB" w:rsidP="001A06C3">
      <w:pPr>
        <w:rPr>
          <w:rFonts w:ascii="Times New Roman" w:hAnsi="Times New Roman" w:cs="Times New Roman"/>
          <w:sz w:val="32"/>
          <w:szCs w:val="32"/>
        </w:rPr>
      </w:pPr>
      <w:r w:rsidRPr="00763DE7">
        <w:rPr>
          <w:rFonts w:ascii="Times New Roman" w:hAnsi="Times New Roman" w:cs="Times New Roman"/>
          <w:sz w:val="32"/>
          <w:szCs w:val="32"/>
        </w:rPr>
        <w:t>Some commentaries interpret “</w:t>
      </w:r>
      <w:r w:rsidRPr="00763DE7">
        <w:rPr>
          <w:rFonts w:ascii="Times New Roman" w:hAnsi="Times New Roman" w:cs="Times New Roman"/>
          <w:sz w:val="32"/>
          <w:szCs w:val="32"/>
          <w:u w:val="single"/>
        </w:rPr>
        <w:t>one</w:t>
      </w:r>
      <w:r w:rsidRPr="00763DE7">
        <w:rPr>
          <w:rFonts w:ascii="Times New Roman" w:hAnsi="Times New Roman" w:cs="Times New Roman"/>
          <w:sz w:val="32"/>
          <w:szCs w:val="32"/>
        </w:rPr>
        <w:t>” going up like a lion, and “chosen one” as Cyrus</w:t>
      </w:r>
      <w:r w:rsidR="00037FA5" w:rsidRPr="00763DE7">
        <w:rPr>
          <w:rFonts w:ascii="Times New Roman" w:hAnsi="Times New Roman" w:cs="Times New Roman"/>
          <w:sz w:val="32"/>
          <w:szCs w:val="32"/>
        </w:rPr>
        <w:t>, who is named as Babel’s subduer in Isa.44:28</w:t>
      </w:r>
      <w:r w:rsidRPr="00763DE7">
        <w:rPr>
          <w:rFonts w:ascii="Times New Roman" w:hAnsi="Times New Roman" w:cs="Times New Roman"/>
          <w:sz w:val="32"/>
          <w:szCs w:val="32"/>
        </w:rPr>
        <w:t>. But Cyrus did not accomplish the destruction describe</w:t>
      </w:r>
      <w:r w:rsidR="000373EF" w:rsidRPr="00763DE7">
        <w:rPr>
          <w:rFonts w:ascii="Times New Roman" w:hAnsi="Times New Roman" w:cs="Times New Roman"/>
          <w:sz w:val="32"/>
          <w:szCs w:val="32"/>
        </w:rPr>
        <w:t>d</w:t>
      </w:r>
      <w:r w:rsidRPr="00763DE7">
        <w:rPr>
          <w:rFonts w:ascii="Times New Roman" w:hAnsi="Times New Roman" w:cs="Times New Roman"/>
          <w:sz w:val="32"/>
          <w:szCs w:val="32"/>
        </w:rPr>
        <w:t xml:space="preserve"> in Jeremiah 50-51. So, I must ask, ‘w</w:t>
      </w:r>
      <w:r w:rsidR="003B5A1A" w:rsidRPr="00763DE7">
        <w:rPr>
          <w:rFonts w:ascii="Times New Roman" w:hAnsi="Times New Roman" w:cs="Times New Roman"/>
          <w:sz w:val="32"/>
          <w:szCs w:val="32"/>
        </w:rPr>
        <w:t>ill this “</w:t>
      </w:r>
      <w:r w:rsidR="003B5A1A" w:rsidRPr="00763DE7">
        <w:rPr>
          <w:rFonts w:ascii="Times New Roman" w:hAnsi="Times New Roman" w:cs="Times New Roman"/>
          <w:sz w:val="32"/>
          <w:szCs w:val="32"/>
          <w:u w:val="single"/>
        </w:rPr>
        <w:t>shepherd</w:t>
      </w:r>
      <w:r w:rsidR="003B5A1A" w:rsidRPr="00763DE7">
        <w:rPr>
          <w:rFonts w:ascii="Times New Roman" w:hAnsi="Times New Roman" w:cs="Times New Roman"/>
          <w:sz w:val="32"/>
          <w:szCs w:val="32"/>
        </w:rPr>
        <w:t xml:space="preserve">” </w:t>
      </w:r>
      <w:r w:rsidR="00D12F75" w:rsidRPr="00763DE7">
        <w:rPr>
          <w:rFonts w:ascii="Times New Roman" w:hAnsi="Times New Roman" w:cs="Times New Roman"/>
          <w:sz w:val="32"/>
          <w:szCs w:val="32"/>
        </w:rPr>
        <w:t>(</w:t>
      </w:r>
      <w:r w:rsidR="003B5A1A" w:rsidRPr="00763DE7">
        <w:rPr>
          <w:rFonts w:ascii="Times New Roman" w:hAnsi="Times New Roman" w:cs="Times New Roman"/>
          <w:sz w:val="32"/>
          <w:szCs w:val="32"/>
        </w:rPr>
        <w:t xml:space="preserve">or </w:t>
      </w:r>
      <w:r w:rsidR="00D12F75" w:rsidRPr="00763DE7">
        <w:rPr>
          <w:rFonts w:ascii="Times New Roman" w:hAnsi="Times New Roman" w:cs="Times New Roman"/>
          <w:sz w:val="32"/>
          <w:szCs w:val="32"/>
        </w:rPr>
        <w:t>‘</w:t>
      </w:r>
      <w:r w:rsidR="003B5A1A" w:rsidRPr="00763DE7">
        <w:rPr>
          <w:rFonts w:ascii="Times New Roman" w:hAnsi="Times New Roman" w:cs="Times New Roman"/>
          <w:sz w:val="32"/>
          <w:szCs w:val="32"/>
        </w:rPr>
        <w:t>chosen one</w:t>
      </w:r>
      <w:r w:rsidR="00D12F75" w:rsidRPr="00763DE7">
        <w:rPr>
          <w:rFonts w:ascii="Times New Roman" w:hAnsi="Times New Roman" w:cs="Times New Roman"/>
          <w:sz w:val="32"/>
          <w:szCs w:val="32"/>
        </w:rPr>
        <w:t>’)</w:t>
      </w:r>
      <w:r w:rsidR="003B5A1A" w:rsidRPr="00763DE7">
        <w:rPr>
          <w:rFonts w:ascii="Times New Roman" w:hAnsi="Times New Roman" w:cs="Times New Roman"/>
          <w:sz w:val="32"/>
          <w:szCs w:val="32"/>
        </w:rPr>
        <w:t xml:space="preserve"> be a ruler of Israel?</w:t>
      </w:r>
      <w:r w:rsidRPr="00763DE7">
        <w:rPr>
          <w:rFonts w:ascii="Times New Roman" w:hAnsi="Times New Roman" w:cs="Times New Roman"/>
          <w:sz w:val="32"/>
          <w:szCs w:val="32"/>
        </w:rPr>
        <w:t>’</w:t>
      </w:r>
      <w:r w:rsidR="003B5A1A" w:rsidRPr="00763DE7">
        <w:rPr>
          <w:rFonts w:ascii="Times New Roman" w:hAnsi="Times New Roman" w:cs="Times New Roman"/>
          <w:sz w:val="32"/>
          <w:szCs w:val="32"/>
        </w:rPr>
        <w:t xml:space="preserve"> </w:t>
      </w:r>
      <w:r w:rsidR="00E02FB9" w:rsidRPr="00763DE7">
        <w:rPr>
          <w:rFonts w:ascii="Times New Roman" w:hAnsi="Times New Roman" w:cs="Times New Roman"/>
          <w:sz w:val="32"/>
          <w:szCs w:val="32"/>
        </w:rPr>
        <w:t>Rather</w:t>
      </w:r>
      <w:r w:rsidR="000373EF" w:rsidRPr="00763DE7">
        <w:rPr>
          <w:rFonts w:ascii="Times New Roman" w:hAnsi="Times New Roman" w:cs="Times New Roman"/>
          <w:sz w:val="32"/>
          <w:szCs w:val="32"/>
        </w:rPr>
        <w:t>,</w:t>
      </w:r>
      <w:r w:rsidR="003B5A1A" w:rsidRPr="00763DE7">
        <w:rPr>
          <w:rFonts w:ascii="Times New Roman" w:hAnsi="Times New Roman" w:cs="Times New Roman"/>
          <w:sz w:val="32"/>
          <w:szCs w:val="32"/>
        </w:rPr>
        <w:t xml:space="preserve"> </w:t>
      </w:r>
      <w:r w:rsidR="00971F4E" w:rsidRPr="00763DE7">
        <w:rPr>
          <w:rFonts w:ascii="Times New Roman" w:hAnsi="Times New Roman" w:cs="Times New Roman"/>
          <w:sz w:val="32"/>
          <w:szCs w:val="32"/>
        </w:rPr>
        <w:t>it seems more likely</w:t>
      </w:r>
      <w:r w:rsidR="003B5A1A" w:rsidRPr="00763DE7">
        <w:rPr>
          <w:rFonts w:ascii="Times New Roman" w:hAnsi="Times New Roman" w:cs="Times New Roman"/>
          <w:sz w:val="32"/>
          <w:szCs w:val="32"/>
        </w:rPr>
        <w:t xml:space="preserve"> </w:t>
      </w:r>
      <w:r w:rsidR="00E02FB9" w:rsidRPr="00763DE7">
        <w:rPr>
          <w:rFonts w:ascii="Times New Roman" w:hAnsi="Times New Roman" w:cs="Times New Roman"/>
          <w:sz w:val="32"/>
          <w:szCs w:val="32"/>
        </w:rPr>
        <w:t xml:space="preserve">to be </w:t>
      </w:r>
      <w:r w:rsidRPr="00763DE7">
        <w:rPr>
          <w:rFonts w:ascii="Times New Roman" w:hAnsi="Times New Roman" w:cs="Times New Roman"/>
          <w:sz w:val="32"/>
          <w:szCs w:val="32"/>
        </w:rPr>
        <w:t>a future king of Media</w:t>
      </w:r>
      <w:r w:rsidR="00D12F75" w:rsidRPr="00763DE7">
        <w:rPr>
          <w:rFonts w:ascii="Times New Roman" w:hAnsi="Times New Roman" w:cs="Times New Roman"/>
          <w:sz w:val="32"/>
          <w:szCs w:val="32"/>
        </w:rPr>
        <w:t>.</w:t>
      </w:r>
      <w:r w:rsidR="003B5A1A" w:rsidRPr="00763DE7">
        <w:rPr>
          <w:rFonts w:ascii="Times New Roman" w:hAnsi="Times New Roman" w:cs="Times New Roman"/>
          <w:sz w:val="32"/>
          <w:szCs w:val="32"/>
        </w:rPr>
        <w:t xml:space="preserve"> The “war-club” is very definitely addressed to Israel, and it</w:t>
      </w:r>
      <w:r w:rsidR="001A06C3" w:rsidRPr="00763DE7">
        <w:rPr>
          <w:rFonts w:ascii="Times New Roman" w:hAnsi="Times New Roman" w:cs="Times New Roman"/>
          <w:sz w:val="32"/>
          <w:szCs w:val="32"/>
        </w:rPr>
        <w:t xml:space="preserve"> can hardly be considered as a fulfilled prophecy </w:t>
      </w:r>
      <w:r w:rsidR="00D12F75" w:rsidRPr="00763DE7">
        <w:rPr>
          <w:rFonts w:ascii="Times New Roman" w:hAnsi="Times New Roman" w:cs="Times New Roman"/>
          <w:sz w:val="32"/>
          <w:szCs w:val="32"/>
        </w:rPr>
        <w:t xml:space="preserve">– so it </w:t>
      </w:r>
      <w:r w:rsidR="001A06C3" w:rsidRPr="00763DE7">
        <w:rPr>
          <w:rFonts w:ascii="Times New Roman" w:hAnsi="Times New Roman" w:cs="Times New Roman"/>
          <w:sz w:val="32"/>
          <w:szCs w:val="32"/>
        </w:rPr>
        <w:t xml:space="preserve"> </w:t>
      </w:r>
      <w:r w:rsidR="003B5A1A" w:rsidRPr="00763DE7">
        <w:rPr>
          <w:rFonts w:ascii="Times New Roman" w:hAnsi="Times New Roman" w:cs="Times New Roman"/>
          <w:sz w:val="32"/>
          <w:szCs w:val="32"/>
        </w:rPr>
        <w:t>must</w:t>
      </w:r>
      <w:r w:rsidR="001A06C3" w:rsidRPr="00763DE7">
        <w:rPr>
          <w:rFonts w:ascii="Times New Roman" w:hAnsi="Times New Roman" w:cs="Times New Roman"/>
          <w:sz w:val="32"/>
          <w:szCs w:val="32"/>
        </w:rPr>
        <w:t xml:space="preserve"> be future to us.</w:t>
      </w:r>
      <w:r w:rsidR="0055229E" w:rsidRPr="00763DE7">
        <w:rPr>
          <w:rFonts w:ascii="Times New Roman" w:hAnsi="Times New Roman" w:cs="Times New Roman"/>
          <w:sz w:val="32"/>
          <w:szCs w:val="32"/>
        </w:rPr>
        <w:t xml:space="preserve"> It is like the prophecy </w:t>
      </w:r>
      <w:r w:rsidR="00A014A1" w:rsidRPr="00763DE7">
        <w:rPr>
          <w:rFonts w:ascii="Times New Roman" w:hAnsi="Times New Roman" w:cs="Times New Roman"/>
          <w:sz w:val="32"/>
          <w:szCs w:val="32"/>
        </w:rPr>
        <w:t xml:space="preserve">of Israel’s attack upon Assyria </w:t>
      </w:r>
      <w:r w:rsidR="0055229E" w:rsidRPr="00763DE7">
        <w:rPr>
          <w:rFonts w:ascii="Times New Roman" w:hAnsi="Times New Roman" w:cs="Times New Roman"/>
          <w:sz w:val="32"/>
          <w:szCs w:val="32"/>
        </w:rPr>
        <w:t xml:space="preserve">at </w:t>
      </w:r>
      <w:r w:rsidR="00A014A1" w:rsidRPr="00763DE7">
        <w:rPr>
          <w:rFonts w:ascii="Times New Roman" w:hAnsi="Times New Roman" w:cs="Times New Roman"/>
          <w:sz w:val="32"/>
          <w:szCs w:val="32"/>
        </w:rPr>
        <w:t>Mic.5:5-6. A statement</w:t>
      </w:r>
      <w:r w:rsidR="00F9087B" w:rsidRPr="00763DE7">
        <w:rPr>
          <w:rFonts w:ascii="Times New Roman" w:hAnsi="Times New Roman" w:cs="Times New Roman"/>
          <w:sz w:val="32"/>
          <w:szCs w:val="32"/>
        </w:rPr>
        <w:t xml:space="preserve"> that stand</w:t>
      </w:r>
      <w:r w:rsidR="00E912CC" w:rsidRPr="00763DE7">
        <w:rPr>
          <w:rFonts w:ascii="Times New Roman" w:hAnsi="Times New Roman" w:cs="Times New Roman"/>
          <w:sz w:val="32"/>
          <w:szCs w:val="32"/>
        </w:rPr>
        <w:t>s</w:t>
      </w:r>
      <w:r w:rsidR="00F9087B" w:rsidRPr="00763DE7">
        <w:rPr>
          <w:rFonts w:ascii="Times New Roman" w:hAnsi="Times New Roman" w:cs="Times New Roman"/>
          <w:sz w:val="32"/>
          <w:szCs w:val="32"/>
        </w:rPr>
        <w:t xml:space="preserve"> </w:t>
      </w:r>
      <w:r w:rsidR="00F5405A" w:rsidRPr="00763DE7">
        <w:rPr>
          <w:rFonts w:ascii="Times New Roman" w:hAnsi="Times New Roman" w:cs="Times New Roman"/>
          <w:sz w:val="32"/>
          <w:szCs w:val="32"/>
        </w:rPr>
        <w:t xml:space="preserve">rather </w:t>
      </w:r>
      <w:r w:rsidR="00F9087B" w:rsidRPr="00763DE7">
        <w:rPr>
          <w:rFonts w:ascii="Times New Roman" w:hAnsi="Times New Roman" w:cs="Times New Roman"/>
          <w:sz w:val="32"/>
          <w:szCs w:val="32"/>
        </w:rPr>
        <w:t>by itself</w:t>
      </w:r>
      <w:r w:rsidR="00A014A1" w:rsidRPr="00763DE7">
        <w:rPr>
          <w:rFonts w:ascii="Times New Roman" w:hAnsi="Times New Roman" w:cs="Times New Roman"/>
          <w:sz w:val="32"/>
          <w:szCs w:val="32"/>
        </w:rPr>
        <w:t>, and an obviously unfulfilled prophecy.</w:t>
      </w:r>
    </w:p>
    <w:p w14:paraId="05F3FE50" w14:textId="77777777" w:rsidR="00137FFD" w:rsidRPr="00763DE7" w:rsidRDefault="00137FFD" w:rsidP="00137FFD">
      <w:pPr>
        <w:ind w:firstLine="360"/>
        <w:rPr>
          <w:rFonts w:ascii="Times New Roman" w:hAnsi="Times New Roman" w:cs="Times New Roman"/>
          <w:sz w:val="32"/>
          <w:szCs w:val="32"/>
        </w:rPr>
      </w:pPr>
      <w:r w:rsidRPr="00763DE7">
        <w:rPr>
          <w:rFonts w:ascii="Times New Roman" w:hAnsi="Times New Roman" w:cs="Times New Roman"/>
          <w:sz w:val="32"/>
          <w:szCs w:val="32"/>
        </w:rPr>
        <w:t xml:space="preserve">If Israel were Yahweh’s club to smash Babel, what of the </w:t>
      </w:r>
      <w:r w:rsidR="006E152B" w:rsidRPr="00763DE7">
        <w:rPr>
          <w:rFonts w:ascii="Times New Roman" w:hAnsi="Times New Roman" w:cs="Times New Roman"/>
          <w:sz w:val="32"/>
          <w:szCs w:val="32"/>
        </w:rPr>
        <w:t>n</w:t>
      </w:r>
      <w:r w:rsidRPr="00763DE7">
        <w:rPr>
          <w:rFonts w:ascii="Times New Roman" w:hAnsi="Times New Roman" w:cs="Times New Roman"/>
          <w:sz w:val="32"/>
          <w:szCs w:val="32"/>
        </w:rPr>
        <w:t xml:space="preserve">ations? </w:t>
      </w:r>
      <w:r w:rsidR="00D12F75" w:rsidRPr="00763DE7">
        <w:rPr>
          <w:rFonts w:ascii="Times New Roman" w:hAnsi="Times New Roman" w:cs="Times New Roman"/>
          <w:sz w:val="32"/>
          <w:szCs w:val="32"/>
        </w:rPr>
        <w:t>As I noted above, the</w:t>
      </w:r>
      <w:r w:rsidRPr="00763DE7">
        <w:rPr>
          <w:rFonts w:ascii="Times New Roman" w:hAnsi="Times New Roman" w:cs="Times New Roman"/>
          <w:sz w:val="32"/>
          <w:szCs w:val="32"/>
        </w:rPr>
        <w:t xml:space="preserve"> announcement section was given to Jeremiah to tell the nations. </w:t>
      </w:r>
      <w:r w:rsidR="006E152B" w:rsidRPr="00763DE7">
        <w:rPr>
          <w:rFonts w:ascii="Times New Roman" w:hAnsi="Times New Roman" w:cs="Times New Roman"/>
          <w:sz w:val="32"/>
          <w:szCs w:val="32"/>
        </w:rPr>
        <w:t>On the whole</w:t>
      </w:r>
      <w:r w:rsidRPr="00763DE7">
        <w:rPr>
          <w:rFonts w:ascii="Times New Roman" w:hAnsi="Times New Roman" w:cs="Times New Roman"/>
          <w:sz w:val="32"/>
          <w:szCs w:val="32"/>
        </w:rPr>
        <w:t xml:space="preserve">, this </w:t>
      </w:r>
      <w:r w:rsidR="006E152B" w:rsidRPr="00763DE7">
        <w:rPr>
          <w:rFonts w:ascii="Times New Roman" w:hAnsi="Times New Roman" w:cs="Times New Roman"/>
          <w:sz w:val="32"/>
          <w:szCs w:val="32"/>
        </w:rPr>
        <w:t xml:space="preserve">anti-Babel prophecy </w:t>
      </w:r>
      <w:r w:rsidRPr="00763DE7">
        <w:rPr>
          <w:rFonts w:ascii="Times New Roman" w:hAnsi="Times New Roman" w:cs="Times New Roman"/>
          <w:sz w:val="32"/>
          <w:szCs w:val="32"/>
        </w:rPr>
        <w:t xml:space="preserve">seems to be </w:t>
      </w:r>
      <w:r w:rsidR="006E152B" w:rsidRPr="00763DE7">
        <w:rPr>
          <w:rFonts w:ascii="Times New Roman" w:hAnsi="Times New Roman" w:cs="Times New Roman"/>
          <w:sz w:val="32"/>
          <w:szCs w:val="32"/>
        </w:rPr>
        <w:t>directed</w:t>
      </w:r>
      <w:r w:rsidRPr="00763DE7">
        <w:rPr>
          <w:rFonts w:ascii="Times New Roman" w:hAnsi="Times New Roman" w:cs="Times New Roman"/>
          <w:sz w:val="32"/>
          <w:szCs w:val="32"/>
        </w:rPr>
        <w:t xml:space="preserve"> to the nations, even as Jeremiah chapter 25 was a prophecy of doom to a </w:t>
      </w:r>
      <w:r w:rsidRPr="00763DE7">
        <w:rPr>
          <w:rFonts w:ascii="Times New Roman" w:hAnsi="Times New Roman" w:cs="Times New Roman"/>
          <w:sz w:val="32"/>
          <w:szCs w:val="32"/>
        </w:rPr>
        <w:lastRenderedPageBreak/>
        <w:t>host of nations (including Israel and Babel).Therefore</w:t>
      </w:r>
      <w:r w:rsidR="000373EF" w:rsidRPr="00763DE7">
        <w:rPr>
          <w:rFonts w:ascii="Times New Roman" w:hAnsi="Times New Roman" w:cs="Times New Roman"/>
          <w:sz w:val="32"/>
          <w:szCs w:val="32"/>
        </w:rPr>
        <w:t>,</w:t>
      </w:r>
      <w:r w:rsidRPr="00763DE7">
        <w:rPr>
          <w:rFonts w:ascii="Times New Roman" w:hAnsi="Times New Roman" w:cs="Times New Roman"/>
          <w:sz w:val="32"/>
          <w:szCs w:val="32"/>
        </w:rPr>
        <w:t xml:space="preserve"> the various commands to destroy Babel – those not addressed to Israel in the context – must be commands to the nations. Here is a survey of th</w:t>
      </w:r>
      <w:r w:rsidR="006E152B" w:rsidRPr="00763DE7">
        <w:rPr>
          <w:rFonts w:ascii="Times New Roman" w:hAnsi="Times New Roman" w:cs="Times New Roman"/>
          <w:sz w:val="32"/>
          <w:szCs w:val="32"/>
        </w:rPr>
        <w:t>ose commands</w:t>
      </w:r>
      <w:r w:rsidR="00F820A3" w:rsidRPr="00763DE7">
        <w:rPr>
          <w:rFonts w:ascii="Times New Roman" w:hAnsi="Times New Roman" w:cs="Times New Roman"/>
          <w:sz w:val="32"/>
          <w:szCs w:val="32"/>
        </w:rPr>
        <w:t xml:space="preserve"> </w:t>
      </w:r>
      <w:r w:rsidR="00F5405A" w:rsidRPr="00763DE7">
        <w:rPr>
          <w:rFonts w:ascii="Times New Roman" w:hAnsi="Times New Roman" w:cs="Times New Roman"/>
          <w:sz w:val="32"/>
          <w:szCs w:val="32"/>
        </w:rPr>
        <w:t xml:space="preserve">and </w:t>
      </w:r>
      <w:r w:rsidR="000373EF" w:rsidRPr="00763DE7">
        <w:rPr>
          <w:rFonts w:ascii="Times New Roman" w:hAnsi="Times New Roman" w:cs="Times New Roman"/>
          <w:sz w:val="32"/>
          <w:szCs w:val="32"/>
        </w:rPr>
        <w:t xml:space="preserve">a few </w:t>
      </w:r>
      <w:r w:rsidR="00F5405A" w:rsidRPr="00763DE7">
        <w:rPr>
          <w:rFonts w:ascii="Times New Roman" w:hAnsi="Times New Roman" w:cs="Times New Roman"/>
          <w:sz w:val="32"/>
          <w:szCs w:val="32"/>
        </w:rPr>
        <w:t xml:space="preserve">others </w:t>
      </w:r>
      <w:r w:rsidR="00F820A3" w:rsidRPr="00763DE7">
        <w:rPr>
          <w:rFonts w:ascii="Times New Roman" w:hAnsi="Times New Roman" w:cs="Times New Roman"/>
          <w:sz w:val="32"/>
          <w:szCs w:val="32"/>
        </w:rPr>
        <w:t xml:space="preserve">(verbs in </w:t>
      </w:r>
      <w:r w:rsidR="0084069F" w:rsidRPr="00763DE7">
        <w:rPr>
          <w:rFonts w:ascii="Times New Roman" w:hAnsi="Times New Roman" w:cs="Times New Roman"/>
          <w:sz w:val="32"/>
          <w:szCs w:val="32"/>
        </w:rPr>
        <w:t xml:space="preserve">pl. </w:t>
      </w:r>
      <w:r w:rsidR="00F820A3" w:rsidRPr="00763DE7">
        <w:rPr>
          <w:rFonts w:ascii="Times New Roman" w:hAnsi="Times New Roman" w:cs="Times New Roman"/>
          <w:sz w:val="32"/>
          <w:szCs w:val="32"/>
        </w:rPr>
        <w:t xml:space="preserve">imper. are </w:t>
      </w:r>
      <w:r w:rsidR="0084069F" w:rsidRPr="00763DE7">
        <w:rPr>
          <w:rFonts w:ascii="Times New Roman" w:hAnsi="Times New Roman" w:cs="Times New Roman"/>
          <w:sz w:val="32"/>
          <w:szCs w:val="32"/>
          <w:u w:val="double"/>
        </w:rPr>
        <w:t>double</w:t>
      </w:r>
      <w:r w:rsidR="00A440B3" w:rsidRPr="00763DE7">
        <w:rPr>
          <w:rFonts w:ascii="Times New Roman" w:hAnsi="Times New Roman" w:cs="Times New Roman"/>
          <w:sz w:val="32"/>
          <w:szCs w:val="32"/>
          <w:u w:val="double"/>
        </w:rPr>
        <w:t>-</w:t>
      </w:r>
      <w:r w:rsidR="00F820A3" w:rsidRPr="00763DE7">
        <w:rPr>
          <w:rFonts w:ascii="Times New Roman" w:hAnsi="Times New Roman" w:cs="Times New Roman"/>
          <w:sz w:val="32"/>
          <w:szCs w:val="32"/>
          <w:u w:val="double"/>
        </w:rPr>
        <w:t>underlined</w:t>
      </w:r>
      <w:r w:rsidR="008D700B" w:rsidRPr="00763DE7">
        <w:rPr>
          <w:rFonts w:ascii="Times New Roman" w:hAnsi="Times New Roman" w:cs="Times New Roman"/>
          <w:sz w:val="32"/>
          <w:szCs w:val="32"/>
        </w:rPr>
        <w:t xml:space="preserve">; those in sing. imper. are </w:t>
      </w:r>
      <w:r w:rsidR="008D700B" w:rsidRPr="00763DE7">
        <w:rPr>
          <w:rFonts w:ascii="Times New Roman" w:hAnsi="Times New Roman" w:cs="Times New Roman"/>
          <w:sz w:val="32"/>
          <w:szCs w:val="32"/>
          <w:u w:val="single"/>
        </w:rPr>
        <w:t>single-underlined</w:t>
      </w:r>
      <w:r w:rsidR="00F820A3" w:rsidRPr="00763DE7">
        <w:rPr>
          <w:rFonts w:ascii="Times New Roman" w:hAnsi="Times New Roman" w:cs="Times New Roman"/>
          <w:sz w:val="32"/>
          <w:szCs w:val="32"/>
        </w:rPr>
        <w:t>)</w:t>
      </w:r>
      <w:r w:rsidR="00576FF1" w:rsidRPr="00763DE7">
        <w:rPr>
          <w:rFonts w:ascii="Times New Roman" w:hAnsi="Times New Roman" w:cs="Times New Roman"/>
          <w:sz w:val="32"/>
          <w:szCs w:val="32"/>
        </w:rPr>
        <w:t>. Note how even the commands in the “announce” section at the beginning are addressed</w:t>
      </w:r>
      <w:r w:rsidRPr="00763DE7">
        <w:rPr>
          <w:rFonts w:ascii="Times New Roman" w:hAnsi="Times New Roman" w:cs="Times New Roman"/>
          <w:sz w:val="32"/>
          <w:szCs w:val="32"/>
        </w:rPr>
        <w:t xml:space="preserve"> </w:t>
      </w:r>
      <w:r w:rsidR="00576FF1" w:rsidRPr="00763DE7">
        <w:rPr>
          <w:rFonts w:ascii="Times New Roman" w:hAnsi="Times New Roman" w:cs="Times New Roman"/>
          <w:sz w:val="32"/>
          <w:szCs w:val="32"/>
        </w:rPr>
        <w:t xml:space="preserve">to a plural “you” </w:t>
      </w:r>
      <w:r w:rsidRPr="00763DE7">
        <w:rPr>
          <w:rFonts w:ascii="Times New Roman" w:hAnsi="Times New Roman" w:cs="Times New Roman"/>
          <w:sz w:val="32"/>
          <w:szCs w:val="32"/>
        </w:rPr>
        <w:t>–</w:t>
      </w:r>
    </w:p>
    <w:p w14:paraId="05F3FE51" w14:textId="77777777" w:rsidR="00576FF1" w:rsidRPr="00763DE7" w:rsidRDefault="00576FF1"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announce</w:t>
      </w:r>
      <w:r w:rsidRPr="00763DE7">
        <w:rPr>
          <w:rFonts w:ascii="Times New Roman" w:hAnsi="Times New Roman" w:cs="Times New Roman"/>
          <w:sz w:val="32"/>
          <w:szCs w:val="32"/>
        </w:rPr>
        <w:t xml:space="preserve"> among the nations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(50:2)</w:t>
      </w:r>
    </w:p>
    <w:p w14:paraId="05F3FE52" w14:textId="77777777" w:rsidR="0084069F" w:rsidRPr="00763DE7" w:rsidRDefault="0084069F"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make</w:t>
      </w:r>
      <w:r w:rsidRPr="00763DE7">
        <w:rPr>
          <w:rFonts w:ascii="Times New Roman" w:hAnsi="Times New Roman" w:cs="Times New Roman"/>
          <w:sz w:val="32"/>
          <w:szCs w:val="32"/>
        </w:rPr>
        <w:t xml:space="preserve"> them </w:t>
      </w:r>
      <w:r w:rsidRPr="00763DE7">
        <w:rPr>
          <w:rFonts w:ascii="Times New Roman" w:hAnsi="Times New Roman" w:cs="Times New Roman"/>
          <w:sz w:val="32"/>
          <w:szCs w:val="32"/>
          <w:u w:val="double"/>
        </w:rPr>
        <w:t>hear</w:t>
      </w:r>
      <w:r w:rsidRPr="00763DE7">
        <w:rPr>
          <w:rFonts w:ascii="Times New Roman" w:hAnsi="Times New Roman" w:cs="Times New Roman"/>
          <w:sz w:val="32"/>
          <w:szCs w:val="32"/>
        </w:rPr>
        <w:t xml:space="preserve">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(50:2)</w:t>
      </w:r>
    </w:p>
    <w:p w14:paraId="05F3FE53" w14:textId="77777777" w:rsidR="0084069F" w:rsidRPr="00763DE7" w:rsidRDefault="0084069F"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raise</w:t>
      </w:r>
      <w:r w:rsidRPr="00763DE7">
        <w:rPr>
          <w:rFonts w:ascii="Times New Roman" w:hAnsi="Times New Roman" w:cs="Times New Roman"/>
          <w:sz w:val="32"/>
          <w:szCs w:val="32"/>
        </w:rPr>
        <w:t xml:space="preserve"> a standard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(50:2)</w:t>
      </w:r>
    </w:p>
    <w:p w14:paraId="05F3FE54" w14:textId="77777777" w:rsidR="0084069F" w:rsidRPr="00763DE7" w:rsidRDefault="0084069F"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make</w:t>
      </w:r>
      <w:r w:rsidRPr="00763DE7">
        <w:rPr>
          <w:rFonts w:ascii="Times New Roman" w:hAnsi="Times New Roman" w:cs="Times New Roman"/>
          <w:sz w:val="32"/>
          <w:szCs w:val="32"/>
        </w:rPr>
        <w:t xml:space="preserve"> them </w:t>
      </w:r>
      <w:r w:rsidRPr="00763DE7">
        <w:rPr>
          <w:rFonts w:ascii="Times New Roman" w:hAnsi="Times New Roman" w:cs="Times New Roman"/>
          <w:sz w:val="32"/>
          <w:szCs w:val="32"/>
          <w:u w:val="double"/>
        </w:rPr>
        <w:t>hear</w:t>
      </w:r>
      <w:r w:rsidRPr="00763DE7">
        <w:rPr>
          <w:rFonts w:ascii="Times New Roman" w:hAnsi="Times New Roman" w:cs="Times New Roman"/>
          <w:sz w:val="32"/>
          <w:szCs w:val="32"/>
        </w:rPr>
        <w:t xml:space="preserve">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(50:2)</w:t>
      </w:r>
    </w:p>
    <w:p w14:paraId="05F3FE55" w14:textId="77777777" w:rsidR="0084069F" w:rsidRPr="00763DE7" w:rsidRDefault="0084069F"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rPr>
        <w:t xml:space="preserve">you (pl.) </w:t>
      </w:r>
      <w:r w:rsidRPr="00763DE7">
        <w:rPr>
          <w:rFonts w:ascii="Times New Roman" w:hAnsi="Times New Roman" w:cs="Times New Roman"/>
          <w:sz w:val="32"/>
          <w:szCs w:val="32"/>
          <w:u w:val="wave"/>
        </w:rPr>
        <w:t>will</w:t>
      </w:r>
      <w:r w:rsidRPr="00763DE7">
        <w:rPr>
          <w:rFonts w:ascii="Times New Roman" w:hAnsi="Times New Roman" w:cs="Times New Roman"/>
          <w:sz w:val="32"/>
          <w:szCs w:val="32"/>
        </w:rPr>
        <w:t xml:space="preserve"> not </w:t>
      </w:r>
      <w:r w:rsidRPr="00763DE7">
        <w:rPr>
          <w:rFonts w:ascii="Times New Roman" w:hAnsi="Times New Roman" w:cs="Times New Roman"/>
          <w:sz w:val="32"/>
          <w:szCs w:val="32"/>
          <w:u w:val="wave"/>
        </w:rPr>
        <w:t>conceal</w:t>
      </w:r>
      <w:r w:rsidRPr="00763DE7">
        <w:rPr>
          <w:rFonts w:ascii="Times New Roman" w:hAnsi="Times New Roman" w:cs="Times New Roman"/>
          <w:sz w:val="32"/>
          <w:szCs w:val="32"/>
        </w:rPr>
        <w:t xml:space="preserve"> it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(50:2)</w:t>
      </w:r>
    </w:p>
    <w:p w14:paraId="05F3FE56" w14:textId="77777777" w:rsidR="0084069F" w:rsidRPr="00763DE7" w:rsidRDefault="0084069F"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say</w:t>
      </w:r>
      <w:r w:rsidRPr="00763DE7">
        <w:rPr>
          <w:rFonts w:ascii="Times New Roman" w:hAnsi="Times New Roman" w:cs="Times New Roman"/>
          <w:sz w:val="32"/>
          <w:szCs w:val="32"/>
        </w:rPr>
        <w:t xml:space="preserve">, “Has been captured Babel…”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(50:2)</w:t>
      </w:r>
    </w:p>
    <w:p w14:paraId="05F3FE57" w14:textId="77777777" w:rsidR="003F5FB6" w:rsidRPr="00763DE7" w:rsidRDefault="003F5FB6"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Wander</w:t>
      </w:r>
      <w:r w:rsidRPr="00763DE7">
        <w:rPr>
          <w:rFonts w:ascii="Times New Roman" w:hAnsi="Times New Roman" w:cs="Times New Roman"/>
          <w:sz w:val="32"/>
          <w:szCs w:val="32"/>
        </w:rPr>
        <w:t xml:space="preserve"> from the midst of Babel,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(50:8)</w:t>
      </w:r>
    </w:p>
    <w:p w14:paraId="05F3FE58" w14:textId="77777777" w:rsidR="003F5FB6" w:rsidRPr="00763DE7" w:rsidRDefault="003F5FB6"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rPr>
        <w:t>and from the land of Chaldeans</w:t>
      </w:r>
      <w:r w:rsidRPr="00763DE7">
        <w:rPr>
          <w:rFonts w:ascii="Times New Roman" w:hAnsi="Times New Roman" w:cs="Times New Roman"/>
          <w:sz w:val="32"/>
          <w:szCs w:val="32"/>
          <w:u w:val="double"/>
        </w:rPr>
        <w:t xml:space="preserve"> go forth</w:t>
      </w:r>
      <w:r w:rsidRPr="00763DE7">
        <w:rPr>
          <w:rFonts w:ascii="Times New Roman" w:hAnsi="Times New Roman" w:cs="Times New Roman"/>
          <w:sz w:val="32"/>
          <w:szCs w:val="32"/>
        </w:rPr>
        <w:t xml:space="preserve">.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(50:8)</w:t>
      </w:r>
    </w:p>
    <w:p w14:paraId="05F3FE59" w14:textId="77777777" w:rsidR="003F5FB6" w:rsidRPr="00763DE7" w:rsidRDefault="008E6DF1"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rPr>
        <w:t xml:space="preserve">And </w:t>
      </w:r>
      <w:r w:rsidRPr="00763DE7">
        <w:rPr>
          <w:rFonts w:ascii="Times New Roman" w:hAnsi="Times New Roman" w:cs="Times New Roman"/>
          <w:sz w:val="32"/>
          <w:szCs w:val="32"/>
          <w:u w:val="double"/>
        </w:rPr>
        <w:t>become</w:t>
      </w:r>
      <w:r w:rsidRPr="00763DE7">
        <w:rPr>
          <w:rFonts w:ascii="Times New Roman" w:hAnsi="Times New Roman" w:cs="Times New Roman"/>
          <w:sz w:val="32"/>
          <w:szCs w:val="32"/>
        </w:rPr>
        <w:t xml:space="preserve"> as rams before a flock.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(50:8)</w:t>
      </w:r>
    </w:p>
    <w:p w14:paraId="05F3FE5A" w14:textId="77777777" w:rsidR="00137FFD" w:rsidRPr="00763DE7" w:rsidRDefault="00F820A3"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Set in order</w:t>
      </w:r>
      <w:r w:rsidRPr="00763DE7">
        <w:rPr>
          <w:rFonts w:ascii="Times New Roman" w:hAnsi="Times New Roman" w:cs="Times New Roman"/>
          <w:sz w:val="32"/>
          <w:szCs w:val="32"/>
        </w:rPr>
        <w:t xml:space="preserve"> against Babel all around.    (50:14)</w:t>
      </w:r>
    </w:p>
    <w:p w14:paraId="05F3FE5B" w14:textId="77777777" w:rsidR="00F820A3" w:rsidRPr="00763DE7" w:rsidRDefault="00F820A3"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rPr>
        <w:t xml:space="preserve">All bending a bow </w:t>
      </w:r>
      <w:r w:rsidRPr="00763DE7">
        <w:rPr>
          <w:rFonts w:ascii="Times New Roman" w:hAnsi="Times New Roman" w:cs="Times New Roman"/>
          <w:sz w:val="32"/>
          <w:szCs w:val="32"/>
          <w:u w:val="double"/>
        </w:rPr>
        <w:t>shoot</w:t>
      </w:r>
      <w:r w:rsidRPr="00763DE7">
        <w:rPr>
          <w:rFonts w:ascii="Times New Roman" w:hAnsi="Times New Roman" w:cs="Times New Roman"/>
          <w:sz w:val="32"/>
          <w:szCs w:val="32"/>
        </w:rPr>
        <w:t xml:space="preserve"> at her. </w:t>
      </w:r>
      <w:r w:rsidRPr="00763DE7">
        <w:rPr>
          <w:rFonts w:ascii="Times New Roman" w:hAnsi="Times New Roman" w:cs="Times New Roman"/>
          <w:sz w:val="32"/>
          <w:szCs w:val="32"/>
          <w:u w:val="wave"/>
        </w:rPr>
        <w:t>You will not spare</w:t>
      </w:r>
      <w:r w:rsidRPr="00763DE7">
        <w:rPr>
          <w:rFonts w:ascii="Times New Roman" w:hAnsi="Times New Roman" w:cs="Times New Roman"/>
          <w:sz w:val="32"/>
          <w:szCs w:val="32"/>
        </w:rPr>
        <w:t xml:space="preserve"> concerning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arrow   (50:14)</w:t>
      </w:r>
    </w:p>
    <w:p w14:paraId="05F3FE5C" w14:textId="77777777" w:rsidR="00F820A3" w:rsidRPr="00763DE7" w:rsidRDefault="00F820A3"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Shout</w:t>
      </w:r>
      <w:r w:rsidRPr="00763DE7">
        <w:rPr>
          <w:rFonts w:ascii="Times New Roman" w:hAnsi="Times New Roman" w:cs="Times New Roman"/>
          <w:sz w:val="32"/>
          <w:szCs w:val="32"/>
        </w:rPr>
        <w:t xml:space="preserve"> a war-cry against her all around.    (50:15)</w:t>
      </w:r>
    </w:p>
    <w:p w14:paraId="05F3FE5D" w14:textId="77777777" w:rsidR="00F820A3" w:rsidRPr="00763DE7" w:rsidRDefault="00F820A3"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Avenge</w:t>
      </w:r>
      <w:r w:rsidRPr="00763DE7">
        <w:rPr>
          <w:rFonts w:ascii="Times New Roman" w:hAnsi="Times New Roman" w:cs="Times New Roman"/>
          <w:sz w:val="32"/>
          <w:szCs w:val="32"/>
        </w:rPr>
        <w:t xml:space="preserve"> yourself upon her.    (50:15)</w:t>
      </w:r>
    </w:p>
    <w:p w14:paraId="05F3FE5E" w14:textId="77777777" w:rsidR="00F820A3" w:rsidRPr="00763DE7" w:rsidRDefault="00F820A3"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rPr>
        <w:t xml:space="preserve">As what she has done, </w:t>
      </w:r>
      <w:r w:rsidRPr="00763DE7">
        <w:rPr>
          <w:rFonts w:ascii="Times New Roman" w:hAnsi="Times New Roman" w:cs="Times New Roman"/>
          <w:sz w:val="32"/>
          <w:szCs w:val="32"/>
          <w:u w:val="double"/>
        </w:rPr>
        <w:t>do</w:t>
      </w:r>
      <w:r w:rsidRPr="00763DE7">
        <w:rPr>
          <w:rFonts w:ascii="Times New Roman" w:hAnsi="Times New Roman" w:cs="Times New Roman"/>
          <w:sz w:val="32"/>
          <w:szCs w:val="32"/>
        </w:rPr>
        <w:t xml:space="preserve"> to her.    (50:15)</w:t>
      </w:r>
    </w:p>
    <w:p w14:paraId="05F3FE5F" w14:textId="77777777" w:rsidR="00F820A3" w:rsidRPr="00763DE7" w:rsidRDefault="00F820A3"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Cut off</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t>
      </w:r>
      <w:proofErr w:type="spellStart"/>
      <w:r w:rsidRPr="00763DE7">
        <w:rPr>
          <w:rFonts w:ascii="Times New Roman" w:hAnsi="Times New Roman" w:cs="Times New Roman"/>
          <w:sz w:val="32"/>
          <w:szCs w:val="32"/>
        </w:rPr>
        <w:t>sower</w:t>
      </w:r>
      <w:proofErr w:type="spellEnd"/>
      <w:r w:rsidRPr="00763DE7">
        <w:rPr>
          <w:rFonts w:ascii="Times New Roman" w:hAnsi="Times New Roman" w:cs="Times New Roman"/>
          <w:sz w:val="32"/>
          <w:szCs w:val="32"/>
        </w:rPr>
        <w:t xml:space="preserve"> from Babel, and one holding a sickle in time of harvest.    (50:16)</w:t>
      </w:r>
    </w:p>
    <w:p w14:paraId="05F3FE60" w14:textId="77777777" w:rsidR="00F820A3" w:rsidRPr="00763DE7" w:rsidRDefault="00F820A3"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single"/>
        </w:rPr>
        <w:t>Go up</w:t>
      </w:r>
      <w:r w:rsidRPr="00763DE7">
        <w:rPr>
          <w:rFonts w:ascii="Times New Roman" w:hAnsi="Times New Roman" w:cs="Times New Roman"/>
          <w:sz w:val="32"/>
          <w:szCs w:val="32"/>
        </w:rPr>
        <w:t xml:space="preserve"> against the land of </w:t>
      </w:r>
      <w:proofErr w:type="spellStart"/>
      <w:r w:rsidRPr="00763DE7">
        <w:rPr>
          <w:rFonts w:ascii="Times New Roman" w:hAnsi="Times New Roman" w:cs="Times New Roman"/>
          <w:sz w:val="32"/>
          <w:szCs w:val="32"/>
        </w:rPr>
        <w:t>Merathaim</w:t>
      </w:r>
      <w:proofErr w:type="spellEnd"/>
      <w:r w:rsidRPr="00763DE7">
        <w:rPr>
          <w:rFonts w:ascii="Times New Roman" w:hAnsi="Times New Roman" w:cs="Times New Roman"/>
          <w:sz w:val="32"/>
          <w:szCs w:val="32"/>
        </w:rPr>
        <w:t>, against it, and toward those inhabiting Pekod.    (50:21)</w:t>
      </w:r>
    </w:p>
    <w:p w14:paraId="05F3FE61" w14:textId="77777777" w:rsidR="00F820A3" w:rsidRPr="00763DE7" w:rsidRDefault="00F820A3"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single"/>
        </w:rPr>
        <w:t>Ruin</w:t>
      </w:r>
      <w:r w:rsidRPr="00763DE7">
        <w:rPr>
          <w:rFonts w:ascii="Times New Roman" w:hAnsi="Times New Roman" w:cs="Times New Roman"/>
          <w:sz w:val="32"/>
          <w:szCs w:val="32"/>
        </w:rPr>
        <w:t xml:space="preserve"> and </w:t>
      </w:r>
      <w:r w:rsidRPr="00763DE7">
        <w:rPr>
          <w:rFonts w:ascii="Times New Roman" w:hAnsi="Times New Roman" w:cs="Times New Roman"/>
          <w:sz w:val="32"/>
          <w:szCs w:val="32"/>
          <w:u w:val="single"/>
        </w:rPr>
        <w:t>devote to destruction</w:t>
      </w:r>
      <w:r w:rsidRPr="00763DE7">
        <w:rPr>
          <w:rFonts w:ascii="Times New Roman" w:hAnsi="Times New Roman" w:cs="Times New Roman"/>
          <w:sz w:val="32"/>
          <w:szCs w:val="32"/>
        </w:rPr>
        <w:t xml:space="preserve"> after them    (50:21)</w:t>
      </w:r>
    </w:p>
    <w:p w14:paraId="05F3FE62" w14:textId="77777777" w:rsidR="00F820A3" w:rsidRPr="00763DE7" w:rsidRDefault="00F820A3"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rPr>
        <w:t xml:space="preserve">And </w:t>
      </w:r>
      <w:r w:rsidRPr="00763DE7">
        <w:rPr>
          <w:rFonts w:ascii="Times New Roman" w:hAnsi="Times New Roman" w:cs="Times New Roman"/>
          <w:sz w:val="32"/>
          <w:szCs w:val="32"/>
          <w:u w:val="single"/>
        </w:rPr>
        <w:t>do</w:t>
      </w:r>
      <w:r w:rsidRPr="00763DE7">
        <w:rPr>
          <w:rFonts w:ascii="Times New Roman" w:hAnsi="Times New Roman" w:cs="Times New Roman"/>
          <w:sz w:val="32"/>
          <w:szCs w:val="32"/>
        </w:rPr>
        <w:t xml:space="preserve"> according to all that I have commanded you</w:t>
      </w:r>
      <w:r w:rsidR="008D700B" w:rsidRPr="00763DE7">
        <w:rPr>
          <w:rFonts w:ascii="Times New Roman" w:hAnsi="Times New Roman" w:cs="Times New Roman"/>
          <w:sz w:val="32"/>
          <w:szCs w:val="32"/>
        </w:rPr>
        <w:t xml:space="preserve"> (sing.)</w:t>
      </w:r>
      <w:r w:rsidRPr="00763DE7">
        <w:rPr>
          <w:rFonts w:ascii="Times New Roman" w:hAnsi="Times New Roman" w:cs="Times New Roman"/>
          <w:sz w:val="32"/>
          <w:szCs w:val="32"/>
        </w:rPr>
        <w:t>.    (50:21)</w:t>
      </w:r>
    </w:p>
    <w:p w14:paraId="05F3FE63" w14:textId="77777777" w:rsidR="00F820A3" w:rsidRPr="00763DE7" w:rsidRDefault="007D0C7F"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Go</w:t>
      </w:r>
      <w:r w:rsidRPr="00763DE7">
        <w:rPr>
          <w:rFonts w:ascii="Times New Roman" w:hAnsi="Times New Roman" w:cs="Times New Roman"/>
          <w:sz w:val="32"/>
          <w:szCs w:val="32"/>
        </w:rPr>
        <w:t xml:space="preserve"> to her from the farthest </w:t>
      </w:r>
      <w:r w:rsidRPr="00763DE7">
        <w:rPr>
          <w:rFonts w:ascii="Times New Roman" w:hAnsi="Times New Roman" w:cs="Times New Roman"/>
          <w:i/>
          <w:sz w:val="32"/>
          <w:szCs w:val="32"/>
        </w:rPr>
        <w:t>boundary</w:t>
      </w:r>
      <w:r w:rsidRPr="00763DE7">
        <w:rPr>
          <w:rFonts w:ascii="Times New Roman" w:hAnsi="Times New Roman" w:cs="Times New Roman"/>
          <w:sz w:val="32"/>
          <w:szCs w:val="32"/>
        </w:rPr>
        <w:t>.    (50:26)</w:t>
      </w:r>
    </w:p>
    <w:p w14:paraId="05F3FE64" w14:textId="77777777" w:rsidR="007D0C7F" w:rsidRPr="00763DE7" w:rsidRDefault="007D0C7F"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Open</w:t>
      </w:r>
      <w:r w:rsidRPr="00763DE7">
        <w:rPr>
          <w:rFonts w:ascii="Times New Roman" w:hAnsi="Times New Roman" w:cs="Times New Roman"/>
          <w:sz w:val="32"/>
          <w:szCs w:val="32"/>
        </w:rPr>
        <w:t xml:space="preserve"> her granaries.    (50:26)</w:t>
      </w:r>
    </w:p>
    <w:p w14:paraId="05F3FE65" w14:textId="77777777" w:rsidR="007D0C7F" w:rsidRPr="00763DE7" w:rsidRDefault="007D0C7F"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lastRenderedPageBreak/>
        <w:t>Cast</w:t>
      </w:r>
      <w:r w:rsidRPr="00763DE7">
        <w:rPr>
          <w:rFonts w:ascii="Times New Roman" w:hAnsi="Times New Roman" w:cs="Times New Roman"/>
          <w:sz w:val="32"/>
          <w:szCs w:val="32"/>
        </w:rPr>
        <w:t xml:space="preserve"> her </w:t>
      </w:r>
      <w:r w:rsidRPr="00763DE7">
        <w:rPr>
          <w:rFonts w:ascii="Times New Roman" w:hAnsi="Times New Roman" w:cs="Times New Roman"/>
          <w:sz w:val="32"/>
          <w:szCs w:val="32"/>
          <w:u w:val="double"/>
        </w:rPr>
        <w:t>up</w:t>
      </w:r>
      <w:r w:rsidRPr="00763DE7">
        <w:rPr>
          <w:rFonts w:ascii="Times New Roman" w:hAnsi="Times New Roman" w:cs="Times New Roman"/>
          <w:sz w:val="32"/>
          <w:szCs w:val="32"/>
        </w:rPr>
        <w:t xml:space="preserve"> as heaps,    (50:26)</w:t>
      </w:r>
    </w:p>
    <w:p w14:paraId="05F3FE66" w14:textId="77777777" w:rsidR="007D0C7F" w:rsidRPr="00763DE7" w:rsidRDefault="007D0C7F"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rPr>
        <w:t xml:space="preserve">and </w:t>
      </w:r>
      <w:r w:rsidRPr="00763DE7">
        <w:rPr>
          <w:rFonts w:ascii="Times New Roman" w:hAnsi="Times New Roman" w:cs="Times New Roman"/>
          <w:sz w:val="32"/>
          <w:szCs w:val="32"/>
          <w:u w:val="double"/>
        </w:rPr>
        <w:t>devote</w:t>
      </w:r>
      <w:r w:rsidRPr="00763DE7">
        <w:rPr>
          <w:rFonts w:ascii="Times New Roman" w:hAnsi="Times New Roman" w:cs="Times New Roman"/>
          <w:sz w:val="32"/>
          <w:szCs w:val="32"/>
        </w:rPr>
        <w:t xml:space="preserve"> her </w:t>
      </w:r>
      <w:r w:rsidRPr="00763DE7">
        <w:rPr>
          <w:rFonts w:ascii="Times New Roman" w:hAnsi="Times New Roman" w:cs="Times New Roman"/>
          <w:sz w:val="32"/>
          <w:szCs w:val="32"/>
          <w:u w:val="double"/>
        </w:rPr>
        <w:t>to destruction</w:t>
      </w:r>
      <w:r w:rsidRPr="00763DE7">
        <w:rPr>
          <w:rFonts w:ascii="Times New Roman" w:hAnsi="Times New Roman" w:cs="Times New Roman"/>
          <w:sz w:val="32"/>
          <w:szCs w:val="32"/>
        </w:rPr>
        <w:t>.    (50:26)</w:t>
      </w:r>
    </w:p>
    <w:p w14:paraId="05F3FE67" w14:textId="77777777" w:rsidR="00EC5B8D" w:rsidRPr="00763DE7" w:rsidRDefault="00EC5B8D"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wave"/>
        </w:rPr>
        <w:t>Will</w:t>
      </w:r>
      <w:r w:rsidRPr="00763DE7">
        <w:rPr>
          <w:rFonts w:ascii="Times New Roman" w:hAnsi="Times New Roman" w:cs="Times New Roman"/>
          <w:sz w:val="32"/>
          <w:szCs w:val="32"/>
        </w:rPr>
        <w:t xml:space="preserve"> not </w:t>
      </w:r>
      <w:r w:rsidRPr="00763DE7">
        <w:rPr>
          <w:rFonts w:ascii="Times New Roman" w:hAnsi="Times New Roman" w:cs="Times New Roman"/>
          <w:sz w:val="32"/>
          <w:szCs w:val="32"/>
          <w:u w:val="wave"/>
        </w:rPr>
        <w:t>come</w:t>
      </w:r>
      <w:r w:rsidRPr="00763DE7">
        <w:rPr>
          <w:rFonts w:ascii="Times New Roman" w:hAnsi="Times New Roman" w:cs="Times New Roman"/>
          <w:sz w:val="32"/>
          <w:szCs w:val="32"/>
        </w:rPr>
        <w:t xml:space="preserve"> to her a remnant. (50:26)</w:t>
      </w:r>
    </w:p>
    <w:p w14:paraId="05F3FE68" w14:textId="77777777" w:rsidR="007D0C7F" w:rsidRPr="00763DE7" w:rsidRDefault="007D0C7F"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Kill</w:t>
      </w:r>
      <w:r w:rsidRPr="00763DE7">
        <w:rPr>
          <w:rFonts w:ascii="Times New Roman" w:hAnsi="Times New Roman" w:cs="Times New Roman"/>
          <w:sz w:val="32"/>
          <w:szCs w:val="32"/>
        </w:rPr>
        <w:t xml:space="preserve"> all her bulls.    (50:27)</w:t>
      </w:r>
    </w:p>
    <w:p w14:paraId="05F3FE69" w14:textId="77777777" w:rsidR="007D0C7F" w:rsidRPr="00763DE7" w:rsidRDefault="007D0C7F"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Summon</w:t>
      </w:r>
      <w:r w:rsidRPr="00763DE7">
        <w:rPr>
          <w:rFonts w:ascii="Times New Roman" w:hAnsi="Times New Roman" w:cs="Times New Roman"/>
          <w:sz w:val="32"/>
          <w:szCs w:val="32"/>
        </w:rPr>
        <w:t xml:space="preserve"> to Babel archers, all those bending a bow.    (50:29)</w:t>
      </w:r>
    </w:p>
    <w:p w14:paraId="05F3FE6A" w14:textId="77777777" w:rsidR="007D0C7F" w:rsidRPr="00763DE7" w:rsidRDefault="00A440B3"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Encamp</w:t>
      </w:r>
      <w:r w:rsidRPr="00763DE7">
        <w:rPr>
          <w:rFonts w:ascii="Times New Roman" w:hAnsi="Times New Roman" w:cs="Times New Roman"/>
          <w:sz w:val="32"/>
          <w:szCs w:val="32"/>
        </w:rPr>
        <w:t xml:space="preserve"> against her all around.    (50:29)</w:t>
      </w:r>
    </w:p>
    <w:p w14:paraId="05F3FE6B" w14:textId="77777777" w:rsidR="00A440B3" w:rsidRPr="00763DE7" w:rsidRDefault="00A440B3"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wave"/>
        </w:rPr>
        <w:t>Allow</w:t>
      </w:r>
      <w:r w:rsidRPr="00763DE7">
        <w:rPr>
          <w:rFonts w:ascii="Times New Roman" w:hAnsi="Times New Roman" w:cs="Times New Roman"/>
          <w:sz w:val="32"/>
          <w:szCs w:val="32"/>
        </w:rPr>
        <w:t xml:space="preserve"> no</w:t>
      </w:r>
      <w:r w:rsidR="00D12F75" w:rsidRPr="00763DE7">
        <w:rPr>
          <w:rFonts w:ascii="Times New Roman" w:hAnsi="Times New Roman" w:cs="Times New Roman"/>
          <w:sz w:val="32"/>
          <w:szCs w:val="32"/>
        </w:rPr>
        <w:t>t</w:t>
      </w:r>
      <w:r w:rsidRPr="00763DE7">
        <w:rPr>
          <w:rFonts w:ascii="Times New Roman" w:hAnsi="Times New Roman" w:cs="Times New Roman"/>
          <w:sz w:val="32"/>
          <w:szCs w:val="32"/>
        </w:rPr>
        <w:t xml:space="preserve"> an escape.    (50:29)</w:t>
      </w:r>
    </w:p>
    <w:p w14:paraId="05F3FE6C" w14:textId="77777777" w:rsidR="00A440B3" w:rsidRPr="00763DE7" w:rsidRDefault="00A440B3"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Repay</w:t>
      </w:r>
      <w:r w:rsidRPr="00763DE7">
        <w:rPr>
          <w:rFonts w:ascii="Times New Roman" w:hAnsi="Times New Roman" w:cs="Times New Roman"/>
          <w:sz w:val="32"/>
          <w:szCs w:val="32"/>
        </w:rPr>
        <w:t xml:space="preserve"> her according to her work.    (50:29)</w:t>
      </w:r>
    </w:p>
    <w:p w14:paraId="05F3FE6D" w14:textId="77777777" w:rsidR="00A440B3" w:rsidRPr="00763DE7" w:rsidRDefault="00A440B3"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rPr>
        <w:t xml:space="preserve">According to all that she has done, </w:t>
      </w:r>
      <w:r w:rsidRPr="00763DE7">
        <w:rPr>
          <w:rFonts w:ascii="Times New Roman" w:hAnsi="Times New Roman" w:cs="Times New Roman"/>
          <w:sz w:val="32"/>
          <w:szCs w:val="32"/>
          <w:u w:val="double"/>
        </w:rPr>
        <w:t>do</w:t>
      </w:r>
      <w:r w:rsidRPr="00763DE7">
        <w:rPr>
          <w:rFonts w:ascii="Times New Roman" w:hAnsi="Times New Roman" w:cs="Times New Roman"/>
          <w:sz w:val="32"/>
          <w:szCs w:val="32"/>
        </w:rPr>
        <w:t xml:space="preserve"> to her    </w:t>
      </w:r>
    </w:p>
    <w:p w14:paraId="05F3FE6E" w14:textId="77777777" w:rsidR="004A5EEE" w:rsidRPr="00763DE7" w:rsidRDefault="004A5EEE"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Devote to destruction</w:t>
      </w:r>
      <w:r w:rsidRPr="00763DE7">
        <w:rPr>
          <w:rFonts w:ascii="Times New Roman" w:hAnsi="Times New Roman" w:cs="Times New Roman"/>
          <w:sz w:val="32"/>
          <w:szCs w:val="32"/>
        </w:rPr>
        <w:t xml:space="preserve"> her whole army.    (51:3)</w:t>
      </w:r>
    </w:p>
    <w:p w14:paraId="05F3FE6F" w14:textId="77777777" w:rsidR="003C09DE" w:rsidRPr="00763DE7" w:rsidRDefault="003C09DE"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Flee</w:t>
      </w:r>
      <w:r w:rsidRPr="00763DE7">
        <w:rPr>
          <w:rFonts w:ascii="Times New Roman" w:hAnsi="Times New Roman" w:cs="Times New Roman"/>
          <w:sz w:val="32"/>
          <w:szCs w:val="32"/>
        </w:rPr>
        <w:t xml:space="preserve"> from the midst of Babel,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(51:6)</w:t>
      </w:r>
    </w:p>
    <w:p w14:paraId="05F3FE70" w14:textId="77777777" w:rsidR="003C09DE" w:rsidRPr="00763DE7" w:rsidRDefault="003C09DE"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rPr>
        <w:t>and</w:t>
      </w:r>
      <w:r w:rsidR="0056708A" w:rsidRPr="00763DE7">
        <w:rPr>
          <w:rFonts w:ascii="Times New Roman" w:hAnsi="Times New Roman" w:cs="Times New Roman"/>
          <w:sz w:val="32"/>
          <w:szCs w:val="32"/>
        </w:rPr>
        <w:t xml:space="preserve"> each one</w:t>
      </w:r>
      <w:r w:rsidRPr="00763DE7">
        <w:rPr>
          <w:rFonts w:ascii="Times New Roman" w:hAnsi="Times New Roman" w:cs="Times New Roman"/>
          <w:sz w:val="32"/>
          <w:szCs w:val="32"/>
        </w:rPr>
        <w:t xml:space="preserve"> </w:t>
      </w:r>
      <w:r w:rsidRPr="00763DE7">
        <w:rPr>
          <w:rFonts w:ascii="Times New Roman" w:hAnsi="Times New Roman" w:cs="Times New Roman"/>
          <w:sz w:val="32"/>
          <w:szCs w:val="32"/>
          <w:u w:val="double"/>
        </w:rPr>
        <w:t>save</w:t>
      </w:r>
      <w:r w:rsidRPr="00763DE7">
        <w:rPr>
          <w:rFonts w:ascii="Times New Roman" w:hAnsi="Times New Roman" w:cs="Times New Roman"/>
          <w:sz w:val="32"/>
          <w:szCs w:val="32"/>
        </w:rPr>
        <w:t xml:space="preserve"> his life.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(51:6)</w:t>
      </w:r>
    </w:p>
    <w:p w14:paraId="05F3FE71" w14:textId="77777777" w:rsidR="006A5378" w:rsidRPr="00763DE7" w:rsidRDefault="006A5378"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Howl</w:t>
      </w:r>
      <w:r w:rsidRPr="00763DE7">
        <w:rPr>
          <w:rFonts w:ascii="Times New Roman" w:hAnsi="Times New Roman" w:cs="Times New Roman"/>
          <w:sz w:val="32"/>
          <w:szCs w:val="32"/>
        </w:rPr>
        <w:t xml:space="preserve"> over her.    (51:8)</w:t>
      </w:r>
    </w:p>
    <w:p w14:paraId="05F3FE72" w14:textId="77777777" w:rsidR="006A5378" w:rsidRPr="00763DE7" w:rsidRDefault="006A5378"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Take</w:t>
      </w:r>
      <w:r w:rsidRPr="00763DE7">
        <w:rPr>
          <w:rFonts w:ascii="Times New Roman" w:hAnsi="Times New Roman" w:cs="Times New Roman"/>
          <w:sz w:val="32"/>
          <w:szCs w:val="32"/>
        </w:rPr>
        <w:t xml:space="preserve"> balm for her pain.    (51:8)</w:t>
      </w:r>
    </w:p>
    <w:p w14:paraId="05F3FE73" w14:textId="77777777" w:rsidR="008B2E2E" w:rsidRPr="00763DE7" w:rsidRDefault="008B2E2E"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Abandon</w:t>
      </w:r>
      <w:r w:rsidRPr="00763DE7">
        <w:rPr>
          <w:rFonts w:ascii="Times New Roman" w:hAnsi="Times New Roman" w:cs="Times New Roman"/>
          <w:sz w:val="32"/>
          <w:szCs w:val="32"/>
        </w:rPr>
        <w:t xml:space="preserve"> her and let us go, each to his own land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(51:9)</w:t>
      </w:r>
    </w:p>
    <w:p w14:paraId="05F3FE74" w14:textId="77777777" w:rsidR="0054623E" w:rsidRPr="00763DE7" w:rsidRDefault="0054623E"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Come</w:t>
      </w:r>
      <w:r w:rsidRPr="00763DE7">
        <w:rPr>
          <w:rFonts w:ascii="Times New Roman" w:hAnsi="Times New Roman" w:cs="Times New Roman"/>
          <w:sz w:val="32"/>
          <w:szCs w:val="32"/>
        </w:rPr>
        <w:t xml:space="preserve"> and let us declare in Zion a work of Yahweh our Elohim (51:10)</w:t>
      </w:r>
    </w:p>
    <w:p w14:paraId="05F3FE75" w14:textId="77777777" w:rsidR="00D43595" w:rsidRPr="00763DE7" w:rsidRDefault="00D43595"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Polish</w:t>
      </w:r>
      <w:r w:rsidRPr="00763DE7">
        <w:rPr>
          <w:rFonts w:ascii="Times New Roman" w:hAnsi="Times New Roman" w:cs="Times New Roman"/>
          <w:sz w:val="32"/>
          <w:szCs w:val="32"/>
        </w:rPr>
        <w:t xml:space="preserve"> the arrows.    (51:11)</w:t>
      </w:r>
    </w:p>
    <w:p w14:paraId="05F3FE76" w14:textId="77777777" w:rsidR="00D43595" w:rsidRPr="00763DE7" w:rsidRDefault="00D43595"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Fill</w:t>
      </w:r>
      <w:r w:rsidRPr="00763DE7">
        <w:rPr>
          <w:rFonts w:ascii="Times New Roman" w:hAnsi="Times New Roman" w:cs="Times New Roman"/>
          <w:sz w:val="32"/>
          <w:szCs w:val="32"/>
        </w:rPr>
        <w:t xml:space="preserve"> the shields.    (51:11)</w:t>
      </w:r>
    </w:p>
    <w:p w14:paraId="05F3FE77" w14:textId="77777777" w:rsidR="007C7032" w:rsidRPr="00763DE7" w:rsidRDefault="007C7032" w:rsidP="00FC3BB6">
      <w:pPr>
        <w:pStyle w:val="ListParagraph"/>
        <w:numPr>
          <w:ilvl w:val="0"/>
          <w:numId w:val="159"/>
        </w:num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Toward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walls of Babel </w:t>
      </w:r>
      <w:r w:rsidRPr="00763DE7">
        <w:rPr>
          <w:rFonts w:ascii="Times New Roman" w:hAnsi="Times New Roman" w:cs="Times New Roman"/>
          <w:sz w:val="32"/>
          <w:szCs w:val="32"/>
          <w:u w:val="double"/>
        </w:rPr>
        <w:t>lift up</w:t>
      </w:r>
      <w:r w:rsidRPr="00763DE7">
        <w:rPr>
          <w:rFonts w:ascii="Times New Roman" w:hAnsi="Times New Roman" w:cs="Times New Roman"/>
          <w:sz w:val="32"/>
          <w:szCs w:val="32"/>
        </w:rPr>
        <w:t xml:space="preserve"> a standard.    (51:12)</w:t>
      </w:r>
    </w:p>
    <w:p w14:paraId="05F3FE78" w14:textId="77777777" w:rsidR="007C7032" w:rsidRPr="00763DE7" w:rsidRDefault="007C7032" w:rsidP="00FC3BB6">
      <w:pPr>
        <w:pStyle w:val="ListParagraph"/>
        <w:numPr>
          <w:ilvl w:val="0"/>
          <w:numId w:val="159"/>
        </w:numPr>
        <w:spacing w:after="0"/>
        <w:ind w:left="360"/>
        <w:rPr>
          <w:rFonts w:ascii="Times New Roman" w:hAnsi="Times New Roman" w:cs="Times New Roman"/>
          <w:sz w:val="32"/>
          <w:szCs w:val="32"/>
        </w:rPr>
      </w:pPr>
      <w:r w:rsidRPr="00763DE7">
        <w:rPr>
          <w:rFonts w:ascii="Times New Roman" w:hAnsi="Times New Roman" w:cs="Times New Roman"/>
          <w:sz w:val="32"/>
          <w:szCs w:val="32"/>
          <w:u w:val="double"/>
        </w:rPr>
        <w:t>Make strong</w:t>
      </w:r>
      <w:r w:rsidRPr="00763DE7">
        <w:rPr>
          <w:rFonts w:ascii="Times New Roman" w:hAnsi="Times New Roman" w:cs="Times New Roman"/>
          <w:sz w:val="32"/>
          <w:szCs w:val="32"/>
        </w:rPr>
        <w:t xml:space="preserve"> the watch.    (51:12)</w:t>
      </w:r>
    </w:p>
    <w:p w14:paraId="05F3FE79" w14:textId="77777777" w:rsidR="007C7032" w:rsidRPr="00763DE7" w:rsidRDefault="007C7032" w:rsidP="00FC3BB6">
      <w:pPr>
        <w:pStyle w:val="ListParagraph"/>
        <w:numPr>
          <w:ilvl w:val="0"/>
          <w:numId w:val="159"/>
        </w:numPr>
        <w:spacing w:after="0"/>
        <w:ind w:left="360"/>
        <w:rPr>
          <w:rFonts w:ascii="Times New Roman" w:hAnsi="Times New Roman" w:cs="Times New Roman"/>
          <w:sz w:val="32"/>
          <w:szCs w:val="32"/>
        </w:rPr>
      </w:pPr>
      <w:r w:rsidRPr="00763DE7">
        <w:rPr>
          <w:rFonts w:ascii="Times New Roman" w:hAnsi="Times New Roman" w:cs="Times New Roman"/>
          <w:sz w:val="32"/>
          <w:szCs w:val="32"/>
          <w:u w:val="double"/>
        </w:rPr>
        <w:t>Stand up</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 xml:space="preserve">the </w:t>
      </w:r>
      <w:r w:rsidRPr="00763DE7">
        <w:rPr>
          <w:rFonts w:ascii="Times New Roman" w:hAnsi="Times New Roman" w:cs="Times New Roman"/>
          <w:sz w:val="32"/>
          <w:szCs w:val="32"/>
        </w:rPr>
        <w:t>watchers.    (51:12)</w:t>
      </w:r>
    </w:p>
    <w:p w14:paraId="05F3FE7A" w14:textId="77777777" w:rsidR="007C7032" w:rsidRPr="00763DE7" w:rsidRDefault="007C7032"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Prepare</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ambushes    (51:12)</w:t>
      </w:r>
    </w:p>
    <w:p w14:paraId="05F3FE7B" w14:textId="77777777" w:rsidR="00FA6AF2" w:rsidRPr="00763DE7" w:rsidRDefault="00FA6AF2" w:rsidP="00FC3BB6">
      <w:pPr>
        <w:pStyle w:val="ListParagraph"/>
        <w:numPr>
          <w:ilvl w:val="0"/>
          <w:numId w:val="159"/>
        </w:numPr>
        <w:spacing w:after="0"/>
        <w:ind w:left="360"/>
        <w:rPr>
          <w:rFonts w:ascii="Times New Roman" w:hAnsi="Times New Roman" w:cs="Times New Roman"/>
          <w:sz w:val="32"/>
          <w:szCs w:val="32"/>
        </w:rPr>
      </w:pPr>
      <w:r w:rsidRPr="00763DE7">
        <w:rPr>
          <w:rFonts w:ascii="Times New Roman" w:hAnsi="Times New Roman" w:cs="Times New Roman"/>
          <w:sz w:val="32"/>
          <w:szCs w:val="32"/>
          <w:u w:val="double"/>
        </w:rPr>
        <w:t>Lift up</w:t>
      </w:r>
      <w:r w:rsidRPr="00763DE7">
        <w:rPr>
          <w:rFonts w:ascii="Times New Roman" w:hAnsi="Times New Roman" w:cs="Times New Roman"/>
          <w:sz w:val="32"/>
          <w:szCs w:val="32"/>
        </w:rPr>
        <w:t xml:space="preserve"> a standard in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land.     (51:27)</w:t>
      </w:r>
    </w:p>
    <w:p w14:paraId="05F3FE7C" w14:textId="77777777" w:rsidR="00FA6AF2" w:rsidRPr="00763DE7" w:rsidRDefault="00FA6AF2" w:rsidP="00FC3BB6">
      <w:pPr>
        <w:pStyle w:val="ListParagraph"/>
        <w:numPr>
          <w:ilvl w:val="0"/>
          <w:numId w:val="159"/>
        </w:numPr>
        <w:spacing w:after="0"/>
        <w:ind w:left="360"/>
        <w:rPr>
          <w:rFonts w:ascii="Times New Roman" w:hAnsi="Times New Roman" w:cs="Times New Roman"/>
          <w:sz w:val="32"/>
          <w:szCs w:val="32"/>
        </w:rPr>
      </w:pPr>
      <w:r w:rsidRPr="00763DE7">
        <w:rPr>
          <w:rFonts w:ascii="Times New Roman" w:hAnsi="Times New Roman" w:cs="Times New Roman"/>
          <w:sz w:val="32"/>
          <w:szCs w:val="32"/>
          <w:u w:val="double"/>
        </w:rPr>
        <w:t>Blow</w:t>
      </w:r>
      <w:r w:rsidRPr="00763DE7">
        <w:rPr>
          <w:rFonts w:ascii="Times New Roman" w:hAnsi="Times New Roman" w:cs="Times New Roman"/>
          <w:sz w:val="32"/>
          <w:szCs w:val="32"/>
        </w:rPr>
        <w:t xml:space="preserve"> a ram’s-horn among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nations.    (51:27)</w:t>
      </w:r>
    </w:p>
    <w:p w14:paraId="05F3FE7D" w14:textId="77777777" w:rsidR="00FA6AF2" w:rsidRPr="00763DE7" w:rsidRDefault="00FA6AF2" w:rsidP="00FC3BB6">
      <w:pPr>
        <w:pStyle w:val="ListParagraph"/>
        <w:numPr>
          <w:ilvl w:val="0"/>
          <w:numId w:val="159"/>
        </w:numPr>
        <w:spacing w:after="0"/>
        <w:ind w:left="360"/>
        <w:rPr>
          <w:rFonts w:ascii="Times New Roman" w:hAnsi="Times New Roman" w:cs="Times New Roman"/>
          <w:sz w:val="32"/>
          <w:szCs w:val="32"/>
        </w:rPr>
      </w:pPr>
      <w:r w:rsidRPr="00763DE7">
        <w:rPr>
          <w:rFonts w:ascii="Times New Roman" w:hAnsi="Times New Roman" w:cs="Times New Roman"/>
          <w:sz w:val="32"/>
          <w:szCs w:val="32"/>
          <w:u w:val="double"/>
        </w:rPr>
        <w:t>Dedicate</w:t>
      </w:r>
      <w:r w:rsidRPr="00763DE7">
        <w:rPr>
          <w:rFonts w:ascii="Times New Roman" w:hAnsi="Times New Roman" w:cs="Times New Roman"/>
          <w:sz w:val="32"/>
          <w:szCs w:val="32"/>
        </w:rPr>
        <w:t xml:space="preserve"> nations against her.    (51:27)</w:t>
      </w:r>
    </w:p>
    <w:p w14:paraId="05F3FE7E" w14:textId="77777777" w:rsidR="00FA6AF2" w:rsidRPr="00763DE7" w:rsidRDefault="00FA6AF2" w:rsidP="00FC3BB6">
      <w:pPr>
        <w:pStyle w:val="ListParagraph"/>
        <w:numPr>
          <w:ilvl w:val="0"/>
          <w:numId w:val="159"/>
        </w:numPr>
        <w:spacing w:after="0"/>
        <w:ind w:left="360"/>
        <w:rPr>
          <w:rFonts w:ascii="Times New Roman" w:hAnsi="Times New Roman" w:cs="Times New Roman"/>
          <w:sz w:val="32"/>
          <w:szCs w:val="32"/>
        </w:rPr>
      </w:pPr>
      <w:r w:rsidRPr="00763DE7">
        <w:rPr>
          <w:rFonts w:ascii="Times New Roman" w:hAnsi="Times New Roman" w:cs="Times New Roman"/>
          <w:sz w:val="32"/>
          <w:szCs w:val="32"/>
          <w:u w:val="double"/>
        </w:rPr>
        <w:t>Summon</w:t>
      </w:r>
      <w:r w:rsidRPr="00763DE7">
        <w:rPr>
          <w:rFonts w:ascii="Times New Roman" w:hAnsi="Times New Roman" w:cs="Times New Roman"/>
          <w:sz w:val="32"/>
          <w:szCs w:val="32"/>
        </w:rPr>
        <w:t xml:space="preserve"> against her kingdoms of Ararat, Minni and Ashkenaz. (51:27)</w:t>
      </w:r>
    </w:p>
    <w:p w14:paraId="05F3FE7F" w14:textId="77777777" w:rsidR="00FA6AF2" w:rsidRPr="00763DE7" w:rsidRDefault="00FA6AF2" w:rsidP="00FC3BB6">
      <w:pPr>
        <w:pStyle w:val="ListParagraph"/>
        <w:numPr>
          <w:ilvl w:val="0"/>
          <w:numId w:val="159"/>
        </w:numPr>
        <w:spacing w:after="0"/>
        <w:ind w:left="360"/>
        <w:rPr>
          <w:rFonts w:ascii="Times New Roman" w:hAnsi="Times New Roman" w:cs="Times New Roman"/>
          <w:sz w:val="32"/>
          <w:szCs w:val="32"/>
        </w:rPr>
      </w:pPr>
      <w:r w:rsidRPr="00763DE7">
        <w:rPr>
          <w:rFonts w:ascii="Times New Roman" w:hAnsi="Times New Roman" w:cs="Times New Roman"/>
          <w:sz w:val="32"/>
          <w:szCs w:val="32"/>
          <w:u w:val="double"/>
        </w:rPr>
        <w:t>Commission</w:t>
      </w:r>
      <w:r w:rsidRPr="00763DE7">
        <w:rPr>
          <w:rFonts w:ascii="Times New Roman" w:hAnsi="Times New Roman" w:cs="Times New Roman"/>
          <w:sz w:val="32"/>
          <w:szCs w:val="32"/>
        </w:rPr>
        <w:t xml:space="preserve"> a commander against her.    (51:27)</w:t>
      </w:r>
    </w:p>
    <w:p w14:paraId="05F3FE80" w14:textId="77777777" w:rsidR="00FA6AF2" w:rsidRPr="00763DE7" w:rsidRDefault="00FA6AF2" w:rsidP="00FC3BB6">
      <w:pPr>
        <w:pStyle w:val="ListParagraph"/>
        <w:numPr>
          <w:ilvl w:val="0"/>
          <w:numId w:val="159"/>
        </w:numPr>
        <w:spacing w:after="0"/>
        <w:ind w:left="360"/>
        <w:rPr>
          <w:rFonts w:ascii="Times New Roman" w:hAnsi="Times New Roman" w:cs="Times New Roman"/>
          <w:sz w:val="32"/>
          <w:szCs w:val="32"/>
        </w:rPr>
      </w:pPr>
      <w:r w:rsidRPr="00763DE7">
        <w:rPr>
          <w:rFonts w:ascii="Times New Roman" w:hAnsi="Times New Roman" w:cs="Times New Roman"/>
          <w:sz w:val="32"/>
          <w:szCs w:val="32"/>
          <w:u w:val="double"/>
        </w:rPr>
        <w:lastRenderedPageBreak/>
        <w:t>Bring up</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 xml:space="preserve">the </w:t>
      </w:r>
      <w:r w:rsidRPr="00763DE7">
        <w:rPr>
          <w:rFonts w:ascii="Times New Roman" w:hAnsi="Times New Roman" w:cs="Times New Roman"/>
          <w:sz w:val="32"/>
          <w:szCs w:val="32"/>
        </w:rPr>
        <w:t xml:space="preserve">horse like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bristling locust.    (51:27)</w:t>
      </w:r>
    </w:p>
    <w:p w14:paraId="05F3FE81" w14:textId="77777777" w:rsidR="007C7032" w:rsidRPr="00763DE7" w:rsidRDefault="00FA6AF2"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Dedicate</w:t>
      </w:r>
      <w:r w:rsidRPr="00763DE7">
        <w:rPr>
          <w:rFonts w:ascii="Times New Roman" w:hAnsi="Times New Roman" w:cs="Times New Roman"/>
          <w:sz w:val="32"/>
          <w:szCs w:val="32"/>
        </w:rPr>
        <w:t xml:space="preserve"> against her nations, with kings of Media    (51:28)</w:t>
      </w:r>
    </w:p>
    <w:p w14:paraId="05F3FE82" w14:textId="77777777" w:rsidR="00077743" w:rsidRPr="00763DE7" w:rsidRDefault="00077743"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Go out</w:t>
      </w:r>
      <w:r w:rsidRPr="00763DE7">
        <w:rPr>
          <w:rFonts w:ascii="Times New Roman" w:hAnsi="Times New Roman" w:cs="Times New Roman"/>
          <w:sz w:val="32"/>
          <w:szCs w:val="32"/>
        </w:rPr>
        <w:t xml:space="preserve"> from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midst of her My people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(51:45)</w:t>
      </w:r>
    </w:p>
    <w:p w14:paraId="05F3FE83" w14:textId="77777777" w:rsidR="00077743" w:rsidRPr="00763DE7" w:rsidRDefault="007C4120"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rPr>
        <w:t>E</w:t>
      </w:r>
      <w:r w:rsidR="00077743" w:rsidRPr="00763DE7">
        <w:rPr>
          <w:rFonts w:ascii="Times New Roman" w:hAnsi="Times New Roman" w:cs="Times New Roman"/>
          <w:sz w:val="32"/>
          <w:szCs w:val="32"/>
        </w:rPr>
        <w:t xml:space="preserve">ach one </w:t>
      </w:r>
      <w:r w:rsidR="00077743" w:rsidRPr="00763DE7">
        <w:rPr>
          <w:rFonts w:ascii="Times New Roman" w:hAnsi="Times New Roman" w:cs="Times New Roman"/>
          <w:sz w:val="32"/>
          <w:szCs w:val="32"/>
          <w:u w:val="double"/>
        </w:rPr>
        <w:t>deliver</w:t>
      </w:r>
      <w:r w:rsidR="00077743" w:rsidRPr="00763DE7">
        <w:rPr>
          <w:rFonts w:ascii="Times New Roman" w:hAnsi="Times New Roman" w:cs="Times New Roman"/>
          <w:sz w:val="32"/>
          <w:szCs w:val="32"/>
        </w:rPr>
        <w:t xml:space="preserve"> his life from </w:t>
      </w:r>
      <w:r w:rsidR="00077743" w:rsidRPr="00763DE7">
        <w:rPr>
          <w:rFonts w:ascii="Times New Roman" w:hAnsi="Times New Roman" w:cs="Times New Roman"/>
          <w:i/>
          <w:sz w:val="32"/>
          <w:szCs w:val="32"/>
        </w:rPr>
        <w:t>the</w:t>
      </w:r>
      <w:r w:rsidR="00077743" w:rsidRPr="00763DE7">
        <w:rPr>
          <w:rFonts w:ascii="Times New Roman" w:hAnsi="Times New Roman" w:cs="Times New Roman"/>
          <w:sz w:val="32"/>
          <w:szCs w:val="32"/>
        </w:rPr>
        <w:t xml:space="preserve"> wrath of </w:t>
      </w:r>
      <w:r w:rsidR="00077743" w:rsidRPr="00763DE7">
        <w:rPr>
          <w:rFonts w:ascii="Times New Roman" w:hAnsi="Times New Roman" w:cs="Times New Roman"/>
          <w:i/>
          <w:sz w:val="32"/>
          <w:szCs w:val="32"/>
        </w:rPr>
        <w:t>the</w:t>
      </w:r>
      <w:r w:rsidR="00077743" w:rsidRPr="00763DE7">
        <w:rPr>
          <w:rFonts w:ascii="Times New Roman" w:hAnsi="Times New Roman" w:cs="Times New Roman"/>
          <w:sz w:val="32"/>
          <w:szCs w:val="32"/>
        </w:rPr>
        <w:t xml:space="preserve"> anger of Yahweh (51:45)</w:t>
      </w:r>
    </w:p>
    <w:p w14:paraId="05F3FE84" w14:textId="77777777" w:rsidR="00B75BE6" w:rsidRPr="00763DE7" w:rsidRDefault="00B75BE6"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Go</w:t>
      </w:r>
      <w:r w:rsidRPr="00763DE7">
        <w:rPr>
          <w:rFonts w:ascii="Times New Roman" w:hAnsi="Times New Roman" w:cs="Times New Roman"/>
          <w:sz w:val="32"/>
          <w:szCs w:val="32"/>
        </w:rPr>
        <w:t xml:space="preserve">, fugitives from the sword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(51:50)</w:t>
      </w:r>
    </w:p>
    <w:p w14:paraId="05F3FE85" w14:textId="77777777" w:rsidR="00B75BE6" w:rsidRPr="00763DE7" w:rsidRDefault="00B75BE6"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rPr>
        <w:t xml:space="preserve">You </w:t>
      </w:r>
      <w:r w:rsidRPr="00763DE7">
        <w:rPr>
          <w:rFonts w:ascii="Times New Roman" w:hAnsi="Times New Roman" w:cs="Times New Roman"/>
          <w:sz w:val="32"/>
          <w:szCs w:val="32"/>
          <w:u w:val="wave"/>
        </w:rPr>
        <w:t>will</w:t>
      </w:r>
      <w:r w:rsidRPr="00763DE7">
        <w:rPr>
          <w:rFonts w:ascii="Times New Roman" w:hAnsi="Times New Roman" w:cs="Times New Roman"/>
          <w:sz w:val="32"/>
          <w:szCs w:val="32"/>
        </w:rPr>
        <w:t xml:space="preserve"> not </w:t>
      </w:r>
      <w:r w:rsidRPr="00763DE7">
        <w:rPr>
          <w:rFonts w:ascii="Times New Roman" w:hAnsi="Times New Roman" w:cs="Times New Roman"/>
          <w:sz w:val="32"/>
          <w:szCs w:val="32"/>
          <w:u w:val="wave"/>
        </w:rPr>
        <w:t>stand still</w:t>
      </w:r>
      <w:r w:rsidRPr="00763DE7">
        <w:rPr>
          <w:rFonts w:ascii="Times New Roman" w:hAnsi="Times New Roman" w:cs="Times New Roman"/>
          <w:sz w:val="32"/>
          <w:szCs w:val="32"/>
        </w:rPr>
        <w:t xml:space="preserve">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(51:50)</w:t>
      </w:r>
    </w:p>
    <w:p w14:paraId="05F3FE86" w14:textId="77777777" w:rsidR="00B75BE6" w:rsidRPr="00763DE7" w:rsidRDefault="00B75BE6" w:rsidP="00FC3BB6">
      <w:pPr>
        <w:pStyle w:val="ListParagraph"/>
        <w:numPr>
          <w:ilvl w:val="0"/>
          <w:numId w:val="159"/>
        </w:numPr>
        <w:ind w:left="360"/>
        <w:rPr>
          <w:rFonts w:ascii="Times New Roman" w:hAnsi="Times New Roman" w:cs="Times New Roman"/>
          <w:sz w:val="32"/>
          <w:szCs w:val="32"/>
        </w:rPr>
      </w:pPr>
      <w:r w:rsidRPr="00763DE7">
        <w:rPr>
          <w:rFonts w:ascii="Times New Roman" w:hAnsi="Times New Roman" w:cs="Times New Roman"/>
          <w:sz w:val="32"/>
          <w:szCs w:val="32"/>
          <w:u w:val="double"/>
        </w:rPr>
        <w:t>Remember</w:t>
      </w:r>
      <w:r w:rsidRPr="00763DE7">
        <w:rPr>
          <w:rFonts w:ascii="Times New Roman" w:hAnsi="Times New Roman" w:cs="Times New Roman"/>
          <w:sz w:val="32"/>
          <w:szCs w:val="32"/>
        </w:rPr>
        <w:t xml:space="preserve"> Yahweh from afar </w:t>
      </w:r>
      <w:r w:rsidR="0085409F" w:rsidRPr="00763DE7">
        <w:rPr>
          <w:rFonts w:ascii="Times New Roman" w:hAnsi="Times New Roman" w:cs="Times New Roman"/>
          <w:sz w:val="32"/>
          <w:szCs w:val="32"/>
        </w:rPr>
        <w:t xml:space="preserve">  </w:t>
      </w:r>
      <w:r w:rsidRPr="00763DE7">
        <w:rPr>
          <w:rFonts w:ascii="Times New Roman" w:hAnsi="Times New Roman" w:cs="Times New Roman"/>
          <w:sz w:val="32"/>
          <w:szCs w:val="32"/>
        </w:rPr>
        <w:t>(51:50)</w:t>
      </w:r>
    </w:p>
    <w:p w14:paraId="05F3FE87" w14:textId="77777777" w:rsidR="00531E63" w:rsidRPr="00763DE7" w:rsidRDefault="00100F85" w:rsidP="00100F85">
      <w:pPr>
        <w:rPr>
          <w:rFonts w:ascii="Times New Roman" w:hAnsi="Times New Roman" w:cs="Times New Roman"/>
          <w:sz w:val="32"/>
          <w:szCs w:val="32"/>
        </w:rPr>
      </w:pPr>
      <w:r w:rsidRPr="00763DE7">
        <w:rPr>
          <w:rFonts w:ascii="Times New Roman" w:hAnsi="Times New Roman" w:cs="Times New Roman"/>
          <w:sz w:val="32"/>
          <w:szCs w:val="32"/>
        </w:rPr>
        <w:t xml:space="preserve">Here are </w:t>
      </w:r>
      <w:r w:rsidR="008E6DF1" w:rsidRPr="00763DE7">
        <w:rPr>
          <w:rFonts w:ascii="Times New Roman" w:hAnsi="Times New Roman" w:cs="Times New Roman"/>
          <w:sz w:val="32"/>
          <w:szCs w:val="32"/>
        </w:rPr>
        <w:t>51</w:t>
      </w:r>
      <w:r w:rsidRPr="00763DE7">
        <w:rPr>
          <w:rFonts w:ascii="Times New Roman" w:hAnsi="Times New Roman" w:cs="Times New Roman"/>
          <w:sz w:val="32"/>
          <w:szCs w:val="32"/>
        </w:rPr>
        <w:t xml:space="preserve"> commands</w:t>
      </w:r>
      <w:r w:rsidR="006D3E96" w:rsidRPr="00763DE7">
        <w:rPr>
          <w:rFonts w:ascii="Times New Roman" w:hAnsi="Times New Roman" w:cs="Times New Roman"/>
          <w:sz w:val="32"/>
          <w:szCs w:val="32"/>
        </w:rPr>
        <w:t>, primarily</w:t>
      </w:r>
      <w:r w:rsidRPr="00763DE7">
        <w:rPr>
          <w:rFonts w:ascii="Times New Roman" w:hAnsi="Times New Roman" w:cs="Times New Roman"/>
          <w:sz w:val="32"/>
          <w:szCs w:val="32"/>
        </w:rPr>
        <w:t xml:space="preserve"> to unnamed nations concerning Babel – 3</w:t>
      </w:r>
      <w:r w:rsidR="00167379" w:rsidRPr="00763DE7">
        <w:rPr>
          <w:rFonts w:ascii="Times New Roman" w:hAnsi="Times New Roman" w:cs="Times New Roman"/>
          <w:sz w:val="32"/>
          <w:szCs w:val="32"/>
        </w:rPr>
        <w:t>4</w:t>
      </w:r>
      <w:r w:rsidRPr="00763DE7">
        <w:rPr>
          <w:rFonts w:ascii="Times New Roman" w:hAnsi="Times New Roman" w:cs="Times New Roman"/>
          <w:sz w:val="32"/>
          <w:szCs w:val="32"/>
        </w:rPr>
        <w:t xml:space="preserve"> commands </w:t>
      </w:r>
      <w:r w:rsidR="00167379" w:rsidRPr="00763DE7">
        <w:rPr>
          <w:rFonts w:ascii="Times New Roman" w:hAnsi="Times New Roman" w:cs="Times New Roman"/>
          <w:sz w:val="32"/>
          <w:szCs w:val="32"/>
        </w:rPr>
        <w:t>to attack</w:t>
      </w:r>
      <w:r w:rsidRPr="00763DE7">
        <w:rPr>
          <w:rFonts w:ascii="Times New Roman" w:hAnsi="Times New Roman" w:cs="Times New Roman"/>
          <w:sz w:val="32"/>
          <w:szCs w:val="32"/>
        </w:rPr>
        <w:t xml:space="preserve">, </w:t>
      </w:r>
      <w:r w:rsidR="00167379" w:rsidRPr="00763DE7">
        <w:rPr>
          <w:rFonts w:ascii="Times New Roman" w:hAnsi="Times New Roman" w:cs="Times New Roman"/>
          <w:sz w:val="32"/>
          <w:szCs w:val="32"/>
        </w:rPr>
        <w:t>but also 5 command</w:t>
      </w:r>
      <w:r w:rsidR="00B75BE6" w:rsidRPr="00763DE7">
        <w:rPr>
          <w:rFonts w:ascii="Times New Roman" w:hAnsi="Times New Roman" w:cs="Times New Roman"/>
          <w:sz w:val="32"/>
          <w:szCs w:val="32"/>
        </w:rPr>
        <w:t>s</w:t>
      </w:r>
      <w:r w:rsidR="00167379" w:rsidRPr="00763DE7">
        <w:rPr>
          <w:rFonts w:ascii="Times New Roman" w:hAnsi="Times New Roman" w:cs="Times New Roman"/>
          <w:sz w:val="32"/>
          <w:szCs w:val="32"/>
        </w:rPr>
        <w:t xml:space="preserve"> to speak,</w:t>
      </w:r>
      <w:r w:rsidRPr="00763DE7">
        <w:rPr>
          <w:rFonts w:ascii="Times New Roman" w:hAnsi="Times New Roman" w:cs="Times New Roman"/>
          <w:sz w:val="32"/>
          <w:szCs w:val="32"/>
        </w:rPr>
        <w:t xml:space="preserve"> </w:t>
      </w:r>
      <w:r w:rsidR="008E6DF1" w:rsidRPr="00763DE7">
        <w:rPr>
          <w:rFonts w:ascii="Times New Roman" w:hAnsi="Times New Roman" w:cs="Times New Roman"/>
          <w:sz w:val="32"/>
          <w:szCs w:val="32"/>
        </w:rPr>
        <w:t>9</w:t>
      </w:r>
      <w:r w:rsidRPr="00763DE7">
        <w:rPr>
          <w:rFonts w:ascii="Times New Roman" w:hAnsi="Times New Roman" w:cs="Times New Roman"/>
          <w:sz w:val="32"/>
          <w:szCs w:val="32"/>
        </w:rPr>
        <w:t xml:space="preserve"> </w:t>
      </w:r>
      <w:r w:rsidR="009560B4" w:rsidRPr="00763DE7">
        <w:rPr>
          <w:rFonts w:ascii="Times New Roman" w:hAnsi="Times New Roman" w:cs="Times New Roman"/>
          <w:sz w:val="32"/>
          <w:szCs w:val="32"/>
        </w:rPr>
        <w:t xml:space="preserve">commands </w:t>
      </w:r>
      <w:r w:rsidR="00167379" w:rsidRPr="00763DE7">
        <w:rPr>
          <w:rFonts w:ascii="Times New Roman" w:hAnsi="Times New Roman" w:cs="Times New Roman"/>
          <w:sz w:val="32"/>
          <w:szCs w:val="32"/>
        </w:rPr>
        <w:t>to flee</w:t>
      </w:r>
      <w:r w:rsidR="008E6DF1" w:rsidRPr="00763DE7">
        <w:rPr>
          <w:rFonts w:ascii="Times New Roman" w:hAnsi="Times New Roman" w:cs="Times New Roman"/>
          <w:sz w:val="32"/>
          <w:szCs w:val="32"/>
        </w:rPr>
        <w:t xml:space="preserve"> or return</w:t>
      </w:r>
      <w:r w:rsidR="00167379" w:rsidRPr="00763DE7">
        <w:rPr>
          <w:rFonts w:ascii="Times New Roman" w:hAnsi="Times New Roman" w:cs="Times New Roman"/>
          <w:sz w:val="32"/>
          <w:szCs w:val="32"/>
        </w:rPr>
        <w:t>, 2 commands to empathize</w:t>
      </w:r>
      <w:r w:rsidR="001573ED" w:rsidRPr="00763DE7">
        <w:rPr>
          <w:rFonts w:ascii="Times New Roman" w:hAnsi="Times New Roman" w:cs="Times New Roman"/>
          <w:sz w:val="32"/>
          <w:szCs w:val="32"/>
        </w:rPr>
        <w:t xml:space="preserve"> (for </w:t>
      </w:r>
      <w:r w:rsidR="00F5405A" w:rsidRPr="00763DE7">
        <w:rPr>
          <w:rFonts w:ascii="Times New Roman" w:hAnsi="Times New Roman" w:cs="Times New Roman"/>
          <w:sz w:val="32"/>
          <w:szCs w:val="32"/>
        </w:rPr>
        <w:t xml:space="preserve">the </w:t>
      </w:r>
      <w:r w:rsidR="001573ED" w:rsidRPr="00763DE7">
        <w:rPr>
          <w:rFonts w:ascii="Times New Roman" w:hAnsi="Times New Roman" w:cs="Times New Roman"/>
          <w:sz w:val="32"/>
          <w:szCs w:val="32"/>
        </w:rPr>
        <w:t>nations made drunk by her)</w:t>
      </w:r>
      <w:r w:rsidR="00B75BE6" w:rsidRPr="00763DE7">
        <w:rPr>
          <w:rFonts w:ascii="Times New Roman" w:hAnsi="Times New Roman" w:cs="Times New Roman"/>
          <w:sz w:val="32"/>
          <w:szCs w:val="32"/>
        </w:rPr>
        <w:t xml:space="preserve"> and 1 command to remember</w:t>
      </w:r>
      <w:r w:rsidR="001573ED" w:rsidRPr="00763DE7">
        <w:rPr>
          <w:rFonts w:ascii="Times New Roman" w:hAnsi="Times New Roman" w:cs="Times New Roman"/>
          <w:sz w:val="32"/>
          <w:szCs w:val="32"/>
        </w:rPr>
        <w:t xml:space="preserve"> (for Israel)</w:t>
      </w:r>
      <w:r w:rsidRPr="00763DE7">
        <w:rPr>
          <w:rFonts w:ascii="Times New Roman" w:hAnsi="Times New Roman" w:cs="Times New Roman"/>
          <w:sz w:val="32"/>
          <w:szCs w:val="32"/>
        </w:rPr>
        <w:t>.</w:t>
      </w:r>
      <w:r w:rsidR="009560B4" w:rsidRPr="00763DE7">
        <w:rPr>
          <w:rFonts w:ascii="Times New Roman" w:hAnsi="Times New Roman" w:cs="Times New Roman"/>
          <w:sz w:val="32"/>
          <w:szCs w:val="32"/>
        </w:rPr>
        <w:t xml:space="preserve"> Additionally, there are at least </w:t>
      </w:r>
      <w:r w:rsidR="00B75BE6" w:rsidRPr="00763DE7">
        <w:rPr>
          <w:rFonts w:ascii="Times New Roman" w:hAnsi="Times New Roman" w:cs="Times New Roman"/>
          <w:sz w:val="32"/>
          <w:szCs w:val="32"/>
        </w:rPr>
        <w:t>5</w:t>
      </w:r>
      <w:r w:rsidR="009560B4" w:rsidRPr="00763DE7">
        <w:rPr>
          <w:rFonts w:ascii="Times New Roman" w:hAnsi="Times New Roman" w:cs="Times New Roman"/>
          <w:sz w:val="32"/>
          <w:szCs w:val="32"/>
        </w:rPr>
        <w:t xml:space="preserve"> </w:t>
      </w:r>
      <w:r w:rsidR="007E2B7D" w:rsidRPr="00763DE7">
        <w:rPr>
          <w:rFonts w:ascii="Times New Roman" w:hAnsi="Times New Roman" w:cs="Times New Roman"/>
          <w:sz w:val="32"/>
          <w:szCs w:val="32"/>
        </w:rPr>
        <w:t xml:space="preserve">negative </w:t>
      </w:r>
      <w:r w:rsidR="009560B4" w:rsidRPr="00763DE7">
        <w:rPr>
          <w:rFonts w:ascii="Times New Roman" w:hAnsi="Times New Roman" w:cs="Times New Roman"/>
          <w:sz w:val="32"/>
          <w:szCs w:val="32"/>
        </w:rPr>
        <w:t>verbs in the imperfect tense that likely have an imperative sense</w:t>
      </w:r>
      <w:r w:rsidR="00C8663C" w:rsidRPr="00763DE7">
        <w:rPr>
          <w:rFonts w:ascii="Times New Roman" w:hAnsi="Times New Roman" w:cs="Times New Roman"/>
          <w:sz w:val="32"/>
          <w:szCs w:val="32"/>
        </w:rPr>
        <w:t xml:space="preserve"> (</w:t>
      </w:r>
      <w:r w:rsidR="00C8663C" w:rsidRPr="00763DE7">
        <w:rPr>
          <w:rFonts w:ascii="Times New Roman" w:hAnsi="Times New Roman" w:cs="Times New Roman"/>
          <w:sz w:val="32"/>
          <w:szCs w:val="32"/>
          <w:u w:val="wave"/>
        </w:rPr>
        <w:t>squiggly underlined</w:t>
      </w:r>
      <w:r w:rsidR="00C8663C" w:rsidRPr="00763DE7">
        <w:rPr>
          <w:rFonts w:ascii="Times New Roman" w:hAnsi="Times New Roman" w:cs="Times New Roman"/>
          <w:sz w:val="32"/>
          <w:szCs w:val="32"/>
        </w:rPr>
        <w:t>)</w:t>
      </w:r>
      <w:r w:rsidR="009560B4" w:rsidRPr="00763DE7">
        <w:rPr>
          <w:rFonts w:ascii="Times New Roman" w:hAnsi="Times New Roman" w:cs="Times New Roman"/>
          <w:sz w:val="32"/>
          <w:szCs w:val="32"/>
        </w:rPr>
        <w:t xml:space="preserve">. </w:t>
      </w:r>
    </w:p>
    <w:p w14:paraId="05F3FE88" w14:textId="77777777" w:rsidR="00100F85" w:rsidRPr="00763DE7" w:rsidRDefault="00167379" w:rsidP="00531E63">
      <w:pPr>
        <w:ind w:firstLine="360"/>
        <w:rPr>
          <w:rFonts w:ascii="Times New Roman" w:hAnsi="Times New Roman" w:cs="Times New Roman"/>
          <w:sz w:val="32"/>
          <w:szCs w:val="32"/>
        </w:rPr>
      </w:pPr>
      <w:r w:rsidRPr="00763DE7">
        <w:rPr>
          <w:rFonts w:ascii="Times New Roman" w:hAnsi="Times New Roman" w:cs="Times New Roman"/>
          <w:sz w:val="32"/>
          <w:szCs w:val="32"/>
        </w:rPr>
        <w:t xml:space="preserve">All of these imperatives are in plural form, except the </w:t>
      </w:r>
      <w:r w:rsidR="003C44FF" w:rsidRPr="00763DE7">
        <w:rPr>
          <w:rFonts w:ascii="Times New Roman" w:hAnsi="Times New Roman" w:cs="Times New Roman"/>
          <w:sz w:val="32"/>
          <w:szCs w:val="32"/>
        </w:rPr>
        <w:t>four</w:t>
      </w:r>
      <w:r w:rsidRPr="00763DE7">
        <w:rPr>
          <w:rFonts w:ascii="Times New Roman" w:hAnsi="Times New Roman" w:cs="Times New Roman"/>
          <w:sz w:val="32"/>
          <w:szCs w:val="32"/>
        </w:rPr>
        <w:t xml:space="preserve"> in 50:21. Although I have structured these as the </w:t>
      </w:r>
      <w:r w:rsidR="00E862A4" w:rsidRPr="00763DE7">
        <w:rPr>
          <w:rFonts w:ascii="Times New Roman" w:hAnsi="Times New Roman" w:cs="Times New Roman"/>
          <w:sz w:val="32"/>
          <w:szCs w:val="32"/>
        </w:rPr>
        <w:t>end</w:t>
      </w:r>
      <w:r w:rsidRPr="00763DE7">
        <w:rPr>
          <w:rFonts w:ascii="Times New Roman" w:hAnsi="Times New Roman" w:cs="Times New Roman"/>
          <w:sz w:val="32"/>
          <w:szCs w:val="32"/>
        </w:rPr>
        <w:t xml:space="preserve"> of </w:t>
      </w:r>
      <w:r w:rsidR="00E862A4" w:rsidRPr="00763DE7">
        <w:rPr>
          <w:rFonts w:ascii="Times New Roman" w:hAnsi="Times New Roman" w:cs="Times New Roman"/>
          <w:sz w:val="32"/>
          <w:szCs w:val="32"/>
        </w:rPr>
        <w:t>2</w:t>
      </w:r>
      <w:r w:rsidR="00E862A4" w:rsidRPr="00763DE7">
        <w:rPr>
          <w:rFonts w:ascii="Times New Roman" w:hAnsi="Times New Roman" w:cs="Times New Roman"/>
          <w:sz w:val="32"/>
          <w:szCs w:val="32"/>
          <w:vertAlign w:val="superscript"/>
        </w:rPr>
        <w:t>nd</w:t>
      </w:r>
      <w:r w:rsidR="00E862A4" w:rsidRPr="00763DE7">
        <w:rPr>
          <w:rFonts w:ascii="Times New Roman" w:hAnsi="Times New Roman" w:cs="Times New Roman"/>
          <w:sz w:val="32"/>
          <w:szCs w:val="32"/>
        </w:rPr>
        <w:t xml:space="preserve"> word of comfort to Israel</w:t>
      </w:r>
      <w:r w:rsidRPr="00763DE7">
        <w:rPr>
          <w:rFonts w:ascii="Times New Roman" w:hAnsi="Times New Roman" w:cs="Times New Roman"/>
          <w:sz w:val="32"/>
          <w:szCs w:val="32"/>
        </w:rPr>
        <w:t xml:space="preserve">, it is possible they </w:t>
      </w:r>
      <w:r w:rsidR="00E862A4" w:rsidRPr="00763DE7">
        <w:rPr>
          <w:rFonts w:ascii="Times New Roman" w:hAnsi="Times New Roman" w:cs="Times New Roman"/>
          <w:sz w:val="32"/>
          <w:szCs w:val="32"/>
        </w:rPr>
        <w:t>are the beginning of the 3</w:t>
      </w:r>
      <w:r w:rsidR="00E862A4" w:rsidRPr="00763DE7">
        <w:rPr>
          <w:rFonts w:ascii="Times New Roman" w:hAnsi="Times New Roman" w:cs="Times New Roman"/>
          <w:sz w:val="32"/>
          <w:szCs w:val="32"/>
          <w:vertAlign w:val="superscript"/>
        </w:rPr>
        <w:t>rd</w:t>
      </w:r>
      <w:r w:rsidR="00E862A4" w:rsidRPr="00763DE7">
        <w:rPr>
          <w:rFonts w:ascii="Times New Roman" w:hAnsi="Times New Roman" w:cs="Times New Roman"/>
          <w:sz w:val="32"/>
          <w:szCs w:val="32"/>
        </w:rPr>
        <w:t xml:space="preserve"> declaration against Babel</w:t>
      </w:r>
      <w:r w:rsidRPr="00763DE7">
        <w:rPr>
          <w:rFonts w:ascii="Times New Roman" w:hAnsi="Times New Roman" w:cs="Times New Roman"/>
          <w:sz w:val="32"/>
          <w:szCs w:val="32"/>
        </w:rPr>
        <w:t xml:space="preserve">. Israel the nation is often spoken of in Scripture in the singular, and this may be the indication here. </w:t>
      </w:r>
      <w:r w:rsidR="00C73AF5" w:rsidRPr="00763DE7">
        <w:rPr>
          <w:rFonts w:ascii="Times New Roman" w:hAnsi="Times New Roman" w:cs="Times New Roman"/>
          <w:sz w:val="32"/>
          <w:szCs w:val="32"/>
        </w:rPr>
        <w:t xml:space="preserve">If true, then Israel is commanded to both flee Babel, and attack her. </w:t>
      </w:r>
      <w:r w:rsidR="00531E63" w:rsidRPr="00763DE7">
        <w:rPr>
          <w:rFonts w:ascii="Times New Roman" w:hAnsi="Times New Roman" w:cs="Times New Roman"/>
          <w:sz w:val="32"/>
          <w:szCs w:val="32"/>
        </w:rPr>
        <w:t xml:space="preserve">Another keynote of 50:21 are the emblematic names given to Babel, “land of </w:t>
      </w:r>
      <w:proofErr w:type="spellStart"/>
      <w:r w:rsidR="00531E63" w:rsidRPr="00763DE7">
        <w:rPr>
          <w:rFonts w:ascii="Times New Roman" w:hAnsi="Times New Roman" w:cs="Times New Roman"/>
          <w:sz w:val="32"/>
          <w:szCs w:val="32"/>
          <w:u w:val="single"/>
        </w:rPr>
        <w:t>Merathaim</w:t>
      </w:r>
      <w:proofErr w:type="spellEnd"/>
      <w:r w:rsidR="00531E63" w:rsidRPr="00763DE7">
        <w:rPr>
          <w:rFonts w:ascii="Times New Roman" w:hAnsi="Times New Roman" w:cs="Times New Roman"/>
          <w:sz w:val="32"/>
          <w:szCs w:val="32"/>
        </w:rPr>
        <w:t xml:space="preserve"> (‘dual rebellion’)” and “those inhabiting </w:t>
      </w:r>
      <w:r w:rsidR="00531E63" w:rsidRPr="00763DE7">
        <w:rPr>
          <w:rFonts w:ascii="Times New Roman" w:hAnsi="Times New Roman" w:cs="Times New Roman"/>
          <w:sz w:val="32"/>
          <w:szCs w:val="32"/>
          <w:u w:val="single"/>
        </w:rPr>
        <w:t>Pekod</w:t>
      </w:r>
      <w:r w:rsidR="00531E63" w:rsidRPr="00763DE7">
        <w:rPr>
          <w:rFonts w:ascii="Times New Roman" w:hAnsi="Times New Roman" w:cs="Times New Roman"/>
          <w:sz w:val="32"/>
          <w:szCs w:val="32"/>
        </w:rPr>
        <w:t xml:space="preserve"> (‘visitation’)”. Various interpretations have been applied to “dual rebellion”</w:t>
      </w:r>
      <w:r w:rsidR="001630CE" w:rsidRPr="00763DE7">
        <w:rPr>
          <w:rFonts w:ascii="Times New Roman" w:hAnsi="Times New Roman" w:cs="Times New Roman"/>
          <w:sz w:val="32"/>
          <w:szCs w:val="32"/>
        </w:rPr>
        <w:t>, such as a plural of majesty, or the Companion Bible note, p.1090 – “so called here because the empire was founded in a double rebellion”. But these explanations rather miss what must be obvious in our latter day, that an idolatrous Babel existed in ancient history, and it will be rebuilt in the future as another sinkhole of rebellion against the living God.</w:t>
      </w:r>
    </w:p>
    <w:p w14:paraId="05F3FE89" w14:textId="77777777" w:rsidR="006D3E96" w:rsidRPr="00763DE7" w:rsidRDefault="006D3E96" w:rsidP="006D3E96">
      <w:pPr>
        <w:ind w:firstLine="360"/>
        <w:rPr>
          <w:rFonts w:ascii="Times New Roman" w:hAnsi="Times New Roman" w:cs="Times New Roman"/>
          <w:sz w:val="32"/>
          <w:szCs w:val="32"/>
        </w:rPr>
      </w:pPr>
      <w:r w:rsidRPr="00763DE7">
        <w:rPr>
          <w:rFonts w:ascii="Times New Roman" w:hAnsi="Times New Roman" w:cs="Times New Roman"/>
          <w:sz w:val="32"/>
          <w:szCs w:val="32"/>
        </w:rPr>
        <w:lastRenderedPageBreak/>
        <w:t xml:space="preserve">There are more specifics as to Yahweh’s </w:t>
      </w:r>
      <w:r w:rsidR="001277BF" w:rsidRPr="00763DE7">
        <w:rPr>
          <w:rFonts w:ascii="Times New Roman" w:hAnsi="Times New Roman" w:cs="Times New Roman"/>
          <w:sz w:val="32"/>
          <w:szCs w:val="32"/>
        </w:rPr>
        <w:t xml:space="preserve">human </w:t>
      </w:r>
      <w:r w:rsidRPr="00763DE7">
        <w:rPr>
          <w:rFonts w:ascii="Times New Roman" w:hAnsi="Times New Roman" w:cs="Times New Roman"/>
          <w:sz w:val="32"/>
          <w:szCs w:val="32"/>
        </w:rPr>
        <w:t>agents of destruction in these texts</w:t>
      </w:r>
      <w:r w:rsidR="00FF07FB" w:rsidRPr="00763DE7">
        <w:rPr>
          <w:rFonts w:ascii="Times New Roman" w:hAnsi="Times New Roman" w:cs="Times New Roman"/>
          <w:sz w:val="32"/>
          <w:szCs w:val="32"/>
        </w:rPr>
        <w:t xml:space="preserve">, but </w:t>
      </w:r>
      <w:r w:rsidR="002F78AF" w:rsidRPr="00763DE7">
        <w:rPr>
          <w:rFonts w:ascii="Times New Roman" w:hAnsi="Times New Roman" w:cs="Times New Roman"/>
          <w:sz w:val="32"/>
          <w:szCs w:val="32"/>
        </w:rPr>
        <w:t>most</w:t>
      </w:r>
      <w:r w:rsidR="00FF07FB" w:rsidRPr="00763DE7">
        <w:rPr>
          <w:rFonts w:ascii="Times New Roman" w:hAnsi="Times New Roman" w:cs="Times New Roman"/>
          <w:sz w:val="32"/>
          <w:szCs w:val="32"/>
        </w:rPr>
        <w:t xml:space="preserve"> </w:t>
      </w:r>
      <w:r w:rsidR="00787775" w:rsidRPr="00763DE7">
        <w:rPr>
          <w:rFonts w:ascii="Times New Roman" w:hAnsi="Times New Roman" w:cs="Times New Roman"/>
          <w:sz w:val="32"/>
          <w:szCs w:val="32"/>
        </w:rPr>
        <w:t xml:space="preserve">of these </w:t>
      </w:r>
      <w:r w:rsidR="00FF07FB" w:rsidRPr="00763DE7">
        <w:rPr>
          <w:rFonts w:ascii="Times New Roman" w:hAnsi="Times New Roman" w:cs="Times New Roman"/>
          <w:sz w:val="32"/>
          <w:szCs w:val="32"/>
        </w:rPr>
        <w:t xml:space="preserve">are </w:t>
      </w:r>
      <w:r w:rsidR="00CE7A8C" w:rsidRPr="00763DE7">
        <w:rPr>
          <w:rFonts w:ascii="Times New Roman" w:hAnsi="Times New Roman" w:cs="Times New Roman"/>
          <w:sz w:val="32"/>
          <w:szCs w:val="32"/>
        </w:rPr>
        <w:t>rather</w:t>
      </w:r>
      <w:r w:rsidR="00FF07FB" w:rsidRPr="00763DE7">
        <w:rPr>
          <w:rFonts w:ascii="Times New Roman" w:hAnsi="Times New Roman" w:cs="Times New Roman"/>
          <w:sz w:val="32"/>
          <w:szCs w:val="32"/>
        </w:rPr>
        <w:t xml:space="preserve"> generic</w:t>
      </w:r>
      <w:r w:rsidRPr="00763DE7">
        <w:rPr>
          <w:rFonts w:ascii="Times New Roman" w:hAnsi="Times New Roman" w:cs="Times New Roman"/>
          <w:sz w:val="32"/>
          <w:szCs w:val="32"/>
        </w:rPr>
        <w:t xml:space="preserve"> –</w:t>
      </w:r>
    </w:p>
    <w:p w14:paraId="05F3FE8A" w14:textId="77777777" w:rsidR="006D3E96" w:rsidRPr="00763DE7" w:rsidRDefault="00E752CE" w:rsidP="00FC3BB6">
      <w:pPr>
        <w:pStyle w:val="ListParagraph"/>
        <w:numPr>
          <w:ilvl w:val="0"/>
          <w:numId w:val="160"/>
        </w:numPr>
        <w:ind w:left="360"/>
        <w:rPr>
          <w:rFonts w:ascii="Times New Roman" w:hAnsi="Times New Roman" w:cs="Times New Roman"/>
          <w:sz w:val="32"/>
          <w:szCs w:val="32"/>
        </w:rPr>
      </w:pPr>
      <w:r w:rsidRPr="00763DE7">
        <w:rPr>
          <w:rFonts w:ascii="Times New Roman" w:hAnsi="Times New Roman" w:cs="Times New Roman"/>
          <w:sz w:val="32"/>
          <w:szCs w:val="32"/>
        </w:rPr>
        <w:t xml:space="preserve">a nation out of </w:t>
      </w:r>
      <w:r w:rsidRPr="00763DE7">
        <w:rPr>
          <w:rFonts w:ascii="Times New Roman" w:hAnsi="Times New Roman" w:cs="Times New Roman"/>
          <w:b/>
          <w:sz w:val="32"/>
          <w:szCs w:val="32"/>
        </w:rPr>
        <w:t>the North itself</w:t>
      </w:r>
      <w:r w:rsidRPr="00763DE7">
        <w:rPr>
          <w:rFonts w:ascii="Times New Roman" w:hAnsi="Times New Roman" w:cs="Times New Roman"/>
          <w:sz w:val="32"/>
          <w:szCs w:val="32"/>
        </w:rPr>
        <w:t xml:space="preserve"> (50:3)</w:t>
      </w:r>
    </w:p>
    <w:p w14:paraId="05F3FE8B" w14:textId="77777777" w:rsidR="00E752CE" w:rsidRPr="00763DE7" w:rsidRDefault="00E752CE" w:rsidP="00FC3BB6">
      <w:pPr>
        <w:pStyle w:val="ListParagraph"/>
        <w:numPr>
          <w:ilvl w:val="0"/>
          <w:numId w:val="160"/>
        </w:numPr>
        <w:ind w:left="360"/>
        <w:rPr>
          <w:rFonts w:ascii="Times New Roman" w:hAnsi="Times New Roman" w:cs="Times New Roman"/>
          <w:sz w:val="32"/>
          <w:szCs w:val="32"/>
        </w:rPr>
      </w:pPr>
      <w:r w:rsidRPr="00763DE7">
        <w:rPr>
          <w:rFonts w:ascii="Times New Roman" w:hAnsi="Times New Roman" w:cs="Times New Roman"/>
          <w:sz w:val="32"/>
          <w:szCs w:val="32"/>
        </w:rPr>
        <w:t xml:space="preserve">an assembly of great nations out of </w:t>
      </w:r>
      <w:r w:rsidRPr="00763DE7">
        <w:rPr>
          <w:rFonts w:ascii="Times New Roman" w:hAnsi="Times New Roman" w:cs="Times New Roman"/>
          <w:b/>
          <w:sz w:val="32"/>
          <w:szCs w:val="32"/>
        </w:rPr>
        <w:t>the North-land</w:t>
      </w:r>
      <w:r w:rsidRPr="00763DE7">
        <w:rPr>
          <w:rFonts w:ascii="Times New Roman" w:hAnsi="Times New Roman" w:cs="Times New Roman"/>
          <w:sz w:val="32"/>
          <w:szCs w:val="32"/>
        </w:rPr>
        <w:t xml:space="preserve"> (50:9)</w:t>
      </w:r>
    </w:p>
    <w:p w14:paraId="05F3FE8C" w14:textId="77777777" w:rsidR="00125EF5" w:rsidRPr="00763DE7" w:rsidRDefault="00125EF5" w:rsidP="00FC3BB6">
      <w:pPr>
        <w:pStyle w:val="ListParagraph"/>
        <w:numPr>
          <w:ilvl w:val="0"/>
          <w:numId w:val="160"/>
        </w:numPr>
        <w:ind w:left="360"/>
        <w:rPr>
          <w:rFonts w:ascii="Times New Roman" w:hAnsi="Times New Roman" w:cs="Times New Roman"/>
          <w:sz w:val="32"/>
          <w:szCs w:val="32"/>
        </w:rPr>
      </w:pPr>
      <w:r w:rsidRPr="00763DE7">
        <w:rPr>
          <w:rFonts w:ascii="Times New Roman" w:hAnsi="Times New Roman" w:cs="Times New Roman"/>
          <w:sz w:val="32"/>
          <w:szCs w:val="32"/>
        </w:rPr>
        <w:t>all plundering her (50:10)</w:t>
      </w:r>
    </w:p>
    <w:p w14:paraId="05F3FE8D" w14:textId="77777777" w:rsidR="00E752CE" w:rsidRPr="00763DE7" w:rsidRDefault="00E752CE" w:rsidP="00FC3BB6">
      <w:pPr>
        <w:pStyle w:val="ListParagraph"/>
        <w:numPr>
          <w:ilvl w:val="0"/>
          <w:numId w:val="160"/>
        </w:numPr>
        <w:ind w:left="360"/>
        <w:rPr>
          <w:rFonts w:ascii="Times New Roman" w:hAnsi="Times New Roman" w:cs="Times New Roman"/>
          <w:sz w:val="32"/>
          <w:szCs w:val="32"/>
        </w:rPr>
      </w:pPr>
      <w:r w:rsidRPr="00763DE7">
        <w:rPr>
          <w:rFonts w:ascii="Times New Roman" w:hAnsi="Times New Roman" w:cs="Times New Roman"/>
          <w:sz w:val="32"/>
          <w:szCs w:val="32"/>
        </w:rPr>
        <w:t xml:space="preserve">a people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coming from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t>
      </w:r>
      <w:r w:rsidRPr="00763DE7">
        <w:rPr>
          <w:rFonts w:ascii="Times New Roman" w:hAnsi="Times New Roman" w:cs="Times New Roman"/>
          <w:b/>
          <w:sz w:val="32"/>
          <w:szCs w:val="32"/>
        </w:rPr>
        <w:t>north</w:t>
      </w:r>
      <w:r w:rsidRPr="00763DE7">
        <w:rPr>
          <w:rFonts w:ascii="Times New Roman" w:hAnsi="Times New Roman" w:cs="Times New Roman"/>
          <w:sz w:val="32"/>
          <w:szCs w:val="32"/>
        </w:rPr>
        <w:t>, even a great nation and many kings will be raised from the far reaches of the earth (50:41)</w:t>
      </w:r>
    </w:p>
    <w:p w14:paraId="05F3FE8E" w14:textId="77777777" w:rsidR="0055448F" w:rsidRPr="00763DE7" w:rsidRDefault="0055448F" w:rsidP="00FC3BB6">
      <w:pPr>
        <w:pStyle w:val="ListParagraph"/>
        <w:numPr>
          <w:ilvl w:val="0"/>
          <w:numId w:val="160"/>
        </w:numPr>
        <w:ind w:left="360"/>
        <w:rPr>
          <w:rFonts w:ascii="Times New Roman" w:hAnsi="Times New Roman" w:cs="Times New Roman"/>
          <w:sz w:val="32"/>
          <w:szCs w:val="32"/>
        </w:rPr>
      </w:pPr>
      <w:r w:rsidRPr="00763DE7">
        <w:rPr>
          <w:rFonts w:ascii="Times New Roman" w:hAnsi="Times New Roman" w:cs="Times New Roman"/>
          <w:sz w:val="32"/>
          <w:szCs w:val="32"/>
        </w:rPr>
        <w:t xml:space="preserve">and I will let loose </w:t>
      </w:r>
      <w:r w:rsidR="003E1CD6" w:rsidRPr="00763DE7">
        <w:rPr>
          <w:rFonts w:ascii="Times New Roman" w:hAnsi="Times New Roman" w:cs="Times New Roman"/>
          <w:sz w:val="32"/>
          <w:szCs w:val="32"/>
        </w:rPr>
        <w:t xml:space="preserve">foreigners </w:t>
      </w:r>
      <w:r w:rsidRPr="00763DE7">
        <w:rPr>
          <w:rFonts w:ascii="Times New Roman" w:hAnsi="Times New Roman" w:cs="Times New Roman"/>
          <w:sz w:val="32"/>
          <w:szCs w:val="32"/>
        </w:rPr>
        <w:t>on Babel (51:2)</w:t>
      </w:r>
    </w:p>
    <w:p w14:paraId="05F3FE8F" w14:textId="77777777" w:rsidR="005B049E" w:rsidRPr="00763DE7" w:rsidRDefault="005B049E" w:rsidP="00FC3BB6">
      <w:pPr>
        <w:pStyle w:val="ListParagraph"/>
        <w:numPr>
          <w:ilvl w:val="0"/>
          <w:numId w:val="160"/>
        </w:numPr>
        <w:ind w:left="360"/>
        <w:rPr>
          <w:rFonts w:ascii="Times New Roman" w:hAnsi="Times New Roman" w:cs="Times New Roman"/>
          <w:sz w:val="32"/>
          <w:szCs w:val="32"/>
        </w:rPr>
      </w:pPr>
      <w:r w:rsidRPr="00763DE7">
        <w:rPr>
          <w:rFonts w:ascii="Times New Roman" w:hAnsi="Times New Roman" w:cs="Times New Roman"/>
          <w:sz w:val="32"/>
          <w:szCs w:val="32"/>
        </w:rPr>
        <w:t xml:space="preserve">Yahweh has stirred up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spirit of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t>
      </w:r>
      <w:r w:rsidRPr="00763DE7">
        <w:rPr>
          <w:rFonts w:ascii="Times New Roman" w:hAnsi="Times New Roman" w:cs="Times New Roman"/>
          <w:sz w:val="32"/>
          <w:szCs w:val="32"/>
          <w:u w:val="single"/>
        </w:rPr>
        <w:t>kings of Media</w:t>
      </w:r>
      <w:r w:rsidRPr="00763DE7">
        <w:rPr>
          <w:rFonts w:ascii="Times New Roman" w:hAnsi="Times New Roman" w:cs="Times New Roman"/>
          <w:sz w:val="32"/>
          <w:szCs w:val="32"/>
        </w:rPr>
        <w:t xml:space="preserve"> (51:11)</w:t>
      </w:r>
    </w:p>
    <w:p w14:paraId="05F3FE90" w14:textId="77777777" w:rsidR="00FF07FB" w:rsidRPr="00763DE7" w:rsidRDefault="00FF07FB" w:rsidP="00FC3BB6">
      <w:pPr>
        <w:pStyle w:val="ListParagraph"/>
        <w:numPr>
          <w:ilvl w:val="0"/>
          <w:numId w:val="160"/>
        </w:numPr>
        <w:ind w:left="360"/>
        <w:rPr>
          <w:rFonts w:ascii="Times New Roman" w:hAnsi="Times New Roman" w:cs="Times New Roman"/>
          <w:sz w:val="32"/>
          <w:szCs w:val="32"/>
        </w:rPr>
      </w:pPr>
      <w:r w:rsidRPr="00763DE7">
        <w:rPr>
          <w:rFonts w:ascii="Times New Roman" w:hAnsi="Times New Roman" w:cs="Times New Roman"/>
          <w:sz w:val="32"/>
          <w:szCs w:val="32"/>
        </w:rPr>
        <w:t>surely I have filled you with man like the locust (51:14)</w:t>
      </w:r>
    </w:p>
    <w:p w14:paraId="05F3FE91" w14:textId="77777777" w:rsidR="001277BF" w:rsidRPr="00763DE7" w:rsidRDefault="001277BF" w:rsidP="00FC3BB6">
      <w:pPr>
        <w:pStyle w:val="ListParagraph"/>
        <w:numPr>
          <w:ilvl w:val="0"/>
          <w:numId w:val="160"/>
        </w:numPr>
        <w:ind w:left="360"/>
        <w:rPr>
          <w:rFonts w:ascii="Times New Roman" w:hAnsi="Times New Roman" w:cs="Times New Roman"/>
          <w:sz w:val="32"/>
          <w:szCs w:val="32"/>
        </w:rPr>
      </w:pPr>
      <w:r w:rsidRPr="00763DE7">
        <w:rPr>
          <w:rFonts w:ascii="Times New Roman" w:hAnsi="Times New Roman" w:cs="Times New Roman"/>
          <w:sz w:val="32"/>
          <w:szCs w:val="32"/>
        </w:rPr>
        <w:t>dedicate nations against her (51:27)</w:t>
      </w:r>
    </w:p>
    <w:p w14:paraId="05F3FE92" w14:textId="77777777" w:rsidR="001277BF" w:rsidRPr="00763DE7" w:rsidRDefault="001277BF" w:rsidP="00FC3BB6">
      <w:pPr>
        <w:pStyle w:val="ListParagraph"/>
        <w:numPr>
          <w:ilvl w:val="0"/>
          <w:numId w:val="160"/>
        </w:numPr>
        <w:ind w:left="360"/>
        <w:rPr>
          <w:rFonts w:ascii="Times New Roman" w:hAnsi="Times New Roman" w:cs="Times New Roman"/>
          <w:sz w:val="32"/>
          <w:szCs w:val="32"/>
        </w:rPr>
      </w:pPr>
      <w:r w:rsidRPr="00763DE7">
        <w:rPr>
          <w:rFonts w:ascii="Times New Roman" w:hAnsi="Times New Roman" w:cs="Times New Roman"/>
          <w:sz w:val="32"/>
          <w:szCs w:val="32"/>
        </w:rPr>
        <w:t xml:space="preserve">summon against her kingdoms of </w:t>
      </w:r>
      <w:r w:rsidRPr="00763DE7">
        <w:rPr>
          <w:rFonts w:ascii="Times New Roman" w:hAnsi="Times New Roman" w:cs="Times New Roman"/>
          <w:sz w:val="32"/>
          <w:szCs w:val="32"/>
          <w:u w:val="double"/>
        </w:rPr>
        <w:t>Ararat, Minni and Ashkenaz</w:t>
      </w:r>
      <w:r w:rsidRPr="00763DE7">
        <w:rPr>
          <w:rFonts w:ascii="Times New Roman" w:hAnsi="Times New Roman" w:cs="Times New Roman"/>
          <w:sz w:val="32"/>
          <w:szCs w:val="32"/>
        </w:rPr>
        <w:t xml:space="preserve"> (51:27)</w:t>
      </w:r>
    </w:p>
    <w:p w14:paraId="05F3FE93" w14:textId="77777777" w:rsidR="001277BF" w:rsidRPr="00763DE7" w:rsidRDefault="001277BF" w:rsidP="00FC3BB6">
      <w:pPr>
        <w:pStyle w:val="ListParagraph"/>
        <w:numPr>
          <w:ilvl w:val="0"/>
          <w:numId w:val="160"/>
        </w:numPr>
        <w:ind w:left="360"/>
        <w:rPr>
          <w:rFonts w:ascii="Times New Roman" w:hAnsi="Times New Roman" w:cs="Times New Roman"/>
          <w:sz w:val="32"/>
          <w:szCs w:val="32"/>
        </w:rPr>
      </w:pPr>
      <w:r w:rsidRPr="00763DE7">
        <w:rPr>
          <w:rFonts w:ascii="Times New Roman" w:hAnsi="Times New Roman" w:cs="Times New Roman"/>
          <w:sz w:val="32"/>
          <w:szCs w:val="32"/>
        </w:rPr>
        <w:t xml:space="preserve">dedicate against </w:t>
      </w:r>
      <w:r w:rsidR="00EC5B8D" w:rsidRPr="00763DE7">
        <w:rPr>
          <w:rFonts w:ascii="Times New Roman" w:hAnsi="Times New Roman" w:cs="Times New Roman"/>
          <w:sz w:val="32"/>
          <w:szCs w:val="32"/>
        </w:rPr>
        <w:t xml:space="preserve">her nations, with </w:t>
      </w:r>
      <w:r w:rsidR="00EC5B8D" w:rsidRPr="00763DE7">
        <w:rPr>
          <w:rFonts w:ascii="Times New Roman" w:hAnsi="Times New Roman" w:cs="Times New Roman"/>
          <w:sz w:val="32"/>
          <w:szCs w:val="32"/>
          <w:u w:val="single"/>
        </w:rPr>
        <w:t>kings of Media</w:t>
      </w:r>
      <w:r w:rsidR="00EC5B8D" w:rsidRPr="00763DE7">
        <w:rPr>
          <w:rFonts w:ascii="Times New Roman" w:hAnsi="Times New Roman" w:cs="Times New Roman"/>
          <w:sz w:val="32"/>
          <w:szCs w:val="32"/>
        </w:rPr>
        <w:t xml:space="preserve">, with her governors and with all her officials, and with </w:t>
      </w:r>
      <w:r w:rsidR="00EC5B8D" w:rsidRPr="00763DE7">
        <w:rPr>
          <w:rFonts w:ascii="Times New Roman" w:hAnsi="Times New Roman" w:cs="Times New Roman"/>
          <w:i/>
          <w:sz w:val="32"/>
          <w:szCs w:val="32"/>
        </w:rPr>
        <w:t>the</w:t>
      </w:r>
      <w:r w:rsidR="00EC5B8D" w:rsidRPr="00763DE7">
        <w:rPr>
          <w:rFonts w:ascii="Times New Roman" w:hAnsi="Times New Roman" w:cs="Times New Roman"/>
          <w:sz w:val="32"/>
          <w:szCs w:val="32"/>
        </w:rPr>
        <w:t xml:space="preserve"> whole land of his dominion (51:28)</w:t>
      </w:r>
    </w:p>
    <w:p w14:paraId="05F3FE94" w14:textId="77777777" w:rsidR="00077743" w:rsidRPr="00763DE7" w:rsidRDefault="00077743" w:rsidP="00FC3BB6">
      <w:pPr>
        <w:pStyle w:val="ListParagraph"/>
        <w:numPr>
          <w:ilvl w:val="0"/>
          <w:numId w:val="160"/>
        </w:numPr>
        <w:ind w:left="360"/>
        <w:rPr>
          <w:rFonts w:ascii="Times New Roman" w:hAnsi="Times New Roman" w:cs="Times New Roman"/>
          <w:sz w:val="32"/>
          <w:szCs w:val="32"/>
        </w:rPr>
      </w:pPr>
      <w:r w:rsidRPr="00763DE7">
        <w:rPr>
          <w:rFonts w:ascii="Times New Roman" w:hAnsi="Times New Roman" w:cs="Times New Roman"/>
          <w:sz w:val="32"/>
          <w:szCs w:val="32"/>
        </w:rPr>
        <w:t xml:space="preserve">from </w:t>
      </w:r>
      <w:r w:rsidRPr="00763DE7">
        <w:rPr>
          <w:rFonts w:ascii="Times New Roman" w:hAnsi="Times New Roman" w:cs="Times New Roman"/>
          <w:b/>
          <w:sz w:val="32"/>
          <w:szCs w:val="32"/>
        </w:rPr>
        <w:t>the North</w:t>
      </w:r>
      <w:r w:rsidRPr="00763DE7">
        <w:rPr>
          <w:rFonts w:ascii="Times New Roman" w:hAnsi="Times New Roman" w:cs="Times New Roman"/>
          <w:sz w:val="32"/>
          <w:szCs w:val="32"/>
        </w:rPr>
        <w:t xml:space="preserve"> will come to her the plunderers</w:t>
      </w:r>
      <w:r w:rsidR="00B75BE6" w:rsidRPr="00763DE7">
        <w:rPr>
          <w:rFonts w:ascii="Times New Roman" w:hAnsi="Times New Roman" w:cs="Times New Roman"/>
          <w:sz w:val="32"/>
          <w:szCs w:val="32"/>
        </w:rPr>
        <w:t xml:space="preserve"> (51:48)</w:t>
      </w:r>
    </w:p>
    <w:p w14:paraId="05F3FE95" w14:textId="77777777" w:rsidR="00B75BE6" w:rsidRPr="00763DE7" w:rsidRDefault="00B75BE6" w:rsidP="00FC3BB6">
      <w:pPr>
        <w:pStyle w:val="ListParagraph"/>
        <w:numPr>
          <w:ilvl w:val="0"/>
          <w:numId w:val="160"/>
        </w:numPr>
        <w:ind w:left="360"/>
        <w:rPr>
          <w:rFonts w:ascii="Times New Roman" w:hAnsi="Times New Roman" w:cs="Times New Roman"/>
          <w:sz w:val="32"/>
          <w:szCs w:val="32"/>
        </w:rPr>
      </w:pPr>
      <w:r w:rsidRPr="00763DE7">
        <w:rPr>
          <w:rFonts w:ascii="Times New Roman" w:hAnsi="Times New Roman" w:cs="Times New Roman"/>
          <w:sz w:val="32"/>
          <w:szCs w:val="32"/>
        </w:rPr>
        <w:t>from beside Me plunderers will come to her (51:53)</w:t>
      </w:r>
    </w:p>
    <w:p w14:paraId="05F3FE96" w14:textId="77777777" w:rsidR="00EC5B8D" w:rsidRPr="00763DE7" w:rsidRDefault="00EC5B8D" w:rsidP="00EC5B8D">
      <w:pPr>
        <w:rPr>
          <w:rFonts w:ascii="Times New Roman" w:hAnsi="Times New Roman" w:cs="Times New Roman"/>
          <w:sz w:val="32"/>
          <w:szCs w:val="32"/>
        </w:rPr>
      </w:pPr>
      <w:r w:rsidRPr="00763DE7">
        <w:rPr>
          <w:rFonts w:ascii="Times New Roman" w:hAnsi="Times New Roman" w:cs="Times New Roman"/>
          <w:sz w:val="32"/>
          <w:szCs w:val="32"/>
        </w:rPr>
        <w:t xml:space="preserve">Note how expansive the </w:t>
      </w:r>
      <w:r w:rsidR="00077743" w:rsidRPr="00763DE7">
        <w:rPr>
          <w:rFonts w:ascii="Times New Roman" w:hAnsi="Times New Roman" w:cs="Times New Roman"/>
          <w:sz w:val="32"/>
          <w:szCs w:val="32"/>
        </w:rPr>
        <w:t>description at 51:28</w:t>
      </w:r>
      <w:r w:rsidRPr="00763DE7">
        <w:rPr>
          <w:rFonts w:ascii="Times New Roman" w:hAnsi="Times New Roman" w:cs="Times New Roman"/>
          <w:sz w:val="32"/>
          <w:szCs w:val="32"/>
        </w:rPr>
        <w:t xml:space="preserve"> is. This seems to signify all-out warfare from the nation of Media, perhaps implying that confederate nations have sent only portions of their military.</w:t>
      </w:r>
      <w:r w:rsidR="00077743" w:rsidRPr="00763DE7">
        <w:rPr>
          <w:rFonts w:ascii="Times New Roman" w:hAnsi="Times New Roman" w:cs="Times New Roman"/>
          <w:sz w:val="32"/>
          <w:szCs w:val="32"/>
        </w:rPr>
        <w:t xml:space="preserve"> And “</w:t>
      </w:r>
      <w:r w:rsidR="00077743" w:rsidRPr="00763DE7">
        <w:rPr>
          <w:rFonts w:ascii="Times New Roman" w:hAnsi="Times New Roman" w:cs="Times New Roman"/>
          <w:sz w:val="32"/>
          <w:szCs w:val="32"/>
          <w:u w:val="single"/>
        </w:rPr>
        <w:t>the North</w:t>
      </w:r>
      <w:r w:rsidR="00077743" w:rsidRPr="00763DE7">
        <w:rPr>
          <w:rFonts w:ascii="Times New Roman" w:hAnsi="Times New Roman" w:cs="Times New Roman"/>
          <w:sz w:val="32"/>
          <w:szCs w:val="32"/>
        </w:rPr>
        <w:t>” is emphasized, being mentioned 4 times.</w:t>
      </w:r>
      <w:r w:rsidR="00702696" w:rsidRPr="00763DE7">
        <w:rPr>
          <w:rFonts w:ascii="Times New Roman" w:hAnsi="Times New Roman" w:cs="Times New Roman"/>
          <w:sz w:val="32"/>
          <w:szCs w:val="32"/>
        </w:rPr>
        <w:t xml:space="preserve"> </w:t>
      </w:r>
      <w:r w:rsidR="00FF6255" w:rsidRPr="00763DE7">
        <w:rPr>
          <w:rFonts w:ascii="Times New Roman" w:hAnsi="Times New Roman" w:cs="Times New Roman"/>
          <w:sz w:val="32"/>
          <w:szCs w:val="32"/>
        </w:rPr>
        <w:t xml:space="preserve">Further, 4 nations are </w:t>
      </w:r>
      <w:r w:rsidR="00FF6255" w:rsidRPr="00763DE7">
        <w:rPr>
          <w:rFonts w:ascii="Times New Roman" w:hAnsi="Times New Roman" w:cs="Times New Roman"/>
          <w:i/>
          <w:sz w:val="32"/>
          <w:szCs w:val="32"/>
        </w:rPr>
        <w:t>named</w:t>
      </w:r>
      <w:r w:rsidR="00F03B2D" w:rsidRPr="00763DE7">
        <w:rPr>
          <w:rFonts w:ascii="Times New Roman" w:hAnsi="Times New Roman" w:cs="Times New Roman"/>
          <w:sz w:val="32"/>
          <w:szCs w:val="32"/>
        </w:rPr>
        <w:t>, with Media mentioned twice for emphasis</w:t>
      </w:r>
      <w:r w:rsidR="00FF6255" w:rsidRPr="00763DE7">
        <w:rPr>
          <w:rFonts w:ascii="Times New Roman" w:hAnsi="Times New Roman" w:cs="Times New Roman"/>
          <w:sz w:val="32"/>
          <w:szCs w:val="32"/>
        </w:rPr>
        <w:t xml:space="preserve">. </w:t>
      </w:r>
      <w:r w:rsidR="00F03B2D" w:rsidRPr="00763DE7">
        <w:rPr>
          <w:rFonts w:ascii="Times New Roman" w:hAnsi="Times New Roman" w:cs="Times New Roman"/>
          <w:sz w:val="32"/>
          <w:szCs w:val="32"/>
        </w:rPr>
        <w:t xml:space="preserve">Adding the 4 mentions of “North” and the 5 </w:t>
      </w:r>
      <w:proofErr w:type="spellStart"/>
      <w:r w:rsidR="00F03B2D" w:rsidRPr="00763DE7">
        <w:rPr>
          <w:rFonts w:ascii="Times New Roman" w:hAnsi="Times New Roman" w:cs="Times New Roman"/>
          <w:sz w:val="32"/>
          <w:szCs w:val="32"/>
        </w:rPr>
        <w:t>nam</w:t>
      </w:r>
      <w:r w:rsidR="00787775" w:rsidRPr="00763DE7">
        <w:rPr>
          <w:rFonts w:ascii="Times New Roman" w:hAnsi="Times New Roman" w:cs="Times New Roman"/>
          <w:sz w:val="32"/>
          <w:szCs w:val="32"/>
        </w:rPr>
        <w:t>ings</w:t>
      </w:r>
      <w:proofErr w:type="spellEnd"/>
      <w:r w:rsidR="00F03B2D" w:rsidRPr="00763DE7">
        <w:rPr>
          <w:rFonts w:ascii="Times New Roman" w:hAnsi="Times New Roman" w:cs="Times New Roman"/>
          <w:sz w:val="32"/>
          <w:szCs w:val="32"/>
        </w:rPr>
        <w:t xml:space="preserve"> of nations yields 9, the number of judgment. W</w:t>
      </w:r>
      <w:r w:rsidR="00702696" w:rsidRPr="00763DE7">
        <w:rPr>
          <w:rFonts w:ascii="Times New Roman" w:hAnsi="Times New Roman" w:cs="Times New Roman"/>
          <w:sz w:val="32"/>
          <w:szCs w:val="32"/>
        </w:rPr>
        <w:t xml:space="preserve">hatever their national origins, it is clear that all these plunderers are being sent by Yahweh to fulfill </w:t>
      </w:r>
      <w:r w:rsidR="00CE7A8C" w:rsidRPr="00763DE7">
        <w:rPr>
          <w:rFonts w:ascii="Times New Roman" w:hAnsi="Times New Roman" w:cs="Times New Roman"/>
          <w:sz w:val="32"/>
          <w:szCs w:val="32"/>
        </w:rPr>
        <w:t>Hi</w:t>
      </w:r>
      <w:r w:rsidR="00702696" w:rsidRPr="00763DE7">
        <w:rPr>
          <w:rFonts w:ascii="Times New Roman" w:hAnsi="Times New Roman" w:cs="Times New Roman"/>
          <w:sz w:val="32"/>
          <w:szCs w:val="32"/>
        </w:rPr>
        <w:t xml:space="preserve">s </w:t>
      </w:r>
      <w:r w:rsidR="001969AE" w:rsidRPr="00763DE7">
        <w:rPr>
          <w:rFonts w:ascii="Times New Roman" w:hAnsi="Times New Roman" w:cs="Times New Roman"/>
          <w:sz w:val="32"/>
          <w:szCs w:val="32"/>
        </w:rPr>
        <w:t>judgment</w:t>
      </w:r>
      <w:r w:rsidR="00702696" w:rsidRPr="00763DE7">
        <w:rPr>
          <w:rFonts w:ascii="Times New Roman" w:hAnsi="Times New Roman" w:cs="Times New Roman"/>
          <w:sz w:val="32"/>
          <w:szCs w:val="32"/>
        </w:rPr>
        <w:t xml:space="preserve"> against Babel (51:53).</w:t>
      </w:r>
    </w:p>
    <w:p w14:paraId="05F3FE97" w14:textId="77777777" w:rsidR="00AE69C8" w:rsidRPr="00763DE7" w:rsidRDefault="007C4120" w:rsidP="00AE69C8">
      <w:pPr>
        <w:ind w:firstLine="360"/>
        <w:rPr>
          <w:rFonts w:ascii="Times New Roman" w:hAnsi="Times New Roman" w:cs="Times New Roman"/>
          <w:sz w:val="32"/>
          <w:szCs w:val="32"/>
        </w:rPr>
      </w:pPr>
      <w:r w:rsidRPr="00763DE7">
        <w:rPr>
          <w:rFonts w:ascii="Times New Roman" w:hAnsi="Times New Roman" w:cs="Times New Roman"/>
          <w:sz w:val="32"/>
          <w:szCs w:val="32"/>
        </w:rPr>
        <w:lastRenderedPageBreak/>
        <w:t>Part of the reason for these judgments, besides the idolatry within Babel, is a certain vengeance on Yahweh’s part –</w:t>
      </w:r>
    </w:p>
    <w:p w14:paraId="05F3FE98" w14:textId="77777777" w:rsidR="008E6DF1" w:rsidRPr="00763DE7" w:rsidRDefault="008E6DF1" w:rsidP="00FC3BB6">
      <w:pPr>
        <w:pStyle w:val="ListParagraph"/>
        <w:numPr>
          <w:ilvl w:val="0"/>
          <w:numId w:val="167"/>
        </w:numPr>
        <w:ind w:left="720"/>
        <w:rPr>
          <w:rFonts w:ascii="Times New Roman" w:hAnsi="Times New Roman" w:cs="Times New Roman"/>
          <w:sz w:val="32"/>
          <w:szCs w:val="32"/>
        </w:rPr>
      </w:pPr>
      <w:r w:rsidRPr="00763DE7">
        <w:rPr>
          <w:rFonts w:ascii="Times New Roman" w:hAnsi="Times New Roman" w:cs="Times New Roman"/>
          <w:sz w:val="32"/>
          <w:szCs w:val="32"/>
        </w:rPr>
        <w:t>because you rejoiced, plunderers of My heritage (50:11)</w:t>
      </w:r>
    </w:p>
    <w:p w14:paraId="05F3FE99" w14:textId="77777777" w:rsidR="0035035D" w:rsidRPr="00763DE7" w:rsidRDefault="0035035D" w:rsidP="00FC3BB6">
      <w:pPr>
        <w:pStyle w:val="ListParagraph"/>
        <w:numPr>
          <w:ilvl w:val="0"/>
          <w:numId w:val="167"/>
        </w:numPr>
        <w:ind w:left="720"/>
        <w:rPr>
          <w:rFonts w:ascii="Times New Roman" w:hAnsi="Times New Roman" w:cs="Times New Roman"/>
          <w:sz w:val="32"/>
          <w:szCs w:val="32"/>
        </w:rPr>
      </w:pPr>
      <w:r w:rsidRPr="00763DE7">
        <w:rPr>
          <w:rFonts w:ascii="Times New Roman" w:hAnsi="Times New Roman" w:cs="Times New Roman"/>
          <w:sz w:val="32"/>
          <w:szCs w:val="32"/>
        </w:rPr>
        <w:t xml:space="preserve">to declare </w:t>
      </w:r>
      <w:r w:rsidRPr="00763DE7">
        <w:rPr>
          <w:rFonts w:ascii="Times New Roman" w:hAnsi="Times New Roman" w:cs="Times New Roman"/>
          <w:sz w:val="32"/>
          <w:szCs w:val="32"/>
          <w:u w:val="double"/>
        </w:rPr>
        <w:t>in Zion</w:t>
      </w:r>
      <w:r w:rsidRPr="00763DE7">
        <w:rPr>
          <w:rFonts w:ascii="Times New Roman" w:hAnsi="Times New Roman" w:cs="Times New Roman"/>
          <w:sz w:val="32"/>
          <w:szCs w:val="32"/>
        </w:rPr>
        <w:t xml:space="preserve"> a vengeance of Yahweh our Elohim, a </w:t>
      </w:r>
      <w:r w:rsidRPr="00763DE7">
        <w:rPr>
          <w:rFonts w:ascii="Times New Roman" w:hAnsi="Times New Roman" w:cs="Times New Roman"/>
          <w:sz w:val="32"/>
          <w:szCs w:val="32"/>
          <w:u w:val="thick"/>
        </w:rPr>
        <w:t>vengeance of His temple</w:t>
      </w:r>
      <w:r w:rsidRPr="00763DE7">
        <w:rPr>
          <w:rFonts w:ascii="Times New Roman" w:hAnsi="Times New Roman" w:cs="Times New Roman"/>
          <w:sz w:val="32"/>
          <w:szCs w:val="32"/>
        </w:rPr>
        <w:t xml:space="preserve"> (50:28)</w:t>
      </w:r>
    </w:p>
    <w:p w14:paraId="05F3FE9A" w14:textId="77777777" w:rsidR="0035035D" w:rsidRPr="00763DE7" w:rsidRDefault="0035035D" w:rsidP="00FC3BB6">
      <w:pPr>
        <w:pStyle w:val="ListParagraph"/>
        <w:numPr>
          <w:ilvl w:val="0"/>
          <w:numId w:val="167"/>
        </w:numPr>
        <w:ind w:left="720"/>
        <w:rPr>
          <w:rFonts w:ascii="Times New Roman" w:hAnsi="Times New Roman" w:cs="Times New Roman"/>
          <w:sz w:val="32"/>
          <w:szCs w:val="32"/>
        </w:rPr>
      </w:pPr>
      <w:r w:rsidRPr="00763DE7">
        <w:rPr>
          <w:rFonts w:ascii="Times New Roman" w:hAnsi="Times New Roman" w:cs="Times New Roman"/>
          <w:sz w:val="32"/>
          <w:szCs w:val="32"/>
        </w:rPr>
        <w:t xml:space="preserve">Sons of Israel </w:t>
      </w:r>
      <w:r w:rsidRPr="00763DE7">
        <w:rPr>
          <w:rFonts w:ascii="Times New Roman" w:hAnsi="Times New Roman" w:cs="Times New Roman"/>
          <w:i/>
          <w:sz w:val="32"/>
          <w:szCs w:val="32"/>
        </w:rPr>
        <w:t>were</w:t>
      </w:r>
      <w:r w:rsidRPr="00763DE7">
        <w:rPr>
          <w:rFonts w:ascii="Times New Roman" w:hAnsi="Times New Roman" w:cs="Times New Roman"/>
          <w:sz w:val="32"/>
          <w:szCs w:val="32"/>
        </w:rPr>
        <w:t xml:space="preserve"> oppressed, even together with sons of Judah. And all taking them captive held them fast. They refused to release </w:t>
      </w:r>
      <w:r w:rsidRPr="00763DE7">
        <w:rPr>
          <w:rFonts w:ascii="Times New Roman" w:hAnsi="Times New Roman" w:cs="Times New Roman"/>
          <w:i/>
          <w:sz w:val="32"/>
          <w:szCs w:val="32"/>
        </w:rPr>
        <w:t>them</w:t>
      </w:r>
      <w:r w:rsidRPr="00763DE7">
        <w:rPr>
          <w:rFonts w:ascii="Times New Roman" w:hAnsi="Times New Roman" w:cs="Times New Roman"/>
          <w:sz w:val="32"/>
          <w:szCs w:val="32"/>
        </w:rPr>
        <w:t xml:space="preserve">. The One Redeeming them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strong – Yahweh of armies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His name. (50:33-34)</w:t>
      </w:r>
    </w:p>
    <w:p w14:paraId="05F3FE9B" w14:textId="77777777" w:rsidR="00191066" w:rsidRPr="00763DE7" w:rsidRDefault="00191066" w:rsidP="00FC3BB6">
      <w:pPr>
        <w:pStyle w:val="ListParagraph"/>
        <w:numPr>
          <w:ilvl w:val="0"/>
          <w:numId w:val="167"/>
        </w:numPr>
        <w:ind w:left="720"/>
        <w:rPr>
          <w:rFonts w:ascii="Times New Roman" w:hAnsi="Times New Roman" w:cs="Times New Roman"/>
          <w:sz w:val="32"/>
          <w:szCs w:val="32"/>
        </w:rPr>
      </w:pPr>
      <w:r w:rsidRPr="00763DE7">
        <w:rPr>
          <w:rFonts w:ascii="Times New Roman" w:hAnsi="Times New Roman" w:cs="Times New Roman"/>
          <w:sz w:val="32"/>
          <w:szCs w:val="32"/>
        </w:rPr>
        <w:t xml:space="preserve">His plan against Babel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to destroy her, for it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a vengeance of Yahweh, a </w:t>
      </w:r>
      <w:r w:rsidRPr="00763DE7">
        <w:rPr>
          <w:rFonts w:ascii="Times New Roman" w:hAnsi="Times New Roman" w:cs="Times New Roman"/>
          <w:sz w:val="32"/>
          <w:szCs w:val="32"/>
          <w:u w:val="thick"/>
        </w:rPr>
        <w:t>vengeance for His temple</w:t>
      </w:r>
      <w:r w:rsidRPr="00763DE7">
        <w:rPr>
          <w:rFonts w:ascii="Times New Roman" w:hAnsi="Times New Roman" w:cs="Times New Roman"/>
          <w:sz w:val="32"/>
          <w:szCs w:val="32"/>
        </w:rPr>
        <w:t xml:space="preserve"> (51:11)</w:t>
      </w:r>
    </w:p>
    <w:p w14:paraId="05F3FE9C" w14:textId="77777777" w:rsidR="00191066" w:rsidRPr="00763DE7" w:rsidRDefault="00191066" w:rsidP="00FC3BB6">
      <w:pPr>
        <w:pStyle w:val="ListParagraph"/>
        <w:numPr>
          <w:ilvl w:val="0"/>
          <w:numId w:val="167"/>
        </w:numPr>
        <w:ind w:left="720"/>
        <w:rPr>
          <w:rFonts w:ascii="Times New Roman" w:hAnsi="Times New Roman" w:cs="Times New Roman"/>
          <w:sz w:val="32"/>
          <w:szCs w:val="32"/>
        </w:rPr>
      </w:pPr>
      <w:r w:rsidRPr="00763DE7">
        <w:rPr>
          <w:rFonts w:ascii="Times New Roman" w:hAnsi="Times New Roman" w:cs="Times New Roman"/>
          <w:sz w:val="32"/>
          <w:szCs w:val="32"/>
        </w:rPr>
        <w:t xml:space="preserve">And I will repay to Babel and to all dwellers, Chaldeans, </w:t>
      </w:r>
      <w:r w:rsidRPr="00763DE7">
        <w:rPr>
          <w:rFonts w:ascii="Times New Roman" w:hAnsi="Times New Roman" w:cs="Times New Roman"/>
          <w:i/>
          <w:sz w:val="32"/>
          <w:szCs w:val="32"/>
        </w:rPr>
        <w:t>for</w:t>
      </w:r>
      <w:r w:rsidRPr="00763DE7">
        <w:rPr>
          <w:rFonts w:ascii="Times New Roman" w:hAnsi="Times New Roman" w:cs="Times New Roman"/>
          <w:sz w:val="32"/>
          <w:szCs w:val="32"/>
        </w:rPr>
        <w:t xml:space="preserve"> all their evil which they have done </w:t>
      </w:r>
      <w:r w:rsidRPr="00763DE7">
        <w:rPr>
          <w:rFonts w:ascii="Times New Roman" w:hAnsi="Times New Roman" w:cs="Times New Roman"/>
          <w:sz w:val="32"/>
          <w:szCs w:val="32"/>
          <w:u w:val="double"/>
        </w:rPr>
        <w:t>in Zion</w:t>
      </w:r>
      <w:r w:rsidRPr="00763DE7">
        <w:rPr>
          <w:rFonts w:ascii="Times New Roman" w:hAnsi="Times New Roman" w:cs="Times New Roman"/>
          <w:sz w:val="32"/>
          <w:szCs w:val="32"/>
        </w:rPr>
        <w:t xml:space="preserve"> (51:24)</w:t>
      </w:r>
    </w:p>
    <w:p w14:paraId="05F3FE9D" w14:textId="77777777" w:rsidR="00BD5C69" w:rsidRPr="00763DE7" w:rsidRDefault="00BD5C69" w:rsidP="00FC3BB6">
      <w:pPr>
        <w:pStyle w:val="ListParagraph"/>
        <w:numPr>
          <w:ilvl w:val="0"/>
          <w:numId w:val="167"/>
        </w:numPr>
        <w:ind w:left="720"/>
        <w:rPr>
          <w:rFonts w:ascii="Times New Roman" w:hAnsi="Times New Roman" w:cs="Times New Roman"/>
          <w:sz w:val="32"/>
          <w:szCs w:val="32"/>
        </w:rPr>
      </w:pPr>
      <w:r w:rsidRPr="00763DE7">
        <w:rPr>
          <w:rFonts w:ascii="Times New Roman" w:hAnsi="Times New Roman" w:cs="Times New Roman"/>
          <w:sz w:val="32"/>
          <w:szCs w:val="32"/>
        </w:rPr>
        <w:t>Nebuchadrezzar, king of Babel, has consumed us, has crushed us. He has presented us as a vessel of emptiness. He has swallowed us like a sea-serpent. He has filled his belly with my ornaments. (51:34)</w:t>
      </w:r>
    </w:p>
    <w:p w14:paraId="05F3FE9E" w14:textId="77777777" w:rsidR="00BD5C69" w:rsidRPr="00763DE7" w:rsidRDefault="00BD5C69" w:rsidP="00FC3BB6">
      <w:pPr>
        <w:pStyle w:val="ListParagraph"/>
        <w:numPr>
          <w:ilvl w:val="0"/>
          <w:numId w:val="167"/>
        </w:numPr>
        <w:ind w:left="720"/>
        <w:rPr>
          <w:rFonts w:ascii="Times New Roman" w:hAnsi="Times New Roman" w:cs="Times New Roman"/>
          <w:sz w:val="32"/>
          <w:szCs w:val="32"/>
        </w:rPr>
      </w:pPr>
      <w:r w:rsidRPr="00763DE7">
        <w:rPr>
          <w:rFonts w:ascii="Times New Roman" w:hAnsi="Times New Roman" w:cs="Times New Roman"/>
          <w:sz w:val="32"/>
          <w:szCs w:val="32"/>
        </w:rPr>
        <w:t xml:space="preserve">‘My violence and my flesh </w:t>
      </w:r>
      <w:r w:rsidRPr="00763DE7">
        <w:rPr>
          <w:rFonts w:ascii="Times New Roman" w:hAnsi="Times New Roman" w:cs="Times New Roman"/>
          <w:i/>
          <w:sz w:val="32"/>
          <w:szCs w:val="32"/>
        </w:rPr>
        <w:t>be</w:t>
      </w:r>
      <w:r w:rsidRPr="00763DE7">
        <w:rPr>
          <w:rFonts w:ascii="Times New Roman" w:hAnsi="Times New Roman" w:cs="Times New Roman"/>
          <w:sz w:val="32"/>
          <w:szCs w:val="32"/>
        </w:rPr>
        <w:t xml:space="preserve"> upon Babel’, a dweller of Zion will say. ‘And my blood </w:t>
      </w:r>
      <w:r w:rsidRPr="00763DE7">
        <w:rPr>
          <w:rFonts w:ascii="Times New Roman" w:hAnsi="Times New Roman" w:cs="Times New Roman"/>
          <w:i/>
          <w:sz w:val="32"/>
          <w:szCs w:val="32"/>
        </w:rPr>
        <w:t>be</w:t>
      </w:r>
      <w:r w:rsidRPr="00763DE7">
        <w:rPr>
          <w:rFonts w:ascii="Times New Roman" w:hAnsi="Times New Roman" w:cs="Times New Roman"/>
          <w:sz w:val="32"/>
          <w:szCs w:val="32"/>
        </w:rPr>
        <w:t xml:space="preserve"> upon dwellers of Chaldeans’, Jerusalem will say. Therefore, thus said Yahweh, ‘</w:t>
      </w:r>
      <w:r w:rsidRPr="00763DE7">
        <w:rPr>
          <w:rFonts w:ascii="Times New Roman" w:hAnsi="Times New Roman" w:cs="Times New Roman"/>
          <w:b/>
          <w:sz w:val="32"/>
          <w:szCs w:val="32"/>
          <w:u w:val="double"/>
        </w:rPr>
        <w:t>Behold</w:t>
      </w:r>
      <w:r w:rsidRPr="00763DE7">
        <w:rPr>
          <w:rFonts w:ascii="Times New Roman" w:hAnsi="Times New Roman" w:cs="Times New Roman"/>
          <w:sz w:val="32"/>
          <w:szCs w:val="32"/>
        </w:rPr>
        <w:t xml:space="preserve">. I </w:t>
      </w:r>
      <w:r w:rsidRPr="00763DE7">
        <w:rPr>
          <w:rFonts w:ascii="Times New Roman" w:hAnsi="Times New Roman" w:cs="Times New Roman"/>
          <w:i/>
          <w:sz w:val="32"/>
          <w:szCs w:val="32"/>
        </w:rPr>
        <w:t>am</w:t>
      </w:r>
      <w:r w:rsidRPr="00763DE7">
        <w:rPr>
          <w:rFonts w:ascii="Times New Roman" w:hAnsi="Times New Roman" w:cs="Times New Roman"/>
          <w:sz w:val="32"/>
          <w:szCs w:val="32"/>
        </w:rPr>
        <w:t xml:space="preserve"> disputing your case and I will avenge your vengeance.’ (51:35-36)</w:t>
      </w:r>
    </w:p>
    <w:p w14:paraId="05F3FE9F" w14:textId="77777777" w:rsidR="00BD5C69" w:rsidRPr="00763DE7" w:rsidRDefault="00BD5C69" w:rsidP="00FC3BB6">
      <w:pPr>
        <w:pStyle w:val="ListParagraph"/>
        <w:numPr>
          <w:ilvl w:val="0"/>
          <w:numId w:val="167"/>
        </w:numPr>
        <w:ind w:left="720"/>
        <w:rPr>
          <w:rFonts w:ascii="Times New Roman" w:hAnsi="Times New Roman" w:cs="Times New Roman"/>
          <w:sz w:val="32"/>
          <w:szCs w:val="32"/>
        </w:rPr>
      </w:pPr>
      <w:r w:rsidRPr="00763DE7">
        <w:rPr>
          <w:rFonts w:ascii="Times New Roman" w:hAnsi="Times New Roman" w:cs="Times New Roman"/>
          <w:sz w:val="32"/>
          <w:szCs w:val="32"/>
        </w:rPr>
        <w:t>And I will visit against Bel in Babel, and I will bring out what is swallowed from his mouth. (51:44)</w:t>
      </w:r>
    </w:p>
    <w:p w14:paraId="05F3FEA0" w14:textId="77777777" w:rsidR="002F1C83" w:rsidRPr="00763DE7" w:rsidRDefault="002F1C83" w:rsidP="00FC3BB6">
      <w:pPr>
        <w:pStyle w:val="ListParagraph"/>
        <w:numPr>
          <w:ilvl w:val="0"/>
          <w:numId w:val="167"/>
        </w:numPr>
        <w:ind w:left="720"/>
        <w:rPr>
          <w:rFonts w:ascii="Times New Roman" w:hAnsi="Times New Roman" w:cs="Times New Roman"/>
          <w:sz w:val="32"/>
          <w:szCs w:val="32"/>
        </w:rPr>
      </w:pPr>
      <w:r w:rsidRPr="00763DE7">
        <w:rPr>
          <w:rFonts w:ascii="Times New Roman" w:hAnsi="Times New Roman" w:cs="Times New Roman"/>
          <w:sz w:val="32"/>
          <w:szCs w:val="32"/>
        </w:rPr>
        <w:t xml:space="preserve">Even as Babel </w:t>
      </w:r>
      <w:r w:rsidRPr="00763DE7">
        <w:rPr>
          <w:rFonts w:ascii="Times New Roman" w:hAnsi="Times New Roman" w:cs="Times New Roman"/>
          <w:i/>
          <w:sz w:val="32"/>
          <w:szCs w:val="32"/>
        </w:rPr>
        <w:t>caused</w:t>
      </w:r>
      <w:r w:rsidRPr="00763DE7">
        <w:rPr>
          <w:rFonts w:ascii="Times New Roman" w:hAnsi="Times New Roman" w:cs="Times New Roman"/>
          <w:sz w:val="32"/>
          <w:szCs w:val="32"/>
        </w:rPr>
        <w:t xml:space="preserve"> to fall</w:t>
      </w:r>
      <w:r w:rsidR="00385C75" w:rsidRPr="00763DE7">
        <w:rPr>
          <w:rFonts w:ascii="Times New Roman" w:hAnsi="Times New Roman" w:cs="Times New Roman"/>
          <w:sz w:val="32"/>
          <w:szCs w:val="32"/>
        </w:rPr>
        <w:t xml:space="preserve"> </w:t>
      </w:r>
      <w:r w:rsidR="00385C75" w:rsidRPr="00763DE7">
        <w:rPr>
          <w:rFonts w:ascii="Times New Roman" w:hAnsi="Times New Roman" w:cs="Times New Roman"/>
          <w:i/>
          <w:sz w:val="32"/>
          <w:szCs w:val="32"/>
        </w:rPr>
        <w:t>the</w:t>
      </w:r>
      <w:r w:rsidR="00385C75" w:rsidRPr="00763DE7">
        <w:rPr>
          <w:rFonts w:ascii="Times New Roman" w:hAnsi="Times New Roman" w:cs="Times New Roman"/>
          <w:sz w:val="32"/>
          <w:szCs w:val="32"/>
        </w:rPr>
        <w:t xml:space="preserve"> pierced of Israel, so for Babel have fallen </w:t>
      </w:r>
      <w:r w:rsidR="00385C75" w:rsidRPr="00763DE7">
        <w:rPr>
          <w:rFonts w:ascii="Times New Roman" w:hAnsi="Times New Roman" w:cs="Times New Roman"/>
          <w:i/>
          <w:sz w:val="32"/>
          <w:szCs w:val="32"/>
        </w:rPr>
        <w:t>the</w:t>
      </w:r>
      <w:r w:rsidR="00385C75" w:rsidRPr="00763DE7">
        <w:rPr>
          <w:rFonts w:ascii="Times New Roman" w:hAnsi="Times New Roman" w:cs="Times New Roman"/>
          <w:sz w:val="32"/>
          <w:szCs w:val="32"/>
        </w:rPr>
        <w:t xml:space="preserve"> pierced of the whole earth. (51:49)</w:t>
      </w:r>
    </w:p>
    <w:p w14:paraId="05F3FEA1" w14:textId="77777777" w:rsidR="007C4120" w:rsidRPr="00763DE7" w:rsidRDefault="003F5FB6" w:rsidP="00FC3BB6">
      <w:pPr>
        <w:pStyle w:val="ListParagraph"/>
        <w:numPr>
          <w:ilvl w:val="0"/>
          <w:numId w:val="167"/>
        </w:numPr>
        <w:ind w:left="720"/>
        <w:rPr>
          <w:rFonts w:ascii="Times New Roman" w:hAnsi="Times New Roman" w:cs="Times New Roman"/>
          <w:sz w:val="32"/>
          <w:szCs w:val="32"/>
        </w:rPr>
      </w:pPr>
      <w:r w:rsidRPr="00763DE7">
        <w:rPr>
          <w:rFonts w:ascii="Times New Roman" w:hAnsi="Times New Roman" w:cs="Times New Roman"/>
          <w:sz w:val="32"/>
          <w:szCs w:val="32"/>
        </w:rPr>
        <w:t xml:space="preserve">foreigners have come upon </w:t>
      </w:r>
      <w:r w:rsidRPr="00763DE7">
        <w:rPr>
          <w:rFonts w:ascii="Times New Roman" w:hAnsi="Times New Roman" w:cs="Times New Roman"/>
          <w:i/>
          <w:sz w:val="32"/>
          <w:szCs w:val="32"/>
        </w:rPr>
        <w:t xml:space="preserve">the </w:t>
      </w:r>
      <w:r w:rsidRPr="00763DE7">
        <w:rPr>
          <w:rFonts w:ascii="Times New Roman" w:hAnsi="Times New Roman" w:cs="Times New Roman"/>
          <w:sz w:val="32"/>
          <w:szCs w:val="32"/>
        </w:rPr>
        <w:t xml:space="preserve">sanctuaries of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house of Yahweh (51:51)</w:t>
      </w:r>
    </w:p>
    <w:p w14:paraId="05F3FEA2" w14:textId="16546A68" w:rsidR="00FC5B64" w:rsidRPr="00763DE7" w:rsidRDefault="00385C75" w:rsidP="00FC5B64">
      <w:pPr>
        <w:rPr>
          <w:rFonts w:ascii="Times New Roman" w:hAnsi="Times New Roman" w:cs="Times New Roman"/>
          <w:bCs/>
          <w:sz w:val="32"/>
          <w:szCs w:val="32"/>
        </w:rPr>
      </w:pPr>
      <w:r w:rsidRPr="00763DE7">
        <w:rPr>
          <w:rFonts w:ascii="Times New Roman" w:hAnsi="Times New Roman" w:cs="Times New Roman"/>
          <w:sz w:val="32"/>
          <w:szCs w:val="32"/>
        </w:rPr>
        <w:t>One c</w:t>
      </w:r>
      <w:r w:rsidR="00FC5B64" w:rsidRPr="00763DE7">
        <w:rPr>
          <w:rFonts w:ascii="Times New Roman" w:hAnsi="Times New Roman" w:cs="Times New Roman"/>
          <w:sz w:val="32"/>
          <w:szCs w:val="32"/>
        </w:rPr>
        <w:t>ould</w:t>
      </w:r>
      <w:r w:rsidRPr="00763DE7">
        <w:rPr>
          <w:rFonts w:ascii="Times New Roman" w:hAnsi="Times New Roman" w:cs="Times New Roman"/>
          <w:sz w:val="32"/>
          <w:szCs w:val="32"/>
        </w:rPr>
        <w:t xml:space="preserve"> </w:t>
      </w:r>
      <w:r w:rsidR="00FA09BA" w:rsidRPr="00763DE7">
        <w:rPr>
          <w:rFonts w:ascii="Times New Roman" w:hAnsi="Times New Roman" w:cs="Times New Roman"/>
          <w:sz w:val="32"/>
          <w:szCs w:val="32"/>
        </w:rPr>
        <w:t>infer</w:t>
      </w:r>
      <w:r w:rsidRPr="00763DE7">
        <w:rPr>
          <w:rFonts w:ascii="Times New Roman" w:hAnsi="Times New Roman" w:cs="Times New Roman"/>
          <w:sz w:val="32"/>
          <w:szCs w:val="32"/>
        </w:rPr>
        <w:t xml:space="preserve"> from these texts that they </w:t>
      </w:r>
      <w:r w:rsidR="00BA2715" w:rsidRPr="00763DE7">
        <w:rPr>
          <w:rFonts w:ascii="Times New Roman" w:hAnsi="Times New Roman" w:cs="Times New Roman"/>
          <w:sz w:val="32"/>
          <w:szCs w:val="32"/>
        </w:rPr>
        <w:t>deal</w:t>
      </w:r>
      <w:r w:rsidR="00FC5B64" w:rsidRPr="00763DE7">
        <w:rPr>
          <w:rFonts w:ascii="Times New Roman" w:hAnsi="Times New Roman" w:cs="Times New Roman"/>
          <w:sz w:val="32"/>
          <w:szCs w:val="32"/>
        </w:rPr>
        <w:t>t</w:t>
      </w:r>
      <w:r w:rsidR="00BA2715" w:rsidRPr="00763DE7">
        <w:rPr>
          <w:rFonts w:ascii="Times New Roman" w:hAnsi="Times New Roman" w:cs="Times New Roman"/>
          <w:sz w:val="32"/>
          <w:szCs w:val="32"/>
        </w:rPr>
        <w:t xml:space="preserve"> with</w:t>
      </w:r>
      <w:r w:rsidRPr="00763DE7">
        <w:rPr>
          <w:rFonts w:ascii="Times New Roman" w:hAnsi="Times New Roman" w:cs="Times New Roman"/>
          <w:sz w:val="32"/>
          <w:szCs w:val="32"/>
        </w:rPr>
        <w:t xml:space="preserve"> Jeremiah’s contemporary situation and what was soon to occur by the hand of </w:t>
      </w:r>
      <w:r w:rsidRPr="00763DE7">
        <w:rPr>
          <w:rFonts w:ascii="Times New Roman" w:hAnsi="Times New Roman" w:cs="Times New Roman"/>
          <w:sz w:val="32"/>
          <w:szCs w:val="32"/>
        </w:rPr>
        <w:lastRenderedPageBreak/>
        <w:t xml:space="preserve">Nebuchadrezzar, who is named at </w:t>
      </w:r>
      <w:r w:rsidR="00BA2715" w:rsidRPr="00763DE7">
        <w:rPr>
          <w:rFonts w:ascii="Times New Roman" w:hAnsi="Times New Roman" w:cs="Times New Roman"/>
          <w:sz w:val="32"/>
          <w:szCs w:val="32"/>
        </w:rPr>
        <w:t>5</w:t>
      </w:r>
      <w:r w:rsidRPr="00763DE7">
        <w:rPr>
          <w:rFonts w:ascii="Times New Roman" w:hAnsi="Times New Roman" w:cs="Times New Roman"/>
          <w:sz w:val="32"/>
          <w:szCs w:val="32"/>
        </w:rPr>
        <w:t>1:34. But I have made the case in the study</w:t>
      </w:r>
      <w:r w:rsidR="00506ED3" w:rsidRPr="00763DE7">
        <w:rPr>
          <w:rFonts w:ascii="Times New Roman" w:hAnsi="Times New Roman" w:cs="Times New Roman"/>
          <w:sz w:val="32"/>
          <w:szCs w:val="32"/>
        </w:rPr>
        <w:t xml:space="preserve"> above</w:t>
      </w:r>
      <w:r w:rsidRPr="00763DE7">
        <w:rPr>
          <w:rFonts w:ascii="Times New Roman" w:hAnsi="Times New Roman" w:cs="Times New Roman"/>
          <w:sz w:val="32"/>
          <w:szCs w:val="32"/>
        </w:rPr>
        <w:t xml:space="preserve"> how there appear to be two </w:t>
      </w:r>
      <w:proofErr w:type="spellStart"/>
      <w:r w:rsidRPr="00763DE7">
        <w:rPr>
          <w:rFonts w:ascii="Times New Roman" w:hAnsi="Times New Roman" w:cs="Times New Roman"/>
          <w:sz w:val="32"/>
          <w:szCs w:val="32"/>
        </w:rPr>
        <w:t>Nebuchadrezzars</w:t>
      </w:r>
      <w:proofErr w:type="spellEnd"/>
      <w:r w:rsidRPr="00763DE7">
        <w:rPr>
          <w:rFonts w:ascii="Times New Roman" w:hAnsi="Times New Roman" w:cs="Times New Roman"/>
          <w:sz w:val="32"/>
          <w:szCs w:val="32"/>
        </w:rPr>
        <w:t xml:space="preserve">, one historic and one apocalyptic-prophetic (see chapter </w:t>
      </w:r>
      <w:r w:rsidRPr="00763DE7">
        <w:rPr>
          <w:rFonts w:ascii="Times New Roman" w:hAnsi="Times New Roman" w:cs="Times New Roman"/>
          <w:b/>
          <w:sz w:val="32"/>
          <w:szCs w:val="32"/>
        </w:rPr>
        <w:t>“Mystery, Babylon the Great”</w:t>
      </w:r>
      <w:r w:rsidRPr="00763DE7">
        <w:rPr>
          <w:rFonts w:ascii="Times New Roman" w:hAnsi="Times New Roman" w:cs="Times New Roman"/>
          <w:sz w:val="32"/>
          <w:szCs w:val="32"/>
        </w:rPr>
        <w:t xml:space="preserve">, section </w:t>
      </w:r>
      <w:r w:rsidRPr="00763DE7">
        <w:rPr>
          <w:rFonts w:ascii="Times New Roman" w:hAnsi="Times New Roman" w:cs="Times New Roman"/>
          <w:b/>
          <w:bCs/>
          <w:sz w:val="32"/>
          <w:szCs w:val="32"/>
        </w:rPr>
        <w:t>Nebuchadrezzar, a King of Kings</w:t>
      </w:r>
      <w:r w:rsidRPr="00763DE7">
        <w:rPr>
          <w:rFonts w:ascii="Times New Roman" w:hAnsi="Times New Roman" w:cs="Times New Roman"/>
          <w:bCs/>
          <w:sz w:val="32"/>
          <w:szCs w:val="32"/>
        </w:rPr>
        <w:t xml:space="preserve">). Seeing that the destruction of </w:t>
      </w:r>
      <w:r w:rsidR="00A71656" w:rsidRPr="00763DE7">
        <w:rPr>
          <w:rFonts w:ascii="Times New Roman" w:hAnsi="Times New Roman" w:cs="Times New Roman"/>
          <w:bCs/>
          <w:sz w:val="32"/>
          <w:szCs w:val="32"/>
        </w:rPr>
        <w:t>B</w:t>
      </w:r>
      <w:r w:rsidRPr="00763DE7">
        <w:rPr>
          <w:rFonts w:ascii="Times New Roman" w:hAnsi="Times New Roman" w:cs="Times New Roman"/>
          <w:bCs/>
          <w:sz w:val="32"/>
          <w:szCs w:val="32"/>
        </w:rPr>
        <w:t xml:space="preserve">abel as described in Jeremiah 50-51 did not occur historically, </w:t>
      </w:r>
      <w:r w:rsidR="00A71656" w:rsidRPr="00763DE7">
        <w:rPr>
          <w:rFonts w:ascii="Times New Roman" w:hAnsi="Times New Roman" w:cs="Times New Roman"/>
          <w:bCs/>
          <w:sz w:val="32"/>
          <w:szCs w:val="32"/>
        </w:rPr>
        <w:t xml:space="preserve">it warrants deferring the whole prophecy to a future time. What does that mean? A future Babel will </w:t>
      </w:r>
      <w:r w:rsidR="00BA2715" w:rsidRPr="00763DE7">
        <w:rPr>
          <w:rFonts w:ascii="Times New Roman" w:hAnsi="Times New Roman" w:cs="Times New Roman"/>
          <w:bCs/>
          <w:sz w:val="32"/>
          <w:szCs w:val="32"/>
        </w:rPr>
        <w:t xml:space="preserve">violently </w:t>
      </w:r>
      <w:r w:rsidR="00A71656" w:rsidRPr="00763DE7">
        <w:rPr>
          <w:rFonts w:ascii="Times New Roman" w:hAnsi="Times New Roman" w:cs="Times New Roman"/>
          <w:bCs/>
          <w:sz w:val="32"/>
          <w:szCs w:val="32"/>
        </w:rPr>
        <w:t xml:space="preserve">subjugate nations, including Israel. At least some part of Israel will be in captivity at Babel. Yahweh’s vengeance against Babel will be for the violence that she does against Israel, and for desecration of a future temple. </w:t>
      </w:r>
      <w:r w:rsidR="007657F6" w:rsidRPr="00763DE7">
        <w:rPr>
          <w:rFonts w:ascii="Times New Roman" w:hAnsi="Times New Roman" w:cs="Times New Roman"/>
          <w:bCs/>
          <w:sz w:val="32"/>
          <w:szCs w:val="32"/>
        </w:rPr>
        <w:t>The phrases “</w:t>
      </w:r>
      <w:r w:rsidR="007657F6" w:rsidRPr="00763DE7">
        <w:rPr>
          <w:rFonts w:ascii="Times New Roman" w:hAnsi="Times New Roman" w:cs="Times New Roman"/>
          <w:bCs/>
          <w:sz w:val="32"/>
          <w:szCs w:val="32"/>
          <w:u w:val="single"/>
        </w:rPr>
        <w:t>vengeance of/for His temple</w:t>
      </w:r>
      <w:r w:rsidR="007657F6" w:rsidRPr="00763DE7">
        <w:rPr>
          <w:rFonts w:ascii="Times New Roman" w:hAnsi="Times New Roman" w:cs="Times New Roman"/>
          <w:bCs/>
          <w:sz w:val="32"/>
          <w:szCs w:val="32"/>
        </w:rPr>
        <w:t>” and “</w:t>
      </w:r>
      <w:r w:rsidR="007657F6" w:rsidRPr="00763DE7">
        <w:rPr>
          <w:rFonts w:ascii="Times New Roman" w:hAnsi="Times New Roman" w:cs="Times New Roman"/>
          <w:bCs/>
          <w:sz w:val="32"/>
          <w:szCs w:val="32"/>
          <w:u w:val="double"/>
        </w:rPr>
        <w:t>in Zion</w:t>
      </w:r>
      <w:r w:rsidR="007657F6" w:rsidRPr="00763DE7">
        <w:rPr>
          <w:rFonts w:ascii="Times New Roman" w:hAnsi="Times New Roman" w:cs="Times New Roman"/>
          <w:bCs/>
          <w:sz w:val="32"/>
          <w:szCs w:val="32"/>
        </w:rPr>
        <w:t>” each occur twice in the Yahweh’s vengeance texts of this prophecy.</w:t>
      </w:r>
    </w:p>
    <w:p w14:paraId="05F3FEA3" w14:textId="77777777" w:rsidR="00387AC6" w:rsidRPr="00763DE7" w:rsidRDefault="00A71656" w:rsidP="006050E4">
      <w:pPr>
        <w:ind w:firstLine="360"/>
        <w:rPr>
          <w:rFonts w:ascii="Times New Roman" w:hAnsi="Times New Roman" w:cs="Times New Roman"/>
          <w:sz w:val="32"/>
          <w:szCs w:val="32"/>
        </w:rPr>
      </w:pPr>
      <w:r w:rsidRPr="00763DE7">
        <w:rPr>
          <w:rFonts w:ascii="Times New Roman" w:hAnsi="Times New Roman" w:cs="Times New Roman"/>
          <w:bCs/>
          <w:sz w:val="32"/>
          <w:szCs w:val="32"/>
        </w:rPr>
        <w:t xml:space="preserve">Recall the words of Jesus, “Therefore, whenever you may see the Abomination of Desolation, the one having been mentioned by Daniel the prophet, having stood in </w:t>
      </w:r>
      <w:r w:rsidRPr="00763DE7">
        <w:rPr>
          <w:rFonts w:ascii="Times New Roman" w:hAnsi="Times New Roman" w:cs="Times New Roman"/>
          <w:bCs/>
          <w:i/>
          <w:sz w:val="32"/>
          <w:szCs w:val="32"/>
        </w:rPr>
        <w:t>the</w:t>
      </w:r>
      <w:r w:rsidRPr="00763DE7">
        <w:rPr>
          <w:rFonts w:ascii="Times New Roman" w:hAnsi="Times New Roman" w:cs="Times New Roman"/>
          <w:bCs/>
          <w:sz w:val="32"/>
          <w:szCs w:val="32"/>
        </w:rPr>
        <w:t xml:space="preserve"> holy place – the one reading let him understand” (Mat.24:15). There will be “</w:t>
      </w:r>
      <w:r w:rsidRPr="00763DE7">
        <w:rPr>
          <w:rFonts w:ascii="Times New Roman" w:hAnsi="Times New Roman" w:cs="Times New Roman"/>
          <w:bCs/>
          <w:i/>
          <w:sz w:val="32"/>
          <w:szCs w:val="32"/>
        </w:rPr>
        <w:t>the</w:t>
      </w:r>
      <w:r w:rsidRPr="00763DE7">
        <w:rPr>
          <w:rFonts w:ascii="Times New Roman" w:hAnsi="Times New Roman" w:cs="Times New Roman"/>
          <w:bCs/>
          <w:sz w:val="32"/>
          <w:szCs w:val="32"/>
        </w:rPr>
        <w:t xml:space="preserve"> holy place”, the sanctuary, some day in the future – and God will honor it as “holy”.</w:t>
      </w:r>
      <w:r w:rsidR="00FA09BA" w:rsidRPr="00763DE7">
        <w:rPr>
          <w:rFonts w:ascii="Times New Roman" w:hAnsi="Times New Roman" w:cs="Times New Roman"/>
          <w:bCs/>
          <w:sz w:val="32"/>
          <w:szCs w:val="32"/>
        </w:rPr>
        <w:t xml:space="preserve"> That is the temple that a future Babel will desecrate and loot, even as historic Nebuchadrezzar did</w:t>
      </w:r>
      <w:r w:rsidR="00FC5B64" w:rsidRPr="00763DE7">
        <w:rPr>
          <w:rFonts w:ascii="Times New Roman" w:hAnsi="Times New Roman" w:cs="Times New Roman"/>
          <w:bCs/>
          <w:sz w:val="32"/>
          <w:szCs w:val="32"/>
        </w:rPr>
        <w:t xml:space="preserve"> with a previous temple</w:t>
      </w:r>
      <w:r w:rsidR="00FA09BA" w:rsidRPr="00763DE7">
        <w:rPr>
          <w:rFonts w:ascii="Times New Roman" w:hAnsi="Times New Roman" w:cs="Times New Roman"/>
          <w:bCs/>
          <w:sz w:val="32"/>
          <w:szCs w:val="32"/>
        </w:rPr>
        <w:t xml:space="preserve">. Jeremiah’s prophecies did not deal with the Abomination of Desolation, or the Beast. But the Beast’s destruction of the future Babylon (Rev.17:16) </w:t>
      </w:r>
      <w:r w:rsidR="00FC5B64" w:rsidRPr="00763DE7">
        <w:rPr>
          <w:rFonts w:ascii="Times New Roman" w:hAnsi="Times New Roman" w:cs="Times New Roman"/>
          <w:bCs/>
          <w:sz w:val="32"/>
          <w:szCs w:val="32"/>
        </w:rPr>
        <w:t>may</w:t>
      </w:r>
      <w:r w:rsidR="00FA09BA" w:rsidRPr="00763DE7">
        <w:rPr>
          <w:rFonts w:ascii="Times New Roman" w:hAnsi="Times New Roman" w:cs="Times New Roman"/>
          <w:bCs/>
          <w:sz w:val="32"/>
          <w:szCs w:val="32"/>
        </w:rPr>
        <w:t xml:space="preserve"> make of him a savior in the eyes of many in Israel. Thus he will enter a seven year covenant with them (Dan.9:27), before breaking it mid-term and instituting the worship of himself in t</w:t>
      </w:r>
      <w:r w:rsidR="00BA2715" w:rsidRPr="00763DE7">
        <w:rPr>
          <w:rFonts w:ascii="Times New Roman" w:hAnsi="Times New Roman" w:cs="Times New Roman"/>
          <w:bCs/>
          <w:sz w:val="32"/>
          <w:szCs w:val="32"/>
        </w:rPr>
        <w:t>he temple (2 Th.2:3-4). This savior will seem at first like a latter-day Cyrus. But unlike historic Cyrus, he will not be Yahweh’s “shepherd” (Isa.44:28). Seeing that a leader in the liberation</w:t>
      </w:r>
      <w:r w:rsidR="00CE7A8C" w:rsidRPr="00763DE7">
        <w:rPr>
          <w:rFonts w:ascii="Times New Roman" w:hAnsi="Times New Roman" w:cs="Times New Roman"/>
          <w:bCs/>
          <w:sz w:val="32"/>
          <w:szCs w:val="32"/>
        </w:rPr>
        <w:t xml:space="preserve"> of captives</w:t>
      </w:r>
      <w:r w:rsidR="00BA2715" w:rsidRPr="00763DE7">
        <w:rPr>
          <w:rFonts w:ascii="Times New Roman" w:hAnsi="Times New Roman" w:cs="Times New Roman"/>
          <w:bCs/>
          <w:sz w:val="32"/>
          <w:szCs w:val="32"/>
        </w:rPr>
        <w:t xml:space="preserve"> from Babel will be </w:t>
      </w:r>
      <w:r w:rsidR="00C542FA" w:rsidRPr="00763DE7">
        <w:rPr>
          <w:rFonts w:ascii="Times New Roman" w:hAnsi="Times New Roman" w:cs="Times New Roman"/>
          <w:bCs/>
          <w:sz w:val="32"/>
          <w:szCs w:val="32"/>
        </w:rPr>
        <w:t xml:space="preserve">a </w:t>
      </w:r>
      <w:r w:rsidR="00BA2715" w:rsidRPr="00763DE7">
        <w:rPr>
          <w:rFonts w:ascii="Times New Roman" w:hAnsi="Times New Roman" w:cs="Times New Roman"/>
          <w:bCs/>
          <w:sz w:val="32"/>
          <w:szCs w:val="32"/>
        </w:rPr>
        <w:t xml:space="preserve">“king of </w:t>
      </w:r>
      <w:r w:rsidR="00C542FA" w:rsidRPr="00763DE7">
        <w:rPr>
          <w:rFonts w:ascii="Times New Roman" w:hAnsi="Times New Roman" w:cs="Times New Roman"/>
          <w:bCs/>
          <w:sz w:val="32"/>
          <w:szCs w:val="32"/>
        </w:rPr>
        <w:t>Media</w:t>
      </w:r>
      <w:r w:rsidR="00BA2715" w:rsidRPr="00763DE7">
        <w:rPr>
          <w:rFonts w:ascii="Times New Roman" w:hAnsi="Times New Roman" w:cs="Times New Roman"/>
          <w:bCs/>
          <w:sz w:val="32"/>
          <w:szCs w:val="32"/>
        </w:rPr>
        <w:t>”</w:t>
      </w:r>
      <w:r w:rsidR="00FC5B64" w:rsidRPr="00763DE7">
        <w:rPr>
          <w:rFonts w:ascii="Times New Roman" w:hAnsi="Times New Roman" w:cs="Times New Roman"/>
          <w:bCs/>
          <w:sz w:val="32"/>
          <w:szCs w:val="32"/>
        </w:rPr>
        <w:t xml:space="preserve"> (Jer.5</w:t>
      </w:r>
      <w:r w:rsidR="00C542FA" w:rsidRPr="00763DE7">
        <w:rPr>
          <w:rFonts w:ascii="Times New Roman" w:hAnsi="Times New Roman" w:cs="Times New Roman"/>
          <w:bCs/>
          <w:sz w:val="32"/>
          <w:szCs w:val="32"/>
        </w:rPr>
        <w:t>1:11, 28)</w:t>
      </w:r>
      <w:r w:rsidR="00BA2715" w:rsidRPr="00763DE7">
        <w:rPr>
          <w:rFonts w:ascii="Times New Roman" w:hAnsi="Times New Roman" w:cs="Times New Roman"/>
          <w:bCs/>
          <w:sz w:val="32"/>
          <w:szCs w:val="32"/>
        </w:rPr>
        <w:t xml:space="preserve">, </w:t>
      </w:r>
      <w:r w:rsidR="00CE7A8C" w:rsidRPr="00763DE7">
        <w:rPr>
          <w:rFonts w:ascii="Times New Roman" w:hAnsi="Times New Roman" w:cs="Times New Roman"/>
          <w:bCs/>
          <w:sz w:val="32"/>
          <w:szCs w:val="32"/>
        </w:rPr>
        <w:t>an</w:t>
      </w:r>
      <w:r w:rsidR="00BA2715" w:rsidRPr="00763DE7">
        <w:rPr>
          <w:rFonts w:ascii="Times New Roman" w:hAnsi="Times New Roman" w:cs="Times New Roman"/>
          <w:bCs/>
          <w:sz w:val="32"/>
          <w:szCs w:val="32"/>
        </w:rPr>
        <w:t xml:space="preserve"> acclaim as being like the ancient Cyrus seems </w:t>
      </w:r>
      <w:r w:rsidR="00C542FA" w:rsidRPr="00763DE7">
        <w:rPr>
          <w:rFonts w:ascii="Times New Roman" w:hAnsi="Times New Roman" w:cs="Times New Roman"/>
          <w:bCs/>
          <w:sz w:val="32"/>
          <w:szCs w:val="32"/>
        </w:rPr>
        <w:t>possi</w:t>
      </w:r>
      <w:r w:rsidR="00BA2715" w:rsidRPr="00763DE7">
        <w:rPr>
          <w:rFonts w:ascii="Times New Roman" w:hAnsi="Times New Roman" w:cs="Times New Roman"/>
          <w:bCs/>
          <w:sz w:val="32"/>
          <w:szCs w:val="32"/>
        </w:rPr>
        <w:t>ble.</w:t>
      </w:r>
      <w:r w:rsidR="00C542FA" w:rsidRPr="00763DE7">
        <w:rPr>
          <w:rFonts w:ascii="Times New Roman" w:hAnsi="Times New Roman" w:cs="Times New Roman"/>
          <w:bCs/>
          <w:sz w:val="32"/>
          <w:szCs w:val="32"/>
        </w:rPr>
        <w:t xml:space="preserve"> However, both Jer.51:11 and 28 mention the plural “kings of Media”. Is only one of these kings a </w:t>
      </w:r>
      <w:r w:rsidR="004B4285" w:rsidRPr="00763DE7">
        <w:rPr>
          <w:rFonts w:ascii="Times New Roman" w:hAnsi="Times New Roman" w:cs="Times New Roman"/>
          <w:bCs/>
          <w:sz w:val="32"/>
          <w:szCs w:val="32"/>
        </w:rPr>
        <w:t xml:space="preserve">potential </w:t>
      </w:r>
      <w:r w:rsidR="00C542FA" w:rsidRPr="00763DE7">
        <w:rPr>
          <w:rFonts w:ascii="Times New Roman" w:hAnsi="Times New Roman" w:cs="Times New Roman"/>
          <w:bCs/>
          <w:sz w:val="32"/>
          <w:szCs w:val="32"/>
        </w:rPr>
        <w:t>future “Cyrus”?</w:t>
      </w:r>
      <w:r w:rsidR="00CE7A8C" w:rsidRPr="00763DE7">
        <w:rPr>
          <w:rFonts w:ascii="Times New Roman" w:hAnsi="Times New Roman" w:cs="Times New Roman"/>
          <w:bCs/>
          <w:sz w:val="32"/>
          <w:szCs w:val="32"/>
        </w:rPr>
        <w:t xml:space="preserve"> Or will the future </w:t>
      </w:r>
      <w:r w:rsidR="00CE7A8C" w:rsidRPr="00763DE7">
        <w:rPr>
          <w:rFonts w:ascii="Times New Roman" w:hAnsi="Times New Roman" w:cs="Times New Roman"/>
          <w:bCs/>
          <w:sz w:val="32"/>
          <w:szCs w:val="32"/>
        </w:rPr>
        <w:lastRenderedPageBreak/>
        <w:t>Media be a region full of city-states, like the cities of the Philistines or of Lebanon, each with its own king?</w:t>
      </w:r>
    </w:p>
    <w:p w14:paraId="05F3FEA4" w14:textId="77777777" w:rsidR="00387AC6" w:rsidRPr="00763DE7" w:rsidRDefault="006050E4" w:rsidP="006050E4">
      <w:pPr>
        <w:spacing w:line="240" w:lineRule="auto"/>
        <w:ind w:firstLine="360"/>
        <w:rPr>
          <w:rFonts w:ascii="Times New Roman" w:hAnsi="Times New Roman" w:cs="Times New Roman"/>
          <w:sz w:val="32"/>
          <w:szCs w:val="32"/>
        </w:rPr>
      </w:pPr>
      <w:r w:rsidRPr="00763DE7">
        <w:rPr>
          <w:rFonts w:ascii="Times New Roman" w:hAnsi="Times New Roman" w:cs="Times New Roman"/>
          <w:sz w:val="32"/>
          <w:szCs w:val="32"/>
        </w:rPr>
        <w:t xml:space="preserve">Two parallel passages </w:t>
      </w:r>
      <w:r w:rsidR="000D47C2" w:rsidRPr="00763DE7">
        <w:rPr>
          <w:rFonts w:ascii="Times New Roman" w:hAnsi="Times New Roman" w:cs="Times New Roman"/>
          <w:sz w:val="32"/>
          <w:szCs w:val="32"/>
        </w:rPr>
        <w:t xml:space="preserve">in Jeremiah 50 </w:t>
      </w:r>
      <w:r w:rsidRPr="00763DE7">
        <w:rPr>
          <w:rFonts w:ascii="Times New Roman" w:hAnsi="Times New Roman" w:cs="Times New Roman"/>
          <w:sz w:val="32"/>
          <w:szCs w:val="32"/>
        </w:rPr>
        <w:t>speak to a future condition of Israel, using identical time markers –</w:t>
      </w:r>
    </w:p>
    <w:p w14:paraId="05F3FEA5" w14:textId="77777777" w:rsidR="006050E4" w:rsidRPr="00763DE7" w:rsidRDefault="006050E4" w:rsidP="006050E4">
      <w:pPr>
        <w:spacing w:after="0"/>
        <w:ind w:left="360"/>
        <w:rPr>
          <w:rFonts w:ascii="Times New Roman" w:hAnsi="Times New Roman" w:cs="Times New Roman"/>
          <w:color w:val="7030A0"/>
          <w:sz w:val="32"/>
          <w:szCs w:val="32"/>
        </w:rPr>
      </w:pPr>
      <w:r w:rsidRPr="00763DE7">
        <w:rPr>
          <w:rFonts w:ascii="Times New Roman" w:hAnsi="Times New Roman" w:cs="Times New Roman"/>
          <w:b/>
          <w:color w:val="BF8F00" w:themeColor="accent4" w:themeShade="BF"/>
          <w:sz w:val="32"/>
          <w:szCs w:val="32"/>
        </w:rPr>
        <w:t xml:space="preserve">In those days and </w:t>
      </w:r>
      <w:r w:rsidR="004658FF" w:rsidRPr="00763DE7">
        <w:rPr>
          <w:rFonts w:ascii="Times New Roman" w:hAnsi="Times New Roman" w:cs="Times New Roman"/>
          <w:b/>
          <w:color w:val="BF8F00" w:themeColor="accent4" w:themeShade="BF"/>
          <w:sz w:val="32"/>
          <w:szCs w:val="32"/>
        </w:rPr>
        <w:t>at</w:t>
      </w:r>
      <w:r w:rsidRPr="00763DE7">
        <w:rPr>
          <w:rFonts w:ascii="Times New Roman" w:hAnsi="Times New Roman" w:cs="Times New Roman"/>
          <w:b/>
          <w:color w:val="BF8F00" w:themeColor="accent4" w:themeShade="BF"/>
          <w:sz w:val="32"/>
          <w:szCs w:val="32"/>
        </w:rPr>
        <w:t xml:space="preserve"> that time</w:t>
      </w:r>
      <w:r w:rsidRPr="00763DE7">
        <w:rPr>
          <w:rFonts w:ascii="Times New Roman" w:hAnsi="Times New Roman" w:cs="Times New Roman"/>
          <w:sz w:val="32"/>
          <w:szCs w:val="32"/>
        </w:rPr>
        <w:t xml:space="preserve">, </w:t>
      </w:r>
      <w:r w:rsidRPr="00763DE7">
        <w:rPr>
          <w:rFonts w:ascii="Times New Roman" w:hAnsi="Times New Roman" w:cs="Times New Roman"/>
          <w:color w:val="7030A0"/>
          <w:sz w:val="32"/>
          <w:szCs w:val="32"/>
        </w:rPr>
        <w:t xml:space="preserve">– an utterance of Yahweh –  </w:t>
      </w:r>
      <w:r w:rsidRPr="00763DE7">
        <w:rPr>
          <w:rFonts w:ascii="Times New Roman" w:hAnsi="Times New Roman" w:cs="Times New Roman"/>
          <w:sz w:val="32"/>
          <w:szCs w:val="32"/>
        </w:rPr>
        <w:t>(50:4-</w:t>
      </w:r>
      <w:r w:rsidR="00805E1D" w:rsidRPr="00763DE7">
        <w:rPr>
          <w:rFonts w:ascii="Times New Roman" w:hAnsi="Times New Roman" w:cs="Times New Roman"/>
          <w:sz w:val="32"/>
          <w:szCs w:val="32"/>
        </w:rPr>
        <w:t>5</w:t>
      </w:r>
      <w:r w:rsidRPr="00763DE7">
        <w:rPr>
          <w:rFonts w:ascii="Times New Roman" w:hAnsi="Times New Roman" w:cs="Times New Roman"/>
          <w:sz w:val="32"/>
          <w:szCs w:val="32"/>
        </w:rPr>
        <w:t>)</w:t>
      </w:r>
    </w:p>
    <w:p w14:paraId="05F3FEA6" w14:textId="77777777" w:rsidR="006050E4" w:rsidRPr="00763DE7" w:rsidRDefault="006050E4" w:rsidP="006050E4">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Israel’s 7-fold return to Zion &amp; Yahweh</w:t>
      </w:r>
    </w:p>
    <w:p w14:paraId="05F3FEA7" w14:textId="77777777" w:rsidR="006050E4" w:rsidRPr="00763DE7" w:rsidRDefault="006050E4" w:rsidP="006050E4">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1. ‘sons of Israel will go,    </w:t>
      </w:r>
    </w:p>
    <w:p w14:paraId="05F3FEA8" w14:textId="77777777" w:rsidR="006050E4" w:rsidRPr="00763DE7" w:rsidRDefault="006050E4" w:rsidP="006050E4">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2. they and sons of Judah together. </w:t>
      </w:r>
    </w:p>
    <w:p w14:paraId="05F3FEA9" w14:textId="77777777" w:rsidR="006050E4" w:rsidRPr="00763DE7" w:rsidRDefault="006050E4" w:rsidP="006050E4">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3. They will surely go weeping, </w:t>
      </w:r>
    </w:p>
    <w:p w14:paraId="05F3FEAA" w14:textId="77777777" w:rsidR="006050E4" w:rsidRPr="00763DE7" w:rsidRDefault="006050E4" w:rsidP="006050E4">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4. and Yahweh their Elohim they will seek. </w:t>
      </w:r>
    </w:p>
    <w:p w14:paraId="05F3FEAB" w14:textId="77777777" w:rsidR="006050E4" w:rsidRPr="00763DE7" w:rsidRDefault="006050E4" w:rsidP="006050E4">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5. Zion they will ask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way to, there their faces </w:t>
      </w:r>
      <w:r w:rsidRPr="00763DE7">
        <w:rPr>
          <w:rFonts w:ascii="Times New Roman" w:hAnsi="Times New Roman" w:cs="Times New Roman"/>
          <w:i/>
          <w:sz w:val="32"/>
          <w:szCs w:val="32"/>
        </w:rPr>
        <w:t>turned</w:t>
      </w:r>
      <w:r w:rsidRPr="00763DE7">
        <w:rPr>
          <w:rFonts w:ascii="Times New Roman" w:hAnsi="Times New Roman" w:cs="Times New Roman"/>
          <w:sz w:val="32"/>
          <w:szCs w:val="32"/>
        </w:rPr>
        <w:t xml:space="preserve">. </w:t>
      </w:r>
    </w:p>
    <w:p w14:paraId="05F3FEAC" w14:textId="77777777" w:rsidR="006050E4" w:rsidRPr="00763DE7" w:rsidRDefault="006050E4" w:rsidP="006050E4">
      <w:pPr>
        <w:spacing w:after="0"/>
        <w:ind w:left="1440" w:hanging="360"/>
        <w:rPr>
          <w:rFonts w:ascii="Times New Roman" w:hAnsi="Times New Roman" w:cs="Times New Roman"/>
          <w:sz w:val="32"/>
          <w:szCs w:val="32"/>
        </w:rPr>
      </w:pPr>
      <w:r w:rsidRPr="00763DE7">
        <w:rPr>
          <w:rFonts w:ascii="Times New Roman" w:hAnsi="Times New Roman" w:cs="Times New Roman"/>
          <w:sz w:val="32"/>
          <w:szCs w:val="32"/>
        </w:rPr>
        <w:t xml:space="preserve">6. ” Come and let us be joined to Yahweh </w:t>
      </w:r>
      <w:r w:rsidRPr="00763DE7">
        <w:rPr>
          <w:rFonts w:ascii="Times New Roman" w:hAnsi="Times New Roman" w:cs="Times New Roman"/>
          <w:i/>
          <w:sz w:val="32"/>
          <w:szCs w:val="32"/>
        </w:rPr>
        <w:t>by</w:t>
      </w:r>
      <w:r w:rsidRPr="00763DE7">
        <w:rPr>
          <w:rFonts w:ascii="Times New Roman" w:hAnsi="Times New Roman" w:cs="Times New Roman"/>
          <w:sz w:val="32"/>
          <w:szCs w:val="32"/>
        </w:rPr>
        <w:t xml:space="preserve"> a covenant of an age. </w:t>
      </w:r>
    </w:p>
    <w:p w14:paraId="05F3FEAD" w14:textId="77777777" w:rsidR="00387AC6" w:rsidRPr="00763DE7" w:rsidRDefault="006050E4" w:rsidP="006050E4">
      <w:pPr>
        <w:spacing w:line="240" w:lineRule="auto"/>
        <w:ind w:left="1260"/>
        <w:rPr>
          <w:rFonts w:ascii="Times New Roman" w:hAnsi="Times New Roman" w:cs="Times New Roman"/>
          <w:sz w:val="32"/>
          <w:szCs w:val="32"/>
        </w:rPr>
      </w:pPr>
      <w:r w:rsidRPr="00763DE7">
        <w:rPr>
          <w:rFonts w:ascii="Times New Roman" w:hAnsi="Times New Roman" w:cs="Times New Roman"/>
          <w:sz w:val="32"/>
          <w:szCs w:val="32"/>
        </w:rPr>
        <w:t>7. It will not be forgotten.”</w:t>
      </w:r>
    </w:p>
    <w:p w14:paraId="05F3FEAE" w14:textId="77777777" w:rsidR="006050E4" w:rsidRPr="00763DE7" w:rsidRDefault="006050E4" w:rsidP="006050E4">
      <w:pPr>
        <w:spacing w:after="0"/>
        <w:ind w:left="360"/>
        <w:rPr>
          <w:rFonts w:ascii="Times New Roman" w:hAnsi="Times New Roman" w:cs="Times New Roman"/>
          <w:sz w:val="32"/>
          <w:szCs w:val="32"/>
        </w:rPr>
      </w:pPr>
      <w:r w:rsidRPr="00763DE7">
        <w:rPr>
          <w:rFonts w:ascii="Times New Roman" w:hAnsi="Times New Roman" w:cs="Times New Roman"/>
          <w:b/>
          <w:color w:val="BF8F00" w:themeColor="accent4" w:themeShade="BF"/>
          <w:sz w:val="32"/>
          <w:szCs w:val="32"/>
        </w:rPr>
        <w:t xml:space="preserve">In those days and </w:t>
      </w:r>
      <w:r w:rsidR="004658FF" w:rsidRPr="00763DE7">
        <w:rPr>
          <w:rFonts w:ascii="Times New Roman" w:hAnsi="Times New Roman" w:cs="Times New Roman"/>
          <w:b/>
          <w:color w:val="BF8F00" w:themeColor="accent4" w:themeShade="BF"/>
          <w:sz w:val="32"/>
          <w:szCs w:val="32"/>
        </w:rPr>
        <w:t>at</w:t>
      </w:r>
      <w:r w:rsidRPr="00763DE7">
        <w:rPr>
          <w:rFonts w:ascii="Times New Roman" w:hAnsi="Times New Roman" w:cs="Times New Roman"/>
          <w:b/>
          <w:color w:val="BF8F00" w:themeColor="accent4" w:themeShade="BF"/>
          <w:sz w:val="32"/>
          <w:szCs w:val="32"/>
        </w:rPr>
        <w:t xml:space="preserve"> that time</w:t>
      </w:r>
      <w:r w:rsidRPr="00763DE7">
        <w:rPr>
          <w:rFonts w:ascii="Times New Roman" w:hAnsi="Times New Roman" w:cs="Times New Roman"/>
          <w:sz w:val="32"/>
          <w:szCs w:val="32"/>
        </w:rPr>
        <w:t xml:space="preserve"> – </w:t>
      </w:r>
      <w:r w:rsidRPr="00763DE7">
        <w:rPr>
          <w:rFonts w:ascii="Times New Roman" w:hAnsi="Times New Roman" w:cs="Times New Roman"/>
          <w:color w:val="7030A0"/>
          <w:sz w:val="32"/>
          <w:szCs w:val="32"/>
        </w:rPr>
        <w:t>an utterance of Yahweh</w:t>
      </w:r>
      <w:r w:rsidRPr="00763DE7">
        <w:rPr>
          <w:rFonts w:ascii="Times New Roman" w:hAnsi="Times New Roman" w:cs="Times New Roman"/>
          <w:sz w:val="32"/>
          <w:szCs w:val="32"/>
        </w:rPr>
        <w:t xml:space="preserve"> –   (50:20)</w:t>
      </w:r>
    </w:p>
    <w:p w14:paraId="05F3FEAF" w14:textId="77777777" w:rsidR="006050E4" w:rsidRPr="00763DE7" w:rsidRDefault="006050E4" w:rsidP="006050E4">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Israel’s 3-fold pardon</w:t>
      </w:r>
    </w:p>
    <w:p w14:paraId="05F3FEB0" w14:textId="77777777" w:rsidR="006050E4" w:rsidRPr="00763DE7" w:rsidRDefault="006050E4" w:rsidP="006050E4">
      <w:pPr>
        <w:spacing w:after="0"/>
        <w:rPr>
          <w:rFonts w:ascii="Times New Roman" w:hAnsi="Times New Roman" w:cs="Times New Roman"/>
          <w:sz w:val="32"/>
          <w:szCs w:val="32"/>
        </w:rPr>
      </w:pPr>
      <w:r w:rsidRPr="00763DE7">
        <w:rPr>
          <w:rFonts w:ascii="Times New Roman" w:hAnsi="Times New Roman" w:cs="Times New Roman"/>
          <w:sz w:val="32"/>
          <w:szCs w:val="32"/>
        </w:rPr>
        <w:t xml:space="preserve">1. one will seek for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guilt of Israel, but it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not,   </w:t>
      </w:r>
    </w:p>
    <w:p w14:paraId="05F3FEB1" w14:textId="77777777" w:rsidR="006050E4" w:rsidRPr="00763DE7" w:rsidRDefault="006050E4" w:rsidP="006050E4">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 and the sins of Judah, but they will not be found, </w:t>
      </w:r>
    </w:p>
    <w:p w14:paraId="05F3FEB2" w14:textId="77777777" w:rsidR="006050E4" w:rsidRPr="00763DE7" w:rsidRDefault="006050E4" w:rsidP="006050E4">
      <w:pPr>
        <w:spacing w:after="0" w:line="240" w:lineRule="auto"/>
        <w:ind w:firstLine="360"/>
        <w:rPr>
          <w:rFonts w:ascii="Times New Roman" w:hAnsi="Times New Roman" w:cs="Times New Roman"/>
          <w:sz w:val="32"/>
          <w:szCs w:val="32"/>
        </w:rPr>
      </w:pPr>
      <w:r w:rsidRPr="00763DE7">
        <w:rPr>
          <w:rFonts w:ascii="Times New Roman" w:hAnsi="Times New Roman" w:cs="Times New Roman"/>
          <w:sz w:val="32"/>
          <w:szCs w:val="32"/>
        </w:rPr>
        <w:t xml:space="preserve">3. for I will pardon toward those whom I am keeping </w:t>
      </w:r>
      <w:r w:rsidRPr="00763DE7">
        <w:rPr>
          <w:rFonts w:ascii="Times New Roman" w:hAnsi="Times New Roman" w:cs="Times New Roman"/>
          <w:i/>
          <w:sz w:val="32"/>
          <w:szCs w:val="32"/>
        </w:rPr>
        <w:t>as a remnant</w:t>
      </w:r>
      <w:r w:rsidRPr="00763DE7">
        <w:rPr>
          <w:rFonts w:ascii="Times New Roman" w:hAnsi="Times New Roman" w:cs="Times New Roman"/>
          <w:sz w:val="32"/>
          <w:szCs w:val="32"/>
        </w:rPr>
        <w:t>.</w:t>
      </w:r>
    </w:p>
    <w:p w14:paraId="05F3FEB3" w14:textId="77777777" w:rsidR="00387AC6" w:rsidRPr="00763DE7" w:rsidRDefault="00387AC6" w:rsidP="001A4C30">
      <w:pPr>
        <w:spacing w:after="0" w:line="240" w:lineRule="auto"/>
        <w:ind w:firstLine="360"/>
        <w:rPr>
          <w:rFonts w:ascii="Times New Roman" w:hAnsi="Times New Roman" w:cs="Times New Roman"/>
          <w:sz w:val="32"/>
          <w:szCs w:val="32"/>
        </w:rPr>
      </w:pPr>
    </w:p>
    <w:p w14:paraId="05F3FEB4" w14:textId="77777777" w:rsidR="00387AC6" w:rsidRPr="00763DE7" w:rsidRDefault="00805E1D" w:rsidP="004658FF">
      <w:pPr>
        <w:rPr>
          <w:rFonts w:ascii="Times New Roman" w:hAnsi="Times New Roman" w:cs="Times New Roman"/>
          <w:sz w:val="32"/>
          <w:szCs w:val="32"/>
        </w:rPr>
      </w:pPr>
      <w:r w:rsidRPr="00763DE7">
        <w:rPr>
          <w:rFonts w:ascii="Times New Roman" w:hAnsi="Times New Roman" w:cs="Times New Roman"/>
          <w:sz w:val="32"/>
          <w:szCs w:val="32"/>
        </w:rPr>
        <w:t xml:space="preserve">These two </w:t>
      </w:r>
      <w:r w:rsidR="00624107" w:rsidRPr="00763DE7">
        <w:rPr>
          <w:rFonts w:ascii="Times New Roman" w:hAnsi="Times New Roman" w:cs="Times New Roman"/>
          <w:sz w:val="32"/>
          <w:szCs w:val="32"/>
        </w:rPr>
        <w:t xml:space="preserve">statements </w:t>
      </w:r>
      <w:r w:rsidRPr="00763DE7">
        <w:rPr>
          <w:rFonts w:ascii="Times New Roman" w:hAnsi="Times New Roman" w:cs="Times New Roman"/>
          <w:sz w:val="32"/>
          <w:szCs w:val="32"/>
        </w:rPr>
        <w:t>go hand-in-hand. The national weeping in the first section is reminiscent of the mourning in Zechariah 12. But the mourning of Zec.12:10, by the pouring out of “the spirit of grace and of supplications” (</w:t>
      </w:r>
      <w:r w:rsidRPr="00763DE7">
        <w:rPr>
          <w:rFonts w:ascii="Times New Roman" w:hAnsi="Times New Roman" w:cs="Times New Roman"/>
          <w:i/>
          <w:sz w:val="32"/>
          <w:szCs w:val="32"/>
        </w:rPr>
        <w:t>KJV</w:t>
      </w:r>
      <w:r w:rsidRPr="00763DE7">
        <w:rPr>
          <w:rFonts w:ascii="Times New Roman" w:hAnsi="Times New Roman" w:cs="Times New Roman"/>
          <w:sz w:val="32"/>
          <w:szCs w:val="32"/>
        </w:rPr>
        <w:t xml:space="preserve">), is confined to Jerusalem. Then </w:t>
      </w:r>
      <w:r w:rsidR="007657F6" w:rsidRPr="00763DE7">
        <w:rPr>
          <w:rFonts w:ascii="Times New Roman" w:hAnsi="Times New Roman" w:cs="Times New Roman"/>
          <w:sz w:val="32"/>
          <w:szCs w:val="32"/>
        </w:rPr>
        <w:t>will</w:t>
      </w:r>
      <w:r w:rsidRPr="00763DE7">
        <w:rPr>
          <w:rFonts w:ascii="Times New Roman" w:hAnsi="Times New Roman" w:cs="Times New Roman"/>
          <w:sz w:val="32"/>
          <w:szCs w:val="32"/>
        </w:rPr>
        <w:t xml:space="preserve"> the mourning of returning Babel-captives </w:t>
      </w:r>
      <w:r w:rsidR="007657F6" w:rsidRPr="00763DE7">
        <w:rPr>
          <w:rFonts w:ascii="Times New Roman" w:hAnsi="Times New Roman" w:cs="Times New Roman"/>
          <w:sz w:val="32"/>
          <w:szCs w:val="32"/>
        </w:rPr>
        <w:t xml:space="preserve">be </w:t>
      </w:r>
      <w:r w:rsidRPr="00763DE7">
        <w:rPr>
          <w:rFonts w:ascii="Times New Roman" w:hAnsi="Times New Roman" w:cs="Times New Roman"/>
          <w:sz w:val="32"/>
          <w:szCs w:val="32"/>
        </w:rPr>
        <w:t xml:space="preserve">separate from Zechariah’s </w:t>
      </w:r>
      <w:r w:rsidR="00FB5B0E" w:rsidRPr="00763DE7">
        <w:rPr>
          <w:rFonts w:ascii="Times New Roman" w:hAnsi="Times New Roman" w:cs="Times New Roman"/>
          <w:sz w:val="32"/>
          <w:szCs w:val="32"/>
        </w:rPr>
        <w:t>Jerusalem-</w:t>
      </w:r>
      <w:r w:rsidRPr="00763DE7">
        <w:rPr>
          <w:rFonts w:ascii="Times New Roman" w:hAnsi="Times New Roman" w:cs="Times New Roman"/>
          <w:sz w:val="32"/>
          <w:szCs w:val="32"/>
        </w:rPr>
        <w:t>mourning for Yahweh Whom they pierced? Zechariah prefaces his prophecy with, “And it will happen in that day</w:t>
      </w:r>
      <w:r w:rsidR="00AA3868" w:rsidRPr="00763DE7">
        <w:rPr>
          <w:rFonts w:ascii="Times New Roman" w:hAnsi="Times New Roman" w:cs="Times New Roman"/>
          <w:sz w:val="32"/>
          <w:szCs w:val="32"/>
        </w:rPr>
        <w:t>, I will seek to destroy all the nations, those coming against Jerusalem” (Zec.12:9). But recall that one sense of “day” is a time period governed by a</w:t>
      </w:r>
      <w:r w:rsidR="002B73AE" w:rsidRPr="00763DE7">
        <w:rPr>
          <w:rFonts w:ascii="Times New Roman" w:hAnsi="Times New Roman" w:cs="Times New Roman"/>
          <w:sz w:val="32"/>
          <w:szCs w:val="32"/>
        </w:rPr>
        <w:t xml:space="preserve"> </w:t>
      </w:r>
      <w:r w:rsidR="00AA3868" w:rsidRPr="00763DE7">
        <w:rPr>
          <w:rFonts w:ascii="Times New Roman" w:hAnsi="Times New Roman" w:cs="Times New Roman"/>
          <w:sz w:val="32"/>
          <w:szCs w:val="32"/>
        </w:rPr>
        <w:t>n</w:t>
      </w:r>
      <w:r w:rsidR="002B73AE" w:rsidRPr="00763DE7">
        <w:rPr>
          <w:rFonts w:ascii="Times New Roman" w:hAnsi="Times New Roman" w:cs="Times New Roman"/>
          <w:sz w:val="32"/>
          <w:szCs w:val="32"/>
        </w:rPr>
        <w:t xml:space="preserve">otable event. </w:t>
      </w:r>
      <w:r w:rsidR="001B49FD" w:rsidRPr="00763DE7">
        <w:rPr>
          <w:rFonts w:ascii="Times New Roman" w:hAnsi="Times New Roman" w:cs="Times New Roman"/>
          <w:sz w:val="32"/>
          <w:szCs w:val="32"/>
        </w:rPr>
        <w:t xml:space="preserve">I sense </w:t>
      </w:r>
      <w:r w:rsidR="001B49FD" w:rsidRPr="00763DE7">
        <w:rPr>
          <w:rFonts w:ascii="Times New Roman" w:hAnsi="Times New Roman" w:cs="Times New Roman"/>
          <w:sz w:val="32"/>
          <w:szCs w:val="32"/>
        </w:rPr>
        <w:lastRenderedPageBreak/>
        <w:t xml:space="preserve">no great lapse of time between the captives’ release from Babel and Jerusalem being surrounded by attacking nations, based on these similar </w:t>
      </w:r>
      <w:proofErr w:type="spellStart"/>
      <w:r w:rsidR="001B49FD" w:rsidRPr="00763DE7">
        <w:rPr>
          <w:rFonts w:ascii="Times New Roman" w:hAnsi="Times New Roman" w:cs="Times New Roman"/>
          <w:sz w:val="32"/>
          <w:szCs w:val="32"/>
        </w:rPr>
        <w:t>mournings</w:t>
      </w:r>
      <w:proofErr w:type="spellEnd"/>
      <w:r w:rsidR="001B49FD" w:rsidRPr="00763DE7">
        <w:rPr>
          <w:rFonts w:ascii="Times New Roman" w:hAnsi="Times New Roman" w:cs="Times New Roman"/>
          <w:sz w:val="32"/>
          <w:szCs w:val="32"/>
        </w:rPr>
        <w:t xml:space="preserve">. And the “covenant of an age” of Jer.50:5 must be the new covenant, because “guilt of Israel” and “sins of Judah” (both nations) will not be found. Compare this with </w:t>
      </w:r>
      <w:r w:rsidR="007657F6" w:rsidRPr="00763DE7">
        <w:rPr>
          <w:rFonts w:ascii="Times New Roman" w:hAnsi="Times New Roman" w:cs="Times New Roman"/>
          <w:sz w:val="32"/>
          <w:szCs w:val="32"/>
        </w:rPr>
        <w:t>another</w:t>
      </w:r>
      <w:r w:rsidR="001B49FD" w:rsidRPr="00763DE7">
        <w:rPr>
          <w:rFonts w:ascii="Times New Roman" w:hAnsi="Times New Roman" w:cs="Times New Roman"/>
          <w:sz w:val="32"/>
          <w:szCs w:val="32"/>
        </w:rPr>
        <w:t xml:space="preserve"> new covenant statement “their sin I will remember no longer” (Jer.31:34).</w:t>
      </w:r>
    </w:p>
    <w:p w14:paraId="05F3FEB5" w14:textId="77777777" w:rsidR="00387AC6" w:rsidRPr="00763DE7" w:rsidRDefault="004658FF" w:rsidP="004658FF">
      <w:pPr>
        <w:ind w:firstLine="360"/>
        <w:rPr>
          <w:rFonts w:ascii="Times New Roman" w:hAnsi="Times New Roman" w:cs="Times New Roman"/>
          <w:sz w:val="32"/>
          <w:szCs w:val="32"/>
        </w:rPr>
      </w:pPr>
      <w:r w:rsidRPr="00763DE7">
        <w:rPr>
          <w:rFonts w:ascii="Times New Roman" w:hAnsi="Times New Roman" w:cs="Times New Roman"/>
          <w:sz w:val="32"/>
          <w:szCs w:val="32"/>
        </w:rPr>
        <w:t>Joel</w:t>
      </w:r>
      <w:r w:rsidR="00624107" w:rsidRPr="00763DE7">
        <w:rPr>
          <w:rFonts w:ascii="Times New Roman" w:hAnsi="Times New Roman" w:cs="Times New Roman"/>
          <w:sz w:val="32"/>
          <w:szCs w:val="32"/>
        </w:rPr>
        <w:t xml:space="preserve"> 2:30-3:2</w:t>
      </w:r>
      <w:r w:rsidRPr="00763DE7">
        <w:rPr>
          <w:rFonts w:ascii="Times New Roman" w:hAnsi="Times New Roman" w:cs="Times New Roman"/>
          <w:sz w:val="32"/>
          <w:szCs w:val="32"/>
        </w:rPr>
        <w:t xml:space="preserve"> made a declaration about the day of Yahweh with the same time-note </w:t>
      </w:r>
      <w:r w:rsidR="00624107" w:rsidRPr="00763DE7">
        <w:rPr>
          <w:rFonts w:ascii="Times New Roman" w:hAnsi="Times New Roman" w:cs="Times New Roman"/>
          <w:sz w:val="32"/>
          <w:szCs w:val="32"/>
        </w:rPr>
        <w:t xml:space="preserve">as Jeremiah 50 </w:t>
      </w:r>
      <w:r w:rsidRPr="00763DE7">
        <w:rPr>
          <w:rFonts w:ascii="Times New Roman" w:hAnsi="Times New Roman" w:cs="Times New Roman"/>
          <w:sz w:val="32"/>
          <w:szCs w:val="32"/>
        </w:rPr>
        <w:t>–</w:t>
      </w:r>
    </w:p>
    <w:p w14:paraId="05F3FEB6" w14:textId="77777777" w:rsidR="004658FF" w:rsidRPr="00763DE7" w:rsidRDefault="004658FF" w:rsidP="00FB5B0E">
      <w:pPr>
        <w:ind w:left="360"/>
        <w:rPr>
          <w:rFonts w:ascii="Times New Roman" w:hAnsi="Times New Roman" w:cs="Times New Roman"/>
          <w:bCs/>
          <w:sz w:val="32"/>
          <w:szCs w:val="32"/>
        </w:rPr>
      </w:pPr>
      <w:r w:rsidRPr="00763DE7">
        <w:rPr>
          <w:rFonts w:ascii="Times New Roman" w:hAnsi="Times New Roman" w:cs="Times New Roman"/>
          <w:bCs/>
          <w:sz w:val="32"/>
          <w:szCs w:val="32"/>
        </w:rPr>
        <w:t xml:space="preserve">“And I will give wonders in </w:t>
      </w:r>
      <w:r w:rsidRPr="00763DE7">
        <w:rPr>
          <w:rFonts w:ascii="Times New Roman" w:hAnsi="Times New Roman" w:cs="Times New Roman"/>
          <w:bCs/>
          <w:i/>
          <w:iCs/>
          <w:sz w:val="32"/>
          <w:szCs w:val="32"/>
        </w:rPr>
        <w:t>the</w:t>
      </w:r>
      <w:r w:rsidRPr="00763DE7">
        <w:rPr>
          <w:rFonts w:ascii="Times New Roman" w:hAnsi="Times New Roman" w:cs="Times New Roman"/>
          <w:bCs/>
          <w:sz w:val="32"/>
          <w:szCs w:val="32"/>
        </w:rPr>
        <w:t xml:space="preserve"> heavens, and in </w:t>
      </w:r>
      <w:r w:rsidRPr="00763DE7">
        <w:rPr>
          <w:rFonts w:ascii="Times New Roman" w:hAnsi="Times New Roman" w:cs="Times New Roman"/>
          <w:bCs/>
          <w:i/>
          <w:iCs/>
          <w:sz w:val="32"/>
          <w:szCs w:val="32"/>
        </w:rPr>
        <w:t>the</w:t>
      </w:r>
      <w:r w:rsidRPr="00763DE7">
        <w:rPr>
          <w:rFonts w:ascii="Times New Roman" w:hAnsi="Times New Roman" w:cs="Times New Roman"/>
          <w:bCs/>
          <w:sz w:val="32"/>
          <w:szCs w:val="32"/>
        </w:rPr>
        <w:t xml:space="preserve"> earth blood and fire and columns of smoke. The sun will be turned to darkness and the moon to blood, before </w:t>
      </w:r>
      <w:r w:rsidRPr="00763DE7">
        <w:rPr>
          <w:rFonts w:ascii="Times New Roman" w:hAnsi="Times New Roman" w:cs="Times New Roman"/>
          <w:bCs/>
          <w:i/>
          <w:iCs/>
          <w:sz w:val="32"/>
          <w:szCs w:val="32"/>
        </w:rPr>
        <w:t>the</w:t>
      </w:r>
      <w:r w:rsidRPr="00763DE7">
        <w:rPr>
          <w:rFonts w:ascii="Times New Roman" w:hAnsi="Times New Roman" w:cs="Times New Roman"/>
          <w:bCs/>
          <w:sz w:val="32"/>
          <w:szCs w:val="32"/>
        </w:rPr>
        <w:t xml:space="preserve"> coming of </w:t>
      </w:r>
      <w:r w:rsidRPr="00763DE7">
        <w:rPr>
          <w:rFonts w:ascii="Times New Roman" w:hAnsi="Times New Roman" w:cs="Times New Roman"/>
          <w:bCs/>
          <w:i/>
          <w:iCs/>
          <w:sz w:val="32"/>
          <w:szCs w:val="32"/>
          <w:u w:val="single"/>
        </w:rPr>
        <w:t>the</w:t>
      </w:r>
      <w:r w:rsidRPr="00763DE7">
        <w:rPr>
          <w:rFonts w:ascii="Times New Roman" w:hAnsi="Times New Roman" w:cs="Times New Roman"/>
          <w:bCs/>
          <w:sz w:val="32"/>
          <w:szCs w:val="32"/>
          <w:u w:val="single"/>
        </w:rPr>
        <w:t xml:space="preserve"> day of Yahweh</w:t>
      </w:r>
      <w:r w:rsidRPr="00763DE7">
        <w:rPr>
          <w:rFonts w:ascii="Times New Roman" w:hAnsi="Times New Roman" w:cs="Times New Roman"/>
          <w:bCs/>
          <w:sz w:val="32"/>
          <w:szCs w:val="32"/>
        </w:rPr>
        <w:t xml:space="preserve">, the great and the fearful. And it will come to pass everyone who calls upon </w:t>
      </w:r>
      <w:r w:rsidRPr="00763DE7">
        <w:rPr>
          <w:rFonts w:ascii="Times New Roman" w:hAnsi="Times New Roman" w:cs="Times New Roman"/>
          <w:bCs/>
          <w:i/>
          <w:iCs/>
          <w:sz w:val="32"/>
          <w:szCs w:val="32"/>
        </w:rPr>
        <w:t>the</w:t>
      </w:r>
      <w:r w:rsidRPr="00763DE7">
        <w:rPr>
          <w:rFonts w:ascii="Times New Roman" w:hAnsi="Times New Roman" w:cs="Times New Roman"/>
          <w:bCs/>
          <w:sz w:val="32"/>
          <w:szCs w:val="32"/>
        </w:rPr>
        <w:t xml:space="preserve"> name of Yahweh </w:t>
      </w:r>
      <w:r w:rsidRPr="00763DE7">
        <w:rPr>
          <w:rFonts w:ascii="Times New Roman" w:hAnsi="Times New Roman" w:cs="Times New Roman"/>
          <w:sz w:val="32"/>
          <w:szCs w:val="32"/>
        </w:rPr>
        <w:t>will escape</w:t>
      </w:r>
      <w:r w:rsidRPr="00763DE7">
        <w:rPr>
          <w:rFonts w:ascii="Times New Roman" w:hAnsi="Times New Roman" w:cs="Times New Roman"/>
          <w:bCs/>
          <w:sz w:val="32"/>
          <w:szCs w:val="32"/>
        </w:rPr>
        <w:t xml:space="preserve">, for in Mount Zion and in Jerusalem will come </w:t>
      </w:r>
      <w:r w:rsidRPr="00763DE7">
        <w:rPr>
          <w:rFonts w:ascii="Times New Roman" w:hAnsi="Times New Roman" w:cs="Times New Roman"/>
          <w:sz w:val="32"/>
          <w:szCs w:val="32"/>
        </w:rPr>
        <w:t>an escape</w:t>
      </w:r>
      <w:r w:rsidRPr="00763DE7">
        <w:rPr>
          <w:rFonts w:ascii="Times New Roman" w:hAnsi="Times New Roman" w:cs="Times New Roman"/>
          <w:bCs/>
          <w:sz w:val="32"/>
          <w:szCs w:val="32"/>
        </w:rPr>
        <w:t xml:space="preserve">, as what Yahweh has said, and among </w:t>
      </w:r>
      <w:r w:rsidRPr="00763DE7">
        <w:rPr>
          <w:rFonts w:ascii="Times New Roman" w:hAnsi="Times New Roman" w:cs="Times New Roman"/>
          <w:sz w:val="32"/>
          <w:szCs w:val="32"/>
        </w:rPr>
        <w:t>survivors</w:t>
      </w:r>
      <w:r w:rsidRPr="00763DE7">
        <w:rPr>
          <w:rFonts w:ascii="Times New Roman" w:hAnsi="Times New Roman" w:cs="Times New Roman"/>
          <w:bCs/>
          <w:sz w:val="32"/>
          <w:szCs w:val="32"/>
        </w:rPr>
        <w:t xml:space="preserve"> whom Yahweh </w:t>
      </w:r>
      <w:r w:rsidRPr="00763DE7">
        <w:rPr>
          <w:rFonts w:ascii="Times New Roman" w:hAnsi="Times New Roman" w:cs="Times New Roman"/>
          <w:bCs/>
          <w:i/>
          <w:iCs/>
          <w:sz w:val="32"/>
          <w:szCs w:val="32"/>
        </w:rPr>
        <w:t>is</w:t>
      </w:r>
      <w:r w:rsidRPr="00763DE7">
        <w:rPr>
          <w:rFonts w:ascii="Times New Roman" w:hAnsi="Times New Roman" w:cs="Times New Roman"/>
          <w:bCs/>
          <w:sz w:val="32"/>
          <w:szCs w:val="32"/>
        </w:rPr>
        <w:t xml:space="preserve"> calling. For, </w:t>
      </w:r>
      <w:r w:rsidRPr="00763DE7">
        <w:rPr>
          <w:rFonts w:ascii="Times New Roman" w:hAnsi="Times New Roman" w:cs="Times New Roman"/>
          <w:b/>
          <w:sz w:val="32"/>
          <w:szCs w:val="32"/>
          <w:u w:val="double"/>
        </w:rPr>
        <w:t>behold</w:t>
      </w:r>
      <w:r w:rsidRPr="00763DE7">
        <w:rPr>
          <w:rFonts w:ascii="Times New Roman" w:hAnsi="Times New Roman" w:cs="Times New Roman"/>
          <w:bCs/>
          <w:sz w:val="32"/>
          <w:szCs w:val="32"/>
        </w:rPr>
        <w:t xml:space="preserve">, </w:t>
      </w:r>
      <w:r w:rsidRPr="00763DE7">
        <w:rPr>
          <w:rFonts w:ascii="Times New Roman" w:hAnsi="Times New Roman" w:cs="Times New Roman"/>
          <w:b/>
          <w:color w:val="BF8F00" w:themeColor="accent4" w:themeShade="BF"/>
          <w:sz w:val="32"/>
          <w:szCs w:val="32"/>
        </w:rPr>
        <w:t>in those days and at that time</w:t>
      </w:r>
      <w:r w:rsidRPr="00763DE7">
        <w:rPr>
          <w:rFonts w:ascii="Times New Roman" w:hAnsi="Times New Roman" w:cs="Times New Roman"/>
          <w:bCs/>
          <w:sz w:val="32"/>
          <w:szCs w:val="32"/>
        </w:rPr>
        <w:t xml:space="preserve">, when I </w:t>
      </w:r>
      <w:r w:rsidRPr="00763DE7">
        <w:rPr>
          <w:rFonts w:ascii="Times New Roman" w:hAnsi="Times New Roman" w:cs="Times New Roman"/>
          <w:sz w:val="32"/>
          <w:szCs w:val="32"/>
        </w:rPr>
        <w:t>turn back</w:t>
      </w:r>
      <w:r w:rsidRPr="00763DE7">
        <w:rPr>
          <w:rFonts w:ascii="Times New Roman" w:hAnsi="Times New Roman" w:cs="Times New Roman"/>
          <w:bCs/>
          <w:sz w:val="32"/>
          <w:szCs w:val="32"/>
        </w:rPr>
        <w:t xml:space="preserve"> the captivity of Judah and Jerusalem, then I will gather all the nations and I will bring them down to the Valley of Jehoshaphat, and I will enter judgment with them there, concerning My people and concerning My inheritance Israel, whom they have scattered among the nations. And they have divided My land.”     </w:t>
      </w:r>
    </w:p>
    <w:p w14:paraId="05F3FEB7" w14:textId="77777777" w:rsidR="004658FF" w:rsidRPr="00763DE7" w:rsidRDefault="00DE45DD" w:rsidP="00DE45DD">
      <w:pPr>
        <w:ind w:firstLine="360"/>
        <w:rPr>
          <w:rFonts w:ascii="Times New Roman" w:hAnsi="Times New Roman" w:cs="Times New Roman"/>
          <w:bCs/>
          <w:sz w:val="32"/>
          <w:szCs w:val="32"/>
        </w:rPr>
      </w:pPr>
      <w:r w:rsidRPr="00763DE7">
        <w:rPr>
          <w:rFonts w:ascii="Times New Roman" w:hAnsi="Times New Roman" w:cs="Times New Roman"/>
          <w:bCs/>
          <w:sz w:val="32"/>
          <w:szCs w:val="32"/>
        </w:rPr>
        <w:t xml:space="preserve">Note that Joel records both a return from captivity and attacking nations. All these prophecies bind together events of “the day of the Lord” that will happen rapidly, suddenly. </w:t>
      </w:r>
      <w:r w:rsidR="004658FF" w:rsidRPr="00763DE7">
        <w:rPr>
          <w:rFonts w:ascii="Times New Roman" w:hAnsi="Times New Roman" w:cs="Times New Roman"/>
          <w:bCs/>
          <w:sz w:val="32"/>
          <w:szCs w:val="32"/>
        </w:rPr>
        <w:t xml:space="preserve">Like Zechariah, Joel addressed only the situation in Jerusalem, </w:t>
      </w:r>
      <w:r w:rsidRPr="00763DE7">
        <w:rPr>
          <w:rFonts w:ascii="Times New Roman" w:hAnsi="Times New Roman" w:cs="Times New Roman"/>
          <w:bCs/>
          <w:sz w:val="32"/>
          <w:szCs w:val="32"/>
        </w:rPr>
        <w:t>but both were prophets to Judah, the southern kingdom.</w:t>
      </w:r>
    </w:p>
    <w:p w14:paraId="05F3FEB8" w14:textId="77777777" w:rsidR="000D47C2" w:rsidRPr="00763DE7" w:rsidRDefault="000D47C2" w:rsidP="00DE45DD">
      <w:pPr>
        <w:ind w:firstLine="360"/>
        <w:rPr>
          <w:rFonts w:ascii="Times New Roman" w:hAnsi="Times New Roman" w:cs="Times New Roman"/>
          <w:bCs/>
          <w:sz w:val="32"/>
          <w:szCs w:val="32"/>
        </w:rPr>
      </w:pPr>
      <w:r w:rsidRPr="00763DE7">
        <w:rPr>
          <w:rFonts w:ascii="Times New Roman" w:hAnsi="Times New Roman" w:cs="Times New Roman"/>
          <w:bCs/>
          <w:sz w:val="32"/>
          <w:szCs w:val="32"/>
        </w:rPr>
        <w:t>But there are more parallels, because Jeremiah seems fond of this timing expression</w:t>
      </w:r>
      <w:r w:rsidR="00FB5B0E" w:rsidRPr="00763DE7">
        <w:rPr>
          <w:rFonts w:ascii="Times New Roman" w:hAnsi="Times New Roman" w:cs="Times New Roman"/>
          <w:bCs/>
          <w:sz w:val="32"/>
          <w:szCs w:val="32"/>
        </w:rPr>
        <w:t>, “</w:t>
      </w:r>
      <w:r w:rsidR="00FB5B0E" w:rsidRPr="00763DE7">
        <w:rPr>
          <w:rFonts w:ascii="Times New Roman" w:hAnsi="Times New Roman" w:cs="Times New Roman"/>
          <w:b/>
          <w:color w:val="BF8F00" w:themeColor="accent4" w:themeShade="BF"/>
          <w:sz w:val="32"/>
          <w:szCs w:val="32"/>
        </w:rPr>
        <w:t>in those days and at that time</w:t>
      </w:r>
      <w:r w:rsidR="00FB5B0E" w:rsidRPr="00763DE7">
        <w:rPr>
          <w:rFonts w:ascii="Times New Roman" w:hAnsi="Times New Roman" w:cs="Times New Roman"/>
          <w:sz w:val="32"/>
          <w:szCs w:val="32"/>
        </w:rPr>
        <w:t>”</w:t>
      </w:r>
      <w:r w:rsidR="00FB5B0E" w:rsidRPr="00763DE7">
        <w:rPr>
          <w:rFonts w:ascii="Times New Roman" w:hAnsi="Times New Roman" w:cs="Times New Roman"/>
          <w:bCs/>
          <w:sz w:val="32"/>
          <w:szCs w:val="32"/>
        </w:rPr>
        <w:t xml:space="preserve"> </w:t>
      </w:r>
      <w:r w:rsidRPr="00763DE7">
        <w:rPr>
          <w:rFonts w:ascii="Times New Roman" w:hAnsi="Times New Roman" w:cs="Times New Roman"/>
          <w:bCs/>
          <w:sz w:val="32"/>
          <w:szCs w:val="32"/>
        </w:rPr>
        <w:t xml:space="preserve"> –</w:t>
      </w:r>
    </w:p>
    <w:p w14:paraId="05F3FEB9" w14:textId="77777777" w:rsidR="00B449EF" w:rsidRPr="00763DE7" w:rsidRDefault="000D47C2" w:rsidP="000D47C2">
      <w:pPr>
        <w:ind w:left="360"/>
        <w:rPr>
          <w:rFonts w:ascii="Times New Roman" w:hAnsi="Times New Roman" w:cs="Times New Roman"/>
          <w:bCs/>
          <w:sz w:val="32"/>
          <w:szCs w:val="32"/>
        </w:rPr>
      </w:pPr>
      <w:r w:rsidRPr="00763DE7">
        <w:rPr>
          <w:rFonts w:ascii="Times New Roman" w:hAnsi="Times New Roman" w:cs="Times New Roman"/>
          <w:bCs/>
          <w:sz w:val="32"/>
          <w:szCs w:val="32"/>
        </w:rPr>
        <w:lastRenderedPageBreak/>
        <w:t xml:space="preserve">“And it will happen when you are multiplied and increased in </w:t>
      </w:r>
      <w:r w:rsidRPr="00763DE7">
        <w:rPr>
          <w:rFonts w:ascii="Times New Roman" w:hAnsi="Times New Roman" w:cs="Times New Roman"/>
          <w:bCs/>
          <w:i/>
          <w:sz w:val="32"/>
          <w:szCs w:val="32"/>
        </w:rPr>
        <w:t>the</w:t>
      </w:r>
      <w:r w:rsidRPr="00763DE7">
        <w:rPr>
          <w:rFonts w:ascii="Times New Roman" w:hAnsi="Times New Roman" w:cs="Times New Roman"/>
          <w:bCs/>
          <w:sz w:val="32"/>
          <w:szCs w:val="32"/>
        </w:rPr>
        <w:t xml:space="preserve"> land</w:t>
      </w:r>
      <w:r w:rsidR="00B449EF" w:rsidRPr="00763DE7">
        <w:rPr>
          <w:rFonts w:ascii="Times New Roman" w:hAnsi="Times New Roman" w:cs="Times New Roman"/>
          <w:bCs/>
          <w:sz w:val="32"/>
          <w:szCs w:val="32"/>
        </w:rPr>
        <w:t xml:space="preserve"> </w:t>
      </w:r>
      <w:r w:rsidRPr="00763DE7">
        <w:rPr>
          <w:rFonts w:ascii="Times New Roman" w:hAnsi="Times New Roman" w:cs="Times New Roman"/>
          <w:b/>
          <w:color w:val="BF8F00" w:themeColor="accent4" w:themeShade="BF"/>
          <w:sz w:val="32"/>
          <w:szCs w:val="32"/>
        </w:rPr>
        <w:t>in those days</w:t>
      </w:r>
      <w:r w:rsidRPr="00763DE7">
        <w:rPr>
          <w:rFonts w:ascii="Times New Roman" w:hAnsi="Times New Roman" w:cs="Times New Roman"/>
          <w:bCs/>
          <w:sz w:val="32"/>
          <w:szCs w:val="32"/>
        </w:rPr>
        <w:t xml:space="preserve"> – an utterance of Yahweh </w:t>
      </w:r>
      <w:r w:rsidR="00B449EF" w:rsidRPr="00763DE7">
        <w:rPr>
          <w:rFonts w:ascii="Times New Roman" w:hAnsi="Times New Roman" w:cs="Times New Roman"/>
          <w:bCs/>
          <w:sz w:val="32"/>
          <w:szCs w:val="32"/>
        </w:rPr>
        <w:t>–</w:t>
      </w:r>
      <w:r w:rsidRPr="00763DE7">
        <w:rPr>
          <w:rFonts w:ascii="Times New Roman" w:hAnsi="Times New Roman" w:cs="Times New Roman"/>
          <w:bCs/>
          <w:sz w:val="32"/>
          <w:szCs w:val="32"/>
        </w:rPr>
        <w:t xml:space="preserve"> </w:t>
      </w:r>
      <w:r w:rsidR="00B449EF" w:rsidRPr="00763DE7">
        <w:rPr>
          <w:rFonts w:ascii="Times New Roman" w:hAnsi="Times New Roman" w:cs="Times New Roman"/>
          <w:bCs/>
          <w:sz w:val="32"/>
          <w:szCs w:val="32"/>
        </w:rPr>
        <w:t xml:space="preserve">they will say no longer ‘ark of </w:t>
      </w:r>
      <w:r w:rsidR="00B449EF" w:rsidRPr="00763DE7">
        <w:rPr>
          <w:rFonts w:ascii="Times New Roman" w:hAnsi="Times New Roman" w:cs="Times New Roman"/>
          <w:bCs/>
          <w:i/>
          <w:sz w:val="32"/>
          <w:szCs w:val="32"/>
        </w:rPr>
        <w:t>the</w:t>
      </w:r>
      <w:r w:rsidR="00B449EF" w:rsidRPr="00763DE7">
        <w:rPr>
          <w:rFonts w:ascii="Times New Roman" w:hAnsi="Times New Roman" w:cs="Times New Roman"/>
          <w:bCs/>
          <w:sz w:val="32"/>
          <w:szCs w:val="32"/>
        </w:rPr>
        <w:t xml:space="preserve"> covenant of Yahweh’, nor will it come up upon </w:t>
      </w:r>
      <w:r w:rsidR="00B449EF" w:rsidRPr="00763DE7">
        <w:rPr>
          <w:rFonts w:ascii="Times New Roman" w:hAnsi="Times New Roman" w:cs="Times New Roman"/>
          <w:bCs/>
          <w:i/>
          <w:sz w:val="32"/>
          <w:szCs w:val="32"/>
        </w:rPr>
        <w:t>the</w:t>
      </w:r>
      <w:r w:rsidR="00B449EF" w:rsidRPr="00763DE7">
        <w:rPr>
          <w:rFonts w:ascii="Times New Roman" w:hAnsi="Times New Roman" w:cs="Times New Roman"/>
          <w:bCs/>
          <w:sz w:val="32"/>
          <w:szCs w:val="32"/>
        </w:rPr>
        <w:t xml:space="preserve"> heart, nor will they remember it, nor will they visit it, nor will it be made any longer.   </w:t>
      </w:r>
      <w:r w:rsidRPr="00763DE7">
        <w:rPr>
          <w:rFonts w:ascii="Times New Roman" w:hAnsi="Times New Roman" w:cs="Times New Roman"/>
          <w:b/>
          <w:color w:val="BF8F00" w:themeColor="accent4" w:themeShade="BF"/>
          <w:sz w:val="32"/>
          <w:szCs w:val="32"/>
        </w:rPr>
        <w:t>At that time</w:t>
      </w:r>
      <w:r w:rsidRPr="00763DE7">
        <w:rPr>
          <w:rFonts w:ascii="Times New Roman" w:hAnsi="Times New Roman" w:cs="Times New Roman"/>
          <w:bCs/>
          <w:sz w:val="32"/>
          <w:szCs w:val="32"/>
        </w:rPr>
        <w:t xml:space="preserve"> they will call </w:t>
      </w:r>
      <w:r w:rsidRPr="00763DE7">
        <w:rPr>
          <w:rFonts w:ascii="Times New Roman" w:hAnsi="Times New Roman" w:cs="Times New Roman"/>
          <w:sz w:val="32"/>
          <w:szCs w:val="32"/>
        </w:rPr>
        <w:t xml:space="preserve">Jerusalem, </w:t>
      </w:r>
      <w:r w:rsidR="00FB5B0E" w:rsidRPr="00763DE7">
        <w:rPr>
          <w:rFonts w:ascii="Times New Roman" w:hAnsi="Times New Roman" w:cs="Times New Roman"/>
          <w:sz w:val="32"/>
          <w:szCs w:val="32"/>
        </w:rPr>
        <w:t>‘</w:t>
      </w:r>
      <w:r w:rsidRPr="00763DE7">
        <w:rPr>
          <w:rFonts w:ascii="Times New Roman" w:hAnsi="Times New Roman" w:cs="Times New Roman"/>
          <w:sz w:val="32"/>
          <w:szCs w:val="32"/>
          <w:u w:val="single"/>
        </w:rPr>
        <w:t>throne of Yahweh</w:t>
      </w:r>
      <w:r w:rsidR="00FB5B0E" w:rsidRPr="00763DE7">
        <w:rPr>
          <w:rFonts w:ascii="Times New Roman" w:hAnsi="Times New Roman" w:cs="Times New Roman"/>
          <w:sz w:val="32"/>
          <w:szCs w:val="32"/>
        </w:rPr>
        <w:t>’</w:t>
      </w:r>
      <w:r w:rsidRPr="00763DE7">
        <w:rPr>
          <w:rFonts w:ascii="Times New Roman" w:hAnsi="Times New Roman" w:cs="Times New Roman"/>
          <w:bCs/>
          <w:sz w:val="32"/>
          <w:szCs w:val="32"/>
        </w:rPr>
        <w:t xml:space="preserve">. And all the nations will be gathered to her for </w:t>
      </w:r>
      <w:r w:rsidRPr="00763DE7">
        <w:rPr>
          <w:rFonts w:ascii="Times New Roman" w:hAnsi="Times New Roman" w:cs="Times New Roman"/>
          <w:bCs/>
          <w:i/>
          <w:iCs/>
          <w:sz w:val="32"/>
          <w:szCs w:val="32"/>
        </w:rPr>
        <w:t>the</w:t>
      </w:r>
      <w:r w:rsidRPr="00763DE7">
        <w:rPr>
          <w:rFonts w:ascii="Times New Roman" w:hAnsi="Times New Roman" w:cs="Times New Roman"/>
          <w:bCs/>
          <w:sz w:val="32"/>
          <w:szCs w:val="32"/>
        </w:rPr>
        <w:t xml:space="preserve"> name of Yahweh, to Jerusalem.</w:t>
      </w:r>
      <w:r w:rsidR="00B449EF" w:rsidRPr="00763DE7">
        <w:rPr>
          <w:rFonts w:ascii="Times New Roman" w:hAnsi="Times New Roman" w:cs="Times New Roman"/>
          <w:bCs/>
          <w:sz w:val="32"/>
          <w:szCs w:val="32"/>
        </w:rPr>
        <w:t xml:space="preserve"> </w:t>
      </w:r>
      <w:r w:rsidR="00B449EF" w:rsidRPr="00763DE7">
        <w:rPr>
          <w:rFonts w:ascii="Times New Roman" w:hAnsi="Times New Roman" w:cs="Times New Roman"/>
          <w:b/>
          <w:color w:val="BF8F00" w:themeColor="accent4" w:themeShade="BF"/>
          <w:sz w:val="32"/>
          <w:szCs w:val="32"/>
        </w:rPr>
        <w:t>In those days</w:t>
      </w:r>
      <w:r w:rsidR="00B449EF" w:rsidRPr="00763DE7">
        <w:rPr>
          <w:rFonts w:ascii="Times New Roman" w:hAnsi="Times New Roman" w:cs="Times New Roman"/>
          <w:bCs/>
          <w:sz w:val="32"/>
          <w:szCs w:val="32"/>
        </w:rPr>
        <w:t xml:space="preserve"> </w:t>
      </w:r>
      <w:r w:rsidR="00B449EF" w:rsidRPr="00763DE7">
        <w:rPr>
          <w:rFonts w:ascii="Times New Roman" w:hAnsi="Times New Roman" w:cs="Times New Roman"/>
          <w:bCs/>
          <w:i/>
          <w:sz w:val="32"/>
          <w:szCs w:val="32"/>
        </w:rPr>
        <w:t>the</w:t>
      </w:r>
      <w:r w:rsidR="00B449EF" w:rsidRPr="00763DE7">
        <w:rPr>
          <w:rFonts w:ascii="Times New Roman" w:hAnsi="Times New Roman" w:cs="Times New Roman"/>
          <w:bCs/>
          <w:sz w:val="32"/>
          <w:szCs w:val="32"/>
        </w:rPr>
        <w:t xml:space="preserve"> house of Judah will walk with </w:t>
      </w:r>
      <w:r w:rsidR="00B449EF" w:rsidRPr="00763DE7">
        <w:rPr>
          <w:rFonts w:ascii="Times New Roman" w:hAnsi="Times New Roman" w:cs="Times New Roman"/>
          <w:bCs/>
          <w:i/>
          <w:sz w:val="32"/>
          <w:szCs w:val="32"/>
        </w:rPr>
        <w:t>the</w:t>
      </w:r>
      <w:r w:rsidR="00B449EF" w:rsidRPr="00763DE7">
        <w:rPr>
          <w:rFonts w:ascii="Times New Roman" w:hAnsi="Times New Roman" w:cs="Times New Roman"/>
          <w:bCs/>
          <w:sz w:val="32"/>
          <w:szCs w:val="32"/>
        </w:rPr>
        <w:t xml:space="preserve"> house of Israel. And they will come together from </w:t>
      </w:r>
      <w:r w:rsidR="00B449EF" w:rsidRPr="00763DE7">
        <w:rPr>
          <w:rFonts w:ascii="Times New Roman" w:hAnsi="Times New Roman" w:cs="Times New Roman"/>
          <w:bCs/>
          <w:i/>
          <w:sz w:val="32"/>
          <w:szCs w:val="32"/>
          <w:u w:val="single"/>
        </w:rPr>
        <w:t>the</w:t>
      </w:r>
      <w:r w:rsidR="00B449EF" w:rsidRPr="00763DE7">
        <w:rPr>
          <w:rFonts w:ascii="Times New Roman" w:hAnsi="Times New Roman" w:cs="Times New Roman"/>
          <w:bCs/>
          <w:sz w:val="32"/>
          <w:szCs w:val="32"/>
          <w:u w:val="single"/>
        </w:rPr>
        <w:t xml:space="preserve"> land of </w:t>
      </w:r>
      <w:r w:rsidR="00B449EF" w:rsidRPr="00763DE7">
        <w:rPr>
          <w:rFonts w:ascii="Times New Roman" w:hAnsi="Times New Roman" w:cs="Times New Roman"/>
          <w:bCs/>
          <w:i/>
          <w:sz w:val="32"/>
          <w:szCs w:val="32"/>
          <w:u w:val="single"/>
        </w:rPr>
        <w:t>the</w:t>
      </w:r>
      <w:r w:rsidR="00B449EF" w:rsidRPr="00763DE7">
        <w:rPr>
          <w:rFonts w:ascii="Times New Roman" w:hAnsi="Times New Roman" w:cs="Times New Roman"/>
          <w:bCs/>
          <w:sz w:val="32"/>
          <w:szCs w:val="32"/>
          <w:u w:val="single"/>
        </w:rPr>
        <w:t xml:space="preserve"> North</w:t>
      </w:r>
      <w:r w:rsidR="00842377" w:rsidRPr="00763DE7">
        <w:rPr>
          <w:rFonts w:ascii="Times New Roman" w:hAnsi="Times New Roman" w:cs="Times New Roman"/>
          <w:bCs/>
          <w:sz w:val="32"/>
          <w:szCs w:val="32"/>
        </w:rPr>
        <w:t xml:space="preserve"> to the land that I caused your fathers to inherit.</w:t>
      </w:r>
      <w:r w:rsidRPr="00763DE7">
        <w:rPr>
          <w:rFonts w:ascii="Times New Roman" w:hAnsi="Times New Roman" w:cs="Times New Roman"/>
          <w:bCs/>
          <w:sz w:val="32"/>
          <w:szCs w:val="32"/>
        </w:rPr>
        <w:t>”    Jer.3:1</w:t>
      </w:r>
      <w:r w:rsidR="00B449EF" w:rsidRPr="00763DE7">
        <w:rPr>
          <w:rFonts w:ascii="Times New Roman" w:hAnsi="Times New Roman" w:cs="Times New Roman"/>
          <w:bCs/>
          <w:sz w:val="32"/>
          <w:szCs w:val="32"/>
        </w:rPr>
        <w:t>6-18</w:t>
      </w:r>
    </w:p>
    <w:p w14:paraId="05F3FEBA" w14:textId="1CFD5E21" w:rsidR="00842377" w:rsidRPr="00763DE7" w:rsidRDefault="00842377" w:rsidP="00842377">
      <w:pPr>
        <w:rPr>
          <w:rFonts w:ascii="Times New Roman" w:hAnsi="Times New Roman" w:cs="Times New Roman"/>
          <w:bCs/>
          <w:sz w:val="32"/>
          <w:szCs w:val="32"/>
        </w:rPr>
      </w:pPr>
      <w:r w:rsidRPr="00763DE7">
        <w:rPr>
          <w:rFonts w:ascii="Times New Roman" w:hAnsi="Times New Roman" w:cs="Times New Roman"/>
          <w:bCs/>
          <w:sz w:val="32"/>
          <w:szCs w:val="32"/>
        </w:rPr>
        <w:t>If these time links are a correct interpretation, then the Nation’s return from Babel (“</w:t>
      </w:r>
      <w:r w:rsidRPr="00763DE7">
        <w:rPr>
          <w:rFonts w:ascii="Times New Roman" w:hAnsi="Times New Roman" w:cs="Times New Roman"/>
          <w:bCs/>
          <w:i/>
          <w:sz w:val="32"/>
          <w:szCs w:val="32"/>
          <w:u w:val="single"/>
        </w:rPr>
        <w:t>the</w:t>
      </w:r>
      <w:r w:rsidRPr="00763DE7">
        <w:rPr>
          <w:rFonts w:ascii="Times New Roman" w:hAnsi="Times New Roman" w:cs="Times New Roman"/>
          <w:bCs/>
          <w:sz w:val="32"/>
          <w:szCs w:val="32"/>
          <w:u w:val="single"/>
        </w:rPr>
        <w:t xml:space="preserve"> land of </w:t>
      </w:r>
      <w:r w:rsidRPr="00763DE7">
        <w:rPr>
          <w:rFonts w:ascii="Times New Roman" w:hAnsi="Times New Roman" w:cs="Times New Roman"/>
          <w:bCs/>
          <w:i/>
          <w:sz w:val="32"/>
          <w:szCs w:val="32"/>
          <w:u w:val="single"/>
        </w:rPr>
        <w:t>the</w:t>
      </w:r>
      <w:r w:rsidRPr="00763DE7">
        <w:rPr>
          <w:rFonts w:ascii="Times New Roman" w:hAnsi="Times New Roman" w:cs="Times New Roman"/>
          <w:bCs/>
          <w:sz w:val="32"/>
          <w:szCs w:val="32"/>
          <w:u w:val="single"/>
        </w:rPr>
        <w:t xml:space="preserve"> North</w:t>
      </w:r>
      <w:r w:rsidRPr="00763DE7">
        <w:rPr>
          <w:rFonts w:ascii="Times New Roman" w:hAnsi="Times New Roman" w:cs="Times New Roman"/>
          <w:bCs/>
          <w:sz w:val="32"/>
          <w:szCs w:val="32"/>
        </w:rPr>
        <w:t xml:space="preserve">”) will be both pre-millennial and New Covenantal. Further, this would seem to be a “day” that will encompass both </w:t>
      </w:r>
      <w:r w:rsidR="00157C75" w:rsidRPr="00763DE7">
        <w:rPr>
          <w:rFonts w:ascii="Times New Roman" w:hAnsi="Times New Roman" w:cs="Times New Roman"/>
          <w:bCs/>
          <w:sz w:val="32"/>
          <w:szCs w:val="32"/>
        </w:rPr>
        <w:t xml:space="preserve">the </w:t>
      </w:r>
      <w:r w:rsidRPr="00763DE7">
        <w:rPr>
          <w:rFonts w:ascii="Times New Roman" w:hAnsi="Times New Roman" w:cs="Times New Roman"/>
          <w:bCs/>
          <w:sz w:val="32"/>
          <w:szCs w:val="32"/>
        </w:rPr>
        <w:t xml:space="preserve">nations </w:t>
      </w:r>
      <w:r w:rsidR="00446D64" w:rsidRPr="00763DE7">
        <w:rPr>
          <w:rFonts w:ascii="Times New Roman" w:hAnsi="Times New Roman" w:cs="Times New Roman"/>
          <w:bCs/>
          <w:sz w:val="32"/>
          <w:szCs w:val="32"/>
        </w:rPr>
        <w:t xml:space="preserve">being gathered to the Valley of Jehoshaphat for judgment, and </w:t>
      </w:r>
      <w:r w:rsidR="00A71E95" w:rsidRPr="00763DE7">
        <w:rPr>
          <w:rFonts w:ascii="Times New Roman" w:hAnsi="Times New Roman" w:cs="Times New Roman"/>
          <w:bCs/>
          <w:sz w:val="32"/>
          <w:szCs w:val="32"/>
        </w:rPr>
        <w:t xml:space="preserve">also </w:t>
      </w:r>
      <w:r w:rsidRPr="00763DE7">
        <w:rPr>
          <w:rFonts w:ascii="Times New Roman" w:hAnsi="Times New Roman" w:cs="Times New Roman"/>
          <w:bCs/>
          <w:sz w:val="32"/>
          <w:szCs w:val="32"/>
        </w:rPr>
        <w:t>being gathered to Jerusalem (“</w:t>
      </w:r>
      <w:r w:rsidRPr="00763DE7">
        <w:rPr>
          <w:rFonts w:ascii="Times New Roman" w:hAnsi="Times New Roman" w:cs="Times New Roman"/>
          <w:bCs/>
          <w:sz w:val="32"/>
          <w:szCs w:val="32"/>
          <w:u w:val="single"/>
        </w:rPr>
        <w:t>throne of Yahweh</w:t>
      </w:r>
      <w:r w:rsidRPr="00763DE7">
        <w:rPr>
          <w:rFonts w:ascii="Times New Roman" w:hAnsi="Times New Roman" w:cs="Times New Roman"/>
          <w:bCs/>
          <w:sz w:val="32"/>
          <w:szCs w:val="32"/>
        </w:rPr>
        <w:t xml:space="preserve">”) for worship </w:t>
      </w:r>
      <w:r w:rsidR="00446D64" w:rsidRPr="00763DE7">
        <w:rPr>
          <w:rFonts w:ascii="Times New Roman" w:hAnsi="Times New Roman" w:cs="Times New Roman"/>
          <w:bCs/>
          <w:sz w:val="32"/>
          <w:szCs w:val="32"/>
        </w:rPr>
        <w:t>(but not simultaneously)</w:t>
      </w:r>
      <w:r w:rsidRPr="00763DE7">
        <w:rPr>
          <w:rFonts w:ascii="Times New Roman" w:hAnsi="Times New Roman" w:cs="Times New Roman"/>
          <w:bCs/>
          <w:sz w:val="32"/>
          <w:szCs w:val="32"/>
        </w:rPr>
        <w:t>.</w:t>
      </w:r>
      <w:r w:rsidR="00376E2E" w:rsidRPr="00763DE7">
        <w:rPr>
          <w:rFonts w:ascii="Times New Roman" w:hAnsi="Times New Roman" w:cs="Times New Roman"/>
          <w:bCs/>
          <w:sz w:val="32"/>
          <w:szCs w:val="32"/>
        </w:rPr>
        <w:t xml:space="preserve"> The latter would follow the former.</w:t>
      </w:r>
    </w:p>
    <w:p w14:paraId="05F3FEBB" w14:textId="77777777" w:rsidR="00842377" w:rsidRPr="00763DE7" w:rsidRDefault="00842377" w:rsidP="00842377">
      <w:pPr>
        <w:ind w:left="360"/>
        <w:rPr>
          <w:rFonts w:ascii="Times New Roman" w:hAnsi="Times New Roman" w:cs="Times New Roman"/>
          <w:bCs/>
          <w:sz w:val="32"/>
          <w:szCs w:val="32"/>
        </w:rPr>
      </w:pPr>
      <w:r w:rsidRPr="00763DE7">
        <w:rPr>
          <w:rFonts w:ascii="Times New Roman" w:hAnsi="Times New Roman" w:cs="Times New Roman"/>
          <w:bCs/>
          <w:sz w:val="32"/>
          <w:szCs w:val="32"/>
        </w:rPr>
        <w:t>And th</w:t>
      </w:r>
      <w:r w:rsidR="00426A32" w:rsidRPr="00763DE7">
        <w:rPr>
          <w:rFonts w:ascii="Times New Roman" w:hAnsi="Times New Roman" w:cs="Times New Roman"/>
          <w:bCs/>
          <w:sz w:val="32"/>
          <w:szCs w:val="32"/>
        </w:rPr>
        <w:t>e</w:t>
      </w:r>
      <w:r w:rsidRPr="00763DE7">
        <w:rPr>
          <w:rFonts w:ascii="Times New Roman" w:hAnsi="Times New Roman" w:cs="Times New Roman"/>
          <w:bCs/>
          <w:sz w:val="32"/>
          <w:szCs w:val="32"/>
        </w:rPr>
        <w:t xml:space="preserve"> last Jeremiah time-check –</w:t>
      </w:r>
    </w:p>
    <w:p w14:paraId="05F3FEBC" w14:textId="77777777" w:rsidR="00842377" w:rsidRPr="00763DE7" w:rsidRDefault="00842377" w:rsidP="00842377">
      <w:pPr>
        <w:ind w:left="360"/>
        <w:rPr>
          <w:rFonts w:ascii="Times New Roman" w:hAnsi="Times New Roman" w:cs="Times New Roman"/>
          <w:bCs/>
          <w:sz w:val="32"/>
          <w:szCs w:val="32"/>
        </w:rPr>
      </w:pPr>
      <w:r w:rsidRPr="00763DE7">
        <w:rPr>
          <w:rFonts w:ascii="Times New Roman" w:hAnsi="Times New Roman" w:cs="Times New Roman"/>
          <w:bCs/>
          <w:sz w:val="32"/>
          <w:szCs w:val="32"/>
        </w:rPr>
        <w:t>“</w:t>
      </w:r>
      <w:r w:rsidRPr="00763DE7">
        <w:rPr>
          <w:rFonts w:ascii="Times New Roman" w:hAnsi="Times New Roman" w:cs="Times New Roman"/>
          <w:b/>
          <w:color w:val="BF8F00" w:themeColor="accent4" w:themeShade="BF"/>
          <w:sz w:val="32"/>
          <w:szCs w:val="32"/>
        </w:rPr>
        <w:t>In those days and at that time</w:t>
      </w:r>
      <w:r w:rsidRPr="00763DE7">
        <w:rPr>
          <w:rFonts w:ascii="Times New Roman" w:hAnsi="Times New Roman" w:cs="Times New Roman"/>
          <w:bCs/>
          <w:sz w:val="32"/>
          <w:szCs w:val="32"/>
        </w:rPr>
        <w:t xml:space="preserve"> I will cause to sprout to David a Sprout of righteousness</w:t>
      </w:r>
      <w:r w:rsidR="00426A32" w:rsidRPr="00763DE7">
        <w:rPr>
          <w:rFonts w:ascii="Times New Roman" w:hAnsi="Times New Roman" w:cs="Times New Roman"/>
          <w:bCs/>
          <w:sz w:val="32"/>
          <w:szCs w:val="32"/>
        </w:rPr>
        <w:t xml:space="preserve">, and He will perform judgment and righteousness in </w:t>
      </w:r>
      <w:r w:rsidR="00426A32" w:rsidRPr="00763DE7">
        <w:rPr>
          <w:rFonts w:ascii="Times New Roman" w:hAnsi="Times New Roman" w:cs="Times New Roman"/>
          <w:bCs/>
          <w:i/>
          <w:sz w:val="32"/>
          <w:szCs w:val="32"/>
        </w:rPr>
        <w:t>the</w:t>
      </w:r>
      <w:r w:rsidR="00426A32" w:rsidRPr="00763DE7">
        <w:rPr>
          <w:rFonts w:ascii="Times New Roman" w:hAnsi="Times New Roman" w:cs="Times New Roman"/>
          <w:bCs/>
          <w:sz w:val="32"/>
          <w:szCs w:val="32"/>
        </w:rPr>
        <w:t xml:space="preserve"> earth (‘</w:t>
      </w:r>
      <w:r w:rsidR="00426A32" w:rsidRPr="00763DE7">
        <w:rPr>
          <w:rFonts w:ascii="Times New Roman" w:hAnsi="Times New Roman" w:cs="Times New Roman"/>
          <w:bCs/>
          <w:i/>
          <w:sz w:val="32"/>
          <w:szCs w:val="32"/>
        </w:rPr>
        <w:t>the</w:t>
      </w:r>
      <w:r w:rsidR="00426A32" w:rsidRPr="00763DE7">
        <w:rPr>
          <w:rFonts w:ascii="Times New Roman" w:hAnsi="Times New Roman" w:cs="Times New Roman"/>
          <w:bCs/>
          <w:sz w:val="32"/>
          <w:szCs w:val="32"/>
        </w:rPr>
        <w:t xml:space="preserve"> Land’). </w:t>
      </w:r>
      <w:r w:rsidR="00426A32" w:rsidRPr="00763DE7">
        <w:rPr>
          <w:rFonts w:ascii="Times New Roman" w:hAnsi="Times New Roman" w:cs="Times New Roman"/>
          <w:b/>
          <w:color w:val="BF8F00" w:themeColor="accent4" w:themeShade="BF"/>
          <w:sz w:val="32"/>
          <w:szCs w:val="32"/>
        </w:rPr>
        <w:t>In those days</w:t>
      </w:r>
      <w:r w:rsidR="00426A32" w:rsidRPr="00763DE7">
        <w:rPr>
          <w:rFonts w:ascii="Times New Roman" w:hAnsi="Times New Roman" w:cs="Times New Roman"/>
          <w:bCs/>
          <w:sz w:val="32"/>
          <w:szCs w:val="32"/>
        </w:rPr>
        <w:t xml:space="preserve"> Judah will be saved, and Jerusalem will dwell securely, and this is what will be called to her, ‘Yahweh our righteousness’.    Jer.33:15-16</w:t>
      </w:r>
    </w:p>
    <w:p w14:paraId="05F3FEBD" w14:textId="77777777" w:rsidR="00426A32" w:rsidRPr="00763DE7" w:rsidRDefault="00426A32" w:rsidP="00426A32">
      <w:pPr>
        <w:rPr>
          <w:rFonts w:ascii="Times New Roman" w:hAnsi="Times New Roman" w:cs="Times New Roman"/>
          <w:bCs/>
          <w:sz w:val="32"/>
          <w:szCs w:val="32"/>
        </w:rPr>
      </w:pPr>
      <w:r w:rsidRPr="00763DE7">
        <w:rPr>
          <w:rFonts w:ascii="Times New Roman" w:hAnsi="Times New Roman" w:cs="Times New Roman"/>
          <w:bCs/>
          <w:sz w:val="32"/>
          <w:szCs w:val="32"/>
        </w:rPr>
        <w:t xml:space="preserve">If these texts seem incongruous, mixing both danger and safety, it is because “the day of the Lord” will unfold so swiftly. And Israel’s new birth will come before </w:t>
      </w:r>
      <w:r w:rsidR="001B4F55" w:rsidRPr="00763DE7">
        <w:rPr>
          <w:rFonts w:ascii="Times New Roman" w:hAnsi="Times New Roman" w:cs="Times New Roman"/>
          <w:bCs/>
          <w:sz w:val="32"/>
          <w:szCs w:val="32"/>
        </w:rPr>
        <w:t>the nations constitute such an extreme danger to her survival. A further danger, not mentioned here, is the great apostasy that will affect some of covenant-Israel in the final hour (2 Th.2:3).</w:t>
      </w:r>
      <w:r w:rsidR="005A00E6" w:rsidRPr="00763DE7">
        <w:rPr>
          <w:rFonts w:ascii="Times New Roman" w:hAnsi="Times New Roman" w:cs="Times New Roman"/>
          <w:bCs/>
          <w:sz w:val="32"/>
          <w:szCs w:val="32"/>
        </w:rPr>
        <w:t xml:space="preserve"> OT prophecies tended to lump together various events without ordering </w:t>
      </w:r>
      <w:r w:rsidR="005A00E6" w:rsidRPr="00763DE7">
        <w:rPr>
          <w:rFonts w:ascii="Times New Roman" w:hAnsi="Times New Roman" w:cs="Times New Roman"/>
          <w:bCs/>
          <w:sz w:val="32"/>
          <w:szCs w:val="32"/>
        </w:rPr>
        <w:lastRenderedPageBreak/>
        <w:t xml:space="preserve">them much, while Jesus, Paul and the NT prophets gave these events more detail, including a sense of sequence. </w:t>
      </w:r>
    </w:p>
    <w:p w14:paraId="05F3FEBE" w14:textId="77777777" w:rsidR="00387AC6" w:rsidRPr="00763DE7" w:rsidRDefault="005A00E6" w:rsidP="00B449EF">
      <w:pPr>
        <w:ind w:firstLine="360"/>
        <w:rPr>
          <w:rFonts w:ascii="Times New Roman" w:hAnsi="Times New Roman" w:cs="Times New Roman"/>
          <w:sz w:val="32"/>
          <w:szCs w:val="32"/>
        </w:rPr>
      </w:pPr>
      <w:r w:rsidRPr="00763DE7">
        <w:rPr>
          <w:rFonts w:ascii="Times New Roman" w:hAnsi="Times New Roman" w:cs="Times New Roman"/>
          <w:sz w:val="32"/>
          <w:szCs w:val="32"/>
        </w:rPr>
        <w:t>Jeremiah 50-51 also yields</w:t>
      </w:r>
      <w:r w:rsidR="00DE45DD" w:rsidRPr="00763DE7">
        <w:rPr>
          <w:rFonts w:ascii="Times New Roman" w:hAnsi="Times New Roman" w:cs="Times New Roman"/>
          <w:sz w:val="32"/>
          <w:szCs w:val="32"/>
        </w:rPr>
        <w:t xml:space="preserve"> these parallel passages between the third declaration against Babel, and the </w:t>
      </w:r>
      <w:r w:rsidR="00945BC2" w:rsidRPr="00763DE7">
        <w:rPr>
          <w:rFonts w:ascii="Times New Roman" w:hAnsi="Times New Roman" w:cs="Times New Roman"/>
          <w:sz w:val="32"/>
          <w:szCs w:val="32"/>
        </w:rPr>
        <w:t xml:space="preserve">ninth </w:t>
      </w:r>
      <w:r w:rsidR="00DE45DD" w:rsidRPr="00763DE7">
        <w:rPr>
          <w:rFonts w:ascii="Times New Roman" w:hAnsi="Times New Roman" w:cs="Times New Roman"/>
          <w:sz w:val="32"/>
          <w:szCs w:val="32"/>
        </w:rPr>
        <w:t>–</w:t>
      </w:r>
    </w:p>
    <w:p w14:paraId="05F3FEBF" w14:textId="77777777" w:rsidR="00DE45DD" w:rsidRPr="00763DE7" w:rsidRDefault="00DE45DD" w:rsidP="00DE45DD">
      <w:pPr>
        <w:spacing w:after="0"/>
        <w:ind w:left="360"/>
        <w:rPr>
          <w:rFonts w:ascii="Times New Roman" w:hAnsi="Times New Roman" w:cs="Times New Roman"/>
          <w:color w:val="C00000"/>
          <w:sz w:val="32"/>
          <w:szCs w:val="32"/>
        </w:rPr>
      </w:pPr>
      <w:r w:rsidRPr="00763DE7">
        <w:rPr>
          <w:rFonts w:ascii="Times New Roman" w:hAnsi="Times New Roman" w:cs="Times New Roman"/>
          <w:b/>
          <w:color w:val="C00000"/>
          <w:sz w:val="32"/>
          <w:szCs w:val="32"/>
          <w:u w:val="double"/>
        </w:rPr>
        <w:t>How</w:t>
      </w:r>
      <w:r w:rsidRPr="00763DE7">
        <w:rPr>
          <w:rFonts w:ascii="Times New Roman" w:hAnsi="Times New Roman" w:cs="Times New Roman"/>
          <w:color w:val="C00000"/>
          <w:sz w:val="32"/>
          <w:szCs w:val="32"/>
        </w:rPr>
        <w:t xml:space="preserve"> has the hammer of the whole earth</w:t>
      </w:r>
      <w:r w:rsidRPr="00763DE7">
        <w:rPr>
          <w:rFonts w:ascii="Times New Roman" w:hAnsi="Times New Roman" w:cs="Times New Roman"/>
          <w:b/>
          <w:color w:val="C00000"/>
          <w:sz w:val="32"/>
          <w:szCs w:val="32"/>
        </w:rPr>
        <w:t xml:space="preserve"> </w:t>
      </w:r>
      <w:r w:rsidRPr="00763DE7">
        <w:rPr>
          <w:rFonts w:ascii="Times New Roman" w:hAnsi="Times New Roman" w:cs="Times New Roman"/>
          <w:color w:val="C00000"/>
          <w:sz w:val="32"/>
          <w:szCs w:val="32"/>
        </w:rPr>
        <w:t xml:space="preserve">been cut off and broken! </w:t>
      </w:r>
    </w:p>
    <w:p w14:paraId="05F3FEC0" w14:textId="77777777" w:rsidR="00DE45DD" w:rsidRPr="00763DE7" w:rsidRDefault="00DE45DD" w:rsidP="00945BC2">
      <w:pPr>
        <w:ind w:firstLine="360"/>
        <w:rPr>
          <w:rFonts w:ascii="Times New Roman" w:hAnsi="Times New Roman" w:cs="Times New Roman"/>
          <w:color w:val="C00000"/>
          <w:sz w:val="32"/>
          <w:szCs w:val="32"/>
        </w:rPr>
      </w:pPr>
      <w:r w:rsidRPr="00763DE7">
        <w:rPr>
          <w:rFonts w:ascii="Times New Roman" w:hAnsi="Times New Roman" w:cs="Times New Roman"/>
          <w:b/>
          <w:color w:val="C00000"/>
          <w:sz w:val="32"/>
          <w:szCs w:val="32"/>
          <w:u w:val="double"/>
        </w:rPr>
        <w:t>How</w:t>
      </w:r>
      <w:r w:rsidRPr="00763DE7">
        <w:rPr>
          <w:rFonts w:ascii="Times New Roman" w:hAnsi="Times New Roman" w:cs="Times New Roman"/>
          <w:color w:val="C00000"/>
          <w:sz w:val="32"/>
          <w:szCs w:val="32"/>
        </w:rPr>
        <w:t xml:space="preserve"> Babel has become </w:t>
      </w:r>
      <w:r w:rsidR="00376E2E" w:rsidRPr="00763DE7">
        <w:rPr>
          <w:rFonts w:ascii="Times New Roman" w:hAnsi="Times New Roman" w:cs="Times New Roman"/>
          <w:color w:val="C00000"/>
          <w:sz w:val="32"/>
          <w:szCs w:val="32"/>
        </w:rPr>
        <w:t xml:space="preserve">for </w:t>
      </w:r>
      <w:r w:rsidRPr="00763DE7">
        <w:rPr>
          <w:rFonts w:ascii="Times New Roman" w:hAnsi="Times New Roman" w:cs="Times New Roman"/>
          <w:color w:val="C00000"/>
          <w:sz w:val="32"/>
          <w:szCs w:val="32"/>
        </w:rPr>
        <w:t xml:space="preserve">a horror among </w:t>
      </w:r>
      <w:r w:rsidRPr="00763DE7">
        <w:rPr>
          <w:rFonts w:ascii="Times New Roman" w:hAnsi="Times New Roman" w:cs="Times New Roman"/>
          <w:i/>
          <w:color w:val="C00000"/>
          <w:sz w:val="32"/>
          <w:szCs w:val="32"/>
        </w:rPr>
        <w:t>the</w:t>
      </w:r>
      <w:r w:rsidRPr="00763DE7">
        <w:rPr>
          <w:rFonts w:ascii="Times New Roman" w:hAnsi="Times New Roman" w:cs="Times New Roman"/>
          <w:color w:val="C00000"/>
          <w:sz w:val="32"/>
          <w:szCs w:val="32"/>
        </w:rPr>
        <w:t xml:space="preserve"> nations!</w:t>
      </w:r>
      <w:r w:rsidR="00945BC2" w:rsidRPr="00763DE7">
        <w:rPr>
          <w:rFonts w:ascii="Times New Roman" w:hAnsi="Times New Roman" w:cs="Times New Roman"/>
          <w:color w:val="C00000"/>
          <w:sz w:val="32"/>
          <w:szCs w:val="32"/>
        </w:rPr>
        <w:t xml:space="preserve">    </w:t>
      </w:r>
      <w:r w:rsidR="00945BC2" w:rsidRPr="00763DE7">
        <w:rPr>
          <w:rFonts w:ascii="Times New Roman" w:hAnsi="Times New Roman" w:cs="Times New Roman"/>
          <w:sz w:val="32"/>
          <w:szCs w:val="32"/>
        </w:rPr>
        <w:t>(50:23)</w:t>
      </w:r>
    </w:p>
    <w:p w14:paraId="05F3FEC1" w14:textId="77777777" w:rsidR="00945BC2" w:rsidRPr="00763DE7" w:rsidRDefault="00945BC2" w:rsidP="00945BC2">
      <w:pPr>
        <w:spacing w:after="0"/>
        <w:ind w:left="360"/>
        <w:rPr>
          <w:rFonts w:ascii="Times New Roman" w:hAnsi="Times New Roman" w:cs="Times New Roman"/>
          <w:color w:val="C00000"/>
          <w:sz w:val="32"/>
          <w:szCs w:val="32"/>
        </w:rPr>
      </w:pPr>
      <w:r w:rsidRPr="00763DE7">
        <w:rPr>
          <w:rFonts w:ascii="Times New Roman" w:hAnsi="Times New Roman" w:cs="Times New Roman"/>
          <w:b/>
          <w:color w:val="C00000"/>
          <w:sz w:val="32"/>
          <w:szCs w:val="32"/>
          <w:u w:val="double"/>
        </w:rPr>
        <w:t>How</w:t>
      </w:r>
      <w:r w:rsidRPr="00763DE7">
        <w:rPr>
          <w:rFonts w:ascii="Times New Roman" w:hAnsi="Times New Roman" w:cs="Times New Roman"/>
          <w:color w:val="C00000"/>
          <w:sz w:val="32"/>
          <w:szCs w:val="32"/>
        </w:rPr>
        <w:t xml:space="preserve"> has Sheshak been captured, and the praise of the whole earth been seized!     </w:t>
      </w:r>
    </w:p>
    <w:p w14:paraId="05F3FEC2" w14:textId="77777777" w:rsidR="00945BC2" w:rsidRPr="00763DE7" w:rsidRDefault="00945BC2" w:rsidP="00945BC2">
      <w:pPr>
        <w:ind w:firstLine="360"/>
        <w:rPr>
          <w:rFonts w:ascii="Times New Roman" w:hAnsi="Times New Roman" w:cs="Times New Roman"/>
          <w:sz w:val="32"/>
          <w:szCs w:val="32"/>
        </w:rPr>
      </w:pPr>
      <w:r w:rsidRPr="00763DE7">
        <w:rPr>
          <w:rFonts w:ascii="Times New Roman" w:hAnsi="Times New Roman" w:cs="Times New Roman"/>
          <w:b/>
          <w:color w:val="C00000"/>
          <w:sz w:val="32"/>
          <w:szCs w:val="32"/>
          <w:u w:val="double"/>
        </w:rPr>
        <w:t>How</w:t>
      </w:r>
      <w:r w:rsidRPr="00763DE7">
        <w:rPr>
          <w:rFonts w:ascii="Times New Roman" w:hAnsi="Times New Roman" w:cs="Times New Roman"/>
          <w:color w:val="C00000"/>
          <w:sz w:val="32"/>
          <w:szCs w:val="32"/>
        </w:rPr>
        <w:t xml:space="preserve"> has Babel become for a horror among </w:t>
      </w:r>
      <w:r w:rsidRPr="00763DE7">
        <w:rPr>
          <w:rFonts w:ascii="Times New Roman" w:hAnsi="Times New Roman" w:cs="Times New Roman"/>
          <w:i/>
          <w:color w:val="C00000"/>
          <w:sz w:val="32"/>
          <w:szCs w:val="32"/>
        </w:rPr>
        <w:t>the</w:t>
      </w:r>
      <w:r w:rsidRPr="00763DE7">
        <w:rPr>
          <w:rFonts w:ascii="Times New Roman" w:hAnsi="Times New Roman" w:cs="Times New Roman"/>
          <w:color w:val="C00000"/>
          <w:sz w:val="32"/>
          <w:szCs w:val="32"/>
        </w:rPr>
        <w:t xml:space="preserve"> nations!   </w:t>
      </w:r>
      <w:r w:rsidRPr="00763DE7">
        <w:rPr>
          <w:rFonts w:ascii="Times New Roman" w:hAnsi="Times New Roman" w:cs="Times New Roman"/>
          <w:sz w:val="32"/>
          <w:szCs w:val="32"/>
        </w:rPr>
        <w:t>(51:41)</w:t>
      </w:r>
    </w:p>
    <w:p w14:paraId="05F3FEC3" w14:textId="77777777" w:rsidR="00945BC2" w:rsidRPr="00763DE7" w:rsidRDefault="00945BC2" w:rsidP="00945BC2">
      <w:pPr>
        <w:rPr>
          <w:rFonts w:ascii="Times New Roman" w:hAnsi="Times New Roman" w:cs="Times New Roman"/>
          <w:sz w:val="32"/>
          <w:szCs w:val="32"/>
        </w:rPr>
      </w:pPr>
      <w:r w:rsidRPr="00763DE7">
        <w:rPr>
          <w:rFonts w:ascii="Times New Roman" w:hAnsi="Times New Roman" w:cs="Times New Roman"/>
          <w:sz w:val="32"/>
          <w:szCs w:val="32"/>
        </w:rPr>
        <w:t xml:space="preserve">These pairs of statements are meant to show the stark contrast between Babel’s extremes, from having been the universal “hammer” and “praise” “of the whole earth”, to a universal “horror among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nations”. She who was feared and admired throughout the world will become utterly revolting to that same world.</w:t>
      </w:r>
      <w:r w:rsidR="00300A8F" w:rsidRPr="00763DE7">
        <w:rPr>
          <w:rFonts w:ascii="Times New Roman" w:hAnsi="Times New Roman" w:cs="Times New Roman"/>
          <w:sz w:val="32"/>
          <w:szCs w:val="32"/>
        </w:rPr>
        <w:t xml:space="preserve"> “How” is the Heb. interjection </w:t>
      </w:r>
      <w:r w:rsidR="00300A8F" w:rsidRPr="00763DE7">
        <w:rPr>
          <w:rFonts w:ascii="Times New Roman" w:hAnsi="Times New Roman" w:cs="Times New Roman"/>
          <w:i/>
          <w:sz w:val="32"/>
          <w:szCs w:val="32"/>
        </w:rPr>
        <w:t>‘</w:t>
      </w:r>
      <w:proofErr w:type="spellStart"/>
      <w:r w:rsidR="00300A8F" w:rsidRPr="00763DE7">
        <w:rPr>
          <w:rFonts w:ascii="Times New Roman" w:hAnsi="Times New Roman" w:cs="Times New Roman"/>
          <w:i/>
          <w:sz w:val="32"/>
          <w:szCs w:val="32"/>
        </w:rPr>
        <w:t>êyk</w:t>
      </w:r>
      <w:proofErr w:type="spellEnd"/>
      <w:r w:rsidR="00AE533D" w:rsidRPr="00763DE7">
        <w:rPr>
          <w:rFonts w:ascii="Times New Roman" w:hAnsi="Times New Roman" w:cs="Times New Roman"/>
          <w:i/>
          <w:sz w:val="32"/>
          <w:szCs w:val="32"/>
        </w:rPr>
        <w:t xml:space="preserve">, </w:t>
      </w:r>
      <w:r w:rsidR="00AE533D" w:rsidRPr="00763DE7">
        <w:rPr>
          <w:rFonts w:ascii="Times New Roman" w:hAnsi="Times New Roman" w:cs="Times New Roman"/>
          <w:sz w:val="32"/>
          <w:szCs w:val="32"/>
        </w:rPr>
        <w:t>and recall that a pair of these “How!” statements were used in Isaiah 14 in the proverb against the king of Babel –</w:t>
      </w:r>
    </w:p>
    <w:p w14:paraId="05F3FEC4" w14:textId="77777777" w:rsidR="00AE533D" w:rsidRPr="00763DE7" w:rsidRDefault="00AE533D" w:rsidP="00AE533D">
      <w:pPr>
        <w:spacing w:after="160" w:line="259" w:lineRule="auto"/>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b/>
          <w:sz w:val="32"/>
          <w:szCs w:val="32"/>
          <w:u w:val="double"/>
        </w:rPr>
        <w:t>How</w:t>
      </w:r>
      <w:r w:rsidRPr="00763DE7">
        <w:rPr>
          <w:rFonts w:ascii="Times New Roman" w:eastAsiaTheme="minorHAnsi" w:hAnsi="Times New Roman" w:cs="Times New Roman"/>
          <w:sz w:val="32"/>
          <w:szCs w:val="32"/>
        </w:rPr>
        <w:t xml:space="preserve"> ceased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oppressor, ceased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boisterousness!”</w:t>
      </w:r>
    </w:p>
    <w:p w14:paraId="05F3FEC5" w14:textId="77777777" w:rsidR="00AE533D" w:rsidRPr="00763DE7" w:rsidRDefault="00AE533D" w:rsidP="00AE533D">
      <w:pPr>
        <w:ind w:left="360"/>
        <w:rPr>
          <w:rFonts w:ascii="Times New Roman" w:eastAsiaTheme="minorHAnsi" w:hAnsi="Times New Roman" w:cs="Times New Roman"/>
          <w:sz w:val="32"/>
          <w:szCs w:val="32"/>
        </w:rPr>
      </w:pPr>
      <w:r w:rsidRPr="00763DE7">
        <w:rPr>
          <w:rFonts w:ascii="Times New Roman" w:eastAsiaTheme="minorHAnsi" w:hAnsi="Times New Roman" w:cs="Times New Roman"/>
          <w:sz w:val="32"/>
          <w:szCs w:val="32"/>
        </w:rPr>
        <w:t>“</w:t>
      </w:r>
      <w:r w:rsidRPr="00763DE7">
        <w:rPr>
          <w:rFonts w:ascii="Times New Roman" w:eastAsiaTheme="minorHAnsi" w:hAnsi="Times New Roman" w:cs="Times New Roman"/>
          <w:b/>
          <w:sz w:val="32"/>
          <w:szCs w:val="32"/>
          <w:u w:val="double"/>
        </w:rPr>
        <w:t>How</w:t>
      </w:r>
      <w:r w:rsidRPr="00763DE7">
        <w:rPr>
          <w:rFonts w:ascii="Times New Roman" w:eastAsiaTheme="minorHAnsi" w:hAnsi="Times New Roman" w:cs="Times New Roman"/>
          <w:sz w:val="32"/>
          <w:szCs w:val="32"/>
        </w:rPr>
        <w:t xml:space="preserve"> you have fallen from </w:t>
      </w:r>
      <w:r w:rsidRPr="00763DE7">
        <w:rPr>
          <w:rFonts w:ascii="Times New Roman" w:eastAsiaTheme="minorHAnsi" w:hAnsi="Times New Roman" w:cs="Times New Roman"/>
          <w:i/>
          <w:sz w:val="32"/>
          <w:szCs w:val="32"/>
        </w:rPr>
        <w:t>the</w:t>
      </w:r>
      <w:r w:rsidRPr="00763DE7">
        <w:rPr>
          <w:rFonts w:ascii="Times New Roman" w:eastAsiaTheme="minorHAnsi" w:hAnsi="Times New Roman" w:cs="Times New Roman"/>
          <w:sz w:val="32"/>
          <w:szCs w:val="32"/>
        </w:rPr>
        <w:t xml:space="preserve"> heavens, </w:t>
      </w:r>
      <w:r w:rsidRPr="00763DE7">
        <w:rPr>
          <w:rFonts w:ascii="Times New Roman" w:eastAsiaTheme="minorHAnsi" w:hAnsi="Times New Roman" w:cstheme="minorBidi"/>
          <w:sz w:val="32"/>
          <w:szCs w:val="32"/>
        </w:rPr>
        <w:t>morning-star</w:t>
      </w:r>
      <w:r w:rsidRPr="00763DE7">
        <w:rPr>
          <w:rFonts w:ascii="Times New Roman" w:eastAsiaTheme="minorHAnsi" w:hAnsi="Times New Roman" w:cs="Times New Roman"/>
          <w:sz w:val="32"/>
          <w:szCs w:val="32"/>
        </w:rPr>
        <w:t>, son of dawn; you have been cut down to the earth, prostrater over nations!”</w:t>
      </w:r>
    </w:p>
    <w:p w14:paraId="05F3FEC6" w14:textId="77777777" w:rsidR="001E7B45" w:rsidRPr="00763DE7" w:rsidRDefault="001E7B45" w:rsidP="001E7B45">
      <w:pPr>
        <w:rPr>
          <w:rFonts w:ascii="Times New Roman" w:hAnsi="Times New Roman" w:cs="Times New Roman"/>
          <w:sz w:val="32"/>
          <w:szCs w:val="32"/>
        </w:rPr>
      </w:pPr>
      <w:r w:rsidRPr="00763DE7">
        <w:rPr>
          <w:rFonts w:ascii="Times New Roman" w:eastAsiaTheme="minorHAnsi" w:hAnsi="Times New Roman" w:cs="Times New Roman"/>
          <w:sz w:val="32"/>
          <w:szCs w:val="32"/>
        </w:rPr>
        <w:t>In this pair the second statement builds upon the first, and does not contrast with it.</w:t>
      </w:r>
      <w:r w:rsidR="00BA771E" w:rsidRPr="00763DE7">
        <w:rPr>
          <w:rFonts w:ascii="Times New Roman" w:eastAsiaTheme="minorHAnsi" w:hAnsi="Times New Roman" w:cs="Times New Roman"/>
          <w:sz w:val="32"/>
          <w:szCs w:val="32"/>
        </w:rPr>
        <w:t xml:space="preserve"> He will be both a noisy oppressor, and a pretender to divinity, or at least divine appointment.</w:t>
      </w:r>
    </w:p>
    <w:p w14:paraId="05F3FEC7" w14:textId="77777777" w:rsidR="00387AC6" w:rsidRPr="00763DE7" w:rsidRDefault="003547A3" w:rsidP="00F03B2D">
      <w:pPr>
        <w:spacing w:line="240" w:lineRule="auto"/>
        <w:ind w:firstLine="360"/>
        <w:rPr>
          <w:rFonts w:ascii="Times New Roman" w:hAnsi="Times New Roman" w:cs="Times New Roman"/>
          <w:sz w:val="32"/>
          <w:szCs w:val="32"/>
        </w:rPr>
      </w:pPr>
      <w:r w:rsidRPr="00763DE7">
        <w:rPr>
          <w:rFonts w:ascii="Times New Roman" w:hAnsi="Times New Roman" w:cs="Times New Roman"/>
          <w:sz w:val="32"/>
          <w:szCs w:val="32"/>
        </w:rPr>
        <w:t>Finally, a</w:t>
      </w:r>
      <w:r w:rsidR="00F03B2D" w:rsidRPr="00763DE7">
        <w:rPr>
          <w:rFonts w:ascii="Times New Roman" w:hAnsi="Times New Roman" w:cs="Times New Roman"/>
          <w:sz w:val="32"/>
          <w:szCs w:val="32"/>
        </w:rPr>
        <w:t xml:space="preserve">nalysis of the </w:t>
      </w:r>
      <w:r w:rsidR="00B84FDB" w:rsidRPr="00763DE7">
        <w:rPr>
          <w:rFonts w:ascii="Times New Roman" w:hAnsi="Times New Roman" w:cs="Times New Roman"/>
          <w:sz w:val="32"/>
          <w:szCs w:val="32"/>
        </w:rPr>
        <w:t xml:space="preserve">Jeremiah 50-51 </w:t>
      </w:r>
      <w:r w:rsidR="00F03B2D" w:rsidRPr="00763DE7">
        <w:rPr>
          <w:rFonts w:ascii="Times New Roman" w:hAnsi="Times New Roman" w:cs="Times New Roman"/>
          <w:sz w:val="32"/>
          <w:szCs w:val="32"/>
        </w:rPr>
        <w:t>text yields some interesting word counts. For  example –</w:t>
      </w:r>
    </w:p>
    <w:p w14:paraId="05F3FEC8" w14:textId="77777777" w:rsidR="00F03B2D" w:rsidRPr="00763DE7" w:rsidRDefault="00F03B2D" w:rsidP="00D00C5B">
      <w:pPr>
        <w:spacing w:after="0" w:line="240" w:lineRule="auto"/>
        <w:ind w:firstLine="360"/>
        <w:rPr>
          <w:rFonts w:ascii="Times New Roman" w:hAnsi="Times New Roman" w:cs="Times New Roman"/>
          <w:b/>
          <w:sz w:val="32"/>
          <w:szCs w:val="32"/>
        </w:rPr>
      </w:pPr>
      <w:r w:rsidRPr="00763DE7">
        <w:rPr>
          <w:rFonts w:ascii="Times New Roman" w:hAnsi="Times New Roman" w:cs="Times New Roman"/>
          <w:b/>
          <w:sz w:val="32"/>
          <w:szCs w:val="32"/>
        </w:rPr>
        <w:t xml:space="preserve">Yahweh’s words </w:t>
      </w:r>
      <w:r w:rsidR="005213EC" w:rsidRPr="00763DE7">
        <w:rPr>
          <w:rFonts w:ascii="Times New Roman" w:hAnsi="Times New Roman" w:cs="Times New Roman"/>
          <w:b/>
          <w:sz w:val="32"/>
          <w:szCs w:val="32"/>
        </w:rPr>
        <w:t>&amp;</w:t>
      </w:r>
      <w:r w:rsidRPr="00763DE7">
        <w:rPr>
          <w:rFonts w:ascii="Times New Roman" w:hAnsi="Times New Roman" w:cs="Times New Roman"/>
          <w:b/>
          <w:sz w:val="32"/>
          <w:szCs w:val="32"/>
        </w:rPr>
        <w:t xml:space="preserve"> thoughts:</w:t>
      </w:r>
    </w:p>
    <w:p w14:paraId="05F3FEC9" w14:textId="77777777" w:rsidR="00F03B2D" w:rsidRPr="00763DE7" w:rsidRDefault="00F03B2D" w:rsidP="00FC3BB6">
      <w:pPr>
        <w:pStyle w:val="ListParagraph"/>
        <w:numPr>
          <w:ilvl w:val="0"/>
          <w:numId w:val="161"/>
        </w:numPr>
        <w:spacing w:line="240" w:lineRule="auto"/>
        <w:rPr>
          <w:rFonts w:ascii="Times New Roman" w:hAnsi="Times New Roman" w:cs="Times New Roman"/>
          <w:sz w:val="32"/>
          <w:szCs w:val="32"/>
        </w:rPr>
      </w:pPr>
      <w:r w:rsidRPr="00763DE7">
        <w:rPr>
          <w:rFonts w:ascii="Times New Roman" w:hAnsi="Times New Roman" w:cs="Times New Roman"/>
          <w:sz w:val="32"/>
          <w:szCs w:val="32"/>
        </w:rPr>
        <w:t>the word which Yahweh spoke (1)</w:t>
      </w:r>
    </w:p>
    <w:p w14:paraId="05F3FECA" w14:textId="77777777" w:rsidR="00F03B2D" w:rsidRPr="00763DE7" w:rsidRDefault="00F03B2D" w:rsidP="00FC3BB6">
      <w:pPr>
        <w:pStyle w:val="ListParagraph"/>
        <w:numPr>
          <w:ilvl w:val="0"/>
          <w:numId w:val="161"/>
        </w:numPr>
        <w:spacing w:line="240" w:lineRule="auto"/>
        <w:rPr>
          <w:rFonts w:ascii="Times New Roman" w:hAnsi="Times New Roman" w:cs="Times New Roman"/>
          <w:sz w:val="32"/>
          <w:szCs w:val="32"/>
        </w:rPr>
      </w:pPr>
      <w:r w:rsidRPr="00763DE7">
        <w:rPr>
          <w:rFonts w:ascii="Times New Roman" w:hAnsi="Times New Roman" w:cs="Times New Roman"/>
          <w:sz w:val="32"/>
          <w:szCs w:val="32"/>
        </w:rPr>
        <w:t>an utterance of Yahweh (14)</w:t>
      </w:r>
    </w:p>
    <w:p w14:paraId="05F3FECB" w14:textId="77777777" w:rsidR="00F03B2D" w:rsidRPr="00763DE7" w:rsidRDefault="00F03B2D" w:rsidP="00FC3BB6">
      <w:pPr>
        <w:pStyle w:val="ListParagraph"/>
        <w:numPr>
          <w:ilvl w:val="0"/>
          <w:numId w:val="161"/>
        </w:numPr>
        <w:spacing w:line="240" w:lineRule="auto"/>
        <w:rPr>
          <w:rFonts w:ascii="Times New Roman" w:hAnsi="Times New Roman" w:cs="Times New Roman"/>
          <w:sz w:val="32"/>
          <w:szCs w:val="32"/>
        </w:rPr>
      </w:pPr>
      <w:r w:rsidRPr="00763DE7">
        <w:rPr>
          <w:rFonts w:ascii="Times New Roman" w:hAnsi="Times New Roman" w:cs="Times New Roman"/>
          <w:sz w:val="32"/>
          <w:szCs w:val="32"/>
        </w:rPr>
        <w:lastRenderedPageBreak/>
        <w:t>utterance of Adonai Yahweh of armies (2)</w:t>
      </w:r>
    </w:p>
    <w:p w14:paraId="05F3FECC" w14:textId="77777777" w:rsidR="00F03B2D" w:rsidRPr="00763DE7" w:rsidRDefault="00F03B2D" w:rsidP="00FC3BB6">
      <w:pPr>
        <w:pStyle w:val="ListParagraph"/>
        <w:numPr>
          <w:ilvl w:val="0"/>
          <w:numId w:val="161"/>
        </w:numPr>
        <w:spacing w:line="240" w:lineRule="auto"/>
        <w:rPr>
          <w:rFonts w:ascii="Times New Roman" w:hAnsi="Times New Roman" w:cs="Times New Roman"/>
          <w:sz w:val="32"/>
          <w:szCs w:val="32"/>
        </w:rPr>
      </w:pPr>
      <w:r w:rsidRPr="00763DE7">
        <w:rPr>
          <w:rFonts w:ascii="Times New Roman" w:hAnsi="Times New Roman" w:cs="Times New Roman"/>
          <w:sz w:val="32"/>
          <w:szCs w:val="32"/>
        </w:rPr>
        <w:t>utterance of the King, Yahweh of armies (1)</w:t>
      </w:r>
    </w:p>
    <w:p w14:paraId="05F3FECD" w14:textId="77777777" w:rsidR="00F03B2D" w:rsidRPr="00763DE7" w:rsidRDefault="00F03B2D" w:rsidP="00FC3BB6">
      <w:pPr>
        <w:pStyle w:val="ListParagraph"/>
        <w:numPr>
          <w:ilvl w:val="0"/>
          <w:numId w:val="161"/>
        </w:numPr>
        <w:spacing w:line="240" w:lineRule="auto"/>
        <w:rPr>
          <w:rFonts w:ascii="Times New Roman" w:hAnsi="Times New Roman" w:cs="Times New Roman"/>
          <w:sz w:val="32"/>
          <w:szCs w:val="32"/>
        </w:rPr>
      </w:pPr>
      <w:r w:rsidRPr="00763DE7">
        <w:rPr>
          <w:rFonts w:ascii="Times New Roman" w:hAnsi="Times New Roman" w:cs="Times New Roman"/>
          <w:sz w:val="32"/>
          <w:szCs w:val="32"/>
        </w:rPr>
        <w:t>thus said Yahweh (2)</w:t>
      </w:r>
    </w:p>
    <w:p w14:paraId="05F3FECE" w14:textId="77777777" w:rsidR="00F03B2D" w:rsidRPr="00763DE7" w:rsidRDefault="00F03B2D" w:rsidP="00FC3BB6">
      <w:pPr>
        <w:pStyle w:val="ListParagraph"/>
        <w:numPr>
          <w:ilvl w:val="0"/>
          <w:numId w:val="161"/>
        </w:numPr>
        <w:spacing w:line="240" w:lineRule="auto"/>
        <w:rPr>
          <w:rFonts w:ascii="Times New Roman" w:hAnsi="Times New Roman" w:cs="Times New Roman"/>
          <w:sz w:val="32"/>
          <w:szCs w:val="32"/>
        </w:rPr>
      </w:pPr>
      <w:r w:rsidRPr="00763DE7">
        <w:rPr>
          <w:rFonts w:ascii="Times New Roman" w:hAnsi="Times New Roman" w:cs="Times New Roman"/>
          <w:sz w:val="32"/>
          <w:szCs w:val="32"/>
        </w:rPr>
        <w:t>thus said Yahweh of armies (4)</w:t>
      </w:r>
    </w:p>
    <w:p w14:paraId="05F3FECF" w14:textId="77777777" w:rsidR="00F03B2D" w:rsidRPr="00763DE7" w:rsidRDefault="00F03B2D" w:rsidP="00FC3BB6">
      <w:pPr>
        <w:pStyle w:val="ListParagraph"/>
        <w:numPr>
          <w:ilvl w:val="0"/>
          <w:numId w:val="161"/>
        </w:numPr>
        <w:spacing w:line="240" w:lineRule="auto"/>
        <w:rPr>
          <w:rFonts w:ascii="Times New Roman" w:hAnsi="Times New Roman" w:cs="Times New Roman"/>
          <w:sz w:val="32"/>
          <w:szCs w:val="32"/>
        </w:rPr>
      </w:pPr>
      <w:r w:rsidRPr="00763DE7">
        <w:rPr>
          <w:rFonts w:ascii="Times New Roman" w:hAnsi="Times New Roman" w:cs="Times New Roman"/>
          <w:sz w:val="32"/>
          <w:szCs w:val="32"/>
        </w:rPr>
        <w:t>plans of Yahweh (1)</w:t>
      </w:r>
    </w:p>
    <w:p w14:paraId="05F3FED0" w14:textId="77777777" w:rsidR="00F03B2D" w:rsidRPr="00763DE7" w:rsidRDefault="00F03B2D" w:rsidP="00FC3BB6">
      <w:pPr>
        <w:pStyle w:val="ListParagraph"/>
        <w:numPr>
          <w:ilvl w:val="0"/>
          <w:numId w:val="161"/>
        </w:numPr>
        <w:spacing w:line="240" w:lineRule="auto"/>
        <w:rPr>
          <w:rFonts w:ascii="Times New Roman" w:hAnsi="Times New Roman" w:cs="Times New Roman"/>
          <w:sz w:val="32"/>
          <w:szCs w:val="32"/>
        </w:rPr>
      </w:pPr>
      <w:r w:rsidRPr="00763DE7">
        <w:rPr>
          <w:rFonts w:ascii="Times New Roman" w:hAnsi="Times New Roman" w:cs="Times New Roman"/>
          <w:sz w:val="32"/>
          <w:szCs w:val="32"/>
        </w:rPr>
        <w:t>His plan(s) (2)</w:t>
      </w:r>
    </w:p>
    <w:p w14:paraId="05F3FED1" w14:textId="77777777" w:rsidR="00F03B2D" w:rsidRPr="00763DE7" w:rsidRDefault="00AD52FA" w:rsidP="00FC3BB6">
      <w:pPr>
        <w:pStyle w:val="ListParagraph"/>
        <w:numPr>
          <w:ilvl w:val="0"/>
          <w:numId w:val="161"/>
        </w:numPr>
        <w:spacing w:line="240" w:lineRule="auto"/>
        <w:rPr>
          <w:rFonts w:ascii="Times New Roman" w:hAnsi="Times New Roman" w:cs="Times New Roman"/>
          <w:sz w:val="32"/>
          <w:szCs w:val="32"/>
        </w:rPr>
      </w:pPr>
      <w:r w:rsidRPr="00763DE7">
        <w:rPr>
          <w:rFonts w:ascii="Times New Roman" w:hAnsi="Times New Roman" w:cs="Times New Roman"/>
          <w:sz w:val="32"/>
          <w:szCs w:val="32"/>
        </w:rPr>
        <w:t>p</w:t>
      </w:r>
      <w:r w:rsidR="00F03B2D" w:rsidRPr="00763DE7">
        <w:rPr>
          <w:rFonts w:ascii="Times New Roman" w:hAnsi="Times New Roman" w:cs="Times New Roman"/>
          <w:sz w:val="32"/>
          <w:szCs w:val="32"/>
        </w:rPr>
        <w:t>urpose of Yahweh (1)</w:t>
      </w:r>
    </w:p>
    <w:p w14:paraId="05F3FED2" w14:textId="77777777" w:rsidR="00F03B2D" w:rsidRPr="00763DE7" w:rsidRDefault="00F03B2D" w:rsidP="00F03B2D">
      <w:pPr>
        <w:pStyle w:val="ListParagraph"/>
        <w:spacing w:line="240" w:lineRule="auto"/>
        <w:ind w:left="1080"/>
        <w:contextualSpacing w:val="0"/>
        <w:rPr>
          <w:rFonts w:ascii="Times New Roman" w:hAnsi="Times New Roman" w:cs="Times New Roman"/>
          <w:sz w:val="32"/>
          <w:szCs w:val="32"/>
        </w:rPr>
      </w:pPr>
      <w:r w:rsidRPr="00763DE7">
        <w:rPr>
          <w:rFonts w:ascii="Times New Roman" w:hAnsi="Times New Roman" w:cs="Times New Roman"/>
          <w:b/>
          <w:sz w:val="32"/>
          <w:szCs w:val="32"/>
        </w:rPr>
        <w:t>Total 27</w:t>
      </w:r>
      <w:r w:rsidRPr="00763DE7">
        <w:rPr>
          <w:rFonts w:ascii="Times New Roman" w:hAnsi="Times New Roman" w:cs="Times New Roman"/>
          <w:sz w:val="32"/>
          <w:szCs w:val="32"/>
        </w:rPr>
        <w:t xml:space="preserve"> = 3 x 9, triple the number of judgment</w:t>
      </w:r>
    </w:p>
    <w:p w14:paraId="05F3FED3" w14:textId="77777777" w:rsidR="00F03B2D" w:rsidRPr="00763DE7" w:rsidRDefault="00D00C5B" w:rsidP="00F03B2D">
      <w:pPr>
        <w:pStyle w:val="ListParagraph"/>
        <w:tabs>
          <w:tab w:val="left" w:pos="1080"/>
        </w:tabs>
        <w:spacing w:line="240" w:lineRule="auto"/>
        <w:ind w:left="360"/>
        <w:rPr>
          <w:rFonts w:ascii="Times New Roman" w:hAnsi="Times New Roman" w:cs="Times New Roman"/>
          <w:b/>
          <w:sz w:val="32"/>
          <w:szCs w:val="32"/>
        </w:rPr>
      </w:pPr>
      <w:r w:rsidRPr="00763DE7">
        <w:rPr>
          <w:rFonts w:ascii="Times New Roman" w:hAnsi="Times New Roman" w:cs="Times New Roman"/>
          <w:b/>
          <w:sz w:val="32"/>
          <w:szCs w:val="32"/>
        </w:rPr>
        <w:t>Names of Babel:</w:t>
      </w:r>
    </w:p>
    <w:p w14:paraId="05F3FED4" w14:textId="77777777" w:rsidR="00D00C5B" w:rsidRPr="00763DE7" w:rsidRDefault="00D00C5B" w:rsidP="00FC3BB6">
      <w:pPr>
        <w:pStyle w:val="ListParagraph"/>
        <w:numPr>
          <w:ilvl w:val="0"/>
          <w:numId w:val="162"/>
        </w:numPr>
        <w:tabs>
          <w:tab w:val="left" w:pos="1080"/>
        </w:tabs>
        <w:spacing w:line="240" w:lineRule="auto"/>
        <w:rPr>
          <w:rFonts w:ascii="Times New Roman" w:hAnsi="Times New Roman" w:cs="Times New Roman"/>
          <w:sz w:val="32"/>
          <w:szCs w:val="32"/>
        </w:rPr>
      </w:pPr>
      <w:r w:rsidRPr="00763DE7">
        <w:rPr>
          <w:rFonts w:ascii="Times New Roman" w:hAnsi="Times New Roman" w:cs="Times New Roman"/>
          <w:sz w:val="32"/>
          <w:szCs w:val="32"/>
        </w:rPr>
        <w:t>Babel (50)</w:t>
      </w:r>
    </w:p>
    <w:p w14:paraId="05F3FED5" w14:textId="77777777" w:rsidR="00D00C5B" w:rsidRPr="00763DE7" w:rsidRDefault="00D00C5B" w:rsidP="00FC3BB6">
      <w:pPr>
        <w:pStyle w:val="ListParagraph"/>
        <w:numPr>
          <w:ilvl w:val="0"/>
          <w:numId w:val="162"/>
        </w:numPr>
        <w:tabs>
          <w:tab w:val="left" w:pos="1080"/>
        </w:tabs>
        <w:spacing w:line="240" w:lineRule="auto"/>
        <w:rPr>
          <w:rFonts w:ascii="Times New Roman" w:hAnsi="Times New Roman" w:cs="Times New Roman"/>
          <w:sz w:val="32"/>
          <w:szCs w:val="32"/>
        </w:rPr>
      </w:pPr>
      <w:r w:rsidRPr="00763DE7">
        <w:rPr>
          <w:rFonts w:ascii="Times New Roman" w:hAnsi="Times New Roman" w:cs="Times New Roman"/>
          <w:sz w:val="32"/>
          <w:szCs w:val="32"/>
        </w:rPr>
        <w:t>Sheshak (1)</w:t>
      </w:r>
    </w:p>
    <w:p w14:paraId="05F3FED6" w14:textId="77777777" w:rsidR="00D00C5B" w:rsidRPr="00763DE7" w:rsidRDefault="00D00C5B" w:rsidP="00FC3BB6">
      <w:pPr>
        <w:pStyle w:val="ListParagraph"/>
        <w:numPr>
          <w:ilvl w:val="0"/>
          <w:numId w:val="162"/>
        </w:numPr>
        <w:tabs>
          <w:tab w:val="left" w:pos="1080"/>
        </w:tabs>
        <w:spacing w:line="240" w:lineRule="auto"/>
        <w:rPr>
          <w:rFonts w:ascii="Times New Roman" w:hAnsi="Times New Roman" w:cs="Times New Roman"/>
          <w:sz w:val="32"/>
          <w:szCs w:val="32"/>
        </w:rPr>
      </w:pPr>
      <w:r w:rsidRPr="00763DE7">
        <w:rPr>
          <w:rFonts w:ascii="Times New Roman" w:hAnsi="Times New Roman" w:cs="Times New Roman"/>
          <w:sz w:val="32"/>
          <w:szCs w:val="32"/>
        </w:rPr>
        <w:t>Leb-Qamai (1)</w:t>
      </w:r>
    </w:p>
    <w:p w14:paraId="05F3FED7" w14:textId="77777777" w:rsidR="00D00C5B" w:rsidRPr="00763DE7" w:rsidRDefault="00D47313" w:rsidP="00FC3BB6">
      <w:pPr>
        <w:pStyle w:val="ListParagraph"/>
        <w:numPr>
          <w:ilvl w:val="0"/>
          <w:numId w:val="162"/>
        </w:numPr>
        <w:tabs>
          <w:tab w:val="left" w:pos="1080"/>
        </w:tabs>
        <w:spacing w:after="0" w:line="240" w:lineRule="auto"/>
        <w:rPr>
          <w:rFonts w:ascii="Times New Roman" w:hAnsi="Times New Roman" w:cs="Times New Roman"/>
          <w:sz w:val="32"/>
          <w:szCs w:val="32"/>
        </w:rPr>
      </w:pPr>
      <w:r w:rsidRPr="00763DE7">
        <w:rPr>
          <w:rFonts w:ascii="Times New Roman" w:hAnsi="Times New Roman" w:cs="Times New Roman"/>
          <w:sz w:val="32"/>
          <w:szCs w:val="32"/>
        </w:rPr>
        <w:t>a</w:t>
      </w:r>
      <w:r w:rsidR="00D00C5B" w:rsidRPr="00763DE7">
        <w:rPr>
          <w:rFonts w:ascii="Times New Roman" w:hAnsi="Times New Roman" w:cs="Times New Roman"/>
          <w:sz w:val="32"/>
          <w:szCs w:val="32"/>
        </w:rPr>
        <w:t>s Sodom and Gomorrah (2)</w:t>
      </w:r>
    </w:p>
    <w:p w14:paraId="05F3FED8" w14:textId="77777777" w:rsidR="00D00C5B" w:rsidRPr="00763DE7" w:rsidRDefault="00D00C5B" w:rsidP="00D00C5B">
      <w:pPr>
        <w:spacing w:line="240" w:lineRule="auto"/>
        <w:ind w:left="720"/>
        <w:rPr>
          <w:rFonts w:ascii="Times New Roman" w:hAnsi="Times New Roman" w:cs="Times New Roman"/>
          <w:sz w:val="32"/>
          <w:szCs w:val="32"/>
        </w:rPr>
      </w:pPr>
      <w:r w:rsidRPr="00763DE7">
        <w:rPr>
          <w:rFonts w:ascii="Times New Roman" w:hAnsi="Times New Roman" w:cs="Times New Roman"/>
          <w:b/>
          <w:sz w:val="32"/>
          <w:szCs w:val="32"/>
        </w:rPr>
        <w:t>Total 54</w:t>
      </w:r>
      <w:r w:rsidRPr="00763DE7">
        <w:rPr>
          <w:rFonts w:ascii="Times New Roman" w:hAnsi="Times New Roman" w:cs="Times New Roman"/>
          <w:sz w:val="32"/>
          <w:szCs w:val="32"/>
        </w:rPr>
        <w:t xml:space="preserve"> = 6 x 9, number of fallen man times </w:t>
      </w:r>
      <w:r w:rsidR="00F34E72" w:rsidRPr="00763DE7">
        <w:rPr>
          <w:rFonts w:ascii="Times New Roman" w:hAnsi="Times New Roman" w:cs="Times New Roman"/>
          <w:sz w:val="32"/>
          <w:szCs w:val="32"/>
        </w:rPr>
        <w:t xml:space="preserve">the </w:t>
      </w:r>
      <w:r w:rsidRPr="00763DE7">
        <w:rPr>
          <w:rFonts w:ascii="Times New Roman" w:hAnsi="Times New Roman" w:cs="Times New Roman"/>
          <w:sz w:val="32"/>
          <w:szCs w:val="32"/>
        </w:rPr>
        <w:t>number of judgment</w:t>
      </w:r>
    </w:p>
    <w:p w14:paraId="05F3FED9" w14:textId="77777777" w:rsidR="00D00C5B" w:rsidRPr="00763DE7" w:rsidRDefault="00D00C5B" w:rsidP="00D00C5B">
      <w:pPr>
        <w:spacing w:line="240" w:lineRule="auto"/>
        <w:ind w:left="720"/>
        <w:rPr>
          <w:rFonts w:ascii="Times New Roman" w:hAnsi="Times New Roman" w:cs="Times New Roman"/>
          <w:sz w:val="32"/>
          <w:szCs w:val="32"/>
        </w:rPr>
      </w:pPr>
      <w:r w:rsidRPr="00763DE7">
        <w:rPr>
          <w:rFonts w:ascii="Times New Roman" w:hAnsi="Times New Roman" w:cs="Times New Roman"/>
          <w:sz w:val="32"/>
          <w:szCs w:val="32"/>
        </w:rPr>
        <w:t>But adding the names of the people</w:t>
      </w:r>
      <w:r w:rsidR="00D47313" w:rsidRPr="00763DE7">
        <w:rPr>
          <w:rFonts w:ascii="Times New Roman" w:hAnsi="Times New Roman" w:cs="Times New Roman"/>
          <w:sz w:val="32"/>
          <w:szCs w:val="32"/>
        </w:rPr>
        <w:t xml:space="preserve"> of </w:t>
      </w:r>
      <w:r w:rsidR="002C6C79" w:rsidRPr="00763DE7">
        <w:rPr>
          <w:rFonts w:ascii="Times New Roman" w:hAnsi="Times New Roman" w:cs="Times New Roman"/>
          <w:sz w:val="32"/>
          <w:szCs w:val="32"/>
        </w:rPr>
        <w:t>Babel-land</w:t>
      </w:r>
      <w:r w:rsidRPr="00763DE7">
        <w:rPr>
          <w:rFonts w:ascii="Times New Roman" w:hAnsi="Times New Roman" w:cs="Times New Roman"/>
          <w:sz w:val="32"/>
          <w:szCs w:val="32"/>
        </w:rPr>
        <w:t>:</w:t>
      </w:r>
    </w:p>
    <w:p w14:paraId="05F3FEDA" w14:textId="77777777" w:rsidR="00D00C5B" w:rsidRPr="00763DE7" w:rsidRDefault="00D00C5B" w:rsidP="00FC3BB6">
      <w:pPr>
        <w:pStyle w:val="ListParagraph"/>
        <w:numPr>
          <w:ilvl w:val="0"/>
          <w:numId w:val="163"/>
        </w:numPr>
        <w:spacing w:line="240" w:lineRule="auto"/>
        <w:ind w:left="1080"/>
        <w:rPr>
          <w:rFonts w:ascii="Times New Roman" w:hAnsi="Times New Roman" w:cs="Times New Roman"/>
          <w:sz w:val="32"/>
          <w:szCs w:val="32"/>
        </w:rPr>
      </w:pPr>
      <w:r w:rsidRPr="00763DE7">
        <w:rPr>
          <w:rFonts w:ascii="Times New Roman" w:hAnsi="Times New Roman" w:cs="Times New Roman"/>
          <w:sz w:val="32"/>
          <w:szCs w:val="32"/>
        </w:rPr>
        <w:t>Chaldeans (10)</w:t>
      </w:r>
    </w:p>
    <w:p w14:paraId="05F3FEDB" w14:textId="77777777" w:rsidR="00D00C5B" w:rsidRPr="00763DE7" w:rsidRDefault="00D00C5B" w:rsidP="00FC3BB6">
      <w:pPr>
        <w:pStyle w:val="ListParagraph"/>
        <w:numPr>
          <w:ilvl w:val="0"/>
          <w:numId w:val="163"/>
        </w:numPr>
        <w:spacing w:line="240" w:lineRule="auto"/>
        <w:ind w:left="1080"/>
        <w:rPr>
          <w:rFonts w:ascii="Times New Roman" w:hAnsi="Times New Roman" w:cs="Times New Roman"/>
          <w:sz w:val="32"/>
          <w:szCs w:val="32"/>
        </w:rPr>
      </w:pPr>
      <w:proofErr w:type="spellStart"/>
      <w:r w:rsidRPr="00763DE7">
        <w:rPr>
          <w:rFonts w:ascii="Times New Roman" w:hAnsi="Times New Roman" w:cs="Times New Roman"/>
          <w:sz w:val="32"/>
          <w:szCs w:val="32"/>
        </w:rPr>
        <w:t>Merathaim</w:t>
      </w:r>
      <w:proofErr w:type="spellEnd"/>
      <w:r w:rsidRPr="00763DE7">
        <w:rPr>
          <w:rFonts w:ascii="Times New Roman" w:hAnsi="Times New Roman" w:cs="Times New Roman"/>
          <w:sz w:val="32"/>
          <w:szCs w:val="32"/>
        </w:rPr>
        <w:t xml:space="preserve"> (1)</w:t>
      </w:r>
    </w:p>
    <w:p w14:paraId="05F3FEDC" w14:textId="77777777" w:rsidR="00D00C5B" w:rsidRPr="00763DE7" w:rsidRDefault="00D00C5B" w:rsidP="00FC3BB6">
      <w:pPr>
        <w:pStyle w:val="ListParagraph"/>
        <w:numPr>
          <w:ilvl w:val="0"/>
          <w:numId w:val="163"/>
        </w:numPr>
        <w:spacing w:after="0" w:line="240" w:lineRule="auto"/>
        <w:ind w:left="1080"/>
        <w:rPr>
          <w:rFonts w:ascii="Times New Roman" w:hAnsi="Times New Roman" w:cs="Times New Roman"/>
          <w:sz w:val="32"/>
          <w:szCs w:val="32"/>
        </w:rPr>
      </w:pPr>
      <w:r w:rsidRPr="00763DE7">
        <w:rPr>
          <w:rFonts w:ascii="Times New Roman" w:hAnsi="Times New Roman" w:cs="Times New Roman"/>
          <w:sz w:val="32"/>
          <w:szCs w:val="32"/>
        </w:rPr>
        <w:t>Pekod (1)</w:t>
      </w:r>
    </w:p>
    <w:p w14:paraId="05F3FEDD" w14:textId="4F4CF7E6" w:rsidR="00D00C5B" w:rsidRPr="00763DE7" w:rsidRDefault="00D00C5B" w:rsidP="00D00C5B">
      <w:pPr>
        <w:spacing w:line="240" w:lineRule="auto"/>
        <w:ind w:left="720"/>
        <w:rPr>
          <w:rFonts w:ascii="Times New Roman" w:hAnsi="Times New Roman" w:cs="Times New Roman"/>
          <w:bCs/>
          <w:sz w:val="32"/>
          <w:szCs w:val="32"/>
        </w:rPr>
      </w:pPr>
      <w:r w:rsidRPr="00763DE7">
        <w:rPr>
          <w:rFonts w:ascii="Times New Roman" w:hAnsi="Times New Roman" w:cs="Times New Roman"/>
          <w:b/>
          <w:sz w:val="32"/>
          <w:szCs w:val="32"/>
        </w:rPr>
        <w:t>Total = 12</w:t>
      </w:r>
      <w:r w:rsidRPr="00763DE7">
        <w:rPr>
          <w:rFonts w:ascii="Times New Roman" w:hAnsi="Times New Roman" w:cs="Times New Roman"/>
          <w:sz w:val="32"/>
          <w:szCs w:val="32"/>
        </w:rPr>
        <w:t xml:space="preserve">; </w:t>
      </w:r>
      <w:r w:rsidRPr="00763DE7">
        <w:rPr>
          <w:rFonts w:ascii="Times New Roman" w:hAnsi="Times New Roman" w:cs="Times New Roman"/>
          <w:b/>
          <w:sz w:val="32"/>
          <w:szCs w:val="32"/>
        </w:rPr>
        <w:t>12 + 54 = 66</w:t>
      </w:r>
      <w:r w:rsidRPr="00763DE7">
        <w:rPr>
          <w:rFonts w:ascii="Times New Roman" w:hAnsi="Times New Roman" w:cs="Times New Roman"/>
          <w:sz w:val="32"/>
          <w:szCs w:val="32"/>
        </w:rPr>
        <w:t xml:space="preserve">, or 6 x </w:t>
      </w:r>
      <w:r w:rsidRPr="00763DE7">
        <w:rPr>
          <w:rFonts w:ascii="Times New Roman" w:hAnsi="Times New Roman" w:cs="Times New Roman"/>
          <w:b/>
          <w:color w:val="C45911" w:themeColor="accent2" w:themeShade="BF"/>
          <w:sz w:val="32"/>
          <w:szCs w:val="32"/>
        </w:rPr>
        <w:t>11</w:t>
      </w:r>
      <w:r w:rsidR="00BF0C7F" w:rsidRPr="00763DE7">
        <w:rPr>
          <w:rFonts w:ascii="Times New Roman" w:hAnsi="Times New Roman" w:cs="Times New Roman"/>
          <w:b/>
          <w:color w:val="C45911" w:themeColor="accent2" w:themeShade="BF"/>
          <w:sz w:val="32"/>
          <w:szCs w:val="32"/>
        </w:rPr>
        <w:t xml:space="preserve"> </w:t>
      </w:r>
      <w:r w:rsidR="00BF0C7F" w:rsidRPr="00763DE7">
        <w:rPr>
          <w:rFonts w:ascii="Times New Roman" w:hAnsi="Times New Roman" w:cs="Times New Roman"/>
          <w:bCs/>
          <w:sz w:val="32"/>
          <w:szCs w:val="32"/>
        </w:rPr>
        <w:t>(again, that number of disorganization)</w:t>
      </w:r>
    </w:p>
    <w:p w14:paraId="05F3FEDE" w14:textId="77777777" w:rsidR="00F03B2D" w:rsidRPr="00763DE7" w:rsidRDefault="00A02FDE" w:rsidP="00A02FDE">
      <w:pPr>
        <w:pStyle w:val="ListParagraph"/>
        <w:spacing w:line="240" w:lineRule="auto"/>
        <w:ind w:left="360"/>
        <w:rPr>
          <w:rFonts w:ascii="Times New Roman" w:hAnsi="Times New Roman" w:cs="Times New Roman"/>
          <w:b/>
          <w:sz w:val="32"/>
          <w:szCs w:val="32"/>
        </w:rPr>
      </w:pPr>
      <w:r w:rsidRPr="00763DE7">
        <w:rPr>
          <w:rFonts w:ascii="Times New Roman" w:hAnsi="Times New Roman" w:cs="Times New Roman"/>
          <w:b/>
          <w:sz w:val="32"/>
          <w:szCs w:val="32"/>
        </w:rPr>
        <w:t>Names associated with Israel:</w:t>
      </w:r>
    </w:p>
    <w:p w14:paraId="05F3FEDF" w14:textId="77777777" w:rsidR="00A02FDE" w:rsidRPr="00763DE7" w:rsidRDefault="00A02FDE" w:rsidP="00FC3BB6">
      <w:pPr>
        <w:pStyle w:val="ListParagraph"/>
        <w:numPr>
          <w:ilvl w:val="0"/>
          <w:numId w:val="164"/>
        </w:numPr>
        <w:spacing w:line="240" w:lineRule="auto"/>
        <w:rPr>
          <w:rFonts w:ascii="Times New Roman" w:hAnsi="Times New Roman" w:cs="Times New Roman"/>
          <w:sz w:val="32"/>
          <w:szCs w:val="32"/>
        </w:rPr>
      </w:pPr>
      <w:r w:rsidRPr="00763DE7">
        <w:rPr>
          <w:rFonts w:ascii="Times New Roman" w:hAnsi="Times New Roman" w:cs="Times New Roman"/>
          <w:sz w:val="32"/>
          <w:szCs w:val="32"/>
        </w:rPr>
        <w:t>Israel (</w:t>
      </w:r>
      <w:r w:rsidRPr="00763DE7">
        <w:rPr>
          <w:rFonts w:ascii="Times New Roman" w:hAnsi="Times New Roman" w:cs="Times New Roman"/>
          <w:b/>
          <w:color w:val="C45911" w:themeColor="accent2" w:themeShade="BF"/>
          <w:sz w:val="32"/>
          <w:szCs w:val="32"/>
        </w:rPr>
        <w:t>11</w:t>
      </w:r>
      <w:r w:rsidRPr="00763DE7">
        <w:rPr>
          <w:rFonts w:ascii="Times New Roman" w:hAnsi="Times New Roman" w:cs="Times New Roman"/>
          <w:sz w:val="32"/>
          <w:szCs w:val="32"/>
        </w:rPr>
        <w:t>)</w:t>
      </w:r>
    </w:p>
    <w:p w14:paraId="05F3FEE0" w14:textId="77777777" w:rsidR="00A02FDE" w:rsidRPr="00763DE7" w:rsidRDefault="00A02FDE" w:rsidP="00FC3BB6">
      <w:pPr>
        <w:pStyle w:val="ListParagraph"/>
        <w:numPr>
          <w:ilvl w:val="0"/>
          <w:numId w:val="164"/>
        </w:numPr>
        <w:spacing w:line="240" w:lineRule="auto"/>
        <w:rPr>
          <w:rFonts w:ascii="Times New Roman" w:hAnsi="Times New Roman" w:cs="Times New Roman"/>
          <w:sz w:val="32"/>
          <w:szCs w:val="32"/>
        </w:rPr>
      </w:pPr>
      <w:r w:rsidRPr="00763DE7">
        <w:rPr>
          <w:rFonts w:ascii="Times New Roman" w:hAnsi="Times New Roman" w:cs="Times New Roman"/>
          <w:sz w:val="32"/>
          <w:szCs w:val="32"/>
        </w:rPr>
        <w:t>Judah (4)</w:t>
      </w:r>
    </w:p>
    <w:p w14:paraId="05F3FEE1" w14:textId="77777777" w:rsidR="00A02FDE" w:rsidRPr="00763DE7" w:rsidRDefault="00A02FDE" w:rsidP="00FC3BB6">
      <w:pPr>
        <w:pStyle w:val="ListParagraph"/>
        <w:numPr>
          <w:ilvl w:val="0"/>
          <w:numId w:val="164"/>
        </w:numPr>
        <w:spacing w:line="240" w:lineRule="auto"/>
        <w:rPr>
          <w:rFonts w:ascii="Times New Roman" w:hAnsi="Times New Roman" w:cs="Times New Roman"/>
          <w:sz w:val="32"/>
          <w:szCs w:val="32"/>
        </w:rPr>
      </w:pPr>
      <w:r w:rsidRPr="00763DE7">
        <w:rPr>
          <w:rFonts w:ascii="Times New Roman" w:hAnsi="Times New Roman" w:cs="Times New Roman"/>
          <w:sz w:val="32"/>
          <w:szCs w:val="32"/>
        </w:rPr>
        <w:t>Jacob (1)</w:t>
      </w:r>
    </w:p>
    <w:p w14:paraId="05F3FEE2" w14:textId="77777777" w:rsidR="00A02FDE" w:rsidRPr="00763DE7" w:rsidRDefault="00A02FDE" w:rsidP="00FC3BB6">
      <w:pPr>
        <w:pStyle w:val="ListParagraph"/>
        <w:numPr>
          <w:ilvl w:val="0"/>
          <w:numId w:val="164"/>
        </w:numPr>
        <w:spacing w:line="240" w:lineRule="auto"/>
        <w:rPr>
          <w:rFonts w:ascii="Times New Roman" w:hAnsi="Times New Roman" w:cs="Times New Roman"/>
          <w:sz w:val="32"/>
          <w:szCs w:val="32"/>
        </w:rPr>
      </w:pPr>
      <w:r w:rsidRPr="00763DE7">
        <w:rPr>
          <w:rFonts w:ascii="Times New Roman" w:hAnsi="Times New Roman" w:cs="Times New Roman"/>
          <w:sz w:val="32"/>
          <w:szCs w:val="32"/>
        </w:rPr>
        <w:t>Zion (5)</w:t>
      </w:r>
    </w:p>
    <w:p w14:paraId="05F3FEE3" w14:textId="77777777" w:rsidR="00A02FDE" w:rsidRPr="00763DE7" w:rsidRDefault="00A02FDE" w:rsidP="00FC3BB6">
      <w:pPr>
        <w:pStyle w:val="ListParagraph"/>
        <w:numPr>
          <w:ilvl w:val="0"/>
          <w:numId w:val="164"/>
        </w:numPr>
        <w:spacing w:line="240" w:lineRule="auto"/>
        <w:rPr>
          <w:rFonts w:ascii="Times New Roman" w:hAnsi="Times New Roman" w:cs="Times New Roman"/>
          <w:sz w:val="32"/>
          <w:szCs w:val="32"/>
        </w:rPr>
      </w:pPr>
      <w:r w:rsidRPr="00763DE7">
        <w:rPr>
          <w:rFonts w:ascii="Times New Roman" w:hAnsi="Times New Roman" w:cs="Times New Roman"/>
          <w:sz w:val="32"/>
          <w:szCs w:val="32"/>
        </w:rPr>
        <w:t>Jerusalem (2)</w:t>
      </w:r>
    </w:p>
    <w:p w14:paraId="05F3FEE4" w14:textId="77777777" w:rsidR="00A02FDE" w:rsidRPr="00763DE7" w:rsidRDefault="00A02FDE" w:rsidP="00FC3BB6">
      <w:pPr>
        <w:pStyle w:val="ListParagraph"/>
        <w:numPr>
          <w:ilvl w:val="0"/>
          <w:numId w:val="164"/>
        </w:numPr>
        <w:spacing w:line="240" w:lineRule="auto"/>
        <w:rPr>
          <w:rFonts w:ascii="Times New Roman" w:hAnsi="Times New Roman" w:cs="Times New Roman"/>
          <w:sz w:val="32"/>
          <w:szCs w:val="32"/>
        </w:rPr>
      </w:pPr>
      <w:r w:rsidRPr="00763DE7">
        <w:rPr>
          <w:rFonts w:ascii="Times New Roman" w:hAnsi="Times New Roman" w:cs="Times New Roman"/>
          <w:sz w:val="32"/>
          <w:szCs w:val="32"/>
        </w:rPr>
        <w:t>Carmel (1)</w:t>
      </w:r>
    </w:p>
    <w:p w14:paraId="05F3FEE5" w14:textId="77777777" w:rsidR="00A02FDE" w:rsidRPr="00763DE7" w:rsidRDefault="00A02FDE" w:rsidP="00FC3BB6">
      <w:pPr>
        <w:pStyle w:val="ListParagraph"/>
        <w:numPr>
          <w:ilvl w:val="0"/>
          <w:numId w:val="164"/>
        </w:numPr>
        <w:spacing w:line="240" w:lineRule="auto"/>
        <w:rPr>
          <w:rFonts w:ascii="Times New Roman" w:hAnsi="Times New Roman" w:cs="Times New Roman"/>
          <w:sz w:val="32"/>
          <w:szCs w:val="32"/>
        </w:rPr>
      </w:pPr>
      <w:r w:rsidRPr="00763DE7">
        <w:rPr>
          <w:rFonts w:ascii="Times New Roman" w:hAnsi="Times New Roman" w:cs="Times New Roman"/>
          <w:sz w:val="32"/>
          <w:szCs w:val="32"/>
        </w:rPr>
        <w:t>Mt. Ephraim (1)</w:t>
      </w:r>
    </w:p>
    <w:p w14:paraId="05F3FEE6" w14:textId="77777777" w:rsidR="00A02FDE" w:rsidRPr="00763DE7" w:rsidRDefault="00A02FDE" w:rsidP="00FC3BB6">
      <w:pPr>
        <w:pStyle w:val="ListParagraph"/>
        <w:numPr>
          <w:ilvl w:val="0"/>
          <w:numId w:val="164"/>
        </w:numPr>
        <w:spacing w:line="240" w:lineRule="auto"/>
        <w:rPr>
          <w:rFonts w:ascii="Times New Roman" w:hAnsi="Times New Roman" w:cs="Times New Roman"/>
          <w:sz w:val="32"/>
          <w:szCs w:val="32"/>
        </w:rPr>
      </w:pPr>
      <w:r w:rsidRPr="00763DE7">
        <w:rPr>
          <w:rFonts w:ascii="Times New Roman" w:hAnsi="Times New Roman" w:cs="Times New Roman"/>
          <w:sz w:val="32"/>
          <w:szCs w:val="32"/>
        </w:rPr>
        <w:t>Gilead (1)</w:t>
      </w:r>
    </w:p>
    <w:p w14:paraId="05F3FEE7" w14:textId="77777777" w:rsidR="00A02FDE" w:rsidRPr="00763DE7" w:rsidRDefault="00A02FDE" w:rsidP="00FC3BB6">
      <w:pPr>
        <w:pStyle w:val="ListParagraph"/>
        <w:numPr>
          <w:ilvl w:val="0"/>
          <w:numId w:val="164"/>
        </w:numPr>
        <w:spacing w:line="240" w:lineRule="auto"/>
        <w:rPr>
          <w:rFonts w:ascii="Times New Roman" w:hAnsi="Times New Roman" w:cs="Times New Roman"/>
          <w:sz w:val="32"/>
          <w:szCs w:val="32"/>
        </w:rPr>
      </w:pPr>
      <w:r w:rsidRPr="00763DE7">
        <w:rPr>
          <w:rFonts w:ascii="Times New Roman" w:hAnsi="Times New Roman" w:cs="Times New Roman"/>
          <w:sz w:val="32"/>
          <w:szCs w:val="32"/>
        </w:rPr>
        <w:t>Bashan (1)</w:t>
      </w:r>
    </w:p>
    <w:p w14:paraId="05F3FEE8" w14:textId="77777777" w:rsidR="00A02FDE" w:rsidRPr="00763DE7" w:rsidRDefault="00A02FDE" w:rsidP="00FC3BB6">
      <w:pPr>
        <w:pStyle w:val="ListParagraph"/>
        <w:numPr>
          <w:ilvl w:val="0"/>
          <w:numId w:val="164"/>
        </w:numPr>
        <w:spacing w:after="0" w:line="240" w:lineRule="auto"/>
        <w:rPr>
          <w:rFonts w:ascii="Times New Roman" w:hAnsi="Times New Roman" w:cs="Times New Roman"/>
          <w:sz w:val="32"/>
          <w:szCs w:val="32"/>
        </w:rPr>
      </w:pPr>
      <w:r w:rsidRPr="00763DE7">
        <w:rPr>
          <w:rFonts w:ascii="Times New Roman" w:hAnsi="Times New Roman" w:cs="Times New Roman"/>
          <w:sz w:val="32"/>
          <w:szCs w:val="32"/>
        </w:rPr>
        <w:lastRenderedPageBreak/>
        <w:t>Jordan (1)</w:t>
      </w:r>
    </w:p>
    <w:p w14:paraId="05F3FEE9" w14:textId="77777777" w:rsidR="00A02FDE" w:rsidRPr="00763DE7" w:rsidRDefault="00A02FDE" w:rsidP="00A02FDE">
      <w:pPr>
        <w:spacing w:line="240" w:lineRule="auto"/>
        <w:ind w:left="720"/>
        <w:rPr>
          <w:rFonts w:ascii="Times New Roman" w:hAnsi="Times New Roman" w:cs="Times New Roman"/>
          <w:sz w:val="32"/>
          <w:szCs w:val="32"/>
        </w:rPr>
      </w:pPr>
      <w:r w:rsidRPr="00763DE7">
        <w:rPr>
          <w:rFonts w:ascii="Times New Roman" w:hAnsi="Times New Roman" w:cs="Times New Roman"/>
          <w:b/>
          <w:sz w:val="32"/>
          <w:szCs w:val="32"/>
        </w:rPr>
        <w:t>Total 27</w:t>
      </w:r>
      <w:r w:rsidRPr="00763DE7">
        <w:rPr>
          <w:rFonts w:ascii="Times New Roman" w:hAnsi="Times New Roman" w:cs="Times New Roman"/>
          <w:sz w:val="32"/>
          <w:szCs w:val="32"/>
        </w:rPr>
        <w:t xml:space="preserve"> = 3 x 9, matching </w:t>
      </w:r>
      <w:r w:rsidR="005213EC" w:rsidRPr="00763DE7">
        <w:rPr>
          <w:rFonts w:ascii="Times New Roman" w:hAnsi="Times New Roman" w:cs="Times New Roman"/>
          <w:sz w:val="32"/>
          <w:szCs w:val="32"/>
        </w:rPr>
        <w:t>“</w:t>
      </w:r>
      <w:r w:rsidRPr="00763DE7">
        <w:rPr>
          <w:rFonts w:ascii="Times New Roman" w:hAnsi="Times New Roman" w:cs="Times New Roman"/>
          <w:sz w:val="32"/>
          <w:szCs w:val="32"/>
        </w:rPr>
        <w:t xml:space="preserve">Yahweh’s </w:t>
      </w:r>
      <w:r w:rsidR="005213EC" w:rsidRPr="00763DE7">
        <w:rPr>
          <w:rFonts w:ascii="Times New Roman" w:hAnsi="Times New Roman" w:cs="Times New Roman"/>
          <w:sz w:val="32"/>
          <w:szCs w:val="32"/>
        </w:rPr>
        <w:t xml:space="preserve">words &amp; </w:t>
      </w:r>
      <w:r w:rsidRPr="00763DE7">
        <w:rPr>
          <w:rFonts w:ascii="Times New Roman" w:hAnsi="Times New Roman" w:cs="Times New Roman"/>
          <w:sz w:val="32"/>
          <w:szCs w:val="32"/>
        </w:rPr>
        <w:t>thoughts</w:t>
      </w:r>
      <w:r w:rsidR="005213EC" w:rsidRPr="00763DE7">
        <w:rPr>
          <w:rFonts w:ascii="Times New Roman" w:hAnsi="Times New Roman" w:cs="Times New Roman"/>
          <w:sz w:val="32"/>
          <w:szCs w:val="32"/>
        </w:rPr>
        <w:t>” above</w:t>
      </w:r>
    </w:p>
    <w:p w14:paraId="05F3FEEA" w14:textId="77777777" w:rsidR="00A02FDE" w:rsidRPr="00763DE7" w:rsidRDefault="00A02FDE" w:rsidP="00A02FDE">
      <w:pPr>
        <w:spacing w:after="0" w:line="240" w:lineRule="auto"/>
        <w:ind w:left="720"/>
        <w:rPr>
          <w:rFonts w:ascii="Times New Roman" w:hAnsi="Times New Roman" w:cs="Times New Roman"/>
          <w:sz w:val="32"/>
          <w:szCs w:val="32"/>
        </w:rPr>
      </w:pPr>
      <w:r w:rsidRPr="00763DE7">
        <w:rPr>
          <w:rFonts w:ascii="Times New Roman" w:hAnsi="Times New Roman" w:cs="Times New Roman"/>
          <w:sz w:val="32"/>
          <w:szCs w:val="32"/>
        </w:rPr>
        <w:t>But adding indirect references:</w:t>
      </w:r>
    </w:p>
    <w:p w14:paraId="05F3FEEB" w14:textId="77777777" w:rsidR="00A02FDE" w:rsidRPr="00763DE7" w:rsidRDefault="00A02FDE" w:rsidP="00FC3BB6">
      <w:pPr>
        <w:pStyle w:val="ListParagraph"/>
        <w:numPr>
          <w:ilvl w:val="0"/>
          <w:numId w:val="165"/>
        </w:numPr>
        <w:spacing w:line="240" w:lineRule="auto"/>
        <w:ind w:left="1080"/>
        <w:rPr>
          <w:rFonts w:ascii="Times New Roman" w:hAnsi="Times New Roman" w:cs="Times New Roman"/>
          <w:sz w:val="32"/>
          <w:szCs w:val="32"/>
        </w:rPr>
      </w:pPr>
      <w:r w:rsidRPr="00763DE7">
        <w:rPr>
          <w:rFonts w:ascii="Times New Roman" w:hAnsi="Times New Roman" w:cs="Times New Roman"/>
          <w:sz w:val="32"/>
          <w:szCs w:val="32"/>
        </w:rPr>
        <w:t>fathers (1)</w:t>
      </w:r>
    </w:p>
    <w:p w14:paraId="05F3FEEC" w14:textId="77777777" w:rsidR="00A02FDE" w:rsidRPr="00763DE7" w:rsidRDefault="00A02FDE" w:rsidP="00FC3BB6">
      <w:pPr>
        <w:pStyle w:val="ListParagraph"/>
        <w:numPr>
          <w:ilvl w:val="0"/>
          <w:numId w:val="165"/>
        </w:numPr>
        <w:spacing w:line="240" w:lineRule="auto"/>
        <w:ind w:left="1080"/>
        <w:rPr>
          <w:rFonts w:ascii="Times New Roman" w:hAnsi="Times New Roman" w:cs="Times New Roman"/>
          <w:sz w:val="32"/>
          <w:szCs w:val="32"/>
        </w:rPr>
      </w:pPr>
      <w:r w:rsidRPr="00763DE7">
        <w:rPr>
          <w:rFonts w:ascii="Times New Roman" w:hAnsi="Times New Roman" w:cs="Times New Roman"/>
          <w:sz w:val="32"/>
          <w:szCs w:val="32"/>
        </w:rPr>
        <w:t>My people (2)</w:t>
      </w:r>
    </w:p>
    <w:p w14:paraId="05F3FEED" w14:textId="77777777" w:rsidR="00A02FDE" w:rsidRPr="00763DE7" w:rsidRDefault="00A02FDE" w:rsidP="00FC3BB6">
      <w:pPr>
        <w:pStyle w:val="ListParagraph"/>
        <w:numPr>
          <w:ilvl w:val="0"/>
          <w:numId w:val="165"/>
        </w:numPr>
        <w:spacing w:line="240" w:lineRule="auto"/>
        <w:ind w:left="1080"/>
        <w:rPr>
          <w:rFonts w:ascii="Times New Roman" w:hAnsi="Times New Roman" w:cs="Times New Roman"/>
          <w:sz w:val="32"/>
          <w:szCs w:val="32"/>
        </w:rPr>
      </w:pPr>
      <w:r w:rsidRPr="00763DE7">
        <w:rPr>
          <w:rFonts w:ascii="Times New Roman" w:hAnsi="Times New Roman" w:cs="Times New Roman"/>
          <w:sz w:val="32"/>
          <w:szCs w:val="32"/>
        </w:rPr>
        <w:t>My heritage (1)</w:t>
      </w:r>
    </w:p>
    <w:p w14:paraId="05F3FEEE" w14:textId="77777777" w:rsidR="00A02FDE" w:rsidRPr="00763DE7" w:rsidRDefault="00A02FDE" w:rsidP="00FC3BB6">
      <w:pPr>
        <w:pStyle w:val="ListParagraph"/>
        <w:numPr>
          <w:ilvl w:val="0"/>
          <w:numId w:val="165"/>
        </w:numPr>
        <w:spacing w:line="240" w:lineRule="auto"/>
        <w:ind w:left="1080"/>
        <w:rPr>
          <w:rFonts w:ascii="Times New Roman" w:hAnsi="Times New Roman" w:cs="Times New Roman"/>
          <w:sz w:val="32"/>
          <w:szCs w:val="32"/>
        </w:rPr>
      </w:pPr>
      <w:r w:rsidRPr="00763DE7">
        <w:rPr>
          <w:rFonts w:ascii="Times New Roman" w:hAnsi="Times New Roman" w:cs="Times New Roman"/>
          <w:sz w:val="32"/>
          <w:szCs w:val="32"/>
        </w:rPr>
        <w:t>a club to Me (1)</w:t>
      </w:r>
    </w:p>
    <w:p w14:paraId="05F3FEEF" w14:textId="77777777" w:rsidR="00A02FDE" w:rsidRPr="00763DE7" w:rsidRDefault="00B84FDB" w:rsidP="00FC3BB6">
      <w:pPr>
        <w:pStyle w:val="ListParagraph"/>
        <w:numPr>
          <w:ilvl w:val="0"/>
          <w:numId w:val="165"/>
        </w:numPr>
        <w:spacing w:after="0" w:line="240" w:lineRule="auto"/>
        <w:ind w:left="1080"/>
        <w:rPr>
          <w:rFonts w:ascii="Times New Roman" w:hAnsi="Times New Roman" w:cs="Times New Roman"/>
          <w:sz w:val="32"/>
          <w:szCs w:val="32"/>
        </w:rPr>
      </w:pPr>
      <w:r w:rsidRPr="00763DE7">
        <w:rPr>
          <w:rFonts w:ascii="Times New Roman" w:hAnsi="Times New Roman" w:cs="Times New Roman"/>
          <w:sz w:val="32"/>
          <w:szCs w:val="32"/>
        </w:rPr>
        <w:t xml:space="preserve">a </w:t>
      </w:r>
      <w:r w:rsidR="00A02FDE" w:rsidRPr="00763DE7">
        <w:rPr>
          <w:rFonts w:ascii="Times New Roman" w:hAnsi="Times New Roman" w:cs="Times New Roman"/>
          <w:sz w:val="32"/>
          <w:szCs w:val="32"/>
        </w:rPr>
        <w:t>vessel of emptiness (1)</w:t>
      </w:r>
    </w:p>
    <w:p w14:paraId="05F3FEF0" w14:textId="77777777" w:rsidR="00A02FDE" w:rsidRPr="00763DE7" w:rsidRDefault="00A02FDE" w:rsidP="00A02FDE">
      <w:pPr>
        <w:spacing w:line="240" w:lineRule="auto"/>
        <w:ind w:left="720"/>
        <w:rPr>
          <w:rFonts w:ascii="Times New Roman" w:hAnsi="Times New Roman" w:cs="Times New Roman"/>
          <w:sz w:val="32"/>
          <w:szCs w:val="32"/>
        </w:rPr>
      </w:pPr>
      <w:r w:rsidRPr="00763DE7">
        <w:rPr>
          <w:rFonts w:ascii="Times New Roman" w:hAnsi="Times New Roman" w:cs="Times New Roman"/>
          <w:b/>
          <w:sz w:val="32"/>
          <w:szCs w:val="32"/>
        </w:rPr>
        <w:t>Total = 6</w:t>
      </w:r>
      <w:r w:rsidRPr="00763DE7">
        <w:rPr>
          <w:rFonts w:ascii="Times New Roman" w:hAnsi="Times New Roman" w:cs="Times New Roman"/>
          <w:sz w:val="32"/>
          <w:szCs w:val="32"/>
        </w:rPr>
        <w:t xml:space="preserve">; </w:t>
      </w:r>
      <w:r w:rsidRPr="00763DE7">
        <w:rPr>
          <w:rFonts w:ascii="Times New Roman" w:hAnsi="Times New Roman" w:cs="Times New Roman"/>
          <w:b/>
          <w:sz w:val="32"/>
          <w:szCs w:val="32"/>
        </w:rPr>
        <w:t>6 + 27 = 33</w:t>
      </w:r>
      <w:r w:rsidRPr="00763DE7">
        <w:rPr>
          <w:rFonts w:ascii="Times New Roman" w:hAnsi="Times New Roman" w:cs="Times New Roman"/>
          <w:sz w:val="32"/>
          <w:szCs w:val="32"/>
        </w:rPr>
        <w:t xml:space="preserve">, or 3 x </w:t>
      </w:r>
      <w:r w:rsidRPr="00763DE7">
        <w:rPr>
          <w:rFonts w:ascii="Times New Roman" w:hAnsi="Times New Roman" w:cs="Times New Roman"/>
          <w:b/>
          <w:color w:val="C45911" w:themeColor="accent2" w:themeShade="BF"/>
          <w:sz w:val="32"/>
          <w:szCs w:val="32"/>
        </w:rPr>
        <w:t>11</w:t>
      </w:r>
    </w:p>
    <w:p w14:paraId="3861CB4C" w14:textId="77777777" w:rsidR="006B517E" w:rsidRPr="00763DE7" w:rsidRDefault="00A02FDE" w:rsidP="00CF2902">
      <w:pPr>
        <w:rPr>
          <w:rFonts w:ascii="Times New Roman" w:hAnsi="Times New Roman" w:cs="Times New Roman"/>
          <w:sz w:val="32"/>
          <w:szCs w:val="32"/>
        </w:rPr>
      </w:pPr>
      <w:r w:rsidRPr="00763DE7">
        <w:rPr>
          <w:rFonts w:ascii="Times New Roman" w:hAnsi="Times New Roman" w:cs="Times New Roman"/>
          <w:sz w:val="32"/>
          <w:szCs w:val="32"/>
        </w:rPr>
        <w:t xml:space="preserve">My conclusion is that whatever shortcomings Yahweh has found in </w:t>
      </w:r>
      <w:r w:rsidR="00F34E72" w:rsidRPr="00763DE7">
        <w:rPr>
          <w:rFonts w:ascii="Times New Roman" w:hAnsi="Times New Roman" w:cs="Times New Roman"/>
          <w:sz w:val="32"/>
          <w:szCs w:val="32"/>
        </w:rPr>
        <w:t xml:space="preserve">His people </w:t>
      </w:r>
      <w:r w:rsidRPr="00763DE7">
        <w:rPr>
          <w:rFonts w:ascii="Times New Roman" w:hAnsi="Times New Roman" w:cs="Times New Roman"/>
          <w:sz w:val="32"/>
          <w:szCs w:val="32"/>
        </w:rPr>
        <w:t>Israel, He has found double in Babel.</w:t>
      </w:r>
      <w:r w:rsidR="002326C5" w:rsidRPr="00763DE7">
        <w:rPr>
          <w:rFonts w:ascii="Times New Roman" w:hAnsi="Times New Roman" w:cs="Times New Roman"/>
          <w:sz w:val="32"/>
          <w:szCs w:val="32"/>
        </w:rPr>
        <w:t xml:space="preserve"> Bullinger identified the number 11 as signifying “disorder, disorganization, imperfection, and disintegration” (</w:t>
      </w:r>
      <w:r w:rsidR="002326C5" w:rsidRPr="00763DE7">
        <w:rPr>
          <w:rFonts w:ascii="Times New Roman" w:hAnsi="Times New Roman" w:cs="Times New Roman"/>
          <w:i/>
          <w:sz w:val="32"/>
          <w:szCs w:val="32"/>
        </w:rPr>
        <w:t>Number</w:t>
      </w:r>
      <w:r w:rsidR="002326C5" w:rsidRPr="00763DE7">
        <w:rPr>
          <w:rFonts w:ascii="Times New Roman" w:hAnsi="Times New Roman" w:cs="Times New Roman"/>
          <w:sz w:val="32"/>
          <w:szCs w:val="32"/>
        </w:rPr>
        <w:t xml:space="preserve">, p.251). While I agree with his </w:t>
      </w:r>
      <w:r w:rsidR="00B84FDB" w:rsidRPr="00763DE7">
        <w:rPr>
          <w:rFonts w:ascii="Times New Roman" w:hAnsi="Times New Roman" w:cs="Times New Roman"/>
          <w:sz w:val="32"/>
          <w:szCs w:val="32"/>
        </w:rPr>
        <w:t>definitions</w:t>
      </w:r>
      <w:r w:rsidR="002326C5" w:rsidRPr="00763DE7">
        <w:rPr>
          <w:rFonts w:ascii="Times New Roman" w:hAnsi="Times New Roman" w:cs="Times New Roman"/>
          <w:sz w:val="32"/>
          <w:szCs w:val="32"/>
        </w:rPr>
        <w:t xml:space="preserve"> concerning some numerations </w:t>
      </w:r>
      <w:r w:rsidR="007F19A0" w:rsidRPr="00763DE7">
        <w:rPr>
          <w:rFonts w:ascii="Times New Roman" w:hAnsi="Times New Roman" w:cs="Times New Roman"/>
          <w:sz w:val="32"/>
          <w:szCs w:val="32"/>
        </w:rPr>
        <w:t xml:space="preserve">of 11 </w:t>
      </w:r>
      <w:r w:rsidR="002326C5" w:rsidRPr="00763DE7">
        <w:rPr>
          <w:rFonts w:ascii="Times New Roman" w:hAnsi="Times New Roman" w:cs="Times New Roman"/>
          <w:sz w:val="32"/>
          <w:szCs w:val="32"/>
        </w:rPr>
        <w:t xml:space="preserve">in Scripture, I believe there may also be a </w:t>
      </w:r>
      <w:r w:rsidR="002C6C79" w:rsidRPr="00763DE7">
        <w:rPr>
          <w:rFonts w:ascii="Times New Roman" w:hAnsi="Times New Roman" w:cs="Times New Roman"/>
          <w:sz w:val="32"/>
          <w:szCs w:val="32"/>
        </w:rPr>
        <w:t>more positive</w:t>
      </w:r>
      <w:r w:rsidR="002326C5" w:rsidRPr="00763DE7">
        <w:rPr>
          <w:rFonts w:ascii="Times New Roman" w:hAnsi="Times New Roman" w:cs="Times New Roman"/>
          <w:sz w:val="32"/>
          <w:szCs w:val="32"/>
        </w:rPr>
        <w:t xml:space="preserve"> side to number 11</w:t>
      </w:r>
      <w:r w:rsidR="002C6C79" w:rsidRPr="00763DE7">
        <w:rPr>
          <w:rFonts w:ascii="Times New Roman" w:hAnsi="Times New Roman" w:cs="Times New Roman"/>
          <w:sz w:val="32"/>
          <w:szCs w:val="32"/>
        </w:rPr>
        <w:t xml:space="preserve"> – “the glass half-full”, as it were</w:t>
      </w:r>
      <w:r w:rsidR="002326C5" w:rsidRPr="00763DE7">
        <w:rPr>
          <w:rFonts w:ascii="Times New Roman" w:hAnsi="Times New Roman" w:cs="Times New Roman"/>
          <w:sz w:val="32"/>
          <w:szCs w:val="32"/>
        </w:rPr>
        <w:t xml:space="preserve">. </w:t>
      </w:r>
      <w:r w:rsidR="00B84FDB" w:rsidRPr="00763DE7">
        <w:rPr>
          <w:rFonts w:ascii="Times New Roman" w:hAnsi="Times New Roman" w:cs="Times New Roman"/>
          <w:sz w:val="32"/>
          <w:szCs w:val="32"/>
        </w:rPr>
        <w:t>Eleven</w:t>
      </w:r>
      <w:r w:rsidR="002326C5" w:rsidRPr="00763DE7">
        <w:rPr>
          <w:rFonts w:ascii="Times New Roman" w:hAnsi="Times New Roman" w:cs="Times New Roman"/>
          <w:sz w:val="32"/>
          <w:szCs w:val="32"/>
        </w:rPr>
        <w:t xml:space="preserve"> is the number of the Twelve Apostles with Judas removed. It may have left the full government of the Twelve deficient, but temporarily it also left them purged of a traitor.</w:t>
      </w:r>
      <w:r w:rsidR="003D796D" w:rsidRPr="00763DE7">
        <w:rPr>
          <w:rFonts w:ascii="Times New Roman" w:hAnsi="Times New Roman" w:cs="Times New Roman"/>
          <w:sz w:val="32"/>
          <w:szCs w:val="32"/>
        </w:rPr>
        <w:t xml:space="preserve"> Perhaps “awaiting completion, or fulfillment” is another way of looking at Biblical things marked by the number 11</w:t>
      </w:r>
      <w:r w:rsidR="00D816C1" w:rsidRPr="00763DE7">
        <w:rPr>
          <w:rFonts w:ascii="Times New Roman" w:hAnsi="Times New Roman" w:cs="Times New Roman"/>
          <w:sz w:val="32"/>
          <w:szCs w:val="32"/>
        </w:rPr>
        <w:t>, i.e., a p</w:t>
      </w:r>
      <w:r w:rsidR="002C6C79" w:rsidRPr="00763DE7">
        <w:rPr>
          <w:rFonts w:ascii="Times New Roman" w:hAnsi="Times New Roman" w:cs="Times New Roman"/>
          <w:sz w:val="32"/>
          <w:szCs w:val="32"/>
        </w:rPr>
        <w:t>ositive</w:t>
      </w:r>
      <w:r w:rsidR="00D816C1" w:rsidRPr="00763DE7">
        <w:rPr>
          <w:rFonts w:ascii="Times New Roman" w:hAnsi="Times New Roman" w:cs="Times New Roman"/>
          <w:sz w:val="32"/>
          <w:szCs w:val="32"/>
        </w:rPr>
        <w:t xml:space="preserve"> side</w:t>
      </w:r>
      <w:r w:rsidR="003D796D" w:rsidRPr="00763DE7">
        <w:rPr>
          <w:rFonts w:ascii="Times New Roman" w:hAnsi="Times New Roman" w:cs="Times New Roman"/>
          <w:sz w:val="32"/>
          <w:szCs w:val="32"/>
        </w:rPr>
        <w:t>.</w:t>
      </w:r>
      <w:r w:rsidR="007F19A0" w:rsidRPr="00763DE7">
        <w:rPr>
          <w:rFonts w:ascii="Times New Roman" w:hAnsi="Times New Roman" w:cs="Times New Roman"/>
          <w:sz w:val="32"/>
          <w:szCs w:val="32"/>
        </w:rPr>
        <w:t xml:space="preserve"> Eleven is also a factor in the number of years Jesus ministered on earth (33), before sitting at the Father’s right. He certainly completed something in those 33 years, but His work is not yet </w:t>
      </w:r>
      <w:r w:rsidR="007F19A0" w:rsidRPr="00763DE7">
        <w:rPr>
          <w:rFonts w:ascii="Times New Roman" w:hAnsi="Times New Roman" w:cs="Times New Roman"/>
          <w:i/>
          <w:sz w:val="32"/>
          <w:szCs w:val="32"/>
        </w:rPr>
        <w:t>altogether</w:t>
      </w:r>
      <w:r w:rsidR="00D816C1" w:rsidRPr="00763DE7">
        <w:rPr>
          <w:rFonts w:ascii="Times New Roman" w:hAnsi="Times New Roman" w:cs="Times New Roman"/>
          <w:sz w:val="32"/>
          <w:szCs w:val="32"/>
        </w:rPr>
        <w:t xml:space="preserve"> completed</w:t>
      </w:r>
      <w:r w:rsidR="007F19A0" w:rsidRPr="00763DE7">
        <w:rPr>
          <w:rFonts w:ascii="Times New Roman" w:hAnsi="Times New Roman" w:cs="Times New Roman"/>
          <w:sz w:val="32"/>
          <w:szCs w:val="32"/>
        </w:rPr>
        <w:t xml:space="preserve">. </w:t>
      </w:r>
    </w:p>
    <w:p w14:paraId="05F3FEF1" w14:textId="18F63527" w:rsidR="00A02FDE" w:rsidRPr="00763DE7" w:rsidRDefault="00A35281" w:rsidP="00CF2902">
      <w:pPr>
        <w:rPr>
          <w:rFonts w:ascii="Times New Roman" w:hAnsi="Times New Roman" w:cs="Times New Roman"/>
          <w:sz w:val="32"/>
          <w:szCs w:val="32"/>
        </w:rPr>
      </w:pPr>
      <w:r w:rsidRPr="00763DE7">
        <w:rPr>
          <w:rFonts w:ascii="Times New Roman" w:hAnsi="Times New Roman" w:cs="Times New Roman"/>
          <w:sz w:val="32"/>
          <w:szCs w:val="32"/>
        </w:rPr>
        <w:t xml:space="preserve">Then there are </w:t>
      </w:r>
      <w:r w:rsidR="00D816C1" w:rsidRPr="00763DE7">
        <w:rPr>
          <w:rFonts w:ascii="Times New Roman" w:hAnsi="Times New Roman" w:cs="Times New Roman"/>
          <w:sz w:val="32"/>
          <w:szCs w:val="32"/>
        </w:rPr>
        <w:t xml:space="preserve">these references to God </w:t>
      </w:r>
      <w:r w:rsidRPr="00763DE7">
        <w:rPr>
          <w:rFonts w:ascii="Times New Roman" w:hAnsi="Times New Roman" w:cs="Times New Roman"/>
          <w:sz w:val="32"/>
          <w:szCs w:val="32"/>
        </w:rPr>
        <w:t>in Jeremiah 50-51 –</w:t>
      </w:r>
    </w:p>
    <w:p w14:paraId="05F3FEF2" w14:textId="77777777" w:rsidR="00421F1D" w:rsidRPr="00763DE7" w:rsidRDefault="00421F1D" w:rsidP="00CF2902">
      <w:pPr>
        <w:spacing w:after="0"/>
        <w:rPr>
          <w:rFonts w:ascii="Times New Roman" w:hAnsi="Times New Roman" w:cs="Times New Roman"/>
          <w:b/>
          <w:sz w:val="32"/>
          <w:szCs w:val="32"/>
        </w:rPr>
      </w:pPr>
      <w:r w:rsidRPr="00763DE7">
        <w:rPr>
          <w:rFonts w:ascii="Times New Roman" w:hAnsi="Times New Roman" w:cs="Times New Roman"/>
          <w:b/>
          <w:sz w:val="32"/>
          <w:szCs w:val="32"/>
        </w:rPr>
        <w:t>Mentions of God:</w:t>
      </w:r>
    </w:p>
    <w:p w14:paraId="05F3FEF3" w14:textId="77777777" w:rsidR="00A35281" w:rsidRPr="00763DE7" w:rsidRDefault="00A35281" w:rsidP="00CF2902">
      <w:pPr>
        <w:pStyle w:val="ListParagraph"/>
        <w:numPr>
          <w:ilvl w:val="0"/>
          <w:numId w:val="172"/>
        </w:numPr>
        <w:rPr>
          <w:rFonts w:ascii="Times New Roman" w:hAnsi="Times New Roman" w:cs="Times New Roman"/>
          <w:sz w:val="32"/>
          <w:szCs w:val="32"/>
        </w:rPr>
      </w:pPr>
      <w:r w:rsidRPr="00763DE7">
        <w:rPr>
          <w:rFonts w:ascii="Times New Roman" w:hAnsi="Times New Roman" w:cs="Times New Roman"/>
          <w:sz w:val="32"/>
          <w:szCs w:val="32"/>
        </w:rPr>
        <w:t>Yahweh (58)</w:t>
      </w:r>
    </w:p>
    <w:p w14:paraId="05F3FEF4" w14:textId="77777777" w:rsidR="00A35281" w:rsidRPr="00763DE7" w:rsidRDefault="00A35281" w:rsidP="00CF2902">
      <w:pPr>
        <w:pStyle w:val="ListParagraph"/>
        <w:numPr>
          <w:ilvl w:val="0"/>
          <w:numId w:val="172"/>
        </w:numPr>
        <w:rPr>
          <w:rFonts w:ascii="Times New Roman" w:hAnsi="Times New Roman" w:cs="Times New Roman"/>
          <w:sz w:val="32"/>
          <w:szCs w:val="32"/>
        </w:rPr>
      </w:pPr>
      <w:r w:rsidRPr="00763DE7">
        <w:rPr>
          <w:rFonts w:ascii="Times New Roman" w:hAnsi="Times New Roman" w:cs="Times New Roman"/>
          <w:sz w:val="32"/>
          <w:szCs w:val="32"/>
        </w:rPr>
        <w:t>Adonai, Yahweh of armies (3)</w:t>
      </w:r>
    </w:p>
    <w:p w14:paraId="05F3FEF5" w14:textId="77777777" w:rsidR="00A35281" w:rsidRPr="00763DE7" w:rsidRDefault="00A35281" w:rsidP="00CF2902">
      <w:pPr>
        <w:pStyle w:val="ListParagraph"/>
        <w:numPr>
          <w:ilvl w:val="0"/>
          <w:numId w:val="172"/>
        </w:numPr>
        <w:rPr>
          <w:rFonts w:ascii="Times New Roman" w:hAnsi="Times New Roman" w:cs="Times New Roman"/>
          <w:sz w:val="32"/>
          <w:szCs w:val="32"/>
        </w:rPr>
      </w:pPr>
      <w:r w:rsidRPr="00763DE7">
        <w:rPr>
          <w:rFonts w:ascii="Times New Roman" w:hAnsi="Times New Roman" w:cs="Times New Roman"/>
          <w:sz w:val="32"/>
          <w:szCs w:val="32"/>
        </w:rPr>
        <w:t>Elohim (5)</w:t>
      </w:r>
    </w:p>
    <w:p w14:paraId="05F3FEF6" w14:textId="77777777" w:rsidR="00A35281" w:rsidRPr="00763DE7" w:rsidRDefault="00A35281" w:rsidP="00CF2902">
      <w:pPr>
        <w:pStyle w:val="ListParagraph"/>
        <w:numPr>
          <w:ilvl w:val="0"/>
          <w:numId w:val="172"/>
        </w:numPr>
        <w:rPr>
          <w:rFonts w:ascii="Times New Roman" w:hAnsi="Times New Roman" w:cs="Times New Roman"/>
          <w:sz w:val="32"/>
          <w:szCs w:val="32"/>
        </w:rPr>
      </w:pPr>
      <w:r w:rsidRPr="00763DE7">
        <w:rPr>
          <w:rFonts w:ascii="Times New Roman" w:hAnsi="Times New Roman" w:cs="Times New Roman"/>
          <w:sz w:val="32"/>
          <w:szCs w:val="32"/>
        </w:rPr>
        <w:t>Elohim of Israel (2)</w:t>
      </w:r>
    </w:p>
    <w:p w14:paraId="05F3FEF7" w14:textId="77777777" w:rsidR="00A35281" w:rsidRPr="00763DE7" w:rsidRDefault="00421F1D" w:rsidP="00CF2902">
      <w:pPr>
        <w:pStyle w:val="ListParagraph"/>
        <w:numPr>
          <w:ilvl w:val="0"/>
          <w:numId w:val="172"/>
        </w:numPr>
        <w:rPr>
          <w:rFonts w:ascii="Times New Roman" w:hAnsi="Times New Roman" w:cs="Times New Roman"/>
          <w:sz w:val="32"/>
          <w:szCs w:val="32"/>
        </w:rPr>
      </w:pPr>
      <w:r w:rsidRPr="00763DE7">
        <w:rPr>
          <w:rFonts w:ascii="Times New Roman" w:hAnsi="Times New Roman" w:cs="Times New Roman"/>
          <w:sz w:val="32"/>
          <w:szCs w:val="32"/>
        </w:rPr>
        <w:lastRenderedPageBreak/>
        <w:t>El (1)</w:t>
      </w:r>
    </w:p>
    <w:p w14:paraId="05F3FEF8" w14:textId="77777777" w:rsidR="00421F1D" w:rsidRPr="00763DE7" w:rsidRDefault="00B84FDB" w:rsidP="00CF2902">
      <w:pPr>
        <w:pStyle w:val="ListParagraph"/>
        <w:numPr>
          <w:ilvl w:val="0"/>
          <w:numId w:val="172"/>
        </w:numPr>
        <w:rPr>
          <w:rFonts w:ascii="Times New Roman" w:hAnsi="Times New Roman" w:cs="Times New Roman"/>
          <w:sz w:val="32"/>
          <w:szCs w:val="32"/>
        </w:rPr>
      </w:pPr>
      <w:r w:rsidRPr="00763DE7">
        <w:rPr>
          <w:rFonts w:ascii="Times New Roman" w:hAnsi="Times New Roman" w:cs="Times New Roman"/>
          <w:sz w:val="32"/>
          <w:szCs w:val="32"/>
        </w:rPr>
        <w:t>t</w:t>
      </w:r>
      <w:r w:rsidR="00421F1D" w:rsidRPr="00763DE7">
        <w:rPr>
          <w:rFonts w:ascii="Times New Roman" w:hAnsi="Times New Roman" w:cs="Times New Roman"/>
          <w:sz w:val="32"/>
          <w:szCs w:val="32"/>
        </w:rPr>
        <w:t>he King, Yahweh of armies (1)</w:t>
      </w:r>
    </w:p>
    <w:p w14:paraId="05F3FEF9" w14:textId="77777777" w:rsidR="00421F1D" w:rsidRPr="00763DE7" w:rsidRDefault="00421F1D" w:rsidP="00CF2902">
      <w:pPr>
        <w:pStyle w:val="ListParagraph"/>
        <w:numPr>
          <w:ilvl w:val="0"/>
          <w:numId w:val="172"/>
        </w:numPr>
        <w:rPr>
          <w:rFonts w:ascii="Times New Roman" w:hAnsi="Times New Roman" w:cs="Times New Roman"/>
          <w:sz w:val="32"/>
          <w:szCs w:val="32"/>
        </w:rPr>
      </w:pPr>
      <w:r w:rsidRPr="00763DE7">
        <w:rPr>
          <w:rFonts w:ascii="Times New Roman" w:hAnsi="Times New Roman" w:cs="Times New Roman"/>
          <w:sz w:val="32"/>
          <w:szCs w:val="32"/>
        </w:rPr>
        <w:t>Yahweh, Holy One of Israel (2)</w:t>
      </w:r>
    </w:p>
    <w:p w14:paraId="05F3FEFA" w14:textId="77777777" w:rsidR="00421F1D" w:rsidRPr="00763DE7" w:rsidRDefault="00B84FDB" w:rsidP="00CF2902">
      <w:pPr>
        <w:pStyle w:val="ListParagraph"/>
        <w:numPr>
          <w:ilvl w:val="0"/>
          <w:numId w:val="172"/>
        </w:numPr>
        <w:rPr>
          <w:rFonts w:ascii="Times New Roman" w:hAnsi="Times New Roman" w:cs="Times New Roman"/>
          <w:sz w:val="32"/>
          <w:szCs w:val="32"/>
        </w:rPr>
      </w:pPr>
      <w:r w:rsidRPr="00763DE7">
        <w:rPr>
          <w:rFonts w:ascii="Times New Roman" w:hAnsi="Times New Roman" w:cs="Times New Roman"/>
          <w:sz w:val="32"/>
          <w:szCs w:val="32"/>
        </w:rPr>
        <w:t>t</w:t>
      </w:r>
      <w:r w:rsidR="00421F1D" w:rsidRPr="00763DE7">
        <w:rPr>
          <w:rFonts w:ascii="Times New Roman" w:hAnsi="Times New Roman" w:cs="Times New Roman"/>
          <w:sz w:val="32"/>
          <w:szCs w:val="32"/>
        </w:rPr>
        <w:t>heir Redeemer (1)</w:t>
      </w:r>
    </w:p>
    <w:p w14:paraId="05F3FEFB" w14:textId="77777777" w:rsidR="00421F1D" w:rsidRPr="00763DE7" w:rsidRDefault="00421F1D" w:rsidP="00CF2902">
      <w:pPr>
        <w:pStyle w:val="ListParagraph"/>
        <w:numPr>
          <w:ilvl w:val="0"/>
          <w:numId w:val="172"/>
        </w:numPr>
        <w:rPr>
          <w:rFonts w:ascii="Times New Roman" w:hAnsi="Times New Roman" w:cs="Times New Roman"/>
          <w:sz w:val="32"/>
          <w:szCs w:val="32"/>
        </w:rPr>
      </w:pPr>
      <w:r w:rsidRPr="00763DE7">
        <w:rPr>
          <w:rFonts w:ascii="Times New Roman" w:hAnsi="Times New Roman" w:cs="Times New Roman"/>
          <w:sz w:val="32"/>
          <w:szCs w:val="32"/>
        </w:rPr>
        <w:t>Portion of Jacob (1)</w:t>
      </w:r>
    </w:p>
    <w:p w14:paraId="05F3FEFC" w14:textId="77777777" w:rsidR="00421F1D" w:rsidRPr="00763DE7" w:rsidRDefault="00421F1D" w:rsidP="00CF2902">
      <w:pPr>
        <w:pStyle w:val="ListParagraph"/>
        <w:numPr>
          <w:ilvl w:val="0"/>
          <w:numId w:val="172"/>
        </w:numPr>
        <w:rPr>
          <w:rFonts w:ascii="Times New Roman" w:hAnsi="Times New Roman" w:cs="Times New Roman"/>
          <w:sz w:val="32"/>
          <w:szCs w:val="32"/>
        </w:rPr>
      </w:pPr>
      <w:r w:rsidRPr="00763DE7">
        <w:rPr>
          <w:rFonts w:ascii="Times New Roman" w:hAnsi="Times New Roman" w:cs="Times New Roman"/>
          <w:sz w:val="32"/>
          <w:szCs w:val="32"/>
        </w:rPr>
        <w:t>Staff of their inheritance (1)</w:t>
      </w:r>
    </w:p>
    <w:p w14:paraId="05F3FEFD" w14:textId="77777777" w:rsidR="00421F1D" w:rsidRPr="00763DE7" w:rsidRDefault="00421F1D" w:rsidP="00CF2902">
      <w:pPr>
        <w:pStyle w:val="ListParagraph"/>
        <w:numPr>
          <w:ilvl w:val="0"/>
          <w:numId w:val="172"/>
        </w:numPr>
        <w:rPr>
          <w:rFonts w:ascii="Times New Roman" w:hAnsi="Times New Roman" w:cs="Times New Roman"/>
          <w:sz w:val="32"/>
          <w:szCs w:val="32"/>
        </w:rPr>
      </w:pPr>
      <w:r w:rsidRPr="00763DE7">
        <w:rPr>
          <w:rFonts w:ascii="Times New Roman" w:hAnsi="Times New Roman" w:cs="Times New Roman"/>
          <w:sz w:val="32"/>
          <w:szCs w:val="32"/>
        </w:rPr>
        <w:t>Abode of justice (1)</w:t>
      </w:r>
    </w:p>
    <w:p w14:paraId="05F3FEFE" w14:textId="77777777" w:rsidR="00421F1D" w:rsidRPr="00763DE7" w:rsidRDefault="00421F1D" w:rsidP="00CF2902">
      <w:pPr>
        <w:pStyle w:val="ListParagraph"/>
        <w:numPr>
          <w:ilvl w:val="0"/>
          <w:numId w:val="172"/>
        </w:numPr>
        <w:spacing w:after="0"/>
        <w:rPr>
          <w:rFonts w:ascii="Times New Roman" w:hAnsi="Times New Roman" w:cs="Times New Roman"/>
          <w:sz w:val="32"/>
          <w:szCs w:val="32"/>
        </w:rPr>
      </w:pPr>
      <w:r w:rsidRPr="00763DE7">
        <w:rPr>
          <w:rFonts w:ascii="Times New Roman" w:hAnsi="Times New Roman" w:cs="Times New Roman"/>
          <w:sz w:val="32"/>
          <w:szCs w:val="32"/>
        </w:rPr>
        <w:t>Hope of their fathers (1)</w:t>
      </w:r>
    </w:p>
    <w:p w14:paraId="05F3FEFF" w14:textId="77777777" w:rsidR="00421F1D" w:rsidRPr="00763DE7" w:rsidRDefault="00421F1D" w:rsidP="00CF2902">
      <w:pPr>
        <w:ind w:left="360"/>
        <w:rPr>
          <w:rFonts w:ascii="Times New Roman" w:hAnsi="Times New Roman" w:cs="Times New Roman"/>
          <w:b/>
          <w:color w:val="C45911" w:themeColor="accent2" w:themeShade="BF"/>
          <w:sz w:val="32"/>
          <w:szCs w:val="32"/>
        </w:rPr>
      </w:pPr>
      <w:r w:rsidRPr="00763DE7">
        <w:rPr>
          <w:rFonts w:ascii="Times New Roman" w:hAnsi="Times New Roman" w:cs="Times New Roman"/>
          <w:b/>
          <w:sz w:val="32"/>
          <w:szCs w:val="32"/>
        </w:rPr>
        <w:t>Total 77</w:t>
      </w:r>
      <w:r w:rsidRPr="00763DE7">
        <w:rPr>
          <w:rFonts w:ascii="Times New Roman" w:hAnsi="Times New Roman" w:cs="Times New Roman"/>
          <w:sz w:val="32"/>
          <w:szCs w:val="32"/>
        </w:rPr>
        <w:t xml:space="preserve">, or 7 x </w:t>
      </w:r>
      <w:r w:rsidRPr="00763DE7">
        <w:rPr>
          <w:rFonts w:ascii="Times New Roman" w:hAnsi="Times New Roman" w:cs="Times New Roman"/>
          <w:b/>
          <w:color w:val="C45911" w:themeColor="accent2" w:themeShade="BF"/>
          <w:sz w:val="32"/>
          <w:szCs w:val="32"/>
        </w:rPr>
        <w:t>11</w:t>
      </w:r>
    </w:p>
    <w:p w14:paraId="05F3FF00" w14:textId="77777777" w:rsidR="00887A7E" w:rsidRPr="00763DE7" w:rsidRDefault="00421F1D" w:rsidP="00CF2902">
      <w:pPr>
        <w:ind w:left="360"/>
        <w:rPr>
          <w:rFonts w:ascii="Times New Roman" w:hAnsi="Times New Roman" w:cs="Times New Roman"/>
          <w:sz w:val="32"/>
          <w:szCs w:val="32"/>
        </w:rPr>
      </w:pPr>
      <w:r w:rsidRPr="00763DE7">
        <w:rPr>
          <w:rFonts w:ascii="Times New Roman" w:hAnsi="Times New Roman" w:cs="Times New Roman"/>
          <w:sz w:val="32"/>
          <w:szCs w:val="32"/>
        </w:rPr>
        <w:t xml:space="preserve">Here God is marked by the number 11 in the declaration concerning Babel and Israel. Would that indicate that God is somehow “disorganized”? I believe a better view would be that God’s work concerning both Babel and Israel are </w:t>
      </w:r>
      <w:r w:rsidR="00A25C6D" w:rsidRPr="00763DE7">
        <w:rPr>
          <w:rFonts w:ascii="Times New Roman" w:hAnsi="Times New Roman" w:cs="Times New Roman"/>
          <w:sz w:val="32"/>
          <w:szCs w:val="32"/>
        </w:rPr>
        <w:t xml:space="preserve">“incomplete” so far. </w:t>
      </w:r>
      <w:r w:rsidR="00887A7E" w:rsidRPr="00763DE7">
        <w:rPr>
          <w:rFonts w:ascii="Times New Roman" w:hAnsi="Times New Roman" w:cs="Times New Roman"/>
          <w:sz w:val="32"/>
          <w:szCs w:val="32"/>
        </w:rPr>
        <w:t>“</w:t>
      </w:r>
      <w:r w:rsidR="00887A7E" w:rsidRPr="00763DE7">
        <w:rPr>
          <w:rFonts w:ascii="Times New Roman" w:hAnsi="Times New Roman" w:cs="Times New Roman"/>
          <w:sz w:val="32"/>
          <w:szCs w:val="32"/>
          <w:u w:val="single"/>
        </w:rPr>
        <w:t>But now, not yet</w:t>
      </w:r>
      <w:r w:rsidR="00887A7E" w:rsidRPr="00763DE7">
        <w:rPr>
          <w:rFonts w:ascii="Times New Roman" w:hAnsi="Times New Roman" w:cs="Times New Roman"/>
          <w:sz w:val="32"/>
          <w:szCs w:val="32"/>
        </w:rPr>
        <w:t xml:space="preserve"> do we see all these things subordinated to Him.” (Heb.2:8)</w:t>
      </w:r>
      <w:r w:rsidR="00D816C1" w:rsidRPr="00763DE7">
        <w:rPr>
          <w:rFonts w:ascii="Times New Roman" w:hAnsi="Times New Roman" w:cs="Times New Roman"/>
          <w:sz w:val="32"/>
          <w:szCs w:val="32"/>
        </w:rPr>
        <w:t xml:space="preserve"> is an aspect of Christ’s work</w:t>
      </w:r>
      <w:r w:rsidR="00887A7E" w:rsidRPr="00763DE7">
        <w:rPr>
          <w:rFonts w:ascii="Times New Roman" w:hAnsi="Times New Roman" w:cs="Times New Roman"/>
          <w:sz w:val="32"/>
          <w:szCs w:val="32"/>
        </w:rPr>
        <w:t>.</w:t>
      </w:r>
      <w:r w:rsidR="008360DA" w:rsidRPr="00763DE7">
        <w:rPr>
          <w:rFonts w:ascii="Times New Roman" w:hAnsi="Times New Roman" w:cs="Times New Roman"/>
          <w:sz w:val="32"/>
          <w:szCs w:val="32"/>
        </w:rPr>
        <w:t xml:space="preserve"> In fact, the Gematria total for the time factor, “but now, not yet” is 1859, or </w:t>
      </w:r>
      <w:r w:rsidR="008360DA" w:rsidRPr="00763DE7">
        <w:rPr>
          <w:rFonts w:ascii="Times New Roman" w:hAnsi="Times New Roman" w:cs="Times New Roman"/>
          <w:b/>
          <w:color w:val="C45911" w:themeColor="accent2" w:themeShade="BF"/>
          <w:sz w:val="32"/>
          <w:szCs w:val="32"/>
        </w:rPr>
        <w:t>11</w:t>
      </w:r>
      <w:r w:rsidR="008360DA" w:rsidRPr="00763DE7">
        <w:rPr>
          <w:rFonts w:ascii="Times New Roman" w:hAnsi="Times New Roman" w:cs="Times New Roman"/>
          <w:sz w:val="32"/>
          <w:szCs w:val="32"/>
        </w:rPr>
        <w:t xml:space="preserve"> x </w:t>
      </w:r>
      <w:r w:rsidR="008360DA" w:rsidRPr="00763DE7">
        <w:rPr>
          <w:rFonts w:ascii="Times New Roman" w:hAnsi="Times New Roman" w:cs="Times New Roman"/>
          <w:b/>
          <w:color w:val="00B050"/>
          <w:sz w:val="32"/>
          <w:szCs w:val="32"/>
        </w:rPr>
        <w:t>13</w:t>
      </w:r>
      <w:r w:rsidR="008360DA" w:rsidRPr="00763DE7">
        <w:rPr>
          <w:rFonts w:ascii="Times New Roman" w:hAnsi="Times New Roman" w:cs="Times New Roman"/>
          <w:sz w:val="32"/>
          <w:szCs w:val="32"/>
        </w:rPr>
        <w:t xml:space="preserve"> x </w:t>
      </w:r>
      <w:r w:rsidR="008360DA" w:rsidRPr="00763DE7">
        <w:rPr>
          <w:rFonts w:ascii="Times New Roman" w:hAnsi="Times New Roman" w:cs="Times New Roman"/>
          <w:b/>
          <w:color w:val="00B050"/>
          <w:sz w:val="32"/>
          <w:szCs w:val="32"/>
        </w:rPr>
        <w:t>13</w:t>
      </w:r>
      <w:r w:rsidR="008360DA" w:rsidRPr="00763DE7">
        <w:rPr>
          <w:rFonts w:ascii="Times New Roman" w:hAnsi="Times New Roman" w:cs="Times New Roman"/>
          <w:sz w:val="32"/>
          <w:szCs w:val="32"/>
        </w:rPr>
        <w:t xml:space="preserve">. God’s program is not yet complete. For the number 13 see </w:t>
      </w:r>
      <w:r w:rsidR="00D816C1" w:rsidRPr="00763DE7">
        <w:rPr>
          <w:rFonts w:ascii="Times New Roman" w:hAnsi="Times New Roman" w:cs="Times New Roman"/>
          <w:sz w:val="32"/>
          <w:szCs w:val="32"/>
        </w:rPr>
        <w:t xml:space="preserve">the </w:t>
      </w:r>
      <w:r w:rsidR="008360DA" w:rsidRPr="00763DE7">
        <w:rPr>
          <w:rFonts w:ascii="Times New Roman" w:hAnsi="Times New Roman" w:cs="Times New Roman"/>
          <w:sz w:val="32"/>
          <w:szCs w:val="32"/>
        </w:rPr>
        <w:t>discussion further down.</w:t>
      </w:r>
    </w:p>
    <w:p w14:paraId="05F3FF01" w14:textId="77777777" w:rsidR="00421F1D" w:rsidRPr="00763DE7" w:rsidRDefault="00A25C6D" w:rsidP="00CF2902">
      <w:pPr>
        <w:ind w:left="360"/>
        <w:rPr>
          <w:rFonts w:ascii="Times New Roman" w:hAnsi="Times New Roman" w:cs="Times New Roman"/>
          <w:sz w:val="32"/>
          <w:szCs w:val="32"/>
        </w:rPr>
      </w:pPr>
      <w:r w:rsidRPr="00763DE7">
        <w:rPr>
          <w:rFonts w:ascii="Times New Roman" w:hAnsi="Times New Roman" w:cs="Times New Roman"/>
          <w:sz w:val="32"/>
          <w:szCs w:val="32"/>
        </w:rPr>
        <w:t xml:space="preserve">But </w:t>
      </w:r>
      <w:r w:rsidR="00D816C1" w:rsidRPr="00763DE7">
        <w:rPr>
          <w:rFonts w:ascii="Times New Roman" w:hAnsi="Times New Roman" w:cs="Times New Roman"/>
          <w:sz w:val="32"/>
          <w:szCs w:val="32"/>
        </w:rPr>
        <w:t xml:space="preserve">also in Jeremiah 50-51 we find these </w:t>
      </w:r>
      <w:r w:rsidRPr="00763DE7">
        <w:rPr>
          <w:rFonts w:ascii="Times New Roman" w:hAnsi="Times New Roman" w:cs="Times New Roman"/>
          <w:sz w:val="32"/>
          <w:szCs w:val="32"/>
        </w:rPr>
        <w:t>–</w:t>
      </w:r>
    </w:p>
    <w:p w14:paraId="05F3FF02" w14:textId="77777777" w:rsidR="00A25C6D" w:rsidRPr="00763DE7" w:rsidRDefault="00A25C6D" w:rsidP="00CF2902">
      <w:pPr>
        <w:spacing w:after="0"/>
        <w:ind w:left="360"/>
        <w:rPr>
          <w:rFonts w:ascii="Times New Roman" w:hAnsi="Times New Roman" w:cs="Times New Roman"/>
          <w:b/>
          <w:sz w:val="32"/>
          <w:szCs w:val="32"/>
        </w:rPr>
      </w:pPr>
      <w:r w:rsidRPr="00763DE7">
        <w:rPr>
          <w:rFonts w:ascii="Times New Roman" w:hAnsi="Times New Roman" w:cs="Times New Roman"/>
          <w:b/>
          <w:sz w:val="32"/>
          <w:szCs w:val="32"/>
        </w:rPr>
        <w:t>Concerning gods:</w:t>
      </w:r>
    </w:p>
    <w:p w14:paraId="05F3FF03" w14:textId="77777777" w:rsidR="00A25C6D" w:rsidRPr="00763DE7" w:rsidRDefault="00A25C6D" w:rsidP="00CF2902">
      <w:pPr>
        <w:pStyle w:val="ListParagraph"/>
        <w:numPr>
          <w:ilvl w:val="0"/>
          <w:numId w:val="173"/>
        </w:numPr>
        <w:rPr>
          <w:rFonts w:ascii="Times New Roman" w:hAnsi="Times New Roman" w:cs="Times New Roman"/>
          <w:sz w:val="32"/>
          <w:szCs w:val="32"/>
        </w:rPr>
      </w:pPr>
      <w:r w:rsidRPr="00763DE7">
        <w:rPr>
          <w:rFonts w:ascii="Times New Roman" w:hAnsi="Times New Roman" w:cs="Times New Roman"/>
          <w:sz w:val="32"/>
          <w:szCs w:val="32"/>
        </w:rPr>
        <w:t>Bel (2)</w:t>
      </w:r>
    </w:p>
    <w:p w14:paraId="05F3FF04" w14:textId="77777777" w:rsidR="00A25C6D" w:rsidRPr="00763DE7" w:rsidRDefault="00A25C6D" w:rsidP="00CF2902">
      <w:pPr>
        <w:pStyle w:val="ListParagraph"/>
        <w:numPr>
          <w:ilvl w:val="0"/>
          <w:numId w:val="173"/>
        </w:numPr>
        <w:rPr>
          <w:rFonts w:ascii="Times New Roman" w:hAnsi="Times New Roman" w:cs="Times New Roman"/>
          <w:sz w:val="32"/>
          <w:szCs w:val="32"/>
        </w:rPr>
      </w:pPr>
      <w:r w:rsidRPr="00763DE7">
        <w:rPr>
          <w:rFonts w:ascii="Times New Roman" w:hAnsi="Times New Roman" w:cs="Times New Roman"/>
          <w:sz w:val="32"/>
          <w:szCs w:val="32"/>
        </w:rPr>
        <w:t>Marduk (“Merodach” – 1)</w:t>
      </w:r>
    </w:p>
    <w:p w14:paraId="05F3FF05" w14:textId="77777777" w:rsidR="00A25C6D" w:rsidRPr="00763DE7" w:rsidRDefault="00A25C6D" w:rsidP="00CF2902">
      <w:pPr>
        <w:pStyle w:val="ListParagraph"/>
        <w:numPr>
          <w:ilvl w:val="0"/>
          <w:numId w:val="173"/>
        </w:numPr>
        <w:rPr>
          <w:rFonts w:ascii="Times New Roman" w:hAnsi="Times New Roman" w:cs="Times New Roman"/>
          <w:sz w:val="32"/>
          <w:szCs w:val="32"/>
        </w:rPr>
      </w:pPr>
      <w:r w:rsidRPr="00763DE7">
        <w:rPr>
          <w:rFonts w:ascii="Times New Roman" w:hAnsi="Times New Roman" w:cs="Times New Roman"/>
          <w:sz w:val="32"/>
          <w:szCs w:val="32"/>
        </w:rPr>
        <w:t>idol (`</w:t>
      </w:r>
      <w:proofErr w:type="spellStart"/>
      <w:r w:rsidRPr="00763DE7">
        <w:rPr>
          <w:rFonts w:ascii="Times New Roman" w:hAnsi="Times New Roman" w:cs="Times New Roman"/>
          <w:i/>
          <w:sz w:val="32"/>
          <w:szCs w:val="32"/>
        </w:rPr>
        <w:t>âtsâb</w:t>
      </w:r>
      <w:proofErr w:type="spellEnd"/>
      <w:r w:rsidRPr="00763DE7">
        <w:rPr>
          <w:rFonts w:ascii="Times New Roman" w:hAnsi="Times New Roman" w:cs="Times New Roman"/>
          <w:sz w:val="32"/>
          <w:szCs w:val="32"/>
        </w:rPr>
        <w:t xml:space="preserve"> – 1)</w:t>
      </w:r>
    </w:p>
    <w:p w14:paraId="05F3FF06" w14:textId="77777777" w:rsidR="00A25C6D" w:rsidRPr="00763DE7" w:rsidRDefault="00A25C6D" w:rsidP="00CF2902">
      <w:pPr>
        <w:pStyle w:val="ListParagraph"/>
        <w:numPr>
          <w:ilvl w:val="0"/>
          <w:numId w:val="173"/>
        </w:numPr>
        <w:spacing w:after="0"/>
        <w:rPr>
          <w:rFonts w:ascii="Times New Roman" w:hAnsi="Times New Roman" w:cs="Times New Roman"/>
          <w:sz w:val="32"/>
          <w:szCs w:val="32"/>
        </w:rPr>
      </w:pPr>
      <w:r w:rsidRPr="00763DE7">
        <w:rPr>
          <w:rFonts w:ascii="Times New Roman" w:hAnsi="Times New Roman" w:cs="Times New Roman"/>
          <w:sz w:val="32"/>
          <w:szCs w:val="32"/>
        </w:rPr>
        <w:t>image (</w:t>
      </w:r>
      <w:proofErr w:type="spellStart"/>
      <w:r w:rsidRPr="00763DE7">
        <w:rPr>
          <w:rFonts w:ascii="Times New Roman" w:hAnsi="Times New Roman" w:cs="Times New Roman"/>
          <w:i/>
          <w:sz w:val="32"/>
          <w:szCs w:val="32"/>
        </w:rPr>
        <w:t>gillûwl</w:t>
      </w:r>
      <w:proofErr w:type="spellEnd"/>
      <w:r w:rsidRPr="00763DE7">
        <w:rPr>
          <w:rFonts w:ascii="Times New Roman" w:hAnsi="Times New Roman" w:cs="Times New Roman"/>
          <w:i/>
          <w:sz w:val="32"/>
          <w:szCs w:val="32"/>
        </w:rPr>
        <w:t xml:space="preserve"> </w:t>
      </w:r>
      <w:r w:rsidRPr="00763DE7">
        <w:rPr>
          <w:rFonts w:ascii="Times New Roman" w:hAnsi="Times New Roman" w:cs="Times New Roman"/>
          <w:sz w:val="32"/>
          <w:szCs w:val="32"/>
        </w:rPr>
        <w:t>– 1)</w:t>
      </w:r>
    </w:p>
    <w:p w14:paraId="05F3FF07" w14:textId="77777777" w:rsidR="00A25C6D" w:rsidRPr="00763DE7" w:rsidRDefault="00A25C6D" w:rsidP="00CF2902">
      <w:pPr>
        <w:pStyle w:val="ListParagraph"/>
        <w:numPr>
          <w:ilvl w:val="0"/>
          <w:numId w:val="173"/>
        </w:numPr>
        <w:spacing w:after="0"/>
        <w:rPr>
          <w:rFonts w:ascii="Times New Roman" w:hAnsi="Times New Roman" w:cs="Times New Roman"/>
          <w:sz w:val="32"/>
          <w:szCs w:val="32"/>
        </w:rPr>
      </w:pPr>
      <w:r w:rsidRPr="00763DE7">
        <w:rPr>
          <w:rFonts w:ascii="Times New Roman" w:hAnsi="Times New Roman" w:cs="Times New Roman"/>
          <w:sz w:val="32"/>
          <w:szCs w:val="32"/>
        </w:rPr>
        <w:t>carved image (</w:t>
      </w:r>
      <w:proofErr w:type="spellStart"/>
      <w:r w:rsidRPr="00763DE7">
        <w:rPr>
          <w:rFonts w:ascii="Times New Roman" w:hAnsi="Times New Roman" w:cs="Times New Roman"/>
          <w:i/>
          <w:sz w:val="32"/>
          <w:szCs w:val="32"/>
        </w:rPr>
        <w:t>p</w:t>
      </w:r>
      <w:r w:rsidRPr="00763DE7">
        <w:rPr>
          <w:rFonts w:ascii="Times New Roman" w:hAnsi="Times New Roman" w:cs="Times New Roman"/>
          <w:i/>
          <w:sz w:val="32"/>
          <w:szCs w:val="32"/>
          <w:vertAlign w:val="subscript"/>
        </w:rPr>
        <w:t>e</w:t>
      </w:r>
      <w:r w:rsidRPr="00763DE7">
        <w:rPr>
          <w:rFonts w:ascii="Times New Roman" w:hAnsi="Times New Roman" w:cs="Times New Roman"/>
          <w:i/>
          <w:sz w:val="32"/>
          <w:szCs w:val="32"/>
        </w:rPr>
        <w:t>sîyl</w:t>
      </w:r>
      <w:proofErr w:type="spellEnd"/>
      <w:r w:rsidRPr="00763DE7">
        <w:rPr>
          <w:rFonts w:ascii="Times New Roman" w:hAnsi="Times New Roman" w:cs="Times New Roman"/>
          <w:sz w:val="32"/>
          <w:szCs w:val="32"/>
        </w:rPr>
        <w:t xml:space="preserve"> – 3)</w:t>
      </w:r>
    </w:p>
    <w:p w14:paraId="05F3FF08" w14:textId="77777777" w:rsidR="00A25C6D" w:rsidRPr="00763DE7" w:rsidRDefault="00A25C6D" w:rsidP="00CF2902">
      <w:pPr>
        <w:pStyle w:val="ListParagraph"/>
        <w:numPr>
          <w:ilvl w:val="0"/>
          <w:numId w:val="173"/>
        </w:numPr>
        <w:spacing w:after="0"/>
        <w:rPr>
          <w:rFonts w:ascii="Times New Roman" w:hAnsi="Times New Roman" w:cs="Times New Roman"/>
          <w:sz w:val="32"/>
          <w:szCs w:val="32"/>
        </w:rPr>
      </w:pPr>
      <w:r w:rsidRPr="00763DE7">
        <w:rPr>
          <w:rFonts w:ascii="Times New Roman" w:hAnsi="Times New Roman" w:cs="Times New Roman"/>
          <w:sz w:val="32"/>
          <w:szCs w:val="32"/>
        </w:rPr>
        <w:t>terror (‘</w:t>
      </w:r>
      <w:proofErr w:type="spellStart"/>
      <w:r w:rsidRPr="00763DE7">
        <w:rPr>
          <w:rFonts w:ascii="Times New Roman" w:hAnsi="Times New Roman" w:cs="Times New Roman"/>
          <w:i/>
          <w:sz w:val="32"/>
          <w:szCs w:val="32"/>
        </w:rPr>
        <w:t>emâh</w:t>
      </w:r>
      <w:proofErr w:type="spellEnd"/>
      <w:r w:rsidRPr="00763DE7">
        <w:rPr>
          <w:rFonts w:ascii="Times New Roman" w:hAnsi="Times New Roman" w:cs="Times New Roman"/>
          <w:sz w:val="32"/>
          <w:szCs w:val="32"/>
        </w:rPr>
        <w:t xml:space="preserve"> – 1)</w:t>
      </w:r>
    </w:p>
    <w:p w14:paraId="05F3FF09" w14:textId="77777777" w:rsidR="00A25C6D" w:rsidRPr="00763DE7" w:rsidRDefault="00A25C6D" w:rsidP="00CF2902">
      <w:pPr>
        <w:pStyle w:val="ListParagraph"/>
        <w:numPr>
          <w:ilvl w:val="0"/>
          <w:numId w:val="173"/>
        </w:numPr>
        <w:rPr>
          <w:rFonts w:ascii="Times New Roman" w:hAnsi="Times New Roman" w:cs="Times New Roman"/>
          <w:sz w:val="32"/>
          <w:szCs w:val="32"/>
        </w:rPr>
      </w:pPr>
      <w:r w:rsidRPr="00763DE7">
        <w:rPr>
          <w:rFonts w:ascii="Times New Roman" w:hAnsi="Times New Roman" w:cs="Times New Roman"/>
          <w:sz w:val="32"/>
          <w:szCs w:val="32"/>
        </w:rPr>
        <w:t>vanity – (1)</w:t>
      </w:r>
    </w:p>
    <w:p w14:paraId="05F3FF0A" w14:textId="77777777" w:rsidR="00A25C6D" w:rsidRPr="00763DE7" w:rsidRDefault="00A25C6D" w:rsidP="00CF2902">
      <w:pPr>
        <w:pStyle w:val="ListParagraph"/>
        <w:numPr>
          <w:ilvl w:val="0"/>
          <w:numId w:val="173"/>
        </w:numPr>
        <w:spacing w:after="0"/>
        <w:rPr>
          <w:rFonts w:ascii="Times New Roman" w:hAnsi="Times New Roman" w:cs="Times New Roman"/>
          <w:sz w:val="32"/>
          <w:szCs w:val="32"/>
        </w:rPr>
      </w:pPr>
      <w:r w:rsidRPr="00763DE7">
        <w:rPr>
          <w:rFonts w:ascii="Times New Roman" w:hAnsi="Times New Roman" w:cs="Times New Roman"/>
          <w:sz w:val="32"/>
          <w:szCs w:val="32"/>
        </w:rPr>
        <w:t>work of mockery – (1)</w:t>
      </w:r>
    </w:p>
    <w:p w14:paraId="05F3FF0B" w14:textId="77777777" w:rsidR="00A25C6D" w:rsidRPr="00763DE7" w:rsidRDefault="00A25C6D" w:rsidP="00CF2902">
      <w:pPr>
        <w:ind w:left="720"/>
        <w:rPr>
          <w:rFonts w:ascii="Times New Roman" w:hAnsi="Times New Roman" w:cs="Times New Roman"/>
          <w:b/>
          <w:color w:val="C45911" w:themeColor="accent2" w:themeShade="BF"/>
          <w:sz w:val="32"/>
          <w:szCs w:val="32"/>
        </w:rPr>
      </w:pPr>
      <w:r w:rsidRPr="00763DE7">
        <w:rPr>
          <w:rFonts w:ascii="Times New Roman" w:hAnsi="Times New Roman" w:cs="Times New Roman"/>
          <w:b/>
          <w:sz w:val="32"/>
          <w:szCs w:val="32"/>
        </w:rPr>
        <w:t xml:space="preserve">Total </w:t>
      </w:r>
      <w:r w:rsidRPr="00763DE7">
        <w:rPr>
          <w:rFonts w:ascii="Times New Roman" w:hAnsi="Times New Roman" w:cs="Times New Roman"/>
          <w:b/>
          <w:color w:val="C45911" w:themeColor="accent2" w:themeShade="BF"/>
          <w:sz w:val="32"/>
          <w:szCs w:val="32"/>
        </w:rPr>
        <w:t>11</w:t>
      </w:r>
    </w:p>
    <w:p w14:paraId="05F3FF0C" w14:textId="77777777" w:rsidR="00421F1D" w:rsidRPr="00763DE7" w:rsidRDefault="00A25C6D" w:rsidP="00CF2902">
      <w:pPr>
        <w:rPr>
          <w:rFonts w:ascii="Times New Roman" w:hAnsi="Times New Roman" w:cs="Times New Roman"/>
          <w:sz w:val="32"/>
          <w:szCs w:val="32"/>
        </w:rPr>
      </w:pPr>
      <w:r w:rsidRPr="00763DE7">
        <w:rPr>
          <w:rFonts w:ascii="Times New Roman" w:hAnsi="Times New Roman" w:cs="Times New Roman"/>
          <w:sz w:val="32"/>
          <w:szCs w:val="32"/>
        </w:rPr>
        <w:lastRenderedPageBreak/>
        <w:t xml:space="preserve">In the case of </w:t>
      </w:r>
      <w:r w:rsidR="00ED6B2D" w:rsidRPr="00763DE7">
        <w:rPr>
          <w:rFonts w:ascii="Times New Roman" w:hAnsi="Times New Roman" w:cs="Times New Roman"/>
          <w:sz w:val="32"/>
          <w:szCs w:val="32"/>
        </w:rPr>
        <w:t>“</w:t>
      </w:r>
      <w:r w:rsidRPr="00763DE7">
        <w:rPr>
          <w:rFonts w:ascii="Times New Roman" w:hAnsi="Times New Roman" w:cs="Times New Roman"/>
          <w:sz w:val="32"/>
          <w:szCs w:val="32"/>
        </w:rPr>
        <w:t>gods</w:t>
      </w:r>
      <w:r w:rsidR="00ED6B2D" w:rsidRPr="00763DE7">
        <w:rPr>
          <w:rFonts w:ascii="Times New Roman" w:hAnsi="Times New Roman" w:cs="Times New Roman"/>
          <w:sz w:val="32"/>
          <w:szCs w:val="32"/>
        </w:rPr>
        <w:t>”</w:t>
      </w:r>
      <w:r w:rsidRPr="00763DE7">
        <w:rPr>
          <w:rFonts w:ascii="Times New Roman" w:hAnsi="Times New Roman" w:cs="Times New Roman"/>
          <w:sz w:val="32"/>
          <w:szCs w:val="32"/>
        </w:rPr>
        <w:t xml:space="preserve">, their number 11 is indicative of the “disarray” which has characterized the world since </w:t>
      </w:r>
      <w:r w:rsidR="00D86010" w:rsidRPr="00763DE7">
        <w:rPr>
          <w:rFonts w:ascii="Times New Roman" w:hAnsi="Times New Roman" w:cs="Times New Roman"/>
          <w:sz w:val="32"/>
          <w:szCs w:val="32"/>
        </w:rPr>
        <w:t>mankind at ancient Babel were dispersed by</w:t>
      </w:r>
      <w:r w:rsidRPr="00763DE7">
        <w:rPr>
          <w:rFonts w:ascii="Times New Roman" w:hAnsi="Times New Roman" w:cs="Times New Roman"/>
          <w:sz w:val="32"/>
          <w:szCs w:val="32"/>
        </w:rPr>
        <w:t xml:space="preserve"> God.</w:t>
      </w:r>
      <w:r w:rsidR="00D816C1" w:rsidRPr="00763DE7">
        <w:rPr>
          <w:rFonts w:ascii="Times New Roman" w:hAnsi="Times New Roman" w:cs="Times New Roman"/>
          <w:sz w:val="32"/>
          <w:szCs w:val="32"/>
        </w:rPr>
        <w:t xml:space="preserve"> There is an inference here that mankind coming together at ancient Babel to “</w:t>
      </w:r>
      <w:r w:rsidR="0087251B" w:rsidRPr="00763DE7">
        <w:rPr>
          <w:rFonts w:ascii="Times New Roman" w:hAnsi="Times New Roman" w:cs="Times New Roman"/>
          <w:sz w:val="32"/>
          <w:szCs w:val="32"/>
        </w:rPr>
        <w:t xml:space="preserve">let us make for ourselves a name” (Gen.11:4) contained the roots of </w:t>
      </w:r>
      <w:r w:rsidR="002C6C79" w:rsidRPr="00763DE7">
        <w:rPr>
          <w:rFonts w:ascii="Times New Roman" w:hAnsi="Times New Roman" w:cs="Times New Roman"/>
          <w:sz w:val="32"/>
          <w:szCs w:val="32"/>
        </w:rPr>
        <w:t>this</w:t>
      </w:r>
      <w:r w:rsidR="00CF2902" w:rsidRPr="00763DE7">
        <w:rPr>
          <w:rFonts w:ascii="Times New Roman" w:hAnsi="Times New Roman" w:cs="Times New Roman"/>
          <w:sz w:val="32"/>
          <w:szCs w:val="32"/>
        </w:rPr>
        <w:t xml:space="preserve"> </w:t>
      </w:r>
      <w:r w:rsidR="0087251B" w:rsidRPr="00763DE7">
        <w:rPr>
          <w:rFonts w:ascii="Times New Roman" w:hAnsi="Times New Roman" w:cs="Times New Roman"/>
          <w:sz w:val="32"/>
          <w:szCs w:val="32"/>
        </w:rPr>
        <w:t>idolatry. This evil legacy helps explain the wholesale destruction prophesied for Babel, “like Sodom and Gomorrah”. Even Sodom will have a restorative future (Eze.16:55), but no such blessing awaits Babel.</w:t>
      </w:r>
    </w:p>
    <w:p w14:paraId="05F3FF0D" w14:textId="487454DD" w:rsidR="00D93DBD" w:rsidRPr="00763DE7" w:rsidRDefault="00D93DBD" w:rsidP="00CF2902">
      <w:pPr>
        <w:ind w:firstLine="360"/>
        <w:rPr>
          <w:rFonts w:ascii="Times New Roman" w:hAnsi="Times New Roman" w:cs="Times New Roman"/>
          <w:sz w:val="32"/>
          <w:szCs w:val="32"/>
        </w:rPr>
      </w:pPr>
      <w:r w:rsidRPr="00763DE7">
        <w:rPr>
          <w:rFonts w:ascii="Times New Roman" w:hAnsi="Times New Roman" w:cs="Times New Roman"/>
          <w:sz w:val="32"/>
          <w:szCs w:val="32"/>
        </w:rPr>
        <w:t xml:space="preserve">Assyria is mentioned twice, but both are historical references (50:17-18). This differs from the </w:t>
      </w:r>
      <w:r w:rsidR="00531E63" w:rsidRPr="00763DE7">
        <w:rPr>
          <w:rFonts w:ascii="Times New Roman" w:hAnsi="Times New Roman" w:cs="Times New Roman"/>
          <w:sz w:val="32"/>
          <w:szCs w:val="32"/>
        </w:rPr>
        <w:t xml:space="preserve">earlier </w:t>
      </w:r>
      <w:r w:rsidR="00AD52FA" w:rsidRPr="00763DE7">
        <w:rPr>
          <w:rFonts w:ascii="Times New Roman" w:hAnsi="Times New Roman" w:cs="Times New Roman"/>
          <w:sz w:val="32"/>
          <w:szCs w:val="32"/>
        </w:rPr>
        <w:t xml:space="preserve">prophecy of </w:t>
      </w:r>
      <w:r w:rsidRPr="00763DE7">
        <w:rPr>
          <w:rFonts w:ascii="Times New Roman" w:hAnsi="Times New Roman" w:cs="Times New Roman"/>
          <w:sz w:val="32"/>
          <w:szCs w:val="32"/>
        </w:rPr>
        <w:t xml:space="preserve">breaking the Assyrian </w:t>
      </w:r>
      <w:r w:rsidR="00B930EB" w:rsidRPr="00763DE7">
        <w:rPr>
          <w:rFonts w:ascii="Times New Roman" w:hAnsi="Times New Roman" w:cs="Times New Roman"/>
          <w:sz w:val="32"/>
          <w:szCs w:val="32"/>
        </w:rPr>
        <w:t>(</w:t>
      </w:r>
      <w:r w:rsidRPr="00763DE7">
        <w:rPr>
          <w:rFonts w:ascii="Times New Roman" w:hAnsi="Times New Roman" w:cs="Times New Roman"/>
          <w:sz w:val="32"/>
          <w:szCs w:val="32"/>
        </w:rPr>
        <w:t>Isa.14:25</w:t>
      </w:r>
      <w:r w:rsidR="00B930EB" w:rsidRPr="00763DE7">
        <w:rPr>
          <w:rFonts w:ascii="Times New Roman" w:hAnsi="Times New Roman" w:cs="Times New Roman"/>
          <w:sz w:val="32"/>
          <w:szCs w:val="32"/>
        </w:rPr>
        <w:t>)</w:t>
      </w:r>
      <w:r w:rsidRPr="00763DE7">
        <w:rPr>
          <w:rFonts w:ascii="Times New Roman" w:hAnsi="Times New Roman" w:cs="Times New Roman"/>
          <w:sz w:val="32"/>
          <w:szCs w:val="32"/>
        </w:rPr>
        <w:t xml:space="preserve">, which is contained in the larger “burden of Babel” in “the day of the Lord”. Since the day of the Lord </w:t>
      </w:r>
      <w:r w:rsidR="005B4BA5" w:rsidRPr="00763DE7">
        <w:rPr>
          <w:rFonts w:ascii="Times New Roman" w:hAnsi="Times New Roman" w:cs="Times New Roman"/>
          <w:sz w:val="32"/>
          <w:szCs w:val="32"/>
        </w:rPr>
        <w:t>di</w:t>
      </w:r>
      <w:r w:rsidRPr="00763DE7">
        <w:rPr>
          <w:rFonts w:ascii="Times New Roman" w:hAnsi="Times New Roman" w:cs="Times New Roman"/>
          <w:sz w:val="32"/>
          <w:szCs w:val="32"/>
        </w:rPr>
        <w:t xml:space="preserve">d not arrive in Jeremiah’s day, the past punishment of Assyria he recorded cannot satisfy the Isaiah 14 prophecy concerning his </w:t>
      </w:r>
      <w:r w:rsidR="00B84FDB" w:rsidRPr="00763DE7">
        <w:rPr>
          <w:rFonts w:ascii="Times New Roman" w:hAnsi="Times New Roman" w:cs="Times New Roman"/>
          <w:sz w:val="32"/>
          <w:szCs w:val="32"/>
        </w:rPr>
        <w:t xml:space="preserve">future </w:t>
      </w:r>
      <w:r w:rsidRPr="00763DE7">
        <w:rPr>
          <w:rFonts w:ascii="Times New Roman" w:hAnsi="Times New Roman" w:cs="Times New Roman"/>
          <w:sz w:val="32"/>
          <w:szCs w:val="32"/>
        </w:rPr>
        <w:t>breaking.</w:t>
      </w:r>
      <w:r w:rsidR="00AD52FA" w:rsidRPr="00763DE7">
        <w:rPr>
          <w:rFonts w:ascii="Times New Roman" w:hAnsi="Times New Roman" w:cs="Times New Roman"/>
          <w:sz w:val="32"/>
          <w:szCs w:val="32"/>
        </w:rPr>
        <w:t xml:space="preserve"> This breaking </w:t>
      </w:r>
      <w:r w:rsidR="0032730D" w:rsidRPr="00763DE7">
        <w:rPr>
          <w:rFonts w:ascii="Times New Roman" w:hAnsi="Times New Roman" w:cs="Times New Roman"/>
          <w:sz w:val="32"/>
          <w:szCs w:val="32"/>
        </w:rPr>
        <w:t>remains</w:t>
      </w:r>
      <w:r w:rsidR="005B4BA5" w:rsidRPr="00763DE7">
        <w:rPr>
          <w:rFonts w:ascii="Times New Roman" w:hAnsi="Times New Roman" w:cs="Times New Roman"/>
          <w:sz w:val="32"/>
          <w:szCs w:val="32"/>
        </w:rPr>
        <w:t xml:space="preserve"> </w:t>
      </w:r>
      <w:r w:rsidR="00B84FDB" w:rsidRPr="00763DE7">
        <w:rPr>
          <w:rFonts w:ascii="Times New Roman" w:hAnsi="Times New Roman" w:cs="Times New Roman"/>
          <w:sz w:val="32"/>
          <w:szCs w:val="32"/>
        </w:rPr>
        <w:t>unfulfilled at the present</w:t>
      </w:r>
      <w:r w:rsidR="00AD52FA" w:rsidRPr="00763DE7">
        <w:rPr>
          <w:rFonts w:ascii="Times New Roman" w:hAnsi="Times New Roman" w:cs="Times New Roman"/>
          <w:sz w:val="32"/>
          <w:szCs w:val="32"/>
        </w:rPr>
        <w:t>.</w:t>
      </w:r>
    </w:p>
    <w:p w14:paraId="05F3FF0E" w14:textId="77777777" w:rsidR="00474001" w:rsidRPr="00763DE7" w:rsidRDefault="00474001" w:rsidP="00CF2902">
      <w:pPr>
        <w:ind w:firstLine="360"/>
        <w:rPr>
          <w:rFonts w:ascii="Times New Roman" w:hAnsi="Times New Roman" w:cs="Times New Roman"/>
          <w:sz w:val="32"/>
          <w:szCs w:val="32"/>
        </w:rPr>
      </w:pPr>
      <w:r w:rsidRPr="00763DE7">
        <w:rPr>
          <w:rFonts w:ascii="Times New Roman" w:hAnsi="Times New Roman" w:cs="Times New Roman"/>
          <w:sz w:val="32"/>
          <w:szCs w:val="32"/>
        </w:rPr>
        <w:t>At the end of this Appendix</w:t>
      </w:r>
      <w:r w:rsidR="00465E6E" w:rsidRPr="00763DE7">
        <w:rPr>
          <w:rFonts w:ascii="Times New Roman" w:hAnsi="Times New Roman" w:cs="Times New Roman"/>
          <w:sz w:val="32"/>
          <w:szCs w:val="32"/>
        </w:rPr>
        <w:t xml:space="preserve"> appears</w:t>
      </w:r>
      <w:r w:rsidRPr="00763DE7">
        <w:rPr>
          <w:rFonts w:ascii="Times New Roman" w:hAnsi="Times New Roman" w:cs="Times New Roman"/>
          <w:sz w:val="32"/>
          <w:szCs w:val="32"/>
        </w:rPr>
        <w:t xml:space="preserve"> the entire text of Jeremiah 50-51 mapped out against the diagram </w:t>
      </w:r>
      <w:r w:rsidR="00756633" w:rsidRPr="00763DE7">
        <w:rPr>
          <w:rFonts w:ascii="Times New Roman" w:hAnsi="Times New Roman" w:cs="Times New Roman"/>
          <w:sz w:val="32"/>
          <w:szCs w:val="32"/>
        </w:rPr>
        <w:t>near the beginning of the Appendix</w:t>
      </w:r>
      <w:r w:rsidRPr="00763DE7">
        <w:rPr>
          <w:rFonts w:ascii="Times New Roman" w:hAnsi="Times New Roman" w:cs="Times New Roman"/>
          <w:sz w:val="32"/>
          <w:szCs w:val="32"/>
        </w:rPr>
        <w:t xml:space="preserve">. I hope it will demonstrate to you that the groupings indicated </w:t>
      </w:r>
      <w:r w:rsidR="00756633" w:rsidRPr="00763DE7">
        <w:rPr>
          <w:rFonts w:ascii="Times New Roman" w:hAnsi="Times New Roman" w:cs="Times New Roman"/>
          <w:sz w:val="32"/>
          <w:szCs w:val="32"/>
        </w:rPr>
        <w:t>in the diagram</w:t>
      </w:r>
      <w:r w:rsidRPr="00763DE7">
        <w:rPr>
          <w:rFonts w:ascii="Times New Roman" w:hAnsi="Times New Roman" w:cs="Times New Roman"/>
          <w:sz w:val="32"/>
          <w:szCs w:val="32"/>
        </w:rPr>
        <w:t xml:space="preserve"> (i.e., 7 + 2, 7 + 3 and 9 + 3) seem to fall naturally </w:t>
      </w:r>
      <w:r w:rsidR="00465E6E" w:rsidRPr="00763DE7">
        <w:rPr>
          <w:rFonts w:ascii="Times New Roman" w:hAnsi="Times New Roman" w:cs="Times New Roman"/>
          <w:sz w:val="32"/>
          <w:szCs w:val="32"/>
        </w:rPr>
        <w:t>within</w:t>
      </w:r>
      <w:r w:rsidRPr="00763DE7">
        <w:rPr>
          <w:rFonts w:ascii="Times New Roman" w:hAnsi="Times New Roman" w:cs="Times New Roman"/>
          <w:sz w:val="32"/>
          <w:szCs w:val="32"/>
        </w:rPr>
        <w:t xml:space="preserve"> the</w:t>
      </w:r>
      <w:r w:rsidR="00465E6E" w:rsidRPr="00763DE7">
        <w:rPr>
          <w:rFonts w:ascii="Times New Roman" w:hAnsi="Times New Roman" w:cs="Times New Roman"/>
          <w:sz w:val="32"/>
          <w:szCs w:val="32"/>
        </w:rPr>
        <w:t>ir</w:t>
      </w:r>
      <w:r w:rsidRPr="00763DE7">
        <w:rPr>
          <w:rFonts w:ascii="Times New Roman" w:hAnsi="Times New Roman" w:cs="Times New Roman"/>
          <w:sz w:val="32"/>
          <w:szCs w:val="32"/>
        </w:rPr>
        <w:t xml:space="preserve"> contexts. This may be accidental, but I seem to find 13 occasions of groups of 9 items</w:t>
      </w:r>
      <w:r w:rsidR="005450EA" w:rsidRPr="00763DE7">
        <w:rPr>
          <w:rFonts w:ascii="Times New Roman" w:hAnsi="Times New Roman" w:cs="Times New Roman"/>
          <w:sz w:val="32"/>
          <w:szCs w:val="32"/>
        </w:rPr>
        <w:t xml:space="preserve"> in this analysis</w:t>
      </w:r>
      <w:r w:rsidRPr="00763DE7">
        <w:rPr>
          <w:rFonts w:ascii="Times New Roman" w:hAnsi="Times New Roman" w:cs="Times New Roman"/>
          <w:sz w:val="32"/>
          <w:szCs w:val="32"/>
        </w:rPr>
        <w:t xml:space="preserve">. </w:t>
      </w:r>
      <w:r w:rsidR="00465E6E" w:rsidRPr="00763DE7">
        <w:rPr>
          <w:rFonts w:ascii="Times New Roman" w:hAnsi="Times New Roman" w:cs="Times New Roman"/>
          <w:sz w:val="32"/>
          <w:szCs w:val="32"/>
        </w:rPr>
        <w:t>I have noted throughout this book that 9 is the number of judgment (</w:t>
      </w:r>
      <w:r w:rsidR="00DE3333" w:rsidRPr="00763DE7">
        <w:rPr>
          <w:rFonts w:ascii="Times New Roman" w:hAnsi="Times New Roman" w:cs="Times New Roman"/>
          <w:sz w:val="32"/>
          <w:szCs w:val="32"/>
        </w:rPr>
        <w:t xml:space="preserve">see </w:t>
      </w:r>
      <w:r w:rsidR="00465E6E" w:rsidRPr="00763DE7">
        <w:rPr>
          <w:rFonts w:ascii="Times New Roman" w:hAnsi="Times New Roman" w:cs="Times New Roman"/>
          <w:i/>
          <w:sz w:val="32"/>
          <w:szCs w:val="32"/>
        </w:rPr>
        <w:t>Number</w:t>
      </w:r>
      <w:r w:rsidR="00465E6E" w:rsidRPr="00763DE7">
        <w:rPr>
          <w:rFonts w:ascii="Times New Roman" w:hAnsi="Times New Roman" w:cs="Times New Roman"/>
          <w:sz w:val="32"/>
          <w:szCs w:val="32"/>
        </w:rPr>
        <w:t xml:space="preserve">, p.235). </w:t>
      </w:r>
      <w:r w:rsidRPr="00763DE7">
        <w:rPr>
          <w:rFonts w:ascii="Times New Roman" w:hAnsi="Times New Roman" w:cs="Times New Roman"/>
          <w:sz w:val="32"/>
          <w:szCs w:val="32"/>
        </w:rPr>
        <w:t xml:space="preserve">Although 13 is most often given the label “number of rebellion”, it also happens to be </w:t>
      </w:r>
      <w:r w:rsidR="000578B5" w:rsidRPr="00763DE7">
        <w:rPr>
          <w:rFonts w:ascii="Times New Roman" w:hAnsi="Times New Roman" w:cs="Times New Roman"/>
          <w:sz w:val="32"/>
          <w:szCs w:val="32"/>
        </w:rPr>
        <w:t>a factor in the Gematria of Yahweh</w:t>
      </w:r>
      <w:r w:rsidR="004111FB" w:rsidRPr="00763DE7">
        <w:rPr>
          <w:rFonts w:ascii="Times New Roman" w:hAnsi="Times New Roman" w:cs="Times New Roman"/>
          <w:sz w:val="32"/>
          <w:szCs w:val="32"/>
        </w:rPr>
        <w:t xml:space="preserve"> (</w:t>
      </w:r>
      <w:r w:rsidR="00A57AA4" w:rsidRPr="00763DE7">
        <w:rPr>
          <w:rFonts w:ascii="Times New Roman" w:hAnsi="Times New Roman" w:cs="Times New Roman"/>
          <w:sz w:val="32"/>
          <w:szCs w:val="32"/>
        </w:rPr>
        <w:t xml:space="preserve">26, or </w:t>
      </w:r>
      <w:r w:rsidR="00756633" w:rsidRPr="00763DE7">
        <w:rPr>
          <w:rFonts w:ascii="Times New Roman" w:hAnsi="Times New Roman" w:cs="Times New Roman"/>
          <w:b/>
          <w:color w:val="00B050"/>
          <w:sz w:val="32"/>
          <w:szCs w:val="32"/>
        </w:rPr>
        <w:t>13</w:t>
      </w:r>
      <w:r w:rsidR="00A57AA4" w:rsidRPr="00763DE7">
        <w:rPr>
          <w:rFonts w:ascii="Times New Roman" w:hAnsi="Times New Roman" w:cs="Times New Roman"/>
          <w:sz w:val="32"/>
          <w:szCs w:val="32"/>
        </w:rPr>
        <w:t xml:space="preserve"> x </w:t>
      </w:r>
      <w:r w:rsidR="00756633" w:rsidRPr="00763DE7">
        <w:rPr>
          <w:rFonts w:ascii="Times New Roman" w:hAnsi="Times New Roman" w:cs="Times New Roman"/>
          <w:sz w:val="32"/>
          <w:szCs w:val="32"/>
        </w:rPr>
        <w:t>2</w:t>
      </w:r>
      <w:r w:rsidR="004111FB" w:rsidRPr="00763DE7">
        <w:rPr>
          <w:rFonts w:ascii="Times New Roman" w:hAnsi="Times New Roman" w:cs="Times New Roman"/>
          <w:sz w:val="32"/>
          <w:szCs w:val="32"/>
        </w:rPr>
        <w:t>) and Adonai (</w:t>
      </w:r>
      <w:r w:rsidR="00A57AA4" w:rsidRPr="00763DE7">
        <w:rPr>
          <w:rFonts w:ascii="Times New Roman" w:hAnsi="Times New Roman" w:cs="Times New Roman"/>
          <w:sz w:val="32"/>
          <w:szCs w:val="32"/>
        </w:rPr>
        <w:t>65</w:t>
      </w:r>
      <w:r w:rsidR="00A8579C" w:rsidRPr="00763DE7">
        <w:rPr>
          <w:rFonts w:ascii="Times New Roman" w:hAnsi="Times New Roman" w:cs="Times New Roman"/>
          <w:sz w:val="32"/>
          <w:szCs w:val="32"/>
        </w:rPr>
        <w:t>,</w:t>
      </w:r>
      <w:r w:rsidR="00A57AA4" w:rsidRPr="00763DE7">
        <w:rPr>
          <w:rFonts w:ascii="Times New Roman" w:hAnsi="Times New Roman" w:cs="Times New Roman"/>
          <w:sz w:val="32"/>
          <w:szCs w:val="32"/>
        </w:rPr>
        <w:t xml:space="preserve"> or </w:t>
      </w:r>
      <w:r w:rsidR="00A57AA4" w:rsidRPr="00763DE7">
        <w:rPr>
          <w:rFonts w:ascii="Times New Roman" w:hAnsi="Times New Roman" w:cs="Times New Roman"/>
          <w:b/>
          <w:color w:val="00B050"/>
          <w:sz w:val="32"/>
          <w:szCs w:val="32"/>
        </w:rPr>
        <w:t>13</w:t>
      </w:r>
      <w:r w:rsidR="00A57AA4" w:rsidRPr="00763DE7">
        <w:rPr>
          <w:rFonts w:ascii="Times New Roman" w:hAnsi="Times New Roman" w:cs="Times New Roman"/>
          <w:sz w:val="32"/>
          <w:szCs w:val="32"/>
        </w:rPr>
        <w:t xml:space="preserve"> x 5</w:t>
      </w:r>
      <w:r w:rsidR="004111FB" w:rsidRPr="00763DE7">
        <w:rPr>
          <w:rFonts w:ascii="Times New Roman" w:hAnsi="Times New Roman" w:cs="Times New Roman"/>
          <w:sz w:val="32"/>
          <w:szCs w:val="32"/>
        </w:rPr>
        <w:t>), as well as these NT examples:</w:t>
      </w:r>
    </w:p>
    <w:p w14:paraId="05F3FF0F" w14:textId="77777777" w:rsidR="004111FB" w:rsidRPr="00763DE7" w:rsidRDefault="00A8579C" w:rsidP="00CF2902">
      <w:pPr>
        <w:pStyle w:val="ListParagraph"/>
        <w:numPr>
          <w:ilvl w:val="0"/>
          <w:numId w:val="169"/>
        </w:num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angel of the Lord – Mat.28:2 (1118,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2 x 43)</w:t>
      </w:r>
    </w:p>
    <w:p w14:paraId="05F3FF10" w14:textId="77777777" w:rsidR="00A8579C" w:rsidRPr="00763DE7" w:rsidRDefault="00A8579C" w:rsidP="00CF2902">
      <w:pPr>
        <w:pStyle w:val="ListParagraph"/>
        <w:numPr>
          <w:ilvl w:val="0"/>
          <w:numId w:val="169"/>
        </w:num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the angels the holy – Mar.8:38 (4056,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3 x 8)</w:t>
      </w:r>
    </w:p>
    <w:p w14:paraId="05F3FF11" w14:textId="77777777" w:rsidR="00A8579C" w:rsidRPr="00763DE7" w:rsidRDefault="00A8579C" w:rsidP="00CF2902">
      <w:pPr>
        <w:pStyle w:val="ListParagraph"/>
        <w:numPr>
          <w:ilvl w:val="0"/>
          <w:numId w:val="169"/>
        </w:num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the angels of God (acc.) – Joh.1:51 (2548,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7 x 7 x 4)</w:t>
      </w:r>
    </w:p>
    <w:p w14:paraId="05F3FF12" w14:textId="77777777" w:rsidR="00A8579C" w:rsidRPr="00763DE7" w:rsidRDefault="00A8579C" w:rsidP="00CF2902">
      <w:pPr>
        <w:pStyle w:val="ListParagraph"/>
        <w:numPr>
          <w:ilvl w:val="0"/>
          <w:numId w:val="169"/>
        </w:num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as a face of an angel – Acts 6:15 (2977,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229)</w:t>
      </w:r>
    </w:p>
    <w:p w14:paraId="05F3FF13" w14:textId="77777777" w:rsidR="00166C47" w:rsidRPr="00763DE7" w:rsidRDefault="00166C47" w:rsidP="00CF2902">
      <w:pPr>
        <w:pStyle w:val="ListParagraph"/>
        <w:numPr>
          <w:ilvl w:val="0"/>
          <w:numId w:val="169"/>
        </w:numPr>
        <w:spacing w:after="0"/>
        <w:ind w:left="720"/>
        <w:rPr>
          <w:rFonts w:ascii="Times New Roman" w:hAnsi="Times New Roman" w:cs="Times New Roman"/>
          <w:sz w:val="32"/>
          <w:szCs w:val="32"/>
        </w:rPr>
      </w:pPr>
      <w:r w:rsidRPr="00763DE7">
        <w:rPr>
          <w:rFonts w:ascii="Times New Roman" w:hAnsi="Times New Roman" w:cs="Times New Roman"/>
          <w:sz w:val="32"/>
          <w:szCs w:val="32"/>
        </w:rPr>
        <w:lastRenderedPageBreak/>
        <w:t xml:space="preserve">into an angel of light – 2 Cor.11:14 (1859,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w:t>
      </w:r>
      <w:r w:rsidRPr="00763DE7">
        <w:rPr>
          <w:rFonts w:ascii="Times New Roman" w:hAnsi="Times New Roman" w:cs="Times New Roman"/>
          <w:b/>
          <w:color w:val="C45911" w:themeColor="accent2" w:themeShade="BF"/>
          <w:sz w:val="32"/>
          <w:szCs w:val="32"/>
        </w:rPr>
        <w:t>11</w:t>
      </w:r>
      <w:r w:rsidRPr="00763DE7">
        <w:rPr>
          <w:rFonts w:ascii="Times New Roman" w:hAnsi="Times New Roman" w:cs="Times New Roman"/>
          <w:sz w:val="32"/>
          <w:szCs w:val="32"/>
        </w:rPr>
        <w:t>)</w:t>
      </w:r>
    </w:p>
    <w:p w14:paraId="05F3FF14" w14:textId="77777777" w:rsidR="00166C47" w:rsidRPr="00763DE7" w:rsidRDefault="00166C47" w:rsidP="00CF2902">
      <w:pPr>
        <w:pStyle w:val="ListParagraph"/>
        <w:numPr>
          <w:ilvl w:val="0"/>
          <w:numId w:val="169"/>
        </w:num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angel from heaven – Gal.1:8 (1274,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7 x 7 x 2)</w:t>
      </w:r>
    </w:p>
    <w:p w14:paraId="05F3FF15" w14:textId="77777777" w:rsidR="00166C47" w:rsidRPr="00763DE7" w:rsidRDefault="00166C47" w:rsidP="00CF2902">
      <w:pPr>
        <w:pStyle w:val="ListParagraph"/>
        <w:numPr>
          <w:ilvl w:val="0"/>
          <w:numId w:val="169"/>
        </w:num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our wrestling is not against blood and flesh, but against the principalities, against the authorities, against the world-rulers of the darkness of this age, against the spirituals of the evil in the heavenlies – Eph.6:12 (13351,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79)</w:t>
      </w:r>
    </w:p>
    <w:p w14:paraId="05F3FF16" w14:textId="77777777" w:rsidR="00166C47" w:rsidRPr="00763DE7" w:rsidRDefault="00166C47" w:rsidP="00CF2902">
      <w:pPr>
        <w:pStyle w:val="ListParagraph"/>
        <w:numPr>
          <w:ilvl w:val="0"/>
          <w:numId w:val="169"/>
        </w:numPr>
        <w:spacing w:before="240" w:after="0"/>
        <w:ind w:left="720"/>
        <w:rPr>
          <w:rFonts w:ascii="Times New Roman" w:hAnsi="Times New Roman" w:cs="Times New Roman"/>
          <w:sz w:val="32"/>
          <w:szCs w:val="32"/>
        </w:rPr>
      </w:pPr>
      <w:r w:rsidRPr="00763DE7">
        <w:rPr>
          <w:rFonts w:ascii="Times New Roman" w:hAnsi="Times New Roman" w:cs="Times New Roman"/>
          <w:sz w:val="32"/>
          <w:szCs w:val="32"/>
        </w:rPr>
        <w:t xml:space="preserve">in the coming one (i.e., ‘age’) – Eph.1:21 (1690,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2 x 5)</w:t>
      </w:r>
    </w:p>
    <w:p w14:paraId="05F3FF17" w14:textId="77777777" w:rsidR="00166C47" w:rsidRPr="00763DE7" w:rsidRDefault="00166C47" w:rsidP="00CF2902">
      <w:pPr>
        <w:pStyle w:val="ListParagraph"/>
        <w:numPr>
          <w:ilvl w:val="0"/>
          <w:numId w:val="169"/>
        </w:numPr>
        <w:spacing w:before="240" w:after="0"/>
        <w:ind w:left="720"/>
        <w:rPr>
          <w:rFonts w:ascii="Times New Roman" w:hAnsi="Times New Roman" w:cs="Times New Roman"/>
          <w:sz w:val="32"/>
          <w:szCs w:val="32"/>
        </w:rPr>
      </w:pPr>
      <w:r w:rsidRPr="00763DE7">
        <w:rPr>
          <w:rFonts w:ascii="Times New Roman" w:hAnsi="Times New Roman" w:cs="Times New Roman"/>
          <w:sz w:val="32"/>
          <w:szCs w:val="32"/>
        </w:rPr>
        <w:t xml:space="preserve">the </w:t>
      </w:r>
      <w:r w:rsidR="00304F88" w:rsidRPr="00763DE7">
        <w:rPr>
          <w:rFonts w:ascii="Times New Roman" w:hAnsi="Times New Roman" w:cs="Times New Roman"/>
          <w:sz w:val="32"/>
          <w:szCs w:val="32"/>
        </w:rPr>
        <w:t>secret</w:t>
      </w:r>
      <w:r w:rsidRPr="00763DE7">
        <w:rPr>
          <w:rFonts w:ascii="Times New Roman" w:hAnsi="Times New Roman" w:cs="Times New Roman"/>
          <w:sz w:val="32"/>
          <w:szCs w:val="32"/>
        </w:rPr>
        <w:t xml:space="preserve"> (dat.) of the Christ – Eph.3:4 (</w:t>
      </w:r>
      <w:r w:rsidR="00304F88" w:rsidRPr="00763DE7">
        <w:rPr>
          <w:rFonts w:ascii="Times New Roman" w:hAnsi="Times New Roman" w:cs="Times New Roman"/>
          <w:sz w:val="32"/>
          <w:szCs w:val="32"/>
        </w:rPr>
        <w:t xml:space="preserve">5408, or </w:t>
      </w:r>
      <w:r w:rsidR="00304F88" w:rsidRPr="00763DE7">
        <w:rPr>
          <w:rFonts w:ascii="Times New Roman" w:hAnsi="Times New Roman" w:cs="Times New Roman"/>
          <w:b/>
          <w:color w:val="00B050"/>
          <w:sz w:val="32"/>
          <w:szCs w:val="32"/>
        </w:rPr>
        <w:t>13</w:t>
      </w:r>
      <w:r w:rsidR="00304F88" w:rsidRPr="00763DE7">
        <w:rPr>
          <w:rFonts w:ascii="Times New Roman" w:hAnsi="Times New Roman" w:cs="Times New Roman"/>
          <w:sz w:val="32"/>
          <w:szCs w:val="32"/>
        </w:rPr>
        <w:t xml:space="preserve"> x </w:t>
      </w:r>
      <w:r w:rsidR="00304F88" w:rsidRPr="00763DE7">
        <w:rPr>
          <w:rFonts w:ascii="Times New Roman" w:hAnsi="Times New Roman" w:cs="Times New Roman"/>
          <w:b/>
          <w:color w:val="00B050"/>
          <w:sz w:val="32"/>
          <w:szCs w:val="32"/>
        </w:rPr>
        <w:t>13</w:t>
      </w:r>
      <w:r w:rsidR="00304F88" w:rsidRPr="00763DE7">
        <w:rPr>
          <w:rFonts w:ascii="Times New Roman" w:hAnsi="Times New Roman" w:cs="Times New Roman"/>
          <w:sz w:val="32"/>
          <w:szCs w:val="32"/>
        </w:rPr>
        <w:t xml:space="preserve"> x 32)</w:t>
      </w:r>
    </w:p>
    <w:p w14:paraId="05F3FF18" w14:textId="77777777" w:rsidR="00304F88" w:rsidRPr="00763DE7" w:rsidRDefault="00304F88" w:rsidP="00CF2902">
      <w:pPr>
        <w:pStyle w:val="ListParagraph"/>
        <w:numPr>
          <w:ilvl w:val="0"/>
          <w:numId w:val="169"/>
        </w:numPr>
        <w:spacing w:before="240" w:after="0"/>
        <w:ind w:left="720"/>
        <w:rPr>
          <w:rFonts w:ascii="Times New Roman" w:hAnsi="Times New Roman" w:cs="Times New Roman"/>
          <w:sz w:val="32"/>
          <w:szCs w:val="32"/>
        </w:rPr>
      </w:pPr>
      <w:r w:rsidRPr="00763DE7">
        <w:rPr>
          <w:rFonts w:ascii="Times New Roman" w:hAnsi="Times New Roman" w:cs="Times New Roman"/>
          <w:sz w:val="32"/>
          <w:szCs w:val="32"/>
        </w:rPr>
        <w:t xml:space="preserve">this secret is great – Eph.5:32 (3302,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2 x 127)</w:t>
      </w:r>
    </w:p>
    <w:p w14:paraId="05F3FF19" w14:textId="77777777" w:rsidR="00304F88" w:rsidRPr="00763DE7" w:rsidRDefault="00304F88" w:rsidP="00CF2902">
      <w:pPr>
        <w:pStyle w:val="ListParagraph"/>
        <w:numPr>
          <w:ilvl w:val="0"/>
          <w:numId w:val="169"/>
        </w:numPr>
        <w:spacing w:before="240" w:after="0"/>
        <w:ind w:left="720"/>
        <w:rPr>
          <w:rFonts w:ascii="Times New Roman" w:hAnsi="Times New Roman" w:cs="Times New Roman"/>
          <w:sz w:val="32"/>
          <w:szCs w:val="32"/>
        </w:rPr>
      </w:pPr>
      <w:r w:rsidRPr="00763DE7">
        <w:rPr>
          <w:rFonts w:ascii="Times New Roman" w:hAnsi="Times New Roman" w:cs="Times New Roman"/>
          <w:sz w:val="32"/>
          <w:szCs w:val="32"/>
        </w:rPr>
        <w:t xml:space="preserve">by Him were created all these things in the heavens and upon the earth – Col.:16 (4446,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2 x 9 x 19)</w:t>
      </w:r>
    </w:p>
    <w:p w14:paraId="05F3FF1A" w14:textId="77777777" w:rsidR="00304F88" w:rsidRPr="00763DE7" w:rsidRDefault="006E5AC5" w:rsidP="00CF2902">
      <w:pPr>
        <w:pStyle w:val="ListParagraph"/>
        <w:numPr>
          <w:ilvl w:val="0"/>
          <w:numId w:val="169"/>
        </w:numPr>
        <w:spacing w:before="240" w:after="0"/>
        <w:ind w:left="720"/>
        <w:rPr>
          <w:rFonts w:ascii="Times New Roman" w:hAnsi="Times New Roman" w:cs="Times New Roman"/>
          <w:sz w:val="32"/>
          <w:szCs w:val="32"/>
        </w:rPr>
      </w:pPr>
      <w:r w:rsidRPr="00763DE7">
        <w:rPr>
          <w:rFonts w:ascii="Times New Roman" w:hAnsi="Times New Roman" w:cs="Times New Roman"/>
          <w:sz w:val="32"/>
          <w:szCs w:val="32"/>
        </w:rPr>
        <w:t xml:space="preserve">the riches of the glory of this secret among the nations – Col.1:27 (6396,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3 x 4 x 41)</w:t>
      </w:r>
    </w:p>
    <w:p w14:paraId="05F3FF1B" w14:textId="77777777" w:rsidR="006E5AC5" w:rsidRPr="00763DE7" w:rsidRDefault="006E5AC5" w:rsidP="00CF2902">
      <w:pPr>
        <w:pStyle w:val="ListParagraph"/>
        <w:numPr>
          <w:ilvl w:val="0"/>
          <w:numId w:val="169"/>
        </w:numPr>
        <w:spacing w:before="240" w:after="0"/>
        <w:ind w:left="720"/>
        <w:rPr>
          <w:rFonts w:ascii="Times New Roman" w:hAnsi="Times New Roman" w:cs="Times New Roman"/>
          <w:sz w:val="32"/>
          <w:szCs w:val="32"/>
        </w:rPr>
      </w:pPr>
      <w:r w:rsidRPr="00763DE7">
        <w:rPr>
          <w:rFonts w:ascii="Times New Roman" w:hAnsi="Times New Roman" w:cs="Times New Roman"/>
          <w:sz w:val="32"/>
          <w:szCs w:val="32"/>
        </w:rPr>
        <w:t xml:space="preserve">for acknowledgement of the secret of God, Christ – Col.2:2 (6461,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7 x 71)</w:t>
      </w:r>
    </w:p>
    <w:p w14:paraId="05F3FF1C" w14:textId="77777777" w:rsidR="006E5AC5" w:rsidRPr="00763DE7" w:rsidRDefault="006E5AC5" w:rsidP="00CF2902">
      <w:pPr>
        <w:pStyle w:val="ListParagraph"/>
        <w:numPr>
          <w:ilvl w:val="0"/>
          <w:numId w:val="169"/>
        </w:numPr>
        <w:spacing w:before="240" w:after="0"/>
        <w:ind w:left="720"/>
        <w:rPr>
          <w:rFonts w:ascii="Times New Roman" w:hAnsi="Times New Roman" w:cs="Times New Roman"/>
          <w:sz w:val="32"/>
          <w:szCs w:val="32"/>
        </w:rPr>
      </w:pPr>
      <w:r w:rsidRPr="00763DE7">
        <w:rPr>
          <w:rFonts w:ascii="Times New Roman" w:hAnsi="Times New Roman" w:cs="Times New Roman"/>
          <w:sz w:val="32"/>
          <w:szCs w:val="32"/>
        </w:rPr>
        <w:t xml:space="preserve">all the fullness – Col.2:9 (1560,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3 x 5 x 8)</w:t>
      </w:r>
    </w:p>
    <w:p w14:paraId="05F3FF1D" w14:textId="77777777" w:rsidR="006E5AC5" w:rsidRPr="00763DE7" w:rsidRDefault="006E5AC5" w:rsidP="00CF2902">
      <w:pPr>
        <w:pStyle w:val="ListParagraph"/>
        <w:numPr>
          <w:ilvl w:val="0"/>
          <w:numId w:val="169"/>
        </w:numPr>
        <w:spacing w:before="240" w:after="0"/>
        <w:ind w:left="720"/>
        <w:rPr>
          <w:rFonts w:ascii="Times New Roman" w:hAnsi="Times New Roman" w:cs="Times New Roman"/>
          <w:sz w:val="32"/>
          <w:szCs w:val="32"/>
        </w:rPr>
      </w:pPr>
      <w:r w:rsidRPr="00763DE7">
        <w:rPr>
          <w:rFonts w:ascii="Times New Roman" w:hAnsi="Times New Roman" w:cs="Times New Roman"/>
          <w:sz w:val="32"/>
          <w:szCs w:val="32"/>
        </w:rPr>
        <w:t>for in Him down-dwells all the fullness of the Deity bodily, and you are filled by Him Who is the Head of every principality and authority – Col.2:9-10 (</w:t>
      </w:r>
      <w:r w:rsidR="00F10DE7" w:rsidRPr="00763DE7">
        <w:rPr>
          <w:rFonts w:ascii="Times New Roman" w:hAnsi="Times New Roman" w:cs="Times New Roman"/>
          <w:sz w:val="32"/>
          <w:szCs w:val="32"/>
        </w:rPr>
        <w:t xml:space="preserve">13572, or </w:t>
      </w:r>
      <w:r w:rsidR="00F10DE7" w:rsidRPr="00763DE7">
        <w:rPr>
          <w:rFonts w:ascii="Times New Roman" w:hAnsi="Times New Roman" w:cs="Times New Roman"/>
          <w:b/>
          <w:color w:val="00B050"/>
          <w:sz w:val="32"/>
          <w:szCs w:val="32"/>
        </w:rPr>
        <w:t>13</w:t>
      </w:r>
      <w:r w:rsidR="00F10DE7" w:rsidRPr="00763DE7">
        <w:rPr>
          <w:rFonts w:ascii="Times New Roman" w:hAnsi="Times New Roman" w:cs="Times New Roman"/>
          <w:sz w:val="32"/>
          <w:szCs w:val="32"/>
        </w:rPr>
        <w:t xml:space="preserve"> x 4 x 9 x 29)</w:t>
      </w:r>
    </w:p>
    <w:p w14:paraId="05F3FF1E" w14:textId="77777777" w:rsidR="00F10DE7" w:rsidRPr="00763DE7" w:rsidRDefault="00F10DE7" w:rsidP="00CF2902">
      <w:pPr>
        <w:pStyle w:val="ListParagraph"/>
        <w:numPr>
          <w:ilvl w:val="0"/>
          <w:numId w:val="169"/>
        </w:numPr>
        <w:spacing w:before="240" w:after="0"/>
        <w:ind w:left="720"/>
        <w:rPr>
          <w:rFonts w:ascii="Times New Roman" w:hAnsi="Times New Roman" w:cs="Times New Roman"/>
          <w:sz w:val="32"/>
          <w:szCs w:val="32"/>
        </w:rPr>
      </w:pPr>
      <w:r w:rsidRPr="00763DE7">
        <w:rPr>
          <w:rFonts w:ascii="Times New Roman" w:hAnsi="Times New Roman" w:cs="Times New Roman"/>
          <w:sz w:val="32"/>
          <w:szCs w:val="32"/>
        </w:rPr>
        <w:t xml:space="preserve">the secret of the </w:t>
      </w:r>
      <w:r w:rsidR="0070779D" w:rsidRPr="00763DE7">
        <w:rPr>
          <w:rFonts w:ascii="Times New Roman" w:hAnsi="Times New Roman" w:cs="Times New Roman"/>
          <w:sz w:val="32"/>
          <w:szCs w:val="32"/>
        </w:rPr>
        <w:t>F</w:t>
      </w:r>
      <w:r w:rsidRPr="00763DE7">
        <w:rPr>
          <w:rFonts w:ascii="Times New Roman" w:hAnsi="Times New Roman" w:cs="Times New Roman"/>
          <w:sz w:val="32"/>
          <w:szCs w:val="32"/>
        </w:rPr>
        <w:t xml:space="preserve">aith – 1 Tim.3:9 (3263, or </w:t>
      </w:r>
      <w:r w:rsidRPr="00763DE7">
        <w:rPr>
          <w:rFonts w:ascii="Times New Roman" w:hAnsi="Times New Roman" w:cs="Times New Roman"/>
          <w:b/>
          <w:color w:val="00B050"/>
          <w:sz w:val="32"/>
          <w:szCs w:val="32"/>
        </w:rPr>
        <w:t xml:space="preserve">13 </w:t>
      </w:r>
      <w:r w:rsidRPr="00763DE7">
        <w:rPr>
          <w:rFonts w:ascii="Times New Roman" w:hAnsi="Times New Roman" w:cs="Times New Roman"/>
          <w:sz w:val="32"/>
          <w:szCs w:val="32"/>
        </w:rPr>
        <w:t>x 251)</w:t>
      </w:r>
    </w:p>
    <w:p w14:paraId="05F3FF1F" w14:textId="77777777" w:rsidR="00F10DE7" w:rsidRPr="00763DE7" w:rsidRDefault="00F10DE7" w:rsidP="00CF2902">
      <w:pPr>
        <w:pStyle w:val="ListParagraph"/>
        <w:numPr>
          <w:ilvl w:val="0"/>
          <w:numId w:val="169"/>
        </w:numPr>
        <w:spacing w:before="240" w:after="0"/>
        <w:ind w:left="720"/>
        <w:rPr>
          <w:rFonts w:ascii="Times New Roman" w:hAnsi="Times New Roman" w:cs="Times New Roman"/>
          <w:sz w:val="32"/>
          <w:szCs w:val="32"/>
        </w:rPr>
      </w:pPr>
      <w:r w:rsidRPr="00763DE7">
        <w:rPr>
          <w:rFonts w:ascii="Times New Roman" w:hAnsi="Times New Roman" w:cs="Times New Roman"/>
          <w:sz w:val="32"/>
          <w:szCs w:val="32"/>
        </w:rPr>
        <w:t xml:space="preserve">the secret of the </w:t>
      </w:r>
      <w:r w:rsidR="0070779D" w:rsidRPr="00763DE7">
        <w:rPr>
          <w:rFonts w:ascii="Times New Roman" w:hAnsi="Times New Roman" w:cs="Times New Roman"/>
          <w:sz w:val="32"/>
          <w:szCs w:val="32"/>
        </w:rPr>
        <w:t>P</w:t>
      </w:r>
      <w:r w:rsidRPr="00763DE7">
        <w:rPr>
          <w:rFonts w:ascii="Times New Roman" w:hAnsi="Times New Roman" w:cs="Times New Roman"/>
          <w:sz w:val="32"/>
          <w:szCs w:val="32"/>
        </w:rPr>
        <w:t xml:space="preserve">iety – 1 Tim.3:16 (2496,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3 x 64)</w:t>
      </w:r>
    </w:p>
    <w:p w14:paraId="05F3FF20" w14:textId="77777777" w:rsidR="00F10DE7" w:rsidRPr="00763DE7" w:rsidRDefault="00F10DE7" w:rsidP="00CF2902">
      <w:pPr>
        <w:pStyle w:val="ListParagraph"/>
        <w:numPr>
          <w:ilvl w:val="0"/>
          <w:numId w:val="169"/>
        </w:numPr>
        <w:spacing w:before="240" w:after="0"/>
        <w:ind w:left="720"/>
        <w:rPr>
          <w:rFonts w:ascii="Times New Roman" w:hAnsi="Times New Roman" w:cs="Times New Roman"/>
          <w:sz w:val="32"/>
          <w:szCs w:val="32"/>
        </w:rPr>
      </w:pPr>
      <w:r w:rsidRPr="00763DE7">
        <w:rPr>
          <w:rFonts w:ascii="Times New Roman" w:hAnsi="Times New Roman" w:cs="Times New Roman"/>
          <w:sz w:val="32"/>
          <w:szCs w:val="32"/>
        </w:rPr>
        <w:t xml:space="preserve">before God and Christ Jesus and the elect angels – 1 Tim.5:21 (8021,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617)</w:t>
      </w:r>
    </w:p>
    <w:p w14:paraId="05F3FF21" w14:textId="77777777" w:rsidR="00F10DE7" w:rsidRPr="00763DE7" w:rsidRDefault="00D1677C" w:rsidP="00CF2902">
      <w:pPr>
        <w:pStyle w:val="ListParagraph"/>
        <w:numPr>
          <w:ilvl w:val="0"/>
          <w:numId w:val="169"/>
        </w:numPr>
        <w:spacing w:before="240" w:after="0"/>
        <w:ind w:left="720"/>
        <w:rPr>
          <w:rFonts w:ascii="Times New Roman" w:hAnsi="Times New Roman" w:cs="Times New Roman"/>
          <w:sz w:val="32"/>
          <w:szCs w:val="32"/>
        </w:rPr>
      </w:pPr>
      <w:r w:rsidRPr="00763DE7">
        <w:rPr>
          <w:rFonts w:ascii="Times New Roman" w:hAnsi="Times New Roman" w:cs="Times New Roman"/>
          <w:sz w:val="32"/>
          <w:szCs w:val="32"/>
        </w:rPr>
        <w:t>his</w:t>
      </w:r>
      <w:r w:rsidR="00F10DE7" w:rsidRPr="00763DE7">
        <w:rPr>
          <w:rFonts w:ascii="Times New Roman" w:hAnsi="Times New Roman" w:cs="Times New Roman"/>
          <w:sz w:val="32"/>
          <w:szCs w:val="32"/>
        </w:rPr>
        <w:t xml:space="preserve"> name ha</w:t>
      </w:r>
      <w:r w:rsidRPr="00763DE7">
        <w:rPr>
          <w:rFonts w:ascii="Times New Roman" w:hAnsi="Times New Roman" w:cs="Times New Roman"/>
          <w:sz w:val="32"/>
          <w:szCs w:val="32"/>
        </w:rPr>
        <w:t>s</w:t>
      </w:r>
      <w:r w:rsidR="00F10DE7" w:rsidRPr="00763DE7">
        <w:rPr>
          <w:rFonts w:ascii="Times New Roman" w:hAnsi="Times New Roman" w:cs="Times New Roman"/>
          <w:sz w:val="32"/>
          <w:szCs w:val="32"/>
        </w:rPr>
        <w:t xml:space="preserve"> not been written in the book of the life of the Lamb Who was slain – Rev.13:8 (</w:t>
      </w:r>
      <w:r w:rsidRPr="00763DE7">
        <w:rPr>
          <w:rFonts w:ascii="Times New Roman" w:hAnsi="Times New Roman" w:cs="Times New Roman"/>
          <w:sz w:val="32"/>
          <w:szCs w:val="32"/>
        </w:rPr>
        <w:t xml:space="preserve">9334, or </w:t>
      </w:r>
      <w:r w:rsidRPr="00763DE7">
        <w:rPr>
          <w:rFonts w:ascii="Times New Roman" w:hAnsi="Times New Roman" w:cs="Times New Roman"/>
          <w:b/>
          <w:color w:val="00B050"/>
          <w:sz w:val="32"/>
          <w:szCs w:val="32"/>
        </w:rPr>
        <w:t>13</w:t>
      </w:r>
      <w:r w:rsidRPr="00763DE7">
        <w:rPr>
          <w:rFonts w:ascii="Times New Roman" w:hAnsi="Times New Roman" w:cs="Times New Roman"/>
          <w:sz w:val="32"/>
          <w:szCs w:val="32"/>
        </w:rPr>
        <w:t xml:space="preserve"> x 2 x 359)</w:t>
      </w:r>
    </w:p>
    <w:p w14:paraId="05F3FF22" w14:textId="77777777" w:rsidR="00D1677C" w:rsidRPr="00763DE7" w:rsidRDefault="00D1677C" w:rsidP="00CF2902">
      <w:pPr>
        <w:spacing w:before="240" w:after="0"/>
        <w:rPr>
          <w:rFonts w:ascii="Times New Roman" w:hAnsi="Times New Roman" w:cs="Times New Roman"/>
          <w:sz w:val="32"/>
          <w:szCs w:val="32"/>
        </w:rPr>
      </w:pPr>
      <w:r w:rsidRPr="00763DE7">
        <w:rPr>
          <w:rFonts w:ascii="Times New Roman" w:hAnsi="Times New Roman" w:cs="Times New Roman"/>
          <w:sz w:val="32"/>
          <w:szCs w:val="32"/>
        </w:rPr>
        <w:t xml:space="preserve">So in addition to rebellion, the number 13 in Scripture </w:t>
      </w:r>
      <w:r w:rsidR="00FE15CE" w:rsidRPr="00763DE7">
        <w:rPr>
          <w:rFonts w:ascii="Times New Roman" w:hAnsi="Times New Roman" w:cs="Times New Roman"/>
          <w:sz w:val="32"/>
          <w:szCs w:val="32"/>
        </w:rPr>
        <w:t xml:space="preserve">is stamped on </w:t>
      </w:r>
      <w:r w:rsidR="00C84900" w:rsidRPr="00763DE7">
        <w:rPr>
          <w:rFonts w:ascii="Times New Roman" w:hAnsi="Times New Roman" w:cs="Times New Roman"/>
          <w:sz w:val="32"/>
          <w:szCs w:val="32"/>
        </w:rPr>
        <w:t xml:space="preserve">expressions and </w:t>
      </w:r>
      <w:r w:rsidR="00FE15CE" w:rsidRPr="00763DE7">
        <w:rPr>
          <w:rFonts w:ascii="Times New Roman" w:hAnsi="Times New Roman" w:cs="Times New Roman"/>
          <w:sz w:val="32"/>
          <w:szCs w:val="32"/>
        </w:rPr>
        <w:t xml:space="preserve">texts dealing with secret or hidden things – the world of angels, </w:t>
      </w:r>
      <w:r w:rsidR="00B84FDB" w:rsidRPr="00763DE7">
        <w:rPr>
          <w:rFonts w:ascii="Times New Roman" w:hAnsi="Times New Roman" w:cs="Times New Roman"/>
          <w:sz w:val="32"/>
          <w:szCs w:val="32"/>
        </w:rPr>
        <w:t xml:space="preserve">heavenly beings, </w:t>
      </w:r>
      <w:r w:rsidR="00FE15CE" w:rsidRPr="00763DE7">
        <w:rPr>
          <w:rFonts w:ascii="Times New Roman" w:hAnsi="Times New Roman" w:cs="Times New Roman"/>
          <w:sz w:val="32"/>
          <w:szCs w:val="32"/>
        </w:rPr>
        <w:t>as well as God’s secret plans.</w:t>
      </w:r>
      <w:r w:rsidR="00275F6D" w:rsidRPr="00763DE7">
        <w:rPr>
          <w:rFonts w:ascii="Times New Roman" w:hAnsi="Times New Roman" w:cs="Times New Roman"/>
          <w:sz w:val="32"/>
          <w:szCs w:val="32"/>
        </w:rPr>
        <w:t xml:space="preserve"> And perhaps </w:t>
      </w:r>
      <w:r w:rsidR="00275F6D" w:rsidRPr="00763DE7">
        <w:rPr>
          <w:rFonts w:ascii="Times New Roman" w:hAnsi="Times New Roman" w:cs="Times New Roman"/>
          <w:sz w:val="32"/>
          <w:szCs w:val="32"/>
        </w:rPr>
        <w:lastRenderedPageBreak/>
        <w:t xml:space="preserve">because rebellions are usually planned in secret, </w:t>
      </w:r>
      <w:r w:rsidR="0070779D" w:rsidRPr="00763DE7">
        <w:rPr>
          <w:rFonts w:ascii="Times New Roman" w:hAnsi="Times New Roman" w:cs="Times New Roman"/>
          <w:sz w:val="32"/>
          <w:szCs w:val="32"/>
        </w:rPr>
        <w:t xml:space="preserve">as </w:t>
      </w:r>
      <w:r w:rsidR="00C84900" w:rsidRPr="00763DE7">
        <w:rPr>
          <w:rFonts w:ascii="Times New Roman" w:hAnsi="Times New Roman" w:cs="Times New Roman"/>
          <w:sz w:val="32"/>
          <w:szCs w:val="32"/>
        </w:rPr>
        <w:t xml:space="preserve">in a conspiracy, </w:t>
      </w:r>
      <w:r w:rsidR="00275F6D" w:rsidRPr="00763DE7">
        <w:rPr>
          <w:rFonts w:ascii="Times New Roman" w:hAnsi="Times New Roman" w:cs="Times New Roman"/>
          <w:sz w:val="32"/>
          <w:szCs w:val="32"/>
        </w:rPr>
        <w:t>the number 13 has been applied to rebellion. The “heart” of the number 13 appears to be secret, hidden</w:t>
      </w:r>
      <w:r w:rsidR="00DE4FE7" w:rsidRPr="00763DE7">
        <w:rPr>
          <w:rFonts w:ascii="Times New Roman" w:hAnsi="Times New Roman" w:cs="Times New Roman"/>
          <w:sz w:val="32"/>
          <w:szCs w:val="32"/>
        </w:rPr>
        <w:t>, unseen</w:t>
      </w:r>
      <w:r w:rsidR="00275F6D" w:rsidRPr="00763DE7">
        <w:rPr>
          <w:rFonts w:ascii="Times New Roman" w:hAnsi="Times New Roman" w:cs="Times New Roman"/>
          <w:sz w:val="32"/>
          <w:szCs w:val="32"/>
        </w:rPr>
        <w:t xml:space="preserve"> matters.</w:t>
      </w:r>
    </w:p>
    <w:p w14:paraId="05F3FF23" w14:textId="77777777" w:rsidR="004111FB" w:rsidRDefault="004111FB" w:rsidP="001A4C30">
      <w:pPr>
        <w:spacing w:after="0" w:line="240" w:lineRule="auto"/>
        <w:ind w:firstLine="360"/>
        <w:rPr>
          <w:rFonts w:ascii="Times New Roman" w:hAnsi="Times New Roman" w:cs="Times New Roman"/>
          <w:sz w:val="32"/>
          <w:szCs w:val="32"/>
        </w:rPr>
      </w:pPr>
    </w:p>
    <w:p w14:paraId="05F3FF27" w14:textId="77777777" w:rsidR="00F0112C" w:rsidRPr="00763DE7" w:rsidRDefault="00F0112C" w:rsidP="0057486D">
      <w:pPr>
        <w:spacing w:after="0"/>
        <w:jc w:val="center"/>
        <w:rPr>
          <w:rFonts w:ascii="Times New Roman" w:hAnsi="Times New Roman" w:cs="Times New Roman"/>
          <w:b/>
          <w:color w:val="538135" w:themeColor="accent6" w:themeShade="BF"/>
          <w:sz w:val="48"/>
          <w:szCs w:val="48"/>
        </w:rPr>
      </w:pPr>
      <w:r w:rsidRPr="00763DE7">
        <w:rPr>
          <w:rFonts w:ascii="Times New Roman" w:hAnsi="Times New Roman" w:cs="Times New Roman"/>
          <w:b/>
          <w:sz w:val="48"/>
          <w:szCs w:val="48"/>
        </w:rPr>
        <w:t>Jeremiah 50-51 Text</w:t>
      </w:r>
    </w:p>
    <w:p w14:paraId="05F3FF28" w14:textId="77777777" w:rsidR="00F0112C" w:rsidRPr="00763DE7" w:rsidRDefault="00F0112C" w:rsidP="00F0112C">
      <w:pPr>
        <w:rPr>
          <w:rFonts w:ascii="Times New Roman" w:hAnsi="Times New Roman" w:cs="Times New Roman"/>
          <w:b/>
          <w:i/>
          <w:color w:val="C00000"/>
          <w:sz w:val="32"/>
          <w:szCs w:val="32"/>
        </w:rPr>
      </w:pPr>
      <w:r w:rsidRPr="00763DE7">
        <w:rPr>
          <w:rFonts w:ascii="Times New Roman" w:hAnsi="Times New Roman" w:cs="Times New Roman"/>
          <w:b/>
          <w:i/>
          <w:color w:val="C00000"/>
          <w:sz w:val="32"/>
          <w:szCs w:val="32"/>
        </w:rPr>
        <w:t>Preamble</w:t>
      </w:r>
    </w:p>
    <w:p w14:paraId="05F3FF29"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Proclamation for the nations against Babel     </w:t>
      </w:r>
      <w:r w:rsidRPr="00763DE7">
        <w:rPr>
          <w:rFonts w:ascii="Times New Roman" w:hAnsi="Times New Roman" w:cs="Times New Roman"/>
          <w:sz w:val="32"/>
          <w:szCs w:val="32"/>
        </w:rPr>
        <w:t>(50:1)</w:t>
      </w:r>
    </w:p>
    <w:p w14:paraId="05F3FF2A"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color w:val="7030A0"/>
          <w:sz w:val="32"/>
          <w:szCs w:val="32"/>
        </w:rPr>
        <w:t>The word which Yahweh spoke</w:t>
      </w:r>
      <w:r w:rsidRPr="00763DE7">
        <w:rPr>
          <w:rFonts w:ascii="Times New Roman" w:hAnsi="Times New Roman" w:cs="Times New Roman"/>
          <w:sz w:val="32"/>
          <w:szCs w:val="32"/>
        </w:rPr>
        <w:t xml:space="preserve"> against Babel,  (same opening in Jer.46:13, an unfulfilled prophecy re: Nebuchadrezzar)</w:t>
      </w:r>
    </w:p>
    <w:p w14:paraId="05F3FF2B" w14:textId="77777777" w:rsidR="00F0112C" w:rsidRPr="00763DE7" w:rsidRDefault="00F0112C" w:rsidP="00DE4FE7">
      <w:pPr>
        <w:spacing w:after="0"/>
        <w:ind w:left="3600" w:firstLine="540"/>
        <w:rPr>
          <w:rFonts w:ascii="Times New Roman" w:hAnsi="Times New Roman" w:cs="Times New Roman"/>
          <w:sz w:val="32"/>
          <w:szCs w:val="32"/>
        </w:rPr>
      </w:pPr>
      <w:r w:rsidRPr="00763DE7">
        <w:rPr>
          <w:rFonts w:ascii="Times New Roman" w:hAnsi="Times New Roman" w:cs="Times New Roman"/>
          <w:sz w:val="32"/>
          <w:szCs w:val="32"/>
        </w:rPr>
        <w:t xml:space="preserve">against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land of Chaldeans (6 </w:t>
      </w:r>
      <w:r w:rsidR="004B4285" w:rsidRPr="00763DE7">
        <w:rPr>
          <w:rFonts w:ascii="Times New Roman" w:hAnsi="Times New Roman" w:cs="Times New Roman"/>
          <w:sz w:val="32"/>
          <w:szCs w:val="32"/>
        </w:rPr>
        <w:t>occs</w:t>
      </w:r>
      <w:r w:rsidRPr="00763DE7">
        <w:rPr>
          <w:rFonts w:ascii="Times New Roman" w:hAnsi="Times New Roman" w:cs="Times New Roman"/>
          <w:sz w:val="32"/>
          <w:szCs w:val="32"/>
        </w:rPr>
        <w:t xml:space="preserve">.), </w:t>
      </w:r>
    </w:p>
    <w:p w14:paraId="05F3FF2C"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6-fold command to Jeremiah</w:t>
      </w:r>
      <w:r w:rsidR="00BB7BDD" w:rsidRPr="00763DE7">
        <w:rPr>
          <w:rFonts w:ascii="Times New Roman" w:hAnsi="Times New Roman" w:cs="Times New Roman"/>
          <w:i/>
          <w:color w:val="0070C0"/>
          <w:sz w:val="32"/>
          <w:szCs w:val="32"/>
        </w:rPr>
        <w:t xml:space="preserve"> &amp; nations</w:t>
      </w:r>
      <w:r w:rsidRPr="00763DE7">
        <w:rPr>
          <w:rFonts w:ascii="Times New Roman" w:hAnsi="Times New Roman" w:cs="Times New Roman"/>
          <w:i/>
          <w:color w:val="0070C0"/>
          <w:sz w:val="32"/>
          <w:szCs w:val="32"/>
        </w:rPr>
        <w:t xml:space="preserve">  </w:t>
      </w:r>
      <w:r w:rsidRPr="00763DE7">
        <w:rPr>
          <w:rFonts w:ascii="Times New Roman" w:hAnsi="Times New Roman" w:cs="Times New Roman"/>
          <w:sz w:val="32"/>
          <w:szCs w:val="32"/>
        </w:rPr>
        <w:t>(50:1)</w:t>
      </w:r>
    </w:p>
    <w:p w14:paraId="05F3FF2D"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by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hand of Jeremiah the prophet.  </w:t>
      </w:r>
    </w:p>
    <w:p w14:paraId="05F3FF2E"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u w:val="single"/>
        </w:rPr>
        <w:t>Announce</w:t>
      </w:r>
      <w:r w:rsidRPr="00763DE7">
        <w:rPr>
          <w:rFonts w:ascii="Times New Roman" w:hAnsi="Times New Roman" w:cs="Times New Roman"/>
          <w:sz w:val="32"/>
          <w:szCs w:val="32"/>
        </w:rPr>
        <w:t xml:space="preserve"> among the nations and </w:t>
      </w:r>
      <w:r w:rsidRPr="00763DE7">
        <w:rPr>
          <w:rFonts w:ascii="Times New Roman" w:hAnsi="Times New Roman" w:cs="Times New Roman"/>
          <w:sz w:val="32"/>
          <w:szCs w:val="32"/>
          <w:u w:val="single"/>
        </w:rPr>
        <w:t>make</w:t>
      </w:r>
      <w:r w:rsidRPr="00763DE7">
        <w:rPr>
          <w:rFonts w:ascii="Times New Roman" w:hAnsi="Times New Roman" w:cs="Times New Roman"/>
          <w:sz w:val="32"/>
          <w:szCs w:val="32"/>
        </w:rPr>
        <w:t xml:space="preserve"> them </w:t>
      </w:r>
      <w:r w:rsidRPr="00763DE7">
        <w:rPr>
          <w:rFonts w:ascii="Times New Roman" w:hAnsi="Times New Roman" w:cs="Times New Roman"/>
          <w:sz w:val="32"/>
          <w:szCs w:val="32"/>
          <w:u w:val="single"/>
        </w:rPr>
        <w:t>hear</w:t>
      </w:r>
      <w:r w:rsidRPr="00763DE7">
        <w:rPr>
          <w:rFonts w:ascii="Times New Roman" w:hAnsi="Times New Roman" w:cs="Times New Roman"/>
          <w:sz w:val="32"/>
          <w:szCs w:val="32"/>
        </w:rPr>
        <w:t xml:space="preserve"> (46:14).   (50:2)</w:t>
      </w:r>
    </w:p>
    <w:p w14:paraId="05F3FF2F"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Even </w:t>
      </w:r>
      <w:r w:rsidRPr="00763DE7">
        <w:rPr>
          <w:rFonts w:ascii="Times New Roman" w:hAnsi="Times New Roman" w:cs="Times New Roman"/>
          <w:sz w:val="32"/>
          <w:szCs w:val="32"/>
          <w:u w:val="single"/>
        </w:rPr>
        <w:t>raise</w:t>
      </w:r>
      <w:r w:rsidRPr="00763DE7">
        <w:rPr>
          <w:rFonts w:ascii="Times New Roman" w:hAnsi="Times New Roman" w:cs="Times New Roman"/>
          <w:sz w:val="32"/>
          <w:szCs w:val="32"/>
        </w:rPr>
        <w:t xml:space="preserve"> a standard.  (51:12, 27)</w:t>
      </w:r>
    </w:p>
    <w:p w14:paraId="05F3FF30"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u w:val="single"/>
        </w:rPr>
        <w:t>Make</w:t>
      </w:r>
      <w:r w:rsidRPr="00763DE7">
        <w:rPr>
          <w:rFonts w:ascii="Times New Roman" w:hAnsi="Times New Roman" w:cs="Times New Roman"/>
          <w:sz w:val="32"/>
          <w:szCs w:val="32"/>
        </w:rPr>
        <w:t xml:space="preserve"> them </w:t>
      </w:r>
      <w:r w:rsidRPr="00763DE7">
        <w:rPr>
          <w:rFonts w:ascii="Times New Roman" w:hAnsi="Times New Roman" w:cs="Times New Roman"/>
          <w:sz w:val="32"/>
          <w:szCs w:val="32"/>
          <w:u w:val="single"/>
        </w:rPr>
        <w:t>hear</w:t>
      </w:r>
      <w:r w:rsidRPr="00763DE7">
        <w:rPr>
          <w:rFonts w:ascii="Times New Roman" w:hAnsi="Times New Roman" w:cs="Times New Roman"/>
          <w:sz w:val="32"/>
          <w:szCs w:val="32"/>
        </w:rPr>
        <w:t xml:space="preserve">. You </w:t>
      </w:r>
      <w:r w:rsidRPr="00763DE7">
        <w:rPr>
          <w:rFonts w:ascii="Times New Roman" w:hAnsi="Times New Roman" w:cs="Times New Roman"/>
          <w:sz w:val="32"/>
          <w:szCs w:val="32"/>
          <w:u w:val="single"/>
        </w:rPr>
        <w:t>will not conceal</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it</w:t>
      </w:r>
      <w:r w:rsidRPr="00763DE7">
        <w:rPr>
          <w:rFonts w:ascii="Times New Roman" w:hAnsi="Times New Roman" w:cs="Times New Roman"/>
          <w:sz w:val="32"/>
          <w:szCs w:val="32"/>
        </w:rPr>
        <w:t xml:space="preserve">. </w:t>
      </w:r>
    </w:p>
    <w:p w14:paraId="05F3FF31" w14:textId="77777777" w:rsidR="00F0112C" w:rsidRPr="00763DE7" w:rsidRDefault="00F0112C" w:rsidP="00F0112C">
      <w:pPr>
        <w:ind w:left="360"/>
        <w:rPr>
          <w:rFonts w:ascii="Times New Roman" w:hAnsi="Times New Roman" w:cs="Times New Roman"/>
          <w:sz w:val="32"/>
          <w:szCs w:val="32"/>
        </w:rPr>
      </w:pPr>
      <w:r w:rsidRPr="00763DE7">
        <w:rPr>
          <w:rFonts w:ascii="Times New Roman" w:hAnsi="Times New Roman" w:cs="Times New Roman"/>
          <w:sz w:val="32"/>
          <w:szCs w:val="32"/>
          <w:u w:val="single"/>
        </w:rPr>
        <w:t>Say</w:t>
      </w:r>
      <w:r w:rsidRPr="00763DE7">
        <w:rPr>
          <w:rFonts w:ascii="Times New Roman" w:hAnsi="Times New Roman" w:cs="Times New Roman"/>
          <w:sz w:val="32"/>
          <w:szCs w:val="32"/>
        </w:rPr>
        <w:t xml:space="preserve">, </w:t>
      </w:r>
    </w:p>
    <w:p w14:paraId="05F3FF32" w14:textId="77777777" w:rsidR="00F0112C" w:rsidRPr="00763DE7" w:rsidRDefault="00F0112C" w:rsidP="00F0112C">
      <w:pPr>
        <w:rPr>
          <w:rFonts w:ascii="Times New Roman" w:hAnsi="Times New Roman" w:cs="Times New Roman"/>
          <w:b/>
          <w:i/>
          <w:color w:val="C00000"/>
          <w:sz w:val="32"/>
          <w:szCs w:val="32"/>
        </w:rPr>
      </w:pPr>
      <w:r w:rsidRPr="00763DE7">
        <w:rPr>
          <w:rFonts w:ascii="Times New Roman" w:hAnsi="Times New Roman" w:cs="Times New Roman"/>
          <w:b/>
          <w:i/>
          <w:color w:val="C00000"/>
          <w:sz w:val="32"/>
          <w:szCs w:val="32"/>
        </w:rPr>
        <w:t>A.1</w:t>
      </w:r>
      <w:r w:rsidRPr="00763DE7">
        <w:rPr>
          <w:rFonts w:ascii="Times New Roman" w:hAnsi="Times New Roman" w:cs="Times New Roman"/>
          <w:b/>
          <w:i/>
          <w:color w:val="C00000"/>
          <w:sz w:val="32"/>
          <w:szCs w:val="32"/>
          <w:vertAlign w:val="superscript"/>
        </w:rPr>
        <w:t xml:space="preserve">st </w:t>
      </w:r>
      <w:r w:rsidRPr="00763DE7">
        <w:rPr>
          <w:rFonts w:ascii="Times New Roman" w:hAnsi="Times New Roman" w:cs="Times New Roman"/>
          <w:b/>
          <w:i/>
          <w:color w:val="C00000"/>
          <w:sz w:val="32"/>
          <w:szCs w:val="32"/>
        </w:rPr>
        <w:t>declaration</w:t>
      </w:r>
    </w:p>
    <w:p w14:paraId="05F3FF33" w14:textId="77777777" w:rsidR="00F0112C" w:rsidRPr="00763DE7" w:rsidRDefault="00F0112C" w:rsidP="00F40585">
      <w:pPr>
        <w:spacing w:after="0"/>
        <w:ind w:left="360"/>
        <w:rPr>
          <w:rFonts w:ascii="Times New Roman" w:hAnsi="Times New Roman" w:cs="Times New Roman"/>
          <w:b/>
          <w:sz w:val="32"/>
          <w:szCs w:val="32"/>
        </w:rPr>
      </w:pPr>
      <w:r w:rsidRPr="00763DE7">
        <w:rPr>
          <w:rFonts w:ascii="Times New Roman" w:hAnsi="Times New Roman" w:cs="Times New Roman"/>
          <w:b/>
          <w:i/>
          <w:color w:val="C00000"/>
          <w:sz w:val="32"/>
          <w:szCs w:val="32"/>
        </w:rPr>
        <w:t>a. against Babel</w:t>
      </w:r>
    </w:p>
    <w:p w14:paraId="05F3FF34" w14:textId="77777777" w:rsidR="00F0112C" w:rsidRPr="00763DE7" w:rsidRDefault="00F0112C" w:rsidP="00F0112C">
      <w:pPr>
        <w:spacing w:after="0"/>
        <w:rPr>
          <w:rFonts w:ascii="Times New Roman" w:hAnsi="Times New Roman" w:cs="Times New Roman"/>
          <w:color w:val="0070C0"/>
          <w:sz w:val="32"/>
          <w:szCs w:val="32"/>
        </w:rPr>
      </w:pPr>
      <w:r w:rsidRPr="00763DE7">
        <w:rPr>
          <w:rFonts w:ascii="Times New Roman" w:hAnsi="Times New Roman" w:cs="Times New Roman"/>
          <w:i/>
          <w:color w:val="0070C0"/>
          <w:sz w:val="32"/>
          <w:szCs w:val="32"/>
        </w:rPr>
        <w:t xml:space="preserve">9 judgments of Babel    </w:t>
      </w:r>
      <w:r w:rsidRPr="00763DE7">
        <w:rPr>
          <w:rFonts w:ascii="Times New Roman" w:hAnsi="Times New Roman" w:cs="Times New Roman"/>
          <w:sz w:val="32"/>
          <w:szCs w:val="32"/>
        </w:rPr>
        <w:t>(50:2-3)</w:t>
      </w:r>
    </w:p>
    <w:p w14:paraId="05F3FF35"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1. ‘</w:t>
      </w:r>
      <w:r w:rsidRPr="00763DE7">
        <w:rPr>
          <w:rFonts w:ascii="Times New Roman" w:hAnsi="Times New Roman" w:cs="Times New Roman"/>
          <w:sz w:val="32"/>
          <w:szCs w:val="32"/>
          <w:u w:val="dotted"/>
        </w:rPr>
        <w:t>Has been captured Babel</w:t>
      </w:r>
      <w:r w:rsidRPr="00763DE7">
        <w:rPr>
          <w:rFonts w:ascii="Times New Roman" w:hAnsi="Times New Roman" w:cs="Times New Roman"/>
          <w:sz w:val="32"/>
          <w:szCs w:val="32"/>
        </w:rPr>
        <w:t>. (cp. 50:24)</w:t>
      </w:r>
    </w:p>
    <w:p w14:paraId="05F3FF36"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2. Has been shamed Bel. </w:t>
      </w:r>
    </w:p>
    <w:p w14:paraId="05F3FF37"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3. Has been shattered </w:t>
      </w:r>
      <w:proofErr w:type="spellStart"/>
      <w:r w:rsidRPr="00763DE7">
        <w:rPr>
          <w:rFonts w:ascii="Times New Roman" w:hAnsi="Times New Roman" w:cs="Times New Roman"/>
          <w:sz w:val="32"/>
          <w:szCs w:val="32"/>
        </w:rPr>
        <w:t>Merodak</w:t>
      </w:r>
      <w:proofErr w:type="spellEnd"/>
      <w:r w:rsidRPr="00763DE7">
        <w:rPr>
          <w:rFonts w:ascii="Times New Roman" w:hAnsi="Times New Roman" w:cs="Times New Roman"/>
          <w:sz w:val="32"/>
          <w:szCs w:val="32"/>
        </w:rPr>
        <w:t xml:space="preserve">. </w:t>
      </w:r>
    </w:p>
    <w:p w14:paraId="05F3FF38"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4. Have been shamed her idols. </w:t>
      </w:r>
    </w:p>
    <w:p w14:paraId="05F3FF39"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5. Have been shattered her images. </w:t>
      </w:r>
    </w:p>
    <w:p w14:paraId="05F3FF3A"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6. For has gone up against her a nation </w:t>
      </w:r>
      <w:r w:rsidRPr="00763DE7">
        <w:rPr>
          <w:rFonts w:ascii="Times New Roman" w:hAnsi="Times New Roman" w:cs="Times New Roman"/>
          <w:b/>
          <w:sz w:val="32"/>
          <w:szCs w:val="32"/>
        </w:rPr>
        <w:t xml:space="preserve">out of </w:t>
      </w:r>
      <w:r w:rsidRPr="00763DE7">
        <w:rPr>
          <w:rFonts w:ascii="Times New Roman" w:hAnsi="Times New Roman" w:cs="Times New Roman"/>
          <w:b/>
          <w:i/>
          <w:sz w:val="32"/>
          <w:szCs w:val="32"/>
        </w:rPr>
        <w:t xml:space="preserve">the </w:t>
      </w:r>
      <w:r w:rsidRPr="00763DE7">
        <w:rPr>
          <w:rFonts w:ascii="Times New Roman" w:hAnsi="Times New Roman" w:cs="Times New Roman"/>
          <w:b/>
          <w:sz w:val="32"/>
          <w:szCs w:val="32"/>
          <w:u w:val="single"/>
        </w:rPr>
        <w:t>North itself</w:t>
      </w:r>
      <w:r w:rsidRPr="00763DE7">
        <w:rPr>
          <w:rFonts w:ascii="Times New Roman" w:hAnsi="Times New Roman" w:cs="Times New Roman"/>
          <w:sz w:val="32"/>
          <w:szCs w:val="32"/>
        </w:rPr>
        <w:t xml:space="preserve">. </w:t>
      </w:r>
    </w:p>
    <w:p w14:paraId="05F3FF3B" w14:textId="77777777" w:rsidR="00F0112C" w:rsidRPr="00763DE7" w:rsidRDefault="00F0112C" w:rsidP="00F0112C">
      <w:pPr>
        <w:spacing w:after="0"/>
        <w:ind w:left="1260"/>
        <w:rPr>
          <w:rFonts w:ascii="Times New Roman" w:hAnsi="Times New Roman" w:cs="Times New Roman"/>
          <w:sz w:val="32"/>
          <w:szCs w:val="32"/>
        </w:rPr>
      </w:pPr>
      <w:r w:rsidRPr="00763DE7">
        <w:rPr>
          <w:rFonts w:ascii="Times New Roman" w:hAnsi="Times New Roman" w:cs="Times New Roman"/>
          <w:sz w:val="32"/>
          <w:szCs w:val="32"/>
        </w:rPr>
        <w:t xml:space="preserve">7. It will appoint her land for a waste. </w:t>
      </w:r>
    </w:p>
    <w:p w14:paraId="05F3FF3C" w14:textId="77777777" w:rsidR="00F0112C" w:rsidRPr="00763DE7" w:rsidRDefault="00F0112C" w:rsidP="00F0112C">
      <w:pPr>
        <w:spacing w:after="0"/>
        <w:ind w:left="1800" w:hanging="360"/>
        <w:rPr>
          <w:rFonts w:ascii="Times New Roman" w:hAnsi="Times New Roman" w:cs="Times New Roman"/>
          <w:sz w:val="32"/>
          <w:szCs w:val="32"/>
        </w:rPr>
      </w:pPr>
      <w:r w:rsidRPr="00763DE7">
        <w:rPr>
          <w:rFonts w:ascii="Times New Roman" w:hAnsi="Times New Roman" w:cs="Times New Roman"/>
          <w:sz w:val="32"/>
          <w:szCs w:val="32"/>
        </w:rPr>
        <w:t xml:space="preserve">8. And no dweller will come to pass in her </w:t>
      </w:r>
      <w:r w:rsidRPr="00763DE7">
        <w:rPr>
          <w:rFonts w:ascii="Times New Roman" w:hAnsi="Times New Roman" w:cs="Times New Roman"/>
          <w:sz w:val="32"/>
          <w:szCs w:val="32"/>
          <w:u w:val="dotted"/>
        </w:rPr>
        <w:t>from man and up to beast</w:t>
      </w:r>
      <w:r w:rsidRPr="00763DE7">
        <w:rPr>
          <w:rFonts w:ascii="Times New Roman" w:hAnsi="Times New Roman" w:cs="Times New Roman"/>
          <w:sz w:val="32"/>
          <w:szCs w:val="32"/>
        </w:rPr>
        <w:t xml:space="preserve"> (51:62). </w:t>
      </w:r>
    </w:p>
    <w:p w14:paraId="05F3FF3D" w14:textId="77777777" w:rsidR="00F0112C" w:rsidRPr="00763DE7" w:rsidRDefault="00F0112C" w:rsidP="00F0112C">
      <w:pPr>
        <w:ind w:left="1620"/>
        <w:rPr>
          <w:rFonts w:ascii="Times New Roman" w:hAnsi="Times New Roman" w:cs="Times New Roman"/>
          <w:sz w:val="32"/>
          <w:szCs w:val="32"/>
        </w:rPr>
      </w:pPr>
      <w:r w:rsidRPr="00763DE7">
        <w:rPr>
          <w:rFonts w:ascii="Times New Roman" w:hAnsi="Times New Roman" w:cs="Times New Roman"/>
          <w:sz w:val="32"/>
          <w:szCs w:val="32"/>
        </w:rPr>
        <w:lastRenderedPageBreak/>
        <w:t xml:space="preserve">9. They wandered – they went away. </w:t>
      </w:r>
    </w:p>
    <w:p w14:paraId="05F3FF3E" w14:textId="77777777" w:rsidR="00F0112C" w:rsidRPr="00763DE7" w:rsidRDefault="00F0112C" w:rsidP="00F40585">
      <w:pPr>
        <w:spacing w:after="0"/>
        <w:ind w:left="360"/>
        <w:rPr>
          <w:rFonts w:ascii="Times New Roman" w:hAnsi="Times New Roman" w:cs="Times New Roman"/>
          <w:sz w:val="32"/>
          <w:szCs w:val="32"/>
        </w:rPr>
      </w:pPr>
      <w:r w:rsidRPr="00763DE7">
        <w:rPr>
          <w:rFonts w:ascii="Times New Roman" w:hAnsi="Times New Roman" w:cs="Times New Roman"/>
          <w:b/>
          <w:i/>
          <w:color w:val="C00000"/>
          <w:sz w:val="32"/>
          <w:szCs w:val="32"/>
        </w:rPr>
        <w:t>b. for Israel</w:t>
      </w:r>
      <w:r w:rsidRPr="00763DE7">
        <w:rPr>
          <w:rFonts w:ascii="Times New Roman" w:hAnsi="Times New Roman" w:cs="Times New Roman"/>
          <w:i/>
          <w:color w:val="0070C0"/>
          <w:sz w:val="32"/>
          <w:szCs w:val="32"/>
        </w:rPr>
        <w:t xml:space="preserve">    </w:t>
      </w:r>
      <w:r w:rsidRPr="00763DE7">
        <w:rPr>
          <w:rFonts w:ascii="Times New Roman" w:hAnsi="Times New Roman" w:cs="Times New Roman"/>
          <w:sz w:val="32"/>
          <w:szCs w:val="32"/>
        </w:rPr>
        <w:t>(50:4-8)</w:t>
      </w:r>
    </w:p>
    <w:p w14:paraId="05F3FF3F" w14:textId="77777777" w:rsidR="00F0112C" w:rsidRPr="00763DE7" w:rsidRDefault="00F0112C" w:rsidP="00F0112C">
      <w:pPr>
        <w:spacing w:after="0"/>
        <w:ind w:left="360"/>
        <w:rPr>
          <w:rFonts w:ascii="Times New Roman" w:hAnsi="Times New Roman" w:cs="Times New Roman"/>
          <w:color w:val="7030A0"/>
          <w:sz w:val="32"/>
          <w:szCs w:val="32"/>
        </w:rPr>
      </w:pPr>
      <w:r w:rsidRPr="00763DE7">
        <w:rPr>
          <w:rFonts w:ascii="Times New Roman" w:hAnsi="Times New Roman" w:cs="Times New Roman"/>
          <w:b/>
          <w:color w:val="BF8F00" w:themeColor="accent4" w:themeShade="BF"/>
          <w:sz w:val="32"/>
          <w:szCs w:val="32"/>
        </w:rPr>
        <w:t xml:space="preserve">In those days and </w:t>
      </w:r>
      <w:r w:rsidR="004658FF" w:rsidRPr="00763DE7">
        <w:rPr>
          <w:rFonts w:ascii="Times New Roman" w:hAnsi="Times New Roman" w:cs="Times New Roman"/>
          <w:b/>
          <w:color w:val="BF8F00" w:themeColor="accent4" w:themeShade="BF"/>
          <w:sz w:val="32"/>
          <w:szCs w:val="32"/>
        </w:rPr>
        <w:t>at</w:t>
      </w:r>
      <w:r w:rsidRPr="00763DE7">
        <w:rPr>
          <w:rFonts w:ascii="Times New Roman" w:hAnsi="Times New Roman" w:cs="Times New Roman"/>
          <w:b/>
          <w:color w:val="BF8F00" w:themeColor="accent4" w:themeShade="BF"/>
          <w:sz w:val="32"/>
          <w:szCs w:val="32"/>
        </w:rPr>
        <w:t xml:space="preserve"> that time</w:t>
      </w:r>
      <w:r w:rsidRPr="00763DE7">
        <w:rPr>
          <w:rFonts w:ascii="Times New Roman" w:hAnsi="Times New Roman" w:cs="Times New Roman"/>
          <w:sz w:val="32"/>
          <w:szCs w:val="32"/>
        </w:rPr>
        <w:t xml:space="preserve">, </w:t>
      </w:r>
      <w:r w:rsidRPr="00763DE7">
        <w:rPr>
          <w:rFonts w:ascii="Times New Roman" w:hAnsi="Times New Roman" w:cs="Times New Roman"/>
          <w:color w:val="7030A0"/>
          <w:sz w:val="32"/>
          <w:szCs w:val="32"/>
        </w:rPr>
        <w:t>– an utterance of Yahweh –  (and see 50:20)</w:t>
      </w:r>
    </w:p>
    <w:p w14:paraId="05F3FF40"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Israel’s 7-fold return to Zion &amp; Yahweh</w:t>
      </w:r>
    </w:p>
    <w:p w14:paraId="05F3FF41"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1. ‘sons of Israel will go,    </w:t>
      </w:r>
    </w:p>
    <w:p w14:paraId="05F3FF42"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2. they and </w:t>
      </w:r>
      <w:r w:rsidRPr="00763DE7">
        <w:rPr>
          <w:rFonts w:ascii="Times New Roman" w:hAnsi="Times New Roman" w:cs="Times New Roman"/>
          <w:sz w:val="32"/>
          <w:szCs w:val="32"/>
          <w:u w:val="dotted"/>
        </w:rPr>
        <w:t>sons of Judah together</w:t>
      </w:r>
      <w:r w:rsidRPr="00763DE7">
        <w:rPr>
          <w:rFonts w:ascii="Times New Roman" w:hAnsi="Times New Roman" w:cs="Times New Roman"/>
          <w:sz w:val="32"/>
          <w:szCs w:val="32"/>
        </w:rPr>
        <w:t xml:space="preserve"> (cp. 50:33). </w:t>
      </w:r>
    </w:p>
    <w:p w14:paraId="05F3FF43"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3. They will surely go weeping, </w:t>
      </w:r>
    </w:p>
    <w:p w14:paraId="05F3FF44"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4. and Yahweh their Elohim they will seek. </w:t>
      </w:r>
    </w:p>
    <w:p w14:paraId="05F3FF45"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5. Zion they will ask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way to, there their faces  </w:t>
      </w:r>
      <w:r w:rsidRPr="00763DE7">
        <w:rPr>
          <w:rFonts w:ascii="Times New Roman" w:hAnsi="Times New Roman" w:cs="Times New Roman"/>
          <w:i/>
          <w:sz w:val="32"/>
          <w:szCs w:val="32"/>
        </w:rPr>
        <w:t>turned</w:t>
      </w:r>
      <w:r w:rsidRPr="00763DE7">
        <w:rPr>
          <w:rFonts w:ascii="Times New Roman" w:hAnsi="Times New Roman" w:cs="Times New Roman"/>
          <w:sz w:val="32"/>
          <w:szCs w:val="32"/>
        </w:rPr>
        <w:t xml:space="preserve">. </w:t>
      </w:r>
    </w:p>
    <w:p w14:paraId="05F3FF46"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6.” Come and let us be joined to Yahweh </w:t>
      </w:r>
      <w:r w:rsidRPr="00763DE7">
        <w:rPr>
          <w:rFonts w:ascii="Times New Roman" w:hAnsi="Times New Roman" w:cs="Times New Roman"/>
          <w:i/>
          <w:sz w:val="32"/>
          <w:szCs w:val="32"/>
        </w:rPr>
        <w:t>by</w:t>
      </w:r>
      <w:r w:rsidRPr="00763DE7">
        <w:rPr>
          <w:rFonts w:ascii="Times New Roman" w:hAnsi="Times New Roman" w:cs="Times New Roman"/>
          <w:sz w:val="32"/>
          <w:szCs w:val="32"/>
        </w:rPr>
        <w:t xml:space="preserve"> a covenant of an age. </w:t>
      </w:r>
    </w:p>
    <w:p w14:paraId="05F3FF47" w14:textId="77777777" w:rsidR="00F0112C" w:rsidRPr="00763DE7" w:rsidRDefault="00F0112C" w:rsidP="00F0112C">
      <w:pPr>
        <w:spacing w:after="0"/>
        <w:ind w:left="1260"/>
        <w:rPr>
          <w:rFonts w:ascii="Times New Roman" w:hAnsi="Times New Roman" w:cs="Times New Roman"/>
          <w:sz w:val="32"/>
          <w:szCs w:val="32"/>
        </w:rPr>
      </w:pPr>
      <w:r w:rsidRPr="00763DE7">
        <w:rPr>
          <w:rFonts w:ascii="Times New Roman" w:hAnsi="Times New Roman" w:cs="Times New Roman"/>
          <w:sz w:val="32"/>
          <w:szCs w:val="32"/>
        </w:rPr>
        <w:t xml:space="preserve">7. It will not be forgotten.”  </w:t>
      </w:r>
    </w:p>
    <w:p w14:paraId="05F3FF48"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i/>
          <w:color w:val="0070C0"/>
          <w:sz w:val="32"/>
          <w:szCs w:val="32"/>
        </w:rPr>
        <w:t>Israel’s 9-fold condition – misled &amp; abused</w:t>
      </w:r>
    </w:p>
    <w:p w14:paraId="05F3FF49"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1.’My people have become straying sheep.   </w:t>
      </w:r>
    </w:p>
    <w:p w14:paraId="05F3FF4A"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2.Those pasturing them have caused them to stray. </w:t>
      </w:r>
    </w:p>
    <w:p w14:paraId="05F3FF4B"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3.They have led them astray. </w:t>
      </w:r>
    </w:p>
    <w:p w14:paraId="05F3FF4C"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4.They have backslid them </w:t>
      </w:r>
      <w:r w:rsidRPr="00763DE7">
        <w:rPr>
          <w:rFonts w:ascii="Times New Roman" w:hAnsi="Times New Roman" w:cs="Times New Roman"/>
          <w:i/>
          <w:sz w:val="32"/>
          <w:szCs w:val="32"/>
        </w:rPr>
        <w:t>on the</w:t>
      </w:r>
      <w:r w:rsidRPr="00763DE7">
        <w:rPr>
          <w:rFonts w:ascii="Times New Roman" w:hAnsi="Times New Roman" w:cs="Times New Roman"/>
          <w:sz w:val="32"/>
          <w:szCs w:val="32"/>
        </w:rPr>
        <w:t xml:space="preserve"> mountains. </w:t>
      </w:r>
    </w:p>
    <w:p w14:paraId="05F3FF4D"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5. From mountain to hill they have gone.</w:t>
      </w:r>
    </w:p>
    <w:p w14:paraId="05F3FF4E"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6.They have forgotten their resting-place. </w:t>
      </w:r>
    </w:p>
    <w:p w14:paraId="05F3FF4F" w14:textId="77777777" w:rsidR="00F0112C" w:rsidRPr="00763DE7" w:rsidRDefault="00F0112C" w:rsidP="00F0112C">
      <w:pPr>
        <w:spacing w:after="0"/>
        <w:ind w:left="1260"/>
        <w:rPr>
          <w:rFonts w:ascii="Times New Roman" w:hAnsi="Times New Roman" w:cs="Times New Roman"/>
          <w:sz w:val="32"/>
          <w:szCs w:val="32"/>
        </w:rPr>
      </w:pPr>
      <w:r w:rsidRPr="00763DE7">
        <w:rPr>
          <w:rFonts w:ascii="Times New Roman" w:hAnsi="Times New Roman" w:cs="Times New Roman"/>
          <w:sz w:val="32"/>
          <w:szCs w:val="32"/>
        </w:rPr>
        <w:t xml:space="preserve">7.All those finding them have consumed them, </w:t>
      </w:r>
    </w:p>
    <w:p w14:paraId="05F3FF50" w14:textId="77777777" w:rsidR="00F0112C" w:rsidRPr="00763DE7" w:rsidRDefault="00F0112C" w:rsidP="00F0112C">
      <w:pPr>
        <w:spacing w:after="0"/>
        <w:ind w:left="1440"/>
        <w:rPr>
          <w:rFonts w:ascii="Times New Roman" w:hAnsi="Times New Roman" w:cs="Times New Roman"/>
          <w:sz w:val="32"/>
          <w:szCs w:val="32"/>
        </w:rPr>
      </w:pPr>
      <w:r w:rsidRPr="00763DE7">
        <w:rPr>
          <w:rFonts w:ascii="Times New Roman" w:hAnsi="Times New Roman" w:cs="Times New Roman"/>
          <w:sz w:val="32"/>
          <w:szCs w:val="32"/>
        </w:rPr>
        <w:t>8.and their enemies said, ”We are not guilty,</w:t>
      </w:r>
    </w:p>
    <w:p w14:paraId="05F3FF51" w14:textId="77777777" w:rsidR="00F0112C" w:rsidRPr="00763DE7" w:rsidRDefault="00F0112C" w:rsidP="00F0112C">
      <w:pPr>
        <w:spacing w:after="0"/>
        <w:ind w:left="1620"/>
        <w:rPr>
          <w:rFonts w:ascii="Times New Roman" w:hAnsi="Times New Roman" w:cs="Times New Roman"/>
          <w:sz w:val="32"/>
          <w:szCs w:val="32"/>
        </w:rPr>
      </w:pPr>
      <w:r w:rsidRPr="00763DE7">
        <w:rPr>
          <w:rFonts w:ascii="Times New Roman" w:hAnsi="Times New Roman" w:cs="Times New Roman"/>
          <w:sz w:val="32"/>
          <w:szCs w:val="32"/>
        </w:rPr>
        <w:t xml:space="preserve">9.a.instead they have sinned </w:t>
      </w:r>
    </w:p>
    <w:p w14:paraId="05F3FF52" w14:textId="77777777" w:rsidR="00F0112C" w:rsidRPr="00763DE7" w:rsidRDefault="00F0112C" w:rsidP="00F0112C">
      <w:pPr>
        <w:spacing w:after="0"/>
        <w:ind w:left="2070"/>
        <w:rPr>
          <w:rFonts w:ascii="Times New Roman" w:hAnsi="Times New Roman" w:cs="Times New Roman"/>
          <w:sz w:val="32"/>
          <w:szCs w:val="32"/>
        </w:rPr>
      </w:pPr>
      <w:r w:rsidRPr="00763DE7">
        <w:rPr>
          <w:rFonts w:ascii="Times New Roman" w:hAnsi="Times New Roman" w:cs="Times New Roman"/>
          <w:sz w:val="32"/>
          <w:szCs w:val="32"/>
        </w:rPr>
        <w:t xml:space="preserve">b. toward Yahweh,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Abode of justice, </w:t>
      </w:r>
    </w:p>
    <w:p w14:paraId="05F3FF53" w14:textId="77777777" w:rsidR="00F0112C" w:rsidRPr="00763DE7" w:rsidRDefault="00F0112C" w:rsidP="00F0112C">
      <w:pPr>
        <w:spacing w:after="0"/>
        <w:ind w:left="2070"/>
        <w:rPr>
          <w:rFonts w:ascii="Times New Roman" w:hAnsi="Times New Roman" w:cs="Times New Roman"/>
          <w:sz w:val="32"/>
          <w:szCs w:val="32"/>
        </w:rPr>
      </w:pPr>
      <w:r w:rsidRPr="00763DE7">
        <w:rPr>
          <w:rFonts w:ascii="Times New Roman" w:hAnsi="Times New Roman" w:cs="Times New Roman"/>
          <w:i/>
          <w:sz w:val="32"/>
          <w:szCs w:val="32"/>
        </w:rPr>
        <w:t>b.</w:t>
      </w:r>
      <w:r w:rsidRPr="00763DE7">
        <w:rPr>
          <w:rFonts w:ascii="Times New Roman" w:hAnsi="Times New Roman" w:cs="Times New Roman"/>
          <w:sz w:val="32"/>
          <w:szCs w:val="32"/>
        </w:rPr>
        <w:t xml:space="preserve"> and Hope of their fathers, Yahweh.” </w:t>
      </w:r>
    </w:p>
    <w:p w14:paraId="05F3FF54" w14:textId="77777777" w:rsidR="00F0112C" w:rsidRPr="00763DE7" w:rsidRDefault="00F0112C" w:rsidP="00F0112C">
      <w:pPr>
        <w:spacing w:after="0"/>
        <w:ind w:left="1620"/>
        <w:rPr>
          <w:rFonts w:ascii="Times New Roman" w:hAnsi="Times New Roman" w:cs="Times New Roman"/>
          <w:sz w:val="32"/>
          <w:szCs w:val="32"/>
        </w:rPr>
      </w:pPr>
      <w:r w:rsidRPr="00763DE7">
        <w:rPr>
          <w:rFonts w:ascii="Times New Roman" w:hAnsi="Times New Roman" w:cs="Times New Roman"/>
          <w:i/>
          <w:color w:val="0070C0"/>
          <w:sz w:val="32"/>
          <w:szCs w:val="32"/>
        </w:rPr>
        <w:t>3-fold command to leave Babel</w:t>
      </w:r>
    </w:p>
    <w:p w14:paraId="05F3FF55" w14:textId="77777777" w:rsidR="00F0112C" w:rsidRPr="00763DE7" w:rsidRDefault="00F0112C" w:rsidP="00F0112C">
      <w:pPr>
        <w:spacing w:after="0"/>
        <w:ind w:left="1620"/>
        <w:rPr>
          <w:rFonts w:ascii="Times New Roman" w:hAnsi="Times New Roman" w:cs="Times New Roman"/>
          <w:sz w:val="32"/>
          <w:szCs w:val="32"/>
        </w:rPr>
      </w:pPr>
      <w:r w:rsidRPr="00763DE7">
        <w:rPr>
          <w:rFonts w:ascii="Times New Roman" w:hAnsi="Times New Roman" w:cs="Times New Roman"/>
          <w:sz w:val="32"/>
          <w:szCs w:val="32"/>
        </w:rPr>
        <w:t xml:space="preserve">a. </w:t>
      </w:r>
      <w:r w:rsidRPr="00763DE7">
        <w:rPr>
          <w:rFonts w:ascii="Times New Roman" w:hAnsi="Times New Roman" w:cs="Times New Roman"/>
          <w:sz w:val="32"/>
          <w:szCs w:val="32"/>
          <w:u w:val="single"/>
        </w:rPr>
        <w:t>Wander</w:t>
      </w:r>
      <w:r w:rsidRPr="00763DE7">
        <w:rPr>
          <w:rFonts w:ascii="Times New Roman" w:hAnsi="Times New Roman" w:cs="Times New Roman"/>
          <w:sz w:val="32"/>
          <w:szCs w:val="32"/>
          <w:u w:val="dotted"/>
        </w:rPr>
        <w:t xml:space="preserve"> from </w:t>
      </w:r>
      <w:r w:rsidRPr="00763DE7">
        <w:rPr>
          <w:rFonts w:ascii="Times New Roman" w:hAnsi="Times New Roman" w:cs="Times New Roman"/>
          <w:i/>
          <w:sz w:val="32"/>
          <w:szCs w:val="32"/>
          <w:u w:val="dotted"/>
        </w:rPr>
        <w:t>the</w:t>
      </w:r>
      <w:r w:rsidRPr="00763DE7">
        <w:rPr>
          <w:rFonts w:ascii="Times New Roman" w:hAnsi="Times New Roman" w:cs="Times New Roman"/>
          <w:sz w:val="32"/>
          <w:szCs w:val="32"/>
          <w:u w:val="dotted"/>
        </w:rPr>
        <w:t xml:space="preserve"> midst of Babel</w:t>
      </w:r>
      <w:r w:rsidRPr="00763DE7">
        <w:rPr>
          <w:rFonts w:ascii="Times New Roman" w:hAnsi="Times New Roman" w:cs="Times New Roman"/>
          <w:sz w:val="32"/>
          <w:szCs w:val="32"/>
        </w:rPr>
        <w:t xml:space="preserve"> (51:6), </w:t>
      </w:r>
    </w:p>
    <w:p w14:paraId="05F3FF56" w14:textId="77777777" w:rsidR="00F0112C" w:rsidRPr="00763DE7" w:rsidRDefault="00F0112C" w:rsidP="00F0112C">
      <w:pPr>
        <w:spacing w:after="0"/>
        <w:ind w:left="1440"/>
        <w:rPr>
          <w:rFonts w:ascii="Times New Roman" w:hAnsi="Times New Roman" w:cs="Times New Roman"/>
          <w:sz w:val="32"/>
          <w:szCs w:val="32"/>
        </w:rPr>
      </w:pPr>
      <w:r w:rsidRPr="00763DE7">
        <w:rPr>
          <w:rFonts w:ascii="Times New Roman" w:hAnsi="Times New Roman" w:cs="Times New Roman"/>
          <w:sz w:val="32"/>
          <w:szCs w:val="32"/>
        </w:rPr>
        <w:t>b.</w:t>
      </w:r>
      <w:r w:rsidRPr="00763DE7">
        <w:rPr>
          <w:rFonts w:ascii="Times New Roman" w:hAnsi="Times New Roman" w:cs="Times New Roman"/>
          <w:sz w:val="32"/>
          <w:szCs w:val="32"/>
          <w:u w:val="single"/>
        </w:rPr>
        <w:t xml:space="preserve"> </w:t>
      </w:r>
      <w:r w:rsidRPr="00763DE7">
        <w:rPr>
          <w:rFonts w:ascii="Times New Roman" w:hAnsi="Times New Roman" w:cs="Times New Roman"/>
          <w:sz w:val="32"/>
          <w:szCs w:val="32"/>
        </w:rPr>
        <w:t xml:space="preserve">and from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land of Chaldeans </w:t>
      </w:r>
      <w:r w:rsidRPr="00763DE7">
        <w:rPr>
          <w:rFonts w:ascii="Times New Roman" w:hAnsi="Times New Roman" w:cs="Times New Roman"/>
          <w:sz w:val="32"/>
          <w:szCs w:val="32"/>
          <w:u w:val="single"/>
        </w:rPr>
        <w:t>go forth</w:t>
      </w:r>
      <w:r w:rsidRPr="00763DE7">
        <w:rPr>
          <w:rFonts w:ascii="Times New Roman" w:hAnsi="Times New Roman" w:cs="Times New Roman"/>
          <w:sz w:val="32"/>
          <w:szCs w:val="32"/>
        </w:rPr>
        <w:t xml:space="preserve">. </w:t>
      </w:r>
    </w:p>
    <w:p w14:paraId="05F3FF57" w14:textId="77777777" w:rsidR="00F0112C" w:rsidRPr="00763DE7" w:rsidRDefault="00F0112C" w:rsidP="00F0112C">
      <w:pPr>
        <w:ind w:left="1260"/>
        <w:rPr>
          <w:rFonts w:ascii="Times New Roman" w:hAnsi="Times New Roman" w:cs="Times New Roman"/>
          <w:sz w:val="32"/>
          <w:szCs w:val="32"/>
        </w:rPr>
      </w:pPr>
      <w:r w:rsidRPr="00763DE7">
        <w:rPr>
          <w:rFonts w:ascii="Times New Roman" w:hAnsi="Times New Roman" w:cs="Times New Roman"/>
          <w:sz w:val="32"/>
          <w:szCs w:val="32"/>
        </w:rPr>
        <w:t xml:space="preserve">c. And </w:t>
      </w:r>
      <w:r w:rsidRPr="00763DE7">
        <w:rPr>
          <w:rFonts w:ascii="Times New Roman" w:hAnsi="Times New Roman" w:cs="Times New Roman"/>
          <w:sz w:val="32"/>
          <w:szCs w:val="32"/>
          <w:u w:val="single"/>
        </w:rPr>
        <w:t>become</w:t>
      </w:r>
      <w:r w:rsidRPr="00763DE7">
        <w:rPr>
          <w:rFonts w:ascii="Times New Roman" w:hAnsi="Times New Roman" w:cs="Times New Roman"/>
          <w:sz w:val="32"/>
          <w:szCs w:val="32"/>
        </w:rPr>
        <w:t xml:space="preserve"> as rams before a flock. </w:t>
      </w:r>
    </w:p>
    <w:p w14:paraId="05F3FF58" w14:textId="77777777" w:rsidR="00F0112C" w:rsidRPr="00763DE7" w:rsidRDefault="00F0112C" w:rsidP="00F0112C">
      <w:pPr>
        <w:rPr>
          <w:rFonts w:ascii="Times New Roman" w:hAnsi="Times New Roman" w:cs="Times New Roman"/>
          <w:b/>
          <w:i/>
          <w:color w:val="C00000"/>
          <w:sz w:val="32"/>
          <w:szCs w:val="32"/>
        </w:rPr>
      </w:pPr>
      <w:r w:rsidRPr="00763DE7">
        <w:rPr>
          <w:rFonts w:ascii="Times New Roman" w:hAnsi="Times New Roman" w:cs="Times New Roman"/>
          <w:b/>
          <w:i/>
          <w:color w:val="C00000"/>
          <w:sz w:val="32"/>
          <w:szCs w:val="32"/>
        </w:rPr>
        <w:lastRenderedPageBreak/>
        <w:t>B.2</w:t>
      </w:r>
      <w:r w:rsidRPr="00763DE7">
        <w:rPr>
          <w:rFonts w:ascii="Times New Roman" w:hAnsi="Times New Roman" w:cs="Times New Roman"/>
          <w:b/>
          <w:i/>
          <w:color w:val="C00000"/>
          <w:sz w:val="32"/>
          <w:szCs w:val="32"/>
          <w:vertAlign w:val="superscript"/>
        </w:rPr>
        <w:t xml:space="preserve">nd </w:t>
      </w:r>
      <w:r w:rsidRPr="00763DE7">
        <w:rPr>
          <w:rFonts w:ascii="Times New Roman" w:hAnsi="Times New Roman" w:cs="Times New Roman"/>
          <w:b/>
          <w:i/>
          <w:color w:val="C00000"/>
          <w:sz w:val="32"/>
          <w:szCs w:val="32"/>
        </w:rPr>
        <w:t>declaration</w:t>
      </w:r>
    </w:p>
    <w:p w14:paraId="05F3FF59" w14:textId="77777777" w:rsidR="00F0112C" w:rsidRPr="00763DE7" w:rsidRDefault="00F0112C" w:rsidP="00F40585">
      <w:pPr>
        <w:spacing w:after="0"/>
        <w:ind w:left="360"/>
        <w:rPr>
          <w:rFonts w:ascii="Times New Roman" w:hAnsi="Times New Roman" w:cs="Times New Roman"/>
          <w:b/>
          <w:color w:val="C00000"/>
          <w:sz w:val="32"/>
          <w:szCs w:val="32"/>
        </w:rPr>
      </w:pPr>
      <w:r w:rsidRPr="00763DE7">
        <w:rPr>
          <w:rFonts w:ascii="Times New Roman" w:hAnsi="Times New Roman" w:cs="Times New Roman"/>
          <w:b/>
          <w:i/>
          <w:color w:val="C00000"/>
          <w:sz w:val="32"/>
          <w:szCs w:val="32"/>
        </w:rPr>
        <w:t>a. against Babel</w:t>
      </w:r>
    </w:p>
    <w:p w14:paraId="05F3FF5A"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Babel’s 7-fold disaster</w:t>
      </w:r>
    </w:p>
    <w:p w14:paraId="05F3FF5B"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For, </w:t>
      </w:r>
      <w:r w:rsidRPr="00763DE7">
        <w:rPr>
          <w:rFonts w:ascii="Times New Roman" w:hAnsi="Times New Roman" w:cs="Times New Roman"/>
          <w:b/>
          <w:sz w:val="32"/>
          <w:szCs w:val="32"/>
          <w:u w:val="double"/>
        </w:rPr>
        <w:t>behold</w:t>
      </w:r>
      <w:r w:rsidRPr="00763DE7">
        <w:rPr>
          <w:rFonts w:ascii="Times New Roman" w:hAnsi="Times New Roman" w:cs="Times New Roman"/>
          <w:sz w:val="32"/>
          <w:szCs w:val="32"/>
        </w:rPr>
        <w:t xml:space="preserve">,    </w:t>
      </w:r>
      <w:r w:rsidRPr="00763DE7">
        <w:rPr>
          <w:rFonts w:ascii="Times New Roman" w:hAnsi="Times New Roman" w:cs="Times New Roman"/>
          <w:i/>
          <w:color w:val="0070C0"/>
          <w:sz w:val="32"/>
          <w:szCs w:val="32"/>
        </w:rPr>
        <w:t xml:space="preserve">   </w:t>
      </w:r>
      <w:r w:rsidRPr="00763DE7">
        <w:rPr>
          <w:rFonts w:ascii="Times New Roman" w:hAnsi="Times New Roman" w:cs="Times New Roman"/>
          <w:sz w:val="32"/>
          <w:szCs w:val="32"/>
        </w:rPr>
        <w:t>(50:9-12)</w:t>
      </w:r>
    </w:p>
    <w:p w14:paraId="05F3FF5C" w14:textId="77777777" w:rsidR="00F0112C" w:rsidRPr="00763DE7" w:rsidRDefault="00F0112C" w:rsidP="00F0112C">
      <w:pPr>
        <w:spacing w:after="0"/>
        <w:ind w:left="270" w:hanging="270"/>
        <w:rPr>
          <w:rFonts w:ascii="Times New Roman" w:hAnsi="Times New Roman" w:cs="Times New Roman"/>
          <w:sz w:val="32"/>
          <w:szCs w:val="32"/>
        </w:rPr>
      </w:pPr>
      <w:r w:rsidRPr="00763DE7">
        <w:rPr>
          <w:rFonts w:ascii="Times New Roman" w:hAnsi="Times New Roman" w:cs="Times New Roman"/>
          <w:sz w:val="32"/>
          <w:szCs w:val="32"/>
        </w:rPr>
        <w:t xml:space="preserve">1. I </w:t>
      </w:r>
      <w:r w:rsidRPr="00763DE7">
        <w:rPr>
          <w:rFonts w:ascii="Times New Roman" w:hAnsi="Times New Roman" w:cs="Times New Roman"/>
          <w:i/>
          <w:sz w:val="32"/>
          <w:szCs w:val="32"/>
        </w:rPr>
        <w:t>am</w:t>
      </w:r>
      <w:r w:rsidRPr="00763DE7">
        <w:rPr>
          <w:rFonts w:ascii="Times New Roman" w:hAnsi="Times New Roman" w:cs="Times New Roman"/>
          <w:sz w:val="32"/>
          <w:szCs w:val="32"/>
        </w:rPr>
        <w:t xml:space="preserve"> rousing and bringing up against Babel an assembly of </w:t>
      </w:r>
      <w:r w:rsidRPr="00763DE7">
        <w:rPr>
          <w:rFonts w:ascii="Times New Roman" w:hAnsi="Times New Roman" w:cs="Times New Roman"/>
          <w:sz w:val="32"/>
          <w:szCs w:val="32"/>
          <w:u w:val="dotted"/>
        </w:rPr>
        <w:t>great nations</w:t>
      </w:r>
      <w:r w:rsidRPr="00763DE7">
        <w:rPr>
          <w:rFonts w:ascii="Times New Roman" w:hAnsi="Times New Roman" w:cs="Times New Roman"/>
          <w:sz w:val="32"/>
          <w:szCs w:val="32"/>
        </w:rPr>
        <w:t xml:space="preserve"> </w:t>
      </w:r>
      <w:r w:rsidRPr="00763DE7">
        <w:rPr>
          <w:rFonts w:ascii="Times New Roman" w:hAnsi="Times New Roman" w:cs="Times New Roman"/>
          <w:b/>
          <w:sz w:val="32"/>
          <w:szCs w:val="32"/>
        </w:rPr>
        <w:t xml:space="preserve">from </w:t>
      </w:r>
      <w:r w:rsidRPr="00763DE7">
        <w:rPr>
          <w:rFonts w:ascii="Times New Roman" w:hAnsi="Times New Roman" w:cs="Times New Roman"/>
          <w:b/>
          <w:i/>
          <w:sz w:val="32"/>
          <w:szCs w:val="32"/>
        </w:rPr>
        <w:t>the</w:t>
      </w:r>
      <w:r w:rsidRPr="00763DE7">
        <w:rPr>
          <w:rFonts w:ascii="Times New Roman" w:hAnsi="Times New Roman" w:cs="Times New Roman"/>
          <w:b/>
          <w:sz w:val="32"/>
          <w:szCs w:val="32"/>
        </w:rPr>
        <w:t xml:space="preserve"> north-land</w:t>
      </w:r>
      <w:r w:rsidRPr="00763DE7">
        <w:rPr>
          <w:rFonts w:ascii="Times New Roman" w:hAnsi="Times New Roman" w:cs="Times New Roman"/>
          <w:sz w:val="32"/>
          <w:szCs w:val="32"/>
        </w:rPr>
        <w:t xml:space="preserve"> (cp. 50:41). </w:t>
      </w:r>
    </w:p>
    <w:p w14:paraId="05F3FF5D"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 And they will </w:t>
      </w:r>
      <w:r w:rsidRPr="00763DE7">
        <w:rPr>
          <w:rFonts w:ascii="Times New Roman" w:hAnsi="Times New Roman" w:cs="Times New Roman"/>
          <w:sz w:val="32"/>
          <w:szCs w:val="32"/>
          <w:u w:val="dotted"/>
        </w:rPr>
        <w:t>set in order</w:t>
      </w:r>
      <w:r w:rsidRPr="00763DE7">
        <w:rPr>
          <w:rFonts w:ascii="Times New Roman" w:hAnsi="Times New Roman" w:cs="Times New Roman"/>
          <w:sz w:val="32"/>
          <w:szCs w:val="32"/>
        </w:rPr>
        <w:t xml:space="preserve"> (cp.50:42) toward her. </w:t>
      </w:r>
    </w:p>
    <w:p w14:paraId="05F3FF5E" w14:textId="77777777" w:rsidR="00F0112C" w:rsidRPr="00763DE7" w:rsidRDefault="00F0112C" w:rsidP="00F0112C">
      <w:pPr>
        <w:spacing w:after="0"/>
        <w:ind w:left="360"/>
        <w:rPr>
          <w:rFonts w:ascii="Times New Roman" w:hAnsi="Times New Roman" w:cs="Times New Roman"/>
          <w:b/>
          <w:sz w:val="32"/>
          <w:szCs w:val="32"/>
        </w:rPr>
      </w:pPr>
      <w:r w:rsidRPr="00763DE7">
        <w:rPr>
          <w:rFonts w:ascii="Times New Roman" w:hAnsi="Times New Roman" w:cs="Times New Roman"/>
          <w:sz w:val="32"/>
          <w:szCs w:val="32"/>
        </w:rPr>
        <w:t>3. From there she will be captured.</w:t>
      </w:r>
      <w:r w:rsidRPr="00763DE7">
        <w:rPr>
          <w:rFonts w:ascii="Times New Roman" w:hAnsi="Times New Roman" w:cs="Times New Roman"/>
          <w:b/>
          <w:sz w:val="32"/>
          <w:szCs w:val="32"/>
        </w:rPr>
        <w:t xml:space="preserve"> </w:t>
      </w:r>
    </w:p>
    <w:p w14:paraId="05F3FF5F"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4. His arrows </w:t>
      </w:r>
      <w:r w:rsidRPr="00763DE7">
        <w:rPr>
          <w:rFonts w:ascii="Times New Roman" w:hAnsi="Times New Roman" w:cs="Times New Roman"/>
          <w:i/>
          <w:sz w:val="32"/>
          <w:szCs w:val="32"/>
        </w:rPr>
        <w:t>will be</w:t>
      </w:r>
      <w:r w:rsidRPr="00763DE7">
        <w:rPr>
          <w:rFonts w:ascii="Times New Roman" w:hAnsi="Times New Roman" w:cs="Times New Roman"/>
          <w:sz w:val="32"/>
          <w:szCs w:val="32"/>
        </w:rPr>
        <w:t xml:space="preserve"> as a mighty one, making childless. </w:t>
      </w:r>
    </w:p>
    <w:p w14:paraId="05F3FF60"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5. None will return vainly. </w:t>
      </w:r>
    </w:p>
    <w:p w14:paraId="05F3FF61"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6. And Chaldeans will become plunder. </w:t>
      </w:r>
    </w:p>
    <w:p w14:paraId="05F3FF62"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7. All plundering her will be satisfied </w:t>
      </w:r>
      <w:r w:rsidRPr="00763DE7">
        <w:rPr>
          <w:rFonts w:ascii="Times New Roman" w:hAnsi="Times New Roman" w:cs="Times New Roman"/>
          <w:color w:val="7030A0"/>
          <w:sz w:val="32"/>
          <w:szCs w:val="32"/>
        </w:rPr>
        <w:t>– an utterance of Yahweh</w:t>
      </w:r>
      <w:r w:rsidRPr="00763DE7">
        <w:rPr>
          <w:rFonts w:ascii="Times New Roman" w:hAnsi="Times New Roman" w:cs="Times New Roman"/>
          <w:sz w:val="32"/>
          <w:szCs w:val="32"/>
        </w:rPr>
        <w:t xml:space="preserve">. </w:t>
      </w:r>
    </w:p>
    <w:p w14:paraId="05F3FF63"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i/>
          <w:color w:val="0070C0"/>
          <w:sz w:val="32"/>
          <w:szCs w:val="32"/>
        </w:rPr>
        <w:t>3-fold expression of Babel’s shame</w:t>
      </w:r>
    </w:p>
    <w:p w14:paraId="05F3FF64"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a. Because you rejoice, because you exult, plunderers of My heritage,       </w:t>
      </w:r>
    </w:p>
    <w:p w14:paraId="05F3FF65"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b. because you grow fat as a threshing heifer, and you cried as the stallions, </w:t>
      </w:r>
    </w:p>
    <w:p w14:paraId="05F3FF66" w14:textId="77777777" w:rsidR="00F0112C" w:rsidRPr="00763DE7" w:rsidRDefault="00F0112C" w:rsidP="00F0112C">
      <w:pPr>
        <w:ind w:left="720"/>
        <w:rPr>
          <w:rFonts w:ascii="Times New Roman" w:hAnsi="Times New Roman" w:cs="Times New Roman"/>
          <w:sz w:val="32"/>
          <w:szCs w:val="32"/>
        </w:rPr>
      </w:pPr>
      <w:r w:rsidRPr="00763DE7">
        <w:rPr>
          <w:rFonts w:ascii="Times New Roman" w:hAnsi="Times New Roman" w:cs="Times New Roman"/>
          <w:sz w:val="32"/>
          <w:szCs w:val="32"/>
        </w:rPr>
        <w:t xml:space="preserve">c. your mother has been ashamed.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one bearing you has been deeply ashamed. </w:t>
      </w:r>
    </w:p>
    <w:p w14:paraId="05F3FF67"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b/>
          <w:sz w:val="32"/>
          <w:szCs w:val="32"/>
          <w:u w:val="double"/>
        </w:rPr>
        <w:t>Behold</w:t>
      </w:r>
      <w:r w:rsidRPr="00763DE7">
        <w:rPr>
          <w:rFonts w:ascii="Times New Roman" w:hAnsi="Times New Roman" w:cs="Times New Roman"/>
          <w:sz w:val="32"/>
          <w:szCs w:val="32"/>
        </w:rPr>
        <w:t xml:space="preserve">,    </w:t>
      </w:r>
      <w:r w:rsidRPr="00763DE7">
        <w:rPr>
          <w:rFonts w:ascii="Times New Roman" w:hAnsi="Times New Roman" w:cs="Times New Roman"/>
          <w:i/>
          <w:color w:val="0070C0"/>
          <w:sz w:val="32"/>
          <w:szCs w:val="32"/>
        </w:rPr>
        <w:t xml:space="preserve">10-fold emptying of Babel    </w:t>
      </w:r>
      <w:r w:rsidRPr="00763DE7">
        <w:rPr>
          <w:rFonts w:ascii="Times New Roman" w:hAnsi="Times New Roman" w:cs="Times New Roman"/>
          <w:sz w:val="32"/>
          <w:szCs w:val="32"/>
        </w:rPr>
        <w:t>(50:12-16)</w:t>
      </w:r>
    </w:p>
    <w:p w14:paraId="05F3FF68"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1.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last of nations will be a wilderness, dry country, and desert. </w:t>
      </w:r>
    </w:p>
    <w:p w14:paraId="05F3FF69" w14:textId="77777777" w:rsidR="00F0112C" w:rsidRPr="00763DE7" w:rsidRDefault="00F0112C" w:rsidP="00F0112C">
      <w:pPr>
        <w:spacing w:after="0"/>
        <w:ind w:left="720" w:hanging="360"/>
        <w:rPr>
          <w:rFonts w:ascii="Times New Roman" w:hAnsi="Times New Roman" w:cs="Times New Roman"/>
          <w:sz w:val="32"/>
          <w:szCs w:val="32"/>
        </w:rPr>
      </w:pPr>
      <w:r w:rsidRPr="00763DE7">
        <w:rPr>
          <w:rFonts w:ascii="Times New Roman" w:hAnsi="Times New Roman" w:cs="Times New Roman"/>
          <w:sz w:val="32"/>
          <w:szCs w:val="32"/>
        </w:rPr>
        <w:t xml:space="preserve">2. Because of </w:t>
      </w:r>
      <w:r w:rsidRPr="00763DE7">
        <w:rPr>
          <w:rFonts w:ascii="Times New Roman" w:hAnsi="Times New Roman" w:cs="Times New Roman"/>
          <w:i/>
          <w:sz w:val="32"/>
          <w:szCs w:val="32"/>
        </w:rPr>
        <w:t xml:space="preserve">the </w:t>
      </w:r>
      <w:r w:rsidRPr="00763DE7">
        <w:rPr>
          <w:rFonts w:ascii="Times New Roman" w:hAnsi="Times New Roman" w:cs="Times New Roman"/>
          <w:sz w:val="32"/>
          <w:szCs w:val="32"/>
        </w:rPr>
        <w:t xml:space="preserve">anger of Yahweh, she will not abide, but she will become wholly a devastation. </w:t>
      </w:r>
    </w:p>
    <w:p w14:paraId="05F3FF6A" w14:textId="77777777" w:rsidR="00F0112C" w:rsidRPr="00763DE7" w:rsidRDefault="00F0112C" w:rsidP="00F0112C">
      <w:pPr>
        <w:spacing w:after="0"/>
        <w:ind w:left="900" w:hanging="360"/>
        <w:rPr>
          <w:rFonts w:ascii="Times New Roman" w:hAnsi="Times New Roman" w:cs="Times New Roman"/>
          <w:sz w:val="32"/>
          <w:szCs w:val="32"/>
        </w:rPr>
      </w:pPr>
      <w:r w:rsidRPr="00763DE7">
        <w:rPr>
          <w:rFonts w:ascii="Times New Roman" w:hAnsi="Times New Roman" w:cs="Times New Roman"/>
          <w:sz w:val="32"/>
          <w:szCs w:val="32"/>
        </w:rPr>
        <w:t>3. Everyone passing by (</w:t>
      </w:r>
      <w:r w:rsidRPr="00763DE7">
        <w:rPr>
          <w:rFonts w:ascii="Times New Roman" w:hAnsi="Times New Roman" w:cs="Times New Roman"/>
          <w:sz w:val="32"/>
          <w:szCs w:val="32"/>
          <w:u w:val="dotted"/>
        </w:rPr>
        <w:t>against) Babel</w:t>
      </w:r>
      <w:r w:rsidRPr="00763DE7">
        <w:rPr>
          <w:rFonts w:ascii="Times New Roman" w:hAnsi="Times New Roman" w:cs="Times New Roman"/>
          <w:sz w:val="32"/>
          <w:szCs w:val="32"/>
        </w:rPr>
        <w:t xml:space="preserve"> (10 occs. </w:t>
      </w:r>
      <w:proofErr w:type="spellStart"/>
      <w:r w:rsidR="00FC7CA0" w:rsidRPr="00763DE7">
        <w:rPr>
          <w:rFonts w:ascii="Times New Roman" w:hAnsi="Times New Roman" w:cs="Times New Roman"/>
          <w:sz w:val="32"/>
          <w:szCs w:val="32"/>
        </w:rPr>
        <w:t>chs</w:t>
      </w:r>
      <w:proofErr w:type="spellEnd"/>
      <w:r w:rsidR="00FC7CA0" w:rsidRPr="00763DE7">
        <w:rPr>
          <w:rFonts w:ascii="Times New Roman" w:hAnsi="Times New Roman" w:cs="Times New Roman"/>
          <w:sz w:val="32"/>
          <w:szCs w:val="32"/>
        </w:rPr>
        <w:t xml:space="preserve">. </w:t>
      </w:r>
      <w:r w:rsidRPr="00763DE7">
        <w:rPr>
          <w:rFonts w:ascii="Times New Roman" w:hAnsi="Times New Roman" w:cs="Times New Roman"/>
          <w:sz w:val="32"/>
          <w:szCs w:val="32"/>
        </w:rPr>
        <w:t xml:space="preserve">50-51) will be horrified, and </w:t>
      </w:r>
      <w:r w:rsidRPr="00763DE7">
        <w:rPr>
          <w:rFonts w:ascii="Times New Roman" w:hAnsi="Times New Roman" w:cs="Times New Roman"/>
          <w:sz w:val="32"/>
          <w:szCs w:val="32"/>
          <w:u w:val="dash"/>
        </w:rPr>
        <w:t>will hiss over all her wounds</w:t>
      </w:r>
      <w:r w:rsidRPr="00763DE7">
        <w:rPr>
          <w:rFonts w:ascii="Times New Roman" w:hAnsi="Times New Roman" w:cs="Times New Roman"/>
          <w:sz w:val="32"/>
          <w:szCs w:val="32"/>
        </w:rPr>
        <w:t xml:space="preserve"> (cp. 49:17). </w:t>
      </w:r>
    </w:p>
    <w:p w14:paraId="05F3FF6B"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4. </w:t>
      </w:r>
      <w:r w:rsidRPr="00763DE7">
        <w:rPr>
          <w:rFonts w:ascii="Times New Roman" w:hAnsi="Times New Roman" w:cs="Times New Roman"/>
          <w:sz w:val="32"/>
          <w:szCs w:val="32"/>
          <w:u w:val="single"/>
        </w:rPr>
        <w:t>Set in order</w:t>
      </w:r>
      <w:r w:rsidRPr="00763DE7">
        <w:rPr>
          <w:rFonts w:ascii="Times New Roman" w:hAnsi="Times New Roman" w:cs="Times New Roman"/>
          <w:sz w:val="32"/>
          <w:szCs w:val="32"/>
        </w:rPr>
        <w:t xml:space="preserve"> against Babel all around. </w:t>
      </w:r>
    </w:p>
    <w:p w14:paraId="05F3FF6C" w14:textId="77777777" w:rsidR="00F0112C" w:rsidRPr="00763DE7" w:rsidRDefault="00F0112C" w:rsidP="00F0112C">
      <w:pPr>
        <w:spacing w:after="0"/>
        <w:ind w:left="1260" w:hanging="360"/>
        <w:rPr>
          <w:rFonts w:ascii="Times New Roman" w:hAnsi="Times New Roman" w:cs="Times New Roman"/>
          <w:sz w:val="32"/>
          <w:szCs w:val="32"/>
        </w:rPr>
      </w:pPr>
      <w:r w:rsidRPr="00763DE7">
        <w:rPr>
          <w:rFonts w:ascii="Times New Roman" w:hAnsi="Times New Roman" w:cs="Times New Roman"/>
          <w:sz w:val="32"/>
          <w:szCs w:val="32"/>
        </w:rPr>
        <w:t xml:space="preserve">5. All bending a bow </w:t>
      </w:r>
      <w:r w:rsidRPr="00763DE7">
        <w:rPr>
          <w:rFonts w:ascii="Times New Roman" w:hAnsi="Times New Roman" w:cs="Times New Roman"/>
          <w:sz w:val="32"/>
          <w:szCs w:val="32"/>
          <w:u w:val="single"/>
        </w:rPr>
        <w:t>shoot</w:t>
      </w:r>
      <w:r w:rsidRPr="00763DE7">
        <w:rPr>
          <w:rFonts w:ascii="Times New Roman" w:hAnsi="Times New Roman" w:cs="Times New Roman"/>
          <w:sz w:val="32"/>
          <w:szCs w:val="32"/>
        </w:rPr>
        <w:t xml:space="preserve"> at her. You </w:t>
      </w:r>
      <w:r w:rsidRPr="00763DE7">
        <w:rPr>
          <w:rFonts w:ascii="Times New Roman" w:hAnsi="Times New Roman" w:cs="Times New Roman"/>
          <w:sz w:val="32"/>
          <w:szCs w:val="32"/>
          <w:u w:val="wave"/>
        </w:rPr>
        <w:t>will</w:t>
      </w:r>
      <w:r w:rsidRPr="00763DE7">
        <w:rPr>
          <w:rFonts w:ascii="Times New Roman" w:hAnsi="Times New Roman" w:cs="Times New Roman"/>
          <w:sz w:val="32"/>
          <w:szCs w:val="32"/>
        </w:rPr>
        <w:t xml:space="preserve"> not </w:t>
      </w:r>
      <w:r w:rsidRPr="00763DE7">
        <w:rPr>
          <w:rFonts w:ascii="Times New Roman" w:hAnsi="Times New Roman" w:cs="Times New Roman"/>
          <w:sz w:val="32"/>
          <w:szCs w:val="32"/>
          <w:u w:val="wave"/>
        </w:rPr>
        <w:t>spare</w:t>
      </w:r>
      <w:r w:rsidRPr="00763DE7">
        <w:rPr>
          <w:rFonts w:ascii="Times New Roman" w:hAnsi="Times New Roman" w:cs="Times New Roman"/>
          <w:sz w:val="32"/>
          <w:szCs w:val="32"/>
        </w:rPr>
        <w:t xml:space="preserve"> concerning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arrow, because she has sinned toward Yahweh. </w:t>
      </w:r>
    </w:p>
    <w:p w14:paraId="05F3FF6D" w14:textId="77777777" w:rsidR="00F0112C" w:rsidRPr="00763DE7" w:rsidRDefault="00F0112C" w:rsidP="00F0112C">
      <w:pPr>
        <w:spacing w:after="0"/>
        <w:ind w:left="1260"/>
        <w:rPr>
          <w:rFonts w:ascii="Times New Roman" w:hAnsi="Times New Roman" w:cs="Times New Roman"/>
          <w:sz w:val="32"/>
          <w:szCs w:val="32"/>
        </w:rPr>
      </w:pPr>
      <w:r w:rsidRPr="00763DE7">
        <w:rPr>
          <w:rFonts w:ascii="Times New Roman" w:hAnsi="Times New Roman" w:cs="Times New Roman"/>
          <w:sz w:val="32"/>
          <w:szCs w:val="32"/>
        </w:rPr>
        <w:t xml:space="preserve">6. </w:t>
      </w:r>
      <w:r w:rsidRPr="00763DE7">
        <w:rPr>
          <w:rFonts w:ascii="Times New Roman" w:hAnsi="Times New Roman" w:cs="Times New Roman"/>
          <w:sz w:val="32"/>
          <w:szCs w:val="32"/>
          <w:u w:val="single"/>
        </w:rPr>
        <w:t>Shout</w:t>
      </w:r>
      <w:r w:rsidRPr="00763DE7">
        <w:rPr>
          <w:rFonts w:ascii="Times New Roman" w:hAnsi="Times New Roman" w:cs="Times New Roman"/>
          <w:sz w:val="32"/>
          <w:szCs w:val="32"/>
        </w:rPr>
        <w:t xml:space="preserve"> a war-cry against her </w:t>
      </w:r>
      <w:r w:rsidRPr="00763DE7">
        <w:rPr>
          <w:rFonts w:ascii="Times New Roman" w:hAnsi="Times New Roman" w:cs="Times New Roman"/>
          <w:sz w:val="32"/>
          <w:szCs w:val="32"/>
          <w:u w:val="dotted"/>
        </w:rPr>
        <w:t>all around</w:t>
      </w:r>
      <w:r w:rsidRPr="00763DE7">
        <w:rPr>
          <w:rFonts w:ascii="Times New Roman" w:hAnsi="Times New Roman" w:cs="Times New Roman"/>
          <w:sz w:val="32"/>
          <w:szCs w:val="32"/>
        </w:rPr>
        <w:t xml:space="preserve"> (5 occs. </w:t>
      </w:r>
      <w:proofErr w:type="spellStart"/>
      <w:r w:rsidR="00FC7CA0" w:rsidRPr="00763DE7">
        <w:rPr>
          <w:rFonts w:ascii="Times New Roman" w:hAnsi="Times New Roman" w:cs="Times New Roman"/>
          <w:sz w:val="32"/>
          <w:szCs w:val="32"/>
        </w:rPr>
        <w:t>chs</w:t>
      </w:r>
      <w:proofErr w:type="spellEnd"/>
      <w:r w:rsidR="00FC7CA0" w:rsidRPr="00763DE7">
        <w:rPr>
          <w:rFonts w:ascii="Times New Roman" w:hAnsi="Times New Roman" w:cs="Times New Roman"/>
          <w:sz w:val="32"/>
          <w:szCs w:val="32"/>
        </w:rPr>
        <w:t xml:space="preserve">. </w:t>
      </w:r>
      <w:r w:rsidRPr="00763DE7">
        <w:rPr>
          <w:rFonts w:ascii="Times New Roman" w:hAnsi="Times New Roman" w:cs="Times New Roman"/>
          <w:sz w:val="32"/>
          <w:szCs w:val="32"/>
        </w:rPr>
        <w:t xml:space="preserve">50-51). </w:t>
      </w:r>
    </w:p>
    <w:p w14:paraId="05F3FF6E" w14:textId="77777777" w:rsidR="00F0112C" w:rsidRPr="00763DE7" w:rsidRDefault="00F0112C" w:rsidP="00F0112C">
      <w:pPr>
        <w:spacing w:after="0"/>
        <w:ind w:left="1800" w:hanging="360"/>
        <w:rPr>
          <w:rFonts w:ascii="Times New Roman" w:hAnsi="Times New Roman" w:cs="Times New Roman"/>
          <w:sz w:val="32"/>
          <w:szCs w:val="32"/>
        </w:rPr>
      </w:pPr>
      <w:r w:rsidRPr="00763DE7">
        <w:rPr>
          <w:rFonts w:ascii="Times New Roman" w:hAnsi="Times New Roman" w:cs="Times New Roman"/>
          <w:sz w:val="32"/>
          <w:szCs w:val="32"/>
        </w:rPr>
        <w:lastRenderedPageBreak/>
        <w:t xml:space="preserve">7. She has given her hand. Her foundations have collapsed. Her walls have been thrown down, because it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a vengeance of Yahweh. </w:t>
      </w:r>
    </w:p>
    <w:p w14:paraId="05F3FF6F" w14:textId="77777777" w:rsidR="00F0112C" w:rsidRPr="00763DE7" w:rsidRDefault="00F0112C" w:rsidP="00F0112C">
      <w:pPr>
        <w:spacing w:after="0"/>
        <w:ind w:left="1620"/>
        <w:rPr>
          <w:rFonts w:ascii="Times New Roman" w:hAnsi="Times New Roman" w:cs="Times New Roman"/>
          <w:sz w:val="32"/>
          <w:szCs w:val="32"/>
        </w:rPr>
      </w:pPr>
      <w:r w:rsidRPr="00763DE7">
        <w:rPr>
          <w:rFonts w:ascii="Times New Roman" w:hAnsi="Times New Roman" w:cs="Times New Roman"/>
          <w:sz w:val="32"/>
          <w:szCs w:val="32"/>
        </w:rPr>
        <w:t xml:space="preserve">8. </w:t>
      </w:r>
      <w:r w:rsidRPr="00763DE7">
        <w:rPr>
          <w:rFonts w:ascii="Times New Roman" w:hAnsi="Times New Roman" w:cs="Times New Roman"/>
          <w:sz w:val="32"/>
          <w:szCs w:val="32"/>
          <w:u w:val="single"/>
        </w:rPr>
        <w:t>Avenge</w:t>
      </w:r>
      <w:r w:rsidRPr="00763DE7">
        <w:rPr>
          <w:rFonts w:ascii="Times New Roman" w:hAnsi="Times New Roman" w:cs="Times New Roman"/>
          <w:sz w:val="32"/>
          <w:szCs w:val="32"/>
        </w:rPr>
        <w:t xml:space="preserve"> yourself upon her. </w:t>
      </w:r>
    </w:p>
    <w:p w14:paraId="05F3FF70" w14:textId="77777777" w:rsidR="00F0112C" w:rsidRPr="00763DE7" w:rsidRDefault="00F0112C" w:rsidP="00F0112C">
      <w:pPr>
        <w:spacing w:after="0"/>
        <w:ind w:left="1800"/>
        <w:rPr>
          <w:rFonts w:ascii="Times New Roman" w:hAnsi="Times New Roman" w:cs="Times New Roman"/>
          <w:sz w:val="32"/>
          <w:szCs w:val="32"/>
        </w:rPr>
      </w:pPr>
      <w:r w:rsidRPr="00763DE7">
        <w:rPr>
          <w:rFonts w:ascii="Times New Roman" w:hAnsi="Times New Roman" w:cs="Times New Roman"/>
          <w:sz w:val="32"/>
          <w:szCs w:val="32"/>
        </w:rPr>
        <w:t xml:space="preserve">9. As what she has done, </w:t>
      </w:r>
      <w:r w:rsidRPr="00763DE7">
        <w:rPr>
          <w:rFonts w:ascii="Times New Roman" w:hAnsi="Times New Roman" w:cs="Times New Roman"/>
          <w:sz w:val="32"/>
          <w:szCs w:val="32"/>
          <w:u w:val="single"/>
        </w:rPr>
        <w:t>do</w:t>
      </w:r>
      <w:r w:rsidRPr="00763DE7">
        <w:rPr>
          <w:rFonts w:ascii="Times New Roman" w:hAnsi="Times New Roman" w:cs="Times New Roman"/>
          <w:sz w:val="32"/>
          <w:szCs w:val="32"/>
        </w:rPr>
        <w:t xml:space="preserve"> to her. </w:t>
      </w:r>
    </w:p>
    <w:p w14:paraId="05F3FF71" w14:textId="77777777" w:rsidR="00F0112C" w:rsidRPr="00763DE7" w:rsidRDefault="00F0112C" w:rsidP="00F0112C">
      <w:pPr>
        <w:ind w:left="2430" w:hanging="450"/>
        <w:rPr>
          <w:rFonts w:ascii="Times New Roman" w:hAnsi="Times New Roman" w:cs="Times New Roman"/>
          <w:sz w:val="32"/>
          <w:szCs w:val="32"/>
        </w:rPr>
      </w:pPr>
      <w:r w:rsidRPr="00763DE7">
        <w:rPr>
          <w:rFonts w:ascii="Times New Roman" w:hAnsi="Times New Roman" w:cs="Times New Roman"/>
          <w:sz w:val="32"/>
          <w:szCs w:val="32"/>
        </w:rPr>
        <w:t xml:space="preserve">10. </w:t>
      </w:r>
      <w:r w:rsidRPr="00763DE7">
        <w:rPr>
          <w:rFonts w:ascii="Times New Roman" w:hAnsi="Times New Roman" w:cs="Times New Roman"/>
          <w:sz w:val="32"/>
          <w:szCs w:val="32"/>
          <w:u w:val="single"/>
        </w:rPr>
        <w:t>Cut off</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t>
      </w:r>
      <w:proofErr w:type="spellStart"/>
      <w:r w:rsidRPr="00763DE7">
        <w:rPr>
          <w:rFonts w:ascii="Times New Roman" w:hAnsi="Times New Roman" w:cs="Times New Roman"/>
          <w:sz w:val="32"/>
          <w:szCs w:val="32"/>
        </w:rPr>
        <w:t>sower</w:t>
      </w:r>
      <w:proofErr w:type="spellEnd"/>
      <w:r w:rsidRPr="00763DE7">
        <w:rPr>
          <w:rFonts w:ascii="Times New Roman" w:hAnsi="Times New Roman" w:cs="Times New Roman"/>
          <w:sz w:val="32"/>
          <w:szCs w:val="32"/>
        </w:rPr>
        <w:t xml:space="preserve"> from Babel, and one holding a sickle </w:t>
      </w:r>
      <w:r w:rsidRPr="00763DE7">
        <w:rPr>
          <w:rFonts w:ascii="Times New Roman" w:hAnsi="Times New Roman" w:cs="Times New Roman"/>
          <w:b/>
          <w:sz w:val="32"/>
          <w:szCs w:val="32"/>
        </w:rPr>
        <w:t>in time of harvest</w:t>
      </w:r>
      <w:r w:rsidRPr="00763DE7">
        <w:rPr>
          <w:rFonts w:ascii="Times New Roman" w:hAnsi="Times New Roman" w:cs="Times New Roman"/>
          <w:sz w:val="32"/>
          <w:szCs w:val="32"/>
        </w:rPr>
        <w:t xml:space="preserve">. </w:t>
      </w:r>
    </w:p>
    <w:p w14:paraId="05F3FF72" w14:textId="77777777" w:rsidR="00F0112C" w:rsidRPr="00763DE7" w:rsidRDefault="00F0112C" w:rsidP="00F40585">
      <w:pPr>
        <w:spacing w:after="0"/>
        <w:ind w:left="360"/>
        <w:rPr>
          <w:rFonts w:ascii="Times New Roman" w:hAnsi="Times New Roman" w:cs="Times New Roman"/>
          <w:sz w:val="32"/>
          <w:szCs w:val="32"/>
        </w:rPr>
      </w:pPr>
      <w:r w:rsidRPr="00763DE7">
        <w:rPr>
          <w:rFonts w:ascii="Times New Roman" w:hAnsi="Times New Roman" w:cs="Times New Roman"/>
          <w:b/>
          <w:i/>
          <w:color w:val="C00000"/>
          <w:sz w:val="32"/>
          <w:szCs w:val="32"/>
        </w:rPr>
        <w:t>b. for Israel</w:t>
      </w:r>
      <w:r w:rsidRPr="00763DE7">
        <w:rPr>
          <w:rFonts w:ascii="Times New Roman" w:hAnsi="Times New Roman" w:cs="Times New Roman"/>
          <w:i/>
          <w:color w:val="C00000"/>
          <w:sz w:val="32"/>
          <w:szCs w:val="32"/>
        </w:rPr>
        <w:t xml:space="preserve">   </w:t>
      </w:r>
      <w:r w:rsidRPr="00763DE7">
        <w:rPr>
          <w:rFonts w:ascii="Times New Roman" w:hAnsi="Times New Roman" w:cs="Times New Roman"/>
          <w:sz w:val="32"/>
          <w:szCs w:val="32"/>
        </w:rPr>
        <w:t>(50:16-17)</w:t>
      </w:r>
    </w:p>
    <w:p w14:paraId="05F3FF73"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i/>
          <w:color w:val="0070C0"/>
          <w:sz w:val="32"/>
          <w:szCs w:val="32"/>
        </w:rPr>
        <w:t>dispersion of nations/Israel &amp; punishment (6-parts)</w:t>
      </w:r>
    </w:p>
    <w:p w14:paraId="05F3FF74"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From before the oppressing sword, </w:t>
      </w:r>
    </w:p>
    <w:p w14:paraId="05F3FF75" w14:textId="77777777" w:rsidR="00F0112C" w:rsidRPr="00763DE7" w:rsidRDefault="00F0112C" w:rsidP="00375A8D">
      <w:pPr>
        <w:pStyle w:val="ListParagraph"/>
        <w:numPr>
          <w:ilvl w:val="0"/>
          <w:numId w:val="171"/>
        </w:numPr>
        <w:spacing w:after="0" w:line="259" w:lineRule="auto"/>
        <w:rPr>
          <w:rFonts w:ascii="Times New Roman" w:hAnsi="Times New Roman" w:cs="Times New Roman"/>
          <w:sz w:val="32"/>
          <w:szCs w:val="32"/>
        </w:rPr>
      </w:pPr>
      <w:r w:rsidRPr="00763DE7">
        <w:rPr>
          <w:rFonts w:ascii="Times New Roman" w:hAnsi="Times New Roman" w:cs="Times New Roman"/>
          <w:sz w:val="32"/>
          <w:szCs w:val="32"/>
        </w:rPr>
        <w:t xml:space="preserve">each will turn toward his own people, </w:t>
      </w:r>
    </w:p>
    <w:p w14:paraId="05F3FF76" w14:textId="77777777" w:rsidR="00F0112C" w:rsidRPr="00763DE7" w:rsidRDefault="00F0112C" w:rsidP="00F0112C">
      <w:pPr>
        <w:spacing w:after="0"/>
        <w:ind w:left="1440"/>
        <w:rPr>
          <w:rFonts w:ascii="Times New Roman" w:hAnsi="Times New Roman" w:cs="Times New Roman"/>
          <w:sz w:val="32"/>
          <w:szCs w:val="32"/>
        </w:rPr>
      </w:pPr>
      <w:r w:rsidRPr="00763DE7">
        <w:rPr>
          <w:rFonts w:ascii="Times New Roman" w:hAnsi="Times New Roman" w:cs="Times New Roman"/>
          <w:i/>
          <w:sz w:val="32"/>
          <w:szCs w:val="32"/>
        </w:rPr>
        <w:t>1.</w:t>
      </w:r>
      <w:r w:rsidRPr="00763DE7">
        <w:rPr>
          <w:rFonts w:ascii="Times New Roman" w:hAnsi="Times New Roman" w:cs="Times New Roman"/>
          <w:sz w:val="32"/>
          <w:szCs w:val="32"/>
        </w:rPr>
        <w:t xml:space="preserve"> and each will flee to his own land. </w:t>
      </w:r>
    </w:p>
    <w:p w14:paraId="05F3FF77"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 A scattered lamb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Israel.  </w:t>
      </w:r>
    </w:p>
    <w:p w14:paraId="05F3FF78" w14:textId="77777777" w:rsidR="00F0112C" w:rsidRPr="00763DE7" w:rsidRDefault="00F0112C" w:rsidP="00F0112C">
      <w:pPr>
        <w:spacing w:after="0"/>
        <w:ind w:left="270"/>
        <w:rPr>
          <w:rFonts w:ascii="Times New Roman" w:hAnsi="Times New Roman" w:cs="Times New Roman"/>
          <w:sz w:val="32"/>
          <w:szCs w:val="32"/>
        </w:rPr>
      </w:pPr>
      <w:r w:rsidRPr="00763DE7">
        <w:rPr>
          <w:rFonts w:ascii="Times New Roman" w:hAnsi="Times New Roman" w:cs="Times New Roman"/>
          <w:sz w:val="32"/>
          <w:szCs w:val="32"/>
        </w:rPr>
        <w:t xml:space="preserve">3. Lions dispersed </w:t>
      </w:r>
      <w:r w:rsidRPr="00763DE7">
        <w:rPr>
          <w:rFonts w:ascii="Times New Roman" w:hAnsi="Times New Roman" w:cs="Times New Roman"/>
          <w:i/>
          <w:sz w:val="32"/>
          <w:szCs w:val="32"/>
        </w:rPr>
        <w:t>him</w:t>
      </w:r>
      <w:r w:rsidRPr="00763DE7">
        <w:rPr>
          <w:rFonts w:ascii="Times New Roman" w:hAnsi="Times New Roman" w:cs="Times New Roman"/>
          <w:sz w:val="32"/>
          <w:szCs w:val="32"/>
        </w:rPr>
        <w:t xml:space="preserve">. </w:t>
      </w:r>
    </w:p>
    <w:p w14:paraId="05F3FF79"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4.a. First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king of Assyria consumed him, </w:t>
      </w:r>
    </w:p>
    <w:p w14:paraId="05F3FF7A" w14:textId="77777777" w:rsidR="00F0112C" w:rsidRPr="00763DE7" w:rsidRDefault="00F0112C" w:rsidP="00F0112C">
      <w:pPr>
        <w:ind w:left="720"/>
        <w:rPr>
          <w:rFonts w:ascii="Times New Roman" w:hAnsi="Times New Roman" w:cs="Times New Roman"/>
          <w:sz w:val="32"/>
          <w:szCs w:val="32"/>
        </w:rPr>
      </w:pPr>
      <w:r w:rsidRPr="00763DE7">
        <w:rPr>
          <w:rFonts w:ascii="Times New Roman" w:hAnsi="Times New Roman" w:cs="Times New Roman"/>
          <w:sz w:val="32"/>
          <w:szCs w:val="32"/>
        </w:rPr>
        <w:t xml:space="preserve"> b. then this latter Nebuchadrezzar king of Babel gnawed on him. </w:t>
      </w:r>
    </w:p>
    <w:p w14:paraId="05F3FF7B"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Therefore, </w:t>
      </w:r>
      <w:r w:rsidRPr="00763DE7">
        <w:rPr>
          <w:rFonts w:ascii="Times New Roman" w:hAnsi="Times New Roman" w:cs="Times New Roman"/>
          <w:color w:val="7030A0"/>
          <w:sz w:val="32"/>
          <w:szCs w:val="32"/>
        </w:rPr>
        <w:t>thus said Yahweh of armies</w:t>
      </w:r>
      <w:r w:rsidRPr="00763DE7">
        <w:rPr>
          <w:rFonts w:ascii="Times New Roman" w:hAnsi="Times New Roman" w:cs="Times New Roman"/>
          <w:sz w:val="32"/>
          <w:szCs w:val="32"/>
        </w:rPr>
        <w:t xml:space="preserve">, Elohim of Israel, </w:t>
      </w:r>
    </w:p>
    <w:p w14:paraId="05F3FF7C"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2-fold punishment of Israel’s enemies    </w:t>
      </w:r>
      <w:r w:rsidRPr="00763DE7">
        <w:rPr>
          <w:rFonts w:ascii="Times New Roman" w:hAnsi="Times New Roman" w:cs="Times New Roman"/>
          <w:sz w:val="32"/>
          <w:szCs w:val="32"/>
        </w:rPr>
        <w:t>(50:18)</w:t>
      </w:r>
    </w:p>
    <w:p w14:paraId="05F3FF7D"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i/>
          <w:sz w:val="32"/>
          <w:szCs w:val="32"/>
        </w:rPr>
        <w:t>4.</w:t>
      </w:r>
      <w:r w:rsidR="006810AE" w:rsidRPr="00763DE7">
        <w:rPr>
          <w:rFonts w:ascii="Times New Roman" w:hAnsi="Times New Roman" w:cs="Times New Roman"/>
          <w:i/>
          <w:sz w:val="32"/>
          <w:szCs w:val="32"/>
        </w:rPr>
        <w:t>b</w:t>
      </w:r>
      <w:r w:rsidRPr="00763DE7">
        <w:rPr>
          <w:rFonts w:ascii="Times New Roman" w:hAnsi="Times New Roman" w:cs="Times New Roman"/>
          <w:i/>
          <w:sz w:val="32"/>
          <w:szCs w:val="32"/>
        </w:rPr>
        <w:t>.</w:t>
      </w:r>
      <w:r w:rsidRPr="00763DE7">
        <w:rPr>
          <w:rFonts w:ascii="Times New Roman" w:hAnsi="Times New Roman" w:cs="Times New Roman"/>
          <w:sz w:val="32"/>
          <w:szCs w:val="32"/>
        </w:rPr>
        <w:t xml:space="preserve"> ‘</w:t>
      </w:r>
      <w:r w:rsidRPr="00763DE7">
        <w:rPr>
          <w:rFonts w:ascii="Times New Roman" w:hAnsi="Times New Roman" w:cs="Times New Roman"/>
          <w:b/>
          <w:sz w:val="32"/>
          <w:szCs w:val="32"/>
          <w:u w:val="double"/>
        </w:rPr>
        <w:t>Behold</w:t>
      </w:r>
      <w:r w:rsidRPr="00763DE7">
        <w:rPr>
          <w:rFonts w:ascii="Times New Roman" w:hAnsi="Times New Roman" w:cs="Times New Roman"/>
          <w:sz w:val="32"/>
          <w:szCs w:val="32"/>
        </w:rPr>
        <w:t xml:space="preserve">, I am punishing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king of Babel, and his land, </w:t>
      </w:r>
    </w:p>
    <w:p w14:paraId="05F3FF7E" w14:textId="77777777" w:rsidR="00F0112C" w:rsidRPr="00763DE7" w:rsidRDefault="006810AE" w:rsidP="00F0112C">
      <w:pPr>
        <w:ind w:left="720"/>
        <w:rPr>
          <w:rFonts w:ascii="Times New Roman" w:hAnsi="Times New Roman" w:cs="Times New Roman"/>
          <w:sz w:val="32"/>
          <w:szCs w:val="32"/>
        </w:rPr>
      </w:pPr>
      <w:r w:rsidRPr="00763DE7">
        <w:rPr>
          <w:rFonts w:ascii="Times New Roman" w:hAnsi="Times New Roman" w:cs="Times New Roman"/>
          <w:i/>
          <w:sz w:val="32"/>
          <w:szCs w:val="32"/>
        </w:rPr>
        <w:t>a</w:t>
      </w:r>
      <w:r w:rsidR="00F0112C" w:rsidRPr="00763DE7">
        <w:rPr>
          <w:rFonts w:ascii="Times New Roman" w:hAnsi="Times New Roman" w:cs="Times New Roman"/>
          <w:sz w:val="32"/>
          <w:szCs w:val="32"/>
        </w:rPr>
        <w:t xml:space="preserve">. as whom I have punished </w:t>
      </w:r>
      <w:r w:rsidR="00F0112C" w:rsidRPr="00763DE7">
        <w:rPr>
          <w:rFonts w:ascii="Times New Roman" w:hAnsi="Times New Roman" w:cs="Times New Roman"/>
          <w:i/>
          <w:sz w:val="32"/>
          <w:szCs w:val="32"/>
        </w:rPr>
        <w:t xml:space="preserve">the </w:t>
      </w:r>
      <w:r w:rsidR="00F0112C" w:rsidRPr="00763DE7">
        <w:rPr>
          <w:rFonts w:ascii="Times New Roman" w:hAnsi="Times New Roman" w:cs="Times New Roman"/>
          <w:sz w:val="32"/>
          <w:szCs w:val="32"/>
        </w:rPr>
        <w:t xml:space="preserve">king of Assyria.’     </w:t>
      </w:r>
    </w:p>
    <w:p w14:paraId="05F3FF7F"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Israel’s 3-fold return</w:t>
      </w:r>
      <w:r w:rsidRPr="00763DE7">
        <w:rPr>
          <w:rFonts w:ascii="Times New Roman" w:hAnsi="Times New Roman" w:cs="Times New Roman"/>
          <w:sz w:val="32"/>
          <w:szCs w:val="32"/>
        </w:rPr>
        <w:t xml:space="preserve">   (50:19)</w:t>
      </w:r>
    </w:p>
    <w:p w14:paraId="05F3FF80"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1.But I will bring back Israel to his pasturage,  </w:t>
      </w:r>
    </w:p>
    <w:p w14:paraId="05F3FF81"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2.and he will graze the Carmel </w:t>
      </w:r>
      <w:r w:rsidRPr="00763DE7">
        <w:rPr>
          <w:rFonts w:ascii="Times New Roman" w:hAnsi="Times New Roman" w:cs="Times New Roman"/>
          <w:i/>
          <w:sz w:val="32"/>
          <w:szCs w:val="32"/>
        </w:rPr>
        <w:t>hills</w:t>
      </w:r>
      <w:r w:rsidRPr="00763DE7">
        <w:rPr>
          <w:rFonts w:ascii="Times New Roman" w:hAnsi="Times New Roman" w:cs="Times New Roman"/>
          <w:sz w:val="32"/>
          <w:szCs w:val="32"/>
        </w:rPr>
        <w:t xml:space="preserve"> and Bashan. </w:t>
      </w:r>
    </w:p>
    <w:p w14:paraId="05F3FF82" w14:textId="77777777" w:rsidR="00F0112C" w:rsidRPr="00763DE7" w:rsidRDefault="00F0112C" w:rsidP="00F0112C">
      <w:pPr>
        <w:ind w:left="360"/>
        <w:rPr>
          <w:rFonts w:ascii="Times New Roman" w:hAnsi="Times New Roman" w:cs="Times New Roman"/>
          <w:sz w:val="32"/>
          <w:szCs w:val="32"/>
        </w:rPr>
      </w:pPr>
      <w:r w:rsidRPr="00763DE7">
        <w:rPr>
          <w:rFonts w:ascii="Times New Roman" w:hAnsi="Times New Roman" w:cs="Times New Roman"/>
          <w:sz w:val="32"/>
          <w:szCs w:val="32"/>
        </w:rPr>
        <w:t xml:space="preserve">3.And on Mount Ephraim and Gilead his soul will be satisfied. </w:t>
      </w:r>
    </w:p>
    <w:p w14:paraId="05F3FF83" w14:textId="77777777" w:rsidR="00F0112C" w:rsidRPr="00763DE7" w:rsidRDefault="00F0112C" w:rsidP="00F0112C">
      <w:pPr>
        <w:rPr>
          <w:rFonts w:ascii="Times New Roman" w:hAnsi="Times New Roman" w:cs="Times New Roman"/>
          <w:sz w:val="32"/>
          <w:szCs w:val="32"/>
        </w:rPr>
      </w:pPr>
      <w:r w:rsidRPr="00763DE7">
        <w:rPr>
          <w:rFonts w:ascii="Times New Roman" w:hAnsi="Times New Roman" w:cs="Times New Roman"/>
          <w:b/>
          <w:color w:val="BF8F00" w:themeColor="accent4" w:themeShade="BF"/>
          <w:sz w:val="32"/>
          <w:szCs w:val="32"/>
        </w:rPr>
        <w:t xml:space="preserve">In those days and </w:t>
      </w:r>
      <w:r w:rsidR="004658FF" w:rsidRPr="00763DE7">
        <w:rPr>
          <w:rFonts w:ascii="Times New Roman" w:hAnsi="Times New Roman" w:cs="Times New Roman"/>
          <w:b/>
          <w:color w:val="BF8F00" w:themeColor="accent4" w:themeShade="BF"/>
          <w:sz w:val="32"/>
          <w:szCs w:val="32"/>
        </w:rPr>
        <w:t>at</w:t>
      </w:r>
      <w:r w:rsidRPr="00763DE7">
        <w:rPr>
          <w:rFonts w:ascii="Times New Roman" w:hAnsi="Times New Roman" w:cs="Times New Roman"/>
          <w:b/>
          <w:color w:val="BF8F00" w:themeColor="accent4" w:themeShade="BF"/>
          <w:sz w:val="32"/>
          <w:szCs w:val="32"/>
        </w:rPr>
        <w:t xml:space="preserve"> that time</w:t>
      </w:r>
      <w:r w:rsidRPr="00763DE7">
        <w:rPr>
          <w:rFonts w:ascii="Times New Roman" w:hAnsi="Times New Roman" w:cs="Times New Roman"/>
          <w:sz w:val="32"/>
          <w:szCs w:val="32"/>
        </w:rPr>
        <w:t xml:space="preserve"> – </w:t>
      </w:r>
      <w:r w:rsidRPr="00763DE7">
        <w:rPr>
          <w:rFonts w:ascii="Times New Roman" w:hAnsi="Times New Roman" w:cs="Times New Roman"/>
          <w:color w:val="7030A0"/>
          <w:sz w:val="32"/>
          <w:szCs w:val="32"/>
        </w:rPr>
        <w:t>an utterance of Yahweh</w:t>
      </w:r>
      <w:r w:rsidRPr="00763DE7">
        <w:rPr>
          <w:rFonts w:ascii="Times New Roman" w:hAnsi="Times New Roman" w:cs="Times New Roman"/>
          <w:sz w:val="32"/>
          <w:szCs w:val="32"/>
        </w:rPr>
        <w:t xml:space="preserve"> –   (50:20)</w:t>
      </w:r>
    </w:p>
    <w:p w14:paraId="05F3FF84"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Israel’s 3-fold pardon</w:t>
      </w:r>
    </w:p>
    <w:p w14:paraId="05F3FF85"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1. one will seek for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guilt of Israel, but it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not,   </w:t>
      </w:r>
    </w:p>
    <w:p w14:paraId="05F3FF86"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 and the sins of Judah, but they will not be found, </w:t>
      </w:r>
    </w:p>
    <w:p w14:paraId="05F3FF87" w14:textId="77777777" w:rsidR="00F0112C" w:rsidRPr="00763DE7" w:rsidRDefault="00F0112C" w:rsidP="00F0112C">
      <w:pPr>
        <w:ind w:left="360"/>
        <w:rPr>
          <w:rFonts w:ascii="Times New Roman" w:hAnsi="Times New Roman" w:cs="Times New Roman"/>
          <w:sz w:val="32"/>
          <w:szCs w:val="32"/>
        </w:rPr>
      </w:pPr>
      <w:r w:rsidRPr="00763DE7">
        <w:rPr>
          <w:rFonts w:ascii="Times New Roman" w:hAnsi="Times New Roman" w:cs="Times New Roman"/>
          <w:sz w:val="32"/>
          <w:szCs w:val="32"/>
        </w:rPr>
        <w:lastRenderedPageBreak/>
        <w:t xml:space="preserve">3. for I will pardon toward those whom I am keeping </w:t>
      </w:r>
      <w:r w:rsidRPr="00763DE7">
        <w:rPr>
          <w:rFonts w:ascii="Times New Roman" w:hAnsi="Times New Roman" w:cs="Times New Roman"/>
          <w:i/>
          <w:sz w:val="32"/>
          <w:szCs w:val="32"/>
        </w:rPr>
        <w:t>as a remnant</w:t>
      </w:r>
      <w:r w:rsidRPr="00763DE7">
        <w:rPr>
          <w:rFonts w:ascii="Times New Roman" w:hAnsi="Times New Roman" w:cs="Times New Roman"/>
          <w:sz w:val="32"/>
          <w:szCs w:val="32"/>
        </w:rPr>
        <w:t xml:space="preserve">. </w:t>
      </w:r>
    </w:p>
    <w:p w14:paraId="05F3FF88" w14:textId="77777777" w:rsidR="009A2548" w:rsidRPr="00763DE7" w:rsidRDefault="009A2548" w:rsidP="00F0112C">
      <w:pPr>
        <w:spacing w:after="0"/>
        <w:rPr>
          <w:rFonts w:ascii="Times New Roman" w:hAnsi="Times New Roman" w:cs="Times New Roman"/>
          <w:i/>
          <w:color w:val="0070C0"/>
          <w:sz w:val="32"/>
          <w:szCs w:val="32"/>
        </w:rPr>
      </w:pPr>
    </w:p>
    <w:p w14:paraId="05F3FF89"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3-fold command to attack Babel    </w:t>
      </w:r>
      <w:r w:rsidRPr="00763DE7">
        <w:rPr>
          <w:rFonts w:ascii="Times New Roman" w:hAnsi="Times New Roman" w:cs="Times New Roman"/>
          <w:sz w:val="32"/>
          <w:szCs w:val="32"/>
        </w:rPr>
        <w:t>(50:21)</w:t>
      </w:r>
      <w:r w:rsidR="009A2548" w:rsidRPr="00763DE7">
        <w:rPr>
          <w:rFonts w:ascii="Times New Roman" w:hAnsi="Times New Roman" w:cs="Times New Roman"/>
          <w:sz w:val="32"/>
          <w:szCs w:val="32"/>
        </w:rPr>
        <w:t xml:space="preserve"> (single verbs suggest this command goes out to a singular nation, Israel)</w:t>
      </w:r>
    </w:p>
    <w:p w14:paraId="05F3FF8A" w14:textId="77777777" w:rsidR="00F0112C" w:rsidRPr="00763DE7" w:rsidRDefault="00F0112C" w:rsidP="00F0112C">
      <w:pPr>
        <w:spacing w:after="0"/>
        <w:ind w:left="360" w:hanging="360"/>
        <w:rPr>
          <w:rFonts w:ascii="Times New Roman" w:hAnsi="Times New Roman" w:cs="Times New Roman"/>
          <w:sz w:val="32"/>
          <w:szCs w:val="32"/>
        </w:rPr>
      </w:pPr>
      <w:r w:rsidRPr="00763DE7">
        <w:rPr>
          <w:rFonts w:ascii="Times New Roman" w:hAnsi="Times New Roman" w:cs="Times New Roman"/>
          <w:sz w:val="32"/>
          <w:szCs w:val="32"/>
        </w:rPr>
        <w:t xml:space="preserve">1. </w:t>
      </w:r>
      <w:r w:rsidRPr="00763DE7">
        <w:rPr>
          <w:rFonts w:ascii="Times New Roman" w:hAnsi="Times New Roman" w:cs="Times New Roman"/>
          <w:sz w:val="32"/>
          <w:szCs w:val="32"/>
          <w:u w:val="single"/>
        </w:rPr>
        <w:t>Go up</w:t>
      </w:r>
      <w:r w:rsidRPr="00763DE7">
        <w:rPr>
          <w:rFonts w:ascii="Times New Roman" w:hAnsi="Times New Roman" w:cs="Times New Roman"/>
          <w:sz w:val="32"/>
          <w:szCs w:val="32"/>
        </w:rPr>
        <w:t xml:space="preserve"> against the land of </w:t>
      </w:r>
      <w:proofErr w:type="spellStart"/>
      <w:r w:rsidRPr="00763DE7">
        <w:rPr>
          <w:rFonts w:ascii="Times New Roman" w:hAnsi="Times New Roman" w:cs="Times New Roman"/>
          <w:sz w:val="32"/>
          <w:szCs w:val="32"/>
        </w:rPr>
        <w:t>Merathaim</w:t>
      </w:r>
      <w:proofErr w:type="spellEnd"/>
      <w:r w:rsidRPr="00763DE7">
        <w:rPr>
          <w:rFonts w:ascii="Times New Roman" w:hAnsi="Times New Roman" w:cs="Times New Roman"/>
          <w:sz w:val="32"/>
          <w:szCs w:val="32"/>
        </w:rPr>
        <w:t xml:space="preserve">, against it, and toward those inhabiting Pekod.      </w:t>
      </w:r>
    </w:p>
    <w:p w14:paraId="05F3FF8B" w14:textId="77777777" w:rsidR="00F0112C" w:rsidRPr="00763DE7" w:rsidRDefault="00F0112C" w:rsidP="00F0112C">
      <w:pPr>
        <w:spacing w:after="0"/>
        <w:ind w:left="180"/>
        <w:rPr>
          <w:rFonts w:ascii="Times New Roman" w:hAnsi="Times New Roman" w:cs="Times New Roman"/>
          <w:color w:val="7030A0"/>
          <w:sz w:val="32"/>
          <w:szCs w:val="32"/>
        </w:rPr>
      </w:pPr>
      <w:r w:rsidRPr="00763DE7">
        <w:rPr>
          <w:rFonts w:ascii="Times New Roman" w:hAnsi="Times New Roman" w:cs="Times New Roman"/>
          <w:sz w:val="32"/>
          <w:szCs w:val="32"/>
        </w:rPr>
        <w:t xml:space="preserve">2. </w:t>
      </w:r>
      <w:r w:rsidRPr="00763DE7">
        <w:rPr>
          <w:rFonts w:ascii="Times New Roman" w:hAnsi="Times New Roman" w:cs="Times New Roman"/>
          <w:sz w:val="32"/>
          <w:szCs w:val="32"/>
          <w:u w:val="single"/>
        </w:rPr>
        <w:t>Ruin</w:t>
      </w:r>
      <w:r w:rsidRPr="00763DE7">
        <w:rPr>
          <w:rFonts w:ascii="Times New Roman" w:hAnsi="Times New Roman" w:cs="Times New Roman"/>
          <w:sz w:val="32"/>
          <w:szCs w:val="32"/>
        </w:rPr>
        <w:t xml:space="preserve"> and </w:t>
      </w:r>
      <w:r w:rsidRPr="00763DE7">
        <w:rPr>
          <w:rFonts w:ascii="Times New Roman" w:hAnsi="Times New Roman" w:cs="Times New Roman"/>
          <w:sz w:val="32"/>
          <w:szCs w:val="32"/>
          <w:u w:val="single"/>
        </w:rPr>
        <w:t>devote to destruction</w:t>
      </w:r>
      <w:r w:rsidRPr="00763DE7">
        <w:rPr>
          <w:rFonts w:ascii="Times New Roman" w:hAnsi="Times New Roman" w:cs="Times New Roman"/>
          <w:sz w:val="32"/>
          <w:szCs w:val="32"/>
        </w:rPr>
        <w:t xml:space="preserve"> after them </w:t>
      </w:r>
      <w:r w:rsidRPr="00763DE7">
        <w:rPr>
          <w:rFonts w:ascii="Times New Roman" w:hAnsi="Times New Roman" w:cs="Times New Roman"/>
          <w:color w:val="7030A0"/>
          <w:sz w:val="32"/>
          <w:szCs w:val="32"/>
        </w:rPr>
        <w:t xml:space="preserve">– an utterance of Yahweh. </w:t>
      </w:r>
    </w:p>
    <w:p w14:paraId="05F3FF8C" w14:textId="77777777" w:rsidR="00F0112C" w:rsidRPr="00763DE7" w:rsidRDefault="00F0112C" w:rsidP="00F0112C">
      <w:pPr>
        <w:ind w:left="360"/>
        <w:rPr>
          <w:rFonts w:ascii="Times New Roman" w:hAnsi="Times New Roman" w:cs="Times New Roman"/>
          <w:sz w:val="32"/>
          <w:szCs w:val="32"/>
        </w:rPr>
      </w:pPr>
      <w:r w:rsidRPr="00763DE7">
        <w:rPr>
          <w:rFonts w:ascii="Times New Roman" w:hAnsi="Times New Roman" w:cs="Times New Roman"/>
          <w:sz w:val="32"/>
          <w:szCs w:val="32"/>
        </w:rPr>
        <w:t xml:space="preserve">3. And </w:t>
      </w:r>
      <w:r w:rsidRPr="00763DE7">
        <w:rPr>
          <w:rFonts w:ascii="Times New Roman" w:hAnsi="Times New Roman" w:cs="Times New Roman"/>
          <w:sz w:val="32"/>
          <w:szCs w:val="32"/>
          <w:u w:val="single"/>
        </w:rPr>
        <w:t>do</w:t>
      </w:r>
      <w:r w:rsidRPr="00763DE7">
        <w:rPr>
          <w:rFonts w:ascii="Times New Roman" w:hAnsi="Times New Roman" w:cs="Times New Roman"/>
          <w:sz w:val="32"/>
          <w:szCs w:val="32"/>
        </w:rPr>
        <w:t xml:space="preserve"> according to all that I have commanded you. </w:t>
      </w:r>
    </w:p>
    <w:p w14:paraId="05F3FF8D" w14:textId="77777777" w:rsidR="009A2548" w:rsidRPr="00763DE7" w:rsidRDefault="009A2548" w:rsidP="009A2548">
      <w:pPr>
        <w:rPr>
          <w:rFonts w:ascii="Times New Roman" w:hAnsi="Times New Roman" w:cs="Times New Roman"/>
          <w:b/>
          <w:i/>
          <w:color w:val="C00000"/>
          <w:sz w:val="32"/>
          <w:szCs w:val="32"/>
        </w:rPr>
      </w:pPr>
      <w:r w:rsidRPr="00763DE7">
        <w:rPr>
          <w:rFonts w:ascii="Times New Roman" w:hAnsi="Times New Roman" w:cs="Times New Roman"/>
          <w:b/>
          <w:i/>
          <w:color w:val="C00000"/>
          <w:sz w:val="32"/>
          <w:szCs w:val="32"/>
        </w:rPr>
        <w:t>C. 3</w:t>
      </w:r>
      <w:r w:rsidRPr="00763DE7">
        <w:rPr>
          <w:rFonts w:ascii="Times New Roman" w:hAnsi="Times New Roman" w:cs="Times New Roman"/>
          <w:b/>
          <w:i/>
          <w:color w:val="C00000"/>
          <w:sz w:val="32"/>
          <w:szCs w:val="32"/>
          <w:vertAlign w:val="superscript"/>
        </w:rPr>
        <w:t xml:space="preserve">rd </w:t>
      </w:r>
      <w:r w:rsidRPr="00763DE7">
        <w:rPr>
          <w:rFonts w:ascii="Times New Roman" w:hAnsi="Times New Roman" w:cs="Times New Roman"/>
          <w:b/>
          <w:i/>
          <w:color w:val="C00000"/>
          <w:sz w:val="32"/>
          <w:szCs w:val="32"/>
        </w:rPr>
        <w:t>declaration</w:t>
      </w:r>
    </w:p>
    <w:p w14:paraId="05F3FF8E" w14:textId="77777777" w:rsidR="009A2548" w:rsidRPr="00763DE7" w:rsidRDefault="009A2548" w:rsidP="00F40585">
      <w:pPr>
        <w:spacing w:after="0"/>
        <w:ind w:left="360"/>
        <w:rPr>
          <w:rFonts w:ascii="Times New Roman" w:hAnsi="Times New Roman" w:cs="Times New Roman"/>
          <w:b/>
          <w:color w:val="C00000"/>
          <w:sz w:val="32"/>
          <w:szCs w:val="32"/>
        </w:rPr>
      </w:pPr>
      <w:r w:rsidRPr="00763DE7">
        <w:rPr>
          <w:rFonts w:ascii="Times New Roman" w:hAnsi="Times New Roman" w:cs="Times New Roman"/>
          <w:b/>
          <w:i/>
          <w:color w:val="C00000"/>
          <w:sz w:val="32"/>
          <w:szCs w:val="32"/>
        </w:rPr>
        <w:t>a. against Babel</w:t>
      </w:r>
    </w:p>
    <w:p w14:paraId="05F3FF8F"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7-fold </w:t>
      </w:r>
      <w:r w:rsidR="00676F95" w:rsidRPr="00763DE7">
        <w:rPr>
          <w:rFonts w:ascii="Times New Roman" w:hAnsi="Times New Roman" w:cs="Times New Roman"/>
          <w:i/>
          <w:color w:val="0070C0"/>
          <w:sz w:val="32"/>
          <w:szCs w:val="32"/>
        </w:rPr>
        <w:t xml:space="preserve">declaration of </w:t>
      </w:r>
      <w:r w:rsidRPr="00763DE7">
        <w:rPr>
          <w:rFonts w:ascii="Times New Roman" w:hAnsi="Times New Roman" w:cs="Times New Roman"/>
          <w:i/>
          <w:color w:val="0070C0"/>
          <w:sz w:val="32"/>
          <w:szCs w:val="32"/>
        </w:rPr>
        <w:t xml:space="preserve">crushing    </w:t>
      </w:r>
      <w:r w:rsidRPr="00763DE7">
        <w:rPr>
          <w:rFonts w:ascii="Times New Roman" w:hAnsi="Times New Roman" w:cs="Times New Roman"/>
          <w:sz w:val="32"/>
          <w:szCs w:val="32"/>
        </w:rPr>
        <w:t>(50:22-25)</w:t>
      </w:r>
    </w:p>
    <w:p w14:paraId="05F3FF90" w14:textId="77777777" w:rsidR="00F0112C" w:rsidRPr="00763DE7" w:rsidRDefault="00F0112C" w:rsidP="00F0112C">
      <w:pPr>
        <w:rPr>
          <w:rFonts w:ascii="Times New Roman" w:hAnsi="Times New Roman" w:cs="Times New Roman"/>
          <w:sz w:val="32"/>
          <w:szCs w:val="32"/>
        </w:rPr>
      </w:pPr>
      <w:r w:rsidRPr="00763DE7">
        <w:rPr>
          <w:rFonts w:ascii="Times New Roman" w:hAnsi="Times New Roman" w:cs="Times New Roman"/>
          <w:sz w:val="32"/>
          <w:szCs w:val="32"/>
        </w:rPr>
        <w:t xml:space="preserve">1. A sound of combat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in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land, and a great crushing. </w:t>
      </w:r>
    </w:p>
    <w:p w14:paraId="05F3FF91" w14:textId="77777777" w:rsidR="00F0112C" w:rsidRPr="00763DE7" w:rsidRDefault="00F0112C" w:rsidP="00F0112C">
      <w:pPr>
        <w:spacing w:after="0"/>
        <w:rPr>
          <w:rFonts w:ascii="Times New Roman" w:hAnsi="Times New Roman" w:cs="Times New Roman"/>
          <w:b/>
          <w:color w:val="C00000"/>
          <w:sz w:val="32"/>
          <w:szCs w:val="32"/>
          <w:u w:val="double"/>
        </w:rPr>
      </w:pPr>
      <w:r w:rsidRPr="00763DE7">
        <w:rPr>
          <w:rFonts w:ascii="Times New Roman" w:hAnsi="Times New Roman" w:cs="Times New Roman"/>
          <w:i/>
          <w:color w:val="0070C0"/>
          <w:sz w:val="32"/>
          <w:szCs w:val="32"/>
        </w:rPr>
        <w:t xml:space="preserve">     (parenthetical 2-fold exclamation)</w:t>
      </w:r>
    </w:p>
    <w:p w14:paraId="05F3FF92" w14:textId="77777777" w:rsidR="00F0112C" w:rsidRPr="00763DE7" w:rsidRDefault="00F0112C" w:rsidP="00F0112C">
      <w:pPr>
        <w:spacing w:after="0"/>
        <w:rPr>
          <w:rFonts w:ascii="Times New Roman" w:hAnsi="Times New Roman" w:cs="Times New Roman"/>
          <w:color w:val="C00000"/>
          <w:sz w:val="32"/>
          <w:szCs w:val="32"/>
        </w:rPr>
      </w:pPr>
      <w:r w:rsidRPr="00763DE7">
        <w:rPr>
          <w:rFonts w:ascii="Times New Roman" w:hAnsi="Times New Roman" w:cs="Times New Roman"/>
          <w:b/>
          <w:color w:val="C00000"/>
          <w:sz w:val="32"/>
          <w:szCs w:val="32"/>
          <w:u w:val="double"/>
        </w:rPr>
        <w:t>How</w:t>
      </w:r>
      <w:r w:rsidRPr="00763DE7">
        <w:rPr>
          <w:rFonts w:ascii="Times New Roman" w:hAnsi="Times New Roman" w:cs="Times New Roman"/>
          <w:color w:val="C00000"/>
          <w:sz w:val="32"/>
          <w:szCs w:val="32"/>
        </w:rPr>
        <w:t xml:space="preserve"> has the hammer of the whole earth</w:t>
      </w:r>
      <w:r w:rsidRPr="00763DE7">
        <w:rPr>
          <w:rFonts w:ascii="Times New Roman" w:hAnsi="Times New Roman" w:cs="Times New Roman"/>
          <w:b/>
          <w:color w:val="C00000"/>
          <w:sz w:val="32"/>
          <w:szCs w:val="32"/>
        </w:rPr>
        <w:t xml:space="preserve"> </w:t>
      </w:r>
      <w:r w:rsidRPr="00763DE7">
        <w:rPr>
          <w:rFonts w:ascii="Times New Roman" w:hAnsi="Times New Roman" w:cs="Times New Roman"/>
          <w:color w:val="C00000"/>
          <w:sz w:val="32"/>
          <w:szCs w:val="32"/>
        </w:rPr>
        <w:t xml:space="preserve">been cut off and broken! </w:t>
      </w:r>
    </w:p>
    <w:p w14:paraId="05F3FF93" w14:textId="77777777" w:rsidR="00F0112C" w:rsidRPr="00763DE7" w:rsidRDefault="00F0112C" w:rsidP="00F0112C">
      <w:pPr>
        <w:rPr>
          <w:rFonts w:ascii="Times New Roman" w:hAnsi="Times New Roman" w:cs="Times New Roman"/>
          <w:sz w:val="32"/>
          <w:szCs w:val="32"/>
        </w:rPr>
      </w:pPr>
      <w:r w:rsidRPr="00763DE7">
        <w:rPr>
          <w:rFonts w:ascii="Times New Roman" w:hAnsi="Times New Roman" w:cs="Times New Roman"/>
          <w:b/>
          <w:color w:val="C00000"/>
          <w:sz w:val="32"/>
          <w:szCs w:val="32"/>
          <w:u w:val="double"/>
        </w:rPr>
        <w:t>How</w:t>
      </w:r>
      <w:r w:rsidRPr="00763DE7">
        <w:rPr>
          <w:rFonts w:ascii="Times New Roman" w:hAnsi="Times New Roman" w:cs="Times New Roman"/>
          <w:color w:val="C00000"/>
          <w:sz w:val="32"/>
          <w:szCs w:val="32"/>
        </w:rPr>
        <w:t xml:space="preserve"> Babel has become </w:t>
      </w:r>
      <w:r w:rsidR="00F34E72" w:rsidRPr="00763DE7">
        <w:rPr>
          <w:rFonts w:ascii="Times New Roman" w:hAnsi="Times New Roman" w:cs="Times New Roman"/>
          <w:color w:val="C00000"/>
          <w:sz w:val="32"/>
          <w:szCs w:val="32"/>
        </w:rPr>
        <w:t xml:space="preserve">for </w:t>
      </w:r>
      <w:r w:rsidRPr="00763DE7">
        <w:rPr>
          <w:rFonts w:ascii="Times New Roman" w:hAnsi="Times New Roman" w:cs="Times New Roman"/>
          <w:color w:val="C00000"/>
          <w:sz w:val="32"/>
          <w:szCs w:val="32"/>
        </w:rPr>
        <w:t xml:space="preserve">a horror among </w:t>
      </w:r>
      <w:r w:rsidRPr="00763DE7">
        <w:rPr>
          <w:rFonts w:ascii="Times New Roman" w:hAnsi="Times New Roman" w:cs="Times New Roman"/>
          <w:i/>
          <w:color w:val="C00000"/>
          <w:sz w:val="32"/>
          <w:szCs w:val="32"/>
        </w:rPr>
        <w:t>the</w:t>
      </w:r>
      <w:r w:rsidRPr="00763DE7">
        <w:rPr>
          <w:rFonts w:ascii="Times New Roman" w:hAnsi="Times New Roman" w:cs="Times New Roman"/>
          <w:color w:val="C00000"/>
          <w:sz w:val="32"/>
          <w:szCs w:val="32"/>
        </w:rPr>
        <w:t xml:space="preserve"> nations!</w:t>
      </w:r>
      <w:r w:rsidRPr="00763DE7">
        <w:rPr>
          <w:rFonts w:ascii="Times New Roman" w:hAnsi="Times New Roman" w:cs="Times New Roman"/>
          <w:sz w:val="32"/>
          <w:szCs w:val="32"/>
        </w:rPr>
        <w:t xml:space="preserve">   </w:t>
      </w:r>
    </w:p>
    <w:p w14:paraId="05F3FF94"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 I have laid a snare for you, </w:t>
      </w:r>
    </w:p>
    <w:p w14:paraId="05F3FF95"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3. and indeed, you have even </w:t>
      </w:r>
      <w:r w:rsidRPr="00763DE7">
        <w:rPr>
          <w:rFonts w:ascii="Times New Roman" w:hAnsi="Times New Roman" w:cs="Times New Roman"/>
          <w:sz w:val="32"/>
          <w:szCs w:val="32"/>
          <w:u w:val="dotted"/>
        </w:rPr>
        <w:t>been caught, Babel</w:t>
      </w:r>
      <w:r w:rsidRPr="00763DE7">
        <w:rPr>
          <w:rFonts w:ascii="Times New Roman" w:hAnsi="Times New Roman" w:cs="Times New Roman"/>
          <w:sz w:val="32"/>
          <w:szCs w:val="32"/>
        </w:rPr>
        <w:t xml:space="preserve">, </w:t>
      </w:r>
      <w:r w:rsidR="00D37B21" w:rsidRPr="00763DE7">
        <w:rPr>
          <w:rFonts w:ascii="Times New Roman" w:hAnsi="Times New Roman" w:cs="Times New Roman"/>
          <w:sz w:val="32"/>
          <w:szCs w:val="32"/>
        </w:rPr>
        <w:t>(50:2)</w:t>
      </w:r>
    </w:p>
    <w:p w14:paraId="05F3FF96"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4. and you did not observe </w:t>
      </w:r>
      <w:r w:rsidRPr="00763DE7">
        <w:rPr>
          <w:rFonts w:ascii="Times New Roman" w:hAnsi="Times New Roman" w:cs="Times New Roman"/>
          <w:i/>
          <w:sz w:val="32"/>
          <w:szCs w:val="32"/>
        </w:rPr>
        <w:t>it</w:t>
      </w:r>
      <w:r w:rsidRPr="00763DE7">
        <w:rPr>
          <w:rFonts w:ascii="Times New Roman" w:hAnsi="Times New Roman" w:cs="Times New Roman"/>
          <w:sz w:val="32"/>
          <w:szCs w:val="32"/>
        </w:rPr>
        <w:t xml:space="preserve">. </w:t>
      </w:r>
    </w:p>
    <w:p w14:paraId="05F3FF97"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5. You have been found, </w:t>
      </w:r>
    </w:p>
    <w:p w14:paraId="05F3FF98"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6. even captured, </w:t>
      </w:r>
    </w:p>
    <w:p w14:paraId="05F3FF99"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7. because you opposed yourself against Yahweh. </w:t>
      </w:r>
    </w:p>
    <w:p w14:paraId="05F3FF9A"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a. Yahweh has opened His storehouse    </w:t>
      </w:r>
      <w:r w:rsidRPr="00763DE7">
        <w:rPr>
          <w:rFonts w:ascii="Times New Roman" w:hAnsi="Times New Roman" w:cs="Times New Roman"/>
          <w:i/>
          <w:color w:val="0070C0"/>
          <w:sz w:val="32"/>
          <w:szCs w:val="32"/>
        </w:rPr>
        <w:t>3-fold work of Yahweh</w:t>
      </w:r>
    </w:p>
    <w:p w14:paraId="05F3FF9B"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b. and He has brought out implements of His anger, </w:t>
      </w:r>
    </w:p>
    <w:p w14:paraId="05F3FF9C" w14:textId="77777777" w:rsidR="00F0112C" w:rsidRPr="00763DE7" w:rsidRDefault="00F0112C" w:rsidP="00F0112C">
      <w:pPr>
        <w:ind w:left="540"/>
        <w:rPr>
          <w:rFonts w:ascii="Times New Roman" w:hAnsi="Times New Roman" w:cs="Times New Roman"/>
          <w:sz w:val="32"/>
          <w:szCs w:val="32"/>
        </w:rPr>
      </w:pPr>
      <w:r w:rsidRPr="00763DE7">
        <w:rPr>
          <w:rFonts w:ascii="Times New Roman" w:hAnsi="Times New Roman" w:cs="Times New Roman"/>
          <w:sz w:val="32"/>
          <w:szCs w:val="32"/>
        </w:rPr>
        <w:t xml:space="preserve">c. for it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a work for Adonai Yahweh of armies in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land of Chaldeans.</w:t>
      </w:r>
    </w:p>
    <w:p w14:paraId="05F3FF9D"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7-fold command to destroy    </w:t>
      </w:r>
      <w:r w:rsidRPr="00763DE7">
        <w:rPr>
          <w:rFonts w:ascii="Times New Roman" w:hAnsi="Times New Roman" w:cs="Times New Roman"/>
          <w:sz w:val="32"/>
          <w:szCs w:val="32"/>
        </w:rPr>
        <w:t>(50:26)</w:t>
      </w:r>
    </w:p>
    <w:p w14:paraId="05F3FF9E"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1. </w:t>
      </w:r>
      <w:r w:rsidRPr="00763DE7">
        <w:rPr>
          <w:rFonts w:ascii="Times New Roman" w:hAnsi="Times New Roman" w:cs="Times New Roman"/>
          <w:sz w:val="32"/>
          <w:szCs w:val="32"/>
          <w:u w:val="single"/>
        </w:rPr>
        <w:t>Go</w:t>
      </w:r>
      <w:r w:rsidRPr="00763DE7">
        <w:rPr>
          <w:rFonts w:ascii="Times New Roman" w:hAnsi="Times New Roman" w:cs="Times New Roman"/>
          <w:sz w:val="32"/>
          <w:szCs w:val="32"/>
        </w:rPr>
        <w:t xml:space="preserve"> to her from the farthest </w:t>
      </w:r>
      <w:r w:rsidRPr="00763DE7">
        <w:rPr>
          <w:rFonts w:ascii="Times New Roman" w:hAnsi="Times New Roman" w:cs="Times New Roman"/>
          <w:i/>
          <w:sz w:val="32"/>
          <w:szCs w:val="32"/>
        </w:rPr>
        <w:t>boundary</w:t>
      </w:r>
      <w:r w:rsidRPr="00763DE7">
        <w:rPr>
          <w:rFonts w:ascii="Times New Roman" w:hAnsi="Times New Roman" w:cs="Times New Roman"/>
          <w:sz w:val="32"/>
          <w:szCs w:val="32"/>
        </w:rPr>
        <w:t xml:space="preserve">.    </w:t>
      </w:r>
    </w:p>
    <w:p w14:paraId="05F3FF9F"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lastRenderedPageBreak/>
        <w:t xml:space="preserve">2. </w:t>
      </w:r>
      <w:r w:rsidRPr="00763DE7">
        <w:rPr>
          <w:rFonts w:ascii="Times New Roman" w:hAnsi="Times New Roman" w:cs="Times New Roman"/>
          <w:sz w:val="32"/>
          <w:szCs w:val="32"/>
          <w:u w:val="single"/>
        </w:rPr>
        <w:t>Open</w:t>
      </w:r>
      <w:r w:rsidRPr="00763DE7">
        <w:rPr>
          <w:rFonts w:ascii="Times New Roman" w:hAnsi="Times New Roman" w:cs="Times New Roman"/>
          <w:sz w:val="32"/>
          <w:szCs w:val="32"/>
        </w:rPr>
        <w:t xml:space="preserve"> her granaries. </w:t>
      </w:r>
    </w:p>
    <w:p w14:paraId="05F3FFA0"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3. </w:t>
      </w:r>
      <w:r w:rsidRPr="00763DE7">
        <w:rPr>
          <w:rFonts w:ascii="Times New Roman" w:hAnsi="Times New Roman" w:cs="Times New Roman"/>
          <w:sz w:val="32"/>
          <w:szCs w:val="32"/>
          <w:u w:val="single"/>
        </w:rPr>
        <w:t>Cast</w:t>
      </w:r>
      <w:r w:rsidRPr="00763DE7">
        <w:rPr>
          <w:rFonts w:ascii="Times New Roman" w:hAnsi="Times New Roman" w:cs="Times New Roman"/>
          <w:sz w:val="32"/>
          <w:szCs w:val="32"/>
        </w:rPr>
        <w:t xml:space="preserve"> her </w:t>
      </w:r>
      <w:r w:rsidRPr="00763DE7">
        <w:rPr>
          <w:rFonts w:ascii="Times New Roman" w:hAnsi="Times New Roman" w:cs="Times New Roman"/>
          <w:sz w:val="32"/>
          <w:szCs w:val="32"/>
          <w:u w:val="single"/>
        </w:rPr>
        <w:t>up</w:t>
      </w:r>
      <w:r w:rsidRPr="00763DE7">
        <w:rPr>
          <w:rFonts w:ascii="Times New Roman" w:hAnsi="Times New Roman" w:cs="Times New Roman"/>
          <w:sz w:val="32"/>
          <w:szCs w:val="32"/>
        </w:rPr>
        <w:t xml:space="preserve"> as heaps, </w:t>
      </w:r>
    </w:p>
    <w:p w14:paraId="05F3FFA1"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4. and </w:t>
      </w:r>
      <w:r w:rsidRPr="00763DE7">
        <w:rPr>
          <w:rFonts w:ascii="Times New Roman" w:hAnsi="Times New Roman" w:cs="Times New Roman"/>
          <w:sz w:val="32"/>
          <w:szCs w:val="32"/>
          <w:u w:val="single"/>
        </w:rPr>
        <w:t>devote</w:t>
      </w:r>
      <w:r w:rsidRPr="00763DE7">
        <w:rPr>
          <w:rFonts w:ascii="Times New Roman" w:hAnsi="Times New Roman" w:cs="Times New Roman"/>
          <w:sz w:val="32"/>
          <w:szCs w:val="32"/>
        </w:rPr>
        <w:t xml:space="preserve"> her </w:t>
      </w:r>
      <w:r w:rsidRPr="00763DE7">
        <w:rPr>
          <w:rFonts w:ascii="Times New Roman" w:hAnsi="Times New Roman" w:cs="Times New Roman"/>
          <w:sz w:val="32"/>
          <w:szCs w:val="32"/>
          <w:u w:val="single"/>
        </w:rPr>
        <w:t>to destruction</w:t>
      </w:r>
      <w:r w:rsidRPr="00763DE7">
        <w:rPr>
          <w:rFonts w:ascii="Times New Roman" w:hAnsi="Times New Roman" w:cs="Times New Roman"/>
          <w:sz w:val="32"/>
          <w:szCs w:val="32"/>
        </w:rPr>
        <w:t xml:space="preserve">. </w:t>
      </w:r>
    </w:p>
    <w:p w14:paraId="05F3FFA2"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5. Will not come for her a remnant. </w:t>
      </w:r>
    </w:p>
    <w:p w14:paraId="05F3FFA3"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6. </w:t>
      </w:r>
      <w:r w:rsidRPr="00763DE7">
        <w:rPr>
          <w:rFonts w:ascii="Times New Roman" w:hAnsi="Times New Roman" w:cs="Times New Roman"/>
          <w:sz w:val="32"/>
          <w:szCs w:val="32"/>
          <w:u w:val="single"/>
        </w:rPr>
        <w:t>Kill</w:t>
      </w:r>
      <w:r w:rsidRPr="00763DE7">
        <w:rPr>
          <w:rFonts w:ascii="Times New Roman" w:hAnsi="Times New Roman" w:cs="Times New Roman"/>
          <w:sz w:val="32"/>
          <w:szCs w:val="32"/>
        </w:rPr>
        <w:t xml:space="preserve"> all her bulls. </w:t>
      </w:r>
    </w:p>
    <w:p w14:paraId="05F3FFA4" w14:textId="77777777" w:rsidR="00F0112C" w:rsidRPr="00763DE7" w:rsidRDefault="00F0112C" w:rsidP="00F0112C">
      <w:pPr>
        <w:ind w:left="1080"/>
        <w:rPr>
          <w:rFonts w:ascii="Times New Roman" w:hAnsi="Times New Roman" w:cs="Times New Roman"/>
          <w:sz w:val="32"/>
          <w:szCs w:val="32"/>
        </w:rPr>
      </w:pPr>
      <w:r w:rsidRPr="00763DE7">
        <w:rPr>
          <w:rFonts w:ascii="Times New Roman" w:hAnsi="Times New Roman" w:cs="Times New Roman"/>
          <w:sz w:val="32"/>
          <w:szCs w:val="32"/>
        </w:rPr>
        <w:t xml:space="preserve">7. They will go down to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slaughter. </w:t>
      </w:r>
    </w:p>
    <w:p w14:paraId="05F3FFA5"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i/>
          <w:color w:val="0070C0"/>
          <w:sz w:val="32"/>
          <w:szCs w:val="32"/>
        </w:rPr>
        <w:t>2-fold exclamation</w:t>
      </w:r>
    </w:p>
    <w:p w14:paraId="05F3FFA6"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b/>
          <w:sz w:val="32"/>
          <w:szCs w:val="32"/>
          <w:u w:val="double"/>
        </w:rPr>
        <w:t>Woe</w:t>
      </w:r>
      <w:r w:rsidRPr="00763DE7">
        <w:rPr>
          <w:rFonts w:ascii="Times New Roman" w:hAnsi="Times New Roman" w:cs="Times New Roman"/>
          <w:sz w:val="32"/>
          <w:szCs w:val="32"/>
        </w:rPr>
        <w:t xml:space="preserve"> against them,    </w:t>
      </w:r>
      <w:r w:rsidRPr="00763DE7">
        <w:rPr>
          <w:rFonts w:ascii="Times New Roman" w:hAnsi="Times New Roman" w:cs="Times New Roman"/>
          <w:i/>
          <w:color w:val="0070C0"/>
          <w:sz w:val="32"/>
          <w:szCs w:val="32"/>
        </w:rPr>
        <w:t xml:space="preserve">    </w:t>
      </w:r>
      <w:r w:rsidRPr="00763DE7">
        <w:rPr>
          <w:rFonts w:ascii="Times New Roman" w:hAnsi="Times New Roman" w:cs="Times New Roman"/>
          <w:sz w:val="32"/>
          <w:szCs w:val="32"/>
        </w:rPr>
        <w:t>(50:27)</w:t>
      </w:r>
    </w:p>
    <w:p w14:paraId="05F3FFA7" w14:textId="77777777" w:rsidR="00F0112C" w:rsidRPr="00763DE7" w:rsidRDefault="00F0112C" w:rsidP="00F0112C">
      <w:pPr>
        <w:rPr>
          <w:rFonts w:ascii="Times New Roman" w:hAnsi="Times New Roman" w:cs="Times New Roman"/>
          <w:sz w:val="32"/>
          <w:szCs w:val="32"/>
        </w:rPr>
      </w:pPr>
      <w:r w:rsidRPr="00763DE7">
        <w:rPr>
          <w:rFonts w:ascii="Times New Roman" w:hAnsi="Times New Roman" w:cs="Times New Roman"/>
          <w:sz w:val="32"/>
          <w:szCs w:val="32"/>
        </w:rPr>
        <w:t xml:space="preserve">for has come </w:t>
      </w:r>
      <w:r w:rsidRPr="00763DE7">
        <w:rPr>
          <w:rFonts w:ascii="Times New Roman" w:hAnsi="Times New Roman" w:cs="Times New Roman"/>
          <w:b/>
          <w:sz w:val="32"/>
          <w:szCs w:val="32"/>
        </w:rPr>
        <w:t xml:space="preserve">their day, </w:t>
      </w:r>
      <w:r w:rsidRPr="00763DE7">
        <w:rPr>
          <w:rFonts w:ascii="Times New Roman" w:hAnsi="Times New Roman" w:cs="Times New Roman"/>
          <w:b/>
          <w:i/>
          <w:sz w:val="32"/>
          <w:szCs w:val="32"/>
        </w:rPr>
        <w:t>the</w:t>
      </w:r>
      <w:r w:rsidRPr="00763DE7">
        <w:rPr>
          <w:rFonts w:ascii="Times New Roman" w:hAnsi="Times New Roman" w:cs="Times New Roman"/>
          <w:b/>
          <w:sz w:val="32"/>
          <w:szCs w:val="32"/>
        </w:rPr>
        <w:t xml:space="preserve"> time of their punishment</w:t>
      </w:r>
      <w:r w:rsidRPr="00763DE7">
        <w:rPr>
          <w:rFonts w:ascii="Times New Roman" w:hAnsi="Times New Roman" w:cs="Times New Roman"/>
          <w:sz w:val="32"/>
          <w:szCs w:val="32"/>
        </w:rPr>
        <w:t xml:space="preserve">. </w:t>
      </w:r>
    </w:p>
    <w:p w14:paraId="05F3FFA8" w14:textId="77777777" w:rsidR="00F0112C" w:rsidRPr="00763DE7" w:rsidRDefault="00F0112C" w:rsidP="00F40585">
      <w:pPr>
        <w:spacing w:after="0"/>
        <w:ind w:left="360"/>
        <w:rPr>
          <w:rFonts w:ascii="Times New Roman" w:hAnsi="Times New Roman" w:cs="Times New Roman"/>
          <w:sz w:val="32"/>
          <w:szCs w:val="32"/>
        </w:rPr>
      </w:pPr>
      <w:r w:rsidRPr="00763DE7">
        <w:rPr>
          <w:rFonts w:ascii="Times New Roman" w:hAnsi="Times New Roman" w:cs="Times New Roman"/>
          <w:b/>
          <w:i/>
          <w:color w:val="C00000"/>
          <w:sz w:val="32"/>
          <w:szCs w:val="32"/>
        </w:rPr>
        <w:t>b. for Israel</w:t>
      </w:r>
      <w:r w:rsidRPr="00763DE7">
        <w:rPr>
          <w:rFonts w:ascii="Times New Roman" w:hAnsi="Times New Roman" w:cs="Times New Roman"/>
          <w:i/>
          <w:color w:val="C00000"/>
          <w:sz w:val="32"/>
          <w:szCs w:val="32"/>
        </w:rPr>
        <w:t xml:space="preserve"> </w:t>
      </w:r>
      <w:r w:rsidRPr="00763DE7">
        <w:rPr>
          <w:rFonts w:ascii="Times New Roman" w:hAnsi="Times New Roman" w:cs="Times New Roman"/>
          <w:i/>
          <w:color w:val="0070C0"/>
          <w:sz w:val="32"/>
          <w:szCs w:val="32"/>
        </w:rPr>
        <w:t xml:space="preserve">   </w:t>
      </w:r>
      <w:r w:rsidRPr="00763DE7">
        <w:rPr>
          <w:rFonts w:ascii="Times New Roman" w:hAnsi="Times New Roman" w:cs="Times New Roman"/>
          <w:sz w:val="32"/>
          <w:szCs w:val="32"/>
        </w:rPr>
        <w:t>(50:28)</w:t>
      </w:r>
    </w:p>
    <w:p w14:paraId="05F3FFA9"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1.a</w:t>
      </w:r>
      <w:r w:rsidRPr="00763DE7">
        <w:rPr>
          <w:rFonts w:ascii="Times New Roman" w:hAnsi="Times New Roman" w:cs="Times New Roman"/>
          <w:i/>
          <w:sz w:val="32"/>
          <w:szCs w:val="32"/>
        </w:rPr>
        <w:t>. The</w:t>
      </w:r>
      <w:r w:rsidRPr="00763DE7">
        <w:rPr>
          <w:rFonts w:ascii="Times New Roman" w:hAnsi="Times New Roman" w:cs="Times New Roman"/>
          <w:sz w:val="32"/>
          <w:szCs w:val="32"/>
        </w:rPr>
        <w:t xml:space="preserve"> voice of those fleeing and fugitives from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land of Babel </w:t>
      </w:r>
    </w:p>
    <w:p w14:paraId="05F3FFAA" w14:textId="77777777" w:rsidR="00F0112C" w:rsidRPr="00763DE7" w:rsidRDefault="00F0112C" w:rsidP="00F0112C">
      <w:pPr>
        <w:ind w:left="540"/>
        <w:rPr>
          <w:rFonts w:ascii="Times New Roman" w:hAnsi="Times New Roman" w:cs="Times New Roman"/>
          <w:sz w:val="32"/>
          <w:szCs w:val="32"/>
        </w:rPr>
      </w:pPr>
      <w:r w:rsidRPr="00763DE7">
        <w:rPr>
          <w:rFonts w:ascii="Times New Roman" w:hAnsi="Times New Roman" w:cs="Times New Roman"/>
          <w:sz w:val="32"/>
          <w:szCs w:val="32"/>
        </w:rPr>
        <w:t xml:space="preserve">b.to declare in Zion a vengeance of Yahweh our Elohim, a vengeance of His temple. </w:t>
      </w:r>
    </w:p>
    <w:p w14:paraId="05F3FFAB" w14:textId="77777777" w:rsidR="00F0112C" w:rsidRPr="00763DE7" w:rsidRDefault="00F0112C" w:rsidP="00F0112C">
      <w:pPr>
        <w:rPr>
          <w:rFonts w:ascii="Times New Roman" w:hAnsi="Times New Roman" w:cs="Times New Roman"/>
          <w:b/>
          <w:i/>
          <w:color w:val="C00000"/>
          <w:sz w:val="32"/>
          <w:szCs w:val="32"/>
        </w:rPr>
      </w:pPr>
      <w:r w:rsidRPr="00763DE7">
        <w:rPr>
          <w:rFonts w:ascii="Times New Roman" w:hAnsi="Times New Roman" w:cs="Times New Roman"/>
          <w:b/>
          <w:i/>
          <w:color w:val="C00000"/>
          <w:sz w:val="32"/>
          <w:szCs w:val="32"/>
        </w:rPr>
        <w:t>D. 4</w:t>
      </w:r>
      <w:r w:rsidRPr="00763DE7">
        <w:rPr>
          <w:rFonts w:ascii="Times New Roman" w:hAnsi="Times New Roman" w:cs="Times New Roman"/>
          <w:b/>
          <w:i/>
          <w:color w:val="C00000"/>
          <w:sz w:val="32"/>
          <w:szCs w:val="32"/>
          <w:vertAlign w:val="superscript"/>
        </w:rPr>
        <w:t xml:space="preserve">th </w:t>
      </w:r>
      <w:r w:rsidRPr="00763DE7">
        <w:rPr>
          <w:rFonts w:ascii="Times New Roman" w:hAnsi="Times New Roman" w:cs="Times New Roman"/>
          <w:b/>
          <w:i/>
          <w:color w:val="C00000"/>
          <w:sz w:val="32"/>
          <w:szCs w:val="32"/>
        </w:rPr>
        <w:t>declaration</w:t>
      </w:r>
    </w:p>
    <w:p w14:paraId="05F3FFAC" w14:textId="77777777" w:rsidR="00F0112C" w:rsidRPr="00763DE7" w:rsidRDefault="00F0112C" w:rsidP="00F40585">
      <w:pPr>
        <w:spacing w:after="0"/>
        <w:ind w:left="360"/>
        <w:rPr>
          <w:rFonts w:ascii="Times New Roman" w:hAnsi="Times New Roman" w:cs="Times New Roman"/>
          <w:b/>
          <w:color w:val="C00000"/>
          <w:sz w:val="32"/>
          <w:szCs w:val="32"/>
        </w:rPr>
      </w:pPr>
      <w:r w:rsidRPr="00763DE7">
        <w:rPr>
          <w:rFonts w:ascii="Times New Roman" w:hAnsi="Times New Roman" w:cs="Times New Roman"/>
          <w:b/>
          <w:i/>
          <w:color w:val="C00000"/>
          <w:sz w:val="32"/>
          <w:szCs w:val="32"/>
        </w:rPr>
        <w:t>a. against Babel</w:t>
      </w:r>
    </w:p>
    <w:p w14:paraId="05F3FFAD"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9-fold judgment against Babel    </w:t>
      </w:r>
      <w:r w:rsidRPr="00763DE7">
        <w:rPr>
          <w:rFonts w:ascii="Times New Roman" w:hAnsi="Times New Roman" w:cs="Times New Roman"/>
          <w:sz w:val="32"/>
          <w:szCs w:val="32"/>
        </w:rPr>
        <w:t>(50:29-31)</w:t>
      </w:r>
    </w:p>
    <w:p w14:paraId="05F3FFAE"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1. </w:t>
      </w:r>
      <w:r w:rsidRPr="00763DE7">
        <w:rPr>
          <w:rFonts w:ascii="Times New Roman" w:hAnsi="Times New Roman" w:cs="Times New Roman"/>
          <w:sz w:val="32"/>
          <w:szCs w:val="32"/>
          <w:u w:val="single"/>
        </w:rPr>
        <w:t>Summon</w:t>
      </w:r>
      <w:r w:rsidRPr="00763DE7">
        <w:rPr>
          <w:rFonts w:ascii="Times New Roman" w:hAnsi="Times New Roman" w:cs="Times New Roman"/>
          <w:sz w:val="32"/>
          <w:szCs w:val="32"/>
        </w:rPr>
        <w:t xml:space="preserve"> to Babel archers, all those bending a bow. </w:t>
      </w:r>
    </w:p>
    <w:p w14:paraId="05F3FFAF"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 </w:t>
      </w:r>
      <w:r w:rsidRPr="00763DE7">
        <w:rPr>
          <w:rFonts w:ascii="Times New Roman" w:hAnsi="Times New Roman" w:cs="Times New Roman"/>
          <w:sz w:val="32"/>
          <w:szCs w:val="32"/>
          <w:u w:val="single"/>
        </w:rPr>
        <w:t>Encamp</w:t>
      </w:r>
      <w:r w:rsidRPr="00763DE7">
        <w:rPr>
          <w:rFonts w:ascii="Times New Roman" w:hAnsi="Times New Roman" w:cs="Times New Roman"/>
          <w:sz w:val="32"/>
          <w:szCs w:val="32"/>
        </w:rPr>
        <w:t xml:space="preserve"> against her all around. </w:t>
      </w:r>
    </w:p>
    <w:p w14:paraId="05F3FFB0"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3. Allow none an escape. </w:t>
      </w:r>
    </w:p>
    <w:p w14:paraId="05F3FFB1"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4. </w:t>
      </w:r>
      <w:r w:rsidRPr="00763DE7">
        <w:rPr>
          <w:rFonts w:ascii="Times New Roman" w:hAnsi="Times New Roman" w:cs="Times New Roman"/>
          <w:sz w:val="32"/>
          <w:szCs w:val="32"/>
          <w:u w:val="single"/>
        </w:rPr>
        <w:t>Repay</w:t>
      </w:r>
      <w:r w:rsidRPr="00763DE7">
        <w:rPr>
          <w:rFonts w:ascii="Times New Roman" w:hAnsi="Times New Roman" w:cs="Times New Roman"/>
          <w:sz w:val="32"/>
          <w:szCs w:val="32"/>
        </w:rPr>
        <w:t xml:space="preserve"> her according to her work. </w:t>
      </w:r>
    </w:p>
    <w:p w14:paraId="05F3FFB2"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5. According to all that she has done, </w:t>
      </w:r>
      <w:r w:rsidRPr="00763DE7">
        <w:rPr>
          <w:rFonts w:ascii="Times New Roman" w:hAnsi="Times New Roman" w:cs="Times New Roman"/>
          <w:sz w:val="32"/>
          <w:szCs w:val="32"/>
          <w:u w:val="single"/>
        </w:rPr>
        <w:t>do</w:t>
      </w:r>
      <w:r w:rsidRPr="00763DE7">
        <w:rPr>
          <w:rFonts w:ascii="Times New Roman" w:hAnsi="Times New Roman" w:cs="Times New Roman"/>
          <w:sz w:val="32"/>
          <w:szCs w:val="32"/>
        </w:rPr>
        <w:t xml:space="preserve"> to her, </w:t>
      </w:r>
    </w:p>
    <w:p w14:paraId="05F3FFB3"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6. for she </w:t>
      </w:r>
      <w:r w:rsidRPr="00763DE7">
        <w:rPr>
          <w:rFonts w:ascii="Times New Roman" w:hAnsi="Times New Roman" w:cs="Times New Roman"/>
          <w:b/>
          <w:color w:val="C45911" w:themeColor="accent2" w:themeShade="BF"/>
          <w:sz w:val="32"/>
          <w:szCs w:val="32"/>
        </w:rPr>
        <w:t>has acted proudly</w:t>
      </w:r>
      <w:r w:rsidRPr="00763DE7">
        <w:rPr>
          <w:rFonts w:ascii="Times New Roman" w:hAnsi="Times New Roman" w:cs="Times New Roman"/>
          <w:sz w:val="32"/>
          <w:szCs w:val="32"/>
        </w:rPr>
        <w:t xml:space="preserve"> toward Yahweh, toward the Holy One of Israel. </w:t>
      </w:r>
    </w:p>
    <w:p w14:paraId="05F3FFB4"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7. Therefore, her young men will fall in her streets, </w:t>
      </w:r>
    </w:p>
    <w:p w14:paraId="05F3FFB5" w14:textId="77777777" w:rsidR="00F0112C" w:rsidRPr="00763DE7" w:rsidRDefault="00F0112C" w:rsidP="00F0112C">
      <w:pPr>
        <w:spacing w:after="0"/>
        <w:ind w:left="1260"/>
        <w:rPr>
          <w:rFonts w:ascii="Times New Roman" w:hAnsi="Times New Roman" w:cs="Times New Roman"/>
          <w:sz w:val="32"/>
          <w:szCs w:val="32"/>
        </w:rPr>
      </w:pPr>
      <w:r w:rsidRPr="00763DE7">
        <w:rPr>
          <w:rFonts w:ascii="Times New Roman" w:hAnsi="Times New Roman" w:cs="Times New Roman"/>
          <w:sz w:val="32"/>
          <w:szCs w:val="32"/>
        </w:rPr>
        <w:t xml:space="preserve">8. and all her men of war will be cut off </w:t>
      </w:r>
      <w:r w:rsidRPr="00763DE7">
        <w:rPr>
          <w:rFonts w:ascii="Times New Roman" w:hAnsi="Times New Roman" w:cs="Times New Roman"/>
          <w:b/>
          <w:sz w:val="32"/>
          <w:szCs w:val="32"/>
        </w:rPr>
        <w:t>in that day</w:t>
      </w:r>
      <w:r w:rsidRPr="00763DE7">
        <w:rPr>
          <w:rFonts w:ascii="Times New Roman" w:hAnsi="Times New Roman" w:cs="Times New Roman"/>
          <w:sz w:val="32"/>
          <w:szCs w:val="32"/>
        </w:rPr>
        <w:t xml:space="preserve"> </w:t>
      </w:r>
      <w:r w:rsidRPr="00763DE7">
        <w:rPr>
          <w:rFonts w:ascii="Times New Roman" w:hAnsi="Times New Roman" w:cs="Times New Roman"/>
          <w:color w:val="7030A0"/>
          <w:sz w:val="32"/>
          <w:szCs w:val="32"/>
        </w:rPr>
        <w:t>– an utterance of Yahweh</w:t>
      </w:r>
      <w:r w:rsidRPr="00763DE7">
        <w:rPr>
          <w:rFonts w:ascii="Times New Roman" w:hAnsi="Times New Roman" w:cs="Times New Roman"/>
          <w:sz w:val="32"/>
          <w:szCs w:val="32"/>
        </w:rPr>
        <w:t xml:space="preserve">. </w:t>
      </w:r>
    </w:p>
    <w:p w14:paraId="05F3FFB6" w14:textId="77777777" w:rsidR="00F0112C" w:rsidRPr="00763DE7" w:rsidRDefault="00F0112C" w:rsidP="00F0112C">
      <w:pPr>
        <w:spacing w:after="0"/>
        <w:ind w:left="1440"/>
        <w:rPr>
          <w:rFonts w:ascii="Times New Roman" w:hAnsi="Times New Roman" w:cs="Times New Roman"/>
          <w:sz w:val="32"/>
          <w:szCs w:val="32"/>
        </w:rPr>
      </w:pPr>
      <w:r w:rsidRPr="00763DE7">
        <w:rPr>
          <w:rFonts w:ascii="Times New Roman" w:hAnsi="Times New Roman" w:cs="Times New Roman"/>
          <w:sz w:val="32"/>
          <w:szCs w:val="32"/>
        </w:rPr>
        <w:t>9</w:t>
      </w:r>
      <w:r w:rsidRPr="00763DE7">
        <w:rPr>
          <w:rFonts w:ascii="Times New Roman" w:hAnsi="Times New Roman" w:cs="Times New Roman"/>
          <w:i/>
          <w:sz w:val="32"/>
          <w:szCs w:val="32"/>
        </w:rPr>
        <w:t>.</w:t>
      </w:r>
      <w:r w:rsidRPr="00763DE7">
        <w:rPr>
          <w:rFonts w:ascii="Times New Roman" w:hAnsi="Times New Roman" w:cs="Times New Roman"/>
          <w:sz w:val="32"/>
          <w:szCs w:val="32"/>
        </w:rPr>
        <w:t xml:space="preserve"> </w:t>
      </w:r>
      <w:r w:rsidRPr="00763DE7">
        <w:rPr>
          <w:rFonts w:ascii="Times New Roman" w:hAnsi="Times New Roman" w:cs="Times New Roman"/>
          <w:b/>
          <w:sz w:val="32"/>
          <w:szCs w:val="32"/>
          <w:u w:val="double"/>
        </w:rPr>
        <w:t>Behold</w:t>
      </w:r>
      <w:r w:rsidRPr="00763DE7">
        <w:rPr>
          <w:rFonts w:ascii="Times New Roman" w:hAnsi="Times New Roman" w:cs="Times New Roman"/>
          <w:sz w:val="32"/>
          <w:szCs w:val="32"/>
        </w:rPr>
        <w:t xml:space="preserve">, I </w:t>
      </w:r>
      <w:r w:rsidRPr="00763DE7">
        <w:rPr>
          <w:rFonts w:ascii="Times New Roman" w:hAnsi="Times New Roman" w:cs="Times New Roman"/>
          <w:i/>
          <w:sz w:val="32"/>
          <w:szCs w:val="32"/>
        </w:rPr>
        <w:t>am</w:t>
      </w:r>
      <w:r w:rsidRPr="00763DE7">
        <w:rPr>
          <w:rFonts w:ascii="Times New Roman" w:hAnsi="Times New Roman" w:cs="Times New Roman"/>
          <w:sz w:val="32"/>
          <w:szCs w:val="32"/>
        </w:rPr>
        <w:t xml:space="preserve"> against you </w:t>
      </w:r>
      <w:r w:rsidRPr="00763DE7">
        <w:rPr>
          <w:rFonts w:ascii="Times New Roman" w:hAnsi="Times New Roman" w:cs="Times New Roman"/>
          <w:b/>
          <w:color w:val="C45911" w:themeColor="accent2" w:themeShade="BF"/>
          <w:sz w:val="32"/>
          <w:szCs w:val="32"/>
        </w:rPr>
        <w:t>insolent one</w:t>
      </w:r>
      <w:r w:rsidRPr="00763DE7">
        <w:rPr>
          <w:rFonts w:ascii="Times New Roman" w:hAnsi="Times New Roman" w:cs="Times New Roman"/>
          <w:sz w:val="32"/>
          <w:szCs w:val="32"/>
        </w:rPr>
        <w:t xml:space="preserve"> </w:t>
      </w:r>
      <w:r w:rsidRPr="00763DE7">
        <w:rPr>
          <w:rFonts w:ascii="Times New Roman" w:hAnsi="Times New Roman" w:cs="Times New Roman"/>
          <w:color w:val="7030A0"/>
          <w:sz w:val="32"/>
          <w:szCs w:val="32"/>
        </w:rPr>
        <w:t>– an utterance of Adonai Yahweh of armies –</w:t>
      </w:r>
      <w:r w:rsidRPr="00763DE7">
        <w:rPr>
          <w:rFonts w:ascii="Times New Roman" w:hAnsi="Times New Roman" w:cs="Times New Roman"/>
          <w:sz w:val="32"/>
          <w:szCs w:val="32"/>
        </w:rPr>
        <w:t xml:space="preserve">       </w:t>
      </w:r>
    </w:p>
    <w:p w14:paraId="05F3FFB7"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i/>
          <w:color w:val="0070C0"/>
          <w:sz w:val="32"/>
          <w:szCs w:val="32"/>
        </w:rPr>
        <w:lastRenderedPageBreak/>
        <w:t xml:space="preserve">3-fold statement of Yahweh’s punishment    </w:t>
      </w:r>
      <w:r w:rsidRPr="00763DE7">
        <w:rPr>
          <w:rFonts w:ascii="Times New Roman" w:hAnsi="Times New Roman" w:cs="Times New Roman"/>
          <w:sz w:val="32"/>
          <w:szCs w:val="32"/>
        </w:rPr>
        <w:t>(50:31-32)</w:t>
      </w:r>
    </w:p>
    <w:p w14:paraId="05F3FFB8"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a. for </w:t>
      </w:r>
      <w:r w:rsidRPr="00763DE7">
        <w:rPr>
          <w:rFonts w:ascii="Times New Roman" w:hAnsi="Times New Roman" w:cs="Times New Roman"/>
          <w:b/>
          <w:sz w:val="32"/>
          <w:szCs w:val="32"/>
        </w:rPr>
        <w:t>your day</w:t>
      </w:r>
      <w:r w:rsidRPr="00763DE7">
        <w:rPr>
          <w:rFonts w:ascii="Times New Roman" w:hAnsi="Times New Roman" w:cs="Times New Roman"/>
          <w:sz w:val="32"/>
          <w:szCs w:val="32"/>
        </w:rPr>
        <w:t xml:space="preserve"> has come, </w:t>
      </w:r>
      <w:r w:rsidRPr="00763DE7">
        <w:rPr>
          <w:rFonts w:ascii="Times New Roman" w:hAnsi="Times New Roman" w:cs="Times New Roman"/>
          <w:b/>
          <w:i/>
          <w:sz w:val="32"/>
          <w:szCs w:val="32"/>
        </w:rPr>
        <w:t>the</w:t>
      </w:r>
      <w:r w:rsidRPr="00763DE7">
        <w:rPr>
          <w:rFonts w:ascii="Times New Roman" w:hAnsi="Times New Roman" w:cs="Times New Roman"/>
          <w:b/>
          <w:sz w:val="32"/>
          <w:szCs w:val="32"/>
        </w:rPr>
        <w:t xml:space="preserve"> time </w:t>
      </w:r>
      <w:r w:rsidRPr="00763DE7">
        <w:rPr>
          <w:rFonts w:ascii="Times New Roman" w:hAnsi="Times New Roman" w:cs="Times New Roman"/>
          <w:b/>
          <w:i/>
          <w:sz w:val="32"/>
          <w:szCs w:val="32"/>
        </w:rPr>
        <w:t>that</w:t>
      </w:r>
      <w:r w:rsidRPr="00763DE7">
        <w:rPr>
          <w:rFonts w:ascii="Times New Roman" w:hAnsi="Times New Roman" w:cs="Times New Roman"/>
          <w:b/>
          <w:sz w:val="32"/>
          <w:szCs w:val="32"/>
        </w:rPr>
        <w:t xml:space="preserve"> I have punished you</w:t>
      </w:r>
      <w:r w:rsidRPr="00763DE7">
        <w:rPr>
          <w:rFonts w:ascii="Times New Roman" w:hAnsi="Times New Roman" w:cs="Times New Roman"/>
          <w:sz w:val="32"/>
          <w:szCs w:val="32"/>
        </w:rPr>
        <w:t xml:space="preserve">. </w:t>
      </w:r>
    </w:p>
    <w:p w14:paraId="05F3FFB9"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b. And </w:t>
      </w:r>
      <w:r w:rsidRPr="00763DE7">
        <w:rPr>
          <w:rFonts w:ascii="Times New Roman" w:hAnsi="Times New Roman" w:cs="Times New Roman"/>
          <w:b/>
          <w:color w:val="C45911" w:themeColor="accent2" w:themeShade="BF"/>
          <w:sz w:val="32"/>
          <w:szCs w:val="32"/>
        </w:rPr>
        <w:t>the insolent</w:t>
      </w:r>
      <w:r w:rsidRPr="00763DE7">
        <w:rPr>
          <w:rFonts w:ascii="Times New Roman" w:hAnsi="Times New Roman" w:cs="Times New Roman"/>
          <w:sz w:val="32"/>
          <w:szCs w:val="32"/>
        </w:rPr>
        <w:t xml:space="preserve"> will stagger and fall, and none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raising him up. </w:t>
      </w:r>
    </w:p>
    <w:p w14:paraId="05F3FFBA" w14:textId="77777777" w:rsidR="00F0112C" w:rsidRPr="00763DE7" w:rsidRDefault="00F0112C" w:rsidP="00F0112C">
      <w:pPr>
        <w:ind w:left="540"/>
        <w:rPr>
          <w:rFonts w:ascii="Times New Roman" w:hAnsi="Times New Roman" w:cs="Times New Roman"/>
          <w:sz w:val="32"/>
          <w:szCs w:val="32"/>
        </w:rPr>
      </w:pPr>
      <w:r w:rsidRPr="00763DE7">
        <w:rPr>
          <w:rFonts w:ascii="Times New Roman" w:hAnsi="Times New Roman" w:cs="Times New Roman"/>
          <w:sz w:val="32"/>
          <w:szCs w:val="32"/>
        </w:rPr>
        <w:t xml:space="preserve">c. And I will kindle a fire in his cities, and it will consume all around him. </w:t>
      </w:r>
    </w:p>
    <w:p w14:paraId="05F3FFBB" w14:textId="77777777" w:rsidR="00F0112C" w:rsidRPr="00763DE7" w:rsidRDefault="00F0112C" w:rsidP="00F40585">
      <w:pPr>
        <w:spacing w:after="0"/>
        <w:ind w:left="360"/>
        <w:rPr>
          <w:rFonts w:ascii="Times New Roman" w:hAnsi="Times New Roman" w:cs="Times New Roman"/>
          <w:sz w:val="32"/>
          <w:szCs w:val="32"/>
        </w:rPr>
      </w:pPr>
      <w:r w:rsidRPr="00763DE7">
        <w:rPr>
          <w:rFonts w:ascii="Times New Roman" w:hAnsi="Times New Roman" w:cs="Times New Roman"/>
          <w:b/>
          <w:i/>
          <w:color w:val="C00000"/>
          <w:sz w:val="32"/>
          <w:szCs w:val="32"/>
        </w:rPr>
        <w:t>b. for Israel</w:t>
      </w:r>
      <w:r w:rsidRPr="00763DE7">
        <w:rPr>
          <w:rFonts w:ascii="Times New Roman" w:hAnsi="Times New Roman" w:cs="Times New Roman"/>
          <w:i/>
          <w:color w:val="0070C0"/>
          <w:sz w:val="32"/>
          <w:szCs w:val="32"/>
        </w:rPr>
        <w:t xml:space="preserve">    </w:t>
      </w:r>
      <w:r w:rsidRPr="00763DE7">
        <w:rPr>
          <w:rFonts w:ascii="Times New Roman" w:hAnsi="Times New Roman" w:cs="Times New Roman"/>
          <w:sz w:val="32"/>
          <w:szCs w:val="32"/>
        </w:rPr>
        <w:t>(50:33-34)</w:t>
      </w:r>
    </w:p>
    <w:p w14:paraId="05F3FFBC" w14:textId="77777777" w:rsidR="00F0112C" w:rsidRPr="00763DE7" w:rsidRDefault="00F0112C" w:rsidP="00F0112C">
      <w:pPr>
        <w:spacing w:after="0"/>
        <w:ind w:left="90"/>
        <w:rPr>
          <w:rFonts w:ascii="Times New Roman" w:hAnsi="Times New Roman" w:cs="Times New Roman"/>
          <w:sz w:val="32"/>
          <w:szCs w:val="32"/>
        </w:rPr>
      </w:pPr>
      <w:r w:rsidRPr="00763DE7">
        <w:rPr>
          <w:rFonts w:ascii="Times New Roman" w:hAnsi="Times New Roman" w:cs="Times New Roman"/>
          <w:color w:val="7030A0"/>
          <w:sz w:val="32"/>
          <w:szCs w:val="32"/>
        </w:rPr>
        <w:t>Thus said Yahweh of armies</w:t>
      </w:r>
      <w:r w:rsidRPr="00763DE7">
        <w:rPr>
          <w:rFonts w:ascii="Times New Roman" w:hAnsi="Times New Roman" w:cs="Times New Roman"/>
          <w:sz w:val="32"/>
          <w:szCs w:val="32"/>
        </w:rPr>
        <w:t xml:space="preserve">,     </w:t>
      </w:r>
      <w:r w:rsidRPr="00763DE7">
        <w:rPr>
          <w:rFonts w:ascii="Times New Roman" w:hAnsi="Times New Roman" w:cs="Times New Roman"/>
          <w:i/>
          <w:color w:val="0070C0"/>
          <w:sz w:val="32"/>
          <w:szCs w:val="32"/>
        </w:rPr>
        <w:t>7-fold dispute of Israel</w:t>
      </w:r>
    </w:p>
    <w:p w14:paraId="05F3FFBD"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1. ‘Sons of Israel </w:t>
      </w:r>
      <w:r w:rsidRPr="00763DE7">
        <w:rPr>
          <w:rFonts w:ascii="Times New Roman" w:hAnsi="Times New Roman" w:cs="Times New Roman"/>
          <w:i/>
          <w:sz w:val="32"/>
          <w:szCs w:val="32"/>
        </w:rPr>
        <w:t>were</w:t>
      </w:r>
      <w:r w:rsidRPr="00763DE7">
        <w:rPr>
          <w:rFonts w:ascii="Times New Roman" w:hAnsi="Times New Roman" w:cs="Times New Roman"/>
          <w:sz w:val="32"/>
          <w:szCs w:val="32"/>
        </w:rPr>
        <w:t xml:space="preserve"> oppressed, even </w:t>
      </w:r>
      <w:r w:rsidRPr="00763DE7">
        <w:rPr>
          <w:rFonts w:ascii="Times New Roman" w:hAnsi="Times New Roman" w:cs="Times New Roman"/>
          <w:sz w:val="32"/>
          <w:szCs w:val="32"/>
          <w:u w:val="dotted"/>
        </w:rPr>
        <w:t>together with sons of Judah</w:t>
      </w:r>
      <w:r w:rsidRPr="00763DE7">
        <w:rPr>
          <w:rFonts w:ascii="Times New Roman" w:hAnsi="Times New Roman" w:cs="Times New Roman"/>
          <w:sz w:val="32"/>
          <w:szCs w:val="32"/>
        </w:rPr>
        <w:t xml:space="preserve">. </w:t>
      </w:r>
      <w:r w:rsidR="00D37B21" w:rsidRPr="00763DE7">
        <w:rPr>
          <w:rFonts w:ascii="Times New Roman" w:hAnsi="Times New Roman" w:cs="Times New Roman"/>
          <w:sz w:val="32"/>
          <w:szCs w:val="32"/>
        </w:rPr>
        <w:t>(50:4)</w:t>
      </w:r>
      <w:r w:rsidRPr="00763DE7">
        <w:rPr>
          <w:rFonts w:ascii="Times New Roman" w:hAnsi="Times New Roman" w:cs="Times New Roman"/>
          <w:sz w:val="32"/>
          <w:szCs w:val="32"/>
        </w:rPr>
        <w:t xml:space="preserve"> </w:t>
      </w:r>
    </w:p>
    <w:p w14:paraId="05F3FFBE"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2. And all taking them captive held them fast. </w:t>
      </w:r>
    </w:p>
    <w:p w14:paraId="05F3FFBF"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3. They refused to release </w:t>
      </w:r>
      <w:r w:rsidRPr="00763DE7">
        <w:rPr>
          <w:rFonts w:ascii="Times New Roman" w:hAnsi="Times New Roman" w:cs="Times New Roman"/>
          <w:i/>
          <w:sz w:val="32"/>
          <w:szCs w:val="32"/>
        </w:rPr>
        <w:t>them</w:t>
      </w:r>
      <w:r w:rsidRPr="00763DE7">
        <w:rPr>
          <w:rFonts w:ascii="Times New Roman" w:hAnsi="Times New Roman" w:cs="Times New Roman"/>
          <w:sz w:val="32"/>
          <w:szCs w:val="32"/>
        </w:rPr>
        <w:t xml:space="preserve">. </w:t>
      </w:r>
    </w:p>
    <w:p w14:paraId="05F3FFC0" w14:textId="77777777" w:rsidR="00F0112C" w:rsidRPr="00763DE7" w:rsidRDefault="00F0112C" w:rsidP="00F0112C">
      <w:pPr>
        <w:spacing w:after="0"/>
        <w:ind w:left="1080" w:hanging="360"/>
        <w:rPr>
          <w:rFonts w:ascii="Times New Roman" w:hAnsi="Times New Roman" w:cs="Times New Roman"/>
          <w:sz w:val="32"/>
          <w:szCs w:val="32"/>
        </w:rPr>
      </w:pPr>
      <w:r w:rsidRPr="00763DE7">
        <w:rPr>
          <w:rFonts w:ascii="Times New Roman" w:hAnsi="Times New Roman" w:cs="Times New Roman"/>
          <w:sz w:val="32"/>
          <w:szCs w:val="32"/>
        </w:rPr>
        <w:t xml:space="preserve">4. The One Redeeming them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strong. Yahweh of armies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His name. </w:t>
      </w:r>
    </w:p>
    <w:p w14:paraId="05F3FFC1"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5. He will surely dispute their case, </w:t>
      </w:r>
    </w:p>
    <w:p w14:paraId="05F3FFC2"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6. so as to give rest to the land, </w:t>
      </w:r>
    </w:p>
    <w:p w14:paraId="05F3FFC3" w14:textId="77777777" w:rsidR="00F0112C" w:rsidRPr="00763DE7" w:rsidRDefault="00F0112C" w:rsidP="00F0112C">
      <w:pPr>
        <w:ind w:left="1260"/>
        <w:rPr>
          <w:rFonts w:ascii="Times New Roman" w:hAnsi="Times New Roman" w:cs="Times New Roman"/>
          <w:sz w:val="32"/>
          <w:szCs w:val="32"/>
        </w:rPr>
      </w:pPr>
      <w:r w:rsidRPr="00763DE7">
        <w:rPr>
          <w:rFonts w:ascii="Times New Roman" w:hAnsi="Times New Roman" w:cs="Times New Roman"/>
          <w:sz w:val="32"/>
          <w:szCs w:val="32"/>
        </w:rPr>
        <w:t xml:space="preserve">7. and to shake up those inhabiting Babel.’ </w:t>
      </w:r>
    </w:p>
    <w:p w14:paraId="05F3FFC4" w14:textId="77777777" w:rsidR="00F0112C" w:rsidRPr="00763DE7" w:rsidRDefault="00F0112C" w:rsidP="00F0112C">
      <w:pPr>
        <w:rPr>
          <w:rFonts w:ascii="Times New Roman" w:hAnsi="Times New Roman" w:cs="Times New Roman"/>
          <w:b/>
          <w:i/>
          <w:color w:val="C00000"/>
          <w:sz w:val="32"/>
          <w:szCs w:val="32"/>
        </w:rPr>
      </w:pPr>
      <w:r w:rsidRPr="00763DE7">
        <w:rPr>
          <w:rFonts w:ascii="Times New Roman" w:hAnsi="Times New Roman" w:cs="Times New Roman"/>
          <w:b/>
          <w:i/>
          <w:color w:val="C00000"/>
          <w:sz w:val="32"/>
          <w:szCs w:val="32"/>
        </w:rPr>
        <w:t>E. 5</w:t>
      </w:r>
      <w:r w:rsidRPr="00763DE7">
        <w:rPr>
          <w:rFonts w:ascii="Times New Roman" w:hAnsi="Times New Roman" w:cs="Times New Roman"/>
          <w:b/>
          <w:i/>
          <w:color w:val="C00000"/>
          <w:sz w:val="32"/>
          <w:szCs w:val="32"/>
          <w:vertAlign w:val="superscript"/>
        </w:rPr>
        <w:t xml:space="preserve">th </w:t>
      </w:r>
      <w:r w:rsidRPr="00763DE7">
        <w:rPr>
          <w:rFonts w:ascii="Times New Roman" w:hAnsi="Times New Roman" w:cs="Times New Roman"/>
          <w:b/>
          <w:i/>
          <w:color w:val="C00000"/>
          <w:sz w:val="32"/>
          <w:szCs w:val="32"/>
        </w:rPr>
        <w:t>declaration</w:t>
      </w:r>
    </w:p>
    <w:p w14:paraId="05F3FFC5" w14:textId="77777777" w:rsidR="00F0112C" w:rsidRPr="00763DE7" w:rsidRDefault="00F0112C" w:rsidP="00F40585">
      <w:pPr>
        <w:spacing w:after="0"/>
        <w:ind w:left="360"/>
        <w:rPr>
          <w:rFonts w:ascii="Times New Roman" w:hAnsi="Times New Roman" w:cs="Times New Roman"/>
          <w:b/>
          <w:color w:val="C00000"/>
          <w:sz w:val="32"/>
          <w:szCs w:val="32"/>
        </w:rPr>
      </w:pPr>
      <w:r w:rsidRPr="00763DE7">
        <w:rPr>
          <w:rFonts w:ascii="Times New Roman" w:hAnsi="Times New Roman" w:cs="Times New Roman"/>
          <w:b/>
          <w:i/>
          <w:color w:val="C00000"/>
          <w:sz w:val="32"/>
          <w:szCs w:val="32"/>
        </w:rPr>
        <w:t>a. against Babel</w:t>
      </w:r>
    </w:p>
    <w:p w14:paraId="05F3FFC6"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9 objects of the sword, 1 object of the drought    </w:t>
      </w:r>
      <w:r w:rsidRPr="00763DE7">
        <w:rPr>
          <w:rFonts w:ascii="Times New Roman" w:hAnsi="Times New Roman" w:cs="Times New Roman"/>
          <w:sz w:val="32"/>
          <w:szCs w:val="32"/>
        </w:rPr>
        <w:t>(50:35-40)</w:t>
      </w:r>
    </w:p>
    <w:p w14:paraId="05F3FFC7"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A </w:t>
      </w:r>
      <w:r w:rsidRPr="00763DE7">
        <w:rPr>
          <w:rFonts w:ascii="Times New Roman" w:hAnsi="Times New Roman" w:cs="Times New Roman"/>
          <w:b/>
          <w:sz w:val="32"/>
          <w:szCs w:val="32"/>
        </w:rPr>
        <w:t>sword</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 xml:space="preserve">is </w:t>
      </w:r>
      <w:r w:rsidRPr="00763DE7">
        <w:rPr>
          <w:rFonts w:ascii="Times New Roman" w:hAnsi="Times New Roman" w:cs="Times New Roman"/>
          <w:sz w:val="32"/>
          <w:szCs w:val="32"/>
        </w:rPr>
        <w:t>against (`</w:t>
      </w:r>
      <w:r w:rsidRPr="00763DE7">
        <w:rPr>
          <w:rFonts w:ascii="Times New Roman" w:hAnsi="Times New Roman" w:cs="Times New Roman"/>
          <w:i/>
          <w:sz w:val="32"/>
          <w:szCs w:val="32"/>
        </w:rPr>
        <w:t>al</w:t>
      </w:r>
      <w:r w:rsidRPr="00763DE7">
        <w:rPr>
          <w:rFonts w:ascii="Times New Roman" w:hAnsi="Times New Roman" w:cs="Times New Roman"/>
          <w:sz w:val="32"/>
          <w:szCs w:val="32"/>
        </w:rPr>
        <w:t xml:space="preserve">) Chaldeans </w:t>
      </w:r>
      <w:r w:rsidRPr="00763DE7">
        <w:rPr>
          <w:rFonts w:ascii="Times New Roman" w:hAnsi="Times New Roman" w:cs="Times New Roman"/>
          <w:color w:val="7030A0"/>
          <w:sz w:val="32"/>
          <w:szCs w:val="32"/>
        </w:rPr>
        <w:t xml:space="preserve">– an utterance of Yahweh – </w:t>
      </w:r>
    </w:p>
    <w:p w14:paraId="05F3FFC8"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1. and </w:t>
      </w:r>
      <w:r w:rsidRPr="00763DE7">
        <w:rPr>
          <w:rFonts w:ascii="Times New Roman" w:hAnsi="Times New Roman" w:cs="Times New Roman"/>
          <w:b/>
          <w:sz w:val="32"/>
          <w:szCs w:val="32"/>
        </w:rPr>
        <w:t>toward</w:t>
      </w:r>
      <w:r w:rsidRPr="00763DE7">
        <w:rPr>
          <w:rFonts w:ascii="Times New Roman" w:hAnsi="Times New Roman" w:cs="Times New Roman"/>
          <w:sz w:val="32"/>
          <w:szCs w:val="32"/>
        </w:rPr>
        <w:t xml:space="preserve"> (‘</w:t>
      </w:r>
      <w:proofErr w:type="spellStart"/>
      <w:r w:rsidRPr="00763DE7">
        <w:rPr>
          <w:rFonts w:ascii="Times New Roman" w:hAnsi="Times New Roman" w:cs="Times New Roman"/>
          <w:i/>
          <w:sz w:val="32"/>
          <w:szCs w:val="32"/>
        </w:rPr>
        <w:t>el</w:t>
      </w:r>
      <w:proofErr w:type="spellEnd"/>
      <w:r w:rsidRPr="00763DE7">
        <w:rPr>
          <w:rFonts w:ascii="Times New Roman" w:hAnsi="Times New Roman" w:cs="Times New Roman"/>
          <w:sz w:val="32"/>
          <w:szCs w:val="32"/>
        </w:rPr>
        <w:t xml:space="preserve">) those inhabiting Babel, </w:t>
      </w:r>
    </w:p>
    <w:p w14:paraId="05F3FFC9"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2. and </w:t>
      </w:r>
      <w:r w:rsidRPr="00763DE7">
        <w:rPr>
          <w:rFonts w:ascii="Times New Roman" w:hAnsi="Times New Roman" w:cs="Times New Roman"/>
          <w:b/>
          <w:sz w:val="32"/>
          <w:szCs w:val="32"/>
        </w:rPr>
        <w:t>toward</w:t>
      </w:r>
      <w:r w:rsidRPr="00763DE7">
        <w:rPr>
          <w:rFonts w:ascii="Times New Roman" w:hAnsi="Times New Roman" w:cs="Times New Roman"/>
          <w:sz w:val="32"/>
          <w:szCs w:val="32"/>
        </w:rPr>
        <w:t xml:space="preserve"> her princes, </w:t>
      </w:r>
    </w:p>
    <w:p w14:paraId="05F3FFCA"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3. and </w:t>
      </w:r>
      <w:r w:rsidRPr="00763DE7">
        <w:rPr>
          <w:rFonts w:ascii="Times New Roman" w:hAnsi="Times New Roman" w:cs="Times New Roman"/>
          <w:b/>
          <w:sz w:val="32"/>
          <w:szCs w:val="32"/>
        </w:rPr>
        <w:t>toward</w:t>
      </w:r>
      <w:r w:rsidRPr="00763DE7">
        <w:rPr>
          <w:rFonts w:ascii="Times New Roman" w:hAnsi="Times New Roman" w:cs="Times New Roman"/>
          <w:sz w:val="32"/>
          <w:szCs w:val="32"/>
        </w:rPr>
        <w:t xml:space="preserve"> her wise ones. </w:t>
      </w:r>
    </w:p>
    <w:p w14:paraId="05F3FFCB"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A </w:t>
      </w:r>
      <w:r w:rsidRPr="00763DE7">
        <w:rPr>
          <w:rFonts w:ascii="Times New Roman" w:hAnsi="Times New Roman" w:cs="Times New Roman"/>
          <w:b/>
          <w:sz w:val="32"/>
          <w:szCs w:val="32"/>
        </w:rPr>
        <w:t>sword</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w:t>
      </w:r>
    </w:p>
    <w:p w14:paraId="05F3FFCC"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4. </w:t>
      </w:r>
      <w:r w:rsidRPr="00763DE7">
        <w:rPr>
          <w:rFonts w:ascii="Times New Roman" w:hAnsi="Times New Roman" w:cs="Times New Roman"/>
          <w:b/>
          <w:sz w:val="32"/>
          <w:szCs w:val="32"/>
        </w:rPr>
        <w:t>toward</w:t>
      </w:r>
      <w:r w:rsidRPr="00763DE7">
        <w:rPr>
          <w:rFonts w:ascii="Times New Roman" w:hAnsi="Times New Roman" w:cs="Times New Roman"/>
          <w:sz w:val="32"/>
          <w:szCs w:val="32"/>
        </w:rPr>
        <w:t xml:space="preserve"> the diviners, and they will act foolishly. </w:t>
      </w:r>
    </w:p>
    <w:p w14:paraId="05F3FFCD"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A </w:t>
      </w:r>
      <w:r w:rsidRPr="00763DE7">
        <w:rPr>
          <w:rFonts w:ascii="Times New Roman" w:hAnsi="Times New Roman" w:cs="Times New Roman"/>
          <w:b/>
          <w:sz w:val="32"/>
          <w:szCs w:val="32"/>
        </w:rPr>
        <w:t>sword</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w:t>
      </w:r>
    </w:p>
    <w:p w14:paraId="05F3FFCE"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5. </w:t>
      </w:r>
      <w:r w:rsidRPr="00763DE7">
        <w:rPr>
          <w:rFonts w:ascii="Times New Roman" w:hAnsi="Times New Roman" w:cs="Times New Roman"/>
          <w:b/>
          <w:sz w:val="32"/>
          <w:szCs w:val="32"/>
        </w:rPr>
        <w:t>toward</w:t>
      </w:r>
      <w:r w:rsidRPr="00763DE7">
        <w:rPr>
          <w:rFonts w:ascii="Times New Roman" w:hAnsi="Times New Roman" w:cs="Times New Roman"/>
          <w:sz w:val="32"/>
          <w:szCs w:val="32"/>
        </w:rPr>
        <w:t xml:space="preserve"> her mighty ones and they will be shattered. </w:t>
      </w:r>
    </w:p>
    <w:p w14:paraId="05F3FFCF"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A </w:t>
      </w:r>
      <w:r w:rsidRPr="00763DE7">
        <w:rPr>
          <w:rFonts w:ascii="Times New Roman" w:hAnsi="Times New Roman" w:cs="Times New Roman"/>
          <w:b/>
          <w:sz w:val="32"/>
          <w:szCs w:val="32"/>
        </w:rPr>
        <w:t>sword</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w:t>
      </w:r>
    </w:p>
    <w:p w14:paraId="05F3FFD0"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lastRenderedPageBreak/>
        <w:t xml:space="preserve">6. </w:t>
      </w:r>
      <w:r w:rsidRPr="00763DE7">
        <w:rPr>
          <w:rFonts w:ascii="Times New Roman" w:hAnsi="Times New Roman" w:cs="Times New Roman"/>
          <w:b/>
          <w:sz w:val="32"/>
          <w:szCs w:val="32"/>
        </w:rPr>
        <w:t>toward</w:t>
      </w:r>
      <w:r w:rsidRPr="00763DE7">
        <w:rPr>
          <w:rFonts w:ascii="Times New Roman" w:hAnsi="Times New Roman" w:cs="Times New Roman"/>
          <w:sz w:val="32"/>
          <w:szCs w:val="32"/>
        </w:rPr>
        <w:t xml:space="preserve"> their horses </w:t>
      </w:r>
    </w:p>
    <w:p w14:paraId="05F3FFD1" w14:textId="77777777" w:rsidR="00F0112C" w:rsidRPr="00763DE7" w:rsidRDefault="00F0112C" w:rsidP="00F0112C">
      <w:pPr>
        <w:spacing w:after="0"/>
        <w:ind w:left="1260"/>
        <w:rPr>
          <w:rFonts w:ascii="Times New Roman" w:hAnsi="Times New Roman" w:cs="Times New Roman"/>
          <w:sz w:val="32"/>
          <w:szCs w:val="32"/>
        </w:rPr>
      </w:pPr>
      <w:r w:rsidRPr="00763DE7">
        <w:rPr>
          <w:rFonts w:ascii="Times New Roman" w:hAnsi="Times New Roman" w:cs="Times New Roman"/>
          <w:sz w:val="32"/>
          <w:szCs w:val="32"/>
        </w:rPr>
        <w:t xml:space="preserve">7. and </w:t>
      </w:r>
      <w:r w:rsidRPr="00763DE7">
        <w:rPr>
          <w:rFonts w:ascii="Times New Roman" w:hAnsi="Times New Roman" w:cs="Times New Roman"/>
          <w:b/>
          <w:sz w:val="32"/>
          <w:szCs w:val="32"/>
        </w:rPr>
        <w:t>toward</w:t>
      </w:r>
      <w:r w:rsidRPr="00763DE7">
        <w:rPr>
          <w:rFonts w:ascii="Times New Roman" w:hAnsi="Times New Roman" w:cs="Times New Roman"/>
          <w:sz w:val="32"/>
          <w:szCs w:val="32"/>
        </w:rPr>
        <w:t xml:space="preserve"> their chariots </w:t>
      </w:r>
    </w:p>
    <w:p w14:paraId="05F3FFD2" w14:textId="77777777" w:rsidR="00F0112C" w:rsidRPr="00763DE7" w:rsidRDefault="00F0112C" w:rsidP="00F0112C">
      <w:pPr>
        <w:spacing w:after="0"/>
        <w:ind w:left="1440"/>
        <w:rPr>
          <w:rFonts w:ascii="Times New Roman" w:hAnsi="Times New Roman" w:cs="Times New Roman"/>
          <w:sz w:val="32"/>
          <w:szCs w:val="32"/>
        </w:rPr>
      </w:pPr>
      <w:r w:rsidRPr="00763DE7">
        <w:rPr>
          <w:rFonts w:ascii="Times New Roman" w:hAnsi="Times New Roman" w:cs="Times New Roman"/>
          <w:sz w:val="32"/>
          <w:szCs w:val="32"/>
        </w:rPr>
        <w:t xml:space="preserve">8. and </w:t>
      </w:r>
      <w:r w:rsidRPr="00763DE7">
        <w:rPr>
          <w:rFonts w:ascii="Times New Roman" w:hAnsi="Times New Roman" w:cs="Times New Roman"/>
          <w:b/>
          <w:sz w:val="32"/>
          <w:szCs w:val="32"/>
        </w:rPr>
        <w:t>toward</w:t>
      </w:r>
      <w:r w:rsidRPr="00763DE7">
        <w:rPr>
          <w:rFonts w:ascii="Times New Roman" w:hAnsi="Times New Roman" w:cs="Times New Roman"/>
          <w:sz w:val="32"/>
          <w:szCs w:val="32"/>
        </w:rPr>
        <w:t xml:space="preserve"> all the mixed people who </w:t>
      </w:r>
      <w:r w:rsidRPr="00763DE7">
        <w:rPr>
          <w:rFonts w:ascii="Times New Roman" w:hAnsi="Times New Roman" w:cs="Times New Roman"/>
          <w:i/>
          <w:sz w:val="32"/>
          <w:szCs w:val="32"/>
        </w:rPr>
        <w:t>are</w:t>
      </w:r>
      <w:r w:rsidRPr="00763DE7">
        <w:rPr>
          <w:rFonts w:ascii="Times New Roman" w:hAnsi="Times New Roman" w:cs="Times New Roman"/>
          <w:sz w:val="32"/>
          <w:szCs w:val="32"/>
        </w:rPr>
        <w:t xml:space="preserve"> in her midst, and they will become as women. </w:t>
      </w:r>
    </w:p>
    <w:p w14:paraId="05F3FFD3"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A </w:t>
      </w:r>
      <w:r w:rsidRPr="00763DE7">
        <w:rPr>
          <w:rFonts w:ascii="Times New Roman" w:hAnsi="Times New Roman" w:cs="Times New Roman"/>
          <w:b/>
          <w:sz w:val="32"/>
          <w:szCs w:val="32"/>
        </w:rPr>
        <w:t>sword</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w:t>
      </w:r>
    </w:p>
    <w:p w14:paraId="05F3FFD4" w14:textId="77777777" w:rsidR="00F0112C" w:rsidRPr="00763DE7" w:rsidRDefault="00F0112C" w:rsidP="00F0112C">
      <w:pPr>
        <w:spacing w:after="0"/>
        <w:ind w:left="1620"/>
        <w:rPr>
          <w:rFonts w:ascii="Times New Roman" w:hAnsi="Times New Roman" w:cs="Times New Roman"/>
          <w:sz w:val="32"/>
          <w:szCs w:val="32"/>
        </w:rPr>
      </w:pPr>
      <w:r w:rsidRPr="00763DE7">
        <w:rPr>
          <w:rFonts w:ascii="Times New Roman" w:hAnsi="Times New Roman" w:cs="Times New Roman"/>
          <w:sz w:val="32"/>
          <w:szCs w:val="32"/>
        </w:rPr>
        <w:t xml:space="preserve">9. </w:t>
      </w:r>
      <w:r w:rsidRPr="00763DE7">
        <w:rPr>
          <w:rFonts w:ascii="Times New Roman" w:hAnsi="Times New Roman" w:cs="Times New Roman"/>
          <w:b/>
          <w:sz w:val="32"/>
          <w:szCs w:val="32"/>
        </w:rPr>
        <w:t>toward</w:t>
      </w:r>
      <w:r w:rsidRPr="00763DE7">
        <w:rPr>
          <w:rFonts w:ascii="Times New Roman" w:hAnsi="Times New Roman" w:cs="Times New Roman"/>
          <w:sz w:val="32"/>
          <w:szCs w:val="32"/>
        </w:rPr>
        <w:t xml:space="preserve"> her storehouses, and they will be plundered. </w:t>
      </w:r>
    </w:p>
    <w:p w14:paraId="05F3FFD5"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A</w:t>
      </w:r>
      <w:r w:rsidRPr="00763DE7">
        <w:rPr>
          <w:rFonts w:ascii="Times New Roman" w:hAnsi="Times New Roman" w:cs="Times New Roman"/>
          <w:b/>
          <w:sz w:val="32"/>
          <w:szCs w:val="32"/>
        </w:rPr>
        <w:t xml:space="preserve"> drought</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w:t>
      </w:r>
    </w:p>
    <w:p w14:paraId="05F3FFD6" w14:textId="77777777" w:rsidR="00F0112C" w:rsidRPr="00763DE7" w:rsidRDefault="00F0112C" w:rsidP="00F0112C">
      <w:pPr>
        <w:spacing w:after="0"/>
        <w:ind w:left="1800"/>
        <w:rPr>
          <w:rFonts w:ascii="Times New Roman" w:hAnsi="Times New Roman" w:cs="Times New Roman"/>
          <w:sz w:val="32"/>
          <w:szCs w:val="32"/>
        </w:rPr>
      </w:pPr>
      <w:r w:rsidRPr="00763DE7">
        <w:rPr>
          <w:rFonts w:ascii="Times New Roman" w:hAnsi="Times New Roman" w:cs="Times New Roman"/>
          <w:sz w:val="32"/>
          <w:szCs w:val="32"/>
        </w:rPr>
        <w:t xml:space="preserve">10. </w:t>
      </w:r>
      <w:r w:rsidRPr="00763DE7">
        <w:rPr>
          <w:rFonts w:ascii="Times New Roman" w:hAnsi="Times New Roman" w:cs="Times New Roman"/>
          <w:b/>
          <w:sz w:val="32"/>
          <w:szCs w:val="32"/>
        </w:rPr>
        <w:t>toward</w:t>
      </w:r>
      <w:r w:rsidRPr="00763DE7">
        <w:rPr>
          <w:rFonts w:ascii="Times New Roman" w:hAnsi="Times New Roman" w:cs="Times New Roman"/>
          <w:sz w:val="32"/>
          <w:szCs w:val="32"/>
        </w:rPr>
        <w:t xml:space="preserve"> her waters and they will dry up, for she is a land of idols, and they run madly upon horrors. </w:t>
      </w:r>
    </w:p>
    <w:p w14:paraId="05F3FFD7" w14:textId="77777777" w:rsidR="00F0112C" w:rsidRPr="00763DE7" w:rsidRDefault="00F0112C" w:rsidP="00F0112C">
      <w:pPr>
        <w:spacing w:after="0"/>
        <w:ind w:left="1620"/>
        <w:rPr>
          <w:rFonts w:ascii="Times New Roman" w:hAnsi="Times New Roman" w:cs="Times New Roman"/>
          <w:i/>
          <w:color w:val="0070C0"/>
          <w:sz w:val="32"/>
          <w:szCs w:val="32"/>
        </w:rPr>
      </w:pPr>
      <w:r w:rsidRPr="00763DE7">
        <w:rPr>
          <w:rFonts w:ascii="Times New Roman" w:hAnsi="Times New Roman" w:cs="Times New Roman"/>
          <w:i/>
          <w:color w:val="0070C0"/>
          <w:sz w:val="32"/>
          <w:szCs w:val="32"/>
        </w:rPr>
        <w:t>3 results (stated in 2-parts)</w:t>
      </w:r>
    </w:p>
    <w:p w14:paraId="05F3FFD8" w14:textId="77777777" w:rsidR="00F0112C" w:rsidRPr="00763DE7" w:rsidRDefault="00F0112C" w:rsidP="00F0112C">
      <w:pPr>
        <w:spacing w:after="0"/>
        <w:ind w:left="1980" w:hanging="360"/>
        <w:rPr>
          <w:rFonts w:ascii="Times New Roman" w:hAnsi="Times New Roman" w:cs="Times New Roman"/>
          <w:sz w:val="32"/>
          <w:szCs w:val="32"/>
        </w:rPr>
      </w:pPr>
      <w:r w:rsidRPr="00763DE7">
        <w:rPr>
          <w:rFonts w:ascii="Times New Roman" w:hAnsi="Times New Roman" w:cs="Times New Roman"/>
          <w:sz w:val="32"/>
          <w:szCs w:val="32"/>
        </w:rPr>
        <w:t xml:space="preserve">a. Therefore </w:t>
      </w:r>
      <w:r w:rsidRPr="00763DE7">
        <w:rPr>
          <w:rFonts w:ascii="Times New Roman" w:hAnsi="Times New Roman" w:cs="Times New Roman"/>
          <w:sz w:val="32"/>
          <w:szCs w:val="32"/>
          <w:u w:val="single"/>
        </w:rPr>
        <w:t>wild animals with jackals</w:t>
      </w:r>
      <w:r w:rsidRPr="00763DE7">
        <w:rPr>
          <w:rFonts w:ascii="Times New Roman" w:hAnsi="Times New Roman" w:cs="Times New Roman"/>
          <w:sz w:val="32"/>
          <w:szCs w:val="32"/>
        </w:rPr>
        <w:t xml:space="preserve"> will dwell </w:t>
      </w:r>
      <w:r w:rsidRPr="00763DE7">
        <w:rPr>
          <w:rFonts w:ascii="Times New Roman" w:hAnsi="Times New Roman" w:cs="Times New Roman"/>
          <w:i/>
          <w:sz w:val="32"/>
          <w:szCs w:val="32"/>
        </w:rPr>
        <w:t>there</w:t>
      </w:r>
      <w:r w:rsidRPr="00763DE7">
        <w:rPr>
          <w:rFonts w:ascii="Times New Roman" w:hAnsi="Times New Roman" w:cs="Times New Roman"/>
          <w:sz w:val="32"/>
          <w:szCs w:val="32"/>
        </w:rPr>
        <w:t xml:space="preserve">, and </w:t>
      </w:r>
      <w:r w:rsidRPr="00763DE7">
        <w:rPr>
          <w:rFonts w:ascii="Times New Roman" w:hAnsi="Times New Roman" w:cs="Times New Roman"/>
          <w:sz w:val="32"/>
          <w:szCs w:val="32"/>
          <w:u w:val="single"/>
        </w:rPr>
        <w:t>daughters of an ostrich</w:t>
      </w:r>
      <w:r w:rsidRPr="00763DE7">
        <w:rPr>
          <w:rFonts w:ascii="Times New Roman" w:hAnsi="Times New Roman" w:cs="Times New Roman"/>
          <w:sz w:val="32"/>
          <w:szCs w:val="32"/>
        </w:rPr>
        <w:t xml:space="preserve"> will dwell in her. </w:t>
      </w:r>
    </w:p>
    <w:p w14:paraId="05F3FFD9" w14:textId="77777777" w:rsidR="00F0112C" w:rsidRPr="00763DE7" w:rsidRDefault="00F0112C" w:rsidP="00F0112C">
      <w:pPr>
        <w:spacing w:after="0"/>
        <w:ind w:left="1800" w:hanging="360"/>
        <w:rPr>
          <w:rFonts w:ascii="Times New Roman" w:hAnsi="Times New Roman" w:cs="Times New Roman"/>
          <w:sz w:val="32"/>
          <w:szCs w:val="32"/>
        </w:rPr>
      </w:pPr>
      <w:r w:rsidRPr="00763DE7">
        <w:rPr>
          <w:rFonts w:ascii="Times New Roman" w:hAnsi="Times New Roman" w:cs="Times New Roman"/>
          <w:sz w:val="32"/>
          <w:szCs w:val="32"/>
        </w:rPr>
        <w:t xml:space="preserve">b. And </w:t>
      </w:r>
      <w:r w:rsidRPr="00763DE7">
        <w:rPr>
          <w:rFonts w:ascii="Times New Roman" w:hAnsi="Times New Roman" w:cs="Times New Roman"/>
          <w:sz w:val="32"/>
          <w:szCs w:val="32"/>
          <w:u w:val="single"/>
        </w:rPr>
        <w:t>she will not abide</w:t>
      </w:r>
      <w:r w:rsidRPr="00763DE7">
        <w:rPr>
          <w:rFonts w:ascii="Times New Roman" w:hAnsi="Times New Roman" w:cs="Times New Roman"/>
          <w:sz w:val="32"/>
          <w:szCs w:val="32"/>
        </w:rPr>
        <w:t xml:space="preserve"> continuously, for a duration, and </w:t>
      </w:r>
      <w:r w:rsidRPr="00763DE7">
        <w:rPr>
          <w:rFonts w:ascii="Times New Roman" w:hAnsi="Times New Roman" w:cs="Times New Roman"/>
          <w:sz w:val="32"/>
          <w:szCs w:val="32"/>
          <w:u w:val="single"/>
        </w:rPr>
        <w:t>she will not be inhabited</w:t>
      </w:r>
      <w:r w:rsidRPr="00763DE7">
        <w:rPr>
          <w:rFonts w:ascii="Times New Roman" w:hAnsi="Times New Roman" w:cs="Times New Roman"/>
          <w:sz w:val="32"/>
          <w:szCs w:val="32"/>
        </w:rPr>
        <w:t xml:space="preserve"> for generations. </w:t>
      </w:r>
    </w:p>
    <w:p w14:paraId="05F3FFDA" w14:textId="77777777" w:rsidR="00F0112C" w:rsidRPr="00763DE7" w:rsidRDefault="00F0112C" w:rsidP="00F0112C">
      <w:pPr>
        <w:ind w:left="1620" w:hanging="360"/>
        <w:rPr>
          <w:rFonts w:ascii="Times New Roman" w:hAnsi="Times New Roman" w:cs="Times New Roman"/>
          <w:sz w:val="32"/>
          <w:szCs w:val="32"/>
        </w:rPr>
      </w:pPr>
      <w:r w:rsidRPr="00763DE7">
        <w:rPr>
          <w:rFonts w:ascii="Times New Roman" w:hAnsi="Times New Roman" w:cs="Times New Roman"/>
          <w:sz w:val="32"/>
          <w:szCs w:val="32"/>
        </w:rPr>
        <w:t xml:space="preserve">c. As Elohim’s overthrow of Sodom and Gomorrah, and her neighbors </w:t>
      </w:r>
      <w:r w:rsidRPr="00763DE7">
        <w:rPr>
          <w:rFonts w:ascii="Times New Roman" w:hAnsi="Times New Roman" w:cs="Times New Roman"/>
          <w:color w:val="7030A0"/>
          <w:sz w:val="32"/>
          <w:szCs w:val="32"/>
        </w:rPr>
        <w:t>– an utterance of Yahweh –</w:t>
      </w:r>
      <w:r w:rsidRPr="00763DE7">
        <w:rPr>
          <w:rFonts w:ascii="Times New Roman" w:hAnsi="Times New Roman" w:cs="Times New Roman"/>
          <w:sz w:val="32"/>
          <w:szCs w:val="32"/>
        </w:rPr>
        <w:t xml:space="preserve"> </w:t>
      </w:r>
      <w:r w:rsidRPr="00763DE7">
        <w:rPr>
          <w:rFonts w:ascii="Times New Roman" w:hAnsi="Times New Roman" w:cs="Times New Roman"/>
          <w:sz w:val="32"/>
          <w:szCs w:val="32"/>
          <w:u w:val="single"/>
        </w:rPr>
        <w:t>no man</w:t>
      </w:r>
      <w:r w:rsidRPr="00763DE7">
        <w:rPr>
          <w:rFonts w:ascii="Times New Roman" w:hAnsi="Times New Roman" w:cs="Times New Roman"/>
          <w:sz w:val="32"/>
          <w:szCs w:val="32"/>
        </w:rPr>
        <w:t xml:space="preserve"> will dwell there, </w:t>
      </w:r>
      <w:r w:rsidRPr="00763DE7">
        <w:rPr>
          <w:rFonts w:ascii="Times New Roman" w:hAnsi="Times New Roman" w:cs="Times New Roman"/>
          <w:sz w:val="32"/>
          <w:szCs w:val="32"/>
          <w:u w:val="single"/>
        </w:rPr>
        <w:t>nor son of man</w:t>
      </w:r>
      <w:r w:rsidRPr="00763DE7">
        <w:rPr>
          <w:rFonts w:ascii="Times New Roman" w:hAnsi="Times New Roman" w:cs="Times New Roman"/>
          <w:sz w:val="32"/>
          <w:szCs w:val="32"/>
        </w:rPr>
        <w:t xml:space="preserve"> sojourn in her. </w:t>
      </w:r>
    </w:p>
    <w:p w14:paraId="05F3FFDB"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b/>
          <w:sz w:val="32"/>
          <w:szCs w:val="32"/>
          <w:u w:val="double"/>
        </w:rPr>
        <w:t>Behold</w:t>
      </w:r>
      <w:r w:rsidRPr="00763DE7">
        <w:rPr>
          <w:rFonts w:ascii="Times New Roman" w:hAnsi="Times New Roman" w:cs="Times New Roman"/>
          <w:sz w:val="32"/>
          <w:szCs w:val="32"/>
        </w:rPr>
        <w:t xml:space="preserve">,     </w:t>
      </w:r>
      <w:r w:rsidRPr="00763DE7">
        <w:rPr>
          <w:rFonts w:ascii="Times New Roman" w:hAnsi="Times New Roman" w:cs="Times New Roman"/>
          <w:i/>
          <w:color w:val="0070C0"/>
          <w:sz w:val="32"/>
          <w:szCs w:val="32"/>
        </w:rPr>
        <w:t xml:space="preserve">7-fold attack on Babel    </w:t>
      </w:r>
      <w:r w:rsidRPr="00763DE7">
        <w:rPr>
          <w:rFonts w:ascii="Times New Roman" w:hAnsi="Times New Roman" w:cs="Times New Roman"/>
          <w:sz w:val="32"/>
          <w:szCs w:val="32"/>
        </w:rPr>
        <w:t>(50:41-43)</w:t>
      </w:r>
    </w:p>
    <w:p w14:paraId="05F3FFDC" w14:textId="77777777" w:rsidR="00F0112C" w:rsidRPr="00763DE7" w:rsidRDefault="00F0112C" w:rsidP="00F0112C">
      <w:pPr>
        <w:spacing w:after="0"/>
        <w:ind w:left="360" w:hanging="360"/>
        <w:rPr>
          <w:rFonts w:ascii="Times New Roman" w:hAnsi="Times New Roman" w:cs="Times New Roman"/>
          <w:sz w:val="32"/>
          <w:szCs w:val="32"/>
        </w:rPr>
      </w:pPr>
      <w:r w:rsidRPr="00763DE7">
        <w:rPr>
          <w:rFonts w:ascii="Times New Roman" w:hAnsi="Times New Roman" w:cs="Times New Roman"/>
          <w:sz w:val="32"/>
          <w:szCs w:val="32"/>
        </w:rPr>
        <w:t xml:space="preserve">1. a people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coming </w:t>
      </w:r>
      <w:r w:rsidRPr="00763DE7">
        <w:rPr>
          <w:rFonts w:ascii="Times New Roman" w:hAnsi="Times New Roman" w:cs="Times New Roman"/>
          <w:b/>
          <w:sz w:val="32"/>
          <w:szCs w:val="32"/>
        </w:rPr>
        <w:t xml:space="preserve">from </w:t>
      </w:r>
      <w:r w:rsidRPr="00763DE7">
        <w:rPr>
          <w:rFonts w:ascii="Times New Roman" w:hAnsi="Times New Roman" w:cs="Times New Roman"/>
          <w:b/>
          <w:i/>
          <w:sz w:val="32"/>
          <w:szCs w:val="32"/>
        </w:rPr>
        <w:t>the</w:t>
      </w:r>
      <w:r w:rsidRPr="00763DE7">
        <w:rPr>
          <w:rFonts w:ascii="Times New Roman" w:hAnsi="Times New Roman" w:cs="Times New Roman"/>
          <w:b/>
          <w:sz w:val="32"/>
          <w:szCs w:val="32"/>
        </w:rPr>
        <w:t xml:space="preserve"> North</w:t>
      </w:r>
      <w:r w:rsidRPr="00763DE7">
        <w:rPr>
          <w:rFonts w:ascii="Times New Roman" w:hAnsi="Times New Roman" w:cs="Times New Roman"/>
          <w:sz w:val="32"/>
          <w:szCs w:val="32"/>
        </w:rPr>
        <w:t xml:space="preserve">, even a great nation and many kings will be raised from the far-reaches of the earth. </w:t>
      </w:r>
    </w:p>
    <w:p w14:paraId="05F3FFDD"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 They will take hold of bow and spear. </w:t>
      </w:r>
    </w:p>
    <w:p w14:paraId="05F3FFDE"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3. These </w:t>
      </w:r>
      <w:r w:rsidRPr="00763DE7">
        <w:rPr>
          <w:rFonts w:ascii="Times New Roman" w:hAnsi="Times New Roman" w:cs="Times New Roman"/>
          <w:i/>
          <w:sz w:val="32"/>
          <w:szCs w:val="32"/>
        </w:rPr>
        <w:t>are</w:t>
      </w:r>
      <w:r w:rsidRPr="00763DE7">
        <w:rPr>
          <w:rFonts w:ascii="Times New Roman" w:hAnsi="Times New Roman" w:cs="Times New Roman"/>
          <w:sz w:val="32"/>
          <w:szCs w:val="32"/>
        </w:rPr>
        <w:t xml:space="preserve"> cruel and will not show mercy. </w:t>
      </w:r>
    </w:p>
    <w:p w14:paraId="05F3FFDF"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4. Their voice will roar like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sea, and they will ride upon horses. </w:t>
      </w:r>
    </w:p>
    <w:p w14:paraId="05F3FFE0" w14:textId="77777777" w:rsidR="00F0112C" w:rsidRPr="00763DE7" w:rsidRDefault="00F0112C" w:rsidP="00F0112C">
      <w:pPr>
        <w:spacing w:after="0"/>
        <w:ind w:left="1080" w:hanging="360"/>
        <w:rPr>
          <w:rFonts w:ascii="Times New Roman" w:hAnsi="Times New Roman" w:cs="Times New Roman"/>
          <w:sz w:val="32"/>
          <w:szCs w:val="32"/>
        </w:rPr>
      </w:pPr>
      <w:r w:rsidRPr="00763DE7">
        <w:rPr>
          <w:rFonts w:ascii="Times New Roman" w:hAnsi="Times New Roman" w:cs="Times New Roman"/>
          <w:sz w:val="32"/>
          <w:szCs w:val="32"/>
        </w:rPr>
        <w:t xml:space="preserve">5. Having been set in order as a man for the combat, </w:t>
      </w:r>
      <w:r w:rsidRPr="00763DE7">
        <w:rPr>
          <w:rFonts w:ascii="Times New Roman" w:hAnsi="Times New Roman" w:cs="Times New Roman"/>
          <w:i/>
          <w:sz w:val="32"/>
          <w:szCs w:val="32"/>
        </w:rPr>
        <w:t>he</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against you, daughter of Babel. </w:t>
      </w:r>
    </w:p>
    <w:p w14:paraId="05F3FFE1" w14:textId="77777777" w:rsidR="00F0112C" w:rsidRPr="00763DE7" w:rsidRDefault="00F0112C" w:rsidP="00F0112C">
      <w:pPr>
        <w:spacing w:after="0"/>
        <w:ind w:left="1260" w:hanging="360"/>
        <w:rPr>
          <w:rFonts w:ascii="Times New Roman" w:hAnsi="Times New Roman" w:cs="Times New Roman"/>
          <w:sz w:val="32"/>
          <w:szCs w:val="32"/>
        </w:rPr>
      </w:pPr>
      <w:r w:rsidRPr="00763DE7">
        <w:rPr>
          <w:rFonts w:ascii="Times New Roman" w:hAnsi="Times New Roman" w:cs="Times New Roman"/>
          <w:sz w:val="32"/>
          <w:szCs w:val="32"/>
        </w:rPr>
        <w:t xml:space="preserve">6.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king of Babel has heard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report of them, and his hands slacken. </w:t>
      </w:r>
    </w:p>
    <w:p w14:paraId="05F3FFE2" w14:textId="77777777" w:rsidR="00F0112C" w:rsidRPr="00763DE7" w:rsidRDefault="00F0112C" w:rsidP="00F0112C">
      <w:pPr>
        <w:ind w:left="1080"/>
        <w:rPr>
          <w:rFonts w:ascii="Times New Roman" w:hAnsi="Times New Roman" w:cs="Times New Roman"/>
          <w:sz w:val="32"/>
          <w:szCs w:val="32"/>
        </w:rPr>
      </w:pPr>
      <w:r w:rsidRPr="00763DE7">
        <w:rPr>
          <w:rFonts w:ascii="Times New Roman" w:hAnsi="Times New Roman" w:cs="Times New Roman"/>
          <w:sz w:val="32"/>
          <w:szCs w:val="32"/>
        </w:rPr>
        <w:t xml:space="preserve">7. Distress has seized him, anguish as the one giving birth. </w:t>
      </w:r>
    </w:p>
    <w:p w14:paraId="05F3FFE3"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b/>
          <w:sz w:val="32"/>
          <w:szCs w:val="32"/>
          <w:u w:val="double"/>
        </w:rPr>
        <w:t>Behold</w:t>
      </w:r>
      <w:r w:rsidRPr="00763DE7">
        <w:rPr>
          <w:rFonts w:ascii="Times New Roman" w:hAnsi="Times New Roman" w:cs="Times New Roman"/>
          <w:sz w:val="32"/>
          <w:szCs w:val="32"/>
        </w:rPr>
        <w:t xml:space="preserve">,   </w:t>
      </w:r>
      <w:r w:rsidRPr="00763DE7">
        <w:rPr>
          <w:rFonts w:ascii="Times New Roman" w:hAnsi="Times New Roman" w:cs="Times New Roman"/>
          <w:i/>
          <w:color w:val="0070C0"/>
          <w:sz w:val="32"/>
          <w:szCs w:val="32"/>
        </w:rPr>
        <w:t xml:space="preserve">4-fold challenge &amp; Yahweh’s chosen man    </w:t>
      </w:r>
      <w:r w:rsidRPr="00763DE7">
        <w:rPr>
          <w:rFonts w:ascii="Times New Roman" w:hAnsi="Times New Roman" w:cs="Times New Roman"/>
          <w:sz w:val="32"/>
          <w:szCs w:val="32"/>
        </w:rPr>
        <w:t>(50:44)</w:t>
      </w:r>
    </w:p>
    <w:p w14:paraId="05F3FFE4" w14:textId="77777777" w:rsidR="00F0112C" w:rsidRPr="00763DE7" w:rsidRDefault="00F0112C" w:rsidP="00F0112C">
      <w:pPr>
        <w:spacing w:after="0"/>
        <w:ind w:left="360" w:hanging="360"/>
        <w:rPr>
          <w:rFonts w:ascii="Times New Roman" w:hAnsi="Times New Roman" w:cs="Times New Roman"/>
          <w:sz w:val="32"/>
          <w:szCs w:val="32"/>
        </w:rPr>
      </w:pPr>
      <w:r w:rsidRPr="00763DE7">
        <w:rPr>
          <w:rFonts w:ascii="Times New Roman" w:hAnsi="Times New Roman" w:cs="Times New Roman"/>
          <w:sz w:val="32"/>
          <w:szCs w:val="32"/>
        </w:rPr>
        <w:lastRenderedPageBreak/>
        <w:t xml:space="preserve">1. one will go up like a lion from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height of the Jordan toward an enduring pasture, {</w:t>
      </w:r>
      <w:r w:rsidR="00D37B21" w:rsidRPr="00763DE7">
        <w:rPr>
          <w:rFonts w:ascii="Times New Roman" w:hAnsi="Times New Roman" w:cs="Times New Roman"/>
          <w:sz w:val="32"/>
          <w:szCs w:val="32"/>
        </w:rPr>
        <w:t>repeated</w:t>
      </w:r>
      <w:r w:rsidRPr="00763DE7">
        <w:rPr>
          <w:rFonts w:ascii="Times New Roman" w:hAnsi="Times New Roman" w:cs="Times New Roman"/>
          <w:sz w:val="32"/>
          <w:szCs w:val="32"/>
        </w:rPr>
        <w:t xml:space="preserve"> fm. doom of Edom – 49:19}</w:t>
      </w:r>
    </w:p>
    <w:p w14:paraId="05F3FFE5" w14:textId="77777777" w:rsidR="00F0112C" w:rsidRPr="00763DE7" w:rsidRDefault="00F0112C" w:rsidP="00F0112C">
      <w:pPr>
        <w:spacing w:after="0"/>
        <w:ind w:left="540" w:hanging="360"/>
        <w:rPr>
          <w:rFonts w:ascii="Times New Roman" w:hAnsi="Times New Roman" w:cs="Times New Roman"/>
          <w:sz w:val="32"/>
          <w:szCs w:val="32"/>
        </w:rPr>
      </w:pPr>
      <w:r w:rsidRPr="00763DE7">
        <w:rPr>
          <w:rFonts w:ascii="Times New Roman" w:hAnsi="Times New Roman" w:cs="Times New Roman"/>
          <w:sz w:val="32"/>
          <w:szCs w:val="32"/>
        </w:rPr>
        <w:t xml:space="preserve">2. for suddenly I will drive them away from over her (daughter of Babel?). </w:t>
      </w:r>
    </w:p>
    <w:p w14:paraId="05F3FFE6" w14:textId="77777777" w:rsidR="00F0112C" w:rsidRPr="00763DE7" w:rsidRDefault="00F0112C" w:rsidP="00F0112C">
      <w:pPr>
        <w:spacing w:after="0"/>
        <w:ind w:left="720" w:hanging="360"/>
        <w:rPr>
          <w:rFonts w:ascii="Times New Roman" w:hAnsi="Times New Roman" w:cs="Times New Roman"/>
          <w:sz w:val="32"/>
          <w:szCs w:val="32"/>
        </w:rPr>
      </w:pPr>
      <w:r w:rsidRPr="00763DE7">
        <w:rPr>
          <w:rFonts w:ascii="Times New Roman" w:hAnsi="Times New Roman" w:cs="Times New Roman"/>
          <w:sz w:val="32"/>
          <w:szCs w:val="32"/>
        </w:rPr>
        <w:t xml:space="preserve">3. And who is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young man (or ‘chosen one’) I appoint against her (daughter of Babel?)? </w:t>
      </w:r>
    </w:p>
    <w:p w14:paraId="05F3FFE7" w14:textId="77777777" w:rsidR="00F0112C" w:rsidRPr="00763DE7" w:rsidRDefault="00F0112C" w:rsidP="00F0112C">
      <w:pPr>
        <w:ind w:left="900" w:hanging="360"/>
        <w:rPr>
          <w:rFonts w:ascii="Times New Roman" w:hAnsi="Times New Roman" w:cs="Times New Roman"/>
          <w:sz w:val="32"/>
          <w:szCs w:val="32"/>
        </w:rPr>
      </w:pPr>
      <w:r w:rsidRPr="00763DE7">
        <w:rPr>
          <w:rFonts w:ascii="Times New Roman" w:hAnsi="Times New Roman" w:cs="Times New Roman"/>
          <w:sz w:val="32"/>
          <w:szCs w:val="32"/>
        </w:rPr>
        <w:t xml:space="preserve">4. For who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like Me, and who will summon Me, and who is this shepherd who will stand up before Me? </w:t>
      </w:r>
    </w:p>
    <w:p w14:paraId="05F3FFE8"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4-fold purpose of Yahweh against Babel    </w:t>
      </w:r>
      <w:r w:rsidRPr="00763DE7">
        <w:rPr>
          <w:rFonts w:ascii="Times New Roman" w:hAnsi="Times New Roman" w:cs="Times New Roman"/>
          <w:sz w:val="32"/>
          <w:szCs w:val="32"/>
        </w:rPr>
        <w:t>(50:45-46)</w:t>
      </w:r>
    </w:p>
    <w:p w14:paraId="05F3FFE9"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Therefore, hear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t>
      </w:r>
      <w:r w:rsidRPr="00763DE7">
        <w:rPr>
          <w:rFonts w:ascii="Times New Roman" w:hAnsi="Times New Roman" w:cs="Times New Roman"/>
          <w:color w:val="7030A0"/>
          <w:sz w:val="32"/>
          <w:szCs w:val="32"/>
        </w:rPr>
        <w:t>purpose of Yahweh</w:t>
      </w:r>
      <w:r w:rsidRPr="00763DE7">
        <w:rPr>
          <w:rFonts w:ascii="Times New Roman" w:hAnsi="Times New Roman" w:cs="Times New Roman"/>
          <w:sz w:val="32"/>
          <w:szCs w:val="32"/>
        </w:rPr>
        <w:t xml:space="preserve">, which He has purposed toward Babel, and </w:t>
      </w:r>
      <w:r w:rsidRPr="00763DE7">
        <w:rPr>
          <w:rFonts w:ascii="Times New Roman" w:hAnsi="Times New Roman" w:cs="Times New Roman"/>
          <w:color w:val="7030A0"/>
          <w:sz w:val="32"/>
          <w:szCs w:val="32"/>
        </w:rPr>
        <w:t xml:space="preserve">His plans </w:t>
      </w:r>
      <w:r w:rsidRPr="00763DE7">
        <w:rPr>
          <w:rFonts w:ascii="Times New Roman" w:hAnsi="Times New Roman" w:cs="Times New Roman"/>
          <w:sz w:val="32"/>
          <w:szCs w:val="32"/>
        </w:rPr>
        <w:t xml:space="preserve">which He has planned toward </w:t>
      </w:r>
      <w:r w:rsidRPr="00763DE7">
        <w:rPr>
          <w:rFonts w:ascii="Times New Roman" w:hAnsi="Times New Roman" w:cs="Times New Roman"/>
          <w:i/>
          <w:sz w:val="32"/>
          <w:szCs w:val="32"/>
        </w:rPr>
        <w:t xml:space="preserve">the </w:t>
      </w:r>
      <w:r w:rsidRPr="00763DE7">
        <w:rPr>
          <w:rFonts w:ascii="Times New Roman" w:hAnsi="Times New Roman" w:cs="Times New Roman"/>
          <w:sz w:val="32"/>
          <w:szCs w:val="32"/>
        </w:rPr>
        <w:t xml:space="preserve">land of Chaldeans.      1. Surely He will drag off the least of the flock. </w:t>
      </w:r>
    </w:p>
    <w:p w14:paraId="05F3FFEA"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 Surely He will make desolate </w:t>
      </w:r>
      <w:r w:rsidRPr="00763DE7">
        <w:rPr>
          <w:rFonts w:ascii="Times New Roman" w:hAnsi="Times New Roman" w:cs="Times New Roman"/>
          <w:i/>
          <w:sz w:val="32"/>
          <w:szCs w:val="32"/>
        </w:rPr>
        <w:t>their</w:t>
      </w:r>
      <w:r w:rsidRPr="00763DE7">
        <w:rPr>
          <w:rFonts w:ascii="Times New Roman" w:hAnsi="Times New Roman" w:cs="Times New Roman"/>
          <w:sz w:val="32"/>
          <w:szCs w:val="32"/>
        </w:rPr>
        <w:t xml:space="preserve"> pasturage against them. </w:t>
      </w:r>
    </w:p>
    <w:p w14:paraId="05F3FFEB" w14:textId="77777777" w:rsidR="00F0112C" w:rsidRPr="00763DE7" w:rsidRDefault="00F0112C" w:rsidP="00F0112C">
      <w:pPr>
        <w:spacing w:after="0"/>
        <w:ind w:left="720" w:hanging="360"/>
        <w:rPr>
          <w:rFonts w:ascii="Times New Roman" w:hAnsi="Times New Roman" w:cs="Times New Roman"/>
          <w:sz w:val="32"/>
          <w:szCs w:val="32"/>
        </w:rPr>
      </w:pPr>
      <w:r w:rsidRPr="00763DE7">
        <w:rPr>
          <w:rFonts w:ascii="Times New Roman" w:hAnsi="Times New Roman" w:cs="Times New Roman"/>
          <w:sz w:val="32"/>
          <w:szCs w:val="32"/>
        </w:rPr>
        <w:t xml:space="preserve">3. From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sound </w:t>
      </w:r>
      <w:r w:rsidRPr="00763DE7">
        <w:rPr>
          <w:rFonts w:ascii="Times New Roman" w:hAnsi="Times New Roman" w:cs="Times New Roman"/>
          <w:i/>
          <w:sz w:val="32"/>
          <w:szCs w:val="32"/>
        </w:rPr>
        <w:t>that</w:t>
      </w:r>
      <w:r w:rsidRPr="00763DE7">
        <w:rPr>
          <w:rFonts w:ascii="Times New Roman" w:hAnsi="Times New Roman" w:cs="Times New Roman"/>
          <w:sz w:val="32"/>
          <w:szCs w:val="32"/>
        </w:rPr>
        <w:t xml:space="preserve"> Babel has been seized, the earth has been shaken. </w:t>
      </w:r>
    </w:p>
    <w:p w14:paraId="05F3FFEC" w14:textId="77777777" w:rsidR="00F0112C" w:rsidRPr="00763DE7" w:rsidRDefault="00F0112C" w:rsidP="00F0112C">
      <w:pPr>
        <w:ind w:left="540"/>
        <w:rPr>
          <w:rFonts w:ascii="Times New Roman" w:hAnsi="Times New Roman" w:cs="Times New Roman"/>
          <w:sz w:val="32"/>
          <w:szCs w:val="32"/>
        </w:rPr>
      </w:pPr>
      <w:r w:rsidRPr="00763DE7">
        <w:rPr>
          <w:rFonts w:ascii="Times New Roman" w:hAnsi="Times New Roman" w:cs="Times New Roman"/>
          <w:sz w:val="32"/>
          <w:szCs w:val="32"/>
        </w:rPr>
        <w:t xml:space="preserve">4. And an outcry has been heard among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nations.    </w:t>
      </w:r>
    </w:p>
    <w:p w14:paraId="05F3FFED"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color w:val="7030A0"/>
          <w:sz w:val="32"/>
          <w:szCs w:val="32"/>
        </w:rPr>
        <w:t>Thus said Yahweh</w:t>
      </w:r>
      <w:r w:rsidRPr="00763DE7">
        <w:rPr>
          <w:rFonts w:ascii="Times New Roman" w:hAnsi="Times New Roman" w:cs="Times New Roman"/>
          <w:sz w:val="32"/>
          <w:szCs w:val="32"/>
        </w:rPr>
        <w:t>, ‘</w:t>
      </w:r>
      <w:r w:rsidRPr="00763DE7">
        <w:rPr>
          <w:rFonts w:ascii="Times New Roman" w:hAnsi="Times New Roman" w:cs="Times New Roman"/>
          <w:b/>
          <w:bCs/>
          <w:sz w:val="32"/>
          <w:szCs w:val="32"/>
          <w:u w:val="double"/>
        </w:rPr>
        <w:t>Behold</w:t>
      </w:r>
      <w:r w:rsidRPr="00763DE7">
        <w:rPr>
          <w:rFonts w:ascii="Times New Roman" w:hAnsi="Times New Roman" w:cs="Times New Roman"/>
          <w:sz w:val="32"/>
          <w:szCs w:val="32"/>
        </w:rPr>
        <w:t xml:space="preserve">,    </w:t>
      </w:r>
      <w:r w:rsidRPr="00763DE7">
        <w:rPr>
          <w:rFonts w:ascii="Times New Roman" w:hAnsi="Times New Roman" w:cs="Times New Roman"/>
          <w:i/>
          <w:color w:val="0070C0"/>
          <w:sz w:val="32"/>
          <w:szCs w:val="32"/>
        </w:rPr>
        <w:t xml:space="preserve">9-fold judgment of Babel    </w:t>
      </w:r>
      <w:r w:rsidRPr="00763DE7">
        <w:rPr>
          <w:rFonts w:ascii="Times New Roman" w:hAnsi="Times New Roman" w:cs="Times New Roman"/>
          <w:sz w:val="32"/>
          <w:szCs w:val="32"/>
        </w:rPr>
        <w:t>(51:1-4)</w:t>
      </w:r>
    </w:p>
    <w:p w14:paraId="05F3FFEE" w14:textId="77777777" w:rsidR="00F0112C" w:rsidRPr="00763DE7" w:rsidRDefault="00F0112C" w:rsidP="00F0112C">
      <w:pPr>
        <w:spacing w:after="0"/>
        <w:ind w:left="360" w:hanging="360"/>
        <w:rPr>
          <w:rFonts w:ascii="Times New Roman" w:hAnsi="Times New Roman" w:cs="Times New Roman"/>
          <w:sz w:val="32"/>
          <w:szCs w:val="32"/>
        </w:rPr>
      </w:pPr>
      <w:r w:rsidRPr="00763DE7">
        <w:rPr>
          <w:rFonts w:ascii="Times New Roman" w:hAnsi="Times New Roman" w:cs="Times New Roman"/>
          <w:sz w:val="32"/>
          <w:szCs w:val="32"/>
        </w:rPr>
        <w:t xml:space="preserve">1. I am stirring up against Babel, even toward those dwelling at Leb-Qamai a destroying wind. </w:t>
      </w:r>
    </w:p>
    <w:p w14:paraId="05F3FFEF"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 And I will let loose on Babel foreigners, </w:t>
      </w:r>
    </w:p>
    <w:p w14:paraId="05F3FFF0"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3. and they will scatter her and empty out her land, </w:t>
      </w:r>
    </w:p>
    <w:p w14:paraId="05F3FFF1"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4. for they will come against her from all around in </w:t>
      </w:r>
      <w:r w:rsidRPr="00763DE7">
        <w:rPr>
          <w:rFonts w:ascii="Times New Roman" w:hAnsi="Times New Roman" w:cs="Times New Roman"/>
          <w:b/>
          <w:sz w:val="32"/>
          <w:szCs w:val="32"/>
        </w:rPr>
        <w:t>a day of evil</w:t>
      </w:r>
      <w:r w:rsidRPr="00763DE7">
        <w:rPr>
          <w:rFonts w:ascii="Times New Roman" w:hAnsi="Times New Roman" w:cs="Times New Roman"/>
          <w:sz w:val="32"/>
          <w:szCs w:val="32"/>
        </w:rPr>
        <w:t xml:space="preserve">. </w:t>
      </w:r>
    </w:p>
    <w:p w14:paraId="05F3FFF2" w14:textId="77777777" w:rsidR="00F0112C" w:rsidRPr="00763DE7" w:rsidRDefault="00F0112C" w:rsidP="00F0112C">
      <w:pPr>
        <w:spacing w:after="0"/>
        <w:ind w:left="1080" w:hanging="360"/>
        <w:rPr>
          <w:rFonts w:ascii="Times New Roman" w:hAnsi="Times New Roman" w:cs="Times New Roman"/>
          <w:sz w:val="32"/>
          <w:szCs w:val="32"/>
        </w:rPr>
      </w:pPr>
      <w:r w:rsidRPr="00763DE7">
        <w:rPr>
          <w:rFonts w:ascii="Times New Roman" w:hAnsi="Times New Roman" w:cs="Times New Roman"/>
          <w:sz w:val="32"/>
          <w:szCs w:val="32"/>
        </w:rPr>
        <w:t xml:space="preserve">5. Toward </w:t>
      </w:r>
      <w:r w:rsidRPr="00763DE7">
        <w:rPr>
          <w:rFonts w:ascii="Times New Roman" w:hAnsi="Times New Roman" w:cs="Times New Roman"/>
          <w:i/>
          <w:sz w:val="32"/>
          <w:szCs w:val="32"/>
        </w:rPr>
        <w:t>her</w:t>
      </w:r>
      <w:r w:rsidRPr="00763DE7">
        <w:rPr>
          <w:rFonts w:ascii="Times New Roman" w:hAnsi="Times New Roman" w:cs="Times New Roman"/>
          <w:sz w:val="32"/>
          <w:szCs w:val="32"/>
        </w:rPr>
        <w:t xml:space="preserve"> the archer bends the bow, and toward </w:t>
      </w:r>
      <w:r w:rsidRPr="00763DE7">
        <w:rPr>
          <w:rFonts w:ascii="Times New Roman" w:hAnsi="Times New Roman" w:cs="Times New Roman"/>
          <w:i/>
          <w:sz w:val="32"/>
          <w:szCs w:val="32"/>
        </w:rPr>
        <w:t>her</w:t>
      </w:r>
      <w:r w:rsidRPr="00763DE7">
        <w:rPr>
          <w:rFonts w:ascii="Times New Roman" w:hAnsi="Times New Roman" w:cs="Times New Roman"/>
          <w:sz w:val="32"/>
          <w:szCs w:val="32"/>
        </w:rPr>
        <w:t xml:space="preserve"> he lifts himself in his armor. </w:t>
      </w:r>
    </w:p>
    <w:p w14:paraId="05F3FFF3"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6. They will not take compassion toward young men. </w:t>
      </w:r>
    </w:p>
    <w:p w14:paraId="05F3FFF4"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7. </w:t>
      </w:r>
      <w:r w:rsidRPr="00763DE7">
        <w:rPr>
          <w:rFonts w:ascii="Times New Roman" w:hAnsi="Times New Roman" w:cs="Times New Roman"/>
          <w:sz w:val="32"/>
          <w:szCs w:val="32"/>
          <w:u w:val="single"/>
        </w:rPr>
        <w:t>Devote to destruction</w:t>
      </w:r>
      <w:r w:rsidRPr="00763DE7">
        <w:rPr>
          <w:rFonts w:ascii="Times New Roman" w:hAnsi="Times New Roman" w:cs="Times New Roman"/>
          <w:sz w:val="32"/>
          <w:szCs w:val="32"/>
        </w:rPr>
        <w:t xml:space="preserve"> her whole army. </w:t>
      </w:r>
    </w:p>
    <w:p w14:paraId="05F3FFF5" w14:textId="77777777" w:rsidR="00F0112C" w:rsidRPr="00763DE7" w:rsidRDefault="00F0112C" w:rsidP="00F0112C">
      <w:pPr>
        <w:spacing w:after="0"/>
        <w:ind w:left="1260"/>
        <w:rPr>
          <w:rFonts w:ascii="Times New Roman" w:hAnsi="Times New Roman" w:cs="Times New Roman"/>
          <w:sz w:val="32"/>
          <w:szCs w:val="32"/>
        </w:rPr>
      </w:pPr>
      <w:r w:rsidRPr="00763DE7">
        <w:rPr>
          <w:rFonts w:ascii="Times New Roman" w:hAnsi="Times New Roman" w:cs="Times New Roman"/>
          <w:sz w:val="32"/>
          <w:szCs w:val="32"/>
        </w:rPr>
        <w:t xml:space="preserve">8. Then will fall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slain in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land of Chaldeans, </w:t>
      </w:r>
    </w:p>
    <w:p w14:paraId="05F3FFF6" w14:textId="77777777" w:rsidR="00F0112C" w:rsidRPr="00763DE7" w:rsidRDefault="00F0112C" w:rsidP="00F0112C">
      <w:pPr>
        <w:ind w:left="1440"/>
        <w:rPr>
          <w:rFonts w:ascii="Times New Roman" w:hAnsi="Times New Roman" w:cs="Times New Roman"/>
          <w:sz w:val="32"/>
          <w:szCs w:val="32"/>
        </w:rPr>
      </w:pPr>
      <w:r w:rsidRPr="00763DE7">
        <w:rPr>
          <w:rFonts w:ascii="Times New Roman" w:hAnsi="Times New Roman" w:cs="Times New Roman"/>
          <w:sz w:val="32"/>
          <w:szCs w:val="32"/>
        </w:rPr>
        <w:t xml:space="preserve">9. and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pierced in her streets. </w:t>
      </w:r>
    </w:p>
    <w:p w14:paraId="05F3FFF7" w14:textId="77777777" w:rsidR="00F0112C" w:rsidRPr="00763DE7" w:rsidRDefault="00F0112C" w:rsidP="00F40585">
      <w:pPr>
        <w:spacing w:after="0"/>
        <w:ind w:left="360"/>
        <w:rPr>
          <w:rFonts w:ascii="Times New Roman" w:hAnsi="Times New Roman" w:cs="Times New Roman"/>
          <w:i/>
          <w:color w:val="C00000"/>
          <w:sz w:val="32"/>
          <w:szCs w:val="32"/>
        </w:rPr>
      </w:pPr>
      <w:r w:rsidRPr="00763DE7">
        <w:rPr>
          <w:rFonts w:ascii="Times New Roman" w:hAnsi="Times New Roman" w:cs="Times New Roman"/>
          <w:b/>
          <w:i/>
          <w:color w:val="C00000"/>
          <w:sz w:val="32"/>
          <w:szCs w:val="32"/>
        </w:rPr>
        <w:t>b. for Israel</w:t>
      </w:r>
      <w:r w:rsidRPr="00763DE7">
        <w:rPr>
          <w:rFonts w:ascii="Times New Roman" w:hAnsi="Times New Roman" w:cs="Times New Roman"/>
          <w:i/>
          <w:color w:val="C00000"/>
          <w:sz w:val="32"/>
          <w:szCs w:val="32"/>
        </w:rPr>
        <w:t xml:space="preserve"> </w:t>
      </w:r>
    </w:p>
    <w:p w14:paraId="05F3FFF8"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lastRenderedPageBreak/>
        <w:t xml:space="preserve">7-fold guilt &amp; recompense    </w:t>
      </w:r>
      <w:r w:rsidRPr="00763DE7">
        <w:rPr>
          <w:rFonts w:ascii="Times New Roman" w:hAnsi="Times New Roman" w:cs="Times New Roman"/>
          <w:sz w:val="32"/>
          <w:szCs w:val="32"/>
        </w:rPr>
        <w:t>(51:5-6)</w:t>
      </w:r>
    </w:p>
    <w:p w14:paraId="05F3FFF9" w14:textId="77777777" w:rsidR="00F0112C" w:rsidRPr="00763DE7" w:rsidRDefault="00F0112C" w:rsidP="00F0112C">
      <w:pPr>
        <w:spacing w:after="0"/>
        <w:ind w:left="540" w:hanging="360"/>
        <w:rPr>
          <w:rFonts w:ascii="Times New Roman" w:hAnsi="Times New Roman" w:cs="Times New Roman"/>
          <w:sz w:val="32"/>
          <w:szCs w:val="32"/>
        </w:rPr>
      </w:pPr>
      <w:r w:rsidRPr="00763DE7">
        <w:rPr>
          <w:rFonts w:ascii="Times New Roman" w:hAnsi="Times New Roman" w:cs="Times New Roman"/>
          <w:sz w:val="32"/>
          <w:szCs w:val="32"/>
        </w:rPr>
        <w:t xml:space="preserve">1. For Israel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not widowed, nor Judah, from his Elohim, from Yahweh of armies,    </w:t>
      </w:r>
    </w:p>
    <w:p w14:paraId="05F3FFFA"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2. for their land was full of guilt from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Holy One of Israel. </w:t>
      </w:r>
    </w:p>
    <w:p w14:paraId="05F3FFFB"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3. </w:t>
      </w:r>
      <w:r w:rsidRPr="00763DE7">
        <w:rPr>
          <w:rFonts w:ascii="Times New Roman" w:hAnsi="Times New Roman" w:cs="Times New Roman"/>
          <w:sz w:val="32"/>
          <w:szCs w:val="32"/>
          <w:u w:val="single"/>
        </w:rPr>
        <w:t>Flee</w:t>
      </w:r>
      <w:r w:rsidRPr="00763DE7">
        <w:rPr>
          <w:rFonts w:ascii="Times New Roman" w:hAnsi="Times New Roman" w:cs="Times New Roman"/>
          <w:sz w:val="32"/>
          <w:szCs w:val="32"/>
        </w:rPr>
        <w:t xml:space="preserve"> </w:t>
      </w:r>
      <w:r w:rsidRPr="00763DE7">
        <w:rPr>
          <w:rFonts w:ascii="Times New Roman" w:hAnsi="Times New Roman" w:cs="Times New Roman"/>
          <w:sz w:val="32"/>
          <w:szCs w:val="32"/>
          <w:u w:val="dotted"/>
        </w:rPr>
        <w:t xml:space="preserve">from </w:t>
      </w:r>
      <w:r w:rsidRPr="00763DE7">
        <w:rPr>
          <w:rFonts w:ascii="Times New Roman" w:hAnsi="Times New Roman" w:cs="Times New Roman"/>
          <w:i/>
          <w:sz w:val="32"/>
          <w:szCs w:val="32"/>
          <w:u w:val="dotted"/>
        </w:rPr>
        <w:t>the</w:t>
      </w:r>
      <w:r w:rsidRPr="00763DE7">
        <w:rPr>
          <w:rFonts w:ascii="Times New Roman" w:hAnsi="Times New Roman" w:cs="Times New Roman"/>
          <w:sz w:val="32"/>
          <w:szCs w:val="32"/>
          <w:u w:val="dotted"/>
        </w:rPr>
        <w:t xml:space="preserve"> midst of Babel</w:t>
      </w:r>
      <w:r w:rsidRPr="00763DE7">
        <w:rPr>
          <w:rFonts w:ascii="Times New Roman" w:hAnsi="Times New Roman" w:cs="Times New Roman"/>
          <w:sz w:val="32"/>
          <w:szCs w:val="32"/>
        </w:rPr>
        <w:t xml:space="preserve">, </w:t>
      </w:r>
      <w:r w:rsidR="00D37B21" w:rsidRPr="00763DE7">
        <w:rPr>
          <w:rFonts w:ascii="Times New Roman" w:hAnsi="Times New Roman" w:cs="Times New Roman"/>
          <w:sz w:val="32"/>
          <w:szCs w:val="32"/>
        </w:rPr>
        <w:t>(50:8)</w:t>
      </w:r>
    </w:p>
    <w:p w14:paraId="05F3FFFC"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4. and each one </w:t>
      </w:r>
      <w:r w:rsidRPr="00763DE7">
        <w:rPr>
          <w:rFonts w:ascii="Times New Roman" w:hAnsi="Times New Roman" w:cs="Times New Roman"/>
          <w:sz w:val="32"/>
          <w:szCs w:val="32"/>
          <w:u w:val="single"/>
        </w:rPr>
        <w:t>deliver</w:t>
      </w:r>
      <w:r w:rsidRPr="00763DE7">
        <w:rPr>
          <w:rFonts w:ascii="Times New Roman" w:hAnsi="Times New Roman" w:cs="Times New Roman"/>
          <w:sz w:val="32"/>
          <w:szCs w:val="32"/>
        </w:rPr>
        <w:t xml:space="preserve"> his life. </w:t>
      </w:r>
    </w:p>
    <w:p w14:paraId="05F3FFFD"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5. You will not be silenced by her offense, </w:t>
      </w:r>
    </w:p>
    <w:p w14:paraId="05F3FFFE"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6. for it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a </w:t>
      </w:r>
      <w:r w:rsidRPr="00763DE7">
        <w:rPr>
          <w:rFonts w:ascii="Times New Roman" w:hAnsi="Times New Roman" w:cs="Times New Roman"/>
          <w:b/>
          <w:sz w:val="32"/>
          <w:szCs w:val="32"/>
        </w:rPr>
        <w:t>time of vengeance</w:t>
      </w:r>
      <w:r w:rsidRPr="00763DE7">
        <w:rPr>
          <w:rFonts w:ascii="Times New Roman" w:hAnsi="Times New Roman" w:cs="Times New Roman"/>
          <w:sz w:val="32"/>
          <w:szCs w:val="32"/>
        </w:rPr>
        <w:t xml:space="preserve"> for Yahweh. </w:t>
      </w:r>
    </w:p>
    <w:p w14:paraId="05F3FFFF" w14:textId="77777777" w:rsidR="00F0112C" w:rsidRPr="00763DE7" w:rsidRDefault="00F0112C" w:rsidP="00F0112C">
      <w:pPr>
        <w:ind w:left="1260"/>
        <w:rPr>
          <w:rFonts w:ascii="Times New Roman" w:hAnsi="Times New Roman" w:cs="Times New Roman"/>
          <w:sz w:val="32"/>
          <w:szCs w:val="32"/>
        </w:rPr>
      </w:pPr>
      <w:r w:rsidRPr="00763DE7">
        <w:rPr>
          <w:rFonts w:ascii="Times New Roman" w:hAnsi="Times New Roman" w:cs="Times New Roman"/>
          <w:sz w:val="32"/>
          <w:szCs w:val="32"/>
        </w:rPr>
        <w:t xml:space="preserve">7. A recompense He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paying to her. </w:t>
      </w:r>
    </w:p>
    <w:p w14:paraId="05F40000" w14:textId="77777777" w:rsidR="00F0112C" w:rsidRPr="00763DE7" w:rsidRDefault="00F0112C" w:rsidP="00F0112C">
      <w:pPr>
        <w:rPr>
          <w:rFonts w:ascii="Times New Roman" w:hAnsi="Times New Roman" w:cs="Times New Roman"/>
          <w:b/>
          <w:i/>
          <w:color w:val="C00000"/>
          <w:sz w:val="32"/>
          <w:szCs w:val="32"/>
        </w:rPr>
      </w:pPr>
      <w:r w:rsidRPr="00763DE7">
        <w:rPr>
          <w:rFonts w:ascii="Times New Roman" w:hAnsi="Times New Roman" w:cs="Times New Roman"/>
          <w:b/>
          <w:i/>
          <w:color w:val="C00000"/>
          <w:sz w:val="32"/>
          <w:szCs w:val="32"/>
        </w:rPr>
        <w:t>F. 6</w:t>
      </w:r>
      <w:r w:rsidRPr="00763DE7">
        <w:rPr>
          <w:rFonts w:ascii="Times New Roman" w:hAnsi="Times New Roman" w:cs="Times New Roman"/>
          <w:b/>
          <w:i/>
          <w:color w:val="C00000"/>
          <w:sz w:val="32"/>
          <w:szCs w:val="32"/>
          <w:vertAlign w:val="superscript"/>
        </w:rPr>
        <w:t xml:space="preserve">th </w:t>
      </w:r>
      <w:r w:rsidRPr="00763DE7">
        <w:rPr>
          <w:rFonts w:ascii="Times New Roman" w:hAnsi="Times New Roman" w:cs="Times New Roman"/>
          <w:b/>
          <w:i/>
          <w:color w:val="C00000"/>
          <w:sz w:val="32"/>
          <w:szCs w:val="32"/>
        </w:rPr>
        <w:t>declaration</w:t>
      </w:r>
    </w:p>
    <w:p w14:paraId="05F40001" w14:textId="77777777" w:rsidR="00F0112C" w:rsidRPr="00763DE7" w:rsidRDefault="00F0112C" w:rsidP="00F40585">
      <w:pPr>
        <w:spacing w:after="0"/>
        <w:ind w:left="360"/>
        <w:rPr>
          <w:rFonts w:ascii="Times New Roman" w:hAnsi="Times New Roman" w:cs="Times New Roman"/>
          <w:color w:val="C00000"/>
          <w:sz w:val="32"/>
          <w:szCs w:val="32"/>
        </w:rPr>
      </w:pPr>
      <w:r w:rsidRPr="00763DE7">
        <w:rPr>
          <w:rFonts w:ascii="Times New Roman" w:hAnsi="Times New Roman" w:cs="Times New Roman"/>
          <w:b/>
          <w:i/>
          <w:color w:val="C00000"/>
          <w:sz w:val="32"/>
          <w:szCs w:val="32"/>
        </w:rPr>
        <w:t>a. against Babel</w:t>
      </w:r>
    </w:p>
    <w:p w14:paraId="05F40002"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9-fold use &amp; dis-use of Babel    </w:t>
      </w:r>
      <w:r w:rsidRPr="00763DE7">
        <w:rPr>
          <w:rFonts w:ascii="Times New Roman" w:hAnsi="Times New Roman" w:cs="Times New Roman"/>
          <w:sz w:val="32"/>
          <w:szCs w:val="32"/>
        </w:rPr>
        <w:t>(51:7-9)</w:t>
      </w:r>
    </w:p>
    <w:p w14:paraId="05F40003"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1. A cup of gold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Babel in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hand of Yahweh;   </w:t>
      </w:r>
    </w:p>
    <w:p w14:paraId="05F40004"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 she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making drunk the whole earth. </w:t>
      </w:r>
    </w:p>
    <w:p w14:paraId="05F40005"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3. From her wine drank nations. </w:t>
      </w:r>
    </w:p>
    <w:p w14:paraId="05F40006"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4. Therefore nations act madly. </w:t>
      </w:r>
    </w:p>
    <w:p w14:paraId="05F40007"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5. Suddenly fell Babel, and has been broken. </w:t>
      </w:r>
    </w:p>
    <w:p w14:paraId="05F40008"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6. </w:t>
      </w:r>
      <w:r w:rsidRPr="00763DE7">
        <w:rPr>
          <w:rFonts w:ascii="Times New Roman" w:hAnsi="Times New Roman" w:cs="Times New Roman"/>
          <w:sz w:val="32"/>
          <w:szCs w:val="32"/>
          <w:u w:val="single"/>
        </w:rPr>
        <w:t>Howl</w:t>
      </w:r>
      <w:r w:rsidRPr="00763DE7">
        <w:rPr>
          <w:rFonts w:ascii="Times New Roman" w:hAnsi="Times New Roman" w:cs="Times New Roman"/>
          <w:sz w:val="32"/>
          <w:szCs w:val="32"/>
        </w:rPr>
        <w:t xml:space="preserve"> over her. </w:t>
      </w:r>
    </w:p>
    <w:p w14:paraId="05F40009"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7. </w:t>
      </w:r>
      <w:r w:rsidRPr="00763DE7">
        <w:rPr>
          <w:rFonts w:ascii="Times New Roman" w:hAnsi="Times New Roman" w:cs="Times New Roman"/>
          <w:sz w:val="32"/>
          <w:szCs w:val="32"/>
          <w:u w:val="single"/>
        </w:rPr>
        <w:t>Take</w:t>
      </w:r>
      <w:r w:rsidRPr="00763DE7">
        <w:rPr>
          <w:rFonts w:ascii="Times New Roman" w:hAnsi="Times New Roman" w:cs="Times New Roman"/>
          <w:sz w:val="32"/>
          <w:szCs w:val="32"/>
        </w:rPr>
        <w:t xml:space="preserve"> balm for her pain. </w:t>
      </w:r>
    </w:p>
    <w:p w14:paraId="05F4000A" w14:textId="77777777" w:rsidR="00F0112C" w:rsidRPr="00763DE7" w:rsidRDefault="00F0112C" w:rsidP="00F0112C">
      <w:pPr>
        <w:spacing w:after="0"/>
        <w:ind w:left="1260"/>
        <w:rPr>
          <w:rFonts w:ascii="Times New Roman" w:hAnsi="Times New Roman" w:cs="Times New Roman"/>
          <w:sz w:val="32"/>
          <w:szCs w:val="32"/>
        </w:rPr>
      </w:pPr>
      <w:r w:rsidRPr="00763DE7">
        <w:rPr>
          <w:rFonts w:ascii="Times New Roman" w:hAnsi="Times New Roman" w:cs="Times New Roman"/>
          <w:sz w:val="32"/>
          <w:szCs w:val="32"/>
        </w:rPr>
        <w:t xml:space="preserve">8. Perhaps she will be healed. </w:t>
      </w:r>
    </w:p>
    <w:p w14:paraId="05F4000B" w14:textId="77777777" w:rsidR="00F0112C" w:rsidRPr="00763DE7" w:rsidRDefault="00F0112C" w:rsidP="00F0112C">
      <w:pPr>
        <w:ind w:left="1440"/>
        <w:rPr>
          <w:rFonts w:ascii="Times New Roman" w:hAnsi="Times New Roman" w:cs="Times New Roman"/>
          <w:sz w:val="32"/>
          <w:szCs w:val="32"/>
        </w:rPr>
      </w:pPr>
      <w:r w:rsidRPr="00763DE7">
        <w:rPr>
          <w:rFonts w:ascii="Times New Roman" w:hAnsi="Times New Roman" w:cs="Times New Roman"/>
          <w:sz w:val="32"/>
          <w:szCs w:val="32"/>
        </w:rPr>
        <w:t xml:space="preserve">9. We would have healed Babel, but she has not been healed. </w:t>
      </w:r>
    </w:p>
    <w:p w14:paraId="05F4000C" w14:textId="77777777" w:rsidR="00F0112C" w:rsidRPr="00763DE7" w:rsidRDefault="00F0112C" w:rsidP="00F40585">
      <w:pPr>
        <w:spacing w:after="0"/>
        <w:ind w:left="360"/>
        <w:rPr>
          <w:rFonts w:ascii="Times New Roman" w:hAnsi="Times New Roman" w:cs="Times New Roman"/>
          <w:i/>
          <w:color w:val="C00000"/>
          <w:sz w:val="32"/>
          <w:szCs w:val="32"/>
        </w:rPr>
      </w:pPr>
      <w:r w:rsidRPr="00763DE7">
        <w:rPr>
          <w:rFonts w:ascii="Times New Roman" w:hAnsi="Times New Roman" w:cs="Times New Roman"/>
          <w:b/>
          <w:i/>
          <w:color w:val="C00000"/>
          <w:sz w:val="32"/>
          <w:szCs w:val="32"/>
        </w:rPr>
        <w:t>b. for Israel</w:t>
      </w:r>
    </w:p>
    <w:p w14:paraId="05F4000D"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4-fold judgment of Babel &amp; exoneration of Israel    </w:t>
      </w:r>
      <w:r w:rsidRPr="00763DE7">
        <w:rPr>
          <w:rFonts w:ascii="Times New Roman" w:hAnsi="Times New Roman" w:cs="Times New Roman"/>
          <w:sz w:val="32"/>
          <w:szCs w:val="32"/>
        </w:rPr>
        <w:t>(51:9-10)</w:t>
      </w:r>
    </w:p>
    <w:p w14:paraId="05F4000E"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a. </w:t>
      </w:r>
      <w:r w:rsidRPr="00763DE7">
        <w:rPr>
          <w:rFonts w:ascii="Times New Roman" w:hAnsi="Times New Roman" w:cs="Times New Roman"/>
          <w:sz w:val="32"/>
          <w:szCs w:val="32"/>
          <w:u w:val="single"/>
        </w:rPr>
        <w:t>Abandon</w:t>
      </w:r>
      <w:r w:rsidRPr="00763DE7">
        <w:rPr>
          <w:rFonts w:ascii="Times New Roman" w:hAnsi="Times New Roman" w:cs="Times New Roman"/>
          <w:sz w:val="32"/>
          <w:szCs w:val="32"/>
        </w:rPr>
        <w:t xml:space="preserve"> her and let us go, each to his own land, </w:t>
      </w:r>
    </w:p>
    <w:p w14:paraId="05F4000F" w14:textId="77777777" w:rsidR="00F0112C" w:rsidRPr="00763DE7" w:rsidRDefault="00F0112C" w:rsidP="00F0112C">
      <w:pPr>
        <w:spacing w:after="0"/>
        <w:ind w:left="900" w:hanging="360"/>
        <w:rPr>
          <w:rFonts w:ascii="Times New Roman" w:hAnsi="Times New Roman" w:cs="Times New Roman"/>
          <w:sz w:val="32"/>
          <w:szCs w:val="32"/>
        </w:rPr>
      </w:pPr>
      <w:r w:rsidRPr="00763DE7">
        <w:rPr>
          <w:rFonts w:ascii="Times New Roman" w:hAnsi="Times New Roman" w:cs="Times New Roman"/>
          <w:sz w:val="32"/>
          <w:szCs w:val="32"/>
        </w:rPr>
        <w:t xml:space="preserve">b. for her judgment has reached to the heavens, and it is raised up to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clouds. </w:t>
      </w:r>
    </w:p>
    <w:p w14:paraId="05F40010"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i/>
          <w:sz w:val="32"/>
          <w:szCs w:val="32"/>
        </w:rPr>
        <w:t>b</w:t>
      </w:r>
      <w:r w:rsidRPr="00763DE7">
        <w:rPr>
          <w:rFonts w:ascii="Times New Roman" w:hAnsi="Times New Roman" w:cs="Times New Roman"/>
          <w:sz w:val="32"/>
          <w:szCs w:val="32"/>
        </w:rPr>
        <w:t xml:space="preserve">. Yahweh has brought out our righteousness. </w:t>
      </w:r>
    </w:p>
    <w:p w14:paraId="05F40011" w14:textId="77777777" w:rsidR="00F0112C" w:rsidRPr="00763DE7" w:rsidRDefault="00F0112C" w:rsidP="00F0112C">
      <w:pPr>
        <w:ind w:left="360"/>
        <w:rPr>
          <w:rFonts w:ascii="Times New Roman" w:hAnsi="Times New Roman" w:cs="Times New Roman"/>
          <w:sz w:val="32"/>
          <w:szCs w:val="32"/>
        </w:rPr>
      </w:pPr>
      <w:r w:rsidRPr="00763DE7">
        <w:rPr>
          <w:rFonts w:ascii="Times New Roman" w:hAnsi="Times New Roman" w:cs="Times New Roman"/>
          <w:i/>
          <w:sz w:val="32"/>
          <w:szCs w:val="32"/>
        </w:rPr>
        <w:t>a</w:t>
      </w:r>
      <w:r w:rsidRPr="00763DE7">
        <w:rPr>
          <w:rFonts w:ascii="Times New Roman" w:hAnsi="Times New Roman" w:cs="Times New Roman"/>
          <w:sz w:val="32"/>
          <w:szCs w:val="32"/>
        </w:rPr>
        <w:t xml:space="preserve">. </w:t>
      </w:r>
      <w:r w:rsidRPr="00763DE7">
        <w:rPr>
          <w:rFonts w:ascii="Times New Roman" w:hAnsi="Times New Roman" w:cs="Times New Roman"/>
          <w:sz w:val="32"/>
          <w:szCs w:val="32"/>
          <w:u w:val="single"/>
        </w:rPr>
        <w:t>Come</w:t>
      </w:r>
      <w:r w:rsidRPr="00763DE7">
        <w:rPr>
          <w:rFonts w:ascii="Times New Roman" w:hAnsi="Times New Roman" w:cs="Times New Roman"/>
          <w:sz w:val="32"/>
          <w:szCs w:val="32"/>
        </w:rPr>
        <w:t xml:space="preserve"> and let us declare in Zion, a work of Yahweh our Elohim.”    </w:t>
      </w:r>
    </w:p>
    <w:p w14:paraId="05F40012" w14:textId="77777777" w:rsidR="00F0112C" w:rsidRPr="00763DE7" w:rsidRDefault="00F0112C" w:rsidP="00F0112C">
      <w:pPr>
        <w:rPr>
          <w:rFonts w:ascii="Times New Roman" w:hAnsi="Times New Roman" w:cs="Times New Roman"/>
          <w:b/>
          <w:i/>
          <w:color w:val="C00000"/>
          <w:sz w:val="32"/>
          <w:szCs w:val="32"/>
        </w:rPr>
      </w:pPr>
      <w:r w:rsidRPr="00763DE7">
        <w:rPr>
          <w:rFonts w:ascii="Times New Roman" w:hAnsi="Times New Roman" w:cs="Times New Roman"/>
          <w:b/>
          <w:i/>
          <w:color w:val="C00000"/>
          <w:sz w:val="32"/>
          <w:szCs w:val="32"/>
        </w:rPr>
        <w:lastRenderedPageBreak/>
        <w:t>G. 7</w:t>
      </w:r>
      <w:r w:rsidRPr="00763DE7">
        <w:rPr>
          <w:rFonts w:ascii="Times New Roman" w:hAnsi="Times New Roman" w:cs="Times New Roman"/>
          <w:b/>
          <w:i/>
          <w:color w:val="C00000"/>
          <w:sz w:val="32"/>
          <w:szCs w:val="32"/>
          <w:vertAlign w:val="superscript"/>
        </w:rPr>
        <w:t xml:space="preserve">th </w:t>
      </w:r>
      <w:r w:rsidRPr="00763DE7">
        <w:rPr>
          <w:rFonts w:ascii="Times New Roman" w:hAnsi="Times New Roman" w:cs="Times New Roman"/>
          <w:b/>
          <w:i/>
          <w:color w:val="C00000"/>
          <w:sz w:val="32"/>
          <w:szCs w:val="32"/>
        </w:rPr>
        <w:t>declaration</w:t>
      </w:r>
    </w:p>
    <w:p w14:paraId="05F40013" w14:textId="77777777" w:rsidR="00F0112C" w:rsidRPr="00763DE7" w:rsidRDefault="00F0112C" w:rsidP="00F40585">
      <w:pPr>
        <w:spacing w:after="0"/>
        <w:ind w:left="360"/>
        <w:rPr>
          <w:rFonts w:ascii="Times New Roman" w:hAnsi="Times New Roman" w:cs="Times New Roman"/>
          <w:sz w:val="32"/>
          <w:szCs w:val="32"/>
        </w:rPr>
      </w:pPr>
      <w:r w:rsidRPr="00763DE7">
        <w:rPr>
          <w:rFonts w:ascii="Times New Roman" w:hAnsi="Times New Roman" w:cs="Times New Roman"/>
          <w:b/>
          <w:i/>
          <w:color w:val="C00000"/>
          <w:sz w:val="32"/>
          <w:szCs w:val="32"/>
        </w:rPr>
        <w:t>a. against Babel</w:t>
      </w:r>
      <w:r w:rsidRPr="00763DE7">
        <w:rPr>
          <w:rFonts w:ascii="Times New Roman" w:hAnsi="Times New Roman" w:cs="Times New Roman"/>
          <w:color w:val="C00000"/>
          <w:sz w:val="32"/>
          <w:szCs w:val="32"/>
        </w:rPr>
        <w:t xml:space="preserve"> </w:t>
      </w:r>
    </w:p>
    <w:p w14:paraId="05F40014"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Yahweh’s 9-fold plan against Babel    </w:t>
      </w:r>
      <w:r w:rsidRPr="00763DE7">
        <w:rPr>
          <w:rFonts w:ascii="Times New Roman" w:hAnsi="Times New Roman" w:cs="Times New Roman"/>
          <w:sz w:val="32"/>
          <w:szCs w:val="32"/>
        </w:rPr>
        <w:t>(51:11-12)</w:t>
      </w:r>
    </w:p>
    <w:p w14:paraId="05F40015"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1. </w:t>
      </w:r>
      <w:r w:rsidRPr="00763DE7">
        <w:rPr>
          <w:rFonts w:ascii="Times New Roman" w:hAnsi="Times New Roman" w:cs="Times New Roman"/>
          <w:sz w:val="32"/>
          <w:szCs w:val="32"/>
          <w:u w:val="single"/>
        </w:rPr>
        <w:t>Polish</w:t>
      </w:r>
      <w:r w:rsidRPr="00763DE7">
        <w:rPr>
          <w:rFonts w:ascii="Times New Roman" w:hAnsi="Times New Roman" w:cs="Times New Roman"/>
          <w:sz w:val="32"/>
          <w:szCs w:val="32"/>
        </w:rPr>
        <w:t xml:space="preserve"> the arrows.    </w:t>
      </w:r>
    </w:p>
    <w:p w14:paraId="05F40016"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 </w:t>
      </w:r>
      <w:r w:rsidRPr="00763DE7">
        <w:rPr>
          <w:rFonts w:ascii="Times New Roman" w:hAnsi="Times New Roman" w:cs="Times New Roman"/>
          <w:sz w:val="32"/>
          <w:szCs w:val="32"/>
          <w:u w:val="single"/>
        </w:rPr>
        <w:t>Fill</w:t>
      </w:r>
      <w:r w:rsidRPr="00763DE7">
        <w:rPr>
          <w:rFonts w:ascii="Times New Roman" w:hAnsi="Times New Roman" w:cs="Times New Roman"/>
          <w:sz w:val="32"/>
          <w:szCs w:val="32"/>
        </w:rPr>
        <w:t xml:space="preserve"> the shields. </w:t>
      </w:r>
    </w:p>
    <w:p w14:paraId="05F40017"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3. Yahweh has stirred up </w:t>
      </w:r>
      <w:r w:rsidRPr="00763DE7">
        <w:rPr>
          <w:rFonts w:ascii="Times New Roman" w:hAnsi="Times New Roman" w:cs="Times New Roman"/>
          <w:i/>
          <w:sz w:val="32"/>
          <w:szCs w:val="32"/>
        </w:rPr>
        <w:t>th</w:t>
      </w:r>
      <w:r w:rsidRPr="00763DE7">
        <w:rPr>
          <w:rFonts w:ascii="Times New Roman" w:hAnsi="Times New Roman" w:cs="Times New Roman"/>
          <w:sz w:val="32"/>
          <w:szCs w:val="32"/>
        </w:rPr>
        <w:t xml:space="preserve">e spirit of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kings of Media, </w:t>
      </w:r>
    </w:p>
    <w:p w14:paraId="05F40018" w14:textId="77777777" w:rsidR="00F0112C" w:rsidRPr="00763DE7" w:rsidRDefault="00F0112C" w:rsidP="00F0112C">
      <w:pPr>
        <w:spacing w:after="0"/>
        <w:ind w:left="900" w:hanging="360"/>
        <w:rPr>
          <w:rFonts w:ascii="Times New Roman" w:hAnsi="Times New Roman" w:cs="Times New Roman"/>
          <w:sz w:val="32"/>
          <w:szCs w:val="32"/>
        </w:rPr>
      </w:pPr>
      <w:r w:rsidRPr="00763DE7">
        <w:rPr>
          <w:rFonts w:ascii="Times New Roman" w:hAnsi="Times New Roman" w:cs="Times New Roman"/>
          <w:sz w:val="32"/>
          <w:szCs w:val="32"/>
        </w:rPr>
        <w:t xml:space="preserve">4. for </w:t>
      </w:r>
      <w:r w:rsidRPr="00763DE7">
        <w:rPr>
          <w:rFonts w:ascii="Times New Roman" w:hAnsi="Times New Roman" w:cs="Times New Roman"/>
          <w:color w:val="7030A0"/>
          <w:sz w:val="32"/>
          <w:szCs w:val="32"/>
        </w:rPr>
        <w:t>His plan</w:t>
      </w:r>
      <w:r w:rsidRPr="00763DE7">
        <w:rPr>
          <w:rFonts w:ascii="Times New Roman" w:hAnsi="Times New Roman" w:cs="Times New Roman"/>
          <w:sz w:val="32"/>
          <w:szCs w:val="32"/>
        </w:rPr>
        <w:t xml:space="preserve"> against Babel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to destroy her, for it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a vengeance of Yahweh, a vengeance for His temple. </w:t>
      </w:r>
    </w:p>
    <w:p w14:paraId="05F40019"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5. Toward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walls of Babel </w:t>
      </w:r>
      <w:r w:rsidRPr="00763DE7">
        <w:rPr>
          <w:rFonts w:ascii="Times New Roman" w:hAnsi="Times New Roman" w:cs="Times New Roman"/>
          <w:sz w:val="32"/>
          <w:szCs w:val="32"/>
          <w:u w:val="single"/>
        </w:rPr>
        <w:t>lift up</w:t>
      </w:r>
      <w:r w:rsidRPr="00763DE7">
        <w:rPr>
          <w:rFonts w:ascii="Times New Roman" w:hAnsi="Times New Roman" w:cs="Times New Roman"/>
          <w:sz w:val="32"/>
          <w:szCs w:val="32"/>
        </w:rPr>
        <w:t xml:space="preserve"> a standard. </w:t>
      </w:r>
    </w:p>
    <w:p w14:paraId="05F4001A"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6. </w:t>
      </w:r>
      <w:r w:rsidRPr="00763DE7">
        <w:rPr>
          <w:rFonts w:ascii="Times New Roman" w:hAnsi="Times New Roman" w:cs="Times New Roman"/>
          <w:sz w:val="32"/>
          <w:szCs w:val="32"/>
          <w:u w:val="single"/>
        </w:rPr>
        <w:t>Make strong</w:t>
      </w:r>
      <w:r w:rsidRPr="00763DE7">
        <w:rPr>
          <w:rFonts w:ascii="Times New Roman" w:hAnsi="Times New Roman" w:cs="Times New Roman"/>
          <w:sz w:val="32"/>
          <w:szCs w:val="32"/>
        </w:rPr>
        <w:t xml:space="preserve"> the watch. </w:t>
      </w:r>
    </w:p>
    <w:p w14:paraId="05F4001B"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7. </w:t>
      </w:r>
      <w:r w:rsidRPr="00763DE7">
        <w:rPr>
          <w:rFonts w:ascii="Times New Roman" w:hAnsi="Times New Roman" w:cs="Times New Roman"/>
          <w:sz w:val="32"/>
          <w:szCs w:val="32"/>
          <w:u w:val="single"/>
        </w:rPr>
        <w:t>Stand up</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 xml:space="preserve">the </w:t>
      </w:r>
      <w:r w:rsidRPr="00763DE7">
        <w:rPr>
          <w:rFonts w:ascii="Times New Roman" w:hAnsi="Times New Roman" w:cs="Times New Roman"/>
          <w:sz w:val="32"/>
          <w:szCs w:val="32"/>
        </w:rPr>
        <w:t xml:space="preserve">watchers. </w:t>
      </w:r>
    </w:p>
    <w:p w14:paraId="05F4001C" w14:textId="77777777" w:rsidR="00F0112C" w:rsidRPr="00763DE7" w:rsidRDefault="00F0112C" w:rsidP="00F0112C">
      <w:pPr>
        <w:spacing w:after="0"/>
        <w:ind w:left="1260"/>
        <w:rPr>
          <w:rFonts w:ascii="Times New Roman" w:hAnsi="Times New Roman" w:cs="Times New Roman"/>
          <w:sz w:val="32"/>
          <w:szCs w:val="32"/>
        </w:rPr>
      </w:pPr>
      <w:r w:rsidRPr="00763DE7">
        <w:rPr>
          <w:rFonts w:ascii="Times New Roman" w:hAnsi="Times New Roman" w:cs="Times New Roman"/>
          <w:sz w:val="32"/>
          <w:szCs w:val="32"/>
        </w:rPr>
        <w:t xml:space="preserve">8. </w:t>
      </w:r>
      <w:r w:rsidRPr="00763DE7">
        <w:rPr>
          <w:rFonts w:ascii="Times New Roman" w:hAnsi="Times New Roman" w:cs="Times New Roman"/>
          <w:sz w:val="32"/>
          <w:szCs w:val="32"/>
          <w:u w:val="single"/>
        </w:rPr>
        <w:t>Prepare</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ambushes, </w:t>
      </w:r>
    </w:p>
    <w:p w14:paraId="05F4001D" w14:textId="77777777" w:rsidR="00F0112C" w:rsidRPr="00763DE7" w:rsidRDefault="00F0112C" w:rsidP="00F0112C">
      <w:pPr>
        <w:ind w:left="1980" w:hanging="360"/>
        <w:rPr>
          <w:rFonts w:ascii="Times New Roman" w:hAnsi="Times New Roman" w:cs="Times New Roman"/>
          <w:sz w:val="32"/>
          <w:szCs w:val="32"/>
        </w:rPr>
      </w:pPr>
      <w:r w:rsidRPr="00763DE7">
        <w:rPr>
          <w:rFonts w:ascii="Times New Roman" w:hAnsi="Times New Roman" w:cs="Times New Roman"/>
          <w:sz w:val="32"/>
          <w:szCs w:val="32"/>
        </w:rPr>
        <w:t xml:space="preserve">9. for Yahweh both </w:t>
      </w:r>
      <w:r w:rsidRPr="00763DE7">
        <w:rPr>
          <w:rFonts w:ascii="Times New Roman" w:hAnsi="Times New Roman" w:cs="Times New Roman"/>
          <w:color w:val="7030A0"/>
          <w:sz w:val="32"/>
          <w:szCs w:val="32"/>
        </w:rPr>
        <w:t>planned</w:t>
      </w:r>
      <w:r w:rsidRPr="00763DE7">
        <w:rPr>
          <w:rFonts w:ascii="Times New Roman" w:hAnsi="Times New Roman" w:cs="Times New Roman"/>
          <w:sz w:val="32"/>
          <w:szCs w:val="32"/>
        </w:rPr>
        <w:t xml:space="preserve"> and performed what He spoke toward those inhabiting Babel. </w:t>
      </w:r>
    </w:p>
    <w:p w14:paraId="05F4001E"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a. She dwelling upon many waters,    </w:t>
      </w:r>
      <w:r w:rsidRPr="00763DE7">
        <w:rPr>
          <w:rFonts w:ascii="Times New Roman" w:hAnsi="Times New Roman" w:cs="Times New Roman"/>
          <w:i/>
          <w:color w:val="0070C0"/>
          <w:sz w:val="32"/>
          <w:szCs w:val="32"/>
        </w:rPr>
        <w:t xml:space="preserve">4-fold profit &amp; loss    </w:t>
      </w:r>
      <w:r w:rsidRPr="00763DE7">
        <w:rPr>
          <w:rFonts w:ascii="Times New Roman" w:hAnsi="Times New Roman" w:cs="Times New Roman"/>
          <w:sz w:val="32"/>
          <w:szCs w:val="32"/>
        </w:rPr>
        <w:t>(51:13)</w:t>
      </w:r>
    </w:p>
    <w:p w14:paraId="05F4001F"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b. great in treasures, </w:t>
      </w:r>
    </w:p>
    <w:p w14:paraId="05F40020"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a. your end has come, </w:t>
      </w:r>
    </w:p>
    <w:p w14:paraId="05F40021" w14:textId="77777777" w:rsidR="00F0112C" w:rsidRPr="00763DE7" w:rsidRDefault="00F0112C" w:rsidP="00F0112C">
      <w:pPr>
        <w:ind w:left="180"/>
        <w:rPr>
          <w:rFonts w:ascii="Times New Roman" w:hAnsi="Times New Roman" w:cs="Times New Roman"/>
          <w:sz w:val="32"/>
          <w:szCs w:val="32"/>
        </w:rPr>
      </w:pPr>
      <w:r w:rsidRPr="00763DE7">
        <w:rPr>
          <w:rFonts w:ascii="Times New Roman" w:hAnsi="Times New Roman" w:cs="Times New Roman"/>
          <w:sz w:val="32"/>
          <w:szCs w:val="32"/>
        </w:rPr>
        <w:t xml:space="preserve">b. a cubit of your profit. </w:t>
      </w:r>
    </w:p>
    <w:p w14:paraId="05F40022"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2-fold oath of Yahweh    </w:t>
      </w:r>
      <w:r w:rsidRPr="00763DE7">
        <w:rPr>
          <w:rFonts w:ascii="Times New Roman" w:hAnsi="Times New Roman" w:cs="Times New Roman"/>
          <w:sz w:val="32"/>
          <w:szCs w:val="32"/>
        </w:rPr>
        <w:t>(51:14)</w:t>
      </w:r>
    </w:p>
    <w:p w14:paraId="05F40023"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Yahweh of armies has sworn to Himself by His own soul,   </w:t>
      </w:r>
    </w:p>
    <w:p w14:paraId="05F40024"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A. ‘That surely I have filled you with man like the locust, </w:t>
      </w:r>
    </w:p>
    <w:p w14:paraId="05F40025" w14:textId="77777777" w:rsidR="00F0112C" w:rsidRPr="00763DE7" w:rsidRDefault="00F0112C" w:rsidP="00F0112C">
      <w:pPr>
        <w:rPr>
          <w:rFonts w:ascii="Times New Roman" w:hAnsi="Times New Roman" w:cs="Times New Roman"/>
          <w:sz w:val="32"/>
          <w:szCs w:val="32"/>
        </w:rPr>
      </w:pPr>
      <w:r w:rsidRPr="00763DE7">
        <w:rPr>
          <w:rFonts w:ascii="Times New Roman" w:hAnsi="Times New Roman" w:cs="Times New Roman"/>
          <w:i/>
          <w:sz w:val="32"/>
          <w:szCs w:val="32"/>
        </w:rPr>
        <w:t>A.</w:t>
      </w:r>
      <w:r w:rsidRPr="00763DE7">
        <w:rPr>
          <w:rFonts w:ascii="Times New Roman" w:hAnsi="Times New Roman" w:cs="Times New Roman"/>
          <w:sz w:val="32"/>
          <w:szCs w:val="32"/>
        </w:rPr>
        <w:t xml:space="preserve"> and they will answer a war-cry over you.’ </w:t>
      </w:r>
    </w:p>
    <w:p w14:paraId="05F40026"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7-fold works of the true God    </w:t>
      </w:r>
      <w:r w:rsidRPr="00763DE7">
        <w:rPr>
          <w:rFonts w:ascii="Times New Roman" w:hAnsi="Times New Roman" w:cs="Times New Roman"/>
          <w:sz w:val="32"/>
          <w:szCs w:val="32"/>
        </w:rPr>
        <w:t>(51:15-16)</w:t>
      </w:r>
    </w:p>
    <w:p w14:paraId="05F40027" w14:textId="77777777" w:rsidR="00F0112C" w:rsidRPr="00763DE7" w:rsidRDefault="00F0112C" w:rsidP="00F0112C">
      <w:pPr>
        <w:spacing w:after="0"/>
        <w:ind w:left="1440"/>
        <w:rPr>
          <w:rFonts w:ascii="Times New Roman" w:hAnsi="Times New Roman" w:cs="Times New Roman"/>
          <w:sz w:val="32"/>
          <w:szCs w:val="32"/>
        </w:rPr>
      </w:pPr>
      <w:r w:rsidRPr="00763DE7">
        <w:rPr>
          <w:rFonts w:ascii="Times New Roman" w:hAnsi="Times New Roman" w:cs="Times New Roman"/>
          <w:sz w:val="32"/>
          <w:szCs w:val="32"/>
        </w:rPr>
        <w:t xml:space="preserve">a. The One making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earth by His power, </w:t>
      </w:r>
    </w:p>
    <w:p w14:paraId="05F40028" w14:textId="77777777" w:rsidR="00F0112C" w:rsidRPr="00763DE7" w:rsidRDefault="00F0112C" w:rsidP="00F0112C">
      <w:pPr>
        <w:spacing w:after="0"/>
        <w:ind w:left="1620"/>
        <w:rPr>
          <w:rFonts w:ascii="Times New Roman" w:hAnsi="Times New Roman" w:cs="Times New Roman"/>
          <w:sz w:val="32"/>
          <w:szCs w:val="32"/>
        </w:rPr>
      </w:pPr>
      <w:r w:rsidRPr="00763DE7">
        <w:rPr>
          <w:rFonts w:ascii="Times New Roman" w:hAnsi="Times New Roman" w:cs="Times New Roman"/>
          <w:sz w:val="32"/>
          <w:szCs w:val="32"/>
        </w:rPr>
        <w:t xml:space="preserve">b. establishing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world by His wisdom, </w:t>
      </w:r>
    </w:p>
    <w:p w14:paraId="05F40029" w14:textId="77777777" w:rsidR="00F0112C" w:rsidRPr="00763DE7" w:rsidRDefault="00F0112C" w:rsidP="00F0112C">
      <w:pPr>
        <w:spacing w:after="0"/>
        <w:ind w:left="1800"/>
        <w:rPr>
          <w:rFonts w:ascii="Times New Roman" w:hAnsi="Times New Roman" w:cs="Times New Roman"/>
          <w:sz w:val="32"/>
          <w:szCs w:val="32"/>
        </w:rPr>
      </w:pPr>
      <w:r w:rsidRPr="00763DE7">
        <w:rPr>
          <w:rFonts w:ascii="Times New Roman" w:hAnsi="Times New Roman" w:cs="Times New Roman"/>
          <w:sz w:val="32"/>
          <w:szCs w:val="32"/>
        </w:rPr>
        <w:t xml:space="preserve">c. and by His understanding He stretched out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heavens. </w:t>
      </w:r>
    </w:p>
    <w:p w14:paraId="05F4002A" w14:textId="77777777" w:rsidR="00F0112C" w:rsidRPr="00763DE7" w:rsidRDefault="00F0112C" w:rsidP="00F0112C">
      <w:pPr>
        <w:spacing w:after="0"/>
        <w:ind w:left="1980"/>
        <w:rPr>
          <w:rFonts w:ascii="Times New Roman" w:hAnsi="Times New Roman" w:cs="Times New Roman"/>
          <w:sz w:val="32"/>
          <w:szCs w:val="32"/>
        </w:rPr>
      </w:pPr>
      <w:r w:rsidRPr="00763DE7">
        <w:rPr>
          <w:rFonts w:ascii="Times New Roman" w:hAnsi="Times New Roman" w:cs="Times New Roman"/>
          <w:sz w:val="32"/>
          <w:szCs w:val="32"/>
        </w:rPr>
        <w:t xml:space="preserve">d. In giving His voice </w:t>
      </w:r>
      <w:r w:rsidRPr="00763DE7">
        <w:rPr>
          <w:rFonts w:ascii="Times New Roman" w:hAnsi="Times New Roman" w:cs="Times New Roman"/>
          <w:i/>
          <w:sz w:val="32"/>
          <w:szCs w:val="32"/>
        </w:rPr>
        <w:t>there is</w:t>
      </w:r>
      <w:r w:rsidRPr="00763DE7">
        <w:rPr>
          <w:rFonts w:ascii="Times New Roman" w:hAnsi="Times New Roman" w:cs="Times New Roman"/>
          <w:sz w:val="32"/>
          <w:szCs w:val="32"/>
        </w:rPr>
        <w:t xml:space="preserve"> a roar of waters in the heavens, </w:t>
      </w:r>
    </w:p>
    <w:p w14:paraId="05F4002B" w14:textId="77777777" w:rsidR="00F0112C" w:rsidRPr="00763DE7" w:rsidRDefault="00F0112C" w:rsidP="00F0112C">
      <w:pPr>
        <w:spacing w:after="0"/>
        <w:ind w:left="2160"/>
        <w:rPr>
          <w:rFonts w:ascii="Times New Roman" w:hAnsi="Times New Roman" w:cs="Times New Roman"/>
          <w:sz w:val="32"/>
          <w:szCs w:val="32"/>
        </w:rPr>
      </w:pPr>
      <w:r w:rsidRPr="00763DE7">
        <w:rPr>
          <w:rFonts w:ascii="Times New Roman" w:hAnsi="Times New Roman" w:cs="Times New Roman"/>
          <w:sz w:val="32"/>
          <w:szCs w:val="32"/>
        </w:rPr>
        <w:lastRenderedPageBreak/>
        <w:t xml:space="preserve">e. and He raises up mists from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ends of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earth. </w:t>
      </w:r>
    </w:p>
    <w:p w14:paraId="05F4002C" w14:textId="77777777" w:rsidR="00F0112C" w:rsidRPr="00763DE7" w:rsidRDefault="00F0112C" w:rsidP="00F0112C">
      <w:pPr>
        <w:spacing w:after="0"/>
        <w:ind w:left="2340"/>
        <w:rPr>
          <w:rFonts w:ascii="Times New Roman" w:hAnsi="Times New Roman" w:cs="Times New Roman"/>
          <w:sz w:val="32"/>
          <w:szCs w:val="32"/>
        </w:rPr>
      </w:pPr>
      <w:r w:rsidRPr="00763DE7">
        <w:rPr>
          <w:rFonts w:ascii="Times New Roman" w:hAnsi="Times New Roman" w:cs="Times New Roman"/>
          <w:sz w:val="32"/>
          <w:szCs w:val="32"/>
        </w:rPr>
        <w:t xml:space="preserve">f. He made lightnings for the rain, </w:t>
      </w:r>
    </w:p>
    <w:p w14:paraId="05F4002D" w14:textId="77777777" w:rsidR="00F0112C" w:rsidRPr="00763DE7" w:rsidRDefault="00F0112C" w:rsidP="00F0112C">
      <w:pPr>
        <w:ind w:left="2520"/>
        <w:rPr>
          <w:rFonts w:ascii="Times New Roman" w:hAnsi="Times New Roman" w:cs="Times New Roman"/>
          <w:sz w:val="32"/>
          <w:szCs w:val="32"/>
        </w:rPr>
      </w:pPr>
      <w:r w:rsidRPr="00763DE7">
        <w:rPr>
          <w:rFonts w:ascii="Times New Roman" w:hAnsi="Times New Roman" w:cs="Times New Roman"/>
          <w:sz w:val="32"/>
          <w:szCs w:val="32"/>
        </w:rPr>
        <w:t xml:space="preserve">g. and He brought out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wind from His storehouses. </w:t>
      </w:r>
    </w:p>
    <w:p w14:paraId="05F4002E"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6-fold vanity of idols    </w:t>
      </w:r>
      <w:r w:rsidRPr="00763DE7">
        <w:rPr>
          <w:rFonts w:ascii="Times New Roman" w:hAnsi="Times New Roman" w:cs="Times New Roman"/>
          <w:sz w:val="32"/>
          <w:szCs w:val="32"/>
        </w:rPr>
        <w:t>(51:17-18)</w:t>
      </w:r>
    </w:p>
    <w:p w14:paraId="05F4002F"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a. Every man is stupid, apart from knowledge. </w:t>
      </w:r>
    </w:p>
    <w:p w14:paraId="05F40030"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b. Everyone smelting an idol is withered, </w:t>
      </w:r>
    </w:p>
    <w:p w14:paraId="05F40031"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c. for his drink-offering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a lie, </w:t>
      </w:r>
    </w:p>
    <w:p w14:paraId="05F40032"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d. and </w:t>
      </w:r>
      <w:r w:rsidRPr="00763DE7">
        <w:rPr>
          <w:rFonts w:ascii="Times New Roman" w:hAnsi="Times New Roman" w:cs="Times New Roman"/>
          <w:i/>
          <w:sz w:val="32"/>
          <w:szCs w:val="32"/>
        </w:rPr>
        <w:t>there is</w:t>
      </w:r>
      <w:r w:rsidRPr="00763DE7">
        <w:rPr>
          <w:rFonts w:ascii="Times New Roman" w:hAnsi="Times New Roman" w:cs="Times New Roman"/>
          <w:sz w:val="32"/>
          <w:szCs w:val="32"/>
        </w:rPr>
        <w:t xml:space="preserve"> no breath in them. </w:t>
      </w:r>
    </w:p>
    <w:p w14:paraId="05F40033"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e. They </w:t>
      </w:r>
      <w:r w:rsidRPr="00763DE7">
        <w:rPr>
          <w:rFonts w:ascii="Times New Roman" w:hAnsi="Times New Roman" w:cs="Times New Roman"/>
          <w:i/>
          <w:sz w:val="32"/>
          <w:szCs w:val="32"/>
        </w:rPr>
        <w:t>are</w:t>
      </w:r>
      <w:r w:rsidRPr="00763DE7">
        <w:rPr>
          <w:rFonts w:ascii="Times New Roman" w:hAnsi="Times New Roman" w:cs="Times New Roman"/>
          <w:sz w:val="32"/>
          <w:szCs w:val="32"/>
        </w:rPr>
        <w:t xml:space="preserve"> vanity, a work of mockery. </w:t>
      </w:r>
    </w:p>
    <w:p w14:paraId="05F40034" w14:textId="77777777" w:rsidR="00F0112C" w:rsidRPr="00763DE7" w:rsidRDefault="00F0112C" w:rsidP="00F0112C">
      <w:pPr>
        <w:ind w:left="900"/>
        <w:rPr>
          <w:rFonts w:ascii="Times New Roman" w:hAnsi="Times New Roman" w:cs="Times New Roman"/>
          <w:sz w:val="32"/>
          <w:szCs w:val="32"/>
        </w:rPr>
      </w:pPr>
      <w:r w:rsidRPr="00763DE7">
        <w:rPr>
          <w:rFonts w:ascii="Times New Roman" w:hAnsi="Times New Roman" w:cs="Times New Roman"/>
          <w:sz w:val="32"/>
          <w:szCs w:val="32"/>
        </w:rPr>
        <w:t xml:space="preserve">f. </w:t>
      </w:r>
      <w:r w:rsidRPr="00763DE7">
        <w:rPr>
          <w:rFonts w:ascii="Times New Roman" w:hAnsi="Times New Roman" w:cs="Times New Roman"/>
          <w:b/>
          <w:sz w:val="32"/>
          <w:szCs w:val="32"/>
        </w:rPr>
        <w:t>In a time of their punishment</w:t>
      </w:r>
      <w:r w:rsidRPr="00763DE7">
        <w:rPr>
          <w:rFonts w:ascii="Times New Roman" w:hAnsi="Times New Roman" w:cs="Times New Roman"/>
          <w:sz w:val="32"/>
          <w:szCs w:val="32"/>
        </w:rPr>
        <w:t xml:space="preserve">, they will perish. </w:t>
      </w:r>
    </w:p>
    <w:p w14:paraId="05F40035" w14:textId="77777777" w:rsidR="00F0112C" w:rsidRPr="00763DE7" w:rsidRDefault="00F0112C" w:rsidP="00F40585">
      <w:pPr>
        <w:spacing w:after="0"/>
        <w:ind w:left="360"/>
        <w:rPr>
          <w:rFonts w:ascii="Times New Roman" w:hAnsi="Times New Roman" w:cs="Times New Roman"/>
          <w:color w:val="C00000"/>
          <w:sz w:val="32"/>
          <w:szCs w:val="32"/>
        </w:rPr>
      </w:pPr>
      <w:r w:rsidRPr="00763DE7">
        <w:rPr>
          <w:rFonts w:ascii="Times New Roman" w:hAnsi="Times New Roman" w:cs="Times New Roman"/>
          <w:b/>
          <w:i/>
          <w:color w:val="C00000"/>
          <w:sz w:val="32"/>
          <w:szCs w:val="32"/>
        </w:rPr>
        <w:t>b. for Israel</w:t>
      </w:r>
    </w:p>
    <w:p w14:paraId="05F40036"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4-fold benefit to Israel    </w:t>
      </w:r>
      <w:r w:rsidRPr="00763DE7">
        <w:rPr>
          <w:rFonts w:ascii="Times New Roman" w:hAnsi="Times New Roman" w:cs="Times New Roman"/>
          <w:sz w:val="32"/>
          <w:szCs w:val="32"/>
        </w:rPr>
        <w:t>(51:19)</w:t>
      </w:r>
    </w:p>
    <w:p w14:paraId="05F40037" w14:textId="77777777" w:rsidR="00F0112C" w:rsidRPr="00763DE7" w:rsidRDefault="00F0112C" w:rsidP="00375A8D">
      <w:pPr>
        <w:pStyle w:val="ListParagraph"/>
        <w:numPr>
          <w:ilvl w:val="0"/>
          <w:numId w:val="170"/>
        </w:numPr>
        <w:spacing w:after="0" w:line="259" w:lineRule="auto"/>
        <w:ind w:left="360"/>
        <w:rPr>
          <w:rFonts w:ascii="Times New Roman" w:hAnsi="Times New Roman" w:cs="Times New Roman"/>
          <w:sz w:val="32"/>
          <w:szCs w:val="32"/>
        </w:rPr>
      </w:pPr>
      <w:r w:rsidRPr="00763DE7">
        <w:rPr>
          <w:rFonts w:ascii="Times New Roman" w:hAnsi="Times New Roman" w:cs="Times New Roman"/>
          <w:sz w:val="32"/>
          <w:szCs w:val="32"/>
        </w:rPr>
        <w:t>a.</w:t>
      </w:r>
      <w:r w:rsidRPr="00763DE7">
        <w:rPr>
          <w:rFonts w:ascii="Times New Roman" w:hAnsi="Times New Roman" w:cs="Times New Roman"/>
          <w:i/>
          <w:sz w:val="32"/>
          <w:szCs w:val="32"/>
        </w:rPr>
        <w:t xml:space="preserve"> The</w:t>
      </w:r>
      <w:r w:rsidRPr="00763DE7">
        <w:rPr>
          <w:rFonts w:ascii="Times New Roman" w:hAnsi="Times New Roman" w:cs="Times New Roman"/>
          <w:sz w:val="32"/>
          <w:szCs w:val="32"/>
        </w:rPr>
        <w:t xml:space="preserve"> Portion of Jacob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not like these, </w:t>
      </w:r>
    </w:p>
    <w:p w14:paraId="05F40038"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b. for </w:t>
      </w:r>
      <w:r w:rsidRPr="00763DE7">
        <w:rPr>
          <w:rFonts w:ascii="Times New Roman" w:hAnsi="Times New Roman" w:cs="Times New Roman"/>
          <w:i/>
          <w:sz w:val="32"/>
          <w:szCs w:val="32"/>
        </w:rPr>
        <w:t>He is</w:t>
      </w:r>
      <w:r w:rsidRPr="00763DE7">
        <w:rPr>
          <w:rFonts w:ascii="Times New Roman" w:hAnsi="Times New Roman" w:cs="Times New Roman"/>
          <w:sz w:val="32"/>
          <w:szCs w:val="32"/>
        </w:rPr>
        <w:t xml:space="preserve"> One making all these. </w:t>
      </w:r>
    </w:p>
    <w:p w14:paraId="05F40039"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a. And He is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Staff of his inheritance, </w:t>
      </w:r>
    </w:p>
    <w:p w14:paraId="05F4003A" w14:textId="77777777" w:rsidR="00F0112C" w:rsidRPr="00763DE7" w:rsidRDefault="00F0112C" w:rsidP="00F0112C">
      <w:pPr>
        <w:ind w:left="540"/>
        <w:rPr>
          <w:rFonts w:ascii="Times New Roman" w:hAnsi="Times New Roman" w:cs="Times New Roman"/>
          <w:sz w:val="32"/>
          <w:szCs w:val="32"/>
        </w:rPr>
      </w:pPr>
      <w:r w:rsidRPr="00763DE7">
        <w:rPr>
          <w:rFonts w:ascii="Times New Roman" w:hAnsi="Times New Roman" w:cs="Times New Roman"/>
          <w:sz w:val="32"/>
          <w:szCs w:val="32"/>
        </w:rPr>
        <w:t xml:space="preserve">b. Yahweh of armies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His name. </w:t>
      </w:r>
    </w:p>
    <w:p w14:paraId="05F4003B"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Israel a 10-fold club – 18 objects (2 x 9, or doubly judged)</w:t>
      </w:r>
      <w:r w:rsidRPr="00763DE7">
        <w:rPr>
          <w:rFonts w:ascii="Times New Roman" w:hAnsi="Times New Roman" w:cs="Times New Roman"/>
          <w:color w:val="0070C0"/>
          <w:sz w:val="32"/>
          <w:szCs w:val="32"/>
        </w:rPr>
        <w:t xml:space="preserve"> </w:t>
      </w:r>
      <w:r w:rsidRPr="00763DE7">
        <w:rPr>
          <w:rFonts w:ascii="Times New Roman" w:hAnsi="Times New Roman" w:cs="Times New Roman"/>
          <w:sz w:val="32"/>
          <w:szCs w:val="32"/>
        </w:rPr>
        <w:t xml:space="preserve"> (51:20-23)</w:t>
      </w:r>
    </w:p>
    <w:p w14:paraId="05F4003C"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You </w:t>
      </w:r>
      <w:r w:rsidRPr="00763DE7">
        <w:rPr>
          <w:rFonts w:ascii="Times New Roman" w:hAnsi="Times New Roman" w:cs="Times New Roman"/>
          <w:i/>
          <w:sz w:val="32"/>
          <w:szCs w:val="32"/>
        </w:rPr>
        <w:t>are</w:t>
      </w:r>
      <w:r w:rsidRPr="00763DE7">
        <w:rPr>
          <w:rFonts w:ascii="Times New Roman" w:hAnsi="Times New Roman" w:cs="Times New Roman"/>
          <w:sz w:val="32"/>
          <w:szCs w:val="32"/>
        </w:rPr>
        <w:t xml:space="preserve"> a club to Me, implements of war,    </w:t>
      </w:r>
    </w:p>
    <w:p w14:paraId="05F4003D"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1. and</w:t>
      </w:r>
      <w:r w:rsidRPr="00763DE7">
        <w:rPr>
          <w:rFonts w:ascii="Times New Roman" w:hAnsi="Times New Roman" w:cs="Times New Roman"/>
          <w:b/>
          <w:sz w:val="32"/>
          <w:szCs w:val="32"/>
        </w:rPr>
        <w:t xml:space="preserve"> by you</w:t>
      </w:r>
      <w:r w:rsidRPr="00763DE7">
        <w:rPr>
          <w:rFonts w:ascii="Times New Roman" w:hAnsi="Times New Roman" w:cs="Times New Roman"/>
          <w:sz w:val="32"/>
          <w:szCs w:val="32"/>
        </w:rPr>
        <w:t xml:space="preserve"> I will smash </w:t>
      </w:r>
      <w:r w:rsidRPr="00763DE7">
        <w:rPr>
          <w:rFonts w:ascii="Times New Roman" w:hAnsi="Times New Roman" w:cs="Times New Roman"/>
          <w:sz w:val="32"/>
          <w:szCs w:val="32"/>
          <w:u w:val="single"/>
        </w:rPr>
        <w:t>nations</w:t>
      </w:r>
      <w:r w:rsidRPr="00763DE7">
        <w:rPr>
          <w:rFonts w:ascii="Times New Roman" w:hAnsi="Times New Roman" w:cs="Times New Roman"/>
          <w:sz w:val="32"/>
          <w:szCs w:val="32"/>
        </w:rPr>
        <w:t xml:space="preserve">,    </w:t>
      </w:r>
    </w:p>
    <w:p w14:paraId="05F4003E"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2.and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destroy </w:t>
      </w:r>
      <w:r w:rsidRPr="00763DE7">
        <w:rPr>
          <w:rFonts w:ascii="Times New Roman" w:hAnsi="Times New Roman" w:cs="Times New Roman"/>
          <w:sz w:val="32"/>
          <w:szCs w:val="32"/>
          <w:u w:val="single"/>
        </w:rPr>
        <w:t>kingdoms</w:t>
      </w:r>
      <w:r w:rsidRPr="00763DE7">
        <w:rPr>
          <w:rFonts w:ascii="Times New Roman" w:hAnsi="Times New Roman" w:cs="Times New Roman"/>
          <w:sz w:val="32"/>
          <w:szCs w:val="32"/>
        </w:rPr>
        <w:t xml:space="preserve">, </w:t>
      </w:r>
    </w:p>
    <w:p w14:paraId="05F4003F"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3.and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a </w:t>
      </w:r>
      <w:r w:rsidRPr="00763DE7">
        <w:rPr>
          <w:rFonts w:ascii="Times New Roman" w:hAnsi="Times New Roman" w:cs="Times New Roman"/>
          <w:sz w:val="32"/>
          <w:szCs w:val="32"/>
          <w:u w:val="single"/>
        </w:rPr>
        <w:t>horse</w:t>
      </w:r>
      <w:r w:rsidRPr="00763DE7">
        <w:rPr>
          <w:rFonts w:ascii="Times New Roman" w:hAnsi="Times New Roman" w:cs="Times New Roman"/>
          <w:sz w:val="32"/>
          <w:szCs w:val="32"/>
        </w:rPr>
        <w:t xml:space="preserve"> and his </w:t>
      </w:r>
      <w:r w:rsidRPr="00763DE7">
        <w:rPr>
          <w:rFonts w:ascii="Times New Roman" w:hAnsi="Times New Roman" w:cs="Times New Roman"/>
          <w:sz w:val="32"/>
          <w:szCs w:val="32"/>
          <w:u w:val="single"/>
        </w:rPr>
        <w:t>rider</w:t>
      </w:r>
      <w:r w:rsidRPr="00763DE7">
        <w:rPr>
          <w:rFonts w:ascii="Times New Roman" w:hAnsi="Times New Roman" w:cs="Times New Roman"/>
          <w:sz w:val="32"/>
          <w:szCs w:val="32"/>
        </w:rPr>
        <w:t xml:space="preserve">, </w:t>
      </w:r>
    </w:p>
    <w:p w14:paraId="05F40040"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4.and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a </w:t>
      </w:r>
      <w:r w:rsidRPr="00763DE7">
        <w:rPr>
          <w:rFonts w:ascii="Times New Roman" w:hAnsi="Times New Roman" w:cs="Times New Roman"/>
          <w:sz w:val="32"/>
          <w:szCs w:val="32"/>
          <w:u w:val="single"/>
        </w:rPr>
        <w:t>chariot</w:t>
      </w:r>
      <w:r w:rsidRPr="00763DE7">
        <w:rPr>
          <w:rFonts w:ascii="Times New Roman" w:hAnsi="Times New Roman" w:cs="Times New Roman"/>
          <w:sz w:val="32"/>
          <w:szCs w:val="32"/>
        </w:rPr>
        <w:t xml:space="preserve"> and its </w:t>
      </w:r>
      <w:r w:rsidRPr="00763DE7">
        <w:rPr>
          <w:rFonts w:ascii="Times New Roman" w:hAnsi="Times New Roman" w:cs="Times New Roman"/>
          <w:sz w:val="32"/>
          <w:szCs w:val="32"/>
          <w:u w:val="single"/>
        </w:rPr>
        <w:t>rider</w:t>
      </w:r>
      <w:r w:rsidRPr="00763DE7">
        <w:rPr>
          <w:rFonts w:ascii="Times New Roman" w:hAnsi="Times New Roman" w:cs="Times New Roman"/>
          <w:sz w:val="32"/>
          <w:szCs w:val="32"/>
        </w:rPr>
        <w:t xml:space="preserve">, </w:t>
      </w:r>
    </w:p>
    <w:p w14:paraId="05F40041"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5.and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w:t>
      </w:r>
      <w:r w:rsidRPr="00763DE7">
        <w:rPr>
          <w:rFonts w:ascii="Times New Roman" w:hAnsi="Times New Roman" w:cs="Times New Roman"/>
          <w:sz w:val="32"/>
          <w:szCs w:val="32"/>
          <w:u w:val="single"/>
        </w:rPr>
        <w:t>man</w:t>
      </w:r>
      <w:r w:rsidRPr="00763DE7">
        <w:rPr>
          <w:rFonts w:ascii="Times New Roman" w:hAnsi="Times New Roman" w:cs="Times New Roman"/>
          <w:sz w:val="32"/>
          <w:szCs w:val="32"/>
        </w:rPr>
        <w:t xml:space="preserve"> and </w:t>
      </w:r>
      <w:r w:rsidRPr="00763DE7">
        <w:rPr>
          <w:rFonts w:ascii="Times New Roman" w:hAnsi="Times New Roman" w:cs="Times New Roman"/>
          <w:sz w:val="32"/>
          <w:szCs w:val="32"/>
          <w:u w:val="single"/>
        </w:rPr>
        <w:t>woman</w:t>
      </w:r>
      <w:r w:rsidRPr="00763DE7">
        <w:rPr>
          <w:rFonts w:ascii="Times New Roman" w:hAnsi="Times New Roman" w:cs="Times New Roman"/>
          <w:sz w:val="32"/>
          <w:szCs w:val="32"/>
        </w:rPr>
        <w:t xml:space="preserve">, </w:t>
      </w:r>
    </w:p>
    <w:p w14:paraId="05F40042" w14:textId="77777777" w:rsidR="00F0112C" w:rsidRPr="00763DE7" w:rsidRDefault="00F0112C" w:rsidP="00F0112C">
      <w:pPr>
        <w:spacing w:after="0"/>
        <w:ind w:left="1260"/>
        <w:rPr>
          <w:rFonts w:ascii="Times New Roman" w:hAnsi="Times New Roman" w:cs="Times New Roman"/>
          <w:sz w:val="32"/>
          <w:szCs w:val="32"/>
        </w:rPr>
      </w:pPr>
      <w:r w:rsidRPr="00763DE7">
        <w:rPr>
          <w:rFonts w:ascii="Times New Roman" w:hAnsi="Times New Roman" w:cs="Times New Roman"/>
          <w:sz w:val="32"/>
          <w:szCs w:val="32"/>
        </w:rPr>
        <w:t xml:space="preserve">6.and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w:t>
      </w:r>
      <w:r w:rsidRPr="00763DE7">
        <w:rPr>
          <w:rFonts w:ascii="Times New Roman" w:hAnsi="Times New Roman" w:cs="Times New Roman"/>
          <w:sz w:val="32"/>
          <w:szCs w:val="32"/>
          <w:u w:val="single"/>
        </w:rPr>
        <w:t>old</w:t>
      </w:r>
      <w:r w:rsidRPr="00763DE7">
        <w:rPr>
          <w:rFonts w:ascii="Times New Roman" w:hAnsi="Times New Roman" w:cs="Times New Roman"/>
          <w:sz w:val="32"/>
          <w:szCs w:val="32"/>
        </w:rPr>
        <w:t xml:space="preserve"> and </w:t>
      </w:r>
      <w:r w:rsidRPr="00763DE7">
        <w:rPr>
          <w:rFonts w:ascii="Times New Roman" w:hAnsi="Times New Roman" w:cs="Times New Roman"/>
          <w:sz w:val="32"/>
          <w:szCs w:val="32"/>
          <w:u w:val="single"/>
        </w:rPr>
        <w:t>young</w:t>
      </w:r>
      <w:r w:rsidRPr="00763DE7">
        <w:rPr>
          <w:rFonts w:ascii="Times New Roman" w:hAnsi="Times New Roman" w:cs="Times New Roman"/>
          <w:sz w:val="32"/>
          <w:szCs w:val="32"/>
        </w:rPr>
        <w:t xml:space="preserve">, </w:t>
      </w:r>
    </w:p>
    <w:p w14:paraId="05F40043" w14:textId="77777777" w:rsidR="00F0112C" w:rsidRPr="00763DE7" w:rsidRDefault="00F0112C" w:rsidP="00F0112C">
      <w:pPr>
        <w:spacing w:after="0"/>
        <w:ind w:left="1440"/>
        <w:rPr>
          <w:rFonts w:ascii="Times New Roman" w:hAnsi="Times New Roman" w:cs="Times New Roman"/>
          <w:sz w:val="32"/>
          <w:szCs w:val="32"/>
        </w:rPr>
      </w:pPr>
      <w:r w:rsidRPr="00763DE7">
        <w:rPr>
          <w:rFonts w:ascii="Times New Roman" w:hAnsi="Times New Roman" w:cs="Times New Roman"/>
          <w:sz w:val="32"/>
          <w:szCs w:val="32"/>
        </w:rPr>
        <w:t xml:space="preserve">7.and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w:t>
      </w:r>
      <w:r w:rsidRPr="00763DE7">
        <w:rPr>
          <w:rFonts w:ascii="Times New Roman" w:hAnsi="Times New Roman" w:cs="Times New Roman"/>
          <w:sz w:val="32"/>
          <w:szCs w:val="32"/>
          <w:u w:val="single"/>
        </w:rPr>
        <w:t>young man</w:t>
      </w:r>
      <w:r w:rsidRPr="00763DE7">
        <w:rPr>
          <w:rFonts w:ascii="Times New Roman" w:hAnsi="Times New Roman" w:cs="Times New Roman"/>
          <w:sz w:val="32"/>
          <w:szCs w:val="32"/>
        </w:rPr>
        <w:t xml:space="preserve"> and </w:t>
      </w:r>
      <w:r w:rsidRPr="00763DE7">
        <w:rPr>
          <w:rFonts w:ascii="Times New Roman" w:hAnsi="Times New Roman" w:cs="Times New Roman"/>
          <w:sz w:val="32"/>
          <w:szCs w:val="32"/>
          <w:u w:val="single"/>
        </w:rPr>
        <w:t>virgin</w:t>
      </w:r>
      <w:r w:rsidRPr="00763DE7">
        <w:rPr>
          <w:rFonts w:ascii="Times New Roman" w:hAnsi="Times New Roman" w:cs="Times New Roman"/>
          <w:sz w:val="32"/>
          <w:szCs w:val="32"/>
        </w:rPr>
        <w:t xml:space="preserve">, </w:t>
      </w:r>
    </w:p>
    <w:p w14:paraId="05F40044" w14:textId="77777777" w:rsidR="00F0112C" w:rsidRPr="00763DE7" w:rsidRDefault="00F0112C" w:rsidP="00F0112C">
      <w:pPr>
        <w:spacing w:after="0"/>
        <w:ind w:left="1620"/>
        <w:rPr>
          <w:rFonts w:ascii="Times New Roman" w:hAnsi="Times New Roman" w:cs="Times New Roman"/>
          <w:sz w:val="32"/>
          <w:szCs w:val="32"/>
        </w:rPr>
      </w:pPr>
      <w:r w:rsidRPr="00763DE7">
        <w:rPr>
          <w:rFonts w:ascii="Times New Roman" w:hAnsi="Times New Roman" w:cs="Times New Roman"/>
          <w:sz w:val="32"/>
          <w:szCs w:val="32"/>
        </w:rPr>
        <w:t xml:space="preserve">8.and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a </w:t>
      </w:r>
      <w:r w:rsidRPr="00763DE7">
        <w:rPr>
          <w:rFonts w:ascii="Times New Roman" w:hAnsi="Times New Roman" w:cs="Times New Roman"/>
          <w:sz w:val="32"/>
          <w:szCs w:val="32"/>
          <w:u w:val="single"/>
        </w:rPr>
        <w:t>shepherd</w:t>
      </w:r>
      <w:r w:rsidRPr="00763DE7">
        <w:rPr>
          <w:rFonts w:ascii="Times New Roman" w:hAnsi="Times New Roman" w:cs="Times New Roman"/>
          <w:sz w:val="32"/>
          <w:szCs w:val="32"/>
        </w:rPr>
        <w:t xml:space="preserve"> and his flock, </w:t>
      </w:r>
    </w:p>
    <w:p w14:paraId="05F40045" w14:textId="77777777" w:rsidR="00F0112C" w:rsidRPr="00763DE7" w:rsidRDefault="00F0112C" w:rsidP="00F0112C">
      <w:pPr>
        <w:spacing w:after="0"/>
        <w:ind w:left="1800"/>
        <w:rPr>
          <w:rFonts w:ascii="Times New Roman" w:hAnsi="Times New Roman" w:cs="Times New Roman"/>
          <w:sz w:val="32"/>
          <w:szCs w:val="32"/>
        </w:rPr>
      </w:pPr>
      <w:r w:rsidRPr="00763DE7">
        <w:rPr>
          <w:rFonts w:ascii="Times New Roman" w:hAnsi="Times New Roman" w:cs="Times New Roman"/>
          <w:sz w:val="32"/>
          <w:szCs w:val="32"/>
        </w:rPr>
        <w:t xml:space="preserve">9.and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a </w:t>
      </w:r>
      <w:r w:rsidRPr="00763DE7">
        <w:rPr>
          <w:rFonts w:ascii="Times New Roman" w:hAnsi="Times New Roman" w:cs="Times New Roman"/>
          <w:sz w:val="32"/>
          <w:szCs w:val="32"/>
          <w:u w:val="single"/>
        </w:rPr>
        <w:t>serf</w:t>
      </w:r>
      <w:r w:rsidRPr="00763DE7">
        <w:rPr>
          <w:rFonts w:ascii="Times New Roman" w:hAnsi="Times New Roman" w:cs="Times New Roman"/>
          <w:sz w:val="32"/>
          <w:szCs w:val="32"/>
        </w:rPr>
        <w:t xml:space="preserve"> and his </w:t>
      </w:r>
      <w:r w:rsidRPr="00763DE7">
        <w:rPr>
          <w:rFonts w:ascii="Times New Roman" w:hAnsi="Times New Roman" w:cs="Times New Roman"/>
          <w:sz w:val="32"/>
          <w:szCs w:val="32"/>
          <w:u w:val="single"/>
        </w:rPr>
        <w:t>team</w:t>
      </w:r>
      <w:r w:rsidRPr="00763DE7">
        <w:rPr>
          <w:rFonts w:ascii="Times New Roman" w:hAnsi="Times New Roman" w:cs="Times New Roman"/>
          <w:sz w:val="32"/>
          <w:szCs w:val="32"/>
        </w:rPr>
        <w:t xml:space="preserve">, </w:t>
      </w:r>
    </w:p>
    <w:p w14:paraId="05F40046" w14:textId="77777777" w:rsidR="00F0112C" w:rsidRPr="00763DE7" w:rsidRDefault="00F0112C" w:rsidP="00F0112C">
      <w:pPr>
        <w:ind w:left="1980"/>
        <w:rPr>
          <w:rFonts w:ascii="Times New Roman" w:hAnsi="Times New Roman" w:cs="Times New Roman"/>
          <w:sz w:val="32"/>
          <w:szCs w:val="32"/>
        </w:rPr>
      </w:pPr>
      <w:r w:rsidRPr="00763DE7">
        <w:rPr>
          <w:rFonts w:ascii="Times New Roman" w:hAnsi="Times New Roman" w:cs="Times New Roman"/>
          <w:sz w:val="32"/>
          <w:szCs w:val="32"/>
        </w:rPr>
        <w:t xml:space="preserve">10.and </w:t>
      </w:r>
      <w:r w:rsidRPr="00763DE7">
        <w:rPr>
          <w:rFonts w:ascii="Times New Roman" w:hAnsi="Times New Roman" w:cs="Times New Roman"/>
          <w:b/>
          <w:sz w:val="32"/>
          <w:szCs w:val="32"/>
        </w:rPr>
        <w:t>by you</w:t>
      </w:r>
      <w:r w:rsidRPr="00763DE7">
        <w:rPr>
          <w:rFonts w:ascii="Times New Roman" w:hAnsi="Times New Roman" w:cs="Times New Roman"/>
          <w:sz w:val="32"/>
          <w:szCs w:val="32"/>
        </w:rPr>
        <w:t xml:space="preserve"> I will smash </w:t>
      </w:r>
      <w:r w:rsidRPr="00763DE7">
        <w:rPr>
          <w:rFonts w:ascii="Times New Roman" w:hAnsi="Times New Roman" w:cs="Times New Roman"/>
          <w:sz w:val="32"/>
          <w:szCs w:val="32"/>
          <w:u w:val="single"/>
        </w:rPr>
        <w:t>governors</w:t>
      </w:r>
      <w:r w:rsidRPr="00763DE7">
        <w:rPr>
          <w:rFonts w:ascii="Times New Roman" w:hAnsi="Times New Roman" w:cs="Times New Roman"/>
          <w:sz w:val="32"/>
          <w:szCs w:val="32"/>
        </w:rPr>
        <w:t xml:space="preserve"> and </w:t>
      </w:r>
      <w:r w:rsidRPr="00763DE7">
        <w:rPr>
          <w:rFonts w:ascii="Times New Roman" w:hAnsi="Times New Roman" w:cs="Times New Roman"/>
          <w:sz w:val="32"/>
          <w:szCs w:val="32"/>
          <w:u w:val="single"/>
        </w:rPr>
        <w:t>officials</w:t>
      </w:r>
      <w:r w:rsidRPr="00763DE7">
        <w:rPr>
          <w:rFonts w:ascii="Times New Roman" w:hAnsi="Times New Roman" w:cs="Times New Roman"/>
          <w:sz w:val="32"/>
          <w:szCs w:val="32"/>
        </w:rPr>
        <w:t xml:space="preserve">. </w:t>
      </w:r>
    </w:p>
    <w:p w14:paraId="05F40047" w14:textId="77777777" w:rsidR="00F40585" w:rsidRPr="00763DE7" w:rsidRDefault="00F40585" w:rsidP="00F0112C">
      <w:pPr>
        <w:rPr>
          <w:rFonts w:ascii="Times New Roman" w:hAnsi="Times New Roman" w:cs="Times New Roman"/>
          <w:b/>
          <w:i/>
          <w:color w:val="C00000"/>
          <w:sz w:val="32"/>
          <w:szCs w:val="32"/>
        </w:rPr>
      </w:pPr>
    </w:p>
    <w:p w14:paraId="05F40048" w14:textId="77777777" w:rsidR="00F0112C" w:rsidRPr="00763DE7" w:rsidRDefault="00F0112C" w:rsidP="00F0112C">
      <w:pPr>
        <w:rPr>
          <w:rFonts w:ascii="Times New Roman" w:hAnsi="Times New Roman" w:cs="Times New Roman"/>
          <w:b/>
          <w:i/>
          <w:color w:val="C00000"/>
          <w:sz w:val="32"/>
          <w:szCs w:val="32"/>
        </w:rPr>
      </w:pPr>
      <w:r w:rsidRPr="00763DE7">
        <w:rPr>
          <w:rFonts w:ascii="Times New Roman" w:hAnsi="Times New Roman" w:cs="Times New Roman"/>
          <w:b/>
          <w:i/>
          <w:color w:val="C00000"/>
          <w:sz w:val="32"/>
          <w:szCs w:val="32"/>
        </w:rPr>
        <w:t>H. 8</w:t>
      </w:r>
      <w:r w:rsidRPr="00763DE7">
        <w:rPr>
          <w:rFonts w:ascii="Times New Roman" w:hAnsi="Times New Roman" w:cs="Times New Roman"/>
          <w:b/>
          <w:i/>
          <w:color w:val="C00000"/>
          <w:sz w:val="32"/>
          <w:szCs w:val="32"/>
          <w:vertAlign w:val="superscript"/>
        </w:rPr>
        <w:t xml:space="preserve">th </w:t>
      </w:r>
      <w:r w:rsidRPr="00763DE7">
        <w:rPr>
          <w:rFonts w:ascii="Times New Roman" w:hAnsi="Times New Roman" w:cs="Times New Roman"/>
          <w:b/>
          <w:i/>
          <w:color w:val="C00000"/>
          <w:sz w:val="32"/>
          <w:szCs w:val="32"/>
        </w:rPr>
        <w:t>declaration</w:t>
      </w:r>
    </w:p>
    <w:p w14:paraId="05F40049" w14:textId="77777777" w:rsidR="00F0112C" w:rsidRPr="00763DE7" w:rsidRDefault="00F0112C" w:rsidP="00F40585">
      <w:pPr>
        <w:spacing w:after="0"/>
        <w:ind w:left="360"/>
        <w:rPr>
          <w:rFonts w:ascii="Times New Roman" w:hAnsi="Times New Roman" w:cs="Times New Roman"/>
          <w:i/>
          <w:color w:val="C00000"/>
          <w:sz w:val="32"/>
          <w:szCs w:val="32"/>
        </w:rPr>
      </w:pPr>
      <w:r w:rsidRPr="00763DE7">
        <w:rPr>
          <w:rFonts w:ascii="Times New Roman" w:hAnsi="Times New Roman" w:cs="Times New Roman"/>
          <w:b/>
          <w:i/>
          <w:color w:val="C00000"/>
          <w:sz w:val="32"/>
          <w:szCs w:val="32"/>
        </w:rPr>
        <w:t>a. against Babel</w:t>
      </w:r>
    </w:p>
    <w:p w14:paraId="05F4004A"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2-fold recompense of Yahweh</w:t>
      </w:r>
      <w:r w:rsidRPr="00763DE7">
        <w:rPr>
          <w:rFonts w:ascii="Times New Roman" w:hAnsi="Times New Roman" w:cs="Times New Roman"/>
          <w:sz w:val="32"/>
          <w:szCs w:val="32"/>
        </w:rPr>
        <w:t xml:space="preserve">      (51: 24)</w:t>
      </w:r>
    </w:p>
    <w:p w14:paraId="05F4004B"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A. And I will repay to Babel and to all dwellers, Chaldeans, </w:t>
      </w:r>
    </w:p>
    <w:p w14:paraId="05F4004C" w14:textId="77777777" w:rsidR="00F0112C" w:rsidRPr="00763DE7" w:rsidRDefault="00F0112C" w:rsidP="00F0112C">
      <w:pPr>
        <w:rPr>
          <w:rFonts w:ascii="Times New Roman" w:hAnsi="Times New Roman" w:cs="Times New Roman"/>
          <w:sz w:val="32"/>
          <w:szCs w:val="32"/>
        </w:rPr>
      </w:pPr>
      <w:r w:rsidRPr="00763DE7">
        <w:rPr>
          <w:rFonts w:ascii="Times New Roman" w:hAnsi="Times New Roman" w:cs="Times New Roman"/>
          <w:sz w:val="32"/>
          <w:szCs w:val="32"/>
        </w:rPr>
        <w:t xml:space="preserve">A. </w:t>
      </w:r>
      <w:r w:rsidRPr="00763DE7">
        <w:rPr>
          <w:rFonts w:ascii="Times New Roman" w:hAnsi="Times New Roman" w:cs="Times New Roman"/>
          <w:i/>
          <w:sz w:val="32"/>
          <w:szCs w:val="32"/>
        </w:rPr>
        <w:t>for</w:t>
      </w:r>
      <w:r w:rsidRPr="00763DE7">
        <w:rPr>
          <w:rFonts w:ascii="Times New Roman" w:hAnsi="Times New Roman" w:cs="Times New Roman"/>
          <w:sz w:val="32"/>
          <w:szCs w:val="32"/>
        </w:rPr>
        <w:t xml:space="preserve"> all their evil which they have done in Zion </w:t>
      </w:r>
      <w:r w:rsidRPr="00763DE7">
        <w:rPr>
          <w:rFonts w:ascii="Times New Roman" w:hAnsi="Times New Roman" w:cs="Times New Roman"/>
          <w:color w:val="7030A0"/>
          <w:sz w:val="32"/>
          <w:szCs w:val="32"/>
        </w:rPr>
        <w:t>– an utterance of Yahweh</w:t>
      </w:r>
      <w:r w:rsidRPr="00763DE7">
        <w:rPr>
          <w:rFonts w:ascii="Times New Roman" w:hAnsi="Times New Roman" w:cs="Times New Roman"/>
          <w:sz w:val="32"/>
          <w:szCs w:val="32"/>
        </w:rPr>
        <w:t xml:space="preserve">.     </w:t>
      </w:r>
    </w:p>
    <w:p w14:paraId="05F4004D"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w:t>
      </w:r>
      <w:r w:rsidRPr="00763DE7">
        <w:rPr>
          <w:rFonts w:ascii="Times New Roman" w:hAnsi="Times New Roman" w:cs="Times New Roman"/>
          <w:b/>
          <w:sz w:val="32"/>
          <w:szCs w:val="32"/>
          <w:u w:val="double"/>
        </w:rPr>
        <w:t>Behold</w:t>
      </w:r>
      <w:r w:rsidRPr="00763DE7">
        <w:rPr>
          <w:rFonts w:ascii="Times New Roman" w:hAnsi="Times New Roman" w:cs="Times New Roman"/>
          <w:sz w:val="32"/>
          <w:szCs w:val="32"/>
        </w:rPr>
        <w:t xml:space="preserve">,     </w:t>
      </w:r>
      <w:r w:rsidRPr="00763DE7">
        <w:rPr>
          <w:rFonts w:ascii="Times New Roman" w:hAnsi="Times New Roman" w:cs="Times New Roman"/>
          <w:i/>
          <w:color w:val="0070C0"/>
          <w:sz w:val="32"/>
          <w:szCs w:val="32"/>
        </w:rPr>
        <w:t xml:space="preserve">4-fold exclamation against Babel    </w:t>
      </w:r>
      <w:r w:rsidRPr="00763DE7">
        <w:rPr>
          <w:rFonts w:ascii="Times New Roman" w:hAnsi="Times New Roman" w:cs="Times New Roman"/>
          <w:sz w:val="32"/>
          <w:szCs w:val="32"/>
        </w:rPr>
        <w:t>(51:25)</w:t>
      </w:r>
    </w:p>
    <w:p w14:paraId="05F4004E"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a. I </w:t>
      </w:r>
      <w:r w:rsidRPr="00763DE7">
        <w:rPr>
          <w:rFonts w:ascii="Times New Roman" w:hAnsi="Times New Roman" w:cs="Times New Roman"/>
          <w:i/>
          <w:sz w:val="32"/>
          <w:szCs w:val="32"/>
        </w:rPr>
        <w:t>am</w:t>
      </w:r>
      <w:r w:rsidRPr="00763DE7">
        <w:rPr>
          <w:rFonts w:ascii="Times New Roman" w:hAnsi="Times New Roman" w:cs="Times New Roman"/>
          <w:sz w:val="32"/>
          <w:szCs w:val="32"/>
        </w:rPr>
        <w:t xml:space="preserve"> against you, </w:t>
      </w:r>
      <w:r w:rsidRPr="00763DE7">
        <w:rPr>
          <w:rFonts w:ascii="Times New Roman" w:hAnsi="Times New Roman" w:cs="Times New Roman"/>
          <w:b/>
          <w:sz w:val="32"/>
          <w:szCs w:val="32"/>
        </w:rPr>
        <w:t>mountain of the destroyer</w:t>
      </w:r>
      <w:r w:rsidRPr="00763DE7">
        <w:rPr>
          <w:rFonts w:ascii="Times New Roman" w:hAnsi="Times New Roman" w:cs="Times New Roman"/>
          <w:sz w:val="32"/>
          <w:szCs w:val="32"/>
        </w:rPr>
        <w:t xml:space="preserve"> </w:t>
      </w:r>
      <w:r w:rsidRPr="00763DE7">
        <w:rPr>
          <w:rFonts w:ascii="Times New Roman" w:hAnsi="Times New Roman" w:cs="Times New Roman"/>
          <w:color w:val="7030A0"/>
          <w:sz w:val="32"/>
          <w:szCs w:val="32"/>
        </w:rPr>
        <w:t>– an utterance of Yahweh –</w:t>
      </w:r>
      <w:r w:rsidRPr="00763DE7">
        <w:rPr>
          <w:rFonts w:ascii="Times New Roman" w:hAnsi="Times New Roman" w:cs="Times New Roman"/>
          <w:sz w:val="32"/>
          <w:szCs w:val="32"/>
        </w:rPr>
        <w:t xml:space="preserve"> the one destroying the whole earth, </w:t>
      </w:r>
    </w:p>
    <w:p w14:paraId="05F4004F"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b. and I will stretch out My hand against you, </w:t>
      </w:r>
    </w:p>
    <w:p w14:paraId="05F40050"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i/>
          <w:sz w:val="32"/>
          <w:szCs w:val="32"/>
        </w:rPr>
        <w:t>b</w:t>
      </w:r>
      <w:r w:rsidRPr="00763DE7">
        <w:rPr>
          <w:rFonts w:ascii="Times New Roman" w:hAnsi="Times New Roman" w:cs="Times New Roman"/>
          <w:sz w:val="32"/>
          <w:szCs w:val="32"/>
        </w:rPr>
        <w:t xml:space="preserve">. and I will roll you down from the rocks, </w:t>
      </w:r>
    </w:p>
    <w:p w14:paraId="05F40051" w14:textId="77777777" w:rsidR="00F0112C" w:rsidRPr="00763DE7" w:rsidRDefault="00F0112C" w:rsidP="00F0112C">
      <w:pPr>
        <w:rPr>
          <w:rFonts w:ascii="Times New Roman" w:hAnsi="Times New Roman" w:cs="Times New Roman"/>
          <w:sz w:val="32"/>
          <w:szCs w:val="32"/>
        </w:rPr>
      </w:pPr>
      <w:r w:rsidRPr="00763DE7">
        <w:rPr>
          <w:rFonts w:ascii="Times New Roman" w:hAnsi="Times New Roman" w:cs="Times New Roman"/>
          <w:i/>
          <w:sz w:val="32"/>
          <w:szCs w:val="32"/>
        </w:rPr>
        <w:t>a</w:t>
      </w:r>
      <w:r w:rsidRPr="00763DE7">
        <w:rPr>
          <w:rFonts w:ascii="Times New Roman" w:hAnsi="Times New Roman" w:cs="Times New Roman"/>
          <w:sz w:val="32"/>
          <w:szCs w:val="32"/>
        </w:rPr>
        <w:t xml:space="preserve">. and I will appoint you for a </w:t>
      </w:r>
      <w:r w:rsidRPr="00763DE7">
        <w:rPr>
          <w:rFonts w:ascii="Times New Roman" w:hAnsi="Times New Roman" w:cs="Times New Roman"/>
          <w:b/>
          <w:sz w:val="32"/>
          <w:szCs w:val="32"/>
        </w:rPr>
        <w:t>mountain of burning</w:t>
      </w:r>
      <w:r w:rsidRPr="00763DE7">
        <w:rPr>
          <w:rFonts w:ascii="Times New Roman" w:hAnsi="Times New Roman" w:cs="Times New Roman"/>
          <w:sz w:val="32"/>
          <w:szCs w:val="32"/>
        </w:rPr>
        <w:t xml:space="preserve">. </w:t>
      </w:r>
    </w:p>
    <w:p w14:paraId="05F40052"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2-fold recompense of Yahweh    </w:t>
      </w:r>
      <w:r w:rsidRPr="00763DE7">
        <w:rPr>
          <w:rFonts w:ascii="Times New Roman" w:hAnsi="Times New Roman" w:cs="Times New Roman"/>
          <w:sz w:val="32"/>
          <w:szCs w:val="32"/>
        </w:rPr>
        <w:t>(51:26)</w:t>
      </w:r>
    </w:p>
    <w:p w14:paraId="05F40053"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A. And they will not take from you a stone for a corner nor a stone for a foundation,                        </w:t>
      </w:r>
    </w:p>
    <w:p w14:paraId="05F40054" w14:textId="77777777" w:rsidR="00F0112C" w:rsidRPr="00763DE7" w:rsidRDefault="00F0112C" w:rsidP="00F0112C">
      <w:pPr>
        <w:rPr>
          <w:rFonts w:ascii="Times New Roman" w:hAnsi="Times New Roman" w:cs="Times New Roman"/>
          <w:sz w:val="32"/>
          <w:szCs w:val="32"/>
        </w:rPr>
      </w:pPr>
      <w:r w:rsidRPr="00763DE7">
        <w:rPr>
          <w:rFonts w:ascii="Times New Roman" w:hAnsi="Times New Roman" w:cs="Times New Roman"/>
          <w:i/>
          <w:sz w:val="32"/>
          <w:szCs w:val="32"/>
        </w:rPr>
        <w:t>A.</w:t>
      </w:r>
      <w:r w:rsidRPr="00763DE7">
        <w:rPr>
          <w:rFonts w:ascii="Times New Roman" w:hAnsi="Times New Roman" w:cs="Times New Roman"/>
          <w:sz w:val="32"/>
          <w:szCs w:val="32"/>
        </w:rPr>
        <w:t xml:space="preserve"> for you will become desolations of an age </w:t>
      </w:r>
      <w:r w:rsidRPr="00763DE7">
        <w:rPr>
          <w:rFonts w:ascii="Times New Roman" w:hAnsi="Times New Roman" w:cs="Times New Roman"/>
          <w:color w:val="7030A0"/>
          <w:sz w:val="32"/>
          <w:szCs w:val="32"/>
        </w:rPr>
        <w:t>– an utterance of Yahweh</w:t>
      </w:r>
      <w:r w:rsidRPr="00763DE7">
        <w:rPr>
          <w:rFonts w:ascii="Times New Roman" w:hAnsi="Times New Roman" w:cs="Times New Roman"/>
          <w:sz w:val="32"/>
          <w:szCs w:val="32"/>
        </w:rPr>
        <w:t xml:space="preserve">. </w:t>
      </w:r>
    </w:p>
    <w:p w14:paraId="05F40055"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7-fold command to attack    </w:t>
      </w:r>
      <w:r w:rsidRPr="00763DE7">
        <w:rPr>
          <w:rFonts w:ascii="Times New Roman" w:hAnsi="Times New Roman" w:cs="Times New Roman"/>
          <w:sz w:val="32"/>
          <w:szCs w:val="32"/>
        </w:rPr>
        <w:t>(51:27-28)</w:t>
      </w:r>
    </w:p>
    <w:p w14:paraId="05F40056"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1. </w:t>
      </w:r>
      <w:r w:rsidRPr="00763DE7">
        <w:rPr>
          <w:rFonts w:ascii="Times New Roman" w:hAnsi="Times New Roman" w:cs="Times New Roman"/>
          <w:sz w:val="32"/>
          <w:szCs w:val="32"/>
          <w:u w:val="single"/>
        </w:rPr>
        <w:t>Lift up</w:t>
      </w:r>
      <w:r w:rsidRPr="00763DE7">
        <w:rPr>
          <w:rFonts w:ascii="Times New Roman" w:hAnsi="Times New Roman" w:cs="Times New Roman"/>
          <w:sz w:val="32"/>
          <w:szCs w:val="32"/>
        </w:rPr>
        <w:t xml:space="preserve"> a standard in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land.     </w:t>
      </w:r>
    </w:p>
    <w:p w14:paraId="05F40057"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2. </w:t>
      </w:r>
      <w:r w:rsidRPr="00763DE7">
        <w:rPr>
          <w:rFonts w:ascii="Times New Roman" w:hAnsi="Times New Roman" w:cs="Times New Roman"/>
          <w:sz w:val="32"/>
          <w:szCs w:val="32"/>
          <w:u w:val="single"/>
        </w:rPr>
        <w:t>Blow</w:t>
      </w:r>
      <w:r w:rsidRPr="00763DE7">
        <w:rPr>
          <w:rFonts w:ascii="Times New Roman" w:hAnsi="Times New Roman" w:cs="Times New Roman"/>
          <w:sz w:val="32"/>
          <w:szCs w:val="32"/>
        </w:rPr>
        <w:t xml:space="preserve"> a ram’s-horn among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nations. </w:t>
      </w:r>
    </w:p>
    <w:p w14:paraId="05F40058"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3. </w:t>
      </w:r>
      <w:r w:rsidRPr="00763DE7">
        <w:rPr>
          <w:rFonts w:ascii="Times New Roman" w:hAnsi="Times New Roman" w:cs="Times New Roman"/>
          <w:sz w:val="32"/>
          <w:szCs w:val="32"/>
          <w:u w:val="single"/>
        </w:rPr>
        <w:t>Dedicate</w:t>
      </w:r>
      <w:r w:rsidRPr="00763DE7">
        <w:rPr>
          <w:rFonts w:ascii="Times New Roman" w:hAnsi="Times New Roman" w:cs="Times New Roman"/>
          <w:sz w:val="32"/>
          <w:szCs w:val="32"/>
        </w:rPr>
        <w:t xml:space="preserve"> nations against her. </w:t>
      </w:r>
    </w:p>
    <w:p w14:paraId="05F40059"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4. </w:t>
      </w:r>
      <w:r w:rsidRPr="00763DE7">
        <w:rPr>
          <w:rFonts w:ascii="Times New Roman" w:hAnsi="Times New Roman" w:cs="Times New Roman"/>
          <w:sz w:val="32"/>
          <w:szCs w:val="32"/>
          <w:u w:val="single"/>
        </w:rPr>
        <w:t>Summon</w:t>
      </w:r>
      <w:r w:rsidRPr="00763DE7">
        <w:rPr>
          <w:rFonts w:ascii="Times New Roman" w:hAnsi="Times New Roman" w:cs="Times New Roman"/>
          <w:sz w:val="32"/>
          <w:szCs w:val="32"/>
        </w:rPr>
        <w:t xml:space="preserve"> against her kingdoms of </w:t>
      </w:r>
      <w:r w:rsidRPr="00763DE7">
        <w:rPr>
          <w:rFonts w:ascii="Times New Roman" w:hAnsi="Times New Roman" w:cs="Times New Roman"/>
          <w:b/>
          <w:sz w:val="32"/>
          <w:szCs w:val="32"/>
        </w:rPr>
        <w:t>Ararat, Minni and Ashkenaz</w:t>
      </w:r>
      <w:r w:rsidRPr="00763DE7">
        <w:rPr>
          <w:rFonts w:ascii="Times New Roman" w:hAnsi="Times New Roman" w:cs="Times New Roman"/>
          <w:sz w:val="32"/>
          <w:szCs w:val="32"/>
        </w:rPr>
        <w:t xml:space="preserve">. </w:t>
      </w:r>
    </w:p>
    <w:p w14:paraId="05F4005A"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5. </w:t>
      </w:r>
      <w:r w:rsidRPr="00763DE7">
        <w:rPr>
          <w:rFonts w:ascii="Times New Roman" w:hAnsi="Times New Roman" w:cs="Times New Roman"/>
          <w:sz w:val="32"/>
          <w:szCs w:val="32"/>
          <w:u w:val="single"/>
        </w:rPr>
        <w:t>Commission</w:t>
      </w:r>
      <w:r w:rsidRPr="00763DE7">
        <w:rPr>
          <w:rFonts w:ascii="Times New Roman" w:hAnsi="Times New Roman" w:cs="Times New Roman"/>
          <w:sz w:val="32"/>
          <w:szCs w:val="32"/>
        </w:rPr>
        <w:t xml:space="preserve"> a commander against her. </w:t>
      </w:r>
    </w:p>
    <w:p w14:paraId="05F4005B"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6. </w:t>
      </w:r>
      <w:r w:rsidRPr="00763DE7">
        <w:rPr>
          <w:rFonts w:ascii="Times New Roman" w:hAnsi="Times New Roman" w:cs="Times New Roman"/>
          <w:sz w:val="32"/>
          <w:szCs w:val="32"/>
          <w:u w:val="single"/>
        </w:rPr>
        <w:t>Bring up</w:t>
      </w:r>
      <w:r w:rsidRPr="00763DE7">
        <w:rPr>
          <w:rFonts w:ascii="Times New Roman" w:hAnsi="Times New Roman" w:cs="Times New Roman"/>
          <w:sz w:val="32"/>
          <w:szCs w:val="32"/>
        </w:rPr>
        <w:t xml:space="preserve"> </w:t>
      </w:r>
      <w:r w:rsidRPr="00763DE7">
        <w:rPr>
          <w:rFonts w:ascii="Times New Roman" w:hAnsi="Times New Roman" w:cs="Times New Roman"/>
          <w:i/>
          <w:sz w:val="32"/>
          <w:szCs w:val="32"/>
        </w:rPr>
        <w:t xml:space="preserve">the </w:t>
      </w:r>
      <w:r w:rsidRPr="00763DE7">
        <w:rPr>
          <w:rFonts w:ascii="Times New Roman" w:hAnsi="Times New Roman" w:cs="Times New Roman"/>
          <w:sz w:val="32"/>
          <w:szCs w:val="32"/>
        </w:rPr>
        <w:t xml:space="preserve">horse like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bristling locust. </w:t>
      </w:r>
    </w:p>
    <w:p w14:paraId="05F4005C" w14:textId="77777777" w:rsidR="00F0112C" w:rsidRPr="00763DE7" w:rsidRDefault="00F0112C" w:rsidP="00F0112C">
      <w:pPr>
        <w:spacing w:after="0"/>
        <w:ind w:left="1260"/>
        <w:rPr>
          <w:rFonts w:ascii="Times New Roman" w:hAnsi="Times New Roman" w:cs="Times New Roman"/>
          <w:sz w:val="32"/>
          <w:szCs w:val="32"/>
        </w:rPr>
      </w:pPr>
      <w:r w:rsidRPr="00763DE7">
        <w:rPr>
          <w:rFonts w:ascii="Times New Roman" w:hAnsi="Times New Roman" w:cs="Times New Roman"/>
          <w:sz w:val="32"/>
          <w:szCs w:val="32"/>
        </w:rPr>
        <w:t xml:space="preserve">7. </w:t>
      </w:r>
      <w:r w:rsidRPr="00763DE7">
        <w:rPr>
          <w:rFonts w:ascii="Times New Roman" w:hAnsi="Times New Roman" w:cs="Times New Roman"/>
          <w:sz w:val="32"/>
          <w:szCs w:val="32"/>
          <w:u w:val="single"/>
        </w:rPr>
        <w:t>Dedicate</w:t>
      </w:r>
      <w:r w:rsidRPr="00763DE7">
        <w:rPr>
          <w:rFonts w:ascii="Times New Roman" w:hAnsi="Times New Roman" w:cs="Times New Roman"/>
          <w:sz w:val="32"/>
          <w:szCs w:val="32"/>
        </w:rPr>
        <w:t xml:space="preserve"> against her nations, </w:t>
      </w:r>
    </w:p>
    <w:p w14:paraId="05F4005D" w14:textId="77777777" w:rsidR="00F0112C" w:rsidRPr="00763DE7" w:rsidRDefault="00F0112C" w:rsidP="00F0112C">
      <w:pPr>
        <w:spacing w:after="0"/>
        <w:ind w:left="1260"/>
        <w:rPr>
          <w:rFonts w:ascii="Times New Roman" w:hAnsi="Times New Roman" w:cs="Times New Roman"/>
          <w:sz w:val="32"/>
          <w:szCs w:val="32"/>
        </w:rPr>
      </w:pPr>
      <w:r w:rsidRPr="00763DE7">
        <w:rPr>
          <w:rFonts w:ascii="Times New Roman" w:hAnsi="Times New Roman" w:cs="Times New Roman"/>
          <w:sz w:val="32"/>
          <w:szCs w:val="32"/>
        </w:rPr>
        <w:t xml:space="preserve">a. with </w:t>
      </w:r>
      <w:r w:rsidRPr="00763DE7">
        <w:rPr>
          <w:rFonts w:ascii="Times New Roman" w:hAnsi="Times New Roman" w:cs="Times New Roman"/>
          <w:b/>
          <w:sz w:val="32"/>
          <w:szCs w:val="32"/>
        </w:rPr>
        <w:t>kings of Media</w:t>
      </w:r>
      <w:r w:rsidRPr="00763DE7">
        <w:rPr>
          <w:rFonts w:ascii="Times New Roman" w:hAnsi="Times New Roman" w:cs="Times New Roman"/>
          <w:sz w:val="32"/>
          <w:szCs w:val="32"/>
        </w:rPr>
        <w:t xml:space="preserve">,    </w:t>
      </w:r>
      <w:r w:rsidRPr="00763DE7">
        <w:rPr>
          <w:rFonts w:ascii="Times New Roman" w:hAnsi="Times New Roman" w:cs="Times New Roman"/>
          <w:i/>
          <w:color w:val="0070C0"/>
          <w:sz w:val="32"/>
          <w:szCs w:val="32"/>
        </w:rPr>
        <w:t>3-fold components of chief attacker</w:t>
      </w:r>
    </w:p>
    <w:p w14:paraId="05F4005E"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b. with her governors and with all her officials, </w:t>
      </w:r>
    </w:p>
    <w:p w14:paraId="05F4005F" w14:textId="77777777" w:rsidR="00F0112C" w:rsidRPr="00763DE7" w:rsidRDefault="00F0112C" w:rsidP="00F0112C">
      <w:pPr>
        <w:ind w:left="900"/>
        <w:rPr>
          <w:rFonts w:ascii="Times New Roman" w:hAnsi="Times New Roman" w:cs="Times New Roman"/>
          <w:sz w:val="32"/>
          <w:szCs w:val="32"/>
        </w:rPr>
      </w:pPr>
      <w:r w:rsidRPr="00763DE7">
        <w:rPr>
          <w:rFonts w:ascii="Times New Roman" w:hAnsi="Times New Roman" w:cs="Times New Roman"/>
          <w:sz w:val="32"/>
          <w:szCs w:val="32"/>
        </w:rPr>
        <w:lastRenderedPageBreak/>
        <w:t xml:space="preserve">c. and with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whole land of his dominion. </w:t>
      </w:r>
    </w:p>
    <w:p w14:paraId="05F40060"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And the land has quaked and writhed,  </w:t>
      </w:r>
      <w:r w:rsidRPr="00763DE7">
        <w:rPr>
          <w:rFonts w:ascii="Times New Roman" w:hAnsi="Times New Roman" w:cs="Times New Roman"/>
          <w:i/>
          <w:color w:val="0070C0"/>
          <w:sz w:val="32"/>
          <w:szCs w:val="32"/>
        </w:rPr>
        <w:t xml:space="preserve">3-fold plan of Yahweh    </w:t>
      </w:r>
      <w:r w:rsidRPr="00763DE7">
        <w:rPr>
          <w:rFonts w:ascii="Times New Roman" w:hAnsi="Times New Roman" w:cs="Times New Roman"/>
          <w:sz w:val="32"/>
          <w:szCs w:val="32"/>
        </w:rPr>
        <w:t>(51:29)</w:t>
      </w:r>
    </w:p>
    <w:p w14:paraId="05F40061"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a. for have stood up against Babel </w:t>
      </w:r>
      <w:r w:rsidRPr="00763DE7">
        <w:rPr>
          <w:rFonts w:ascii="Times New Roman" w:hAnsi="Times New Roman" w:cs="Times New Roman"/>
          <w:color w:val="7030A0"/>
          <w:sz w:val="32"/>
          <w:szCs w:val="32"/>
        </w:rPr>
        <w:t>plans of Yahweh</w:t>
      </w:r>
      <w:r w:rsidRPr="00763DE7">
        <w:rPr>
          <w:rFonts w:ascii="Times New Roman" w:hAnsi="Times New Roman" w:cs="Times New Roman"/>
          <w:sz w:val="32"/>
          <w:szCs w:val="32"/>
        </w:rPr>
        <w:t xml:space="preserve">, </w:t>
      </w:r>
    </w:p>
    <w:p w14:paraId="05F40062"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b. to appoint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land of Babel for a horror, </w:t>
      </w:r>
    </w:p>
    <w:p w14:paraId="05F40063" w14:textId="77777777" w:rsidR="00F0112C" w:rsidRPr="00763DE7" w:rsidRDefault="00F0112C" w:rsidP="00F0112C">
      <w:pPr>
        <w:ind w:left="540"/>
        <w:rPr>
          <w:rFonts w:ascii="Times New Roman" w:hAnsi="Times New Roman" w:cs="Times New Roman"/>
          <w:sz w:val="32"/>
          <w:szCs w:val="32"/>
        </w:rPr>
      </w:pPr>
      <w:r w:rsidRPr="00763DE7">
        <w:rPr>
          <w:rFonts w:ascii="Times New Roman" w:hAnsi="Times New Roman" w:cs="Times New Roman"/>
          <w:sz w:val="32"/>
          <w:szCs w:val="32"/>
        </w:rPr>
        <w:t xml:space="preserve">c. apart from no one dwelling </w:t>
      </w:r>
      <w:r w:rsidRPr="00763DE7">
        <w:rPr>
          <w:rFonts w:ascii="Times New Roman" w:hAnsi="Times New Roman" w:cs="Times New Roman"/>
          <w:i/>
          <w:sz w:val="32"/>
          <w:szCs w:val="32"/>
        </w:rPr>
        <w:t>there</w:t>
      </w:r>
      <w:r w:rsidRPr="00763DE7">
        <w:rPr>
          <w:rFonts w:ascii="Times New Roman" w:hAnsi="Times New Roman" w:cs="Times New Roman"/>
          <w:sz w:val="32"/>
          <w:szCs w:val="32"/>
        </w:rPr>
        <w:t xml:space="preserve">. </w:t>
      </w:r>
    </w:p>
    <w:p w14:paraId="05F40064"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i/>
          <w:color w:val="0070C0"/>
          <w:sz w:val="32"/>
          <w:szCs w:val="32"/>
        </w:rPr>
        <w:t>9-fold fall of Babel</w:t>
      </w:r>
      <w:r w:rsidRPr="00763DE7">
        <w:rPr>
          <w:rFonts w:ascii="Times New Roman" w:hAnsi="Times New Roman" w:cs="Times New Roman"/>
          <w:sz w:val="32"/>
          <w:szCs w:val="32"/>
        </w:rPr>
        <w:t xml:space="preserve">    (51:30-32)</w:t>
      </w:r>
    </w:p>
    <w:p w14:paraId="05F40065"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1. Mighty men of Babel have stopped fighting.    </w:t>
      </w:r>
    </w:p>
    <w:p w14:paraId="05F40066"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2. They have remained in </w:t>
      </w:r>
      <w:r w:rsidRPr="00763DE7">
        <w:rPr>
          <w:rFonts w:ascii="Times New Roman" w:hAnsi="Times New Roman" w:cs="Times New Roman"/>
          <w:i/>
          <w:sz w:val="32"/>
          <w:szCs w:val="32"/>
        </w:rPr>
        <w:t xml:space="preserve">the </w:t>
      </w:r>
      <w:r w:rsidRPr="00763DE7">
        <w:rPr>
          <w:rFonts w:ascii="Times New Roman" w:hAnsi="Times New Roman" w:cs="Times New Roman"/>
          <w:sz w:val="32"/>
          <w:szCs w:val="32"/>
        </w:rPr>
        <w:t xml:space="preserve">strongholds. </w:t>
      </w:r>
    </w:p>
    <w:p w14:paraId="05F40067"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3. Their strength has dried up. </w:t>
      </w:r>
    </w:p>
    <w:p w14:paraId="05F40068"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4. They have become like women. </w:t>
      </w:r>
    </w:p>
    <w:p w14:paraId="05F40069"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5. They have set on fire her dwellings. </w:t>
      </w:r>
    </w:p>
    <w:p w14:paraId="05F4006A"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6. Her gate-bars have been broken. </w:t>
      </w:r>
    </w:p>
    <w:p w14:paraId="05F4006B" w14:textId="77777777" w:rsidR="00F0112C" w:rsidRPr="00763DE7" w:rsidRDefault="00F0112C" w:rsidP="00F0112C">
      <w:pPr>
        <w:spacing w:after="0"/>
        <w:ind w:left="1620" w:hanging="360"/>
        <w:rPr>
          <w:rFonts w:ascii="Times New Roman" w:hAnsi="Times New Roman" w:cs="Times New Roman"/>
          <w:sz w:val="32"/>
          <w:szCs w:val="32"/>
        </w:rPr>
      </w:pPr>
      <w:r w:rsidRPr="00763DE7">
        <w:rPr>
          <w:rFonts w:ascii="Times New Roman" w:hAnsi="Times New Roman" w:cs="Times New Roman"/>
          <w:sz w:val="32"/>
          <w:szCs w:val="32"/>
        </w:rPr>
        <w:t xml:space="preserve">7. Runner runs to meet runner, and messenger to meet messenger, to declare to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king of Babel that his city has been captured from </w:t>
      </w:r>
      <w:r w:rsidRPr="00763DE7">
        <w:rPr>
          <w:rFonts w:ascii="Times New Roman" w:hAnsi="Times New Roman" w:cs="Times New Roman"/>
          <w:i/>
          <w:sz w:val="32"/>
          <w:szCs w:val="32"/>
        </w:rPr>
        <w:t>every</w:t>
      </w:r>
      <w:r w:rsidRPr="00763DE7">
        <w:rPr>
          <w:rFonts w:ascii="Times New Roman" w:hAnsi="Times New Roman" w:cs="Times New Roman"/>
          <w:sz w:val="32"/>
          <w:szCs w:val="32"/>
        </w:rPr>
        <w:t xml:space="preserve"> border. </w:t>
      </w:r>
    </w:p>
    <w:p w14:paraId="05F4006C" w14:textId="77777777" w:rsidR="00F0112C" w:rsidRPr="00763DE7" w:rsidRDefault="00F0112C" w:rsidP="00F0112C">
      <w:pPr>
        <w:spacing w:after="0"/>
        <w:ind w:left="1800" w:hanging="360"/>
        <w:rPr>
          <w:rFonts w:ascii="Times New Roman" w:hAnsi="Times New Roman" w:cs="Times New Roman"/>
          <w:sz w:val="32"/>
          <w:szCs w:val="32"/>
        </w:rPr>
      </w:pPr>
      <w:r w:rsidRPr="00763DE7">
        <w:rPr>
          <w:rFonts w:ascii="Times New Roman" w:hAnsi="Times New Roman" w:cs="Times New Roman"/>
          <w:sz w:val="32"/>
          <w:szCs w:val="32"/>
        </w:rPr>
        <w:t xml:space="preserve">8. And the fords have been seized, and the marshes they have burned with the fire. </w:t>
      </w:r>
    </w:p>
    <w:p w14:paraId="05F4006D" w14:textId="77777777" w:rsidR="00F0112C" w:rsidRPr="00763DE7" w:rsidRDefault="00F0112C" w:rsidP="00F0112C">
      <w:pPr>
        <w:ind w:left="1620"/>
        <w:rPr>
          <w:rFonts w:ascii="Times New Roman" w:hAnsi="Times New Roman" w:cs="Times New Roman"/>
          <w:sz w:val="32"/>
          <w:szCs w:val="32"/>
        </w:rPr>
      </w:pPr>
      <w:r w:rsidRPr="00763DE7">
        <w:rPr>
          <w:rFonts w:ascii="Times New Roman" w:hAnsi="Times New Roman" w:cs="Times New Roman"/>
          <w:sz w:val="32"/>
          <w:szCs w:val="32"/>
        </w:rPr>
        <w:t xml:space="preserve">9. And the men of war have been terrified. </w:t>
      </w:r>
    </w:p>
    <w:p w14:paraId="05F4006E"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2-fold verdict of Yahweh    </w:t>
      </w:r>
      <w:r w:rsidRPr="00763DE7">
        <w:rPr>
          <w:rFonts w:ascii="Times New Roman" w:hAnsi="Times New Roman" w:cs="Times New Roman"/>
          <w:sz w:val="32"/>
          <w:szCs w:val="32"/>
        </w:rPr>
        <w:t>(51:33)</w:t>
      </w:r>
    </w:p>
    <w:p w14:paraId="05F4006F"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For </w:t>
      </w:r>
      <w:r w:rsidRPr="00763DE7">
        <w:rPr>
          <w:rFonts w:ascii="Times New Roman" w:hAnsi="Times New Roman" w:cs="Times New Roman"/>
          <w:color w:val="7030A0"/>
          <w:sz w:val="32"/>
          <w:szCs w:val="32"/>
        </w:rPr>
        <w:t>thus said Yahweh of armies</w:t>
      </w:r>
      <w:r w:rsidRPr="00763DE7">
        <w:rPr>
          <w:rFonts w:ascii="Times New Roman" w:hAnsi="Times New Roman" w:cs="Times New Roman"/>
          <w:sz w:val="32"/>
          <w:szCs w:val="32"/>
        </w:rPr>
        <w:t xml:space="preserve">, Elohim of Israel,    </w:t>
      </w:r>
    </w:p>
    <w:p w14:paraId="05F40070" w14:textId="77777777" w:rsidR="00F0112C" w:rsidRPr="00763DE7" w:rsidRDefault="00F0112C" w:rsidP="00F0112C">
      <w:pPr>
        <w:pStyle w:val="ListParagraph"/>
        <w:spacing w:after="0"/>
        <w:ind w:left="360" w:hanging="360"/>
        <w:rPr>
          <w:rFonts w:ascii="Times New Roman" w:hAnsi="Times New Roman" w:cs="Times New Roman"/>
          <w:sz w:val="32"/>
          <w:szCs w:val="32"/>
        </w:rPr>
      </w:pPr>
      <w:r w:rsidRPr="00763DE7">
        <w:rPr>
          <w:rFonts w:ascii="Times New Roman" w:hAnsi="Times New Roman" w:cs="Times New Roman"/>
          <w:sz w:val="32"/>
          <w:szCs w:val="32"/>
        </w:rPr>
        <w:t>A.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daughter of Babel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like a threshing-floor, </w:t>
      </w:r>
      <w:r w:rsidRPr="00763DE7">
        <w:rPr>
          <w:rFonts w:ascii="Times New Roman" w:hAnsi="Times New Roman" w:cs="Times New Roman"/>
          <w:i/>
          <w:sz w:val="32"/>
          <w:szCs w:val="32"/>
        </w:rPr>
        <w:t>at the</w:t>
      </w:r>
      <w:r w:rsidRPr="00763DE7">
        <w:rPr>
          <w:rFonts w:ascii="Times New Roman" w:hAnsi="Times New Roman" w:cs="Times New Roman"/>
          <w:sz w:val="32"/>
          <w:szCs w:val="32"/>
        </w:rPr>
        <w:t xml:space="preserve"> </w:t>
      </w:r>
      <w:r w:rsidRPr="00763DE7">
        <w:rPr>
          <w:rFonts w:ascii="Times New Roman" w:hAnsi="Times New Roman" w:cs="Times New Roman"/>
          <w:b/>
          <w:sz w:val="32"/>
          <w:szCs w:val="32"/>
        </w:rPr>
        <w:t>time He has tread her</w:t>
      </w:r>
      <w:r w:rsidRPr="00763DE7">
        <w:rPr>
          <w:rFonts w:ascii="Times New Roman" w:hAnsi="Times New Roman" w:cs="Times New Roman"/>
          <w:sz w:val="32"/>
          <w:szCs w:val="32"/>
        </w:rPr>
        <w:t xml:space="preserve">. </w:t>
      </w:r>
    </w:p>
    <w:p w14:paraId="05F40071" w14:textId="77777777" w:rsidR="00F0112C" w:rsidRPr="00763DE7" w:rsidRDefault="00F0112C" w:rsidP="00F0112C">
      <w:pPr>
        <w:rPr>
          <w:rFonts w:ascii="Times New Roman" w:hAnsi="Times New Roman" w:cs="Times New Roman"/>
          <w:sz w:val="32"/>
          <w:szCs w:val="32"/>
        </w:rPr>
      </w:pPr>
      <w:r w:rsidRPr="00763DE7">
        <w:rPr>
          <w:rFonts w:ascii="Times New Roman" w:hAnsi="Times New Roman" w:cs="Times New Roman"/>
          <w:i/>
          <w:sz w:val="32"/>
          <w:szCs w:val="32"/>
        </w:rPr>
        <w:t>A.</w:t>
      </w:r>
      <w:r w:rsidRPr="00763DE7">
        <w:rPr>
          <w:rFonts w:ascii="Times New Roman" w:hAnsi="Times New Roman" w:cs="Times New Roman"/>
          <w:sz w:val="32"/>
          <w:szCs w:val="32"/>
        </w:rPr>
        <w:t xml:space="preserve"> Yet a little </w:t>
      </w:r>
      <w:r w:rsidRPr="00763DE7">
        <w:rPr>
          <w:rFonts w:ascii="Times New Roman" w:hAnsi="Times New Roman" w:cs="Times New Roman"/>
          <w:i/>
          <w:iCs/>
          <w:sz w:val="32"/>
          <w:szCs w:val="32"/>
        </w:rPr>
        <w:t>while</w:t>
      </w:r>
      <w:r w:rsidRPr="00763DE7">
        <w:rPr>
          <w:rFonts w:ascii="Times New Roman" w:hAnsi="Times New Roman" w:cs="Times New Roman"/>
          <w:sz w:val="32"/>
          <w:szCs w:val="32"/>
        </w:rPr>
        <w:t xml:space="preserve"> and will come </w:t>
      </w:r>
      <w:r w:rsidRPr="00763DE7">
        <w:rPr>
          <w:rFonts w:ascii="Times New Roman" w:hAnsi="Times New Roman" w:cs="Times New Roman"/>
          <w:b/>
          <w:sz w:val="32"/>
          <w:szCs w:val="32"/>
        </w:rPr>
        <w:t>her time of the harvest</w:t>
      </w:r>
      <w:r w:rsidRPr="00763DE7">
        <w:rPr>
          <w:rFonts w:ascii="Times New Roman" w:hAnsi="Times New Roman" w:cs="Times New Roman"/>
          <w:sz w:val="32"/>
          <w:szCs w:val="32"/>
        </w:rPr>
        <w:t xml:space="preserve">.’ </w:t>
      </w:r>
    </w:p>
    <w:p w14:paraId="05F40072" w14:textId="77777777" w:rsidR="00F0112C" w:rsidRPr="00763DE7" w:rsidRDefault="00F0112C" w:rsidP="00F40585">
      <w:pPr>
        <w:spacing w:after="0"/>
        <w:ind w:left="360"/>
        <w:rPr>
          <w:rFonts w:ascii="Times New Roman" w:hAnsi="Times New Roman" w:cs="Times New Roman"/>
          <w:i/>
          <w:color w:val="0070C0"/>
          <w:sz w:val="32"/>
          <w:szCs w:val="32"/>
        </w:rPr>
      </w:pPr>
      <w:r w:rsidRPr="00763DE7">
        <w:rPr>
          <w:rFonts w:ascii="Times New Roman" w:hAnsi="Times New Roman" w:cs="Times New Roman"/>
          <w:b/>
          <w:i/>
          <w:color w:val="C00000"/>
          <w:sz w:val="32"/>
          <w:szCs w:val="32"/>
        </w:rPr>
        <w:t>b. for Israel</w:t>
      </w:r>
    </w:p>
    <w:p w14:paraId="05F40073" w14:textId="77777777" w:rsidR="00F0112C" w:rsidRPr="00763DE7" w:rsidRDefault="00F0112C" w:rsidP="00375A8D">
      <w:pPr>
        <w:pStyle w:val="ListParagraph"/>
        <w:numPr>
          <w:ilvl w:val="0"/>
          <w:numId w:val="170"/>
        </w:numPr>
        <w:spacing w:after="0" w:line="259" w:lineRule="auto"/>
        <w:ind w:left="450" w:hanging="450"/>
        <w:rPr>
          <w:rFonts w:ascii="Times New Roman" w:hAnsi="Times New Roman" w:cs="Times New Roman"/>
          <w:sz w:val="32"/>
          <w:szCs w:val="32"/>
        </w:rPr>
      </w:pPr>
      <w:r w:rsidRPr="00763DE7">
        <w:rPr>
          <w:rFonts w:ascii="Times New Roman" w:hAnsi="Times New Roman" w:cs="Times New Roman"/>
          <w:i/>
          <w:color w:val="0070C0"/>
          <w:sz w:val="32"/>
          <w:szCs w:val="32"/>
        </w:rPr>
        <w:t xml:space="preserve">6 works of Nebuchadrezzar    </w:t>
      </w:r>
      <w:r w:rsidRPr="00763DE7">
        <w:rPr>
          <w:rFonts w:ascii="Times New Roman" w:hAnsi="Times New Roman" w:cs="Times New Roman"/>
          <w:sz w:val="32"/>
          <w:szCs w:val="32"/>
        </w:rPr>
        <w:t>(51:34)</w:t>
      </w:r>
    </w:p>
    <w:p w14:paraId="05F40074"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1. Nebuchadrezzar, king of Babel, has consumed us, </w:t>
      </w:r>
    </w:p>
    <w:p w14:paraId="05F40075"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2. has crushed us. </w:t>
      </w:r>
    </w:p>
    <w:p w14:paraId="05F40076"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3. He has presented us a vessel of emptiness. </w:t>
      </w:r>
    </w:p>
    <w:p w14:paraId="05F40077"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lastRenderedPageBreak/>
        <w:t xml:space="preserve">4. He has swallowed us like a sea-serpent. </w:t>
      </w:r>
    </w:p>
    <w:p w14:paraId="05F40078"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5. He has filled his belly with my ornaments. </w:t>
      </w:r>
    </w:p>
    <w:p w14:paraId="05F40079"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6. He has washed me off. </w:t>
      </w:r>
    </w:p>
    <w:p w14:paraId="05F4007A"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i/>
          <w:color w:val="0070C0"/>
          <w:sz w:val="32"/>
          <w:szCs w:val="32"/>
        </w:rPr>
        <w:t xml:space="preserve">3 works of Yahweh’s justice    </w:t>
      </w:r>
      <w:r w:rsidRPr="00763DE7">
        <w:rPr>
          <w:rFonts w:ascii="Times New Roman" w:hAnsi="Times New Roman" w:cs="Times New Roman"/>
          <w:sz w:val="32"/>
          <w:szCs w:val="32"/>
        </w:rPr>
        <w:t>(51:35-36)</w:t>
      </w:r>
    </w:p>
    <w:p w14:paraId="05F4007B" w14:textId="77777777" w:rsidR="00F0112C" w:rsidRPr="00763DE7" w:rsidRDefault="00F0112C" w:rsidP="00F0112C">
      <w:pPr>
        <w:spacing w:after="0"/>
        <w:ind w:left="1440" w:hanging="360"/>
        <w:rPr>
          <w:rFonts w:ascii="Times New Roman" w:hAnsi="Times New Roman" w:cs="Times New Roman"/>
          <w:sz w:val="32"/>
          <w:szCs w:val="32"/>
        </w:rPr>
      </w:pPr>
      <w:r w:rsidRPr="00763DE7">
        <w:rPr>
          <w:rFonts w:ascii="Times New Roman" w:hAnsi="Times New Roman" w:cs="Times New Roman"/>
          <w:sz w:val="32"/>
          <w:szCs w:val="32"/>
        </w:rPr>
        <w:t xml:space="preserve">a. ‘My violence and my flesh </w:t>
      </w:r>
      <w:r w:rsidRPr="00763DE7">
        <w:rPr>
          <w:rFonts w:ascii="Times New Roman" w:hAnsi="Times New Roman" w:cs="Times New Roman"/>
          <w:i/>
          <w:sz w:val="32"/>
          <w:szCs w:val="32"/>
        </w:rPr>
        <w:t>be</w:t>
      </w:r>
      <w:r w:rsidRPr="00763DE7">
        <w:rPr>
          <w:rFonts w:ascii="Times New Roman" w:hAnsi="Times New Roman" w:cs="Times New Roman"/>
          <w:sz w:val="32"/>
          <w:szCs w:val="32"/>
        </w:rPr>
        <w:t xml:space="preserve"> upon Babel,’ a dweller of Zion will say.      </w:t>
      </w:r>
    </w:p>
    <w:p w14:paraId="05F4007C" w14:textId="77777777" w:rsidR="00F0112C" w:rsidRPr="00763DE7" w:rsidRDefault="00F0112C" w:rsidP="00F0112C">
      <w:pPr>
        <w:spacing w:after="0"/>
        <w:ind w:left="1260" w:hanging="360"/>
        <w:rPr>
          <w:rFonts w:ascii="Times New Roman" w:hAnsi="Times New Roman" w:cs="Times New Roman"/>
          <w:sz w:val="32"/>
          <w:szCs w:val="32"/>
        </w:rPr>
      </w:pPr>
      <w:r w:rsidRPr="00763DE7">
        <w:rPr>
          <w:rFonts w:ascii="Times New Roman" w:hAnsi="Times New Roman" w:cs="Times New Roman"/>
          <w:sz w:val="32"/>
          <w:szCs w:val="32"/>
        </w:rPr>
        <w:t xml:space="preserve">b. ‘And my blood </w:t>
      </w:r>
      <w:r w:rsidRPr="00763DE7">
        <w:rPr>
          <w:rFonts w:ascii="Times New Roman" w:hAnsi="Times New Roman" w:cs="Times New Roman"/>
          <w:i/>
          <w:sz w:val="32"/>
          <w:szCs w:val="32"/>
        </w:rPr>
        <w:t>be</w:t>
      </w:r>
      <w:r w:rsidRPr="00763DE7">
        <w:rPr>
          <w:rFonts w:ascii="Times New Roman" w:hAnsi="Times New Roman" w:cs="Times New Roman"/>
          <w:sz w:val="32"/>
          <w:szCs w:val="32"/>
        </w:rPr>
        <w:t xml:space="preserve"> upon dwellers of Chaldeans,’ Jerusalem will say. </w:t>
      </w:r>
    </w:p>
    <w:p w14:paraId="05F4007D" w14:textId="77777777" w:rsidR="00F0112C" w:rsidRPr="00763DE7" w:rsidRDefault="00F0112C" w:rsidP="00F0112C">
      <w:pPr>
        <w:ind w:left="1080" w:hanging="360"/>
        <w:rPr>
          <w:rFonts w:ascii="Times New Roman" w:hAnsi="Times New Roman" w:cs="Times New Roman"/>
          <w:sz w:val="32"/>
          <w:szCs w:val="32"/>
        </w:rPr>
      </w:pPr>
      <w:r w:rsidRPr="00763DE7">
        <w:rPr>
          <w:rFonts w:ascii="Times New Roman" w:hAnsi="Times New Roman" w:cs="Times New Roman"/>
          <w:sz w:val="32"/>
          <w:szCs w:val="32"/>
        </w:rPr>
        <w:t xml:space="preserve">c. Therefore, </w:t>
      </w:r>
      <w:r w:rsidRPr="00763DE7">
        <w:rPr>
          <w:rFonts w:ascii="Times New Roman" w:hAnsi="Times New Roman" w:cs="Times New Roman"/>
          <w:color w:val="7030A0"/>
          <w:sz w:val="32"/>
          <w:szCs w:val="32"/>
        </w:rPr>
        <w:t>thus said Yahweh</w:t>
      </w:r>
      <w:r w:rsidRPr="00763DE7">
        <w:rPr>
          <w:rFonts w:ascii="Times New Roman" w:hAnsi="Times New Roman" w:cs="Times New Roman"/>
          <w:sz w:val="32"/>
          <w:szCs w:val="32"/>
        </w:rPr>
        <w:t>, ‘</w:t>
      </w:r>
      <w:r w:rsidRPr="00763DE7">
        <w:rPr>
          <w:rFonts w:ascii="Times New Roman" w:hAnsi="Times New Roman" w:cs="Times New Roman"/>
          <w:b/>
          <w:sz w:val="32"/>
          <w:szCs w:val="32"/>
          <w:u w:val="double"/>
        </w:rPr>
        <w:t>Behold</w:t>
      </w:r>
      <w:r w:rsidRPr="00763DE7">
        <w:rPr>
          <w:rFonts w:ascii="Times New Roman" w:hAnsi="Times New Roman" w:cs="Times New Roman"/>
          <w:sz w:val="32"/>
          <w:szCs w:val="32"/>
        </w:rPr>
        <w:t xml:space="preserve">, I </w:t>
      </w:r>
      <w:r w:rsidRPr="00763DE7">
        <w:rPr>
          <w:rFonts w:ascii="Times New Roman" w:hAnsi="Times New Roman" w:cs="Times New Roman"/>
          <w:i/>
          <w:sz w:val="32"/>
          <w:szCs w:val="32"/>
        </w:rPr>
        <w:t>am</w:t>
      </w:r>
      <w:r w:rsidRPr="00763DE7">
        <w:rPr>
          <w:rFonts w:ascii="Times New Roman" w:hAnsi="Times New Roman" w:cs="Times New Roman"/>
          <w:sz w:val="32"/>
          <w:szCs w:val="32"/>
        </w:rPr>
        <w:t xml:space="preserve"> disputing your case and I will avenge your vengeance. </w:t>
      </w:r>
    </w:p>
    <w:p w14:paraId="05F4007E" w14:textId="77777777" w:rsidR="00F0112C" w:rsidRPr="00763DE7" w:rsidRDefault="00F0112C" w:rsidP="00F0112C">
      <w:pPr>
        <w:rPr>
          <w:rFonts w:ascii="Times New Roman" w:hAnsi="Times New Roman" w:cs="Times New Roman"/>
          <w:b/>
          <w:i/>
          <w:color w:val="C00000"/>
          <w:sz w:val="32"/>
          <w:szCs w:val="32"/>
        </w:rPr>
      </w:pPr>
      <w:r w:rsidRPr="00763DE7">
        <w:rPr>
          <w:rFonts w:ascii="Times New Roman" w:hAnsi="Times New Roman" w:cs="Times New Roman"/>
          <w:b/>
          <w:i/>
          <w:color w:val="C00000"/>
          <w:sz w:val="32"/>
          <w:szCs w:val="32"/>
        </w:rPr>
        <w:t>I. 9</w:t>
      </w:r>
      <w:r w:rsidRPr="00763DE7">
        <w:rPr>
          <w:rFonts w:ascii="Times New Roman" w:hAnsi="Times New Roman" w:cs="Times New Roman"/>
          <w:b/>
          <w:i/>
          <w:color w:val="C00000"/>
          <w:sz w:val="32"/>
          <w:szCs w:val="32"/>
          <w:vertAlign w:val="superscript"/>
        </w:rPr>
        <w:t xml:space="preserve">th </w:t>
      </w:r>
      <w:r w:rsidRPr="00763DE7">
        <w:rPr>
          <w:rFonts w:ascii="Times New Roman" w:hAnsi="Times New Roman" w:cs="Times New Roman"/>
          <w:b/>
          <w:i/>
          <w:color w:val="C00000"/>
          <w:sz w:val="32"/>
          <w:szCs w:val="32"/>
        </w:rPr>
        <w:t>declaration</w:t>
      </w:r>
    </w:p>
    <w:p w14:paraId="05F4007F" w14:textId="77777777" w:rsidR="00F0112C" w:rsidRPr="00763DE7" w:rsidRDefault="00F0112C" w:rsidP="00F40585">
      <w:pPr>
        <w:spacing w:after="0"/>
        <w:ind w:left="360"/>
        <w:rPr>
          <w:rFonts w:ascii="Times New Roman" w:hAnsi="Times New Roman" w:cs="Times New Roman"/>
          <w:color w:val="C00000"/>
          <w:sz w:val="32"/>
          <w:szCs w:val="32"/>
        </w:rPr>
      </w:pPr>
      <w:r w:rsidRPr="00763DE7">
        <w:rPr>
          <w:rFonts w:ascii="Times New Roman" w:hAnsi="Times New Roman" w:cs="Times New Roman"/>
          <w:b/>
          <w:i/>
          <w:color w:val="C00000"/>
          <w:sz w:val="32"/>
          <w:szCs w:val="32"/>
        </w:rPr>
        <w:t>a. against Babel</w:t>
      </w:r>
    </w:p>
    <w:p w14:paraId="05F40080"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9-fold judgment of Babel    </w:t>
      </w:r>
      <w:r w:rsidRPr="00763DE7">
        <w:rPr>
          <w:rFonts w:ascii="Times New Roman" w:hAnsi="Times New Roman" w:cs="Times New Roman"/>
          <w:sz w:val="32"/>
          <w:szCs w:val="32"/>
        </w:rPr>
        <w:t>(51:36-40)</w:t>
      </w:r>
    </w:p>
    <w:p w14:paraId="05F40081"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1. And I will make desolate her sea, and make dry her spring. </w:t>
      </w:r>
    </w:p>
    <w:p w14:paraId="05F40082"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 And Babel will become for heaps, </w:t>
      </w:r>
    </w:p>
    <w:p w14:paraId="05F40083"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3. a. a dwelling of jackals, </w:t>
      </w:r>
    </w:p>
    <w:p w14:paraId="05F40084"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 b. a horror and a hissing, </w:t>
      </w:r>
    </w:p>
    <w:p w14:paraId="05F40085"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 a. apart from anyone dwelling </w:t>
      </w:r>
      <w:r w:rsidRPr="00763DE7">
        <w:rPr>
          <w:rFonts w:ascii="Times New Roman" w:hAnsi="Times New Roman" w:cs="Times New Roman"/>
          <w:i/>
          <w:sz w:val="32"/>
          <w:szCs w:val="32"/>
        </w:rPr>
        <w:t>there</w:t>
      </w:r>
      <w:r w:rsidRPr="00763DE7">
        <w:rPr>
          <w:rFonts w:ascii="Times New Roman" w:hAnsi="Times New Roman" w:cs="Times New Roman"/>
          <w:sz w:val="32"/>
          <w:szCs w:val="32"/>
        </w:rPr>
        <w:t xml:space="preserve">. </w:t>
      </w:r>
    </w:p>
    <w:p w14:paraId="05F40086"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4. They will roar together like the lions. </w:t>
      </w:r>
    </w:p>
    <w:p w14:paraId="05F40087"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5. They have growled like cubs of lions. </w:t>
      </w:r>
    </w:p>
    <w:p w14:paraId="05F40088"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6. In their heating up I will appoint their feasts, </w:t>
      </w:r>
    </w:p>
    <w:p w14:paraId="05F40089" w14:textId="77777777" w:rsidR="00F0112C" w:rsidRPr="00763DE7" w:rsidRDefault="00F0112C" w:rsidP="00F0112C">
      <w:pPr>
        <w:spacing w:after="0"/>
        <w:ind w:left="1080"/>
        <w:rPr>
          <w:rFonts w:ascii="Times New Roman" w:hAnsi="Times New Roman" w:cs="Times New Roman"/>
          <w:sz w:val="32"/>
          <w:szCs w:val="32"/>
        </w:rPr>
      </w:pPr>
      <w:r w:rsidRPr="00763DE7">
        <w:rPr>
          <w:rFonts w:ascii="Times New Roman" w:hAnsi="Times New Roman" w:cs="Times New Roman"/>
          <w:sz w:val="32"/>
          <w:szCs w:val="32"/>
        </w:rPr>
        <w:t xml:space="preserve">7. and I will make them drunk so that they rejoice. </w:t>
      </w:r>
    </w:p>
    <w:p w14:paraId="05F4008A" w14:textId="77777777" w:rsidR="00F0112C" w:rsidRPr="00763DE7" w:rsidRDefault="00F0112C" w:rsidP="00F0112C">
      <w:pPr>
        <w:spacing w:after="0"/>
        <w:ind w:left="1620" w:hanging="360"/>
        <w:rPr>
          <w:rFonts w:ascii="Times New Roman" w:hAnsi="Times New Roman" w:cs="Times New Roman"/>
          <w:sz w:val="32"/>
          <w:szCs w:val="32"/>
        </w:rPr>
      </w:pPr>
      <w:r w:rsidRPr="00763DE7">
        <w:rPr>
          <w:rFonts w:ascii="Times New Roman" w:hAnsi="Times New Roman" w:cs="Times New Roman"/>
          <w:sz w:val="32"/>
          <w:szCs w:val="32"/>
        </w:rPr>
        <w:t xml:space="preserve">8. And they will sleep a sleep of an age and not awaken.’ </w:t>
      </w:r>
      <w:r w:rsidRPr="00763DE7">
        <w:rPr>
          <w:rFonts w:ascii="Times New Roman" w:hAnsi="Times New Roman" w:cs="Times New Roman"/>
          <w:color w:val="7030A0"/>
          <w:sz w:val="32"/>
          <w:szCs w:val="32"/>
        </w:rPr>
        <w:t>– an utterance of Yahweh</w:t>
      </w:r>
      <w:r w:rsidRPr="00763DE7">
        <w:rPr>
          <w:rFonts w:ascii="Times New Roman" w:hAnsi="Times New Roman" w:cs="Times New Roman"/>
          <w:sz w:val="32"/>
          <w:szCs w:val="32"/>
        </w:rPr>
        <w:t xml:space="preserve">. </w:t>
      </w:r>
    </w:p>
    <w:p w14:paraId="05F4008B" w14:textId="77777777" w:rsidR="00F0112C" w:rsidRPr="00763DE7" w:rsidRDefault="00F0112C" w:rsidP="00F0112C">
      <w:pPr>
        <w:ind w:left="1800" w:hanging="360"/>
        <w:rPr>
          <w:rFonts w:ascii="Times New Roman" w:hAnsi="Times New Roman" w:cs="Times New Roman"/>
          <w:sz w:val="32"/>
          <w:szCs w:val="32"/>
        </w:rPr>
      </w:pPr>
      <w:r w:rsidRPr="00763DE7">
        <w:rPr>
          <w:rFonts w:ascii="Times New Roman" w:hAnsi="Times New Roman" w:cs="Times New Roman"/>
          <w:sz w:val="32"/>
          <w:szCs w:val="32"/>
        </w:rPr>
        <w:t xml:space="preserve">9. I will bring them down as lambs to slaughter, like rams with he-goats. </w:t>
      </w:r>
    </w:p>
    <w:p w14:paraId="05F4008C" w14:textId="77777777" w:rsidR="00F0112C" w:rsidRPr="00763DE7" w:rsidRDefault="00F0112C" w:rsidP="00F0112C">
      <w:pPr>
        <w:spacing w:after="0"/>
        <w:rPr>
          <w:rFonts w:ascii="Times New Roman" w:hAnsi="Times New Roman" w:cs="Times New Roman"/>
          <w:b/>
          <w:sz w:val="32"/>
          <w:szCs w:val="32"/>
          <w:u w:val="double"/>
        </w:rPr>
      </w:pPr>
      <w:r w:rsidRPr="00763DE7">
        <w:rPr>
          <w:rFonts w:ascii="Times New Roman" w:hAnsi="Times New Roman" w:cs="Times New Roman"/>
          <w:i/>
          <w:color w:val="0070C0"/>
          <w:sz w:val="32"/>
          <w:szCs w:val="32"/>
        </w:rPr>
        <w:t xml:space="preserve">2-fold exclamation against Babel    </w:t>
      </w:r>
      <w:r w:rsidRPr="00763DE7">
        <w:rPr>
          <w:rFonts w:ascii="Times New Roman" w:hAnsi="Times New Roman" w:cs="Times New Roman"/>
          <w:sz w:val="32"/>
          <w:szCs w:val="32"/>
        </w:rPr>
        <w:t>(51:41)</w:t>
      </w:r>
    </w:p>
    <w:p w14:paraId="05F4008D" w14:textId="77777777" w:rsidR="00F0112C" w:rsidRPr="00763DE7" w:rsidRDefault="00F0112C" w:rsidP="00F0112C">
      <w:pPr>
        <w:spacing w:after="0"/>
        <w:rPr>
          <w:rFonts w:ascii="Times New Roman" w:hAnsi="Times New Roman" w:cs="Times New Roman"/>
          <w:color w:val="C00000"/>
          <w:sz w:val="32"/>
          <w:szCs w:val="32"/>
        </w:rPr>
      </w:pPr>
      <w:r w:rsidRPr="00763DE7">
        <w:rPr>
          <w:rFonts w:ascii="Times New Roman" w:hAnsi="Times New Roman" w:cs="Times New Roman"/>
          <w:b/>
          <w:color w:val="C00000"/>
          <w:sz w:val="32"/>
          <w:szCs w:val="32"/>
          <w:u w:val="double"/>
        </w:rPr>
        <w:t>How</w:t>
      </w:r>
      <w:r w:rsidRPr="00763DE7">
        <w:rPr>
          <w:rFonts w:ascii="Times New Roman" w:hAnsi="Times New Roman" w:cs="Times New Roman"/>
          <w:color w:val="C00000"/>
          <w:sz w:val="32"/>
          <w:szCs w:val="32"/>
        </w:rPr>
        <w:t xml:space="preserve"> (</w:t>
      </w:r>
      <w:r w:rsidRPr="00763DE7">
        <w:rPr>
          <w:rFonts w:ascii="Times New Roman" w:hAnsi="Times New Roman" w:cs="Times New Roman"/>
          <w:i/>
          <w:color w:val="C00000"/>
          <w:sz w:val="32"/>
          <w:szCs w:val="32"/>
        </w:rPr>
        <w:t>‘</w:t>
      </w:r>
      <w:proofErr w:type="spellStart"/>
      <w:r w:rsidRPr="00763DE7">
        <w:rPr>
          <w:rFonts w:ascii="Times New Roman" w:hAnsi="Times New Roman" w:cs="Times New Roman"/>
          <w:i/>
          <w:color w:val="C00000"/>
          <w:sz w:val="32"/>
          <w:szCs w:val="32"/>
        </w:rPr>
        <w:t>êyk</w:t>
      </w:r>
      <w:proofErr w:type="spellEnd"/>
      <w:r w:rsidRPr="00763DE7">
        <w:rPr>
          <w:rFonts w:ascii="Times New Roman" w:hAnsi="Times New Roman" w:cs="Times New Roman"/>
          <w:color w:val="C00000"/>
          <w:sz w:val="32"/>
          <w:szCs w:val="32"/>
        </w:rPr>
        <w:t xml:space="preserve">) has Sheshak been captured, and the praise of the whole earth been seized!     </w:t>
      </w:r>
    </w:p>
    <w:p w14:paraId="05F4008E" w14:textId="77777777" w:rsidR="00F0112C" w:rsidRPr="00763DE7" w:rsidRDefault="00F0112C" w:rsidP="00F0112C">
      <w:pPr>
        <w:rPr>
          <w:rFonts w:ascii="Times New Roman" w:hAnsi="Times New Roman" w:cs="Times New Roman"/>
          <w:color w:val="C00000"/>
          <w:sz w:val="32"/>
          <w:szCs w:val="32"/>
        </w:rPr>
      </w:pPr>
      <w:r w:rsidRPr="00763DE7">
        <w:rPr>
          <w:rFonts w:ascii="Times New Roman" w:hAnsi="Times New Roman" w:cs="Times New Roman"/>
          <w:b/>
          <w:color w:val="C00000"/>
          <w:sz w:val="32"/>
          <w:szCs w:val="32"/>
          <w:u w:val="double"/>
        </w:rPr>
        <w:lastRenderedPageBreak/>
        <w:t>How</w:t>
      </w:r>
      <w:r w:rsidRPr="00763DE7">
        <w:rPr>
          <w:rFonts w:ascii="Times New Roman" w:hAnsi="Times New Roman" w:cs="Times New Roman"/>
          <w:color w:val="C00000"/>
          <w:sz w:val="32"/>
          <w:szCs w:val="32"/>
        </w:rPr>
        <w:t xml:space="preserve"> (</w:t>
      </w:r>
      <w:r w:rsidRPr="00763DE7">
        <w:rPr>
          <w:rFonts w:ascii="Times New Roman" w:hAnsi="Times New Roman" w:cs="Times New Roman"/>
          <w:i/>
          <w:color w:val="C00000"/>
          <w:sz w:val="32"/>
          <w:szCs w:val="32"/>
        </w:rPr>
        <w:t>‘</w:t>
      </w:r>
      <w:proofErr w:type="spellStart"/>
      <w:r w:rsidRPr="00763DE7">
        <w:rPr>
          <w:rFonts w:ascii="Times New Roman" w:hAnsi="Times New Roman" w:cs="Times New Roman"/>
          <w:i/>
          <w:color w:val="C00000"/>
          <w:sz w:val="32"/>
          <w:szCs w:val="32"/>
        </w:rPr>
        <w:t>êyk</w:t>
      </w:r>
      <w:proofErr w:type="spellEnd"/>
      <w:r w:rsidRPr="00763DE7">
        <w:rPr>
          <w:rFonts w:ascii="Times New Roman" w:hAnsi="Times New Roman" w:cs="Times New Roman"/>
          <w:color w:val="C00000"/>
          <w:sz w:val="32"/>
          <w:szCs w:val="32"/>
        </w:rPr>
        <w:t xml:space="preserve">) has Babel become for a horror among </w:t>
      </w:r>
      <w:r w:rsidRPr="00763DE7">
        <w:rPr>
          <w:rFonts w:ascii="Times New Roman" w:hAnsi="Times New Roman" w:cs="Times New Roman"/>
          <w:i/>
          <w:color w:val="C00000"/>
          <w:sz w:val="32"/>
          <w:szCs w:val="32"/>
        </w:rPr>
        <w:t>the</w:t>
      </w:r>
      <w:r w:rsidRPr="00763DE7">
        <w:rPr>
          <w:rFonts w:ascii="Times New Roman" w:hAnsi="Times New Roman" w:cs="Times New Roman"/>
          <w:color w:val="C00000"/>
          <w:sz w:val="32"/>
          <w:szCs w:val="32"/>
        </w:rPr>
        <w:t xml:space="preserve"> nations! </w:t>
      </w:r>
    </w:p>
    <w:p w14:paraId="05F4008F"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7-fold destruction of Babel    </w:t>
      </w:r>
      <w:r w:rsidRPr="00763DE7">
        <w:rPr>
          <w:rFonts w:ascii="Times New Roman" w:hAnsi="Times New Roman" w:cs="Times New Roman"/>
          <w:sz w:val="32"/>
          <w:szCs w:val="32"/>
        </w:rPr>
        <w:t>(51:42-44)</w:t>
      </w:r>
    </w:p>
    <w:p w14:paraId="05F40090"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1.The sea has gone up over Babel.   </w:t>
      </w:r>
    </w:p>
    <w:p w14:paraId="05F40091"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2.She has been covered by the turmoil of its waves. </w:t>
      </w:r>
    </w:p>
    <w:p w14:paraId="05F40092"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3.Her cities have become for a horror, a waterless land and a desert, </w:t>
      </w:r>
    </w:p>
    <w:p w14:paraId="05F40093"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4.a land each and every one dwells not in them. </w:t>
      </w:r>
    </w:p>
    <w:p w14:paraId="05F40094" w14:textId="77777777" w:rsidR="00F0112C" w:rsidRPr="00763DE7" w:rsidRDefault="00F0112C" w:rsidP="00F0112C">
      <w:pPr>
        <w:spacing w:after="0"/>
        <w:ind w:left="720"/>
        <w:rPr>
          <w:rFonts w:ascii="Times New Roman" w:hAnsi="Times New Roman" w:cs="Times New Roman"/>
          <w:sz w:val="32"/>
          <w:szCs w:val="32"/>
        </w:rPr>
      </w:pPr>
      <w:r w:rsidRPr="00763DE7">
        <w:rPr>
          <w:rFonts w:ascii="Times New Roman" w:hAnsi="Times New Roman" w:cs="Times New Roman"/>
          <w:sz w:val="32"/>
          <w:szCs w:val="32"/>
        </w:rPr>
        <w:t xml:space="preserve">5.And passes not through them a son of man. </w:t>
      </w:r>
    </w:p>
    <w:p w14:paraId="05F40095"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6.And I will visit against Bel in Babel, </w:t>
      </w:r>
    </w:p>
    <w:p w14:paraId="05F40096" w14:textId="77777777" w:rsidR="00F0112C" w:rsidRPr="00763DE7" w:rsidRDefault="00F0112C" w:rsidP="00F0112C">
      <w:pPr>
        <w:ind w:left="1080"/>
        <w:rPr>
          <w:rFonts w:ascii="Times New Roman" w:hAnsi="Times New Roman" w:cs="Times New Roman"/>
          <w:sz w:val="32"/>
          <w:szCs w:val="32"/>
        </w:rPr>
      </w:pPr>
      <w:r w:rsidRPr="00763DE7">
        <w:rPr>
          <w:rFonts w:ascii="Times New Roman" w:hAnsi="Times New Roman" w:cs="Times New Roman"/>
          <w:sz w:val="32"/>
          <w:szCs w:val="32"/>
        </w:rPr>
        <w:t xml:space="preserve">7.and I will bring out what is swallowed from his mouth. </w:t>
      </w:r>
    </w:p>
    <w:p w14:paraId="05F40097" w14:textId="77777777" w:rsidR="00F0112C" w:rsidRPr="00763DE7" w:rsidRDefault="00F0112C" w:rsidP="00F40585">
      <w:pPr>
        <w:spacing w:after="0"/>
        <w:ind w:left="360"/>
        <w:rPr>
          <w:rFonts w:ascii="Times New Roman" w:hAnsi="Times New Roman" w:cs="Times New Roman"/>
          <w:b/>
          <w:i/>
          <w:color w:val="C00000"/>
          <w:sz w:val="32"/>
          <w:szCs w:val="32"/>
        </w:rPr>
      </w:pPr>
      <w:r w:rsidRPr="00763DE7">
        <w:rPr>
          <w:rFonts w:ascii="Times New Roman" w:hAnsi="Times New Roman" w:cs="Times New Roman"/>
          <w:b/>
          <w:i/>
          <w:color w:val="C00000"/>
          <w:sz w:val="32"/>
          <w:szCs w:val="32"/>
        </w:rPr>
        <w:t>b. for Israel</w:t>
      </w:r>
    </w:p>
    <w:p w14:paraId="05F40098"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7-fold flight    </w:t>
      </w:r>
      <w:r w:rsidRPr="00763DE7">
        <w:rPr>
          <w:rFonts w:ascii="Times New Roman" w:hAnsi="Times New Roman" w:cs="Times New Roman"/>
          <w:sz w:val="32"/>
          <w:szCs w:val="32"/>
        </w:rPr>
        <w:t>(51:44-46)</w:t>
      </w:r>
    </w:p>
    <w:p w14:paraId="05F40099"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1. And nations will not flow toward him any longer. </w:t>
      </w:r>
    </w:p>
    <w:p w14:paraId="05F4009A"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 Yea,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wall of Babel has fallen. </w:t>
      </w:r>
    </w:p>
    <w:p w14:paraId="05F4009B"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3. </w:t>
      </w:r>
      <w:r w:rsidRPr="00763DE7">
        <w:rPr>
          <w:rFonts w:ascii="Times New Roman" w:hAnsi="Times New Roman" w:cs="Times New Roman"/>
          <w:sz w:val="32"/>
          <w:szCs w:val="32"/>
          <w:u w:val="single"/>
        </w:rPr>
        <w:t>Go</w:t>
      </w:r>
      <w:r w:rsidRPr="00763DE7">
        <w:rPr>
          <w:rFonts w:ascii="Times New Roman" w:hAnsi="Times New Roman" w:cs="Times New Roman"/>
          <w:sz w:val="32"/>
          <w:szCs w:val="32"/>
        </w:rPr>
        <w:t xml:space="preserve"> out from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midst of her My people, </w:t>
      </w:r>
    </w:p>
    <w:p w14:paraId="05F4009C" w14:textId="77777777" w:rsidR="00F0112C" w:rsidRPr="00763DE7" w:rsidRDefault="00F0112C" w:rsidP="00F0112C">
      <w:pPr>
        <w:spacing w:after="0"/>
        <w:ind w:left="900" w:hanging="360"/>
        <w:rPr>
          <w:rFonts w:ascii="Times New Roman" w:hAnsi="Times New Roman" w:cs="Times New Roman"/>
          <w:sz w:val="32"/>
          <w:szCs w:val="32"/>
        </w:rPr>
      </w:pPr>
      <w:r w:rsidRPr="00763DE7">
        <w:rPr>
          <w:rFonts w:ascii="Times New Roman" w:hAnsi="Times New Roman" w:cs="Times New Roman"/>
          <w:sz w:val="32"/>
          <w:szCs w:val="32"/>
        </w:rPr>
        <w:t xml:space="preserve">4. and </w:t>
      </w:r>
      <w:r w:rsidRPr="00763DE7">
        <w:rPr>
          <w:rFonts w:ascii="Times New Roman" w:hAnsi="Times New Roman" w:cs="Times New Roman"/>
          <w:sz w:val="32"/>
          <w:szCs w:val="32"/>
          <w:u w:val="single"/>
        </w:rPr>
        <w:t>deliver</w:t>
      </w:r>
      <w:r w:rsidRPr="00763DE7">
        <w:rPr>
          <w:rFonts w:ascii="Times New Roman" w:hAnsi="Times New Roman" w:cs="Times New Roman"/>
          <w:sz w:val="32"/>
          <w:szCs w:val="32"/>
        </w:rPr>
        <w:t xml:space="preserve">, each one, his life from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wrath of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anger of Yahweh. </w:t>
      </w:r>
    </w:p>
    <w:p w14:paraId="05F4009D" w14:textId="77777777" w:rsidR="00F0112C" w:rsidRPr="00763DE7" w:rsidRDefault="00F0112C" w:rsidP="00F0112C">
      <w:pPr>
        <w:spacing w:after="0"/>
        <w:ind w:left="1080" w:hanging="360"/>
        <w:rPr>
          <w:rFonts w:ascii="Times New Roman" w:hAnsi="Times New Roman" w:cs="Times New Roman"/>
          <w:sz w:val="32"/>
          <w:szCs w:val="32"/>
        </w:rPr>
      </w:pPr>
      <w:r w:rsidRPr="00763DE7">
        <w:rPr>
          <w:rFonts w:ascii="Times New Roman" w:hAnsi="Times New Roman" w:cs="Times New Roman"/>
          <w:sz w:val="32"/>
          <w:szCs w:val="32"/>
        </w:rPr>
        <w:t xml:space="preserve">5. And lest your heart be timid, and you fear according to the report which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being heard in the land, </w:t>
      </w:r>
    </w:p>
    <w:p w14:paraId="05F4009E" w14:textId="77777777" w:rsidR="00F0112C" w:rsidRPr="00763DE7" w:rsidRDefault="00F0112C" w:rsidP="00F0112C">
      <w:pPr>
        <w:spacing w:after="0"/>
        <w:ind w:left="1260" w:hanging="360"/>
        <w:rPr>
          <w:rFonts w:ascii="Times New Roman" w:hAnsi="Times New Roman" w:cs="Times New Roman"/>
          <w:sz w:val="32"/>
          <w:szCs w:val="32"/>
        </w:rPr>
      </w:pPr>
      <w:r w:rsidRPr="00763DE7">
        <w:rPr>
          <w:rFonts w:ascii="Times New Roman" w:hAnsi="Times New Roman" w:cs="Times New Roman"/>
          <w:sz w:val="32"/>
          <w:szCs w:val="32"/>
        </w:rPr>
        <w:t xml:space="preserve">6. and will come in a year the report, </w:t>
      </w:r>
    </w:p>
    <w:p w14:paraId="05F4009F" w14:textId="77777777" w:rsidR="00F0112C" w:rsidRPr="00763DE7" w:rsidRDefault="00F0112C" w:rsidP="00F0112C">
      <w:pPr>
        <w:ind w:left="1440" w:hanging="360"/>
        <w:rPr>
          <w:rFonts w:ascii="Times New Roman" w:hAnsi="Times New Roman" w:cs="Times New Roman"/>
          <w:sz w:val="32"/>
          <w:szCs w:val="32"/>
        </w:rPr>
      </w:pPr>
      <w:r w:rsidRPr="00763DE7">
        <w:rPr>
          <w:rFonts w:ascii="Times New Roman" w:hAnsi="Times New Roman" w:cs="Times New Roman"/>
          <w:sz w:val="32"/>
          <w:szCs w:val="32"/>
        </w:rPr>
        <w:t xml:space="preserve">7. then afterwards in a year the report, even violence in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land, and ruler against ruler. </w:t>
      </w:r>
    </w:p>
    <w:p w14:paraId="05F400A0" w14:textId="77777777" w:rsidR="00F0112C" w:rsidRPr="00763DE7" w:rsidRDefault="00F0112C" w:rsidP="00F0112C">
      <w:pPr>
        <w:rPr>
          <w:rFonts w:ascii="Times New Roman" w:hAnsi="Times New Roman" w:cs="Times New Roman"/>
          <w:b/>
          <w:i/>
          <w:color w:val="C00000"/>
          <w:sz w:val="32"/>
          <w:szCs w:val="32"/>
        </w:rPr>
      </w:pPr>
      <w:r w:rsidRPr="00763DE7">
        <w:rPr>
          <w:rFonts w:ascii="Times New Roman" w:hAnsi="Times New Roman" w:cs="Times New Roman"/>
          <w:b/>
          <w:i/>
          <w:color w:val="C00000"/>
          <w:sz w:val="32"/>
          <w:szCs w:val="32"/>
        </w:rPr>
        <w:t>J. 10</w:t>
      </w:r>
      <w:r w:rsidRPr="00763DE7">
        <w:rPr>
          <w:rFonts w:ascii="Times New Roman" w:hAnsi="Times New Roman" w:cs="Times New Roman"/>
          <w:b/>
          <w:i/>
          <w:color w:val="C00000"/>
          <w:sz w:val="32"/>
          <w:szCs w:val="32"/>
          <w:vertAlign w:val="superscript"/>
        </w:rPr>
        <w:t xml:space="preserve">th </w:t>
      </w:r>
      <w:r w:rsidRPr="00763DE7">
        <w:rPr>
          <w:rFonts w:ascii="Times New Roman" w:hAnsi="Times New Roman" w:cs="Times New Roman"/>
          <w:b/>
          <w:i/>
          <w:color w:val="C00000"/>
          <w:sz w:val="32"/>
          <w:szCs w:val="32"/>
        </w:rPr>
        <w:t>declaration</w:t>
      </w:r>
    </w:p>
    <w:p w14:paraId="05F400A1" w14:textId="77777777" w:rsidR="00F0112C" w:rsidRPr="00763DE7" w:rsidRDefault="00F0112C" w:rsidP="00F40585">
      <w:pPr>
        <w:spacing w:after="0"/>
        <w:ind w:left="360"/>
        <w:rPr>
          <w:rFonts w:ascii="Times New Roman" w:hAnsi="Times New Roman" w:cs="Times New Roman"/>
          <w:color w:val="C00000"/>
          <w:sz w:val="32"/>
          <w:szCs w:val="32"/>
        </w:rPr>
      </w:pPr>
      <w:r w:rsidRPr="00763DE7">
        <w:rPr>
          <w:rFonts w:ascii="Times New Roman" w:hAnsi="Times New Roman" w:cs="Times New Roman"/>
          <w:b/>
          <w:i/>
          <w:color w:val="C00000"/>
          <w:sz w:val="32"/>
          <w:szCs w:val="32"/>
        </w:rPr>
        <w:t>a. against Babel</w:t>
      </w:r>
    </w:p>
    <w:p w14:paraId="05F400A2" w14:textId="77777777" w:rsidR="00F0112C" w:rsidRPr="00763DE7" w:rsidRDefault="00F0112C" w:rsidP="00F0112C">
      <w:pPr>
        <w:spacing w:after="0"/>
        <w:rPr>
          <w:rFonts w:ascii="Times New Roman" w:hAnsi="Times New Roman" w:cs="Times New Roman"/>
          <w:b/>
          <w:sz w:val="32"/>
          <w:szCs w:val="32"/>
        </w:rPr>
      </w:pPr>
      <w:r w:rsidRPr="00763DE7">
        <w:rPr>
          <w:rFonts w:ascii="Times New Roman" w:hAnsi="Times New Roman" w:cs="Times New Roman"/>
          <w:i/>
          <w:color w:val="0070C0"/>
          <w:sz w:val="32"/>
          <w:szCs w:val="32"/>
        </w:rPr>
        <w:t xml:space="preserve">7-fold days of punishment    </w:t>
      </w:r>
      <w:r w:rsidRPr="00763DE7">
        <w:rPr>
          <w:rFonts w:ascii="Times New Roman" w:hAnsi="Times New Roman" w:cs="Times New Roman"/>
          <w:sz w:val="32"/>
          <w:szCs w:val="32"/>
        </w:rPr>
        <w:t>(51:47-49)</w:t>
      </w:r>
    </w:p>
    <w:p w14:paraId="05F400A3"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b/>
          <w:color w:val="538135" w:themeColor="accent6" w:themeShade="BF"/>
          <w:sz w:val="32"/>
          <w:szCs w:val="32"/>
        </w:rPr>
        <w:t xml:space="preserve">1. Therefore, </w:t>
      </w:r>
      <w:r w:rsidRPr="00763DE7">
        <w:rPr>
          <w:rFonts w:ascii="Times New Roman" w:hAnsi="Times New Roman" w:cs="Times New Roman"/>
          <w:b/>
          <w:color w:val="538135" w:themeColor="accent6" w:themeShade="BF"/>
          <w:sz w:val="32"/>
          <w:szCs w:val="32"/>
          <w:u w:val="double"/>
        </w:rPr>
        <w:t>behold</w:t>
      </w:r>
      <w:r w:rsidRPr="00763DE7">
        <w:rPr>
          <w:rFonts w:ascii="Times New Roman" w:hAnsi="Times New Roman" w:cs="Times New Roman"/>
          <w:b/>
          <w:color w:val="538135" w:themeColor="accent6" w:themeShade="BF"/>
          <w:sz w:val="32"/>
          <w:szCs w:val="32"/>
        </w:rPr>
        <w:t xml:space="preserve">, days </w:t>
      </w:r>
      <w:r w:rsidRPr="00763DE7">
        <w:rPr>
          <w:rFonts w:ascii="Times New Roman" w:hAnsi="Times New Roman" w:cs="Times New Roman"/>
          <w:b/>
          <w:i/>
          <w:color w:val="538135" w:themeColor="accent6" w:themeShade="BF"/>
          <w:sz w:val="32"/>
          <w:szCs w:val="32"/>
        </w:rPr>
        <w:t>are</w:t>
      </w:r>
      <w:r w:rsidRPr="00763DE7">
        <w:rPr>
          <w:rFonts w:ascii="Times New Roman" w:hAnsi="Times New Roman" w:cs="Times New Roman"/>
          <w:b/>
          <w:color w:val="538135" w:themeColor="accent6" w:themeShade="BF"/>
          <w:sz w:val="32"/>
          <w:szCs w:val="32"/>
        </w:rPr>
        <w:t xml:space="preserve"> coming</w:t>
      </w:r>
      <w:r w:rsidRPr="00763DE7">
        <w:rPr>
          <w:rFonts w:ascii="Times New Roman" w:hAnsi="Times New Roman" w:cs="Times New Roman"/>
          <w:sz w:val="32"/>
          <w:szCs w:val="32"/>
        </w:rPr>
        <w:t xml:space="preserve">,    </w:t>
      </w:r>
    </w:p>
    <w:p w14:paraId="05F400A4"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2. that I will visit upon </w:t>
      </w:r>
      <w:r w:rsidRPr="00763DE7">
        <w:rPr>
          <w:rFonts w:ascii="Times New Roman" w:hAnsi="Times New Roman" w:cs="Times New Roman"/>
          <w:i/>
          <w:sz w:val="32"/>
          <w:szCs w:val="32"/>
        </w:rPr>
        <w:t xml:space="preserve">the </w:t>
      </w:r>
      <w:r w:rsidRPr="00763DE7">
        <w:rPr>
          <w:rFonts w:ascii="Times New Roman" w:hAnsi="Times New Roman" w:cs="Times New Roman"/>
          <w:sz w:val="32"/>
          <w:szCs w:val="32"/>
        </w:rPr>
        <w:t xml:space="preserve">idols of Babel. </w:t>
      </w:r>
    </w:p>
    <w:p w14:paraId="05F400A5"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3. Her whole land will be ashamed, </w:t>
      </w:r>
    </w:p>
    <w:p w14:paraId="05F400A6" w14:textId="77777777" w:rsidR="00F0112C" w:rsidRPr="00763DE7" w:rsidRDefault="00F0112C" w:rsidP="00F0112C">
      <w:pPr>
        <w:spacing w:after="0"/>
        <w:ind w:left="540"/>
        <w:rPr>
          <w:rFonts w:ascii="Times New Roman" w:hAnsi="Times New Roman" w:cs="Times New Roman"/>
          <w:sz w:val="32"/>
          <w:szCs w:val="32"/>
        </w:rPr>
      </w:pPr>
      <w:r w:rsidRPr="00763DE7">
        <w:rPr>
          <w:rFonts w:ascii="Times New Roman" w:hAnsi="Times New Roman" w:cs="Times New Roman"/>
          <w:sz w:val="32"/>
          <w:szCs w:val="32"/>
        </w:rPr>
        <w:t xml:space="preserve">4. and all her pierced will fall in her midst. </w:t>
      </w:r>
    </w:p>
    <w:p w14:paraId="05F400A7" w14:textId="77777777" w:rsidR="00F0112C" w:rsidRPr="00763DE7" w:rsidRDefault="00F0112C" w:rsidP="00F0112C">
      <w:pPr>
        <w:spacing w:after="0"/>
        <w:ind w:left="1080" w:hanging="360"/>
        <w:rPr>
          <w:rFonts w:ascii="Times New Roman" w:hAnsi="Times New Roman" w:cs="Times New Roman"/>
          <w:sz w:val="32"/>
          <w:szCs w:val="32"/>
        </w:rPr>
      </w:pPr>
      <w:r w:rsidRPr="00763DE7">
        <w:rPr>
          <w:rFonts w:ascii="Times New Roman" w:hAnsi="Times New Roman" w:cs="Times New Roman"/>
          <w:sz w:val="32"/>
          <w:szCs w:val="32"/>
        </w:rPr>
        <w:lastRenderedPageBreak/>
        <w:t xml:space="preserve">5. Then heavens and earth, and all that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in them, will shout against Babel, </w:t>
      </w:r>
    </w:p>
    <w:p w14:paraId="05F400A8" w14:textId="77777777" w:rsidR="00F0112C" w:rsidRPr="00763DE7" w:rsidRDefault="00F0112C" w:rsidP="00F0112C">
      <w:pPr>
        <w:spacing w:after="0"/>
        <w:ind w:left="1260" w:hanging="360"/>
        <w:rPr>
          <w:rFonts w:ascii="Times New Roman" w:hAnsi="Times New Roman" w:cs="Times New Roman"/>
          <w:sz w:val="32"/>
          <w:szCs w:val="32"/>
        </w:rPr>
      </w:pPr>
      <w:r w:rsidRPr="00763DE7">
        <w:rPr>
          <w:rFonts w:ascii="Times New Roman" w:hAnsi="Times New Roman" w:cs="Times New Roman"/>
          <w:sz w:val="32"/>
          <w:szCs w:val="32"/>
        </w:rPr>
        <w:t xml:space="preserve">6. for </w:t>
      </w:r>
      <w:r w:rsidRPr="00763DE7">
        <w:rPr>
          <w:rFonts w:ascii="Times New Roman" w:hAnsi="Times New Roman" w:cs="Times New Roman"/>
          <w:b/>
          <w:sz w:val="32"/>
          <w:szCs w:val="32"/>
        </w:rPr>
        <w:t xml:space="preserve">from </w:t>
      </w:r>
      <w:r w:rsidRPr="00763DE7">
        <w:rPr>
          <w:rFonts w:ascii="Times New Roman" w:hAnsi="Times New Roman" w:cs="Times New Roman"/>
          <w:b/>
          <w:i/>
          <w:sz w:val="32"/>
          <w:szCs w:val="32"/>
        </w:rPr>
        <w:t>the</w:t>
      </w:r>
      <w:r w:rsidRPr="00763DE7">
        <w:rPr>
          <w:rFonts w:ascii="Times New Roman" w:hAnsi="Times New Roman" w:cs="Times New Roman"/>
          <w:b/>
          <w:sz w:val="32"/>
          <w:szCs w:val="32"/>
        </w:rPr>
        <w:t xml:space="preserve"> North</w:t>
      </w:r>
      <w:r w:rsidRPr="00763DE7">
        <w:rPr>
          <w:rFonts w:ascii="Times New Roman" w:hAnsi="Times New Roman" w:cs="Times New Roman"/>
          <w:sz w:val="32"/>
          <w:szCs w:val="32"/>
        </w:rPr>
        <w:t xml:space="preserve"> will come to her the plunderers </w:t>
      </w:r>
      <w:r w:rsidRPr="00763DE7">
        <w:rPr>
          <w:rFonts w:ascii="Times New Roman" w:hAnsi="Times New Roman" w:cs="Times New Roman"/>
          <w:color w:val="7030A0"/>
          <w:sz w:val="32"/>
          <w:szCs w:val="32"/>
        </w:rPr>
        <w:t>– an utterance of Yahweh</w:t>
      </w:r>
      <w:r w:rsidRPr="00763DE7">
        <w:rPr>
          <w:rFonts w:ascii="Times New Roman" w:hAnsi="Times New Roman" w:cs="Times New Roman"/>
          <w:sz w:val="32"/>
          <w:szCs w:val="32"/>
        </w:rPr>
        <w:t xml:space="preserve">. </w:t>
      </w:r>
    </w:p>
    <w:p w14:paraId="05F400A9" w14:textId="77777777" w:rsidR="00F0112C" w:rsidRPr="00763DE7" w:rsidRDefault="00F0112C" w:rsidP="00F0112C">
      <w:pPr>
        <w:ind w:left="1440" w:hanging="360"/>
        <w:rPr>
          <w:rFonts w:ascii="Times New Roman" w:hAnsi="Times New Roman" w:cs="Times New Roman"/>
          <w:sz w:val="32"/>
          <w:szCs w:val="32"/>
        </w:rPr>
      </w:pPr>
      <w:r w:rsidRPr="00763DE7">
        <w:rPr>
          <w:rFonts w:ascii="Times New Roman" w:hAnsi="Times New Roman" w:cs="Times New Roman"/>
          <w:sz w:val="32"/>
          <w:szCs w:val="32"/>
        </w:rPr>
        <w:t xml:space="preserve">7. Even as Babel </w:t>
      </w:r>
      <w:r w:rsidRPr="00763DE7">
        <w:rPr>
          <w:rFonts w:ascii="Times New Roman" w:hAnsi="Times New Roman" w:cs="Times New Roman"/>
          <w:i/>
          <w:sz w:val="32"/>
          <w:szCs w:val="32"/>
        </w:rPr>
        <w:t>caused</w:t>
      </w:r>
      <w:r w:rsidRPr="00763DE7">
        <w:rPr>
          <w:rFonts w:ascii="Times New Roman" w:hAnsi="Times New Roman" w:cs="Times New Roman"/>
          <w:sz w:val="32"/>
          <w:szCs w:val="32"/>
        </w:rPr>
        <w:t xml:space="preserve"> to fall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pierced of Israel, so for Babel have fallen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pierced of the whole earth.</w:t>
      </w:r>
    </w:p>
    <w:p w14:paraId="05F400AA" w14:textId="77777777" w:rsidR="00F0112C" w:rsidRPr="00763DE7" w:rsidRDefault="00F0112C" w:rsidP="00F40585">
      <w:pPr>
        <w:spacing w:after="0"/>
        <w:ind w:left="360"/>
        <w:rPr>
          <w:rFonts w:ascii="Times New Roman" w:hAnsi="Times New Roman" w:cs="Times New Roman"/>
          <w:i/>
          <w:color w:val="0070C0"/>
          <w:sz w:val="32"/>
          <w:szCs w:val="32"/>
        </w:rPr>
      </w:pPr>
      <w:r w:rsidRPr="00763DE7">
        <w:rPr>
          <w:rFonts w:ascii="Times New Roman" w:hAnsi="Times New Roman" w:cs="Times New Roman"/>
          <w:b/>
          <w:i/>
          <w:color w:val="C00000"/>
          <w:sz w:val="32"/>
          <w:szCs w:val="32"/>
        </w:rPr>
        <w:t>b. for Israel</w:t>
      </w:r>
    </w:p>
    <w:p w14:paraId="05F400AB"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7-fold, Israel’s shame &amp; flight    </w:t>
      </w:r>
      <w:r w:rsidRPr="00763DE7">
        <w:rPr>
          <w:rFonts w:ascii="Times New Roman" w:hAnsi="Times New Roman" w:cs="Times New Roman"/>
          <w:sz w:val="32"/>
          <w:szCs w:val="32"/>
        </w:rPr>
        <w:t>(51:50-51)</w:t>
      </w:r>
    </w:p>
    <w:p w14:paraId="05F400AC"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1. </w:t>
      </w:r>
      <w:r w:rsidRPr="00763DE7">
        <w:rPr>
          <w:rFonts w:ascii="Times New Roman" w:hAnsi="Times New Roman" w:cs="Times New Roman"/>
          <w:sz w:val="32"/>
          <w:szCs w:val="32"/>
          <w:u w:val="single"/>
        </w:rPr>
        <w:t>Go</w:t>
      </w:r>
      <w:r w:rsidRPr="00763DE7">
        <w:rPr>
          <w:rFonts w:ascii="Times New Roman" w:hAnsi="Times New Roman" w:cs="Times New Roman"/>
          <w:sz w:val="32"/>
          <w:szCs w:val="32"/>
        </w:rPr>
        <w:t xml:space="preserve">, fugitives from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sword.   </w:t>
      </w:r>
    </w:p>
    <w:p w14:paraId="05F400AD" w14:textId="77777777" w:rsidR="00F0112C" w:rsidRPr="00763DE7" w:rsidRDefault="00F0112C" w:rsidP="00F0112C">
      <w:pPr>
        <w:spacing w:after="0"/>
        <w:ind w:left="540" w:hanging="360"/>
        <w:rPr>
          <w:rFonts w:ascii="Times New Roman" w:hAnsi="Times New Roman" w:cs="Times New Roman"/>
          <w:sz w:val="32"/>
          <w:szCs w:val="32"/>
        </w:rPr>
      </w:pPr>
      <w:r w:rsidRPr="00763DE7">
        <w:rPr>
          <w:rFonts w:ascii="Times New Roman" w:hAnsi="Times New Roman" w:cs="Times New Roman"/>
          <w:sz w:val="32"/>
          <w:szCs w:val="32"/>
        </w:rPr>
        <w:t xml:space="preserve">2. You will not stand still. </w:t>
      </w:r>
    </w:p>
    <w:p w14:paraId="05F400AE" w14:textId="77777777" w:rsidR="00F0112C" w:rsidRPr="00763DE7" w:rsidRDefault="00F0112C" w:rsidP="00F0112C">
      <w:pPr>
        <w:spacing w:after="0"/>
        <w:ind w:left="720" w:hanging="360"/>
        <w:rPr>
          <w:rFonts w:ascii="Times New Roman" w:hAnsi="Times New Roman" w:cs="Times New Roman"/>
          <w:sz w:val="32"/>
          <w:szCs w:val="32"/>
        </w:rPr>
      </w:pPr>
      <w:r w:rsidRPr="00763DE7">
        <w:rPr>
          <w:rFonts w:ascii="Times New Roman" w:hAnsi="Times New Roman" w:cs="Times New Roman"/>
          <w:sz w:val="32"/>
          <w:szCs w:val="32"/>
        </w:rPr>
        <w:t xml:space="preserve">3. </w:t>
      </w:r>
      <w:r w:rsidRPr="00763DE7">
        <w:rPr>
          <w:rFonts w:ascii="Times New Roman" w:hAnsi="Times New Roman" w:cs="Times New Roman"/>
          <w:sz w:val="32"/>
          <w:szCs w:val="32"/>
          <w:u w:val="single"/>
        </w:rPr>
        <w:t>Remember</w:t>
      </w:r>
      <w:r w:rsidRPr="00763DE7">
        <w:rPr>
          <w:rFonts w:ascii="Times New Roman" w:hAnsi="Times New Roman" w:cs="Times New Roman"/>
          <w:sz w:val="32"/>
          <w:szCs w:val="32"/>
        </w:rPr>
        <w:t xml:space="preserve"> Yahweh from afar, </w:t>
      </w:r>
    </w:p>
    <w:p w14:paraId="05F400AF" w14:textId="77777777" w:rsidR="00F0112C" w:rsidRPr="00763DE7" w:rsidRDefault="00F0112C" w:rsidP="00F0112C">
      <w:pPr>
        <w:spacing w:after="0"/>
        <w:ind w:left="900" w:hanging="360"/>
        <w:rPr>
          <w:rFonts w:ascii="Times New Roman" w:hAnsi="Times New Roman" w:cs="Times New Roman"/>
          <w:sz w:val="32"/>
          <w:szCs w:val="32"/>
        </w:rPr>
      </w:pPr>
      <w:r w:rsidRPr="00763DE7">
        <w:rPr>
          <w:rFonts w:ascii="Times New Roman" w:hAnsi="Times New Roman" w:cs="Times New Roman"/>
          <w:sz w:val="32"/>
          <w:szCs w:val="32"/>
        </w:rPr>
        <w:t xml:space="preserve">4. and Jerusalem will go up upon your heart. </w:t>
      </w:r>
    </w:p>
    <w:p w14:paraId="05F400B0" w14:textId="77777777" w:rsidR="00F0112C" w:rsidRPr="00763DE7" w:rsidRDefault="00F0112C" w:rsidP="00F0112C">
      <w:pPr>
        <w:spacing w:after="0"/>
        <w:ind w:left="1080" w:hanging="360"/>
        <w:rPr>
          <w:rFonts w:ascii="Times New Roman" w:hAnsi="Times New Roman" w:cs="Times New Roman"/>
          <w:sz w:val="32"/>
          <w:szCs w:val="32"/>
        </w:rPr>
      </w:pPr>
      <w:r w:rsidRPr="00763DE7">
        <w:rPr>
          <w:rFonts w:ascii="Times New Roman" w:hAnsi="Times New Roman" w:cs="Times New Roman"/>
          <w:sz w:val="32"/>
          <w:szCs w:val="32"/>
        </w:rPr>
        <w:t xml:space="preserve">5. We have been ashamed, because we heard scorn. </w:t>
      </w:r>
    </w:p>
    <w:p w14:paraId="05F400B1" w14:textId="77777777" w:rsidR="00F0112C" w:rsidRPr="00763DE7" w:rsidRDefault="00F0112C" w:rsidP="00F0112C">
      <w:pPr>
        <w:spacing w:after="0"/>
        <w:ind w:left="1260" w:hanging="360"/>
        <w:rPr>
          <w:rFonts w:ascii="Times New Roman" w:hAnsi="Times New Roman" w:cs="Times New Roman"/>
          <w:sz w:val="32"/>
          <w:szCs w:val="32"/>
        </w:rPr>
      </w:pPr>
      <w:r w:rsidRPr="00763DE7">
        <w:rPr>
          <w:rFonts w:ascii="Times New Roman" w:hAnsi="Times New Roman" w:cs="Times New Roman"/>
          <w:sz w:val="32"/>
          <w:szCs w:val="32"/>
        </w:rPr>
        <w:t xml:space="preserve">6. Disgrace has covered our faces, </w:t>
      </w:r>
    </w:p>
    <w:p w14:paraId="05F400B2" w14:textId="77777777" w:rsidR="00F0112C" w:rsidRPr="00763DE7" w:rsidRDefault="00F0112C" w:rsidP="00F0112C">
      <w:pPr>
        <w:ind w:left="1440" w:hanging="360"/>
        <w:rPr>
          <w:rFonts w:ascii="Times New Roman" w:hAnsi="Times New Roman" w:cs="Times New Roman"/>
          <w:sz w:val="32"/>
          <w:szCs w:val="32"/>
        </w:rPr>
      </w:pPr>
      <w:r w:rsidRPr="00763DE7">
        <w:rPr>
          <w:rFonts w:ascii="Times New Roman" w:hAnsi="Times New Roman" w:cs="Times New Roman"/>
          <w:sz w:val="32"/>
          <w:szCs w:val="32"/>
        </w:rPr>
        <w:t xml:space="preserve">7. for foreigners have come upon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sanctuaries of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house of Yahweh. </w:t>
      </w:r>
    </w:p>
    <w:p w14:paraId="05F400B3" w14:textId="77777777" w:rsidR="00F0112C" w:rsidRPr="00763DE7" w:rsidRDefault="00F0112C" w:rsidP="00F0112C">
      <w:pPr>
        <w:rPr>
          <w:rFonts w:ascii="Times New Roman" w:hAnsi="Times New Roman" w:cs="Times New Roman"/>
          <w:b/>
          <w:i/>
          <w:color w:val="C00000"/>
          <w:sz w:val="32"/>
          <w:szCs w:val="32"/>
        </w:rPr>
      </w:pPr>
      <w:r w:rsidRPr="00763DE7">
        <w:rPr>
          <w:rFonts w:ascii="Times New Roman" w:hAnsi="Times New Roman" w:cs="Times New Roman"/>
          <w:b/>
          <w:i/>
          <w:color w:val="C00000"/>
          <w:sz w:val="32"/>
          <w:szCs w:val="32"/>
        </w:rPr>
        <w:t>K. 11</w:t>
      </w:r>
      <w:r w:rsidRPr="00763DE7">
        <w:rPr>
          <w:rFonts w:ascii="Times New Roman" w:hAnsi="Times New Roman" w:cs="Times New Roman"/>
          <w:b/>
          <w:i/>
          <w:color w:val="C00000"/>
          <w:sz w:val="32"/>
          <w:szCs w:val="32"/>
          <w:vertAlign w:val="superscript"/>
        </w:rPr>
        <w:t xml:space="preserve">th </w:t>
      </w:r>
      <w:r w:rsidRPr="00763DE7">
        <w:rPr>
          <w:rFonts w:ascii="Times New Roman" w:hAnsi="Times New Roman" w:cs="Times New Roman"/>
          <w:b/>
          <w:i/>
          <w:color w:val="C00000"/>
          <w:sz w:val="32"/>
          <w:szCs w:val="32"/>
        </w:rPr>
        <w:t>declaration</w:t>
      </w:r>
    </w:p>
    <w:p w14:paraId="05F400B4" w14:textId="77777777" w:rsidR="00F0112C" w:rsidRPr="00763DE7" w:rsidRDefault="00F0112C" w:rsidP="00F40585">
      <w:pPr>
        <w:spacing w:after="0"/>
        <w:ind w:left="360"/>
        <w:rPr>
          <w:rFonts w:ascii="Times New Roman" w:hAnsi="Times New Roman" w:cs="Times New Roman"/>
          <w:color w:val="C00000"/>
          <w:sz w:val="32"/>
          <w:szCs w:val="32"/>
        </w:rPr>
      </w:pPr>
      <w:r w:rsidRPr="00763DE7">
        <w:rPr>
          <w:rFonts w:ascii="Times New Roman" w:hAnsi="Times New Roman" w:cs="Times New Roman"/>
          <w:b/>
          <w:i/>
          <w:color w:val="C00000"/>
          <w:sz w:val="32"/>
          <w:szCs w:val="32"/>
        </w:rPr>
        <w:t>a. against Babel</w:t>
      </w:r>
    </w:p>
    <w:p w14:paraId="05F400B5"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9-fold days of punishment    </w:t>
      </w:r>
      <w:r w:rsidRPr="00763DE7">
        <w:rPr>
          <w:rFonts w:ascii="Times New Roman" w:hAnsi="Times New Roman" w:cs="Times New Roman"/>
          <w:sz w:val="32"/>
          <w:szCs w:val="32"/>
        </w:rPr>
        <w:t>(51:52-56)</w:t>
      </w:r>
    </w:p>
    <w:p w14:paraId="05F400B6" w14:textId="77777777" w:rsidR="00F0112C" w:rsidRPr="00763DE7" w:rsidRDefault="00F0112C" w:rsidP="00F0112C">
      <w:pPr>
        <w:spacing w:after="0"/>
        <w:rPr>
          <w:rFonts w:ascii="Times New Roman" w:hAnsi="Times New Roman" w:cs="Times New Roman"/>
          <w:color w:val="7030A0"/>
          <w:sz w:val="32"/>
          <w:szCs w:val="32"/>
        </w:rPr>
      </w:pPr>
      <w:r w:rsidRPr="00763DE7">
        <w:rPr>
          <w:rFonts w:ascii="Times New Roman" w:hAnsi="Times New Roman" w:cs="Times New Roman"/>
          <w:b/>
          <w:color w:val="538135" w:themeColor="accent6" w:themeShade="BF"/>
          <w:sz w:val="32"/>
          <w:szCs w:val="32"/>
        </w:rPr>
        <w:t>Therefore, behold, days are coming</w:t>
      </w:r>
      <w:r w:rsidRPr="00763DE7">
        <w:rPr>
          <w:rFonts w:ascii="Times New Roman" w:hAnsi="Times New Roman" w:cs="Times New Roman"/>
          <w:sz w:val="32"/>
          <w:szCs w:val="32"/>
        </w:rPr>
        <w:t xml:space="preserve"> </w:t>
      </w:r>
      <w:r w:rsidRPr="00763DE7">
        <w:rPr>
          <w:rFonts w:ascii="Times New Roman" w:hAnsi="Times New Roman" w:cs="Times New Roman"/>
          <w:color w:val="7030A0"/>
          <w:sz w:val="32"/>
          <w:szCs w:val="32"/>
        </w:rPr>
        <w:t xml:space="preserve">– an utterance of Yahweh – </w:t>
      </w:r>
    </w:p>
    <w:p w14:paraId="05F400B7"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color w:val="7030A0"/>
          <w:sz w:val="32"/>
          <w:szCs w:val="32"/>
        </w:rPr>
        <w:t xml:space="preserve">1. </w:t>
      </w:r>
      <w:r w:rsidRPr="00763DE7">
        <w:rPr>
          <w:rFonts w:ascii="Times New Roman" w:hAnsi="Times New Roman" w:cs="Times New Roman"/>
          <w:sz w:val="32"/>
          <w:szCs w:val="32"/>
        </w:rPr>
        <w:t xml:space="preserve">that I will visit upon her idols, </w:t>
      </w:r>
    </w:p>
    <w:p w14:paraId="05F400B8" w14:textId="77777777" w:rsidR="00F0112C" w:rsidRPr="00763DE7" w:rsidRDefault="00F0112C" w:rsidP="00F0112C">
      <w:pPr>
        <w:spacing w:after="0"/>
        <w:ind w:left="360"/>
        <w:rPr>
          <w:rFonts w:ascii="Times New Roman" w:hAnsi="Times New Roman" w:cs="Times New Roman"/>
          <w:sz w:val="32"/>
          <w:szCs w:val="32"/>
        </w:rPr>
      </w:pPr>
      <w:r w:rsidRPr="00763DE7">
        <w:rPr>
          <w:rFonts w:ascii="Times New Roman" w:hAnsi="Times New Roman" w:cs="Times New Roman"/>
          <w:sz w:val="32"/>
          <w:szCs w:val="32"/>
        </w:rPr>
        <w:t xml:space="preserve">2. and in all her land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pierced will groan. </w:t>
      </w:r>
    </w:p>
    <w:p w14:paraId="05F400B9" w14:textId="77777777" w:rsidR="00F0112C" w:rsidRPr="00763DE7" w:rsidRDefault="00F0112C" w:rsidP="00F0112C">
      <w:pPr>
        <w:spacing w:after="0"/>
        <w:ind w:left="900" w:hanging="360"/>
        <w:rPr>
          <w:rFonts w:ascii="Times New Roman" w:hAnsi="Times New Roman" w:cs="Times New Roman"/>
          <w:sz w:val="32"/>
          <w:szCs w:val="32"/>
        </w:rPr>
      </w:pPr>
      <w:r w:rsidRPr="00763DE7">
        <w:rPr>
          <w:rFonts w:ascii="Times New Roman" w:hAnsi="Times New Roman" w:cs="Times New Roman"/>
          <w:sz w:val="32"/>
          <w:szCs w:val="32"/>
        </w:rPr>
        <w:t xml:space="preserve">3. Though Babel ascend the heavens, and though she fortify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height of her strength, from beside Me plunderers will come to her </w:t>
      </w:r>
      <w:r w:rsidRPr="00763DE7">
        <w:rPr>
          <w:rFonts w:ascii="Times New Roman" w:hAnsi="Times New Roman" w:cs="Times New Roman"/>
          <w:color w:val="7030A0"/>
          <w:sz w:val="32"/>
          <w:szCs w:val="32"/>
        </w:rPr>
        <w:t>– an utterance of Yahweh</w:t>
      </w:r>
      <w:r w:rsidRPr="00763DE7">
        <w:rPr>
          <w:rFonts w:ascii="Times New Roman" w:hAnsi="Times New Roman" w:cs="Times New Roman"/>
          <w:sz w:val="32"/>
          <w:szCs w:val="32"/>
        </w:rPr>
        <w:t xml:space="preserve">. </w:t>
      </w:r>
    </w:p>
    <w:p w14:paraId="05F400BA" w14:textId="77777777" w:rsidR="00F0112C" w:rsidRPr="00763DE7" w:rsidRDefault="00F0112C" w:rsidP="00F0112C">
      <w:pPr>
        <w:spacing w:after="0"/>
        <w:ind w:left="1080" w:hanging="360"/>
        <w:rPr>
          <w:rFonts w:ascii="Times New Roman" w:hAnsi="Times New Roman" w:cs="Times New Roman"/>
          <w:sz w:val="32"/>
          <w:szCs w:val="32"/>
        </w:rPr>
      </w:pPr>
      <w:r w:rsidRPr="00763DE7">
        <w:rPr>
          <w:rFonts w:ascii="Times New Roman" w:hAnsi="Times New Roman" w:cs="Times New Roman"/>
          <w:sz w:val="32"/>
          <w:szCs w:val="32"/>
        </w:rPr>
        <w:t xml:space="preserve">4. A voice of an outcry from Babel, and a great crushing out of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land of Chaldeans. </w:t>
      </w:r>
    </w:p>
    <w:p w14:paraId="05F400BB" w14:textId="77777777" w:rsidR="00F0112C" w:rsidRPr="00763DE7" w:rsidRDefault="00F0112C" w:rsidP="00F0112C">
      <w:pPr>
        <w:spacing w:after="0"/>
        <w:ind w:left="900"/>
        <w:rPr>
          <w:rFonts w:ascii="Times New Roman" w:hAnsi="Times New Roman" w:cs="Times New Roman"/>
          <w:sz w:val="32"/>
          <w:szCs w:val="32"/>
        </w:rPr>
      </w:pPr>
      <w:r w:rsidRPr="00763DE7">
        <w:rPr>
          <w:rFonts w:ascii="Times New Roman" w:hAnsi="Times New Roman" w:cs="Times New Roman"/>
          <w:sz w:val="32"/>
          <w:szCs w:val="32"/>
        </w:rPr>
        <w:t xml:space="preserve">5. Because Yahweh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plundering Babel, </w:t>
      </w:r>
    </w:p>
    <w:p w14:paraId="05F400BC" w14:textId="77777777" w:rsidR="00F0112C" w:rsidRPr="00763DE7" w:rsidRDefault="00F0112C" w:rsidP="00F0112C">
      <w:pPr>
        <w:spacing w:after="0"/>
        <w:ind w:left="1440" w:hanging="360"/>
        <w:rPr>
          <w:rFonts w:ascii="Times New Roman" w:hAnsi="Times New Roman" w:cs="Times New Roman"/>
          <w:sz w:val="32"/>
          <w:szCs w:val="32"/>
        </w:rPr>
      </w:pPr>
      <w:r w:rsidRPr="00763DE7">
        <w:rPr>
          <w:rFonts w:ascii="Times New Roman" w:hAnsi="Times New Roman" w:cs="Times New Roman"/>
          <w:sz w:val="32"/>
          <w:szCs w:val="32"/>
        </w:rPr>
        <w:lastRenderedPageBreak/>
        <w:t xml:space="preserve">6. and He will make vanish from her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loud voice, and the roar of her waves like many waters. </w:t>
      </w:r>
    </w:p>
    <w:p w14:paraId="05F400BD" w14:textId="77777777" w:rsidR="00F0112C" w:rsidRPr="00763DE7" w:rsidRDefault="00F0112C" w:rsidP="00F0112C">
      <w:pPr>
        <w:spacing w:after="0"/>
        <w:ind w:left="1620" w:hanging="360"/>
        <w:rPr>
          <w:rFonts w:ascii="Times New Roman" w:hAnsi="Times New Roman" w:cs="Times New Roman"/>
          <w:sz w:val="32"/>
          <w:szCs w:val="32"/>
        </w:rPr>
      </w:pPr>
      <w:r w:rsidRPr="00763DE7">
        <w:rPr>
          <w:rFonts w:ascii="Times New Roman" w:hAnsi="Times New Roman" w:cs="Times New Roman"/>
          <w:sz w:val="32"/>
          <w:szCs w:val="32"/>
        </w:rPr>
        <w:t xml:space="preserve">7. </w:t>
      </w:r>
      <w:r w:rsidRPr="00763DE7">
        <w:rPr>
          <w:rFonts w:ascii="Times New Roman" w:hAnsi="Times New Roman" w:cs="Times New Roman"/>
          <w:i/>
          <w:sz w:val="32"/>
          <w:szCs w:val="32"/>
        </w:rPr>
        <w:t>The</w:t>
      </w:r>
      <w:r w:rsidRPr="00763DE7">
        <w:rPr>
          <w:rFonts w:ascii="Times New Roman" w:hAnsi="Times New Roman" w:cs="Times New Roman"/>
          <w:sz w:val="32"/>
          <w:szCs w:val="32"/>
        </w:rPr>
        <w:t xml:space="preserve"> uproar of their voice has been given, for a plunderer </w:t>
      </w:r>
      <w:r w:rsidRPr="00763DE7">
        <w:rPr>
          <w:rFonts w:ascii="Times New Roman" w:hAnsi="Times New Roman" w:cs="Times New Roman"/>
          <w:i/>
          <w:sz w:val="32"/>
          <w:szCs w:val="32"/>
        </w:rPr>
        <w:t xml:space="preserve">is </w:t>
      </w:r>
      <w:r w:rsidRPr="00763DE7">
        <w:rPr>
          <w:rFonts w:ascii="Times New Roman" w:hAnsi="Times New Roman" w:cs="Times New Roman"/>
          <w:sz w:val="32"/>
          <w:szCs w:val="32"/>
        </w:rPr>
        <w:t xml:space="preserve">coming against her, against Babel. </w:t>
      </w:r>
    </w:p>
    <w:p w14:paraId="05F400BE" w14:textId="77777777" w:rsidR="00F0112C" w:rsidRPr="00763DE7" w:rsidRDefault="00F0112C" w:rsidP="00F0112C">
      <w:pPr>
        <w:spacing w:after="0"/>
        <w:ind w:left="1440"/>
        <w:rPr>
          <w:rFonts w:ascii="Times New Roman" w:hAnsi="Times New Roman" w:cs="Times New Roman"/>
          <w:sz w:val="32"/>
          <w:szCs w:val="32"/>
        </w:rPr>
      </w:pPr>
      <w:r w:rsidRPr="00763DE7">
        <w:rPr>
          <w:rFonts w:ascii="Times New Roman" w:hAnsi="Times New Roman" w:cs="Times New Roman"/>
          <w:sz w:val="32"/>
          <w:szCs w:val="32"/>
        </w:rPr>
        <w:t xml:space="preserve">8. And her mighty ones are captured. </w:t>
      </w:r>
    </w:p>
    <w:p w14:paraId="05F400BF" w14:textId="77777777" w:rsidR="00F0112C" w:rsidRPr="00763DE7" w:rsidRDefault="00F0112C" w:rsidP="00F0112C">
      <w:pPr>
        <w:spacing w:after="0"/>
        <w:ind w:left="1620"/>
        <w:rPr>
          <w:rFonts w:ascii="Times New Roman" w:hAnsi="Times New Roman" w:cs="Times New Roman"/>
          <w:sz w:val="32"/>
          <w:szCs w:val="32"/>
        </w:rPr>
      </w:pPr>
      <w:r w:rsidRPr="00763DE7">
        <w:rPr>
          <w:rFonts w:ascii="Times New Roman" w:hAnsi="Times New Roman" w:cs="Times New Roman"/>
          <w:sz w:val="32"/>
          <w:szCs w:val="32"/>
        </w:rPr>
        <w:t xml:space="preserve">9. Their bows have been broken, </w:t>
      </w:r>
    </w:p>
    <w:p w14:paraId="05F400C0" w14:textId="77777777" w:rsidR="00F0112C" w:rsidRPr="00763DE7" w:rsidRDefault="00F0112C" w:rsidP="00F0112C">
      <w:pPr>
        <w:spacing w:after="0"/>
        <w:ind w:left="1440"/>
        <w:rPr>
          <w:rFonts w:ascii="Times New Roman" w:hAnsi="Times New Roman" w:cs="Times New Roman"/>
          <w:sz w:val="32"/>
          <w:szCs w:val="32"/>
        </w:rPr>
      </w:pPr>
      <w:r w:rsidRPr="00763DE7">
        <w:rPr>
          <w:rFonts w:ascii="Times New Roman" w:hAnsi="Times New Roman" w:cs="Times New Roman"/>
          <w:i/>
          <w:color w:val="0070C0"/>
          <w:sz w:val="32"/>
          <w:szCs w:val="32"/>
        </w:rPr>
        <w:t xml:space="preserve">3-fold justice of God    </w:t>
      </w:r>
      <w:r w:rsidRPr="00763DE7">
        <w:rPr>
          <w:rFonts w:ascii="Times New Roman" w:hAnsi="Times New Roman" w:cs="Times New Roman"/>
          <w:sz w:val="32"/>
          <w:szCs w:val="32"/>
        </w:rPr>
        <w:t>(51:56-57)</w:t>
      </w:r>
    </w:p>
    <w:p w14:paraId="05F400C1" w14:textId="77777777" w:rsidR="00F0112C" w:rsidRPr="00763DE7" w:rsidRDefault="00F0112C" w:rsidP="00F0112C">
      <w:pPr>
        <w:spacing w:after="0"/>
        <w:ind w:left="1440"/>
        <w:rPr>
          <w:rFonts w:ascii="Times New Roman" w:hAnsi="Times New Roman" w:cs="Times New Roman"/>
          <w:sz w:val="32"/>
          <w:szCs w:val="32"/>
        </w:rPr>
      </w:pPr>
      <w:r w:rsidRPr="00763DE7">
        <w:rPr>
          <w:rFonts w:ascii="Times New Roman" w:hAnsi="Times New Roman" w:cs="Times New Roman"/>
          <w:sz w:val="32"/>
          <w:szCs w:val="32"/>
        </w:rPr>
        <w:t xml:space="preserve">a. for God (El) of reprisals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Yahweh. He will surely repay. </w:t>
      </w:r>
    </w:p>
    <w:p w14:paraId="05F400C2" w14:textId="77777777" w:rsidR="00F0112C" w:rsidRPr="00763DE7" w:rsidRDefault="00F0112C" w:rsidP="00F0112C">
      <w:pPr>
        <w:spacing w:after="0"/>
        <w:ind w:left="1260"/>
        <w:rPr>
          <w:rFonts w:ascii="Times New Roman" w:hAnsi="Times New Roman" w:cs="Times New Roman"/>
          <w:sz w:val="32"/>
          <w:szCs w:val="32"/>
        </w:rPr>
      </w:pPr>
      <w:r w:rsidRPr="00763DE7">
        <w:rPr>
          <w:rFonts w:ascii="Times New Roman" w:hAnsi="Times New Roman" w:cs="Times New Roman"/>
          <w:sz w:val="32"/>
          <w:szCs w:val="32"/>
        </w:rPr>
        <w:t xml:space="preserve">b. And I will make drunk her princes and her wise ones, her governors and her rulers and her mighty ones. </w:t>
      </w:r>
    </w:p>
    <w:p w14:paraId="05F400C3" w14:textId="77777777" w:rsidR="00F0112C" w:rsidRPr="00763DE7" w:rsidRDefault="00F0112C" w:rsidP="00F0112C">
      <w:pPr>
        <w:ind w:left="1080"/>
        <w:rPr>
          <w:rFonts w:ascii="Times New Roman" w:hAnsi="Times New Roman" w:cs="Times New Roman"/>
          <w:sz w:val="32"/>
          <w:szCs w:val="32"/>
        </w:rPr>
      </w:pPr>
      <w:r w:rsidRPr="00763DE7">
        <w:rPr>
          <w:rFonts w:ascii="Times New Roman" w:hAnsi="Times New Roman" w:cs="Times New Roman"/>
          <w:sz w:val="32"/>
          <w:szCs w:val="32"/>
        </w:rPr>
        <w:t xml:space="preserve">c. And they will sleep a sleep of an age and not awaken </w:t>
      </w:r>
      <w:r w:rsidRPr="00763DE7">
        <w:rPr>
          <w:rFonts w:ascii="Times New Roman" w:hAnsi="Times New Roman" w:cs="Times New Roman"/>
          <w:color w:val="7030A0"/>
          <w:sz w:val="32"/>
          <w:szCs w:val="32"/>
        </w:rPr>
        <w:t xml:space="preserve">– an utterance of the King, Yahweh of armies </w:t>
      </w:r>
      <w:r w:rsidRPr="00763DE7">
        <w:rPr>
          <w:rFonts w:ascii="Times New Roman" w:hAnsi="Times New Roman" w:cs="Times New Roman"/>
          <w:i/>
          <w:sz w:val="32"/>
          <w:szCs w:val="32"/>
        </w:rPr>
        <w:t>is</w:t>
      </w:r>
      <w:r w:rsidRPr="00763DE7">
        <w:rPr>
          <w:rFonts w:ascii="Times New Roman" w:hAnsi="Times New Roman" w:cs="Times New Roman"/>
          <w:sz w:val="32"/>
          <w:szCs w:val="32"/>
        </w:rPr>
        <w:t xml:space="preserve"> His name. </w:t>
      </w:r>
    </w:p>
    <w:p w14:paraId="05F400C4"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color w:val="7030A0"/>
          <w:sz w:val="32"/>
          <w:szCs w:val="32"/>
        </w:rPr>
        <w:t>Thus said Yahweh of armies</w:t>
      </w:r>
      <w:r w:rsidRPr="00763DE7">
        <w:rPr>
          <w:rFonts w:ascii="Times New Roman" w:hAnsi="Times New Roman" w:cs="Times New Roman"/>
          <w:sz w:val="32"/>
          <w:szCs w:val="32"/>
        </w:rPr>
        <w:t xml:space="preserve">,   </w:t>
      </w:r>
    </w:p>
    <w:p w14:paraId="05F400C5"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i/>
          <w:color w:val="0070C0"/>
          <w:sz w:val="32"/>
          <w:szCs w:val="32"/>
        </w:rPr>
        <w:t xml:space="preserve">4-fold exclamation against Babel    </w:t>
      </w:r>
      <w:r w:rsidRPr="00763DE7">
        <w:rPr>
          <w:rFonts w:ascii="Times New Roman" w:hAnsi="Times New Roman" w:cs="Times New Roman"/>
          <w:sz w:val="32"/>
          <w:szCs w:val="32"/>
        </w:rPr>
        <w:t>(51:58)</w:t>
      </w:r>
    </w:p>
    <w:p w14:paraId="05F400C6" w14:textId="77777777" w:rsidR="00F0112C" w:rsidRPr="00763DE7" w:rsidRDefault="00F0112C" w:rsidP="00F0112C">
      <w:pPr>
        <w:spacing w:after="0"/>
        <w:rPr>
          <w:rFonts w:ascii="Times New Roman" w:hAnsi="Times New Roman" w:cs="Times New Roman"/>
          <w:sz w:val="32"/>
          <w:szCs w:val="32"/>
        </w:rPr>
      </w:pPr>
      <w:r w:rsidRPr="00763DE7">
        <w:rPr>
          <w:rFonts w:ascii="Times New Roman" w:hAnsi="Times New Roman" w:cs="Times New Roman"/>
          <w:sz w:val="32"/>
          <w:szCs w:val="32"/>
        </w:rPr>
        <w:t xml:space="preserve">a. ‘The wide walls of Babel will be utterly laid bare, </w:t>
      </w:r>
    </w:p>
    <w:p w14:paraId="05F400C7" w14:textId="77777777" w:rsidR="00F0112C" w:rsidRPr="00763DE7" w:rsidRDefault="00F0112C" w:rsidP="00F0112C">
      <w:pPr>
        <w:spacing w:after="0"/>
        <w:ind w:left="180"/>
        <w:rPr>
          <w:rFonts w:ascii="Times New Roman" w:hAnsi="Times New Roman" w:cs="Times New Roman"/>
          <w:sz w:val="32"/>
          <w:szCs w:val="32"/>
        </w:rPr>
      </w:pPr>
      <w:r w:rsidRPr="00763DE7">
        <w:rPr>
          <w:rFonts w:ascii="Times New Roman" w:hAnsi="Times New Roman" w:cs="Times New Roman"/>
          <w:sz w:val="32"/>
          <w:szCs w:val="32"/>
        </w:rPr>
        <w:t xml:space="preserve">b. and her high gates will be burned by fire. </w:t>
      </w:r>
    </w:p>
    <w:p w14:paraId="05F400C8" w14:textId="77777777" w:rsidR="00F0112C" w:rsidRPr="00763DE7" w:rsidRDefault="00F0112C" w:rsidP="003C45B8">
      <w:pPr>
        <w:widowControl w:val="0"/>
        <w:spacing w:after="0"/>
        <w:rPr>
          <w:rFonts w:ascii="Times New Roman" w:hAnsi="Times New Roman" w:cs="Times New Roman"/>
          <w:sz w:val="32"/>
          <w:szCs w:val="32"/>
        </w:rPr>
      </w:pPr>
      <w:r w:rsidRPr="00763DE7">
        <w:rPr>
          <w:rFonts w:ascii="Times New Roman" w:hAnsi="Times New Roman" w:cs="Times New Roman"/>
          <w:i/>
          <w:sz w:val="32"/>
          <w:szCs w:val="32"/>
        </w:rPr>
        <w:t>a</w:t>
      </w:r>
      <w:r w:rsidRPr="00763DE7">
        <w:rPr>
          <w:rFonts w:ascii="Times New Roman" w:hAnsi="Times New Roman" w:cs="Times New Roman"/>
          <w:sz w:val="32"/>
          <w:szCs w:val="32"/>
        </w:rPr>
        <w:t xml:space="preserve">. And peoples will toil in abundance </w:t>
      </w:r>
      <w:r w:rsidRPr="00763DE7">
        <w:rPr>
          <w:rFonts w:ascii="Times New Roman" w:hAnsi="Times New Roman" w:cs="Times New Roman"/>
          <w:i/>
          <w:sz w:val="32"/>
          <w:szCs w:val="32"/>
        </w:rPr>
        <w:t>for</w:t>
      </w:r>
      <w:r w:rsidRPr="00763DE7">
        <w:rPr>
          <w:rFonts w:ascii="Times New Roman" w:hAnsi="Times New Roman" w:cs="Times New Roman"/>
          <w:sz w:val="32"/>
          <w:szCs w:val="32"/>
        </w:rPr>
        <w:t xml:space="preserve"> emptiness. </w:t>
      </w:r>
    </w:p>
    <w:p w14:paraId="05F400C9" w14:textId="77777777" w:rsidR="00F0112C" w:rsidRPr="00763DE7" w:rsidRDefault="00F0112C" w:rsidP="00F0112C">
      <w:pPr>
        <w:spacing w:after="0" w:line="240" w:lineRule="auto"/>
        <w:rPr>
          <w:rFonts w:ascii="Times New Roman" w:hAnsi="Times New Roman" w:cs="Times New Roman"/>
          <w:sz w:val="32"/>
          <w:szCs w:val="32"/>
        </w:rPr>
        <w:sectPr w:rsidR="00F0112C" w:rsidRPr="00763DE7" w:rsidSect="00142472">
          <w:headerReference w:type="default" r:id="rId64"/>
          <w:pgSz w:w="12240" w:h="15840"/>
          <w:pgMar w:top="1440" w:right="1440" w:bottom="1440" w:left="1440" w:header="720" w:footer="720" w:gutter="0"/>
          <w:cols w:space="720"/>
          <w:docGrid w:linePitch="381"/>
        </w:sectPr>
      </w:pPr>
      <w:r w:rsidRPr="00763DE7">
        <w:rPr>
          <w:rFonts w:ascii="Times New Roman" w:hAnsi="Times New Roman" w:cs="Times New Roman"/>
          <w:i/>
          <w:sz w:val="32"/>
          <w:szCs w:val="32"/>
        </w:rPr>
        <w:t>b.</w:t>
      </w:r>
      <w:r w:rsidRPr="00763DE7">
        <w:rPr>
          <w:rFonts w:ascii="Times New Roman" w:hAnsi="Times New Roman" w:cs="Times New Roman"/>
          <w:sz w:val="32"/>
          <w:szCs w:val="32"/>
        </w:rPr>
        <w:t xml:space="preserve"> And for peoples in abundance will even grow tired </w:t>
      </w:r>
      <w:r w:rsidRPr="00763DE7">
        <w:rPr>
          <w:rFonts w:ascii="Times New Roman" w:hAnsi="Times New Roman" w:cs="Times New Roman"/>
          <w:i/>
          <w:sz w:val="32"/>
          <w:szCs w:val="32"/>
        </w:rPr>
        <w:t>by the</w:t>
      </w:r>
      <w:r w:rsidRPr="00763DE7">
        <w:rPr>
          <w:rFonts w:ascii="Times New Roman" w:hAnsi="Times New Roman" w:cs="Times New Roman"/>
          <w:sz w:val="32"/>
          <w:szCs w:val="32"/>
        </w:rPr>
        <w:t xml:space="preserve"> fire.’</w:t>
      </w:r>
    </w:p>
    <w:p w14:paraId="05F400CA" w14:textId="77777777" w:rsidR="007E083E" w:rsidRPr="007E083E" w:rsidRDefault="007E083E" w:rsidP="007E083E">
      <w:pPr>
        <w:spacing w:after="0" w:line="240" w:lineRule="auto"/>
        <w:jc w:val="both"/>
        <w:rPr>
          <w:rFonts w:ascii="Times New Roman" w:hAnsi="Times New Roman" w:cs="Times New Roman"/>
          <w:b/>
          <w:sz w:val="32"/>
          <w:szCs w:val="32"/>
        </w:rPr>
      </w:pPr>
    </w:p>
    <w:p w14:paraId="05F400CB" w14:textId="77777777" w:rsidR="00B4388B" w:rsidRPr="00391E9C" w:rsidRDefault="002F4490" w:rsidP="002F4490">
      <w:pPr>
        <w:ind w:firstLine="360"/>
        <w:jc w:val="center"/>
        <w:rPr>
          <w:rFonts w:ascii="Times New Roman" w:hAnsi="Times New Roman" w:cs="Times New Roman"/>
          <w:b/>
          <w:sz w:val="48"/>
          <w:szCs w:val="48"/>
        </w:rPr>
      </w:pPr>
      <w:r w:rsidRPr="00391E9C">
        <w:rPr>
          <w:rFonts w:ascii="Times New Roman" w:hAnsi="Times New Roman" w:cs="Times New Roman"/>
          <w:b/>
          <w:sz w:val="48"/>
          <w:szCs w:val="48"/>
        </w:rPr>
        <w:t xml:space="preserve">Appendix </w:t>
      </w:r>
      <w:r w:rsidR="002B5FF5">
        <w:rPr>
          <w:rFonts w:ascii="Times New Roman" w:hAnsi="Times New Roman" w:cs="Times New Roman"/>
          <w:b/>
          <w:sz w:val="48"/>
          <w:szCs w:val="48"/>
        </w:rPr>
        <w:t>L</w:t>
      </w:r>
      <w:r w:rsidRPr="00391E9C">
        <w:rPr>
          <w:rFonts w:ascii="Times New Roman" w:hAnsi="Times New Roman" w:cs="Times New Roman"/>
          <w:b/>
          <w:sz w:val="48"/>
          <w:szCs w:val="48"/>
        </w:rPr>
        <w:t>: List of Structures</w:t>
      </w:r>
    </w:p>
    <w:p w14:paraId="05F400CC" w14:textId="77777777" w:rsidR="001200AB" w:rsidRPr="00763DE7" w:rsidRDefault="001200AB" w:rsidP="001200AB">
      <w:pPr>
        <w:spacing w:after="0"/>
        <w:ind w:firstLine="360"/>
        <w:rPr>
          <w:rFonts w:ascii="Times New Roman" w:hAnsi="Times New Roman" w:cs="Times New Roman"/>
          <w:bCs/>
          <w:sz w:val="32"/>
          <w:szCs w:val="32"/>
        </w:rPr>
      </w:pPr>
      <w:r w:rsidRPr="00763DE7">
        <w:rPr>
          <w:rFonts w:ascii="Times New Roman" w:hAnsi="Times New Roman" w:cs="Times New Roman"/>
          <w:bCs/>
          <w:sz w:val="32"/>
          <w:szCs w:val="32"/>
        </w:rPr>
        <w:t>Diagram of Matthew chapter 13</w:t>
      </w:r>
    </w:p>
    <w:p w14:paraId="05F400CD" w14:textId="77777777" w:rsidR="001200AB" w:rsidRPr="00763DE7" w:rsidRDefault="001200AB" w:rsidP="001200AB">
      <w:pPr>
        <w:ind w:left="1440"/>
        <w:rPr>
          <w:rFonts w:ascii="Times New Roman" w:hAnsi="Times New Roman" w:cs="Times New Roman"/>
          <w:bCs/>
          <w:sz w:val="32"/>
          <w:szCs w:val="32"/>
        </w:rPr>
      </w:pPr>
      <w:r w:rsidRPr="00763DE7">
        <w:rPr>
          <w:rFonts w:ascii="Times New Roman" w:hAnsi="Times New Roman" w:cs="Times New Roman"/>
          <w:bCs/>
          <w:sz w:val="32"/>
          <w:szCs w:val="32"/>
        </w:rPr>
        <w:t>Parable as Prophecy</w:t>
      </w:r>
    </w:p>
    <w:p w14:paraId="05F400CE" w14:textId="77777777" w:rsidR="0049293B" w:rsidRPr="00763DE7" w:rsidRDefault="0049293B" w:rsidP="0049293B">
      <w:pPr>
        <w:spacing w:after="0"/>
        <w:ind w:left="360"/>
        <w:rPr>
          <w:rFonts w:ascii="Times New Roman" w:hAnsi="Times New Roman" w:cs="Times New Roman"/>
          <w:bCs/>
          <w:sz w:val="32"/>
          <w:szCs w:val="32"/>
        </w:rPr>
      </w:pPr>
      <w:r w:rsidRPr="00763DE7">
        <w:rPr>
          <w:rFonts w:ascii="Times New Roman" w:hAnsi="Times New Roman" w:cs="Times New Roman"/>
          <w:bCs/>
          <w:sz w:val="32"/>
          <w:szCs w:val="32"/>
        </w:rPr>
        <w:t>Structure of Revelation 12</w:t>
      </w:r>
    </w:p>
    <w:p w14:paraId="05F400CF" w14:textId="77777777" w:rsidR="0049293B" w:rsidRPr="00763DE7" w:rsidRDefault="0049293B" w:rsidP="0049293B">
      <w:pPr>
        <w:ind w:left="1440"/>
        <w:rPr>
          <w:rFonts w:ascii="Times New Roman" w:hAnsi="Times New Roman" w:cs="Times New Roman"/>
          <w:bCs/>
          <w:sz w:val="32"/>
          <w:szCs w:val="32"/>
        </w:rPr>
      </w:pPr>
      <w:r w:rsidRPr="00763DE7">
        <w:rPr>
          <w:rFonts w:ascii="Times New Roman" w:hAnsi="Times New Roman" w:cs="Times New Roman"/>
          <w:bCs/>
          <w:sz w:val="32"/>
          <w:szCs w:val="32"/>
        </w:rPr>
        <w:t>Conditions of the “Rapture”</w:t>
      </w:r>
    </w:p>
    <w:p w14:paraId="05F400D0" w14:textId="77777777" w:rsidR="002F4490" w:rsidRPr="00763DE7" w:rsidRDefault="00817A63" w:rsidP="00817A63">
      <w:pPr>
        <w:spacing w:after="0"/>
        <w:ind w:firstLine="360"/>
        <w:rPr>
          <w:rFonts w:ascii="Times New Roman" w:hAnsi="Times New Roman" w:cs="Times New Roman"/>
          <w:sz w:val="32"/>
          <w:szCs w:val="32"/>
        </w:rPr>
      </w:pPr>
      <w:r w:rsidRPr="00763DE7">
        <w:rPr>
          <w:rFonts w:ascii="Times New Roman" w:hAnsi="Times New Roman" w:cs="Times New Roman"/>
          <w:sz w:val="32"/>
          <w:szCs w:val="32"/>
        </w:rPr>
        <w:t>Structure of Jeremiah 31:27-40</w:t>
      </w:r>
    </w:p>
    <w:p w14:paraId="05F400D1" w14:textId="77777777" w:rsidR="00817A63" w:rsidRPr="00763DE7" w:rsidRDefault="00817A63" w:rsidP="00817A63">
      <w:pPr>
        <w:tabs>
          <w:tab w:val="right" w:pos="8640"/>
          <w:tab w:val="left" w:pos="9180"/>
        </w:tabs>
        <w:ind w:left="1440"/>
        <w:rPr>
          <w:rFonts w:ascii="Times New Roman" w:hAnsi="Times New Roman" w:cs="Times New Roman"/>
          <w:sz w:val="32"/>
          <w:szCs w:val="32"/>
        </w:rPr>
      </w:pPr>
      <w:r w:rsidRPr="00763DE7">
        <w:rPr>
          <w:rFonts w:ascii="Times New Roman" w:hAnsi="Times New Roman" w:cs="Times New Roman"/>
          <w:sz w:val="32"/>
          <w:szCs w:val="32"/>
        </w:rPr>
        <w:t>Restoration of the Kingdom – What? Where? When?</w:t>
      </w:r>
    </w:p>
    <w:p w14:paraId="05F400D2" w14:textId="77777777" w:rsidR="00817A63" w:rsidRPr="00763DE7" w:rsidRDefault="00817A63" w:rsidP="00817A63">
      <w:pPr>
        <w:spacing w:after="0"/>
        <w:ind w:firstLine="360"/>
        <w:rPr>
          <w:rFonts w:ascii="Times New Roman" w:hAnsi="Times New Roman" w:cs="Times New Roman"/>
          <w:bCs/>
          <w:sz w:val="32"/>
          <w:szCs w:val="32"/>
        </w:rPr>
      </w:pPr>
      <w:r w:rsidRPr="00763DE7">
        <w:rPr>
          <w:rFonts w:ascii="Times New Roman" w:hAnsi="Times New Roman" w:cs="Times New Roman"/>
          <w:bCs/>
          <w:sz w:val="32"/>
          <w:szCs w:val="32"/>
        </w:rPr>
        <w:t>Structure of 1 Cor.15:23-26</w:t>
      </w:r>
    </w:p>
    <w:p w14:paraId="05F400D3" w14:textId="77777777" w:rsidR="00817A63" w:rsidRPr="00763DE7" w:rsidRDefault="00817A63" w:rsidP="00817A63">
      <w:pPr>
        <w:ind w:left="1440"/>
        <w:rPr>
          <w:rFonts w:ascii="Times New Roman" w:hAnsi="Times New Roman" w:cs="Times New Roman"/>
          <w:bCs/>
          <w:sz w:val="32"/>
          <w:szCs w:val="32"/>
        </w:rPr>
      </w:pPr>
      <w:r w:rsidRPr="00763DE7">
        <w:rPr>
          <w:rFonts w:ascii="Times New Roman" w:hAnsi="Times New Roman" w:cs="Times New Roman"/>
          <w:sz w:val="32"/>
          <w:szCs w:val="32"/>
        </w:rPr>
        <w:t>Restoration of the Kingdom – What? Where? When?</w:t>
      </w:r>
    </w:p>
    <w:p w14:paraId="05F400D4" w14:textId="77777777" w:rsidR="00817A63" w:rsidRPr="00763DE7" w:rsidRDefault="00817A63" w:rsidP="00817A63">
      <w:pPr>
        <w:spacing w:after="0"/>
        <w:ind w:firstLine="360"/>
        <w:rPr>
          <w:rFonts w:ascii="Times New Roman" w:hAnsi="Times New Roman" w:cs="Times New Roman"/>
          <w:bCs/>
          <w:sz w:val="32"/>
          <w:szCs w:val="32"/>
        </w:rPr>
      </w:pPr>
      <w:r w:rsidRPr="00763DE7">
        <w:rPr>
          <w:rFonts w:ascii="Times New Roman" w:hAnsi="Times New Roman" w:cs="Times New Roman"/>
          <w:bCs/>
          <w:sz w:val="32"/>
          <w:szCs w:val="32"/>
        </w:rPr>
        <w:t>Structure of 2 Th.1:4-10</w:t>
      </w:r>
    </w:p>
    <w:p w14:paraId="05F400D5" w14:textId="77777777" w:rsidR="00817A63" w:rsidRPr="00763DE7" w:rsidRDefault="00817A63" w:rsidP="00817A63">
      <w:pPr>
        <w:ind w:left="1440"/>
        <w:rPr>
          <w:rFonts w:ascii="Times New Roman" w:hAnsi="Times New Roman" w:cs="Times New Roman"/>
          <w:bCs/>
          <w:sz w:val="32"/>
          <w:szCs w:val="32"/>
        </w:rPr>
      </w:pPr>
      <w:r w:rsidRPr="00763DE7">
        <w:rPr>
          <w:rFonts w:ascii="Times New Roman" w:hAnsi="Times New Roman" w:cs="Times New Roman"/>
          <w:sz w:val="32"/>
          <w:szCs w:val="32"/>
        </w:rPr>
        <w:t>Restoration of the Kingdom – What? Where? When?</w:t>
      </w:r>
    </w:p>
    <w:p w14:paraId="05F400D6" w14:textId="77777777" w:rsidR="00817A63" w:rsidRPr="00763DE7" w:rsidRDefault="00817A63" w:rsidP="00817A63">
      <w:pPr>
        <w:spacing w:after="0"/>
        <w:ind w:firstLine="360"/>
        <w:rPr>
          <w:rFonts w:ascii="Times New Roman" w:hAnsi="Times New Roman" w:cs="Times New Roman"/>
          <w:bCs/>
          <w:sz w:val="32"/>
          <w:szCs w:val="32"/>
        </w:rPr>
      </w:pPr>
      <w:r w:rsidRPr="00763DE7">
        <w:rPr>
          <w:rFonts w:ascii="Times New Roman" w:hAnsi="Times New Roman" w:cs="Times New Roman"/>
          <w:bCs/>
          <w:sz w:val="32"/>
          <w:szCs w:val="32"/>
        </w:rPr>
        <w:t>Structure of Daniel 9:22-27</w:t>
      </w:r>
    </w:p>
    <w:p w14:paraId="05F400D7" w14:textId="77777777" w:rsidR="00817A63" w:rsidRPr="00763DE7" w:rsidRDefault="00817A63" w:rsidP="00817A63">
      <w:pPr>
        <w:ind w:left="1440"/>
        <w:rPr>
          <w:rFonts w:ascii="Times New Roman" w:hAnsi="Times New Roman" w:cs="Times New Roman"/>
          <w:bCs/>
          <w:sz w:val="32"/>
          <w:szCs w:val="32"/>
        </w:rPr>
      </w:pPr>
      <w:r w:rsidRPr="00763DE7">
        <w:rPr>
          <w:rFonts w:ascii="Times New Roman" w:hAnsi="Times New Roman" w:cs="Times New Roman"/>
          <w:bCs/>
          <w:sz w:val="32"/>
          <w:szCs w:val="32"/>
        </w:rPr>
        <w:t>Appendix H</w:t>
      </w:r>
    </w:p>
    <w:p w14:paraId="05F400D8" w14:textId="77777777" w:rsidR="00E8262A" w:rsidRPr="00763DE7" w:rsidRDefault="00E8262A" w:rsidP="00E8262A">
      <w:pPr>
        <w:spacing w:after="0"/>
        <w:ind w:left="360"/>
        <w:rPr>
          <w:rFonts w:ascii="Times New Roman" w:hAnsi="Times New Roman" w:cs="Times New Roman"/>
          <w:bCs/>
          <w:sz w:val="32"/>
          <w:szCs w:val="32"/>
        </w:rPr>
      </w:pPr>
      <w:r w:rsidRPr="00763DE7">
        <w:rPr>
          <w:rFonts w:ascii="Times New Roman" w:hAnsi="Times New Roman" w:cs="Times New Roman"/>
          <w:bCs/>
          <w:sz w:val="32"/>
          <w:szCs w:val="32"/>
        </w:rPr>
        <w:t>“Holy Ones”, “People” in Daniel 7-12</w:t>
      </w:r>
    </w:p>
    <w:p w14:paraId="05F400D9" w14:textId="77777777" w:rsidR="00E8262A" w:rsidRPr="00763DE7" w:rsidRDefault="00E8262A" w:rsidP="00E8262A">
      <w:pPr>
        <w:ind w:left="1440"/>
        <w:rPr>
          <w:rFonts w:ascii="Times New Roman" w:hAnsi="Times New Roman" w:cs="Times New Roman"/>
          <w:bCs/>
          <w:sz w:val="32"/>
          <w:szCs w:val="32"/>
        </w:rPr>
      </w:pPr>
      <w:r w:rsidRPr="00763DE7">
        <w:rPr>
          <w:rFonts w:ascii="Times New Roman" w:hAnsi="Times New Roman" w:cs="Times New Roman"/>
          <w:bCs/>
          <w:sz w:val="32"/>
          <w:szCs w:val="32"/>
        </w:rPr>
        <w:t xml:space="preserve">Appendix </w:t>
      </w:r>
      <w:r w:rsidR="00EC4CDC" w:rsidRPr="00763DE7">
        <w:rPr>
          <w:rFonts w:ascii="Times New Roman" w:hAnsi="Times New Roman" w:cs="Times New Roman"/>
          <w:bCs/>
          <w:sz w:val="32"/>
          <w:szCs w:val="32"/>
        </w:rPr>
        <w:t>I</w:t>
      </w:r>
    </w:p>
    <w:p w14:paraId="05F400DA" w14:textId="77777777" w:rsidR="008712C3" w:rsidRPr="00763DE7" w:rsidRDefault="008712C3" w:rsidP="008712C3">
      <w:pPr>
        <w:spacing w:after="0"/>
        <w:ind w:left="360"/>
        <w:rPr>
          <w:rFonts w:ascii="Times New Roman" w:hAnsi="Times New Roman" w:cs="Times New Roman"/>
          <w:bCs/>
          <w:sz w:val="32"/>
          <w:szCs w:val="32"/>
        </w:rPr>
      </w:pPr>
      <w:r w:rsidRPr="00763DE7">
        <w:rPr>
          <w:rFonts w:ascii="Times New Roman" w:hAnsi="Times New Roman" w:cs="Times New Roman"/>
          <w:bCs/>
          <w:sz w:val="32"/>
          <w:szCs w:val="32"/>
        </w:rPr>
        <w:t>Isaiah 13-14 – A More Detailed Analysis</w:t>
      </w:r>
    </w:p>
    <w:p w14:paraId="05F400DB" w14:textId="77777777" w:rsidR="008712C3" w:rsidRPr="00763DE7" w:rsidRDefault="008712C3" w:rsidP="008712C3">
      <w:pPr>
        <w:ind w:left="1440"/>
        <w:rPr>
          <w:rFonts w:ascii="Times New Roman" w:hAnsi="Times New Roman" w:cs="Times New Roman"/>
          <w:bCs/>
          <w:sz w:val="32"/>
          <w:szCs w:val="32"/>
        </w:rPr>
      </w:pPr>
      <w:r w:rsidRPr="00763DE7">
        <w:rPr>
          <w:rFonts w:ascii="Times New Roman" w:hAnsi="Times New Roman" w:cs="Times New Roman"/>
          <w:bCs/>
          <w:sz w:val="32"/>
          <w:szCs w:val="32"/>
        </w:rPr>
        <w:t>Appendix J</w:t>
      </w:r>
    </w:p>
    <w:p w14:paraId="05F400DC" w14:textId="77777777" w:rsidR="007E083E" w:rsidRPr="00763DE7" w:rsidRDefault="007E083E" w:rsidP="007E083E">
      <w:pPr>
        <w:spacing w:after="0"/>
        <w:ind w:left="360"/>
        <w:rPr>
          <w:rFonts w:ascii="Times New Roman" w:hAnsi="Times New Roman" w:cs="Times New Roman"/>
          <w:bCs/>
          <w:sz w:val="32"/>
          <w:szCs w:val="32"/>
        </w:rPr>
      </w:pPr>
      <w:r w:rsidRPr="00763DE7">
        <w:rPr>
          <w:rFonts w:ascii="Times New Roman" w:hAnsi="Times New Roman" w:cs="Times New Roman"/>
          <w:bCs/>
          <w:sz w:val="32"/>
          <w:szCs w:val="32"/>
        </w:rPr>
        <w:t>Jeremiah 50-51 – A More Detailed Analysis</w:t>
      </w:r>
    </w:p>
    <w:p w14:paraId="05F400DD" w14:textId="77777777" w:rsidR="00E8262A" w:rsidRPr="00763DE7" w:rsidRDefault="007E083E" w:rsidP="00475803">
      <w:pPr>
        <w:ind w:left="360"/>
        <w:rPr>
          <w:rFonts w:ascii="Times New Roman" w:hAnsi="Times New Roman" w:cs="Times New Roman"/>
          <w:bCs/>
          <w:sz w:val="32"/>
          <w:szCs w:val="32"/>
        </w:rPr>
      </w:pPr>
      <w:r w:rsidRPr="00763DE7">
        <w:rPr>
          <w:rFonts w:ascii="Times New Roman" w:hAnsi="Times New Roman" w:cs="Times New Roman"/>
          <w:bCs/>
          <w:sz w:val="32"/>
          <w:szCs w:val="32"/>
        </w:rPr>
        <w:tab/>
      </w:r>
      <w:r w:rsidRPr="00763DE7">
        <w:rPr>
          <w:rFonts w:ascii="Times New Roman" w:hAnsi="Times New Roman" w:cs="Times New Roman"/>
          <w:bCs/>
          <w:sz w:val="32"/>
          <w:szCs w:val="32"/>
        </w:rPr>
        <w:tab/>
        <w:t>Appendix K</w:t>
      </w:r>
    </w:p>
    <w:sectPr w:rsidR="00E8262A" w:rsidRPr="00763DE7" w:rsidSect="00142472">
      <w:headerReference w:type="default" r:id="rId65"/>
      <w:pgSz w:w="12240" w:h="15840"/>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817DA" w14:textId="77777777" w:rsidR="00312139" w:rsidRDefault="00312139" w:rsidP="00616808">
      <w:pPr>
        <w:spacing w:after="0" w:line="240" w:lineRule="auto"/>
      </w:pPr>
      <w:r>
        <w:separator/>
      </w:r>
    </w:p>
  </w:endnote>
  <w:endnote w:type="continuationSeparator" w:id="0">
    <w:p w14:paraId="05C511AC" w14:textId="77777777" w:rsidR="00312139" w:rsidRDefault="00312139" w:rsidP="00616808">
      <w:pPr>
        <w:spacing w:after="0" w:line="240" w:lineRule="auto"/>
      </w:pPr>
      <w:r>
        <w:continuationSeparator/>
      </w:r>
    </w:p>
  </w:endnote>
  <w:endnote w:type="continuationNotice" w:id="1">
    <w:p w14:paraId="5FFC18F9" w14:textId="77777777" w:rsidR="00312139" w:rsidRDefault="003121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0F9" w14:textId="77777777" w:rsidR="00B027F8" w:rsidRDefault="00B027F8">
    <w:pPr>
      <w:pStyle w:val="Footer"/>
      <w:jc w:val="center"/>
    </w:pPr>
    <w:r>
      <w:fldChar w:fldCharType="begin"/>
    </w:r>
    <w:r>
      <w:instrText xml:space="preserve"> PAGE   \* MERGEFORMAT </w:instrText>
    </w:r>
    <w:r>
      <w:fldChar w:fldCharType="separate"/>
    </w:r>
    <w:r>
      <w:rPr>
        <w:noProof/>
      </w:rPr>
      <w:t>xiii</w:t>
    </w:r>
    <w:r>
      <w:rPr>
        <w:noProof/>
      </w:rPr>
      <w:fldChar w:fldCharType="end"/>
    </w:r>
  </w:p>
  <w:p w14:paraId="05F400FA" w14:textId="77777777" w:rsidR="00B027F8" w:rsidRDefault="00B027F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4" w14:textId="77777777" w:rsidR="00B027F8" w:rsidRDefault="00B027F8">
    <w:pPr>
      <w:pStyle w:val="Footer"/>
      <w:jc w:val="center"/>
    </w:pPr>
    <w:r>
      <w:fldChar w:fldCharType="begin"/>
    </w:r>
    <w:r>
      <w:instrText xml:space="preserve"> PAGE   \* MERGEFORMAT </w:instrText>
    </w:r>
    <w:r>
      <w:fldChar w:fldCharType="separate"/>
    </w:r>
    <w:r>
      <w:rPr>
        <w:noProof/>
      </w:rPr>
      <w:t>165</w:t>
    </w:r>
    <w:r>
      <w:rPr>
        <w:noProof/>
      </w:rPr>
      <w:fldChar w:fldCharType="end"/>
    </w:r>
  </w:p>
  <w:p w14:paraId="05F40115" w14:textId="77777777" w:rsidR="00B027F8" w:rsidRDefault="00B027F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7" w14:textId="77777777" w:rsidR="00B027F8" w:rsidRDefault="00B027F8">
    <w:pPr>
      <w:pStyle w:val="Footer"/>
      <w:jc w:val="center"/>
    </w:pPr>
    <w:r>
      <w:fldChar w:fldCharType="begin"/>
    </w:r>
    <w:r>
      <w:instrText xml:space="preserve"> PAGE   \* MERGEFORMAT </w:instrText>
    </w:r>
    <w:r>
      <w:fldChar w:fldCharType="separate"/>
    </w:r>
    <w:r>
      <w:rPr>
        <w:noProof/>
      </w:rPr>
      <w:t>225</w:t>
    </w:r>
    <w:r>
      <w:rPr>
        <w:noProof/>
      </w:rPr>
      <w:fldChar w:fldCharType="end"/>
    </w:r>
  </w:p>
  <w:p w14:paraId="05F40118" w14:textId="77777777" w:rsidR="00B027F8" w:rsidRDefault="00B027F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A" w14:textId="77777777" w:rsidR="00B027F8" w:rsidRDefault="00B027F8">
    <w:pPr>
      <w:pStyle w:val="Footer"/>
      <w:jc w:val="center"/>
    </w:pPr>
    <w:r>
      <w:fldChar w:fldCharType="begin"/>
    </w:r>
    <w:r>
      <w:instrText xml:space="preserve"> PAGE   \* MERGEFORMAT </w:instrText>
    </w:r>
    <w:r>
      <w:fldChar w:fldCharType="separate"/>
    </w:r>
    <w:r>
      <w:rPr>
        <w:noProof/>
      </w:rPr>
      <w:t>273</w:t>
    </w:r>
    <w:r>
      <w:rPr>
        <w:noProof/>
      </w:rPr>
      <w:fldChar w:fldCharType="end"/>
    </w:r>
  </w:p>
  <w:p w14:paraId="05F4011B" w14:textId="77777777" w:rsidR="00B027F8" w:rsidRDefault="00B027F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D" w14:textId="77777777" w:rsidR="00B027F8" w:rsidRDefault="006A240A">
    <w:pPr>
      <w:pStyle w:val="Footer"/>
      <w:jc w:val="center"/>
    </w:pPr>
    <w:r>
      <w:fldChar w:fldCharType="begin"/>
    </w:r>
    <w:r>
      <w:instrText xml:space="preserve"> PAGE   \* MERGEFORMAT </w:instrText>
    </w:r>
    <w:r>
      <w:fldChar w:fldCharType="separate"/>
    </w:r>
    <w:r>
      <w:rPr>
        <w:noProof/>
      </w:rPr>
      <w:t>681</w:t>
    </w:r>
    <w:r>
      <w:rPr>
        <w:noProof/>
      </w:rPr>
      <w:fldChar w:fldCharType="end"/>
    </w:r>
  </w:p>
  <w:p w14:paraId="05F4011E" w14:textId="77777777" w:rsidR="00B027F8" w:rsidRDefault="00B02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0FC" w14:textId="77777777" w:rsidR="00B027F8" w:rsidRDefault="00B027F8">
    <w:pPr>
      <w:pStyle w:val="Footer"/>
      <w:jc w:val="center"/>
    </w:pPr>
    <w:r>
      <w:fldChar w:fldCharType="begin"/>
    </w:r>
    <w:r>
      <w:instrText xml:space="preserve"> PAGE   \* MERGEFORMAT </w:instrText>
    </w:r>
    <w:r>
      <w:fldChar w:fldCharType="separate"/>
    </w:r>
    <w:r>
      <w:rPr>
        <w:noProof/>
      </w:rPr>
      <w:t>6</w:t>
    </w:r>
    <w:r>
      <w:rPr>
        <w:noProof/>
      </w:rPr>
      <w:fldChar w:fldCharType="end"/>
    </w:r>
  </w:p>
  <w:p w14:paraId="05F400FD" w14:textId="77777777" w:rsidR="00B027F8" w:rsidRDefault="00B027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0FF" w14:textId="77777777" w:rsidR="00B027F8" w:rsidRDefault="00B027F8">
    <w:pPr>
      <w:pStyle w:val="Footer"/>
      <w:jc w:val="center"/>
    </w:pPr>
    <w:r>
      <w:fldChar w:fldCharType="begin"/>
    </w:r>
    <w:r>
      <w:instrText xml:space="preserve"> PAGE   \* MERGEFORMAT </w:instrText>
    </w:r>
    <w:r>
      <w:fldChar w:fldCharType="separate"/>
    </w:r>
    <w:r>
      <w:rPr>
        <w:noProof/>
      </w:rPr>
      <w:t>8</w:t>
    </w:r>
    <w:r>
      <w:rPr>
        <w:noProof/>
      </w:rPr>
      <w:fldChar w:fldCharType="end"/>
    </w:r>
  </w:p>
  <w:p w14:paraId="05F40100" w14:textId="77777777" w:rsidR="00B027F8" w:rsidRDefault="00B02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2" w14:textId="77777777" w:rsidR="00B027F8" w:rsidRDefault="00B027F8">
    <w:pPr>
      <w:pStyle w:val="Footer"/>
      <w:jc w:val="center"/>
    </w:pPr>
    <w:r>
      <w:fldChar w:fldCharType="begin"/>
    </w:r>
    <w:r>
      <w:instrText xml:space="preserve"> PAGE   \* MERGEFORMAT </w:instrText>
    </w:r>
    <w:r>
      <w:fldChar w:fldCharType="separate"/>
    </w:r>
    <w:r>
      <w:rPr>
        <w:noProof/>
      </w:rPr>
      <w:t>16</w:t>
    </w:r>
    <w:r>
      <w:rPr>
        <w:noProof/>
      </w:rPr>
      <w:fldChar w:fldCharType="end"/>
    </w:r>
  </w:p>
  <w:p w14:paraId="05F40103" w14:textId="77777777" w:rsidR="00B027F8" w:rsidRDefault="00B027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5" w14:textId="77777777" w:rsidR="00B027F8" w:rsidRDefault="00B027F8">
    <w:pPr>
      <w:pStyle w:val="Footer"/>
      <w:jc w:val="center"/>
    </w:pPr>
    <w:r>
      <w:fldChar w:fldCharType="begin"/>
    </w:r>
    <w:r>
      <w:instrText xml:space="preserve"> PAGE   \* MERGEFORMAT </w:instrText>
    </w:r>
    <w:r>
      <w:fldChar w:fldCharType="separate"/>
    </w:r>
    <w:r>
      <w:rPr>
        <w:noProof/>
      </w:rPr>
      <w:t>23</w:t>
    </w:r>
    <w:r>
      <w:rPr>
        <w:noProof/>
      </w:rPr>
      <w:fldChar w:fldCharType="end"/>
    </w:r>
  </w:p>
  <w:p w14:paraId="05F40106" w14:textId="77777777" w:rsidR="00B027F8" w:rsidRDefault="00B027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901899"/>
      <w:docPartObj>
        <w:docPartGallery w:val="Page Numbers (Bottom of Page)"/>
        <w:docPartUnique/>
      </w:docPartObj>
    </w:sdtPr>
    <w:sdtEndPr>
      <w:rPr>
        <w:noProof/>
      </w:rPr>
    </w:sdtEndPr>
    <w:sdtContent>
      <w:p w14:paraId="05F40108" w14:textId="77777777" w:rsidR="00B027F8" w:rsidRDefault="00B027F8">
        <w:pPr>
          <w:pStyle w:val="Footer"/>
          <w:jc w:val="center"/>
        </w:pPr>
        <w:r>
          <w:fldChar w:fldCharType="begin"/>
        </w:r>
        <w:r>
          <w:instrText xml:space="preserve"> PAGE   \* MERGEFORMAT </w:instrText>
        </w:r>
        <w:r>
          <w:fldChar w:fldCharType="separate"/>
        </w:r>
        <w:r>
          <w:rPr>
            <w:noProof/>
          </w:rPr>
          <w:t>54</w:t>
        </w:r>
        <w:r>
          <w:rPr>
            <w:noProof/>
          </w:rPr>
          <w:fldChar w:fldCharType="end"/>
        </w:r>
      </w:p>
    </w:sdtContent>
  </w:sdt>
  <w:p w14:paraId="05F40109" w14:textId="77777777" w:rsidR="00B027F8" w:rsidRDefault="00B027F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191371"/>
      <w:docPartObj>
        <w:docPartGallery w:val="Page Numbers (Bottom of Page)"/>
        <w:docPartUnique/>
      </w:docPartObj>
    </w:sdtPr>
    <w:sdtEndPr>
      <w:rPr>
        <w:noProof/>
      </w:rPr>
    </w:sdtEndPr>
    <w:sdtContent>
      <w:p w14:paraId="05F4010B" w14:textId="77777777" w:rsidR="00B027F8" w:rsidRDefault="00B027F8">
        <w:pPr>
          <w:pStyle w:val="Footer"/>
          <w:jc w:val="center"/>
        </w:pPr>
        <w:r>
          <w:fldChar w:fldCharType="begin"/>
        </w:r>
        <w:r>
          <w:instrText xml:space="preserve"> PAGE   \* MERGEFORMAT </w:instrText>
        </w:r>
        <w:r>
          <w:fldChar w:fldCharType="separate"/>
        </w:r>
        <w:r>
          <w:rPr>
            <w:noProof/>
          </w:rPr>
          <w:t>92</w:t>
        </w:r>
        <w:r>
          <w:rPr>
            <w:noProof/>
          </w:rPr>
          <w:fldChar w:fldCharType="end"/>
        </w:r>
      </w:p>
    </w:sdtContent>
  </w:sdt>
  <w:p w14:paraId="05F4010C" w14:textId="77777777" w:rsidR="00B027F8" w:rsidRDefault="00B027F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E" w14:textId="77777777" w:rsidR="00B027F8" w:rsidRDefault="00B027F8">
    <w:pPr>
      <w:pStyle w:val="Footer"/>
      <w:jc w:val="center"/>
    </w:pPr>
    <w:r>
      <w:fldChar w:fldCharType="begin"/>
    </w:r>
    <w:r>
      <w:instrText xml:space="preserve"> PAGE   \* MERGEFORMAT </w:instrText>
    </w:r>
    <w:r>
      <w:fldChar w:fldCharType="separate"/>
    </w:r>
    <w:r>
      <w:rPr>
        <w:noProof/>
      </w:rPr>
      <w:t>103</w:t>
    </w:r>
    <w:r>
      <w:rPr>
        <w:noProof/>
      </w:rPr>
      <w:fldChar w:fldCharType="end"/>
    </w:r>
  </w:p>
  <w:p w14:paraId="05F4010F" w14:textId="77777777" w:rsidR="00B027F8" w:rsidRDefault="00B027F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1" w14:textId="77777777" w:rsidR="00B027F8" w:rsidRDefault="00B027F8">
    <w:pPr>
      <w:pStyle w:val="Footer"/>
      <w:jc w:val="center"/>
    </w:pPr>
    <w:r>
      <w:fldChar w:fldCharType="begin"/>
    </w:r>
    <w:r>
      <w:instrText xml:space="preserve"> PAGE   \* MERGEFORMAT </w:instrText>
    </w:r>
    <w:r>
      <w:fldChar w:fldCharType="separate"/>
    </w:r>
    <w:r>
      <w:rPr>
        <w:noProof/>
      </w:rPr>
      <w:t>145</w:t>
    </w:r>
    <w:r>
      <w:rPr>
        <w:noProof/>
      </w:rPr>
      <w:fldChar w:fldCharType="end"/>
    </w:r>
  </w:p>
  <w:p w14:paraId="05F40112" w14:textId="77777777" w:rsidR="00B027F8" w:rsidRDefault="00B02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E7F06" w14:textId="77777777" w:rsidR="00312139" w:rsidRDefault="00312139" w:rsidP="00616808">
      <w:pPr>
        <w:spacing w:after="0" w:line="240" w:lineRule="auto"/>
      </w:pPr>
      <w:r>
        <w:separator/>
      </w:r>
    </w:p>
  </w:footnote>
  <w:footnote w:type="continuationSeparator" w:id="0">
    <w:p w14:paraId="3A77340E" w14:textId="77777777" w:rsidR="00312139" w:rsidRDefault="00312139" w:rsidP="00616808">
      <w:pPr>
        <w:spacing w:after="0" w:line="240" w:lineRule="auto"/>
      </w:pPr>
      <w:r>
        <w:continuationSeparator/>
      </w:r>
    </w:p>
  </w:footnote>
  <w:footnote w:type="continuationNotice" w:id="1">
    <w:p w14:paraId="5C9D12BC" w14:textId="77777777" w:rsidR="00312139" w:rsidRDefault="003121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0FB" w14:textId="77777777" w:rsidR="00B027F8" w:rsidRPr="00C11C6A" w:rsidRDefault="00B027F8">
    <w:pPr>
      <w:pStyle w:val="Header"/>
      <w:rPr>
        <w:sz w:val="32"/>
        <w:szCs w:val="32"/>
      </w:rPr>
    </w:pPr>
    <w:r w:rsidRPr="00C11C6A">
      <w:rPr>
        <w:sz w:val="32"/>
        <w:szCs w:val="32"/>
      </w:rPr>
      <w:t>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6" w14:textId="77777777" w:rsidR="00B027F8" w:rsidRPr="00C11C6A" w:rsidRDefault="00B027F8">
    <w:pPr>
      <w:pStyle w:val="Header"/>
      <w:rPr>
        <w:sz w:val="32"/>
        <w:szCs w:val="32"/>
      </w:rPr>
    </w:pPr>
    <w:r>
      <w:rPr>
        <w:sz w:val="32"/>
        <w:szCs w:val="32"/>
      </w:rPr>
      <w:t>Yahweh Fighting the Nations – His Defense of Zion and Jerusalem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9" w14:textId="77777777" w:rsidR="00B027F8" w:rsidRPr="00C11C6A" w:rsidRDefault="00B027F8">
    <w:pPr>
      <w:pStyle w:val="Header"/>
      <w:rPr>
        <w:sz w:val="32"/>
        <w:szCs w:val="32"/>
      </w:rPr>
    </w:pPr>
    <w:r>
      <w:rPr>
        <w:sz w:val="32"/>
        <w:szCs w:val="32"/>
      </w:rPr>
      <w:t>Christ in the Old Testament, and the New</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C" w14:textId="77777777" w:rsidR="00B027F8" w:rsidRPr="00C11C6A" w:rsidRDefault="00B027F8">
    <w:pPr>
      <w:pStyle w:val="Header"/>
      <w:rPr>
        <w:sz w:val="32"/>
        <w:szCs w:val="32"/>
      </w:rPr>
    </w:pPr>
    <w:r>
      <w:rPr>
        <w:sz w:val="32"/>
        <w:szCs w:val="32"/>
      </w:rPr>
      <w:t>Parable as Prophecy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F" w14:textId="77777777" w:rsidR="00B027F8" w:rsidRPr="00C11C6A" w:rsidRDefault="00B027F8">
    <w:pPr>
      <w:pStyle w:val="Header"/>
      <w:rPr>
        <w:sz w:val="32"/>
        <w:szCs w:val="32"/>
      </w:rPr>
    </w:pPr>
    <w:r>
      <w:rPr>
        <w:sz w:val="32"/>
        <w:szCs w:val="32"/>
      </w:rPr>
      <w:t>Conditions of the “Rapture”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0" w14:textId="77777777" w:rsidR="00B027F8" w:rsidRPr="00C11C6A" w:rsidRDefault="00B027F8">
    <w:pPr>
      <w:pStyle w:val="Header"/>
      <w:rPr>
        <w:sz w:val="32"/>
        <w:szCs w:val="32"/>
      </w:rPr>
    </w:pPr>
    <w:r>
      <w:rPr>
        <w:sz w:val="32"/>
        <w:szCs w:val="32"/>
      </w:rPr>
      <w:t>Restoration of the Kingdom – What? Where? When?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1" w14:textId="77777777" w:rsidR="00B027F8" w:rsidRPr="00570C39" w:rsidRDefault="00B027F8" w:rsidP="00570C3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2" w14:textId="77777777" w:rsidR="00B027F8" w:rsidRPr="00570C39" w:rsidRDefault="00B027F8" w:rsidP="00570C39">
    <w:pPr>
      <w:pStyle w:val="Header"/>
      <w:rPr>
        <w:sz w:val="32"/>
        <w:szCs w:val="32"/>
      </w:rPr>
    </w:pPr>
    <w:r w:rsidRPr="00570C39">
      <w:rPr>
        <w:sz w:val="32"/>
        <w:szCs w:val="32"/>
      </w:rPr>
      <w:t>Restoration of the Kingdom – What? Where? When?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3" w14:textId="77777777" w:rsidR="00B027F8" w:rsidRPr="00570C39" w:rsidRDefault="00B027F8" w:rsidP="00570C39">
    <w:pPr>
      <w:pStyle w:val="Header"/>
      <w:rPr>
        <w:sz w:val="32"/>
        <w:szCs w:val="32"/>
      </w:rPr>
    </w:pPr>
    <w:r>
      <w:rPr>
        <w:sz w:val="32"/>
        <w:szCs w:val="32"/>
      </w:rPr>
      <w:t>Is Today Part of “the Coming Age”?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4" w14:textId="77777777" w:rsidR="00B027F8" w:rsidRPr="00570C39" w:rsidRDefault="00B027F8" w:rsidP="00570C39">
    <w:pPr>
      <w:pStyle w:val="Header"/>
      <w:rPr>
        <w:sz w:val="32"/>
        <w:szCs w:val="32"/>
      </w:rPr>
    </w:pPr>
    <w:r>
      <w:rPr>
        <w:sz w:val="32"/>
        <w:szCs w:val="32"/>
      </w:rPr>
      <w:t>Failure to Rightly Divide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5" w14:textId="77777777" w:rsidR="00B027F8" w:rsidRPr="00570C39" w:rsidRDefault="00B027F8" w:rsidP="00570C39">
    <w:pPr>
      <w:pStyle w:val="Header"/>
      <w:rPr>
        <w:sz w:val="32"/>
        <w:szCs w:val="32"/>
      </w:rPr>
    </w:pPr>
    <w:r>
      <w:rPr>
        <w:sz w:val="32"/>
        <w:szCs w:val="32"/>
      </w:rPr>
      <w:t>Summation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0FE" w14:textId="77777777" w:rsidR="00B027F8" w:rsidRPr="00C11C6A" w:rsidRDefault="00B027F8">
    <w:pPr>
      <w:pStyle w:val="Header"/>
      <w:rPr>
        <w:sz w:val="32"/>
        <w:szCs w:val="32"/>
      </w:rPr>
    </w:pPr>
    <w:r>
      <w:rPr>
        <w:sz w:val="32"/>
        <w:szCs w:val="32"/>
      </w:rPr>
      <w:t>The Purpose of Prophecy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6" w14:textId="77777777" w:rsidR="00B027F8" w:rsidRPr="00570C39" w:rsidRDefault="00B027F8" w:rsidP="00570C39">
    <w:pPr>
      <w:pStyle w:val="Header"/>
      <w:rPr>
        <w:sz w:val="32"/>
        <w:szCs w:val="32"/>
      </w:rPr>
    </w:pPr>
    <w:r>
      <w:rPr>
        <w:sz w:val="32"/>
        <w:szCs w:val="32"/>
      </w:rPr>
      <w:t>Appendix A: Urgent Expectations of the Gospels and Acts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7" w14:textId="77777777" w:rsidR="00B027F8" w:rsidRPr="00570C39" w:rsidRDefault="00B027F8" w:rsidP="00570C39">
    <w:pPr>
      <w:pStyle w:val="Header"/>
      <w:rPr>
        <w:sz w:val="32"/>
        <w:szCs w:val="32"/>
      </w:rPr>
    </w:pPr>
    <w:r>
      <w:rPr>
        <w:sz w:val="32"/>
        <w:szCs w:val="32"/>
      </w:rPr>
      <w:t>Appendix B: The Number of His Name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8" w14:textId="77777777" w:rsidR="00B027F8" w:rsidRPr="00570C39" w:rsidRDefault="00B027F8" w:rsidP="00570C39">
    <w:pPr>
      <w:pStyle w:val="Header"/>
      <w:rPr>
        <w:sz w:val="32"/>
        <w:szCs w:val="32"/>
      </w:rPr>
    </w:pPr>
    <w:r>
      <w:rPr>
        <w:sz w:val="32"/>
        <w:szCs w:val="32"/>
      </w:rPr>
      <w:t>Appendix C: The Prosperity (or Disaster) Doctrine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9" w14:textId="77777777" w:rsidR="00B027F8" w:rsidRPr="00570C39" w:rsidRDefault="00B027F8" w:rsidP="00570C39">
    <w:pPr>
      <w:pStyle w:val="Header"/>
      <w:rPr>
        <w:sz w:val="32"/>
        <w:szCs w:val="32"/>
      </w:rPr>
    </w:pPr>
    <w:r>
      <w:rPr>
        <w:sz w:val="32"/>
        <w:szCs w:val="32"/>
      </w:rPr>
      <w:t>Appendix D: NT Expressions Using “Kingdom”</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A" w14:textId="77777777" w:rsidR="00B027F8" w:rsidRPr="0069612A" w:rsidRDefault="00B027F8" w:rsidP="0069612A">
    <w:pPr>
      <w:tabs>
        <w:tab w:val="right" w:pos="8640"/>
        <w:tab w:val="left" w:pos="9180"/>
      </w:tabs>
      <w:spacing w:after="0"/>
      <w:rPr>
        <w:sz w:val="32"/>
        <w:szCs w:val="32"/>
      </w:rPr>
    </w:pPr>
    <w:r>
      <w:rPr>
        <w:rFonts w:cs="Times New Roman"/>
        <w:sz w:val="32"/>
        <w:szCs w:val="32"/>
      </w:rPr>
      <w:t>Appendix E: S</w:t>
    </w:r>
    <w:r w:rsidRPr="0069612A">
      <w:rPr>
        <w:rFonts w:cs="Times New Roman"/>
        <w:sz w:val="32"/>
        <w:szCs w:val="32"/>
      </w:rPr>
      <w:t>upersession of the Mosaic Covenant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B" w14:textId="77777777" w:rsidR="00B027F8" w:rsidRPr="002E1B06" w:rsidRDefault="00B027F8" w:rsidP="0022317E">
    <w:pPr>
      <w:pStyle w:val="Header"/>
      <w:rPr>
        <w:rFonts w:cs="Calibri"/>
        <w:sz w:val="32"/>
        <w:szCs w:val="32"/>
      </w:rPr>
    </w:pPr>
    <w:r>
      <w:rPr>
        <w:rFonts w:cs="Calibri"/>
        <w:sz w:val="32"/>
        <w:szCs w:val="32"/>
      </w:rPr>
      <w:t>Appendix F: Rewards in Revelation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C" w14:textId="77777777" w:rsidR="00B027F8" w:rsidRPr="00CB7DD3" w:rsidRDefault="00B027F8" w:rsidP="0022317E">
    <w:pPr>
      <w:tabs>
        <w:tab w:val="right" w:pos="8640"/>
        <w:tab w:val="left" w:pos="9180"/>
      </w:tabs>
      <w:spacing w:after="0"/>
      <w:rPr>
        <w:rFonts w:cs="Calibri"/>
        <w:sz w:val="32"/>
        <w:szCs w:val="32"/>
      </w:rPr>
    </w:pPr>
    <w:r>
      <w:rPr>
        <w:rFonts w:cs="Calibri"/>
        <w:sz w:val="32"/>
        <w:szCs w:val="32"/>
      </w:rPr>
      <w:t>Appendix G: Did the Twelve Fail in “the Great Commission”?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D" w14:textId="77777777" w:rsidR="00B027F8" w:rsidRPr="00CB7DD3" w:rsidRDefault="00B027F8" w:rsidP="00142472">
    <w:pPr>
      <w:tabs>
        <w:tab w:val="right" w:pos="8640"/>
        <w:tab w:val="left" w:pos="9180"/>
      </w:tabs>
      <w:spacing w:after="0"/>
      <w:rPr>
        <w:rFonts w:cs="Calibri"/>
        <w:sz w:val="32"/>
        <w:szCs w:val="32"/>
      </w:rPr>
    </w:pPr>
    <w:r>
      <w:rPr>
        <w:rFonts w:cs="Calibri"/>
        <w:sz w:val="32"/>
        <w:szCs w:val="32"/>
      </w:rPr>
      <w:t>Appendix H: The Seventy Sevens of Daniel 9</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E" w14:textId="77777777" w:rsidR="00B027F8" w:rsidRPr="00CB7DD3" w:rsidRDefault="00B027F8" w:rsidP="00142472">
    <w:pPr>
      <w:tabs>
        <w:tab w:val="right" w:pos="8640"/>
        <w:tab w:val="left" w:pos="9180"/>
      </w:tabs>
      <w:spacing w:after="0"/>
      <w:rPr>
        <w:rFonts w:cs="Calibri"/>
        <w:sz w:val="32"/>
        <w:szCs w:val="32"/>
      </w:rPr>
    </w:pPr>
    <w:r w:rsidRPr="002F4490">
      <w:rPr>
        <w:rFonts w:cs="Calibri"/>
        <w:sz w:val="32"/>
        <w:szCs w:val="32"/>
      </w:rPr>
      <w:t xml:space="preserve">Appendix I: </w:t>
    </w:r>
    <w:r>
      <w:rPr>
        <w:rFonts w:cs="Calibri"/>
        <w:sz w:val="32"/>
        <w:szCs w:val="32"/>
      </w:rPr>
      <w:t>The Latter-Day Leviathan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F" w14:textId="77777777" w:rsidR="00B027F8" w:rsidRPr="00CB7DD3" w:rsidRDefault="00B027F8" w:rsidP="00142472">
    <w:pPr>
      <w:tabs>
        <w:tab w:val="right" w:pos="8640"/>
        <w:tab w:val="left" w:pos="9180"/>
      </w:tabs>
      <w:spacing w:after="0"/>
      <w:rPr>
        <w:rFonts w:cs="Calibri"/>
        <w:sz w:val="32"/>
        <w:szCs w:val="32"/>
      </w:rPr>
    </w:pPr>
    <w:r w:rsidRPr="002F4490">
      <w:rPr>
        <w:rFonts w:cs="Calibri"/>
        <w:sz w:val="32"/>
        <w:szCs w:val="32"/>
      </w:rPr>
      <w:t xml:space="preserve">Appendix </w:t>
    </w:r>
    <w:r>
      <w:rPr>
        <w:rFonts w:cs="Calibri"/>
        <w:sz w:val="32"/>
        <w:szCs w:val="32"/>
      </w:rPr>
      <w:t>J</w:t>
    </w:r>
    <w:r w:rsidRPr="002F4490">
      <w:rPr>
        <w:rFonts w:cs="Calibri"/>
        <w:sz w:val="32"/>
        <w:szCs w:val="32"/>
      </w:rPr>
      <w:t xml:space="preserve">: </w:t>
    </w:r>
    <w:r>
      <w:rPr>
        <w:rFonts w:cs="Calibri"/>
        <w:sz w:val="32"/>
        <w:szCs w:val="32"/>
      </w:rPr>
      <w:t>Isaiah 13-14 – A More Detailed Analysis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1" w14:textId="77777777" w:rsidR="00B027F8" w:rsidRPr="00C11C6A" w:rsidRDefault="00B027F8">
    <w:pPr>
      <w:pStyle w:val="Header"/>
      <w:rPr>
        <w:sz w:val="32"/>
        <w:szCs w:val="32"/>
      </w:rPr>
    </w:pPr>
    <w:r>
      <w:rPr>
        <w:sz w:val="32"/>
        <w:szCs w:val="32"/>
      </w:rPr>
      <w:t>Conditionality in Prophecy</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30" w14:textId="77777777" w:rsidR="00B027F8" w:rsidRPr="00CB7DD3" w:rsidRDefault="00B027F8" w:rsidP="00142472">
    <w:pPr>
      <w:tabs>
        <w:tab w:val="right" w:pos="8640"/>
        <w:tab w:val="left" w:pos="9180"/>
      </w:tabs>
      <w:spacing w:after="0"/>
      <w:rPr>
        <w:rFonts w:cs="Calibri"/>
        <w:sz w:val="32"/>
        <w:szCs w:val="32"/>
      </w:rPr>
    </w:pPr>
    <w:r w:rsidRPr="002F4490">
      <w:rPr>
        <w:rFonts w:cs="Calibri"/>
        <w:sz w:val="32"/>
        <w:szCs w:val="32"/>
      </w:rPr>
      <w:t xml:space="preserve">Appendix </w:t>
    </w:r>
    <w:r>
      <w:rPr>
        <w:rFonts w:cs="Calibri"/>
        <w:sz w:val="32"/>
        <w:szCs w:val="32"/>
      </w:rPr>
      <w:t>K</w:t>
    </w:r>
    <w:r w:rsidRPr="002F4490">
      <w:rPr>
        <w:rFonts w:cs="Calibri"/>
        <w:sz w:val="32"/>
        <w:szCs w:val="32"/>
      </w:rPr>
      <w:t xml:space="preserve">: </w:t>
    </w:r>
    <w:r>
      <w:rPr>
        <w:rFonts w:cs="Calibri"/>
        <w:sz w:val="32"/>
        <w:szCs w:val="32"/>
      </w:rPr>
      <w:t>Jeremiah 50-51 – A More Detailed Analysis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31" w14:textId="77777777" w:rsidR="00B027F8" w:rsidRPr="00CB7DD3" w:rsidRDefault="00B027F8" w:rsidP="00142472">
    <w:pPr>
      <w:tabs>
        <w:tab w:val="right" w:pos="8640"/>
        <w:tab w:val="left" w:pos="9180"/>
      </w:tabs>
      <w:spacing w:after="0"/>
      <w:rPr>
        <w:rFonts w:cs="Calibri"/>
        <w:sz w:val="32"/>
        <w:szCs w:val="32"/>
      </w:rPr>
    </w:pPr>
    <w:r w:rsidRPr="002F4490">
      <w:rPr>
        <w:rFonts w:cs="Calibri"/>
        <w:sz w:val="32"/>
        <w:szCs w:val="32"/>
      </w:rPr>
      <w:t xml:space="preserve">Appendix </w:t>
    </w:r>
    <w:r>
      <w:rPr>
        <w:rFonts w:cs="Calibri"/>
        <w:sz w:val="32"/>
        <w:szCs w:val="32"/>
      </w:rPr>
      <w:t>L</w:t>
    </w:r>
    <w:r w:rsidRPr="002F4490">
      <w:rPr>
        <w:rFonts w:cs="Calibri"/>
        <w:sz w:val="32"/>
        <w:szCs w:val="32"/>
      </w:rPr>
      <w:t xml:space="preserve">: </w:t>
    </w:r>
    <w:r>
      <w:rPr>
        <w:rFonts w:cs="Calibri"/>
        <w:sz w:val="32"/>
        <w:szCs w:val="32"/>
      </w:rPr>
      <w:t>List of Structures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4" w14:textId="77777777" w:rsidR="00B027F8" w:rsidRPr="00C11C6A" w:rsidRDefault="00B027F8">
    <w:pPr>
      <w:pStyle w:val="Header"/>
      <w:rPr>
        <w:sz w:val="32"/>
        <w:szCs w:val="32"/>
      </w:rPr>
    </w:pPr>
    <w:r>
      <w:rPr>
        <w:sz w:val="32"/>
        <w:szCs w:val="32"/>
      </w:rPr>
      <w:t>The Stick and the Carrot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7" w14:textId="77777777" w:rsidR="00B027F8" w:rsidRPr="00C11C6A" w:rsidRDefault="00B027F8">
    <w:pPr>
      <w:pStyle w:val="Header"/>
      <w:rPr>
        <w:sz w:val="32"/>
        <w:szCs w:val="32"/>
      </w:rPr>
    </w:pPr>
    <w:r>
      <w:rPr>
        <w:sz w:val="32"/>
        <w:szCs w:val="32"/>
      </w:rPr>
      <w:t>Urgency in Prophecy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A" w14:textId="77777777" w:rsidR="00B027F8" w:rsidRPr="00C11C6A" w:rsidRDefault="00B027F8">
    <w:pPr>
      <w:pStyle w:val="Header"/>
      <w:rPr>
        <w:sz w:val="32"/>
        <w:szCs w:val="32"/>
      </w:rPr>
    </w:pPr>
    <w:r>
      <w:rPr>
        <w:sz w:val="32"/>
        <w:szCs w:val="32"/>
      </w:rPr>
      <w:t>“This Generation” in Prophecy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D" w14:textId="77777777" w:rsidR="00B027F8" w:rsidRPr="00C11C6A" w:rsidRDefault="00B027F8">
    <w:pPr>
      <w:pStyle w:val="Header"/>
      <w:rPr>
        <w:sz w:val="32"/>
        <w:szCs w:val="32"/>
      </w:rPr>
    </w:pPr>
    <w:r>
      <w:rPr>
        <w:sz w:val="32"/>
        <w:szCs w:val="32"/>
      </w:rPr>
      <w:t>Partial and Deferred Fulfillments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0" w14:textId="77777777" w:rsidR="00B027F8" w:rsidRPr="00C11C6A" w:rsidRDefault="00B027F8">
    <w:pPr>
      <w:pStyle w:val="Header"/>
      <w:rPr>
        <w:sz w:val="32"/>
        <w:szCs w:val="32"/>
      </w:rPr>
    </w:pPr>
    <w:r>
      <w:rPr>
        <w:sz w:val="32"/>
        <w:szCs w:val="32"/>
      </w:rPr>
      <w:t>“Mystery, Babylon the Great”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3" w14:textId="77777777" w:rsidR="00B027F8" w:rsidRPr="00C11C6A" w:rsidRDefault="00B027F8">
    <w:pPr>
      <w:pStyle w:val="Header"/>
      <w:rPr>
        <w:sz w:val="32"/>
        <w:szCs w:val="32"/>
      </w:rPr>
    </w:pPr>
    <w:r>
      <w:rPr>
        <w:sz w:val="32"/>
        <w:szCs w:val="32"/>
      </w:rPr>
      <w:t>Where Does Gog of the Land of Magog Fit?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1B30"/>
    <w:multiLevelType w:val="hybridMultilevel"/>
    <w:tmpl w:val="FCF27F28"/>
    <w:lvl w:ilvl="0" w:tplc="512423FC">
      <w:start w:val="1"/>
      <w:numFmt w:val="upperLetter"/>
      <w:lvlText w:val="%1."/>
      <w:lvlJc w:val="left"/>
      <w:pPr>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573A3"/>
    <w:multiLevelType w:val="hybridMultilevel"/>
    <w:tmpl w:val="F950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7A1B"/>
    <w:multiLevelType w:val="hybridMultilevel"/>
    <w:tmpl w:val="5DB41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2547B1"/>
    <w:multiLevelType w:val="hybridMultilevel"/>
    <w:tmpl w:val="F5F8B680"/>
    <w:lvl w:ilvl="0" w:tplc="E95863F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446A35"/>
    <w:multiLevelType w:val="hybridMultilevel"/>
    <w:tmpl w:val="6ACEBF92"/>
    <w:lvl w:ilvl="0" w:tplc="6EC0172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824A68"/>
    <w:multiLevelType w:val="hybridMultilevel"/>
    <w:tmpl w:val="9B882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3F4462C"/>
    <w:multiLevelType w:val="hybridMultilevel"/>
    <w:tmpl w:val="9490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08221C"/>
    <w:multiLevelType w:val="hybridMultilevel"/>
    <w:tmpl w:val="7242E8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6174D01"/>
    <w:multiLevelType w:val="hybridMultilevel"/>
    <w:tmpl w:val="E49CDD06"/>
    <w:lvl w:ilvl="0" w:tplc="D0D6316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CE4A72"/>
    <w:multiLevelType w:val="hybridMultilevel"/>
    <w:tmpl w:val="AD32EE04"/>
    <w:lvl w:ilvl="0" w:tplc="0409000F">
      <w:start w:val="1"/>
      <w:numFmt w:val="decimal"/>
      <w:lvlText w:val="%1."/>
      <w:lvlJc w:val="left"/>
      <w:pPr>
        <w:ind w:left="1080" w:hanging="360"/>
      </w:pPr>
    </w:lvl>
    <w:lvl w:ilvl="1" w:tplc="F5429434">
      <w:start w:val="1"/>
      <w:numFmt w:val="bullet"/>
      <w:lvlText w:val="-"/>
      <w:lvlJc w:val="left"/>
      <w:pPr>
        <w:ind w:left="1800" w:hanging="360"/>
      </w:pPr>
      <w:rPr>
        <w:rFonts w:ascii="Courier New" w:hAnsi="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6D67ADD"/>
    <w:multiLevelType w:val="hybridMultilevel"/>
    <w:tmpl w:val="65B660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6F50512"/>
    <w:multiLevelType w:val="hybridMultilevel"/>
    <w:tmpl w:val="7A629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768624B"/>
    <w:multiLevelType w:val="hybridMultilevel"/>
    <w:tmpl w:val="24A66F38"/>
    <w:lvl w:ilvl="0" w:tplc="04090001">
      <w:start w:val="1"/>
      <w:numFmt w:val="bullet"/>
      <w:lvlText w:val=""/>
      <w:lvlJc w:val="left"/>
      <w:pPr>
        <w:ind w:left="1795" w:hanging="360"/>
      </w:pPr>
      <w:rPr>
        <w:rFonts w:ascii="Symbol" w:hAnsi="Symbol"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3" w15:restartNumberingAfterBreak="0">
    <w:nsid w:val="0A09339F"/>
    <w:multiLevelType w:val="hybridMultilevel"/>
    <w:tmpl w:val="3202F6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AF47533"/>
    <w:multiLevelType w:val="hybridMultilevel"/>
    <w:tmpl w:val="08505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D0C3649"/>
    <w:multiLevelType w:val="hybridMultilevel"/>
    <w:tmpl w:val="7FAEC576"/>
    <w:lvl w:ilvl="0" w:tplc="695E96D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7A3A59"/>
    <w:multiLevelType w:val="hybridMultilevel"/>
    <w:tmpl w:val="B784F338"/>
    <w:lvl w:ilvl="0" w:tplc="6A1AE24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91257B"/>
    <w:multiLevelType w:val="hybridMultilevel"/>
    <w:tmpl w:val="3FB8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4C1E79"/>
    <w:multiLevelType w:val="hybridMultilevel"/>
    <w:tmpl w:val="3D1A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7256BD"/>
    <w:multiLevelType w:val="hybridMultilevel"/>
    <w:tmpl w:val="C0644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FBB2AA2"/>
    <w:multiLevelType w:val="hybridMultilevel"/>
    <w:tmpl w:val="B34C0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D2217D"/>
    <w:multiLevelType w:val="hybridMultilevel"/>
    <w:tmpl w:val="04163DC0"/>
    <w:lvl w:ilvl="0" w:tplc="EC68E4F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8A21A2"/>
    <w:multiLevelType w:val="hybridMultilevel"/>
    <w:tmpl w:val="FCA8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DB5447"/>
    <w:multiLevelType w:val="hybridMultilevel"/>
    <w:tmpl w:val="003C5E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12B4809"/>
    <w:multiLevelType w:val="hybridMultilevel"/>
    <w:tmpl w:val="779C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8B3E8F"/>
    <w:multiLevelType w:val="hybridMultilevel"/>
    <w:tmpl w:val="859E8DE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15:restartNumberingAfterBreak="0">
    <w:nsid w:val="11B91A20"/>
    <w:multiLevelType w:val="hybridMultilevel"/>
    <w:tmpl w:val="FFB695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208668A"/>
    <w:multiLevelType w:val="hybridMultilevel"/>
    <w:tmpl w:val="780CEE32"/>
    <w:lvl w:ilvl="0" w:tplc="04090001">
      <w:start w:val="1"/>
      <w:numFmt w:val="bullet"/>
      <w:lvlText w:val=""/>
      <w:lvlJc w:val="left"/>
      <w:pPr>
        <w:ind w:left="1080" w:hanging="360"/>
      </w:pPr>
      <w:rPr>
        <w:rFonts w:ascii="Symbol" w:hAnsi="Symbol" w:hint="default"/>
      </w:rPr>
    </w:lvl>
    <w:lvl w:ilvl="1" w:tplc="F5429434">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3060DCC"/>
    <w:multiLevelType w:val="hybridMultilevel"/>
    <w:tmpl w:val="12000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38C1778"/>
    <w:multiLevelType w:val="hybridMultilevel"/>
    <w:tmpl w:val="2B14F752"/>
    <w:lvl w:ilvl="0" w:tplc="C8805D28">
      <w:start w:val="1"/>
      <w:numFmt w:val="lowerLetter"/>
      <w:lvlText w:val="%1."/>
      <w:lvlJc w:val="left"/>
      <w:pPr>
        <w:ind w:left="720" w:hanging="360"/>
      </w:pPr>
      <w:rPr>
        <w:rFonts w:hint="default"/>
        <w:b/>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314659"/>
    <w:multiLevelType w:val="hybridMultilevel"/>
    <w:tmpl w:val="0078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92614E"/>
    <w:multiLevelType w:val="hybridMultilevel"/>
    <w:tmpl w:val="89840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5121A2B"/>
    <w:multiLevelType w:val="hybridMultilevel"/>
    <w:tmpl w:val="63B47C00"/>
    <w:lvl w:ilvl="0" w:tplc="DB365A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156D3017"/>
    <w:multiLevelType w:val="hybridMultilevel"/>
    <w:tmpl w:val="DC7C2ED2"/>
    <w:lvl w:ilvl="0" w:tplc="AF34CD92">
      <w:start w:val="1"/>
      <w:numFmt w:val="upperLetter"/>
      <w:lvlText w:val="%1"/>
      <w:lvlJc w:val="left"/>
      <w:pPr>
        <w:ind w:left="720" w:hanging="360"/>
      </w:pPr>
      <w:rPr>
        <w:rFonts w:hint="default"/>
        <w:b w:val="0"/>
        <w:bCs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7F582D"/>
    <w:multiLevelType w:val="hybridMultilevel"/>
    <w:tmpl w:val="DA4A0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5D77B84"/>
    <w:multiLevelType w:val="hybridMultilevel"/>
    <w:tmpl w:val="A6325B2E"/>
    <w:lvl w:ilvl="0" w:tplc="04090015">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9D2F58"/>
    <w:multiLevelType w:val="hybridMultilevel"/>
    <w:tmpl w:val="A87E6690"/>
    <w:lvl w:ilvl="0" w:tplc="182CC2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A425DC"/>
    <w:multiLevelType w:val="hybridMultilevel"/>
    <w:tmpl w:val="62F4B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036577"/>
    <w:multiLevelType w:val="hybridMultilevel"/>
    <w:tmpl w:val="A22AA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8494EA7"/>
    <w:multiLevelType w:val="hybridMultilevel"/>
    <w:tmpl w:val="5462C53E"/>
    <w:lvl w:ilvl="0" w:tplc="49EAE68C">
      <w:start w:val="1"/>
      <w:numFmt w:val="lowerLetter"/>
      <w:lvlText w:val="%1."/>
      <w:lvlJc w:val="left"/>
      <w:pPr>
        <w:ind w:left="720" w:hanging="360"/>
      </w:pPr>
      <w:rPr>
        <w:rFonts w:hint="default"/>
        <w:b/>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8553107"/>
    <w:multiLevelType w:val="hybridMultilevel"/>
    <w:tmpl w:val="1F4E3F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87574F3"/>
    <w:multiLevelType w:val="hybridMultilevel"/>
    <w:tmpl w:val="AC7EF5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97E2237"/>
    <w:multiLevelType w:val="hybridMultilevel"/>
    <w:tmpl w:val="868414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BBF302A"/>
    <w:multiLevelType w:val="hybridMultilevel"/>
    <w:tmpl w:val="FC307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BEE309D"/>
    <w:multiLevelType w:val="hybridMultilevel"/>
    <w:tmpl w:val="5330EDD0"/>
    <w:lvl w:ilvl="0" w:tplc="8ECA5AB6">
      <w:start w:val="1"/>
      <w:numFmt w:val="upperLetter"/>
      <w:lvlText w:val="%1."/>
      <w:lvlJc w:val="left"/>
      <w:pPr>
        <w:ind w:left="450" w:hanging="360"/>
      </w:pPr>
      <w:rPr>
        <w:rFonts w:hint="default"/>
        <w:b/>
        <w:i w:val="0"/>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15:restartNumberingAfterBreak="0">
    <w:nsid w:val="1C122315"/>
    <w:multiLevelType w:val="hybridMultilevel"/>
    <w:tmpl w:val="17AEEBEC"/>
    <w:lvl w:ilvl="0" w:tplc="75ACCF16">
      <w:start w:val="8"/>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D090A3A"/>
    <w:multiLevelType w:val="hybridMultilevel"/>
    <w:tmpl w:val="01F8DF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D271B07"/>
    <w:multiLevelType w:val="hybridMultilevel"/>
    <w:tmpl w:val="32BEE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1E5D7DCC"/>
    <w:multiLevelType w:val="hybridMultilevel"/>
    <w:tmpl w:val="35265AA4"/>
    <w:lvl w:ilvl="0" w:tplc="1B784E9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E7B7BF5"/>
    <w:multiLevelType w:val="hybridMultilevel"/>
    <w:tmpl w:val="960014DE"/>
    <w:lvl w:ilvl="0" w:tplc="E3D6238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F041695"/>
    <w:multiLevelType w:val="hybridMultilevel"/>
    <w:tmpl w:val="065A0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FB93F66"/>
    <w:multiLevelType w:val="hybridMultilevel"/>
    <w:tmpl w:val="C044A610"/>
    <w:lvl w:ilvl="0" w:tplc="0930C97C">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09E0321"/>
    <w:multiLevelType w:val="hybridMultilevel"/>
    <w:tmpl w:val="DF508AE8"/>
    <w:lvl w:ilvl="0" w:tplc="6336A22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1877AD0"/>
    <w:multiLevelType w:val="hybridMultilevel"/>
    <w:tmpl w:val="8A5C5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19D4719"/>
    <w:multiLevelType w:val="hybridMultilevel"/>
    <w:tmpl w:val="B5C4C5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21B2061"/>
    <w:multiLevelType w:val="hybridMultilevel"/>
    <w:tmpl w:val="346A3936"/>
    <w:lvl w:ilvl="0" w:tplc="B4107D2A">
      <w:start w:val="1"/>
      <w:numFmt w:val="low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2D90CEE"/>
    <w:multiLevelType w:val="hybridMultilevel"/>
    <w:tmpl w:val="21D06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2F662C1"/>
    <w:multiLevelType w:val="hybridMultilevel"/>
    <w:tmpl w:val="C14AD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454557A"/>
    <w:multiLevelType w:val="hybridMultilevel"/>
    <w:tmpl w:val="F4169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4BB5393"/>
    <w:multiLevelType w:val="hybridMultilevel"/>
    <w:tmpl w:val="DBAAA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50D2206"/>
    <w:multiLevelType w:val="hybridMultilevel"/>
    <w:tmpl w:val="E9FE50C8"/>
    <w:lvl w:ilvl="0" w:tplc="C7663674">
      <w:start w:val="2"/>
      <w:numFmt w:val="low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6622F8B"/>
    <w:multiLevelType w:val="hybridMultilevel"/>
    <w:tmpl w:val="20280DBE"/>
    <w:lvl w:ilvl="0" w:tplc="04090001">
      <w:start w:val="1"/>
      <w:numFmt w:val="bullet"/>
      <w:lvlText w:val=""/>
      <w:lvlJc w:val="left"/>
      <w:pPr>
        <w:ind w:left="1080" w:hanging="360"/>
      </w:pPr>
      <w:rPr>
        <w:rFonts w:ascii="Symbol" w:hAnsi="Symbol" w:hint="default"/>
      </w:rPr>
    </w:lvl>
    <w:lvl w:ilvl="1" w:tplc="F5429434">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7495F34"/>
    <w:multiLevelType w:val="hybridMultilevel"/>
    <w:tmpl w:val="2CBC9924"/>
    <w:lvl w:ilvl="0" w:tplc="D4D46F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C145EF"/>
    <w:multiLevelType w:val="hybridMultilevel"/>
    <w:tmpl w:val="47E6CC76"/>
    <w:lvl w:ilvl="0" w:tplc="8C621C9E">
      <w:start w:val="1"/>
      <w:numFmt w:val="upperLetter"/>
      <w:lvlText w:val="%1."/>
      <w:lvlJc w:val="left"/>
      <w:pPr>
        <w:ind w:left="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9182934"/>
    <w:multiLevelType w:val="hybridMultilevel"/>
    <w:tmpl w:val="D1BE05EA"/>
    <w:lvl w:ilvl="0" w:tplc="6D22086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AAC32EE"/>
    <w:multiLevelType w:val="hybridMultilevel"/>
    <w:tmpl w:val="0FB62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3F25EB"/>
    <w:multiLevelType w:val="hybridMultilevel"/>
    <w:tmpl w:val="DF72D346"/>
    <w:lvl w:ilvl="0" w:tplc="5E94D426">
      <w:start w:val="1"/>
      <w:numFmt w:val="lowerLetter"/>
      <w:lvlText w:val="%1."/>
      <w:lvlJc w:val="left"/>
      <w:pPr>
        <w:ind w:left="720" w:hanging="360"/>
      </w:pPr>
      <w:rPr>
        <w:rFonts w:hint="default"/>
        <w:b/>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C421034"/>
    <w:multiLevelType w:val="hybridMultilevel"/>
    <w:tmpl w:val="A5EE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C6D1258"/>
    <w:multiLevelType w:val="hybridMultilevel"/>
    <w:tmpl w:val="636A31CE"/>
    <w:lvl w:ilvl="0" w:tplc="B0461D38">
      <w:start w:val="3"/>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C8E0CB1"/>
    <w:multiLevelType w:val="hybridMultilevel"/>
    <w:tmpl w:val="75B28FAE"/>
    <w:lvl w:ilvl="0" w:tplc="8C5C1AC6">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CAE448A"/>
    <w:multiLevelType w:val="hybridMultilevel"/>
    <w:tmpl w:val="59F6BA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2D303A5B"/>
    <w:multiLevelType w:val="hybridMultilevel"/>
    <w:tmpl w:val="D02A9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2D861A64"/>
    <w:multiLevelType w:val="hybridMultilevel"/>
    <w:tmpl w:val="26501CD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2D9141CE"/>
    <w:multiLevelType w:val="hybridMultilevel"/>
    <w:tmpl w:val="8DC2D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3A2ACD"/>
    <w:multiLevelType w:val="hybridMultilevel"/>
    <w:tmpl w:val="8AB846A6"/>
    <w:lvl w:ilvl="0" w:tplc="9308071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E996FD7"/>
    <w:multiLevelType w:val="hybridMultilevel"/>
    <w:tmpl w:val="E5FEB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00E574C"/>
    <w:multiLevelType w:val="hybridMultilevel"/>
    <w:tmpl w:val="9BDE3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05859B2"/>
    <w:multiLevelType w:val="hybridMultilevel"/>
    <w:tmpl w:val="B99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0E751FB"/>
    <w:multiLevelType w:val="hybridMultilevel"/>
    <w:tmpl w:val="3E22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15C588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0" w15:restartNumberingAfterBreak="0">
    <w:nsid w:val="315E20E2"/>
    <w:multiLevelType w:val="hybridMultilevel"/>
    <w:tmpl w:val="761A5D18"/>
    <w:lvl w:ilvl="0" w:tplc="04090001">
      <w:start w:val="1"/>
      <w:numFmt w:val="bullet"/>
      <w:lvlText w:val=""/>
      <w:lvlJc w:val="left"/>
      <w:pPr>
        <w:ind w:left="8640" w:hanging="360"/>
      </w:pPr>
      <w:rPr>
        <w:rFonts w:ascii="Symbol" w:hAnsi="Symbol" w:hint="default"/>
      </w:rPr>
    </w:lvl>
    <w:lvl w:ilvl="1" w:tplc="F5429434">
      <w:start w:val="1"/>
      <w:numFmt w:val="bullet"/>
      <w:lvlText w:val="-"/>
      <w:lvlJc w:val="left"/>
      <w:pPr>
        <w:ind w:left="9360" w:hanging="360"/>
      </w:pPr>
      <w:rPr>
        <w:rFonts w:ascii="Courier New" w:hAnsi="Courier New" w:hint="default"/>
      </w:rPr>
    </w:lvl>
    <w:lvl w:ilvl="2" w:tplc="04090005" w:tentative="1">
      <w:start w:val="1"/>
      <w:numFmt w:val="bullet"/>
      <w:lvlText w:val=""/>
      <w:lvlJc w:val="left"/>
      <w:pPr>
        <w:ind w:left="10080" w:hanging="360"/>
      </w:pPr>
      <w:rPr>
        <w:rFonts w:ascii="Wingdings" w:hAnsi="Wingdings" w:hint="default"/>
      </w:rPr>
    </w:lvl>
    <w:lvl w:ilvl="3" w:tplc="04090001" w:tentative="1">
      <w:start w:val="1"/>
      <w:numFmt w:val="bullet"/>
      <w:lvlText w:val=""/>
      <w:lvlJc w:val="left"/>
      <w:pPr>
        <w:ind w:left="10800" w:hanging="360"/>
      </w:pPr>
      <w:rPr>
        <w:rFonts w:ascii="Symbol" w:hAnsi="Symbol" w:hint="default"/>
      </w:rPr>
    </w:lvl>
    <w:lvl w:ilvl="4" w:tplc="04090003" w:tentative="1">
      <w:start w:val="1"/>
      <w:numFmt w:val="bullet"/>
      <w:lvlText w:val="o"/>
      <w:lvlJc w:val="left"/>
      <w:pPr>
        <w:ind w:left="11520" w:hanging="360"/>
      </w:pPr>
      <w:rPr>
        <w:rFonts w:ascii="Courier New" w:hAnsi="Courier New" w:cs="Courier New" w:hint="default"/>
      </w:rPr>
    </w:lvl>
    <w:lvl w:ilvl="5" w:tplc="04090005" w:tentative="1">
      <w:start w:val="1"/>
      <w:numFmt w:val="bullet"/>
      <w:lvlText w:val=""/>
      <w:lvlJc w:val="left"/>
      <w:pPr>
        <w:ind w:left="12240" w:hanging="360"/>
      </w:pPr>
      <w:rPr>
        <w:rFonts w:ascii="Wingdings" w:hAnsi="Wingdings" w:hint="default"/>
      </w:rPr>
    </w:lvl>
    <w:lvl w:ilvl="6" w:tplc="04090001" w:tentative="1">
      <w:start w:val="1"/>
      <w:numFmt w:val="bullet"/>
      <w:lvlText w:val=""/>
      <w:lvlJc w:val="left"/>
      <w:pPr>
        <w:ind w:left="12960" w:hanging="360"/>
      </w:pPr>
      <w:rPr>
        <w:rFonts w:ascii="Symbol" w:hAnsi="Symbol" w:hint="default"/>
      </w:rPr>
    </w:lvl>
    <w:lvl w:ilvl="7" w:tplc="04090003" w:tentative="1">
      <w:start w:val="1"/>
      <w:numFmt w:val="bullet"/>
      <w:lvlText w:val="o"/>
      <w:lvlJc w:val="left"/>
      <w:pPr>
        <w:ind w:left="13680" w:hanging="360"/>
      </w:pPr>
      <w:rPr>
        <w:rFonts w:ascii="Courier New" w:hAnsi="Courier New" w:cs="Courier New" w:hint="default"/>
      </w:rPr>
    </w:lvl>
    <w:lvl w:ilvl="8" w:tplc="04090005" w:tentative="1">
      <w:start w:val="1"/>
      <w:numFmt w:val="bullet"/>
      <w:lvlText w:val=""/>
      <w:lvlJc w:val="left"/>
      <w:pPr>
        <w:ind w:left="14400" w:hanging="360"/>
      </w:pPr>
      <w:rPr>
        <w:rFonts w:ascii="Wingdings" w:hAnsi="Wingdings" w:hint="default"/>
      </w:rPr>
    </w:lvl>
  </w:abstractNum>
  <w:abstractNum w:abstractNumId="81" w15:restartNumberingAfterBreak="0">
    <w:nsid w:val="31A8443D"/>
    <w:multiLevelType w:val="hybridMultilevel"/>
    <w:tmpl w:val="CBB80E26"/>
    <w:lvl w:ilvl="0" w:tplc="04090001">
      <w:start w:val="1"/>
      <w:numFmt w:val="bullet"/>
      <w:lvlText w:val=""/>
      <w:lvlJc w:val="left"/>
      <w:pPr>
        <w:ind w:left="360" w:hanging="360"/>
      </w:pPr>
      <w:rPr>
        <w:rFonts w:ascii="Symbol" w:hAnsi="Symbol" w:hint="default"/>
      </w:rPr>
    </w:lvl>
    <w:lvl w:ilvl="1" w:tplc="F5429434">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29F346B"/>
    <w:multiLevelType w:val="hybridMultilevel"/>
    <w:tmpl w:val="720CB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2DF6581"/>
    <w:multiLevelType w:val="hybridMultilevel"/>
    <w:tmpl w:val="B2CE306E"/>
    <w:lvl w:ilvl="0" w:tplc="B0DEC364">
      <w:start w:val="5"/>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3630E4F"/>
    <w:multiLevelType w:val="hybridMultilevel"/>
    <w:tmpl w:val="4AB22110"/>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3A92573"/>
    <w:multiLevelType w:val="hybridMultilevel"/>
    <w:tmpl w:val="E8E40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3E3383B"/>
    <w:multiLevelType w:val="hybridMultilevel"/>
    <w:tmpl w:val="1908CB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4E31CD9"/>
    <w:multiLevelType w:val="hybridMultilevel"/>
    <w:tmpl w:val="C18E1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36DE32A5"/>
    <w:multiLevelType w:val="hybridMultilevel"/>
    <w:tmpl w:val="DDEEB6DA"/>
    <w:lvl w:ilvl="0" w:tplc="79CCFE6A">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B7959F6"/>
    <w:multiLevelType w:val="hybridMultilevel"/>
    <w:tmpl w:val="0D749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BC07F7B"/>
    <w:multiLevelType w:val="hybridMultilevel"/>
    <w:tmpl w:val="8806AE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D4E183E"/>
    <w:multiLevelType w:val="hybridMultilevel"/>
    <w:tmpl w:val="5DE22D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3D4F43AC"/>
    <w:multiLevelType w:val="hybridMultilevel"/>
    <w:tmpl w:val="F70AE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D8901CE"/>
    <w:multiLevelType w:val="hybridMultilevel"/>
    <w:tmpl w:val="1164A9DE"/>
    <w:lvl w:ilvl="0" w:tplc="5212F946">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EE35082"/>
    <w:multiLevelType w:val="hybridMultilevel"/>
    <w:tmpl w:val="A97A4A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3FD80051"/>
    <w:multiLevelType w:val="hybridMultilevel"/>
    <w:tmpl w:val="88FCAA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416B6A88"/>
    <w:multiLevelType w:val="hybridMultilevel"/>
    <w:tmpl w:val="C25E3852"/>
    <w:lvl w:ilvl="0" w:tplc="4F98E50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1947D7A"/>
    <w:multiLevelType w:val="hybridMultilevel"/>
    <w:tmpl w:val="14C08A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425172A0"/>
    <w:multiLevelType w:val="hybridMultilevel"/>
    <w:tmpl w:val="8A7EA6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42D652CB"/>
    <w:multiLevelType w:val="hybridMultilevel"/>
    <w:tmpl w:val="E6667CAE"/>
    <w:lvl w:ilvl="0" w:tplc="6924E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33F1371"/>
    <w:multiLevelType w:val="hybridMultilevel"/>
    <w:tmpl w:val="26E0C620"/>
    <w:lvl w:ilvl="0" w:tplc="9F6EC344">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3512F2A"/>
    <w:multiLevelType w:val="hybridMultilevel"/>
    <w:tmpl w:val="308CB042"/>
    <w:lvl w:ilvl="0" w:tplc="E0328F9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3F303E7"/>
    <w:multiLevelType w:val="hybridMultilevel"/>
    <w:tmpl w:val="D242C1FC"/>
    <w:lvl w:ilvl="0" w:tplc="4F26ECCC">
      <w:start w:val="1"/>
      <w:numFmt w:val="upperLetter"/>
      <w:lvlText w:val="%1."/>
      <w:lvlJc w:val="left"/>
      <w:pPr>
        <w:ind w:left="921" w:hanging="360"/>
      </w:pPr>
      <w:rPr>
        <w:rFonts w:hint="default"/>
        <w:b/>
        <w:i w:val="0"/>
        <w:color w:val="auto"/>
        <w:sz w:val="32"/>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103" w15:restartNumberingAfterBreak="0">
    <w:nsid w:val="44B22FA4"/>
    <w:multiLevelType w:val="hybridMultilevel"/>
    <w:tmpl w:val="DC4CD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450E0029"/>
    <w:multiLevelType w:val="hybridMultilevel"/>
    <w:tmpl w:val="4C3AB100"/>
    <w:lvl w:ilvl="0" w:tplc="369A2600">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62549FD"/>
    <w:multiLevelType w:val="hybridMultilevel"/>
    <w:tmpl w:val="C9C40492"/>
    <w:lvl w:ilvl="0" w:tplc="03F8B5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74610AE"/>
    <w:multiLevelType w:val="hybridMultilevel"/>
    <w:tmpl w:val="05DC0C7A"/>
    <w:lvl w:ilvl="0" w:tplc="9308071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8471EC5"/>
    <w:multiLevelType w:val="hybridMultilevel"/>
    <w:tmpl w:val="6B88E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486A4D2E"/>
    <w:multiLevelType w:val="hybridMultilevel"/>
    <w:tmpl w:val="450A23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488903CC"/>
    <w:multiLevelType w:val="hybridMultilevel"/>
    <w:tmpl w:val="C7769988"/>
    <w:lvl w:ilvl="0" w:tplc="2796E7DE">
      <w:start w:val="1"/>
      <w:numFmt w:val="upperLetter"/>
      <w:lvlText w:val="%1."/>
      <w:lvlJc w:val="left"/>
      <w:pPr>
        <w:ind w:left="0" w:hanging="360"/>
      </w:pPr>
      <w:rPr>
        <w:rFonts w:hint="default"/>
        <w:b w:val="0"/>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0" w15:restartNumberingAfterBreak="0">
    <w:nsid w:val="48940BDA"/>
    <w:multiLevelType w:val="hybridMultilevel"/>
    <w:tmpl w:val="9878A7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4E1545AD"/>
    <w:multiLevelType w:val="hybridMultilevel"/>
    <w:tmpl w:val="6E1C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A71F79"/>
    <w:multiLevelType w:val="hybridMultilevel"/>
    <w:tmpl w:val="CF1AC9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50DD0594"/>
    <w:multiLevelType w:val="hybridMultilevel"/>
    <w:tmpl w:val="21E813C4"/>
    <w:lvl w:ilvl="0" w:tplc="8E5016B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15B5F1B"/>
    <w:multiLevelType w:val="hybridMultilevel"/>
    <w:tmpl w:val="CAE6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643929"/>
    <w:multiLevelType w:val="hybridMultilevel"/>
    <w:tmpl w:val="12882E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52AF3FD2"/>
    <w:multiLevelType w:val="hybridMultilevel"/>
    <w:tmpl w:val="507E69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52C04AF7"/>
    <w:multiLevelType w:val="hybridMultilevel"/>
    <w:tmpl w:val="38FA4364"/>
    <w:lvl w:ilvl="0" w:tplc="9308071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46601CA"/>
    <w:multiLevelType w:val="hybridMultilevel"/>
    <w:tmpl w:val="A37E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48826BF"/>
    <w:multiLevelType w:val="hybridMultilevel"/>
    <w:tmpl w:val="48A2C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55C51DB8"/>
    <w:multiLevelType w:val="hybridMultilevel"/>
    <w:tmpl w:val="EA66E412"/>
    <w:lvl w:ilvl="0" w:tplc="04090001">
      <w:start w:val="1"/>
      <w:numFmt w:val="bullet"/>
      <w:lvlText w:val=""/>
      <w:lvlJc w:val="left"/>
      <w:pPr>
        <w:ind w:left="720" w:hanging="360"/>
      </w:pPr>
      <w:rPr>
        <w:rFonts w:ascii="Symbol" w:hAnsi="Symbol" w:hint="default"/>
      </w:rPr>
    </w:lvl>
    <w:lvl w:ilvl="1" w:tplc="F542943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C0572"/>
    <w:multiLevelType w:val="hybridMultilevel"/>
    <w:tmpl w:val="0F5C8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56293598"/>
    <w:multiLevelType w:val="hybridMultilevel"/>
    <w:tmpl w:val="73562948"/>
    <w:lvl w:ilvl="0" w:tplc="C4A6D04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78C506A"/>
    <w:multiLevelType w:val="hybridMultilevel"/>
    <w:tmpl w:val="A1D63F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79F3D76"/>
    <w:multiLevelType w:val="hybridMultilevel"/>
    <w:tmpl w:val="0E3084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58056ECD"/>
    <w:multiLevelType w:val="hybridMultilevel"/>
    <w:tmpl w:val="ED4E5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8144055"/>
    <w:multiLevelType w:val="hybridMultilevel"/>
    <w:tmpl w:val="8AFA35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58672D21"/>
    <w:multiLevelType w:val="hybridMultilevel"/>
    <w:tmpl w:val="132E2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59640C9C"/>
    <w:multiLevelType w:val="hybridMultilevel"/>
    <w:tmpl w:val="F35E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9F14CCA"/>
    <w:multiLevelType w:val="hybridMultilevel"/>
    <w:tmpl w:val="615CA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5B1046A6"/>
    <w:multiLevelType w:val="hybridMultilevel"/>
    <w:tmpl w:val="2BE6917C"/>
    <w:lvl w:ilvl="0" w:tplc="9646866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C24299B"/>
    <w:multiLevelType w:val="hybridMultilevel"/>
    <w:tmpl w:val="C556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A24BAE"/>
    <w:multiLevelType w:val="hybridMultilevel"/>
    <w:tmpl w:val="45C63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331FC8"/>
    <w:multiLevelType w:val="hybridMultilevel"/>
    <w:tmpl w:val="D09A5F9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18B561D"/>
    <w:multiLevelType w:val="hybridMultilevel"/>
    <w:tmpl w:val="65783D98"/>
    <w:lvl w:ilvl="0" w:tplc="04090001">
      <w:start w:val="1"/>
      <w:numFmt w:val="bullet"/>
      <w:lvlText w:val=""/>
      <w:lvlJc w:val="left"/>
      <w:pPr>
        <w:ind w:left="1080" w:hanging="360"/>
      </w:pPr>
      <w:rPr>
        <w:rFonts w:ascii="Symbol" w:hAnsi="Symbol" w:hint="default"/>
      </w:rPr>
    </w:lvl>
    <w:lvl w:ilvl="1" w:tplc="F5429434">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6264722C"/>
    <w:multiLevelType w:val="hybridMultilevel"/>
    <w:tmpl w:val="B0D45338"/>
    <w:lvl w:ilvl="0" w:tplc="F5429434">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6360358D"/>
    <w:multiLevelType w:val="hybridMultilevel"/>
    <w:tmpl w:val="4D485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64432417"/>
    <w:multiLevelType w:val="hybridMultilevel"/>
    <w:tmpl w:val="6C28A68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6730647F"/>
    <w:multiLevelType w:val="hybridMultilevel"/>
    <w:tmpl w:val="9B5EE3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8752F3E"/>
    <w:multiLevelType w:val="hybridMultilevel"/>
    <w:tmpl w:val="448C0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68BE1B21"/>
    <w:multiLevelType w:val="hybridMultilevel"/>
    <w:tmpl w:val="8604E7FA"/>
    <w:lvl w:ilvl="0" w:tplc="8870C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9646D75"/>
    <w:multiLevelType w:val="hybridMultilevel"/>
    <w:tmpl w:val="E9C6136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B322B99"/>
    <w:multiLevelType w:val="hybridMultilevel"/>
    <w:tmpl w:val="5806616A"/>
    <w:lvl w:ilvl="0" w:tplc="17407A2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B7D5937"/>
    <w:multiLevelType w:val="hybridMultilevel"/>
    <w:tmpl w:val="B722186A"/>
    <w:lvl w:ilvl="0" w:tplc="5B3C6D56">
      <w:start w:val="9"/>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C193991"/>
    <w:multiLevelType w:val="hybridMultilevel"/>
    <w:tmpl w:val="657C9D7C"/>
    <w:lvl w:ilvl="0" w:tplc="EAE4A9B4">
      <w:start w:val="1"/>
      <w:numFmt w:val="lowerLetter"/>
      <w:lvlText w:val="%1."/>
      <w:lvlJc w:val="left"/>
      <w:pPr>
        <w:ind w:left="720" w:hanging="360"/>
      </w:pPr>
      <w:rPr>
        <w:rFonts w:hint="default"/>
        <w:b/>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C4F6A52"/>
    <w:multiLevelType w:val="hybridMultilevel"/>
    <w:tmpl w:val="14F8D248"/>
    <w:lvl w:ilvl="0" w:tplc="22707EDA">
      <w:start w:val="6"/>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E4115EE"/>
    <w:multiLevelType w:val="hybridMultilevel"/>
    <w:tmpl w:val="E07C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EEC16C4"/>
    <w:multiLevelType w:val="hybridMultilevel"/>
    <w:tmpl w:val="08A61BC4"/>
    <w:lvl w:ilvl="0" w:tplc="493AB74E">
      <w:start w:val="2"/>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F94585D"/>
    <w:multiLevelType w:val="hybridMultilevel"/>
    <w:tmpl w:val="6B60E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6FC353BD"/>
    <w:multiLevelType w:val="hybridMultilevel"/>
    <w:tmpl w:val="785A9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0083490"/>
    <w:multiLevelType w:val="hybridMultilevel"/>
    <w:tmpl w:val="8272B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0541AAE"/>
    <w:multiLevelType w:val="hybridMultilevel"/>
    <w:tmpl w:val="5B6CA2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7120320B"/>
    <w:multiLevelType w:val="hybridMultilevel"/>
    <w:tmpl w:val="4ED48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22B20FC"/>
    <w:multiLevelType w:val="hybridMultilevel"/>
    <w:tmpl w:val="D50A62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72447370"/>
    <w:multiLevelType w:val="hybridMultilevel"/>
    <w:tmpl w:val="B41E5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72F15087"/>
    <w:multiLevelType w:val="hybridMultilevel"/>
    <w:tmpl w:val="4ED48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42E681B"/>
    <w:multiLevelType w:val="hybridMultilevel"/>
    <w:tmpl w:val="F34427D4"/>
    <w:lvl w:ilvl="0" w:tplc="8D8481EE">
      <w:start w:val="1"/>
      <w:numFmt w:val="upperLetter"/>
      <w:lvlText w:val="%1."/>
      <w:lvlJc w:val="left"/>
      <w:pPr>
        <w:ind w:left="63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59B0C09"/>
    <w:multiLevelType w:val="hybridMultilevel"/>
    <w:tmpl w:val="B04AA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67409FD"/>
    <w:multiLevelType w:val="hybridMultilevel"/>
    <w:tmpl w:val="C1824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767947D5"/>
    <w:multiLevelType w:val="hybridMultilevel"/>
    <w:tmpl w:val="FB86E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769751FD"/>
    <w:multiLevelType w:val="hybridMultilevel"/>
    <w:tmpl w:val="1C7AC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7524DAC"/>
    <w:multiLevelType w:val="hybridMultilevel"/>
    <w:tmpl w:val="F70E7F3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7B368DD"/>
    <w:multiLevelType w:val="hybridMultilevel"/>
    <w:tmpl w:val="DA4C11F6"/>
    <w:lvl w:ilvl="0" w:tplc="2A264DE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8BA5B89"/>
    <w:multiLevelType w:val="hybridMultilevel"/>
    <w:tmpl w:val="A11E91C4"/>
    <w:lvl w:ilvl="0" w:tplc="9BACAEE8">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8D9713E"/>
    <w:multiLevelType w:val="hybridMultilevel"/>
    <w:tmpl w:val="613E05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795F7C2B"/>
    <w:multiLevelType w:val="hybridMultilevel"/>
    <w:tmpl w:val="7FA0AB3A"/>
    <w:lvl w:ilvl="0" w:tplc="1104478A">
      <w:start w:val="1"/>
      <w:numFmt w:val="low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A252535"/>
    <w:multiLevelType w:val="hybridMultilevel"/>
    <w:tmpl w:val="2C94B7C6"/>
    <w:lvl w:ilvl="0" w:tplc="E0AA7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B2A3BDE"/>
    <w:multiLevelType w:val="hybridMultilevel"/>
    <w:tmpl w:val="0254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B360B5A"/>
    <w:multiLevelType w:val="hybridMultilevel"/>
    <w:tmpl w:val="7E18C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7BA12519"/>
    <w:multiLevelType w:val="hybridMultilevel"/>
    <w:tmpl w:val="EEA48A60"/>
    <w:lvl w:ilvl="0" w:tplc="ABFEAFC6">
      <w:start w:val="1"/>
      <w:numFmt w:val="upperLetter"/>
      <w:lvlText w:val="%1."/>
      <w:lvlJc w:val="left"/>
      <w:pPr>
        <w:ind w:left="720" w:hanging="360"/>
      </w:pPr>
      <w:rPr>
        <w:rFonts w:hint="default"/>
        <w:b w:val="0"/>
        <w:i/>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BC6229F"/>
    <w:multiLevelType w:val="hybridMultilevel"/>
    <w:tmpl w:val="E1DAFE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7C1C028C"/>
    <w:multiLevelType w:val="hybridMultilevel"/>
    <w:tmpl w:val="EC38D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7C9D7006"/>
    <w:multiLevelType w:val="hybridMultilevel"/>
    <w:tmpl w:val="CC5469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7CF46131"/>
    <w:multiLevelType w:val="hybridMultilevel"/>
    <w:tmpl w:val="C888C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7D2C44E6"/>
    <w:multiLevelType w:val="hybridMultilevel"/>
    <w:tmpl w:val="5EFE8F6C"/>
    <w:lvl w:ilvl="0" w:tplc="A1BAFFC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6988824">
    <w:abstractNumId w:val="155"/>
  </w:num>
  <w:num w:numId="2" w16cid:durableId="1682470176">
    <w:abstractNumId w:val="90"/>
  </w:num>
  <w:num w:numId="3" w16cid:durableId="535898284">
    <w:abstractNumId w:val="30"/>
  </w:num>
  <w:num w:numId="4" w16cid:durableId="1110781936">
    <w:abstractNumId w:val="11"/>
  </w:num>
  <w:num w:numId="5" w16cid:durableId="2020110848">
    <w:abstractNumId w:val="142"/>
  </w:num>
  <w:num w:numId="6" w16cid:durableId="690373189">
    <w:abstractNumId w:val="58"/>
  </w:num>
  <w:num w:numId="7" w16cid:durableId="120418683">
    <w:abstractNumId w:val="151"/>
  </w:num>
  <w:num w:numId="8" w16cid:durableId="1689673302">
    <w:abstractNumId w:val="27"/>
  </w:num>
  <w:num w:numId="9" w16cid:durableId="403529184">
    <w:abstractNumId w:val="127"/>
  </w:num>
  <w:num w:numId="10" w16cid:durableId="836463093">
    <w:abstractNumId w:val="78"/>
  </w:num>
  <w:num w:numId="11" w16cid:durableId="26107102">
    <w:abstractNumId w:val="94"/>
  </w:num>
  <w:num w:numId="12" w16cid:durableId="395665754">
    <w:abstractNumId w:val="157"/>
  </w:num>
  <w:num w:numId="13" w16cid:durableId="1707172181">
    <w:abstractNumId w:val="128"/>
  </w:num>
  <w:num w:numId="14" w16cid:durableId="1496216184">
    <w:abstractNumId w:val="37"/>
  </w:num>
  <w:num w:numId="15" w16cid:durableId="1905290428">
    <w:abstractNumId w:val="114"/>
  </w:num>
  <w:num w:numId="16" w16cid:durableId="1323241077">
    <w:abstractNumId w:val="77"/>
  </w:num>
  <w:num w:numId="17" w16cid:durableId="210117344">
    <w:abstractNumId w:val="5"/>
  </w:num>
  <w:num w:numId="18" w16cid:durableId="1454324812">
    <w:abstractNumId w:val="19"/>
  </w:num>
  <w:num w:numId="19" w16cid:durableId="396586985">
    <w:abstractNumId w:val="111"/>
  </w:num>
  <w:num w:numId="20" w16cid:durableId="1497257590">
    <w:abstractNumId w:val="89"/>
  </w:num>
  <w:num w:numId="21" w16cid:durableId="1828981027">
    <w:abstractNumId w:val="87"/>
  </w:num>
  <w:num w:numId="22" w16cid:durableId="1692536960">
    <w:abstractNumId w:val="46"/>
  </w:num>
  <w:num w:numId="23" w16cid:durableId="2025010897">
    <w:abstractNumId w:val="84"/>
  </w:num>
  <w:num w:numId="24" w16cid:durableId="1220945353">
    <w:abstractNumId w:val="152"/>
  </w:num>
  <w:num w:numId="25" w16cid:durableId="1721057737">
    <w:abstractNumId w:val="108"/>
  </w:num>
  <w:num w:numId="26" w16cid:durableId="1072970966">
    <w:abstractNumId w:val="136"/>
  </w:num>
  <w:num w:numId="27" w16cid:durableId="284315844">
    <w:abstractNumId w:val="18"/>
  </w:num>
  <w:num w:numId="28" w16cid:durableId="1318415794">
    <w:abstractNumId w:val="22"/>
  </w:num>
  <w:num w:numId="29" w16cid:durableId="1060709386">
    <w:abstractNumId w:val="1"/>
  </w:num>
  <w:num w:numId="30" w16cid:durableId="1519854931">
    <w:abstractNumId w:val="73"/>
  </w:num>
  <w:num w:numId="31" w16cid:durableId="528031495">
    <w:abstractNumId w:val="150"/>
  </w:num>
  <w:num w:numId="32" w16cid:durableId="146551854">
    <w:abstractNumId w:val="129"/>
  </w:num>
  <w:num w:numId="33" w16cid:durableId="609819259">
    <w:abstractNumId w:val="120"/>
  </w:num>
  <w:num w:numId="34" w16cid:durableId="925963688">
    <w:abstractNumId w:val="146"/>
  </w:num>
  <w:num w:numId="35" w16cid:durableId="1334182268">
    <w:abstractNumId w:val="170"/>
  </w:num>
  <w:num w:numId="36" w16cid:durableId="407970824">
    <w:abstractNumId w:val="134"/>
  </w:num>
  <w:num w:numId="37" w16cid:durableId="1902672182">
    <w:abstractNumId w:val="119"/>
  </w:num>
  <w:num w:numId="38" w16cid:durableId="494996533">
    <w:abstractNumId w:val="59"/>
  </w:num>
  <w:num w:numId="39" w16cid:durableId="1184903910">
    <w:abstractNumId w:val="31"/>
  </w:num>
  <w:num w:numId="40" w16cid:durableId="190655534">
    <w:abstractNumId w:val="118"/>
  </w:num>
  <w:num w:numId="41" w16cid:durableId="529030265">
    <w:abstractNumId w:val="125"/>
  </w:num>
  <w:num w:numId="42" w16cid:durableId="1250115174">
    <w:abstractNumId w:val="24"/>
  </w:num>
  <w:num w:numId="43" w16cid:durableId="932475008">
    <w:abstractNumId w:val="171"/>
  </w:num>
  <w:num w:numId="44" w16cid:durableId="887303644">
    <w:abstractNumId w:val="61"/>
  </w:num>
  <w:num w:numId="45" w16cid:durableId="1617524135">
    <w:abstractNumId w:val="80"/>
  </w:num>
  <w:num w:numId="46" w16cid:durableId="55982576">
    <w:abstractNumId w:val="81"/>
  </w:num>
  <w:num w:numId="47" w16cid:durableId="1891264811">
    <w:abstractNumId w:val="65"/>
  </w:num>
  <w:num w:numId="48" w16cid:durableId="1300958713">
    <w:abstractNumId w:val="34"/>
  </w:num>
  <w:num w:numId="49" w16cid:durableId="831869576">
    <w:abstractNumId w:val="138"/>
  </w:num>
  <w:num w:numId="50" w16cid:durableId="1812627042">
    <w:abstractNumId w:val="12"/>
  </w:num>
  <w:num w:numId="51" w16cid:durableId="1116371330">
    <w:abstractNumId w:val="167"/>
  </w:num>
  <w:num w:numId="52" w16cid:durableId="2052341120">
    <w:abstractNumId w:val="67"/>
  </w:num>
  <w:num w:numId="53" w16cid:durableId="1943294369">
    <w:abstractNumId w:val="132"/>
  </w:num>
  <w:num w:numId="54" w16cid:durableId="1617834441">
    <w:abstractNumId w:val="103"/>
  </w:num>
  <w:num w:numId="55" w16cid:durableId="1694333231">
    <w:abstractNumId w:val="10"/>
  </w:num>
  <w:num w:numId="56" w16cid:durableId="214857474">
    <w:abstractNumId w:val="158"/>
  </w:num>
  <w:num w:numId="57" w16cid:durableId="1653561177">
    <w:abstractNumId w:val="82"/>
  </w:num>
  <w:num w:numId="58" w16cid:durableId="1768773305">
    <w:abstractNumId w:val="91"/>
  </w:num>
  <w:num w:numId="59" w16cid:durableId="1460103961">
    <w:abstractNumId w:val="71"/>
  </w:num>
  <w:num w:numId="60" w16cid:durableId="1494563687">
    <w:abstractNumId w:val="47"/>
  </w:num>
  <w:num w:numId="61" w16cid:durableId="1988438864">
    <w:abstractNumId w:val="86"/>
  </w:num>
  <w:num w:numId="62" w16cid:durableId="40903857">
    <w:abstractNumId w:val="148"/>
  </w:num>
  <w:num w:numId="63" w16cid:durableId="309753155">
    <w:abstractNumId w:val="173"/>
  </w:num>
  <w:num w:numId="64" w16cid:durableId="14383487">
    <w:abstractNumId w:val="85"/>
  </w:num>
  <w:num w:numId="65" w16cid:durableId="1782795171">
    <w:abstractNumId w:val="57"/>
  </w:num>
  <w:num w:numId="66" w16cid:durableId="1948462463">
    <w:abstractNumId w:val="6"/>
  </w:num>
  <w:num w:numId="67" w16cid:durableId="1753888399">
    <w:abstractNumId w:val="107"/>
  </w:num>
  <w:num w:numId="68" w16cid:durableId="2052030062">
    <w:abstractNumId w:val="123"/>
  </w:num>
  <w:num w:numId="69" w16cid:durableId="1394354971">
    <w:abstractNumId w:val="79"/>
  </w:num>
  <w:num w:numId="70" w16cid:durableId="1430852478">
    <w:abstractNumId w:val="62"/>
  </w:num>
  <w:num w:numId="71" w16cid:durableId="484783986">
    <w:abstractNumId w:val="70"/>
  </w:num>
  <w:num w:numId="72" w16cid:durableId="221718015">
    <w:abstractNumId w:val="135"/>
  </w:num>
  <w:num w:numId="73" w16cid:durableId="271010981">
    <w:abstractNumId w:val="33"/>
  </w:num>
  <w:num w:numId="74" w16cid:durableId="1927763652">
    <w:abstractNumId w:val="75"/>
  </w:num>
  <w:num w:numId="75" w16cid:durableId="502362096">
    <w:abstractNumId w:val="126"/>
  </w:num>
  <w:num w:numId="76" w16cid:durableId="48110868">
    <w:abstractNumId w:val="164"/>
  </w:num>
  <w:num w:numId="77" w16cid:durableId="406002119">
    <w:abstractNumId w:val="149"/>
  </w:num>
  <w:num w:numId="78" w16cid:durableId="259215598">
    <w:abstractNumId w:val="109"/>
  </w:num>
  <w:num w:numId="79" w16cid:durableId="68963755">
    <w:abstractNumId w:val="15"/>
  </w:num>
  <w:num w:numId="80" w16cid:durableId="1761289171">
    <w:abstractNumId w:val="76"/>
  </w:num>
  <w:num w:numId="81" w16cid:durableId="688799581">
    <w:abstractNumId w:val="17"/>
  </w:num>
  <w:num w:numId="82" w16cid:durableId="496578942">
    <w:abstractNumId w:val="50"/>
  </w:num>
  <w:num w:numId="83" w16cid:durableId="1142383242">
    <w:abstractNumId w:val="35"/>
  </w:num>
  <w:num w:numId="84" w16cid:durableId="2025863472">
    <w:abstractNumId w:val="115"/>
  </w:num>
  <w:num w:numId="85" w16cid:durableId="362756502">
    <w:abstractNumId w:val="154"/>
  </w:num>
  <w:num w:numId="86" w16cid:durableId="962737681">
    <w:abstractNumId w:val="159"/>
  </w:num>
  <w:num w:numId="87" w16cid:durableId="126290195">
    <w:abstractNumId w:val="112"/>
  </w:num>
  <w:num w:numId="88" w16cid:durableId="1755935751">
    <w:abstractNumId w:val="23"/>
  </w:num>
  <w:num w:numId="89" w16cid:durableId="1621373726">
    <w:abstractNumId w:val="13"/>
  </w:num>
  <w:num w:numId="90" w16cid:durableId="1695379972">
    <w:abstractNumId w:val="7"/>
  </w:num>
  <w:num w:numId="91" w16cid:durableId="2013602607">
    <w:abstractNumId w:val="41"/>
  </w:num>
  <w:num w:numId="92" w16cid:durableId="685056074">
    <w:abstractNumId w:val="97"/>
  </w:num>
  <w:num w:numId="93" w16cid:durableId="509296540">
    <w:abstractNumId w:val="95"/>
  </w:num>
  <w:num w:numId="94" w16cid:durableId="906765742">
    <w:abstractNumId w:val="40"/>
  </w:num>
  <w:num w:numId="95" w16cid:durableId="1080060903">
    <w:abstractNumId w:val="161"/>
  </w:num>
  <w:num w:numId="96" w16cid:durableId="1534727007">
    <w:abstractNumId w:val="42"/>
  </w:num>
  <w:num w:numId="97" w16cid:durableId="1433551783">
    <w:abstractNumId w:val="110"/>
  </w:num>
  <w:num w:numId="98" w16cid:durableId="1159421188">
    <w:abstractNumId w:val="9"/>
  </w:num>
  <w:num w:numId="99" w16cid:durableId="17050548">
    <w:abstractNumId w:val="172"/>
  </w:num>
  <w:num w:numId="100" w16cid:durableId="1833137613">
    <w:abstractNumId w:val="130"/>
  </w:num>
  <w:num w:numId="101" w16cid:durableId="1652172265">
    <w:abstractNumId w:val="54"/>
  </w:num>
  <w:num w:numId="102" w16cid:durableId="67118130">
    <w:abstractNumId w:val="63"/>
  </w:num>
  <w:num w:numId="103" w16cid:durableId="827134303">
    <w:abstractNumId w:val="116"/>
  </w:num>
  <w:num w:numId="104" w16cid:durableId="1821188500">
    <w:abstractNumId w:val="68"/>
  </w:num>
  <w:num w:numId="105" w16cid:durableId="175383429">
    <w:abstractNumId w:val="162"/>
  </w:num>
  <w:num w:numId="106" w16cid:durableId="889224818">
    <w:abstractNumId w:val="141"/>
  </w:num>
  <w:num w:numId="107" w16cid:durableId="1667586363">
    <w:abstractNumId w:val="56"/>
  </w:num>
  <w:num w:numId="108" w16cid:durableId="1786844523">
    <w:abstractNumId w:val="3"/>
  </w:num>
  <w:num w:numId="109" w16cid:durableId="1288589401">
    <w:abstractNumId w:val="105"/>
  </w:num>
  <w:num w:numId="110" w16cid:durableId="2122409627">
    <w:abstractNumId w:val="92"/>
  </w:num>
  <w:num w:numId="111" w16cid:durableId="1383483774">
    <w:abstractNumId w:val="20"/>
  </w:num>
  <w:num w:numId="112" w16cid:durableId="708460562">
    <w:abstractNumId w:val="160"/>
  </w:num>
  <w:num w:numId="113" w16cid:durableId="1965966653">
    <w:abstractNumId w:val="133"/>
  </w:num>
  <w:num w:numId="114" w16cid:durableId="1476675847">
    <w:abstractNumId w:val="49"/>
  </w:num>
  <w:num w:numId="115" w16cid:durableId="1143742917">
    <w:abstractNumId w:val="88"/>
  </w:num>
  <w:num w:numId="116" w16cid:durableId="860626479">
    <w:abstractNumId w:val="69"/>
  </w:num>
  <w:num w:numId="117" w16cid:durableId="1086194790">
    <w:abstractNumId w:val="64"/>
  </w:num>
  <w:num w:numId="118" w16cid:durableId="1541504803">
    <w:abstractNumId w:val="4"/>
  </w:num>
  <w:num w:numId="119" w16cid:durableId="1710757907">
    <w:abstractNumId w:val="100"/>
  </w:num>
  <w:num w:numId="120" w16cid:durableId="267280937">
    <w:abstractNumId w:val="101"/>
  </w:num>
  <w:num w:numId="121" w16cid:durableId="982076333">
    <w:abstractNumId w:val="99"/>
  </w:num>
  <w:num w:numId="122" w16cid:durableId="1597639150">
    <w:abstractNumId w:val="140"/>
  </w:num>
  <w:num w:numId="123" w16cid:durableId="258828689">
    <w:abstractNumId w:val="166"/>
  </w:num>
  <w:num w:numId="124" w16cid:durableId="1358774813">
    <w:abstractNumId w:val="169"/>
  </w:num>
  <w:num w:numId="125" w16cid:durableId="1403521741">
    <w:abstractNumId w:val="55"/>
  </w:num>
  <w:num w:numId="126" w16cid:durableId="371617001">
    <w:abstractNumId w:val="36"/>
  </w:num>
  <w:num w:numId="127" w16cid:durableId="507523439">
    <w:abstractNumId w:val="2"/>
  </w:num>
  <w:num w:numId="128" w16cid:durableId="281956117">
    <w:abstractNumId w:val="53"/>
  </w:num>
  <w:num w:numId="129" w16cid:durableId="1533618156">
    <w:abstractNumId w:val="137"/>
  </w:num>
  <w:num w:numId="130" w16cid:durableId="1761095453">
    <w:abstractNumId w:val="104"/>
  </w:num>
  <w:num w:numId="131" w16cid:durableId="299000116">
    <w:abstractNumId w:val="163"/>
  </w:num>
  <w:num w:numId="132" w16cid:durableId="1793865554">
    <w:abstractNumId w:val="145"/>
  </w:num>
  <w:num w:numId="133" w16cid:durableId="981037561">
    <w:abstractNumId w:val="83"/>
  </w:num>
  <w:num w:numId="134" w16cid:durableId="1419868183">
    <w:abstractNumId w:val="143"/>
  </w:num>
  <w:num w:numId="135" w16cid:durableId="1092971730">
    <w:abstractNumId w:val="45"/>
  </w:num>
  <w:num w:numId="136" w16cid:durableId="1657218754">
    <w:abstractNumId w:val="74"/>
  </w:num>
  <w:num w:numId="137" w16cid:durableId="1134837255">
    <w:abstractNumId w:val="51"/>
  </w:num>
  <w:num w:numId="138" w16cid:durableId="1677075840">
    <w:abstractNumId w:val="0"/>
  </w:num>
  <w:num w:numId="139" w16cid:durableId="2019496893">
    <w:abstractNumId w:val="106"/>
  </w:num>
  <w:num w:numId="140" w16cid:durableId="1839154571">
    <w:abstractNumId w:val="113"/>
  </w:num>
  <w:num w:numId="141" w16cid:durableId="1684942374">
    <w:abstractNumId w:val="147"/>
  </w:num>
  <w:num w:numId="142" w16cid:durableId="1350064895">
    <w:abstractNumId w:val="117"/>
  </w:num>
  <w:num w:numId="143" w16cid:durableId="1789733735">
    <w:abstractNumId w:val="93"/>
  </w:num>
  <w:num w:numId="144" w16cid:durableId="1873810366">
    <w:abstractNumId w:val="96"/>
  </w:num>
  <w:num w:numId="145" w16cid:durableId="545141801">
    <w:abstractNumId w:val="44"/>
  </w:num>
  <w:num w:numId="146" w16cid:durableId="208037356">
    <w:abstractNumId w:val="21"/>
  </w:num>
  <w:num w:numId="147" w16cid:durableId="373581099">
    <w:abstractNumId w:val="52"/>
  </w:num>
  <w:num w:numId="148" w16cid:durableId="1824659629">
    <w:abstractNumId w:val="48"/>
  </w:num>
  <w:num w:numId="149" w16cid:durableId="445392838">
    <w:abstractNumId w:val="16"/>
  </w:num>
  <w:num w:numId="150" w16cid:durableId="852914937">
    <w:abstractNumId w:val="174"/>
  </w:num>
  <w:num w:numId="151" w16cid:durableId="1695767572">
    <w:abstractNumId w:val="8"/>
  </w:num>
  <w:num w:numId="152" w16cid:durableId="758214704">
    <w:abstractNumId w:val="102"/>
  </w:num>
  <w:num w:numId="153" w16cid:durableId="72746087">
    <w:abstractNumId w:val="29"/>
  </w:num>
  <w:num w:numId="154" w16cid:durableId="593250048">
    <w:abstractNumId w:val="66"/>
  </w:num>
  <w:num w:numId="155" w16cid:durableId="629476384">
    <w:abstractNumId w:val="144"/>
  </w:num>
  <w:num w:numId="156" w16cid:durableId="446314891">
    <w:abstractNumId w:val="39"/>
  </w:num>
  <w:num w:numId="157" w16cid:durableId="1606038367">
    <w:abstractNumId w:val="165"/>
  </w:num>
  <w:num w:numId="158" w16cid:durableId="1006899996">
    <w:abstractNumId w:val="124"/>
  </w:num>
  <w:num w:numId="159" w16cid:durableId="466776056">
    <w:abstractNumId w:val="153"/>
  </w:num>
  <w:num w:numId="160" w16cid:durableId="2106268261">
    <w:abstractNumId w:val="26"/>
  </w:num>
  <w:num w:numId="161" w16cid:durableId="1826891225">
    <w:abstractNumId w:val="121"/>
  </w:num>
  <w:num w:numId="162" w16cid:durableId="1620836428">
    <w:abstractNumId w:val="98"/>
  </w:num>
  <w:num w:numId="163" w16cid:durableId="420950645">
    <w:abstractNumId w:val="168"/>
  </w:num>
  <w:num w:numId="164" w16cid:durableId="977415176">
    <w:abstractNumId w:val="38"/>
  </w:num>
  <w:num w:numId="165" w16cid:durableId="907686406">
    <w:abstractNumId w:val="28"/>
  </w:num>
  <w:num w:numId="166" w16cid:durableId="2127846449">
    <w:abstractNumId w:val="60"/>
  </w:num>
  <w:num w:numId="167" w16cid:durableId="1749039328">
    <w:abstractNumId w:val="43"/>
  </w:num>
  <w:num w:numId="168" w16cid:durableId="872575733">
    <w:abstractNumId w:val="122"/>
  </w:num>
  <w:num w:numId="169" w16cid:durableId="1930237834">
    <w:abstractNumId w:val="139"/>
  </w:num>
  <w:num w:numId="170" w16cid:durableId="1006205100">
    <w:abstractNumId w:val="156"/>
  </w:num>
  <w:num w:numId="171" w16cid:durableId="601231724">
    <w:abstractNumId w:val="32"/>
  </w:num>
  <w:num w:numId="172" w16cid:durableId="2824046">
    <w:abstractNumId w:val="131"/>
  </w:num>
  <w:num w:numId="173" w16cid:durableId="1246258635">
    <w:abstractNumId w:val="14"/>
  </w:num>
  <w:num w:numId="174" w16cid:durableId="654140737">
    <w:abstractNumId w:val="25"/>
  </w:num>
  <w:num w:numId="175" w16cid:durableId="377244157">
    <w:abstractNumId w:val="72"/>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75F19"/>
    <w:rsid w:val="00000009"/>
    <w:rsid w:val="000001A5"/>
    <w:rsid w:val="000001C8"/>
    <w:rsid w:val="00000222"/>
    <w:rsid w:val="00000471"/>
    <w:rsid w:val="000004DB"/>
    <w:rsid w:val="000006E1"/>
    <w:rsid w:val="000008FA"/>
    <w:rsid w:val="00000D74"/>
    <w:rsid w:val="00000F8F"/>
    <w:rsid w:val="00001292"/>
    <w:rsid w:val="0000190E"/>
    <w:rsid w:val="000022BB"/>
    <w:rsid w:val="00002408"/>
    <w:rsid w:val="00002C72"/>
    <w:rsid w:val="00002CD0"/>
    <w:rsid w:val="00002E9C"/>
    <w:rsid w:val="00003120"/>
    <w:rsid w:val="00003307"/>
    <w:rsid w:val="000033EF"/>
    <w:rsid w:val="00003657"/>
    <w:rsid w:val="00003739"/>
    <w:rsid w:val="00003A86"/>
    <w:rsid w:val="00003B65"/>
    <w:rsid w:val="00003CF9"/>
    <w:rsid w:val="00004027"/>
    <w:rsid w:val="00004226"/>
    <w:rsid w:val="000043E5"/>
    <w:rsid w:val="000047C6"/>
    <w:rsid w:val="000047D7"/>
    <w:rsid w:val="000048F4"/>
    <w:rsid w:val="00004D56"/>
    <w:rsid w:val="00004E56"/>
    <w:rsid w:val="00004E79"/>
    <w:rsid w:val="00004F56"/>
    <w:rsid w:val="00005825"/>
    <w:rsid w:val="00005A80"/>
    <w:rsid w:val="00005C21"/>
    <w:rsid w:val="00005C96"/>
    <w:rsid w:val="00005D17"/>
    <w:rsid w:val="00005E89"/>
    <w:rsid w:val="000061E9"/>
    <w:rsid w:val="0000627C"/>
    <w:rsid w:val="00006377"/>
    <w:rsid w:val="000064AF"/>
    <w:rsid w:val="000064CD"/>
    <w:rsid w:val="000066A4"/>
    <w:rsid w:val="0000690A"/>
    <w:rsid w:val="00006E1F"/>
    <w:rsid w:val="00006EA2"/>
    <w:rsid w:val="000071E0"/>
    <w:rsid w:val="0000735B"/>
    <w:rsid w:val="000074C0"/>
    <w:rsid w:val="0000773B"/>
    <w:rsid w:val="00007B08"/>
    <w:rsid w:val="00007CC9"/>
    <w:rsid w:val="00007E34"/>
    <w:rsid w:val="00007F97"/>
    <w:rsid w:val="0001002D"/>
    <w:rsid w:val="00010214"/>
    <w:rsid w:val="00010426"/>
    <w:rsid w:val="00010672"/>
    <w:rsid w:val="0001099F"/>
    <w:rsid w:val="00010B93"/>
    <w:rsid w:val="00010C4E"/>
    <w:rsid w:val="00010E91"/>
    <w:rsid w:val="00010F34"/>
    <w:rsid w:val="000110BE"/>
    <w:rsid w:val="000111DC"/>
    <w:rsid w:val="0001128D"/>
    <w:rsid w:val="0001162C"/>
    <w:rsid w:val="00011C6F"/>
    <w:rsid w:val="00011DD9"/>
    <w:rsid w:val="00012100"/>
    <w:rsid w:val="000121C8"/>
    <w:rsid w:val="00012225"/>
    <w:rsid w:val="000123D4"/>
    <w:rsid w:val="00012427"/>
    <w:rsid w:val="000131B0"/>
    <w:rsid w:val="00013777"/>
    <w:rsid w:val="00013836"/>
    <w:rsid w:val="00014259"/>
    <w:rsid w:val="000143A5"/>
    <w:rsid w:val="00014465"/>
    <w:rsid w:val="000145CD"/>
    <w:rsid w:val="000146EF"/>
    <w:rsid w:val="00014F1C"/>
    <w:rsid w:val="00014F7D"/>
    <w:rsid w:val="0001503C"/>
    <w:rsid w:val="0001526B"/>
    <w:rsid w:val="00015483"/>
    <w:rsid w:val="00015CB0"/>
    <w:rsid w:val="00015E63"/>
    <w:rsid w:val="00016096"/>
    <w:rsid w:val="0001619F"/>
    <w:rsid w:val="000162D2"/>
    <w:rsid w:val="00016558"/>
    <w:rsid w:val="00016649"/>
    <w:rsid w:val="00016799"/>
    <w:rsid w:val="00016E39"/>
    <w:rsid w:val="00016F9F"/>
    <w:rsid w:val="00017141"/>
    <w:rsid w:val="00017292"/>
    <w:rsid w:val="000172CC"/>
    <w:rsid w:val="0001733F"/>
    <w:rsid w:val="0001748E"/>
    <w:rsid w:val="000178A2"/>
    <w:rsid w:val="000179FB"/>
    <w:rsid w:val="00017C1C"/>
    <w:rsid w:val="00017F19"/>
    <w:rsid w:val="00020148"/>
    <w:rsid w:val="00020273"/>
    <w:rsid w:val="0002034B"/>
    <w:rsid w:val="000204C3"/>
    <w:rsid w:val="00020681"/>
    <w:rsid w:val="00020C13"/>
    <w:rsid w:val="00020C21"/>
    <w:rsid w:val="00020D68"/>
    <w:rsid w:val="00020F23"/>
    <w:rsid w:val="00020F99"/>
    <w:rsid w:val="00021075"/>
    <w:rsid w:val="000211F1"/>
    <w:rsid w:val="00021750"/>
    <w:rsid w:val="00021755"/>
    <w:rsid w:val="00021808"/>
    <w:rsid w:val="000219B4"/>
    <w:rsid w:val="000219CA"/>
    <w:rsid w:val="000219DE"/>
    <w:rsid w:val="00021B18"/>
    <w:rsid w:val="000224A7"/>
    <w:rsid w:val="000224CC"/>
    <w:rsid w:val="00022534"/>
    <w:rsid w:val="000229B3"/>
    <w:rsid w:val="00022AC0"/>
    <w:rsid w:val="000234A7"/>
    <w:rsid w:val="00023638"/>
    <w:rsid w:val="000237B0"/>
    <w:rsid w:val="000239A0"/>
    <w:rsid w:val="00023AB1"/>
    <w:rsid w:val="00023EDD"/>
    <w:rsid w:val="00023FA9"/>
    <w:rsid w:val="000240E2"/>
    <w:rsid w:val="00024104"/>
    <w:rsid w:val="00024950"/>
    <w:rsid w:val="00024F1F"/>
    <w:rsid w:val="00025210"/>
    <w:rsid w:val="00025248"/>
    <w:rsid w:val="00025460"/>
    <w:rsid w:val="00025942"/>
    <w:rsid w:val="00025A96"/>
    <w:rsid w:val="00025BDE"/>
    <w:rsid w:val="00025D28"/>
    <w:rsid w:val="00026123"/>
    <w:rsid w:val="000261FC"/>
    <w:rsid w:val="0002625C"/>
    <w:rsid w:val="000262DA"/>
    <w:rsid w:val="00026327"/>
    <w:rsid w:val="00026987"/>
    <w:rsid w:val="00026C12"/>
    <w:rsid w:val="00026C52"/>
    <w:rsid w:val="00026CD4"/>
    <w:rsid w:val="00027344"/>
    <w:rsid w:val="0002746F"/>
    <w:rsid w:val="00027498"/>
    <w:rsid w:val="000276F7"/>
    <w:rsid w:val="00027891"/>
    <w:rsid w:val="0002791A"/>
    <w:rsid w:val="00027EC3"/>
    <w:rsid w:val="00027ED6"/>
    <w:rsid w:val="00027FC2"/>
    <w:rsid w:val="00030261"/>
    <w:rsid w:val="00030323"/>
    <w:rsid w:val="000303AD"/>
    <w:rsid w:val="000307C7"/>
    <w:rsid w:val="00030BA5"/>
    <w:rsid w:val="000310F5"/>
    <w:rsid w:val="00031AA0"/>
    <w:rsid w:val="00031D3D"/>
    <w:rsid w:val="00031DBA"/>
    <w:rsid w:val="00032090"/>
    <w:rsid w:val="000321E6"/>
    <w:rsid w:val="0003292F"/>
    <w:rsid w:val="000329A9"/>
    <w:rsid w:val="00032ADF"/>
    <w:rsid w:val="00032B13"/>
    <w:rsid w:val="00032C31"/>
    <w:rsid w:val="000330C4"/>
    <w:rsid w:val="00033A92"/>
    <w:rsid w:val="00033C3A"/>
    <w:rsid w:val="00033C79"/>
    <w:rsid w:val="00033D09"/>
    <w:rsid w:val="0003412E"/>
    <w:rsid w:val="0003435C"/>
    <w:rsid w:val="0003447F"/>
    <w:rsid w:val="000344A9"/>
    <w:rsid w:val="00034BC6"/>
    <w:rsid w:val="000355D8"/>
    <w:rsid w:val="000358C0"/>
    <w:rsid w:val="00035BFF"/>
    <w:rsid w:val="00036159"/>
    <w:rsid w:val="00036524"/>
    <w:rsid w:val="00036718"/>
    <w:rsid w:val="000369B8"/>
    <w:rsid w:val="000369E7"/>
    <w:rsid w:val="00036A91"/>
    <w:rsid w:val="00036B90"/>
    <w:rsid w:val="00036F06"/>
    <w:rsid w:val="00037254"/>
    <w:rsid w:val="000372E7"/>
    <w:rsid w:val="000373E2"/>
    <w:rsid w:val="000373EF"/>
    <w:rsid w:val="000374CB"/>
    <w:rsid w:val="0003779D"/>
    <w:rsid w:val="00037A1C"/>
    <w:rsid w:val="00037B1E"/>
    <w:rsid w:val="00037FA5"/>
    <w:rsid w:val="00037FB1"/>
    <w:rsid w:val="00040039"/>
    <w:rsid w:val="000400E2"/>
    <w:rsid w:val="0004011D"/>
    <w:rsid w:val="0004058C"/>
    <w:rsid w:val="00040725"/>
    <w:rsid w:val="00040A51"/>
    <w:rsid w:val="00040AE2"/>
    <w:rsid w:val="00040F1A"/>
    <w:rsid w:val="0004114D"/>
    <w:rsid w:val="0004118C"/>
    <w:rsid w:val="00041444"/>
    <w:rsid w:val="000414FD"/>
    <w:rsid w:val="00041717"/>
    <w:rsid w:val="00041810"/>
    <w:rsid w:val="0004182D"/>
    <w:rsid w:val="00041B54"/>
    <w:rsid w:val="00042504"/>
    <w:rsid w:val="0004292E"/>
    <w:rsid w:val="0004294B"/>
    <w:rsid w:val="00042955"/>
    <w:rsid w:val="000429FD"/>
    <w:rsid w:val="00042B88"/>
    <w:rsid w:val="00042D6A"/>
    <w:rsid w:val="00042F5C"/>
    <w:rsid w:val="00043413"/>
    <w:rsid w:val="000435A2"/>
    <w:rsid w:val="00043739"/>
    <w:rsid w:val="000437BA"/>
    <w:rsid w:val="00043908"/>
    <w:rsid w:val="00043B4B"/>
    <w:rsid w:val="000441FB"/>
    <w:rsid w:val="00044426"/>
    <w:rsid w:val="00044458"/>
    <w:rsid w:val="000445E8"/>
    <w:rsid w:val="0004483A"/>
    <w:rsid w:val="000448E7"/>
    <w:rsid w:val="0004493B"/>
    <w:rsid w:val="00044F13"/>
    <w:rsid w:val="00044FDB"/>
    <w:rsid w:val="0004546C"/>
    <w:rsid w:val="0004552A"/>
    <w:rsid w:val="000455CF"/>
    <w:rsid w:val="00045B84"/>
    <w:rsid w:val="00045D2E"/>
    <w:rsid w:val="00046148"/>
    <w:rsid w:val="000469F2"/>
    <w:rsid w:val="00047483"/>
    <w:rsid w:val="00047917"/>
    <w:rsid w:val="00047BD7"/>
    <w:rsid w:val="000503E8"/>
    <w:rsid w:val="0005059D"/>
    <w:rsid w:val="00050649"/>
    <w:rsid w:val="000508F0"/>
    <w:rsid w:val="000509D4"/>
    <w:rsid w:val="00050B92"/>
    <w:rsid w:val="00050DFA"/>
    <w:rsid w:val="00050E07"/>
    <w:rsid w:val="00050E5B"/>
    <w:rsid w:val="00051168"/>
    <w:rsid w:val="00051443"/>
    <w:rsid w:val="00051457"/>
    <w:rsid w:val="000517A6"/>
    <w:rsid w:val="00051800"/>
    <w:rsid w:val="00051B83"/>
    <w:rsid w:val="00051C9C"/>
    <w:rsid w:val="00051E11"/>
    <w:rsid w:val="00051E64"/>
    <w:rsid w:val="0005236D"/>
    <w:rsid w:val="000523AA"/>
    <w:rsid w:val="00052418"/>
    <w:rsid w:val="00052631"/>
    <w:rsid w:val="00052713"/>
    <w:rsid w:val="000528EB"/>
    <w:rsid w:val="00052B07"/>
    <w:rsid w:val="00052B3D"/>
    <w:rsid w:val="00052DB0"/>
    <w:rsid w:val="00053241"/>
    <w:rsid w:val="000532D6"/>
    <w:rsid w:val="000534FF"/>
    <w:rsid w:val="000536B8"/>
    <w:rsid w:val="00053782"/>
    <w:rsid w:val="000537BC"/>
    <w:rsid w:val="00053A21"/>
    <w:rsid w:val="00053B18"/>
    <w:rsid w:val="00053D0E"/>
    <w:rsid w:val="000540A5"/>
    <w:rsid w:val="00054186"/>
    <w:rsid w:val="000544C4"/>
    <w:rsid w:val="000545DE"/>
    <w:rsid w:val="00054F82"/>
    <w:rsid w:val="00055627"/>
    <w:rsid w:val="00055653"/>
    <w:rsid w:val="00055922"/>
    <w:rsid w:val="00055966"/>
    <w:rsid w:val="00055B15"/>
    <w:rsid w:val="00055B59"/>
    <w:rsid w:val="00055C07"/>
    <w:rsid w:val="00055C62"/>
    <w:rsid w:val="00055DBE"/>
    <w:rsid w:val="00055EBE"/>
    <w:rsid w:val="00055FC9"/>
    <w:rsid w:val="000565B0"/>
    <w:rsid w:val="0005665A"/>
    <w:rsid w:val="00056690"/>
    <w:rsid w:val="0005686A"/>
    <w:rsid w:val="000568FD"/>
    <w:rsid w:val="00056AD4"/>
    <w:rsid w:val="00056E5E"/>
    <w:rsid w:val="00057089"/>
    <w:rsid w:val="000571F8"/>
    <w:rsid w:val="000574EF"/>
    <w:rsid w:val="000578B5"/>
    <w:rsid w:val="00057C0E"/>
    <w:rsid w:val="00057C18"/>
    <w:rsid w:val="00057C9A"/>
    <w:rsid w:val="00057D64"/>
    <w:rsid w:val="0006004B"/>
    <w:rsid w:val="000608A1"/>
    <w:rsid w:val="00060DC5"/>
    <w:rsid w:val="00060F74"/>
    <w:rsid w:val="0006103E"/>
    <w:rsid w:val="0006108F"/>
    <w:rsid w:val="000613FF"/>
    <w:rsid w:val="00061508"/>
    <w:rsid w:val="00061637"/>
    <w:rsid w:val="000617A4"/>
    <w:rsid w:val="00061B33"/>
    <w:rsid w:val="00061C44"/>
    <w:rsid w:val="00061EF1"/>
    <w:rsid w:val="00062074"/>
    <w:rsid w:val="00062084"/>
    <w:rsid w:val="0006256C"/>
    <w:rsid w:val="0006277E"/>
    <w:rsid w:val="000628C3"/>
    <w:rsid w:val="00062A2A"/>
    <w:rsid w:val="00062BD5"/>
    <w:rsid w:val="00062D2F"/>
    <w:rsid w:val="00062DB4"/>
    <w:rsid w:val="00062FC7"/>
    <w:rsid w:val="00062FE4"/>
    <w:rsid w:val="00063138"/>
    <w:rsid w:val="00063172"/>
    <w:rsid w:val="0006338D"/>
    <w:rsid w:val="0006359F"/>
    <w:rsid w:val="00063634"/>
    <w:rsid w:val="000636AC"/>
    <w:rsid w:val="000636B4"/>
    <w:rsid w:val="0006375A"/>
    <w:rsid w:val="00063BB3"/>
    <w:rsid w:val="00063BEA"/>
    <w:rsid w:val="000643B7"/>
    <w:rsid w:val="00064486"/>
    <w:rsid w:val="000644A2"/>
    <w:rsid w:val="000648B2"/>
    <w:rsid w:val="00064F95"/>
    <w:rsid w:val="0006509C"/>
    <w:rsid w:val="000654CA"/>
    <w:rsid w:val="000656A8"/>
    <w:rsid w:val="00065738"/>
    <w:rsid w:val="00065923"/>
    <w:rsid w:val="00065ACB"/>
    <w:rsid w:val="00065AD8"/>
    <w:rsid w:val="00066087"/>
    <w:rsid w:val="000663AA"/>
    <w:rsid w:val="000664A9"/>
    <w:rsid w:val="000665EA"/>
    <w:rsid w:val="00067086"/>
    <w:rsid w:val="0006711F"/>
    <w:rsid w:val="00067196"/>
    <w:rsid w:val="0006778F"/>
    <w:rsid w:val="000677D6"/>
    <w:rsid w:val="00067983"/>
    <w:rsid w:val="00067DA8"/>
    <w:rsid w:val="00067F8A"/>
    <w:rsid w:val="0007008B"/>
    <w:rsid w:val="000700E6"/>
    <w:rsid w:val="00070913"/>
    <w:rsid w:val="00070C6F"/>
    <w:rsid w:val="0007103A"/>
    <w:rsid w:val="0007128C"/>
    <w:rsid w:val="000713A8"/>
    <w:rsid w:val="00071946"/>
    <w:rsid w:val="00071981"/>
    <w:rsid w:val="00071AE7"/>
    <w:rsid w:val="00071C61"/>
    <w:rsid w:val="00071C70"/>
    <w:rsid w:val="000721DE"/>
    <w:rsid w:val="00072266"/>
    <w:rsid w:val="00072F23"/>
    <w:rsid w:val="0007327B"/>
    <w:rsid w:val="00073509"/>
    <w:rsid w:val="0007356F"/>
    <w:rsid w:val="00073572"/>
    <w:rsid w:val="00073577"/>
    <w:rsid w:val="00073621"/>
    <w:rsid w:val="00073962"/>
    <w:rsid w:val="00073ABF"/>
    <w:rsid w:val="00073E3C"/>
    <w:rsid w:val="000745A7"/>
    <w:rsid w:val="000745C9"/>
    <w:rsid w:val="00074730"/>
    <w:rsid w:val="00074BD3"/>
    <w:rsid w:val="00074C7C"/>
    <w:rsid w:val="00074D77"/>
    <w:rsid w:val="00074EFB"/>
    <w:rsid w:val="00074F1C"/>
    <w:rsid w:val="0007501C"/>
    <w:rsid w:val="00075209"/>
    <w:rsid w:val="000752B9"/>
    <w:rsid w:val="00075309"/>
    <w:rsid w:val="000757B8"/>
    <w:rsid w:val="00075994"/>
    <w:rsid w:val="00075AD1"/>
    <w:rsid w:val="00075C2E"/>
    <w:rsid w:val="000767D0"/>
    <w:rsid w:val="00076B95"/>
    <w:rsid w:val="00076E11"/>
    <w:rsid w:val="00077579"/>
    <w:rsid w:val="00077677"/>
    <w:rsid w:val="000776C4"/>
    <w:rsid w:val="00077743"/>
    <w:rsid w:val="000777A1"/>
    <w:rsid w:val="00077847"/>
    <w:rsid w:val="000778D9"/>
    <w:rsid w:val="00077F5F"/>
    <w:rsid w:val="00080285"/>
    <w:rsid w:val="00080A6A"/>
    <w:rsid w:val="00080ED0"/>
    <w:rsid w:val="00080FD6"/>
    <w:rsid w:val="00081299"/>
    <w:rsid w:val="000812EB"/>
    <w:rsid w:val="000814AB"/>
    <w:rsid w:val="000814D3"/>
    <w:rsid w:val="000814DA"/>
    <w:rsid w:val="000814FF"/>
    <w:rsid w:val="000816AC"/>
    <w:rsid w:val="000816F9"/>
    <w:rsid w:val="00081B04"/>
    <w:rsid w:val="00081BA5"/>
    <w:rsid w:val="00081C19"/>
    <w:rsid w:val="00081C81"/>
    <w:rsid w:val="00081F14"/>
    <w:rsid w:val="00082094"/>
    <w:rsid w:val="000822C3"/>
    <w:rsid w:val="00082479"/>
    <w:rsid w:val="000825D2"/>
    <w:rsid w:val="00082E66"/>
    <w:rsid w:val="00082EA6"/>
    <w:rsid w:val="00082EF5"/>
    <w:rsid w:val="000831D0"/>
    <w:rsid w:val="000831EC"/>
    <w:rsid w:val="0008321B"/>
    <w:rsid w:val="0008334B"/>
    <w:rsid w:val="000833B2"/>
    <w:rsid w:val="0008340C"/>
    <w:rsid w:val="00083587"/>
    <w:rsid w:val="000837FB"/>
    <w:rsid w:val="000839AB"/>
    <w:rsid w:val="00083B50"/>
    <w:rsid w:val="00083F6E"/>
    <w:rsid w:val="00084120"/>
    <w:rsid w:val="00084636"/>
    <w:rsid w:val="00084840"/>
    <w:rsid w:val="00084933"/>
    <w:rsid w:val="00084F3F"/>
    <w:rsid w:val="000851C0"/>
    <w:rsid w:val="0008520B"/>
    <w:rsid w:val="0008546F"/>
    <w:rsid w:val="00085557"/>
    <w:rsid w:val="000855B1"/>
    <w:rsid w:val="00085848"/>
    <w:rsid w:val="00085927"/>
    <w:rsid w:val="00085BA9"/>
    <w:rsid w:val="000861B9"/>
    <w:rsid w:val="000862F1"/>
    <w:rsid w:val="00086517"/>
    <w:rsid w:val="00086581"/>
    <w:rsid w:val="00086964"/>
    <w:rsid w:val="00086C03"/>
    <w:rsid w:val="00086F9A"/>
    <w:rsid w:val="00087036"/>
    <w:rsid w:val="0008714B"/>
    <w:rsid w:val="00087243"/>
    <w:rsid w:val="00087464"/>
    <w:rsid w:val="0008749A"/>
    <w:rsid w:val="00087D10"/>
    <w:rsid w:val="00087DD6"/>
    <w:rsid w:val="00087F50"/>
    <w:rsid w:val="0009008B"/>
    <w:rsid w:val="00090120"/>
    <w:rsid w:val="0009014E"/>
    <w:rsid w:val="000902B4"/>
    <w:rsid w:val="000903A7"/>
    <w:rsid w:val="000908A6"/>
    <w:rsid w:val="00090BC2"/>
    <w:rsid w:val="00090BD0"/>
    <w:rsid w:val="00090DFC"/>
    <w:rsid w:val="0009128D"/>
    <w:rsid w:val="000913A2"/>
    <w:rsid w:val="00091484"/>
    <w:rsid w:val="00091526"/>
    <w:rsid w:val="00091687"/>
    <w:rsid w:val="00091820"/>
    <w:rsid w:val="000922F5"/>
    <w:rsid w:val="000923B0"/>
    <w:rsid w:val="00092441"/>
    <w:rsid w:val="0009280D"/>
    <w:rsid w:val="000929E3"/>
    <w:rsid w:val="00092F43"/>
    <w:rsid w:val="00093106"/>
    <w:rsid w:val="00093430"/>
    <w:rsid w:val="00093858"/>
    <w:rsid w:val="00093930"/>
    <w:rsid w:val="0009394E"/>
    <w:rsid w:val="00093957"/>
    <w:rsid w:val="00093C24"/>
    <w:rsid w:val="00093CAD"/>
    <w:rsid w:val="00093CD6"/>
    <w:rsid w:val="00093F01"/>
    <w:rsid w:val="0009408F"/>
    <w:rsid w:val="0009468F"/>
    <w:rsid w:val="00094C3C"/>
    <w:rsid w:val="00094DE6"/>
    <w:rsid w:val="00095016"/>
    <w:rsid w:val="0009530E"/>
    <w:rsid w:val="0009542F"/>
    <w:rsid w:val="0009568B"/>
    <w:rsid w:val="0009570F"/>
    <w:rsid w:val="0009599E"/>
    <w:rsid w:val="00095D79"/>
    <w:rsid w:val="00095DAD"/>
    <w:rsid w:val="0009601A"/>
    <w:rsid w:val="0009673E"/>
    <w:rsid w:val="0009690D"/>
    <w:rsid w:val="000969F2"/>
    <w:rsid w:val="00096BFA"/>
    <w:rsid w:val="00096C56"/>
    <w:rsid w:val="00096D24"/>
    <w:rsid w:val="0009714F"/>
    <w:rsid w:val="000971A6"/>
    <w:rsid w:val="000975BC"/>
    <w:rsid w:val="000976C3"/>
    <w:rsid w:val="000976CD"/>
    <w:rsid w:val="000976CF"/>
    <w:rsid w:val="00097BED"/>
    <w:rsid w:val="000A00CB"/>
    <w:rsid w:val="000A011D"/>
    <w:rsid w:val="000A04F6"/>
    <w:rsid w:val="000A0571"/>
    <w:rsid w:val="000A05EE"/>
    <w:rsid w:val="000A062D"/>
    <w:rsid w:val="000A06D5"/>
    <w:rsid w:val="000A075D"/>
    <w:rsid w:val="000A09FC"/>
    <w:rsid w:val="000A0A26"/>
    <w:rsid w:val="000A0ACA"/>
    <w:rsid w:val="000A0E52"/>
    <w:rsid w:val="000A0F7C"/>
    <w:rsid w:val="000A1303"/>
    <w:rsid w:val="000A14A6"/>
    <w:rsid w:val="000A1B02"/>
    <w:rsid w:val="000A1B0E"/>
    <w:rsid w:val="000A1C9C"/>
    <w:rsid w:val="000A1DD6"/>
    <w:rsid w:val="000A1FDF"/>
    <w:rsid w:val="000A24C9"/>
    <w:rsid w:val="000A28FE"/>
    <w:rsid w:val="000A2B14"/>
    <w:rsid w:val="000A2C3F"/>
    <w:rsid w:val="000A2D05"/>
    <w:rsid w:val="000A2D59"/>
    <w:rsid w:val="000A2EE2"/>
    <w:rsid w:val="000A3209"/>
    <w:rsid w:val="000A36B3"/>
    <w:rsid w:val="000A37EA"/>
    <w:rsid w:val="000A3935"/>
    <w:rsid w:val="000A3AC9"/>
    <w:rsid w:val="000A3CE6"/>
    <w:rsid w:val="000A3DE6"/>
    <w:rsid w:val="000A3EEF"/>
    <w:rsid w:val="000A3F09"/>
    <w:rsid w:val="000A47E1"/>
    <w:rsid w:val="000A47F5"/>
    <w:rsid w:val="000A49AB"/>
    <w:rsid w:val="000A4E3B"/>
    <w:rsid w:val="000A53FF"/>
    <w:rsid w:val="000A56D0"/>
    <w:rsid w:val="000A57ED"/>
    <w:rsid w:val="000A5EFE"/>
    <w:rsid w:val="000A6197"/>
    <w:rsid w:val="000A64AB"/>
    <w:rsid w:val="000A65C5"/>
    <w:rsid w:val="000A6607"/>
    <w:rsid w:val="000A6CEE"/>
    <w:rsid w:val="000A77D2"/>
    <w:rsid w:val="000A7898"/>
    <w:rsid w:val="000A79D9"/>
    <w:rsid w:val="000B06EF"/>
    <w:rsid w:val="000B0730"/>
    <w:rsid w:val="000B075A"/>
    <w:rsid w:val="000B0769"/>
    <w:rsid w:val="000B0997"/>
    <w:rsid w:val="000B0B13"/>
    <w:rsid w:val="000B1024"/>
    <w:rsid w:val="000B1196"/>
    <w:rsid w:val="000B12BB"/>
    <w:rsid w:val="000B13EE"/>
    <w:rsid w:val="000B152B"/>
    <w:rsid w:val="000B153C"/>
    <w:rsid w:val="000B17BE"/>
    <w:rsid w:val="000B191E"/>
    <w:rsid w:val="000B1A98"/>
    <w:rsid w:val="000B1B48"/>
    <w:rsid w:val="000B1F7A"/>
    <w:rsid w:val="000B26BC"/>
    <w:rsid w:val="000B2A01"/>
    <w:rsid w:val="000B2B6C"/>
    <w:rsid w:val="000B2C27"/>
    <w:rsid w:val="000B2FA3"/>
    <w:rsid w:val="000B30C3"/>
    <w:rsid w:val="000B3274"/>
    <w:rsid w:val="000B393C"/>
    <w:rsid w:val="000B3B34"/>
    <w:rsid w:val="000B3EBB"/>
    <w:rsid w:val="000B41CC"/>
    <w:rsid w:val="000B4853"/>
    <w:rsid w:val="000B4AB0"/>
    <w:rsid w:val="000B4B1F"/>
    <w:rsid w:val="000B4EC7"/>
    <w:rsid w:val="000B5192"/>
    <w:rsid w:val="000B53A5"/>
    <w:rsid w:val="000B53EC"/>
    <w:rsid w:val="000B566A"/>
    <w:rsid w:val="000B5690"/>
    <w:rsid w:val="000B5824"/>
    <w:rsid w:val="000B5D7B"/>
    <w:rsid w:val="000B5FAC"/>
    <w:rsid w:val="000B6408"/>
    <w:rsid w:val="000B68A4"/>
    <w:rsid w:val="000B6A03"/>
    <w:rsid w:val="000B6A7B"/>
    <w:rsid w:val="000B6A95"/>
    <w:rsid w:val="000B6BB0"/>
    <w:rsid w:val="000B6EDE"/>
    <w:rsid w:val="000B7136"/>
    <w:rsid w:val="000B75AE"/>
    <w:rsid w:val="000B7851"/>
    <w:rsid w:val="000B7CC7"/>
    <w:rsid w:val="000C015D"/>
    <w:rsid w:val="000C031F"/>
    <w:rsid w:val="000C0376"/>
    <w:rsid w:val="000C0FF0"/>
    <w:rsid w:val="000C100B"/>
    <w:rsid w:val="000C130C"/>
    <w:rsid w:val="000C1366"/>
    <w:rsid w:val="000C144D"/>
    <w:rsid w:val="000C1480"/>
    <w:rsid w:val="000C1498"/>
    <w:rsid w:val="000C16D7"/>
    <w:rsid w:val="000C198D"/>
    <w:rsid w:val="000C1AE5"/>
    <w:rsid w:val="000C1B35"/>
    <w:rsid w:val="000C1CAB"/>
    <w:rsid w:val="000C1D8A"/>
    <w:rsid w:val="000C1DBC"/>
    <w:rsid w:val="000C1F42"/>
    <w:rsid w:val="000C210F"/>
    <w:rsid w:val="000C228E"/>
    <w:rsid w:val="000C2292"/>
    <w:rsid w:val="000C2589"/>
    <w:rsid w:val="000C274B"/>
    <w:rsid w:val="000C296F"/>
    <w:rsid w:val="000C2DA2"/>
    <w:rsid w:val="000C300F"/>
    <w:rsid w:val="000C311A"/>
    <w:rsid w:val="000C36D3"/>
    <w:rsid w:val="000C3BC6"/>
    <w:rsid w:val="000C3CA9"/>
    <w:rsid w:val="000C3EB5"/>
    <w:rsid w:val="000C3EBA"/>
    <w:rsid w:val="000C3ECC"/>
    <w:rsid w:val="000C409C"/>
    <w:rsid w:val="000C41EB"/>
    <w:rsid w:val="000C42B0"/>
    <w:rsid w:val="000C4530"/>
    <w:rsid w:val="000C46AF"/>
    <w:rsid w:val="000C490A"/>
    <w:rsid w:val="000C49B5"/>
    <w:rsid w:val="000C4A43"/>
    <w:rsid w:val="000C4E75"/>
    <w:rsid w:val="000C4F32"/>
    <w:rsid w:val="000C5007"/>
    <w:rsid w:val="000C57BE"/>
    <w:rsid w:val="000C57F4"/>
    <w:rsid w:val="000C5A87"/>
    <w:rsid w:val="000C5D92"/>
    <w:rsid w:val="000C626D"/>
    <w:rsid w:val="000C644A"/>
    <w:rsid w:val="000C65C1"/>
    <w:rsid w:val="000C6653"/>
    <w:rsid w:val="000C67A5"/>
    <w:rsid w:val="000C67EF"/>
    <w:rsid w:val="000C690D"/>
    <w:rsid w:val="000C6EA0"/>
    <w:rsid w:val="000C72D1"/>
    <w:rsid w:val="000C74BB"/>
    <w:rsid w:val="000C74DD"/>
    <w:rsid w:val="000C7548"/>
    <w:rsid w:val="000C7935"/>
    <w:rsid w:val="000C7A42"/>
    <w:rsid w:val="000D01E5"/>
    <w:rsid w:val="000D0486"/>
    <w:rsid w:val="000D04DE"/>
    <w:rsid w:val="000D06D5"/>
    <w:rsid w:val="000D07BC"/>
    <w:rsid w:val="000D08B8"/>
    <w:rsid w:val="000D0BD5"/>
    <w:rsid w:val="000D0D37"/>
    <w:rsid w:val="000D0E1C"/>
    <w:rsid w:val="000D0FAA"/>
    <w:rsid w:val="000D131B"/>
    <w:rsid w:val="000D1329"/>
    <w:rsid w:val="000D17F2"/>
    <w:rsid w:val="000D1891"/>
    <w:rsid w:val="000D197A"/>
    <w:rsid w:val="000D1A8A"/>
    <w:rsid w:val="000D1B04"/>
    <w:rsid w:val="000D1C59"/>
    <w:rsid w:val="000D1CDA"/>
    <w:rsid w:val="000D2116"/>
    <w:rsid w:val="000D2305"/>
    <w:rsid w:val="000D2483"/>
    <w:rsid w:val="000D2A7C"/>
    <w:rsid w:val="000D380F"/>
    <w:rsid w:val="000D3E5E"/>
    <w:rsid w:val="000D4436"/>
    <w:rsid w:val="000D45D4"/>
    <w:rsid w:val="000D47C2"/>
    <w:rsid w:val="000D4A3D"/>
    <w:rsid w:val="000D4A74"/>
    <w:rsid w:val="000D4F32"/>
    <w:rsid w:val="000D5144"/>
    <w:rsid w:val="000D51A7"/>
    <w:rsid w:val="000D52B8"/>
    <w:rsid w:val="000D596B"/>
    <w:rsid w:val="000D5B63"/>
    <w:rsid w:val="000D5D15"/>
    <w:rsid w:val="000D6059"/>
    <w:rsid w:val="000D635F"/>
    <w:rsid w:val="000D6373"/>
    <w:rsid w:val="000D6440"/>
    <w:rsid w:val="000D6661"/>
    <w:rsid w:val="000D66AE"/>
    <w:rsid w:val="000D66C5"/>
    <w:rsid w:val="000D69D0"/>
    <w:rsid w:val="000D6B89"/>
    <w:rsid w:val="000D6D44"/>
    <w:rsid w:val="000D7062"/>
    <w:rsid w:val="000D707B"/>
    <w:rsid w:val="000D72B8"/>
    <w:rsid w:val="000D7322"/>
    <w:rsid w:val="000D75C1"/>
    <w:rsid w:val="000D7956"/>
    <w:rsid w:val="000D795C"/>
    <w:rsid w:val="000D7BE5"/>
    <w:rsid w:val="000D7C8A"/>
    <w:rsid w:val="000E01E6"/>
    <w:rsid w:val="000E0282"/>
    <w:rsid w:val="000E0348"/>
    <w:rsid w:val="000E04BF"/>
    <w:rsid w:val="000E05BB"/>
    <w:rsid w:val="000E09A5"/>
    <w:rsid w:val="000E0A78"/>
    <w:rsid w:val="000E0D5D"/>
    <w:rsid w:val="000E104F"/>
    <w:rsid w:val="000E1145"/>
    <w:rsid w:val="000E1D52"/>
    <w:rsid w:val="000E1D7A"/>
    <w:rsid w:val="000E1F21"/>
    <w:rsid w:val="000E2063"/>
    <w:rsid w:val="000E2163"/>
    <w:rsid w:val="000E21DA"/>
    <w:rsid w:val="000E28BB"/>
    <w:rsid w:val="000E2ABC"/>
    <w:rsid w:val="000E2D18"/>
    <w:rsid w:val="000E30A8"/>
    <w:rsid w:val="000E30BA"/>
    <w:rsid w:val="000E31D3"/>
    <w:rsid w:val="000E3634"/>
    <w:rsid w:val="000E38E5"/>
    <w:rsid w:val="000E3923"/>
    <w:rsid w:val="000E3BA8"/>
    <w:rsid w:val="000E4124"/>
    <w:rsid w:val="000E4404"/>
    <w:rsid w:val="000E4632"/>
    <w:rsid w:val="000E46E8"/>
    <w:rsid w:val="000E4743"/>
    <w:rsid w:val="000E4825"/>
    <w:rsid w:val="000E491C"/>
    <w:rsid w:val="000E4B5B"/>
    <w:rsid w:val="000E52E5"/>
    <w:rsid w:val="000E5682"/>
    <w:rsid w:val="000E5896"/>
    <w:rsid w:val="000E58B0"/>
    <w:rsid w:val="000E5B29"/>
    <w:rsid w:val="000E5C52"/>
    <w:rsid w:val="000E5F72"/>
    <w:rsid w:val="000E62C5"/>
    <w:rsid w:val="000E638E"/>
    <w:rsid w:val="000E64ED"/>
    <w:rsid w:val="000E652E"/>
    <w:rsid w:val="000E661C"/>
    <w:rsid w:val="000E69FF"/>
    <w:rsid w:val="000E70E6"/>
    <w:rsid w:val="000E7120"/>
    <w:rsid w:val="000E72C7"/>
    <w:rsid w:val="000E7653"/>
    <w:rsid w:val="000E7A0C"/>
    <w:rsid w:val="000E7A59"/>
    <w:rsid w:val="000E7C2C"/>
    <w:rsid w:val="000F0138"/>
    <w:rsid w:val="000F0417"/>
    <w:rsid w:val="000F04C0"/>
    <w:rsid w:val="000F0996"/>
    <w:rsid w:val="000F0B8B"/>
    <w:rsid w:val="000F0E73"/>
    <w:rsid w:val="000F0F94"/>
    <w:rsid w:val="000F1131"/>
    <w:rsid w:val="000F1160"/>
    <w:rsid w:val="000F1225"/>
    <w:rsid w:val="000F1389"/>
    <w:rsid w:val="000F18A1"/>
    <w:rsid w:val="000F1B91"/>
    <w:rsid w:val="000F1CA3"/>
    <w:rsid w:val="000F1DE7"/>
    <w:rsid w:val="000F22C3"/>
    <w:rsid w:val="000F2468"/>
    <w:rsid w:val="000F267B"/>
    <w:rsid w:val="000F268E"/>
    <w:rsid w:val="000F2704"/>
    <w:rsid w:val="000F2935"/>
    <w:rsid w:val="000F2990"/>
    <w:rsid w:val="000F2A16"/>
    <w:rsid w:val="000F2BD8"/>
    <w:rsid w:val="000F2D31"/>
    <w:rsid w:val="000F319E"/>
    <w:rsid w:val="000F3369"/>
    <w:rsid w:val="000F340F"/>
    <w:rsid w:val="000F38D3"/>
    <w:rsid w:val="000F3A46"/>
    <w:rsid w:val="000F3C01"/>
    <w:rsid w:val="000F4153"/>
    <w:rsid w:val="000F4189"/>
    <w:rsid w:val="000F4633"/>
    <w:rsid w:val="000F470A"/>
    <w:rsid w:val="000F4EDF"/>
    <w:rsid w:val="000F515A"/>
    <w:rsid w:val="000F5A6E"/>
    <w:rsid w:val="000F5AC5"/>
    <w:rsid w:val="000F5D0A"/>
    <w:rsid w:val="000F5D93"/>
    <w:rsid w:val="000F5EC4"/>
    <w:rsid w:val="000F62EF"/>
    <w:rsid w:val="000F635E"/>
    <w:rsid w:val="000F6672"/>
    <w:rsid w:val="000F668F"/>
    <w:rsid w:val="000F6A3D"/>
    <w:rsid w:val="000F6DE6"/>
    <w:rsid w:val="000F6DF4"/>
    <w:rsid w:val="000F6FE3"/>
    <w:rsid w:val="000F700A"/>
    <w:rsid w:val="000F71FB"/>
    <w:rsid w:val="000F7274"/>
    <w:rsid w:val="000F7713"/>
    <w:rsid w:val="000F7750"/>
    <w:rsid w:val="000F7B29"/>
    <w:rsid w:val="00100170"/>
    <w:rsid w:val="001005D6"/>
    <w:rsid w:val="001007AB"/>
    <w:rsid w:val="00100891"/>
    <w:rsid w:val="0010091C"/>
    <w:rsid w:val="00100B85"/>
    <w:rsid w:val="00100BE9"/>
    <w:rsid w:val="00100C03"/>
    <w:rsid w:val="00100F85"/>
    <w:rsid w:val="00101413"/>
    <w:rsid w:val="001014AB"/>
    <w:rsid w:val="00101813"/>
    <w:rsid w:val="00101921"/>
    <w:rsid w:val="00101AE7"/>
    <w:rsid w:val="00101BF0"/>
    <w:rsid w:val="00101DC1"/>
    <w:rsid w:val="00102076"/>
    <w:rsid w:val="00102185"/>
    <w:rsid w:val="00102442"/>
    <w:rsid w:val="00102692"/>
    <w:rsid w:val="00102DB2"/>
    <w:rsid w:val="00102FC0"/>
    <w:rsid w:val="00103076"/>
    <w:rsid w:val="0010325E"/>
    <w:rsid w:val="00103308"/>
    <w:rsid w:val="001034E3"/>
    <w:rsid w:val="00103678"/>
    <w:rsid w:val="0010394B"/>
    <w:rsid w:val="001039D3"/>
    <w:rsid w:val="001040FE"/>
    <w:rsid w:val="0010410D"/>
    <w:rsid w:val="001041D2"/>
    <w:rsid w:val="001043A9"/>
    <w:rsid w:val="0010444C"/>
    <w:rsid w:val="0010457E"/>
    <w:rsid w:val="001047DE"/>
    <w:rsid w:val="00104959"/>
    <w:rsid w:val="001049DE"/>
    <w:rsid w:val="00104C81"/>
    <w:rsid w:val="00104CAB"/>
    <w:rsid w:val="00104DFD"/>
    <w:rsid w:val="001056E1"/>
    <w:rsid w:val="00105CE8"/>
    <w:rsid w:val="00105D88"/>
    <w:rsid w:val="00105F66"/>
    <w:rsid w:val="00105FBD"/>
    <w:rsid w:val="0010641B"/>
    <w:rsid w:val="0010673E"/>
    <w:rsid w:val="00106765"/>
    <w:rsid w:val="001067F5"/>
    <w:rsid w:val="00106B0F"/>
    <w:rsid w:val="00106C7C"/>
    <w:rsid w:val="00106CF3"/>
    <w:rsid w:val="00106EC2"/>
    <w:rsid w:val="00106F14"/>
    <w:rsid w:val="001072FD"/>
    <w:rsid w:val="00107436"/>
    <w:rsid w:val="0010762B"/>
    <w:rsid w:val="0010775C"/>
    <w:rsid w:val="00107910"/>
    <w:rsid w:val="00107BB6"/>
    <w:rsid w:val="00107C0B"/>
    <w:rsid w:val="00107CAB"/>
    <w:rsid w:val="00107CE4"/>
    <w:rsid w:val="00107F8E"/>
    <w:rsid w:val="00107F9F"/>
    <w:rsid w:val="001101BE"/>
    <w:rsid w:val="001103BF"/>
    <w:rsid w:val="00110428"/>
    <w:rsid w:val="001107D7"/>
    <w:rsid w:val="00110D89"/>
    <w:rsid w:val="00110E31"/>
    <w:rsid w:val="001113A9"/>
    <w:rsid w:val="00111629"/>
    <w:rsid w:val="001119A3"/>
    <w:rsid w:val="00111B7E"/>
    <w:rsid w:val="00111CB9"/>
    <w:rsid w:val="00111DF5"/>
    <w:rsid w:val="00111F55"/>
    <w:rsid w:val="001120A1"/>
    <w:rsid w:val="001121A1"/>
    <w:rsid w:val="001122EB"/>
    <w:rsid w:val="00112583"/>
    <w:rsid w:val="0011259E"/>
    <w:rsid w:val="001125F3"/>
    <w:rsid w:val="0011261C"/>
    <w:rsid w:val="00112675"/>
    <w:rsid w:val="001127A1"/>
    <w:rsid w:val="00112955"/>
    <w:rsid w:val="00112C61"/>
    <w:rsid w:val="00113084"/>
    <w:rsid w:val="001130B2"/>
    <w:rsid w:val="0011361E"/>
    <w:rsid w:val="0011367D"/>
    <w:rsid w:val="00113C9E"/>
    <w:rsid w:val="00113CA5"/>
    <w:rsid w:val="00113D9F"/>
    <w:rsid w:val="00113E3D"/>
    <w:rsid w:val="00113FB7"/>
    <w:rsid w:val="00114151"/>
    <w:rsid w:val="001141A9"/>
    <w:rsid w:val="001141C0"/>
    <w:rsid w:val="001143E8"/>
    <w:rsid w:val="001145B9"/>
    <w:rsid w:val="001148E1"/>
    <w:rsid w:val="0011495A"/>
    <w:rsid w:val="00114982"/>
    <w:rsid w:val="00114A36"/>
    <w:rsid w:val="00114A95"/>
    <w:rsid w:val="00114DD2"/>
    <w:rsid w:val="00114DFD"/>
    <w:rsid w:val="00114F93"/>
    <w:rsid w:val="001151D4"/>
    <w:rsid w:val="00115431"/>
    <w:rsid w:val="00115758"/>
    <w:rsid w:val="00115BEA"/>
    <w:rsid w:val="00115F9E"/>
    <w:rsid w:val="00116045"/>
    <w:rsid w:val="00116768"/>
    <w:rsid w:val="001167B1"/>
    <w:rsid w:val="001169E9"/>
    <w:rsid w:val="001171AF"/>
    <w:rsid w:val="00117371"/>
    <w:rsid w:val="001173A0"/>
    <w:rsid w:val="001177E7"/>
    <w:rsid w:val="001179B0"/>
    <w:rsid w:val="00117B74"/>
    <w:rsid w:val="00117B75"/>
    <w:rsid w:val="00117B7A"/>
    <w:rsid w:val="00117CB9"/>
    <w:rsid w:val="00117E82"/>
    <w:rsid w:val="001200AB"/>
    <w:rsid w:val="00120202"/>
    <w:rsid w:val="001202C1"/>
    <w:rsid w:val="001203E0"/>
    <w:rsid w:val="00120418"/>
    <w:rsid w:val="00120646"/>
    <w:rsid w:val="00120CC6"/>
    <w:rsid w:val="00120E7D"/>
    <w:rsid w:val="00121475"/>
    <w:rsid w:val="001214DA"/>
    <w:rsid w:val="00121755"/>
    <w:rsid w:val="00121809"/>
    <w:rsid w:val="00121A09"/>
    <w:rsid w:val="00121B92"/>
    <w:rsid w:val="00121E69"/>
    <w:rsid w:val="00121FCF"/>
    <w:rsid w:val="001222BA"/>
    <w:rsid w:val="00122356"/>
    <w:rsid w:val="001224B3"/>
    <w:rsid w:val="00122720"/>
    <w:rsid w:val="001229E9"/>
    <w:rsid w:val="00122B12"/>
    <w:rsid w:val="00122F8F"/>
    <w:rsid w:val="00123361"/>
    <w:rsid w:val="00123395"/>
    <w:rsid w:val="00123790"/>
    <w:rsid w:val="00123982"/>
    <w:rsid w:val="00123CE0"/>
    <w:rsid w:val="00123FD2"/>
    <w:rsid w:val="00124055"/>
    <w:rsid w:val="001240AE"/>
    <w:rsid w:val="001243B0"/>
    <w:rsid w:val="001245AB"/>
    <w:rsid w:val="00124C1A"/>
    <w:rsid w:val="00124CB5"/>
    <w:rsid w:val="00124E02"/>
    <w:rsid w:val="0012528A"/>
    <w:rsid w:val="00125766"/>
    <w:rsid w:val="0012587A"/>
    <w:rsid w:val="00125C7D"/>
    <w:rsid w:val="00125EF5"/>
    <w:rsid w:val="0012631E"/>
    <w:rsid w:val="001264D2"/>
    <w:rsid w:val="00126709"/>
    <w:rsid w:val="00126913"/>
    <w:rsid w:val="00126C88"/>
    <w:rsid w:val="00126D9C"/>
    <w:rsid w:val="00126E98"/>
    <w:rsid w:val="00126F46"/>
    <w:rsid w:val="00127124"/>
    <w:rsid w:val="001272EC"/>
    <w:rsid w:val="001277BF"/>
    <w:rsid w:val="00127838"/>
    <w:rsid w:val="00127886"/>
    <w:rsid w:val="00127CF3"/>
    <w:rsid w:val="0013000A"/>
    <w:rsid w:val="001300B8"/>
    <w:rsid w:val="0013027B"/>
    <w:rsid w:val="0013050C"/>
    <w:rsid w:val="001308AF"/>
    <w:rsid w:val="00130B37"/>
    <w:rsid w:val="00130B65"/>
    <w:rsid w:val="00130BEA"/>
    <w:rsid w:val="00130CA3"/>
    <w:rsid w:val="00130EA3"/>
    <w:rsid w:val="00131005"/>
    <w:rsid w:val="00131099"/>
    <w:rsid w:val="001310B5"/>
    <w:rsid w:val="0013155C"/>
    <w:rsid w:val="001315EA"/>
    <w:rsid w:val="001316DD"/>
    <w:rsid w:val="0013172C"/>
    <w:rsid w:val="00131965"/>
    <w:rsid w:val="0013197B"/>
    <w:rsid w:val="00131995"/>
    <w:rsid w:val="00131A1E"/>
    <w:rsid w:val="00131E0D"/>
    <w:rsid w:val="00131EB9"/>
    <w:rsid w:val="00132026"/>
    <w:rsid w:val="0013218D"/>
    <w:rsid w:val="00132413"/>
    <w:rsid w:val="001324DB"/>
    <w:rsid w:val="0013251C"/>
    <w:rsid w:val="00132698"/>
    <w:rsid w:val="001327D8"/>
    <w:rsid w:val="00132B03"/>
    <w:rsid w:val="00132BDC"/>
    <w:rsid w:val="00132C82"/>
    <w:rsid w:val="00132F34"/>
    <w:rsid w:val="00133096"/>
    <w:rsid w:val="001336F4"/>
    <w:rsid w:val="001338C6"/>
    <w:rsid w:val="001339C3"/>
    <w:rsid w:val="00133B58"/>
    <w:rsid w:val="00133BF3"/>
    <w:rsid w:val="00133E78"/>
    <w:rsid w:val="00133F1C"/>
    <w:rsid w:val="00134122"/>
    <w:rsid w:val="001343C4"/>
    <w:rsid w:val="001344FF"/>
    <w:rsid w:val="0013480F"/>
    <w:rsid w:val="00134AA9"/>
    <w:rsid w:val="00134AAE"/>
    <w:rsid w:val="00134C72"/>
    <w:rsid w:val="00134C8A"/>
    <w:rsid w:val="00134DB4"/>
    <w:rsid w:val="001350F0"/>
    <w:rsid w:val="001351D0"/>
    <w:rsid w:val="00135492"/>
    <w:rsid w:val="001356C1"/>
    <w:rsid w:val="00135772"/>
    <w:rsid w:val="0013583D"/>
    <w:rsid w:val="001359CE"/>
    <w:rsid w:val="00135BBF"/>
    <w:rsid w:val="00135C44"/>
    <w:rsid w:val="00135D6C"/>
    <w:rsid w:val="00136327"/>
    <w:rsid w:val="0013658C"/>
    <w:rsid w:val="001368E9"/>
    <w:rsid w:val="00136A88"/>
    <w:rsid w:val="00136BBF"/>
    <w:rsid w:val="00136FC5"/>
    <w:rsid w:val="001375B0"/>
    <w:rsid w:val="001376B0"/>
    <w:rsid w:val="00137712"/>
    <w:rsid w:val="00137A2E"/>
    <w:rsid w:val="00137D3E"/>
    <w:rsid w:val="00137FFD"/>
    <w:rsid w:val="00140106"/>
    <w:rsid w:val="00140699"/>
    <w:rsid w:val="001408EE"/>
    <w:rsid w:val="00140A12"/>
    <w:rsid w:val="00140E31"/>
    <w:rsid w:val="0014113C"/>
    <w:rsid w:val="00141144"/>
    <w:rsid w:val="001411BD"/>
    <w:rsid w:val="00141268"/>
    <w:rsid w:val="0014143D"/>
    <w:rsid w:val="001414C8"/>
    <w:rsid w:val="00141546"/>
    <w:rsid w:val="0014171E"/>
    <w:rsid w:val="00141A0D"/>
    <w:rsid w:val="00141B55"/>
    <w:rsid w:val="00141C58"/>
    <w:rsid w:val="00141E73"/>
    <w:rsid w:val="001422A5"/>
    <w:rsid w:val="00142472"/>
    <w:rsid w:val="001425DC"/>
    <w:rsid w:val="00142AC4"/>
    <w:rsid w:val="00142E31"/>
    <w:rsid w:val="00143163"/>
    <w:rsid w:val="00143352"/>
    <w:rsid w:val="001433BA"/>
    <w:rsid w:val="00143482"/>
    <w:rsid w:val="0014374C"/>
    <w:rsid w:val="00143950"/>
    <w:rsid w:val="00144272"/>
    <w:rsid w:val="00144769"/>
    <w:rsid w:val="001449AD"/>
    <w:rsid w:val="00144D94"/>
    <w:rsid w:val="00145021"/>
    <w:rsid w:val="0014507D"/>
    <w:rsid w:val="001452A4"/>
    <w:rsid w:val="00145306"/>
    <w:rsid w:val="0014555B"/>
    <w:rsid w:val="001456B9"/>
    <w:rsid w:val="001459FF"/>
    <w:rsid w:val="00145AF0"/>
    <w:rsid w:val="001463F7"/>
    <w:rsid w:val="001467FA"/>
    <w:rsid w:val="00146879"/>
    <w:rsid w:val="00146ACA"/>
    <w:rsid w:val="00146B65"/>
    <w:rsid w:val="00146FEC"/>
    <w:rsid w:val="001471B9"/>
    <w:rsid w:val="00147689"/>
    <w:rsid w:val="00147D41"/>
    <w:rsid w:val="00147ED5"/>
    <w:rsid w:val="00150176"/>
    <w:rsid w:val="00150260"/>
    <w:rsid w:val="00150281"/>
    <w:rsid w:val="001502F1"/>
    <w:rsid w:val="001506AD"/>
    <w:rsid w:val="0015085B"/>
    <w:rsid w:val="0015121A"/>
    <w:rsid w:val="0015137D"/>
    <w:rsid w:val="0015156A"/>
    <w:rsid w:val="001515DC"/>
    <w:rsid w:val="00151648"/>
    <w:rsid w:val="001519A2"/>
    <w:rsid w:val="00151D62"/>
    <w:rsid w:val="00151F6E"/>
    <w:rsid w:val="0015201B"/>
    <w:rsid w:val="00152045"/>
    <w:rsid w:val="00152271"/>
    <w:rsid w:val="001522BD"/>
    <w:rsid w:val="001522D6"/>
    <w:rsid w:val="001522DC"/>
    <w:rsid w:val="0015235C"/>
    <w:rsid w:val="001524E7"/>
    <w:rsid w:val="00152909"/>
    <w:rsid w:val="001529E5"/>
    <w:rsid w:val="00152A86"/>
    <w:rsid w:val="00152BB4"/>
    <w:rsid w:val="00152BFA"/>
    <w:rsid w:val="00152D48"/>
    <w:rsid w:val="00153043"/>
    <w:rsid w:val="00153156"/>
    <w:rsid w:val="001532EA"/>
    <w:rsid w:val="001533DE"/>
    <w:rsid w:val="0015352C"/>
    <w:rsid w:val="001539D8"/>
    <w:rsid w:val="00153DEF"/>
    <w:rsid w:val="0015404B"/>
    <w:rsid w:val="00154127"/>
    <w:rsid w:val="00154296"/>
    <w:rsid w:val="00154452"/>
    <w:rsid w:val="0015456C"/>
    <w:rsid w:val="001548A6"/>
    <w:rsid w:val="00154C7E"/>
    <w:rsid w:val="00154CC2"/>
    <w:rsid w:val="00154E34"/>
    <w:rsid w:val="00154F5B"/>
    <w:rsid w:val="00154F93"/>
    <w:rsid w:val="0015513D"/>
    <w:rsid w:val="001553D1"/>
    <w:rsid w:val="00155750"/>
    <w:rsid w:val="00156376"/>
    <w:rsid w:val="001563B0"/>
    <w:rsid w:val="00156F5A"/>
    <w:rsid w:val="001573C6"/>
    <w:rsid w:val="001573ED"/>
    <w:rsid w:val="00157483"/>
    <w:rsid w:val="0015759B"/>
    <w:rsid w:val="0015763F"/>
    <w:rsid w:val="00157C75"/>
    <w:rsid w:val="00160056"/>
    <w:rsid w:val="00160085"/>
    <w:rsid w:val="001603AF"/>
    <w:rsid w:val="001604E0"/>
    <w:rsid w:val="00160570"/>
    <w:rsid w:val="0016094F"/>
    <w:rsid w:val="001609A9"/>
    <w:rsid w:val="001609CE"/>
    <w:rsid w:val="00160E5B"/>
    <w:rsid w:val="001611EE"/>
    <w:rsid w:val="0016122A"/>
    <w:rsid w:val="001613DA"/>
    <w:rsid w:val="00161AB4"/>
    <w:rsid w:val="00161C0D"/>
    <w:rsid w:val="00161C41"/>
    <w:rsid w:val="00161CF0"/>
    <w:rsid w:val="00161EE8"/>
    <w:rsid w:val="00162020"/>
    <w:rsid w:val="00162256"/>
    <w:rsid w:val="001626AB"/>
    <w:rsid w:val="0016277C"/>
    <w:rsid w:val="001628FF"/>
    <w:rsid w:val="00162A6E"/>
    <w:rsid w:val="001630CE"/>
    <w:rsid w:val="0016317D"/>
    <w:rsid w:val="0016337D"/>
    <w:rsid w:val="00163DAF"/>
    <w:rsid w:val="0016409C"/>
    <w:rsid w:val="00164103"/>
    <w:rsid w:val="001641E2"/>
    <w:rsid w:val="00164592"/>
    <w:rsid w:val="00164771"/>
    <w:rsid w:val="001648EF"/>
    <w:rsid w:val="001649AB"/>
    <w:rsid w:val="00164DFF"/>
    <w:rsid w:val="00164EE7"/>
    <w:rsid w:val="00164F41"/>
    <w:rsid w:val="00165423"/>
    <w:rsid w:val="00165440"/>
    <w:rsid w:val="001664C3"/>
    <w:rsid w:val="0016679A"/>
    <w:rsid w:val="001668B0"/>
    <w:rsid w:val="00166937"/>
    <w:rsid w:val="00166A7B"/>
    <w:rsid w:val="00166B1E"/>
    <w:rsid w:val="00166BBE"/>
    <w:rsid w:val="00166C47"/>
    <w:rsid w:val="00166D30"/>
    <w:rsid w:val="00166D63"/>
    <w:rsid w:val="00166D6F"/>
    <w:rsid w:val="0016720B"/>
    <w:rsid w:val="00167379"/>
    <w:rsid w:val="00167475"/>
    <w:rsid w:val="001675DB"/>
    <w:rsid w:val="00167815"/>
    <w:rsid w:val="001678F4"/>
    <w:rsid w:val="00167938"/>
    <w:rsid w:val="00167C32"/>
    <w:rsid w:val="00167FB8"/>
    <w:rsid w:val="00167FCA"/>
    <w:rsid w:val="001700C4"/>
    <w:rsid w:val="001700DD"/>
    <w:rsid w:val="001700E7"/>
    <w:rsid w:val="00170751"/>
    <w:rsid w:val="00170C21"/>
    <w:rsid w:val="00170C84"/>
    <w:rsid w:val="00170E87"/>
    <w:rsid w:val="00171175"/>
    <w:rsid w:val="001711AC"/>
    <w:rsid w:val="0017136C"/>
    <w:rsid w:val="00171CBE"/>
    <w:rsid w:val="00171CEE"/>
    <w:rsid w:val="00171D76"/>
    <w:rsid w:val="00171E1A"/>
    <w:rsid w:val="00171EC4"/>
    <w:rsid w:val="00171FDB"/>
    <w:rsid w:val="0017204F"/>
    <w:rsid w:val="001720DB"/>
    <w:rsid w:val="001726F1"/>
    <w:rsid w:val="00172AB0"/>
    <w:rsid w:val="00172CFE"/>
    <w:rsid w:val="00172E1D"/>
    <w:rsid w:val="00172F68"/>
    <w:rsid w:val="00172FF1"/>
    <w:rsid w:val="00173326"/>
    <w:rsid w:val="00173329"/>
    <w:rsid w:val="00173510"/>
    <w:rsid w:val="00173D85"/>
    <w:rsid w:val="00173E44"/>
    <w:rsid w:val="001740D2"/>
    <w:rsid w:val="0017419B"/>
    <w:rsid w:val="0017441C"/>
    <w:rsid w:val="001747EE"/>
    <w:rsid w:val="00174C15"/>
    <w:rsid w:val="001755B9"/>
    <w:rsid w:val="001757C1"/>
    <w:rsid w:val="00175917"/>
    <w:rsid w:val="00175C25"/>
    <w:rsid w:val="00175D56"/>
    <w:rsid w:val="001760A3"/>
    <w:rsid w:val="0017637A"/>
    <w:rsid w:val="001763CB"/>
    <w:rsid w:val="001764C0"/>
    <w:rsid w:val="00176785"/>
    <w:rsid w:val="00176904"/>
    <w:rsid w:val="00176C8D"/>
    <w:rsid w:val="00176F58"/>
    <w:rsid w:val="00177387"/>
    <w:rsid w:val="0017763B"/>
    <w:rsid w:val="0017784B"/>
    <w:rsid w:val="001779F7"/>
    <w:rsid w:val="00177AD3"/>
    <w:rsid w:val="00177BC9"/>
    <w:rsid w:val="00177FE8"/>
    <w:rsid w:val="00180151"/>
    <w:rsid w:val="001804A1"/>
    <w:rsid w:val="001809A3"/>
    <w:rsid w:val="00180A02"/>
    <w:rsid w:val="00180A6F"/>
    <w:rsid w:val="001810BD"/>
    <w:rsid w:val="0018123F"/>
    <w:rsid w:val="00181247"/>
    <w:rsid w:val="00181626"/>
    <w:rsid w:val="00181933"/>
    <w:rsid w:val="00181A3A"/>
    <w:rsid w:val="00181B91"/>
    <w:rsid w:val="00181CFA"/>
    <w:rsid w:val="0018239D"/>
    <w:rsid w:val="00182452"/>
    <w:rsid w:val="00182B71"/>
    <w:rsid w:val="00182C25"/>
    <w:rsid w:val="001830D5"/>
    <w:rsid w:val="001831FD"/>
    <w:rsid w:val="0018325C"/>
    <w:rsid w:val="0018335B"/>
    <w:rsid w:val="001833CE"/>
    <w:rsid w:val="001835DB"/>
    <w:rsid w:val="0018379B"/>
    <w:rsid w:val="001838EC"/>
    <w:rsid w:val="00183BA1"/>
    <w:rsid w:val="00183C2F"/>
    <w:rsid w:val="00183D4B"/>
    <w:rsid w:val="00183D4C"/>
    <w:rsid w:val="00183EE2"/>
    <w:rsid w:val="0018476E"/>
    <w:rsid w:val="00184776"/>
    <w:rsid w:val="001847A3"/>
    <w:rsid w:val="001848DA"/>
    <w:rsid w:val="00184B65"/>
    <w:rsid w:val="00184BC7"/>
    <w:rsid w:val="00184BF0"/>
    <w:rsid w:val="00184D1F"/>
    <w:rsid w:val="001850D8"/>
    <w:rsid w:val="001851FE"/>
    <w:rsid w:val="00185645"/>
    <w:rsid w:val="001859F2"/>
    <w:rsid w:val="00185D13"/>
    <w:rsid w:val="00186303"/>
    <w:rsid w:val="00186586"/>
    <w:rsid w:val="001865BC"/>
    <w:rsid w:val="0018681D"/>
    <w:rsid w:val="00187093"/>
    <w:rsid w:val="001870D0"/>
    <w:rsid w:val="0018717A"/>
    <w:rsid w:val="001874E7"/>
    <w:rsid w:val="00187510"/>
    <w:rsid w:val="001877CA"/>
    <w:rsid w:val="0018782A"/>
    <w:rsid w:val="00187CD5"/>
    <w:rsid w:val="00187F99"/>
    <w:rsid w:val="00187F9A"/>
    <w:rsid w:val="00190005"/>
    <w:rsid w:val="001903B7"/>
    <w:rsid w:val="001905A9"/>
    <w:rsid w:val="0019089B"/>
    <w:rsid w:val="00190AA1"/>
    <w:rsid w:val="00190B5C"/>
    <w:rsid w:val="00190BA0"/>
    <w:rsid w:val="00190BE7"/>
    <w:rsid w:val="00191066"/>
    <w:rsid w:val="001910DE"/>
    <w:rsid w:val="001910E2"/>
    <w:rsid w:val="0019127A"/>
    <w:rsid w:val="001913D6"/>
    <w:rsid w:val="00191678"/>
    <w:rsid w:val="001917B1"/>
    <w:rsid w:val="00191988"/>
    <w:rsid w:val="001922E0"/>
    <w:rsid w:val="00192660"/>
    <w:rsid w:val="00192AB9"/>
    <w:rsid w:val="00192EEA"/>
    <w:rsid w:val="00192FA3"/>
    <w:rsid w:val="00193076"/>
    <w:rsid w:val="00193194"/>
    <w:rsid w:val="00193333"/>
    <w:rsid w:val="001933C5"/>
    <w:rsid w:val="00193808"/>
    <w:rsid w:val="001940D1"/>
    <w:rsid w:val="001941A3"/>
    <w:rsid w:val="00194223"/>
    <w:rsid w:val="0019435C"/>
    <w:rsid w:val="00194515"/>
    <w:rsid w:val="001946AC"/>
    <w:rsid w:val="0019494D"/>
    <w:rsid w:val="001949A5"/>
    <w:rsid w:val="00194A73"/>
    <w:rsid w:val="00194B59"/>
    <w:rsid w:val="00195024"/>
    <w:rsid w:val="001956B7"/>
    <w:rsid w:val="0019595A"/>
    <w:rsid w:val="0019599C"/>
    <w:rsid w:val="001959D4"/>
    <w:rsid w:val="001960C9"/>
    <w:rsid w:val="00196285"/>
    <w:rsid w:val="001962D0"/>
    <w:rsid w:val="001969AE"/>
    <w:rsid w:val="00197344"/>
    <w:rsid w:val="001975F3"/>
    <w:rsid w:val="00197764"/>
    <w:rsid w:val="00197A3A"/>
    <w:rsid w:val="00197E00"/>
    <w:rsid w:val="001A00AD"/>
    <w:rsid w:val="001A0318"/>
    <w:rsid w:val="001A05A1"/>
    <w:rsid w:val="001A05E1"/>
    <w:rsid w:val="001A06C3"/>
    <w:rsid w:val="001A077D"/>
    <w:rsid w:val="001A0932"/>
    <w:rsid w:val="001A0BE9"/>
    <w:rsid w:val="001A0E6E"/>
    <w:rsid w:val="001A0EE7"/>
    <w:rsid w:val="001A0F25"/>
    <w:rsid w:val="001A12A6"/>
    <w:rsid w:val="001A14FC"/>
    <w:rsid w:val="001A1614"/>
    <w:rsid w:val="001A1659"/>
    <w:rsid w:val="001A17F7"/>
    <w:rsid w:val="001A19D9"/>
    <w:rsid w:val="001A1B52"/>
    <w:rsid w:val="001A1BE8"/>
    <w:rsid w:val="001A1DE6"/>
    <w:rsid w:val="001A202A"/>
    <w:rsid w:val="001A2211"/>
    <w:rsid w:val="001A2607"/>
    <w:rsid w:val="001A2710"/>
    <w:rsid w:val="001A28AF"/>
    <w:rsid w:val="001A28C9"/>
    <w:rsid w:val="001A2CAB"/>
    <w:rsid w:val="001A2E26"/>
    <w:rsid w:val="001A30E1"/>
    <w:rsid w:val="001A3B46"/>
    <w:rsid w:val="001A3BD8"/>
    <w:rsid w:val="001A3FD4"/>
    <w:rsid w:val="001A45BB"/>
    <w:rsid w:val="001A4679"/>
    <w:rsid w:val="001A4C30"/>
    <w:rsid w:val="001A4FD7"/>
    <w:rsid w:val="001A5279"/>
    <w:rsid w:val="001A52F8"/>
    <w:rsid w:val="001A536B"/>
    <w:rsid w:val="001A53A3"/>
    <w:rsid w:val="001A560D"/>
    <w:rsid w:val="001A57E9"/>
    <w:rsid w:val="001A5814"/>
    <w:rsid w:val="001A59A4"/>
    <w:rsid w:val="001A5A23"/>
    <w:rsid w:val="001A5DC9"/>
    <w:rsid w:val="001A5DFA"/>
    <w:rsid w:val="001A5F06"/>
    <w:rsid w:val="001A6326"/>
    <w:rsid w:val="001A6573"/>
    <w:rsid w:val="001A6629"/>
    <w:rsid w:val="001A6668"/>
    <w:rsid w:val="001A67AA"/>
    <w:rsid w:val="001A6AD8"/>
    <w:rsid w:val="001A6CFE"/>
    <w:rsid w:val="001A6DFE"/>
    <w:rsid w:val="001A6F72"/>
    <w:rsid w:val="001A6F88"/>
    <w:rsid w:val="001A736E"/>
    <w:rsid w:val="001A75AA"/>
    <w:rsid w:val="001A75FA"/>
    <w:rsid w:val="001A7848"/>
    <w:rsid w:val="001A7A3D"/>
    <w:rsid w:val="001A7D44"/>
    <w:rsid w:val="001A7E57"/>
    <w:rsid w:val="001A7EFB"/>
    <w:rsid w:val="001B0043"/>
    <w:rsid w:val="001B02CF"/>
    <w:rsid w:val="001B0552"/>
    <w:rsid w:val="001B05C7"/>
    <w:rsid w:val="001B06FD"/>
    <w:rsid w:val="001B0E07"/>
    <w:rsid w:val="001B0E2A"/>
    <w:rsid w:val="001B0ED4"/>
    <w:rsid w:val="001B0FD0"/>
    <w:rsid w:val="001B107E"/>
    <w:rsid w:val="001B10F8"/>
    <w:rsid w:val="001B1721"/>
    <w:rsid w:val="001B1832"/>
    <w:rsid w:val="001B1A49"/>
    <w:rsid w:val="001B1CDB"/>
    <w:rsid w:val="001B1D79"/>
    <w:rsid w:val="001B2158"/>
    <w:rsid w:val="001B248A"/>
    <w:rsid w:val="001B24AA"/>
    <w:rsid w:val="001B273C"/>
    <w:rsid w:val="001B278A"/>
    <w:rsid w:val="001B27E3"/>
    <w:rsid w:val="001B285B"/>
    <w:rsid w:val="001B28F5"/>
    <w:rsid w:val="001B2982"/>
    <w:rsid w:val="001B2B75"/>
    <w:rsid w:val="001B3644"/>
    <w:rsid w:val="001B3851"/>
    <w:rsid w:val="001B385A"/>
    <w:rsid w:val="001B3B9F"/>
    <w:rsid w:val="001B4343"/>
    <w:rsid w:val="001B47C4"/>
    <w:rsid w:val="001B49FD"/>
    <w:rsid w:val="001B4AC2"/>
    <w:rsid w:val="001B4D54"/>
    <w:rsid w:val="001B4F55"/>
    <w:rsid w:val="001B5245"/>
    <w:rsid w:val="001B5361"/>
    <w:rsid w:val="001B546F"/>
    <w:rsid w:val="001B5652"/>
    <w:rsid w:val="001B56DF"/>
    <w:rsid w:val="001B5A84"/>
    <w:rsid w:val="001B5FD3"/>
    <w:rsid w:val="001B6404"/>
    <w:rsid w:val="001B6416"/>
    <w:rsid w:val="001B641E"/>
    <w:rsid w:val="001B663B"/>
    <w:rsid w:val="001B6755"/>
    <w:rsid w:val="001B6A10"/>
    <w:rsid w:val="001B7129"/>
    <w:rsid w:val="001B749E"/>
    <w:rsid w:val="001B76EB"/>
    <w:rsid w:val="001B7C49"/>
    <w:rsid w:val="001B7E23"/>
    <w:rsid w:val="001B7F39"/>
    <w:rsid w:val="001C02C2"/>
    <w:rsid w:val="001C035F"/>
    <w:rsid w:val="001C040F"/>
    <w:rsid w:val="001C069C"/>
    <w:rsid w:val="001C0A2E"/>
    <w:rsid w:val="001C0A48"/>
    <w:rsid w:val="001C10E8"/>
    <w:rsid w:val="001C10FE"/>
    <w:rsid w:val="001C1758"/>
    <w:rsid w:val="001C17AB"/>
    <w:rsid w:val="001C17BA"/>
    <w:rsid w:val="001C1A4E"/>
    <w:rsid w:val="001C1B56"/>
    <w:rsid w:val="001C1B88"/>
    <w:rsid w:val="001C1CF8"/>
    <w:rsid w:val="001C2052"/>
    <w:rsid w:val="001C21B2"/>
    <w:rsid w:val="001C27D2"/>
    <w:rsid w:val="001C2BAB"/>
    <w:rsid w:val="001C2DED"/>
    <w:rsid w:val="001C3017"/>
    <w:rsid w:val="001C31BF"/>
    <w:rsid w:val="001C3714"/>
    <w:rsid w:val="001C377C"/>
    <w:rsid w:val="001C3AC0"/>
    <w:rsid w:val="001C3B08"/>
    <w:rsid w:val="001C3B0F"/>
    <w:rsid w:val="001C3C65"/>
    <w:rsid w:val="001C3D57"/>
    <w:rsid w:val="001C40D4"/>
    <w:rsid w:val="001C42F6"/>
    <w:rsid w:val="001C4676"/>
    <w:rsid w:val="001C479D"/>
    <w:rsid w:val="001C4901"/>
    <w:rsid w:val="001C4C14"/>
    <w:rsid w:val="001C4E9B"/>
    <w:rsid w:val="001C4F30"/>
    <w:rsid w:val="001C50B3"/>
    <w:rsid w:val="001C50C3"/>
    <w:rsid w:val="001C5112"/>
    <w:rsid w:val="001C512C"/>
    <w:rsid w:val="001C54A4"/>
    <w:rsid w:val="001C5583"/>
    <w:rsid w:val="001C55D7"/>
    <w:rsid w:val="001C5848"/>
    <w:rsid w:val="001C5AC7"/>
    <w:rsid w:val="001C5B06"/>
    <w:rsid w:val="001C62A1"/>
    <w:rsid w:val="001C62F0"/>
    <w:rsid w:val="001C6427"/>
    <w:rsid w:val="001C6554"/>
    <w:rsid w:val="001C6607"/>
    <w:rsid w:val="001C6D56"/>
    <w:rsid w:val="001C708B"/>
    <w:rsid w:val="001C748F"/>
    <w:rsid w:val="001C7653"/>
    <w:rsid w:val="001C7CAF"/>
    <w:rsid w:val="001C7D08"/>
    <w:rsid w:val="001C7D91"/>
    <w:rsid w:val="001D0377"/>
    <w:rsid w:val="001D03F4"/>
    <w:rsid w:val="001D0469"/>
    <w:rsid w:val="001D05C2"/>
    <w:rsid w:val="001D0683"/>
    <w:rsid w:val="001D0762"/>
    <w:rsid w:val="001D0BAF"/>
    <w:rsid w:val="001D0CDF"/>
    <w:rsid w:val="001D0DD8"/>
    <w:rsid w:val="001D0FDB"/>
    <w:rsid w:val="001D11AE"/>
    <w:rsid w:val="001D11BF"/>
    <w:rsid w:val="001D1299"/>
    <w:rsid w:val="001D13B9"/>
    <w:rsid w:val="001D14C6"/>
    <w:rsid w:val="001D194B"/>
    <w:rsid w:val="001D1B68"/>
    <w:rsid w:val="001D1BF2"/>
    <w:rsid w:val="001D1E86"/>
    <w:rsid w:val="001D1FAF"/>
    <w:rsid w:val="001D2255"/>
    <w:rsid w:val="001D260A"/>
    <w:rsid w:val="001D2B87"/>
    <w:rsid w:val="001D2BE4"/>
    <w:rsid w:val="001D2F6F"/>
    <w:rsid w:val="001D3072"/>
    <w:rsid w:val="001D31C0"/>
    <w:rsid w:val="001D34A5"/>
    <w:rsid w:val="001D368A"/>
    <w:rsid w:val="001D3773"/>
    <w:rsid w:val="001D3884"/>
    <w:rsid w:val="001D394C"/>
    <w:rsid w:val="001D3A1F"/>
    <w:rsid w:val="001D3B4F"/>
    <w:rsid w:val="001D3B5A"/>
    <w:rsid w:val="001D3C78"/>
    <w:rsid w:val="001D3EBE"/>
    <w:rsid w:val="001D421B"/>
    <w:rsid w:val="001D4536"/>
    <w:rsid w:val="001D4C70"/>
    <w:rsid w:val="001D4FFF"/>
    <w:rsid w:val="001D5084"/>
    <w:rsid w:val="001D527B"/>
    <w:rsid w:val="001D56D0"/>
    <w:rsid w:val="001D5BCC"/>
    <w:rsid w:val="001D5FE5"/>
    <w:rsid w:val="001D63F4"/>
    <w:rsid w:val="001D6A31"/>
    <w:rsid w:val="001D6F26"/>
    <w:rsid w:val="001D7026"/>
    <w:rsid w:val="001D70FC"/>
    <w:rsid w:val="001D751C"/>
    <w:rsid w:val="001D780D"/>
    <w:rsid w:val="001D7821"/>
    <w:rsid w:val="001D799E"/>
    <w:rsid w:val="001D7A36"/>
    <w:rsid w:val="001D7D3A"/>
    <w:rsid w:val="001D7E6D"/>
    <w:rsid w:val="001E00AA"/>
    <w:rsid w:val="001E048D"/>
    <w:rsid w:val="001E0750"/>
    <w:rsid w:val="001E0AB1"/>
    <w:rsid w:val="001E0C56"/>
    <w:rsid w:val="001E0F02"/>
    <w:rsid w:val="001E1077"/>
    <w:rsid w:val="001E1343"/>
    <w:rsid w:val="001E1570"/>
    <w:rsid w:val="001E178C"/>
    <w:rsid w:val="001E1A8B"/>
    <w:rsid w:val="001E1C3C"/>
    <w:rsid w:val="001E1E46"/>
    <w:rsid w:val="001E1ED7"/>
    <w:rsid w:val="001E20FE"/>
    <w:rsid w:val="001E22BB"/>
    <w:rsid w:val="001E2404"/>
    <w:rsid w:val="001E2A0D"/>
    <w:rsid w:val="001E2BD0"/>
    <w:rsid w:val="001E2E46"/>
    <w:rsid w:val="001E2EE7"/>
    <w:rsid w:val="001E3025"/>
    <w:rsid w:val="001E319A"/>
    <w:rsid w:val="001E349C"/>
    <w:rsid w:val="001E3A38"/>
    <w:rsid w:val="001E3C17"/>
    <w:rsid w:val="001E4096"/>
    <w:rsid w:val="001E4623"/>
    <w:rsid w:val="001E46E6"/>
    <w:rsid w:val="001E47DF"/>
    <w:rsid w:val="001E4A49"/>
    <w:rsid w:val="001E4B73"/>
    <w:rsid w:val="001E519D"/>
    <w:rsid w:val="001E536C"/>
    <w:rsid w:val="001E5551"/>
    <w:rsid w:val="001E5647"/>
    <w:rsid w:val="001E5C0E"/>
    <w:rsid w:val="001E5DE1"/>
    <w:rsid w:val="001E5E2F"/>
    <w:rsid w:val="001E609B"/>
    <w:rsid w:val="001E6A29"/>
    <w:rsid w:val="001E7271"/>
    <w:rsid w:val="001E742C"/>
    <w:rsid w:val="001E7AC7"/>
    <w:rsid w:val="001E7B17"/>
    <w:rsid w:val="001E7B45"/>
    <w:rsid w:val="001F0406"/>
    <w:rsid w:val="001F0512"/>
    <w:rsid w:val="001F07A6"/>
    <w:rsid w:val="001F094B"/>
    <w:rsid w:val="001F0BB1"/>
    <w:rsid w:val="001F0CCC"/>
    <w:rsid w:val="001F0D5C"/>
    <w:rsid w:val="001F0F6B"/>
    <w:rsid w:val="001F1008"/>
    <w:rsid w:val="001F1048"/>
    <w:rsid w:val="001F135F"/>
    <w:rsid w:val="001F1486"/>
    <w:rsid w:val="001F1B0C"/>
    <w:rsid w:val="001F1F90"/>
    <w:rsid w:val="001F20CB"/>
    <w:rsid w:val="001F2543"/>
    <w:rsid w:val="001F285D"/>
    <w:rsid w:val="001F290E"/>
    <w:rsid w:val="001F29C2"/>
    <w:rsid w:val="001F2C38"/>
    <w:rsid w:val="001F2FB6"/>
    <w:rsid w:val="001F31D5"/>
    <w:rsid w:val="001F3625"/>
    <w:rsid w:val="001F3B75"/>
    <w:rsid w:val="001F3D60"/>
    <w:rsid w:val="001F3D9F"/>
    <w:rsid w:val="001F3F25"/>
    <w:rsid w:val="001F4146"/>
    <w:rsid w:val="001F480E"/>
    <w:rsid w:val="001F4AC5"/>
    <w:rsid w:val="001F4E3B"/>
    <w:rsid w:val="001F5036"/>
    <w:rsid w:val="001F52AF"/>
    <w:rsid w:val="001F532E"/>
    <w:rsid w:val="001F5436"/>
    <w:rsid w:val="001F544A"/>
    <w:rsid w:val="001F5A6D"/>
    <w:rsid w:val="001F5C32"/>
    <w:rsid w:val="001F5C8E"/>
    <w:rsid w:val="001F629F"/>
    <w:rsid w:val="001F64BC"/>
    <w:rsid w:val="001F6777"/>
    <w:rsid w:val="001F6A3D"/>
    <w:rsid w:val="001F6C22"/>
    <w:rsid w:val="001F6E4A"/>
    <w:rsid w:val="001F6FF3"/>
    <w:rsid w:val="001F701D"/>
    <w:rsid w:val="001F7181"/>
    <w:rsid w:val="001F7446"/>
    <w:rsid w:val="001F759E"/>
    <w:rsid w:val="001F7DE4"/>
    <w:rsid w:val="001F7F26"/>
    <w:rsid w:val="00200146"/>
    <w:rsid w:val="002005C0"/>
    <w:rsid w:val="002005CE"/>
    <w:rsid w:val="00200900"/>
    <w:rsid w:val="00200A87"/>
    <w:rsid w:val="00200A8D"/>
    <w:rsid w:val="00200FA6"/>
    <w:rsid w:val="002012A7"/>
    <w:rsid w:val="0020130F"/>
    <w:rsid w:val="002013AA"/>
    <w:rsid w:val="00201ABA"/>
    <w:rsid w:val="00202305"/>
    <w:rsid w:val="0020255D"/>
    <w:rsid w:val="002027E3"/>
    <w:rsid w:val="00202909"/>
    <w:rsid w:val="00202AE9"/>
    <w:rsid w:val="00202C76"/>
    <w:rsid w:val="00202F60"/>
    <w:rsid w:val="00203209"/>
    <w:rsid w:val="00203378"/>
    <w:rsid w:val="0020351C"/>
    <w:rsid w:val="00203686"/>
    <w:rsid w:val="00203970"/>
    <w:rsid w:val="00203ACC"/>
    <w:rsid w:val="00203BFD"/>
    <w:rsid w:val="00203C71"/>
    <w:rsid w:val="00203DCE"/>
    <w:rsid w:val="00203DFE"/>
    <w:rsid w:val="002040BD"/>
    <w:rsid w:val="00204240"/>
    <w:rsid w:val="00204332"/>
    <w:rsid w:val="00204605"/>
    <w:rsid w:val="0020497E"/>
    <w:rsid w:val="00204D52"/>
    <w:rsid w:val="00205179"/>
    <w:rsid w:val="00205432"/>
    <w:rsid w:val="00205ABF"/>
    <w:rsid w:val="00205AE1"/>
    <w:rsid w:val="00205D7B"/>
    <w:rsid w:val="0020661D"/>
    <w:rsid w:val="00206643"/>
    <w:rsid w:val="002068D8"/>
    <w:rsid w:val="002069C0"/>
    <w:rsid w:val="002070C0"/>
    <w:rsid w:val="00207181"/>
    <w:rsid w:val="0020738C"/>
    <w:rsid w:val="00207470"/>
    <w:rsid w:val="002102B2"/>
    <w:rsid w:val="002102BF"/>
    <w:rsid w:val="00210422"/>
    <w:rsid w:val="002104AF"/>
    <w:rsid w:val="002106E4"/>
    <w:rsid w:val="00210916"/>
    <w:rsid w:val="00210929"/>
    <w:rsid w:val="00210C80"/>
    <w:rsid w:val="00210C99"/>
    <w:rsid w:val="00210D6A"/>
    <w:rsid w:val="002113D9"/>
    <w:rsid w:val="0021180E"/>
    <w:rsid w:val="00212171"/>
    <w:rsid w:val="00212187"/>
    <w:rsid w:val="00212724"/>
    <w:rsid w:val="00212774"/>
    <w:rsid w:val="0021291B"/>
    <w:rsid w:val="00212F70"/>
    <w:rsid w:val="00213036"/>
    <w:rsid w:val="0021311A"/>
    <w:rsid w:val="002131B6"/>
    <w:rsid w:val="0021380F"/>
    <w:rsid w:val="00213A80"/>
    <w:rsid w:val="00213C61"/>
    <w:rsid w:val="00213FFD"/>
    <w:rsid w:val="002142F7"/>
    <w:rsid w:val="0021470C"/>
    <w:rsid w:val="00214D84"/>
    <w:rsid w:val="0021505A"/>
    <w:rsid w:val="00215205"/>
    <w:rsid w:val="002152D3"/>
    <w:rsid w:val="00215672"/>
    <w:rsid w:val="002158E4"/>
    <w:rsid w:val="00215A3B"/>
    <w:rsid w:val="00215FFE"/>
    <w:rsid w:val="002162F6"/>
    <w:rsid w:val="002165C5"/>
    <w:rsid w:val="00216962"/>
    <w:rsid w:val="00216CDD"/>
    <w:rsid w:val="00216F20"/>
    <w:rsid w:val="00217113"/>
    <w:rsid w:val="002171BC"/>
    <w:rsid w:val="002171E7"/>
    <w:rsid w:val="002174D2"/>
    <w:rsid w:val="0021760F"/>
    <w:rsid w:val="002176F6"/>
    <w:rsid w:val="00217941"/>
    <w:rsid w:val="00217D66"/>
    <w:rsid w:val="00217E56"/>
    <w:rsid w:val="002204A4"/>
    <w:rsid w:val="002206F9"/>
    <w:rsid w:val="002207D6"/>
    <w:rsid w:val="002209EF"/>
    <w:rsid w:val="00220C66"/>
    <w:rsid w:val="00220DB8"/>
    <w:rsid w:val="00221238"/>
    <w:rsid w:val="0022136A"/>
    <w:rsid w:val="002219CF"/>
    <w:rsid w:val="00221EC9"/>
    <w:rsid w:val="002222E2"/>
    <w:rsid w:val="00222324"/>
    <w:rsid w:val="002223EC"/>
    <w:rsid w:val="00222B6B"/>
    <w:rsid w:val="00222D09"/>
    <w:rsid w:val="00222D14"/>
    <w:rsid w:val="00222E47"/>
    <w:rsid w:val="00222F17"/>
    <w:rsid w:val="0022317E"/>
    <w:rsid w:val="00223205"/>
    <w:rsid w:val="00223534"/>
    <w:rsid w:val="002236BF"/>
    <w:rsid w:val="0022385E"/>
    <w:rsid w:val="002239E7"/>
    <w:rsid w:val="00223BBD"/>
    <w:rsid w:val="00223E82"/>
    <w:rsid w:val="002243B7"/>
    <w:rsid w:val="00224EAC"/>
    <w:rsid w:val="00224EF9"/>
    <w:rsid w:val="0022506D"/>
    <w:rsid w:val="00225153"/>
    <w:rsid w:val="002254F9"/>
    <w:rsid w:val="002255A8"/>
    <w:rsid w:val="00225B86"/>
    <w:rsid w:val="00225C3C"/>
    <w:rsid w:val="00225F67"/>
    <w:rsid w:val="00225F74"/>
    <w:rsid w:val="00225F9C"/>
    <w:rsid w:val="00225FBF"/>
    <w:rsid w:val="00226177"/>
    <w:rsid w:val="0022635F"/>
    <w:rsid w:val="0022640B"/>
    <w:rsid w:val="00226943"/>
    <w:rsid w:val="00226C6C"/>
    <w:rsid w:val="00227097"/>
    <w:rsid w:val="0022714F"/>
    <w:rsid w:val="002271C7"/>
    <w:rsid w:val="00227470"/>
    <w:rsid w:val="002274E0"/>
    <w:rsid w:val="00227631"/>
    <w:rsid w:val="002276E9"/>
    <w:rsid w:val="002277AB"/>
    <w:rsid w:val="002278E5"/>
    <w:rsid w:val="00227A5E"/>
    <w:rsid w:val="00227ABC"/>
    <w:rsid w:val="00227E3E"/>
    <w:rsid w:val="00227E70"/>
    <w:rsid w:val="00227F10"/>
    <w:rsid w:val="0023006E"/>
    <w:rsid w:val="00230303"/>
    <w:rsid w:val="00230454"/>
    <w:rsid w:val="0023088B"/>
    <w:rsid w:val="002308AC"/>
    <w:rsid w:val="00230E8D"/>
    <w:rsid w:val="00230F1A"/>
    <w:rsid w:val="00231113"/>
    <w:rsid w:val="0023126B"/>
    <w:rsid w:val="0023167B"/>
    <w:rsid w:val="002316E9"/>
    <w:rsid w:val="00231826"/>
    <w:rsid w:val="00231A65"/>
    <w:rsid w:val="002321F4"/>
    <w:rsid w:val="002322AD"/>
    <w:rsid w:val="002326C5"/>
    <w:rsid w:val="00232B54"/>
    <w:rsid w:val="00232BE6"/>
    <w:rsid w:val="00232C97"/>
    <w:rsid w:val="00232E09"/>
    <w:rsid w:val="00232FC7"/>
    <w:rsid w:val="0023324A"/>
    <w:rsid w:val="0023327C"/>
    <w:rsid w:val="0023339D"/>
    <w:rsid w:val="00233414"/>
    <w:rsid w:val="00233479"/>
    <w:rsid w:val="002335A1"/>
    <w:rsid w:val="00233605"/>
    <w:rsid w:val="002336BC"/>
    <w:rsid w:val="00233798"/>
    <w:rsid w:val="00233B02"/>
    <w:rsid w:val="00233E51"/>
    <w:rsid w:val="00233F25"/>
    <w:rsid w:val="00233FAB"/>
    <w:rsid w:val="00234655"/>
    <w:rsid w:val="00234664"/>
    <w:rsid w:val="00235116"/>
    <w:rsid w:val="00235138"/>
    <w:rsid w:val="00235495"/>
    <w:rsid w:val="002355E8"/>
    <w:rsid w:val="00235BCE"/>
    <w:rsid w:val="0023643A"/>
    <w:rsid w:val="002364CE"/>
    <w:rsid w:val="00236977"/>
    <w:rsid w:val="00236CD9"/>
    <w:rsid w:val="00236D8C"/>
    <w:rsid w:val="00237258"/>
    <w:rsid w:val="002373D1"/>
    <w:rsid w:val="002373F4"/>
    <w:rsid w:val="002374C0"/>
    <w:rsid w:val="002376AA"/>
    <w:rsid w:val="00237A4A"/>
    <w:rsid w:val="00237C5B"/>
    <w:rsid w:val="00237D14"/>
    <w:rsid w:val="00240606"/>
    <w:rsid w:val="0024084A"/>
    <w:rsid w:val="00240E63"/>
    <w:rsid w:val="002410A3"/>
    <w:rsid w:val="00241A65"/>
    <w:rsid w:val="00241C97"/>
    <w:rsid w:val="00241F72"/>
    <w:rsid w:val="0024212D"/>
    <w:rsid w:val="00242391"/>
    <w:rsid w:val="002428A8"/>
    <w:rsid w:val="002429E8"/>
    <w:rsid w:val="00242AB0"/>
    <w:rsid w:val="00242B06"/>
    <w:rsid w:val="00242DD3"/>
    <w:rsid w:val="00243105"/>
    <w:rsid w:val="00243262"/>
    <w:rsid w:val="002439DF"/>
    <w:rsid w:val="00243B20"/>
    <w:rsid w:val="00243B66"/>
    <w:rsid w:val="00243BDC"/>
    <w:rsid w:val="00244368"/>
    <w:rsid w:val="002449BF"/>
    <w:rsid w:val="00244BA2"/>
    <w:rsid w:val="00244C64"/>
    <w:rsid w:val="00244D80"/>
    <w:rsid w:val="00244F5B"/>
    <w:rsid w:val="00245172"/>
    <w:rsid w:val="00245210"/>
    <w:rsid w:val="00245305"/>
    <w:rsid w:val="00245509"/>
    <w:rsid w:val="00245662"/>
    <w:rsid w:val="00245D21"/>
    <w:rsid w:val="00245FE9"/>
    <w:rsid w:val="002466C7"/>
    <w:rsid w:val="002467C1"/>
    <w:rsid w:val="00246824"/>
    <w:rsid w:val="00246A3E"/>
    <w:rsid w:val="00246BDA"/>
    <w:rsid w:val="00246C12"/>
    <w:rsid w:val="00246E04"/>
    <w:rsid w:val="00246EC2"/>
    <w:rsid w:val="00246EEA"/>
    <w:rsid w:val="00246FA8"/>
    <w:rsid w:val="002470AD"/>
    <w:rsid w:val="00247114"/>
    <w:rsid w:val="002478A1"/>
    <w:rsid w:val="00247B62"/>
    <w:rsid w:val="00247DD7"/>
    <w:rsid w:val="00250294"/>
    <w:rsid w:val="00250453"/>
    <w:rsid w:val="00250651"/>
    <w:rsid w:val="00250B2A"/>
    <w:rsid w:val="00250B75"/>
    <w:rsid w:val="00250E8E"/>
    <w:rsid w:val="00250EE2"/>
    <w:rsid w:val="0025116E"/>
    <w:rsid w:val="002514DF"/>
    <w:rsid w:val="00251518"/>
    <w:rsid w:val="00251A2C"/>
    <w:rsid w:val="00252210"/>
    <w:rsid w:val="0025222B"/>
    <w:rsid w:val="0025230F"/>
    <w:rsid w:val="0025257B"/>
    <w:rsid w:val="00252F98"/>
    <w:rsid w:val="00253385"/>
    <w:rsid w:val="002533B5"/>
    <w:rsid w:val="002533D1"/>
    <w:rsid w:val="002533EE"/>
    <w:rsid w:val="002535D2"/>
    <w:rsid w:val="00253BC6"/>
    <w:rsid w:val="00253DE2"/>
    <w:rsid w:val="002543F3"/>
    <w:rsid w:val="002544A0"/>
    <w:rsid w:val="00254564"/>
    <w:rsid w:val="0025484B"/>
    <w:rsid w:val="002548C9"/>
    <w:rsid w:val="00254985"/>
    <w:rsid w:val="00254B34"/>
    <w:rsid w:val="00254BCA"/>
    <w:rsid w:val="00255128"/>
    <w:rsid w:val="00255191"/>
    <w:rsid w:val="002553BA"/>
    <w:rsid w:val="002557F7"/>
    <w:rsid w:val="002559B4"/>
    <w:rsid w:val="002559DC"/>
    <w:rsid w:val="00255D08"/>
    <w:rsid w:val="00256221"/>
    <w:rsid w:val="00256240"/>
    <w:rsid w:val="0025624C"/>
    <w:rsid w:val="00256789"/>
    <w:rsid w:val="00256B25"/>
    <w:rsid w:val="00256D92"/>
    <w:rsid w:val="00257B53"/>
    <w:rsid w:val="00257C90"/>
    <w:rsid w:val="00260101"/>
    <w:rsid w:val="002605B6"/>
    <w:rsid w:val="0026067F"/>
    <w:rsid w:val="0026082F"/>
    <w:rsid w:val="00260A5E"/>
    <w:rsid w:val="00261274"/>
    <w:rsid w:val="002613BB"/>
    <w:rsid w:val="0026159E"/>
    <w:rsid w:val="00261890"/>
    <w:rsid w:val="00261C87"/>
    <w:rsid w:val="00261D58"/>
    <w:rsid w:val="002620CF"/>
    <w:rsid w:val="00262580"/>
    <w:rsid w:val="0026270C"/>
    <w:rsid w:val="0026286A"/>
    <w:rsid w:val="0026290E"/>
    <w:rsid w:val="00262AA8"/>
    <w:rsid w:val="00262D11"/>
    <w:rsid w:val="00262ED6"/>
    <w:rsid w:val="002633CF"/>
    <w:rsid w:val="00263716"/>
    <w:rsid w:val="00263BB4"/>
    <w:rsid w:val="00263C10"/>
    <w:rsid w:val="00263C30"/>
    <w:rsid w:val="00263C52"/>
    <w:rsid w:val="00263C5A"/>
    <w:rsid w:val="00263DB2"/>
    <w:rsid w:val="0026402C"/>
    <w:rsid w:val="00264074"/>
    <w:rsid w:val="002645BF"/>
    <w:rsid w:val="002648ED"/>
    <w:rsid w:val="00264996"/>
    <w:rsid w:val="00264DEB"/>
    <w:rsid w:val="00264F8A"/>
    <w:rsid w:val="0026571A"/>
    <w:rsid w:val="00265A42"/>
    <w:rsid w:val="00265A9C"/>
    <w:rsid w:val="0026718E"/>
    <w:rsid w:val="002672BB"/>
    <w:rsid w:val="002675E5"/>
    <w:rsid w:val="00267999"/>
    <w:rsid w:val="0026799A"/>
    <w:rsid w:val="00267B8A"/>
    <w:rsid w:val="002701DF"/>
    <w:rsid w:val="0027034A"/>
    <w:rsid w:val="002703F0"/>
    <w:rsid w:val="002708A6"/>
    <w:rsid w:val="00270986"/>
    <w:rsid w:val="00270A86"/>
    <w:rsid w:val="00270C7E"/>
    <w:rsid w:val="002714DD"/>
    <w:rsid w:val="00271805"/>
    <w:rsid w:val="0027186A"/>
    <w:rsid w:val="002719B7"/>
    <w:rsid w:val="00271EBA"/>
    <w:rsid w:val="00272016"/>
    <w:rsid w:val="002723B0"/>
    <w:rsid w:val="0027244A"/>
    <w:rsid w:val="0027252D"/>
    <w:rsid w:val="00272651"/>
    <w:rsid w:val="002726A8"/>
    <w:rsid w:val="002728BB"/>
    <w:rsid w:val="00272D69"/>
    <w:rsid w:val="00272FED"/>
    <w:rsid w:val="0027301E"/>
    <w:rsid w:val="002731C3"/>
    <w:rsid w:val="00273706"/>
    <w:rsid w:val="0027381D"/>
    <w:rsid w:val="002738A3"/>
    <w:rsid w:val="00273CB7"/>
    <w:rsid w:val="00273D51"/>
    <w:rsid w:val="0027400B"/>
    <w:rsid w:val="002741D3"/>
    <w:rsid w:val="00274477"/>
    <w:rsid w:val="002744C0"/>
    <w:rsid w:val="00274723"/>
    <w:rsid w:val="00274814"/>
    <w:rsid w:val="002749B7"/>
    <w:rsid w:val="00274E2B"/>
    <w:rsid w:val="00274F42"/>
    <w:rsid w:val="00274FC1"/>
    <w:rsid w:val="00275067"/>
    <w:rsid w:val="002752C6"/>
    <w:rsid w:val="00275377"/>
    <w:rsid w:val="0027538B"/>
    <w:rsid w:val="00275F6D"/>
    <w:rsid w:val="00276267"/>
    <w:rsid w:val="00276936"/>
    <w:rsid w:val="00276952"/>
    <w:rsid w:val="00276D6A"/>
    <w:rsid w:val="00276E7E"/>
    <w:rsid w:val="00277478"/>
    <w:rsid w:val="002774DB"/>
    <w:rsid w:val="00277853"/>
    <w:rsid w:val="002778DD"/>
    <w:rsid w:val="00277BE5"/>
    <w:rsid w:val="00277F5B"/>
    <w:rsid w:val="002800B6"/>
    <w:rsid w:val="00280359"/>
    <w:rsid w:val="002803BC"/>
    <w:rsid w:val="0028084F"/>
    <w:rsid w:val="002808C8"/>
    <w:rsid w:val="00280C7B"/>
    <w:rsid w:val="00280CA6"/>
    <w:rsid w:val="00280CC4"/>
    <w:rsid w:val="00280CF5"/>
    <w:rsid w:val="00280FD1"/>
    <w:rsid w:val="002810B1"/>
    <w:rsid w:val="002811DD"/>
    <w:rsid w:val="0028122E"/>
    <w:rsid w:val="002812A2"/>
    <w:rsid w:val="00281520"/>
    <w:rsid w:val="002817B7"/>
    <w:rsid w:val="00281B8D"/>
    <w:rsid w:val="00281C47"/>
    <w:rsid w:val="00282169"/>
    <w:rsid w:val="002821B8"/>
    <w:rsid w:val="00282213"/>
    <w:rsid w:val="0028223F"/>
    <w:rsid w:val="002826E0"/>
    <w:rsid w:val="00282768"/>
    <w:rsid w:val="00282772"/>
    <w:rsid w:val="00282A50"/>
    <w:rsid w:val="00282BF5"/>
    <w:rsid w:val="00282C5D"/>
    <w:rsid w:val="00282D2A"/>
    <w:rsid w:val="00282DB8"/>
    <w:rsid w:val="00282F07"/>
    <w:rsid w:val="00282F1E"/>
    <w:rsid w:val="00282F7A"/>
    <w:rsid w:val="00282FB8"/>
    <w:rsid w:val="00282FC3"/>
    <w:rsid w:val="002830AC"/>
    <w:rsid w:val="00283186"/>
    <w:rsid w:val="0028329B"/>
    <w:rsid w:val="002834B1"/>
    <w:rsid w:val="0028372E"/>
    <w:rsid w:val="002839D6"/>
    <w:rsid w:val="00283B19"/>
    <w:rsid w:val="00283C75"/>
    <w:rsid w:val="00283EB9"/>
    <w:rsid w:val="00283FCA"/>
    <w:rsid w:val="0028412E"/>
    <w:rsid w:val="00284209"/>
    <w:rsid w:val="00284598"/>
    <w:rsid w:val="002846EE"/>
    <w:rsid w:val="00284C2F"/>
    <w:rsid w:val="00284DC8"/>
    <w:rsid w:val="00284E11"/>
    <w:rsid w:val="002850D6"/>
    <w:rsid w:val="0028535D"/>
    <w:rsid w:val="0028551F"/>
    <w:rsid w:val="00285879"/>
    <w:rsid w:val="002858A4"/>
    <w:rsid w:val="002858DD"/>
    <w:rsid w:val="002858E9"/>
    <w:rsid w:val="00285946"/>
    <w:rsid w:val="00285B2F"/>
    <w:rsid w:val="00285EFC"/>
    <w:rsid w:val="00285FF7"/>
    <w:rsid w:val="00286094"/>
    <w:rsid w:val="00286394"/>
    <w:rsid w:val="00286442"/>
    <w:rsid w:val="002864B6"/>
    <w:rsid w:val="002869F6"/>
    <w:rsid w:val="00286A7E"/>
    <w:rsid w:val="00286D41"/>
    <w:rsid w:val="00286F29"/>
    <w:rsid w:val="00287000"/>
    <w:rsid w:val="00287042"/>
    <w:rsid w:val="00287144"/>
    <w:rsid w:val="002871F3"/>
    <w:rsid w:val="002872A7"/>
    <w:rsid w:val="00287928"/>
    <w:rsid w:val="00287C52"/>
    <w:rsid w:val="00287D8E"/>
    <w:rsid w:val="00287F13"/>
    <w:rsid w:val="00287FE4"/>
    <w:rsid w:val="00290066"/>
    <w:rsid w:val="002901E8"/>
    <w:rsid w:val="00290267"/>
    <w:rsid w:val="002902D0"/>
    <w:rsid w:val="002904AB"/>
    <w:rsid w:val="00290762"/>
    <w:rsid w:val="002907D8"/>
    <w:rsid w:val="002908BE"/>
    <w:rsid w:val="00290914"/>
    <w:rsid w:val="0029099D"/>
    <w:rsid w:val="00290AA8"/>
    <w:rsid w:val="002910EB"/>
    <w:rsid w:val="0029112E"/>
    <w:rsid w:val="00291176"/>
    <w:rsid w:val="0029121A"/>
    <w:rsid w:val="0029127F"/>
    <w:rsid w:val="00291858"/>
    <w:rsid w:val="0029186D"/>
    <w:rsid w:val="002918C6"/>
    <w:rsid w:val="00291957"/>
    <w:rsid w:val="0029198D"/>
    <w:rsid w:val="002919C8"/>
    <w:rsid w:val="00291B2C"/>
    <w:rsid w:val="00291B61"/>
    <w:rsid w:val="00291DD4"/>
    <w:rsid w:val="002922C4"/>
    <w:rsid w:val="0029270E"/>
    <w:rsid w:val="00292844"/>
    <w:rsid w:val="00292960"/>
    <w:rsid w:val="00292A22"/>
    <w:rsid w:val="00292AFD"/>
    <w:rsid w:val="00292FA9"/>
    <w:rsid w:val="0029351A"/>
    <w:rsid w:val="0029352F"/>
    <w:rsid w:val="00293761"/>
    <w:rsid w:val="002939D6"/>
    <w:rsid w:val="00293A0F"/>
    <w:rsid w:val="00293BEA"/>
    <w:rsid w:val="00293CF6"/>
    <w:rsid w:val="0029413D"/>
    <w:rsid w:val="002944EC"/>
    <w:rsid w:val="00294AB4"/>
    <w:rsid w:val="00294D73"/>
    <w:rsid w:val="00295844"/>
    <w:rsid w:val="00295A28"/>
    <w:rsid w:val="00295B31"/>
    <w:rsid w:val="00295E35"/>
    <w:rsid w:val="002960E7"/>
    <w:rsid w:val="00296134"/>
    <w:rsid w:val="002965F1"/>
    <w:rsid w:val="00296662"/>
    <w:rsid w:val="0029692B"/>
    <w:rsid w:val="00296C06"/>
    <w:rsid w:val="00296FE1"/>
    <w:rsid w:val="00297201"/>
    <w:rsid w:val="00297470"/>
    <w:rsid w:val="00297501"/>
    <w:rsid w:val="002975B3"/>
    <w:rsid w:val="0029791B"/>
    <w:rsid w:val="00297B4A"/>
    <w:rsid w:val="00297CEA"/>
    <w:rsid w:val="002A00E7"/>
    <w:rsid w:val="002A0467"/>
    <w:rsid w:val="002A0589"/>
    <w:rsid w:val="002A0795"/>
    <w:rsid w:val="002A0947"/>
    <w:rsid w:val="002A0A61"/>
    <w:rsid w:val="002A0ACC"/>
    <w:rsid w:val="002A161C"/>
    <w:rsid w:val="002A1625"/>
    <w:rsid w:val="002A16B9"/>
    <w:rsid w:val="002A1A45"/>
    <w:rsid w:val="002A1ACA"/>
    <w:rsid w:val="002A20E9"/>
    <w:rsid w:val="002A2299"/>
    <w:rsid w:val="002A23CC"/>
    <w:rsid w:val="002A2476"/>
    <w:rsid w:val="002A2785"/>
    <w:rsid w:val="002A27BF"/>
    <w:rsid w:val="002A2A8C"/>
    <w:rsid w:val="002A2ABF"/>
    <w:rsid w:val="002A2D62"/>
    <w:rsid w:val="002A3ACB"/>
    <w:rsid w:val="002A3D11"/>
    <w:rsid w:val="002A3E63"/>
    <w:rsid w:val="002A3E9D"/>
    <w:rsid w:val="002A3F75"/>
    <w:rsid w:val="002A415B"/>
    <w:rsid w:val="002A4926"/>
    <w:rsid w:val="002A49C1"/>
    <w:rsid w:val="002A50BC"/>
    <w:rsid w:val="002A52D7"/>
    <w:rsid w:val="002A53E8"/>
    <w:rsid w:val="002A5488"/>
    <w:rsid w:val="002A54C1"/>
    <w:rsid w:val="002A59E7"/>
    <w:rsid w:val="002A5C87"/>
    <w:rsid w:val="002A5D57"/>
    <w:rsid w:val="002A5EEE"/>
    <w:rsid w:val="002A5F3B"/>
    <w:rsid w:val="002A633A"/>
    <w:rsid w:val="002A6B69"/>
    <w:rsid w:val="002A6C71"/>
    <w:rsid w:val="002A6E7A"/>
    <w:rsid w:val="002A6FAA"/>
    <w:rsid w:val="002A71AB"/>
    <w:rsid w:val="002A7497"/>
    <w:rsid w:val="002A77B7"/>
    <w:rsid w:val="002A77C4"/>
    <w:rsid w:val="002A78B4"/>
    <w:rsid w:val="002A7965"/>
    <w:rsid w:val="002A7B98"/>
    <w:rsid w:val="002B03DF"/>
    <w:rsid w:val="002B0565"/>
    <w:rsid w:val="002B0D24"/>
    <w:rsid w:val="002B0DEF"/>
    <w:rsid w:val="002B0F50"/>
    <w:rsid w:val="002B100A"/>
    <w:rsid w:val="002B1189"/>
    <w:rsid w:val="002B139F"/>
    <w:rsid w:val="002B13DD"/>
    <w:rsid w:val="002B19E5"/>
    <w:rsid w:val="002B1B65"/>
    <w:rsid w:val="002B1DA0"/>
    <w:rsid w:val="002B203A"/>
    <w:rsid w:val="002B2191"/>
    <w:rsid w:val="002B2241"/>
    <w:rsid w:val="002B2599"/>
    <w:rsid w:val="002B25E8"/>
    <w:rsid w:val="002B27A9"/>
    <w:rsid w:val="002B29F6"/>
    <w:rsid w:val="002B2A07"/>
    <w:rsid w:val="002B2B55"/>
    <w:rsid w:val="002B2CA8"/>
    <w:rsid w:val="002B2D01"/>
    <w:rsid w:val="002B3020"/>
    <w:rsid w:val="002B30C8"/>
    <w:rsid w:val="002B3258"/>
    <w:rsid w:val="002B3294"/>
    <w:rsid w:val="002B353A"/>
    <w:rsid w:val="002B3E06"/>
    <w:rsid w:val="002B3F7A"/>
    <w:rsid w:val="002B4010"/>
    <w:rsid w:val="002B408E"/>
    <w:rsid w:val="002B4252"/>
    <w:rsid w:val="002B4408"/>
    <w:rsid w:val="002B4479"/>
    <w:rsid w:val="002B4AFF"/>
    <w:rsid w:val="002B545B"/>
    <w:rsid w:val="002B5507"/>
    <w:rsid w:val="002B5C03"/>
    <w:rsid w:val="002B5C28"/>
    <w:rsid w:val="002B5CE4"/>
    <w:rsid w:val="002B5EA9"/>
    <w:rsid w:val="002B5FF5"/>
    <w:rsid w:val="002B60B9"/>
    <w:rsid w:val="002B62D8"/>
    <w:rsid w:val="002B682A"/>
    <w:rsid w:val="002B6838"/>
    <w:rsid w:val="002B6B77"/>
    <w:rsid w:val="002B72C5"/>
    <w:rsid w:val="002B7317"/>
    <w:rsid w:val="002B73AE"/>
    <w:rsid w:val="002B7578"/>
    <w:rsid w:val="002B7874"/>
    <w:rsid w:val="002B794C"/>
    <w:rsid w:val="002B7A36"/>
    <w:rsid w:val="002B7C87"/>
    <w:rsid w:val="002B7D07"/>
    <w:rsid w:val="002B7E9D"/>
    <w:rsid w:val="002C007B"/>
    <w:rsid w:val="002C00EC"/>
    <w:rsid w:val="002C018F"/>
    <w:rsid w:val="002C03E4"/>
    <w:rsid w:val="002C0645"/>
    <w:rsid w:val="002C09DB"/>
    <w:rsid w:val="002C0ADA"/>
    <w:rsid w:val="002C0B86"/>
    <w:rsid w:val="002C0E64"/>
    <w:rsid w:val="002C112F"/>
    <w:rsid w:val="002C116F"/>
    <w:rsid w:val="002C1337"/>
    <w:rsid w:val="002C13FA"/>
    <w:rsid w:val="002C1445"/>
    <w:rsid w:val="002C1627"/>
    <w:rsid w:val="002C16B2"/>
    <w:rsid w:val="002C1CC2"/>
    <w:rsid w:val="002C1F85"/>
    <w:rsid w:val="002C22D9"/>
    <w:rsid w:val="002C23E9"/>
    <w:rsid w:val="002C24CB"/>
    <w:rsid w:val="002C2534"/>
    <w:rsid w:val="002C269E"/>
    <w:rsid w:val="002C2CAF"/>
    <w:rsid w:val="002C30BC"/>
    <w:rsid w:val="002C3183"/>
    <w:rsid w:val="002C32FA"/>
    <w:rsid w:val="002C35A1"/>
    <w:rsid w:val="002C3867"/>
    <w:rsid w:val="002C3A2B"/>
    <w:rsid w:val="002C3A96"/>
    <w:rsid w:val="002C3AC8"/>
    <w:rsid w:val="002C3D5B"/>
    <w:rsid w:val="002C3DED"/>
    <w:rsid w:val="002C3F6E"/>
    <w:rsid w:val="002C3F74"/>
    <w:rsid w:val="002C3F90"/>
    <w:rsid w:val="002C40C6"/>
    <w:rsid w:val="002C4298"/>
    <w:rsid w:val="002C42E9"/>
    <w:rsid w:val="002C4801"/>
    <w:rsid w:val="002C4850"/>
    <w:rsid w:val="002C4A29"/>
    <w:rsid w:val="002C4D70"/>
    <w:rsid w:val="002C4DC7"/>
    <w:rsid w:val="002C4F2A"/>
    <w:rsid w:val="002C514E"/>
    <w:rsid w:val="002C56EE"/>
    <w:rsid w:val="002C5BCB"/>
    <w:rsid w:val="002C5BE3"/>
    <w:rsid w:val="002C5CFF"/>
    <w:rsid w:val="002C6061"/>
    <w:rsid w:val="002C634A"/>
    <w:rsid w:val="002C64F2"/>
    <w:rsid w:val="002C6521"/>
    <w:rsid w:val="002C6C79"/>
    <w:rsid w:val="002C6ECC"/>
    <w:rsid w:val="002C6F4A"/>
    <w:rsid w:val="002C71DE"/>
    <w:rsid w:val="002C74F1"/>
    <w:rsid w:val="002C7B49"/>
    <w:rsid w:val="002C7BD0"/>
    <w:rsid w:val="002C7D80"/>
    <w:rsid w:val="002C7E6E"/>
    <w:rsid w:val="002D000E"/>
    <w:rsid w:val="002D02CF"/>
    <w:rsid w:val="002D0AE5"/>
    <w:rsid w:val="002D0B28"/>
    <w:rsid w:val="002D0CB1"/>
    <w:rsid w:val="002D0F9A"/>
    <w:rsid w:val="002D1178"/>
    <w:rsid w:val="002D14D4"/>
    <w:rsid w:val="002D176B"/>
    <w:rsid w:val="002D17CB"/>
    <w:rsid w:val="002D1B89"/>
    <w:rsid w:val="002D212B"/>
    <w:rsid w:val="002D21F5"/>
    <w:rsid w:val="002D227F"/>
    <w:rsid w:val="002D23D8"/>
    <w:rsid w:val="002D29FC"/>
    <w:rsid w:val="002D3147"/>
    <w:rsid w:val="002D33D4"/>
    <w:rsid w:val="002D3554"/>
    <w:rsid w:val="002D3C0D"/>
    <w:rsid w:val="002D3F0D"/>
    <w:rsid w:val="002D4296"/>
    <w:rsid w:val="002D4340"/>
    <w:rsid w:val="002D4559"/>
    <w:rsid w:val="002D4721"/>
    <w:rsid w:val="002D480D"/>
    <w:rsid w:val="002D48A7"/>
    <w:rsid w:val="002D4E7B"/>
    <w:rsid w:val="002D51E5"/>
    <w:rsid w:val="002D5296"/>
    <w:rsid w:val="002D53B6"/>
    <w:rsid w:val="002D53F9"/>
    <w:rsid w:val="002D5622"/>
    <w:rsid w:val="002D5794"/>
    <w:rsid w:val="002D5829"/>
    <w:rsid w:val="002D5B99"/>
    <w:rsid w:val="002D5BAC"/>
    <w:rsid w:val="002D5D3E"/>
    <w:rsid w:val="002D63E3"/>
    <w:rsid w:val="002D6765"/>
    <w:rsid w:val="002D6990"/>
    <w:rsid w:val="002D69E9"/>
    <w:rsid w:val="002D6D4D"/>
    <w:rsid w:val="002D6DBB"/>
    <w:rsid w:val="002D6EBF"/>
    <w:rsid w:val="002D70F6"/>
    <w:rsid w:val="002D74BD"/>
    <w:rsid w:val="002D7593"/>
    <w:rsid w:val="002D7A07"/>
    <w:rsid w:val="002D7A1B"/>
    <w:rsid w:val="002E0044"/>
    <w:rsid w:val="002E0166"/>
    <w:rsid w:val="002E03D9"/>
    <w:rsid w:val="002E082F"/>
    <w:rsid w:val="002E0B0C"/>
    <w:rsid w:val="002E0E96"/>
    <w:rsid w:val="002E11D1"/>
    <w:rsid w:val="002E140B"/>
    <w:rsid w:val="002E164C"/>
    <w:rsid w:val="002E16E4"/>
    <w:rsid w:val="002E177E"/>
    <w:rsid w:val="002E1ADA"/>
    <w:rsid w:val="002E1B06"/>
    <w:rsid w:val="002E1C7F"/>
    <w:rsid w:val="002E1CD0"/>
    <w:rsid w:val="002E2553"/>
    <w:rsid w:val="002E25B5"/>
    <w:rsid w:val="002E261A"/>
    <w:rsid w:val="002E26AA"/>
    <w:rsid w:val="002E2896"/>
    <w:rsid w:val="002E292B"/>
    <w:rsid w:val="002E2A50"/>
    <w:rsid w:val="002E2CBB"/>
    <w:rsid w:val="002E3423"/>
    <w:rsid w:val="002E350E"/>
    <w:rsid w:val="002E3548"/>
    <w:rsid w:val="002E3689"/>
    <w:rsid w:val="002E3705"/>
    <w:rsid w:val="002E38F8"/>
    <w:rsid w:val="002E3CD6"/>
    <w:rsid w:val="002E3E86"/>
    <w:rsid w:val="002E3EE5"/>
    <w:rsid w:val="002E408B"/>
    <w:rsid w:val="002E4270"/>
    <w:rsid w:val="002E431B"/>
    <w:rsid w:val="002E4455"/>
    <w:rsid w:val="002E469E"/>
    <w:rsid w:val="002E481E"/>
    <w:rsid w:val="002E4957"/>
    <w:rsid w:val="002E4A70"/>
    <w:rsid w:val="002E4E18"/>
    <w:rsid w:val="002E5213"/>
    <w:rsid w:val="002E5300"/>
    <w:rsid w:val="002E5462"/>
    <w:rsid w:val="002E555C"/>
    <w:rsid w:val="002E5E01"/>
    <w:rsid w:val="002E5EA0"/>
    <w:rsid w:val="002E5EC4"/>
    <w:rsid w:val="002E5F8F"/>
    <w:rsid w:val="002E6186"/>
    <w:rsid w:val="002E6525"/>
    <w:rsid w:val="002E677D"/>
    <w:rsid w:val="002E685A"/>
    <w:rsid w:val="002E6BFA"/>
    <w:rsid w:val="002E6F31"/>
    <w:rsid w:val="002E7221"/>
    <w:rsid w:val="002E77F6"/>
    <w:rsid w:val="002E78A2"/>
    <w:rsid w:val="002F040D"/>
    <w:rsid w:val="002F0BE6"/>
    <w:rsid w:val="002F0C41"/>
    <w:rsid w:val="002F0FD8"/>
    <w:rsid w:val="002F1245"/>
    <w:rsid w:val="002F16BB"/>
    <w:rsid w:val="002F1A6E"/>
    <w:rsid w:val="002F1B58"/>
    <w:rsid w:val="002F1C83"/>
    <w:rsid w:val="002F1D3B"/>
    <w:rsid w:val="002F1DB2"/>
    <w:rsid w:val="002F21E7"/>
    <w:rsid w:val="002F2206"/>
    <w:rsid w:val="002F2A33"/>
    <w:rsid w:val="002F2AFD"/>
    <w:rsid w:val="002F2DDD"/>
    <w:rsid w:val="002F2EE3"/>
    <w:rsid w:val="002F2F06"/>
    <w:rsid w:val="002F33E3"/>
    <w:rsid w:val="002F346F"/>
    <w:rsid w:val="002F3ABC"/>
    <w:rsid w:val="002F3CF9"/>
    <w:rsid w:val="002F4038"/>
    <w:rsid w:val="002F40A4"/>
    <w:rsid w:val="002F42B3"/>
    <w:rsid w:val="002F4428"/>
    <w:rsid w:val="002F4490"/>
    <w:rsid w:val="002F450E"/>
    <w:rsid w:val="002F45DE"/>
    <w:rsid w:val="002F461E"/>
    <w:rsid w:val="002F489D"/>
    <w:rsid w:val="002F4915"/>
    <w:rsid w:val="002F4928"/>
    <w:rsid w:val="002F4B95"/>
    <w:rsid w:val="002F4D07"/>
    <w:rsid w:val="002F4E1F"/>
    <w:rsid w:val="002F5003"/>
    <w:rsid w:val="002F55EF"/>
    <w:rsid w:val="002F5D3A"/>
    <w:rsid w:val="002F5E78"/>
    <w:rsid w:val="002F5F8F"/>
    <w:rsid w:val="002F5FC5"/>
    <w:rsid w:val="002F6302"/>
    <w:rsid w:val="002F6727"/>
    <w:rsid w:val="002F6991"/>
    <w:rsid w:val="002F6AB7"/>
    <w:rsid w:val="002F6BD8"/>
    <w:rsid w:val="002F6F4E"/>
    <w:rsid w:val="002F70DD"/>
    <w:rsid w:val="002F7515"/>
    <w:rsid w:val="002F78AF"/>
    <w:rsid w:val="002F7935"/>
    <w:rsid w:val="002F7B5D"/>
    <w:rsid w:val="002F7F95"/>
    <w:rsid w:val="00300279"/>
    <w:rsid w:val="0030031A"/>
    <w:rsid w:val="003004CC"/>
    <w:rsid w:val="00300646"/>
    <w:rsid w:val="00300A8F"/>
    <w:rsid w:val="00300FF6"/>
    <w:rsid w:val="0030130C"/>
    <w:rsid w:val="00301595"/>
    <w:rsid w:val="00301C30"/>
    <w:rsid w:val="003020C7"/>
    <w:rsid w:val="003025C2"/>
    <w:rsid w:val="00302A01"/>
    <w:rsid w:val="00302B56"/>
    <w:rsid w:val="00302DF0"/>
    <w:rsid w:val="00302EF6"/>
    <w:rsid w:val="003034F3"/>
    <w:rsid w:val="00303A6D"/>
    <w:rsid w:val="00303D21"/>
    <w:rsid w:val="00304110"/>
    <w:rsid w:val="00304183"/>
    <w:rsid w:val="0030448C"/>
    <w:rsid w:val="003047B0"/>
    <w:rsid w:val="003049DD"/>
    <w:rsid w:val="00304A2D"/>
    <w:rsid w:val="00304D9E"/>
    <w:rsid w:val="00304F88"/>
    <w:rsid w:val="003052DD"/>
    <w:rsid w:val="0030565A"/>
    <w:rsid w:val="00305670"/>
    <w:rsid w:val="00305A2F"/>
    <w:rsid w:val="00305A5C"/>
    <w:rsid w:val="00305A99"/>
    <w:rsid w:val="00305B0F"/>
    <w:rsid w:val="00305C1F"/>
    <w:rsid w:val="003064C8"/>
    <w:rsid w:val="003065AD"/>
    <w:rsid w:val="00306FBA"/>
    <w:rsid w:val="00306FC6"/>
    <w:rsid w:val="00307280"/>
    <w:rsid w:val="00307565"/>
    <w:rsid w:val="003077D9"/>
    <w:rsid w:val="00307D52"/>
    <w:rsid w:val="003101AA"/>
    <w:rsid w:val="0031024D"/>
    <w:rsid w:val="003103C4"/>
    <w:rsid w:val="00310664"/>
    <w:rsid w:val="003109CE"/>
    <w:rsid w:val="00310A74"/>
    <w:rsid w:val="0031124D"/>
    <w:rsid w:val="0031194F"/>
    <w:rsid w:val="00311D74"/>
    <w:rsid w:val="00311F50"/>
    <w:rsid w:val="00312139"/>
    <w:rsid w:val="003124D3"/>
    <w:rsid w:val="0031268D"/>
    <w:rsid w:val="00312A50"/>
    <w:rsid w:val="00312A7C"/>
    <w:rsid w:val="00312C29"/>
    <w:rsid w:val="00312FFF"/>
    <w:rsid w:val="00313231"/>
    <w:rsid w:val="003133D1"/>
    <w:rsid w:val="00313824"/>
    <w:rsid w:val="00313BCC"/>
    <w:rsid w:val="00313F04"/>
    <w:rsid w:val="0031413B"/>
    <w:rsid w:val="0031423A"/>
    <w:rsid w:val="003142D2"/>
    <w:rsid w:val="0031437F"/>
    <w:rsid w:val="003143AC"/>
    <w:rsid w:val="003146B0"/>
    <w:rsid w:val="003149EF"/>
    <w:rsid w:val="00314C2D"/>
    <w:rsid w:val="00314C97"/>
    <w:rsid w:val="00314CD9"/>
    <w:rsid w:val="00314D25"/>
    <w:rsid w:val="00314D84"/>
    <w:rsid w:val="00315023"/>
    <w:rsid w:val="003150C9"/>
    <w:rsid w:val="00315213"/>
    <w:rsid w:val="0031525B"/>
    <w:rsid w:val="003155C1"/>
    <w:rsid w:val="003155DC"/>
    <w:rsid w:val="003156B7"/>
    <w:rsid w:val="003158E5"/>
    <w:rsid w:val="00315FEE"/>
    <w:rsid w:val="00315FFB"/>
    <w:rsid w:val="00316817"/>
    <w:rsid w:val="00316848"/>
    <w:rsid w:val="00316E19"/>
    <w:rsid w:val="00316E7B"/>
    <w:rsid w:val="00316E83"/>
    <w:rsid w:val="00316EAD"/>
    <w:rsid w:val="00316FC3"/>
    <w:rsid w:val="00317034"/>
    <w:rsid w:val="003173AB"/>
    <w:rsid w:val="0031783C"/>
    <w:rsid w:val="00317876"/>
    <w:rsid w:val="00317887"/>
    <w:rsid w:val="003179BE"/>
    <w:rsid w:val="00317D30"/>
    <w:rsid w:val="00317D34"/>
    <w:rsid w:val="00317D59"/>
    <w:rsid w:val="003202C1"/>
    <w:rsid w:val="0032038B"/>
    <w:rsid w:val="003204AB"/>
    <w:rsid w:val="003204F2"/>
    <w:rsid w:val="00320608"/>
    <w:rsid w:val="00320DBF"/>
    <w:rsid w:val="00320DD2"/>
    <w:rsid w:val="00320DD4"/>
    <w:rsid w:val="00320FE0"/>
    <w:rsid w:val="003212F3"/>
    <w:rsid w:val="0032143C"/>
    <w:rsid w:val="00321456"/>
    <w:rsid w:val="0032149C"/>
    <w:rsid w:val="00321D96"/>
    <w:rsid w:val="00321E84"/>
    <w:rsid w:val="0032210A"/>
    <w:rsid w:val="00322143"/>
    <w:rsid w:val="00322457"/>
    <w:rsid w:val="003225E0"/>
    <w:rsid w:val="0032272D"/>
    <w:rsid w:val="00322C47"/>
    <w:rsid w:val="00322D17"/>
    <w:rsid w:val="00322D83"/>
    <w:rsid w:val="00322EB0"/>
    <w:rsid w:val="00323323"/>
    <w:rsid w:val="003235F8"/>
    <w:rsid w:val="00323CAB"/>
    <w:rsid w:val="00323CDF"/>
    <w:rsid w:val="00323F1B"/>
    <w:rsid w:val="0032442F"/>
    <w:rsid w:val="00324523"/>
    <w:rsid w:val="003247CF"/>
    <w:rsid w:val="00324AA4"/>
    <w:rsid w:val="00324C60"/>
    <w:rsid w:val="00324ED2"/>
    <w:rsid w:val="00324ED6"/>
    <w:rsid w:val="00324F30"/>
    <w:rsid w:val="003251EB"/>
    <w:rsid w:val="00325282"/>
    <w:rsid w:val="003252C1"/>
    <w:rsid w:val="00325864"/>
    <w:rsid w:val="00325ECF"/>
    <w:rsid w:val="00325EE3"/>
    <w:rsid w:val="00326112"/>
    <w:rsid w:val="003264ED"/>
    <w:rsid w:val="0032672C"/>
    <w:rsid w:val="0032689B"/>
    <w:rsid w:val="00326988"/>
    <w:rsid w:val="00326B95"/>
    <w:rsid w:val="00326F0A"/>
    <w:rsid w:val="00327283"/>
    <w:rsid w:val="00327305"/>
    <w:rsid w:val="0032730D"/>
    <w:rsid w:val="0032735A"/>
    <w:rsid w:val="0032743B"/>
    <w:rsid w:val="003275AC"/>
    <w:rsid w:val="003275B1"/>
    <w:rsid w:val="0032774D"/>
    <w:rsid w:val="00327B58"/>
    <w:rsid w:val="00327CF9"/>
    <w:rsid w:val="0033004E"/>
    <w:rsid w:val="003301F5"/>
    <w:rsid w:val="003304C0"/>
    <w:rsid w:val="00330E5E"/>
    <w:rsid w:val="00330F0D"/>
    <w:rsid w:val="00330F69"/>
    <w:rsid w:val="003311BC"/>
    <w:rsid w:val="003312D3"/>
    <w:rsid w:val="00331492"/>
    <w:rsid w:val="003314DB"/>
    <w:rsid w:val="00331846"/>
    <w:rsid w:val="003318DD"/>
    <w:rsid w:val="0033198D"/>
    <w:rsid w:val="003319F4"/>
    <w:rsid w:val="00331A5C"/>
    <w:rsid w:val="00331BF8"/>
    <w:rsid w:val="00331E1E"/>
    <w:rsid w:val="00331E34"/>
    <w:rsid w:val="00331E3C"/>
    <w:rsid w:val="0033212A"/>
    <w:rsid w:val="003321DA"/>
    <w:rsid w:val="0033223B"/>
    <w:rsid w:val="0033255E"/>
    <w:rsid w:val="003327BB"/>
    <w:rsid w:val="003328BE"/>
    <w:rsid w:val="00332A26"/>
    <w:rsid w:val="00332A3B"/>
    <w:rsid w:val="00332DD0"/>
    <w:rsid w:val="00333168"/>
    <w:rsid w:val="00333179"/>
    <w:rsid w:val="003331DE"/>
    <w:rsid w:val="00333246"/>
    <w:rsid w:val="0033326A"/>
    <w:rsid w:val="00333420"/>
    <w:rsid w:val="00333A52"/>
    <w:rsid w:val="00333AC0"/>
    <w:rsid w:val="00333EDE"/>
    <w:rsid w:val="00334140"/>
    <w:rsid w:val="00334546"/>
    <w:rsid w:val="00334AB2"/>
    <w:rsid w:val="00334B2D"/>
    <w:rsid w:val="00334D48"/>
    <w:rsid w:val="00334D56"/>
    <w:rsid w:val="00335121"/>
    <w:rsid w:val="00335204"/>
    <w:rsid w:val="00335481"/>
    <w:rsid w:val="00335907"/>
    <w:rsid w:val="003359E4"/>
    <w:rsid w:val="00335DF4"/>
    <w:rsid w:val="003361F2"/>
    <w:rsid w:val="003362D9"/>
    <w:rsid w:val="00336343"/>
    <w:rsid w:val="003366A3"/>
    <w:rsid w:val="0033677A"/>
    <w:rsid w:val="003367FD"/>
    <w:rsid w:val="003368E0"/>
    <w:rsid w:val="00336BFE"/>
    <w:rsid w:val="00336C37"/>
    <w:rsid w:val="00337265"/>
    <w:rsid w:val="003375E2"/>
    <w:rsid w:val="0033772C"/>
    <w:rsid w:val="00337755"/>
    <w:rsid w:val="00337943"/>
    <w:rsid w:val="00337A03"/>
    <w:rsid w:val="00337D06"/>
    <w:rsid w:val="00337E25"/>
    <w:rsid w:val="00337E3B"/>
    <w:rsid w:val="0034003F"/>
    <w:rsid w:val="003400F3"/>
    <w:rsid w:val="00340433"/>
    <w:rsid w:val="00340773"/>
    <w:rsid w:val="003407D4"/>
    <w:rsid w:val="0034088E"/>
    <w:rsid w:val="0034089B"/>
    <w:rsid w:val="00340953"/>
    <w:rsid w:val="00340AB9"/>
    <w:rsid w:val="00341442"/>
    <w:rsid w:val="00341DBC"/>
    <w:rsid w:val="00342644"/>
    <w:rsid w:val="0034275E"/>
    <w:rsid w:val="0034294E"/>
    <w:rsid w:val="00342A76"/>
    <w:rsid w:val="00342E26"/>
    <w:rsid w:val="00342FBF"/>
    <w:rsid w:val="00343A4B"/>
    <w:rsid w:val="00343D61"/>
    <w:rsid w:val="00343F80"/>
    <w:rsid w:val="0034406E"/>
    <w:rsid w:val="003441AB"/>
    <w:rsid w:val="003442B5"/>
    <w:rsid w:val="003444E3"/>
    <w:rsid w:val="00344597"/>
    <w:rsid w:val="003448A3"/>
    <w:rsid w:val="00344B3D"/>
    <w:rsid w:val="00344CD6"/>
    <w:rsid w:val="00344DE3"/>
    <w:rsid w:val="00345032"/>
    <w:rsid w:val="003453BE"/>
    <w:rsid w:val="00345633"/>
    <w:rsid w:val="00345851"/>
    <w:rsid w:val="00345893"/>
    <w:rsid w:val="003459B7"/>
    <w:rsid w:val="00345A44"/>
    <w:rsid w:val="00345BBD"/>
    <w:rsid w:val="00346025"/>
    <w:rsid w:val="00346105"/>
    <w:rsid w:val="00346776"/>
    <w:rsid w:val="00346B8B"/>
    <w:rsid w:val="00346FAA"/>
    <w:rsid w:val="00346FEE"/>
    <w:rsid w:val="00347267"/>
    <w:rsid w:val="003473A7"/>
    <w:rsid w:val="0034763E"/>
    <w:rsid w:val="0034792C"/>
    <w:rsid w:val="00347D6D"/>
    <w:rsid w:val="00350296"/>
    <w:rsid w:val="0035035D"/>
    <w:rsid w:val="003508AA"/>
    <w:rsid w:val="00350942"/>
    <w:rsid w:val="0035101F"/>
    <w:rsid w:val="00351312"/>
    <w:rsid w:val="003513AF"/>
    <w:rsid w:val="003513C6"/>
    <w:rsid w:val="00351472"/>
    <w:rsid w:val="0035147C"/>
    <w:rsid w:val="00351593"/>
    <w:rsid w:val="003515B1"/>
    <w:rsid w:val="0035169D"/>
    <w:rsid w:val="0035171A"/>
    <w:rsid w:val="0035186E"/>
    <w:rsid w:val="00351C91"/>
    <w:rsid w:val="00351DBA"/>
    <w:rsid w:val="00351E17"/>
    <w:rsid w:val="003521DE"/>
    <w:rsid w:val="003526AD"/>
    <w:rsid w:val="00352A07"/>
    <w:rsid w:val="00352E01"/>
    <w:rsid w:val="00353020"/>
    <w:rsid w:val="00353400"/>
    <w:rsid w:val="003537DC"/>
    <w:rsid w:val="0035393E"/>
    <w:rsid w:val="0035398C"/>
    <w:rsid w:val="00353AF3"/>
    <w:rsid w:val="00353C64"/>
    <w:rsid w:val="00354637"/>
    <w:rsid w:val="00354676"/>
    <w:rsid w:val="003547A3"/>
    <w:rsid w:val="00354891"/>
    <w:rsid w:val="003548F2"/>
    <w:rsid w:val="00354907"/>
    <w:rsid w:val="00354DD8"/>
    <w:rsid w:val="003550AC"/>
    <w:rsid w:val="003551C5"/>
    <w:rsid w:val="00355237"/>
    <w:rsid w:val="003553B9"/>
    <w:rsid w:val="003557F6"/>
    <w:rsid w:val="003558C3"/>
    <w:rsid w:val="00355E07"/>
    <w:rsid w:val="00355E36"/>
    <w:rsid w:val="00356548"/>
    <w:rsid w:val="0035654F"/>
    <w:rsid w:val="0035657B"/>
    <w:rsid w:val="00356636"/>
    <w:rsid w:val="00356782"/>
    <w:rsid w:val="0035682A"/>
    <w:rsid w:val="0035698B"/>
    <w:rsid w:val="00356A4F"/>
    <w:rsid w:val="00356B2B"/>
    <w:rsid w:val="00356D78"/>
    <w:rsid w:val="00356D9A"/>
    <w:rsid w:val="0035701E"/>
    <w:rsid w:val="003579DD"/>
    <w:rsid w:val="00357A04"/>
    <w:rsid w:val="00357E6B"/>
    <w:rsid w:val="00357F63"/>
    <w:rsid w:val="003600CA"/>
    <w:rsid w:val="003600E4"/>
    <w:rsid w:val="003604A7"/>
    <w:rsid w:val="00360897"/>
    <w:rsid w:val="00360DD4"/>
    <w:rsid w:val="0036140A"/>
    <w:rsid w:val="003618BD"/>
    <w:rsid w:val="00361AE2"/>
    <w:rsid w:val="00361D09"/>
    <w:rsid w:val="00361F46"/>
    <w:rsid w:val="003620EF"/>
    <w:rsid w:val="00362166"/>
    <w:rsid w:val="003621C9"/>
    <w:rsid w:val="00362227"/>
    <w:rsid w:val="0036272D"/>
    <w:rsid w:val="00362B76"/>
    <w:rsid w:val="00362EA6"/>
    <w:rsid w:val="00362F07"/>
    <w:rsid w:val="00362F23"/>
    <w:rsid w:val="00364261"/>
    <w:rsid w:val="0036496C"/>
    <w:rsid w:val="00364DB7"/>
    <w:rsid w:val="00364F03"/>
    <w:rsid w:val="00365316"/>
    <w:rsid w:val="00365620"/>
    <w:rsid w:val="003656A4"/>
    <w:rsid w:val="003658FC"/>
    <w:rsid w:val="00365916"/>
    <w:rsid w:val="00365BB4"/>
    <w:rsid w:val="003662D2"/>
    <w:rsid w:val="00366318"/>
    <w:rsid w:val="00366A31"/>
    <w:rsid w:val="00366AB9"/>
    <w:rsid w:val="00366F74"/>
    <w:rsid w:val="003670D8"/>
    <w:rsid w:val="00367257"/>
    <w:rsid w:val="00367302"/>
    <w:rsid w:val="0036737F"/>
    <w:rsid w:val="003678EC"/>
    <w:rsid w:val="00367927"/>
    <w:rsid w:val="00367A45"/>
    <w:rsid w:val="00367BDD"/>
    <w:rsid w:val="00370295"/>
    <w:rsid w:val="003704CA"/>
    <w:rsid w:val="003705D8"/>
    <w:rsid w:val="00370640"/>
    <w:rsid w:val="003708D4"/>
    <w:rsid w:val="00370AD3"/>
    <w:rsid w:val="00370BFA"/>
    <w:rsid w:val="00370CB0"/>
    <w:rsid w:val="00370CB8"/>
    <w:rsid w:val="00370F9B"/>
    <w:rsid w:val="0037139C"/>
    <w:rsid w:val="003713FC"/>
    <w:rsid w:val="00371BBE"/>
    <w:rsid w:val="0037225D"/>
    <w:rsid w:val="003723D8"/>
    <w:rsid w:val="003725AD"/>
    <w:rsid w:val="0037263C"/>
    <w:rsid w:val="0037280B"/>
    <w:rsid w:val="003728AF"/>
    <w:rsid w:val="00372943"/>
    <w:rsid w:val="00372A48"/>
    <w:rsid w:val="00372B7B"/>
    <w:rsid w:val="00372DE6"/>
    <w:rsid w:val="00372E4F"/>
    <w:rsid w:val="00372F40"/>
    <w:rsid w:val="00373270"/>
    <w:rsid w:val="003735B2"/>
    <w:rsid w:val="003737D5"/>
    <w:rsid w:val="0037399B"/>
    <w:rsid w:val="00373A1C"/>
    <w:rsid w:val="00373A50"/>
    <w:rsid w:val="00373A5F"/>
    <w:rsid w:val="00373FED"/>
    <w:rsid w:val="003740F4"/>
    <w:rsid w:val="0037455F"/>
    <w:rsid w:val="003745E2"/>
    <w:rsid w:val="00374627"/>
    <w:rsid w:val="0037470F"/>
    <w:rsid w:val="0037497F"/>
    <w:rsid w:val="003749F1"/>
    <w:rsid w:val="00374A38"/>
    <w:rsid w:val="00374A8C"/>
    <w:rsid w:val="00374B17"/>
    <w:rsid w:val="00375395"/>
    <w:rsid w:val="00375485"/>
    <w:rsid w:val="0037563E"/>
    <w:rsid w:val="003756F8"/>
    <w:rsid w:val="003757FA"/>
    <w:rsid w:val="0037584E"/>
    <w:rsid w:val="00375970"/>
    <w:rsid w:val="003759B2"/>
    <w:rsid w:val="00375A8D"/>
    <w:rsid w:val="00375AEE"/>
    <w:rsid w:val="00375C88"/>
    <w:rsid w:val="0037615F"/>
    <w:rsid w:val="00376540"/>
    <w:rsid w:val="003768C7"/>
    <w:rsid w:val="00376917"/>
    <w:rsid w:val="0037692C"/>
    <w:rsid w:val="00376BEF"/>
    <w:rsid w:val="00376CEF"/>
    <w:rsid w:val="00376E2E"/>
    <w:rsid w:val="00376E53"/>
    <w:rsid w:val="00377400"/>
    <w:rsid w:val="00377E37"/>
    <w:rsid w:val="00377FD5"/>
    <w:rsid w:val="00380035"/>
    <w:rsid w:val="0038005B"/>
    <w:rsid w:val="0038015E"/>
    <w:rsid w:val="003802FA"/>
    <w:rsid w:val="00380588"/>
    <w:rsid w:val="00380AE4"/>
    <w:rsid w:val="00380BAB"/>
    <w:rsid w:val="00380C96"/>
    <w:rsid w:val="0038105E"/>
    <w:rsid w:val="00381115"/>
    <w:rsid w:val="00381198"/>
    <w:rsid w:val="003813BC"/>
    <w:rsid w:val="0038155E"/>
    <w:rsid w:val="003815DE"/>
    <w:rsid w:val="00381685"/>
    <w:rsid w:val="0038172F"/>
    <w:rsid w:val="00381E08"/>
    <w:rsid w:val="00381E29"/>
    <w:rsid w:val="00381FFA"/>
    <w:rsid w:val="00382235"/>
    <w:rsid w:val="00382287"/>
    <w:rsid w:val="00382314"/>
    <w:rsid w:val="0038235D"/>
    <w:rsid w:val="00382373"/>
    <w:rsid w:val="0038259A"/>
    <w:rsid w:val="00382720"/>
    <w:rsid w:val="00382A74"/>
    <w:rsid w:val="00383199"/>
    <w:rsid w:val="003831C1"/>
    <w:rsid w:val="00383B6B"/>
    <w:rsid w:val="00383DB9"/>
    <w:rsid w:val="0038457E"/>
    <w:rsid w:val="003846BF"/>
    <w:rsid w:val="00384995"/>
    <w:rsid w:val="00384C08"/>
    <w:rsid w:val="00384D5C"/>
    <w:rsid w:val="0038523E"/>
    <w:rsid w:val="00385320"/>
    <w:rsid w:val="00385606"/>
    <w:rsid w:val="00385645"/>
    <w:rsid w:val="0038567A"/>
    <w:rsid w:val="0038572C"/>
    <w:rsid w:val="00385793"/>
    <w:rsid w:val="00385A41"/>
    <w:rsid w:val="00385BB4"/>
    <w:rsid w:val="00385C75"/>
    <w:rsid w:val="00385E1B"/>
    <w:rsid w:val="003862CD"/>
    <w:rsid w:val="003865E0"/>
    <w:rsid w:val="003867C8"/>
    <w:rsid w:val="00386998"/>
    <w:rsid w:val="003870BD"/>
    <w:rsid w:val="003873AD"/>
    <w:rsid w:val="003873E4"/>
    <w:rsid w:val="00387536"/>
    <w:rsid w:val="0038781B"/>
    <w:rsid w:val="00387A6D"/>
    <w:rsid w:val="00387AAA"/>
    <w:rsid w:val="00387AC6"/>
    <w:rsid w:val="00387BBB"/>
    <w:rsid w:val="00387C54"/>
    <w:rsid w:val="003905D9"/>
    <w:rsid w:val="0039065B"/>
    <w:rsid w:val="00390689"/>
    <w:rsid w:val="003906D3"/>
    <w:rsid w:val="00390A3B"/>
    <w:rsid w:val="00390D3E"/>
    <w:rsid w:val="00390E51"/>
    <w:rsid w:val="00390E5B"/>
    <w:rsid w:val="00390E60"/>
    <w:rsid w:val="00391766"/>
    <w:rsid w:val="0039192B"/>
    <w:rsid w:val="00391B69"/>
    <w:rsid w:val="00391DFA"/>
    <w:rsid w:val="00391E9C"/>
    <w:rsid w:val="00391FA1"/>
    <w:rsid w:val="003920F0"/>
    <w:rsid w:val="00392205"/>
    <w:rsid w:val="00392278"/>
    <w:rsid w:val="003922BE"/>
    <w:rsid w:val="003924A7"/>
    <w:rsid w:val="003925A0"/>
    <w:rsid w:val="003925C7"/>
    <w:rsid w:val="003926DD"/>
    <w:rsid w:val="003926F3"/>
    <w:rsid w:val="0039297D"/>
    <w:rsid w:val="00392A2E"/>
    <w:rsid w:val="00393335"/>
    <w:rsid w:val="003933DB"/>
    <w:rsid w:val="00393B38"/>
    <w:rsid w:val="00393BC9"/>
    <w:rsid w:val="00393C41"/>
    <w:rsid w:val="00393D0A"/>
    <w:rsid w:val="00393FC8"/>
    <w:rsid w:val="003940D5"/>
    <w:rsid w:val="003943BF"/>
    <w:rsid w:val="00394714"/>
    <w:rsid w:val="003949AE"/>
    <w:rsid w:val="00394F4F"/>
    <w:rsid w:val="00395196"/>
    <w:rsid w:val="003952A7"/>
    <w:rsid w:val="00395340"/>
    <w:rsid w:val="00395857"/>
    <w:rsid w:val="00395BC6"/>
    <w:rsid w:val="0039633F"/>
    <w:rsid w:val="0039638E"/>
    <w:rsid w:val="00396B2A"/>
    <w:rsid w:val="00396BCA"/>
    <w:rsid w:val="00396D94"/>
    <w:rsid w:val="00396E1B"/>
    <w:rsid w:val="00397154"/>
    <w:rsid w:val="00397161"/>
    <w:rsid w:val="0039721D"/>
    <w:rsid w:val="00397464"/>
    <w:rsid w:val="0039787D"/>
    <w:rsid w:val="003978A8"/>
    <w:rsid w:val="00397A63"/>
    <w:rsid w:val="00397D73"/>
    <w:rsid w:val="00397FDF"/>
    <w:rsid w:val="003A0060"/>
    <w:rsid w:val="003A00C9"/>
    <w:rsid w:val="003A0535"/>
    <w:rsid w:val="003A0626"/>
    <w:rsid w:val="003A073B"/>
    <w:rsid w:val="003A0833"/>
    <w:rsid w:val="003A095E"/>
    <w:rsid w:val="003A0B93"/>
    <w:rsid w:val="003A0F88"/>
    <w:rsid w:val="003A11DC"/>
    <w:rsid w:val="003A1932"/>
    <w:rsid w:val="003A195E"/>
    <w:rsid w:val="003A19C6"/>
    <w:rsid w:val="003A1F18"/>
    <w:rsid w:val="003A2191"/>
    <w:rsid w:val="003A2563"/>
    <w:rsid w:val="003A2814"/>
    <w:rsid w:val="003A282E"/>
    <w:rsid w:val="003A2DE9"/>
    <w:rsid w:val="003A2DFC"/>
    <w:rsid w:val="003A2EA6"/>
    <w:rsid w:val="003A30B4"/>
    <w:rsid w:val="003A3111"/>
    <w:rsid w:val="003A32F2"/>
    <w:rsid w:val="003A34EA"/>
    <w:rsid w:val="003A392A"/>
    <w:rsid w:val="003A395D"/>
    <w:rsid w:val="003A3986"/>
    <w:rsid w:val="003A3B8A"/>
    <w:rsid w:val="003A3CCB"/>
    <w:rsid w:val="003A3DEF"/>
    <w:rsid w:val="003A3FC5"/>
    <w:rsid w:val="003A40E2"/>
    <w:rsid w:val="003A440E"/>
    <w:rsid w:val="003A4877"/>
    <w:rsid w:val="003A494D"/>
    <w:rsid w:val="003A4962"/>
    <w:rsid w:val="003A4AAC"/>
    <w:rsid w:val="003A4B49"/>
    <w:rsid w:val="003A4E85"/>
    <w:rsid w:val="003A53AF"/>
    <w:rsid w:val="003A55A1"/>
    <w:rsid w:val="003A58C5"/>
    <w:rsid w:val="003A5901"/>
    <w:rsid w:val="003A59E0"/>
    <w:rsid w:val="003A5E67"/>
    <w:rsid w:val="003A6015"/>
    <w:rsid w:val="003A65D9"/>
    <w:rsid w:val="003A68CF"/>
    <w:rsid w:val="003A70EA"/>
    <w:rsid w:val="003A71FA"/>
    <w:rsid w:val="003A7818"/>
    <w:rsid w:val="003B0348"/>
    <w:rsid w:val="003B079E"/>
    <w:rsid w:val="003B097A"/>
    <w:rsid w:val="003B0BF5"/>
    <w:rsid w:val="003B0CC2"/>
    <w:rsid w:val="003B126D"/>
    <w:rsid w:val="003B12C0"/>
    <w:rsid w:val="003B17E6"/>
    <w:rsid w:val="003B18E9"/>
    <w:rsid w:val="003B1957"/>
    <w:rsid w:val="003B196E"/>
    <w:rsid w:val="003B1A6F"/>
    <w:rsid w:val="003B1C60"/>
    <w:rsid w:val="003B1CA4"/>
    <w:rsid w:val="003B1E62"/>
    <w:rsid w:val="003B1EF1"/>
    <w:rsid w:val="003B2032"/>
    <w:rsid w:val="003B2738"/>
    <w:rsid w:val="003B2848"/>
    <w:rsid w:val="003B2A34"/>
    <w:rsid w:val="003B2BF5"/>
    <w:rsid w:val="003B2C0E"/>
    <w:rsid w:val="003B32C7"/>
    <w:rsid w:val="003B335E"/>
    <w:rsid w:val="003B3735"/>
    <w:rsid w:val="003B376C"/>
    <w:rsid w:val="003B3C12"/>
    <w:rsid w:val="003B4539"/>
    <w:rsid w:val="003B4692"/>
    <w:rsid w:val="003B4A32"/>
    <w:rsid w:val="003B4FE7"/>
    <w:rsid w:val="003B5143"/>
    <w:rsid w:val="003B51C3"/>
    <w:rsid w:val="003B5347"/>
    <w:rsid w:val="003B539B"/>
    <w:rsid w:val="003B5711"/>
    <w:rsid w:val="003B576A"/>
    <w:rsid w:val="003B58F5"/>
    <w:rsid w:val="003B5A1A"/>
    <w:rsid w:val="003B5ABD"/>
    <w:rsid w:val="003B5AEC"/>
    <w:rsid w:val="003B5B69"/>
    <w:rsid w:val="003B5C35"/>
    <w:rsid w:val="003B5E70"/>
    <w:rsid w:val="003B63AF"/>
    <w:rsid w:val="003B665B"/>
    <w:rsid w:val="003B66F6"/>
    <w:rsid w:val="003B6882"/>
    <w:rsid w:val="003B690A"/>
    <w:rsid w:val="003B6964"/>
    <w:rsid w:val="003B6C1D"/>
    <w:rsid w:val="003B6CCF"/>
    <w:rsid w:val="003B6F40"/>
    <w:rsid w:val="003B730F"/>
    <w:rsid w:val="003B75CD"/>
    <w:rsid w:val="003B75E8"/>
    <w:rsid w:val="003B76D2"/>
    <w:rsid w:val="003B781F"/>
    <w:rsid w:val="003B7935"/>
    <w:rsid w:val="003B7A68"/>
    <w:rsid w:val="003B7B92"/>
    <w:rsid w:val="003B7EDA"/>
    <w:rsid w:val="003C01D8"/>
    <w:rsid w:val="003C0470"/>
    <w:rsid w:val="003C08A8"/>
    <w:rsid w:val="003C09DE"/>
    <w:rsid w:val="003C0AA6"/>
    <w:rsid w:val="003C0E37"/>
    <w:rsid w:val="003C0FCD"/>
    <w:rsid w:val="003C1722"/>
    <w:rsid w:val="003C1745"/>
    <w:rsid w:val="003C1867"/>
    <w:rsid w:val="003C1DAC"/>
    <w:rsid w:val="003C1F78"/>
    <w:rsid w:val="003C2046"/>
    <w:rsid w:val="003C2202"/>
    <w:rsid w:val="003C237E"/>
    <w:rsid w:val="003C241B"/>
    <w:rsid w:val="003C26B9"/>
    <w:rsid w:val="003C27BF"/>
    <w:rsid w:val="003C2A26"/>
    <w:rsid w:val="003C2DCF"/>
    <w:rsid w:val="003C30F4"/>
    <w:rsid w:val="003C329E"/>
    <w:rsid w:val="003C35EA"/>
    <w:rsid w:val="003C3721"/>
    <w:rsid w:val="003C3B6F"/>
    <w:rsid w:val="003C3C41"/>
    <w:rsid w:val="003C3CFB"/>
    <w:rsid w:val="003C4151"/>
    <w:rsid w:val="003C4174"/>
    <w:rsid w:val="003C4217"/>
    <w:rsid w:val="003C44FF"/>
    <w:rsid w:val="003C4531"/>
    <w:rsid w:val="003C45B8"/>
    <w:rsid w:val="003C46A3"/>
    <w:rsid w:val="003C49C3"/>
    <w:rsid w:val="003C4AEF"/>
    <w:rsid w:val="003C519F"/>
    <w:rsid w:val="003C539E"/>
    <w:rsid w:val="003C5515"/>
    <w:rsid w:val="003C5632"/>
    <w:rsid w:val="003C57F9"/>
    <w:rsid w:val="003C59A3"/>
    <w:rsid w:val="003C5A98"/>
    <w:rsid w:val="003C62B4"/>
    <w:rsid w:val="003C6552"/>
    <w:rsid w:val="003C66B5"/>
    <w:rsid w:val="003C6755"/>
    <w:rsid w:val="003C6799"/>
    <w:rsid w:val="003C6876"/>
    <w:rsid w:val="003C6ACD"/>
    <w:rsid w:val="003C6B05"/>
    <w:rsid w:val="003C731E"/>
    <w:rsid w:val="003C7EFA"/>
    <w:rsid w:val="003D02CA"/>
    <w:rsid w:val="003D04C1"/>
    <w:rsid w:val="003D05D4"/>
    <w:rsid w:val="003D05D8"/>
    <w:rsid w:val="003D0713"/>
    <w:rsid w:val="003D086E"/>
    <w:rsid w:val="003D0EE5"/>
    <w:rsid w:val="003D11B4"/>
    <w:rsid w:val="003D1212"/>
    <w:rsid w:val="003D17F6"/>
    <w:rsid w:val="003D1967"/>
    <w:rsid w:val="003D1B32"/>
    <w:rsid w:val="003D1CE1"/>
    <w:rsid w:val="003D1D05"/>
    <w:rsid w:val="003D1ED0"/>
    <w:rsid w:val="003D1FF8"/>
    <w:rsid w:val="003D218F"/>
    <w:rsid w:val="003D25A1"/>
    <w:rsid w:val="003D2A78"/>
    <w:rsid w:val="003D2F8F"/>
    <w:rsid w:val="003D3099"/>
    <w:rsid w:val="003D3ADC"/>
    <w:rsid w:val="003D3B87"/>
    <w:rsid w:val="003D3BDE"/>
    <w:rsid w:val="003D3F8E"/>
    <w:rsid w:val="003D40D0"/>
    <w:rsid w:val="003D4106"/>
    <w:rsid w:val="003D4212"/>
    <w:rsid w:val="003D42D1"/>
    <w:rsid w:val="003D4492"/>
    <w:rsid w:val="003D4552"/>
    <w:rsid w:val="003D45EF"/>
    <w:rsid w:val="003D4C0B"/>
    <w:rsid w:val="003D526E"/>
    <w:rsid w:val="003D54FD"/>
    <w:rsid w:val="003D568B"/>
    <w:rsid w:val="003D58D6"/>
    <w:rsid w:val="003D5906"/>
    <w:rsid w:val="003D59E8"/>
    <w:rsid w:val="003D5CEF"/>
    <w:rsid w:val="003D5E47"/>
    <w:rsid w:val="003D5F76"/>
    <w:rsid w:val="003D609C"/>
    <w:rsid w:val="003D6265"/>
    <w:rsid w:val="003D678D"/>
    <w:rsid w:val="003D69CC"/>
    <w:rsid w:val="003D6BEE"/>
    <w:rsid w:val="003D6E19"/>
    <w:rsid w:val="003D6E87"/>
    <w:rsid w:val="003D7074"/>
    <w:rsid w:val="003D73A0"/>
    <w:rsid w:val="003D76EA"/>
    <w:rsid w:val="003D7706"/>
    <w:rsid w:val="003D7734"/>
    <w:rsid w:val="003D77B0"/>
    <w:rsid w:val="003D796D"/>
    <w:rsid w:val="003D7B25"/>
    <w:rsid w:val="003D7B4D"/>
    <w:rsid w:val="003D7BBE"/>
    <w:rsid w:val="003D7C03"/>
    <w:rsid w:val="003D7D7B"/>
    <w:rsid w:val="003E02B8"/>
    <w:rsid w:val="003E04DB"/>
    <w:rsid w:val="003E054E"/>
    <w:rsid w:val="003E062D"/>
    <w:rsid w:val="003E07EE"/>
    <w:rsid w:val="003E0A03"/>
    <w:rsid w:val="003E0C35"/>
    <w:rsid w:val="003E0D74"/>
    <w:rsid w:val="003E0FB1"/>
    <w:rsid w:val="003E1111"/>
    <w:rsid w:val="003E1140"/>
    <w:rsid w:val="003E140C"/>
    <w:rsid w:val="003E17E2"/>
    <w:rsid w:val="003E18B6"/>
    <w:rsid w:val="003E1C8F"/>
    <w:rsid w:val="003E1CA3"/>
    <w:rsid w:val="003E1CD6"/>
    <w:rsid w:val="003E1F93"/>
    <w:rsid w:val="003E21F2"/>
    <w:rsid w:val="003E2201"/>
    <w:rsid w:val="003E22C4"/>
    <w:rsid w:val="003E26B6"/>
    <w:rsid w:val="003E28F9"/>
    <w:rsid w:val="003E298F"/>
    <w:rsid w:val="003E2CA5"/>
    <w:rsid w:val="003E2FD3"/>
    <w:rsid w:val="003E3165"/>
    <w:rsid w:val="003E324C"/>
    <w:rsid w:val="003E340F"/>
    <w:rsid w:val="003E34B8"/>
    <w:rsid w:val="003E3B97"/>
    <w:rsid w:val="003E3C42"/>
    <w:rsid w:val="003E3CCD"/>
    <w:rsid w:val="003E3D4D"/>
    <w:rsid w:val="003E3E8E"/>
    <w:rsid w:val="003E4005"/>
    <w:rsid w:val="003E4371"/>
    <w:rsid w:val="003E43A2"/>
    <w:rsid w:val="003E44CA"/>
    <w:rsid w:val="003E44DD"/>
    <w:rsid w:val="003E4589"/>
    <w:rsid w:val="003E46D1"/>
    <w:rsid w:val="003E49E9"/>
    <w:rsid w:val="003E513E"/>
    <w:rsid w:val="003E562E"/>
    <w:rsid w:val="003E569F"/>
    <w:rsid w:val="003E57B3"/>
    <w:rsid w:val="003E5C0A"/>
    <w:rsid w:val="003E5D42"/>
    <w:rsid w:val="003E5F9C"/>
    <w:rsid w:val="003E60C7"/>
    <w:rsid w:val="003E61D8"/>
    <w:rsid w:val="003E634E"/>
    <w:rsid w:val="003E6463"/>
    <w:rsid w:val="003E649D"/>
    <w:rsid w:val="003E660C"/>
    <w:rsid w:val="003E66A1"/>
    <w:rsid w:val="003E670A"/>
    <w:rsid w:val="003E67E6"/>
    <w:rsid w:val="003E68B2"/>
    <w:rsid w:val="003E6962"/>
    <w:rsid w:val="003E6A57"/>
    <w:rsid w:val="003E6C16"/>
    <w:rsid w:val="003E6FF7"/>
    <w:rsid w:val="003E708F"/>
    <w:rsid w:val="003E7523"/>
    <w:rsid w:val="003E7D1B"/>
    <w:rsid w:val="003E7D80"/>
    <w:rsid w:val="003E7DBB"/>
    <w:rsid w:val="003E7E13"/>
    <w:rsid w:val="003E7EC3"/>
    <w:rsid w:val="003F018B"/>
    <w:rsid w:val="003F0245"/>
    <w:rsid w:val="003F03FE"/>
    <w:rsid w:val="003F0595"/>
    <w:rsid w:val="003F066B"/>
    <w:rsid w:val="003F082B"/>
    <w:rsid w:val="003F09BC"/>
    <w:rsid w:val="003F0C02"/>
    <w:rsid w:val="003F0EBC"/>
    <w:rsid w:val="003F0F32"/>
    <w:rsid w:val="003F1106"/>
    <w:rsid w:val="003F1C56"/>
    <w:rsid w:val="003F1E17"/>
    <w:rsid w:val="003F1FDE"/>
    <w:rsid w:val="003F23C0"/>
    <w:rsid w:val="003F26E3"/>
    <w:rsid w:val="003F2700"/>
    <w:rsid w:val="003F2C71"/>
    <w:rsid w:val="003F2E0A"/>
    <w:rsid w:val="003F32B2"/>
    <w:rsid w:val="003F32CE"/>
    <w:rsid w:val="003F3558"/>
    <w:rsid w:val="003F38AF"/>
    <w:rsid w:val="003F3A25"/>
    <w:rsid w:val="003F41CE"/>
    <w:rsid w:val="003F4430"/>
    <w:rsid w:val="003F44F2"/>
    <w:rsid w:val="003F450E"/>
    <w:rsid w:val="003F4C9E"/>
    <w:rsid w:val="003F5182"/>
    <w:rsid w:val="003F51C3"/>
    <w:rsid w:val="003F55E8"/>
    <w:rsid w:val="003F5BB7"/>
    <w:rsid w:val="003F5C9B"/>
    <w:rsid w:val="003F5FB6"/>
    <w:rsid w:val="003F600C"/>
    <w:rsid w:val="003F62D8"/>
    <w:rsid w:val="003F62DD"/>
    <w:rsid w:val="003F641E"/>
    <w:rsid w:val="003F65E7"/>
    <w:rsid w:val="003F688E"/>
    <w:rsid w:val="003F68D0"/>
    <w:rsid w:val="003F6978"/>
    <w:rsid w:val="003F69C3"/>
    <w:rsid w:val="003F6B9A"/>
    <w:rsid w:val="003F6DC5"/>
    <w:rsid w:val="003F6EA9"/>
    <w:rsid w:val="003F6F03"/>
    <w:rsid w:val="003F6F0C"/>
    <w:rsid w:val="003F70D8"/>
    <w:rsid w:val="003F7331"/>
    <w:rsid w:val="003F787C"/>
    <w:rsid w:val="003F7A1A"/>
    <w:rsid w:val="003F7BA6"/>
    <w:rsid w:val="003F7BC1"/>
    <w:rsid w:val="0040021A"/>
    <w:rsid w:val="00400527"/>
    <w:rsid w:val="0040054C"/>
    <w:rsid w:val="004007A7"/>
    <w:rsid w:val="004008E9"/>
    <w:rsid w:val="004008EA"/>
    <w:rsid w:val="00400BA3"/>
    <w:rsid w:val="00400BF9"/>
    <w:rsid w:val="004011AB"/>
    <w:rsid w:val="0040122D"/>
    <w:rsid w:val="0040153F"/>
    <w:rsid w:val="00401544"/>
    <w:rsid w:val="004019C5"/>
    <w:rsid w:val="00401F8A"/>
    <w:rsid w:val="00401FCC"/>
    <w:rsid w:val="0040222D"/>
    <w:rsid w:val="004022C8"/>
    <w:rsid w:val="004024CD"/>
    <w:rsid w:val="00402536"/>
    <w:rsid w:val="00402C25"/>
    <w:rsid w:val="00402D3D"/>
    <w:rsid w:val="0040307E"/>
    <w:rsid w:val="0040311C"/>
    <w:rsid w:val="00403301"/>
    <w:rsid w:val="00403382"/>
    <w:rsid w:val="00403648"/>
    <w:rsid w:val="004036A0"/>
    <w:rsid w:val="00403B33"/>
    <w:rsid w:val="00403D5F"/>
    <w:rsid w:val="00403D96"/>
    <w:rsid w:val="00404279"/>
    <w:rsid w:val="0040427D"/>
    <w:rsid w:val="00404286"/>
    <w:rsid w:val="00404657"/>
    <w:rsid w:val="00404835"/>
    <w:rsid w:val="00404A41"/>
    <w:rsid w:val="00404AA1"/>
    <w:rsid w:val="00405361"/>
    <w:rsid w:val="00405596"/>
    <w:rsid w:val="004055F5"/>
    <w:rsid w:val="00406101"/>
    <w:rsid w:val="00406186"/>
    <w:rsid w:val="0040632D"/>
    <w:rsid w:val="004066F6"/>
    <w:rsid w:val="00406BEB"/>
    <w:rsid w:val="00406CD8"/>
    <w:rsid w:val="00406CF5"/>
    <w:rsid w:val="00406FDF"/>
    <w:rsid w:val="0040716B"/>
    <w:rsid w:val="004077D9"/>
    <w:rsid w:val="00407A79"/>
    <w:rsid w:val="00407CAB"/>
    <w:rsid w:val="00407CCA"/>
    <w:rsid w:val="00407D9B"/>
    <w:rsid w:val="00407DA0"/>
    <w:rsid w:val="00407F1E"/>
    <w:rsid w:val="00407F21"/>
    <w:rsid w:val="0041027B"/>
    <w:rsid w:val="004105DC"/>
    <w:rsid w:val="00410B7C"/>
    <w:rsid w:val="00410D2C"/>
    <w:rsid w:val="00410DF5"/>
    <w:rsid w:val="0041104A"/>
    <w:rsid w:val="004111FB"/>
    <w:rsid w:val="004114E1"/>
    <w:rsid w:val="004117EA"/>
    <w:rsid w:val="00411802"/>
    <w:rsid w:val="004119AE"/>
    <w:rsid w:val="00411BE8"/>
    <w:rsid w:val="00411D84"/>
    <w:rsid w:val="00411F41"/>
    <w:rsid w:val="00411FA0"/>
    <w:rsid w:val="00412458"/>
    <w:rsid w:val="0041296B"/>
    <w:rsid w:val="00412A68"/>
    <w:rsid w:val="00412AAE"/>
    <w:rsid w:val="00412B11"/>
    <w:rsid w:val="00412D6B"/>
    <w:rsid w:val="00412D85"/>
    <w:rsid w:val="00413092"/>
    <w:rsid w:val="00413151"/>
    <w:rsid w:val="00413160"/>
    <w:rsid w:val="004138A2"/>
    <w:rsid w:val="00413957"/>
    <w:rsid w:val="00413BE4"/>
    <w:rsid w:val="00413E80"/>
    <w:rsid w:val="00413EF3"/>
    <w:rsid w:val="004142F1"/>
    <w:rsid w:val="00414626"/>
    <w:rsid w:val="00414926"/>
    <w:rsid w:val="00414999"/>
    <w:rsid w:val="004149A5"/>
    <w:rsid w:val="00414E65"/>
    <w:rsid w:val="00415034"/>
    <w:rsid w:val="004155C2"/>
    <w:rsid w:val="004156DA"/>
    <w:rsid w:val="004159BE"/>
    <w:rsid w:val="004159DB"/>
    <w:rsid w:val="00415A32"/>
    <w:rsid w:val="00415C51"/>
    <w:rsid w:val="00415F85"/>
    <w:rsid w:val="00416180"/>
    <w:rsid w:val="004161A6"/>
    <w:rsid w:val="0041629C"/>
    <w:rsid w:val="00416346"/>
    <w:rsid w:val="004163A8"/>
    <w:rsid w:val="0041646B"/>
    <w:rsid w:val="00416789"/>
    <w:rsid w:val="00416C6D"/>
    <w:rsid w:val="00416DBE"/>
    <w:rsid w:val="0041703C"/>
    <w:rsid w:val="0041704E"/>
    <w:rsid w:val="0041715A"/>
    <w:rsid w:val="0041734D"/>
    <w:rsid w:val="00417515"/>
    <w:rsid w:val="004178E7"/>
    <w:rsid w:val="00417AB2"/>
    <w:rsid w:val="00417B70"/>
    <w:rsid w:val="00417B74"/>
    <w:rsid w:val="00417C49"/>
    <w:rsid w:val="004200C5"/>
    <w:rsid w:val="00420459"/>
    <w:rsid w:val="00420461"/>
    <w:rsid w:val="00420A8D"/>
    <w:rsid w:val="00420E89"/>
    <w:rsid w:val="0042142B"/>
    <w:rsid w:val="0042181B"/>
    <w:rsid w:val="00421954"/>
    <w:rsid w:val="00421F1D"/>
    <w:rsid w:val="00422209"/>
    <w:rsid w:val="00422312"/>
    <w:rsid w:val="004225BC"/>
    <w:rsid w:val="0042278B"/>
    <w:rsid w:val="00422B1B"/>
    <w:rsid w:val="00422B53"/>
    <w:rsid w:val="00422FA9"/>
    <w:rsid w:val="0042307A"/>
    <w:rsid w:val="004230D7"/>
    <w:rsid w:val="004232C1"/>
    <w:rsid w:val="00423566"/>
    <w:rsid w:val="00423779"/>
    <w:rsid w:val="00423795"/>
    <w:rsid w:val="00423AA9"/>
    <w:rsid w:val="00423B32"/>
    <w:rsid w:val="00423EB1"/>
    <w:rsid w:val="004240F2"/>
    <w:rsid w:val="004243BF"/>
    <w:rsid w:val="004247BC"/>
    <w:rsid w:val="0042495A"/>
    <w:rsid w:val="00424F78"/>
    <w:rsid w:val="00425055"/>
    <w:rsid w:val="00425295"/>
    <w:rsid w:val="0042534D"/>
    <w:rsid w:val="004255E7"/>
    <w:rsid w:val="00425670"/>
    <w:rsid w:val="00425775"/>
    <w:rsid w:val="00425B57"/>
    <w:rsid w:val="00425EDF"/>
    <w:rsid w:val="00426A32"/>
    <w:rsid w:val="00426E3E"/>
    <w:rsid w:val="00426F7E"/>
    <w:rsid w:val="004270FF"/>
    <w:rsid w:val="004274C1"/>
    <w:rsid w:val="00427672"/>
    <w:rsid w:val="00427C4F"/>
    <w:rsid w:val="00430128"/>
    <w:rsid w:val="0043038B"/>
    <w:rsid w:val="004305C7"/>
    <w:rsid w:val="004308D5"/>
    <w:rsid w:val="00430BA8"/>
    <w:rsid w:val="00430C0A"/>
    <w:rsid w:val="00431062"/>
    <w:rsid w:val="00431283"/>
    <w:rsid w:val="004313EC"/>
    <w:rsid w:val="004315E9"/>
    <w:rsid w:val="00431874"/>
    <w:rsid w:val="0043200F"/>
    <w:rsid w:val="0043260F"/>
    <w:rsid w:val="0043268B"/>
    <w:rsid w:val="00432832"/>
    <w:rsid w:val="00432843"/>
    <w:rsid w:val="00432F42"/>
    <w:rsid w:val="00433498"/>
    <w:rsid w:val="0043375A"/>
    <w:rsid w:val="00433E67"/>
    <w:rsid w:val="00433E79"/>
    <w:rsid w:val="00433E9A"/>
    <w:rsid w:val="00433FFF"/>
    <w:rsid w:val="00434176"/>
    <w:rsid w:val="00434194"/>
    <w:rsid w:val="004341B6"/>
    <w:rsid w:val="00434507"/>
    <w:rsid w:val="00434537"/>
    <w:rsid w:val="00434665"/>
    <w:rsid w:val="0043466E"/>
    <w:rsid w:val="004346BF"/>
    <w:rsid w:val="00434922"/>
    <w:rsid w:val="00434AFF"/>
    <w:rsid w:val="00434C11"/>
    <w:rsid w:val="00434C62"/>
    <w:rsid w:val="00434CE6"/>
    <w:rsid w:val="00434D75"/>
    <w:rsid w:val="00434F59"/>
    <w:rsid w:val="00434FC9"/>
    <w:rsid w:val="0043520A"/>
    <w:rsid w:val="004352F7"/>
    <w:rsid w:val="0043548D"/>
    <w:rsid w:val="004354F9"/>
    <w:rsid w:val="0043582B"/>
    <w:rsid w:val="004359DD"/>
    <w:rsid w:val="00435C1A"/>
    <w:rsid w:val="00435D47"/>
    <w:rsid w:val="00435EBF"/>
    <w:rsid w:val="00435F52"/>
    <w:rsid w:val="00435FFD"/>
    <w:rsid w:val="0043604E"/>
    <w:rsid w:val="0043642A"/>
    <w:rsid w:val="00436701"/>
    <w:rsid w:val="004367DF"/>
    <w:rsid w:val="00436808"/>
    <w:rsid w:val="00436873"/>
    <w:rsid w:val="00436C42"/>
    <w:rsid w:val="00436F5D"/>
    <w:rsid w:val="004374D7"/>
    <w:rsid w:val="004375E5"/>
    <w:rsid w:val="004376FF"/>
    <w:rsid w:val="004377D1"/>
    <w:rsid w:val="00437B39"/>
    <w:rsid w:val="00437B9C"/>
    <w:rsid w:val="00437C70"/>
    <w:rsid w:val="004400CE"/>
    <w:rsid w:val="0044050C"/>
    <w:rsid w:val="0044057D"/>
    <w:rsid w:val="004405ED"/>
    <w:rsid w:val="004408DD"/>
    <w:rsid w:val="004408E1"/>
    <w:rsid w:val="00440925"/>
    <w:rsid w:val="00440C6C"/>
    <w:rsid w:val="00440D12"/>
    <w:rsid w:val="00440DA1"/>
    <w:rsid w:val="00440FF8"/>
    <w:rsid w:val="00441098"/>
    <w:rsid w:val="00441678"/>
    <w:rsid w:val="00441880"/>
    <w:rsid w:val="004418E8"/>
    <w:rsid w:val="00441BC9"/>
    <w:rsid w:val="00441C73"/>
    <w:rsid w:val="00441C9F"/>
    <w:rsid w:val="00441EB8"/>
    <w:rsid w:val="00442028"/>
    <w:rsid w:val="00442105"/>
    <w:rsid w:val="00442192"/>
    <w:rsid w:val="0044259C"/>
    <w:rsid w:val="004425EC"/>
    <w:rsid w:val="00442715"/>
    <w:rsid w:val="00442A5A"/>
    <w:rsid w:val="00442B5D"/>
    <w:rsid w:val="00442D85"/>
    <w:rsid w:val="00442F57"/>
    <w:rsid w:val="004434AB"/>
    <w:rsid w:val="00443639"/>
    <w:rsid w:val="00443B21"/>
    <w:rsid w:val="00443BDC"/>
    <w:rsid w:val="00443FB7"/>
    <w:rsid w:val="004442A1"/>
    <w:rsid w:val="004442B6"/>
    <w:rsid w:val="004442CB"/>
    <w:rsid w:val="004443AC"/>
    <w:rsid w:val="004445AA"/>
    <w:rsid w:val="00444A60"/>
    <w:rsid w:val="00444D92"/>
    <w:rsid w:val="00444DD1"/>
    <w:rsid w:val="00444F7B"/>
    <w:rsid w:val="0044508C"/>
    <w:rsid w:val="004455AA"/>
    <w:rsid w:val="00445748"/>
    <w:rsid w:val="0044575B"/>
    <w:rsid w:val="004458A3"/>
    <w:rsid w:val="004458D7"/>
    <w:rsid w:val="004459C1"/>
    <w:rsid w:val="00445D75"/>
    <w:rsid w:val="00445D9C"/>
    <w:rsid w:val="00445FD5"/>
    <w:rsid w:val="004461B6"/>
    <w:rsid w:val="004461B7"/>
    <w:rsid w:val="0044638E"/>
    <w:rsid w:val="0044639A"/>
    <w:rsid w:val="00446ADD"/>
    <w:rsid w:val="00446B05"/>
    <w:rsid w:val="00446B4A"/>
    <w:rsid w:val="00446C07"/>
    <w:rsid w:val="00446D4D"/>
    <w:rsid w:val="00446D64"/>
    <w:rsid w:val="00446EB3"/>
    <w:rsid w:val="00447041"/>
    <w:rsid w:val="00447057"/>
    <w:rsid w:val="004470EF"/>
    <w:rsid w:val="004474E4"/>
    <w:rsid w:val="004475BF"/>
    <w:rsid w:val="00447859"/>
    <w:rsid w:val="0045035A"/>
    <w:rsid w:val="00450368"/>
    <w:rsid w:val="0045054B"/>
    <w:rsid w:val="004506EE"/>
    <w:rsid w:val="004506F5"/>
    <w:rsid w:val="00450C78"/>
    <w:rsid w:val="00450CCD"/>
    <w:rsid w:val="00450DD0"/>
    <w:rsid w:val="00450E0F"/>
    <w:rsid w:val="00450FAF"/>
    <w:rsid w:val="004511AE"/>
    <w:rsid w:val="004511FD"/>
    <w:rsid w:val="00451537"/>
    <w:rsid w:val="00451693"/>
    <w:rsid w:val="004517B9"/>
    <w:rsid w:val="00451AA5"/>
    <w:rsid w:val="00451B34"/>
    <w:rsid w:val="00451CCB"/>
    <w:rsid w:val="00451D9B"/>
    <w:rsid w:val="00451E40"/>
    <w:rsid w:val="00452011"/>
    <w:rsid w:val="00452445"/>
    <w:rsid w:val="00452476"/>
    <w:rsid w:val="00452C8F"/>
    <w:rsid w:val="00452D33"/>
    <w:rsid w:val="00452E20"/>
    <w:rsid w:val="00452E37"/>
    <w:rsid w:val="00453365"/>
    <w:rsid w:val="004535AB"/>
    <w:rsid w:val="00453A50"/>
    <w:rsid w:val="0045419C"/>
    <w:rsid w:val="0045488D"/>
    <w:rsid w:val="00454A5A"/>
    <w:rsid w:val="00454B4B"/>
    <w:rsid w:val="00454EB9"/>
    <w:rsid w:val="00455349"/>
    <w:rsid w:val="00455378"/>
    <w:rsid w:val="004559F2"/>
    <w:rsid w:val="00455A72"/>
    <w:rsid w:val="00455A9B"/>
    <w:rsid w:val="00455C57"/>
    <w:rsid w:val="00455F2B"/>
    <w:rsid w:val="00455FBB"/>
    <w:rsid w:val="00456352"/>
    <w:rsid w:val="004563B1"/>
    <w:rsid w:val="00456506"/>
    <w:rsid w:val="00456618"/>
    <w:rsid w:val="0045699E"/>
    <w:rsid w:val="00456FC6"/>
    <w:rsid w:val="00457266"/>
    <w:rsid w:val="00457648"/>
    <w:rsid w:val="0045765B"/>
    <w:rsid w:val="004578B1"/>
    <w:rsid w:val="00457A44"/>
    <w:rsid w:val="00457B13"/>
    <w:rsid w:val="00457C6A"/>
    <w:rsid w:val="00457D78"/>
    <w:rsid w:val="00457FEF"/>
    <w:rsid w:val="00460058"/>
    <w:rsid w:val="004600C2"/>
    <w:rsid w:val="004600E0"/>
    <w:rsid w:val="004602AA"/>
    <w:rsid w:val="00460BAC"/>
    <w:rsid w:val="00460EE8"/>
    <w:rsid w:val="00461127"/>
    <w:rsid w:val="004614AD"/>
    <w:rsid w:val="00461739"/>
    <w:rsid w:val="00461A1E"/>
    <w:rsid w:val="00461F56"/>
    <w:rsid w:val="004620F3"/>
    <w:rsid w:val="00462114"/>
    <w:rsid w:val="004621D5"/>
    <w:rsid w:val="00462901"/>
    <w:rsid w:val="00462CA1"/>
    <w:rsid w:val="00462E27"/>
    <w:rsid w:val="00463080"/>
    <w:rsid w:val="004630A5"/>
    <w:rsid w:val="004632AD"/>
    <w:rsid w:val="00463A5C"/>
    <w:rsid w:val="00463AA9"/>
    <w:rsid w:val="00463AC2"/>
    <w:rsid w:val="00463ACD"/>
    <w:rsid w:val="00463C78"/>
    <w:rsid w:val="00463FAE"/>
    <w:rsid w:val="004645FE"/>
    <w:rsid w:val="00464AD8"/>
    <w:rsid w:val="00464BE9"/>
    <w:rsid w:val="00464E39"/>
    <w:rsid w:val="0046504C"/>
    <w:rsid w:val="004651AE"/>
    <w:rsid w:val="004652E1"/>
    <w:rsid w:val="0046559D"/>
    <w:rsid w:val="004655FC"/>
    <w:rsid w:val="004657D5"/>
    <w:rsid w:val="004658DA"/>
    <w:rsid w:val="004658FF"/>
    <w:rsid w:val="00465E6E"/>
    <w:rsid w:val="00466122"/>
    <w:rsid w:val="00466336"/>
    <w:rsid w:val="00466E4E"/>
    <w:rsid w:val="00467090"/>
    <w:rsid w:val="004673EB"/>
    <w:rsid w:val="00467606"/>
    <w:rsid w:val="0046762A"/>
    <w:rsid w:val="004676E1"/>
    <w:rsid w:val="004678F3"/>
    <w:rsid w:val="00467979"/>
    <w:rsid w:val="00467C35"/>
    <w:rsid w:val="00467F14"/>
    <w:rsid w:val="0047002D"/>
    <w:rsid w:val="0047048B"/>
    <w:rsid w:val="00470A1A"/>
    <w:rsid w:val="00470CD1"/>
    <w:rsid w:val="00471166"/>
    <w:rsid w:val="0047154E"/>
    <w:rsid w:val="004716AC"/>
    <w:rsid w:val="004716BF"/>
    <w:rsid w:val="00471911"/>
    <w:rsid w:val="00471BF3"/>
    <w:rsid w:val="00471FB8"/>
    <w:rsid w:val="00472285"/>
    <w:rsid w:val="004722A7"/>
    <w:rsid w:val="00472388"/>
    <w:rsid w:val="004725A0"/>
    <w:rsid w:val="0047278D"/>
    <w:rsid w:val="00472C85"/>
    <w:rsid w:val="00472CDF"/>
    <w:rsid w:val="004732D2"/>
    <w:rsid w:val="00473316"/>
    <w:rsid w:val="0047346F"/>
    <w:rsid w:val="0047348D"/>
    <w:rsid w:val="004734A5"/>
    <w:rsid w:val="00473530"/>
    <w:rsid w:val="00473687"/>
    <w:rsid w:val="00473942"/>
    <w:rsid w:val="00473A43"/>
    <w:rsid w:val="00473C5D"/>
    <w:rsid w:val="00474001"/>
    <w:rsid w:val="00474855"/>
    <w:rsid w:val="00474B0C"/>
    <w:rsid w:val="00474E9D"/>
    <w:rsid w:val="00475135"/>
    <w:rsid w:val="0047517A"/>
    <w:rsid w:val="00475328"/>
    <w:rsid w:val="004753B2"/>
    <w:rsid w:val="004753EB"/>
    <w:rsid w:val="004754C7"/>
    <w:rsid w:val="004755AB"/>
    <w:rsid w:val="004756F9"/>
    <w:rsid w:val="00475803"/>
    <w:rsid w:val="00475A86"/>
    <w:rsid w:val="00475AE2"/>
    <w:rsid w:val="00475BED"/>
    <w:rsid w:val="00476420"/>
    <w:rsid w:val="004765CC"/>
    <w:rsid w:val="00476BF6"/>
    <w:rsid w:val="00476E39"/>
    <w:rsid w:val="00476F2D"/>
    <w:rsid w:val="00477045"/>
    <w:rsid w:val="0047721C"/>
    <w:rsid w:val="0047738F"/>
    <w:rsid w:val="004775D5"/>
    <w:rsid w:val="0047776E"/>
    <w:rsid w:val="00477D5F"/>
    <w:rsid w:val="00480201"/>
    <w:rsid w:val="00480253"/>
    <w:rsid w:val="0048038C"/>
    <w:rsid w:val="0048039D"/>
    <w:rsid w:val="004805A5"/>
    <w:rsid w:val="0048078B"/>
    <w:rsid w:val="00480915"/>
    <w:rsid w:val="00480AF7"/>
    <w:rsid w:val="00480DEE"/>
    <w:rsid w:val="004817F7"/>
    <w:rsid w:val="00481CA2"/>
    <w:rsid w:val="00481F0A"/>
    <w:rsid w:val="00481F31"/>
    <w:rsid w:val="0048227E"/>
    <w:rsid w:val="0048235D"/>
    <w:rsid w:val="0048249B"/>
    <w:rsid w:val="00482590"/>
    <w:rsid w:val="004826A7"/>
    <w:rsid w:val="004829BB"/>
    <w:rsid w:val="00482AC1"/>
    <w:rsid w:val="00482C67"/>
    <w:rsid w:val="00482DF8"/>
    <w:rsid w:val="00482E06"/>
    <w:rsid w:val="00482E10"/>
    <w:rsid w:val="00483405"/>
    <w:rsid w:val="004837E9"/>
    <w:rsid w:val="00483ACD"/>
    <w:rsid w:val="00483BA7"/>
    <w:rsid w:val="00483C63"/>
    <w:rsid w:val="00484035"/>
    <w:rsid w:val="0048415C"/>
    <w:rsid w:val="004846C8"/>
    <w:rsid w:val="004849C1"/>
    <w:rsid w:val="00484A43"/>
    <w:rsid w:val="00484DCB"/>
    <w:rsid w:val="00485414"/>
    <w:rsid w:val="004854AF"/>
    <w:rsid w:val="0048585F"/>
    <w:rsid w:val="00485BF7"/>
    <w:rsid w:val="00485E9C"/>
    <w:rsid w:val="00486044"/>
    <w:rsid w:val="00486110"/>
    <w:rsid w:val="0048642C"/>
    <w:rsid w:val="00486789"/>
    <w:rsid w:val="004867AD"/>
    <w:rsid w:val="004869E6"/>
    <w:rsid w:val="00486DD0"/>
    <w:rsid w:val="00487468"/>
    <w:rsid w:val="00487689"/>
    <w:rsid w:val="00487698"/>
    <w:rsid w:val="004902E8"/>
    <w:rsid w:val="004908BC"/>
    <w:rsid w:val="00490A04"/>
    <w:rsid w:val="00490A2B"/>
    <w:rsid w:val="00490B0E"/>
    <w:rsid w:val="00490C62"/>
    <w:rsid w:val="00490C64"/>
    <w:rsid w:val="00490CAC"/>
    <w:rsid w:val="00490EF1"/>
    <w:rsid w:val="004910B8"/>
    <w:rsid w:val="004910C8"/>
    <w:rsid w:val="00491179"/>
    <w:rsid w:val="00491754"/>
    <w:rsid w:val="00491C78"/>
    <w:rsid w:val="00491ED1"/>
    <w:rsid w:val="004925B2"/>
    <w:rsid w:val="004926B0"/>
    <w:rsid w:val="0049293B"/>
    <w:rsid w:val="00492A8C"/>
    <w:rsid w:val="00492EDC"/>
    <w:rsid w:val="0049317D"/>
    <w:rsid w:val="0049328F"/>
    <w:rsid w:val="004933A7"/>
    <w:rsid w:val="0049361A"/>
    <w:rsid w:val="0049380B"/>
    <w:rsid w:val="00493A19"/>
    <w:rsid w:val="00493A9E"/>
    <w:rsid w:val="00493B95"/>
    <w:rsid w:val="00493C2C"/>
    <w:rsid w:val="00493E7E"/>
    <w:rsid w:val="00494312"/>
    <w:rsid w:val="004943C7"/>
    <w:rsid w:val="00494667"/>
    <w:rsid w:val="00494A17"/>
    <w:rsid w:val="00494B60"/>
    <w:rsid w:val="00494E28"/>
    <w:rsid w:val="00495081"/>
    <w:rsid w:val="0049508D"/>
    <w:rsid w:val="004953CF"/>
    <w:rsid w:val="004954D9"/>
    <w:rsid w:val="00495515"/>
    <w:rsid w:val="0049598B"/>
    <w:rsid w:val="00495A9D"/>
    <w:rsid w:val="00495F6A"/>
    <w:rsid w:val="00496714"/>
    <w:rsid w:val="00496833"/>
    <w:rsid w:val="00496846"/>
    <w:rsid w:val="00496CCC"/>
    <w:rsid w:val="004970E2"/>
    <w:rsid w:val="0049713D"/>
    <w:rsid w:val="004973A1"/>
    <w:rsid w:val="004979BF"/>
    <w:rsid w:val="00497AC1"/>
    <w:rsid w:val="00497D83"/>
    <w:rsid w:val="00497DFC"/>
    <w:rsid w:val="00497E2D"/>
    <w:rsid w:val="00497E7E"/>
    <w:rsid w:val="00497FA1"/>
    <w:rsid w:val="004A0417"/>
    <w:rsid w:val="004A053A"/>
    <w:rsid w:val="004A055B"/>
    <w:rsid w:val="004A081A"/>
    <w:rsid w:val="004A08A7"/>
    <w:rsid w:val="004A0F0E"/>
    <w:rsid w:val="004A1044"/>
    <w:rsid w:val="004A1166"/>
    <w:rsid w:val="004A121F"/>
    <w:rsid w:val="004A12FF"/>
    <w:rsid w:val="004A13A3"/>
    <w:rsid w:val="004A1884"/>
    <w:rsid w:val="004A1B82"/>
    <w:rsid w:val="004A1BB1"/>
    <w:rsid w:val="004A1E22"/>
    <w:rsid w:val="004A1F1A"/>
    <w:rsid w:val="004A206B"/>
    <w:rsid w:val="004A241F"/>
    <w:rsid w:val="004A254B"/>
    <w:rsid w:val="004A257B"/>
    <w:rsid w:val="004A2584"/>
    <w:rsid w:val="004A262D"/>
    <w:rsid w:val="004A28F6"/>
    <w:rsid w:val="004A2E09"/>
    <w:rsid w:val="004A2E0E"/>
    <w:rsid w:val="004A2F15"/>
    <w:rsid w:val="004A3391"/>
    <w:rsid w:val="004A34D8"/>
    <w:rsid w:val="004A36DD"/>
    <w:rsid w:val="004A3717"/>
    <w:rsid w:val="004A38AD"/>
    <w:rsid w:val="004A3CBE"/>
    <w:rsid w:val="004A3D79"/>
    <w:rsid w:val="004A3DF0"/>
    <w:rsid w:val="004A3E56"/>
    <w:rsid w:val="004A3E7A"/>
    <w:rsid w:val="004A40FD"/>
    <w:rsid w:val="004A4126"/>
    <w:rsid w:val="004A41C8"/>
    <w:rsid w:val="004A424A"/>
    <w:rsid w:val="004A4323"/>
    <w:rsid w:val="004A4480"/>
    <w:rsid w:val="004A4B9C"/>
    <w:rsid w:val="004A4F5A"/>
    <w:rsid w:val="004A526C"/>
    <w:rsid w:val="004A52A5"/>
    <w:rsid w:val="004A53A6"/>
    <w:rsid w:val="004A55E9"/>
    <w:rsid w:val="004A58FE"/>
    <w:rsid w:val="004A5AFD"/>
    <w:rsid w:val="004A5D64"/>
    <w:rsid w:val="004A5DD1"/>
    <w:rsid w:val="004A5EEE"/>
    <w:rsid w:val="004A61BA"/>
    <w:rsid w:val="004A66BF"/>
    <w:rsid w:val="004A675D"/>
    <w:rsid w:val="004A6881"/>
    <w:rsid w:val="004A69C7"/>
    <w:rsid w:val="004A6AD3"/>
    <w:rsid w:val="004A6B3E"/>
    <w:rsid w:val="004A6E80"/>
    <w:rsid w:val="004A716E"/>
    <w:rsid w:val="004A7520"/>
    <w:rsid w:val="004A77A3"/>
    <w:rsid w:val="004A7EA5"/>
    <w:rsid w:val="004A7F99"/>
    <w:rsid w:val="004B04D2"/>
    <w:rsid w:val="004B060E"/>
    <w:rsid w:val="004B074B"/>
    <w:rsid w:val="004B0779"/>
    <w:rsid w:val="004B0B9C"/>
    <w:rsid w:val="004B0E05"/>
    <w:rsid w:val="004B0F41"/>
    <w:rsid w:val="004B0F63"/>
    <w:rsid w:val="004B0FC0"/>
    <w:rsid w:val="004B108D"/>
    <w:rsid w:val="004B1237"/>
    <w:rsid w:val="004B1283"/>
    <w:rsid w:val="004B16BD"/>
    <w:rsid w:val="004B16D7"/>
    <w:rsid w:val="004B185C"/>
    <w:rsid w:val="004B19C1"/>
    <w:rsid w:val="004B1A0E"/>
    <w:rsid w:val="004B1C63"/>
    <w:rsid w:val="004B1F85"/>
    <w:rsid w:val="004B2351"/>
    <w:rsid w:val="004B2393"/>
    <w:rsid w:val="004B2C5B"/>
    <w:rsid w:val="004B334B"/>
    <w:rsid w:val="004B334C"/>
    <w:rsid w:val="004B34D2"/>
    <w:rsid w:val="004B3979"/>
    <w:rsid w:val="004B3AD5"/>
    <w:rsid w:val="004B3C32"/>
    <w:rsid w:val="004B3CAC"/>
    <w:rsid w:val="004B3EEA"/>
    <w:rsid w:val="004B4021"/>
    <w:rsid w:val="004B4285"/>
    <w:rsid w:val="004B453D"/>
    <w:rsid w:val="004B4F75"/>
    <w:rsid w:val="004B50B0"/>
    <w:rsid w:val="004B5104"/>
    <w:rsid w:val="004B5219"/>
    <w:rsid w:val="004B57C0"/>
    <w:rsid w:val="004B5AE9"/>
    <w:rsid w:val="004B5B1B"/>
    <w:rsid w:val="004B5C19"/>
    <w:rsid w:val="004B5CA6"/>
    <w:rsid w:val="004B5E51"/>
    <w:rsid w:val="004B6102"/>
    <w:rsid w:val="004B65AE"/>
    <w:rsid w:val="004B6B96"/>
    <w:rsid w:val="004B6D4A"/>
    <w:rsid w:val="004B716A"/>
    <w:rsid w:val="004B7267"/>
    <w:rsid w:val="004B7320"/>
    <w:rsid w:val="004B7399"/>
    <w:rsid w:val="004B7637"/>
    <w:rsid w:val="004B7B10"/>
    <w:rsid w:val="004B7C17"/>
    <w:rsid w:val="004B7E51"/>
    <w:rsid w:val="004C027F"/>
    <w:rsid w:val="004C079B"/>
    <w:rsid w:val="004C0A23"/>
    <w:rsid w:val="004C0B68"/>
    <w:rsid w:val="004C0D3D"/>
    <w:rsid w:val="004C0DB7"/>
    <w:rsid w:val="004C0E7D"/>
    <w:rsid w:val="004C0F34"/>
    <w:rsid w:val="004C1423"/>
    <w:rsid w:val="004C17F6"/>
    <w:rsid w:val="004C1C41"/>
    <w:rsid w:val="004C1CD8"/>
    <w:rsid w:val="004C21BF"/>
    <w:rsid w:val="004C227D"/>
    <w:rsid w:val="004C2610"/>
    <w:rsid w:val="004C2D2A"/>
    <w:rsid w:val="004C2D2E"/>
    <w:rsid w:val="004C2E57"/>
    <w:rsid w:val="004C30C7"/>
    <w:rsid w:val="004C311D"/>
    <w:rsid w:val="004C3126"/>
    <w:rsid w:val="004C3308"/>
    <w:rsid w:val="004C331B"/>
    <w:rsid w:val="004C334F"/>
    <w:rsid w:val="004C3479"/>
    <w:rsid w:val="004C3740"/>
    <w:rsid w:val="004C4008"/>
    <w:rsid w:val="004C40F3"/>
    <w:rsid w:val="004C4278"/>
    <w:rsid w:val="004C4A04"/>
    <w:rsid w:val="004C4A76"/>
    <w:rsid w:val="004C4ABE"/>
    <w:rsid w:val="004C4C7A"/>
    <w:rsid w:val="004C4FB1"/>
    <w:rsid w:val="004C5269"/>
    <w:rsid w:val="004C545C"/>
    <w:rsid w:val="004C54E6"/>
    <w:rsid w:val="004C551E"/>
    <w:rsid w:val="004C5925"/>
    <w:rsid w:val="004C5EF7"/>
    <w:rsid w:val="004C5F5D"/>
    <w:rsid w:val="004C6029"/>
    <w:rsid w:val="004C603E"/>
    <w:rsid w:val="004C6183"/>
    <w:rsid w:val="004C62D5"/>
    <w:rsid w:val="004C65A8"/>
    <w:rsid w:val="004C6969"/>
    <w:rsid w:val="004C6BE5"/>
    <w:rsid w:val="004C6C0F"/>
    <w:rsid w:val="004C6DA6"/>
    <w:rsid w:val="004C6F6C"/>
    <w:rsid w:val="004C71EA"/>
    <w:rsid w:val="004C732C"/>
    <w:rsid w:val="004C74E4"/>
    <w:rsid w:val="004C784B"/>
    <w:rsid w:val="004C7867"/>
    <w:rsid w:val="004C7A96"/>
    <w:rsid w:val="004C7B7F"/>
    <w:rsid w:val="004C7D98"/>
    <w:rsid w:val="004C7F74"/>
    <w:rsid w:val="004D0510"/>
    <w:rsid w:val="004D069B"/>
    <w:rsid w:val="004D0A75"/>
    <w:rsid w:val="004D0E0C"/>
    <w:rsid w:val="004D109D"/>
    <w:rsid w:val="004D1141"/>
    <w:rsid w:val="004D1384"/>
    <w:rsid w:val="004D1568"/>
    <w:rsid w:val="004D1644"/>
    <w:rsid w:val="004D18BF"/>
    <w:rsid w:val="004D195B"/>
    <w:rsid w:val="004D1D25"/>
    <w:rsid w:val="004D1D27"/>
    <w:rsid w:val="004D1E2D"/>
    <w:rsid w:val="004D220A"/>
    <w:rsid w:val="004D22D6"/>
    <w:rsid w:val="004D27EB"/>
    <w:rsid w:val="004D27F6"/>
    <w:rsid w:val="004D2B90"/>
    <w:rsid w:val="004D2D46"/>
    <w:rsid w:val="004D3292"/>
    <w:rsid w:val="004D3415"/>
    <w:rsid w:val="004D36B0"/>
    <w:rsid w:val="004D396F"/>
    <w:rsid w:val="004D3C0B"/>
    <w:rsid w:val="004D3CB2"/>
    <w:rsid w:val="004D3D53"/>
    <w:rsid w:val="004D3D80"/>
    <w:rsid w:val="004D3DE4"/>
    <w:rsid w:val="004D3FF7"/>
    <w:rsid w:val="004D4404"/>
    <w:rsid w:val="004D44B9"/>
    <w:rsid w:val="004D493B"/>
    <w:rsid w:val="004D4AA4"/>
    <w:rsid w:val="004D4BF0"/>
    <w:rsid w:val="004D4C1D"/>
    <w:rsid w:val="004D4C95"/>
    <w:rsid w:val="004D53D8"/>
    <w:rsid w:val="004D5752"/>
    <w:rsid w:val="004D585E"/>
    <w:rsid w:val="004D5AA7"/>
    <w:rsid w:val="004D5B2C"/>
    <w:rsid w:val="004D63E7"/>
    <w:rsid w:val="004D6993"/>
    <w:rsid w:val="004D6D47"/>
    <w:rsid w:val="004D77C5"/>
    <w:rsid w:val="004D7831"/>
    <w:rsid w:val="004D796F"/>
    <w:rsid w:val="004D7F73"/>
    <w:rsid w:val="004E00C6"/>
    <w:rsid w:val="004E0146"/>
    <w:rsid w:val="004E05D7"/>
    <w:rsid w:val="004E08EB"/>
    <w:rsid w:val="004E0CDE"/>
    <w:rsid w:val="004E0DD6"/>
    <w:rsid w:val="004E12FB"/>
    <w:rsid w:val="004E1671"/>
    <w:rsid w:val="004E1C8E"/>
    <w:rsid w:val="004E1F7E"/>
    <w:rsid w:val="004E201E"/>
    <w:rsid w:val="004E225A"/>
    <w:rsid w:val="004E2378"/>
    <w:rsid w:val="004E2648"/>
    <w:rsid w:val="004E285C"/>
    <w:rsid w:val="004E2936"/>
    <w:rsid w:val="004E2B9F"/>
    <w:rsid w:val="004E2E51"/>
    <w:rsid w:val="004E2E6D"/>
    <w:rsid w:val="004E327F"/>
    <w:rsid w:val="004E32E7"/>
    <w:rsid w:val="004E3809"/>
    <w:rsid w:val="004E3BC9"/>
    <w:rsid w:val="004E3CEF"/>
    <w:rsid w:val="004E3D18"/>
    <w:rsid w:val="004E3D35"/>
    <w:rsid w:val="004E3DD5"/>
    <w:rsid w:val="004E4801"/>
    <w:rsid w:val="004E4A29"/>
    <w:rsid w:val="004E4C93"/>
    <w:rsid w:val="004E5027"/>
    <w:rsid w:val="004E532E"/>
    <w:rsid w:val="004E5423"/>
    <w:rsid w:val="004E5467"/>
    <w:rsid w:val="004E5468"/>
    <w:rsid w:val="004E575B"/>
    <w:rsid w:val="004E57F6"/>
    <w:rsid w:val="004E5881"/>
    <w:rsid w:val="004E5BBA"/>
    <w:rsid w:val="004E5C5B"/>
    <w:rsid w:val="004E5DBD"/>
    <w:rsid w:val="004E5E68"/>
    <w:rsid w:val="004E642F"/>
    <w:rsid w:val="004E68D5"/>
    <w:rsid w:val="004E6905"/>
    <w:rsid w:val="004E6A26"/>
    <w:rsid w:val="004E6C34"/>
    <w:rsid w:val="004E6EEB"/>
    <w:rsid w:val="004E70FE"/>
    <w:rsid w:val="004E7487"/>
    <w:rsid w:val="004E75DC"/>
    <w:rsid w:val="004E7AA6"/>
    <w:rsid w:val="004E7D1E"/>
    <w:rsid w:val="004F0444"/>
    <w:rsid w:val="004F0474"/>
    <w:rsid w:val="004F06AA"/>
    <w:rsid w:val="004F0C0D"/>
    <w:rsid w:val="004F10BB"/>
    <w:rsid w:val="004F1311"/>
    <w:rsid w:val="004F1419"/>
    <w:rsid w:val="004F1790"/>
    <w:rsid w:val="004F19CF"/>
    <w:rsid w:val="004F1B59"/>
    <w:rsid w:val="004F2074"/>
    <w:rsid w:val="004F27BC"/>
    <w:rsid w:val="004F2A7F"/>
    <w:rsid w:val="004F2AF6"/>
    <w:rsid w:val="004F2DF7"/>
    <w:rsid w:val="004F33C1"/>
    <w:rsid w:val="004F3505"/>
    <w:rsid w:val="004F370A"/>
    <w:rsid w:val="004F3871"/>
    <w:rsid w:val="004F3B0D"/>
    <w:rsid w:val="004F3B4B"/>
    <w:rsid w:val="004F3D7B"/>
    <w:rsid w:val="004F3E29"/>
    <w:rsid w:val="004F400E"/>
    <w:rsid w:val="004F43E5"/>
    <w:rsid w:val="004F441A"/>
    <w:rsid w:val="004F46EF"/>
    <w:rsid w:val="004F4A08"/>
    <w:rsid w:val="004F4A7F"/>
    <w:rsid w:val="004F4B98"/>
    <w:rsid w:val="004F4C7B"/>
    <w:rsid w:val="004F4D8D"/>
    <w:rsid w:val="004F4F15"/>
    <w:rsid w:val="004F4F36"/>
    <w:rsid w:val="004F50CB"/>
    <w:rsid w:val="004F521A"/>
    <w:rsid w:val="004F52AC"/>
    <w:rsid w:val="004F544B"/>
    <w:rsid w:val="004F54AE"/>
    <w:rsid w:val="004F5506"/>
    <w:rsid w:val="004F5645"/>
    <w:rsid w:val="004F5660"/>
    <w:rsid w:val="004F578C"/>
    <w:rsid w:val="004F5907"/>
    <w:rsid w:val="004F5E56"/>
    <w:rsid w:val="004F606D"/>
    <w:rsid w:val="004F60DD"/>
    <w:rsid w:val="004F64BB"/>
    <w:rsid w:val="004F683B"/>
    <w:rsid w:val="004F689B"/>
    <w:rsid w:val="004F6BBC"/>
    <w:rsid w:val="004F6C7F"/>
    <w:rsid w:val="004F6C80"/>
    <w:rsid w:val="004F6E9D"/>
    <w:rsid w:val="004F797C"/>
    <w:rsid w:val="004F7EF6"/>
    <w:rsid w:val="00500062"/>
    <w:rsid w:val="00500141"/>
    <w:rsid w:val="005003E7"/>
    <w:rsid w:val="00500416"/>
    <w:rsid w:val="005004DA"/>
    <w:rsid w:val="005004FA"/>
    <w:rsid w:val="005005AD"/>
    <w:rsid w:val="005006DC"/>
    <w:rsid w:val="005009D7"/>
    <w:rsid w:val="0050107B"/>
    <w:rsid w:val="00501224"/>
    <w:rsid w:val="0050163A"/>
    <w:rsid w:val="00501644"/>
    <w:rsid w:val="0050170F"/>
    <w:rsid w:val="00501988"/>
    <w:rsid w:val="005020A7"/>
    <w:rsid w:val="00502A60"/>
    <w:rsid w:val="00502BCA"/>
    <w:rsid w:val="00502D38"/>
    <w:rsid w:val="00502F15"/>
    <w:rsid w:val="0050309E"/>
    <w:rsid w:val="005032F7"/>
    <w:rsid w:val="00503310"/>
    <w:rsid w:val="00503584"/>
    <w:rsid w:val="0050370C"/>
    <w:rsid w:val="00503828"/>
    <w:rsid w:val="00503C08"/>
    <w:rsid w:val="00503CA2"/>
    <w:rsid w:val="00503D98"/>
    <w:rsid w:val="00503E88"/>
    <w:rsid w:val="00503F4A"/>
    <w:rsid w:val="00503FA3"/>
    <w:rsid w:val="0050405D"/>
    <w:rsid w:val="0050429B"/>
    <w:rsid w:val="005042A7"/>
    <w:rsid w:val="00504782"/>
    <w:rsid w:val="00504A46"/>
    <w:rsid w:val="00504DF3"/>
    <w:rsid w:val="00504F80"/>
    <w:rsid w:val="00505018"/>
    <w:rsid w:val="0050505B"/>
    <w:rsid w:val="0050516A"/>
    <w:rsid w:val="00505567"/>
    <w:rsid w:val="005057CF"/>
    <w:rsid w:val="00505832"/>
    <w:rsid w:val="0050642E"/>
    <w:rsid w:val="005064D3"/>
    <w:rsid w:val="005065BD"/>
    <w:rsid w:val="0050671B"/>
    <w:rsid w:val="005068E7"/>
    <w:rsid w:val="00506AC9"/>
    <w:rsid w:val="00506DC0"/>
    <w:rsid w:val="00506ED3"/>
    <w:rsid w:val="00507457"/>
    <w:rsid w:val="00507562"/>
    <w:rsid w:val="00507866"/>
    <w:rsid w:val="00507AAF"/>
    <w:rsid w:val="00507B09"/>
    <w:rsid w:val="00507F5B"/>
    <w:rsid w:val="005100BE"/>
    <w:rsid w:val="0051012C"/>
    <w:rsid w:val="00510247"/>
    <w:rsid w:val="005102C2"/>
    <w:rsid w:val="005104DE"/>
    <w:rsid w:val="0051088A"/>
    <w:rsid w:val="00510A59"/>
    <w:rsid w:val="00510BF4"/>
    <w:rsid w:val="005110B6"/>
    <w:rsid w:val="0051115B"/>
    <w:rsid w:val="00511427"/>
    <w:rsid w:val="00511696"/>
    <w:rsid w:val="00511B49"/>
    <w:rsid w:val="00511B63"/>
    <w:rsid w:val="00511C12"/>
    <w:rsid w:val="00511CA5"/>
    <w:rsid w:val="00511CE7"/>
    <w:rsid w:val="00511D38"/>
    <w:rsid w:val="00511DBF"/>
    <w:rsid w:val="00511F79"/>
    <w:rsid w:val="005120B9"/>
    <w:rsid w:val="0051211D"/>
    <w:rsid w:val="00512315"/>
    <w:rsid w:val="00512345"/>
    <w:rsid w:val="0051241B"/>
    <w:rsid w:val="0051244A"/>
    <w:rsid w:val="00512855"/>
    <w:rsid w:val="00512F18"/>
    <w:rsid w:val="00512F7E"/>
    <w:rsid w:val="00512F80"/>
    <w:rsid w:val="00512FBF"/>
    <w:rsid w:val="005132A1"/>
    <w:rsid w:val="005135EC"/>
    <w:rsid w:val="00513BC4"/>
    <w:rsid w:val="00513D31"/>
    <w:rsid w:val="00513FDB"/>
    <w:rsid w:val="00514005"/>
    <w:rsid w:val="00514094"/>
    <w:rsid w:val="00514715"/>
    <w:rsid w:val="00514C32"/>
    <w:rsid w:val="00514D65"/>
    <w:rsid w:val="00514EFF"/>
    <w:rsid w:val="005154BA"/>
    <w:rsid w:val="005156C5"/>
    <w:rsid w:val="00515902"/>
    <w:rsid w:val="00515C29"/>
    <w:rsid w:val="00515E13"/>
    <w:rsid w:val="0051612A"/>
    <w:rsid w:val="00516238"/>
    <w:rsid w:val="00516464"/>
    <w:rsid w:val="00516756"/>
    <w:rsid w:val="00516A2F"/>
    <w:rsid w:val="00516B1E"/>
    <w:rsid w:val="00516D35"/>
    <w:rsid w:val="00516E14"/>
    <w:rsid w:val="00516F90"/>
    <w:rsid w:val="005175DB"/>
    <w:rsid w:val="00517825"/>
    <w:rsid w:val="00517CA6"/>
    <w:rsid w:val="00517D2F"/>
    <w:rsid w:val="00517E32"/>
    <w:rsid w:val="005200B0"/>
    <w:rsid w:val="0052026D"/>
    <w:rsid w:val="0052033F"/>
    <w:rsid w:val="0052082D"/>
    <w:rsid w:val="005208B7"/>
    <w:rsid w:val="00520AD7"/>
    <w:rsid w:val="00520AE1"/>
    <w:rsid w:val="00520BA5"/>
    <w:rsid w:val="00520C70"/>
    <w:rsid w:val="00520D01"/>
    <w:rsid w:val="00520DA4"/>
    <w:rsid w:val="00520EF9"/>
    <w:rsid w:val="00520FEF"/>
    <w:rsid w:val="00521176"/>
    <w:rsid w:val="005211EF"/>
    <w:rsid w:val="0052128C"/>
    <w:rsid w:val="005213EC"/>
    <w:rsid w:val="0052184E"/>
    <w:rsid w:val="0052190C"/>
    <w:rsid w:val="00521ACA"/>
    <w:rsid w:val="00521B7A"/>
    <w:rsid w:val="00521CA7"/>
    <w:rsid w:val="005222FF"/>
    <w:rsid w:val="005223B6"/>
    <w:rsid w:val="00522566"/>
    <w:rsid w:val="00522EA5"/>
    <w:rsid w:val="00523087"/>
    <w:rsid w:val="005231E1"/>
    <w:rsid w:val="0052384A"/>
    <w:rsid w:val="00523875"/>
    <w:rsid w:val="0052388E"/>
    <w:rsid w:val="0052401A"/>
    <w:rsid w:val="00524169"/>
    <w:rsid w:val="00524228"/>
    <w:rsid w:val="00524278"/>
    <w:rsid w:val="005243D3"/>
    <w:rsid w:val="005245A3"/>
    <w:rsid w:val="0052460A"/>
    <w:rsid w:val="0052466A"/>
    <w:rsid w:val="00524A6E"/>
    <w:rsid w:val="00524AA6"/>
    <w:rsid w:val="00524AFB"/>
    <w:rsid w:val="00524D3A"/>
    <w:rsid w:val="00524F9F"/>
    <w:rsid w:val="00524FC9"/>
    <w:rsid w:val="00524FEF"/>
    <w:rsid w:val="00525044"/>
    <w:rsid w:val="00525150"/>
    <w:rsid w:val="005259DB"/>
    <w:rsid w:val="00525C34"/>
    <w:rsid w:val="00525C45"/>
    <w:rsid w:val="00525C95"/>
    <w:rsid w:val="00525D55"/>
    <w:rsid w:val="00525FE6"/>
    <w:rsid w:val="00526048"/>
    <w:rsid w:val="00526337"/>
    <w:rsid w:val="005268B2"/>
    <w:rsid w:val="0052698C"/>
    <w:rsid w:val="00526B2F"/>
    <w:rsid w:val="00526D02"/>
    <w:rsid w:val="00526F6A"/>
    <w:rsid w:val="00526F96"/>
    <w:rsid w:val="0052709E"/>
    <w:rsid w:val="005272A7"/>
    <w:rsid w:val="0052750D"/>
    <w:rsid w:val="00527685"/>
    <w:rsid w:val="00527695"/>
    <w:rsid w:val="005276BB"/>
    <w:rsid w:val="005276DF"/>
    <w:rsid w:val="005277F2"/>
    <w:rsid w:val="00527ABC"/>
    <w:rsid w:val="005302D1"/>
    <w:rsid w:val="00530358"/>
    <w:rsid w:val="0053038F"/>
    <w:rsid w:val="0053056E"/>
    <w:rsid w:val="005306E3"/>
    <w:rsid w:val="005307EF"/>
    <w:rsid w:val="00530CA3"/>
    <w:rsid w:val="00530CE9"/>
    <w:rsid w:val="00530E06"/>
    <w:rsid w:val="00530EBC"/>
    <w:rsid w:val="0053104C"/>
    <w:rsid w:val="0053117E"/>
    <w:rsid w:val="00531251"/>
    <w:rsid w:val="00531403"/>
    <w:rsid w:val="005315D7"/>
    <w:rsid w:val="005315F5"/>
    <w:rsid w:val="00531A8E"/>
    <w:rsid w:val="00531E63"/>
    <w:rsid w:val="005320DE"/>
    <w:rsid w:val="0053268B"/>
    <w:rsid w:val="005328C8"/>
    <w:rsid w:val="0053292D"/>
    <w:rsid w:val="00532B21"/>
    <w:rsid w:val="00532DB3"/>
    <w:rsid w:val="00532EE6"/>
    <w:rsid w:val="005331FF"/>
    <w:rsid w:val="0053349D"/>
    <w:rsid w:val="005335A0"/>
    <w:rsid w:val="005337B3"/>
    <w:rsid w:val="0053385C"/>
    <w:rsid w:val="00533894"/>
    <w:rsid w:val="00533C09"/>
    <w:rsid w:val="00533CB4"/>
    <w:rsid w:val="00533D8B"/>
    <w:rsid w:val="0053496A"/>
    <w:rsid w:val="00534C42"/>
    <w:rsid w:val="00534D8E"/>
    <w:rsid w:val="00535077"/>
    <w:rsid w:val="005352C8"/>
    <w:rsid w:val="005358E8"/>
    <w:rsid w:val="00535A59"/>
    <w:rsid w:val="00535F66"/>
    <w:rsid w:val="0053601D"/>
    <w:rsid w:val="00536171"/>
    <w:rsid w:val="005361FA"/>
    <w:rsid w:val="005364D6"/>
    <w:rsid w:val="0053699B"/>
    <w:rsid w:val="00536D27"/>
    <w:rsid w:val="00536D4A"/>
    <w:rsid w:val="005370BE"/>
    <w:rsid w:val="0053723E"/>
    <w:rsid w:val="0053770C"/>
    <w:rsid w:val="005378FC"/>
    <w:rsid w:val="00537906"/>
    <w:rsid w:val="00537BE8"/>
    <w:rsid w:val="00537D9A"/>
    <w:rsid w:val="00537DFD"/>
    <w:rsid w:val="00537F92"/>
    <w:rsid w:val="005400DC"/>
    <w:rsid w:val="00540159"/>
    <w:rsid w:val="00540261"/>
    <w:rsid w:val="005402A4"/>
    <w:rsid w:val="005404CB"/>
    <w:rsid w:val="005404EA"/>
    <w:rsid w:val="005404F6"/>
    <w:rsid w:val="005409A4"/>
    <w:rsid w:val="00540B0D"/>
    <w:rsid w:val="00540B6C"/>
    <w:rsid w:val="00540BC9"/>
    <w:rsid w:val="00540F7D"/>
    <w:rsid w:val="00540F90"/>
    <w:rsid w:val="005410D3"/>
    <w:rsid w:val="0054131B"/>
    <w:rsid w:val="00541383"/>
    <w:rsid w:val="005414D0"/>
    <w:rsid w:val="0054160E"/>
    <w:rsid w:val="00541A80"/>
    <w:rsid w:val="00541B29"/>
    <w:rsid w:val="0054206B"/>
    <w:rsid w:val="0054253E"/>
    <w:rsid w:val="0054255B"/>
    <w:rsid w:val="005425E5"/>
    <w:rsid w:val="005428FB"/>
    <w:rsid w:val="0054293B"/>
    <w:rsid w:val="00542A6B"/>
    <w:rsid w:val="00542FA5"/>
    <w:rsid w:val="00543061"/>
    <w:rsid w:val="005431D9"/>
    <w:rsid w:val="005432FD"/>
    <w:rsid w:val="00543326"/>
    <w:rsid w:val="00543380"/>
    <w:rsid w:val="005433FF"/>
    <w:rsid w:val="005438F7"/>
    <w:rsid w:val="00543B06"/>
    <w:rsid w:val="005442E2"/>
    <w:rsid w:val="005444AB"/>
    <w:rsid w:val="005444DD"/>
    <w:rsid w:val="00544890"/>
    <w:rsid w:val="005449EE"/>
    <w:rsid w:val="00544AF6"/>
    <w:rsid w:val="00544CD2"/>
    <w:rsid w:val="005450EA"/>
    <w:rsid w:val="00545322"/>
    <w:rsid w:val="0054558D"/>
    <w:rsid w:val="005457F8"/>
    <w:rsid w:val="00545B4A"/>
    <w:rsid w:val="00545BA8"/>
    <w:rsid w:val="00545BB0"/>
    <w:rsid w:val="0054623E"/>
    <w:rsid w:val="00546279"/>
    <w:rsid w:val="00546307"/>
    <w:rsid w:val="005464CC"/>
    <w:rsid w:val="005465FD"/>
    <w:rsid w:val="005467A0"/>
    <w:rsid w:val="0054687A"/>
    <w:rsid w:val="0054694B"/>
    <w:rsid w:val="005469A5"/>
    <w:rsid w:val="00546ADF"/>
    <w:rsid w:val="00546F63"/>
    <w:rsid w:val="00547058"/>
    <w:rsid w:val="00547302"/>
    <w:rsid w:val="00547583"/>
    <w:rsid w:val="005476E6"/>
    <w:rsid w:val="0054777A"/>
    <w:rsid w:val="005477C3"/>
    <w:rsid w:val="00547827"/>
    <w:rsid w:val="00547887"/>
    <w:rsid w:val="00547DCF"/>
    <w:rsid w:val="00550154"/>
    <w:rsid w:val="0055021A"/>
    <w:rsid w:val="0055051D"/>
    <w:rsid w:val="00550532"/>
    <w:rsid w:val="0055053A"/>
    <w:rsid w:val="00550719"/>
    <w:rsid w:val="0055077E"/>
    <w:rsid w:val="0055079A"/>
    <w:rsid w:val="00550A41"/>
    <w:rsid w:val="00550D20"/>
    <w:rsid w:val="0055100D"/>
    <w:rsid w:val="005510CF"/>
    <w:rsid w:val="005511C0"/>
    <w:rsid w:val="005514C6"/>
    <w:rsid w:val="00551768"/>
    <w:rsid w:val="00551A9E"/>
    <w:rsid w:val="00551EAE"/>
    <w:rsid w:val="00552280"/>
    <w:rsid w:val="0055229E"/>
    <w:rsid w:val="00552562"/>
    <w:rsid w:val="005527A2"/>
    <w:rsid w:val="005528B2"/>
    <w:rsid w:val="00552950"/>
    <w:rsid w:val="00552B98"/>
    <w:rsid w:val="00552D77"/>
    <w:rsid w:val="00553028"/>
    <w:rsid w:val="005530BA"/>
    <w:rsid w:val="005534A4"/>
    <w:rsid w:val="005537B5"/>
    <w:rsid w:val="0055384F"/>
    <w:rsid w:val="00553C3A"/>
    <w:rsid w:val="00553DB7"/>
    <w:rsid w:val="00554212"/>
    <w:rsid w:val="005543D9"/>
    <w:rsid w:val="005543EC"/>
    <w:rsid w:val="0055448F"/>
    <w:rsid w:val="0055451D"/>
    <w:rsid w:val="00554537"/>
    <w:rsid w:val="0055463D"/>
    <w:rsid w:val="00554869"/>
    <w:rsid w:val="00554908"/>
    <w:rsid w:val="00554A55"/>
    <w:rsid w:val="00554A92"/>
    <w:rsid w:val="0055507B"/>
    <w:rsid w:val="00555300"/>
    <w:rsid w:val="00555AB0"/>
    <w:rsid w:val="00555E5F"/>
    <w:rsid w:val="00555F03"/>
    <w:rsid w:val="00555FA4"/>
    <w:rsid w:val="005560B4"/>
    <w:rsid w:val="0055610E"/>
    <w:rsid w:val="00556D98"/>
    <w:rsid w:val="00557021"/>
    <w:rsid w:val="0055703D"/>
    <w:rsid w:val="005579E6"/>
    <w:rsid w:val="005601E6"/>
    <w:rsid w:val="00560476"/>
    <w:rsid w:val="00560600"/>
    <w:rsid w:val="005609B4"/>
    <w:rsid w:val="005609C6"/>
    <w:rsid w:val="00560D9F"/>
    <w:rsid w:val="00560F7D"/>
    <w:rsid w:val="00561180"/>
    <w:rsid w:val="005611A3"/>
    <w:rsid w:val="00561204"/>
    <w:rsid w:val="005613AD"/>
    <w:rsid w:val="00561424"/>
    <w:rsid w:val="005615EB"/>
    <w:rsid w:val="00561775"/>
    <w:rsid w:val="00561954"/>
    <w:rsid w:val="00561DDD"/>
    <w:rsid w:val="00561F99"/>
    <w:rsid w:val="00562106"/>
    <w:rsid w:val="005626C2"/>
    <w:rsid w:val="005626F2"/>
    <w:rsid w:val="0056283E"/>
    <w:rsid w:val="00562CD4"/>
    <w:rsid w:val="00562D09"/>
    <w:rsid w:val="00562D24"/>
    <w:rsid w:val="00562DEB"/>
    <w:rsid w:val="00563505"/>
    <w:rsid w:val="005638FF"/>
    <w:rsid w:val="005641FC"/>
    <w:rsid w:val="005642F7"/>
    <w:rsid w:val="0056435D"/>
    <w:rsid w:val="005645FF"/>
    <w:rsid w:val="005649D5"/>
    <w:rsid w:val="00564ADD"/>
    <w:rsid w:val="005655D5"/>
    <w:rsid w:val="005655F9"/>
    <w:rsid w:val="0056560E"/>
    <w:rsid w:val="0056584F"/>
    <w:rsid w:val="00565A9D"/>
    <w:rsid w:val="00565C76"/>
    <w:rsid w:val="00566058"/>
    <w:rsid w:val="00566196"/>
    <w:rsid w:val="00566279"/>
    <w:rsid w:val="00566707"/>
    <w:rsid w:val="005668C1"/>
    <w:rsid w:val="00566A78"/>
    <w:rsid w:val="00566E2C"/>
    <w:rsid w:val="00567006"/>
    <w:rsid w:val="0056708A"/>
    <w:rsid w:val="00567362"/>
    <w:rsid w:val="00567496"/>
    <w:rsid w:val="0056761A"/>
    <w:rsid w:val="00567BAA"/>
    <w:rsid w:val="00567E40"/>
    <w:rsid w:val="00567EF1"/>
    <w:rsid w:val="005700E8"/>
    <w:rsid w:val="00570237"/>
    <w:rsid w:val="0057037B"/>
    <w:rsid w:val="005705D0"/>
    <w:rsid w:val="0057097D"/>
    <w:rsid w:val="005709AC"/>
    <w:rsid w:val="00570A93"/>
    <w:rsid w:val="00570C39"/>
    <w:rsid w:val="00570CD5"/>
    <w:rsid w:val="00570EFB"/>
    <w:rsid w:val="00570F98"/>
    <w:rsid w:val="00571074"/>
    <w:rsid w:val="005713B3"/>
    <w:rsid w:val="00571BFA"/>
    <w:rsid w:val="00571DC7"/>
    <w:rsid w:val="00571F2F"/>
    <w:rsid w:val="005721CD"/>
    <w:rsid w:val="005721F4"/>
    <w:rsid w:val="00572613"/>
    <w:rsid w:val="00572882"/>
    <w:rsid w:val="00572CB9"/>
    <w:rsid w:val="00573042"/>
    <w:rsid w:val="0057389F"/>
    <w:rsid w:val="005739DC"/>
    <w:rsid w:val="00573A8F"/>
    <w:rsid w:val="00573E6D"/>
    <w:rsid w:val="00574395"/>
    <w:rsid w:val="005743C2"/>
    <w:rsid w:val="00574542"/>
    <w:rsid w:val="005745E9"/>
    <w:rsid w:val="005746C9"/>
    <w:rsid w:val="00574761"/>
    <w:rsid w:val="005747D8"/>
    <w:rsid w:val="0057486D"/>
    <w:rsid w:val="005748D8"/>
    <w:rsid w:val="005749DC"/>
    <w:rsid w:val="00574BBD"/>
    <w:rsid w:val="00574D51"/>
    <w:rsid w:val="00575141"/>
    <w:rsid w:val="005753A7"/>
    <w:rsid w:val="005755B5"/>
    <w:rsid w:val="00575613"/>
    <w:rsid w:val="00575677"/>
    <w:rsid w:val="005757EB"/>
    <w:rsid w:val="00576322"/>
    <w:rsid w:val="005763AD"/>
    <w:rsid w:val="005763D3"/>
    <w:rsid w:val="00576630"/>
    <w:rsid w:val="005768D7"/>
    <w:rsid w:val="005769A7"/>
    <w:rsid w:val="00576FF1"/>
    <w:rsid w:val="005771F9"/>
    <w:rsid w:val="005772AB"/>
    <w:rsid w:val="00577403"/>
    <w:rsid w:val="0057765B"/>
    <w:rsid w:val="005776AC"/>
    <w:rsid w:val="005776BE"/>
    <w:rsid w:val="005779DA"/>
    <w:rsid w:val="00577D25"/>
    <w:rsid w:val="00580918"/>
    <w:rsid w:val="00580C87"/>
    <w:rsid w:val="00581452"/>
    <w:rsid w:val="005817FA"/>
    <w:rsid w:val="005818A8"/>
    <w:rsid w:val="005819AE"/>
    <w:rsid w:val="00581E47"/>
    <w:rsid w:val="00581F50"/>
    <w:rsid w:val="00582166"/>
    <w:rsid w:val="00582205"/>
    <w:rsid w:val="00582581"/>
    <w:rsid w:val="0058259A"/>
    <w:rsid w:val="00582AF0"/>
    <w:rsid w:val="0058351E"/>
    <w:rsid w:val="0058354C"/>
    <w:rsid w:val="00583668"/>
    <w:rsid w:val="0058379D"/>
    <w:rsid w:val="00583B7B"/>
    <w:rsid w:val="00583E3C"/>
    <w:rsid w:val="00583F64"/>
    <w:rsid w:val="005843A7"/>
    <w:rsid w:val="005843EB"/>
    <w:rsid w:val="00584478"/>
    <w:rsid w:val="005845C1"/>
    <w:rsid w:val="00584600"/>
    <w:rsid w:val="0058485A"/>
    <w:rsid w:val="00584BEF"/>
    <w:rsid w:val="00584CE4"/>
    <w:rsid w:val="00584CE8"/>
    <w:rsid w:val="00585125"/>
    <w:rsid w:val="0058523F"/>
    <w:rsid w:val="0058528F"/>
    <w:rsid w:val="0058531C"/>
    <w:rsid w:val="00585936"/>
    <w:rsid w:val="00585B04"/>
    <w:rsid w:val="00585D1F"/>
    <w:rsid w:val="00585D2C"/>
    <w:rsid w:val="00585FBE"/>
    <w:rsid w:val="0058689D"/>
    <w:rsid w:val="0058690B"/>
    <w:rsid w:val="00586B27"/>
    <w:rsid w:val="0058733F"/>
    <w:rsid w:val="00587830"/>
    <w:rsid w:val="00587E15"/>
    <w:rsid w:val="0059005F"/>
    <w:rsid w:val="00590219"/>
    <w:rsid w:val="005902CA"/>
    <w:rsid w:val="0059031D"/>
    <w:rsid w:val="00590735"/>
    <w:rsid w:val="0059095E"/>
    <w:rsid w:val="00590CF5"/>
    <w:rsid w:val="00590E86"/>
    <w:rsid w:val="00591622"/>
    <w:rsid w:val="0059176E"/>
    <w:rsid w:val="0059181D"/>
    <w:rsid w:val="005918AD"/>
    <w:rsid w:val="00591CF3"/>
    <w:rsid w:val="00591CF7"/>
    <w:rsid w:val="005924B1"/>
    <w:rsid w:val="005928BE"/>
    <w:rsid w:val="0059315C"/>
    <w:rsid w:val="00593210"/>
    <w:rsid w:val="00593375"/>
    <w:rsid w:val="005934AD"/>
    <w:rsid w:val="00593BD5"/>
    <w:rsid w:val="00593C7D"/>
    <w:rsid w:val="00593C80"/>
    <w:rsid w:val="00593D40"/>
    <w:rsid w:val="00593F37"/>
    <w:rsid w:val="00593F3F"/>
    <w:rsid w:val="00594071"/>
    <w:rsid w:val="00594211"/>
    <w:rsid w:val="005944A5"/>
    <w:rsid w:val="00594505"/>
    <w:rsid w:val="00594586"/>
    <w:rsid w:val="00594593"/>
    <w:rsid w:val="0059465E"/>
    <w:rsid w:val="00595289"/>
    <w:rsid w:val="0059535A"/>
    <w:rsid w:val="00595575"/>
    <w:rsid w:val="00595814"/>
    <w:rsid w:val="00595C87"/>
    <w:rsid w:val="00596034"/>
    <w:rsid w:val="005960A3"/>
    <w:rsid w:val="00596138"/>
    <w:rsid w:val="00596146"/>
    <w:rsid w:val="005961DC"/>
    <w:rsid w:val="00596555"/>
    <w:rsid w:val="00596C9B"/>
    <w:rsid w:val="00596EA3"/>
    <w:rsid w:val="00596ED9"/>
    <w:rsid w:val="00596F9F"/>
    <w:rsid w:val="00596FCF"/>
    <w:rsid w:val="005972E4"/>
    <w:rsid w:val="00597418"/>
    <w:rsid w:val="005976C4"/>
    <w:rsid w:val="00597AF4"/>
    <w:rsid w:val="00597FE2"/>
    <w:rsid w:val="005A00E6"/>
    <w:rsid w:val="005A017B"/>
    <w:rsid w:val="005A0296"/>
    <w:rsid w:val="005A05B8"/>
    <w:rsid w:val="005A0A84"/>
    <w:rsid w:val="005A0AA1"/>
    <w:rsid w:val="005A0B7C"/>
    <w:rsid w:val="005A0CCC"/>
    <w:rsid w:val="005A0D07"/>
    <w:rsid w:val="005A1079"/>
    <w:rsid w:val="005A1294"/>
    <w:rsid w:val="005A131F"/>
    <w:rsid w:val="005A1350"/>
    <w:rsid w:val="005A1359"/>
    <w:rsid w:val="005A1596"/>
    <w:rsid w:val="005A17EC"/>
    <w:rsid w:val="005A1C62"/>
    <w:rsid w:val="005A1D40"/>
    <w:rsid w:val="005A1F52"/>
    <w:rsid w:val="005A1F64"/>
    <w:rsid w:val="005A209A"/>
    <w:rsid w:val="005A2690"/>
    <w:rsid w:val="005A2849"/>
    <w:rsid w:val="005A28C3"/>
    <w:rsid w:val="005A2A85"/>
    <w:rsid w:val="005A2A94"/>
    <w:rsid w:val="005A2C4D"/>
    <w:rsid w:val="005A2D7E"/>
    <w:rsid w:val="005A2FBD"/>
    <w:rsid w:val="005A327E"/>
    <w:rsid w:val="005A3670"/>
    <w:rsid w:val="005A369F"/>
    <w:rsid w:val="005A4425"/>
    <w:rsid w:val="005A448E"/>
    <w:rsid w:val="005A4986"/>
    <w:rsid w:val="005A4C12"/>
    <w:rsid w:val="005A4E62"/>
    <w:rsid w:val="005A4EB8"/>
    <w:rsid w:val="005A4F63"/>
    <w:rsid w:val="005A50AC"/>
    <w:rsid w:val="005A5101"/>
    <w:rsid w:val="005A5438"/>
    <w:rsid w:val="005A56B8"/>
    <w:rsid w:val="005A56F9"/>
    <w:rsid w:val="005A5983"/>
    <w:rsid w:val="005A59E7"/>
    <w:rsid w:val="005A5A69"/>
    <w:rsid w:val="005A5B81"/>
    <w:rsid w:val="005A5E99"/>
    <w:rsid w:val="005A5EC8"/>
    <w:rsid w:val="005A5FC2"/>
    <w:rsid w:val="005A606F"/>
    <w:rsid w:val="005A6180"/>
    <w:rsid w:val="005A6290"/>
    <w:rsid w:val="005A674A"/>
    <w:rsid w:val="005A69A4"/>
    <w:rsid w:val="005A6FC7"/>
    <w:rsid w:val="005A770C"/>
    <w:rsid w:val="005A771D"/>
    <w:rsid w:val="005A778A"/>
    <w:rsid w:val="005A7880"/>
    <w:rsid w:val="005A7BFE"/>
    <w:rsid w:val="005A7C3A"/>
    <w:rsid w:val="005A7D4A"/>
    <w:rsid w:val="005A7D6C"/>
    <w:rsid w:val="005A7E5C"/>
    <w:rsid w:val="005A7E76"/>
    <w:rsid w:val="005A7F39"/>
    <w:rsid w:val="005A7FA3"/>
    <w:rsid w:val="005B0017"/>
    <w:rsid w:val="005B049E"/>
    <w:rsid w:val="005B056C"/>
    <w:rsid w:val="005B0736"/>
    <w:rsid w:val="005B0A6A"/>
    <w:rsid w:val="005B0ABB"/>
    <w:rsid w:val="005B0DD2"/>
    <w:rsid w:val="005B0F87"/>
    <w:rsid w:val="005B1041"/>
    <w:rsid w:val="005B10DE"/>
    <w:rsid w:val="005B1403"/>
    <w:rsid w:val="005B14F7"/>
    <w:rsid w:val="005B16A9"/>
    <w:rsid w:val="005B1740"/>
    <w:rsid w:val="005B1F82"/>
    <w:rsid w:val="005B2151"/>
    <w:rsid w:val="005B23CA"/>
    <w:rsid w:val="005B249F"/>
    <w:rsid w:val="005B2999"/>
    <w:rsid w:val="005B3365"/>
    <w:rsid w:val="005B35C4"/>
    <w:rsid w:val="005B36EA"/>
    <w:rsid w:val="005B378E"/>
    <w:rsid w:val="005B3A09"/>
    <w:rsid w:val="005B406B"/>
    <w:rsid w:val="005B4390"/>
    <w:rsid w:val="005B447B"/>
    <w:rsid w:val="005B4716"/>
    <w:rsid w:val="005B4724"/>
    <w:rsid w:val="005B4BA5"/>
    <w:rsid w:val="005B4C1F"/>
    <w:rsid w:val="005B4DE1"/>
    <w:rsid w:val="005B5058"/>
    <w:rsid w:val="005B50DB"/>
    <w:rsid w:val="005B5158"/>
    <w:rsid w:val="005B51F1"/>
    <w:rsid w:val="005B541B"/>
    <w:rsid w:val="005B5950"/>
    <w:rsid w:val="005B595A"/>
    <w:rsid w:val="005B5AF7"/>
    <w:rsid w:val="005B5EE3"/>
    <w:rsid w:val="005B613B"/>
    <w:rsid w:val="005B645F"/>
    <w:rsid w:val="005B7360"/>
    <w:rsid w:val="005B74A2"/>
    <w:rsid w:val="005B7548"/>
    <w:rsid w:val="005B7639"/>
    <w:rsid w:val="005B78B2"/>
    <w:rsid w:val="005B7A02"/>
    <w:rsid w:val="005C0158"/>
    <w:rsid w:val="005C090C"/>
    <w:rsid w:val="005C0C23"/>
    <w:rsid w:val="005C0C87"/>
    <w:rsid w:val="005C10C6"/>
    <w:rsid w:val="005C1132"/>
    <w:rsid w:val="005C130C"/>
    <w:rsid w:val="005C18D9"/>
    <w:rsid w:val="005C1A9F"/>
    <w:rsid w:val="005C1F46"/>
    <w:rsid w:val="005C2300"/>
    <w:rsid w:val="005C246F"/>
    <w:rsid w:val="005C266C"/>
    <w:rsid w:val="005C2773"/>
    <w:rsid w:val="005C27CA"/>
    <w:rsid w:val="005C2A4B"/>
    <w:rsid w:val="005C2E6F"/>
    <w:rsid w:val="005C3037"/>
    <w:rsid w:val="005C32A2"/>
    <w:rsid w:val="005C33AD"/>
    <w:rsid w:val="005C3436"/>
    <w:rsid w:val="005C3536"/>
    <w:rsid w:val="005C37DA"/>
    <w:rsid w:val="005C3DFA"/>
    <w:rsid w:val="005C3F4B"/>
    <w:rsid w:val="005C3FB4"/>
    <w:rsid w:val="005C418F"/>
    <w:rsid w:val="005C42BE"/>
    <w:rsid w:val="005C43AC"/>
    <w:rsid w:val="005C459E"/>
    <w:rsid w:val="005C4AE3"/>
    <w:rsid w:val="005C5133"/>
    <w:rsid w:val="005C518E"/>
    <w:rsid w:val="005C53AF"/>
    <w:rsid w:val="005C5968"/>
    <w:rsid w:val="005C5B4C"/>
    <w:rsid w:val="005C5BF8"/>
    <w:rsid w:val="005C5C29"/>
    <w:rsid w:val="005C5EAB"/>
    <w:rsid w:val="005C5EB7"/>
    <w:rsid w:val="005C5EF0"/>
    <w:rsid w:val="005C60A8"/>
    <w:rsid w:val="005C6A4C"/>
    <w:rsid w:val="005C6AE6"/>
    <w:rsid w:val="005C7096"/>
    <w:rsid w:val="005C724B"/>
    <w:rsid w:val="005C77F8"/>
    <w:rsid w:val="005C7854"/>
    <w:rsid w:val="005C7894"/>
    <w:rsid w:val="005D0250"/>
    <w:rsid w:val="005D036F"/>
    <w:rsid w:val="005D0947"/>
    <w:rsid w:val="005D0A81"/>
    <w:rsid w:val="005D0B67"/>
    <w:rsid w:val="005D0C3B"/>
    <w:rsid w:val="005D0D69"/>
    <w:rsid w:val="005D0ECC"/>
    <w:rsid w:val="005D13B5"/>
    <w:rsid w:val="005D13F2"/>
    <w:rsid w:val="005D17D4"/>
    <w:rsid w:val="005D186C"/>
    <w:rsid w:val="005D18B6"/>
    <w:rsid w:val="005D1B6C"/>
    <w:rsid w:val="005D1D9D"/>
    <w:rsid w:val="005D1DA9"/>
    <w:rsid w:val="005D228A"/>
    <w:rsid w:val="005D2454"/>
    <w:rsid w:val="005D24CD"/>
    <w:rsid w:val="005D31E5"/>
    <w:rsid w:val="005D31FC"/>
    <w:rsid w:val="005D3357"/>
    <w:rsid w:val="005D368D"/>
    <w:rsid w:val="005D39F2"/>
    <w:rsid w:val="005D40C3"/>
    <w:rsid w:val="005D40CE"/>
    <w:rsid w:val="005D4219"/>
    <w:rsid w:val="005D4563"/>
    <w:rsid w:val="005D4801"/>
    <w:rsid w:val="005D4822"/>
    <w:rsid w:val="005D4B28"/>
    <w:rsid w:val="005D4F38"/>
    <w:rsid w:val="005D51F3"/>
    <w:rsid w:val="005D53DA"/>
    <w:rsid w:val="005D53F8"/>
    <w:rsid w:val="005D57EB"/>
    <w:rsid w:val="005D5B94"/>
    <w:rsid w:val="005D5DBF"/>
    <w:rsid w:val="005D5DCC"/>
    <w:rsid w:val="005D5E53"/>
    <w:rsid w:val="005D5FFB"/>
    <w:rsid w:val="005D60DA"/>
    <w:rsid w:val="005D65B2"/>
    <w:rsid w:val="005D6968"/>
    <w:rsid w:val="005D6E20"/>
    <w:rsid w:val="005D6E69"/>
    <w:rsid w:val="005D701D"/>
    <w:rsid w:val="005D73D8"/>
    <w:rsid w:val="005D77A0"/>
    <w:rsid w:val="005D78FC"/>
    <w:rsid w:val="005D7A70"/>
    <w:rsid w:val="005D7D6F"/>
    <w:rsid w:val="005D7D9B"/>
    <w:rsid w:val="005D7F9E"/>
    <w:rsid w:val="005E041B"/>
    <w:rsid w:val="005E0549"/>
    <w:rsid w:val="005E08D2"/>
    <w:rsid w:val="005E0B51"/>
    <w:rsid w:val="005E14E5"/>
    <w:rsid w:val="005E16B2"/>
    <w:rsid w:val="005E172A"/>
    <w:rsid w:val="005E1769"/>
    <w:rsid w:val="005E1BE7"/>
    <w:rsid w:val="005E263A"/>
    <w:rsid w:val="005E2D45"/>
    <w:rsid w:val="005E3086"/>
    <w:rsid w:val="005E3269"/>
    <w:rsid w:val="005E3491"/>
    <w:rsid w:val="005E34DD"/>
    <w:rsid w:val="005E4139"/>
    <w:rsid w:val="005E4171"/>
    <w:rsid w:val="005E44A7"/>
    <w:rsid w:val="005E46E2"/>
    <w:rsid w:val="005E4713"/>
    <w:rsid w:val="005E4B9C"/>
    <w:rsid w:val="005E4D6C"/>
    <w:rsid w:val="005E528C"/>
    <w:rsid w:val="005E5886"/>
    <w:rsid w:val="005E59B6"/>
    <w:rsid w:val="005E6645"/>
    <w:rsid w:val="005E670F"/>
    <w:rsid w:val="005E6EA5"/>
    <w:rsid w:val="005E6F00"/>
    <w:rsid w:val="005E6F94"/>
    <w:rsid w:val="005E754A"/>
    <w:rsid w:val="005E7A19"/>
    <w:rsid w:val="005F0E58"/>
    <w:rsid w:val="005F11A0"/>
    <w:rsid w:val="005F13EB"/>
    <w:rsid w:val="005F1841"/>
    <w:rsid w:val="005F2153"/>
    <w:rsid w:val="005F23D0"/>
    <w:rsid w:val="005F2713"/>
    <w:rsid w:val="005F292C"/>
    <w:rsid w:val="005F29BC"/>
    <w:rsid w:val="005F2AC5"/>
    <w:rsid w:val="005F2CBB"/>
    <w:rsid w:val="005F2CE8"/>
    <w:rsid w:val="005F3147"/>
    <w:rsid w:val="005F3297"/>
    <w:rsid w:val="005F34D4"/>
    <w:rsid w:val="005F3546"/>
    <w:rsid w:val="005F3C3B"/>
    <w:rsid w:val="005F3DAE"/>
    <w:rsid w:val="005F41F8"/>
    <w:rsid w:val="005F427C"/>
    <w:rsid w:val="005F4345"/>
    <w:rsid w:val="005F4394"/>
    <w:rsid w:val="005F4704"/>
    <w:rsid w:val="005F48B8"/>
    <w:rsid w:val="005F49C7"/>
    <w:rsid w:val="005F4ABF"/>
    <w:rsid w:val="005F4B28"/>
    <w:rsid w:val="005F5043"/>
    <w:rsid w:val="005F50B2"/>
    <w:rsid w:val="005F5185"/>
    <w:rsid w:val="005F5471"/>
    <w:rsid w:val="005F5770"/>
    <w:rsid w:val="005F5EE8"/>
    <w:rsid w:val="005F6577"/>
    <w:rsid w:val="005F666E"/>
    <w:rsid w:val="005F66EB"/>
    <w:rsid w:val="005F693C"/>
    <w:rsid w:val="005F6A80"/>
    <w:rsid w:val="005F6B77"/>
    <w:rsid w:val="005F6BC0"/>
    <w:rsid w:val="005F6BF8"/>
    <w:rsid w:val="005F6E14"/>
    <w:rsid w:val="005F6EFA"/>
    <w:rsid w:val="005F7190"/>
    <w:rsid w:val="005F72FF"/>
    <w:rsid w:val="005F787A"/>
    <w:rsid w:val="005F797A"/>
    <w:rsid w:val="005F7BF7"/>
    <w:rsid w:val="005F7F1C"/>
    <w:rsid w:val="006001A8"/>
    <w:rsid w:val="006003EA"/>
    <w:rsid w:val="006004B8"/>
    <w:rsid w:val="00600822"/>
    <w:rsid w:val="00600BC1"/>
    <w:rsid w:val="00601348"/>
    <w:rsid w:val="0060154D"/>
    <w:rsid w:val="00601599"/>
    <w:rsid w:val="00601744"/>
    <w:rsid w:val="0060189B"/>
    <w:rsid w:val="00601B47"/>
    <w:rsid w:val="00601C90"/>
    <w:rsid w:val="00601D87"/>
    <w:rsid w:val="006020BE"/>
    <w:rsid w:val="00602546"/>
    <w:rsid w:val="00602693"/>
    <w:rsid w:val="006026AD"/>
    <w:rsid w:val="00602762"/>
    <w:rsid w:val="00602877"/>
    <w:rsid w:val="0060296A"/>
    <w:rsid w:val="00602B2D"/>
    <w:rsid w:val="00602DF3"/>
    <w:rsid w:val="0060301F"/>
    <w:rsid w:val="006031C2"/>
    <w:rsid w:val="00603427"/>
    <w:rsid w:val="0060347D"/>
    <w:rsid w:val="0060361F"/>
    <w:rsid w:val="006039BE"/>
    <w:rsid w:val="00603A49"/>
    <w:rsid w:val="00603B96"/>
    <w:rsid w:val="00603BBA"/>
    <w:rsid w:val="006041FE"/>
    <w:rsid w:val="0060434D"/>
    <w:rsid w:val="006044BC"/>
    <w:rsid w:val="006045F8"/>
    <w:rsid w:val="006046E2"/>
    <w:rsid w:val="006047A1"/>
    <w:rsid w:val="006049EE"/>
    <w:rsid w:val="00604A8F"/>
    <w:rsid w:val="00604AA4"/>
    <w:rsid w:val="00604B1E"/>
    <w:rsid w:val="00604D07"/>
    <w:rsid w:val="00604D1D"/>
    <w:rsid w:val="006050E4"/>
    <w:rsid w:val="006050FE"/>
    <w:rsid w:val="00605386"/>
    <w:rsid w:val="006053D4"/>
    <w:rsid w:val="00605E74"/>
    <w:rsid w:val="006063CF"/>
    <w:rsid w:val="00606A15"/>
    <w:rsid w:val="00606B84"/>
    <w:rsid w:val="00606D8F"/>
    <w:rsid w:val="00606EBE"/>
    <w:rsid w:val="00606FEE"/>
    <w:rsid w:val="006075D4"/>
    <w:rsid w:val="0060783A"/>
    <w:rsid w:val="00607C8B"/>
    <w:rsid w:val="00610083"/>
    <w:rsid w:val="00610279"/>
    <w:rsid w:val="006104B0"/>
    <w:rsid w:val="0061068F"/>
    <w:rsid w:val="006107DE"/>
    <w:rsid w:val="0061088A"/>
    <w:rsid w:val="006108A0"/>
    <w:rsid w:val="006108DA"/>
    <w:rsid w:val="00610910"/>
    <w:rsid w:val="006109B2"/>
    <w:rsid w:val="00610AE1"/>
    <w:rsid w:val="00610D80"/>
    <w:rsid w:val="00610EEB"/>
    <w:rsid w:val="00610F5F"/>
    <w:rsid w:val="00611117"/>
    <w:rsid w:val="00611317"/>
    <w:rsid w:val="0061185A"/>
    <w:rsid w:val="00611DD0"/>
    <w:rsid w:val="00611E7F"/>
    <w:rsid w:val="00611F49"/>
    <w:rsid w:val="00611FB4"/>
    <w:rsid w:val="00612368"/>
    <w:rsid w:val="0061287D"/>
    <w:rsid w:val="00612950"/>
    <w:rsid w:val="00612C62"/>
    <w:rsid w:val="00612CA6"/>
    <w:rsid w:val="00612DA0"/>
    <w:rsid w:val="0061319B"/>
    <w:rsid w:val="006132A8"/>
    <w:rsid w:val="006133AF"/>
    <w:rsid w:val="006133F8"/>
    <w:rsid w:val="006136A6"/>
    <w:rsid w:val="0061378F"/>
    <w:rsid w:val="00613C1E"/>
    <w:rsid w:val="00613C97"/>
    <w:rsid w:val="00613E1D"/>
    <w:rsid w:val="00613F69"/>
    <w:rsid w:val="006142D1"/>
    <w:rsid w:val="0061440C"/>
    <w:rsid w:val="006144E9"/>
    <w:rsid w:val="0061451C"/>
    <w:rsid w:val="00614726"/>
    <w:rsid w:val="00614A05"/>
    <w:rsid w:val="00614B36"/>
    <w:rsid w:val="00614BCC"/>
    <w:rsid w:val="00614C93"/>
    <w:rsid w:val="00614D37"/>
    <w:rsid w:val="00614E2C"/>
    <w:rsid w:val="00615072"/>
    <w:rsid w:val="00615533"/>
    <w:rsid w:val="00615A13"/>
    <w:rsid w:val="00615CE1"/>
    <w:rsid w:val="00615D9F"/>
    <w:rsid w:val="00615FFB"/>
    <w:rsid w:val="00616355"/>
    <w:rsid w:val="006164F9"/>
    <w:rsid w:val="00616780"/>
    <w:rsid w:val="006167BD"/>
    <w:rsid w:val="00616808"/>
    <w:rsid w:val="00616938"/>
    <w:rsid w:val="00616FDA"/>
    <w:rsid w:val="006175CD"/>
    <w:rsid w:val="00617621"/>
    <w:rsid w:val="0061772F"/>
    <w:rsid w:val="00617B9C"/>
    <w:rsid w:val="00617EB1"/>
    <w:rsid w:val="00617EBF"/>
    <w:rsid w:val="0062015B"/>
    <w:rsid w:val="0062038C"/>
    <w:rsid w:val="006204D9"/>
    <w:rsid w:val="006209C7"/>
    <w:rsid w:val="00620C13"/>
    <w:rsid w:val="00620E1C"/>
    <w:rsid w:val="006212F4"/>
    <w:rsid w:val="00621554"/>
    <w:rsid w:val="00621B78"/>
    <w:rsid w:val="00621DDD"/>
    <w:rsid w:val="00621F19"/>
    <w:rsid w:val="00621F6D"/>
    <w:rsid w:val="00621FEF"/>
    <w:rsid w:val="00622085"/>
    <w:rsid w:val="006221C2"/>
    <w:rsid w:val="00622270"/>
    <w:rsid w:val="00622565"/>
    <w:rsid w:val="00622B0E"/>
    <w:rsid w:val="00623401"/>
    <w:rsid w:val="0062370F"/>
    <w:rsid w:val="00623741"/>
    <w:rsid w:val="0062393B"/>
    <w:rsid w:val="00623B10"/>
    <w:rsid w:val="00623FC2"/>
    <w:rsid w:val="00624026"/>
    <w:rsid w:val="00624074"/>
    <w:rsid w:val="00624107"/>
    <w:rsid w:val="006242FE"/>
    <w:rsid w:val="006246B5"/>
    <w:rsid w:val="00624944"/>
    <w:rsid w:val="00624983"/>
    <w:rsid w:val="00624C00"/>
    <w:rsid w:val="00624C07"/>
    <w:rsid w:val="00624C91"/>
    <w:rsid w:val="00624D27"/>
    <w:rsid w:val="0062544D"/>
    <w:rsid w:val="00625A9E"/>
    <w:rsid w:val="00625B3A"/>
    <w:rsid w:val="00625F4A"/>
    <w:rsid w:val="00625FE4"/>
    <w:rsid w:val="006265C5"/>
    <w:rsid w:val="0062670A"/>
    <w:rsid w:val="006267EC"/>
    <w:rsid w:val="00626B7B"/>
    <w:rsid w:val="00626DCA"/>
    <w:rsid w:val="0062776A"/>
    <w:rsid w:val="00627A46"/>
    <w:rsid w:val="00627A4A"/>
    <w:rsid w:val="00627A5F"/>
    <w:rsid w:val="00627CB2"/>
    <w:rsid w:val="00627EB0"/>
    <w:rsid w:val="006301A5"/>
    <w:rsid w:val="00630405"/>
    <w:rsid w:val="006307C1"/>
    <w:rsid w:val="0063081A"/>
    <w:rsid w:val="00630902"/>
    <w:rsid w:val="00630951"/>
    <w:rsid w:val="00630A61"/>
    <w:rsid w:val="00630B35"/>
    <w:rsid w:val="00630BC3"/>
    <w:rsid w:val="00630E04"/>
    <w:rsid w:val="006311EC"/>
    <w:rsid w:val="0063124F"/>
    <w:rsid w:val="00631670"/>
    <w:rsid w:val="006316E0"/>
    <w:rsid w:val="00631C69"/>
    <w:rsid w:val="00631E3D"/>
    <w:rsid w:val="00631EBC"/>
    <w:rsid w:val="00631F19"/>
    <w:rsid w:val="00631FD0"/>
    <w:rsid w:val="00632089"/>
    <w:rsid w:val="006325FE"/>
    <w:rsid w:val="006326B7"/>
    <w:rsid w:val="00632935"/>
    <w:rsid w:val="006329CA"/>
    <w:rsid w:val="006333D6"/>
    <w:rsid w:val="006337A7"/>
    <w:rsid w:val="00633C37"/>
    <w:rsid w:val="00634130"/>
    <w:rsid w:val="0063424C"/>
    <w:rsid w:val="0063461C"/>
    <w:rsid w:val="00634A0A"/>
    <w:rsid w:val="00635067"/>
    <w:rsid w:val="00635268"/>
    <w:rsid w:val="0063533F"/>
    <w:rsid w:val="0063568D"/>
    <w:rsid w:val="00635D60"/>
    <w:rsid w:val="00635FF9"/>
    <w:rsid w:val="0063627D"/>
    <w:rsid w:val="00636595"/>
    <w:rsid w:val="00636662"/>
    <w:rsid w:val="00636A01"/>
    <w:rsid w:val="00636DD9"/>
    <w:rsid w:val="00636E78"/>
    <w:rsid w:val="00637636"/>
    <w:rsid w:val="0063772D"/>
    <w:rsid w:val="0063780B"/>
    <w:rsid w:val="0063783B"/>
    <w:rsid w:val="006378DB"/>
    <w:rsid w:val="00637919"/>
    <w:rsid w:val="00637AC8"/>
    <w:rsid w:val="00637B02"/>
    <w:rsid w:val="00637C2B"/>
    <w:rsid w:val="0064057F"/>
    <w:rsid w:val="006408E6"/>
    <w:rsid w:val="00640987"/>
    <w:rsid w:val="006411B3"/>
    <w:rsid w:val="00641240"/>
    <w:rsid w:val="00641397"/>
    <w:rsid w:val="00641584"/>
    <w:rsid w:val="006421A6"/>
    <w:rsid w:val="006421F9"/>
    <w:rsid w:val="0064224E"/>
    <w:rsid w:val="006423A6"/>
    <w:rsid w:val="006426E6"/>
    <w:rsid w:val="0064275B"/>
    <w:rsid w:val="0064285D"/>
    <w:rsid w:val="00642962"/>
    <w:rsid w:val="00642D41"/>
    <w:rsid w:val="0064355B"/>
    <w:rsid w:val="00643737"/>
    <w:rsid w:val="006437CD"/>
    <w:rsid w:val="00643DD5"/>
    <w:rsid w:val="00643FCD"/>
    <w:rsid w:val="00644149"/>
    <w:rsid w:val="006442A2"/>
    <w:rsid w:val="0064439B"/>
    <w:rsid w:val="00644628"/>
    <w:rsid w:val="00644745"/>
    <w:rsid w:val="00644826"/>
    <w:rsid w:val="00644A27"/>
    <w:rsid w:val="00644D44"/>
    <w:rsid w:val="00645038"/>
    <w:rsid w:val="0064521B"/>
    <w:rsid w:val="00645559"/>
    <w:rsid w:val="006455A7"/>
    <w:rsid w:val="006455D7"/>
    <w:rsid w:val="006459E1"/>
    <w:rsid w:val="00645D3D"/>
    <w:rsid w:val="00645E20"/>
    <w:rsid w:val="006464CB"/>
    <w:rsid w:val="00646F07"/>
    <w:rsid w:val="00647319"/>
    <w:rsid w:val="006474C9"/>
    <w:rsid w:val="006475BD"/>
    <w:rsid w:val="00647668"/>
    <w:rsid w:val="006476C0"/>
    <w:rsid w:val="006477CD"/>
    <w:rsid w:val="00647877"/>
    <w:rsid w:val="00647C07"/>
    <w:rsid w:val="00647CD8"/>
    <w:rsid w:val="006501F9"/>
    <w:rsid w:val="0065074A"/>
    <w:rsid w:val="006507BA"/>
    <w:rsid w:val="00650DB1"/>
    <w:rsid w:val="00650E85"/>
    <w:rsid w:val="0065128F"/>
    <w:rsid w:val="00651391"/>
    <w:rsid w:val="00651438"/>
    <w:rsid w:val="00651716"/>
    <w:rsid w:val="00651865"/>
    <w:rsid w:val="00651902"/>
    <w:rsid w:val="006521F6"/>
    <w:rsid w:val="00652235"/>
    <w:rsid w:val="006522B6"/>
    <w:rsid w:val="006529F4"/>
    <w:rsid w:val="00652B53"/>
    <w:rsid w:val="00652E85"/>
    <w:rsid w:val="00653071"/>
    <w:rsid w:val="006530AC"/>
    <w:rsid w:val="006530C5"/>
    <w:rsid w:val="00653194"/>
    <w:rsid w:val="00653786"/>
    <w:rsid w:val="006538E3"/>
    <w:rsid w:val="00653972"/>
    <w:rsid w:val="006539F9"/>
    <w:rsid w:val="00653D2F"/>
    <w:rsid w:val="00653F25"/>
    <w:rsid w:val="00653F41"/>
    <w:rsid w:val="00653FD4"/>
    <w:rsid w:val="00653FF4"/>
    <w:rsid w:val="0065406D"/>
    <w:rsid w:val="00654258"/>
    <w:rsid w:val="00654309"/>
    <w:rsid w:val="0065433D"/>
    <w:rsid w:val="00654AF5"/>
    <w:rsid w:val="00654E03"/>
    <w:rsid w:val="00655964"/>
    <w:rsid w:val="00655CDC"/>
    <w:rsid w:val="006562CC"/>
    <w:rsid w:val="0065631F"/>
    <w:rsid w:val="006563E9"/>
    <w:rsid w:val="0065648A"/>
    <w:rsid w:val="0065648B"/>
    <w:rsid w:val="00656704"/>
    <w:rsid w:val="006567A3"/>
    <w:rsid w:val="0065686A"/>
    <w:rsid w:val="00656F32"/>
    <w:rsid w:val="0065707A"/>
    <w:rsid w:val="006571AF"/>
    <w:rsid w:val="00657258"/>
    <w:rsid w:val="00657413"/>
    <w:rsid w:val="00657467"/>
    <w:rsid w:val="006576F5"/>
    <w:rsid w:val="006577FB"/>
    <w:rsid w:val="00657909"/>
    <w:rsid w:val="00657A3C"/>
    <w:rsid w:val="00657B94"/>
    <w:rsid w:val="00660526"/>
    <w:rsid w:val="00660928"/>
    <w:rsid w:val="00660A90"/>
    <w:rsid w:val="00660AFD"/>
    <w:rsid w:val="00660BFC"/>
    <w:rsid w:val="00660C45"/>
    <w:rsid w:val="00661232"/>
    <w:rsid w:val="006613DD"/>
    <w:rsid w:val="00661862"/>
    <w:rsid w:val="006619D4"/>
    <w:rsid w:val="00661ADE"/>
    <w:rsid w:val="00662273"/>
    <w:rsid w:val="00662572"/>
    <w:rsid w:val="00662912"/>
    <w:rsid w:val="00662A31"/>
    <w:rsid w:val="00662CCE"/>
    <w:rsid w:val="00662EBF"/>
    <w:rsid w:val="0066312B"/>
    <w:rsid w:val="006631C0"/>
    <w:rsid w:val="00663263"/>
    <w:rsid w:val="006633AC"/>
    <w:rsid w:val="00663490"/>
    <w:rsid w:val="0066362C"/>
    <w:rsid w:val="006639F1"/>
    <w:rsid w:val="00663AE1"/>
    <w:rsid w:val="00663E12"/>
    <w:rsid w:val="00663E7B"/>
    <w:rsid w:val="006644E3"/>
    <w:rsid w:val="006644F9"/>
    <w:rsid w:val="006645F3"/>
    <w:rsid w:val="0066495D"/>
    <w:rsid w:val="00664FAA"/>
    <w:rsid w:val="006650AE"/>
    <w:rsid w:val="0066565D"/>
    <w:rsid w:val="00665772"/>
    <w:rsid w:val="00665ED2"/>
    <w:rsid w:val="006664E5"/>
    <w:rsid w:val="00666971"/>
    <w:rsid w:val="006669F4"/>
    <w:rsid w:val="00666C6D"/>
    <w:rsid w:val="00666D97"/>
    <w:rsid w:val="0066725A"/>
    <w:rsid w:val="0066728C"/>
    <w:rsid w:val="00667483"/>
    <w:rsid w:val="006678EE"/>
    <w:rsid w:val="00667A8F"/>
    <w:rsid w:val="00667BD3"/>
    <w:rsid w:val="00667BE0"/>
    <w:rsid w:val="00670090"/>
    <w:rsid w:val="00670096"/>
    <w:rsid w:val="006702DB"/>
    <w:rsid w:val="00670321"/>
    <w:rsid w:val="00670396"/>
    <w:rsid w:val="0067058C"/>
    <w:rsid w:val="00670B62"/>
    <w:rsid w:val="006716E4"/>
    <w:rsid w:val="006716F9"/>
    <w:rsid w:val="00671A24"/>
    <w:rsid w:val="00671CA5"/>
    <w:rsid w:val="00671CBB"/>
    <w:rsid w:val="006721AD"/>
    <w:rsid w:val="0067228B"/>
    <w:rsid w:val="00672294"/>
    <w:rsid w:val="00672645"/>
    <w:rsid w:val="00672697"/>
    <w:rsid w:val="00672EEB"/>
    <w:rsid w:val="0067331B"/>
    <w:rsid w:val="0067334A"/>
    <w:rsid w:val="006733FB"/>
    <w:rsid w:val="00673470"/>
    <w:rsid w:val="006734ED"/>
    <w:rsid w:val="0067384D"/>
    <w:rsid w:val="00673861"/>
    <w:rsid w:val="006739F0"/>
    <w:rsid w:val="006743AA"/>
    <w:rsid w:val="0067446A"/>
    <w:rsid w:val="0067447C"/>
    <w:rsid w:val="00674A27"/>
    <w:rsid w:val="00674B45"/>
    <w:rsid w:val="00674C2D"/>
    <w:rsid w:val="00674F8D"/>
    <w:rsid w:val="006750DC"/>
    <w:rsid w:val="0067533C"/>
    <w:rsid w:val="006753D6"/>
    <w:rsid w:val="0067571D"/>
    <w:rsid w:val="00675745"/>
    <w:rsid w:val="006758BF"/>
    <w:rsid w:val="00675E93"/>
    <w:rsid w:val="00675F27"/>
    <w:rsid w:val="0067607A"/>
    <w:rsid w:val="006762B5"/>
    <w:rsid w:val="006765C3"/>
    <w:rsid w:val="0067661D"/>
    <w:rsid w:val="006766AE"/>
    <w:rsid w:val="00676787"/>
    <w:rsid w:val="006768A6"/>
    <w:rsid w:val="006769BF"/>
    <w:rsid w:val="00676E26"/>
    <w:rsid w:val="00676F6C"/>
    <w:rsid w:val="00676F95"/>
    <w:rsid w:val="006770F2"/>
    <w:rsid w:val="00677191"/>
    <w:rsid w:val="0067731D"/>
    <w:rsid w:val="00677739"/>
    <w:rsid w:val="0067775A"/>
    <w:rsid w:val="00677940"/>
    <w:rsid w:val="00677941"/>
    <w:rsid w:val="00677B3D"/>
    <w:rsid w:val="00677BC6"/>
    <w:rsid w:val="00680230"/>
    <w:rsid w:val="006803C4"/>
    <w:rsid w:val="006804D8"/>
    <w:rsid w:val="006808E7"/>
    <w:rsid w:val="0068095B"/>
    <w:rsid w:val="00680CD1"/>
    <w:rsid w:val="00680E64"/>
    <w:rsid w:val="0068100C"/>
    <w:rsid w:val="006810AE"/>
    <w:rsid w:val="00681166"/>
    <w:rsid w:val="006813CA"/>
    <w:rsid w:val="006814C6"/>
    <w:rsid w:val="00681551"/>
    <w:rsid w:val="00681653"/>
    <w:rsid w:val="0068191A"/>
    <w:rsid w:val="00681F5F"/>
    <w:rsid w:val="006820EC"/>
    <w:rsid w:val="00682340"/>
    <w:rsid w:val="006826D5"/>
    <w:rsid w:val="006827C6"/>
    <w:rsid w:val="006827F7"/>
    <w:rsid w:val="00682897"/>
    <w:rsid w:val="00682A0F"/>
    <w:rsid w:val="00682C71"/>
    <w:rsid w:val="006831B5"/>
    <w:rsid w:val="006834C8"/>
    <w:rsid w:val="0068353F"/>
    <w:rsid w:val="0068361D"/>
    <w:rsid w:val="006837C0"/>
    <w:rsid w:val="006838D7"/>
    <w:rsid w:val="00683A4F"/>
    <w:rsid w:val="00683A9C"/>
    <w:rsid w:val="00683C47"/>
    <w:rsid w:val="00683DB9"/>
    <w:rsid w:val="00683E99"/>
    <w:rsid w:val="00684032"/>
    <w:rsid w:val="00684272"/>
    <w:rsid w:val="00684558"/>
    <w:rsid w:val="00684686"/>
    <w:rsid w:val="00684B6C"/>
    <w:rsid w:val="00685091"/>
    <w:rsid w:val="00685682"/>
    <w:rsid w:val="006857FB"/>
    <w:rsid w:val="0068586A"/>
    <w:rsid w:val="00685919"/>
    <w:rsid w:val="006859D8"/>
    <w:rsid w:val="00685CAA"/>
    <w:rsid w:val="00685E88"/>
    <w:rsid w:val="006861C0"/>
    <w:rsid w:val="006861DD"/>
    <w:rsid w:val="00686476"/>
    <w:rsid w:val="00686CE0"/>
    <w:rsid w:val="00686F90"/>
    <w:rsid w:val="00687168"/>
    <w:rsid w:val="00687341"/>
    <w:rsid w:val="00687502"/>
    <w:rsid w:val="00687871"/>
    <w:rsid w:val="006878C1"/>
    <w:rsid w:val="00687922"/>
    <w:rsid w:val="00687F35"/>
    <w:rsid w:val="006900D2"/>
    <w:rsid w:val="00690A23"/>
    <w:rsid w:val="00690A54"/>
    <w:rsid w:val="00690A6E"/>
    <w:rsid w:val="00690E48"/>
    <w:rsid w:val="00690EE1"/>
    <w:rsid w:val="00690F2E"/>
    <w:rsid w:val="00690FD0"/>
    <w:rsid w:val="00691105"/>
    <w:rsid w:val="006911FF"/>
    <w:rsid w:val="00691210"/>
    <w:rsid w:val="00691393"/>
    <w:rsid w:val="00691501"/>
    <w:rsid w:val="0069157C"/>
    <w:rsid w:val="006919D6"/>
    <w:rsid w:val="00691AF5"/>
    <w:rsid w:val="006923F3"/>
    <w:rsid w:val="006924C7"/>
    <w:rsid w:val="00692586"/>
    <w:rsid w:val="006927B3"/>
    <w:rsid w:val="006927FA"/>
    <w:rsid w:val="00692995"/>
    <w:rsid w:val="00692D33"/>
    <w:rsid w:val="00692F89"/>
    <w:rsid w:val="006930CC"/>
    <w:rsid w:val="006936DF"/>
    <w:rsid w:val="006938BA"/>
    <w:rsid w:val="00693E0A"/>
    <w:rsid w:val="00693F29"/>
    <w:rsid w:val="006940D3"/>
    <w:rsid w:val="006942B8"/>
    <w:rsid w:val="006944D5"/>
    <w:rsid w:val="0069471A"/>
    <w:rsid w:val="00694919"/>
    <w:rsid w:val="00694DF3"/>
    <w:rsid w:val="00695056"/>
    <w:rsid w:val="00695190"/>
    <w:rsid w:val="00695298"/>
    <w:rsid w:val="00695480"/>
    <w:rsid w:val="0069574A"/>
    <w:rsid w:val="0069612A"/>
    <w:rsid w:val="00696140"/>
    <w:rsid w:val="00696452"/>
    <w:rsid w:val="00696706"/>
    <w:rsid w:val="00696794"/>
    <w:rsid w:val="0069694E"/>
    <w:rsid w:val="00696A38"/>
    <w:rsid w:val="00696CCC"/>
    <w:rsid w:val="00697102"/>
    <w:rsid w:val="00697244"/>
    <w:rsid w:val="0069731A"/>
    <w:rsid w:val="0069743B"/>
    <w:rsid w:val="00697532"/>
    <w:rsid w:val="00697735"/>
    <w:rsid w:val="006978AA"/>
    <w:rsid w:val="00697983"/>
    <w:rsid w:val="00697F62"/>
    <w:rsid w:val="006A05D0"/>
    <w:rsid w:val="006A074A"/>
    <w:rsid w:val="006A086B"/>
    <w:rsid w:val="006A091A"/>
    <w:rsid w:val="006A091B"/>
    <w:rsid w:val="006A0A2B"/>
    <w:rsid w:val="006A0CDB"/>
    <w:rsid w:val="006A10B9"/>
    <w:rsid w:val="006A1450"/>
    <w:rsid w:val="006A1477"/>
    <w:rsid w:val="006A1519"/>
    <w:rsid w:val="006A177F"/>
    <w:rsid w:val="006A1789"/>
    <w:rsid w:val="006A1863"/>
    <w:rsid w:val="006A19FF"/>
    <w:rsid w:val="006A2185"/>
    <w:rsid w:val="006A240A"/>
    <w:rsid w:val="006A2452"/>
    <w:rsid w:val="006A24D6"/>
    <w:rsid w:val="006A26DC"/>
    <w:rsid w:val="006A27BE"/>
    <w:rsid w:val="006A29D6"/>
    <w:rsid w:val="006A2DBA"/>
    <w:rsid w:val="006A2DE8"/>
    <w:rsid w:val="006A2EE6"/>
    <w:rsid w:val="006A33CD"/>
    <w:rsid w:val="006A34C6"/>
    <w:rsid w:val="006A357E"/>
    <w:rsid w:val="006A3E1A"/>
    <w:rsid w:val="006A3EB4"/>
    <w:rsid w:val="006A40A3"/>
    <w:rsid w:val="006A425A"/>
    <w:rsid w:val="006A4296"/>
    <w:rsid w:val="006A4406"/>
    <w:rsid w:val="006A447D"/>
    <w:rsid w:val="006A4515"/>
    <w:rsid w:val="006A46CF"/>
    <w:rsid w:val="006A46F2"/>
    <w:rsid w:val="006A4BD5"/>
    <w:rsid w:val="006A4CD9"/>
    <w:rsid w:val="006A4CF4"/>
    <w:rsid w:val="006A4FA7"/>
    <w:rsid w:val="006A52E9"/>
    <w:rsid w:val="006A5314"/>
    <w:rsid w:val="006A5378"/>
    <w:rsid w:val="006A53E1"/>
    <w:rsid w:val="006A584E"/>
    <w:rsid w:val="006A5920"/>
    <w:rsid w:val="006A5B8C"/>
    <w:rsid w:val="006A5C60"/>
    <w:rsid w:val="006A5C6D"/>
    <w:rsid w:val="006A6158"/>
    <w:rsid w:val="006A619E"/>
    <w:rsid w:val="006A62F1"/>
    <w:rsid w:val="006A6523"/>
    <w:rsid w:val="006A692B"/>
    <w:rsid w:val="006A6970"/>
    <w:rsid w:val="006A6CFF"/>
    <w:rsid w:val="006A74CC"/>
    <w:rsid w:val="006A7763"/>
    <w:rsid w:val="006A7D3C"/>
    <w:rsid w:val="006A7EF8"/>
    <w:rsid w:val="006B04C9"/>
    <w:rsid w:val="006B0783"/>
    <w:rsid w:val="006B1033"/>
    <w:rsid w:val="006B108F"/>
    <w:rsid w:val="006B1263"/>
    <w:rsid w:val="006B14D4"/>
    <w:rsid w:val="006B15B0"/>
    <w:rsid w:val="006B17C2"/>
    <w:rsid w:val="006B1AEC"/>
    <w:rsid w:val="006B1B0F"/>
    <w:rsid w:val="006B1B23"/>
    <w:rsid w:val="006B1C10"/>
    <w:rsid w:val="006B1FE3"/>
    <w:rsid w:val="006B23FB"/>
    <w:rsid w:val="006B2408"/>
    <w:rsid w:val="006B2516"/>
    <w:rsid w:val="006B2552"/>
    <w:rsid w:val="006B2613"/>
    <w:rsid w:val="006B264D"/>
    <w:rsid w:val="006B27CF"/>
    <w:rsid w:val="006B2875"/>
    <w:rsid w:val="006B33CC"/>
    <w:rsid w:val="006B3B39"/>
    <w:rsid w:val="006B3BE7"/>
    <w:rsid w:val="006B3C23"/>
    <w:rsid w:val="006B4189"/>
    <w:rsid w:val="006B42EA"/>
    <w:rsid w:val="006B473E"/>
    <w:rsid w:val="006B5054"/>
    <w:rsid w:val="006B517E"/>
    <w:rsid w:val="006B5502"/>
    <w:rsid w:val="006B58B9"/>
    <w:rsid w:val="006B5C07"/>
    <w:rsid w:val="006B5DC0"/>
    <w:rsid w:val="006B5E22"/>
    <w:rsid w:val="006B5F3B"/>
    <w:rsid w:val="006B628E"/>
    <w:rsid w:val="006B6790"/>
    <w:rsid w:val="006B6E00"/>
    <w:rsid w:val="006B7179"/>
    <w:rsid w:val="006B7251"/>
    <w:rsid w:val="006B73D7"/>
    <w:rsid w:val="006B753D"/>
    <w:rsid w:val="006B7BFF"/>
    <w:rsid w:val="006B7D0E"/>
    <w:rsid w:val="006B7D28"/>
    <w:rsid w:val="006B7D65"/>
    <w:rsid w:val="006B7ECB"/>
    <w:rsid w:val="006C0355"/>
    <w:rsid w:val="006C04F0"/>
    <w:rsid w:val="006C05DA"/>
    <w:rsid w:val="006C11C4"/>
    <w:rsid w:val="006C1727"/>
    <w:rsid w:val="006C173F"/>
    <w:rsid w:val="006C1B90"/>
    <w:rsid w:val="006C1C67"/>
    <w:rsid w:val="006C1D11"/>
    <w:rsid w:val="006C1D35"/>
    <w:rsid w:val="006C1DCF"/>
    <w:rsid w:val="006C2180"/>
    <w:rsid w:val="006C2220"/>
    <w:rsid w:val="006C2A9B"/>
    <w:rsid w:val="006C2E92"/>
    <w:rsid w:val="006C2F58"/>
    <w:rsid w:val="006C3260"/>
    <w:rsid w:val="006C32B8"/>
    <w:rsid w:val="006C37DB"/>
    <w:rsid w:val="006C4598"/>
    <w:rsid w:val="006C4D77"/>
    <w:rsid w:val="006C5016"/>
    <w:rsid w:val="006C520C"/>
    <w:rsid w:val="006C538E"/>
    <w:rsid w:val="006C5633"/>
    <w:rsid w:val="006C56C4"/>
    <w:rsid w:val="006C5AFC"/>
    <w:rsid w:val="006C649A"/>
    <w:rsid w:val="006C6593"/>
    <w:rsid w:val="006C6784"/>
    <w:rsid w:val="006C683A"/>
    <w:rsid w:val="006C6BD4"/>
    <w:rsid w:val="006C6D26"/>
    <w:rsid w:val="006C7003"/>
    <w:rsid w:val="006C70D6"/>
    <w:rsid w:val="006C7283"/>
    <w:rsid w:val="006C761E"/>
    <w:rsid w:val="006C790E"/>
    <w:rsid w:val="006C797A"/>
    <w:rsid w:val="006C7B86"/>
    <w:rsid w:val="006C7D1B"/>
    <w:rsid w:val="006C7F21"/>
    <w:rsid w:val="006D0095"/>
    <w:rsid w:val="006D03AF"/>
    <w:rsid w:val="006D0884"/>
    <w:rsid w:val="006D09D4"/>
    <w:rsid w:val="006D09DC"/>
    <w:rsid w:val="006D0C18"/>
    <w:rsid w:val="006D0F47"/>
    <w:rsid w:val="006D13F4"/>
    <w:rsid w:val="006D145C"/>
    <w:rsid w:val="006D1901"/>
    <w:rsid w:val="006D1E4F"/>
    <w:rsid w:val="006D1FC9"/>
    <w:rsid w:val="006D2092"/>
    <w:rsid w:val="006D235B"/>
    <w:rsid w:val="006D246F"/>
    <w:rsid w:val="006D252C"/>
    <w:rsid w:val="006D2775"/>
    <w:rsid w:val="006D278C"/>
    <w:rsid w:val="006D279F"/>
    <w:rsid w:val="006D280F"/>
    <w:rsid w:val="006D29B2"/>
    <w:rsid w:val="006D2CA3"/>
    <w:rsid w:val="006D2D63"/>
    <w:rsid w:val="006D2E7A"/>
    <w:rsid w:val="006D2F8F"/>
    <w:rsid w:val="006D35ED"/>
    <w:rsid w:val="006D3A18"/>
    <w:rsid w:val="006D3D10"/>
    <w:rsid w:val="006D3DC9"/>
    <w:rsid w:val="006D3E83"/>
    <w:rsid w:val="006D3E96"/>
    <w:rsid w:val="006D442A"/>
    <w:rsid w:val="006D4B6B"/>
    <w:rsid w:val="006D4E21"/>
    <w:rsid w:val="006D560C"/>
    <w:rsid w:val="006D5849"/>
    <w:rsid w:val="006D59A8"/>
    <w:rsid w:val="006D59AB"/>
    <w:rsid w:val="006D5AF2"/>
    <w:rsid w:val="006D5E1B"/>
    <w:rsid w:val="006D5F2F"/>
    <w:rsid w:val="006D6753"/>
    <w:rsid w:val="006D67D2"/>
    <w:rsid w:val="006D680F"/>
    <w:rsid w:val="006D6861"/>
    <w:rsid w:val="006D6C2A"/>
    <w:rsid w:val="006D7108"/>
    <w:rsid w:val="006D733D"/>
    <w:rsid w:val="006D768E"/>
    <w:rsid w:val="006D7D2F"/>
    <w:rsid w:val="006D7F64"/>
    <w:rsid w:val="006E0208"/>
    <w:rsid w:val="006E057B"/>
    <w:rsid w:val="006E05A5"/>
    <w:rsid w:val="006E0C6F"/>
    <w:rsid w:val="006E0DA4"/>
    <w:rsid w:val="006E1114"/>
    <w:rsid w:val="006E11F2"/>
    <w:rsid w:val="006E1234"/>
    <w:rsid w:val="006E141B"/>
    <w:rsid w:val="006E14B0"/>
    <w:rsid w:val="006E152B"/>
    <w:rsid w:val="006E2030"/>
    <w:rsid w:val="006E25ED"/>
    <w:rsid w:val="006E29A3"/>
    <w:rsid w:val="006E2D4A"/>
    <w:rsid w:val="006E3082"/>
    <w:rsid w:val="006E3528"/>
    <w:rsid w:val="006E35F6"/>
    <w:rsid w:val="006E3AE9"/>
    <w:rsid w:val="006E3B47"/>
    <w:rsid w:val="006E3E86"/>
    <w:rsid w:val="006E3F43"/>
    <w:rsid w:val="006E4537"/>
    <w:rsid w:val="006E4BA9"/>
    <w:rsid w:val="006E4BF5"/>
    <w:rsid w:val="006E4ED4"/>
    <w:rsid w:val="006E5023"/>
    <w:rsid w:val="006E51DE"/>
    <w:rsid w:val="006E52EE"/>
    <w:rsid w:val="006E53D2"/>
    <w:rsid w:val="006E560B"/>
    <w:rsid w:val="006E5649"/>
    <w:rsid w:val="006E5950"/>
    <w:rsid w:val="006E5AC5"/>
    <w:rsid w:val="006E5D19"/>
    <w:rsid w:val="006E5EBE"/>
    <w:rsid w:val="006E5F0E"/>
    <w:rsid w:val="006E6052"/>
    <w:rsid w:val="006E6339"/>
    <w:rsid w:val="006E644F"/>
    <w:rsid w:val="006E678E"/>
    <w:rsid w:val="006E6AD8"/>
    <w:rsid w:val="006E6CA3"/>
    <w:rsid w:val="006E6CC4"/>
    <w:rsid w:val="006E6D08"/>
    <w:rsid w:val="006E6F06"/>
    <w:rsid w:val="006E7197"/>
    <w:rsid w:val="006E75C6"/>
    <w:rsid w:val="006E7A22"/>
    <w:rsid w:val="006E7C1C"/>
    <w:rsid w:val="006F01D7"/>
    <w:rsid w:val="006F0217"/>
    <w:rsid w:val="006F025E"/>
    <w:rsid w:val="006F0305"/>
    <w:rsid w:val="006F0306"/>
    <w:rsid w:val="006F0539"/>
    <w:rsid w:val="006F09A1"/>
    <w:rsid w:val="006F1109"/>
    <w:rsid w:val="006F157C"/>
    <w:rsid w:val="006F1F9C"/>
    <w:rsid w:val="006F20AA"/>
    <w:rsid w:val="006F21FF"/>
    <w:rsid w:val="006F23DE"/>
    <w:rsid w:val="006F2893"/>
    <w:rsid w:val="006F2A84"/>
    <w:rsid w:val="006F2AD4"/>
    <w:rsid w:val="006F2AFB"/>
    <w:rsid w:val="006F301A"/>
    <w:rsid w:val="006F310F"/>
    <w:rsid w:val="006F3532"/>
    <w:rsid w:val="006F357B"/>
    <w:rsid w:val="006F3A93"/>
    <w:rsid w:val="006F3B75"/>
    <w:rsid w:val="006F3CF3"/>
    <w:rsid w:val="006F3ECC"/>
    <w:rsid w:val="006F3FDD"/>
    <w:rsid w:val="006F4081"/>
    <w:rsid w:val="006F431D"/>
    <w:rsid w:val="006F432A"/>
    <w:rsid w:val="006F4383"/>
    <w:rsid w:val="006F48DC"/>
    <w:rsid w:val="006F4AC3"/>
    <w:rsid w:val="006F4BDF"/>
    <w:rsid w:val="006F4CF9"/>
    <w:rsid w:val="006F4D9D"/>
    <w:rsid w:val="006F5245"/>
    <w:rsid w:val="006F5322"/>
    <w:rsid w:val="006F5669"/>
    <w:rsid w:val="006F5727"/>
    <w:rsid w:val="006F58EA"/>
    <w:rsid w:val="006F5CD8"/>
    <w:rsid w:val="006F5DF8"/>
    <w:rsid w:val="006F6EB9"/>
    <w:rsid w:val="006F718D"/>
    <w:rsid w:val="006F750F"/>
    <w:rsid w:val="006F7B7F"/>
    <w:rsid w:val="007003B8"/>
    <w:rsid w:val="00700658"/>
    <w:rsid w:val="00700667"/>
    <w:rsid w:val="00700A71"/>
    <w:rsid w:val="007013F8"/>
    <w:rsid w:val="00701BFE"/>
    <w:rsid w:val="00701FE7"/>
    <w:rsid w:val="007024AB"/>
    <w:rsid w:val="00702696"/>
    <w:rsid w:val="00702753"/>
    <w:rsid w:val="00702760"/>
    <w:rsid w:val="00702DF1"/>
    <w:rsid w:val="007032E8"/>
    <w:rsid w:val="007036B7"/>
    <w:rsid w:val="0070394B"/>
    <w:rsid w:val="00703A88"/>
    <w:rsid w:val="00703C0E"/>
    <w:rsid w:val="00703D73"/>
    <w:rsid w:val="00703DA1"/>
    <w:rsid w:val="00703F10"/>
    <w:rsid w:val="007040CF"/>
    <w:rsid w:val="007041B4"/>
    <w:rsid w:val="0070424A"/>
    <w:rsid w:val="007042C2"/>
    <w:rsid w:val="00704A9C"/>
    <w:rsid w:val="00705122"/>
    <w:rsid w:val="00705411"/>
    <w:rsid w:val="00705456"/>
    <w:rsid w:val="007055D1"/>
    <w:rsid w:val="00705793"/>
    <w:rsid w:val="00705831"/>
    <w:rsid w:val="00705AD1"/>
    <w:rsid w:val="007063E5"/>
    <w:rsid w:val="0070649D"/>
    <w:rsid w:val="00706A56"/>
    <w:rsid w:val="00706B99"/>
    <w:rsid w:val="00707291"/>
    <w:rsid w:val="0070740C"/>
    <w:rsid w:val="007074D1"/>
    <w:rsid w:val="007076EB"/>
    <w:rsid w:val="0070772A"/>
    <w:rsid w:val="0070779D"/>
    <w:rsid w:val="007077D2"/>
    <w:rsid w:val="00707ABB"/>
    <w:rsid w:val="00707C00"/>
    <w:rsid w:val="0071000E"/>
    <w:rsid w:val="007100EB"/>
    <w:rsid w:val="007102A2"/>
    <w:rsid w:val="00710AA4"/>
    <w:rsid w:val="00710AD3"/>
    <w:rsid w:val="00710B96"/>
    <w:rsid w:val="00710C2D"/>
    <w:rsid w:val="00710DE0"/>
    <w:rsid w:val="00710F38"/>
    <w:rsid w:val="0071119D"/>
    <w:rsid w:val="00711236"/>
    <w:rsid w:val="0071132C"/>
    <w:rsid w:val="00711367"/>
    <w:rsid w:val="007117F9"/>
    <w:rsid w:val="00711879"/>
    <w:rsid w:val="0071189C"/>
    <w:rsid w:val="007118B1"/>
    <w:rsid w:val="007119C2"/>
    <w:rsid w:val="00712067"/>
    <w:rsid w:val="00712208"/>
    <w:rsid w:val="00712659"/>
    <w:rsid w:val="00712692"/>
    <w:rsid w:val="00712A1D"/>
    <w:rsid w:val="00712A41"/>
    <w:rsid w:val="00712D93"/>
    <w:rsid w:val="00712E4A"/>
    <w:rsid w:val="00713240"/>
    <w:rsid w:val="0071324F"/>
    <w:rsid w:val="007132BB"/>
    <w:rsid w:val="007134D6"/>
    <w:rsid w:val="00713653"/>
    <w:rsid w:val="00713811"/>
    <w:rsid w:val="00713A96"/>
    <w:rsid w:val="00713CCE"/>
    <w:rsid w:val="00713EAE"/>
    <w:rsid w:val="00713F06"/>
    <w:rsid w:val="00714611"/>
    <w:rsid w:val="00714735"/>
    <w:rsid w:val="0071485B"/>
    <w:rsid w:val="007148C0"/>
    <w:rsid w:val="00714944"/>
    <w:rsid w:val="00714E41"/>
    <w:rsid w:val="0071513D"/>
    <w:rsid w:val="00715543"/>
    <w:rsid w:val="00715562"/>
    <w:rsid w:val="00715945"/>
    <w:rsid w:val="00715D13"/>
    <w:rsid w:val="00715D15"/>
    <w:rsid w:val="0071603C"/>
    <w:rsid w:val="00716287"/>
    <w:rsid w:val="00716984"/>
    <w:rsid w:val="00716D98"/>
    <w:rsid w:val="00716E15"/>
    <w:rsid w:val="00717287"/>
    <w:rsid w:val="007173A4"/>
    <w:rsid w:val="00717462"/>
    <w:rsid w:val="007177FB"/>
    <w:rsid w:val="00717A38"/>
    <w:rsid w:val="00717BF0"/>
    <w:rsid w:val="00717C60"/>
    <w:rsid w:val="00717FC9"/>
    <w:rsid w:val="007201CB"/>
    <w:rsid w:val="0072047F"/>
    <w:rsid w:val="0072117B"/>
    <w:rsid w:val="00721C14"/>
    <w:rsid w:val="0072234A"/>
    <w:rsid w:val="0072246A"/>
    <w:rsid w:val="007225FF"/>
    <w:rsid w:val="00722653"/>
    <w:rsid w:val="00722835"/>
    <w:rsid w:val="0072294D"/>
    <w:rsid w:val="007229C1"/>
    <w:rsid w:val="00722BF7"/>
    <w:rsid w:val="00722D08"/>
    <w:rsid w:val="00722FF8"/>
    <w:rsid w:val="00723075"/>
    <w:rsid w:val="00723209"/>
    <w:rsid w:val="0072323F"/>
    <w:rsid w:val="007235BA"/>
    <w:rsid w:val="0072360F"/>
    <w:rsid w:val="00723616"/>
    <w:rsid w:val="00723667"/>
    <w:rsid w:val="00723672"/>
    <w:rsid w:val="00723966"/>
    <w:rsid w:val="0072399E"/>
    <w:rsid w:val="007239F6"/>
    <w:rsid w:val="00724070"/>
    <w:rsid w:val="007240EE"/>
    <w:rsid w:val="00724224"/>
    <w:rsid w:val="0072428A"/>
    <w:rsid w:val="00724394"/>
    <w:rsid w:val="00724407"/>
    <w:rsid w:val="0072450B"/>
    <w:rsid w:val="00724966"/>
    <w:rsid w:val="00724B1D"/>
    <w:rsid w:val="00724B90"/>
    <w:rsid w:val="00724F1E"/>
    <w:rsid w:val="0072505A"/>
    <w:rsid w:val="007250F0"/>
    <w:rsid w:val="0072523D"/>
    <w:rsid w:val="007254D2"/>
    <w:rsid w:val="007256DD"/>
    <w:rsid w:val="0072585C"/>
    <w:rsid w:val="00725A5B"/>
    <w:rsid w:val="00725E14"/>
    <w:rsid w:val="00726093"/>
    <w:rsid w:val="007266B7"/>
    <w:rsid w:val="00726ACC"/>
    <w:rsid w:val="00726B56"/>
    <w:rsid w:val="00727941"/>
    <w:rsid w:val="0072799C"/>
    <w:rsid w:val="00727E4B"/>
    <w:rsid w:val="0073050B"/>
    <w:rsid w:val="007309EE"/>
    <w:rsid w:val="00730AEF"/>
    <w:rsid w:val="00730B96"/>
    <w:rsid w:val="00730B9C"/>
    <w:rsid w:val="00730C94"/>
    <w:rsid w:val="00730FDA"/>
    <w:rsid w:val="00731000"/>
    <w:rsid w:val="0073102B"/>
    <w:rsid w:val="007311AB"/>
    <w:rsid w:val="0073129C"/>
    <w:rsid w:val="00731683"/>
    <w:rsid w:val="00731768"/>
    <w:rsid w:val="007317B1"/>
    <w:rsid w:val="00731DE7"/>
    <w:rsid w:val="00732017"/>
    <w:rsid w:val="00732137"/>
    <w:rsid w:val="00732583"/>
    <w:rsid w:val="007326F7"/>
    <w:rsid w:val="00732A04"/>
    <w:rsid w:val="00732FF2"/>
    <w:rsid w:val="00733183"/>
    <w:rsid w:val="007331F6"/>
    <w:rsid w:val="0073325F"/>
    <w:rsid w:val="00733447"/>
    <w:rsid w:val="00733692"/>
    <w:rsid w:val="007338B0"/>
    <w:rsid w:val="007339B8"/>
    <w:rsid w:val="0073407F"/>
    <w:rsid w:val="00734082"/>
    <w:rsid w:val="007348B8"/>
    <w:rsid w:val="007349E2"/>
    <w:rsid w:val="0073512B"/>
    <w:rsid w:val="007352A8"/>
    <w:rsid w:val="007355DC"/>
    <w:rsid w:val="007356A4"/>
    <w:rsid w:val="0073590F"/>
    <w:rsid w:val="00735C7D"/>
    <w:rsid w:val="00735F2C"/>
    <w:rsid w:val="007366AD"/>
    <w:rsid w:val="0073686E"/>
    <w:rsid w:val="00736AC0"/>
    <w:rsid w:val="00736E75"/>
    <w:rsid w:val="00736ECB"/>
    <w:rsid w:val="00736FAE"/>
    <w:rsid w:val="0073723E"/>
    <w:rsid w:val="00737480"/>
    <w:rsid w:val="00737775"/>
    <w:rsid w:val="0074018B"/>
    <w:rsid w:val="0074027F"/>
    <w:rsid w:val="0074034E"/>
    <w:rsid w:val="00740512"/>
    <w:rsid w:val="00740BE3"/>
    <w:rsid w:val="007411C3"/>
    <w:rsid w:val="007413BA"/>
    <w:rsid w:val="00741448"/>
    <w:rsid w:val="0074156E"/>
    <w:rsid w:val="007416A4"/>
    <w:rsid w:val="007416C7"/>
    <w:rsid w:val="00741912"/>
    <w:rsid w:val="007419ED"/>
    <w:rsid w:val="00741B12"/>
    <w:rsid w:val="007421F7"/>
    <w:rsid w:val="007425E0"/>
    <w:rsid w:val="007426DB"/>
    <w:rsid w:val="00742760"/>
    <w:rsid w:val="00742835"/>
    <w:rsid w:val="0074284A"/>
    <w:rsid w:val="00742B2D"/>
    <w:rsid w:val="00742F12"/>
    <w:rsid w:val="00742F45"/>
    <w:rsid w:val="007430FD"/>
    <w:rsid w:val="007436F9"/>
    <w:rsid w:val="0074393A"/>
    <w:rsid w:val="007439E1"/>
    <w:rsid w:val="00743B96"/>
    <w:rsid w:val="00743D83"/>
    <w:rsid w:val="00743F9C"/>
    <w:rsid w:val="007441B5"/>
    <w:rsid w:val="007442A6"/>
    <w:rsid w:val="00744375"/>
    <w:rsid w:val="007443CE"/>
    <w:rsid w:val="00744435"/>
    <w:rsid w:val="00744660"/>
    <w:rsid w:val="00744B9D"/>
    <w:rsid w:val="00744C5E"/>
    <w:rsid w:val="0074549F"/>
    <w:rsid w:val="0074550E"/>
    <w:rsid w:val="0074588D"/>
    <w:rsid w:val="00745D45"/>
    <w:rsid w:val="00745E42"/>
    <w:rsid w:val="00745E52"/>
    <w:rsid w:val="00745F1A"/>
    <w:rsid w:val="007460F0"/>
    <w:rsid w:val="007464B1"/>
    <w:rsid w:val="007466C9"/>
    <w:rsid w:val="007466FA"/>
    <w:rsid w:val="007475EC"/>
    <w:rsid w:val="007479DB"/>
    <w:rsid w:val="00747AB0"/>
    <w:rsid w:val="00747B9F"/>
    <w:rsid w:val="00747F3D"/>
    <w:rsid w:val="007501A8"/>
    <w:rsid w:val="00750223"/>
    <w:rsid w:val="007504A6"/>
    <w:rsid w:val="00750690"/>
    <w:rsid w:val="00750809"/>
    <w:rsid w:val="00750842"/>
    <w:rsid w:val="00750EB3"/>
    <w:rsid w:val="007510E1"/>
    <w:rsid w:val="007511FB"/>
    <w:rsid w:val="007517BF"/>
    <w:rsid w:val="00751839"/>
    <w:rsid w:val="007519FE"/>
    <w:rsid w:val="00752226"/>
    <w:rsid w:val="00752229"/>
    <w:rsid w:val="007529E4"/>
    <w:rsid w:val="00752D93"/>
    <w:rsid w:val="00752F25"/>
    <w:rsid w:val="00752FDF"/>
    <w:rsid w:val="00753376"/>
    <w:rsid w:val="007533A3"/>
    <w:rsid w:val="0075343C"/>
    <w:rsid w:val="007534C5"/>
    <w:rsid w:val="00753586"/>
    <w:rsid w:val="007535D1"/>
    <w:rsid w:val="0075362F"/>
    <w:rsid w:val="00753C3D"/>
    <w:rsid w:val="00753CC6"/>
    <w:rsid w:val="00754CB9"/>
    <w:rsid w:val="00754E67"/>
    <w:rsid w:val="00755090"/>
    <w:rsid w:val="007550E9"/>
    <w:rsid w:val="007550F0"/>
    <w:rsid w:val="00755171"/>
    <w:rsid w:val="00755278"/>
    <w:rsid w:val="00755528"/>
    <w:rsid w:val="007555AA"/>
    <w:rsid w:val="00755FFB"/>
    <w:rsid w:val="007563B4"/>
    <w:rsid w:val="0075640C"/>
    <w:rsid w:val="00756624"/>
    <w:rsid w:val="00756633"/>
    <w:rsid w:val="00756724"/>
    <w:rsid w:val="0075685C"/>
    <w:rsid w:val="007568A1"/>
    <w:rsid w:val="00756BF4"/>
    <w:rsid w:val="00756C8C"/>
    <w:rsid w:val="00757306"/>
    <w:rsid w:val="007577A5"/>
    <w:rsid w:val="0075795F"/>
    <w:rsid w:val="0075796A"/>
    <w:rsid w:val="00757CF8"/>
    <w:rsid w:val="00757EFE"/>
    <w:rsid w:val="00757F82"/>
    <w:rsid w:val="007607D4"/>
    <w:rsid w:val="0076098A"/>
    <w:rsid w:val="00760B4D"/>
    <w:rsid w:val="00760C4A"/>
    <w:rsid w:val="00760E26"/>
    <w:rsid w:val="00761304"/>
    <w:rsid w:val="007613AE"/>
    <w:rsid w:val="00761405"/>
    <w:rsid w:val="0076157A"/>
    <w:rsid w:val="0076168A"/>
    <w:rsid w:val="00761951"/>
    <w:rsid w:val="00761B64"/>
    <w:rsid w:val="00761D95"/>
    <w:rsid w:val="00761DBC"/>
    <w:rsid w:val="00761FA6"/>
    <w:rsid w:val="007622F7"/>
    <w:rsid w:val="007624A0"/>
    <w:rsid w:val="007629BA"/>
    <w:rsid w:val="00762B43"/>
    <w:rsid w:val="00762BD2"/>
    <w:rsid w:val="00762BF1"/>
    <w:rsid w:val="00762BF2"/>
    <w:rsid w:val="00762D0F"/>
    <w:rsid w:val="00763031"/>
    <w:rsid w:val="007630F4"/>
    <w:rsid w:val="007633EC"/>
    <w:rsid w:val="00763B18"/>
    <w:rsid w:val="00763DE7"/>
    <w:rsid w:val="00763E0B"/>
    <w:rsid w:val="007643CB"/>
    <w:rsid w:val="007644CE"/>
    <w:rsid w:val="00764CF1"/>
    <w:rsid w:val="007651E3"/>
    <w:rsid w:val="0076520E"/>
    <w:rsid w:val="00765418"/>
    <w:rsid w:val="00765424"/>
    <w:rsid w:val="0076560F"/>
    <w:rsid w:val="007657F6"/>
    <w:rsid w:val="007664A3"/>
    <w:rsid w:val="007665B8"/>
    <w:rsid w:val="0076668B"/>
    <w:rsid w:val="007667D5"/>
    <w:rsid w:val="007668E9"/>
    <w:rsid w:val="00766DF3"/>
    <w:rsid w:val="00766F97"/>
    <w:rsid w:val="007670F2"/>
    <w:rsid w:val="007673C6"/>
    <w:rsid w:val="007676D9"/>
    <w:rsid w:val="00767C4C"/>
    <w:rsid w:val="007701EF"/>
    <w:rsid w:val="0077075C"/>
    <w:rsid w:val="007707B0"/>
    <w:rsid w:val="00770935"/>
    <w:rsid w:val="007709B1"/>
    <w:rsid w:val="00770A31"/>
    <w:rsid w:val="00770B10"/>
    <w:rsid w:val="00770B7A"/>
    <w:rsid w:val="00770D25"/>
    <w:rsid w:val="00770F0E"/>
    <w:rsid w:val="00771431"/>
    <w:rsid w:val="007714C5"/>
    <w:rsid w:val="00771550"/>
    <w:rsid w:val="00771627"/>
    <w:rsid w:val="0077178E"/>
    <w:rsid w:val="007719E8"/>
    <w:rsid w:val="00771BFD"/>
    <w:rsid w:val="00772178"/>
    <w:rsid w:val="00772516"/>
    <w:rsid w:val="00772643"/>
    <w:rsid w:val="0077270D"/>
    <w:rsid w:val="00772889"/>
    <w:rsid w:val="00773461"/>
    <w:rsid w:val="00773852"/>
    <w:rsid w:val="00773B57"/>
    <w:rsid w:val="00773C65"/>
    <w:rsid w:val="00773CC3"/>
    <w:rsid w:val="00773D3B"/>
    <w:rsid w:val="0077416B"/>
    <w:rsid w:val="007741E5"/>
    <w:rsid w:val="00774450"/>
    <w:rsid w:val="00774451"/>
    <w:rsid w:val="00774605"/>
    <w:rsid w:val="007751B7"/>
    <w:rsid w:val="00775349"/>
    <w:rsid w:val="0077549B"/>
    <w:rsid w:val="007754E1"/>
    <w:rsid w:val="00775941"/>
    <w:rsid w:val="007759C0"/>
    <w:rsid w:val="00775F76"/>
    <w:rsid w:val="007767EB"/>
    <w:rsid w:val="00776ABA"/>
    <w:rsid w:val="00776F6A"/>
    <w:rsid w:val="007770DB"/>
    <w:rsid w:val="00777820"/>
    <w:rsid w:val="00777C94"/>
    <w:rsid w:val="00777D55"/>
    <w:rsid w:val="00777F86"/>
    <w:rsid w:val="007802E6"/>
    <w:rsid w:val="007804FB"/>
    <w:rsid w:val="0078054D"/>
    <w:rsid w:val="00780729"/>
    <w:rsid w:val="00780B2D"/>
    <w:rsid w:val="00781276"/>
    <w:rsid w:val="00781728"/>
    <w:rsid w:val="00781A72"/>
    <w:rsid w:val="00781AD8"/>
    <w:rsid w:val="00781BAC"/>
    <w:rsid w:val="0078214F"/>
    <w:rsid w:val="00782291"/>
    <w:rsid w:val="007826D7"/>
    <w:rsid w:val="007827E3"/>
    <w:rsid w:val="007827EE"/>
    <w:rsid w:val="00782996"/>
    <w:rsid w:val="00782B2E"/>
    <w:rsid w:val="00782D80"/>
    <w:rsid w:val="00782DB2"/>
    <w:rsid w:val="00783510"/>
    <w:rsid w:val="00783527"/>
    <w:rsid w:val="00783599"/>
    <w:rsid w:val="0078359F"/>
    <w:rsid w:val="00783E5C"/>
    <w:rsid w:val="00783F40"/>
    <w:rsid w:val="00783F83"/>
    <w:rsid w:val="00784502"/>
    <w:rsid w:val="0078462D"/>
    <w:rsid w:val="0078484A"/>
    <w:rsid w:val="007849F6"/>
    <w:rsid w:val="00784B1B"/>
    <w:rsid w:val="00784CF5"/>
    <w:rsid w:val="00784D47"/>
    <w:rsid w:val="00784FDD"/>
    <w:rsid w:val="00785057"/>
    <w:rsid w:val="007850A3"/>
    <w:rsid w:val="00785157"/>
    <w:rsid w:val="00785413"/>
    <w:rsid w:val="00785698"/>
    <w:rsid w:val="00785852"/>
    <w:rsid w:val="007858DE"/>
    <w:rsid w:val="00785942"/>
    <w:rsid w:val="00785D13"/>
    <w:rsid w:val="007865C0"/>
    <w:rsid w:val="00786981"/>
    <w:rsid w:val="00786A8F"/>
    <w:rsid w:val="00786CA2"/>
    <w:rsid w:val="007870BB"/>
    <w:rsid w:val="00787295"/>
    <w:rsid w:val="007874E9"/>
    <w:rsid w:val="007874F5"/>
    <w:rsid w:val="007874FD"/>
    <w:rsid w:val="00787739"/>
    <w:rsid w:val="00787775"/>
    <w:rsid w:val="007877B8"/>
    <w:rsid w:val="007879E9"/>
    <w:rsid w:val="00787A19"/>
    <w:rsid w:val="00787BBC"/>
    <w:rsid w:val="00787E8C"/>
    <w:rsid w:val="00787F15"/>
    <w:rsid w:val="00790159"/>
    <w:rsid w:val="007902FC"/>
    <w:rsid w:val="0079044F"/>
    <w:rsid w:val="00790495"/>
    <w:rsid w:val="007906F2"/>
    <w:rsid w:val="00790715"/>
    <w:rsid w:val="007909E4"/>
    <w:rsid w:val="00790A94"/>
    <w:rsid w:val="00790B30"/>
    <w:rsid w:val="00790C6C"/>
    <w:rsid w:val="00790FDA"/>
    <w:rsid w:val="007912DE"/>
    <w:rsid w:val="0079144D"/>
    <w:rsid w:val="00791762"/>
    <w:rsid w:val="00791CC9"/>
    <w:rsid w:val="00791E5A"/>
    <w:rsid w:val="00791EFE"/>
    <w:rsid w:val="00792147"/>
    <w:rsid w:val="007922B2"/>
    <w:rsid w:val="00792675"/>
    <w:rsid w:val="00792B81"/>
    <w:rsid w:val="00792D30"/>
    <w:rsid w:val="00792FC3"/>
    <w:rsid w:val="007931BD"/>
    <w:rsid w:val="00793301"/>
    <w:rsid w:val="0079334C"/>
    <w:rsid w:val="00793416"/>
    <w:rsid w:val="00793DCF"/>
    <w:rsid w:val="00793F4F"/>
    <w:rsid w:val="007940EB"/>
    <w:rsid w:val="0079472B"/>
    <w:rsid w:val="007949BE"/>
    <w:rsid w:val="0079518B"/>
    <w:rsid w:val="00795AAD"/>
    <w:rsid w:val="00795D1C"/>
    <w:rsid w:val="00795E65"/>
    <w:rsid w:val="007964C5"/>
    <w:rsid w:val="0079683E"/>
    <w:rsid w:val="00796CE6"/>
    <w:rsid w:val="00796E8C"/>
    <w:rsid w:val="00797237"/>
    <w:rsid w:val="0079754A"/>
    <w:rsid w:val="0079756B"/>
    <w:rsid w:val="0079780A"/>
    <w:rsid w:val="00797883"/>
    <w:rsid w:val="00797CA4"/>
    <w:rsid w:val="00797DED"/>
    <w:rsid w:val="00797E77"/>
    <w:rsid w:val="007A02FD"/>
    <w:rsid w:val="007A0408"/>
    <w:rsid w:val="007A04D6"/>
    <w:rsid w:val="007A04F6"/>
    <w:rsid w:val="007A0518"/>
    <w:rsid w:val="007A0727"/>
    <w:rsid w:val="007A0746"/>
    <w:rsid w:val="007A0771"/>
    <w:rsid w:val="007A081D"/>
    <w:rsid w:val="007A0B73"/>
    <w:rsid w:val="007A105F"/>
    <w:rsid w:val="007A1140"/>
    <w:rsid w:val="007A121D"/>
    <w:rsid w:val="007A1232"/>
    <w:rsid w:val="007A13C3"/>
    <w:rsid w:val="007A1FAA"/>
    <w:rsid w:val="007A1FE6"/>
    <w:rsid w:val="007A2124"/>
    <w:rsid w:val="007A2161"/>
    <w:rsid w:val="007A243F"/>
    <w:rsid w:val="007A2B0B"/>
    <w:rsid w:val="007A2D2D"/>
    <w:rsid w:val="007A2D8A"/>
    <w:rsid w:val="007A2E2B"/>
    <w:rsid w:val="007A32DA"/>
    <w:rsid w:val="007A347F"/>
    <w:rsid w:val="007A3A67"/>
    <w:rsid w:val="007A3A8C"/>
    <w:rsid w:val="007A3E11"/>
    <w:rsid w:val="007A4266"/>
    <w:rsid w:val="007A4816"/>
    <w:rsid w:val="007A4B23"/>
    <w:rsid w:val="007A4BEB"/>
    <w:rsid w:val="007A51BC"/>
    <w:rsid w:val="007A5263"/>
    <w:rsid w:val="007A5401"/>
    <w:rsid w:val="007A56E3"/>
    <w:rsid w:val="007A5B34"/>
    <w:rsid w:val="007A5CE3"/>
    <w:rsid w:val="007A5E86"/>
    <w:rsid w:val="007A5F3B"/>
    <w:rsid w:val="007A6188"/>
    <w:rsid w:val="007A635D"/>
    <w:rsid w:val="007A6510"/>
    <w:rsid w:val="007A6B8F"/>
    <w:rsid w:val="007A6FBD"/>
    <w:rsid w:val="007A7172"/>
    <w:rsid w:val="007A71F7"/>
    <w:rsid w:val="007A74AD"/>
    <w:rsid w:val="007A74DA"/>
    <w:rsid w:val="007A76EE"/>
    <w:rsid w:val="007A7E99"/>
    <w:rsid w:val="007B04B1"/>
    <w:rsid w:val="007B05E2"/>
    <w:rsid w:val="007B0E14"/>
    <w:rsid w:val="007B11EE"/>
    <w:rsid w:val="007B1516"/>
    <w:rsid w:val="007B1646"/>
    <w:rsid w:val="007B1673"/>
    <w:rsid w:val="007B168D"/>
    <w:rsid w:val="007B19D1"/>
    <w:rsid w:val="007B1A9E"/>
    <w:rsid w:val="007B1AA7"/>
    <w:rsid w:val="007B1B3E"/>
    <w:rsid w:val="007B1BAC"/>
    <w:rsid w:val="007B1E4F"/>
    <w:rsid w:val="007B1F5B"/>
    <w:rsid w:val="007B2007"/>
    <w:rsid w:val="007B2271"/>
    <w:rsid w:val="007B2390"/>
    <w:rsid w:val="007B23D4"/>
    <w:rsid w:val="007B275F"/>
    <w:rsid w:val="007B27D8"/>
    <w:rsid w:val="007B283F"/>
    <w:rsid w:val="007B2B5A"/>
    <w:rsid w:val="007B2C54"/>
    <w:rsid w:val="007B2E13"/>
    <w:rsid w:val="007B304E"/>
    <w:rsid w:val="007B3358"/>
    <w:rsid w:val="007B36E6"/>
    <w:rsid w:val="007B3CE1"/>
    <w:rsid w:val="007B432F"/>
    <w:rsid w:val="007B4474"/>
    <w:rsid w:val="007B44A8"/>
    <w:rsid w:val="007B4F4E"/>
    <w:rsid w:val="007B50C5"/>
    <w:rsid w:val="007B51D4"/>
    <w:rsid w:val="007B53E8"/>
    <w:rsid w:val="007B54C2"/>
    <w:rsid w:val="007B5701"/>
    <w:rsid w:val="007B593A"/>
    <w:rsid w:val="007B59BB"/>
    <w:rsid w:val="007B62D9"/>
    <w:rsid w:val="007B6906"/>
    <w:rsid w:val="007B6B74"/>
    <w:rsid w:val="007B6BCF"/>
    <w:rsid w:val="007B6CF5"/>
    <w:rsid w:val="007B71A3"/>
    <w:rsid w:val="007B76C8"/>
    <w:rsid w:val="007B7725"/>
    <w:rsid w:val="007B77E3"/>
    <w:rsid w:val="007B77EE"/>
    <w:rsid w:val="007B7C46"/>
    <w:rsid w:val="007C06B4"/>
    <w:rsid w:val="007C0B76"/>
    <w:rsid w:val="007C0F66"/>
    <w:rsid w:val="007C1184"/>
    <w:rsid w:val="007C11D2"/>
    <w:rsid w:val="007C143D"/>
    <w:rsid w:val="007C1A9F"/>
    <w:rsid w:val="007C1B14"/>
    <w:rsid w:val="007C1C88"/>
    <w:rsid w:val="007C1D51"/>
    <w:rsid w:val="007C214C"/>
    <w:rsid w:val="007C218B"/>
    <w:rsid w:val="007C23D2"/>
    <w:rsid w:val="007C24AC"/>
    <w:rsid w:val="007C2534"/>
    <w:rsid w:val="007C30A0"/>
    <w:rsid w:val="007C30ED"/>
    <w:rsid w:val="007C3787"/>
    <w:rsid w:val="007C3816"/>
    <w:rsid w:val="007C3842"/>
    <w:rsid w:val="007C3B54"/>
    <w:rsid w:val="007C3BAA"/>
    <w:rsid w:val="007C4120"/>
    <w:rsid w:val="007C4163"/>
    <w:rsid w:val="007C41EA"/>
    <w:rsid w:val="007C4335"/>
    <w:rsid w:val="007C43EB"/>
    <w:rsid w:val="007C4B93"/>
    <w:rsid w:val="007C4EB2"/>
    <w:rsid w:val="007C5061"/>
    <w:rsid w:val="007C5143"/>
    <w:rsid w:val="007C515C"/>
    <w:rsid w:val="007C5283"/>
    <w:rsid w:val="007C52F5"/>
    <w:rsid w:val="007C5735"/>
    <w:rsid w:val="007C58FD"/>
    <w:rsid w:val="007C5924"/>
    <w:rsid w:val="007C5F12"/>
    <w:rsid w:val="007C5FB6"/>
    <w:rsid w:val="007C60F6"/>
    <w:rsid w:val="007C6920"/>
    <w:rsid w:val="007C698E"/>
    <w:rsid w:val="007C69FC"/>
    <w:rsid w:val="007C6A15"/>
    <w:rsid w:val="007C6B63"/>
    <w:rsid w:val="007C6BB2"/>
    <w:rsid w:val="007C6BB9"/>
    <w:rsid w:val="007C7032"/>
    <w:rsid w:val="007C75BE"/>
    <w:rsid w:val="007C7E0D"/>
    <w:rsid w:val="007D0315"/>
    <w:rsid w:val="007D0800"/>
    <w:rsid w:val="007D0B17"/>
    <w:rsid w:val="007D0B87"/>
    <w:rsid w:val="007D0C7F"/>
    <w:rsid w:val="007D0CEE"/>
    <w:rsid w:val="007D0F97"/>
    <w:rsid w:val="007D12B6"/>
    <w:rsid w:val="007D12E2"/>
    <w:rsid w:val="007D131D"/>
    <w:rsid w:val="007D13D1"/>
    <w:rsid w:val="007D13F4"/>
    <w:rsid w:val="007D142A"/>
    <w:rsid w:val="007D1491"/>
    <w:rsid w:val="007D1675"/>
    <w:rsid w:val="007D1A0C"/>
    <w:rsid w:val="007D207D"/>
    <w:rsid w:val="007D2407"/>
    <w:rsid w:val="007D26DE"/>
    <w:rsid w:val="007D2755"/>
    <w:rsid w:val="007D29CD"/>
    <w:rsid w:val="007D29DA"/>
    <w:rsid w:val="007D2AE1"/>
    <w:rsid w:val="007D2C73"/>
    <w:rsid w:val="007D334B"/>
    <w:rsid w:val="007D3664"/>
    <w:rsid w:val="007D367B"/>
    <w:rsid w:val="007D369C"/>
    <w:rsid w:val="007D3728"/>
    <w:rsid w:val="007D37B6"/>
    <w:rsid w:val="007D3D60"/>
    <w:rsid w:val="007D401C"/>
    <w:rsid w:val="007D403C"/>
    <w:rsid w:val="007D407C"/>
    <w:rsid w:val="007D42A3"/>
    <w:rsid w:val="007D4340"/>
    <w:rsid w:val="007D4436"/>
    <w:rsid w:val="007D4663"/>
    <w:rsid w:val="007D4D69"/>
    <w:rsid w:val="007D4E52"/>
    <w:rsid w:val="007D4F86"/>
    <w:rsid w:val="007D5159"/>
    <w:rsid w:val="007D51B0"/>
    <w:rsid w:val="007D5283"/>
    <w:rsid w:val="007D5451"/>
    <w:rsid w:val="007D5539"/>
    <w:rsid w:val="007D5BE4"/>
    <w:rsid w:val="007D5F5E"/>
    <w:rsid w:val="007D6066"/>
    <w:rsid w:val="007D606D"/>
    <w:rsid w:val="007D6532"/>
    <w:rsid w:val="007D6A6C"/>
    <w:rsid w:val="007D7288"/>
    <w:rsid w:val="007D742D"/>
    <w:rsid w:val="007D76C1"/>
    <w:rsid w:val="007D7C98"/>
    <w:rsid w:val="007E01CF"/>
    <w:rsid w:val="007E067C"/>
    <w:rsid w:val="007E083E"/>
    <w:rsid w:val="007E09F1"/>
    <w:rsid w:val="007E0D7A"/>
    <w:rsid w:val="007E12FE"/>
    <w:rsid w:val="007E146F"/>
    <w:rsid w:val="007E1813"/>
    <w:rsid w:val="007E1894"/>
    <w:rsid w:val="007E205E"/>
    <w:rsid w:val="007E2061"/>
    <w:rsid w:val="007E20B0"/>
    <w:rsid w:val="007E20C7"/>
    <w:rsid w:val="007E214C"/>
    <w:rsid w:val="007E217A"/>
    <w:rsid w:val="007E224C"/>
    <w:rsid w:val="007E242D"/>
    <w:rsid w:val="007E276A"/>
    <w:rsid w:val="007E29E6"/>
    <w:rsid w:val="007E2A8D"/>
    <w:rsid w:val="007E2B7D"/>
    <w:rsid w:val="007E3002"/>
    <w:rsid w:val="007E331B"/>
    <w:rsid w:val="007E35DD"/>
    <w:rsid w:val="007E37AB"/>
    <w:rsid w:val="007E3876"/>
    <w:rsid w:val="007E3AF0"/>
    <w:rsid w:val="007E3B20"/>
    <w:rsid w:val="007E3C99"/>
    <w:rsid w:val="007E3EF1"/>
    <w:rsid w:val="007E404A"/>
    <w:rsid w:val="007E41F7"/>
    <w:rsid w:val="007E437D"/>
    <w:rsid w:val="007E466A"/>
    <w:rsid w:val="007E497D"/>
    <w:rsid w:val="007E5012"/>
    <w:rsid w:val="007E5110"/>
    <w:rsid w:val="007E56CF"/>
    <w:rsid w:val="007E58FB"/>
    <w:rsid w:val="007E5EB7"/>
    <w:rsid w:val="007E631E"/>
    <w:rsid w:val="007E63F9"/>
    <w:rsid w:val="007E644E"/>
    <w:rsid w:val="007E6607"/>
    <w:rsid w:val="007E6861"/>
    <w:rsid w:val="007E69C2"/>
    <w:rsid w:val="007E6A36"/>
    <w:rsid w:val="007E6AB0"/>
    <w:rsid w:val="007E711E"/>
    <w:rsid w:val="007E71C5"/>
    <w:rsid w:val="007E74AE"/>
    <w:rsid w:val="007E7535"/>
    <w:rsid w:val="007E7982"/>
    <w:rsid w:val="007E7A4A"/>
    <w:rsid w:val="007E7B33"/>
    <w:rsid w:val="007E7C4D"/>
    <w:rsid w:val="007E7C56"/>
    <w:rsid w:val="007E7E2F"/>
    <w:rsid w:val="007F00B0"/>
    <w:rsid w:val="007F01BA"/>
    <w:rsid w:val="007F0253"/>
    <w:rsid w:val="007F063C"/>
    <w:rsid w:val="007F0DDE"/>
    <w:rsid w:val="007F0F99"/>
    <w:rsid w:val="007F11FC"/>
    <w:rsid w:val="007F1315"/>
    <w:rsid w:val="007F19A0"/>
    <w:rsid w:val="007F1B34"/>
    <w:rsid w:val="007F1C03"/>
    <w:rsid w:val="007F1CAD"/>
    <w:rsid w:val="007F1E52"/>
    <w:rsid w:val="007F25EB"/>
    <w:rsid w:val="007F2674"/>
    <w:rsid w:val="007F2C87"/>
    <w:rsid w:val="007F3109"/>
    <w:rsid w:val="007F32C9"/>
    <w:rsid w:val="007F3592"/>
    <w:rsid w:val="007F37E9"/>
    <w:rsid w:val="007F38AD"/>
    <w:rsid w:val="007F40E8"/>
    <w:rsid w:val="007F4277"/>
    <w:rsid w:val="007F44C0"/>
    <w:rsid w:val="007F469D"/>
    <w:rsid w:val="007F49DD"/>
    <w:rsid w:val="007F4AE0"/>
    <w:rsid w:val="007F4DA0"/>
    <w:rsid w:val="007F5584"/>
    <w:rsid w:val="007F5590"/>
    <w:rsid w:val="007F5A4D"/>
    <w:rsid w:val="007F5AD0"/>
    <w:rsid w:val="007F5AE0"/>
    <w:rsid w:val="007F5D17"/>
    <w:rsid w:val="007F6421"/>
    <w:rsid w:val="007F6A8E"/>
    <w:rsid w:val="007F6B34"/>
    <w:rsid w:val="007F6B48"/>
    <w:rsid w:val="007F6D53"/>
    <w:rsid w:val="007F6DCA"/>
    <w:rsid w:val="007F7074"/>
    <w:rsid w:val="007F708B"/>
    <w:rsid w:val="007F7280"/>
    <w:rsid w:val="007F72DA"/>
    <w:rsid w:val="007F760F"/>
    <w:rsid w:val="007F7AC0"/>
    <w:rsid w:val="007F7B87"/>
    <w:rsid w:val="007F7DC1"/>
    <w:rsid w:val="007F7EFA"/>
    <w:rsid w:val="0080007C"/>
    <w:rsid w:val="00800230"/>
    <w:rsid w:val="008009F6"/>
    <w:rsid w:val="00800B00"/>
    <w:rsid w:val="00801367"/>
    <w:rsid w:val="00801B36"/>
    <w:rsid w:val="00801D2C"/>
    <w:rsid w:val="00801F56"/>
    <w:rsid w:val="00802143"/>
    <w:rsid w:val="00802EA9"/>
    <w:rsid w:val="00802F27"/>
    <w:rsid w:val="0080317D"/>
    <w:rsid w:val="008033C4"/>
    <w:rsid w:val="00803443"/>
    <w:rsid w:val="00803DBA"/>
    <w:rsid w:val="00804091"/>
    <w:rsid w:val="0080420C"/>
    <w:rsid w:val="008042DD"/>
    <w:rsid w:val="008042FE"/>
    <w:rsid w:val="00804918"/>
    <w:rsid w:val="0080492A"/>
    <w:rsid w:val="00804A54"/>
    <w:rsid w:val="00804FEE"/>
    <w:rsid w:val="0080591D"/>
    <w:rsid w:val="00805959"/>
    <w:rsid w:val="00805D17"/>
    <w:rsid w:val="00805E1D"/>
    <w:rsid w:val="00805F0A"/>
    <w:rsid w:val="008067AE"/>
    <w:rsid w:val="00806D02"/>
    <w:rsid w:val="008076EB"/>
    <w:rsid w:val="008077D1"/>
    <w:rsid w:val="00807A25"/>
    <w:rsid w:val="00807B0E"/>
    <w:rsid w:val="00807D3D"/>
    <w:rsid w:val="008102AF"/>
    <w:rsid w:val="0081088A"/>
    <w:rsid w:val="00811375"/>
    <w:rsid w:val="0081144D"/>
    <w:rsid w:val="00811A43"/>
    <w:rsid w:val="00811C8A"/>
    <w:rsid w:val="00811DA4"/>
    <w:rsid w:val="00812089"/>
    <w:rsid w:val="00812398"/>
    <w:rsid w:val="008127EE"/>
    <w:rsid w:val="00812801"/>
    <w:rsid w:val="008128A7"/>
    <w:rsid w:val="00812A70"/>
    <w:rsid w:val="00812ACA"/>
    <w:rsid w:val="00812E6D"/>
    <w:rsid w:val="00812E75"/>
    <w:rsid w:val="00813067"/>
    <w:rsid w:val="008137AA"/>
    <w:rsid w:val="008137C7"/>
    <w:rsid w:val="008139A2"/>
    <w:rsid w:val="00813C79"/>
    <w:rsid w:val="00813D42"/>
    <w:rsid w:val="00813D9A"/>
    <w:rsid w:val="00814088"/>
    <w:rsid w:val="008140FB"/>
    <w:rsid w:val="00814269"/>
    <w:rsid w:val="00814551"/>
    <w:rsid w:val="0081490E"/>
    <w:rsid w:val="00814A37"/>
    <w:rsid w:val="00814A88"/>
    <w:rsid w:val="00815048"/>
    <w:rsid w:val="0081518A"/>
    <w:rsid w:val="008152C7"/>
    <w:rsid w:val="0081538A"/>
    <w:rsid w:val="00815665"/>
    <w:rsid w:val="00815BBC"/>
    <w:rsid w:val="00815ED1"/>
    <w:rsid w:val="00815F9C"/>
    <w:rsid w:val="008161EC"/>
    <w:rsid w:val="008162DC"/>
    <w:rsid w:val="00816614"/>
    <w:rsid w:val="0081683F"/>
    <w:rsid w:val="00816D1E"/>
    <w:rsid w:val="008172B7"/>
    <w:rsid w:val="00817730"/>
    <w:rsid w:val="00817A63"/>
    <w:rsid w:val="00820101"/>
    <w:rsid w:val="008201B0"/>
    <w:rsid w:val="008206C7"/>
    <w:rsid w:val="00820DCD"/>
    <w:rsid w:val="008211EE"/>
    <w:rsid w:val="0082136F"/>
    <w:rsid w:val="0082151F"/>
    <w:rsid w:val="008216F2"/>
    <w:rsid w:val="0082180B"/>
    <w:rsid w:val="00821A3F"/>
    <w:rsid w:val="00822012"/>
    <w:rsid w:val="0082206F"/>
    <w:rsid w:val="0082246D"/>
    <w:rsid w:val="00822B9B"/>
    <w:rsid w:val="00822E57"/>
    <w:rsid w:val="00822F14"/>
    <w:rsid w:val="008236D0"/>
    <w:rsid w:val="0082380C"/>
    <w:rsid w:val="00823ADA"/>
    <w:rsid w:val="00823DAA"/>
    <w:rsid w:val="00823E51"/>
    <w:rsid w:val="00823F27"/>
    <w:rsid w:val="008240DF"/>
    <w:rsid w:val="0082477E"/>
    <w:rsid w:val="00824A9D"/>
    <w:rsid w:val="00824ABB"/>
    <w:rsid w:val="00824BB2"/>
    <w:rsid w:val="00825033"/>
    <w:rsid w:val="00825055"/>
    <w:rsid w:val="0082514E"/>
    <w:rsid w:val="00825440"/>
    <w:rsid w:val="008254B7"/>
    <w:rsid w:val="008254E7"/>
    <w:rsid w:val="0082561D"/>
    <w:rsid w:val="0082562D"/>
    <w:rsid w:val="00825863"/>
    <w:rsid w:val="00825CD6"/>
    <w:rsid w:val="00825F6B"/>
    <w:rsid w:val="00825FC9"/>
    <w:rsid w:val="008261D3"/>
    <w:rsid w:val="00826568"/>
    <w:rsid w:val="008265C2"/>
    <w:rsid w:val="00826773"/>
    <w:rsid w:val="00826A02"/>
    <w:rsid w:val="00826C42"/>
    <w:rsid w:val="00826DA3"/>
    <w:rsid w:val="00826DB3"/>
    <w:rsid w:val="00826E22"/>
    <w:rsid w:val="00826F24"/>
    <w:rsid w:val="008272A1"/>
    <w:rsid w:val="00827795"/>
    <w:rsid w:val="008278C8"/>
    <w:rsid w:val="00827AF8"/>
    <w:rsid w:val="00827F4F"/>
    <w:rsid w:val="00830018"/>
    <w:rsid w:val="00830101"/>
    <w:rsid w:val="00830813"/>
    <w:rsid w:val="00830A94"/>
    <w:rsid w:val="00830D29"/>
    <w:rsid w:val="00830FB9"/>
    <w:rsid w:val="00831014"/>
    <w:rsid w:val="0083106D"/>
    <w:rsid w:val="00831251"/>
    <w:rsid w:val="008312C2"/>
    <w:rsid w:val="008312FF"/>
    <w:rsid w:val="00831460"/>
    <w:rsid w:val="00831700"/>
    <w:rsid w:val="0083178B"/>
    <w:rsid w:val="008317F4"/>
    <w:rsid w:val="00831916"/>
    <w:rsid w:val="00831AEC"/>
    <w:rsid w:val="00831DD4"/>
    <w:rsid w:val="0083214D"/>
    <w:rsid w:val="0083237D"/>
    <w:rsid w:val="0083240C"/>
    <w:rsid w:val="00832494"/>
    <w:rsid w:val="0083288C"/>
    <w:rsid w:val="00832BE5"/>
    <w:rsid w:val="00832F90"/>
    <w:rsid w:val="008330E5"/>
    <w:rsid w:val="00833679"/>
    <w:rsid w:val="00833D4A"/>
    <w:rsid w:val="00833F08"/>
    <w:rsid w:val="008340D3"/>
    <w:rsid w:val="00834433"/>
    <w:rsid w:val="00834B31"/>
    <w:rsid w:val="00834DAD"/>
    <w:rsid w:val="008350FB"/>
    <w:rsid w:val="00835206"/>
    <w:rsid w:val="00835462"/>
    <w:rsid w:val="00835573"/>
    <w:rsid w:val="008355F0"/>
    <w:rsid w:val="0083573D"/>
    <w:rsid w:val="00835E83"/>
    <w:rsid w:val="00835F1F"/>
    <w:rsid w:val="008360DA"/>
    <w:rsid w:val="00836597"/>
    <w:rsid w:val="008366CD"/>
    <w:rsid w:val="0083672F"/>
    <w:rsid w:val="00836AF8"/>
    <w:rsid w:val="008372A6"/>
    <w:rsid w:val="0083742D"/>
    <w:rsid w:val="008379D7"/>
    <w:rsid w:val="00837B60"/>
    <w:rsid w:val="00837CB0"/>
    <w:rsid w:val="00837F6B"/>
    <w:rsid w:val="00837FEF"/>
    <w:rsid w:val="00840227"/>
    <w:rsid w:val="00840435"/>
    <w:rsid w:val="0084066F"/>
    <w:rsid w:val="0084069F"/>
    <w:rsid w:val="0084087A"/>
    <w:rsid w:val="00840A67"/>
    <w:rsid w:val="008411D1"/>
    <w:rsid w:val="00841242"/>
    <w:rsid w:val="00841709"/>
    <w:rsid w:val="00841DD8"/>
    <w:rsid w:val="00842377"/>
    <w:rsid w:val="008426B9"/>
    <w:rsid w:val="00842B14"/>
    <w:rsid w:val="00842B1F"/>
    <w:rsid w:val="00842C0F"/>
    <w:rsid w:val="00842DD6"/>
    <w:rsid w:val="00842F4E"/>
    <w:rsid w:val="00842F54"/>
    <w:rsid w:val="0084339B"/>
    <w:rsid w:val="00843514"/>
    <w:rsid w:val="00843731"/>
    <w:rsid w:val="008439E2"/>
    <w:rsid w:val="00843C87"/>
    <w:rsid w:val="00843CBA"/>
    <w:rsid w:val="008441F6"/>
    <w:rsid w:val="0084432D"/>
    <w:rsid w:val="0084466F"/>
    <w:rsid w:val="0084476E"/>
    <w:rsid w:val="0084482D"/>
    <w:rsid w:val="00844929"/>
    <w:rsid w:val="00844BE4"/>
    <w:rsid w:val="00844FBB"/>
    <w:rsid w:val="00845144"/>
    <w:rsid w:val="008453BE"/>
    <w:rsid w:val="0084540D"/>
    <w:rsid w:val="00845421"/>
    <w:rsid w:val="008454FE"/>
    <w:rsid w:val="008455EF"/>
    <w:rsid w:val="00845D21"/>
    <w:rsid w:val="00845E4E"/>
    <w:rsid w:val="00846161"/>
    <w:rsid w:val="008461FA"/>
    <w:rsid w:val="008462A5"/>
    <w:rsid w:val="008463CB"/>
    <w:rsid w:val="00846845"/>
    <w:rsid w:val="00846C68"/>
    <w:rsid w:val="00846E18"/>
    <w:rsid w:val="00846EFA"/>
    <w:rsid w:val="00846FDB"/>
    <w:rsid w:val="0084714E"/>
    <w:rsid w:val="0084725A"/>
    <w:rsid w:val="008475A6"/>
    <w:rsid w:val="008478F0"/>
    <w:rsid w:val="00847A2D"/>
    <w:rsid w:val="00847B2B"/>
    <w:rsid w:val="00847FAE"/>
    <w:rsid w:val="0085002C"/>
    <w:rsid w:val="00850034"/>
    <w:rsid w:val="00850546"/>
    <w:rsid w:val="00850A79"/>
    <w:rsid w:val="00850BE1"/>
    <w:rsid w:val="00850CE3"/>
    <w:rsid w:val="00850DEE"/>
    <w:rsid w:val="00850F1D"/>
    <w:rsid w:val="008513B2"/>
    <w:rsid w:val="008513F2"/>
    <w:rsid w:val="00851620"/>
    <w:rsid w:val="00851680"/>
    <w:rsid w:val="00851794"/>
    <w:rsid w:val="00851902"/>
    <w:rsid w:val="00851FB3"/>
    <w:rsid w:val="008520CD"/>
    <w:rsid w:val="00852685"/>
    <w:rsid w:val="00852767"/>
    <w:rsid w:val="008528D8"/>
    <w:rsid w:val="00852FF3"/>
    <w:rsid w:val="00853031"/>
    <w:rsid w:val="00853033"/>
    <w:rsid w:val="0085304F"/>
    <w:rsid w:val="0085310F"/>
    <w:rsid w:val="00853128"/>
    <w:rsid w:val="00853137"/>
    <w:rsid w:val="008531C5"/>
    <w:rsid w:val="008535AB"/>
    <w:rsid w:val="00853957"/>
    <w:rsid w:val="008539AC"/>
    <w:rsid w:val="00853A19"/>
    <w:rsid w:val="00853FC2"/>
    <w:rsid w:val="0085400C"/>
    <w:rsid w:val="0085409F"/>
    <w:rsid w:val="0085423E"/>
    <w:rsid w:val="0085457D"/>
    <w:rsid w:val="0085483F"/>
    <w:rsid w:val="00854A86"/>
    <w:rsid w:val="00854BAA"/>
    <w:rsid w:val="00854F4C"/>
    <w:rsid w:val="0085557D"/>
    <w:rsid w:val="008555F1"/>
    <w:rsid w:val="008557E7"/>
    <w:rsid w:val="008557EE"/>
    <w:rsid w:val="00855904"/>
    <w:rsid w:val="00855B17"/>
    <w:rsid w:val="00855FAA"/>
    <w:rsid w:val="0085628E"/>
    <w:rsid w:val="008562E8"/>
    <w:rsid w:val="00856477"/>
    <w:rsid w:val="00856582"/>
    <w:rsid w:val="00856750"/>
    <w:rsid w:val="0085697E"/>
    <w:rsid w:val="0085710A"/>
    <w:rsid w:val="0085734D"/>
    <w:rsid w:val="0085764B"/>
    <w:rsid w:val="008576DA"/>
    <w:rsid w:val="008576E1"/>
    <w:rsid w:val="0085793F"/>
    <w:rsid w:val="00857A22"/>
    <w:rsid w:val="00857B2F"/>
    <w:rsid w:val="00857BA8"/>
    <w:rsid w:val="00857E4A"/>
    <w:rsid w:val="00860083"/>
    <w:rsid w:val="0086042B"/>
    <w:rsid w:val="00860602"/>
    <w:rsid w:val="0086060A"/>
    <w:rsid w:val="00860FA3"/>
    <w:rsid w:val="00861055"/>
    <w:rsid w:val="0086107A"/>
    <w:rsid w:val="008612ED"/>
    <w:rsid w:val="008613A8"/>
    <w:rsid w:val="00861A73"/>
    <w:rsid w:val="00861BFE"/>
    <w:rsid w:val="00861E11"/>
    <w:rsid w:val="008620E1"/>
    <w:rsid w:val="00862633"/>
    <w:rsid w:val="00862702"/>
    <w:rsid w:val="00862868"/>
    <w:rsid w:val="0086289B"/>
    <w:rsid w:val="00862BF7"/>
    <w:rsid w:val="00862E03"/>
    <w:rsid w:val="00863179"/>
    <w:rsid w:val="00863186"/>
    <w:rsid w:val="0086345F"/>
    <w:rsid w:val="008636A3"/>
    <w:rsid w:val="00863C1F"/>
    <w:rsid w:val="00863E69"/>
    <w:rsid w:val="0086445A"/>
    <w:rsid w:val="008648F3"/>
    <w:rsid w:val="0086494F"/>
    <w:rsid w:val="00864D2C"/>
    <w:rsid w:val="00864E73"/>
    <w:rsid w:val="00865209"/>
    <w:rsid w:val="0086520A"/>
    <w:rsid w:val="00865933"/>
    <w:rsid w:val="00865A81"/>
    <w:rsid w:val="00865D00"/>
    <w:rsid w:val="00865E4F"/>
    <w:rsid w:val="00865FEE"/>
    <w:rsid w:val="008662E3"/>
    <w:rsid w:val="00866430"/>
    <w:rsid w:val="00866BD3"/>
    <w:rsid w:val="00866F4F"/>
    <w:rsid w:val="0086753A"/>
    <w:rsid w:val="00867560"/>
    <w:rsid w:val="0086760F"/>
    <w:rsid w:val="0086764E"/>
    <w:rsid w:val="008678CB"/>
    <w:rsid w:val="00867B97"/>
    <w:rsid w:val="00867ED5"/>
    <w:rsid w:val="00867F20"/>
    <w:rsid w:val="008701D6"/>
    <w:rsid w:val="008702E8"/>
    <w:rsid w:val="008704CC"/>
    <w:rsid w:val="008707B7"/>
    <w:rsid w:val="00870816"/>
    <w:rsid w:val="008712C3"/>
    <w:rsid w:val="00871422"/>
    <w:rsid w:val="00871544"/>
    <w:rsid w:val="00871AC1"/>
    <w:rsid w:val="00871EF6"/>
    <w:rsid w:val="00872006"/>
    <w:rsid w:val="0087200F"/>
    <w:rsid w:val="00872121"/>
    <w:rsid w:val="00872336"/>
    <w:rsid w:val="00872352"/>
    <w:rsid w:val="0087251B"/>
    <w:rsid w:val="008731C4"/>
    <w:rsid w:val="00873399"/>
    <w:rsid w:val="00873438"/>
    <w:rsid w:val="008734CA"/>
    <w:rsid w:val="008734D6"/>
    <w:rsid w:val="0087388A"/>
    <w:rsid w:val="00873999"/>
    <w:rsid w:val="00873D13"/>
    <w:rsid w:val="008749D6"/>
    <w:rsid w:val="00874A60"/>
    <w:rsid w:val="00874DBA"/>
    <w:rsid w:val="00874FA9"/>
    <w:rsid w:val="008751FB"/>
    <w:rsid w:val="0087538B"/>
    <w:rsid w:val="00875590"/>
    <w:rsid w:val="0087561F"/>
    <w:rsid w:val="00875C0F"/>
    <w:rsid w:val="00875DA4"/>
    <w:rsid w:val="00875F19"/>
    <w:rsid w:val="008760F8"/>
    <w:rsid w:val="00876170"/>
    <w:rsid w:val="0087627B"/>
    <w:rsid w:val="008768DF"/>
    <w:rsid w:val="00876A4C"/>
    <w:rsid w:val="00876E52"/>
    <w:rsid w:val="00876E90"/>
    <w:rsid w:val="00876FDA"/>
    <w:rsid w:val="0087711B"/>
    <w:rsid w:val="00877224"/>
    <w:rsid w:val="00877469"/>
    <w:rsid w:val="0087749B"/>
    <w:rsid w:val="008775AB"/>
    <w:rsid w:val="00877842"/>
    <w:rsid w:val="00880259"/>
    <w:rsid w:val="00880708"/>
    <w:rsid w:val="0088070F"/>
    <w:rsid w:val="00880867"/>
    <w:rsid w:val="00880D5E"/>
    <w:rsid w:val="0088116E"/>
    <w:rsid w:val="00881538"/>
    <w:rsid w:val="00881711"/>
    <w:rsid w:val="00881993"/>
    <w:rsid w:val="00881A4B"/>
    <w:rsid w:val="0088209E"/>
    <w:rsid w:val="0088230B"/>
    <w:rsid w:val="008829E9"/>
    <w:rsid w:val="00882D66"/>
    <w:rsid w:val="00882F37"/>
    <w:rsid w:val="0088307C"/>
    <w:rsid w:val="00883296"/>
    <w:rsid w:val="00883C4D"/>
    <w:rsid w:val="00883E50"/>
    <w:rsid w:val="00884070"/>
    <w:rsid w:val="00884425"/>
    <w:rsid w:val="00884566"/>
    <w:rsid w:val="00884DD0"/>
    <w:rsid w:val="00884E7B"/>
    <w:rsid w:val="00884F73"/>
    <w:rsid w:val="00885418"/>
    <w:rsid w:val="008857C3"/>
    <w:rsid w:val="00885DC4"/>
    <w:rsid w:val="00886037"/>
    <w:rsid w:val="008861C9"/>
    <w:rsid w:val="00886486"/>
    <w:rsid w:val="00886812"/>
    <w:rsid w:val="00886922"/>
    <w:rsid w:val="00886C30"/>
    <w:rsid w:val="00886D0A"/>
    <w:rsid w:val="00886D8A"/>
    <w:rsid w:val="00886DA9"/>
    <w:rsid w:val="00887113"/>
    <w:rsid w:val="0088717E"/>
    <w:rsid w:val="008875CA"/>
    <w:rsid w:val="00887638"/>
    <w:rsid w:val="00887705"/>
    <w:rsid w:val="008877CD"/>
    <w:rsid w:val="00887A7E"/>
    <w:rsid w:val="00887A8A"/>
    <w:rsid w:val="00887C94"/>
    <w:rsid w:val="00887D91"/>
    <w:rsid w:val="00890137"/>
    <w:rsid w:val="008903AC"/>
    <w:rsid w:val="0089062E"/>
    <w:rsid w:val="00890650"/>
    <w:rsid w:val="008906AF"/>
    <w:rsid w:val="008908BB"/>
    <w:rsid w:val="00890A1D"/>
    <w:rsid w:val="00890A52"/>
    <w:rsid w:val="00890C41"/>
    <w:rsid w:val="00890C7B"/>
    <w:rsid w:val="00891DD9"/>
    <w:rsid w:val="008921F4"/>
    <w:rsid w:val="0089223E"/>
    <w:rsid w:val="008923E7"/>
    <w:rsid w:val="008925EE"/>
    <w:rsid w:val="00892694"/>
    <w:rsid w:val="00892E26"/>
    <w:rsid w:val="00892F57"/>
    <w:rsid w:val="00893001"/>
    <w:rsid w:val="0089317F"/>
    <w:rsid w:val="00893341"/>
    <w:rsid w:val="008933F8"/>
    <w:rsid w:val="00893939"/>
    <w:rsid w:val="008939A8"/>
    <w:rsid w:val="00893B28"/>
    <w:rsid w:val="00893BE0"/>
    <w:rsid w:val="00893D60"/>
    <w:rsid w:val="00893FBA"/>
    <w:rsid w:val="008941D2"/>
    <w:rsid w:val="00894594"/>
    <w:rsid w:val="00894A80"/>
    <w:rsid w:val="00894AF8"/>
    <w:rsid w:val="0089505C"/>
    <w:rsid w:val="008950CE"/>
    <w:rsid w:val="0089572D"/>
    <w:rsid w:val="008957F6"/>
    <w:rsid w:val="0089584C"/>
    <w:rsid w:val="00895A33"/>
    <w:rsid w:val="00895CF6"/>
    <w:rsid w:val="00895E45"/>
    <w:rsid w:val="00895F15"/>
    <w:rsid w:val="00896002"/>
    <w:rsid w:val="008962C0"/>
    <w:rsid w:val="008963AB"/>
    <w:rsid w:val="008964B3"/>
    <w:rsid w:val="008966A0"/>
    <w:rsid w:val="00896793"/>
    <w:rsid w:val="00896956"/>
    <w:rsid w:val="00896C4D"/>
    <w:rsid w:val="008971DF"/>
    <w:rsid w:val="008971E7"/>
    <w:rsid w:val="0089781B"/>
    <w:rsid w:val="008978FA"/>
    <w:rsid w:val="00897AC2"/>
    <w:rsid w:val="00897B16"/>
    <w:rsid w:val="00897D50"/>
    <w:rsid w:val="00897D62"/>
    <w:rsid w:val="008A0430"/>
    <w:rsid w:val="008A0565"/>
    <w:rsid w:val="008A077A"/>
    <w:rsid w:val="008A090F"/>
    <w:rsid w:val="008A0922"/>
    <w:rsid w:val="008A09B3"/>
    <w:rsid w:val="008A0B05"/>
    <w:rsid w:val="008A0F48"/>
    <w:rsid w:val="008A1187"/>
    <w:rsid w:val="008A143F"/>
    <w:rsid w:val="008A161D"/>
    <w:rsid w:val="008A1849"/>
    <w:rsid w:val="008A1C7C"/>
    <w:rsid w:val="008A1E90"/>
    <w:rsid w:val="008A2495"/>
    <w:rsid w:val="008A2949"/>
    <w:rsid w:val="008A2A4C"/>
    <w:rsid w:val="008A2DA2"/>
    <w:rsid w:val="008A2EFA"/>
    <w:rsid w:val="008A315D"/>
    <w:rsid w:val="008A31A7"/>
    <w:rsid w:val="008A3A4A"/>
    <w:rsid w:val="008A420F"/>
    <w:rsid w:val="008A42E6"/>
    <w:rsid w:val="008A4456"/>
    <w:rsid w:val="008A452F"/>
    <w:rsid w:val="008A51A7"/>
    <w:rsid w:val="008A54FF"/>
    <w:rsid w:val="008A55E2"/>
    <w:rsid w:val="008A5AE8"/>
    <w:rsid w:val="008A5BEC"/>
    <w:rsid w:val="008A5C21"/>
    <w:rsid w:val="008A5CE5"/>
    <w:rsid w:val="008A5E0A"/>
    <w:rsid w:val="008A6147"/>
    <w:rsid w:val="008A62F6"/>
    <w:rsid w:val="008A6386"/>
    <w:rsid w:val="008A651E"/>
    <w:rsid w:val="008A6560"/>
    <w:rsid w:val="008A6B62"/>
    <w:rsid w:val="008A6B6A"/>
    <w:rsid w:val="008A6BA4"/>
    <w:rsid w:val="008A6C46"/>
    <w:rsid w:val="008A6EF5"/>
    <w:rsid w:val="008A7160"/>
    <w:rsid w:val="008A7265"/>
    <w:rsid w:val="008A73CC"/>
    <w:rsid w:val="008A7499"/>
    <w:rsid w:val="008A74C3"/>
    <w:rsid w:val="008A7659"/>
    <w:rsid w:val="008A77D6"/>
    <w:rsid w:val="008B0135"/>
    <w:rsid w:val="008B03AC"/>
    <w:rsid w:val="008B0965"/>
    <w:rsid w:val="008B0F39"/>
    <w:rsid w:val="008B1181"/>
    <w:rsid w:val="008B12B6"/>
    <w:rsid w:val="008B12B7"/>
    <w:rsid w:val="008B1699"/>
    <w:rsid w:val="008B1BE3"/>
    <w:rsid w:val="008B2151"/>
    <w:rsid w:val="008B22A1"/>
    <w:rsid w:val="008B23F2"/>
    <w:rsid w:val="008B279A"/>
    <w:rsid w:val="008B2887"/>
    <w:rsid w:val="008B288D"/>
    <w:rsid w:val="008B2E2E"/>
    <w:rsid w:val="008B304C"/>
    <w:rsid w:val="008B3C95"/>
    <w:rsid w:val="008B3D1F"/>
    <w:rsid w:val="008B3E47"/>
    <w:rsid w:val="008B448D"/>
    <w:rsid w:val="008B457B"/>
    <w:rsid w:val="008B45C8"/>
    <w:rsid w:val="008B45D4"/>
    <w:rsid w:val="008B4941"/>
    <w:rsid w:val="008B4EF8"/>
    <w:rsid w:val="008B53CF"/>
    <w:rsid w:val="008B54C8"/>
    <w:rsid w:val="008B578C"/>
    <w:rsid w:val="008B5A33"/>
    <w:rsid w:val="008B5B7E"/>
    <w:rsid w:val="008B5CA0"/>
    <w:rsid w:val="008B5E04"/>
    <w:rsid w:val="008B5E1B"/>
    <w:rsid w:val="008B6354"/>
    <w:rsid w:val="008B64C2"/>
    <w:rsid w:val="008B6C3E"/>
    <w:rsid w:val="008B728E"/>
    <w:rsid w:val="008B75D0"/>
    <w:rsid w:val="008B7901"/>
    <w:rsid w:val="008B7A74"/>
    <w:rsid w:val="008B7B28"/>
    <w:rsid w:val="008B7C03"/>
    <w:rsid w:val="008B7C86"/>
    <w:rsid w:val="008C00FE"/>
    <w:rsid w:val="008C02A3"/>
    <w:rsid w:val="008C04EB"/>
    <w:rsid w:val="008C0885"/>
    <w:rsid w:val="008C0A05"/>
    <w:rsid w:val="008C0D06"/>
    <w:rsid w:val="008C0E58"/>
    <w:rsid w:val="008C0E5D"/>
    <w:rsid w:val="008C1262"/>
    <w:rsid w:val="008C138E"/>
    <w:rsid w:val="008C1664"/>
    <w:rsid w:val="008C16BB"/>
    <w:rsid w:val="008C17D3"/>
    <w:rsid w:val="008C1A5F"/>
    <w:rsid w:val="008C2414"/>
    <w:rsid w:val="008C24D3"/>
    <w:rsid w:val="008C294E"/>
    <w:rsid w:val="008C2AB4"/>
    <w:rsid w:val="008C2B47"/>
    <w:rsid w:val="008C2BAF"/>
    <w:rsid w:val="008C2C12"/>
    <w:rsid w:val="008C2DF5"/>
    <w:rsid w:val="008C2F30"/>
    <w:rsid w:val="008C31E4"/>
    <w:rsid w:val="008C321A"/>
    <w:rsid w:val="008C3294"/>
    <w:rsid w:val="008C342D"/>
    <w:rsid w:val="008C3821"/>
    <w:rsid w:val="008C3B4B"/>
    <w:rsid w:val="008C3D85"/>
    <w:rsid w:val="008C3E52"/>
    <w:rsid w:val="008C3E92"/>
    <w:rsid w:val="008C404F"/>
    <w:rsid w:val="008C4070"/>
    <w:rsid w:val="008C4366"/>
    <w:rsid w:val="008C4552"/>
    <w:rsid w:val="008C46B1"/>
    <w:rsid w:val="008C476E"/>
    <w:rsid w:val="008C48E1"/>
    <w:rsid w:val="008C4F1F"/>
    <w:rsid w:val="008C50EF"/>
    <w:rsid w:val="008C5232"/>
    <w:rsid w:val="008C5A26"/>
    <w:rsid w:val="008C5ACB"/>
    <w:rsid w:val="008C601A"/>
    <w:rsid w:val="008C6063"/>
    <w:rsid w:val="008C66A6"/>
    <w:rsid w:val="008C6790"/>
    <w:rsid w:val="008C6B70"/>
    <w:rsid w:val="008C6BD2"/>
    <w:rsid w:val="008C6C1C"/>
    <w:rsid w:val="008C6F6C"/>
    <w:rsid w:val="008C6F90"/>
    <w:rsid w:val="008C72E7"/>
    <w:rsid w:val="008C74EE"/>
    <w:rsid w:val="008C769B"/>
    <w:rsid w:val="008C7767"/>
    <w:rsid w:val="008C77E3"/>
    <w:rsid w:val="008C7B06"/>
    <w:rsid w:val="008C7DB6"/>
    <w:rsid w:val="008C7DBA"/>
    <w:rsid w:val="008D09F7"/>
    <w:rsid w:val="008D0A07"/>
    <w:rsid w:val="008D0A7B"/>
    <w:rsid w:val="008D0B61"/>
    <w:rsid w:val="008D10DA"/>
    <w:rsid w:val="008D123F"/>
    <w:rsid w:val="008D1800"/>
    <w:rsid w:val="008D1AD7"/>
    <w:rsid w:val="008D1B56"/>
    <w:rsid w:val="008D1D84"/>
    <w:rsid w:val="008D1EE6"/>
    <w:rsid w:val="008D1EF0"/>
    <w:rsid w:val="008D2144"/>
    <w:rsid w:val="008D241B"/>
    <w:rsid w:val="008D26C1"/>
    <w:rsid w:val="008D2836"/>
    <w:rsid w:val="008D294C"/>
    <w:rsid w:val="008D2A3E"/>
    <w:rsid w:val="008D2EBE"/>
    <w:rsid w:val="008D340E"/>
    <w:rsid w:val="008D3411"/>
    <w:rsid w:val="008D3497"/>
    <w:rsid w:val="008D38E6"/>
    <w:rsid w:val="008D3AA2"/>
    <w:rsid w:val="008D3AD4"/>
    <w:rsid w:val="008D3B67"/>
    <w:rsid w:val="008D3BDC"/>
    <w:rsid w:val="008D3F4D"/>
    <w:rsid w:val="008D3FC2"/>
    <w:rsid w:val="008D4091"/>
    <w:rsid w:val="008D48AE"/>
    <w:rsid w:val="008D4912"/>
    <w:rsid w:val="008D4971"/>
    <w:rsid w:val="008D4BE7"/>
    <w:rsid w:val="008D4CF3"/>
    <w:rsid w:val="008D4FFF"/>
    <w:rsid w:val="008D53DE"/>
    <w:rsid w:val="008D5682"/>
    <w:rsid w:val="008D569B"/>
    <w:rsid w:val="008D578A"/>
    <w:rsid w:val="008D579A"/>
    <w:rsid w:val="008D584C"/>
    <w:rsid w:val="008D585E"/>
    <w:rsid w:val="008D58AD"/>
    <w:rsid w:val="008D5938"/>
    <w:rsid w:val="008D5B49"/>
    <w:rsid w:val="008D5C81"/>
    <w:rsid w:val="008D5D73"/>
    <w:rsid w:val="008D5F74"/>
    <w:rsid w:val="008D60A3"/>
    <w:rsid w:val="008D60F4"/>
    <w:rsid w:val="008D61EC"/>
    <w:rsid w:val="008D62BF"/>
    <w:rsid w:val="008D632A"/>
    <w:rsid w:val="008D65C5"/>
    <w:rsid w:val="008D66B3"/>
    <w:rsid w:val="008D6A02"/>
    <w:rsid w:val="008D6E0A"/>
    <w:rsid w:val="008D6E94"/>
    <w:rsid w:val="008D700B"/>
    <w:rsid w:val="008D73F3"/>
    <w:rsid w:val="008D7447"/>
    <w:rsid w:val="008D7479"/>
    <w:rsid w:val="008D7521"/>
    <w:rsid w:val="008D7841"/>
    <w:rsid w:val="008E0254"/>
    <w:rsid w:val="008E02DC"/>
    <w:rsid w:val="008E0335"/>
    <w:rsid w:val="008E0449"/>
    <w:rsid w:val="008E0464"/>
    <w:rsid w:val="008E058D"/>
    <w:rsid w:val="008E05C1"/>
    <w:rsid w:val="008E06D2"/>
    <w:rsid w:val="008E0A7E"/>
    <w:rsid w:val="008E0DC7"/>
    <w:rsid w:val="008E0E20"/>
    <w:rsid w:val="008E0EBC"/>
    <w:rsid w:val="008E10B5"/>
    <w:rsid w:val="008E11CE"/>
    <w:rsid w:val="008E16D3"/>
    <w:rsid w:val="008E171E"/>
    <w:rsid w:val="008E1CD7"/>
    <w:rsid w:val="008E1D3F"/>
    <w:rsid w:val="008E1D4F"/>
    <w:rsid w:val="008E211E"/>
    <w:rsid w:val="008E2310"/>
    <w:rsid w:val="008E24AC"/>
    <w:rsid w:val="008E26DF"/>
    <w:rsid w:val="008E2759"/>
    <w:rsid w:val="008E2799"/>
    <w:rsid w:val="008E27D9"/>
    <w:rsid w:val="008E31CA"/>
    <w:rsid w:val="008E3251"/>
    <w:rsid w:val="008E325B"/>
    <w:rsid w:val="008E349F"/>
    <w:rsid w:val="008E3663"/>
    <w:rsid w:val="008E377D"/>
    <w:rsid w:val="008E3B1F"/>
    <w:rsid w:val="008E3DC2"/>
    <w:rsid w:val="008E3FDB"/>
    <w:rsid w:val="008E40CB"/>
    <w:rsid w:val="008E41D4"/>
    <w:rsid w:val="008E4341"/>
    <w:rsid w:val="008E4550"/>
    <w:rsid w:val="008E456C"/>
    <w:rsid w:val="008E4A17"/>
    <w:rsid w:val="008E4F3C"/>
    <w:rsid w:val="008E53F1"/>
    <w:rsid w:val="008E55BC"/>
    <w:rsid w:val="008E5EAB"/>
    <w:rsid w:val="008E602B"/>
    <w:rsid w:val="008E637E"/>
    <w:rsid w:val="008E6755"/>
    <w:rsid w:val="008E6AD7"/>
    <w:rsid w:val="008E6CEF"/>
    <w:rsid w:val="008E6DF1"/>
    <w:rsid w:val="008E70D1"/>
    <w:rsid w:val="008E71CC"/>
    <w:rsid w:val="008E7248"/>
    <w:rsid w:val="008E77CA"/>
    <w:rsid w:val="008E7906"/>
    <w:rsid w:val="008E79AC"/>
    <w:rsid w:val="008E7CBE"/>
    <w:rsid w:val="008F05D9"/>
    <w:rsid w:val="008F0BDA"/>
    <w:rsid w:val="008F0D6D"/>
    <w:rsid w:val="008F0D82"/>
    <w:rsid w:val="008F122A"/>
    <w:rsid w:val="008F18C3"/>
    <w:rsid w:val="008F1947"/>
    <w:rsid w:val="008F1B51"/>
    <w:rsid w:val="008F1B69"/>
    <w:rsid w:val="008F1C04"/>
    <w:rsid w:val="008F1D18"/>
    <w:rsid w:val="008F2257"/>
    <w:rsid w:val="008F2730"/>
    <w:rsid w:val="008F2908"/>
    <w:rsid w:val="008F2967"/>
    <w:rsid w:val="008F2A89"/>
    <w:rsid w:val="008F2C6C"/>
    <w:rsid w:val="008F2CE7"/>
    <w:rsid w:val="008F2DA9"/>
    <w:rsid w:val="008F2E76"/>
    <w:rsid w:val="008F3095"/>
    <w:rsid w:val="008F3654"/>
    <w:rsid w:val="008F3707"/>
    <w:rsid w:val="008F3804"/>
    <w:rsid w:val="008F3C8A"/>
    <w:rsid w:val="008F40EE"/>
    <w:rsid w:val="008F412A"/>
    <w:rsid w:val="008F435A"/>
    <w:rsid w:val="008F4621"/>
    <w:rsid w:val="008F493D"/>
    <w:rsid w:val="008F4AF1"/>
    <w:rsid w:val="008F4B30"/>
    <w:rsid w:val="008F4C7A"/>
    <w:rsid w:val="008F4D18"/>
    <w:rsid w:val="008F4FCC"/>
    <w:rsid w:val="008F51DB"/>
    <w:rsid w:val="008F5260"/>
    <w:rsid w:val="008F535A"/>
    <w:rsid w:val="008F564B"/>
    <w:rsid w:val="008F59D5"/>
    <w:rsid w:val="008F5BEB"/>
    <w:rsid w:val="008F5CAF"/>
    <w:rsid w:val="008F5E13"/>
    <w:rsid w:val="008F5EFA"/>
    <w:rsid w:val="008F6320"/>
    <w:rsid w:val="008F6ABB"/>
    <w:rsid w:val="008F6B49"/>
    <w:rsid w:val="008F6C33"/>
    <w:rsid w:val="008F6D4E"/>
    <w:rsid w:val="008F6D71"/>
    <w:rsid w:val="008F6DD6"/>
    <w:rsid w:val="008F70D8"/>
    <w:rsid w:val="008F73F0"/>
    <w:rsid w:val="008F76EC"/>
    <w:rsid w:val="008F77C3"/>
    <w:rsid w:val="008F7944"/>
    <w:rsid w:val="008F797C"/>
    <w:rsid w:val="008F7AA3"/>
    <w:rsid w:val="008F7BF1"/>
    <w:rsid w:val="008F7C5D"/>
    <w:rsid w:val="008F7FA4"/>
    <w:rsid w:val="0090030C"/>
    <w:rsid w:val="00900566"/>
    <w:rsid w:val="00900600"/>
    <w:rsid w:val="00900604"/>
    <w:rsid w:val="00900689"/>
    <w:rsid w:val="00900A48"/>
    <w:rsid w:val="00900A4C"/>
    <w:rsid w:val="00900AFA"/>
    <w:rsid w:val="00900B20"/>
    <w:rsid w:val="009010EB"/>
    <w:rsid w:val="0090163D"/>
    <w:rsid w:val="0090182D"/>
    <w:rsid w:val="009019CE"/>
    <w:rsid w:val="00901A5A"/>
    <w:rsid w:val="00901D37"/>
    <w:rsid w:val="00901D4A"/>
    <w:rsid w:val="00902063"/>
    <w:rsid w:val="00902085"/>
    <w:rsid w:val="009025B1"/>
    <w:rsid w:val="00902859"/>
    <w:rsid w:val="009029A4"/>
    <w:rsid w:val="00902DD0"/>
    <w:rsid w:val="00902F91"/>
    <w:rsid w:val="009031EA"/>
    <w:rsid w:val="009031FD"/>
    <w:rsid w:val="0090349F"/>
    <w:rsid w:val="00903921"/>
    <w:rsid w:val="00903C66"/>
    <w:rsid w:val="00903CDB"/>
    <w:rsid w:val="00903D34"/>
    <w:rsid w:val="00903DDB"/>
    <w:rsid w:val="00903EA6"/>
    <w:rsid w:val="00903F18"/>
    <w:rsid w:val="009046C8"/>
    <w:rsid w:val="00904B8C"/>
    <w:rsid w:val="00904C65"/>
    <w:rsid w:val="009054B7"/>
    <w:rsid w:val="0090566F"/>
    <w:rsid w:val="00905848"/>
    <w:rsid w:val="00905D51"/>
    <w:rsid w:val="0090614D"/>
    <w:rsid w:val="00906316"/>
    <w:rsid w:val="00906731"/>
    <w:rsid w:val="009068B2"/>
    <w:rsid w:val="009069F5"/>
    <w:rsid w:val="00906B0C"/>
    <w:rsid w:val="00906C4C"/>
    <w:rsid w:val="00906F76"/>
    <w:rsid w:val="0090717C"/>
    <w:rsid w:val="0090727F"/>
    <w:rsid w:val="00907726"/>
    <w:rsid w:val="0090774F"/>
    <w:rsid w:val="009077DC"/>
    <w:rsid w:val="0090784E"/>
    <w:rsid w:val="009079CA"/>
    <w:rsid w:val="00907D0D"/>
    <w:rsid w:val="00907D8F"/>
    <w:rsid w:val="00907FF4"/>
    <w:rsid w:val="009103F5"/>
    <w:rsid w:val="009104F1"/>
    <w:rsid w:val="0091050C"/>
    <w:rsid w:val="00910A71"/>
    <w:rsid w:val="00910AC6"/>
    <w:rsid w:val="00910B9B"/>
    <w:rsid w:val="00910C0B"/>
    <w:rsid w:val="00910FD9"/>
    <w:rsid w:val="009111D1"/>
    <w:rsid w:val="009113A6"/>
    <w:rsid w:val="00911669"/>
    <w:rsid w:val="0091198A"/>
    <w:rsid w:val="009119D2"/>
    <w:rsid w:val="00911ABE"/>
    <w:rsid w:val="00911CC1"/>
    <w:rsid w:val="009123A2"/>
    <w:rsid w:val="00912578"/>
    <w:rsid w:val="009127E6"/>
    <w:rsid w:val="0091288E"/>
    <w:rsid w:val="00912A4B"/>
    <w:rsid w:val="00912B0D"/>
    <w:rsid w:val="00912C9C"/>
    <w:rsid w:val="00912DC0"/>
    <w:rsid w:val="00912F27"/>
    <w:rsid w:val="0091306A"/>
    <w:rsid w:val="009130D2"/>
    <w:rsid w:val="0091311B"/>
    <w:rsid w:val="0091311C"/>
    <w:rsid w:val="00913411"/>
    <w:rsid w:val="00913423"/>
    <w:rsid w:val="00913427"/>
    <w:rsid w:val="00913714"/>
    <w:rsid w:val="00913849"/>
    <w:rsid w:val="009138C3"/>
    <w:rsid w:val="009139B0"/>
    <w:rsid w:val="00913D9D"/>
    <w:rsid w:val="00913EF7"/>
    <w:rsid w:val="00913F70"/>
    <w:rsid w:val="009141D7"/>
    <w:rsid w:val="00914452"/>
    <w:rsid w:val="00914483"/>
    <w:rsid w:val="009147A8"/>
    <w:rsid w:val="0091482B"/>
    <w:rsid w:val="009148DA"/>
    <w:rsid w:val="00914A1D"/>
    <w:rsid w:val="00915445"/>
    <w:rsid w:val="00915523"/>
    <w:rsid w:val="0091557A"/>
    <w:rsid w:val="00915580"/>
    <w:rsid w:val="00915B8B"/>
    <w:rsid w:val="00915C0B"/>
    <w:rsid w:val="00915D4D"/>
    <w:rsid w:val="00916095"/>
    <w:rsid w:val="009163C5"/>
    <w:rsid w:val="009168B9"/>
    <w:rsid w:val="00916A47"/>
    <w:rsid w:val="00916B84"/>
    <w:rsid w:val="00916DCC"/>
    <w:rsid w:val="00916DF8"/>
    <w:rsid w:val="00916E39"/>
    <w:rsid w:val="00916E90"/>
    <w:rsid w:val="009171CB"/>
    <w:rsid w:val="009171F2"/>
    <w:rsid w:val="009179EC"/>
    <w:rsid w:val="00917B6A"/>
    <w:rsid w:val="00917CFD"/>
    <w:rsid w:val="00917F5E"/>
    <w:rsid w:val="00920C5B"/>
    <w:rsid w:val="00921577"/>
    <w:rsid w:val="00921CEB"/>
    <w:rsid w:val="00921F8E"/>
    <w:rsid w:val="00922051"/>
    <w:rsid w:val="00922109"/>
    <w:rsid w:val="0092220D"/>
    <w:rsid w:val="00922351"/>
    <w:rsid w:val="009223C2"/>
    <w:rsid w:val="009223F1"/>
    <w:rsid w:val="0092244C"/>
    <w:rsid w:val="0092258E"/>
    <w:rsid w:val="0092282B"/>
    <w:rsid w:val="00922878"/>
    <w:rsid w:val="00922B53"/>
    <w:rsid w:val="00922C41"/>
    <w:rsid w:val="00922C7D"/>
    <w:rsid w:val="009232B3"/>
    <w:rsid w:val="009236DB"/>
    <w:rsid w:val="009236F7"/>
    <w:rsid w:val="0092370F"/>
    <w:rsid w:val="00923887"/>
    <w:rsid w:val="00923ABC"/>
    <w:rsid w:val="00923B80"/>
    <w:rsid w:val="00923BE6"/>
    <w:rsid w:val="00923C2B"/>
    <w:rsid w:val="00923D43"/>
    <w:rsid w:val="00923E0C"/>
    <w:rsid w:val="00923FC7"/>
    <w:rsid w:val="00924058"/>
    <w:rsid w:val="00924237"/>
    <w:rsid w:val="0092456B"/>
    <w:rsid w:val="009247EF"/>
    <w:rsid w:val="00924AF8"/>
    <w:rsid w:val="00924C0B"/>
    <w:rsid w:val="00924E59"/>
    <w:rsid w:val="00924F84"/>
    <w:rsid w:val="00925072"/>
    <w:rsid w:val="009251BA"/>
    <w:rsid w:val="0092550E"/>
    <w:rsid w:val="0092598E"/>
    <w:rsid w:val="00925DEF"/>
    <w:rsid w:val="00926116"/>
    <w:rsid w:val="0092640D"/>
    <w:rsid w:val="009264CD"/>
    <w:rsid w:val="009265C3"/>
    <w:rsid w:val="00926A3B"/>
    <w:rsid w:val="0092704E"/>
    <w:rsid w:val="0092709E"/>
    <w:rsid w:val="009272BA"/>
    <w:rsid w:val="00927432"/>
    <w:rsid w:val="009275B6"/>
    <w:rsid w:val="00927C55"/>
    <w:rsid w:val="00927DA7"/>
    <w:rsid w:val="00927E13"/>
    <w:rsid w:val="0093001D"/>
    <w:rsid w:val="00930110"/>
    <w:rsid w:val="00930262"/>
    <w:rsid w:val="009302F4"/>
    <w:rsid w:val="009307AB"/>
    <w:rsid w:val="00930A80"/>
    <w:rsid w:val="00930B66"/>
    <w:rsid w:val="00930C87"/>
    <w:rsid w:val="00931724"/>
    <w:rsid w:val="00931ADC"/>
    <w:rsid w:val="00931DFB"/>
    <w:rsid w:val="00932191"/>
    <w:rsid w:val="0093221A"/>
    <w:rsid w:val="009325DC"/>
    <w:rsid w:val="009326A8"/>
    <w:rsid w:val="00932853"/>
    <w:rsid w:val="00932B8D"/>
    <w:rsid w:val="00932C99"/>
    <w:rsid w:val="00932E1A"/>
    <w:rsid w:val="0093318B"/>
    <w:rsid w:val="00933502"/>
    <w:rsid w:val="00933AB0"/>
    <w:rsid w:val="00933CE9"/>
    <w:rsid w:val="009344D0"/>
    <w:rsid w:val="00934540"/>
    <w:rsid w:val="0093462C"/>
    <w:rsid w:val="00934DB0"/>
    <w:rsid w:val="00934F16"/>
    <w:rsid w:val="00935311"/>
    <w:rsid w:val="00935345"/>
    <w:rsid w:val="009353DD"/>
    <w:rsid w:val="00935417"/>
    <w:rsid w:val="009355F5"/>
    <w:rsid w:val="0093568A"/>
    <w:rsid w:val="0093584C"/>
    <w:rsid w:val="00935A5E"/>
    <w:rsid w:val="00935F51"/>
    <w:rsid w:val="0093649D"/>
    <w:rsid w:val="009365E7"/>
    <w:rsid w:val="00936901"/>
    <w:rsid w:val="00936903"/>
    <w:rsid w:val="00936B2D"/>
    <w:rsid w:val="00936D53"/>
    <w:rsid w:val="00937137"/>
    <w:rsid w:val="009372B1"/>
    <w:rsid w:val="009377C6"/>
    <w:rsid w:val="0093786A"/>
    <w:rsid w:val="009378ED"/>
    <w:rsid w:val="00937D37"/>
    <w:rsid w:val="00937D6C"/>
    <w:rsid w:val="00937DCB"/>
    <w:rsid w:val="00937F34"/>
    <w:rsid w:val="00937F60"/>
    <w:rsid w:val="00940404"/>
    <w:rsid w:val="009405D5"/>
    <w:rsid w:val="00940756"/>
    <w:rsid w:val="00940987"/>
    <w:rsid w:val="00940A77"/>
    <w:rsid w:val="00940AAC"/>
    <w:rsid w:val="009410C0"/>
    <w:rsid w:val="0094155B"/>
    <w:rsid w:val="0094184B"/>
    <w:rsid w:val="0094192B"/>
    <w:rsid w:val="00941A0C"/>
    <w:rsid w:val="00941A69"/>
    <w:rsid w:val="00941C50"/>
    <w:rsid w:val="00941E39"/>
    <w:rsid w:val="00941E4E"/>
    <w:rsid w:val="00941F16"/>
    <w:rsid w:val="0094212F"/>
    <w:rsid w:val="00942BA1"/>
    <w:rsid w:val="00942E82"/>
    <w:rsid w:val="00942F37"/>
    <w:rsid w:val="00942F4A"/>
    <w:rsid w:val="00942F77"/>
    <w:rsid w:val="00942FF5"/>
    <w:rsid w:val="009431F7"/>
    <w:rsid w:val="009431FC"/>
    <w:rsid w:val="009438CC"/>
    <w:rsid w:val="00943A61"/>
    <w:rsid w:val="00943BC6"/>
    <w:rsid w:val="00943D67"/>
    <w:rsid w:val="00943F6E"/>
    <w:rsid w:val="00944026"/>
    <w:rsid w:val="00944340"/>
    <w:rsid w:val="009448E9"/>
    <w:rsid w:val="00944E26"/>
    <w:rsid w:val="009452E4"/>
    <w:rsid w:val="00945593"/>
    <w:rsid w:val="00945A4B"/>
    <w:rsid w:val="00945B25"/>
    <w:rsid w:val="00945BC2"/>
    <w:rsid w:val="00945F3C"/>
    <w:rsid w:val="00945F9A"/>
    <w:rsid w:val="009460FC"/>
    <w:rsid w:val="009463DA"/>
    <w:rsid w:val="00946DD1"/>
    <w:rsid w:val="009474A4"/>
    <w:rsid w:val="0094763D"/>
    <w:rsid w:val="00947738"/>
    <w:rsid w:val="009479DA"/>
    <w:rsid w:val="00947BFB"/>
    <w:rsid w:val="00947C93"/>
    <w:rsid w:val="009501AD"/>
    <w:rsid w:val="0095021D"/>
    <w:rsid w:val="009504C0"/>
    <w:rsid w:val="00950B2E"/>
    <w:rsid w:val="00950E03"/>
    <w:rsid w:val="00951100"/>
    <w:rsid w:val="0095132C"/>
    <w:rsid w:val="00951387"/>
    <w:rsid w:val="009513A1"/>
    <w:rsid w:val="00951421"/>
    <w:rsid w:val="00951876"/>
    <w:rsid w:val="009518AE"/>
    <w:rsid w:val="00951999"/>
    <w:rsid w:val="009528C1"/>
    <w:rsid w:val="00952D05"/>
    <w:rsid w:val="00952DD8"/>
    <w:rsid w:val="00952F8C"/>
    <w:rsid w:val="00952FA7"/>
    <w:rsid w:val="00952FAF"/>
    <w:rsid w:val="009531FF"/>
    <w:rsid w:val="00953263"/>
    <w:rsid w:val="00953DBA"/>
    <w:rsid w:val="00953F33"/>
    <w:rsid w:val="00954265"/>
    <w:rsid w:val="009544B9"/>
    <w:rsid w:val="009544C6"/>
    <w:rsid w:val="00954778"/>
    <w:rsid w:val="009549AA"/>
    <w:rsid w:val="00954CA8"/>
    <w:rsid w:val="00954D7A"/>
    <w:rsid w:val="00955045"/>
    <w:rsid w:val="00955225"/>
    <w:rsid w:val="0095532D"/>
    <w:rsid w:val="00955690"/>
    <w:rsid w:val="009557E6"/>
    <w:rsid w:val="00955BF3"/>
    <w:rsid w:val="00955C60"/>
    <w:rsid w:val="00955DB3"/>
    <w:rsid w:val="00955DEB"/>
    <w:rsid w:val="00955E35"/>
    <w:rsid w:val="009560B4"/>
    <w:rsid w:val="009562F4"/>
    <w:rsid w:val="009565AB"/>
    <w:rsid w:val="009568A2"/>
    <w:rsid w:val="00956E64"/>
    <w:rsid w:val="00956FE1"/>
    <w:rsid w:val="0095732A"/>
    <w:rsid w:val="0095774E"/>
    <w:rsid w:val="0095786D"/>
    <w:rsid w:val="00957B37"/>
    <w:rsid w:val="00957D15"/>
    <w:rsid w:val="00957FC1"/>
    <w:rsid w:val="00960591"/>
    <w:rsid w:val="0096066D"/>
    <w:rsid w:val="0096121F"/>
    <w:rsid w:val="00961591"/>
    <w:rsid w:val="009616AF"/>
    <w:rsid w:val="0096184A"/>
    <w:rsid w:val="00962454"/>
    <w:rsid w:val="009625B3"/>
    <w:rsid w:val="009625E8"/>
    <w:rsid w:val="00962652"/>
    <w:rsid w:val="00962A85"/>
    <w:rsid w:val="009630BE"/>
    <w:rsid w:val="00963164"/>
    <w:rsid w:val="00963D26"/>
    <w:rsid w:val="00963DE4"/>
    <w:rsid w:val="00963F6D"/>
    <w:rsid w:val="00964361"/>
    <w:rsid w:val="009643DC"/>
    <w:rsid w:val="009644D8"/>
    <w:rsid w:val="00964A7A"/>
    <w:rsid w:val="00964D28"/>
    <w:rsid w:val="00964FCD"/>
    <w:rsid w:val="00965069"/>
    <w:rsid w:val="009650C9"/>
    <w:rsid w:val="0096512C"/>
    <w:rsid w:val="0096574F"/>
    <w:rsid w:val="00965B3A"/>
    <w:rsid w:val="00965B8A"/>
    <w:rsid w:val="00965C0F"/>
    <w:rsid w:val="00965D45"/>
    <w:rsid w:val="009669F1"/>
    <w:rsid w:val="00966A0C"/>
    <w:rsid w:val="00966DA1"/>
    <w:rsid w:val="00966EF0"/>
    <w:rsid w:val="00967017"/>
    <w:rsid w:val="00967486"/>
    <w:rsid w:val="009675AC"/>
    <w:rsid w:val="00967685"/>
    <w:rsid w:val="00967CB5"/>
    <w:rsid w:val="00967D46"/>
    <w:rsid w:val="00967E06"/>
    <w:rsid w:val="00967E9C"/>
    <w:rsid w:val="00970461"/>
    <w:rsid w:val="009706DB"/>
    <w:rsid w:val="009706E4"/>
    <w:rsid w:val="009706FE"/>
    <w:rsid w:val="00970967"/>
    <w:rsid w:val="00970A7B"/>
    <w:rsid w:val="00970B87"/>
    <w:rsid w:val="00970CE5"/>
    <w:rsid w:val="00970D66"/>
    <w:rsid w:val="00970E91"/>
    <w:rsid w:val="00971387"/>
    <w:rsid w:val="00971593"/>
    <w:rsid w:val="00971706"/>
    <w:rsid w:val="009717D2"/>
    <w:rsid w:val="00971957"/>
    <w:rsid w:val="00971C6A"/>
    <w:rsid w:val="00971E6C"/>
    <w:rsid w:val="00971E9D"/>
    <w:rsid w:val="00971EBC"/>
    <w:rsid w:val="00971F4E"/>
    <w:rsid w:val="00972572"/>
    <w:rsid w:val="00973314"/>
    <w:rsid w:val="0097339B"/>
    <w:rsid w:val="0097369C"/>
    <w:rsid w:val="0097377E"/>
    <w:rsid w:val="00973C68"/>
    <w:rsid w:val="00973ECA"/>
    <w:rsid w:val="00973ED8"/>
    <w:rsid w:val="00974389"/>
    <w:rsid w:val="0097449B"/>
    <w:rsid w:val="00974B15"/>
    <w:rsid w:val="00974BEB"/>
    <w:rsid w:val="00974E86"/>
    <w:rsid w:val="00975133"/>
    <w:rsid w:val="00975195"/>
    <w:rsid w:val="009753A3"/>
    <w:rsid w:val="00975401"/>
    <w:rsid w:val="00975406"/>
    <w:rsid w:val="0097571B"/>
    <w:rsid w:val="009757B8"/>
    <w:rsid w:val="00975999"/>
    <w:rsid w:val="00975AA8"/>
    <w:rsid w:val="00975AC8"/>
    <w:rsid w:val="00975F18"/>
    <w:rsid w:val="0097645C"/>
    <w:rsid w:val="0097666E"/>
    <w:rsid w:val="009767F9"/>
    <w:rsid w:val="009768A8"/>
    <w:rsid w:val="00976FA2"/>
    <w:rsid w:val="00977053"/>
    <w:rsid w:val="00977146"/>
    <w:rsid w:val="00977275"/>
    <w:rsid w:val="00977406"/>
    <w:rsid w:val="00977419"/>
    <w:rsid w:val="009776A5"/>
    <w:rsid w:val="009778FB"/>
    <w:rsid w:val="00977B06"/>
    <w:rsid w:val="00977DC9"/>
    <w:rsid w:val="00977FEB"/>
    <w:rsid w:val="009801EB"/>
    <w:rsid w:val="0098051B"/>
    <w:rsid w:val="0098059E"/>
    <w:rsid w:val="009805E3"/>
    <w:rsid w:val="00980726"/>
    <w:rsid w:val="00980BFD"/>
    <w:rsid w:val="00980D9E"/>
    <w:rsid w:val="0098163B"/>
    <w:rsid w:val="009817F8"/>
    <w:rsid w:val="00981BFA"/>
    <w:rsid w:val="0098209F"/>
    <w:rsid w:val="009824E0"/>
    <w:rsid w:val="0098259A"/>
    <w:rsid w:val="009825A9"/>
    <w:rsid w:val="00982BC1"/>
    <w:rsid w:val="009831FE"/>
    <w:rsid w:val="00983556"/>
    <w:rsid w:val="0098377F"/>
    <w:rsid w:val="0098389D"/>
    <w:rsid w:val="00983C71"/>
    <w:rsid w:val="009840FB"/>
    <w:rsid w:val="00984446"/>
    <w:rsid w:val="00984532"/>
    <w:rsid w:val="00984967"/>
    <w:rsid w:val="009849F2"/>
    <w:rsid w:val="00984A2C"/>
    <w:rsid w:val="00984E33"/>
    <w:rsid w:val="009850F9"/>
    <w:rsid w:val="0098523A"/>
    <w:rsid w:val="00985519"/>
    <w:rsid w:val="0098554B"/>
    <w:rsid w:val="00985895"/>
    <w:rsid w:val="00985E2D"/>
    <w:rsid w:val="009862BF"/>
    <w:rsid w:val="00986334"/>
    <w:rsid w:val="009864D8"/>
    <w:rsid w:val="0098686E"/>
    <w:rsid w:val="00986897"/>
    <w:rsid w:val="009869A1"/>
    <w:rsid w:val="00986A72"/>
    <w:rsid w:val="00986D0A"/>
    <w:rsid w:val="00987136"/>
    <w:rsid w:val="009872D7"/>
    <w:rsid w:val="00987338"/>
    <w:rsid w:val="00987379"/>
    <w:rsid w:val="009873BC"/>
    <w:rsid w:val="009873D8"/>
    <w:rsid w:val="00987547"/>
    <w:rsid w:val="009875A6"/>
    <w:rsid w:val="0098796F"/>
    <w:rsid w:val="00987B16"/>
    <w:rsid w:val="00987B75"/>
    <w:rsid w:val="00987F4A"/>
    <w:rsid w:val="009902DE"/>
    <w:rsid w:val="009903B6"/>
    <w:rsid w:val="0099067D"/>
    <w:rsid w:val="00990AAB"/>
    <w:rsid w:val="00991767"/>
    <w:rsid w:val="009917B5"/>
    <w:rsid w:val="0099182A"/>
    <w:rsid w:val="0099199D"/>
    <w:rsid w:val="00991E82"/>
    <w:rsid w:val="00992006"/>
    <w:rsid w:val="00992159"/>
    <w:rsid w:val="009924CF"/>
    <w:rsid w:val="009924FE"/>
    <w:rsid w:val="009927B0"/>
    <w:rsid w:val="0099334A"/>
    <w:rsid w:val="009933ED"/>
    <w:rsid w:val="0099342B"/>
    <w:rsid w:val="00993E85"/>
    <w:rsid w:val="0099401C"/>
    <w:rsid w:val="00994883"/>
    <w:rsid w:val="00994EDF"/>
    <w:rsid w:val="00994FBC"/>
    <w:rsid w:val="00995658"/>
    <w:rsid w:val="0099567E"/>
    <w:rsid w:val="0099587B"/>
    <w:rsid w:val="009958D6"/>
    <w:rsid w:val="00995BED"/>
    <w:rsid w:val="00995CCD"/>
    <w:rsid w:val="00995CD5"/>
    <w:rsid w:val="0099632D"/>
    <w:rsid w:val="009964F3"/>
    <w:rsid w:val="00996590"/>
    <w:rsid w:val="009965F3"/>
    <w:rsid w:val="00996ACE"/>
    <w:rsid w:val="00996E09"/>
    <w:rsid w:val="00997300"/>
    <w:rsid w:val="00997327"/>
    <w:rsid w:val="00997867"/>
    <w:rsid w:val="00997936"/>
    <w:rsid w:val="00997E20"/>
    <w:rsid w:val="009A0114"/>
    <w:rsid w:val="009A0123"/>
    <w:rsid w:val="009A04B0"/>
    <w:rsid w:val="009A0AC2"/>
    <w:rsid w:val="009A1348"/>
    <w:rsid w:val="009A17D5"/>
    <w:rsid w:val="009A1915"/>
    <w:rsid w:val="009A1B07"/>
    <w:rsid w:val="009A1C39"/>
    <w:rsid w:val="009A1DC4"/>
    <w:rsid w:val="009A20BB"/>
    <w:rsid w:val="009A2194"/>
    <w:rsid w:val="009A23D8"/>
    <w:rsid w:val="009A2548"/>
    <w:rsid w:val="009A265F"/>
    <w:rsid w:val="009A26FD"/>
    <w:rsid w:val="009A270D"/>
    <w:rsid w:val="009A28E3"/>
    <w:rsid w:val="009A2962"/>
    <w:rsid w:val="009A2D1C"/>
    <w:rsid w:val="009A32A5"/>
    <w:rsid w:val="009A3449"/>
    <w:rsid w:val="009A353A"/>
    <w:rsid w:val="009A3AAB"/>
    <w:rsid w:val="009A3CA0"/>
    <w:rsid w:val="009A402B"/>
    <w:rsid w:val="009A433D"/>
    <w:rsid w:val="009A4453"/>
    <w:rsid w:val="009A46AC"/>
    <w:rsid w:val="009A4707"/>
    <w:rsid w:val="009A4DB1"/>
    <w:rsid w:val="009A4EE0"/>
    <w:rsid w:val="009A54CE"/>
    <w:rsid w:val="009A5511"/>
    <w:rsid w:val="009A5735"/>
    <w:rsid w:val="009A5C7D"/>
    <w:rsid w:val="009A5EAF"/>
    <w:rsid w:val="009A5EBB"/>
    <w:rsid w:val="009A5F8C"/>
    <w:rsid w:val="009A6024"/>
    <w:rsid w:val="009A6A92"/>
    <w:rsid w:val="009A6BD0"/>
    <w:rsid w:val="009A6D6E"/>
    <w:rsid w:val="009A6E67"/>
    <w:rsid w:val="009A6ECA"/>
    <w:rsid w:val="009A7017"/>
    <w:rsid w:val="009A70E1"/>
    <w:rsid w:val="009A76EB"/>
    <w:rsid w:val="009A7F53"/>
    <w:rsid w:val="009B0255"/>
    <w:rsid w:val="009B031D"/>
    <w:rsid w:val="009B0382"/>
    <w:rsid w:val="009B0F02"/>
    <w:rsid w:val="009B10F3"/>
    <w:rsid w:val="009B1177"/>
    <w:rsid w:val="009B11B8"/>
    <w:rsid w:val="009B1211"/>
    <w:rsid w:val="009B128B"/>
    <w:rsid w:val="009B12E7"/>
    <w:rsid w:val="009B1378"/>
    <w:rsid w:val="009B1407"/>
    <w:rsid w:val="009B1492"/>
    <w:rsid w:val="009B162E"/>
    <w:rsid w:val="009B169B"/>
    <w:rsid w:val="009B18B2"/>
    <w:rsid w:val="009B19BA"/>
    <w:rsid w:val="009B1CC7"/>
    <w:rsid w:val="009B1DA4"/>
    <w:rsid w:val="009B1E20"/>
    <w:rsid w:val="009B1EE9"/>
    <w:rsid w:val="009B22BF"/>
    <w:rsid w:val="009B23C8"/>
    <w:rsid w:val="009B294E"/>
    <w:rsid w:val="009B2A7E"/>
    <w:rsid w:val="009B2EAB"/>
    <w:rsid w:val="009B2EAF"/>
    <w:rsid w:val="009B2FE9"/>
    <w:rsid w:val="009B320C"/>
    <w:rsid w:val="009B3282"/>
    <w:rsid w:val="009B33C1"/>
    <w:rsid w:val="009B3504"/>
    <w:rsid w:val="009B3CDC"/>
    <w:rsid w:val="009B3ECB"/>
    <w:rsid w:val="009B447A"/>
    <w:rsid w:val="009B49FC"/>
    <w:rsid w:val="009B4E1D"/>
    <w:rsid w:val="009B4E36"/>
    <w:rsid w:val="009B5000"/>
    <w:rsid w:val="009B5054"/>
    <w:rsid w:val="009B5286"/>
    <w:rsid w:val="009B58BE"/>
    <w:rsid w:val="009B5D0C"/>
    <w:rsid w:val="009B5E52"/>
    <w:rsid w:val="009B635B"/>
    <w:rsid w:val="009B6391"/>
    <w:rsid w:val="009B6793"/>
    <w:rsid w:val="009B67EA"/>
    <w:rsid w:val="009B6896"/>
    <w:rsid w:val="009B703D"/>
    <w:rsid w:val="009B7242"/>
    <w:rsid w:val="009B737C"/>
    <w:rsid w:val="009B75E8"/>
    <w:rsid w:val="009B7667"/>
    <w:rsid w:val="009B78B4"/>
    <w:rsid w:val="009B7C6E"/>
    <w:rsid w:val="009B7C83"/>
    <w:rsid w:val="009B7D19"/>
    <w:rsid w:val="009B7E9A"/>
    <w:rsid w:val="009B7F42"/>
    <w:rsid w:val="009C04DC"/>
    <w:rsid w:val="009C0680"/>
    <w:rsid w:val="009C06CD"/>
    <w:rsid w:val="009C0895"/>
    <w:rsid w:val="009C0AA2"/>
    <w:rsid w:val="009C0BF1"/>
    <w:rsid w:val="009C0FCB"/>
    <w:rsid w:val="009C0FFA"/>
    <w:rsid w:val="009C133D"/>
    <w:rsid w:val="009C14AA"/>
    <w:rsid w:val="009C14B2"/>
    <w:rsid w:val="009C162E"/>
    <w:rsid w:val="009C16BF"/>
    <w:rsid w:val="009C1960"/>
    <w:rsid w:val="009C1B92"/>
    <w:rsid w:val="009C1DBC"/>
    <w:rsid w:val="009C2275"/>
    <w:rsid w:val="009C23D4"/>
    <w:rsid w:val="009C247B"/>
    <w:rsid w:val="009C27C7"/>
    <w:rsid w:val="009C28B9"/>
    <w:rsid w:val="009C2BCB"/>
    <w:rsid w:val="009C2F95"/>
    <w:rsid w:val="009C3169"/>
    <w:rsid w:val="009C31DA"/>
    <w:rsid w:val="009C322A"/>
    <w:rsid w:val="009C32A1"/>
    <w:rsid w:val="009C3607"/>
    <w:rsid w:val="009C3616"/>
    <w:rsid w:val="009C3856"/>
    <w:rsid w:val="009C3E3F"/>
    <w:rsid w:val="009C45F5"/>
    <w:rsid w:val="009C4781"/>
    <w:rsid w:val="009C48E5"/>
    <w:rsid w:val="009C50A5"/>
    <w:rsid w:val="009C51A0"/>
    <w:rsid w:val="009C5666"/>
    <w:rsid w:val="009C575E"/>
    <w:rsid w:val="009C5C12"/>
    <w:rsid w:val="009C5C8A"/>
    <w:rsid w:val="009C5FB6"/>
    <w:rsid w:val="009C61E8"/>
    <w:rsid w:val="009C62E0"/>
    <w:rsid w:val="009C63E7"/>
    <w:rsid w:val="009C6C3B"/>
    <w:rsid w:val="009C6D35"/>
    <w:rsid w:val="009C6EE8"/>
    <w:rsid w:val="009C6EEB"/>
    <w:rsid w:val="009C7015"/>
    <w:rsid w:val="009C7061"/>
    <w:rsid w:val="009C750D"/>
    <w:rsid w:val="009C75F9"/>
    <w:rsid w:val="009C771F"/>
    <w:rsid w:val="009C77E0"/>
    <w:rsid w:val="009C797B"/>
    <w:rsid w:val="009C7D74"/>
    <w:rsid w:val="009C7E40"/>
    <w:rsid w:val="009C7F73"/>
    <w:rsid w:val="009D004F"/>
    <w:rsid w:val="009D007E"/>
    <w:rsid w:val="009D06CF"/>
    <w:rsid w:val="009D07B4"/>
    <w:rsid w:val="009D09EB"/>
    <w:rsid w:val="009D0EE3"/>
    <w:rsid w:val="009D0EF5"/>
    <w:rsid w:val="009D1257"/>
    <w:rsid w:val="009D132D"/>
    <w:rsid w:val="009D1724"/>
    <w:rsid w:val="009D1821"/>
    <w:rsid w:val="009D1BA9"/>
    <w:rsid w:val="009D1FCD"/>
    <w:rsid w:val="009D207E"/>
    <w:rsid w:val="009D2277"/>
    <w:rsid w:val="009D22DF"/>
    <w:rsid w:val="009D266E"/>
    <w:rsid w:val="009D2A17"/>
    <w:rsid w:val="009D3180"/>
    <w:rsid w:val="009D360F"/>
    <w:rsid w:val="009D373C"/>
    <w:rsid w:val="009D3785"/>
    <w:rsid w:val="009D3995"/>
    <w:rsid w:val="009D3A88"/>
    <w:rsid w:val="009D3C19"/>
    <w:rsid w:val="009D3F89"/>
    <w:rsid w:val="009D4442"/>
    <w:rsid w:val="009D44E9"/>
    <w:rsid w:val="009D44FE"/>
    <w:rsid w:val="009D4680"/>
    <w:rsid w:val="009D4755"/>
    <w:rsid w:val="009D485A"/>
    <w:rsid w:val="009D4A3F"/>
    <w:rsid w:val="009D4A71"/>
    <w:rsid w:val="009D4C1A"/>
    <w:rsid w:val="009D4D21"/>
    <w:rsid w:val="009D52E1"/>
    <w:rsid w:val="009D5425"/>
    <w:rsid w:val="009D595C"/>
    <w:rsid w:val="009D5F6C"/>
    <w:rsid w:val="009D61B6"/>
    <w:rsid w:val="009D6987"/>
    <w:rsid w:val="009D6A0A"/>
    <w:rsid w:val="009D6F8C"/>
    <w:rsid w:val="009D736F"/>
    <w:rsid w:val="009D737C"/>
    <w:rsid w:val="009D75F3"/>
    <w:rsid w:val="009D76C9"/>
    <w:rsid w:val="009D79C7"/>
    <w:rsid w:val="009D7A07"/>
    <w:rsid w:val="009D7F80"/>
    <w:rsid w:val="009E006F"/>
    <w:rsid w:val="009E00B0"/>
    <w:rsid w:val="009E0636"/>
    <w:rsid w:val="009E0800"/>
    <w:rsid w:val="009E08E4"/>
    <w:rsid w:val="009E0966"/>
    <w:rsid w:val="009E09B0"/>
    <w:rsid w:val="009E0D8F"/>
    <w:rsid w:val="009E13D7"/>
    <w:rsid w:val="009E1478"/>
    <w:rsid w:val="009E157E"/>
    <w:rsid w:val="009E1939"/>
    <w:rsid w:val="009E19C5"/>
    <w:rsid w:val="009E1BC7"/>
    <w:rsid w:val="009E1F5A"/>
    <w:rsid w:val="009E23CF"/>
    <w:rsid w:val="009E24DC"/>
    <w:rsid w:val="009E30C2"/>
    <w:rsid w:val="009E3152"/>
    <w:rsid w:val="009E3391"/>
    <w:rsid w:val="009E35E8"/>
    <w:rsid w:val="009E362B"/>
    <w:rsid w:val="009E3A13"/>
    <w:rsid w:val="009E3A91"/>
    <w:rsid w:val="009E423B"/>
    <w:rsid w:val="009E4335"/>
    <w:rsid w:val="009E43E6"/>
    <w:rsid w:val="009E46F5"/>
    <w:rsid w:val="009E49B5"/>
    <w:rsid w:val="009E4EEB"/>
    <w:rsid w:val="009E4F9A"/>
    <w:rsid w:val="009E531A"/>
    <w:rsid w:val="009E53D0"/>
    <w:rsid w:val="009E58C7"/>
    <w:rsid w:val="009E5921"/>
    <w:rsid w:val="009E5AF6"/>
    <w:rsid w:val="009E6197"/>
    <w:rsid w:val="009E6406"/>
    <w:rsid w:val="009E6451"/>
    <w:rsid w:val="009E6851"/>
    <w:rsid w:val="009E68D3"/>
    <w:rsid w:val="009E6B25"/>
    <w:rsid w:val="009E6B2A"/>
    <w:rsid w:val="009E6F8F"/>
    <w:rsid w:val="009E7009"/>
    <w:rsid w:val="009E7148"/>
    <w:rsid w:val="009E746A"/>
    <w:rsid w:val="009E79BD"/>
    <w:rsid w:val="009E7A6F"/>
    <w:rsid w:val="009E7B16"/>
    <w:rsid w:val="009E7E22"/>
    <w:rsid w:val="009F0548"/>
    <w:rsid w:val="009F0BCF"/>
    <w:rsid w:val="009F0E5E"/>
    <w:rsid w:val="009F1312"/>
    <w:rsid w:val="009F14CC"/>
    <w:rsid w:val="009F151B"/>
    <w:rsid w:val="009F19DE"/>
    <w:rsid w:val="009F1BAC"/>
    <w:rsid w:val="009F1D40"/>
    <w:rsid w:val="009F201B"/>
    <w:rsid w:val="009F2028"/>
    <w:rsid w:val="009F210D"/>
    <w:rsid w:val="009F241A"/>
    <w:rsid w:val="009F2514"/>
    <w:rsid w:val="009F256D"/>
    <w:rsid w:val="009F26E0"/>
    <w:rsid w:val="009F2D32"/>
    <w:rsid w:val="009F3702"/>
    <w:rsid w:val="009F3766"/>
    <w:rsid w:val="009F381A"/>
    <w:rsid w:val="009F3B11"/>
    <w:rsid w:val="009F3BE8"/>
    <w:rsid w:val="009F3CDC"/>
    <w:rsid w:val="009F4DBE"/>
    <w:rsid w:val="009F4F60"/>
    <w:rsid w:val="009F552F"/>
    <w:rsid w:val="009F5E11"/>
    <w:rsid w:val="009F5E63"/>
    <w:rsid w:val="009F621F"/>
    <w:rsid w:val="009F62EA"/>
    <w:rsid w:val="009F65BA"/>
    <w:rsid w:val="009F6634"/>
    <w:rsid w:val="009F6BCB"/>
    <w:rsid w:val="009F6DD3"/>
    <w:rsid w:val="009F6EDD"/>
    <w:rsid w:val="009F6F23"/>
    <w:rsid w:val="009F7497"/>
    <w:rsid w:val="009F7720"/>
    <w:rsid w:val="009F7983"/>
    <w:rsid w:val="009F7B86"/>
    <w:rsid w:val="00A00223"/>
    <w:rsid w:val="00A0083D"/>
    <w:rsid w:val="00A00A11"/>
    <w:rsid w:val="00A00C8B"/>
    <w:rsid w:val="00A010E6"/>
    <w:rsid w:val="00A0117F"/>
    <w:rsid w:val="00A013E9"/>
    <w:rsid w:val="00A014A1"/>
    <w:rsid w:val="00A014BE"/>
    <w:rsid w:val="00A01855"/>
    <w:rsid w:val="00A01AF3"/>
    <w:rsid w:val="00A01E2A"/>
    <w:rsid w:val="00A01E46"/>
    <w:rsid w:val="00A0200E"/>
    <w:rsid w:val="00A024F8"/>
    <w:rsid w:val="00A0251B"/>
    <w:rsid w:val="00A02710"/>
    <w:rsid w:val="00A027F0"/>
    <w:rsid w:val="00A02884"/>
    <w:rsid w:val="00A02A2C"/>
    <w:rsid w:val="00A02BC3"/>
    <w:rsid w:val="00A02C27"/>
    <w:rsid w:val="00A02C3F"/>
    <w:rsid w:val="00A02F9B"/>
    <w:rsid w:val="00A02F9F"/>
    <w:rsid w:val="00A02FDE"/>
    <w:rsid w:val="00A030E2"/>
    <w:rsid w:val="00A03153"/>
    <w:rsid w:val="00A03241"/>
    <w:rsid w:val="00A0340D"/>
    <w:rsid w:val="00A035B5"/>
    <w:rsid w:val="00A03BD0"/>
    <w:rsid w:val="00A04054"/>
    <w:rsid w:val="00A045CA"/>
    <w:rsid w:val="00A04729"/>
    <w:rsid w:val="00A04BA6"/>
    <w:rsid w:val="00A04D3C"/>
    <w:rsid w:val="00A05231"/>
    <w:rsid w:val="00A053BC"/>
    <w:rsid w:val="00A0550D"/>
    <w:rsid w:val="00A05918"/>
    <w:rsid w:val="00A0597A"/>
    <w:rsid w:val="00A05A02"/>
    <w:rsid w:val="00A05B05"/>
    <w:rsid w:val="00A05CD0"/>
    <w:rsid w:val="00A05DFF"/>
    <w:rsid w:val="00A05E7F"/>
    <w:rsid w:val="00A06137"/>
    <w:rsid w:val="00A06313"/>
    <w:rsid w:val="00A06475"/>
    <w:rsid w:val="00A064C2"/>
    <w:rsid w:val="00A0655C"/>
    <w:rsid w:val="00A065EC"/>
    <w:rsid w:val="00A0669A"/>
    <w:rsid w:val="00A0679D"/>
    <w:rsid w:val="00A068FE"/>
    <w:rsid w:val="00A069A1"/>
    <w:rsid w:val="00A06FF8"/>
    <w:rsid w:val="00A070B5"/>
    <w:rsid w:val="00A070CA"/>
    <w:rsid w:val="00A07119"/>
    <w:rsid w:val="00A074C3"/>
    <w:rsid w:val="00A07514"/>
    <w:rsid w:val="00A07987"/>
    <w:rsid w:val="00A07B37"/>
    <w:rsid w:val="00A07C2C"/>
    <w:rsid w:val="00A1007A"/>
    <w:rsid w:val="00A1025E"/>
    <w:rsid w:val="00A104DA"/>
    <w:rsid w:val="00A10A1B"/>
    <w:rsid w:val="00A10AAA"/>
    <w:rsid w:val="00A110AC"/>
    <w:rsid w:val="00A115F0"/>
    <w:rsid w:val="00A1161A"/>
    <w:rsid w:val="00A11621"/>
    <w:rsid w:val="00A11859"/>
    <w:rsid w:val="00A118BE"/>
    <w:rsid w:val="00A11C87"/>
    <w:rsid w:val="00A125DE"/>
    <w:rsid w:val="00A138DE"/>
    <w:rsid w:val="00A13A0A"/>
    <w:rsid w:val="00A13E9D"/>
    <w:rsid w:val="00A14181"/>
    <w:rsid w:val="00A149B5"/>
    <w:rsid w:val="00A14CC2"/>
    <w:rsid w:val="00A14EA7"/>
    <w:rsid w:val="00A15030"/>
    <w:rsid w:val="00A15189"/>
    <w:rsid w:val="00A15591"/>
    <w:rsid w:val="00A15640"/>
    <w:rsid w:val="00A15922"/>
    <w:rsid w:val="00A15B6E"/>
    <w:rsid w:val="00A15E80"/>
    <w:rsid w:val="00A15ED2"/>
    <w:rsid w:val="00A16229"/>
    <w:rsid w:val="00A1646C"/>
    <w:rsid w:val="00A16737"/>
    <w:rsid w:val="00A16ACA"/>
    <w:rsid w:val="00A16CE8"/>
    <w:rsid w:val="00A16F96"/>
    <w:rsid w:val="00A16FED"/>
    <w:rsid w:val="00A1736C"/>
    <w:rsid w:val="00A17C4C"/>
    <w:rsid w:val="00A17E34"/>
    <w:rsid w:val="00A200E2"/>
    <w:rsid w:val="00A2046F"/>
    <w:rsid w:val="00A20531"/>
    <w:rsid w:val="00A20624"/>
    <w:rsid w:val="00A208B3"/>
    <w:rsid w:val="00A208CF"/>
    <w:rsid w:val="00A20AD2"/>
    <w:rsid w:val="00A20ED2"/>
    <w:rsid w:val="00A210DF"/>
    <w:rsid w:val="00A21AB2"/>
    <w:rsid w:val="00A224B0"/>
    <w:rsid w:val="00A22C2E"/>
    <w:rsid w:val="00A22E9B"/>
    <w:rsid w:val="00A23014"/>
    <w:rsid w:val="00A23389"/>
    <w:rsid w:val="00A235B0"/>
    <w:rsid w:val="00A23C57"/>
    <w:rsid w:val="00A23D0C"/>
    <w:rsid w:val="00A23EBF"/>
    <w:rsid w:val="00A23F58"/>
    <w:rsid w:val="00A2404D"/>
    <w:rsid w:val="00A242B8"/>
    <w:rsid w:val="00A2450A"/>
    <w:rsid w:val="00A245A1"/>
    <w:rsid w:val="00A24628"/>
    <w:rsid w:val="00A2473F"/>
    <w:rsid w:val="00A25096"/>
    <w:rsid w:val="00A2511C"/>
    <w:rsid w:val="00A25604"/>
    <w:rsid w:val="00A25BA1"/>
    <w:rsid w:val="00A25BE6"/>
    <w:rsid w:val="00A25C6D"/>
    <w:rsid w:val="00A25CE9"/>
    <w:rsid w:val="00A25F0A"/>
    <w:rsid w:val="00A261A4"/>
    <w:rsid w:val="00A26244"/>
    <w:rsid w:val="00A262D3"/>
    <w:rsid w:val="00A263E3"/>
    <w:rsid w:val="00A26482"/>
    <w:rsid w:val="00A26642"/>
    <w:rsid w:val="00A266BC"/>
    <w:rsid w:val="00A267C0"/>
    <w:rsid w:val="00A2688F"/>
    <w:rsid w:val="00A26A6B"/>
    <w:rsid w:val="00A26C9A"/>
    <w:rsid w:val="00A26D89"/>
    <w:rsid w:val="00A26DBB"/>
    <w:rsid w:val="00A26E5B"/>
    <w:rsid w:val="00A276FF"/>
    <w:rsid w:val="00A279E2"/>
    <w:rsid w:val="00A27ABB"/>
    <w:rsid w:val="00A30016"/>
    <w:rsid w:val="00A30741"/>
    <w:rsid w:val="00A30806"/>
    <w:rsid w:val="00A30990"/>
    <w:rsid w:val="00A30AD4"/>
    <w:rsid w:val="00A30B76"/>
    <w:rsid w:val="00A312A1"/>
    <w:rsid w:val="00A313BF"/>
    <w:rsid w:val="00A317E8"/>
    <w:rsid w:val="00A31A18"/>
    <w:rsid w:val="00A31A40"/>
    <w:rsid w:val="00A32110"/>
    <w:rsid w:val="00A32167"/>
    <w:rsid w:val="00A323AB"/>
    <w:rsid w:val="00A32433"/>
    <w:rsid w:val="00A326C5"/>
    <w:rsid w:val="00A32BD2"/>
    <w:rsid w:val="00A32BED"/>
    <w:rsid w:val="00A32E09"/>
    <w:rsid w:val="00A32F5F"/>
    <w:rsid w:val="00A33A2C"/>
    <w:rsid w:val="00A33B26"/>
    <w:rsid w:val="00A33B65"/>
    <w:rsid w:val="00A33C68"/>
    <w:rsid w:val="00A33EF6"/>
    <w:rsid w:val="00A33F3C"/>
    <w:rsid w:val="00A34034"/>
    <w:rsid w:val="00A340BF"/>
    <w:rsid w:val="00A3414E"/>
    <w:rsid w:val="00A343F1"/>
    <w:rsid w:val="00A345A4"/>
    <w:rsid w:val="00A34BB8"/>
    <w:rsid w:val="00A34DAB"/>
    <w:rsid w:val="00A34DE4"/>
    <w:rsid w:val="00A35042"/>
    <w:rsid w:val="00A35281"/>
    <w:rsid w:val="00A35392"/>
    <w:rsid w:val="00A3542D"/>
    <w:rsid w:val="00A354BD"/>
    <w:rsid w:val="00A35B3E"/>
    <w:rsid w:val="00A35D85"/>
    <w:rsid w:val="00A35F71"/>
    <w:rsid w:val="00A36234"/>
    <w:rsid w:val="00A362F3"/>
    <w:rsid w:val="00A3666C"/>
    <w:rsid w:val="00A367CF"/>
    <w:rsid w:val="00A3699F"/>
    <w:rsid w:val="00A36C60"/>
    <w:rsid w:val="00A36E89"/>
    <w:rsid w:val="00A370E3"/>
    <w:rsid w:val="00A3741F"/>
    <w:rsid w:val="00A378B8"/>
    <w:rsid w:val="00A37C6E"/>
    <w:rsid w:val="00A4019D"/>
    <w:rsid w:val="00A404D5"/>
    <w:rsid w:val="00A40643"/>
    <w:rsid w:val="00A40875"/>
    <w:rsid w:val="00A40AD5"/>
    <w:rsid w:val="00A40D71"/>
    <w:rsid w:val="00A41265"/>
    <w:rsid w:val="00A4137E"/>
    <w:rsid w:val="00A41460"/>
    <w:rsid w:val="00A41DE4"/>
    <w:rsid w:val="00A42062"/>
    <w:rsid w:val="00A42151"/>
    <w:rsid w:val="00A423DF"/>
    <w:rsid w:val="00A42787"/>
    <w:rsid w:val="00A4289D"/>
    <w:rsid w:val="00A4295C"/>
    <w:rsid w:val="00A42DC6"/>
    <w:rsid w:val="00A42F2E"/>
    <w:rsid w:val="00A4328C"/>
    <w:rsid w:val="00A4332E"/>
    <w:rsid w:val="00A433E1"/>
    <w:rsid w:val="00A4352D"/>
    <w:rsid w:val="00A4361D"/>
    <w:rsid w:val="00A436F6"/>
    <w:rsid w:val="00A4390C"/>
    <w:rsid w:val="00A44004"/>
    <w:rsid w:val="00A440B3"/>
    <w:rsid w:val="00A4415D"/>
    <w:rsid w:val="00A44292"/>
    <w:rsid w:val="00A4457B"/>
    <w:rsid w:val="00A44657"/>
    <w:rsid w:val="00A44A54"/>
    <w:rsid w:val="00A44B13"/>
    <w:rsid w:val="00A44EA7"/>
    <w:rsid w:val="00A4503C"/>
    <w:rsid w:val="00A4505F"/>
    <w:rsid w:val="00A45307"/>
    <w:rsid w:val="00A45423"/>
    <w:rsid w:val="00A455AE"/>
    <w:rsid w:val="00A457B5"/>
    <w:rsid w:val="00A4586A"/>
    <w:rsid w:val="00A45CD5"/>
    <w:rsid w:val="00A46117"/>
    <w:rsid w:val="00A46317"/>
    <w:rsid w:val="00A4699D"/>
    <w:rsid w:val="00A46B05"/>
    <w:rsid w:val="00A46B25"/>
    <w:rsid w:val="00A46F34"/>
    <w:rsid w:val="00A471E0"/>
    <w:rsid w:val="00A4734A"/>
    <w:rsid w:val="00A47691"/>
    <w:rsid w:val="00A476D8"/>
    <w:rsid w:val="00A47872"/>
    <w:rsid w:val="00A479D6"/>
    <w:rsid w:val="00A47A91"/>
    <w:rsid w:val="00A47B2C"/>
    <w:rsid w:val="00A47E4B"/>
    <w:rsid w:val="00A5025A"/>
    <w:rsid w:val="00A50865"/>
    <w:rsid w:val="00A509C4"/>
    <w:rsid w:val="00A50C4B"/>
    <w:rsid w:val="00A50D24"/>
    <w:rsid w:val="00A50DAD"/>
    <w:rsid w:val="00A51000"/>
    <w:rsid w:val="00A512FF"/>
    <w:rsid w:val="00A51428"/>
    <w:rsid w:val="00A51486"/>
    <w:rsid w:val="00A519DE"/>
    <w:rsid w:val="00A51BA8"/>
    <w:rsid w:val="00A51F97"/>
    <w:rsid w:val="00A52061"/>
    <w:rsid w:val="00A5213E"/>
    <w:rsid w:val="00A52448"/>
    <w:rsid w:val="00A52799"/>
    <w:rsid w:val="00A527CC"/>
    <w:rsid w:val="00A528CE"/>
    <w:rsid w:val="00A52989"/>
    <w:rsid w:val="00A52ACF"/>
    <w:rsid w:val="00A52D2B"/>
    <w:rsid w:val="00A52D99"/>
    <w:rsid w:val="00A52EA0"/>
    <w:rsid w:val="00A52F0D"/>
    <w:rsid w:val="00A52F46"/>
    <w:rsid w:val="00A52FF2"/>
    <w:rsid w:val="00A531F3"/>
    <w:rsid w:val="00A5326A"/>
    <w:rsid w:val="00A5336B"/>
    <w:rsid w:val="00A53711"/>
    <w:rsid w:val="00A5376A"/>
    <w:rsid w:val="00A538FA"/>
    <w:rsid w:val="00A53AF1"/>
    <w:rsid w:val="00A53E1F"/>
    <w:rsid w:val="00A540BA"/>
    <w:rsid w:val="00A5441A"/>
    <w:rsid w:val="00A544C4"/>
    <w:rsid w:val="00A54566"/>
    <w:rsid w:val="00A548BE"/>
    <w:rsid w:val="00A5498B"/>
    <w:rsid w:val="00A54CD0"/>
    <w:rsid w:val="00A54D15"/>
    <w:rsid w:val="00A55095"/>
    <w:rsid w:val="00A55113"/>
    <w:rsid w:val="00A5551B"/>
    <w:rsid w:val="00A5565A"/>
    <w:rsid w:val="00A55AFC"/>
    <w:rsid w:val="00A55D54"/>
    <w:rsid w:val="00A55EED"/>
    <w:rsid w:val="00A5626D"/>
    <w:rsid w:val="00A56EC6"/>
    <w:rsid w:val="00A57564"/>
    <w:rsid w:val="00A5790C"/>
    <w:rsid w:val="00A57AA4"/>
    <w:rsid w:val="00A57D0E"/>
    <w:rsid w:val="00A57F5B"/>
    <w:rsid w:val="00A60025"/>
    <w:rsid w:val="00A603AF"/>
    <w:rsid w:val="00A60538"/>
    <w:rsid w:val="00A606D0"/>
    <w:rsid w:val="00A60875"/>
    <w:rsid w:val="00A60ACD"/>
    <w:rsid w:val="00A60B68"/>
    <w:rsid w:val="00A60CEE"/>
    <w:rsid w:val="00A60E3F"/>
    <w:rsid w:val="00A60E46"/>
    <w:rsid w:val="00A60F7F"/>
    <w:rsid w:val="00A61106"/>
    <w:rsid w:val="00A611D3"/>
    <w:rsid w:val="00A61296"/>
    <w:rsid w:val="00A6143C"/>
    <w:rsid w:val="00A614A7"/>
    <w:rsid w:val="00A6151C"/>
    <w:rsid w:val="00A61582"/>
    <w:rsid w:val="00A618A8"/>
    <w:rsid w:val="00A61A67"/>
    <w:rsid w:val="00A61AE9"/>
    <w:rsid w:val="00A61CD1"/>
    <w:rsid w:val="00A61CE0"/>
    <w:rsid w:val="00A61D24"/>
    <w:rsid w:val="00A620E2"/>
    <w:rsid w:val="00A6254A"/>
    <w:rsid w:val="00A62663"/>
    <w:rsid w:val="00A629B6"/>
    <w:rsid w:val="00A62A33"/>
    <w:rsid w:val="00A62AB9"/>
    <w:rsid w:val="00A62B8E"/>
    <w:rsid w:val="00A62D8B"/>
    <w:rsid w:val="00A6341D"/>
    <w:rsid w:val="00A63463"/>
    <w:rsid w:val="00A63AAE"/>
    <w:rsid w:val="00A63CDA"/>
    <w:rsid w:val="00A63D1D"/>
    <w:rsid w:val="00A64154"/>
    <w:rsid w:val="00A64156"/>
    <w:rsid w:val="00A6422B"/>
    <w:rsid w:val="00A642C5"/>
    <w:rsid w:val="00A64701"/>
    <w:rsid w:val="00A64EC5"/>
    <w:rsid w:val="00A64F07"/>
    <w:rsid w:val="00A65182"/>
    <w:rsid w:val="00A651BB"/>
    <w:rsid w:val="00A65372"/>
    <w:rsid w:val="00A653FE"/>
    <w:rsid w:val="00A6557C"/>
    <w:rsid w:val="00A656D7"/>
    <w:rsid w:val="00A65A26"/>
    <w:rsid w:val="00A65A5A"/>
    <w:rsid w:val="00A65BA9"/>
    <w:rsid w:val="00A65C48"/>
    <w:rsid w:val="00A65C9E"/>
    <w:rsid w:val="00A66035"/>
    <w:rsid w:val="00A6605A"/>
    <w:rsid w:val="00A660DE"/>
    <w:rsid w:val="00A66375"/>
    <w:rsid w:val="00A663C8"/>
    <w:rsid w:val="00A664CF"/>
    <w:rsid w:val="00A66601"/>
    <w:rsid w:val="00A667A0"/>
    <w:rsid w:val="00A66AC3"/>
    <w:rsid w:val="00A66B46"/>
    <w:rsid w:val="00A66BF0"/>
    <w:rsid w:val="00A66F41"/>
    <w:rsid w:val="00A672CC"/>
    <w:rsid w:val="00A675E1"/>
    <w:rsid w:val="00A67748"/>
    <w:rsid w:val="00A67A03"/>
    <w:rsid w:val="00A67CE9"/>
    <w:rsid w:val="00A67DD8"/>
    <w:rsid w:val="00A70246"/>
    <w:rsid w:val="00A70388"/>
    <w:rsid w:val="00A7065B"/>
    <w:rsid w:val="00A70684"/>
    <w:rsid w:val="00A70B3B"/>
    <w:rsid w:val="00A70D8B"/>
    <w:rsid w:val="00A70E69"/>
    <w:rsid w:val="00A714EA"/>
    <w:rsid w:val="00A71656"/>
    <w:rsid w:val="00A71664"/>
    <w:rsid w:val="00A719EC"/>
    <w:rsid w:val="00A71D9D"/>
    <w:rsid w:val="00A71E95"/>
    <w:rsid w:val="00A72139"/>
    <w:rsid w:val="00A72225"/>
    <w:rsid w:val="00A72260"/>
    <w:rsid w:val="00A72A70"/>
    <w:rsid w:val="00A72BE6"/>
    <w:rsid w:val="00A734FF"/>
    <w:rsid w:val="00A73A9F"/>
    <w:rsid w:val="00A73CD2"/>
    <w:rsid w:val="00A74187"/>
    <w:rsid w:val="00A7424A"/>
    <w:rsid w:val="00A742DC"/>
    <w:rsid w:val="00A744D6"/>
    <w:rsid w:val="00A745F3"/>
    <w:rsid w:val="00A7471D"/>
    <w:rsid w:val="00A747EF"/>
    <w:rsid w:val="00A74B5D"/>
    <w:rsid w:val="00A74FA9"/>
    <w:rsid w:val="00A75A5B"/>
    <w:rsid w:val="00A75B1E"/>
    <w:rsid w:val="00A75B50"/>
    <w:rsid w:val="00A75E10"/>
    <w:rsid w:val="00A7649F"/>
    <w:rsid w:val="00A764ED"/>
    <w:rsid w:val="00A7695F"/>
    <w:rsid w:val="00A77032"/>
    <w:rsid w:val="00A77422"/>
    <w:rsid w:val="00A77495"/>
    <w:rsid w:val="00A7753D"/>
    <w:rsid w:val="00A7774A"/>
    <w:rsid w:val="00A77854"/>
    <w:rsid w:val="00A77A41"/>
    <w:rsid w:val="00A77E69"/>
    <w:rsid w:val="00A77EF2"/>
    <w:rsid w:val="00A77FBE"/>
    <w:rsid w:val="00A8028B"/>
    <w:rsid w:val="00A8076C"/>
    <w:rsid w:val="00A80FE9"/>
    <w:rsid w:val="00A811D4"/>
    <w:rsid w:val="00A8155E"/>
    <w:rsid w:val="00A81595"/>
    <w:rsid w:val="00A818A8"/>
    <w:rsid w:val="00A818D6"/>
    <w:rsid w:val="00A8191F"/>
    <w:rsid w:val="00A8197E"/>
    <w:rsid w:val="00A81F2A"/>
    <w:rsid w:val="00A82033"/>
    <w:rsid w:val="00A824E7"/>
    <w:rsid w:val="00A825B9"/>
    <w:rsid w:val="00A825C9"/>
    <w:rsid w:val="00A82674"/>
    <w:rsid w:val="00A826FE"/>
    <w:rsid w:val="00A8273E"/>
    <w:rsid w:val="00A82889"/>
    <w:rsid w:val="00A8294A"/>
    <w:rsid w:val="00A82BE2"/>
    <w:rsid w:val="00A82DC0"/>
    <w:rsid w:val="00A831F5"/>
    <w:rsid w:val="00A8327F"/>
    <w:rsid w:val="00A8347F"/>
    <w:rsid w:val="00A838E2"/>
    <w:rsid w:val="00A839F0"/>
    <w:rsid w:val="00A83AD4"/>
    <w:rsid w:val="00A83F6F"/>
    <w:rsid w:val="00A8405D"/>
    <w:rsid w:val="00A84157"/>
    <w:rsid w:val="00A841EE"/>
    <w:rsid w:val="00A8462E"/>
    <w:rsid w:val="00A8483F"/>
    <w:rsid w:val="00A8499F"/>
    <w:rsid w:val="00A84E74"/>
    <w:rsid w:val="00A852F2"/>
    <w:rsid w:val="00A853A0"/>
    <w:rsid w:val="00A85403"/>
    <w:rsid w:val="00A85562"/>
    <w:rsid w:val="00A8579C"/>
    <w:rsid w:val="00A85854"/>
    <w:rsid w:val="00A85952"/>
    <w:rsid w:val="00A85A41"/>
    <w:rsid w:val="00A86257"/>
    <w:rsid w:val="00A86704"/>
    <w:rsid w:val="00A86D25"/>
    <w:rsid w:val="00A86EB6"/>
    <w:rsid w:val="00A87000"/>
    <w:rsid w:val="00A87631"/>
    <w:rsid w:val="00A87833"/>
    <w:rsid w:val="00A87960"/>
    <w:rsid w:val="00A87A9E"/>
    <w:rsid w:val="00A87B06"/>
    <w:rsid w:val="00A87EAA"/>
    <w:rsid w:val="00A901DF"/>
    <w:rsid w:val="00A9033E"/>
    <w:rsid w:val="00A90400"/>
    <w:rsid w:val="00A90773"/>
    <w:rsid w:val="00A90A2D"/>
    <w:rsid w:val="00A90CED"/>
    <w:rsid w:val="00A90D86"/>
    <w:rsid w:val="00A90DB2"/>
    <w:rsid w:val="00A91005"/>
    <w:rsid w:val="00A9138D"/>
    <w:rsid w:val="00A9138E"/>
    <w:rsid w:val="00A91655"/>
    <w:rsid w:val="00A91729"/>
    <w:rsid w:val="00A91829"/>
    <w:rsid w:val="00A9198F"/>
    <w:rsid w:val="00A91C5A"/>
    <w:rsid w:val="00A91C83"/>
    <w:rsid w:val="00A92033"/>
    <w:rsid w:val="00A9222E"/>
    <w:rsid w:val="00A9280F"/>
    <w:rsid w:val="00A9281F"/>
    <w:rsid w:val="00A92A9B"/>
    <w:rsid w:val="00A92AC1"/>
    <w:rsid w:val="00A92CEA"/>
    <w:rsid w:val="00A92DB8"/>
    <w:rsid w:val="00A92DDC"/>
    <w:rsid w:val="00A9312F"/>
    <w:rsid w:val="00A93284"/>
    <w:rsid w:val="00A934F0"/>
    <w:rsid w:val="00A93837"/>
    <w:rsid w:val="00A93C70"/>
    <w:rsid w:val="00A93D28"/>
    <w:rsid w:val="00A941A1"/>
    <w:rsid w:val="00A9436B"/>
    <w:rsid w:val="00A945F2"/>
    <w:rsid w:val="00A94614"/>
    <w:rsid w:val="00A94A5E"/>
    <w:rsid w:val="00A94A66"/>
    <w:rsid w:val="00A94B55"/>
    <w:rsid w:val="00A94E4A"/>
    <w:rsid w:val="00A95500"/>
    <w:rsid w:val="00A9558F"/>
    <w:rsid w:val="00A95840"/>
    <w:rsid w:val="00A95851"/>
    <w:rsid w:val="00A95933"/>
    <w:rsid w:val="00A95B29"/>
    <w:rsid w:val="00A95BBC"/>
    <w:rsid w:val="00A95CE7"/>
    <w:rsid w:val="00A95EC2"/>
    <w:rsid w:val="00A962A7"/>
    <w:rsid w:val="00A96433"/>
    <w:rsid w:val="00A96B0A"/>
    <w:rsid w:val="00A96C23"/>
    <w:rsid w:val="00A96F4F"/>
    <w:rsid w:val="00A97268"/>
    <w:rsid w:val="00A977AC"/>
    <w:rsid w:val="00A978A6"/>
    <w:rsid w:val="00A97C9A"/>
    <w:rsid w:val="00A97CEE"/>
    <w:rsid w:val="00A97EB2"/>
    <w:rsid w:val="00AA0056"/>
    <w:rsid w:val="00AA029C"/>
    <w:rsid w:val="00AA0438"/>
    <w:rsid w:val="00AA0603"/>
    <w:rsid w:val="00AA07E8"/>
    <w:rsid w:val="00AA083D"/>
    <w:rsid w:val="00AA0953"/>
    <w:rsid w:val="00AA0BEF"/>
    <w:rsid w:val="00AA0EA6"/>
    <w:rsid w:val="00AA0F8C"/>
    <w:rsid w:val="00AA10B9"/>
    <w:rsid w:val="00AA13B7"/>
    <w:rsid w:val="00AA1465"/>
    <w:rsid w:val="00AA17B1"/>
    <w:rsid w:val="00AA18A6"/>
    <w:rsid w:val="00AA1F2F"/>
    <w:rsid w:val="00AA2009"/>
    <w:rsid w:val="00AA2104"/>
    <w:rsid w:val="00AA2125"/>
    <w:rsid w:val="00AA2305"/>
    <w:rsid w:val="00AA25C3"/>
    <w:rsid w:val="00AA25FB"/>
    <w:rsid w:val="00AA28C0"/>
    <w:rsid w:val="00AA2A12"/>
    <w:rsid w:val="00AA3007"/>
    <w:rsid w:val="00AA3041"/>
    <w:rsid w:val="00AA3102"/>
    <w:rsid w:val="00AA35DA"/>
    <w:rsid w:val="00AA377A"/>
    <w:rsid w:val="00AA3868"/>
    <w:rsid w:val="00AA39CD"/>
    <w:rsid w:val="00AA3D55"/>
    <w:rsid w:val="00AA3E9E"/>
    <w:rsid w:val="00AA3FCC"/>
    <w:rsid w:val="00AA4246"/>
    <w:rsid w:val="00AA4341"/>
    <w:rsid w:val="00AA4550"/>
    <w:rsid w:val="00AA4A21"/>
    <w:rsid w:val="00AA4CE3"/>
    <w:rsid w:val="00AA50AA"/>
    <w:rsid w:val="00AA5A30"/>
    <w:rsid w:val="00AA5EE8"/>
    <w:rsid w:val="00AA5F58"/>
    <w:rsid w:val="00AA5FD9"/>
    <w:rsid w:val="00AA6444"/>
    <w:rsid w:val="00AA669C"/>
    <w:rsid w:val="00AA68A2"/>
    <w:rsid w:val="00AA6C69"/>
    <w:rsid w:val="00AA6FBA"/>
    <w:rsid w:val="00AA70EA"/>
    <w:rsid w:val="00AA7301"/>
    <w:rsid w:val="00AA7554"/>
    <w:rsid w:val="00AA76AD"/>
    <w:rsid w:val="00AA790C"/>
    <w:rsid w:val="00AA7D1A"/>
    <w:rsid w:val="00AA7F99"/>
    <w:rsid w:val="00AB0158"/>
    <w:rsid w:val="00AB0200"/>
    <w:rsid w:val="00AB0609"/>
    <w:rsid w:val="00AB0678"/>
    <w:rsid w:val="00AB09C7"/>
    <w:rsid w:val="00AB09D6"/>
    <w:rsid w:val="00AB0A96"/>
    <w:rsid w:val="00AB0B05"/>
    <w:rsid w:val="00AB0D81"/>
    <w:rsid w:val="00AB0ED3"/>
    <w:rsid w:val="00AB0FA1"/>
    <w:rsid w:val="00AB0FED"/>
    <w:rsid w:val="00AB1009"/>
    <w:rsid w:val="00AB120A"/>
    <w:rsid w:val="00AB1643"/>
    <w:rsid w:val="00AB16D0"/>
    <w:rsid w:val="00AB1745"/>
    <w:rsid w:val="00AB1C9F"/>
    <w:rsid w:val="00AB1E73"/>
    <w:rsid w:val="00AB1E9A"/>
    <w:rsid w:val="00AB1F99"/>
    <w:rsid w:val="00AB2CB0"/>
    <w:rsid w:val="00AB3086"/>
    <w:rsid w:val="00AB3151"/>
    <w:rsid w:val="00AB3543"/>
    <w:rsid w:val="00AB35C9"/>
    <w:rsid w:val="00AB362B"/>
    <w:rsid w:val="00AB3791"/>
    <w:rsid w:val="00AB38D2"/>
    <w:rsid w:val="00AB3B1D"/>
    <w:rsid w:val="00AB3B21"/>
    <w:rsid w:val="00AB3D8D"/>
    <w:rsid w:val="00AB3DB1"/>
    <w:rsid w:val="00AB4127"/>
    <w:rsid w:val="00AB41B1"/>
    <w:rsid w:val="00AB42A1"/>
    <w:rsid w:val="00AB464E"/>
    <w:rsid w:val="00AB484E"/>
    <w:rsid w:val="00AB4884"/>
    <w:rsid w:val="00AB4932"/>
    <w:rsid w:val="00AB4DA4"/>
    <w:rsid w:val="00AB4F6E"/>
    <w:rsid w:val="00AB5126"/>
    <w:rsid w:val="00AB536F"/>
    <w:rsid w:val="00AB5B36"/>
    <w:rsid w:val="00AB63A1"/>
    <w:rsid w:val="00AB66A3"/>
    <w:rsid w:val="00AB674E"/>
    <w:rsid w:val="00AB68C4"/>
    <w:rsid w:val="00AB6BA4"/>
    <w:rsid w:val="00AB6E94"/>
    <w:rsid w:val="00AB6F54"/>
    <w:rsid w:val="00AB70E0"/>
    <w:rsid w:val="00AB71AE"/>
    <w:rsid w:val="00AB71C5"/>
    <w:rsid w:val="00AB749B"/>
    <w:rsid w:val="00AB7699"/>
    <w:rsid w:val="00AB7792"/>
    <w:rsid w:val="00AB77B6"/>
    <w:rsid w:val="00AB786C"/>
    <w:rsid w:val="00AB798E"/>
    <w:rsid w:val="00AB79F3"/>
    <w:rsid w:val="00AB7CFF"/>
    <w:rsid w:val="00AC0666"/>
    <w:rsid w:val="00AC083A"/>
    <w:rsid w:val="00AC0B86"/>
    <w:rsid w:val="00AC0E1B"/>
    <w:rsid w:val="00AC0E6A"/>
    <w:rsid w:val="00AC1023"/>
    <w:rsid w:val="00AC11A9"/>
    <w:rsid w:val="00AC1897"/>
    <w:rsid w:val="00AC199A"/>
    <w:rsid w:val="00AC1C7E"/>
    <w:rsid w:val="00AC203B"/>
    <w:rsid w:val="00AC20AF"/>
    <w:rsid w:val="00AC247E"/>
    <w:rsid w:val="00AC2621"/>
    <w:rsid w:val="00AC2915"/>
    <w:rsid w:val="00AC2D55"/>
    <w:rsid w:val="00AC2F6D"/>
    <w:rsid w:val="00AC34BE"/>
    <w:rsid w:val="00AC3641"/>
    <w:rsid w:val="00AC3649"/>
    <w:rsid w:val="00AC38C7"/>
    <w:rsid w:val="00AC3A90"/>
    <w:rsid w:val="00AC3E02"/>
    <w:rsid w:val="00AC4077"/>
    <w:rsid w:val="00AC4660"/>
    <w:rsid w:val="00AC4D1F"/>
    <w:rsid w:val="00AC4E00"/>
    <w:rsid w:val="00AC52CE"/>
    <w:rsid w:val="00AC533C"/>
    <w:rsid w:val="00AC53C0"/>
    <w:rsid w:val="00AC54DD"/>
    <w:rsid w:val="00AC5572"/>
    <w:rsid w:val="00AC593E"/>
    <w:rsid w:val="00AC5E15"/>
    <w:rsid w:val="00AC5FFB"/>
    <w:rsid w:val="00AC6077"/>
    <w:rsid w:val="00AC6148"/>
    <w:rsid w:val="00AC64B0"/>
    <w:rsid w:val="00AC660F"/>
    <w:rsid w:val="00AC678E"/>
    <w:rsid w:val="00AC6813"/>
    <w:rsid w:val="00AC696C"/>
    <w:rsid w:val="00AC6A19"/>
    <w:rsid w:val="00AC6AE2"/>
    <w:rsid w:val="00AC6F0F"/>
    <w:rsid w:val="00AC70B3"/>
    <w:rsid w:val="00AC75A5"/>
    <w:rsid w:val="00AC777A"/>
    <w:rsid w:val="00AC7882"/>
    <w:rsid w:val="00AC7895"/>
    <w:rsid w:val="00AC795C"/>
    <w:rsid w:val="00AC798C"/>
    <w:rsid w:val="00AC79DF"/>
    <w:rsid w:val="00AC7C36"/>
    <w:rsid w:val="00AC7E7D"/>
    <w:rsid w:val="00AC7E97"/>
    <w:rsid w:val="00AD0422"/>
    <w:rsid w:val="00AD0581"/>
    <w:rsid w:val="00AD0CBC"/>
    <w:rsid w:val="00AD0D2B"/>
    <w:rsid w:val="00AD0E5C"/>
    <w:rsid w:val="00AD137F"/>
    <w:rsid w:val="00AD13FD"/>
    <w:rsid w:val="00AD160A"/>
    <w:rsid w:val="00AD2355"/>
    <w:rsid w:val="00AD2400"/>
    <w:rsid w:val="00AD2625"/>
    <w:rsid w:val="00AD2C4A"/>
    <w:rsid w:val="00AD314F"/>
    <w:rsid w:val="00AD3150"/>
    <w:rsid w:val="00AD3374"/>
    <w:rsid w:val="00AD35A4"/>
    <w:rsid w:val="00AD3922"/>
    <w:rsid w:val="00AD3B10"/>
    <w:rsid w:val="00AD3E9D"/>
    <w:rsid w:val="00AD4625"/>
    <w:rsid w:val="00AD48E1"/>
    <w:rsid w:val="00AD4A88"/>
    <w:rsid w:val="00AD4AF9"/>
    <w:rsid w:val="00AD4BC5"/>
    <w:rsid w:val="00AD4D7E"/>
    <w:rsid w:val="00AD4DEF"/>
    <w:rsid w:val="00AD50E8"/>
    <w:rsid w:val="00AD52FA"/>
    <w:rsid w:val="00AD55DC"/>
    <w:rsid w:val="00AD563C"/>
    <w:rsid w:val="00AD56C1"/>
    <w:rsid w:val="00AD5802"/>
    <w:rsid w:val="00AD5F2A"/>
    <w:rsid w:val="00AD6289"/>
    <w:rsid w:val="00AD6567"/>
    <w:rsid w:val="00AD6776"/>
    <w:rsid w:val="00AD67E0"/>
    <w:rsid w:val="00AD6B19"/>
    <w:rsid w:val="00AD6BF5"/>
    <w:rsid w:val="00AD73A2"/>
    <w:rsid w:val="00AD757C"/>
    <w:rsid w:val="00AD782D"/>
    <w:rsid w:val="00AD7940"/>
    <w:rsid w:val="00AD7BB0"/>
    <w:rsid w:val="00AD7E8F"/>
    <w:rsid w:val="00AD7F56"/>
    <w:rsid w:val="00AE023B"/>
    <w:rsid w:val="00AE05E9"/>
    <w:rsid w:val="00AE0733"/>
    <w:rsid w:val="00AE08FA"/>
    <w:rsid w:val="00AE094A"/>
    <w:rsid w:val="00AE0BAA"/>
    <w:rsid w:val="00AE0C1F"/>
    <w:rsid w:val="00AE0D81"/>
    <w:rsid w:val="00AE0DE7"/>
    <w:rsid w:val="00AE1119"/>
    <w:rsid w:val="00AE1274"/>
    <w:rsid w:val="00AE1360"/>
    <w:rsid w:val="00AE1405"/>
    <w:rsid w:val="00AE1520"/>
    <w:rsid w:val="00AE157B"/>
    <w:rsid w:val="00AE1594"/>
    <w:rsid w:val="00AE181C"/>
    <w:rsid w:val="00AE191B"/>
    <w:rsid w:val="00AE19B0"/>
    <w:rsid w:val="00AE1B63"/>
    <w:rsid w:val="00AE1B9F"/>
    <w:rsid w:val="00AE212A"/>
    <w:rsid w:val="00AE216F"/>
    <w:rsid w:val="00AE2219"/>
    <w:rsid w:val="00AE2534"/>
    <w:rsid w:val="00AE26CE"/>
    <w:rsid w:val="00AE27B1"/>
    <w:rsid w:val="00AE28DF"/>
    <w:rsid w:val="00AE293B"/>
    <w:rsid w:val="00AE2B29"/>
    <w:rsid w:val="00AE2FBC"/>
    <w:rsid w:val="00AE30D2"/>
    <w:rsid w:val="00AE30DF"/>
    <w:rsid w:val="00AE34C3"/>
    <w:rsid w:val="00AE3EC7"/>
    <w:rsid w:val="00AE450F"/>
    <w:rsid w:val="00AE47A3"/>
    <w:rsid w:val="00AE4A5E"/>
    <w:rsid w:val="00AE4BF9"/>
    <w:rsid w:val="00AE4F7D"/>
    <w:rsid w:val="00AE5062"/>
    <w:rsid w:val="00AE509E"/>
    <w:rsid w:val="00AE533D"/>
    <w:rsid w:val="00AE5823"/>
    <w:rsid w:val="00AE5D3A"/>
    <w:rsid w:val="00AE63B4"/>
    <w:rsid w:val="00AE6454"/>
    <w:rsid w:val="00AE69C8"/>
    <w:rsid w:val="00AE69E4"/>
    <w:rsid w:val="00AE6B9F"/>
    <w:rsid w:val="00AE6BC5"/>
    <w:rsid w:val="00AE7007"/>
    <w:rsid w:val="00AE731C"/>
    <w:rsid w:val="00AE739D"/>
    <w:rsid w:val="00AE74EA"/>
    <w:rsid w:val="00AE7A65"/>
    <w:rsid w:val="00AF0379"/>
    <w:rsid w:val="00AF094C"/>
    <w:rsid w:val="00AF0B68"/>
    <w:rsid w:val="00AF0F35"/>
    <w:rsid w:val="00AF12E3"/>
    <w:rsid w:val="00AF13BB"/>
    <w:rsid w:val="00AF152A"/>
    <w:rsid w:val="00AF1B4B"/>
    <w:rsid w:val="00AF1D10"/>
    <w:rsid w:val="00AF1D85"/>
    <w:rsid w:val="00AF22F2"/>
    <w:rsid w:val="00AF24B4"/>
    <w:rsid w:val="00AF24C1"/>
    <w:rsid w:val="00AF262B"/>
    <w:rsid w:val="00AF2D7F"/>
    <w:rsid w:val="00AF2E28"/>
    <w:rsid w:val="00AF3357"/>
    <w:rsid w:val="00AF34E7"/>
    <w:rsid w:val="00AF39C6"/>
    <w:rsid w:val="00AF3BBC"/>
    <w:rsid w:val="00AF3C24"/>
    <w:rsid w:val="00AF3C6B"/>
    <w:rsid w:val="00AF3D2D"/>
    <w:rsid w:val="00AF3F84"/>
    <w:rsid w:val="00AF40B1"/>
    <w:rsid w:val="00AF418D"/>
    <w:rsid w:val="00AF4245"/>
    <w:rsid w:val="00AF42D3"/>
    <w:rsid w:val="00AF431D"/>
    <w:rsid w:val="00AF4366"/>
    <w:rsid w:val="00AF441A"/>
    <w:rsid w:val="00AF461A"/>
    <w:rsid w:val="00AF46A7"/>
    <w:rsid w:val="00AF4704"/>
    <w:rsid w:val="00AF49FD"/>
    <w:rsid w:val="00AF4FB1"/>
    <w:rsid w:val="00AF5440"/>
    <w:rsid w:val="00AF5477"/>
    <w:rsid w:val="00AF5786"/>
    <w:rsid w:val="00AF5C0C"/>
    <w:rsid w:val="00AF5EC7"/>
    <w:rsid w:val="00AF5F41"/>
    <w:rsid w:val="00AF62AD"/>
    <w:rsid w:val="00AF63BC"/>
    <w:rsid w:val="00AF690D"/>
    <w:rsid w:val="00AF6D2E"/>
    <w:rsid w:val="00AF6D8F"/>
    <w:rsid w:val="00AF6DB6"/>
    <w:rsid w:val="00AF6DC7"/>
    <w:rsid w:val="00AF6FBE"/>
    <w:rsid w:val="00AF78EF"/>
    <w:rsid w:val="00AF7BA7"/>
    <w:rsid w:val="00AF7BCE"/>
    <w:rsid w:val="00AF7D5D"/>
    <w:rsid w:val="00B0011C"/>
    <w:rsid w:val="00B002ED"/>
    <w:rsid w:val="00B004CB"/>
    <w:rsid w:val="00B00549"/>
    <w:rsid w:val="00B005E6"/>
    <w:rsid w:val="00B006F4"/>
    <w:rsid w:val="00B00718"/>
    <w:rsid w:val="00B007E4"/>
    <w:rsid w:val="00B0088A"/>
    <w:rsid w:val="00B00B5D"/>
    <w:rsid w:val="00B00CEE"/>
    <w:rsid w:val="00B00DCE"/>
    <w:rsid w:val="00B00DE4"/>
    <w:rsid w:val="00B00F4E"/>
    <w:rsid w:val="00B00FC6"/>
    <w:rsid w:val="00B01448"/>
    <w:rsid w:val="00B0171F"/>
    <w:rsid w:val="00B01A74"/>
    <w:rsid w:val="00B01CA5"/>
    <w:rsid w:val="00B01D31"/>
    <w:rsid w:val="00B01DF2"/>
    <w:rsid w:val="00B0218B"/>
    <w:rsid w:val="00B027F8"/>
    <w:rsid w:val="00B02D64"/>
    <w:rsid w:val="00B02F41"/>
    <w:rsid w:val="00B02F5F"/>
    <w:rsid w:val="00B03323"/>
    <w:rsid w:val="00B034E0"/>
    <w:rsid w:val="00B035E2"/>
    <w:rsid w:val="00B0362E"/>
    <w:rsid w:val="00B03A69"/>
    <w:rsid w:val="00B03CF4"/>
    <w:rsid w:val="00B03D41"/>
    <w:rsid w:val="00B03F41"/>
    <w:rsid w:val="00B03F88"/>
    <w:rsid w:val="00B04038"/>
    <w:rsid w:val="00B041F7"/>
    <w:rsid w:val="00B04561"/>
    <w:rsid w:val="00B04794"/>
    <w:rsid w:val="00B048BB"/>
    <w:rsid w:val="00B0490D"/>
    <w:rsid w:val="00B04B4B"/>
    <w:rsid w:val="00B04B5F"/>
    <w:rsid w:val="00B04EA0"/>
    <w:rsid w:val="00B052C3"/>
    <w:rsid w:val="00B05509"/>
    <w:rsid w:val="00B056AA"/>
    <w:rsid w:val="00B05760"/>
    <w:rsid w:val="00B057FC"/>
    <w:rsid w:val="00B05A58"/>
    <w:rsid w:val="00B05DE2"/>
    <w:rsid w:val="00B05FE9"/>
    <w:rsid w:val="00B06000"/>
    <w:rsid w:val="00B06236"/>
    <w:rsid w:val="00B06761"/>
    <w:rsid w:val="00B0696C"/>
    <w:rsid w:val="00B06B03"/>
    <w:rsid w:val="00B06B20"/>
    <w:rsid w:val="00B06BF2"/>
    <w:rsid w:val="00B06E48"/>
    <w:rsid w:val="00B06E87"/>
    <w:rsid w:val="00B074CA"/>
    <w:rsid w:val="00B077FC"/>
    <w:rsid w:val="00B07B1E"/>
    <w:rsid w:val="00B101B3"/>
    <w:rsid w:val="00B10331"/>
    <w:rsid w:val="00B10853"/>
    <w:rsid w:val="00B109FC"/>
    <w:rsid w:val="00B10AE7"/>
    <w:rsid w:val="00B10C97"/>
    <w:rsid w:val="00B10F04"/>
    <w:rsid w:val="00B110BA"/>
    <w:rsid w:val="00B1118C"/>
    <w:rsid w:val="00B11307"/>
    <w:rsid w:val="00B11377"/>
    <w:rsid w:val="00B119A4"/>
    <w:rsid w:val="00B120AB"/>
    <w:rsid w:val="00B121F5"/>
    <w:rsid w:val="00B124B8"/>
    <w:rsid w:val="00B124F3"/>
    <w:rsid w:val="00B12641"/>
    <w:rsid w:val="00B12698"/>
    <w:rsid w:val="00B126FD"/>
    <w:rsid w:val="00B128F6"/>
    <w:rsid w:val="00B129A5"/>
    <w:rsid w:val="00B12CAD"/>
    <w:rsid w:val="00B13038"/>
    <w:rsid w:val="00B130E8"/>
    <w:rsid w:val="00B1322A"/>
    <w:rsid w:val="00B13385"/>
    <w:rsid w:val="00B13652"/>
    <w:rsid w:val="00B13909"/>
    <w:rsid w:val="00B13D01"/>
    <w:rsid w:val="00B13D9E"/>
    <w:rsid w:val="00B141F8"/>
    <w:rsid w:val="00B144AC"/>
    <w:rsid w:val="00B144E1"/>
    <w:rsid w:val="00B1455B"/>
    <w:rsid w:val="00B1455F"/>
    <w:rsid w:val="00B145C3"/>
    <w:rsid w:val="00B1467D"/>
    <w:rsid w:val="00B1468C"/>
    <w:rsid w:val="00B148C8"/>
    <w:rsid w:val="00B14933"/>
    <w:rsid w:val="00B14BF1"/>
    <w:rsid w:val="00B14D98"/>
    <w:rsid w:val="00B15430"/>
    <w:rsid w:val="00B15742"/>
    <w:rsid w:val="00B157C1"/>
    <w:rsid w:val="00B16957"/>
    <w:rsid w:val="00B169F5"/>
    <w:rsid w:val="00B16F64"/>
    <w:rsid w:val="00B16FCB"/>
    <w:rsid w:val="00B17455"/>
    <w:rsid w:val="00B176E8"/>
    <w:rsid w:val="00B17B87"/>
    <w:rsid w:val="00B17DC4"/>
    <w:rsid w:val="00B20193"/>
    <w:rsid w:val="00B20752"/>
    <w:rsid w:val="00B20A36"/>
    <w:rsid w:val="00B20BC9"/>
    <w:rsid w:val="00B20C02"/>
    <w:rsid w:val="00B20D00"/>
    <w:rsid w:val="00B20D3F"/>
    <w:rsid w:val="00B21574"/>
    <w:rsid w:val="00B21629"/>
    <w:rsid w:val="00B2166D"/>
    <w:rsid w:val="00B2169B"/>
    <w:rsid w:val="00B219DD"/>
    <w:rsid w:val="00B21A55"/>
    <w:rsid w:val="00B21B05"/>
    <w:rsid w:val="00B21CD8"/>
    <w:rsid w:val="00B21E47"/>
    <w:rsid w:val="00B21F55"/>
    <w:rsid w:val="00B2286B"/>
    <w:rsid w:val="00B228AF"/>
    <w:rsid w:val="00B22A53"/>
    <w:rsid w:val="00B22ABB"/>
    <w:rsid w:val="00B22B11"/>
    <w:rsid w:val="00B22EF4"/>
    <w:rsid w:val="00B232E4"/>
    <w:rsid w:val="00B23372"/>
    <w:rsid w:val="00B2339E"/>
    <w:rsid w:val="00B237E8"/>
    <w:rsid w:val="00B237F6"/>
    <w:rsid w:val="00B23962"/>
    <w:rsid w:val="00B23B10"/>
    <w:rsid w:val="00B23B78"/>
    <w:rsid w:val="00B23C27"/>
    <w:rsid w:val="00B23F04"/>
    <w:rsid w:val="00B241C2"/>
    <w:rsid w:val="00B243C6"/>
    <w:rsid w:val="00B245D2"/>
    <w:rsid w:val="00B246A1"/>
    <w:rsid w:val="00B24841"/>
    <w:rsid w:val="00B24892"/>
    <w:rsid w:val="00B24B04"/>
    <w:rsid w:val="00B24B35"/>
    <w:rsid w:val="00B24E99"/>
    <w:rsid w:val="00B24ED5"/>
    <w:rsid w:val="00B25358"/>
    <w:rsid w:val="00B254F8"/>
    <w:rsid w:val="00B25A9A"/>
    <w:rsid w:val="00B2621B"/>
    <w:rsid w:val="00B2626C"/>
    <w:rsid w:val="00B266FD"/>
    <w:rsid w:val="00B26CCB"/>
    <w:rsid w:val="00B26FE4"/>
    <w:rsid w:val="00B27097"/>
    <w:rsid w:val="00B27346"/>
    <w:rsid w:val="00B2734B"/>
    <w:rsid w:val="00B27429"/>
    <w:rsid w:val="00B274AA"/>
    <w:rsid w:val="00B27A72"/>
    <w:rsid w:val="00B27BA2"/>
    <w:rsid w:val="00B27DA7"/>
    <w:rsid w:val="00B27FB4"/>
    <w:rsid w:val="00B30066"/>
    <w:rsid w:val="00B301C4"/>
    <w:rsid w:val="00B305CE"/>
    <w:rsid w:val="00B3060A"/>
    <w:rsid w:val="00B306B9"/>
    <w:rsid w:val="00B30746"/>
    <w:rsid w:val="00B309C8"/>
    <w:rsid w:val="00B30E62"/>
    <w:rsid w:val="00B31755"/>
    <w:rsid w:val="00B31807"/>
    <w:rsid w:val="00B31B55"/>
    <w:rsid w:val="00B31FE2"/>
    <w:rsid w:val="00B32346"/>
    <w:rsid w:val="00B3272B"/>
    <w:rsid w:val="00B329AD"/>
    <w:rsid w:val="00B32B34"/>
    <w:rsid w:val="00B32EFD"/>
    <w:rsid w:val="00B33069"/>
    <w:rsid w:val="00B337EB"/>
    <w:rsid w:val="00B33C10"/>
    <w:rsid w:val="00B347FC"/>
    <w:rsid w:val="00B34BB4"/>
    <w:rsid w:val="00B34F42"/>
    <w:rsid w:val="00B35230"/>
    <w:rsid w:val="00B3538D"/>
    <w:rsid w:val="00B356F8"/>
    <w:rsid w:val="00B35792"/>
    <w:rsid w:val="00B3579B"/>
    <w:rsid w:val="00B3580C"/>
    <w:rsid w:val="00B3592B"/>
    <w:rsid w:val="00B35A39"/>
    <w:rsid w:val="00B35A40"/>
    <w:rsid w:val="00B35B7F"/>
    <w:rsid w:val="00B35C54"/>
    <w:rsid w:val="00B35D8A"/>
    <w:rsid w:val="00B35E4F"/>
    <w:rsid w:val="00B3605A"/>
    <w:rsid w:val="00B36250"/>
    <w:rsid w:val="00B364C7"/>
    <w:rsid w:val="00B365BB"/>
    <w:rsid w:val="00B36A69"/>
    <w:rsid w:val="00B36BA1"/>
    <w:rsid w:val="00B36F2D"/>
    <w:rsid w:val="00B3729F"/>
    <w:rsid w:val="00B375A0"/>
    <w:rsid w:val="00B376C2"/>
    <w:rsid w:val="00B377DE"/>
    <w:rsid w:val="00B37914"/>
    <w:rsid w:val="00B37B41"/>
    <w:rsid w:val="00B37EF7"/>
    <w:rsid w:val="00B37FC0"/>
    <w:rsid w:val="00B404A7"/>
    <w:rsid w:val="00B406F2"/>
    <w:rsid w:val="00B40BD8"/>
    <w:rsid w:val="00B411AA"/>
    <w:rsid w:val="00B417C6"/>
    <w:rsid w:val="00B419B7"/>
    <w:rsid w:val="00B41BBE"/>
    <w:rsid w:val="00B41C6F"/>
    <w:rsid w:val="00B41DE6"/>
    <w:rsid w:val="00B42534"/>
    <w:rsid w:val="00B42659"/>
    <w:rsid w:val="00B427B4"/>
    <w:rsid w:val="00B42960"/>
    <w:rsid w:val="00B42C23"/>
    <w:rsid w:val="00B42D9A"/>
    <w:rsid w:val="00B430EE"/>
    <w:rsid w:val="00B43150"/>
    <w:rsid w:val="00B43243"/>
    <w:rsid w:val="00B4347D"/>
    <w:rsid w:val="00B43556"/>
    <w:rsid w:val="00B4388B"/>
    <w:rsid w:val="00B43AB6"/>
    <w:rsid w:val="00B43E3B"/>
    <w:rsid w:val="00B4417C"/>
    <w:rsid w:val="00B442B0"/>
    <w:rsid w:val="00B4434A"/>
    <w:rsid w:val="00B44535"/>
    <w:rsid w:val="00B4462C"/>
    <w:rsid w:val="00B449D8"/>
    <w:rsid w:val="00B449EF"/>
    <w:rsid w:val="00B44ABB"/>
    <w:rsid w:val="00B44D72"/>
    <w:rsid w:val="00B45021"/>
    <w:rsid w:val="00B45067"/>
    <w:rsid w:val="00B45137"/>
    <w:rsid w:val="00B455EC"/>
    <w:rsid w:val="00B45916"/>
    <w:rsid w:val="00B45A19"/>
    <w:rsid w:val="00B45B75"/>
    <w:rsid w:val="00B45BF8"/>
    <w:rsid w:val="00B45D3D"/>
    <w:rsid w:val="00B45F1B"/>
    <w:rsid w:val="00B46716"/>
    <w:rsid w:val="00B46ACC"/>
    <w:rsid w:val="00B46BBE"/>
    <w:rsid w:val="00B46CC8"/>
    <w:rsid w:val="00B46D79"/>
    <w:rsid w:val="00B46E8F"/>
    <w:rsid w:val="00B47037"/>
    <w:rsid w:val="00B47040"/>
    <w:rsid w:val="00B474A1"/>
    <w:rsid w:val="00B479D1"/>
    <w:rsid w:val="00B479DC"/>
    <w:rsid w:val="00B47A0F"/>
    <w:rsid w:val="00B47B7B"/>
    <w:rsid w:val="00B5017B"/>
    <w:rsid w:val="00B501DE"/>
    <w:rsid w:val="00B5020C"/>
    <w:rsid w:val="00B50885"/>
    <w:rsid w:val="00B50AF1"/>
    <w:rsid w:val="00B50DAB"/>
    <w:rsid w:val="00B50F48"/>
    <w:rsid w:val="00B5109F"/>
    <w:rsid w:val="00B512CC"/>
    <w:rsid w:val="00B518DE"/>
    <w:rsid w:val="00B51920"/>
    <w:rsid w:val="00B51ADE"/>
    <w:rsid w:val="00B51BA5"/>
    <w:rsid w:val="00B51F38"/>
    <w:rsid w:val="00B5221B"/>
    <w:rsid w:val="00B52509"/>
    <w:rsid w:val="00B526D7"/>
    <w:rsid w:val="00B52CF8"/>
    <w:rsid w:val="00B52DDC"/>
    <w:rsid w:val="00B52F58"/>
    <w:rsid w:val="00B52FEB"/>
    <w:rsid w:val="00B531EC"/>
    <w:rsid w:val="00B533C7"/>
    <w:rsid w:val="00B533FC"/>
    <w:rsid w:val="00B5357F"/>
    <w:rsid w:val="00B5362D"/>
    <w:rsid w:val="00B53863"/>
    <w:rsid w:val="00B53926"/>
    <w:rsid w:val="00B53A3A"/>
    <w:rsid w:val="00B53A6D"/>
    <w:rsid w:val="00B53DD6"/>
    <w:rsid w:val="00B5422C"/>
    <w:rsid w:val="00B5448F"/>
    <w:rsid w:val="00B54505"/>
    <w:rsid w:val="00B5488E"/>
    <w:rsid w:val="00B55086"/>
    <w:rsid w:val="00B5584F"/>
    <w:rsid w:val="00B55A55"/>
    <w:rsid w:val="00B55CB9"/>
    <w:rsid w:val="00B55F19"/>
    <w:rsid w:val="00B56038"/>
    <w:rsid w:val="00B56084"/>
    <w:rsid w:val="00B5613F"/>
    <w:rsid w:val="00B563F5"/>
    <w:rsid w:val="00B5680A"/>
    <w:rsid w:val="00B569BD"/>
    <w:rsid w:val="00B56B89"/>
    <w:rsid w:val="00B56C4D"/>
    <w:rsid w:val="00B56CF7"/>
    <w:rsid w:val="00B56FCD"/>
    <w:rsid w:val="00B57469"/>
    <w:rsid w:val="00B57484"/>
    <w:rsid w:val="00B576FD"/>
    <w:rsid w:val="00B577FD"/>
    <w:rsid w:val="00B57801"/>
    <w:rsid w:val="00B579C0"/>
    <w:rsid w:val="00B57ABC"/>
    <w:rsid w:val="00B57AD6"/>
    <w:rsid w:val="00B57AE6"/>
    <w:rsid w:val="00B57BFB"/>
    <w:rsid w:val="00B57CBD"/>
    <w:rsid w:val="00B60117"/>
    <w:rsid w:val="00B603EE"/>
    <w:rsid w:val="00B604CF"/>
    <w:rsid w:val="00B60C5A"/>
    <w:rsid w:val="00B60E20"/>
    <w:rsid w:val="00B60E27"/>
    <w:rsid w:val="00B60FD3"/>
    <w:rsid w:val="00B61024"/>
    <w:rsid w:val="00B6131C"/>
    <w:rsid w:val="00B6137B"/>
    <w:rsid w:val="00B6164F"/>
    <w:rsid w:val="00B6192D"/>
    <w:rsid w:val="00B61EEF"/>
    <w:rsid w:val="00B62107"/>
    <w:rsid w:val="00B62493"/>
    <w:rsid w:val="00B625E4"/>
    <w:rsid w:val="00B62CD7"/>
    <w:rsid w:val="00B631E0"/>
    <w:rsid w:val="00B631E3"/>
    <w:rsid w:val="00B63354"/>
    <w:rsid w:val="00B63365"/>
    <w:rsid w:val="00B63462"/>
    <w:rsid w:val="00B63543"/>
    <w:rsid w:val="00B63679"/>
    <w:rsid w:val="00B638A2"/>
    <w:rsid w:val="00B638DB"/>
    <w:rsid w:val="00B63A11"/>
    <w:rsid w:val="00B63C29"/>
    <w:rsid w:val="00B63D01"/>
    <w:rsid w:val="00B63D77"/>
    <w:rsid w:val="00B63E96"/>
    <w:rsid w:val="00B6409E"/>
    <w:rsid w:val="00B640D7"/>
    <w:rsid w:val="00B640DC"/>
    <w:rsid w:val="00B64200"/>
    <w:rsid w:val="00B64292"/>
    <w:rsid w:val="00B6433B"/>
    <w:rsid w:val="00B6439D"/>
    <w:rsid w:val="00B64461"/>
    <w:rsid w:val="00B64648"/>
    <w:rsid w:val="00B64688"/>
    <w:rsid w:val="00B64AA5"/>
    <w:rsid w:val="00B64D2A"/>
    <w:rsid w:val="00B65025"/>
    <w:rsid w:val="00B65240"/>
    <w:rsid w:val="00B65727"/>
    <w:rsid w:val="00B65ABC"/>
    <w:rsid w:val="00B65F5C"/>
    <w:rsid w:val="00B66066"/>
    <w:rsid w:val="00B66333"/>
    <w:rsid w:val="00B66626"/>
    <w:rsid w:val="00B66634"/>
    <w:rsid w:val="00B66C24"/>
    <w:rsid w:val="00B6713C"/>
    <w:rsid w:val="00B67302"/>
    <w:rsid w:val="00B674B8"/>
    <w:rsid w:val="00B67646"/>
    <w:rsid w:val="00B677CD"/>
    <w:rsid w:val="00B677EC"/>
    <w:rsid w:val="00B678D8"/>
    <w:rsid w:val="00B67BC4"/>
    <w:rsid w:val="00B67D78"/>
    <w:rsid w:val="00B7038A"/>
    <w:rsid w:val="00B7070C"/>
    <w:rsid w:val="00B7088F"/>
    <w:rsid w:val="00B70BD0"/>
    <w:rsid w:val="00B70F0E"/>
    <w:rsid w:val="00B71719"/>
    <w:rsid w:val="00B7176D"/>
    <w:rsid w:val="00B71922"/>
    <w:rsid w:val="00B71B54"/>
    <w:rsid w:val="00B71D79"/>
    <w:rsid w:val="00B71FAD"/>
    <w:rsid w:val="00B7203D"/>
    <w:rsid w:val="00B721BD"/>
    <w:rsid w:val="00B724E9"/>
    <w:rsid w:val="00B7267C"/>
    <w:rsid w:val="00B726C7"/>
    <w:rsid w:val="00B726EB"/>
    <w:rsid w:val="00B7277E"/>
    <w:rsid w:val="00B728BF"/>
    <w:rsid w:val="00B728E3"/>
    <w:rsid w:val="00B72B59"/>
    <w:rsid w:val="00B72CE6"/>
    <w:rsid w:val="00B72DA0"/>
    <w:rsid w:val="00B72DF4"/>
    <w:rsid w:val="00B72E79"/>
    <w:rsid w:val="00B72F70"/>
    <w:rsid w:val="00B731FD"/>
    <w:rsid w:val="00B73A44"/>
    <w:rsid w:val="00B73C75"/>
    <w:rsid w:val="00B74205"/>
    <w:rsid w:val="00B746BC"/>
    <w:rsid w:val="00B74B7A"/>
    <w:rsid w:val="00B74E2B"/>
    <w:rsid w:val="00B74FF6"/>
    <w:rsid w:val="00B7503C"/>
    <w:rsid w:val="00B753C5"/>
    <w:rsid w:val="00B75A53"/>
    <w:rsid w:val="00B75AC1"/>
    <w:rsid w:val="00B75B0F"/>
    <w:rsid w:val="00B75BE6"/>
    <w:rsid w:val="00B75C1F"/>
    <w:rsid w:val="00B76515"/>
    <w:rsid w:val="00B76621"/>
    <w:rsid w:val="00B768F9"/>
    <w:rsid w:val="00B76FC6"/>
    <w:rsid w:val="00B77456"/>
    <w:rsid w:val="00B774DC"/>
    <w:rsid w:val="00B7758D"/>
    <w:rsid w:val="00B77780"/>
    <w:rsid w:val="00B7795E"/>
    <w:rsid w:val="00B779CA"/>
    <w:rsid w:val="00B77BA9"/>
    <w:rsid w:val="00B77BFF"/>
    <w:rsid w:val="00B77C6F"/>
    <w:rsid w:val="00B77CD2"/>
    <w:rsid w:val="00B77DDD"/>
    <w:rsid w:val="00B77FFB"/>
    <w:rsid w:val="00B80588"/>
    <w:rsid w:val="00B805C5"/>
    <w:rsid w:val="00B80699"/>
    <w:rsid w:val="00B80851"/>
    <w:rsid w:val="00B8094F"/>
    <w:rsid w:val="00B809AE"/>
    <w:rsid w:val="00B80A42"/>
    <w:rsid w:val="00B80D72"/>
    <w:rsid w:val="00B80F45"/>
    <w:rsid w:val="00B810B0"/>
    <w:rsid w:val="00B81358"/>
    <w:rsid w:val="00B81709"/>
    <w:rsid w:val="00B8178F"/>
    <w:rsid w:val="00B81DC1"/>
    <w:rsid w:val="00B81DDD"/>
    <w:rsid w:val="00B8244F"/>
    <w:rsid w:val="00B82AC9"/>
    <w:rsid w:val="00B82E9C"/>
    <w:rsid w:val="00B83031"/>
    <w:rsid w:val="00B8308B"/>
    <w:rsid w:val="00B831EB"/>
    <w:rsid w:val="00B8323B"/>
    <w:rsid w:val="00B8342C"/>
    <w:rsid w:val="00B83619"/>
    <w:rsid w:val="00B8381D"/>
    <w:rsid w:val="00B83A03"/>
    <w:rsid w:val="00B83A85"/>
    <w:rsid w:val="00B83CC7"/>
    <w:rsid w:val="00B83D59"/>
    <w:rsid w:val="00B83F74"/>
    <w:rsid w:val="00B84134"/>
    <w:rsid w:val="00B841A5"/>
    <w:rsid w:val="00B843EB"/>
    <w:rsid w:val="00B845A7"/>
    <w:rsid w:val="00B8473C"/>
    <w:rsid w:val="00B84B2D"/>
    <w:rsid w:val="00B84BC2"/>
    <w:rsid w:val="00B84C26"/>
    <w:rsid w:val="00B84CA1"/>
    <w:rsid w:val="00B84D01"/>
    <w:rsid w:val="00B84DC4"/>
    <w:rsid w:val="00B84DDE"/>
    <w:rsid w:val="00B84FDB"/>
    <w:rsid w:val="00B8541D"/>
    <w:rsid w:val="00B85630"/>
    <w:rsid w:val="00B858AF"/>
    <w:rsid w:val="00B8597D"/>
    <w:rsid w:val="00B85B27"/>
    <w:rsid w:val="00B85D8E"/>
    <w:rsid w:val="00B8667D"/>
    <w:rsid w:val="00B868C3"/>
    <w:rsid w:val="00B86BA0"/>
    <w:rsid w:val="00B8736F"/>
    <w:rsid w:val="00B8759F"/>
    <w:rsid w:val="00B87B5C"/>
    <w:rsid w:val="00B87DA7"/>
    <w:rsid w:val="00B87DD6"/>
    <w:rsid w:val="00B87E42"/>
    <w:rsid w:val="00B87F74"/>
    <w:rsid w:val="00B87FC9"/>
    <w:rsid w:val="00B87FEE"/>
    <w:rsid w:val="00B900F5"/>
    <w:rsid w:val="00B901A1"/>
    <w:rsid w:val="00B901F9"/>
    <w:rsid w:val="00B9031C"/>
    <w:rsid w:val="00B904B2"/>
    <w:rsid w:val="00B9050F"/>
    <w:rsid w:val="00B905DC"/>
    <w:rsid w:val="00B90698"/>
    <w:rsid w:val="00B90766"/>
    <w:rsid w:val="00B9086F"/>
    <w:rsid w:val="00B90A65"/>
    <w:rsid w:val="00B90BA8"/>
    <w:rsid w:val="00B90BBA"/>
    <w:rsid w:val="00B90F0D"/>
    <w:rsid w:val="00B91397"/>
    <w:rsid w:val="00B91535"/>
    <w:rsid w:val="00B915F9"/>
    <w:rsid w:val="00B91AD5"/>
    <w:rsid w:val="00B91BAF"/>
    <w:rsid w:val="00B91C9A"/>
    <w:rsid w:val="00B91CF6"/>
    <w:rsid w:val="00B91D12"/>
    <w:rsid w:val="00B91F74"/>
    <w:rsid w:val="00B91F83"/>
    <w:rsid w:val="00B9222A"/>
    <w:rsid w:val="00B92310"/>
    <w:rsid w:val="00B9241C"/>
    <w:rsid w:val="00B92CBD"/>
    <w:rsid w:val="00B92D73"/>
    <w:rsid w:val="00B92D8C"/>
    <w:rsid w:val="00B92DAA"/>
    <w:rsid w:val="00B92FF9"/>
    <w:rsid w:val="00B930EB"/>
    <w:rsid w:val="00B9316D"/>
    <w:rsid w:val="00B939C8"/>
    <w:rsid w:val="00B93DFC"/>
    <w:rsid w:val="00B941CA"/>
    <w:rsid w:val="00B94362"/>
    <w:rsid w:val="00B94732"/>
    <w:rsid w:val="00B94837"/>
    <w:rsid w:val="00B949FF"/>
    <w:rsid w:val="00B94A99"/>
    <w:rsid w:val="00B9507C"/>
    <w:rsid w:val="00B95161"/>
    <w:rsid w:val="00B953FF"/>
    <w:rsid w:val="00B95585"/>
    <w:rsid w:val="00B955E3"/>
    <w:rsid w:val="00B95BE0"/>
    <w:rsid w:val="00B95EBA"/>
    <w:rsid w:val="00B95F1B"/>
    <w:rsid w:val="00B963CA"/>
    <w:rsid w:val="00B96547"/>
    <w:rsid w:val="00B9688E"/>
    <w:rsid w:val="00B96BC7"/>
    <w:rsid w:val="00B970AA"/>
    <w:rsid w:val="00B97211"/>
    <w:rsid w:val="00B973A6"/>
    <w:rsid w:val="00B97406"/>
    <w:rsid w:val="00B974A1"/>
    <w:rsid w:val="00B9770B"/>
    <w:rsid w:val="00B9774D"/>
    <w:rsid w:val="00B97A07"/>
    <w:rsid w:val="00B97C41"/>
    <w:rsid w:val="00BA0213"/>
    <w:rsid w:val="00BA0244"/>
    <w:rsid w:val="00BA098D"/>
    <w:rsid w:val="00BA120F"/>
    <w:rsid w:val="00BA12F3"/>
    <w:rsid w:val="00BA1359"/>
    <w:rsid w:val="00BA14E1"/>
    <w:rsid w:val="00BA14F0"/>
    <w:rsid w:val="00BA1836"/>
    <w:rsid w:val="00BA19BB"/>
    <w:rsid w:val="00BA19C9"/>
    <w:rsid w:val="00BA19E3"/>
    <w:rsid w:val="00BA1BAF"/>
    <w:rsid w:val="00BA1BFA"/>
    <w:rsid w:val="00BA1D48"/>
    <w:rsid w:val="00BA1E6B"/>
    <w:rsid w:val="00BA2715"/>
    <w:rsid w:val="00BA2C96"/>
    <w:rsid w:val="00BA313E"/>
    <w:rsid w:val="00BA32B0"/>
    <w:rsid w:val="00BA348B"/>
    <w:rsid w:val="00BA3888"/>
    <w:rsid w:val="00BA3936"/>
    <w:rsid w:val="00BA3BEB"/>
    <w:rsid w:val="00BA3D24"/>
    <w:rsid w:val="00BA41B0"/>
    <w:rsid w:val="00BA437A"/>
    <w:rsid w:val="00BA4485"/>
    <w:rsid w:val="00BA462C"/>
    <w:rsid w:val="00BA46DC"/>
    <w:rsid w:val="00BA478C"/>
    <w:rsid w:val="00BA4841"/>
    <w:rsid w:val="00BA4CB5"/>
    <w:rsid w:val="00BA5327"/>
    <w:rsid w:val="00BA53C1"/>
    <w:rsid w:val="00BA54FA"/>
    <w:rsid w:val="00BA57F7"/>
    <w:rsid w:val="00BA59F5"/>
    <w:rsid w:val="00BA5AA8"/>
    <w:rsid w:val="00BA60CC"/>
    <w:rsid w:val="00BA6469"/>
    <w:rsid w:val="00BA652A"/>
    <w:rsid w:val="00BA6667"/>
    <w:rsid w:val="00BA6AC0"/>
    <w:rsid w:val="00BA6E3F"/>
    <w:rsid w:val="00BA70F7"/>
    <w:rsid w:val="00BA71CB"/>
    <w:rsid w:val="00BA7631"/>
    <w:rsid w:val="00BA76B4"/>
    <w:rsid w:val="00BA771E"/>
    <w:rsid w:val="00BA7B95"/>
    <w:rsid w:val="00BA7C42"/>
    <w:rsid w:val="00BB02D8"/>
    <w:rsid w:val="00BB046F"/>
    <w:rsid w:val="00BB053B"/>
    <w:rsid w:val="00BB063B"/>
    <w:rsid w:val="00BB07DC"/>
    <w:rsid w:val="00BB0838"/>
    <w:rsid w:val="00BB0AA7"/>
    <w:rsid w:val="00BB0B36"/>
    <w:rsid w:val="00BB0B9E"/>
    <w:rsid w:val="00BB0CDE"/>
    <w:rsid w:val="00BB0CFA"/>
    <w:rsid w:val="00BB0F58"/>
    <w:rsid w:val="00BB11F6"/>
    <w:rsid w:val="00BB1290"/>
    <w:rsid w:val="00BB12D8"/>
    <w:rsid w:val="00BB1491"/>
    <w:rsid w:val="00BB151A"/>
    <w:rsid w:val="00BB1577"/>
    <w:rsid w:val="00BB173B"/>
    <w:rsid w:val="00BB1839"/>
    <w:rsid w:val="00BB1A85"/>
    <w:rsid w:val="00BB1B33"/>
    <w:rsid w:val="00BB1C5F"/>
    <w:rsid w:val="00BB1C65"/>
    <w:rsid w:val="00BB1D73"/>
    <w:rsid w:val="00BB2315"/>
    <w:rsid w:val="00BB261E"/>
    <w:rsid w:val="00BB2643"/>
    <w:rsid w:val="00BB26DE"/>
    <w:rsid w:val="00BB2841"/>
    <w:rsid w:val="00BB292E"/>
    <w:rsid w:val="00BB2BF4"/>
    <w:rsid w:val="00BB2C1A"/>
    <w:rsid w:val="00BB2C8E"/>
    <w:rsid w:val="00BB2DC7"/>
    <w:rsid w:val="00BB2E51"/>
    <w:rsid w:val="00BB31F9"/>
    <w:rsid w:val="00BB352C"/>
    <w:rsid w:val="00BB38B5"/>
    <w:rsid w:val="00BB38BF"/>
    <w:rsid w:val="00BB38FA"/>
    <w:rsid w:val="00BB3C29"/>
    <w:rsid w:val="00BB3FDD"/>
    <w:rsid w:val="00BB4482"/>
    <w:rsid w:val="00BB4762"/>
    <w:rsid w:val="00BB4772"/>
    <w:rsid w:val="00BB4804"/>
    <w:rsid w:val="00BB48E3"/>
    <w:rsid w:val="00BB4E38"/>
    <w:rsid w:val="00BB4EA7"/>
    <w:rsid w:val="00BB5141"/>
    <w:rsid w:val="00BB5369"/>
    <w:rsid w:val="00BB542B"/>
    <w:rsid w:val="00BB54F0"/>
    <w:rsid w:val="00BB556C"/>
    <w:rsid w:val="00BB56C4"/>
    <w:rsid w:val="00BB5BF1"/>
    <w:rsid w:val="00BB5CF1"/>
    <w:rsid w:val="00BB5D0B"/>
    <w:rsid w:val="00BB64F4"/>
    <w:rsid w:val="00BB6502"/>
    <w:rsid w:val="00BB6524"/>
    <w:rsid w:val="00BB654E"/>
    <w:rsid w:val="00BB6676"/>
    <w:rsid w:val="00BB678C"/>
    <w:rsid w:val="00BB6A49"/>
    <w:rsid w:val="00BB6B68"/>
    <w:rsid w:val="00BB6B76"/>
    <w:rsid w:val="00BB6B7D"/>
    <w:rsid w:val="00BB6CE6"/>
    <w:rsid w:val="00BB6D0C"/>
    <w:rsid w:val="00BB6E68"/>
    <w:rsid w:val="00BB7420"/>
    <w:rsid w:val="00BB7714"/>
    <w:rsid w:val="00BB789A"/>
    <w:rsid w:val="00BB7919"/>
    <w:rsid w:val="00BB7AB2"/>
    <w:rsid w:val="00BB7BDD"/>
    <w:rsid w:val="00BB7F72"/>
    <w:rsid w:val="00BB7F9D"/>
    <w:rsid w:val="00BC000F"/>
    <w:rsid w:val="00BC025A"/>
    <w:rsid w:val="00BC0456"/>
    <w:rsid w:val="00BC0465"/>
    <w:rsid w:val="00BC04B1"/>
    <w:rsid w:val="00BC0590"/>
    <w:rsid w:val="00BC07CD"/>
    <w:rsid w:val="00BC0F94"/>
    <w:rsid w:val="00BC12A2"/>
    <w:rsid w:val="00BC12EF"/>
    <w:rsid w:val="00BC141D"/>
    <w:rsid w:val="00BC152F"/>
    <w:rsid w:val="00BC170D"/>
    <w:rsid w:val="00BC1972"/>
    <w:rsid w:val="00BC205D"/>
    <w:rsid w:val="00BC234F"/>
    <w:rsid w:val="00BC2996"/>
    <w:rsid w:val="00BC2A62"/>
    <w:rsid w:val="00BC2A75"/>
    <w:rsid w:val="00BC2DAE"/>
    <w:rsid w:val="00BC3380"/>
    <w:rsid w:val="00BC37E5"/>
    <w:rsid w:val="00BC3936"/>
    <w:rsid w:val="00BC3AF4"/>
    <w:rsid w:val="00BC3B5C"/>
    <w:rsid w:val="00BC3C66"/>
    <w:rsid w:val="00BC3D25"/>
    <w:rsid w:val="00BC3F09"/>
    <w:rsid w:val="00BC3F61"/>
    <w:rsid w:val="00BC4295"/>
    <w:rsid w:val="00BC43BE"/>
    <w:rsid w:val="00BC46B7"/>
    <w:rsid w:val="00BC48D3"/>
    <w:rsid w:val="00BC48D6"/>
    <w:rsid w:val="00BC4918"/>
    <w:rsid w:val="00BC53A8"/>
    <w:rsid w:val="00BC556B"/>
    <w:rsid w:val="00BC5F1C"/>
    <w:rsid w:val="00BC6163"/>
    <w:rsid w:val="00BC61FF"/>
    <w:rsid w:val="00BC62F4"/>
    <w:rsid w:val="00BC630C"/>
    <w:rsid w:val="00BC68AF"/>
    <w:rsid w:val="00BC6BA8"/>
    <w:rsid w:val="00BC7024"/>
    <w:rsid w:val="00BC70BA"/>
    <w:rsid w:val="00BC7224"/>
    <w:rsid w:val="00BC7C9C"/>
    <w:rsid w:val="00BC7D1B"/>
    <w:rsid w:val="00BC7D3E"/>
    <w:rsid w:val="00BC7D75"/>
    <w:rsid w:val="00BD00EB"/>
    <w:rsid w:val="00BD0116"/>
    <w:rsid w:val="00BD024E"/>
    <w:rsid w:val="00BD038D"/>
    <w:rsid w:val="00BD050F"/>
    <w:rsid w:val="00BD0534"/>
    <w:rsid w:val="00BD0631"/>
    <w:rsid w:val="00BD0746"/>
    <w:rsid w:val="00BD0787"/>
    <w:rsid w:val="00BD0DD3"/>
    <w:rsid w:val="00BD0EA1"/>
    <w:rsid w:val="00BD115F"/>
    <w:rsid w:val="00BD1237"/>
    <w:rsid w:val="00BD1530"/>
    <w:rsid w:val="00BD1712"/>
    <w:rsid w:val="00BD1775"/>
    <w:rsid w:val="00BD1D58"/>
    <w:rsid w:val="00BD1D9A"/>
    <w:rsid w:val="00BD1E6B"/>
    <w:rsid w:val="00BD217E"/>
    <w:rsid w:val="00BD2568"/>
    <w:rsid w:val="00BD2604"/>
    <w:rsid w:val="00BD2C1E"/>
    <w:rsid w:val="00BD2E04"/>
    <w:rsid w:val="00BD30EC"/>
    <w:rsid w:val="00BD356A"/>
    <w:rsid w:val="00BD35BA"/>
    <w:rsid w:val="00BD376C"/>
    <w:rsid w:val="00BD39AF"/>
    <w:rsid w:val="00BD3D89"/>
    <w:rsid w:val="00BD407C"/>
    <w:rsid w:val="00BD41BE"/>
    <w:rsid w:val="00BD41C5"/>
    <w:rsid w:val="00BD427D"/>
    <w:rsid w:val="00BD42AF"/>
    <w:rsid w:val="00BD432D"/>
    <w:rsid w:val="00BD46DE"/>
    <w:rsid w:val="00BD4DFD"/>
    <w:rsid w:val="00BD4EC5"/>
    <w:rsid w:val="00BD5B19"/>
    <w:rsid w:val="00BD5B37"/>
    <w:rsid w:val="00BD5C69"/>
    <w:rsid w:val="00BD62A5"/>
    <w:rsid w:val="00BD65F3"/>
    <w:rsid w:val="00BD684A"/>
    <w:rsid w:val="00BD694D"/>
    <w:rsid w:val="00BD6A04"/>
    <w:rsid w:val="00BD6A46"/>
    <w:rsid w:val="00BD6A76"/>
    <w:rsid w:val="00BD6B11"/>
    <w:rsid w:val="00BD6B82"/>
    <w:rsid w:val="00BD6CDC"/>
    <w:rsid w:val="00BD7431"/>
    <w:rsid w:val="00BD7476"/>
    <w:rsid w:val="00BD74D1"/>
    <w:rsid w:val="00BD7573"/>
    <w:rsid w:val="00BD76F1"/>
    <w:rsid w:val="00BD7771"/>
    <w:rsid w:val="00BD7875"/>
    <w:rsid w:val="00BD7EA8"/>
    <w:rsid w:val="00BD7F74"/>
    <w:rsid w:val="00BE06FE"/>
    <w:rsid w:val="00BE07CD"/>
    <w:rsid w:val="00BE0A92"/>
    <w:rsid w:val="00BE0BE2"/>
    <w:rsid w:val="00BE0D93"/>
    <w:rsid w:val="00BE1264"/>
    <w:rsid w:val="00BE1652"/>
    <w:rsid w:val="00BE1828"/>
    <w:rsid w:val="00BE198B"/>
    <w:rsid w:val="00BE1A9A"/>
    <w:rsid w:val="00BE1DC6"/>
    <w:rsid w:val="00BE1DD2"/>
    <w:rsid w:val="00BE1DDB"/>
    <w:rsid w:val="00BE1E28"/>
    <w:rsid w:val="00BE2108"/>
    <w:rsid w:val="00BE2655"/>
    <w:rsid w:val="00BE27C5"/>
    <w:rsid w:val="00BE2A72"/>
    <w:rsid w:val="00BE2FC5"/>
    <w:rsid w:val="00BE3203"/>
    <w:rsid w:val="00BE3341"/>
    <w:rsid w:val="00BE342C"/>
    <w:rsid w:val="00BE3815"/>
    <w:rsid w:val="00BE3DAD"/>
    <w:rsid w:val="00BE3E82"/>
    <w:rsid w:val="00BE3F6B"/>
    <w:rsid w:val="00BE4665"/>
    <w:rsid w:val="00BE4690"/>
    <w:rsid w:val="00BE4775"/>
    <w:rsid w:val="00BE49DA"/>
    <w:rsid w:val="00BE4BC0"/>
    <w:rsid w:val="00BE4EA9"/>
    <w:rsid w:val="00BE5565"/>
    <w:rsid w:val="00BE57DB"/>
    <w:rsid w:val="00BE593C"/>
    <w:rsid w:val="00BE595F"/>
    <w:rsid w:val="00BE6004"/>
    <w:rsid w:val="00BE6103"/>
    <w:rsid w:val="00BE623A"/>
    <w:rsid w:val="00BE632D"/>
    <w:rsid w:val="00BE64D1"/>
    <w:rsid w:val="00BE6895"/>
    <w:rsid w:val="00BE6D06"/>
    <w:rsid w:val="00BE70AD"/>
    <w:rsid w:val="00BE721D"/>
    <w:rsid w:val="00BE7436"/>
    <w:rsid w:val="00BE7640"/>
    <w:rsid w:val="00BE7C4A"/>
    <w:rsid w:val="00BF015F"/>
    <w:rsid w:val="00BF02BE"/>
    <w:rsid w:val="00BF0662"/>
    <w:rsid w:val="00BF072F"/>
    <w:rsid w:val="00BF0AA4"/>
    <w:rsid w:val="00BF0C09"/>
    <w:rsid w:val="00BF0C7F"/>
    <w:rsid w:val="00BF0DAD"/>
    <w:rsid w:val="00BF10AF"/>
    <w:rsid w:val="00BF1822"/>
    <w:rsid w:val="00BF1C01"/>
    <w:rsid w:val="00BF1F5F"/>
    <w:rsid w:val="00BF22A6"/>
    <w:rsid w:val="00BF2371"/>
    <w:rsid w:val="00BF27DE"/>
    <w:rsid w:val="00BF2A16"/>
    <w:rsid w:val="00BF2A90"/>
    <w:rsid w:val="00BF2AC0"/>
    <w:rsid w:val="00BF2BFE"/>
    <w:rsid w:val="00BF304F"/>
    <w:rsid w:val="00BF30E8"/>
    <w:rsid w:val="00BF343A"/>
    <w:rsid w:val="00BF3627"/>
    <w:rsid w:val="00BF39C8"/>
    <w:rsid w:val="00BF3AF8"/>
    <w:rsid w:val="00BF3CEA"/>
    <w:rsid w:val="00BF4351"/>
    <w:rsid w:val="00BF4837"/>
    <w:rsid w:val="00BF49BC"/>
    <w:rsid w:val="00BF49C8"/>
    <w:rsid w:val="00BF4A20"/>
    <w:rsid w:val="00BF510E"/>
    <w:rsid w:val="00BF5150"/>
    <w:rsid w:val="00BF523C"/>
    <w:rsid w:val="00BF5486"/>
    <w:rsid w:val="00BF5653"/>
    <w:rsid w:val="00BF589E"/>
    <w:rsid w:val="00BF58A9"/>
    <w:rsid w:val="00BF5DED"/>
    <w:rsid w:val="00BF5E6B"/>
    <w:rsid w:val="00BF5FC1"/>
    <w:rsid w:val="00BF6610"/>
    <w:rsid w:val="00BF6661"/>
    <w:rsid w:val="00BF67BC"/>
    <w:rsid w:val="00BF6833"/>
    <w:rsid w:val="00BF6BD3"/>
    <w:rsid w:val="00BF6C72"/>
    <w:rsid w:val="00BF6DD6"/>
    <w:rsid w:val="00BF6FCE"/>
    <w:rsid w:val="00BF722E"/>
    <w:rsid w:val="00BF724D"/>
    <w:rsid w:val="00BF766E"/>
    <w:rsid w:val="00BF7691"/>
    <w:rsid w:val="00BF79D4"/>
    <w:rsid w:val="00BF7A30"/>
    <w:rsid w:val="00BF7CF1"/>
    <w:rsid w:val="00BF7D25"/>
    <w:rsid w:val="00BF7E08"/>
    <w:rsid w:val="00BF7FF8"/>
    <w:rsid w:val="00C001B6"/>
    <w:rsid w:val="00C007C9"/>
    <w:rsid w:val="00C0092A"/>
    <w:rsid w:val="00C00BD4"/>
    <w:rsid w:val="00C00DC1"/>
    <w:rsid w:val="00C01017"/>
    <w:rsid w:val="00C011A9"/>
    <w:rsid w:val="00C0133F"/>
    <w:rsid w:val="00C01348"/>
    <w:rsid w:val="00C01CC7"/>
    <w:rsid w:val="00C01F64"/>
    <w:rsid w:val="00C01FE2"/>
    <w:rsid w:val="00C0224C"/>
    <w:rsid w:val="00C02356"/>
    <w:rsid w:val="00C02396"/>
    <w:rsid w:val="00C023A9"/>
    <w:rsid w:val="00C024BA"/>
    <w:rsid w:val="00C025D0"/>
    <w:rsid w:val="00C02AC7"/>
    <w:rsid w:val="00C02ED6"/>
    <w:rsid w:val="00C030B8"/>
    <w:rsid w:val="00C032BD"/>
    <w:rsid w:val="00C033D5"/>
    <w:rsid w:val="00C038CD"/>
    <w:rsid w:val="00C03A36"/>
    <w:rsid w:val="00C03A81"/>
    <w:rsid w:val="00C03C75"/>
    <w:rsid w:val="00C041B5"/>
    <w:rsid w:val="00C04517"/>
    <w:rsid w:val="00C045C2"/>
    <w:rsid w:val="00C04743"/>
    <w:rsid w:val="00C04A06"/>
    <w:rsid w:val="00C04C32"/>
    <w:rsid w:val="00C04C4A"/>
    <w:rsid w:val="00C04C51"/>
    <w:rsid w:val="00C04D39"/>
    <w:rsid w:val="00C04DFC"/>
    <w:rsid w:val="00C051EE"/>
    <w:rsid w:val="00C05490"/>
    <w:rsid w:val="00C057EB"/>
    <w:rsid w:val="00C05824"/>
    <w:rsid w:val="00C05A8A"/>
    <w:rsid w:val="00C05D24"/>
    <w:rsid w:val="00C063D4"/>
    <w:rsid w:val="00C0647F"/>
    <w:rsid w:val="00C064A9"/>
    <w:rsid w:val="00C0668C"/>
    <w:rsid w:val="00C06AFE"/>
    <w:rsid w:val="00C06B28"/>
    <w:rsid w:val="00C071AB"/>
    <w:rsid w:val="00C071B6"/>
    <w:rsid w:val="00C0768B"/>
    <w:rsid w:val="00C0787B"/>
    <w:rsid w:val="00C07B76"/>
    <w:rsid w:val="00C104D3"/>
    <w:rsid w:val="00C10844"/>
    <w:rsid w:val="00C1088C"/>
    <w:rsid w:val="00C10B83"/>
    <w:rsid w:val="00C10B92"/>
    <w:rsid w:val="00C10C9E"/>
    <w:rsid w:val="00C1111D"/>
    <w:rsid w:val="00C11311"/>
    <w:rsid w:val="00C113DD"/>
    <w:rsid w:val="00C1160A"/>
    <w:rsid w:val="00C11A76"/>
    <w:rsid w:val="00C11B4C"/>
    <w:rsid w:val="00C11BA8"/>
    <w:rsid w:val="00C11BC5"/>
    <w:rsid w:val="00C11C6A"/>
    <w:rsid w:val="00C12052"/>
    <w:rsid w:val="00C12355"/>
    <w:rsid w:val="00C129D0"/>
    <w:rsid w:val="00C12ADA"/>
    <w:rsid w:val="00C12B13"/>
    <w:rsid w:val="00C12B8A"/>
    <w:rsid w:val="00C1363B"/>
    <w:rsid w:val="00C136CB"/>
    <w:rsid w:val="00C136DD"/>
    <w:rsid w:val="00C1381C"/>
    <w:rsid w:val="00C13A44"/>
    <w:rsid w:val="00C13F84"/>
    <w:rsid w:val="00C14453"/>
    <w:rsid w:val="00C144A1"/>
    <w:rsid w:val="00C1491C"/>
    <w:rsid w:val="00C149B3"/>
    <w:rsid w:val="00C14AB4"/>
    <w:rsid w:val="00C14B8B"/>
    <w:rsid w:val="00C14EBA"/>
    <w:rsid w:val="00C15AEE"/>
    <w:rsid w:val="00C15C64"/>
    <w:rsid w:val="00C15DF8"/>
    <w:rsid w:val="00C15E7B"/>
    <w:rsid w:val="00C16059"/>
    <w:rsid w:val="00C1636F"/>
    <w:rsid w:val="00C16731"/>
    <w:rsid w:val="00C169C0"/>
    <w:rsid w:val="00C16B01"/>
    <w:rsid w:val="00C16B75"/>
    <w:rsid w:val="00C16E49"/>
    <w:rsid w:val="00C170AC"/>
    <w:rsid w:val="00C17356"/>
    <w:rsid w:val="00C17915"/>
    <w:rsid w:val="00C1791E"/>
    <w:rsid w:val="00C17A33"/>
    <w:rsid w:val="00C17BFB"/>
    <w:rsid w:val="00C20290"/>
    <w:rsid w:val="00C2054F"/>
    <w:rsid w:val="00C206C5"/>
    <w:rsid w:val="00C20EF3"/>
    <w:rsid w:val="00C20FA7"/>
    <w:rsid w:val="00C21182"/>
    <w:rsid w:val="00C2131D"/>
    <w:rsid w:val="00C21386"/>
    <w:rsid w:val="00C21AED"/>
    <w:rsid w:val="00C21B81"/>
    <w:rsid w:val="00C21C1B"/>
    <w:rsid w:val="00C21C7A"/>
    <w:rsid w:val="00C21D0E"/>
    <w:rsid w:val="00C222A0"/>
    <w:rsid w:val="00C227D1"/>
    <w:rsid w:val="00C228FE"/>
    <w:rsid w:val="00C22C7C"/>
    <w:rsid w:val="00C22ECF"/>
    <w:rsid w:val="00C22F00"/>
    <w:rsid w:val="00C2300D"/>
    <w:rsid w:val="00C23016"/>
    <w:rsid w:val="00C236C9"/>
    <w:rsid w:val="00C23B44"/>
    <w:rsid w:val="00C242F3"/>
    <w:rsid w:val="00C244A4"/>
    <w:rsid w:val="00C24F2A"/>
    <w:rsid w:val="00C24F4C"/>
    <w:rsid w:val="00C24FD6"/>
    <w:rsid w:val="00C25033"/>
    <w:rsid w:val="00C25312"/>
    <w:rsid w:val="00C255C2"/>
    <w:rsid w:val="00C257D7"/>
    <w:rsid w:val="00C25C52"/>
    <w:rsid w:val="00C25E29"/>
    <w:rsid w:val="00C265CA"/>
    <w:rsid w:val="00C26EEC"/>
    <w:rsid w:val="00C271B5"/>
    <w:rsid w:val="00C273C2"/>
    <w:rsid w:val="00C277DA"/>
    <w:rsid w:val="00C27DBC"/>
    <w:rsid w:val="00C27E39"/>
    <w:rsid w:val="00C27ED3"/>
    <w:rsid w:val="00C27F06"/>
    <w:rsid w:val="00C3012F"/>
    <w:rsid w:val="00C30C2D"/>
    <w:rsid w:val="00C30D75"/>
    <w:rsid w:val="00C30E93"/>
    <w:rsid w:val="00C31030"/>
    <w:rsid w:val="00C3111F"/>
    <w:rsid w:val="00C311E0"/>
    <w:rsid w:val="00C31274"/>
    <w:rsid w:val="00C31677"/>
    <w:rsid w:val="00C31736"/>
    <w:rsid w:val="00C317A1"/>
    <w:rsid w:val="00C31808"/>
    <w:rsid w:val="00C31972"/>
    <w:rsid w:val="00C31996"/>
    <w:rsid w:val="00C31BAC"/>
    <w:rsid w:val="00C31E2A"/>
    <w:rsid w:val="00C32045"/>
    <w:rsid w:val="00C32206"/>
    <w:rsid w:val="00C32578"/>
    <w:rsid w:val="00C32B14"/>
    <w:rsid w:val="00C32B51"/>
    <w:rsid w:val="00C32C67"/>
    <w:rsid w:val="00C32F47"/>
    <w:rsid w:val="00C3306C"/>
    <w:rsid w:val="00C331C2"/>
    <w:rsid w:val="00C3325A"/>
    <w:rsid w:val="00C33637"/>
    <w:rsid w:val="00C33920"/>
    <w:rsid w:val="00C33ABD"/>
    <w:rsid w:val="00C33C5F"/>
    <w:rsid w:val="00C34540"/>
    <w:rsid w:val="00C345B2"/>
    <w:rsid w:val="00C3485D"/>
    <w:rsid w:val="00C34B41"/>
    <w:rsid w:val="00C34C85"/>
    <w:rsid w:val="00C34CFD"/>
    <w:rsid w:val="00C34DA1"/>
    <w:rsid w:val="00C3510E"/>
    <w:rsid w:val="00C3530B"/>
    <w:rsid w:val="00C35482"/>
    <w:rsid w:val="00C356BA"/>
    <w:rsid w:val="00C35723"/>
    <w:rsid w:val="00C357C7"/>
    <w:rsid w:val="00C358FF"/>
    <w:rsid w:val="00C35A05"/>
    <w:rsid w:val="00C35B16"/>
    <w:rsid w:val="00C35F59"/>
    <w:rsid w:val="00C36711"/>
    <w:rsid w:val="00C367A1"/>
    <w:rsid w:val="00C36CF6"/>
    <w:rsid w:val="00C36F58"/>
    <w:rsid w:val="00C37612"/>
    <w:rsid w:val="00C3778C"/>
    <w:rsid w:val="00C378A9"/>
    <w:rsid w:val="00C37DC1"/>
    <w:rsid w:val="00C40037"/>
    <w:rsid w:val="00C40136"/>
    <w:rsid w:val="00C40301"/>
    <w:rsid w:val="00C40343"/>
    <w:rsid w:val="00C405C2"/>
    <w:rsid w:val="00C40CCD"/>
    <w:rsid w:val="00C40CD0"/>
    <w:rsid w:val="00C40D3A"/>
    <w:rsid w:val="00C40D4A"/>
    <w:rsid w:val="00C41001"/>
    <w:rsid w:val="00C416B7"/>
    <w:rsid w:val="00C4177D"/>
    <w:rsid w:val="00C41993"/>
    <w:rsid w:val="00C41A0D"/>
    <w:rsid w:val="00C41B0F"/>
    <w:rsid w:val="00C41F92"/>
    <w:rsid w:val="00C42327"/>
    <w:rsid w:val="00C4233A"/>
    <w:rsid w:val="00C423B4"/>
    <w:rsid w:val="00C423DD"/>
    <w:rsid w:val="00C4240D"/>
    <w:rsid w:val="00C4289C"/>
    <w:rsid w:val="00C42DC0"/>
    <w:rsid w:val="00C42F37"/>
    <w:rsid w:val="00C43008"/>
    <w:rsid w:val="00C433D6"/>
    <w:rsid w:val="00C43CDC"/>
    <w:rsid w:val="00C43D51"/>
    <w:rsid w:val="00C43EA1"/>
    <w:rsid w:val="00C44011"/>
    <w:rsid w:val="00C44046"/>
    <w:rsid w:val="00C44173"/>
    <w:rsid w:val="00C442DA"/>
    <w:rsid w:val="00C442E1"/>
    <w:rsid w:val="00C4488F"/>
    <w:rsid w:val="00C44E62"/>
    <w:rsid w:val="00C44F42"/>
    <w:rsid w:val="00C44F5A"/>
    <w:rsid w:val="00C453AC"/>
    <w:rsid w:val="00C4543D"/>
    <w:rsid w:val="00C4557D"/>
    <w:rsid w:val="00C4560E"/>
    <w:rsid w:val="00C456E5"/>
    <w:rsid w:val="00C457AB"/>
    <w:rsid w:val="00C458DE"/>
    <w:rsid w:val="00C45C7E"/>
    <w:rsid w:val="00C460F2"/>
    <w:rsid w:val="00C462E3"/>
    <w:rsid w:val="00C463D3"/>
    <w:rsid w:val="00C465E6"/>
    <w:rsid w:val="00C4663B"/>
    <w:rsid w:val="00C469BB"/>
    <w:rsid w:val="00C469C8"/>
    <w:rsid w:val="00C46A7C"/>
    <w:rsid w:val="00C46A8F"/>
    <w:rsid w:val="00C46C26"/>
    <w:rsid w:val="00C46E7C"/>
    <w:rsid w:val="00C47293"/>
    <w:rsid w:val="00C472AC"/>
    <w:rsid w:val="00C4770E"/>
    <w:rsid w:val="00C47D7B"/>
    <w:rsid w:val="00C5002D"/>
    <w:rsid w:val="00C5016D"/>
    <w:rsid w:val="00C5099B"/>
    <w:rsid w:val="00C50A71"/>
    <w:rsid w:val="00C50EA3"/>
    <w:rsid w:val="00C5103A"/>
    <w:rsid w:val="00C513FF"/>
    <w:rsid w:val="00C51714"/>
    <w:rsid w:val="00C51CA3"/>
    <w:rsid w:val="00C51ED9"/>
    <w:rsid w:val="00C51EE7"/>
    <w:rsid w:val="00C52014"/>
    <w:rsid w:val="00C52260"/>
    <w:rsid w:val="00C522A3"/>
    <w:rsid w:val="00C52325"/>
    <w:rsid w:val="00C523F2"/>
    <w:rsid w:val="00C524D4"/>
    <w:rsid w:val="00C52537"/>
    <w:rsid w:val="00C525A1"/>
    <w:rsid w:val="00C525C3"/>
    <w:rsid w:val="00C527BB"/>
    <w:rsid w:val="00C529CB"/>
    <w:rsid w:val="00C52DB7"/>
    <w:rsid w:val="00C52F3E"/>
    <w:rsid w:val="00C5301E"/>
    <w:rsid w:val="00C5306B"/>
    <w:rsid w:val="00C53809"/>
    <w:rsid w:val="00C53AD7"/>
    <w:rsid w:val="00C53E7F"/>
    <w:rsid w:val="00C53FCE"/>
    <w:rsid w:val="00C542FA"/>
    <w:rsid w:val="00C543DF"/>
    <w:rsid w:val="00C5476F"/>
    <w:rsid w:val="00C548C1"/>
    <w:rsid w:val="00C5491E"/>
    <w:rsid w:val="00C549F9"/>
    <w:rsid w:val="00C54C1A"/>
    <w:rsid w:val="00C550E8"/>
    <w:rsid w:val="00C5522B"/>
    <w:rsid w:val="00C55562"/>
    <w:rsid w:val="00C5575A"/>
    <w:rsid w:val="00C55946"/>
    <w:rsid w:val="00C55C21"/>
    <w:rsid w:val="00C55CEF"/>
    <w:rsid w:val="00C55D20"/>
    <w:rsid w:val="00C55F93"/>
    <w:rsid w:val="00C56174"/>
    <w:rsid w:val="00C564D2"/>
    <w:rsid w:val="00C566BF"/>
    <w:rsid w:val="00C5675B"/>
    <w:rsid w:val="00C567AF"/>
    <w:rsid w:val="00C56C6A"/>
    <w:rsid w:val="00C56EC0"/>
    <w:rsid w:val="00C56F4F"/>
    <w:rsid w:val="00C570AF"/>
    <w:rsid w:val="00C573D8"/>
    <w:rsid w:val="00C574E2"/>
    <w:rsid w:val="00C57845"/>
    <w:rsid w:val="00C57943"/>
    <w:rsid w:val="00C579DE"/>
    <w:rsid w:val="00C57E94"/>
    <w:rsid w:val="00C57EA2"/>
    <w:rsid w:val="00C57EBE"/>
    <w:rsid w:val="00C57F73"/>
    <w:rsid w:val="00C6011C"/>
    <w:rsid w:val="00C601C8"/>
    <w:rsid w:val="00C60213"/>
    <w:rsid w:val="00C6023C"/>
    <w:rsid w:val="00C602CA"/>
    <w:rsid w:val="00C604C7"/>
    <w:rsid w:val="00C605B1"/>
    <w:rsid w:val="00C60B03"/>
    <w:rsid w:val="00C60CDA"/>
    <w:rsid w:val="00C60F24"/>
    <w:rsid w:val="00C61027"/>
    <w:rsid w:val="00C61331"/>
    <w:rsid w:val="00C61449"/>
    <w:rsid w:val="00C615D1"/>
    <w:rsid w:val="00C6172E"/>
    <w:rsid w:val="00C6186B"/>
    <w:rsid w:val="00C61B02"/>
    <w:rsid w:val="00C61C11"/>
    <w:rsid w:val="00C61E0A"/>
    <w:rsid w:val="00C61E3F"/>
    <w:rsid w:val="00C620E5"/>
    <w:rsid w:val="00C621BE"/>
    <w:rsid w:val="00C624EE"/>
    <w:rsid w:val="00C625DA"/>
    <w:rsid w:val="00C627AB"/>
    <w:rsid w:val="00C627C1"/>
    <w:rsid w:val="00C62CE9"/>
    <w:rsid w:val="00C62D34"/>
    <w:rsid w:val="00C63122"/>
    <w:rsid w:val="00C63198"/>
    <w:rsid w:val="00C632F6"/>
    <w:rsid w:val="00C63559"/>
    <w:rsid w:val="00C6380A"/>
    <w:rsid w:val="00C63F2D"/>
    <w:rsid w:val="00C64317"/>
    <w:rsid w:val="00C64382"/>
    <w:rsid w:val="00C64387"/>
    <w:rsid w:val="00C64435"/>
    <w:rsid w:val="00C647A4"/>
    <w:rsid w:val="00C6497C"/>
    <w:rsid w:val="00C64F86"/>
    <w:rsid w:val="00C64F91"/>
    <w:rsid w:val="00C65159"/>
    <w:rsid w:val="00C652AA"/>
    <w:rsid w:val="00C6531E"/>
    <w:rsid w:val="00C6543F"/>
    <w:rsid w:val="00C65979"/>
    <w:rsid w:val="00C65DD7"/>
    <w:rsid w:val="00C65E35"/>
    <w:rsid w:val="00C6615F"/>
    <w:rsid w:val="00C6633B"/>
    <w:rsid w:val="00C66363"/>
    <w:rsid w:val="00C6668C"/>
    <w:rsid w:val="00C6697E"/>
    <w:rsid w:val="00C66D47"/>
    <w:rsid w:val="00C6707D"/>
    <w:rsid w:val="00C674D5"/>
    <w:rsid w:val="00C67658"/>
    <w:rsid w:val="00C6769D"/>
    <w:rsid w:val="00C676FE"/>
    <w:rsid w:val="00C67BCD"/>
    <w:rsid w:val="00C67CB9"/>
    <w:rsid w:val="00C67FD3"/>
    <w:rsid w:val="00C70064"/>
    <w:rsid w:val="00C70539"/>
    <w:rsid w:val="00C705EA"/>
    <w:rsid w:val="00C7072D"/>
    <w:rsid w:val="00C70889"/>
    <w:rsid w:val="00C70E1F"/>
    <w:rsid w:val="00C70E2C"/>
    <w:rsid w:val="00C71266"/>
    <w:rsid w:val="00C71540"/>
    <w:rsid w:val="00C71A93"/>
    <w:rsid w:val="00C71B2C"/>
    <w:rsid w:val="00C71E78"/>
    <w:rsid w:val="00C71E84"/>
    <w:rsid w:val="00C71F9E"/>
    <w:rsid w:val="00C720FC"/>
    <w:rsid w:val="00C72131"/>
    <w:rsid w:val="00C72C19"/>
    <w:rsid w:val="00C72D1A"/>
    <w:rsid w:val="00C72F3A"/>
    <w:rsid w:val="00C73067"/>
    <w:rsid w:val="00C730B8"/>
    <w:rsid w:val="00C7333B"/>
    <w:rsid w:val="00C735DA"/>
    <w:rsid w:val="00C73709"/>
    <w:rsid w:val="00C738D3"/>
    <w:rsid w:val="00C73AF5"/>
    <w:rsid w:val="00C73D81"/>
    <w:rsid w:val="00C7417A"/>
    <w:rsid w:val="00C74896"/>
    <w:rsid w:val="00C748B4"/>
    <w:rsid w:val="00C749DC"/>
    <w:rsid w:val="00C74A56"/>
    <w:rsid w:val="00C74B9D"/>
    <w:rsid w:val="00C74DD9"/>
    <w:rsid w:val="00C74FC0"/>
    <w:rsid w:val="00C751DD"/>
    <w:rsid w:val="00C753B0"/>
    <w:rsid w:val="00C75517"/>
    <w:rsid w:val="00C75557"/>
    <w:rsid w:val="00C7555D"/>
    <w:rsid w:val="00C75781"/>
    <w:rsid w:val="00C75A6F"/>
    <w:rsid w:val="00C76165"/>
    <w:rsid w:val="00C76510"/>
    <w:rsid w:val="00C76CFD"/>
    <w:rsid w:val="00C76D6D"/>
    <w:rsid w:val="00C76E90"/>
    <w:rsid w:val="00C76E9A"/>
    <w:rsid w:val="00C7706D"/>
    <w:rsid w:val="00C770E2"/>
    <w:rsid w:val="00C77288"/>
    <w:rsid w:val="00C77954"/>
    <w:rsid w:val="00C77DB5"/>
    <w:rsid w:val="00C8025E"/>
    <w:rsid w:val="00C80286"/>
    <w:rsid w:val="00C80A5E"/>
    <w:rsid w:val="00C80E10"/>
    <w:rsid w:val="00C8107E"/>
    <w:rsid w:val="00C8136B"/>
    <w:rsid w:val="00C81414"/>
    <w:rsid w:val="00C815F9"/>
    <w:rsid w:val="00C81697"/>
    <w:rsid w:val="00C81794"/>
    <w:rsid w:val="00C81815"/>
    <w:rsid w:val="00C81BD7"/>
    <w:rsid w:val="00C81DB8"/>
    <w:rsid w:val="00C823AA"/>
    <w:rsid w:val="00C8240F"/>
    <w:rsid w:val="00C826BE"/>
    <w:rsid w:val="00C8278A"/>
    <w:rsid w:val="00C8283E"/>
    <w:rsid w:val="00C8289B"/>
    <w:rsid w:val="00C82A94"/>
    <w:rsid w:val="00C82AB6"/>
    <w:rsid w:val="00C82C6A"/>
    <w:rsid w:val="00C83090"/>
    <w:rsid w:val="00C8317E"/>
    <w:rsid w:val="00C8324B"/>
    <w:rsid w:val="00C8342E"/>
    <w:rsid w:val="00C83647"/>
    <w:rsid w:val="00C836B2"/>
    <w:rsid w:val="00C844B7"/>
    <w:rsid w:val="00C84900"/>
    <w:rsid w:val="00C84B38"/>
    <w:rsid w:val="00C84B9A"/>
    <w:rsid w:val="00C84EE0"/>
    <w:rsid w:val="00C84F43"/>
    <w:rsid w:val="00C8502F"/>
    <w:rsid w:val="00C850AD"/>
    <w:rsid w:val="00C85381"/>
    <w:rsid w:val="00C854F1"/>
    <w:rsid w:val="00C85576"/>
    <w:rsid w:val="00C8566C"/>
    <w:rsid w:val="00C856B1"/>
    <w:rsid w:val="00C8573F"/>
    <w:rsid w:val="00C8574C"/>
    <w:rsid w:val="00C8595E"/>
    <w:rsid w:val="00C8599E"/>
    <w:rsid w:val="00C85AF0"/>
    <w:rsid w:val="00C85C72"/>
    <w:rsid w:val="00C85D0B"/>
    <w:rsid w:val="00C85E41"/>
    <w:rsid w:val="00C85EC7"/>
    <w:rsid w:val="00C85F23"/>
    <w:rsid w:val="00C8628B"/>
    <w:rsid w:val="00C862AA"/>
    <w:rsid w:val="00C8656A"/>
    <w:rsid w:val="00C8663B"/>
    <w:rsid w:val="00C8663C"/>
    <w:rsid w:val="00C86899"/>
    <w:rsid w:val="00C86D1C"/>
    <w:rsid w:val="00C86FA7"/>
    <w:rsid w:val="00C8723D"/>
    <w:rsid w:val="00C8729F"/>
    <w:rsid w:val="00C87380"/>
    <w:rsid w:val="00C873AE"/>
    <w:rsid w:val="00C87527"/>
    <w:rsid w:val="00C87D27"/>
    <w:rsid w:val="00C900F3"/>
    <w:rsid w:val="00C901F7"/>
    <w:rsid w:val="00C903E2"/>
    <w:rsid w:val="00C906A4"/>
    <w:rsid w:val="00C90878"/>
    <w:rsid w:val="00C90881"/>
    <w:rsid w:val="00C90CE7"/>
    <w:rsid w:val="00C9104F"/>
    <w:rsid w:val="00C9144E"/>
    <w:rsid w:val="00C914D7"/>
    <w:rsid w:val="00C9150E"/>
    <w:rsid w:val="00C91514"/>
    <w:rsid w:val="00C91855"/>
    <w:rsid w:val="00C91AD6"/>
    <w:rsid w:val="00C91C2E"/>
    <w:rsid w:val="00C91DC1"/>
    <w:rsid w:val="00C91DCA"/>
    <w:rsid w:val="00C92041"/>
    <w:rsid w:val="00C921BC"/>
    <w:rsid w:val="00C92300"/>
    <w:rsid w:val="00C92748"/>
    <w:rsid w:val="00C92A10"/>
    <w:rsid w:val="00C92B8F"/>
    <w:rsid w:val="00C92DEB"/>
    <w:rsid w:val="00C93084"/>
    <w:rsid w:val="00C931AA"/>
    <w:rsid w:val="00C93797"/>
    <w:rsid w:val="00C93ABE"/>
    <w:rsid w:val="00C93AD9"/>
    <w:rsid w:val="00C93EF8"/>
    <w:rsid w:val="00C93FA1"/>
    <w:rsid w:val="00C9412C"/>
    <w:rsid w:val="00C9453D"/>
    <w:rsid w:val="00C945E6"/>
    <w:rsid w:val="00C94882"/>
    <w:rsid w:val="00C94CE2"/>
    <w:rsid w:val="00C955EB"/>
    <w:rsid w:val="00C95624"/>
    <w:rsid w:val="00C958CF"/>
    <w:rsid w:val="00C95D46"/>
    <w:rsid w:val="00C961A7"/>
    <w:rsid w:val="00C9634F"/>
    <w:rsid w:val="00C965BA"/>
    <w:rsid w:val="00C96E14"/>
    <w:rsid w:val="00C9715D"/>
    <w:rsid w:val="00C97315"/>
    <w:rsid w:val="00C97492"/>
    <w:rsid w:val="00C9757F"/>
    <w:rsid w:val="00C97779"/>
    <w:rsid w:val="00C977C4"/>
    <w:rsid w:val="00C97CFB"/>
    <w:rsid w:val="00C97DCB"/>
    <w:rsid w:val="00C97F45"/>
    <w:rsid w:val="00C97FA1"/>
    <w:rsid w:val="00CA0633"/>
    <w:rsid w:val="00CA0903"/>
    <w:rsid w:val="00CA091A"/>
    <w:rsid w:val="00CA0A12"/>
    <w:rsid w:val="00CA0C6D"/>
    <w:rsid w:val="00CA1150"/>
    <w:rsid w:val="00CA139A"/>
    <w:rsid w:val="00CA1679"/>
    <w:rsid w:val="00CA17AA"/>
    <w:rsid w:val="00CA196B"/>
    <w:rsid w:val="00CA1976"/>
    <w:rsid w:val="00CA19F3"/>
    <w:rsid w:val="00CA1B80"/>
    <w:rsid w:val="00CA1C9A"/>
    <w:rsid w:val="00CA1DC0"/>
    <w:rsid w:val="00CA1DF5"/>
    <w:rsid w:val="00CA210E"/>
    <w:rsid w:val="00CA21BC"/>
    <w:rsid w:val="00CA2248"/>
    <w:rsid w:val="00CA275B"/>
    <w:rsid w:val="00CA2AAB"/>
    <w:rsid w:val="00CA2D6E"/>
    <w:rsid w:val="00CA3069"/>
    <w:rsid w:val="00CA31A5"/>
    <w:rsid w:val="00CA3362"/>
    <w:rsid w:val="00CA3473"/>
    <w:rsid w:val="00CA35FE"/>
    <w:rsid w:val="00CA366A"/>
    <w:rsid w:val="00CA3925"/>
    <w:rsid w:val="00CA3A5D"/>
    <w:rsid w:val="00CA3B86"/>
    <w:rsid w:val="00CA3B9D"/>
    <w:rsid w:val="00CA3C4A"/>
    <w:rsid w:val="00CA438F"/>
    <w:rsid w:val="00CA4392"/>
    <w:rsid w:val="00CA4C9E"/>
    <w:rsid w:val="00CA4D21"/>
    <w:rsid w:val="00CA55D6"/>
    <w:rsid w:val="00CA56A1"/>
    <w:rsid w:val="00CA5B02"/>
    <w:rsid w:val="00CA5B90"/>
    <w:rsid w:val="00CA5C2E"/>
    <w:rsid w:val="00CA5C46"/>
    <w:rsid w:val="00CA5E4B"/>
    <w:rsid w:val="00CA5F30"/>
    <w:rsid w:val="00CA603E"/>
    <w:rsid w:val="00CA605D"/>
    <w:rsid w:val="00CA60A7"/>
    <w:rsid w:val="00CA6715"/>
    <w:rsid w:val="00CA6B4B"/>
    <w:rsid w:val="00CA6CBE"/>
    <w:rsid w:val="00CA6E91"/>
    <w:rsid w:val="00CA6EF6"/>
    <w:rsid w:val="00CA71B2"/>
    <w:rsid w:val="00CA72B0"/>
    <w:rsid w:val="00CA731E"/>
    <w:rsid w:val="00CA7BF2"/>
    <w:rsid w:val="00CA7F38"/>
    <w:rsid w:val="00CA7F78"/>
    <w:rsid w:val="00CA7FF6"/>
    <w:rsid w:val="00CB000F"/>
    <w:rsid w:val="00CB01F5"/>
    <w:rsid w:val="00CB060D"/>
    <w:rsid w:val="00CB066D"/>
    <w:rsid w:val="00CB0723"/>
    <w:rsid w:val="00CB087B"/>
    <w:rsid w:val="00CB0910"/>
    <w:rsid w:val="00CB0DA4"/>
    <w:rsid w:val="00CB0E88"/>
    <w:rsid w:val="00CB1181"/>
    <w:rsid w:val="00CB12BA"/>
    <w:rsid w:val="00CB1596"/>
    <w:rsid w:val="00CB172A"/>
    <w:rsid w:val="00CB1A38"/>
    <w:rsid w:val="00CB1A8A"/>
    <w:rsid w:val="00CB1CAD"/>
    <w:rsid w:val="00CB1EF1"/>
    <w:rsid w:val="00CB255A"/>
    <w:rsid w:val="00CB272B"/>
    <w:rsid w:val="00CB2B05"/>
    <w:rsid w:val="00CB2D68"/>
    <w:rsid w:val="00CB3179"/>
    <w:rsid w:val="00CB328C"/>
    <w:rsid w:val="00CB3336"/>
    <w:rsid w:val="00CB3463"/>
    <w:rsid w:val="00CB3F96"/>
    <w:rsid w:val="00CB4131"/>
    <w:rsid w:val="00CB424A"/>
    <w:rsid w:val="00CB42BC"/>
    <w:rsid w:val="00CB4316"/>
    <w:rsid w:val="00CB434F"/>
    <w:rsid w:val="00CB45D9"/>
    <w:rsid w:val="00CB49DE"/>
    <w:rsid w:val="00CB4D58"/>
    <w:rsid w:val="00CB4DBD"/>
    <w:rsid w:val="00CB502B"/>
    <w:rsid w:val="00CB52EA"/>
    <w:rsid w:val="00CB5A2D"/>
    <w:rsid w:val="00CB5B32"/>
    <w:rsid w:val="00CB5B51"/>
    <w:rsid w:val="00CB5CED"/>
    <w:rsid w:val="00CB5D9A"/>
    <w:rsid w:val="00CB6228"/>
    <w:rsid w:val="00CB67D6"/>
    <w:rsid w:val="00CB6C28"/>
    <w:rsid w:val="00CB6CCF"/>
    <w:rsid w:val="00CB6D9C"/>
    <w:rsid w:val="00CB6E07"/>
    <w:rsid w:val="00CB70FE"/>
    <w:rsid w:val="00CB738E"/>
    <w:rsid w:val="00CB739C"/>
    <w:rsid w:val="00CB747F"/>
    <w:rsid w:val="00CB763A"/>
    <w:rsid w:val="00CB7A37"/>
    <w:rsid w:val="00CB7AD9"/>
    <w:rsid w:val="00CB7B6E"/>
    <w:rsid w:val="00CB7CAA"/>
    <w:rsid w:val="00CB7CEE"/>
    <w:rsid w:val="00CB7D69"/>
    <w:rsid w:val="00CB7DD3"/>
    <w:rsid w:val="00CB7F48"/>
    <w:rsid w:val="00CC0337"/>
    <w:rsid w:val="00CC0C3D"/>
    <w:rsid w:val="00CC0F08"/>
    <w:rsid w:val="00CC0F53"/>
    <w:rsid w:val="00CC111F"/>
    <w:rsid w:val="00CC12AF"/>
    <w:rsid w:val="00CC16DA"/>
    <w:rsid w:val="00CC1892"/>
    <w:rsid w:val="00CC1B7C"/>
    <w:rsid w:val="00CC1CB5"/>
    <w:rsid w:val="00CC1D7F"/>
    <w:rsid w:val="00CC2089"/>
    <w:rsid w:val="00CC20EB"/>
    <w:rsid w:val="00CC21D3"/>
    <w:rsid w:val="00CC23ED"/>
    <w:rsid w:val="00CC25EB"/>
    <w:rsid w:val="00CC2852"/>
    <w:rsid w:val="00CC28DE"/>
    <w:rsid w:val="00CC29EC"/>
    <w:rsid w:val="00CC29F4"/>
    <w:rsid w:val="00CC2D9F"/>
    <w:rsid w:val="00CC3158"/>
    <w:rsid w:val="00CC32CD"/>
    <w:rsid w:val="00CC3856"/>
    <w:rsid w:val="00CC38AE"/>
    <w:rsid w:val="00CC396B"/>
    <w:rsid w:val="00CC3BAB"/>
    <w:rsid w:val="00CC3BBD"/>
    <w:rsid w:val="00CC3F5D"/>
    <w:rsid w:val="00CC416F"/>
    <w:rsid w:val="00CC4257"/>
    <w:rsid w:val="00CC4D3C"/>
    <w:rsid w:val="00CC4E16"/>
    <w:rsid w:val="00CC4FB3"/>
    <w:rsid w:val="00CC5081"/>
    <w:rsid w:val="00CC50B8"/>
    <w:rsid w:val="00CC55C8"/>
    <w:rsid w:val="00CC589F"/>
    <w:rsid w:val="00CC58B7"/>
    <w:rsid w:val="00CC62E7"/>
    <w:rsid w:val="00CC6392"/>
    <w:rsid w:val="00CC68ED"/>
    <w:rsid w:val="00CC6A1C"/>
    <w:rsid w:val="00CC6A94"/>
    <w:rsid w:val="00CC6EC6"/>
    <w:rsid w:val="00CC7B2F"/>
    <w:rsid w:val="00CC7C22"/>
    <w:rsid w:val="00CC7D7D"/>
    <w:rsid w:val="00CC7EB0"/>
    <w:rsid w:val="00CD0327"/>
    <w:rsid w:val="00CD039B"/>
    <w:rsid w:val="00CD0C2B"/>
    <w:rsid w:val="00CD0D33"/>
    <w:rsid w:val="00CD0D3A"/>
    <w:rsid w:val="00CD0D72"/>
    <w:rsid w:val="00CD0D92"/>
    <w:rsid w:val="00CD0DF3"/>
    <w:rsid w:val="00CD0E77"/>
    <w:rsid w:val="00CD0FC0"/>
    <w:rsid w:val="00CD11BE"/>
    <w:rsid w:val="00CD135E"/>
    <w:rsid w:val="00CD1432"/>
    <w:rsid w:val="00CD1595"/>
    <w:rsid w:val="00CD15C2"/>
    <w:rsid w:val="00CD1692"/>
    <w:rsid w:val="00CD1841"/>
    <w:rsid w:val="00CD1B78"/>
    <w:rsid w:val="00CD252C"/>
    <w:rsid w:val="00CD2BF7"/>
    <w:rsid w:val="00CD2C54"/>
    <w:rsid w:val="00CD2C55"/>
    <w:rsid w:val="00CD314A"/>
    <w:rsid w:val="00CD3257"/>
    <w:rsid w:val="00CD33C4"/>
    <w:rsid w:val="00CD3529"/>
    <w:rsid w:val="00CD3608"/>
    <w:rsid w:val="00CD363A"/>
    <w:rsid w:val="00CD38DE"/>
    <w:rsid w:val="00CD3B1A"/>
    <w:rsid w:val="00CD3DF8"/>
    <w:rsid w:val="00CD4095"/>
    <w:rsid w:val="00CD43F4"/>
    <w:rsid w:val="00CD4C95"/>
    <w:rsid w:val="00CD4D3F"/>
    <w:rsid w:val="00CD51C1"/>
    <w:rsid w:val="00CD529D"/>
    <w:rsid w:val="00CD530B"/>
    <w:rsid w:val="00CD5907"/>
    <w:rsid w:val="00CD5B08"/>
    <w:rsid w:val="00CD5BE3"/>
    <w:rsid w:val="00CD5E46"/>
    <w:rsid w:val="00CD5E8E"/>
    <w:rsid w:val="00CD613B"/>
    <w:rsid w:val="00CD64F6"/>
    <w:rsid w:val="00CD66D2"/>
    <w:rsid w:val="00CD671F"/>
    <w:rsid w:val="00CD6901"/>
    <w:rsid w:val="00CD6B83"/>
    <w:rsid w:val="00CD7048"/>
    <w:rsid w:val="00CD7054"/>
    <w:rsid w:val="00CD7179"/>
    <w:rsid w:val="00CD7449"/>
    <w:rsid w:val="00CD777F"/>
    <w:rsid w:val="00CD7789"/>
    <w:rsid w:val="00CD79B2"/>
    <w:rsid w:val="00CD7DFC"/>
    <w:rsid w:val="00CD7F5C"/>
    <w:rsid w:val="00CE0374"/>
    <w:rsid w:val="00CE0603"/>
    <w:rsid w:val="00CE0ADD"/>
    <w:rsid w:val="00CE0F65"/>
    <w:rsid w:val="00CE1221"/>
    <w:rsid w:val="00CE1420"/>
    <w:rsid w:val="00CE144C"/>
    <w:rsid w:val="00CE1693"/>
    <w:rsid w:val="00CE169C"/>
    <w:rsid w:val="00CE196F"/>
    <w:rsid w:val="00CE1A72"/>
    <w:rsid w:val="00CE1CB6"/>
    <w:rsid w:val="00CE1D9E"/>
    <w:rsid w:val="00CE23BD"/>
    <w:rsid w:val="00CE2533"/>
    <w:rsid w:val="00CE25F4"/>
    <w:rsid w:val="00CE2BAD"/>
    <w:rsid w:val="00CE2D28"/>
    <w:rsid w:val="00CE2EE1"/>
    <w:rsid w:val="00CE2FE9"/>
    <w:rsid w:val="00CE30E0"/>
    <w:rsid w:val="00CE33B9"/>
    <w:rsid w:val="00CE3424"/>
    <w:rsid w:val="00CE3436"/>
    <w:rsid w:val="00CE35C0"/>
    <w:rsid w:val="00CE3638"/>
    <w:rsid w:val="00CE3989"/>
    <w:rsid w:val="00CE39D2"/>
    <w:rsid w:val="00CE39FC"/>
    <w:rsid w:val="00CE3CC4"/>
    <w:rsid w:val="00CE3E57"/>
    <w:rsid w:val="00CE3FFB"/>
    <w:rsid w:val="00CE44E2"/>
    <w:rsid w:val="00CE4502"/>
    <w:rsid w:val="00CE459C"/>
    <w:rsid w:val="00CE4F12"/>
    <w:rsid w:val="00CE51AF"/>
    <w:rsid w:val="00CE52FF"/>
    <w:rsid w:val="00CE54BF"/>
    <w:rsid w:val="00CE5653"/>
    <w:rsid w:val="00CE590E"/>
    <w:rsid w:val="00CE5BBF"/>
    <w:rsid w:val="00CE5C84"/>
    <w:rsid w:val="00CE5CDE"/>
    <w:rsid w:val="00CE6052"/>
    <w:rsid w:val="00CE610E"/>
    <w:rsid w:val="00CE6227"/>
    <w:rsid w:val="00CE6AB9"/>
    <w:rsid w:val="00CE6B24"/>
    <w:rsid w:val="00CE6CEA"/>
    <w:rsid w:val="00CE6D59"/>
    <w:rsid w:val="00CE6D79"/>
    <w:rsid w:val="00CE72F6"/>
    <w:rsid w:val="00CE77AD"/>
    <w:rsid w:val="00CE7A8C"/>
    <w:rsid w:val="00CE7E04"/>
    <w:rsid w:val="00CE7F75"/>
    <w:rsid w:val="00CF0049"/>
    <w:rsid w:val="00CF019F"/>
    <w:rsid w:val="00CF01B2"/>
    <w:rsid w:val="00CF04DA"/>
    <w:rsid w:val="00CF0519"/>
    <w:rsid w:val="00CF0842"/>
    <w:rsid w:val="00CF08C3"/>
    <w:rsid w:val="00CF0AC3"/>
    <w:rsid w:val="00CF0B3E"/>
    <w:rsid w:val="00CF0B55"/>
    <w:rsid w:val="00CF0D61"/>
    <w:rsid w:val="00CF0E90"/>
    <w:rsid w:val="00CF12CC"/>
    <w:rsid w:val="00CF15CE"/>
    <w:rsid w:val="00CF1645"/>
    <w:rsid w:val="00CF167D"/>
    <w:rsid w:val="00CF1A65"/>
    <w:rsid w:val="00CF1E28"/>
    <w:rsid w:val="00CF1E49"/>
    <w:rsid w:val="00CF236E"/>
    <w:rsid w:val="00CF2902"/>
    <w:rsid w:val="00CF2943"/>
    <w:rsid w:val="00CF29C6"/>
    <w:rsid w:val="00CF2C19"/>
    <w:rsid w:val="00CF2DE5"/>
    <w:rsid w:val="00CF2F2C"/>
    <w:rsid w:val="00CF2F83"/>
    <w:rsid w:val="00CF312E"/>
    <w:rsid w:val="00CF34FE"/>
    <w:rsid w:val="00CF3616"/>
    <w:rsid w:val="00CF36AC"/>
    <w:rsid w:val="00CF36FE"/>
    <w:rsid w:val="00CF389B"/>
    <w:rsid w:val="00CF3D51"/>
    <w:rsid w:val="00CF436A"/>
    <w:rsid w:val="00CF450A"/>
    <w:rsid w:val="00CF4602"/>
    <w:rsid w:val="00CF4612"/>
    <w:rsid w:val="00CF475C"/>
    <w:rsid w:val="00CF4992"/>
    <w:rsid w:val="00CF4BD9"/>
    <w:rsid w:val="00CF4F1D"/>
    <w:rsid w:val="00CF500B"/>
    <w:rsid w:val="00CF544C"/>
    <w:rsid w:val="00CF5450"/>
    <w:rsid w:val="00CF5518"/>
    <w:rsid w:val="00CF587F"/>
    <w:rsid w:val="00CF5BEC"/>
    <w:rsid w:val="00CF6152"/>
    <w:rsid w:val="00CF631D"/>
    <w:rsid w:val="00CF6325"/>
    <w:rsid w:val="00CF6488"/>
    <w:rsid w:val="00CF6687"/>
    <w:rsid w:val="00CF6969"/>
    <w:rsid w:val="00CF6F00"/>
    <w:rsid w:val="00CF7087"/>
    <w:rsid w:val="00CF7700"/>
    <w:rsid w:val="00CF7951"/>
    <w:rsid w:val="00CF7A09"/>
    <w:rsid w:val="00CF7E2D"/>
    <w:rsid w:val="00D00130"/>
    <w:rsid w:val="00D0029C"/>
    <w:rsid w:val="00D0055B"/>
    <w:rsid w:val="00D00C5B"/>
    <w:rsid w:val="00D00C93"/>
    <w:rsid w:val="00D00D10"/>
    <w:rsid w:val="00D00D37"/>
    <w:rsid w:val="00D00DB5"/>
    <w:rsid w:val="00D00E4C"/>
    <w:rsid w:val="00D00EED"/>
    <w:rsid w:val="00D00FFA"/>
    <w:rsid w:val="00D0121D"/>
    <w:rsid w:val="00D016CB"/>
    <w:rsid w:val="00D0181C"/>
    <w:rsid w:val="00D01BD1"/>
    <w:rsid w:val="00D01BD9"/>
    <w:rsid w:val="00D01CDA"/>
    <w:rsid w:val="00D01FEF"/>
    <w:rsid w:val="00D020E3"/>
    <w:rsid w:val="00D02321"/>
    <w:rsid w:val="00D025A6"/>
    <w:rsid w:val="00D025E1"/>
    <w:rsid w:val="00D02908"/>
    <w:rsid w:val="00D029C3"/>
    <w:rsid w:val="00D02C3F"/>
    <w:rsid w:val="00D02DC0"/>
    <w:rsid w:val="00D02FDE"/>
    <w:rsid w:val="00D0310A"/>
    <w:rsid w:val="00D03538"/>
    <w:rsid w:val="00D036BB"/>
    <w:rsid w:val="00D037BC"/>
    <w:rsid w:val="00D03AA1"/>
    <w:rsid w:val="00D03BB5"/>
    <w:rsid w:val="00D03BEF"/>
    <w:rsid w:val="00D03C19"/>
    <w:rsid w:val="00D04200"/>
    <w:rsid w:val="00D0457B"/>
    <w:rsid w:val="00D04668"/>
    <w:rsid w:val="00D046A9"/>
    <w:rsid w:val="00D04790"/>
    <w:rsid w:val="00D048B0"/>
    <w:rsid w:val="00D04BE8"/>
    <w:rsid w:val="00D04C5F"/>
    <w:rsid w:val="00D04F18"/>
    <w:rsid w:val="00D050B2"/>
    <w:rsid w:val="00D05319"/>
    <w:rsid w:val="00D0536D"/>
    <w:rsid w:val="00D05567"/>
    <w:rsid w:val="00D057D5"/>
    <w:rsid w:val="00D059F5"/>
    <w:rsid w:val="00D05CA2"/>
    <w:rsid w:val="00D05F7B"/>
    <w:rsid w:val="00D060BE"/>
    <w:rsid w:val="00D0644B"/>
    <w:rsid w:val="00D06C59"/>
    <w:rsid w:val="00D06DD5"/>
    <w:rsid w:val="00D06EC0"/>
    <w:rsid w:val="00D06FCD"/>
    <w:rsid w:val="00D0704D"/>
    <w:rsid w:val="00D0741D"/>
    <w:rsid w:val="00D078D0"/>
    <w:rsid w:val="00D0790F"/>
    <w:rsid w:val="00D079D7"/>
    <w:rsid w:val="00D07A1E"/>
    <w:rsid w:val="00D07ABE"/>
    <w:rsid w:val="00D07C55"/>
    <w:rsid w:val="00D07D6E"/>
    <w:rsid w:val="00D07DF5"/>
    <w:rsid w:val="00D07E5C"/>
    <w:rsid w:val="00D07F34"/>
    <w:rsid w:val="00D10027"/>
    <w:rsid w:val="00D1013A"/>
    <w:rsid w:val="00D10344"/>
    <w:rsid w:val="00D10382"/>
    <w:rsid w:val="00D1077F"/>
    <w:rsid w:val="00D10A5E"/>
    <w:rsid w:val="00D10AA6"/>
    <w:rsid w:val="00D10AC0"/>
    <w:rsid w:val="00D10BC4"/>
    <w:rsid w:val="00D10CED"/>
    <w:rsid w:val="00D10D0D"/>
    <w:rsid w:val="00D10F22"/>
    <w:rsid w:val="00D11000"/>
    <w:rsid w:val="00D110D4"/>
    <w:rsid w:val="00D11145"/>
    <w:rsid w:val="00D11167"/>
    <w:rsid w:val="00D112B2"/>
    <w:rsid w:val="00D112D8"/>
    <w:rsid w:val="00D11535"/>
    <w:rsid w:val="00D11ADA"/>
    <w:rsid w:val="00D11DD9"/>
    <w:rsid w:val="00D1216F"/>
    <w:rsid w:val="00D12394"/>
    <w:rsid w:val="00D12728"/>
    <w:rsid w:val="00D127C9"/>
    <w:rsid w:val="00D127FC"/>
    <w:rsid w:val="00D12C9C"/>
    <w:rsid w:val="00D12D04"/>
    <w:rsid w:val="00D12E58"/>
    <w:rsid w:val="00D12E6D"/>
    <w:rsid w:val="00D12F75"/>
    <w:rsid w:val="00D13191"/>
    <w:rsid w:val="00D132B3"/>
    <w:rsid w:val="00D134B9"/>
    <w:rsid w:val="00D13567"/>
    <w:rsid w:val="00D135B8"/>
    <w:rsid w:val="00D13654"/>
    <w:rsid w:val="00D13739"/>
    <w:rsid w:val="00D1375A"/>
    <w:rsid w:val="00D1392C"/>
    <w:rsid w:val="00D13B5E"/>
    <w:rsid w:val="00D13D8D"/>
    <w:rsid w:val="00D140EB"/>
    <w:rsid w:val="00D14340"/>
    <w:rsid w:val="00D1455F"/>
    <w:rsid w:val="00D14609"/>
    <w:rsid w:val="00D146E1"/>
    <w:rsid w:val="00D146FE"/>
    <w:rsid w:val="00D1476F"/>
    <w:rsid w:val="00D14A6B"/>
    <w:rsid w:val="00D14BDE"/>
    <w:rsid w:val="00D14D7D"/>
    <w:rsid w:val="00D14F66"/>
    <w:rsid w:val="00D15382"/>
    <w:rsid w:val="00D15668"/>
    <w:rsid w:val="00D158B7"/>
    <w:rsid w:val="00D1609E"/>
    <w:rsid w:val="00D161F6"/>
    <w:rsid w:val="00D1677C"/>
    <w:rsid w:val="00D16835"/>
    <w:rsid w:val="00D16A37"/>
    <w:rsid w:val="00D16A9A"/>
    <w:rsid w:val="00D16B27"/>
    <w:rsid w:val="00D16B79"/>
    <w:rsid w:val="00D16DBB"/>
    <w:rsid w:val="00D16EDA"/>
    <w:rsid w:val="00D171EE"/>
    <w:rsid w:val="00D1724D"/>
    <w:rsid w:val="00D174D5"/>
    <w:rsid w:val="00D1787F"/>
    <w:rsid w:val="00D17B93"/>
    <w:rsid w:val="00D17C98"/>
    <w:rsid w:val="00D17CEE"/>
    <w:rsid w:val="00D20132"/>
    <w:rsid w:val="00D201FF"/>
    <w:rsid w:val="00D208EC"/>
    <w:rsid w:val="00D20E6B"/>
    <w:rsid w:val="00D211AB"/>
    <w:rsid w:val="00D21372"/>
    <w:rsid w:val="00D2139B"/>
    <w:rsid w:val="00D21411"/>
    <w:rsid w:val="00D217CD"/>
    <w:rsid w:val="00D218E7"/>
    <w:rsid w:val="00D21B37"/>
    <w:rsid w:val="00D21BE4"/>
    <w:rsid w:val="00D21D1E"/>
    <w:rsid w:val="00D21D86"/>
    <w:rsid w:val="00D21FEC"/>
    <w:rsid w:val="00D22000"/>
    <w:rsid w:val="00D2202A"/>
    <w:rsid w:val="00D222F6"/>
    <w:rsid w:val="00D22A13"/>
    <w:rsid w:val="00D22B76"/>
    <w:rsid w:val="00D23211"/>
    <w:rsid w:val="00D233CA"/>
    <w:rsid w:val="00D234B3"/>
    <w:rsid w:val="00D236C0"/>
    <w:rsid w:val="00D238B7"/>
    <w:rsid w:val="00D23A5F"/>
    <w:rsid w:val="00D23EB0"/>
    <w:rsid w:val="00D23F31"/>
    <w:rsid w:val="00D243DD"/>
    <w:rsid w:val="00D247A4"/>
    <w:rsid w:val="00D24B9F"/>
    <w:rsid w:val="00D24BC8"/>
    <w:rsid w:val="00D24C54"/>
    <w:rsid w:val="00D24C71"/>
    <w:rsid w:val="00D25025"/>
    <w:rsid w:val="00D255E7"/>
    <w:rsid w:val="00D256F5"/>
    <w:rsid w:val="00D259AD"/>
    <w:rsid w:val="00D259DE"/>
    <w:rsid w:val="00D25EE9"/>
    <w:rsid w:val="00D26088"/>
    <w:rsid w:val="00D264E6"/>
    <w:rsid w:val="00D26594"/>
    <w:rsid w:val="00D26656"/>
    <w:rsid w:val="00D2672B"/>
    <w:rsid w:val="00D2673C"/>
    <w:rsid w:val="00D26B09"/>
    <w:rsid w:val="00D26B77"/>
    <w:rsid w:val="00D26FAD"/>
    <w:rsid w:val="00D270D2"/>
    <w:rsid w:val="00D2731F"/>
    <w:rsid w:val="00D279AB"/>
    <w:rsid w:val="00D27AE4"/>
    <w:rsid w:val="00D27D44"/>
    <w:rsid w:val="00D27E91"/>
    <w:rsid w:val="00D300A8"/>
    <w:rsid w:val="00D30209"/>
    <w:rsid w:val="00D3022A"/>
    <w:rsid w:val="00D30280"/>
    <w:rsid w:val="00D304FD"/>
    <w:rsid w:val="00D30748"/>
    <w:rsid w:val="00D30801"/>
    <w:rsid w:val="00D30CB8"/>
    <w:rsid w:val="00D30D99"/>
    <w:rsid w:val="00D310DC"/>
    <w:rsid w:val="00D31291"/>
    <w:rsid w:val="00D312A4"/>
    <w:rsid w:val="00D31545"/>
    <w:rsid w:val="00D3157D"/>
    <w:rsid w:val="00D3174C"/>
    <w:rsid w:val="00D31769"/>
    <w:rsid w:val="00D31A94"/>
    <w:rsid w:val="00D31BE9"/>
    <w:rsid w:val="00D31D0C"/>
    <w:rsid w:val="00D3210E"/>
    <w:rsid w:val="00D322DA"/>
    <w:rsid w:val="00D3234A"/>
    <w:rsid w:val="00D326E2"/>
    <w:rsid w:val="00D32773"/>
    <w:rsid w:val="00D327E9"/>
    <w:rsid w:val="00D3291E"/>
    <w:rsid w:val="00D32C3E"/>
    <w:rsid w:val="00D32DE5"/>
    <w:rsid w:val="00D32FA6"/>
    <w:rsid w:val="00D3305D"/>
    <w:rsid w:val="00D33092"/>
    <w:rsid w:val="00D33426"/>
    <w:rsid w:val="00D33770"/>
    <w:rsid w:val="00D3381B"/>
    <w:rsid w:val="00D33CC5"/>
    <w:rsid w:val="00D33CE1"/>
    <w:rsid w:val="00D33D7A"/>
    <w:rsid w:val="00D33E21"/>
    <w:rsid w:val="00D33F13"/>
    <w:rsid w:val="00D33F19"/>
    <w:rsid w:val="00D342DE"/>
    <w:rsid w:val="00D343EB"/>
    <w:rsid w:val="00D34964"/>
    <w:rsid w:val="00D35063"/>
    <w:rsid w:val="00D354C4"/>
    <w:rsid w:val="00D360F7"/>
    <w:rsid w:val="00D3611B"/>
    <w:rsid w:val="00D36482"/>
    <w:rsid w:val="00D365A4"/>
    <w:rsid w:val="00D36626"/>
    <w:rsid w:val="00D36A53"/>
    <w:rsid w:val="00D36E4F"/>
    <w:rsid w:val="00D3716A"/>
    <w:rsid w:val="00D37250"/>
    <w:rsid w:val="00D373AF"/>
    <w:rsid w:val="00D373BF"/>
    <w:rsid w:val="00D3749C"/>
    <w:rsid w:val="00D374DF"/>
    <w:rsid w:val="00D374FC"/>
    <w:rsid w:val="00D37524"/>
    <w:rsid w:val="00D3782E"/>
    <w:rsid w:val="00D378F7"/>
    <w:rsid w:val="00D37B21"/>
    <w:rsid w:val="00D37C87"/>
    <w:rsid w:val="00D37D58"/>
    <w:rsid w:val="00D37D86"/>
    <w:rsid w:val="00D4009D"/>
    <w:rsid w:val="00D40517"/>
    <w:rsid w:val="00D4054B"/>
    <w:rsid w:val="00D40797"/>
    <w:rsid w:val="00D407A0"/>
    <w:rsid w:val="00D40BF9"/>
    <w:rsid w:val="00D40F2B"/>
    <w:rsid w:val="00D41329"/>
    <w:rsid w:val="00D413DE"/>
    <w:rsid w:val="00D41650"/>
    <w:rsid w:val="00D41E6E"/>
    <w:rsid w:val="00D41E9C"/>
    <w:rsid w:val="00D41E9D"/>
    <w:rsid w:val="00D425AF"/>
    <w:rsid w:val="00D429E9"/>
    <w:rsid w:val="00D42AD7"/>
    <w:rsid w:val="00D43305"/>
    <w:rsid w:val="00D43595"/>
    <w:rsid w:val="00D4365C"/>
    <w:rsid w:val="00D43884"/>
    <w:rsid w:val="00D43942"/>
    <w:rsid w:val="00D43E5F"/>
    <w:rsid w:val="00D43EC2"/>
    <w:rsid w:val="00D442FB"/>
    <w:rsid w:val="00D4431A"/>
    <w:rsid w:val="00D444CC"/>
    <w:rsid w:val="00D4455E"/>
    <w:rsid w:val="00D4475D"/>
    <w:rsid w:val="00D44A48"/>
    <w:rsid w:val="00D44D32"/>
    <w:rsid w:val="00D44D92"/>
    <w:rsid w:val="00D450E0"/>
    <w:rsid w:val="00D45539"/>
    <w:rsid w:val="00D45755"/>
    <w:rsid w:val="00D45776"/>
    <w:rsid w:val="00D45875"/>
    <w:rsid w:val="00D45AF5"/>
    <w:rsid w:val="00D45D65"/>
    <w:rsid w:val="00D45FF1"/>
    <w:rsid w:val="00D46606"/>
    <w:rsid w:val="00D469A0"/>
    <w:rsid w:val="00D46A2A"/>
    <w:rsid w:val="00D46E70"/>
    <w:rsid w:val="00D46FBE"/>
    <w:rsid w:val="00D47313"/>
    <w:rsid w:val="00D473E5"/>
    <w:rsid w:val="00D47422"/>
    <w:rsid w:val="00D47428"/>
    <w:rsid w:val="00D477EF"/>
    <w:rsid w:val="00D47A09"/>
    <w:rsid w:val="00D50062"/>
    <w:rsid w:val="00D500E2"/>
    <w:rsid w:val="00D505FB"/>
    <w:rsid w:val="00D509B6"/>
    <w:rsid w:val="00D50D5A"/>
    <w:rsid w:val="00D51001"/>
    <w:rsid w:val="00D51296"/>
    <w:rsid w:val="00D5158D"/>
    <w:rsid w:val="00D517EB"/>
    <w:rsid w:val="00D5205F"/>
    <w:rsid w:val="00D52069"/>
    <w:rsid w:val="00D5212F"/>
    <w:rsid w:val="00D521A5"/>
    <w:rsid w:val="00D52346"/>
    <w:rsid w:val="00D524DC"/>
    <w:rsid w:val="00D5286D"/>
    <w:rsid w:val="00D52939"/>
    <w:rsid w:val="00D5298E"/>
    <w:rsid w:val="00D52AFF"/>
    <w:rsid w:val="00D52BA8"/>
    <w:rsid w:val="00D52EC0"/>
    <w:rsid w:val="00D5303B"/>
    <w:rsid w:val="00D531F7"/>
    <w:rsid w:val="00D5321F"/>
    <w:rsid w:val="00D5329D"/>
    <w:rsid w:val="00D5329E"/>
    <w:rsid w:val="00D53919"/>
    <w:rsid w:val="00D53957"/>
    <w:rsid w:val="00D53978"/>
    <w:rsid w:val="00D53E51"/>
    <w:rsid w:val="00D54123"/>
    <w:rsid w:val="00D54250"/>
    <w:rsid w:val="00D54472"/>
    <w:rsid w:val="00D547E9"/>
    <w:rsid w:val="00D54A24"/>
    <w:rsid w:val="00D54F10"/>
    <w:rsid w:val="00D54F94"/>
    <w:rsid w:val="00D5526F"/>
    <w:rsid w:val="00D55305"/>
    <w:rsid w:val="00D55584"/>
    <w:rsid w:val="00D55972"/>
    <w:rsid w:val="00D55A70"/>
    <w:rsid w:val="00D55A90"/>
    <w:rsid w:val="00D55FEE"/>
    <w:rsid w:val="00D561C4"/>
    <w:rsid w:val="00D562F0"/>
    <w:rsid w:val="00D56678"/>
    <w:rsid w:val="00D56741"/>
    <w:rsid w:val="00D567CB"/>
    <w:rsid w:val="00D56B68"/>
    <w:rsid w:val="00D56BBE"/>
    <w:rsid w:val="00D56CC5"/>
    <w:rsid w:val="00D56DD2"/>
    <w:rsid w:val="00D56F55"/>
    <w:rsid w:val="00D572E3"/>
    <w:rsid w:val="00D57390"/>
    <w:rsid w:val="00D57F38"/>
    <w:rsid w:val="00D600F3"/>
    <w:rsid w:val="00D60366"/>
    <w:rsid w:val="00D604D8"/>
    <w:rsid w:val="00D60A97"/>
    <w:rsid w:val="00D60B75"/>
    <w:rsid w:val="00D60BF6"/>
    <w:rsid w:val="00D60CBD"/>
    <w:rsid w:val="00D60DDF"/>
    <w:rsid w:val="00D61185"/>
    <w:rsid w:val="00D612C1"/>
    <w:rsid w:val="00D61838"/>
    <w:rsid w:val="00D6186C"/>
    <w:rsid w:val="00D61A8D"/>
    <w:rsid w:val="00D61C0D"/>
    <w:rsid w:val="00D62070"/>
    <w:rsid w:val="00D626BC"/>
    <w:rsid w:val="00D62F54"/>
    <w:rsid w:val="00D63272"/>
    <w:rsid w:val="00D636D0"/>
    <w:rsid w:val="00D636EA"/>
    <w:rsid w:val="00D63783"/>
    <w:rsid w:val="00D637E6"/>
    <w:rsid w:val="00D63900"/>
    <w:rsid w:val="00D63BA6"/>
    <w:rsid w:val="00D642A3"/>
    <w:rsid w:val="00D6430B"/>
    <w:rsid w:val="00D644F5"/>
    <w:rsid w:val="00D644F8"/>
    <w:rsid w:val="00D645C8"/>
    <w:rsid w:val="00D645EC"/>
    <w:rsid w:val="00D648EB"/>
    <w:rsid w:val="00D64B98"/>
    <w:rsid w:val="00D64D0E"/>
    <w:rsid w:val="00D65122"/>
    <w:rsid w:val="00D65384"/>
    <w:rsid w:val="00D6563F"/>
    <w:rsid w:val="00D658B9"/>
    <w:rsid w:val="00D658D5"/>
    <w:rsid w:val="00D659F3"/>
    <w:rsid w:val="00D65E4A"/>
    <w:rsid w:val="00D65F6F"/>
    <w:rsid w:val="00D6616F"/>
    <w:rsid w:val="00D662FF"/>
    <w:rsid w:val="00D665D9"/>
    <w:rsid w:val="00D6678F"/>
    <w:rsid w:val="00D66791"/>
    <w:rsid w:val="00D67186"/>
    <w:rsid w:val="00D671BD"/>
    <w:rsid w:val="00D672AF"/>
    <w:rsid w:val="00D672C6"/>
    <w:rsid w:val="00D6746C"/>
    <w:rsid w:val="00D676D5"/>
    <w:rsid w:val="00D67C26"/>
    <w:rsid w:val="00D67C4F"/>
    <w:rsid w:val="00D67D47"/>
    <w:rsid w:val="00D67D90"/>
    <w:rsid w:val="00D704AD"/>
    <w:rsid w:val="00D70D01"/>
    <w:rsid w:val="00D70DA7"/>
    <w:rsid w:val="00D70DAC"/>
    <w:rsid w:val="00D70E13"/>
    <w:rsid w:val="00D70EC7"/>
    <w:rsid w:val="00D70FC0"/>
    <w:rsid w:val="00D713D4"/>
    <w:rsid w:val="00D716CB"/>
    <w:rsid w:val="00D716D1"/>
    <w:rsid w:val="00D71A95"/>
    <w:rsid w:val="00D71ABD"/>
    <w:rsid w:val="00D71CB2"/>
    <w:rsid w:val="00D71EBF"/>
    <w:rsid w:val="00D72210"/>
    <w:rsid w:val="00D722C2"/>
    <w:rsid w:val="00D72362"/>
    <w:rsid w:val="00D72433"/>
    <w:rsid w:val="00D7255C"/>
    <w:rsid w:val="00D726EB"/>
    <w:rsid w:val="00D72706"/>
    <w:rsid w:val="00D72BE1"/>
    <w:rsid w:val="00D72D80"/>
    <w:rsid w:val="00D72E40"/>
    <w:rsid w:val="00D72F4F"/>
    <w:rsid w:val="00D73447"/>
    <w:rsid w:val="00D7345C"/>
    <w:rsid w:val="00D7350B"/>
    <w:rsid w:val="00D737F0"/>
    <w:rsid w:val="00D73B59"/>
    <w:rsid w:val="00D73E2C"/>
    <w:rsid w:val="00D741B8"/>
    <w:rsid w:val="00D74289"/>
    <w:rsid w:val="00D742AE"/>
    <w:rsid w:val="00D74411"/>
    <w:rsid w:val="00D74AB9"/>
    <w:rsid w:val="00D74F4E"/>
    <w:rsid w:val="00D74FA1"/>
    <w:rsid w:val="00D755F0"/>
    <w:rsid w:val="00D75606"/>
    <w:rsid w:val="00D75A91"/>
    <w:rsid w:val="00D75D48"/>
    <w:rsid w:val="00D75D7E"/>
    <w:rsid w:val="00D75E66"/>
    <w:rsid w:val="00D75F0F"/>
    <w:rsid w:val="00D7602F"/>
    <w:rsid w:val="00D7614F"/>
    <w:rsid w:val="00D7650A"/>
    <w:rsid w:val="00D7651E"/>
    <w:rsid w:val="00D76669"/>
    <w:rsid w:val="00D76C03"/>
    <w:rsid w:val="00D77255"/>
    <w:rsid w:val="00D7738B"/>
    <w:rsid w:val="00D775B5"/>
    <w:rsid w:val="00D775E1"/>
    <w:rsid w:val="00D7796D"/>
    <w:rsid w:val="00D7798F"/>
    <w:rsid w:val="00D77DD0"/>
    <w:rsid w:val="00D77ECD"/>
    <w:rsid w:val="00D809DE"/>
    <w:rsid w:val="00D80BEB"/>
    <w:rsid w:val="00D80EF1"/>
    <w:rsid w:val="00D81153"/>
    <w:rsid w:val="00D8116C"/>
    <w:rsid w:val="00D816C1"/>
    <w:rsid w:val="00D817C2"/>
    <w:rsid w:val="00D81837"/>
    <w:rsid w:val="00D81952"/>
    <w:rsid w:val="00D81B4C"/>
    <w:rsid w:val="00D8244C"/>
    <w:rsid w:val="00D825E7"/>
    <w:rsid w:val="00D8265D"/>
    <w:rsid w:val="00D82668"/>
    <w:rsid w:val="00D82689"/>
    <w:rsid w:val="00D82C65"/>
    <w:rsid w:val="00D82E4D"/>
    <w:rsid w:val="00D832A8"/>
    <w:rsid w:val="00D8331B"/>
    <w:rsid w:val="00D836D4"/>
    <w:rsid w:val="00D8371F"/>
    <w:rsid w:val="00D83732"/>
    <w:rsid w:val="00D838B2"/>
    <w:rsid w:val="00D83A76"/>
    <w:rsid w:val="00D83FBA"/>
    <w:rsid w:val="00D8424C"/>
    <w:rsid w:val="00D84291"/>
    <w:rsid w:val="00D84375"/>
    <w:rsid w:val="00D843EE"/>
    <w:rsid w:val="00D847B0"/>
    <w:rsid w:val="00D84CFC"/>
    <w:rsid w:val="00D84E05"/>
    <w:rsid w:val="00D85106"/>
    <w:rsid w:val="00D8519E"/>
    <w:rsid w:val="00D85667"/>
    <w:rsid w:val="00D85778"/>
    <w:rsid w:val="00D85A3B"/>
    <w:rsid w:val="00D85DF2"/>
    <w:rsid w:val="00D85FA9"/>
    <w:rsid w:val="00D85FCB"/>
    <w:rsid w:val="00D86010"/>
    <w:rsid w:val="00D861C7"/>
    <w:rsid w:val="00D864C0"/>
    <w:rsid w:val="00D8688C"/>
    <w:rsid w:val="00D86B59"/>
    <w:rsid w:val="00D86CEC"/>
    <w:rsid w:val="00D86E32"/>
    <w:rsid w:val="00D87308"/>
    <w:rsid w:val="00D87547"/>
    <w:rsid w:val="00D8783F"/>
    <w:rsid w:val="00D87963"/>
    <w:rsid w:val="00D879BE"/>
    <w:rsid w:val="00D87B4D"/>
    <w:rsid w:val="00D87C06"/>
    <w:rsid w:val="00D87CBC"/>
    <w:rsid w:val="00D90274"/>
    <w:rsid w:val="00D9042E"/>
    <w:rsid w:val="00D90596"/>
    <w:rsid w:val="00D909D3"/>
    <w:rsid w:val="00D90DD7"/>
    <w:rsid w:val="00D90EDF"/>
    <w:rsid w:val="00D91198"/>
    <w:rsid w:val="00D9167A"/>
    <w:rsid w:val="00D916C8"/>
    <w:rsid w:val="00D917A2"/>
    <w:rsid w:val="00D91B48"/>
    <w:rsid w:val="00D91CAA"/>
    <w:rsid w:val="00D91FA8"/>
    <w:rsid w:val="00D91FC1"/>
    <w:rsid w:val="00D921DE"/>
    <w:rsid w:val="00D92366"/>
    <w:rsid w:val="00D92406"/>
    <w:rsid w:val="00D924E0"/>
    <w:rsid w:val="00D92B48"/>
    <w:rsid w:val="00D92F9D"/>
    <w:rsid w:val="00D92FF7"/>
    <w:rsid w:val="00D93099"/>
    <w:rsid w:val="00D9332F"/>
    <w:rsid w:val="00D9345A"/>
    <w:rsid w:val="00D936E1"/>
    <w:rsid w:val="00D93DBD"/>
    <w:rsid w:val="00D94266"/>
    <w:rsid w:val="00D9438C"/>
    <w:rsid w:val="00D94843"/>
    <w:rsid w:val="00D94A71"/>
    <w:rsid w:val="00D94D00"/>
    <w:rsid w:val="00D94F28"/>
    <w:rsid w:val="00D95122"/>
    <w:rsid w:val="00D9523A"/>
    <w:rsid w:val="00D95371"/>
    <w:rsid w:val="00D953F6"/>
    <w:rsid w:val="00D95B71"/>
    <w:rsid w:val="00D95D19"/>
    <w:rsid w:val="00D95E21"/>
    <w:rsid w:val="00D95FD4"/>
    <w:rsid w:val="00D95FDA"/>
    <w:rsid w:val="00D961DC"/>
    <w:rsid w:val="00D968E3"/>
    <w:rsid w:val="00D96A2E"/>
    <w:rsid w:val="00D96AD1"/>
    <w:rsid w:val="00D96C0A"/>
    <w:rsid w:val="00D96C19"/>
    <w:rsid w:val="00D96C21"/>
    <w:rsid w:val="00D96CC7"/>
    <w:rsid w:val="00D96E3A"/>
    <w:rsid w:val="00D96EF3"/>
    <w:rsid w:val="00D97121"/>
    <w:rsid w:val="00D97354"/>
    <w:rsid w:val="00D973B5"/>
    <w:rsid w:val="00D9755E"/>
    <w:rsid w:val="00D975C8"/>
    <w:rsid w:val="00D97CD1"/>
    <w:rsid w:val="00D97DC1"/>
    <w:rsid w:val="00DA0200"/>
    <w:rsid w:val="00DA0252"/>
    <w:rsid w:val="00DA0560"/>
    <w:rsid w:val="00DA05B4"/>
    <w:rsid w:val="00DA0625"/>
    <w:rsid w:val="00DA092A"/>
    <w:rsid w:val="00DA0B50"/>
    <w:rsid w:val="00DA0C56"/>
    <w:rsid w:val="00DA1441"/>
    <w:rsid w:val="00DA172C"/>
    <w:rsid w:val="00DA185F"/>
    <w:rsid w:val="00DA1DB9"/>
    <w:rsid w:val="00DA1E1F"/>
    <w:rsid w:val="00DA2090"/>
    <w:rsid w:val="00DA2229"/>
    <w:rsid w:val="00DA25ED"/>
    <w:rsid w:val="00DA298E"/>
    <w:rsid w:val="00DA2A72"/>
    <w:rsid w:val="00DA2FE9"/>
    <w:rsid w:val="00DA3119"/>
    <w:rsid w:val="00DA322C"/>
    <w:rsid w:val="00DA3316"/>
    <w:rsid w:val="00DA33D5"/>
    <w:rsid w:val="00DA361E"/>
    <w:rsid w:val="00DA427A"/>
    <w:rsid w:val="00DA4622"/>
    <w:rsid w:val="00DA465D"/>
    <w:rsid w:val="00DA495B"/>
    <w:rsid w:val="00DA4B21"/>
    <w:rsid w:val="00DA4B59"/>
    <w:rsid w:val="00DA4C05"/>
    <w:rsid w:val="00DA4E32"/>
    <w:rsid w:val="00DA4FC7"/>
    <w:rsid w:val="00DA523B"/>
    <w:rsid w:val="00DA57C9"/>
    <w:rsid w:val="00DA5C5A"/>
    <w:rsid w:val="00DA5D5E"/>
    <w:rsid w:val="00DA6095"/>
    <w:rsid w:val="00DA646F"/>
    <w:rsid w:val="00DA67D3"/>
    <w:rsid w:val="00DA6A6B"/>
    <w:rsid w:val="00DA6FED"/>
    <w:rsid w:val="00DA71D9"/>
    <w:rsid w:val="00DA73CB"/>
    <w:rsid w:val="00DA760C"/>
    <w:rsid w:val="00DA7D35"/>
    <w:rsid w:val="00DB0075"/>
    <w:rsid w:val="00DB0081"/>
    <w:rsid w:val="00DB00FB"/>
    <w:rsid w:val="00DB044A"/>
    <w:rsid w:val="00DB0499"/>
    <w:rsid w:val="00DB04D5"/>
    <w:rsid w:val="00DB067A"/>
    <w:rsid w:val="00DB0886"/>
    <w:rsid w:val="00DB09DE"/>
    <w:rsid w:val="00DB0A74"/>
    <w:rsid w:val="00DB0AC1"/>
    <w:rsid w:val="00DB0B56"/>
    <w:rsid w:val="00DB0E21"/>
    <w:rsid w:val="00DB16B4"/>
    <w:rsid w:val="00DB1812"/>
    <w:rsid w:val="00DB1C15"/>
    <w:rsid w:val="00DB1C28"/>
    <w:rsid w:val="00DB1D37"/>
    <w:rsid w:val="00DB1EC1"/>
    <w:rsid w:val="00DB1F53"/>
    <w:rsid w:val="00DB1FCA"/>
    <w:rsid w:val="00DB2550"/>
    <w:rsid w:val="00DB25A4"/>
    <w:rsid w:val="00DB2793"/>
    <w:rsid w:val="00DB2B1D"/>
    <w:rsid w:val="00DB2D3D"/>
    <w:rsid w:val="00DB2ED6"/>
    <w:rsid w:val="00DB30EF"/>
    <w:rsid w:val="00DB3247"/>
    <w:rsid w:val="00DB341A"/>
    <w:rsid w:val="00DB357B"/>
    <w:rsid w:val="00DB36D0"/>
    <w:rsid w:val="00DB3773"/>
    <w:rsid w:val="00DB3915"/>
    <w:rsid w:val="00DB3CBA"/>
    <w:rsid w:val="00DB3D13"/>
    <w:rsid w:val="00DB3E19"/>
    <w:rsid w:val="00DB443B"/>
    <w:rsid w:val="00DB44E8"/>
    <w:rsid w:val="00DB45B7"/>
    <w:rsid w:val="00DB47CC"/>
    <w:rsid w:val="00DB4960"/>
    <w:rsid w:val="00DB4995"/>
    <w:rsid w:val="00DB4FC7"/>
    <w:rsid w:val="00DB5049"/>
    <w:rsid w:val="00DB547F"/>
    <w:rsid w:val="00DB5513"/>
    <w:rsid w:val="00DB55A1"/>
    <w:rsid w:val="00DB5908"/>
    <w:rsid w:val="00DB5BD1"/>
    <w:rsid w:val="00DB5BDB"/>
    <w:rsid w:val="00DB5C7D"/>
    <w:rsid w:val="00DB6663"/>
    <w:rsid w:val="00DB677A"/>
    <w:rsid w:val="00DB686E"/>
    <w:rsid w:val="00DB690A"/>
    <w:rsid w:val="00DB6983"/>
    <w:rsid w:val="00DB6AF7"/>
    <w:rsid w:val="00DB6CD0"/>
    <w:rsid w:val="00DB6F1A"/>
    <w:rsid w:val="00DB6FE6"/>
    <w:rsid w:val="00DB70AA"/>
    <w:rsid w:val="00DB7328"/>
    <w:rsid w:val="00DB7631"/>
    <w:rsid w:val="00DB776B"/>
    <w:rsid w:val="00DB7819"/>
    <w:rsid w:val="00DB7877"/>
    <w:rsid w:val="00DB78F1"/>
    <w:rsid w:val="00DB7ADD"/>
    <w:rsid w:val="00DB7D75"/>
    <w:rsid w:val="00DB7E1A"/>
    <w:rsid w:val="00DB7F84"/>
    <w:rsid w:val="00DC0089"/>
    <w:rsid w:val="00DC0238"/>
    <w:rsid w:val="00DC0325"/>
    <w:rsid w:val="00DC035E"/>
    <w:rsid w:val="00DC073A"/>
    <w:rsid w:val="00DC0842"/>
    <w:rsid w:val="00DC0881"/>
    <w:rsid w:val="00DC0A1C"/>
    <w:rsid w:val="00DC0AC7"/>
    <w:rsid w:val="00DC0D54"/>
    <w:rsid w:val="00DC1160"/>
    <w:rsid w:val="00DC1595"/>
    <w:rsid w:val="00DC1612"/>
    <w:rsid w:val="00DC16D7"/>
    <w:rsid w:val="00DC16F7"/>
    <w:rsid w:val="00DC1793"/>
    <w:rsid w:val="00DC195C"/>
    <w:rsid w:val="00DC1A8A"/>
    <w:rsid w:val="00DC1C27"/>
    <w:rsid w:val="00DC1C69"/>
    <w:rsid w:val="00DC1EE4"/>
    <w:rsid w:val="00DC1F43"/>
    <w:rsid w:val="00DC216A"/>
    <w:rsid w:val="00DC21F1"/>
    <w:rsid w:val="00DC2365"/>
    <w:rsid w:val="00DC2AC1"/>
    <w:rsid w:val="00DC2B20"/>
    <w:rsid w:val="00DC2BD2"/>
    <w:rsid w:val="00DC2DFB"/>
    <w:rsid w:val="00DC3672"/>
    <w:rsid w:val="00DC368E"/>
    <w:rsid w:val="00DC37EA"/>
    <w:rsid w:val="00DC3902"/>
    <w:rsid w:val="00DC3A08"/>
    <w:rsid w:val="00DC3C89"/>
    <w:rsid w:val="00DC3D71"/>
    <w:rsid w:val="00DC3F54"/>
    <w:rsid w:val="00DC3FE2"/>
    <w:rsid w:val="00DC4265"/>
    <w:rsid w:val="00DC43AC"/>
    <w:rsid w:val="00DC48D2"/>
    <w:rsid w:val="00DC4A42"/>
    <w:rsid w:val="00DC4DC7"/>
    <w:rsid w:val="00DC4F3E"/>
    <w:rsid w:val="00DC5043"/>
    <w:rsid w:val="00DC51B7"/>
    <w:rsid w:val="00DC5364"/>
    <w:rsid w:val="00DC57EC"/>
    <w:rsid w:val="00DC5B4F"/>
    <w:rsid w:val="00DC5C1B"/>
    <w:rsid w:val="00DC5C2F"/>
    <w:rsid w:val="00DC5EF9"/>
    <w:rsid w:val="00DC5FBD"/>
    <w:rsid w:val="00DC6026"/>
    <w:rsid w:val="00DC6384"/>
    <w:rsid w:val="00DC654C"/>
    <w:rsid w:val="00DC6650"/>
    <w:rsid w:val="00DC6CCF"/>
    <w:rsid w:val="00DC6E4A"/>
    <w:rsid w:val="00DC6F0B"/>
    <w:rsid w:val="00DC7152"/>
    <w:rsid w:val="00DC7556"/>
    <w:rsid w:val="00DC7655"/>
    <w:rsid w:val="00DC7C1F"/>
    <w:rsid w:val="00DC7C6A"/>
    <w:rsid w:val="00DC7D0C"/>
    <w:rsid w:val="00DC7DBC"/>
    <w:rsid w:val="00DC7DE9"/>
    <w:rsid w:val="00DC7E74"/>
    <w:rsid w:val="00DC7E81"/>
    <w:rsid w:val="00DD04E0"/>
    <w:rsid w:val="00DD0639"/>
    <w:rsid w:val="00DD0BFA"/>
    <w:rsid w:val="00DD0F1A"/>
    <w:rsid w:val="00DD14BE"/>
    <w:rsid w:val="00DD1CAF"/>
    <w:rsid w:val="00DD1F88"/>
    <w:rsid w:val="00DD1FC4"/>
    <w:rsid w:val="00DD2688"/>
    <w:rsid w:val="00DD28BE"/>
    <w:rsid w:val="00DD2CE4"/>
    <w:rsid w:val="00DD32CD"/>
    <w:rsid w:val="00DD3358"/>
    <w:rsid w:val="00DD3B1A"/>
    <w:rsid w:val="00DD4144"/>
    <w:rsid w:val="00DD42C7"/>
    <w:rsid w:val="00DD431A"/>
    <w:rsid w:val="00DD4C28"/>
    <w:rsid w:val="00DD4D75"/>
    <w:rsid w:val="00DD509A"/>
    <w:rsid w:val="00DD5219"/>
    <w:rsid w:val="00DD53DE"/>
    <w:rsid w:val="00DD56BE"/>
    <w:rsid w:val="00DD5911"/>
    <w:rsid w:val="00DD6077"/>
    <w:rsid w:val="00DD6275"/>
    <w:rsid w:val="00DD6603"/>
    <w:rsid w:val="00DD66F1"/>
    <w:rsid w:val="00DD671C"/>
    <w:rsid w:val="00DD6AA3"/>
    <w:rsid w:val="00DD7102"/>
    <w:rsid w:val="00DD7127"/>
    <w:rsid w:val="00DD74B2"/>
    <w:rsid w:val="00DD76AC"/>
    <w:rsid w:val="00DD770A"/>
    <w:rsid w:val="00DD7724"/>
    <w:rsid w:val="00DD78FB"/>
    <w:rsid w:val="00DD7D52"/>
    <w:rsid w:val="00DD7FB1"/>
    <w:rsid w:val="00DD7FF6"/>
    <w:rsid w:val="00DE016B"/>
    <w:rsid w:val="00DE0211"/>
    <w:rsid w:val="00DE13AA"/>
    <w:rsid w:val="00DE1BD6"/>
    <w:rsid w:val="00DE1C94"/>
    <w:rsid w:val="00DE1CBD"/>
    <w:rsid w:val="00DE1E11"/>
    <w:rsid w:val="00DE2159"/>
    <w:rsid w:val="00DE2796"/>
    <w:rsid w:val="00DE2831"/>
    <w:rsid w:val="00DE296C"/>
    <w:rsid w:val="00DE2CCB"/>
    <w:rsid w:val="00DE2FC3"/>
    <w:rsid w:val="00DE311E"/>
    <w:rsid w:val="00DE3172"/>
    <w:rsid w:val="00DE3333"/>
    <w:rsid w:val="00DE3401"/>
    <w:rsid w:val="00DE342D"/>
    <w:rsid w:val="00DE3588"/>
    <w:rsid w:val="00DE3633"/>
    <w:rsid w:val="00DE37B7"/>
    <w:rsid w:val="00DE3BDC"/>
    <w:rsid w:val="00DE3C4C"/>
    <w:rsid w:val="00DE3CC6"/>
    <w:rsid w:val="00DE3D8A"/>
    <w:rsid w:val="00DE3E0D"/>
    <w:rsid w:val="00DE41C8"/>
    <w:rsid w:val="00DE45DD"/>
    <w:rsid w:val="00DE4625"/>
    <w:rsid w:val="00DE4762"/>
    <w:rsid w:val="00DE4B41"/>
    <w:rsid w:val="00DE4CAD"/>
    <w:rsid w:val="00DE4D5A"/>
    <w:rsid w:val="00DE4DB4"/>
    <w:rsid w:val="00DE4E97"/>
    <w:rsid w:val="00DE4FA1"/>
    <w:rsid w:val="00DE4FE7"/>
    <w:rsid w:val="00DE50BC"/>
    <w:rsid w:val="00DE5273"/>
    <w:rsid w:val="00DE5592"/>
    <w:rsid w:val="00DE5870"/>
    <w:rsid w:val="00DE59CC"/>
    <w:rsid w:val="00DE5C3E"/>
    <w:rsid w:val="00DE5F5B"/>
    <w:rsid w:val="00DE6337"/>
    <w:rsid w:val="00DE633D"/>
    <w:rsid w:val="00DE63EA"/>
    <w:rsid w:val="00DE6403"/>
    <w:rsid w:val="00DE644D"/>
    <w:rsid w:val="00DE65FD"/>
    <w:rsid w:val="00DE6819"/>
    <w:rsid w:val="00DE6B5F"/>
    <w:rsid w:val="00DE6C9A"/>
    <w:rsid w:val="00DE6D25"/>
    <w:rsid w:val="00DE71A3"/>
    <w:rsid w:val="00DE7247"/>
    <w:rsid w:val="00DE752C"/>
    <w:rsid w:val="00DE76CC"/>
    <w:rsid w:val="00DE770D"/>
    <w:rsid w:val="00DE785F"/>
    <w:rsid w:val="00DE7E00"/>
    <w:rsid w:val="00DE7E91"/>
    <w:rsid w:val="00DE7E99"/>
    <w:rsid w:val="00DE7F05"/>
    <w:rsid w:val="00DE7F42"/>
    <w:rsid w:val="00DF01C1"/>
    <w:rsid w:val="00DF05E7"/>
    <w:rsid w:val="00DF07C4"/>
    <w:rsid w:val="00DF0DB0"/>
    <w:rsid w:val="00DF0E7C"/>
    <w:rsid w:val="00DF0ED6"/>
    <w:rsid w:val="00DF1110"/>
    <w:rsid w:val="00DF1208"/>
    <w:rsid w:val="00DF120B"/>
    <w:rsid w:val="00DF1424"/>
    <w:rsid w:val="00DF1D38"/>
    <w:rsid w:val="00DF217E"/>
    <w:rsid w:val="00DF279B"/>
    <w:rsid w:val="00DF2830"/>
    <w:rsid w:val="00DF2844"/>
    <w:rsid w:val="00DF2999"/>
    <w:rsid w:val="00DF2CC4"/>
    <w:rsid w:val="00DF2E09"/>
    <w:rsid w:val="00DF2EEC"/>
    <w:rsid w:val="00DF3179"/>
    <w:rsid w:val="00DF3334"/>
    <w:rsid w:val="00DF343E"/>
    <w:rsid w:val="00DF392B"/>
    <w:rsid w:val="00DF3950"/>
    <w:rsid w:val="00DF3A72"/>
    <w:rsid w:val="00DF3CF9"/>
    <w:rsid w:val="00DF4471"/>
    <w:rsid w:val="00DF45BC"/>
    <w:rsid w:val="00DF47C4"/>
    <w:rsid w:val="00DF503A"/>
    <w:rsid w:val="00DF5233"/>
    <w:rsid w:val="00DF557F"/>
    <w:rsid w:val="00DF55B1"/>
    <w:rsid w:val="00DF57F3"/>
    <w:rsid w:val="00DF5BD7"/>
    <w:rsid w:val="00DF5C99"/>
    <w:rsid w:val="00DF5EB1"/>
    <w:rsid w:val="00DF626E"/>
    <w:rsid w:val="00DF6B6C"/>
    <w:rsid w:val="00DF6C27"/>
    <w:rsid w:val="00DF6D44"/>
    <w:rsid w:val="00DF7210"/>
    <w:rsid w:val="00DF730F"/>
    <w:rsid w:val="00DF74C5"/>
    <w:rsid w:val="00DF74F3"/>
    <w:rsid w:val="00DF761C"/>
    <w:rsid w:val="00DF78CB"/>
    <w:rsid w:val="00DF79FF"/>
    <w:rsid w:val="00DF7A9A"/>
    <w:rsid w:val="00DF7AA0"/>
    <w:rsid w:val="00DF7AC5"/>
    <w:rsid w:val="00DF7C55"/>
    <w:rsid w:val="00DF7C96"/>
    <w:rsid w:val="00DF7D08"/>
    <w:rsid w:val="00DF7F4A"/>
    <w:rsid w:val="00DF7FD2"/>
    <w:rsid w:val="00E0012B"/>
    <w:rsid w:val="00E006BF"/>
    <w:rsid w:val="00E0083B"/>
    <w:rsid w:val="00E00A26"/>
    <w:rsid w:val="00E00A73"/>
    <w:rsid w:val="00E00CA6"/>
    <w:rsid w:val="00E013F6"/>
    <w:rsid w:val="00E0152E"/>
    <w:rsid w:val="00E01579"/>
    <w:rsid w:val="00E019D3"/>
    <w:rsid w:val="00E019F1"/>
    <w:rsid w:val="00E01BE0"/>
    <w:rsid w:val="00E02049"/>
    <w:rsid w:val="00E0253B"/>
    <w:rsid w:val="00E02596"/>
    <w:rsid w:val="00E0279B"/>
    <w:rsid w:val="00E02808"/>
    <w:rsid w:val="00E0284D"/>
    <w:rsid w:val="00E028B0"/>
    <w:rsid w:val="00E02A22"/>
    <w:rsid w:val="00E02AA4"/>
    <w:rsid w:val="00E02B3E"/>
    <w:rsid w:val="00E02CC9"/>
    <w:rsid w:val="00E02EC9"/>
    <w:rsid w:val="00E02FB9"/>
    <w:rsid w:val="00E03063"/>
    <w:rsid w:val="00E04215"/>
    <w:rsid w:val="00E04271"/>
    <w:rsid w:val="00E043BA"/>
    <w:rsid w:val="00E04799"/>
    <w:rsid w:val="00E047C4"/>
    <w:rsid w:val="00E04821"/>
    <w:rsid w:val="00E049E5"/>
    <w:rsid w:val="00E04D8C"/>
    <w:rsid w:val="00E050F5"/>
    <w:rsid w:val="00E0553F"/>
    <w:rsid w:val="00E05896"/>
    <w:rsid w:val="00E058CC"/>
    <w:rsid w:val="00E058F7"/>
    <w:rsid w:val="00E05BCC"/>
    <w:rsid w:val="00E06103"/>
    <w:rsid w:val="00E06243"/>
    <w:rsid w:val="00E06338"/>
    <w:rsid w:val="00E0638E"/>
    <w:rsid w:val="00E0640E"/>
    <w:rsid w:val="00E06726"/>
    <w:rsid w:val="00E0694D"/>
    <w:rsid w:val="00E06966"/>
    <w:rsid w:val="00E06CF9"/>
    <w:rsid w:val="00E06E8F"/>
    <w:rsid w:val="00E07104"/>
    <w:rsid w:val="00E071BB"/>
    <w:rsid w:val="00E0772A"/>
    <w:rsid w:val="00E077F8"/>
    <w:rsid w:val="00E07C1E"/>
    <w:rsid w:val="00E07F5B"/>
    <w:rsid w:val="00E07F8E"/>
    <w:rsid w:val="00E102CB"/>
    <w:rsid w:val="00E103E9"/>
    <w:rsid w:val="00E10BDE"/>
    <w:rsid w:val="00E10F6C"/>
    <w:rsid w:val="00E110BC"/>
    <w:rsid w:val="00E11497"/>
    <w:rsid w:val="00E118EC"/>
    <w:rsid w:val="00E11ABA"/>
    <w:rsid w:val="00E11C75"/>
    <w:rsid w:val="00E11D5C"/>
    <w:rsid w:val="00E11F58"/>
    <w:rsid w:val="00E1277A"/>
    <w:rsid w:val="00E12920"/>
    <w:rsid w:val="00E12F3A"/>
    <w:rsid w:val="00E13277"/>
    <w:rsid w:val="00E13354"/>
    <w:rsid w:val="00E134F0"/>
    <w:rsid w:val="00E13612"/>
    <w:rsid w:val="00E136DA"/>
    <w:rsid w:val="00E136FE"/>
    <w:rsid w:val="00E13E66"/>
    <w:rsid w:val="00E13F1F"/>
    <w:rsid w:val="00E1407D"/>
    <w:rsid w:val="00E14665"/>
    <w:rsid w:val="00E1476B"/>
    <w:rsid w:val="00E147F7"/>
    <w:rsid w:val="00E1493B"/>
    <w:rsid w:val="00E14A63"/>
    <w:rsid w:val="00E14B66"/>
    <w:rsid w:val="00E14CED"/>
    <w:rsid w:val="00E14DA7"/>
    <w:rsid w:val="00E14EEB"/>
    <w:rsid w:val="00E1502D"/>
    <w:rsid w:val="00E1540A"/>
    <w:rsid w:val="00E15602"/>
    <w:rsid w:val="00E157DA"/>
    <w:rsid w:val="00E157DC"/>
    <w:rsid w:val="00E15C5F"/>
    <w:rsid w:val="00E161C8"/>
    <w:rsid w:val="00E16646"/>
    <w:rsid w:val="00E168C8"/>
    <w:rsid w:val="00E16C9A"/>
    <w:rsid w:val="00E16CF1"/>
    <w:rsid w:val="00E17150"/>
    <w:rsid w:val="00E176A9"/>
    <w:rsid w:val="00E177BB"/>
    <w:rsid w:val="00E17AAD"/>
    <w:rsid w:val="00E17B1A"/>
    <w:rsid w:val="00E17B40"/>
    <w:rsid w:val="00E17C9A"/>
    <w:rsid w:val="00E20290"/>
    <w:rsid w:val="00E202D1"/>
    <w:rsid w:val="00E20494"/>
    <w:rsid w:val="00E2080B"/>
    <w:rsid w:val="00E208D3"/>
    <w:rsid w:val="00E20C8B"/>
    <w:rsid w:val="00E20D0A"/>
    <w:rsid w:val="00E21045"/>
    <w:rsid w:val="00E210C3"/>
    <w:rsid w:val="00E210EB"/>
    <w:rsid w:val="00E21296"/>
    <w:rsid w:val="00E2136B"/>
    <w:rsid w:val="00E215DB"/>
    <w:rsid w:val="00E2185A"/>
    <w:rsid w:val="00E21A35"/>
    <w:rsid w:val="00E21DD9"/>
    <w:rsid w:val="00E21E1A"/>
    <w:rsid w:val="00E2225C"/>
    <w:rsid w:val="00E222B7"/>
    <w:rsid w:val="00E223AC"/>
    <w:rsid w:val="00E22494"/>
    <w:rsid w:val="00E22E82"/>
    <w:rsid w:val="00E22EEA"/>
    <w:rsid w:val="00E23075"/>
    <w:rsid w:val="00E230B0"/>
    <w:rsid w:val="00E2327D"/>
    <w:rsid w:val="00E232A8"/>
    <w:rsid w:val="00E23A61"/>
    <w:rsid w:val="00E23E9E"/>
    <w:rsid w:val="00E23F0B"/>
    <w:rsid w:val="00E24A7C"/>
    <w:rsid w:val="00E24AE8"/>
    <w:rsid w:val="00E24DB3"/>
    <w:rsid w:val="00E250F9"/>
    <w:rsid w:val="00E252B7"/>
    <w:rsid w:val="00E254F5"/>
    <w:rsid w:val="00E2586B"/>
    <w:rsid w:val="00E258E2"/>
    <w:rsid w:val="00E25A66"/>
    <w:rsid w:val="00E25C60"/>
    <w:rsid w:val="00E25C6F"/>
    <w:rsid w:val="00E260CA"/>
    <w:rsid w:val="00E26C24"/>
    <w:rsid w:val="00E27259"/>
    <w:rsid w:val="00E273F8"/>
    <w:rsid w:val="00E274FA"/>
    <w:rsid w:val="00E276D1"/>
    <w:rsid w:val="00E2780A"/>
    <w:rsid w:val="00E27C83"/>
    <w:rsid w:val="00E301EA"/>
    <w:rsid w:val="00E30219"/>
    <w:rsid w:val="00E3026C"/>
    <w:rsid w:val="00E30318"/>
    <w:rsid w:val="00E303A2"/>
    <w:rsid w:val="00E305A6"/>
    <w:rsid w:val="00E30B11"/>
    <w:rsid w:val="00E30B1F"/>
    <w:rsid w:val="00E30D8F"/>
    <w:rsid w:val="00E30D99"/>
    <w:rsid w:val="00E30DB9"/>
    <w:rsid w:val="00E30EA1"/>
    <w:rsid w:val="00E30F77"/>
    <w:rsid w:val="00E313F3"/>
    <w:rsid w:val="00E3188D"/>
    <w:rsid w:val="00E318E6"/>
    <w:rsid w:val="00E319E7"/>
    <w:rsid w:val="00E319ED"/>
    <w:rsid w:val="00E319F9"/>
    <w:rsid w:val="00E31C83"/>
    <w:rsid w:val="00E31CD4"/>
    <w:rsid w:val="00E31D48"/>
    <w:rsid w:val="00E31E0F"/>
    <w:rsid w:val="00E3206C"/>
    <w:rsid w:val="00E32890"/>
    <w:rsid w:val="00E329D6"/>
    <w:rsid w:val="00E32A16"/>
    <w:rsid w:val="00E32E43"/>
    <w:rsid w:val="00E32F35"/>
    <w:rsid w:val="00E334BE"/>
    <w:rsid w:val="00E33E10"/>
    <w:rsid w:val="00E33F03"/>
    <w:rsid w:val="00E33F24"/>
    <w:rsid w:val="00E342E0"/>
    <w:rsid w:val="00E345E6"/>
    <w:rsid w:val="00E349C2"/>
    <w:rsid w:val="00E34CE3"/>
    <w:rsid w:val="00E34FD9"/>
    <w:rsid w:val="00E350D6"/>
    <w:rsid w:val="00E351E7"/>
    <w:rsid w:val="00E35303"/>
    <w:rsid w:val="00E354F3"/>
    <w:rsid w:val="00E3572E"/>
    <w:rsid w:val="00E35850"/>
    <w:rsid w:val="00E35926"/>
    <w:rsid w:val="00E35A8B"/>
    <w:rsid w:val="00E35FE4"/>
    <w:rsid w:val="00E36519"/>
    <w:rsid w:val="00E3651A"/>
    <w:rsid w:val="00E365AD"/>
    <w:rsid w:val="00E36625"/>
    <w:rsid w:val="00E36B57"/>
    <w:rsid w:val="00E36B92"/>
    <w:rsid w:val="00E36CB3"/>
    <w:rsid w:val="00E36F79"/>
    <w:rsid w:val="00E372E3"/>
    <w:rsid w:val="00E373C7"/>
    <w:rsid w:val="00E376AA"/>
    <w:rsid w:val="00E37C73"/>
    <w:rsid w:val="00E37E88"/>
    <w:rsid w:val="00E402D0"/>
    <w:rsid w:val="00E405F2"/>
    <w:rsid w:val="00E4073B"/>
    <w:rsid w:val="00E4082F"/>
    <w:rsid w:val="00E40889"/>
    <w:rsid w:val="00E40A01"/>
    <w:rsid w:val="00E40C49"/>
    <w:rsid w:val="00E40FAC"/>
    <w:rsid w:val="00E41040"/>
    <w:rsid w:val="00E4116A"/>
    <w:rsid w:val="00E41361"/>
    <w:rsid w:val="00E41719"/>
    <w:rsid w:val="00E41922"/>
    <w:rsid w:val="00E41BC2"/>
    <w:rsid w:val="00E41BE3"/>
    <w:rsid w:val="00E41C29"/>
    <w:rsid w:val="00E41C56"/>
    <w:rsid w:val="00E41D5D"/>
    <w:rsid w:val="00E41DA0"/>
    <w:rsid w:val="00E42129"/>
    <w:rsid w:val="00E42302"/>
    <w:rsid w:val="00E423AE"/>
    <w:rsid w:val="00E4267C"/>
    <w:rsid w:val="00E4274A"/>
    <w:rsid w:val="00E42810"/>
    <w:rsid w:val="00E429FA"/>
    <w:rsid w:val="00E42A38"/>
    <w:rsid w:val="00E42B0B"/>
    <w:rsid w:val="00E42CC5"/>
    <w:rsid w:val="00E4301E"/>
    <w:rsid w:val="00E43057"/>
    <w:rsid w:val="00E432E7"/>
    <w:rsid w:val="00E4336B"/>
    <w:rsid w:val="00E43400"/>
    <w:rsid w:val="00E4365E"/>
    <w:rsid w:val="00E436C3"/>
    <w:rsid w:val="00E439AB"/>
    <w:rsid w:val="00E44617"/>
    <w:rsid w:val="00E44673"/>
    <w:rsid w:val="00E44722"/>
    <w:rsid w:val="00E44BA4"/>
    <w:rsid w:val="00E44F0F"/>
    <w:rsid w:val="00E4508D"/>
    <w:rsid w:val="00E454BB"/>
    <w:rsid w:val="00E4556B"/>
    <w:rsid w:val="00E45629"/>
    <w:rsid w:val="00E45692"/>
    <w:rsid w:val="00E4584B"/>
    <w:rsid w:val="00E458F6"/>
    <w:rsid w:val="00E45CE0"/>
    <w:rsid w:val="00E46651"/>
    <w:rsid w:val="00E46AE6"/>
    <w:rsid w:val="00E46B5B"/>
    <w:rsid w:val="00E4724F"/>
    <w:rsid w:val="00E4725F"/>
    <w:rsid w:val="00E477D5"/>
    <w:rsid w:val="00E47800"/>
    <w:rsid w:val="00E47969"/>
    <w:rsid w:val="00E47D09"/>
    <w:rsid w:val="00E47EC2"/>
    <w:rsid w:val="00E47EF0"/>
    <w:rsid w:val="00E47FF5"/>
    <w:rsid w:val="00E5006C"/>
    <w:rsid w:val="00E5058D"/>
    <w:rsid w:val="00E505BC"/>
    <w:rsid w:val="00E50ACC"/>
    <w:rsid w:val="00E50AFF"/>
    <w:rsid w:val="00E50B56"/>
    <w:rsid w:val="00E50C11"/>
    <w:rsid w:val="00E51115"/>
    <w:rsid w:val="00E511A5"/>
    <w:rsid w:val="00E514BA"/>
    <w:rsid w:val="00E51669"/>
    <w:rsid w:val="00E51747"/>
    <w:rsid w:val="00E51C1C"/>
    <w:rsid w:val="00E51D20"/>
    <w:rsid w:val="00E51EB9"/>
    <w:rsid w:val="00E521C3"/>
    <w:rsid w:val="00E52758"/>
    <w:rsid w:val="00E52AB5"/>
    <w:rsid w:val="00E52F2A"/>
    <w:rsid w:val="00E52FCE"/>
    <w:rsid w:val="00E531BD"/>
    <w:rsid w:val="00E531C7"/>
    <w:rsid w:val="00E5355B"/>
    <w:rsid w:val="00E53A15"/>
    <w:rsid w:val="00E53BE0"/>
    <w:rsid w:val="00E53F7D"/>
    <w:rsid w:val="00E54088"/>
    <w:rsid w:val="00E54112"/>
    <w:rsid w:val="00E54181"/>
    <w:rsid w:val="00E541D8"/>
    <w:rsid w:val="00E54351"/>
    <w:rsid w:val="00E54876"/>
    <w:rsid w:val="00E548C0"/>
    <w:rsid w:val="00E549F5"/>
    <w:rsid w:val="00E54D52"/>
    <w:rsid w:val="00E54E5A"/>
    <w:rsid w:val="00E5508F"/>
    <w:rsid w:val="00E558AD"/>
    <w:rsid w:val="00E559D5"/>
    <w:rsid w:val="00E55D1F"/>
    <w:rsid w:val="00E55FCA"/>
    <w:rsid w:val="00E56074"/>
    <w:rsid w:val="00E5632F"/>
    <w:rsid w:val="00E5643B"/>
    <w:rsid w:val="00E5671D"/>
    <w:rsid w:val="00E56809"/>
    <w:rsid w:val="00E56E4D"/>
    <w:rsid w:val="00E56EE8"/>
    <w:rsid w:val="00E57294"/>
    <w:rsid w:val="00E57309"/>
    <w:rsid w:val="00E5745A"/>
    <w:rsid w:val="00E577BD"/>
    <w:rsid w:val="00E57B13"/>
    <w:rsid w:val="00E57D2B"/>
    <w:rsid w:val="00E57D32"/>
    <w:rsid w:val="00E601C8"/>
    <w:rsid w:val="00E60266"/>
    <w:rsid w:val="00E6046D"/>
    <w:rsid w:val="00E608E1"/>
    <w:rsid w:val="00E60D26"/>
    <w:rsid w:val="00E60D68"/>
    <w:rsid w:val="00E61230"/>
    <w:rsid w:val="00E612E5"/>
    <w:rsid w:val="00E61620"/>
    <w:rsid w:val="00E61A28"/>
    <w:rsid w:val="00E61AEC"/>
    <w:rsid w:val="00E61C62"/>
    <w:rsid w:val="00E61DE3"/>
    <w:rsid w:val="00E61E88"/>
    <w:rsid w:val="00E61E8A"/>
    <w:rsid w:val="00E62338"/>
    <w:rsid w:val="00E62563"/>
    <w:rsid w:val="00E62593"/>
    <w:rsid w:val="00E62814"/>
    <w:rsid w:val="00E62A4C"/>
    <w:rsid w:val="00E62E17"/>
    <w:rsid w:val="00E62E6E"/>
    <w:rsid w:val="00E63072"/>
    <w:rsid w:val="00E6346F"/>
    <w:rsid w:val="00E63790"/>
    <w:rsid w:val="00E639AC"/>
    <w:rsid w:val="00E643BC"/>
    <w:rsid w:val="00E6450E"/>
    <w:rsid w:val="00E64527"/>
    <w:rsid w:val="00E64537"/>
    <w:rsid w:val="00E647AC"/>
    <w:rsid w:val="00E64B04"/>
    <w:rsid w:val="00E64BA6"/>
    <w:rsid w:val="00E64FF5"/>
    <w:rsid w:val="00E65245"/>
    <w:rsid w:val="00E656C8"/>
    <w:rsid w:val="00E65A78"/>
    <w:rsid w:val="00E65B70"/>
    <w:rsid w:val="00E65D46"/>
    <w:rsid w:val="00E65E78"/>
    <w:rsid w:val="00E65F36"/>
    <w:rsid w:val="00E666D1"/>
    <w:rsid w:val="00E667E9"/>
    <w:rsid w:val="00E667FC"/>
    <w:rsid w:val="00E66850"/>
    <w:rsid w:val="00E668DB"/>
    <w:rsid w:val="00E66A45"/>
    <w:rsid w:val="00E66B07"/>
    <w:rsid w:val="00E66B70"/>
    <w:rsid w:val="00E66BA3"/>
    <w:rsid w:val="00E66CA3"/>
    <w:rsid w:val="00E67038"/>
    <w:rsid w:val="00E67050"/>
    <w:rsid w:val="00E67309"/>
    <w:rsid w:val="00E675A7"/>
    <w:rsid w:val="00E6770A"/>
    <w:rsid w:val="00E678B0"/>
    <w:rsid w:val="00E679A2"/>
    <w:rsid w:val="00E67BB0"/>
    <w:rsid w:val="00E67CCF"/>
    <w:rsid w:val="00E70065"/>
    <w:rsid w:val="00E70463"/>
    <w:rsid w:val="00E7048A"/>
    <w:rsid w:val="00E70744"/>
    <w:rsid w:val="00E7096F"/>
    <w:rsid w:val="00E70D3E"/>
    <w:rsid w:val="00E70D98"/>
    <w:rsid w:val="00E70E36"/>
    <w:rsid w:val="00E70F71"/>
    <w:rsid w:val="00E711A9"/>
    <w:rsid w:val="00E713B4"/>
    <w:rsid w:val="00E713D7"/>
    <w:rsid w:val="00E716E9"/>
    <w:rsid w:val="00E71862"/>
    <w:rsid w:val="00E71DD1"/>
    <w:rsid w:val="00E721E4"/>
    <w:rsid w:val="00E7231E"/>
    <w:rsid w:val="00E72377"/>
    <w:rsid w:val="00E7248C"/>
    <w:rsid w:val="00E72611"/>
    <w:rsid w:val="00E72625"/>
    <w:rsid w:val="00E7268A"/>
    <w:rsid w:val="00E72B4B"/>
    <w:rsid w:val="00E72D24"/>
    <w:rsid w:val="00E73041"/>
    <w:rsid w:val="00E73210"/>
    <w:rsid w:val="00E732BB"/>
    <w:rsid w:val="00E73E2F"/>
    <w:rsid w:val="00E73F48"/>
    <w:rsid w:val="00E7409F"/>
    <w:rsid w:val="00E740ED"/>
    <w:rsid w:val="00E742E8"/>
    <w:rsid w:val="00E74D4B"/>
    <w:rsid w:val="00E752CE"/>
    <w:rsid w:val="00E75580"/>
    <w:rsid w:val="00E75A16"/>
    <w:rsid w:val="00E75B74"/>
    <w:rsid w:val="00E75DD4"/>
    <w:rsid w:val="00E75FCE"/>
    <w:rsid w:val="00E76287"/>
    <w:rsid w:val="00E763A5"/>
    <w:rsid w:val="00E76656"/>
    <w:rsid w:val="00E76F7D"/>
    <w:rsid w:val="00E77100"/>
    <w:rsid w:val="00E77128"/>
    <w:rsid w:val="00E7715E"/>
    <w:rsid w:val="00E77405"/>
    <w:rsid w:val="00E77445"/>
    <w:rsid w:val="00E779D9"/>
    <w:rsid w:val="00E77A27"/>
    <w:rsid w:val="00E77B31"/>
    <w:rsid w:val="00E77C54"/>
    <w:rsid w:val="00E77D03"/>
    <w:rsid w:val="00E77D8A"/>
    <w:rsid w:val="00E77EED"/>
    <w:rsid w:val="00E77F31"/>
    <w:rsid w:val="00E77FF4"/>
    <w:rsid w:val="00E8014A"/>
    <w:rsid w:val="00E80304"/>
    <w:rsid w:val="00E80374"/>
    <w:rsid w:val="00E80431"/>
    <w:rsid w:val="00E81075"/>
    <w:rsid w:val="00E81238"/>
    <w:rsid w:val="00E81279"/>
    <w:rsid w:val="00E81407"/>
    <w:rsid w:val="00E81434"/>
    <w:rsid w:val="00E8160F"/>
    <w:rsid w:val="00E81612"/>
    <w:rsid w:val="00E817C4"/>
    <w:rsid w:val="00E81D28"/>
    <w:rsid w:val="00E81E4A"/>
    <w:rsid w:val="00E81E6C"/>
    <w:rsid w:val="00E8218A"/>
    <w:rsid w:val="00E821F6"/>
    <w:rsid w:val="00E82275"/>
    <w:rsid w:val="00E82295"/>
    <w:rsid w:val="00E82455"/>
    <w:rsid w:val="00E8262A"/>
    <w:rsid w:val="00E82A71"/>
    <w:rsid w:val="00E82F02"/>
    <w:rsid w:val="00E82F75"/>
    <w:rsid w:val="00E82F89"/>
    <w:rsid w:val="00E82FAA"/>
    <w:rsid w:val="00E82FF1"/>
    <w:rsid w:val="00E83161"/>
    <w:rsid w:val="00E831B4"/>
    <w:rsid w:val="00E83705"/>
    <w:rsid w:val="00E837AE"/>
    <w:rsid w:val="00E837B0"/>
    <w:rsid w:val="00E83832"/>
    <w:rsid w:val="00E8389C"/>
    <w:rsid w:val="00E83B56"/>
    <w:rsid w:val="00E83CA3"/>
    <w:rsid w:val="00E83E1E"/>
    <w:rsid w:val="00E83E90"/>
    <w:rsid w:val="00E84168"/>
    <w:rsid w:val="00E841D0"/>
    <w:rsid w:val="00E8434A"/>
    <w:rsid w:val="00E8460F"/>
    <w:rsid w:val="00E84686"/>
    <w:rsid w:val="00E84746"/>
    <w:rsid w:val="00E84835"/>
    <w:rsid w:val="00E84C84"/>
    <w:rsid w:val="00E84DF7"/>
    <w:rsid w:val="00E85169"/>
    <w:rsid w:val="00E85513"/>
    <w:rsid w:val="00E85B55"/>
    <w:rsid w:val="00E85DC1"/>
    <w:rsid w:val="00E862A4"/>
    <w:rsid w:val="00E863D1"/>
    <w:rsid w:val="00E864AA"/>
    <w:rsid w:val="00E86511"/>
    <w:rsid w:val="00E86590"/>
    <w:rsid w:val="00E8671B"/>
    <w:rsid w:val="00E86757"/>
    <w:rsid w:val="00E86765"/>
    <w:rsid w:val="00E86BB5"/>
    <w:rsid w:val="00E86C42"/>
    <w:rsid w:val="00E86C85"/>
    <w:rsid w:val="00E86D85"/>
    <w:rsid w:val="00E86ED9"/>
    <w:rsid w:val="00E8735E"/>
    <w:rsid w:val="00E87698"/>
    <w:rsid w:val="00E87755"/>
    <w:rsid w:val="00E877E8"/>
    <w:rsid w:val="00E8780D"/>
    <w:rsid w:val="00E87A4B"/>
    <w:rsid w:val="00E87DB8"/>
    <w:rsid w:val="00E87E2A"/>
    <w:rsid w:val="00E9029C"/>
    <w:rsid w:val="00E902C8"/>
    <w:rsid w:val="00E90589"/>
    <w:rsid w:val="00E90754"/>
    <w:rsid w:val="00E90812"/>
    <w:rsid w:val="00E912CC"/>
    <w:rsid w:val="00E91325"/>
    <w:rsid w:val="00E9152A"/>
    <w:rsid w:val="00E91792"/>
    <w:rsid w:val="00E91BAC"/>
    <w:rsid w:val="00E91C58"/>
    <w:rsid w:val="00E91C99"/>
    <w:rsid w:val="00E91D02"/>
    <w:rsid w:val="00E91FB2"/>
    <w:rsid w:val="00E92104"/>
    <w:rsid w:val="00E923FC"/>
    <w:rsid w:val="00E92800"/>
    <w:rsid w:val="00E92AD8"/>
    <w:rsid w:val="00E92D42"/>
    <w:rsid w:val="00E92DA2"/>
    <w:rsid w:val="00E92F02"/>
    <w:rsid w:val="00E93147"/>
    <w:rsid w:val="00E93262"/>
    <w:rsid w:val="00E9383E"/>
    <w:rsid w:val="00E93841"/>
    <w:rsid w:val="00E938DB"/>
    <w:rsid w:val="00E9446F"/>
    <w:rsid w:val="00E9480B"/>
    <w:rsid w:val="00E9484D"/>
    <w:rsid w:val="00E94A35"/>
    <w:rsid w:val="00E94B1A"/>
    <w:rsid w:val="00E94D63"/>
    <w:rsid w:val="00E94F0D"/>
    <w:rsid w:val="00E951E1"/>
    <w:rsid w:val="00E95E1E"/>
    <w:rsid w:val="00E95E22"/>
    <w:rsid w:val="00E95E9B"/>
    <w:rsid w:val="00E96392"/>
    <w:rsid w:val="00E9677C"/>
    <w:rsid w:val="00E9699E"/>
    <w:rsid w:val="00E97334"/>
    <w:rsid w:val="00E976F4"/>
    <w:rsid w:val="00E97890"/>
    <w:rsid w:val="00E97AB2"/>
    <w:rsid w:val="00E97D1D"/>
    <w:rsid w:val="00E97DF8"/>
    <w:rsid w:val="00E97EC5"/>
    <w:rsid w:val="00E97F45"/>
    <w:rsid w:val="00E97FEB"/>
    <w:rsid w:val="00EA03B3"/>
    <w:rsid w:val="00EA0542"/>
    <w:rsid w:val="00EA0918"/>
    <w:rsid w:val="00EA0A82"/>
    <w:rsid w:val="00EA0DFD"/>
    <w:rsid w:val="00EA0F31"/>
    <w:rsid w:val="00EA0FB9"/>
    <w:rsid w:val="00EA1110"/>
    <w:rsid w:val="00EA1603"/>
    <w:rsid w:val="00EA1647"/>
    <w:rsid w:val="00EA1AB7"/>
    <w:rsid w:val="00EA1DD6"/>
    <w:rsid w:val="00EA20FE"/>
    <w:rsid w:val="00EA22CE"/>
    <w:rsid w:val="00EA23AF"/>
    <w:rsid w:val="00EA27CC"/>
    <w:rsid w:val="00EA2958"/>
    <w:rsid w:val="00EA3184"/>
    <w:rsid w:val="00EA32CF"/>
    <w:rsid w:val="00EA3483"/>
    <w:rsid w:val="00EA38C0"/>
    <w:rsid w:val="00EA3A1F"/>
    <w:rsid w:val="00EA3ACB"/>
    <w:rsid w:val="00EA3CD9"/>
    <w:rsid w:val="00EA3E96"/>
    <w:rsid w:val="00EA3EE6"/>
    <w:rsid w:val="00EA414D"/>
    <w:rsid w:val="00EA441B"/>
    <w:rsid w:val="00EA4786"/>
    <w:rsid w:val="00EA478F"/>
    <w:rsid w:val="00EA484B"/>
    <w:rsid w:val="00EA4B71"/>
    <w:rsid w:val="00EA4B7E"/>
    <w:rsid w:val="00EA4B9E"/>
    <w:rsid w:val="00EA4BF5"/>
    <w:rsid w:val="00EA4E96"/>
    <w:rsid w:val="00EA518E"/>
    <w:rsid w:val="00EA524E"/>
    <w:rsid w:val="00EA5590"/>
    <w:rsid w:val="00EA57A4"/>
    <w:rsid w:val="00EA58DC"/>
    <w:rsid w:val="00EA61B3"/>
    <w:rsid w:val="00EA63C6"/>
    <w:rsid w:val="00EA6562"/>
    <w:rsid w:val="00EA69B7"/>
    <w:rsid w:val="00EA6ACB"/>
    <w:rsid w:val="00EA714E"/>
    <w:rsid w:val="00EA7375"/>
    <w:rsid w:val="00EA73C7"/>
    <w:rsid w:val="00EA7466"/>
    <w:rsid w:val="00EA7471"/>
    <w:rsid w:val="00EA7BB0"/>
    <w:rsid w:val="00EB015A"/>
    <w:rsid w:val="00EB033C"/>
    <w:rsid w:val="00EB06A0"/>
    <w:rsid w:val="00EB07F5"/>
    <w:rsid w:val="00EB0DFF"/>
    <w:rsid w:val="00EB10EB"/>
    <w:rsid w:val="00EB1362"/>
    <w:rsid w:val="00EB1455"/>
    <w:rsid w:val="00EB16C4"/>
    <w:rsid w:val="00EB1803"/>
    <w:rsid w:val="00EB1D6E"/>
    <w:rsid w:val="00EB1DE2"/>
    <w:rsid w:val="00EB21FA"/>
    <w:rsid w:val="00EB2392"/>
    <w:rsid w:val="00EB23C3"/>
    <w:rsid w:val="00EB24C3"/>
    <w:rsid w:val="00EB24D8"/>
    <w:rsid w:val="00EB28DA"/>
    <w:rsid w:val="00EB2F7A"/>
    <w:rsid w:val="00EB2FC0"/>
    <w:rsid w:val="00EB32DB"/>
    <w:rsid w:val="00EB354E"/>
    <w:rsid w:val="00EB3576"/>
    <w:rsid w:val="00EB35A1"/>
    <w:rsid w:val="00EB36E7"/>
    <w:rsid w:val="00EB3857"/>
    <w:rsid w:val="00EB38F9"/>
    <w:rsid w:val="00EB3955"/>
    <w:rsid w:val="00EB3A51"/>
    <w:rsid w:val="00EB3C9B"/>
    <w:rsid w:val="00EB3E68"/>
    <w:rsid w:val="00EB3F14"/>
    <w:rsid w:val="00EB3F75"/>
    <w:rsid w:val="00EB426A"/>
    <w:rsid w:val="00EB434C"/>
    <w:rsid w:val="00EB44D5"/>
    <w:rsid w:val="00EB463F"/>
    <w:rsid w:val="00EB4697"/>
    <w:rsid w:val="00EB46B5"/>
    <w:rsid w:val="00EB4B3E"/>
    <w:rsid w:val="00EB4ECA"/>
    <w:rsid w:val="00EB503E"/>
    <w:rsid w:val="00EB51BC"/>
    <w:rsid w:val="00EB53BC"/>
    <w:rsid w:val="00EB56CA"/>
    <w:rsid w:val="00EB5D8E"/>
    <w:rsid w:val="00EB5F3D"/>
    <w:rsid w:val="00EB6123"/>
    <w:rsid w:val="00EB6290"/>
    <w:rsid w:val="00EB654D"/>
    <w:rsid w:val="00EB6673"/>
    <w:rsid w:val="00EB6DBC"/>
    <w:rsid w:val="00EB70A5"/>
    <w:rsid w:val="00EB7198"/>
    <w:rsid w:val="00EB7746"/>
    <w:rsid w:val="00EB78E0"/>
    <w:rsid w:val="00EB7995"/>
    <w:rsid w:val="00EB7F35"/>
    <w:rsid w:val="00EC02C8"/>
    <w:rsid w:val="00EC03C7"/>
    <w:rsid w:val="00EC0437"/>
    <w:rsid w:val="00EC05E5"/>
    <w:rsid w:val="00EC07EC"/>
    <w:rsid w:val="00EC0AF4"/>
    <w:rsid w:val="00EC0F28"/>
    <w:rsid w:val="00EC0FF1"/>
    <w:rsid w:val="00EC11EB"/>
    <w:rsid w:val="00EC1599"/>
    <w:rsid w:val="00EC1822"/>
    <w:rsid w:val="00EC1AE1"/>
    <w:rsid w:val="00EC1BEA"/>
    <w:rsid w:val="00EC1DD4"/>
    <w:rsid w:val="00EC20DA"/>
    <w:rsid w:val="00EC2447"/>
    <w:rsid w:val="00EC2514"/>
    <w:rsid w:val="00EC2572"/>
    <w:rsid w:val="00EC284D"/>
    <w:rsid w:val="00EC28CB"/>
    <w:rsid w:val="00EC2987"/>
    <w:rsid w:val="00EC2E1C"/>
    <w:rsid w:val="00EC32B2"/>
    <w:rsid w:val="00EC3322"/>
    <w:rsid w:val="00EC33B5"/>
    <w:rsid w:val="00EC34A9"/>
    <w:rsid w:val="00EC3695"/>
    <w:rsid w:val="00EC37F5"/>
    <w:rsid w:val="00EC37FC"/>
    <w:rsid w:val="00EC3A5F"/>
    <w:rsid w:val="00EC3AFB"/>
    <w:rsid w:val="00EC43E2"/>
    <w:rsid w:val="00EC44EA"/>
    <w:rsid w:val="00EC44F9"/>
    <w:rsid w:val="00EC4543"/>
    <w:rsid w:val="00EC4963"/>
    <w:rsid w:val="00EC4ABC"/>
    <w:rsid w:val="00EC4B00"/>
    <w:rsid w:val="00EC4B4F"/>
    <w:rsid w:val="00EC4CDC"/>
    <w:rsid w:val="00EC4E1D"/>
    <w:rsid w:val="00EC4F0D"/>
    <w:rsid w:val="00EC5116"/>
    <w:rsid w:val="00EC534B"/>
    <w:rsid w:val="00EC539F"/>
    <w:rsid w:val="00EC54EA"/>
    <w:rsid w:val="00EC5554"/>
    <w:rsid w:val="00EC56EF"/>
    <w:rsid w:val="00EC5757"/>
    <w:rsid w:val="00EC582B"/>
    <w:rsid w:val="00EC5B37"/>
    <w:rsid w:val="00EC5B8D"/>
    <w:rsid w:val="00EC5BC3"/>
    <w:rsid w:val="00EC616F"/>
    <w:rsid w:val="00EC6346"/>
    <w:rsid w:val="00EC691F"/>
    <w:rsid w:val="00EC6978"/>
    <w:rsid w:val="00EC6B57"/>
    <w:rsid w:val="00EC6F5C"/>
    <w:rsid w:val="00EC710A"/>
    <w:rsid w:val="00EC71B1"/>
    <w:rsid w:val="00EC755F"/>
    <w:rsid w:val="00EC76D1"/>
    <w:rsid w:val="00EC78B4"/>
    <w:rsid w:val="00EC7EEA"/>
    <w:rsid w:val="00EC7FE0"/>
    <w:rsid w:val="00ED000A"/>
    <w:rsid w:val="00ED0251"/>
    <w:rsid w:val="00ED0462"/>
    <w:rsid w:val="00ED04AC"/>
    <w:rsid w:val="00ED067B"/>
    <w:rsid w:val="00ED0AC5"/>
    <w:rsid w:val="00ED0BB0"/>
    <w:rsid w:val="00ED0C02"/>
    <w:rsid w:val="00ED0E2F"/>
    <w:rsid w:val="00ED0F5F"/>
    <w:rsid w:val="00ED0F62"/>
    <w:rsid w:val="00ED15C3"/>
    <w:rsid w:val="00ED1F66"/>
    <w:rsid w:val="00ED1FE5"/>
    <w:rsid w:val="00ED21DF"/>
    <w:rsid w:val="00ED226F"/>
    <w:rsid w:val="00ED2988"/>
    <w:rsid w:val="00ED2B1A"/>
    <w:rsid w:val="00ED2C43"/>
    <w:rsid w:val="00ED2DE7"/>
    <w:rsid w:val="00ED368B"/>
    <w:rsid w:val="00ED3F97"/>
    <w:rsid w:val="00ED3FA0"/>
    <w:rsid w:val="00ED3FFE"/>
    <w:rsid w:val="00ED4127"/>
    <w:rsid w:val="00ED4451"/>
    <w:rsid w:val="00ED45D2"/>
    <w:rsid w:val="00ED487B"/>
    <w:rsid w:val="00ED4B82"/>
    <w:rsid w:val="00ED5076"/>
    <w:rsid w:val="00ED50F8"/>
    <w:rsid w:val="00ED5202"/>
    <w:rsid w:val="00ED5285"/>
    <w:rsid w:val="00ED53F7"/>
    <w:rsid w:val="00ED5521"/>
    <w:rsid w:val="00ED552A"/>
    <w:rsid w:val="00ED5665"/>
    <w:rsid w:val="00ED56C3"/>
    <w:rsid w:val="00ED5B93"/>
    <w:rsid w:val="00ED5D31"/>
    <w:rsid w:val="00ED5DCA"/>
    <w:rsid w:val="00ED5E4A"/>
    <w:rsid w:val="00ED6249"/>
    <w:rsid w:val="00ED63EC"/>
    <w:rsid w:val="00ED694F"/>
    <w:rsid w:val="00ED6A56"/>
    <w:rsid w:val="00ED6B2D"/>
    <w:rsid w:val="00ED6EAE"/>
    <w:rsid w:val="00ED6F95"/>
    <w:rsid w:val="00ED722C"/>
    <w:rsid w:val="00ED72D3"/>
    <w:rsid w:val="00ED7304"/>
    <w:rsid w:val="00ED736A"/>
    <w:rsid w:val="00ED74FE"/>
    <w:rsid w:val="00ED7B8F"/>
    <w:rsid w:val="00ED7EFD"/>
    <w:rsid w:val="00EE0BC8"/>
    <w:rsid w:val="00EE0DB4"/>
    <w:rsid w:val="00EE0DF6"/>
    <w:rsid w:val="00EE0EF3"/>
    <w:rsid w:val="00EE1138"/>
    <w:rsid w:val="00EE1573"/>
    <w:rsid w:val="00EE16A2"/>
    <w:rsid w:val="00EE1AAB"/>
    <w:rsid w:val="00EE1CB4"/>
    <w:rsid w:val="00EE1F06"/>
    <w:rsid w:val="00EE1F1E"/>
    <w:rsid w:val="00EE211F"/>
    <w:rsid w:val="00EE231B"/>
    <w:rsid w:val="00EE23CB"/>
    <w:rsid w:val="00EE25B1"/>
    <w:rsid w:val="00EE2603"/>
    <w:rsid w:val="00EE2694"/>
    <w:rsid w:val="00EE2875"/>
    <w:rsid w:val="00EE2958"/>
    <w:rsid w:val="00EE2CDA"/>
    <w:rsid w:val="00EE2D7B"/>
    <w:rsid w:val="00EE2FBF"/>
    <w:rsid w:val="00EE3194"/>
    <w:rsid w:val="00EE3719"/>
    <w:rsid w:val="00EE373D"/>
    <w:rsid w:val="00EE388B"/>
    <w:rsid w:val="00EE3C00"/>
    <w:rsid w:val="00EE3C34"/>
    <w:rsid w:val="00EE3F2F"/>
    <w:rsid w:val="00EE4068"/>
    <w:rsid w:val="00EE40BB"/>
    <w:rsid w:val="00EE42AA"/>
    <w:rsid w:val="00EE4B0F"/>
    <w:rsid w:val="00EE4B29"/>
    <w:rsid w:val="00EE4BDB"/>
    <w:rsid w:val="00EE4CAE"/>
    <w:rsid w:val="00EE4D5F"/>
    <w:rsid w:val="00EE511E"/>
    <w:rsid w:val="00EE514B"/>
    <w:rsid w:val="00EE522C"/>
    <w:rsid w:val="00EE5365"/>
    <w:rsid w:val="00EE55CE"/>
    <w:rsid w:val="00EE5952"/>
    <w:rsid w:val="00EE5A0B"/>
    <w:rsid w:val="00EE5E0D"/>
    <w:rsid w:val="00EE609A"/>
    <w:rsid w:val="00EE64DC"/>
    <w:rsid w:val="00EE6A84"/>
    <w:rsid w:val="00EE6F05"/>
    <w:rsid w:val="00EE779A"/>
    <w:rsid w:val="00EE78F3"/>
    <w:rsid w:val="00EE7BCE"/>
    <w:rsid w:val="00EE7C85"/>
    <w:rsid w:val="00EE7EF9"/>
    <w:rsid w:val="00EF080C"/>
    <w:rsid w:val="00EF0882"/>
    <w:rsid w:val="00EF09CD"/>
    <w:rsid w:val="00EF0F8B"/>
    <w:rsid w:val="00EF1008"/>
    <w:rsid w:val="00EF106E"/>
    <w:rsid w:val="00EF10AF"/>
    <w:rsid w:val="00EF11C3"/>
    <w:rsid w:val="00EF1226"/>
    <w:rsid w:val="00EF19FC"/>
    <w:rsid w:val="00EF1BEF"/>
    <w:rsid w:val="00EF1F46"/>
    <w:rsid w:val="00EF2117"/>
    <w:rsid w:val="00EF2439"/>
    <w:rsid w:val="00EF247E"/>
    <w:rsid w:val="00EF27AA"/>
    <w:rsid w:val="00EF2847"/>
    <w:rsid w:val="00EF29B1"/>
    <w:rsid w:val="00EF2AED"/>
    <w:rsid w:val="00EF2B93"/>
    <w:rsid w:val="00EF2EDE"/>
    <w:rsid w:val="00EF314A"/>
    <w:rsid w:val="00EF3388"/>
    <w:rsid w:val="00EF33C7"/>
    <w:rsid w:val="00EF368D"/>
    <w:rsid w:val="00EF3742"/>
    <w:rsid w:val="00EF3E3A"/>
    <w:rsid w:val="00EF4145"/>
    <w:rsid w:val="00EF448D"/>
    <w:rsid w:val="00EF44DB"/>
    <w:rsid w:val="00EF48C0"/>
    <w:rsid w:val="00EF53DD"/>
    <w:rsid w:val="00EF550A"/>
    <w:rsid w:val="00EF598D"/>
    <w:rsid w:val="00EF59FE"/>
    <w:rsid w:val="00EF5ADA"/>
    <w:rsid w:val="00EF5C33"/>
    <w:rsid w:val="00EF6049"/>
    <w:rsid w:val="00EF63DC"/>
    <w:rsid w:val="00EF65F7"/>
    <w:rsid w:val="00EF6746"/>
    <w:rsid w:val="00EF6FDE"/>
    <w:rsid w:val="00EF7084"/>
    <w:rsid w:val="00EF7581"/>
    <w:rsid w:val="00EF7582"/>
    <w:rsid w:val="00EF77D5"/>
    <w:rsid w:val="00EF78F2"/>
    <w:rsid w:val="00EF7C3D"/>
    <w:rsid w:val="00EF7D6E"/>
    <w:rsid w:val="00EF7FA3"/>
    <w:rsid w:val="00F00065"/>
    <w:rsid w:val="00F000C2"/>
    <w:rsid w:val="00F00117"/>
    <w:rsid w:val="00F0040E"/>
    <w:rsid w:val="00F006CA"/>
    <w:rsid w:val="00F0084B"/>
    <w:rsid w:val="00F00854"/>
    <w:rsid w:val="00F008C4"/>
    <w:rsid w:val="00F00974"/>
    <w:rsid w:val="00F00FB2"/>
    <w:rsid w:val="00F0112C"/>
    <w:rsid w:val="00F011C5"/>
    <w:rsid w:val="00F011FE"/>
    <w:rsid w:val="00F0121D"/>
    <w:rsid w:val="00F01D93"/>
    <w:rsid w:val="00F01DDA"/>
    <w:rsid w:val="00F020FB"/>
    <w:rsid w:val="00F02765"/>
    <w:rsid w:val="00F02B59"/>
    <w:rsid w:val="00F02DB2"/>
    <w:rsid w:val="00F02E35"/>
    <w:rsid w:val="00F03B2D"/>
    <w:rsid w:val="00F03C6A"/>
    <w:rsid w:val="00F03D5F"/>
    <w:rsid w:val="00F03DEB"/>
    <w:rsid w:val="00F03E25"/>
    <w:rsid w:val="00F03F7F"/>
    <w:rsid w:val="00F03FFD"/>
    <w:rsid w:val="00F04268"/>
    <w:rsid w:val="00F042CD"/>
    <w:rsid w:val="00F04596"/>
    <w:rsid w:val="00F045CF"/>
    <w:rsid w:val="00F047D9"/>
    <w:rsid w:val="00F048AB"/>
    <w:rsid w:val="00F04A42"/>
    <w:rsid w:val="00F04AAF"/>
    <w:rsid w:val="00F04C60"/>
    <w:rsid w:val="00F04CE1"/>
    <w:rsid w:val="00F0501B"/>
    <w:rsid w:val="00F051D0"/>
    <w:rsid w:val="00F053E9"/>
    <w:rsid w:val="00F05528"/>
    <w:rsid w:val="00F057AF"/>
    <w:rsid w:val="00F05958"/>
    <w:rsid w:val="00F0626B"/>
    <w:rsid w:val="00F062C2"/>
    <w:rsid w:val="00F0639F"/>
    <w:rsid w:val="00F06581"/>
    <w:rsid w:val="00F06AB5"/>
    <w:rsid w:val="00F06C97"/>
    <w:rsid w:val="00F06E6F"/>
    <w:rsid w:val="00F06FD7"/>
    <w:rsid w:val="00F0724E"/>
    <w:rsid w:val="00F073C6"/>
    <w:rsid w:val="00F07586"/>
    <w:rsid w:val="00F0771A"/>
    <w:rsid w:val="00F0778E"/>
    <w:rsid w:val="00F078F6"/>
    <w:rsid w:val="00F07930"/>
    <w:rsid w:val="00F07B9D"/>
    <w:rsid w:val="00F07E3A"/>
    <w:rsid w:val="00F07EBF"/>
    <w:rsid w:val="00F102EE"/>
    <w:rsid w:val="00F10549"/>
    <w:rsid w:val="00F107BF"/>
    <w:rsid w:val="00F10C2D"/>
    <w:rsid w:val="00F10DBB"/>
    <w:rsid w:val="00F10DE7"/>
    <w:rsid w:val="00F10E3A"/>
    <w:rsid w:val="00F11049"/>
    <w:rsid w:val="00F111FA"/>
    <w:rsid w:val="00F1124F"/>
    <w:rsid w:val="00F1130F"/>
    <w:rsid w:val="00F1151E"/>
    <w:rsid w:val="00F1185E"/>
    <w:rsid w:val="00F118BE"/>
    <w:rsid w:val="00F11A04"/>
    <w:rsid w:val="00F11A42"/>
    <w:rsid w:val="00F11A6F"/>
    <w:rsid w:val="00F12899"/>
    <w:rsid w:val="00F128AB"/>
    <w:rsid w:val="00F12992"/>
    <w:rsid w:val="00F12A23"/>
    <w:rsid w:val="00F12D58"/>
    <w:rsid w:val="00F130C7"/>
    <w:rsid w:val="00F13555"/>
    <w:rsid w:val="00F13755"/>
    <w:rsid w:val="00F13764"/>
    <w:rsid w:val="00F138B1"/>
    <w:rsid w:val="00F13A3A"/>
    <w:rsid w:val="00F13A8A"/>
    <w:rsid w:val="00F13AF4"/>
    <w:rsid w:val="00F13C25"/>
    <w:rsid w:val="00F13E37"/>
    <w:rsid w:val="00F144D8"/>
    <w:rsid w:val="00F14515"/>
    <w:rsid w:val="00F14928"/>
    <w:rsid w:val="00F14C78"/>
    <w:rsid w:val="00F14EA2"/>
    <w:rsid w:val="00F15246"/>
    <w:rsid w:val="00F15816"/>
    <w:rsid w:val="00F15929"/>
    <w:rsid w:val="00F15943"/>
    <w:rsid w:val="00F15DB0"/>
    <w:rsid w:val="00F15DEC"/>
    <w:rsid w:val="00F1610C"/>
    <w:rsid w:val="00F1624F"/>
    <w:rsid w:val="00F16330"/>
    <w:rsid w:val="00F16846"/>
    <w:rsid w:val="00F16C7B"/>
    <w:rsid w:val="00F173EF"/>
    <w:rsid w:val="00F17D14"/>
    <w:rsid w:val="00F17D99"/>
    <w:rsid w:val="00F17DB5"/>
    <w:rsid w:val="00F17E78"/>
    <w:rsid w:val="00F17ED4"/>
    <w:rsid w:val="00F2004E"/>
    <w:rsid w:val="00F2044A"/>
    <w:rsid w:val="00F204E0"/>
    <w:rsid w:val="00F2076F"/>
    <w:rsid w:val="00F20C4A"/>
    <w:rsid w:val="00F20D1A"/>
    <w:rsid w:val="00F20D3A"/>
    <w:rsid w:val="00F210BB"/>
    <w:rsid w:val="00F211C9"/>
    <w:rsid w:val="00F2148E"/>
    <w:rsid w:val="00F218A9"/>
    <w:rsid w:val="00F219D6"/>
    <w:rsid w:val="00F21A42"/>
    <w:rsid w:val="00F21C66"/>
    <w:rsid w:val="00F22255"/>
    <w:rsid w:val="00F225CA"/>
    <w:rsid w:val="00F2261B"/>
    <w:rsid w:val="00F226C4"/>
    <w:rsid w:val="00F229FD"/>
    <w:rsid w:val="00F22CE5"/>
    <w:rsid w:val="00F22E57"/>
    <w:rsid w:val="00F232BF"/>
    <w:rsid w:val="00F23615"/>
    <w:rsid w:val="00F23A52"/>
    <w:rsid w:val="00F23A8E"/>
    <w:rsid w:val="00F23AC7"/>
    <w:rsid w:val="00F23B7F"/>
    <w:rsid w:val="00F23DE3"/>
    <w:rsid w:val="00F23EB6"/>
    <w:rsid w:val="00F23F56"/>
    <w:rsid w:val="00F2417F"/>
    <w:rsid w:val="00F244DF"/>
    <w:rsid w:val="00F247F7"/>
    <w:rsid w:val="00F24C44"/>
    <w:rsid w:val="00F24ED1"/>
    <w:rsid w:val="00F25033"/>
    <w:rsid w:val="00F25192"/>
    <w:rsid w:val="00F251B6"/>
    <w:rsid w:val="00F25659"/>
    <w:rsid w:val="00F25CB1"/>
    <w:rsid w:val="00F25E2C"/>
    <w:rsid w:val="00F26072"/>
    <w:rsid w:val="00F260F0"/>
    <w:rsid w:val="00F26266"/>
    <w:rsid w:val="00F264A9"/>
    <w:rsid w:val="00F26BD0"/>
    <w:rsid w:val="00F27182"/>
    <w:rsid w:val="00F271E3"/>
    <w:rsid w:val="00F2741A"/>
    <w:rsid w:val="00F275B8"/>
    <w:rsid w:val="00F27636"/>
    <w:rsid w:val="00F276F4"/>
    <w:rsid w:val="00F277EC"/>
    <w:rsid w:val="00F278BA"/>
    <w:rsid w:val="00F279B0"/>
    <w:rsid w:val="00F27EAC"/>
    <w:rsid w:val="00F27EB7"/>
    <w:rsid w:val="00F30124"/>
    <w:rsid w:val="00F303CF"/>
    <w:rsid w:val="00F3057E"/>
    <w:rsid w:val="00F30603"/>
    <w:rsid w:val="00F3071C"/>
    <w:rsid w:val="00F30A42"/>
    <w:rsid w:val="00F30BF0"/>
    <w:rsid w:val="00F30D7D"/>
    <w:rsid w:val="00F3105E"/>
    <w:rsid w:val="00F31143"/>
    <w:rsid w:val="00F312FD"/>
    <w:rsid w:val="00F31316"/>
    <w:rsid w:val="00F315A7"/>
    <w:rsid w:val="00F315EF"/>
    <w:rsid w:val="00F31BD9"/>
    <w:rsid w:val="00F31C9D"/>
    <w:rsid w:val="00F323B7"/>
    <w:rsid w:val="00F32551"/>
    <w:rsid w:val="00F32F2A"/>
    <w:rsid w:val="00F331FB"/>
    <w:rsid w:val="00F33361"/>
    <w:rsid w:val="00F3364A"/>
    <w:rsid w:val="00F33685"/>
    <w:rsid w:val="00F33B18"/>
    <w:rsid w:val="00F3409A"/>
    <w:rsid w:val="00F34121"/>
    <w:rsid w:val="00F34181"/>
    <w:rsid w:val="00F34219"/>
    <w:rsid w:val="00F34229"/>
    <w:rsid w:val="00F3496C"/>
    <w:rsid w:val="00F34A88"/>
    <w:rsid w:val="00F34E72"/>
    <w:rsid w:val="00F34F6E"/>
    <w:rsid w:val="00F35010"/>
    <w:rsid w:val="00F350D9"/>
    <w:rsid w:val="00F35310"/>
    <w:rsid w:val="00F357ED"/>
    <w:rsid w:val="00F35C2F"/>
    <w:rsid w:val="00F35F3E"/>
    <w:rsid w:val="00F365B6"/>
    <w:rsid w:val="00F36663"/>
    <w:rsid w:val="00F3683C"/>
    <w:rsid w:val="00F368BB"/>
    <w:rsid w:val="00F368F0"/>
    <w:rsid w:val="00F3690B"/>
    <w:rsid w:val="00F36D50"/>
    <w:rsid w:val="00F36EB9"/>
    <w:rsid w:val="00F370F3"/>
    <w:rsid w:val="00F37227"/>
    <w:rsid w:val="00F3733C"/>
    <w:rsid w:val="00F3735F"/>
    <w:rsid w:val="00F37424"/>
    <w:rsid w:val="00F3748B"/>
    <w:rsid w:val="00F37ACA"/>
    <w:rsid w:val="00F37B30"/>
    <w:rsid w:val="00F37B47"/>
    <w:rsid w:val="00F40080"/>
    <w:rsid w:val="00F400FC"/>
    <w:rsid w:val="00F4010C"/>
    <w:rsid w:val="00F40348"/>
    <w:rsid w:val="00F40585"/>
    <w:rsid w:val="00F40669"/>
    <w:rsid w:val="00F409EF"/>
    <w:rsid w:val="00F40CED"/>
    <w:rsid w:val="00F410E7"/>
    <w:rsid w:val="00F4196E"/>
    <w:rsid w:val="00F41BD0"/>
    <w:rsid w:val="00F422D6"/>
    <w:rsid w:val="00F4247A"/>
    <w:rsid w:val="00F42ED0"/>
    <w:rsid w:val="00F42F05"/>
    <w:rsid w:val="00F42F30"/>
    <w:rsid w:val="00F431A8"/>
    <w:rsid w:val="00F431DF"/>
    <w:rsid w:val="00F4337F"/>
    <w:rsid w:val="00F43429"/>
    <w:rsid w:val="00F435F7"/>
    <w:rsid w:val="00F436A8"/>
    <w:rsid w:val="00F43959"/>
    <w:rsid w:val="00F439E6"/>
    <w:rsid w:val="00F43AD2"/>
    <w:rsid w:val="00F43D11"/>
    <w:rsid w:val="00F43E1C"/>
    <w:rsid w:val="00F440D7"/>
    <w:rsid w:val="00F4415D"/>
    <w:rsid w:val="00F441E8"/>
    <w:rsid w:val="00F44391"/>
    <w:rsid w:val="00F443F3"/>
    <w:rsid w:val="00F444A3"/>
    <w:rsid w:val="00F447DF"/>
    <w:rsid w:val="00F449EC"/>
    <w:rsid w:val="00F44C61"/>
    <w:rsid w:val="00F4540C"/>
    <w:rsid w:val="00F45491"/>
    <w:rsid w:val="00F45594"/>
    <w:rsid w:val="00F4569E"/>
    <w:rsid w:val="00F46449"/>
    <w:rsid w:val="00F46D2F"/>
    <w:rsid w:val="00F46DAF"/>
    <w:rsid w:val="00F46E02"/>
    <w:rsid w:val="00F471DF"/>
    <w:rsid w:val="00F472A3"/>
    <w:rsid w:val="00F474B9"/>
    <w:rsid w:val="00F477C9"/>
    <w:rsid w:val="00F47BD4"/>
    <w:rsid w:val="00F50492"/>
    <w:rsid w:val="00F506C7"/>
    <w:rsid w:val="00F50777"/>
    <w:rsid w:val="00F50809"/>
    <w:rsid w:val="00F509A0"/>
    <w:rsid w:val="00F50C1C"/>
    <w:rsid w:val="00F50E2B"/>
    <w:rsid w:val="00F512B2"/>
    <w:rsid w:val="00F515E5"/>
    <w:rsid w:val="00F51611"/>
    <w:rsid w:val="00F517B9"/>
    <w:rsid w:val="00F518E4"/>
    <w:rsid w:val="00F518F1"/>
    <w:rsid w:val="00F51A76"/>
    <w:rsid w:val="00F51F61"/>
    <w:rsid w:val="00F51FBB"/>
    <w:rsid w:val="00F52695"/>
    <w:rsid w:val="00F5273F"/>
    <w:rsid w:val="00F52E9C"/>
    <w:rsid w:val="00F52EA1"/>
    <w:rsid w:val="00F530D5"/>
    <w:rsid w:val="00F53414"/>
    <w:rsid w:val="00F53741"/>
    <w:rsid w:val="00F53A60"/>
    <w:rsid w:val="00F53A69"/>
    <w:rsid w:val="00F53D1D"/>
    <w:rsid w:val="00F53E03"/>
    <w:rsid w:val="00F5402E"/>
    <w:rsid w:val="00F5405A"/>
    <w:rsid w:val="00F54171"/>
    <w:rsid w:val="00F542F8"/>
    <w:rsid w:val="00F54D65"/>
    <w:rsid w:val="00F54ECC"/>
    <w:rsid w:val="00F55465"/>
    <w:rsid w:val="00F55794"/>
    <w:rsid w:val="00F55A2B"/>
    <w:rsid w:val="00F55A76"/>
    <w:rsid w:val="00F55B62"/>
    <w:rsid w:val="00F55BEF"/>
    <w:rsid w:val="00F55C35"/>
    <w:rsid w:val="00F55F72"/>
    <w:rsid w:val="00F55F7E"/>
    <w:rsid w:val="00F56149"/>
    <w:rsid w:val="00F561A1"/>
    <w:rsid w:val="00F5626A"/>
    <w:rsid w:val="00F5630A"/>
    <w:rsid w:val="00F56448"/>
    <w:rsid w:val="00F564C4"/>
    <w:rsid w:val="00F56A40"/>
    <w:rsid w:val="00F56CE0"/>
    <w:rsid w:val="00F56D71"/>
    <w:rsid w:val="00F56DC1"/>
    <w:rsid w:val="00F56DCC"/>
    <w:rsid w:val="00F56E9C"/>
    <w:rsid w:val="00F570AC"/>
    <w:rsid w:val="00F570DE"/>
    <w:rsid w:val="00F5753C"/>
    <w:rsid w:val="00F5779B"/>
    <w:rsid w:val="00F57F52"/>
    <w:rsid w:val="00F60519"/>
    <w:rsid w:val="00F60564"/>
    <w:rsid w:val="00F6094B"/>
    <w:rsid w:val="00F6099E"/>
    <w:rsid w:val="00F60AB5"/>
    <w:rsid w:val="00F60F8C"/>
    <w:rsid w:val="00F610FA"/>
    <w:rsid w:val="00F615DF"/>
    <w:rsid w:val="00F61686"/>
    <w:rsid w:val="00F616AF"/>
    <w:rsid w:val="00F61772"/>
    <w:rsid w:val="00F6179F"/>
    <w:rsid w:val="00F617AE"/>
    <w:rsid w:val="00F61A01"/>
    <w:rsid w:val="00F61B6E"/>
    <w:rsid w:val="00F61BEE"/>
    <w:rsid w:val="00F61DB6"/>
    <w:rsid w:val="00F61DC5"/>
    <w:rsid w:val="00F61F6A"/>
    <w:rsid w:val="00F623BE"/>
    <w:rsid w:val="00F626AB"/>
    <w:rsid w:val="00F629C8"/>
    <w:rsid w:val="00F62A11"/>
    <w:rsid w:val="00F62AB8"/>
    <w:rsid w:val="00F62E88"/>
    <w:rsid w:val="00F63D20"/>
    <w:rsid w:val="00F647BF"/>
    <w:rsid w:val="00F6492B"/>
    <w:rsid w:val="00F6495A"/>
    <w:rsid w:val="00F64AD5"/>
    <w:rsid w:val="00F64B23"/>
    <w:rsid w:val="00F65045"/>
    <w:rsid w:val="00F65425"/>
    <w:rsid w:val="00F654EF"/>
    <w:rsid w:val="00F65DFD"/>
    <w:rsid w:val="00F65E43"/>
    <w:rsid w:val="00F65ED0"/>
    <w:rsid w:val="00F66100"/>
    <w:rsid w:val="00F6623F"/>
    <w:rsid w:val="00F6664F"/>
    <w:rsid w:val="00F66B0B"/>
    <w:rsid w:val="00F66C22"/>
    <w:rsid w:val="00F66EB5"/>
    <w:rsid w:val="00F66ED2"/>
    <w:rsid w:val="00F6740C"/>
    <w:rsid w:val="00F674A5"/>
    <w:rsid w:val="00F67BF6"/>
    <w:rsid w:val="00F67F4B"/>
    <w:rsid w:val="00F70044"/>
    <w:rsid w:val="00F702C8"/>
    <w:rsid w:val="00F70550"/>
    <w:rsid w:val="00F70638"/>
    <w:rsid w:val="00F70978"/>
    <w:rsid w:val="00F70E65"/>
    <w:rsid w:val="00F7109D"/>
    <w:rsid w:val="00F71309"/>
    <w:rsid w:val="00F716FD"/>
    <w:rsid w:val="00F71849"/>
    <w:rsid w:val="00F718C8"/>
    <w:rsid w:val="00F71B99"/>
    <w:rsid w:val="00F71D78"/>
    <w:rsid w:val="00F71E3A"/>
    <w:rsid w:val="00F72380"/>
    <w:rsid w:val="00F7258C"/>
    <w:rsid w:val="00F7274C"/>
    <w:rsid w:val="00F728C5"/>
    <w:rsid w:val="00F729F8"/>
    <w:rsid w:val="00F72A6F"/>
    <w:rsid w:val="00F72BFD"/>
    <w:rsid w:val="00F72D52"/>
    <w:rsid w:val="00F72F74"/>
    <w:rsid w:val="00F7304B"/>
    <w:rsid w:val="00F73175"/>
    <w:rsid w:val="00F7324D"/>
    <w:rsid w:val="00F7335C"/>
    <w:rsid w:val="00F73548"/>
    <w:rsid w:val="00F735E9"/>
    <w:rsid w:val="00F7361B"/>
    <w:rsid w:val="00F7385D"/>
    <w:rsid w:val="00F73982"/>
    <w:rsid w:val="00F73A24"/>
    <w:rsid w:val="00F73B28"/>
    <w:rsid w:val="00F73C9B"/>
    <w:rsid w:val="00F742D4"/>
    <w:rsid w:val="00F746DB"/>
    <w:rsid w:val="00F74870"/>
    <w:rsid w:val="00F74CF1"/>
    <w:rsid w:val="00F7504C"/>
    <w:rsid w:val="00F75131"/>
    <w:rsid w:val="00F752F4"/>
    <w:rsid w:val="00F75B7B"/>
    <w:rsid w:val="00F75C13"/>
    <w:rsid w:val="00F75F6E"/>
    <w:rsid w:val="00F76194"/>
    <w:rsid w:val="00F76198"/>
    <w:rsid w:val="00F76464"/>
    <w:rsid w:val="00F76BDD"/>
    <w:rsid w:val="00F76E41"/>
    <w:rsid w:val="00F7717B"/>
    <w:rsid w:val="00F7730B"/>
    <w:rsid w:val="00F7791F"/>
    <w:rsid w:val="00F77E09"/>
    <w:rsid w:val="00F77EFC"/>
    <w:rsid w:val="00F80055"/>
    <w:rsid w:val="00F8049D"/>
    <w:rsid w:val="00F8052F"/>
    <w:rsid w:val="00F80693"/>
    <w:rsid w:val="00F8097E"/>
    <w:rsid w:val="00F80C69"/>
    <w:rsid w:val="00F80DBE"/>
    <w:rsid w:val="00F8157B"/>
    <w:rsid w:val="00F817EA"/>
    <w:rsid w:val="00F81A81"/>
    <w:rsid w:val="00F81C8D"/>
    <w:rsid w:val="00F81D69"/>
    <w:rsid w:val="00F81FC5"/>
    <w:rsid w:val="00F820A3"/>
    <w:rsid w:val="00F821CE"/>
    <w:rsid w:val="00F824FD"/>
    <w:rsid w:val="00F8250F"/>
    <w:rsid w:val="00F8257E"/>
    <w:rsid w:val="00F8259A"/>
    <w:rsid w:val="00F8265D"/>
    <w:rsid w:val="00F826C2"/>
    <w:rsid w:val="00F826F6"/>
    <w:rsid w:val="00F8277B"/>
    <w:rsid w:val="00F838D4"/>
    <w:rsid w:val="00F83A14"/>
    <w:rsid w:val="00F83A4A"/>
    <w:rsid w:val="00F83FC4"/>
    <w:rsid w:val="00F84183"/>
    <w:rsid w:val="00F84250"/>
    <w:rsid w:val="00F8425D"/>
    <w:rsid w:val="00F84553"/>
    <w:rsid w:val="00F84B98"/>
    <w:rsid w:val="00F84C28"/>
    <w:rsid w:val="00F84CBB"/>
    <w:rsid w:val="00F85284"/>
    <w:rsid w:val="00F852D6"/>
    <w:rsid w:val="00F85394"/>
    <w:rsid w:val="00F85443"/>
    <w:rsid w:val="00F856D3"/>
    <w:rsid w:val="00F859C9"/>
    <w:rsid w:val="00F85CF7"/>
    <w:rsid w:val="00F85EC7"/>
    <w:rsid w:val="00F85FA1"/>
    <w:rsid w:val="00F85FD0"/>
    <w:rsid w:val="00F85FF8"/>
    <w:rsid w:val="00F86724"/>
    <w:rsid w:val="00F86977"/>
    <w:rsid w:val="00F8699C"/>
    <w:rsid w:val="00F869B1"/>
    <w:rsid w:val="00F86C60"/>
    <w:rsid w:val="00F86FF5"/>
    <w:rsid w:val="00F871AD"/>
    <w:rsid w:val="00F871F1"/>
    <w:rsid w:val="00F87BCB"/>
    <w:rsid w:val="00F906F1"/>
    <w:rsid w:val="00F9087B"/>
    <w:rsid w:val="00F90AA6"/>
    <w:rsid w:val="00F90DE0"/>
    <w:rsid w:val="00F90F8D"/>
    <w:rsid w:val="00F90FAF"/>
    <w:rsid w:val="00F9117B"/>
    <w:rsid w:val="00F91201"/>
    <w:rsid w:val="00F9169E"/>
    <w:rsid w:val="00F91737"/>
    <w:rsid w:val="00F91974"/>
    <w:rsid w:val="00F919A2"/>
    <w:rsid w:val="00F919D2"/>
    <w:rsid w:val="00F91C7A"/>
    <w:rsid w:val="00F9209C"/>
    <w:rsid w:val="00F92437"/>
    <w:rsid w:val="00F929F2"/>
    <w:rsid w:val="00F92B50"/>
    <w:rsid w:val="00F93010"/>
    <w:rsid w:val="00F933A8"/>
    <w:rsid w:val="00F93FE9"/>
    <w:rsid w:val="00F94214"/>
    <w:rsid w:val="00F942B8"/>
    <w:rsid w:val="00F94463"/>
    <w:rsid w:val="00F9460D"/>
    <w:rsid w:val="00F94A4F"/>
    <w:rsid w:val="00F94AFC"/>
    <w:rsid w:val="00F94B22"/>
    <w:rsid w:val="00F94CB6"/>
    <w:rsid w:val="00F94F93"/>
    <w:rsid w:val="00F95163"/>
    <w:rsid w:val="00F95263"/>
    <w:rsid w:val="00F9546D"/>
    <w:rsid w:val="00F95547"/>
    <w:rsid w:val="00F95629"/>
    <w:rsid w:val="00F95B33"/>
    <w:rsid w:val="00F95CBB"/>
    <w:rsid w:val="00F95DB7"/>
    <w:rsid w:val="00F95E16"/>
    <w:rsid w:val="00F95E38"/>
    <w:rsid w:val="00F96373"/>
    <w:rsid w:val="00F9641E"/>
    <w:rsid w:val="00F968C6"/>
    <w:rsid w:val="00F96909"/>
    <w:rsid w:val="00F96C69"/>
    <w:rsid w:val="00F96EF3"/>
    <w:rsid w:val="00F97BC9"/>
    <w:rsid w:val="00F97CBE"/>
    <w:rsid w:val="00F97DB0"/>
    <w:rsid w:val="00F97F21"/>
    <w:rsid w:val="00FA0374"/>
    <w:rsid w:val="00FA03D6"/>
    <w:rsid w:val="00FA0560"/>
    <w:rsid w:val="00FA09BA"/>
    <w:rsid w:val="00FA0BE9"/>
    <w:rsid w:val="00FA0C4B"/>
    <w:rsid w:val="00FA0C67"/>
    <w:rsid w:val="00FA0EBA"/>
    <w:rsid w:val="00FA0F79"/>
    <w:rsid w:val="00FA1153"/>
    <w:rsid w:val="00FA1476"/>
    <w:rsid w:val="00FA171F"/>
    <w:rsid w:val="00FA1777"/>
    <w:rsid w:val="00FA1858"/>
    <w:rsid w:val="00FA1F54"/>
    <w:rsid w:val="00FA21F8"/>
    <w:rsid w:val="00FA25FF"/>
    <w:rsid w:val="00FA26A7"/>
    <w:rsid w:val="00FA26F1"/>
    <w:rsid w:val="00FA2D20"/>
    <w:rsid w:val="00FA2EAD"/>
    <w:rsid w:val="00FA309A"/>
    <w:rsid w:val="00FA320B"/>
    <w:rsid w:val="00FA3305"/>
    <w:rsid w:val="00FA383F"/>
    <w:rsid w:val="00FA3E88"/>
    <w:rsid w:val="00FA42B7"/>
    <w:rsid w:val="00FA43B8"/>
    <w:rsid w:val="00FA4675"/>
    <w:rsid w:val="00FA4D2B"/>
    <w:rsid w:val="00FA4D5E"/>
    <w:rsid w:val="00FA4DDC"/>
    <w:rsid w:val="00FA4E50"/>
    <w:rsid w:val="00FA5136"/>
    <w:rsid w:val="00FA5258"/>
    <w:rsid w:val="00FA56CD"/>
    <w:rsid w:val="00FA588F"/>
    <w:rsid w:val="00FA5904"/>
    <w:rsid w:val="00FA5960"/>
    <w:rsid w:val="00FA5CBF"/>
    <w:rsid w:val="00FA5E2D"/>
    <w:rsid w:val="00FA5F4E"/>
    <w:rsid w:val="00FA6220"/>
    <w:rsid w:val="00FA6628"/>
    <w:rsid w:val="00FA6666"/>
    <w:rsid w:val="00FA672D"/>
    <w:rsid w:val="00FA6A01"/>
    <w:rsid w:val="00FA6AF2"/>
    <w:rsid w:val="00FA6F7C"/>
    <w:rsid w:val="00FA70CF"/>
    <w:rsid w:val="00FA7321"/>
    <w:rsid w:val="00FA76B9"/>
    <w:rsid w:val="00FA774A"/>
    <w:rsid w:val="00FA7BCE"/>
    <w:rsid w:val="00FA7D49"/>
    <w:rsid w:val="00FB0055"/>
    <w:rsid w:val="00FB037C"/>
    <w:rsid w:val="00FB0717"/>
    <w:rsid w:val="00FB08C9"/>
    <w:rsid w:val="00FB0D27"/>
    <w:rsid w:val="00FB1159"/>
    <w:rsid w:val="00FB1547"/>
    <w:rsid w:val="00FB1595"/>
    <w:rsid w:val="00FB15DC"/>
    <w:rsid w:val="00FB1844"/>
    <w:rsid w:val="00FB1892"/>
    <w:rsid w:val="00FB23F9"/>
    <w:rsid w:val="00FB25CC"/>
    <w:rsid w:val="00FB26EE"/>
    <w:rsid w:val="00FB28C2"/>
    <w:rsid w:val="00FB2AA6"/>
    <w:rsid w:val="00FB2DB3"/>
    <w:rsid w:val="00FB2E51"/>
    <w:rsid w:val="00FB2EF2"/>
    <w:rsid w:val="00FB2F4A"/>
    <w:rsid w:val="00FB30E9"/>
    <w:rsid w:val="00FB3267"/>
    <w:rsid w:val="00FB3575"/>
    <w:rsid w:val="00FB369C"/>
    <w:rsid w:val="00FB37CA"/>
    <w:rsid w:val="00FB3844"/>
    <w:rsid w:val="00FB4006"/>
    <w:rsid w:val="00FB4040"/>
    <w:rsid w:val="00FB44DC"/>
    <w:rsid w:val="00FB4663"/>
    <w:rsid w:val="00FB46BC"/>
    <w:rsid w:val="00FB471F"/>
    <w:rsid w:val="00FB475F"/>
    <w:rsid w:val="00FB4B48"/>
    <w:rsid w:val="00FB4EB8"/>
    <w:rsid w:val="00FB55FE"/>
    <w:rsid w:val="00FB5829"/>
    <w:rsid w:val="00FB5A1F"/>
    <w:rsid w:val="00FB5B0E"/>
    <w:rsid w:val="00FB5E4B"/>
    <w:rsid w:val="00FB61CF"/>
    <w:rsid w:val="00FB61DC"/>
    <w:rsid w:val="00FB638A"/>
    <w:rsid w:val="00FB6ECE"/>
    <w:rsid w:val="00FB74BF"/>
    <w:rsid w:val="00FB7B52"/>
    <w:rsid w:val="00FB7E1C"/>
    <w:rsid w:val="00FB7EC2"/>
    <w:rsid w:val="00FB7F6F"/>
    <w:rsid w:val="00FB7F99"/>
    <w:rsid w:val="00FC01CC"/>
    <w:rsid w:val="00FC04B5"/>
    <w:rsid w:val="00FC053F"/>
    <w:rsid w:val="00FC0B84"/>
    <w:rsid w:val="00FC0BB1"/>
    <w:rsid w:val="00FC0E42"/>
    <w:rsid w:val="00FC0F10"/>
    <w:rsid w:val="00FC1068"/>
    <w:rsid w:val="00FC133A"/>
    <w:rsid w:val="00FC133E"/>
    <w:rsid w:val="00FC13FD"/>
    <w:rsid w:val="00FC14D2"/>
    <w:rsid w:val="00FC15DE"/>
    <w:rsid w:val="00FC1938"/>
    <w:rsid w:val="00FC1C7E"/>
    <w:rsid w:val="00FC1E62"/>
    <w:rsid w:val="00FC1E87"/>
    <w:rsid w:val="00FC1FB1"/>
    <w:rsid w:val="00FC1FF9"/>
    <w:rsid w:val="00FC2206"/>
    <w:rsid w:val="00FC232C"/>
    <w:rsid w:val="00FC23EC"/>
    <w:rsid w:val="00FC24FF"/>
    <w:rsid w:val="00FC2828"/>
    <w:rsid w:val="00FC293B"/>
    <w:rsid w:val="00FC2B76"/>
    <w:rsid w:val="00FC2CB6"/>
    <w:rsid w:val="00FC2DE1"/>
    <w:rsid w:val="00FC2E0B"/>
    <w:rsid w:val="00FC2EF8"/>
    <w:rsid w:val="00FC315E"/>
    <w:rsid w:val="00FC320B"/>
    <w:rsid w:val="00FC3360"/>
    <w:rsid w:val="00FC3866"/>
    <w:rsid w:val="00FC38B7"/>
    <w:rsid w:val="00FC3931"/>
    <w:rsid w:val="00FC3A33"/>
    <w:rsid w:val="00FC3BAF"/>
    <w:rsid w:val="00FC3BB6"/>
    <w:rsid w:val="00FC3DD1"/>
    <w:rsid w:val="00FC408C"/>
    <w:rsid w:val="00FC42F1"/>
    <w:rsid w:val="00FC43F8"/>
    <w:rsid w:val="00FC46B2"/>
    <w:rsid w:val="00FC4758"/>
    <w:rsid w:val="00FC4947"/>
    <w:rsid w:val="00FC4A1E"/>
    <w:rsid w:val="00FC4AD4"/>
    <w:rsid w:val="00FC4C45"/>
    <w:rsid w:val="00FC4E86"/>
    <w:rsid w:val="00FC56D1"/>
    <w:rsid w:val="00FC582C"/>
    <w:rsid w:val="00FC5977"/>
    <w:rsid w:val="00FC5B64"/>
    <w:rsid w:val="00FC6227"/>
    <w:rsid w:val="00FC642B"/>
    <w:rsid w:val="00FC66A8"/>
    <w:rsid w:val="00FC670A"/>
    <w:rsid w:val="00FC6B7A"/>
    <w:rsid w:val="00FC6BC0"/>
    <w:rsid w:val="00FC6C00"/>
    <w:rsid w:val="00FC701A"/>
    <w:rsid w:val="00FC74CF"/>
    <w:rsid w:val="00FC782C"/>
    <w:rsid w:val="00FC7916"/>
    <w:rsid w:val="00FC7BCE"/>
    <w:rsid w:val="00FC7CA0"/>
    <w:rsid w:val="00FC7D51"/>
    <w:rsid w:val="00FD0688"/>
    <w:rsid w:val="00FD07F4"/>
    <w:rsid w:val="00FD0850"/>
    <w:rsid w:val="00FD0B93"/>
    <w:rsid w:val="00FD0C9F"/>
    <w:rsid w:val="00FD1078"/>
    <w:rsid w:val="00FD117B"/>
    <w:rsid w:val="00FD12AA"/>
    <w:rsid w:val="00FD1A19"/>
    <w:rsid w:val="00FD1BA5"/>
    <w:rsid w:val="00FD1D62"/>
    <w:rsid w:val="00FD1D9F"/>
    <w:rsid w:val="00FD1E70"/>
    <w:rsid w:val="00FD20FD"/>
    <w:rsid w:val="00FD24CB"/>
    <w:rsid w:val="00FD25F6"/>
    <w:rsid w:val="00FD2A52"/>
    <w:rsid w:val="00FD2A95"/>
    <w:rsid w:val="00FD2BA8"/>
    <w:rsid w:val="00FD2E0D"/>
    <w:rsid w:val="00FD2E45"/>
    <w:rsid w:val="00FD2EA5"/>
    <w:rsid w:val="00FD339B"/>
    <w:rsid w:val="00FD3426"/>
    <w:rsid w:val="00FD3514"/>
    <w:rsid w:val="00FD37C8"/>
    <w:rsid w:val="00FD3CA0"/>
    <w:rsid w:val="00FD4563"/>
    <w:rsid w:val="00FD49F6"/>
    <w:rsid w:val="00FD55E1"/>
    <w:rsid w:val="00FD56CC"/>
    <w:rsid w:val="00FD5890"/>
    <w:rsid w:val="00FD59AA"/>
    <w:rsid w:val="00FD5AA0"/>
    <w:rsid w:val="00FD5F82"/>
    <w:rsid w:val="00FD6333"/>
    <w:rsid w:val="00FD6687"/>
    <w:rsid w:val="00FD677D"/>
    <w:rsid w:val="00FD6797"/>
    <w:rsid w:val="00FD6A76"/>
    <w:rsid w:val="00FD6AF4"/>
    <w:rsid w:val="00FD7709"/>
    <w:rsid w:val="00FD773A"/>
    <w:rsid w:val="00FD7C47"/>
    <w:rsid w:val="00FE0041"/>
    <w:rsid w:val="00FE02FD"/>
    <w:rsid w:val="00FE0304"/>
    <w:rsid w:val="00FE05EB"/>
    <w:rsid w:val="00FE0612"/>
    <w:rsid w:val="00FE0D38"/>
    <w:rsid w:val="00FE0EA7"/>
    <w:rsid w:val="00FE1166"/>
    <w:rsid w:val="00FE130C"/>
    <w:rsid w:val="00FE1333"/>
    <w:rsid w:val="00FE1366"/>
    <w:rsid w:val="00FE13C9"/>
    <w:rsid w:val="00FE15CE"/>
    <w:rsid w:val="00FE163E"/>
    <w:rsid w:val="00FE1725"/>
    <w:rsid w:val="00FE1894"/>
    <w:rsid w:val="00FE19A7"/>
    <w:rsid w:val="00FE19B4"/>
    <w:rsid w:val="00FE1E03"/>
    <w:rsid w:val="00FE1F4F"/>
    <w:rsid w:val="00FE2432"/>
    <w:rsid w:val="00FE2533"/>
    <w:rsid w:val="00FE2566"/>
    <w:rsid w:val="00FE2A9D"/>
    <w:rsid w:val="00FE2B1A"/>
    <w:rsid w:val="00FE2C8F"/>
    <w:rsid w:val="00FE2D98"/>
    <w:rsid w:val="00FE2EB0"/>
    <w:rsid w:val="00FE2F36"/>
    <w:rsid w:val="00FE3092"/>
    <w:rsid w:val="00FE3224"/>
    <w:rsid w:val="00FE3A4C"/>
    <w:rsid w:val="00FE3EDD"/>
    <w:rsid w:val="00FE420A"/>
    <w:rsid w:val="00FE425B"/>
    <w:rsid w:val="00FE4368"/>
    <w:rsid w:val="00FE47BE"/>
    <w:rsid w:val="00FE49F5"/>
    <w:rsid w:val="00FE4B40"/>
    <w:rsid w:val="00FE4E6F"/>
    <w:rsid w:val="00FE5070"/>
    <w:rsid w:val="00FE52B4"/>
    <w:rsid w:val="00FE5720"/>
    <w:rsid w:val="00FE5A79"/>
    <w:rsid w:val="00FE5AB2"/>
    <w:rsid w:val="00FE5B73"/>
    <w:rsid w:val="00FE5E0C"/>
    <w:rsid w:val="00FE61A4"/>
    <w:rsid w:val="00FE6390"/>
    <w:rsid w:val="00FE6C74"/>
    <w:rsid w:val="00FE6F1B"/>
    <w:rsid w:val="00FE6F3B"/>
    <w:rsid w:val="00FE71B5"/>
    <w:rsid w:val="00FE7274"/>
    <w:rsid w:val="00FE7451"/>
    <w:rsid w:val="00FE76DA"/>
    <w:rsid w:val="00FE77BC"/>
    <w:rsid w:val="00FE7A3B"/>
    <w:rsid w:val="00FE7AC5"/>
    <w:rsid w:val="00FE7B12"/>
    <w:rsid w:val="00FF027D"/>
    <w:rsid w:val="00FF02D4"/>
    <w:rsid w:val="00FF052D"/>
    <w:rsid w:val="00FF06C0"/>
    <w:rsid w:val="00FF07FB"/>
    <w:rsid w:val="00FF08C4"/>
    <w:rsid w:val="00FF0AF0"/>
    <w:rsid w:val="00FF1312"/>
    <w:rsid w:val="00FF13BF"/>
    <w:rsid w:val="00FF1937"/>
    <w:rsid w:val="00FF1A0A"/>
    <w:rsid w:val="00FF1E0D"/>
    <w:rsid w:val="00FF1E12"/>
    <w:rsid w:val="00FF20CA"/>
    <w:rsid w:val="00FF2C29"/>
    <w:rsid w:val="00FF2DC5"/>
    <w:rsid w:val="00FF2E70"/>
    <w:rsid w:val="00FF2EB1"/>
    <w:rsid w:val="00FF305D"/>
    <w:rsid w:val="00FF3161"/>
    <w:rsid w:val="00FF3447"/>
    <w:rsid w:val="00FF37A3"/>
    <w:rsid w:val="00FF3ABB"/>
    <w:rsid w:val="00FF3B34"/>
    <w:rsid w:val="00FF3BB3"/>
    <w:rsid w:val="00FF3D6A"/>
    <w:rsid w:val="00FF3DD0"/>
    <w:rsid w:val="00FF3F09"/>
    <w:rsid w:val="00FF46D6"/>
    <w:rsid w:val="00FF4988"/>
    <w:rsid w:val="00FF4C53"/>
    <w:rsid w:val="00FF4E03"/>
    <w:rsid w:val="00FF5249"/>
    <w:rsid w:val="00FF525D"/>
    <w:rsid w:val="00FF5426"/>
    <w:rsid w:val="00FF5526"/>
    <w:rsid w:val="00FF5798"/>
    <w:rsid w:val="00FF5C67"/>
    <w:rsid w:val="00FF5C71"/>
    <w:rsid w:val="00FF6255"/>
    <w:rsid w:val="00FF6277"/>
    <w:rsid w:val="00FF6544"/>
    <w:rsid w:val="00FF6667"/>
    <w:rsid w:val="00FF690A"/>
    <w:rsid w:val="00FF6B1E"/>
    <w:rsid w:val="00FF6DC4"/>
    <w:rsid w:val="00FF6F98"/>
    <w:rsid w:val="00FF70D8"/>
    <w:rsid w:val="00FF72C3"/>
    <w:rsid w:val="00FF7586"/>
    <w:rsid w:val="00FF7703"/>
    <w:rsid w:val="00FF7804"/>
    <w:rsid w:val="00FF7C5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rules v:ext="edit">
        <o:r id="V:Rule9" type="connector" idref="#AutoShape 10"/>
        <o:r id="V:Rule10" type="connector" idref="#AutoShape 8"/>
        <o:r id="V:Rule11" type="connector" idref="#AutoShape 6"/>
        <o:r id="V:Rule12" type="connector" idref="#AutoShape 5"/>
        <o:r id="V:Rule13" type="connector" idref="#AutoShape 12"/>
        <o:r id="V:Rule14" type="connector" idref="#AutoShape 7"/>
        <o:r id="V:Rule15" type="connector" idref="#AutoShape 3"/>
        <o:r id="V:Rule16" type="connector" idref="#AutoShape 11"/>
      </o:rules>
    </o:shapelayout>
  </w:shapeDefaults>
  <w:decimalSymbol w:val="."/>
  <w:listSeparator w:val=","/>
  <w14:docId w14:val="05F3E33A"/>
  <w15:docId w15:val="{DF5DDBF3-E813-40E1-993D-2BC6048B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A57"/>
    <w:pPr>
      <w:spacing w:after="200"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g-binding">
    <w:name w:val="ng-binding"/>
    <w:basedOn w:val="DefaultParagraphFont"/>
    <w:rsid w:val="00875F19"/>
  </w:style>
  <w:style w:type="paragraph" w:styleId="Header">
    <w:name w:val="header"/>
    <w:basedOn w:val="Normal"/>
    <w:link w:val="HeaderChar"/>
    <w:uiPriority w:val="99"/>
    <w:unhideWhenUsed/>
    <w:rsid w:val="006168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808"/>
  </w:style>
  <w:style w:type="paragraph" w:styleId="Footer">
    <w:name w:val="footer"/>
    <w:basedOn w:val="Normal"/>
    <w:link w:val="FooterChar"/>
    <w:uiPriority w:val="99"/>
    <w:unhideWhenUsed/>
    <w:rsid w:val="00616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808"/>
  </w:style>
  <w:style w:type="paragraph" w:styleId="ListParagraph">
    <w:name w:val="List Paragraph"/>
    <w:basedOn w:val="Normal"/>
    <w:uiPriority w:val="34"/>
    <w:qFormat/>
    <w:rsid w:val="005A0AA1"/>
    <w:pPr>
      <w:ind w:left="720"/>
      <w:contextualSpacing/>
    </w:pPr>
  </w:style>
  <w:style w:type="table" w:styleId="TableGrid">
    <w:name w:val="Table Grid"/>
    <w:basedOn w:val="TableNormal"/>
    <w:uiPriority w:val="39"/>
    <w:rsid w:val="003E7523"/>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1491"/>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7D1491"/>
    <w:rPr>
      <w:rFonts w:ascii="Tahoma" w:hAnsi="Tahoma" w:cs="Tahoma"/>
      <w:sz w:val="16"/>
      <w:szCs w:val="16"/>
    </w:rPr>
  </w:style>
  <w:style w:type="character" w:styleId="Hyperlink">
    <w:name w:val="Hyperlink"/>
    <w:uiPriority w:val="99"/>
    <w:unhideWhenUsed/>
    <w:rsid w:val="001F6777"/>
    <w:rPr>
      <w:color w:val="0000FF"/>
      <w:u w:val="single"/>
    </w:rPr>
  </w:style>
  <w:style w:type="character" w:styleId="CommentReference">
    <w:name w:val="annotation reference"/>
    <w:uiPriority w:val="99"/>
    <w:semiHidden/>
    <w:unhideWhenUsed/>
    <w:rsid w:val="00C8573F"/>
    <w:rPr>
      <w:sz w:val="16"/>
      <w:szCs w:val="16"/>
    </w:rPr>
  </w:style>
  <w:style w:type="paragraph" w:styleId="CommentText">
    <w:name w:val="annotation text"/>
    <w:basedOn w:val="Normal"/>
    <w:link w:val="CommentTextChar"/>
    <w:uiPriority w:val="99"/>
    <w:semiHidden/>
    <w:unhideWhenUsed/>
    <w:rsid w:val="00C8573F"/>
    <w:rPr>
      <w:sz w:val="20"/>
      <w:szCs w:val="20"/>
    </w:rPr>
  </w:style>
  <w:style w:type="character" w:customStyle="1" w:styleId="CommentTextChar">
    <w:name w:val="Comment Text Char"/>
    <w:link w:val="CommentText"/>
    <w:uiPriority w:val="99"/>
    <w:semiHidden/>
    <w:rsid w:val="00C8573F"/>
    <w:rPr>
      <w:lang w:bidi="ar-SA"/>
    </w:rPr>
  </w:style>
  <w:style w:type="paragraph" w:styleId="CommentSubject">
    <w:name w:val="annotation subject"/>
    <w:basedOn w:val="CommentText"/>
    <w:next w:val="CommentText"/>
    <w:link w:val="CommentSubjectChar"/>
    <w:uiPriority w:val="99"/>
    <w:semiHidden/>
    <w:unhideWhenUsed/>
    <w:rsid w:val="00C8573F"/>
    <w:rPr>
      <w:b/>
      <w:bCs/>
    </w:rPr>
  </w:style>
  <w:style w:type="character" w:customStyle="1" w:styleId="CommentSubjectChar">
    <w:name w:val="Comment Subject Char"/>
    <w:link w:val="CommentSubject"/>
    <w:uiPriority w:val="99"/>
    <w:semiHidden/>
    <w:rsid w:val="00C8573F"/>
    <w:rPr>
      <w:b/>
      <w:bCs/>
      <w:lang w:bidi="ar-SA"/>
    </w:rPr>
  </w:style>
  <w:style w:type="numbering" w:customStyle="1" w:styleId="NoList1">
    <w:name w:val="No List1"/>
    <w:next w:val="NoList"/>
    <w:uiPriority w:val="99"/>
    <w:semiHidden/>
    <w:unhideWhenUsed/>
    <w:rsid w:val="00624983"/>
  </w:style>
  <w:style w:type="table" w:customStyle="1" w:styleId="TableGrid1">
    <w:name w:val="Table Grid1"/>
    <w:basedOn w:val="TableNormal"/>
    <w:next w:val="TableGrid"/>
    <w:uiPriority w:val="39"/>
    <w:rsid w:val="00624983"/>
    <w:rPr>
      <w:rFonts w:ascii="Times New Roman" w:hAnsi="Times New Roman" w:cs="Times New Roman"/>
      <w:sz w:val="28"/>
      <w:szCs w:val="28"/>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97DCB"/>
    <w:pPr>
      <w:spacing w:before="240" w:after="60"/>
      <w:jc w:val="center"/>
      <w:outlineLvl w:val="0"/>
    </w:pPr>
    <w:rPr>
      <w:rFonts w:ascii="Calibri Light" w:eastAsia="Times New Roman" w:hAnsi="Calibri Light" w:cs="Times New Roman"/>
      <w:b/>
      <w:bCs/>
      <w:kern w:val="28"/>
      <w:sz w:val="32"/>
      <w:szCs w:val="32"/>
    </w:rPr>
  </w:style>
  <w:style w:type="character" w:customStyle="1" w:styleId="TitleChar">
    <w:name w:val="Title Char"/>
    <w:link w:val="Title"/>
    <w:uiPriority w:val="10"/>
    <w:rsid w:val="00C97DCB"/>
    <w:rPr>
      <w:rFonts w:ascii="Calibri Light" w:eastAsia="Times New Roman" w:hAnsi="Calibri Light" w:cs="Times New Roman"/>
      <w:b/>
      <w:bCs/>
      <w:kern w:val="28"/>
      <w:sz w:val="32"/>
      <w:szCs w:val="32"/>
      <w:lang w:bidi="ar-SA"/>
    </w:rPr>
  </w:style>
  <w:style w:type="paragraph" w:styleId="Revision">
    <w:name w:val="Revision"/>
    <w:hidden/>
    <w:uiPriority w:val="99"/>
    <w:semiHidden/>
    <w:rsid w:val="0073590F"/>
    <w:rPr>
      <w:sz w:val="22"/>
      <w:szCs w:val="22"/>
      <w:lang w:bidi="ar-SA"/>
    </w:rPr>
  </w:style>
  <w:style w:type="character" w:customStyle="1" w:styleId="captioncontainer">
    <w:name w:val="caption__container"/>
    <w:basedOn w:val="DefaultParagraphFont"/>
    <w:rsid w:val="00097BED"/>
  </w:style>
  <w:style w:type="character" w:customStyle="1" w:styleId="captionsource">
    <w:name w:val="caption__source"/>
    <w:basedOn w:val="DefaultParagraphFont"/>
    <w:rsid w:val="00097BED"/>
  </w:style>
  <w:style w:type="numbering" w:customStyle="1" w:styleId="NoList2">
    <w:name w:val="No List2"/>
    <w:next w:val="NoList"/>
    <w:uiPriority w:val="99"/>
    <w:semiHidden/>
    <w:unhideWhenUsed/>
    <w:rsid w:val="00757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2.xml"/><Relationship Id="rId34" Type="http://schemas.openxmlformats.org/officeDocument/2006/relationships/header" Target="header8.xml"/><Relationship Id="rId42" Type="http://schemas.openxmlformats.org/officeDocument/2006/relationships/hyperlink" Target="https://no-click.mil/?https://www.indeed.com/rc/clk/dl?jk=3f0e6c6920bc7d87&amp;from=ja&amp;qd=RnZhMybXSk4M3QtTVGXWoeSnuto9HSxje8CWetk3kepTozrAjGuoHisrZRS-hziBn9fJfQ2vO58fXlSDvy-Ey1eFNNJEVEcvRycKTyXXwYzhgYcw3TqjoeP_kfElJkMa08Cy_LVKwykIbngkg2raNUqX5cu4rAHUHmJkzjAKUQc&amp;rd=VAy06DJ-G1DmMUVpzGqgbnktNMQXNJMt63n0dyPvluI&amp;tk=1f91g4hja3pff004&amp;alid=5a9fe0422e7c0ea8b267e5f6" TargetMode="External"/><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header" Target="header21.xml"/><Relationship Id="rId63" Type="http://schemas.openxmlformats.org/officeDocument/2006/relationships/header" Target="header2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3.jpeg"/><Relationship Id="rId11" Type="http://schemas.openxmlformats.org/officeDocument/2006/relationships/hyperlink" Target="https://seedandbread.org" TargetMode="External"/><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footer" Target="footer10.xml"/><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header" Target="header19.xml"/><Relationship Id="rId58" Type="http://schemas.openxmlformats.org/officeDocument/2006/relationships/header" Target="header24.xm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7.xml"/><Relationship Id="rId19" Type="http://schemas.openxmlformats.org/officeDocument/2006/relationships/header" Target="header1.xml"/><Relationship Id="rId14" Type="http://schemas.openxmlformats.org/officeDocument/2006/relationships/hyperlink" Target="https://seedandbread.org"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9.xml"/><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header" Target="header22.xml"/><Relationship Id="rId64"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header" Target="header17.xml"/><Relationship Id="rId3" Type="http://schemas.openxmlformats.org/officeDocument/2006/relationships/numbering" Target="numbering.xml"/><Relationship Id="rId12" Type="http://schemas.openxmlformats.org/officeDocument/2006/relationships/hyperlink" Target="https://seedandbread.org" TargetMode="External"/><Relationship Id="rId17" Type="http://schemas.openxmlformats.org/officeDocument/2006/relationships/image" Target="media/image1.jpeg"/><Relationship Id="rId25" Type="http://schemas.openxmlformats.org/officeDocument/2006/relationships/header" Target="header4.xml"/><Relationship Id="rId33" Type="http://schemas.openxmlformats.org/officeDocument/2006/relationships/footer" Target="footer8.xml"/><Relationship Id="rId38" Type="http://schemas.openxmlformats.org/officeDocument/2006/relationships/image" Target="media/image4.jpeg"/><Relationship Id="rId46" Type="http://schemas.openxmlformats.org/officeDocument/2006/relationships/footer" Target="footer13.xml"/><Relationship Id="rId59" Type="http://schemas.openxmlformats.org/officeDocument/2006/relationships/header" Target="header25.xm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footer" Target="footer11.xml"/><Relationship Id="rId54" Type="http://schemas.openxmlformats.org/officeDocument/2006/relationships/header" Target="header20.xml"/><Relationship Id="rId62"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eedandbread.org" TargetMode="External"/><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header" Target="header15.xml"/><Relationship Id="rId57" Type="http://schemas.openxmlformats.org/officeDocument/2006/relationships/header" Target="header23.xml"/><Relationship Id="rId10" Type="http://schemas.openxmlformats.org/officeDocument/2006/relationships/hyperlink" Target="https://ukmidcopts.org/download/239/" TargetMode="External"/><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header" Target="header18.xml"/><Relationship Id="rId60" Type="http://schemas.openxmlformats.org/officeDocument/2006/relationships/header" Target="header26.xml"/><Relationship Id="rId65" Type="http://schemas.openxmlformats.org/officeDocument/2006/relationships/header" Target="header31.xml"/><Relationship Id="rId4" Type="http://schemas.openxmlformats.org/officeDocument/2006/relationships/styles" Target="styles.xml"/><Relationship Id="rId9" Type="http://schemas.openxmlformats.org/officeDocument/2006/relationships/hyperlink" Target="https://gracebibleofvirginia,org" TargetMode="External"/><Relationship Id="rId13" Type="http://schemas.openxmlformats.org/officeDocument/2006/relationships/hyperlink" Target="https://seedandbread.org" TargetMode="External"/><Relationship Id="rId18" Type="http://schemas.openxmlformats.org/officeDocument/2006/relationships/image" Target="media/image2.png"/><Relationship Id="rId3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75534-20A4-4CB9-A869-5B2B4E4FAC96}">
  <ds:schemaRefs>
    <ds:schemaRef ds:uri="http://schemas.openxmlformats.org/officeDocument/2006/bibliography"/>
  </ds:schemaRefs>
</ds:datastoreItem>
</file>

<file path=customXml/itemProps2.xml><?xml version="1.0" encoding="utf-8"?>
<ds:datastoreItem xmlns:ds="http://schemas.openxmlformats.org/officeDocument/2006/customXml" ds:itemID="{71057B33-D41B-44D1-B580-899D327F792E}">
  <ds:schemaRefs>
    <ds:schemaRef ds:uri="http://schemas.openxmlformats.org/officeDocument/2006/bibliography"/>
  </ds:schemaRefs>
</ds:datastoreItem>
</file>

<file path=docMetadata/LabelInfo.xml><?xml version="1.0" encoding="utf-8"?>
<clbl:labelList xmlns:clbl="http://schemas.microsoft.com/office/2020/mipLabelMetadata">
  <clbl:label id="{e3333e00-c877-4b87-b6ad-45e942de1750}" enabled="0" method="" siteId="{e3333e00-c877-4b87-b6ad-45e942de1750}" removed="1"/>
</clbl:labelList>
</file>

<file path=docProps/app.xml><?xml version="1.0" encoding="utf-8"?>
<Properties xmlns="http://schemas.openxmlformats.org/officeDocument/2006/extended-properties" xmlns:vt="http://schemas.openxmlformats.org/officeDocument/2006/docPropsVTypes">
  <Template>Normal</Template>
  <TotalTime>580</TotalTime>
  <Pages>938</Pages>
  <Words>230320</Words>
  <Characters>1312829</Characters>
  <Application>Microsoft Office Word</Application>
  <DocSecurity>0</DocSecurity>
  <Lines>10940</Lines>
  <Paragraphs>3080</Paragraphs>
  <ScaleCrop>false</ScaleCrop>
  <HeadingPairs>
    <vt:vector size="2" baseType="variant">
      <vt:variant>
        <vt:lpstr>Title</vt:lpstr>
      </vt:variant>
      <vt:variant>
        <vt:i4>1</vt:i4>
      </vt:variant>
    </vt:vector>
  </HeadingPairs>
  <TitlesOfParts>
    <vt:vector size="1" baseType="lpstr">
      <vt:lpstr>Why I Am a Prophetic Futurist</vt:lpstr>
    </vt:vector>
  </TitlesOfParts>
  <Company/>
  <LinksUpToDate>false</LinksUpToDate>
  <CharactersWithSpaces>1540069</CharactersWithSpaces>
  <SharedDoc>false</SharedDoc>
  <HLinks>
    <vt:vector size="12" baseType="variant">
      <vt:variant>
        <vt:i4>5046293</vt:i4>
      </vt:variant>
      <vt:variant>
        <vt:i4>3</vt:i4>
      </vt:variant>
      <vt:variant>
        <vt:i4>0</vt:i4>
      </vt:variant>
      <vt:variant>
        <vt:i4>5</vt:i4>
      </vt:variant>
      <vt:variant>
        <vt:lpwstr>https://no-click.mil/?https://www.indeed.com/rc/clk/dl?jk=3f0e6c6920bc7d87&amp;from=ja&amp;qd=RnZhMybXSk4M3QtTVGXWoeSnuto9HSxje8CWetk3kepTozrAjGuoHisrZRS-hziBn9fJfQ2vO58fXlSDvy-Ey1eFNNJEVEcvRycKTyXXwYzhgYcw3TqjoeP_kfElJkMa08Cy_LVKwykIbngkg2raNUqX5cu4rAHUHmJkzjAKUQc&amp;rd=VAy06DJ-G1DmMUVpzGqgbnktNMQXNJMt63n0dyPvluI&amp;tk=1f91g4hja3pff004&amp;alid=5a9fe0422e7c0ea8b267e5f6</vt:lpwstr>
      </vt:variant>
      <vt:variant>
        <vt:lpwstr/>
      </vt:variant>
      <vt:variant>
        <vt:i4>3211380</vt:i4>
      </vt:variant>
      <vt:variant>
        <vt:i4>0</vt:i4>
      </vt:variant>
      <vt:variant>
        <vt:i4>0</vt:i4>
      </vt:variant>
      <vt:variant>
        <vt:i4>5</vt:i4>
      </vt:variant>
      <vt:variant>
        <vt:lpwstr>https://gsa.confex.com/gsa/2012AM/webprogram/ Paper204688.html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I Am a Prophetic Futurist</dc:title>
  <dc:subject>prophecy</dc:subject>
  <dc:creator>Glen Burch</dc:creator>
  <cp:keywords>Biblical prophecy; conditional prophecy; conditionality in prophecy; implied conditionality in prophecy; Jonah’s forty days; Hezekiah’s illness; unconditional, yet with conditions; unconditional, but with conditions; the purpose of prophecy; the stick and carrot in prophecy; urgency in prophecy; urgency within a context; urgency within the context of the day of the Lord; deferred prophecy; deferred fulfillment; partial fulfillment; the gifts and calling of God are without repentance; until perhaps; until maybe; this generation; heos an; language particles; behold, days are coming; a thousand generations; types and shadows; five of you will chase ten thousand; preterism; preterist; praeterist; praeterism; allegorical interpretation; prophetic types and shadows; futurist; Why I Am a Prophetic Futurist; is God done with the Jews?; all scripture is God-breathed and profitable; every vision has failed;spiritism; spiritualism; teachings of demons; doctrines of demons; Mosaic covenant; supersession of the Mosaic covenant; prosperity doctrine; peace and safety; Davidic covenant; Abrahamic covenant; new covenant; replacement theology; covenant with Jerusalem; covenant theology; My name to come there; Jerusalem, throne of Yahweh; a kingdom of priests and a holy nation; a royal priesthood, a holy nation; priests of the Lord; priests of Yahweh; priests of God and of Christ; reign with Him a thousand years; they will reign forever and ever; they will reign for the ages of the ages; ministers of our God; I will bring you to Zion; Zion will be plowed as an open field; the mountain of the house of Yahweh will be established in the top of the mountains; His furnace is in Jerusalem; Ezekiel chapters 40-48; the place of My throne and the place of the soles of My feet; if you can break My covenant of the day and My covenant of the night; the better things; more excellent ministry; better covenant; better promises; better sacrifices; better hope; better property; a better and enduring substance; a better and abiding property; better resurrection; the law of faith; buried with Him by baptism into death; walk in newness of life; planted together in the likeness of His death; our old man is crucified with Him; our old man was crucified with Him; if we be dead with Christ, we believe that we shall also live with Him; if we died with Christ, we believe that we shall also live with Him; reckon yourselves to be dead indeed unto sin, but alive unto God; reckon yourselves to be dead indeed to Sin, but living to God; you are not under the law, but under grace; you are not under law but under grace; the wages of sin is death, but the gift of God is eternal life; the pay of sin is death, but the free-gift of God is aionian life; dead to the law; serve in newness of spirit, and not in the oldness of the letter; serve in newness of spirit and not in oldness of letter; the law is spiritual, but I am carnal, sold under sin; the law is spiritual, but I am fleshly, sold under sin; I delight in the law of God after the inward man; I delight in the law of God according to the inward man; the law of my mind; the law of sin; the law of the spirit of life in Christ Jesus; the law of the spirit of life by Christ Jesus; the law of sin and death; the law of God; the spirit is life because of righteousness; the law of righteousness; a law of righteousness; the stumblingstone; the stone of stumbling; a stone of stumbling; a rock of offense; Christ is the end of the law for righteousness; love is the fulfilling of the law; love is fulfillment of law; there is nothing unclean of itself; nothing is unclean by itself; the kingdom of God is not meat and drink; the kingdom of God is not food and drink; whatsoever is not of faith is sin; all that is not from faith is sin; circumcision is nothing, and uncircumcision is nothing, but the keeping of the commandments of God; circumcision is nothing and uncircumcision is nothing, but keeping God’s commandments; by works of law no flesh will be justified; by the works of the law shall no flesh be justified; if righteousness is through law, then Christ died for nothing; if righteousness come by the law, then Christ is dead in vain; I through the law am dead to the law; I by law died to law; they which are of faith, the same are the children of Abraham; those from faith – these are sons of Abraham; Christ has redeemed us from the curse of the law; Christ bought us out from the curse of the law; if the inheritance be of the law, it is no more of promise; if the inheritance is from law, it is no longer from promise; the law has become our pedagogue toward Christ; the law was our schoolmaster to bring us unto Christ; how are you turning again upon the weak and poor elements; how turn you again to the weak and beggarly elements; Jerusalem which is above is free; the above Jerusalem is free; you fell away from the grace; you are fallen from grace; the flesh lusts against the spirit and the spirit against the flesh; if you be led of the spirit, you are not under the law; if you are led by spirit, you are not under law; fulfil the law of Christ; fill up the law of Christ; he that sows to his flesh shall of the flesh reap corruption, but he that sows to the Spirit shall of the Spirit reap life everlasting; the one sowing to his own flesh, from the flesh will reap corruption, but the one sowing to the spirit, from the spirit will reap aionian life; neither circumcision avails anything, nor uncircumcision, but anew creature; neither is circumcision anything, nor uncircumcision, but a new creation; the Israel of God; You have loved righteousness, and hated iniquity; You loved righteousness and You hated lawlessness; how shall we escape, having neglected so great a salvation; how shall we escape, if we neglect so great salvation; partakers of the heavenly calling; sharers of a heavenly calling; the Apostle and High Priest of our profession, Christ Jesus; the Apostle and High Priest of our profession, Jesus; more glory than Moses; be diligent to enter into that rest; labor to enter into that rest; high priest after the order of Melchisedec; high priest according to the order of Melchizedek; having tasted the heavenly gift; have tasted of the heavenly gift; the less is blessed of the better; the lesser is blessed by the better; the priesthood being changed, there is made of necessity a change also of the law; the priesthood being changed, of necessity also a change of the law comes; the law made nothing perfect; the law perfected nothing; an unchangeable priesthood; the unchangeable priesthood; made higher than the heavens; having become higher than the heavens; who serve unto the example and shadow of heavenly things; who serve as an example and shadow of the heavenly ones; He is the mediator of a better covenant; He is also mediator of a better covenant; if that first one had been faultless, then should no place have been sought for the second; if that first one was faultless, no place would have been sought for a second; that which decays and waxes old is ready to vanish away; the one having become old and growing old is near disappearing; the time of reformation; a season of a new order; by His own blood He entered in once into the holy place; by His own blood He entered the Holies once for all; the heavenly things themselves with better sacrifices than these; the heavenly things themselves by better sacrifices than these; once at the end-time of the ages, He has appeared to set aside sin by the sacrifice of Himself; once in the end of the world has He appeared to put away sin by the sacrifice of Himself; impossible blood of bulls and goats to take away sins; it is not possible that the blood of bulls and of goats should take away sins; the law having a shadow of good things to come; the law having a shadow of the coming good things; assembly of firstborn enrolled in the heavens; church of the firstborn, which are written in heaven; yet once more I shake not the earth only, but also heaven; yet once more I will quake not only the earth, but also the heaven; here have we no continuing city, but we seek one to come; we have not here a continuing city, but we seek for the one about to be; make your calling and election sure; make firm your calling and election; the song of Moses; blessing and cursing; Deuteronomy 28; Deuteronomy chapter 28; Leviticus 26; Leviticus chapter 26; covenant vengeance; I will set your heavens as iron and your earth as bronze; I will make your heaven as iron and your earth as brass; Book of Psalms; Book of Isaiah; Book of Jeremiah; Book of Ezekiel; Book of Daniel; Book of Hosea; Book of Joel; Book of Amos; Book of Obadiah; Book of Jonah; Book of Micah; Book of Nahum; Book of Habakkuk; Book of Zephaniah; Book of Haggai; Book of Zechariah; Book of Malachi; Nebuchadnezzar; Nebuchadrezzar; Nebuchadnezzar's Dream; Darius the Mede; Belshazzar; Cyrus the Persian; Nineveh; the Assyrian; the king of the north; the king of the south; a stone was cut out without hands; the land of the Chaldeans; the burden of the wilderness of the sea; a distressing vision; a lion upon the watchtower; fell, fell Babel; fell, fell Babylon the Great; last of nations; suddenly has fallen Babel; destroying mountain; burnt mountain; desolations of an age; the wine of the wrath of her fornication; the woman was clothed with purple and scarlet; the mother of the prostitutes; the mother of the prostitutes and of the abominations of the earth; Isaiah chapters 13-14; Jeremiah chapters 50-51; Mystery, Babylon; Mystery, Babylon the Great; the Great City; the Great City Babylon; the Mighty City; Babel; Nimrod; the burden of Babylon; the burden of Babel; the oracle of Babylon; the oracle of Babel; a bare mountain; gates of nobles; weapons of His indignation; morning-star; Lucifer; hêylêl; heōsphoros; son of dawn; faces of flushing; faces of flames; pride of insolence; majesty of the terrible; like a hunted gazelle; beauty of kingdoms; adornment of the excellence of the Chaldeans; as God’s overthrow of Sodom and Gomorrah; the golden city; the hammer of the whole earth; the praise of the whole earth; the smoke of her burning; kingdoms of nations; the Medes; in a day of Yahweh giving rest; the hard service which you served; this proverb against the king of Babel; this proverb against the king of Babylon; how has the oppressor ceased; Sheol from beneath quakes toward you; Rephaim; all rams of the earth; all kings of nations; are you also become weak as we; how you are fallen from the heavens; stars of God; the mountain of meeting in the sides of the north; into the sides of a pit; abominated sprout; garment of the slain; trampled corpse; a possession of the porcupine; broom of annihilation; break the Assyrian in My land; the end of the heavens; nine doublets of judgments in a day of Yahweh; the prince of Tyre; the king of Tyre; anointed cherub; I will be like the Most High; land of Merathaim; mountain of the destroyer; mountain of burning; a horror among the nations; the pierced of the whole earth; let Jerusalem go up upon your heart; they will sleep a sleep of an age and not awaken; Daniel 9; Daniel chapter 9; seventy years; 70 years; Jeremiah’s seventy years; Jeremiah’s 70 years; Daniel’s seventy sevens; Daniel’s 490 years; Daniel’s final seven; Daniel’s last seven; Great Tribulation; until the time of the end; the time of the end; last days; in the latter days; for many days; after many days; for a time, times, and a half; a time, times and half a time; 1,260 days; 42 months; 1,290 days; Jacob’s trouble; time of Jacob’s trouble; the continuously; until evening-morning two thousand three hundred; the transgression of desolation; immediately after the tribulation of those days the sun will be darkened, and the moon will not give its light; the stars will fall from heaven, and the powers of the heavens will be shaken; a man’s enemies will be those of his own household; Antiochus Epiphanes; to complete the rebellion; to seal up sins; to cover iniquity; to bring in a righteousness of ages; to seal up vision and prophet; to anoint the holy of holies; the desolating rebellion; the transgression of desolation; shut up the words and seal the book even to the time of the end; Bible times; the desire of all the nations; Gog; land of Magog; Gog of the land of Magog; 200,000,000; two myriads of myriads; chief of Rosh, Meshech and Tubal; from the sides of the north; Hamon-Gog; multitude of Gog; the valley of the passengers; the valley of those passing through; Valley of Hamon-Gog; Ezekiel chapters 38-39; parable as prophecy; parables of Jesus; Matthew 13; Matthew chapter 13; secrets of the kingdom; the secrets of the kingdom of the heavens; the mysteries of the kingdom; the mysteries of the kingdom of the heavens; the one having ears, hear; why do You speak to them in parables; Parable of the Sower; Parable of the Tares;  Parable of the Wheat and Tares; Parable of How Seed Grows; blade stage; head stage; ripe head stage; ripe ear stage; Parable of the Mustard Seed; Parable of the Leaven; Parable of the Hid Treasure; treasure hidden in the field; Parable of the Pearl of Great Price; Parable of the Dragnet; Parable of the Discipled Scribe; word of the kingdom; even what he has will be taken away; sons of the kingdom; sons of the wicked one; spiritual defilement; heart defilement; Parable of the Two Children; blind leaders; Parable of the Leased Vineyard; the stone which the builders rejected has become for the head of a corner; Parable of the Wedding-Feast; the Outer Darkness; many are called, but few chosen; recline with Abraham and Isaac and Jacob in the kingdom of the heavens; Parable of the Fig Tree; how can Satan cast out Satan; if a kingdom be divided against itself, that kingdom cannot stand; if a house be divided against itself, that house cannot stand; he who is not with Me is against Me; no one puts new wine into old skins; to whom little is forgiven, he loves little; so is he who lays up treasure for himself, and is not rich toward God; where your treasure is, there will your heart be also; a certain man; Parable of the Good Samaritan; whoever exalts himself will be humbled, and he who humbles himself will be exalted; Parable of the Great Supper; the resurrection of the just; go out into the highways and hedges and compel them to come in; Parable of the Lost Sheep; Parable of the Lost Coin; joy in heaven over one sinner repenting; Parable of the Prodigal Son; Galilee of the nations; Parable of the Embezzling Steward; the sons of this age; the sons of light; the mammon of injustice; He who is faithful in what is least is faithful also in much; no servant can serve two masters; you cannot serve God and mammon; it is easier for heaven and earth to pass away than for one tittle of the law to fail; Parable of the Pharisee and the Publican; Parable of the Ten Minas; many that are first will be last, and the last will be first; there are last which shall be first, and there are first which shall be last; Parable of the Householder and the Thief; to whom much is given, from him much will be required; Parable of the Ten Virgins; Parable of the Talents; Matthew 24; Matthew chapter 24; Olivet Discourse; many will come in My name saying, I am Christ; wars and rumors of wars; nation shall rise against nation, and kingdom against kingdom; a beginning of birth-pains; you will be hated by all nations for My name’s sake; the love of many will grow cold; gospel of the kingdom; this gospel of the kingdom will be preached in the whole world; great tribulation such as was not from the beginning of the world to this time; except those days were shortened, there would no flesh be saved; false-christs and false-prophets; all the tribes of the earth mourn; all the tribes of the earth will mourn; as the lightning goes out from the east, and it flashes up to the west; will appear the sign of the Son of Man in heaven; the Son of Man coming on the clouds of the heaven with power and great glory; Parable of the rich man and Lazarus; Matthew 25; Matthew chapter 25; judgment seat of Christ; the judgment seat of Christ; sheep and goats; inherit the kingdom;  from the overthrow of the world; from the foundation of the world; the Age-abiding Fire; the Aionian Fire; Sheol; Hades; the Grave; aionian pruning; aionian punishment;Day of Vengeance; days of vengeance; the day of vengeance of our God; day of recompense; day of the Lord; the day of the Lord as a thief in the night; day of Yahweh; day of Yahweh giving rest; near is a day of Yahweh; as a ruin from Shaddai it comes; in a day of the burning of His anger; day of darkness and gloom; the sun will be turned to darkness and the moon to blood; Gehenna; the judgment of Gehenna; Gehenna of Fire; the Gehenna of Fire; Valley of the sons of Hinnom; Valley of Threshing; Valley of Jehoshaphat; valley of Berachah; valley of decision; Valley of Hamon-Gog; sunteleia; end-time; end of the age; the end-time of the age; the ends of the ages; eschatology; as Sodom and Gomorrah; the day of tumult; the day of trouble; beat your plowshares into swords; time of nations; the great day of God the Almighty; Harmagedon; Armageddon; hill of Megiddo; Yahweh fighting the nations; Yahweh is a Man of war; Yahweh has bared His holy arm; voice from the Temple; a wall of fire round about; I will make Jerusalem a cup of trembling unto all the people round about; I will appoint Jerusalem a stone of burden to all the peoples; garments of salvation; robe of righteousness; He will strike the earth with the rod of His mouth; with the breath of His lips He will slay the wicked; who will endure the day of His coming; the day is coming, burning like an oven; the furnace of fire; the furnace of the fire; He will burn up the chaff with unquenchable fire; unquenchable fire; the weeping and the gnashing of teeth; he who is not with Me is against Me; the righteous ones will shine like the sun; peace and security; unexpected destruction; all the valley of the corpses and the ashes; judgment to come; wrath to come; the coming wrath; more tolerable for the land of Sodom and Gomorrha in the day of judgment; day of judgment; the day of judgment; I came not to cast peace but a sword; you will indeed drink My cup; Jerusalem, Jerusalem; not leave in you one stone upon another; Daughters of Jerusalem, weep not for Me, but weep for yourselves and for your children; they will begin to say to the mountains , Fall on us; the great and notable day of the Lord; your blood be upon your head; vessels of wrath fitted for destruction; vessels of wrath fitted to destruction; vengeance is Mine, I will repay; now is our salvation nearer; it will be revealed by fire; the spirit may be saved in the day of the Lord; guilty of the body and of the blood of the Lord; the day of the Lord so comes as a thief in the night; aionian destruction from the face of the Lord; a certain fearful expectation of judgment; a certain fearful looking for of judgment; yet a little while; a very, very little while; tried with fire; proved by fire; in the day of visitation; in the day of oversight; ready to judge living and dead; ready to judge the quick and the dead; the end of all things is at hand; the end of all things has neared; swift destruction; one day with the Lord is as a thousand years and a thousand years as one day; the coming of the day of God; the parousia of the day of God; peace of Jerusalem; peace like a river; throne of Yahweh; throne of His glory; throne of David; David’s throne; the throne of God and the Lamb; Yahweh our Righteousness; Yahweh of armies; My messenger; John the Baptist; Messenger of the covenant; Elijah the prophet; Elijah indeed comes and will restore all things; I will send you Elijah the prophet before the coming of the great and dreadful day of the Lord; return, apostate Israel; return, backsliding Israel; Jesus Christ; Christ the Rock; the Anointed; King of kings; Lord of lords; He is Lord of lords and King of kings; Son of David; Prince of princes; government upon His shoulder; Immanuel; with us God; transfiguration; the acceptable year of the Lord; a King, Yahweh our Righteousness; return to the Mount of Olives; Parousia; the sign of the Parousia; at the Parousia of our Lord Jesus; at the Parousia of our Lord Jesus Christ; epiphaneia; the rejected Stone; Head of the corner; the sign of Jonah the prophet; the sign of the Son of Man; the Son of Man coming upon the clouds of heaven; the Son of Man coming in His kingdom; every eye will see Him; Wonderful Counselor, Mighty God, Enduring Father, Prince of Peace; they will look upon Me Whom they have pierced; God has anointed You with oil of gladness above Your fellows; they hated Me without a cause; zeal for Your house has consumes Me; sit at My right until I appoint Your enemies a stool for Your feet; sit at My right hand, till I make Your enemies Your footstool; You are a priest forever, according to the order of Melchizedek; we do not yet see all these things subordinated to Him; I will strike the Shepherd and the sheep of the flock will be scattered; blessed be the King that comes in the name of the Lord; Hosanna to the Son of David; blessed be the One coming in the name of the Lord; it is not for you to know times or seasons which the Father set by His own authority; Christ Jesus, Whom heaven indeed must receive until the times of restoration of all things; the Coming One; the last Adam; Who is, Who was and Who is coming; to receive for himself a kingdom, and to return; Maranatha; Jesus the mediator of the new covenant; mediator of a new covenant, Jesus; the coming of the Lord draws near; the Parousia of the Lord has neared; the Judge stands before the door; the Judge has stood before the door; the Chief Shepherd having appeared; the power and coming of our Lord Jesus Christ; the power and parousia of our Lord Jesus Christ; where is the promise of His coming; where is the promise of His parousia; Lord’s prayer; New Covenant; the kingdom of God is within you; dispensation of the covenants; Old Testament physical blessings superseded by New Testament spiritual blessings; the heavenly gift; powers of the age to come; powers of a coming age; treasures in heaven; treasures in the heavens; the work of the law written in their hearts; so great a salvation; all power is given unto me in heaven and in earth; every authority in heaven and upon the earth was given to Me; covenant of an age; Otis Sellers; Otis Q Sellers; pre-millennial kingdom; Seed and Bread; Thirty-Five Contrasts Between the Kingdom of the Heavens and the Thousand Year Reign of Christ; The Kingdom Is Coming; Sorting Prophetic Material; The Kingdom Restraints; The Kingdom Rebellion; Millennium; millennial kingdom; restore the kingdom; kingdom of the heavens; kingdom of God; My Father’s kingdom; When will David reign?; priestly kingdom; unshaken kingdom; unshakeable kingdom; the kingdom of our God and the authority of His Christ; to sit with Me on My throne; before the throne a sea of glass; Greater Sabbath; Greater Jubilee; the government shall be upon His shoulder; a great mountain; they will hammer their swords into plowshares and their spears into pruning knives; the restoration of all things; the wolf and the lamb shall feed together; shall a nation be born at once?; abundance of nations; city of strength; open the gates and let a righteous nation enter; the faithful city; to bring your sons from afar; the nation and the kingdom that will not serve you will perish; you will call your walls Salvation, and your gates Praise; they will shepherd you with knowledge and prudence; rod of iron; iron staff; kiss the Son; they will not hunger or thirst; I have inscribed you upon the palms of My hands; the apple of His eye; the city of truth; will pour upon the house of David, and upon the inhabitants of Jerusalem, the spirit of grace and of supplications; the wealth of nations; the wolf will dwell with the lamb; the leopard will lie down with the kid; the lion will eat straw like an ox; they will not hurt nor destroy in all My holy mountain; the earth will be full of the knowledge of the Lord, as waters cover the sea; all Israel will be saved; the gifts and the calling of God are irrevocable; My house will be called a house of prayer for all the peoples; the coming age; the kingdom of God comes not with observation; Lord, will You at this time restore again the kingdom to Israel; Your kingdom come; I will give you shepherds according to My heart; a new thing in the land - a woman will surround a strong-man; all Israel will be saved; aionian life; the coming world; twelve foundations; twelve gates; you may eat and drink at My table in My kingdom; until the times of restoration of all things; flesh and blood cannot inherit the kingdom of God; the above-Jerusalem is free; neither in this age, nor in the coming one; no continuing city; the crown of life; the unfading crown of glory; a crown of twelve stars; salvation ready to be revealed in the last time; salvation ready to be revealed at the last season; the glory about to be revealed; the entrance into the aionian kingdom of our Lord and Savior Jesus Christ;666; the number of his name; gematria; the Beast; the Scarlet Beast; Little Horn; King of Insolent Face; Willful King; prince of Tyre; Abomination of Desolation; the desolating abomination; transgression of desolation; secret of lawlessness; mystery of iniquity; the Man of Sin; the Lawless One; the Man of Lawlessness; the Son of Destruction; all power and signs and lying wonders; what is restraining; the restraining; ten horns; seven heads; the latter-day Leviathan; Leviathan the fleeing serpent; Leviathan the twisting serpent; the Apostasy; return apostate Israel; the sinful kingdom; son of Gehenna; child of hell; many will come in My name saying, I am Christ; the god of this world; the god of this age; Revelation; Apocalypse; the Apocalypse of Jesus Christ; the Second Death; death and hell were cast into the lake of fire, this is the second death; death and Hades were cast into the lake of fire, this is the second death; anyone not found written in the book of life was cast into the lake of fire; Great White Throne; the throne of God and of the Lamb; Lake of Fire; the lake of fire and sulphur; new heavens and new earth; the Tree of Life; the leaves of the tree were for the healing of the nations; the Abyss; the pit of the Abyss; ascend from the Abyss; the Beast that you saw was, and is not, and will ascend from the Abyss; Apollyon; Abaddon; the third part of the stars of heaven; the last enemy – death; He will swallow up death in victory; yet once more I shake not only the earth, but also heaven; exclusions from the kingdom; the hidden manna; the battle of the Great Day of God Almighty; I will make him a pillar in the temple of My God; I will write upon him My new name; a name written that no one knew except Himself; blessed are they which are called unto the marriage supper of the Lamb; happy are those called to the dinner of the marriage-feast of the Lamb; the holy city, new Jerusalem, coming down from God out of heaven, prepared as a bride adorned for her husband; I am Alpha and Omega, the beginning and the end; the Spirit and the bride say, Come; He that overcomes will not be hurt of the second death; she is nourished for a time, and times, and half a time; come out of her, my people; prepared as a bride adorned for her husband; the bride, the Lamb’s wife; I will give him the morning star; I am the root and the offspring of David, and the bright and morning star; the woman drunk with the blood of the saints, and with the blood of the witnesses of Jesus; the testimony of Jesus is the spirit of prophecy; the witness of Jesus is the spirit of prophecy; great red dragon; the old serpent; the angel of the bottomless pit; the angel of the Abyss; the battle of that great day of God Almighty; the beloved city; Messianic Christian; Bride of the Lamb; second Exodus; the Overcomer; 144,000; the Firstfruits to God and to the Lamb; Rapture; meet the Lord in the air; absent from the body; present with the Lord; disciple all the nations; teach all nations; go rather to the lost sheep of the house of Israel; the great commission; did the Twelve fail in the great commission?; nation born in a day; look upon the Pierced One; two elections; a remnant according to the election of grace; the remnant will be saved; an election out of an election; an election of grace; the Two Witnesses; I will pour out My Spirit upon all flesh; Great Pentecost; Greater Pentecost; nation brought forth in one stroke; the Jew first; the hope of Israel; the sons of rebellion; Greater Day of Atonement; as the he-goats before the flocks; as rams before a flock; come out of her My people; My people; not My people; written in the Book of Life; I will not blot out his name out of the book of life; I will take you one from a city and two from a clan; You will cast all our sins into the depths of the sea; Jerusalem, Yahweh our Righteousness; Hephzibah; Beulah; New Jerusalem; heavenly Jerusalem; city of the living God, heavenly Jerusalem; Jerusalem a rejoicing; I will smelt them as smelting the silver, and I will prove them as proving the gold; Ephraim and Judah; apostate Israel; Lo-Ammi; Figures of Speech Used in the Bible; E.W.Bullinger; The Rich Man and Lazarus; resurrection of the just and the unjust; first resurrection; prior resurrection; second resurrection; the rest of the dead; two kinds of resurrection; resurrection of life; resurrection of judgment; neither death nor life nor angels nor principalities nor things present nor things coming nor powers nor height nor depth nor any other created thing; they will reign with Him the thousand years; to sit with Me on My throne; everyone will be salted with fire; in the regeneration when the Son of man will sit on the throne of his glory; twelve thrones; called and chosen and faithful; a servant is not greater than his lord; the gospel of the grace of God; bless and curse not; blameless in the day of our Lord Jesus Christ; in the day of our Lord Jesus; we will all be changed; this corruptible must put on incorruption, and this mortal put on immortality; to meet the Lord in the air; for meeting the Lord in the air; restoration of the kingdom; Messianic kingdom; dispensation of grace; dispensation of the grace of God;  dispensation of the mystery; dispensation of the secret; oikonomia; dispensation of the fullness of the seasons; super-reconciliation; hyper-reconciliation; principalities and powers; the Body of Christ; far above all; in heavenly places; in the heavenlies; en tois epouraniois; super-heavenlies; upper-heavenlies; above-heavenlies; over-heavenlies; before the overthrow of the world; before the foundation of the world; promise of life; right division; rightly dividing; rightly dividing the word of truth; rightly dividing the word of the truth; failure to rightly divide; the ages which are coming; a holy sanctuary in the Lord; a habitation of God by the Spirit; the unity of the faith; in later seasons; in last days; having a form of godliness; having a form of piety; ever learning, and never able to come to the knowledge of the truth; every intent of the thoughts of his heart was only evil continually; the earth was filled with violence; their folly will be evident to all; they will not endure the sound doctrine; they will heap to themselves teachers, having itching ears; the epiphanies; the salvation-bringing grace of God appeared; in the present age; the happy hope and appearing of the glory of the great God and our Savior Jesus Christ; a peculiar people; a people for a possession; Acts 9 dispensationalist; Acts 13 dispensationalist; Acts 28 dispensationalist; according to revelation He made known to me the secret; now it was revealed to His holy apostles and prophets; the kindness and the love of man of our Savior God appeared; a washing of rebirth and a renewal of holy spirit; His own purpose and grace, which was given us in Christ Jesus before age-times; the King of those reigning, and Lord of those exercising lordship; the Only One having deathlessness; Who only has immortality; His appearing and His kingdom; His heavenly kingdom; if we died together, we shall also live together; If we endure, we shall also reign together; an unashamed worker; comparing spiritual things to spiritual things; a natural man receives not the things of the Spirit of God; able to stand against the wiles of the devil; the Mystery Epistles; the epistles of the Secret; the mending of the holy ones; the mending of the saints; the trickery of the men; the scheming of the error; try the things that differ; test the</cp:keywords>
  <cp:lastModifiedBy>Burch, Glen T (E50 E03) CTR USN NAVSURFWARCEN DAH VA (USA)</cp:lastModifiedBy>
  <cp:revision>184</cp:revision>
  <cp:lastPrinted>2025-11-22T15:51:00Z</cp:lastPrinted>
  <dcterms:created xsi:type="dcterms:W3CDTF">2026-01-21T11:54:00Z</dcterms:created>
  <dcterms:modified xsi:type="dcterms:W3CDTF">2026-01-22T18:19:00Z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